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D56" w:rsidRDefault="00C67A04">
      <w:pPr>
        <w:pStyle w:val="BodyText"/>
        <w:rPr>
          <w:rFonts w:ascii="Times New Roman"/>
          <w:sz w:val="20"/>
        </w:rPr>
      </w:pPr>
      <w:r>
        <w:rPr>
          <w:noProof/>
          <w:lang w:eastAsia="zh-CN"/>
        </w:rPr>
        <w:drawing>
          <wp:anchor distT="0" distB="0" distL="0" distR="0" simplePos="0" relativeHeight="251699712" behindDoc="1" locked="0" layoutInCell="1" allowOverlap="1">
            <wp:simplePos x="0" y="0"/>
            <wp:positionH relativeFrom="page">
              <wp:posOffset>15240</wp:posOffset>
            </wp:positionH>
            <wp:positionV relativeFrom="page">
              <wp:posOffset>19354</wp:posOffset>
            </wp:positionV>
            <wp:extent cx="6857999" cy="91663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857999" cy="9166335"/>
                    </a:xfrm>
                    <a:prstGeom prst="rect">
                      <a:avLst/>
                    </a:prstGeom>
                  </pic:spPr>
                </pic:pic>
              </a:graphicData>
            </a:graphic>
          </wp:anchor>
        </w:drawing>
      </w: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spacing w:before="8"/>
        <w:rPr>
          <w:rFonts w:ascii="Times New Roman"/>
          <w:sz w:val="16"/>
        </w:rPr>
      </w:pPr>
    </w:p>
    <w:p w:rsidR="002E0D56" w:rsidRDefault="00C67A04">
      <w:pPr>
        <w:pStyle w:val="Heading4"/>
        <w:spacing w:before="87"/>
        <w:ind w:left="891" w:right="864"/>
        <w:jc w:val="center"/>
      </w:pPr>
      <w:hyperlink r:id="rId9">
        <w:r>
          <w:t>www.cssexampoint.com</w:t>
        </w:r>
      </w:hyperlink>
    </w:p>
    <w:p w:rsidR="002E0D56" w:rsidRDefault="002E0D56">
      <w:pPr>
        <w:jc w:val="center"/>
        <w:sectPr w:rsidR="002E0D56">
          <w:type w:val="continuous"/>
          <w:pgSz w:w="10800" w:h="14460"/>
          <w:pgMar w:top="1340" w:right="0" w:bottom="0" w:left="520" w:header="720" w:footer="720" w:gutter="0"/>
          <w:cols w:space="720"/>
        </w:sectPr>
      </w:pPr>
    </w:p>
    <w:p w:rsidR="002E0D56" w:rsidRDefault="002E0D56">
      <w:pPr>
        <w:pStyle w:val="BodyText"/>
        <w:spacing w:before="5"/>
        <w:rPr>
          <w:rFonts w:ascii="Times New Roman"/>
          <w:sz w:val="11"/>
        </w:rPr>
      </w:pPr>
    </w:p>
    <w:p w:rsidR="002E0D56" w:rsidRDefault="00C67A04">
      <w:pPr>
        <w:spacing w:before="80"/>
        <w:ind w:left="891" w:right="1366"/>
        <w:jc w:val="center"/>
        <w:rPr>
          <w:rFonts w:ascii="Times New Roman" w:hAnsi="Times New Roman"/>
          <w:b/>
          <w:sz w:val="48"/>
        </w:rPr>
      </w:pPr>
      <w:r>
        <w:rPr>
          <w:rFonts w:ascii="Times New Roman" w:hAnsi="Times New Roman"/>
          <w:b/>
          <w:sz w:val="48"/>
        </w:rPr>
        <w:t>Instructor’s Manual</w:t>
      </w:r>
    </w:p>
    <w:p w:rsidR="002E0D56" w:rsidRDefault="002E0D56">
      <w:pPr>
        <w:pStyle w:val="BodyText"/>
        <w:spacing w:before="10"/>
        <w:rPr>
          <w:rFonts w:ascii="Times New Roman"/>
          <w:b/>
          <w:sz w:val="43"/>
        </w:rPr>
      </w:pPr>
    </w:p>
    <w:p w:rsidR="002E0D56" w:rsidRDefault="00C67A04">
      <w:pPr>
        <w:ind w:left="891" w:right="1366"/>
        <w:jc w:val="center"/>
        <w:rPr>
          <w:rFonts w:ascii="Times New Roman"/>
          <w:i/>
          <w:sz w:val="28"/>
        </w:rPr>
      </w:pPr>
      <w:r>
        <w:rPr>
          <w:rFonts w:ascii="Times New Roman"/>
          <w:i/>
          <w:sz w:val="28"/>
        </w:rPr>
        <w:t>for</w:t>
      </w:r>
    </w:p>
    <w:p w:rsidR="002E0D56" w:rsidRDefault="002E0D56">
      <w:pPr>
        <w:pStyle w:val="BodyText"/>
        <w:rPr>
          <w:rFonts w:ascii="Times New Roman"/>
          <w:i/>
          <w:sz w:val="32"/>
        </w:rPr>
      </w:pPr>
    </w:p>
    <w:p w:rsidR="002E0D56" w:rsidRDefault="00C67A04">
      <w:pPr>
        <w:spacing w:before="256"/>
        <w:ind w:left="891" w:right="1366"/>
        <w:jc w:val="center"/>
        <w:rPr>
          <w:rFonts w:ascii="Times New Roman"/>
          <w:sz w:val="36"/>
        </w:rPr>
      </w:pPr>
      <w:r>
        <w:rPr>
          <w:rFonts w:ascii="Times New Roman"/>
          <w:sz w:val="36"/>
        </w:rPr>
        <w:t>Gerrig and Zimbardo</w:t>
      </w:r>
    </w:p>
    <w:p w:rsidR="002E0D56" w:rsidRDefault="002E0D56">
      <w:pPr>
        <w:pStyle w:val="BodyText"/>
        <w:rPr>
          <w:rFonts w:ascii="Times New Roman"/>
          <w:sz w:val="40"/>
        </w:rPr>
      </w:pPr>
    </w:p>
    <w:p w:rsidR="002E0D56" w:rsidRDefault="002E0D56">
      <w:pPr>
        <w:pStyle w:val="BodyText"/>
        <w:rPr>
          <w:rFonts w:ascii="Times New Roman"/>
          <w:sz w:val="40"/>
        </w:rPr>
      </w:pPr>
    </w:p>
    <w:p w:rsidR="002E0D56" w:rsidRDefault="002E0D56">
      <w:pPr>
        <w:pStyle w:val="BodyText"/>
        <w:spacing w:before="4"/>
        <w:rPr>
          <w:rFonts w:ascii="Times New Roman"/>
          <w:sz w:val="48"/>
        </w:rPr>
      </w:pPr>
    </w:p>
    <w:p w:rsidR="002E0D56" w:rsidRDefault="00C67A04">
      <w:pPr>
        <w:spacing w:before="1"/>
        <w:ind w:left="891" w:right="1380"/>
        <w:jc w:val="center"/>
        <w:rPr>
          <w:rFonts w:ascii="Times New Roman"/>
          <w:b/>
          <w:sz w:val="52"/>
        </w:rPr>
      </w:pPr>
      <w:r>
        <w:rPr>
          <w:rFonts w:ascii="Times New Roman"/>
          <w:b/>
          <w:sz w:val="52"/>
        </w:rPr>
        <w:t>Psychology and Life</w:t>
      </w:r>
    </w:p>
    <w:p w:rsidR="002E0D56" w:rsidRDefault="00C67A04">
      <w:pPr>
        <w:spacing w:before="504"/>
        <w:ind w:left="891" w:right="1381"/>
        <w:jc w:val="center"/>
        <w:rPr>
          <w:rFonts w:ascii="Times New Roman"/>
          <w:sz w:val="40"/>
        </w:rPr>
      </w:pPr>
      <w:r>
        <w:rPr>
          <w:rFonts w:ascii="Times New Roman"/>
          <w:sz w:val="40"/>
        </w:rPr>
        <w:t>Sixteenth Edition</w:t>
      </w:r>
    </w:p>
    <w:p w:rsidR="002E0D56" w:rsidRDefault="002E0D56">
      <w:pPr>
        <w:pStyle w:val="BodyText"/>
        <w:rPr>
          <w:rFonts w:ascii="Times New Roman"/>
          <w:sz w:val="44"/>
        </w:rPr>
      </w:pPr>
    </w:p>
    <w:p w:rsidR="002E0D56" w:rsidRDefault="002E0D56">
      <w:pPr>
        <w:pStyle w:val="BodyText"/>
        <w:rPr>
          <w:rFonts w:ascii="Times New Roman"/>
          <w:sz w:val="44"/>
        </w:rPr>
      </w:pPr>
    </w:p>
    <w:p w:rsidR="002E0D56" w:rsidRDefault="00C67A04">
      <w:pPr>
        <w:spacing w:before="380"/>
        <w:ind w:left="891" w:right="1351"/>
        <w:jc w:val="center"/>
        <w:rPr>
          <w:rFonts w:ascii="Times New Roman"/>
          <w:i/>
          <w:sz w:val="28"/>
        </w:rPr>
      </w:pPr>
      <w:r>
        <w:rPr>
          <w:rFonts w:ascii="Times New Roman"/>
          <w:i/>
          <w:sz w:val="28"/>
        </w:rPr>
        <w:t>prepared by</w:t>
      </w:r>
    </w:p>
    <w:p w:rsidR="002E0D56" w:rsidRDefault="002E0D56">
      <w:pPr>
        <w:pStyle w:val="BodyText"/>
        <w:rPr>
          <w:rFonts w:ascii="Times New Roman"/>
          <w:i/>
          <w:sz w:val="32"/>
        </w:rPr>
      </w:pPr>
    </w:p>
    <w:p w:rsidR="002E0D56" w:rsidRDefault="002E0D56">
      <w:pPr>
        <w:pStyle w:val="BodyText"/>
        <w:rPr>
          <w:rFonts w:ascii="Times New Roman"/>
          <w:i/>
          <w:sz w:val="47"/>
        </w:rPr>
      </w:pPr>
    </w:p>
    <w:p w:rsidR="002E0D56" w:rsidRDefault="00C67A04">
      <w:pPr>
        <w:ind w:left="891" w:right="1351"/>
        <w:jc w:val="center"/>
        <w:rPr>
          <w:rFonts w:ascii="Times New Roman"/>
          <w:sz w:val="36"/>
        </w:rPr>
      </w:pPr>
      <w:r>
        <w:rPr>
          <w:rFonts w:ascii="Times New Roman"/>
          <w:sz w:val="36"/>
        </w:rPr>
        <w:t>John N.</w:t>
      </w:r>
      <w:r>
        <w:rPr>
          <w:rFonts w:ascii="Times New Roman"/>
          <w:spacing w:val="-11"/>
          <w:sz w:val="36"/>
        </w:rPr>
        <w:t xml:space="preserve"> </w:t>
      </w:r>
      <w:r>
        <w:rPr>
          <w:rFonts w:ascii="Times New Roman"/>
          <w:sz w:val="36"/>
        </w:rPr>
        <w:t>Boyd</w:t>
      </w:r>
    </w:p>
    <w:p w:rsidR="002E0D56" w:rsidRDefault="002E0D56">
      <w:pPr>
        <w:pStyle w:val="BodyText"/>
        <w:rPr>
          <w:rFonts w:ascii="Times New Roman"/>
          <w:sz w:val="40"/>
        </w:rPr>
      </w:pPr>
    </w:p>
    <w:p w:rsidR="002E0D56" w:rsidRDefault="002E0D56">
      <w:pPr>
        <w:pStyle w:val="BodyText"/>
        <w:rPr>
          <w:rFonts w:ascii="Times New Roman"/>
          <w:sz w:val="40"/>
        </w:rPr>
      </w:pPr>
    </w:p>
    <w:p w:rsidR="002E0D56" w:rsidRDefault="002E0D56">
      <w:pPr>
        <w:pStyle w:val="BodyText"/>
        <w:rPr>
          <w:rFonts w:ascii="Times New Roman"/>
          <w:sz w:val="40"/>
        </w:rPr>
      </w:pPr>
    </w:p>
    <w:p w:rsidR="002E0D56" w:rsidRDefault="002E0D56">
      <w:pPr>
        <w:pStyle w:val="BodyText"/>
        <w:rPr>
          <w:rFonts w:ascii="Times New Roman"/>
          <w:sz w:val="40"/>
        </w:rPr>
      </w:pPr>
    </w:p>
    <w:p w:rsidR="002E0D56" w:rsidRDefault="002E0D56">
      <w:pPr>
        <w:pStyle w:val="BodyText"/>
        <w:spacing w:before="4"/>
        <w:rPr>
          <w:rFonts w:ascii="Times New Roman"/>
          <w:sz w:val="41"/>
        </w:rPr>
      </w:pPr>
    </w:p>
    <w:p w:rsidR="002E0D56" w:rsidRDefault="00C67A04">
      <w:pPr>
        <w:pStyle w:val="Heading7"/>
        <w:spacing w:line="318" w:lineRule="exact"/>
        <w:ind w:left="891" w:right="1351"/>
        <w:jc w:val="center"/>
      </w:pPr>
      <w:r>
        <w:t>Allyn and</w:t>
      </w:r>
      <w:r>
        <w:rPr>
          <w:spacing w:val="15"/>
        </w:rPr>
        <w:t xml:space="preserve"> </w:t>
      </w:r>
      <w:r>
        <w:t>Bacon</w:t>
      </w:r>
    </w:p>
    <w:p w:rsidR="002E0D56" w:rsidRDefault="00C67A04">
      <w:pPr>
        <w:tabs>
          <w:tab w:val="left" w:pos="1003"/>
          <w:tab w:val="left" w:pos="2086"/>
          <w:tab w:val="left" w:pos="3198"/>
          <w:tab w:val="left" w:pos="4249"/>
          <w:tab w:val="left" w:pos="5191"/>
        </w:tabs>
        <w:spacing w:line="318" w:lineRule="exact"/>
        <w:ind w:right="459"/>
        <w:jc w:val="center"/>
        <w:rPr>
          <w:rFonts w:ascii="Times New Roman"/>
          <w:sz w:val="28"/>
        </w:rPr>
      </w:pPr>
      <w:r>
        <w:rPr>
          <w:rFonts w:ascii="Times New Roman"/>
          <w:sz w:val="28"/>
        </w:rPr>
        <w:t>Boston</w:t>
      </w:r>
      <w:r>
        <w:rPr>
          <w:rFonts w:ascii="Times New Roman"/>
          <w:sz w:val="28"/>
        </w:rPr>
        <w:tab/>
        <w:t>London</w:t>
      </w:r>
      <w:r>
        <w:rPr>
          <w:rFonts w:ascii="Times New Roman"/>
          <w:sz w:val="28"/>
        </w:rPr>
        <w:tab/>
        <w:t>Toronto</w:t>
      </w:r>
      <w:r>
        <w:rPr>
          <w:rFonts w:ascii="Times New Roman"/>
          <w:sz w:val="28"/>
        </w:rPr>
        <w:tab/>
        <w:t>Sydney</w:t>
      </w:r>
      <w:r>
        <w:rPr>
          <w:rFonts w:ascii="Times New Roman"/>
          <w:sz w:val="28"/>
        </w:rPr>
        <w:tab/>
        <w:t>Tokyo</w:t>
      </w:r>
      <w:r>
        <w:rPr>
          <w:rFonts w:ascii="Times New Roman"/>
          <w:sz w:val="28"/>
        </w:rPr>
        <w:tab/>
        <w:t>Singapore</w:t>
      </w:r>
    </w:p>
    <w:p w:rsidR="002E0D56" w:rsidRDefault="002E0D56">
      <w:pPr>
        <w:spacing w:line="318" w:lineRule="exact"/>
        <w:jc w:val="center"/>
        <w:rPr>
          <w:rFonts w:ascii="Times New Roman"/>
          <w:sz w:val="28"/>
        </w:rPr>
        <w:sectPr w:rsidR="002E0D56">
          <w:footerReference w:type="default" r:id="rId10"/>
          <w:pgSz w:w="10800" w:h="14460"/>
          <w:pgMar w:top="1340" w:right="0" w:bottom="480" w:left="520" w:header="0" w:footer="287" w:gutter="0"/>
          <w:cols w:space="720"/>
        </w:sect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spacing w:before="8" w:after="1"/>
        <w:rPr>
          <w:rFonts w:ascii="Times New Roman"/>
          <w:sz w:val="21"/>
        </w:rPr>
      </w:pPr>
    </w:p>
    <w:p w:rsidR="002E0D56" w:rsidRDefault="00C67A04">
      <w:pPr>
        <w:pStyle w:val="BodyText"/>
        <w:ind w:left="228"/>
        <w:rPr>
          <w:rFonts w:ascii="Times New Roman"/>
          <w:sz w:val="20"/>
        </w:rPr>
      </w:pPr>
      <w:r>
        <w:rPr>
          <w:rFonts w:ascii="Times New Roman"/>
          <w:noProof/>
          <w:sz w:val="20"/>
          <w:lang w:eastAsia="zh-CN"/>
        </w:rPr>
        <w:drawing>
          <wp:inline distT="0" distB="0" distL="0" distR="0">
            <wp:extent cx="733425" cy="7239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733425" cy="723900"/>
                    </a:xfrm>
                    <a:prstGeom prst="rect">
                      <a:avLst/>
                    </a:prstGeom>
                  </pic:spPr>
                </pic:pic>
              </a:graphicData>
            </a:graphic>
          </wp:inline>
        </w:drawing>
      </w:r>
    </w:p>
    <w:p w:rsidR="002E0D56" w:rsidRDefault="002E0D56">
      <w:pPr>
        <w:pStyle w:val="BodyText"/>
        <w:spacing w:before="8"/>
        <w:rPr>
          <w:rFonts w:ascii="Times New Roman"/>
          <w:sz w:val="11"/>
        </w:rPr>
      </w:pPr>
    </w:p>
    <w:p w:rsidR="002E0D56" w:rsidRDefault="00C67A04">
      <w:pPr>
        <w:spacing w:before="95" w:line="242" w:lineRule="auto"/>
        <w:ind w:left="228" w:right="6748"/>
        <w:rPr>
          <w:rFonts w:ascii="Times New Roman" w:hAnsi="Times New Roman"/>
        </w:rPr>
      </w:pPr>
      <w:r>
        <w:rPr>
          <w:rFonts w:ascii="Times New Roman" w:hAnsi="Times New Roman"/>
        </w:rPr>
        <w:t>Copyright © 2002 by Allyn &amp; Bacon A Pearson Education Company</w:t>
      </w:r>
    </w:p>
    <w:p w:rsidR="002E0D56" w:rsidRDefault="00C67A04">
      <w:pPr>
        <w:spacing w:line="252" w:lineRule="exact"/>
        <w:ind w:left="228"/>
        <w:rPr>
          <w:rFonts w:ascii="Times New Roman"/>
        </w:rPr>
      </w:pPr>
      <w:r>
        <w:rPr>
          <w:rFonts w:ascii="Times New Roman"/>
        </w:rPr>
        <w:t>75 Arlington Street</w:t>
      </w:r>
    </w:p>
    <w:p w:rsidR="002E0D56" w:rsidRDefault="00C67A04">
      <w:pPr>
        <w:spacing w:before="2" w:line="484" w:lineRule="auto"/>
        <w:ind w:left="228" w:right="6748"/>
        <w:rPr>
          <w:rFonts w:ascii="Times New Roman"/>
        </w:rPr>
      </w:pPr>
      <w:r>
        <w:rPr>
          <w:rFonts w:ascii="Times New Roman"/>
        </w:rPr>
        <w:t xml:space="preserve">Boston, Massachusetts 02116 Internet: </w:t>
      </w:r>
      <w:hyperlink r:id="rId12">
        <w:r>
          <w:rPr>
            <w:rFonts w:ascii="Times New Roman"/>
          </w:rPr>
          <w:t>www.ablongman.com</w:t>
        </w:r>
      </w:hyperlink>
      <w:bookmarkStart w:id="0" w:name="_GoBack"/>
      <w:bookmarkEnd w:id="0"/>
    </w:p>
    <w:p w:rsidR="002E0D56" w:rsidRDefault="00C67A04">
      <w:pPr>
        <w:spacing w:line="236" w:lineRule="exact"/>
        <w:ind w:left="228"/>
        <w:rPr>
          <w:rFonts w:ascii="Times New Roman"/>
        </w:rPr>
      </w:pPr>
      <w:r>
        <w:rPr>
          <w:rFonts w:ascii="Times New Roman"/>
        </w:rPr>
        <w:t>All rights reserved. The contents, or parts thereof, may be reproduced for use</w:t>
      </w:r>
    </w:p>
    <w:p w:rsidR="002E0D56" w:rsidRDefault="00C67A04">
      <w:pPr>
        <w:spacing w:before="2" w:line="242" w:lineRule="auto"/>
        <w:ind w:left="228" w:right="3136"/>
        <w:rPr>
          <w:rFonts w:ascii="Times New Roman"/>
        </w:rPr>
      </w:pPr>
      <w:r>
        <w:rPr>
          <w:rFonts w:ascii="Times New Roman"/>
          <w:spacing w:val="-6"/>
        </w:rPr>
        <w:t xml:space="preserve">with </w:t>
      </w:r>
      <w:r>
        <w:rPr>
          <w:rFonts w:ascii="Times New Roman"/>
          <w:i/>
        </w:rPr>
        <w:t>Psychology and Life</w:t>
      </w:r>
      <w:r>
        <w:rPr>
          <w:rFonts w:ascii="Times New Roman"/>
        </w:rPr>
        <w:t xml:space="preserve">, </w:t>
      </w:r>
      <w:r>
        <w:rPr>
          <w:rFonts w:ascii="Times New Roman"/>
          <w:spacing w:val="-4"/>
        </w:rPr>
        <w:t xml:space="preserve">Sixteenth Edition, </w:t>
      </w:r>
      <w:r>
        <w:rPr>
          <w:rFonts w:ascii="Times New Roman"/>
        </w:rPr>
        <w:t xml:space="preserve">by </w:t>
      </w:r>
      <w:r>
        <w:rPr>
          <w:rFonts w:ascii="Times New Roman"/>
          <w:spacing w:val="-4"/>
        </w:rPr>
        <w:t xml:space="preserve">Richard Gerrig </w:t>
      </w:r>
      <w:r>
        <w:rPr>
          <w:rFonts w:ascii="Times New Roman"/>
          <w:spacing w:val="-3"/>
        </w:rPr>
        <w:t xml:space="preserve">and </w:t>
      </w:r>
      <w:r>
        <w:rPr>
          <w:rFonts w:ascii="Times New Roman"/>
          <w:spacing w:val="-4"/>
        </w:rPr>
        <w:t xml:space="preserve">Philip Zimbardo, provided </w:t>
      </w:r>
      <w:r>
        <w:rPr>
          <w:rFonts w:ascii="Times New Roman"/>
          <w:spacing w:val="-3"/>
        </w:rPr>
        <w:t xml:space="preserve">such </w:t>
      </w:r>
      <w:r>
        <w:rPr>
          <w:rFonts w:ascii="Times New Roman"/>
          <w:spacing w:val="-4"/>
        </w:rPr>
        <w:t xml:space="preserve">reproductions </w:t>
      </w:r>
      <w:r>
        <w:rPr>
          <w:rFonts w:ascii="Times New Roman"/>
          <w:spacing w:val="-3"/>
        </w:rPr>
        <w:t xml:space="preserve">bear </w:t>
      </w:r>
      <w:r>
        <w:rPr>
          <w:rFonts w:ascii="Times New Roman"/>
          <w:spacing w:val="-4"/>
        </w:rPr>
        <w:t xml:space="preserve">copyright notice, </w:t>
      </w:r>
      <w:r>
        <w:rPr>
          <w:rFonts w:ascii="Times New Roman"/>
          <w:spacing w:val="-3"/>
        </w:rPr>
        <w:t xml:space="preserve">but may not </w:t>
      </w:r>
      <w:r>
        <w:rPr>
          <w:rFonts w:ascii="Times New Roman"/>
          <w:spacing w:val="-4"/>
        </w:rPr>
        <w:t xml:space="preserve">be reproduced </w:t>
      </w:r>
      <w:r>
        <w:rPr>
          <w:rFonts w:ascii="Times New Roman"/>
        </w:rPr>
        <w:t xml:space="preserve">in </w:t>
      </w:r>
      <w:r>
        <w:rPr>
          <w:rFonts w:ascii="Times New Roman"/>
          <w:spacing w:val="-3"/>
        </w:rPr>
        <w:t xml:space="preserve">any form for </w:t>
      </w:r>
      <w:r>
        <w:rPr>
          <w:rFonts w:ascii="Times New Roman"/>
          <w:spacing w:val="-3"/>
        </w:rPr>
        <w:t xml:space="preserve">any </w:t>
      </w:r>
      <w:r>
        <w:rPr>
          <w:rFonts w:ascii="Times New Roman"/>
          <w:spacing w:val="-4"/>
        </w:rPr>
        <w:t xml:space="preserve">other purpose without written permission from </w:t>
      </w:r>
      <w:r>
        <w:rPr>
          <w:rFonts w:ascii="Times New Roman"/>
        </w:rPr>
        <w:t xml:space="preserve">the </w:t>
      </w:r>
      <w:r>
        <w:rPr>
          <w:rFonts w:ascii="Times New Roman"/>
          <w:spacing w:val="-3"/>
        </w:rPr>
        <w:t>copyright</w:t>
      </w:r>
      <w:r>
        <w:rPr>
          <w:rFonts w:ascii="Times New Roman"/>
          <w:spacing w:val="4"/>
        </w:rPr>
        <w:t xml:space="preserve"> </w:t>
      </w:r>
      <w:r>
        <w:rPr>
          <w:rFonts w:ascii="Times New Roman"/>
          <w:spacing w:val="-3"/>
        </w:rPr>
        <w:t>owner.</w:t>
      </w:r>
    </w:p>
    <w:p w:rsidR="002E0D56" w:rsidRDefault="002E0D56">
      <w:pPr>
        <w:pStyle w:val="BodyText"/>
        <w:spacing w:before="8"/>
        <w:rPr>
          <w:rFonts w:ascii="Times New Roman"/>
          <w:sz w:val="20"/>
        </w:rPr>
      </w:pPr>
    </w:p>
    <w:p w:rsidR="002E0D56" w:rsidRDefault="00C67A04">
      <w:pPr>
        <w:ind w:left="228"/>
        <w:rPr>
          <w:rFonts w:ascii="Times New Roman"/>
        </w:rPr>
      </w:pPr>
      <w:r>
        <w:rPr>
          <w:rFonts w:ascii="Times New Roman"/>
        </w:rPr>
        <w:t>ISBN 0-205-34454-2</w:t>
      </w:r>
    </w:p>
    <w:p w:rsidR="002E0D56" w:rsidRDefault="002E0D56">
      <w:pPr>
        <w:pStyle w:val="BodyText"/>
        <w:spacing w:before="4"/>
        <w:rPr>
          <w:rFonts w:ascii="Times New Roman"/>
          <w:sz w:val="22"/>
        </w:rPr>
      </w:pPr>
    </w:p>
    <w:p w:rsidR="002E0D56" w:rsidRDefault="00C67A04">
      <w:pPr>
        <w:ind w:left="228"/>
        <w:rPr>
          <w:rFonts w:ascii="Times New Roman"/>
        </w:rPr>
      </w:pPr>
      <w:r>
        <w:rPr>
          <w:rFonts w:ascii="Times New Roman"/>
        </w:rPr>
        <w:t>Printed in the United States of America</w:t>
      </w:r>
    </w:p>
    <w:p w:rsidR="002E0D56" w:rsidRDefault="002E0D56">
      <w:pPr>
        <w:pStyle w:val="BodyText"/>
        <w:spacing w:before="4"/>
        <w:rPr>
          <w:rFonts w:ascii="Times New Roman"/>
          <w:sz w:val="22"/>
        </w:rPr>
      </w:pPr>
    </w:p>
    <w:p w:rsidR="002E0D56" w:rsidRDefault="00C67A04">
      <w:pPr>
        <w:tabs>
          <w:tab w:val="left" w:pos="2787"/>
        </w:tabs>
        <w:ind w:left="228"/>
        <w:rPr>
          <w:rFonts w:ascii="Times New Roman"/>
        </w:rPr>
      </w:pPr>
      <w:r>
        <w:rPr>
          <w:rFonts w:ascii="Times New Roman"/>
          <w:spacing w:val="-4"/>
        </w:rPr>
        <w:t xml:space="preserve">10  </w:t>
      </w:r>
      <w:r>
        <w:rPr>
          <w:rFonts w:ascii="Times New Roman"/>
        </w:rPr>
        <w:t xml:space="preserve">9  8  7  6  5  4  3 </w:t>
      </w:r>
      <w:r>
        <w:rPr>
          <w:rFonts w:ascii="Times New Roman"/>
          <w:spacing w:val="21"/>
        </w:rPr>
        <w:t xml:space="preserve"> </w:t>
      </w:r>
      <w:r>
        <w:rPr>
          <w:rFonts w:ascii="Times New Roman"/>
        </w:rPr>
        <w:t xml:space="preserve">2 </w:t>
      </w:r>
      <w:r>
        <w:rPr>
          <w:rFonts w:ascii="Times New Roman"/>
          <w:spacing w:val="2"/>
        </w:rPr>
        <w:t xml:space="preserve"> </w:t>
      </w:r>
      <w:r>
        <w:rPr>
          <w:rFonts w:ascii="Times New Roman"/>
        </w:rPr>
        <w:t>1</w:t>
      </w:r>
      <w:r>
        <w:rPr>
          <w:rFonts w:ascii="Times New Roman"/>
        </w:rPr>
        <w:tab/>
      </w:r>
      <w:r>
        <w:rPr>
          <w:rFonts w:ascii="Times New Roman"/>
          <w:spacing w:val="-4"/>
        </w:rPr>
        <w:t>05 04 03</w:t>
      </w:r>
      <w:r>
        <w:rPr>
          <w:rFonts w:ascii="Times New Roman"/>
          <w:spacing w:val="18"/>
        </w:rPr>
        <w:t xml:space="preserve"> </w:t>
      </w:r>
      <w:r>
        <w:rPr>
          <w:rFonts w:ascii="Times New Roman"/>
          <w:spacing w:val="-8"/>
        </w:rPr>
        <w:t>02</w:t>
      </w:r>
    </w:p>
    <w:p w:rsidR="002E0D56" w:rsidRDefault="002E0D56">
      <w:pPr>
        <w:rPr>
          <w:rFonts w:ascii="Times New Roman"/>
        </w:rPr>
        <w:sectPr w:rsidR="002E0D56">
          <w:pgSz w:w="10800" w:h="14460"/>
          <w:pgMar w:top="1340" w:right="0" w:bottom="620" w:left="520" w:header="0" w:footer="287" w:gutter="0"/>
          <w:cols w:space="720"/>
        </w:sectPr>
      </w:pPr>
    </w:p>
    <w:p w:rsidR="002E0D56" w:rsidRDefault="002E0D56">
      <w:pPr>
        <w:pStyle w:val="BodyText"/>
        <w:spacing w:before="5"/>
        <w:rPr>
          <w:rFonts w:ascii="Times New Roman"/>
          <w:sz w:val="3"/>
        </w:rPr>
      </w:pPr>
    </w:p>
    <w:p w:rsidR="002E0D56" w:rsidRDefault="00D339DA">
      <w:pPr>
        <w:pStyle w:val="BodyText"/>
        <w:spacing w:line="20" w:lineRule="exact"/>
        <w:ind w:left="190"/>
        <w:rPr>
          <w:rFonts w:ascii="Times New Roman"/>
          <w:sz w:val="2"/>
        </w:rPr>
      </w:pPr>
      <w:r>
        <w:rPr>
          <w:rFonts w:ascii="Times New Roman"/>
          <w:noProof/>
          <w:sz w:val="2"/>
          <w:lang w:eastAsia="zh-CN"/>
        </w:rPr>
        <mc:AlternateContent>
          <mc:Choice Requires="wpg">
            <w:drawing>
              <wp:inline distT="0" distB="0" distL="0" distR="0">
                <wp:extent cx="5981700" cy="9525"/>
                <wp:effectExtent l="9525" t="0" r="9525" b="9525"/>
                <wp:docPr id="352"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353" name="Line 333"/>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32"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UUVbgIAAGYFAAAOAAAAZHJzL2Uyb0RvYy54bWykVE1v2zAMvQ/YfxB8T/0Rp02MOsUQJ710&#10;W4BuP0CRZFuYLBmSGqcY9t9HSY6ztpeiy8GRRIrke4/U7d2pE+jItOFKllF6lUSISaIol00Z/fyx&#10;my0jZCyWFAslWRk9MxPdrT9/uh36gmWqVYIyjSCINMXQl1FrbV/EsSEt67C5Uj2TYKyV7rCFrW5i&#10;qvEA0TsRZ0lyHQ9K014rwoyB0yoYo7WPX9eM2O91bZhFooygNuu/2n8P7huvb3HRaNy3nIxl4A9U&#10;0WEuIekUqsIWoyfN34TqONHKqNpeEdXFqq45YR4DoEmTV2jutXrqPZamGJp+ogmofcXTh8OSb8e9&#10;RpyW0XyRRUjiDkTyedF8njl6hr4pwOte94/9XgeMsHxQ5JcBc/za7vZNcEaH4auiEBA/WeXpOdW6&#10;cyEAODp5FZ4nFdjJIgKHi9UyvUlALAK21SJbBJFIC0q+uUTa7XhtlWfjndTfiHERsvkKx4ocHGg0&#10;c+HS/B+Xjy3umZfIOJYmLudnLh+4ZEDlPFDpnTZyrz2xpjBA6TtZWgYazixd4PomntDiotfG3jPV&#10;IbcoIwEFeO7x8cFYp9jFxUkh1Y4LAee4EBINI+Vua5Tg1Bn9RjeHjdDoiN0k+Z8rCIK9cHM5K2za&#10;4OdNoW5oZUl9lpZhuh3XFnMR1hBISJcIAEKd4yrM0O9Vstout8t8lmfX21meVNXsy26Tz6536c2i&#10;mlebTZX+cSDTvGg5pUy6ss/znObv03h8WcIkThM98RO/jO6xQ7Hnf1809FoQNTTaQdFnr7U/h7YD&#10;ZzcfMMz+2vjwuNfi3733ujyP678AAAD//wMAUEsDBBQABgAIAAAAIQD0GzXz2gAAAAMBAAAPAAAA&#10;ZHJzL2Rvd25yZXYueG1sTI9BS8NAEIXvgv9hGcGb3aRa0ZhNKUU9FcFWEG/T7DQJzc6G7DZJ/72j&#10;F70MPN7jzffy5eRaNVAfGs8G0lkCirj0tuHKwMfu5eYBVIjIFlvPZOBMAZbF5UWOmfUjv9OwjZWS&#10;Eg4ZGqhj7DKtQ1mTwzDzHbF4B987jCL7StseRyl3rZ4nyb122LB8qLGjdU3lcXtyBl5HHFe36fOw&#10;OR7W56/d4u1zk5Ix11fT6glUpCn+heEHX9ChEKa9P7ENqjUgQ+LvFe/xbi5yL6EF6CLX/9mLbwAA&#10;AP//AwBQSwECLQAUAAYACAAAACEAtoM4kv4AAADhAQAAEwAAAAAAAAAAAAAAAAAAAAAAW0NvbnRl&#10;bnRfVHlwZXNdLnhtbFBLAQItABQABgAIAAAAIQA4/SH/1gAAAJQBAAALAAAAAAAAAAAAAAAAAC8B&#10;AABfcmVscy8ucmVsc1BLAQItABQABgAIAAAAIQA5LUUVbgIAAGYFAAAOAAAAAAAAAAAAAAAAAC4C&#10;AABkcnMvZTJvRG9jLnhtbFBLAQItABQABgAIAAAAIQD0GzXz2gAAAAMBAAAPAAAAAAAAAAAAAAAA&#10;AMgEAABkcnMvZG93bnJldi54bWxQSwUGAAAAAAQABADzAAAAzwUAAAAA&#10;">
                <v:line id="Line 333"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zfVccAAADcAAAADwAAAGRycy9kb3ducmV2LnhtbESPQWvCQBSE74L/YXlCb7qxoaG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XN9VxwAAANwAAAAPAAAAAAAA&#10;AAAAAAAAAKECAABkcnMvZG93bnJldi54bWxQSwUGAAAAAAQABAD5AAAAlQMAAAAA&#10;"/>
                <w10:anchorlock/>
              </v:group>
            </w:pict>
          </mc:Fallback>
        </mc:AlternateContent>
      </w:r>
    </w:p>
    <w:p w:rsidR="002E0D56" w:rsidRDefault="00C67A04">
      <w:pPr>
        <w:spacing w:before="3" w:line="409" w:lineRule="exact"/>
        <w:ind w:left="228"/>
        <w:rPr>
          <w:rFonts w:ascii="Arial"/>
          <w:b/>
          <w:sz w:val="36"/>
        </w:rPr>
      </w:pPr>
      <w:r>
        <w:rPr>
          <w:rFonts w:ascii="Arial"/>
          <w:b/>
          <w:sz w:val="36"/>
        </w:rPr>
        <w:t>PSYCHOLOGY AND LIFE, 16th Edition</w:t>
      </w:r>
    </w:p>
    <w:p w:rsidR="002E0D56" w:rsidRDefault="00D339DA">
      <w:pPr>
        <w:spacing w:line="409" w:lineRule="exact"/>
        <w:ind w:left="228"/>
        <w:rPr>
          <w:rFonts w:ascii="Arial" w:hAnsi="Arial"/>
          <w:b/>
          <w:sz w:val="36"/>
        </w:rPr>
      </w:pPr>
      <w:r>
        <w:rPr>
          <w:noProof/>
          <w:lang w:eastAsia="zh-CN"/>
        </w:rPr>
        <mc:AlternateContent>
          <mc:Choice Requires="wpg">
            <w:drawing>
              <wp:anchor distT="0" distB="0" distL="0" distR="0" simplePos="0" relativeHeight="251739648" behindDoc="1" locked="0" layoutInCell="1" allowOverlap="1">
                <wp:simplePos x="0" y="0"/>
                <wp:positionH relativeFrom="page">
                  <wp:posOffset>456565</wp:posOffset>
                </wp:positionH>
                <wp:positionV relativeFrom="paragraph">
                  <wp:posOffset>287655</wp:posOffset>
                </wp:positionV>
                <wp:extent cx="5981700" cy="57150"/>
                <wp:effectExtent l="18415" t="1905" r="10160" b="7620"/>
                <wp:wrapTopAndBottom/>
                <wp:docPr id="34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57150"/>
                          <a:chOff x="719" y="453"/>
                          <a:chExt cx="9420" cy="90"/>
                        </a:xfrm>
                      </wpg:grpSpPr>
                      <wps:wsp>
                        <wps:cNvPr id="350" name="Line 331"/>
                        <wps:cNvCnPr/>
                        <wps:spPr bwMode="auto">
                          <a:xfrm>
                            <a:off x="719" y="468"/>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1" name="Line 330"/>
                        <wps:cNvCnPr/>
                        <wps:spPr bwMode="auto">
                          <a:xfrm>
                            <a:off x="719" y="528"/>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29" o:spid="_x0000_s1026" style="position:absolute;margin-left:35.95pt;margin-top:22.65pt;width:471pt;height:4.5pt;z-index:-251576832;mso-wrap-distance-left:0;mso-wrap-distance-right:0;mso-position-horizontal-relative:page" coordorigin="719,453" coordsize="94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0elQIAAPUHAAAOAAAAZHJzL2Uyb0RvYy54bWzsVVtv2yAUfp+0/4D8ntpOnIutOtMUJ33p&#10;tkrdfgABfNEwIKBxqmn/fQdw0jZ72NRJe5iWBwIcOHyXg7l+d+w5OjBtOinKKL1KIsQEkbQTTRl9&#10;+bybrCJkLBYUcylYGT0yE71bv31zPaiCTWUrOWUaQRJhikGVUWutKuLYkJb12FxJxQQEa6l7bGGo&#10;m5hqPED2nsfTJFnEg9RUaUmYMTBbhWC09vnrmhH7qa4Ns4iXEWCzvtW+3bs2Xl/jotFYtR0ZYeBX&#10;oOhxJ+DQc6oKW4wedPdTqr4jWhpZ2ysi+1jWdUeY5wBs0uSCzY2WD8pzaYqhUWeZQNoLnV6dlnw8&#10;3GnU0TKaZXmEBO7BJH8umk1zJ8+gmgJW3Wh1r+504AjdW0m+GgjHl3E3bsJitB8+SAoJ8YOVXp5j&#10;rXuXAoijo3fh8ewCO1pEYHKer9JlAmYRiM2X6Xx0ibRgpdu1TAEpxLL5LPhH2u24N8+m48bc74px&#10;EY70MEdYjhNUm3kS1PyZoPctVsz7ZJxUJ0EB+CjobScYms3SoKdftBF32qtrCgO6/lKqM+nFKpA+&#10;yfVE+SVjXCht7A2TPXKdMuIAwpuAD7fGOuueljhPhNx1nMM8LrhAA9zmPAEKbmwk76iL+oFu9huu&#10;0QG7O+V/DhFke7HMHVph04Z1PhSAQ1EL6o9pGabbsW9xx0MfEnHhDgKGAHTshdv0LU/y7Wq7yibZ&#10;dLGdZElVTd7vNtlksUuX82pWbTZV+t1hTrOi7ShlwsE+3ew0+z2jx29MuJPnu30WKH6Z3XMHsKd/&#10;DxoKLjgbqm0v6aM33M9D7f21IkwvitBXiQMHlfraIpxP/xfhv1GE/rsIb4uv3fEddI/X8zH0n7/W&#10;6x8AAAD//wMAUEsDBBQABgAIAAAAIQD+9Uum4AAAAAkBAAAPAAAAZHJzL2Rvd25yZXYueG1sTI/B&#10;TsMwEETvSPyDtUjcqGPSQAnZVFUFnCokWiTUm5tsk6jxOordJP173BMcZ2c08zZbTqYVA/WusYyg&#10;ZhEI4sKWDVcI37v3hwUI5zWXurVMCBdysMxvbzKdlnbkLxq2vhKhhF2qEWrvu1RKV9RktJvZjjh4&#10;R9sb7YPsK1n2egzlppWPUfQkjW44LNS6o3VNxWl7Nggfox5XsXobNqfj+rLfJZ8/G0WI93fT6hWE&#10;p8n/heGKH9AhD0wHe+bSiRbhWb2EJMI8iUFc/UjF4XJASOYxyDyT/z/IfwEAAP//AwBQSwECLQAU&#10;AAYACAAAACEAtoM4kv4AAADhAQAAEwAAAAAAAAAAAAAAAAAAAAAAW0NvbnRlbnRfVHlwZXNdLnht&#10;bFBLAQItABQABgAIAAAAIQA4/SH/1gAAAJQBAAALAAAAAAAAAAAAAAAAAC8BAABfcmVscy8ucmVs&#10;c1BLAQItABQABgAIAAAAIQDsMI0elQIAAPUHAAAOAAAAAAAAAAAAAAAAAC4CAABkcnMvZTJvRG9j&#10;LnhtbFBLAQItABQABgAIAAAAIQD+9Uum4AAAAAkBAAAPAAAAAAAAAAAAAAAAAO8EAABkcnMvZG93&#10;bnJldi54bWxQSwUGAAAAAAQABADzAAAA/AUAAAAA&#10;">
                <v:line id="Line 331" o:spid="_x0000_s1027" style="position:absolute;visibility:visible;mso-wrap-style:square" from="719,468" to="1013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asmcIAAADcAAAADwAAAGRycy9kb3ducmV2LnhtbERPy2rCQBTdC/2H4Ra600mVSkmdSCmo&#10;xV2jBLq7ZG4eTeZOOjPR+PedRcHl4bw328n04kLOt5YVPC8SEMSl1S3XCs6n3fwVhA/IGnvLpOBG&#10;HrbZw2yDqbZX/qJLHmoRQ9inqKAJYUil9GVDBv3CDsSRq6wzGCJ0tdQOrzHc9HKZJGtpsOXY0OBA&#10;Hw2VXT4aBcWY8/dPt3M9jvvDoSp+O786KvX0OL2/gQg0hbv43/2pFaxe4vx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asmcIAAADcAAAADwAAAAAAAAAAAAAA&#10;AAChAgAAZHJzL2Rvd25yZXYueG1sUEsFBgAAAAAEAAQA+QAAAJADAAAAAA==&#10;" strokeweight="1.5pt"/>
                <v:line id="Line 330" o:spid="_x0000_s1028" style="position:absolute;visibility:visible;mso-wrap-style:square" from="719,528" to="1013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oJAsUAAADcAAAADwAAAGRycy9kb3ducmV2LnhtbESPT2vCQBTE7wW/w/IEb3VjpUWiq4jg&#10;H3ozLYK3R/aZxGTfprsbjd/eLRR6HGbmN8xi1ZtG3Mj5yrKCyTgBQZxbXXGh4Ptr+zoD4QOyxsYy&#10;KXiQh9Vy8LLAVNs7H+mWhUJECPsUFZQhtKmUPi/JoB/bljh6F+sMhihdIbXDe4SbRr4lyYc0WHFc&#10;KLGlTUl5nXVGwanL+Hytt67BbrffX04/tZ9+KjUa9us5iEB9+A//tQ9awfR9A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oJAsUAAADcAAAADwAAAAAAAAAA&#10;AAAAAAChAgAAZHJzL2Rvd25yZXYueG1sUEsFBgAAAAAEAAQA+QAAAJMDAAAAAA==&#10;" strokeweight="1.5pt"/>
                <w10:wrap type="topAndBottom" anchorx="page"/>
              </v:group>
            </w:pict>
          </mc:Fallback>
        </mc:AlternateContent>
      </w:r>
      <w:r w:rsidR="00C67A04">
        <w:rPr>
          <w:rFonts w:ascii="Arial" w:hAnsi="Arial"/>
          <w:b/>
          <w:sz w:val="36"/>
        </w:rPr>
        <w:t>Instructor’s Manual</w:t>
      </w:r>
    </w:p>
    <w:p w:rsidR="002E0D56" w:rsidRDefault="00C67A04">
      <w:pPr>
        <w:pStyle w:val="BodyText"/>
        <w:spacing w:before="48" w:line="247" w:lineRule="auto"/>
        <w:ind w:left="228" w:right="707"/>
        <w:rPr>
          <w:rFonts w:ascii="Times New Roman"/>
        </w:rPr>
      </w:pPr>
      <w:r>
        <w:rPr>
          <w:rFonts w:ascii="Times New Roman"/>
          <w:w w:val="105"/>
        </w:rPr>
        <w:t>Please note that the transcription to PDF can result in unintended reformatting. Page numbers in the table of contents may not correspond to the book'</w:t>
      </w:r>
      <w:r>
        <w:rPr>
          <w:rFonts w:ascii="Times New Roman"/>
          <w:w w:val="105"/>
        </w:rPr>
        <w:t>s interior. The publisher regrets any inconvenience caused by this error.)</w:t>
      </w:r>
    </w:p>
    <w:p w:rsidR="002E0D56" w:rsidRDefault="002E0D56">
      <w:pPr>
        <w:pStyle w:val="BodyText"/>
        <w:spacing w:before="10"/>
        <w:rPr>
          <w:rFonts w:ascii="Times New Roman"/>
          <w:sz w:val="18"/>
        </w:rPr>
      </w:pPr>
    </w:p>
    <w:p w:rsidR="002E0D56" w:rsidRDefault="00C67A04">
      <w:pPr>
        <w:pStyle w:val="Heading3"/>
        <w:ind w:left="228"/>
        <w:rPr>
          <w:u w:val="none"/>
        </w:rPr>
      </w:pPr>
      <w:r>
        <w:rPr>
          <w:spacing w:val="32"/>
        </w:rPr>
        <w:t xml:space="preserve">TABL </w:t>
      </w:r>
      <w:r>
        <w:rPr>
          <w:u w:val="none"/>
        </w:rPr>
        <w:t xml:space="preserve">E </w:t>
      </w:r>
      <w:r>
        <w:t xml:space="preserve">O </w:t>
      </w:r>
      <w:r>
        <w:rPr>
          <w:u w:val="none"/>
        </w:rPr>
        <w:t xml:space="preserve">F </w:t>
      </w:r>
      <w:r>
        <w:rPr>
          <w:spacing w:val="37"/>
          <w:u w:val="none"/>
        </w:rPr>
        <w:t>CONTENTS</w:t>
      </w:r>
      <w:r>
        <w:rPr>
          <w:spacing w:val="-43"/>
          <w:u w:val="none"/>
        </w:rPr>
        <w:t xml:space="preserve"> </w:t>
      </w:r>
    </w:p>
    <w:p w:rsidR="002E0D56" w:rsidRDefault="002E0D56">
      <w:pPr>
        <w:pStyle w:val="BodyText"/>
        <w:rPr>
          <w:rFonts w:ascii="Arial"/>
          <w:b/>
          <w:i/>
          <w:sz w:val="20"/>
        </w:rPr>
      </w:pPr>
    </w:p>
    <w:p w:rsidR="002E0D56" w:rsidRDefault="00D339DA">
      <w:pPr>
        <w:pStyle w:val="BodyText"/>
        <w:rPr>
          <w:rFonts w:ascii="Arial"/>
          <w:b/>
          <w:i/>
          <w:sz w:val="27"/>
        </w:rPr>
      </w:pPr>
      <w:r>
        <w:rPr>
          <w:noProof/>
          <w:lang w:eastAsia="zh-CN"/>
        </w:rPr>
        <mc:AlternateContent>
          <mc:Choice Requires="wps">
            <w:drawing>
              <wp:anchor distT="0" distB="0" distL="0" distR="0" simplePos="0" relativeHeight="251740672" behindDoc="1" locked="0" layoutInCell="1" allowOverlap="1">
                <wp:simplePos x="0" y="0"/>
                <wp:positionH relativeFrom="page">
                  <wp:posOffset>456565</wp:posOffset>
                </wp:positionH>
                <wp:positionV relativeFrom="paragraph">
                  <wp:posOffset>231140</wp:posOffset>
                </wp:positionV>
                <wp:extent cx="5981700" cy="0"/>
                <wp:effectExtent l="18415" t="12065" r="10160" b="16510"/>
                <wp:wrapTopAndBottom/>
                <wp:docPr id="348"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8" o:spid="_x0000_s1026" style="position:absolute;z-index:-25157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18.2pt" to="506.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zmGIAIAAEYEAAAOAAAAZHJzL2Uyb0RvYy54bWysU8GO2jAQvVfqP1i5QxIILESEVZVAL7SL&#10;tNsPMLZDrDq2ZRsCqvrvHTsEse2lqsrBjDMzb97MG6+eL61AZ2YsV7KI0nESISaJolwei+jb23a0&#10;iJB1WFIslGRFdGU2el5//LDqdM4mqlGCMoMARNq800XUOKfzOLakYS22Y6WZBGetTIsdXM0xpgZ3&#10;gN6KeJIk87hThmqjCLMWvla9M1oH/LpmxL3UtWUOiSICbi6cJpwHf8brFc6PBuuGkxsN/A8sWswl&#10;FL1DVdhhdDL8D6iWE6Osqt2YqDZWdc0JCz1AN2nyWzevDdYs9ALDsfo+Jvv/YMnX894gTotomoFU&#10;Ercg0o5LhqaThZ9Op20OQaXcG98fuchXvVPku0VSlQ2WRxZYvl01JKY+I36X4i9WQ41D90VRiMEn&#10;p8KoLrVpPSQMAV2CIte7IuziEIGPs+UifUpAODL4YpwPidpY95mpFnmjiASwDsD4vLPOE8H5EOLr&#10;SLXlQgTBhUQdsF0msyRkWCU49V4fZ83xUAqDztjvTPiFtsDzGOahK2ybPi64+m0y6iRpKNMwTDc3&#10;22EuehtoCekLQZNA9Gb12/JjmSw3i80iG2WT+WaUJVU1+rQts9F8mz7NqmlVllX603NOs7zhlDLp&#10;aQ+bm2Z/txm3N9Tv3H137wOK36OHSQLZ4T+QDip7YfsVOSh63ZtBfVjWEHx7WP41PN7Bfnz+618A&#10;AAD//wMAUEsDBBQABgAIAAAAIQC8JYEd3AAAAAkBAAAPAAAAZHJzL2Rvd25yZXYueG1sTI/BTsMw&#10;EETvSPyDtUjcqBNaShriVFCJS2+Eiva4jU0SEa+j2E2Tv2crDuW4M6O3M9l6tK0YTO8bRwriWQTC&#10;UOl0Q5WC3ef7QwLCBySNrSOjYDIe1vntTYapdmf6MEMRKsEQ8ikqqEPoUil9WRuLfuY6Q+x9u95i&#10;4LOvpO7xzHDbyscoWkqLDfGHGjuzqU35U5wsU572ydsWk900tcVhtdh8bQeySt3fja8vIIIZwzUM&#10;l/pcHXLudHQn0l60Cp7jFScVzJcLEBc/iuesHP8UmWfy/4L8FwAA//8DAFBLAQItABQABgAIAAAA&#10;IQC2gziS/gAAAOEBAAATAAAAAAAAAAAAAAAAAAAAAABbQ29udGVudF9UeXBlc10ueG1sUEsBAi0A&#10;FAAGAAgAAAAhADj9If/WAAAAlAEAAAsAAAAAAAAAAAAAAAAALwEAAF9yZWxzLy5yZWxzUEsBAi0A&#10;FAAGAAgAAAAhAC8bOYYgAgAARgQAAA4AAAAAAAAAAAAAAAAALgIAAGRycy9lMm9Eb2MueG1sUEsB&#10;Ai0AFAAGAAgAAAAhALwlgR3cAAAACQEAAA8AAAAAAAAAAAAAAAAAegQAAGRycy9kb3ducmV2Lnht&#10;bFBLBQYAAAAABAAEAPMAAACDBQAAAAA=&#10;" strokeweight="1.5pt">
                <w10:wrap type="topAndBottom" anchorx="page"/>
              </v:line>
            </w:pict>
          </mc:Fallback>
        </mc:AlternateContent>
      </w:r>
    </w:p>
    <w:p w:rsidR="002E0D56" w:rsidRDefault="00C67A04">
      <w:pPr>
        <w:pStyle w:val="Heading5"/>
        <w:spacing w:after="74" w:line="302" w:lineRule="exact"/>
        <w:ind w:left="228"/>
      </w:pPr>
      <w:r>
        <w:t>PREFACE</w:t>
      </w:r>
    </w:p>
    <w:p w:rsidR="002E0D56" w:rsidRDefault="00D339DA">
      <w:pPr>
        <w:pStyle w:val="BodyText"/>
        <w:spacing w:line="20" w:lineRule="exact"/>
        <w:ind w:left="190"/>
        <w:rPr>
          <w:rFonts w:ascii="Times New Roman"/>
          <w:sz w:val="2"/>
        </w:rPr>
      </w:pPr>
      <w:r>
        <w:rPr>
          <w:rFonts w:ascii="Times New Roman"/>
          <w:noProof/>
          <w:sz w:val="2"/>
          <w:lang w:eastAsia="zh-CN"/>
        </w:rPr>
        <mc:AlternateContent>
          <mc:Choice Requires="wpg">
            <w:drawing>
              <wp:inline distT="0" distB="0" distL="0" distR="0">
                <wp:extent cx="5981700" cy="9525"/>
                <wp:effectExtent l="9525" t="0" r="9525" b="9525"/>
                <wp:docPr id="34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347" name="Line 327"/>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26"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cXbgIAAGYFAAAOAAAAZHJzL2Uyb0RvYy54bWykVE1v2zAMvQ/YfxB8T2ynzpdRpxjipJdu&#10;K9DtByiSbAuTJUNS4hTD/vsoyXHW9lJ0OTiSSJF875G6vTu3Ap2YNlzJIkqnSYSYJIpyWRfRzx/7&#10;ySpCxmJJsVCSFdEzM9Hd5vOn277L2Uw1SlCmEQSRJu+7Imqs7fI4NqRhLTZT1TEJxkrpFlvY6jqm&#10;GvcQvRXxLEkWca807bQizBg4LYMx2vj4VcWI/V5Vhlkkighqs/6r/ffgvvHmFue1xl3DyVAG/kAV&#10;LeYSko6hSmwxOmr+JlTLiVZGVXZKVBurquKEeQyAJk1eobnX6th5LHXe191IE1D7iqcPhyXfTo8a&#10;cVpEN9kiQhK3IJLPi25mC0dP39U5eN3r7ql71AEjLB8U+WXAHL+2u30dnNGh/6ooBMRHqzw950q3&#10;LgQAR2evwvOoAjtbROBwvl6lywTEImBbz2fzIBJpQMk3l0izG66ts9lwJ/U3YpyHbL7CoSIHBxrN&#10;XLk0/8flU4M75iUyjqWRy+WFywcuGVC5DFR6p6181J5Ykxug9J0srQINF5aucH0Tj2hx3mlj75lq&#10;kVsUkYACPPf49GCsU+zq4qSQas+FgHOcC4n6gXK3NUpw6ox+o+vDVmh0wm6S/M8VBMFeuLmcJTZN&#10;8POmUDe0sqQ+S8Mw3Q1ri7kIawgkpEsEAKHOYRVm6Pc6We9Wu1U2yWaL3SRLynLyZb/NJot9upyX&#10;N+V2W6Z/HMg0yxtOKZOu7Ms8p9n7NB5eljCJ40SP/MQvo3vsUOzl3xcNvRZEDY12UPTZa+3Poe3A&#10;2c0HDLO/Njw87rX4d++9rs/j5i8AAAD//wMAUEsDBBQABgAIAAAAIQD0GzXz2gAAAAMBAAAPAAAA&#10;ZHJzL2Rvd25yZXYueG1sTI9BS8NAEIXvgv9hGcGb3aRa0ZhNKUU9FcFWEG/T7DQJzc6G7DZJ/72j&#10;F70MPN7jzffy5eRaNVAfGs8G0lkCirj0tuHKwMfu5eYBVIjIFlvPZOBMAZbF5UWOmfUjv9OwjZWS&#10;Eg4ZGqhj7DKtQ1mTwzDzHbF4B987jCL7StseRyl3rZ4nyb122LB8qLGjdU3lcXtyBl5HHFe36fOw&#10;OR7W56/d4u1zk5Ix11fT6glUpCn+heEHX9ChEKa9P7ENqjUgQ+LvFe/xbi5yL6EF6CLX/9mLbwAA&#10;AP//AwBQSwECLQAUAAYACAAAACEAtoM4kv4AAADhAQAAEwAAAAAAAAAAAAAAAAAAAAAAW0NvbnRl&#10;bnRfVHlwZXNdLnhtbFBLAQItABQABgAIAAAAIQA4/SH/1gAAAJQBAAALAAAAAAAAAAAAAAAAAC8B&#10;AABfcmVscy8ucmVsc1BLAQItABQABgAIAAAAIQDfobcXbgIAAGYFAAAOAAAAAAAAAAAAAAAAAC4C&#10;AABkcnMvZTJvRG9jLnhtbFBLAQItABQABgAIAAAAIQD0GzXz2gAAAAMBAAAPAAAAAAAAAAAAAAAA&#10;AMgEAABkcnMvZG93bnJldi54bWxQSwUGAAAAAAQABADzAAAAzwUAAAAA&#10;">
                <v:line id="Line 327"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5Pi8cAAADcAAAADwAAAGRycy9kb3ducmV2LnhtbESPQWvCQBSE7wX/w/IKvdVNa0k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vk+LxwAAANwAAAAPAAAAAAAA&#10;AAAAAAAAAKECAABkcnMvZG93bnJldi54bWxQSwUGAAAAAAQABAD5AAAAlQMAAAAA&#10;"/>
                <w10:anchorlock/>
              </v:group>
            </w:pict>
          </mc:Fallback>
        </mc:AlternateContent>
      </w:r>
    </w:p>
    <w:p w:rsidR="002E0D56" w:rsidRDefault="00C67A04">
      <w:pPr>
        <w:tabs>
          <w:tab w:val="left" w:pos="9528"/>
        </w:tabs>
        <w:spacing w:before="15"/>
        <w:ind w:left="949"/>
        <w:rPr>
          <w:rFonts w:ascii="Times New Roman"/>
        </w:rPr>
      </w:pPr>
      <w:r>
        <w:rPr>
          <w:rFonts w:ascii="Times New Roman"/>
          <w:spacing w:val="3"/>
        </w:rPr>
        <w:t>Open-Book</w:t>
      </w:r>
      <w:r>
        <w:rPr>
          <w:rFonts w:ascii="Times New Roman"/>
          <w:spacing w:val="21"/>
        </w:rPr>
        <w:t xml:space="preserve"> </w:t>
      </w:r>
      <w:r>
        <w:rPr>
          <w:rFonts w:ascii="Times New Roman"/>
        </w:rPr>
        <w:t>Testing</w:t>
      </w:r>
      <w:r>
        <w:rPr>
          <w:rFonts w:ascii="Times New Roman"/>
        </w:rPr>
        <w:tab/>
        <w:t>i</w:t>
      </w:r>
    </w:p>
    <w:p w:rsidR="002E0D56" w:rsidRDefault="00C67A04">
      <w:pPr>
        <w:tabs>
          <w:tab w:val="right" w:pos="9585"/>
        </w:tabs>
        <w:spacing w:before="167"/>
        <w:ind w:left="948"/>
        <w:rPr>
          <w:rFonts w:ascii="Times New Roman"/>
        </w:rPr>
      </w:pPr>
      <w:r>
        <w:rPr>
          <w:rFonts w:ascii="Times New Roman"/>
        </w:rPr>
        <w:t xml:space="preserve">Teaching </w:t>
      </w:r>
      <w:r>
        <w:rPr>
          <w:rFonts w:ascii="Times New Roman"/>
          <w:spacing w:val="3"/>
        </w:rPr>
        <w:t>the</w:t>
      </w:r>
      <w:r>
        <w:rPr>
          <w:rFonts w:ascii="Times New Roman"/>
          <w:spacing w:val="6"/>
        </w:rPr>
        <w:t xml:space="preserve"> </w:t>
      </w:r>
      <w:r>
        <w:rPr>
          <w:rFonts w:ascii="Times New Roman"/>
          <w:spacing w:val="3"/>
        </w:rPr>
        <w:t>Introductory</w:t>
      </w:r>
      <w:r>
        <w:rPr>
          <w:rFonts w:ascii="Times New Roman"/>
          <w:spacing w:val="4"/>
        </w:rPr>
        <w:t xml:space="preserve"> </w:t>
      </w:r>
      <w:r>
        <w:rPr>
          <w:rFonts w:ascii="Times New Roman"/>
          <w:spacing w:val="3"/>
        </w:rPr>
        <w:t>Course</w:t>
      </w:r>
      <w:r>
        <w:rPr>
          <w:rFonts w:ascii="Times New Roman"/>
          <w:spacing w:val="3"/>
        </w:rPr>
        <w:tab/>
      </w:r>
      <w:r>
        <w:rPr>
          <w:rFonts w:ascii="Times New Roman"/>
          <w:spacing w:val="-4"/>
        </w:rPr>
        <w:t>ii</w:t>
      </w:r>
    </w:p>
    <w:p w:rsidR="002E0D56" w:rsidRDefault="00D339DA">
      <w:pPr>
        <w:tabs>
          <w:tab w:val="right" w:pos="9580"/>
        </w:tabs>
        <w:spacing w:before="122"/>
        <w:ind w:left="949"/>
        <w:rPr>
          <w:rFonts w:ascii="Times New Roman" w:hAnsi="Times New Roman"/>
        </w:rPr>
      </w:pPr>
      <w:r>
        <w:rPr>
          <w:noProof/>
          <w:lang w:eastAsia="zh-CN"/>
        </w:rPr>
        <mc:AlternateContent>
          <mc:Choice Requires="wps">
            <w:drawing>
              <wp:anchor distT="0" distB="0" distL="114300" distR="114300" simplePos="0" relativeHeight="251563520" behindDoc="0" locked="0" layoutInCell="1" allowOverlap="1">
                <wp:simplePos x="0" y="0"/>
                <wp:positionH relativeFrom="page">
                  <wp:posOffset>399415</wp:posOffset>
                </wp:positionH>
                <wp:positionV relativeFrom="paragraph">
                  <wp:posOffset>274320</wp:posOffset>
                </wp:positionV>
                <wp:extent cx="6038850" cy="0"/>
                <wp:effectExtent l="18415" t="17145" r="10160" b="11430"/>
                <wp:wrapNone/>
                <wp:docPr id="345" name="Lin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5" o:spid="_x0000_s1026" style="position:absolute;z-index:25156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45pt,21.6pt" to="506.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IssHgIAAEYEAAAOAAAAZHJzL2Uyb0RvYy54bWysU8GO2jAQvVfqP1i+QxIIFCLCqiLQy7aL&#10;tNsPMLZDrDq2ZRsCqvrvHTsE7W4vVdUcnLFn/ObNzPPq4dJKdObWCa1KnI1TjLiimgl1LPH3l91o&#10;gZHzRDEiteIlvnKHH9YfP6w6U/CJbrRk3CIAUa7oTIkb702RJI42vCVurA1X4Ky1bYmHrT0mzJIO&#10;0FuZTNJ0nnTaMmM15c7BadU78Tri1zWn/qmuHfdIlhi4+bjauB7CmqxXpDhaYhpBbzTIP7BoiVCQ&#10;9A5VEU/QyYo/oFpBrXa69mOq20TXtaA81gDVZOm7ap4bYnisBZrjzL1N7v/B0m/nvUWClXiazzBS&#10;pIUhPQrF0XQyC93pjCsgaKP2NtRHL+rZPGr6wyGlNw1RRx5ZvlwNXMzCjeTNlbBxBnIcuq+aQQw5&#10;eR1bdaltGyChCegSJ3K9T4RfPKJwOE+ni8UMBkcHX0KK4aKxzn/hukXBKLEE1hGYnB+dD0RIMYSE&#10;PErvhJRx4FKhDtguU4AOLqelYMEbN/Z42EiLziRoJn6xrHdhAboirunjIkKvJqtPisU0DSdse7M9&#10;EbK3gZZUIREUCURvVq+Wn8t0uV1sF/kon8y3ozytqtHn3SYfzXfZp1k1rTabKvsVOGd50QjGuAq0&#10;B+Vm+d8p4/aGes3dtXtvUPIWPXYSyA7/SDpOOQy2l8hBs+veDtMHscbg28MKr+H1HuzXz3/9GwAA&#10;//8DAFBLAwQUAAYACAAAACEAT5Une9wAAAAJAQAADwAAAGRycy9kb3ducmV2LnhtbEyPwU7DMBBE&#10;70j8g7VI3KjTtFRpGqeCSlx6I1TAcRtvk4h4HcVumvw9rjjQ486M3s5k29G0YqDeNZYVzGcRCOLS&#10;6oYrBYePt6cEhPPIGlvLpGAiB9v8/i7DVNsLv9NQ+EoECLsUFdTed6mUrqzJoJvZjjh4J9sb9OHs&#10;K6l7vAS4aWUcRStpsOHwocaOdjWVP8XZBMrzV/K6x+QwTW3xvV7uPvcDG6UeH8aXDQhPo/8Pw7V+&#10;qA556HS0Z9ZOtApW8TokFSwXMYirH80XQTn+KTLP5O2C/BcAAP//AwBQSwECLQAUAAYACAAAACEA&#10;toM4kv4AAADhAQAAEwAAAAAAAAAAAAAAAAAAAAAAW0NvbnRlbnRfVHlwZXNdLnhtbFBLAQItABQA&#10;BgAIAAAAIQA4/SH/1gAAAJQBAAALAAAAAAAAAAAAAAAAAC8BAABfcmVscy8ucmVsc1BLAQItABQA&#10;BgAIAAAAIQASZIssHgIAAEYEAAAOAAAAAAAAAAAAAAAAAC4CAABkcnMvZTJvRG9jLnhtbFBLAQIt&#10;ABQABgAIAAAAIQBPlSd73AAAAAkBAAAPAAAAAAAAAAAAAAAAAHgEAABkcnMvZG93bnJldi54bWxQ&#10;SwUGAAAAAAQABADzAAAAgQUAAAAA&#10;" strokeweight="1.5pt">
                <w10:wrap anchorx="page"/>
              </v:line>
            </w:pict>
          </mc:Fallback>
        </mc:AlternateContent>
      </w:r>
      <w:r w:rsidR="00C67A04">
        <w:rPr>
          <w:rFonts w:ascii="Times New Roman" w:hAnsi="Times New Roman"/>
          <w:spacing w:val="2"/>
        </w:rPr>
        <w:t xml:space="preserve">Why </w:t>
      </w:r>
      <w:r w:rsidR="00C67A04">
        <w:rPr>
          <w:rFonts w:ascii="Times New Roman" w:hAnsi="Times New Roman"/>
        </w:rPr>
        <w:t>Read This</w:t>
      </w:r>
      <w:r w:rsidR="00C67A04">
        <w:rPr>
          <w:rFonts w:ascii="Times New Roman" w:hAnsi="Times New Roman"/>
          <w:spacing w:val="25"/>
        </w:rPr>
        <w:t xml:space="preserve"> </w:t>
      </w:r>
      <w:r w:rsidR="00C67A04">
        <w:rPr>
          <w:rFonts w:ascii="Times New Roman" w:hAnsi="Times New Roman"/>
        </w:rPr>
        <w:t>Instructor’s</w:t>
      </w:r>
      <w:r w:rsidR="00C67A04">
        <w:rPr>
          <w:rFonts w:ascii="Times New Roman" w:hAnsi="Times New Roman"/>
          <w:spacing w:val="6"/>
        </w:rPr>
        <w:t xml:space="preserve"> </w:t>
      </w:r>
      <w:r w:rsidR="00C67A04">
        <w:rPr>
          <w:rFonts w:ascii="Times New Roman" w:hAnsi="Times New Roman"/>
          <w:spacing w:val="2"/>
        </w:rPr>
        <w:t>Manual?</w:t>
      </w:r>
      <w:r w:rsidR="00C67A04">
        <w:rPr>
          <w:rFonts w:ascii="Times New Roman" w:hAnsi="Times New Roman"/>
          <w:spacing w:val="2"/>
        </w:rPr>
        <w:tab/>
      </w:r>
      <w:r w:rsidR="00C67A04">
        <w:rPr>
          <w:rFonts w:ascii="Times New Roman" w:hAnsi="Times New Roman"/>
          <w:spacing w:val="4"/>
        </w:rPr>
        <w:t>xxv</w:t>
      </w:r>
    </w:p>
    <w:p w:rsidR="002E0D56" w:rsidRDefault="00C67A04">
      <w:pPr>
        <w:spacing w:before="426" w:after="52"/>
        <w:ind w:left="228"/>
        <w:rPr>
          <w:rFonts w:ascii="Times New Roman"/>
          <w:b/>
          <w:sz w:val="28"/>
        </w:rPr>
      </w:pPr>
      <w:r>
        <w:rPr>
          <w:rFonts w:ascii="Times New Roman"/>
          <w:b/>
          <w:sz w:val="28"/>
        </w:rPr>
        <w:t>CHAPTERS</w:t>
      </w:r>
    </w:p>
    <w:tbl>
      <w:tblPr>
        <w:tblW w:w="0" w:type="auto"/>
        <w:tblInd w:w="198" w:type="dxa"/>
        <w:tblLayout w:type="fixed"/>
        <w:tblCellMar>
          <w:left w:w="0" w:type="dxa"/>
          <w:right w:w="0" w:type="dxa"/>
        </w:tblCellMar>
        <w:tblLook w:val="01E0" w:firstRow="1" w:lastRow="1" w:firstColumn="1" w:lastColumn="1" w:noHBand="0" w:noVBand="0"/>
      </w:tblPr>
      <w:tblGrid>
        <w:gridCol w:w="360"/>
        <w:gridCol w:w="1493"/>
        <w:gridCol w:w="5717"/>
        <w:gridCol w:w="1850"/>
      </w:tblGrid>
      <w:tr w:rsidR="002E0D56">
        <w:trPr>
          <w:trHeight w:val="389"/>
        </w:trPr>
        <w:tc>
          <w:tcPr>
            <w:tcW w:w="360" w:type="dxa"/>
            <w:vMerge w:val="restart"/>
            <w:tcBorders>
              <w:top w:val="single" w:sz="6" w:space="0" w:color="000000"/>
            </w:tcBorders>
          </w:tcPr>
          <w:p w:rsidR="002E0D56" w:rsidRDefault="002E0D56">
            <w:pPr>
              <w:pStyle w:val="TableParagraph"/>
              <w:ind w:left="0"/>
              <w:rPr>
                <w:rFonts w:ascii="Times New Roman"/>
              </w:rPr>
            </w:pPr>
          </w:p>
        </w:tc>
        <w:tc>
          <w:tcPr>
            <w:tcW w:w="1493" w:type="dxa"/>
            <w:tcBorders>
              <w:top w:val="single" w:sz="6" w:space="0" w:color="000000"/>
            </w:tcBorders>
          </w:tcPr>
          <w:p w:rsidR="002E0D56" w:rsidRDefault="00C67A04">
            <w:pPr>
              <w:pStyle w:val="TableParagraph"/>
              <w:spacing w:before="64"/>
              <w:ind w:left="390"/>
              <w:rPr>
                <w:rFonts w:ascii="Times New Roman"/>
              </w:rPr>
            </w:pPr>
            <w:r>
              <w:rPr>
                <w:rFonts w:ascii="Times New Roman"/>
              </w:rPr>
              <w:t>Chapter 1:</w:t>
            </w:r>
          </w:p>
        </w:tc>
        <w:tc>
          <w:tcPr>
            <w:tcW w:w="5717" w:type="dxa"/>
            <w:tcBorders>
              <w:top w:val="single" w:sz="6" w:space="0" w:color="000000"/>
            </w:tcBorders>
          </w:tcPr>
          <w:p w:rsidR="002E0D56" w:rsidRDefault="00C67A04">
            <w:pPr>
              <w:pStyle w:val="TableParagraph"/>
              <w:spacing w:before="64"/>
              <w:ind w:left="36"/>
              <w:rPr>
                <w:rFonts w:ascii="Times New Roman"/>
                <w:b/>
              </w:rPr>
            </w:pPr>
            <w:r>
              <w:rPr>
                <w:rFonts w:ascii="Times New Roman"/>
                <w:b/>
              </w:rPr>
              <w:t>The Science of Psychology in Your Life</w:t>
            </w:r>
          </w:p>
        </w:tc>
        <w:tc>
          <w:tcPr>
            <w:tcW w:w="1850" w:type="dxa"/>
            <w:tcBorders>
              <w:top w:val="single" w:sz="6" w:space="0" w:color="000000"/>
            </w:tcBorders>
          </w:tcPr>
          <w:p w:rsidR="002E0D56" w:rsidRDefault="00C67A04">
            <w:pPr>
              <w:pStyle w:val="TableParagraph"/>
              <w:spacing w:before="64"/>
              <w:ind w:left="0" w:right="35"/>
              <w:jc w:val="right"/>
              <w:rPr>
                <w:rFonts w:ascii="Times New Roman"/>
              </w:rPr>
            </w:pPr>
            <w:r>
              <w:rPr>
                <w:rFonts w:ascii="Times New Roman"/>
                <w:w w:val="102"/>
              </w:rPr>
              <w:t>1</w:t>
            </w:r>
          </w:p>
        </w:tc>
      </w:tr>
      <w:tr w:rsidR="002E0D56">
        <w:trPr>
          <w:trHeight w:val="397"/>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2:</w:t>
            </w:r>
          </w:p>
        </w:tc>
        <w:tc>
          <w:tcPr>
            <w:tcW w:w="5717" w:type="dxa"/>
          </w:tcPr>
          <w:p w:rsidR="002E0D56" w:rsidRDefault="00C67A04">
            <w:pPr>
              <w:pStyle w:val="TableParagraph"/>
              <w:spacing w:before="65"/>
              <w:ind w:left="21"/>
              <w:rPr>
                <w:rFonts w:ascii="Times New Roman"/>
                <w:b/>
              </w:rPr>
            </w:pPr>
            <w:r>
              <w:rPr>
                <w:rFonts w:ascii="Times New Roman"/>
                <w:b/>
              </w:rPr>
              <w:t>Research Methods in Psychology</w:t>
            </w:r>
          </w:p>
        </w:tc>
        <w:tc>
          <w:tcPr>
            <w:tcW w:w="1850" w:type="dxa"/>
          </w:tcPr>
          <w:p w:rsidR="002E0D56" w:rsidRDefault="00C67A04">
            <w:pPr>
              <w:pStyle w:val="TableParagraph"/>
              <w:spacing w:before="65"/>
              <w:ind w:left="0" w:right="29"/>
              <w:jc w:val="right"/>
              <w:rPr>
                <w:rFonts w:ascii="Times New Roman"/>
              </w:rPr>
            </w:pPr>
            <w:r>
              <w:rPr>
                <w:rFonts w:ascii="Times New Roman"/>
              </w:rPr>
              <w:t>19</w:t>
            </w:r>
          </w:p>
        </w:tc>
      </w:tr>
      <w:tr w:rsidR="002E0D56">
        <w:trPr>
          <w:trHeight w:val="397"/>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73"/>
              <w:ind w:left="390"/>
              <w:rPr>
                <w:rFonts w:ascii="Times New Roman"/>
              </w:rPr>
            </w:pPr>
            <w:r>
              <w:rPr>
                <w:rFonts w:ascii="Times New Roman"/>
              </w:rPr>
              <w:t>Chapter 3:</w:t>
            </w:r>
          </w:p>
        </w:tc>
        <w:tc>
          <w:tcPr>
            <w:tcW w:w="5717" w:type="dxa"/>
          </w:tcPr>
          <w:p w:rsidR="002E0D56" w:rsidRDefault="00C67A04">
            <w:pPr>
              <w:pStyle w:val="TableParagraph"/>
              <w:spacing w:before="73"/>
              <w:ind w:left="36"/>
              <w:rPr>
                <w:rFonts w:ascii="Times New Roman"/>
                <w:b/>
              </w:rPr>
            </w:pPr>
            <w:r>
              <w:rPr>
                <w:rFonts w:ascii="Times New Roman"/>
                <w:b/>
              </w:rPr>
              <w:t>The Biological Bases of Behavior</w:t>
            </w:r>
          </w:p>
        </w:tc>
        <w:tc>
          <w:tcPr>
            <w:tcW w:w="1850" w:type="dxa"/>
          </w:tcPr>
          <w:p w:rsidR="002E0D56" w:rsidRDefault="00C67A04">
            <w:pPr>
              <w:pStyle w:val="TableParagraph"/>
              <w:spacing w:before="73"/>
              <w:ind w:left="0" w:right="29"/>
              <w:jc w:val="right"/>
              <w:rPr>
                <w:rFonts w:ascii="Times New Roman"/>
              </w:rPr>
            </w:pPr>
            <w:r>
              <w:rPr>
                <w:rFonts w:ascii="Times New Roman"/>
              </w:rPr>
              <w:t>33</w:t>
            </w:r>
          </w:p>
        </w:tc>
      </w:tr>
      <w:tr w:rsidR="002E0D56">
        <w:trPr>
          <w:trHeight w:val="390"/>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4:</w:t>
            </w:r>
          </w:p>
        </w:tc>
        <w:tc>
          <w:tcPr>
            <w:tcW w:w="5717" w:type="dxa"/>
          </w:tcPr>
          <w:p w:rsidR="002E0D56" w:rsidRDefault="00C67A04">
            <w:pPr>
              <w:pStyle w:val="TableParagraph"/>
              <w:spacing w:before="65"/>
              <w:ind w:left="37"/>
              <w:rPr>
                <w:rFonts w:ascii="Times New Roman"/>
                <w:b/>
              </w:rPr>
            </w:pPr>
            <w:r>
              <w:rPr>
                <w:rFonts w:ascii="Times New Roman"/>
                <w:b/>
              </w:rPr>
              <w:t>Sensation</w:t>
            </w:r>
          </w:p>
        </w:tc>
        <w:tc>
          <w:tcPr>
            <w:tcW w:w="1850" w:type="dxa"/>
          </w:tcPr>
          <w:p w:rsidR="002E0D56" w:rsidRDefault="00C67A04">
            <w:pPr>
              <w:pStyle w:val="TableParagraph"/>
              <w:spacing w:before="65"/>
              <w:ind w:left="0" w:right="29"/>
              <w:jc w:val="right"/>
              <w:rPr>
                <w:rFonts w:ascii="Times New Roman"/>
              </w:rPr>
            </w:pPr>
            <w:r>
              <w:rPr>
                <w:rFonts w:ascii="Times New Roman"/>
              </w:rPr>
              <w:t>51</w:t>
            </w:r>
          </w:p>
        </w:tc>
      </w:tr>
      <w:tr w:rsidR="002E0D56">
        <w:trPr>
          <w:trHeight w:val="390"/>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5:</w:t>
            </w:r>
          </w:p>
        </w:tc>
        <w:tc>
          <w:tcPr>
            <w:tcW w:w="5717" w:type="dxa"/>
          </w:tcPr>
          <w:p w:rsidR="002E0D56" w:rsidRDefault="00C67A04">
            <w:pPr>
              <w:pStyle w:val="TableParagraph"/>
              <w:spacing w:before="65"/>
              <w:ind w:left="36"/>
              <w:rPr>
                <w:rFonts w:ascii="Times New Roman"/>
                <w:b/>
              </w:rPr>
            </w:pPr>
            <w:r>
              <w:rPr>
                <w:rFonts w:ascii="Times New Roman"/>
                <w:b/>
              </w:rPr>
              <w:t>Perception</w:t>
            </w:r>
          </w:p>
        </w:tc>
        <w:tc>
          <w:tcPr>
            <w:tcW w:w="1850" w:type="dxa"/>
          </w:tcPr>
          <w:p w:rsidR="002E0D56" w:rsidRDefault="00C67A04">
            <w:pPr>
              <w:pStyle w:val="TableParagraph"/>
              <w:spacing w:before="65"/>
              <w:ind w:left="0" w:right="29"/>
              <w:jc w:val="right"/>
              <w:rPr>
                <w:rFonts w:ascii="Times New Roman"/>
              </w:rPr>
            </w:pPr>
            <w:r>
              <w:rPr>
                <w:rFonts w:ascii="Times New Roman"/>
              </w:rPr>
              <w:t>71</w:t>
            </w:r>
          </w:p>
        </w:tc>
      </w:tr>
      <w:tr w:rsidR="002E0D56">
        <w:trPr>
          <w:trHeight w:val="360"/>
        </w:trPr>
        <w:tc>
          <w:tcPr>
            <w:tcW w:w="360" w:type="dxa"/>
            <w:vMerge/>
            <w:tcBorders>
              <w:top w:val="nil"/>
            </w:tcBorders>
          </w:tcPr>
          <w:p w:rsidR="002E0D56" w:rsidRDefault="002E0D56">
            <w:pPr>
              <w:rPr>
                <w:sz w:val="2"/>
                <w:szCs w:val="2"/>
              </w:rPr>
            </w:pPr>
          </w:p>
        </w:tc>
        <w:tc>
          <w:tcPr>
            <w:tcW w:w="1493" w:type="dxa"/>
            <w:tcBorders>
              <w:bottom w:val="single" w:sz="6" w:space="0" w:color="000000"/>
            </w:tcBorders>
          </w:tcPr>
          <w:p w:rsidR="002E0D56" w:rsidRDefault="00C67A04">
            <w:pPr>
              <w:pStyle w:val="TableParagraph"/>
              <w:spacing w:before="65"/>
              <w:ind w:left="390"/>
              <w:rPr>
                <w:rFonts w:ascii="Times New Roman"/>
              </w:rPr>
            </w:pPr>
            <w:r>
              <w:rPr>
                <w:rFonts w:ascii="Times New Roman"/>
              </w:rPr>
              <w:t>Chapter 6:</w:t>
            </w:r>
          </w:p>
        </w:tc>
        <w:tc>
          <w:tcPr>
            <w:tcW w:w="5717" w:type="dxa"/>
            <w:tcBorders>
              <w:bottom w:val="single" w:sz="6" w:space="0" w:color="000000"/>
            </w:tcBorders>
          </w:tcPr>
          <w:p w:rsidR="002E0D56" w:rsidRDefault="00C67A04">
            <w:pPr>
              <w:pStyle w:val="TableParagraph"/>
              <w:spacing w:before="65"/>
              <w:ind w:left="22"/>
              <w:rPr>
                <w:rFonts w:ascii="Times New Roman"/>
                <w:b/>
              </w:rPr>
            </w:pPr>
            <w:r>
              <w:rPr>
                <w:rFonts w:ascii="Times New Roman"/>
                <w:b/>
              </w:rPr>
              <w:t>Mind, Consciousness, and Alternate States</w:t>
            </w:r>
          </w:p>
        </w:tc>
        <w:tc>
          <w:tcPr>
            <w:tcW w:w="1850" w:type="dxa"/>
            <w:tcBorders>
              <w:bottom w:val="single" w:sz="6" w:space="0" w:color="000000"/>
            </w:tcBorders>
          </w:tcPr>
          <w:p w:rsidR="002E0D56" w:rsidRDefault="00C67A04">
            <w:pPr>
              <w:pStyle w:val="TableParagraph"/>
              <w:spacing w:before="65"/>
              <w:ind w:left="0" w:right="29"/>
              <w:jc w:val="right"/>
              <w:rPr>
                <w:rFonts w:ascii="Times New Roman"/>
              </w:rPr>
            </w:pPr>
            <w:r>
              <w:rPr>
                <w:rFonts w:ascii="Times New Roman"/>
              </w:rPr>
              <w:t>85</w:t>
            </w:r>
          </w:p>
        </w:tc>
      </w:tr>
      <w:tr w:rsidR="002E0D56">
        <w:trPr>
          <w:trHeight w:val="449"/>
        </w:trPr>
        <w:tc>
          <w:tcPr>
            <w:tcW w:w="360" w:type="dxa"/>
            <w:vMerge/>
            <w:tcBorders>
              <w:top w:val="nil"/>
            </w:tcBorders>
          </w:tcPr>
          <w:p w:rsidR="002E0D56" w:rsidRDefault="002E0D56">
            <w:pPr>
              <w:rPr>
                <w:sz w:val="2"/>
                <w:szCs w:val="2"/>
              </w:rPr>
            </w:pPr>
          </w:p>
        </w:tc>
        <w:tc>
          <w:tcPr>
            <w:tcW w:w="1493" w:type="dxa"/>
            <w:tcBorders>
              <w:top w:val="single" w:sz="6" w:space="0" w:color="000000"/>
            </w:tcBorders>
          </w:tcPr>
          <w:p w:rsidR="002E0D56" w:rsidRDefault="00C67A04">
            <w:pPr>
              <w:pStyle w:val="TableParagraph"/>
              <w:spacing w:before="124"/>
              <w:ind w:left="390"/>
              <w:rPr>
                <w:rFonts w:ascii="Times New Roman"/>
              </w:rPr>
            </w:pPr>
            <w:r>
              <w:rPr>
                <w:rFonts w:ascii="Times New Roman"/>
              </w:rPr>
              <w:t>Chapter 7:</w:t>
            </w:r>
          </w:p>
        </w:tc>
        <w:tc>
          <w:tcPr>
            <w:tcW w:w="5717" w:type="dxa"/>
            <w:tcBorders>
              <w:top w:val="single" w:sz="6" w:space="0" w:color="000000"/>
            </w:tcBorders>
          </w:tcPr>
          <w:p w:rsidR="002E0D56" w:rsidRDefault="00C67A04">
            <w:pPr>
              <w:pStyle w:val="TableParagraph"/>
              <w:spacing w:before="124"/>
              <w:ind w:left="36"/>
              <w:rPr>
                <w:rFonts w:ascii="Times New Roman"/>
                <w:b/>
              </w:rPr>
            </w:pPr>
            <w:r>
              <w:rPr>
                <w:rFonts w:ascii="Times New Roman"/>
                <w:b/>
              </w:rPr>
              <w:t>Learning and Behavior Analysis</w:t>
            </w:r>
          </w:p>
        </w:tc>
        <w:tc>
          <w:tcPr>
            <w:tcW w:w="1850" w:type="dxa"/>
            <w:tcBorders>
              <w:top w:val="single" w:sz="6" w:space="0" w:color="000000"/>
            </w:tcBorders>
          </w:tcPr>
          <w:p w:rsidR="002E0D56" w:rsidRDefault="00C67A04">
            <w:pPr>
              <w:pStyle w:val="TableParagraph"/>
              <w:spacing w:before="124"/>
              <w:ind w:left="0" w:right="44"/>
              <w:jc w:val="right"/>
              <w:rPr>
                <w:rFonts w:ascii="Times New Roman"/>
              </w:rPr>
            </w:pPr>
            <w:r>
              <w:rPr>
                <w:rFonts w:ascii="Times New Roman"/>
              </w:rPr>
              <w:t>105</w:t>
            </w:r>
          </w:p>
        </w:tc>
      </w:tr>
      <w:tr w:rsidR="002E0D56">
        <w:trPr>
          <w:trHeight w:val="390"/>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8:</w:t>
            </w:r>
          </w:p>
        </w:tc>
        <w:tc>
          <w:tcPr>
            <w:tcW w:w="5717" w:type="dxa"/>
          </w:tcPr>
          <w:p w:rsidR="002E0D56" w:rsidRDefault="00C67A04">
            <w:pPr>
              <w:pStyle w:val="TableParagraph"/>
              <w:spacing w:before="65"/>
              <w:ind w:left="22"/>
              <w:rPr>
                <w:rFonts w:ascii="Times New Roman"/>
                <w:b/>
              </w:rPr>
            </w:pPr>
            <w:r>
              <w:rPr>
                <w:rFonts w:ascii="Times New Roman"/>
                <w:b/>
              </w:rPr>
              <w:t>Memory</w:t>
            </w:r>
          </w:p>
        </w:tc>
        <w:tc>
          <w:tcPr>
            <w:tcW w:w="1850" w:type="dxa"/>
          </w:tcPr>
          <w:p w:rsidR="002E0D56" w:rsidRDefault="00C67A04">
            <w:pPr>
              <w:pStyle w:val="TableParagraph"/>
              <w:spacing w:before="65"/>
              <w:ind w:left="0" w:right="44"/>
              <w:jc w:val="right"/>
              <w:rPr>
                <w:rFonts w:ascii="Times New Roman"/>
              </w:rPr>
            </w:pPr>
            <w:r>
              <w:rPr>
                <w:rFonts w:ascii="Times New Roman"/>
              </w:rPr>
              <w:t>125</w:t>
            </w:r>
          </w:p>
        </w:tc>
      </w:tr>
      <w:tr w:rsidR="002E0D56">
        <w:trPr>
          <w:trHeight w:val="397"/>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9:</w:t>
            </w:r>
          </w:p>
        </w:tc>
        <w:tc>
          <w:tcPr>
            <w:tcW w:w="5717" w:type="dxa"/>
          </w:tcPr>
          <w:p w:rsidR="002E0D56" w:rsidRDefault="00C67A04">
            <w:pPr>
              <w:pStyle w:val="TableParagraph"/>
              <w:spacing w:before="65"/>
              <w:ind w:left="21"/>
              <w:rPr>
                <w:rFonts w:ascii="Times New Roman"/>
                <w:b/>
              </w:rPr>
            </w:pPr>
            <w:r>
              <w:rPr>
                <w:rFonts w:ascii="Times New Roman"/>
                <w:b/>
              </w:rPr>
              <w:t>Cognitive Processes</w:t>
            </w:r>
          </w:p>
        </w:tc>
        <w:tc>
          <w:tcPr>
            <w:tcW w:w="1850" w:type="dxa"/>
          </w:tcPr>
          <w:p w:rsidR="002E0D56" w:rsidRDefault="00C67A04">
            <w:pPr>
              <w:pStyle w:val="TableParagraph"/>
              <w:spacing w:before="65"/>
              <w:ind w:left="0" w:right="44"/>
              <w:jc w:val="right"/>
              <w:rPr>
                <w:rFonts w:ascii="Times New Roman"/>
              </w:rPr>
            </w:pPr>
            <w:r>
              <w:rPr>
                <w:rFonts w:ascii="Times New Roman"/>
              </w:rPr>
              <w:t>143</w:t>
            </w:r>
          </w:p>
        </w:tc>
      </w:tr>
      <w:tr w:rsidR="002E0D56">
        <w:trPr>
          <w:trHeight w:val="397"/>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73"/>
              <w:ind w:left="390"/>
              <w:rPr>
                <w:rFonts w:ascii="Times New Roman"/>
              </w:rPr>
            </w:pPr>
            <w:r>
              <w:rPr>
                <w:rFonts w:ascii="Times New Roman"/>
              </w:rPr>
              <w:t>Chapter 10:</w:t>
            </w:r>
          </w:p>
        </w:tc>
        <w:tc>
          <w:tcPr>
            <w:tcW w:w="5717" w:type="dxa"/>
          </w:tcPr>
          <w:p w:rsidR="002E0D56" w:rsidRDefault="00C67A04">
            <w:pPr>
              <w:pStyle w:val="TableParagraph"/>
              <w:spacing w:before="73"/>
              <w:ind w:left="141"/>
              <w:rPr>
                <w:rFonts w:ascii="Times New Roman"/>
                <w:b/>
              </w:rPr>
            </w:pPr>
            <w:r>
              <w:rPr>
                <w:rFonts w:ascii="Times New Roman"/>
                <w:b/>
              </w:rPr>
              <w:t>Intelligence and Intelligence Assessment</w:t>
            </w:r>
          </w:p>
        </w:tc>
        <w:tc>
          <w:tcPr>
            <w:tcW w:w="1850" w:type="dxa"/>
          </w:tcPr>
          <w:p w:rsidR="002E0D56" w:rsidRDefault="00C67A04">
            <w:pPr>
              <w:pStyle w:val="TableParagraph"/>
              <w:spacing w:before="73"/>
              <w:ind w:left="0" w:right="44"/>
              <w:jc w:val="right"/>
              <w:rPr>
                <w:rFonts w:ascii="Times New Roman"/>
              </w:rPr>
            </w:pPr>
            <w:r>
              <w:rPr>
                <w:rFonts w:ascii="Times New Roman"/>
              </w:rPr>
              <w:t>163</w:t>
            </w:r>
          </w:p>
        </w:tc>
      </w:tr>
      <w:tr w:rsidR="002E0D56">
        <w:trPr>
          <w:trHeight w:val="382"/>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11:</w:t>
            </w:r>
          </w:p>
        </w:tc>
        <w:tc>
          <w:tcPr>
            <w:tcW w:w="5717" w:type="dxa"/>
          </w:tcPr>
          <w:p w:rsidR="002E0D56" w:rsidRDefault="00C67A04">
            <w:pPr>
              <w:pStyle w:val="TableParagraph"/>
              <w:spacing w:before="65"/>
              <w:ind w:left="127"/>
              <w:rPr>
                <w:rFonts w:ascii="Times New Roman"/>
                <w:b/>
              </w:rPr>
            </w:pPr>
            <w:r>
              <w:rPr>
                <w:rFonts w:ascii="Times New Roman"/>
                <w:b/>
              </w:rPr>
              <w:t>Human Development across the Life Span</w:t>
            </w:r>
          </w:p>
        </w:tc>
        <w:tc>
          <w:tcPr>
            <w:tcW w:w="1850" w:type="dxa"/>
          </w:tcPr>
          <w:p w:rsidR="002E0D56" w:rsidRDefault="00C67A04">
            <w:pPr>
              <w:pStyle w:val="TableParagraph"/>
              <w:spacing w:before="65"/>
              <w:ind w:left="0" w:right="44"/>
              <w:jc w:val="right"/>
              <w:rPr>
                <w:rFonts w:ascii="Times New Roman"/>
              </w:rPr>
            </w:pPr>
            <w:r>
              <w:rPr>
                <w:rFonts w:ascii="Times New Roman"/>
              </w:rPr>
              <w:t>181</w:t>
            </w:r>
          </w:p>
        </w:tc>
      </w:tr>
      <w:tr w:rsidR="002E0D56">
        <w:trPr>
          <w:trHeight w:val="353"/>
        </w:trPr>
        <w:tc>
          <w:tcPr>
            <w:tcW w:w="360" w:type="dxa"/>
            <w:vMerge/>
            <w:tcBorders>
              <w:top w:val="nil"/>
            </w:tcBorders>
          </w:tcPr>
          <w:p w:rsidR="002E0D56" w:rsidRDefault="002E0D56">
            <w:pPr>
              <w:rPr>
                <w:sz w:val="2"/>
                <w:szCs w:val="2"/>
              </w:rPr>
            </w:pPr>
          </w:p>
        </w:tc>
        <w:tc>
          <w:tcPr>
            <w:tcW w:w="1493" w:type="dxa"/>
            <w:tcBorders>
              <w:bottom w:val="single" w:sz="6" w:space="0" w:color="000000"/>
            </w:tcBorders>
          </w:tcPr>
          <w:p w:rsidR="002E0D56" w:rsidRDefault="00C67A04">
            <w:pPr>
              <w:pStyle w:val="TableParagraph"/>
              <w:spacing w:before="58"/>
              <w:ind w:left="390"/>
              <w:rPr>
                <w:rFonts w:ascii="Times New Roman"/>
              </w:rPr>
            </w:pPr>
            <w:r>
              <w:rPr>
                <w:rFonts w:ascii="Times New Roman"/>
              </w:rPr>
              <w:t>Chapter 12:</w:t>
            </w:r>
          </w:p>
        </w:tc>
        <w:tc>
          <w:tcPr>
            <w:tcW w:w="5717" w:type="dxa"/>
            <w:tcBorders>
              <w:bottom w:val="single" w:sz="6" w:space="0" w:color="000000"/>
            </w:tcBorders>
          </w:tcPr>
          <w:p w:rsidR="002E0D56" w:rsidRDefault="00C67A04">
            <w:pPr>
              <w:pStyle w:val="TableParagraph"/>
              <w:spacing w:before="58"/>
              <w:ind w:left="142"/>
              <w:rPr>
                <w:rFonts w:ascii="Times New Roman"/>
                <w:b/>
              </w:rPr>
            </w:pPr>
            <w:r>
              <w:rPr>
                <w:rFonts w:ascii="Times New Roman"/>
                <w:b/>
              </w:rPr>
              <w:t>Motivation</w:t>
            </w:r>
          </w:p>
        </w:tc>
        <w:tc>
          <w:tcPr>
            <w:tcW w:w="1850" w:type="dxa"/>
            <w:tcBorders>
              <w:bottom w:val="single" w:sz="6" w:space="0" w:color="000000"/>
            </w:tcBorders>
          </w:tcPr>
          <w:p w:rsidR="002E0D56" w:rsidRDefault="00C67A04">
            <w:pPr>
              <w:pStyle w:val="TableParagraph"/>
              <w:spacing w:before="58"/>
              <w:ind w:left="0" w:right="44"/>
              <w:jc w:val="right"/>
              <w:rPr>
                <w:rFonts w:ascii="Times New Roman"/>
              </w:rPr>
            </w:pPr>
            <w:r>
              <w:rPr>
                <w:rFonts w:ascii="Times New Roman"/>
              </w:rPr>
              <w:t>217</w:t>
            </w:r>
          </w:p>
        </w:tc>
      </w:tr>
      <w:tr w:rsidR="002E0D56">
        <w:trPr>
          <w:trHeight w:val="464"/>
        </w:trPr>
        <w:tc>
          <w:tcPr>
            <w:tcW w:w="360" w:type="dxa"/>
            <w:vMerge/>
            <w:tcBorders>
              <w:top w:val="nil"/>
            </w:tcBorders>
          </w:tcPr>
          <w:p w:rsidR="002E0D56" w:rsidRDefault="002E0D56">
            <w:pPr>
              <w:rPr>
                <w:sz w:val="2"/>
                <w:szCs w:val="2"/>
              </w:rPr>
            </w:pPr>
          </w:p>
        </w:tc>
        <w:tc>
          <w:tcPr>
            <w:tcW w:w="1493" w:type="dxa"/>
            <w:tcBorders>
              <w:top w:val="single" w:sz="6" w:space="0" w:color="000000"/>
            </w:tcBorders>
          </w:tcPr>
          <w:p w:rsidR="002E0D56" w:rsidRDefault="00C67A04">
            <w:pPr>
              <w:pStyle w:val="TableParagraph"/>
              <w:spacing w:before="139"/>
              <w:ind w:left="390"/>
              <w:rPr>
                <w:rFonts w:ascii="Times New Roman"/>
              </w:rPr>
            </w:pPr>
            <w:r>
              <w:rPr>
                <w:rFonts w:ascii="Times New Roman"/>
              </w:rPr>
              <w:t>Chapter 13:</w:t>
            </w:r>
          </w:p>
        </w:tc>
        <w:tc>
          <w:tcPr>
            <w:tcW w:w="5717" w:type="dxa"/>
            <w:tcBorders>
              <w:top w:val="single" w:sz="6" w:space="0" w:color="000000"/>
            </w:tcBorders>
          </w:tcPr>
          <w:p w:rsidR="002E0D56" w:rsidRDefault="00C67A04">
            <w:pPr>
              <w:pStyle w:val="TableParagraph"/>
              <w:spacing w:before="139"/>
              <w:ind w:left="141"/>
              <w:rPr>
                <w:rFonts w:ascii="Times New Roman"/>
                <w:b/>
              </w:rPr>
            </w:pPr>
            <w:r>
              <w:rPr>
                <w:rFonts w:ascii="Times New Roman"/>
                <w:b/>
              </w:rPr>
              <w:t>Emotion, Stress, and Health</w:t>
            </w:r>
          </w:p>
        </w:tc>
        <w:tc>
          <w:tcPr>
            <w:tcW w:w="1850" w:type="dxa"/>
            <w:tcBorders>
              <w:top w:val="single" w:sz="6" w:space="0" w:color="000000"/>
            </w:tcBorders>
          </w:tcPr>
          <w:p w:rsidR="002E0D56" w:rsidRDefault="00C67A04">
            <w:pPr>
              <w:pStyle w:val="TableParagraph"/>
              <w:spacing w:before="139"/>
              <w:ind w:left="0" w:right="44"/>
              <w:jc w:val="right"/>
              <w:rPr>
                <w:rFonts w:ascii="Times New Roman"/>
              </w:rPr>
            </w:pPr>
            <w:r>
              <w:rPr>
                <w:rFonts w:ascii="Times New Roman"/>
              </w:rPr>
              <w:t>239</w:t>
            </w:r>
          </w:p>
        </w:tc>
      </w:tr>
      <w:tr w:rsidR="002E0D56">
        <w:trPr>
          <w:trHeight w:val="390"/>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14:</w:t>
            </w:r>
          </w:p>
        </w:tc>
        <w:tc>
          <w:tcPr>
            <w:tcW w:w="5717" w:type="dxa"/>
          </w:tcPr>
          <w:p w:rsidR="002E0D56" w:rsidRDefault="00C67A04">
            <w:pPr>
              <w:pStyle w:val="TableParagraph"/>
              <w:spacing w:before="65"/>
              <w:ind w:left="127"/>
              <w:rPr>
                <w:rFonts w:ascii="Times New Roman"/>
                <w:b/>
              </w:rPr>
            </w:pPr>
            <w:r>
              <w:rPr>
                <w:rFonts w:ascii="Times New Roman"/>
                <w:b/>
              </w:rPr>
              <w:t>Understanding Human Personality</w:t>
            </w:r>
          </w:p>
        </w:tc>
        <w:tc>
          <w:tcPr>
            <w:tcW w:w="1850" w:type="dxa"/>
          </w:tcPr>
          <w:p w:rsidR="002E0D56" w:rsidRDefault="00C67A04">
            <w:pPr>
              <w:pStyle w:val="TableParagraph"/>
              <w:spacing w:before="65"/>
              <w:ind w:left="0" w:right="44"/>
              <w:jc w:val="right"/>
              <w:rPr>
                <w:rFonts w:ascii="Times New Roman"/>
              </w:rPr>
            </w:pPr>
            <w:r>
              <w:rPr>
                <w:rFonts w:ascii="Times New Roman"/>
              </w:rPr>
              <w:t>261</w:t>
            </w:r>
          </w:p>
        </w:tc>
      </w:tr>
      <w:tr w:rsidR="002E0D56">
        <w:trPr>
          <w:trHeight w:val="390"/>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15:</w:t>
            </w:r>
          </w:p>
        </w:tc>
        <w:tc>
          <w:tcPr>
            <w:tcW w:w="5717" w:type="dxa"/>
          </w:tcPr>
          <w:p w:rsidR="002E0D56" w:rsidRDefault="00C67A04">
            <w:pPr>
              <w:pStyle w:val="TableParagraph"/>
              <w:spacing w:before="65"/>
              <w:ind w:left="141"/>
              <w:rPr>
                <w:rFonts w:ascii="Times New Roman"/>
                <w:b/>
              </w:rPr>
            </w:pPr>
            <w:r>
              <w:rPr>
                <w:rFonts w:ascii="Times New Roman"/>
                <w:b/>
              </w:rPr>
              <w:t>Psychological Disorders</w:t>
            </w:r>
          </w:p>
        </w:tc>
        <w:tc>
          <w:tcPr>
            <w:tcW w:w="1850" w:type="dxa"/>
          </w:tcPr>
          <w:p w:rsidR="002E0D56" w:rsidRDefault="00C67A04">
            <w:pPr>
              <w:pStyle w:val="TableParagraph"/>
              <w:spacing w:before="65"/>
              <w:ind w:left="0" w:right="44"/>
              <w:jc w:val="right"/>
              <w:rPr>
                <w:rFonts w:ascii="Times New Roman"/>
              </w:rPr>
            </w:pPr>
            <w:r>
              <w:rPr>
                <w:rFonts w:ascii="Times New Roman"/>
              </w:rPr>
              <w:t>289</w:t>
            </w:r>
          </w:p>
        </w:tc>
      </w:tr>
      <w:tr w:rsidR="002E0D56">
        <w:trPr>
          <w:trHeight w:val="390"/>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16:</w:t>
            </w:r>
          </w:p>
        </w:tc>
        <w:tc>
          <w:tcPr>
            <w:tcW w:w="5717" w:type="dxa"/>
          </w:tcPr>
          <w:p w:rsidR="002E0D56" w:rsidRDefault="00C67A04">
            <w:pPr>
              <w:pStyle w:val="TableParagraph"/>
              <w:spacing w:before="65"/>
              <w:ind w:left="141"/>
              <w:rPr>
                <w:rFonts w:ascii="Times New Roman"/>
                <w:b/>
              </w:rPr>
            </w:pPr>
            <w:r>
              <w:rPr>
                <w:rFonts w:ascii="Times New Roman"/>
                <w:b/>
              </w:rPr>
              <w:t>Therapies for Personal Change</w:t>
            </w:r>
          </w:p>
        </w:tc>
        <w:tc>
          <w:tcPr>
            <w:tcW w:w="1850" w:type="dxa"/>
          </w:tcPr>
          <w:p w:rsidR="002E0D56" w:rsidRDefault="00C67A04">
            <w:pPr>
              <w:pStyle w:val="TableParagraph"/>
              <w:spacing w:before="65"/>
              <w:ind w:left="0" w:right="44"/>
              <w:jc w:val="right"/>
              <w:rPr>
                <w:rFonts w:ascii="Times New Roman"/>
              </w:rPr>
            </w:pPr>
            <w:r>
              <w:rPr>
                <w:rFonts w:ascii="Times New Roman"/>
              </w:rPr>
              <w:t>315</w:t>
            </w:r>
          </w:p>
        </w:tc>
      </w:tr>
      <w:tr w:rsidR="002E0D56">
        <w:trPr>
          <w:trHeight w:val="397"/>
        </w:trPr>
        <w:tc>
          <w:tcPr>
            <w:tcW w:w="360" w:type="dxa"/>
            <w:vMerge/>
            <w:tcBorders>
              <w:top w:val="nil"/>
            </w:tcBorders>
          </w:tcPr>
          <w:p w:rsidR="002E0D56" w:rsidRDefault="002E0D56">
            <w:pPr>
              <w:rPr>
                <w:sz w:val="2"/>
                <w:szCs w:val="2"/>
              </w:rPr>
            </w:pPr>
          </w:p>
        </w:tc>
        <w:tc>
          <w:tcPr>
            <w:tcW w:w="1493" w:type="dxa"/>
          </w:tcPr>
          <w:p w:rsidR="002E0D56" w:rsidRDefault="00C67A04">
            <w:pPr>
              <w:pStyle w:val="TableParagraph"/>
              <w:spacing w:before="65"/>
              <w:ind w:left="390"/>
              <w:rPr>
                <w:rFonts w:ascii="Times New Roman"/>
              </w:rPr>
            </w:pPr>
            <w:r>
              <w:rPr>
                <w:rFonts w:ascii="Times New Roman"/>
              </w:rPr>
              <w:t>Chapter 17:</w:t>
            </w:r>
          </w:p>
        </w:tc>
        <w:tc>
          <w:tcPr>
            <w:tcW w:w="5717" w:type="dxa"/>
          </w:tcPr>
          <w:p w:rsidR="002E0D56" w:rsidRDefault="00C67A04">
            <w:pPr>
              <w:pStyle w:val="TableParagraph"/>
              <w:spacing w:before="65"/>
              <w:ind w:left="142"/>
              <w:rPr>
                <w:rFonts w:ascii="Times New Roman"/>
                <w:b/>
              </w:rPr>
            </w:pPr>
            <w:r>
              <w:rPr>
                <w:rFonts w:ascii="Times New Roman"/>
                <w:b/>
              </w:rPr>
              <w:t>Social Processes and Relationships</w:t>
            </w:r>
          </w:p>
        </w:tc>
        <w:tc>
          <w:tcPr>
            <w:tcW w:w="1850" w:type="dxa"/>
          </w:tcPr>
          <w:p w:rsidR="002E0D56" w:rsidRDefault="00C67A04">
            <w:pPr>
              <w:pStyle w:val="TableParagraph"/>
              <w:spacing w:before="65"/>
              <w:ind w:left="0" w:right="44"/>
              <w:jc w:val="right"/>
              <w:rPr>
                <w:rFonts w:ascii="Times New Roman"/>
              </w:rPr>
            </w:pPr>
            <w:r>
              <w:rPr>
                <w:rFonts w:ascii="Times New Roman"/>
              </w:rPr>
              <w:t>335</w:t>
            </w:r>
          </w:p>
        </w:tc>
      </w:tr>
      <w:tr w:rsidR="002E0D56">
        <w:trPr>
          <w:trHeight w:val="327"/>
        </w:trPr>
        <w:tc>
          <w:tcPr>
            <w:tcW w:w="360" w:type="dxa"/>
          </w:tcPr>
          <w:p w:rsidR="002E0D56" w:rsidRDefault="002E0D56">
            <w:pPr>
              <w:pStyle w:val="TableParagraph"/>
              <w:ind w:left="0"/>
              <w:rPr>
                <w:rFonts w:ascii="Times New Roman"/>
              </w:rPr>
            </w:pPr>
          </w:p>
        </w:tc>
        <w:tc>
          <w:tcPr>
            <w:tcW w:w="1493" w:type="dxa"/>
          </w:tcPr>
          <w:p w:rsidR="002E0D56" w:rsidRDefault="00C67A04">
            <w:pPr>
              <w:pStyle w:val="TableParagraph"/>
              <w:spacing w:before="73" w:line="234" w:lineRule="exact"/>
              <w:ind w:left="390"/>
              <w:rPr>
                <w:rFonts w:ascii="Times New Roman"/>
              </w:rPr>
            </w:pPr>
            <w:r>
              <w:rPr>
                <w:rFonts w:ascii="Times New Roman"/>
              </w:rPr>
              <w:t>Chapter 18:</w:t>
            </w:r>
          </w:p>
        </w:tc>
        <w:tc>
          <w:tcPr>
            <w:tcW w:w="5717" w:type="dxa"/>
          </w:tcPr>
          <w:p w:rsidR="002E0D56" w:rsidRDefault="00C67A04">
            <w:pPr>
              <w:pStyle w:val="TableParagraph"/>
              <w:spacing w:before="73" w:line="234" w:lineRule="exact"/>
              <w:ind w:left="136"/>
              <w:rPr>
                <w:rFonts w:ascii="Times New Roman"/>
                <w:b/>
              </w:rPr>
            </w:pPr>
            <w:r>
              <w:rPr>
                <w:rFonts w:ascii="Times New Roman"/>
                <w:b/>
              </w:rPr>
              <w:t>Social Psychology, Society, and Culture</w:t>
            </w:r>
          </w:p>
        </w:tc>
        <w:tc>
          <w:tcPr>
            <w:tcW w:w="1850" w:type="dxa"/>
          </w:tcPr>
          <w:p w:rsidR="002E0D56" w:rsidRDefault="00C67A04">
            <w:pPr>
              <w:pStyle w:val="TableParagraph"/>
              <w:spacing w:before="73" w:line="234" w:lineRule="exact"/>
              <w:ind w:left="0" w:right="44"/>
              <w:jc w:val="right"/>
              <w:rPr>
                <w:rFonts w:ascii="Times New Roman"/>
              </w:rPr>
            </w:pPr>
            <w:r>
              <w:rPr>
                <w:rFonts w:ascii="Times New Roman"/>
              </w:rPr>
              <w:t>357</w:t>
            </w:r>
          </w:p>
        </w:tc>
      </w:tr>
    </w:tbl>
    <w:p w:rsidR="002E0D56" w:rsidRDefault="002E0D56">
      <w:pPr>
        <w:spacing w:line="234" w:lineRule="exact"/>
        <w:jc w:val="right"/>
        <w:rPr>
          <w:rFonts w:ascii="Times New Roman"/>
        </w:rPr>
        <w:sectPr w:rsidR="002E0D56">
          <w:pgSz w:w="10800" w:h="14460"/>
          <w:pgMar w:top="1120" w:right="0" w:bottom="620" w:left="520" w:header="0" w:footer="287" w:gutter="0"/>
          <w:cols w:space="720"/>
        </w:sectPr>
      </w:pPr>
    </w:p>
    <w:p w:rsidR="002E0D56" w:rsidRDefault="002E0D56">
      <w:pPr>
        <w:pStyle w:val="BodyText"/>
        <w:spacing w:before="5"/>
        <w:rPr>
          <w:rFonts w:ascii="Times New Roman"/>
          <w:b/>
          <w:sz w:val="3"/>
        </w:rPr>
      </w:pPr>
    </w:p>
    <w:p w:rsidR="002E0D56" w:rsidRDefault="00D339DA">
      <w:pPr>
        <w:pStyle w:val="BodyText"/>
        <w:spacing w:line="30" w:lineRule="exact"/>
        <w:ind w:left="183"/>
        <w:rPr>
          <w:rFonts w:ascii="Times New Roman"/>
          <w:sz w:val="3"/>
        </w:rPr>
      </w:pPr>
      <w:r>
        <w:rPr>
          <w:rFonts w:ascii="Times New Roman"/>
          <w:noProof/>
          <w:sz w:val="3"/>
          <w:lang w:eastAsia="zh-CN"/>
        </w:rPr>
        <mc:AlternateContent>
          <mc:Choice Requires="wpg">
            <w:drawing>
              <wp:inline distT="0" distB="0" distL="0" distR="0">
                <wp:extent cx="5981700" cy="19050"/>
                <wp:effectExtent l="9525" t="0" r="9525" b="0"/>
                <wp:docPr id="34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9050"/>
                          <a:chOff x="0" y="0"/>
                          <a:chExt cx="9420" cy="30"/>
                        </a:xfrm>
                      </wpg:grpSpPr>
                      <wps:wsp>
                        <wps:cNvPr id="344" name="Line 324"/>
                        <wps:cNvCnPr/>
                        <wps:spPr bwMode="auto">
                          <a:xfrm>
                            <a:off x="0" y="15"/>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23" o:spid="_x0000_s1026" style="width:471pt;height:1.5pt;mso-position-horizontal-relative:char;mso-position-vertical-relative:line" coordsize="94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mn8bAIAAGkFAAAOAAAAZHJzL2Uyb0RvYy54bWykVFFv2yAQfp+0/4D8ntpOnDax6lRTnPSl&#10;2yJ1+wEEsI2GAQGNU0377zvASdb2pery4AB33N33fXfc3h17gQ7MWK5kleRXWYKYJIpy2VbJzx/b&#10;ySJB1mFJsVCSVckzs8nd6vOn20GXbKo6JSgzCIJIWw66SjrndJmmlnSsx/ZKaSbB2CjTYwdb06bU&#10;4AGi9yKdZtl1OihDtVGEWQundTQmqxC/aRhx35vGModElUBtLnxN+O79N13d4rI1WHecjGXgD1TR&#10;Yy4h6TlUjR1GT4a/CdVzYpRVjbsiqk9V03DCAgZAk2ev0Nwb9aQDlrYcWn2mCah9xdOHw5Jvh51B&#10;nFbJrJglSOIeRAp50Ww68/QMui3B697oR70zESMsHxT5ZcGcvrb7fRud0X74qigExE9OBXqOjel9&#10;CACOjkGF57MK7OgQgcP5cpHfZCAWAVu+zOajSqQDKd/cIt1mvLcspuOlWbiR4jKmCyWOJXk80Gn2&#10;Qqb9PzIfO6xZ0Mh6ms5kFicyH7hkwGURuQxOa7kzgVlbWuD0nTTl89itJ54ueF/CxaU21t0z1SO/&#10;qBIBFQT28eHBOq/ZxcWLIdWWCwHnuBQSDSfS/d4qwam3ho1p92th0AH7YQo/XxFEe+Hmk9bYdtEv&#10;mGLh0M2ShjQdw3Qzrh3mIq4hkJA+ESCEQsdVHKPfy2y5WWwWxaSYXm8mRVbXky/bdTG53uY383pW&#10;r9d1/sejzIuy45Qy6cs+jXRevE/l8XGJw3ge6jNB6cvoATsUe/oPRUO3RVljq+0VfQ5qh3NoPHD2&#10;IwLzHK6Nb49/MP7dB6/LC7n6CwAA//8DAFBLAwQUAAYACAAAACEAwuBxB9oAAAADAQAADwAAAGRy&#10;cy9kb3ducmV2LnhtbEyPQUvDQBCF74L/YRnBm92kVdGYTSlFPRXBVhBv0+w0Cc3Ohuw2Sf+9oxe9&#10;PHi84b1v8uXkWjVQHxrPBtJZAoq49LbhysDH7uXmAVSIyBZbz2TgTAGWxeVFjpn1I7/TsI2VkhIO&#10;GRqoY+wyrUNZk8Mw8x2xZAffO4xi+0rbHkcpd62eJ8m9dtiwLNTY0bqm8rg9OQOvI46rRfo8bI6H&#10;9flrd/f2uUnJmOurafUEKtIU/47hB1/QoRCmvT+xDao1II/EX5Xs8XYudm9gkYAucv2fvfgGAAD/&#10;/wMAUEsBAi0AFAAGAAgAAAAhALaDOJL+AAAA4QEAABMAAAAAAAAAAAAAAAAAAAAAAFtDb250ZW50&#10;X1R5cGVzXS54bWxQSwECLQAUAAYACAAAACEAOP0h/9YAAACUAQAACwAAAAAAAAAAAAAAAAAvAQAA&#10;X3JlbHMvLnJlbHNQSwECLQAUAAYACAAAACEAgK5p/GwCAABpBQAADgAAAAAAAAAAAAAAAAAuAgAA&#10;ZHJzL2Uyb0RvYy54bWxQSwECLQAUAAYACAAAACEAwuBxB9oAAAADAQAADwAAAAAAAAAAAAAAAADG&#10;BAAAZHJzL2Rvd25yZXYueG1sUEsFBgAAAAAEAAQA8wAAAM0FAAAAAA==&#10;">
                <v:line id="Line 324" o:spid="_x0000_s1027" style="position:absolute;visibility:visible;mso-wrap-style:square" from="0,15" to="942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Q8R8QAAADcAAAADwAAAGRycy9kb3ducmV2LnhtbESPQWvCQBSE7wX/w/IEb3VjlSLRVUSw&#10;Sm9Ni+DtkX0mMdm3cXej6b/vCkKPw8x8wyzXvWnEjZyvLCuYjBMQxLnVFRcKfr53r3MQPiBrbCyT&#10;gl/ysF4NXpaYanvnL7ploRARwj5FBWUIbSqlz0sy6Me2JY7e2TqDIUpXSO3wHuGmkW9J8i4NVhwX&#10;SmxpW1JeZ51RcOwyPl3qnWuw+9jvz8dr7aefSo2G/WYBIlAf/sPP9kErmM5m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NDxHxAAAANwAAAAPAAAAAAAAAAAA&#10;AAAAAKECAABkcnMvZG93bnJldi54bWxQSwUGAAAAAAQABAD5AAAAkgMAAAAA&#10;" strokeweight="1.5pt"/>
                <w10:anchorlock/>
              </v:group>
            </w:pict>
          </mc:Fallback>
        </mc:AlternateContent>
      </w:r>
    </w:p>
    <w:p w:rsidR="002E0D56" w:rsidRDefault="00C67A04">
      <w:pPr>
        <w:spacing w:before="1"/>
        <w:ind w:left="229"/>
        <w:rPr>
          <w:rFonts w:ascii="Times New Roman"/>
          <w:b/>
          <w:sz w:val="24"/>
        </w:rPr>
      </w:pPr>
      <w:r>
        <w:rPr>
          <w:rFonts w:ascii="Times New Roman"/>
          <w:b/>
          <w:sz w:val="24"/>
        </w:rPr>
        <w:t>SUPPLEMENTAL MATERIAL</w:t>
      </w:r>
    </w:p>
    <w:p w:rsidR="002E0D56" w:rsidRDefault="00D339DA">
      <w:pPr>
        <w:tabs>
          <w:tab w:val="right" w:pos="9573"/>
        </w:tabs>
        <w:spacing w:before="148"/>
        <w:ind w:left="948"/>
        <w:rPr>
          <w:rFonts w:ascii="Times New Roman"/>
        </w:rPr>
      </w:pPr>
      <w:r>
        <w:rPr>
          <w:noProof/>
          <w:lang w:eastAsia="zh-CN"/>
        </w:rPr>
        <mc:AlternateContent>
          <mc:Choice Requires="wps">
            <w:drawing>
              <wp:anchor distT="0" distB="0" distL="0" distR="0" simplePos="0" relativeHeight="251741696" behindDoc="1" locked="0" layoutInCell="1" allowOverlap="1">
                <wp:simplePos x="0" y="0"/>
                <wp:positionH relativeFrom="page">
                  <wp:posOffset>456565</wp:posOffset>
                </wp:positionH>
                <wp:positionV relativeFrom="paragraph">
                  <wp:posOffset>290830</wp:posOffset>
                </wp:positionV>
                <wp:extent cx="5981700" cy="0"/>
                <wp:effectExtent l="18415" t="14605" r="10160" b="13970"/>
                <wp:wrapTopAndBottom/>
                <wp:docPr id="342" name="Lin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2" o:spid="_x0000_s1026" style="position:absolute;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22.9pt" to="506.95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Rj7IAIAAEYEAAAOAAAAZHJzL2Uyb0RvYy54bWysU02P2jAQvVfqf7Byh3wQWIgIqyqBXmgX&#10;abc/wNgOserYlm0IqOp/79gBxLaXqioHM87MvHkz87x8PncCnZixXMkySsdJhJgkinJ5KKNvb5vR&#10;PELWYUmxUJKV0YXZ6Hn18cOy1wXLVKsEZQYBiLRFr8uodU4XcWxJyzpsx0ozCc5GmQ47uJpDTA3u&#10;Ab0TcZYks7hXhmqjCLMWvtaDM1oF/KZhxL00jWUOiTICbi6cJpx7f8arJS4OBuuWkysN/A8sOswl&#10;FL1D1dhhdDT8D6iOE6OsatyYqC5WTcMJCz1AN2nyWzevLdYs9ALDsfo+Jvv/YMnX084gTstokmcR&#10;kriDJW25ZGiSZX46vbYFBFVyZ3x/5Cxf9VaR7xZJVbVYHlhg+XbRkJj6jPhdir9YDTX2/RdFIQYf&#10;nQqjOjem85AwBHQOG7ncN8LODhH4OF3M06cEFkduvhgXt0RtrPvMVIe8UUYCWAdgfNpa54ng4hbi&#10;60i14UKEhQuJemC7SKZJyLBKcOq9Ps6aw74SBp2w10z4hbbA8xjmoWts2yEuuAY1GXWUNJRpGabr&#10;q+0wF4MNtIT0haBJIHq1BrX8WCSL9Xw9z0d5NluP8qSuR582VT6abdKnaT2pq6pOf3rOaV60nFIm&#10;Pe2bctP875RxfUOD5u7avQ8ofo8eJglkb/+BdNiyX+wgkb2il525bR/EGoKvD8u/hsc72I/Pf/UL&#10;AAD//wMAUEsDBBQABgAIAAAAIQDxMdX22wAAAAkBAAAPAAAAZHJzL2Rvd25yZXYueG1sTI/BTsMw&#10;EETvSPyDtUjcqBNoIQ1xKqjEpTdCBRzdeEki7HUUu2ny92zFAY47M5p9U2wmZ8WIQ+g8KUgXCQik&#10;2puOGgX7t5ebDESImoy2nlDBjAE25eVFoXPjT/SKYxUbwSUUcq2gjbHPpQx1i06Hhe+R2Pvyg9OR&#10;z6GRZtAnLndW3ibJvXS6I/7Q6h63Ldbf1dFxy+oje97pbD/PtvpcL7fvu5GcUtdX09MjiIhT/AvD&#10;GZ/RoWSmgz+SCcIqeEjXnFSwXPGCs5+kd6wcfhVZFvL/gvIHAAD//wMAUEsBAi0AFAAGAAgAAAAh&#10;ALaDOJL+AAAA4QEAABMAAAAAAAAAAAAAAAAAAAAAAFtDb250ZW50X1R5cGVzXS54bWxQSwECLQAU&#10;AAYACAAAACEAOP0h/9YAAACUAQAACwAAAAAAAAAAAAAAAAAvAQAAX3JlbHMvLnJlbHNQSwECLQAU&#10;AAYACAAAACEAxA0Y+yACAABGBAAADgAAAAAAAAAAAAAAAAAuAgAAZHJzL2Uyb0RvYy54bWxQSwEC&#10;LQAUAAYACAAAACEA8THV9tsAAAAJAQAADwAAAAAAAAAAAAAAAAB6BAAAZHJzL2Rvd25yZXYueG1s&#10;UEsFBgAAAAAEAAQA8wAAAIIFAAAAAA==&#10;" strokeweight="1.5pt">
                <w10:wrap type="topAndBottom" anchorx="page"/>
              </v:line>
            </w:pict>
          </mc:Fallback>
        </mc:AlternateContent>
      </w:r>
      <w:r>
        <w:rPr>
          <w:noProof/>
          <w:lang w:eastAsia="zh-CN"/>
        </w:rPr>
        <mc:AlternateContent>
          <mc:Choice Requires="wps">
            <w:drawing>
              <wp:anchor distT="0" distB="0" distL="114300" distR="114300" simplePos="0" relativeHeight="251566592" behindDoc="0" locked="0" layoutInCell="1" allowOverlap="1">
                <wp:simplePos x="0" y="0"/>
                <wp:positionH relativeFrom="page">
                  <wp:posOffset>456565</wp:posOffset>
                </wp:positionH>
                <wp:positionV relativeFrom="paragraph">
                  <wp:posOffset>76835</wp:posOffset>
                </wp:positionV>
                <wp:extent cx="5981700" cy="0"/>
                <wp:effectExtent l="8890" t="10160" r="10160" b="8890"/>
                <wp:wrapNone/>
                <wp:docPr id="341" name="Lin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1" o:spid="_x0000_s1026" style="position:absolute;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5pt,6.05pt" to="506.9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yUIQIAAEUEAAAOAAAAZHJzL2Uyb0RvYy54bWysU8GO2jAQvVfqP1i+QxIILESEVUWgF9pF&#10;2u0HGNshVh3bsg0BVf33jh2gpb1UVXNwbM/Mmzczz4vncyvRiVsntCpxNkwx4opqJtShxF/eNoMZ&#10;Rs4TxYjUipf4wh1+Xr5/t+hMwUe60ZJxiwBEuaIzJW68N0WSONrwlrihNlyBsda2JR6O9pAwSzpA&#10;b2UyStNp0mnLjNWUOwe3VW/Ey4hf15z6l7p23CNZYuDm42rjug9rslyQ4mCJaQS90iD/wKIlQkHS&#10;O1RFPEFHK/6AagW12unaD6luE13XgvJYA1STpb9V89oQw2Mt0Bxn7m1y/w+Wfj7tLBKsxOM8w0iR&#10;Foa0FYqj8SgL3emMK8BppXY21EfP6tVsNf3qkNKrhqgDjyzfLgYCY0TyEBIOzkCOffdJM/AhR69j&#10;q861bQMkNAGd40Qu94nws0cULifzWfaUwuDozZaQ4hZorPMfuW5R2JRYAusITE5b54E6uN5cQh6l&#10;N0LKOHCpUFfi+WQ0iQFOS8GCMbg5e9ivpEUnEiQTv9AHAHtwC8gVcU3vF029mKw+KhazNJyw9XXv&#10;iZD9HoCkComgRuB53fVi+TZP5+vZepYP8tF0PcjTqhp82KzywXSTPU2qcbVaVdn3wDnLi0YwxlWg&#10;fRNulv+dMK5PqJfcXbr3/iSP6LF2IHv7R9JxyGGuvUL2ml12NrQpzBu0Gp2v7yo8hl/P0evn61/+&#10;AAAA//8DAFBLAwQUAAYACAAAACEApzm6QtwAAAAJAQAADwAAAGRycy9kb3ducmV2LnhtbEyPwU7D&#10;MBBE70j8g7VIXCrqJJWghDgVAnLjQqHiuo2XJCJep7HbBr6erTjAcd+MZmeK1eR6daAxdJ4NpPME&#10;FHHtbceNgbfX6moJKkRki71nMvBFAVbl+VmBufVHfqHDOjZKQjjkaKCNcci1DnVLDsPcD8SiffjR&#10;YZRzbLQd8SjhrtdZklxrhx3LhxYHemip/lzvnYFQbWhXfc/qWfK+aDxlu8fnJzTm8mK6vwMVaYp/&#10;ZjjVl+pQSqet37MNqjdwk96KU3iWgjrpSboQsv0luiz0/wXlDwAAAP//AwBQSwECLQAUAAYACAAA&#10;ACEAtoM4kv4AAADhAQAAEwAAAAAAAAAAAAAAAAAAAAAAW0NvbnRlbnRfVHlwZXNdLnhtbFBLAQIt&#10;ABQABgAIAAAAIQA4/SH/1gAAAJQBAAALAAAAAAAAAAAAAAAAAC8BAABfcmVscy8ucmVsc1BLAQIt&#10;ABQABgAIAAAAIQCSOtyUIQIAAEUEAAAOAAAAAAAAAAAAAAAAAC4CAABkcnMvZTJvRG9jLnhtbFBL&#10;AQItABQABgAIAAAAIQCnObpC3AAAAAkBAAAPAAAAAAAAAAAAAAAAAHsEAABkcnMvZG93bnJldi54&#10;bWxQSwUGAAAAAAQABADzAAAAhAUAAAAA&#10;">
                <w10:wrap anchorx="page"/>
              </v:line>
            </w:pict>
          </mc:Fallback>
        </mc:AlternateContent>
      </w:r>
      <w:r w:rsidR="00C67A04">
        <w:rPr>
          <w:rFonts w:ascii="Times New Roman"/>
          <w:spacing w:val="3"/>
        </w:rPr>
        <w:t xml:space="preserve">Experiments </w:t>
      </w:r>
      <w:r w:rsidR="00C67A04">
        <w:rPr>
          <w:rFonts w:ascii="Times New Roman"/>
          <w:spacing w:val="4"/>
        </w:rPr>
        <w:t xml:space="preserve">and  Demonstrations  </w:t>
      </w:r>
      <w:r w:rsidR="00C67A04">
        <w:rPr>
          <w:rFonts w:ascii="Times New Roman"/>
          <w:sz w:val="18"/>
        </w:rPr>
        <w:t>(By</w:t>
      </w:r>
      <w:r w:rsidR="00C67A04">
        <w:rPr>
          <w:rFonts w:ascii="Times New Roman"/>
          <w:spacing w:val="29"/>
          <w:sz w:val="18"/>
        </w:rPr>
        <w:t xml:space="preserve"> </w:t>
      </w:r>
      <w:r w:rsidR="00C67A04">
        <w:rPr>
          <w:rFonts w:ascii="Times New Roman"/>
          <w:sz w:val="18"/>
        </w:rPr>
        <w:t>Philip</w:t>
      </w:r>
      <w:r w:rsidR="00C67A04">
        <w:rPr>
          <w:rFonts w:ascii="Times New Roman"/>
          <w:spacing w:val="9"/>
          <w:sz w:val="18"/>
        </w:rPr>
        <w:t xml:space="preserve"> </w:t>
      </w:r>
      <w:r w:rsidR="00C67A04">
        <w:rPr>
          <w:rFonts w:ascii="Times New Roman"/>
          <w:spacing w:val="3"/>
          <w:sz w:val="18"/>
        </w:rPr>
        <w:t>Zimbardo)</w:t>
      </w:r>
      <w:r w:rsidR="00C67A04">
        <w:rPr>
          <w:rFonts w:ascii="Times New Roman"/>
          <w:spacing w:val="3"/>
          <w:sz w:val="18"/>
        </w:rPr>
        <w:tab/>
      </w:r>
      <w:r w:rsidR="00C67A04">
        <w:rPr>
          <w:rFonts w:ascii="Times New Roman"/>
          <w:spacing w:val="-3"/>
        </w:rPr>
        <w:t>377</w:t>
      </w:r>
    </w:p>
    <w:p w:rsidR="002E0D56" w:rsidRDefault="002E0D56">
      <w:pPr>
        <w:rPr>
          <w:rFonts w:ascii="Times New Roman"/>
        </w:rPr>
        <w:sectPr w:rsidR="002E0D56">
          <w:pgSz w:w="10800" w:h="14460"/>
          <w:pgMar w:top="880" w:right="0" w:bottom="620" w:left="520" w:header="0" w:footer="287" w:gutter="0"/>
          <w:cols w:space="720"/>
        </w:sectPr>
      </w:pPr>
    </w:p>
    <w:p w:rsidR="002E0D56" w:rsidRDefault="00D339DA">
      <w:pPr>
        <w:pStyle w:val="BodyText"/>
        <w:spacing w:line="20" w:lineRule="exact"/>
        <w:ind w:left="190"/>
        <w:rPr>
          <w:rFonts w:ascii="Times New Roman"/>
          <w:sz w:val="2"/>
        </w:rPr>
      </w:pPr>
      <w:r>
        <w:rPr>
          <w:rFonts w:ascii="Times New Roman"/>
          <w:noProof/>
          <w:sz w:val="2"/>
          <w:lang w:eastAsia="zh-CN"/>
        </w:rPr>
        <w:lastRenderedPageBreak/>
        <mc:AlternateContent>
          <mc:Choice Requires="wpg">
            <w:drawing>
              <wp:inline distT="0" distB="0" distL="0" distR="0">
                <wp:extent cx="5981700" cy="9525"/>
                <wp:effectExtent l="9525" t="0" r="9525" b="9525"/>
                <wp:docPr id="33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340" name="Line 320"/>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19"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79bgIAAGYFAAAOAAAAZHJzL2Uyb0RvYy54bWykVFFv2yAQfp+0/4D8nthOnDa26lRTnPSl&#10;2yJ1+wEEsI2GAQGJU0377zuwk6ztS9XlweG44+77vuO4uz91Ah2ZsVzJMkqnSYSYJIpy2ZTRzx/b&#10;yTJC1mFJsVCSldEzs9H96vOnu14XbKZaJSgzCJJIW/S6jFrndBHHlrSsw3aqNJPgrJXpsAPTNDE1&#10;uIfsnYhnSXIT98pQbRRh1sJuNTijVchf14y473VtmUOijACbC18Tvnv/jVd3uGgM1i0nIwz8ARQd&#10;5hKKXlJV2GF0MPxNqo4To6yq3ZSoLlZ1zQkLHIBNmrxi82DUQQcuTdE3+iITSPtKpw+nJd+OO4M4&#10;LaP5PI+QxB00KdRF8zT38vS6KSDqwegnvTMDR1g+KvLLgjt+7fd2MwSjff9VUUiID04FeU616XwK&#10;II5OoQvPly6wk0MENhf5Mr1NoFkEfPlithiaRFro5JtDpN2Mx/JsNp5Jw4kYF0O1gHBE5OnARbNX&#10;Le3/afnUYs1Ci6xX6axlBlAGLR+5ZGgO0IKUIWgtd2a0LEj6TpWWgwxnla50Q+oLW1xoY90DUx3y&#10;izISACBoj4+P1vmOXUN8K6TaciFgHxdCon6U3JtWCU69Mxim2a+FQUfsJyn8PCBI9iLM16ywbYe4&#10;4Bpww1WWNFRpGaabce0wF8MaEgnpCwFBwDmuhhn6nSf5ZrlZZpNsdrOZZElVTb5s19nkZpveLqp5&#10;tV5X6R9PMs2KllPKpId9nuc0e1+Px5dlmMTLRF/0iV9mD9wB7Pk/gIa7Zgvf1OGi7RV9Dr0O+3Dt&#10;INjPBwxzODY+PP61+NcOUdfncfUXAAD//wMAUEsDBBQABgAIAAAAIQD0GzXz2gAAAAMBAAAPAAAA&#10;ZHJzL2Rvd25yZXYueG1sTI9BS8NAEIXvgv9hGcGb3aRa0ZhNKUU9FcFWEG/T7DQJzc6G7DZJ/72j&#10;F70MPN7jzffy5eRaNVAfGs8G0lkCirj0tuHKwMfu5eYBVIjIFlvPZOBMAZbF5UWOmfUjv9OwjZWS&#10;Eg4ZGqhj7DKtQ1mTwzDzHbF4B987jCL7StseRyl3rZ4nyb122LB8qLGjdU3lcXtyBl5HHFe36fOw&#10;OR7W56/d4u1zk5Ix11fT6glUpCn+heEHX9ChEKa9P7ENqjUgQ+LvFe/xbi5yL6EF6CLX/9mLbwAA&#10;AP//AwBQSwECLQAUAAYACAAAACEAtoM4kv4AAADhAQAAEwAAAAAAAAAAAAAAAAAAAAAAW0NvbnRl&#10;bnRfVHlwZXNdLnhtbFBLAQItABQABgAIAAAAIQA4/SH/1gAAAJQBAAALAAAAAAAAAAAAAAAAAC8B&#10;AABfcmVscy8ucmVsc1BLAQItABQABgAIAAAAIQCDnQ79bgIAAGYFAAAOAAAAAAAAAAAAAAAAAC4C&#10;AABkcnMvZTJvRG9jLnhtbFBLAQItABQABgAIAAAAIQD0GzXz2gAAAAMBAAAPAAAAAAAAAAAAAAAA&#10;AMgEAABkcnMvZG93bnJldi54bWxQSwUGAAAAAAQABADzAAAAzwUAAAAA&#10;">
                <v:line id="Line 320"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fX/8QAAADcAAAADwAAAGRycy9kb3ducmV2LnhtbERPy2rCQBTdF/yH4Qru6sRaQomOIhZB&#10;uyj1Abq8Zq5JNHMnzEyT9O87i0KXh/OeL3tTi5acrywrmIwTEMS51RUXCk7HzfMbCB+QNdaWScEP&#10;eVguBk9zzLTteE/tIRQihrDPUEEZQpNJ6fOSDPqxbYgjd7POYIjQFVI77GK4qeVLkqTSYMWxocSG&#10;1iXlj8O3UfA5/Urb1e5j25936TV/318v984pNRr2qxmIQH34F/+5t1rB9DX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V9f/xAAAANwAAAAPAAAAAAAAAAAA&#10;AAAAAKECAABkcnMvZG93bnJldi54bWxQSwUGAAAAAAQABAD5AAAAkgMAAAAA&#10;"/>
                <w10:anchorlock/>
              </v:group>
            </w:pict>
          </mc:Fallback>
        </mc:AlternateContent>
      </w:r>
    </w:p>
    <w:p w:rsidR="002E0D56" w:rsidRDefault="00C67A04">
      <w:pPr>
        <w:pStyle w:val="Heading1"/>
        <w:spacing w:before="52"/>
        <w:ind w:left="228"/>
      </w:pPr>
      <w:r>
        <w:t>OPEN-BOOK TESTING</w:t>
      </w:r>
    </w:p>
    <w:p w:rsidR="002E0D56" w:rsidRDefault="00D339DA">
      <w:pPr>
        <w:pStyle w:val="Heading2"/>
        <w:spacing w:before="23"/>
        <w:ind w:left="228"/>
      </w:pPr>
      <w:r>
        <w:rPr>
          <w:noProof/>
          <w:lang w:eastAsia="zh-CN"/>
        </w:rPr>
        <mc:AlternateContent>
          <mc:Choice Requires="wpg">
            <w:drawing>
              <wp:anchor distT="0" distB="0" distL="0" distR="0" simplePos="0" relativeHeight="251742720" behindDoc="1" locked="0" layoutInCell="1" allowOverlap="1">
                <wp:simplePos x="0" y="0"/>
                <wp:positionH relativeFrom="page">
                  <wp:posOffset>456565</wp:posOffset>
                </wp:positionH>
                <wp:positionV relativeFrom="paragraph">
                  <wp:posOffset>256540</wp:posOffset>
                </wp:positionV>
                <wp:extent cx="5981700" cy="57150"/>
                <wp:effectExtent l="18415" t="8890" r="10160" b="635"/>
                <wp:wrapTopAndBottom/>
                <wp:docPr id="33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57150"/>
                          <a:chOff x="719" y="404"/>
                          <a:chExt cx="9420" cy="90"/>
                        </a:xfrm>
                      </wpg:grpSpPr>
                      <wps:wsp>
                        <wps:cNvPr id="337" name="Line 318"/>
                        <wps:cNvCnPr/>
                        <wps:spPr bwMode="auto">
                          <a:xfrm>
                            <a:off x="719" y="419"/>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8" name="Line 317"/>
                        <wps:cNvCnPr/>
                        <wps:spPr bwMode="auto">
                          <a:xfrm>
                            <a:off x="719" y="479"/>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6" o:spid="_x0000_s1026" style="position:absolute;margin-left:35.95pt;margin-top:20.2pt;width:471pt;height:4.5pt;z-index:-251573760;mso-wrap-distance-left:0;mso-wrap-distance-right:0;mso-position-horizontal-relative:page" coordorigin="719,404" coordsize="94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g5imAIAAPUHAAAOAAAAZHJzL2Uyb0RvYy54bWzsVV1vmzAUfZ+0/2DxngIJCQGVVFNI+tKt&#10;lbr9AMcYsAa2Zbsh1bT/vmub0I89bOqkPUzLA7G59vW555yLL69OfYeOVGkmeBHEF1GAKCeiYrwp&#10;gi+f97N1gLTBvMKd4LQIHqkOrjbv310OMqdz0YquogpBEq7zQRZBa4zMw1CTlvZYXwhJOQRroXps&#10;YKqasFJ4gOx9F86jaBUOQlVSCUK1hrelDwYbl7+uKTG3da2pQV0RADbjnso9D/YZbi5x3igsW0ZG&#10;GPgNKHrMOBw6pSqxwehBsZ9S9YwooUVtLojoQ1HXjFBXA1QTR6+quVbiQbpamnxo5EQTUPuKpzen&#10;JZ+OdwqxqggWi1WAOO5BJHcuWsQrS88gmxxWXSt5L++UrxGGN4J81RAOX8ftvPGL0WH4KCpIiB+M&#10;cPScatXbFFA4OjkVHicV6MkgAi+X2TpOIxCLQGyZxstRJdKClHZXGmcBglgSJV4/0u7GvVkyHzdm&#10;bleIc3+kgznCsjWB2/QTofrPCL1vsaROJ22pmghNz4TeME6Bz7Xn0y3a8jvl2NW5Bl5/SdVUNBTv&#10;THum66nklxXjXCptrqnokR0UQQcgnAj4eKONle5pidWEiz3rOpe742iAbs4i4N6GtOhYZaNuoprD&#10;tlPoiG1PuZ9FBNleLLOHlli3fp0LeeBgal65Y1qKq904Nph1fgyJOm4PggoB6Djy3fQti7LderdO&#10;Zsl8tZslUVnOPuy3yWy1j9NluSi32zL+bjHHSd6yqqLcwj53dpz8ntDjN8b35NTbE0Hhy+yudgB7&#10;/negwXBeWe+2g6geneDuPXjvr5kQPsC+q0cTplYFCw6c+mYTpv9N+G+Y0H0X4W5x3h3vQXt5PZ/D&#10;+PltvfkBAAD//wMAUEsDBBQABgAIAAAAIQDwkvQn3wAAAAkBAAAPAAAAZHJzL2Rvd25yZXYueG1s&#10;TI/NTsMwEITvSLyDtUjcqG0afhriVFUFnCokWiTEzU22SdR4HcVukr492xMcd2Y0+022nFwrBuxD&#10;48mAnikQSIUvG6oMfO3e7p5BhGiptK0nNHDGAMv8+iqzaelH+sRhGyvBJRRSa6COsUulDEWNzoaZ&#10;75DYO/je2chnX8mytyOXu1beK/UonW2IP9S2w3WNxXF7cgbeRzuu5vp12BwP6/PP7uHje6PRmNub&#10;afUCIuIU/8JwwWd0yJlp709UBtEaeNILThpIVALi4is9Z2XPyiIBmWfy/4L8FwAA//8DAFBLAQIt&#10;ABQABgAIAAAAIQC2gziS/gAAAOEBAAATAAAAAAAAAAAAAAAAAAAAAABbQ29udGVudF9UeXBlc10u&#10;eG1sUEsBAi0AFAAGAAgAAAAhADj9If/WAAAAlAEAAAsAAAAAAAAAAAAAAAAALwEAAF9yZWxzLy5y&#10;ZWxzUEsBAi0AFAAGAAgAAAAhAOWaDmKYAgAA9QcAAA4AAAAAAAAAAAAAAAAALgIAAGRycy9lMm9E&#10;b2MueG1sUEsBAi0AFAAGAAgAAAAhAPCS9CffAAAACQEAAA8AAAAAAAAAAAAAAAAA8gQAAGRycy9k&#10;b3ducmV2LnhtbFBLBQYAAAAABAAEAPMAAAD+BQAAAAA=&#10;">
                <v:line id="Line 318" o:spid="_x0000_s1027" style="position:absolute;visibility:visible;mso-wrap-style:square" from="719,419" to="10139,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DRTcQAAADcAAAADwAAAGRycy9kb3ducmV2LnhtbESPQWvCQBSE7wX/w/IEb3WjgVZSVymC&#10;WnprFKG3R/aZpMm+jbsbTf99VxB6HGbmG2a5HkwrruR8bVnBbJqAIC6srrlUcDxsnxcgfEDW2Fom&#10;Bb/kYb0aPS0x0/bGX3TNQykihH2GCqoQukxKX1Rk0E9tRxy9s3UGQ5SulNrhLcJNK+dJ8iIN1hwX&#10;KuxoU1HR5L1RcOpz/v5ptq7Ffrffn0+XxqefSk3Gw/sbiEBD+A8/2h9aQZq+wv1MP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4NFNxAAAANwAAAAPAAAAAAAAAAAA&#10;AAAAAKECAABkcnMvZG93bnJldi54bWxQSwUGAAAAAAQABAD5AAAAkgMAAAAA&#10;" strokeweight="1.5pt"/>
                <v:line id="Line 317" o:spid="_x0000_s1028" style="position:absolute;visibility:visible;mso-wrap-style:square" from="719,479" to="1013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9FP8EAAADcAAAADwAAAGRycy9kb3ducmV2LnhtbERPz2vCMBS+D/Y/hDfwNtNZEOmMIgOn&#10;eLOKsNujeba1zUuXpFr/e3MQPH58v+fLwbTiSs7XlhV8jRMQxIXVNZcKjof15wyED8gaW8uk4E4e&#10;lov3tzlm2t54T9c8lCKGsM9QQRVCl0npi4oM+rHtiCN3ts5giNCVUju8xXDTykmSTKXBmmNDhR39&#10;VFQ0eW8UnPqc/y7N2rXY/24259N/49OdUqOPYfUNItAQXuKne6sVpGlcG8/EI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f0U/wQAAANwAAAAPAAAAAAAAAAAAAAAA&#10;AKECAABkcnMvZG93bnJldi54bWxQSwUGAAAAAAQABAD5AAAAjwMAAAAA&#10;" strokeweight="1.5pt"/>
                <w10:wrap type="topAndBottom" anchorx="page"/>
              </v:group>
            </w:pict>
          </mc:Fallback>
        </mc:AlternateContent>
      </w:r>
      <w:r w:rsidR="00C67A04">
        <w:t>By Kay Burke, Ph.D.</w:t>
      </w:r>
    </w:p>
    <w:p w:rsidR="002E0D56" w:rsidRDefault="002E0D56">
      <w:pPr>
        <w:pStyle w:val="BodyText"/>
        <w:rPr>
          <w:rFonts w:ascii="Arial"/>
          <w:b/>
          <w:sz w:val="20"/>
        </w:rPr>
      </w:pPr>
    </w:p>
    <w:p w:rsidR="002E0D56" w:rsidRDefault="002E0D56">
      <w:pPr>
        <w:pStyle w:val="BodyText"/>
        <w:rPr>
          <w:rFonts w:ascii="Arial"/>
          <w:b/>
          <w:sz w:val="20"/>
        </w:rPr>
      </w:pPr>
    </w:p>
    <w:p w:rsidR="002E0D56" w:rsidRDefault="002E0D56">
      <w:pPr>
        <w:pStyle w:val="BodyText"/>
        <w:rPr>
          <w:rFonts w:ascii="Arial"/>
          <w:b/>
          <w:sz w:val="20"/>
        </w:rPr>
      </w:pPr>
    </w:p>
    <w:p w:rsidR="002E0D56" w:rsidRDefault="00C67A04">
      <w:pPr>
        <w:pStyle w:val="Heading3"/>
        <w:spacing w:before="265"/>
        <w:ind w:left="228"/>
        <w:rPr>
          <w:u w:val="none"/>
        </w:rPr>
      </w:pPr>
      <w:r>
        <w:rPr>
          <w:spacing w:val="22"/>
        </w:rPr>
        <w:t>WH</w:t>
      </w:r>
      <w:r>
        <w:rPr>
          <w:spacing w:val="-41"/>
        </w:rPr>
        <w:t xml:space="preserve"> </w:t>
      </w:r>
      <w:r>
        <w:rPr>
          <w:u w:val="none"/>
        </w:rPr>
        <w:t xml:space="preserve">Y </w:t>
      </w:r>
      <w:r>
        <w:t xml:space="preserve">I </w:t>
      </w:r>
      <w:r>
        <w:rPr>
          <w:u w:val="none"/>
        </w:rPr>
        <w:t xml:space="preserve">T </w:t>
      </w:r>
      <w:r>
        <w:rPr>
          <w:spacing w:val="33"/>
        </w:rPr>
        <w:t>MAKE</w:t>
      </w:r>
      <w:r>
        <w:rPr>
          <w:spacing w:val="-40"/>
        </w:rPr>
        <w:t xml:space="preserve"> </w:t>
      </w:r>
      <w:r>
        <w:rPr>
          <w:u w:val="none"/>
        </w:rPr>
        <w:t xml:space="preserve">S </w:t>
      </w:r>
      <w:r>
        <w:rPr>
          <w:spacing w:val="36"/>
          <w:u w:val="none"/>
        </w:rPr>
        <w:t>SENSE</w:t>
      </w:r>
      <w:r>
        <w:rPr>
          <w:spacing w:val="-41"/>
          <w:u w:val="none"/>
        </w:rPr>
        <w:t xml:space="preserve"> </w:t>
      </w:r>
    </w:p>
    <w:p w:rsidR="002E0D56" w:rsidRDefault="00C67A04">
      <w:pPr>
        <w:spacing w:before="85" w:line="261" w:lineRule="auto"/>
        <w:ind w:left="228" w:right="707"/>
        <w:rPr>
          <w:sz w:val="24"/>
        </w:rPr>
      </w:pPr>
      <w:r>
        <w:rPr>
          <w:sz w:val="24"/>
        </w:rPr>
        <w:t xml:space="preserve">Educators who allow students to take open-book tests are not teaching </w:t>
      </w:r>
      <w:r>
        <w:rPr>
          <w:rFonts w:ascii="Times New Roman"/>
          <w:i/>
          <w:sz w:val="24"/>
        </w:rPr>
        <w:t>for the test</w:t>
      </w:r>
      <w:r>
        <w:rPr>
          <w:sz w:val="24"/>
        </w:rPr>
        <w:t xml:space="preserve">; they are teaching </w:t>
      </w:r>
      <w:r>
        <w:rPr>
          <w:rFonts w:ascii="Times New Roman"/>
          <w:i/>
          <w:sz w:val="24"/>
        </w:rPr>
        <w:t xml:space="preserve">for understanding. </w:t>
      </w:r>
      <w:r>
        <w:rPr>
          <w:sz w:val="24"/>
        </w:rPr>
        <w:t>Most students agree that open-book tests are more challenging than traditional objective tests because they require high-order thinking skills rather than recall skills.</w:t>
      </w:r>
    </w:p>
    <w:p w:rsidR="002E0D56" w:rsidRDefault="002E0D56">
      <w:pPr>
        <w:pStyle w:val="BodyText"/>
        <w:rPr>
          <w:sz w:val="27"/>
        </w:rPr>
      </w:pPr>
    </w:p>
    <w:p w:rsidR="002E0D56" w:rsidRDefault="00C67A04">
      <w:pPr>
        <w:spacing w:line="264" w:lineRule="auto"/>
        <w:ind w:left="228" w:right="707"/>
        <w:rPr>
          <w:sz w:val="24"/>
        </w:rPr>
      </w:pPr>
      <w:r>
        <w:rPr>
          <w:sz w:val="24"/>
        </w:rPr>
        <w:t>The greatest benefit from open-book testing may be that it encourages the type of thi</w:t>
      </w:r>
      <w:r>
        <w:rPr>
          <w:sz w:val="24"/>
        </w:rPr>
        <w:t>nking that will benefit students in the real world.</w:t>
      </w:r>
    </w:p>
    <w:p w:rsidR="002E0D56" w:rsidRDefault="002E0D56">
      <w:pPr>
        <w:pStyle w:val="BodyText"/>
        <w:spacing w:before="6"/>
        <w:rPr>
          <w:sz w:val="24"/>
        </w:rPr>
      </w:pPr>
    </w:p>
    <w:p w:rsidR="002E0D56" w:rsidRDefault="00C67A04">
      <w:pPr>
        <w:pStyle w:val="ListParagraph"/>
        <w:numPr>
          <w:ilvl w:val="0"/>
          <w:numId w:val="160"/>
        </w:numPr>
        <w:tabs>
          <w:tab w:val="left" w:pos="588"/>
          <w:tab w:val="left" w:pos="589"/>
        </w:tabs>
        <w:spacing w:before="0" w:line="261" w:lineRule="auto"/>
        <w:ind w:right="1724"/>
        <w:rPr>
          <w:sz w:val="24"/>
        </w:rPr>
      </w:pPr>
      <w:r>
        <w:rPr>
          <w:sz w:val="24"/>
        </w:rPr>
        <w:t>Open-book tests focus on students learning important concepts rather than memorizing</w:t>
      </w:r>
      <w:r>
        <w:rPr>
          <w:spacing w:val="2"/>
          <w:sz w:val="24"/>
        </w:rPr>
        <w:t xml:space="preserve"> </w:t>
      </w:r>
      <w:r>
        <w:rPr>
          <w:sz w:val="24"/>
        </w:rPr>
        <w:t>facts.</w:t>
      </w:r>
    </w:p>
    <w:p w:rsidR="002E0D56" w:rsidRDefault="002E0D56">
      <w:pPr>
        <w:pStyle w:val="BodyText"/>
        <w:spacing w:before="9"/>
        <w:rPr>
          <w:sz w:val="24"/>
        </w:rPr>
      </w:pPr>
    </w:p>
    <w:p w:rsidR="002E0D56" w:rsidRDefault="00C67A04">
      <w:pPr>
        <w:pStyle w:val="ListParagraph"/>
        <w:numPr>
          <w:ilvl w:val="0"/>
          <w:numId w:val="160"/>
        </w:numPr>
        <w:tabs>
          <w:tab w:val="left" w:pos="588"/>
          <w:tab w:val="left" w:pos="589"/>
        </w:tabs>
        <w:spacing w:before="1" w:line="264" w:lineRule="auto"/>
        <w:ind w:right="824"/>
        <w:rPr>
          <w:sz w:val="24"/>
        </w:rPr>
      </w:pPr>
      <w:r>
        <w:rPr>
          <w:sz w:val="24"/>
        </w:rPr>
        <w:t>They encourage students to utilize the lifelong learning skill of “accessing information” rather than memorizi</w:t>
      </w:r>
      <w:r>
        <w:rPr>
          <w:sz w:val="24"/>
        </w:rPr>
        <w:t>ng data. In most jobs, people do not have to memorize formulas or discrete bits of data; they have to know how to find the important information they need in order to solve problems and complete</w:t>
      </w:r>
      <w:r>
        <w:rPr>
          <w:spacing w:val="42"/>
          <w:sz w:val="24"/>
        </w:rPr>
        <w:t xml:space="preserve"> </w:t>
      </w:r>
      <w:r>
        <w:rPr>
          <w:sz w:val="24"/>
        </w:rPr>
        <w:t>projects.</w:t>
      </w:r>
    </w:p>
    <w:p w:rsidR="002E0D56" w:rsidRDefault="002E0D56">
      <w:pPr>
        <w:pStyle w:val="BodyText"/>
        <w:spacing w:before="3"/>
        <w:rPr>
          <w:sz w:val="24"/>
        </w:rPr>
      </w:pPr>
    </w:p>
    <w:p w:rsidR="002E0D56" w:rsidRDefault="00C67A04">
      <w:pPr>
        <w:pStyle w:val="ListParagraph"/>
        <w:numPr>
          <w:ilvl w:val="0"/>
          <w:numId w:val="160"/>
        </w:numPr>
        <w:tabs>
          <w:tab w:val="left" w:pos="588"/>
          <w:tab w:val="left" w:pos="589"/>
        </w:tabs>
        <w:spacing w:before="1" w:line="261" w:lineRule="auto"/>
        <w:ind w:right="705"/>
        <w:rPr>
          <w:sz w:val="24"/>
        </w:rPr>
      </w:pPr>
      <w:r>
        <w:rPr>
          <w:sz w:val="24"/>
        </w:rPr>
        <w:t>Open-book tests encourage students to highlight th</w:t>
      </w:r>
      <w:r>
        <w:rPr>
          <w:sz w:val="24"/>
        </w:rPr>
        <w:t>e text and organize their notes so they can find the information they</w:t>
      </w:r>
      <w:r>
        <w:rPr>
          <w:spacing w:val="4"/>
          <w:sz w:val="24"/>
        </w:rPr>
        <w:t xml:space="preserve"> </w:t>
      </w:r>
      <w:r>
        <w:rPr>
          <w:sz w:val="24"/>
        </w:rPr>
        <w:t>need.</w:t>
      </w:r>
    </w:p>
    <w:p w:rsidR="002E0D56" w:rsidRDefault="002E0D56">
      <w:pPr>
        <w:pStyle w:val="BodyText"/>
        <w:spacing w:before="9"/>
        <w:rPr>
          <w:sz w:val="24"/>
        </w:rPr>
      </w:pPr>
    </w:p>
    <w:p w:rsidR="002E0D56" w:rsidRDefault="00C67A04">
      <w:pPr>
        <w:pStyle w:val="ListParagraph"/>
        <w:numPr>
          <w:ilvl w:val="0"/>
          <w:numId w:val="160"/>
        </w:numPr>
        <w:tabs>
          <w:tab w:val="left" w:pos="588"/>
          <w:tab w:val="left" w:pos="589"/>
        </w:tabs>
        <w:spacing w:before="0"/>
        <w:rPr>
          <w:sz w:val="24"/>
        </w:rPr>
      </w:pPr>
      <w:r>
        <w:rPr>
          <w:sz w:val="24"/>
        </w:rPr>
        <w:t xml:space="preserve">Open-book tests encourage students to </w:t>
      </w:r>
      <w:r>
        <w:rPr>
          <w:rFonts w:ascii="Times New Roman"/>
          <w:i/>
          <w:sz w:val="24"/>
        </w:rPr>
        <w:t xml:space="preserve">apply </w:t>
      </w:r>
      <w:r>
        <w:rPr>
          <w:sz w:val="24"/>
        </w:rPr>
        <w:t>the information they have learned</w:t>
      </w:r>
      <w:r>
        <w:rPr>
          <w:spacing w:val="22"/>
          <w:sz w:val="24"/>
        </w:rPr>
        <w:t xml:space="preserve"> </w:t>
      </w:r>
      <w:r>
        <w:rPr>
          <w:sz w:val="24"/>
        </w:rPr>
        <w:t>and</w:t>
      </w:r>
    </w:p>
    <w:p w:rsidR="002E0D56" w:rsidRDefault="00C67A04">
      <w:pPr>
        <w:spacing w:before="23"/>
        <w:ind w:left="588"/>
        <w:rPr>
          <w:sz w:val="24"/>
        </w:rPr>
      </w:pPr>
      <w:r>
        <w:rPr>
          <w:rFonts w:ascii="Times New Roman"/>
          <w:i/>
          <w:sz w:val="24"/>
        </w:rPr>
        <w:t xml:space="preserve">transfer </w:t>
      </w:r>
      <w:r>
        <w:rPr>
          <w:sz w:val="24"/>
        </w:rPr>
        <w:t>it to new situations, rather than just repeat the facts.</w:t>
      </w:r>
    </w:p>
    <w:p w:rsidR="002E0D56" w:rsidRDefault="002E0D56">
      <w:pPr>
        <w:pStyle w:val="BodyText"/>
        <w:rPr>
          <w:sz w:val="28"/>
        </w:rPr>
      </w:pPr>
    </w:p>
    <w:p w:rsidR="002E0D56" w:rsidRDefault="00C67A04">
      <w:pPr>
        <w:spacing w:before="246"/>
        <w:ind w:left="228"/>
        <w:rPr>
          <w:rFonts w:ascii="Times New Roman"/>
          <w:b/>
          <w:sz w:val="24"/>
        </w:rPr>
      </w:pPr>
      <w:r>
        <w:rPr>
          <w:rFonts w:ascii="Times New Roman"/>
          <w:b/>
          <w:sz w:val="24"/>
        </w:rPr>
        <w:t>SOURCES:</w:t>
      </w:r>
    </w:p>
    <w:p w:rsidR="002E0D56" w:rsidRDefault="00C67A04">
      <w:pPr>
        <w:spacing w:before="99" w:line="264" w:lineRule="auto"/>
        <w:ind w:left="948" w:right="707" w:hanging="720"/>
        <w:rPr>
          <w:sz w:val="24"/>
        </w:rPr>
      </w:pPr>
      <w:r>
        <w:rPr>
          <w:sz w:val="24"/>
        </w:rPr>
        <w:t xml:space="preserve">Burke, K. B. </w:t>
      </w:r>
      <w:r>
        <w:rPr>
          <w:rFonts w:ascii="Times New Roman"/>
          <w:i/>
          <w:sz w:val="24"/>
        </w:rPr>
        <w:t>The Mindful School: How to Assess Authentic Learning</w:t>
      </w:r>
      <w:r>
        <w:rPr>
          <w:sz w:val="24"/>
        </w:rPr>
        <w:t>. Arlington Heights, IL. Skylight Professional Development</w:t>
      </w:r>
    </w:p>
    <w:p w:rsidR="002E0D56" w:rsidRDefault="002E0D56">
      <w:pPr>
        <w:pStyle w:val="BodyText"/>
        <w:spacing w:before="4"/>
        <w:rPr>
          <w:sz w:val="26"/>
        </w:rPr>
      </w:pPr>
    </w:p>
    <w:p w:rsidR="002E0D56" w:rsidRDefault="00C67A04">
      <w:pPr>
        <w:spacing w:line="261" w:lineRule="auto"/>
        <w:ind w:left="948" w:hanging="720"/>
        <w:rPr>
          <w:sz w:val="24"/>
        </w:rPr>
      </w:pPr>
      <w:r>
        <w:rPr>
          <w:sz w:val="24"/>
        </w:rPr>
        <w:t>Stiggins,</w:t>
      </w:r>
      <w:r>
        <w:rPr>
          <w:spacing w:val="-13"/>
          <w:sz w:val="24"/>
        </w:rPr>
        <w:t xml:space="preserve"> </w:t>
      </w:r>
      <w:r>
        <w:rPr>
          <w:sz w:val="24"/>
        </w:rPr>
        <w:t>R.</w:t>
      </w:r>
      <w:r>
        <w:rPr>
          <w:spacing w:val="-12"/>
          <w:sz w:val="24"/>
        </w:rPr>
        <w:t xml:space="preserve"> </w:t>
      </w:r>
      <w:r>
        <w:rPr>
          <w:sz w:val="24"/>
        </w:rPr>
        <w:t>J.</w:t>
      </w:r>
      <w:r>
        <w:rPr>
          <w:spacing w:val="-12"/>
          <w:sz w:val="24"/>
        </w:rPr>
        <w:t xml:space="preserve"> </w:t>
      </w:r>
      <w:r>
        <w:rPr>
          <w:sz w:val="24"/>
        </w:rPr>
        <w:t>(1985,</w:t>
      </w:r>
      <w:r>
        <w:rPr>
          <w:spacing w:val="-12"/>
          <w:sz w:val="24"/>
        </w:rPr>
        <w:t xml:space="preserve"> </w:t>
      </w:r>
      <w:r>
        <w:rPr>
          <w:sz w:val="24"/>
        </w:rPr>
        <w:t>October).</w:t>
      </w:r>
      <w:r>
        <w:rPr>
          <w:spacing w:val="-13"/>
          <w:sz w:val="24"/>
        </w:rPr>
        <w:t xml:space="preserve"> </w:t>
      </w:r>
      <w:r>
        <w:rPr>
          <w:sz w:val="24"/>
        </w:rPr>
        <w:t>Improving</w:t>
      </w:r>
      <w:r>
        <w:rPr>
          <w:spacing w:val="-12"/>
          <w:sz w:val="24"/>
        </w:rPr>
        <w:t xml:space="preserve"> </w:t>
      </w:r>
      <w:r>
        <w:rPr>
          <w:sz w:val="24"/>
        </w:rPr>
        <w:t>Assessment</w:t>
      </w:r>
      <w:r>
        <w:rPr>
          <w:spacing w:val="-12"/>
          <w:sz w:val="24"/>
        </w:rPr>
        <w:t xml:space="preserve"> </w:t>
      </w:r>
      <w:r>
        <w:rPr>
          <w:sz w:val="24"/>
        </w:rPr>
        <w:t>where</w:t>
      </w:r>
      <w:r>
        <w:rPr>
          <w:spacing w:val="-12"/>
          <w:sz w:val="24"/>
        </w:rPr>
        <w:t xml:space="preserve"> </w:t>
      </w:r>
      <w:r>
        <w:rPr>
          <w:sz w:val="24"/>
        </w:rPr>
        <w:t>it</w:t>
      </w:r>
      <w:r>
        <w:rPr>
          <w:spacing w:val="-13"/>
          <w:sz w:val="24"/>
        </w:rPr>
        <w:t xml:space="preserve"> </w:t>
      </w:r>
      <w:r>
        <w:rPr>
          <w:sz w:val="24"/>
        </w:rPr>
        <w:t>Means</w:t>
      </w:r>
      <w:r>
        <w:rPr>
          <w:spacing w:val="-12"/>
          <w:sz w:val="24"/>
        </w:rPr>
        <w:t xml:space="preserve"> </w:t>
      </w:r>
      <w:r>
        <w:rPr>
          <w:sz w:val="24"/>
        </w:rPr>
        <w:t>the</w:t>
      </w:r>
      <w:r>
        <w:rPr>
          <w:spacing w:val="-12"/>
          <w:sz w:val="24"/>
        </w:rPr>
        <w:t xml:space="preserve"> </w:t>
      </w:r>
      <w:r>
        <w:rPr>
          <w:sz w:val="24"/>
        </w:rPr>
        <w:t>Most:</w:t>
      </w:r>
      <w:r>
        <w:rPr>
          <w:spacing w:val="-12"/>
          <w:sz w:val="24"/>
        </w:rPr>
        <w:t xml:space="preserve"> </w:t>
      </w:r>
      <w:r>
        <w:rPr>
          <w:sz w:val="24"/>
        </w:rPr>
        <w:t>In</w:t>
      </w:r>
      <w:r>
        <w:rPr>
          <w:spacing w:val="-13"/>
          <w:sz w:val="24"/>
        </w:rPr>
        <w:t xml:space="preserve"> </w:t>
      </w:r>
      <w:r>
        <w:rPr>
          <w:sz w:val="24"/>
        </w:rPr>
        <w:t xml:space="preserve">the Classroom. </w:t>
      </w:r>
      <w:r>
        <w:rPr>
          <w:rFonts w:ascii="Times New Roman"/>
          <w:i/>
          <w:sz w:val="24"/>
        </w:rPr>
        <w:t>Educational Leadership</w:t>
      </w:r>
      <w:r>
        <w:rPr>
          <w:sz w:val="24"/>
        </w:rPr>
        <w:t>, pp.</w:t>
      </w:r>
      <w:r>
        <w:rPr>
          <w:spacing w:val="-5"/>
          <w:sz w:val="24"/>
        </w:rPr>
        <w:t xml:space="preserve"> </w:t>
      </w:r>
      <w:r>
        <w:rPr>
          <w:sz w:val="24"/>
        </w:rPr>
        <w:t>69-74.</w:t>
      </w:r>
    </w:p>
    <w:p w:rsidR="002E0D56" w:rsidRDefault="00C67A04">
      <w:pPr>
        <w:spacing w:before="28" w:line="616" w:lineRule="exact"/>
        <w:ind w:left="228"/>
        <w:rPr>
          <w:sz w:val="24"/>
        </w:rPr>
      </w:pPr>
      <w:r>
        <w:rPr>
          <w:sz w:val="24"/>
        </w:rPr>
        <w:t xml:space="preserve">Wiggins, G. (1989, April). Creating tests worth taking. </w:t>
      </w:r>
      <w:r>
        <w:rPr>
          <w:rFonts w:ascii="Times New Roman"/>
          <w:i/>
          <w:sz w:val="24"/>
        </w:rPr>
        <w:t>Educational Leadership</w:t>
      </w:r>
      <w:r>
        <w:rPr>
          <w:rFonts w:ascii="Times New Roman"/>
          <w:b/>
          <w:sz w:val="24"/>
        </w:rPr>
        <w:t xml:space="preserve">, </w:t>
      </w:r>
      <w:r>
        <w:rPr>
          <w:sz w:val="24"/>
        </w:rPr>
        <w:t xml:space="preserve">pp. 121-127 Wiggins, G. and McTighe, J. (1989). </w:t>
      </w:r>
      <w:r>
        <w:rPr>
          <w:rFonts w:ascii="Times New Roman"/>
          <w:i/>
          <w:sz w:val="24"/>
        </w:rPr>
        <w:t>Understanding by Design</w:t>
      </w:r>
      <w:r>
        <w:rPr>
          <w:sz w:val="24"/>
        </w:rPr>
        <w:t>. Alexandria, VA:</w:t>
      </w:r>
    </w:p>
    <w:p w:rsidR="002E0D56" w:rsidRDefault="00C67A04">
      <w:pPr>
        <w:spacing w:line="228" w:lineRule="exact"/>
        <w:ind w:left="948"/>
        <w:rPr>
          <w:sz w:val="24"/>
        </w:rPr>
      </w:pPr>
      <w:r>
        <w:rPr>
          <w:sz w:val="24"/>
        </w:rPr>
        <w:t>Association for Supervision and Curriculum Development</w:t>
      </w:r>
    </w:p>
    <w:p w:rsidR="002E0D56" w:rsidRDefault="002E0D56">
      <w:pPr>
        <w:spacing w:line="228" w:lineRule="exact"/>
        <w:rPr>
          <w:sz w:val="24"/>
        </w:rPr>
        <w:sectPr w:rsidR="002E0D56">
          <w:pgSz w:w="10800" w:h="14460"/>
          <w:pgMar w:top="1140" w:right="0" w:bottom="580" w:left="520" w:header="0" w:footer="287" w:gutter="0"/>
          <w:cols w:space="720"/>
        </w:sectPr>
      </w:pPr>
    </w:p>
    <w:p w:rsidR="002E0D56" w:rsidRDefault="00C67A04">
      <w:pPr>
        <w:spacing w:before="62"/>
        <w:ind w:left="228"/>
        <w:rPr>
          <w:rFonts w:ascii="Arial"/>
          <w:b/>
          <w:sz w:val="36"/>
        </w:rPr>
      </w:pPr>
      <w:r>
        <w:rPr>
          <w:rFonts w:ascii="Arial"/>
          <w:b/>
          <w:sz w:val="36"/>
        </w:rPr>
        <w:lastRenderedPageBreak/>
        <w:t>TEACHING THE I</w:t>
      </w:r>
      <w:r>
        <w:rPr>
          <w:rFonts w:ascii="Arial"/>
          <w:b/>
          <w:sz w:val="36"/>
        </w:rPr>
        <w:t>NTRODUCTORY COURSE</w:t>
      </w:r>
    </w:p>
    <w:p w:rsidR="002E0D56" w:rsidRDefault="00C67A04">
      <w:pPr>
        <w:spacing w:before="323" w:line="252" w:lineRule="auto"/>
        <w:ind w:left="228" w:right="1933"/>
        <w:rPr>
          <w:rFonts w:ascii="Arial"/>
          <w:b/>
          <w:i/>
          <w:sz w:val="31"/>
        </w:rPr>
      </w:pPr>
      <w:r>
        <w:rPr>
          <w:rFonts w:ascii="Arial"/>
          <w:b/>
          <w:i/>
          <w:spacing w:val="35"/>
          <w:sz w:val="31"/>
          <w:u w:val="single"/>
        </w:rPr>
        <w:t>LAYIN</w:t>
      </w:r>
      <w:r>
        <w:rPr>
          <w:rFonts w:ascii="Arial"/>
          <w:b/>
          <w:i/>
          <w:spacing w:val="-39"/>
          <w:sz w:val="31"/>
          <w:u w:val="single"/>
        </w:rPr>
        <w:t xml:space="preserve"> </w:t>
      </w:r>
      <w:r>
        <w:rPr>
          <w:rFonts w:ascii="Arial"/>
          <w:b/>
          <w:i/>
          <w:sz w:val="31"/>
        </w:rPr>
        <w:t xml:space="preserve">G </w:t>
      </w:r>
      <w:r>
        <w:rPr>
          <w:rFonts w:ascii="Arial"/>
          <w:b/>
          <w:i/>
          <w:sz w:val="31"/>
          <w:u w:val="single"/>
        </w:rPr>
        <w:t>TH</w:t>
      </w:r>
      <w:r>
        <w:rPr>
          <w:rFonts w:ascii="Arial"/>
          <w:b/>
          <w:i/>
          <w:spacing w:val="-39"/>
          <w:sz w:val="31"/>
          <w:u w:val="single"/>
        </w:rPr>
        <w:t xml:space="preserve"> </w:t>
      </w:r>
      <w:r>
        <w:rPr>
          <w:rFonts w:ascii="Arial"/>
          <w:b/>
          <w:i/>
          <w:sz w:val="31"/>
        </w:rPr>
        <w:t xml:space="preserve">E </w:t>
      </w:r>
      <w:r>
        <w:rPr>
          <w:rFonts w:ascii="Arial"/>
          <w:b/>
          <w:i/>
          <w:spacing w:val="39"/>
          <w:sz w:val="31"/>
          <w:u w:val="single"/>
        </w:rPr>
        <w:t>FOUNDATIO</w:t>
      </w:r>
      <w:r>
        <w:rPr>
          <w:rFonts w:ascii="Arial"/>
          <w:b/>
          <w:i/>
          <w:spacing w:val="-38"/>
          <w:sz w:val="31"/>
          <w:u w:val="single"/>
        </w:rPr>
        <w:t xml:space="preserve"> </w:t>
      </w:r>
      <w:r>
        <w:rPr>
          <w:rFonts w:ascii="Arial"/>
          <w:b/>
          <w:i/>
          <w:sz w:val="31"/>
        </w:rPr>
        <w:t xml:space="preserve">N </w:t>
      </w:r>
      <w:r>
        <w:rPr>
          <w:rFonts w:ascii="Arial"/>
          <w:b/>
          <w:i/>
          <w:spacing w:val="22"/>
          <w:sz w:val="31"/>
          <w:u w:val="single"/>
        </w:rPr>
        <w:t>FO</w:t>
      </w:r>
      <w:r>
        <w:rPr>
          <w:rFonts w:ascii="Arial"/>
          <w:b/>
          <w:i/>
          <w:spacing w:val="-38"/>
          <w:sz w:val="31"/>
          <w:u w:val="single"/>
        </w:rPr>
        <w:t xml:space="preserve"> </w:t>
      </w:r>
      <w:r>
        <w:rPr>
          <w:rFonts w:ascii="Arial"/>
          <w:b/>
          <w:i/>
          <w:sz w:val="31"/>
        </w:rPr>
        <w:t xml:space="preserve">R A </w:t>
      </w:r>
      <w:r>
        <w:rPr>
          <w:rFonts w:ascii="Arial"/>
          <w:b/>
          <w:i/>
          <w:spacing w:val="33"/>
          <w:sz w:val="31"/>
        </w:rPr>
        <w:t xml:space="preserve">WELL </w:t>
      </w:r>
      <w:r>
        <w:rPr>
          <w:rFonts w:ascii="Arial"/>
          <w:b/>
          <w:i/>
          <w:spacing w:val="37"/>
          <w:sz w:val="31"/>
          <w:u w:val="single"/>
        </w:rPr>
        <w:t xml:space="preserve">ORGANIZE </w:t>
      </w:r>
      <w:r>
        <w:rPr>
          <w:rFonts w:ascii="Arial"/>
          <w:b/>
          <w:i/>
          <w:sz w:val="31"/>
        </w:rPr>
        <w:t xml:space="preserve">D </w:t>
      </w:r>
      <w:r>
        <w:rPr>
          <w:rFonts w:ascii="Arial"/>
          <w:b/>
          <w:i/>
          <w:spacing w:val="35"/>
          <w:sz w:val="31"/>
        </w:rPr>
        <w:t>COURSE</w:t>
      </w:r>
      <w:r>
        <w:rPr>
          <w:rFonts w:ascii="Arial"/>
          <w:b/>
          <w:i/>
          <w:spacing w:val="-43"/>
          <w:sz w:val="31"/>
        </w:rPr>
        <w:t xml:space="preserve"> </w:t>
      </w:r>
    </w:p>
    <w:p w:rsidR="002E0D56" w:rsidRDefault="00C67A04">
      <w:pPr>
        <w:pStyle w:val="BodyText"/>
        <w:spacing w:before="58" w:line="266" w:lineRule="auto"/>
        <w:ind w:left="228" w:right="729"/>
      </w:pPr>
      <w:r>
        <w:rPr>
          <w:w w:val="105"/>
        </w:rPr>
        <w:t>Most of us have experienced at least one truly exciting, memorable course with smoothly flowing lectures neatly tied together by threads of conceptual continuity, audiovisual presentations that began on time and kept</w:t>
      </w:r>
      <w:r>
        <w:rPr>
          <w:spacing w:val="-9"/>
          <w:w w:val="105"/>
        </w:rPr>
        <w:t xml:space="preserve"> </w:t>
      </w:r>
      <w:r>
        <w:rPr>
          <w:w w:val="105"/>
        </w:rPr>
        <w:t>every</w:t>
      </w:r>
      <w:r>
        <w:rPr>
          <w:spacing w:val="-9"/>
          <w:w w:val="105"/>
        </w:rPr>
        <w:t xml:space="preserve"> </w:t>
      </w:r>
      <w:r>
        <w:rPr>
          <w:w w:val="105"/>
        </w:rPr>
        <w:t>student</w:t>
      </w:r>
      <w:r>
        <w:rPr>
          <w:spacing w:val="-9"/>
          <w:w w:val="105"/>
        </w:rPr>
        <w:t xml:space="preserve"> </w:t>
      </w:r>
      <w:r>
        <w:rPr>
          <w:w w:val="105"/>
        </w:rPr>
        <w:t>alert</w:t>
      </w:r>
      <w:r>
        <w:rPr>
          <w:spacing w:val="-9"/>
          <w:w w:val="105"/>
        </w:rPr>
        <w:t xml:space="preserve"> </w:t>
      </w:r>
      <w:r>
        <w:rPr>
          <w:w w:val="105"/>
        </w:rPr>
        <w:t>even</w:t>
      </w:r>
      <w:r>
        <w:rPr>
          <w:spacing w:val="-9"/>
          <w:w w:val="105"/>
        </w:rPr>
        <w:t xml:space="preserve"> </w:t>
      </w:r>
      <w:r>
        <w:rPr>
          <w:w w:val="105"/>
        </w:rPr>
        <w:t>though</w:t>
      </w:r>
      <w:r>
        <w:rPr>
          <w:spacing w:val="-9"/>
          <w:w w:val="105"/>
        </w:rPr>
        <w:t xml:space="preserve"> </w:t>
      </w:r>
      <w:r>
        <w:rPr>
          <w:w w:val="105"/>
        </w:rPr>
        <w:t>the</w:t>
      </w:r>
      <w:r>
        <w:rPr>
          <w:spacing w:val="-9"/>
          <w:w w:val="105"/>
        </w:rPr>
        <w:t xml:space="preserve"> </w:t>
      </w:r>
      <w:r>
        <w:rPr>
          <w:w w:val="105"/>
        </w:rPr>
        <w:t>lig</w:t>
      </w:r>
      <w:r>
        <w:rPr>
          <w:w w:val="105"/>
        </w:rPr>
        <w:t>hts</w:t>
      </w:r>
      <w:r>
        <w:rPr>
          <w:spacing w:val="-9"/>
          <w:w w:val="105"/>
        </w:rPr>
        <w:t xml:space="preserve"> </w:t>
      </w:r>
      <w:r>
        <w:rPr>
          <w:w w:val="105"/>
        </w:rPr>
        <w:t>were</w:t>
      </w:r>
      <w:r>
        <w:rPr>
          <w:spacing w:val="-9"/>
          <w:w w:val="105"/>
        </w:rPr>
        <w:t xml:space="preserve"> </w:t>
      </w:r>
      <w:r>
        <w:rPr>
          <w:w w:val="105"/>
        </w:rPr>
        <w:t>out,</w:t>
      </w:r>
      <w:r>
        <w:rPr>
          <w:spacing w:val="-9"/>
          <w:w w:val="105"/>
        </w:rPr>
        <w:t xml:space="preserve"> </w:t>
      </w:r>
      <w:r>
        <w:rPr>
          <w:w w:val="105"/>
        </w:rPr>
        <w:t>reserve</w:t>
      </w:r>
      <w:r>
        <w:rPr>
          <w:spacing w:val="-9"/>
          <w:w w:val="105"/>
        </w:rPr>
        <w:t xml:space="preserve"> </w:t>
      </w:r>
      <w:r>
        <w:rPr>
          <w:w w:val="105"/>
        </w:rPr>
        <w:t>readings</w:t>
      </w:r>
      <w:r>
        <w:rPr>
          <w:spacing w:val="-9"/>
          <w:w w:val="105"/>
        </w:rPr>
        <w:t xml:space="preserve"> </w:t>
      </w:r>
      <w:r>
        <w:rPr>
          <w:w w:val="105"/>
        </w:rPr>
        <w:t>that</w:t>
      </w:r>
      <w:r>
        <w:rPr>
          <w:spacing w:val="-9"/>
          <w:w w:val="105"/>
        </w:rPr>
        <w:t xml:space="preserve"> </w:t>
      </w:r>
      <w:r>
        <w:rPr>
          <w:w w:val="105"/>
        </w:rPr>
        <w:t>were</w:t>
      </w:r>
      <w:r>
        <w:rPr>
          <w:spacing w:val="-9"/>
          <w:w w:val="105"/>
        </w:rPr>
        <w:t xml:space="preserve"> </w:t>
      </w:r>
      <w:r>
        <w:rPr>
          <w:w w:val="105"/>
        </w:rPr>
        <w:t>actually</w:t>
      </w:r>
      <w:r>
        <w:rPr>
          <w:spacing w:val="-9"/>
          <w:w w:val="105"/>
        </w:rPr>
        <w:t xml:space="preserve"> </w:t>
      </w:r>
      <w:r>
        <w:rPr>
          <w:w w:val="105"/>
        </w:rPr>
        <w:t>available</w:t>
      </w:r>
      <w:r>
        <w:rPr>
          <w:spacing w:val="-9"/>
          <w:w w:val="105"/>
        </w:rPr>
        <w:t xml:space="preserve"> </w:t>
      </w:r>
      <w:r>
        <w:rPr>
          <w:w w:val="105"/>
        </w:rPr>
        <w:t>in</w:t>
      </w:r>
      <w:r>
        <w:rPr>
          <w:spacing w:val="-9"/>
          <w:w w:val="105"/>
        </w:rPr>
        <w:t xml:space="preserve"> </w:t>
      </w:r>
      <w:r>
        <w:rPr>
          <w:w w:val="105"/>
        </w:rPr>
        <w:t>the library, and demonstrations that brought a thrill of discovery into the classroom. Such superb educational experiences do not erupt spontaneously from mystical qualities found in a few gift</w:t>
      </w:r>
      <w:r>
        <w:rPr>
          <w:w w:val="105"/>
        </w:rPr>
        <w:t>ed teachers. To make them</w:t>
      </w:r>
      <w:r>
        <w:rPr>
          <w:spacing w:val="-10"/>
          <w:w w:val="105"/>
        </w:rPr>
        <w:t xml:space="preserve"> </w:t>
      </w:r>
      <w:r>
        <w:rPr>
          <w:w w:val="105"/>
        </w:rPr>
        <w:t>possible,</w:t>
      </w:r>
      <w:r>
        <w:rPr>
          <w:spacing w:val="-10"/>
          <w:w w:val="105"/>
        </w:rPr>
        <w:t xml:space="preserve"> </w:t>
      </w:r>
      <w:r>
        <w:rPr>
          <w:w w:val="105"/>
        </w:rPr>
        <w:t>certain</w:t>
      </w:r>
      <w:r>
        <w:rPr>
          <w:spacing w:val="-10"/>
          <w:w w:val="105"/>
        </w:rPr>
        <w:t xml:space="preserve"> </w:t>
      </w:r>
      <w:r>
        <w:rPr>
          <w:w w:val="105"/>
        </w:rPr>
        <w:t>basic</w:t>
      </w:r>
      <w:r>
        <w:rPr>
          <w:spacing w:val="-10"/>
          <w:w w:val="105"/>
        </w:rPr>
        <w:t xml:space="preserve"> </w:t>
      </w:r>
      <w:r>
        <w:rPr>
          <w:w w:val="105"/>
        </w:rPr>
        <w:t>ingredients</w:t>
      </w:r>
      <w:r>
        <w:rPr>
          <w:spacing w:val="-10"/>
          <w:w w:val="105"/>
        </w:rPr>
        <w:t xml:space="preserve"> </w:t>
      </w:r>
      <w:r>
        <w:rPr>
          <w:w w:val="105"/>
        </w:rPr>
        <w:t>must</w:t>
      </w:r>
      <w:r>
        <w:rPr>
          <w:spacing w:val="-10"/>
          <w:w w:val="105"/>
        </w:rPr>
        <w:t xml:space="preserve"> </w:t>
      </w:r>
      <w:r>
        <w:rPr>
          <w:w w:val="105"/>
        </w:rPr>
        <w:t>be</w:t>
      </w:r>
      <w:r>
        <w:rPr>
          <w:spacing w:val="-10"/>
          <w:w w:val="105"/>
        </w:rPr>
        <w:t xml:space="preserve"> </w:t>
      </w:r>
      <w:r>
        <w:rPr>
          <w:w w:val="105"/>
        </w:rPr>
        <w:t>assembled</w:t>
      </w:r>
      <w:r>
        <w:rPr>
          <w:spacing w:val="-10"/>
          <w:w w:val="105"/>
        </w:rPr>
        <w:t xml:space="preserve"> </w:t>
      </w:r>
      <w:r>
        <w:rPr>
          <w:w w:val="105"/>
        </w:rPr>
        <w:t>and</w:t>
      </w:r>
      <w:r>
        <w:rPr>
          <w:spacing w:val="-10"/>
          <w:w w:val="105"/>
        </w:rPr>
        <w:t xml:space="preserve"> </w:t>
      </w:r>
      <w:r>
        <w:rPr>
          <w:w w:val="105"/>
        </w:rPr>
        <w:t>organized</w:t>
      </w:r>
      <w:r>
        <w:rPr>
          <w:spacing w:val="-10"/>
          <w:w w:val="105"/>
        </w:rPr>
        <w:t xml:space="preserve"> </w:t>
      </w:r>
      <w:r>
        <w:rPr>
          <w:w w:val="105"/>
        </w:rPr>
        <w:t>well</w:t>
      </w:r>
      <w:r>
        <w:rPr>
          <w:spacing w:val="-9"/>
          <w:w w:val="105"/>
        </w:rPr>
        <w:t xml:space="preserve"> </w:t>
      </w:r>
      <w:r>
        <w:rPr>
          <w:w w:val="105"/>
        </w:rPr>
        <w:t>before</w:t>
      </w:r>
      <w:r>
        <w:rPr>
          <w:spacing w:val="-10"/>
          <w:w w:val="105"/>
        </w:rPr>
        <w:t xml:space="preserve"> </w:t>
      </w:r>
      <w:r>
        <w:rPr>
          <w:w w:val="105"/>
        </w:rPr>
        <w:t>the</w:t>
      </w:r>
      <w:r>
        <w:rPr>
          <w:spacing w:val="-10"/>
          <w:w w:val="105"/>
        </w:rPr>
        <w:t xml:space="preserve"> </w:t>
      </w:r>
      <w:r>
        <w:rPr>
          <w:w w:val="105"/>
        </w:rPr>
        <w:t>first</w:t>
      </w:r>
      <w:r>
        <w:rPr>
          <w:spacing w:val="-10"/>
          <w:w w:val="105"/>
        </w:rPr>
        <w:t xml:space="preserve"> </w:t>
      </w:r>
      <w:r>
        <w:rPr>
          <w:w w:val="105"/>
        </w:rPr>
        <w:t>class</w:t>
      </w:r>
      <w:r>
        <w:rPr>
          <w:spacing w:val="-10"/>
          <w:w w:val="105"/>
        </w:rPr>
        <w:t xml:space="preserve"> </w:t>
      </w:r>
      <w:r>
        <w:rPr>
          <w:w w:val="105"/>
        </w:rPr>
        <w:t>meets.</w:t>
      </w:r>
    </w:p>
    <w:p w:rsidR="002E0D56" w:rsidRDefault="00C67A04">
      <w:pPr>
        <w:pStyle w:val="BodyText"/>
        <w:spacing w:before="122" w:line="266" w:lineRule="auto"/>
        <w:ind w:left="228" w:right="707"/>
      </w:pPr>
      <w:r>
        <w:rPr>
          <w:w w:val="105"/>
        </w:rPr>
        <w:t>We present here a systematic planning guide to preparing for the introductory course. The methods could be applied to just abou</w:t>
      </w:r>
      <w:r>
        <w:rPr>
          <w:w w:val="105"/>
        </w:rPr>
        <w:t>t any other course as well. For starters, a list of suggested administrative tasks and teaching aids should help make course preparation efficient and even pleasant. As you organize your course,</w:t>
      </w:r>
      <w:r>
        <w:rPr>
          <w:spacing w:val="-11"/>
          <w:w w:val="105"/>
        </w:rPr>
        <w:t xml:space="preserve"> </w:t>
      </w:r>
      <w:r>
        <w:rPr>
          <w:w w:val="105"/>
        </w:rPr>
        <w:t>an</w:t>
      </w:r>
      <w:r>
        <w:rPr>
          <w:spacing w:val="-11"/>
          <w:w w:val="105"/>
        </w:rPr>
        <w:t xml:space="preserve"> </w:t>
      </w:r>
      <w:r>
        <w:rPr>
          <w:w w:val="105"/>
        </w:rPr>
        <w:t>essential</w:t>
      </w:r>
      <w:r>
        <w:rPr>
          <w:spacing w:val="-11"/>
          <w:w w:val="105"/>
        </w:rPr>
        <w:t xml:space="preserve"> </w:t>
      </w:r>
      <w:r>
        <w:rPr>
          <w:w w:val="105"/>
        </w:rPr>
        <w:t>notion</w:t>
      </w:r>
      <w:r>
        <w:rPr>
          <w:spacing w:val="-11"/>
          <w:w w:val="105"/>
        </w:rPr>
        <w:t xml:space="preserve"> </w:t>
      </w:r>
      <w:r>
        <w:rPr>
          <w:w w:val="105"/>
        </w:rPr>
        <w:t>to</w:t>
      </w:r>
      <w:r>
        <w:rPr>
          <w:spacing w:val="-10"/>
          <w:w w:val="105"/>
        </w:rPr>
        <w:t xml:space="preserve"> </w:t>
      </w:r>
      <w:r>
        <w:rPr>
          <w:w w:val="105"/>
        </w:rPr>
        <w:t>bear</w:t>
      </w:r>
      <w:r>
        <w:rPr>
          <w:spacing w:val="-11"/>
          <w:w w:val="105"/>
        </w:rPr>
        <w:t xml:space="preserve"> </w:t>
      </w:r>
      <w:r>
        <w:rPr>
          <w:w w:val="105"/>
        </w:rPr>
        <w:t>in</w:t>
      </w:r>
      <w:r>
        <w:rPr>
          <w:spacing w:val="-11"/>
          <w:w w:val="105"/>
        </w:rPr>
        <w:t xml:space="preserve"> </w:t>
      </w:r>
      <w:r>
        <w:rPr>
          <w:w w:val="105"/>
        </w:rPr>
        <w:t>mind</w:t>
      </w:r>
      <w:r>
        <w:rPr>
          <w:spacing w:val="-11"/>
          <w:w w:val="105"/>
        </w:rPr>
        <w:t xml:space="preserve"> </w:t>
      </w:r>
      <w:r>
        <w:rPr>
          <w:w w:val="105"/>
        </w:rPr>
        <w:t>is</w:t>
      </w:r>
      <w:r>
        <w:rPr>
          <w:spacing w:val="-11"/>
          <w:w w:val="105"/>
        </w:rPr>
        <w:t xml:space="preserve"> </w:t>
      </w:r>
      <w:r>
        <w:rPr>
          <w:w w:val="105"/>
        </w:rPr>
        <w:t>that</w:t>
      </w:r>
      <w:r>
        <w:rPr>
          <w:spacing w:val="-10"/>
          <w:w w:val="105"/>
        </w:rPr>
        <w:t xml:space="preserve"> </w:t>
      </w:r>
      <w:r>
        <w:rPr>
          <w:w w:val="105"/>
        </w:rPr>
        <w:t>small</w:t>
      </w:r>
      <w:r>
        <w:rPr>
          <w:spacing w:val="-11"/>
          <w:w w:val="105"/>
        </w:rPr>
        <w:t xml:space="preserve"> </w:t>
      </w:r>
      <w:r>
        <w:rPr>
          <w:w w:val="105"/>
        </w:rPr>
        <w:t>things</w:t>
      </w:r>
      <w:r>
        <w:rPr>
          <w:spacing w:val="-11"/>
          <w:w w:val="105"/>
        </w:rPr>
        <w:t xml:space="preserve"> </w:t>
      </w:r>
      <w:r>
        <w:rPr>
          <w:w w:val="105"/>
        </w:rPr>
        <w:t>done</w:t>
      </w:r>
      <w:r>
        <w:rPr>
          <w:spacing w:val="-11"/>
          <w:w w:val="105"/>
        </w:rPr>
        <w:t xml:space="preserve"> </w:t>
      </w:r>
      <w:r>
        <w:rPr>
          <w:w w:val="105"/>
        </w:rPr>
        <w:t>at</w:t>
      </w:r>
      <w:r>
        <w:rPr>
          <w:spacing w:val="-11"/>
          <w:w w:val="105"/>
        </w:rPr>
        <w:t xml:space="preserve"> </w:t>
      </w:r>
      <w:r>
        <w:rPr>
          <w:w w:val="105"/>
        </w:rPr>
        <w:t>just</w:t>
      </w:r>
      <w:r>
        <w:rPr>
          <w:spacing w:val="-10"/>
          <w:w w:val="105"/>
        </w:rPr>
        <w:t xml:space="preserve"> </w:t>
      </w:r>
      <w:r>
        <w:rPr>
          <w:w w:val="105"/>
        </w:rPr>
        <w:t>the</w:t>
      </w:r>
      <w:r>
        <w:rPr>
          <w:spacing w:val="-11"/>
          <w:w w:val="105"/>
        </w:rPr>
        <w:t xml:space="preserve"> </w:t>
      </w:r>
      <w:r>
        <w:rPr>
          <w:w w:val="105"/>
        </w:rPr>
        <w:t>right</w:t>
      </w:r>
      <w:r>
        <w:rPr>
          <w:spacing w:val="-11"/>
          <w:w w:val="105"/>
        </w:rPr>
        <w:t xml:space="preserve"> </w:t>
      </w:r>
      <w:r>
        <w:rPr>
          <w:w w:val="105"/>
        </w:rPr>
        <w:t>time</w:t>
      </w:r>
      <w:r>
        <w:rPr>
          <w:spacing w:val="-11"/>
          <w:w w:val="105"/>
        </w:rPr>
        <w:t xml:space="preserve"> </w:t>
      </w:r>
      <w:r>
        <w:rPr>
          <w:w w:val="105"/>
        </w:rPr>
        <w:t>can</w:t>
      </w:r>
      <w:r>
        <w:rPr>
          <w:spacing w:val="-11"/>
          <w:w w:val="105"/>
        </w:rPr>
        <w:t xml:space="preserve"> </w:t>
      </w:r>
      <w:r>
        <w:rPr>
          <w:w w:val="105"/>
        </w:rPr>
        <w:t>be</w:t>
      </w:r>
      <w:r>
        <w:rPr>
          <w:spacing w:val="-10"/>
          <w:w w:val="105"/>
        </w:rPr>
        <w:t xml:space="preserve"> </w:t>
      </w:r>
      <w:r>
        <w:rPr>
          <w:w w:val="105"/>
        </w:rPr>
        <w:t>crucial</w:t>
      </w:r>
      <w:r>
        <w:rPr>
          <w:spacing w:val="-11"/>
          <w:w w:val="105"/>
        </w:rPr>
        <w:t xml:space="preserve"> </w:t>
      </w:r>
      <w:r>
        <w:rPr>
          <w:w w:val="105"/>
        </w:rPr>
        <w:t>both in preventing major difficulties and in creating the conditions that turn an adequate course into a rich encounter with a new world of ideas and information. The time sequencing suggested here should not be taken</w:t>
      </w:r>
      <w:r>
        <w:rPr>
          <w:w w:val="105"/>
        </w:rPr>
        <w:t xml:space="preserve"> lightly. It is intended to maximize your access to first-choice resources and allow a comfortable margin for creative responses to unexpected</w:t>
      </w:r>
      <w:r>
        <w:rPr>
          <w:spacing w:val="-19"/>
          <w:w w:val="105"/>
        </w:rPr>
        <w:t xml:space="preserve"> </w:t>
      </w:r>
      <w:r>
        <w:rPr>
          <w:w w:val="105"/>
        </w:rPr>
        <w:t>contingencies.</w:t>
      </w:r>
    </w:p>
    <w:p w:rsidR="002E0D56" w:rsidRDefault="002E0D56">
      <w:pPr>
        <w:pStyle w:val="BodyText"/>
        <w:spacing w:before="5"/>
        <w:rPr>
          <w:sz w:val="33"/>
        </w:rPr>
      </w:pPr>
    </w:p>
    <w:p w:rsidR="002E0D56" w:rsidRDefault="00C67A04">
      <w:pPr>
        <w:spacing w:line="268" w:lineRule="auto"/>
        <w:ind w:left="228" w:right="1933"/>
        <w:rPr>
          <w:rFonts w:ascii="Arial"/>
          <w:b/>
          <w:i/>
          <w:sz w:val="28"/>
        </w:rPr>
      </w:pPr>
      <w:r>
        <w:rPr>
          <w:rFonts w:ascii="Arial"/>
          <w:b/>
          <w:i/>
          <w:sz w:val="28"/>
          <w:u w:val="single"/>
        </w:rPr>
        <w:t xml:space="preserve">GOAL </w:t>
      </w:r>
      <w:r>
        <w:rPr>
          <w:rFonts w:ascii="Arial"/>
          <w:b/>
          <w:i/>
          <w:sz w:val="28"/>
        </w:rPr>
        <w:t xml:space="preserve">S </w:t>
      </w:r>
      <w:r>
        <w:rPr>
          <w:rFonts w:ascii="Arial"/>
          <w:b/>
          <w:i/>
          <w:sz w:val="28"/>
          <w:u w:val="single"/>
        </w:rPr>
        <w:t xml:space="preserve">O </w:t>
      </w:r>
      <w:r>
        <w:rPr>
          <w:rFonts w:ascii="Arial"/>
          <w:b/>
          <w:i/>
          <w:sz w:val="28"/>
        </w:rPr>
        <w:t xml:space="preserve">F </w:t>
      </w:r>
      <w:r>
        <w:rPr>
          <w:rFonts w:ascii="Arial"/>
          <w:b/>
          <w:i/>
          <w:sz w:val="28"/>
          <w:u w:val="single"/>
        </w:rPr>
        <w:t xml:space="preserve">A </w:t>
      </w:r>
      <w:r>
        <w:rPr>
          <w:rFonts w:ascii="Arial"/>
          <w:b/>
          <w:i/>
          <w:sz w:val="28"/>
        </w:rPr>
        <w:t xml:space="preserve">N </w:t>
      </w:r>
      <w:r>
        <w:rPr>
          <w:rFonts w:ascii="Arial"/>
          <w:b/>
          <w:i/>
          <w:sz w:val="28"/>
          <w:u w:val="single"/>
        </w:rPr>
        <w:t xml:space="preserve">INTRODUCTOR </w:t>
      </w:r>
      <w:r>
        <w:rPr>
          <w:rFonts w:ascii="Arial"/>
          <w:b/>
          <w:i/>
          <w:sz w:val="28"/>
        </w:rPr>
        <w:t xml:space="preserve">Y PSYCHOLOGY </w:t>
      </w:r>
      <w:r>
        <w:rPr>
          <w:rFonts w:ascii="Arial"/>
          <w:b/>
          <w:i/>
          <w:sz w:val="28"/>
          <w:u w:val="double"/>
        </w:rPr>
        <w:t xml:space="preserve">COURSE </w:t>
      </w:r>
    </w:p>
    <w:p w:rsidR="002E0D56" w:rsidRDefault="00C67A04">
      <w:pPr>
        <w:pStyle w:val="BodyText"/>
        <w:spacing w:before="42" w:line="266" w:lineRule="auto"/>
        <w:ind w:left="228" w:right="612"/>
      </w:pPr>
      <w:r>
        <w:rPr>
          <w:w w:val="105"/>
        </w:rPr>
        <w:t>Introductory psychology is designed to present a broad view of the discipline and is generally a prerequisite for all subsequent courses in the curriculum. The first step is to determine your goals for this course. What do you intend to accomplish? In what</w:t>
      </w:r>
      <w:r>
        <w:rPr>
          <w:w w:val="105"/>
        </w:rPr>
        <w:t xml:space="preserve"> ways would you like this course to contribute to your students’ education? Walker and McKeachie (1967) offer these goals for introductory psychology:</w:t>
      </w:r>
    </w:p>
    <w:p w:rsidR="002E0D56" w:rsidRDefault="00C67A04">
      <w:pPr>
        <w:pStyle w:val="ListParagraph"/>
        <w:numPr>
          <w:ilvl w:val="1"/>
          <w:numId w:val="160"/>
        </w:numPr>
        <w:tabs>
          <w:tab w:val="left" w:pos="1308"/>
          <w:tab w:val="left" w:pos="1309"/>
        </w:tabs>
        <w:rPr>
          <w:sz w:val="19"/>
        </w:rPr>
      </w:pPr>
      <w:r>
        <w:rPr>
          <w:w w:val="105"/>
          <w:sz w:val="19"/>
        </w:rPr>
        <w:t>Communicate elementary</w:t>
      </w:r>
      <w:r>
        <w:rPr>
          <w:spacing w:val="-10"/>
          <w:w w:val="105"/>
          <w:sz w:val="19"/>
        </w:rPr>
        <w:t xml:space="preserve"> </w:t>
      </w:r>
      <w:r>
        <w:rPr>
          <w:w w:val="105"/>
          <w:sz w:val="19"/>
        </w:rPr>
        <w:t>concepts</w:t>
      </w:r>
    </w:p>
    <w:p w:rsidR="002E0D56" w:rsidRDefault="00C67A04">
      <w:pPr>
        <w:pStyle w:val="ListParagraph"/>
        <w:numPr>
          <w:ilvl w:val="1"/>
          <w:numId w:val="160"/>
        </w:numPr>
        <w:tabs>
          <w:tab w:val="left" w:pos="1308"/>
          <w:tab w:val="left" w:pos="1309"/>
        </w:tabs>
        <w:spacing w:before="25"/>
        <w:rPr>
          <w:sz w:val="19"/>
        </w:rPr>
      </w:pPr>
      <w:r>
        <w:rPr>
          <w:w w:val="105"/>
          <w:sz w:val="19"/>
        </w:rPr>
        <w:t>Communicate facts in support of</w:t>
      </w:r>
      <w:r>
        <w:rPr>
          <w:spacing w:val="-20"/>
          <w:w w:val="105"/>
          <w:sz w:val="19"/>
        </w:rPr>
        <w:t xml:space="preserve"> </w:t>
      </w:r>
      <w:r>
        <w:rPr>
          <w:w w:val="105"/>
          <w:sz w:val="19"/>
        </w:rPr>
        <w:t>concepts</w:t>
      </w:r>
    </w:p>
    <w:p w:rsidR="002E0D56" w:rsidRDefault="00C67A04">
      <w:pPr>
        <w:pStyle w:val="ListParagraph"/>
        <w:numPr>
          <w:ilvl w:val="1"/>
          <w:numId w:val="160"/>
        </w:numPr>
        <w:tabs>
          <w:tab w:val="left" w:pos="1308"/>
          <w:tab w:val="left" w:pos="1309"/>
        </w:tabs>
        <w:spacing w:before="24"/>
        <w:rPr>
          <w:sz w:val="19"/>
        </w:rPr>
      </w:pPr>
      <w:r>
        <w:rPr>
          <w:sz w:val="19"/>
        </w:rPr>
        <w:t>Introduce the student to the full range of subject</w:t>
      </w:r>
      <w:r>
        <w:rPr>
          <w:spacing w:val="-11"/>
          <w:sz w:val="19"/>
        </w:rPr>
        <w:t xml:space="preserve"> </w:t>
      </w:r>
      <w:r>
        <w:rPr>
          <w:sz w:val="19"/>
        </w:rPr>
        <w:t>matter</w:t>
      </w:r>
    </w:p>
    <w:p w:rsidR="002E0D56" w:rsidRDefault="00C67A04">
      <w:pPr>
        <w:pStyle w:val="ListParagraph"/>
        <w:numPr>
          <w:ilvl w:val="1"/>
          <w:numId w:val="160"/>
        </w:numPr>
        <w:tabs>
          <w:tab w:val="left" w:pos="1308"/>
          <w:tab w:val="left" w:pos="1309"/>
        </w:tabs>
        <w:spacing w:before="24"/>
        <w:rPr>
          <w:sz w:val="19"/>
        </w:rPr>
      </w:pPr>
      <w:r>
        <w:rPr>
          <w:sz w:val="19"/>
        </w:rPr>
        <w:t>Integrate course</w:t>
      </w:r>
      <w:r>
        <w:rPr>
          <w:spacing w:val="-2"/>
          <w:sz w:val="19"/>
        </w:rPr>
        <w:t xml:space="preserve"> </w:t>
      </w:r>
      <w:r>
        <w:rPr>
          <w:sz w:val="19"/>
        </w:rPr>
        <w:t>material</w:t>
      </w:r>
    </w:p>
    <w:p w:rsidR="002E0D56" w:rsidRDefault="00C67A04">
      <w:pPr>
        <w:pStyle w:val="ListParagraph"/>
        <w:numPr>
          <w:ilvl w:val="1"/>
          <w:numId w:val="160"/>
        </w:numPr>
        <w:tabs>
          <w:tab w:val="left" w:pos="1308"/>
          <w:tab w:val="left" w:pos="1309"/>
        </w:tabs>
        <w:spacing w:before="24"/>
        <w:rPr>
          <w:sz w:val="19"/>
        </w:rPr>
      </w:pPr>
      <w:r>
        <w:rPr>
          <w:w w:val="105"/>
          <w:sz w:val="19"/>
        </w:rPr>
        <w:t>Communicate basic attitudes of the</w:t>
      </w:r>
      <w:r>
        <w:rPr>
          <w:spacing w:val="-14"/>
          <w:w w:val="105"/>
          <w:sz w:val="19"/>
        </w:rPr>
        <w:t xml:space="preserve"> </w:t>
      </w:r>
      <w:r>
        <w:rPr>
          <w:w w:val="105"/>
          <w:sz w:val="19"/>
        </w:rPr>
        <w:t>discipline</w:t>
      </w:r>
    </w:p>
    <w:p w:rsidR="002E0D56" w:rsidRDefault="00C67A04">
      <w:pPr>
        <w:pStyle w:val="ListParagraph"/>
        <w:numPr>
          <w:ilvl w:val="1"/>
          <w:numId w:val="160"/>
        </w:numPr>
        <w:tabs>
          <w:tab w:val="left" w:pos="1308"/>
          <w:tab w:val="left" w:pos="1309"/>
        </w:tabs>
        <w:spacing w:before="24"/>
        <w:rPr>
          <w:sz w:val="19"/>
        </w:rPr>
      </w:pPr>
      <w:r>
        <w:rPr>
          <w:sz w:val="19"/>
        </w:rPr>
        <w:t>Communicate the intrinsic interest of the subject</w:t>
      </w:r>
      <w:r>
        <w:rPr>
          <w:spacing w:val="-3"/>
          <w:sz w:val="19"/>
        </w:rPr>
        <w:t xml:space="preserve"> </w:t>
      </w:r>
      <w:r>
        <w:rPr>
          <w:sz w:val="19"/>
        </w:rPr>
        <w:t>matter</w:t>
      </w:r>
    </w:p>
    <w:p w:rsidR="002E0D56" w:rsidRDefault="00C67A04">
      <w:pPr>
        <w:pStyle w:val="ListParagraph"/>
        <w:numPr>
          <w:ilvl w:val="1"/>
          <w:numId w:val="160"/>
        </w:numPr>
        <w:tabs>
          <w:tab w:val="left" w:pos="1308"/>
          <w:tab w:val="left" w:pos="1309"/>
        </w:tabs>
        <w:spacing w:before="24"/>
        <w:rPr>
          <w:sz w:val="19"/>
        </w:rPr>
      </w:pPr>
      <w:r>
        <w:rPr>
          <w:sz w:val="19"/>
        </w:rPr>
        <w:t>Present the newest developments in the</w:t>
      </w:r>
      <w:r>
        <w:rPr>
          <w:spacing w:val="-1"/>
          <w:sz w:val="19"/>
        </w:rPr>
        <w:t xml:space="preserve"> </w:t>
      </w:r>
      <w:r>
        <w:rPr>
          <w:sz w:val="19"/>
        </w:rPr>
        <w:t>field</w:t>
      </w:r>
    </w:p>
    <w:p w:rsidR="002E0D56" w:rsidRDefault="00C67A04">
      <w:pPr>
        <w:pStyle w:val="ListParagraph"/>
        <w:numPr>
          <w:ilvl w:val="1"/>
          <w:numId w:val="160"/>
        </w:numPr>
        <w:tabs>
          <w:tab w:val="left" w:pos="1308"/>
          <w:tab w:val="left" w:pos="1309"/>
        </w:tabs>
        <w:spacing w:before="24"/>
        <w:rPr>
          <w:sz w:val="19"/>
        </w:rPr>
      </w:pPr>
      <w:r>
        <w:rPr>
          <w:w w:val="105"/>
          <w:sz w:val="19"/>
        </w:rPr>
        <w:t>Provide individual guida</w:t>
      </w:r>
      <w:r>
        <w:rPr>
          <w:w w:val="105"/>
          <w:sz w:val="19"/>
        </w:rPr>
        <w:t>nce and</w:t>
      </w:r>
      <w:r>
        <w:rPr>
          <w:spacing w:val="-9"/>
          <w:w w:val="105"/>
          <w:sz w:val="19"/>
        </w:rPr>
        <w:t xml:space="preserve"> </w:t>
      </w:r>
      <w:r>
        <w:rPr>
          <w:w w:val="105"/>
          <w:sz w:val="19"/>
        </w:rPr>
        <w:t>monitoring</w:t>
      </w:r>
    </w:p>
    <w:p w:rsidR="002E0D56" w:rsidRDefault="00C67A04">
      <w:pPr>
        <w:pStyle w:val="ListParagraph"/>
        <w:numPr>
          <w:ilvl w:val="1"/>
          <w:numId w:val="160"/>
        </w:numPr>
        <w:tabs>
          <w:tab w:val="left" w:pos="1308"/>
          <w:tab w:val="left" w:pos="1309"/>
        </w:tabs>
        <w:spacing w:before="24"/>
        <w:rPr>
          <w:sz w:val="19"/>
        </w:rPr>
      </w:pPr>
      <w:r>
        <w:rPr>
          <w:w w:val="105"/>
          <w:sz w:val="19"/>
        </w:rPr>
        <w:t>Develop selected intellectual</w:t>
      </w:r>
      <w:r>
        <w:rPr>
          <w:spacing w:val="-8"/>
          <w:w w:val="105"/>
          <w:sz w:val="19"/>
        </w:rPr>
        <w:t xml:space="preserve"> </w:t>
      </w:r>
      <w:r>
        <w:rPr>
          <w:w w:val="105"/>
          <w:sz w:val="19"/>
        </w:rPr>
        <w:t>skills</w:t>
      </w:r>
    </w:p>
    <w:p w:rsidR="002E0D56" w:rsidRDefault="00C67A04">
      <w:pPr>
        <w:pStyle w:val="ListParagraph"/>
        <w:numPr>
          <w:ilvl w:val="1"/>
          <w:numId w:val="160"/>
        </w:numPr>
        <w:tabs>
          <w:tab w:val="left" w:pos="1308"/>
          <w:tab w:val="left" w:pos="1309"/>
        </w:tabs>
        <w:spacing w:before="24"/>
        <w:rPr>
          <w:sz w:val="19"/>
        </w:rPr>
      </w:pPr>
      <w:r>
        <w:rPr>
          <w:w w:val="105"/>
          <w:sz w:val="19"/>
        </w:rPr>
        <w:t>Provide a suitable identification model for the</w:t>
      </w:r>
      <w:r>
        <w:rPr>
          <w:spacing w:val="-30"/>
          <w:w w:val="105"/>
          <w:sz w:val="19"/>
        </w:rPr>
        <w:t xml:space="preserve"> </w:t>
      </w:r>
      <w:r>
        <w:rPr>
          <w:w w:val="105"/>
          <w:sz w:val="19"/>
        </w:rPr>
        <w:t>students</w:t>
      </w:r>
    </w:p>
    <w:p w:rsidR="002E0D56" w:rsidRDefault="002E0D56">
      <w:pPr>
        <w:pStyle w:val="BodyText"/>
        <w:spacing w:before="8"/>
        <w:rPr>
          <w:sz w:val="24"/>
        </w:rPr>
      </w:pPr>
    </w:p>
    <w:p w:rsidR="002E0D56" w:rsidRDefault="00C67A04">
      <w:pPr>
        <w:pStyle w:val="Heading6"/>
        <w:spacing w:line="268" w:lineRule="auto"/>
      </w:pPr>
      <w:r>
        <w:rPr>
          <w:spacing w:val="36"/>
          <w:u w:val="single"/>
        </w:rPr>
        <w:t>THRE</w:t>
      </w:r>
      <w:r>
        <w:rPr>
          <w:spacing w:val="-25"/>
          <w:u w:val="single"/>
        </w:rPr>
        <w:t xml:space="preserve"> </w:t>
      </w:r>
      <w:r>
        <w:t xml:space="preserve">E </w:t>
      </w:r>
      <w:r>
        <w:rPr>
          <w:spacing w:val="39"/>
          <w:u w:val="single"/>
        </w:rPr>
        <w:t>MONTH</w:t>
      </w:r>
      <w:r>
        <w:rPr>
          <w:spacing w:val="-24"/>
          <w:u w:val="single"/>
        </w:rPr>
        <w:t xml:space="preserve"> </w:t>
      </w:r>
      <w:r>
        <w:t xml:space="preserve">S </w:t>
      </w:r>
      <w:r>
        <w:rPr>
          <w:spacing w:val="39"/>
          <w:u w:val="single"/>
        </w:rPr>
        <w:t>BEFOR</w:t>
      </w:r>
      <w:r>
        <w:rPr>
          <w:spacing w:val="-24"/>
          <w:u w:val="single"/>
        </w:rPr>
        <w:t xml:space="preserve"> </w:t>
      </w:r>
      <w:r>
        <w:t xml:space="preserve">E </w:t>
      </w:r>
      <w:r>
        <w:rPr>
          <w:spacing w:val="24"/>
          <w:u w:val="single"/>
        </w:rPr>
        <w:t xml:space="preserve">TH </w:t>
      </w:r>
      <w:r>
        <w:t xml:space="preserve">E </w:t>
      </w:r>
      <w:r>
        <w:rPr>
          <w:spacing w:val="36"/>
          <w:u w:val="single"/>
        </w:rPr>
        <w:t>FIRS</w:t>
      </w:r>
      <w:r>
        <w:rPr>
          <w:spacing w:val="-25"/>
          <w:u w:val="single"/>
        </w:rPr>
        <w:t xml:space="preserve"> </w:t>
      </w:r>
      <w:r>
        <w:t xml:space="preserve">T </w:t>
      </w:r>
      <w:r>
        <w:rPr>
          <w:spacing w:val="39"/>
        </w:rPr>
        <w:t xml:space="preserve">CLASS </w:t>
      </w:r>
      <w:r>
        <w:rPr>
          <w:spacing w:val="42"/>
          <w:u w:val="double"/>
        </w:rPr>
        <w:t>MEETING</w:t>
      </w:r>
      <w:r>
        <w:rPr>
          <w:spacing w:val="-28"/>
          <w:u w:val="double"/>
        </w:rPr>
        <w:t xml:space="preserve"> </w:t>
      </w:r>
    </w:p>
    <w:p w:rsidR="002E0D56" w:rsidRDefault="002E0D56">
      <w:pPr>
        <w:pStyle w:val="BodyText"/>
        <w:rPr>
          <w:rFonts w:ascii="Arial"/>
          <w:b/>
          <w:i/>
          <w:sz w:val="17"/>
        </w:rPr>
      </w:pPr>
    </w:p>
    <w:p w:rsidR="002E0D56" w:rsidRDefault="00C67A04">
      <w:pPr>
        <w:pStyle w:val="Heading8"/>
        <w:spacing w:before="97"/>
      </w:pPr>
      <w:r>
        <w:rPr>
          <w:w w:val="105"/>
        </w:rPr>
        <w:t>DRAFT A WORKING SYLLABUS DETAILING THE FOLLOWING:</w:t>
      </w:r>
    </w:p>
    <w:p w:rsidR="002E0D56" w:rsidRDefault="00C67A04">
      <w:pPr>
        <w:pStyle w:val="ListParagraph"/>
        <w:numPr>
          <w:ilvl w:val="1"/>
          <w:numId w:val="160"/>
        </w:numPr>
        <w:tabs>
          <w:tab w:val="left" w:pos="1308"/>
          <w:tab w:val="left" w:pos="1309"/>
        </w:tabs>
        <w:spacing w:before="89"/>
        <w:rPr>
          <w:sz w:val="19"/>
        </w:rPr>
      </w:pPr>
      <w:r>
        <w:rPr>
          <w:w w:val="105"/>
          <w:sz w:val="19"/>
        </w:rPr>
        <w:t>The</w:t>
      </w:r>
      <w:r>
        <w:rPr>
          <w:spacing w:val="-6"/>
          <w:w w:val="105"/>
          <w:sz w:val="19"/>
        </w:rPr>
        <w:t xml:space="preserve"> </w:t>
      </w:r>
      <w:r>
        <w:rPr>
          <w:w w:val="105"/>
          <w:sz w:val="19"/>
        </w:rPr>
        <w:t>sequence</w:t>
      </w:r>
      <w:r>
        <w:rPr>
          <w:spacing w:val="-6"/>
          <w:w w:val="105"/>
          <w:sz w:val="19"/>
        </w:rPr>
        <w:t xml:space="preserve"> </w:t>
      </w:r>
      <w:r>
        <w:rPr>
          <w:w w:val="105"/>
          <w:sz w:val="19"/>
        </w:rPr>
        <w:t>of</w:t>
      </w:r>
      <w:r>
        <w:rPr>
          <w:spacing w:val="-6"/>
          <w:w w:val="105"/>
          <w:sz w:val="19"/>
        </w:rPr>
        <w:t xml:space="preserve"> </w:t>
      </w:r>
      <w:r>
        <w:rPr>
          <w:w w:val="105"/>
          <w:sz w:val="19"/>
        </w:rPr>
        <w:t>topics</w:t>
      </w:r>
      <w:r>
        <w:rPr>
          <w:spacing w:val="-6"/>
          <w:w w:val="105"/>
          <w:sz w:val="19"/>
        </w:rPr>
        <w:t xml:space="preserve"> </w:t>
      </w:r>
      <w:r>
        <w:rPr>
          <w:w w:val="105"/>
          <w:sz w:val="19"/>
        </w:rPr>
        <w:t>to</w:t>
      </w:r>
      <w:r>
        <w:rPr>
          <w:spacing w:val="-6"/>
          <w:w w:val="105"/>
          <w:sz w:val="19"/>
        </w:rPr>
        <w:t xml:space="preserve"> </w:t>
      </w:r>
      <w:r>
        <w:rPr>
          <w:w w:val="105"/>
          <w:sz w:val="19"/>
        </w:rPr>
        <w:t>be</w:t>
      </w:r>
      <w:r>
        <w:rPr>
          <w:spacing w:val="-6"/>
          <w:w w:val="105"/>
          <w:sz w:val="19"/>
        </w:rPr>
        <w:t xml:space="preserve"> </w:t>
      </w:r>
      <w:r>
        <w:rPr>
          <w:w w:val="105"/>
          <w:sz w:val="19"/>
        </w:rPr>
        <w:t>covered,</w:t>
      </w:r>
      <w:r>
        <w:rPr>
          <w:spacing w:val="-6"/>
          <w:w w:val="105"/>
          <w:sz w:val="19"/>
        </w:rPr>
        <w:t xml:space="preserve"> </w:t>
      </w:r>
      <w:r>
        <w:rPr>
          <w:w w:val="105"/>
          <w:sz w:val="19"/>
        </w:rPr>
        <w:t>with</w:t>
      </w:r>
      <w:r>
        <w:rPr>
          <w:spacing w:val="-6"/>
          <w:w w:val="105"/>
          <w:sz w:val="19"/>
        </w:rPr>
        <w:t xml:space="preserve"> </w:t>
      </w:r>
      <w:r>
        <w:rPr>
          <w:w w:val="105"/>
          <w:sz w:val="19"/>
        </w:rPr>
        <w:t>approximate</w:t>
      </w:r>
      <w:r>
        <w:rPr>
          <w:spacing w:val="-6"/>
          <w:w w:val="105"/>
          <w:sz w:val="19"/>
        </w:rPr>
        <w:t xml:space="preserve"> </w:t>
      </w:r>
      <w:r>
        <w:rPr>
          <w:w w:val="105"/>
          <w:sz w:val="19"/>
        </w:rPr>
        <w:t>time</w:t>
      </w:r>
      <w:r>
        <w:rPr>
          <w:spacing w:val="-6"/>
          <w:w w:val="105"/>
          <w:sz w:val="19"/>
        </w:rPr>
        <w:t xml:space="preserve"> </w:t>
      </w:r>
      <w:r>
        <w:rPr>
          <w:w w:val="105"/>
          <w:sz w:val="19"/>
        </w:rPr>
        <w:t>blocks</w:t>
      </w:r>
      <w:r>
        <w:rPr>
          <w:spacing w:val="-6"/>
          <w:w w:val="105"/>
          <w:sz w:val="19"/>
        </w:rPr>
        <w:t xml:space="preserve"> </w:t>
      </w:r>
      <w:r>
        <w:rPr>
          <w:w w:val="105"/>
          <w:sz w:val="19"/>
        </w:rPr>
        <w:t>allocated</w:t>
      </w:r>
      <w:r>
        <w:rPr>
          <w:spacing w:val="-6"/>
          <w:w w:val="105"/>
          <w:sz w:val="19"/>
        </w:rPr>
        <w:t xml:space="preserve"> </w:t>
      </w:r>
      <w:r>
        <w:rPr>
          <w:w w:val="105"/>
          <w:sz w:val="19"/>
        </w:rPr>
        <w:t>to</w:t>
      </w:r>
      <w:r>
        <w:rPr>
          <w:spacing w:val="-6"/>
          <w:w w:val="105"/>
          <w:sz w:val="19"/>
        </w:rPr>
        <w:t xml:space="preserve"> </w:t>
      </w:r>
      <w:r>
        <w:rPr>
          <w:w w:val="105"/>
          <w:sz w:val="19"/>
        </w:rPr>
        <w:t>each</w:t>
      </w:r>
    </w:p>
    <w:p w:rsidR="002E0D56" w:rsidRDefault="00C67A04">
      <w:pPr>
        <w:pStyle w:val="ListParagraph"/>
        <w:numPr>
          <w:ilvl w:val="1"/>
          <w:numId w:val="160"/>
        </w:numPr>
        <w:tabs>
          <w:tab w:val="left" w:pos="1308"/>
          <w:tab w:val="left" w:pos="1309"/>
        </w:tabs>
        <w:spacing w:before="24"/>
        <w:rPr>
          <w:sz w:val="19"/>
        </w:rPr>
      </w:pPr>
      <w:r>
        <w:rPr>
          <w:sz w:val="19"/>
        </w:rPr>
        <w:t>Readings to be assigned for each</w:t>
      </w:r>
      <w:r>
        <w:rPr>
          <w:spacing w:val="5"/>
          <w:sz w:val="19"/>
        </w:rPr>
        <w:t xml:space="preserve"> </w:t>
      </w:r>
      <w:r>
        <w:rPr>
          <w:sz w:val="19"/>
        </w:rPr>
        <w:t>topic</w:t>
      </w:r>
    </w:p>
    <w:p w:rsidR="002E0D56" w:rsidRDefault="00C67A04">
      <w:pPr>
        <w:pStyle w:val="ListParagraph"/>
        <w:numPr>
          <w:ilvl w:val="1"/>
          <w:numId w:val="160"/>
        </w:numPr>
        <w:tabs>
          <w:tab w:val="left" w:pos="1308"/>
          <w:tab w:val="left" w:pos="1309"/>
        </w:tabs>
        <w:spacing w:before="24"/>
        <w:rPr>
          <w:sz w:val="19"/>
        </w:rPr>
      </w:pPr>
      <w:r>
        <w:rPr>
          <w:w w:val="105"/>
          <w:sz w:val="19"/>
        </w:rPr>
        <w:t>New</w:t>
      </w:r>
      <w:r>
        <w:rPr>
          <w:spacing w:val="-7"/>
          <w:w w:val="105"/>
          <w:sz w:val="19"/>
        </w:rPr>
        <w:t xml:space="preserve"> </w:t>
      </w:r>
      <w:r>
        <w:rPr>
          <w:w w:val="105"/>
          <w:sz w:val="19"/>
        </w:rPr>
        <w:t>lectures</w:t>
      </w:r>
      <w:r>
        <w:rPr>
          <w:spacing w:val="-6"/>
          <w:w w:val="105"/>
          <w:sz w:val="19"/>
        </w:rPr>
        <w:t xml:space="preserve"> </w:t>
      </w:r>
      <w:r>
        <w:rPr>
          <w:w w:val="105"/>
          <w:sz w:val="19"/>
        </w:rPr>
        <w:t>you</w:t>
      </w:r>
      <w:r>
        <w:rPr>
          <w:spacing w:val="-6"/>
          <w:w w:val="105"/>
          <w:sz w:val="19"/>
        </w:rPr>
        <w:t xml:space="preserve"> </w:t>
      </w:r>
      <w:r>
        <w:rPr>
          <w:w w:val="105"/>
          <w:sz w:val="19"/>
        </w:rPr>
        <w:t>plan</w:t>
      </w:r>
      <w:r>
        <w:rPr>
          <w:spacing w:val="-6"/>
          <w:w w:val="105"/>
          <w:sz w:val="19"/>
        </w:rPr>
        <w:t xml:space="preserve"> </w:t>
      </w:r>
      <w:r>
        <w:rPr>
          <w:w w:val="105"/>
          <w:sz w:val="19"/>
        </w:rPr>
        <w:t>to</w:t>
      </w:r>
      <w:r>
        <w:rPr>
          <w:spacing w:val="-6"/>
          <w:w w:val="105"/>
          <w:sz w:val="19"/>
        </w:rPr>
        <w:t xml:space="preserve"> </w:t>
      </w:r>
      <w:r>
        <w:rPr>
          <w:w w:val="105"/>
          <w:sz w:val="19"/>
        </w:rPr>
        <w:t>prepare,</w:t>
      </w:r>
      <w:r>
        <w:rPr>
          <w:spacing w:val="-6"/>
          <w:w w:val="105"/>
          <w:sz w:val="19"/>
        </w:rPr>
        <w:t xml:space="preserve"> </w:t>
      </w:r>
      <w:r>
        <w:rPr>
          <w:w w:val="105"/>
          <w:sz w:val="19"/>
        </w:rPr>
        <w:t>with</w:t>
      </w:r>
      <w:r>
        <w:rPr>
          <w:spacing w:val="-6"/>
          <w:w w:val="105"/>
          <w:sz w:val="19"/>
        </w:rPr>
        <w:t xml:space="preserve"> </w:t>
      </w:r>
      <w:r>
        <w:rPr>
          <w:w w:val="105"/>
          <w:sz w:val="19"/>
        </w:rPr>
        <w:t>a</w:t>
      </w:r>
      <w:r>
        <w:rPr>
          <w:spacing w:val="-6"/>
          <w:w w:val="105"/>
          <w:sz w:val="19"/>
        </w:rPr>
        <w:t xml:space="preserve"> </w:t>
      </w:r>
      <w:r>
        <w:rPr>
          <w:w w:val="105"/>
          <w:sz w:val="19"/>
        </w:rPr>
        <w:t>brief</w:t>
      </w:r>
      <w:r>
        <w:rPr>
          <w:spacing w:val="-6"/>
          <w:w w:val="105"/>
          <w:sz w:val="19"/>
        </w:rPr>
        <w:t xml:space="preserve"> </w:t>
      </w:r>
      <w:r>
        <w:rPr>
          <w:w w:val="105"/>
          <w:sz w:val="19"/>
        </w:rPr>
        <w:t>summary</w:t>
      </w:r>
      <w:r>
        <w:rPr>
          <w:spacing w:val="-7"/>
          <w:w w:val="105"/>
          <w:sz w:val="19"/>
        </w:rPr>
        <w:t xml:space="preserve"> </w:t>
      </w:r>
      <w:r>
        <w:rPr>
          <w:w w:val="105"/>
          <w:sz w:val="19"/>
        </w:rPr>
        <w:t>of</w:t>
      </w:r>
      <w:r>
        <w:rPr>
          <w:spacing w:val="-6"/>
          <w:w w:val="105"/>
          <w:sz w:val="19"/>
        </w:rPr>
        <w:t xml:space="preserve"> </w:t>
      </w:r>
      <w:r>
        <w:rPr>
          <w:w w:val="105"/>
          <w:sz w:val="19"/>
        </w:rPr>
        <w:t>major</w:t>
      </w:r>
      <w:r>
        <w:rPr>
          <w:spacing w:val="-6"/>
          <w:w w:val="105"/>
          <w:sz w:val="19"/>
        </w:rPr>
        <w:t xml:space="preserve"> </w:t>
      </w:r>
      <w:r>
        <w:rPr>
          <w:w w:val="105"/>
          <w:sz w:val="19"/>
        </w:rPr>
        <w:t>points</w:t>
      </w:r>
      <w:r>
        <w:rPr>
          <w:spacing w:val="-6"/>
          <w:w w:val="105"/>
          <w:sz w:val="19"/>
        </w:rPr>
        <w:t xml:space="preserve"> </w:t>
      </w:r>
      <w:r>
        <w:rPr>
          <w:w w:val="105"/>
          <w:sz w:val="19"/>
        </w:rPr>
        <w:t>to</w:t>
      </w:r>
      <w:r>
        <w:rPr>
          <w:spacing w:val="-6"/>
          <w:w w:val="105"/>
          <w:sz w:val="19"/>
        </w:rPr>
        <w:t xml:space="preserve"> </w:t>
      </w:r>
      <w:r>
        <w:rPr>
          <w:w w:val="105"/>
          <w:sz w:val="19"/>
        </w:rPr>
        <w:t>be</w:t>
      </w:r>
      <w:r>
        <w:rPr>
          <w:spacing w:val="-6"/>
          <w:w w:val="105"/>
          <w:sz w:val="19"/>
        </w:rPr>
        <w:t xml:space="preserve"> </w:t>
      </w:r>
      <w:r>
        <w:rPr>
          <w:w w:val="105"/>
          <w:sz w:val="19"/>
        </w:rPr>
        <w:t>included</w:t>
      </w:r>
      <w:r>
        <w:rPr>
          <w:spacing w:val="-6"/>
          <w:w w:val="105"/>
          <w:sz w:val="19"/>
        </w:rPr>
        <w:t xml:space="preserve"> </w:t>
      </w:r>
      <w:r>
        <w:rPr>
          <w:w w:val="105"/>
          <w:sz w:val="19"/>
        </w:rPr>
        <w:t>in</w:t>
      </w:r>
      <w:r>
        <w:rPr>
          <w:spacing w:val="-6"/>
          <w:w w:val="105"/>
          <w:sz w:val="19"/>
        </w:rPr>
        <w:t xml:space="preserve"> </w:t>
      </w:r>
      <w:r>
        <w:rPr>
          <w:w w:val="105"/>
          <w:sz w:val="19"/>
        </w:rPr>
        <w:t>each</w:t>
      </w:r>
    </w:p>
    <w:p w:rsidR="002E0D56" w:rsidRDefault="00C67A04">
      <w:pPr>
        <w:pStyle w:val="ListParagraph"/>
        <w:numPr>
          <w:ilvl w:val="1"/>
          <w:numId w:val="160"/>
        </w:numPr>
        <w:tabs>
          <w:tab w:val="left" w:pos="1308"/>
          <w:tab w:val="left" w:pos="1309"/>
        </w:tabs>
        <w:spacing w:before="25"/>
        <w:rPr>
          <w:sz w:val="19"/>
        </w:rPr>
      </w:pPr>
      <w:r>
        <w:rPr>
          <w:w w:val="105"/>
          <w:sz w:val="19"/>
        </w:rPr>
        <w:t>Old lectures you want to</w:t>
      </w:r>
      <w:r>
        <w:rPr>
          <w:spacing w:val="-19"/>
          <w:w w:val="105"/>
          <w:sz w:val="19"/>
        </w:rPr>
        <w:t xml:space="preserve"> </w:t>
      </w:r>
      <w:r>
        <w:rPr>
          <w:w w:val="105"/>
          <w:sz w:val="19"/>
        </w:rPr>
        <w:t>improve</w:t>
      </w:r>
    </w:p>
    <w:p w:rsidR="002E0D56" w:rsidRDefault="00C67A04">
      <w:pPr>
        <w:pStyle w:val="ListParagraph"/>
        <w:numPr>
          <w:ilvl w:val="1"/>
          <w:numId w:val="160"/>
        </w:numPr>
        <w:tabs>
          <w:tab w:val="left" w:pos="1308"/>
          <w:tab w:val="left" w:pos="1309"/>
        </w:tabs>
        <w:spacing w:before="24"/>
        <w:rPr>
          <w:sz w:val="19"/>
        </w:rPr>
      </w:pPr>
      <w:r>
        <w:rPr>
          <w:w w:val="105"/>
          <w:sz w:val="19"/>
        </w:rPr>
        <w:t>Demonstrations and discussions you expect t</w:t>
      </w:r>
      <w:r>
        <w:rPr>
          <w:w w:val="105"/>
          <w:sz w:val="19"/>
        </w:rPr>
        <w:t>o</w:t>
      </w:r>
      <w:r>
        <w:rPr>
          <w:spacing w:val="-16"/>
          <w:w w:val="105"/>
          <w:sz w:val="19"/>
        </w:rPr>
        <w:t xml:space="preserve"> </w:t>
      </w:r>
      <w:r>
        <w:rPr>
          <w:w w:val="105"/>
          <w:sz w:val="19"/>
        </w:rPr>
        <w:t>conduct</w:t>
      </w:r>
    </w:p>
    <w:p w:rsidR="002E0D56" w:rsidRDefault="002E0D56">
      <w:pPr>
        <w:rPr>
          <w:sz w:val="19"/>
        </w:rPr>
        <w:sectPr w:rsidR="002E0D56">
          <w:pgSz w:w="10800" w:h="14460"/>
          <w:pgMar w:top="1120" w:right="0" w:bottom="620" w:left="520" w:header="0" w:footer="287" w:gutter="0"/>
          <w:cols w:space="720"/>
        </w:sectPr>
      </w:pPr>
    </w:p>
    <w:p w:rsidR="002E0D56" w:rsidRDefault="00C67A04">
      <w:pPr>
        <w:pStyle w:val="ListParagraph"/>
        <w:numPr>
          <w:ilvl w:val="1"/>
          <w:numId w:val="160"/>
        </w:numPr>
        <w:tabs>
          <w:tab w:val="left" w:pos="1308"/>
          <w:tab w:val="left" w:pos="1309"/>
        </w:tabs>
        <w:spacing w:before="85"/>
        <w:rPr>
          <w:sz w:val="19"/>
        </w:rPr>
      </w:pPr>
      <w:r>
        <w:rPr>
          <w:w w:val="105"/>
          <w:sz w:val="19"/>
        </w:rPr>
        <w:lastRenderedPageBreak/>
        <w:t>Guest</w:t>
      </w:r>
      <w:r>
        <w:rPr>
          <w:spacing w:val="-5"/>
          <w:w w:val="105"/>
          <w:sz w:val="19"/>
        </w:rPr>
        <w:t xml:space="preserve"> </w:t>
      </w:r>
      <w:r>
        <w:rPr>
          <w:w w:val="105"/>
          <w:sz w:val="19"/>
        </w:rPr>
        <w:t>speakers</w:t>
      </w:r>
      <w:r>
        <w:rPr>
          <w:spacing w:val="-4"/>
          <w:w w:val="105"/>
          <w:sz w:val="19"/>
        </w:rPr>
        <w:t xml:space="preserve"> </w:t>
      </w:r>
      <w:r>
        <w:rPr>
          <w:w w:val="105"/>
          <w:sz w:val="19"/>
        </w:rPr>
        <w:t>you</w:t>
      </w:r>
      <w:r>
        <w:rPr>
          <w:spacing w:val="-4"/>
          <w:w w:val="105"/>
          <w:sz w:val="19"/>
        </w:rPr>
        <w:t xml:space="preserve"> </w:t>
      </w:r>
      <w:r>
        <w:rPr>
          <w:w w:val="105"/>
          <w:sz w:val="19"/>
        </w:rPr>
        <w:t>hope</w:t>
      </w:r>
      <w:r>
        <w:rPr>
          <w:spacing w:val="-4"/>
          <w:w w:val="105"/>
          <w:sz w:val="19"/>
        </w:rPr>
        <w:t xml:space="preserve"> </w:t>
      </w:r>
      <w:r>
        <w:rPr>
          <w:w w:val="105"/>
          <w:sz w:val="19"/>
        </w:rPr>
        <w:t>to</w:t>
      </w:r>
      <w:r>
        <w:rPr>
          <w:spacing w:val="-5"/>
          <w:w w:val="105"/>
          <w:sz w:val="19"/>
        </w:rPr>
        <w:t xml:space="preserve"> </w:t>
      </w:r>
      <w:r>
        <w:rPr>
          <w:w w:val="105"/>
          <w:sz w:val="19"/>
        </w:rPr>
        <w:t>schedule,</w:t>
      </w:r>
      <w:r>
        <w:rPr>
          <w:spacing w:val="-4"/>
          <w:w w:val="105"/>
          <w:sz w:val="19"/>
        </w:rPr>
        <w:t xml:space="preserve"> </w:t>
      </w:r>
      <w:r>
        <w:rPr>
          <w:w w:val="105"/>
          <w:sz w:val="19"/>
        </w:rPr>
        <w:t>with</w:t>
      </w:r>
      <w:r>
        <w:rPr>
          <w:spacing w:val="-4"/>
          <w:w w:val="105"/>
          <w:sz w:val="19"/>
        </w:rPr>
        <w:t xml:space="preserve"> </w:t>
      </w:r>
      <w:r>
        <w:rPr>
          <w:w w:val="105"/>
          <w:sz w:val="19"/>
        </w:rPr>
        <w:t>alternates</w:t>
      </w:r>
      <w:r>
        <w:rPr>
          <w:spacing w:val="-4"/>
          <w:w w:val="105"/>
          <w:sz w:val="19"/>
        </w:rPr>
        <w:t xml:space="preserve"> </w:t>
      </w:r>
      <w:r>
        <w:rPr>
          <w:w w:val="105"/>
          <w:sz w:val="19"/>
        </w:rPr>
        <w:t>in</w:t>
      </w:r>
      <w:r>
        <w:rPr>
          <w:spacing w:val="-5"/>
          <w:w w:val="105"/>
          <w:sz w:val="19"/>
        </w:rPr>
        <w:t xml:space="preserve"> </w:t>
      </w:r>
      <w:r>
        <w:rPr>
          <w:w w:val="105"/>
          <w:sz w:val="19"/>
        </w:rPr>
        <w:t>case</w:t>
      </w:r>
      <w:r>
        <w:rPr>
          <w:spacing w:val="-4"/>
          <w:w w:val="105"/>
          <w:sz w:val="19"/>
        </w:rPr>
        <w:t xml:space="preserve"> </w:t>
      </w:r>
      <w:r>
        <w:rPr>
          <w:w w:val="105"/>
          <w:sz w:val="19"/>
        </w:rPr>
        <w:t>your</w:t>
      </w:r>
      <w:r>
        <w:rPr>
          <w:spacing w:val="-4"/>
          <w:w w:val="105"/>
          <w:sz w:val="19"/>
        </w:rPr>
        <w:t xml:space="preserve"> </w:t>
      </w:r>
      <w:r>
        <w:rPr>
          <w:w w:val="105"/>
          <w:sz w:val="19"/>
        </w:rPr>
        <w:t>first</w:t>
      </w:r>
      <w:r>
        <w:rPr>
          <w:spacing w:val="-4"/>
          <w:w w:val="105"/>
          <w:sz w:val="19"/>
        </w:rPr>
        <w:t xml:space="preserve"> </w:t>
      </w:r>
      <w:r>
        <w:rPr>
          <w:w w:val="105"/>
          <w:sz w:val="19"/>
        </w:rPr>
        <w:t>choices</w:t>
      </w:r>
      <w:r>
        <w:rPr>
          <w:spacing w:val="-5"/>
          <w:w w:val="105"/>
          <w:sz w:val="19"/>
        </w:rPr>
        <w:t xml:space="preserve"> </w:t>
      </w:r>
      <w:r>
        <w:rPr>
          <w:w w:val="105"/>
          <w:sz w:val="19"/>
        </w:rPr>
        <w:t>are</w:t>
      </w:r>
      <w:r>
        <w:rPr>
          <w:spacing w:val="-4"/>
          <w:w w:val="105"/>
          <w:sz w:val="19"/>
        </w:rPr>
        <w:t xml:space="preserve"> </w:t>
      </w:r>
      <w:r>
        <w:rPr>
          <w:w w:val="105"/>
          <w:sz w:val="19"/>
        </w:rPr>
        <w:t>unavailable</w:t>
      </w:r>
    </w:p>
    <w:p w:rsidR="002E0D56" w:rsidRDefault="00C67A04">
      <w:pPr>
        <w:pStyle w:val="ListParagraph"/>
        <w:numPr>
          <w:ilvl w:val="1"/>
          <w:numId w:val="160"/>
        </w:numPr>
        <w:tabs>
          <w:tab w:val="left" w:pos="1309"/>
        </w:tabs>
        <w:spacing w:before="25" w:line="266" w:lineRule="auto"/>
        <w:ind w:right="719"/>
        <w:jc w:val="both"/>
        <w:rPr>
          <w:sz w:val="19"/>
        </w:rPr>
      </w:pPr>
      <w:r>
        <w:rPr>
          <w:w w:val="105"/>
          <w:sz w:val="19"/>
        </w:rPr>
        <w:t>Films</w:t>
      </w:r>
      <w:r>
        <w:rPr>
          <w:spacing w:val="-6"/>
          <w:w w:val="105"/>
          <w:sz w:val="19"/>
        </w:rPr>
        <w:t xml:space="preserve"> </w:t>
      </w:r>
      <w:r>
        <w:rPr>
          <w:w w:val="105"/>
          <w:sz w:val="19"/>
        </w:rPr>
        <w:t>and</w:t>
      </w:r>
      <w:r>
        <w:rPr>
          <w:spacing w:val="-6"/>
          <w:w w:val="105"/>
          <w:sz w:val="19"/>
        </w:rPr>
        <w:t xml:space="preserve"> </w:t>
      </w:r>
      <w:r>
        <w:rPr>
          <w:w w:val="105"/>
          <w:sz w:val="19"/>
        </w:rPr>
        <w:t>other</w:t>
      </w:r>
      <w:r>
        <w:rPr>
          <w:spacing w:val="-5"/>
          <w:w w:val="105"/>
          <w:sz w:val="19"/>
        </w:rPr>
        <w:t xml:space="preserve"> </w:t>
      </w:r>
      <w:r>
        <w:rPr>
          <w:w w:val="105"/>
          <w:sz w:val="19"/>
        </w:rPr>
        <w:t>audiovisual</w:t>
      </w:r>
      <w:r>
        <w:rPr>
          <w:spacing w:val="-6"/>
          <w:w w:val="105"/>
          <w:sz w:val="19"/>
        </w:rPr>
        <w:t xml:space="preserve"> </w:t>
      </w:r>
      <w:r>
        <w:rPr>
          <w:w w:val="105"/>
          <w:sz w:val="19"/>
        </w:rPr>
        <w:t>aids,</w:t>
      </w:r>
      <w:r>
        <w:rPr>
          <w:spacing w:val="-5"/>
          <w:w w:val="105"/>
          <w:sz w:val="19"/>
        </w:rPr>
        <w:t xml:space="preserve"> </w:t>
      </w:r>
      <w:r>
        <w:rPr>
          <w:w w:val="105"/>
          <w:sz w:val="19"/>
        </w:rPr>
        <w:t>with</w:t>
      </w:r>
      <w:r>
        <w:rPr>
          <w:spacing w:val="-6"/>
          <w:w w:val="105"/>
          <w:sz w:val="19"/>
        </w:rPr>
        <w:t xml:space="preserve"> </w:t>
      </w:r>
      <w:r>
        <w:rPr>
          <w:w w:val="105"/>
          <w:sz w:val="19"/>
        </w:rPr>
        <w:t>their</w:t>
      </w:r>
      <w:r>
        <w:rPr>
          <w:spacing w:val="-5"/>
          <w:w w:val="105"/>
          <w:sz w:val="19"/>
        </w:rPr>
        <w:t xml:space="preserve"> </w:t>
      </w:r>
      <w:r>
        <w:rPr>
          <w:w w:val="105"/>
          <w:sz w:val="19"/>
        </w:rPr>
        <w:t>intended</w:t>
      </w:r>
      <w:r>
        <w:rPr>
          <w:spacing w:val="-6"/>
          <w:w w:val="105"/>
          <w:sz w:val="19"/>
        </w:rPr>
        <w:t xml:space="preserve"> </w:t>
      </w:r>
      <w:r>
        <w:rPr>
          <w:w w:val="105"/>
          <w:sz w:val="19"/>
        </w:rPr>
        <w:t>use</w:t>
      </w:r>
      <w:r>
        <w:rPr>
          <w:spacing w:val="-5"/>
          <w:w w:val="105"/>
          <w:sz w:val="19"/>
        </w:rPr>
        <w:t xml:space="preserve"> </w:t>
      </w:r>
      <w:r>
        <w:rPr>
          <w:w w:val="105"/>
          <w:sz w:val="19"/>
        </w:rPr>
        <w:t>(e.g.,</w:t>
      </w:r>
      <w:r>
        <w:rPr>
          <w:spacing w:val="-6"/>
          <w:w w:val="105"/>
          <w:sz w:val="19"/>
        </w:rPr>
        <w:t xml:space="preserve"> </w:t>
      </w:r>
      <w:r>
        <w:rPr>
          <w:w w:val="105"/>
          <w:sz w:val="19"/>
        </w:rPr>
        <w:t>films</w:t>
      </w:r>
      <w:r>
        <w:rPr>
          <w:spacing w:val="-5"/>
          <w:w w:val="105"/>
          <w:sz w:val="19"/>
        </w:rPr>
        <w:t xml:space="preserve"> </w:t>
      </w:r>
      <w:r>
        <w:rPr>
          <w:w w:val="105"/>
          <w:sz w:val="19"/>
        </w:rPr>
        <w:t>will</w:t>
      </w:r>
      <w:r>
        <w:rPr>
          <w:spacing w:val="-6"/>
          <w:w w:val="105"/>
          <w:sz w:val="19"/>
        </w:rPr>
        <w:t xml:space="preserve"> </w:t>
      </w:r>
      <w:r>
        <w:rPr>
          <w:w w:val="105"/>
          <w:sz w:val="19"/>
        </w:rPr>
        <w:t>be</w:t>
      </w:r>
      <w:r>
        <w:rPr>
          <w:spacing w:val="-5"/>
          <w:w w:val="105"/>
          <w:sz w:val="19"/>
        </w:rPr>
        <w:t xml:space="preserve"> </w:t>
      </w:r>
      <w:r>
        <w:rPr>
          <w:w w:val="105"/>
          <w:sz w:val="19"/>
        </w:rPr>
        <w:t>scheduled</w:t>
      </w:r>
      <w:r>
        <w:rPr>
          <w:spacing w:val="-6"/>
          <w:w w:val="105"/>
          <w:sz w:val="19"/>
        </w:rPr>
        <w:t xml:space="preserve"> </w:t>
      </w:r>
      <w:r>
        <w:rPr>
          <w:w w:val="105"/>
          <w:sz w:val="19"/>
        </w:rPr>
        <w:t>for</w:t>
      </w:r>
      <w:r>
        <w:rPr>
          <w:spacing w:val="-5"/>
          <w:w w:val="105"/>
          <w:sz w:val="19"/>
        </w:rPr>
        <w:t xml:space="preserve"> </w:t>
      </w:r>
      <w:r>
        <w:rPr>
          <w:w w:val="105"/>
          <w:sz w:val="19"/>
        </w:rPr>
        <w:t>class time,</w:t>
      </w:r>
      <w:r>
        <w:rPr>
          <w:spacing w:val="-9"/>
          <w:w w:val="105"/>
          <w:sz w:val="19"/>
        </w:rPr>
        <w:t xml:space="preserve"> </w:t>
      </w:r>
      <w:r>
        <w:rPr>
          <w:w w:val="105"/>
          <w:sz w:val="19"/>
        </w:rPr>
        <w:t>while</w:t>
      </w:r>
      <w:r>
        <w:rPr>
          <w:spacing w:val="-9"/>
          <w:w w:val="105"/>
          <w:sz w:val="19"/>
        </w:rPr>
        <w:t xml:space="preserve"> </w:t>
      </w:r>
      <w:r>
        <w:rPr>
          <w:w w:val="105"/>
          <w:sz w:val="19"/>
        </w:rPr>
        <w:t>some</w:t>
      </w:r>
      <w:r>
        <w:rPr>
          <w:spacing w:val="-8"/>
          <w:w w:val="105"/>
          <w:sz w:val="19"/>
        </w:rPr>
        <w:t xml:space="preserve"> </w:t>
      </w:r>
      <w:r>
        <w:rPr>
          <w:w w:val="105"/>
          <w:sz w:val="19"/>
        </w:rPr>
        <w:t>audio</w:t>
      </w:r>
      <w:r>
        <w:rPr>
          <w:spacing w:val="-9"/>
          <w:w w:val="105"/>
          <w:sz w:val="19"/>
        </w:rPr>
        <w:t xml:space="preserve"> </w:t>
      </w:r>
      <w:r>
        <w:rPr>
          <w:w w:val="105"/>
          <w:sz w:val="19"/>
        </w:rPr>
        <w:t>and</w:t>
      </w:r>
      <w:r>
        <w:rPr>
          <w:spacing w:val="-8"/>
          <w:w w:val="105"/>
          <w:sz w:val="19"/>
        </w:rPr>
        <w:t xml:space="preserve"> </w:t>
      </w:r>
      <w:r>
        <w:rPr>
          <w:w w:val="105"/>
          <w:sz w:val="19"/>
        </w:rPr>
        <w:t>video</w:t>
      </w:r>
      <w:r>
        <w:rPr>
          <w:spacing w:val="-9"/>
          <w:w w:val="105"/>
          <w:sz w:val="19"/>
        </w:rPr>
        <w:t xml:space="preserve"> </w:t>
      </w:r>
      <w:r>
        <w:rPr>
          <w:w w:val="105"/>
          <w:sz w:val="19"/>
        </w:rPr>
        <w:t>tapes</w:t>
      </w:r>
      <w:r>
        <w:rPr>
          <w:spacing w:val="-9"/>
          <w:w w:val="105"/>
          <w:sz w:val="19"/>
        </w:rPr>
        <w:t xml:space="preserve"> </w:t>
      </w:r>
      <w:r>
        <w:rPr>
          <w:w w:val="105"/>
          <w:sz w:val="19"/>
        </w:rPr>
        <w:t>may</w:t>
      </w:r>
      <w:r>
        <w:rPr>
          <w:spacing w:val="-8"/>
          <w:w w:val="105"/>
          <w:sz w:val="19"/>
        </w:rPr>
        <w:t xml:space="preserve"> </w:t>
      </w:r>
      <w:r>
        <w:rPr>
          <w:w w:val="105"/>
          <w:sz w:val="19"/>
        </w:rPr>
        <w:t>be</w:t>
      </w:r>
      <w:r>
        <w:rPr>
          <w:spacing w:val="-9"/>
          <w:w w:val="105"/>
          <w:sz w:val="19"/>
        </w:rPr>
        <w:t xml:space="preserve"> </w:t>
      </w:r>
      <w:r>
        <w:rPr>
          <w:w w:val="105"/>
          <w:sz w:val="19"/>
        </w:rPr>
        <w:t>put</w:t>
      </w:r>
      <w:r>
        <w:rPr>
          <w:spacing w:val="-8"/>
          <w:w w:val="105"/>
          <w:sz w:val="19"/>
        </w:rPr>
        <w:t xml:space="preserve"> </w:t>
      </w:r>
      <w:r>
        <w:rPr>
          <w:w w:val="105"/>
          <w:sz w:val="19"/>
        </w:rPr>
        <w:t>on</w:t>
      </w:r>
      <w:r>
        <w:rPr>
          <w:spacing w:val="-9"/>
          <w:w w:val="105"/>
          <w:sz w:val="19"/>
        </w:rPr>
        <w:t xml:space="preserve"> </w:t>
      </w:r>
      <w:r>
        <w:rPr>
          <w:w w:val="105"/>
          <w:sz w:val="19"/>
        </w:rPr>
        <w:t>reserve</w:t>
      </w:r>
      <w:r>
        <w:rPr>
          <w:spacing w:val="-9"/>
          <w:w w:val="105"/>
          <w:sz w:val="19"/>
        </w:rPr>
        <w:t xml:space="preserve"> </w:t>
      </w:r>
      <w:r>
        <w:rPr>
          <w:w w:val="105"/>
          <w:sz w:val="19"/>
        </w:rPr>
        <w:t>in</w:t>
      </w:r>
      <w:r>
        <w:rPr>
          <w:spacing w:val="-8"/>
          <w:w w:val="105"/>
          <w:sz w:val="19"/>
        </w:rPr>
        <w:t xml:space="preserve"> </w:t>
      </w:r>
      <w:r>
        <w:rPr>
          <w:w w:val="105"/>
          <w:sz w:val="19"/>
        </w:rPr>
        <w:t>the</w:t>
      </w:r>
      <w:r>
        <w:rPr>
          <w:spacing w:val="-9"/>
          <w:w w:val="105"/>
          <w:sz w:val="19"/>
        </w:rPr>
        <w:t xml:space="preserve"> </w:t>
      </w:r>
      <w:r>
        <w:rPr>
          <w:w w:val="105"/>
          <w:sz w:val="19"/>
        </w:rPr>
        <w:t>library</w:t>
      </w:r>
      <w:r>
        <w:rPr>
          <w:spacing w:val="-8"/>
          <w:w w:val="105"/>
          <w:sz w:val="19"/>
        </w:rPr>
        <w:t xml:space="preserve"> </w:t>
      </w:r>
      <w:r>
        <w:rPr>
          <w:w w:val="105"/>
          <w:sz w:val="19"/>
        </w:rPr>
        <w:t>and</w:t>
      </w:r>
      <w:r>
        <w:rPr>
          <w:spacing w:val="-9"/>
          <w:w w:val="105"/>
          <w:sz w:val="19"/>
        </w:rPr>
        <w:t xml:space="preserve"> </w:t>
      </w:r>
      <w:r>
        <w:rPr>
          <w:w w:val="105"/>
          <w:sz w:val="19"/>
        </w:rPr>
        <w:t>recommended in conjunction with appropriate</w:t>
      </w:r>
      <w:r>
        <w:rPr>
          <w:spacing w:val="-6"/>
          <w:w w:val="105"/>
          <w:sz w:val="19"/>
        </w:rPr>
        <w:t xml:space="preserve"> </w:t>
      </w:r>
      <w:r>
        <w:rPr>
          <w:w w:val="105"/>
          <w:sz w:val="19"/>
        </w:rPr>
        <w:t>topics)</w:t>
      </w:r>
    </w:p>
    <w:p w:rsidR="002E0D56" w:rsidRDefault="002E0D56">
      <w:pPr>
        <w:pStyle w:val="BodyText"/>
        <w:spacing w:before="1"/>
        <w:rPr>
          <w:sz w:val="22"/>
        </w:rPr>
      </w:pPr>
    </w:p>
    <w:p w:rsidR="002E0D56" w:rsidRDefault="00C67A04">
      <w:pPr>
        <w:pStyle w:val="Heading8"/>
      </w:pPr>
      <w:r>
        <w:rPr>
          <w:w w:val="105"/>
        </w:rPr>
        <w:t>FINALIZE COURSE PLANS</w:t>
      </w:r>
    </w:p>
    <w:p w:rsidR="002E0D56" w:rsidRDefault="00C67A04">
      <w:pPr>
        <w:pStyle w:val="BodyText"/>
        <w:spacing w:before="89" w:line="266" w:lineRule="auto"/>
        <w:ind w:left="228" w:right="707"/>
      </w:pPr>
      <w:r>
        <w:rPr>
          <w:w w:val="105"/>
        </w:rPr>
        <w:t>Finalize</w:t>
      </w:r>
      <w:r>
        <w:rPr>
          <w:spacing w:val="-14"/>
          <w:w w:val="105"/>
        </w:rPr>
        <w:t xml:space="preserve"> </w:t>
      </w:r>
      <w:r>
        <w:rPr>
          <w:w w:val="105"/>
        </w:rPr>
        <w:t>the</w:t>
      </w:r>
      <w:r>
        <w:rPr>
          <w:spacing w:val="-13"/>
          <w:w w:val="105"/>
        </w:rPr>
        <w:t xml:space="preserve"> </w:t>
      </w:r>
      <w:r>
        <w:rPr>
          <w:w w:val="105"/>
        </w:rPr>
        <w:t>syllabus</w:t>
      </w:r>
      <w:r>
        <w:rPr>
          <w:spacing w:val="-13"/>
          <w:w w:val="105"/>
        </w:rPr>
        <w:t xml:space="preserve"> </w:t>
      </w:r>
      <w:r>
        <w:rPr>
          <w:w w:val="105"/>
        </w:rPr>
        <w:t>except</w:t>
      </w:r>
      <w:r>
        <w:rPr>
          <w:spacing w:val="-13"/>
          <w:w w:val="105"/>
        </w:rPr>
        <w:t xml:space="preserve"> </w:t>
      </w:r>
      <w:r>
        <w:rPr>
          <w:w w:val="105"/>
        </w:rPr>
        <w:t>for</w:t>
      </w:r>
      <w:r>
        <w:rPr>
          <w:spacing w:val="-13"/>
          <w:w w:val="105"/>
        </w:rPr>
        <w:t xml:space="preserve"> </w:t>
      </w:r>
      <w:r>
        <w:rPr>
          <w:w w:val="105"/>
        </w:rPr>
        <w:t>specific</w:t>
      </w:r>
      <w:r>
        <w:rPr>
          <w:spacing w:val="-13"/>
          <w:w w:val="105"/>
        </w:rPr>
        <w:t xml:space="preserve"> </w:t>
      </w:r>
      <w:r>
        <w:rPr>
          <w:w w:val="105"/>
        </w:rPr>
        <w:t>dates</w:t>
      </w:r>
      <w:r>
        <w:rPr>
          <w:spacing w:val="-13"/>
          <w:w w:val="105"/>
        </w:rPr>
        <w:t xml:space="preserve"> </w:t>
      </w:r>
      <w:r>
        <w:rPr>
          <w:w w:val="105"/>
        </w:rPr>
        <w:t>for</w:t>
      </w:r>
      <w:r>
        <w:rPr>
          <w:spacing w:val="-13"/>
          <w:w w:val="105"/>
        </w:rPr>
        <w:t xml:space="preserve"> </w:t>
      </w:r>
      <w:r>
        <w:rPr>
          <w:w w:val="105"/>
        </w:rPr>
        <w:t>guest</w:t>
      </w:r>
      <w:r>
        <w:rPr>
          <w:spacing w:val="-13"/>
          <w:w w:val="105"/>
        </w:rPr>
        <w:t xml:space="preserve"> </w:t>
      </w:r>
      <w:r>
        <w:rPr>
          <w:w w:val="105"/>
        </w:rPr>
        <w:t>lecturers</w:t>
      </w:r>
      <w:r>
        <w:rPr>
          <w:spacing w:val="-13"/>
          <w:w w:val="105"/>
        </w:rPr>
        <w:t xml:space="preserve"> </w:t>
      </w:r>
      <w:r>
        <w:rPr>
          <w:w w:val="105"/>
        </w:rPr>
        <w:t>not</w:t>
      </w:r>
      <w:r>
        <w:rPr>
          <w:spacing w:val="-13"/>
          <w:w w:val="105"/>
        </w:rPr>
        <w:t xml:space="preserve"> </w:t>
      </w:r>
      <w:r>
        <w:rPr>
          <w:w w:val="105"/>
        </w:rPr>
        <w:t>yet</w:t>
      </w:r>
      <w:r>
        <w:rPr>
          <w:spacing w:val="-13"/>
          <w:w w:val="105"/>
        </w:rPr>
        <w:t xml:space="preserve"> </w:t>
      </w:r>
      <w:r>
        <w:rPr>
          <w:w w:val="105"/>
        </w:rPr>
        <w:t>committed</w:t>
      </w:r>
      <w:r>
        <w:rPr>
          <w:spacing w:val="-13"/>
          <w:w w:val="105"/>
        </w:rPr>
        <w:t xml:space="preserve"> </w:t>
      </w:r>
      <w:r>
        <w:rPr>
          <w:w w:val="105"/>
        </w:rPr>
        <w:t>and</w:t>
      </w:r>
      <w:r>
        <w:rPr>
          <w:spacing w:val="-13"/>
          <w:w w:val="105"/>
        </w:rPr>
        <w:t xml:space="preserve"> </w:t>
      </w:r>
      <w:r>
        <w:rPr>
          <w:w w:val="105"/>
        </w:rPr>
        <w:t>other</w:t>
      </w:r>
      <w:r>
        <w:rPr>
          <w:spacing w:val="-13"/>
          <w:w w:val="105"/>
        </w:rPr>
        <w:t xml:space="preserve"> </w:t>
      </w:r>
      <w:r>
        <w:rPr>
          <w:w w:val="105"/>
        </w:rPr>
        <w:t>details</w:t>
      </w:r>
      <w:r>
        <w:rPr>
          <w:spacing w:val="-13"/>
          <w:w w:val="105"/>
        </w:rPr>
        <w:t xml:space="preserve"> </w:t>
      </w:r>
      <w:r>
        <w:rPr>
          <w:w w:val="105"/>
        </w:rPr>
        <w:t>yet unknown.</w:t>
      </w:r>
      <w:r>
        <w:rPr>
          <w:spacing w:val="-4"/>
          <w:w w:val="105"/>
        </w:rPr>
        <w:t xml:space="preserve"> </w:t>
      </w:r>
      <w:r>
        <w:rPr>
          <w:w w:val="105"/>
        </w:rPr>
        <w:t>It</w:t>
      </w:r>
      <w:r>
        <w:rPr>
          <w:spacing w:val="-3"/>
          <w:w w:val="105"/>
        </w:rPr>
        <w:t xml:space="preserve"> </w:t>
      </w:r>
      <w:r>
        <w:rPr>
          <w:w w:val="105"/>
        </w:rPr>
        <w:t>is</w:t>
      </w:r>
      <w:r>
        <w:rPr>
          <w:spacing w:val="-3"/>
          <w:w w:val="105"/>
        </w:rPr>
        <w:t xml:space="preserve"> </w:t>
      </w:r>
      <w:r>
        <w:rPr>
          <w:w w:val="105"/>
        </w:rPr>
        <w:t>OK</w:t>
      </w:r>
      <w:r>
        <w:rPr>
          <w:spacing w:val="-4"/>
          <w:w w:val="105"/>
        </w:rPr>
        <w:t xml:space="preserve"> </w:t>
      </w:r>
      <w:r>
        <w:rPr>
          <w:w w:val="105"/>
        </w:rPr>
        <w:t>to</w:t>
      </w:r>
      <w:r>
        <w:rPr>
          <w:spacing w:val="-3"/>
          <w:w w:val="105"/>
        </w:rPr>
        <w:t xml:space="preserve"> </w:t>
      </w:r>
      <w:r>
        <w:rPr>
          <w:w w:val="105"/>
        </w:rPr>
        <w:t>note</w:t>
      </w:r>
      <w:r>
        <w:rPr>
          <w:spacing w:val="-3"/>
          <w:w w:val="105"/>
        </w:rPr>
        <w:t xml:space="preserve"> </w:t>
      </w:r>
      <w:r>
        <w:rPr>
          <w:w w:val="105"/>
        </w:rPr>
        <w:t>that</w:t>
      </w:r>
      <w:r>
        <w:rPr>
          <w:spacing w:val="-4"/>
          <w:w w:val="105"/>
        </w:rPr>
        <w:t xml:space="preserve"> </w:t>
      </w:r>
      <w:r>
        <w:rPr>
          <w:w w:val="105"/>
        </w:rPr>
        <w:t>plans</w:t>
      </w:r>
      <w:r>
        <w:rPr>
          <w:spacing w:val="-3"/>
          <w:w w:val="105"/>
        </w:rPr>
        <w:t xml:space="preserve"> </w:t>
      </w:r>
      <w:r>
        <w:rPr>
          <w:w w:val="105"/>
        </w:rPr>
        <w:t>for</w:t>
      </w:r>
      <w:r>
        <w:rPr>
          <w:spacing w:val="-3"/>
          <w:w w:val="105"/>
        </w:rPr>
        <w:t xml:space="preserve"> </w:t>
      </w:r>
      <w:r>
        <w:rPr>
          <w:w w:val="105"/>
        </w:rPr>
        <w:t>some</w:t>
      </w:r>
      <w:r>
        <w:rPr>
          <w:spacing w:val="-4"/>
          <w:w w:val="105"/>
        </w:rPr>
        <w:t xml:space="preserve"> </w:t>
      </w:r>
      <w:r>
        <w:rPr>
          <w:w w:val="105"/>
        </w:rPr>
        <w:t>class</w:t>
      </w:r>
      <w:r>
        <w:rPr>
          <w:spacing w:val="-3"/>
          <w:w w:val="105"/>
        </w:rPr>
        <w:t xml:space="preserve"> </w:t>
      </w:r>
      <w:r>
        <w:rPr>
          <w:w w:val="105"/>
        </w:rPr>
        <w:t>periods</w:t>
      </w:r>
      <w:r>
        <w:rPr>
          <w:spacing w:val="-3"/>
          <w:w w:val="105"/>
        </w:rPr>
        <w:t xml:space="preserve"> </w:t>
      </w:r>
      <w:r>
        <w:rPr>
          <w:w w:val="105"/>
        </w:rPr>
        <w:t>are</w:t>
      </w:r>
      <w:r>
        <w:rPr>
          <w:spacing w:val="-4"/>
          <w:w w:val="105"/>
        </w:rPr>
        <w:t xml:space="preserve"> </w:t>
      </w:r>
      <w:r>
        <w:rPr>
          <w:w w:val="105"/>
        </w:rPr>
        <w:t>“in</w:t>
      </w:r>
      <w:r>
        <w:rPr>
          <w:spacing w:val="-3"/>
          <w:w w:val="105"/>
        </w:rPr>
        <w:t xml:space="preserve"> </w:t>
      </w:r>
      <w:r>
        <w:rPr>
          <w:w w:val="105"/>
        </w:rPr>
        <w:t>preparation.”</w:t>
      </w:r>
    </w:p>
    <w:p w:rsidR="002E0D56" w:rsidRDefault="002E0D56">
      <w:pPr>
        <w:pStyle w:val="BodyText"/>
        <w:rPr>
          <w:sz w:val="32"/>
        </w:rPr>
      </w:pPr>
    </w:p>
    <w:p w:rsidR="002E0D56" w:rsidRDefault="00C67A04">
      <w:pPr>
        <w:pStyle w:val="Heading3"/>
        <w:ind w:left="228"/>
        <w:rPr>
          <w:u w:val="none"/>
        </w:rPr>
      </w:pPr>
      <w:r>
        <w:rPr>
          <w:spacing w:val="22"/>
        </w:rPr>
        <w:t>ON</w:t>
      </w:r>
      <w:r>
        <w:rPr>
          <w:spacing w:val="-41"/>
        </w:rPr>
        <w:t xml:space="preserve"> </w:t>
      </w:r>
      <w:r>
        <w:rPr>
          <w:u w:val="none"/>
        </w:rPr>
        <w:t xml:space="preserve">E </w:t>
      </w:r>
      <w:r>
        <w:t xml:space="preserve">T </w:t>
      </w:r>
      <w:r>
        <w:rPr>
          <w:u w:val="none"/>
        </w:rPr>
        <w:t xml:space="preserve">O </w:t>
      </w:r>
      <w:r>
        <w:rPr>
          <w:spacing w:val="22"/>
        </w:rPr>
        <w:t>TW</w:t>
      </w:r>
      <w:r>
        <w:rPr>
          <w:spacing w:val="-41"/>
        </w:rPr>
        <w:t xml:space="preserve"> </w:t>
      </w:r>
      <w:r>
        <w:rPr>
          <w:u w:val="none"/>
        </w:rPr>
        <w:t xml:space="preserve">O </w:t>
      </w:r>
      <w:r>
        <w:rPr>
          <w:spacing w:val="33"/>
        </w:rPr>
        <w:t>WEEK</w:t>
      </w:r>
      <w:r>
        <w:rPr>
          <w:spacing w:val="-41"/>
        </w:rPr>
        <w:t xml:space="preserve"> </w:t>
      </w:r>
      <w:r>
        <w:rPr>
          <w:u w:val="none"/>
        </w:rPr>
        <w:t xml:space="preserve">S </w:t>
      </w:r>
      <w:r>
        <w:rPr>
          <w:spacing w:val="35"/>
        </w:rPr>
        <w:t>BEFOR</w:t>
      </w:r>
      <w:r>
        <w:rPr>
          <w:spacing w:val="-41"/>
        </w:rPr>
        <w:t xml:space="preserve"> </w:t>
      </w:r>
      <w:r>
        <w:rPr>
          <w:u w:val="none"/>
        </w:rPr>
        <w:t xml:space="preserve">E </w:t>
      </w:r>
      <w:r>
        <w:rPr>
          <w:spacing w:val="22"/>
        </w:rPr>
        <w:t>TH</w:t>
      </w:r>
      <w:r>
        <w:rPr>
          <w:spacing w:val="-41"/>
        </w:rPr>
        <w:t xml:space="preserve"> </w:t>
      </w:r>
      <w:r>
        <w:rPr>
          <w:u w:val="none"/>
        </w:rPr>
        <w:t xml:space="preserve">E </w:t>
      </w:r>
      <w:r>
        <w:rPr>
          <w:spacing w:val="33"/>
        </w:rPr>
        <w:t>FIRS</w:t>
      </w:r>
      <w:r>
        <w:rPr>
          <w:spacing w:val="-41"/>
        </w:rPr>
        <w:t xml:space="preserve"> </w:t>
      </w:r>
      <w:r>
        <w:rPr>
          <w:u w:val="none"/>
        </w:rPr>
        <w:t xml:space="preserve">T </w:t>
      </w:r>
      <w:r>
        <w:rPr>
          <w:spacing w:val="35"/>
          <w:u w:val="none"/>
        </w:rPr>
        <w:t>CLASS</w:t>
      </w:r>
      <w:r>
        <w:rPr>
          <w:spacing w:val="-43"/>
          <w:u w:val="none"/>
        </w:rPr>
        <w:t xml:space="preserve"> </w:t>
      </w:r>
    </w:p>
    <w:p w:rsidR="002E0D56" w:rsidRDefault="00C67A04">
      <w:pPr>
        <w:pStyle w:val="ListParagraph"/>
        <w:numPr>
          <w:ilvl w:val="1"/>
          <w:numId w:val="160"/>
        </w:numPr>
        <w:tabs>
          <w:tab w:val="left" w:pos="1308"/>
          <w:tab w:val="left" w:pos="1309"/>
        </w:tabs>
        <w:spacing w:before="75" w:line="266" w:lineRule="auto"/>
        <w:ind w:right="1396"/>
        <w:rPr>
          <w:sz w:val="19"/>
        </w:rPr>
      </w:pPr>
      <w:r>
        <w:rPr>
          <w:w w:val="105"/>
          <w:sz w:val="19"/>
        </w:rPr>
        <w:t>Confirm</w:t>
      </w:r>
      <w:r>
        <w:rPr>
          <w:spacing w:val="-12"/>
          <w:w w:val="105"/>
          <w:sz w:val="19"/>
        </w:rPr>
        <w:t xml:space="preserve"> </w:t>
      </w:r>
      <w:r>
        <w:rPr>
          <w:w w:val="105"/>
          <w:sz w:val="19"/>
        </w:rPr>
        <w:t>that</w:t>
      </w:r>
      <w:r>
        <w:rPr>
          <w:spacing w:val="-12"/>
          <w:w w:val="105"/>
          <w:sz w:val="19"/>
        </w:rPr>
        <w:t xml:space="preserve"> </w:t>
      </w:r>
      <w:r>
        <w:rPr>
          <w:w w:val="105"/>
          <w:sz w:val="19"/>
        </w:rPr>
        <w:t>texts</w:t>
      </w:r>
      <w:r>
        <w:rPr>
          <w:spacing w:val="-12"/>
          <w:w w:val="105"/>
          <w:sz w:val="19"/>
        </w:rPr>
        <w:t xml:space="preserve"> </w:t>
      </w:r>
      <w:r>
        <w:rPr>
          <w:w w:val="105"/>
          <w:sz w:val="19"/>
        </w:rPr>
        <w:t>have</w:t>
      </w:r>
      <w:r>
        <w:rPr>
          <w:spacing w:val="-12"/>
          <w:w w:val="105"/>
          <w:sz w:val="19"/>
        </w:rPr>
        <w:t xml:space="preserve"> </w:t>
      </w:r>
      <w:r>
        <w:rPr>
          <w:w w:val="105"/>
          <w:sz w:val="19"/>
        </w:rPr>
        <w:t>been</w:t>
      </w:r>
      <w:r>
        <w:rPr>
          <w:spacing w:val="-12"/>
          <w:w w:val="105"/>
          <w:sz w:val="19"/>
        </w:rPr>
        <w:t xml:space="preserve"> </w:t>
      </w:r>
      <w:r>
        <w:rPr>
          <w:w w:val="105"/>
          <w:sz w:val="19"/>
        </w:rPr>
        <w:t>received</w:t>
      </w:r>
      <w:r>
        <w:rPr>
          <w:spacing w:val="-12"/>
          <w:w w:val="105"/>
          <w:sz w:val="19"/>
        </w:rPr>
        <w:t xml:space="preserve"> </w:t>
      </w:r>
      <w:r>
        <w:rPr>
          <w:w w:val="105"/>
          <w:sz w:val="19"/>
        </w:rPr>
        <w:t>by</w:t>
      </w:r>
      <w:r>
        <w:rPr>
          <w:spacing w:val="-12"/>
          <w:w w:val="105"/>
          <w:sz w:val="19"/>
        </w:rPr>
        <w:t xml:space="preserve"> </w:t>
      </w:r>
      <w:r>
        <w:rPr>
          <w:w w:val="105"/>
          <w:sz w:val="19"/>
        </w:rPr>
        <w:t>the</w:t>
      </w:r>
      <w:r>
        <w:rPr>
          <w:spacing w:val="-12"/>
          <w:w w:val="105"/>
          <w:sz w:val="19"/>
        </w:rPr>
        <w:t xml:space="preserve"> </w:t>
      </w:r>
      <w:r>
        <w:rPr>
          <w:w w:val="105"/>
          <w:sz w:val="19"/>
        </w:rPr>
        <w:t>bookstore</w:t>
      </w:r>
      <w:r>
        <w:rPr>
          <w:spacing w:val="-12"/>
          <w:w w:val="105"/>
          <w:sz w:val="19"/>
        </w:rPr>
        <w:t xml:space="preserve"> </w:t>
      </w:r>
      <w:r>
        <w:rPr>
          <w:w w:val="105"/>
          <w:sz w:val="19"/>
        </w:rPr>
        <w:t>and</w:t>
      </w:r>
      <w:r>
        <w:rPr>
          <w:spacing w:val="-12"/>
          <w:w w:val="105"/>
          <w:sz w:val="19"/>
        </w:rPr>
        <w:t xml:space="preserve"> </w:t>
      </w:r>
      <w:r>
        <w:rPr>
          <w:w w:val="105"/>
          <w:sz w:val="19"/>
        </w:rPr>
        <w:t>that</w:t>
      </w:r>
      <w:r>
        <w:rPr>
          <w:spacing w:val="-12"/>
          <w:w w:val="105"/>
          <w:sz w:val="19"/>
        </w:rPr>
        <w:t xml:space="preserve"> </w:t>
      </w:r>
      <w:r>
        <w:rPr>
          <w:w w:val="105"/>
          <w:sz w:val="19"/>
        </w:rPr>
        <w:t>reserve</w:t>
      </w:r>
      <w:r>
        <w:rPr>
          <w:spacing w:val="-12"/>
          <w:w w:val="105"/>
          <w:sz w:val="19"/>
        </w:rPr>
        <w:t xml:space="preserve"> </w:t>
      </w:r>
      <w:r>
        <w:rPr>
          <w:w w:val="105"/>
          <w:sz w:val="19"/>
        </w:rPr>
        <w:t>readings</w:t>
      </w:r>
      <w:r>
        <w:rPr>
          <w:spacing w:val="-12"/>
          <w:w w:val="105"/>
          <w:sz w:val="19"/>
        </w:rPr>
        <w:t xml:space="preserve"> </w:t>
      </w:r>
      <w:r>
        <w:rPr>
          <w:w w:val="105"/>
          <w:sz w:val="19"/>
        </w:rPr>
        <w:t>will</w:t>
      </w:r>
      <w:r>
        <w:rPr>
          <w:spacing w:val="-12"/>
          <w:w w:val="105"/>
          <w:sz w:val="19"/>
        </w:rPr>
        <w:t xml:space="preserve"> </w:t>
      </w:r>
      <w:r>
        <w:rPr>
          <w:w w:val="105"/>
          <w:sz w:val="19"/>
        </w:rPr>
        <w:t>be available. Check for</w:t>
      </w:r>
      <w:r>
        <w:rPr>
          <w:spacing w:val="-11"/>
          <w:w w:val="105"/>
          <w:sz w:val="19"/>
        </w:rPr>
        <w:t xml:space="preserve"> </w:t>
      </w:r>
      <w:r>
        <w:rPr>
          <w:w w:val="105"/>
          <w:sz w:val="19"/>
        </w:rPr>
        <w:t>yourself.</w:t>
      </w:r>
    </w:p>
    <w:p w:rsidR="002E0D56" w:rsidRDefault="00C67A04">
      <w:pPr>
        <w:pStyle w:val="ListParagraph"/>
        <w:numPr>
          <w:ilvl w:val="1"/>
          <w:numId w:val="160"/>
        </w:numPr>
        <w:tabs>
          <w:tab w:val="left" w:pos="1309"/>
        </w:tabs>
        <w:spacing w:before="1" w:line="266" w:lineRule="auto"/>
        <w:ind w:right="762"/>
        <w:jc w:val="both"/>
        <w:rPr>
          <w:sz w:val="19"/>
        </w:rPr>
      </w:pPr>
      <w:r>
        <w:rPr>
          <w:w w:val="105"/>
          <w:sz w:val="19"/>
        </w:rPr>
        <w:t>Review</w:t>
      </w:r>
      <w:r>
        <w:rPr>
          <w:spacing w:val="-8"/>
          <w:w w:val="105"/>
          <w:sz w:val="19"/>
        </w:rPr>
        <w:t xml:space="preserve"> </w:t>
      </w:r>
      <w:r>
        <w:rPr>
          <w:w w:val="105"/>
          <w:sz w:val="19"/>
        </w:rPr>
        <w:t>all</w:t>
      </w:r>
      <w:r>
        <w:rPr>
          <w:spacing w:val="-8"/>
          <w:w w:val="105"/>
          <w:sz w:val="19"/>
        </w:rPr>
        <w:t xml:space="preserve"> </w:t>
      </w:r>
      <w:r>
        <w:rPr>
          <w:w w:val="105"/>
          <w:sz w:val="19"/>
        </w:rPr>
        <w:t>class</w:t>
      </w:r>
      <w:r>
        <w:rPr>
          <w:spacing w:val="-7"/>
          <w:w w:val="105"/>
          <w:sz w:val="19"/>
        </w:rPr>
        <w:t xml:space="preserve"> </w:t>
      </w:r>
      <w:r>
        <w:rPr>
          <w:w w:val="105"/>
          <w:sz w:val="19"/>
        </w:rPr>
        <w:t>materials</w:t>
      </w:r>
      <w:r>
        <w:rPr>
          <w:spacing w:val="-8"/>
          <w:w w:val="105"/>
          <w:sz w:val="19"/>
        </w:rPr>
        <w:t xml:space="preserve"> </w:t>
      </w:r>
      <w:r>
        <w:rPr>
          <w:w w:val="105"/>
          <w:sz w:val="19"/>
        </w:rPr>
        <w:t>and</w:t>
      </w:r>
      <w:r>
        <w:rPr>
          <w:spacing w:val="-7"/>
          <w:w w:val="105"/>
          <w:sz w:val="19"/>
        </w:rPr>
        <w:t xml:space="preserve"> </w:t>
      </w:r>
      <w:r>
        <w:rPr>
          <w:w w:val="105"/>
          <w:sz w:val="19"/>
        </w:rPr>
        <w:t>be</w:t>
      </w:r>
      <w:r>
        <w:rPr>
          <w:spacing w:val="-8"/>
          <w:w w:val="105"/>
          <w:sz w:val="19"/>
        </w:rPr>
        <w:t xml:space="preserve"> </w:t>
      </w:r>
      <w:r>
        <w:rPr>
          <w:w w:val="105"/>
          <w:sz w:val="19"/>
        </w:rPr>
        <w:t>sure</w:t>
      </w:r>
      <w:r>
        <w:rPr>
          <w:spacing w:val="-7"/>
          <w:w w:val="105"/>
          <w:sz w:val="19"/>
        </w:rPr>
        <w:t xml:space="preserve"> </w:t>
      </w:r>
      <w:r>
        <w:rPr>
          <w:w w:val="105"/>
          <w:sz w:val="19"/>
        </w:rPr>
        <w:t>that</w:t>
      </w:r>
      <w:r>
        <w:rPr>
          <w:spacing w:val="-8"/>
          <w:w w:val="105"/>
          <w:sz w:val="19"/>
        </w:rPr>
        <w:t xml:space="preserve"> </w:t>
      </w:r>
      <w:r>
        <w:rPr>
          <w:w w:val="105"/>
          <w:sz w:val="19"/>
        </w:rPr>
        <w:t>they</w:t>
      </w:r>
      <w:r>
        <w:rPr>
          <w:spacing w:val="-8"/>
          <w:w w:val="105"/>
          <w:sz w:val="19"/>
        </w:rPr>
        <w:t xml:space="preserve"> </w:t>
      </w:r>
      <w:r>
        <w:rPr>
          <w:w w:val="105"/>
          <w:sz w:val="19"/>
        </w:rPr>
        <w:t>are</w:t>
      </w:r>
      <w:r>
        <w:rPr>
          <w:spacing w:val="-7"/>
          <w:w w:val="105"/>
          <w:sz w:val="19"/>
        </w:rPr>
        <w:t xml:space="preserve"> </w:t>
      </w:r>
      <w:r>
        <w:rPr>
          <w:w w:val="105"/>
          <w:sz w:val="19"/>
        </w:rPr>
        <w:t>in</w:t>
      </w:r>
      <w:r>
        <w:rPr>
          <w:spacing w:val="-8"/>
          <w:w w:val="105"/>
          <w:sz w:val="19"/>
        </w:rPr>
        <w:t xml:space="preserve"> </w:t>
      </w:r>
      <w:r>
        <w:rPr>
          <w:w w:val="105"/>
          <w:sz w:val="19"/>
        </w:rPr>
        <w:t>fact</w:t>
      </w:r>
      <w:r>
        <w:rPr>
          <w:spacing w:val="-7"/>
          <w:w w:val="105"/>
          <w:sz w:val="19"/>
        </w:rPr>
        <w:t xml:space="preserve"> </w:t>
      </w:r>
      <w:r>
        <w:rPr>
          <w:w w:val="105"/>
          <w:sz w:val="19"/>
        </w:rPr>
        <w:t>duplicated,</w:t>
      </w:r>
      <w:r>
        <w:rPr>
          <w:spacing w:val="-8"/>
          <w:w w:val="105"/>
          <w:sz w:val="19"/>
        </w:rPr>
        <w:t xml:space="preserve"> </w:t>
      </w:r>
      <w:r>
        <w:rPr>
          <w:w w:val="105"/>
          <w:sz w:val="19"/>
        </w:rPr>
        <w:t>satisfactory,</w:t>
      </w:r>
      <w:r>
        <w:rPr>
          <w:spacing w:val="-7"/>
          <w:w w:val="105"/>
          <w:sz w:val="19"/>
        </w:rPr>
        <w:t xml:space="preserve"> </w:t>
      </w:r>
      <w:r>
        <w:rPr>
          <w:w w:val="105"/>
          <w:sz w:val="19"/>
        </w:rPr>
        <w:t>and</w:t>
      </w:r>
      <w:r>
        <w:rPr>
          <w:spacing w:val="-8"/>
          <w:w w:val="105"/>
          <w:sz w:val="19"/>
        </w:rPr>
        <w:t xml:space="preserve"> </w:t>
      </w:r>
      <w:r>
        <w:rPr>
          <w:w w:val="105"/>
          <w:sz w:val="19"/>
        </w:rPr>
        <w:t>located where they can be found when</w:t>
      </w:r>
      <w:r>
        <w:rPr>
          <w:spacing w:val="-21"/>
          <w:w w:val="105"/>
          <w:sz w:val="19"/>
        </w:rPr>
        <w:t xml:space="preserve"> </w:t>
      </w:r>
      <w:r>
        <w:rPr>
          <w:w w:val="105"/>
          <w:sz w:val="19"/>
        </w:rPr>
        <w:t>needed.</w:t>
      </w:r>
    </w:p>
    <w:p w:rsidR="002E0D56" w:rsidRDefault="00C67A04">
      <w:pPr>
        <w:pStyle w:val="ListParagraph"/>
        <w:numPr>
          <w:ilvl w:val="1"/>
          <w:numId w:val="160"/>
        </w:numPr>
        <w:tabs>
          <w:tab w:val="left" w:pos="1308"/>
          <w:tab w:val="left" w:pos="1309"/>
        </w:tabs>
        <w:spacing w:before="1" w:line="266" w:lineRule="auto"/>
        <w:ind w:right="1018"/>
        <w:rPr>
          <w:sz w:val="19"/>
        </w:rPr>
      </w:pPr>
      <w:r>
        <w:rPr>
          <w:sz w:val="19"/>
        </w:rPr>
        <w:t>If any uncertainty remains about audiovisual materials or items needed for demonstrations, send out final orders and adapt your plans</w:t>
      </w:r>
      <w:r>
        <w:rPr>
          <w:spacing w:val="30"/>
          <w:sz w:val="19"/>
        </w:rPr>
        <w:t xml:space="preserve"> </w:t>
      </w:r>
      <w:r>
        <w:rPr>
          <w:sz w:val="19"/>
        </w:rPr>
        <w:t>accordingly.</w:t>
      </w:r>
    </w:p>
    <w:p w:rsidR="002E0D56" w:rsidRDefault="00C67A04">
      <w:pPr>
        <w:pStyle w:val="ListParagraph"/>
        <w:numPr>
          <w:ilvl w:val="1"/>
          <w:numId w:val="160"/>
        </w:numPr>
        <w:tabs>
          <w:tab w:val="left" w:pos="1309"/>
        </w:tabs>
        <w:spacing w:before="1" w:line="266" w:lineRule="auto"/>
        <w:ind w:right="719"/>
        <w:jc w:val="both"/>
        <w:rPr>
          <w:sz w:val="19"/>
        </w:rPr>
      </w:pPr>
      <w:r>
        <w:rPr>
          <w:w w:val="105"/>
          <w:sz w:val="19"/>
        </w:rPr>
        <w:t>Fina</w:t>
      </w:r>
      <w:r>
        <w:rPr>
          <w:w w:val="105"/>
          <w:sz w:val="19"/>
        </w:rPr>
        <w:t>lize</w:t>
      </w:r>
      <w:r>
        <w:rPr>
          <w:spacing w:val="-8"/>
          <w:w w:val="105"/>
          <w:sz w:val="19"/>
        </w:rPr>
        <w:t xml:space="preserve"> </w:t>
      </w:r>
      <w:r>
        <w:rPr>
          <w:w w:val="105"/>
          <w:sz w:val="19"/>
        </w:rPr>
        <w:t>the</w:t>
      </w:r>
      <w:r>
        <w:rPr>
          <w:spacing w:val="-7"/>
          <w:w w:val="105"/>
          <w:sz w:val="19"/>
        </w:rPr>
        <w:t xml:space="preserve"> </w:t>
      </w:r>
      <w:r>
        <w:rPr>
          <w:w w:val="105"/>
          <w:sz w:val="19"/>
        </w:rPr>
        <w:t>syllabus</w:t>
      </w:r>
      <w:r>
        <w:rPr>
          <w:spacing w:val="-7"/>
          <w:w w:val="105"/>
          <w:sz w:val="19"/>
        </w:rPr>
        <w:t xml:space="preserve"> </w:t>
      </w:r>
      <w:r>
        <w:rPr>
          <w:w w:val="105"/>
          <w:sz w:val="19"/>
        </w:rPr>
        <w:t>and</w:t>
      </w:r>
      <w:r>
        <w:rPr>
          <w:spacing w:val="-6"/>
          <w:w w:val="105"/>
          <w:sz w:val="19"/>
        </w:rPr>
        <w:t xml:space="preserve"> </w:t>
      </w:r>
      <w:r>
        <w:rPr>
          <w:w w:val="105"/>
          <w:sz w:val="19"/>
        </w:rPr>
        <w:t>have</w:t>
      </w:r>
      <w:r>
        <w:rPr>
          <w:spacing w:val="-7"/>
          <w:w w:val="105"/>
          <w:sz w:val="19"/>
        </w:rPr>
        <w:t xml:space="preserve"> </w:t>
      </w:r>
      <w:r>
        <w:rPr>
          <w:w w:val="105"/>
          <w:sz w:val="19"/>
        </w:rPr>
        <w:t>it</w:t>
      </w:r>
      <w:r>
        <w:rPr>
          <w:spacing w:val="-6"/>
          <w:w w:val="105"/>
          <w:sz w:val="19"/>
        </w:rPr>
        <w:t xml:space="preserve"> </w:t>
      </w:r>
      <w:r>
        <w:rPr>
          <w:w w:val="105"/>
          <w:sz w:val="19"/>
        </w:rPr>
        <w:t>duplicated</w:t>
      </w:r>
      <w:r>
        <w:rPr>
          <w:spacing w:val="-7"/>
          <w:w w:val="105"/>
          <w:sz w:val="19"/>
        </w:rPr>
        <w:t xml:space="preserve"> </w:t>
      </w:r>
      <w:r>
        <w:rPr>
          <w:w w:val="105"/>
          <w:sz w:val="19"/>
        </w:rPr>
        <w:t>on</w:t>
      </w:r>
      <w:r>
        <w:rPr>
          <w:spacing w:val="-7"/>
          <w:w w:val="105"/>
          <w:sz w:val="19"/>
        </w:rPr>
        <w:t xml:space="preserve"> </w:t>
      </w:r>
      <w:r>
        <w:rPr>
          <w:w w:val="105"/>
          <w:sz w:val="19"/>
        </w:rPr>
        <w:t>three-hole</w:t>
      </w:r>
      <w:r>
        <w:rPr>
          <w:spacing w:val="-7"/>
          <w:w w:val="105"/>
          <w:sz w:val="19"/>
        </w:rPr>
        <w:t xml:space="preserve"> </w:t>
      </w:r>
      <w:r>
        <w:rPr>
          <w:w w:val="105"/>
          <w:sz w:val="19"/>
        </w:rPr>
        <w:t>paper</w:t>
      </w:r>
      <w:r>
        <w:rPr>
          <w:spacing w:val="-7"/>
          <w:w w:val="105"/>
          <w:sz w:val="19"/>
        </w:rPr>
        <w:t xml:space="preserve"> </w:t>
      </w:r>
      <w:r>
        <w:rPr>
          <w:w w:val="105"/>
          <w:sz w:val="19"/>
        </w:rPr>
        <w:t>in</w:t>
      </w:r>
      <w:r>
        <w:rPr>
          <w:spacing w:val="-7"/>
          <w:w w:val="105"/>
          <w:sz w:val="19"/>
        </w:rPr>
        <w:t xml:space="preserve"> </w:t>
      </w:r>
      <w:r>
        <w:rPr>
          <w:w w:val="105"/>
          <w:sz w:val="19"/>
        </w:rPr>
        <w:t>a</w:t>
      </w:r>
      <w:r>
        <w:rPr>
          <w:spacing w:val="-6"/>
          <w:w w:val="105"/>
          <w:sz w:val="19"/>
        </w:rPr>
        <w:t xml:space="preserve"> </w:t>
      </w:r>
      <w:r>
        <w:rPr>
          <w:w w:val="105"/>
          <w:sz w:val="19"/>
        </w:rPr>
        <w:t>quantity</w:t>
      </w:r>
      <w:r>
        <w:rPr>
          <w:spacing w:val="-7"/>
          <w:w w:val="105"/>
          <w:sz w:val="19"/>
        </w:rPr>
        <w:t xml:space="preserve"> </w:t>
      </w:r>
      <w:r>
        <w:rPr>
          <w:w w:val="105"/>
          <w:sz w:val="19"/>
        </w:rPr>
        <w:t>about</w:t>
      </w:r>
      <w:r>
        <w:rPr>
          <w:spacing w:val="-6"/>
          <w:w w:val="105"/>
          <w:sz w:val="19"/>
        </w:rPr>
        <w:t xml:space="preserve"> </w:t>
      </w:r>
      <w:r>
        <w:rPr>
          <w:w w:val="105"/>
          <w:sz w:val="19"/>
        </w:rPr>
        <w:t>25</w:t>
      </w:r>
      <w:r>
        <w:rPr>
          <w:spacing w:val="-7"/>
          <w:w w:val="105"/>
          <w:sz w:val="19"/>
        </w:rPr>
        <w:t xml:space="preserve"> </w:t>
      </w:r>
      <w:r>
        <w:rPr>
          <w:w w:val="105"/>
          <w:sz w:val="19"/>
        </w:rPr>
        <w:t>percent larger</w:t>
      </w:r>
      <w:r>
        <w:rPr>
          <w:spacing w:val="-15"/>
          <w:w w:val="105"/>
          <w:sz w:val="19"/>
        </w:rPr>
        <w:t xml:space="preserve"> </w:t>
      </w:r>
      <w:r>
        <w:rPr>
          <w:w w:val="105"/>
          <w:sz w:val="19"/>
        </w:rPr>
        <w:t>than</w:t>
      </w:r>
      <w:r>
        <w:rPr>
          <w:spacing w:val="-15"/>
          <w:w w:val="105"/>
          <w:sz w:val="19"/>
        </w:rPr>
        <w:t xml:space="preserve"> </w:t>
      </w:r>
      <w:r>
        <w:rPr>
          <w:w w:val="105"/>
          <w:sz w:val="19"/>
        </w:rPr>
        <w:t>your</w:t>
      </w:r>
      <w:r>
        <w:rPr>
          <w:spacing w:val="-15"/>
          <w:w w:val="105"/>
          <w:sz w:val="19"/>
        </w:rPr>
        <w:t xml:space="preserve"> </w:t>
      </w:r>
      <w:r>
        <w:rPr>
          <w:w w:val="105"/>
          <w:sz w:val="19"/>
        </w:rPr>
        <w:t>anticipated</w:t>
      </w:r>
      <w:r>
        <w:rPr>
          <w:spacing w:val="-15"/>
          <w:w w:val="105"/>
          <w:sz w:val="19"/>
        </w:rPr>
        <w:t xml:space="preserve"> </w:t>
      </w:r>
      <w:r>
        <w:rPr>
          <w:w w:val="105"/>
          <w:sz w:val="19"/>
        </w:rPr>
        <w:t>need</w:t>
      </w:r>
      <w:r>
        <w:rPr>
          <w:spacing w:val="-15"/>
          <w:w w:val="105"/>
          <w:sz w:val="19"/>
        </w:rPr>
        <w:t xml:space="preserve"> </w:t>
      </w:r>
      <w:r>
        <w:rPr>
          <w:w w:val="105"/>
          <w:sz w:val="19"/>
        </w:rPr>
        <w:t>(students</w:t>
      </w:r>
      <w:r>
        <w:rPr>
          <w:spacing w:val="-15"/>
          <w:w w:val="105"/>
          <w:sz w:val="19"/>
        </w:rPr>
        <w:t xml:space="preserve"> </w:t>
      </w:r>
      <w:r>
        <w:rPr>
          <w:w w:val="105"/>
          <w:sz w:val="19"/>
        </w:rPr>
        <w:t>often</w:t>
      </w:r>
      <w:r>
        <w:rPr>
          <w:spacing w:val="-15"/>
          <w:w w:val="105"/>
          <w:sz w:val="19"/>
        </w:rPr>
        <w:t xml:space="preserve"> </w:t>
      </w:r>
      <w:r>
        <w:rPr>
          <w:w w:val="105"/>
          <w:sz w:val="19"/>
        </w:rPr>
        <w:t>take</w:t>
      </w:r>
      <w:r>
        <w:rPr>
          <w:spacing w:val="-14"/>
          <w:w w:val="105"/>
          <w:sz w:val="19"/>
        </w:rPr>
        <w:t xml:space="preserve"> </w:t>
      </w:r>
      <w:r>
        <w:rPr>
          <w:w w:val="105"/>
          <w:sz w:val="19"/>
        </w:rPr>
        <w:t>more</w:t>
      </w:r>
      <w:r>
        <w:rPr>
          <w:spacing w:val="-15"/>
          <w:w w:val="105"/>
          <w:sz w:val="19"/>
        </w:rPr>
        <w:t xml:space="preserve"> </w:t>
      </w:r>
      <w:r>
        <w:rPr>
          <w:w w:val="105"/>
          <w:sz w:val="19"/>
        </w:rPr>
        <w:t>than</w:t>
      </w:r>
      <w:r>
        <w:rPr>
          <w:spacing w:val="-15"/>
          <w:w w:val="105"/>
          <w:sz w:val="19"/>
        </w:rPr>
        <w:t xml:space="preserve"> </w:t>
      </w:r>
      <w:r>
        <w:rPr>
          <w:w w:val="105"/>
          <w:sz w:val="19"/>
        </w:rPr>
        <w:t>one).</w:t>
      </w:r>
      <w:r>
        <w:rPr>
          <w:spacing w:val="-15"/>
          <w:w w:val="105"/>
          <w:sz w:val="19"/>
        </w:rPr>
        <w:t xml:space="preserve"> </w:t>
      </w:r>
      <w:r>
        <w:rPr>
          <w:w w:val="105"/>
          <w:sz w:val="19"/>
        </w:rPr>
        <w:t>Also,</w:t>
      </w:r>
      <w:r>
        <w:rPr>
          <w:spacing w:val="-15"/>
          <w:w w:val="105"/>
          <w:sz w:val="19"/>
        </w:rPr>
        <w:t xml:space="preserve"> </w:t>
      </w:r>
      <w:r>
        <w:rPr>
          <w:w w:val="105"/>
          <w:sz w:val="19"/>
        </w:rPr>
        <w:t>distribute</w:t>
      </w:r>
      <w:r>
        <w:rPr>
          <w:spacing w:val="-15"/>
          <w:w w:val="105"/>
          <w:sz w:val="19"/>
        </w:rPr>
        <w:t xml:space="preserve"> </w:t>
      </w:r>
      <w:r>
        <w:rPr>
          <w:w w:val="105"/>
          <w:sz w:val="19"/>
        </w:rPr>
        <w:t>copies</w:t>
      </w:r>
      <w:r>
        <w:rPr>
          <w:spacing w:val="-15"/>
          <w:w w:val="105"/>
          <w:sz w:val="19"/>
        </w:rPr>
        <w:t xml:space="preserve"> </w:t>
      </w:r>
      <w:r>
        <w:rPr>
          <w:w w:val="105"/>
          <w:sz w:val="19"/>
        </w:rPr>
        <w:t>to your</w:t>
      </w:r>
      <w:r>
        <w:rPr>
          <w:spacing w:val="-7"/>
          <w:w w:val="105"/>
          <w:sz w:val="19"/>
        </w:rPr>
        <w:t xml:space="preserve"> </w:t>
      </w:r>
      <w:r>
        <w:rPr>
          <w:w w:val="105"/>
          <w:sz w:val="19"/>
        </w:rPr>
        <w:t>colleagues.</w:t>
      </w:r>
      <w:r>
        <w:rPr>
          <w:spacing w:val="-7"/>
          <w:w w:val="105"/>
          <w:sz w:val="19"/>
        </w:rPr>
        <w:t xml:space="preserve"> </w:t>
      </w:r>
      <w:r>
        <w:rPr>
          <w:w w:val="105"/>
          <w:sz w:val="19"/>
        </w:rPr>
        <w:t>They</w:t>
      </w:r>
      <w:r>
        <w:rPr>
          <w:spacing w:val="-6"/>
          <w:w w:val="105"/>
          <w:sz w:val="19"/>
        </w:rPr>
        <w:t xml:space="preserve"> </w:t>
      </w:r>
      <w:r>
        <w:rPr>
          <w:w w:val="105"/>
          <w:sz w:val="19"/>
        </w:rPr>
        <w:t>need</w:t>
      </w:r>
      <w:r>
        <w:rPr>
          <w:spacing w:val="-7"/>
          <w:w w:val="105"/>
          <w:sz w:val="19"/>
        </w:rPr>
        <w:t xml:space="preserve"> </w:t>
      </w:r>
      <w:r>
        <w:rPr>
          <w:w w:val="105"/>
          <w:sz w:val="19"/>
        </w:rPr>
        <w:t>to</w:t>
      </w:r>
      <w:r>
        <w:rPr>
          <w:spacing w:val="-7"/>
          <w:w w:val="105"/>
          <w:sz w:val="19"/>
        </w:rPr>
        <w:t xml:space="preserve"> </w:t>
      </w:r>
      <w:r>
        <w:rPr>
          <w:w w:val="105"/>
          <w:sz w:val="19"/>
        </w:rPr>
        <w:t>know</w:t>
      </w:r>
      <w:r>
        <w:rPr>
          <w:spacing w:val="-6"/>
          <w:w w:val="105"/>
          <w:sz w:val="19"/>
        </w:rPr>
        <w:t xml:space="preserve"> </w:t>
      </w:r>
      <w:r>
        <w:rPr>
          <w:w w:val="105"/>
          <w:sz w:val="19"/>
        </w:rPr>
        <w:t>what</w:t>
      </w:r>
      <w:r>
        <w:rPr>
          <w:spacing w:val="-7"/>
          <w:w w:val="105"/>
          <w:sz w:val="19"/>
        </w:rPr>
        <w:t xml:space="preserve"> </w:t>
      </w:r>
      <w:r>
        <w:rPr>
          <w:w w:val="105"/>
          <w:sz w:val="19"/>
        </w:rPr>
        <w:t>you</w:t>
      </w:r>
      <w:r>
        <w:rPr>
          <w:spacing w:val="-7"/>
          <w:w w:val="105"/>
          <w:sz w:val="19"/>
        </w:rPr>
        <w:t xml:space="preserve"> </w:t>
      </w:r>
      <w:r>
        <w:rPr>
          <w:w w:val="105"/>
          <w:sz w:val="19"/>
        </w:rPr>
        <w:t>are</w:t>
      </w:r>
      <w:r>
        <w:rPr>
          <w:spacing w:val="-6"/>
          <w:w w:val="105"/>
          <w:sz w:val="19"/>
        </w:rPr>
        <w:t xml:space="preserve"> </w:t>
      </w:r>
      <w:r>
        <w:rPr>
          <w:w w:val="105"/>
          <w:sz w:val="19"/>
        </w:rPr>
        <w:t>doing</w:t>
      </w:r>
      <w:r>
        <w:rPr>
          <w:spacing w:val="-7"/>
          <w:w w:val="105"/>
          <w:sz w:val="19"/>
        </w:rPr>
        <w:t xml:space="preserve"> </w:t>
      </w:r>
      <w:r>
        <w:rPr>
          <w:w w:val="105"/>
          <w:sz w:val="19"/>
        </w:rPr>
        <w:t>in</w:t>
      </w:r>
      <w:r>
        <w:rPr>
          <w:spacing w:val="-7"/>
          <w:w w:val="105"/>
          <w:sz w:val="19"/>
        </w:rPr>
        <w:t xml:space="preserve"> </w:t>
      </w:r>
      <w:r>
        <w:rPr>
          <w:w w:val="105"/>
          <w:sz w:val="19"/>
        </w:rPr>
        <w:t>the</w:t>
      </w:r>
      <w:r>
        <w:rPr>
          <w:spacing w:val="-6"/>
          <w:w w:val="105"/>
          <w:sz w:val="19"/>
        </w:rPr>
        <w:t xml:space="preserve"> </w:t>
      </w:r>
      <w:r>
        <w:rPr>
          <w:w w:val="105"/>
          <w:sz w:val="19"/>
        </w:rPr>
        <w:t>basic</w:t>
      </w:r>
      <w:r>
        <w:rPr>
          <w:spacing w:val="-7"/>
          <w:w w:val="105"/>
          <w:sz w:val="19"/>
        </w:rPr>
        <w:t xml:space="preserve"> </w:t>
      </w:r>
      <w:r>
        <w:rPr>
          <w:w w:val="105"/>
          <w:sz w:val="19"/>
        </w:rPr>
        <w:t>course</w:t>
      </w:r>
      <w:r>
        <w:rPr>
          <w:spacing w:val="-7"/>
          <w:w w:val="105"/>
          <w:sz w:val="19"/>
        </w:rPr>
        <w:t xml:space="preserve"> </w:t>
      </w:r>
      <w:r>
        <w:rPr>
          <w:w w:val="105"/>
          <w:sz w:val="19"/>
        </w:rPr>
        <w:t>if</w:t>
      </w:r>
      <w:r>
        <w:rPr>
          <w:spacing w:val="-6"/>
          <w:w w:val="105"/>
          <w:sz w:val="19"/>
        </w:rPr>
        <w:t xml:space="preserve"> </w:t>
      </w:r>
      <w:r>
        <w:rPr>
          <w:w w:val="105"/>
          <w:sz w:val="19"/>
        </w:rPr>
        <w:t>it</w:t>
      </w:r>
      <w:r>
        <w:rPr>
          <w:spacing w:val="-7"/>
          <w:w w:val="105"/>
          <w:sz w:val="19"/>
        </w:rPr>
        <w:t xml:space="preserve"> </w:t>
      </w:r>
      <w:r>
        <w:rPr>
          <w:w w:val="105"/>
          <w:sz w:val="19"/>
        </w:rPr>
        <w:t>is</w:t>
      </w:r>
      <w:r>
        <w:rPr>
          <w:spacing w:val="-7"/>
          <w:w w:val="105"/>
          <w:sz w:val="19"/>
        </w:rPr>
        <w:t xml:space="preserve"> </w:t>
      </w:r>
      <w:r>
        <w:rPr>
          <w:w w:val="105"/>
          <w:sz w:val="19"/>
        </w:rPr>
        <w:t>a</w:t>
      </w:r>
      <w:r>
        <w:rPr>
          <w:spacing w:val="-6"/>
          <w:w w:val="105"/>
          <w:sz w:val="19"/>
        </w:rPr>
        <w:t xml:space="preserve"> </w:t>
      </w:r>
      <w:r>
        <w:rPr>
          <w:w w:val="105"/>
          <w:sz w:val="19"/>
        </w:rPr>
        <w:t>prerequisite for</w:t>
      </w:r>
      <w:r>
        <w:rPr>
          <w:spacing w:val="-4"/>
          <w:w w:val="105"/>
          <w:sz w:val="19"/>
        </w:rPr>
        <w:t xml:space="preserve"> </w:t>
      </w:r>
      <w:r>
        <w:rPr>
          <w:w w:val="105"/>
          <w:sz w:val="19"/>
        </w:rPr>
        <w:t>their</w:t>
      </w:r>
      <w:r>
        <w:rPr>
          <w:spacing w:val="-4"/>
          <w:w w:val="105"/>
          <w:sz w:val="19"/>
        </w:rPr>
        <w:t xml:space="preserve"> </w:t>
      </w:r>
      <w:r>
        <w:rPr>
          <w:w w:val="105"/>
          <w:sz w:val="19"/>
        </w:rPr>
        <w:t>courses,</w:t>
      </w:r>
      <w:r>
        <w:rPr>
          <w:spacing w:val="-3"/>
          <w:w w:val="105"/>
          <w:sz w:val="19"/>
        </w:rPr>
        <w:t xml:space="preserve"> </w:t>
      </w:r>
      <w:r>
        <w:rPr>
          <w:w w:val="105"/>
          <w:sz w:val="19"/>
        </w:rPr>
        <w:t>and</w:t>
      </w:r>
      <w:r>
        <w:rPr>
          <w:spacing w:val="-4"/>
          <w:w w:val="105"/>
          <w:sz w:val="19"/>
        </w:rPr>
        <w:t xml:space="preserve"> </w:t>
      </w:r>
      <w:r>
        <w:rPr>
          <w:w w:val="105"/>
          <w:sz w:val="19"/>
        </w:rPr>
        <w:t>they</w:t>
      </w:r>
      <w:r>
        <w:rPr>
          <w:spacing w:val="-3"/>
          <w:w w:val="105"/>
          <w:sz w:val="19"/>
        </w:rPr>
        <w:t xml:space="preserve"> </w:t>
      </w:r>
      <w:r>
        <w:rPr>
          <w:w w:val="105"/>
          <w:sz w:val="19"/>
        </w:rPr>
        <w:t>may</w:t>
      </w:r>
      <w:r>
        <w:rPr>
          <w:spacing w:val="-4"/>
          <w:w w:val="105"/>
          <w:sz w:val="19"/>
        </w:rPr>
        <w:t xml:space="preserve"> </w:t>
      </w:r>
      <w:r>
        <w:rPr>
          <w:w w:val="105"/>
          <w:sz w:val="19"/>
        </w:rPr>
        <w:t>well</w:t>
      </w:r>
      <w:r>
        <w:rPr>
          <w:spacing w:val="-3"/>
          <w:w w:val="105"/>
          <w:sz w:val="19"/>
        </w:rPr>
        <w:t xml:space="preserve"> </w:t>
      </w:r>
      <w:r>
        <w:rPr>
          <w:w w:val="105"/>
          <w:sz w:val="19"/>
        </w:rPr>
        <w:t>have</w:t>
      </w:r>
      <w:r>
        <w:rPr>
          <w:spacing w:val="-4"/>
          <w:w w:val="105"/>
          <w:sz w:val="19"/>
        </w:rPr>
        <w:t xml:space="preserve"> </w:t>
      </w:r>
      <w:r>
        <w:rPr>
          <w:w w:val="105"/>
          <w:sz w:val="19"/>
        </w:rPr>
        <w:t>comments</w:t>
      </w:r>
      <w:r>
        <w:rPr>
          <w:spacing w:val="-4"/>
          <w:w w:val="105"/>
          <w:sz w:val="19"/>
        </w:rPr>
        <w:t xml:space="preserve"> </w:t>
      </w:r>
      <w:r>
        <w:rPr>
          <w:w w:val="105"/>
          <w:sz w:val="19"/>
        </w:rPr>
        <w:t>and</w:t>
      </w:r>
      <w:r>
        <w:rPr>
          <w:spacing w:val="-3"/>
          <w:w w:val="105"/>
          <w:sz w:val="19"/>
        </w:rPr>
        <w:t xml:space="preserve"> </w:t>
      </w:r>
      <w:r>
        <w:rPr>
          <w:w w:val="105"/>
          <w:sz w:val="19"/>
        </w:rPr>
        <w:t>suggestions</w:t>
      </w:r>
      <w:r>
        <w:rPr>
          <w:spacing w:val="-4"/>
          <w:w w:val="105"/>
          <w:sz w:val="19"/>
        </w:rPr>
        <w:t xml:space="preserve"> </w:t>
      </w:r>
      <w:r>
        <w:rPr>
          <w:w w:val="105"/>
          <w:sz w:val="19"/>
        </w:rPr>
        <w:t>you</w:t>
      </w:r>
      <w:r>
        <w:rPr>
          <w:spacing w:val="-3"/>
          <w:w w:val="105"/>
          <w:sz w:val="19"/>
        </w:rPr>
        <w:t xml:space="preserve"> </w:t>
      </w:r>
      <w:r>
        <w:rPr>
          <w:w w:val="105"/>
          <w:sz w:val="19"/>
        </w:rPr>
        <w:t>will</w:t>
      </w:r>
      <w:r>
        <w:rPr>
          <w:spacing w:val="-4"/>
          <w:w w:val="105"/>
          <w:sz w:val="19"/>
        </w:rPr>
        <w:t xml:space="preserve"> </w:t>
      </w:r>
      <w:r>
        <w:rPr>
          <w:w w:val="105"/>
          <w:sz w:val="19"/>
        </w:rPr>
        <w:t>find</w:t>
      </w:r>
      <w:r>
        <w:rPr>
          <w:spacing w:val="-3"/>
          <w:w w:val="105"/>
          <w:sz w:val="19"/>
        </w:rPr>
        <w:t xml:space="preserve"> </w:t>
      </w:r>
      <w:r>
        <w:rPr>
          <w:w w:val="105"/>
          <w:sz w:val="19"/>
        </w:rPr>
        <w:t>valuable.</w:t>
      </w:r>
    </w:p>
    <w:p w:rsidR="002E0D56" w:rsidRDefault="002E0D56">
      <w:pPr>
        <w:pStyle w:val="BodyText"/>
        <w:spacing w:before="6"/>
        <w:rPr>
          <w:sz w:val="21"/>
        </w:rPr>
      </w:pPr>
    </w:p>
    <w:p w:rsidR="002E0D56" w:rsidRDefault="00C67A04">
      <w:pPr>
        <w:pStyle w:val="Heading3"/>
        <w:ind w:left="228"/>
        <w:rPr>
          <w:u w:val="none"/>
        </w:rPr>
      </w:pPr>
      <w:r>
        <w:rPr>
          <w:spacing w:val="22"/>
        </w:rPr>
        <w:t>TH</w:t>
      </w:r>
      <w:r>
        <w:rPr>
          <w:spacing w:val="-41"/>
        </w:rPr>
        <w:t xml:space="preserve"> </w:t>
      </w:r>
      <w:r>
        <w:rPr>
          <w:u w:val="none"/>
        </w:rPr>
        <w:t xml:space="preserve">E </w:t>
      </w:r>
      <w:r>
        <w:rPr>
          <w:spacing w:val="33"/>
        </w:rPr>
        <w:t>FIRS</w:t>
      </w:r>
      <w:r>
        <w:rPr>
          <w:spacing w:val="-41"/>
        </w:rPr>
        <w:t xml:space="preserve"> </w:t>
      </w:r>
      <w:r>
        <w:rPr>
          <w:u w:val="none"/>
        </w:rPr>
        <w:t xml:space="preserve">T </w:t>
      </w:r>
      <w:r>
        <w:rPr>
          <w:spacing w:val="36"/>
          <w:u w:val="none"/>
        </w:rPr>
        <w:t>CLASS</w:t>
      </w:r>
      <w:r>
        <w:rPr>
          <w:spacing w:val="-41"/>
          <w:u w:val="none"/>
        </w:rPr>
        <w:t xml:space="preserve"> </w:t>
      </w:r>
    </w:p>
    <w:p w:rsidR="002E0D56" w:rsidRDefault="002E0D56">
      <w:pPr>
        <w:pStyle w:val="BodyText"/>
        <w:spacing w:before="9"/>
        <w:rPr>
          <w:rFonts w:ascii="Arial"/>
          <w:b/>
          <w:i/>
        </w:rPr>
      </w:pPr>
    </w:p>
    <w:p w:rsidR="002E0D56" w:rsidRDefault="00C67A04">
      <w:pPr>
        <w:pStyle w:val="Heading8"/>
        <w:spacing w:before="98"/>
      </w:pPr>
      <w:r>
        <w:t>DON’T TALK ABOUT PSYCHOLOGY: SHOW ME</w:t>
      </w:r>
    </w:p>
    <w:p w:rsidR="002E0D56" w:rsidRDefault="00C67A04">
      <w:pPr>
        <w:pStyle w:val="BodyText"/>
        <w:spacing w:before="89" w:line="266" w:lineRule="auto"/>
        <w:ind w:left="228" w:right="707"/>
      </w:pPr>
      <w:r>
        <w:rPr>
          <w:w w:val="105"/>
        </w:rPr>
        <w:t>Introductory</w:t>
      </w:r>
      <w:r>
        <w:rPr>
          <w:spacing w:val="-13"/>
          <w:w w:val="105"/>
        </w:rPr>
        <w:t xml:space="preserve"> </w:t>
      </w:r>
      <w:r>
        <w:rPr>
          <w:w w:val="105"/>
        </w:rPr>
        <w:t>psychology</w:t>
      </w:r>
      <w:r>
        <w:rPr>
          <w:spacing w:val="-12"/>
          <w:w w:val="105"/>
        </w:rPr>
        <w:t xml:space="preserve"> </w:t>
      </w:r>
      <w:r>
        <w:rPr>
          <w:w w:val="105"/>
        </w:rPr>
        <w:t>differs</w:t>
      </w:r>
      <w:r>
        <w:rPr>
          <w:spacing w:val="-13"/>
          <w:w w:val="105"/>
        </w:rPr>
        <w:t xml:space="preserve"> </w:t>
      </w:r>
      <w:r>
        <w:rPr>
          <w:w w:val="105"/>
        </w:rPr>
        <w:t>from</w:t>
      </w:r>
      <w:r>
        <w:rPr>
          <w:spacing w:val="-12"/>
          <w:w w:val="105"/>
        </w:rPr>
        <w:t xml:space="preserve"> </w:t>
      </w:r>
      <w:r>
        <w:rPr>
          <w:w w:val="105"/>
        </w:rPr>
        <w:t>other</w:t>
      </w:r>
      <w:r>
        <w:rPr>
          <w:spacing w:val="-12"/>
          <w:w w:val="105"/>
        </w:rPr>
        <w:t xml:space="preserve"> </w:t>
      </w:r>
      <w:r>
        <w:rPr>
          <w:w w:val="105"/>
        </w:rPr>
        <w:t>classes</w:t>
      </w:r>
      <w:r>
        <w:rPr>
          <w:spacing w:val="-13"/>
          <w:w w:val="105"/>
        </w:rPr>
        <w:t xml:space="preserve"> </w:t>
      </w:r>
      <w:r>
        <w:rPr>
          <w:w w:val="105"/>
        </w:rPr>
        <w:t>because</w:t>
      </w:r>
      <w:r>
        <w:rPr>
          <w:spacing w:val="-12"/>
          <w:w w:val="105"/>
        </w:rPr>
        <w:t xml:space="preserve"> </w:t>
      </w:r>
      <w:r>
        <w:rPr>
          <w:w w:val="105"/>
        </w:rPr>
        <w:t>the</w:t>
      </w:r>
      <w:r>
        <w:rPr>
          <w:spacing w:val="-12"/>
          <w:w w:val="105"/>
        </w:rPr>
        <w:t xml:space="preserve"> </w:t>
      </w:r>
      <w:r>
        <w:rPr>
          <w:w w:val="105"/>
        </w:rPr>
        <w:t>students</w:t>
      </w:r>
      <w:r>
        <w:rPr>
          <w:spacing w:val="-13"/>
          <w:w w:val="105"/>
        </w:rPr>
        <w:t xml:space="preserve"> </w:t>
      </w:r>
      <w:r>
        <w:rPr>
          <w:w w:val="105"/>
        </w:rPr>
        <w:t>will</w:t>
      </w:r>
      <w:r>
        <w:rPr>
          <w:spacing w:val="-12"/>
          <w:w w:val="105"/>
        </w:rPr>
        <w:t xml:space="preserve"> </w:t>
      </w:r>
      <w:r>
        <w:rPr>
          <w:w w:val="105"/>
        </w:rPr>
        <w:t>be</w:t>
      </w:r>
      <w:r>
        <w:rPr>
          <w:spacing w:val="-12"/>
          <w:w w:val="105"/>
        </w:rPr>
        <w:t xml:space="preserve"> </w:t>
      </w:r>
      <w:r>
        <w:rPr>
          <w:w w:val="105"/>
        </w:rPr>
        <w:t>able</w:t>
      </w:r>
      <w:r>
        <w:rPr>
          <w:spacing w:val="-13"/>
          <w:w w:val="105"/>
        </w:rPr>
        <w:t xml:space="preserve"> </w:t>
      </w:r>
      <w:r>
        <w:rPr>
          <w:w w:val="105"/>
        </w:rPr>
        <w:t>to</w:t>
      </w:r>
      <w:r>
        <w:rPr>
          <w:spacing w:val="-12"/>
          <w:w w:val="105"/>
        </w:rPr>
        <w:t xml:space="preserve"> </w:t>
      </w:r>
      <w:r>
        <w:rPr>
          <w:w w:val="105"/>
        </w:rPr>
        <w:t>relate</w:t>
      </w:r>
      <w:r>
        <w:rPr>
          <w:spacing w:val="-12"/>
          <w:w w:val="105"/>
        </w:rPr>
        <w:t xml:space="preserve"> </w:t>
      </w:r>
      <w:r>
        <w:rPr>
          <w:w w:val="105"/>
        </w:rPr>
        <w:t>to</w:t>
      </w:r>
      <w:r>
        <w:rPr>
          <w:spacing w:val="-13"/>
          <w:w w:val="105"/>
        </w:rPr>
        <w:t xml:space="preserve"> </w:t>
      </w:r>
      <w:r>
        <w:rPr>
          <w:w w:val="105"/>
        </w:rPr>
        <w:t>much</w:t>
      </w:r>
      <w:r>
        <w:rPr>
          <w:spacing w:val="-11"/>
          <w:w w:val="105"/>
        </w:rPr>
        <w:t xml:space="preserve"> </w:t>
      </w:r>
      <w:r>
        <w:rPr>
          <w:w w:val="105"/>
        </w:rPr>
        <w:t>of</w:t>
      </w:r>
      <w:r>
        <w:rPr>
          <w:spacing w:val="-12"/>
          <w:w w:val="105"/>
        </w:rPr>
        <w:t xml:space="preserve"> </w:t>
      </w:r>
      <w:r>
        <w:rPr>
          <w:w w:val="105"/>
        </w:rPr>
        <w:t xml:space="preserve">the material on a personal level. As you explain to the students that this psychology course speaks </w:t>
      </w:r>
      <w:r>
        <w:rPr>
          <w:spacing w:val="-3"/>
          <w:w w:val="105"/>
        </w:rPr>
        <w:t xml:space="preserve">to </w:t>
      </w:r>
      <w:r>
        <w:rPr>
          <w:w w:val="105"/>
        </w:rPr>
        <w:t>contemporary</w:t>
      </w:r>
      <w:r>
        <w:rPr>
          <w:spacing w:val="-8"/>
          <w:w w:val="105"/>
        </w:rPr>
        <w:t xml:space="preserve"> </w:t>
      </w:r>
      <w:r>
        <w:rPr>
          <w:w w:val="105"/>
        </w:rPr>
        <w:t>personal</w:t>
      </w:r>
      <w:r>
        <w:rPr>
          <w:spacing w:val="-7"/>
          <w:w w:val="105"/>
        </w:rPr>
        <w:t xml:space="preserve"> </w:t>
      </w:r>
      <w:r>
        <w:rPr>
          <w:w w:val="105"/>
        </w:rPr>
        <w:t>and</w:t>
      </w:r>
      <w:r>
        <w:rPr>
          <w:spacing w:val="-7"/>
          <w:w w:val="105"/>
        </w:rPr>
        <w:t xml:space="preserve"> </w:t>
      </w:r>
      <w:r>
        <w:rPr>
          <w:w w:val="105"/>
        </w:rPr>
        <w:t>social</w:t>
      </w:r>
      <w:r>
        <w:rPr>
          <w:spacing w:val="-7"/>
          <w:w w:val="105"/>
        </w:rPr>
        <w:t xml:space="preserve"> </w:t>
      </w:r>
      <w:r>
        <w:rPr>
          <w:w w:val="105"/>
        </w:rPr>
        <w:t>issues,</w:t>
      </w:r>
      <w:r>
        <w:rPr>
          <w:spacing w:val="-7"/>
          <w:w w:val="105"/>
        </w:rPr>
        <w:t xml:space="preserve"> </w:t>
      </w:r>
      <w:r>
        <w:rPr>
          <w:w w:val="105"/>
        </w:rPr>
        <w:t>you</w:t>
      </w:r>
      <w:r>
        <w:rPr>
          <w:spacing w:val="-8"/>
          <w:w w:val="105"/>
        </w:rPr>
        <w:t xml:space="preserve"> </w:t>
      </w:r>
      <w:r>
        <w:rPr>
          <w:w w:val="105"/>
        </w:rPr>
        <w:t>are</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spot</w:t>
      </w:r>
      <w:r>
        <w:rPr>
          <w:spacing w:val="-7"/>
          <w:w w:val="105"/>
        </w:rPr>
        <w:t xml:space="preserve"> </w:t>
      </w:r>
      <w:r>
        <w:rPr>
          <w:w w:val="105"/>
        </w:rPr>
        <w:t>to</w:t>
      </w:r>
      <w:r>
        <w:rPr>
          <w:spacing w:val="-8"/>
          <w:w w:val="105"/>
        </w:rPr>
        <w:t xml:space="preserve"> </w:t>
      </w:r>
      <w:r>
        <w:rPr>
          <w:w w:val="105"/>
        </w:rPr>
        <w:t>show</w:t>
      </w:r>
      <w:r>
        <w:rPr>
          <w:spacing w:val="-7"/>
          <w:w w:val="105"/>
        </w:rPr>
        <w:t xml:space="preserve"> </w:t>
      </w:r>
      <w:r>
        <w:rPr>
          <w:w w:val="105"/>
        </w:rPr>
        <w:t>them</w:t>
      </w:r>
      <w:r>
        <w:rPr>
          <w:spacing w:val="-7"/>
          <w:w w:val="105"/>
        </w:rPr>
        <w:t xml:space="preserve"> </w:t>
      </w:r>
      <w:r>
        <w:rPr>
          <w:w w:val="105"/>
        </w:rPr>
        <w:t>rather</w:t>
      </w:r>
      <w:r>
        <w:rPr>
          <w:spacing w:val="-7"/>
          <w:w w:val="105"/>
        </w:rPr>
        <w:t xml:space="preserve"> </w:t>
      </w:r>
      <w:r>
        <w:rPr>
          <w:w w:val="105"/>
        </w:rPr>
        <w:t>than</w:t>
      </w:r>
      <w:r>
        <w:rPr>
          <w:spacing w:val="-7"/>
          <w:w w:val="105"/>
        </w:rPr>
        <w:t xml:space="preserve"> </w:t>
      </w:r>
      <w:r>
        <w:rPr>
          <w:w w:val="105"/>
        </w:rPr>
        <w:t>just</w:t>
      </w:r>
      <w:r>
        <w:rPr>
          <w:spacing w:val="-7"/>
          <w:w w:val="105"/>
        </w:rPr>
        <w:t xml:space="preserve"> </w:t>
      </w:r>
      <w:r>
        <w:rPr>
          <w:w w:val="105"/>
        </w:rPr>
        <w:t>proclaim</w:t>
      </w:r>
      <w:r>
        <w:rPr>
          <w:spacing w:val="-8"/>
          <w:w w:val="105"/>
        </w:rPr>
        <w:t xml:space="preserve"> </w:t>
      </w:r>
      <w:r>
        <w:rPr>
          <w:w w:val="105"/>
        </w:rPr>
        <w:t>it.</w:t>
      </w:r>
    </w:p>
    <w:p w:rsidR="002E0D56" w:rsidRDefault="00C67A04">
      <w:pPr>
        <w:pStyle w:val="BodyText"/>
        <w:spacing w:before="121" w:line="285" w:lineRule="auto"/>
        <w:ind w:left="228" w:right="733"/>
      </w:pPr>
      <w:r>
        <w:rPr>
          <w:w w:val="105"/>
        </w:rPr>
        <w:t xml:space="preserve">Starting the class with a demonstration can be a first-day relief to both you and your students. If you start the class with a brief “Candid Camera” film or a demonstration of the kind outlined in the </w:t>
      </w:r>
      <w:r>
        <w:rPr>
          <w:rFonts w:ascii="Times New Roman" w:hAnsi="Times New Roman"/>
          <w:b/>
          <w:w w:val="105"/>
        </w:rPr>
        <w:t xml:space="preserve">Experiments and Demonstrations </w:t>
      </w:r>
      <w:r>
        <w:rPr>
          <w:w w:val="105"/>
        </w:rPr>
        <w:t xml:space="preserve">section of this manual, </w:t>
      </w:r>
      <w:r>
        <w:rPr>
          <w:w w:val="105"/>
        </w:rPr>
        <w:t>you are not talking the whole time, and you and your class together</w:t>
      </w:r>
      <w:r>
        <w:rPr>
          <w:spacing w:val="-16"/>
          <w:w w:val="105"/>
        </w:rPr>
        <w:t xml:space="preserve"> </w:t>
      </w:r>
      <w:r>
        <w:rPr>
          <w:w w:val="105"/>
        </w:rPr>
        <w:t>are</w:t>
      </w:r>
      <w:r>
        <w:rPr>
          <w:spacing w:val="-15"/>
          <w:w w:val="105"/>
        </w:rPr>
        <w:t xml:space="preserve"> </w:t>
      </w:r>
      <w:r>
        <w:rPr>
          <w:w w:val="105"/>
        </w:rPr>
        <w:t>relating</w:t>
      </w:r>
      <w:r>
        <w:rPr>
          <w:spacing w:val="-15"/>
          <w:w w:val="105"/>
        </w:rPr>
        <w:t xml:space="preserve"> </w:t>
      </w:r>
      <w:r>
        <w:rPr>
          <w:w w:val="105"/>
        </w:rPr>
        <w:t>to</w:t>
      </w:r>
      <w:r>
        <w:rPr>
          <w:spacing w:val="-16"/>
          <w:w w:val="105"/>
        </w:rPr>
        <w:t xml:space="preserve"> </w:t>
      </w:r>
      <w:r>
        <w:rPr>
          <w:w w:val="105"/>
        </w:rPr>
        <w:t>the</w:t>
      </w:r>
      <w:r>
        <w:rPr>
          <w:spacing w:val="-15"/>
          <w:w w:val="105"/>
        </w:rPr>
        <w:t xml:space="preserve"> </w:t>
      </w:r>
      <w:r>
        <w:rPr>
          <w:w w:val="105"/>
        </w:rPr>
        <w:t>same</w:t>
      </w:r>
      <w:r>
        <w:rPr>
          <w:spacing w:val="-16"/>
          <w:w w:val="105"/>
        </w:rPr>
        <w:t xml:space="preserve"> </w:t>
      </w:r>
      <w:r>
        <w:rPr>
          <w:w w:val="105"/>
        </w:rPr>
        <w:t>material.</w:t>
      </w:r>
      <w:r>
        <w:rPr>
          <w:spacing w:val="-15"/>
          <w:w w:val="105"/>
        </w:rPr>
        <w:t xml:space="preserve"> </w:t>
      </w:r>
      <w:r>
        <w:rPr>
          <w:w w:val="105"/>
        </w:rPr>
        <w:t>For</w:t>
      </w:r>
      <w:r>
        <w:rPr>
          <w:spacing w:val="-15"/>
          <w:w w:val="105"/>
        </w:rPr>
        <w:t xml:space="preserve"> </w:t>
      </w:r>
      <w:r>
        <w:rPr>
          <w:w w:val="105"/>
        </w:rPr>
        <w:t>the</w:t>
      </w:r>
      <w:r>
        <w:rPr>
          <w:spacing w:val="-16"/>
          <w:w w:val="105"/>
        </w:rPr>
        <w:t xml:space="preserve"> </w:t>
      </w:r>
      <w:r>
        <w:rPr>
          <w:w w:val="105"/>
        </w:rPr>
        <w:t>students,</w:t>
      </w:r>
      <w:r>
        <w:rPr>
          <w:spacing w:val="-15"/>
          <w:w w:val="105"/>
        </w:rPr>
        <w:t xml:space="preserve"> </w:t>
      </w:r>
      <w:r>
        <w:rPr>
          <w:w w:val="105"/>
        </w:rPr>
        <w:t>a</w:t>
      </w:r>
      <w:r>
        <w:rPr>
          <w:spacing w:val="-15"/>
          <w:w w:val="105"/>
        </w:rPr>
        <w:t xml:space="preserve"> </w:t>
      </w:r>
      <w:r>
        <w:rPr>
          <w:w w:val="105"/>
        </w:rPr>
        <w:t>demonstration</w:t>
      </w:r>
      <w:r>
        <w:rPr>
          <w:spacing w:val="-16"/>
          <w:w w:val="105"/>
        </w:rPr>
        <w:t xml:space="preserve"> </w:t>
      </w:r>
      <w:r>
        <w:rPr>
          <w:w w:val="105"/>
        </w:rPr>
        <w:t>will</w:t>
      </w:r>
      <w:r>
        <w:rPr>
          <w:spacing w:val="-15"/>
          <w:w w:val="105"/>
        </w:rPr>
        <w:t xml:space="preserve"> </w:t>
      </w:r>
      <w:r>
        <w:rPr>
          <w:w w:val="105"/>
        </w:rPr>
        <w:t>be</w:t>
      </w:r>
      <w:r>
        <w:rPr>
          <w:spacing w:val="-15"/>
          <w:w w:val="105"/>
        </w:rPr>
        <w:t xml:space="preserve"> </w:t>
      </w:r>
      <w:r>
        <w:rPr>
          <w:w w:val="105"/>
        </w:rPr>
        <w:t>a</w:t>
      </w:r>
      <w:r>
        <w:rPr>
          <w:spacing w:val="-16"/>
          <w:w w:val="105"/>
        </w:rPr>
        <w:t xml:space="preserve"> </w:t>
      </w:r>
      <w:r>
        <w:rPr>
          <w:w w:val="105"/>
        </w:rPr>
        <w:t>welcome</w:t>
      </w:r>
      <w:r>
        <w:rPr>
          <w:spacing w:val="-15"/>
          <w:w w:val="105"/>
        </w:rPr>
        <w:t xml:space="preserve"> </w:t>
      </w:r>
      <w:r>
        <w:rPr>
          <w:w w:val="105"/>
        </w:rPr>
        <w:t>relief</w:t>
      </w:r>
      <w:r>
        <w:rPr>
          <w:spacing w:val="-15"/>
          <w:w w:val="105"/>
        </w:rPr>
        <w:t xml:space="preserve"> </w:t>
      </w:r>
      <w:r>
        <w:rPr>
          <w:w w:val="105"/>
        </w:rPr>
        <w:t>from</w:t>
      </w:r>
      <w:r>
        <w:rPr>
          <w:spacing w:val="-16"/>
          <w:w w:val="105"/>
        </w:rPr>
        <w:t xml:space="preserve"> </w:t>
      </w:r>
      <w:r>
        <w:rPr>
          <w:w w:val="105"/>
        </w:rPr>
        <w:t>all</w:t>
      </w:r>
    </w:p>
    <w:p w:rsidR="002E0D56" w:rsidRDefault="00C67A04">
      <w:pPr>
        <w:pStyle w:val="BodyText"/>
        <w:spacing w:line="201" w:lineRule="exact"/>
        <w:ind w:left="228"/>
      </w:pPr>
      <w:r>
        <w:t>of</w:t>
      </w:r>
      <w:r>
        <w:rPr>
          <w:spacing w:val="18"/>
        </w:rPr>
        <w:t xml:space="preserve"> </w:t>
      </w:r>
      <w:r>
        <w:t>their</w:t>
      </w:r>
      <w:r>
        <w:rPr>
          <w:spacing w:val="18"/>
        </w:rPr>
        <w:t xml:space="preserve"> </w:t>
      </w:r>
      <w:r>
        <w:t>other</w:t>
      </w:r>
      <w:r>
        <w:rPr>
          <w:spacing w:val="19"/>
        </w:rPr>
        <w:t xml:space="preserve"> </w:t>
      </w:r>
      <w:r>
        <w:t>first-day-of-the-term</w:t>
      </w:r>
      <w:r>
        <w:rPr>
          <w:spacing w:val="18"/>
        </w:rPr>
        <w:t xml:space="preserve"> </w:t>
      </w:r>
      <w:r>
        <w:t>courses,</w:t>
      </w:r>
      <w:r>
        <w:rPr>
          <w:spacing w:val="19"/>
        </w:rPr>
        <w:t xml:space="preserve"> </w:t>
      </w:r>
      <w:r>
        <w:t>which</w:t>
      </w:r>
      <w:r>
        <w:rPr>
          <w:spacing w:val="18"/>
        </w:rPr>
        <w:t xml:space="preserve"> </w:t>
      </w:r>
      <w:r>
        <w:t>typically</w:t>
      </w:r>
      <w:r>
        <w:rPr>
          <w:spacing w:val="18"/>
        </w:rPr>
        <w:t xml:space="preserve"> </w:t>
      </w:r>
      <w:r>
        <w:t>are</w:t>
      </w:r>
      <w:r>
        <w:rPr>
          <w:spacing w:val="19"/>
        </w:rPr>
        <w:t xml:space="preserve"> </w:t>
      </w:r>
      <w:r>
        <w:t>“very</w:t>
      </w:r>
      <w:r>
        <w:rPr>
          <w:spacing w:val="18"/>
        </w:rPr>
        <w:t xml:space="preserve"> </w:t>
      </w:r>
      <w:r>
        <w:t>talky”</w:t>
      </w:r>
      <w:r>
        <w:rPr>
          <w:spacing w:val="19"/>
        </w:rPr>
        <w:t xml:space="preserve"> </w:t>
      </w:r>
      <w:r>
        <w:t>and</w:t>
      </w:r>
      <w:r>
        <w:rPr>
          <w:spacing w:val="18"/>
        </w:rPr>
        <w:t xml:space="preserve"> </w:t>
      </w:r>
      <w:r>
        <w:t>fu</w:t>
      </w:r>
      <w:r>
        <w:t>ll</w:t>
      </w:r>
      <w:r>
        <w:rPr>
          <w:spacing w:val="19"/>
        </w:rPr>
        <w:t xml:space="preserve"> </w:t>
      </w:r>
      <w:r>
        <w:t>of</w:t>
      </w:r>
      <w:r>
        <w:rPr>
          <w:spacing w:val="18"/>
        </w:rPr>
        <w:t xml:space="preserve"> </w:t>
      </w:r>
      <w:r>
        <w:t>logistics.</w:t>
      </w:r>
      <w:r>
        <w:rPr>
          <w:spacing w:val="18"/>
        </w:rPr>
        <w:t xml:space="preserve"> </w:t>
      </w:r>
      <w:r>
        <w:t>To</w:t>
      </w:r>
      <w:r>
        <w:rPr>
          <w:spacing w:val="19"/>
        </w:rPr>
        <w:t xml:space="preserve"> </w:t>
      </w:r>
      <w:r>
        <w:t>avoid</w:t>
      </w:r>
      <w:r>
        <w:rPr>
          <w:spacing w:val="18"/>
        </w:rPr>
        <w:t xml:space="preserve"> </w:t>
      </w:r>
      <w:r>
        <w:t>the</w:t>
      </w:r>
    </w:p>
    <w:p w:rsidR="002E0D56" w:rsidRDefault="00C67A04">
      <w:pPr>
        <w:pStyle w:val="BodyText"/>
        <w:spacing w:before="24"/>
        <w:ind w:left="228"/>
      </w:pPr>
      <w:r>
        <w:rPr>
          <w:w w:val="105"/>
        </w:rPr>
        <w:t>latter, come early and follow these guidelines:</w:t>
      </w:r>
    </w:p>
    <w:p w:rsidR="002E0D56" w:rsidRDefault="00C67A04">
      <w:pPr>
        <w:pStyle w:val="ListParagraph"/>
        <w:numPr>
          <w:ilvl w:val="1"/>
          <w:numId w:val="160"/>
        </w:numPr>
        <w:tabs>
          <w:tab w:val="left" w:pos="1308"/>
          <w:tab w:val="left" w:pos="1309"/>
        </w:tabs>
        <w:spacing w:before="144" w:line="266" w:lineRule="auto"/>
        <w:ind w:right="930"/>
        <w:rPr>
          <w:sz w:val="19"/>
        </w:rPr>
      </w:pPr>
      <w:r>
        <w:rPr>
          <w:w w:val="105"/>
          <w:sz w:val="19"/>
        </w:rPr>
        <w:t>Post</w:t>
      </w:r>
      <w:r>
        <w:rPr>
          <w:spacing w:val="-13"/>
          <w:w w:val="105"/>
          <w:sz w:val="19"/>
        </w:rPr>
        <w:t xml:space="preserve"> </w:t>
      </w:r>
      <w:r>
        <w:rPr>
          <w:w w:val="105"/>
          <w:sz w:val="19"/>
        </w:rPr>
        <w:t>on</w:t>
      </w:r>
      <w:r>
        <w:rPr>
          <w:spacing w:val="-12"/>
          <w:w w:val="105"/>
          <w:sz w:val="19"/>
        </w:rPr>
        <w:t xml:space="preserve"> </w:t>
      </w:r>
      <w:r>
        <w:rPr>
          <w:w w:val="105"/>
          <w:sz w:val="19"/>
        </w:rPr>
        <w:t>the</w:t>
      </w:r>
      <w:r>
        <w:rPr>
          <w:spacing w:val="-12"/>
          <w:w w:val="105"/>
          <w:sz w:val="19"/>
        </w:rPr>
        <w:t xml:space="preserve"> </w:t>
      </w:r>
      <w:r>
        <w:rPr>
          <w:w w:val="105"/>
          <w:sz w:val="19"/>
        </w:rPr>
        <w:t>blackboard</w:t>
      </w:r>
      <w:r>
        <w:rPr>
          <w:spacing w:val="-12"/>
          <w:w w:val="105"/>
          <w:sz w:val="19"/>
        </w:rPr>
        <w:t xml:space="preserve"> </w:t>
      </w:r>
      <w:r>
        <w:rPr>
          <w:w w:val="105"/>
          <w:sz w:val="19"/>
        </w:rPr>
        <w:t>your</w:t>
      </w:r>
      <w:r>
        <w:rPr>
          <w:spacing w:val="-13"/>
          <w:w w:val="105"/>
          <w:sz w:val="19"/>
        </w:rPr>
        <w:t xml:space="preserve"> </w:t>
      </w:r>
      <w:r>
        <w:rPr>
          <w:w w:val="105"/>
          <w:sz w:val="19"/>
        </w:rPr>
        <w:t>course</w:t>
      </w:r>
      <w:r>
        <w:rPr>
          <w:spacing w:val="-12"/>
          <w:w w:val="105"/>
          <w:sz w:val="19"/>
        </w:rPr>
        <w:t xml:space="preserve"> </w:t>
      </w:r>
      <w:r>
        <w:rPr>
          <w:w w:val="105"/>
          <w:sz w:val="19"/>
        </w:rPr>
        <w:t>title,</w:t>
      </w:r>
      <w:r>
        <w:rPr>
          <w:spacing w:val="-12"/>
          <w:w w:val="105"/>
          <w:sz w:val="19"/>
        </w:rPr>
        <w:t xml:space="preserve"> </w:t>
      </w:r>
      <w:r>
        <w:rPr>
          <w:w w:val="105"/>
          <w:sz w:val="19"/>
        </w:rPr>
        <w:t>the</w:t>
      </w:r>
      <w:r>
        <w:rPr>
          <w:spacing w:val="-13"/>
          <w:w w:val="105"/>
          <w:sz w:val="19"/>
        </w:rPr>
        <w:t xml:space="preserve"> </w:t>
      </w:r>
      <w:r>
        <w:rPr>
          <w:w w:val="105"/>
          <w:sz w:val="19"/>
        </w:rPr>
        <w:t>course</w:t>
      </w:r>
      <w:r>
        <w:rPr>
          <w:spacing w:val="-12"/>
          <w:w w:val="105"/>
          <w:sz w:val="19"/>
        </w:rPr>
        <w:t xml:space="preserve"> </w:t>
      </w:r>
      <w:r>
        <w:rPr>
          <w:w w:val="105"/>
          <w:sz w:val="19"/>
        </w:rPr>
        <w:t>number,</w:t>
      </w:r>
      <w:r>
        <w:rPr>
          <w:spacing w:val="-12"/>
          <w:w w:val="105"/>
          <w:sz w:val="19"/>
        </w:rPr>
        <w:t xml:space="preserve"> </w:t>
      </w:r>
      <w:r>
        <w:rPr>
          <w:w w:val="105"/>
          <w:sz w:val="19"/>
        </w:rPr>
        <w:t>and</w:t>
      </w:r>
      <w:r>
        <w:rPr>
          <w:spacing w:val="-12"/>
          <w:w w:val="105"/>
          <w:sz w:val="19"/>
        </w:rPr>
        <w:t xml:space="preserve"> </w:t>
      </w:r>
      <w:r>
        <w:rPr>
          <w:w w:val="105"/>
          <w:sz w:val="19"/>
        </w:rPr>
        <w:t>your</w:t>
      </w:r>
      <w:r>
        <w:rPr>
          <w:spacing w:val="-13"/>
          <w:w w:val="105"/>
          <w:sz w:val="19"/>
        </w:rPr>
        <w:t xml:space="preserve"> </w:t>
      </w:r>
      <w:r>
        <w:rPr>
          <w:w w:val="105"/>
          <w:sz w:val="19"/>
        </w:rPr>
        <w:t>name.</w:t>
      </w:r>
      <w:r>
        <w:rPr>
          <w:spacing w:val="-12"/>
          <w:w w:val="105"/>
          <w:sz w:val="19"/>
        </w:rPr>
        <w:t xml:space="preserve"> </w:t>
      </w:r>
      <w:r>
        <w:rPr>
          <w:w w:val="105"/>
          <w:sz w:val="19"/>
        </w:rPr>
        <w:t>Also</w:t>
      </w:r>
      <w:r>
        <w:rPr>
          <w:spacing w:val="-12"/>
          <w:w w:val="105"/>
          <w:sz w:val="19"/>
        </w:rPr>
        <w:t xml:space="preserve"> </w:t>
      </w:r>
      <w:r>
        <w:rPr>
          <w:w w:val="105"/>
          <w:sz w:val="19"/>
        </w:rPr>
        <w:t>note</w:t>
      </w:r>
      <w:r>
        <w:rPr>
          <w:spacing w:val="-12"/>
          <w:w w:val="105"/>
          <w:sz w:val="19"/>
        </w:rPr>
        <w:t xml:space="preserve"> </w:t>
      </w:r>
      <w:r>
        <w:rPr>
          <w:w w:val="105"/>
          <w:sz w:val="19"/>
        </w:rPr>
        <w:t>on</w:t>
      </w:r>
      <w:r>
        <w:rPr>
          <w:spacing w:val="-13"/>
          <w:w w:val="105"/>
          <w:sz w:val="19"/>
        </w:rPr>
        <w:t xml:space="preserve"> </w:t>
      </w:r>
      <w:r>
        <w:rPr>
          <w:w w:val="105"/>
          <w:sz w:val="19"/>
        </w:rPr>
        <w:t>the board:</w:t>
      </w:r>
      <w:r>
        <w:rPr>
          <w:spacing w:val="-4"/>
          <w:w w:val="105"/>
          <w:sz w:val="19"/>
        </w:rPr>
        <w:t xml:space="preserve"> </w:t>
      </w:r>
      <w:r>
        <w:rPr>
          <w:w w:val="105"/>
          <w:sz w:val="19"/>
        </w:rPr>
        <w:t>“Please</w:t>
      </w:r>
      <w:r>
        <w:rPr>
          <w:spacing w:val="-3"/>
          <w:w w:val="105"/>
          <w:sz w:val="19"/>
        </w:rPr>
        <w:t xml:space="preserve"> </w:t>
      </w:r>
      <w:r>
        <w:rPr>
          <w:w w:val="105"/>
          <w:sz w:val="19"/>
        </w:rPr>
        <w:t>look</w:t>
      </w:r>
      <w:r>
        <w:rPr>
          <w:spacing w:val="-3"/>
          <w:w w:val="105"/>
          <w:sz w:val="19"/>
        </w:rPr>
        <w:t xml:space="preserve"> </w:t>
      </w:r>
      <w:r>
        <w:rPr>
          <w:w w:val="105"/>
          <w:sz w:val="19"/>
        </w:rPr>
        <w:t>over</w:t>
      </w:r>
      <w:r>
        <w:rPr>
          <w:spacing w:val="-3"/>
          <w:w w:val="105"/>
          <w:sz w:val="19"/>
        </w:rPr>
        <w:t xml:space="preserve"> </w:t>
      </w:r>
      <w:r>
        <w:rPr>
          <w:w w:val="105"/>
          <w:sz w:val="19"/>
        </w:rPr>
        <w:t>the</w:t>
      </w:r>
      <w:r>
        <w:rPr>
          <w:spacing w:val="-3"/>
          <w:w w:val="105"/>
          <w:sz w:val="19"/>
        </w:rPr>
        <w:t xml:space="preserve"> </w:t>
      </w:r>
      <w:r>
        <w:rPr>
          <w:w w:val="105"/>
          <w:sz w:val="19"/>
        </w:rPr>
        <w:t>syllabus;</w:t>
      </w:r>
      <w:r>
        <w:rPr>
          <w:spacing w:val="-3"/>
          <w:w w:val="105"/>
          <w:sz w:val="19"/>
        </w:rPr>
        <w:t xml:space="preserve"> </w:t>
      </w:r>
      <w:r>
        <w:rPr>
          <w:w w:val="105"/>
          <w:sz w:val="19"/>
        </w:rPr>
        <w:t>we</w:t>
      </w:r>
      <w:r>
        <w:rPr>
          <w:spacing w:val="-3"/>
          <w:w w:val="105"/>
          <w:sz w:val="19"/>
        </w:rPr>
        <w:t xml:space="preserve"> </w:t>
      </w:r>
      <w:r>
        <w:rPr>
          <w:w w:val="105"/>
          <w:sz w:val="19"/>
        </w:rPr>
        <w:t>will</w:t>
      </w:r>
      <w:r>
        <w:rPr>
          <w:spacing w:val="-3"/>
          <w:w w:val="105"/>
          <w:sz w:val="19"/>
        </w:rPr>
        <w:t xml:space="preserve"> </w:t>
      </w:r>
      <w:r>
        <w:rPr>
          <w:w w:val="105"/>
          <w:sz w:val="19"/>
        </w:rPr>
        <w:t>discuss</w:t>
      </w:r>
      <w:r>
        <w:rPr>
          <w:spacing w:val="-3"/>
          <w:w w:val="105"/>
          <w:sz w:val="19"/>
        </w:rPr>
        <w:t xml:space="preserve"> </w:t>
      </w:r>
      <w:r>
        <w:rPr>
          <w:w w:val="105"/>
          <w:sz w:val="19"/>
        </w:rPr>
        <w:t>it</w:t>
      </w:r>
      <w:r>
        <w:rPr>
          <w:spacing w:val="-3"/>
          <w:w w:val="105"/>
          <w:sz w:val="19"/>
        </w:rPr>
        <w:t xml:space="preserve"> </w:t>
      </w:r>
      <w:r>
        <w:rPr>
          <w:w w:val="105"/>
          <w:sz w:val="19"/>
        </w:rPr>
        <w:t>at</w:t>
      </w:r>
      <w:r>
        <w:rPr>
          <w:spacing w:val="-3"/>
          <w:w w:val="105"/>
          <w:sz w:val="19"/>
        </w:rPr>
        <w:t xml:space="preserve"> </w:t>
      </w:r>
      <w:r>
        <w:rPr>
          <w:w w:val="105"/>
          <w:sz w:val="19"/>
        </w:rPr>
        <w:t>the</w:t>
      </w:r>
      <w:r>
        <w:rPr>
          <w:spacing w:val="-3"/>
          <w:w w:val="105"/>
          <w:sz w:val="19"/>
        </w:rPr>
        <w:t xml:space="preserve"> </w:t>
      </w:r>
      <w:r>
        <w:rPr>
          <w:w w:val="105"/>
          <w:sz w:val="19"/>
        </w:rPr>
        <w:t>end</w:t>
      </w:r>
      <w:r>
        <w:rPr>
          <w:spacing w:val="-3"/>
          <w:w w:val="105"/>
          <w:sz w:val="19"/>
        </w:rPr>
        <w:t xml:space="preserve"> </w:t>
      </w:r>
      <w:r>
        <w:rPr>
          <w:w w:val="105"/>
          <w:sz w:val="19"/>
        </w:rPr>
        <w:t>of</w:t>
      </w:r>
      <w:r>
        <w:rPr>
          <w:spacing w:val="-4"/>
          <w:w w:val="105"/>
          <w:sz w:val="19"/>
        </w:rPr>
        <w:t xml:space="preserve"> </w:t>
      </w:r>
      <w:r>
        <w:rPr>
          <w:w w:val="105"/>
          <w:sz w:val="19"/>
        </w:rPr>
        <w:t>the</w:t>
      </w:r>
      <w:r>
        <w:rPr>
          <w:spacing w:val="-3"/>
          <w:w w:val="105"/>
          <w:sz w:val="19"/>
        </w:rPr>
        <w:t xml:space="preserve"> </w:t>
      </w:r>
      <w:r>
        <w:rPr>
          <w:w w:val="105"/>
          <w:sz w:val="19"/>
        </w:rPr>
        <w:t>class</w:t>
      </w:r>
      <w:r>
        <w:rPr>
          <w:spacing w:val="-3"/>
          <w:w w:val="105"/>
          <w:sz w:val="19"/>
        </w:rPr>
        <w:t xml:space="preserve"> </w:t>
      </w:r>
      <w:r>
        <w:rPr>
          <w:w w:val="105"/>
          <w:sz w:val="19"/>
        </w:rPr>
        <w:t>hour.”</w:t>
      </w:r>
    </w:p>
    <w:p w:rsidR="002E0D56" w:rsidRDefault="00C67A04">
      <w:pPr>
        <w:pStyle w:val="ListParagraph"/>
        <w:numPr>
          <w:ilvl w:val="1"/>
          <w:numId w:val="160"/>
        </w:numPr>
        <w:tabs>
          <w:tab w:val="left" w:pos="1308"/>
          <w:tab w:val="left" w:pos="1309"/>
        </w:tabs>
        <w:spacing w:before="1" w:line="266" w:lineRule="auto"/>
        <w:ind w:right="1137"/>
        <w:rPr>
          <w:sz w:val="19"/>
        </w:rPr>
      </w:pPr>
      <w:r>
        <w:rPr>
          <w:sz w:val="19"/>
        </w:rPr>
        <w:t>Arrange to have the syllabus distributed at the entrance to the classroom, with extra copies available at the front and rear of the</w:t>
      </w:r>
      <w:r>
        <w:rPr>
          <w:spacing w:val="-3"/>
          <w:sz w:val="19"/>
        </w:rPr>
        <w:t xml:space="preserve"> </w:t>
      </w:r>
      <w:r>
        <w:rPr>
          <w:sz w:val="19"/>
        </w:rPr>
        <w:t>room.</w:t>
      </w:r>
    </w:p>
    <w:p w:rsidR="002E0D56" w:rsidRDefault="00C67A04">
      <w:pPr>
        <w:pStyle w:val="ListParagraph"/>
        <w:numPr>
          <w:ilvl w:val="1"/>
          <w:numId w:val="160"/>
        </w:numPr>
        <w:tabs>
          <w:tab w:val="left" w:pos="1308"/>
          <w:tab w:val="left" w:pos="1309"/>
        </w:tabs>
        <w:spacing w:before="0" w:line="266" w:lineRule="auto"/>
        <w:ind w:right="1033"/>
        <w:rPr>
          <w:sz w:val="19"/>
        </w:rPr>
      </w:pPr>
      <w:r>
        <w:rPr>
          <w:w w:val="105"/>
          <w:sz w:val="19"/>
        </w:rPr>
        <w:t>Do</w:t>
      </w:r>
      <w:r>
        <w:rPr>
          <w:spacing w:val="-8"/>
          <w:w w:val="105"/>
          <w:sz w:val="19"/>
        </w:rPr>
        <w:t xml:space="preserve"> </w:t>
      </w:r>
      <w:r>
        <w:rPr>
          <w:w w:val="105"/>
          <w:sz w:val="19"/>
        </w:rPr>
        <w:t>not</w:t>
      </w:r>
      <w:r>
        <w:rPr>
          <w:spacing w:val="-7"/>
          <w:w w:val="105"/>
          <w:sz w:val="19"/>
        </w:rPr>
        <w:t xml:space="preserve"> </w:t>
      </w:r>
      <w:r>
        <w:rPr>
          <w:w w:val="105"/>
          <w:sz w:val="19"/>
        </w:rPr>
        <w:t>begin</w:t>
      </w:r>
      <w:r>
        <w:rPr>
          <w:spacing w:val="-7"/>
          <w:w w:val="105"/>
          <w:sz w:val="19"/>
        </w:rPr>
        <w:t xml:space="preserve"> </w:t>
      </w:r>
      <w:r>
        <w:rPr>
          <w:w w:val="105"/>
          <w:sz w:val="19"/>
        </w:rPr>
        <w:t>the</w:t>
      </w:r>
      <w:r>
        <w:rPr>
          <w:spacing w:val="-7"/>
          <w:w w:val="105"/>
          <w:sz w:val="19"/>
        </w:rPr>
        <w:t xml:space="preserve"> </w:t>
      </w:r>
      <w:r>
        <w:rPr>
          <w:w w:val="105"/>
          <w:sz w:val="19"/>
        </w:rPr>
        <w:t>course</w:t>
      </w:r>
      <w:r>
        <w:rPr>
          <w:spacing w:val="-7"/>
          <w:w w:val="105"/>
          <w:sz w:val="19"/>
        </w:rPr>
        <w:t xml:space="preserve"> </w:t>
      </w:r>
      <w:r>
        <w:rPr>
          <w:w w:val="105"/>
          <w:sz w:val="19"/>
        </w:rPr>
        <w:t>with</w:t>
      </w:r>
      <w:r>
        <w:rPr>
          <w:spacing w:val="-7"/>
          <w:w w:val="105"/>
          <w:sz w:val="19"/>
        </w:rPr>
        <w:t xml:space="preserve"> </w:t>
      </w:r>
      <w:r>
        <w:rPr>
          <w:w w:val="105"/>
          <w:sz w:val="19"/>
        </w:rPr>
        <w:t>a</w:t>
      </w:r>
      <w:r>
        <w:rPr>
          <w:spacing w:val="-7"/>
          <w:w w:val="105"/>
          <w:sz w:val="19"/>
        </w:rPr>
        <w:t xml:space="preserve"> </w:t>
      </w:r>
      <w:r>
        <w:rPr>
          <w:w w:val="105"/>
          <w:sz w:val="19"/>
        </w:rPr>
        <w:t>proclamation</w:t>
      </w:r>
      <w:r>
        <w:rPr>
          <w:spacing w:val="-8"/>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usual</w:t>
      </w:r>
      <w:r>
        <w:rPr>
          <w:spacing w:val="-7"/>
          <w:w w:val="105"/>
          <w:sz w:val="19"/>
        </w:rPr>
        <w:t xml:space="preserve"> </w:t>
      </w:r>
      <w:r>
        <w:rPr>
          <w:w w:val="105"/>
          <w:sz w:val="19"/>
        </w:rPr>
        <w:t>details</w:t>
      </w:r>
      <w:r>
        <w:rPr>
          <w:spacing w:val="-7"/>
          <w:w w:val="105"/>
          <w:sz w:val="19"/>
        </w:rPr>
        <w:t xml:space="preserve"> </w:t>
      </w:r>
      <w:r>
        <w:rPr>
          <w:w w:val="105"/>
          <w:sz w:val="19"/>
        </w:rPr>
        <w:t>about</w:t>
      </w:r>
      <w:r>
        <w:rPr>
          <w:spacing w:val="-7"/>
          <w:w w:val="105"/>
          <w:sz w:val="19"/>
        </w:rPr>
        <w:t xml:space="preserve"> </w:t>
      </w:r>
      <w:r>
        <w:rPr>
          <w:w w:val="105"/>
          <w:sz w:val="19"/>
        </w:rPr>
        <w:t>course</w:t>
      </w:r>
      <w:r>
        <w:rPr>
          <w:spacing w:val="-7"/>
          <w:w w:val="105"/>
          <w:sz w:val="19"/>
        </w:rPr>
        <w:t xml:space="preserve"> </w:t>
      </w:r>
      <w:r>
        <w:rPr>
          <w:w w:val="105"/>
          <w:sz w:val="19"/>
        </w:rPr>
        <w:t>organization. These details are in the</w:t>
      </w:r>
      <w:r>
        <w:rPr>
          <w:spacing w:val="-8"/>
          <w:w w:val="105"/>
          <w:sz w:val="19"/>
        </w:rPr>
        <w:t xml:space="preserve"> </w:t>
      </w:r>
      <w:r>
        <w:rPr>
          <w:w w:val="105"/>
          <w:sz w:val="19"/>
        </w:rPr>
        <w:t>syllabus.</w:t>
      </w:r>
    </w:p>
    <w:p w:rsidR="002E0D56" w:rsidRDefault="00C67A04">
      <w:pPr>
        <w:pStyle w:val="ListParagraph"/>
        <w:numPr>
          <w:ilvl w:val="1"/>
          <w:numId w:val="160"/>
        </w:numPr>
        <w:tabs>
          <w:tab w:val="left" w:pos="1308"/>
          <w:tab w:val="left" w:pos="1309"/>
        </w:tabs>
        <w:spacing w:before="1" w:line="266" w:lineRule="auto"/>
        <w:ind w:right="747"/>
        <w:rPr>
          <w:sz w:val="19"/>
        </w:rPr>
      </w:pPr>
      <w:r>
        <w:rPr>
          <w:w w:val="105"/>
          <w:sz w:val="19"/>
        </w:rPr>
        <w:t>Avoid the “Psychology Is a Science” routine, so typical in many first classes. It makes you defensive,</w:t>
      </w:r>
      <w:r>
        <w:rPr>
          <w:spacing w:val="-8"/>
          <w:w w:val="105"/>
          <w:sz w:val="19"/>
        </w:rPr>
        <w:t xml:space="preserve"> </w:t>
      </w:r>
      <w:r>
        <w:rPr>
          <w:w w:val="105"/>
          <w:sz w:val="19"/>
        </w:rPr>
        <w:t>often</w:t>
      </w:r>
      <w:r>
        <w:rPr>
          <w:spacing w:val="-8"/>
          <w:w w:val="105"/>
          <w:sz w:val="19"/>
        </w:rPr>
        <w:t xml:space="preserve"> </w:t>
      </w:r>
      <w:r>
        <w:rPr>
          <w:w w:val="105"/>
          <w:sz w:val="19"/>
        </w:rPr>
        <w:t>antagonizes</w:t>
      </w:r>
      <w:r>
        <w:rPr>
          <w:spacing w:val="-7"/>
          <w:w w:val="105"/>
          <w:sz w:val="19"/>
        </w:rPr>
        <w:t xml:space="preserve"> </w:t>
      </w:r>
      <w:r>
        <w:rPr>
          <w:w w:val="105"/>
          <w:sz w:val="19"/>
        </w:rPr>
        <w:t>some</w:t>
      </w:r>
      <w:r>
        <w:rPr>
          <w:spacing w:val="-8"/>
          <w:w w:val="105"/>
          <w:sz w:val="19"/>
        </w:rPr>
        <w:t xml:space="preserve"> </w:t>
      </w:r>
      <w:r>
        <w:rPr>
          <w:w w:val="105"/>
          <w:sz w:val="19"/>
        </w:rPr>
        <w:t>“hard</w:t>
      </w:r>
      <w:r>
        <w:rPr>
          <w:spacing w:val="-8"/>
          <w:w w:val="105"/>
          <w:sz w:val="19"/>
        </w:rPr>
        <w:t xml:space="preserve"> </w:t>
      </w:r>
      <w:r>
        <w:rPr>
          <w:w w:val="105"/>
          <w:sz w:val="19"/>
        </w:rPr>
        <w:t>science”</w:t>
      </w:r>
      <w:r>
        <w:rPr>
          <w:spacing w:val="-7"/>
          <w:w w:val="105"/>
          <w:sz w:val="19"/>
        </w:rPr>
        <w:t xml:space="preserve"> </w:t>
      </w:r>
      <w:r>
        <w:rPr>
          <w:w w:val="105"/>
          <w:sz w:val="19"/>
        </w:rPr>
        <w:t>majors,</w:t>
      </w:r>
      <w:r>
        <w:rPr>
          <w:spacing w:val="-8"/>
          <w:w w:val="105"/>
          <w:sz w:val="19"/>
        </w:rPr>
        <w:t xml:space="preserve"> </w:t>
      </w:r>
      <w:r>
        <w:rPr>
          <w:w w:val="105"/>
          <w:sz w:val="19"/>
        </w:rPr>
        <w:t>and</w:t>
      </w:r>
      <w:r>
        <w:rPr>
          <w:spacing w:val="-7"/>
          <w:w w:val="105"/>
          <w:sz w:val="19"/>
        </w:rPr>
        <w:t xml:space="preserve"> </w:t>
      </w:r>
      <w:r>
        <w:rPr>
          <w:w w:val="105"/>
          <w:sz w:val="19"/>
        </w:rPr>
        <w:t>is</w:t>
      </w:r>
      <w:r>
        <w:rPr>
          <w:spacing w:val="-8"/>
          <w:w w:val="105"/>
          <w:sz w:val="19"/>
        </w:rPr>
        <w:t xml:space="preserve"> </w:t>
      </w:r>
      <w:r>
        <w:rPr>
          <w:w w:val="105"/>
          <w:sz w:val="19"/>
        </w:rPr>
        <w:t>unnecessary.</w:t>
      </w:r>
      <w:r>
        <w:rPr>
          <w:spacing w:val="-8"/>
          <w:w w:val="105"/>
          <w:sz w:val="19"/>
        </w:rPr>
        <w:t xml:space="preserve"> </w:t>
      </w:r>
      <w:r>
        <w:rPr>
          <w:w w:val="105"/>
          <w:sz w:val="19"/>
        </w:rPr>
        <w:t>Students</w:t>
      </w:r>
      <w:r>
        <w:rPr>
          <w:spacing w:val="-7"/>
          <w:w w:val="105"/>
          <w:sz w:val="19"/>
        </w:rPr>
        <w:t xml:space="preserve"> </w:t>
      </w:r>
      <w:r>
        <w:rPr>
          <w:w w:val="105"/>
          <w:sz w:val="19"/>
        </w:rPr>
        <w:t>should discover the scientifi</w:t>
      </w:r>
      <w:r>
        <w:rPr>
          <w:w w:val="105"/>
          <w:sz w:val="19"/>
        </w:rPr>
        <w:t>c foundations of psychology through their reading and your general exposition.</w:t>
      </w:r>
    </w:p>
    <w:p w:rsidR="002E0D56" w:rsidRDefault="00C67A04">
      <w:pPr>
        <w:pStyle w:val="BodyText"/>
        <w:spacing w:before="122" w:line="276" w:lineRule="auto"/>
        <w:ind w:left="228" w:right="882"/>
      </w:pPr>
      <w:r>
        <w:rPr>
          <w:w w:val="105"/>
        </w:rPr>
        <w:t>For</w:t>
      </w:r>
      <w:r>
        <w:rPr>
          <w:spacing w:val="-14"/>
          <w:w w:val="105"/>
        </w:rPr>
        <w:t xml:space="preserve"> </w:t>
      </w:r>
      <w:r>
        <w:rPr>
          <w:w w:val="105"/>
        </w:rPr>
        <w:t>a</w:t>
      </w:r>
      <w:r>
        <w:rPr>
          <w:spacing w:val="-13"/>
          <w:w w:val="105"/>
        </w:rPr>
        <w:t xml:space="preserve"> </w:t>
      </w:r>
      <w:r>
        <w:rPr>
          <w:w w:val="105"/>
        </w:rPr>
        <w:t>demonstration</w:t>
      </w:r>
      <w:r>
        <w:rPr>
          <w:spacing w:val="-12"/>
          <w:w w:val="105"/>
        </w:rPr>
        <w:t xml:space="preserve"> </w:t>
      </w:r>
      <w:r>
        <w:rPr>
          <w:w w:val="105"/>
        </w:rPr>
        <w:t>to</w:t>
      </w:r>
      <w:r>
        <w:rPr>
          <w:spacing w:val="-13"/>
          <w:w w:val="105"/>
        </w:rPr>
        <w:t xml:space="preserve"> </w:t>
      </w:r>
      <w:r>
        <w:rPr>
          <w:w w:val="105"/>
        </w:rPr>
        <w:t>be</w:t>
      </w:r>
      <w:r>
        <w:rPr>
          <w:spacing w:val="-13"/>
          <w:w w:val="105"/>
        </w:rPr>
        <w:t xml:space="preserve"> </w:t>
      </w:r>
      <w:r>
        <w:rPr>
          <w:w w:val="105"/>
        </w:rPr>
        <w:t>especially</w:t>
      </w:r>
      <w:r>
        <w:rPr>
          <w:spacing w:val="-13"/>
          <w:w w:val="105"/>
        </w:rPr>
        <w:t xml:space="preserve"> </w:t>
      </w:r>
      <w:r>
        <w:rPr>
          <w:w w:val="105"/>
        </w:rPr>
        <w:t>suitable</w:t>
      </w:r>
      <w:r>
        <w:rPr>
          <w:spacing w:val="-13"/>
          <w:w w:val="105"/>
        </w:rPr>
        <w:t xml:space="preserve"> </w:t>
      </w:r>
      <w:r>
        <w:rPr>
          <w:w w:val="105"/>
        </w:rPr>
        <w:t>for</w:t>
      </w:r>
      <w:r>
        <w:rPr>
          <w:spacing w:val="-13"/>
          <w:w w:val="105"/>
        </w:rPr>
        <w:t xml:space="preserve"> </w:t>
      </w:r>
      <w:r>
        <w:rPr>
          <w:w w:val="105"/>
        </w:rPr>
        <w:t>the</w:t>
      </w:r>
      <w:r>
        <w:rPr>
          <w:spacing w:val="-13"/>
          <w:w w:val="105"/>
        </w:rPr>
        <w:t xml:space="preserve"> </w:t>
      </w:r>
      <w:r>
        <w:rPr>
          <w:w w:val="105"/>
        </w:rPr>
        <w:t>first</w:t>
      </w:r>
      <w:r>
        <w:rPr>
          <w:spacing w:val="-25"/>
          <w:w w:val="105"/>
        </w:rPr>
        <w:t xml:space="preserve"> </w:t>
      </w:r>
      <w:r>
        <w:rPr>
          <w:w w:val="105"/>
        </w:rPr>
        <w:t>class,</w:t>
      </w:r>
      <w:r>
        <w:rPr>
          <w:spacing w:val="-12"/>
          <w:w w:val="105"/>
        </w:rPr>
        <w:t xml:space="preserve"> </w:t>
      </w:r>
      <w:r>
        <w:rPr>
          <w:w w:val="105"/>
        </w:rPr>
        <w:t>it</w:t>
      </w:r>
      <w:r>
        <w:rPr>
          <w:spacing w:val="-12"/>
          <w:w w:val="105"/>
        </w:rPr>
        <w:t xml:space="preserve"> </w:t>
      </w:r>
      <w:r>
        <w:rPr>
          <w:w w:val="105"/>
        </w:rPr>
        <w:t>should</w:t>
      </w:r>
      <w:r>
        <w:rPr>
          <w:spacing w:val="-13"/>
          <w:w w:val="105"/>
        </w:rPr>
        <w:t xml:space="preserve"> </w:t>
      </w:r>
      <w:r>
        <w:rPr>
          <w:w w:val="105"/>
        </w:rPr>
        <w:t>be</w:t>
      </w:r>
      <w:r>
        <w:rPr>
          <w:spacing w:val="-12"/>
          <w:w w:val="105"/>
        </w:rPr>
        <w:t xml:space="preserve"> </w:t>
      </w:r>
      <w:r>
        <w:rPr>
          <w:w w:val="105"/>
        </w:rPr>
        <w:t>intrinsically</w:t>
      </w:r>
      <w:r>
        <w:rPr>
          <w:spacing w:val="-12"/>
          <w:w w:val="105"/>
        </w:rPr>
        <w:t xml:space="preserve"> </w:t>
      </w:r>
      <w:r>
        <w:rPr>
          <w:w w:val="105"/>
        </w:rPr>
        <w:t>intriguing,</w:t>
      </w:r>
      <w:r>
        <w:rPr>
          <w:spacing w:val="-13"/>
          <w:w w:val="105"/>
        </w:rPr>
        <w:t xml:space="preserve"> </w:t>
      </w:r>
      <w:r>
        <w:rPr>
          <w:w w:val="105"/>
        </w:rPr>
        <w:t>require no</w:t>
      </w:r>
      <w:r>
        <w:rPr>
          <w:spacing w:val="-10"/>
          <w:w w:val="105"/>
        </w:rPr>
        <w:t xml:space="preserve"> </w:t>
      </w:r>
      <w:r>
        <w:rPr>
          <w:w w:val="105"/>
        </w:rPr>
        <w:t>advance</w:t>
      </w:r>
      <w:r>
        <w:rPr>
          <w:spacing w:val="-10"/>
          <w:w w:val="105"/>
        </w:rPr>
        <w:t xml:space="preserve"> </w:t>
      </w:r>
      <w:r>
        <w:rPr>
          <w:w w:val="105"/>
        </w:rPr>
        <w:t>knowledge</w:t>
      </w:r>
      <w:r>
        <w:rPr>
          <w:spacing w:val="-9"/>
          <w:w w:val="105"/>
        </w:rPr>
        <w:t xml:space="preserve"> </w:t>
      </w:r>
      <w:r>
        <w:rPr>
          <w:w w:val="105"/>
        </w:rPr>
        <w:t>by</w:t>
      </w:r>
      <w:r>
        <w:rPr>
          <w:spacing w:val="-10"/>
          <w:w w:val="105"/>
        </w:rPr>
        <w:t xml:space="preserve"> </w:t>
      </w:r>
      <w:r>
        <w:rPr>
          <w:w w:val="105"/>
        </w:rPr>
        <w:t>students,</w:t>
      </w:r>
      <w:r>
        <w:rPr>
          <w:spacing w:val="-9"/>
          <w:w w:val="105"/>
        </w:rPr>
        <w:t xml:space="preserve"> </w:t>
      </w:r>
      <w:r>
        <w:rPr>
          <w:w w:val="105"/>
        </w:rPr>
        <w:t>and</w:t>
      </w:r>
      <w:r>
        <w:rPr>
          <w:spacing w:val="-10"/>
          <w:w w:val="105"/>
        </w:rPr>
        <w:t xml:space="preserve"> </w:t>
      </w:r>
      <w:r>
        <w:rPr>
          <w:w w:val="105"/>
        </w:rPr>
        <w:t>be</w:t>
      </w:r>
      <w:r>
        <w:rPr>
          <w:spacing w:val="-9"/>
          <w:w w:val="105"/>
        </w:rPr>
        <w:t xml:space="preserve"> </w:t>
      </w:r>
      <w:r>
        <w:rPr>
          <w:w w:val="105"/>
        </w:rPr>
        <w:t>a</w:t>
      </w:r>
      <w:r>
        <w:rPr>
          <w:spacing w:val="-10"/>
          <w:w w:val="105"/>
        </w:rPr>
        <w:t xml:space="preserve"> </w:t>
      </w:r>
      <w:r>
        <w:rPr>
          <w:w w:val="105"/>
        </w:rPr>
        <w:t>take-off</w:t>
      </w:r>
      <w:r>
        <w:rPr>
          <w:spacing w:val="-9"/>
          <w:w w:val="105"/>
        </w:rPr>
        <w:t xml:space="preserve"> </w:t>
      </w:r>
      <w:r>
        <w:rPr>
          <w:w w:val="105"/>
        </w:rPr>
        <w:t>point</w:t>
      </w:r>
      <w:r>
        <w:rPr>
          <w:spacing w:val="-10"/>
          <w:w w:val="105"/>
        </w:rPr>
        <w:t xml:space="preserve"> </w:t>
      </w:r>
      <w:r>
        <w:rPr>
          <w:w w:val="105"/>
        </w:rPr>
        <w:t>for</w:t>
      </w:r>
      <w:r>
        <w:rPr>
          <w:spacing w:val="-9"/>
          <w:w w:val="105"/>
        </w:rPr>
        <w:t xml:space="preserve"> </w:t>
      </w:r>
      <w:r>
        <w:rPr>
          <w:w w:val="105"/>
        </w:rPr>
        <w:t>introducing</w:t>
      </w:r>
      <w:r>
        <w:rPr>
          <w:spacing w:val="-10"/>
          <w:w w:val="105"/>
        </w:rPr>
        <w:t xml:space="preserve"> </w:t>
      </w:r>
      <w:r>
        <w:rPr>
          <w:w w:val="105"/>
        </w:rPr>
        <w:t>some</w:t>
      </w:r>
      <w:r>
        <w:rPr>
          <w:spacing w:val="-9"/>
          <w:w w:val="105"/>
        </w:rPr>
        <w:t xml:space="preserve"> </w:t>
      </w:r>
      <w:r>
        <w:rPr>
          <w:w w:val="105"/>
        </w:rPr>
        <w:t>of</w:t>
      </w:r>
      <w:r>
        <w:rPr>
          <w:spacing w:val="-10"/>
          <w:w w:val="105"/>
        </w:rPr>
        <w:t xml:space="preserve"> </w:t>
      </w:r>
      <w:r>
        <w:rPr>
          <w:w w:val="105"/>
        </w:rPr>
        <w:t>the</w:t>
      </w:r>
      <w:r>
        <w:rPr>
          <w:spacing w:val="-9"/>
          <w:w w:val="105"/>
        </w:rPr>
        <w:t xml:space="preserve"> </w:t>
      </w:r>
      <w:r>
        <w:rPr>
          <w:w w:val="105"/>
        </w:rPr>
        <w:t>basic</w:t>
      </w:r>
      <w:r>
        <w:rPr>
          <w:spacing w:val="-10"/>
          <w:w w:val="105"/>
        </w:rPr>
        <w:t xml:space="preserve"> </w:t>
      </w:r>
      <w:r>
        <w:rPr>
          <w:w w:val="105"/>
        </w:rPr>
        <w:t>questions</w:t>
      </w:r>
      <w:r>
        <w:rPr>
          <w:spacing w:val="-9"/>
          <w:w w:val="105"/>
        </w:rPr>
        <w:t xml:space="preserve"> </w:t>
      </w:r>
      <w:r>
        <w:rPr>
          <w:w w:val="105"/>
        </w:rPr>
        <w:t xml:space="preserve">of psychology. Several of the demonstrations suggested in the </w:t>
      </w:r>
      <w:r>
        <w:rPr>
          <w:rFonts w:ascii="Times New Roman"/>
          <w:b/>
          <w:w w:val="105"/>
        </w:rPr>
        <w:t xml:space="preserve">Experiments and Demonstrations </w:t>
      </w:r>
      <w:r>
        <w:rPr>
          <w:w w:val="105"/>
        </w:rPr>
        <w:t>section of this manual fit these</w:t>
      </w:r>
      <w:r>
        <w:rPr>
          <w:spacing w:val="-8"/>
          <w:w w:val="105"/>
        </w:rPr>
        <w:t xml:space="preserve"> </w:t>
      </w:r>
      <w:r>
        <w:rPr>
          <w:w w:val="105"/>
        </w:rPr>
        <w:t>criteria.</w:t>
      </w:r>
    </w:p>
    <w:p w:rsidR="002E0D56" w:rsidRDefault="002E0D56">
      <w:pPr>
        <w:spacing w:line="276" w:lineRule="auto"/>
        <w:sectPr w:rsidR="002E0D56">
          <w:pgSz w:w="10800" w:h="14460"/>
          <w:pgMar w:top="840" w:right="0" w:bottom="620" w:left="520" w:header="0" w:footer="287" w:gutter="0"/>
          <w:cols w:space="720"/>
        </w:sectPr>
      </w:pPr>
    </w:p>
    <w:p w:rsidR="002E0D56" w:rsidRDefault="00C67A04">
      <w:pPr>
        <w:pStyle w:val="Heading3"/>
        <w:spacing w:before="69"/>
        <w:ind w:left="228"/>
        <w:rPr>
          <w:u w:val="none"/>
        </w:rPr>
      </w:pPr>
      <w:r>
        <w:rPr>
          <w:spacing w:val="29"/>
        </w:rPr>
        <w:lastRenderedPageBreak/>
        <w:t>KEE</w:t>
      </w:r>
      <w:r>
        <w:rPr>
          <w:spacing w:val="-43"/>
        </w:rPr>
        <w:t xml:space="preserve"> </w:t>
      </w:r>
      <w:r>
        <w:rPr>
          <w:u w:val="none"/>
        </w:rPr>
        <w:t xml:space="preserve">P </w:t>
      </w:r>
      <w:r>
        <w:rPr>
          <w:spacing w:val="40"/>
        </w:rPr>
        <w:t>ANTICIPATIN</w:t>
      </w:r>
      <w:r>
        <w:rPr>
          <w:spacing w:val="-42"/>
        </w:rPr>
        <w:t xml:space="preserve"> </w:t>
      </w:r>
      <w:r>
        <w:rPr>
          <w:u w:val="none"/>
        </w:rPr>
        <w:t xml:space="preserve">G </w:t>
      </w:r>
      <w:r>
        <w:rPr>
          <w:spacing w:val="29"/>
        </w:rPr>
        <w:t>YOU</w:t>
      </w:r>
      <w:r>
        <w:rPr>
          <w:spacing w:val="-42"/>
        </w:rPr>
        <w:t xml:space="preserve"> </w:t>
      </w:r>
      <w:r>
        <w:rPr>
          <w:u w:val="none"/>
        </w:rPr>
        <w:t xml:space="preserve">R </w:t>
      </w:r>
      <w:r>
        <w:rPr>
          <w:spacing w:val="35"/>
          <w:u w:val="none"/>
        </w:rPr>
        <w:t>NEEDS</w:t>
      </w:r>
      <w:r>
        <w:rPr>
          <w:spacing w:val="-43"/>
          <w:u w:val="none"/>
        </w:rPr>
        <w:t xml:space="preserve"> </w:t>
      </w:r>
    </w:p>
    <w:p w:rsidR="002E0D56" w:rsidRDefault="002E0D56">
      <w:pPr>
        <w:pStyle w:val="BodyText"/>
        <w:spacing w:before="9"/>
        <w:rPr>
          <w:rFonts w:ascii="Arial"/>
          <w:b/>
          <w:i/>
        </w:rPr>
      </w:pPr>
    </w:p>
    <w:p w:rsidR="002E0D56" w:rsidRDefault="00C67A04">
      <w:pPr>
        <w:pStyle w:val="Heading8"/>
        <w:spacing w:before="98"/>
      </w:pPr>
      <w:r>
        <w:t>GUEST LECTURERS</w:t>
      </w:r>
    </w:p>
    <w:p w:rsidR="002E0D56" w:rsidRDefault="00C67A04">
      <w:pPr>
        <w:pStyle w:val="BodyText"/>
        <w:spacing w:before="89" w:line="266" w:lineRule="auto"/>
        <w:ind w:left="228" w:right="707"/>
      </w:pPr>
      <w:r>
        <w:rPr>
          <w:w w:val="105"/>
        </w:rPr>
        <w:t>Contact</w:t>
      </w:r>
      <w:r>
        <w:rPr>
          <w:spacing w:val="-14"/>
          <w:w w:val="105"/>
        </w:rPr>
        <w:t xml:space="preserve"> </w:t>
      </w:r>
      <w:r>
        <w:rPr>
          <w:w w:val="105"/>
        </w:rPr>
        <w:t>a</w:t>
      </w:r>
      <w:r>
        <w:rPr>
          <w:spacing w:val="-14"/>
          <w:w w:val="105"/>
        </w:rPr>
        <w:t xml:space="preserve"> </w:t>
      </w:r>
      <w:r>
        <w:rPr>
          <w:w w:val="105"/>
        </w:rPr>
        <w:t>guest</w:t>
      </w:r>
      <w:r>
        <w:rPr>
          <w:spacing w:val="-14"/>
          <w:w w:val="105"/>
        </w:rPr>
        <w:t xml:space="preserve"> </w:t>
      </w:r>
      <w:r>
        <w:rPr>
          <w:w w:val="105"/>
        </w:rPr>
        <w:t>seven</w:t>
      </w:r>
      <w:r>
        <w:rPr>
          <w:spacing w:val="-14"/>
          <w:w w:val="105"/>
        </w:rPr>
        <w:t xml:space="preserve"> </w:t>
      </w:r>
      <w:r>
        <w:rPr>
          <w:w w:val="105"/>
        </w:rPr>
        <w:t>to</w:t>
      </w:r>
      <w:r>
        <w:rPr>
          <w:spacing w:val="-13"/>
          <w:w w:val="105"/>
        </w:rPr>
        <w:t xml:space="preserve"> </w:t>
      </w:r>
      <w:r>
        <w:rPr>
          <w:w w:val="105"/>
        </w:rPr>
        <w:t>ten</w:t>
      </w:r>
      <w:r>
        <w:rPr>
          <w:spacing w:val="-14"/>
          <w:w w:val="105"/>
        </w:rPr>
        <w:t xml:space="preserve"> </w:t>
      </w:r>
      <w:r>
        <w:rPr>
          <w:w w:val="105"/>
        </w:rPr>
        <w:t>days</w:t>
      </w:r>
      <w:r>
        <w:rPr>
          <w:spacing w:val="-14"/>
          <w:w w:val="105"/>
        </w:rPr>
        <w:t xml:space="preserve"> </w:t>
      </w:r>
      <w:r>
        <w:rPr>
          <w:w w:val="105"/>
        </w:rPr>
        <w:t>before</w:t>
      </w:r>
      <w:r>
        <w:rPr>
          <w:spacing w:val="-14"/>
          <w:w w:val="105"/>
        </w:rPr>
        <w:t xml:space="preserve"> </w:t>
      </w:r>
      <w:r>
        <w:rPr>
          <w:w w:val="105"/>
        </w:rPr>
        <w:t>his</w:t>
      </w:r>
      <w:r>
        <w:rPr>
          <w:spacing w:val="-13"/>
          <w:w w:val="105"/>
        </w:rPr>
        <w:t xml:space="preserve"> </w:t>
      </w:r>
      <w:r>
        <w:rPr>
          <w:w w:val="105"/>
        </w:rPr>
        <w:t>or</w:t>
      </w:r>
      <w:r>
        <w:rPr>
          <w:spacing w:val="-14"/>
          <w:w w:val="105"/>
        </w:rPr>
        <w:t xml:space="preserve"> </w:t>
      </w:r>
      <w:r>
        <w:rPr>
          <w:w w:val="105"/>
        </w:rPr>
        <w:t>her</w:t>
      </w:r>
      <w:r>
        <w:rPr>
          <w:spacing w:val="-14"/>
          <w:w w:val="105"/>
        </w:rPr>
        <w:t xml:space="preserve"> </w:t>
      </w:r>
      <w:r>
        <w:rPr>
          <w:w w:val="105"/>
        </w:rPr>
        <w:t>presentation</w:t>
      </w:r>
      <w:r>
        <w:rPr>
          <w:spacing w:val="-14"/>
          <w:w w:val="105"/>
        </w:rPr>
        <w:t xml:space="preserve"> </w:t>
      </w:r>
      <w:r>
        <w:rPr>
          <w:w w:val="105"/>
        </w:rPr>
        <w:t>date.</w:t>
      </w:r>
      <w:r>
        <w:rPr>
          <w:spacing w:val="-14"/>
          <w:w w:val="105"/>
        </w:rPr>
        <w:t xml:space="preserve"> </w:t>
      </w:r>
      <w:r>
        <w:rPr>
          <w:w w:val="105"/>
        </w:rPr>
        <w:t>Send</w:t>
      </w:r>
      <w:r>
        <w:rPr>
          <w:spacing w:val="-13"/>
          <w:w w:val="105"/>
        </w:rPr>
        <w:t xml:space="preserve"> </w:t>
      </w:r>
      <w:r>
        <w:rPr>
          <w:w w:val="105"/>
        </w:rPr>
        <w:t>written</w:t>
      </w:r>
      <w:r>
        <w:rPr>
          <w:spacing w:val="-14"/>
          <w:w w:val="105"/>
        </w:rPr>
        <w:t xml:space="preserve"> </w:t>
      </w:r>
      <w:r>
        <w:rPr>
          <w:w w:val="105"/>
        </w:rPr>
        <w:t>confirmation</w:t>
      </w:r>
      <w:r>
        <w:rPr>
          <w:spacing w:val="-14"/>
          <w:w w:val="105"/>
        </w:rPr>
        <w:t xml:space="preserve"> </w:t>
      </w:r>
      <w:r>
        <w:rPr>
          <w:w w:val="105"/>
        </w:rPr>
        <w:t>of</w:t>
      </w:r>
      <w:r>
        <w:rPr>
          <w:spacing w:val="-14"/>
          <w:w w:val="105"/>
        </w:rPr>
        <w:t xml:space="preserve"> </w:t>
      </w:r>
      <w:r>
        <w:rPr>
          <w:w w:val="105"/>
        </w:rPr>
        <w:t>the</w:t>
      </w:r>
      <w:r>
        <w:rPr>
          <w:spacing w:val="-13"/>
          <w:w w:val="105"/>
        </w:rPr>
        <w:t xml:space="preserve"> </w:t>
      </w:r>
      <w:r>
        <w:rPr>
          <w:w w:val="105"/>
        </w:rPr>
        <w:t>date, time,</w:t>
      </w:r>
      <w:r>
        <w:rPr>
          <w:spacing w:val="-13"/>
          <w:w w:val="105"/>
        </w:rPr>
        <w:t xml:space="preserve"> </w:t>
      </w:r>
      <w:r>
        <w:rPr>
          <w:w w:val="105"/>
        </w:rPr>
        <w:t>topic,</w:t>
      </w:r>
      <w:r>
        <w:rPr>
          <w:spacing w:val="-12"/>
          <w:w w:val="105"/>
        </w:rPr>
        <w:t xml:space="preserve"> </w:t>
      </w:r>
      <w:r>
        <w:rPr>
          <w:w w:val="105"/>
        </w:rPr>
        <w:t>and</w:t>
      </w:r>
      <w:r>
        <w:rPr>
          <w:spacing w:val="-13"/>
          <w:w w:val="105"/>
        </w:rPr>
        <w:t xml:space="preserve"> </w:t>
      </w:r>
      <w:r>
        <w:rPr>
          <w:w w:val="105"/>
        </w:rPr>
        <w:t>directions</w:t>
      </w:r>
      <w:r>
        <w:rPr>
          <w:spacing w:val="-12"/>
          <w:w w:val="105"/>
        </w:rPr>
        <w:t xml:space="preserve"> </w:t>
      </w:r>
      <w:r>
        <w:rPr>
          <w:w w:val="105"/>
        </w:rPr>
        <w:t>to</w:t>
      </w:r>
      <w:r>
        <w:rPr>
          <w:spacing w:val="-13"/>
          <w:w w:val="105"/>
        </w:rPr>
        <w:t xml:space="preserve"> </w:t>
      </w:r>
      <w:r>
        <w:rPr>
          <w:w w:val="105"/>
        </w:rPr>
        <w:t>the</w:t>
      </w:r>
      <w:r>
        <w:rPr>
          <w:spacing w:val="-12"/>
          <w:w w:val="105"/>
        </w:rPr>
        <w:t xml:space="preserve"> </w:t>
      </w:r>
      <w:r>
        <w:rPr>
          <w:w w:val="105"/>
        </w:rPr>
        <w:t>classroom</w:t>
      </w:r>
      <w:r>
        <w:rPr>
          <w:spacing w:val="-13"/>
          <w:w w:val="105"/>
        </w:rPr>
        <w:t xml:space="preserve"> </w:t>
      </w:r>
      <w:r>
        <w:rPr>
          <w:w w:val="105"/>
        </w:rPr>
        <w:t>if</w:t>
      </w:r>
      <w:r>
        <w:rPr>
          <w:spacing w:val="-12"/>
          <w:w w:val="105"/>
        </w:rPr>
        <w:t xml:space="preserve"> </w:t>
      </w:r>
      <w:r>
        <w:rPr>
          <w:w w:val="105"/>
        </w:rPr>
        <w:t>needed.</w:t>
      </w:r>
      <w:r>
        <w:rPr>
          <w:spacing w:val="-13"/>
          <w:w w:val="105"/>
        </w:rPr>
        <w:t xml:space="preserve"> </w:t>
      </w:r>
      <w:r>
        <w:rPr>
          <w:w w:val="105"/>
        </w:rPr>
        <w:t>Speak</w:t>
      </w:r>
      <w:r>
        <w:rPr>
          <w:spacing w:val="-12"/>
          <w:w w:val="105"/>
        </w:rPr>
        <w:t xml:space="preserve"> </w:t>
      </w:r>
      <w:r>
        <w:rPr>
          <w:w w:val="105"/>
        </w:rPr>
        <w:t>to</w:t>
      </w:r>
      <w:r>
        <w:rPr>
          <w:spacing w:val="-13"/>
          <w:w w:val="105"/>
        </w:rPr>
        <w:t xml:space="preserve"> </w:t>
      </w:r>
      <w:r>
        <w:rPr>
          <w:w w:val="105"/>
        </w:rPr>
        <w:t>the</w:t>
      </w:r>
      <w:r>
        <w:rPr>
          <w:spacing w:val="-12"/>
          <w:w w:val="105"/>
        </w:rPr>
        <w:t xml:space="preserve"> </w:t>
      </w:r>
      <w:r>
        <w:rPr>
          <w:w w:val="105"/>
        </w:rPr>
        <w:t>guest</w:t>
      </w:r>
      <w:r>
        <w:rPr>
          <w:spacing w:val="-12"/>
          <w:w w:val="105"/>
        </w:rPr>
        <w:t xml:space="preserve"> </w:t>
      </w:r>
      <w:r>
        <w:rPr>
          <w:w w:val="105"/>
        </w:rPr>
        <w:t>personally:</w:t>
      </w:r>
      <w:r>
        <w:rPr>
          <w:spacing w:val="-13"/>
          <w:w w:val="105"/>
        </w:rPr>
        <w:t xml:space="preserve"> </w:t>
      </w:r>
      <w:r>
        <w:rPr>
          <w:w w:val="105"/>
        </w:rPr>
        <w:t>Ask</w:t>
      </w:r>
      <w:r>
        <w:rPr>
          <w:spacing w:val="-12"/>
          <w:w w:val="105"/>
        </w:rPr>
        <w:t xml:space="preserve"> </w:t>
      </w:r>
      <w:r>
        <w:rPr>
          <w:w w:val="105"/>
        </w:rPr>
        <w:t>about</w:t>
      </w:r>
      <w:r>
        <w:rPr>
          <w:spacing w:val="-13"/>
          <w:w w:val="105"/>
        </w:rPr>
        <w:t xml:space="preserve"> </w:t>
      </w:r>
      <w:r>
        <w:rPr>
          <w:w w:val="105"/>
        </w:rPr>
        <w:t>equipment needs and for comments for your introduction. Pro</w:t>
      </w:r>
      <w:r>
        <w:rPr>
          <w:w w:val="105"/>
        </w:rPr>
        <w:t>vide the guest with a copy of the syllabus, an idea of what you have covered related to the topic, the level of sophistication of the class, and any special classroom procedures you follow. Announcements of visitors expected to be of general interest shoul</w:t>
      </w:r>
      <w:r>
        <w:rPr>
          <w:w w:val="105"/>
        </w:rPr>
        <w:t>d be posted for your colleagues’ information as</w:t>
      </w:r>
      <w:r>
        <w:rPr>
          <w:spacing w:val="-21"/>
          <w:w w:val="105"/>
        </w:rPr>
        <w:t xml:space="preserve"> </w:t>
      </w:r>
      <w:r>
        <w:rPr>
          <w:w w:val="105"/>
        </w:rPr>
        <w:t>well.</w:t>
      </w:r>
    </w:p>
    <w:p w:rsidR="002E0D56" w:rsidRDefault="002E0D56">
      <w:pPr>
        <w:pStyle w:val="BodyText"/>
        <w:spacing w:before="8"/>
        <w:rPr>
          <w:sz w:val="32"/>
        </w:rPr>
      </w:pPr>
    </w:p>
    <w:p w:rsidR="002E0D56" w:rsidRDefault="00C67A04">
      <w:pPr>
        <w:pStyle w:val="Heading8"/>
      </w:pPr>
      <w:r>
        <w:rPr>
          <w:w w:val="105"/>
        </w:rPr>
        <w:t>DEMONSTRATIONS</w:t>
      </w:r>
    </w:p>
    <w:p w:rsidR="002E0D56" w:rsidRDefault="00C67A04">
      <w:pPr>
        <w:pStyle w:val="BodyText"/>
        <w:spacing w:before="89" w:line="266" w:lineRule="auto"/>
        <w:ind w:left="228" w:right="970"/>
      </w:pPr>
      <w:r>
        <w:t xml:space="preserve">The major virtue of a demonstration or class experiment lies in making one point, or a few points, in a vivid, memorable form. Other virtues are generating greater class interest with a </w:t>
      </w:r>
      <w:r>
        <w:t>more varied format, seeing psychology in action, and building up a reserve of “can’t miss” demonstrations you can rely on term after   term. Nevertheless, the first time out, demonstrations take lots of planning and time. All demonstrations should be tried</w:t>
      </w:r>
      <w:r>
        <w:t xml:space="preserve"> at least once before you attempt them in class; if possible, they should be practiced several times. This is the only way to accurately gauge the time you need, anticipate operational difficulties, and get  the feel of introducing the demonstration, makin</w:t>
      </w:r>
      <w:r>
        <w:t>g transitions, and concluding it. For demonstrations that      are time-consuming or demanding, videotape them so next time you are set to go through with the show if something goes amiss in the live</w:t>
      </w:r>
      <w:r>
        <w:rPr>
          <w:spacing w:val="4"/>
        </w:rPr>
        <w:t xml:space="preserve"> </w:t>
      </w:r>
      <w:r>
        <w:t>act.</w:t>
      </w:r>
    </w:p>
    <w:p w:rsidR="002E0D56" w:rsidRDefault="002E0D56">
      <w:pPr>
        <w:pStyle w:val="BodyText"/>
        <w:spacing w:before="10"/>
        <w:rPr>
          <w:sz w:val="32"/>
        </w:rPr>
      </w:pPr>
    </w:p>
    <w:p w:rsidR="002E0D56" w:rsidRDefault="00C67A04">
      <w:pPr>
        <w:pStyle w:val="Heading8"/>
      </w:pPr>
      <w:r>
        <w:t>LECTURES</w:t>
      </w:r>
    </w:p>
    <w:p w:rsidR="002E0D56" w:rsidRDefault="00C67A04">
      <w:pPr>
        <w:pStyle w:val="BodyText"/>
        <w:spacing w:before="89" w:line="266" w:lineRule="auto"/>
        <w:ind w:left="228" w:right="882"/>
      </w:pPr>
      <w:r>
        <w:rPr>
          <w:w w:val="105"/>
        </w:rPr>
        <w:t>Lectures</w:t>
      </w:r>
      <w:r>
        <w:rPr>
          <w:spacing w:val="-9"/>
          <w:w w:val="105"/>
        </w:rPr>
        <w:t xml:space="preserve"> </w:t>
      </w:r>
      <w:r>
        <w:rPr>
          <w:w w:val="105"/>
        </w:rPr>
        <w:t>should</w:t>
      </w:r>
      <w:r>
        <w:rPr>
          <w:spacing w:val="-9"/>
          <w:w w:val="105"/>
        </w:rPr>
        <w:t xml:space="preserve"> </w:t>
      </w:r>
      <w:r>
        <w:rPr>
          <w:w w:val="105"/>
        </w:rPr>
        <w:t>be</w:t>
      </w:r>
      <w:r>
        <w:rPr>
          <w:spacing w:val="-9"/>
          <w:w w:val="105"/>
        </w:rPr>
        <w:t xml:space="preserve"> </w:t>
      </w:r>
      <w:r>
        <w:rPr>
          <w:w w:val="105"/>
        </w:rPr>
        <w:t>drafted</w:t>
      </w:r>
      <w:r>
        <w:rPr>
          <w:spacing w:val="-9"/>
          <w:w w:val="105"/>
        </w:rPr>
        <w:t xml:space="preserve"> </w:t>
      </w:r>
      <w:r>
        <w:rPr>
          <w:w w:val="105"/>
        </w:rPr>
        <w:t>in</w:t>
      </w:r>
      <w:r>
        <w:rPr>
          <w:spacing w:val="-9"/>
          <w:w w:val="105"/>
        </w:rPr>
        <w:t xml:space="preserve"> </w:t>
      </w:r>
      <w:r>
        <w:rPr>
          <w:w w:val="105"/>
        </w:rPr>
        <w:t>final</w:t>
      </w:r>
      <w:r>
        <w:rPr>
          <w:spacing w:val="-9"/>
          <w:w w:val="105"/>
        </w:rPr>
        <w:t xml:space="preserve"> </w:t>
      </w:r>
      <w:r>
        <w:rPr>
          <w:w w:val="105"/>
        </w:rPr>
        <w:t>form</w:t>
      </w:r>
      <w:r>
        <w:rPr>
          <w:spacing w:val="-9"/>
          <w:w w:val="105"/>
        </w:rPr>
        <w:t xml:space="preserve"> </w:t>
      </w:r>
      <w:r>
        <w:rPr>
          <w:w w:val="105"/>
        </w:rPr>
        <w:t>several</w:t>
      </w:r>
      <w:r>
        <w:rPr>
          <w:spacing w:val="-9"/>
          <w:w w:val="105"/>
        </w:rPr>
        <w:t xml:space="preserve"> </w:t>
      </w:r>
      <w:r>
        <w:rPr>
          <w:w w:val="105"/>
        </w:rPr>
        <w:t>days</w:t>
      </w:r>
      <w:r>
        <w:rPr>
          <w:spacing w:val="-9"/>
          <w:w w:val="105"/>
        </w:rPr>
        <w:t xml:space="preserve"> </w:t>
      </w:r>
      <w:r>
        <w:rPr>
          <w:w w:val="105"/>
        </w:rPr>
        <w:t>before</w:t>
      </w:r>
      <w:r>
        <w:rPr>
          <w:spacing w:val="-9"/>
          <w:w w:val="105"/>
        </w:rPr>
        <w:t xml:space="preserve"> </w:t>
      </w:r>
      <w:r>
        <w:rPr>
          <w:w w:val="105"/>
        </w:rPr>
        <w:t>they</w:t>
      </w:r>
      <w:r>
        <w:rPr>
          <w:spacing w:val="-9"/>
          <w:w w:val="105"/>
        </w:rPr>
        <w:t xml:space="preserve"> </w:t>
      </w:r>
      <w:r>
        <w:rPr>
          <w:w w:val="105"/>
        </w:rPr>
        <w:t>are</w:t>
      </w:r>
      <w:r>
        <w:rPr>
          <w:spacing w:val="-9"/>
          <w:w w:val="105"/>
        </w:rPr>
        <w:t xml:space="preserve"> </w:t>
      </w:r>
      <w:r>
        <w:rPr>
          <w:w w:val="105"/>
        </w:rPr>
        <w:t>to</w:t>
      </w:r>
      <w:r>
        <w:rPr>
          <w:spacing w:val="-9"/>
          <w:w w:val="105"/>
        </w:rPr>
        <w:t xml:space="preserve"> </w:t>
      </w:r>
      <w:r>
        <w:rPr>
          <w:w w:val="105"/>
        </w:rPr>
        <w:t>be</w:t>
      </w:r>
      <w:r>
        <w:rPr>
          <w:spacing w:val="-9"/>
          <w:w w:val="105"/>
        </w:rPr>
        <w:t xml:space="preserve"> </w:t>
      </w:r>
      <w:r>
        <w:rPr>
          <w:w w:val="105"/>
        </w:rPr>
        <w:t>delivered</w:t>
      </w:r>
      <w:r>
        <w:rPr>
          <w:spacing w:val="-9"/>
          <w:w w:val="105"/>
        </w:rPr>
        <w:t xml:space="preserve"> </w:t>
      </w:r>
      <w:r>
        <w:rPr>
          <w:w w:val="105"/>
        </w:rPr>
        <w:t>so</w:t>
      </w:r>
      <w:r>
        <w:rPr>
          <w:spacing w:val="-9"/>
          <w:w w:val="105"/>
        </w:rPr>
        <w:t xml:space="preserve"> </w:t>
      </w:r>
      <w:r>
        <w:rPr>
          <w:w w:val="105"/>
        </w:rPr>
        <w:t>that</w:t>
      </w:r>
      <w:r>
        <w:rPr>
          <w:spacing w:val="-9"/>
          <w:w w:val="105"/>
        </w:rPr>
        <w:t xml:space="preserve"> </w:t>
      </w:r>
      <w:r>
        <w:rPr>
          <w:w w:val="105"/>
        </w:rPr>
        <w:t>you</w:t>
      </w:r>
      <w:r>
        <w:rPr>
          <w:spacing w:val="-9"/>
          <w:w w:val="105"/>
        </w:rPr>
        <w:t xml:space="preserve"> </w:t>
      </w:r>
      <w:r>
        <w:rPr>
          <w:w w:val="105"/>
        </w:rPr>
        <w:t>can</w:t>
      </w:r>
      <w:r>
        <w:rPr>
          <w:spacing w:val="-9"/>
          <w:w w:val="105"/>
        </w:rPr>
        <w:t xml:space="preserve"> </w:t>
      </w:r>
      <w:r>
        <w:rPr>
          <w:w w:val="105"/>
        </w:rPr>
        <w:t>revise them</w:t>
      </w:r>
      <w:r>
        <w:rPr>
          <w:spacing w:val="-11"/>
          <w:w w:val="105"/>
        </w:rPr>
        <w:t xml:space="preserve"> </w:t>
      </w:r>
      <w:r>
        <w:rPr>
          <w:w w:val="105"/>
        </w:rPr>
        <w:t>as</w:t>
      </w:r>
      <w:r>
        <w:rPr>
          <w:spacing w:val="-10"/>
          <w:w w:val="105"/>
        </w:rPr>
        <w:t xml:space="preserve"> </w:t>
      </w:r>
      <w:r>
        <w:rPr>
          <w:w w:val="105"/>
        </w:rPr>
        <w:t>the</w:t>
      </w:r>
      <w:r>
        <w:rPr>
          <w:spacing w:val="-10"/>
          <w:w w:val="105"/>
        </w:rPr>
        <w:t xml:space="preserve"> </w:t>
      </w:r>
      <w:r>
        <w:rPr>
          <w:w w:val="105"/>
        </w:rPr>
        <w:t>ideas</w:t>
      </w:r>
      <w:r>
        <w:rPr>
          <w:spacing w:val="-10"/>
          <w:w w:val="105"/>
        </w:rPr>
        <w:t xml:space="preserve"> </w:t>
      </w:r>
      <w:r>
        <w:rPr>
          <w:w w:val="105"/>
        </w:rPr>
        <w:t>revolve</w:t>
      </w:r>
      <w:r>
        <w:rPr>
          <w:spacing w:val="-10"/>
          <w:w w:val="105"/>
        </w:rPr>
        <w:t xml:space="preserve"> </w:t>
      </w:r>
      <w:r>
        <w:rPr>
          <w:w w:val="105"/>
        </w:rPr>
        <w:t>in</w:t>
      </w:r>
      <w:r>
        <w:rPr>
          <w:spacing w:val="-10"/>
          <w:w w:val="105"/>
        </w:rPr>
        <w:t xml:space="preserve"> </w:t>
      </w:r>
      <w:r>
        <w:rPr>
          <w:w w:val="105"/>
        </w:rPr>
        <w:t>your</w:t>
      </w:r>
      <w:r>
        <w:rPr>
          <w:spacing w:val="-10"/>
          <w:w w:val="105"/>
        </w:rPr>
        <w:t xml:space="preserve"> </w:t>
      </w:r>
      <w:r>
        <w:rPr>
          <w:w w:val="105"/>
        </w:rPr>
        <w:t>mind.</w:t>
      </w:r>
      <w:r>
        <w:rPr>
          <w:spacing w:val="-10"/>
          <w:w w:val="105"/>
        </w:rPr>
        <w:t xml:space="preserve"> </w:t>
      </w:r>
      <w:r>
        <w:rPr>
          <w:w w:val="105"/>
        </w:rPr>
        <w:t>Lectures</w:t>
      </w:r>
      <w:r>
        <w:rPr>
          <w:spacing w:val="-10"/>
          <w:w w:val="105"/>
        </w:rPr>
        <w:t xml:space="preserve"> </w:t>
      </w:r>
      <w:r>
        <w:rPr>
          <w:w w:val="105"/>
        </w:rPr>
        <w:t>read</w:t>
      </w:r>
      <w:r>
        <w:rPr>
          <w:spacing w:val="-10"/>
          <w:w w:val="105"/>
        </w:rPr>
        <w:t xml:space="preserve"> </w:t>
      </w:r>
      <w:r>
        <w:rPr>
          <w:w w:val="105"/>
        </w:rPr>
        <w:t>verbatim</w:t>
      </w:r>
      <w:r>
        <w:rPr>
          <w:spacing w:val="-11"/>
          <w:w w:val="105"/>
        </w:rPr>
        <w:t xml:space="preserve"> </w:t>
      </w:r>
      <w:r>
        <w:rPr>
          <w:w w:val="105"/>
        </w:rPr>
        <w:t>are</w:t>
      </w:r>
      <w:r>
        <w:rPr>
          <w:spacing w:val="-10"/>
          <w:w w:val="105"/>
        </w:rPr>
        <w:t xml:space="preserve"> </w:t>
      </w:r>
      <w:r>
        <w:rPr>
          <w:w w:val="105"/>
        </w:rPr>
        <w:t>almost</w:t>
      </w:r>
      <w:r>
        <w:rPr>
          <w:spacing w:val="-10"/>
          <w:w w:val="105"/>
        </w:rPr>
        <w:t xml:space="preserve"> </w:t>
      </w:r>
      <w:r>
        <w:rPr>
          <w:w w:val="105"/>
        </w:rPr>
        <w:t>inevitably</w:t>
      </w:r>
      <w:r>
        <w:rPr>
          <w:spacing w:val="-10"/>
          <w:w w:val="105"/>
        </w:rPr>
        <w:t xml:space="preserve"> </w:t>
      </w:r>
      <w:r>
        <w:rPr>
          <w:w w:val="105"/>
        </w:rPr>
        <w:t>deadly</w:t>
      </w:r>
      <w:r>
        <w:rPr>
          <w:spacing w:val="-10"/>
          <w:w w:val="105"/>
        </w:rPr>
        <w:t xml:space="preserve"> </w:t>
      </w:r>
      <w:r>
        <w:rPr>
          <w:w w:val="105"/>
        </w:rPr>
        <w:t>boring.</w:t>
      </w:r>
      <w:r>
        <w:rPr>
          <w:spacing w:val="-10"/>
          <w:w w:val="105"/>
        </w:rPr>
        <w:t xml:space="preserve"> </w:t>
      </w:r>
      <w:r>
        <w:rPr>
          <w:w w:val="105"/>
        </w:rPr>
        <w:t>Never read a lecture, unless you can read like Dylan</w:t>
      </w:r>
      <w:r>
        <w:rPr>
          <w:spacing w:val="-22"/>
          <w:w w:val="105"/>
        </w:rPr>
        <w:t xml:space="preserve"> </w:t>
      </w:r>
      <w:r>
        <w:rPr>
          <w:w w:val="105"/>
        </w:rPr>
        <w:t>Thomas.</w:t>
      </w:r>
    </w:p>
    <w:p w:rsidR="002E0D56" w:rsidRDefault="002E0D56">
      <w:pPr>
        <w:pStyle w:val="BodyText"/>
        <w:spacing w:before="7"/>
        <w:rPr>
          <w:sz w:val="32"/>
        </w:rPr>
      </w:pPr>
    </w:p>
    <w:p w:rsidR="002E0D56" w:rsidRDefault="00C67A04">
      <w:pPr>
        <w:pStyle w:val="Heading8"/>
        <w:spacing w:before="1"/>
      </w:pPr>
      <w:r>
        <w:rPr>
          <w:w w:val="105"/>
        </w:rPr>
        <w:t>OUTLINES</w:t>
      </w:r>
    </w:p>
    <w:p w:rsidR="002E0D56" w:rsidRDefault="00C67A04">
      <w:pPr>
        <w:pStyle w:val="BodyText"/>
        <w:spacing w:before="88" w:line="266" w:lineRule="auto"/>
        <w:ind w:left="228" w:right="707"/>
      </w:pPr>
      <w:r>
        <w:rPr>
          <w:w w:val="105"/>
        </w:rPr>
        <w:t>Draw</w:t>
      </w:r>
      <w:r>
        <w:rPr>
          <w:spacing w:val="-11"/>
          <w:w w:val="105"/>
        </w:rPr>
        <w:t xml:space="preserve"> </w:t>
      </w:r>
      <w:r>
        <w:rPr>
          <w:w w:val="105"/>
        </w:rPr>
        <w:t>up</w:t>
      </w:r>
      <w:r>
        <w:rPr>
          <w:spacing w:val="-10"/>
          <w:w w:val="105"/>
        </w:rPr>
        <w:t xml:space="preserve"> </w:t>
      </w:r>
      <w:r>
        <w:rPr>
          <w:w w:val="105"/>
        </w:rPr>
        <w:t>an</w:t>
      </w:r>
      <w:r>
        <w:rPr>
          <w:spacing w:val="-10"/>
          <w:w w:val="105"/>
        </w:rPr>
        <w:t xml:space="preserve"> </w:t>
      </w:r>
      <w:r>
        <w:rPr>
          <w:w w:val="105"/>
        </w:rPr>
        <w:t>outlin</w:t>
      </w:r>
      <w:r>
        <w:rPr>
          <w:w w:val="105"/>
        </w:rPr>
        <w:t>e</w:t>
      </w:r>
      <w:r>
        <w:rPr>
          <w:spacing w:val="-10"/>
          <w:w w:val="105"/>
        </w:rPr>
        <w:t xml:space="preserve"> </w:t>
      </w:r>
      <w:r>
        <w:rPr>
          <w:w w:val="105"/>
        </w:rPr>
        <w:t>on</w:t>
      </w:r>
      <w:r>
        <w:rPr>
          <w:spacing w:val="-10"/>
          <w:w w:val="105"/>
        </w:rPr>
        <w:t xml:space="preserve"> </w:t>
      </w:r>
      <w:r>
        <w:rPr>
          <w:w w:val="105"/>
        </w:rPr>
        <w:t>the</w:t>
      </w:r>
      <w:r>
        <w:rPr>
          <w:spacing w:val="-11"/>
          <w:w w:val="105"/>
        </w:rPr>
        <w:t xml:space="preserve"> </w:t>
      </w:r>
      <w:r>
        <w:rPr>
          <w:w w:val="105"/>
        </w:rPr>
        <w:t>evening</w:t>
      </w:r>
      <w:r>
        <w:rPr>
          <w:spacing w:val="-10"/>
          <w:w w:val="105"/>
        </w:rPr>
        <w:t xml:space="preserve"> </w:t>
      </w:r>
      <w:r>
        <w:rPr>
          <w:w w:val="105"/>
        </w:rPr>
        <w:t>or</w:t>
      </w:r>
      <w:r>
        <w:rPr>
          <w:spacing w:val="-10"/>
          <w:w w:val="105"/>
        </w:rPr>
        <w:t xml:space="preserve"> </w:t>
      </w:r>
      <w:r>
        <w:rPr>
          <w:w w:val="105"/>
        </w:rPr>
        <w:t>morning</w:t>
      </w:r>
      <w:r>
        <w:rPr>
          <w:spacing w:val="-10"/>
          <w:w w:val="105"/>
        </w:rPr>
        <w:t xml:space="preserve"> </w:t>
      </w:r>
      <w:r>
        <w:rPr>
          <w:w w:val="105"/>
        </w:rPr>
        <w:t>before</w:t>
      </w:r>
      <w:r>
        <w:rPr>
          <w:spacing w:val="-10"/>
          <w:w w:val="105"/>
        </w:rPr>
        <w:t xml:space="preserve"> </w:t>
      </w:r>
      <w:r>
        <w:rPr>
          <w:w w:val="105"/>
        </w:rPr>
        <w:t>the</w:t>
      </w:r>
      <w:r>
        <w:rPr>
          <w:spacing w:val="-11"/>
          <w:w w:val="105"/>
        </w:rPr>
        <w:t xml:space="preserve"> </w:t>
      </w:r>
      <w:r>
        <w:rPr>
          <w:w w:val="105"/>
        </w:rPr>
        <w:t>lecture</w:t>
      </w:r>
      <w:r>
        <w:rPr>
          <w:spacing w:val="-10"/>
          <w:w w:val="105"/>
        </w:rPr>
        <w:t xml:space="preserve"> </w:t>
      </w:r>
      <w:r>
        <w:rPr>
          <w:w w:val="105"/>
        </w:rPr>
        <w:t>date</w:t>
      </w:r>
      <w:r>
        <w:rPr>
          <w:spacing w:val="-10"/>
          <w:w w:val="105"/>
        </w:rPr>
        <w:t xml:space="preserve"> </w:t>
      </w:r>
      <w:r>
        <w:rPr>
          <w:w w:val="105"/>
        </w:rPr>
        <w:t>and</w:t>
      </w:r>
      <w:r>
        <w:rPr>
          <w:spacing w:val="-10"/>
          <w:w w:val="105"/>
        </w:rPr>
        <w:t xml:space="preserve"> </w:t>
      </w:r>
      <w:r>
        <w:rPr>
          <w:w w:val="105"/>
        </w:rPr>
        <w:t>speak</w:t>
      </w:r>
      <w:r>
        <w:rPr>
          <w:spacing w:val="-10"/>
          <w:w w:val="105"/>
        </w:rPr>
        <w:t xml:space="preserve"> </w:t>
      </w:r>
      <w:r>
        <w:rPr>
          <w:w w:val="105"/>
        </w:rPr>
        <w:t>from</w:t>
      </w:r>
      <w:r>
        <w:rPr>
          <w:spacing w:val="-10"/>
          <w:w w:val="105"/>
        </w:rPr>
        <w:t xml:space="preserve"> </w:t>
      </w:r>
      <w:r>
        <w:rPr>
          <w:w w:val="105"/>
        </w:rPr>
        <w:t>that</w:t>
      </w:r>
      <w:r>
        <w:rPr>
          <w:spacing w:val="-11"/>
          <w:w w:val="105"/>
        </w:rPr>
        <w:t xml:space="preserve"> </w:t>
      </w:r>
      <w:r>
        <w:rPr>
          <w:w w:val="105"/>
        </w:rPr>
        <w:t>outline,</w:t>
      </w:r>
      <w:r>
        <w:rPr>
          <w:spacing w:val="-10"/>
          <w:w w:val="105"/>
        </w:rPr>
        <w:t xml:space="preserve"> </w:t>
      </w:r>
      <w:r>
        <w:rPr>
          <w:w w:val="105"/>
        </w:rPr>
        <w:t>carrying the</w:t>
      </w:r>
      <w:r>
        <w:rPr>
          <w:spacing w:val="-14"/>
          <w:w w:val="105"/>
        </w:rPr>
        <w:t xml:space="preserve"> </w:t>
      </w:r>
      <w:r>
        <w:rPr>
          <w:w w:val="105"/>
        </w:rPr>
        <w:t>full</w:t>
      </w:r>
      <w:r>
        <w:rPr>
          <w:spacing w:val="-13"/>
          <w:w w:val="105"/>
        </w:rPr>
        <w:t xml:space="preserve"> </w:t>
      </w:r>
      <w:r>
        <w:rPr>
          <w:w w:val="105"/>
        </w:rPr>
        <w:t>notes</w:t>
      </w:r>
      <w:r>
        <w:rPr>
          <w:spacing w:val="-13"/>
          <w:w w:val="105"/>
        </w:rPr>
        <w:t xml:space="preserve"> </w:t>
      </w:r>
      <w:r>
        <w:rPr>
          <w:w w:val="105"/>
        </w:rPr>
        <w:t>in</w:t>
      </w:r>
      <w:r>
        <w:rPr>
          <w:spacing w:val="-13"/>
          <w:w w:val="105"/>
        </w:rPr>
        <w:t xml:space="preserve"> </w:t>
      </w:r>
      <w:r>
        <w:rPr>
          <w:w w:val="105"/>
        </w:rPr>
        <w:t>your</w:t>
      </w:r>
      <w:r>
        <w:rPr>
          <w:spacing w:val="-13"/>
          <w:w w:val="105"/>
        </w:rPr>
        <w:t xml:space="preserve"> </w:t>
      </w:r>
      <w:r>
        <w:rPr>
          <w:w w:val="105"/>
        </w:rPr>
        <w:t>briefcase</w:t>
      </w:r>
      <w:r>
        <w:rPr>
          <w:spacing w:val="-13"/>
          <w:w w:val="105"/>
        </w:rPr>
        <w:t xml:space="preserve"> </w:t>
      </w:r>
      <w:r>
        <w:rPr>
          <w:w w:val="105"/>
        </w:rPr>
        <w:t>for</w:t>
      </w:r>
      <w:r>
        <w:rPr>
          <w:spacing w:val="-14"/>
          <w:w w:val="105"/>
        </w:rPr>
        <w:t xml:space="preserve"> </w:t>
      </w:r>
      <w:r>
        <w:rPr>
          <w:w w:val="105"/>
        </w:rPr>
        <w:t>reference</w:t>
      </w:r>
      <w:r>
        <w:rPr>
          <w:spacing w:val="-13"/>
          <w:w w:val="105"/>
        </w:rPr>
        <w:t xml:space="preserve"> </w:t>
      </w:r>
      <w:r>
        <w:rPr>
          <w:w w:val="105"/>
        </w:rPr>
        <w:t>and</w:t>
      </w:r>
      <w:r>
        <w:rPr>
          <w:spacing w:val="-13"/>
          <w:w w:val="105"/>
        </w:rPr>
        <w:t xml:space="preserve"> </w:t>
      </w:r>
      <w:r>
        <w:rPr>
          <w:w w:val="105"/>
        </w:rPr>
        <w:t>a</w:t>
      </w:r>
      <w:r>
        <w:rPr>
          <w:spacing w:val="-13"/>
          <w:w w:val="105"/>
        </w:rPr>
        <w:t xml:space="preserve"> </w:t>
      </w:r>
      <w:r>
        <w:rPr>
          <w:w w:val="105"/>
        </w:rPr>
        <w:t>sense</w:t>
      </w:r>
      <w:r>
        <w:rPr>
          <w:spacing w:val="-12"/>
          <w:w w:val="105"/>
        </w:rPr>
        <w:t xml:space="preserve"> </w:t>
      </w:r>
      <w:r>
        <w:rPr>
          <w:w w:val="105"/>
        </w:rPr>
        <w:t>of</w:t>
      </w:r>
      <w:r>
        <w:rPr>
          <w:spacing w:val="-14"/>
          <w:w w:val="105"/>
        </w:rPr>
        <w:t xml:space="preserve"> </w:t>
      </w:r>
      <w:r>
        <w:rPr>
          <w:w w:val="105"/>
        </w:rPr>
        <w:t>security.</w:t>
      </w:r>
      <w:r>
        <w:rPr>
          <w:spacing w:val="-12"/>
          <w:w w:val="105"/>
        </w:rPr>
        <w:t xml:space="preserve"> </w:t>
      </w:r>
      <w:r>
        <w:rPr>
          <w:w w:val="105"/>
        </w:rPr>
        <w:t>If</w:t>
      </w:r>
      <w:r>
        <w:rPr>
          <w:spacing w:val="-13"/>
          <w:w w:val="105"/>
        </w:rPr>
        <w:t xml:space="preserve"> </w:t>
      </w:r>
      <w:r>
        <w:rPr>
          <w:w w:val="105"/>
        </w:rPr>
        <w:t>duplicating</w:t>
      </w:r>
      <w:r>
        <w:rPr>
          <w:spacing w:val="-12"/>
          <w:w w:val="105"/>
        </w:rPr>
        <w:t xml:space="preserve"> </w:t>
      </w:r>
      <w:r>
        <w:rPr>
          <w:w w:val="105"/>
        </w:rPr>
        <w:t>facilities</w:t>
      </w:r>
      <w:r>
        <w:rPr>
          <w:spacing w:val="-14"/>
          <w:w w:val="105"/>
        </w:rPr>
        <w:t xml:space="preserve"> </w:t>
      </w:r>
      <w:r>
        <w:rPr>
          <w:w w:val="105"/>
        </w:rPr>
        <w:t>are</w:t>
      </w:r>
      <w:r>
        <w:rPr>
          <w:spacing w:val="-13"/>
          <w:w w:val="105"/>
        </w:rPr>
        <w:t xml:space="preserve"> </w:t>
      </w:r>
      <w:r>
        <w:rPr>
          <w:w w:val="105"/>
        </w:rPr>
        <w:t>adequate,</w:t>
      </w:r>
      <w:r>
        <w:rPr>
          <w:spacing w:val="-13"/>
          <w:w w:val="105"/>
        </w:rPr>
        <w:t xml:space="preserve"> </w:t>
      </w:r>
      <w:r>
        <w:rPr>
          <w:w w:val="105"/>
        </w:rPr>
        <w:t>it</w:t>
      </w:r>
      <w:r>
        <w:rPr>
          <w:spacing w:val="-13"/>
          <w:w w:val="105"/>
        </w:rPr>
        <w:t xml:space="preserve"> </w:t>
      </w:r>
      <w:r>
        <w:rPr>
          <w:w w:val="105"/>
        </w:rPr>
        <w:t>is helpful</w:t>
      </w:r>
      <w:r>
        <w:rPr>
          <w:spacing w:val="-10"/>
          <w:w w:val="105"/>
        </w:rPr>
        <w:t xml:space="preserve"> </w:t>
      </w:r>
      <w:r>
        <w:rPr>
          <w:w w:val="105"/>
        </w:rPr>
        <w:t>to</w:t>
      </w:r>
      <w:r>
        <w:rPr>
          <w:spacing w:val="-9"/>
          <w:w w:val="105"/>
        </w:rPr>
        <w:t xml:space="preserve"> </w:t>
      </w:r>
      <w:r>
        <w:rPr>
          <w:w w:val="105"/>
        </w:rPr>
        <w:t>distribute</w:t>
      </w:r>
      <w:r>
        <w:rPr>
          <w:spacing w:val="-9"/>
          <w:w w:val="105"/>
        </w:rPr>
        <w:t xml:space="preserve"> </w:t>
      </w:r>
      <w:r>
        <w:rPr>
          <w:w w:val="105"/>
        </w:rPr>
        <w:t>copies</w:t>
      </w:r>
      <w:r>
        <w:rPr>
          <w:spacing w:val="-9"/>
          <w:w w:val="105"/>
        </w:rPr>
        <w:t xml:space="preserve"> </w:t>
      </w:r>
      <w:r>
        <w:rPr>
          <w:w w:val="105"/>
        </w:rPr>
        <w:t>of</w:t>
      </w:r>
      <w:r>
        <w:rPr>
          <w:spacing w:val="-10"/>
          <w:w w:val="105"/>
        </w:rPr>
        <w:t xml:space="preserve"> </w:t>
      </w:r>
      <w:r>
        <w:rPr>
          <w:w w:val="105"/>
        </w:rPr>
        <w:t>your</w:t>
      </w:r>
      <w:r>
        <w:rPr>
          <w:spacing w:val="-9"/>
          <w:w w:val="105"/>
        </w:rPr>
        <w:t xml:space="preserve"> </w:t>
      </w:r>
      <w:r>
        <w:rPr>
          <w:w w:val="105"/>
        </w:rPr>
        <w:t>outline</w:t>
      </w:r>
      <w:r>
        <w:rPr>
          <w:spacing w:val="-9"/>
          <w:w w:val="105"/>
        </w:rPr>
        <w:t xml:space="preserve"> </w:t>
      </w:r>
      <w:r>
        <w:rPr>
          <w:w w:val="105"/>
        </w:rPr>
        <w:t>to</w:t>
      </w:r>
      <w:r>
        <w:rPr>
          <w:spacing w:val="-9"/>
          <w:w w:val="105"/>
        </w:rPr>
        <w:t xml:space="preserve"> </w:t>
      </w:r>
      <w:r>
        <w:rPr>
          <w:w w:val="105"/>
        </w:rPr>
        <w:t>the</w:t>
      </w:r>
      <w:r>
        <w:rPr>
          <w:spacing w:val="-10"/>
          <w:w w:val="105"/>
        </w:rPr>
        <w:t xml:space="preserve"> </w:t>
      </w:r>
      <w:r>
        <w:rPr>
          <w:w w:val="105"/>
        </w:rPr>
        <w:t>students</w:t>
      </w:r>
      <w:r>
        <w:rPr>
          <w:spacing w:val="-9"/>
          <w:w w:val="105"/>
        </w:rPr>
        <w:t xml:space="preserve"> </w:t>
      </w:r>
      <w:r>
        <w:rPr>
          <w:w w:val="105"/>
        </w:rPr>
        <w:t>as</w:t>
      </w:r>
      <w:r>
        <w:rPr>
          <w:spacing w:val="-9"/>
          <w:w w:val="105"/>
        </w:rPr>
        <w:t xml:space="preserve"> </w:t>
      </w:r>
      <w:r>
        <w:rPr>
          <w:w w:val="105"/>
        </w:rPr>
        <w:t>they</w:t>
      </w:r>
      <w:r>
        <w:rPr>
          <w:spacing w:val="-9"/>
          <w:w w:val="105"/>
        </w:rPr>
        <w:t xml:space="preserve"> </w:t>
      </w:r>
      <w:r>
        <w:rPr>
          <w:w w:val="105"/>
        </w:rPr>
        <w:t>enter</w:t>
      </w:r>
      <w:r>
        <w:rPr>
          <w:spacing w:val="-9"/>
          <w:w w:val="105"/>
        </w:rPr>
        <w:t xml:space="preserve"> </w:t>
      </w:r>
      <w:r>
        <w:rPr>
          <w:w w:val="105"/>
        </w:rPr>
        <w:t>the</w:t>
      </w:r>
      <w:r>
        <w:rPr>
          <w:spacing w:val="-10"/>
          <w:w w:val="105"/>
        </w:rPr>
        <w:t xml:space="preserve"> </w:t>
      </w:r>
      <w:r>
        <w:rPr>
          <w:w w:val="105"/>
        </w:rPr>
        <w:t>room.</w:t>
      </w:r>
      <w:r>
        <w:rPr>
          <w:spacing w:val="-9"/>
          <w:w w:val="105"/>
        </w:rPr>
        <w:t xml:space="preserve"> </w:t>
      </w:r>
      <w:r>
        <w:rPr>
          <w:w w:val="105"/>
        </w:rPr>
        <w:t>Otherwise,</w:t>
      </w:r>
      <w:r>
        <w:rPr>
          <w:spacing w:val="-9"/>
          <w:w w:val="105"/>
        </w:rPr>
        <w:t xml:space="preserve"> </w:t>
      </w:r>
      <w:r>
        <w:rPr>
          <w:w w:val="105"/>
        </w:rPr>
        <w:t>you</w:t>
      </w:r>
      <w:r>
        <w:rPr>
          <w:spacing w:val="-9"/>
          <w:w w:val="105"/>
        </w:rPr>
        <w:t xml:space="preserve"> </w:t>
      </w:r>
      <w:r>
        <w:rPr>
          <w:w w:val="105"/>
        </w:rPr>
        <w:t>may</w:t>
      </w:r>
      <w:r>
        <w:rPr>
          <w:spacing w:val="-10"/>
          <w:w w:val="105"/>
        </w:rPr>
        <w:t xml:space="preserve"> </w:t>
      </w:r>
      <w:r>
        <w:rPr>
          <w:w w:val="105"/>
        </w:rPr>
        <w:t>want to write the outline on the board or display it by overhead projection. Teachers who use an overhead projector</w:t>
      </w:r>
      <w:r>
        <w:rPr>
          <w:spacing w:val="-13"/>
          <w:w w:val="105"/>
        </w:rPr>
        <w:t xml:space="preserve"> </w:t>
      </w:r>
      <w:r>
        <w:rPr>
          <w:w w:val="105"/>
        </w:rPr>
        <w:t>regularly</w:t>
      </w:r>
      <w:r>
        <w:rPr>
          <w:spacing w:val="-12"/>
          <w:w w:val="105"/>
        </w:rPr>
        <w:t xml:space="preserve"> </w:t>
      </w:r>
      <w:r>
        <w:rPr>
          <w:w w:val="105"/>
        </w:rPr>
        <w:t>during</w:t>
      </w:r>
      <w:r>
        <w:rPr>
          <w:spacing w:val="-12"/>
          <w:w w:val="105"/>
        </w:rPr>
        <w:t xml:space="preserve"> </w:t>
      </w:r>
      <w:r>
        <w:rPr>
          <w:w w:val="105"/>
        </w:rPr>
        <w:t>their</w:t>
      </w:r>
      <w:r>
        <w:rPr>
          <w:spacing w:val="-13"/>
          <w:w w:val="105"/>
        </w:rPr>
        <w:t xml:space="preserve"> </w:t>
      </w:r>
      <w:r>
        <w:rPr>
          <w:w w:val="105"/>
        </w:rPr>
        <w:t>lectures</w:t>
      </w:r>
      <w:r>
        <w:rPr>
          <w:spacing w:val="-12"/>
          <w:w w:val="105"/>
        </w:rPr>
        <w:t xml:space="preserve"> </w:t>
      </w:r>
      <w:r>
        <w:rPr>
          <w:w w:val="105"/>
        </w:rPr>
        <w:t>may</w:t>
      </w:r>
      <w:r>
        <w:rPr>
          <w:spacing w:val="-12"/>
          <w:w w:val="105"/>
        </w:rPr>
        <w:t xml:space="preserve"> </w:t>
      </w:r>
      <w:r>
        <w:rPr>
          <w:w w:val="105"/>
        </w:rPr>
        <w:t>keep</w:t>
      </w:r>
      <w:r>
        <w:rPr>
          <w:spacing w:val="-13"/>
          <w:w w:val="105"/>
        </w:rPr>
        <w:t xml:space="preserve"> </w:t>
      </w:r>
      <w:r>
        <w:rPr>
          <w:w w:val="105"/>
        </w:rPr>
        <w:t>their</w:t>
      </w:r>
      <w:r>
        <w:rPr>
          <w:spacing w:val="-12"/>
          <w:w w:val="105"/>
        </w:rPr>
        <w:t xml:space="preserve"> </w:t>
      </w:r>
      <w:r>
        <w:rPr>
          <w:w w:val="105"/>
        </w:rPr>
        <w:t>outline</w:t>
      </w:r>
      <w:r>
        <w:rPr>
          <w:spacing w:val="-12"/>
          <w:w w:val="105"/>
        </w:rPr>
        <w:t xml:space="preserve"> </w:t>
      </w:r>
      <w:r>
        <w:rPr>
          <w:w w:val="105"/>
        </w:rPr>
        <w:t>visible</w:t>
      </w:r>
      <w:r>
        <w:rPr>
          <w:spacing w:val="-13"/>
          <w:w w:val="105"/>
        </w:rPr>
        <w:t xml:space="preserve"> </w:t>
      </w:r>
      <w:r>
        <w:rPr>
          <w:w w:val="105"/>
        </w:rPr>
        <w:t>throughout,</w:t>
      </w:r>
      <w:r>
        <w:rPr>
          <w:spacing w:val="-12"/>
          <w:w w:val="105"/>
        </w:rPr>
        <w:t xml:space="preserve"> </w:t>
      </w:r>
      <w:r>
        <w:rPr>
          <w:w w:val="105"/>
        </w:rPr>
        <w:t>projecting</w:t>
      </w:r>
      <w:r>
        <w:rPr>
          <w:spacing w:val="-12"/>
          <w:w w:val="105"/>
        </w:rPr>
        <w:t xml:space="preserve"> </w:t>
      </w:r>
      <w:r>
        <w:rPr>
          <w:w w:val="105"/>
        </w:rPr>
        <w:t>it</w:t>
      </w:r>
      <w:r>
        <w:rPr>
          <w:spacing w:val="-12"/>
          <w:w w:val="105"/>
        </w:rPr>
        <w:t xml:space="preserve"> </w:t>
      </w:r>
      <w:r>
        <w:rPr>
          <w:w w:val="105"/>
        </w:rPr>
        <w:t>via</w:t>
      </w:r>
      <w:r>
        <w:rPr>
          <w:spacing w:val="-13"/>
          <w:w w:val="105"/>
        </w:rPr>
        <w:t xml:space="preserve"> </w:t>
      </w:r>
      <w:r>
        <w:rPr>
          <w:w w:val="105"/>
        </w:rPr>
        <w:t>a</w:t>
      </w:r>
      <w:r>
        <w:rPr>
          <w:spacing w:val="-12"/>
          <w:w w:val="105"/>
        </w:rPr>
        <w:t xml:space="preserve"> </w:t>
      </w:r>
      <w:r>
        <w:rPr>
          <w:w w:val="105"/>
        </w:rPr>
        <w:t xml:space="preserve">second overhead projector on one side of the screen. Speaking from your outline encourages spontaneity of expression and natural nonverbal interaction with your students, while making the outline available to students in advance allows </w:t>
      </w:r>
      <w:r>
        <w:rPr>
          <w:w w:val="105"/>
        </w:rPr>
        <w:t>them to attend to the content of your presentation without simultaneously attempting</w:t>
      </w:r>
      <w:r>
        <w:rPr>
          <w:spacing w:val="-8"/>
          <w:w w:val="105"/>
        </w:rPr>
        <w:t xml:space="preserve"> </w:t>
      </w:r>
      <w:r>
        <w:rPr>
          <w:w w:val="105"/>
        </w:rPr>
        <w:t>to</w:t>
      </w:r>
      <w:r>
        <w:rPr>
          <w:spacing w:val="-8"/>
          <w:w w:val="105"/>
        </w:rPr>
        <w:t xml:space="preserve"> </w:t>
      </w:r>
      <w:r>
        <w:rPr>
          <w:w w:val="105"/>
        </w:rPr>
        <w:t>tease</w:t>
      </w:r>
      <w:r>
        <w:rPr>
          <w:spacing w:val="-8"/>
          <w:w w:val="105"/>
        </w:rPr>
        <w:t xml:space="preserve"> </w:t>
      </w:r>
      <w:r>
        <w:rPr>
          <w:w w:val="105"/>
        </w:rPr>
        <w:t>out</w:t>
      </w:r>
      <w:r>
        <w:rPr>
          <w:spacing w:val="-8"/>
          <w:w w:val="105"/>
        </w:rPr>
        <w:t xml:space="preserve"> </w:t>
      </w:r>
      <w:r>
        <w:rPr>
          <w:w w:val="105"/>
        </w:rPr>
        <w:t>its</w:t>
      </w:r>
      <w:r>
        <w:rPr>
          <w:spacing w:val="-8"/>
          <w:w w:val="105"/>
        </w:rPr>
        <w:t xml:space="preserve"> </w:t>
      </w:r>
      <w:r>
        <w:rPr>
          <w:w w:val="105"/>
        </w:rPr>
        <w:t>structure.</w:t>
      </w:r>
      <w:r>
        <w:rPr>
          <w:spacing w:val="-8"/>
          <w:w w:val="105"/>
        </w:rPr>
        <w:t xml:space="preserve"> </w:t>
      </w:r>
      <w:r>
        <w:rPr>
          <w:w w:val="105"/>
        </w:rPr>
        <w:t>It</w:t>
      </w:r>
      <w:r>
        <w:rPr>
          <w:spacing w:val="-7"/>
          <w:w w:val="105"/>
        </w:rPr>
        <w:t xml:space="preserve"> </w:t>
      </w:r>
      <w:r>
        <w:rPr>
          <w:w w:val="105"/>
        </w:rPr>
        <w:t>is</w:t>
      </w:r>
      <w:r>
        <w:rPr>
          <w:spacing w:val="-8"/>
          <w:w w:val="105"/>
        </w:rPr>
        <w:t xml:space="preserve"> </w:t>
      </w:r>
      <w:r>
        <w:rPr>
          <w:w w:val="105"/>
        </w:rPr>
        <w:t>also</w:t>
      </w:r>
      <w:r>
        <w:rPr>
          <w:spacing w:val="-8"/>
          <w:w w:val="105"/>
        </w:rPr>
        <w:t xml:space="preserve"> </w:t>
      </w:r>
      <w:r>
        <w:rPr>
          <w:w w:val="105"/>
        </w:rPr>
        <w:t>a</w:t>
      </w:r>
      <w:r>
        <w:rPr>
          <w:spacing w:val="-8"/>
          <w:w w:val="105"/>
        </w:rPr>
        <w:t xml:space="preserve"> </w:t>
      </w:r>
      <w:r>
        <w:rPr>
          <w:w w:val="105"/>
        </w:rPr>
        <w:t>helpful</w:t>
      </w:r>
      <w:r>
        <w:rPr>
          <w:spacing w:val="-8"/>
          <w:w w:val="105"/>
        </w:rPr>
        <w:t xml:space="preserve"> </w:t>
      </w:r>
      <w:r>
        <w:rPr>
          <w:w w:val="105"/>
        </w:rPr>
        <w:t>gift</w:t>
      </w:r>
      <w:r>
        <w:rPr>
          <w:spacing w:val="-8"/>
          <w:w w:val="105"/>
        </w:rPr>
        <w:t xml:space="preserve"> </w:t>
      </w:r>
      <w:r>
        <w:rPr>
          <w:w w:val="105"/>
        </w:rPr>
        <w:t>to</w:t>
      </w:r>
      <w:r>
        <w:rPr>
          <w:spacing w:val="-8"/>
          <w:w w:val="105"/>
        </w:rPr>
        <w:t xml:space="preserve"> </w:t>
      </w:r>
      <w:r>
        <w:rPr>
          <w:w w:val="105"/>
        </w:rPr>
        <w:t>students</w:t>
      </w:r>
      <w:r>
        <w:rPr>
          <w:spacing w:val="-7"/>
          <w:w w:val="105"/>
        </w:rPr>
        <w:t xml:space="preserve"> </w:t>
      </w:r>
      <w:r>
        <w:rPr>
          <w:w w:val="105"/>
        </w:rPr>
        <w:t>who</w:t>
      </w:r>
      <w:r>
        <w:rPr>
          <w:spacing w:val="-8"/>
          <w:w w:val="105"/>
        </w:rPr>
        <w:t xml:space="preserve"> </w:t>
      </w:r>
      <w:r>
        <w:rPr>
          <w:w w:val="105"/>
        </w:rPr>
        <w:t>must</w:t>
      </w:r>
      <w:r>
        <w:rPr>
          <w:spacing w:val="-8"/>
          <w:w w:val="105"/>
        </w:rPr>
        <w:t xml:space="preserve"> </w:t>
      </w:r>
      <w:r>
        <w:rPr>
          <w:w w:val="105"/>
        </w:rPr>
        <w:t>miss</w:t>
      </w:r>
      <w:r>
        <w:rPr>
          <w:spacing w:val="-8"/>
          <w:w w:val="105"/>
        </w:rPr>
        <w:t xml:space="preserve"> </w:t>
      </w:r>
      <w:r>
        <w:rPr>
          <w:w w:val="105"/>
        </w:rPr>
        <w:t>a</w:t>
      </w:r>
      <w:r>
        <w:rPr>
          <w:spacing w:val="-8"/>
          <w:w w:val="105"/>
        </w:rPr>
        <w:t xml:space="preserve"> </w:t>
      </w:r>
      <w:r>
        <w:rPr>
          <w:w w:val="105"/>
        </w:rPr>
        <w:t>class</w:t>
      </w:r>
      <w:r>
        <w:rPr>
          <w:spacing w:val="-8"/>
          <w:w w:val="105"/>
        </w:rPr>
        <w:t xml:space="preserve"> </w:t>
      </w:r>
      <w:r>
        <w:rPr>
          <w:w w:val="105"/>
        </w:rPr>
        <w:t>or</w:t>
      </w:r>
      <w:r>
        <w:rPr>
          <w:spacing w:val="-9"/>
          <w:w w:val="105"/>
        </w:rPr>
        <w:t xml:space="preserve"> </w:t>
      </w:r>
      <w:r>
        <w:rPr>
          <w:w w:val="105"/>
        </w:rPr>
        <w:t>leave</w:t>
      </w:r>
      <w:r>
        <w:rPr>
          <w:spacing w:val="-9"/>
          <w:w w:val="105"/>
        </w:rPr>
        <w:t xml:space="preserve"> </w:t>
      </w:r>
      <w:r>
        <w:rPr>
          <w:w w:val="105"/>
        </w:rPr>
        <w:t>early and</w:t>
      </w:r>
      <w:r>
        <w:rPr>
          <w:spacing w:val="-4"/>
          <w:w w:val="105"/>
        </w:rPr>
        <w:t xml:space="preserve"> </w:t>
      </w:r>
      <w:r>
        <w:rPr>
          <w:w w:val="105"/>
        </w:rPr>
        <w:t>so</w:t>
      </w:r>
      <w:r>
        <w:rPr>
          <w:spacing w:val="-3"/>
          <w:w w:val="105"/>
        </w:rPr>
        <w:t xml:space="preserve"> </w:t>
      </w:r>
      <w:r>
        <w:rPr>
          <w:w w:val="105"/>
        </w:rPr>
        <w:t>is</w:t>
      </w:r>
      <w:r>
        <w:rPr>
          <w:spacing w:val="-4"/>
          <w:w w:val="105"/>
        </w:rPr>
        <w:t xml:space="preserve"> </w:t>
      </w:r>
      <w:r>
        <w:rPr>
          <w:w w:val="105"/>
        </w:rPr>
        <w:t>appreciated</w:t>
      </w:r>
      <w:r>
        <w:rPr>
          <w:spacing w:val="-3"/>
          <w:w w:val="105"/>
        </w:rPr>
        <w:t xml:space="preserve"> </w:t>
      </w:r>
      <w:r>
        <w:rPr>
          <w:w w:val="105"/>
        </w:rPr>
        <w:t>by</w:t>
      </w:r>
      <w:r>
        <w:rPr>
          <w:spacing w:val="-3"/>
          <w:w w:val="105"/>
        </w:rPr>
        <w:t xml:space="preserve"> </w:t>
      </w:r>
      <w:r>
        <w:rPr>
          <w:w w:val="105"/>
        </w:rPr>
        <w:t>all.</w:t>
      </w:r>
      <w:r>
        <w:rPr>
          <w:spacing w:val="-4"/>
          <w:w w:val="105"/>
        </w:rPr>
        <w:t xml:space="preserve"> </w:t>
      </w:r>
      <w:r>
        <w:rPr>
          <w:w w:val="105"/>
        </w:rPr>
        <w:t>Writing</w:t>
      </w:r>
      <w:r>
        <w:rPr>
          <w:spacing w:val="-3"/>
          <w:w w:val="105"/>
        </w:rPr>
        <w:t xml:space="preserve"> </w:t>
      </w:r>
      <w:r>
        <w:rPr>
          <w:w w:val="105"/>
        </w:rPr>
        <w:t>the</w:t>
      </w:r>
      <w:r>
        <w:rPr>
          <w:spacing w:val="-3"/>
          <w:w w:val="105"/>
        </w:rPr>
        <w:t xml:space="preserve"> </w:t>
      </w:r>
      <w:r>
        <w:rPr>
          <w:w w:val="105"/>
        </w:rPr>
        <w:t>outline</w:t>
      </w:r>
      <w:r>
        <w:rPr>
          <w:spacing w:val="-4"/>
          <w:w w:val="105"/>
        </w:rPr>
        <w:t xml:space="preserve"> </w:t>
      </w:r>
      <w:r>
        <w:rPr>
          <w:w w:val="105"/>
        </w:rPr>
        <w:t>in</w:t>
      </w:r>
      <w:r>
        <w:rPr>
          <w:spacing w:val="-3"/>
          <w:w w:val="105"/>
        </w:rPr>
        <w:t xml:space="preserve"> </w:t>
      </w:r>
      <w:r>
        <w:rPr>
          <w:w w:val="105"/>
        </w:rPr>
        <w:t>advance</w:t>
      </w:r>
      <w:r>
        <w:rPr>
          <w:spacing w:val="-3"/>
          <w:w w:val="105"/>
        </w:rPr>
        <w:t xml:space="preserve"> </w:t>
      </w:r>
      <w:r>
        <w:rPr>
          <w:w w:val="105"/>
        </w:rPr>
        <w:t>also</w:t>
      </w:r>
      <w:r>
        <w:rPr>
          <w:spacing w:val="-4"/>
          <w:w w:val="105"/>
        </w:rPr>
        <w:t xml:space="preserve"> </w:t>
      </w:r>
      <w:r>
        <w:rPr>
          <w:w w:val="105"/>
        </w:rPr>
        <w:t>forces</w:t>
      </w:r>
      <w:r>
        <w:rPr>
          <w:spacing w:val="-3"/>
          <w:w w:val="105"/>
        </w:rPr>
        <w:t xml:space="preserve"> </w:t>
      </w:r>
      <w:r>
        <w:rPr>
          <w:w w:val="105"/>
        </w:rPr>
        <w:t>you</w:t>
      </w:r>
      <w:r>
        <w:rPr>
          <w:spacing w:val="-4"/>
          <w:w w:val="105"/>
        </w:rPr>
        <w:t xml:space="preserve"> </w:t>
      </w:r>
      <w:r>
        <w:rPr>
          <w:w w:val="105"/>
        </w:rPr>
        <w:t>to</w:t>
      </w:r>
      <w:r>
        <w:rPr>
          <w:spacing w:val="-3"/>
          <w:w w:val="105"/>
        </w:rPr>
        <w:t xml:space="preserve"> </w:t>
      </w:r>
      <w:r>
        <w:rPr>
          <w:w w:val="105"/>
        </w:rPr>
        <w:t>be</w:t>
      </w:r>
      <w:r>
        <w:rPr>
          <w:spacing w:val="-3"/>
          <w:w w:val="105"/>
        </w:rPr>
        <w:t xml:space="preserve"> </w:t>
      </w:r>
      <w:r>
        <w:rPr>
          <w:w w:val="105"/>
        </w:rPr>
        <w:t>organized</w:t>
      </w:r>
      <w:r>
        <w:rPr>
          <w:spacing w:val="-4"/>
          <w:w w:val="105"/>
        </w:rPr>
        <w:t xml:space="preserve"> </w:t>
      </w:r>
      <w:r>
        <w:rPr>
          <w:w w:val="105"/>
        </w:rPr>
        <w:t>and</w:t>
      </w:r>
      <w:r>
        <w:rPr>
          <w:spacing w:val="-3"/>
          <w:w w:val="105"/>
        </w:rPr>
        <w:t xml:space="preserve"> </w:t>
      </w:r>
      <w:r>
        <w:rPr>
          <w:w w:val="105"/>
        </w:rPr>
        <w:t>to</w:t>
      </w:r>
      <w:r>
        <w:rPr>
          <w:spacing w:val="-3"/>
          <w:w w:val="105"/>
        </w:rPr>
        <w:t xml:space="preserve"> </w:t>
      </w:r>
      <w:r>
        <w:rPr>
          <w:w w:val="105"/>
        </w:rPr>
        <w:t>avoid</w:t>
      </w:r>
    </w:p>
    <w:p w:rsidR="002E0D56" w:rsidRDefault="00C67A04">
      <w:pPr>
        <w:pStyle w:val="BodyText"/>
        <w:spacing w:before="4"/>
        <w:ind w:left="228"/>
      </w:pPr>
      <w:r>
        <w:t>last-minute rushes. When you cannot prepare an outline in advance, distribute one the next session.</w:t>
      </w:r>
    </w:p>
    <w:p w:rsidR="002E0D56" w:rsidRDefault="002E0D56">
      <w:pPr>
        <w:pStyle w:val="BodyText"/>
        <w:spacing w:before="8"/>
        <w:rPr>
          <w:sz w:val="34"/>
        </w:rPr>
      </w:pPr>
    </w:p>
    <w:p w:rsidR="002E0D56" w:rsidRDefault="00C67A04">
      <w:pPr>
        <w:pStyle w:val="Heading8"/>
      </w:pPr>
      <w:r>
        <w:rPr>
          <w:w w:val="105"/>
        </w:rPr>
        <w:t>AUDIT OTHER PSYCHOLOGY COURSES</w:t>
      </w:r>
    </w:p>
    <w:p w:rsidR="002E0D56" w:rsidRDefault="00C67A04">
      <w:pPr>
        <w:pStyle w:val="BodyText"/>
        <w:spacing w:before="89" w:line="266" w:lineRule="auto"/>
        <w:ind w:left="228" w:right="688"/>
      </w:pPr>
      <w:r>
        <w:t>If there is an introductory psychology course in progress in the term before yours, sit in on it periodically.      See how the teacher launches the course,  handles  testing  and  evaluation,  and  deals  with  disturbances. What might you do to get the s</w:t>
      </w:r>
      <w:r>
        <w:t>ame positive results but avoid any negative ones you observe?   Try to get a   sense of the time involved in routine events such as distributing and collecting papers, especially if the class      is about the size you expect your own to be. Sit in the bac</w:t>
      </w:r>
      <w:r>
        <w:t>k of the room while a class is in session in the room you will be using to find out how the acoustics are and to see how large your writing on the chalkboard         must be in order to be clearly legible to those in the last row. Review student course eva</w:t>
      </w:r>
      <w:r>
        <w:t>luations to learn       what</w:t>
      </w:r>
      <w:r>
        <w:rPr>
          <w:spacing w:val="19"/>
        </w:rPr>
        <w:t xml:space="preserve"> </w:t>
      </w:r>
      <w:r>
        <w:t>teaching</w:t>
      </w:r>
      <w:r>
        <w:rPr>
          <w:spacing w:val="19"/>
        </w:rPr>
        <w:t xml:space="preserve"> </w:t>
      </w:r>
      <w:r>
        <w:t>qualities</w:t>
      </w:r>
      <w:r>
        <w:rPr>
          <w:spacing w:val="19"/>
        </w:rPr>
        <w:t xml:space="preserve"> </w:t>
      </w:r>
      <w:r>
        <w:t>are</w:t>
      </w:r>
      <w:r>
        <w:rPr>
          <w:spacing w:val="19"/>
        </w:rPr>
        <w:t xml:space="preserve"> </w:t>
      </w:r>
      <w:r>
        <w:t>viewed</w:t>
      </w:r>
      <w:r>
        <w:rPr>
          <w:spacing w:val="20"/>
        </w:rPr>
        <w:t xml:space="preserve"> </w:t>
      </w:r>
      <w:r>
        <w:t>as</w:t>
      </w:r>
      <w:r>
        <w:rPr>
          <w:spacing w:val="19"/>
        </w:rPr>
        <w:t xml:space="preserve"> </w:t>
      </w:r>
      <w:r>
        <w:t>desirable</w:t>
      </w:r>
      <w:r>
        <w:rPr>
          <w:spacing w:val="19"/>
        </w:rPr>
        <w:t xml:space="preserve"> </w:t>
      </w:r>
      <w:r>
        <w:t>by</w:t>
      </w:r>
      <w:r>
        <w:rPr>
          <w:spacing w:val="19"/>
        </w:rPr>
        <w:t xml:space="preserve"> </w:t>
      </w:r>
      <w:r>
        <w:t>administrators</w:t>
      </w:r>
      <w:r>
        <w:rPr>
          <w:spacing w:val="20"/>
        </w:rPr>
        <w:t xml:space="preserve"> </w:t>
      </w:r>
      <w:r>
        <w:t>and</w:t>
      </w:r>
      <w:r>
        <w:rPr>
          <w:spacing w:val="19"/>
        </w:rPr>
        <w:t xml:space="preserve"> </w:t>
      </w:r>
      <w:r>
        <w:t>students.</w:t>
      </w:r>
      <w:r>
        <w:rPr>
          <w:spacing w:val="19"/>
        </w:rPr>
        <w:t xml:space="preserve"> </w:t>
      </w:r>
      <w:r>
        <w:t>Talk</w:t>
      </w:r>
      <w:r>
        <w:rPr>
          <w:spacing w:val="19"/>
        </w:rPr>
        <w:t xml:space="preserve"> </w:t>
      </w:r>
      <w:r>
        <w:t>to</w:t>
      </w:r>
      <w:r>
        <w:rPr>
          <w:spacing w:val="20"/>
        </w:rPr>
        <w:t xml:space="preserve"> </w:t>
      </w:r>
      <w:r>
        <w:t>other</w:t>
      </w:r>
      <w:r>
        <w:rPr>
          <w:spacing w:val="19"/>
        </w:rPr>
        <w:t xml:space="preserve"> </w:t>
      </w:r>
      <w:r>
        <w:t>introductory</w:t>
      </w:r>
    </w:p>
    <w:p w:rsidR="002E0D56" w:rsidRDefault="002E0D56">
      <w:pPr>
        <w:spacing w:line="266" w:lineRule="auto"/>
        <w:sectPr w:rsidR="002E0D56">
          <w:pgSz w:w="10800" w:h="14460"/>
          <w:pgMar w:top="860" w:right="0" w:bottom="560" w:left="520" w:header="0" w:footer="287" w:gutter="0"/>
          <w:cols w:space="720"/>
        </w:sectPr>
      </w:pPr>
    </w:p>
    <w:p w:rsidR="002E0D56" w:rsidRDefault="00C67A04">
      <w:pPr>
        <w:pStyle w:val="BodyText"/>
        <w:spacing w:before="85" w:line="266" w:lineRule="auto"/>
        <w:ind w:left="228" w:right="612"/>
      </w:pPr>
      <w:r>
        <w:rPr>
          <w:w w:val="105"/>
        </w:rPr>
        <w:lastRenderedPageBreak/>
        <w:t>psychology teachers about their experiences. Your interest will be highly rewarding to your colleagues, and</w:t>
      </w:r>
      <w:r>
        <w:rPr>
          <w:w w:val="105"/>
        </w:rPr>
        <w:t xml:space="preserve"> the advice you receive may be invaluable to you. Find out from students or colleagues who are the “star” teachers</w:t>
      </w:r>
      <w:r>
        <w:rPr>
          <w:spacing w:val="-10"/>
          <w:w w:val="105"/>
        </w:rPr>
        <w:t xml:space="preserve"> </w:t>
      </w:r>
      <w:r>
        <w:rPr>
          <w:w w:val="105"/>
        </w:rPr>
        <w:t>in</w:t>
      </w:r>
      <w:r>
        <w:rPr>
          <w:spacing w:val="-9"/>
          <w:w w:val="105"/>
        </w:rPr>
        <w:t xml:space="preserve"> </w:t>
      </w:r>
      <w:r>
        <w:rPr>
          <w:w w:val="105"/>
        </w:rPr>
        <w:t>your</w:t>
      </w:r>
      <w:r>
        <w:rPr>
          <w:spacing w:val="-9"/>
          <w:w w:val="105"/>
        </w:rPr>
        <w:t xml:space="preserve"> </w:t>
      </w:r>
      <w:r>
        <w:rPr>
          <w:w w:val="105"/>
        </w:rPr>
        <w:t>department.</w:t>
      </w:r>
      <w:r>
        <w:rPr>
          <w:spacing w:val="-9"/>
          <w:w w:val="105"/>
        </w:rPr>
        <w:t xml:space="preserve"> </w:t>
      </w:r>
      <w:r>
        <w:rPr>
          <w:w w:val="105"/>
        </w:rPr>
        <w:t>Visit</w:t>
      </w:r>
      <w:r>
        <w:rPr>
          <w:spacing w:val="-10"/>
          <w:w w:val="105"/>
        </w:rPr>
        <w:t xml:space="preserve"> </w:t>
      </w:r>
      <w:r>
        <w:rPr>
          <w:w w:val="105"/>
        </w:rPr>
        <w:t>some</w:t>
      </w:r>
      <w:r>
        <w:rPr>
          <w:spacing w:val="-9"/>
          <w:w w:val="105"/>
        </w:rPr>
        <w:t xml:space="preserve"> </w:t>
      </w:r>
      <w:r>
        <w:rPr>
          <w:w w:val="105"/>
        </w:rPr>
        <w:t>of</w:t>
      </w:r>
      <w:r>
        <w:rPr>
          <w:spacing w:val="-8"/>
          <w:w w:val="105"/>
        </w:rPr>
        <w:t xml:space="preserve"> </w:t>
      </w:r>
      <w:r>
        <w:rPr>
          <w:w w:val="105"/>
        </w:rPr>
        <w:t>their</w:t>
      </w:r>
      <w:r>
        <w:rPr>
          <w:spacing w:val="-10"/>
          <w:w w:val="105"/>
        </w:rPr>
        <w:t xml:space="preserve"> </w:t>
      </w:r>
      <w:r>
        <w:rPr>
          <w:w w:val="105"/>
        </w:rPr>
        <w:t>classes</w:t>
      </w:r>
      <w:r>
        <w:rPr>
          <w:spacing w:val="-9"/>
          <w:w w:val="105"/>
        </w:rPr>
        <w:t xml:space="preserve"> </w:t>
      </w:r>
      <w:r>
        <w:rPr>
          <w:w w:val="105"/>
        </w:rPr>
        <w:t>to</w:t>
      </w:r>
      <w:r>
        <w:rPr>
          <w:spacing w:val="-10"/>
          <w:w w:val="105"/>
        </w:rPr>
        <w:t xml:space="preserve"> </w:t>
      </w:r>
      <w:r>
        <w:rPr>
          <w:w w:val="105"/>
        </w:rPr>
        <w:t>perform</w:t>
      </w:r>
      <w:r>
        <w:rPr>
          <w:spacing w:val="-9"/>
          <w:w w:val="105"/>
        </w:rPr>
        <w:t xml:space="preserve"> </w:t>
      </w:r>
      <w:r>
        <w:rPr>
          <w:w w:val="105"/>
        </w:rPr>
        <w:t>your</w:t>
      </w:r>
      <w:r>
        <w:rPr>
          <w:spacing w:val="-9"/>
          <w:w w:val="105"/>
        </w:rPr>
        <w:t xml:space="preserve"> </w:t>
      </w:r>
      <w:r>
        <w:rPr>
          <w:w w:val="105"/>
        </w:rPr>
        <w:t>own</w:t>
      </w:r>
      <w:r>
        <w:rPr>
          <w:spacing w:val="-8"/>
          <w:w w:val="105"/>
        </w:rPr>
        <w:t xml:space="preserve"> </w:t>
      </w:r>
      <w:r>
        <w:rPr>
          <w:w w:val="105"/>
        </w:rPr>
        <w:t>analysis</w:t>
      </w:r>
      <w:r>
        <w:rPr>
          <w:spacing w:val="-9"/>
          <w:w w:val="105"/>
        </w:rPr>
        <w:t xml:space="preserve"> </w:t>
      </w:r>
      <w:r>
        <w:rPr>
          <w:w w:val="105"/>
        </w:rPr>
        <w:t>of</w:t>
      </w:r>
      <w:r>
        <w:rPr>
          <w:spacing w:val="-9"/>
          <w:w w:val="105"/>
        </w:rPr>
        <w:t xml:space="preserve"> </w:t>
      </w:r>
      <w:r>
        <w:rPr>
          <w:w w:val="105"/>
        </w:rPr>
        <w:t>what</w:t>
      </w:r>
      <w:r>
        <w:rPr>
          <w:spacing w:val="-9"/>
          <w:w w:val="105"/>
        </w:rPr>
        <w:t xml:space="preserve"> </w:t>
      </w:r>
      <w:r>
        <w:rPr>
          <w:w w:val="105"/>
        </w:rPr>
        <w:t>they</w:t>
      </w:r>
      <w:r>
        <w:rPr>
          <w:spacing w:val="-10"/>
          <w:w w:val="105"/>
        </w:rPr>
        <w:t xml:space="preserve"> </w:t>
      </w:r>
      <w:r>
        <w:rPr>
          <w:w w:val="105"/>
        </w:rPr>
        <w:t>are</w:t>
      </w:r>
      <w:r>
        <w:rPr>
          <w:spacing w:val="-9"/>
          <w:w w:val="105"/>
        </w:rPr>
        <w:t xml:space="preserve"> </w:t>
      </w:r>
      <w:r>
        <w:rPr>
          <w:w w:val="105"/>
        </w:rPr>
        <w:t>doing that</w:t>
      </w:r>
      <w:r>
        <w:rPr>
          <w:spacing w:val="-9"/>
          <w:w w:val="105"/>
        </w:rPr>
        <w:t xml:space="preserve"> </w:t>
      </w:r>
      <w:r>
        <w:rPr>
          <w:w w:val="105"/>
        </w:rPr>
        <w:t>works</w:t>
      </w:r>
      <w:r>
        <w:rPr>
          <w:spacing w:val="-9"/>
          <w:w w:val="105"/>
        </w:rPr>
        <w:t xml:space="preserve"> </w:t>
      </w:r>
      <w:r>
        <w:rPr>
          <w:w w:val="105"/>
        </w:rPr>
        <w:t>so</w:t>
      </w:r>
      <w:r>
        <w:rPr>
          <w:spacing w:val="-8"/>
          <w:w w:val="105"/>
        </w:rPr>
        <w:t xml:space="preserve"> </w:t>
      </w:r>
      <w:r>
        <w:rPr>
          <w:w w:val="105"/>
        </w:rPr>
        <w:t>well.</w:t>
      </w:r>
      <w:r>
        <w:rPr>
          <w:spacing w:val="-9"/>
          <w:w w:val="105"/>
        </w:rPr>
        <w:t xml:space="preserve"> </w:t>
      </w:r>
      <w:r>
        <w:rPr>
          <w:w w:val="105"/>
        </w:rPr>
        <w:t>Consider</w:t>
      </w:r>
      <w:r>
        <w:rPr>
          <w:spacing w:val="-8"/>
          <w:w w:val="105"/>
        </w:rPr>
        <w:t xml:space="preserve"> </w:t>
      </w:r>
      <w:r>
        <w:rPr>
          <w:w w:val="105"/>
        </w:rPr>
        <w:t>what</w:t>
      </w:r>
      <w:r>
        <w:rPr>
          <w:spacing w:val="-9"/>
          <w:w w:val="105"/>
        </w:rPr>
        <w:t xml:space="preserve"> </w:t>
      </w:r>
      <w:r>
        <w:rPr>
          <w:w w:val="105"/>
        </w:rPr>
        <w:t>you</w:t>
      </w:r>
      <w:r>
        <w:rPr>
          <w:spacing w:val="-9"/>
          <w:w w:val="105"/>
        </w:rPr>
        <w:t xml:space="preserve"> </w:t>
      </w:r>
      <w:r>
        <w:rPr>
          <w:w w:val="105"/>
        </w:rPr>
        <w:t>might</w:t>
      </w:r>
      <w:r>
        <w:rPr>
          <w:spacing w:val="-8"/>
          <w:w w:val="105"/>
        </w:rPr>
        <w:t xml:space="preserve"> </w:t>
      </w:r>
      <w:r>
        <w:rPr>
          <w:w w:val="105"/>
        </w:rPr>
        <w:t>adopt</w:t>
      </w:r>
      <w:r>
        <w:rPr>
          <w:spacing w:val="-9"/>
          <w:w w:val="105"/>
        </w:rPr>
        <w:t xml:space="preserve"> </w:t>
      </w:r>
      <w:r>
        <w:rPr>
          <w:w w:val="105"/>
        </w:rPr>
        <w:t>or</w:t>
      </w:r>
      <w:r>
        <w:rPr>
          <w:spacing w:val="-8"/>
          <w:w w:val="105"/>
        </w:rPr>
        <w:t xml:space="preserve"> </w:t>
      </w:r>
      <w:r>
        <w:rPr>
          <w:w w:val="105"/>
        </w:rPr>
        <w:t>adapt</w:t>
      </w:r>
      <w:r>
        <w:rPr>
          <w:spacing w:val="-9"/>
          <w:w w:val="105"/>
        </w:rPr>
        <w:t xml:space="preserve"> </w:t>
      </w:r>
      <w:r>
        <w:rPr>
          <w:w w:val="105"/>
        </w:rPr>
        <w:t>from</w:t>
      </w:r>
      <w:r>
        <w:rPr>
          <w:spacing w:val="-9"/>
          <w:w w:val="105"/>
        </w:rPr>
        <w:t xml:space="preserve"> </w:t>
      </w:r>
      <w:r>
        <w:rPr>
          <w:w w:val="105"/>
        </w:rPr>
        <w:t>their</w:t>
      </w:r>
      <w:r>
        <w:rPr>
          <w:spacing w:val="-8"/>
          <w:w w:val="105"/>
        </w:rPr>
        <w:t xml:space="preserve"> </w:t>
      </w:r>
      <w:r>
        <w:rPr>
          <w:w w:val="105"/>
        </w:rPr>
        <w:t>general</w:t>
      </w:r>
      <w:r>
        <w:rPr>
          <w:spacing w:val="-9"/>
          <w:w w:val="105"/>
        </w:rPr>
        <w:t xml:space="preserve"> </w:t>
      </w:r>
      <w:r>
        <w:rPr>
          <w:w w:val="105"/>
        </w:rPr>
        <w:t>style</w:t>
      </w:r>
      <w:r>
        <w:rPr>
          <w:spacing w:val="-8"/>
          <w:w w:val="105"/>
        </w:rPr>
        <w:t xml:space="preserve"> </w:t>
      </w:r>
      <w:r>
        <w:rPr>
          <w:w w:val="105"/>
        </w:rPr>
        <w:t>or</w:t>
      </w:r>
      <w:r>
        <w:rPr>
          <w:spacing w:val="-9"/>
          <w:w w:val="105"/>
        </w:rPr>
        <w:t xml:space="preserve"> </w:t>
      </w:r>
      <w:r>
        <w:rPr>
          <w:w w:val="105"/>
        </w:rPr>
        <w:t>specific</w:t>
      </w:r>
      <w:r>
        <w:rPr>
          <w:spacing w:val="-8"/>
          <w:w w:val="105"/>
        </w:rPr>
        <w:t xml:space="preserve"> </w:t>
      </w:r>
      <w:r>
        <w:rPr>
          <w:w w:val="105"/>
        </w:rPr>
        <w:t>performance components.</w:t>
      </w:r>
    </w:p>
    <w:p w:rsidR="002E0D56" w:rsidRDefault="002E0D56">
      <w:pPr>
        <w:pStyle w:val="BodyText"/>
        <w:spacing w:before="2"/>
        <w:rPr>
          <w:sz w:val="32"/>
        </w:rPr>
      </w:pPr>
    </w:p>
    <w:p w:rsidR="002E0D56" w:rsidRDefault="00C67A04">
      <w:pPr>
        <w:pStyle w:val="Heading3"/>
        <w:ind w:left="228"/>
        <w:rPr>
          <w:u w:val="none"/>
        </w:rPr>
      </w:pPr>
      <w:r>
        <w:rPr>
          <w:spacing w:val="39"/>
        </w:rPr>
        <w:t>STRATEGIE</w:t>
      </w:r>
      <w:r>
        <w:rPr>
          <w:spacing w:val="-41"/>
        </w:rPr>
        <w:t xml:space="preserve"> </w:t>
      </w:r>
      <w:r>
        <w:rPr>
          <w:u w:val="none"/>
        </w:rPr>
        <w:t xml:space="preserve">S </w:t>
      </w:r>
      <w:r>
        <w:rPr>
          <w:spacing w:val="22"/>
        </w:rPr>
        <w:t>FO</w:t>
      </w:r>
      <w:r>
        <w:rPr>
          <w:spacing w:val="-40"/>
        </w:rPr>
        <w:t xml:space="preserve"> </w:t>
      </w:r>
      <w:r>
        <w:rPr>
          <w:u w:val="none"/>
        </w:rPr>
        <w:t xml:space="preserve">R </w:t>
      </w:r>
      <w:r>
        <w:rPr>
          <w:spacing w:val="39"/>
        </w:rPr>
        <w:t>SUCCESSFU</w:t>
      </w:r>
      <w:r>
        <w:rPr>
          <w:spacing w:val="-41"/>
        </w:rPr>
        <w:t xml:space="preserve"> </w:t>
      </w:r>
      <w:r>
        <w:rPr>
          <w:u w:val="none"/>
        </w:rPr>
        <w:t xml:space="preserve">L </w:t>
      </w:r>
      <w:r>
        <w:rPr>
          <w:spacing w:val="38"/>
          <w:u w:val="none"/>
        </w:rPr>
        <w:t>TEACHING</w:t>
      </w:r>
      <w:r>
        <w:rPr>
          <w:spacing w:val="-42"/>
          <w:u w:val="none"/>
        </w:rPr>
        <w:t xml:space="preserve"> </w:t>
      </w:r>
    </w:p>
    <w:p w:rsidR="002E0D56" w:rsidRDefault="00C67A04">
      <w:pPr>
        <w:pStyle w:val="BodyText"/>
        <w:spacing w:before="75" w:line="266" w:lineRule="auto"/>
        <w:ind w:left="228" w:right="707"/>
      </w:pPr>
      <w:r>
        <w:rPr>
          <w:w w:val="105"/>
        </w:rPr>
        <w:t>There</w:t>
      </w:r>
      <w:r>
        <w:rPr>
          <w:spacing w:val="-8"/>
          <w:w w:val="105"/>
        </w:rPr>
        <w:t xml:space="preserve"> </w:t>
      </w:r>
      <w:r>
        <w:rPr>
          <w:w w:val="105"/>
        </w:rPr>
        <w:t>is</w:t>
      </w:r>
      <w:r>
        <w:rPr>
          <w:spacing w:val="-8"/>
          <w:w w:val="105"/>
        </w:rPr>
        <w:t xml:space="preserve"> </w:t>
      </w:r>
      <w:r>
        <w:rPr>
          <w:w w:val="105"/>
        </w:rPr>
        <w:t>no</w:t>
      </w:r>
      <w:r>
        <w:rPr>
          <w:spacing w:val="-8"/>
          <w:w w:val="105"/>
        </w:rPr>
        <w:t xml:space="preserve"> </w:t>
      </w:r>
      <w:r>
        <w:rPr>
          <w:w w:val="105"/>
        </w:rPr>
        <w:t>single</w:t>
      </w:r>
      <w:r>
        <w:rPr>
          <w:spacing w:val="-8"/>
          <w:w w:val="105"/>
        </w:rPr>
        <w:t xml:space="preserve"> </w:t>
      </w:r>
      <w:r>
        <w:rPr>
          <w:w w:val="105"/>
        </w:rPr>
        <w:t>ideal</w:t>
      </w:r>
      <w:r>
        <w:rPr>
          <w:spacing w:val="-8"/>
          <w:w w:val="105"/>
        </w:rPr>
        <w:t xml:space="preserve"> </w:t>
      </w:r>
      <w:r>
        <w:rPr>
          <w:w w:val="105"/>
        </w:rPr>
        <w:t>teaching</w:t>
      </w:r>
      <w:r>
        <w:rPr>
          <w:spacing w:val="-8"/>
          <w:w w:val="105"/>
        </w:rPr>
        <w:t xml:space="preserve"> </w:t>
      </w:r>
      <w:r>
        <w:rPr>
          <w:w w:val="105"/>
        </w:rPr>
        <w:t>style;</w:t>
      </w:r>
      <w:r>
        <w:rPr>
          <w:spacing w:val="-8"/>
          <w:w w:val="105"/>
        </w:rPr>
        <w:t xml:space="preserve"> </w:t>
      </w:r>
      <w:r>
        <w:rPr>
          <w:w w:val="105"/>
        </w:rPr>
        <w:t>many</w:t>
      </w:r>
      <w:r>
        <w:rPr>
          <w:spacing w:val="-8"/>
          <w:w w:val="105"/>
        </w:rPr>
        <w:t xml:space="preserve"> </w:t>
      </w:r>
      <w:r>
        <w:rPr>
          <w:w w:val="105"/>
        </w:rPr>
        <w:t>styles</w:t>
      </w:r>
      <w:r>
        <w:rPr>
          <w:spacing w:val="-7"/>
          <w:w w:val="105"/>
        </w:rPr>
        <w:t xml:space="preserve"> </w:t>
      </w:r>
      <w:r>
        <w:rPr>
          <w:w w:val="105"/>
        </w:rPr>
        <w:t>can</w:t>
      </w:r>
      <w:r>
        <w:rPr>
          <w:spacing w:val="-8"/>
          <w:w w:val="105"/>
        </w:rPr>
        <w:t xml:space="preserve"> </w:t>
      </w:r>
      <w:r>
        <w:rPr>
          <w:w w:val="105"/>
        </w:rPr>
        <w:t>lead</w:t>
      </w:r>
      <w:r>
        <w:rPr>
          <w:spacing w:val="-8"/>
          <w:w w:val="105"/>
        </w:rPr>
        <w:t xml:space="preserve"> </w:t>
      </w:r>
      <w:r>
        <w:rPr>
          <w:w w:val="105"/>
        </w:rPr>
        <w:t>to</w:t>
      </w:r>
      <w:r>
        <w:rPr>
          <w:spacing w:val="-8"/>
          <w:w w:val="105"/>
        </w:rPr>
        <w:t xml:space="preserve"> </w:t>
      </w:r>
      <w:r>
        <w:rPr>
          <w:w w:val="105"/>
        </w:rPr>
        <w:t>the</w:t>
      </w:r>
      <w:r>
        <w:rPr>
          <w:spacing w:val="-8"/>
          <w:w w:val="105"/>
        </w:rPr>
        <w:t xml:space="preserve"> </w:t>
      </w:r>
      <w:r>
        <w:rPr>
          <w:w w:val="105"/>
        </w:rPr>
        <w:t>same</w:t>
      </w:r>
      <w:r>
        <w:rPr>
          <w:spacing w:val="-8"/>
          <w:w w:val="105"/>
        </w:rPr>
        <w:t xml:space="preserve"> </w:t>
      </w:r>
      <w:r>
        <w:rPr>
          <w:w w:val="105"/>
        </w:rPr>
        <w:t>positive</w:t>
      </w:r>
      <w:r>
        <w:rPr>
          <w:spacing w:val="-8"/>
          <w:w w:val="105"/>
        </w:rPr>
        <w:t xml:space="preserve"> </w:t>
      </w:r>
      <w:r>
        <w:rPr>
          <w:w w:val="105"/>
        </w:rPr>
        <w:t>educational</w:t>
      </w:r>
      <w:r>
        <w:rPr>
          <w:spacing w:val="-8"/>
          <w:w w:val="105"/>
        </w:rPr>
        <w:t xml:space="preserve"> </w:t>
      </w:r>
      <w:r>
        <w:rPr>
          <w:w w:val="105"/>
        </w:rPr>
        <w:t>outcomes.</w:t>
      </w:r>
      <w:r>
        <w:rPr>
          <w:spacing w:val="-7"/>
          <w:w w:val="105"/>
        </w:rPr>
        <w:t xml:space="preserve"> </w:t>
      </w:r>
      <w:r>
        <w:rPr>
          <w:w w:val="105"/>
        </w:rPr>
        <w:t>The best</w:t>
      </w:r>
      <w:r>
        <w:rPr>
          <w:spacing w:val="-9"/>
          <w:w w:val="105"/>
        </w:rPr>
        <w:t xml:space="preserve"> </w:t>
      </w:r>
      <w:r>
        <w:rPr>
          <w:w w:val="105"/>
        </w:rPr>
        <w:t>style</w:t>
      </w:r>
      <w:r>
        <w:rPr>
          <w:spacing w:val="-8"/>
          <w:w w:val="105"/>
        </w:rPr>
        <w:t xml:space="preserve"> </w:t>
      </w:r>
      <w:r>
        <w:rPr>
          <w:w w:val="105"/>
        </w:rPr>
        <w:t>for</w:t>
      </w:r>
      <w:r>
        <w:rPr>
          <w:spacing w:val="-8"/>
          <w:w w:val="105"/>
        </w:rPr>
        <w:t xml:space="preserve"> </w:t>
      </w:r>
      <w:r>
        <w:rPr>
          <w:w w:val="105"/>
        </w:rPr>
        <w:t>you</w:t>
      </w:r>
      <w:r>
        <w:rPr>
          <w:spacing w:val="-8"/>
          <w:w w:val="105"/>
        </w:rPr>
        <w:t xml:space="preserve"> </w:t>
      </w:r>
      <w:r>
        <w:rPr>
          <w:w w:val="105"/>
        </w:rPr>
        <w:t>in</w:t>
      </w:r>
      <w:r>
        <w:rPr>
          <w:spacing w:val="-8"/>
          <w:w w:val="105"/>
        </w:rPr>
        <w:t xml:space="preserve"> </w:t>
      </w:r>
      <w:r>
        <w:rPr>
          <w:w w:val="105"/>
        </w:rPr>
        <w:t>a</w:t>
      </w:r>
      <w:r>
        <w:rPr>
          <w:spacing w:val="-8"/>
          <w:w w:val="105"/>
        </w:rPr>
        <w:t xml:space="preserve"> </w:t>
      </w:r>
      <w:r>
        <w:rPr>
          <w:w w:val="105"/>
        </w:rPr>
        <w:t>given</w:t>
      </w:r>
      <w:r>
        <w:rPr>
          <w:spacing w:val="-9"/>
          <w:w w:val="105"/>
        </w:rPr>
        <w:t xml:space="preserve"> </w:t>
      </w:r>
      <w:r>
        <w:rPr>
          <w:w w:val="105"/>
        </w:rPr>
        <w:t>teaching</w:t>
      </w:r>
      <w:r>
        <w:rPr>
          <w:spacing w:val="-8"/>
          <w:w w:val="105"/>
        </w:rPr>
        <w:t xml:space="preserve"> </w:t>
      </w:r>
      <w:r>
        <w:rPr>
          <w:w w:val="105"/>
        </w:rPr>
        <w:t>situation</w:t>
      </w:r>
      <w:r>
        <w:rPr>
          <w:spacing w:val="-8"/>
          <w:w w:val="105"/>
        </w:rPr>
        <w:t xml:space="preserve"> </w:t>
      </w:r>
      <w:r>
        <w:rPr>
          <w:w w:val="105"/>
        </w:rPr>
        <w:t>is</w:t>
      </w:r>
      <w:r>
        <w:rPr>
          <w:spacing w:val="-8"/>
          <w:w w:val="105"/>
        </w:rPr>
        <w:t xml:space="preserve"> </w:t>
      </w:r>
      <w:r>
        <w:rPr>
          <w:w w:val="105"/>
        </w:rPr>
        <w:t>not</w:t>
      </w:r>
      <w:r>
        <w:rPr>
          <w:spacing w:val="-8"/>
          <w:w w:val="105"/>
        </w:rPr>
        <w:t xml:space="preserve"> </w:t>
      </w:r>
      <w:r>
        <w:rPr>
          <w:w w:val="105"/>
        </w:rPr>
        <w:t>necessarily</w:t>
      </w:r>
      <w:r>
        <w:rPr>
          <w:spacing w:val="-8"/>
          <w:w w:val="105"/>
        </w:rPr>
        <w:t xml:space="preserve"> </w:t>
      </w:r>
      <w:r>
        <w:rPr>
          <w:w w:val="105"/>
        </w:rPr>
        <w:t>the</w:t>
      </w:r>
      <w:r>
        <w:rPr>
          <w:spacing w:val="-9"/>
          <w:w w:val="105"/>
        </w:rPr>
        <w:t xml:space="preserve"> </w:t>
      </w:r>
      <w:r>
        <w:rPr>
          <w:w w:val="105"/>
        </w:rPr>
        <w:t>one</w:t>
      </w:r>
      <w:r>
        <w:rPr>
          <w:spacing w:val="-8"/>
          <w:w w:val="105"/>
        </w:rPr>
        <w:t xml:space="preserve"> </w:t>
      </w:r>
      <w:r>
        <w:rPr>
          <w:w w:val="105"/>
        </w:rPr>
        <w:t>you</w:t>
      </w:r>
      <w:r>
        <w:rPr>
          <w:spacing w:val="-8"/>
          <w:w w:val="105"/>
        </w:rPr>
        <w:t xml:space="preserve"> </w:t>
      </w:r>
      <w:r>
        <w:rPr>
          <w:w w:val="105"/>
        </w:rPr>
        <w:t>feel</w:t>
      </w:r>
      <w:r>
        <w:rPr>
          <w:spacing w:val="-8"/>
          <w:w w:val="105"/>
        </w:rPr>
        <w:t xml:space="preserve"> </w:t>
      </w:r>
      <w:r>
        <w:rPr>
          <w:w w:val="105"/>
        </w:rPr>
        <w:t>most</w:t>
      </w:r>
      <w:r>
        <w:rPr>
          <w:spacing w:val="-8"/>
          <w:w w:val="105"/>
        </w:rPr>
        <w:t xml:space="preserve"> </w:t>
      </w:r>
      <w:r>
        <w:rPr>
          <w:w w:val="105"/>
        </w:rPr>
        <w:t>comfortable</w:t>
      </w:r>
      <w:r>
        <w:rPr>
          <w:spacing w:val="-8"/>
          <w:w w:val="105"/>
        </w:rPr>
        <w:t xml:space="preserve"> </w:t>
      </w:r>
      <w:r>
        <w:rPr>
          <w:w w:val="105"/>
        </w:rPr>
        <w:t>using</w:t>
      </w:r>
      <w:r>
        <w:rPr>
          <w:spacing w:val="-9"/>
          <w:w w:val="105"/>
        </w:rPr>
        <w:t xml:space="preserve"> </w:t>
      </w:r>
      <w:r>
        <w:rPr>
          <w:w w:val="105"/>
        </w:rPr>
        <w:t>at first.</w:t>
      </w:r>
      <w:r>
        <w:rPr>
          <w:spacing w:val="-10"/>
          <w:w w:val="105"/>
        </w:rPr>
        <w:t xml:space="preserve"> </w:t>
      </w:r>
      <w:r>
        <w:rPr>
          <w:w w:val="105"/>
        </w:rPr>
        <w:t>The</w:t>
      </w:r>
      <w:r>
        <w:rPr>
          <w:spacing w:val="-9"/>
          <w:w w:val="105"/>
        </w:rPr>
        <w:t xml:space="preserve"> </w:t>
      </w:r>
      <w:r>
        <w:rPr>
          <w:w w:val="105"/>
        </w:rPr>
        <w:t>style</w:t>
      </w:r>
      <w:r>
        <w:rPr>
          <w:spacing w:val="-9"/>
          <w:w w:val="105"/>
        </w:rPr>
        <w:t xml:space="preserve"> </w:t>
      </w:r>
      <w:r>
        <w:rPr>
          <w:w w:val="105"/>
        </w:rPr>
        <w:t>must</w:t>
      </w:r>
      <w:r>
        <w:rPr>
          <w:spacing w:val="-9"/>
          <w:w w:val="105"/>
        </w:rPr>
        <w:t xml:space="preserve"> </w:t>
      </w:r>
      <w:r>
        <w:rPr>
          <w:w w:val="105"/>
        </w:rPr>
        <w:t>allow</w:t>
      </w:r>
      <w:r>
        <w:rPr>
          <w:spacing w:val="-10"/>
          <w:w w:val="105"/>
        </w:rPr>
        <w:t xml:space="preserve"> </w:t>
      </w:r>
      <w:r>
        <w:rPr>
          <w:w w:val="105"/>
        </w:rPr>
        <w:t>you</w:t>
      </w:r>
      <w:r>
        <w:rPr>
          <w:spacing w:val="-10"/>
          <w:w w:val="105"/>
        </w:rPr>
        <w:t xml:space="preserve"> </w:t>
      </w:r>
      <w:r>
        <w:rPr>
          <w:w w:val="105"/>
        </w:rPr>
        <w:t>to</w:t>
      </w:r>
      <w:r>
        <w:rPr>
          <w:spacing w:val="-10"/>
          <w:w w:val="105"/>
        </w:rPr>
        <w:t xml:space="preserve"> </w:t>
      </w:r>
      <w:r>
        <w:rPr>
          <w:w w:val="105"/>
        </w:rPr>
        <w:t>achieve</w:t>
      </w:r>
      <w:r>
        <w:rPr>
          <w:spacing w:val="-10"/>
          <w:w w:val="105"/>
        </w:rPr>
        <w:t xml:space="preserve"> </w:t>
      </w:r>
      <w:r>
        <w:rPr>
          <w:w w:val="105"/>
        </w:rPr>
        <w:t>your</w:t>
      </w:r>
      <w:r>
        <w:rPr>
          <w:spacing w:val="-10"/>
          <w:w w:val="105"/>
        </w:rPr>
        <w:t xml:space="preserve"> </w:t>
      </w:r>
      <w:r>
        <w:rPr>
          <w:w w:val="105"/>
        </w:rPr>
        <w:t>teaching</w:t>
      </w:r>
      <w:r>
        <w:rPr>
          <w:spacing w:val="-10"/>
          <w:w w:val="105"/>
        </w:rPr>
        <w:t xml:space="preserve"> </w:t>
      </w:r>
      <w:r>
        <w:rPr>
          <w:w w:val="105"/>
        </w:rPr>
        <w:t>objectives,</w:t>
      </w:r>
      <w:r>
        <w:rPr>
          <w:spacing w:val="-9"/>
          <w:w w:val="105"/>
        </w:rPr>
        <w:t xml:space="preserve"> </w:t>
      </w:r>
      <w:r>
        <w:rPr>
          <w:w w:val="105"/>
        </w:rPr>
        <w:t>considering</w:t>
      </w:r>
      <w:r>
        <w:rPr>
          <w:spacing w:val="-9"/>
          <w:w w:val="105"/>
        </w:rPr>
        <w:t xml:space="preserve"> </w:t>
      </w:r>
      <w:r>
        <w:rPr>
          <w:w w:val="105"/>
        </w:rPr>
        <w:t>the</w:t>
      </w:r>
      <w:r>
        <w:rPr>
          <w:spacing w:val="-10"/>
          <w:w w:val="105"/>
        </w:rPr>
        <w:t xml:space="preserve"> </w:t>
      </w:r>
      <w:r>
        <w:rPr>
          <w:w w:val="105"/>
        </w:rPr>
        <w:t>course</w:t>
      </w:r>
      <w:r>
        <w:rPr>
          <w:spacing w:val="-9"/>
          <w:w w:val="105"/>
        </w:rPr>
        <w:t xml:space="preserve"> </w:t>
      </w:r>
      <w:r>
        <w:rPr>
          <w:w w:val="105"/>
        </w:rPr>
        <w:t>you</w:t>
      </w:r>
      <w:r>
        <w:rPr>
          <w:spacing w:val="-10"/>
          <w:w w:val="105"/>
        </w:rPr>
        <w:t xml:space="preserve"> </w:t>
      </w:r>
      <w:r>
        <w:rPr>
          <w:w w:val="105"/>
        </w:rPr>
        <w:t>are</w:t>
      </w:r>
      <w:r>
        <w:rPr>
          <w:spacing w:val="-10"/>
          <w:w w:val="105"/>
        </w:rPr>
        <w:t xml:space="preserve"> </w:t>
      </w:r>
      <w:r>
        <w:rPr>
          <w:w w:val="105"/>
        </w:rPr>
        <w:t>teaching and the kind of students in your class. A shy, introspective manner may work well in a small seminar of advanced</w:t>
      </w:r>
      <w:r>
        <w:rPr>
          <w:spacing w:val="-3"/>
          <w:w w:val="105"/>
        </w:rPr>
        <w:t xml:space="preserve"> </w:t>
      </w:r>
      <w:r>
        <w:rPr>
          <w:w w:val="105"/>
        </w:rPr>
        <w:t>students;</w:t>
      </w:r>
      <w:r>
        <w:rPr>
          <w:spacing w:val="-3"/>
          <w:w w:val="105"/>
        </w:rPr>
        <w:t xml:space="preserve"> </w:t>
      </w:r>
      <w:r>
        <w:rPr>
          <w:w w:val="105"/>
        </w:rPr>
        <w:t>it</w:t>
      </w:r>
      <w:r>
        <w:rPr>
          <w:spacing w:val="-3"/>
          <w:w w:val="105"/>
        </w:rPr>
        <w:t xml:space="preserve"> </w:t>
      </w:r>
      <w:r>
        <w:rPr>
          <w:w w:val="105"/>
        </w:rPr>
        <w:t>will</w:t>
      </w:r>
      <w:r>
        <w:rPr>
          <w:spacing w:val="-3"/>
          <w:w w:val="105"/>
        </w:rPr>
        <w:t xml:space="preserve"> </w:t>
      </w:r>
      <w:r>
        <w:rPr>
          <w:w w:val="105"/>
        </w:rPr>
        <w:t>not</w:t>
      </w:r>
      <w:r>
        <w:rPr>
          <w:spacing w:val="-3"/>
          <w:w w:val="105"/>
        </w:rPr>
        <w:t xml:space="preserve"> </w:t>
      </w:r>
      <w:r>
        <w:rPr>
          <w:w w:val="105"/>
        </w:rPr>
        <w:t>get</w:t>
      </w:r>
      <w:r>
        <w:rPr>
          <w:spacing w:val="-3"/>
          <w:w w:val="105"/>
        </w:rPr>
        <w:t xml:space="preserve"> </w:t>
      </w:r>
      <w:r>
        <w:rPr>
          <w:w w:val="105"/>
        </w:rPr>
        <w:t>far</w:t>
      </w:r>
      <w:r>
        <w:rPr>
          <w:spacing w:val="-3"/>
          <w:w w:val="105"/>
        </w:rPr>
        <w:t xml:space="preserve"> </w:t>
      </w:r>
      <w:r>
        <w:rPr>
          <w:w w:val="105"/>
        </w:rPr>
        <w:t>in</w:t>
      </w:r>
      <w:r>
        <w:rPr>
          <w:spacing w:val="-3"/>
          <w:w w:val="105"/>
        </w:rPr>
        <w:t xml:space="preserve"> </w:t>
      </w:r>
      <w:r>
        <w:rPr>
          <w:w w:val="105"/>
        </w:rPr>
        <w:t>a</w:t>
      </w:r>
      <w:r>
        <w:rPr>
          <w:spacing w:val="-3"/>
          <w:w w:val="105"/>
        </w:rPr>
        <w:t xml:space="preserve"> </w:t>
      </w:r>
      <w:r>
        <w:rPr>
          <w:w w:val="105"/>
        </w:rPr>
        <w:t>large</w:t>
      </w:r>
      <w:r>
        <w:rPr>
          <w:spacing w:val="-3"/>
          <w:w w:val="105"/>
        </w:rPr>
        <w:t xml:space="preserve"> </w:t>
      </w:r>
      <w:r>
        <w:rPr>
          <w:w w:val="105"/>
        </w:rPr>
        <w:t>lecture</w:t>
      </w:r>
      <w:r>
        <w:rPr>
          <w:spacing w:val="-3"/>
          <w:w w:val="105"/>
        </w:rPr>
        <w:t xml:space="preserve"> </w:t>
      </w:r>
      <w:r>
        <w:rPr>
          <w:w w:val="105"/>
        </w:rPr>
        <w:t>hall</w:t>
      </w:r>
      <w:r>
        <w:rPr>
          <w:spacing w:val="-3"/>
          <w:w w:val="105"/>
        </w:rPr>
        <w:t xml:space="preserve"> </w:t>
      </w:r>
      <w:r>
        <w:rPr>
          <w:w w:val="105"/>
        </w:rPr>
        <w:t>filled</w:t>
      </w:r>
      <w:r>
        <w:rPr>
          <w:spacing w:val="-3"/>
          <w:w w:val="105"/>
        </w:rPr>
        <w:t xml:space="preserve"> </w:t>
      </w:r>
      <w:r>
        <w:rPr>
          <w:w w:val="105"/>
        </w:rPr>
        <w:t>with</w:t>
      </w:r>
      <w:r>
        <w:rPr>
          <w:spacing w:val="-2"/>
          <w:w w:val="105"/>
        </w:rPr>
        <w:t xml:space="preserve"> </w:t>
      </w:r>
      <w:r>
        <w:rPr>
          <w:w w:val="105"/>
        </w:rPr>
        <w:t>lower-level</w:t>
      </w:r>
      <w:r>
        <w:rPr>
          <w:spacing w:val="-3"/>
          <w:w w:val="105"/>
        </w:rPr>
        <w:t xml:space="preserve"> </w:t>
      </w:r>
      <w:r>
        <w:rPr>
          <w:w w:val="105"/>
        </w:rPr>
        <w:t>students.</w:t>
      </w:r>
    </w:p>
    <w:p w:rsidR="002E0D56" w:rsidRDefault="002E0D56">
      <w:pPr>
        <w:pStyle w:val="BodyText"/>
        <w:spacing w:before="2"/>
        <w:rPr>
          <w:sz w:val="32"/>
        </w:rPr>
      </w:pPr>
    </w:p>
    <w:p w:rsidR="002E0D56" w:rsidRDefault="00C67A04">
      <w:pPr>
        <w:pStyle w:val="Heading3"/>
        <w:ind w:left="228"/>
        <w:rPr>
          <w:u w:val="none"/>
        </w:rPr>
      </w:pPr>
      <w:r>
        <w:t xml:space="preserve">TEACHIN </w:t>
      </w:r>
      <w:r>
        <w:rPr>
          <w:u w:val="none"/>
        </w:rPr>
        <w:t xml:space="preserve">G METHODS </w:t>
      </w:r>
    </w:p>
    <w:p w:rsidR="002E0D56" w:rsidRDefault="00C67A04">
      <w:pPr>
        <w:pStyle w:val="BodyText"/>
        <w:spacing w:before="75" w:line="266" w:lineRule="auto"/>
        <w:ind w:left="228" w:right="882"/>
      </w:pPr>
      <w:r>
        <w:t>The key to effective deliv</w:t>
      </w:r>
      <w:r>
        <w:t>ery of your message is variation. Although lecturing continues to be the most  common teaching method, it is most effective in small doses, particularly if you are not an outstanding performer. Other methods include discussion, demonstration, films and oth</w:t>
      </w:r>
      <w:r>
        <w:t>er audiovisual resources, group projects, experiments, and written or oral exercises. Keep in mind that any of these approaches can be combined. For example, team teaching certain lectures with a colleague from your department or another department, or giv</w:t>
      </w:r>
      <w:r>
        <w:t>ing a mini-lecture in a discussion</w:t>
      </w:r>
      <w:r>
        <w:rPr>
          <w:spacing w:val="13"/>
        </w:rPr>
        <w:t xml:space="preserve"> </w:t>
      </w:r>
      <w:r>
        <w:t>section.</w:t>
      </w:r>
    </w:p>
    <w:p w:rsidR="002E0D56" w:rsidRDefault="002E0D56">
      <w:pPr>
        <w:pStyle w:val="BodyText"/>
        <w:spacing w:before="9"/>
        <w:rPr>
          <w:sz w:val="32"/>
        </w:rPr>
      </w:pPr>
    </w:p>
    <w:p w:rsidR="002E0D56" w:rsidRDefault="00C67A04">
      <w:pPr>
        <w:pStyle w:val="Heading8"/>
      </w:pPr>
      <w:r>
        <w:t>TRADITIONAL LECTURE SYSTEM</w:t>
      </w:r>
    </w:p>
    <w:p w:rsidR="002E0D56" w:rsidRDefault="00C67A04">
      <w:pPr>
        <w:pStyle w:val="BodyText"/>
        <w:spacing w:before="89" w:line="266" w:lineRule="auto"/>
        <w:ind w:left="228" w:right="970"/>
      </w:pPr>
      <w:r>
        <w:t>You give two or three lectures per week with an occasional film, demonstration, group activity, or guest  speaker. Examinations are taken in class and cover both lecture and text conte</w:t>
      </w:r>
      <w:r>
        <w:t>nt. You provide some new information, extend text materials, and serve as a model of enthusiasm for the subject matter. If you cannot     at least role-play being enthusiastic about psychology in general, do not lecture in the traditional form. This format</w:t>
      </w:r>
      <w:r>
        <w:t xml:space="preserve"> also demands an effective “acting-delivery” style; you must be on your “power spot” when up on the stage, or else do not choose to be a traditional lecturer. In a large class, teachers are often bothered by the impersonality of the setting. This is especi</w:t>
      </w:r>
      <w:r>
        <w:t>ally the case if the teacher lectures from a stage that creates both a physical</w:t>
      </w:r>
      <w:r>
        <w:rPr>
          <w:spacing w:val="18"/>
        </w:rPr>
        <w:t xml:space="preserve"> </w:t>
      </w:r>
      <w:r>
        <w:t>and</w:t>
      </w:r>
      <w:r>
        <w:rPr>
          <w:spacing w:val="19"/>
        </w:rPr>
        <w:t xml:space="preserve"> </w:t>
      </w:r>
      <w:r>
        <w:t>a</w:t>
      </w:r>
      <w:r>
        <w:rPr>
          <w:spacing w:val="19"/>
        </w:rPr>
        <w:t xml:space="preserve"> </w:t>
      </w:r>
      <w:r>
        <w:t>psychological</w:t>
      </w:r>
      <w:r>
        <w:rPr>
          <w:spacing w:val="19"/>
        </w:rPr>
        <w:t xml:space="preserve"> </w:t>
      </w:r>
      <w:r>
        <w:t>separation</w:t>
      </w:r>
      <w:r>
        <w:rPr>
          <w:spacing w:val="19"/>
        </w:rPr>
        <w:t xml:space="preserve"> </w:t>
      </w:r>
      <w:r>
        <w:t>between</w:t>
      </w:r>
      <w:r>
        <w:rPr>
          <w:spacing w:val="19"/>
        </w:rPr>
        <w:t xml:space="preserve"> </w:t>
      </w:r>
      <w:r>
        <w:t>the</w:t>
      </w:r>
      <w:r>
        <w:rPr>
          <w:spacing w:val="19"/>
        </w:rPr>
        <w:t xml:space="preserve"> </w:t>
      </w:r>
      <w:r>
        <w:t>lecturer-as-performer</w:t>
      </w:r>
      <w:r>
        <w:rPr>
          <w:spacing w:val="19"/>
        </w:rPr>
        <w:t xml:space="preserve"> </w:t>
      </w:r>
      <w:r>
        <w:t>and</w:t>
      </w:r>
      <w:r>
        <w:rPr>
          <w:spacing w:val="19"/>
        </w:rPr>
        <w:t xml:space="preserve"> </w:t>
      </w:r>
      <w:r>
        <w:t>the</w:t>
      </w:r>
      <w:r>
        <w:rPr>
          <w:spacing w:val="18"/>
        </w:rPr>
        <w:t xml:space="preserve"> </w:t>
      </w:r>
      <w:r>
        <w:t>students-as-audience.</w:t>
      </w:r>
    </w:p>
    <w:p w:rsidR="002E0D56" w:rsidRDefault="002E0D56">
      <w:pPr>
        <w:pStyle w:val="BodyText"/>
        <w:spacing w:before="9"/>
        <w:rPr>
          <w:sz w:val="32"/>
        </w:rPr>
      </w:pPr>
    </w:p>
    <w:p w:rsidR="002E0D56" w:rsidRDefault="00C67A04">
      <w:pPr>
        <w:pStyle w:val="Heading8"/>
      </w:pPr>
      <w:r>
        <w:rPr>
          <w:w w:val="105"/>
        </w:rPr>
        <w:t>TEAM TEACHING</w:t>
      </w:r>
    </w:p>
    <w:p w:rsidR="002E0D56" w:rsidRDefault="00C67A04">
      <w:pPr>
        <w:pStyle w:val="BodyText"/>
        <w:spacing w:before="89" w:line="266" w:lineRule="auto"/>
        <w:ind w:left="228" w:right="838"/>
        <w:jc w:val="both"/>
      </w:pPr>
      <w:r>
        <w:rPr>
          <w:w w:val="105"/>
        </w:rPr>
        <w:t>Pair</w:t>
      </w:r>
      <w:r>
        <w:rPr>
          <w:spacing w:val="-8"/>
          <w:w w:val="105"/>
        </w:rPr>
        <w:t xml:space="preserve"> </w:t>
      </w:r>
      <w:r>
        <w:rPr>
          <w:w w:val="105"/>
        </w:rPr>
        <w:t>up</w:t>
      </w:r>
      <w:r>
        <w:rPr>
          <w:spacing w:val="-8"/>
          <w:w w:val="105"/>
        </w:rPr>
        <w:t xml:space="preserve"> </w:t>
      </w:r>
      <w:r>
        <w:rPr>
          <w:w w:val="105"/>
        </w:rPr>
        <w:t>with</w:t>
      </w:r>
      <w:r>
        <w:rPr>
          <w:spacing w:val="-7"/>
          <w:w w:val="105"/>
        </w:rPr>
        <w:t xml:space="preserve"> </w:t>
      </w:r>
      <w:r>
        <w:rPr>
          <w:w w:val="105"/>
        </w:rPr>
        <w:t>a</w:t>
      </w:r>
      <w:r>
        <w:rPr>
          <w:spacing w:val="-8"/>
          <w:w w:val="105"/>
        </w:rPr>
        <w:t xml:space="preserve"> </w:t>
      </w:r>
      <w:r>
        <w:rPr>
          <w:w w:val="105"/>
        </w:rPr>
        <w:t>colleague</w:t>
      </w:r>
      <w:r>
        <w:rPr>
          <w:spacing w:val="-7"/>
          <w:w w:val="105"/>
        </w:rPr>
        <w:t xml:space="preserve"> </w:t>
      </w:r>
      <w:r>
        <w:rPr>
          <w:w w:val="105"/>
        </w:rPr>
        <w:t>whose</w:t>
      </w:r>
      <w:r>
        <w:rPr>
          <w:spacing w:val="-8"/>
          <w:w w:val="105"/>
        </w:rPr>
        <w:t xml:space="preserve"> </w:t>
      </w:r>
      <w:r>
        <w:rPr>
          <w:w w:val="105"/>
        </w:rPr>
        <w:t>interests</w:t>
      </w:r>
      <w:r>
        <w:rPr>
          <w:spacing w:val="-7"/>
          <w:w w:val="105"/>
        </w:rPr>
        <w:t xml:space="preserve"> </w:t>
      </w:r>
      <w:r>
        <w:rPr>
          <w:w w:val="105"/>
        </w:rPr>
        <w:t>and</w:t>
      </w:r>
      <w:r>
        <w:rPr>
          <w:spacing w:val="-8"/>
          <w:w w:val="105"/>
        </w:rPr>
        <w:t xml:space="preserve"> </w:t>
      </w:r>
      <w:r>
        <w:rPr>
          <w:w w:val="105"/>
        </w:rPr>
        <w:t>strengths</w:t>
      </w:r>
      <w:r>
        <w:rPr>
          <w:spacing w:val="-8"/>
          <w:w w:val="105"/>
        </w:rPr>
        <w:t xml:space="preserve"> </w:t>
      </w:r>
      <w:r>
        <w:rPr>
          <w:w w:val="105"/>
        </w:rPr>
        <w:t>complement</w:t>
      </w:r>
      <w:r>
        <w:rPr>
          <w:spacing w:val="-7"/>
          <w:w w:val="105"/>
        </w:rPr>
        <w:t xml:space="preserve"> </w:t>
      </w:r>
      <w:r>
        <w:rPr>
          <w:w w:val="105"/>
        </w:rPr>
        <w:t>yours</w:t>
      </w:r>
      <w:r>
        <w:rPr>
          <w:spacing w:val="-8"/>
          <w:w w:val="105"/>
        </w:rPr>
        <w:t xml:space="preserve"> </w:t>
      </w:r>
      <w:r>
        <w:rPr>
          <w:w w:val="105"/>
        </w:rPr>
        <w:t>and</w:t>
      </w:r>
      <w:r>
        <w:rPr>
          <w:spacing w:val="-7"/>
          <w:w w:val="105"/>
        </w:rPr>
        <w:t xml:space="preserve"> </w:t>
      </w:r>
      <w:r>
        <w:rPr>
          <w:w w:val="105"/>
        </w:rPr>
        <w:t>teach</w:t>
      </w:r>
      <w:r>
        <w:rPr>
          <w:spacing w:val="-8"/>
          <w:w w:val="105"/>
        </w:rPr>
        <w:t xml:space="preserve"> </w:t>
      </w:r>
      <w:r>
        <w:rPr>
          <w:w w:val="105"/>
        </w:rPr>
        <w:t>the</w:t>
      </w:r>
      <w:r>
        <w:rPr>
          <w:spacing w:val="-7"/>
          <w:w w:val="105"/>
        </w:rPr>
        <w:t xml:space="preserve"> </w:t>
      </w:r>
      <w:r>
        <w:rPr>
          <w:w w:val="105"/>
        </w:rPr>
        <w:t>course</w:t>
      </w:r>
      <w:r>
        <w:rPr>
          <w:spacing w:val="-8"/>
          <w:w w:val="105"/>
        </w:rPr>
        <w:t xml:space="preserve"> </w:t>
      </w:r>
      <w:r>
        <w:rPr>
          <w:w w:val="105"/>
        </w:rPr>
        <w:t>in</w:t>
      </w:r>
      <w:r>
        <w:rPr>
          <w:spacing w:val="-8"/>
          <w:w w:val="105"/>
        </w:rPr>
        <w:t xml:space="preserve"> </w:t>
      </w:r>
      <w:r>
        <w:rPr>
          <w:w w:val="105"/>
        </w:rPr>
        <w:t>tandem. This</w:t>
      </w:r>
      <w:r>
        <w:rPr>
          <w:spacing w:val="-6"/>
          <w:w w:val="105"/>
        </w:rPr>
        <w:t xml:space="preserve"> </w:t>
      </w:r>
      <w:r>
        <w:rPr>
          <w:w w:val="105"/>
        </w:rPr>
        <w:t>is</w:t>
      </w:r>
      <w:r>
        <w:rPr>
          <w:spacing w:val="-6"/>
          <w:w w:val="105"/>
        </w:rPr>
        <w:t xml:space="preserve"> </w:t>
      </w:r>
      <w:r>
        <w:rPr>
          <w:w w:val="105"/>
        </w:rPr>
        <w:t>especially</w:t>
      </w:r>
      <w:r>
        <w:rPr>
          <w:spacing w:val="-5"/>
          <w:w w:val="105"/>
        </w:rPr>
        <w:t xml:space="preserve"> </w:t>
      </w:r>
      <w:r>
        <w:rPr>
          <w:w w:val="105"/>
        </w:rPr>
        <w:t>advisable</w:t>
      </w:r>
      <w:r>
        <w:rPr>
          <w:spacing w:val="-6"/>
          <w:w w:val="105"/>
        </w:rPr>
        <w:t xml:space="preserve"> </w:t>
      </w:r>
      <w:r>
        <w:rPr>
          <w:w w:val="105"/>
        </w:rPr>
        <w:t>for</w:t>
      </w:r>
      <w:r>
        <w:rPr>
          <w:spacing w:val="-5"/>
          <w:w w:val="105"/>
        </w:rPr>
        <w:t xml:space="preserve"> </w:t>
      </w:r>
      <w:r>
        <w:rPr>
          <w:w w:val="105"/>
        </w:rPr>
        <w:t>new</w:t>
      </w:r>
      <w:r>
        <w:rPr>
          <w:spacing w:val="-6"/>
          <w:w w:val="105"/>
        </w:rPr>
        <w:t xml:space="preserve"> </w:t>
      </w:r>
      <w:r>
        <w:rPr>
          <w:w w:val="105"/>
        </w:rPr>
        <w:t>teachers</w:t>
      </w:r>
      <w:r>
        <w:rPr>
          <w:spacing w:val="-5"/>
          <w:w w:val="105"/>
        </w:rPr>
        <w:t xml:space="preserve"> </w:t>
      </w:r>
      <w:r>
        <w:rPr>
          <w:w w:val="105"/>
        </w:rPr>
        <w:t>because</w:t>
      </w:r>
      <w:r>
        <w:rPr>
          <w:spacing w:val="-6"/>
          <w:w w:val="105"/>
        </w:rPr>
        <w:t xml:space="preserve"> </w:t>
      </w:r>
      <w:r>
        <w:rPr>
          <w:w w:val="105"/>
        </w:rPr>
        <w:t>the</w:t>
      </w:r>
      <w:r>
        <w:rPr>
          <w:spacing w:val="-5"/>
          <w:w w:val="105"/>
        </w:rPr>
        <w:t xml:space="preserve"> </w:t>
      </w:r>
      <w:r>
        <w:rPr>
          <w:w w:val="105"/>
        </w:rPr>
        <w:t>day-to-day</w:t>
      </w:r>
      <w:r>
        <w:rPr>
          <w:spacing w:val="-6"/>
          <w:w w:val="105"/>
        </w:rPr>
        <w:t xml:space="preserve"> </w:t>
      </w:r>
      <w:r>
        <w:rPr>
          <w:w w:val="105"/>
        </w:rPr>
        <w:t>workload</w:t>
      </w:r>
      <w:r>
        <w:rPr>
          <w:spacing w:val="-5"/>
          <w:w w:val="105"/>
        </w:rPr>
        <w:t xml:space="preserve"> </w:t>
      </w:r>
      <w:r>
        <w:rPr>
          <w:w w:val="105"/>
        </w:rPr>
        <w:t>is</w:t>
      </w:r>
      <w:r>
        <w:rPr>
          <w:spacing w:val="-6"/>
          <w:w w:val="105"/>
        </w:rPr>
        <w:t xml:space="preserve"> </w:t>
      </w:r>
      <w:r>
        <w:rPr>
          <w:w w:val="105"/>
        </w:rPr>
        <w:t>shared,</w:t>
      </w:r>
      <w:r>
        <w:rPr>
          <w:spacing w:val="-5"/>
          <w:w w:val="105"/>
        </w:rPr>
        <w:t xml:space="preserve"> </w:t>
      </w:r>
      <w:r>
        <w:rPr>
          <w:w w:val="105"/>
        </w:rPr>
        <w:t>it</w:t>
      </w:r>
      <w:r>
        <w:rPr>
          <w:spacing w:val="-6"/>
          <w:w w:val="105"/>
        </w:rPr>
        <w:t xml:space="preserve"> </w:t>
      </w:r>
      <w:r>
        <w:rPr>
          <w:w w:val="105"/>
        </w:rPr>
        <w:t>can</w:t>
      </w:r>
      <w:r>
        <w:rPr>
          <w:spacing w:val="-5"/>
          <w:w w:val="105"/>
        </w:rPr>
        <w:t xml:space="preserve"> </w:t>
      </w:r>
      <w:r>
        <w:rPr>
          <w:w w:val="105"/>
        </w:rPr>
        <w:t>be</w:t>
      </w:r>
      <w:r>
        <w:rPr>
          <w:spacing w:val="-6"/>
          <w:w w:val="105"/>
        </w:rPr>
        <w:t xml:space="preserve"> </w:t>
      </w:r>
      <w:r>
        <w:rPr>
          <w:w w:val="105"/>
        </w:rPr>
        <w:t>exciting to</w:t>
      </w:r>
      <w:r>
        <w:rPr>
          <w:spacing w:val="-5"/>
          <w:w w:val="105"/>
        </w:rPr>
        <w:t xml:space="preserve"> </w:t>
      </w:r>
      <w:r>
        <w:rPr>
          <w:w w:val="105"/>
        </w:rPr>
        <w:t>brainstorm</w:t>
      </w:r>
      <w:r>
        <w:rPr>
          <w:spacing w:val="-5"/>
          <w:w w:val="105"/>
        </w:rPr>
        <w:t xml:space="preserve"> </w:t>
      </w:r>
      <w:r>
        <w:rPr>
          <w:w w:val="105"/>
        </w:rPr>
        <w:t>about</w:t>
      </w:r>
      <w:r>
        <w:rPr>
          <w:spacing w:val="-4"/>
          <w:w w:val="105"/>
        </w:rPr>
        <w:t xml:space="preserve"> </w:t>
      </w:r>
      <w:r>
        <w:rPr>
          <w:w w:val="105"/>
        </w:rPr>
        <w:t>teaching,</w:t>
      </w:r>
      <w:r>
        <w:rPr>
          <w:spacing w:val="-5"/>
          <w:w w:val="105"/>
        </w:rPr>
        <w:t xml:space="preserve"> </w:t>
      </w:r>
      <w:r>
        <w:rPr>
          <w:w w:val="105"/>
        </w:rPr>
        <w:t>and</w:t>
      </w:r>
      <w:r>
        <w:rPr>
          <w:spacing w:val="-4"/>
          <w:w w:val="105"/>
        </w:rPr>
        <w:t xml:space="preserve"> </w:t>
      </w:r>
      <w:r>
        <w:rPr>
          <w:w w:val="105"/>
        </w:rPr>
        <w:t>you</w:t>
      </w:r>
      <w:r>
        <w:rPr>
          <w:spacing w:val="-5"/>
          <w:w w:val="105"/>
        </w:rPr>
        <w:t xml:space="preserve"> </w:t>
      </w:r>
      <w:r>
        <w:rPr>
          <w:w w:val="105"/>
        </w:rPr>
        <w:t>can</w:t>
      </w:r>
      <w:r>
        <w:rPr>
          <w:spacing w:val="-4"/>
          <w:w w:val="105"/>
        </w:rPr>
        <w:t xml:space="preserve"> </w:t>
      </w:r>
      <w:r>
        <w:rPr>
          <w:w w:val="105"/>
        </w:rPr>
        <w:t>arrange</w:t>
      </w:r>
      <w:r>
        <w:rPr>
          <w:spacing w:val="-5"/>
          <w:w w:val="105"/>
        </w:rPr>
        <w:t xml:space="preserve"> </w:t>
      </w:r>
      <w:r>
        <w:rPr>
          <w:w w:val="105"/>
        </w:rPr>
        <w:t>for</w:t>
      </w:r>
      <w:r>
        <w:rPr>
          <w:spacing w:val="-4"/>
          <w:w w:val="105"/>
        </w:rPr>
        <w:t xml:space="preserve"> </w:t>
      </w:r>
      <w:r>
        <w:rPr>
          <w:w w:val="105"/>
        </w:rPr>
        <w:t>feedback.</w:t>
      </w:r>
    </w:p>
    <w:p w:rsidR="002E0D56" w:rsidRDefault="002E0D56">
      <w:pPr>
        <w:pStyle w:val="BodyText"/>
        <w:spacing w:before="8"/>
        <w:rPr>
          <w:sz w:val="32"/>
        </w:rPr>
      </w:pPr>
    </w:p>
    <w:p w:rsidR="002E0D56" w:rsidRDefault="00C67A04">
      <w:pPr>
        <w:pStyle w:val="Heading8"/>
      </w:pPr>
      <w:r>
        <w:rPr>
          <w:w w:val="105"/>
        </w:rPr>
        <w:t>DISCUSSION SECTIONS</w:t>
      </w:r>
    </w:p>
    <w:p w:rsidR="002E0D56" w:rsidRDefault="00C67A04">
      <w:pPr>
        <w:pStyle w:val="BodyText"/>
        <w:spacing w:before="89" w:line="266" w:lineRule="auto"/>
        <w:ind w:left="228" w:right="882"/>
      </w:pPr>
      <w:r>
        <w:t>In lecture settings, the lecturer takes control and usually runs with the ball most of the period. In small discussion sections (from 10 to 30 students), the instructor willingly surrenders much of the control. The discussion section is a means of providin</w:t>
      </w:r>
      <w:r>
        <w:t>g information, usually in an informal manner, with ample time allowed for questions, answers, demonstrations, and role-playing. The  discussion  leader  involves  the students in decisions about the direction of the course and how they  can  help  to  impl</w:t>
      </w:r>
      <w:r>
        <w:t xml:space="preserve">ement  course objectives. Discussion sections can be valuable sources of intellectual, effective stimulation for both teacher  and student when they are well designed. One variation is to combine the lecture format with a once-weekly class session devoted </w:t>
      </w:r>
      <w:r>
        <w:t>to student-led discussion about the current</w:t>
      </w:r>
      <w:r>
        <w:rPr>
          <w:spacing w:val="22"/>
        </w:rPr>
        <w:t xml:space="preserve"> </w:t>
      </w:r>
      <w:r>
        <w:t>topic.</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Heading8"/>
        <w:spacing w:before="76"/>
      </w:pPr>
      <w:r>
        <w:rPr>
          <w:w w:val="105"/>
        </w:rPr>
        <w:lastRenderedPageBreak/>
        <w:t>UNIT MASTERY SYSTEM</w:t>
      </w:r>
    </w:p>
    <w:p w:rsidR="002E0D56" w:rsidRDefault="00C67A04">
      <w:pPr>
        <w:pStyle w:val="BodyText"/>
        <w:spacing w:before="88" w:line="266" w:lineRule="auto"/>
        <w:ind w:left="228" w:right="707"/>
      </w:pPr>
      <w:r>
        <w:rPr>
          <w:w w:val="105"/>
        </w:rPr>
        <w:t>In</w:t>
      </w:r>
      <w:r>
        <w:rPr>
          <w:spacing w:val="-12"/>
          <w:w w:val="105"/>
        </w:rPr>
        <w:t xml:space="preserve"> </w:t>
      </w:r>
      <w:r>
        <w:rPr>
          <w:w w:val="105"/>
        </w:rPr>
        <w:t>the</w:t>
      </w:r>
      <w:r>
        <w:rPr>
          <w:spacing w:val="-12"/>
          <w:w w:val="105"/>
        </w:rPr>
        <w:t xml:space="preserve"> </w:t>
      </w:r>
      <w:r>
        <w:rPr>
          <w:w w:val="105"/>
        </w:rPr>
        <w:t>unit</w:t>
      </w:r>
      <w:r>
        <w:rPr>
          <w:spacing w:val="-12"/>
          <w:w w:val="105"/>
        </w:rPr>
        <w:t xml:space="preserve"> </w:t>
      </w:r>
      <w:r>
        <w:rPr>
          <w:w w:val="105"/>
        </w:rPr>
        <w:t>mastery</w:t>
      </w:r>
      <w:r>
        <w:rPr>
          <w:spacing w:val="-11"/>
          <w:w w:val="105"/>
        </w:rPr>
        <w:t xml:space="preserve"> </w:t>
      </w:r>
      <w:r>
        <w:rPr>
          <w:w w:val="105"/>
        </w:rPr>
        <w:t>system,</w:t>
      </w:r>
      <w:r>
        <w:rPr>
          <w:spacing w:val="-12"/>
          <w:w w:val="105"/>
        </w:rPr>
        <w:t xml:space="preserve"> </w:t>
      </w:r>
      <w:r>
        <w:rPr>
          <w:w w:val="105"/>
        </w:rPr>
        <w:t>lectures</w:t>
      </w:r>
      <w:r>
        <w:rPr>
          <w:spacing w:val="-12"/>
          <w:w w:val="105"/>
        </w:rPr>
        <w:t xml:space="preserve"> </w:t>
      </w:r>
      <w:r>
        <w:rPr>
          <w:w w:val="105"/>
        </w:rPr>
        <w:t>may</w:t>
      </w:r>
      <w:r>
        <w:rPr>
          <w:spacing w:val="-11"/>
          <w:w w:val="105"/>
        </w:rPr>
        <w:t xml:space="preserve"> </w:t>
      </w:r>
      <w:r>
        <w:rPr>
          <w:w w:val="105"/>
        </w:rPr>
        <w:t>be</w:t>
      </w:r>
      <w:r>
        <w:rPr>
          <w:spacing w:val="-12"/>
          <w:w w:val="105"/>
        </w:rPr>
        <w:t xml:space="preserve"> </w:t>
      </w:r>
      <w:r>
        <w:rPr>
          <w:w w:val="105"/>
        </w:rPr>
        <w:t>optional</w:t>
      </w:r>
      <w:r>
        <w:rPr>
          <w:spacing w:val="-12"/>
          <w:w w:val="105"/>
        </w:rPr>
        <w:t xml:space="preserve"> </w:t>
      </w:r>
      <w:r>
        <w:rPr>
          <w:w w:val="105"/>
        </w:rPr>
        <w:t>or</w:t>
      </w:r>
      <w:r>
        <w:rPr>
          <w:spacing w:val="-12"/>
          <w:w w:val="105"/>
        </w:rPr>
        <w:t xml:space="preserve"> </w:t>
      </w:r>
      <w:r>
        <w:rPr>
          <w:w w:val="105"/>
        </w:rPr>
        <w:t>given</w:t>
      </w:r>
      <w:r>
        <w:rPr>
          <w:spacing w:val="-11"/>
          <w:w w:val="105"/>
        </w:rPr>
        <w:t xml:space="preserve"> </w:t>
      </w:r>
      <w:r>
        <w:rPr>
          <w:w w:val="105"/>
        </w:rPr>
        <w:t>as</w:t>
      </w:r>
      <w:r>
        <w:rPr>
          <w:spacing w:val="-12"/>
          <w:w w:val="105"/>
        </w:rPr>
        <w:t xml:space="preserve"> </w:t>
      </w:r>
      <w:r>
        <w:rPr>
          <w:w w:val="105"/>
        </w:rPr>
        <w:t>special</w:t>
      </w:r>
      <w:r>
        <w:rPr>
          <w:spacing w:val="-12"/>
          <w:w w:val="105"/>
        </w:rPr>
        <w:t xml:space="preserve"> </w:t>
      </w:r>
      <w:r>
        <w:rPr>
          <w:w w:val="105"/>
        </w:rPr>
        <w:t>features,</w:t>
      </w:r>
      <w:r>
        <w:rPr>
          <w:spacing w:val="-11"/>
          <w:w w:val="105"/>
        </w:rPr>
        <w:t xml:space="preserve"> </w:t>
      </w:r>
      <w:r>
        <w:rPr>
          <w:w w:val="105"/>
        </w:rPr>
        <w:t>with</w:t>
      </w:r>
      <w:r>
        <w:rPr>
          <w:spacing w:val="-12"/>
          <w:w w:val="105"/>
        </w:rPr>
        <w:t xml:space="preserve"> </w:t>
      </w:r>
      <w:r>
        <w:rPr>
          <w:w w:val="105"/>
        </w:rPr>
        <w:t>the</w:t>
      </w:r>
      <w:r>
        <w:rPr>
          <w:spacing w:val="-12"/>
          <w:w w:val="105"/>
        </w:rPr>
        <w:t xml:space="preserve"> </w:t>
      </w:r>
      <w:r>
        <w:rPr>
          <w:w w:val="105"/>
        </w:rPr>
        <w:t>grade</w:t>
      </w:r>
      <w:r>
        <w:rPr>
          <w:spacing w:val="-11"/>
          <w:w w:val="105"/>
        </w:rPr>
        <w:t xml:space="preserve"> </w:t>
      </w:r>
      <w:r>
        <w:rPr>
          <w:w w:val="105"/>
        </w:rPr>
        <w:t>dependent solely</w:t>
      </w:r>
      <w:r>
        <w:rPr>
          <w:spacing w:val="-10"/>
          <w:w w:val="105"/>
        </w:rPr>
        <w:t xml:space="preserve"> </w:t>
      </w:r>
      <w:r>
        <w:rPr>
          <w:w w:val="105"/>
        </w:rPr>
        <w:t>on</w:t>
      </w:r>
      <w:r>
        <w:rPr>
          <w:spacing w:val="-9"/>
          <w:w w:val="105"/>
        </w:rPr>
        <w:t xml:space="preserve"> </w:t>
      </w:r>
      <w:r>
        <w:rPr>
          <w:w w:val="105"/>
        </w:rPr>
        <w:t>completion</w:t>
      </w:r>
      <w:r>
        <w:rPr>
          <w:spacing w:val="-10"/>
          <w:w w:val="105"/>
        </w:rPr>
        <w:t xml:space="preserve"> </w:t>
      </w:r>
      <w:r>
        <w:rPr>
          <w:w w:val="105"/>
        </w:rPr>
        <w:t>of</w:t>
      </w:r>
      <w:r>
        <w:rPr>
          <w:spacing w:val="-9"/>
          <w:w w:val="105"/>
        </w:rPr>
        <w:t xml:space="preserve"> </w:t>
      </w:r>
      <w:r>
        <w:rPr>
          <w:w w:val="105"/>
        </w:rPr>
        <w:t>all</w:t>
      </w:r>
      <w:r>
        <w:rPr>
          <w:spacing w:val="-10"/>
          <w:w w:val="105"/>
        </w:rPr>
        <w:t xml:space="preserve"> </w:t>
      </w:r>
      <w:r>
        <w:rPr>
          <w:w w:val="105"/>
        </w:rPr>
        <w:t>quizzes</w:t>
      </w:r>
      <w:r>
        <w:rPr>
          <w:spacing w:val="-9"/>
          <w:w w:val="105"/>
        </w:rPr>
        <w:t xml:space="preserve"> </w:t>
      </w:r>
      <w:r>
        <w:rPr>
          <w:w w:val="105"/>
        </w:rPr>
        <w:t>at</w:t>
      </w:r>
      <w:r>
        <w:rPr>
          <w:spacing w:val="-10"/>
          <w:w w:val="105"/>
        </w:rPr>
        <w:t xml:space="preserve"> </w:t>
      </w:r>
      <w:r>
        <w:rPr>
          <w:w w:val="105"/>
        </w:rPr>
        <w:t>or</w:t>
      </w:r>
      <w:r>
        <w:rPr>
          <w:spacing w:val="-9"/>
          <w:w w:val="105"/>
        </w:rPr>
        <w:t xml:space="preserve"> </w:t>
      </w:r>
      <w:r>
        <w:rPr>
          <w:w w:val="105"/>
        </w:rPr>
        <w:t>beyond</w:t>
      </w:r>
      <w:r>
        <w:rPr>
          <w:spacing w:val="-10"/>
          <w:w w:val="105"/>
        </w:rPr>
        <w:t xml:space="preserve"> </w:t>
      </w:r>
      <w:r>
        <w:rPr>
          <w:w w:val="105"/>
        </w:rPr>
        <w:t>the</w:t>
      </w:r>
      <w:r>
        <w:rPr>
          <w:spacing w:val="-9"/>
          <w:w w:val="105"/>
        </w:rPr>
        <w:t xml:space="preserve"> </w:t>
      </w:r>
      <w:r>
        <w:rPr>
          <w:w w:val="105"/>
        </w:rPr>
        <w:t>master</w:t>
      </w:r>
      <w:r>
        <w:rPr>
          <w:w w:val="105"/>
        </w:rPr>
        <w:t>y</w:t>
      </w:r>
      <w:r>
        <w:rPr>
          <w:spacing w:val="-10"/>
          <w:w w:val="105"/>
        </w:rPr>
        <w:t xml:space="preserve"> </w:t>
      </w:r>
      <w:r>
        <w:rPr>
          <w:w w:val="105"/>
        </w:rPr>
        <w:t>level.</w:t>
      </w:r>
      <w:r>
        <w:rPr>
          <w:spacing w:val="-9"/>
          <w:w w:val="105"/>
        </w:rPr>
        <w:t xml:space="preserve"> </w:t>
      </w:r>
      <w:r>
        <w:rPr>
          <w:w w:val="105"/>
        </w:rPr>
        <w:t>The</w:t>
      </w:r>
      <w:r>
        <w:rPr>
          <w:spacing w:val="-10"/>
          <w:w w:val="105"/>
        </w:rPr>
        <w:t xml:space="preserve"> </w:t>
      </w:r>
      <w:r>
        <w:rPr>
          <w:w w:val="105"/>
        </w:rPr>
        <w:t>major</w:t>
      </w:r>
      <w:r>
        <w:rPr>
          <w:spacing w:val="-9"/>
          <w:w w:val="105"/>
        </w:rPr>
        <w:t xml:space="preserve"> </w:t>
      </w:r>
      <w:r>
        <w:rPr>
          <w:w w:val="105"/>
        </w:rPr>
        <w:t>features</w:t>
      </w:r>
      <w:r>
        <w:rPr>
          <w:spacing w:val="-10"/>
          <w:w w:val="105"/>
        </w:rPr>
        <w:t xml:space="preserve"> </w:t>
      </w:r>
      <w:r>
        <w:rPr>
          <w:w w:val="105"/>
        </w:rPr>
        <w:t>of</w:t>
      </w:r>
      <w:r>
        <w:rPr>
          <w:spacing w:val="-9"/>
          <w:w w:val="105"/>
        </w:rPr>
        <w:t xml:space="preserve"> </w:t>
      </w:r>
      <w:r>
        <w:rPr>
          <w:w w:val="105"/>
        </w:rPr>
        <w:t>this</w:t>
      </w:r>
      <w:r>
        <w:rPr>
          <w:spacing w:val="-10"/>
          <w:w w:val="105"/>
        </w:rPr>
        <w:t xml:space="preserve"> </w:t>
      </w:r>
      <w:r>
        <w:rPr>
          <w:w w:val="105"/>
        </w:rPr>
        <w:t>system</w:t>
      </w:r>
      <w:r>
        <w:rPr>
          <w:spacing w:val="-9"/>
          <w:w w:val="105"/>
        </w:rPr>
        <w:t xml:space="preserve"> </w:t>
      </w:r>
      <w:r>
        <w:rPr>
          <w:w w:val="105"/>
        </w:rPr>
        <w:t>are:</w:t>
      </w:r>
    </w:p>
    <w:p w:rsidR="002E0D56" w:rsidRDefault="00C67A04">
      <w:pPr>
        <w:pStyle w:val="ListParagraph"/>
        <w:numPr>
          <w:ilvl w:val="1"/>
          <w:numId w:val="160"/>
        </w:numPr>
        <w:tabs>
          <w:tab w:val="left" w:pos="1308"/>
          <w:tab w:val="left" w:pos="1309"/>
        </w:tabs>
        <w:rPr>
          <w:sz w:val="19"/>
        </w:rPr>
      </w:pPr>
      <w:r>
        <w:rPr>
          <w:w w:val="105"/>
          <w:sz w:val="19"/>
        </w:rPr>
        <w:t>Students progress through course assignments at their own</w:t>
      </w:r>
      <w:r>
        <w:rPr>
          <w:spacing w:val="-25"/>
          <w:w w:val="105"/>
          <w:sz w:val="19"/>
        </w:rPr>
        <w:t xml:space="preserve"> </w:t>
      </w:r>
      <w:r>
        <w:rPr>
          <w:w w:val="105"/>
          <w:sz w:val="19"/>
        </w:rPr>
        <w:t>pace.</w:t>
      </w:r>
    </w:p>
    <w:p w:rsidR="002E0D56" w:rsidRDefault="00C67A04">
      <w:pPr>
        <w:pStyle w:val="ListParagraph"/>
        <w:numPr>
          <w:ilvl w:val="1"/>
          <w:numId w:val="160"/>
        </w:numPr>
        <w:tabs>
          <w:tab w:val="left" w:pos="1308"/>
          <w:tab w:val="left" w:pos="1309"/>
        </w:tabs>
        <w:spacing w:before="24" w:line="266" w:lineRule="auto"/>
        <w:ind w:right="1529"/>
        <w:rPr>
          <w:sz w:val="19"/>
        </w:rPr>
      </w:pPr>
      <w:r>
        <w:rPr>
          <w:sz w:val="19"/>
        </w:rPr>
        <w:t>Instead of mass testing at prefixed lecture times, each student comes to a testing center whenever he or she is ready to take a particular</w:t>
      </w:r>
      <w:r>
        <w:rPr>
          <w:spacing w:val="16"/>
          <w:sz w:val="19"/>
        </w:rPr>
        <w:t xml:space="preserve"> </w:t>
      </w:r>
      <w:r>
        <w:rPr>
          <w:sz w:val="19"/>
        </w:rPr>
        <w:t>exam.</w:t>
      </w:r>
    </w:p>
    <w:p w:rsidR="002E0D56" w:rsidRDefault="00C67A04">
      <w:pPr>
        <w:pStyle w:val="ListParagraph"/>
        <w:numPr>
          <w:ilvl w:val="1"/>
          <w:numId w:val="160"/>
        </w:numPr>
        <w:tabs>
          <w:tab w:val="left" w:pos="1308"/>
          <w:tab w:val="left" w:pos="1309"/>
        </w:tabs>
        <w:spacing w:before="1"/>
        <w:rPr>
          <w:sz w:val="19"/>
        </w:rPr>
      </w:pPr>
      <w:r>
        <w:rPr>
          <w:sz w:val="19"/>
        </w:rPr>
        <w:t>The testing center is run by student proctors, staff personnel, or the</w:t>
      </w:r>
      <w:r>
        <w:rPr>
          <w:spacing w:val="9"/>
          <w:sz w:val="19"/>
        </w:rPr>
        <w:t xml:space="preserve"> </w:t>
      </w:r>
      <w:r>
        <w:rPr>
          <w:sz w:val="19"/>
        </w:rPr>
        <w:t>instructor.</w:t>
      </w:r>
    </w:p>
    <w:p w:rsidR="002E0D56" w:rsidRDefault="00C67A04">
      <w:pPr>
        <w:pStyle w:val="ListParagraph"/>
        <w:numPr>
          <w:ilvl w:val="1"/>
          <w:numId w:val="160"/>
        </w:numPr>
        <w:tabs>
          <w:tab w:val="left" w:pos="1308"/>
          <w:tab w:val="left" w:pos="1309"/>
        </w:tabs>
        <w:spacing w:before="24" w:line="266" w:lineRule="auto"/>
        <w:ind w:right="778"/>
        <w:rPr>
          <w:sz w:val="19"/>
        </w:rPr>
      </w:pPr>
      <w:r>
        <w:rPr>
          <w:w w:val="105"/>
          <w:sz w:val="19"/>
        </w:rPr>
        <w:t>Tests</w:t>
      </w:r>
      <w:r>
        <w:rPr>
          <w:spacing w:val="-12"/>
          <w:w w:val="105"/>
          <w:sz w:val="19"/>
        </w:rPr>
        <w:t xml:space="preserve"> </w:t>
      </w:r>
      <w:r>
        <w:rPr>
          <w:w w:val="105"/>
          <w:sz w:val="19"/>
        </w:rPr>
        <w:t>failed</w:t>
      </w:r>
      <w:r>
        <w:rPr>
          <w:spacing w:val="-12"/>
          <w:w w:val="105"/>
          <w:sz w:val="19"/>
        </w:rPr>
        <w:t xml:space="preserve"> </w:t>
      </w:r>
      <w:r>
        <w:rPr>
          <w:w w:val="105"/>
          <w:sz w:val="19"/>
        </w:rPr>
        <w:t>may</w:t>
      </w:r>
      <w:r>
        <w:rPr>
          <w:spacing w:val="-11"/>
          <w:w w:val="105"/>
          <w:sz w:val="19"/>
        </w:rPr>
        <w:t xml:space="preserve"> </w:t>
      </w:r>
      <w:r>
        <w:rPr>
          <w:w w:val="105"/>
          <w:sz w:val="19"/>
        </w:rPr>
        <w:t>be</w:t>
      </w:r>
      <w:r>
        <w:rPr>
          <w:spacing w:val="-12"/>
          <w:w w:val="105"/>
          <w:sz w:val="19"/>
        </w:rPr>
        <w:t xml:space="preserve"> </w:t>
      </w:r>
      <w:r>
        <w:rPr>
          <w:w w:val="105"/>
          <w:sz w:val="19"/>
        </w:rPr>
        <w:t>repeated</w:t>
      </w:r>
      <w:r>
        <w:rPr>
          <w:spacing w:val="-12"/>
          <w:w w:val="105"/>
          <w:sz w:val="19"/>
        </w:rPr>
        <w:t xml:space="preserve"> </w:t>
      </w:r>
      <w:r>
        <w:rPr>
          <w:w w:val="105"/>
          <w:sz w:val="19"/>
        </w:rPr>
        <w:t>without</w:t>
      </w:r>
      <w:r>
        <w:rPr>
          <w:spacing w:val="-11"/>
          <w:w w:val="105"/>
          <w:sz w:val="19"/>
        </w:rPr>
        <w:t xml:space="preserve"> </w:t>
      </w:r>
      <w:r>
        <w:rPr>
          <w:w w:val="105"/>
          <w:sz w:val="19"/>
        </w:rPr>
        <w:t>penalty</w:t>
      </w:r>
      <w:r>
        <w:rPr>
          <w:spacing w:val="-12"/>
          <w:w w:val="105"/>
          <w:sz w:val="19"/>
        </w:rPr>
        <w:t xml:space="preserve"> </w:t>
      </w:r>
      <w:r>
        <w:rPr>
          <w:w w:val="105"/>
          <w:sz w:val="19"/>
        </w:rPr>
        <w:t>on</w:t>
      </w:r>
      <w:r>
        <w:rPr>
          <w:spacing w:val="-11"/>
          <w:w w:val="105"/>
          <w:sz w:val="19"/>
        </w:rPr>
        <w:t xml:space="preserve"> </w:t>
      </w:r>
      <w:r>
        <w:rPr>
          <w:w w:val="105"/>
          <w:sz w:val="19"/>
        </w:rPr>
        <w:t>parallel</w:t>
      </w:r>
      <w:r>
        <w:rPr>
          <w:spacing w:val="-12"/>
          <w:w w:val="105"/>
          <w:sz w:val="19"/>
        </w:rPr>
        <w:t xml:space="preserve"> </w:t>
      </w:r>
      <w:r>
        <w:rPr>
          <w:w w:val="105"/>
          <w:sz w:val="19"/>
        </w:rPr>
        <w:t>forms</w:t>
      </w:r>
      <w:r>
        <w:rPr>
          <w:spacing w:val="-12"/>
          <w:w w:val="105"/>
          <w:sz w:val="19"/>
        </w:rPr>
        <w:t xml:space="preserve"> </w:t>
      </w:r>
      <w:r>
        <w:rPr>
          <w:w w:val="105"/>
          <w:sz w:val="19"/>
        </w:rPr>
        <w:t>after</w:t>
      </w:r>
      <w:r>
        <w:rPr>
          <w:spacing w:val="-11"/>
          <w:w w:val="105"/>
          <w:sz w:val="19"/>
        </w:rPr>
        <w:t xml:space="preserve"> </w:t>
      </w:r>
      <w:r>
        <w:rPr>
          <w:w w:val="105"/>
          <w:sz w:val="19"/>
        </w:rPr>
        <w:t>a</w:t>
      </w:r>
      <w:r>
        <w:rPr>
          <w:spacing w:val="-12"/>
          <w:w w:val="105"/>
          <w:sz w:val="19"/>
        </w:rPr>
        <w:t xml:space="preserve"> </w:t>
      </w:r>
      <w:r>
        <w:rPr>
          <w:w w:val="105"/>
          <w:sz w:val="19"/>
        </w:rPr>
        <w:t>suitable</w:t>
      </w:r>
      <w:r>
        <w:rPr>
          <w:spacing w:val="-11"/>
          <w:w w:val="105"/>
          <w:sz w:val="19"/>
        </w:rPr>
        <w:t xml:space="preserve"> </w:t>
      </w:r>
      <w:r>
        <w:rPr>
          <w:w w:val="105"/>
          <w:sz w:val="19"/>
        </w:rPr>
        <w:t>time</w:t>
      </w:r>
      <w:r>
        <w:rPr>
          <w:spacing w:val="-12"/>
          <w:w w:val="105"/>
          <w:sz w:val="19"/>
        </w:rPr>
        <w:t xml:space="preserve"> </w:t>
      </w:r>
      <w:r>
        <w:rPr>
          <w:w w:val="105"/>
          <w:sz w:val="19"/>
        </w:rPr>
        <w:t>for</w:t>
      </w:r>
      <w:r>
        <w:rPr>
          <w:spacing w:val="-12"/>
          <w:w w:val="105"/>
          <w:sz w:val="19"/>
        </w:rPr>
        <w:t xml:space="preserve"> </w:t>
      </w:r>
      <w:r>
        <w:rPr>
          <w:w w:val="105"/>
          <w:sz w:val="19"/>
        </w:rPr>
        <w:t>restudy. Feedback</w:t>
      </w:r>
      <w:r>
        <w:rPr>
          <w:spacing w:val="-15"/>
          <w:w w:val="105"/>
          <w:sz w:val="19"/>
        </w:rPr>
        <w:t xml:space="preserve"> </w:t>
      </w:r>
      <w:r>
        <w:rPr>
          <w:w w:val="105"/>
          <w:sz w:val="19"/>
        </w:rPr>
        <w:t>on</w:t>
      </w:r>
      <w:r>
        <w:rPr>
          <w:spacing w:val="-15"/>
          <w:w w:val="105"/>
          <w:sz w:val="19"/>
        </w:rPr>
        <w:t xml:space="preserve"> </w:t>
      </w:r>
      <w:r>
        <w:rPr>
          <w:w w:val="105"/>
          <w:sz w:val="19"/>
        </w:rPr>
        <w:t>test</w:t>
      </w:r>
      <w:r>
        <w:rPr>
          <w:spacing w:val="-15"/>
          <w:w w:val="105"/>
          <w:sz w:val="19"/>
        </w:rPr>
        <w:t xml:space="preserve"> </w:t>
      </w:r>
      <w:r>
        <w:rPr>
          <w:w w:val="105"/>
          <w:sz w:val="19"/>
        </w:rPr>
        <w:t>performance</w:t>
      </w:r>
      <w:r>
        <w:rPr>
          <w:spacing w:val="-15"/>
          <w:w w:val="105"/>
          <w:sz w:val="19"/>
        </w:rPr>
        <w:t xml:space="preserve"> </w:t>
      </w:r>
      <w:r>
        <w:rPr>
          <w:w w:val="105"/>
          <w:sz w:val="19"/>
        </w:rPr>
        <w:t>is</w:t>
      </w:r>
      <w:r>
        <w:rPr>
          <w:spacing w:val="-15"/>
          <w:w w:val="105"/>
          <w:sz w:val="19"/>
        </w:rPr>
        <w:t xml:space="preserve"> </w:t>
      </w:r>
      <w:r>
        <w:rPr>
          <w:w w:val="105"/>
          <w:sz w:val="19"/>
        </w:rPr>
        <w:t>immediate,</w:t>
      </w:r>
      <w:r>
        <w:rPr>
          <w:spacing w:val="-15"/>
          <w:w w:val="105"/>
          <w:sz w:val="19"/>
        </w:rPr>
        <w:t xml:space="preserve"> </w:t>
      </w:r>
      <w:r>
        <w:rPr>
          <w:w w:val="105"/>
          <w:sz w:val="19"/>
        </w:rPr>
        <w:t>private,</w:t>
      </w:r>
      <w:r>
        <w:rPr>
          <w:spacing w:val="-15"/>
          <w:w w:val="105"/>
          <w:sz w:val="19"/>
        </w:rPr>
        <w:t xml:space="preserve"> </w:t>
      </w:r>
      <w:r>
        <w:rPr>
          <w:w w:val="105"/>
          <w:sz w:val="19"/>
        </w:rPr>
        <w:t>and</w:t>
      </w:r>
      <w:r>
        <w:rPr>
          <w:spacing w:val="-14"/>
          <w:w w:val="105"/>
          <w:sz w:val="19"/>
        </w:rPr>
        <w:t xml:space="preserve"> </w:t>
      </w:r>
      <w:r>
        <w:rPr>
          <w:w w:val="105"/>
          <w:sz w:val="19"/>
        </w:rPr>
        <w:t>personalized</w:t>
      </w:r>
      <w:r>
        <w:rPr>
          <w:spacing w:val="-15"/>
          <w:w w:val="105"/>
          <w:sz w:val="19"/>
        </w:rPr>
        <w:t xml:space="preserve"> </w:t>
      </w:r>
      <w:r>
        <w:rPr>
          <w:w w:val="105"/>
          <w:sz w:val="19"/>
        </w:rPr>
        <w:t>from</w:t>
      </w:r>
      <w:r>
        <w:rPr>
          <w:spacing w:val="-15"/>
          <w:w w:val="105"/>
          <w:sz w:val="19"/>
        </w:rPr>
        <w:t xml:space="preserve"> </w:t>
      </w:r>
      <w:r>
        <w:rPr>
          <w:w w:val="105"/>
          <w:sz w:val="19"/>
        </w:rPr>
        <w:t>proctor</w:t>
      </w:r>
      <w:r>
        <w:rPr>
          <w:spacing w:val="-15"/>
          <w:w w:val="105"/>
          <w:sz w:val="19"/>
        </w:rPr>
        <w:t xml:space="preserve"> </w:t>
      </w:r>
      <w:r>
        <w:rPr>
          <w:w w:val="105"/>
          <w:sz w:val="19"/>
        </w:rPr>
        <w:t>to</w:t>
      </w:r>
      <w:r>
        <w:rPr>
          <w:spacing w:val="-15"/>
          <w:w w:val="105"/>
          <w:sz w:val="19"/>
        </w:rPr>
        <w:t xml:space="preserve"> </w:t>
      </w:r>
      <w:r>
        <w:rPr>
          <w:w w:val="105"/>
          <w:sz w:val="19"/>
        </w:rPr>
        <w:t>student test-taker.</w:t>
      </w:r>
    </w:p>
    <w:p w:rsidR="002E0D56" w:rsidRDefault="00C67A04">
      <w:pPr>
        <w:pStyle w:val="ListParagraph"/>
        <w:numPr>
          <w:ilvl w:val="1"/>
          <w:numId w:val="160"/>
        </w:numPr>
        <w:tabs>
          <w:tab w:val="left" w:pos="1308"/>
          <w:tab w:val="left" w:pos="1309"/>
        </w:tabs>
        <w:spacing w:before="1" w:line="266" w:lineRule="auto"/>
        <w:ind w:right="689"/>
        <w:rPr>
          <w:sz w:val="19"/>
        </w:rPr>
      </w:pPr>
      <w:r>
        <w:rPr>
          <w:w w:val="105"/>
          <w:sz w:val="19"/>
        </w:rPr>
        <w:t>Testing and grading are physically and psychologically separated from the lecturer and lecture setting,</w:t>
      </w:r>
      <w:r>
        <w:rPr>
          <w:spacing w:val="-11"/>
          <w:w w:val="105"/>
          <w:sz w:val="19"/>
        </w:rPr>
        <w:t xml:space="preserve"> </w:t>
      </w:r>
      <w:r>
        <w:rPr>
          <w:w w:val="105"/>
          <w:sz w:val="19"/>
        </w:rPr>
        <w:t>with</w:t>
      </w:r>
      <w:r>
        <w:rPr>
          <w:spacing w:val="-11"/>
          <w:w w:val="105"/>
          <w:sz w:val="19"/>
        </w:rPr>
        <w:t xml:space="preserve"> </w:t>
      </w:r>
      <w:r>
        <w:rPr>
          <w:w w:val="105"/>
          <w:sz w:val="19"/>
        </w:rPr>
        <w:t>the</w:t>
      </w:r>
      <w:r>
        <w:rPr>
          <w:spacing w:val="-11"/>
          <w:w w:val="105"/>
          <w:sz w:val="19"/>
        </w:rPr>
        <w:t xml:space="preserve"> </w:t>
      </w:r>
      <w:r>
        <w:rPr>
          <w:w w:val="105"/>
          <w:sz w:val="19"/>
        </w:rPr>
        <w:t>advantage</w:t>
      </w:r>
      <w:r>
        <w:rPr>
          <w:spacing w:val="-11"/>
          <w:w w:val="105"/>
          <w:sz w:val="19"/>
        </w:rPr>
        <w:t xml:space="preserve"> </w:t>
      </w:r>
      <w:r>
        <w:rPr>
          <w:w w:val="105"/>
          <w:sz w:val="19"/>
        </w:rPr>
        <w:t>of</w:t>
      </w:r>
      <w:r>
        <w:rPr>
          <w:spacing w:val="-11"/>
          <w:w w:val="105"/>
          <w:sz w:val="19"/>
        </w:rPr>
        <w:t xml:space="preserve"> </w:t>
      </w:r>
      <w:r>
        <w:rPr>
          <w:w w:val="105"/>
          <w:sz w:val="19"/>
        </w:rPr>
        <w:t>more</w:t>
      </w:r>
      <w:r>
        <w:rPr>
          <w:spacing w:val="-10"/>
          <w:w w:val="105"/>
          <w:sz w:val="19"/>
        </w:rPr>
        <w:t xml:space="preserve"> </w:t>
      </w:r>
      <w:r>
        <w:rPr>
          <w:w w:val="105"/>
          <w:sz w:val="19"/>
        </w:rPr>
        <w:t>positive</w:t>
      </w:r>
      <w:r>
        <w:rPr>
          <w:spacing w:val="-11"/>
          <w:w w:val="105"/>
          <w:sz w:val="19"/>
        </w:rPr>
        <w:t xml:space="preserve"> </w:t>
      </w:r>
      <w:r>
        <w:rPr>
          <w:w w:val="105"/>
          <w:sz w:val="19"/>
        </w:rPr>
        <w:t>attitudes</w:t>
      </w:r>
      <w:r>
        <w:rPr>
          <w:spacing w:val="-11"/>
          <w:w w:val="105"/>
          <w:sz w:val="19"/>
        </w:rPr>
        <w:t xml:space="preserve"> </w:t>
      </w:r>
      <w:r>
        <w:rPr>
          <w:w w:val="105"/>
          <w:sz w:val="19"/>
        </w:rPr>
        <w:t>toward</w:t>
      </w:r>
      <w:r>
        <w:rPr>
          <w:spacing w:val="-11"/>
          <w:w w:val="105"/>
          <w:sz w:val="19"/>
        </w:rPr>
        <w:t xml:space="preserve"> </w:t>
      </w:r>
      <w:r>
        <w:rPr>
          <w:w w:val="105"/>
          <w:sz w:val="19"/>
        </w:rPr>
        <w:t>the</w:t>
      </w:r>
      <w:r>
        <w:rPr>
          <w:spacing w:val="-11"/>
          <w:w w:val="105"/>
          <w:sz w:val="19"/>
        </w:rPr>
        <w:t xml:space="preserve"> </w:t>
      </w:r>
      <w:r>
        <w:rPr>
          <w:w w:val="105"/>
          <w:sz w:val="19"/>
        </w:rPr>
        <w:t>teacher.</w:t>
      </w:r>
      <w:r>
        <w:rPr>
          <w:spacing w:val="-10"/>
          <w:w w:val="105"/>
          <w:sz w:val="19"/>
        </w:rPr>
        <w:t xml:space="preserve"> </w:t>
      </w:r>
      <w:r>
        <w:rPr>
          <w:w w:val="105"/>
          <w:sz w:val="19"/>
        </w:rPr>
        <w:t>A</w:t>
      </w:r>
      <w:r>
        <w:rPr>
          <w:spacing w:val="-11"/>
          <w:w w:val="105"/>
          <w:sz w:val="19"/>
        </w:rPr>
        <w:t xml:space="preserve"> </w:t>
      </w:r>
      <w:r>
        <w:rPr>
          <w:w w:val="105"/>
          <w:sz w:val="19"/>
        </w:rPr>
        <w:t>unit</w:t>
      </w:r>
      <w:r>
        <w:rPr>
          <w:spacing w:val="-11"/>
          <w:w w:val="105"/>
          <w:sz w:val="19"/>
        </w:rPr>
        <w:t xml:space="preserve"> </w:t>
      </w:r>
      <w:r>
        <w:rPr>
          <w:w w:val="105"/>
          <w:sz w:val="19"/>
        </w:rPr>
        <w:t>mastery</w:t>
      </w:r>
      <w:r>
        <w:rPr>
          <w:spacing w:val="-11"/>
          <w:w w:val="105"/>
          <w:sz w:val="19"/>
        </w:rPr>
        <w:t xml:space="preserve"> </w:t>
      </w:r>
      <w:r>
        <w:rPr>
          <w:w w:val="105"/>
          <w:sz w:val="19"/>
        </w:rPr>
        <w:t xml:space="preserve">system takes considerable effort to set up, but once you have done so you are freed from all chores related to testing and evaluation. Since each student progresses at an individual rate in taking the chapter quizzes, you are also liberated from having to </w:t>
      </w:r>
      <w:r>
        <w:rPr>
          <w:w w:val="105"/>
          <w:sz w:val="19"/>
        </w:rPr>
        <w:t>teach a specified amount of material before</w:t>
      </w:r>
      <w:r>
        <w:rPr>
          <w:spacing w:val="-8"/>
          <w:w w:val="105"/>
          <w:sz w:val="19"/>
        </w:rPr>
        <w:t xml:space="preserve"> </w:t>
      </w:r>
      <w:r>
        <w:rPr>
          <w:w w:val="105"/>
          <w:sz w:val="19"/>
        </w:rPr>
        <w:t>each</w:t>
      </w:r>
      <w:r>
        <w:rPr>
          <w:spacing w:val="-8"/>
          <w:w w:val="105"/>
          <w:sz w:val="19"/>
        </w:rPr>
        <w:t xml:space="preserve"> </w:t>
      </w:r>
      <w:r>
        <w:rPr>
          <w:w w:val="105"/>
          <w:sz w:val="19"/>
        </w:rPr>
        <w:t>preestablished</w:t>
      </w:r>
      <w:r>
        <w:rPr>
          <w:spacing w:val="-7"/>
          <w:w w:val="105"/>
          <w:sz w:val="19"/>
        </w:rPr>
        <w:t xml:space="preserve"> </w:t>
      </w:r>
      <w:r>
        <w:rPr>
          <w:w w:val="105"/>
          <w:sz w:val="19"/>
        </w:rPr>
        <w:t>examination</w:t>
      </w:r>
      <w:r>
        <w:rPr>
          <w:spacing w:val="-8"/>
          <w:w w:val="105"/>
          <w:sz w:val="19"/>
        </w:rPr>
        <w:t xml:space="preserve"> </w:t>
      </w:r>
      <w:r>
        <w:rPr>
          <w:w w:val="105"/>
          <w:sz w:val="19"/>
        </w:rPr>
        <w:t>date,</w:t>
      </w:r>
      <w:r>
        <w:rPr>
          <w:spacing w:val="-7"/>
          <w:w w:val="105"/>
          <w:sz w:val="19"/>
        </w:rPr>
        <w:t xml:space="preserve"> </w:t>
      </w:r>
      <w:r>
        <w:rPr>
          <w:w w:val="105"/>
          <w:sz w:val="19"/>
        </w:rPr>
        <w:t>as</w:t>
      </w:r>
      <w:r>
        <w:rPr>
          <w:spacing w:val="-8"/>
          <w:w w:val="105"/>
          <w:sz w:val="19"/>
        </w:rPr>
        <w:t xml:space="preserve"> </w:t>
      </w:r>
      <w:r>
        <w:rPr>
          <w:w w:val="105"/>
          <w:sz w:val="19"/>
        </w:rPr>
        <w:t>occurs</w:t>
      </w:r>
      <w:r>
        <w:rPr>
          <w:spacing w:val="-8"/>
          <w:w w:val="105"/>
          <w:sz w:val="19"/>
        </w:rPr>
        <w:t xml:space="preserve"> </w:t>
      </w:r>
      <w:r>
        <w:rPr>
          <w:w w:val="105"/>
          <w:sz w:val="19"/>
        </w:rPr>
        <w:t>with</w:t>
      </w:r>
      <w:r>
        <w:rPr>
          <w:spacing w:val="-7"/>
          <w:w w:val="105"/>
          <w:sz w:val="19"/>
        </w:rPr>
        <w:t xml:space="preserve"> </w:t>
      </w:r>
      <w:r>
        <w:rPr>
          <w:w w:val="105"/>
          <w:sz w:val="19"/>
        </w:rPr>
        <w:t>traditional</w:t>
      </w:r>
      <w:r>
        <w:rPr>
          <w:spacing w:val="-8"/>
          <w:w w:val="105"/>
          <w:sz w:val="19"/>
        </w:rPr>
        <w:t xml:space="preserve"> </w:t>
      </w:r>
      <w:r>
        <w:rPr>
          <w:w w:val="105"/>
          <w:sz w:val="19"/>
        </w:rPr>
        <w:t>evaluation</w:t>
      </w:r>
      <w:r>
        <w:rPr>
          <w:spacing w:val="-7"/>
          <w:w w:val="105"/>
          <w:sz w:val="19"/>
        </w:rPr>
        <w:t xml:space="preserve"> </w:t>
      </w:r>
      <w:r>
        <w:rPr>
          <w:w w:val="105"/>
          <w:sz w:val="19"/>
        </w:rPr>
        <w:t>systems.</w:t>
      </w:r>
    </w:p>
    <w:p w:rsidR="002E0D56" w:rsidRDefault="00C67A04">
      <w:pPr>
        <w:pStyle w:val="Heading8"/>
        <w:spacing w:before="133"/>
      </w:pPr>
      <w:r>
        <w:rPr>
          <w:w w:val="105"/>
        </w:rPr>
        <w:t>References:</w:t>
      </w:r>
    </w:p>
    <w:p w:rsidR="002E0D56" w:rsidRDefault="00C67A04">
      <w:pPr>
        <w:pStyle w:val="BodyText"/>
        <w:spacing w:before="149"/>
        <w:ind w:left="588"/>
      </w:pPr>
      <w:r>
        <w:rPr>
          <w:w w:val="105"/>
        </w:rPr>
        <w:t>Hobbs, S. H. (1987). PSI: Use, misuse, and abuse. Teaching of psychology, 14, 106-107.</w:t>
      </w:r>
    </w:p>
    <w:p w:rsidR="002E0D56" w:rsidRDefault="00C67A04">
      <w:pPr>
        <w:pStyle w:val="BodyText"/>
        <w:spacing w:before="144" w:line="266" w:lineRule="auto"/>
        <w:ind w:left="588" w:right="707"/>
      </w:pPr>
      <w:r>
        <w:rPr>
          <w:w w:val="105"/>
        </w:rPr>
        <w:t>Keller,</w:t>
      </w:r>
      <w:r>
        <w:rPr>
          <w:spacing w:val="-17"/>
          <w:w w:val="105"/>
        </w:rPr>
        <w:t xml:space="preserve"> </w:t>
      </w:r>
      <w:r>
        <w:rPr>
          <w:w w:val="105"/>
        </w:rPr>
        <w:t>Fred</w:t>
      </w:r>
      <w:r>
        <w:rPr>
          <w:spacing w:val="-17"/>
          <w:w w:val="105"/>
        </w:rPr>
        <w:t xml:space="preserve"> </w:t>
      </w:r>
      <w:r>
        <w:rPr>
          <w:w w:val="105"/>
        </w:rPr>
        <w:t>A.,</w:t>
      </w:r>
      <w:r>
        <w:rPr>
          <w:spacing w:val="-16"/>
          <w:w w:val="105"/>
        </w:rPr>
        <w:t xml:space="preserve"> </w:t>
      </w:r>
      <w:r>
        <w:rPr>
          <w:w w:val="105"/>
        </w:rPr>
        <w:t>&amp;</w:t>
      </w:r>
      <w:r>
        <w:rPr>
          <w:spacing w:val="-16"/>
          <w:w w:val="105"/>
        </w:rPr>
        <w:t xml:space="preserve"> </w:t>
      </w:r>
      <w:r>
        <w:rPr>
          <w:w w:val="105"/>
        </w:rPr>
        <w:t>Sherman,</w:t>
      </w:r>
      <w:r>
        <w:rPr>
          <w:spacing w:val="-15"/>
          <w:w w:val="105"/>
        </w:rPr>
        <w:t xml:space="preserve"> </w:t>
      </w:r>
      <w:r>
        <w:rPr>
          <w:w w:val="105"/>
        </w:rPr>
        <w:t>J.</w:t>
      </w:r>
      <w:r>
        <w:rPr>
          <w:spacing w:val="-16"/>
          <w:w w:val="105"/>
        </w:rPr>
        <w:t xml:space="preserve"> </w:t>
      </w:r>
      <w:r>
        <w:rPr>
          <w:w w:val="105"/>
        </w:rPr>
        <w:t>Gilmour.</w:t>
      </w:r>
      <w:r>
        <w:rPr>
          <w:spacing w:val="-17"/>
          <w:w w:val="105"/>
        </w:rPr>
        <w:t xml:space="preserve"> </w:t>
      </w:r>
      <w:r>
        <w:rPr>
          <w:w w:val="105"/>
        </w:rPr>
        <w:t>(1974).</w:t>
      </w:r>
      <w:r>
        <w:rPr>
          <w:spacing w:val="-16"/>
          <w:w w:val="105"/>
        </w:rPr>
        <w:t xml:space="preserve"> </w:t>
      </w:r>
      <w:r>
        <w:rPr>
          <w:w w:val="105"/>
        </w:rPr>
        <w:t>The</w:t>
      </w:r>
      <w:r>
        <w:rPr>
          <w:spacing w:val="-16"/>
          <w:w w:val="105"/>
        </w:rPr>
        <w:t xml:space="preserve"> </w:t>
      </w:r>
      <w:r>
        <w:rPr>
          <w:w w:val="105"/>
        </w:rPr>
        <w:t>Keller</w:t>
      </w:r>
      <w:r>
        <w:rPr>
          <w:spacing w:val="-16"/>
          <w:w w:val="105"/>
        </w:rPr>
        <w:t xml:space="preserve"> </w:t>
      </w:r>
      <w:r>
        <w:rPr>
          <w:w w:val="105"/>
        </w:rPr>
        <w:t>plan</w:t>
      </w:r>
      <w:r>
        <w:rPr>
          <w:spacing w:val="-17"/>
          <w:w w:val="105"/>
        </w:rPr>
        <w:t xml:space="preserve"> </w:t>
      </w:r>
      <w:r>
        <w:rPr>
          <w:w w:val="105"/>
        </w:rPr>
        <w:t>handbook:</w:t>
      </w:r>
      <w:r>
        <w:rPr>
          <w:spacing w:val="-16"/>
          <w:w w:val="105"/>
        </w:rPr>
        <w:t xml:space="preserve"> </w:t>
      </w:r>
      <w:r>
        <w:rPr>
          <w:w w:val="105"/>
        </w:rPr>
        <w:t>Essays</w:t>
      </w:r>
      <w:r>
        <w:rPr>
          <w:spacing w:val="-16"/>
          <w:w w:val="105"/>
        </w:rPr>
        <w:t xml:space="preserve"> </w:t>
      </w:r>
      <w:r>
        <w:rPr>
          <w:w w:val="105"/>
        </w:rPr>
        <w:t>on</w:t>
      </w:r>
      <w:r>
        <w:rPr>
          <w:spacing w:val="-16"/>
          <w:w w:val="105"/>
        </w:rPr>
        <w:t xml:space="preserve"> </w:t>
      </w:r>
      <w:r>
        <w:rPr>
          <w:w w:val="105"/>
        </w:rPr>
        <w:t>a</w:t>
      </w:r>
      <w:r>
        <w:rPr>
          <w:spacing w:val="-16"/>
          <w:w w:val="105"/>
        </w:rPr>
        <w:t xml:space="preserve"> </w:t>
      </w:r>
      <w:r>
        <w:rPr>
          <w:w w:val="105"/>
        </w:rPr>
        <w:t>personalized system of instruction. Menlo Park, CA: W. A.</w:t>
      </w:r>
      <w:r>
        <w:rPr>
          <w:spacing w:val="-35"/>
          <w:w w:val="105"/>
        </w:rPr>
        <w:t xml:space="preserve"> </w:t>
      </w:r>
      <w:r>
        <w:rPr>
          <w:w w:val="105"/>
        </w:rPr>
        <w:t>Benjamin.</w:t>
      </w:r>
    </w:p>
    <w:p w:rsidR="002E0D56" w:rsidRDefault="002E0D56">
      <w:pPr>
        <w:pStyle w:val="BodyText"/>
        <w:rPr>
          <w:sz w:val="32"/>
        </w:rPr>
      </w:pPr>
    </w:p>
    <w:p w:rsidR="002E0D56" w:rsidRDefault="00C67A04">
      <w:pPr>
        <w:pStyle w:val="Heading3"/>
        <w:ind w:left="228"/>
        <w:rPr>
          <w:u w:val="none"/>
        </w:rPr>
      </w:pPr>
      <w:r>
        <w:rPr>
          <w:spacing w:val="28"/>
        </w:rPr>
        <w:t>SOM</w:t>
      </w:r>
      <w:r>
        <w:rPr>
          <w:spacing w:val="-42"/>
        </w:rPr>
        <w:t xml:space="preserve"> </w:t>
      </w:r>
      <w:r>
        <w:rPr>
          <w:u w:val="none"/>
        </w:rPr>
        <w:t xml:space="preserve">E </w:t>
      </w:r>
      <w:r>
        <w:rPr>
          <w:spacing w:val="32"/>
        </w:rPr>
        <w:t>BASI</w:t>
      </w:r>
      <w:r>
        <w:rPr>
          <w:spacing w:val="-42"/>
        </w:rPr>
        <w:t xml:space="preserve"> </w:t>
      </w:r>
      <w:r>
        <w:rPr>
          <w:u w:val="none"/>
        </w:rPr>
        <w:t xml:space="preserve">C </w:t>
      </w:r>
      <w:r>
        <w:rPr>
          <w:spacing w:val="37"/>
        </w:rPr>
        <w:t>MECHANIC</w:t>
      </w:r>
      <w:r>
        <w:rPr>
          <w:spacing w:val="-42"/>
        </w:rPr>
        <w:t xml:space="preserve"> </w:t>
      </w:r>
      <w:r>
        <w:rPr>
          <w:u w:val="none"/>
        </w:rPr>
        <w:t xml:space="preserve">S </w:t>
      </w:r>
      <w:r>
        <w:t xml:space="preserve">O </w:t>
      </w:r>
      <w:r>
        <w:rPr>
          <w:u w:val="none"/>
        </w:rPr>
        <w:t xml:space="preserve">F </w:t>
      </w:r>
      <w:r>
        <w:rPr>
          <w:spacing w:val="37"/>
          <w:u w:val="none"/>
        </w:rPr>
        <w:t>TEACHING</w:t>
      </w:r>
      <w:r>
        <w:rPr>
          <w:spacing w:val="-43"/>
          <w:u w:val="none"/>
        </w:rPr>
        <w:t xml:space="preserve"> </w:t>
      </w:r>
    </w:p>
    <w:p w:rsidR="002E0D56" w:rsidRDefault="00C67A04">
      <w:pPr>
        <w:pStyle w:val="BodyText"/>
        <w:spacing w:before="75" w:line="266" w:lineRule="auto"/>
        <w:ind w:left="228" w:right="707"/>
      </w:pPr>
      <w:r>
        <w:rPr>
          <w:w w:val="105"/>
        </w:rPr>
        <w:t>Your decisions about teaching methods and your experiences will shape your unique style of teaching. Regardless</w:t>
      </w:r>
      <w:r>
        <w:rPr>
          <w:spacing w:val="-13"/>
          <w:w w:val="105"/>
        </w:rPr>
        <w:t xml:space="preserve"> </w:t>
      </w:r>
      <w:r>
        <w:rPr>
          <w:w w:val="105"/>
        </w:rPr>
        <w:t>of</w:t>
      </w:r>
      <w:r>
        <w:rPr>
          <w:spacing w:val="-12"/>
          <w:w w:val="105"/>
        </w:rPr>
        <w:t xml:space="preserve"> </w:t>
      </w:r>
      <w:r>
        <w:rPr>
          <w:w w:val="105"/>
        </w:rPr>
        <w:t>what</w:t>
      </w:r>
      <w:r>
        <w:rPr>
          <w:spacing w:val="-12"/>
          <w:w w:val="105"/>
        </w:rPr>
        <w:t xml:space="preserve"> </w:t>
      </w:r>
      <w:r>
        <w:rPr>
          <w:w w:val="105"/>
        </w:rPr>
        <w:t>that</w:t>
      </w:r>
      <w:r>
        <w:rPr>
          <w:spacing w:val="-12"/>
          <w:w w:val="105"/>
        </w:rPr>
        <w:t xml:space="preserve"> </w:t>
      </w:r>
      <w:r>
        <w:rPr>
          <w:w w:val="105"/>
        </w:rPr>
        <w:t>style</w:t>
      </w:r>
      <w:r>
        <w:rPr>
          <w:spacing w:val="-12"/>
          <w:w w:val="105"/>
        </w:rPr>
        <w:t xml:space="preserve"> </w:t>
      </w:r>
      <w:r>
        <w:rPr>
          <w:w w:val="105"/>
        </w:rPr>
        <w:t>is</w:t>
      </w:r>
      <w:r>
        <w:rPr>
          <w:spacing w:val="-12"/>
          <w:w w:val="105"/>
        </w:rPr>
        <w:t xml:space="preserve"> </w:t>
      </w:r>
      <w:r>
        <w:rPr>
          <w:w w:val="105"/>
        </w:rPr>
        <w:t>now</w:t>
      </w:r>
      <w:r>
        <w:rPr>
          <w:spacing w:val="-12"/>
          <w:w w:val="105"/>
        </w:rPr>
        <w:t xml:space="preserve"> </w:t>
      </w:r>
      <w:r>
        <w:rPr>
          <w:w w:val="105"/>
        </w:rPr>
        <w:t>or</w:t>
      </w:r>
      <w:r>
        <w:rPr>
          <w:spacing w:val="-13"/>
          <w:w w:val="105"/>
        </w:rPr>
        <w:t xml:space="preserve"> </w:t>
      </w:r>
      <w:r>
        <w:rPr>
          <w:w w:val="105"/>
        </w:rPr>
        <w:t>may</w:t>
      </w:r>
      <w:r>
        <w:rPr>
          <w:spacing w:val="-12"/>
          <w:w w:val="105"/>
        </w:rPr>
        <w:t xml:space="preserve"> </w:t>
      </w:r>
      <w:r>
        <w:rPr>
          <w:w w:val="105"/>
        </w:rPr>
        <w:t>become,</w:t>
      </w:r>
      <w:r>
        <w:rPr>
          <w:spacing w:val="-12"/>
          <w:w w:val="105"/>
        </w:rPr>
        <w:t xml:space="preserve"> </w:t>
      </w:r>
      <w:r>
        <w:rPr>
          <w:w w:val="105"/>
        </w:rPr>
        <w:t>some</w:t>
      </w:r>
      <w:r>
        <w:rPr>
          <w:spacing w:val="-12"/>
          <w:w w:val="105"/>
        </w:rPr>
        <w:t xml:space="preserve"> </w:t>
      </w:r>
      <w:r>
        <w:rPr>
          <w:w w:val="105"/>
        </w:rPr>
        <w:t>elements</w:t>
      </w:r>
      <w:r>
        <w:rPr>
          <w:spacing w:val="-12"/>
          <w:w w:val="105"/>
        </w:rPr>
        <w:t xml:space="preserve"> </w:t>
      </w:r>
      <w:r>
        <w:rPr>
          <w:w w:val="105"/>
        </w:rPr>
        <w:t>are</w:t>
      </w:r>
      <w:r>
        <w:rPr>
          <w:spacing w:val="-12"/>
          <w:w w:val="105"/>
        </w:rPr>
        <w:t xml:space="preserve"> </w:t>
      </w:r>
      <w:r>
        <w:rPr>
          <w:w w:val="105"/>
        </w:rPr>
        <w:t>common</w:t>
      </w:r>
      <w:r>
        <w:rPr>
          <w:spacing w:val="-12"/>
          <w:w w:val="105"/>
        </w:rPr>
        <w:t xml:space="preserve"> </w:t>
      </w:r>
      <w:r>
        <w:rPr>
          <w:w w:val="105"/>
        </w:rPr>
        <w:t>to</w:t>
      </w:r>
      <w:r>
        <w:rPr>
          <w:spacing w:val="-12"/>
          <w:w w:val="105"/>
        </w:rPr>
        <w:t xml:space="preserve"> </w:t>
      </w:r>
      <w:r>
        <w:rPr>
          <w:w w:val="105"/>
        </w:rPr>
        <w:t>all</w:t>
      </w:r>
      <w:r>
        <w:rPr>
          <w:spacing w:val="-13"/>
          <w:w w:val="105"/>
        </w:rPr>
        <w:t xml:space="preserve"> </w:t>
      </w:r>
      <w:r>
        <w:rPr>
          <w:w w:val="105"/>
        </w:rPr>
        <w:t>effective</w:t>
      </w:r>
      <w:r>
        <w:rPr>
          <w:spacing w:val="-12"/>
          <w:w w:val="105"/>
        </w:rPr>
        <w:t xml:space="preserve"> </w:t>
      </w:r>
      <w:r>
        <w:rPr>
          <w:w w:val="105"/>
        </w:rPr>
        <w:t>teaching styles. Here are several of those</w:t>
      </w:r>
      <w:r>
        <w:rPr>
          <w:spacing w:val="-25"/>
          <w:w w:val="105"/>
        </w:rPr>
        <w:t xml:space="preserve"> </w:t>
      </w:r>
      <w:r>
        <w:rPr>
          <w:w w:val="105"/>
        </w:rPr>
        <w:t>elements:</w:t>
      </w:r>
    </w:p>
    <w:p w:rsidR="002E0D56" w:rsidRDefault="00C67A04">
      <w:pPr>
        <w:pStyle w:val="ListParagraph"/>
        <w:numPr>
          <w:ilvl w:val="1"/>
          <w:numId w:val="160"/>
        </w:numPr>
        <w:tabs>
          <w:tab w:val="left" w:pos="1308"/>
          <w:tab w:val="left" w:pos="1309"/>
        </w:tabs>
        <w:spacing w:line="266" w:lineRule="auto"/>
        <w:ind w:right="690"/>
        <w:rPr>
          <w:sz w:val="19"/>
        </w:rPr>
      </w:pPr>
      <w:r>
        <w:rPr>
          <w:w w:val="105"/>
          <w:sz w:val="19"/>
        </w:rPr>
        <w:t>At</w:t>
      </w:r>
      <w:r>
        <w:rPr>
          <w:spacing w:val="-8"/>
          <w:w w:val="105"/>
          <w:sz w:val="19"/>
        </w:rPr>
        <w:t xml:space="preserve"> </w:t>
      </w:r>
      <w:r>
        <w:rPr>
          <w:w w:val="105"/>
          <w:sz w:val="19"/>
        </w:rPr>
        <w:t>the</w:t>
      </w:r>
      <w:r>
        <w:rPr>
          <w:spacing w:val="-8"/>
          <w:w w:val="105"/>
          <w:sz w:val="19"/>
        </w:rPr>
        <w:t xml:space="preserve"> </w:t>
      </w:r>
      <w:r>
        <w:rPr>
          <w:w w:val="105"/>
          <w:sz w:val="19"/>
        </w:rPr>
        <w:t>b</w:t>
      </w:r>
      <w:r>
        <w:rPr>
          <w:w w:val="105"/>
          <w:sz w:val="19"/>
        </w:rPr>
        <w:t>eginning</w:t>
      </w:r>
      <w:r>
        <w:rPr>
          <w:spacing w:val="-7"/>
          <w:w w:val="105"/>
          <w:sz w:val="19"/>
        </w:rPr>
        <w:t xml:space="preserve"> </w:t>
      </w:r>
      <w:r>
        <w:rPr>
          <w:w w:val="105"/>
          <w:sz w:val="19"/>
        </w:rPr>
        <w:t>of</w:t>
      </w:r>
      <w:r>
        <w:rPr>
          <w:spacing w:val="-8"/>
          <w:w w:val="105"/>
          <w:sz w:val="19"/>
        </w:rPr>
        <w:t xml:space="preserve"> </w:t>
      </w:r>
      <w:r>
        <w:rPr>
          <w:w w:val="105"/>
          <w:sz w:val="19"/>
        </w:rPr>
        <w:t>class,</w:t>
      </w:r>
      <w:r>
        <w:rPr>
          <w:spacing w:val="-7"/>
          <w:w w:val="105"/>
          <w:sz w:val="19"/>
        </w:rPr>
        <w:t xml:space="preserve"> </w:t>
      </w:r>
      <w:r>
        <w:rPr>
          <w:w w:val="105"/>
          <w:sz w:val="19"/>
        </w:rPr>
        <w:t>review</w:t>
      </w:r>
      <w:r>
        <w:rPr>
          <w:spacing w:val="-7"/>
          <w:w w:val="105"/>
          <w:sz w:val="19"/>
        </w:rPr>
        <w:t xml:space="preserve"> </w:t>
      </w:r>
      <w:r>
        <w:rPr>
          <w:w w:val="105"/>
          <w:sz w:val="19"/>
        </w:rPr>
        <w:t>briefly</w:t>
      </w:r>
      <w:r>
        <w:rPr>
          <w:spacing w:val="-7"/>
          <w:w w:val="105"/>
          <w:sz w:val="19"/>
        </w:rPr>
        <w:t xml:space="preserve"> </w:t>
      </w:r>
      <w:r>
        <w:rPr>
          <w:w w:val="105"/>
          <w:sz w:val="19"/>
        </w:rPr>
        <w:t>what</w:t>
      </w:r>
      <w:r>
        <w:rPr>
          <w:spacing w:val="-8"/>
          <w:w w:val="105"/>
          <w:sz w:val="19"/>
        </w:rPr>
        <w:t xml:space="preserve"> </w:t>
      </w:r>
      <w:r>
        <w:rPr>
          <w:w w:val="105"/>
          <w:sz w:val="19"/>
        </w:rPr>
        <w:t>you</w:t>
      </w:r>
      <w:r>
        <w:rPr>
          <w:spacing w:val="-8"/>
          <w:w w:val="105"/>
          <w:sz w:val="19"/>
        </w:rPr>
        <w:t xml:space="preserve"> </w:t>
      </w:r>
      <w:r>
        <w:rPr>
          <w:w w:val="105"/>
          <w:sz w:val="19"/>
        </w:rPr>
        <w:t>talked</w:t>
      </w:r>
      <w:r>
        <w:rPr>
          <w:spacing w:val="-7"/>
          <w:w w:val="105"/>
          <w:sz w:val="19"/>
        </w:rPr>
        <w:t xml:space="preserve"> </w:t>
      </w:r>
      <w:r>
        <w:rPr>
          <w:w w:val="105"/>
          <w:sz w:val="19"/>
        </w:rPr>
        <w:t>about</w:t>
      </w:r>
      <w:r>
        <w:rPr>
          <w:spacing w:val="-8"/>
          <w:w w:val="105"/>
          <w:sz w:val="19"/>
        </w:rPr>
        <w:t xml:space="preserve"> </w:t>
      </w:r>
      <w:r>
        <w:rPr>
          <w:w w:val="105"/>
          <w:sz w:val="19"/>
        </w:rPr>
        <w:t>the</w:t>
      </w:r>
      <w:r>
        <w:rPr>
          <w:spacing w:val="-7"/>
          <w:w w:val="105"/>
          <w:sz w:val="19"/>
        </w:rPr>
        <w:t xml:space="preserve"> </w:t>
      </w:r>
      <w:r>
        <w:rPr>
          <w:w w:val="105"/>
          <w:sz w:val="19"/>
        </w:rPr>
        <w:t>last</w:t>
      </w:r>
      <w:r>
        <w:rPr>
          <w:spacing w:val="-8"/>
          <w:w w:val="105"/>
          <w:sz w:val="19"/>
        </w:rPr>
        <w:t xml:space="preserve"> </w:t>
      </w:r>
      <w:r>
        <w:rPr>
          <w:w w:val="105"/>
          <w:sz w:val="19"/>
        </w:rPr>
        <w:t>time</w:t>
      </w:r>
      <w:r>
        <w:rPr>
          <w:spacing w:val="-7"/>
          <w:w w:val="105"/>
          <w:sz w:val="19"/>
        </w:rPr>
        <w:t xml:space="preserve"> </w:t>
      </w:r>
      <w:r>
        <w:rPr>
          <w:w w:val="105"/>
          <w:sz w:val="19"/>
        </w:rPr>
        <w:t>the</w:t>
      </w:r>
      <w:r>
        <w:rPr>
          <w:spacing w:val="-8"/>
          <w:w w:val="105"/>
          <w:sz w:val="19"/>
        </w:rPr>
        <w:t xml:space="preserve"> </w:t>
      </w:r>
      <w:r>
        <w:rPr>
          <w:w w:val="105"/>
          <w:sz w:val="19"/>
        </w:rPr>
        <w:t>class</w:t>
      </w:r>
      <w:r>
        <w:rPr>
          <w:spacing w:val="-7"/>
          <w:w w:val="105"/>
          <w:sz w:val="19"/>
        </w:rPr>
        <w:t xml:space="preserve"> </w:t>
      </w:r>
      <w:r>
        <w:rPr>
          <w:w w:val="105"/>
          <w:sz w:val="19"/>
        </w:rPr>
        <w:t>met.</w:t>
      </w:r>
      <w:r>
        <w:rPr>
          <w:spacing w:val="-8"/>
          <w:w w:val="105"/>
          <w:sz w:val="19"/>
        </w:rPr>
        <w:t xml:space="preserve"> </w:t>
      </w:r>
      <w:r>
        <w:rPr>
          <w:w w:val="105"/>
          <w:sz w:val="19"/>
        </w:rPr>
        <w:t>Ask</w:t>
      </w:r>
      <w:r>
        <w:rPr>
          <w:spacing w:val="-8"/>
          <w:w w:val="105"/>
          <w:sz w:val="19"/>
        </w:rPr>
        <w:t xml:space="preserve"> </w:t>
      </w:r>
      <w:r>
        <w:rPr>
          <w:w w:val="105"/>
          <w:sz w:val="19"/>
        </w:rPr>
        <w:t>if there are any questions about previous material. Next, let the students know what your goals are for today. What you want them to get from today’s lecture? Outline the major points of the lecture on the board or on an overhead</w:t>
      </w:r>
      <w:r>
        <w:rPr>
          <w:spacing w:val="-27"/>
          <w:w w:val="105"/>
          <w:sz w:val="19"/>
        </w:rPr>
        <w:t xml:space="preserve"> </w:t>
      </w:r>
      <w:r>
        <w:rPr>
          <w:w w:val="105"/>
          <w:sz w:val="19"/>
        </w:rPr>
        <w:t>transparency.</w:t>
      </w:r>
    </w:p>
    <w:p w:rsidR="002E0D56" w:rsidRDefault="00C67A04">
      <w:pPr>
        <w:pStyle w:val="ListParagraph"/>
        <w:numPr>
          <w:ilvl w:val="1"/>
          <w:numId w:val="160"/>
        </w:numPr>
        <w:tabs>
          <w:tab w:val="left" w:pos="1309"/>
        </w:tabs>
        <w:spacing w:before="2" w:line="266" w:lineRule="auto"/>
        <w:ind w:right="885"/>
        <w:jc w:val="both"/>
        <w:rPr>
          <w:sz w:val="19"/>
        </w:rPr>
      </w:pPr>
      <w:r>
        <w:rPr>
          <w:sz w:val="19"/>
        </w:rPr>
        <w:t xml:space="preserve">Correct and </w:t>
      </w:r>
      <w:r>
        <w:rPr>
          <w:sz w:val="19"/>
        </w:rPr>
        <w:t>pass back quizzes, exams, and papers as soon as possible. Nobody likes to be left    in the lurch when it comes to feedback. Getting materials back quickly to students shows that you are being considerate of</w:t>
      </w:r>
      <w:r>
        <w:rPr>
          <w:spacing w:val="-4"/>
          <w:sz w:val="19"/>
        </w:rPr>
        <w:t xml:space="preserve"> </w:t>
      </w:r>
      <w:r>
        <w:rPr>
          <w:sz w:val="19"/>
        </w:rPr>
        <w:t>them.</w:t>
      </w:r>
    </w:p>
    <w:p w:rsidR="002E0D56" w:rsidRDefault="00C67A04">
      <w:pPr>
        <w:pStyle w:val="ListParagraph"/>
        <w:numPr>
          <w:ilvl w:val="1"/>
          <w:numId w:val="160"/>
        </w:numPr>
        <w:tabs>
          <w:tab w:val="left" w:pos="1308"/>
          <w:tab w:val="left" w:pos="1309"/>
        </w:tabs>
        <w:spacing w:before="1" w:line="266" w:lineRule="auto"/>
        <w:ind w:right="749"/>
        <w:rPr>
          <w:sz w:val="19"/>
        </w:rPr>
      </w:pPr>
      <w:r>
        <w:rPr>
          <w:w w:val="105"/>
          <w:sz w:val="19"/>
        </w:rPr>
        <w:t>Pass</w:t>
      </w:r>
      <w:r>
        <w:rPr>
          <w:spacing w:val="-5"/>
          <w:w w:val="105"/>
          <w:sz w:val="19"/>
        </w:rPr>
        <w:t xml:space="preserve"> </w:t>
      </w:r>
      <w:r>
        <w:rPr>
          <w:w w:val="105"/>
          <w:sz w:val="19"/>
        </w:rPr>
        <w:t>back</w:t>
      </w:r>
      <w:r>
        <w:rPr>
          <w:spacing w:val="-5"/>
          <w:w w:val="105"/>
          <w:sz w:val="19"/>
        </w:rPr>
        <w:t xml:space="preserve"> </w:t>
      </w:r>
      <w:r>
        <w:rPr>
          <w:w w:val="105"/>
          <w:sz w:val="19"/>
        </w:rPr>
        <w:t>exams</w:t>
      </w:r>
      <w:r>
        <w:rPr>
          <w:spacing w:val="-5"/>
          <w:w w:val="105"/>
          <w:sz w:val="19"/>
        </w:rPr>
        <w:t xml:space="preserve"> </w:t>
      </w:r>
      <w:r>
        <w:rPr>
          <w:w w:val="105"/>
          <w:sz w:val="19"/>
        </w:rPr>
        <w:t>and</w:t>
      </w:r>
      <w:r>
        <w:rPr>
          <w:spacing w:val="-5"/>
          <w:w w:val="105"/>
          <w:sz w:val="19"/>
        </w:rPr>
        <w:t xml:space="preserve"> </w:t>
      </w:r>
      <w:r>
        <w:rPr>
          <w:w w:val="105"/>
          <w:sz w:val="19"/>
        </w:rPr>
        <w:t>deal</w:t>
      </w:r>
      <w:r>
        <w:rPr>
          <w:spacing w:val="-4"/>
          <w:w w:val="105"/>
          <w:sz w:val="19"/>
        </w:rPr>
        <w:t xml:space="preserve"> </w:t>
      </w:r>
      <w:r>
        <w:rPr>
          <w:w w:val="105"/>
          <w:sz w:val="19"/>
        </w:rPr>
        <w:t>with</w:t>
      </w:r>
      <w:r>
        <w:rPr>
          <w:spacing w:val="-5"/>
          <w:w w:val="105"/>
          <w:sz w:val="19"/>
        </w:rPr>
        <w:t xml:space="preserve"> </w:t>
      </w:r>
      <w:r>
        <w:rPr>
          <w:w w:val="105"/>
          <w:sz w:val="19"/>
        </w:rPr>
        <w:t>administrati</w:t>
      </w:r>
      <w:r>
        <w:rPr>
          <w:w w:val="105"/>
          <w:sz w:val="19"/>
        </w:rPr>
        <w:t>ve</w:t>
      </w:r>
      <w:r>
        <w:rPr>
          <w:spacing w:val="-5"/>
          <w:w w:val="105"/>
          <w:sz w:val="19"/>
        </w:rPr>
        <w:t xml:space="preserve"> </w:t>
      </w:r>
      <w:r>
        <w:rPr>
          <w:w w:val="105"/>
          <w:sz w:val="19"/>
        </w:rPr>
        <w:t>matters</w:t>
      </w:r>
      <w:r>
        <w:rPr>
          <w:spacing w:val="-5"/>
          <w:w w:val="105"/>
          <w:sz w:val="19"/>
        </w:rPr>
        <w:t xml:space="preserve"> </w:t>
      </w:r>
      <w:r>
        <w:rPr>
          <w:w w:val="105"/>
          <w:sz w:val="19"/>
        </w:rPr>
        <w:t>after</w:t>
      </w:r>
      <w:r>
        <w:rPr>
          <w:spacing w:val="-5"/>
          <w:w w:val="105"/>
          <w:sz w:val="19"/>
        </w:rPr>
        <w:t xml:space="preserve"> </w:t>
      </w:r>
      <w:r>
        <w:rPr>
          <w:w w:val="105"/>
          <w:sz w:val="19"/>
        </w:rPr>
        <w:t>your</w:t>
      </w:r>
      <w:r>
        <w:rPr>
          <w:spacing w:val="-5"/>
          <w:w w:val="105"/>
          <w:sz w:val="19"/>
        </w:rPr>
        <w:t xml:space="preserve"> </w:t>
      </w:r>
      <w:r>
        <w:rPr>
          <w:w w:val="105"/>
          <w:sz w:val="19"/>
        </w:rPr>
        <w:t>lecture.</w:t>
      </w:r>
      <w:r>
        <w:rPr>
          <w:spacing w:val="-4"/>
          <w:w w:val="105"/>
          <w:sz w:val="19"/>
        </w:rPr>
        <w:t xml:space="preserve"> </w:t>
      </w:r>
      <w:r>
        <w:rPr>
          <w:w w:val="105"/>
          <w:sz w:val="19"/>
        </w:rPr>
        <w:t>On</w:t>
      </w:r>
      <w:r>
        <w:rPr>
          <w:spacing w:val="-5"/>
          <w:w w:val="105"/>
          <w:sz w:val="19"/>
        </w:rPr>
        <w:t xml:space="preserve"> </w:t>
      </w:r>
      <w:r>
        <w:rPr>
          <w:w w:val="105"/>
          <w:sz w:val="19"/>
        </w:rPr>
        <w:t>days</w:t>
      </w:r>
      <w:r>
        <w:rPr>
          <w:spacing w:val="-5"/>
          <w:w w:val="105"/>
          <w:sz w:val="19"/>
        </w:rPr>
        <w:t xml:space="preserve"> </w:t>
      </w:r>
      <w:r>
        <w:rPr>
          <w:w w:val="105"/>
          <w:sz w:val="19"/>
        </w:rPr>
        <w:t>that</w:t>
      </w:r>
      <w:r>
        <w:rPr>
          <w:spacing w:val="-5"/>
          <w:w w:val="105"/>
          <w:sz w:val="19"/>
        </w:rPr>
        <w:t xml:space="preserve"> </w:t>
      </w:r>
      <w:r>
        <w:rPr>
          <w:w w:val="105"/>
          <w:sz w:val="19"/>
        </w:rPr>
        <w:t>you</w:t>
      </w:r>
      <w:r>
        <w:rPr>
          <w:spacing w:val="-5"/>
          <w:w w:val="105"/>
          <w:sz w:val="19"/>
        </w:rPr>
        <w:t xml:space="preserve"> </w:t>
      </w:r>
      <w:r>
        <w:rPr>
          <w:w w:val="105"/>
          <w:sz w:val="19"/>
        </w:rPr>
        <w:t>will be passing out test results, plan to cut your lecture short to leave room to answer questions. This</w:t>
      </w:r>
      <w:r>
        <w:rPr>
          <w:spacing w:val="-9"/>
          <w:w w:val="105"/>
          <w:sz w:val="19"/>
        </w:rPr>
        <w:t xml:space="preserve"> </w:t>
      </w:r>
      <w:r>
        <w:rPr>
          <w:w w:val="105"/>
          <w:sz w:val="19"/>
        </w:rPr>
        <w:t>ensures</w:t>
      </w:r>
      <w:r>
        <w:rPr>
          <w:spacing w:val="-8"/>
          <w:w w:val="105"/>
          <w:sz w:val="19"/>
        </w:rPr>
        <w:t xml:space="preserve"> </w:t>
      </w:r>
      <w:r>
        <w:rPr>
          <w:w w:val="105"/>
          <w:sz w:val="19"/>
        </w:rPr>
        <w:t>that</w:t>
      </w:r>
      <w:r>
        <w:rPr>
          <w:spacing w:val="-8"/>
          <w:w w:val="105"/>
          <w:sz w:val="19"/>
        </w:rPr>
        <w:t xml:space="preserve"> </w:t>
      </w:r>
      <w:r>
        <w:rPr>
          <w:w w:val="105"/>
          <w:sz w:val="19"/>
        </w:rPr>
        <w:t>there</w:t>
      </w:r>
      <w:r>
        <w:rPr>
          <w:spacing w:val="-9"/>
          <w:w w:val="105"/>
          <w:sz w:val="19"/>
        </w:rPr>
        <w:t xml:space="preserve"> </w:t>
      </w:r>
      <w:r>
        <w:rPr>
          <w:w w:val="105"/>
          <w:sz w:val="19"/>
        </w:rPr>
        <w:t>is</w:t>
      </w:r>
      <w:r>
        <w:rPr>
          <w:spacing w:val="-8"/>
          <w:w w:val="105"/>
          <w:sz w:val="19"/>
        </w:rPr>
        <w:t xml:space="preserve"> </w:t>
      </w:r>
      <w:r>
        <w:rPr>
          <w:w w:val="105"/>
          <w:sz w:val="19"/>
        </w:rPr>
        <w:t>time</w:t>
      </w:r>
      <w:r>
        <w:rPr>
          <w:spacing w:val="-8"/>
          <w:w w:val="105"/>
          <w:sz w:val="19"/>
        </w:rPr>
        <w:t xml:space="preserve"> </w:t>
      </w:r>
      <w:r>
        <w:rPr>
          <w:w w:val="105"/>
          <w:sz w:val="19"/>
        </w:rPr>
        <w:t>for</w:t>
      </w:r>
      <w:r>
        <w:rPr>
          <w:spacing w:val="-9"/>
          <w:w w:val="105"/>
          <w:sz w:val="19"/>
        </w:rPr>
        <w:t xml:space="preserve"> </w:t>
      </w:r>
      <w:r>
        <w:rPr>
          <w:w w:val="105"/>
          <w:sz w:val="19"/>
        </w:rPr>
        <w:t>your</w:t>
      </w:r>
      <w:r>
        <w:rPr>
          <w:spacing w:val="-8"/>
          <w:w w:val="105"/>
          <w:sz w:val="19"/>
        </w:rPr>
        <w:t xml:space="preserve"> </w:t>
      </w:r>
      <w:r>
        <w:rPr>
          <w:w w:val="105"/>
          <w:sz w:val="19"/>
        </w:rPr>
        <w:t>lecture.</w:t>
      </w:r>
      <w:r>
        <w:rPr>
          <w:spacing w:val="-8"/>
          <w:w w:val="105"/>
          <w:sz w:val="19"/>
        </w:rPr>
        <w:t xml:space="preserve"> </w:t>
      </w:r>
      <w:r>
        <w:rPr>
          <w:w w:val="105"/>
          <w:sz w:val="19"/>
        </w:rPr>
        <w:t>Passing</w:t>
      </w:r>
      <w:r>
        <w:rPr>
          <w:spacing w:val="-9"/>
          <w:w w:val="105"/>
          <w:sz w:val="19"/>
        </w:rPr>
        <w:t xml:space="preserve"> </w:t>
      </w:r>
      <w:r>
        <w:rPr>
          <w:w w:val="105"/>
          <w:sz w:val="19"/>
        </w:rPr>
        <w:t>back</w:t>
      </w:r>
      <w:r>
        <w:rPr>
          <w:spacing w:val="-8"/>
          <w:w w:val="105"/>
          <w:sz w:val="19"/>
        </w:rPr>
        <w:t xml:space="preserve"> </w:t>
      </w:r>
      <w:r>
        <w:rPr>
          <w:w w:val="105"/>
          <w:sz w:val="19"/>
        </w:rPr>
        <w:t>quizzes</w:t>
      </w:r>
      <w:r>
        <w:rPr>
          <w:spacing w:val="-8"/>
          <w:w w:val="105"/>
          <w:sz w:val="19"/>
        </w:rPr>
        <w:t xml:space="preserve"> </w:t>
      </w:r>
      <w:r>
        <w:rPr>
          <w:w w:val="105"/>
          <w:sz w:val="19"/>
        </w:rPr>
        <w:t>or</w:t>
      </w:r>
      <w:r>
        <w:rPr>
          <w:spacing w:val="-9"/>
          <w:w w:val="105"/>
          <w:sz w:val="19"/>
        </w:rPr>
        <w:t xml:space="preserve"> </w:t>
      </w:r>
      <w:r>
        <w:rPr>
          <w:w w:val="105"/>
          <w:sz w:val="19"/>
        </w:rPr>
        <w:t>exams</w:t>
      </w:r>
      <w:r>
        <w:rPr>
          <w:spacing w:val="-8"/>
          <w:w w:val="105"/>
          <w:sz w:val="19"/>
        </w:rPr>
        <w:t xml:space="preserve"> </w:t>
      </w:r>
      <w:r>
        <w:rPr>
          <w:w w:val="105"/>
          <w:sz w:val="19"/>
        </w:rPr>
        <w:t>at</w:t>
      </w:r>
      <w:r>
        <w:rPr>
          <w:spacing w:val="-8"/>
          <w:w w:val="105"/>
          <w:sz w:val="19"/>
        </w:rPr>
        <w:t xml:space="preserve"> </w:t>
      </w:r>
      <w:r>
        <w:rPr>
          <w:w w:val="105"/>
          <w:sz w:val="19"/>
        </w:rPr>
        <w:t>the</w:t>
      </w:r>
      <w:r>
        <w:rPr>
          <w:spacing w:val="-9"/>
          <w:w w:val="105"/>
          <w:sz w:val="19"/>
        </w:rPr>
        <w:t xml:space="preserve"> </w:t>
      </w:r>
      <w:r>
        <w:rPr>
          <w:w w:val="105"/>
          <w:sz w:val="19"/>
        </w:rPr>
        <w:t>beginning of class is generally a bad idea because students who are disappointed with their exam grade may</w:t>
      </w:r>
      <w:r>
        <w:rPr>
          <w:spacing w:val="-5"/>
          <w:w w:val="105"/>
          <w:sz w:val="19"/>
        </w:rPr>
        <w:t xml:space="preserve"> </w:t>
      </w:r>
      <w:r>
        <w:rPr>
          <w:w w:val="105"/>
          <w:sz w:val="19"/>
        </w:rPr>
        <w:t>tune</w:t>
      </w:r>
      <w:r>
        <w:rPr>
          <w:spacing w:val="-4"/>
          <w:w w:val="105"/>
          <w:sz w:val="19"/>
        </w:rPr>
        <w:t xml:space="preserve"> </w:t>
      </w:r>
      <w:r>
        <w:rPr>
          <w:w w:val="105"/>
          <w:sz w:val="19"/>
        </w:rPr>
        <w:t>you</w:t>
      </w:r>
      <w:r>
        <w:rPr>
          <w:spacing w:val="-4"/>
          <w:w w:val="105"/>
          <w:sz w:val="19"/>
        </w:rPr>
        <w:t xml:space="preserve"> </w:t>
      </w:r>
      <w:r>
        <w:rPr>
          <w:w w:val="105"/>
          <w:sz w:val="19"/>
        </w:rPr>
        <w:t>out</w:t>
      </w:r>
      <w:r>
        <w:rPr>
          <w:spacing w:val="-4"/>
          <w:w w:val="105"/>
          <w:sz w:val="19"/>
        </w:rPr>
        <w:t xml:space="preserve"> </w:t>
      </w:r>
      <w:r>
        <w:rPr>
          <w:w w:val="105"/>
          <w:sz w:val="19"/>
        </w:rPr>
        <w:t>for</w:t>
      </w:r>
      <w:r>
        <w:rPr>
          <w:spacing w:val="-4"/>
          <w:w w:val="105"/>
          <w:sz w:val="19"/>
        </w:rPr>
        <w:t xml:space="preserve"> </w:t>
      </w:r>
      <w:r>
        <w:rPr>
          <w:w w:val="105"/>
          <w:sz w:val="19"/>
        </w:rPr>
        <w:t>the</w:t>
      </w:r>
      <w:r>
        <w:rPr>
          <w:spacing w:val="-4"/>
          <w:w w:val="105"/>
          <w:sz w:val="19"/>
        </w:rPr>
        <w:t xml:space="preserve"> </w:t>
      </w:r>
      <w:r>
        <w:rPr>
          <w:w w:val="105"/>
          <w:sz w:val="19"/>
        </w:rPr>
        <w:t>remainder</w:t>
      </w:r>
      <w:r>
        <w:rPr>
          <w:spacing w:val="-4"/>
          <w:w w:val="105"/>
          <w:sz w:val="19"/>
        </w:rPr>
        <w:t xml:space="preserve"> </w:t>
      </w:r>
      <w:r>
        <w:rPr>
          <w:w w:val="105"/>
          <w:sz w:val="19"/>
        </w:rPr>
        <w:t>of</w:t>
      </w:r>
      <w:r>
        <w:rPr>
          <w:spacing w:val="-4"/>
          <w:w w:val="105"/>
          <w:sz w:val="19"/>
        </w:rPr>
        <w:t xml:space="preserve"> </w:t>
      </w:r>
      <w:r>
        <w:rPr>
          <w:w w:val="105"/>
          <w:sz w:val="19"/>
        </w:rPr>
        <w:t>the</w:t>
      </w:r>
      <w:r>
        <w:rPr>
          <w:spacing w:val="-4"/>
          <w:w w:val="105"/>
          <w:sz w:val="19"/>
        </w:rPr>
        <w:t xml:space="preserve"> </w:t>
      </w:r>
      <w:r>
        <w:rPr>
          <w:w w:val="105"/>
          <w:sz w:val="19"/>
        </w:rPr>
        <w:t>class</w:t>
      </w:r>
      <w:r>
        <w:rPr>
          <w:spacing w:val="-5"/>
          <w:w w:val="105"/>
          <w:sz w:val="19"/>
        </w:rPr>
        <w:t xml:space="preserve"> </w:t>
      </w:r>
      <w:r>
        <w:rPr>
          <w:w w:val="105"/>
          <w:sz w:val="19"/>
        </w:rPr>
        <w:t>period.</w:t>
      </w:r>
    </w:p>
    <w:p w:rsidR="002E0D56" w:rsidRDefault="00C67A04">
      <w:pPr>
        <w:pStyle w:val="ListParagraph"/>
        <w:numPr>
          <w:ilvl w:val="1"/>
          <w:numId w:val="160"/>
        </w:numPr>
        <w:tabs>
          <w:tab w:val="left" w:pos="1308"/>
          <w:tab w:val="left" w:pos="1309"/>
        </w:tabs>
        <w:spacing w:before="2" w:line="266" w:lineRule="auto"/>
        <w:ind w:right="778"/>
        <w:rPr>
          <w:sz w:val="19"/>
        </w:rPr>
      </w:pPr>
      <w:r>
        <w:rPr>
          <w:sz w:val="19"/>
        </w:rPr>
        <w:t>Create an opportunity for students to review their exams with you, if only to ask questions     a</w:t>
      </w:r>
      <w:r>
        <w:rPr>
          <w:sz w:val="19"/>
        </w:rPr>
        <w:t xml:space="preserve">bout examination material. Allow students to defend their interpretation of an exam question   in writing. If a student challenges a question in an unkind manner, suggest that the two of you  get together after class to consider the matter. If, because of </w:t>
      </w:r>
      <w:r>
        <w:rPr>
          <w:sz w:val="19"/>
        </w:rPr>
        <w:t>further discussion with the student, you decide that the exam question was a bad one and you will give students credit for it,  announce the change to the</w:t>
      </w:r>
      <w:r>
        <w:rPr>
          <w:spacing w:val="10"/>
          <w:sz w:val="19"/>
        </w:rPr>
        <w:t xml:space="preserve"> </w:t>
      </w:r>
      <w:r>
        <w:rPr>
          <w:spacing w:val="2"/>
          <w:sz w:val="19"/>
        </w:rPr>
        <w:t>class.</w:t>
      </w:r>
    </w:p>
    <w:p w:rsidR="002E0D56" w:rsidRDefault="00C67A04">
      <w:pPr>
        <w:pStyle w:val="ListParagraph"/>
        <w:numPr>
          <w:ilvl w:val="1"/>
          <w:numId w:val="160"/>
        </w:numPr>
        <w:tabs>
          <w:tab w:val="left" w:pos="1308"/>
          <w:tab w:val="left" w:pos="1309"/>
        </w:tabs>
        <w:spacing w:before="2" w:line="266" w:lineRule="auto"/>
        <w:ind w:right="719"/>
        <w:rPr>
          <w:sz w:val="19"/>
        </w:rPr>
      </w:pPr>
      <w:r>
        <w:rPr>
          <w:sz w:val="19"/>
        </w:rPr>
        <w:t>Learn the names of your students. This  can generally be quickly accomplished in a class of 25</w:t>
      </w:r>
      <w:r>
        <w:rPr>
          <w:sz w:val="19"/>
        </w:rPr>
        <w:t xml:space="preserve">      to 50 students, but will be tough in sections of several hundred students. Learning students’ names shows that you are interested in your students and it may help them to become more interested in your class—they know that you know who they are and t</w:t>
      </w:r>
      <w:r>
        <w:rPr>
          <w:sz w:val="19"/>
        </w:rPr>
        <w:t xml:space="preserve">hat their contributions to </w:t>
      </w:r>
      <w:r>
        <w:rPr>
          <w:spacing w:val="2"/>
          <w:sz w:val="19"/>
        </w:rPr>
        <w:t>class have personal</w:t>
      </w:r>
      <w:r>
        <w:rPr>
          <w:spacing w:val="4"/>
          <w:sz w:val="19"/>
        </w:rPr>
        <w:t xml:space="preserve"> </w:t>
      </w:r>
      <w:r>
        <w:rPr>
          <w:spacing w:val="3"/>
          <w:sz w:val="19"/>
        </w:rPr>
        <w:t>implications.</w:t>
      </w:r>
    </w:p>
    <w:p w:rsidR="002E0D56" w:rsidRDefault="002E0D56">
      <w:pPr>
        <w:spacing w:line="266" w:lineRule="auto"/>
        <w:rPr>
          <w:sz w:val="19"/>
        </w:rPr>
        <w:sectPr w:rsidR="002E0D56">
          <w:pgSz w:w="10800" w:h="14460"/>
          <w:pgMar w:top="860" w:right="0" w:bottom="620" w:left="520" w:header="0" w:footer="287" w:gutter="0"/>
          <w:cols w:space="720"/>
        </w:sectPr>
      </w:pPr>
    </w:p>
    <w:p w:rsidR="002E0D56" w:rsidRDefault="00C67A04">
      <w:pPr>
        <w:pStyle w:val="ListParagraph"/>
        <w:numPr>
          <w:ilvl w:val="1"/>
          <w:numId w:val="160"/>
        </w:numPr>
        <w:tabs>
          <w:tab w:val="left" w:pos="1308"/>
          <w:tab w:val="left" w:pos="1309"/>
        </w:tabs>
        <w:spacing w:before="85" w:line="266" w:lineRule="auto"/>
        <w:ind w:right="675"/>
        <w:rPr>
          <w:sz w:val="19"/>
        </w:rPr>
      </w:pPr>
      <w:r>
        <w:rPr>
          <w:sz w:val="19"/>
        </w:rPr>
        <w:lastRenderedPageBreak/>
        <w:t>Encourage student questions. Even in large sections, a good way  to  start  discussion—a  nice break from straight lecturing—is to allow time for questions. When it comes to students’  questions, keep in mind three points. First, repeat the question for th</w:t>
      </w:r>
      <w:r>
        <w:rPr>
          <w:sz w:val="19"/>
        </w:rPr>
        <w:t>e benefit of students sitting  in the back of the room who may not have been able to hear the question. Second, show genuine interest in the question either by considerately answering it yourself, or by throwing it out to the class for their response. Thir</w:t>
      </w:r>
      <w:r>
        <w:rPr>
          <w:sz w:val="19"/>
        </w:rPr>
        <w:t>d, let the student who asked the question know that you appreciate  his or her</w:t>
      </w:r>
      <w:r>
        <w:rPr>
          <w:spacing w:val="4"/>
          <w:sz w:val="19"/>
        </w:rPr>
        <w:t xml:space="preserve"> </w:t>
      </w:r>
      <w:r>
        <w:rPr>
          <w:sz w:val="19"/>
        </w:rPr>
        <w:t>participation.</w:t>
      </w:r>
    </w:p>
    <w:p w:rsidR="002E0D56" w:rsidRDefault="00C67A04">
      <w:pPr>
        <w:pStyle w:val="ListParagraph"/>
        <w:numPr>
          <w:ilvl w:val="1"/>
          <w:numId w:val="160"/>
        </w:numPr>
        <w:tabs>
          <w:tab w:val="left" w:pos="1308"/>
          <w:tab w:val="left" w:pos="1309"/>
        </w:tabs>
        <w:spacing w:before="3" w:line="266" w:lineRule="auto"/>
        <w:ind w:right="1064"/>
        <w:rPr>
          <w:sz w:val="19"/>
        </w:rPr>
      </w:pPr>
      <w:r>
        <w:rPr>
          <w:sz w:val="19"/>
        </w:rPr>
        <w:t>If you do not know the answer to a question, say so. If the question is an interesting one, tell your students that you will find the answer for</w:t>
      </w:r>
      <w:r>
        <w:rPr>
          <w:spacing w:val="7"/>
          <w:sz w:val="19"/>
        </w:rPr>
        <w:t xml:space="preserve"> </w:t>
      </w:r>
      <w:r>
        <w:rPr>
          <w:sz w:val="19"/>
        </w:rPr>
        <w:t>them.</w:t>
      </w:r>
    </w:p>
    <w:p w:rsidR="002E0D56" w:rsidRDefault="00C67A04">
      <w:pPr>
        <w:pStyle w:val="ListParagraph"/>
        <w:numPr>
          <w:ilvl w:val="1"/>
          <w:numId w:val="160"/>
        </w:numPr>
        <w:tabs>
          <w:tab w:val="left" w:pos="1308"/>
          <w:tab w:val="left" w:pos="1309"/>
        </w:tabs>
        <w:spacing w:before="1" w:line="266" w:lineRule="auto"/>
        <w:ind w:right="672"/>
        <w:rPr>
          <w:sz w:val="19"/>
        </w:rPr>
      </w:pPr>
      <w:r>
        <w:rPr>
          <w:w w:val="105"/>
          <w:sz w:val="19"/>
        </w:rPr>
        <w:t>Pace your l</w:t>
      </w:r>
      <w:r>
        <w:rPr>
          <w:w w:val="105"/>
          <w:sz w:val="19"/>
        </w:rPr>
        <w:t>ectures. Make time in your lectures to explain your points in their entirety. If you have prepared too much material for the class period, DO NOT rush to get through it. Slow down, develop your points carefully and thoughtfully. One sure way to ruin an oth</w:t>
      </w:r>
      <w:r>
        <w:rPr>
          <w:w w:val="105"/>
          <w:sz w:val="19"/>
        </w:rPr>
        <w:t>erwise good course is to force students to cram. Let them have the time to think about the material you are presenting</w:t>
      </w:r>
      <w:r>
        <w:rPr>
          <w:spacing w:val="-10"/>
          <w:w w:val="105"/>
          <w:sz w:val="19"/>
        </w:rPr>
        <w:t xml:space="preserve"> </w:t>
      </w:r>
      <w:r>
        <w:rPr>
          <w:w w:val="105"/>
          <w:sz w:val="19"/>
        </w:rPr>
        <w:t>to</w:t>
      </w:r>
      <w:r>
        <w:rPr>
          <w:spacing w:val="-9"/>
          <w:w w:val="105"/>
          <w:sz w:val="19"/>
        </w:rPr>
        <w:t xml:space="preserve"> </w:t>
      </w:r>
      <w:r>
        <w:rPr>
          <w:w w:val="105"/>
          <w:sz w:val="19"/>
        </w:rPr>
        <w:t>them.</w:t>
      </w:r>
      <w:r>
        <w:rPr>
          <w:spacing w:val="-9"/>
          <w:w w:val="105"/>
          <w:sz w:val="19"/>
        </w:rPr>
        <w:t xml:space="preserve"> </w:t>
      </w:r>
      <w:r>
        <w:rPr>
          <w:w w:val="105"/>
          <w:sz w:val="19"/>
        </w:rPr>
        <w:t>You</w:t>
      </w:r>
      <w:r>
        <w:rPr>
          <w:spacing w:val="-9"/>
          <w:w w:val="105"/>
          <w:sz w:val="19"/>
        </w:rPr>
        <w:t xml:space="preserve"> </w:t>
      </w:r>
      <w:r>
        <w:rPr>
          <w:w w:val="105"/>
          <w:sz w:val="19"/>
        </w:rPr>
        <w:t>will</w:t>
      </w:r>
      <w:r>
        <w:rPr>
          <w:spacing w:val="-9"/>
          <w:w w:val="105"/>
          <w:sz w:val="19"/>
        </w:rPr>
        <w:t xml:space="preserve"> </w:t>
      </w:r>
      <w:r>
        <w:rPr>
          <w:w w:val="105"/>
          <w:sz w:val="19"/>
        </w:rPr>
        <w:t>be</w:t>
      </w:r>
      <w:r>
        <w:rPr>
          <w:spacing w:val="-9"/>
          <w:w w:val="105"/>
          <w:sz w:val="19"/>
        </w:rPr>
        <w:t xml:space="preserve"> </w:t>
      </w:r>
      <w:r>
        <w:rPr>
          <w:w w:val="105"/>
          <w:sz w:val="19"/>
        </w:rPr>
        <w:t>able</w:t>
      </w:r>
      <w:r>
        <w:rPr>
          <w:spacing w:val="-10"/>
          <w:w w:val="105"/>
          <w:sz w:val="19"/>
        </w:rPr>
        <w:t xml:space="preserve"> </w:t>
      </w:r>
      <w:r>
        <w:rPr>
          <w:w w:val="105"/>
          <w:sz w:val="19"/>
        </w:rPr>
        <w:t>to</w:t>
      </w:r>
      <w:r>
        <w:rPr>
          <w:spacing w:val="-9"/>
          <w:w w:val="105"/>
          <w:sz w:val="19"/>
        </w:rPr>
        <w:t xml:space="preserve"> </w:t>
      </w:r>
      <w:r>
        <w:rPr>
          <w:w w:val="105"/>
          <w:sz w:val="19"/>
        </w:rPr>
        <w:t>tell</w:t>
      </w:r>
      <w:r>
        <w:rPr>
          <w:spacing w:val="-9"/>
          <w:w w:val="105"/>
          <w:sz w:val="19"/>
        </w:rPr>
        <w:t xml:space="preserve"> </w:t>
      </w:r>
      <w:r>
        <w:rPr>
          <w:w w:val="105"/>
          <w:sz w:val="19"/>
        </w:rPr>
        <w:t>when</w:t>
      </w:r>
      <w:r>
        <w:rPr>
          <w:spacing w:val="-9"/>
          <w:w w:val="105"/>
          <w:sz w:val="19"/>
        </w:rPr>
        <w:t xml:space="preserve"> </w:t>
      </w:r>
      <w:r>
        <w:rPr>
          <w:w w:val="105"/>
          <w:sz w:val="19"/>
        </w:rPr>
        <w:t>you</w:t>
      </w:r>
      <w:r>
        <w:rPr>
          <w:spacing w:val="-9"/>
          <w:w w:val="105"/>
          <w:sz w:val="19"/>
        </w:rPr>
        <w:t xml:space="preserve"> </w:t>
      </w:r>
      <w:r>
        <w:rPr>
          <w:w w:val="105"/>
          <w:sz w:val="19"/>
        </w:rPr>
        <w:t>are</w:t>
      </w:r>
      <w:r>
        <w:rPr>
          <w:spacing w:val="-9"/>
          <w:w w:val="105"/>
          <w:sz w:val="19"/>
        </w:rPr>
        <w:t xml:space="preserve"> </w:t>
      </w:r>
      <w:r>
        <w:rPr>
          <w:w w:val="105"/>
          <w:sz w:val="19"/>
        </w:rPr>
        <w:t>lecturing</w:t>
      </w:r>
      <w:r>
        <w:rPr>
          <w:spacing w:val="-9"/>
          <w:w w:val="105"/>
          <w:sz w:val="19"/>
        </w:rPr>
        <w:t xml:space="preserve"> </w:t>
      </w:r>
      <w:r>
        <w:rPr>
          <w:w w:val="105"/>
          <w:sz w:val="19"/>
        </w:rPr>
        <w:t>too</w:t>
      </w:r>
      <w:r>
        <w:rPr>
          <w:spacing w:val="-10"/>
          <w:w w:val="105"/>
          <w:sz w:val="19"/>
        </w:rPr>
        <w:t xml:space="preserve"> </w:t>
      </w:r>
      <w:r>
        <w:rPr>
          <w:w w:val="105"/>
          <w:sz w:val="19"/>
        </w:rPr>
        <w:t>fast,</w:t>
      </w:r>
      <w:r>
        <w:rPr>
          <w:spacing w:val="-9"/>
          <w:w w:val="105"/>
          <w:sz w:val="19"/>
        </w:rPr>
        <w:t xml:space="preserve"> </w:t>
      </w:r>
      <w:r>
        <w:rPr>
          <w:w w:val="105"/>
          <w:sz w:val="19"/>
        </w:rPr>
        <w:t>confusing,</w:t>
      </w:r>
      <w:r>
        <w:rPr>
          <w:spacing w:val="-9"/>
          <w:w w:val="105"/>
          <w:sz w:val="19"/>
        </w:rPr>
        <w:t xml:space="preserve"> </w:t>
      </w:r>
      <w:r>
        <w:rPr>
          <w:w w:val="105"/>
          <w:sz w:val="19"/>
        </w:rPr>
        <w:t>or</w:t>
      </w:r>
      <w:r>
        <w:rPr>
          <w:spacing w:val="-9"/>
          <w:w w:val="105"/>
          <w:sz w:val="19"/>
        </w:rPr>
        <w:t xml:space="preserve"> </w:t>
      </w:r>
      <w:r>
        <w:rPr>
          <w:w w:val="105"/>
          <w:sz w:val="19"/>
        </w:rPr>
        <w:t>boring your students. The puzzled look on a student’s face is a sure sign that he or she is not following you. Respond by saying, “Would anybody like me to repeat that?” or “Let me say that another way.”</w:t>
      </w:r>
    </w:p>
    <w:p w:rsidR="002E0D56" w:rsidRDefault="002E0D56">
      <w:pPr>
        <w:pStyle w:val="BodyText"/>
        <w:spacing w:before="7"/>
        <w:rPr>
          <w:sz w:val="21"/>
        </w:rPr>
      </w:pPr>
    </w:p>
    <w:p w:rsidR="002E0D56" w:rsidRDefault="00C67A04">
      <w:pPr>
        <w:pStyle w:val="Heading3"/>
        <w:spacing w:before="1"/>
        <w:ind w:left="228"/>
        <w:rPr>
          <w:u w:val="none"/>
        </w:rPr>
      </w:pPr>
      <w:r>
        <w:rPr>
          <w:spacing w:val="21"/>
        </w:rPr>
        <w:t>HO</w:t>
      </w:r>
      <w:r>
        <w:rPr>
          <w:spacing w:val="-42"/>
        </w:rPr>
        <w:t xml:space="preserve"> </w:t>
      </w:r>
      <w:r>
        <w:rPr>
          <w:u w:val="none"/>
        </w:rPr>
        <w:t xml:space="preserve">W </w:t>
      </w:r>
      <w:r>
        <w:t xml:space="preserve">T </w:t>
      </w:r>
      <w:r>
        <w:rPr>
          <w:u w:val="none"/>
        </w:rPr>
        <w:t xml:space="preserve">O </w:t>
      </w:r>
      <w:r>
        <w:rPr>
          <w:spacing w:val="35"/>
        </w:rPr>
        <w:t>PREPAR</w:t>
      </w:r>
      <w:r>
        <w:rPr>
          <w:spacing w:val="-42"/>
        </w:rPr>
        <w:t xml:space="preserve"> </w:t>
      </w:r>
      <w:r>
        <w:rPr>
          <w:u w:val="none"/>
        </w:rPr>
        <w:t xml:space="preserve">E A </w:t>
      </w:r>
      <w:r>
        <w:rPr>
          <w:spacing w:val="34"/>
        </w:rPr>
        <w:t>COURS</w:t>
      </w:r>
      <w:r>
        <w:rPr>
          <w:spacing w:val="-42"/>
        </w:rPr>
        <w:t xml:space="preserve"> </w:t>
      </w:r>
      <w:r>
        <w:rPr>
          <w:u w:val="none"/>
        </w:rPr>
        <w:t xml:space="preserve">E </w:t>
      </w:r>
      <w:r>
        <w:rPr>
          <w:spacing w:val="37"/>
          <w:u w:val="none"/>
        </w:rPr>
        <w:t>SYLLABUS</w:t>
      </w:r>
      <w:r>
        <w:rPr>
          <w:spacing w:val="-43"/>
          <w:u w:val="none"/>
        </w:rPr>
        <w:t xml:space="preserve"> </w:t>
      </w:r>
    </w:p>
    <w:p w:rsidR="002E0D56" w:rsidRDefault="00C67A04">
      <w:pPr>
        <w:pStyle w:val="BodyText"/>
        <w:spacing w:before="75" w:line="266" w:lineRule="auto"/>
        <w:ind w:left="228" w:right="688"/>
      </w:pPr>
      <w:r>
        <w:rPr>
          <w:w w:val="105"/>
        </w:rPr>
        <w:t>A comprehensi</w:t>
      </w:r>
      <w:r>
        <w:rPr>
          <w:w w:val="105"/>
        </w:rPr>
        <w:t>ve syllabus can go a long way toward smoothing the operation of the course and facilitating a comfortable relationship between you and your class. It saves class time by answering most of the questions students have at the outset of the course in a form th</w:t>
      </w:r>
      <w:r>
        <w:rPr>
          <w:w w:val="105"/>
        </w:rPr>
        <w:t>at they can keep for reference. Since the course</w:t>
      </w:r>
      <w:r>
        <w:rPr>
          <w:spacing w:val="-5"/>
          <w:w w:val="105"/>
        </w:rPr>
        <w:t xml:space="preserve"> </w:t>
      </w:r>
      <w:r>
        <w:rPr>
          <w:w w:val="105"/>
        </w:rPr>
        <w:t>is</w:t>
      </w:r>
      <w:r>
        <w:rPr>
          <w:spacing w:val="-5"/>
          <w:w w:val="105"/>
        </w:rPr>
        <w:t xml:space="preserve"> </w:t>
      </w:r>
      <w:r>
        <w:rPr>
          <w:w w:val="105"/>
        </w:rPr>
        <w:t>just</w:t>
      </w:r>
      <w:r>
        <w:rPr>
          <w:spacing w:val="-4"/>
          <w:w w:val="105"/>
        </w:rPr>
        <w:t xml:space="preserve"> </w:t>
      </w:r>
      <w:r>
        <w:rPr>
          <w:w w:val="105"/>
        </w:rPr>
        <w:t>one</w:t>
      </w:r>
      <w:r>
        <w:rPr>
          <w:spacing w:val="-5"/>
          <w:w w:val="105"/>
        </w:rPr>
        <w:t xml:space="preserve"> </w:t>
      </w:r>
      <w:r>
        <w:rPr>
          <w:w w:val="105"/>
        </w:rPr>
        <w:t>of</w:t>
      </w:r>
      <w:r>
        <w:rPr>
          <w:spacing w:val="-4"/>
          <w:w w:val="105"/>
        </w:rPr>
        <w:t xml:space="preserve"> </w:t>
      </w:r>
      <w:r>
        <w:rPr>
          <w:w w:val="105"/>
        </w:rPr>
        <w:t>many</w:t>
      </w:r>
      <w:r>
        <w:rPr>
          <w:spacing w:val="-5"/>
          <w:w w:val="105"/>
        </w:rPr>
        <w:t xml:space="preserve"> </w:t>
      </w:r>
      <w:r>
        <w:rPr>
          <w:w w:val="105"/>
        </w:rPr>
        <w:t>demanding</w:t>
      </w:r>
      <w:r>
        <w:rPr>
          <w:spacing w:val="-5"/>
          <w:w w:val="105"/>
        </w:rPr>
        <w:t xml:space="preserve"> </w:t>
      </w:r>
      <w:r>
        <w:rPr>
          <w:w w:val="105"/>
        </w:rPr>
        <w:t>activities</w:t>
      </w:r>
      <w:r>
        <w:rPr>
          <w:spacing w:val="-4"/>
          <w:w w:val="105"/>
        </w:rPr>
        <w:t xml:space="preserve"> </w:t>
      </w:r>
      <w:r>
        <w:rPr>
          <w:w w:val="105"/>
        </w:rPr>
        <w:t>for</w:t>
      </w:r>
      <w:r>
        <w:rPr>
          <w:spacing w:val="-5"/>
          <w:w w:val="105"/>
        </w:rPr>
        <w:t xml:space="preserve"> </w:t>
      </w:r>
      <w:r>
        <w:rPr>
          <w:w w:val="105"/>
        </w:rPr>
        <w:t>students</w:t>
      </w:r>
      <w:r>
        <w:rPr>
          <w:spacing w:val="-4"/>
          <w:w w:val="105"/>
        </w:rPr>
        <w:t xml:space="preserve"> </w:t>
      </w:r>
      <w:r>
        <w:rPr>
          <w:w w:val="105"/>
        </w:rPr>
        <w:t>as</w:t>
      </w:r>
      <w:r>
        <w:rPr>
          <w:spacing w:val="-5"/>
          <w:w w:val="105"/>
        </w:rPr>
        <w:t xml:space="preserve"> </w:t>
      </w:r>
      <w:r>
        <w:rPr>
          <w:w w:val="105"/>
        </w:rPr>
        <w:t>well</w:t>
      </w:r>
      <w:r>
        <w:rPr>
          <w:spacing w:val="-5"/>
          <w:w w:val="105"/>
        </w:rPr>
        <w:t xml:space="preserve"> </w:t>
      </w:r>
      <w:r>
        <w:rPr>
          <w:w w:val="105"/>
        </w:rPr>
        <w:t>as</w:t>
      </w:r>
      <w:r>
        <w:rPr>
          <w:spacing w:val="-4"/>
          <w:w w:val="105"/>
        </w:rPr>
        <w:t xml:space="preserve"> </w:t>
      </w:r>
      <w:r>
        <w:rPr>
          <w:w w:val="105"/>
        </w:rPr>
        <w:t>for</w:t>
      </w:r>
      <w:r>
        <w:rPr>
          <w:spacing w:val="-5"/>
          <w:w w:val="105"/>
        </w:rPr>
        <w:t xml:space="preserve"> </w:t>
      </w:r>
      <w:r>
        <w:rPr>
          <w:w w:val="105"/>
        </w:rPr>
        <w:t>you,</w:t>
      </w:r>
      <w:r>
        <w:rPr>
          <w:spacing w:val="-4"/>
          <w:w w:val="105"/>
        </w:rPr>
        <w:t xml:space="preserve"> </w:t>
      </w:r>
      <w:r>
        <w:rPr>
          <w:w w:val="105"/>
        </w:rPr>
        <w:t>the</w:t>
      </w:r>
      <w:r>
        <w:rPr>
          <w:spacing w:val="-5"/>
          <w:w w:val="105"/>
        </w:rPr>
        <w:t xml:space="preserve"> </w:t>
      </w:r>
      <w:r>
        <w:rPr>
          <w:w w:val="105"/>
        </w:rPr>
        <w:t>syllabus</w:t>
      </w:r>
      <w:r>
        <w:rPr>
          <w:spacing w:val="-4"/>
          <w:w w:val="105"/>
        </w:rPr>
        <w:t xml:space="preserve"> </w:t>
      </w:r>
      <w:r>
        <w:rPr>
          <w:w w:val="105"/>
        </w:rPr>
        <w:t>helps</w:t>
      </w:r>
      <w:r>
        <w:rPr>
          <w:spacing w:val="-5"/>
          <w:w w:val="105"/>
        </w:rPr>
        <w:t xml:space="preserve"> </w:t>
      </w:r>
      <w:r>
        <w:rPr>
          <w:w w:val="105"/>
        </w:rPr>
        <w:t>keep</w:t>
      </w:r>
      <w:r>
        <w:rPr>
          <w:spacing w:val="-5"/>
          <w:w w:val="105"/>
        </w:rPr>
        <w:t xml:space="preserve"> </w:t>
      </w:r>
      <w:r>
        <w:rPr>
          <w:w w:val="105"/>
        </w:rPr>
        <w:t>all</w:t>
      </w:r>
      <w:r>
        <w:rPr>
          <w:spacing w:val="-4"/>
          <w:w w:val="105"/>
        </w:rPr>
        <w:t xml:space="preserve"> </w:t>
      </w:r>
      <w:r>
        <w:rPr>
          <w:w w:val="105"/>
        </w:rPr>
        <w:t>of you aware of where you’ve been, where you should be on any given day, and where you intend to go. Here are suggestions for the content of a syllabus for the introductory psychology course, divided into “essentials” and “options.” The sample syllabus con</w:t>
      </w:r>
      <w:r>
        <w:rPr>
          <w:w w:val="105"/>
        </w:rPr>
        <w:t>tains mostly</w:t>
      </w:r>
      <w:r>
        <w:rPr>
          <w:spacing w:val="2"/>
          <w:w w:val="105"/>
        </w:rPr>
        <w:t xml:space="preserve"> </w:t>
      </w:r>
      <w:r>
        <w:rPr>
          <w:w w:val="105"/>
        </w:rPr>
        <w:t>essentials.</w:t>
      </w:r>
    </w:p>
    <w:p w:rsidR="002E0D56" w:rsidRDefault="002E0D56">
      <w:pPr>
        <w:pStyle w:val="BodyText"/>
        <w:spacing w:before="9"/>
        <w:rPr>
          <w:sz w:val="32"/>
        </w:rPr>
      </w:pPr>
    </w:p>
    <w:p w:rsidR="002E0D56" w:rsidRDefault="00C67A04">
      <w:pPr>
        <w:pStyle w:val="Heading8"/>
      </w:pPr>
      <w:r>
        <w:t>SYLLABUS ESSENTIALS</w:t>
      </w:r>
    </w:p>
    <w:p w:rsidR="002E0D56" w:rsidRDefault="00C67A04">
      <w:pPr>
        <w:pStyle w:val="ListParagraph"/>
        <w:numPr>
          <w:ilvl w:val="1"/>
          <w:numId w:val="160"/>
        </w:numPr>
        <w:tabs>
          <w:tab w:val="left" w:pos="1308"/>
          <w:tab w:val="left" w:pos="1309"/>
        </w:tabs>
        <w:spacing w:before="89" w:line="266" w:lineRule="auto"/>
        <w:ind w:right="944"/>
        <w:rPr>
          <w:sz w:val="19"/>
        </w:rPr>
      </w:pPr>
      <w:r>
        <w:rPr>
          <w:sz w:val="19"/>
        </w:rPr>
        <w:t>General information. The name and number of the course including section number, the time and location, the academic term, your name, your office location and phone number, office hours,</w:t>
      </w:r>
      <w:r>
        <w:rPr>
          <w:spacing w:val="6"/>
          <w:sz w:val="19"/>
        </w:rPr>
        <w:t xml:space="preserve"> </w:t>
      </w:r>
      <w:r>
        <w:rPr>
          <w:sz w:val="19"/>
        </w:rPr>
        <w:t>names</w:t>
      </w:r>
      <w:r>
        <w:rPr>
          <w:spacing w:val="6"/>
          <w:sz w:val="19"/>
        </w:rPr>
        <w:t xml:space="preserve"> </w:t>
      </w:r>
      <w:r>
        <w:rPr>
          <w:sz w:val="19"/>
        </w:rPr>
        <w:t>of</w:t>
      </w:r>
      <w:r>
        <w:rPr>
          <w:spacing w:val="6"/>
          <w:sz w:val="19"/>
        </w:rPr>
        <w:t xml:space="preserve"> </w:t>
      </w:r>
      <w:r>
        <w:rPr>
          <w:sz w:val="19"/>
        </w:rPr>
        <w:t>Teaching</w:t>
      </w:r>
      <w:r>
        <w:rPr>
          <w:spacing w:val="6"/>
          <w:sz w:val="19"/>
        </w:rPr>
        <w:t xml:space="preserve"> </w:t>
      </w:r>
      <w:r>
        <w:rPr>
          <w:sz w:val="19"/>
        </w:rPr>
        <w:t>Assis</w:t>
      </w:r>
      <w:r>
        <w:rPr>
          <w:sz w:val="19"/>
        </w:rPr>
        <w:t>tants</w:t>
      </w:r>
      <w:r>
        <w:rPr>
          <w:spacing w:val="7"/>
          <w:sz w:val="19"/>
        </w:rPr>
        <w:t xml:space="preserve"> </w:t>
      </w:r>
      <w:r>
        <w:rPr>
          <w:sz w:val="19"/>
        </w:rPr>
        <w:t>(TA’s),</w:t>
      </w:r>
      <w:r>
        <w:rPr>
          <w:spacing w:val="6"/>
          <w:sz w:val="19"/>
        </w:rPr>
        <w:t xml:space="preserve"> </w:t>
      </w:r>
      <w:r>
        <w:rPr>
          <w:sz w:val="19"/>
        </w:rPr>
        <w:t>their</w:t>
      </w:r>
      <w:r>
        <w:rPr>
          <w:spacing w:val="5"/>
          <w:sz w:val="19"/>
        </w:rPr>
        <w:t xml:space="preserve"> </w:t>
      </w:r>
      <w:r>
        <w:rPr>
          <w:sz w:val="19"/>
        </w:rPr>
        <w:t>office</w:t>
      </w:r>
      <w:r>
        <w:rPr>
          <w:spacing w:val="6"/>
          <w:sz w:val="19"/>
        </w:rPr>
        <w:t xml:space="preserve"> </w:t>
      </w:r>
      <w:r>
        <w:rPr>
          <w:sz w:val="19"/>
        </w:rPr>
        <w:t>locations</w:t>
      </w:r>
      <w:r>
        <w:rPr>
          <w:spacing w:val="6"/>
          <w:sz w:val="19"/>
        </w:rPr>
        <w:t xml:space="preserve"> </w:t>
      </w:r>
      <w:r>
        <w:rPr>
          <w:sz w:val="19"/>
        </w:rPr>
        <w:t>and</w:t>
      </w:r>
      <w:r>
        <w:rPr>
          <w:spacing w:val="6"/>
          <w:sz w:val="19"/>
        </w:rPr>
        <w:t xml:space="preserve"> </w:t>
      </w:r>
      <w:r>
        <w:rPr>
          <w:sz w:val="19"/>
        </w:rPr>
        <w:t>hours.</w:t>
      </w:r>
    </w:p>
    <w:p w:rsidR="002E0D56" w:rsidRDefault="00C67A04">
      <w:pPr>
        <w:pStyle w:val="ListParagraph"/>
        <w:numPr>
          <w:ilvl w:val="1"/>
          <w:numId w:val="160"/>
        </w:numPr>
        <w:tabs>
          <w:tab w:val="left" w:pos="1308"/>
          <w:tab w:val="left" w:pos="1309"/>
        </w:tabs>
        <w:spacing w:before="1" w:line="266" w:lineRule="auto"/>
        <w:ind w:right="957"/>
        <w:rPr>
          <w:sz w:val="19"/>
        </w:rPr>
      </w:pPr>
      <w:r>
        <w:rPr>
          <w:w w:val="105"/>
          <w:sz w:val="19"/>
        </w:rPr>
        <w:t>The</w:t>
      </w:r>
      <w:r>
        <w:rPr>
          <w:spacing w:val="-8"/>
          <w:w w:val="105"/>
          <w:sz w:val="19"/>
        </w:rPr>
        <w:t xml:space="preserve"> </w:t>
      </w:r>
      <w:r>
        <w:rPr>
          <w:w w:val="105"/>
          <w:sz w:val="19"/>
        </w:rPr>
        <w:t>name</w:t>
      </w:r>
      <w:r>
        <w:rPr>
          <w:spacing w:val="-7"/>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text</w:t>
      </w:r>
      <w:r>
        <w:rPr>
          <w:spacing w:val="-7"/>
          <w:w w:val="105"/>
          <w:sz w:val="19"/>
        </w:rPr>
        <w:t xml:space="preserve"> </w:t>
      </w:r>
      <w:r>
        <w:rPr>
          <w:w w:val="105"/>
          <w:sz w:val="19"/>
        </w:rPr>
        <w:t>and</w:t>
      </w:r>
      <w:r>
        <w:rPr>
          <w:spacing w:val="-8"/>
          <w:w w:val="105"/>
          <w:sz w:val="19"/>
        </w:rPr>
        <w:t xml:space="preserve"> </w:t>
      </w:r>
      <w:r>
        <w:rPr>
          <w:w w:val="105"/>
          <w:sz w:val="19"/>
        </w:rPr>
        <w:t>student</w:t>
      </w:r>
      <w:r>
        <w:rPr>
          <w:spacing w:val="-7"/>
          <w:w w:val="105"/>
          <w:sz w:val="19"/>
        </w:rPr>
        <w:t xml:space="preserve"> </w:t>
      </w:r>
      <w:r>
        <w:rPr>
          <w:w w:val="105"/>
          <w:sz w:val="19"/>
        </w:rPr>
        <w:t>resource</w:t>
      </w:r>
      <w:r>
        <w:rPr>
          <w:spacing w:val="-7"/>
          <w:w w:val="105"/>
          <w:sz w:val="19"/>
        </w:rPr>
        <w:t xml:space="preserve"> </w:t>
      </w:r>
      <w:r>
        <w:rPr>
          <w:w w:val="105"/>
          <w:sz w:val="19"/>
        </w:rPr>
        <w:t>manual,</w:t>
      </w:r>
      <w:r>
        <w:rPr>
          <w:spacing w:val="-7"/>
          <w:w w:val="105"/>
          <w:sz w:val="19"/>
        </w:rPr>
        <w:t xml:space="preserve"> </w:t>
      </w:r>
      <w:r>
        <w:rPr>
          <w:w w:val="105"/>
          <w:sz w:val="19"/>
        </w:rPr>
        <w:t>as</w:t>
      </w:r>
      <w:r>
        <w:rPr>
          <w:spacing w:val="-7"/>
          <w:w w:val="105"/>
          <w:sz w:val="19"/>
        </w:rPr>
        <w:t xml:space="preserve"> </w:t>
      </w:r>
      <w:r>
        <w:rPr>
          <w:w w:val="105"/>
          <w:sz w:val="19"/>
        </w:rPr>
        <w:t>well</w:t>
      </w:r>
      <w:r>
        <w:rPr>
          <w:spacing w:val="-8"/>
          <w:w w:val="105"/>
          <w:sz w:val="19"/>
        </w:rPr>
        <w:t xml:space="preserve"> </w:t>
      </w:r>
      <w:r>
        <w:rPr>
          <w:w w:val="105"/>
          <w:sz w:val="19"/>
        </w:rPr>
        <w:t>as</w:t>
      </w:r>
      <w:r>
        <w:rPr>
          <w:spacing w:val="-7"/>
          <w:w w:val="105"/>
          <w:sz w:val="19"/>
        </w:rPr>
        <w:t xml:space="preserve"> </w:t>
      </w:r>
      <w:r>
        <w:rPr>
          <w:w w:val="105"/>
          <w:sz w:val="19"/>
        </w:rPr>
        <w:t>any</w:t>
      </w:r>
      <w:r>
        <w:rPr>
          <w:spacing w:val="-7"/>
          <w:w w:val="105"/>
          <w:sz w:val="19"/>
        </w:rPr>
        <w:t xml:space="preserve"> </w:t>
      </w:r>
      <w:r>
        <w:rPr>
          <w:w w:val="105"/>
          <w:sz w:val="19"/>
        </w:rPr>
        <w:t>other</w:t>
      </w:r>
      <w:r>
        <w:rPr>
          <w:spacing w:val="-7"/>
          <w:w w:val="105"/>
          <w:sz w:val="19"/>
        </w:rPr>
        <w:t xml:space="preserve"> </w:t>
      </w:r>
      <w:r>
        <w:rPr>
          <w:w w:val="105"/>
          <w:sz w:val="19"/>
        </w:rPr>
        <w:t>supplies</w:t>
      </w:r>
      <w:r>
        <w:rPr>
          <w:spacing w:val="-7"/>
          <w:w w:val="105"/>
          <w:sz w:val="19"/>
        </w:rPr>
        <w:t xml:space="preserve"> </w:t>
      </w:r>
      <w:r>
        <w:rPr>
          <w:w w:val="105"/>
          <w:sz w:val="19"/>
        </w:rPr>
        <w:t>required</w:t>
      </w:r>
      <w:r>
        <w:rPr>
          <w:spacing w:val="-8"/>
          <w:w w:val="105"/>
          <w:sz w:val="19"/>
        </w:rPr>
        <w:t xml:space="preserve"> </w:t>
      </w:r>
      <w:r>
        <w:rPr>
          <w:w w:val="105"/>
          <w:sz w:val="19"/>
        </w:rPr>
        <w:t>for the course, such as answer</w:t>
      </w:r>
      <w:r>
        <w:rPr>
          <w:spacing w:val="-8"/>
          <w:w w:val="105"/>
          <w:sz w:val="19"/>
        </w:rPr>
        <w:t xml:space="preserve"> </w:t>
      </w:r>
      <w:r>
        <w:rPr>
          <w:w w:val="105"/>
          <w:sz w:val="19"/>
        </w:rPr>
        <w:t>sheets.</w:t>
      </w:r>
    </w:p>
    <w:p w:rsidR="002E0D56" w:rsidRDefault="00C67A04">
      <w:pPr>
        <w:pStyle w:val="ListParagraph"/>
        <w:numPr>
          <w:ilvl w:val="1"/>
          <w:numId w:val="160"/>
        </w:numPr>
        <w:tabs>
          <w:tab w:val="left" w:pos="1308"/>
          <w:tab w:val="left" w:pos="1309"/>
        </w:tabs>
        <w:spacing w:before="1"/>
        <w:rPr>
          <w:sz w:val="19"/>
        </w:rPr>
      </w:pPr>
      <w:r>
        <w:rPr>
          <w:sz w:val="19"/>
        </w:rPr>
        <w:t>Goals or objectives.</w:t>
      </w:r>
    </w:p>
    <w:p w:rsidR="002E0D56" w:rsidRDefault="00C67A04">
      <w:pPr>
        <w:pStyle w:val="ListParagraph"/>
        <w:numPr>
          <w:ilvl w:val="1"/>
          <w:numId w:val="160"/>
        </w:numPr>
        <w:tabs>
          <w:tab w:val="left" w:pos="1308"/>
          <w:tab w:val="left" w:pos="1309"/>
        </w:tabs>
        <w:spacing w:before="24"/>
        <w:rPr>
          <w:sz w:val="19"/>
        </w:rPr>
      </w:pPr>
      <w:r>
        <w:rPr>
          <w:w w:val="105"/>
          <w:sz w:val="19"/>
        </w:rPr>
        <w:t>Course</w:t>
      </w:r>
      <w:r>
        <w:rPr>
          <w:spacing w:val="-4"/>
          <w:w w:val="105"/>
          <w:sz w:val="19"/>
        </w:rPr>
        <w:t xml:space="preserve"> </w:t>
      </w:r>
      <w:r>
        <w:rPr>
          <w:w w:val="105"/>
          <w:sz w:val="19"/>
        </w:rPr>
        <w:t>requirements</w:t>
      </w:r>
      <w:r>
        <w:rPr>
          <w:spacing w:val="-4"/>
          <w:w w:val="105"/>
          <w:sz w:val="19"/>
        </w:rPr>
        <w:t xml:space="preserve"> </w:t>
      </w:r>
      <w:r>
        <w:rPr>
          <w:w w:val="105"/>
          <w:sz w:val="19"/>
        </w:rPr>
        <w:t>explaining</w:t>
      </w:r>
      <w:r>
        <w:rPr>
          <w:spacing w:val="-4"/>
          <w:w w:val="105"/>
          <w:sz w:val="19"/>
        </w:rPr>
        <w:t xml:space="preserve"> </w:t>
      </w:r>
      <w:r>
        <w:rPr>
          <w:w w:val="105"/>
          <w:sz w:val="19"/>
        </w:rPr>
        <w:t>the</w:t>
      </w:r>
      <w:r>
        <w:rPr>
          <w:spacing w:val="-4"/>
          <w:w w:val="105"/>
          <w:sz w:val="19"/>
        </w:rPr>
        <w:t xml:space="preserve"> </w:t>
      </w:r>
      <w:r>
        <w:rPr>
          <w:w w:val="105"/>
          <w:sz w:val="19"/>
        </w:rPr>
        <w:t>format</w:t>
      </w:r>
      <w:r>
        <w:rPr>
          <w:spacing w:val="-4"/>
          <w:w w:val="105"/>
          <w:sz w:val="19"/>
        </w:rPr>
        <w:t xml:space="preserve"> </w:t>
      </w:r>
      <w:r>
        <w:rPr>
          <w:w w:val="105"/>
          <w:sz w:val="19"/>
        </w:rPr>
        <w:t>of</w:t>
      </w:r>
      <w:r>
        <w:rPr>
          <w:spacing w:val="-3"/>
          <w:w w:val="105"/>
          <w:sz w:val="19"/>
        </w:rPr>
        <w:t xml:space="preserve"> </w:t>
      </w:r>
      <w:r>
        <w:rPr>
          <w:w w:val="105"/>
          <w:sz w:val="19"/>
        </w:rPr>
        <w:t>and</w:t>
      </w:r>
      <w:r>
        <w:rPr>
          <w:spacing w:val="-4"/>
          <w:w w:val="105"/>
          <w:sz w:val="19"/>
        </w:rPr>
        <w:t xml:space="preserve"> </w:t>
      </w:r>
      <w:r>
        <w:rPr>
          <w:w w:val="105"/>
          <w:sz w:val="19"/>
        </w:rPr>
        <w:t>points</w:t>
      </w:r>
      <w:r>
        <w:rPr>
          <w:spacing w:val="-4"/>
          <w:w w:val="105"/>
          <w:sz w:val="19"/>
        </w:rPr>
        <w:t xml:space="preserve"> </w:t>
      </w:r>
      <w:r>
        <w:rPr>
          <w:w w:val="105"/>
          <w:sz w:val="19"/>
        </w:rPr>
        <w:t>for</w:t>
      </w:r>
      <w:r>
        <w:rPr>
          <w:spacing w:val="-4"/>
          <w:w w:val="105"/>
          <w:sz w:val="19"/>
        </w:rPr>
        <w:t xml:space="preserve"> </w:t>
      </w:r>
      <w:r>
        <w:rPr>
          <w:w w:val="105"/>
          <w:sz w:val="19"/>
        </w:rPr>
        <w:t>exams,</w:t>
      </w:r>
      <w:r>
        <w:rPr>
          <w:spacing w:val="-4"/>
          <w:w w:val="105"/>
          <w:sz w:val="19"/>
        </w:rPr>
        <w:t xml:space="preserve"> </w:t>
      </w:r>
      <w:r>
        <w:rPr>
          <w:w w:val="105"/>
          <w:sz w:val="19"/>
        </w:rPr>
        <w:t>quizzes,</w:t>
      </w:r>
      <w:r>
        <w:rPr>
          <w:spacing w:val="-4"/>
          <w:w w:val="105"/>
          <w:sz w:val="19"/>
        </w:rPr>
        <w:t xml:space="preserve"> </w:t>
      </w:r>
      <w:r>
        <w:rPr>
          <w:w w:val="105"/>
          <w:sz w:val="19"/>
        </w:rPr>
        <w:t>and</w:t>
      </w:r>
      <w:r>
        <w:rPr>
          <w:spacing w:val="-3"/>
          <w:w w:val="105"/>
          <w:sz w:val="19"/>
        </w:rPr>
        <w:t xml:space="preserve"> </w:t>
      </w:r>
      <w:r>
        <w:rPr>
          <w:w w:val="105"/>
          <w:sz w:val="19"/>
        </w:rPr>
        <w:t>papers.</w:t>
      </w:r>
    </w:p>
    <w:p w:rsidR="002E0D56" w:rsidRDefault="00C67A04">
      <w:pPr>
        <w:pStyle w:val="ListParagraph"/>
        <w:numPr>
          <w:ilvl w:val="1"/>
          <w:numId w:val="160"/>
        </w:numPr>
        <w:tabs>
          <w:tab w:val="left" w:pos="1308"/>
          <w:tab w:val="left" w:pos="1309"/>
        </w:tabs>
        <w:spacing w:before="24"/>
        <w:rPr>
          <w:sz w:val="19"/>
        </w:rPr>
      </w:pPr>
      <w:r>
        <w:rPr>
          <w:w w:val="105"/>
          <w:sz w:val="19"/>
        </w:rPr>
        <w:t>Class</w:t>
      </w:r>
      <w:r>
        <w:rPr>
          <w:spacing w:val="-5"/>
          <w:w w:val="105"/>
          <w:sz w:val="19"/>
        </w:rPr>
        <w:t xml:space="preserve"> </w:t>
      </w:r>
      <w:r>
        <w:rPr>
          <w:w w:val="105"/>
          <w:sz w:val="19"/>
        </w:rPr>
        <w:t>calendar.</w:t>
      </w:r>
      <w:r>
        <w:rPr>
          <w:spacing w:val="-4"/>
          <w:w w:val="105"/>
          <w:sz w:val="19"/>
        </w:rPr>
        <w:t xml:space="preserve"> </w:t>
      </w:r>
      <w:r>
        <w:rPr>
          <w:w w:val="105"/>
          <w:sz w:val="19"/>
        </w:rPr>
        <w:t>Reading</w:t>
      </w:r>
      <w:r>
        <w:rPr>
          <w:spacing w:val="-4"/>
          <w:w w:val="105"/>
          <w:sz w:val="19"/>
        </w:rPr>
        <w:t xml:space="preserve"> </w:t>
      </w:r>
      <w:r>
        <w:rPr>
          <w:w w:val="105"/>
          <w:sz w:val="19"/>
        </w:rPr>
        <w:t>assignments,</w:t>
      </w:r>
      <w:r>
        <w:rPr>
          <w:spacing w:val="-4"/>
          <w:w w:val="105"/>
          <w:sz w:val="19"/>
        </w:rPr>
        <w:t xml:space="preserve"> </w:t>
      </w:r>
      <w:r>
        <w:rPr>
          <w:w w:val="105"/>
          <w:sz w:val="19"/>
        </w:rPr>
        <w:t>dates</w:t>
      </w:r>
      <w:r>
        <w:rPr>
          <w:spacing w:val="-4"/>
          <w:w w:val="105"/>
          <w:sz w:val="19"/>
        </w:rPr>
        <w:t xml:space="preserve"> </w:t>
      </w:r>
      <w:r>
        <w:rPr>
          <w:w w:val="105"/>
          <w:sz w:val="19"/>
        </w:rPr>
        <w:t>of</w:t>
      </w:r>
      <w:r>
        <w:rPr>
          <w:spacing w:val="-4"/>
          <w:w w:val="105"/>
          <w:sz w:val="19"/>
        </w:rPr>
        <w:t xml:space="preserve"> </w:t>
      </w:r>
      <w:r>
        <w:rPr>
          <w:w w:val="105"/>
          <w:sz w:val="19"/>
        </w:rPr>
        <w:t>tests,</w:t>
      </w:r>
      <w:r>
        <w:rPr>
          <w:spacing w:val="-4"/>
          <w:w w:val="105"/>
          <w:sz w:val="19"/>
        </w:rPr>
        <w:t xml:space="preserve"> </w:t>
      </w:r>
      <w:r>
        <w:rPr>
          <w:w w:val="105"/>
          <w:sz w:val="19"/>
        </w:rPr>
        <w:t>due</w:t>
      </w:r>
      <w:r>
        <w:rPr>
          <w:spacing w:val="-4"/>
          <w:w w:val="105"/>
          <w:sz w:val="19"/>
        </w:rPr>
        <w:t xml:space="preserve"> </w:t>
      </w:r>
      <w:r>
        <w:rPr>
          <w:w w:val="105"/>
          <w:sz w:val="19"/>
        </w:rPr>
        <w:t>dates</w:t>
      </w:r>
      <w:r>
        <w:rPr>
          <w:spacing w:val="-4"/>
          <w:w w:val="105"/>
          <w:sz w:val="19"/>
        </w:rPr>
        <w:t xml:space="preserve"> </w:t>
      </w:r>
      <w:r>
        <w:rPr>
          <w:w w:val="105"/>
          <w:sz w:val="19"/>
        </w:rPr>
        <w:t>for</w:t>
      </w:r>
      <w:r>
        <w:rPr>
          <w:spacing w:val="-4"/>
          <w:w w:val="105"/>
          <w:sz w:val="19"/>
        </w:rPr>
        <w:t xml:space="preserve"> </w:t>
      </w:r>
      <w:r>
        <w:rPr>
          <w:w w:val="105"/>
          <w:sz w:val="19"/>
        </w:rPr>
        <w:t>papers</w:t>
      </w:r>
      <w:r>
        <w:rPr>
          <w:spacing w:val="-4"/>
          <w:w w:val="105"/>
          <w:sz w:val="19"/>
        </w:rPr>
        <w:t xml:space="preserve"> </w:t>
      </w:r>
      <w:r>
        <w:rPr>
          <w:w w:val="105"/>
          <w:sz w:val="19"/>
        </w:rPr>
        <w:t>and/or</w:t>
      </w:r>
      <w:r>
        <w:rPr>
          <w:spacing w:val="-4"/>
          <w:w w:val="105"/>
          <w:sz w:val="19"/>
        </w:rPr>
        <w:t xml:space="preserve"> </w:t>
      </w:r>
      <w:r>
        <w:rPr>
          <w:w w:val="105"/>
          <w:sz w:val="19"/>
        </w:rPr>
        <w:t>activities.</w:t>
      </w:r>
    </w:p>
    <w:p w:rsidR="002E0D56" w:rsidRDefault="00C67A04">
      <w:pPr>
        <w:pStyle w:val="ListParagraph"/>
        <w:numPr>
          <w:ilvl w:val="1"/>
          <w:numId w:val="160"/>
        </w:numPr>
        <w:tabs>
          <w:tab w:val="left" w:pos="1308"/>
          <w:tab w:val="left" w:pos="1309"/>
        </w:tabs>
        <w:spacing w:before="24"/>
        <w:rPr>
          <w:sz w:val="19"/>
        </w:rPr>
      </w:pPr>
      <w:r>
        <w:rPr>
          <w:w w:val="105"/>
          <w:sz w:val="19"/>
        </w:rPr>
        <w:t>Testing format and</w:t>
      </w:r>
      <w:r>
        <w:rPr>
          <w:spacing w:val="-8"/>
          <w:w w:val="105"/>
          <w:sz w:val="19"/>
        </w:rPr>
        <w:t xml:space="preserve"> </w:t>
      </w:r>
      <w:r>
        <w:rPr>
          <w:w w:val="105"/>
          <w:sz w:val="19"/>
        </w:rPr>
        <w:t>procedures.</w:t>
      </w:r>
    </w:p>
    <w:p w:rsidR="002E0D56" w:rsidRDefault="00C67A04">
      <w:pPr>
        <w:pStyle w:val="ListParagraph"/>
        <w:numPr>
          <w:ilvl w:val="1"/>
          <w:numId w:val="160"/>
        </w:numPr>
        <w:tabs>
          <w:tab w:val="left" w:pos="1308"/>
          <w:tab w:val="left" w:pos="1309"/>
        </w:tabs>
        <w:spacing w:before="24"/>
        <w:rPr>
          <w:sz w:val="19"/>
        </w:rPr>
      </w:pPr>
      <w:r>
        <w:rPr>
          <w:w w:val="105"/>
          <w:sz w:val="19"/>
        </w:rPr>
        <w:t>Class policies. Attendance, missed tests, grading, extra credit</w:t>
      </w:r>
      <w:r>
        <w:rPr>
          <w:spacing w:val="-33"/>
          <w:w w:val="105"/>
          <w:sz w:val="19"/>
        </w:rPr>
        <w:t xml:space="preserve"> </w:t>
      </w:r>
      <w:r>
        <w:rPr>
          <w:w w:val="105"/>
          <w:sz w:val="19"/>
        </w:rPr>
        <w:t>work.</w:t>
      </w:r>
    </w:p>
    <w:p w:rsidR="002E0D56" w:rsidRDefault="002E0D56">
      <w:pPr>
        <w:pStyle w:val="BodyText"/>
        <w:spacing w:before="1"/>
        <w:rPr>
          <w:sz w:val="24"/>
        </w:rPr>
      </w:pPr>
    </w:p>
    <w:p w:rsidR="002E0D56" w:rsidRDefault="00C67A04">
      <w:pPr>
        <w:pStyle w:val="Heading8"/>
        <w:spacing w:before="1"/>
      </w:pPr>
      <w:r>
        <w:rPr>
          <w:w w:val="105"/>
        </w:rPr>
        <w:t>SYLLABUS OPTIONS</w:t>
      </w:r>
    </w:p>
    <w:p w:rsidR="002E0D56" w:rsidRDefault="00C67A04">
      <w:pPr>
        <w:pStyle w:val="ListParagraph"/>
        <w:numPr>
          <w:ilvl w:val="1"/>
          <w:numId w:val="160"/>
        </w:numPr>
        <w:tabs>
          <w:tab w:val="left" w:pos="1308"/>
          <w:tab w:val="left" w:pos="1309"/>
        </w:tabs>
        <w:spacing w:before="88"/>
        <w:rPr>
          <w:sz w:val="19"/>
        </w:rPr>
      </w:pPr>
      <w:r>
        <w:rPr>
          <w:w w:val="105"/>
          <w:sz w:val="19"/>
        </w:rPr>
        <w:t xml:space="preserve">Expanded class </w:t>
      </w:r>
      <w:r>
        <w:rPr>
          <w:w w:val="105"/>
          <w:sz w:val="19"/>
        </w:rPr>
        <w:t>calendar, including lecture topics, films, and</w:t>
      </w:r>
      <w:r>
        <w:rPr>
          <w:spacing w:val="-12"/>
          <w:w w:val="105"/>
          <w:sz w:val="19"/>
        </w:rPr>
        <w:t xml:space="preserve"> </w:t>
      </w:r>
      <w:r>
        <w:rPr>
          <w:w w:val="105"/>
          <w:sz w:val="19"/>
        </w:rPr>
        <w:t>activities.</w:t>
      </w:r>
    </w:p>
    <w:p w:rsidR="002E0D56" w:rsidRDefault="00C67A04">
      <w:pPr>
        <w:pStyle w:val="ListParagraph"/>
        <w:numPr>
          <w:ilvl w:val="1"/>
          <w:numId w:val="160"/>
        </w:numPr>
        <w:tabs>
          <w:tab w:val="left" w:pos="1308"/>
          <w:tab w:val="left" w:pos="1309"/>
        </w:tabs>
        <w:spacing w:before="25"/>
        <w:rPr>
          <w:sz w:val="19"/>
        </w:rPr>
      </w:pPr>
      <w:r>
        <w:rPr>
          <w:w w:val="105"/>
          <w:sz w:val="19"/>
        </w:rPr>
        <w:t>Detailed description of testing</w:t>
      </w:r>
      <w:r>
        <w:rPr>
          <w:spacing w:val="-16"/>
          <w:w w:val="105"/>
          <w:sz w:val="19"/>
        </w:rPr>
        <w:t xml:space="preserve"> </w:t>
      </w:r>
      <w:r>
        <w:rPr>
          <w:w w:val="105"/>
          <w:sz w:val="19"/>
        </w:rPr>
        <w:t>procedure.</w:t>
      </w:r>
    </w:p>
    <w:p w:rsidR="002E0D56" w:rsidRDefault="00C67A04">
      <w:pPr>
        <w:pStyle w:val="ListParagraph"/>
        <w:numPr>
          <w:ilvl w:val="1"/>
          <w:numId w:val="160"/>
        </w:numPr>
        <w:tabs>
          <w:tab w:val="left" w:pos="1308"/>
          <w:tab w:val="left" w:pos="1309"/>
        </w:tabs>
        <w:spacing w:before="24"/>
        <w:rPr>
          <w:sz w:val="19"/>
        </w:rPr>
      </w:pPr>
      <w:r>
        <w:rPr>
          <w:w w:val="105"/>
          <w:sz w:val="19"/>
        </w:rPr>
        <w:t>Autobiographical information about</w:t>
      </w:r>
      <w:r>
        <w:rPr>
          <w:spacing w:val="-12"/>
          <w:w w:val="105"/>
          <w:sz w:val="19"/>
        </w:rPr>
        <w:t xml:space="preserve"> </w:t>
      </w:r>
      <w:r>
        <w:rPr>
          <w:w w:val="105"/>
          <w:sz w:val="19"/>
        </w:rPr>
        <w:t>yourself.</w:t>
      </w:r>
    </w:p>
    <w:p w:rsidR="002E0D56" w:rsidRDefault="00C67A04">
      <w:pPr>
        <w:pStyle w:val="ListParagraph"/>
        <w:numPr>
          <w:ilvl w:val="1"/>
          <w:numId w:val="160"/>
        </w:numPr>
        <w:tabs>
          <w:tab w:val="left" w:pos="1308"/>
          <w:tab w:val="left" w:pos="1309"/>
        </w:tabs>
        <w:spacing w:before="24" w:line="266" w:lineRule="auto"/>
        <w:ind w:right="673"/>
        <w:rPr>
          <w:sz w:val="19"/>
        </w:rPr>
      </w:pPr>
      <w:r>
        <w:rPr>
          <w:w w:val="105"/>
          <w:sz w:val="19"/>
        </w:rPr>
        <w:t>Where</w:t>
      </w:r>
      <w:r>
        <w:rPr>
          <w:spacing w:val="-13"/>
          <w:w w:val="105"/>
          <w:sz w:val="19"/>
        </w:rPr>
        <w:t xml:space="preserve"> </w:t>
      </w:r>
      <w:r>
        <w:rPr>
          <w:w w:val="105"/>
          <w:sz w:val="19"/>
        </w:rPr>
        <w:t>to</w:t>
      </w:r>
      <w:r>
        <w:rPr>
          <w:spacing w:val="-13"/>
          <w:w w:val="105"/>
          <w:sz w:val="19"/>
        </w:rPr>
        <w:t xml:space="preserve"> </w:t>
      </w:r>
      <w:r>
        <w:rPr>
          <w:w w:val="105"/>
          <w:sz w:val="19"/>
        </w:rPr>
        <w:t>get</w:t>
      </w:r>
      <w:r>
        <w:rPr>
          <w:spacing w:val="-13"/>
          <w:w w:val="105"/>
          <w:sz w:val="19"/>
        </w:rPr>
        <w:t xml:space="preserve"> </w:t>
      </w:r>
      <w:r>
        <w:rPr>
          <w:w w:val="105"/>
          <w:sz w:val="19"/>
        </w:rPr>
        <w:t>help,</w:t>
      </w:r>
      <w:r>
        <w:rPr>
          <w:spacing w:val="-13"/>
          <w:w w:val="105"/>
          <w:sz w:val="19"/>
        </w:rPr>
        <w:t xml:space="preserve"> </w:t>
      </w:r>
      <w:r>
        <w:rPr>
          <w:w w:val="105"/>
          <w:sz w:val="19"/>
        </w:rPr>
        <w:t>including</w:t>
      </w:r>
      <w:r>
        <w:rPr>
          <w:spacing w:val="-13"/>
          <w:w w:val="105"/>
          <w:sz w:val="19"/>
        </w:rPr>
        <w:t xml:space="preserve"> </w:t>
      </w:r>
      <w:r>
        <w:rPr>
          <w:w w:val="105"/>
          <w:sz w:val="19"/>
        </w:rPr>
        <w:t>the</w:t>
      </w:r>
      <w:r>
        <w:rPr>
          <w:spacing w:val="-12"/>
          <w:w w:val="105"/>
          <w:sz w:val="19"/>
        </w:rPr>
        <w:t xml:space="preserve"> </w:t>
      </w:r>
      <w:r>
        <w:rPr>
          <w:w w:val="105"/>
          <w:sz w:val="19"/>
        </w:rPr>
        <w:t>student</w:t>
      </w:r>
      <w:r>
        <w:rPr>
          <w:spacing w:val="-13"/>
          <w:w w:val="105"/>
          <w:sz w:val="19"/>
        </w:rPr>
        <w:t xml:space="preserve"> </w:t>
      </w:r>
      <w:r>
        <w:rPr>
          <w:w w:val="105"/>
          <w:sz w:val="19"/>
        </w:rPr>
        <w:t>health</w:t>
      </w:r>
      <w:r>
        <w:rPr>
          <w:spacing w:val="-13"/>
          <w:w w:val="105"/>
          <w:sz w:val="19"/>
        </w:rPr>
        <w:t xml:space="preserve"> </w:t>
      </w:r>
      <w:r>
        <w:rPr>
          <w:w w:val="105"/>
          <w:sz w:val="19"/>
        </w:rPr>
        <w:t>center,</w:t>
      </w:r>
      <w:r>
        <w:rPr>
          <w:spacing w:val="-13"/>
          <w:w w:val="105"/>
          <w:sz w:val="19"/>
        </w:rPr>
        <w:t xml:space="preserve"> </w:t>
      </w:r>
      <w:r>
        <w:rPr>
          <w:w w:val="105"/>
          <w:sz w:val="19"/>
        </w:rPr>
        <w:t>the</w:t>
      </w:r>
      <w:r>
        <w:rPr>
          <w:spacing w:val="-13"/>
          <w:w w:val="105"/>
          <w:sz w:val="19"/>
        </w:rPr>
        <w:t xml:space="preserve"> </w:t>
      </w:r>
      <w:r>
        <w:rPr>
          <w:w w:val="105"/>
          <w:sz w:val="19"/>
        </w:rPr>
        <w:t>learning</w:t>
      </w:r>
      <w:r>
        <w:rPr>
          <w:spacing w:val="-12"/>
          <w:w w:val="105"/>
          <w:sz w:val="19"/>
        </w:rPr>
        <w:t xml:space="preserve"> </w:t>
      </w:r>
      <w:r>
        <w:rPr>
          <w:w w:val="105"/>
          <w:sz w:val="19"/>
        </w:rPr>
        <w:t>resources</w:t>
      </w:r>
      <w:r>
        <w:rPr>
          <w:spacing w:val="-13"/>
          <w:w w:val="105"/>
          <w:sz w:val="19"/>
        </w:rPr>
        <w:t xml:space="preserve"> </w:t>
      </w:r>
      <w:r>
        <w:rPr>
          <w:w w:val="105"/>
          <w:sz w:val="19"/>
        </w:rPr>
        <w:t>center,</w:t>
      </w:r>
      <w:r>
        <w:rPr>
          <w:spacing w:val="-13"/>
          <w:w w:val="105"/>
          <w:sz w:val="19"/>
        </w:rPr>
        <w:t xml:space="preserve"> </w:t>
      </w:r>
      <w:r>
        <w:rPr>
          <w:w w:val="105"/>
          <w:sz w:val="19"/>
        </w:rPr>
        <w:t>and/or</w:t>
      </w:r>
      <w:r>
        <w:rPr>
          <w:spacing w:val="-13"/>
          <w:w w:val="105"/>
          <w:sz w:val="19"/>
        </w:rPr>
        <w:t xml:space="preserve"> </w:t>
      </w:r>
      <w:r>
        <w:rPr>
          <w:w w:val="105"/>
          <w:sz w:val="19"/>
        </w:rPr>
        <w:t>the counseling</w:t>
      </w:r>
      <w:r>
        <w:rPr>
          <w:spacing w:val="-4"/>
          <w:w w:val="105"/>
          <w:sz w:val="19"/>
        </w:rPr>
        <w:t xml:space="preserve"> </w:t>
      </w:r>
      <w:r>
        <w:rPr>
          <w:w w:val="105"/>
          <w:sz w:val="19"/>
        </w:rPr>
        <w:t>office.</w:t>
      </w:r>
    </w:p>
    <w:p w:rsidR="002E0D56" w:rsidRDefault="00C67A04">
      <w:pPr>
        <w:pStyle w:val="ListParagraph"/>
        <w:numPr>
          <w:ilvl w:val="1"/>
          <w:numId w:val="160"/>
        </w:numPr>
        <w:tabs>
          <w:tab w:val="left" w:pos="1308"/>
          <w:tab w:val="left" w:pos="1309"/>
        </w:tabs>
        <w:spacing w:before="1"/>
        <w:rPr>
          <w:sz w:val="19"/>
        </w:rPr>
      </w:pPr>
      <w:r>
        <w:rPr>
          <w:w w:val="105"/>
          <w:sz w:val="19"/>
        </w:rPr>
        <w:t>Effective study habits and efficient use of study</w:t>
      </w:r>
      <w:r>
        <w:rPr>
          <w:spacing w:val="-32"/>
          <w:w w:val="105"/>
          <w:sz w:val="19"/>
        </w:rPr>
        <w:t xml:space="preserve"> </w:t>
      </w:r>
      <w:r>
        <w:rPr>
          <w:w w:val="105"/>
          <w:sz w:val="19"/>
        </w:rPr>
        <w:t>time.</w:t>
      </w:r>
    </w:p>
    <w:p w:rsidR="002E0D56" w:rsidRDefault="00C67A04">
      <w:pPr>
        <w:pStyle w:val="ListParagraph"/>
        <w:numPr>
          <w:ilvl w:val="1"/>
          <w:numId w:val="160"/>
        </w:numPr>
        <w:tabs>
          <w:tab w:val="left" w:pos="1308"/>
          <w:tab w:val="left" w:pos="1309"/>
        </w:tabs>
        <w:spacing w:before="24"/>
        <w:rPr>
          <w:sz w:val="19"/>
        </w:rPr>
      </w:pPr>
      <w:r>
        <w:rPr>
          <w:w w:val="105"/>
          <w:sz w:val="19"/>
        </w:rPr>
        <w:t>Guidelines and topics for</w:t>
      </w:r>
      <w:r>
        <w:rPr>
          <w:spacing w:val="-5"/>
          <w:w w:val="105"/>
          <w:sz w:val="19"/>
        </w:rPr>
        <w:t xml:space="preserve"> </w:t>
      </w:r>
      <w:r>
        <w:rPr>
          <w:w w:val="105"/>
          <w:sz w:val="19"/>
        </w:rPr>
        <w:t>papers.</w:t>
      </w:r>
    </w:p>
    <w:p w:rsidR="002E0D56" w:rsidRDefault="00C67A04">
      <w:pPr>
        <w:pStyle w:val="ListParagraph"/>
        <w:numPr>
          <w:ilvl w:val="1"/>
          <w:numId w:val="160"/>
        </w:numPr>
        <w:tabs>
          <w:tab w:val="left" w:pos="1308"/>
          <w:tab w:val="left" w:pos="1309"/>
        </w:tabs>
        <w:spacing w:before="24"/>
        <w:rPr>
          <w:sz w:val="19"/>
        </w:rPr>
      </w:pPr>
      <w:r>
        <w:rPr>
          <w:sz w:val="19"/>
        </w:rPr>
        <w:t>Learning objectives for each</w:t>
      </w:r>
      <w:r>
        <w:rPr>
          <w:spacing w:val="-3"/>
          <w:sz w:val="19"/>
        </w:rPr>
        <w:t xml:space="preserve"> </w:t>
      </w:r>
      <w:r>
        <w:rPr>
          <w:sz w:val="19"/>
        </w:rPr>
        <w:t>chapter.</w:t>
      </w:r>
    </w:p>
    <w:p w:rsidR="002E0D56" w:rsidRDefault="00C67A04">
      <w:pPr>
        <w:pStyle w:val="ListParagraph"/>
        <w:numPr>
          <w:ilvl w:val="1"/>
          <w:numId w:val="160"/>
        </w:numPr>
        <w:tabs>
          <w:tab w:val="left" w:pos="1308"/>
          <w:tab w:val="left" w:pos="1309"/>
        </w:tabs>
        <w:spacing w:before="24"/>
        <w:rPr>
          <w:sz w:val="19"/>
        </w:rPr>
      </w:pPr>
      <w:r>
        <w:rPr>
          <w:sz w:val="19"/>
        </w:rPr>
        <w:t>Essay questions for each chapter or</w:t>
      </w:r>
      <w:r>
        <w:rPr>
          <w:spacing w:val="4"/>
          <w:sz w:val="19"/>
        </w:rPr>
        <w:t xml:space="preserve"> </w:t>
      </w:r>
      <w:r>
        <w:rPr>
          <w:sz w:val="19"/>
        </w:rPr>
        <w:t>exam.</w:t>
      </w:r>
    </w:p>
    <w:p w:rsidR="002E0D56" w:rsidRDefault="00C67A04">
      <w:pPr>
        <w:pStyle w:val="ListParagraph"/>
        <w:numPr>
          <w:ilvl w:val="1"/>
          <w:numId w:val="160"/>
        </w:numPr>
        <w:tabs>
          <w:tab w:val="left" w:pos="1308"/>
          <w:tab w:val="left" w:pos="1309"/>
        </w:tabs>
        <w:spacing w:before="24"/>
        <w:rPr>
          <w:sz w:val="19"/>
        </w:rPr>
      </w:pPr>
      <w:r>
        <w:rPr>
          <w:w w:val="105"/>
          <w:sz w:val="19"/>
        </w:rPr>
        <w:t>Discussion of section meetings and</w:t>
      </w:r>
      <w:r>
        <w:rPr>
          <w:spacing w:val="-9"/>
          <w:w w:val="105"/>
          <w:sz w:val="19"/>
        </w:rPr>
        <w:t xml:space="preserve"> </w:t>
      </w:r>
      <w:r>
        <w:rPr>
          <w:w w:val="105"/>
          <w:sz w:val="19"/>
        </w:rPr>
        <w:t>activities.</w:t>
      </w:r>
    </w:p>
    <w:p w:rsidR="002E0D56" w:rsidRDefault="00C67A04">
      <w:pPr>
        <w:pStyle w:val="ListParagraph"/>
        <w:numPr>
          <w:ilvl w:val="1"/>
          <w:numId w:val="160"/>
        </w:numPr>
        <w:tabs>
          <w:tab w:val="left" w:pos="1308"/>
          <w:tab w:val="left" w:pos="1309"/>
        </w:tabs>
        <w:spacing w:before="24"/>
        <w:rPr>
          <w:sz w:val="19"/>
        </w:rPr>
      </w:pPr>
      <w:r>
        <w:rPr>
          <w:sz w:val="19"/>
        </w:rPr>
        <w:t>Research participation</w:t>
      </w:r>
      <w:r>
        <w:rPr>
          <w:spacing w:val="1"/>
          <w:sz w:val="19"/>
        </w:rPr>
        <w:t xml:space="preserve"> </w:t>
      </w:r>
      <w:r>
        <w:rPr>
          <w:sz w:val="19"/>
        </w:rPr>
        <w:t>requirem</w:t>
      </w:r>
      <w:r>
        <w:rPr>
          <w:sz w:val="19"/>
        </w:rPr>
        <w:t>ents.</w:t>
      </w:r>
    </w:p>
    <w:p w:rsidR="002E0D56" w:rsidRDefault="002E0D56">
      <w:pPr>
        <w:rPr>
          <w:sz w:val="19"/>
        </w:rPr>
        <w:sectPr w:rsidR="002E0D56">
          <w:pgSz w:w="10800" w:h="14460"/>
          <w:pgMar w:top="840" w:right="0" w:bottom="620" w:left="520" w:header="0" w:footer="287" w:gutter="0"/>
          <w:cols w:space="720"/>
        </w:sectPr>
      </w:pPr>
    </w:p>
    <w:p w:rsidR="002E0D56" w:rsidRDefault="00C67A04">
      <w:pPr>
        <w:pStyle w:val="ListParagraph"/>
        <w:numPr>
          <w:ilvl w:val="1"/>
          <w:numId w:val="160"/>
        </w:numPr>
        <w:tabs>
          <w:tab w:val="left" w:pos="1308"/>
          <w:tab w:val="left" w:pos="1309"/>
        </w:tabs>
        <w:spacing w:before="85"/>
        <w:rPr>
          <w:sz w:val="19"/>
        </w:rPr>
      </w:pPr>
      <w:r>
        <w:rPr>
          <w:sz w:val="19"/>
        </w:rPr>
        <w:lastRenderedPageBreak/>
        <w:t>Extra credit options.</w:t>
      </w:r>
    </w:p>
    <w:p w:rsidR="002E0D56" w:rsidRDefault="002E0D56">
      <w:pPr>
        <w:rPr>
          <w:sz w:val="19"/>
        </w:rPr>
        <w:sectPr w:rsidR="002E0D56">
          <w:pgSz w:w="10800" w:h="14460"/>
          <w:pgMar w:top="840" w:right="0" w:bottom="620" w:left="520" w:header="0" w:footer="287" w:gutter="0"/>
          <w:cols w:space="720"/>
        </w:sectPr>
      </w:pPr>
    </w:p>
    <w:p w:rsidR="002E0D56" w:rsidRDefault="00C67A04">
      <w:pPr>
        <w:pStyle w:val="BodyText"/>
        <w:spacing w:before="85"/>
        <w:ind w:left="891" w:right="1336"/>
        <w:jc w:val="center"/>
      </w:pPr>
      <w:r>
        <w:lastRenderedPageBreak/>
        <w:t>[Sample Syllabus]</w:t>
      </w:r>
    </w:p>
    <w:p w:rsidR="002E0D56" w:rsidRDefault="00C67A04">
      <w:pPr>
        <w:pStyle w:val="Heading1"/>
        <w:spacing w:before="133"/>
        <w:ind w:left="891" w:right="1350"/>
        <w:jc w:val="center"/>
        <w:rPr>
          <w:rFonts w:ascii="Times New Roman"/>
        </w:rPr>
      </w:pPr>
      <w:r>
        <w:rPr>
          <w:rFonts w:ascii="Times New Roman"/>
          <w:w w:val="105"/>
        </w:rPr>
        <w:t>Psychology 101: Introduction to Psychology</w:t>
      </w:r>
    </w:p>
    <w:p w:rsidR="002E0D56" w:rsidRDefault="00C67A04">
      <w:pPr>
        <w:pStyle w:val="Heading8"/>
        <w:spacing w:before="28"/>
        <w:ind w:left="891" w:right="1365"/>
        <w:jc w:val="center"/>
      </w:pPr>
      <w:r>
        <w:rPr>
          <w:w w:val="105"/>
        </w:rPr>
        <w:t>Fall Semester,</w:t>
      </w:r>
      <w:r>
        <w:rPr>
          <w:spacing w:val="-45"/>
          <w:w w:val="105"/>
        </w:rPr>
        <w:t xml:space="preserve"> </w:t>
      </w:r>
      <w:r>
        <w:rPr>
          <w:w w:val="105"/>
        </w:rPr>
        <w:t>2002</w:t>
      </w:r>
    </w:p>
    <w:p w:rsidR="002E0D56" w:rsidRDefault="00C67A04">
      <w:pPr>
        <w:spacing w:before="39"/>
        <w:ind w:left="891" w:right="1366"/>
        <w:jc w:val="center"/>
        <w:rPr>
          <w:rFonts w:ascii="Times New Roman" w:hAnsi="Times New Roman"/>
          <w:b/>
          <w:sz w:val="24"/>
        </w:rPr>
      </w:pPr>
      <w:r>
        <w:rPr>
          <w:rFonts w:ascii="Times New Roman" w:hAnsi="Times New Roman"/>
          <w:b/>
          <w:w w:val="95"/>
          <w:sz w:val="24"/>
        </w:rPr>
        <w:t>MWF:</w:t>
      </w:r>
      <w:r>
        <w:rPr>
          <w:rFonts w:ascii="Times New Roman" w:hAnsi="Times New Roman"/>
          <w:b/>
          <w:spacing w:val="46"/>
          <w:w w:val="95"/>
          <w:sz w:val="24"/>
        </w:rPr>
        <w:t xml:space="preserve"> </w:t>
      </w:r>
      <w:r>
        <w:rPr>
          <w:rFonts w:ascii="Times New Roman" w:hAnsi="Times New Roman"/>
          <w:b/>
          <w:w w:val="95"/>
          <w:sz w:val="24"/>
        </w:rPr>
        <w:t>11:00—12:00</w:t>
      </w:r>
    </w:p>
    <w:p w:rsidR="002E0D56" w:rsidRDefault="00C67A04">
      <w:pPr>
        <w:spacing w:before="39"/>
        <w:ind w:left="891" w:right="1365"/>
        <w:jc w:val="center"/>
        <w:rPr>
          <w:rFonts w:ascii="Times New Roman"/>
          <w:b/>
          <w:sz w:val="24"/>
        </w:rPr>
      </w:pPr>
      <w:r>
        <w:rPr>
          <w:rFonts w:ascii="Times New Roman"/>
          <w:b/>
          <w:w w:val="110"/>
          <w:sz w:val="24"/>
        </w:rPr>
        <w:t>Social Sciences Building</w:t>
      </w:r>
    </w:p>
    <w:p w:rsidR="002E0D56" w:rsidRDefault="002E0D56">
      <w:pPr>
        <w:pStyle w:val="BodyText"/>
        <w:spacing w:before="8"/>
        <w:rPr>
          <w:rFonts w:ascii="Times New Roman"/>
          <w:b/>
          <w:sz w:val="34"/>
        </w:rPr>
      </w:pPr>
    </w:p>
    <w:p w:rsidR="002E0D56" w:rsidRDefault="00C67A04">
      <w:pPr>
        <w:spacing w:line="379" w:lineRule="auto"/>
        <w:ind w:left="228" w:right="7064"/>
        <w:rPr>
          <w:rFonts w:ascii="Times New Roman"/>
          <w:b/>
          <w:sz w:val="24"/>
        </w:rPr>
      </w:pPr>
      <w:r>
        <w:rPr>
          <w:rFonts w:ascii="Times New Roman"/>
          <w:b/>
          <w:w w:val="105"/>
          <w:sz w:val="24"/>
        </w:rPr>
        <w:t>Instructor: Jennifer Gomez Telephone: 867-5309</w:t>
      </w:r>
    </w:p>
    <w:p w:rsidR="002E0D56" w:rsidRDefault="00C67A04">
      <w:pPr>
        <w:spacing w:line="274" w:lineRule="exact"/>
        <w:ind w:left="228"/>
        <w:rPr>
          <w:rFonts w:ascii="Times New Roman"/>
          <w:b/>
          <w:sz w:val="24"/>
        </w:rPr>
      </w:pPr>
      <w:r>
        <w:rPr>
          <w:rFonts w:ascii="Times New Roman"/>
          <w:b/>
          <w:w w:val="105"/>
          <w:sz w:val="24"/>
        </w:rPr>
        <w:t>Office: Room 21, Kurt Lewin Hall</w:t>
      </w:r>
    </w:p>
    <w:p w:rsidR="002E0D56" w:rsidRDefault="00C67A04">
      <w:pPr>
        <w:spacing w:before="159"/>
        <w:ind w:left="228"/>
        <w:rPr>
          <w:rFonts w:ascii="Times New Roman" w:hAnsi="Times New Roman"/>
          <w:b/>
          <w:sz w:val="24"/>
        </w:rPr>
      </w:pPr>
      <w:r>
        <w:rPr>
          <w:rFonts w:ascii="Times New Roman" w:hAnsi="Times New Roman"/>
          <w:b/>
          <w:w w:val="105"/>
          <w:sz w:val="24"/>
        </w:rPr>
        <w:t>Office Hours: M 1:00</w:t>
      </w:r>
      <w:r>
        <w:rPr>
          <w:w w:val="105"/>
          <w:sz w:val="19"/>
        </w:rPr>
        <w:t>—</w:t>
      </w:r>
      <w:r>
        <w:rPr>
          <w:rFonts w:ascii="Times New Roman" w:hAnsi="Times New Roman"/>
          <w:b/>
          <w:w w:val="105"/>
          <w:sz w:val="24"/>
        </w:rPr>
        <w:t>3:00, Th 10:00</w:t>
      </w:r>
      <w:r>
        <w:rPr>
          <w:w w:val="105"/>
          <w:sz w:val="19"/>
        </w:rPr>
        <w:t>—</w:t>
      </w:r>
      <w:r>
        <w:rPr>
          <w:rFonts w:ascii="Times New Roman" w:hAnsi="Times New Roman"/>
          <w:b/>
          <w:w w:val="105"/>
          <w:sz w:val="24"/>
        </w:rPr>
        <w:t>12:00, and by appointment</w:t>
      </w:r>
    </w:p>
    <w:p w:rsidR="002E0D56" w:rsidRDefault="002E0D56">
      <w:pPr>
        <w:pStyle w:val="BodyText"/>
        <w:spacing w:before="8"/>
        <w:rPr>
          <w:rFonts w:ascii="Times New Roman"/>
          <w:b/>
          <w:sz w:val="34"/>
        </w:rPr>
      </w:pPr>
    </w:p>
    <w:p w:rsidR="002E0D56" w:rsidRDefault="00C67A04">
      <w:pPr>
        <w:ind w:left="228"/>
        <w:rPr>
          <w:rFonts w:ascii="Times New Roman"/>
          <w:b/>
          <w:sz w:val="24"/>
        </w:rPr>
      </w:pPr>
      <w:r>
        <w:rPr>
          <w:rFonts w:ascii="Times New Roman"/>
          <w:b/>
          <w:sz w:val="24"/>
        </w:rPr>
        <w:t>TEXTS</w:t>
      </w:r>
    </w:p>
    <w:p w:rsidR="002E0D56" w:rsidRDefault="00C67A04">
      <w:pPr>
        <w:spacing w:before="116" w:line="266" w:lineRule="auto"/>
        <w:ind w:left="228" w:right="3136"/>
        <w:rPr>
          <w:sz w:val="19"/>
        </w:rPr>
      </w:pPr>
      <w:r>
        <w:rPr>
          <w:rFonts w:ascii="Times New Roman"/>
          <w:i/>
          <w:w w:val="105"/>
          <w:sz w:val="19"/>
        </w:rPr>
        <w:t xml:space="preserve">Psychology and Life, Sixteenth Edition, </w:t>
      </w:r>
      <w:r>
        <w:rPr>
          <w:w w:val="105"/>
          <w:sz w:val="19"/>
        </w:rPr>
        <w:t>by Richard Gerrig and Philip Zimbardo. The Student Study Guide is strongly recommended.</w:t>
      </w:r>
    </w:p>
    <w:p w:rsidR="002E0D56" w:rsidRDefault="002E0D56">
      <w:pPr>
        <w:pStyle w:val="BodyText"/>
        <w:spacing w:before="7"/>
        <w:rPr>
          <w:sz w:val="32"/>
        </w:rPr>
      </w:pPr>
    </w:p>
    <w:p w:rsidR="002E0D56" w:rsidRDefault="00C67A04">
      <w:pPr>
        <w:pStyle w:val="Heading8"/>
      </w:pPr>
      <w:r>
        <w:t>COURSE OBJECTIVES</w:t>
      </w:r>
    </w:p>
    <w:p w:rsidR="002E0D56" w:rsidRDefault="00C67A04">
      <w:pPr>
        <w:pStyle w:val="BodyText"/>
        <w:spacing w:before="89" w:line="266" w:lineRule="auto"/>
        <w:ind w:left="228" w:right="707"/>
      </w:pPr>
      <w:r>
        <w:rPr>
          <w:w w:val="105"/>
        </w:rPr>
        <w:t>The</w:t>
      </w:r>
      <w:r>
        <w:rPr>
          <w:spacing w:val="-13"/>
          <w:w w:val="105"/>
        </w:rPr>
        <w:t xml:space="preserve"> </w:t>
      </w:r>
      <w:r>
        <w:rPr>
          <w:w w:val="105"/>
        </w:rPr>
        <w:t>primary</w:t>
      </w:r>
      <w:r>
        <w:rPr>
          <w:spacing w:val="-12"/>
          <w:w w:val="105"/>
        </w:rPr>
        <w:t xml:space="preserve"> </w:t>
      </w:r>
      <w:r>
        <w:rPr>
          <w:w w:val="105"/>
        </w:rPr>
        <w:t>objective</w:t>
      </w:r>
      <w:r>
        <w:rPr>
          <w:spacing w:val="-12"/>
          <w:w w:val="105"/>
        </w:rPr>
        <w:t xml:space="preserve"> </w:t>
      </w:r>
      <w:r>
        <w:rPr>
          <w:w w:val="105"/>
        </w:rPr>
        <w:t>of</w:t>
      </w:r>
      <w:r>
        <w:rPr>
          <w:spacing w:val="-12"/>
          <w:w w:val="105"/>
        </w:rPr>
        <w:t xml:space="preserve"> </w:t>
      </w:r>
      <w:r>
        <w:rPr>
          <w:w w:val="105"/>
        </w:rPr>
        <w:t>all</w:t>
      </w:r>
      <w:r>
        <w:rPr>
          <w:spacing w:val="-13"/>
          <w:w w:val="105"/>
        </w:rPr>
        <w:t xml:space="preserve"> </w:t>
      </w:r>
      <w:r>
        <w:rPr>
          <w:w w:val="105"/>
        </w:rPr>
        <w:t>introductory</w:t>
      </w:r>
      <w:r>
        <w:rPr>
          <w:spacing w:val="-12"/>
          <w:w w:val="105"/>
        </w:rPr>
        <w:t xml:space="preserve"> </w:t>
      </w:r>
      <w:r>
        <w:rPr>
          <w:w w:val="105"/>
        </w:rPr>
        <w:t>psychology</w:t>
      </w:r>
      <w:r>
        <w:rPr>
          <w:spacing w:val="-12"/>
          <w:w w:val="105"/>
        </w:rPr>
        <w:t xml:space="preserve"> </w:t>
      </w:r>
      <w:r>
        <w:rPr>
          <w:w w:val="105"/>
        </w:rPr>
        <w:t>courses</w:t>
      </w:r>
      <w:r>
        <w:rPr>
          <w:spacing w:val="-12"/>
          <w:w w:val="105"/>
        </w:rPr>
        <w:t xml:space="preserve"> </w:t>
      </w:r>
      <w:r>
        <w:rPr>
          <w:w w:val="105"/>
        </w:rPr>
        <w:t>is</w:t>
      </w:r>
      <w:r>
        <w:rPr>
          <w:spacing w:val="-12"/>
          <w:w w:val="105"/>
        </w:rPr>
        <w:t xml:space="preserve"> </w:t>
      </w:r>
      <w:r>
        <w:rPr>
          <w:w w:val="105"/>
        </w:rPr>
        <w:t>to</w:t>
      </w:r>
      <w:r>
        <w:rPr>
          <w:spacing w:val="-13"/>
          <w:w w:val="105"/>
        </w:rPr>
        <w:t xml:space="preserve"> </w:t>
      </w:r>
      <w:r>
        <w:rPr>
          <w:w w:val="105"/>
        </w:rPr>
        <w:t>explore</w:t>
      </w:r>
      <w:r>
        <w:rPr>
          <w:spacing w:val="-12"/>
          <w:w w:val="105"/>
        </w:rPr>
        <w:t xml:space="preserve"> </w:t>
      </w:r>
      <w:r>
        <w:rPr>
          <w:w w:val="105"/>
        </w:rPr>
        <w:t>the</w:t>
      </w:r>
      <w:r>
        <w:rPr>
          <w:spacing w:val="-12"/>
          <w:w w:val="105"/>
        </w:rPr>
        <w:t xml:space="preserve"> </w:t>
      </w:r>
      <w:r>
        <w:rPr>
          <w:w w:val="105"/>
        </w:rPr>
        <w:t>subject</w:t>
      </w:r>
      <w:r>
        <w:rPr>
          <w:spacing w:val="-12"/>
          <w:w w:val="105"/>
        </w:rPr>
        <w:t xml:space="preserve"> </w:t>
      </w:r>
      <w:r>
        <w:rPr>
          <w:w w:val="105"/>
        </w:rPr>
        <w:t>matter</w:t>
      </w:r>
      <w:r>
        <w:rPr>
          <w:spacing w:val="-12"/>
          <w:w w:val="105"/>
        </w:rPr>
        <w:t xml:space="preserve"> </w:t>
      </w:r>
      <w:r>
        <w:rPr>
          <w:w w:val="105"/>
        </w:rPr>
        <w:t>of</w:t>
      </w:r>
      <w:r>
        <w:rPr>
          <w:spacing w:val="-13"/>
          <w:w w:val="105"/>
        </w:rPr>
        <w:t xml:space="preserve"> </w:t>
      </w:r>
      <w:r>
        <w:rPr>
          <w:w w:val="105"/>
        </w:rPr>
        <w:t>the</w:t>
      </w:r>
      <w:r>
        <w:rPr>
          <w:spacing w:val="-12"/>
          <w:w w:val="105"/>
        </w:rPr>
        <w:t xml:space="preserve"> </w:t>
      </w:r>
      <w:r>
        <w:rPr>
          <w:w w:val="105"/>
        </w:rPr>
        <w:t>field</w:t>
      </w:r>
      <w:r>
        <w:rPr>
          <w:spacing w:val="-12"/>
          <w:w w:val="105"/>
        </w:rPr>
        <w:t xml:space="preserve"> </w:t>
      </w:r>
      <w:r>
        <w:rPr>
          <w:w w:val="105"/>
        </w:rPr>
        <w:t>and to become familiar with the vocabulary and concepts of the field and with some of the research findings upon which our knowledge of human thought and behavior is</w:t>
      </w:r>
      <w:r>
        <w:rPr>
          <w:spacing w:val="-22"/>
          <w:w w:val="105"/>
        </w:rPr>
        <w:t xml:space="preserve"> </w:t>
      </w:r>
      <w:r>
        <w:rPr>
          <w:w w:val="105"/>
        </w:rPr>
        <w:t>based.</w:t>
      </w:r>
    </w:p>
    <w:p w:rsidR="002E0D56" w:rsidRDefault="00C67A04">
      <w:pPr>
        <w:pStyle w:val="BodyText"/>
        <w:spacing w:before="121" w:line="266" w:lineRule="auto"/>
        <w:ind w:left="228" w:right="1320"/>
      </w:pPr>
      <w:r>
        <w:rPr>
          <w:w w:val="105"/>
        </w:rPr>
        <w:t>A goal of this class is to emphasize development of critical thinking skills and to</w:t>
      </w:r>
      <w:r>
        <w:rPr>
          <w:w w:val="105"/>
        </w:rPr>
        <w:t xml:space="preserve"> prepare you to be a cautious and analytical consumer of information that is proclaimed scientific or based on research.</w:t>
      </w:r>
    </w:p>
    <w:p w:rsidR="002E0D56" w:rsidRDefault="00C67A04">
      <w:pPr>
        <w:pStyle w:val="BodyText"/>
        <w:spacing w:before="120" w:line="266" w:lineRule="auto"/>
        <w:ind w:left="228" w:right="1056"/>
      </w:pPr>
      <w:r>
        <w:rPr>
          <w:w w:val="105"/>
        </w:rPr>
        <w:t>I</w:t>
      </w:r>
      <w:r>
        <w:rPr>
          <w:spacing w:val="-10"/>
          <w:w w:val="105"/>
        </w:rPr>
        <w:t xml:space="preserve"> </w:t>
      </w:r>
      <w:r>
        <w:rPr>
          <w:w w:val="105"/>
        </w:rPr>
        <w:t>also</w:t>
      </w:r>
      <w:r>
        <w:rPr>
          <w:spacing w:val="-10"/>
          <w:w w:val="105"/>
        </w:rPr>
        <w:t xml:space="preserve"> </w:t>
      </w:r>
      <w:r>
        <w:rPr>
          <w:w w:val="105"/>
        </w:rPr>
        <w:t>hope</w:t>
      </w:r>
      <w:r>
        <w:rPr>
          <w:spacing w:val="-9"/>
          <w:w w:val="105"/>
        </w:rPr>
        <w:t xml:space="preserve"> </w:t>
      </w:r>
      <w:r>
        <w:rPr>
          <w:w w:val="105"/>
        </w:rPr>
        <w:t>that</w:t>
      </w:r>
      <w:r>
        <w:rPr>
          <w:spacing w:val="-10"/>
          <w:w w:val="105"/>
        </w:rPr>
        <w:t xml:space="preserve"> </w:t>
      </w:r>
      <w:r>
        <w:rPr>
          <w:w w:val="105"/>
        </w:rPr>
        <w:t>you</w:t>
      </w:r>
      <w:r>
        <w:rPr>
          <w:spacing w:val="-9"/>
          <w:w w:val="105"/>
        </w:rPr>
        <w:t xml:space="preserve"> </w:t>
      </w:r>
      <w:r>
        <w:rPr>
          <w:w w:val="105"/>
        </w:rPr>
        <w:t>will</w:t>
      </w:r>
      <w:r>
        <w:rPr>
          <w:spacing w:val="-10"/>
          <w:w w:val="105"/>
        </w:rPr>
        <w:t xml:space="preserve"> </w:t>
      </w:r>
      <w:r>
        <w:rPr>
          <w:w w:val="105"/>
        </w:rPr>
        <w:t>derive</w:t>
      </w:r>
      <w:r>
        <w:rPr>
          <w:spacing w:val="-9"/>
          <w:w w:val="105"/>
        </w:rPr>
        <w:t xml:space="preserve"> </w:t>
      </w:r>
      <w:r>
        <w:rPr>
          <w:w w:val="105"/>
        </w:rPr>
        <w:t>personal</w:t>
      </w:r>
      <w:r>
        <w:rPr>
          <w:spacing w:val="-10"/>
          <w:w w:val="105"/>
        </w:rPr>
        <w:t xml:space="preserve"> </w:t>
      </w:r>
      <w:r>
        <w:rPr>
          <w:w w:val="105"/>
        </w:rPr>
        <w:t>benefits</w:t>
      </w:r>
      <w:r>
        <w:rPr>
          <w:spacing w:val="-10"/>
          <w:w w:val="105"/>
        </w:rPr>
        <w:t xml:space="preserve"> </w:t>
      </w:r>
      <w:r>
        <w:rPr>
          <w:w w:val="105"/>
        </w:rPr>
        <w:t>from</w:t>
      </w:r>
      <w:r>
        <w:rPr>
          <w:spacing w:val="-9"/>
          <w:w w:val="105"/>
        </w:rPr>
        <w:t xml:space="preserve"> </w:t>
      </w:r>
      <w:r>
        <w:rPr>
          <w:w w:val="105"/>
        </w:rPr>
        <w:t>the</w:t>
      </w:r>
      <w:r>
        <w:rPr>
          <w:spacing w:val="-10"/>
          <w:w w:val="105"/>
        </w:rPr>
        <w:t xml:space="preserve"> </w:t>
      </w:r>
      <w:r>
        <w:rPr>
          <w:w w:val="105"/>
        </w:rPr>
        <w:t>class;</w:t>
      </w:r>
      <w:r>
        <w:rPr>
          <w:spacing w:val="-9"/>
          <w:w w:val="105"/>
        </w:rPr>
        <w:t xml:space="preserve"> </w:t>
      </w:r>
      <w:r>
        <w:rPr>
          <w:w w:val="105"/>
        </w:rPr>
        <w:t>that</w:t>
      </w:r>
      <w:r>
        <w:rPr>
          <w:spacing w:val="-10"/>
          <w:w w:val="105"/>
        </w:rPr>
        <w:t xml:space="preserve"> </w:t>
      </w:r>
      <w:r>
        <w:rPr>
          <w:w w:val="105"/>
        </w:rPr>
        <w:t>at</w:t>
      </w:r>
      <w:r>
        <w:rPr>
          <w:spacing w:val="-9"/>
          <w:w w:val="105"/>
        </w:rPr>
        <w:t xml:space="preserve"> </w:t>
      </w:r>
      <w:r>
        <w:rPr>
          <w:w w:val="105"/>
        </w:rPr>
        <w:t>the</w:t>
      </w:r>
      <w:r>
        <w:rPr>
          <w:spacing w:val="-10"/>
          <w:w w:val="105"/>
        </w:rPr>
        <w:t xml:space="preserve"> </w:t>
      </w:r>
      <w:r>
        <w:rPr>
          <w:w w:val="105"/>
        </w:rPr>
        <w:t>end</w:t>
      </w:r>
      <w:r>
        <w:rPr>
          <w:spacing w:val="-10"/>
          <w:w w:val="105"/>
        </w:rPr>
        <w:t xml:space="preserve"> </w:t>
      </w:r>
      <w:r>
        <w:rPr>
          <w:w w:val="105"/>
        </w:rPr>
        <w:t>of</w:t>
      </w:r>
      <w:r>
        <w:rPr>
          <w:spacing w:val="-9"/>
          <w:w w:val="105"/>
        </w:rPr>
        <w:t xml:space="preserve"> </w:t>
      </w:r>
      <w:r>
        <w:rPr>
          <w:w w:val="105"/>
        </w:rPr>
        <w:t>the</w:t>
      </w:r>
      <w:r>
        <w:rPr>
          <w:spacing w:val="-10"/>
          <w:w w:val="105"/>
        </w:rPr>
        <w:t xml:space="preserve"> </w:t>
      </w:r>
      <w:r>
        <w:rPr>
          <w:w w:val="105"/>
        </w:rPr>
        <w:t>term</w:t>
      </w:r>
      <w:r>
        <w:rPr>
          <w:spacing w:val="-9"/>
          <w:w w:val="105"/>
        </w:rPr>
        <w:t xml:space="preserve"> </w:t>
      </w:r>
      <w:r>
        <w:rPr>
          <w:w w:val="105"/>
        </w:rPr>
        <w:t>you</w:t>
      </w:r>
      <w:r>
        <w:rPr>
          <w:spacing w:val="-10"/>
          <w:w w:val="105"/>
        </w:rPr>
        <w:t xml:space="preserve"> </w:t>
      </w:r>
      <w:r>
        <w:rPr>
          <w:w w:val="105"/>
        </w:rPr>
        <w:t>will</w:t>
      </w:r>
      <w:r>
        <w:rPr>
          <w:spacing w:val="-9"/>
          <w:w w:val="105"/>
        </w:rPr>
        <w:t xml:space="preserve"> </w:t>
      </w:r>
      <w:r>
        <w:rPr>
          <w:w w:val="105"/>
        </w:rPr>
        <w:t>have increased your understandi</w:t>
      </w:r>
      <w:r>
        <w:rPr>
          <w:w w:val="105"/>
        </w:rPr>
        <w:t xml:space="preserve">ng and acceptance of yourself and others; and that you will gain something from this class that will enrich your personal relationships and add to your success in your </w:t>
      </w:r>
      <w:r>
        <w:rPr>
          <w:spacing w:val="2"/>
          <w:w w:val="105"/>
        </w:rPr>
        <w:t xml:space="preserve">chosen </w:t>
      </w:r>
      <w:r>
        <w:rPr>
          <w:spacing w:val="3"/>
          <w:w w:val="105"/>
        </w:rPr>
        <w:t>occupation.</w:t>
      </w:r>
    </w:p>
    <w:p w:rsidR="002E0D56" w:rsidRDefault="002E0D56">
      <w:pPr>
        <w:pStyle w:val="BodyText"/>
        <w:spacing w:before="8"/>
        <w:rPr>
          <w:sz w:val="32"/>
        </w:rPr>
      </w:pPr>
    </w:p>
    <w:p w:rsidR="002E0D56" w:rsidRDefault="00C67A04">
      <w:pPr>
        <w:pStyle w:val="Heading8"/>
      </w:pPr>
      <w:r>
        <w:t>COURSE REQUIREMENTS</w:t>
      </w:r>
    </w:p>
    <w:p w:rsidR="002E0D56" w:rsidRDefault="00C67A04">
      <w:pPr>
        <w:pStyle w:val="BodyText"/>
        <w:spacing w:before="89" w:line="266" w:lineRule="auto"/>
        <w:ind w:left="228" w:right="729"/>
      </w:pPr>
      <w:r>
        <w:rPr>
          <w:w w:val="105"/>
        </w:rPr>
        <w:t>There</w:t>
      </w:r>
      <w:r>
        <w:rPr>
          <w:spacing w:val="-10"/>
          <w:w w:val="105"/>
        </w:rPr>
        <w:t xml:space="preserve"> </w:t>
      </w:r>
      <w:r>
        <w:rPr>
          <w:w w:val="105"/>
        </w:rPr>
        <w:t>are</w:t>
      </w:r>
      <w:r>
        <w:rPr>
          <w:spacing w:val="-9"/>
          <w:w w:val="105"/>
        </w:rPr>
        <w:t xml:space="preserve"> </w:t>
      </w:r>
      <w:r>
        <w:rPr>
          <w:w w:val="105"/>
        </w:rPr>
        <w:t>four</w:t>
      </w:r>
      <w:r>
        <w:rPr>
          <w:spacing w:val="-9"/>
          <w:w w:val="105"/>
        </w:rPr>
        <w:t xml:space="preserve"> </w:t>
      </w:r>
      <w:r>
        <w:rPr>
          <w:w w:val="105"/>
        </w:rPr>
        <w:t>regularly</w:t>
      </w:r>
      <w:r>
        <w:rPr>
          <w:spacing w:val="-9"/>
          <w:w w:val="105"/>
        </w:rPr>
        <w:t xml:space="preserve"> </w:t>
      </w:r>
      <w:r>
        <w:rPr>
          <w:w w:val="105"/>
        </w:rPr>
        <w:t>scheduled</w:t>
      </w:r>
      <w:r>
        <w:rPr>
          <w:spacing w:val="-9"/>
          <w:w w:val="105"/>
        </w:rPr>
        <w:t xml:space="preserve"> </w:t>
      </w:r>
      <w:r>
        <w:rPr>
          <w:w w:val="105"/>
        </w:rPr>
        <w:t>tests</w:t>
      </w:r>
      <w:r>
        <w:rPr>
          <w:spacing w:val="-10"/>
          <w:w w:val="105"/>
        </w:rPr>
        <w:t xml:space="preserve"> </w:t>
      </w:r>
      <w:r>
        <w:rPr>
          <w:w w:val="105"/>
        </w:rPr>
        <w:t>and</w:t>
      </w:r>
      <w:r>
        <w:rPr>
          <w:spacing w:val="-9"/>
          <w:w w:val="105"/>
        </w:rPr>
        <w:t xml:space="preserve"> </w:t>
      </w:r>
      <w:r>
        <w:rPr>
          <w:w w:val="105"/>
        </w:rPr>
        <w:t>a</w:t>
      </w:r>
      <w:r>
        <w:rPr>
          <w:spacing w:val="-9"/>
          <w:w w:val="105"/>
        </w:rPr>
        <w:t xml:space="preserve"> </w:t>
      </w:r>
      <w:r>
        <w:rPr>
          <w:w w:val="105"/>
        </w:rPr>
        <w:t>comprehensive</w:t>
      </w:r>
      <w:r>
        <w:rPr>
          <w:spacing w:val="-9"/>
          <w:w w:val="105"/>
        </w:rPr>
        <w:t xml:space="preserve"> </w:t>
      </w:r>
      <w:r>
        <w:rPr>
          <w:w w:val="105"/>
        </w:rPr>
        <w:t>final</w:t>
      </w:r>
      <w:r>
        <w:rPr>
          <w:spacing w:val="-9"/>
          <w:w w:val="105"/>
        </w:rPr>
        <w:t xml:space="preserve"> </w:t>
      </w:r>
      <w:r>
        <w:rPr>
          <w:w w:val="105"/>
        </w:rPr>
        <w:t>examination.</w:t>
      </w:r>
      <w:r>
        <w:rPr>
          <w:spacing w:val="-10"/>
          <w:w w:val="105"/>
        </w:rPr>
        <w:t xml:space="preserve"> </w:t>
      </w:r>
      <w:r>
        <w:rPr>
          <w:w w:val="105"/>
        </w:rPr>
        <w:t>Students</w:t>
      </w:r>
      <w:r>
        <w:rPr>
          <w:spacing w:val="-9"/>
          <w:w w:val="105"/>
        </w:rPr>
        <w:t xml:space="preserve"> </w:t>
      </w:r>
      <w:r>
        <w:rPr>
          <w:w w:val="105"/>
        </w:rPr>
        <w:t>are</w:t>
      </w:r>
      <w:r>
        <w:rPr>
          <w:spacing w:val="-9"/>
          <w:w w:val="105"/>
        </w:rPr>
        <w:t xml:space="preserve"> </w:t>
      </w:r>
      <w:r>
        <w:rPr>
          <w:w w:val="105"/>
        </w:rPr>
        <w:t>also</w:t>
      </w:r>
      <w:r>
        <w:rPr>
          <w:spacing w:val="-9"/>
          <w:w w:val="105"/>
        </w:rPr>
        <w:t xml:space="preserve"> </w:t>
      </w:r>
      <w:r>
        <w:rPr>
          <w:w w:val="105"/>
        </w:rPr>
        <w:t>expected to write four short papers during the</w:t>
      </w:r>
      <w:r>
        <w:rPr>
          <w:spacing w:val="-31"/>
          <w:w w:val="105"/>
        </w:rPr>
        <w:t xml:space="preserve"> </w:t>
      </w:r>
      <w:r>
        <w:rPr>
          <w:w w:val="105"/>
        </w:rPr>
        <w:t>term.</w:t>
      </w:r>
    </w:p>
    <w:p w:rsidR="002E0D56" w:rsidRDefault="002E0D56">
      <w:pPr>
        <w:pStyle w:val="BodyText"/>
        <w:spacing w:before="7"/>
        <w:rPr>
          <w:sz w:val="32"/>
        </w:rPr>
      </w:pPr>
    </w:p>
    <w:p w:rsidR="002E0D56" w:rsidRDefault="00C67A04">
      <w:pPr>
        <w:pStyle w:val="Heading8"/>
        <w:spacing w:before="1"/>
      </w:pPr>
      <w:r>
        <w:t>TESTS</w:t>
      </w:r>
    </w:p>
    <w:p w:rsidR="002E0D56" w:rsidRDefault="00C67A04">
      <w:pPr>
        <w:pStyle w:val="BodyText"/>
        <w:spacing w:before="88" w:line="266" w:lineRule="auto"/>
        <w:ind w:left="228" w:right="882"/>
      </w:pPr>
      <w:r>
        <w:t>There will be 50 multiple-choice items on each of the four midterms and 100 multiple-choice items on the comprehensive final examination. The tes</w:t>
      </w:r>
      <w:r>
        <w:t>t items will be taken primarily from the reading assignments, but you can expect some test questions based on lectures, films, or any class activity.</w:t>
      </w:r>
    </w:p>
    <w:p w:rsidR="002E0D56" w:rsidRDefault="00C67A04">
      <w:pPr>
        <w:pStyle w:val="BodyText"/>
        <w:spacing w:before="122" w:line="266" w:lineRule="auto"/>
        <w:ind w:left="228" w:right="970"/>
      </w:pPr>
      <w:r>
        <w:t>If you feel that the answer you chose for a test question is better than the answer keyed as correct, subm</w:t>
      </w:r>
      <w:r>
        <w:t>it your case in writing to the instructor.</w:t>
      </w:r>
    </w:p>
    <w:p w:rsidR="002E0D56" w:rsidRDefault="002E0D56">
      <w:pPr>
        <w:pStyle w:val="BodyText"/>
        <w:spacing w:before="7"/>
        <w:rPr>
          <w:sz w:val="32"/>
        </w:rPr>
      </w:pPr>
    </w:p>
    <w:p w:rsidR="002E0D56" w:rsidRDefault="00C67A04">
      <w:pPr>
        <w:pStyle w:val="Heading8"/>
      </w:pPr>
      <w:r>
        <w:t>PAPERS</w:t>
      </w:r>
    </w:p>
    <w:p w:rsidR="002E0D56" w:rsidRDefault="00C67A04">
      <w:pPr>
        <w:pStyle w:val="BodyText"/>
        <w:spacing w:before="89" w:line="266" w:lineRule="auto"/>
        <w:ind w:left="228" w:right="970"/>
      </w:pPr>
      <w:r>
        <w:t>Four short (three-page) papers are to be written and submitted during the term. Guidelines and topics for the papers are discussed in a handout that will be distributed at the second class meeting. General</w:t>
      </w:r>
      <w:r>
        <w:t>ly, the</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BodyText"/>
        <w:spacing w:before="85" w:line="266" w:lineRule="auto"/>
        <w:ind w:left="228" w:right="1826"/>
      </w:pPr>
      <w:r>
        <w:rPr>
          <w:w w:val="105"/>
        </w:rPr>
        <w:lastRenderedPageBreak/>
        <w:t>topics for the papers require you to think critically about some issue in psychology or to apply psychological knowledge to practical situations.</w:t>
      </w:r>
    </w:p>
    <w:p w:rsidR="002E0D56" w:rsidRDefault="002E0D56">
      <w:pPr>
        <w:pStyle w:val="BodyText"/>
        <w:spacing w:before="8"/>
        <w:rPr>
          <w:sz w:val="32"/>
        </w:rPr>
      </w:pPr>
    </w:p>
    <w:p w:rsidR="002E0D56" w:rsidRDefault="00C67A04">
      <w:pPr>
        <w:pStyle w:val="Heading8"/>
      </w:pPr>
      <w:r>
        <w:t>EXTRA CREDIT WORK</w:t>
      </w:r>
    </w:p>
    <w:p w:rsidR="002E0D56" w:rsidRDefault="00C67A04">
      <w:pPr>
        <w:pStyle w:val="BodyText"/>
        <w:spacing w:before="89" w:line="266" w:lineRule="auto"/>
        <w:ind w:left="228" w:right="882"/>
      </w:pPr>
      <w:r>
        <w:rPr>
          <w:w w:val="105"/>
        </w:rPr>
        <w:t>Studying the text and writing the assigned papers are assumed sufficient work for this class and grades will be assigned solely based on tests, papers, and activities that occur during class.</w:t>
      </w:r>
    </w:p>
    <w:p w:rsidR="002E0D56" w:rsidRDefault="002E0D56">
      <w:pPr>
        <w:pStyle w:val="BodyText"/>
        <w:spacing w:before="7"/>
        <w:rPr>
          <w:sz w:val="32"/>
        </w:rPr>
      </w:pPr>
    </w:p>
    <w:p w:rsidR="002E0D56" w:rsidRDefault="00C67A04">
      <w:pPr>
        <w:pStyle w:val="Heading8"/>
      </w:pPr>
      <w:r>
        <w:rPr>
          <w:w w:val="110"/>
        </w:rPr>
        <w:t>GRADING</w:t>
      </w:r>
    </w:p>
    <w:p w:rsidR="002E0D56" w:rsidRDefault="00C67A04">
      <w:pPr>
        <w:pStyle w:val="BodyText"/>
        <w:spacing w:before="89" w:line="266" w:lineRule="auto"/>
        <w:ind w:left="228" w:right="745"/>
      </w:pPr>
      <w:r>
        <w:rPr>
          <w:w w:val="105"/>
        </w:rPr>
        <w:t>Grades will be assigned based on the number of points a</w:t>
      </w:r>
      <w:r>
        <w:rPr>
          <w:w w:val="105"/>
        </w:rPr>
        <w:t>ccumulated during the semester. The maximum number</w:t>
      </w:r>
      <w:r>
        <w:rPr>
          <w:spacing w:val="-14"/>
          <w:w w:val="105"/>
        </w:rPr>
        <w:t xml:space="preserve"> </w:t>
      </w:r>
      <w:r>
        <w:rPr>
          <w:w w:val="105"/>
        </w:rPr>
        <w:t>of</w:t>
      </w:r>
      <w:r>
        <w:rPr>
          <w:spacing w:val="-14"/>
          <w:w w:val="105"/>
        </w:rPr>
        <w:t xml:space="preserve"> </w:t>
      </w:r>
      <w:r>
        <w:rPr>
          <w:w w:val="105"/>
        </w:rPr>
        <w:t>points</w:t>
      </w:r>
      <w:r>
        <w:rPr>
          <w:spacing w:val="-13"/>
          <w:w w:val="105"/>
        </w:rPr>
        <w:t xml:space="preserve"> </w:t>
      </w:r>
      <w:r>
        <w:rPr>
          <w:w w:val="105"/>
        </w:rPr>
        <w:t>for</w:t>
      </w:r>
      <w:r>
        <w:rPr>
          <w:spacing w:val="-14"/>
          <w:w w:val="105"/>
        </w:rPr>
        <w:t xml:space="preserve"> </w:t>
      </w:r>
      <w:r>
        <w:rPr>
          <w:w w:val="105"/>
        </w:rPr>
        <w:t>each</w:t>
      </w:r>
      <w:r>
        <w:rPr>
          <w:spacing w:val="-13"/>
          <w:w w:val="105"/>
        </w:rPr>
        <w:t xml:space="preserve"> </w:t>
      </w:r>
      <w:r>
        <w:rPr>
          <w:w w:val="105"/>
        </w:rPr>
        <w:t>midterm</w:t>
      </w:r>
      <w:r>
        <w:rPr>
          <w:spacing w:val="-14"/>
          <w:w w:val="105"/>
        </w:rPr>
        <w:t xml:space="preserve"> </w:t>
      </w:r>
      <w:r>
        <w:rPr>
          <w:w w:val="105"/>
        </w:rPr>
        <w:t>is</w:t>
      </w:r>
      <w:r>
        <w:rPr>
          <w:spacing w:val="-14"/>
          <w:w w:val="105"/>
        </w:rPr>
        <w:t xml:space="preserve"> </w:t>
      </w:r>
      <w:r>
        <w:rPr>
          <w:w w:val="105"/>
        </w:rPr>
        <w:t>100.</w:t>
      </w:r>
      <w:r>
        <w:rPr>
          <w:spacing w:val="-13"/>
          <w:w w:val="105"/>
        </w:rPr>
        <w:t xml:space="preserve"> </w:t>
      </w:r>
      <w:r>
        <w:rPr>
          <w:w w:val="105"/>
        </w:rPr>
        <w:t>From</w:t>
      </w:r>
      <w:r>
        <w:rPr>
          <w:spacing w:val="-14"/>
          <w:w w:val="105"/>
        </w:rPr>
        <w:t xml:space="preserve"> </w:t>
      </w:r>
      <w:r>
        <w:rPr>
          <w:w w:val="105"/>
        </w:rPr>
        <w:t>the</w:t>
      </w:r>
      <w:r>
        <w:rPr>
          <w:spacing w:val="-13"/>
          <w:w w:val="105"/>
        </w:rPr>
        <w:t xml:space="preserve"> </w:t>
      </w:r>
      <w:r>
        <w:rPr>
          <w:w w:val="105"/>
        </w:rPr>
        <w:t>four</w:t>
      </w:r>
      <w:r>
        <w:rPr>
          <w:spacing w:val="-14"/>
          <w:w w:val="105"/>
        </w:rPr>
        <w:t xml:space="preserve"> </w:t>
      </w:r>
      <w:r>
        <w:rPr>
          <w:w w:val="105"/>
        </w:rPr>
        <w:t>midterms,</w:t>
      </w:r>
      <w:r>
        <w:rPr>
          <w:spacing w:val="-14"/>
          <w:w w:val="105"/>
        </w:rPr>
        <w:t xml:space="preserve"> </w:t>
      </w:r>
      <w:r>
        <w:rPr>
          <w:w w:val="105"/>
        </w:rPr>
        <w:t>your</w:t>
      </w:r>
      <w:r>
        <w:rPr>
          <w:spacing w:val="-13"/>
          <w:w w:val="105"/>
        </w:rPr>
        <w:t xml:space="preserve"> </w:t>
      </w:r>
      <w:r>
        <w:rPr>
          <w:w w:val="105"/>
        </w:rPr>
        <w:t>three</w:t>
      </w:r>
      <w:r>
        <w:rPr>
          <w:spacing w:val="-14"/>
          <w:w w:val="105"/>
        </w:rPr>
        <w:t xml:space="preserve"> </w:t>
      </w:r>
      <w:r>
        <w:rPr>
          <w:w w:val="105"/>
        </w:rPr>
        <w:t>highest</w:t>
      </w:r>
      <w:r>
        <w:rPr>
          <w:spacing w:val="-13"/>
          <w:w w:val="105"/>
        </w:rPr>
        <w:t xml:space="preserve"> </w:t>
      </w:r>
      <w:r>
        <w:rPr>
          <w:w w:val="105"/>
        </w:rPr>
        <w:t>grades</w:t>
      </w:r>
      <w:r>
        <w:rPr>
          <w:spacing w:val="-14"/>
          <w:w w:val="105"/>
        </w:rPr>
        <w:t xml:space="preserve"> </w:t>
      </w:r>
      <w:r>
        <w:rPr>
          <w:w w:val="105"/>
        </w:rPr>
        <w:t>will</w:t>
      </w:r>
      <w:r>
        <w:rPr>
          <w:spacing w:val="-13"/>
          <w:w w:val="105"/>
        </w:rPr>
        <w:t xml:space="preserve"> </w:t>
      </w:r>
      <w:r>
        <w:rPr>
          <w:w w:val="105"/>
        </w:rPr>
        <w:t>be</w:t>
      </w:r>
      <w:r>
        <w:rPr>
          <w:spacing w:val="-14"/>
          <w:w w:val="105"/>
        </w:rPr>
        <w:t xml:space="preserve"> </w:t>
      </w:r>
      <w:r>
        <w:rPr>
          <w:w w:val="105"/>
        </w:rPr>
        <w:t>used</w:t>
      </w:r>
      <w:r>
        <w:rPr>
          <w:spacing w:val="-14"/>
          <w:w w:val="105"/>
        </w:rPr>
        <w:t xml:space="preserve"> </w:t>
      </w:r>
      <w:r>
        <w:rPr>
          <w:w w:val="105"/>
        </w:rPr>
        <w:t>in calculating</w:t>
      </w:r>
      <w:r>
        <w:rPr>
          <w:spacing w:val="-9"/>
          <w:w w:val="105"/>
        </w:rPr>
        <w:t xml:space="preserve"> </w:t>
      </w:r>
      <w:r>
        <w:rPr>
          <w:w w:val="105"/>
        </w:rPr>
        <w:t>your</w:t>
      </w:r>
      <w:r>
        <w:rPr>
          <w:spacing w:val="-9"/>
          <w:w w:val="105"/>
        </w:rPr>
        <w:t xml:space="preserve"> </w:t>
      </w:r>
      <w:r>
        <w:rPr>
          <w:w w:val="105"/>
        </w:rPr>
        <w:t>final</w:t>
      </w:r>
      <w:r>
        <w:rPr>
          <w:spacing w:val="-9"/>
          <w:w w:val="105"/>
        </w:rPr>
        <w:t xml:space="preserve"> </w:t>
      </w:r>
      <w:r>
        <w:rPr>
          <w:w w:val="105"/>
        </w:rPr>
        <w:t>grade.</w:t>
      </w:r>
      <w:r>
        <w:rPr>
          <w:spacing w:val="-9"/>
          <w:w w:val="105"/>
        </w:rPr>
        <w:t xml:space="preserve"> </w:t>
      </w:r>
      <w:r>
        <w:rPr>
          <w:w w:val="105"/>
        </w:rPr>
        <w:t>If</w:t>
      </w:r>
      <w:r>
        <w:rPr>
          <w:spacing w:val="-9"/>
          <w:w w:val="105"/>
        </w:rPr>
        <w:t xml:space="preserve"> </w:t>
      </w:r>
      <w:r>
        <w:rPr>
          <w:w w:val="105"/>
        </w:rPr>
        <w:t>you</w:t>
      </w:r>
      <w:r>
        <w:rPr>
          <w:spacing w:val="-9"/>
          <w:w w:val="105"/>
        </w:rPr>
        <w:t xml:space="preserve"> </w:t>
      </w:r>
      <w:r>
        <w:rPr>
          <w:w w:val="105"/>
        </w:rPr>
        <w:t>miss</w:t>
      </w:r>
      <w:r>
        <w:rPr>
          <w:spacing w:val="-9"/>
          <w:w w:val="105"/>
        </w:rPr>
        <w:t xml:space="preserve"> </w:t>
      </w:r>
      <w:r>
        <w:rPr>
          <w:w w:val="105"/>
        </w:rPr>
        <w:t>a</w:t>
      </w:r>
      <w:r>
        <w:rPr>
          <w:spacing w:val="-9"/>
          <w:w w:val="105"/>
        </w:rPr>
        <w:t xml:space="preserve"> </w:t>
      </w:r>
      <w:r>
        <w:rPr>
          <w:w w:val="105"/>
        </w:rPr>
        <w:t>midterm,</w:t>
      </w:r>
      <w:r>
        <w:rPr>
          <w:spacing w:val="-9"/>
          <w:w w:val="105"/>
        </w:rPr>
        <w:t xml:space="preserve"> </w:t>
      </w:r>
      <w:r>
        <w:rPr>
          <w:w w:val="105"/>
        </w:rPr>
        <w:t>your</w:t>
      </w:r>
      <w:r>
        <w:rPr>
          <w:spacing w:val="-8"/>
          <w:w w:val="105"/>
        </w:rPr>
        <w:t xml:space="preserve"> </w:t>
      </w:r>
      <w:r>
        <w:rPr>
          <w:w w:val="105"/>
        </w:rPr>
        <w:t>scores</w:t>
      </w:r>
      <w:r>
        <w:rPr>
          <w:spacing w:val="-9"/>
          <w:w w:val="105"/>
        </w:rPr>
        <w:t xml:space="preserve"> </w:t>
      </w:r>
      <w:r>
        <w:rPr>
          <w:w w:val="105"/>
        </w:rPr>
        <w:t>on</w:t>
      </w:r>
      <w:r>
        <w:rPr>
          <w:spacing w:val="-9"/>
          <w:w w:val="105"/>
        </w:rPr>
        <w:t xml:space="preserve"> </w:t>
      </w:r>
      <w:r>
        <w:rPr>
          <w:w w:val="105"/>
        </w:rPr>
        <w:t>the</w:t>
      </w:r>
      <w:r>
        <w:rPr>
          <w:spacing w:val="-9"/>
          <w:w w:val="105"/>
        </w:rPr>
        <w:t xml:space="preserve"> </w:t>
      </w:r>
      <w:r>
        <w:rPr>
          <w:w w:val="105"/>
        </w:rPr>
        <w:t>other</w:t>
      </w:r>
      <w:r>
        <w:rPr>
          <w:spacing w:val="-9"/>
          <w:w w:val="105"/>
        </w:rPr>
        <w:t xml:space="preserve"> </w:t>
      </w:r>
      <w:r>
        <w:rPr>
          <w:w w:val="105"/>
        </w:rPr>
        <w:t>three</w:t>
      </w:r>
      <w:r>
        <w:rPr>
          <w:spacing w:val="-9"/>
          <w:w w:val="105"/>
        </w:rPr>
        <w:t xml:space="preserve"> </w:t>
      </w:r>
      <w:r>
        <w:rPr>
          <w:w w:val="105"/>
        </w:rPr>
        <w:t>will</w:t>
      </w:r>
      <w:r>
        <w:rPr>
          <w:spacing w:val="-9"/>
          <w:w w:val="105"/>
        </w:rPr>
        <w:t xml:space="preserve"> </w:t>
      </w:r>
      <w:r>
        <w:rPr>
          <w:w w:val="105"/>
        </w:rPr>
        <w:t>be</w:t>
      </w:r>
      <w:r>
        <w:rPr>
          <w:spacing w:val="-9"/>
          <w:w w:val="105"/>
        </w:rPr>
        <w:t xml:space="preserve"> </w:t>
      </w:r>
      <w:r>
        <w:rPr>
          <w:w w:val="105"/>
        </w:rPr>
        <w:t>used.</w:t>
      </w:r>
      <w:r>
        <w:rPr>
          <w:spacing w:val="-9"/>
          <w:w w:val="105"/>
        </w:rPr>
        <w:t xml:space="preserve"> </w:t>
      </w:r>
      <w:r>
        <w:rPr>
          <w:w w:val="105"/>
        </w:rPr>
        <w:t>If</w:t>
      </w:r>
      <w:r>
        <w:rPr>
          <w:spacing w:val="-9"/>
          <w:w w:val="105"/>
        </w:rPr>
        <w:t xml:space="preserve"> </w:t>
      </w:r>
      <w:r>
        <w:rPr>
          <w:w w:val="105"/>
        </w:rPr>
        <w:t>you</w:t>
      </w:r>
      <w:r>
        <w:rPr>
          <w:spacing w:val="-8"/>
          <w:w w:val="105"/>
        </w:rPr>
        <w:t xml:space="preserve"> </w:t>
      </w:r>
      <w:r>
        <w:rPr>
          <w:w w:val="105"/>
        </w:rPr>
        <w:t>miss more than one midterm, you may want to drop the course because midterms cannot be made up. The maximum</w:t>
      </w:r>
      <w:r>
        <w:rPr>
          <w:spacing w:val="-15"/>
          <w:w w:val="105"/>
        </w:rPr>
        <w:t xml:space="preserve"> </w:t>
      </w:r>
      <w:r>
        <w:rPr>
          <w:w w:val="105"/>
        </w:rPr>
        <w:t>total</w:t>
      </w:r>
      <w:r>
        <w:rPr>
          <w:spacing w:val="-15"/>
          <w:w w:val="105"/>
        </w:rPr>
        <w:t xml:space="preserve"> </w:t>
      </w:r>
      <w:r>
        <w:rPr>
          <w:w w:val="105"/>
        </w:rPr>
        <w:t>points</w:t>
      </w:r>
      <w:r>
        <w:rPr>
          <w:spacing w:val="-13"/>
          <w:w w:val="105"/>
        </w:rPr>
        <w:t xml:space="preserve"> </w:t>
      </w:r>
      <w:r>
        <w:rPr>
          <w:w w:val="105"/>
        </w:rPr>
        <w:t>for</w:t>
      </w:r>
      <w:r>
        <w:rPr>
          <w:spacing w:val="-14"/>
          <w:w w:val="105"/>
        </w:rPr>
        <w:t xml:space="preserve"> </w:t>
      </w:r>
      <w:r>
        <w:rPr>
          <w:w w:val="105"/>
        </w:rPr>
        <w:t>midterms</w:t>
      </w:r>
      <w:r>
        <w:rPr>
          <w:spacing w:val="-13"/>
          <w:w w:val="105"/>
        </w:rPr>
        <w:t xml:space="preserve"> </w:t>
      </w:r>
      <w:r>
        <w:rPr>
          <w:w w:val="105"/>
        </w:rPr>
        <w:t>is</w:t>
      </w:r>
      <w:r>
        <w:rPr>
          <w:spacing w:val="-14"/>
          <w:w w:val="105"/>
        </w:rPr>
        <w:t xml:space="preserve"> </w:t>
      </w:r>
      <w:r>
        <w:rPr>
          <w:w w:val="105"/>
        </w:rPr>
        <w:t>300.</w:t>
      </w:r>
      <w:r>
        <w:rPr>
          <w:spacing w:val="-13"/>
          <w:w w:val="105"/>
        </w:rPr>
        <w:t xml:space="preserve"> </w:t>
      </w:r>
      <w:r>
        <w:rPr>
          <w:w w:val="105"/>
        </w:rPr>
        <w:t>The</w:t>
      </w:r>
      <w:r>
        <w:rPr>
          <w:spacing w:val="-14"/>
          <w:w w:val="105"/>
        </w:rPr>
        <w:t xml:space="preserve"> </w:t>
      </w:r>
      <w:r>
        <w:rPr>
          <w:w w:val="105"/>
        </w:rPr>
        <w:t>final</w:t>
      </w:r>
      <w:r>
        <w:rPr>
          <w:spacing w:val="-13"/>
          <w:w w:val="105"/>
        </w:rPr>
        <w:t xml:space="preserve"> </w:t>
      </w:r>
      <w:r>
        <w:rPr>
          <w:w w:val="105"/>
        </w:rPr>
        <w:t>examination</w:t>
      </w:r>
      <w:r>
        <w:rPr>
          <w:spacing w:val="-14"/>
          <w:w w:val="105"/>
        </w:rPr>
        <w:t xml:space="preserve"> </w:t>
      </w:r>
      <w:r>
        <w:rPr>
          <w:w w:val="105"/>
        </w:rPr>
        <w:t>will</w:t>
      </w:r>
      <w:r>
        <w:rPr>
          <w:spacing w:val="-13"/>
          <w:w w:val="105"/>
        </w:rPr>
        <w:t xml:space="preserve"> </w:t>
      </w:r>
      <w:r>
        <w:rPr>
          <w:w w:val="105"/>
        </w:rPr>
        <w:t>have</w:t>
      </w:r>
      <w:r>
        <w:rPr>
          <w:spacing w:val="-14"/>
          <w:w w:val="105"/>
        </w:rPr>
        <w:t xml:space="preserve"> </w:t>
      </w:r>
      <w:r>
        <w:rPr>
          <w:w w:val="105"/>
        </w:rPr>
        <w:t>100</w:t>
      </w:r>
      <w:r>
        <w:rPr>
          <w:spacing w:val="-13"/>
          <w:w w:val="105"/>
        </w:rPr>
        <w:t xml:space="preserve"> </w:t>
      </w:r>
      <w:r>
        <w:rPr>
          <w:w w:val="105"/>
        </w:rPr>
        <w:t>questions</w:t>
      </w:r>
      <w:r>
        <w:rPr>
          <w:spacing w:val="-14"/>
          <w:w w:val="105"/>
        </w:rPr>
        <w:t xml:space="preserve"> </w:t>
      </w:r>
      <w:r>
        <w:rPr>
          <w:w w:val="105"/>
        </w:rPr>
        <w:t>and</w:t>
      </w:r>
      <w:r>
        <w:rPr>
          <w:spacing w:val="-13"/>
          <w:w w:val="105"/>
        </w:rPr>
        <w:t xml:space="preserve"> </w:t>
      </w:r>
      <w:r>
        <w:rPr>
          <w:w w:val="105"/>
        </w:rPr>
        <w:t>contribute</w:t>
      </w:r>
      <w:r>
        <w:rPr>
          <w:spacing w:val="-14"/>
          <w:w w:val="105"/>
        </w:rPr>
        <w:t xml:space="preserve"> </w:t>
      </w:r>
      <w:r>
        <w:rPr>
          <w:w w:val="105"/>
        </w:rPr>
        <w:t>a maximum of 200 points toward your final</w:t>
      </w:r>
      <w:r>
        <w:rPr>
          <w:spacing w:val="-21"/>
          <w:w w:val="105"/>
        </w:rPr>
        <w:t xml:space="preserve"> </w:t>
      </w:r>
      <w:r>
        <w:rPr>
          <w:w w:val="105"/>
        </w:rPr>
        <w:t>grade.</w:t>
      </w:r>
    </w:p>
    <w:p w:rsidR="002E0D56" w:rsidRDefault="00C67A04">
      <w:pPr>
        <w:pStyle w:val="BodyText"/>
        <w:spacing w:before="122" w:line="266" w:lineRule="auto"/>
        <w:ind w:left="228" w:right="707"/>
      </w:pPr>
      <w:r>
        <w:t>The</w:t>
      </w:r>
      <w:r>
        <w:t xml:space="preserve"> maximum number of points for papers is 100, 25 points per paper. If you get a low score on a paper, you may rewrite it—see the handout on papers for more information on this.</w:t>
      </w:r>
    </w:p>
    <w:p w:rsidR="002E0D56" w:rsidRDefault="00C67A04">
      <w:pPr>
        <w:pStyle w:val="BodyText"/>
        <w:spacing w:before="121"/>
        <w:ind w:left="228"/>
      </w:pPr>
      <w:r>
        <w:rPr>
          <w:w w:val="105"/>
        </w:rPr>
        <w:t>A maximum of 50 points will be given for participation in class activities.</w:t>
      </w:r>
    </w:p>
    <w:p w:rsidR="002E0D56" w:rsidRDefault="00C67A04">
      <w:pPr>
        <w:pStyle w:val="BodyText"/>
        <w:spacing w:before="144" w:line="266" w:lineRule="auto"/>
        <w:ind w:left="228" w:right="779"/>
        <w:jc w:val="both"/>
      </w:pPr>
      <w:r>
        <w:rPr>
          <w:w w:val="105"/>
        </w:rPr>
        <w:t>The</w:t>
      </w:r>
      <w:r>
        <w:rPr>
          <w:spacing w:val="-12"/>
          <w:w w:val="105"/>
        </w:rPr>
        <w:t xml:space="preserve"> </w:t>
      </w:r>
      <w:r>
        <w:rPr>
          <w:w w:val="105"/>
        </w:rPr>
        <w:t>maximum</w:t>
      </w:r>
      <w:r>
        <w:rPr>
          <w:spacing w:val="-12"/>
          <w:w w:val="105"/>
        </w:rPr>
        <w:t xml:space="preserve"> </w:t>
      </w:r>
      <w:r>
        <w:rPr>
          <w:w w:val="105"/>
        </w:rPr>
        <w:t>number</w:t>
      </w:r>
      <w:r>
        <w:rPr>
          <w:spacing w:val="-12"/>
          <w:w w:val="105"/>
        </w:rPr>
        <w:t xml:space="preserve"> </w:t>
      </w:r>
      <w:r>
        <w:rPr>
          <w:w w:val="105"/>
        </w:rPr>
        <w:t>of</w:t>
      </w:r>
      <w:r>
        <w:rPr>
          <w:spacing w:val="-11"/>
          <w:w w:val="105"/>
        </w:rPr>
        <w:t xml:space="preserve"> </w:t>
      </w:r>
      <w:r>
        <w:rPr>
          <w:w w:val="105"/>
        </w:rPr>
        <w:t>points</w:t>
      </w:r>
      <w:r>
        <w:rPr>
          <w:spacing w:val="-12"/>
          <w:w w:val="105"/>
        </w:rPr>
        <w:t xml:space="preserve"> </w:t>
      </w:r>
      <w:r>
        <w:rPr>
          <w:w w:val="105"/>
        </w:rPr>
        <w:t>is</w:t>
      </w:r>
      <w:r>
        <w:rPr>
          <w:spacing w:val="-12"/>
          <w:w w:val="105"/>
        </w:rPr>
        <w:t xml:space="preserve"> </w:t>
      </w:r>
      <w:r>
        <w:rPr>
          <w:w w:val="105"/>
        </w:rPr>
        <w:t>650,</w:t>
      </w:r>
      <w:r>
        <w:rPr>
          <w:spacing w:val="-12"/>
          <w:w w:val="105"/>
        </w:rPr>
        <w:t xml:space="preserve"> </w:t>
      </w:r>
      <w:r>
        <w:rPr>
          <w:w w:val="105"/>
        </w:rPr>
        <w:t>and</w:t>
      </w:r>
      <w:r>
        <w:rPr>
          <w:spacing w:val="-11"/>
          <w:w w:val="105"/>
        </w:rPr>
        <w:t xml:space="preserve"> </w:t>
      </w:r>
      <w:r>
        <w:rPr>
          <w:w w:val="105"/>
        </w:rPr>
        <w:t>grades</w:t>
      </w:r>
      <w:r>
        <w:rPr>
          <w:spacing w:val="-12"/>
          <w:w w:val="105"/>
        </w:rPr>
        <w:t xml:space="preserve"> </w:t>
      </w:r>
      <w:r>
        <w:rPr>
          <w:w w:val="105"/>
        </w:rPr>
        <w:t>will</w:t>
      </w:r>
      <w:r>
        <w:rPr>
          <w:spacing w:val="-12"/>
          <w:w w:val="105"/>
        </w:rPr>
        <w:t xml:space="preserve"> </w:t>
      </w:r>
      <w:r>
        <w:rPr>
          <w:w w:val="105"/>
        </w:rPr>
        <w:t>be</w:t>
      </w:r>
      <w:r>
        <w:rPr>
          <w:spacing w:val="-12"/>
          <w:w w:val="105"/>
        </w:rPr>
        <w:t xml:space="preserve"> </w:t>
      </w:r>
      <w:r>
        <w:rPr>
          <w:w w:val="105"/>
        </w:rPr>
        <w:t>assigned</w:t>
      </w:r>
      <w:r>
        <w:rPr>
          <w:spacing w:val="-11"/>
          <w:w w:val="105"/>
        </w:rPr>
        <w:t xml:space="preserve"> </w:t>
      </w:r>
      <w:r>
        <w:rPr>
          <w:w w:val="105"/>
        </w:rPr>
        <w:t>as</w:t>
      </w:r>
      <w:r>
        <w:rPr>
          <w:spacing w:val="-12"/>
          <w:w w:val="105"/>
        </w:rPr>
        <w:t xml:space="preserve"> </w:t>
      </w:r>
      <w:r>
        <w:rPr>
          <w:w w:val="105"/>
        </w:rPr>
        <w:t>follows:</w:t>
      </w:r>
      <w:r>
        <w:rPr>
          <w:spacing w:val="-12"/>
          <w:w w:val="105"/>
        </w:rPr>
        <w:t xml:space="preserve"> </w:t>
      </w:r>
      <w:r>
        <w:rPr>
          <w:w w:val="105"/>
        </w:rPr>
        <w:t>If</w:t>
      </w:r>
      <w:r>
        <w:rPr>
          <w:spacing w:val="-12"/>
          <w:w w:val="105"/>
        </w:rPr>
        <w:t xml:space="preserve"> </w:t>
      </w:r>
      <w:r>
        <w:rPr>
          <w:w w:val="105"/>
        </w:rPr>
        <w:t>you</w:t>
      </w:r>
      <w:r>
        <w:rPr>
          <w:spacing w:val="-11"/>
          <w:w w:val="105"/>
        </w:rPr>
        <w:t xml:space="preserve"> </w:t>
      </w:r>
      <w:r>
        <w:rPr>
          <w:w w:val="105"/>
        </w:rPr>
        <w:t>get</w:t>
      </w:r>
      <w:r>
        <w:rPr>
          <w:spacing w:val="-12"/>
          <w:w w:val="105"/>
        </w:rPr>
        <w:t xml:space="preserve"> </w:t>
      </w:r>
      <w:r>
        <w:rPr>
          <w:w w:val="105"/>
        </w:rPr>
        <w:t>600</w:t>
      </w:r>
      <w:r>
        <w:rPr>
          <w:spacing w:val="-12"/>
          <w:w w:val="105"/>
        </w:rPr>
        <w:t xml:space="preserve"> </w:t>
      </w:r>
      <w:r>
        <w:rPr>
          <w:w w:val="105"/>
        </w:rPr>
        <w:t>to</w:t>
      </w:r>
      <w:r>
        <w:rPr>
          <w:spacing w:val="-12"/>
          <w:w w:val="105"/>
        </w:rPr>
        <w:t xml:space="preserve"> </w:t>
      </w:r>
      <w:r>
        <w:rPr>
          <w:w w:val="105"/>
        </w:rPr>
        <w:t>650</w:t>
      </w:r>
      <w:r>
        <w:rPr>
          <w:spacing w:val="-11"/>
          <w:w w:val="105"/>
        </w:rPr>
        <w:t xml:space="preserve"> </w:t>
      </w:r>
      <w:r>
        <w:rPr>
          <w:w w:val="105"/>
        </w:rPr>
        <w:t>points, you</w:t>
      </w:r>
      <w:r>
        <w:rPr>
          <w:spacing w:val="-8"/>
          <w:w w:val="105"/>
        </w:rPr>
        <w:t xml:space="preserve"> </w:t>
      </w:r>
      <w:r>
        <w:rPr>
          <w:w w:val="105"/>
        </w:rPr>
        <w:t>will</w:t>
      </w:r>
      <w:r>
        <w:rPr>
          <w:spacing w:val="-8"/>
          <w:w w:val="105"/>
        </w:rPr>
        <w:t xml:space="preserve"> </w:t>
      </w:r>
      <w:r>
        <w:rPr>
          <w:w w:val="105"/>
        </w:rPr>
        <w:t>earn</w:t>
      </w:r>
      <w:r>
        <w:rPr>
          <w:spacing w:val="-8"/>
          <w:w w:val="105"/>
        </w:rPr>
        <w:t xml:space="preserve"> </w:t>
      </w:r>
      <w:r>
        <w:rPr>
          <w:w w:val="105"/>
        </w:rPr>
        <w:t>an</w:t>
      </w:r>
      <w:r>
        <w:rPr>
          <w:spacing w:val="-8"/>
          <w:w w:val="105"/>
        </w:rPr>
        <w:t xml:space="preserve"> </w:t>
      </w:r>
      <w:r>
        <w:rPr>
          <w:w w:val="105"/>
        </w:rPr>
        <w:t>A.</w:t>
      </w:r>
      <w:r>
        <w:rPr>
          <w:spacing w:val="-8"/>
          <w:w w:val="105"/>
        </w:rPr>
        <w:t xml:space="preserve"> </w:t>
      </w:r>
      <w:r>
        <w:rPr>
          <w:w w:val="105"/>
        </w:rPr>
        <w:t>If</w:t>
      </w:r>
      <w:r>
        <w:rPr>
          <w:spacing w:val="-8"/>
          <w:w w:val="105"/>
        </w:rPr>
        <w:t xml:space="preserve"> </w:t>
      </w:r>
      <w:r>
        <w:rPr>
          <w:w w:val="105"/>
        </w:rPr>
        <w:t>you</w:t>
      </w:r>
      <w:r>
        <w:rPr>
          <w:spacing w:val="-8"/>
          <w:w w:val="105"/>
        </w:rPr>
        <w:t xml:space="preserve"> </w:t>
      </w:r>
      <w:r>
        <w:rPr>
          <w:w w:val="105"/>
        </w:rPr>
        <w:t>get</w:t>
      </w:r>
      <w:r>
        <w:rPr>
          <w:spacing w:val="-8"/>
          <w:w w:val="105"/>
        </w:rPr>
        <w:t xml:space="preserve"> </w:t>
      </w:r>
      <w:r>
        <w:rPr>
          <w:w w:val="105"/>
        </w:rPr>
        <w:t>540</w:t>
      </w:r>
      <w:r>
        <w:rPr>
          <w:spacing w:val="-8"/>
          <w:w w:val="105"/>
        </w:rPr>
        <w:t xml:space="preserve"> </w:t>
      </w:r>
      <w:r>
        <w:rPr>
          <w:w w:val="105"/>
        </w:rPr>
        <w:t>to</w:t>
      </w:r>
      <w:r>
        <w:rPr>
          <w:spacing w:val="-8"/>
          <w:w w:val="105"/>
        </w:rPr>
        <w:t xml:space="preserve"> </w:t>
      </w:r>
      <w:r>
        <w:rPr>
          <w:w w:val="105"/>
        </w:rPr>
        <w:t>599</w:t>
      </w:r>
      <w:r>
        <w:rPr>
          <w:spacing w:val="-7"/>
          <w:w w:val="105"/>
        </w:rPr>
        <w:t xml:space="preserve"> </w:t>
      </w:r>
      <w:r>
        <w:rPr>
          <w:w w:val="105"/>
        </w:rPr>
        <w:t>points,</w:t>
      </w:r>
      <w:r>
        <w:rPr>
          <w:spacing w:val="-8"/>
          <w:w w:val="105"/>
        </w:rPr>
        <w:t xml:space="preserve"> </w:t>
      </w:r>
      <w:r>
        <w:rPr>
          <w:w w:val="105"/>
        </w:rPr>
        <w:t>you</w:t>
      </w:r>
      <w:r>
        <w:rPr>
          <w:spacing w:val="-8"/>
          <w:w w:val="105"/>
        </w:rPr>
        <w:t xml:space="preserve"> </w:t>
      </w:r>
      <w:r>
        <w:rPr>
          <w:w w:val="105"/>
        </w:rPr>
        <w:t>will</w:t>
      </w:r>
      <w:r>
        <w:rPr>
          <w:spacing w:val="-8"/>
          <w:w w:val="105"/>
        </w:rPr>
        <w:t xml:space="preserve"> </w:t>
      </w:r>
      <w:r>
        <w:rPr>
          <w:w w:val="105"/>
        </w:rPr>
        <w:t>earn</w:t>
      </w:r>
      <w:r>
        <w:rPr>
          <w:spacing w:val="-8"/>
          <w:w w:val="105"/>
        </w:rPr>
        <w:t xml:space="preserve"> </w:t>
      </w:r>
      <w:r>
        <w:rPr>
          <w:w w:val="105"/>
        </w:rPr>
        <w:t>a</w:t>
      </w:r>
      <w:r>
        <w:rPr>
          <w:spacing w:val="-8"/>
          <w:w w:val="105"/>
        </w:rPr>
        <w:t xml:space="preserve"> </w:t>
      </w:r>
      <w:r>
        <w:rPr>
          <w:w w:val="105"/>
        </w:rPr>
        <w:t>B.</w:t>
      </w:r>
      <w:r>
        <w:rPr>
          <w:spacing w:val="-8"/>
          <w:w w:val="105"/>
        </w:rPr>
        <w:t xml:space="preserve"> </w:t>
      </w:r>
      <w:r>
        <w:rPr>
          <w:w w:val="105"/>
        </w:rPr>
        <w:t>If</w:t>
      </w:r>
      <w:r>
        <w:rPr>
          <w:spacing w:val="-8"/>
          <w:w w:val="105"/>
        </w:rPr>
        <w:t xml:space="preserve"> </w:t>
      </w:r>
      <w:r>
        <w:rPr>
          <w:w w:val="105"/>
        </w:rPr>
        <w:t>you</w:t>
      </w:r>
      <w:r>
        <w:rPr>
          <w:spacing w:val="-8"/>
          <w:w w:val="105"/>
        </w:rPr>
        <w:t xml:space="preserve"> </w:t>
      </w:r>
      <w:r>
        <w:rPr>
          <w:w w:val="105"/>
        </w:rPr>
        <w:t>get</w:t>
      </w:r>
      <w:r>
        <w:rPr>
          <w:spacing w:val="-8"/>
          <w:w w:val="105"/>
        </w:rPr>
        <w:t xml:space="preserve"> </w:t>
      </w:r>
      <w:r>
        <w:rPr>
          <w:w w:val="105"/>
        </w:rPr>
        <w:t>460</w:t>
      </w:r>
      <w:r>
        <w:rPr>
          <w:spacing w:val="-7"/>
          <w:w w:val="105"/>
        </w:rPr>
        <w:t xml:space="preserve"> </w:t>
      </w:r>
      <w:r>
        <w:rPr>
          <w:w w:val="105"/>
        </w:rPr>
        <w:t>to</w:t>
      </w:r>
      <w:r>
        <w:rPr>
          <w:spacing w:val="-8"/>
          <w:w w:val="105"/>
        </w:rPr>
        <w:t xml:space="preserve"> </w:t>
      </w:r>
      <w:r>
        <w:rPr>
          <w:w w:val="105"/>
        </w:rPr>
        <w:t>539</w:t>
      </w:r>
      <w:r>
        <w:rPr>
          <w:spacing w:val="-8"/>
          <w:w w:val="105"/>
        </w:rPr>
        <w:t xml:space="preserve"> </w:t>
      </w:r>
      <w:r>
        <w:rPr>
          <w:w w:val="105"/>
        </w:rPr>
        <w:t>points,</w:t>
      </w:r>
      <w:r>
        <w:rPr>
          <w:spacing w:val="-8"/>
          <w:w w:val="105"/>
        </w:rPr>
        <w:t xml:space="preserve"> </w:t>
      </w:r>
      <w:r>
        <w:rPr>
          <w:w w:val="105"/>
        </w:rPr>
        <w:t>you</w:t>
      </w:r>
      <w:r>
        <w:rPr>
          <w:spacing w:val="-8"/>
          <w:w w:val="105"/>
        </w:rPr>
        <w:t xml:space="preserve"> </w:t>
      </w:r>
      <w:r>
        <w:rPr>
          <w:w w:val="105"/>
        </w:rPr>
        <w:t>will</w:t>
      </w:r>
      <w:r>
        <w:rPr>
          <w:spacing w:val="-8"/>
          <w:w w:val="105"/>
        </w:rPr>
        <w:t xml:space="preserve"> </w:t>
      </w:r>
      <w:r>
        <w:rPr>
          <w:w w:val="105"/>
        </w:rPr>
        <w:t>earn a</w:t>
      </w:r>
      <w:r>
        <w:rPr>
          <w:spacing w:val="-8"/>
          <w:w w:val="105"/>
        </w:rPr>
        <w:t xml:space="preserve"> </w:t>
      </w:r>
      <w:r>
        <w:rPr>
          <w:w w:val="105"/>
        </w:rPr>
        <w:t>C.</w:t>
      </w:r>
      <w:r>
        <w:rPr>
          <w:spacing w:val="-7"/>
          <w:w w:val="105"/>
        </w:rPr>
        <w:t xml:space="preserve"> </w:t>
      </w:r>
      <w:r>
        <w:rPr>
          <w:w w:val="105"/>
        </w:rPr>
        <w:t>If</w:t>
      </w:r>
      <w:r>
        <w:rPr>
          <w:spacing w:val="-7"/>
          <w:w w:val="105"/>
        </w:rPr>
        <w:t xml:space="preserve"> </w:t>
      </w:r>
      <w:r>
        <w:rPr>
          <w:w w:val="105"/>
        </w:rPr>
        <w:t>you</w:t>
      </w:r>
      <w:r>
        <w:rPr>
          <w:spacing w:val="-7"/>
          <w:w w:val="105"/>
        </w:rPr>
        <w:t xml:space="preserve"> </w:t>
      </w:r>
      <w:r>
        <w:rPr>
          <w:w w:val="105"/>
        </w:rPr>
        <w:t>get</w:t>
      </w:r>
      <w:r>
        <w:rPr>
          <w:spacing w:val="-7"/>
          <w:w w:val="105"/>
        </w:rPr>
        <w:t xml:space="preserve"> </w:t>
      </w:r>
      <w:r>
        <w:rPr>
          <w:w w:val="105"/>
        </w:rPr>
        <w:t>400</w:t>
      </w:r>
      <w:r>
        <w:rPr>
          <w:spacing w:val="-8"/>
          <w:w w:val="105"/>
        </w:rPr>
        <w:t xml:space="preserve"> </w:t>
      </w:r>
      <w:r>
        <w:rPr>
          <w:w w:val="105"/>
        </w:rPr>
        <w:t>to</w:t>
      </w:r>
      <w:r>
        <w:rPr>
          <w:spacing w:val="-7"/>
          <w:w w:val="105"/>
        </w:rPr>
        <w:t xml:space="preserve"> </w:t>
      </w:r>
      <w:r>
        <w:rPr>
          <w:w w:val="105"/>
        </w:rPr>
        <w:t>459</w:t>
      </w:r>
      <w:r>
        <w:rPr>
          <w:spacing w:val="-7"/>
          <w:w w:val="105"/>
        </w:rPr>
        <w:t xml:space="preserve"> </w:t>
      </w:r>
      <w:r>
        <w:rPr>
          <w:w w:val="105"/>
        </w:rPr>
        <w:t>points,</w:t>
      </w:r>
      <w:r>
        <w:rPr>
          <w:spacing w:val="-7"/>
          <w:w w:val="105"/>
        </w:rPr>
        <w:t xml:space="preserve"> </w:t>
      </w:r>
      <w:r>
        <w:rPr>
          <w:w w:val="105"/>
        </w:rPr>
        <w:t>you</w:t>
      </w:r>
      <w:r>
        <w:rPr>
          <w:spacing w:val="-7"/>
          <w:w w:val="105"/>
        </w:rPr>
        <w:t xml:space="preserve"> </w:t>
      </w:r>
      <w:r>
        <w:rPr>
          <w:w w:val="105"/>
        </w:rPr>
        <w:t>will</w:t>
      </w:r>
      <w:r>
        <w:rPr>
          <w:spacing w:val="-8"/>
          <w:w w:val="105"/>
        </w:rPr>
        <w:t xml:space="preserve"> </w:t>
      </w:r>
      <w:r>
        <w:rPr>
          <w:w w:val="105"/>
        </w:rPr>
        <w:t>earn</w:t>
      </w:r>
      <w:r>
        <w:rPr>
          <w:spacing w:val="-7"/>
          <w:w w:val="105"/>
        </w:rPr>
        <w:t xml:space="preserve"> </w:t>
      </w:r>
      <w:r>
        <w:rPr>
          <w:w w:val="105"/>
        </w:rPr>
        <w:t>a</w:t>
      </w:r>
      <w:r>
        <w:rPr>
          <w:spacing w:val="-7"/>
          <w:w w:val="105"/>
        </w:rPr>
        <w:t xml:space="preserve"> </w:t>
      </w:r>
      <w:r>
        <w:rPr>
          <w:w w:val="105"/>
        </w:rPr>
        <w:t>D.</w:t>
      </w:r>
      <w:r>
        <w:rPr>
          <w:spacing w:val="-7"/>
          <w:w w:val="105"/>
        </w:rPr>
        <w:t xml:space="preserve"> </w:t>
      </w:r>
      <w:r>
        <w:rPr>
          <w:w w:val="105"/>
        </w:rPr>
        <w:t>If</w:t>
      </w:r>
      <w:r>
        <w:rPr>
          <w:spacing w:val="-7"/>
          <w:w w:val="105"/>
        </w:rPr>
        <w:t xml:space="preserve"> </w:t>
      </w:r>
      <w:r>
        <w:rPr>
          <w:w w:val="105"/>
        </w:rPr>
        <w:t>you</w:t>
      </w:r>
      <w:r>
        <w:rPr>
          <w:spacing w:val="-8"/>
          <w:w w:val="105"/>
        </w:rPr>
        <w:t xml:space="preserve"> </w:t>
      </w:r>
      <w:r>
        <w:rPr>
          <w:w w:val="105"/>
        </w:rPr>
        <w:t>get</w:t>
      </w:r>
      <w:r>
        <w:rPr>
          <w:spacing w:val="-7"/>
          <w:w w:val="105"/>
        </w:rPr>
        <w:t xml:space="preserve"> </w:t>
      </w:r>
      <w:r>
        <w:rPr>
          <w:w w:val="105"/>
        </w:rPr>
        <w:t>less</w:t>
      </w:r>
      <w:r>
        <w:rPr>
          <w:spacing w:val="-7"/>
          <w:w w:val="105"/>
        </w:rPr>
        <w:t xml:space="preserve"> </w:t>
      </w:r>
      <w:r>
        <w:rPr>
          <w:w w:val="105"/>
        </w:rPr>
        <w:t>than</w:t>
      </w:r>
      <w:r>
        <w:rPr>
          <w:spacing w:val="-7"/>
          <w:w w:val="105"/>
        </w:rPr>
        <w:t xml:space="preserve"> </w:t>
      </w:r>
      <w:r>
        <w:rPr>
          <w:w w:val="105"/>
        </w:rPr>
        <w:t>400</w:t>
      </w:r>
      <w:r>
        <w:rPr>
          <w:spacing w:val="-7"/>
          <w:w w:val="105"/>
        </w:rPr>
        <w:t xml:space="preserve"> </w:t>
      </w:r>
      <w:r>
        <w:rPr>
          <w:w w:val="105"/>
        </w:rPr>
        <w:t>points,</w:t>
      </w:r>
      <w:r>
        <w:rPr>
          <w:spacing w:val="-8"/>
          <w:w w:val="105"/>
        </w:rPr>
        <w:t xml:space="preserve"> </w:t>
      </w:r>
      <w:r>
        <w:rPr>
          <w:w w:val="105"/>
        </w:rPr>
        <w:t>you</w:t>
      </w:r>
      <w:r>
        <w:rPr>
          <w:spacing w:val="-7"/>
          <w:w w:val="105"/>
        </w:rPr>
        <w:t xml:space="preserve"> </w:t>
      </w:r>
      <w:r>
        <w:rPr>
          <w:w w:val="105"/>
        </w:rPr>
        <w:t>will</w:t>
      </w:r>
      <w:r>
        <w:rPr>
          <w:spacing w:val="-7"/>
          <w:w w:val="105"/>
        </w:rPr>
        <w:t xml:space="preserve"> </w:t>
      </w:r>
      <w:r>
        <w:rPr>
          <w:w w:val="105"/>
        </w:rPr>
        <w:t>earn</w:t>
      </w:r>
      <w:r>
        <w:rPr>
          <w:spacing w:val="-7"/>
          <w:w w:val="105"/>
        </w:rPr>
        <w:t xml:space="preserve"> </w:t>
      </w:r>
      <w:r>
        <w:rPr>
          <w:w w:val="105"/>
        </w:rPr>
        <w:t>an</w:t>
      </w:r>
      <w:r>
        <w:rPr>
          <w:spacing w:val="-7"/>
          <w:w w:val="105"/>
        </w:rPr>
        <w:t xml:space="preserve"> </w:t>
      </w:r>
      <w:r>
        <w:rPr>
          <w:w w:val="105"/>
        </w:rPr>
        <w:t>F.</w:t>
      </w:r>
    </w:p>
    <w:p w:rsidR="002E0D56" w:rsidRDefault="002E0D56">
      <w:pPr>
        <w:pStyle w:val="BodyText"/>
        <w:spacing w:before="7"/>
        <w:rPr>
          <w:sz w:val="32"/>
        </w:rPr>
      </w:pPr>
    </w:p>
    <w:p w:rsidR="002E0D56" w:rsidRDefault="00C67A04">
      <w:pPr>
        <w:pStyle w:val="Heading8"/>
        <w:spacing w:before="1"/>
      </w:pPr>
      <w:r>
        <w:rPr>
          <w:w w:val="105"/>
        </w:rPr>
        <w:t>CLASS CALENDAR</w:t>
      </w:r>
    </w:p>
    <w:p w:rsidR="002E0D56" w:rsidRDefault="002E0D56">
      <w:pPr>
        <w:pStyle w:val="BodyText"/>
        <w:spacing w:before="5"/>
        <w:rPr>
          <w:rFonts w:ascii="Times New Roman"/>
          <w:b/>
          <w:sz w:val="29"/>
        </w:rPr>
      </w:pPr>
    </w:p>
    <w:p w:rsidR="002E0D56" w:rsidRDefault="00C67A04">
      <w:pPr>
        <w:ind w:left="228"/>
        <w:rPr>
          <w:rFonts w:ascii="Times New Roman"/>
          <w:b/>
          <w:sz w:val="24"/>
        </w:rPr>
      </w:pPr>
      <w:r>
        <w:rPr>
          <w:rFonts w:ascii="Times New Roman"/>
          <w:b/>
          <w:w w:val="105"/>
          <w:sz w:val="24"/>
        </w:rPr>
        <w:t>Reading assignment. September 3 to September 24</w:t>
      </w:r>
    </w:p>
    <w:p w:rsidR="002E0D56" w:rsidRDefault="00C67A04">
      <w:pPr>
        <w:tabs>
          <w:tab w:val="left" w:pos="3108"/>
        </w:tabs>
        <w:spacing w:before="103"/>
        <w:ind w:left="948"/>
        <w:rPr>
          <w:sz w:val="24"/>
        </w:rPr>
      </w:pPr>
      <w:r>
        <w:rPr>
          <w:w w:val="105"/>
          <w:sz w:val="24"/>
        </w:rPr>
        <w:t>Ch.</w:t>
      </w:r>
      <w:r>
        <w:rPr>
          <w:spacing w:val="-5"/>
          <w:w w:val="105"/>
          <w:sz w:val="24"/>
        </w:rPr>
        <w:t xml:space="preserve"> </w:t>
      </w:r>
      <w:r>
        <w:rPr>
          <w:w w:val="105"/>
          <w:sz w:val="24"/>
        </w:rPr>
        <w:t>1</w:t>
      </w:r>
      <w:r>
        <w:rPr>
          <w:w w:val="105"/>
          <w:sz w:val="24"/>
        </w:rPr>
        <w:tab/>
        <w:t>The Science of Psychology in Your</w:t>
      </w:r>
      <w:r>
        <w:rPr>
          <w:spacing w:val="-18"/>
          <w:w w:val="105"/>
          <w:sz w:val="24"/>
        </w:rPr>
        <w:t xml:space="preserve"> </w:t>
      </w:r>
      <w:r>
        <w:rPr>
          <w:w w:val="105"/>
          <w:sz w:val="24"/>
        </w:rPr>
        <w:t>Life</w:t>
      </w:r>
    </w:p>
    <w:p w:rsidR="002E0D56" w:rsidRDefault="00C67A04">
      <w:pPr>
        <w:tabs>
          <w:tab w:val="left" w:pos="3108"/>
        </w:tabs>
        <w:spacing w:before="27"/>
        <w:ind w:left="948"/>
        <w:rPr>
          <w:sz w:val="24"/>
        </w:rPr>
      </w:pPr>
      <w:r>
        <w:rPr>
          <w:sz w:val="24"/>
        </w:rPr>
        <w:t>Ch.</w:t>
      </w:r>
      <w:r>
        <w:rPr>
          <w:spacing w:val="-4"/>
          <w:sz w:val="24"/>
        </w:rPr>
        <w:t xml:space="preserve"> </w:t>
      </w:r>
      <w:r>
        <w:rPr>
          <w:sz w:val="24"/>
        </w:rPr>
        <w:t>2</w:t>
      </w:r>
      <w:r>
        <w:rPr>
          <w:sz w:val="24"/>
        </w:rPr>
        <w:tab/>
        <w:t xml:space="preserve">Research Methods in </w:t>
      </w:r>
      <w:r>
        <w:rPr>
          <w:spacing w:val="1"/>
          <w:sz w:val="24"/>
        </w:rPr>
        <w:t xml:space="preserve"> </w:t>
      </w:r>
      <w:r>
        <w:rPr>
          <w:sz w:val="24"/>
        </w:rPr>
        <w:t>Psychology</w:t>
      </w:r>
    </w:p>
    <w:p w:rsidR="002E0D56" w:rsidRDefault="00C67A04">
      <w:pPr>
        <w:tabs>
          <w:tab w:val="left" w:pos="3108"/>
        </w:tabs>
        <w:spacing w:before="28"/>
        <w:ind w:left="948"/>
        <w:rPr>
          <w:sz w:val="24"/>
        </w:rPr>
      </w:pPr>
      <w:r>
        <w:rPr>
          <w:sz w:val="24"/>
        </w:rPr>
        <w:t>Ch.</w:t>
      </w:r>
      <w:r>
        <w:rPr>
          <w:spacing w:val="-4"/>
          <w:sz w:val="24"/>
        </w:rPr>
        <w:t xml:space="preserve"> </w:t>
      </w:r>
      <w:r>
        <w:rPr>
          <w:sz w:val="24"/>
        </w:rPr>
        <w:t>3</w:t>
      </w:r>
      <w:r>
        <w:rPr>
          <w:sz w:val="24"/>
        </w:rPr>
        <w:tab/>
        <w:t>The Biological Bases of</w:t>
      </w:r>
      <w:r>
        <w:rPr>
          <w:spacing w:val="53"/>
          <w:sz w:val="24"/>
        </w:rPr>
        <w:t xml:space="preserve"> </w:t>
      </w:r>
      <w:r>
        <w:rPr>
          <w:sz w:val="24"/>
        </w:rPr>
        <w:t>Behavior</w:t>
      </w:r>
    </w:p>
    <w:p w:rsidR="002E0D56" w:rsidRDefault="00C67A04">
      <w:pPr>
        <w:tabs>
          <w:tab w:val="left" w:pos="3108"/>
        </w:tabs>
        <w:spacing w:before="27"/>
        <w:ind w:left="948"/>
        <w:rPr>
          <w:sz w:val="24"/>
        </w:rPr>
      </w:pPr>
      <w:r>
        <w:rPr>
          <w:sz w:val="24"/>
        </w:rPr>
        <w:t>Chs.</w:t>
      </w:r>
      <w:r>
        <w:rPr>
          <w:spacing w:val="-5"/>
          <w:sz w:val="24"/>
        </w:rPr>
        <w:t xml:space="preserve"> </w:t>
      </w:r>
      <w:r>
        <w:rPr>
          <w:sz w:val="24"/>
        </w:rPr>
        <w:t>4,</w:t>
      </w:r>
      <w:r>
        <w:rPr>
          <w:spacing w:val="-4"/>
          <w:sz w:val="24"/>
        </w:rPr>
        <w:t xml:space="preserve"> </w:t>
      </w:r>
      <w:r>
        <w:rPr>
          <w:sz w:val="24"/>
        </w:rPr>
        <w:t>5</w:t>
      </w:r>
      <w:r>
        <w:rPr>
          <w:sz w:val="24"/>
        </w:rPr>
        <w:tab/>
        <w:t>Sensation &amp;</w:t>
      </w:r>
      <w:r>
        <w:rPr>
          <w:spacing w:val="7"/>
          <w:sz w:val="24"/>
        </w:rPr>
        <w:t xml:space="preserve"> </w:t>
      </w:r>
      <w:r>
        <w:rPr>
          <w:sz w:val="24"/>
        </w:rPr>
        <w:t>Perception</w:t>
      </w:r>
    </w:p>
    <w:p w:rsidR="002E0D56" w:rsidRDefault="00C67A04">
      <w:pPr>
        <w:tabs>
          <w:tab w:val="left" w:pos="3108"/>
        </w:tabs>
        <w:spacing w:before="27"/>
        <w:ind w:left="948"/>
        <w:rPr>
          <w:sz w:val="24"/>
        </w:rPr>
      </w:pPr>
      <w:r>
        <w:rPr>
          <w:sz w:val="24"/>
        </w:rPr>
        <w:t>Test</w:t>
      </w:r>
      <w:r>
        <w:rPr>
          <w:spacing w:val="6"/>
          <w:sz w:val="24"/>
        </w:rPr>
        <w:t xml:space="preserve"> </w:t>
      </w:r>
      <w:r>
        <w:rPr>
          <w:sz w:val="24"/>
        </w:rPr>
        <w:t>1</w:t>
      </w:r>
      <w:r>
        <w:rPr>
          <w:sz w:val="24"/>
        </w:rPr>
        <w:tab/>
        <w:t>September</w:t>
      </w:r>
      <w:r>
        <w:rPr>
          <w:spacing w:val="1"/>
          <w:sz w:val="24"/>
        </w:rPr>
        <w:t xml:space="preserve"> </w:t>
      </w:r>
      <w:r>
        <w:rPr>
          <w:sz w:val="24"/>
        </w:rPr>
        <w:t>24</w:t>
      </w:r>
    </w:p>
    <w:p w:rsidR="002E0D56" w:rsidRDefault="00C67A04">
      <w:pPr>
        <w:pStyle w:val="BodyText"/>
        <w:spacing w:before="13"/>
        <w:ind w:left="3108"/>
      </w:pPr>
      <w:r>
        <w:t>Paper 1 due September 26</w:t>
      </w:r>
    </w:p>
    <w:p w:rsidR="002E0D56" w:rsidRDefault="002E0D56">
      <w:pPr>
        <w:pStyle w:val="BodyText"/>
        <w:spacing w:before="8"/>
        <w:rPr>
          <w:sz w:val="34"/>
        </w:rPr>
      </w:pPr>
    </w:p>
    <w:p w:rsidR="002E0D56" w:rsidRDefault="00C67A04">
      <w:pPr>
        <w:pStyle w:val="Heading8"/>
      </w:pPr>
      <w:r>
        <w:rPr>
          <w:w w:val="105"/>
        </w:rPr>
        <w:t>Reading assignment. September 26 to October 15</w:t>
      </w:r>
    </w:p>
    <w:p w:rsidR="002E0D56" w:rsidRDefault="00C67A04">
      <w:pPr>
        <w:tabs>
          <w:tab w:val="left" w:pos="3108"/>
        </w:tabs>
        <w:spacing w:before="103" w:line="264" w:lineRule="auto"/>
        <w:ind w:left="948" w:right="2517"/>
        <w:rPr>
          <w:sz w:val="24"/>
        </w:rPr>
      </w:pPr>
      <w:r>
        <w:rPr>
          <w:sz w:val="24"/>
        </w:rPr>
        <w:t>Ch.</w:t>
      </w:r>
      <w:r>
        <w:rPr>
          <w:spacing w:val="-5"/>
          <w:sz w:val="24"/>
        </w:rPr>
        <w:t xml:space="preserve"> </w:t>
      </w:r>
      <w:r>
        <w:rPr>
          <w:sz w:val="24"/>
        </w:rPr>
        <w:t>6</w:t>
      </w:r>
      <w:r>
        <w:rPr>
          <w:sz w:val="24"/>
        </w:rPr>
        <w:tab/>
        <w:t>Mind, Consciousness, and Alternate States Chs.</w:t>
      </w:r>
      <w:r>
        <w:rPr>
          <w:spacing w:val="-5"/>
          <w:sz w:val="24"/>
        </w:rPr>
        <w:t xml:space="preserve"> </w:t>
      </w:r>
      <w:r>
        <w:rPr>
          <w:sz w:val="24"/>
        </w:rPr>
        <w:t>7,</w:t>
      </w:r>
      <w:r>
        <w:rPr>
          <w:spacing w:val="-4"/>
          <w:sz w:val="24"/>
        </w:rPr>
        <w:t xml:space="preserve"> </w:t>
      </w:r>
      <w:r>
        <w:rPr>
          <w:sz w:val="24"/>
        </w:rPr>
        <w:t>8</w:t>
      </w:r>
      <w:r>
        <w:rPr>
          <w:sz w:val="24"/>
        </w:rPr>
        <w:tab/>
        <w:t>Learning and Behavior Analysis &amp; Memory Ch.</w:t>
      </w:r>
      <w:r>
        <w:rPr>
          <w:spacing w:val="-5"/>
          <w:sz w:val="24"/>
        </w:rPr>
        <w:t xml:space="preserve"> </w:t>
      </w:r>
      <w:r>
        <w:rPr>
          <w:sz w:val="24"/>
        </w:rPr>
        <w:t>9</w:t>
      </w:r>
      <w:r>
        <w:rPr>
          <w:sz w:val="24"/>
        </w:rPr>
        <w:tab/>
        <w:t>Cognitive</w:t>
      </w:r>
      <w:r>
        <w:rPr>
          <w:spacing w:val="4"/>
          <w:sz w:val="24"/>
        </w:rPr>
        <w:t xml:space="preserve"> </w:t>
      </w:r>
      <w:r>
        <w:rPr>
          <w:sz w:val="24"/>
        </w:rPr>
        <w:t>Processes</w:t>
      </w:r>
    </w:p>
    <w:p w:rsidR="002E0D56" w:rsidRDefault="00C67A04">
      <w:pPr>
        <w:tabs>
          <w:tab w:val="left" w:pos="3108"/>
        </w:tabs>
        <w:spacing w:before="1"/>
        <w:ind w:left="948"/>
        <w:rPr>
          <w:sz w:val="24"/>
        </w:rPr>
      </w:pPr>
      <w:r>
        <w:rPr>
          <w:sz w:val="24"/>
        </w:rPr>
        <w:t>Test</w:t>
      </w:r>
      <w:r>
        <w:rPr>
          <w:spacing w:val="-4"/>
          <w:sz w:val="24"/>
        </w:rPr>
        <w:t xml:space="preserve"> </w:t>
      </w:r>
      <w:r>
        <w:rPr>
          <w:sz w:val="24"/>
        </w:rPr>
        <w:t>2</w:t>
      </w:r>
      <w:r>
        <w:rPr>
          <w:sz w:val="24"/>
        </w:rPr>
        <w:tab/>
        <w:t>October</w:t>
      </w:r>
      <w:r>
        <w:rPr>
          <w:spacing w:val="2"/>
          <w:sz w:val="24"/>
        </w:rPr>
        <w:t xml:space="preserve"> </w:t>
      </w:r>
      <w:r>
        <w:rPr>
          <w:sz w:val="24"/>
        </w:rPr>
        <w:t>15</w:t>
      </w:r>
    </w:p>
    <w:p w:rsidR="002E0D56" w:rsidRDefault="00C67A04">
      <w:pPr>
        <w:pStyle w:val="BodyText"/>
        <w:spacing w:before="13"/>
        <w:ind w:left="891" w:right="2941"/>
        <w:jc w:val="center"/>
      </w:pPr>
      <w:r>
        <w:rPr>
          <w:w w:val="105"/>
        </w:rPr>
        <w:t>Paper 2 due October 17</w:t>
      </w:r>
    </w:p>
    <w:p w:rsidR="002E0D56" w:rsidRDefault="002E0D56">
      <w:pPr>
        <w:pStyle w:val="BodyText"/>
        <w:spacing w:before="7"/>
        <w:rPr>
          <w:sz w:val="34"/>
        </w:rPr>
      </w:pPr>
    </w:p>
    <w:p w:rsidR="002E0D56" w:rsidRDefault="00C67A04">
      <w:pPr>
        <w:pStyle w:val="Heading8"/>
        <w:spacing w:before="1"/>
      </w:pPr>
      <w:r>
        <w:rPr>
          <w:w w:val="105"/>
        </w:rPr>
        <w:t>Reading assignment. October 17 to November 5</w:t>
      </w:r>
    </w:p>
    <w:p w:rsidR="002E0D56" w:rsidRDefault="00C67A04">
      <w:pPr>
        <w:tabs>
          <w:tab w:val="left" w:pos="3108"/>
        </w:tabs>
        <w:spacing w:before="103"/>
        <w:ind w:left="948"/>
        <w:rPr>
          <w:sz w:val="24"/>
        </w:rPr>
      </w:pPr>
      <w:r>
        <w:rPr>
          <w:sz w:val="24"/>
        </w:rPr>
        <w:t>Ch.</w:t>
      </w:r>
      <w:r>
        <w:rPr>
          <w:spacing w:val="-2"/>
          <w:sz w:val="24"/>
        </w:rPr>
        <w:t xml:space="preserve"> </w:t>
      </w:r>
      <w:r>
        <w:rPr>
          <w:sz w:val="24"/>
        </w:rPr>
        <w:t>10</w:t>
      </w:r>
      <w:r>
        <w:rPr>
          <w:sz w:val="24"/>
        </w:rPr>
        <w:tab/>
        <w:t>Intelligence and Intelligence</w:t>
      </w:r>
      <w:r>
        <w:rPr>
          <w:spacing w:val="5"/>
          <w:sz w:val="24"/>
        </w:rPr>
        <w:t xml:space="preserve"> </w:t>
      </w:r>
      <w:r>
        <w:rPr>
          <w:sz w:val="24"/>
        </w:rPr>
        <w:t>Assessment</w:t>
      </w:r>
    </w:p>
    <w:p w:rsidR="002E0D56" w:rsidRDefault="00C67A04">
      <w:pPr>
        <w:tabs>
          <w:tab w:val="left" w:pos="3108"/>
        </w:tabs>
        <w:spacing w:before="27" w:line="264" w:lineRule="auto"/>
        <w:ind w:left="948" w:right="2668"/>
        <w:jc w:val="both"/>
        <w:rPr>
          <w:sz w:val="24"/>
        </w:rPr>
      </w:pPr>
      <w:r>
        <w:rPr>
          <w:sz w:val="24"/>
        </w:rPr>
        <w:t>Ch.</w:t>
      </w:r>
      <w:r>
        <w:rPr>
          <w:spacing w:val="11"/>
          <w:sz w:val="24"/>
        </w:rPr>
        <w:t xml:space="preserve"> </w:t>
      </w:r>
      <w:r>
        <w:rPr>
          <w:sz w:val="24"/>
        </w:rPr>
        <w:t>11</w:t>
      </w:r>
      <w:r>
        <w:rPr>
          <w:sz w:val="24"/>
        </w:rPr>
        <w:tab/>
        <w:t>Human Development across the Life Span Chs.</w:t>
      </w:r>
      <w:r>
        <w:rPr>
          <w:spacing w:val="2"/>
          <w:sz w:val="24"/>
        </w:rPr>
        <w:t xml:space="preserve"> </w:t>
      </w:r>
      <w:r>
        <w:rPr>
          <w:sz w:val="24"/>
        </w:rPr>
        <w:t>12,</w:t>
      </w:r>
      <w:r>
        <w:rPr>
          <w:spacing w:val="2"/>
          <w:sz w:val="24"/>
        </w:rPr>
        <w:t xml:space="preserve"> </w:t>
      </w:r>
      <w:r>
        <w:rPr>
          <w:sz w:val="24"/>
        </w:rPr>
        <w:t>13</w:t>
      </w:r>
      <w:r>
        <w:rPr>
          <w:sz w:val="24"/>
        </w:rPr>
        <w:tab/>
        <w:t>Motivation &amp; Emotion, Stress, and Health Test</w:t>
      </w:r>
      <w:r>
        <w:rPr>
          <w:spacing w:val="-3"/>
          <w:sz w:val="24"/>
        </w:rPr>
        <w:t xml:space="preserve"> </w:t>
      </w:r>
      <w:r>
        <w:rPr>
          <w:sz w:val="24"/>
        </w:rPr>
        <w:t>3</w:t>
      </w:r>
      <w:r>
        <w:rPr>
          <w:sz w:val="24"/>
        </w:rPr>
        <w:tab/>
        <w:t>November</w:t>
      </w:r>
      <w:r>
        <w:rPr>
          <w:spacing w:val="2"/>
          <w:sz w:val="24"/>
        </w:rPr>
        <w:t xml:space="preserve"> </w:t>
      </w:r>
      <w:r>
        <w:rPr>
          <w:sz w:val="24"/>
        </w:rPr>
        <w:t>5</w:t>
      </w:r>
    </w:p>
    <w:p w:rsidR="002E0D56" w:rsidRDefault="002E0D56">
      <w:pPr>
        <w:spacing w:line="264" w:lineRule="auto"/>
        <w:jc w:val="both"/>
        <w:rPr>
          <w:sz w:val="24"/>
        </w:rPr>
        <w:sectPr w:rsidR="002E0D56">
          <w:pgSz w:w="10800" w:h="14460"/>
          <w:pgMar w:top="840" w:right="0" w:bottom="560" w:left="520" w:header="0" w:footer="287" w:gutter="0"/>
          <w:cols w:space="720"/>
        </w:sectPr>
      </w:pPr>
    </w:p>
    <w:p w:rsidR="002E0D56" w:rsidRDefault="00C67A04">
      <w:pPr>
        <w:pStyle w:val="BodyText"/>
        <w:spacing w:before="85"/>
        <w:ind w:left="3108"/>
      </w:pPr>
      <w:r>
        <w:rPr>
          <w:w w:val="105"/>
        </w:rPr>
        <w:lastRenderedPageBreak/>
        <w:t>Paper 3 due November 7</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Heading8"/>
        <w:spacing w:before="192"/>
      </w:pPr>
      <w:r>
        <w:rPr>
          <w:w w:val="105"/>
        </w:rPr>
        <w:t>Reading assignment. November 7 to November 28</w:t>
      </w:r>
    </w:p>
    <w:p w:rsidR="002E0D56" w:rsidRDefault="00C67A04">
      <w:pPr>
        <w:tabs>
          <w:tab w:val="left" w:pos="3108"/>
        </w:tabs>
        <w:spacing w:before="103"/>
        <w:ind w:left="948"/>
        <w:rPr>
          <w:sz w:val="24"/>
        </w:rPr>
      </w:pPr>
      <w:r>
        <w:rPr>
          <w:sz w:val="24"/>
        </w:rPr>
        <w:t>Ch.</w:t>
      </w:r>
      <w:r>
        <w:rPr>
          <w:spacing w:val="1"/>
          <w:sz w:val="24"/>
        </w:rPr>
        <w:t xml:space="preserve"> </w:t>
      </w:r>
      <w:r>
        <w:rPr>
          <w:sz w:val="24"/>
        </w:rPr>
        <w:t>14</w:t>
      </w:r>
      <w:r>
        <w:rPr>
          <w:sz w:val="24"/>
        </w:rPr>
        <w:tab/>
        <w:t>Understanding Human</w:t>
      </w:r>
      <w:r>
        <w:rPr>
          <w:spacing w:val="5"/>
          <w:sz w:val="24"/>
        </w:rPr>
        <w:t xml:space="preserve"> </w:t>
      </w:r>
      <w:r>
        <w:rPr>
          <w:sz w:val="24"/>
        </w:rPr>
        <w:t>Personality</w:t>
      </w:r>
    </w:p>
    <w:p w:rsidR="002E0D56" w:rsidRDefault="00C67A04">
      <w:pPr>
        <w:tabs>
          <w:tab w:val="left" w:pos="3108"/>
        </w:tabs>
        <w:spacing w:before="27"/>
        <w:ind w:left="948"/>
        <w:rPr>
          <w:sz w:val="24"/>
        </w:rPr>
      </w:pPr>
      <w:r>
        <w:rPr>
          <w:sz w:val="24"/>
        </w:rPr>
        <w:t>Ch.</w:t>
      </w:r>
      <w:r>
        <w:rPr>
          <w:spacing w:val="4"/>
          <w:sz w:val="24"/>
        </w:rPr>
        <w:t xml:space="preserve"> </w:t>
      </w:r>
      <w:r>
        <w:rPr>
          <w:sz w:val="24"/>
        </w:rPr>
        <w:t>15</w:t>
      </w:r>
      <w:r>
        <w:rPr>
          <w:sz w:val="24"/>
        </w:rPr>
        <w:tab/>
        <w:t>Psychological</w:t>
      </w:r>
      <w:r>
        <w:rPr>
          <w:spacing w:val="3"/>
          <w:sz w:val="24"/>
        </w:rPr>
        <w:t xml:space="preserve"> </w:t>
      </w:r>
      <w:r>
        <w:rPr>
          <w:sz w:val="24"/>
        </w:rPr>
        <w:t>Disorders</w:t>
      </w:r>
    </w:p>
    <w:p w:rsidR="002E0D56" w:rsidRDefault="00C67A04">
      <w:pPr>
        <w:tabs>
          <w:tab w:val="left" w:pos="3108"/>
        </w:tabs>
        <w:spacing w:before="27"/>
        <w:ind w:left="948"/>
        <w:rPr>
          <w:sz w:val="24"/>
        </w:rPr>
      </w:pPr>
      <w:r>
        <w:rPr>
          <w:sz w:val="24"/>
        </w:rPr>
        <w:t>Ch.</w:t>
      </w:r>
      <w:r>
        <w:rPr>
          <w:spacing w:val="1"/>
          <w:sz w:val="24"/>
        </w:rPr>
        <w:t xml:space="preserve"> </w:t>
      </w:r>
      <w:r>
        <w:rPr>
          <w:sz w:val="24"/>
        </w:rPr>
        <w:t>16</w:t>
      </w:r>
      <w:r>
        <w:rPr>
          <w:sz w:val="24"/>
        </w:rPr>
        <w:tab/>
        <w:t>Therapies for Personal</w:t>
      </w:r>
      <w:r>
        <w:rPr>
          <w:spacing w:val="7"/>
          <w:sz w:val="24"/>
        </w:rPr>
        <w:t xml:space="preserve"> </w:t>
      </w:r>
      <w:r>
        <w:rPr>
          <w:sz w:val="24"/>
        </w:rPr>
        <w:t>Change</w:t>
      </w:r>
    </w:p>
    <w:p w:rsidR="002E0D56" w:rsidRDefault="00C67A04">
      <w:pPr>
        <w:tabs>
          <w:tab w:val="left" w:pos="3108"/>
        </w:tabs>
        <w:spacing w:before="28"/>
        <w:ind w:left="948"/>
        <w:rPr>
          <w:sz w:val="24"/>
        </w:rPr>
      </w:pPr>
      <w:r>
        <w:rPr>
          <w:sz w:val="24"/>
        </w:rPr>
        <w:t>Test</w:t>
      </w:r>
      <w:r>
        <w:rPr>
          <w:spacing w:val="-4"/>
          <w:sz w:val="24"/>
        </w:rPr>
        <w:t xml:space="preserve"> </w:t>
      </w:r>
      <w:r>
        <w:rPr>
          <w:sz w:val="24"/>
        </w:rPr>
        <w:t>4</w:t>
      </w:r>
      <w:r>
        <w:rPr>
          <w:sz w:val="24"/>
        </w:rPr>
        <w:tab/>
        <w:t>November</w:t>
      </w:r>
      <w:r>
        <w:rPr>
          <w:spacing w:val="2"/>
          <w:sz w:val="24"/>
        </w:rPr>
        <w:t xml:space="preserve"> </w:t>
      </w:r>
      <w:r>
        <w:rPr>
          <w:sz w:val="24"/>
        </w:rPr>
        <w:t>28</w:t>
      </w:r>
    </w:p>
    <w:p w:rsidR="002E0D56" w:rsidRDefault="00C67A04">
      <w:pPr>
        <w:pStyle w:val="BodyText"/>
        <w:spacing w:before="13"/>
        <w:ind w:left="3108"/>
      </w:pPr>
      <w:r>
        <w:t>Paper 4 due November 30</w:t>
      </w:r>
    </w:p>
    <w:p w:rsidR="002E0D56" w:rsidRDefault="002E0D56">
      <w:pPr>
        <w:pStyle w:val="BodyText"/>
        <w:spacing w:before="8"/>
        <w:rPr>
          <w:sz w:val="34"/>
        </w:rPr>
      </w:pPr>
    </w:p>
    <w:p w:rsidR="002E0D56" w:rsidRDefault="00C67A04">
      <w:pPr>
        <w:pStyle w:val="Heading8"/>
      </w:pPr>
      <w:r>
        <w:rPr>
          <w:w w:val="105"/>
        </w:rPr>
        <w:t>Reading assignment. November 30 to December 14</w:t>
      </w:r>
    </w:p>
    <w:p w:rsidR="002E0D56" w:rsidRDefault="00C67A04">
      <w:pPr>
        <w:tabs>
          <w:tab w:val="left" w:pos="3108"/>
        </w:tabs>
        <w:spacing w:before="103"/>
        <w:ind w:left="948"/>
        <w:rPr>
          <w:sz w:val="24"/>
        </w:rPr>
      </w:pPr>
      <w:r>
        <w:rPr>
          <w:sz w:val="24"/>
        </w:rPr>
        <w:t>Ch.</w:t>
      </w:r>
      <w:r>
        <w:rPr>
          <w:spacing w:val="6"/>
          <w:sz w:val="24"/>
        </w:rPr>
        <w:t xml:space="preserve"> </w:t>
      </w:r>
      <w:r>
        <w:rPr>
          <w:sz w:val="24"/>
        </w:rPr>
        <w:t>17</w:t>
      </w:r>
      <w:r>
        <w:rPr>
          <w:sz w:val="24"/>
        </w:rPr>
        <w:tab/>
        <w:t>Social Processes and</w:t>
      </w:r>
      <w:r>
        <w:rPr>
          <w:spacing w:val="12"/>
          <w:sz w:val="24"/>
        </w:rPr>
        <w:t xml:space="preserve"> </w:t>
      </w:r>
      <w:r>
        <w:rPr>
          <w:sz w:val="24"/>
        </w:rPr>
        <w:t>Relationships</w:t>
      </w:r>
    </w:p>
    <w:p w:rsidR="002E0D56" w:rsidRDefault="00C67A04">
      <w:pPr>
        <w:tabs>
          <w:tab w:val="left" w:pos="3108"/>
        </w:tabs>
        <w:spacing w:before="27"/>
        <w:ind w:left="948"/>
        <w:rPr>
          <w:sz w:val="24"/>
        </w:rPr>
      </w:pPr>
      <w:r>
        <w:rPr>
          <w:sz w:val="24"/>
        </w:rPr>
        <w:t>Ch.</w:t>
      </w:r>
      <w:r>
        <w:rPr>
          <w:spacing w:val="-1"/>
          <w:sz w:val="24"/>
        </w:rPr>
        <w:t xml:space="preserve"> </w:t>
      </w:r>
      <w:r>
        <w:rPr>
          <w:sz w:val="24"/>
        </w:rPr>
        <w:t>18</w:t>
      </w:r>
      <w:r>
        <w:rPr>
          <w:sz w:val="24"/>
        </w:rPr>
        <w:tab/>
        <w:t>Social Psychology, Society, and</w:t>
      </w:r>
      <w:r>
        <w:rPr>
          <w:spacing w:val="12"/>
          <w:sz w:val="24"/>
        </w:rPr>
        <w:t xml:space="preserve"> </w:t>
      </w:r>
      <w:r>
        <w:rPr>
          <w:sz w:val="24"/>
        </w:rPr>
        <w:t>Culture</w:t>
      </w:r>
    </w:p>
    <w:p w:rsidR="002E0D56" w:rsidRDefault="00C67A04">
      <w:pPr>
        <w:spacing w:before="23"/>
        <w:ind w:left="3108"/>
        <w:rPr>
          <w:rFonts w:ascii="Times New Roman"/>
          <w:b/>
          <w:sz w:val="24"/>
        </w:rPr>
      </w:pPr>
      <w:r>
        <w:rPr>
          <w:rFonts w:ascii="Times New Roman"/>
          <w:b/>
          <w:w w:val="105"/>
          <w:sz w:val="24"/>
        </w:rPr>
        <w:t>Final Examination. December 17</w:t>
      </w:r>
    </w:p>
    <w:p w:rsidR="002E0D56" w:rsidRDefault="002E0D56">
      <w:pPr>
        <w:rPr>
          <w:rFonts w:ascii="Times New Roman"/>
          <w:sz w:val="24"/>
        </w:rPr>
        <w:sectPr w:rsidR="002E0D56">
          <w:pgSz w:w="10800" w:h="14460"/>
          <w:pgMar w:top="840" w:right="0" w:bottom="620" w:left="520" w:header="0" w:footer="287" w:gutter="0"/>
          <w:cols w:space="720"/>
        </w:sectPr>
      </w:pPr>
    </w:p>
    <w:p w:rsidR="002E0D56" w:rsidRDefault="00C67A04">
      <w:pPr>
        <w:spacing w:before="69"/>
        <w:ind w:left="228"/>
        <w:rPr>
          <w:rFonts w:ascii="Arial"/>
          <w:b/>
          <w:i/>
          <w:sz w:val="31"/>
        </w:rPr>
      </w:pPr>
      <w:r>
        <w:rPr>
          <w:rFonts w:ascii="Arial"/>
          <w:b/>
          <w:i/>
          <w:spacing w:val="22"/>
          <w:sz w:val="31"/>
          <w:u w:val="single"/>
        </w:rPr>
        <w:lastRenderedPageBreak/>
        <w:t>HO</w:t>
      </w:r>
      <w:r>
        <w:rPr>
          <w:rFonts w:ascii="Arial"/>
          <w:b/>
          <w:i/>
          <w:spacing w:val="-43"/>
          <w:sz w:val="31"/>
          <w:u w:val="single"/>
        </w:rPr>
        <w:t xml:space="preserve"> </w:t>
      </w:r>
      <w:r>
        <w:rPr>
          <w:rFonts w:ascii="Arial"/>
          <w:b/>
          <w:i/>
          <w:sz w:val="31"/>
        </w:rPr>
        <w:t xml:space="preserve">W </w:t>
      </w:r>
      <w:r>
        <w:rPr>
          <w:rFonts w:ascii="Arial"/>
          <w:b/>
          <w:i/>
          <w:sz w:val="31"/>
          <w:u w:val="single"/>
        </w:rPr>
        <w:t xml:space="preserve">T </w:t>
      </w:r>
      <w:r>
        <w:rPr>
          <w:rFonts w:ascii="Arial"/>
          <w:b/>
          <w:i/>
          <w:sz w:val="31"/>
        </w:rPr>
        <w:t xml:space="preserve">O </w:t>
      </w:r>
      <w:r>
        <w:rPr>
          <w:rFonts w:ascii="Arial"/>
          <w:b/>
          <w:i/>
          <w:spacing w:val="36"/>
          <w:sz w:val="31"/>
          <w:u w:val="single"/>
        </w:rPr>
        <w:t>PREPAR</w:t>
      </w:r>
      <w:r>
        <w:rPr>
          <w:rFonts w:ascii="Arial"/>
          <w:b/>
          <w:i/>
          <w:spacing w:val="-42"/>
          <w:sz w:val="31"/>
          <w:u w:val="single"/>
        </w:rPr>
        <w:t xml:space="preserve"> </w:t>
      </w:r>
      <w:r>
        <w:rPr>
          <w:rFonts w:ascii="Arial"/>
          <w:b/>
          <w:i/>
          <w:sz w:val="31"/>
        </w:rPr>
        <w:t xml:space="preserve">E A </w:t>
      </w:r>
      <w:r>
        <w:rPr>
          <w:rFonts w:ascii="Arial"/>
          <w:b/>
          <w:i/>
          <w:spacing w:val="37"/>
          <w:sz w:val="31"/>
        </w:rPr>
        <w:t>LECTURE</w:t>
      </w:r>
      <w:r>
        <w:rPr>
          <w:rFonts w:ascii="Arial"/>
          <w:b/>
          <w:i/>
          <w:spacing w:val="-43"/>
          <w:sz w:val="31"/>
        </w:rPr>
        <w:t xml:space="preserve"> </w:t>
      </w:r>
    </w:p>
    <w:p w:rsidR="002E0D56" w:rsidRDefault="00C67A04">
      <w:pPr>
        <w:pStyle w:val="BodyText"/>
        <w:spacing w:before="75" w:line="266" w:lineRule="auto"/>
        <w:ind w:left="228" w:right="707"/>
      </w:pPr>
      <w:r>
        <w:rPr>
          <w:w w:val="105"/>
        </w:rPr>
        <w:t>Clarity</w:t>
      </w:r>
      <w:r>
        <w:rPr>
          <w:spacing w:val="-11"/>
          <w:w w:val="105"/>
        </w:rPr>
        <w:t xml:space="preserve"> </w:t>
      </w:r>
      <w:r>
        <w:rPr>
          <w:w w:val="105"/>
        </w:rPr>
        <w:t>is</w:t>
      </w:r>
      <w:r>
        <w:rPr>
          <w:spacing w:val="-10"/>
          <w:w w:val="105"/>
        </w:rPr>
        <w:t xml:space="preserve"> </w:t>
      </w:r>
      <w:r>
        <w:rPr>
          <w:w w:val="105"/>
        </w:rPr>
        <w:t>the</w:t>
      </w:r>
      <w:r>
        <w:rPr>
          <w:spacing w:val="-10"/>
          <w:w w:val="105"/>
        </w:rPr>
        <w:t xml:space="preserve"> </w:t>
      </w:r>
      <w:r>
        <w:rPr>
          <w:w w:val="105"/>
        </w:rPr>
        <w:t>most</w:t>
      </w:r>
      <w:r>
        <w:rPr>
          <w:spacing w:val="-11"/>
          <w:w w:val="105"/>
        </w:rPr>
        <w:t xml:space="preserve"> </w:t>
      </w:r>
      <w:r>
        <w:rPr>
          <w:w w:val="105"/>
        </w:rPr>
        <w:t>important</w:t>
      </w:r>
      <w:r>
        <w:rPr>
          <w:spacing w:val="-10"/>
          <w:w w:val="105"/>
        </w:rPr>
        <w:t xml:space="preserve"> </w:t>
      </w:r>
      <w:r>
        <w:rPr>
          <w:w w:val="105"/>
        </w:rPr>
        <w:t>quality</w:t>
      </w:r>
      <w:r>
        <w:rPr>
          <w:spacing w:val="-10"/>
          <w:w w:val="105"/>
        </w:rPr>
        <w:t xml:space="preserve"> </w:t>
      </w:r>
      <w:r>
        <w:rPr>
          <w:w w:val="105"/>
        </w:rPr>
        <w:t>in</w:t>
      </w:r>
      <w:r>
        <w:rPr>
          <w:spacing w:val="-10"/>
          <w:w w:val="105"/>
        </w:rPr>
        <w:t xml:space="preserve"> </w:t>
      </w:r>
      <w:r>
        <w:rPr>
          <w:w w:val="105"/>
        </w:rPr>
        <w:t>lectures.</w:t>
      </w:r>
      <w:r>
        <w:rPr>
          <w:spacing w:val="-10"/>
          <w:w w:val="105"/>
        </w:rPr>
        <w:t xml:space="preserve"> </w:t>
      </w:r>
      <w:r>
        <w:rPr>
          <w:w w:val="105"/>
        </w:rPr>
        <w:t>Clarity</w:t>
      </w:r>
      <w:r>
        <w:rPr>
          <w:spacing w:val="-10"/>
          <w:w w:val="105"/>
        </w:rPr>
        <w:t xml:space="preserve"> </w:t>
      </w:r>
      <w:r>
        <w:rPr>
          <w:w w:val="105"/>
        </w:rPr>
        <w:t>can</w:t>
      </w:r>
      <w:r>
        <w:rPr>
          <w:spacing w:val="-10"/>
          <w:w w:val="105"/>
        </w:rPr>
        <w:t xml:space="preserve"> </w:t>
      </w:r>
      <w:r>
        <w:rPr>
          <w:w w:val="105"/>
        </w:rPr>
        <w:t>only</w:t>
      </w:r>
      <w:r>
        <w:rPr>
          <w:spacing w:val="-10"/>
          <w:w w:val="105"/>
        </w:rPr>
        <w:t xml:space="preserve"> </w:t>
      </w:r>
      <w:r>
        <w:rPr>
          <w:w w:val="105"/>
        </w:rPr>
        <w:t>be</w:t>
      </w:r>
      <w:r>
        <w:rPr>
          <w:spacing w:val="-11"/>
          <w:w w:val="105"/>
        </w:rPr>
        <w:t xml:space="preserve"> </w:t>
      </w:r>
      <w:r>
        <w:rPr>
          <w:w w:val="105"/>
        </w:rPr>
        <w:t>assessed</w:t>
      </w:r>
      <w:r>
        <w:rPr>
          <w:spacing w:val="-10"/>
          <w:w w:val="105"/>
        </w:rPr>
        <w:t xml:space="preserve"> </w:t>
      </w:r>
      <w:r>
        <w:rPr>
          <w:w w:val="105"/>
        </w:rPr>
        <w:t>by</w:t>
      </w:r>
      <w:r>
        <w:rPr>
          <w:spacing w:val="-11"/>
          <w:w w:val="105"/>
        </w:rPr>
        <w:t xml:space="preserve"> </w:t>
      </w:r>
      <w:r>
        <w:rPr>
          <w:w w:val="105"/>
        </w:rPr>
        <w:t>the</w:t>
      </w:r>
      <w:r>
        <w:rPr>
          <w:spacing w:val="-11"/>
          <w:w w:val="105"/>
        </w:rPr>
        <w:t xml:space="preserve"> </w:t>
      </w:r>
      <w:r>
        <w:rPr>
          <w:w w:val="105"/>
        </w:rPr>
        <w:t>audience.</w:t>
      </w:r>
      <w:r>
        <w:rPr>
          <w:spacing w:val="-10"/>
          <w:w w:val="105"/>
        </w:rPr>
        <w:t xml:space="preserve"> </w:t>
      </w:r>
      <w:r>
        <w:rPr>
          <w:w w:val="105"/>
        </w:rPr>
        <w:t>Your</w:t>
      </w:r>
      <w:r>
        <w:rPr>
          <w:spacing w:val="-10"/>
          <w:w w:val="105"/>
        </w:rPr>
        <w:t xml:space="preserve"> </w:t>
      </w:r>
      <w:r>
        <w:rPr>
          <w:w w:val="105"/>
        </w:rPr>
        <w:t>students are likely to vary in abilities, needs, interests, and reasons for taking the course. Some take introductory psychology</w:t>
      </w:r>
      <w:r>
        <w:rPr>
          <w:spacing w:val="-8"/>
          <w:w w:val="105"/>
        </w:rPr>
        <w:t xml:space="preserve"> </w:t>
      </w:r>
      <w:r>
        <w:rPr>
          <w:w w:val="105"/>
        </w:rPr>
        <w:t>because</w:t>
      </w:r>
      <w:r>
        <w:rPr>
          <w:spacing w:val="-7"/>
          <w:w w:val="105"/>
        </w:rPr>
        <w:t xml:space="preserve"> </w:t>
      </w:r>
      <w:r>
        <w:rPr>
          <w:w w:val="105"/>
        </w:rPr>
        <w:t>they</w:t>
      </w:r>
      <w:r>
        <w:rPr>
          <w:spacing w:val="-8"/>
          <w:w w:val="105"/>
        </w:rPr>
        <w:t xml:space="preserve"> </w:t>
      </w:r>
      <w:r>
        <w:rPr>
          <w:w w:val="105"/>
        </w:rPr>
        <w:t>are</w:t>
      </w:r>
      <w:r>
        <w:rPr>
          <w:spacing w:val="-7"/>
          <w:w w:val="105"/>
        </w:rPr>
        <w:t xml:space="preserve"> </w:t>
      </w:r>
      <w:r>
        <w:rPr>
          <w:w w:val="105"/>
        </w:rPr>
        <w:t>interested</w:t>
      </w:r>
      <w:r>
        <w:rPr>
          <w:spacing w:val="-8"/>
          <w:w w:val="105"/>
        </w:rPr>
        <w:t xml:space="preserve"> </w:t>
      </w:r>
      <w:r>
        <w:rPr>
          <w:w w:val="105"/>
        </w:rPr>
        <w:t>in</w:t>
      </w:r>
      <w:r>
        <w:rPr>
          <w:spacing w:val="-7"/>
          <w:w w:val="105"/>
        </w:rPr>
        <w:t xml:space="preserve"> </w:t>
      </w:r>
      <w:r>
        <w:rPr>
          <w:w w:val="105"/>
        </w:rPr>
        <w:t>psychology</w:t>
      </w:r>
      <w:r>
        <w:rPr>
          <w:spacing w:val="-8"/>
          <w:w w:val="105"/>
        </w:rPr>
        <w:t xml:space="preserve"> </w:t>
      </w:r>
      <w:r>
        <w:rPr>
          <w:w w:val="105"/>
        </w:rPr>
        <w:t>and</w:t>
      </w:r>
      <w:r>
        <w:rPr>
          <w:spacing w:val="-7"/>
          <w:w w:val="105"/>
        </w:rPr>
        <w:t xml:space="preserve"> </w:t>
      </w:r>
      <w:r>
        <w:rPr>
          <w:w w:val="105"/>
        </w:rPr>
        <w:t>plan</w:t>
      </w:r>
      <w:r>
        <w:rPr>
          <w:spacing w:val="-7"/>
          <w:w w:val="105"/>
        </w:rPr>
        <w:t xml:space="preserve"> </w:t>
      </w:r>
      <w:r>
        <w:rPr>
          <w:w w:val="105"/>
        </w:rPr>
        <w:t>to</w:t>
      </w:r>
      <w:r>
        <w:rPr>
          <w:spacing w:val="-8"/>
          <w:w w:val="105"/>
        </w:rPr>
        <w:t xml:space="preserve"> </w:t>
      </w:r>
      <w:r>
        <w:rPr>
          <w:w w:val="105"/>
        </w:rPr>
        <w:t>major</w:t>
      </w:r>
      <w:r>
        <w:rPr>
          <w:spacing w:val="-7"/>
          <w:w w:val="105"/>
        </w:rPr>
        <w:t xml:space="preserve"> </w:t>
      </w:r>
      <w:r>
        <w:rPr>
          <w:w w:val="105"/>
        </w:rPr>
        <w:t>in</w:t>
      </w:r>
      <w:r>
        <w:rPr>
          <w:spacing w:val="-8"/>
          <w:w w:val="105"/>
        </w:rPr>
        <w:t xml:space="preserve"> </w:t>
      </w:r>
      <w:r>
        <w:rPr>
          <w:w w:val="105"/>
        </w:rPr>
        <w:t>it;</w:t>
      </w:r>
      <w:r>
        <w:rPr>
          <w:spacing w:val="-7"/>
          <w:w w:val="105"/>
        </w:rPr>
        <w:t xml:space="preserve"> </w:t>
      </w:r>
      <w:r>
        <w:rPr>
          <w:w w:val="105"/>
        </w:rPr>
        <w:t>some</w:t>
      </w:r>
      <w:r>
        <w:rPr>
          <w:spacing w:val="-8"/>
          <w:w w:val="105"/>
        </w:rPr>
        <w:t xml:space="preserve"> </w:t>
      </w:r>
      <w:r>
        <w:rPr>
          <w:w w:val="105"/>
        </w:rPr>
        <w:t>take</w:t>
      </w:r>
      <w:r>
        <w:rPr>
          <w:spacing w:val="-7"/>
          <w:w w:val="105"/>
        </w:rPr>
        <w:t xml:space="preserve"> </w:t>
      </w:r>
      <w:r>
        <w:rPr>
          <w:w w:val="105"/>
        </w:rPr>
        <w:t>the</w:t>
      </w:r>
      <w:r>
        <w:rPr>
          <w:spacing w:val="-8"/>
          <w:w w:val="105"/>
        </w:rPr>
        <w:t xml:space="preserve"> </w:t>
      </w:r>
      <w:r>
        <w:rPr>
          <w:w w:val="105"/>
        </w:rPr>
        <w:t>course</w:t>
      </w:r>
      <w:r>
        <w:rPr>
          <w:spacing w:val="-7"/>
          <w:w w:val="105"/>
        </w:rPr>
        <w:t xml:space="preserve"> </w:t>
      </w:r>
      <w:r>
        <w:rPr>
          <w:w w:val="105"/>
        </w:rPr>
        <w:t>because they hope to achieve insight into personal problems; others take it because it fulfills a requirement, or because the class meets at a time that is convenient for them. You cannot “please all the people all of the time,” but y</w:t>
      </w:r>
      <w:r>
        <w:rPr>
          <w:w w:val="105"/>
        </w:rPr>
        <w:t>our success in teaching will depend on the degree to which you deal with the wide range of individual differences your students bring to your</w:t>
      </w:r>
      <w:r>
        <w:rPr>
          <w:spacing w:val="-17"/>
          <w:w w:val="105"/>
        </w:rPr>
        <w:t xml:space="preserve"> </w:t>
      </w:r>
      <w:r>
        <w:rPr>
          <w:w w:val="105"/>
        </w:rPr>
        <w:t>class.</w:t>
      </w:r>
    </w:p>
    <w:p w:rsidR="002E0D56" w:rsidRDefault="00C67A04">
      <w:pPr>
        <w:pStyle w:val="BodyText"/>
        <w:spacing w:before="123" w:line="266" w:lineRule="auto"/>
        <w:ind w:left="228" w:right="707"/>
      </w:pPr>
      <w:r>
        <w:rPr>
          <w:w w:val="105"/>
        </w:rPr>
        <w:t>Be</w:t>
      </w:r>
      <w:r>
        <w:rPr>
          <w:spacing w:val="-13"/>
          <w:w w:val="105"/>
        </w:rPr>
        <w:t xml:space="preserve"> </w:t>
      </w:r>
      <w:r>
        <w:rPr>
          <w:w w:val="105"/>
        </w:rPr>
        <w:t>aware</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intellectual</w:t>
      </w:r>
      <w:r>
        <w:rPr>
          <w:spacing w:val="-13"/>
          <w:w w:val="105"/>
        </w:rPr>
        <w:t xml:space="preserve"> </w:t>
      </w:r>
      <w:r>
        <w:rPr>
          <w:w w:val="105"/>
        </w:rPr>
        <w:t>level</w:t>
      </w:r>
      <w:r>
        <w:rPr>
          <w:spacing w:val="-12"/>
          <w:w w:val="105"/>
        </w:rPr>
        <w:t xml:space="preserve"> </w:t>
      </w:r>
      <w:r>
        <w:rPr>
          <w:w w:val="105"/>
        </w:rPr>
        <w:t>of</w:t>
      </w:r>
      <w:r>
        <w:rPr>
          <w:spacing w:val="-12"/>
          <w:w w:val="105"/>
        </w:rPr>
        <w:t xml:space="preserve"> </w:t>
      </w:r>
      <w:r>
        <w:rPr>
          <w:w w:val="105"/>
        </w:rPr>
        <w:t>your</w:t>
      </w:r>
      <w:r>
        <w:rPr>
          <w:spacing w:val="-12"/>
          <w:w w:val="105"/>
        </w:rPr>
        <w:t xml:space="preserve"> </w:t>
      </w:r>
      <w:r>
        <w:rPr>
          <w:w w:val="105"/>
        </w:rPr>
        <w:t>students,</w:t>
      </w:r>
      <w:r>
        <w:rPr>
          <w:spacing w:val="-12"/>
          <w:w w:val="105"/>
        </w:rPr>
        <w:t xml:space="preserve"> </w:t>
      </w:r>
      <w:r>
        <w:rPr>
          <w:w w:val="105"/>
        </w:rPr>
        <w:t>of</w:t>
      </w:r>
      <w:r>
        <w:rPr>
          <w:spacing w:val="-13"/>
          <w:w w:val="105"/>
        </w:rPr>
        <w:t xml:space="preserve"> </w:t>
      </w:r>
      <w:r>
        <w:rPr>
          <w:w w:val="105"/>
        </w:rPr>
        <w:t>special</w:t>
      </w:r>
      <w:r>
        <w:rPr>
          <w:spacing w:val="-12"/>
          <w:w w:val="105"/>
        </w:rPr>
        <w:t xml:space="preserve"> </w:t>
      </w:r>
      <w:r>
        <w:rPr>
          <w:w w:val="105"/>
        </w:rPr>
        <w:t>aspects</w:t>
      </w:r>
      <w:r>
        <w:rPr>
          <w:spacing w:val="-12"/>
          <w:w w:val="105"/>
        </w:rPr>
        <w:t xml:space="preserve"> </w:t>
      </w:r>
      <w:r>
        <w:rPr>
          <w:w w:val="105"/>
        </w:rPr>
        <w:t>of</w:t>
      </w:r>
      <w:r>
        <w:rPr>
          <w:spacing w:val="-12"/>
          <w:w w:val="105"/>
        </w:rPr>
        <w:t xml:space="preserve"> </w:t>
      </w:r>
      <w:r>
        <w:rPr>
          <w:w w:val="105"/>
        </w:rPr>
        <w:t>their</w:t>
      </w:r>
      <w:r>
        <w:rPr>
          <w:spacing w:val="-12"/>
          <w:w w:val="105"/>
        </w:rPr>
        <w:t xml:space="preserve"> </w:t>
      </w:r>
      <w:r>
        <w:rPr>
          <w:w w:val="105"/>
        </w:rPr>
        <w:t>backgrounds,</w:t>
      </w:r>
      <w:r>
        <w:rPr>
          <w:spacing w:val="-13"/>
          <w:w w:val="105"/>
        </w:rPr>
        <w:t xml:space="preserve"> </w:t>
      </w:r>
      <w:r>
        <w:rPr>
          <w:w w:val="105"/>
        </w:rPr>
        <w:t>their sophist</w:t>
      </w:r>
      <w:r>
        <w:rPr>
          <w:w w:val="105"/>
        </w:rPr>
        <w:t>ication</w:t>
      </w:r>
      <w:r>
        <w:rPr>
          <w:spacing w:val="-4"/>
          <w:w w:val="105"/>
        </w:rPr>
        <w:t xml:space="preserve"> </w:t>
      </w:r>
      <w:r>
        <w:rPr>
          <w:w w:val="105"/>
        </w:rPr>
        <w:t>as</w:t>
      </w:r>
      <w:r>
        <w:rPr>
          <w:spacing w:val="-4"/>
          <w:w w:val="105"/>
        </w:rPr>
        <w:t xml:space="preserve"> </w:t>
      </w:r>
      <w:r>
        <w:rPr>
          <w:w w:val="105"/>
        </w:rPr>
        <w:t>well</w:t>
      </w:r>
      <w:r>
        <w:rPr>
          <w:spacing w:val="-4"/>
          <w:w w:val="105"/>
        </w:rPr>
        <w:t xml:space="preserve"> </w:t>
      </w:r>
      <w:r>
        <w:rPr>
          <w:w w:val="105"/>
        </w:rPr>
        <w:t>as</w:t>
      </w:r>
      <w:r>
        <w:rPr>
          <w:spacing w:val="-5"/>
          <w:w w:val="105"/>
        </w:rPr>
        <w:t xml:space="preserve"> </w:t>
      </w:r>
      <w:r>
        <w:rPr>
          <w:w w:val="105"/>
        </w:rPr>
        <w:t>areas</w:t>
      </w:r>
      <w:r>
        <w:rPr>
          <w:spacing w:val="-4"/>
          <w:w w:val="105"/>
        </w:rPr>
        <w:t xml:space="preserve"> </w:t>
      </w:r>
      <w:r>
        <w:rPr>
          <w:w w:val="105"/>
        </w:rPr>
        <w:t>of</w:t>
      </w:r>
      <w:r>
        <w:rPr>
          <w:spacing w:val="-4"/>
          <w:w w:val="105"/>
        </w:rPr>
        <w:t xml:space="preserve"> </w:t>
      </w:r>
      <w:r>
        <w:rPr>
          <w:w w:val="105"/>
        </w:rPr>
        <w:t>naïveté.</w:t>
      </w:r>
      <w:r>
        <w:rPr>
          <w:spacing w:val="-5"/>
          <w:w w:val="105"/>
        </w:rPr>
        <w:t xml:space="preserve"> </w:t>
      </w:r>
      <w:r>
        <w:rPr>
          <w:w w:val="105"/>
        </w:rPr>
        <w:t>Answer</w:t>
      </w:r>
      <w:r>
        <w:rPr>
          <w:spacing w:val="-3"/>
          <w:w w:val="105"/>
        </w:rPr>
        <w:t xml:space="preserve"> </w:t>
      </w:r>
      <w:r>
        <w:rPr>
          <w:w w:val="105"/>
        </w:rPr>
        <w:t>for</w:t>
      </w:r>
      <w:r>
        <w:rPr>
          <w:spacing w:val="-4"/>
          <w:w w:val="105"/>
        </w:rPr>
        <w:t xml:space="preserve"> </w:t>
      </w:r>
      <w:r>
        <w:rPr>
          <w:w w:val="105"/>
        </w:rPr>
        <w:t>yourself</w:t>
      </w:r>
      <w:r>
        <w:rPr>
          <w:spacing w:val="-4"/>
          <w:w w:val="105"/>
        </w:rPr>
        <w:t xml:space="preserve"> </w:t>
      </w:r>
      <w:r>
        <w:rPr>
          <w:w w:val="105"/>
        </w:rPr>
        <w:t>these</w:t>
      </w:r>
      <w:r>
        <w:rPr>
          <w:spacing w:val="-5"/>
          <w:w w:val="105"/>
        </w:rPr>
        <w:t xml:space="preserve"> </w:t>
      </w:r>
      <w:r>
        <w:rPr>
          <w:w w:val="105"/>
        </w:rPr>
        <w:t>basic</w:t>
      </w:r>
      <w:r>
        <w:rPr>
          <w:spacing w:val="-4"/>
          <w:w w:val="105"/>
        </w:rPr>
        <w:t xml:space="preserve"> </w:t>
      </w:r>
      <w:r>
        <w:rPr>
          <w:w w:val="105"/>
        </w:rPr>
        <w:t>questions:</w:t>
      </w:r>
    </w:p>
    <w:p w:rsidR="002E0D56" w:rsidRDefault="00C67A04">
      <w:pPr>
        <w:pStyle w:val="ListParagraph"/>
        <w:numPr>
          <w:ilvl w:val="0"/>
          <w:numId w:val="6"/>
        </w:numPr>
        <w:tabs>
          <w:tab w:val="left" w:pos="1308"/>
          <w:tab w:val="left" w:pos="1309"/>
        </w:tabs>
        <w:spacing w:before="120"/>
        <w:rPr>
          <w:sz w:val="19"/>
        </w:rPr>
      </w:pPr>
      <w:r>
        <w:rPr>
          <w:w w:val="105"/>
          <w:sz w:val="19"/>
        </w:rPr>
        <w:t>Who am I talking</w:t>
      </w:r>
      <w:r>
        <w:rPr>
          <w:spacing w:val="-15"/>
          <w:w w:val="105"/>
          <w:sz w:val="19"/>
        </w:rPr>
        <w:t xml:space="preserve"> </w:t>
      </w:r>
      <w:r>
        <w:rPr>
          <w:w w:val="105"/>
          <w:sz w:val="19"/>
        </w:rPr>
        <w:t>to?</w:t>
      </w:r>
    </w:p>
    <w:p w:rsidR="002E0D56" w:rsidRDefault="00C67A04">
      <w:pPr>
        <w:pStyle w:val="ListParagraph"/>
        <w:numPr>
          <w:ilvl w:val="0"/>
          <w:numId w:val="6"/>
        </w:numPr>
        <w:tabs>
          <w:tab w:val="left" w:pos="1308"/>
          <w:tab w:val="left" w:pos="1309"/>
        </w:tabs>
        <w:spacing w:before="24"/>
        <w:rPr>
          <w:sz w:val="19"/>
        </w:rPr>
      </w:pPr>
      <w:r>
        <w:rPr>
          <w:sz w:val="19"/>
        </w:rPr>
        <w:t>What two or three points do I want them to</w:t>
      </w:r>
      <w:r>
        <w:rPr>
          <w:spacing w:val="-14"/>
          <w:sz w:val="19"/>
        </w:rPr>
        <w:t xml:space="preserve"> </w:t>
      </w:r>
      <w:r>
        <w:rPr>
          <w:sz w:val="19"/>
        </w:rPr>
        <w:t>remember?</w:t>
      </w:r>
    </w:p>
    <w:p w:rsidR="002E0D56" w:rsidRDefault="00C67A04">
      <w:pPr>
        <w:pStyle w:val="ListParagraph"/>
        <w:numPr>
          <w:ilvl w:val="0"/>
          <w:numId w:val="6"/>
        </w:numPr>
        <w:tabs>
          <w:tab w:val="left" w:pos="1308"/>
          <w:tab w:val="left" w:pos="1309"/>
        </w:tabs>
        <w:spacing w:before="25"/>
        <w:rPr>
          <w:sz w:val="19"/>
        </w:rPr>
      </w:pPr>
      <w:r>
        <w:rPr>
          <w:w w:val="105"/>
          <w:sz w:val="19"/>
        </w:rPr>
        <w:t>What</w:t>
      </w:r>
      <w:r>
        <w:rPr>
          <w:spacing w:val="-4"/>
          <w:w w:val="105"/>
          <w:sz w:val="19"/>
        </w:rPr>
        <w:t xml:space="preserve"> </w:t>
      </w:r>
      <w:r>
        <w:rPr>
          <w:w w:val="105"/>
          <w:sz w:val="19"/>
        </w:rPr>
        <w:t>other</w:t>
      </w:r>
      <w:r>
        <w:rPr>
          <w:spacing w:val="-3"/>
          <w:w w:val="105"/>
          <w:sz w:val="19"/>
        </w:rPr>
        <w:t xml:space="preserve"> </w:t>
      </w:r>
      <w:r>
        <w:rPr>
          <w:w w:val="105"/>
          <w:sz w:val="19"/>
        </w:rPr>
        <w:t>points</w:t>
      </w:r>
      <w:r>
        <w:rPr>
          <w:spacing w:val="-4"/>
          <w:w w:val="105"/>
          <w:sz w:val="19"/>
        </w:rPr>
        <w:t xml:space="preserve"> </w:t>
      </w:r>
      <w:r>
        <w:rPr>
          <w:w w:val="105"/>
          <w:sz w:val="19"/>
        </w:rPr>
        <w:t>would</w:t>
      </w:r>
      <w:r>
        <w:rPr>
          <w:spacing w:val="-3"/>
          <w:w w:val="105"/>
          <w:sz w:val="19"/>
        </w:rPr>
        <w:t xml:space="preserve"> </w:t>
      </w:r>
      <w:r>
        <w:rPr>
          <w:w w:val="105"/>
          <w:sz w:val="19"/>
        </w:rPr>
        <w:t>it</w:t>
      </w:r>
      <w:r>
        <w:rPr>
          <w:spacing w:val="-4"/>
          <w:w w:val="105"/>
          <w:sz w:val="19"/>
        </w:rPr>
        <w:t xml:space="preserve"> </w:t>
      </w:r>
      <w:r>
        <w:rPr>
          <w:w w:val="105"/>
          <w:sz w:val="19"/>
        </w:rPr>
        <w:t>be</w:t>
      </w:r>
      <w:r>
        <w:rPr>
          <w:spacing w:val="-4"/>
          <w:w w:val="105"/>
          <w:sz w:val="19"/>
        </w:rPr>
        <w:t xml:space="preserve"> </w:t>
      </w:r>
      <w:r>
        <w:rPr>
          <w:w w:val="105"/>
          <w:sz w:val="19"/>
        </w:rPr>
        <w:t>nice—but</w:t>
      </w:r>
      <w:r>
        <w:rPr>
          <w:spacing w:val="-4"/>
          <w:w w:val="105"/>
          <w:sz w:val="19"/>
        </w:rPr>
        <w:t xml:space="preserve"> </w:t>
      </w:r>
      <w:r>
        <w:rPr>
          <w:w w:val="105"/>
          <w:sz w:val="19"/>
        </w:rPr>
        <w:t>not</w:t>
      </w:r>
      <w:r>
        <w:rPr>
          <w:spacing w:val="-5"/>
          <w:w w:val="105"/>
          <w:sz w:val="19"/>
        </w:rPr>
        <w:t xml:space="preserve"> </w:t>
      </w:r>
      <w:r>
        <w:rPr>
          <w:w w:val="105"/>
          <w:sz w:val="19"/>
        </w:rPr>
        <w:t>essential—for</w:t>
      </w:r>
      <w:r>
        <w:rPr>
          <w:spacing w:val="-4"/>
          <w:w w:val="105"/>
          <w:sz w:val="19"/>
        </w:rPr>
        <w:t xml:space="preserve"> </w:t>
      </w:r>
      <w:r>
        <w:rPr>
          <w:w w:val="105"/>
          <w:sz w:val="19"/>
        </w:rPr>
        <w:t>them</w:t>
      </w:r>
      <w:r>
        <w:rPr>
          <w:spacing w:val="-4"/>
          <w:w w:val="105"/>
          <w:sz w:val="19"/>
        </w:rPr>
        <w:t xml:space="preserve"> </w:t>
      </w:r>
      <w:r>
        <w:rPr>
          <w:w w:val="105"/>
          <w:sz w:val="19"/>
        </w:rPr>
        <w:t>to</w:t>
      </w:r>
      <w:r>
        <w:rPr>
          <w:spacing w:val="-5"/>
          <w:w w:val="105"/>
          <w:sz w:val="19"/>
        </w:rPr>
        <w:t xml:space="preserve"> </w:t>
      </w:r>
      <w:r>
        <w:rPr>
          <w:w w:val="105"/>
          <w:sz w:val="19"/>
        </w:rPr>
        <w:t>recall?</w:t>
      </w:r>
    </w:p>
    <w:p w:rsidR="002E0D56" w:rsidRDefault="00C67A04">
      <w:pPr>
        <w:pStyle w:val="BodyText"/>
        <w:spacing w:before="144" w:line="266" w:lineRule="auto"/>
        <w:ind w:left="228" w:right="641"/>
      </w:pPr>
      <w:r>
        <w:rPr>
          <w:w w:val="105"/>
        </w:rPr>
        <w:t xml:space="preserve">Students come to class with their own agendas—areas of genuine interest as well as topics they expect to be covered in an introductory psychology class. Asking your students to submit questions periodically is one way to assess their interests. Zanich and </w:t>
      </w:r>
      <w:r>
        <w:rPr>
          <w:w w:val="105"/>
        </w:rPr>
        <w:t>Grover (1989) surveyed student interest in 80 specific topics typically included in introductory texts and lectures. Each topic was rated on a 5-point scale from very interesting to not very interesting. According to the students, the five most interesting</w:t>
      </w:r>
      <w:r>
        <w:rPr>
          <w:w w:val="105"/>
        </w:rPr>
        <w:t xml:space="preserve"> topics were (1) the possible function of dreams, (2) why people are attracted to each other, (3) hypnosis, (4) how to improve your memory, and (5) sexual motivation and variations in sexual behavior. In general, students had the least interest in natural </w:t>
      </w:r>
      <w:r>
        <w:rPr>
          <w:w w:val="105"/>
        </w:rPr>
        <w:t>science aspects of psychology. The five least interesting topics were (76) how the auditory system works, (77) learning and nonsense syllables, (78) historical roots of modem psychology,</w:t>
      </w:r>
    </w:p>
    <w:p w:rsidR="002E0D56" w:rsidRDefault="00C67A04">
      <w:pPr>
        <w:pStyle w:val="ListParagraph"/>
        <w:numPr>
          <w:ilvl w:val="0"/>
          <w:numId w:val="159"/>
        </w:numPr>
        <w:tabs>
          <w:tab w:val="left" w:pos="601"/>
        </w:tabs>
        <w:spacing w:before="3" w:line="266" w:lineRule="auto"/>
        <w:ind w:right="734" w:firstLine="0"/>
        <w:rPr>
          <w:sz w:val="19"/>
        </w:rPr>
      </w:pPr>
      <w:r>
        <w:rPr>
          <w:w w:val="105"/>
          <w:sz w:val="19"/>
        </w:rPr>
        <w:t>theories</w:t>
      </w:r>
      <w:r>
        <w:rPr>
          <w:spacing w:val="-15"/>
          <w:w w:val="105"/>
          <w:sz w:val="19"/>
        </w:rPr>
        <w:t xml:space="preserve"> </w:t>
      </w:r>
      <w:r>
        <w:rPr>
          <w:w w:val="105"/>
          <w:sz w:val="19"/>
        </w:rPr>
        <w:t>of</w:t>
      </w:r>
      <w:r>
        <w:rPr>
          <w:spacing w:val="-14"/>
          <w:w w:val="105"/>
          <w:sz w:val="19"/>
        </w:rPr>
        <w:t xml:space="preserve"> </w:t>
      </w:r>
      <w:r>
        <w:rPr>
          <w:w w:val="105"/>
          <w:sz w:val="19"/>
        </w:rPr>
        <w:t>color</w:t>
      </w:r>
      <w:r>
        <w:rPr>
          <w:spacing w:val="-14"/>
          <w:w w:val="105"/>
          <w:sz w:val="19"/>
        </w:rPr>
        <w:t xml:space="preserve"> </w:t>
      </w:r>
      <w:r>
        <w:rPr>
          <w:w w:val="105"/>
          <w:sz w:val="19"/>
        </w:rPr>
        <w:t>vision,</w:t>
      </w:r>
      <w:r>
        <w:rPr>
          <w:spacing w:val="-14"/>
          <w:w w:val="105"/>
          <w:sz w:val="19"/>
        </w:rPr>
        <w:t xml:space="preserve"> </w:t>
      </w:r>
      <w:r>
        <w:rPr>
          <w:w w:val="105"/>
          <w:sz w:val="19"/>
        </w:rPr>
        <w:t>and</w:t>
      </w:r>
      <w:r>
        <w:rPr>
          <w:spacing w:val="-14"/>
          <w:w w:val="105"/>
          <w:sz w:val="19"/>
        </w:rPr>
        <w:t xml:space="preserve"> </w:t>
      </w:r>
      <w:r>
        <w:rPr>
          <w:w w:val="105"/>
          <w:sz w:val="19"/>
        </w:rPr>
        <w:t>(80)</w:t>
      </w:r>
      <w:r>
        <w:rPr>
          <w:spacing w:val="-14"/>
          <w:w w:val="105"/>
          <w:sz w:val="19"/>
        </w:rPr>
        <w:t xml:space="preserve"> </w:t>
      </w:r>
      <w:r>
        <w:rPr>
          <w:w w:val="105"/>
          <w:sz w:val="19"/>
        </w:rPr>
        <w:t>the</w:t>
      </w:r>
      <w:r>
        <w:rPr>
          <w:spacing w:val="-15"/>
          <w:w w:val="105"/>
          <w:sz w:val="19"/>
        </w:rPr>
        <w:t xml:space="preserve"> </w:t>
      </w:r>
      <w:r>
        <w:rPr>
          <w:w w:val="105"/>
          <w:sz w:val="19"/>
        </w:rPr>
        <w:t>endocrine</w:t>
      </w:r>
      <w:r>
        <w:rPr>
          <w:spacing w:val="-14"/>
          <w:w w:val="105"/>
          <w:sz w:val="19"/>
        </w:rPr>
        <w:t xml:space="preserve"> </w:t>
      </w:r>
      <w:r>
        <w:rPr>
          <w:w w:val="105"/>
          <w:sz w:val="19"/>
        </w:rPr>
        <w:t>system.</w:t>
      </w:r>
      <w:r>
        <w:rPr>
          <w:spacing w:val="-14"/>
          <w:w w:val="105"/>
          <w:sz w:val="19"/>
        </w:rPr>
        <w:t xml:space="preserve"> </w:t>
      </w:r>
      <w:r>
        <w:rPr>
          <w:w w:val="105"/>
          <w:sz w:val="19"/>
        </w:rPr>
        <w:t>However,</w:t>
      </w:r>
      <w:r>
        <w:rPr>
          <w:spacing w:val="-14"/>
          <w:w w:val="105"/>
          <w:sz w:val="19"/>
        </w:rPr>
        <w:t xml:space="preserve"> </w:t>
      </w:r>
      <w:r>
        <w:rPr>
          <w:w w:val="105"/>
          <w:sz w:val="19"/>
        </w:rPr>
        <w:t>it</w:t>
      </w:r>
      <w:r>
        <w:rPr>
          <w:spacing w:val="-14"/>
          <w:w w:val="105"/>
          <w:sz w:val="19"/>
        </w:rPr>
        <w:t xml:space="preserve"> </w:t>
      </w:r>
      <w:r>
        <w:rPr>
          <w:w w:val="105"/>
          <w:sz w:val="19"/>
        </w:rPr>
        <w:t>must</w:t>
      </w:r>
      <w:r>
        <w:rPr>
          <w:spacing w:val="-14"/>
          <w:w w:val="105"/>
          <w:sz w:val="19"/>
        </w:rPr>
        <w:t xml:space="preserve"> </w:t>
      </w:r>
      <w:r>
        <w:rPr>
          <w:w w:val="105"/>
          <w:sz w:val="19"/>
        </w:rPr>
        <w:t>be</w:t>
      </w:r>
      <w:r>
        <w:rPr>
          <w:spacing w:val="-14"/>
          <w:w w:val="105"/>
          <w:sz w:val="19"/>
        </w:rPr>
        <w:t xml:space="preserve"> </w:t>
      </w:r>
      <w:r>
        <w:rPr>
          <w:w w:val="105"/>
          <w:sz w:val="19"/>
        </w:rPr>
        <w:t>noted</w:t>
      </w:r>
      <w:r>
        <w:rPr>
          <w:spacing w:val="-15"/>
          <w:w w:val="105"/>
          <w:sz w:val="19"/>
        </w:rPr>
        <w:t xml:space="preserve"> </w:t>
      </w:r>
      <w:r>
        <w:rPr>
          <w:w w:val="105"/>
          <w:sz w:val="19"/>
        </w:rPr>
        <w:t>that</w:t>
      </w:r>
      <w:r>
        <w:rPr>
          <w:spacing w:val="-14"/>
          <w:w w:val="105"/>
          <w:sz w:val="19"/>
        </w:rPr>
        <w:t xml:space="preserve"> </w:t>
      </w:r>
      <w:r>
        <w:rPr>
          <w:w w:val="105"/>
          <w:sz w:val="19"/>
        </w:rPr>
        <w:t>for</w:t>
      </w:r>
      <w:r>
        <w:rPr>
          <w:spacing w:val="-14"/>
          <w:w w:val="105"/>
          <w:sz w:val="19"/>
        </w:rPr>
        <w:t xml:space="preserve"> </w:t>
      </w:r>
      <w:r>
        <w:rPr>
          <w:w w:val="105"/>
          <w:sz w:val="19"/>
        </w:rPr>
        <w:t>all</w:t>
      </w:r>
      <w:r>
        <w:rPr>
          <w:spacing w:val="-14"/>
          <w:w w:val="105"/>
          <w:sz w:val="19"/>
        </w:rPr>
        <w:t xml:space="preserve"> </w:t>
      </w:r>
      <w:r>
        <w:rPr>
          <w:w w:val="105"/>
          <w:sz w:val="19"/>
        </w:rPr>
        <w:t>students, psychology</w:t>
      </w:r>
      <w:r>
        <w:rPr>
          <w:spacing w:val="-16"/>
          <w:w w:val="105"/>
          <w:sz w:val="19"/>
        </w:rPr>
        <w:t xml:space="preserve"> </w:t>
      </w:r>
      <w:r>
        <w:rPr>
          <w:w w:val="105"/>
          <w:sz w:val="19"/>
        </w:rPr>
        <w:t>majors</w:t>
      </w:r>
      <w:r>
        <w:rPr>
          <w:spacing w:val="-16"/>
          <w:w w:val="105"/>
          <w:sz w:val="19"/>
        </w:rPr>
        <w:t xml:space="preserve"> </w:t>
      </w:r>
      <w:r>
        <w:rPr>
          <w:w w:val="105"/>
          <w:sz w:val="19"/>
        </w:rPr>
        <w:t>and</w:t>
      </w:r>
      <w:r>
        <w:rPr>
          <w:spacing w:val="-15"/>
          <w:w w:val="105"/>
          <w:sz w:val="19"/>
        </w:rPr>
        <w:t xml:space="preserve"> </w:t>
      </w:r>
      <w:r>
        <w:rPr>
          <w:w w:val="105"/>
          <w:sz w:val="19"/>
        </w:rPr>
        <w:t>non-majors,</w:t>
      </w:r>
      <w:r>
        <w:rPr>
          <w:spacing w:val="-16"/>
          <w:w w:val="105"/>
          <w:sz w:val="19"/>
        </w:rPr>
        <w:t xml:space="preserve"> </w:t>
      </w:r>
      <w:r>
        <w:rPr>
          <w:w w:val="105"/>
          <w:sz w:val="19"/>
        </w:rPr>
        <w:t>mean</w:t>
      </w:r>
      <w:r>
        <w:rPr>
          <w:spacing w:val="-15"/>
          <w:w w:val="105"/>
          <w:sz w:val="19"/>
        </w:rPr>
        <w:t xml:space="preserve"> </w:t>
      </w:r>
      <w:r>
        <w:rPr>
          <w:w w:val="105"/>
          <w:sz w:val="19"/>
        </w:rPr>
        <w:t>topic</w:t>
      </w:r>
      <w:r>
        <w:rPr>
          <w:spacing w:val="-16"/>
          <w:w w:val="105"/>
          <w:sz w:val="19"/>
        </w:rPr>
        <w:t xml:space="preserve"> </w:t>
      </w:r>
      <w:r>
        <w:rPr>
          <w:w w:val="105"/>
          <w:sz w:val="19"/>
        </w:rPr>
        <w:t>ratings</w:t>
      </w:r>
      <w:r>
        <w:rPr>
          <w:spacing w:val="-16"/>
          <w:w w:val="105"/>
          <w:sz w:val="19"/>
        </w:rPr>
        <w:t xml:space="preserve"> </w:t>
      </w:r>
      <w:r>
        <w:rPr>
          <w:w w:val="105"/>
          <w:sz w:val="19"/>
        </w:rPr>
        <w:t>reflected</w:t>
      </w:r>
      <w:r>
        <w:rPr>
          <w:spacing w:val="-15"/>
          <w:w w:val="105"/>
          <w:sz w:val="19"/>
        </w:rPr>
        <w:t xml:space="preserve"> </w:t>
      </w:r>
      <w:r>
        <w:rPr>
          <w:w w:val="105"/>
          <w:sz w:val="19"/>
        </w:rPr>
        <w:t>slightly</w:t>
      </w:r>
      <w:r>
        <w:rPr>
          <w:spacing w:val="-16"/>
          <w:w w:val="105"/>
          <w:sz w:val="19"/>
        </w:rPr>
        <w:t xml:space="preserve"> </w:t>
      </w:r>
      <w:r>
        <w:rPr>
          <w:w w:val="105"/>
          <w:sz w:val="19"/>
        </w:rPr>
        <w:t>greater</w:t>
      </w:r>
      <w:r>
        <w:rPr>
          <w:spacing w:val="-15"/>
          <w:w w:val="105"/>
          <w:sz w:val="19"/>
        </w:rPr>
        <w:t xml:space="preserve"> </w:t>
      </w:r>
      <w:r>
        <w:rPr>
          <w:w w:val="105"/>
          <w:sz w:val="19"/>
        </w:rPr>
        <w:t>than</w:t>
      </w:r>
      <w:r>
        <w:rPr>
          <w:spacing w:val="-16"/>
          <w:w w:val="105"/>
          <w:sz w:val="19"/>
        </w:rPr>
        <w:t xml:space="preserve"> </w:t>
      </w:r>
      <w:r>
        <w:rPr>
          <w:w w:val="105"/>
          <w:sz w:val="19"/>
        </w:rPr>
        <w:t>average</w:t>
      </w:r>
      <w:r>
        <w:rPr>
          <w:spacing w:val="-15"/>
          <w:w w:val="105"/>
          <w:sz w:val="19"/>
        </w:rPr>
        <w:t xml:space="preserve"> </w:t>
      </w:r>
      <w:r>
        <w:rPr>
          <w:w w:val="105"/>
          <w:sz w:val="19"/>
        </w:rPr>
        <w:t>interest</w:t>
      </w:r>
      <w:r>
        <w:rPr>
          <w:spacing w:val="-16"/>
          <w:w w:val="105"/>
          <w:sz w:val="19"/>
        </w:rPr>
        <w:t xml:space="preserve"> </w:t>
      </w:r>
      <w:r>
        <w:rPr>
          <w:w w:val="105"/>
          <w:sz w:val="19"/>
        </w:rPr>
        <w:t>for</w:t>
      </w:r>
      <w:r>
        <w:rPr>
          <w:spacing w:val="-16"/>
          <w:w w:val="105"/>
          <w:sz w:val="19"/>
        </w:rPr>
        <w:t xml:space="preserve"> </w:t>
      </w:r>
      <w:r>
        <w:rPr>
          <w:w w:val="105"/>
          <w:sz w:val="19"/>
        </w:rPr>
        <w:t>all topics,</w:t>
      </w:r>
      <w:r>
        <w:rPr>
          <w:spacing w:val="-4"/>
          <w:w w:val="105"/>
          <w:sz w:val="19"/>
        </w:rPr>
        <w:t xml:space="preserve"> </w:t>
      </w:r>
      <w:r>
        <w:rPr>
          <w:w w:val="105"/>
          <w:sz w:val="19"/>
        </w:rPr>
        <w:t>with</w:t>
      </w:r>
      <w:r>
        <w:rPr>
          <w:spacing w:val="-3"/>
          <w:w w:val="105"/>
          <w:sz w:val="19"/>
        </w:rPr>
        <w:t xml:space="preserve"> </w:t>
      </w:r>
      <w:r>
        <w:rPr>
          <w:w w:val="105"/>
          <w:sz w:val="19"/>
        </w:rPr>
        <w:t>psychology</w:t>
      </w:r>
      <w:r>
        <w:rPr>
          <w:spacing w:val="-4"/>
          <w:w w:val="105"/>
          <w:sz w:val="19"/>
        </w:rPr>
        <w:t xml:space="preserve"> </w:t>
      </w:r>
      <w:r>
        <w:rPr>
          <w:w w:val="105"/>
          <w:sz w:val="19"/>
        </w:rPr>
        <w:t>majors</w:t>
      </w:r>
      <w:r>
        <w:rPr>
          <w:spacing w:val="-3"/>
          <w:w w:val="105"/>
          <w:sz w:val="19"/>
        </w:rPr>
        <w:t xml:space="preserve"> </w:t>
      </w:r>
      <w:r>
        <w:rPr>
          <w:w w:val="105"/>
          <w:sz w:val="19"/>
        </w:rPr>
        <w:t>giving</w:t>
      </w:r>
      <w:r>
        <w:rPr>
          <w:spacing w:val="-3"/>
          <w:w w:val="105"/>
          <w:sz w:val="19"/>
        </w:rPr>
        <w:t xml:space="preserve"> </w:t>
      </w:r>
      <w:r>
        <w:rPr>
          <w:w w:val="105"/>
          <w:sz w:val="19"/>
        </w:rPr>
        <w:t>slightly</w:t>
      </w:r>
      <w:r>
        <w:rPr>
          <w:spacing w:val="-4"/>
          <w:w w:val="105"/>
          <w:sz w:val="19"/>
        </w:rPr>
        <w:t xml:space="preserve"> </w:t>
      </w:r>
      <w:r>
        <w:rPr>
          <w:w w:val="105"/>
          <w:sz w:val="19"/>
        </w:rPr>
        <w:t>higher</w:t>
      </w:r>
      <w:r>
        <w:rPr>
          <w:spacing w:val="-3"/>
          <w:w w:val="105"/>
          <w:sz w:val="19"/>
        </w:rPr>
        <w:t xml:space="preserve"> </w:t>
      </w:r>
      <w:r>
        <w:rPr>
          <w:w w:val="105"/>
          <w:sz w:val="19"/>
        </w:rPr>
        <w:t>interest</w:t>
      </w:r>
      <w:r>
        <w:rPr>
          <w:spacing w:val="-4"/>
          <w:w w:val="105"/>
          <w:sz w:val="19"/>
        </w:rPr>
        <w:t xml:space="preserve"> </w:t>
      </w:r>
      <w:r>
        <w:rPr>
          <w:w w:val="105"/>
          <w:sz w:val="19"/>
        </w:rPr>
        <w:t>ratings</w:t>
      </w:r>
      <w:r>
        <w:rPr>
          <w:spacing w:val="-3"/>
          <w:w w:val="105"/>
          <w:sz w:val="19"/>
        </w:rPr>
        <w:t xml:space="preserve"> </w:t>
      </w:r>
      <w:r>
        <w:rPr>
          <w:w w:val="105"/>
          <w:sz w:val="19"/>
        </w:rPr>
        <w:t>than</w:t>
      </w:r>
      <w:r>
        <w:rPr>
          <w:spacing w:val="-3"/>
          <w:w w:val="105"/>
          <w:sz w:val="19"/>
        </w:rPr>
        <w:t xml:space="preserve"> </w:t>
      </w:r>
      <w:r>
        <w:rPr>
          <w:w w:val="105"/>
          <w:sz w:val="19"/>
        </w:rPr>
        <w:t>non-psychology</w:t>
      </w:r>
      <w:r>
        <w:rPr>
          <w:spacing w:val="-4"/>
          <w:w w:val="105"/>
          <w:sz w:val="19"/>
        </w:rPr>
        <w:t xml:space="preserve"> </w:t>
      </w:r>
      <w:r>
        <w:rPr>
          <w:w w:val="105"/>
          <w:sz w:val="19"/>
        </w:rPr>
        <w:t>majors.</w:t>
      </w:r>
    </w:p>
    <w:p w:rsidR="002E0D56" w:rsidRDefault="002E0D56">
      <w:pPr>
        <w:pStyle w:val="BodyText"/>
        <w:spacing w:before="1"/>
        <w:rPr>
          <w:sz w:val="32"/>
        </w:rPr>
      </w:pPr>
    </w:p>
    <w:p w:rsidR="002E0D56" w:rsidRDefault="00C67A04">
      <w:pPr>
        <w:ind w:left="228"/>
        <w:rPr>
          <w:rFonts w:ascii="Arial"/>
          <w:b/>
          <w:i/>
          <w:sz w:val="31"/>
        </w:rPr>
      </w:pPr>
      <w:r>
        <w:rPr>
          <w:rFonts w:ascii="Arial"/>
          <w:b/>
          <w:i/>
          <w:spacing w:val="32"/>
          <w:sz w:val="31"/>
          <w:u w:val="single"/>
        </w:rPr>
        <w:t>BASI</w:t>
      </w:r>
      <w:r>
        <w:rPr>
          <w:rFonts w:ascii="Arial"/>
          <w:b/>
          <w:i/>
          <w:spacing w:val="-43"/>
          <w:sz w:val="31"/>
          <w:u w:val="single"/>
        </w:rPr>
        <w:t xml:space="preserve"> </w:t>
      </w:r>
      <w:r>
        <w:rPr>
          <w:rFonts w:ascii="Arial"/>
          <w:b/>
          <w:i/>
          <w:sz w:val="31"/>
        </w:rPr>
        <w:t xml:space="preserve">C </w:t>
      </w:r>
      <w:r>
        <w:rPr>
          <w:rFonts w:ascii="Arial"/>
          <w:b/>
          <w:i/>
          <w:spacing w:val="37"/>
          <w:sz w:val="31"/>
          <w:u w:val="single"/>
        </w:rPr>
        <w:t>MECHANIC</w:t>
      </w:r>
      <w:r>
        <w:rPr>
          <w:rFonts w:ascii="Arial"/>
          <w:b/>
          <w:i/>
          <w:spacing w:val="-42"/>
          <w:sz w:val="31"/>
          <w:u w:val="single"/>
        </w:rPr>
        <w:t xml:space="preserve"> </w:t>
      </w:r>
      <w:r>
        <w:rPr>
          <w:rFonts w:ascii="Arial"/>
          <w:b/>
          <w:i/>
          <w:sz w:val="31"/>
        </w:rPr>
        <w:t xml:space="preserve">S </w:t>
      </w:r>
      <w:r>
        <w:rPr>
          <w:rFonts w:ascii="Arial"/>
          <w:b/>
          <w:i/>
          <w:sz w:val="31"/>
          <w:u w:val="single"/>
        </w:rPr>
        <w:t xml:space="preserve">O </w:t>
      </w:r>
      <w:r>
        <w:rPr>
          <w:rFonts w:ascii="Arial"/>
          <w:b/>
          <w:i/>
          <w:sz w:val="31"/>
        </w:rPr>
        <w:t xml:space="preserve">F </w:t>
      </w:r>
      <w:r>
        <w:rPr>
          <w:rFonts w:ascii="Arial"/>
          <w:b/>
          <w:i/>
          <w:spacing w:val="37"/>
          <w:sz w:val="31"/>
        </w:rPr>
        <w:t>LECTURES</w:t>
      </w:r>
      <w:r>
        <w:rPr>
          <w:rFonts w:ascii="Arial"/>
          <w:b/>
          <w:i/>
          <w:spacing w:val="-43"/>
          <w:sz w:val="31"/>
        </w:rPr>
        <w:t xml:space="preserve"> </w:t>
      </w:r>
    </w:p>
    <w:p w:rsidR="002E0D56" w:rsidRDefault="00C67A04">
      <w:pPr>
        <w:pStyle w:val="BodyText"/>
        <w:spacing w:before="75" w:line="266" w:lineRule="auto"/>
        <w:ind w:left="228" w:right="707"/>
      </w:pPr>
      <w:r>
        <w:rPr>
          <w:w w:val="105"/>
        </w:rPr>
        <w:t>The</w:t>
      </w:r>
      <w:r>
        <w:rPr>
          <w:spacing w:val="-15"/>
          <w:w w:val="105"/>
        </w:rPr>
        <w:t xml:space="preserve"> </w:t>
      </w:r>
      <w:r>
        <w:rPr>
          <w:w w:val="105"/>
        </w:rPr>
        <w:t>quality</w:t>
      </w:r>
      <w:r>
        <w:rPr>
          <w:spacing w:val="-15"/>
          <w:w w:val="105"/>
        </w:rPr>
        <w:t xml:space="preserve"> </w:t>
      </w:r>
      <w:r>
        <w:rPr>
          <w:w w:val="105"/>
        </w:rPr>
        <w:t>of</w:t>
      </w:r>
      <w:r>
        <w:rPr>
          <w:spacing w:val="-15"/>
          <w:w w:val="105"/>
        </w:rPr>
        <w:t xml:space="preserve"> </w:t>
      </w:r>
      <w:r>
        <w:rPr>
          <w:w w:val="105"/>
        </w:rPr>
        <w:t>instruction</w:t>
      </w:r>
      <w:r>
        <w:rPr>
          <w:spacing w:val="-15"/>
          <w:w w:val="105"/>
        </w:rPr>
        <w:t xml:space="preserve"> </w:t>
      </w:r>
      <w:r>
        <w:rPr>
          <w:w w:val="105"/>
        </w:rPr>
        <w:t>overrides</w:t>
      </w:r>
      <w:r>
        <w:rPr>
          <w:spacing w:val="-14"/>
          <w:w w:val="105"/>
        </w:rPr>
        <w:t xml:space="preserve"> </w:t>
      </w:r>
      <w:r>
        <w:rPr>
          <w:w w:val="105"/>
        </w:rPr>
        <w:t>content</w:t>
      </w:r>
      <w:r>
        <w:rPr>
          <w:spacing w:val="-15"/>
          <w:w w:val="105"/>
        </w:rPr>
        <w:t xml:space="preserve"> </w:t>
      </w:r>
      <w:r>
        <w:rPr>
          <w:w w:val="105"/>
        </w:rPr>
        <w:t>in</w:t>
      </w:r>
      <w:r>
        <w:rPr>
          <w:spacing w:val="-15"/>
          <w:w w:val="105"/>
        </w:rPr>
        <w:t xml:space="preserve"> </w:t>
      </w:r>
      <w:r>
        <w:rPr>
          <w:w w:val="105"/>
        </w:rPr>
        <w:t>determining</w:t>
      </w:r>
      <w:r>
        <w:rPr>
          <w:spacing w:val="-15"/>
          <w:w w:val="105"/>
        </w:rPr>
        <w:t xml:space="preserve"> </w:t>
      </w:r>
      <w:r>
        <w:rPr>
          <w:w w:val="105"/>
        </w:rPr>
        <w:t>student</w:t>
      </w:r>
      <w:r>
        <w:rPr>
          <w:spacing w:val="-15"/>
          <w:w w:val="105"/>
        </w:rPr>
        <w:t xml:space="preserve"> </w:t>
      </w:r>
      <w:r>
        <w:rPr>
          <w:w w:val="105"/>
        </w:rPr>
        <w:t>reactions</w:t>
      </w:r>
      <w:r>
        <w:rPr>
          <w:spacing w:val="-14"/>
          <w:w w:val="105"/>
        </w:rPr>
        <w:t xml:space="preserve"> </w:t>
      </w:r>
      <w:r>
        <w:rPr>
          <w:w w:val="105"/>
        </w:rPr>
        <w:t>to</w:t>
      </w:r>
      <w:r>
        <w:rPr>
          <w:spacing w:val="-15"/>
          <w:w w:val="105"/>
        </w:rPr>
        <w:t xml:space="preserve"> </w:t>
      </w:r>
      <w:r>
        <w:rPr>
          <w:w w:val="105"/>
        </w:rPr>
        <w:t>specific</w:t>
      </w:r>
      <w:r>
        <w:rPr>
          <w:spacing w:val="-15"/>
          <w:w w:val="105"/>
        </w:rPr>
        <w:t xml:space="preserve"> </w:t>
      </w:r>
      <w:r>
        <w:rPr>
          <w:w w:val="105"/>
        </w:rPr>
        <w:t>topics.</w:t>
      </w:r>
      <w:r>
        <w:rPr>
          <w:spacing w:val="-15"/>
          <w:w w:val="105"/>
        </w:rPr>
        <w:t xml:space="preserve"> </w:t>
      </w:r>
      <w:r>
        <w:rPr>
          <w:w w:val="105"/>
        </w:rPr>
        <w:t>Teachers</w:t>
      </w:r>
      <w:r>
        <w:rPr>
          <w:spacing w:val="-14"/>
          <w:w w:val="105"/>
        </w:rPr>
        <w:t xml:space="preserve"> </w:t>
      </w:r>
      <w:r>
        <w:rPr>
          <w:w w:val="105"/>
        </w:rPr>
        <w:t>are more than information dispensers. They put information into perspective, give contexts so ideas may be better appreciated, offer emphasis and clarification. The task of preparing a lecture is not so much one of loading as many ideas as possible into th</w:t>
      </w:r>
      <w:r>
        <w:rPr>
          <w:w w:val="105"/>
        </w:rPr>
        <w:t>e firing chamber as one of carefully packaging a few delicate thoughts for the difficult trip from mind to mind. You should therefore attend very seriously to “transportation</w:t>
      </w:r>
      <w:r>
        <w:rPr>
          <w:spacing w:val="-6"/>
          <w:w w:val="105"/>
        </w:rPr>
        <w:t xml:space="preserve"> </w:t>
      </w:r>
      <w:r>
        <w:rPr>
          <w:w w:val="105"/>
        </w:rPr>
        <w:t>and</w:t>
      </w:r>
      <w:r>
        <w:rPr>
          <w:spacing w:val="-6"/>
          <w:w w:val="105"/>
        </w:rPr>
        <w:t xml:space="preserve"> </w:t>
      </w:r>
      <w:r>
        <w:rPr>
          <w:w w:val="105"/>
        </w:rPr>
        <w:t>delivery”</w:t>
      </w:r>
      <w:r>
        <w:rPr>
          <w:spacing w:val="-6"/>
          <w:w w:val="105"/>
        </w:rPr>
        <w:t xml:space="preserve"> </w:t>
      </w:r>
      <w:r>
        <w:rPr>
          <w:w w:val="105"/>
        </w:rPr>
        <w:t>issues</w:t>
      </w:r>
      <w:r>
        <w:rPr>
          <w:spacing w:val="-6"/>
          <w:w w:val="105"/>
        </w:rPr>
        <w:t xml:space="preserve"> </w:t>
      </w:r>
      <w:r>
        <w:rPr>
          <w:w w:val="105"/>
        </w:rPr>
        <w:t>when</w:t>
      </w:r>
      <w:r>
        <w:rPr>
          <w:spacing w:val="-6"/>
          <w:w w:val="105"/>
        </w:rPr>
        <w:t xml:space="preserve"> </w:t>
      </w:r>
      <w:r>
        <w:rPr>
          <w:w w:val="105"/>
        </w:rPr>
        <w:t>you</w:t>
      </w:r>
      <w:r>
        <w:rPr>
          <w:spacing w:val="-6"/>
          <w:w w:val="105"/>
        </w:rPr>
        <w:t xml:space="preserve"> </w:t>
      </w:r>
      <w:r>
        <w:rPr>
          <w:w w:val="105"/>
        </w:rPr>
        <w:t>are</w:t>
      </w:r>
      <w:r>
        <w:rPr>
          <w:spacing w:val="-6"/>
          <w:w w:val="105"/>
        </w:rPr>
        <w:t xml:space="preserve"> </w:t>
      </w:r>
      <w:r>
        <w:rPr>
          <w:w w:val="105"/>
        </w:rPr>
        <w:t>preparing</w:t>
      </w:r>
      <w:r>
        <w:rPr>
          <w:spacing w:val="-6"/>
          <w:w w:val="105"/>
        </w:rPr>
        <w:t xml:space="preserve"> </w:t>
      </w:r>
      <w:r>
        <w:rPr>
          <w:w w:val="105"/>
        </w:rPr>
        <w:t>your</w:t>
      </w:r>
      <w:r>
        <w:rPr>
          <w:spacing w:val="-6"/>
          <w:w w:val="105"/>
        </w:rPr>
        <w:t xml:space="preserve"> </w:t>
      </w:r>
      <w:r>
        <w:rPr>
          <w:w w:val="105"/>
        </w:rPr>
        <w:t>lecture,</w:t>
      </w:r>
      <w:r>
        <w:rPr>
          <w:spacing w:val="-6"/>
          <w:w w:val="105"/>
        </w:rPr>
        <w:t xml:space="preserve"> </w:t>
      </w:r>
      <w:r>
        <w:rPr>
          <w:w w:val="105"/>
        </w:rPr>
        <w:t>not</w:t>
      </w:r>
      <w:r>
        <w:rPr>
          <w:spacing w:val="-5"/>
          <w:w w:val="105"/>
        </w:rPr>
        <w:t xml:space="preserve"> </w:t>
      </w:r>
      <w:r>
        <w:rPr>
          <w:w w:val="105"/>
        </w:rPr>
        <w:t>only</w:t>
      </w:r>
      <w:r>
        <w:rPr>
          <w:spacing w:val="-6"/>
          <w:w w:val="105"/>
        </w:rPr>
        <w:t xml:space="preserve"> </w:t>
      </w:r>
      <w:r>
        <w:rPr>
          <w:w w:val="105"/>
        </w:rPr>
        <w:t>to</w:t>
      </w:r>
      <w:r>
        <w:rPr>
          <w:spacing w:val="-6"/>
          <w:w w:val="105"/>
        </w:rPr>
        <w:t xml:space="preserve"> </w:t>
      </w:r>
      <w:r>
        <w:rPr>
          <w:w w:val="105"/>
        </w:rPr>
        <w:t>the</w:t>
      </w:r>
      <w:r>
        <w:rPr>
          <w:spacing w:val="-6"/>
          <w:w w:val="105"/>
        </w:rPr>
        <w:t xml:space="preserve"> </w:t>
      </w:r>
      <w:r>
        <w:rPr>
          <w:w w:val="105"/>
        </w:rPr>
        <w:t>load.</w:t>
      </w:r>
      <w:r>
        <w:rPr>
          <w:spacing w:val="-6"/>
          <w:w w:val="105"/>
        </w:rPr>
        <w:t xml:space="preserve"> </w:t>
      </w:r>
      <w:r>
        <w:rPr>
          <w:w w:val="105"/>
        </w:rPr>
        <w:t>S</w:t>
      </w:r>
      <w:r>
        <w:rPr>
          <w:w w:val="105"/>
        </w:rPr>
        <w:t>ass</w:t>
      </w:r>
      <w:r>
        <w:rPr>
          <w:spacing w:val="-6"/>
          <w:w w:val="105"/>
        </w:rPr>
        <w:t xml:space="preserve"> </w:t>
      </w:r>
      <w:r>
        <w:rPr>
          <w:w w:val="105"/>
        </w:rPr>
        <w:t>(1989) found that students repeatedly cite eight instructor characteristics as responsible for high motivation to master the material: enthusiasm, relevance, organization, appropriate difficulty level, active involvement, variety, rapport, and use of a</w:t>
      </w:r>
      <w:r>
        <w:rPr>
          <w:w w:val="105"/>
        </w:rPr>
        <w:t>ppropriate</w:t>
      </w:r>
      <w:r>
        <w:rPr>
          <w:spacing w:val="-17"/>
          <w:w w:val="105"/>
        </w:rPr>
        <w:t xml:space="preserve"> </w:t>
      </w:r>
      <w:r>
        <w:rPr>
          <w:w w:val="105"/>
        </w:rPr>
        <w:t>examples.</w:t>
      </w:r>
    </w:p>
    <w:p w:rsidR="002E0D56" w:rsidRDefault="00C67A04">
      <w:pPr>
        <w:pStyle w:val="BodyText"/>
        <w:spacing w:before="123" w:line="266" w:lineRule="auto"/>
        <w:ind w:left="228" w:right="772"/>
      </w:pPr>
      <w:r>
        <w:rPr>
          <w:w w:val="105"/>
        </w:rPr>
        <w:t>Within</w:t>
      </w:r>
      <w:r>
        <w:rPr>
          <w:spacing w:val="-9"/>
          <w:w w:val="105"/>
        </w:rPr>
        <w:t xml:space="preserve"> </w:t>
      </w:r>
      <w:r>
        <w:rPr>
          <w:w w:val="105"/>
        </w:rPr>
        <w:t>the</w:t>
      </w:r>
      <w:r>
        <w:rPr>
          <w:spacing w:val="-9"/>
          <w:w w:val="105"/>
        </w:rPr>
        <w:t xml:space="preserve"> </w:t>
      </w:r>
      <w:r>
        <w:rPr>
          <w:w w:val="105"/>
        </w:rPr>
        <w:t>lecture,</w:t>
      </w:r>
      <w:r>
        <w:rPr>
          <w:spacing w:val="-9"/>
          <w:w w:val="105"/>
        </w:rPr>
        <w:t xml:space="preserve"> </w:t>
      </w:r>
      <w:r>
        <w:rPr>
          <w:w w:val="105"/>
        </w:rPr>
        <w:t>use</w:t>
      </w:r>
      <w:r>
        <w:rPr>
          <w:spacing w:val="-8"/>
          <w:w w:val="105"/>
        </w:rPr>
        <w:t xml:space="preserve"> </w:t>
      </w:r>
      <w:r>
        <w:rPr>
          <w:w w:val="105"/>
        </w:rPr>
        <w:t>examples—lots</w:t>
      </w:r>
      <w:r>
        <w:rPr>
          <w:spacing w:val="-9"/>
          <w:w w:val="105"/>
        </w:rPr>
        <w:t xml:space="preserve"> </w:t>
      </w:r>
      <w:r>
        <w:rPr>
          <w:w w:val="105"/>
        </w:rPr>
        <w:t>of</w:t>
      </w:r>
      <w:r>
        <w:rPr>
          <w:spacing w:val="-9"/>
          <w:w w:val="105"/>
        </w:rPr>
        <w:t xml:space="preserve"> </w:t>
      </w:r>
      <w:r>
        <w:rPr>
          <w:w w:val="105"/>
        </w:rPr>
        <w:t>examples—to</w:t>
      </w:r>
      <w:r>
        <w:rPr>
          <w:spacing w:val="-9"/>
          <w:w w:val="105"/>
        </w:rPr>
        <w:t xml:space="preserve"> </w:t>
      </w:r>
      <w:r>
        <w:rPr>
          <w:w w:val="105"/>
        </w:rPr>
        <w:t>illustrate</w:t>
      </w:r>
      <w:r>
        <w:rPr>
          <w:spacing w:val="-8"/>
          <w:w w:val="105"/>
        </w:rPr>
        <w:t xml:space="preserve"> </w:t>
      </w:r>
      <w:r>
        <w:rPr>
          <w:w w:val="105"/>
        </w:rPr>
        <w:t>the</w:t>
      </w:r>
      <w:r>
        <w:rPr>
          <w:spacing w:val="-9"/>
          <w:w w:val="105"/>
        </w:rPr>
        <w:t xml:space="preserve"> </w:t>
      </w:r>
      <w:r>
        <w:rPr>
          <w:w w:val="105"/>
        </w:rPr>
        <w:t>many</w:t>
      </w:r>
      <w:r>
        <w:rPr>
          <w:spacing w:val="-9"/>
          <w:w w:val="105"/>
        </w:rPr>
        <w:t xml:space="preserve"> </w:t>
      </w:r>
      <w:r>
        <w:rPr>
          <w:w w:val="105"/>
        </w:rPr>
        <w:t>unfamiliar</w:t>
      </w:r>
      <w:r>
        <w:rPr>
          <w:spacing w:val="-9"/>
          <w:w w:val="105"/>
        </w:rPr>
        <w:t xml:space="preserve"> </w:t>
      </w:r>
      <w:r>
        <w:rPr>
          <w:w w:val="105"/>
        </w:rPr>
        <w:t>concepts</w:t>
      </w:r>
      <w:r>
        <w:rPr>
          <w:spacing w:val="-8"/>
          <w:w w:val="105"/>
        </w:rPr>
        <w:t xml:space="preserve"> </w:t>
      </w:r>
      <w:r>
        <w:rPr>
          <w:w w:val="105"/>
        </w:rPr>
        <w:t>introduced in the course. To maintain students’ attention, vary the pitch and loudness of your voice, use gestures and facial expression, and move. Review your lecture notes thoroughly before class so you will not be glued to the</w:t>
      </w:r>
      <w:r>
        <w:rPr>
          <w:spacing w:val="-9"/>
          <w:w w:val="105"/>
        </w:rPr>
        <w:t xml:space="preserve"> </w:t>
      </w:r>
      <w:r>
        <w:rPr>
          <w:w w:val="105"/>
        </w:rPr>
        <w:t>lectern.</w:t>
      </w:r>
      <w:r>
        <w:rPr>
          <w:spacing w:val="-9"/>
          <w:w w:val="105"/>
        </w:rPr>
        <w:t xml:space="preserve"> </w:t>
      </w:r>
      <w:r>
        <w:rPr>
          <w:w w:val="105"/>
        </w:rPr>
        <w:t>Periodically</w:t>
      </w:r>
      <w:r>
        <w:rPr>
          <w:spacing w:val="-8"/>
          <w:w w:val="105"/>
        </w:rPr>
        <w:t xml:space="preserve"> </w:t>
      </w:r>
      <w:r>
        <w:rPr>
          <w:w w:val="105"/>
        </w:rPr>
        <w:t>revi</w:t>
      </w:r>
      <w:r>
        <w:rPr>
          <w:w w:val="105"/>
        </w:rPr>
        <w:t>ew</w:t>
      </w:r>
      <w:r>
        <w:rPr>
          <w:spacing w:val="-9"/>
          <w:w w:val="105"/>
        </w:rPr>
        <w:t xml:space="preserve"> </w:t>
      </w:r>
      <w:r>
        <w:rPr>
          <w:w w:val="105"/>
        </w:rPr>
        <w:t>your</w:t>
      </w:r>
      <w:r>
        <w:rPr>
          <w:spacing w:val="-8"/>
          <w:w w:val="105"/>
        </w:rPr>
        <w:t xml:space="preserve"> </w:t>
      </w:r>
      <w:r>
        <w:rPr>
          <w:w w:val="105"/>
        </w:rPr>
        <w:t>delivery</w:t>
      </w:r>
      <w:r>
        <w:rPr>
          <w:spacing w:val="-9"/>
          <w:w w:val="105"/>
        </w:rPr>
        <w:t xml:space="preserve"> </w:t>
      </w:r>
      <w:r>
        <w:rPr>
          <w:w w:val="105"/>
        </w:rPr>
        <w:t>method</w:t>
      </w:r>
      <w:r>
        <w:rPr>
          <w:spacing w:val="-9"/>
          <w:w w:val="105"/>
        </w:rPr>
        <w:t xml:space="preserve"> </w:t>
      </w:r>
      <w:r>
        <w:rPr>
          <w:w w:val="105"/>
        </w:rPr>
        <w:t>and</w:t>
      </w:r>
      <w:r>
        <w:rPr>
          <w:spacing w:val="-8"/>
          <w:w w:val="105"/>
        </w:rPr>
        <w:t xml:space="preserve"> </w:t>
      </w:r>
      <w:r>
        <w:rPr>
          <w:w w:val="105"/>
        </w:rPr>
        <w:t>voice</w:t>
      </w:r>
      <w:r>
        <w:rPr>
          <w:spacing w:val="-9"/>
          <w:w w:val="105"/>
        </w:rPr>
        <w:t xml:space="preserve"> </w:t>
      </w:r>
      <w:r>
        <w:rPr>
          <w:w w:val="105"/>
        </w:rPr>
        <w:t>tone</w:t>
      </w:r>
      <w:r>
        <w:rPr>
          <w:spacing w:val="-8"/>
          <w:w w:val="105"/>
        </w:rPr>
        <w:t xml:space="preserve"> </w:t>
      </w:r>
      <w:r>
        <w:rPr>
          <w:w w:val="105"/>
        </w:rPr>
        <w:t>by</w:t>
      </w:r>
      <w:r>
        <w:rPr>
          <w:spacing w:val="-9"/>
          <w:w w:val="105"/>
        </w:rPr>
        <w:t xml:space="preserve"> </w:t>
      </w:r>
      <w:r>
        <w:rPr>
          <w:w w:val="105"/>
        </w:rPr>
        <w:t>listening</w:t>
      </w:r>
      <w:r>
        <w:rPr>
          <w:spacing w:val="-9"/>
          <w:w w:val="105"/>
        </w:rPr>
        <w:t xml:space="preserve"> </w:t>
      </w:r>
      <w:r>
        <w:rPr>
          <w:w w:val="105"/>
        </w:rPr>
        <w:t>to</w:t>
      </w:r>
      <w:r>
        <w:rPr>
          <w:spacing w:val="-8"/>
          <w:w w:val="105"/>
        </w:rPr>
        <w:t xml:space="preserve"> </w:t>
      </w:r>
      <w:r>
        <w:rPr>
          <w:w w:val="105"/>
        </w:rPr>
        <w:t>a</w:t>
      </w:r>
      <w:r>
        <w:rPr>
          <w:spacing w:val="-9"/>
          <w:w w:val="105"/>
        </w:rPr>
        <w:t xml:space="preserve"> </w:t>
      </w:r>
      <w:r>
        <w:rPr>
          <w:w w:val="105"/>
        </w:rPr>
        <w:t>tape</w:t>
      </w:r>
      <w:r>
        <w:rPr>
          <w:spacing w:val="-8"/>
          <w:w w:val="105"/>
        </w:rPr>
        <w:t xml:space="preserve"> </w:t>
      </w:r>
      <w:r>
        <w:rPr>
          <w:w w:val="105"/>
        </w:rPr>
        <w:t>recording</w:t>
      </w:r>
      <w:r>
        <w:rPr>
          <w:spacing w:val="-9"/>
          <w:w w:val="105"/>
        </w:rPr>
        <w:t xml:space="preserve"> </w:t>
      </w:r>
      <w:r>
        <w:rPr>
          <w:w w:val="105"/>
        </w:rPr>
        <w:t>of</w:t>
      </w:r>
      <w:r>
        <w:rPr>
          <w:spacing w:val="-9"/>
          <w:w w:val="105"/>
        </w:rPr>
        <w:t xml:space="preserve"> </w:t>
      </w:r>
      <w:r>
        <w:rPr>
          <w:w w:val="105"/>
        </w:rPr>
        <w:t>your lecture—an invaluable and humbling</w:t>
      </w:r>
      <w:r>
        <w:rPr>
          <w:spacing w:val="-10"/>
          <w:w w:val="105"/>
        </w:rPr>
        <w:t xml:space="preserve"> </w:t>
      </w:r>
      <w:r>
        <w:rPr>
          <w:w w:val="105"/>
        </w:rPr>
        <w:t>experience!</w:t>
      </w:r>
    </w:p>
    <w:p w:rsidR="002E0D56" w:rsidRDefault="00C67A04">
      <w:pPr>
        <w:pStyle w:val="BodyText"/>
        <w:spacing w:before="122" w:line="266" w:lineRule="auto"/>
        <w:ind w:left="228" w:right="882"/>
      </w:pPr>
      <w:r>
        <w:t>Use the lecture to amplify and enrich the material in the text, to illustrate difficult concepts, to relate psychology to personal experience, or to motivate and stimulate students. Avoid duplicating the text. Too much factual information in a lecture is l</w:t>
      </w:r>
      <w:r>
        <w:t>ikely to overwhelm students and result in little or no retention.</w:t>
      </w:r>
    </w:p>
    <w:p w:rsidR="002E0D56" w:rsidRDefault="00C67A04">
      <w:pPr>
        <w:pStyle w:val="BodyText"/>
        <w:spacing w:before="121" w:line="266" w:lineRule="auto"/>
        <w:ind w:left="228" w:right="882"/>
      </w:pPr>
      <w:r>
        <w:t>Lectures should usually begin with an attention-getting device such as a quick demonstration, personal remark, question, anecdote, or a clear statement of a theme, problem, or paradox. The b</w:t>
      </w:r>
      <w:r>
        <w:t>alance of the lecture should have a structure that is apparent to the students as well as to you. For example, begin with a</w:t>
      </w:r>
    </w:p>
    <w:p w:rsidR="002E0D56" w:rsidRDefault="002E0D56">
      <w:pPr>
        <w:spacing w:line="266" w:lineRule="auto"/>
        <w:sectPr w:rsidR="002E0D56">
          <w:pgSz w:w="10800" w:h="14460"/>
          <w:pgMar w:top="1100" w:right="0" w:bottom="620" w:left="520" w:header="0" w:footer="287" w:gutter="0"/>
          <w:cols w:space="720"/>
        </w:sectPr>
      </w:pPr>
    </w:p>
    <w:p w:rsidR="002E0D56" w:rsidRDefault="00C67A04">
      <w:pPr>
        <w:pStyle w:val="BodyText"/>
        <w:spacing w:before="85" w:line="266" w:lineRule="auto"/>
        <w:ind w:left="228" w:right="882"/>
      </w:pPr>
      <w:r>
        <w:lastRenderedPageBreak/>
        <w:t>preview, in which the central points of the lecture are briefly indicated and reference is made to important issue</w:t>
      </w:r>
      <w:r>
        <w:t>s or types of evidence related to each; move into main points, each of which is stated and explored by giving relevant evidence and explaining current controversies; conclude with a  summary  in  which  the central points are again stated and supporting in</w:t>
      </w:r>
      <w:r>
        <w:t xml:space="preserve">formation briefly reviewed. In effect, as a friend of ours is fond of saying, “You tell ’em what you’re going to tell ’em, you tell ’em, and then you tell ’em what you told </w:t>
      </w:r>
      <w:r>
        <w:rPr>
          <w:spacing w:val="-4"/>
        </w:rPr>
        <w:t>’em.”</w:t>
      </w:r>
    </w:p>
    <w:p w:rsidR="002E0D56" w:rsidRDefault="002E0D56">
      <w:pPr>
        <w:pStyle w:val="BodyText"/>
        <w:spacing w:before="2"/>
        <w:rPr>
          <w:sz w:val="32"/>
        </w:rPr>
      </w:pPr>
    </w:p>
    <w:p w:rsidR="002E0D56" w:rsidRDefault="00C67A04">
      <w:pPr>
        <w:pStyle w:val="Heading3"/>
        <w:spacing w:before="1"/>
        <w:ind w:left="228"/>
        <w:rPr>
          <w:u w:val="none"/>
        </w:rPr>
      </w:pPr>
      <w:r>
        <w:rPr>
          <w:spacing w:val="33"/>
        </w:rPr>
        <w:t>STAR</w:t>
      </w:r>
      <w:r>
        <w:rPr>
          <w:spacing w:val="-41"/>
        </w:rPr>
        <w:t xml:space="preserve"> </w:t>
      </w:r>
      <w:r>
        <w:rPr>
          <w:u w:val="none"/>
        </w:rPr>
        <w:t xml:space="preserve">T </w:t>
      </w:r>
      <w:r>
        <w:rPr>
          <w:spacing w:val="29"/>
        </w:rPr>
        <w:t>WIT</w:t>
      </w:r>
      <w:r>
        <w:rPr>
          <w:spacing w:val="-41"/>
        </w:rPr>
        <w:t xml:space="preserve"> </w:t>
      </w:r>
      <w:r>
        <w:rPr>
          <w:u w:val="none"/>
        </w:rPr>
        <w:t xml:space="preserve">H </w:t>
      </w:r>
      <w:r>
        <w:t xml:space="preserve">A </w:t>
      </w:r>
      <w:r>
        <w:rPr>
          <w:u w:val="none"/>
        </w:rPr>
        <w:t xml:space="preserve">N </w:t>
      </w:r>
      <w:r>
        <w:rPr>
          <w:spacing w:val="38"/>
        </w:rPr>
        <w:t>ATTENTIO</w:t>
      </w:r>
      <w:r>
        <w:rPr>
          <w:spacing w:val="-41"/>
        </w:rPr>
        <w:t xml:space="preserve"> </w:t>
      </w:r>
      <w:r>
        <w:rPr>
          <w:u w:val="none"/>
        </w:rPr>
        <w:t xml:space="preserve">N </w:t>
      </w:r>
      <w:r>
        <w:rPr>
          <w:spacing w:val="36"/>
          <w:u w:val="none"/>
        </w:rPr>
        <w:t>GETTER</w:t>
      </w:r>
      <w:r>
        <w:rPr>
          <w:spacing w:val="-42"/>
          <w:u w:val="none"/>
        </w:rPr>
        <w:t xml:space="preserve"> </w:t>
      </w:r>
    </w:p>
    <w:p w:rsidR="002E0D56" w:rsidRDefault="00C67A04">
      <w:pPr>
        <w:pStyle w:val="BodyText"/>
        <w:spacing w:before="75"/>
        <w:ind w:left="228"/>
      </w:pPr>
      <w:r>
        <w:rPr>
          <w:w w:val="105"/>
        </w:rPr>
        <w:t>As a guide to lively lecture starters, we offer these suggestions:</w:t>
      </w:r>
    </w:p>
    <w:p w:rsidR="002E0D56" w:rsidRDefault="00C67A04">
      <w:pPr>
        <w:pStyle w:val="ListParagraph"/>
        <w:numPr>
          <w:ilvl w:val="1"/>
          <w:numId w:val="159"/>
        </w:numPr>
        <w:tabs>
          <w:tab w:val="left" w:pos="1308"/>
          <w:tab w:val="left" w:pos="1309"/>
        </w:tabs>
        <w:spacing w:before="171" w:line="266" w:lineRule="auto"/>
        <w:ind w:right="765"/>
        <w:rPr>
          <w:sz w:val="19"/>
        </w:rPr>
      </w:pPr>
      <w:r>
        <w:rPr>
          <w:rFonts w:ascii="Times New Roman" w:hAnsi="Times New Roman"/>
          <w:i/>
          <w:sz w:val="19"/>
        </w:rPr>
        <w:t xml:space="preserve">Statement of thesis to be argued: </w:t>
      </w:r>
      <w:r>
        <w:rPr>
          <w:sz w:val="19"/>
        </w:rPr>
        <w:t>“Today I would like to try to convince you that the greatest feat of human</w:t>
      </w:r>
      <w:r>
        <w:rPr>
          <w:spacing w:val="8"/>
          <w:sz w:val="19"/>
        </w:rPr>
        <w:t xml:space="preserve"> </w:t>
      </w:r>
      <w:r>
        <w:rPr>
          <w:sz w:val="19"/>
        </w:rPr>
        <w:t>intelligence</w:t>
      </w:r>
      <w:r>
        <w:rPr>
          <w:spacing w:val="8"/>
          <w:sz w:val="19"/>
        </w:rPr>
        <w:t xml:space="preserve"> </w:t>
      </w:r>
      <w:r>
        <w:rPr>
          <w:sz w:val="19"/>
        </w:rPr>
        <w:t>occurs</w:t>
      </w:r>
      <w:r>
        <w:rPr>
          <w:spacing w:val="8"/>
          <w:sz w:val="19"/>
        </w:rPr>
        <w:t xml:space="preserve"> </w:t>
      </w:r>
      <w:r>
        <w:rPr>
          <w:sz w:val="19"/>
        </w:rPr>
        <w:t>when</w:t>
      </w:r>
      <w:r>
        <w:rPr>
          <w:spacing w:val="8"/>
          <w:sz w:val="19"/>
        </w:rPr>
        <w:t xml:space="preserve"> </w:t>
      </w:r>
      <w:r>
        <w:rPr>
          <w:sz w:val="19"/>
        </w:rPr>
        <w:t>a</w:t>
      </w:r>
      <w:r>
        <w:rPr>
          <w:spacing w:val="8"/>
          <w:sz w:val="19"/>
        </w:rPr>
        <w:t xml:space="preserve"> </w:t>
      </w:r>
      <w:r>
        <w:rPr>
          <w:sz w:val="19"/>
        </w:rPr>
        <w:t>two-year-old</w:t>
      </w:r>
      <w:r>
        <w:rPr>
          <w:spacing w:val="8"/>
          <w:sz w:val="19"/>
        </w:rPr>
        <w:t xml:space="preserve"> </w:t>
      </w:r>
      <w:r>
        <w:rPr>
          <w:sz w:val="19"/>
        </w:rPr>
        <w:t>child</w:t>
      </w:r>
      <w:r>
        <w:rPr>
          <w:spacing w:val="8"/>
          <w:sz w:val="19"/>
        </w:rPr>
        <w:t xml:space="preserve"> </w:t>
      </w:r>
      <w:r>
        <w:rPr>
          <w:sz w:val="19"/>
        </w:rPr>
        <w:t>learns</w:t>
      </w:r>
      <w:r>
        <w:rPr>
          <w:spacing w:val="8"/>
          <w:sz w:val="19"/>
        </w:rPr>
        <w:t xml:space="preserve"> </w:t>
      </w:r>
      <w:r>
        <w:rPr>
          <w:sz w:val="19"/>
        </w:rPr>
        <w:t>its</w:t>
      </w:r>
      <w:r>
        <w:rPr>
          <w:spacing w:val="8"/>
          <w:sz w:val="19"/>
        </w:rPr>
        <w:t xml:space="preserve"> </w:t>
      </w:r>
      <w:r>
        <w:rPr>
          <w:sz w:val="19"/>
        </w:rPr>
        <w:t>native</w:t>
      </w:r>
      <w:r>
        <w:rPr>
          <w:spacing w:val="9"/>
          <w:sz w:val="19"/>
        </w:rPr>
        <w:t xml:space="preserve"> </w:t>
      </w:r>
      <w:r>
        <w:rPr>
          <w:sz w:val="19"/>
        </w:rPr>
        <w:t>language.”</w:t>
      </w:r>
    </w:p>
    <w:p w:rsidR="002E0D56" w:rsidRDefault="00C67A04">
      <w:pPr>
        <w:pStyle w:val="ListParagraph"/>
        <w:numPr>
          <w:ilvl w:val="1"/>
          <w:numId w:val="159"/>
        </w:numPr>
        <w:tabs>
          <w:tab w:val="left" w:pos="1308"/>
          <w:tab w:val="left" w:pos="1309"/>
        </w:tabs>
        <w:spacing w:before="27" w:line="266" w:lineRule="auto"/>
        <w:ind w:right="1137"/>
        <w:rPr>
          <w:sz w:val="19"/>
        </w:rPr>
      </w:pPr>
      <w:r>
        <w:rPr>
          <w:rFonts w:ascii="Times New Roman" w:hAnsi="Times New Roman"/>
          <w:i/>
          <w:w w:val="105"/>
          <w:sz w:val="19"/>
        </w:rPr>
        <w:t>Quest</w:t>
      </w:r>
      <w:r>
        <w:rPr>
          <w:rFonts w:ascii="Times New Roman" w:hAnsi="Times New Roman"/>
          <w:i/>
          <w:w w:val="105"/>
          <w:sz w:val="19"/>
        </w:rPr>
        <w:t>ion:</w:t>
      </w:r>
      <w:r>
        <w:rPr>
          <w:rFonts w:ascii="Times New Roman" w:hAnsi="Times New Roman"/>
          <w:i/>
          <w:spacing w:val="-15"/>
          <w:w w:val="105"/>
          <w:sz w:val="19"/>
        </w:rPr>
        <w:t xml:space="preserve"> </w:t>
      </w:r>
      <w:r>
        <w:rPr>
          <w:w w:val="105"/>
          <w:sz w:val="19"/>
        </w:rPr>
        <w:t>“Research</w:t>
      </w:r>
      <w:r>
        <w:rPr>
          <w:spacing w:val="-11"/>
          <w:w w:val="105"/>
          <w:sz w:val="19"/>
        </w:rPr>
        <w:t xml:space="preserve"> </w:t>
      </w:r>
      <w:r>
        <w:rPr>
          <w:w w:val="105"/>
          <w:sz w:val="19"/>
        </w:rPr>
        <w:t>in</w:t>
      </w:r>
      <w:r>
        <w:rPr>
          <w:spacing w:val="-11"/>
          <w:w w:val="105"/>
          <w:sz w:val="19"/>
        </w:rPr>
        <w:t xml:space="preserve"> </w:t>
      </w:r>
      <w:r>
        <w:rPr>
          <w:w w:val="105"/>
          <w:sz w:val="19"/>
        </w:rPr>
        <w:t>the</w:t>
      </w:r>
      <w:r>
        <w:rPr>
          <w:spacing w:val="-10"/>
          <w:w w:val="105"/>
          <w:sz w:val="19"/>
        </w:rPr>
        <w:t xml:space="preserve"> </w:t>
      </w:r>
      <w:r>
        <w:rPr>
          <w:w w:val="105"/>
          <w:sz w:val="19"/>
        </w:rPr>
        <w:t>area</w:t>
      </w:r>
      <w:r>
        <w:rPr>
          <w:spacing w:val="-11"/>
          <w:w w:val="105"/>
          <w:sz w:val="19"/>
        </w:rPr>
        <w:t xml:space="preserve"> </w:t>
      </w:r>
      <w:r>
        <w:rPr>
          <w:w w:val="105"/>
          <w:sz w:val="19"/>
        </w:rPr>
        <w:t>of</w:t>
      </w:r>
      <w:r>
        <w:rPr>
          <w:spacing w:val="-11"/>
          <w:w w:val="105"/>
          <w:sz w:val="19"/>
        </w:rPr>
        <w:t xml:space="preserve"> </w:t>
      </w:r>
      <w:r>
        <w:rPr>
          <w:w w:val="105"/>
          <w:sz w:val="19"/>
        </w:rPr>
        <w:t>attitude</w:t>
      </w:r>
      <w:r>
        <w:rPr>
          <w:spacing w:val="-11"/>
          <w:w w:val="105"/>
          <w:sz w:val="19"/>
        </w:rPr>
        <w:t xml:space="preserve"> </w:t>
      </w:r>
      <w:r>
        <w:rPr>
          <w:w w:val="105"/>
          <w:sz w:val="19"/>
        </w:rPr>
        <w:t>change</w:t>
      </w:r>
      <w:r>
        <w:rPr>
          <w:spacing w:val="-10"/>
          <w:w w:val="105"/>
          <w:sz w:val="19"/>
        </w:rPr>
        <w:t xml:space="preserve"> </w:t>
      </w:r>
      <w:r>
        <w:rPr>
          <w:w w:val="105"/>
          <w:sz w:val="19"/>
        </w:rPr>
        <w:t>shows</w:t>
      </w:r>
      <w:r>
        <w:rPr>
          <w:spacing w:val="-10"/>
          <w:w w:val="105"/>
          <w:sz w:val="19"/>
        </w:rPr>
        <w:t xml:space="preserve"> </w:t>
      </w:r>
      <w:r>
        <w:rPr>
          <w:w w:val="105"/>
          <w:sz w:val="19"/>
        </w:rPr>
        <w:t>that</w:t>
      </w:r>
      <w:r>
        <w:rPr>
          <w:spacing w:val="-11"/>
          <w:w w:val="105"/>
          <w:sz w:val="19"/>
        </w:rPr>
        <w:t xml:space="preserve"> </w:t>
      </w:r>
      <w:r>
        <w:rPr>
          <w:w w:val="105"/>
          <w:sz w:val="19"/>
        </w:rPr>
        <w:t>a</w:t>
      </w:r>
      <w:r>
        <w:rPr>
          <w:spacing w:val="-11"/>
          <w:w w:val="105"/>
          <w:sz w:val="19"/>
        </w:rPr>
        <w:t xml:space="preserve"> </w:t>
      </w:r>
      <w:r>
        <w:rPr>
          <w:w w:val="105"/>
          <w:sz w:val="19"/>
        </w:rPr>
        <w:t>credible</w:t>
      </w:r>
      <w:r>
        <w:rPr>
          <w:spacing w:val="-10"/>
          <w:w w:val="105"/>
          <w:sz w:val="19"/>
        </w:rPr>
        <w:t xml:space="preserve"> </w:t>
      </w:r>
      <w:r>
        <w:rPr>
          <w:w w:val="105"/>
          <w:sz w:val="19"/>
        </w:rPr>
        <w:t>communicator</w:t>
      </w:r>
      <w:r>
        <w:rPr>
          <w:spacing w:val="-10"/>
          <w:w w:val="105"/>
          <w:sz w:val="19"/>
        </w:rPr>
        <w:t xml:space="preserve"> </w:t>
      </w:r>
      <w:r>
        <w:rPr>
          <w:w w:val="105"/>
          <w:sz w:val="19"/>
        </w:rPr>
        <w:t>has more persuasive impact than a noncredible one. Can you think of any conditions when a disliked</w:t>
      </w:r>
      <w:r>
        <w:rPr>
          <w:spacing w:val="-11"/>
          <w:w w:val="105"/>
          <w:sz w:val="19"/>
        </w:rPr>
        <w:t xml:space="preserve"> </w:t>
      </w:r>
      <w:r>
        <w:rPr>
          <w:w w:val="105"/>
          <w:sz w:val="19"/>
        </w:rPr>
        <w:t>communicator</w:t>
      </w:r>
      <w:r>
        <w:rPr>
          <w:spacing w:val="-10"/>
          <w:w w:val="105"/>
          <w:sz w:val="19"/>
        </w:rPr>
        <w:t xml:space="preserve"> </w:t>
      </w:r>
      <w:r>
        <w:rPr>
          <w:w w:val="105"/>
          <w:sz w:val="19"/>
        </w:rPr>
        <w:t>can</w:t>
      </w:r>
      <w:r>
        <w:rPr>
          <w:spacing w:val="-11"/>
          <w:w w:val="105"/>
          <w:sz w:val="19"/>
        </w:rPr>
        <w:t xml:space="preserve"> </w:t>
      </w:r>
      <w:r>
        <w:rPr>
          <w:w w:val="105"/>
          <w:sz w:val="19"/>
        </w:rPr>
        <w:t>be</w:t>
      </w:r>
      <w:r>
        <w:rPr>
          <w:spacing w:val="-11"/>
          <w:w w:val="105"/>
          <w:sz w:val="19"/>
        </w:rPr>
        <w:t xml:space="preserve"> </w:t>
      </w:r>
      <w:r>
        <w:rPr>
          <w:w w:val="105"/>
          <w:sz w:val="19"/>
        </w:rPr>
        <w:t>more</w:t>
      </w:r>
      <w:r>
        <w:rPr>
          <w:spacing w:val="-10"/>
          <w:w w:val="105"/>
          <w:sz w:val="19"/>
        </w:rPr>
        <w:t xml:space="preserve"> </w:t>
      </w:r>
      <w:r>
        <w:rPr>
          <w:w w:val="105"/>
          <w:sz w:val="19"/>
        </w:rPr>
        <w:t>effective</w:t>
      </w:r>
      <w:r>
        <w:rPr>
          <w:spacing w:val="-11"/>
          <w:w w:val="105"/>
          <w:sz w:val="19"/>
        </w:rPr>
        <w:t xml:space="preserve"> </w:t>
      </w:r>
      <w:r>
        <w:rPr>
          <w:w w:val="105"/>
          <w:sz w:val="19"/>
        </w:rPr>
        <w:t>than</w:t>
      </w:r>
      <w:r>
        <w:rPr>
          <w:spacing w:val="-10"/>
          <w:w w:val="105"/>
          <w:sz w:val="19"/>
        </w:rPr>
        <w:t xml:space="preserve"> </w:t>
      </w:r>
      <w:r>
        <w:rPr>
          <w:w w:val="105"/>
          <w:sz w:val="19"/>
        </w:rPr>
        <w:t>a</w:t>
      </w:r>
      <w:r>
        <w:rPr>
          <w:spacing w:val="-11"/>
          <w:w w:val="105"/>
          <w:sz w:val="19"/>
        </w:rPr>
        <w:t xml:space="preserve"> </w:t>
      </w:r>
      <w:r>
        <w:rPr>
          <w:w w:val="105"/>
          <w:sz w:val="19"/>
        </w:rPr>
        <w:t>liked</w:t>
      </w:r>
      <w:r>
        <w:rPr>
          <w:spacing w:val="-10"/>
          <w:w w:val="105"/>
          <w:sz w:val="19"/>
        </w:rPr>
        <w:t xml:space="preserve"> </w:t>
      </w:r>
      <w:r>
        <w:rPr>
          <w:w w:val="105"/>
          <w:sz w:val="19"/>
        </w:rPr>
        <w:t>one</w:t>
      </w:r>
      <w:r>
        <w:rPr>
          <w:spacing w:val="-11"/>
          <w:w w:val="105"/>
          <w:sz w:val="19"/>
        </w:rPr>
        <w:t xml:space="preserve"> </w:t>
      </w:r>
      <w:r>
        <w:rPr>
          <w:w w:val="105"/>
          <w:sz w:val="19"/>
        </w:rPr>
        <w:t>in</w:t>
      </w:r>
      <w:r>
        <w:rPr>
          <w:spacing w:val="-10"/>
          <w:w w:val="105"/>
          <w:sz w:val="19"/>
        </w:rPr>
        <w:t xml:space="preserve"> </w:t>
      </w:r>
      <w:r>
        <w:rPr>
          <w:w w:val="105"/>
          <w:sz w:val="19"/>
        </w:rPr>
        <w:t>changing</w:t>
      </w:r>
      <w:r>
        <w:rPr>
          <w:spacing w:val="-11"/>
          <w:w w:val="105"/>
          <w:sz w:val="19"/>
        </w:rPr>
        <w:t xml:space="preserve"> </w:t>
      </w:r>
      <w:r>
        <w:rPr>
          <w:w w:val="105"/>
          <w:sz w:val="19"/>
        </w:rPr>
        <w:t>your</w:t>
      </w:r>
      <w:r>
        <w:rPr>
          <w:spacing w:val="-10"/>
          <w:w w:val="105"/>
          <w:sz w:val="19"/>
        </w:rPr>
        <w:t xml:space="preserve"> </w:t>
      </w:r>
      <w:r>
        <w:rPr>
          <w:w w:val="105"/>
          <w:sz w:val="19"/>
        </w:rPr>
        <w:t>attitudes?”</w:t>
      </w:r>
    </w:p>
    <w:p w:rsidR="002E0D56" w:rsidRDefault="00C67A04">
      <w:pPr>
        <w:pStyle w:val="ListParagraph"/>
        <w:numPr>
          <w:ilvl w:val="1"/>
          <w:numId w:val="159"/>
        </w:numPr>
        <w:tabs>
          <w:tab w:val="left" w:pos="1309"/>
        </w:tabs>
        <w:spacing w:before="28" w:line="266" w:lineRule="auto"/>
        <w:ind w:right="748"/>
        <w:jc w:val="both"/>
        <w:rPr>
          <w:sz w:val="19"/>
        </w:rPr>
      </w:pPr>
      <w:r>
        <w:rPr>
          <w:rFonts w:ascii="Times New Roman" w:hAnsi="Times New Roman"/>
          <w:i/>
          <w:spacing w:val="3"/>
          <w:w w:val="105"/>
          <w:sz w:val="19"/>
        </w:rPr>
        <w:t>Paradox:</w:t>
      </w:r>
      <w:r>
        <w:rPr>
          <w:rFonts w:ascii="Times New Roman" w:hAnsi="Times New Roman"/>
          <w:i/>
          <w:spacing w:val="-24"/>
          <w:w w:val="105"/>
          <w:sz w:val="19"/>
        </w:rPr>
        <w:t xml:space="preserve"> </w:t>
      </w:r>
      <w:r>
        <w:rPr>
          <w:w w:val="105"/>
          <w:sz w:val="19"/>
        </w:rPr>
        <w:t>“You</w:t>
      </w:r>
      <w:r>
        <w:rPr>
          <w:spacing w:val="-11"/>
          <w:w w:val="105"/>
          <w:sz w:val="19"/>
        </w:rPr>
        <w:t xml:space="preserve"> </w:t>
      </w:r>
      <w:r>
        <w:rPr>
          <w:w w:val="105"/>
          <w:sz w:val="19"/>
        </w:rPr>
        <w:t>see</w:t>
      </w:r>
      <w:r>
        <w:rPr>
          <w:spacing w:val="-12"/>
          <w:w w:val="105"/>
          <w:sz w:val="19"/>
        </w:rPr>
        <w:t xml:space="preserve"> </w:t>
      </w:r>
      <w:r>
        <w:rPr>
          <w:w w:val="105"/>
          <w:sz w:val="19"/>
        </w:rPr>
        <w:t>me</w:t>
      </w:r>
      <w:r>
        <w:rPr>
          <w:spacing w:val="-12"/>
          <w:w w:val="105"/>
          <w:sz w:val="19"/>
        </w:rPr>
        <w:t xml:space="preserve"> </w:t>
      </w:r>
      <w:r>
        <w:rPr>
          <w:w w:val="105"/>
          <w:sz w:val="19"/>
        </w:rPr>
        <w:t>as</w:t>
      </w:r>
      <w:r>
        <w:rPr>
          <w:spacing w:val="-11"/>
          <w:w w:val="105"/>
          <w:sz w:val="19"/>
        </w:rPr>
        <w:t xml:space="preserve"> </w:t>
      </w:r>
      <w:r>
        <w:rPr>
          <w:w w:val="105"/>
          <w:sz w:val="19"/>
        </w:rPr>
        <w:t>an</w:t>
      </w:r>
      <w:r>
        <w:rPr>
          <w:spacing w:val="-12"/>
          <w:w w:val="105"/>
          <w:sz w:val="19"/>
        </w:rPr>
        <w:t xml:space="preserve"> </w:t>
      </w:r>
      <w:r>
        <w:rPr>
          <w:w w:val="105"/>
          <w:sz w:val="19"/>
        </w:rPr>
        <w:t>upright,</w:t>
      </w:r>
      <w:r>
        <w:rPr>
          <w:spacing w:val="-11"/>
          <w:w w:val="105"/>
          <w:sz w:val="19"/>
        </w:rPr>
        <w:t xml:space="preserve"> </w:t>
      </w:r>
      <w:r>
        <w:rPr>
          <w:w w:val="105"/>
          <w:sz w:val="19"/>
        </w:rPr>
        <w:t>stationary</w:t>
      </w:r>
      <w:r>
        <w:rPr>
          <w:spacing w:val="-13"/>
          <w:w w:val="105"/>
          <w:sz w:val="19"/>
        </w:rPr>
        <w:t xml:space="preserve"> </w:t>
      </w:r>
      <w:r>
        <w:rPr>
          <w:w w:val="105"/>
          <w:sz w:val="19"/>
        </w:rPr>
        <w:t>three-dimensional</w:t>
      </w:r>
      <w:r>
        <w:rPr>
          <w:spacing w:val="-11"/>
          <w:w w:val="105"/>
          <w:sz w:val="19"/>
        </w:rPr>
        <w:t xml:space="preserve"> </w:t>
      </w:r>
      <w:r>
        <w:rPr>
          <w:w w:val="105"/>
          <w:sz w:val="19"/>
        </w:rPr>
        <w:t>figure,</w:t>
      </w:r>
      <w:r>
        <w:rPr>
          <w:spacing w:val="-15"/>
          <w:w w:val="105"/>
          <w:sz w:val="19"/>
        </w:rPr>
        <w:t xml:space="preserve"> </w:t>
      </w:r>
      <w:r>
        <w:rPr>
          <w:w w:val="105"/>
          <w:sz w:val="19"/>
        </w:rPr>
        <w:t>yet</w:t>
      </w:r>
      <w:r>
        <w:rPr>
          <w:spacing w:val="-14"/>
          <w:w w:val="105"/>
          <w:sz w:val="19"/>
        </w:rPr>
        <w:t xml:space="preserve"> </w:t>
      </w:r>
      <w:r>
        <w:rPr>
          <w:w w:val="105"/>
          <w:sz w:val="19"/>
        </w:rPr>
        <w:t>my</w:t>
      </w:r>
      <w:r>
        <w:rPr>
          <w:spacing w:val="-14"/>
          <w:w w:val="105"/>
          <w:sz w:val="19"/>
        </w:rPr>
        <w:t xml:space="preserve"> </w:t>
      </w:r>
      <w:r>
        <w:rPr>
          <w:w w:val="105"/>
          <w:sz w:val="19"/>
        </w:rPr>
        <w:t>image</w:t>
      </w:r>
      <w:r>
        <w:rPr>
          <w:spacing w:val="-14"/>
          <w:w w:val="105"/>
          <w:sz w:val="19"/>
        </w:rPr>
        <w:t xml:space="preserve"> </w:t>
      </w:r>
      <w:r>
        <w:rPr>
          <w:w w:val="105"/>
          <w:sz w:val="19"/>
        </w:rPr>
        <w:t>on</w:t>
      </w:r>
      <w:r>
        <w:rPr>
          <w:spacing w:val="-14"/>
          <w:w w:val="105"/>
          <w:sz w:val="19"/>
        </w:rPr>
        <w:t xml:space="preserve"> </w:t>
      </w:r>
      <w:r>
        <w:rPr>
          <w:w w:val="105"/>
          <w:sz w:val="19"/>
        </w:rPr>
        <w:t>your retina is upside down, jiggling around, with only two flat dimensions. How do you see the</w:t>
      </w:r>
      <w:r>
        <w:rPr>
          <w:spacing w:val="-21"/>
          <w:w w:val="105"/>
          <w:sz w:val="19"/>
        </w:rPr>
        <w:t xml:space="preserve"> </w:t>
      </w:r>
      <w:r>
        <w:rPr>
          <w:w w:val="105"/>
          <w:sz w:val="19"/>
        </w:rPr>
        <w:t>real me, given your deceiving</w:t>
      </w:r>
      <w:r>
        <w:rPr>
          <w:spacing w:val="-14"/>
          <w:w w:val="105"/>
          <w:sz w:val="19"/>
        </w:rPr>
        <w:t xml:space="preserve"> </w:t>
      </w:r>
      <w:r>
        <w:rPr>
          <w:w w:val="105"/>
          <w:sz w:val="19"/>
        </w:rPr>
        <w:t>retina?”</w:t>
      </w:r>
    </w:p>
    <w:p w:rsidR="002E0D56" w:rsidRDefault="00C67A04">
      <w:pPr>
        <w:pStyle w:val="ListParagraph"/>
        <w:numPr>
          <w:ilvl w:val="1"/>
          <w:numId w:val="159"/>
        </w:numPr>
        <w:tabs>
          <w:tab w:val="left" w:pos="1308"/>
          <w:tab w:val="left" w:pos="1309"/>
        </w:tabs>
        <w:spacing w:before="27" w:line="266" w:lineRule="auto"/>
        <w:ind w:right="673"/>
        <w:rPr>
          <w:sz w:val="19"/>
        </w:rPr>
      </w:pPr>
      <w:r>
        <w:rPr>
          <w:rFonts w:ascii="Times New Roman" w:hAnsi="Times New Roman"/>
          <w:i/>
          <w:w w:val="105"/>
          <w:sz w:val="19"/>
        </w:rPr>
        <w:t>Personal</w:t>
      </w:r>
      <w:r>
        <w:rPr>
          <w:rFonts w:ascii="Times New Roman" w:hAnsi="Times New Roman"/>
          <w:i/>
          <w:spacing w:val="-7"/>
          <w:w w:val="105"/>
          <w:sz w:val="19"/>
        </w:rPr>
        <w:t xml:space="preserve"> </w:t>
      </w:r>
      <w:r>
        <w:rPr>
          <w:rFonts w:ascii="Times New Roman" w:hAnsi="Times New Roman"/>
          <w:i/>
          <w:w w:val="105"/>
          <w:sz w:val="19"/>
        </w:rPr>
        <w:t>anecdote:</w:t>
      </w:r>
      <w:r>
        <w:rPr>
          <w:rFonts w:ascii="Times New Roman" w:hAnsi="Times New Roman"/>
          <w:i/>
          <w:spacing w:val="-7"/>
          <w:w w:val="105"/>
          <w:sz w:val="19"/>
        </w:rPr>
        <w:t xml:space="preserve"> </w:t>
      </w:r>
      <w:r>
        <w:rPr>
          <w:w w:val="105"/>
          <w:sz w:val="19"/>
        </w:rPr>
        <w:t>“H</w:t>
      </w:r>
      <w:r>
        <w:rPr>
          <w:w w:val="105"/>
          <w:sz w:val="19"/>
        </w:rPr>
        <w:t>ave</w:t>
      </w:r>
      <w:r>
        <w:rPr>
          <w:spacing w:val="-3"/>
          <w:w w:val="105"/>
          <w:sz w:val="19"/>
        </w:rPr>
        <w:t xml:space="preserve"> </w:t>
      </w:r>
      <w:r>
        <w:rPr>
          <w:w w:val="105"/>
          <w:sz w:val="19"/>
        </w:rPr>
        <w:t>you</w:t>
      </w:r>
      <w:r>
        <w:rPr>
          <w:spacing w:val="-4"/>
          <w:w w:val="105"/>
          <w:sz w:val="19"/>
        </w:rPr>
        <w:t xml:space="preserve"> </w:t>
      </w:r>
      <w:r>
        <w:rPr>
          <w:w w:val="105"/>
          <w:sz w:val="19"/>
        </w:rPr>
        <w:t>ever</w:t>
      </w:r>
      <w:r>
        <w:rPr>
          <w:spacing w:val="-3"/>
          <w:w w:val="105"/>
          <w:sz w:val="19"/>
        </w:rPr>
        <w:t xml:space="preserve"> </w:t>
      </w:r>
      <w:r>
        <w:rPr>
          <w:w w:val="105"/>
          <w:sz w:val="19"/>
        </w:rPr>
        <w:t>known</w:t>
      </w:r>
      <w:r>
        <w:rPr>
          <w:spacing w:val="-3"/>
          <w:w w:val="105"/>
          <w:sz w:val="19"/>
        </w:rPr>
        <w:t xml:space="preserve"> </w:t>
      </w:r>
      <w:r>
        <w:rPr>
          <w:w w:val="105"/>
          <w:sz w:val="19"/>
        </w:rPr>
        <w:t>someone</w:t>
      </w:r>
      <w:r>
        <w:rPr>
          <w:spacing w:val="-3"/>
          <w:w w:val="105"/>
          <w:sz w:val="19"/>
        </w:rPr>
        <w:t xml:space="preserve"> </w:t>
      </w:r>
      <w:r>
        <w:rPr>
          <w:w w:val="105"/>
          <w:sz w:val="19"/>
        </w:rPr>
        <w:t>who</w:t>
      </w:r>
      <w:r>
        <w:rPr>
          <w:spacing w:val="-3"/>
          <w:w w:val="105"/>
          <w:sz w:val="19"/>
        </w:rPr>
        <w:t xml:space="preserve"> </w:t>
      </w:r>
      <w:r>
        <w:rPr>
          <w:w w:val="105"/>
          <w:sz w:val="19"/>
        </w:rPr>
        <w:t>suddenly</w:t>
      </w:r>
      <w:r>
        <w:rPr>
          <w:spacing w:val="-4"/>
          <w:w w:val="105"/>
          <w:sz w:val="19"/>
        </w:rPr>
        <w:t xml:space="preserve"> </w:t>
      </w:r>
      <w:r>
        <w:rPr>
          <w:w w:val="105"/>
          <w:sz w:val="19"/>
        </w:rPr>
        <w:t>and</w:t>
      </w:r>
      <w:r>
        <w:rPr>
          <w:spacing w:val="-3"/>
          <w:w w:val="105"/>
          <w:sz w:val="19"/>
        </w:rPr>
        <w:t xml:space="preserve"> </w:t>
      </w:r>
      <w:r>
        <w:rPr>
          <w:w w:val="105"/>
          <w:sz w:val="19"/>
        </w:rPr>
        <w:t>without</w:t>
      </w:r>
      <w:r>
        <w:rPr>
          <w:spacing w:val="-3"/>
          <w:w w:val="105"/>
          <w:sz w:val="19"/>
        </w:rPr>
        <w:t xml:space="preserve"> </w:t>
      </w:r>
      <w:r>
        <w:rPr>
          <w:w w:val="105"/>
          <w:sz w:val="19"/>
        </w:rPr>
        <w:t>any</w:t>
      </w:r>
      <w:r>
        <w:rPr>
          <w:spacing w:val="-3"/>
          <w:w w:val="105"/>
          <w:sz w:val="19"/>
        </w:rPr>
        <w:t xml:space="preserve"> </w:t>
      </w:r>
      <w:r>
        <w:rPr>
          <w:w w:val="105"/>
          <w:sz w:val="19"/>
        </w:rPr>
        <w:t>warning</w:t>
      </w:r>
      <w:r>
        <w:rPr>
          <w:spacing w:val="-4"/>
          <w:w w:val="105"/>
          <w:sz w:val="19"/>
        </w:rPr>
        <w:t xml:space="preserve"> </w:t>
      </w:r>
      <w:r>
        <w:rPr>
          <w:w w:val="105"/>
          <w:sz w:val="19"/>
        </w:rPr>
        <w:t>lost his</w:t>
      </w:r>
      <w:r>
        <w:rPr>
          <w:spacing w:val="-9"/>
          <w:w w:val="105"/>
          <w:sz w:val="19"/>
        </w:rPr>
        <w:t xml:space="preserve"> </w:t>
      </w:r>
      <w:r>
        <w:rPr>
          <w:w w:val="105"/>
          <w:sz w:val="19"/>
        </w:rPr>
        <w:t>or</w:t>
      </w:r>
      <w:r>
        <w:rPr>
          <w:spacing w:val="-9"/>
          <w:w w:val="105"/>
          <w:sz w:val="19"/>
        </w:rPr>
        <w:t xml:space="preserve"> </w:t>
      </w:r>
      <w:r>
        <w:rPr>
          <w:w w:val="105"/>
          <w:sz w:val="19"/>
        </w:rPr>
        <w:t>her</w:t>
      </w:r>
      <w:r>
        <w:rPr>
          <w:spacing w:val="-8"/>
          <w:w w:val="105"/>
          <w:sz w:val="19"/>
        </w:rPr>
        <w:t xml:space="preserve"> </w:t>
      </w:r>
      <w:r>
        <w:rPr>
          <w:w w:val="105"/>
          <w:sz w:val="19"/>
        </w:rPr>
        <w:t>memory</w:t>
      </w:r>
      <w:r>
        <w:rPr>
          <w:spacing w:val="-9"/>
          <w:w w:val="105"/>
          <w:sz w:val="19"/>
        </w:rPr>
        <w:t xml:space="preserve"> </w:t>
      </w:r>
      <w:r>
        <w:rPr>
          <w:w w:val="105"/>
          <w:sz w:val="19"/>
        </w:rPr>
        <w:t>[became</w:t>
      </w:r>
      <w:r>
        <w:rPr>
          <w:spacing w:val="-9"/>
          <w:w w:val="105"/>
          <w:sz w:val="19"/>
        </w:rPr>
        <w:t xml:space="preserve"> </w:t>
      </w:r>
      <w:r>
        <w:rPr>
          <w:w w:val="105"/>
          <w:sz w:val="19"/>
        </w:rPr>
        <w:t>a</w:t>
      </w:r>
      <w:r>
        <w:rPr>
          <w:spacing w:val="-8"/>
          <w:w w:val="105"/>
          <w:sz w:val="19"/>
        </w:rPr>
        <w:t xml:space="preserve"> </w:t>
      </w:r>
      <w:r>
        <w:rPr>
          <w:w w:val="105"/>
          <w:sz w:val="19"/>
        </w:rPr>
        <w:t>different</w:t>
      </w:r>
      <w:r>
        <w:rPr>
          <w:spacing w:val="-9"/>
          <w:w w:val="105"/>
          <w:sz w:val="19"/>
        </w:rPr>
        <w:t xml:space="preserve"> </w:t>
      </w:r>
      <w:r>
        <w:rPr>
          <w:w w:val="105"/>
          <w:sz w:val="19"/>
        </w:rPr>
        <w:t>person]?</w:t>
      </w:r>
      <w:r>
        <w:rPr>
          <w:spacing w:val="-9"/>
          <w:w w:val="105"/>
          <w:sz w:val="19"/>
        </w:rPr>
        <w:t xml:space="preserve"> </w:t>
      </w:r>
      <w:r>
        <w:rPr>
          <w:w w:val="105"/>
          <w:sz w:val="19"/>
        </w:rPr>
        <w:t>Several</w:t>
      </w:r>
      <w:r>
        <w:rPr>
          <w:spacing w:val="-8"/>
          <w:w w:val="105"/>
          <w:sz w:val="19"/>
        </w:rPr>
        <w:t xml:space="preserve"> </w:t>
      </w:r>
      <w:r>
        <w:rPr>
          <w:w w:val="105"/>
          <w:sz w:val="19"/>
        </w:rPr>
        <w:t>years</w:t>
      </w:r>
      <w:r>
        <w:rPr>
          <w:spacing w:val="-9"/>
          <w:w w:val="105"/>
          <w:sz w:val="19"/>
        </w:rPr>
        <w:t xml:space="preserve"> </w:t>
      </w:r>
      <w:r>
        <w:rPr>
          <w:w w:val="105"/>
          <w:sz w:val="19"/>
        </w:rPr>
        <w:t>ago</w:t>
      </w:r>
      <w:r>
        <w:rPr>
          <w:spacing w:val="-9"/>
          <w:w w:val="105"/>
          <w:sz w:val="19"/>
        </w:rPr>
        <w:t xml:space="preserve"> </w:t>
      </w:r>
      <w:r>
        <w:rPr>
          <w:w w:val="105"/>
          <w:sz w:val="19"/>
        </w:rPr>
        <w:t>a</w:t>
      </w:r>
      <w:r>
        <w:rPr>
          <w:spacing w:val="-8"/>
          <w:w w:val="105"/>
          <w:sz w:val="19"/>
        </w:rPr>
        <w:t xml:space="preserve"> </w:t>
      </w:r>
      <w:r>
        <w:rPr>
          <w:w w:val="105"/>
          <w:sz w:val="19"/>
        </w:rPr>
        <w:t>cousin</w:t>
      </w:r>
      <w:r>
        <w:rPr>
          <w:spacing w:val="-9"/>
          <w:w w:val="105"/>
          <w:sz w:val="19"/>
        </w:rPr>
        <w:t xml:space="preserve"> </w:t>
      </w:r>
      <w:r>
        <w:rPr>
          <w:w w:val="105"/>
          <w:sz w:val="19"/>
        </w:rPr>
        <w:t>of</w:t>
      </w:r>
      <w:r>
        <w:rPr>
          <w:spacing w:val="-9"/>
          <w:w w:val="105"/>
          <w:sz w:val="19"/>
        </w:rPr>
        <w:t xml:space="preserve"> </w:t>
      </w:r>
      <w:r>
        <w:rPr>
          <w:w w:val="105"/>
          <w:sz w:val="19"/>
        </w:rPr>
        <w:t>mine.</w:t>
      </w:r>
      <w:r>
        <w:rPr>
          <w:spacing w:val="-8"/>
          <w:w w:val="105"/>
          <w:sz w:val="19"/>
        </w:rPr>
        <w:t xml:space="preserve"> </w:t>
      </w:r>
      <w:r>
        <w:rPr>
          <w:w w:val="105"/>
          <w:sz w:val="19"/>
        </w:rPr>
        <w:t>.</w:t>
      </w:r>
      <w:r>
        <w:rPr>
          <w:spacing w:val="-9"/>
          <w:w w:val="105"/>
          <w:sz w:val="19"/>
        </w:rPr>
        <w:t xml:space="preserve"> </w:t>
      </w:r>
      <w:r>
        <w:rPr>
          <w:w w:val="105"/>
          <w:sz w:val="19"/>
        </w:rPr>
        <w:t>.”</w:t>
      </w:r>
    </w:p>
    <w:p w:rsidR="002E0D56" w:rsidRDefault="00C67A04">
      <w:pPr>
        <w:pStyle w:val="ListParagraph"/>
        <w:numPr>
          <w:ilvl w:val="1"/>
          <w:numId w:val="159"/>
        </w:numPr>
        <w:tabs>
          <w:tab w:val="left" w:pos="1308"/>
          <w:tab w:val="left" w:pos="1309"/>
        </w:tabs>
        <w:spacing w:before="28" w:line="266" w:lineRule="auto"/>
        <w:ind w:right="689"/>
        <w:rPr>
          <w:sz w:val="19"/>
        </w:rPr>
      </w:pPr>
      <w:r>
        <w:rPr>
          <w:rFonts w:ascii="Times New Roman" w:hAnsi="Times New Roman"/>
          <w:i/>
          <w:w w:val="105"/>
          <w:sz w:val="19"/>
        </w:rPr>
        <w:t>Argument:</w:t>
      </w:r>
      <w:r>
        <w:rPr>
          <w:rFonts w:ascii="Times New Roman" w:hAnsi="Times New Roman"/>
          <w:i/>
          <w:spacing w:val="-10"/>
          <w:w w:val="105"/>
          <w:sz w:val="19"/>
        </w:rPr>
        <w:t xml:space="preserve"> </w:t>
      </w:r>
      <w:r>
        <w:rPr>
          <w:w w:val="105"/>
          <w:sz w:val="19"/>
        </w:rPr>
        <w:t>“Freud</w:t>
      </w:r>
      <w:r>
        <w:rPr>
          <w:spacing w:val="-5"/>
          <w:w w:val="105"/>
          <w:sz w:val="19"/>
        </w:rPr>
        <w:t xml:space="preserve"> </w:t>
      </w:r>
      <w:r>
        <w:rPr>
          <w:w w:val="105"/>
          <w:sz w:val="19"/>
        </w:rPr>
        <w:t>has</w:t>
      </w:r>
      <w:r>
        <w:rPr>
          <w:spacing w:val="-5"/>
          <w:w w:val="105"/>
          <w:sz w:val="19"/>
        </w:rPr>
        <w:t xml:space="preserve"> </w:t>
      </w:r>
      <w:r>
        <w:rPr>
          <w:w w:val="105"/>
          <w:sz w:val="19"/>
        </w:rPr>
        <w:t>done</w:t>
      </w:r>
      <w:r>
        <w:rPr>
          <w:spacing w:val="-4"/>
          <w:w w:val="105"/>
          <w:sz w:val="19"/>
        </w:rPr>
        <w:t xml:space="preserve"> </w:t>
      </w:r>
      <w:r>
        <w:rPr>
          <w:w w:val="105"/>
          <w:sz w:val="19"/>
        </w:rPr>
        <w:t>more</w:t>
      </w:r>
      <w:r>
        <w:rPr>
          <w:spacing w:val="-5"/>
          <w:w w:val="105"/>
          <w:sz w:val="19"/>
        </w:rPr>
        <w:t xml:space="preserve"> </w:t>
      </w:r>
      <w:r>
        <w:rPr>
          <w:w w:val="105"/>
          <w:sz w:val="19"/>
        </w:rPr>
        <w:t>than</w:t>
      </w:r>
      <w:r>
        <w:rPr>
          <w:spacing w:val="-5"/>
          <w:w w:val="105"/>
          <w:sz w:val="19"/>
        </w:rPr>
        <w:t xml:space="preserve"> </w:t>
      </w:r>
      <w:r>
        <w:rPr>
          <w:w w:val="105"/>
          <w:sz w:val="19"/>
        </w:rPr>
        <w:t>any</w:t>
      </w:r>
      <w:r>
        <w:rPr>
          <w:spacing w:val="-4"/>
          <w:w w:val="105"/>
          <w:sz w:val="19"/>
        </w:rPr>
        <w:t xml:space="preserve"> </w:t>
      </w:r>
      <w:r>
        <w:rPr>
          <w:w w:val="105"/>
          <w:sz w:val="19"/>
        </w:rPr>
        <w:t>other</w:t>
      </w:r>
      <w:r>
        <w:rPr>
          <w:spacing w:val="-5"/>
          <w:w w:val="105"/>
          <w:sz w:val="19"/>
        </w:rPr>
        <w:t xml:space="preserve"> </w:t>
      </w:r>
      <w:r>
        <w:rPr>
          <w:w w:val="105"/>
          <w:sz w:val="19"/>
        </w:rPr>
        <w:t>person</w:t>
      </w:r>
      <w:r>
        <w:rPr>
          <w:spacing w:val="-5"/>
          <w:w w:val="105"/>
          <w:sz w:val="19"/>
        </w:rPr>
        <w:t xml:space="preserve"> </w:t>
      </w:r>
      <w:r>
        <w:rPr>
          <w:w w:val="105"/>
          <w:sz w:val="19"/>
        </w:rPr>
        <w:t>to</w:t>
      </w:r>
      <w:r>
        <w:rPr>
          <w:spacing w:val="-4"/>
          <w:w w:val="105"/>
          <w:sz w:val="19"/>
        </w:rPr>
        <w:t xml:space="preserve"> </w:t>
      </w:r>
      <w:r>
        <w:rPr>
          <w:w w:val="105"/>
          <w:sz w:val="19"/>
        </w:rPr>
        <w:t>promote</w:t>
      </w:r>
      <w:r>
        <w:rPr>
          <w:spacing w:val="-5"/>
          <w:w w:val="105"/>
          <w:sz w:val="19"/>
        </w:rPr>
        <w:t xml:space="preserve"> </w:t>
      </w:r>
      <w:r>
        <w:rPr>
          <w:w w:val="105"/>
          <w:sz w:val="19"/>
        </w:rPr>
        <w:t>the</w:t>
      </w:r>
      <w:r>
        <w:rPr>
          <w:spacing w:val="-5"/>
          <w:w w:val="105"/>
          <w:sz w:val="19"/>
        </w:rPr>
        <w:t xml:space="preserve"> </w:t>
      </w:r>
      <w:r>
        <w:rPr>
          <w:w w:val="105"/>
          <w:sz w:val="19"/>
        </w:rPr>
        <w:t>psychological</w:t>
      </w:r>
      <w:r>
        <w:rPr>
          <w:spacing w:val="-5"/>
          <w:w w:val="105"/>
          <w:sz w:val="19"/>
        </w:rPr>
        <w:t xml:space="preserve"> </w:t>
      </w:r>
      <w:r>
        <w:rPr>
          <w:w w:val="105"/>
          <w:sz w:val="19"/>
        </w:rPr>
        <w:t>study</w:t>
      </w:r>
      <w:r>
        <w:rPr>
          <w:spacing w:val="-4"/>
          <w:w w:val="105"/>
          <w:sz w:val="19"/>
        </w:rPr>
        <w:t xml:space="preserve"> </w:t>
      </w:r>
      <w:r>
        <w:rPr>
          <w:w w:val="105"/>
          <w:sz w:val="19"/>
        </w:rPr>
        <w:t>and treatment of mental illness by replacing the demons of exorcism with the respectability of medical science and the reasoned analysis of psychoanalysis. Nevertheless, as far as I am concerned, his contribution is now backfiring. The long-term consequenc</w:t>
      </w:r>
      <w:r>
        <w:rPr>
          <w:w w:val="105"/>
          <w:sz w:val="19"/>
        </w:rPr>
        <w:t>es of the medical model and of using unconscious dynamic explanations to explain a basically ordinary process of maladaptive learning are nothing less than</w:t>
      </w:r>
      <w:r>
        <w:rPr>
          <w:spacing w:val="-18"/>
          <w:w w:val="105"/>
          <w:sz w:val="19"/>
        </w:rPr>
        <w:t xml:space="preserve"> </w:t>
      </w:r>
      <w:r>
        <w:rPr>
          <w:w w:val="105"/>
          <w:sz w:val="19"/>
        </w:rPr>
        <w:t>fraud.”</w:t>
      </w:r>
    </w:p>
    <w:p w:rsidR="002E0D56" w:rsidRDefault="00C67A04">
      <w:pPr>
        <w:pStyle w:val="ListParagraph"/>
        <w:numPr>
          <w:ilvl w:val="1"/>
          <w:numId w:val="159"/>
        </w:numPr>
        <w:tabs>
          <w:tab w:val="left" w:pos="1308"/>
          <w:tab w:val="left" w:pos="1309"/>
        </w:tabs>
        <w:spacing w:before="28" w:line="266" w:lineRule="auto"/>
        <w:ind w:right="1379"/>
        <w:rPr>
          <w:sz w:val="19"/>
        </w:rPr>
      </w:pPr>
      <w:r>
        <w:rPr>
          <w:rFonts w:ascii="Times New Roman"/>
          <w:i/>
          <w:w w:val="105"/>
          <w:sz w:val="19"/>
        </w:rPr>
        <w:t>Relevant</w:t>
      </w:r>
      <w:r>
        <w:rPr>
          <w:rFonts w:ascii="Times New Roman"/>
          <w:i/>
          <w:spacing w:val="-11"/>
          <w:w w:val="105"/>
          <w:sz w:val="19"/>
        </w:rPr>
        <w:t xml:space="preserve"> </w:t>
      </w:r>
      <w:r>
        <w:rPr>
          <w:rFonts w:ascii="Times New Roman"/>
          <w:i/>
          <w:w w:val="105"/>
          <w:sz w:val="19"/>
        </w:rPr>
        <w:t>media:</w:t>
      </w:r>
      <w:r>
        <w:rPr>
          <w:rFonts w:ascii="Times New Roman"/>
          <w:i/>
          <w:spacing w:val="-11"/>
          <w:w w:val="105"/>
          <w:sz w:val="19"/>
        </w:rPr>
        <w:t xml:space="preserve"> </w:t>
      </w:r>
      <w:r>
        <w:rPr>
          <w:w w:val="105"/>
          <w:sz w:val="19"/>
        </w:rPr>
        <w:t>Start</w:t>
      </w:r>
      <w:r>
        <w:rPr>
          <w:spacing w:val="-9"/>
          <w:w w:val="105"/>
          <w:sz w:val="19"/>
        </w:rPr>
        <w:t xml:space="preserve"> </w:t>
      </w:r>
      <w:r>
        <w:rPr>
          <w:w w:val="105"/>
          <w:sz w:val="19"/>
        </w:rPr>
        <w:t>your</w:t>
      </w:r>
      <w:r>
        <w:rPr>
          <w:spacing w:val="-9"/>
          <w:w w:val="105"/>
          <w:sz w:val="19"/>
        </w:rPr>
        <w:t xml:space="preserve"> </w:t>
      </w:r>
      <w:r>
        <w:rPr>
          <w:w w:val="105"/>
          <w:sz w:val="19"/>
        </w:rPr>
        <w:t>lecture</w:t>
      </w:r>
      <w:r>
        <w:rPr>
          <w:spacing w:val="-9"/>
          <w:w w:val="105"/>
          <w:sz w:val="19"/>
        </w:rPr>
        <w:t xml:space="preserve"> </w:t>
      </w:r>
      <w:r>
        <w:rPr>
          <w:w w:val="105"/>
          <w:sz w:val="19"/>
        </w:rPr>
        <w:t>by</w:t>
      </w:r>
      <w:r>
        <w:rPr>
          <w:spacing w:val="-8"/>
          <w:w w:val="105"/>
          <w:sz w:val="19"/>
        </w:rPr>
        <w:t xml:space="preserve"> </w:t>
      </w:r>
      <w:r>
        <w:rPr>
          <w:w w:val="105"/>
          <w:sz w:val="19"/>
        </w:rPr>
        <w:t>reading</w:t>
      </w:r>
      <w:r>
        <w:rPr>
          <w:spacing w:val="-9"/>
          <w:w w:val="105"/>
          <w:sz w:val="19"/>
        </w:rPr>
        <w:t xml:space="preserve"> </w:t>
      </w:r>
      <w:r>
        <w:rPr>
          <w:w w:val="105"/>
          <w:sz w:val="19"/>
        </w:rPr>
        <w:t>all</w:t>
      </w:r>
      <w:r>
        <w:rPr>
          <w:spacing w:val="-9"/>
          <w:w w:val="105"/>
          <w:sz w:val="19"/>
        </w:rPr>
        <w:t xml:space="preserve"> </w:t>
      </w:r>
      <w:r>
        <w:rPr>
          <w:w w:val="105"/>
          <w:sz w:val="19"/>
        </w:rPr>
        <w:t>or</w:t>
      </w:r>
      <w:r>
        <w:rPr>
          <w:spacing w:val="-9"/>
          <w:w w:val="105"/>
          <w:sz w:val="19"/>
        </w:rPr>
        <w:t xml:space="preserve"> </w:t>
      </w:r>
      <w:r>
        <w:rPr>
          <w:w w:val="105"/>
          <w:sz w:val="19"/>
        </w:rPr>
        <w:t>part</w:t>
      </w:r>
      <w:r>
        <w:rPr>
          <w:spacing w:val="-9"/>
          <w:w w:val="105"/>
          <w:sz w:val="19"/>
        </w:rPr>
        <w:t xml:space="preserve"> </w:t>
      </w:r>
      <w:r>
        <w:rPr>
          <w:w w:val="105"/>
          <w:sz w:val="19"/>
        </w:rPr>
        <w:t>of</w:t>
      </w:r>
      <w:r>
        <w:rPr>
          <w:spacing w:val="-9"/>
          <w:w w:val="105"/>
          <w:sz w:val="19"/>
        </w:rPr>
        <w:t xml:space="preserve"> </w:t>
      </w:r>
      <w:r>
        <w:rPr>
          <w:w w:val="105"/>
          <w:sz w:val="19"/>
        </w:rPr>
        <w:t>an</w:t>
      </w:r>
      <w:r>
        <w:rPr>
          <w:spacing w:val="-9"/>
          <w:w w:val="105"/>
          <w:sz w:val="19"/>
        </w:rPr>
        <w:t xml:space="preserve"> </w:t>
      </w:r>
      <w:r>
        <w:rPr>
          <w:w w:val="105"/>
          <w:sz w:val="19"/>
        </w:rPr>
        <w:t>article</w:t>
      </w:r>
      <w:r>
        <w:rPr>
          <w:spacing w:val="-9"/>
          <w:w w:val="105"/>
          <w:sz w:val="19"/>
        </w:rPr>
        <w:t xml:space="preserve"> </w:t>
      </w:r>
      <w:r>
        <w:rPr>
          <w:w w:val="105"/>
          <w:sz w:val="19"/>
        </w:rPr>
        <w:t>in</w:t>
      </w:r>
      <w:r>
        <w:rPr>
          <w:spacing w:val="-9"/>
          <w:w w:val="105"/>
          <w:sz w:val="19"/>
        </w:rPr>
        <w:t xml:space="preserve"> </w:t>
      </w:r>
      <w:r>
        <w:rPr>
          <w:w w:val="105"/>
          <w:sz w:val="19"/>
        </w:rPr>
        <w:t>the</w:t>
      </w:r>
      <w:r>
        <w:rPr>
          <w:spacing w:val="-9"/>
          <w:w w:val="105"/>
          <w:sz w:val="19"/>
        </w:rPr>
        <w:t xml:space="preserve"> </w:t>
      </w:r>
      <w:r>
        <w:rPr>
          <w:w w:val="105"/>
          <w:sz w:val="19"/>
        </w:rPr>
        <w:t>school</w:t>
      </w:r>
      <w:r>
        <w:rPr>
          <w:spacing w:val="-9"/>
          <w:w w:val="105"/>
          <w:sz w:val="19"/>
        </w:rPr>
        <w:t xml:space="preserve"> </w:t>
      </w:r>
      <w:r>
        <w:rPr>
          <w:w w:val="105"/>
          <w:sz w:val="19"/>
        </w:rPr>
        <w:t>or</w:t>
      </w:r>
      <w:r>
        <w:rPr>
          <w:spacing w:val="-9"/>
          <w:w w:val="105"/>
          <w:sz w:val="19"/>
        </w:rPr>
        <w:t xml:space="preserve"> </w:t>
      </w:r>
      <w:r>
        <w:rPr>
          <w:w w:val="105"/>
          <w:sz w:val="19"/>
        </w:rPr>
        <w:t>loc</w:t>
      </w:r>
      <w:r>
        <w:rPr>
          <w:w w:val="105"/>
          <w:sz w:val="19"/>
        </w:rPr>
        <w:t>al newspaper</w:t>
      </w:r>
      <w:r>
        <w:rPr>
          <w:spacing w:val="-5"/>
          <w:w w:val="105"/>
          <w:sz w:val="19"/>
        </w:rPr>
        <w:t xml:space="preserve"> </w:t>
      </w:r>
      <w:r>
        <w:rPr>
          <w:w w:val="105"/>
          <w:sz w:val="19"/>
        </w:rPr>
        <w:t>that</w:t>
      </w:r>
      <w:r>
        <w:rPr>
          <w:spacing w:val="-4"/>
          <w:w w:val="105"/>
          <w:sz w:val="19"/>
        </w:rPr>
        <w:t xml:space="preserve"> </w:t>
      </w:r>
      <w:r>
        <w:rPr>
          <w:w w:val="105"/>
          <w:sz w:val="19"/>
        </w:rPr>
        <w:t>highlights</w:t>
      </w:r>
      <w:r>
        <w:rPr>
          <w:spacing w:val="-5"/>
          <w:w w:val="105"/>
          <w:sz w:val="19"/>
        </w:rPr>
        <w:t xml:space="preserve"> </w:t>
      </w:r>
      <w:r>
        <w:rPr>
          <w:w w:val="105"/>
          <w:sz w:val="19"/>
        </w:rPr>
        <w:t>a</w:t>
      </w:r>
      <w:r>
        <w:rPr>
          <w:spacing w:val="-4"/>
          <w:w w:val="105"/>
          <w:sz w:val="19"/>
        </w:rPr>
        <w:t xml:space="preserve"> </w:t>
      </w:r>
      <w:r>
        <w:rPr>
          <w:w w:val="105"/>
          <w:sz w:val="19"/>
        </w:rPr>
        <w:t>major</w:t>
      </w:r>
      <w:r>
        <w:rPr>
          <w:spacing w:val="-4"/>
          <w:w w:val="105"/>
          <w:sz w:val="19"/>
        </w:rPr>
        <w:t xml:space="preserve"> </w:t>
      </w:r>
      <w:r>
        <w:rPr>
          <w:w w:val="105"/>
          <w:sz w:val="19"/>
        </w:rPr>
        <w:t>point</w:t>
      </w:r>
      <w:r>
        <w:rPr>
          <w:spacing w:val="-5"/>
          <w:w w:val="105"/>
          <w:sz w:val="19"/>
        </w:rPr>
        <w:t xml:space="preserve"> </w:t>
      </w:r>
      <w:r>
        <w:rPr>
          <w:w w:val="105"/>
          <w:sz w:val="19"/>
        </w:rPr>
        <w:t>to</w:t>
      </w:r>
      <w:r>
        <w:rPr>
          <w:spacing w:val="-4"/>
          <w:w w:val="105"/>
          <w:sz w:val="19"/>
        </w:rPr>
        <w:t xml:space="preserve"> </w:t>
      </w:r>
      <w:r>
        <w:rPr>
          <w:w w:val="105"/>
          <w:sz w:val="19"/>
        </w:rPr>
        <w:t>be</w:t>
      </w:r>
      <w:r>
        <w:rPr>
          <w:spacing w:val="-5"/>
          <w:w w:val="105"/>
          <w:sz w:val="19"/>
        </w:rPr>
        <w:t xml:space="preserve"> </w:t>
      </w:r>
      <w:r>
        <w:rPr>
          <w:w w:val="105"/>
          <w:sz w:val="19"/>
        </w:rPr>
        <w:t>made</w:t>
      </w:r>
      <w:r>
        <w:rPr>
          <w:spacing w:val="-4"/>
          <w:w w:val="105"/>
          <w:sz w:val="19"/>
        </w:rPr>
        <w:t xml:space="preserve"> </w:t>
      </w:r>
      <w:r>
        <w:rPr>
          <w:w w:val="105"/>
          <w:sz w:val="19"/>
        </w:rPr>
        <w:t>in</w:t>
      </w:r>
      <w:r>
        <w:rPr>
          <w:spacing w:val="-4"/>
          <w:w w:val="105"/>
          <w:sz w:val="19"/>
        </w:rPr>
        <w:t xml:space="preserve"> </w:t>
      </w:r>
      <w:r>
        <w:rPr>
          <w:w w:val="105"/>
          <w:sz w:val="19"/>
        </w:rPr>
        <w:t>the</w:t>
      </w:r>
      <w:r>
        <w:rPr>
          <w:spacing w:val="-5"/>
          <w:w w:val="105"/>
          <w:sz w:val="19"/>
        </w:rPr>
        <w:t xml:space="preserve"> </w:t>
      </w:r>
      <w:r>
        <w:rPr>
          <w:w w:val="105"/>
          <w:sz w:val="19"/>
        </w:rPr>
        <w:t>lecture.</w:t>
      </w:r>
    </w:p>
    <w:p w:rsidR="002E0D56" w:rsidRDefault="00C67A04">
      <w:pPr>
        <w:pStyle w:val="ListParagraph"/>
        <w:numPr>
          <w:ilvl w:val="1"/>
          <w:numId w:val="159"/>
        </w:numPr>
        <w:tabs>
          <w:tab w:val="left" w:pos="1308"/>
          <w:tab w:val="left" w:pos="1309"/>
        </w:tabs>
        <w:spacing w:before="28" w:line="266" w:lineRule="auto"/>
        <w:ind w:right="1033"/>
        <w:rPr>
          <w:sz w:val="19"/>
        </w:rPr>
      </w:pPr>
      <w:r>
        <w:rPr>
          <w:rFonts w:ascii="Times New Roman" w:hAnsi="Times New Roman"/>
          <w:i/>
          <w:w w:val="105"/>
          <w:sz w:val="19"/>
        </w:rPr>
        <w:t>Relevant</w:t>
      </w:r>
      <w:r>
        <w:rPr>
          <w:rFonts w:ascii="Times New Roman" w:hAnsi="Times New Roman"/>
          <w:i/>
          <w:spacing w:val="-11"/>
          <w:w w:val="105"/>
          <w:sz w:val="19"/>
        </w:rPr>
        <w:t xml:space="preserve"> </w:t>
      </w:r>
      <w:r>
        <w:rPr>
          <w:rFonts w:ascii="Times New Roman" w:hAnsi="Times New Roman"/>
          <w:i/>
          <w:w w:val="105"/>
          <w:sz w:val="19"/>
        </w:rPr>
        <w:t>student</w:t>
      </w:r>
      <w:r>
        <w:rPr>
          <w:rFonts w:ascii="Times New Roman" w:hAnsi="Times New Roman"/>
          <w:i/>
          <w:spacing w:val="-11"/>
          <w:w w:val="105"/>
          <w:sz w:val="19"/>
        </w:rPr>
        <w:t xml:space="preserve"> </w:t>
      </w:r>
      <w:r>
        <w:rPr>
          <w:rFonts w:ascii="Times New Roman" w:hAnsi="Times New Roman"/>
          <w:i/>
          <w:w w:val="105"/>
          <w:sz w:val="19"/>
        </w:rPr>
        <w:t>material:</w:t>
      </w:r>
      <w:r>
        <w:rPr>
          <w:rFonts w:ascii="Times New Roman" w:hAnsi="Times New Roman"/>
          <w:i/>
          <w:spacing w:val="-24"/>
          <w:w w:val="105"/>
          <w:sz w:val="19"/>
        </w:rPr>
        <w:t xml:space="preserve"> </w:t>
      </w:r>
      <w:r>
        <w:rPr>
          <w:w w:val="105"/>
          <w:sz w:val="19"/>
        </w:rPr>
        <w:t>“A</w:t>
      </w:r>
      <w:r>
        <w:rPr>
          <w:spacing w:val="-10"/>
          <w:w w:val="105"/>
          <w:sz w:val="19"/>
        </w:rPr>
        <w:t xml:space="preserve"> </w:t>
      </w:r>
      <w:r>
        <w:rPr>
          <w:w w:val="105"/>
          <w:sz w:val="19"/>
        </w:rPr>
        <w:t>student</w:t>
      </w:r>
      <w:r>
        <w:rPr>
          <w:spacing w:val="-9"/>
          <w:w w:val="105"/>
          <w:sz w:val="19"/>
        </w:rPr>
        <w:t xml:space="preserve"> </w:t>
      </w:r>
      <w:r>
        <w:rPr>
          <w:w w:val="105"/>
          <w:sz w:val="19"/>
        </w:rPr>
        <w:t>from</w:t>
      </w:r>
      <w:r>
        <w:rPr>
          <w:spacing w:val="-10"/>
          <w:w w:val="105"/>
          <w:sz w:val="19"/>
        </w:rPr>
        <w:t xml:space="preserve"> </w:t>
      </w:r>
      <w:r>
        <w:rPr>
          <w:w w:val="105"/>
          <w:sz w:val="19"/>
        </w:rPr>
        <w:t>my</w:t>
      </w:r>
      <w:r>
        <w:rPr>
          <w:spacing w:val="-10"/>
          <w:w w:val="105"/>
          <w:sz w:val="19"/>
        </w:rPr>
        <w:t xml:space="preserve"> </w:t>
      </w:r>
      <w:r>
        <w:rPr>
          <w:w w:val="105"/>
          <w:sz w:val="19"/>
        </w:rPr>
        <w:t>other</w:t>
      </w:r>
      <w:r>
        <w:rPr>
          <w:spacing w:val="-9"/>
          <w:w w:val="105"/>
          <w:sz w:val="19"/>
        </w:rPr>
        <w:t xml:space="preserve"> </w:t>
      </w:r>
      <w:r>
        <w:rPr>
          <w:w w:val="105"/>
          <w:sz w:val="19"/>
        </w:rPr>
        <w:t>class</w:t>
      </w:r>
      <w:r>
        <w:rPr>
          <w:spacing w:val="-10"/>
          <w:w w:val="105"/>
          <w:sz w:val="19"/>
        </w:rPr>
        <w:t xml:space="preserve"> </w:t>
      </w:r>
      <w:r>
        <w:rPr>
          <w:w w:val="105"/>
          <w:sz w:val="19"/>
        </w:rPr>
        <w:t>came</w:t>
      </w:r>
      <w:r>
        <w:rPr>
          <w:spacing w:val="-10"/>
          <w:w w:val="105"/>
          <w:sz w:val="19"/>
        </w:rPr>
        <w:t xml:space="preserve"> </w:t>
      </w:r>
      <w:r>
        <w:rPr>
          <w:w w:val="105"/>
          <w:sz w:val="19"/>
        </w:rPr>
        <w:t>to</w:t>
      </w:r>
      <w:r>
        <w:rPr>
          <w:spacing w:val="-9"/>
          <w:w w:val="105"/>
          <w:sz w:val="19"/>
        </w:rPr>
        <w:t xml:space="preserve"> </w:t>
      </w:r>
      <w:r>
        <w:rPr>
          <w:w w:val="105"/>
          <w:sz w:val="19"/>
        </w:rPr>
        <w:t>ask</w:t>
      </w:r>
      <w:r>
        <w:rPr>
          <w:spacing w:val="-10"/>
          <w:w w:val="105"/>
          <w:sz w:val="19"/>
        </w:rPr>
        <w:t xml:space="preserve"> </w:t>
      </w:r>
      <w:r>
        <w:rPr>
          <w:w w:val="105"/>
          <w:sz w:val="19"/>
        </w:rPr>
        <w:t>me</w:t>
      </w:r>
      <w:r>
        <w:rPr>
          <w:spacing w:val="-10"/>
          <w:w w:val="105"/>
          <w:sz w:val="19"/>
        </w:rPr>
        <w:t xml:space="preserve"> </w:t>
      </w:r>
      <w:r>
        <w:rPr>
          <w:w w:val="105"/>
          <w:sz w:val="19"/>
        </w:rPr>
        <w:t>yesterday</w:t>
      </w:r>
      <w:r>
        <w:rPr>
          <w:spacing w:val="-9"/>
          <w:w w:val="105"/>
          <w:sz w:val="19"/>
        </w:rPr>
        <w:t xml:space="preserve"> </w:t>
      </w:r>
      <w:r>
        <w:rPr>
          <w:w w:val="105"/>
          <w:sz w:val="19"/>
        </w:rPr>
        <w:t>whether</w:t>
      </w:r>
      <w:r>
        <w:rPr>
          <w:spacing w:val="-10"/>
          <w:w w:val="105"/>
          <w:sz w:val="19"/>
        </w:rPr>
        <w:t xml:space="preserve"> </w:t>
      </w:r>
      <w:r>
        <w:rPr>
          <w:w w:val="105"/>
          <w:sz w:val="19"/>
        </w:rPr>
        <w:t>I might</w:t>
      </w:r>
      <w:r>
        <w:rPr>
          <w:spacing w:val="-13"/>
          <w:w w:val="105"/>
          <w:sz w:val="19"/>
        </w:rPr>
        <w:t xml:space="preserve"> </w:t>
      </w:r>
      <w:r>
        <w:rPr>
          <w:w w:val="105"/>
          <w:sz w:val="19"/>
        </w:rPr>
        <w:t>refer</w:t>
      </w:r>
      <w:r>
        <w:rPr>
          <w:spacing w:val="-12"/>
          <w:w w:val="105"/>
          <w:sz w:val="19"/>
        </w:rPr>
        <w:t xml:space="preserve"> </w:t>
      </w:r>
      <w:r>
        <w:rPr>
          <w:w w:val="105"/>
          <w:sz w:val="19"/>
        </w:rPr>
        <w:t>him</w:t>
      </w:r>
      <w:r>
        <w:rPr>
          <w:spacing w:val="-12"/>
          <w:w w:val="105"/>
          <w:sz w:val="19"/>
        </w:rPr>
        <w:t xml:space="preserve"> </w:t>
      </w:r>
      <w:r>
        <w:rPr>
          <w:w w:val="105"/>
          <w:sz w:val="19"/>
        </w:rPr>
        <w:t>to</w:t>
      </w:r>
      <w:r>
        <w:rPr>
          <w:spacing w:val="-12"/>
          <w:w w:val="105"/>
          <w:sz w:val="19"/>
        </w:rPr>
        <w:t xml:space="preserve"> </w:t>
      </w:r>
      <w:r>
        <w:rPr>
          <w:w w:val="105"/>
          <w:sz w:val="19"/>
        </w:rPr>
        <w:t>a</w:t>
      </w:r>
      <w:r>
        <w:rPr>
          <w:spacing w:val="-12"/>
          <w:w w:val="105"/>
          <w:sz w:val="19"/>
        </w:rPr>
        <w:t xml:space="preserve"> </w:t>
      </w:r>
      <w:r>
        <w:rPr>
          <w:w w:val="105"/>
          <w:sz w:val="19"/>
        </w:rPr>
        <w:t>psychiatrist.</w:t>
      </w:r>
      <w:r>
        <w:rPr>
          <w:spacing w:val="-12"/>
          <w:w w:val="105"/>
          <w:sz w:val="19"/>
        </w:rPr>
        <w:t xml:space="preserve"> </w:t>
      </w:r>
      <w:r>
        <w:rPr>
          <w:w w:val="105"/>
          <w:sz w:val="19"/>
        </w:rPr>
        <w:t>After</w:t>
      </w:r>
      <w:r>
        <w:rPr>
          <w:spacing w:val="-12"/>
          <w:w w:val="105"/>
          <w:sz w:val="19"/>
        </w:rPr>
        <w:t xml:space="preserve"> </w:t>
      </w:r>
      <w:r>
        <w:rPr>
          <w:w w:val="105"/>
          <w:sz w:val="19"/>
        </w:rPr>
        <w:t>a</w:t>
      </w:r>
      <w:r>
        <w:rPr>
          <w:spacing w:val="-13"/>
          <w:w w:val="105"/>
          <w:sz w:val="19"/>
        </w:rPr>
        <w:t xml:space="preserve"> </w:t>
      </w:r>
      <w:r>
        <w:rPr>
          <w:w w:val="105"/>
          <w:sz w:val="19"/>
        </w:rPr>
        <w:t>long</w:t>
      </w:r>
      <w:r>
        <w:rPr>
          <w:spacing w:val="-12"/>
          <w:w w:val="105"/>
          <w:sz w:val="19"/>
        </w:rPr>
        <w:t xml:space="preserve"> </w:t>
      </w:r>
      <w:r>
        <w:rPr>
          <w:w w:val="105"/>
          <w:sz w:val="19"/>
        </w:rPr>
        <w:t>discussion,</w:t>
      </w:r>
      <w:r>
        <w:rPr>
          <w:spacing w:val="-12"/>
          <w:w w:val="105"/>
          <w:sz w:val="19"/>
        </w:rPr>
        <w:t xml:space="preserve"> </w:t>
      </w:r>
      <w:r>
        <w:rPr>
          <w:w w:val="105"/>
          <w:sz w:val="19"/>
        </w:rPr>
        <w:t>it</w:t>
      </w:r>
      <w:r>
        <w:rPr>
          <w:spacing w:val="-12"/>
          <w:w w:val="105"/>
          <w:sz w:val="19"/>
        </w:rPr>
        <w:t xml:space="preserve"> </w:t>
      </w:r>
      <w:r>
        <w:rPr>
          <w:w w:val="105"/>
          <w:sz w:val="19"/>
        </w:rPr>
        <w:t>seemed</w:t>
      </w:r>
      <w:r>
        <w:rPr>
          <w:spacing w:val="-12"/>
          <w:w w:val="105"/>
          <w:sz w:val="19"/>
        </w:rPr>
        <w:t xml:space="preserve"> </w:t>
      </w:r>
      <w:r>
        <w:rPr>
          <w:w w:val="105"/>
          <w:sz w:val="19"/>
        </w:rPr>
        <w:t>evident</w:t>
      </w:r>
      <w:r>
        <w:rPr>
          <w:spacing w:val="-12"/>
          <w:w w:val="105"/>
          <w:sz w:val="19"/>
        </w:rPr>
        <w:t xml:space="preserve"> </w:t>
      </w:r>
      <w:r>
        <w:rPr>
          <w:w w:val="105"/>
          <w:sz w:val="19"/>
        </w:rPr>
        <w:t>that</w:t>
      </w:r>
      <w:r>
        <w:rPr>
          <w:spacing w:val="-12"/>
          <w:w w:val="105"/>
          <w:sz w:val="19"/>
        </w:rPr>
        <w:t xml:space="preserve"> </w:t>
      </w:r>
      <w:r>
        <w:rPr>
          <w:w w:val="105"/>
          <w:sz w:val="19"/>
        </w:rPr>
        <w:t>his</w:t>
      </w:r>
      <w:r>
        <w:rPr>
          <w:spacing w:val="-12"/>
          <w:w w:val="105"/>
          <w:sz w:val="19"/>
        </w:rPr>
        <w:t xml:space="preserve"> </w:t>
      </w:r>
      <w:r>
        <w:rPr>
          <w:w w:val="105"/>
          <w:sz w:val="19"/>
        </w:rPr>
        <w:t>problem was loneliness, and I do not know a therapist who treats that. How unusual and bizarre a problem</w:t>
      </w:r>
      <w:r>
        <w:rPr>
          <w:spacing w:val="-6"/>
          <w:w w:val="105"/>
          <w:sz w:val="19"/>
        </w:rPr>
        <w:t xml:space="preserve"> </w:t>
      </w:r>
      <w:r>
        <w:rPr>
          <w:w w:val="105"/>
          <w:sz w:val="19"/>
        </w:rPr>
        <w:t>is</w:t>
      </w:r>
      <w:r>
        <w:rPr>
          <w:spacing w:val="-5"/>
          <w:w w:val="105"/>
          <w:sz w:val="19"/>
        </w:rPr>
        <w:t xml:space="preserve"> </w:t>
      </w:r>
      <w:r>
        <w:rPr>
          <w:w w:val="105"/>
          <w:sz w:val="19"/>
        </w:rPr>
        <w:t>loneliness?</w:t>
      </w:r>
      <w:r>
        <w:rPr>
          <w:spacing w:val="-5"/>
          <w:w w:val="105"/>
          <w:sz w:val="19"/>
        </w:rPr>
        <w:t xml:space="preserve"> </w:t>
      </w:r>
      <w:r>
        <w:rPr>
          <w:w w:val="105"/>
          <w:sz w:val="19"/>
        </w:rPr>
        <w:t>Are</w:t>
      </w:r>
      <w:r>
        <w:rPr>
          <w:spacing w:val="-5"/>
          <w:w w:val="105"/>
          <w:sz w:val="19"/>
        </w:rPr>
        <w:t xml:space="preserve"> </w:t>
      </w:r>
      <w:r>
        <w:rPr>
          <w:w w:val="105"/>
          <w:sz w:val="19"/>
        </w:rPr>
        <w:t>any</w:t>
      </w:r>
      <w:r>
        <w:rPr>
          <w:spacing w:val="-5"/>
          <w:w w:val="105"/>
          <w:sz w:val="19"/>
        </w:rPr>
        <w:t xml:space="preserve"> </w:t>
      </w:r>
      <w:r>
        <w:rPr>
          <w:w w:val="105"/>
          <w:sz w:val="19"/>
        </w:rPr>
        <w:t>of</w:t>
      </w:r>
      <w:r>
        <w:rPr>
          <w:spacing w:val="-6"/>
          <w:w w:val="105"/>
          <w:sz w:val="19"/>
        </w:rPr>
        <w:t xml:space="preserve"> </w:t>
      </w:r>
      <w:r>
        <w:rPr>
          <w:w w:val="105"/>
          <w:sz w:val="19"/>
        </w:rPr>
        <w:t>you</w:t>
      </w:r>
      <w:r>
        <w:rPr>
          <w:spacing w:val="-5"/>
          <w:w w:val="105"/>
          <w:sz w:val="19"/>
        </w:rPr>
        <w:t xml:space="preserve"> </w:t>
      </w:r>
      <w:r>
        <w:rPr>
          <w:w w:val="105"/>
          <w:sz w:val="19"/>
        </w:rPr>
        <w:t>afflicted</w:t>
      </w:r>
      <w:r>
        <w:rPr>
          <w:spacing w:val="-5"/>
          <w:w w:val="105"/>
          <w:sz w:val="19"/>
        </w:rPr>
        <w:t xml:space="preserve"> </w:t>
      </w:r>
      <w:r>
        <w:rPr>
          <w:w w:val="105"/>
          <w:sz w:val="19"/>
        </w:rPr>
        <w:t>by</w:t>
      </w:r>
      <w:r>
        <w:rPr>
          <w:spacing w:val="-6"/>
          <w:w w:val="105"/>
          <w:sz w:val="19"/>
        </w:rPr>
        <w:t xml:space="preserve"> </w:t>
      </w:r>
      <w:r>
        <w:rPr>
          <w:w w:val="105"/>
          <w:sz w:val="19"/>
        </w:rPr>
        <w:t>it?</w:t>
      </w:r>
      <w:r>
        <w:rPr>
          <w:spacing w:val="-5"/>
          <w:w w:val="105"/>
          <w:sz w:val="19"/>
        </w:rPr>
        <w:t xml:space="preserve"> </w:t>
      </w:r>
      <w:r>
        <w:rPr>
          <w:w w:val="105"/>
          <w:sz w:val="19"/>
        </w:rPr>
        <w:t>Let</w:t>
      </w:r>
      <w:r>
        <w:rPr>
          <w:spacing w:val="-5"/>
          <w:w w:val="105"/>
          <w:sz w:val="19"/>
        </w:rPr>
        <w:t xml:space="preserve"> </w:t>
      </w:r>
      <w:r>
        <w:rPr>
          <w:w w:val="105"/>
          <w:sz w:val="19"/>
        </w:rPr>
        <w:t>us</w:t>
      </w:r>
      <w:r>
        <w:rPr>
          <w:spacing w:val="-6"/>
          <w:w w:val="105"/>
          <w:sz w:val="19"/>
        </w:rPr>
        <w:t xml:space="preserve"> </w:t>
      </w:r>
      <w:r>
        <w:rPr>
          <w:w w:val="105"/>
          <w:sz w:val="19"/>
        </w:rPr>
        <w:t>discuss</w:t>
      </w:r>
      <w:r>
        <w:rPr>
          <w:spacing w:val="-5"/>
          <w:w w:val="105"/>
          <w:sz w:val="19"/>
        </w:rPr>
        <w:t xml:space="preserve"> </w:t>
      </w:r>
      <w:r>
        <w:rPr>
          <w:w w:val="105"/>
          <w:sz w:val="19"/>
        </w:rPr>
        <w:t>that</w:t>
      </w:r>
      <w:r>
        <w:rPr>
          <w:spacing w:val="-6"/>
          <w:w w:val="105"/>
          <w:sz w:val="19"/>
        </w:rPr>
        <w:t xml:space="preserve"> </w:t>
      </w:r>
      <w:r>
        <w:rPr>
          <w:w w:val="105"/>
          <w:sz w:val="19"/>
        </w:rPr>
        <w:t>topic</w:t>
      </w:r>
      <w:r>
        <w:rPr>
          <w:spacing w:val="-6"/>
          <w:w w:val="105"/>
          <w:sz w:val="19"/>
        </w:rPr>
        <w:t xml:space="preserve"> </w:t>
      </w:r>
      <w:r>
        <w:rPr>
          <w:w w:val="105"/>
          <w:sz w:val="19"/>
        </w:rPr>
        <w:t>today.”</w:t>
      </w:r>
    </w:p>
    <w:p w:rsidR="002E0D56" w:rsidRDefault="00C67A04">
      <w:pPr>
        <w:pStyle w:val="ListParagraph"/>
        <w:numPr>
          <w:ilvl w:val="1"/>
          <w:numId w:val="159"/>
        </w:numPr>
        <w:tabs>
          <w:tab w:val="left" w:pos="1308"/>
          <w:tab w:val="left" w:pos="1309"/>
        </w:tabs>
        <w:spacing w:before="28" w:line="266" w:lineRule="auto"/>
        <w:ind w:right="718"/>
        <w:rPr>
          <w:sz w:val="19"/>
        </w:rPr>
      </w:pPr>
      <w:r>
        <w:rPr>
          <w:rFonts w:ascii="Times New Roman" w:hAnsi="Times New Roman"/>
          <w:i/>
          <w:w w:val="105"/>
          <w:sz w:val="19"/>
        </w:rPr>
        <w:t>Concrete</w:t>
      </w:r>
      <w:r>
        <w:rPr>
          <w:rFonts w:ascii="Times New Roman" w:hAnsi="Times New Roman"/>
          <w:i/>
          <w:spacing w:val="-17"/>
          <w:w w:val="105"/>
          <w:sz w:val="19"/>
        </w:rPr>
        <w:t xml:space="preserve"> </w:t>
      </w:r>
      <w:r>
        <w:rPr>
          <w:rFonts w:ascii="Times New Roman" w:hAnsi="Times New Roman"/>
          <w:i/>
          <w:w w:val="105"/>
          <w:sz w:val="19"/>
        </w:rPr>
        <w:t>instances</w:t>
      </w:r>
      <w:r>
        <w:rPr>
          <w:rFonts w:ascii="Times New Roman" w:hAnsi="Times New Roman"/>
          <w:i/>
          <w:spacing w:val="-16"/>
          <w:w w:val="105"/>
          <w:sz w:val="19"/>
        </w:rPr>
        <w:t xml:space="preserve"> </w:t>
      </w:r>
      <w:r>
        <w:rPr>
          <w:rFonts w:ascii="Times New Roman" w:hAnsi="Times New Roman"/>
          <w:i/>
          <w:w w:val="105"/>
          <w:sz w:val="19"/>
        </w:rPr>
        <w:t>(people</w:t>
      </w:r>
      <w:r>
        <w:rPr>
          <w:rFonts w:ascii="Times New Roman" w:hAnsi="Times New Roman"/>
          <w:i/>
          <w:spacing w:val="-17"/>
          <w:w w:val="105"/>
          <w:sz w:val="19"/>
        </w:rPr>
        <w:t xml:space="preserve"> </w:t>
      </w:r>
      <w:r>
        <w:rPr>
          <w:rFonts w:ascii="Times New Roman" w:hAnsi="Times New Roman"/>
          <w:i/>
          <w:w w:val="105"/>
          <w:sz w:val="19"/>
        </w:rPr>
        <w:t>rather</w:t>
      </w:r>
      <w:r>
        <w:rPr>
          <w:rFonts w:ascii="Times New Roman" w:hAnsi="Times New Roman"/>
          <w:i/>
          <w:spacing w:val="-16"/>
          <w:w w:val="105"/>
          <w:sz w:val="19"/>
        </w:rPr>
        <w:t xml:space="preserve"> </w:t>
      </w:r>
      <w:r>
        <w:rPr>
          <w:rFonts w:ascii="Times New Roman" w:hAnsi="Times New Roman"/>
          <w:i/>
          <w:w w:val="105"/>
          <w:sz w:val="19"/>
        </w:rPr>
        <w:t>than</w:t>
      </w:r>
      <w:r>
        <w:rPr>
          <w:rFonts w:ascii="Times New Roman" w:hAnsi="Times New Roman"/>
          <w:i/>
          <w:spacing w:val="-17"/>
          <w:w w:val="105"/>
          <w:sz w:val="19"/>
        </w:rPr>
        <w:t xml:space="preserve"> </w:t>
      </w:r>
      <w:r>
        <w:rPr>
          <w:rFonts w:ascii="Times New Roman" w:hAnsi="Times New Roman"/>
          <w:i/>
          <w:w w:val="105"/>
          <w:sz w:val="19"/>
        </w:rPr>
        <w:t>abstract</w:t>
      </w:r>
      <w:r>
        <w:rPr>
          <w:rFonts w:ascii="Times New Roman" w:hAnsi="Times New Roman"/>
          <w:i/>
          <w:spacing w:val="-16"/>
          <w:w w:val="105"/>
          <w:sz w:val="19"/>
        </w:rPr>
        <w:t xml:space="preserve"> </w:t>
      </w:r>
      <w:r>
        <w:rPr>
          <w:rFonts w:ascii="Times New Roman" w:hAnsi="Times New Roman"/>
          <w:i/>
          <w:w w:val="105"/>
          <w:sz w:val="19"/>
        </w:rPr>
        <w:t>variables):</w:t>
      </w:r>
      <w:r>
        <w:rPr>
          <w:rFonts w:ascii="Times New Roman" w:hAnsi="Times New Roman"/>
          <w:i/>
          <w:spacing w:val="-17"/>
          <w:w w:val="105"/>
          <w:sz w:val="19"/>
        </w:rPr>
        <w:t xml:space="preserve"> </w:t>
      </w:r>
      <w:r>
        <w:rPr>
          <w:w w:val="105"/>
          <w:sz w:val="19"/>
        </w:rPr>
        <w:t>“It’s</w:t>
      </w:r>
      <w:r>
        <w:rPr>
          <w:spacing w:val="-15"/>
          <w:w w:val="105"/>
          <w:sz w:val="19"/>
        </w:rPr>
        <w:t xml:space="preserve"> </w:t>
      </w:r>
      <w:r>
        <w:rPr>
          <w:w w:val="105"/>
          <w:sz w:val="19"/>
        </w:rPr>
        <w:t>hard</w:t>
      </w:r>
      <w:r>
        <w:rPr>
          <w:spacing w:val="-14"/>
          <w:w w:val="105"/>
          <w:sz w:val="19"/>
        </w:rPr>
        <w:t xml:space="preserve"> </w:t>
      </w:r>
      <w:r>
        <w:rPr>
          <w:w w:val="105"/>
          <w:sz w:val="19"/>
        </w:rPr>
        <w:t>to</w:t>
      </w:r>
      <w:r>
        <w:rPr>
          <w:spacing w:val="-14"/>
          <w:w w:val="105"/>
          <w:sz w:val="19"/>
        </w:rPr>
        <w:t xml:space="preserve"> </w:t>
      </w:r>
      <w:r>
        <w:rPr>
          <w:w w:val="105"/>
          <w:sz w:val="19"/>
        </w:rPr>
        <w:t>imagine</w:t>
      </w:r>
      <w:r>
        <w:rPr>
          <w:spacing w:val="-15"/>
          <w:w w:val="105"/>
          <w:sz w:val="19"/>
        </w:rPr>
        <w:t xml:space="preserve"> </w:t>
      </w:r>
      <w:r>
        <w:rPr>
          <w:w w:val="105"/>
          <w:sz w:val="19"/>
        </w:rPr>
        <w:t>that</w:t>
      </w:r>
      <w:r>
        <w:rPr>
          <w:spacing w:val="-14"/>
          <w:w w:val="105"/>
          <w:sz w:val="19"/>
        </w:rPr>
        <w:t xml:space="preserve"> </w:t>
      </w:r>
      <w:r>
        <w:rPr>
          <w:w w:val="105"/>
          <w:sz w:val="19"/>
        </w:rPr>
        <w:t>we</w:t>
      </w:r>
      <w:r>
        <w:rPr>
          <w:spacing w:val="-15"/>
          <w:w w:val="105"/>
          <w:sz w:val="19"/>
        </w:rPr>
        <w:t xml:space="preserve"> </w:t>
      </w:r>
      <w:r>
        <w:rPr>
          <w:w w:val="105"/>
          <w:sz w:val="19"/>
        </w:rPr>
        <w:t>would</w:t>
      </w:r>
      <w:r>
        <w:rPr>
          <w:spacing w:val="-14"/>
          <w:w w:val="105"/>
          <w:sz w:val="19"/>
        </w:rPr>
        <w:t xml:space="preserve"> </w:t>
      </w:r>
      <w:r>
        <w:rPr>
          <w:w w:val="105"/>
          <w:sz w:val="19"/>
        </w:rPr>
        <w:t xml:space="preserve">ever be blindly obedient to authority as participants in Milgram’s experiments were. ‘Not me, </w:t>
      </w:r>
      <w:r>
        <w:rPr>
          <w:spacing w:val="2"/>
          <w:w w:val="105"/>
          <w:sz w:val="19"/>
        </w:rPr>
        <w:t xml:space="preserve">I’m </w:t>
      </w:r>
      <w:r>
        <w:rPr>
          <w:w w:val="105"/>
          <w:sz w:val="19"/>
        </w:rPr>
        <w:t>different,’ you say. ‘I’d be independent.’ What do you think the people in Nixon’s presidential cabinet</w:t>
      </w:r>
      <w:r>
        <w:rPr>
          <w:spacing w:val="-16"/>
          <w:w w:val="105"/>
          <w:sz w:val="19"/>
        </w:rPr>
        <w:t xml:space="preserve"> </w:t>
      </w:r>
      <w:r>
        <w:rPr>
          <w:w w:val="105"/>
          <w:sz w:val="19"/>
        </w:rPr>
        <w:t>said</w:t>
      </w:r>
      <w:r>
        <w:rPr>
          <w:spacing w:val="-14"/>
          <w:w w:val="105"/>
          <w:sz w:val="19"/>
        </w:rPr>
        <w:t xml:space="preserve"> </w:t>
      </w:r>
      <w:r>
        <w:rPr>
          <w:w w:val="105"/>
          <w:sz w:val="19"/>
        </w:rPr>
        <w:t>before</w:t>
      </w:r>
      <w:r>
        <w:rPr>
          <w:spacing w:val="-16"/>
          <w:w w:val="105"/>
          <w:sz w:val="19"/>
        </w:rPr>
        <w:t xml:space="preserve"> </w:t>
      </w:r>
      <w:r>
        <w:rPr>
          <w:w w:val="105"/>
          <w:sz w:val="19"/>
        </w:rPr>
        <w:t>the</w:t>
      </w:r>
      <w:r>
        <w:rPr>
          <w:spacing w:val="-15"/>
          <w:w w:val="105"/>
          <w:sz w:val="19"/>
        </w:rPr>
        <w:t xml:space="preserve"> </w:t>
      </w:r>
      <w:r>
        <w:rPr>
          <w:w w:val="105"/>
          <w:sz w:val="19"/>
        </w:rPr>
        <w:t>Watergate</w:t>
      </w:r>
      <w:r>
        <w:rPr>
          <w:spacing w:val="-15"/>
          <w:w w:val="105"/>
          <w:sz w:val="19"/>
        </w:rPr>
        <w:t xml:space="preserve"> </w:t>
      </w:r>
      <w:r>
        <w:rPr>
          <w:w w:val="105"/>
          <w:sz w:val="19"/>
        </w:rPr>
        <w:t>sc</w:t>
      </w:r>
      <w:r>
        <w:rPr>
          <w:w w:val="105"/>
          <w:sz w:val="19"/>
        </w:rPr>
        <w:t>andal?</w:t>
      </w:r>
      <w:r>
        <w:rPr>
          <w:spacing w:val="18"/>
          <w:w w:val="105"/>
          <w:sz w:val="19"/>
        </w:rPr>
        <w:t xml:space="preserve"> </w:t>
      </w:r>
      <w:r>
        <w:rPr>
          <w:w w:val="105"/>
          <w:sz w:val="19"/>
        </w:rPr>
        <w:t>Moreover,</w:t>
      </w:r>
      <w:r>
        <w:rPr>
          <w:spacing w:val="-14"/>
          <w:w w:val="105"/>
          <w:sz w:val="19"/>
        </w:rPr>
        <w:t xml:space="preserve"> </w:t>
      </w:r>
      <w:r>
        <w:rPr>
          <w:w w:val="105"/>
          <w:sz w:val="19"/>
        </w:rPr>
        <w:t>what</w:t>
      </w:r>
      <w:r>
        <w:rPr>
          <w:spacing w:val="-16"/>
          <w:w w:val="105"/>
          <w:sz w:val="19"/>
        </w:rPr>
        <w:t xml:space="preserve"> </w:t>
      </w:r>
      <w:r>
        <w:rPr>
          <w:w w:val="105"/>
          <w:sz w:val="19"/>
        </w:rPr>
        <w:t>about</w:t>
      </w:r>
      <w:r>
        <w:rPr>
          <w:spacing w:val="-15"/>
          <w:w w:val="105"/>
          <w:sz w:val="19"/>
        </w:rPr>
        <w:t xml:space="preserve"> </w:t>
      </w:r>
      <w:r>
        <w:rPr>
          <w:w w:val="105"/>
          <w:sz w:val="19"/>
        </w:rPr>
        <w:t>the</w:t>
      </w:r>
      <w:r>
        <w:rPr>
          <w:spacing w:val="-15"/>
          <w:w w:val="105"/>
          <w:sz w:val="19"/>
        </w:rPr>
        <w:t xml:space="preserve"> </w:t>
      </w:r>
      <w:r>
        <w:rPr>
          <w:w w:val="105"/>
          <w:sz w:val="19"/>
        </w:rPr>
        <w:t>900</w:t>
      </w:r>
      <w:r>
        <w:rPr>
          <w:spacing w:val="-16"/>
          <w:w w:val="105"/>
          <w:sz w:val="19"/>
        </w:rPr>
        <w:t xml:space="preserve"> </w:t>
      </w:r>
      <w:r>
        <w:rPr>
          <w:w w:val="105"/>
          <w:sz w:val="19"/>
        </w:rPr>
        <w:t>people</w:t>
      </w:r>
      <w:r>
        <w:rPr>
          <w:spacing w:val="-15"/>
          <w:w w:val="105"/>
          <w:sz w:val="19"/>
        </w:rPr>
        <w:t xml:space="preserve"> </w:t>
      </w:r>
      <w:r>
        <w:rPr>
          <w:w w:val="105"/>
          <w:sz w:val="19"/>
        </w:rPr>
        <w:t>who</w:t>
      </w:r>
      <w:r>
        <w:rPr>
          <w:spacing w:val="-15"/>
          <w:w w:val="105"/>
          <w:sz w:val="19"/>
        </w:rPr>
        <w:t xml:space="preserve"> </w:t>
      </w:r>
      <w:r>
        <w:rPr>
          <w:w w:val="105"/>
          <w:sz w:val="19"/>
        </w:rPr>
        <w:t>took</w:t>
      </w:r>
      <w:r>
        <w:rPr>
          <w:spacing w:val="-15"/>
          <w:w w:val="105"/>
          <w:sz w:val="19"/>
        </w:rPr>
        <w:t xml:space="preserve"> </w:t>
      </w:r>
      <w:r>
        <w:rPr>
          <w:w w:val="105"/>
          <w:sz w:val="19"/>
        </w:rPr>
        <w:t>part in the mass suicide pact in Guyana? Were they being loyal to their leader, the Reverend Jim Jones? Dedicated to their cause? Faithful to their religious beliefs? Alternatively, were they blindly obedient fanatics who were brainwashed by a dictator? Wh</w:t>
      </w:r>
      <w:r>
        <w:rPr>
          <w:w w:val="105"/>
          <w:sz w:val="19"/>
        </w:rPr>
        <w:t>o is absolutely certain they would not have drunk the poison at Jonestown if they had been members of the People’s Temple?”</w:t>
      </w:r>
    </w:p>
    <w:p w:rsidR="002E0D56" w:rsidRDefault="00C67A04">
      <w:pPr>
        <w:pStyle w:val="ListParagraph"/>
        <w:numPr>
          <w:ilvl w:val="1"/>
          <w:numId w:val="159"/>
        </w:numPr>
        <w:tabs>
          <w:tab w:val="left" w:pos="1308"/>
          <w:tab w:val="left" w:pos="1309"/>
        </w:tabs>
        <w:spacing w:before="30" w:line="266" w:lineRule="auto"/>
        <w:ind w:right="703"/>
        <w:rPr>
          <w:sz w:val="19"/>
        </w:rPr>
      </w:pPr>
      <w:r>
        <w:rPr>
          <w:rFonts w:ascii="Times New Roman" w:hAnsi="Times New Roman"/>
          <w:i/>
          <w:w w:val="105"/>
          <w:sz w:val="19"/>
        </w:rPr>
        <w:t xml:space="preserve">Shared experiences: </w:t>
      </w:r>
      <w:r>
        <w:rPr>
          <w:w w:val="105"/>
          <w:sz w:val="19"/>
        </w:rPr>
        <w:t>“We all know people who. . .” or “I’m sure that you, like me, have been in love and maybe we have even experienc</w:t>
      </w:r>
      <w:r>
        <w:rPr>
          <w:w w:val="105"/>
          <w:sz w:val="19"/>
        </w:rPr>
        <w:t>ed similar emotions when that union was at its height and</w:t>
      </w:r>
      <w:r>
        <w:rPr>
          <w:spacing w:val="-6"/>
          <w:w w:val="105"/>
          <w:sz w:val="19"/>
        </w:rPr>
        <w:t xml:space="preserve"> </w:t>
      </w:r>
      <w:r>
        <w:rPr>
          <w:w w:val="105"/>
          <w:sz w:val="19"/>
        </w:rPr>
        <w:t>[pause]</w:t>
      </w:r>
      <w:r>
        <w:rPr>
          <w:spacing w:val="-6"/>
          <w:w w:val="105"/>
          <w:sz w:val="19"/>
        </w:rPr>
        <w:t xml:space="preserve"> </w:t>
      </w:r>
      <w:r>
        <w:rPr>
          <w:w w:val="105"/>
          <w:sz w:val="19"/>
        </w:rPr>
        <w:t>when</w:t>
      </w:r>
      <w:r>
        <w:rPr>
          <w:spacing w:val="-5"/>
          <w:w w:val="105"/>
          <w:sz w:val="19"/>
        </w:rPr>
        <w:t xml:space="preserve"> </w:t>
      </w:r>
      <w:r>
        <w:rPr>
          <w:w w:val="105"/>
          <w:sz w:val="19"/>
        </w:rPr>
        <w:t>the</w:t>
      </w:r>
      <w:r>
        <w:rPr>
          <w:spacing w:val="-6"/>
          <w:w w:val="105"/>
          <w:sz w:val="19"/>
        </w:rPr>
        <w:t xml:space="preserve"> </w:t>
      </w:r>
      <w:r>
        <w:rPr>
          <w:w w:val="105"/>
          <w:sz w:val="19"/>
        </w:rPr>
        <w:t>relationship</w:t>
      </w:r>
      <w:r>
        <w:rPr>
          <w:spacing w:val="-5"/>
          <w:w w:val="105"/>
          <w:sz w:val="19"/>
        </w:rPr>
        <w:t xml:space="preserve"> </w:t>
      </w:r>
      <w:r>
        <w:rPr>
          <w:w w:val="105"/>
          <w:sz w:val="19"/>
        </w:rPr>
        <w:t>somehow</w:t>
      </w:r>
      <w:r>
        <w:rPr>
          <w:spacing w:val="-6"/>
          <w:w w:val="105"/>
          <w:sz w:val="19"/>
        </w:rPr>
        <w:t xml:space="preserve"> </w:t>
      </w:r>
      <w:r>
        <w:rPr>
          <w:w w:val="105"/>
          <w:sz w:val="19"/>
        </w:rPr>
        <w:t>went</w:t>
      </w:r>
      <w:r>
        <w:rPr>
          <w:spacing w:val="-5"/>
          <w:w w:val="105"/>
          <w:sz w:val="19"/>
        </w:rPr>
        <w:t xml:space="preserve"> </w:t>
      </w:r>
      <w:r>
        <w:rPr>
          <w:w w:val="105"/>
          <w:sz w:val="19"/>
        </w:rPr>
        <w:t>wrong,</w:t>
      </w:r>
      <w:r>
        <w:rPr>
          <w:spacing w:val="-6"/>
          <w:w w:val="105"/>
          <w:sz w:val="19"/>
        </w:rPr>
        <w:t xml:space="preserve"> </w:t>
      </w:r>
      <w:r>
        <w:rPr>
          <w:w w:val="105"/>
          <w:sz w:val="19"/>
        </w:rPr>
        <w:t>failed,</w:t>
      </w:r>
      <w:r>
        <w:rPr>
          <w:spacing w:val="-6"/>
          <w:w w:val="105"/>
          <w:sz w:val="19"/>
        </w:rPr>
        <w:t xml:space="preserve"> </w:t>
      </w:r>
      <w:r>
        <w:rPr>
          <w:w w:val="105"/>
          <w:sz w:val="19"/>
        </w:rPr>
        <w:t>died.</w:t>
      </w:r>
      <w:r>
        <w:rPr>
          <w:spacing w:val="-5"/>
          <w:w w:val="105"/>
          <w:sz w:val="19"/>
        </w:rPr>
        <w:t xml:space="preserve"> </w:t>
      </w:r>
      <w:r>
        <w:rPr>
          <w:w w:val="105"/>
          <w:sz w:val="19"/>
        </w:rPr>
        <w:t>Let’s</w:t>
      </w:r>
      <w:r>
        <w:rPr>
          <w:spacing w:val="-6"/>
          <w:w w:val="105"/>
          <w:sz w:val="19"/>
        </w:rPr>
        <w:t xml:space="preserve"> </w:t>
      </w:r>
      <w:r>
        <w:rPr>
          <w:w w:val="105"/>
          <w:sz w:val="19"/>
        </w:rPr>
        <w:t>examine</w:t>
      </w:r>
      <w:r>
        <w:rPr>
          <w:spacing w:val="-5"/>
          <w:w w:val="105"/>
          <w:sz w:val="19"/>
        </w:rPr>
        <w:t xml:space="preserve"> </w:t>
      </w:r>
      <w:r>
        <w:rPr>
          <w:w w:val="105"/>
          <w:sz w:val="19"/>
        </w:rPr>
        <w:t>the</w:t>
      </w:r>
      <w:r>
        <w:rPr>
          <w:spacing w:val="-6"/>
          <w:w w:val="105"/>
          <w:sz w:val="19"/>
        </w:rPr>
        <w:t xml:space="preserve"> </w:t>
      </w:r>
      <w:r>
        <w:rPr>
          <w:w w:val="105"/>
          <w:sz w:val="19"/>
        </w:rPr>
        <w:t>nature of emotions . .</w:t>
      </w:r>
      <w:r>
        <w:rPr>
          <w:spacing w:val="-23"/>
          <w:w w:val="105"/>
          <w:sz w:val="19"/>
        </w:rPr>
        <w:t xml:space="preserve"> </w:t>
      </w:r>
      <w:r>
        <w:rPr>
          <w:w w:val="105"/>
          <w:sz w:val="19"/>
        </w:rPr>
        <w:t>.”</w:t>
      </w:r>
    </w:p>
    <w:p w:rsidR="002E0D56" w:rsidRDefault="00C67A04">
      <w:pPr>
        <w:pStyle w:val="ListParagraph"/>
        <w:numPr>
          <w:ilvl w:val="1"/>
          <w:numId w:val="159"/>
        </w:numPr>
        <w:tabs>
          <w:tab w:val="left" w:pos="1308"/>
          <w:tab w:val="left" w:pos="1309"/>
        </w:tabs>
        <w:spacing w:before="28" w:line="266" w:lineRule="auto"/>
        <w:ind w:right="944"/>
        <w:rPr>
          <w:sz w:val="19"/>
        </w:rPr>
      </w:pPr>
      <w:r>
        <w:rPr>
          <w:rFonts w:ascii="Times New Roman" w:hAnsi="Times New Roman"/>
          <w:i/>
          <w:w w:val="105"/>
          <w:sz w:val="19"/>
        </w:rPr>
        <w:t>Challenge:</w:t>
      </w:r>
      <w:r>
        <w:rPr>
          <w:rFonts w:ascii="Times New Roman" w:hAnsi="Times New Roman"/>
          <w:i/>
          <w:spacing w:val="-8"/>
          <w:w w:val="105"/>
          <w:sz w:val="19"/>
        </w:rPr>
        <w:t xml:space="preserve"> </w:t>
      </w:r>
      <w:r>
        <w:rPr>
          <w:w w:val="105"/>
          <w:sz w:val="19"/>
        </w:rPr>
        <w:t>“My</w:t>
      </w:r>
      <w:r>
        <w:rPr>
          <w:spacing w:val="-8"/>
          <w:w w:val="105"/>
          <w:sz w:val="19"/>
        </w:rPr>
        <w:t xml:space="preserve"> </w:t>
      </w:r>
      <w:r>
        <w:rPr>
          <w:w w:val="105"/>
          <w:sz w:val="19"/>
        </w:rPr>
        <w:t>daughter</w:t>
      </w:r>
      <w:r>
        <w:rPr>
          <w:spacing w:val="-8"/>
          <w:w w:val="105"/>
          <w:sz w:val="19"/>
        </w:rPr>
        <w:t xml:space="preserve"> </w:t>
      </w:r>
      <w:r>
        <w:rPr>
          <w:w w:val="105"/>
          <w:sz w:val="19"/>
        </w:rPr>
        <w:t>asked</w:t>
      </w:r>
      <w:r>
        <w:rPr>
          <w:spacing w:val="-7"/>
          <w:w w:val="105"/>
          <w:sz w:val="19"/>
        </w:rPr>
        <w:t xml:space="preserve"> </w:t>
      </w:r>
      <w:r>
        <w:rPr>
          <w:w w:val="105"/>
          <w:sz w:val="19"/>
        </w:rPr>
        <w:t>me</w:t>
      </w:r>
      <w:r>
        <w:rPr>
          <w:spacing w:val="-8"/>
          <w:w w:val="105"/>
          <w:sz w:val="19"/>
        </w:rPr>
        <w:t xml:space="preserve"> </w:t>
      </w:r>
      <w:r>
        <w:rPr>
          <w:w w:val="105"/>
          <w:sz w:val="19"/>
        </w:rPr>
        <w:t>if</w:t>
      </w:r>
      <w:r>
        <w:rPr>
          <w:spacing w:val="-7"/>
          <w:w w:val="105"/>
          <w:sz w:val="19"/>
        </w:rPr>
        <w:t xml:space="preserve"> </w:t>
      </w:r>
      <w:r>
        <w:rPr>
          <w:w w:val="105"/>
          <w:sz w:val="19"/>
        </w:rPr>
        <w:t>blind</w:t>
      </w:r>
      <w:r>
        <w:rPr>
          <w:spacing w:val="-8"/>
          <w:w w:val="105"/>
          <w:sz w:val="19"/>
        </w:rPr>
        <w:t xml:space="preserve"> </w:t>
      </w:r>
      <w:r>
        <w:rPr>
          <w:w w:val="105"/>
          <w:sz w:val="19"/>
        </w:rPr>
        <w:t>people</w:t>
      </w:r>
      <w:r>
        <w:rPr>
          <w:spacing w:val="-7"/>
          <w:w w:val="105"/>
          <w:sz w:val="19"/>
        </w:rPr>
        <w:t xml:space="preserve"> </w:t>
      </w:r>
      <w:r>
        <w:rPr>
          <w:w w:val="105"/>
          <w:sz w:val="19"/>
        </w:rPr>
        <w:t>ever</w:t>
      </w:r>
      <w:r>
        <w:rPr>
          <w:spacing w:val="-8"/>
          <w:w w:val="105"/>
          <w:sz w:val="19"/>
        </w:rPr>
        <w:t xml:space="preserve"> </w:t>
      </w:r>
      <w:r>
        <w:rPr>
          <w:w w:val="105"/>
          <w:sz w:val="19"/>
        </w:rPr>
        <w:t>dream</w:t>
      </w:r>
      <w:r>
        <w:rPr>
          <w:spacing w:val="-8"/>
          <w:w w:val="105"/>
          <w:sz w:val="19"/>
        </w:rPr>
        <w:t xml:space="preserve"> </w:t>
      </w:r>
      <w:r>
        <w:rPr>
          <w:w w:val="105"/>
          <w:sz w:val="19"/>
        </w:rPr>
        <w:t>in</w:t>
      </w:r>
      <w:r>
        <w:rPr>
          <w:spacing w:val="-7"/>
          <w:w w:val="105"/>
          <w:sz w:val="19"/>
        </w:rPr>
        <w:t xml:space="preserve"> </w:t>
      </w:r>
      <w:r>
        <w:rPr>
          <w:w w:val="105"/>
          <w:sz w:val="19"/>
        </w:rPr>
        <w:t>colors.</w:t>
      </w:r>
      <w:r>
        <w:rPr>
          <w:spacing w:val="-8"/>
          <w:w w:val="105"/>
          <w:sz w:val="19"/>
        </w:rPr>
        <w:t xml:space="preserve"> </w:t>
      </w:r>
      <w:r>
        <w:rPr>
          <w:w w:val="105"/>
          <w:sz w:val="19"/>
        </w:rPr>
        <w:t>Who</w:t>
      </w:r>
      <w:r>
        <w:rPr>
          <w:spacing w:val="-7"/>
          <w:w w:val="105"/>
          <w:sz w:val="19"/>
        </w:rPr>
        <w:t xml:space="preserve"> </w:t>
      </w:r>
      <w:r>
        <w:rPr>
          <w:w w:val="105"/>
          <w:sz w:val="19"/>
        </w:rPr>
        <w:t>has</w:t>
      </w:r>
      <w:r>
        <w:rPr>
          <w:spacing w:val="-8"/>
          <w:w w:val="105"/>
          <w:sz w:val="19"/>
        </w:rPr>
        <w:t xml:space="preserve"> </w:t>
      </w:r>
      <w:r>
        <w:rPr>
          <w:w w:val="105"/>
          <w:sz w:val="19"/>
        </w:rPr>
        <w:t>an</w:t>
      </w:r>
      <w:r>
        <w:rPr>
          <w:spacing w:val="-7"/>
          <w:w w:val="105"/>
          <w:sz w:val="19"/>
        </w:rPr>
        <w:t xml:space="preserve"> </w:t>
      </w:r>
      <w:r>
        <w:rPr>
          <w:w w:val="105"/>
          <w:sz w:val="19"/>
        </w:rPr>
        <w:t>answer</w:t>
      </w:r>
      <w:r>
        <w:rPr>
          <w:spacing w:val="-8"/>
          <w:w w:val="105"/>
          <w:sz w:val="19"/>
        </w:rPr>
        <w:t xml:space="preserve"> </w:t>
      </w:r>
      <w:r>
        <w:rPr>
          <w:w w:val="105"/>
          <w:sz w:val="19"/>
        </w:rPr>
        <w:t>I can give</w:t>
      </w:r>
      <w:r>
        <w:rPr>
          <w:spacing w:val="-5"/>
          <w:w w:val="105"/>
          <w:sz w:val="19"/>
        </w:rPr>
        <w:t xml:space="preserve"> </w:t>
      </w:r>
      <w:r>
        <w:rPr>
          <w:w w:val="105"/>
          <w:sz w:val="19"/>
        </w:rPr>
        <w:t>her?”</w:t>
      </w:r>
    </w:p>
    <w:p w:rsidR="002E0D56" w:rsidRDefault="00C67A04">
      <w:pPr>
        <w:pStyle w:val="ListParagraph"/>
        <w:numPr>
          <w:ilvl w:val="1"/>
          <w:numId w:val="159"/>
        </w:numPr>
        <w:tabs>
          <w:tab w:val="left" w:pos="1308"/>
          <w:tab w:val="left" w:pos="1309"/>
        </w:tabs>
        <w:spacing w:before="27" w:line="266" w:lineRule="auto"/>
        <w:ind w:right="749"/>
        <w:rPr>
          <w:sz w:val="19"/>
        </w:rPr>
      </w:pPr>
      <w:r>
        <w:rPr>
          <w:rFonts w:ascii="Times New Roman" w:hAnsi="Times New Roman"/>
          <w:i/>
          <w:w w:val="105"/>
          <w:sz w:val="19"/>
        </w:rPr>
        <w:t>Turn</w:t>
      </w:r>
      <w:r>
        <w:rPr>
          <w:rFonts w:ascii="Times New Roman" w:hAnsi="Times New Roman"/>
          <w:i/>
          <w:spacing w:val="-8"/>
          <w:w w:val="105"/>
          <w:sz w:val="19"/>
        </w:rPr>
        <w:t xml:space="preserve"> </w:t>
      </w:r>
      <w:r>
        <w:rPr>
          <w:rFonts w:ascii="Times New Roman" w:hAnsi="Times New Roman"/>
          <w:i/>
          <w:w w:val="105"/>
          <w:sz w:val="19"/>
        </w:rPr>
        <w:t>of</w:t>
      </w:r>
      <w:r>
        <w:rPr>
          <w:rFonts w:ascii="Times New Roman" w:hAnsi="Times New Roman"/>
          <w:i/>
          <w:spacing w:val="-7"/>
          <w:w w:val="105"/>
          <w:sz w:val="19"/>
        </w:rPr>
        <w:t xml:space="preserve"> </w:t>
      </w:r>
      <w:r>
        <w:rPr>
          <w:rFonts w:ascii="Times New Roman" w:hAnsi="Times New Roman"/>
          <w:i/>
          <w:w w:val="105"/>
          <w:sz w:val="19"/>
        </w:rPr>
        <w:t>phrase:</w:t>
      </w:r>
      <w:r>
        <w:rPr>
          <w:rFonts w:ascii="Times New Roman" w:hAnsi="Times New Roman"/>
          <w:i/>
          <w:spacing w:val="-7"/>
          <w:w w:val="105"/>
          <w:sz w:val="19"/>
        </w:rPr>
        <w:t xml:space="preserve"> </w:t>
      </w:r>
      <w:r>
        <w:rPr>
          <w:w w:val="105"/>
          <w:sz w:val="19"/>
        </w:rPr>
        <w:t>“What’s</w:t>
      </w:r>
      <w:r>
        <w:rPr>
          <w:spacing w:val="-5"/>
          <w:w w:val="105"/>
          <w:sz w:val="19"/>
        </w:rPr>
        <w:t xml:space="preserve"> </w:t>
      </w:r>
      <w:r>
        <w:rPr>
          <w:w w:val="105"/>
          <w:sz w:val="19"/>
        </w:rPr>
        <w:t>the</w:t>
      </w:r>
      <w:r>
        <w:rPr>
          <w:spacing w:val="-5"/>
          <w:w w:val="105"/>
          <w:sz w:val="19"/>
        </w:rPr>
        <w:t xml:space="preserve"> </w:t>
      </w:r>
      <w:r>
        <w:rPr>
          <w:w w:val="105"/>
          <w:sz w:val="19"/>
        </w:rPr>
        <w:t>difference</w:t>
      </w:r>
      <w:r>
        <w:rPr>
          <w:spacing w:val="-4"/>
          <w:w w:val="105"/>
          <w:sz w:val="19"/>
        </w:rPr>
        <w:t xml:space="preserve"> </w:t>
      </w:r>
      <w:r>
        <w:rPr>
          <w:w w:val="105"/>
          <w:sz w:val="19"/>
        </w:rPr>
        <w:t>between</w:t>
      </w:r>
      <w:r>
        <w:rPr>
          <w:spacing w:val="-5"/>
          <w:w w:val="105"/>
          <w:sz w:val="19"/>
        </w:rPr>
        <w:t xml:space="preserve"> </w:t>
      </w:r>
      <w:r>
        <w:rPr>
          <w:w w:val="105"/>
          <w:sz w:val="19"/>
        </w:rPr>
        <w:t>a</w:t>
      </w:r>
      <w:r>
        <w:rPr>
          <w:spacing w:val="-5"/>
          <w:w w:val="105"/>
          <w:sz w:val="19"/>
        </w:rPr>
        <w:t xml:space="preserve"> </w:t>
      </w:r>
      <w:r>
        <w:rPr>
          <w:w w:val="105"/>
          <w:sz w:val="19"/>
        </w:rPr>
        <w:t>psychologist</w:t>
      </w:r>
      <w:r>
        <w:rPr>
          <w:spacing w:val="-5"/>
          <w:w w:val="105"/>
          <w:sz w:val="19"/>
        </w:rPr>
        <w:t xml:space="preserve"> </w:t>
      </w:r>
      <w:r>
        <w:rPr>
          <w:w w:val="105"/>
          <w:sz w:val="19"/>
        </w:rPr>
        <w:t>who</w:t>
      </w:r>
      <w:r>
        <w:rPr>
          <w:spacing w:val="-5"/>
          <w:w w:val="105"/>
          <w:sz w:val="19"/>
        </w:rPr>
        <w:t xml:space="preserve"> </w:t>
      </w:r>
      <w:r>
        <w:rPr>
          <w:w w:val="105"/>
          <w:sz w:val="19"/>
        </w:rPr>
        <w:t>studies</w:t>
      </w:r>
      <w:r>
        <w:rPr>
          <w:spacing w:val="-4"/>
          <w:w w:val="105"/>
          <w:sz w:val="19"/>
        </w:rPr>
        <w:t xml:space="preserve"> </w:t>
      </w:r>
      <w:r>
        <w:rPr>
          <w:w w:val="105"/>
          <w:sz w:val="19"/>
        </w:rPr>
        <w:t>animal</w:t>
      </w:r>
      <w:r>
        <w:rPr>
          <w:spacing w:val="-5"/>
          <w:w w:val="105"/>
          <w:sz w:val="19"/>
        </w:rPr>
        <w:t xml:space="preserve"> </w:t>
      </w:r>
      <w:r>
        <w:rPr>
          <w:w w:val="105"/>
          <w:sz w:val="19"/>
        </w:rPr>
        <w:t>learning</w:t>
      </w:r>
      <w:r>
        <w:rPr>
          <w:spacing w:val="-5"/>
          <w:w w:val="105"/>
          <w:sz w:val="19"/>
        </w:rPr>
        <w:t xml:space="preserve"> </w:t>
      </w:r>
      <w:r>
        <w:rPr>
          <w:w w:val="105"/>
          <w:sz w:val="19"/>
        </w:rPr>
        <w:t>and a magician who uses animals in his act? The psychologist pulls habits out of his</w:t>
      </w:r>
      <w:r>
        <w:rPr>
          <w:spacing w:val="-31"/>
          <w:w w:val="105"/>
          <w:sz w:val="19"/>
        </w:rPr>
        <w:t xml:space="preserve"> </w:t>
      </w:r>
      <w:r>
        <w:rPr>
          <w:spacing w:val="2"/>
          <w:w w:val="105"/>
          <w:sz w:val="19"/>
        </w:rPr>
        <w:t>rats.”</w:t>
      </w:r>
    </w:p>
    <w:p w:rsidR="002E0D56" w:rsidRDefault="002E0D56">
      <w:pPr>
        <w:spacing w:line="266" w:lineRule="auto"/>
        <w:rPr>
          <w:sz w:val="19"/>
        </w:rPr>
        <w:sectPr w:rsidR="002E0D56">
          <w:pgSz w:w="10800" w:h="14460"/>
          <w:pgMar w:top="840" w:right="0" w:bottom="620" w:left="520" w:header="0" w:footer="287" w:gutter="0"/>
          <w:cols w:space="720"/>
        </w:sectPr>
      </w:pPr>
    </w:p>
    <w:p w:rsidR="002E0D56" w:rsidRDefault="00C67A04">
      <w:pPr>
        <w:pStyle w:val="ListParagraph"/>
        <w:numPr>
          <w:ilvl w:val="1"/>
          <w:numId w:val="159"/>
        </w:numPr>
        <w:tabs>
          <w:tab w:val="left" w:pos="1308"/>
          <w:tab w:val="left" w:pos="1309"/>
        </w:tabs>
        <w:spacing w:before="92" w:line="266" w:lineRule="auto"/>
        <w:ind w:right="867"/>
        <w:rPr>
          <w:sz w:val="19"/>
        </w:rPr>
      </w:pPr>
      <w:r>
        <w:rPr>
          <w:rFonts w:ascii="Times New Roman" w:hAnsi="Times New Roman"/>
          <w:i/>
          <w:sz w:val="19"/>
        </w:rPr>
        <w:lastRenderedPageBreak/>
        <w:t xml:space="preserve">Individualize prior student input: </w:t>
      </w:r>
      <w:r>
        <w:rPr>
          <w:sz w:val="19"/>
        </w:rPr>
        <w:t>“You</w:t>
      </w:r>
      <w:r>
        <w:rPr>
          <w:sz w:val="19"/>
        </w:rPr>
        <w:t xml:space="preserve"> recall that in our last  lecture  a  student  challenged  the view that pain is a sensation comparable to other senses. Ms. Jones’ pain-as-unique sensation theory, in fact, fits some new</w:t>
      </w:r>
      <w:r>
        <w:rPr>
          <w:spacing w:val="-8"/>
          <w:sz w:val="19"/>
        </w:rPr>
        <w:t xml:space="preserve"> </w:t>
      </w:r>
      <w:r>
        <w:rPr>
          <w:sz w:val="19"/>
        </w:rPr>
        <w:t>evidence.”</w:t>
      </w:r>
    </w:p>
    <w:p w:rsidR="002E0D56" w:rsidRDefault="002E0D56">
      <w:pPr>
        <w:pStyle w:val="BodyText"/>
        <w:spacing w:before="6"/>
        <w:rPr>
          <w:sz w:val="21"/>
        </w:rPr>
      </w:pPr>
    </w:p>
    <w:p w:rsidR="002E0D56" w:rsidRDefault="00C67A04">
      <w:pPr>
        <w:pStyle w:val="Heading3"/>
        <w:ind w:left="228"/>
        <w:rPr>
          <w:u w:val="none"/>
        </w:rPr>
      </w:pPr>
      <w:r>
        <w:rPr>
          <w:spacing w:val="36"/>
        </w:rPr>
        <w:t>WITHI</w:t>
      </w:r>
      <w:r>
        <w:rPr>
          <w:spacing w:val="-41"/>
        </w:rPr>
        <w:t xml:space="preserve"> </w:t>
      </w:r>
      <w:r>
        <w:rPr>
          <w:u w:val="none"/>
        </w:rPr>
        <w:t xml:space="preserve">N </w:t>
      </w:r>
      <w:r>
        <w:rPr>
          <w:spacing w:val="22"/>
        </w:rPr>
        <w:t>TH</w:t>
      </w:r>
      <w:r>
        <w:rPr>
          <w:spacing w:val="-41"/>
        </w:rPr>
        <w:t xml:space="preserve"> </w:t>
      </w:r>
      <w:r>
        <w:rPr>
          <w:u w:val="none"/>
        </w:rPr>
        <w:t xml:space="preserve">E </w:t>
      </w:r>
      <w:r>
        <w:rPr>
          <w:spacing w:val="38"/>
          <w:u w:val="none"/>
        </w:rPr>
        <w:t>LECTURE</w:t>
      </w:r>
      <w:r>
        <w:rPr>
          <w:spacing w:val="-41"/>
          <w:u w:val="none"/>
        </w:rPr>
        <w:t xml:space="preserve"> </w:t>
      </w:r>
    </w:p>
    <w:p w:rsidR="002E0D56" w:rsidRDefault="00C67A04">
      <w:pPr>
        <w:pStyle w:val="BodyText"/>
        <w:spacing w:before="75" w:line="266" w:lineRule="auto"/>
        <w:ind w:left="228" w:right="707"/>
      </w:pPr>
      <w:r>
        <w:rPr>
          <w:w w:val="105"/>
        </w:rPr>
        <w:t>The material within the lecture should follow a logical order. Among the organizational schemes you can use are:</w:t>
      </w:r>
    </w:p>
    <w:p w:rsidR="002E0D56" w:rsidRDefault="002E0D56">
      <w:pPr>
        <w:pStyle w:val="BodyText"/>
        <w:spacing w:before="7"/>
        <w:rPr>
          <w:sz w:val="32"/>
        </w:rPr>
      </w:pPr>
    </w:p>
    <w:p w:rsidR="002E0D56" w:rsidRDefault="00C67A04">
      <w:pPr>
        <w:pStyle w:val="Heading8"/>
      </w:pPr>
      <w:r>
        <w:rPr>
          <w:w w:val="105"/>
        </w:rPr>
        <w:t>CAUSE AND EFFECT</w:t>
      </w:r>
    </w:p>
    <w:p w:rsidR="002E0D56" w:rsidRDefault="00C67A04">
      <w:pPr>
        <w:pStyle w:val="BodyText"/>
        <w:spacing w:before="89" w:line="266" w:lineRule="auto"/>
        <w:ind w:left="228" w:right="707"/>
      </w:pPr>
      <w:r>
        <w:rPr>
          <w:w w:val="105"/>
        </w:rPr>
        <w:t>Cite</w:t>
      </w:r>
      <w:r>
        <w:rPr>
          <w:spacing w:val="-11"/>
          <w:w w:val="105"/>
        </w:rPr>
        <w:t xml:space="preserve"> </w:t>
      </w:r>
      <w:r>
        <w:rPr>
          <w:w w:val="105"/>
        </w:rPr>
        <w:t>and</w:t>
      </w:r>
      <w:r>
        <w:rPr>
          <w:spacing w:val="-10"/>
          <w:w w:val="105"/>
        </w:rPr>
        <w:t xml:space="preserve"> </w:t>
      </w:r>
      <w:r>
        <w:rPr>
          <w:w w:val="105"/>
        </w:rPr>
        <w:t>explain</w:t>
      </w:r>
      <w:r>
        <w:rPr>
          <w:spacing w:val="-10"/>
          <w:w w:val="105"/>
        </w:rPr>
        <w:t xml:space="preserve"> </w:t>
      </w:r>
      <w:r>
        <w:rPr>
          <w:w w:val="105"/>
        </w:rPr>
        <w:t>events</w:t>
      </w:r>
      <w:r>
        <w:rPr>
          <w:spacing w:val="-10"/>
          <w:w w:val="105"/>
        </w:rPr>
        <w:t xml:space="preserve"> </w:t>
      </w:r>
      <w:r>
        <w:rPr>
          <w:w w:val="105"/>
        </w:rPr>
        <w:t>by</w:t>
      </w:r>
      <w:r>
        <w:rPr>
          <w:spacing w:val="-11"/>
          <w:w w:val="105"/>
        </w:rPr>
        <w:t xml:space="preserve"> </w:t>
      </w:r>
      <w:r>
        <w:rPr>
          <w:w w:val="105"/>
        </w:rPr>
        <w:t>referring</w:t>
      </w:r>
      <w:r>
        <w:rPr>
          <w:spacing w:val="-11"/>
          <w:w w:val="105"/>
        </w:rPr>
        <w:t xml:space="preserve"> </w:t>
      </w:r>
      <w:r>
        <w:rPr>
          <w:w w:val="105"/>
        </w:rPr>
        <w:t>to</w:t>
      </w:r>
      <w:r>
        <w:rPr>
          <w:spacing w:val="-11"/>
          <w:w w:val="105"/>
        </w:rPr>
        <w:t xml:space="preserve"> </w:t>
      </w:r>
      <w:r>
        <w:rPr>
          <w:w w:val="105"/>
        </w:rPr>
        <w:t>their</w:t>
      </w:r>
      <w:r>
        <w:rPr>
          <w:spacing w:val="-11"/>
          <w:w w:val="105"/>
        </w:rPr>
        <w:t xml:space="preserve"> </w:t>
      </w:r>
      <w:r>
        <w:rPr>
          <w:w w:val="105"/>
        </w:rPr>
        <w:t>origins.</w:t>
      </w:r>
      <w:r>
        <w:rPr>
          <w:spacing w:val="-10"/>
          <w:w w:val="105"/>
        </w:rPr>
        <w:t xml:space="preserve"> </w:t>
      </w:r>
      <w:r>
        <w:rPr>
          <w:w w:val="105"/>
        </w:rPr>
        <w:t>For</w:t>
      </w:r>
      <w:r>
        <w:rPr>
          <w:spacing w:val="-11"/>
          <w:w w:val="105"/>
        </w:rPr>
        <w:t xml:space="preserve"> </w:t>
      </w:r>
      <w:r>
        <w:rPr>
          <w:w w:val="105"/>
        </w:rPr>
        <w:t>example,</w:t>
      </w:r>
      <w:r>
        <w:rPr>
          <w:spacing w:val="-10"/>
          <w:w w:val="105"/>
        </w:rPr>
        <w:t xml:space="preserve"> </w:t>
      </w:r>
      <w:r>
        <w:rPr>
          <w:w w:val="105"/>
        </w:rPr>
        <w:t>you</w:t>
      </w:r>
      <w:r>
        <w:rPr>
          <w:spacing w:val="-11"/>
          <w:w w:val="105"/>
        </w:rPr>
        <w:t xml:space="preserve"> </w:t>
      </w:r>
      <w:r>
        <w:rPr>
          <w:w w:val="105"/>
        </w:rPr>
        <w:t>can</w:t>
      </w:r>
      <w:r>
        <w:rPr>
          <w:spacing w:val="-10"/>
          <w:w w:val="105"/>
        </w:rPr>
        <w:t xml:space="preserve"> </w:t>
      </w:r>
      <w:r>
        <w:rPr>
          <w:w w:val="105"/>
        </w:rPr>
        <w:t>discuss</w:t>
      </w:r>
      <w:r>
        <w:rPr>
          <w:spacing w:val="-11"/>
          <w:w w:val="105"/>
        </w:rPr>
        <w:t xml:space="preserve"> </w:t>
      </w:r>
      <w:r>
        <w:rPr>
          <w:w w:val="105"/>
        </w:rPr>
        <w:t>how</w:t>
      </w:r>
      <w:r>
        <w:rPr>
          <w:spacing w:val="-10"/>
          <w:w w:val="105"/>
        </w:rPr>
        <w:t xml:space="preserve"> </w:t>
      </w:r>
      <w:r>
        <w:rPr>
          <w:w w:val="105"/>
        </w:rPr>
        <w:t>the</w:t>
      </w:r>
      <w:r>
        <w:rPr>
          <w:spacing w:val="-11"/>
          <w:w w:val="105"/>
        </w:rPr>
        <w:t xml:space="preserve"> </w:t>
      </w:r>
      <w:r>
        <w:rPr>
          <w:w w:val="105"/>
        </w:rPr>
        <w:t>criticisms</w:t>
      </w:r>
      <w:r>
        <w:rPr>
          <w:spacing w:val="-10"/>
          <w:w w:val="105"/>
        </w:rPr>
        <w:t xml:space="preserve"> </w:t>
      </w:r>
      <w:r>
        <w:rPr>
          <w:w w:val="105"/>
        </w:rPr>
        <w:t>of existing theories l</w:t>
      </w:r>
      <w:r>
        <w:rPr>
          <w:w w:val="105"/>
        </w:rPr>
        <w:t>ed to the development of new</w:t>
      </w:r>
      <w:r>
        <w:rPr>
          <w:spacing w:val="-33"/>
          <w:w w:val="105"/>
        </w:rPr>
        <w:t xml:space="preserve"> </w:t>
      </w:r>
      <w:r>
        <w:rPr>
          <w:w w:val="105"/>
        </w:rPr>
        <w:t>perspectives.</w:t>
      </w:r>
    </w:p>
    <w:p w:rsidR="002E0D56" w:rsidRDefault="002E0D56">
      <w:pPr>
        <w:pStyle w:val="BodyText"/>
        <w:spacing w:before="7"/>
        <w:rPr>
          <w:sz w:val="32"/>
        </w:rPr>
      </w:pPr>
    </w:p>
    <w:p w:rsidR="002E0D56" w:rsidRDefault="00C67A04">
      <w:pPr>
        <w:pStyle w:val="Heading8"/>
        <w:spacing w:before="1"/>
      </w:pPr>
      <w:r>
        <w:t>TIME SEQUENTIAL</w:t>
      </w:r>
    </w:p>
    <w:p w:rsidR="002E0D56" w:rsidRDefault="00C67A04">
      <w:pPr>
        <w:pStyle w:val="BodyText"/>
        <w:spacing w:before="88" w:line="266" w:lineRule="auto"/>
        <w:ind w:left="228" w:right="707"/>
      </w:pPr>
      <w:r>
        <w:rPr>
          <w:w w:val="105"/>
        </w:rPr>
        <w:t>Arrange</w:t>
      </w:r>
      <w:r>
        <w:rPr>
          <w:spacing w:val="-11"/>
          <w:w w:val="105"/>
        </w:rPr>
        <w:t xml:space="preserve"> </w:t>
      </w:r>
      <w:r>
        <w:rPr>
          <w:w w:val="105"/>
        </w:rPr>
        <w:t>lecture</w:t>
      </w:r>
      <w:r>
        <w:rPr>
          <w:spacing w:val="-10"/>
          <w:w w:val="105"/>
        </w:rPr>
        <w:t xml:space="preserve"> </w:t>
      </w:r>
      <w:r>
        <w:rPr>
          <w:w w:val="105"/>
        </w:rPr>
        <w:t>ideas</w:t>
      </w:r>
      <w:r>
        <w:rPr>
          <w:spacing w:val="-10"/>
          <w:w w:val="105"/>
        </w:rPr>
        <w:t xml:space="preserve"> </w:t>
      </w:r>
      <w:r>
        <w:rPr>
          <w:w w:val="105"/>
        </w:rPr>
        <w:t>chronologically.</w:t>
      </w:r>
      <w:r>
        <w:rPr>
          <w:spacing w:val="-10"/>
          <w:w w:val="105"/>
        </w:rPr>
        <w:t xml:space="preserve"> </w:t>
      </w:r>
      <w:r>
        <w:rPr>
          <w:w w:val="105"/>
        </w:rPr>
        <w:t>For</w:t>
      </w:r>
      <w:r>
        <w:rPr>
          <w:spacing w:val="-11"/>
          <w:w w:val="105"/>
        </w:rPr>
        <w:t xml:space="preserve"> </w:t>
      </w:r>
      <w:r>
        <w:rPr>
          <w:w w:val="105"/>
        </w:rPr>
        <w:t>example,</w:t>
      </w:r>
      <w:r>
        <w:rPr>
          <w:spacing w:val="-10"/>
          <w:w w:val="105"/>
        </w:rPr>
        <w:t xml:space="preserve"> </w:t>
      </w:r>
      <w:r>
        <w:rPr>
          <w:w w:val="105"/>
        </w:rPr>
        <w:t>you</w:t>
      </w:r>
      <w:r>
        <w:rPr>
          <w:spacing w:val="-11"/>
          <w:w w:val="105"/>
        </w:rPr>
        <w:t xml:space="preserve"> </w:t>
      </w:r>
      <w:r>
        <w:rPr>
          <w:w w:val="105"/>
        </w:rPr>
        <w:t>can</w:t>
      </w:r>
      <w:r>
        <w:rPr>
          <w:spacing w:val="-10"/>
          <w:w w:val="105"/>
        </w:rPr>
        <w:t xml:space="preserve"> </w:t>
      </w:r>
      <w:r>
        <w:rPr>
          <w:w w:val="105"/>
        </w:rPr>
        <w:t>explain</w:t>
      </w:r>
      <w:r>
        <w:rPr>
          <w:spacing w:val="-10"/>
          <w:w w:val="105"/>
        </w:rPr>
        <w:t xml:space="preserve"> </w:t>
      </w:r>
      <w:r>
        <w:rPr>
          <w:w w:val="105"/>
        </w:rPr>
        <w:t>how</w:t>
      </w:r>
      <w:r>
        <w:rPr>
          <w:spacing w:val="-10"/>
          <w:w w:val="105"/>
        </w:rPr>
        <w:t xml:space="preserve"> </w:t>
      </w:r>
      <w:r>
        <w:rPr>
          <w:w w:val="105"/>
        </w:rPr>
        <w:t>information</w:t>
      </w:r>
      <w:r>
        <w:rPr>
          <w:spacing w:val="-11"/>
          <w:w w:val="105"/>
        </w:rPr>
        <w:t xml:space="preserve"> </w:t>
      </w:r>
      <w:r>
        <w:rPr>
          <w:w w:val="105"/>
        </w:rPr>
        <w:t>moves</w:t>
      </w:r>
      <w:r>
        <w:rPr>
          <w:spacing w:val="-10"/>
          <w:w w:val="105"/>
        </w:rPr>
        <w:t xml:space="preserve"> </w:t>
      </w:r>
      <w:r>
        <w:rPr>
          <w:w w:val="105"/>
        </w:rPr>
        <w:t>from</w:t>
      </w:r>
      <w:r>
        <w:rPr>
          <w:spacing w:val="-10"/>
          <w:w w:val="105"/>
        </w:rPr>
        <w:t xml:space="preserve"> </w:t>
      </w:r>
      <w:r>
        <w:rPr>
          <w:w w:val="105"/>
        </w:rPr>
        <w:t>one memory</w:t>
      </w:r>
      <w:r>
        <w:rPr>
          <w:spacing w:val="-15"/>
          <w:w w:val="105"/>
        </w:rPr>
        <w:t xml:space="preserve"> </w:t>
      </w:r>
      <w:r>
        <w:rPr>
          <w:w w:val="105"/>
        </w:rPr>
        <w:t>system</w:t>
      </w:r>
      <w:r>
        <w:rPr>
          <w:spacing w:val="-14"/>
          <w:w w:val="105"/>
        </w:rPr>
        <w:t xml:space="preserve"> </w:t>
      </w:r>
      <w:r>
        <w:rPr>
          <w:w w:val="105"/>
        </w:rPr>
        <w:t>to</w:t>
      </w:r>
      <w:r>
        <w:rPr>
          <w:spacing w:val="-14"/>
          <w:w w:val="105"/>
        </w:rPr>
        <w:t xml:space="preserve"> </w:t>
      </w:r>
      <w:r>
        <w:rPr>
          <w:w w:val="105"/>
        </w:rPr>
        <w:t>another</w:t>
      </w:r>
      <w:r>
        <w:rPr>
          <w:spacing w:val="-14"/>
          <w:w w:val="105"/>
        </w:rPr>
        <w:t xml:space="preserve"> </w:t>
      </w:r>
      <w:r>
        <w:rPr>
          <w:w w:val="105"/>
        </w:rPr>
        <w:t>through</w:t>
      </w:r>
      <w:r>
        <w:rPr>
          <w:spacing w:val="-14"/>
          <w:w w:val="105"/>
        </w:rPr>
        <w:t xml:space="preserve"> </w:t>
      </w:r>
      <w:r>
        <w:rPr>
          <w:w w:val="105"/>
        </w:rPr>
        <w:t>a</w:t>
      </w:r>
      <w:r>
        <w:rPr>
          <w:spacing w:val="-14"/>
          <w:w w:val="105"/>
        </w:rPr>
        <w:t xml:space="preserve"> </w:t>
      </w:r>
      <w:r>
        <w:rPr>
          <w:w w:val="105"/>
        </w:rPr>
        <w:t>series</w:t>
      </w:r>
      <w:r>
        <w:rPr>
          <w:spacing w:val="-15"/>
          <w:w w:val="105"/>
        </w:rPr>
        <w:t xml:space="preserve"> </w:t>
      </w:r>
      <w:r>
        <w:rPr>
          <w:w w:val="105"/>
        </w:rPr>
        <w:t>of</w:t>
      </w:r>
      <w:r>
        <w:rPr>
          <w:spacing w:val="-14"/>
          <w:w w:val="105"/>
        </w:rPr>
        <w:t xml:space="preserve"> </w:t>
      </w:r>
      <w:r>
        <w:rPr>
          <w:w w:val="105"/>
        </w:rPr>
        <w:t>steps.</w:t>
      </w:r>
      <w:r>
        <w:rPr>
          <w:spacing w:val="-14"/>
          <w:w w:val="105"/>
        </w:rPr>
        <w:t xml:space="preserve"> </w:t>
      </w:r>
      <w:r>
        <w:rPr>
          <w:w w:val="105"/>
        </w:rPr>
        <w:t>Information</w:t>
      </w:r>
      <w:r>
        <w:rPr>
          <w:spacing w:val="-14"/>
          <w:w w:val="105"/>
        </w:rPr>
        <w:t xml:space="preserve"> </w:t>
      </w:r>
      <w:r>
        <w:rPr>
          <w:w w:val="105"/>
        </w:rPr>
        <w:t>is</w:t>
      </w:r>
      <w:r>
        <w:rPr>
          <w:spacing w:val="-14"/>
          <w:w w:val="105"/>
        </w:rPr>
        <w:t xml:space="preserve"> </w:t>
      </w:r>
      <w:r>
        <w:rPr>
          <w:w w:val="105"/>
        </w:rPr>
        <w:t>encoded</w:t>
      </w:r>
      <w:r>
        <w:rPr>
          <w:spacing w:val="-14"/>
          <w:w w:val="105"/>
        </w:rPr>
        <w:t xml:space="preserve"> </w:t>
      </w:r>
      <w:r>
        <w:rPr>
          <w:w w:val="105"/>
        </w:rPr>
        <w:t>into</w:t>
      </w:r>
      <w:r>
        <w:rPr>
          <w:spacing w:val="-14"/>
          <w:w w:val="105"/>
        </w:rPr>
        <w:t xml:space="preserve"> </w:t>
      </w:r>
      <w:r>
        <w:rPr>
          <w:w w:val="105"/>
        </w:rPr>
        <w:t>sensory</w:t>
      </w:r>
      <w:r>
        <w:rPr>
          <w:spacing w:val="-15"/>
          <w:w w:val="105"/>
        </w:rPr>
        <w:t xml:space="preserve"> </w:t>
      </w:r>
      <w:r>
        <w:rPr>
          <w:w w:val="105"/>
        </w:rPr>
        <w:t>memory,</w:t>
      </w:r>
      <w:r>
        <w:rPr>
          <w:spacing w:val="-14"/>
          <w:w w:val="105"/>
        </w:rPr>
        <w:t xml:space="preserve"> </w:t>
      </w:r>
      <w:r>
        <w:rPr>
          <w:w w:val="105"/>
        </w:rPr>
        <w:t>the important</w:t>
      </w:r>
      <w:r>
        <w:rPr>
          <w:spacing w:val="-11"/>
          <w:w w:val="105"/>
        </w:rPr>
        <w:t xml:space="preserve"> </w:t>
      </w:r>
      <w:r>
        <w:rPr>
          <w:w w:val="105"/>
        </w:rPr>
        <w:t>information</w:t>
      </w:r>
      <w:r>
        <w:rPr>
          <w:spacing w:val="-11"/>
          <w:w w:val="105"/>
        </w:rPr>
        <w:t xml:space="preserve"> </w:t>
      </w:r>
      <w:r>
        <w:rPr>
          <w:w w:val="105"/>
        </w:rPr>
        <w:t>moves</w:t>
      </w:r>
      <w:r>
        <w:rPr>
          <w:spacing w:val="-11"/>
          <w:w w:val="105"/>
        </w:rPr>
        <w:t xml:space="preserve"> </w:t>
      </w:r>
      <w:r>
        <w:rPr>
          <w:w w:val="105"/>
        </w:rPr>
        <w:t>on</w:t>
      </w:r>
      <w:r>
        <w:rPr>
          <w:spacing w:val="-11"/>
          <w:w w:val="105"/>
        </w:rPr>
        <w:t xml:space="preserve"> </w:t>
      </w:r>
      <w:r>
        <w:rPr>
          <w:w w:val="105"/>
        </w:rPr>
        <w:t>to</w:t>
      </w:r>
      <w:r>
        <w:rPr>
          <w:spacing w:val="-11"/>
          <w:w w:val="105"/>
        </w:rPr>
        <w:t xml:space="preserve"> </w:t>
      </w:r>
      <w:r>
        <w:rPr>
          <w:w w:val="105"/>
        </w:rPr>
        <w:t>short-term</w:t>
      </w:r>
      <w:r>
        <w:rPr>
          <w:spacing w:val="-10"/>
          <w:w w:val="105"/>
        </w:rPr>
        <w:t xml:space="preserve"> </w:t>
      </w:r>
      <w:r>
        <w:rPr>
          <w:w w:val="105"/>
        </w:rPr>
        <w:t>memory</w:t>
      </w:r>
      <w:r>
        <w:rPr>
          <w:spacing w:val="-11"/>
          <w:w w:val="105"/>
        </w:rPr>
        <w:t xml:space="preserve"> </w:t>
      </w:r>
      <w:r>
        <w:rPr>
          <w:w w:val="105"/>
        </w:rPr>
        <w:t>(where</w:t>
      </w:r>
      <w:r>
        <w:rPr>
          <w:spacing w:val="-11"/>
          <w:w w:val="105"/>
        </w:rPr>
        <w:t xml:space="preserve"> </w:t>
      </w:r>
      <w:r>
        <w:rPr>
          <w:w w:val="105"/>
        </w:rPr>
        <w:t>it</w:t>
      </w:r>
      <w:r>
        <w:rPr>
          <w:spacing w:val="-11"/>
          <w:w w:val="105"/>
        </w:rPr>
        <w:t xml:space="preserve"> </w:t>
      </w:r>
      <w:r>
        <w:rPr>
          <w:w w:val="105"/>
        </w:rPr>
        <w:t>is</w:t>
      </w:r>
      <w:r>
        <w:rPr>
          <w:spacing w:val="-11"/>
          <w:w w:val="105"/>
        </w:rPr>
        <w:t xml:space="preserve"> </w:t>
      </w:r>
      <w:r>
        <w:rPr>
          <w:w w:val="105"/>
        </w:rPr>
        <w:t>rehearsed</w:t>
      </w:r>
      <w:r>
        <w:rPr>
          <w:spacing w:val="-11"/>
          <w:w w:val="105"/>
        </w:rPr>
        <w:t xml:space="preserve"> </w:t>
      </w:r>
      <w:r>
        <w:rPr>
          <w:w w:val="105"/>
        </w:rPr>
        <w:t>or</w:t>
      </w:r>
      <w:r>
        <w:rPr>
          <w:spacing w:val="-10"/>
          <w:w w:val="105"/>
        </w:rPr>
        <w:t xml:space="preserve"> </w:t>
      </w:r>
      <w:r>
        <w:rPr>
          <w:w w:val="105"/>
        </w:rPr>
        <w:t>lost),</w:t>
      </w:r>
      <w:r>
        <w:rPr>
          <w:spacing w:val="-11"/>
          <w:w w:val="105"/>
        </w:rPr>
        <w:t xml:space="preserve"> </w:t>
      </w:r>
      <w:r>
        <w:rPr>
          <w:w w:val="105"/>
        </w:rPr>
        <w:t>and</w:t>
      </w:r>
      <w:r>
        <w:rPr>
          <w:spacing w:val="-11"/>
          <w:w w:val="105"/>
        </w:rPr>
        <w:t xml:space="preserve"> </w:t>
      </w:r>
      <w:r>
        <w:rPr>
          <w:w w:val="105"/>
        </w:rPr>
        <w:t>so</w:t>
      </w:r>
      <w:r>
        <w:rPr>
          <w:spacing w:val="-11"/>
          <w:w w:val="105"/>
        </w:rPr>
        <w:t xml:space="preserve"> </w:t>
      </w:r>
      <w:r>
        <w:rPr>
          <w:w w:val="105"/>
        </w:rPr>
        <w:t>on.</w:t>
      </w:r>
    </w:p>
    <w:p w:rsidR="002E0D56" w:rsidRDefault="002E0D56">
      <w:pPr>
        <w:pStyle w:val="BodyText"/>
        <w:spacing w:before="8"/>
        <w:rPr>
          <w:sz w:val="32"/>
        </w:rPr>
      </w:pPr>
    </w:p>
    <w:p w:rsidR="002E0D56" w:rsidRDefault="00C67A04">
      <w:pPr>
        <w:pStyle w:val="Heading8"/>
      </w:pPr>
      <w:r>
        <w:t>TOPICAL</w:t>
      </w:r>
    </w:p>
    <w:p w:rsidR="002E0D56" w:rsidRDefault="00C67A04">
      <w:pPr>
        <w:pStyle w:val="BodyText"/>
        <w:spacing w:before="89" w:line="266" w:lineRule="auto"/>
        <w:ind w:left="228" w:right="707"/>
      </w:pPr>
      <w:r>
        <w:rPr>
          <w:w w:val="105"/>
        </w:rPr>
        <w:t>Focus</w:t>
      </w:r>
      <w:r>
        <w:rPr>
          <w:spacing w:val="-15"/>
          <w:w w:val="105"/>
        </w:rPr>
        <w:t xml:space="preserve"> </w:t>
      </w:r>
      <w:r>
        <w:rPr>
          <w:w w:val="105"/>
        </w:rPr>
        <w:t>on</w:t>
      </w:r>
      <w:r>
        <w:rPr>
          <w:spacing w:val="-14"/>
          <w:w w:val="105"/>
        </w:rPr>
        <w:t xml:space="preserve"> </w:t>
      </w:r>
      <w:r>
        <w:rPr>
          <w:w w:val="105"/>
        </w:rPr>
        <w:t>parallel</w:t>
      </w:r>
      <w:r>
        <w:rPr>
          <w:spacing w:val="-14"/>
          <w:w w:val="105"/>
        </w:rPr>
        <w:t xml:space="preserve"> </w:t>
      </w:r>
      <w:r>
        <w:rPr>
          <w:w w:val="105"/>
        </w:rPr>
        <w:t>elements</w:t>
      </w:r>
      <w:r>
        <w:rPr>
          <w:spacing w:val="-14"/>
          <w:w w:val="105"/>
        </w:rPr>
        <w:t xml:space="preserve"> </w:t>
      </w:r>
      <w:r>
        <w:rPr>
          <w:w w:val="105"/>
        </w:rPr>
        <w:t>of</w:t>
      </w:r>
      <w:r>
        <w:rPr>
          <w:spacing w:val="-15"/>
          <w:w w:val="105"/>
        </w:rPr>
        <w:t xml:space="preserve"> </w:t>
      </w:r>
      <w:r>
        <w:rPr>
          <w:w w:val="105"/>
        </w:rPr>
        <w:t>different</w:t>
      </w:r>
      <w:r>
        <w:rPr>
          <w:spacing w:val="-14"/>
          <w:w w:val="105"/>
        </w:rPr>
        <w:t xml:space="preserve"> </w:t>
      </w:r>
      <w:r>
        <w:rPr>
          <w:w w:val="105"/>
        </w:rPr>
        <w:t>discussion</w:t>
      </w:r>
      <w:r>
        <w:rPr>
          <w:spacing w:val="-14"/>
          <w:w w:val="105"/>
        </w:rPr>
        <w:t xml:space="preserve"> </w:t>
      </w:r>
      <w:r>
        <w:rPr>
          <w:w w:val="105"/>
        </w:rPr>
        <w:t>topics.</w:t>
      </w:r>
      <w:r>
        <w:rPr>
          <w:spacing w:val="-14"/>
          <w:w w:val="105"/>
        </w:rPr>
        <w:t xml:space="preserve"> </w:t>
      </w:r>
      <w:r>
        <w:rPr>
          <w:w w:val="105"/>
        </w:rPr>
        <w:t>For</w:t>
      </w:r>
      <w:r>
        <w:rPr>
          <w:spacing w:val="-15"/>
          <w:w w:val="105"/>
        </w:rPr>
        <w:t xml:space="preserve"> </w:t>
      </w:r>
      <w:r>
        <w:rPr>
          <w:w w:val="105"/>
        </w:rPr>
        <w:t>example,</w:t>
      </w:r>
      <w:r>
        <w:rPr>
          <w:spacing w:val="-14"/>
          <w:w w:val="105"/>
        </w:rPr>
        <w:t xml:space="preserve"> </w:t>
      </w:r>
      <w:r>
        <w:rPr>
          <w:w w:val="105"/>
        </w:rPr>
        <w:t>when</w:t>
      </w:r>
      <w:r>
        <w:rPr>
          <w:spacing w:val="-14"/>
          <w:w w:val="105"/>
        </w:rPr>
        <w:t xml:space="preserve"> </w:t>
      </w:r>
      <w:r>
        <w:rPr>
          <w:w w:val="105"/>
        </w:rPr>
        <w:t>teaching</w:t>
      </w:r>
      <w:r>
        <w:rPr>
          <w:spacing w:val="-14"/>
          <w:w w:val="105"/>
        </w:rPr>
        <w:t xml:space="preserve"> </w:t>
      </w:r>
      <w:r>
        <w:rPr>
          <w:w w:val="105"/>
        </w:rPr>
        <w:t>the</w:t>
      </w:r>
      <w:r>
        <w:rPr>
          <w:spacing w:val="-14"/>
          <w:w w:val="105"/>
        </w:rPr>
        <w:t xml:space="preserve"> </w:t>
      </w:r>
      <w:r>
        <w:rPr>
          <w:w w:val="105"/>
        </w:rPr>
        <w:t>major psychological disorders, you can discuss their</w:t>
      </w:r>
      <w:r>
        <w:rPr>
          <w:spacing w:val="-7"/>
          <w:w w:val="105"/>
        </w:rPr>
        <w:t xml:space="preserve"> </w:t>
      </w:r>
      <w:r>
        <w:rPr>
          <w:w w:val="105"/>
        </w:rPr>
        <w:t>similarities.</w:t>
      </w:r>
    </w:p>
    <w:p w:rsidR="002E0D56" w:rsidRDefault="002E0D56">
      <w:pPr>
        <w:pStyle w:val="BodyText"/>
        <w:spacing w:before="7"/>
        <w:rPr>
          <w:sz w:val="32"/>
        </w:rPr>
      </w:pPr>
    </w:p>
    <w:p w:rsidR="002E0D56" w:rsidRDefault="00C67A04">
      <w:pPr>
        <w:pStyle w:val="Heading8"/>
      </w:pPr>
      <w:r>
        <w:t>PROBLEM—SOLUTION</w:t>
      </w:r>
    </w:p>
    <w:p w:rsidR="002E0D56" w:rsidRDefault="00C67A04">
      <w:pPr>
        <w:pStyle w:val="BodyText"/>
        <w:spacing w:before="89" w:line="266" w:lineRule="auto"/>
        <w:ind w:left="228" w:right="707"/>
      </w:pPr>
      <w:r>
        <w:rPr>
          <w:w w:val="105"/>
        </w:rPr>
        <w:t>Follow</w:t>
      </w:r>
      <w:r>
        <w:rPr>
          <w:spacing w:val="-17"/>
          <w:w w:val="105"/>
        </w:rPr>
        <w:t xml:space="preserve"> </w:t>
      </w:r>
      <w:r>
        <w:rPr>
          <w:w w:val="105"/>
        </w:rPr>
        <w:t>the</w:t>
      </w:r>
      <w:r>
        <w:rPr>
          <w:spacing w:val="-16"/>
          <w:w w:val="105"/>
        </w:rPr>
        <w:t xml:space="preserve"> </w:t>
      </w:r>
      <w:r>
        <w:rPr>
          <w:w w:val="105"/>
        </w:rPr>
        <w:t>statement</w:t>
      </w:r>
      <w:r>
        <w:rPr>
          <w:spacing w:val="-16"/>
          <w:w w:val="105"/>
        </w:rPr>
        <w:t xml:space="preserve"> </w:t>
      </w:r>
      <w:r>
        <w:rPr>
          <w:w w:val="105"/>
        </w:rPr>
        <w:t>of</w:t>
      </w:r>
      <w:r>
        <w:rPr>
          <w:spacing w:val="-16"/>
          <w:w w:val="105"/>
        </w:rPr>
        <w:t xml:space="preserve"> </w:t>
      </w:r>
      <w:r>
        <w:rPr>
          <w:w w:val="105"/>
        </w:rPr>
        <w:t>a</w:t>
      </w:r>
      <w:r>
        <w:rPr>
          <w:spacing w:val="-16"/>
          <w:w w:val="105"/>
        </w:rPr>
        <w:t xml:space="preserve"> </w:t>
      </w:r>
      <w:r>
        <w:rPr>
          <w:w w:val="105"/>
        </w:rPr>
        <w:t>problem</w:t>
      </w:r>
      <w:r>
        <w:rPr>
          <w:spacing w:val="-16"/>
          <w:w w:val="105"/>
        </w:rPr>
        <w:t xml:space="preserve"> </w:t>
      </w:r>
      <w:r>
        <w:rPr>
          <w:w w:val="105"/>
        </w:rPr>
        <w:t>with</w:t>
      </w:r>
      <w:r>
        <w:rPr>
          <w:spacing w:val="-16"/>
          <w:w w:val="105"/>
        </w:rPr>
        <w:t xml:space="preserve"> </w:t>
      </w:r>
      <w:r>
        <w:rPr>
          <w:w w:val="105"/>
        </w:rPr>
        <w:t>alternative</w:t>
      </w:r>
      <w:r>
        <w:rPr>
          <w:spacing w:val="-16"/>
          <w:w w:val="105"/>
        </w:rPr>
        <w:t xml:space="preserve"> </w:t>
      </w:r>
      <w:r>
        <w:rPr>
          <w:w w:val="105"/>
        </w:rPr>
        <w:t>solutions.</w:t>
      </w:r>
      <w:r>
        <w:rPr>
          <w:spacing w:val="-16"/>
          <w:w w:val="105"/>
        </w:rPr>
        <w:t xml:space="preserve"> </w:t>
      </w:r>
      <w:r>
        <w:rPr>
          <w:w w:val="105"/>
        </w:rPr>
        <w:t>For</w:t>
      </w:r>
      <w:r>
        <w:rPr>
          <w:spacing w:val="-16"/>
          <w:w w:val="105"/>
        </w:rPr>
        <w:t xml:space="preserve"> </w:t>
      </w:r>
      <w:r>
        <w:rPr>
          <w:w w:val="105"/>
        </w:rPr>
        <w:t>example,</w:t>
      </w:r>
      <w:r>
        <w:rPr>
          <w:spacing w:val="-16"/>
          <w:w w:val="105"/>
        </w:rPr>
        <w:t xml:space="preserve"> </w:t>
      </w:r>
      <w:r>
        <w:rPr>
          <w:w w:val="105"/>
        </w:rPr>
        <w:t>you</w:t>
      </w:r>
      <w:r>
        <w:rPr>
          <w:spacing w:val="-16"/>
          <w:w w:val="105"/>
        </w:rPr>
        <w:t xml:space="preserve"> </w:t>
      </w:r>
      <w:r>
        <w:rPr>
          <w:w w:val="105"/>
        </w:rPr>
        <w:t>might</w:t>
      </w:r>
      <w:r>
        <w:rPr>
          <w:spacing w:val="-16"/>
          <w:w w:val="105"/>
        </w:rPr>
        <w:t xml:space="preserve"> </w:t>
      </w:r>
      <w:r>
        <w:rPr>
          <w:w w:val="105"/>
        </w:rPr>
        <w:t>pose</w:t>
      </w:r>
      <w:r>
        <w:rPr>
          <w:spacing w:val="-16"/>
          <w:w w:val="105"/>
        </w:rPr>
        <w:t xml:space="preserve"> </w:t>
      </w:r>
      <w:r>
        <w:rPr>
          <w:w w:val="105"/>
        </w:rPr>
        <w:t>the</w:t>
      </w:r>
      <w:r>
        <w:rPr>
          <w:spacing w:val="-16"/>
          <w:w w:val="105"/>
        </w:rPr>
        <w:t xml:space="preserve"> </w:t>
      </w:r>
      <w:r>
        <w:rPr>
          <w:w w:val="105"/>
        </w:rPr>
        <w:t>problem: What are the consequences of frustration? You could then go on to discuss the responses, such as, frustration may lead to</w:t>
      </w:r>
      <w:r>
        <w:rPr>
          <w:spacing w:val="-10"/>
          <w:w w:val="105"/>
        </w:rPr>
        <w:t xml:space="preserve"> </w:t>
      </w:r>
      <w:r>
        <w:rPr>
          <w:w w:val="105"/>
        </w:rPr>
        <w:t>aggression.</w:t>
      </w:r>
    </w:p>
    <w:p w:rsidR="002E0D56" w:rsidRDefault="002E0D56">
      <w:pPr>
        <w:pStyle w:val="BodyText"/>
        <w:spacing w:before="8"/>
        <w:rPr>
          <w:sz w:val="32"/>
        </w:rPr>
      </w:pPr>
    </w:p>
    <w:p w:rsidR="002E0D56" w:rsidRDefault="00C67A04">
      <w:pPr>
        <w:pStyle w:val="Heading8"/>
      </w:pPr>
      <w:r>
        <w:rPr>
          <w:w w:val="105"/>
        </w:rPr>
        <w:t>PRO—CON</w:t>
      </w:r>
    </w:p>
    <w:p w:rsidR="002E0D56" w:rsidRDefault="00C67A04">
      <w:pPr>
        <w:pStyle w:val="BodyText"/>
        <w:spacing w:before="89" w:line="266" w:lineRule="auto"/>
        <w:ind w:left="228" w:right="612"/>
      </w:pPr>
      <w:r>
        <w:rPr>
          <w:w w:val="105"/>
        </w:rPr>
        <w:t>Present</w:t>
      </w:r>
      <w:r>
        <w:rPr>
          <w:spacing w:val="-7"/>
          <w:w w:val="105"/>
        </w:rPr>
        <w:t xml:space="preserve"> </w:t>
      </w:r>
      <w:r>
        <w:rPr>
          <w:w w:val="105"/>
        </w:rPr>
        <w:t>a</w:t>
      </w:r>
      <w:r>
        <w:rPr>
          <w:spacing w:val="-6"/>
          <w:w w:val="105"/>
        </w:rPr>
        <w:t xml:space="preserve"> </w:t>
      </w:r>
      <w:r>
        <w:rPr>
          <w:w w:val="105"/>
        </w:rPr>
        <w:t>two-sided</w:t>
      </w:r>
      <w:r>
        <w:rPr>
          <w:spacing w:val="-7"/>
          <w:w w:val="105"/>
        </w:rPr>
        <w:t xml:space="preserve"> </w:t>
      </w:r>
      <w:r>
        <w:rPr>
          <w:w w:val="105"/>
        </w:rPr>
        <w:t>discussion</w:t>
      </w:r>
      <w:r>
        <w:rPr>
          <w:spacing w:val="-6"/>
          <w:w w:val="105"/>
        </w:rPr>
        <w:t xml:space="preserve"> </w:t>
      </w:r>
      <w:r>
        <w:rPr>
          <w:w w:val="105"/>
        </w:rPr>
        <w:t>of</w:t>
      </w:r>
      <w:r>
        <w:rPr>
          <w:spacing w:val="-7"/>
          <w:w w:val="105"/>
        </w:rPr>
        <w:t xml:space="preserve"> </w:t>
      </w:r>
      <w:r>
        <w:rPr>
          <w:w w:val="105"/>
        </w:rPr>
        <w:t>a</w:t>
      </w:r>
      <w:r>
        <w:rPr>
          <w:spacing w:val="-6"/>
          <w:w w:val="105"/>
        </w:rPr>
        <w:t xml:space="preserve"> </w:t>
      </w:r>
      <w:r>
        <w:rPr>
          <w:w w:val="105"/>
        </w:rPr>
        <w:t>value-laden</w:t>
      </w:r>
      <w:r>
        <w:rPr>
          <w:spacing w:val="-7"/>
          <w:w w:val="105"/>
        </w:rPr>
        <w:t xml:space="preserve"> </w:t>
      </w:r>
      <w:r>
        <w:rPr>
          <w:w w:val="105"/>
        </w:rPr>
        <w:t>topic.</w:t>
      </w:r>
      <w:r>
        <w:rPr>
          <w:spacing w:val="-6"/>
          <w:w w:val="105"/>
        </w:rPr>
        <w:t xml:space="preserve"> </w:t>
      </w:r>
      <w:r>
        <w:rPr>
          <w:w w:val="105"/>
        </w:rPr>
        <w:t>When</w:t>
      </w:r>
      <w:r>
        <w:rPr>
          <w:spacing w:val="-7"/>
          <w:w w:val="105"/>
        </w:rPr>
        <w:t xml:space="preserve"> </w:t>
      </w:r>
      <w:r>
        <w:rPr>
          <w:w w:val="105"/>
        </w:rPr>
        <w:t>using</w:t>
      </w:r>
      <w:r>
        <w:rPr>
          <w:spacing w:val="-6"/>
          <w:w w:val="105"/>
        </w:rPr>
        <w:t xml:space="preserve"> </w:t>
      </w:r>
      <w:r>
        <w:rPr>
          <w:w w:val="105"/>
        </w:rPr>
        <w:t>this</w:t>
      </w:r>
      <w:r>
        <w:rPr>
          <w:spacing w:val="-7"/>
          <w:w w:val="105"/>
        </w:rPr>
        <w:t xml:space="preserve"> </w:t>
      </w:r>
      <w:r>
        <w:rPr>
          <w:w w:val="105"/>
        </w:rPr>
        <w:t>method,</w:t>
      </w:r>
      <w:r>
        <w:rPr>
          <w:spacing w:val="-6"/>
          <w:w w:val="105"/>
        </w:rPr>
        <w:t xml:space="preserve"> </w:t>
      </w:r>
      <w:r>
        <w:rPr>
          <w:w w:val="105"/>
        </w:rPr>
        <w:t>be</w:t>
      </w:r>
      <w:r>
        <w:rPr>
          <w:spacing w:val="-6"/>
          <w:w w:val="105"/>
        </w:rPr>
        <w:t xml:space="preserve"> </w:t>
      </w:r>
      <w:r>
        <w:rPr>
          <w:w w:val="105"/>
        </w:rPr>
        <w:t>certain</w:t>
      </w:r>
      <w:r>
        <w:rPr>
          <w:spacing w:val="-7"/>
          <w:w w:val="105"/>
        </w:rPr>
        <w:t xml:space="preserve"> </w:t>
      </w:r>
      <w:r>
        <w:rPr>
          <w:w w:val="105"/>
        </w:rPr>
        <w:t>to</w:t>
      </w:r>
      <w:r>
        <w:rPr>
          <w:spacing w:val="-6"/>
          <w:w w:val="105"/>
        </w:rPr>
        <w:t xml:space="preserve"> </w:t>
      </w:r>
      <w:r>
        <w:rPr>
          <w:w w:val="105"/>
        </w:rPr>
        <w:t>give</w:t>
      </w:r>
      <w:r>
        <w:rPr>
          <w:spacing w:val="-7"/>
          <w:w w:val="105"/>
        </w:rPr>
        <w:t xml:space="preserve"> </w:t>
      </w:r>
      <w:r>
        <w:rPr>
          <w:w w:val="105"/>
        </w:rPr>
        <w:t>each</w:t>
      </w:r>
      <w:r>
        <w:rPr>
          <w:spacing w:val="-6"/>
          <w:w w:val="105"/>
        </w:rPr>
        <w:t xml:space="preserve"> </w:t>
      </w:r>
      <w:r>
        <w:rPr>
          <w:w w:val="105"/>
        </w:rPr>
        <w:t>side equal</w:t>
      </w:r>
      <w:r>
        <w:rPr>
          <w:spacing w:val="-10"/>
          <w:w w:val="105"/>
        </w:rPr>
        <w:t xml:space="preserve"> </w:t>
      </w:r>
      <w:r>
        <w:rPr>
          <w:w w:val="105"/>
        </w:rPr>
        <w:t>weight.</w:t>
      </w:r>
      <w:r>
        <w:rPr>
          <w:spacing w:val="-10"/>
          <w:w w:val="105"/>
        </w:rPr>
        <w:t xml:space="preserve"> </w:t>
      </w:r>
      <w:r>
        <w:rPr>
          <w:w w:val="105"/>
        </w:rPr>
        <w:t>Let</w:t>
      </w:r>
      <w:r>
        <w:rPr>
          <w:spacing w:val="-10"/>
          <w:w w:val="105"/>
        </w:rPr>
        <w:t xml:space="preserve"> </w:t>
      </w:r>
      <w:r>
        <w:rPr>
          <w:w w:val="105"/>
        </w:rPr>
        <w:t>the</w:t>
      </w:r>
      <w:r>
        <w:rPr>
          <w:spacing w:val="-10"/>
          <w:w w:val="105"/>
        </w:rPr>
        <w:t xml:space="preserve"> </w:t>
      </w:r>
      <w:r>
        <w:rPr>
          <w:w w:val="105"/>
        </w:rPr>
        <w:t>students</w:t>
      </w:r>
      <w:r>
        <w:rPr>
          <w:spacing w:val="-9"/>
          <w:w w:val="105"/>
        </w:rPr>
        <w:t xml:space="preserve"> </w:t>
      </w:r>
      <w:r>
        <w:rPr>
          <w:w w:val="105"/>
        </w:rPr>
        <w:t>decide</w:t>
      </w:r>
      <w:r>
        <w:rPr>
          <w:spacing w:val="-10"/>
          <w:w w:val="105"/>
        </w:rPr>
        <w:t xml:space="preserve"> </w:t>
      </w:r>
      <w:r>
        <w:rPr>
          <w:w w:val="105"/>
        </w:rPr>
        <w:t>for</w:t>
      </w:r>
      <w:r>
        <w:rPr>
          <w:spacing w:val="-10"/>
          <w:w w:val="105"/>
        </w:rPr>
        <w:t xml:space="preserve"> </w:t>
      </w:r>
      <w:r>
        <w:rPr>
          <w:w w:val="105"/>
        </w:rPr>
        <w:t>themselves</w:t>
      </w:r>
      <w:r>
        <w:rPr>
          <w:spacing w:val="-10"/>
          <w:w w:val="105"/>
        </w:rPr>
        <w:t xml:space="preserve"> </w:t>
      </w:r>
      <w:r>
        <w:rPr>
          <w:w w:val="105"/>
        </w:rPr>
        <w:t>which</w:t>
      </w:r>
      <w:r>
        <w:rPr>
          <w:spacing w:val="-9"/>
          <w:w w:val="105"/>
        </w:rPr>
        <w:t xml:space="preserve"> </w:t>
      </w:r>
      <w:r>
        <w:rPr>
          <w:w w:val="105"/>
        </w:rPr>
        <w:t>side</w:t>
      </w:r>
      <w:r>
        <w:rPr>
          <w:spacing w:val="-10"/>
          <w:w w:val="105"/>
        </w:rPr>
        <w:t xml:space="preserve"> </w:t>
      </w:r>
      <w:r>
        <w:rPr>
          <w:w w:val="105"/>
        </w:rPr>
        <w:t>they</w:t>
      </w:r>
      <w:r>
        <w:rPr>
          <w:spacing w:val="-10"/>
          <w:w w:val="105"/>
        </w:rPr>
        <w:t xml:space="preserve"> </w:t>
      </w:r>
      <w:r>
        <w:rPr>
          <w:w w:val="105"/>
        </w:rPr>
        <w:t>want</w:t>
      </w:r>
      <w:r>
        <w:rPr>
          <w:spacing w:val="-10"/>
          <w:w w:val="105"/>
        </w:rPr>
        <w:t xml:space="preserve"> </w:t>
      </w:r>
      <w:r>
        <w:rPr>
          <w:w w:val="105"/>
        </w:rPr>
        <w:t>to</w:t>
      </w:r>
      <w:r>
        <w:rPr>
          <w:spacing w:val="-9"/>
          <w:w w:val="105"/>
        </w:rPr>
        <w:t xml:space="preserve"> </w:t>
      </w:r>
      <w:r>
        <w:rPr>
          <w:w w:val="105"/>
        </w:rPr>
        <w:t>take.</w:t>
      </w:r>
      <w:r>
        <w:rPr>
          <w:spacing w:val="-10"/>
          <w:w w:val="105"/>
        </w:rPr>
        <w:t xml:space="preserve"> </w:t>
      </w:r>
      <w:r>
        <w:rPr>
          <w:w w:val="105"/>
        </w:rPr>
        <w:t>For</w:t>
      </w:r>
      <w:r>
        <w:rPr>
          <w:spacing w:val="-10"/>
          <w:w w:val="105"/>
        </w:rPr>
        <w:t xml:space="preserve"> </w:t>
      </w:r>
      <w:r>
        <w:rPr>
          <w:w w:val="105"/>
        </w:rPr>
        <w:t>example,</w:t>
      </w:r>
      <w:r>
        <w:rPr>
          <w:spacing w:val="-10"/>
          <w:w w:val="105"/>
        </w:rPr>
        <w:t xml:space="preserve"> </w:t>
      </w:r>
      <w:r>
        <w:rPr>
          <w:w w:val="105"/>
        </w:rPr>
        <w:t>the</w:t>
      </w:r>
      <w:r>
        <w:rPr>
          <w:spacing w:val="-9"/>
          <w:w w:val="105"/>
        </w:rPr>
        <w:t xml:space="preserve"> </w:t>
      </w:r>
      <w:r>
        <w:rPr>
          <w:w w:val="105"/>
        </w:rPr>
        <w:t>topic</w:t>
      </w:r>
      <w:r>
        <w:rPr>
          <w:spacing w:val="-10"/>
          <w:w w:val="105"/>
        </w:rPr>
        <w:t xml:space="preserve"> </w:t>
      </w:r>
      <w:r>
        <w:rPr>
          <w:w w:val="105"/>
        </w:rPr>
        <w:t>of deinstitutionalization has an inherent adversarial challenge. On the one hand, research shows that many institutionalized patients can exist and improve in a “least restrictive environment.” Letting them out of institutions,</w:t>
      </w:r>
      <w:r>
        <w:rPr>
          <w:spacing w:val="-10"/>
          <w:w w:val="105"/>
        </w:rPr>
        <w:t xml:space="preserve"> </w:t>
      </w:r>
      <w:r>
        <w:rPr>
          <w:w w:val="105"/>
        </w:rPr>
        <w:t>moreover,</w:t>
      </w:r>
      <w:r>
        <w:rPr>
          <w:spacing w:val="-10"/>
          <w:w w:val="105"/>
        </w:rPr>
        <w:t xml:space="preserve"> </w:t>
      </w:r>
      <w:r>
        <w:rPr>
          <w:w w:val="105"/>
        </w:rPr>
        <w:t>is</w:t>
      </w:r>
      <w:r>
        <w:rPr>
          <w:spacing w:val="-10"/>
          <w:w w:val="105"/>
        </w:rPr>
        <w:t xml:space="preserve"> </w:t>
      </w:r>
      <w:r>
        <w:rPr>
          <w:w w:val="105"/>
        </w:rPr>
        <w:t>economically</w:t>
      </w:r>
      <w:r>
        <w:rPr>
          <w:spacing w:val="-10"/>
          <w:w w:val="105"/>
        </w:rPr>
        <w:t xml:space="preserve"> </w:t>
      </w:r>
      <w:r>
        <w:rPr>
          <w:w w:val="105"/>
        </w:rPr>
        <w:t>be</w:t>
      </w:r>
      <w:r>
        <w:rPr>
          <w:w w:val="105"/>
        </w:rPr>
        <w:t>neficial</w:t>
      </w:r>
      <w:r>
        <w:rPr>
          <w:spacing w:val="-10"/>
          <w:w w:val="105"/>
        </w:rPr>
        <w:t xml:space="preserve"> </w:t>
      </w:r>
      <w:r>
        <w:rPr>
          <w:w w:val="105"/>
        </w:rPr>
        <w:t>to</w:t>
      </w:r>
      <w:r>
        <w:rPr>
          <w:spacing w:val="-10"/>
          <w:w w:val="105"/>
        </w:rPr>
        <w:t xml:space="preserve"> </w:t>
      </w:r>
      <w:r>
        <w:rPr>
          <w:w w:val="105"/>
        </w:rPr>
        <w:t>the</w:t>
      </w:r>
      <w:r>
        <w:rPr>
          <w:spacing w:val="-10"/>
          <w:w w:val="105"/>
        </w:rPr>
        <w:t xml:space="preserve"> </w:t>
      </w:r>
      <w:r>
        <w:rPr>
          <w:w w:val="105"/>
        </w:rPr>
        <w:t>various</w:t>
      </w:r>
      <w:r>
        <w:rPr>
          <w:spacing w:val="-10"/>
          <w:w w:val="105"/>
        </w:rPr>
        <w:t xml:space="preserve"> </w:t>
      </w:r>
      <w:r>
        <w:rPr>
          <w:w w:val="105"/>
        </w:rPr>
        <w:t>state</w:t>
      </w:r>
      <w:r>
        <w:rPr>
          <w:spacing w:val="-9"/>
          <w:w w:val="105"/>
        </w:rPr>
        <w:t xml:space="preserve"> </w:t>
      </w:r>
      <w:r>
        <w:rPr>
          <w:w w:val="105"/>
        </w:rPr>
        <w:t>and</w:t>
      </w:r>
      <w:r>
        <w:rPr>
          <w:spacing w:val="-10"/>
          <w:w w:val="105"/>
        </w:rPr>
        <w:t xml:space="preserve"> </w:t>
      </w:r>
      <w:r>
        <w:rPr>
          <w:w w:val="105"/>
        </w:rPr>
        <w:t>local</w:t>
      </w:r>
      <w:r>
        <w:rPr>
          <w:spacing w:val="-10"/>
          <w:w w:val="105"/>
        </w:rPr>
        <w:t xml:space="preserve"> </w:t>
      </w:r>
      <w:r>
        <w:rPr>
          <w:w w:val="105"/>
        </w:rPr>
        <w:t>governments</w:t>
      </w:r>
      <w:r>
        <w:rPr>
          <w:spacing w:val="-10"/>
          <w:w w:val="105"/>
        </w:rPr>
        <w:t xml:space="preserve"> </w:t>
      </w:r>
      <w:r>
        <w:rPr>
          <w:w w:val="105"/>
        </w:rPr>
        <w:t>and</w:t>
      </w:r>
      <w:r>
        <w:rPr>
          <w:spacing w:val="-10"/>
          <w:w w:val="105"/>
        </w:rPr>
        <w:t xml:space="preserve"> </w:t>
      </w:r>
      <w:r>
        <w:rPr>
          <w:w w:val="105"/>
        </w:rPr>
        <w:t>thus</w:t>
      </w:r>
      <w:r>
        <w:rPr>
          <w:spacing w:val="-10"/>
          <w:w w:val="105"/>
        </w:rPr>
        <w:t xml:space="preserve"> </w:t>
      </w:r>
      <w:r>
        <w:rPr>
          <w:w w:val="105"/>
        </w:rPr>
        <w:t>to</w:t>
      </w:r>
      <w:r>
        <w:rPr>
          <w:spacing w:val="-10"/>
          <w:w w:val="105"/>
        </w:rPr>
        <w:t xml:space="preserve"> </w:t>
      </w:r>
      <w:r>
        <w:rPr>
          <w:w w:val="105"/>
        </w:rPr>
        <w:t>the taxpayer. On the other hand, if the patients are deinstitutionalized in communities lacking sufficient services,</w:t>
      </w:r>
      <w:r>
        <w:rPr>
          <w:spacing w:val="-15"/>
          <w:w w:val="105"/>
        </w:rPr>
        <w:t xml:space="preserve"> </w:t>
      </w:r>
      <w:r>
        <w:rPr>
          <w:w w:val="105"/>
        </w:rPr>
        <w:t>the</w:t>
      </w:r>
      <w:r>
        <w:rPr>
          <w:spacing w:val="-14"/>
          <w:w w:val="105"/>
        </w:rPr>
        <w:t xml:space="preserve"> </w:t>
      </w:r>
      <w:r>
        <w:rPr>
          <w:w w:val="105"/>
        </w:rPr>
        <w:t>former</w:t>
      </w:r>
      <w:r>
        <w:rPr>
          <w:spacing w:val="-15"/>
          <w:w w:val="105"/>
        </w:rPr>
        <w:t xml:space="preserve"> </w:t>
      </w:r>
      <w:r>
        <w:rPr>
          <w:w w:val="105"/>
        </w:rPr>
        <w:t>patients</w:t>
      </w:r>
      <w:r>
        <w:rPr>
          <w:spacing w:val="-14"/>
          <w:w w:val="105"/>
        </w:rPr>
        <w:t xml:space="preserve"> </w:t>
      </w:r>
      <w:r>
        <w:rPr>
          <w:w w:val="105"/>
        </w:rPr>
        <w:t>will</w:t>
      </w:r>
      <w:r>
        <w:rPr>
          <w:spacing w:val="-15"/>
          <w:w w:val="105"/>
        </w:rPr>
        <w:t xml:space="preserve"> </w:t>
      </w:r>
      <w:r>
        <w:rPr>
          <w:w w:val="105"/>
        </w:rPr>
        <w:t>be</w:t>
      </w:r>
      <w:r>
        <w:rPr>
          <w:spacing w:val="-14"/>
          <w:w w:val="105"/>
        </w:rPr>
        <w:t xml:space="preserve"> </w:t>
      </w:r>
      <w:r>
        <w:rPr>
          <w:w w:val="105"/>
        </w:rPr>
        <w:t>forced</w:t>
      </w:r>
      <w:r>
        <w:rPr>
          <w:spacing w:val="-14"/>
          <w:w w:val="105"/>
        </w:rPr>
        <w:t xml:space="preserve"> </w:t>
      </w:r>
      <w:r>
        <w:rPr>
          <w:w w:val="105"/>
        </w:rPr>
        <w:t>out</w:t>
      </w:r>
      <w:r>
        <w:rPr>
          <w:spacing w:val="-15"/>
          <w:w w:val="105"/>
        </w:rPr>
        <w:t xml:space="preserve"> </w:t>
      </w:r>
      <w:r>
        <w:rPr>
          <w:w w:val="105"/>
        </w:rPr>
        <w:t>onto</w:t>
      </w:r>
      <w:r>
        <w:rPr>
          <w:spacing w:val="-14"/>
          <w:w w:val="105"/>
        </w:rPr>
        <w:t xml:space="preserve"> </w:t>
      </w:r>
      <w:r>
        <w:rPr>
          <w:w w:val="105"/>
        </w:rPr>
        <w:t>the</w:t>
      </w:r>
      <w:r>
        <w:rPr>
          <w:spacing w:val="-15"/>
          <w:w w:val="105"/>
        </w:rPr>
        <w:t xml:space="preserve"> </w:t>
      </w:r>
      <w:r>
        <w:rPr>
          <w:w w:val="105"/>
        </w:rPr>
        <w:t>streets</w:t>
      </w:r>
      <w:r>
        <w:rPr>
          <w:spacing w:val="-14"/>
          <w:w w:val="105"/>
        </w:rPr>
        <w:t xml:space="preserve"> </w:t>
      </w:r>
      <w:r>
        <w:rPr>
          <w:w w:val="105"/>
        </w:rPr>
        <w:t>to</w:t>
      </w:r>
      <w:r>
        <w:rPr>
          <w:spacing w:val="-14"/>
          <w:w w:val="105"/>
        </w:rPr>
        <w:t xml:space="preserve"> </w:t>
      </w:r>
      <w:r>
        <w:rPr>
          <w:w w:val="105"/>
        </w:rPr>
        <w:t>fend</w:t>
      </w:r>
      <w:r>
        <w:rPr>
          <w:spacing w:val="-15"/>
          <w:w w:val="105"/>
        </w:rPr>
        <w:t xml:space="preserve"> </w:t>
      </w:r>
      <w:r>
        <w:rPr>
          <w:w w:val="105"/>
        </w:rPr>
        <w:t>for</w:t>
      </w:r>
      <w:r>
        <w:rPr>
          <w:spacing w:val="-14"/>
          <w:w w:val="105"/>
        </w:rPr>
        <w:t xml:space="preserve"> </w:t>
      </w:r>
      <w:r>
        <w:rPr>
          <w:w w:val="105"/>
        </w:rPr>
        <w:t>themselves.</w:t>
      </w:r>
      <w:r>
        <w:rPr>
          <w:spacing w:val="-15"/>
          <w:w w:val="105"/>
        </w:rPr>
        <w:t xml:space="preserve"> </w:t>
      </w:r>
      <w:r>
        <w:rPr>
          <w:w w:val="105"/>
        </w:rPr>
        <w:t>Such</w:t>
      </w:r>
      <w:r>
        <w:rPr>
          <w:spacing w:val="-14"/>
          <w:w w:val="105"/>
        </w:rPr>
        <w:t xml:space="preserve"> </w:t>
      </w:r>
      <w:r>
        <w:rPr>
          <w:w w:val="105"/>
        </w:rPr>
        <w:t>a</w:t>
      </w:r>
      <w:r>
        <w:rPr>
          <w:spacing w:val="-14"/>
          <w:w w:val="105"/>
        </w:rPr>
        <w:t xml:space="preserve"> </w:t>
      </w:r>
      <w:r>
        <w:rPr>
          <w:w w:val="105"/>
        </w:rPr>
        <w:t>situation</w:t>
      </w:r>
      <w:r>
        <w:rPr>
          <w:spacing w:val="-15"/>
          <w:w w:val="105"/>
        </w:rPr>
        <w:t xml:space="preserve"> </w:t>
      </w:r>
      <w:r>
        <w:rPr>
          <w:w w:val="105"/>
        </w:rPr>
        <w:t>can</w:t>
      </w:r>
      <w:r>
        <w:rPr>
          <w:spacing w:val="-14"/>
          <w:w w:val="105"/>
        </w:rPr>
        <w:t xml:space="preserve"> </w:t>
      </w:r>
      <w:r>
        <w:rPr>
          <w:w w:val="105"/>
        </w:rPr>
        <w:t>be dangerous</w:t>
      </w:r>
      <w:r>
        <w:rPr>
          <w:spacing w:val="-5"/>
          <w:w w:val="105"/>
        </w:rPr>
        <w:t xml:space="preserve"> </w:t>
      </w:r>
      <w:r>
        <w:rPr>
          <w:w w:val="105"/>
        </w:rPr>
        <w:t>both</w:t>
      </w:r>
      <w:r>
        <w:rPr>
          <w:spacing w:val="-5"/>
          <w:w w:val="105"/>
        </w:rPr>
        <w:t xml:space="preserve"> </w:t>
      </w:r>
      <w:r>
        <w:rPr>
          <w:w w:val="105"/>
        </w:rPr>
        <w:t>to</w:t>
      </w:r>
      <w:r>
        <w:rPr>
          <w:spacing w:val="-4"/>
          <w:w w:val="105"/>
        </w:rPr>
        <w:t xml:space="preserve"> </w:t>
      </w:r>
      <w:r>
        <w:rPr>
          <w:w w:val="105"/>
        </w:rPr>
        <w:t>them</w:t>
      </w:r>
      <w:r>
        <w:rPr>
          <w:spacing w:val="-5"/>
          <w:w w:val="105"/>
        </w:rPr>
        <w:t xml:space="preserve"> </w:t>
      </w:r>
      <w:r>
        <w:rPr>
          <w:w w:val="105"/>
        </w:rPr>
        <w:t>and</w:t>
      </w:r>
      <w:r>
        <w:rPr>
          <w:spacing w:val="-4"/>
          <w:w w:val="105"/>
        </w:rPr>
        <w:t xml:space="preserve"> </w:t>
      </w:r>
      <w:r>
        <w:rPr>
          <w:w w:val="105"/>
        </w:rPr>
        <w:t>to</w:t>
      </w:r>
      <w:r>
        <w:rPr>
          <w:spacing w:val="-5"/>
          <w:w w:val="105"/>
        </w:rPr>
        <w:t xml:space="preserve"> </w:t>
      </w:r>
      <w:r>
        <w:rPr>
          <w:w w:val="105"/>
        </w:rPr>
        <w:t>the</w:t>
      </w:r>
      <w:r>
        <w:rPr>
          <w:spacing w:val="-4"/>
          <w:w w:val="105"/>
        </w:rPr>
        <w:t xml:space="preserve"> </w:t>
      </w:r>
      <w:r>
        <w:rPr>
          <w:w w:val="105"/>
        </w:rPr>
        <w:t>communities</w:t>
      </w:r>
      <w:r>
        <w:rPr>
          <w:spacing w:val="-5"/>
          <w:w w:val="105"/>
        </w:rPr>
        <w:t xml:space="preserve"> </w:t>
      </w:r>
      <w:r>
        <w:rPr>
          <w:w w:val="105"/>
        </w:rPr>
        <w:t>in</w:t>
      </w:r>
      <w:r>
        <w:rPr>
          <w:spacing w:val="-4"/>
          <w:w w:val="105"/>
        </w:rPr>
        <w:t xml:space="preserve"> </w:t>
      </w:r>
      <w:r>
        <w:rPr>
          <w:w w:val="105"/>
        </w:rPr>
        <w:t>which</w:t>
      </w:r>
      <w:r>
        <w:rPr>
          <w:spacing w:val="-5"/>
          <w:w w:val="105"/>
        </w:rPr>
        <w:t xml:space="preserve"> </w:t>
      </w:r>
      <w:r>
        <w:rPr>
          <w:w w:val="105"/>
        </w:rPr>
        <w:t>they</w:t>
      </w:r>
      <w:r>
        <w:rPr>
          <w:spacing w:val="-4"/>
          <w:w w:val="105"/>
        </w:rPr>
        <w:t xml:space="preserve"> </w:t>
      </w:r>
      <w:r>
        <w:rPr>
          <w:w w:val="105"/>
        </w:rPr>
        <w:t>reside.</w:t>
      </w:r>
    </w:p>
    <w:p w:rsidR="002E0D56" w:rsidRDefault="002E0D56">
      <w:pPr>
        <w:pStyle w:val="BodyText"/>
        <w:spacing w:before="9"/>
        <w:rPr>
          <w:sz w:val="32"/>
        </w:rPr>
      </w:pPr>
    </w:p>
    <w:p w:rsidR="002E0D56" w:rsidRDefault="00C67A04">
      <w:pPr>
        <w:pStyle w:val="Heading8"/>
      </w:pPr>
      <w:r>
        <w:rPr>
          <w:w w:val="105"/>
        </w:rPr>
        <w:t>ASCENDING—DESCENDING</w:t>
      </w:r>
    </w:p>
    <w:p w:rsidR="002E0D56" w:rsidRDefault="00C67A04">
      <w:pPr>
        <w:pStyle w:val="BodyText"/>
        <w:spacing w:before="89" w:line="266" w:lineRule="auto"/>
        <w:ind w:left="228" w:right="882"/>
      </w:pPr>
      <w:r>
        <w:t>Arrange lecture topics according to their importance, familiarity, or complexity. For example, arrange the major psychological disorders from most debilitating to least debilitating, or from hardest to easiest to diagnose.</w:t>
      </w:r>
    </w:p>
    <w:p w:rsidR="002E0D56" w:rsidRDefault="002E0D56">
      <w:pPr>
        <w:pStyle w:val="BodyText"/>
        <w:spacing w:before="1"/>
        <w:rPr>
          <w:sz w:val="32"/>
        </w:rPr>
      </w:pPr>
    </w:p>
    <w:p w:rsidR="002E0D56" w:rsidRDefault="00C67A04">
      <w:pPr>
        <w:pStyle w:val="Heading3"/>
        <w:ind w:left="228"/>
        <w:rPr>
          <w:u w:val="none"/>
        </w:rPr>
      </w:pPr>
      <w:r>
        <w:t xml:space="preserve">T </w:t>
      </w:r>
      <w:r>
        <w:rPr>
          <w:u w:val="none"/>
        </w:rPr>
        <w:t xml:space="preserve">O </w:t>
      </w:r>
      <w:r>
        <w:rPr>
          <w:spacing w:val="29"/>
        </w:rPr>
        <w:t>KEE</w:t>
      </w:r>
      <w:r>
        <w:rPr>
          <w:spacing w:val="-40"/>
        </w:rPr>
        <w:t xml:space="preserve"> </w:t>
      </w:r>
      <w:r>
        <w:rPr>
          <w:u w:val="none"/>
        </w:rPr>
        <w:t xml:space="preserve">P </w:t>
      </w:r>
      <w:r>
        <w:rPr>
          <w:spacing w:val="33"/>
        </w:rPr>
        <w:t>THEI</w:t>
      </w:r>
      <w:r>
        <w:rPr>
          <w:spacing w:val="-40"/>
        </w:rPr>
        <w:t xml:space="preserve"> </w:t>
      </w:r>
      <w:r>
        <w:rPr>
          <w:u w:val="none"/>
        </w:rPr>
        <w:t xml:space="preserve">R </w:t>
      </w:r>
      <w:r>
        <w:rPr>
          <w:spacing w:val="38"/>
        </w:rPr>
        <w:t>ATTENTIO</w:t>
      </w:r>
      <w:r>
        <w:rPr>
          <w:spacing w:val="-40"/>
        </w:rPr>
        <w:t xml:space="preserve"> </w:t>
      </w:r>
      <w:r>
        <w:rPr>
          <w:u w:val="none"/>
        </w:rPr>
        <w:t xml:space="preserve">N </w:t>
      </w:r>
      <w:r>
        <w:rPr>
          <w:spacing w:val="29"/>
        </w:rPr>
        <w:t>FRO</w:t>
      </w:r>
      <w:r>
        <w:rPr>
          <w:spacing w:val="-39"/>
        </w:rPr>
        <w:t xml:space="preserve"> </w:t>
      </w:r>
      <w:r>
        <w:rPr>
          <w:u w:val="none"/>
        </w:rPr>
        <w:t xml:space="preserve">M </w:t>
      </w:r>
      <w:r>
        <w:rPr>
          <w:spacing w:val="39"/>
          <w:u w:val="none"/>
        </w:rPr>
        <w:t>WANDERING</w:t>
      </w:r>
      <w:r>
        <w:rPr>
          <w:spacing w:val="-42"/>
          <w:u w:val="none"/>
        </w:rPr>
        <w:t xml:space="preserve"> </w:t>
      </w:r>
    </w:p>
    <w:p w:rsidR="002E0D56" w:rsidRDefault="00C67A04">
      <w:pPr>
        <w:pStyle w:val="BodyText"/>
        <w:spacing w:before="75" w:line="266" w:lineRule="auto"/>
        <w:ind w:left="228" w:right="793"/>
      </w:pPr>
      <w:r>
        <w:t>During the standard 50-minute hour, your students’ attention will  frequently  wander  in  response  to external distractions (attractive fellow students, campus newspapers, outside noises) and internal   distractions</w:t>
      </w:r>
      <w:r>
        <w:rPr>
          <w:spacing w:val="15"/>
        </w:rPr>
        <w:t xml:space="preserve"> </w:t>
      </w:r>
      <w:r>
        <w:t>(hunger,</w:t>
      </w:r>
      <w:r>
        <w:rPr>
          <w:spacing w:val="15"/>
        </w:rPr>
        <w:t xml:space="preserve"> </w:t>
      </w:r>
      <w:r>
        <w:t>fatigue</w:t>
      </w:r>
      <w:r>
        <w:rPr>
          <w:spacing w:val="16"/>
        </w:rPr>
        <w:t xml:space="preserve"> </w:t>
      </w:r>
      <w:r>
        <w:t>from</w:t>
      </w:r>
      <w:r>
        <w:rPr>
          <w:spacing w:val="15"/>
        </w:rPr>
        <w:t xml:space="preserve"> </w:t>
      </w:r>
      <w:r>
        <w:t>late-night</w:t>
      </w:r>
      <w:r>
        <w:rPr>
          <w:spacing w:val="16"/>
        </w:rPr>
        <w:t xml:space="preserve"> </w:t>
      </w:r>
      <w:r>
        <w:t>parties</w:t>
      </w:r>
      <w:r>
        <w:rPr>
          <w:spacing w:val="15"/>
        </w:rPr>
        <w:t xml:space="preserve"> </w:t>
      </w:r>
      <w:r>
        <w:t>or</w:t>
      </w:r>
      <w:r>
        <w:rPr>
          <w:spacing w:val="16"/>
        </w:rPr>
        <w:t xml:space="preserve"> </w:t>
      </w:r>
      <w:r>
        <w:t>athletic</w:t>
      </w:r>
      <w:r>
        <w:rPr>
          <w:spacing w:val="15"/>
        </w:rPr>
        <w:t xml:space="preserve"> </w:t>
      </w:r>
      <w:r>
        <w:t>practice,</w:t>
      </w:r>
      <w:r>
        <w:rPr>
          <w:spacing w:val="16"/>
        </w:rPr>
        <w:t xml:space="preserve"> </w:t>
      </w:r>
      <w:r>
        <w:t>distress</w:t>
      </w:r>
      <w:r>
        <w:rPr>
          <w:spacing w:val="15"/>
        </w:rPr>
        <w:t xml:space="preserve"> </w:t>
      </w:r>
      <w:r>
        <w:t>over</w:t>
      </w:r>
      <w:r>
        <w:rPr>
          <w:spacing w:val="16"/>
        </w:rPr>
        <w:t xml:space="preserve"> </w:t>
      </w:r>
      <w:r>
        <w:t>an</w:t>
      </w:r>
      <w:r>
        <w:rPr>
          <w:spacing w:val="15"/>
        </w:rPr>
        <w:t xml:space="preserve"> </w:t>
      </w:r>
      <w:r>
        <w:t>exam</w:t>
      </w:r>
      <w:r>
        <w:rPr>
          <w:spacing w:val="16"/>
        </w:rPr>
        <w:t xml:space="preserve"> </w:t>
      </w:r>
      <w:r>
        <w:t>failed</w:t>
      </w:r>
      <w:r>
        <w:rPr>
          <w:spacing w:val="15"/>
        </w:rPr>
        <w:t xml:space="preserve"> </w:t>
      </w:r>
      <w:r>
        <w:t>during</w:t>
      </w:r>
    </w:p>
    <w:p w:rsidR="002E0D56" w:rsidRDefault="002E0D56">
      <w:pPr>
        <w:spacing w:line="266" w:lineRule="auto"/>
        <w:sectPr w:rsidR="002E0D56">
          <w:pgSz w:w="10800" w:h="14460"/>
          <w:pgMar w:top="860" w:right="0" w:bottom="560" w:left="520" w:header="0" w:footer="287" w:gutter="0"/>
          <w:cols w:space="720"/>
        </w:sectPr>
      </w:pPr>
    </w:p>
    <w:p w:rsidR="002E0D56" w:rsidRDefault="00C67A04">
      <w:pPr>
        <w:pStyle w:val="BodyText"/>
        <w:spacing w:before="85" w:line="266" w:lineRule="auto"/>
        <w:ind w:left="228" w:right="882"/>
      </w:pPr>
      <w:r>
        <w:rPr>
          <w:w w:val="105"/>
        </w:rPr>
        <w:lastRenderedPageBreak/>
        <w:t>the</w:t>
      </w:r>
      <w:r>
        <w:rPr>
          <w:spacing w:val="-7"/>
          <w:w w:val="105"/>
        </w:rPr>
        <w:t xml:space="preserve"> </w:t>
      </w:r>
      <w:r>
        <w:rPr>
          <w:w w:val="105"/>
        </w:rPr>
        <w:t>preceding</w:t>
      </w:r>
      <w:r>
        <w:rPr>
          <w:spacing w:val="-7"/>
          <w:w w:val="105"/>
        </w:rPr>
        <w:t xml:space="preserve"> </w:t>
      </w:r>
      <w:r>
        <w:rPr>
          <w:w w:val="105"/>
        </w:rPr>
        <w:t>class</w:t>
      </w:r>
      <w:r>
        <w:rPr>
          <w:spacing w:val="-7"/>
          <w:w w:val="105"/>
        </w:rPr>
        <w:t xml:space="preserve"> </w:t>
      </w:r>
      <w:r>
        <w:rPr>
          <w:w w:val="105"/>
        </w:rPr>
        <w:t>period,</w:t>
      </w:r>
      <w:r>
        <w:rPr>
          <w:spacing w:val="-7"/>
          <w:w w:val="105"/>
        </w:rPr>
        <w:t xml:space="preserve"> </w:t>
      </w:r>
      <w:r>
        <w:rPr>
          <w:w w:val="105"/>
        </w:rPr>
        <w:t>sexual</w:t>
      </w:r>
      <w:r>
        <w:rPr>
          <w:spacing w:val="-7"/>
          <w:w w:val="105"/>
        </w:rPr>
        <w:t xml:space="preserve"> </w:t>
      </w:r>
      <w:r>
        <w:rPr>
          <w:w w:val="105"/>
        </w:rPr>
        <w:t>daydreams</w:t>
      </w:r>
      <w:r>
        <w:rPr>
          <w:spacing w:val="-6"/>
          <w:w w:val="105"/>
        </w:rPr>
        <w:t xml:space="preserve"> </w:t>
      </w:r>
      <w:r>
        <w:rPr>
          <w:w w:val="105"/>
        </w:rPr>
        <w:t>whose</w:t>
      </w:r>
      <w:r>
        <w:rPr>
          <w:spacing w:val="-7"/>
          <w:w w:val="105"/>
        </w:rPr>
        <w:t xml:space="preserve"> </w:t>
      </w:r>
      <w:r>
        <w:rPr>
          <w:w w:val="105"/>
        </w:rPr>
        <w:t>fantasy</w:t>
      </w:r>
      <w:r>
        <w:rPr>
          <w:spacing w:val="-7"/>
          <w:w w:val="105"/>
        </w:rPr>
        <w:t xml:space="preserve"> </w:t>
      </w:r>
      <w:r>
        <w:rPr>
          <w:w w:val="105"/>
        </w:rPr>
        <w:t>is</w:t>
      </w:r>
      <w:r>
        <w:rPr>
          <w:spacing w:val="-7"/>
          <w:w w:val="105"/>
        </w:rPr>
        <w:t xml:space="preserve"> </w:t>
      </w:r>
      <w:r>
        <w:rPr>
          <w:w w:val="105"/>
        </w:rPr>
        <w:t>much</w:t>
      </w:r>
      <w:r>
        <w:rPr>
          <w:spacing w:val="-7"/>
          <w:w w:val="105"/>
        </w:rPr>
        <w:t xml:space="preserve"> </w:t>
      </w:r>
      <w:r>
        <w:rPr>
          <w:w w:val="105"/>
        </w:rPr>
        <w:t>more</w:t>
      </w:r>
      <w:r>
        <w:rPr>
          <w:spacing w:val="-6"/>
          <w:w w:val="105"/>
        </w:rPr>
        <w:t xml:space="preserve"> </w:t>
      </w:r>
      <w:r>
        <w:rPr>
          <w:w w:val="105"/>
        </w:rPr>
        <w:t>stimulating</w:t>
      </w:r>
      <w:r>
        <w:rPr>
          <w:spacing w:val="-7"/>
          <w:w w:val="105"/>
        </w:rPr>
        <w:t xml:space="preserve"> </w:t>
      </w:r>
      <w:r>
        <w:rPr>
          <w:w w:val="105"/>
        </w:rPr>
        <w:t>than</w:t>
      </w:r>
      <w:r>
        <w:rPr>
          <w:spacing w:val="-7"/>
          <w:w w:val="105"/>
        </w:rPr>
        <w:t xml:space="preserve"> </w:t>
      </w:r>
      <w:r>
        <w:rPr>
          <w:w w:val="105"/>
        </w:rPr>
        <w:t>any</w:t>
      </w:r>
      <w:r>
        <w:rPr>
          <w:spacing w:val="-7"/>
          <w:w w:val="105"/>
        </w:rPr>
        <w:t xml:space="preserve"> </w:t>
      </w:r>
      <w:r>
        <w:rPr>
          <w:w w:val="105"/>
        </w:rPr>
        <w:t>lecture). This</w:t>
      </w:r>
      <w:r>
        <w:rPr>
          <w:spacing w:val="-12"/>
          <w:w w:val="105"/>
        </w:rPr>
        <w:t xml:space="preserve"> </w:t>
      </w:r>
      <w:r>
        <w:rPr>
          <w:w w:val="105"/>
        </w:rPr>
        <w:t>fierce</w:t>
      </w:r>
      <w:r>
        <w:rPr>
          <w:spacing w:val="-13"/>
          <w:w w:val="105"/>
        </w:rPr>
        <w:t xml:space="preserve"> </w:t>
      </w:r>
      <w:r>
        <w:rPr>
          <w:w w:val="105"/>
        </w:rPr>
        <w:t>competition</w:t>
      </w:r>
      <w:r>
        <w:rPr>
          <w:spacing w:val="-12"/>
          <w:w w:val="105"/>
        </w:rPr>
        <w:t xml:space="preserve"> </w:t>
      </w:r>
      <w:r>
        <w:rPr>
          <w:w w:val="105"/>
        </w:rPr>
        <w:t>means</w:t>
      </w:r>
      <w:r>
        <w:rPr>
          <w:spacing w:val="-12"/>
          <w:w w:val="105"/>
        </w:rPr>
        <w:t xml:space="preserve"> </w:t>
      </w:r>
      <w:r>
        <w:rPr>
          <w:w w:val="105"/>
        </w:rPr>
        <w:t>that</w:t>
      </w:r>
      <w:r>
        <w:rPr>
          <w:spacing w:val="-12"/>
          <w:w w:val="105"/>
        </w:rPr>
        <w:t xml:space="preserve"> </w:t>
      </w:r>
      <w:r>
        <w:rPr>
          <w:w w:val="105"/>
        </w:rPr>
        <w:t>at</w:t>
      </w:r>
      <w:r>
        <w:rPr>
          <w:spacing w:val="-13"/>
          <w:w w:val="105"/>
        </w:rPr>
        <w:t xml:space="preserve"> </w:t>
      </w:r>
      <w:r>
        <w:rPr>
          <w:w w:val="105"/>
        </w:rPr>
        <w:t>any</w:t>
      </w:r>
      <w:r>
        <w:rPr>
          <w:spacing w:val="-12"/>
          <w:w w:val="105"/>
        </w:rPr>
        <w:t xml:space="preserve"> </w:t>
      </w:r>
      <w:r>
        <w:rPr>
          <w:w w:val="105"/>
        </w:rPr>
        <w:t>given</w:t>
      </w:r>
      <w:r>
        <w:rPr>
          <w:spacing w:val="-13"/>
          <w:w w:val="105"/>
        </w:rPr>
        <w:t xml:space="preserve"> </w:t>
      </w:r>
      <w:r>
        <w:rPr>
          <w:w w:val="105"/>
        </w:rPr>
        <w:t>time</w:t>
      </w:r>
      <w:r>
        <w:rPr>
          <w:spacing w:val="-12"/>
          <w:w w:val="105"/>
        </w:rPr>
        <w:t xml:space="preserve"> </w:t>
      </w:r>
      <w:r>
        <w:rPr>
          <w:w w:val="105"/>
        </w:rPr>
        <w:t>many</w:t>
      </w:r>
      <w:r>
        <w:rPr>
          <w:spacing w:val="-12"/>
          <w:w w:val="105"/>
        </w:rPr>
        <w:t xml:space="preserve"> </w:t>
      </w:r>
      <w:r>
        <w:rPr>
          <w:w w:val="105"/>
        </w:rPr>
        <w:t>students</w:t>
      </w:r>
      <w:r>
        <w:rPr>
          <w:spacing w:val="-12"/>
          <w:w w:val="105"/>
        </w:rPr>
        <w:t xml:space="preserve"> </w:t>
      </w:r>
      <w:r>
        <w:rPr>
          <w:w w:val="105"/>
        </w:rPr>
        <w:t>are</w:t>
      </w:r>
      <w:r>
        <w:rPr>
          <w:spacing w:val="-12"/>
          <w:w w:val="105"/>
        </w:rPr>
        <w:t xml:space="preserve"> </w:t>
      </w:r>
      <w:r>
        <w:rPr>
          <w:w w:val="105"/>
        </w:rPr>
        <w:t>unaware</w:t>
      </w:r>
      <w:r>
        <w:rPr>
          <w:spacing w:val="-13"/>
          <w:w w:val="105"/>
        </w:rPr>
        <w:t xml:space="preserve"> </w:t>
      </w:r>
      <w:r>
        <w:rPr>
          <w:w w:val="105"/>
        </w:rPr>
        <w:t>of</w:t>
      </w:r>
      <w:r>
        <w:rPr>
          <w:spacing w:val="-12"/>
          <w:w w:val="105"/>
        </w:rPr>
        <w:t xml:space="preserve"> </w:t>
      </w:r>
      <w:r>
        <w:rPr>
          <w:w w:val="105"/>
        </w:rPr>
        <w:t>the</w:t>
      </w:r>
      <w:r>
        <w:rPr>
          <w:spacing w:val="-13"/>
          <w:w w:val="105"/>
        </w:rPr>
        <w:t xml:space="preserve"> </w:t>
      </w:r>
      <w:r>
        <w:rPr>
          <w:w w:val="105"/>
        </w:rPr>
        <w:t>important</w:t>
      </w:r>
      <w:r>
        <w:rPr>
          <w:spacing w:val="-12"/>
          <w:w w:val="105"/>
        </w:rPr>
        <w:t xml:space="preserve"> </w:t>
      </w:r>
      <w:r>
        <w:rPr>
          <w:w w:val="105"/>
        </w:rPr>
        <w:t>things you</w:t>
      </w:r>
      <w:r>
        <w:rPr>
          <w:spacing w:val="-9"/>
          <w:w w:val="105"/>
        </w:rPr>
        <w:t xml:space="preserve"> </w:t>
      </w:r>
      <w:r>
        <w:rPr>
          <w:w w:val="105"/>
        </w:rPr>
        <w:t>have</w:t>
      </w:r>
      <w:r>
        <w:rPr>
          <w:spacing w:val="-8"/>
          <w:w w:val="105"/>
        </w:rPr>
        <w:t xml:space="preserve"> </w:t>
      </w:r>
      <w:r>
        <w:rPr>
          <w:w w:val="105"/>
        </w:rPr>
        <w:t>said.</w:t>
      </w:r>
      <w:r>
        <w:rPr>
          <w:spacing w:val="-8"/>
          <w:w w:val="105"/>
        </w:rPr>
        <w:t xml:space="preserve"> </w:t>
      </w:r>
      <w:r>
        <w:rPr>
          <w:w w:val="105"/>
        </w:rPr>
        <w:t>(Try</w:t>
      </w:r>
      <w:r>
        <w:rPr>
          <w:spacing w:val="-8"/>
          <w:w w:val="105"/>
        </w:rPr>
        <w:t xml:space="preserve"> </w:t>
      </w:r>
      <w:r>
        <w:rPr>
          <w:w w:val="105"/>
        </w:rPr>
        <w:t>collecting</w:t>
      </w:r>
      <w:r>
        <w:rPr>
          <w:spacing w:val="-8"/>
          <w:w w:val="105"/>
        </w:rPr>
        <w:t xml:space="preserve"> </w:t>
      </w:r>
      <w:r>
        <w:rPr>
          <w:w w:val="105"/>
        </w:rPr>
        <w:t>a</w:t>
      </w:r>
      <w:r>
        <w:rPr>
          <w:spacing w:val="-8"/>
          <w:w w:val="105"/>
        </w:rPr>
        <w:t xml:space="preserve"> </w:t>
      </w:r>
      <w:r>
        <w:rPr>
          <w:w w:val="105"/>
        </w:rPr>
        <w:t>sample</w:t>
      </w:r>
      <w:r>
        <w:rPr>
          <w:spacing w:val="-8"/>
          <w:w w:val="105"/>
        </w:rPr>
        <w:t xml:space="preserve"> </w:t>
      </w:r>
      <w:r>
        <w:rPr>
          <w:w w:val="105"/>
        </w:rPr>
        <w:t>of</w:t>
      </w:r>
      <w:r>
        <w:rPr>
          <w:spacing w:val="-8"/>
          <w:w w:val="105"/>
        </w:rPr>
        <w:t xml:space="preserve"> </w:t>
      </w:r>
      <w:r>
        <w:rPr>
          <w:w w:val="105"/>
        </w:rPr>
        <w:t>your</w:t>
      </w:r>
      <w:r>
        <w:rPr>
          <w:spacing w:val="-8"/>
          <w:w w:val="105"/>
        </w:rPr>
        <w:t xml:space="preserve"> </w:t>
      </w:r>
      <w:r>
        <w:rPr>
          <w:w w:val="105"/>
        </w:rPr>
        <w:t>students’</w:t>
      </w:r>
      <w:r>
        <w:rPr>
          <w:spacing w:val="-9"/>
          <w:w w:val="105"/>
        </w:rPr>
        <w:t xml:space="preserve"> </w:t>
      </w:r>
      <w:r>
        <w:rPr>
          <w:w w:val="105"/>
        </w:rPr>
        <w:t>notes</w:t>
      </w:r>
      <w:r>
        <w:rPr>
          <w:spacing w:val="-8"/>
          <w:w w:val="105"/>
        </w:rPr>
        <w:t xml:space="preserve"> </w:t>
      </w:r>
      <w:r>
        <w:rPr>
          <w:w w:val="105"/>
        </w:rPr>
        <w:t>from</w:t>
      </w:r>
      <w:r>
        <w:rPr>
          <w:spacing w:val="-8"/>
          <w:w w:val="105"/>
        </w:rPr>
        <w:t xml:space="preserve"> </w:t>
      </w:r>
      <w:r>
        <w:rPr>
          <w:w w:val="105"/>
        </w:rPr>
        <w:t>time</w:t>
      </w:r>
      <w:r>
        <w:rPr>
          <w:spacing w:val="-8"/>
          <w:w w:val="105"/>
        </w:rPr>
        <w:t xml:space="preserve"> </w:t>
      </w:r>
      <w:r>
        <w:rPr>
          <w:w w:val="105"/>
        </w:rPr>
        <w:t>to</w:t>
      </w:r>
      <w:r>
        <w:rPr>
          <w:spacing w:val="-8"/>
          <w:w w:val="105"/>
        </w:rPr>
        <w:t xml:space="preserve"> </w:t>
      </w:r>
      <w:r>
        <w:rPr>
          <w:w w:val="105"/>
        </w:rPr>
        <w:t>time</w:t>
      </w:r>
      <w:r>
        <w:rPr>
          <w:spacing w:val="-8"/>
          <w:w w:val="105"/>
        </w:rPr>
        <w:t xml:space="preserve"> </w:t>
      </w:r>
      <w:r>
        <w:rPr>
          <w:w w:val="105"/>
        </w:rPr>
        <w:t>to</w:t>
      </w:r>
      <w:r>
        <w:rPr>
          <w:spacing w:val="-8"/>
          <w:w w:val="105"/>
        </w:rPr>
        <w:t xml:space="preserve"> </w:t>
      </w:r>
      <w:r>
        <w:rPr>
          <w:w w:val="105"/>
        </w:rPr>
        <w:t>see</w:t>
      </w:r>
      <w:r>
        <w:rPr>
          <w:spacing w:val="-8"/>
          <w:w w:val="105"/>
        </w:rPr>
        <w:t xml:space="preserve"> </w:t>
      </w:r>
      <w:r>
        <w:rPr>
          <w:w w:val="105"/>
        </w:rPr>
        <w:t>how</w:t>
      </w:r>
      <w:r>
        <w:rPr>
          <w:spacing w:val="-8"/>
          <w:w w:val="105"/>
        </w:rPr>
        <w:t xml:space="preserve"> </w:t>
      </w:r>
      <w:r>
        <w:rPr>
          <w:w w:val="105"/>
        </w:rPr>
        <w:t>much</w:t>
      </w:r>
      <w:r>
        <w:rPr>
          <w:spacing w:val="-9"/>
          <w:w w:val="105"/>
        </w:rPr>
        <w:t xml:space="preserve"> </w:t>
      </w:r>
      <w:r>
        <w:rPr>
          <w:w w:val="105"/>
        </w:rPr>
        <w:t>of</w:t>
      </w:r>
      <w:r>
        <w:rPr>
          <w:spacing w:val="-8"/>
          <w:w w:val="105"/>
        </w:rPr>
        <w:t xml:space="preserve"> </w:t>
      </w:r>
      <w:r>
        <w:rPr>
          <w:w w:val="105"/>
        </w:rPr>
        <w:t>your output was never received or was grossly</w:t>
      </w:r>
      <w:r>
        <w:rPr>
          <w:spacing w:val="-25"/>
          <w:w w:val="105"/>
        </w:rPr>
        <w:t xml:space="preserve"> </w:t>
      </w:r>
      <w:r>
        <w:rPr>
          <w:w w:val="105"/>
        </w:rPr>
        <w:t>distorted.)</w:t>
      </w:r>
    </w:p>
    <w:p w:rsidR="002E0D56" w:rsidRDefault="00C67A04">
      <w:pPr>
        <w:pStyle w:val="BodyText"/>
        <w:spacing w:before="122"/>
        <w:ind w:left="228"/>
      </w:pPr>
      <w:r>
        <w:rPr>
          <w:w w:val="105"/>
        </w:rPr>
        <w:t>Audience distractions may be minimized in several ways:</w:t>
      </w:r>
    </w:p>
    <w:p w:rsidR="002E0D56" w:rsidRDefault="00C67A04">
      <w:pPr>
        <w:pStyle w:val="ListParagraph"/>
        <w:numPr>
          <w:ilvl w:val="1"/>
          <w:numId w:val="159"/>
        </w:numPr>
        <w:tabs>
          <w:tab w:val="left" w:pos="1308"/>
          <w:tab w:val="left" w:pos="1309"/>
        </w:tabs>
        <w:spacing w:before="171" w:line="266" w:lineRule="auto"/>
        <w:ind w:right="988"/>
        <w:rPr>
          <w:sz w:val="19"/>
        </w:rPr>
      </w:pPr>
      <w:r>
        <w:rPr>
          <w:rFonts w:ascii="Times New Roman" w:hAnsi="Times New Roman"/>
          <w:i/>
          <w:w w:val="105"/>
          <w:sz w:val="19"/>
        </w:rPr>
        <w:t>Timing</w:t>
      </w:r>
      <w:r>
        <w:rPr>
          <w:w w:val="105"/>
          <w:sz w:val="19"/>
        </w:rPr>
        <w:t>: Hold your main points to about 5 minutes each (never more than 10 minutes) and insert a bit of humor, an anecdote, or an opportunity for a few questions into the transition period</w:t>
      </w:r>
      <w:r>
        <w:rPr>
          <w:spacing w:val="-11"/>
          <w:w w:val="105"/>
          <w:sz w:val="19"/>
        </w:rPr>
        <w:t xml:space="preserve"> </w:t>
      </w:r>
      <w:r>
        <w:rPr>
          <w:w w:val="105"/>
          <w:sz w:val="19"/>
        </w:rPr>
        <w:t>preceding</w:t>
      </w:r>
      <w:r>
        <w:rPr>
          <w:spacing w:val="-11"/>
          <w:w w:val="105"/>
          <w:sz w:val="19"/>
        </w:rPr>
        <w:t xml:space="preserve"> </w:t>
      </w:r>
      <w:r>
        <w:rPr>
          <w:w w:val="105"/>
          <w:sz w:val="19"/>
        </w:rPr>
        <w:t>th</w:t>
      </w:r>
      <w:r>
        <w:rPr>
          <w:w w:val="105"/>
          <w:sz w:val="19"/>
        </w:rPr>
        <w:t>e</w:t>
      </w:r>
      <w:r>
        <w:rPr>
          <w:spacing w:val="-11"/>
          <w:w w:val="105"/>
          <w:sz w:val="19"/>
        </w:rPr>
        <w:t xml:space="preserve"> </w:t>
      </w:r>
      <w:r>
        <w:rPr>
          <w:w w:val="105"/>
          <w:sz w:val="19"/>
        </w:rPr>
        <w:t>next</w:t>
      </w:r>
      <w:r>
        <w:rPr>
          <w:spacing w:val="-11"/>
          <w:w w:val="105"/>
          <w:sz w:val="19"/>
        </w:rPr>
        <w:t xml:space="preserve"> </w:t>
      </w:r>
      <w:r>
        <w:rPr>
          <w:w w:val="105"/>
          <w:sz w:val="19"/>
        </w:rPr>
        <w:t>main</w:t>
      </w:r>
      <w:r>
        <w:rPr>
          <w:spacing w:val="-10"/>
          <w:w w:val="105"/>
          <w:sz w:val="19"/>
        </w:rPr>
        <w:t xml:space="preserve"> </w:t>
      </w:r>
      <w:r>
        <w:rPr>
          <w:w w:val="105"/>
          <w:sz w:val="19"/>
        </w:rPr>
        <w:t>point.</w:t>
      </w:r>
      <w:r>
        <w:rPr>
          <w:spacing w:val="-11"/>
          <w:w w:val="105"/>
          <w:sz w:val="19"/>
        </w:rPr>
        <w:t xml:space="preserve"> </w:t>
      </w:r>
      <w:r>
        <w:rPr>
          <w:w w:val="105"/>
          <w:sz w:val="19"/>
        </w:rPr>
        <w:t>An</w:t>
      </w:r>
      <w:r>
        <w:rPr>
          <w:spacing w:val="-11"/>
          <w:w w:val="105"/>
          <w:sz w:val="19"/>
        </w:rPr>
        <w:t xml:space="preserve"> </w:t>
      </w:r>
      <w:r>
        <w:rPr>
          <w:w w:val="105"/>
          <w:sz w:val="19"/>
        </w:rPr>
        <w:t>outline</w:t>
      </w:r>
      <w:r>
        <w:rPr>
          <w:spacing w:val="-11"/>
          <w:w w:val="105"/>
          <w:sz w:val="19"/>
        </w:rPr>
        <w:t xml:space="preserve"> </w:t>
      </w:r>
      <w:r>
        <w:rPr>
          <w:w w:val="105"/>
          <w:sz w:val="19"/>
        </w:rPr>
        <w:t>on</w:t>
      </w:r>
      <w:r>
        <w:rPr>
          <w:spacing w:val="-10"/>
          <w:w w:val="105"/>
          <w:sz w:val="19"/>
        </w:rPr>
        <w:t xml:space="preserve"> </w:t>
      </w:r>
      <w:r>
        <w:rPr>
          <w:w w:val="105"/>
          <w:sz w:val="19"/>
        </w:rPr>
        <w:t>the</w:t>
      </w:r>
      <w:r>
        <w:rPr>
          <w:spacing w:val="-11"/>
          <w:w w:val="105"/>
          <w:sz w:val="19"/>
        </w:rPr>
        <w:t xml:space="preserve"> </w:t>
      </w:r>
      <w:r>
        <w:rPr>
          <w:w w:val="105"/>
          <w:sz w:val="19"/>
        </w:rPr>
        <w:t>board</w:t>
      </w:r>
      <w:r>
        <w:rPr>
          <w:spacing w:val="-11"/>
          <w:w w:val="105"/>
          <w:sz w:val="19"/>
        </w:rPr>
        <w:t xml:space="preserve"> </w:t>
      </w:r>
      <w:r>
        <w:rPr>
          <w:w w:val="105"/>
          <w:sz w:val="19"/>
        </w:rPr>
        <w:t>or</w:t>
      </w:r>
      <w:r>
        <w:rPr>
          <w:spacing w:val="-11"/>
          <w:w w:val="105"/>
          <w:sz w:val="19"/>
        </w:rPr>
        <w:t xml:space="preserve"> </w:t>
      </w:r>
      <w:r>
        <w:rPr>
          <w:w w:val="105"/>
          <w:sz w:val="19"/>
        </w:rPr>
        <w:t>a</w:t>
      </w:r>
      <w:r>
        <w:rPr>
          <w:spacing w:val="-10"/>
          <w:w w:val="105"/>
          <w:sz w:val="19"/>
        </w:rPr>
        <w:t xml:space="preserve"> </w:t>
      </w:r>
      <w:r>
        <w:rPr>
          <w:w w:val="105"/>
          <w:sz w:val="19"/>
        </w:rPr>
        <w:t>mimeographed</w:t>
      </w:r>
      <w:r>
        <w:rPr>
          <w:spacing w:val="-11"/>
          <w:w w:val="105"/>
          <w:sz w:val="19"/>
        </w:rPr>
        <w:t xml:space="preserve"> </w:t>
      </w:r>
      <w:r>
        <w:rPr>
          <w:w w:val="105"/>
          <w:sz w:val="19"/>
        </w:rPr>
        <w:t>outline</w:t>
      </w:r>
      <w:r>
        <w:rPr>
          <w:spacing w:val="-11"/>
          <w:w w:val="105"/>
          <w:sz w:val="19"/>
        </w:rPr>
        <w:t xml:space="preserve"> </w:t>
      </w:r>
      <w:r>
        <w:rPr>
          <w:w w:val="105"/>
          <w:sz w:val="19"/>
        </w:rPr>
        <w:t>is beneficial in keeping the students–and yourself–on</w:t>
      </w:r>
      <w:r>
        <w:rPr>
          <w:spacing w:val="-23"/>
          <w:w w:val="105"/>
          <w:sz w:val="19"/>
        </w:rPr>
        <w:t xml:space="preserve"> </w:t>
      </w:r>
      <w:r>
        <w:rPr>
          <w:w w:val="105"/>
          <w:sz w:val="19"/>
        </w:rPr>
        <w:t>track.</w:t>
      </w:r>
    </w:p>
    <w:p w:rsidR="002E0D56" w:rsidRDefault="00C67A04">
      <w:pPr>
        <w:pStyle w:val="ListParagraph"/>
        <w:numPr>
          <w:ilvl w:val="1"/>
          <w:numId w:val="159"/>
        </w:numPr>
        <w:tabs>
          <w:tab w:val="left" w:pos="1308"/>
          <w:tab w:val="left" w:pos="1309"/>
        </w:tabs>
        <w:spacing w:before="28" w:line="266" w:lineRule="auto"/>
        <w:ind w:right="825"/>
        <w:rPr>
          <w:sz w:val="19"/>
        </w:rPr>
      </w:pPr>
      <w:r>
        <w:rPr>
          <w:rFonts w:ascii="Times New Roman"/>
          <w:i/>
          <w:sz w:val="19"/>
        </w:rPr>
        <w:t xml:space="preserve">Variety: </w:t>
      </w:r>
      <w:r>
        <w:rPr>
          <w:sz w:val="19"/>
        </w:rPr>
        <w:t>Use catchy stylistic devices (stories, clever brief demonstrations) and change your expressive style (volume, pacing, pregnant pauses) to add variety to the rather narrow band of stimuli</w:t>
      </w:r>
      <w:r>
        <w:rPr>
          <w:spacing w:val="12"/>
          <w:sz w:val="19"/>
        </w:rPr>
        <w:t xml:space="preserve"> </w:t>
      </w:r>
      <w:r>
        <w:rPr>
          <w:sz w:val="19"/>
        </w:rPr>
        <w:t>involved</w:t>
      </w:r>
      <w:r>
        <w:rPr>
          <w:spacing w:val="12"/>
          <w:sz w:val="19"/>
        </w:rPr>
        <w:t xml:space="preserve"> </w:t>
      </w:r>
      <w:r>
        <w:rPr>
          <w:sz w:val="19"/>
        </w:rPr>
        <w:t>in</w:t>
      </w:r>
      <w:r>
        <w:rPr>
          <w:spacing w:val="12"/>
          <w:sz w:val="19"/>
        </w:rPr>
        <w:t xml:space="preserve"> </w:t>
      </w:r>
      <w:r>
        <w:rPr>
          <w:sz w:val="19"/>
        </w:rPr>
        <w:t>straight</w:t>
      </w:r>
      <w:r>
        <w:rPr>
          <w:spacing w:val="12"/>
          <w:sz w:val="19"/>
        </w:rPr>
        <w:t xml:space="preserve"> </w:t>
      </w:r>
      <w:r>
        <w:rPr>
          <w:sz w:val="19"/>
        </w:rPr>
        <w:t>talk.</w:t>
      </w:r>
      <w:r>
        <w:rPr>
          <w:spacing w:val="13"/>
          <w:sz w:val="19"/>
        </w:rPr>
        <w:t xml:space="preserve"> </w:t>
      </w:r>
      <w:r>
        <w:rPr>
          <w:sz w:val="19"/>
        </w:rPr>
        <w:t>Although</w:t>
      </w:r>
      <w:r>
        <w:rPr>
          <w:spacing w:val="12"/>
          <w:sz w:val="19"/>
        </w:rPr>
        <w:t xml:space="preserve"> </w:t>
      </w:r>
      <w:r>
        <w:rPr>
          <w:sz w:val="19"/>
        </w:rPr>
        <w:t>you</w:t>
      </w:r>
      <w:r>
        <w:rPr>
          <w:spacing w:val="12"/>
          <w:sz w:val="19"/>
        </w:rPr>
        <w:t xml:space="preserve"> </w:t>
      </w:r>
      <w:r>
        <w:rPr>
          <w:sz w:val="19"/>
        </w:rPr>
        <w:t>have</w:t>
      </w:r>
      <w:r>
        <w:rPr>
          <w:spacing w:val="12"/>
          <w:sz w:val="19"/>
        </w:rPr>
        <w:t xml:space="preserve"> </w:t>
      </w:r>
      <w:r>
        <w:rPr>
          <w:sz w:val="19"/>
        </w:rPr>
        <w:t>written</w:t>
      </w:r>
      <w:r>
        <w:rPr>
          <w:spacing w:val="13"/>
          <w:sz w:val="19"/>
        </w:rPr>
        <w:t xml:space="preserve"> </w:t>
      </w:r>
      <w:r>
        <w:rPr>
          <w:sz w:val="19"/>
        </w:rPr>
        <w:t>out</w:t>
      </w:r>
      <w:r>
        <w:rPr>
          <w:spacing w:val="12"/>
          <w:sz w:val="19"/>
        </w:rPr>
        <w:t xml:space="preserve"> </w:t>
      </w:r>
      <w:r>
        <w:rPr>
          <w:sz w:val="19"/>
        </w:rPr>
        <w:t>your</w:t>
      </w:r>
      <w:r>
        <w:rPr>
          <w:spacing w:val="12"/>
          <w:sz w:val="19"/>
        </w:rPr>
        <w:t xml:space="preserve"> </w:t>
      </w:r>
      <w:r>
        <w:rPr>
          <w:sz w:val="19"/>
        </w:rPr>
        <w:t>lecture</w:t>
      </w:r>
      <w:r>
        <w:rPr>
          <w:sz w:val="19"/>
        </w:rPr>
        <w:t>,</w:t>
      </w:r>
      <w:r>
        <w:rPr>
          <w:spacing w:val="12"/>
          <w:sz w:val="19"/>
        </w:rPr>
        <w:t xml:space="preserve"> </w:t>
      </w:r>
      <w:r>
        <w:rPr>
          <w:sz w:val="19"/>
        </w:rPr>
        <w:t>do</w:t>
      </w:r>
      <w:r>
        <w:rPr>
          <w:spacing w:val="13"/>
          <w:sz w:val="19"/>
        </w:rPr>
        <w:t xml:space="preserve"> </w:t>
      </w:r>
      <w:r>
        <w:rPr>
          <w:sz w:val="19"/>
        </w:rPr>
        <w:t>not</w:t>
      </w:r>
      <w:r>
        <w:rPr>
          <w:spacing w:val="12"/>
          <w:sz w:val="19"/>
        </w:rPr>
        <w:t xml:space="preserve"> </w:t>
      </w:r>
      <w:r>
        <w:rPr>
          <w:sz w:val="19"/>
        </w:rPr>
        <w:t>read</w:t>
      </w:r>
      <w:r>
        <w:rPr>
          <w:spacing w:val="12"/>
          <w:sz w:val="19"/>
        </w:rPr>
        <w:t xml:space="preserve"> </w:t>
      </w:r>
      <w:r>
        <w:rPr>
          <w:sz w:val="19"/>
        </w:rPr>
        <w:t>it!</w:t>
      </w:r>
    </w:p>
    <w:p w:rsidR="002E0D56" w:rsidRDefault="00C67A04">
      <w:pPr>
        <w:pStyle w:val="ListParagraph"/>
        <w:numPr>
          <w:ilvl w:val="1"/>
          <w:numId w:val="159"/>
        </w:numPr>
        <w:tabs>
          <w:tab w:val="left" w:pos="1308"/>
          <w:tab w:val="left" w:pos="1309"/>
        </w:tabs>
        <w:spacing w:before="28" w:line="266" w:lineRule="auto"/>
        <w:ind w:right="734"/>
        <w:rPr>
          <w:sz w:val="19"/>
        </w:rPr>
      </w:pPr>
      <w:r>
        <w:rPr>
          <w:rFonts w:ascii="Times New Roman" w:hAnsi="Times New Roman"/>
          <w:i/>
          <w:w w:val="105"/>
          <w:sz w:val="19"/>
        </w:rPr>
        <w:t xml:space="preserve">Mini-climaxes: </w:t>
      </w:r>
      <w:r>
        <w:rPr>
          <w:w w:val="105"/>
          <w:sz w:val="19"/>
        </w:rPr>
        <w:t>Draw your information together at several points throughout the lecture, reemphasizing relevant ideas and conceptual ties and providing those students who may have “zoned</w:t>
      </w:r>
      <w:r>
        <w:rPr>
          <w:spacing w:val="-5"/>
          <w:w w:val="105"/>
          <w:sz w:val="19"/>
        </w:rPr>
        <w:t xml:space="preserve"> </w:t>
      </w:r>
      <w:r>
        <w:rPr>
          <w:w w:val="105"/>
          <w:sz w:val="19"/>
        </w:rPr>
        <w:t>out”</w:t>
      </w:r>
      <w:r>
        <w:rPr>
          <w:spacing w:val="-5"/>
          <w:w w:val="105"/>
          <w:sz w:val="19"/>
        </w:rPr>
        <w:t xml:space="preserve"> </w:t>
      </w:r>
      <w:r>
        <w:rPr>
          <w:w w:val="105"/>
          <w:sz w:val="19"/>
        </w:rPr>
        <w:t>earlier</w:t>
      </w:r>
      <w:r>
        <w:rPr>
          <w:spacing w:val="-4"/>
          <w:w w:val="105"/>
          <w:sz w:val="19"/>
        </w:rPr>
        <w:t xml:space="preserve"> </w:t>
      </w:r>
      <w:r>
        <w:rPr>
          <w:w w:val="105"/>
          <w:sz w:val="19"/>
        </w:rPr>
        <w:t>with</w:t>
      </w:r>
      <w:r>
        <w:rPr>
          <w:spacing w:val="-5"/>
          <w:w w:val="105"/>
          <w:sz w:val="19"/>
        </w:rPr>
        <w:t xml:space="preserve"> </w:t>
      </w:r>
      <w:r>
        <w:rPr>
          <w:w w:val="105"/>
          <w:sz w:val="19"/>
        </w:rPr>
        <w:t>the</w:t>
      </w:r>
      <w:r>
        <w:rPr>
          <w:spacing w:val="-4"/>
          <w:w w:val="105"/>
          <w:sz w:val="19"/>
        </w:rPr>
        <w:t xml:space="preserve"> </w:t>
      </w:r>
      <w:r>
        <w:rPr>
          <w:w w:val="105"/>
          <w:sz w:val="19"/>
        </w:rPr>
        <w:t>means</w:t>
      </w:r>
      <w:r>
        <w:rPr>
          <w:spacing w:val="-5"/>
          <w:w w:val="105"/>
          <w:sz w:val="19"/>
        </w:rPr>
        <w:t xml:space="preserve"> </w:t>
      </w:r>
      <w:r>
        <w:rPr>
          <w:w w:val="105"/>
          <w:sz w:val="19"/>
        </w:rPr>
        <w:t>to</w:t>
      </w:r>
      <w:r>
        <w:rPr>
          <w:spacing w:val="-4"/>
          <w:w w:val="105"/>
          <w:sz w:val="19"/>
        </w:rPr>
        <w:t xml:space="preserve"> </w:t>
      </w:r>
      <w:r>
        <w:rPr>
          <w:w w:val="105"/>
          <w:sz w:val="19"/>
        </w:rPr>
        <w:t>reenter</w:t>
      </w:r>
      <w:r>
        <w:rPr>
          <w:spacing w:val="-5"/>
          <w:w w:val="105"/>
          <w:sz w:val="19"/>
        </w:rPr>
        <w:t xml:space="preserve"> </w:t>
      </w:r>
      <w:r>
        <w:rPr>
          <w:w w:val="105"/>
          <w:sz w:val="19"/>
        </w:rPr>
        <w:t>the</w:t>
      </w:r>
      <w:r>
        <w:rPr>
          <w:spacing w:val="-5"/>
          <w:w w:val="105"/>
          <w:sz w:val="19"/>
        </w:rPr>
        <w:t xml:space="preserve"> </w:t>
      </w:r>
      <w:r>
        <w:rPr>
          <w:w w:val="105"/>
          <w:sz w:val="19"/>
        </w:rPr>
        <w:t>flow</w:t>
      </w:r>
      <w:r>
        <w:rPr>
          <w:spacing w:val="-4"/>
          <w:w w:val="105"/>
          <w:sz w:val="19"/>
        </w:rPr>
        <w:t xml:space="preserve"> </w:t>
      </w:r>
      <w:r>
        <w:rPr>
          <w:w w:val="105"/>
          <w:sz w:val="19"/>
        </w:rPr>
        <w:t>of</w:t>
      </w:r>
      <w:r>
        <w:rPr>
          <w:spacing w:val="-5"/>
          <w:w w:val="105"/>
          <w:sz w:val="19"/>
        </w:rPr>
        <w:t xml:space="preserve"> </w:t>
      </w:r>
      <w:r>
        <w:rPr>
          <w:w w:val="105"/>
          <w:sz w:val="19"/>
        </w:rPr>
        <w:t>i</w:t>
      </w:r>
      <w:r>
        <w:rPr>
          <w:w w:val="105"/>
          <w:sz w:val="19"/>
        </w:rPr>
        <w:t>nformation.</w:t>
      </w:r>
    </w:p>
    <w:p w:rsidR="002E0D56" w:rsidRDefault="00C67A04">
      <w:pPr>
        <w:pStyle w:val="ListParagraph"/>
        <w:numPr>
          <w:ilvl w:val="1"/>
          <w:numId w:val="159"/>
        </w:numPr>
        <w:tabs>
          <w:tab w:val="left" w:pos="1308"/>
          <w:tab w:val="left" w:pos="1309"/>
        </w:tabs>
        <w:spacing w:before="27" w:line="266" w:lineRule="auto"/>
        <w:ind w:right="688"/>
        <w:rPr>
          <w:sz w:val="19"/>
        </w:rPr>
      </w:pPr>
      <w:r>
        <w:rPr>
          <w:rFonts w:ascii="Times New Roman"/>
          <w:i/>
          <w:w w:val="105"/>
          <w:sz w:val="19"/>
        </w:rPr>
        <w:t>Value</w:t>
      </w:r>
      <w:r>
        <w:rPr>
          <w:rFonts w:ascii="Times New Roman"/>
          <w:i/>
          <w:spacing w:val="-14"/>
          <w:w w:val="105"/>
          <w:sz w:val="19"/>
        </w:rPr>
        <w:t xml:space="preserve"> </w:t>
      </w:r>
      <w:r>
        <w:rPr>
          <w:rFonts w:ascii="Times New Roman"/>
          <w:i/>
          <w:w w:val="105"/>
          <w:sz w:val="19"/>
        </w:rPr>
        <w:t>the</w:t>
      </w:r>
      <w:r>
        <w:rPr>
          <w:rFonts w:ascii="Times New Roman"/>
          <w:i/>
          <w:spacing w:val="-13"/>
          <w:w w:val="105"/>
          <w:sz w:val="19"/>
        </w:rPr>
        <w:t xml:space="preserve"> </w:t>
      </w:r>
      <w:r>
        <w:rPr>
          <w:rFonts w:ascii="Times New Roman"/>
          <w:i/>
          <w:w w:val="105"/>
          <w:sz w:val="19"/>
        </w:rPr>
        <w:t>ending:</w:t>
      </w:r>
      <w:r>
        <w:rPr>
          <w:rFonts w:ascii="Times New Roman"/>
          <w:i/>
          <w:spacing w:val="-26"/>
          <w:w w:val="105"/>
          <w:sz w:val="19"/>
        </w:rPr>
        <w:t xml:space="preserve"> </w:t>
      </w:r>
      <w:r>
        <w:rPr>
          <w:w w:val="105"/>
          <w:sz w:val="19"/>
        </w:rPr>
        <w:t>The</w:t>
      </w:r>
      <w:r>
        <w:rPr>
          <w:spacing w:val="-13"/>
          <w:w w:val="105"/>
          <w:sz w:val="19"/>
        </w:rPr>
        <w:t xml:space="preserve"> </w:t>
      </w:r>
      <w:r>
        <w:rPr>
          <w:w w:val="105"/>
          <w:sz w:val="19"/>
        </w:rPr>
        <w:t>conclusion</w:t>
      </w:r>
      <w:r>
        <w:rPr>
          <w:spacing w:val="-13"/>
          <w:w w:val="105"/>
          <w:sz w:val="19"/>
        </w:rPr>
        <w:t xml:space="preserve"> </w:t>
      </w:r>
      <w:r>
        <w:rPr>
          <w:w w:val="105"/>
          <w:sz w:val="19"/>
        </w:rPr>
        <w:t>of</w:t>
      </w:r>
      <w:r>
        <w:rPr>
          <w:spacing w:val="-13"/>
          <w:w w:val="105"/>
          <w:sz w:val="19"/>
        </w:rPr>
        <w:t xml:space="preserve"> </w:t>
      </w:r>
      <w:r>
        <w:rPr>
          <w:w w:val="105"/>
          <w:sz w:val="19"/>
        </w:rPr>
        <w:t>the</w:t>
      </w:r>
      <w:r>
        <w:rPr>
          <w:spacing w:val="-13"/>
          <w:w w:val="105"/>
          <w:sz w:val="19"/>
        </w:rPr>
        <w:t xml:space="preserve"> </w:t>
      </w:r>
      <w:r>
        <w:rPr>
          <w:w w:val="105"/>
          <w:sz w:val="19"/>
        </w:rPr>
        <w:t>lecture</w:t>
      </w:r>
      <w:r>
        <w:rPr>
          <w:spacing w:val="-13"/>
          <w:w w:val="105"/>
          <w:sz w:val="19"/>
        </w:rPr>
        <w:t xml:space="preserve"> </w:t>
      </w:r>
      <w:r>
        <w:rPr>
          <w:w w:val="105"/>
          <w:sz w:val="19"/>
        </w:rPr>
        <w:t>is</w:t>
      </w:r>
      <w:r>
        <w:rPr>
          <w:spacing w:val="-13"/>
          <w:w w:val="105"/>
          <w:sz w:val="19"/>
        </w:rPr>
        <w:t xml:space="preserve"> </w:t>
      </w:r>
      <w:r>
        <w:rPr>
          <w:w w:val="105"/>
          <w:sz w:val="19"/>
        </w:rPr>
        <w:t>vital</w:t>
      </w:r>
      <w:r>
        <w:rPr>
          <w:spacing w:val="-12"/>
          <w:w w:val="105"/>
          <w:sz w:val="19"/>
        </w:rPr>
        <w:t xml:space="preserve"> </w:t>
      </w:r>
      <w:r>
        <w:rPr>
          <w:w w:val="105"/>
          <w:sz w:val="19"/>
        </w:rPr>
        <w:t>to</w:t>
      </w:r>
      <w:r>
        <w:rPr>
          <w:spacing w:val="-13"/>
          <w:w w:val="105"/>
          <w:sz w:val="19"/>
        </w:rPr>
        <w:t xml:space="preserve"> </w:t>
      </w:r>
      <w:r>
        <w:rPr>
          <w:w w:val="105"/>
          <w:sz w:val="19"/>
        </w:rPr>
        <w:t>its</w:t>
      </w:r>
      <w:r>
        <w:rPr>
          <w:spacing w:val="-13"/>
          <w:w w:val="105"/>
          <w:sz w:val="19"/>
        </w:rPr>
        <w:t xml:space="preserve"> </w:t>
      </w:r>
      <w:r>
        <w:rPr>
          <w:w w:val="105"/>
          <w:sz w:val="19"/>
        </w:rPr>
        <w:t>total</w:t>
      </w:r>
      <w:r>
        <w:rPr>
          <w:spacing w:val="-13"/>
          <w:w w:val="105"/>
          <w:sz w:val="19"/>
        </w:rPr>
        <w:t xml:space="preserve"> </w:t>
      </w:r>
      <w:r>
        <w:rPr>
          <w:w w:val="105"/>
          <w:sz w:val="19"/>
        </w:rPr>
        <w:t>impact;</w:t>
      </w:r>
      <w:r>
        <w:rPr>
          <w:spacing w:val="-13"/>
          <w:w w:val="105"/>
          <w:sz w:val="19"/>
        </w:rPr>
        <w:t xml:space="preserve"> </w:t>
      </w:r>
      <w:r>
        <w:rPr>
          <w:w w:val="105"/>
          <w:sz w:val="19"/>
        </w:rPr>
        <w:t>often,</w:t>
      </w:r>
      <w:r>
        <w:rPr>
          <w:spacing w:val="-13"/>
          <w:w w:val="105"/>
          <w:sz w:val="19"/>
        </w:rPr>
        <w:t xml:space="preserve"> </w:t>
      </w:r>
      <w:r>
        <w:rPr>
          <w:w w:val="105"/>
          <w:sz w:val="19"/>
        </w:rPr>
        <w:t>due</w:t>
      </w:r>
      <w:r>
        <w:rPr>
          <w:spacing w:val="-13"/>
          <w:w w:val="105"/>
          <w:sz w:val="19"/>
        </w:rPr>
        <w:t xml:space="preserve"> </w:t>
      </w:r>
      <w:r>
        <w:rPr>
          <w:w w:val="105"/>
          <w:sz w:val="19"/>
        </w:rPr>
        <w:t>to</w:t>
      </w:r>
      <w:r>
        <w:rPr>
          <w:spacing w:val="-13"/>
          <w:w w:val="105"/>
          <w:sz w:val="19"/>
        </w:rPr>
        <w:t xml:space="preserve"> </w:t>
      </w:r>
      <w:r>
        <w:rPr>
          <w:w w:val="105"/>
          <w:sz w:val="19"/>
        </w:rPr>
        <w:t>the</w:t>
      </w:r>
      <w:r>
        <w:rPr>
          <w:spacing w:val="-13"/>
          <w:w w:val="105"/>
          <w:sz w:val="19"/>
        </w:rPr>
        <w:t xml:space="preserve"> </w:t>
      </w:r>
      <w:r>
        <w:rPr>
          <w:w w:val="105"/>
          <w:sz w:val="19"/>
        </w:rPr>
        <w:t>recency effect,</w:t>
      </w:r>
      <w:r>
        <w:rPr>
          <w:spacing w:val="-12"/>
          <w:w w:val="105"/>
          <w:sz w:val="19"/>
        </w:rPr>
        <w:t xml:space="preserve"> </w:t>
      </w:r>
      <w:r>
        <w:rPr>
          <w:w w:val="105"/>
          <w:sz w:val="19"/>
        </w:rPr>
        <w:t>the</w:t>
      </w:r>
      <w:r>
        <w:rPr>
          <w:spacing w:val="-11"/>
          <w:w w:val="105"/>
          <w:sz w:val="19"/>
        </w:rPr>
        <w:t xml:space="preserve"> </w:t>
      </w:r>
      <w:r>
        <w:rPr>
          <w:w w:val="105"/>
          <w:sz w:val="19"/>
        </w:rPr>
        <w:t>conclusion</w:t>
      </w:r>
      <w:r>
        <w:rPr>
          <w:spacing w:val="-11"/>
          <w:w w:val="105"/>
          <w:sz w:val="19"/>
        </w:rPr>
        <w:t xml:space="preserve"> </w:t>
      </w:r>
      <w:r>
        <w:rPr>
          <w:w w:val="105"/>
          <w:sz w:val="19"/>
        </w:rPr>
        <w:t>will</w:t>
      </w:r>
      <w:r>
        <w:rPr>
          <w:spacing w:val="-11"/>
          <w:w w:val="105"/>
          <w:sz w:val="19"/>
        </w:rPr>
        <w:t xml:space="preserve"> </w:t>
      </w:r>
      <w:r>
        <w:rPr>
          <w:w w:val="105"/>
          <w:sz w:val="19"/>
        </w:rPr>
        <w:t>be</w:t>
      </w:r>
      <w:r>
        <w:rPr>
          <w:spacing w:val="-11"/>
          <w:w w:val="105"/>
          <w:sz w:val="19"/>
        </w:rPr>
        <w:t xml:space="preserve"> </w:t>
      </w:r>
      <w:r>
        <w:rPr>
          <w:w w:val="105"/>
          <w:sz w:val="19"/>
        </w:rPr>
        <w:t>remembered</w:t>
      </w:r>
      <w:r>
        <w:rPr>
          <w:spacing w:val="-11"/>
          <w:w w:val="105"/>
          <w:sz w:val="19"/>
        </w:rPr>
        <w:t xml:space="preserve"> </w:t>
      </w:r>
      <w:r>
        <w:rPr>
          <w:w w:val="105"/>
          <w:sz w:val="19"/>
        </w:rPr>
        <w:t>best.</w:t>
      </w:r>
      <w:r>
        <w:rPr>
          <w:spacing w:val="-11"/>
          <w:w w:val="105"/>
          <w:sz w:val="19"/>
        </w:rPr>
        <w:t xml:space="preserve"> </w:t>
      </w:r>
      <w:r>
        <w:rPr>
          <w:w w:val="105"/>
          <w:sz w:val="19"/>
        </w:rPr>
        <w:t>Use</w:t>
      </w:r>
      <w:r>
        <w:rPr>
          <w:spacing w:val="-11"/>
          <w:w w:val="105"/>
          <w:sz w:val="19"/>
        </w:rPr>
        <w:t xml:space="preserve"> </w:t>
      </w:r>
      <w:r>
        <w:rPr>
          <w:w w:val="105"/>
          <w:sz w:val="19"/>
        </w:rPr>
        <w:t>it</w:t>
      </w:r>
      <w:r>
        <w:rPr>
          <w:spacing w:val="-11"/>
          <w:w w:val="105"/>
          <w:sz w:val="19"/>
        </w:rPr>
        <w:t xml:space="preserve"> </w:t>
      </w:r>
      <w:r>
        <w:rPr>
          <w:w w:val="105"/>
          <w:sz w:val="19"/>
        </w:rPr>
        <w:t>well.</w:t>
      </w:r>
      <w:r>
        <w:rPr>
          <w:spacing w:val="-11"/>
          <w:w w:val="105"/>
          <w:sz w:val="19"/>
        </w:rPr>
        <w:t xml:space="preserve"> </w:t>
      </w:r>
      <w:r>
        <w:rPr>
          <w:w w:val="105"/>
          <w:sz w:val="19"/>
        </w:rPr>
        <w:t>Never</w:t>
      </w:r>
      <w:r>
        <w:rPr>
          <w:spacing w:val="-11"/>
          <w:w w:val="105"/>
          <w:sz w:val="19"/>
        </w:rPr>
        <w:t xml:space="preserve"> </w:t>
      </w:r>
      <w:r>
        <w:rPr>
          <w:w w:val="105"/>
          <w:sz w:val="19"/>
        </w:rPr>
        <w:t>rush</w:t>
      </w:r>
      <w:r>
        <w:rPr>
          <w:spacing w:val="-11"/>
          <w:w w:val="105"/>
          <w:sz w:val="19"/>
        </w:rPr>
        <w:t xml:space="preserve"> </w:t>
      </w:r>
      <w:r>
        <w:rPr>
          <w:w w:val="105"/>
          <w:sz w:val="19"/>
        </w:rPr>
        <w:t>in</w:t>
      </w:r>
      <w:r>
        <w:rPr>
          <w:spacing w:val="-11"/>
          <w:w w:val="105"/>
          <w:sz w:val="19"/>
        </w:rPr>
        <w:t xml:space="preserve"> </w:t>
      </w:r>
      <w:r>
        <w:rPr>
          <w:w w:val="105"/>
          <w:sz w:val="19"/>
        </w:rPr>
        <w:t>the</w:t>
      </w:r>
      <w:r>
        <w:rPr>
          <w:spacing w:val="-12"/>
          <w:w w:val="105"/>
          <w:sz w:val="19"/>
        </w:rPr>
        <w:t xml:space="preserve"> </w:t>
      </w:r>
      <w:r>
        <w:rPr>
          <w:w w:val="105"/>
          <w:sz w:val="19"/>
        </w:rPr>
        <w:t>last</w:t>
      </w:r>
      <w:r>
        <w:rPr>
          <w:spacing w:val="-11"/>
          <w:w w:val="105"/>
          <w:sz w:val="19"/>
        </w:rPr>
        <w:t xml:space="preserve"> </w:t>
      </w:r>
      <w:r>
        <w:rPr>
          <w:w w:val="105"/>
          <w:sz w:val="19"/>
        </w:rPr>
        <w:t>quarter</w:t>
      </w:r>
      <w:r>
        <w:rPr>
          <w:spacing w:val="-11"/>
          <w:w w:val="105"/>
          <w:sz w:val="19"/>
        </w:rPr>
        <w:t xml:space="preserve"> </w:t>
      </w:r>
      <w:r>
        <w:rPr>
          <w:w w:val="105"/>
          <w:sz w:val="19"/>
        </w:rPr>
        <w:t>of</w:t>
      </w:r>
      <w:r>
        <w:rPr>
          <w:spacing w:val="-11"/>
          <w:w w:val="105"/>
          <w:sz w:val="19"/>
        </w:rPr>
        <w:t xml:space="preserve"> </w:t>
      </w:r>
      <w:r>
        <w:rPr>
          <w:w w:val="105"/>
          <w:sz w:val="19"/>
        </w:rPr>
        <w:t>the class</w:t>
      </w:r>
      <w:r>
        <w:rPr>
          <w:spacing w:val="-13"/>
          <w:w w:val="105"/>
          <w:sz w:val="19"/>
        </w:rPr>
        <w:t xml:space="preserve"> </w:t>
      </w:r>
      <w:r>
        <w:rPr>
          <w:w w:val="105"/>
          <w:sz w:val="19"/>
        </w:rPr>
        <w:t>to</w:t>
      </w:r>
      <w:r>
        <w:rPr>
          <w:spacing w:val="-13"/>
          <w:w w:val="105"/>
          <w:sz w:val="19"/>
        </w:rPr>
        <w:t xml:space="preserve"> </w:t>
      </w:r>
      <w:r>
        <w:rPr>
          <w:w w:val="105"/>
          <w:sz w:val="19"/>
        </w:rPr>
        <w:t>say</w:t>
      </w:r>
      <w:r>
        <w:rPr>
          <w:spacing w:val="-12"/>
          <w:w w:val="105"/>
          <w:sz w:val="19"/>
        </w:rPr>
        <w:t xml:space="preserve"> </w:t>
      </w:r>
      <w:r>
        <w:rPr>
          <w:w w:val="105"/>
          <w:sz w:val="19"/>
        </w:rPr>
        <w:t>quickly</w:t>
      </w:r>
      <w:r>
        <w:rPr>
          <w:spacing w:val="-13"/>
          <w:w w:val="105"/>
          <w:sz w:val="19"/>
        </w:rPr>
        <w:t xml:space="preserve"> </w:t>
      </w:r>
      <w:r>
        <w:rPr>
          <w:w w:val="105"/>
          <w:sz w:val="19"/>
        </w:rPr>
        <w:t>all</w:t>
      </w:r>
      <w:r>
        <w:rPr>
          <w:spacing w:val="-13"/>
          <w:w w:val="105"/>
          <w:sz w:val="19"/>
        </w:rPr>
        <w:t xml:space="preserve"> </w:t>
      </w:r>
      <w:r>
        <w:rPr>
          <w:w w:val="105"/>
          <w:sz w:val="19"/>
        </w:rPr>
        <w:t>of</w:t>
      </w:r>
      <w:r>
        <w:rPr>
          <w:spacing w:val="-12"/>
          <w:w w:val="105"/>
          <w:sz w:val="19"/>
        </w:rPr>
        <w:t xml:space="preserve"> </w:t>
      </w:r>
      <w:r>
        <w:rPr>
          <w:w w:val="105"/>
          <w:sz w:val="19"/>
        </w:rPr>
        <w:t>the</w:t>
      </w:r>
      <w:r>
        <w:rPr>
          <w:spacing w:val="-13"/>
          <w:w w:val="105"/>
          <w:sz w:val="19"/>
        </w:rPr>
        <w:t xml:space="preserve"> </w:t>
      </w:r>
      <w:r>
        <w:rPr>
          <w:w w:val="105"/>
          <w:sz w:val="19"/>
        </w:rPr>
        <w:t>essential</w:t>
      </w:r>
      <w:r>
        <w:rPr>
          <w:spacing w:val="-13"/>
          <w:w w:val="105"/>
          <w:sz w:val="19"/>
        </w:rPr>
        <w:t xml:space="preserve"> </w:t>
      </w:r>
      <w:r>
        <w:rPr>
          <w:w w:val="105"/>
          <w:sz w:val="19"/>
        </w:rPr>
        <w:t>points.</w:t>
      </w:r>
      <w:r>
        <w:rPr>
          <w:spacing w:val="-12"/>
          <w:w w:val="105"/>
          <w:sz w:val="19"/>
        </w:rPr>
        <w:t xml:space="preserve"> </w:t>
      </w:r>
      <w:r>
        <w:rPr>
          <w:w w:val="105"/>
          <w:sz w:val="19"/>
        </w:rPr>
        <w:t>It</w:t>
      </w:r>
      <w:r>
        <w:rPr>
          <w:spacing w:val="-13"/>
          <w:w w:val="105"/>
          <w:sz w:val="19"/>
        </w:rPr>
        <w:t xml:space="preserve"> </w:t>
      </w:r>
      <w:r>
        <w:rPr>
          <w:w w:val="105"/>
          <w:sz w:val="19"/>
        </w:rPr>
        <w:t>is</w:t>
      </w:r>
      <w:r>
        <w:rPr>
          <w:spacing w:val="-13"/>
          <w:w w:val="105"/>
          <w:sz w:val="19"/>
        </w:rPr>
        <w:t xml:space="preserve"> </w:t>
      </w:r>
      <w:r>
        <w:rPr>
          <w:w w:val="105"/>
          <w:sz w:val="19"/>
        </w:rPr>
        <w:t>better</w:t>
      </w:r>
      <w:r>
        <w:rPr>
          <w:spacing w:val="-12"/>
          <w:w w:val="105"/>
          <w:sz w:val="19"/>
        </w:rPr>
        <w:t xml:space="preserve"> </w:t>
      </w:r>
      <w:r>
        <w:rPr>
          <w:w w:val="105"/>
          <w:sz w:val="19"/>
        </w:rPr>
        <w:t>to</w:t>
      </w:r>
      <w:r>
        <w:rPr>
          <w:spacing w:val="-13"/>
          <w:w w:val="105"/>
          <w:sz w:val="19"/>
        </w:rPr>
        <w:t xml:space="preserve"> </w:t>
      </w:r>
      <w:r>
        <w:rPr>
          <w:w w:val="105"/>
          <w:sz w:val="19"/>
        </w:rPr>
        <w:t>reserve</w:t>
      </w:r>
      <w:r>
        <w:rPr>
          <w:spacing w:val="-13"/>
          <w:w w:val="105"/>
          <w:sz w:val="19"/>
        </w:rPr>
        <w:t xml:space="preserve"> </w:t>
      </w:r>
      <w:r>
        <w:rPr>
          <w:w w:val="105"/>
          <w:sz w:val="19"/>
        </w:rPr>
        <w:t>the</w:t>
      </w:r>
      <w:r>
        <w:rPr>
          <w:spacing w:val="-12"/>
          <w:w w:val="105"/>
          <w:sz w:val="19"/>
        </w:rPr>
        <w:t xml:space="preserve"> </w:t>
      </w:r>
      <w:r>
        <w:rPr>
          <w:w w:val="105"/>
          <w:sz w:val="19"/>
        </w:rPr>
        <w:t>time</w:t>
      </w:r>
      <w:r>
        <w:rPr>
          <w:spacing w:val="-13"/>
          <w:w w:val="105"/>
          <w:sz w:val="19"/>
        </w:rPr>
        <w:t xml:space="preserve"> </w:t>
      </w:r>
      <w:r>
        <w:rPr>
          <w:w w:val="105"/>
          <w:sz w:val="19"/>
        </w:rPr>
        <w:t>needed</w:t>
      </w:r>
      <w:r>
        <w:rPr>
          <w:spacing w:val="-13"/>
          <w:w w:val="105"/>
          <w:sz w:val="19"/>
        </w:rPr>
        <w:t xml:space="preserve"> </w:t>
      </w:r>
      <w:r>
        <w:rPr>
          <w:w w:val="105"/>
          <w:sz w:val="19"/>
        </w:rPr>
        <w:t>to</w:t>
      </w:r>
      <w:r>
        <w:rPr>
          <w:spacing w:val="-12"/>
          <w:w w:val="105"/>
          <w:sz w:val="19"/>
        </w:rPr>
        <w:t xml:space="preserve"> </w:t>
      </w:r>
      <w:r>
        <w:rPr>
          <w:w w:val="105"/>
          <w:sz w:val="19"/>
        </w:rPr>
        <w:t>effectively summarize,</w:t>
      </w:r>
      <w:r>
        <w:rPr>
          <w:spacing w:val="-6"/>
          <w:w w:val="105"/>
          <w:sz w:val="19"/>
        </w:rPr>
        <w:t xml:space="preserve"> </w:t>
      </w:r>
      <w:r>
        <w:rPr>
          <w:w w:val="105"/>
          <w:sz w:val="19"/>
        </w:rPr>
        <w:t>even</w:t>
      </w:r>
      <w:r>
        <w:rPr>
          <w:spacing w:val="-5"/>
          <w:w w:val="105"/>
          <w:sz w:val="19"/>
        </w:rPr>
        <w:t xml:space="preserve"> </w:t>
      </w:r>
      <w:r>
        <w:rPr>
          <w:w w:val="105"/>
          <w:sz w:val="19"/>
        </w:rPr>
        <w:t>if</w:t>
      </w:r>
      <w:r>
        <w:rPr>
          <w:spacing w:val="-5"/>
          <w:w w:val="105"/>
          <w:sz w:val="19"/>
        </w:rPr>
        <w:t xml:space="preserve"> </w:t>
      </w:r>
      <w:r>
        <w:rPr>
          <w:w w:val="105"/>
          <w:sz w:val="19"/>
        </w:rPr>
        <w:t>students</w:t>
      </w:r>
      <w:r>
        <w:rPr>
          <w:spacing w:val="-5"/>
          <w:w w:val="105"/>
          <w:sz w:val="19"/>
        </w:rPr>
        <w:t xml:space="preserve"> </w:t>
      </w:r>
      <w:r>
        <w:rPr>
          <w:w w:val="105"/>
          <w:sz w:val="19"/>
        </w:rPr>
        <w:t>are</w:t>
      </w:r>
      <w:r>
        <w:rPr>
          <w:spacing w:val="-5"/>
          <w:w w:val="105"/>
          <w:sz w:val="19"/>
        </w:rPr>
        <w:t xml:space="preserve"> </w:t>
      </w:r>
      <w:r>
        <w:rPr>
          <w:w w:val="105"/>
          <w:sz w:val="19"/>
        </w:rPr>
        <w:t>left</w:t>
      </w:r>
      <w:r>
        <w:rPr>
          <w:spacing w:val="-5"/>
          <w:w w:val="105"/>
          <w:sz w:val="19"/>
        </w:rPr>
        <w:t xml:space="preserve"> </w:t>
      </w:r>
      <w:r>
        <w:rPr>
          <w:w w:val="105"/>
          <w:sz w:val="19"/>
        </w:rPr>
        <w:t>to</w:t>
      </w:r>
      <w:r>
        <w:rPr>
          <w:spacing w:val="-6"/>
          <w:w w:val="105"/>
          <w:sz w:val="19"/>
        </w:rPr>
        <w:t xml:space="preserve"> </w:t>
      </w:r>
      <w:r>
        <w:rPr>
          <w:w w:val="105"/>
          <w:sz w:val="19"/>
        </w:rPr>
        <w:t>expand</w:t>
      </w:r>
      <w:r>
        <w:rPr>
          <w:spacing w:val="-5"/>
          <w:w w:val="105"/>
          <w:sz w:val="19"/>
        </w:rPr>
        <w:t xml:space="preserve"> </w:t>
      </w:r>
      <w:r>
        <w:rPr>
          <w:w w:val="105"/>
          <w:sz w:val="19"/>
        </w:rPr>
        <w:t>a</w:t>
      </w:r>
      <w:r>
        <w:rPr>
          <w:spacing w:val="-5"/>
          <w:w w:val="105"/>
          <w:sz w:val="19"/>
        </w:rPr>
        <w:t xml:space="preserve"> </w:t>
      </w:r>
      <w:r>
        <w:rPr>
          <w:w w:val="105"/>
          <w:sz w:val="19"/>
        </w:rPr>
        <w:t>few</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main</w:t>
      </w:r>
      <w:r>
        <w:rPr>
          <w:spacing w:val="-5"/>
          <w:w w:val="105"/>
          <w:sz w:val="19"/>
        </w:rPr>
        <w:t xml:space="preserve"> </w:t>
      </w:r>
      <w:r>
        <w:rPr>
          <w:w w:val="105"/>
          <w:sz w:val="19"/>
        </w:rPr>
        <w:t>points</w:t>
      </w:r>
      <w:r>
        <w:rPr>
          <w:spacing w:val="-6"/>
          <w:w w:val="105"/>
          <w:sz w:val="19"/>
        </w:rPr>
        <w:t xml:space="preserve"> </w:t>
      </w:r>
      <w:r>
        <w:rPr>
          <w:w w:val="105"/>
          <w:sz w:val="19"/>
        </w:rPr>
        <w:t>on</w:t>
      </w:r>
      <w:r>
        <w:rPr>
          <w:spacing w:val="-5"/>
          <w:w w:val="105"/>
          <w:sz w:val="19"/>
        </w:rPr>
        <w:t xml:space="preserve"> </w:t>
      </w:r>
      <w:r>
        <w:rPr>
          <w:w w:val="105"/>
          <w:sz w:val="19"/>
        </w:rPr>
        <w:t>their</w:t>
      </w:r>
      <w:r>
        <w:rPr>
          <w:spacing w:val="-5"/>
          <w:w w:val="105"/>
          <w:sz w:val="19"/>
        </w:rPr>
        <w:t xml:space="preserve"> </w:t>
      </w:r>
      <w:r>
        <w:rPr>
          <w:w w:val="105"/>
          <w:sz w:val="19"/>
        </w:rPr>
        <w:t>own.</w:t>
      </w:r>
    </w:p>
    <w:p w:rsidR="002E0D56" w:rsidRDefault="002E0D56">
      <w:pPr>
        <w:pStyle w:val="BodyText"/>
        <w:spacing w:before="6"/>
        <w:rPr>
          <w:sz w:val="21"/>
        </w:rPr>
      </w:pPr>
    </w:p>
    <w:p w:rsidR="002E0D56" w:rsidRDefault="00C67A04">
      <w:pPr>
        <w:pStyle w:val="Heading3"/>
        <w:ind w:left="228"/>
        <w:rPr>
          <w:u w:val="none"/>
        </w:rPr>
      </w:pPr>
      <w:r>
        <w:t>I</w:t>
      </w:r>
      <w:r>
        <w:rPr>
          <w:u w:val="none"/>
        </w:rPr>
        <w:t xml:space="preserve"> N </w:t>
      </w:r>
      <w:r>
        <w:rPr>
          <w:spacing w:val="37"/>
        </w:rPr>
        <w:t>ADDITIO</w:t>
      </w:r>
      <w:r>
        <w:rPr>
          <w:spacing w:val="-41"/>
          <w:u w:val="none"/>
        </w:rPr>
        <w:t xml:space="preserve"> </w:t>
      </w:r>
      <w:r>
        <w:rPr>
          <w:u w:val="none"/>
        </w:rPr>
        <w:t xml:space="preserve">N </w:t>
      </w:r>
      <w:r>
        <w:t>T</w:t>
      </w:r>
      <w:r>
        <w:rPr>
          <w:u w:val="none"/>
        </w:rPr>
        <w:t xml:space="preserve"> O </w:t>
      </w:r>
      <w:r>
        <w:rPr>
          <w:spacing w:val="37"/>
          <w:u w:val="none"/>
        </w:rPr>
        <w:t>LECTURE</w:t>
      </w:r>
      <w:r>
        <w:rPr>
          <w:spacing w:val="-42"/>
          <w:u w:val="none"/>
        </w:rPr>
        <w:t xml:space="preserve"> </w:t>
      </w:r>
    </w:p>
    <w:p w:rsidR="002E0D56" w:rsidRDefault="002E0D56">
      <w:pPr>
        <w:pStyle w:val="BodyText"/>
        <w:spacing w:before="9"/>
        <w:rPr>
          <w:rFonts w:ascii="Arial"/>
          <w:b/>
          <w:i/>
        </w:rPr>
      </w:pPr>
    </w:p>
    <w:p w:rsidR="002E0D56" w:rsidRDefault="00C67A04">
      <w:pPr>
        <w:pStyle w:val="Heading8"/>
        <w:spacing w:before="98"/>
      </w:pPr>
      <w:r>
        <w:rPr>
          <w:w w:val="110"/>
        </w:rPr>
        <w:t>DISCUSSIONS</w:t>
      </w:r>
    </w:p>
    <w:p w:rsidR="002E0D56" w:rsidRDefault="00C67A04">
      <w:pPr>
        <w:pStyle w:val="BodyText"/>
        <w:spacing w:before="89" w:line="266" w:lineRule="auto"/>
        <w:ind w:left="228" w:right="968"/>
      </w:pPr>
      <w:r>
        <w:t>Discussions have limited value in introductory courses for several reasons. Classes are frequently too large     for their effective use; extroverts in the front rows may carry on a lively dialogue while their peers at the rear call up their favorite daydr</w:t>
      </w:r>
      <w:r>
        <w:t>eams. In addition, discussions can be a “pooling of ignorance” because students   may not have read the assigned material in the text and may lack the background necessary to contribute to      a meaningful discussion. Despite these considerations, student</w:t>
      </w:r>
      <w:r>
        <w:t>s benefit from, and enjoy, sharing their ideas and</w:t>
      </w:r>
      <w:r>
        <w:rPr>
          <w:spacing w:val="11"/>
        </w:rPr>
        <w:t xml:space="preserve"> </w:t>
      </w:r>
      <w:r>
        <w:t>experiences.</w:t>
      </w:r>
      <w:r>
        <w:rPr>
          <w:spacing w:val="11"/>
        </w:rPr>
        <w:t xml:space="preserve"> </w:t>
      </w:r>
      <w:r>
        <w:t>The</w:t>
      </w:r>
      <w:r>
        <w:rPr>
          <w:spacing w:val="12"/>
        </w:rPr>
        <w:t xml:space="preserve"> </w:t>
      </w:r>
      <w:r>
        <w:t>goal</w:t>
      </w:r>
      <w:r>
        <w:rPr>
          <w:spacing w:val="11"/>
        </w:rPr>
        <w:t xml:space="preserve"> </w:t>
      </w:r>
      <w:r>
        <w:t>is</w:t>
      </w:r>
      <w:r>
        <w:rPr>
          <w:spacing w:val="12"/>
        </w:rPr>
        <w:t xml:space="preserve"> </w:t>
      </w:r>
      <w:r>
        <w:t>to</w:t>
      </w:r>
      <w:r>
        <w:rPr>
          <w:spacing w:val="11"/>
        </w:rPr>
        <w:t xml:space="preserve"> </w:t>
      </w:r>
      <w:r>
        <w:t>make</w:t>
      </w:r>
      <w:r>
        <w:rPr>
          <w:spacing w:val="12"/>
        </w:rPr>
        <w:t xml:space="preserve"> </w:t>
      </w:r>
      <w:r>
        <w:t>that</w:t>
      </w:r>
      <w:r>
        <w:rPr>
          <w:spacing w:val="11"/>
        </w:rPr>
        <w:t xml:space="preserve"> </w:t>
      </w:r>
      <w:r>
        <w:t>sharing</w:t>
      </w:r>
      <w:r>
        <w:rPr>
          <w:spacing w:val="12"/>
        </w:rPr>
        <w:t xml:space="preserve"> </w:t>
      </w:r>
      <w:r>
        <w:t>educationally</w:t>
      </w:r>
      <w:r>
        <w:rPr>
          <w:spacing w:val="11"/>
        </w:rPr>
        <w:t xml:space="preserve"> </w:t>
      </w:r>
      <w:r>
        <w:t>beneficial.</w:t>
      </w:r>
      <w:r>
        <w:rPr>
          <w:spacing w:val="12"/>
        </w:rPr>
        <w:t xml:space="preserve"> </w:t>
      </w:r>
      <w:r>
        <w:t>Here</w:t>
      </w:r>
      <w:r>
        <w:rPr>
          <w:spacing w:val="11"/>
        </w:rPr>
        <w:t xml:space="preserve"> </w:t>
      </w:r>
      <w:r>
        <w:t>are</w:t>
      </w:r>
      <w:r>
        <w:rPr>
          <w:spacing w:val="11"/>
        </w:rPr>
        <w:t xml:space="preserve"> </w:t>
      </w:r>
      <w:r>
        <w:t>some</w:t>
      </w:r>
      <w:r>
        <w:rPr>
          <w:spacing w:val="12"/>
        </w:rPr>
        <w:t xml:space="preserve"> </w:t>
      </w:r>
      <w:r>
        <w:t>suggestions:</w:t>
      </w:r>
    </w:p>
    <w:p w:rsidR="002E0D56" w:rsidRDefault="00C67A04">
      <w:pPr>
        <w:pStyle w:val="ListParagraph"/>
        <w:numPr>
          <w:ilvl w:val="0"/>
          <w:numId w:val="5"/>
        </w:numPr>
        <w:tabs>
          <w:tab w:val="left" w:pos="1308"/>
          <w:tab w:val="left" w:pos="1309"/>
        </w:tabs>
        <w:spacing w:before="122" w:line="266" w:lineRule="auto"/>
        <w:ind w:right="718"/>
        <w:rPr>
          <w:sz w:val="19"/>
        </w:rPr>
      </w:pPr>
      <w:r>
        <w:rPr>
          <w:w w:val="105"/>
          <w:sz w:val="19"/>
        </w:rPr>
        <w:t>Make</w:t>
      </w:r>
      <w:r>
        <w:rPr>
          <w:spacing w:val="-5"/>
          <w:w w:val="105"/>
          <w:sz w:val="19"/>
        </w:rPr>
        <w:t xml:space="preserve"> </w:t>
      </w:r>
      <w:r>
        <w:rPr>
          <w:w w:val="105"/>
          <w:sz w:val="19"/>
        </w:rPr>
        <w:t>your</w:t>
      </w:r>
      <w:r>
        <w:rPr>
          <w:spacing w:val="-5"/>
          <w:w w:val="105"/>
          <w:sz w:val="19"/>
        </w:rPr>
        <w:t xml:space="preserve"> </w:t>
      </w:r>
      <w:r>
        <w:rPr>
          <w:w w:val="105"/>
          <w:sz w:val="19"/>
        </w:rPr>
        <w:t>intention</w:t>
      </w:r>
      <w:r>
        <w:rPr>
          <w:spacing w:val="-4"/>
          <w:w w:val="105"/>
          <w:sz w:val="19"/>
        </w:rPr>
        <w:t xml:space="preserve"> </w:t>
      </w:r>
      <w:r>
        <w:rPr>
          <w:w w:val="105"/>
          <w:sz w:val="19"/>
        </w:rPr>
        <w:t>clear</w:t>
      </w:r>
      <w:r>
        <w:rPr>
          <w:spacing w:val="-5"/>
          <w:w w:val="105"/>
          <w:sz w:val="19"/>
        </w:rPr>
        <w:t xml:space="preserve"> </w:t>
      </w:r>
      <w:r>
        <w:rPr>
          <w:w w:val="105"/>
          <w:sz w:val="19"/>
        </w:rPr>
        <w:t>to</w:t>
      </w:r>
      <w:r>
        <w:rPr>
          <w:spacing w:val="-4"/>
          <w:w w:val="105"/>
          <w:sz w:val="19"/>
        </w:rPr>
        <w:t xml:space="preserve"> </w:t>
      </w:r>
      <w:r>
        <w:rPr>
          <w:w w:val="105"/>
          <w:sz w:val="19"/>
        </w:rPr>
        <w:t>the</w:t>
      </w:r>
      <w:r>
        <w:rPr>
          <w:spacing w:val="-5"/>
          <w:w w:val="105"/>
          <w:sz w:val="19"/>
        </w:rPr>
        <w:t xml:space="preserve"> </w:t>
      </w:r>
      <w:r>
        <w:rPr>
          <w:w w:val="105"/>
          <w:sz w:val="19"/>
        </w:rPr>
        <w:t>students</w:t>
      </w:r>
      <w:r>
        <w:rPr>
          <w:spacing w:val="-4"/>
          <w:w w:val="105"/>
          <w:sz w:val="19"/>
        </w:rPr>
        <w:t xml:space="preserve"> </w:t>
      </w:r>
      <w:r>
        <w:rPr>
          <w:w w:val="105"/>
          <w:sz w:val="19"/>
        </w:rPr>
        <w:t>by</w:t>
      </w:r>
      <w:r>
        <w:rPr>
          <w:spacing w:val="-5"/>
          <w:w w:val="105"/>
          <w:sz w:val="19"/>
        </w:rPr>
        <w:t xml:space="preserve"> </w:t>
      </w:r>
      <w:r>
        <w:rPr>
          <w:w w:val="105"/>
          <w:sz w:val="19"/>
        </w:rPr>
        <w:t>saying</w:t>
      </w:r>
      <w:r>
        <w:rPr>
          <w:spacing w:val="-4"/>
          <w:w w:val="105"/>
          <w:sz w:val="19"/>
        </w:rPr>
        <w:t xml:space="preserve"> </w:t>
      </w:r>
      <w:r>
        <w:rPr>
          <w:w w:val="105"/>
          <w:sz w:val="19"/>
        </w:rPr>
        <w:t>“Let’s</w:t>
      </w:r>
      <w:r>
        <w:rPr>
          <w:spacing w:val="-5"/>
          <w:w w:val="105"/>
          <w:sz w:val="19"/>
        </w:rPr>
        <w:t xml:space="preserve"> </w:t>
      </w:r>
      <w:r>
        <w:rPr>
          <w:w w:val="105"/>
          <w:sz w:val="19"/>
        </w:rPr>
        <w:t>talk</w:t>
      </w:r>
      <w:r>
        <w:rPr>
          <w:spacing w:val="-5"/>
          <w:w w:val="105"/>
          <w:sz w:val="19"/>
        </w:rPr>
        <w:t xml:space="preserve"> </w:t>
      </w:r>
      <w:r>
        <w:rPr>
          <w:w w:val="105"/>
          <w:sz w:val="19"/>
        </w:rPr>
        <w:t>about</w:t>
      </w:r>
      <w:r>
        <w:rPr>
          <w:spacing w:val="-4"/>
          <w:w w:val="105"/>
          <w:sz w:val="19"/>
        </w:rPr>
        <w:t xml:space="preserve"> </w:t>
      </w:r>
      <w:r>
        <w:rPr>
          <w:w w:val="105"/>
          <w:sz w:val="19"/>
        </w:rPr>
        <w:t>how</w:t>
      </w:r>
      <w:r>
        <w:rPr>
          <w:spacing w:val="-5"/>
          <w:w w:val="105"/>
          <w:sz w:val="19"/>
        </w:rPr>
        <w:t xml:space="preserve"> </w:t>
      </w:r>
      <w:r>
        <w:rPr>
          <w:w w:val="105"/>
          <w:sz w:val="19"/>
        </w:rPr>
        <w:t>you</w:t>
      </w:r>
      <w:r>
        <w:rPr>
          <w:spacing w:val="-4"/>
          <w:w w:val="105"/>
          <w:sz w:val="19"/>
        </w:rPr>
        <w:t xml:space="preserve"> </w:t>
      </w:r>
      <w:r>
        <w:rPr>
          <w:w w:val="105"/>
          <w:sz w:val="19"/>
        </w:rPr>
        <w:t>feel</w:t>
      </w:r>
      <w:r>
        <w:rPr>
          <w:spacing w:val="-5"/>
          <w:w w:val="105"/>
          <w:sz w:val="19"/>
        </w:rPr>
        <w:t xml:space="preserve"> </w:t>
      </w:r>
      <w:r>
        <w:rPr>
          <w:w w:val="105"/>
          <w:sz w:val="19"/>
        </w:rPr>
        <w:t>when</w:t>
      </w:r>
      <w:r>
        <w:rPr>
          <w:spacing w:val="-4"/>
          <w:w w:val="105"/>
          <w:sz w:val="19"/>
        </w:rPr>
        <w:t xml:space="preserve"> </w:t>
      </w:r>
      <w:r>
        <w:rPr>
          <w:w w:val="105"/>
          <w:sz w:val="19"/>
        </w:rPr>
        <w:t>you’ve been punish</w:t>
      </w:r>
      <w:r>
        <w:rPr>
          <w:w w:val="105"/>
          <w:sz w:val="19"/>
        </w:rPr>
        <w:t>ed—when your parents criticize you or you get a ticket for a traffic violation,” or “What do you think influences our self-esteem? How do we form our opinions about ourselves?”</w:t>
      </w:r>
    </w:p>
    <w:p w:rsidR="002E0D56" w:rsidRDefault="00C67A04">
      <w:pPr>
        <w:pStyle w:val="ListParagraph"/>
        <w:numPr>
          <w:ilvl w:val="0"/>
          <w:numId w:val="5"/>
        </w:numPr>
        <w:tabs>
          <w:tab w:val="left" w:pos="1308"/>
          <w:tab w:val="left" w:pos="1309"/>
        </w:tabs>
        <w:spacing w:before="2" w:line="266" w:lineRule="auto"/>
        <w:ind w:right="824"/>
        <w:rPr>
          <w:sz w:val="19"/>
        </w:rPr>
      </w:pPr>
      <w:r>
        <w:rPr>
          <w:w w:val="105"/>
          <w:sz w:val="19"/>
        </w:rPr>
        <w:t>Plan</w:t>
      </w:r>
      <w:r>
        <w:rPr>
          <w:spacing w:val="-4"/>
          <w:w w:val="105"/>
          <w:sz w:val="19"/>
        </w:rPr>
        <w:t xml:space="preserve"> </w:t>
      </w:r>
      <w:r>
        <w:rPr>
          <w:w w:val="105"/>
          <w:sz w:val="19"/>
        </w:rPr>
        <w:t>topics</w:t>
      </w:r>
      <w:r>
        <w:rPr>
          <w:spacing w:val="-4"/>
          <w:w w:val="105"/>
          <w:sz w:val="19"/>
        </w:rPr>
        <w:t xml:space="preserve"> </w:t>
      </w:r>
      <w:r>
        <w:rPr>
          <w:w w:val="105"/>
          <w:sz w:val="19"/>
        </w:rPr>
        <w:t>for</w:t>
      </w:r>
      <w:r>
        <w:rPr>
          <w:spacing w:val="-3"/>
          <w:w w:val="105"/>
          <w:sz w:val="19"/>
        </w:rPr>
        <w:t xml:space="preserve"> </w:t>
      </w:r>
      <w:r>
        <w:rPr>
          <w:w w:val="105"/>
          <w:sz w:val="19"/>
        </w:rPr>
        <w:t>discussion</w:t>
      </w:r>
      <w:r>
        <w:rPr>
          <w:spacing w:val="-4"/>
          <w:w w:val="105"/>
          <w:sz w:val="19"/>
        </w:rPr>
        <w:t xml:space="preserve"> </w:t>
      </w:r>
      <w:r>
        <w:rPr>
          <w:w w:val="105"/>
          <w:sz w:val="19"/>
        </w:rPr>
        <w:t>around</w:t>
      </w:r>
      <w:r>
        <w:rPr>
          <w:spacing w:val="-4"/>
          <w:w w:val="105"/>
          <w:sz w:val="19"/>
        </w:rPr>
        <w:t xml:space="preserve"> </w:t>
      </w:r>
      <w:r>
        <w:rPr>
          <w:w w:val="105"/>
          <w:sz w:val="19"/>
        </w:rPr>
        <w:t>experiences</w:t>
      </w:r>
      <w:r>
        <w:rPr>
          <w:spacing w:val="-3"/>
          <w:w w:val="105"/>
          <w:sz w:val="19"/>
        </w:rPr>
        <w:t xml:space="preserve"> </w:t>
      </w:r>
      <w:r>
        <w:rPr>
          <w:w w:val="105"/>
          <w:sz w:val="19"/>
        </w:rPr>
        <w:t>students</w:t>
      </w:r>
      <w:r>
        <w:rPr>
          <w:spacing w:val="-4"/>
          <w:w w:val="105"/>
          <w:sz w:val="19"/>
        </w:rPr>
        <w:t xml:space="preserve"> </w:t>
      </w:r>
      <w:r>
        <w:rPr>
          <w:w w:val="105"/>
          <w:sz w:val="19"/>
        </w:rPr>
        <w:t>have</w:t>
      </w:r>
      <w:r>
        <w:rPr>
          <w:spacing w:val="-3"/>
          <w:w w:val="105"/>
          <w:sz w:val="19"/>
        </w:rPr>
        <w:t xml:space="preserve"> </w:t>
      </w:r>
      <w:r>
        <w:rPr>
          <w:w w:val="105"/>
          <w:sz w:val="19"/>
        </w:rPr>
        <w:t>had,</w:t>
      </w:r>
      <w:r>
        <w:rPr>
          <w:spacing w:val="-4"/>
          <w:w w:val="105"/>
          <w:sz w:val="19"/>
        </w:rPr>
        <w:t xml:space="preserve"> </w:t>
      </w:r>
      <w:r>
        <w:rPr>
          <w:w w:val="105"/>
          <w:sz w:val="19"/>
        </w:rPr>
        <w:t>a</w:t>
      </w:r>
      <w:r>
        <w:rPr>
          <w:spacing w:val="-4"/>
          <w:w w:val="105"/>
          <w:sz w:val="19"/>
        </w:rPr>
        <w:t xml:space="preserve"> </w:t>
      </w:r>
      <w:r>
        <w:rPr>
          <w:w w:val="105"/>
          <w:sz w:val="19"/>
        </w:rPr>
        <w:t>film</w:t>
      </w:r>
      <w:r>
        <w:rPr>
          <w:spacing w:val="-3"/>
          <w:w w:val="105"/>
          <w:sz w:val="19"/>
        </w:rPr>
        <w:t xml:space="preserve"> </w:t>
      </w:r>
      <w:r>
        <w:rPr>
          <w:w w:val="105"/>
          <w:sz w:val="19"/>
        </w:rPr>
        <w:t>that</w:t>
      </w:r>
      <w:r>
        <w:rPr>
          <w:spacing w:val="-4"/>
          <w:w w:val="105"/>
          <w:sz w:val="19"/>
        </w:rPr>
        <w:t xml:space="preserve"> </w:t>
      </w:r>
      <w:r>
        <w:rPr>
          <w:w w:val="105"/>
          <w:sz w:val="19"/>
        </w:rPr>
        <w:t>has</w:t>
      </w:r>
      <w:r>
        <w:rPr>
          <w:spacing w:val="-3"/>
          <w:w w:val="105"/>
          <w:sz w:val="19"/>
        </w:rPr>
        <w:t xml:space="preserve"> </w:t>
      </w:r>
      <w:r>
        <w:rPr>
          <w:w w:val="105"/>
          <w:sz w:val="19"/>
        </w:rPr>
        <w:t>been</w:t>
      </w:r>
      <w:r>
        <w:rPr>
          <w:spacing w:val="-4"/>
          <w:w w:val="105"/>
          <w:sz w:val="19"/>
        </w:rPr>
        <w:t xml:space="preserve"> </w:t>
      </w:r>
      <w:r>
        <w:rPr>
          <w:spacing w:val="2"/>
          <w:w w:val="105"/>
          <w:sz w:val="19"/>
        </w:rPr>
        <w:t xml:space="preserve">shown, </w:t>
      </w:r>
      <w:r>
        <w:rPr>
          <w:w w:val="105"/>
          <w:sz w:val="19"/>
        </w:rPr>
        <w:t>or a situation that you have</w:t>
      </w:r>
      <w:r>
        <w:rPr>
          <w:spacing w:val="-16"/>
          <w:w w:val="105"/>
          <w:sz w:val="19"/>
        </w:rPr>
        <w:t xml:space="preserve"> </w:t>
      </w:r>
      <w:r>
        <w:rPr>
          <w:w w:val="105"/>
          <w:sz w:val="19"/>
        </w:rPr>
        <w:t>described.</w:t>
      </w:r>
    </w:p>
    <w:p w:rsidR="002E0D56" w:rsidRDefault="00C67A04">
      <w:pPr>
        <w:pStyle w:val="ListParagraph"/>
        <w:numPr>
          <w:ilvl w:val="0"/>
          <w:numId w:val="5"/>
        </w:numPr>
        <w:tabs>
          <w:tab w:val="left" w:pos="1308"/>
          <w:tab w:val="left" w:pos="1309"/>
        </w:tabs>
        <w:spacing w:before="0" w:line="266" w:lineRule="auto"/>
        <w:ind w:right="1200"/>
        <w:rPr>
          <w:sz w:val="19"/>
        </w:rPr>
      </w:pPr>
      <w:r>
        <w:rPr>
          <w:w w:val="105"/>
          <w:sz w:val="19"/>
        </w:rPr>
        <w:t>Pause</w:t>
      </w:r>
      <w:r>
        <w:rPr>
          <w:spacing w:val="-13"/>
          <w:w w:val="105"/>
          <w:sz w:val="19"/>
        </w:rPr>
        <w:t xml:space="preserve"> </w:t>
      </w:r>
      <w:r>
        <w:rPr>
          <w:w w:val="105"/>
          <w:sz w:val="19"/>
        </w:rPr>
        <w:t>after</w:t>
      </w:r>
      <w:r>
        <w:rPr>
          <w:spacing w:val="-13"/>
          <w:w w:val="105"/>
          <w:sz w:val="19"/>
        </w:rPr>
        <w:t xml:space="preserve"> </w:t>
      </w:r>
      <w:r>
        <w:rPr>
          <w:w w:val="105"/>
          <w:sz w:val="19"/>
        </w:rPr>
        <w:t>introducing</w:t>
      </w:r>
      <w:r>
        <w:rPr>
          <w:spacing w:val="-13"/>
          <w:w w:val="105"/>
          <w:sz w:val="19"/>
        </w:rPr>
        <w:t xml:space="preserve"> </w:t>
      </w:r>
      <w:r>
        <w:rPr>
          <w:w w:val="105"/>
          <w:sz w:val="19"/>
        </w:rPr>
        <w:t>the</w:t>
      </w:r>
      <w:r>
        <w:rPr>
          <w:spacing w:val="-12"/>
          <w:w w:val="105"/>
          <w:sz w:val="19"/>
        </w:rPr>
        <w:t xml:space="preserve"> </w:t>
      </w:r>
      <w:r>
        <w:rPr>
          <w:w w:val="105"/>
          <w:sz w:val="19"/>
        </w:rPr>
        <w:t>topic</w:t>
      </w:r>
      <w:r>
        <w:rPr>
          <w:spacing w:val="-13"/>
          <w:w w:val="105"/>
          <w:sz w:val="19"/>
        </w:rPr>
        <w:t xml:space="preserve"> </w:t>
      </w:r>
      <w:r>
        <w:rPr>
          <w:w w:val="105"/>
          <w:sz w:val="19"/>
        </w:rPr>
        <w:t>or</w:t>
      </w:r>
      <w:r>
        <w:rPr>
          <w:spacing w:val="-13"/>
          <w:w w:val="105"/>
          <w:sz w:val="19"/>
        </w:rPr>
        <w:t xml:space="preserve"> </w:t>
      </w:r>
      <w:r>
        <w:rPr>
          <w:w w:val="105"/>
          <w:sz w:val="19"/>
        </w:rPr>
        <w:t>asking</w:t>
      </w:r>
      <w:r>
        <w:rPr>
          <w:spacing w:val="-12"/>
          <w:w w:val="105"/>
          <w:sz w:val="19"/>
        </w:rPr>
        <w:t xml:space="preserve"> </w:t>
      </w:r>
      <w:r>
        <w:rPr>
          <w:w w:val="105"/>
          <w:sz w:val="19"/>
        </w:rPr>
        <w:t>the</w:t>
      </w:r>
      <w:r>
        <w:rPr>
          <w:spacing w:val="-13"/>
          <w:w w:val="105"/>
          <w:sz w:val="19"/>
        </w:rPr>
        <w:t xml:space="preserve"> </w:t>
      </w:r>
      <w:r>
        <w:rPr>
          <w:w w:val="105"/>
          <w:sz w:val="19"/>
        </w:rPr>
        <w:t>question</w:t>
      </w:r>
      <w:r>
        <w:rPr>
          <w:spacing w:val="-13"/>
          <w:w w:val="105"/>
          <w:sz w:val="19"/>
        </w:rPr>
        <w:t xml:space="preserve"> </w:t>
      </w:r>
      <w:r>
        <w:rPr>
          <w:w w:val="105"/>
          <w:sz w:val="19"/>
        </w:rPr>
        <w:t>to</w:t>
      </w:r>
      <w:r>
        <w:rPr>
          <w:spacing w:val="-12"/>
          <w:w w:val="105"/>
          <w:sz w:val="19"/>
        </w:rPr>
        <w:t xml:space="preserve"> </w:t>
      </w:r>
      <w:r>
        <w:rPr>
          <w:w w:val="105"/>
          <w:sz w:val="19"/>
        </w:rPr>
        <w:t>give</w:t>
      </w:r>
      <w:r>
        <w:rPr>
          <w:spacing w:val="-13"/>
          <w:w w:val="105"/>
          <w:sz w:val="19"/>
        </w:rPr>
        <w:t xml:space="preserve"> </w:t>
      </w:r>
      <w:r>
        <w:rPr>
          <w:w w:val="105"/>
          <w:sz w:val="19"/>
        </w:rPr>
        <w:t>students</w:t>
      </w:r>
      <w:r>
        <w:rPr>
          <w:spacing w:val="-13"/>
          <w:w w:val="105"/>
          <w:sz w:val="19"/>
        </w:rPr>
        <w:t xml:space="preserve"> </w:t>
      </w:r>
      <w:r>
        <w:rPr>
          <w:w w:val="105"/>
          <w:sz w:val="19"/>
        </w:rPr>
        <w:t>time</w:t>
      </w:r>
      <w:r>
        <w:rPr>
          <w:spacing w:val="-13"/>
          <w:w w:val="105"/>
          <w:sz w:val="19"/>
        </w:rPr>
        <w:t xml:space="preserve"> </w:t>
      </w:r>
      <w:r>
        <w:rPr>
          <w:w w:val="105"/>
          <w:sz w:val="19"/>
        </w:rPr>
        <w:t>to</w:t>
      </w:r>
      <w:r>
        <w:rPr>
          <w:spacing w:val="-12"/>
          <w:w w:val="105"/>
          <w:sz w:val="19"/>
        </w:rPr>
        <w:t xml:space="preserve"> </w:t>
      </w:r>
      <w:r>
        <w:rPr>
          <w:w w:val="105"/>
          <w:sz w:val="19"/>
        </w:rPr>
        <w:t>consider</w:t>
      </w:r>
      <w:r>
        <w:rPr>
          <w:spacing w:val="-13"/>
          <w:w w:val="105"/>
          <w:sz w:val="19"/>
        </w:rPr>
        <w:t xml:space="preserve"> </w:t>
      </w:r>
      <w:r>
        <w:rPr>
          <w:w w:val="105"/>
          <w:sz w:val="19"/>
        </w:rPr>
        <w:t>a response.</w:t>
      </w:r>
    </w:p>
    <w:p w:rsidR="002E0D56" w:rsidRDefault="00C67A04">
      <w:pPr>
        <w:pStyle w:val="ListParagraph"/>
        <w:numPr>
          <w:ilvl w:val="0"/>
          <w:numId w:val="5"/>
        </w:numPr>
        <w:tabs>
          <w:tab w:val="left" w:pos="1308"/>
          <w:tab w:val="left" w:pos="1309"/>
        </w:tabs>
        <w:spacing w:before="1" w:line="266" w:lineRule="auto"/>
        <w:ind w:right="734"/>
        <w:rPr>
          <w:sz w:val="19"/>
        </w:rPr>
      </w:pPr>
      <w:r>
        <w:rPr>
          <w:w w:val="105"/>
          <w:sz w:val="19"/>
        </w:rPr>
        <w:t>Tactfully</w:t>
      </w:r>
      <w:r>
        <w:rPr>
          <w:spacing w:val="-10"/>
          <w:w w:val="105"/>
          <w:sz w:val="19"/>
        </w:rPr>
        <w:t xml:space="preserve"> </w:t>
      </w:r>
      <w:r>
        <w:rPr>
          <w:w w:val="105"/>
          <w:sz w:val="19"/>
        </w:rPr>
        <w:t>summarize</w:t>
      </w:r>
      <w:r>
        <w:rPr>
          <w:spacing w:val="-10"/>
          <w:w w:val="105"/>
          <w:sz w:val="19"/>
        </w:rPr>
        <w:t xml:space="preserve"> </w:t>
      </w:r>
      <w:r>
        <w:rPr>
          <w:w w:val="105"/>
          <w:sz w:val="19"/>
        </w:rPr>
        <w:t>or</w:t>
      </w:r>
      <w:r>
        <w:rPr>
          <w:spacing w:val="-10"/>
          <w:w w:val="105"/>
          <w:sz w:val="19"/>
        </w:rPr>
        <w:t xml:space="preserve"> </w:t>
      </w:r>
      <w:r>
        <w:rPr>
          <w:w w:val="105"/>
          <w:sz w:val="19"/>
        </w:rPr>
        <w:t>repeat</w:t>
      </w:r>
      <w:r>
        <w:rPr>
          <w:spacing w:val="-10"/>
          <w:w w:val="105"/>
          <w:sz w:val="19"/>
        </w:rPr>
        <w:t xml:space="preserve"> </w:t>
      </w:r>
      <w:r>
        <w:rPr>
          <w:w w:val="105"/>
          <w:sz w:val="19"/>
        </w:rPr>
        <w:t>the</w:t>
      </w:r>
      <w:r>
        <w:rPr>
          <w:spacing w:val="-11"/>
          <w:w w:val="105"/>
          <w:sz w:val="19"/>
        </w:rPr>
        <w:t xml:space="preserve"> </w:t>
      </w:r>
      <w:r>
        <w:rPr>
          <w:w w:val="105"/>
          <w:sz w:val="19"/>
        </w:rPr>
        <w:t>point</w:t>
      </w:r>
      <w:r>
        <w:rPr>
          <w:spacing w:val="-10"/>
          <w:w w:val="105"/>
          <w:sz w:val="19"/>
        </w:rPr>
        <w:t xml:space="preserve"> </w:t>
      </w:r>
      <w:r>
        <w:rPr>
          <w:w w:val="105"/>
          <w:sz w:val="19"/>
        </w:rPr>
        <w:t>made</w:t>
      </w:r>
      <w:r>
        <w:rPr>
          <w:spacing w:val="-10"/>
          <w:w w:val="105"/>
          <w:sz w:val="19"/>
        </w:rPr>
        <w:t xml:space="preserve"> </w:t>
      </w:r>
      <w:r>
        <w:rPr>
          <w:w w:val="105"/>
          <w:sz w:val="19"/>
        </w:rPr>
        <w:t>by</w:t>
      </w:r>
      <w:r>
        <w:rPr>
          <w:spacing w:val="-11"/>
          <w:w w:val="105"/>
          <w:sz w:val="19"/>
        </w:rPr>
        <w:t xml:space="preserve"> </w:t>
      </w:r>
      <w:r>
        <w:rPr>
          <w:w w:val="105"/>
          <w:sz w:val="19"/>
        </w:rPr>
        <w:t>a</w:t>
      </w:r>
      <w:r>
        <w:rPr>
          <w:spacing w:val="-10"/>
          <w:w w:val="105"/>
          <w:sz w:val="19"/>
        </w:rPr>
        <w:t xml:space="preserve"> </w:t>
      </w:r>
      <w:r>
        <w:rPr>
          <w:w w:val="105"/>
          <w:sz w:val="19"/>
        </w:rPr>
        <w:t>student</w:t>
      </w:r>
      <w:r>
        <w:rPr>
          <w:spacing w:val="-9"/>
          <w:w w:val="105"/>
          <w:sz w:val="19"/>
        </w:rPr>
        <w:t xml:space="preserve"> </w:t>
      </w:r>
      <w:r>
        <w:rPr>
          <w:w w:val="105"/>
          <w:sz w:val="19"/>
        </w:rPr>
        <w:t>if</w:t>
      </w:r>
      <w:r>
        <w:rPr>
          <w:spacing w:val="-10"/>
          <w:w w:val="105"/>
          <w:sz w:val="19"/>
        </w:rPr>
        <w:t xml:space="preserve"> </w:t>
      </w:r>
      <w:r>
        <w:rPr>
          <w:w w:val="105"/>
          <w:sz w:val="19"/>
        </w:rPr>
        <w:t>the</w:t>
      </w:r>
      <w:r>
        <w:rPr>
          <w:spacing w:val="-11"/>
          <w:w w:val="105"/>
          <w:sz w:val="19"/>
        </w:rPr>
        <w:t xml:space="preserve"> </w:t>
      </w:r>
      <w:r>
        <w:rPr>
          <w:w w:val="105"/>
          <w:sz w:val="19"/>
        </w:rPr>
        <w:t>student</w:t>
      </w:r>
      <w:r>
        <w:rPr>
          <w:spacing w:val="-10"/>
          <w:w w:val="105"/>
          <w:sz w:val="19"/>
        </w:rPr>
        <w:t xml:space="preserve"> </w:t>
      </w:r>
      <w:r>
        <w:rPr>
          <w:w w:val="105"/>
          <w:sz w:val="19"/>
        </w:rPr>
        <w:t>has</w:t>
      </w:r>
      <w:r>
        <w:rPr>
          <w:spacing w:val="-11"/>
          <w:w w:val="105"/>
          <w:sz w:val="19"/>
        </w:rPr>
        <w:t xml:space="preserve"> </w:t>
      </w:r>
      <w:r>
        <w:rPr>
          <w:w w:val="105"/>
          <w:sz w:val="19"/>
        </w:rPr>
        <w:t>expressed</w:t>
      </w:r>
      <w:r>
        <w:rPr>
          <w:spacing w:val="-11"/>
          <w:w w:val="105"/>
          <w:sz w:val="19"/>
        </w:rPr>
        <w:t xml:space="preserve"> </w:t>
      </w:r>
      <w:r>
        <w:rPr>
          <w:w w:val="105"/>
          <w:sz w:val="19"/>
        </w:rPr>
        <w:t>himself or</w:t>
      </w:r>
      <w:r>
        <w:rPr>
          <w:spacing w:val="-5"/>
          <w:w w:val="105"/>
          <w:sz w:val="19"/>
        </w:rPr>
        <w:t xml:space="preserve"> </w:t>
      </w:r>
      <w:r>
        <w:rPr>
          <w:w w:val="105"/>
          <w:sz w:val="19"/>
        </w:rPr>
        <w:t>herself</w:t>
      </w:r>
      <w:r>
        <w:rPr>
          <w:spacing w:val="-5"/>
          <w:w w:val="105"/>
          <w:sz w:val="19"/>
        </w:rPr>
        <w:t xml:space="preserve"> </w:t>
      </w:r>
      <w:r>
        <w:rPr>
          <w:w w:val="105"/>
          <w:sz w:val="19"/>
        </w:rPr>
        <w:t>poorly</w:t>
      </w:r>
      <w:r>
        <w:rPr>
          <w:spacing w:val="-5"/>
          <w:w w:val="105"/>
          <w:sz w:val="19"/>
        </w:rPr>
        <w:t xml:space="preserve"> </w:t>
      </w:r>
      <w:r>
        <w:rPr>
          <w:w w:val="105"/>
          <w:sz w:val="19"/>
        </w:rPr>
        <w:t>or</w:t>
      </w:r>
      <w:r>
        <w:rPr>
          <w:spacing w:val="-5"/>
          <w:w w:val="105"/>
          <w:sz w:val="19"/>
        </w:rPr>
        <w:t xml:space="preserve"> </w:t>
      </w:r>
      <w:r>
        <w:rPr>
          <w:w w:val="105"/>
          <w:sz w:val="19"/>
        </w:rPr>
        <w:t>did</w:t>
      </w:r>
      <w:r>
        <w:rPr>
          <w:spacing w:val="-5"/>
          <w:w w:val="105"/>
          <w:sz w:val="19"/>
        </w:rPr>
        <w:t xml:space="preserve"> </w:t>
      </w:r>
      <w:r>
        <w:rPr>
          <w:w w:val="105"/>
          <w:sz w:val="19"/>
        </w:rPr>
        <w:t>not</w:t>
      </w:r>
      <w:r>
        <w:rPr>
          <w:spacing w:val="-5"/>
          <w:w w:val="105"/>
          <w:sz w:val="19"/>
        </w:rPr>
        <w:t xml:space="preserve"> </w:t>
      </w:r>
      <w:r>
        <w:rPr>
          <w:w w:val="105"/>
          <w:sz w:val="19"/>
        </w:rPr>
        <w:t>speak</w:t>
      </w:r>
      <w:r>
        <w:rPr>
          <w:spacing w:val="-5"/>
          <w:w w:val="105"/>
          <w:sz w:val="19"/>
        </w:rPr>
        <w:t xml:space="preserve"> </w:t>
      </w:r>
      <w:r>
        <w:rPr>
          <w:w w:val="105"/>
          <w:sz w:val="19"/>
        </w:rPr>
        <w:t>loudly</w:t>
      </w:r>
      <w:r>
        <w:rPr>
          <w:spacing w:val="-5"/>
          <w:w w:val="105"/>
          <w:sz w:val="19"/>
        </w:rPr>
        <w:t xml:space="preserve"> </w:t>
      </w:r>
      <w:r>
        <w:rPr>
          <w:w w:val="105"/>
          <w:sz w:val="19"/>
        </w:rPr>
        <w:t>enough</w:t>
      </w:r>
      <w:r>
        <w:rPr>
          <w:spacing w:val="-5"/>
          <w:w w:val="105"/>
          <w:sz w:val="19"/>
        </w:rPr>
        <w:t xml:space="preserve"> </w:t>
      </w:r>
      <w:r>
        <w:rPr>
          <w:w w:val="105"/>
          <w:sz w:val="19"/>
        </w:rPr>
        <w:t>to</w:t>
      </w:r>
      <w:r>
        <w:rPr>
          <w:spacing w:val="-5"/>
          <w:w w:val="105"/>
          <w:sz w:val="19"/>
        </w:rPr>
        <w:t xml:space="preserve"> </w:t>
      </w:r>
      <w:r>
        <w:rPr>
          <w:w w:val="105"/>
          <w:sz w:val="19"/>
        </w:rPr>
        <w:t>be</w:t>
      </w:r>
      <w:r>
        <w:rPr>
          <w:spacing w:val="-5"/>
          <w:w w:val="105"/>
          <w:sz w:val="19"/>
        </w:rPr>
        <w:t xml:space="preserve"> </w:t>
      </w:r>
      <w:r>
        <w:rPr>
          <w:w w:val="105"/>
          <w:sz w:val="19"/>
        </w:rPr>
        <w:t>heard</w:t>
      </w:r>
      <w:r>
        <w:rPr>
          <w:spacing w:val="-5"/>
          <w:w w:val="105"/>
          <w:sz w:val="19"/>
        </w:rPr>
        <w:t xml:space="preserve"> </w:t>
      </w:r>
      <w:r>
        <w:rPr>
          <w:w w:val="105"/>
          <w:sz w:val="19"/>
        </w:rPr>
        <w:t>by</w:t>
      </w:r>
      <w:r>
        <w:rPr>
          <w:spacing w:val="-5"/>
          <w:w w:val="105"/>
          <w:sz w:val="19"/>
        </w:rPr>
        <w:t xml:space="preserve"> </w:t>
      </w:r>
      <w:r>
        <w:rPr>
          <w:w w:val="105"/>
          <w:sz w:val="19"/>
        </w:rPr>
        <w:t>class</w:t>
      </w:r>
      <w:r>
        <w:rPr>
          <w:spacing w:val="-5"/>
          <w:w w:val="105"/>
          <w:sz w:val="19"/>
        </w:rPr>
        <w:t xml:space="preserve"> </w:t>
      </w:r>
      <w:r>
        <w:rPr>
          <w:w w:val="105"/>
          <w:sz w:val="19"/>
        </w:rPr>
        <w:t>members.</w:t>
      </w:r>
    </w:p>
    <w:p w:rsidR="002E0D56" w:rsidRDefault="00C67A04">
      <w:pPr>
        <w:pStyle w:val="ListParagraph"/>
        <w:numPr>
          <w:ilvl w:val="0"/>
          <w:numId w:val="5"/>
        </w:numPr>
        <w:tabs>
          <w:tab w:val="left" w:pos="1308"/>
          <w:tab w:val="left" w:pos="1309"/>
        </w:tabs>
        <w:spacing w:before="1" w:line="266" w:lineRule="auto"/>
        <w:ind w:right="853"/>
        <w:rPr>
          <w:sz w:val="19"/>
        </w:rPr>
      </w:pPr>
      <w:r>
        <w:rPr>
          <w:w w:val="105"/>
          <w:sz w:val="19"/>
        </w:rPr>
        <w:t>Be</w:t>
      </w:r>
      <w:r>
        <w:rPr>
          <w:spacing w:val="-15"/>
          <w:w w:val="105"/>
          <w:sz w:val="19"/>
        </w:rPr>
        <w:t xml:space="preserve"> </w:t>
      </w:r>
      <w:r>
        <w:rPr>
          <w:w w:val="105"/>
          <w:sz w:val="19"/>
        </w:rPr>
        <w:t>receptive</w:t>
      </w:r>
      <w:r>
        <w:rPr>
          <w:spacing w:val="-14"/>
          <w:w w:val="105"/>
          <w:sz w:val="19"/>
        </w:rPr>
        <w:t xml:space="preserve"> </w:t>
      </w:r>
      <w:r>
        <w:rPr>
          <w:w w:val="105"/>
          <w:sz w:val="19"/>
        </w:rPr>
        <w:t>to</w:t>
      </w:r>
      <w:r>
        <w:rPr>
          <w:spacing w:val="-16"/>
          <w:w w:val="105"/>
          <w:sz w:val="19"/>
        </w:rPr>
        <w:t xml:space="preserve"> </w:t>
      </w:r>
      <w:r>
        <w:rPr>
          <w:w w:val="105"/>
          <w:sz w:val="19"/>
        </w:rPr>
        <w:t>students’</w:t>
      </w:r>
      <w:r>
        <w:rPr>
          <w:spacing w:val="-14"/>
          <w:w w:val="105"/>
          <w:sz w:val="19"/>
        </w:rPr>
        <w:t xml:space="preserve"> </w:t>
      </w:r>
      <w:r>
        <w:rPr>
          <w:w w:val="105"/>
          <w:sz w:val="19"/>
        </w:rPr>
        <w:t>contributions</w:t>
      </w:r>
      <w:r>
        <w:rPr>
          <w:spacing w:val="-15"/>
          <w:w w:val="105"/>
          <w:sz w:val="19"/>
        </w:rPr>
        <w:t xml:space="preserve"> </w:t>
      </w:r>
      <w:r>
        <w:rPr>
          <w:w w:val="105"/>
          <w:sz w:val="19"/>
        </w:rPr>
        <w:t>to</w:t>
      </w:r>
      <w:r>
        <w:rPr>
          <w:spacing w:val="-15"/>
          <w:w w:val="105"/>
          <w:sz w:val="19"/>
        </w:rPr>
        <w:t xml:space="preserve"> </w:t>
      </w:r>
      <w:r>
        <w:rPr>
          <w:w w:val="105"/>
          <w:sz w:val="19"/>
        </w:rPr>
        <w:t>the</w:t>
      </w:r>
      <w:r>
        <w:rPr>
          <w:spacing w:val="-15"/>
          <w:w w:val="105"/>
          <w:sz w:val="19"/>
        </w:rPr>
        <w:t xml:space="preserve"> </w:t>
      </w:r>
      <w:r>
        <w:rPr>
          <w:w w:val="105"/>
          <w:sz w:val="19"/>
        </w:rPr>
        <w:t>discussion</w:t>
      </w:r>
      <w:r>
        <w:rPr>
          <w:spacing w:val="-15"/>
          <w:w w:val="105"/>
          <w:sz w:val="19"/>
        </w:rPr>
        <w:t xml:space="preserve"> </w:t>
      </w:r>
      <w:r>
        <w:rPr>
          <w:w w:val="105"/>
          <w:sz w:val="19"/>
        </w:rPr>
        <w:t>and</w:t>
      </w:r>
      <w:r>
        <w:rPr>
          <w:spacing w:val="-14"/>
          <w:w w:val="105"/>
          <w:sz w:val="19"/>
        </w:rPr>
        <w:t xml:space="preserve"> </w:t>
      </w:r>
      <w:r>
        <w:rPr>
          <w:w w:val="105"/>
          <w:sz w:val="19"/>
        </w:rPr>
        <w:t>reinforce</w:t>
      </w:r>
      <w:r>
        <w:rPr>
          <w:spacing w:val="-15"/>
          <w:w w:val="105"/>
          <w:sz w:val="19"/>
        </w:rPr>
        <w:t xml:space="preserve"> </w:t>
      </w:r>
      <w:r>
        <w:rPr>
          <w:w w:val="105"/>
          <w:sz w:val="19"/>
        </w:rPr>
        <w:t>them</w:t>
      </w:r>
      <w:r>
        <w:rPr>
          <w:spacing w:val="-15"/>
          <w:w w:val="105"/>
          <w:sz w:val="19"/>
        </w:rPr>
        <w:t xml:space="preserve"> </w:t>
      </w:r>
      <w:r>
        <w:rPr>
          <w:w w:val="105"/>
          <w:sz w:val="19"/>
        </w:rPr>
        <w:t>for</w:t>
      </w:r>
      <w:r>
        <w:rPr>
          <w:spacing w:val="-14"/>
          <w:w w:val="105"/>
          <w:sz w:val="19"/>
        </w:rPr>
        <w:t xml:space="preserve"> </w:t>
      </w:r>
      <w:r>
        <w:rPr>
          <w:w w:val="105"/>
          <w:sz w:val="19"/>
        </w:rPr>
        <w:t xml:space="preserve">participating. Reward them with verbal commendations for comments and questions, and if the point </w:t>
      </w:r>
      <w:r>
        <w:rPr>
          <w:w w:val="105"/>
          <w:sz w:val="19"/>
        </w:rPr>
        <w:t>they have</w:t>
      </w:r>
      <w:r>
        <w:rPr>
          <w:spacing w:val="-8"/>
          <w:w w:val="105"/>
          <w:sz w:val="19"/>
        </w:rPr>
        <w:t xml:space="preserve"> </w:t>
      </w:r>
      <w:r>
        <w:rPr>
          <w:w w:val="105"/>
          <w:sz w:val="19"/>
        </w:rPr>
        <w:t>made</w:t>
      </w:r>
      <w:r>
        <w:rPr>
          <w:spacing w:val="-7"/>
          <w:w w:val="105"/>
          <w:sz w:val="19"/>
        </w:rPr>
        <w:t xml:space="preserve"> </w:t>
      </w:r>
      <w:r>
        <w:rPr>
          <w:w w:val="105"/>
          <w:sz w:val="19"/>
        </w:rPr>
        <w:t>is</w:t>
      </w:r>
      <w:r>
        <w:rPr>
          <w:spacing w:val="-7"/>
          <w:w w:val="105"/>
          <w:sz w:val="19"/>
        </w:rPr>
        <w:t xml:space="preserve"> </w:t>
      </w:r>
      <w:r>
        <w:rPr>
          <w:w w:val="105"/>
          <w:sz w:val="19"/>
        </w:rPr>
        <w:t>particularly</w:t>
      </w:r>
      <w:r>
        <w:rPr>
          <w:spacing w:val="-7"/>
          <w:w w:val="105"/>
          <w:sz w:val="19"/>
        </w:rPr>
        <w:t xml:space="preserve"> </w:t>
      </w:r>
      <w:r>
        <w:rPr>
          <w:w w:val="105"/>
          <w:sz w:val="19"/>
        </w:rPr>
        <w:t>relevant</w:t>
      </w:r>
      <w:r>
        <w:rPr>
          <w:spacing w:val="-7"/>
          <w:w w:val="105"/>
          <w:sz w:val="19"/>
        </w:rPr>
        <w:t xml:space="preserve"> </w:t>
      </w:r>
      <w:r>
        <w:rPr>
          <w:w w:val="105"/>
          <w:sz w:val="19"/>
        </w:rPr>
        <w:t>or</w:t>
      </w:r>
      <w:r>
        <w:rPr>
          <w:spacing w:val="-8"/>
          <w:w w:val="105"/>
          <w:sz w:val="19"/>
        </w:rPr>
        <w:t xml:space="preserve"> </w:t>
      </w:r>
      <w:r>
        <w:rPr>
          <w:w w:val="105"/>
          <w:sz w:val="19"/>
        </w:rPr>
        <w:t>insightful,</w:t>
      </w:r>
      <w:r>
        <w:rPr>
          <w:spacing w:val="-7"/>
          <w:w w:val="105"/>
          <w:sz w:val="19"/>
        </w:rPr>
        <w:t xml:space="preserve"> </w:t>
      </w:r>
      <w:r>
        <w:rPr>
          <w:w w:val="105"/>
          <w:sz w:val="19"/>
        </w:rPr>
        <w:t>let</w:t>
      </w:r>
      <w:r>
        <w:rPr>
          <w:spacing w:val="-7"/>
          <w:w w:val="105"/>
          <w:sz w:val="19"/>
        </w:rPr>
        <w:t xml:space="preserve"> </w:t>
      </w:r>
      <w:r>
        <w:rPr>
          <w:w w:val="105"/>
          <w:sz w:val="19"/>
        </w:rPr>
        <w:t>the</w:t>
      </w:r>
      <w:r>
        <w:rPr>
          <w:spacing w:val="-7"/>
          <w:w w:val="105"/>
          <w:sz w:val="19"/>
        </w:rPr>
        <w:t xml:space="preserve"> </w:t>
      </w:r>
      <w:r>
        <w:rPr>
          <w:w w:val="105"/>
          <w:sz w:val="19"/>
        </w:rPr>
        <w:t>class</w:t>
      </w:r>
      <w:r>
        <w:rPr>
          <w:spacing w:val="-7"/>
          <w:w w:val="105"/>
          <w:sz w:val="19"/>
        </w:rPr>
        <w:t xml:space="preserve"> </w:t>
      </w:r>
      <w:r>
        <w:rPr>
          <w:w w:val="105"/>
          <w:sz w:val="19"/>
        </w:rPr>
        <w:t>know.</w:t>
      </w:r>
      <w:r>
        <w:rPr>
          <w:spacing w:val="-8"/>
          <w:w w:val="105"/>
          <w:sz w:val="19"/>
        </w:rPr>
        <w:t xml:space="preserve"> </w:t>
      </w:r>
      <w:r>
        <w:rPr>
          <w:w w:val="105"/>
          <w:sz w:val="19"/>
        </w:rPr>
        <w:t>When</w:t>
      </w:r>
      <w:r>
        <w:rPr>
          <w:spacing w:val="-7"/>
          <w:w w:val="105"/>
          <w:sz w:val="19"/>
        </w:rPr>
        <w:t xml:space="preserve"> </w:t>
      </w:r>
      <w:r>
        <w:rPr>
          <w:w w:val="105"/>
          <w:sz w:val="19"/>
        </w:rPr>
        <w:t>students’</w:t>
      </w:r>
      <w:r>
        <w:rPr>
          <w:spacing w:val="-7"/>
          <w:w w:val="105"/>
          <w:sz w:val="19"/>
        </w:rPr>
        <w:t xml:space="preserve"> </w:t>
      </w:r>
      <w:r>
        <w:rPr>
          <w:w w:val="105"/>
          <w:sz w:val="19"/>
        </w:rPr>
        <w:t xml:space="preserve">comments are erroneous or irrelevant, or when students have difficulty expressing themselves, still respond in a positive tone, and try to salvage some part of their comments to move the </w:t>
      </w:r>
      <w:r>
        <w:rPr>
          <w:spacing w:val="2"/>
          <w:w w:val="105"/>
          <w:sz w:val="19"/>
        </w:rPr>
        <w:t>discussion</w:t>
      </w:r>
      <w:r>
        <w:rPr>
          <w:spacing w:val="-1"/>
          <w:w w:val="105"/>
          <w:sz w:val="19"/>
        </w:rPr>
        <w:t xml:space="preserve"> </w:t>
      </w:r>
      <w:r>
        <w:rPr>
          <w:spacing w:val="3"/>
          <w:w w:val="105"/>
          <w:sz w:val="19"/>
        </w:rPr>
        <w:t>along.</w:t>
      </w:r>
    </w:p>
    <w:p w:rsidR="002E0D56" w:rsidRDefault="00C67A04">
      <w:pPr>
        <w:pStyle w:val="ListParagraph"/>
        <w:numPr>
          <w:ilvl w:val="0"/>
          <w:numId w:val="5"/>
        </w:numPr>
        <w:tabs>
          <w:tab w:val="left" w:pos="1308"/>
          <w:tab w:val="left" w:pos="1309"/>
        </w:tabs>
        <w:spacing w:before="2" w:line="266" w:lineRule="auto"/>
        <w:ind w:right="1228"/>
        <w:rPr>
          <w:sz w:val="19"/>
        </w:rPr>
      </w:pPr>
      <w:r>
        <w:rPr>
          <w:w w:val="105"/>
          <w:sz w:val="19"/>
        </w:rPr>
        <w:t>Try</w:t>
      </w:r>
      <w:r>
        <w:rPr>
          <w:spacing w:val="-9"/>
          <w:w w:val="105"/>
          <w:sz w:val="19"/>
        </w:rPr>
        <w:t xml:space="preserve"> </w:t>
      </w:r>
      <w:r>
        <w:rPr>
          <w:w w:val="105"/>
          <w:sz w:val="19"/>
        </w:rPr>
        <w:t>breaking</w:t>
      </w:r>
      <w:r>
        <w:rPr>
          <w:spacing w:val="-9"/>
          <w:w w:val="105"/>
          <w:sz w:val="19"/>
        </w:rPr>
        <w:t xml:space="preserve"> </w:t>
      </w:r>
      <w:r>
        <w:rPr>
          <w:w w:val="105"/>
          <w:sz w:val="19"/>
        </w:rPr>
        <w:t>the</w:t>
      </w:r>
      <w:r>
        <w:rPr>
          <w:spacing w:val="-9"/>
          <w:w w:val="105"/>
          <w:sz w:val="19"/>
        </w:rPr>
        <w:t xml:space="preserve"> </w:t>
      </w:r>
      <w:r>
        <w:rPr>
          <w:w w:val="105"/>
          <w:sz w:val="19"/>
        </w:rPr>
        <w:t>class</w:t>
      </w:r>
      <w:r>
        <w:rPr>
          <w:spacing w:val="-9"/>
          <w:w w:val="105"/>
          <w:sz w:val="19"/>
        </w:rPr>
        <w:t xml:space="preserve"> </w:t>
      </w:r>
      <w:r>
        <w:rPr>
          <w:w w:val="105"/>
          <w:sz w:val="19"/>
        </w:rPr>
        <w:t>into</w:t>
      </w:r>
      <w:r>
        <w:rPr>
          <w:spacing w:val="-8"/>
          <w:w w:val="105"/>
          <w:sz w:val="19"/>
        </w:rPr>
        <w:t xml:space="preserve"> </w:t>
      </w:r>
      <w:r>
        <w:rPr>
          <w:w w:val="105"/>
          <w:sz w:val="19"/>
        </w:rPr>
        <w:t>small</w:t>
      </w:r>
      <w:r>
        <w:rPr>
          <w:spacing w:val="-9"/>
          <w:w w:val="105"/>
          <w:sz w:val="19"/>
        </w:rPr>
        <w:t xml:space="preserve"> </w:t>
      </w:r>
      <w:r>
        <w:rPr>
          <w:w w:val="105"/>
          <w:sz w:val="19"/>
        </w:rPr>
        <w:t>groups</w:t>
      </w:r>
      <w:r>
        <w:rPr>
          <w:spacing w:val="-9"/>
          <w:w w:val="105"/>
          <w:sz w:val="19"/>
        </w:rPr>
        <w:t xml:space="preserve"> </w:t>
      </w:r>
      <w:r>
        <w:rPr>
          <w:w w:val="105"/>
          <w:sz w:val="19"/>
        </w:rPr>
        <w:t>for</w:t>
      </w:r>
      <w:r>
        <w:rPr>
          <w:spacing w:val="-9"/>
          <w:w w:val="105"/>
          <w:sz w:val="19"/>
        </w:rPr>
        <w:t xml:space="preserve"> </w:t>
      </w:r>
      <w:r>
        <w:rPr>
          <w:w w:val="105"/>
          <w:sz w:val="19"/>
        </w:rPr>
        <w:t>discus</w:t>
      </w:r>
      <w:r>
        <w:rPr>
          <w:w w:val="105"/>
          <w:sz w:val="19"/>
        </w:rPr>
        <w:t>sion.</w:t>
      </w:r>
      <w:r>
        <w:rPr>
          <w:spacing w:val="-9"/>
          <w:w w:val="105"/>
          <w:sz w:val="19"/>
        </w:rPr>
        <w:t xml:space="preserve"> </w:t>
      </w:r>
      <w:r>
        <w:rPr>
          <w:w w:val="105"/>
          <w:sz w:val="19"/>
        </w:rPr>
        <w:t>Prepare</w:t>
      </w:r>
      <w:r>
        <w:rPr>
          <w:spacing w:val="-8"/>
          <w:w w:val="105"/>
          <w:sz w:val="19"/>
        </w:rPr>
        <w:t xml:space="preserve"> </w:t>
      </w:r>
      <w:r>
        <w:rPr>
          <w:w w:val="105"/>
          <w:sz w:val="19"/>
        </w:rPr>
        <w:t>explicit</w:t>
      </w:r>
      <w:r>
        <w:rPr>
          <w:spacing w:val="-9"/>
          <w:w w:val="105"/>
          <w:sz w:val="19"/>
        </w:rPr>
        <w:t xml:space="preserve"> </w:t>
      </w:r>
      <w:r>
        <w:rPr>
          <w:w w:val="105"/>
          <w:sz w:val="19"/>
        </w:rPr>
        <w:t>directions</w:t>
      </w:r>
      <w:r>
        <w:rPr>
          <w:spacing w:val="-9"/>
          <w:w w:val="105"/>
          <w:sz w:val="19"/>
        </w:rPr>
        <w:t xml:space="preserve"> </w:t>
      </w:r>
      <w:r>
        <w:rPr>
          <w:w w:val="105"/>
          <w:sz w:val="19"/>
        </w:rPr>
        <w:t>for</w:t>
      </w:r>
      <w:r>
        <w:rPr>
          <w:spacing w:val="-9"/>
          <w:w w:val="105"/>
          <w:sz w:val="19"/>
        </w:rPr>
        <w:t xml:space="preserve"> </w:t>
      </w:r>
      <w:r>
        <w:rPr>
          <w:w w:val="105"/>
          <w:sz w:val="19"/>
        </w:rPr>
        <w:t>the groups,</w:t>
      </w:r>
      <w:r>
        <w:rPr>
          <w:spacing w:val="-6"/>
          <w:w w:val="105"/>
          <w:sz w:val="19"/>
        </w:rPr>
        <w:t xml:space="preserve"> </w:t>
      </w:r>
      <w:r>
        <w:rPr>
          <w:w w:val="105"/>
          <w:sz w:val="19"/>
        </w:rPr>
        <w:t>and</w:t>
      </w:r>
      <w:r>
        <w:rPr>
          <w:spacing w:val="-5"/>
          <w:w w:val="105"/>
          <w:sz w:val="19"/>
        </w:rPr>
        <w:t xml:space="preserve"> </w:t>
      </w:r>
      <w:r>
        <w:rPr>
          <w:w w:val="105"/>
          <w:sz w:val="19"/>
        </w:rPr>
        <w:t>require</w:t>
      </w:r>
      <w:r>
        <w:rPr>
          <w:spacing w:val="-5"/>
          <w:w w:val="105"/>
          <w:sz w:val="19"/>
        </w:rPr>
        <w:t xml:space="preserve"> </w:t>
      </w:r>
      <w:r>
        <w:rPr>
          <w:w w:val="105"/>
          <w:sz w:val="19"/>
        </w:rPr>
        <w:t>each</w:t>
      </w:r>
      <w:r>
        <w:rPr>
          <w:spacing w:val="-5"/>
          <w:w w:val="105"/>
          <w:sz w:val="19"/>
        </w:rPr>
        <w:t xml:space="preserve"> </w:t>
      </w:r>
      <w:r>
        <w:rPr>
          <w:w w:val="105"/>
          <w:sz w:val="19"/>
        </w:rPr>
        <w:t>group</w:t>
      </w:r>
      <w:r>
        <w:rPr>
          <w:spacing w:val="-5"/>
          <w:w w:val="105"/>
          <w:sz w:val="19"/>
        </w:rPr>
        <w:t xml:space="preserve"> </w:t>
      </w:r>
      <w:r>
        <w:rPr>
          <w:w w:val="105"/>
          <w:sz w:val="19"/>
        </w:rPr>
        <w:t>to</w:t>
      </w:r>
      <w:r>
        <w:rPr>
          <w:spacing w:val="-5"/>
          <w:w w:val="105"/>
          <w:sz w:val="19"/>
        </w:rPr>
        <w:t xml:space="preserve"> </w:t>
      </w:r>
      <w:r>
        <w:rPr>
          <w:w w:val="105"/>
          <w:sz w:val="19"/>
        </w:rPr>
        <w:t>make</w:t>
      </w:r>
      <w:r>
        <w:rPr>
          <w:spacing w:val="-5"/>
          <w:w w:val="105"/>
          <w:sz w:val="19"/>
        </w:rPr>
        <w:t xml:space="preserve"> </w:t>
      </w:r>
      <w:r>
        <w:rPr>
          <w:w w:val="105"/>
          <w:sz w:val="19"/>
        </w:rPr>
        <w:t>a</w:t>
      </w:r>
      <w:r>
        <w:rPr>
          <w:spacing w:val="-6"/>
          <w:w w:val="105"/>
          <w:sz w:val="19"/>
        </w:rPr>
        <w:t xml:space="preserve"> </w:t>
      </w:r>
      <w:r>
        <w:rPr>
          <w:w w:val="105"/>
          <w:sz w:val="19"/>
        </w:rPr>
        <w:t>report</w:t>
      </w:r>
      <w:r>
        <w:rPr>
          <w:spacing w:val="-5"/>
          <w:w w:val="105"/>
          <w:sz w:val="19"/>
        </w:rPr>
        <w:t xml:space="preserve"> </w:t>
      </w:r>
      <w:r>
        <w:rPr>
          <w:w w:val="105"/>
          <w:sz w:val="19"/>
        </w:rPr>
        <w:t>to</w:t>
      </w:r>
      <w:r>
        <w:rPr>
          <w:spacing w:val="-5"/>
          <w:w w:val="105"/>
          <w:sz w:val="19"/>
        </w:rPr>
        <w:t xml:space="preserve"> </w:t>
      </w:r>
      <w:r>
        <w:rPr>
          <w:w w:val="105"/>
          <w:sz w:val="19"/>
        </w:rPr>
        <w:t>you</w:t>
      </w:r>
      <w:r>
        <w:rPr>
          <w:spacing w:val="-5"/>
          <w:w w:val="105"/>
          <w:sz w:val="19"/>
        </w:rPr>
        <w:t xml:space="preserve"> </w:t>
      </w:r>
      <w:r>
        <w:rPr>
          <w:w w:val="105"/>
          <w:sz w:val="19"/>
        </w:rPr>
        <w:t>or</w:t>
      </w:r>
      <w:r>
        <w:rPr>
          <w:spacing w:val="-5"/>
          <w:w w:val="105"/>
          <w:sz w:val="19"/>
        </w:rPr>
        <w:t xml:space="preserve"> </w:t>
      </w:r>
      <w:r>
        <w:rPr>
          <w:w w:val="105"/>
          <w:sz w:val="19"/>
        </w:rPr>
        <w:t>to</w:t>
      </w:r>
      <w:r>
        <w:rPr>
          <w:spacing w:val="-5"/>
          <w:w w:val="105"/>
          <w:sz w:val="19"/>
        </w:rPr>
        <w:t xml:space="preserve"> </w:t>
      </w:r>
      <w:r>
        <w:rPr>
          <w:w w:val="105"/>
          <w:sz w:val="19"/>
        </w:rPr>
        <w:t>the</w:t>
      </w:r>
      <w:r>
        <w:rPr>
          <w:spacing w:val="-5"/>
          <w:w w:val="105"/>
          <w:sz w:val="19"/>
        </w:rPr>
        <w:t xml:space="preserve"> </w:t>
      </w:r>
      <w:r>
        <w:rPr>
          <w:w w:val="105"/>
          <w:sz w:val="19"/>
        </w:rPr>
        <w:t>class.</w:t>
      </w:r>
    </w:p>
    <w:p w:rsidR="002E0D56" w:rsidRDefault="002E0D56">
      <w:pPr>
        <w:spacing w:line="266" w:lineRule="auto"/>
        <w:rPr>
          <w:sz w:val="19"/>
        </w:rPr>
        <w:sectPr w:rsidR="002E0D56">
          <w:pgSz w:w="10800" w:h="14460"/>
          <w:pgMar w:top="840" w:right="0" w:bottom="620" w:left="520" w:header="0" w:footer="287" w:gutter="0"/>
          <w:cols w:space="720"/>
        </w:sectPr>
      </w:pPr>
    </w:p>
    <w:p w:rsidR="002E0D56" w:rsidRDefault="00C67A04">
      <w:pPr>
        <w:pStyle w:val="Heading8"/>
        <w:spacing w:before="76"/>
      </w:pPr>
      <w:r>
        <w:rPr>
          <w:w w:val="105"/>
        </w:rPr>
        <w:lastRenderedPageBreak/>
        <w:t>DEMONSTRATIONS</w:t>
      </w:r>
    </w:p>
    <w:p w:rsidR="002E0D56" w:rsidRDefault="00C67A04">
      <w:pPr>
        <w:pStyle w:val="BodyText"/>
        <w:spacing w:before="88" w:line="266" w:lineRule="auto"/>
        <w:ind w:left="228" w:right="970"/>
      </w:pPr>
      <w:r>
        <w:t>Preparation is the key to the successful use of demonstrations. If equipment or props are required, they should be assembled and set up before class. If something goes wrong, it is better to abandon or postpone   the demonstration than to fiddle with the e</w:t>
      </w:r>
      <w:r>
        <w:t>quipment or send a student for a missing ingredient. Remember that competent people are more lovable if they make an occasional blunder, particularly if they can handle  the situation with</w:t>
      </w:r>
      <w:r>
        <w:rPr>
          <w:spacing w:val="1"/>
        </w:rPr>
        <w:t xml:space="preserve"> </w:t>
      </w:r>
      <w:r>
        <w:t>humor.</w:t>
      </w:r>
    </w:p>
    <w:p w:rsidR="002E0D56" w:rsidRDefault="00C67A04">
      <w:pPr>
        <w:pStyle w:val="BodyText"/>
        <w:spacing w:before="122" w:line="266" w:lineRule="auto"/>
        <w:ind w:left="228" w:right="611"/>
      </w:pPr>
      <w:r>
        <w:rPr>
          <w:w w:val="105"/>
        </w:rPr>
        <w:t xml:space="preserve">Relate demonstrations to everyday experiences. For example, </w:t>
      </w:r>
      <w:r>
        <w:rPr>
          <w:w w:val="105"/>
        </w:rPr>
        <w:t>if you demonstrate how additive mixtures of blue and green produce yellow, suggest that students look at their color-television screen with a magnifying glass.</w:t>
      </w:r>
    </w:p>
    <w:p w:rsidR="002E0D56" w:rsidRDefault="00C67A04">
      <w:pPr>
        <w:pStyle w:val="BodyText"/>
        <w:spacing w:before="121" w:line="266" w:lineRule="auto"/>
        <w:ind w:left="228" w:right="612"/>
      </w:pPr>
      <w:r>
        <w:rPr>
          <w:w w:val="105"/>
        </w:rPr>
        <w:t>Although students enjoy evaluation of their personality traits, copies of standardized tests are</w:t>
      </w:r>
      <w:r>
        <w:rPr>
          <w:w w:val="105"/>
        </w:rPr>
        <w:t xml:space="preserve"> not included in this manual because of copyright laws. However, most psychology departments have a test file you could examine for appropriate tests. If you do use a test or tests, you should carefully explain to students that these tests have limited val</w:t>
      </w:r>
      <w:r>
        <w:rPr>
          <w:w w:val="105"/>
        </w:rPr>
        <w:t>idity and reliability, and that any single test is a small element in the evaluation of an individual’s personality.</w:t>
      </w:r>
    </w:p>
    <w:p w:rsidR="002E0D56" w:rsidRDefault="002E0D56">
      <w:pPr>
        <w:pStyle w:val="BodyText"/>
        <w:spacing w:before="9"/>
        <w:rPr>
          <w:sz w:val="32"/>
        </w:rPr>
      </w:pPr>
    </w:p>
    <w:p w:rsidR="002E0D56" w:rsidRDefault="00C67A04">
      <w:pPr>
        <w:pStyle w:val="Heading8"/>
      </w:pPr>
      <w:r>
        <w:rPr>
          <w:w w:val="105"/>
        </w:rPr>
        <w:t>FILMS AND VIDEOS</w:t>
      </w:r>
    </w:p>
    <w:p w:rsidR="002E0D56" w:rsidRDefault="00C67A04">
      <w:pPr>
        <w:pStyle w:val="BodyText"/>
        <w:spacing w:before="89" w:line="266" w:lineRule="auto"/>
        <w:ind w:left="228" w:right="707"/>
      </w:pPr>
      <w:r>
        <w:rPr>
          <w:w w:val="105"/>
        </w:rPr>
        <w:t>Audiovisual materials are an effective and enjoyable way of communicating psychological concepts to students. A review of</w:t>
      </w:r>
      <w:r>
        <w:rPr>
          <w:w w:val="105"/>
        </w:rPr>
        <w:t xml:space="preserve"> specific recommended films is included within the Chapter-by-Chapter section.</w:t>
      </w:r>
    </w:p>
    <w:p w:rsidR="002E0D56" w:rsidRDefault="00C67A04">
      <w:pPr>
        <w:pStyle w:val="BodyText"/>
        <w:spacing w:before="120" w:line="266" w:lineRule="auto"/>
        <w:ind w:left="228" w:right="865"/>
      </w:pPr>
      <w:r>
        <w:rPr>
          <w:w w:val="105"/>
        </w:rPr>
        <w:t>Films and videos available on your own campus have the advantage of being readily available both for previewing and for use in class. Remember to reserve them for the date you w</w:t>
      </w:r>
      <w:r>
        <w:rPr>
          <w:w w:val="105"/>
        </w:rPr>
        <w:t>ant to show them in class. Always preview a film or video before showing it in class. If it is of poor quality or inappropriate, you can avoid wasting class time.</w:t>
      </w:r>
    </w:p>
    <w:p w:rsidR="002E0D56" w:rsidRDefault="002E0D56">
      <w:pPr>
        <w:pStyle w:val="BodyText"/>
        <w:spacing w:before="8"/>
        <w:rPr>
          <w:sz w:val="32"/>
        </w:rPr>
      </w:pPr>
    </w:p>
    <w:p w:rsidR="002E0D56" w:rsidRDefault="00C67A04">
      <w:pPr>
        <w:pStyle w:val="Heading8"/>
        <w:spacing w:before="1"/>
      </w:pPr>
      <w:r>
        <w:rPr>
          <w:w w:val="105"/>
        </w:rPr>
        <w:t>SLIDES, TRANSPARENCIES, AND LASERDISCS</w:t>
      </w:r>
    </w:p>
    <w:p w:rsidR="002E0D56" w:rsidRDefault="00C67A04">
      <w:pPr>
        <w:pStyle w:val="BodyText"/>
        <w:spacing w:before="88" w:line="266" w:lineRule="auto"/>
        <w:ind w:left="228" w:right="970"/>
      </w:pPr>
      <w:r>
        <w:t>Slides, transparencies, and images from the laserdisc</w:t>
      </w:r>
      <w:r>
        <w:t xml:space="preserve"> add color and visual appeal to lectures. A large image     of</w:t>
      </w:r>
      <w:r>
        <w:rPr>
          <w:spacing w:val="4"/>
        </w:rPr>
        <w:t xml:space="preserve"> </w:t>
      </w:r>
      <w:r>
        <w:t>an</w:t>
      </w:r>
      <w:r>
        <w:rPr>
          <w:spacing w:val="5"/>
        </w:rPr>
        <w:t xml:space="preserve"> </w:t>
      </w:r>
      <w:r>
        <w:t>eyeball,</w:t>
      </w:r>
      <w:r>
        <w:rPr>
          <w:spacing w:val="4"/>
        </w:rPr>
        <w:t xml:space="preserve"> </w:t>
      </w:r>
      <w:r>
        <w:t>an</w:t>
      </w:r>
      <w:r>
        <w:rPr>
          <w:spacing w:val="5"/>
        </w:rPr>
        <w:t xml:space="preserve"> </w:t>
      </w:r>
      <w:r>
        <w:t>illusion,</w:t>
      </w:r>
      <w:r>
        <w:rPr>
          <w:spacing w:val="4"/>
        </w:rPr>
        <w:t xml:space="preserve"> </w:t>
      </w:r>
      <w:r>
        <w:t>the</w:t>
      </w:r>
      <w:r>
        <w:rPr>
          <w:spacing w:val="4"/>
        </w:rPr>
        <w:t xml:space="preserve"> </w:t>
      </w:r>
      <w:r>
        <w:t>brain,</w:t>
      </w:r>
      <w:r>
        <w:rPr>
          <w:spacing w:val="3"/>
        </w:rPr>
        <w:t xml:space="preserve"> </w:t>
      </w:r>
      <w:r>
        <w:t>or</w:t>
      </w:r>
      <w:r>
        <w:rPr>
          <w:spacing w:val="5"/>
        </w:rPr>
        <w:t xml:space="preserve"> </w:t>
      </w:r>
      <w:r>
        <w:t>a</w:t>
      </w:r>
      <w:r>
        <w:rPr>
          <w:spacing w:val="5"/>
        </w:rPr>
        <w:t xml:space="preserve"> </w:t>
      </w:r>
      <w:r>
        <w:t>Rorschach</w:t>
      </w:r>
      <w:r>
        <w:rPr>
          <w:spacing w:val="4"/>
        </w:rPr>
        <w:t xml:space="preserve"> </w:t>
      </w:r>
      <w:r>
        <w:t>inkblot</w:t>
      </w:r>
      <w:r>
        <w:rPr>
          <w:spacing w:val="5"/>
        </w:rPr>
        <w:t xml:space="preserve"> </w:t>
      </w:r>
      <w:r>
        <w:t>is</w:t>
      </w:r>
      <w:r>
        <w:rPr>
          <w:spacing w:val="4"/>
        </w:rPr>
        <w:t xml:space="preserve"> </w:t>
      </w:r>
      <w:r>
        <w:t>worth</w:t>
      </w:r>
      <w:r>
        <w:rPr>
          <w:spacing w:val="5"/>
        </w:rPr>
        <w:t xml:space="preserve"> </w:t>
      </w:r>
      <w:r>
        <w:t>many</w:t>
      </w:r>
      <w:r>
        <w:rPr>
          <w:spacing w:val="4"/>
        </w:rPr>
        <w:t xml:space="preserve"> </w:t>
      </w:r>
      <w:r>
        <w:t>words.</w:t>
      </w:r>
    </w:p>
    <w:p w:rsidR="002E0D56" w:rsidRDefault="00C67A04">
      <w:pPr>
        <w:pStyle w:val="BodyText"/>
        <w:spacing w:before="121" w:line="266" w:lineRule="auto"/>
        <w:ind w:left="228" w:right="729"/>
      </w:pPr>
      <w:r>
        <w:t>In some ways, transparencies are the easiest to work with because they can be used in a lighted room. In addition</w:t>
      </w:r>
      <w:r>
        <w:t>, it is easy to make your own transparencies. You can write directly on the masters or you can photocopy an illustration and transfer it to a transparency master using a photocopying machine.</w:t>
      </w:r>
    </w:p>
    <w:p w:rsidR="002E0D56" w:rsidRDefault="002E0D56">
      <w:pPr>
        <w:pStyle w:val="BodyText"/>
        <w:spacing w:before="8"/>
        <w:rPr>
          <w:sz w:val="32"/>
        </w:rPr>
      </w:pPr>
    </w:p>
    <w:p w:rsidR="002E0D56" w:rsidRDefault="00C67A04">
      <w:pPr>
        <w:pStyle w:val="Heading8"/>
      </w:pPr>
      <w:r>
        <w:rPr>
          <w:w w:val="105"/>
        </w:rPr>
        <w:t>COMPUTER-ASSISTED INSTRUCTION</w:t>
      </w:r>
    </w:p>
    <w:p w:rsidR="002E0D56" w:rsidRDefault="00C67A04">
      <w:pPr>
        <w:pStyle w:val="BodyText"/>
        <w:spacing w:before="89" w:line="266" w:lineRule="auto"/>
        <w:ind w:left="228" w:right="729"/>
      </w:pPr>
      <w:r>
        <w:rPr>
          <w:w w:val="105"/>
        </w:rPr>
        <w:t>Technological innovations rarely have universal appeal when they first appear on the market. However, over</w:t>
      </w:r>
      <w:r>
        <w:rPr>
          <w:spacing w:val="-16"/>
          <w:w w:val="105"/>
        </w:rPr>
        <w:t xml:space="preserve"> </w:t>
      </w:r>
      <w:r>
        <w:rPr>
          <w:w w:val="105"/>
        </w:rPr>
        <w:t>time,</w:t>
      </w:r>
      <w:r>
        <w:rPr>
          <w:spacing w:val="-16"/>
          <w:w w:val="105"/>
        </w:rPr>
        <w:t xml:space="preserve"> </w:t>
      </w:r>
      <w:r>
        <w:rPr>
          <w:w w:val="105"/>
        </w:rPr>
        <w:t>the</w:t>
      </w:r>
      <w:r>
        <w:rPr>
          <w:spacing w:val="-15"/>
          <w:w w:val="105"/>
        </w:rPr>
        <w:t xml:space="preserve"> </w:t>
      </w:r>
      <w:r>
        <w:rPr>
          <w:w w:val="105"/>
        </w:rPr>
        <w:t>innovative</w:t>
      </w:r>
      <w:r>
        <w:rPr>
          <w:spacing w:val="-16"/>
          <w:w w:val="105"/>
        </w:rPr>
        <w:t xml:space="preserve"> </w:t>
      </w:r>
      <w:r>
        <w:rPr>
          <w:w w:val="105"/>
        </w:rPr>
        <w:t>often</w:t>
      </w:r>
      <w:r>
        <w:rPr>
          <w:spacing w:val="-15"/>
          <w:w w:val="105"/>
        </w:rPr>
        <w:t xml:space="preserve"> </w:t>
      </w:r>
      <w:r>
        <w:rPr>
          <w:w w:val="105"/>
        </w:rPr>
        <w:t>becomes</w:t>
      </w:r>
      <w:r>
        <w:rPr>
          <w:spacing w:val="-16"/>
          <w:w w:val="105"/>
        </w:rPr>
        <w:t xml:space="preserve"> </w:t>
      </w:r>
      <w:r>
        <w:rPr>
          <w:w w:val="105"/>
        </w:rPr>
        <w:t>the</w:t>
      </w:r>
      <w:r>
        <w:rPr>
          <w:spacing w:val="-16"/>
          <w:w w:val="105"/>
        </w:rPr>
        <w:t xml:space="preserve"> </w:t>
      </w:r>
      <w:r>
        <w:rPr>
          <w:w w:val="105"/>
        </w:rPr>
        <w:t>commonplace.</w:t>
      </w:r>
      <w:r>
        <w:rPr>
          <w:spacing w:val="-15"/>
          <w:w w:val="105"/>
        </w:rPr>
        <w:t xml:space="preserve"> </w:t>
      </w:r>
      <w:r>
        <w:rPr>
          <w:w w:val="105"/>
        </w:rPr>
        <w:t>The</w:t>
      </w:r>
      <w:r>
        <w:rPr>
          <w:spacing w:val="-16"/>
          <w:w w:val="105"/>
        </w:rPr>
        <w:t xml:space="preserve"> </w:t>
      </w:r>
      <w:r>
        <w:rPr>
          <w:w w:val="105"/>
        </w:rPr>
        <w:t>once-daring</w:t>
      </w:r>
      <w:r>
        <w:rPr>
          <w:spacing w:val="-15"/>
          <w:w w:val="105"/>
        </w:rPr>
        <w:t xml:space="preserve"> </w:t>
      </w:r>
      <w:r>
        <w:rPr>
          <w:w w:val="105"/>
        </w:rPr>
        <w:t>use</w:t>
      </w:r>
      <w:r>
        <w:rPr>
          <w:spacing w:val="-16"/>
          <w:w w:val="105"/>
        </w:rPr>
        <w:t xml:space="preserve"> </w:t>
      </w:r>
      <w:r>
        <w:rPr>
          <w:w w:val="105"/>
        </w:rPr>
        <w:t>of</w:t>
      </w:r>
      <w:r>
        <w:rPr>
          <w:spacing w:val="-15"/>
          <w:w w:val="105"/>
        </w:rPr>
        <w:t xml:space="preserve"> </w:t>
      </w:r>
      <w:r>
        <w:rPr>
          <w:w w:val="105"/>
        </w:rPr>
        <w:t>slides,</w:t>
      </w:r>
      <w:r>
        <w:rPr>
          <w:spacing w:val="-16"/>
          <w:w w:val="105"/>
        </w:rPr>
        <w:t xml:space="preserve"> </w:t>
      </w:r>
      <w:r>
        <w:rPr>
          <w:w w:val="105"/>
        </w:rPr>
        <w:t>transparencies, and films is now expected in introductory psychology classes. An increasing number of elementary and high</w:t>
      </w:r>
      <w:r>
        <w:rPr>
          <w:spacing w:val="-12"/>
          <w:w w:val="105"/>
        </w:rPr>
        <w:t xml:space="preserve"> </w:t>
      </w:r>
      <w:r>
        <w:rPr>
          <w:w w:val="105"/>
        </w:rPr>
        <w:t>school</w:t>
      </w:r>
      <w:r>
        <w:rPr>
          <w:spacing w:val="-11"/>
          <w:w w:val="105"/>
        </w:rPr>
        <w:t xml:space="preserve"> </w:t>
      </w:r>
      <w:r>
        <w:rPr>
          <w:w w:val="105"/>
        </w:rPr>
        <w:t>students</w:t>
      </w:r>
      <w:r>
        <w:rPr>
          <w:spacing w:val="-12"/>
          <w:w w:val="105"/>
        </w:rPr>
        <w:t xml:space="preserve"> </w:t>
      </w:r>
      <w:r>
        <w:rPr>
          <w:w w:val="105"/>
        </w:rPr>
        <w:t>are</w:t>
      </w:r>
      <w:r>
        <w:rPr>
          <w:spacing w:val="-11"/>
          <w:w w:val="105"/>
        </w:rPr>
        <w:t xml:space="preserve"> </w:t>
      </w:r>
      <w:r>
        <w:rPr>
          <w:w w:val="105"/>
        </w:rPr>
        <w:t>learning</w:t>
      </w:r>
      <w:r>
        <w:rPr>
          <w:spacing w:val="-11"/>
          <w:w w:val="105"/>
        </w:rPr>
        <w:t xml:space="preserve"> </w:t>
      </w:r>
      <w:r>
        <w:rPr>
          <w:w w:val="105"/>
        </w:rPr>
        <w:t>to</w:t>
      </w:r>
      <w:r>
        <w:rPr>
          <w:spacing w:val="-12"/>
          <w:w w:val="105"/>
        </w:rPr>
        <w:t xml:space="preserve"> </w:t>
      </w:r>
      <w:r>
        <w:rPr>
          <w:w w:val="105"/>
        </w:rPr>
        <w:t>use</w:t>
      </w:r>
      <w:r>
        <w:rPr>
          <w:spacing w:val="-11"/>
          <w:w w:val="105"/>
        </w:rPr>
        <w:t xml:space="preserve"> </w:t>
      </w:r>
      <w:r>
        <w:rPr>
          <w:w w:val="105"/>
        </w:rPr>
        <w:t>the</w:t>
      </w:r>
      <w:r>
        <w:rPr>
          <w:spacing w:val="-12"/>
          <w:w w:val="105"/>
        </w:rPr>
        <w:t xml:space="preserve"> </w:t>
      </w:r>
      <w:r>
        <w:rPr>
          <w:w w:val="105"/>
        </w:rPr>
        <w:t>computer</w:t>
      </w:r>
      <w:r>
        <w:rPr>
          <w:spacing w:val="-11"/>
          <w:w w:val="105"/>
        </w:rPr>
        <w:t xml:space="preserve"> </w:t>
      </w:r>
      <w:r>
        <w:rPr>
          <w:w w:val="105"/>
        </w:rPr>
        <w:t>and</w:t>
      </w:r>
      <w:r>
        <w:rPr>
          <w:spacing w:val="-11"/>
          <w:w w:val="105"/>
        </w:rPr>
        <w:t xml:space="preserve"> </w:t>
      </w:r>
      <w:r>
        <w:rPr>
          <w:w w:val="105"/>
        </w:rPr>
        <w:t>enter</w:t>
      </w:r>
      <w:r>
        <w:rPr>
          <w:spacing w:val="-12"/>
          <w:w w:val="105"/>
        </w:rPr>
        <w:t xml:space="preserve"> </w:t>
      </w:r>
      <w:r>
        <w:rPr>
          <w:w w:val="105"/>
        </w:rPr>
        <w:t>college</w:t>
      </w:r>
      <w:r>
        <w:rPr>
          <w:spacing w:val="-11"/>
          <w:w w:val="105"/>
        </w:rPr>
        <w:t xml:space="preserve"> </w:t>
      </w:r>
      <w:r>
        <w:rPr>
          <w:w w:val="105"/>
        </w:rPr>
        <w:t>with</w:t>
      </w:r>
      <w:r>
        <w:rPr>
          <w:spacing w:val="-11"/>
          <w:w w:val="105"/>
        </w:rPr>
        <w:t xml:space="preserve"> </w:t>
      </w:r>
      <w:r>
        <w:rPr>
          <w:w w:val="105"/>
        </w:rPr>
        <w:t>a</w:t>
      </w:r>
      <w:r>
        <w:rPr>
          <w:spacing w:val="-12"/>
          <w:w w:val="105"/>
        </w:rPr>
        <w:t xml:space="preserve"> </w:t>
      </w:r>
      <w:r>
        <w:rPr>
          <w:w w:val="105"/>
        </w:rPr>
        <w:t>degree</w:t>
      </w:r>
      <w:r>
        <w:rPr>
          <w:spacing w:val="-11"/>
          <w:w w:val="105"/>
        </w:rPr>
        <w:t xml:space="preserve"> </w:t>
      </w:r>
      <w:r>
        <w:rPr>
          <w:w w:val="105"/>
        </w:rPr>
        <w:t>of</w:t>
      </w:r>
      <w:r>
        <w:rPr>
          <w:spacing w:val="-12"/>
          <w:w w:val="105"/>
        </w:rPr>
        <w:t xml:space="preserve"> </w:t>
      </w:r>
      <w:r>
        <w:rPr>
          <w:w w:val="105"/>
        </w:rPr>
        <w:t>computer</w:t>
      </w:r>
      <w:r>
        <w:rPr>
          <w:spacing w:val="-11"/>
          <w:w w:val="105"/>
        </w:rPr>
        <w:t xml:space="preserve"> </w:t>
      </w:r>
      <w:r>
        <w:rPr>
          <w:w w:val="105"/>
        </w:rPr>
        <w:t>literacy unknown</w:t>
      </w:r>
      <w:r>
        <w:rPr>
          <w:spacing w:val="-15"/>
          <w:w w:val="105"/>
        </w:rPr>
        <w:t xml:space="preserve"> </w:t>
      </w:r>
      <w:r>
        <w:rPr>
          <w:w w:val="105"/>
        </w:rPr>
        <w:t>to</w:t>
      </w:r>
      <w:r>
        <w:rPr>
          <w:spacing w:val="-14"/>
          <w:w w:val="105"/>
        </w:rPr>
        <w:t xml:space="preserve"> </w:t>
      </w:r>
      <w:r>
        <w:rPr>
          <w:w w:val="105"/>
        </w:rPr>
        <w:t>past</w:t>
      </w:r>
      <w:r>
        <w:rPr>
          <w:spacing w:val="-14"/>
          <w:w w:val="105"/>
        </w:rPr>
        <w:t xml:space="preserve"> </w:t>
      </w:r>
      <w:r>
        <w:rPr>
          <w:w w:val="105"/>
        </w:rPr>
        <w:t>generations.</w:t>
      </w:r>
      <w:r>
        <w:rPr>
          <w:spacing w:val="-14"/>
          <w:w w:val="105"/>
        </w:rPr>
        <w:t xml:space="preserve"> </w:t>
      </w:r>
      <w:r>
        <w:rPr>
          <w:w w:val="105"/>
        </w:rPr>
        <w:t>As</w:t>
      </w:r>
      <w:r>
        <w:rPr>
          <w:spacing w:val="-14"/>
          <w:w w:val="105"/>
        </w:rPr>
        <w:t xml:space="preserve"> </w:t>
      </w:r>
      <w:r>
        <w:rPr>
          <w:w w:val="105"/>
        </w:rPr>
        <w:t>hardware</w:t>
      </w:r>
      <w:r>
        <w:rPr>
          <w:spacing w:val="-15"/>
          <w:w w:val="105"/>
        </w:rPr>
        <w:t xml:space="preserve"> </w:t>
      </w:r>
      <w:r>
        <w:rPr>
          <w:w w:val="105"/>
        </w:rPr>
        <w:t>prices</w:t>
      </w:r>
      <w:r>
        <w:rPr>
          <w:spacing w:val="-14"/>
          <w:w w:val="105"/>
        </w:rPr>
        <w:t xml:space="preserve"> </w:t>
      </w:r>
      <w:r>
        <w:rPr>
          <w:w w:val="105"/>
        </w:rPr>
        <w:t>fall,</w:t>
      </w:r>
      <w:r>
        <w:rPr>
          <w:spacing w:val="-14"/>
          <w:w w:val="105"/>
        </w:rPr>
        <w:t xml:space="preserve"> </w:t>
      </w:r>
      <w:r>
        <w:rPr>
          <w:w w:val="105"/>
        </w:rPr>
        <w:t>computers</w:t>
      </w:r>
      <w:r>
        <w:rPr>
          <w:spacing w:val="-14"/>
          <w:w w:val="105"/>
        </w:rPr>
        <w:t xml:space="preserve"> </w:t>
      </w:r>
      <w:r>
        <w:rPr>
          <w:w w:val="105"/>
        </w:rPr>
        <w:t>become</w:t>
      </w:r>
      <w:r>
        <w:rPr>
          <w:spacing w:val="-14"/>
          <w:w w:val="105"/>
        </w:rPr>
        <w:t xml:space="preserve"> </w:t>
      </w:r>
      <w:r>
        <w:rPr>
          <w:w w:val="105"/>
        </w:rPr>
        <w:t>more</w:t>
      </w:r>
      <w:r>
        <w:rPr>
          <w:spacing w:val="-14"/>
          <w:w w:val="105"/>
        </w:rPr>
        <w:t xml:space="preserve"> </w:t>
      </w:r>
      <w:r>
        <w:rPr>
          <w:w w:val="105"/>
        </w:rPr>
        <w:t>attractive</w:t>
      </w:r>
      <w:r>
        <w:rPr>
          <w:spacing w:val="-15"/>
          <w:w w:val="105"/>
        </w:rPr>
        <w:t xml:space="preserve"> </w:t>
      </w:r>
      <w:r>
        <w:rPr>
          <w:w w:val="105"/>
        </w:rPr>
        <w:t>as</w:t>
      </w:r>
      <w:r>
        <w:rPr>
          <w:spacing w:val="-14"/>
          <w:w w:val="105"/>
        </w:rPr>
        <w:t xml:space="preserve"> </w:t>
      </w:r>
      <w:r>
        <w:rPr>
          <w:w w:val="105"/>
        </w:rPr>
        <w:t>cost-effective tools for classroom use. The use of computers in the classroom for instruction and in learning resource centers</w:t>
      </w:r>
      <w:r>
        <w:rPr>
          <w:spacing w:val="-5"/>
          <w:w w:val="105"/>
        </w:rPr>
        <w:t xml:space="preserve"> </w:t>
      </w:r>
      <w:r>
        <w:rPr>
          <w:w w:val="105"/>
        </w:rPr>
        <w:t>for</w:t>
      </w:r>
      <w:r>
        <w:rPr>
          <w:spacing w:val="-4"/>
          <w:w w:val="105"/>
        </w:rPr>
        <w:t xml:space="preserve"> </w:t>
      </w:r>
      <w:r>
        <w:rPr>
          <w:w w:val="105"/>
        </w:rPr>
        <w:t>tutorial</w:t>
      </w:r>
      <w:r>
        <w:rPr>
          <w:spacing w:val="-4"/>
          <w:w w:val="105"/>
        </w:rPr>
        <w:t xml:space="preserve"> </w:t>
      </w:r>
      <w:r>
        <w:rPr>
          <w:w w:val="105"/>
        </w:rPr>
        <w:t>review</w:t>
      </w:r>
      <w:r>
        <w:rPr>
          <w:spacing w:val="-4"/>
          <w:w w:val="105"/>
        </w:rPr>
        <w:t xml:space="preserve"> </w:t>
      </w:r>
      <w:r>
        <w:rPr>
          <w:w w:val="105"/>
        </w:rPr>
        <w:t>is</w:t>
      </w:r>
      <w:r>
        <w:rPr>
          <w:spacing w:val="-5"/>
          <w:w w:val="105"/>
        </w:rPr>
        <w:t xml:space="preserve"> </w:t>
      </w:r>
      <w:r>
        <w:rPr>
          <w:w w:val="105"/>
        </w:rPr>
        <w:t>still</w:t>
      </w:r>
      <w:r>
        <w:rPr>
          <w:spacing w:val="-4"/>
          <w:w w:val="105"/>
        </w:rPr>
        <w:t xml:space="preserve"> </w:t>
      </w:r>
      <w:r>
        <w:rPr>
          <w:w w:val="105"/>
        </w:rPr>
        <w:t>new,</w:t>
      </w:r>
      <w:r>
        <w:rPr>
          <w:spacing w:val="-4"/>
          <w:w w:val="105"/>
        </w:rPr>
        <w:t xml:space="preserve"> </w:t>
      </w:r>
      <w:r>
        <w:rPr>
          <w:w w:val="105"/>
        </w:rPr>
        <w:t>but</w:t>
      </w:r>
      <w:r>
        <w:rPr>
          <w:spacing w:val="-4"/>
          <w:w w:val="105"/>
        </w:rPr>
        <w:t xml:space="preserve"> </w:t>
      </w:r>
      <w:r>
        <w:rPr>
          <w:w w:val="105"/>
        </w:rPr>
        <w:t>holds</w:t>
      </w:r>
      <w:r>
        <w:rPr>
          <w:spacing w:val="-5"/>
          <w:w w:val="105"/>
        </w:rPr>
        <w:t xml:space="preserve"> </w:t>
      </w:r>
      <w:r>
        <w:rPr>
          <w:w w:val="105"/>
        </w:rPr>
        <w:t>great</w:t>
      </w:r>
      <w:r>
        <w:rPr>
          <w:spacing w:val="-4"/>
          <w:w w:val="105"/>
        </w:rPr>
        <w:t xml:space="preserve"> </w:t>
      </w:r>
      <w:r>
        <w:rPr>
          <w:w w:val="105"/>
        </w:rPr>
        <w:t>promise.</w:t>
      </w:r>
    </w:p>
    <w:p w:rsidR="002E0D56" w:rsidRDefault="002E0D56">
      <w:pPr>
        <w:pStyle w:val="BodyText"/>
        <w:spacing w:before="2"/>
        <w:rPr>
          <w:sz w:val="32"/>
        </w:rPr>
      </w:pPr>
    </w:p>
    <w:p w:rsidR="002E0D56" w:rsidRDefault="00C67A04">
      <w:pPr>
        <w:pStyle w:val="Heading3"/>
        <w:ind w:left="228"/>
        <w:rPr>
          <w:u w:val="none"/>
        </w:rPr>
      </w:pPr>
      <w:r>
        <w:rPr>
          <w:spacing w:val="22"/>
        </w:rPr>
        <w:t>HO</w:t>
      </w:r>
      <w:r>
        <w:rPr>
          <w:spacing w:val="-42"/>
        </w:rPr>
        <w:t xml:space="preserve"> </w:t>
      </w:r>
      <w:r>
        <w:rPr>
          <w:u w:val="none"/>
        </w:rPr>
        <w:t xml:space="preserve">W </w:t>
      </w:r>
      <w:r>
        <w:t xml:space="preserve">T </w:t>
      </w:r>
      <w:r>
        <w:rPr>
          <w:u w:val="none"/>
        </w:rPr>
        <w:t xml:space="preserve">O </w:t>
      </w:r>
      <w:r>
        <w:rPr>
          <w:spacing w:val="37"/>
        </w:rPr>
        <w:t>EVALUAT</w:t>
      </w:r>
      <w:r>
        <w:rPr>
          <w:spacing w:val="-41"/>
        </w:rPr>
        <w:t xml:space="preserve"> </w:t>
      </w:r>
      <w:r>
        <w:rPr>
          <w:u w:val="none"/>
        </w:rPr>
        <w:t xml:space="preserve">E </w:t>
      </w:r>
      <w:r>
        <w:rPr>
          <w:spacing w:val="38"/>
          <w:u w:val="none"/>
        </w:rPr>
        <w:t>STUDENTS</w:t>
      </w:r>
      <w:r>
        <w:rPr>
          <w:spacing w:val="-42"/>
          <w:u w:val="none"/>
        </w:rPr>
        <w:t xml:space="preserve"> </w:t>
      </w:r>
    </w:p>
    <w:p w:rsidR="002E0D56" w:rsidRDefault="002E0D56">
      <w:pPr>
        <w:pStyle w:val="BodyText"/>
        <w:spacing w:before="9"/>
        <w:rPr>
          <w:rFonts w:ascii="Arial"/>
          <w:b/>
          <w:i/>
        </w:rPr>
      </w:pPr>
    </w:p>
    <w:p w:rsidR="002E0D56" w:rsidRDefault="00C67A04">
      <w:pPr>
        <w:pStyle w:val="Heading8"/>
        <w:spacing w:before="98"/>
      </w:pPr>
      <w:r>
        <w:rPr>
          <w:w w:val="105"/>
        </w:rPr>
        <w:t>DECISIONS ABOUT ASSIGNMENTS</w:t>
      </w:r>
    </w:p>
    <w:p w:rsidR="002E0D56" w:rsidRDefault="00C67A04">
      <w:pPr>
        <w:pStyle w:val="BodyText"/>
        <w:spacing w:before="89" w:line="266" w:lineRule="auto"/>
        <w:ind w:left="228" w:right="707"/>
      </w:pPr>
      <w:r>
        <w:t>Will I make reading assignments from publications other than the text? Some instructors prefer to select a limited number of chapters from the text and to assign other readings related to the chosen chapters</w:t>
      </w:r>
      <w:r>
        <w:t>.</w:t>
      </w:r>
    </w:p>
    <w:p w:rsidR="002E0D56" w:rsidRDefault="00C67A04">
      <w:pPr>
        <w:pStyle w:val="BodyText"/>
        <w:ind w:left="228"/>
      </w:pPr>
      <w:r>
        <w:rPr>
          <w:w w:val="105"/>
        </w:rPr>
        <w:t>Although this provides more in-depth coverage of some areas, it neglects other areas of psychology. As the</w:t>
      </w:r>
    </w:p>
    <w:p w:rsidR="002E0D56" w:rsidRDefault="002E0D56">
      <w:pPr>
        <w:sectPr w:rsidR="002E0D56">
          <w:pgSz w:w="10800" w:h="14460"/>
          <w:pgMar w:top="860" w:right="0" w:bottom="620" w:left="520" w:header="0" w:footer="287" w:gutter="0"/>
          <w:cols w:space="720"/>
        </w:sectPr>
      </w:pPr>
    </w:p>
    <w:p w:rsidR="002E0D56" w:rsidRDefault="00C67A04">
      <w:pPr>
        <w:pStyle w:val="BodyText"/>
        <w:spacing w:before="85" w:line="266" w:lineRule="auto"/>
        <w:ind w:left="228" w:right="707"/>
      </w:pPr>
      <w:r>
        <w:rPr>
          <w:w w:val="105"/>
        </w:rPr>
        <w:lastRenderedPageBreak/>
        <w:t>areas</w:t>
      </w:r>
      <w:r>
        <w:rPr>
          <w:spacing w:val="-11"/>
          <w:w w:val="105"/>
        </w:rPr>
        <w:t xml:space="preserve"> </w:t>
      </w:r>
      <w:r>
        <w:rPr>
          <w:w w:val="105"/>
        </w:rPr>
        <w:t>covered</w:t>
      </w:r>
      <w:r>
        <w:rPr>
          <w:spacing w:val="-11"/>
          <w:w w:val="105"/>
        </w:rPr>
        <w:t xml:space="preserve"> </w:t>
      </w:r>
      <w:r>
        <w:rPr>
          <w:w w:val="105"/>
        </w:rPr>
        <w:t>in</w:t>
      </w:r>
      <w:r>
        <w:rPr>
          <w:spacing w:val="-11"/>
          <w:w w:val="105"/>
        </w:rPr>
        <w:t xml:space="preserve"> </w:t>
      </w:r>
      <w:r>
        <w:rPr>
          <w:w w:val="105"/>
        </w:rPr>
        <w:t>the</w:t>
      </w:r>
      <w:r>
        <w:rPr>
          <w:spacing w:val="-11"/>
          <w:w w:val="105"/>
        </w:rPr>
        <w:t xml:space="preserve"> </w:t>
      </w:r>
      <w:r>
        <w:rPr>
          <w:w w:val="105"/>
        </w:rPr>
        <w:t>course</w:t>
      </w:r>
      <w:r>
        <w:rPr>
          <w:spacing w:val="-11"/>
          <w:w w:val="105"/>
        </w:rPr>
        <w:t xml:space="preserve"> </w:t>
      </w:r>
      <w:r>
        <w:rPr>
          <w:w w:val="105"/>
        </w:rPr>
        <w:t>are</w:t>
      </w:r>
      <w:r>
        <w:rPr>
          <w:spacing w:val="-11"/>
          <w:w w:val="105"/>
        </w:rPr>
        <w:t xml:space="preserve"> </w:t>
      </w:r>
      <w:r>
        <w:rPr>
          <w:w w:val="105"/>
        </w:rPr>
        <w:t>reduced,</w:t>
      </w:r>
      <w:r>
        <w:rPr>
          <w:spacing w:val="-11"/>
          <w:w w:val="105"/>
        </w:rPr>
        <w:t xml:space="preserve"> </w:t>
      </w:r>
      <w:r>
        <w:rPr>
          <w:w w:val="105"/>
        </w:rPr>
        <w:t>the</w:t>
      </w:r>
      <w:r>
        <w:rPr>
          <w:spacing w:val="-11"/>
          <w:w w:val="105"/>
        </w:rPr>
        <w:t xml:space="preserve"> </w:t>
      </w:r>
      <w:r>
        <w:rPr>
          <w:w w:val="105"/>
        </w:rPr>
        <w:t>course</w:t>
      </w:r>
      <w:r>
        <w:rPr>
          <w:spacing w:val="-11"/>
          <w:w w:val="105"/>
        </w:rPr>
        <w:t xml:space="preserve"> </w:t>
      </w:r>
      <w:r>
        <w:rPr>
          <w:w w:val="105"/>
        </w:rPr>
        <w:t>becomes</w:t>
      </w:r>
      <w:r>
        <w:rPr>
          <w:spacing w:val="-11"/>
          <w:w w:val="105"/>
        </w:rPr>
        <w:t xml:space="preserve"> </w:t>
      </w:r>
      <w:r>
        <w:rPr>
          <w:w w:val="105"/>
        </w:rPr>
        <w:t>less</w:t>
      </w:r>
      <w:r>
        <w:rPr>
          <w:spacing w:val="-11"/>
          <w:w w:val="105"/>
        </w:rPr>
        <w:t xml:space="preserve"> </w:t>
      </w:r>
      <w:r>
        <w:rPr>
          <w:w w:val="105"/>
        </w:rPr>
        <w:t>and</w:t>
      </w:r>
      <w:r>
        <w:rPr>
          <w:spacing w:val="-11"/>
          <w:w w:val="105"/>
        </w:rPr>
        <w:t xml:space="preserve"> </w:t>
      </w:r>
      <w:r>
        <w:rPr>
          <w:w w:val="105"/>
        </w:rPr>
        <w:t>less</w:t>
      </w:r>
      <w:r>
        <w:rPr>
          <w:spacing w:val="-11"/>
          <w:w w:val="105"/>
        </w:rPr>
        <w:t xml:space="preserve"> </w:t>
      </w:r>
      <w:r>
        <w:rPr>
          <w:w w:val="105"/>
        </w:rPr>
        <w:t>the</w:t>
      </w:r>
      <w:r>
        <w:rPr>
          <w:spacing w:val="-11"/>
          <w:w w:val="105"/>
        </w:rPr>
        <w:t xml:space="preserve"> </w:t>
      </w:r>
      <w:r>
        <w:rPr>
          <w:w w:val="105"/>
        </w:rPr>
        <w:t>broad</w:t>
      </w:r>
      <w:r>
        <w:rPr>
          <w:spacing w:val="-10"/>
          <w:w w:val="105"/>
        </w:rPr>
        <w:t xml:space="preserve"> </w:t>
      </w:r>
      <w:r>
        <w:rPr>
          <w:w w:val="105"/>
        </w:rPr>
        <w:t>survey</w:t>
      </w:r>
      <w:r>
        <w:rPr>
          <w:spacing w:val="-12"/>
          <w:w w:val="105"/>
        </w:rPr>
        <w:t xml:space="preserve"> </w:t>
      </w:r>
      <w:r>
        <w:rPr>
          <w:w w:val="105"/>
        </w:rPr>
        <w:t>it</w:t>
      </w:r>
      <w:r>
        <w:rPr>
          <w:spacing w:val="-11"/>
          <w:w w:val="105"/>
        </w:rPr>
        <w:t xml:space="preserve"> </w:t>
      </w:r>
      <w:r>
        <w:rPr>
          <w:w w:val="105"/>
        </w:rPr>
        <w:t>is</w:t>
      </w:r>
      <w:r>
        <w:rPr>
          <w:spacing w:val="-12"/>
          <w:w w:val="105"/>
        </w:rPr>
        <w:t xml:space="preserve"> </w:t>
      </w:r>
      <w:r>
        <w:rPr>
          <w:w w:val="105"/>
        </w:rPr>
        <w:t>intended</w:t>
      </w:r>
      <w:r>
        <w:rPr>
          <w:spacing w:val="-12"/>
          <w:w w:val="105"/>
        </w:rPr>
        <w:t xml:space="preserve"> </w:t>
      </w:r>
      <w:r>
        <w:rPr>
          <w:w w:val="105"/>
        </w:rPr>
        <w:t xml:space="preserve">to </w:t>
      </w:r>
      <w:r>
        <w:rPr>
          <w:spacing w:val="-4"/>
          <w:w w:val="105"/>
        </w:rPr>
        <w:t>be.</w:t>
      </w:r>
    </w:p>
    <w:p w:rsidR="002E0D56" w:rsidRDefault="00C67A04">
      <w:pPr>
        <w:pStyle w:val="BodyText"/>
        <w:spacing w:before="121" w:line="266" w:lineRule="auto"/>
        <w:ind w:left="228" w:right="612"/>
      </w:pPr>
      <w:r>
        <w:rPr>
          <w:w w:val="105"/>
        </w:rPr>
        <w:t>At the introductory level, most professors assign all or most of the chapters in the text and little or no outside</w:t>
      </w:r>
      <w:r>
        <w:rPr>
          <w:spacing w:val="-16"/>
          <w:w w:val="105"/>
        </w:rPr>
        <w:t xml:space="preserve"> </w:t>
      </w:r>
      <w:r>
        <w:rPr>
          <w:w w:val="105"/>
        </w:rPr>
        <w:t>reading.</w:t>
      </w:r>
      <w:r>
        <w:rPr>
          <w:spacing w:val="-16"/>
          <w:w w:val="105"/>
        </w:rPr>
        <w:t xml:space="preserve"> </w:t>
      </w:r>
      <w:r>
        <w:rPr>
          <w:w w:val="105"/>
        </w:rPr>
        <w:t>Because</w:t>
      </w:r>
      <w:r>
        <w:rPr>
          <w:spacing w:val="-16"/>
          <w:w w:val="105"/>
        </w:rPr>
        <w:t xml:space="preserve"> </w:t>
      </w:r>
      <w:r>
        <w:rPr>
          <w:w w:val="105"/>
        </w:rPr>
        <w:t>of</w:t>
      </w:r>
      <w:r>
        <w:rPr>
          <w:spacing w:val="-16"/>
          <w:w w:val="105"/>
        </w:rPr>
        <w:t xml:space="preserve"> </w:t>
      </w:r>
      <w:r>
        <w:rPr>
          <w:w w:val="105"/>
        </w:rPr>
        <w:t>their</w:t>
      </w:r>
      <w:r>
        <w:rPr>
          <w:spacing w:val="-16"/>
          <w:w w:val="105"/>
        </w:rPr>
        <w:t xml:space="preserve"> </w:t>
      </w:r>
      <w:r>
        <w:rPr>
          <w:w w:val="105"/>
        </w:rPr>
        <w:t>familiarity</w:t>
      </w:r>
      <w:r>
        <w:rPr>
          <w:spacing w:val="-16"/>
          <w:w w:val="105"/>
        </w:rPr>
        <w:t xml:space="preserve"> </w:t>
      </w:r>
      <w:r>
        <w:rPr>
          <w:w w:val="105"/>
        </w:rPr>
        <w:t>with</w:t>
      </w:r>
      <w:r>
        <w:rPr>
          <w:spacing w:val="-16"/>
          <w:w w:val="105"/>
        </w:rPr>
        <w:t xml:space="preserve"> </w:t>
      </w:r>
      <w:r>
        <w:rPr>
          <w:w w:val="105"/>
        </w:rPr>
        <w:t>the</w:t>
      </w:r>
      <w:r>
        <w:rPr>
          <w:spacing w:val="-16"/>
          <w:w w:val="105"/>
        </w:rPr>
        <w:t xml:space="preserve"> </w:t>
      </w:r>
      <w:r>
        <w:rPr>
          <w:w w:val="105"/>
        </w:rPr>
        <w:t>material</w:t>
      </w:r>
      <w:r>
        <w:rPr>
          <w:spacing w:val="-16"/>
          <w:w w:val="105"/>
        </w:rPr>
        <w:t xml:space="preserve"> </w:t>
      </w:r>
      <w:r>
        <w:rPr>
          <w:w w:val="105"/>
        </w:rPr>
        <w:t>covered</w:t>
      </w:r>
      <w:r>
        <w:rPr>
          <w:spacing w:val="-16"/>
          <w:w w:val="105"/>
        </w:rPr>
        <w:t xml:space="preserve"> </w:t>
      </w:r>
      <w:r>
        <w:rPr>
          <w:w w:val="105"/>
        </w:rPr>
        <w:t>in</w:t>
      </w:r>
      <w:r>
        <w:rPr>
          <w:spacing w:val="-16"/>
          <w:w w:val="105"/>
        </w:rPr>
        <w:t xml:space="preserve"> </w:t>
      </w:r>
      <w:r>
        <w:rPr>
          <w:w w:val="105"/>
        </w:rPr>
        <w:t>the</w:t>
      </w:r>
      <w:r>
        <w:rPr>
          <w:spacing w:val="-16"/>
          <w:w w:val="105"/>
        </w:rPr>
        <w:t xml:space="preserve"> </w:t>
      </w:r>
      <w:r>
        <w:rPr>
          <w:w w:val="105"/>
        </w:rPr>
        <w:t>introductory</w:t>
      </w:r>
      <w:r>
        <w:rPr>
          <w:spacing w:val="-16"/>
          <w:w w:val="105"/>
        </w:rPr>
        <w:t xml:space="preserve"> </w:t>
      </w:r>
      <w:r>
        <w:rPr>
          <w:w w:val="105"/>
        </w:rPr>
        <w:t>course,</w:t>
      </w:r>
      <w:r>
        <w:rPr>
          <w:spacing w:val="-16"/>
          <w:w w:val="105"/>
        </w:rPr>
        <w:t xml:space="preserve"> </w:t>
      </w:r>
      <w:r>
        <w:rPr>
          <w:w w:val="105"/>
        </w:rPr>
        <w:t>instructors can underestimate the difficulty of t</w:t>
      </w:r>
      <w:r>
        <w:rPr>
          <w:w w:val="105"/>
        </w:rPr>
        <w:t>he text for students. Students who do well in the introductory course study, rather than just read, the text. If you do want to assign some additional readings, be sure that your campus library can supply enough copies of the assigned</w:t>
      </w:r>
      <w:r>
        <w:rPr>
          <w:spacing w:val="-24"/>
          <w:w w:val="105"/>
        </w:rPr>
        <w:t xml:space="preserve"> </w:t>
      </w:r>
      <w:r>
        <w:rPr>
          <w:w w:val="105"/>
        </w:rPr>
        <w:t>material.</w:t>
      </w:r>
    </w:p>
    <w:p w:rsidR="002E0D56" w:rsidRDefault="002E0D56">
      <w:pPr>
        <w:pStyle w:val="BodyText"/>
        <w:spacing w:before="8"/>
        <w:rPr>
          <w:sz w:val="32"/>
        </w:rPr>
      </w:pPr>
    </w:p>
    <w:p w:rsidR="002E0D56" w:rsidRDefault="00C67A04">
      <w:pPr>
        <w:pStyle w:val="Heading8"/>
        <w:spacing w:before="1"/>
      </w:pPr>
      <w:r>
        <w:rPr>
          <w:w w:val="105"/>
        </w:rPr>
        <w:t>Will I mak</w:t>
      </w:r>
      <w:r>
        <w:rPr>
          <w:w w:val="105"/>
        </w:rPr>
        <w:t>e writing assignments?</w:t>
      </w:r>
    </w:p>
    <w:p w:rsidR="002E0D56" w:rsidRDefault="00C67A04">
      <w:pPr>
        <w:pStyle w:val="BodyText"/>
        <w:spacing w:before="88" w:line="266" w:lineRule="auto"/>
        <w:ind w:left="228" w:right="882"/>
      </w:pPr>
      <w:r>
        <w:t>Your decision concerning writing assignments is likely to be influenced by the size of your class and the amount of assistance you can expect for reading papers. Writing experience is an important element in education and if you have</w:t>
      </w:r>
      <w:r>
        <w:t xml:space="preserve"> the time and resources, you should include some written work in your requirements. A good option is to assign several short papers rather than a traditional term paper.</w:t>
      </w:r>
    </w:p>
    <w:p w:rsidR="002E0D56" w:rsidRDefault="002E0D56">
      <w:pPr>
        <w:pStyle w:val="BodyText"/>
        <w:spacing w:before="8"/>
        <w:rPr>
          <w:sz w:val="32"/>
        </w:rPr>
      </w:pPr>
    </w:p>
    <w:p w:rsidR="002E0D56" w:rsidRDefault="00C67A04">
      <w:pPr>
        <w:pStyle w:val="Heading8"/>
        <w:spacing w:before="1"/>
      </w:pPr>
      <w:r>
        <w:rPr>
          <w:w w:val="105"/>
        </w:rPr>
        <w:t>DECISIONS ABOUT TESTING</w:t>
      </w:r>
    </w:p>
    <w:p w:rsidR="002E0D56" w:rsidRDefault="002E0D56">
      <w:pPr>
        <w:pStyle w:val="BodyText"/>
        <w:spacing w:before="5"/>
        <w:rPr>
          <w:rFonts w:ascii="Times New Roman"/>
          <w:b/>
          <w:sz w:val="29"/>
        </w:rPr>
      </w:pPr>
    </w:p>
    <w:p w:rsidR="002E0D56" w:rsidRDefault="00C67A04">
      <w:pPr>
        <w:ind w:left="228"/>
        <w:rPr>
          <w:rFonts w:ascii="Times New Roman"/>
          <w:b/>
          <w:sz w:val="24"/>
        </w:rPr>
      </w:pPr>
      <w:r>
        <w:rPr>
          <w:rFonts w:ascii="Times New Roman"/>
          <w:b/>
          <w:w w:val="110"/>
          <w:sz w:val="24"/>
        </w:rPr>
        <w:t>How many tests will I give?</w:t>
      </w:r>
    </w:p>
    <w:p w:rsidR="002E0D56" w:rsidRDefault="00C67A04">
      <w:pPr>
        <w:pStyle w:val="BodyText"/>
        <w:spacing w:before="89" w:line="266" w:lineRule="auto"/>
        <w:ind w:left="228" w:right="703"/>
      </w:pPr>
      <w:r>
        <w:rPr>
          <w:w w:val="105"/>
        </w:rPr>
        <w:t>Due</w:t>
      </w:r>
      <w:r>
        <w:rPr>
          <w:spacing w:val="-12"/>
          <w:w w:val="105"/>
        </w:rPr>
        <w:t xml:space="preserve"> </w:t>
      </w:r>
      <w:r>
        <w:rPr>
          <w:w w:val="105"/>
        </w:rPr>
        <w:t>to</w:t>
      </w:r>
      <w:r>
        <w:rPr>
          <w:spacing w:val="-12"/>
          <w:w w:val="105"/>
        </w:rPr>
        <w:t xml:space="preserve"> </w:t>
      </w:r>
      <w:r>
        <w:rPr>
          <w:w w:val="105"/>
        </w:rPr>
        <w:t>the</w:t>
      </w:r>
      <w:r>
        <w:rPr>
          <w:spacing w:val="-12"/>
          <w:w w:val="105"/>
        </w:rPr>
        <w:t xml:space="preserve"> </w:t>
      </w:r>
      <w:r>
        <w:rPr>
          <w:w w:val="105"/>
        </w:rPr>
        <w:t>scope</w:t>
      </w:r>
      <w:r>
        <w:rPr>
          <w:spacing w:val="-11"/>
          <w:w w:val="105"/>
        </w:rPr>
        <w:t xml:space="preserve"> </w:t>
      </w:r>
      <w:r>
        <w:rPr>
          <w:w w:val="105"/>
        </w:rPr>
        <w:t>of</w:t>
      </w:r>
      <w:r>
        <w:rPr>
          <w:spacing w:val="-12"/>
          <w:w w:val="105"/>
        </w:rPr>
        <w:t xml:space="preserve"> </w:t>
      </w:r>
      <w:r>
        <w:rPr>
          <w:w w:val="105"/>
        </w:rPr>
        <w:t>material,</w:t>
      </w:r>
      <w:r>
        <w:rPr>
          <w:spacing w:val="-12"/>
          <w:w w:val="105"/>
        </w:rPr>
        <w:t xml:space="preserve"> </w:t>
      </w:r>
      <w:r>
        <w:rPr>
          <w:w w:val="105"/>
        </w:rPr>
        <w:t>it</w:t>
      </w:r>
      <w:r>
        <w:rPr>
          <w:spacing w:val="-11"/>
          <w:w w:val="105"/>
        </w:rPr>
        <w:t xml:space="preserve"> </w:t>
      </w:r>
      <w:r>
        <w:rPr>
          <w:w w:val="105"/>
        </w:rPr>
        <w:t>is</w:t>
      </w:r>
      <w:r>
        <w:rPr>
          <w:spacing w:val="-12"/>
          <w:w w:val="105"/>
        </w:rPr>
        <w:t xml:space="preserve"> </w:t>
      </w:r>
      <w:r>
        <w:rPr>
          <w:w w:val="105"/>
        </w:rPr>
        <w:t>best</w:t>
      </w:r>
      <w:r>
        <w:rPr>
          <w:spacing w:val="-12"/>
          <w:w w:val="105"/>
        </w:rPr>
        <w:t xml:space="preserve"> </w:t>
      </w:r>
      <w:r>
        <w:rPr>
          <w:w w:val="105"/>
        </w:rPr>
        <w:t>to</w:t>
      </w:r>
      <w:r>
        <w:rPr>
          <w:spacing w:val="-11"/>
          <w:w w:val="105"/>
        </w:rPr>
        <w:t xml:space="preserve"> </w:t>
      </w:r>
      <w:r>
        <w:rPr>
          <w:w w:val="105"/>
        </w:rPr>
        <w:t>test</w:t>
      </w:r>
      <w:r>
        <w:rPr>
          <w:spacing w:val="-12"/>
          <w:w w:val="105"/>
        </w:rPr>
        <w:t xml:space="preserve"> </w:t>
      </w:r>
      <w:r>
        <w:rPr>
          <w:w w:val="105"/>
        </w:rPr>
        <w:t>frequently</w:t>
      </w:r>
      <w:r>
        <w:rPr>
          <w:spacing w:val="-12"/>
          <w:w w:val="105"/>
        </w:rPr>
        <w:t xml:space="preserve"> </w:t>
      </w:r>
      <w:r>
        <w:rPr>
          <w:w w:val="105"/>
        </w:rPr>
        <w:t>in</w:t>
      </w:r>
      <w:r>
        <w:rPr>
          <w:spacing w:val="-12"/>
          <w:w w:val="105"/>
        </w:rPr>
        <w:t xml:space="preserve"> </w:t>
      </w:r>
      <w:r>
        <w:rPr>
          <w:w w:val="105"/>
        </w:rPr>
        <w:t>an</w:t>
      </w:r>
      <w:r>
        <w:rPr>
          <w:spacing w:val="-11"/>
          <w:w w:val="105"/>
        </w:rPr>
        <w:t xml:space="preserve"> </w:t>
      </w:r>
      <w:r>
        <w:rPr>
          <w:w w:val="105"/>
        </w:rPr>
        <w:t>introductory</w:t>
      </w:r>
      <w:r>
        <w:rPr>
          <w:spacing w:val="-12"/>
          <w:w w:val="105"/>
        </w:rPr>
        <w:t xml:space="preserve"> </w:t>
      </w:r>
      <w:r>
        <w:rPr>
          <w:w w:val="105"/>
        </w:rPr>
        <w:t>course.</w:t>
      </w:r>
      <w:r>
        <w:rPr>
          <w:spacing w:val="-12"/>
          <w:w w:val="105"/>
        </w:rPr>
        <w:t xml:space="preserve"> </w:t>
      </w:r>
      <w:r>
        <w:rPr>
          <w:w w:val="105"/>
        </w:rPr>
        <w:t>Tests</w:t>
      </w:r>
      <w:r>
        <w:rPr>
          <w:spacing w:val="-11"/>
          <w:w w:val="105"/>
        </w:rPr>
        <w:t xml:space="preserve"> </w:t>
      </w:r>
      <w:r>
        <w:rPr>
          <w:w w:val="105"/>
        </w:rPr>
        <w:t>do</w:t>
      </w:r>
      <w:r>
        <w:rPr>
          <w:spacing w:val="-12"/>
          <w:w w:val="105"/>
        </w:rPr>
        <w:t xml:space="preserve"> </w:t>
      </w:r>
      <w:r>
        <w:rPr>
          <w:w w:val="105"/>
        </w:rPr>
        <w:t>take</w:t>
      </w:r>
      <w:r>
        <w:rPr>
          <w:spacing w:val="-12"/>
          <w:w w:val="105"/>
        </w:rPr>
        <w:t xml:space="preserve"> </w:t>
      </w:r>
      <w:r>
        <w:rPr>
          <w:w w:val="105"/>
        </w:rPr>
        <w:t>class</w:t>
      </w:r>
      <w:r>
        <w:rPr>
          <w:spacing w:val="-11"/>
          <w:w w:val="105"/>
        </w:rPr>
        <w:t xml:space="preserve"> </w:t>
      </w:r>
      <w:r>
        <w:rPr>
          <w:w w:val="105"/>
        </w:rPr>
        <w:t>time, and if you think of tests as purely a means of evaluation, you may feel that frequent testing takes too much class time. However, tests are powerful pedagogical tools because they inspire students to study and they provide</w:t>
      </w:r>
      <w:r>
        <w:rPr>
          <w:spacing w:val="-14"/>
          <w:w w:val="105"/>
        </w:rPr>
        <w:t xml:space="preserve"> </w:t>
      </w:r>
      <w:r>
        <w:rPr>
          <w:w w:val="105"/>
        </w:rPr>
        <w:t>feedback</w:t>
      </w:r>
      <w:r>
        <w:rPr>
          <w:spacing w:val="-13"/>
          <w:w w:val="105"/>
        </w:rPr>
        <w:t xml:space="preserve"> </w:t>
      </w:r>
      <w:r>
        <w:rPr>
          <w:w w:val="105"/>
        </w:rPr>
        <w:t>on</w:t>
      </w:r>
      <w:r>
        <w:rPr>
          <w:spacing w:val="-13"/>
          <w:w w:val="105"/>
        </w:rPr>
        <w:t xml:space="preserve"> </w:t>
      </w:r>
      <w:r>
        <w:rPr>
          <w:w w:val="105"/>
        </w:rPr>
        <w:t>the</w:t>
      </w:r>
      <w:r>
        <w:rPr>
          <w:spacing w:val="-13"/>
          <w:w w:val="105"/>
        </w:rPr>
        <w:t xml:space="preserve"> </w:t>
      </w:r>
      <w:r>
        <w:rPr>
          <w:w w:val="105"/>
        </w:rPr>
        <w:t>effectivene</w:t>
      </w:r>
      <w:r>
        <w:rPr>
          <w:w w:val="105"/>
        </w:rPr>
        <w:t>ss</w:t>
      </w:r>
      <w:r>
        <w:rPr>
          <w:spacing w:val="-13"/>
          <w:w w:val="105"/>
        </w:rPr>
        <w:t xml:space="preserve"> </w:t>
      </w:r>
      <w:r>
        <w:rPr>
          <w:w w:val="105"/>
        </w:rPr>
        <w:t>of</w:t>
      </w:r>
      <w:r>
        <w:rPr>
          <w:spacing w:val="-13"/>
          <w:w w:val="105"/>
        </w:rPr>
        <w:t xml:space="preserve"> </w:t>
      </w:r>
      <w:r>
        <w:rPr>
          <w:w w:val="105"/>
        </w:rPr>
        <w:t>students’</w:t>
      </w:r>
      <w:r>
        <w:rPr>
          <w:spacing w:val="-13"/>
          <w:w w:val="105"/>
        </w:rPr>
        <w:t xml:space="preserve"> </w:t>
      </w:r>
      <w:r>
        <w:rPr>
          <w:w w:val="105"/>
        </w:rPr>
        <w:t>efforts.</w:t>
      </w:r>
      <w:r>
        <w:rPr>
          <w:spacing w:val="-13"/>
          <w:w w:val="105"/>
        </w:rPr>
        <w:t xml:space="preserve"> </w:t>
      </w:r>
      <w:r>
        <w:rPr>
          <w:w w:val="105"/>
        </w:rPr>
        <w:t>Marvels</w:t>
      </w:r>
      <w:r>
        <w:rPr>
          <w:spacing w:val="-13"/>
          <w:w w:val="105"/>
        </w:rPr>
        <w:t xml:space="preserve"> </w:t>
      </w:r>
      <w:r>
        <w:rPr>
          <w:w w:val="105"/>
        </w:rPr>
        <w:t>of</w:t>
      </w:r>
      <w:r>
        <w:rPr>
          <w:spacing w:val="-13"/>
          <w:w w:val="105"/>
        </w:rPr>
        <w:t xml:space="preserve"> </w:t>
      </w:r>
      <w:r>
        <w:rPr>
          <w:w w:val="105"/>
        </w:rPr>
        <w:t>modern</w:t>
      </w:r>
      <w:r>
        <w:rPr>
          <w:spacing w:val="-13"/>
          <w:w w:val="105"/>
        </w:rPr>
        <w:t xml:space="preserve"> </w:t>
      </w:r>
      <w:r>
        <w:rPr>
          <w:w w:val="105"/>
        </w:rPr>
        <w:t>technology,</w:t>
      </w:r>
      <w:r>
        <w:rPr>
          <w:spacing w:val="-13"/>
          <w:w w:val="105"/>
        </w:rPr>
        <w:t xml:space="preserve"> </w:t>
      </w:r>
      <w:r>
        <w:rPr>
          <w:w w:val="105"/>
        </w:rPr>
        <w:t>like</w:t>
      </w:r>
      <w:r>
        <w:rPr>
          <w:spacing w:val="-14"/>
          <w:w w:val="105"/>
        </w:rPr>
        <w:t xml:space="preserve"> </w:t>
      </w:r>
      <w:r>
        <w:rPr>
          <w:w w:val="105"/>
        </w:rPr>
        <w:t>the</w:t>
      </w:r>
      <w:r>
        <w:rPr>
          <w:spacing w:val="-13"/>
          <w:w w:val="105"/>
        </w:rPr>
        <w:t xml:space="preserve"> </w:t>
      </w:r>
      <w:r>
        <w:rPr>
          <w:w w:val="105"/>
        </w:rPr>
        <w:t>test</w:t>
      </w:r>
      <w:r>
        <w:rPr>
          <w:spacing w:val="-13"/>
          <w:w w:val="105"/>
        </w:rPr>
        <w:t xml:space="preserve"> </w:t>
      </w:r>
      <w:r>
        <w:rPr>
          <w:w w:val="105"/>
        </w:rPr>
        <w:t>bank accompanying</w:t>
      </w:r>
      <w:r>
        <w:rPr>
          <w:spacing w:val="-12"/>
          <w:w w:val="105"/>
        </w:rPr>
        <w:t xml:space="preserve"> </w:t>
      </w:r>
      <w:r>
        <w:rPr>
          <w:w w:val="105"/>
        </w:rPr>
        <w:t>this</w:t>
      </w:r>
      <w:r>
        <w:rPr>
          <w:spacing w:val="-11"/>
          <w:w w:val="105"/>
        </w:rPr>
        <w:t xml:space="preserve"> </w:t>
      </w:r>
      <w:r>
        <w:rPr>
          <w:w w:val="105"/>
        </w:rPr>
        <w:t>text,</w:t>
      </w:r>
      <w:r>
        <w:rPr>
          <w:spacing w:val="-11"/>
          <w:w w:val="105"/>
        </w:rPr>
        <w:t xml:space="preserve"> </w:t>
      </w:r>
      <w:r>
        <w:rPr>
          <w:w w:val="105"/>
        </w:rPr>
        <w:t>have</w:t>
      </w:r>
      <w:r>
        <w:rPr>
          <w:spacing w:val="-12"/>
          <w:w w:val="105"/>
        </w:rPr>
        <w:t xml:space="preserve"> </w:t>
      </w:r>
      <w:r>
        <w:rPr>
          <w:w w:val="105"/>
        </w:rPr>
        <w:t>made</w:t>
      </w:r>
      <w:r>
        <w:rPr>
          <w:spacing w:val="-11"/>
          <w:w w:val="105"/>
        </w:rPr>
        <w:t xml:space="preserve"> </w:t>
      </w:r>
      <w:r>
        <w:rPr>
          <w:w w:val="105"/>
        </w:rPr>
        <w:t>testing</w:t>
      </w:r>
      <w:r>
        <w:rPr>
          <w:spacing w:val="-11"/>
          <w:w w:val="105"/>
        </w:rPr>
        <w:t xml:space="preserve"> </w:t>
      </w:r>
      <w:r>
        <w:rPr>
          <w:w w:val="105"/>
        </w:rPr>
        <w:t>relatively</w:t>
      </w:r>
      <w:r>
        <w:rPr>
          <w:spacing w:val="-12"/>
          <w:w w:val="105"/>
        </w:rPr>
        <w:t xml:space="preserve"> </w:t>
      </w:r>
      <w:r>
        <w:rPr>
          <w:w w:val="105"/>
        </w:rPr>
        <w:t>easy</w:t>
      </w:r>
      <w:r>
        <w:rPr>
          <w:spacing w:val="-11"/>
          <w:w w:val="105"/>
        </w:rPr>
        <w:t xml:space="preserve"> </w:t>
      </w:r>
      <w:r>
        <w:rPr>
          <w:w w:val="105"/>
        </w:rPr>
        <w:t>for</w:t>
      </w:r>
      <w:r>
        <w:rPr>
          <w:spacing w:val="-11"/>
          <w:w w:val="105"/>
        </w:rPr>
        <w:t xml:space="preserve"> </w:t>
      </w:r>
      <w:r>
        <w:rPr>
          <w:w w:val="105"/>
        </w:rPr>
        <w:t>the</w:t>
      </w:r>
      <w:r>
        <w:rPr>
          <w:spacing w:val="-12"/>
          <w:w w:val="105"/>
        </w:rPr>
        <w:t xml:space="preserve"> </w:t>
      </w:r>
      <w:r>
        <w:rPr>
          <w:w w:val="105"/>
        </w:rPr>
        <w:t>instructor.</w:t>
      </w:r>
      <w:r>
        <w:rPr>
          <w:spacing w:val="-11"/>
          <w:w w:val="105"/>
        </w:rPr>
        <w:t xml:space="preserve"> </w:t>
      </w:r>
      <w:r>
        <w:rPr>
          <w:w w:val="105"/>
        </w:rPr>
        <w:t>You</w:t>
      </w:r>
      <w:r>
        <w:rPr>
          <w:spacing w:val="-11"/>
          <w:w w:val="105"/>
        </w:rPr>
        <w:t xml:space="preserve"> </w:t>
      </w:r>
      <w:r>
        <w:rPr>
          <w:w w:val="105"/>
        </w:rPr>
        <w:t>choose</w:t>
      </w:r>
      <w:r>
        <w:rPr>
          <w:spacing w:val="-12"/>
          <w:w w:val="105"/>
        </w:rPr>
        <w:t xml:space="preserve"> </w:t>
      </w:r>
      <w:r>
        <w:rPr>
          <w:w w:val="105"/>
        </w:rPr>
        <w:t>the</w:t>
      </w:r>
      <w:r>
        <w:rPr>
          <w:spacing w:val="-11"/>
          <w:w w:val="105"/>
        </w:rPr>
        <w:t xml:space="preserve"> </w:t>
      </w:r>
      <w:r>
        <w:rPr>
          <w:w w:val="105"/>
        </w:rPr>
        <w:t>items</w:t>
      </w:r>
      <w:r>
        <w:rPr>
          <w:spacing w:val="-11"/>
          <w:w w:val="105"/>
        </w:rPr>
        <w:t xml:space="preserve"> </w:t>
      </w:r>
      <w:r>
        <w:rPr>
          <w:w w:val="105"/>
        </w:rPr>
        <w:t>from</w:t>
      </w:r>
      <w:r>
        <w:rPr>
          <w:spacing w:val="-11"/>
          <w:w w:val="105"/>
        </w:rPr>
        <w:t xml:space="preserve"> </w:t>
      </w:r>
      <w:r>
        <w:rPr>
          <w:w w:val="105"/>
        </w:rPr>
        <w:t>the test</w:t>
      </w:r>
      <w:r>
        <w:rPr>
          <w:spacing w:val="-12"/>
          <w:w w:val="105"/>
        </w:rPr>
        <w:t xml:space="preserve"> </w:t>
      </w:r>
      <w:r>
        <w:rPr>
          <w:w w:val="105"/>
        </w:rPr>
        <w:t>bank</w:t>
      </w:r>
      <w:r>
        <w:rPr>
          <w:spacing w:val="-12"/>
          <w:w w:val="105"/>
        </w:rPr>
        <w:t xml:space="preserve"> </w:t>
      </w:r>
      <w:r>
        <w:rPr>
          <w:w w:val="105"/>
        </w:rPr>
        <w:t>and</w:t>
      </w:r>
      <w:r>
        <w:rPr>
          <w:spacing w:val="-12"/>
          <w:w w:val="105"/>
        </w:rPr>
        <w:t xml:space="preserve"> </w:t>
      </w:r>
      <w:r>
        <w:rPr>
          <w:w w:val="105"/>
        </w:rPr>
        <w:t>the</w:t>
      </w:r>
      <w:r>
        <w:rPr>
          <w:spacing w:val="-12"/>
          <w:w w:val="105"/>
        </w:rPr>
        <w:t xml:space="preserve"> </w:t>
      </w:r>
      <w:r>
        <w:rPr>
          <w:w w:val="105"/>
        </w:rPr>
        <w:t>computer</w:t>
      </w:r>
      <w:r>
        <w:rPr>
          <w:spacing w:val="-11"/>
          <w:w w:val="105"/>
        </w:rPr>
        <w:t xml:space="preserve"> </w:t>
      </w:r>
      <w:r>
        <w:rPr>
          <w:w w:val="105"/>
        </w:rPr>
        <w:t>program</w:t>
      </w:r>
      <w:r>
        <w:rPr>
          <w:spacing w:val="-12"/>
          <w:w w:val="105"/>
        </w:rPr>
        <w:t xml:space="preserve"> </w:t>
      </w:r>
      <w:r>
        <w:rPr>
          <w:w w:val="105"/>
        </w:rPr>
        <w:t>will</w:t>
      </w:r>
      <w:r>
        <w:rPr>
          <w:spacing w:val="-12"/>
          <w:w w:val="105"/>
        </w:rPr>
        <w:t xml:space="preserve"> </w:t>
      </w:r>
      <w:r>
        <w:rPr>
          <w:w w:val="105"/>
        </w:rPr>
        <w:t>print</w:t>
      </w:r>
      <w:r>
        <w:rPr>
          <w:spacing w:val="-12"/>
          <w:w w:val="105"/>
        </w:rPr>
        <w:t xml:space="preserve"> </w:t>
      </w:r>
      <w:r>
        <w:rPr>
          <w:w w:val="105"/>
        </w:rPr>
        <w:t>them,</w:t>
      </w:r>
      <w:r>
        <w:rPr>
          <w:spacing w:val="-11"/>
          <w:w w:val="105"/>
        </w:rPr>
        <w:t xml:space="preserve"> </w:t>
      </w:r>
      <w:r>
        <w:rPr>
          <w:w w:val="105"/>
        </w:rPr>
        <w:t>number</w:t>
      </w:r>
      <w:r>
        <w:rPr>
          <w:spacing w:val="-12"/>
          <w:w w:val="105"/>
        </w:rPr>
        <w:t xml:space="preserve"> </w:t>
      </w:r>
      <w:r>
        <w:rPr>
          <w:w w:val="105"/>
        </w:rPr>
        <w:t>them,</w:t>
      </w:r>
      <w:r>
        <w:rPr>
          <w:spacing w:val="-12"/>
          <w:w w:val="105"/>
        </w:rPr>
        <w:t xml:space="preserve"> </w:t>
      </w:r>
      <w:r>
        <w:rPr>
          <w:w w:val="105"/>
        </w:rPr>
        <w:t>scramble</w:t>
      </w:r>
      <w:r>
        <w:rPr>
          <w:spacing w:val="-12"/>
          <w:w w:val="105"/>
        </w:rPr>
        <w:t xml:space="preserve"> </w:t>
      </w:r>
      <w:r>
        <w:rPr>
          <w:w w:val="105"/>
        </w:rPr>
        <w:t>them,</w:t>
      </w:r>
      <w:r>
        <w:rPr>
          <w:spacing w:val="-11"/>
          <w:w w:val="105"/>
        </w:rPr>
        <w:t xml:space="preserve"> </w:t>
      </w:r>
      <w:r>
        <w:rPr>
          <w:w w:val="105"/>
        </w:rPr>
        <w:t>and</w:t>
      </w:r>
      <w:r>
        <w:rPr>
          <w:spacing w:val="-12"/>
          <w:w w:val="105"/>
        </w:rPr>
        <w:t xml:space="preserve"> </w:t>
      </w:r>
      <w:r>
        <w:rPr>
          <w:w w:val="105"/>
        </w:rPr>
        <w:t>provide</w:t>
      </w:r>
      <w:r>
        <w:rPr>
          <w:spacing w:val="-12"/>
          <w:w w:val="105"/>
        </w:rPr>
        <w:t xml:space="preserve"> </w:t>
      </w:r>
      <w:r>
        <w:rPr>
          <w:w w:val="105"/>
        </w:rPr>
        <w:t>you</w:t>
      </w:r>
      <w:r>
        <w:rPr>
          <w:spacing w:val="-12"/>
          <w:w w:val="105"/>
        </w:rPr>
        <w:t xml:space="preserve"> </w:t>
      </w:r>
      <w:r>
        <w:rPr>
          <w:w w:val="105"/>
        </w:rPr>
        <w:t>with</w:t>
      </w:r>
      <w:r>
        <w:rPr>
          <w:spacing w:val="-11"/>
          <w:w w:val="105"/>
        </w:rPr>
        <w:t xml:space="preserve"> </w:t>
      </w:r>
      <w:r>
        <w:rPr>
          <w:w w:val="105"/>
        </w:rPr>
        <w:t xml:space="preserve">an answer key, or keys if you use more than one order of items. You can also edit test questions and add your </w:t>
      </w:r>
      <w:r>
        <w:rPr>
          <w:spacing w:val="4"/>
          <w:w w:val="105"/>
        </w:rPr>
        <w:t>own.</w:t>
      </w:r>
    </w:p>
    <w:p w:rsidR="002E0D56" w:rsidRDefault="002E0D56">
      <w:pPr>
        <w:pStyle w:val="BodyText"/>
        <w:spacing w:before="9"/>
        <w:rPr>
          <w:sz w:val="32"/>
        </w:rPr>
      </w:pPr>
    </w:p>
    <w:p w:rsidR="002E0D56" w:rsidRDefault="00C67A04">
      <w:pPr>
        <w:pStyle w:val="Heading8"/>
      </w:pPr>
      <w:r>
        <w:rPr>
          <w:w w:val="110"/>
        </w:rPr>
        <w:t>What kind of tests will I give?</w:t>
      </w:r>
    </w:p>
    <w:p w:rsidR="002E0D56" w:rsidRDefault="00C67A04">
      <w:pPr>
        <w:pStyle w:val="BodyText"/>
        <w:spacing w:before="89" w:line="266" w:lineRule="auto"/>
        <w:ind w:left="228" w:right="707"/>
      </w:pPr>
      <w:r>
        <w:rPr>
          <w:w w:val="105"/>
        </w:rPr>
        <w:t>Multiple-choice</w:t>
      </w:r>
      <w:r>
        <w:rPr>
          <w:spacing w:val="-13"/>
          <w:w w:val="105"/>
        </w:rPr>
        <w:t xml:space="preserve"> </w:t>
      </w:r>
      <w:r>
        <w:rPr>
          <w:w w:val="105"/>
        </w:rPr>
        <w:t>tests</w:t>
      </w:r>
      <w:r>
        <w:rPr>
          <w:spacing w:val="-12"/>
          <w:w w:val="105"/>
        </w:rPr>
        <w:t xml:space="preserve"> </w:t>
      </w:r>
      <w:r>
        <w:rPr>
          <w:w w:val="105"/>
        </w:rPr>
        <w:t>are</w:t>
      </w:r>
      <w:r>
        <w:rPr>
          <w:spacing w:val="-13"/>
          <w:w w:val="105"/>
        </w:rPr>
        <w:t xml:space="preserve"> </w:t>
      </w:r>
      <w:r>
        <w:rPr>
          <w:w w:val="105"/>
        </w:rPr>
        <w:t>the</w:t>
      </w:r>
      <w:r>
        <w:rPr>
          <w:spacing w:val="-12"/>
          <w:w w:val="105"/>
        </w:rPr>
        <w:t xml:space="preserve"> </w:t>
      </w:r>
      <w:r>
        <w:rPr>
          <w:w w:val="105"/>
        </w:rPr>
        <w:t>standard</w:t>
      </w:r>
      <w:r>
        <w:rPr>
          <w:spacing w:val="-13"/>
          <w:w w:val="105"/>
        </w:rPr>
        <w:t xml:space="preserve"> </w:t>
      </w:r>
      <w:r>
        <w:rPr>
          <w:w w:val="105"/>
        </w:rPr>
        <w:t>evaluative</w:t>
      </w:r>
      <w:r>
        <w:rPr>
          <w:spacing w:val="-12"/>
          <w:w w:val="105"/>
        </w:rPr>
        <w:t xml:space="preserve"> </w:t>
      </w:r>
      <w:r>
        <w:rPr>
          <w:w w:val="105"/>
        </w:rPr>
        <w:t>method</w:t>
      </w:r>
      <w:r>
        <w:rPr>
          <w:spacing w:val="-12"/>
          <w:w w:val="105"/>
        </w:rPr>
        <w:t xml:space="preserve"> </w:t>
      </w:r>
      <w:r>
        <w:rPr>
          <w:w w:val="105"/>
        </w:rPr>
        <w:t>in</w:t>
      </w:r>
      <w:r>
        <w:rPr>
          <w:spacing w:val="-13"/>
          <w:w w:val="105"/>
        </w:rPr>
        <w:t xml:space="preserve"> </w:t>
      </w:r>
      <w:r>
        <w:rPr>
          <w:w w:val="105"/>
        </w:rPr>
        <w:t>introductory</w:t>
      </w:r>
      <w:r>
        <w:rPr>
          <w:spacing w:val="-12"/>
          <w:w w:val="105"/>
        </w:rPr>
        <w:t xml:space="preserve"> </w:t>
      </w:r>
      <w:r>
        <w:rPr>
          <w:w w:val="105"/>
        </w:rPr>
        <w:t>psycholo</w:t>
      </w:r>
      <w:r>
        <w:rPr>
          <w:w w:val="105"/>
        </w:rPr>
        <w:t>gy.</w:t>
      </w:r>
      <w:r>
        <w:rPr>
          <w:spacing w:val="-13"/>
          <w:w w:val="105"/>
        </w:rPr>
        <w:t xml:space="preserve"> </w:t>
      </w:r>
      <w:r>
        <w:rPr>
          <w:w w:val="105"/>
        </w:rPr>
        <w:t>Many</w:t>
      </w:r>
      <w:r>
        <w:rPr>
          <w:spacing w:val="-12"/>
          <w:w w:val="105"/>
        </w:rPr>
        <w:t xml:space="preserve"> </w:t>
      </w:r>
      <w:r>
        <w:rPr>
          <w:w w:val="105"/>
        </w:rPr>
        <w:t>of</w:t>
      </w:r>
      <w:r>
        <w:rPr>
          <w:spacing w:val="-12"/>
          <w:w w:val="105"/>
        </w:rPr>
        <w:t xml:space="preserve"> </w:t>
      </w:r>
      <w:r>
        <w:rPr>
          <w:w w:val="105"/>
        </w:rPr>
        <w:t>the</w:t>
      </w:r>
      <w:r>
        <w:rPr>
          <w:spacing w:val="-13"/>
          <w:w w:val="105"/>
        </w:rPr>
        <w:t xml:space="preserve"> </w:t>
      </w:r>
      <w:r>
        <w:rPr>
          <w:w w:val="105"/>
        </w:rPr>
        <w:t>multiple- choice questions in the test bank that accompanies this text involve application, interpretation, or conceptualization so you need not feel that you are just assessing rote learning. If you prefer to give essay tests or combine es</w:t>
      </w:r>
      <w:r>
        <w:rPr>
          <w:w w:val="105"/>
        </w:rPr>
        <w:t>say questions with objective items, you will also find a supply of essay questions in the test</w:t>
      </w:r>
      <w:r>
        <w:rPr>
          <w:spacing w:val="-4"/>
          <w:w w:val="105"/>
        </w:rPr>
        <w:t xml:space="preserve"> </w:t>
      </w:r>
      <w:r>
        <w:rPr>
          <w:w w:val="105"/>
        </w:rPr>
        <w:t>bank.</w:t>
      </w:r>
    </w:p>
    <w:p w:rsidR="002E0D56" w:rsidRDefault="002E0D56">
      <w:pPr>
        <w:pStyle w:val="BodyText"/>
        <w:spacing w:before="9"/>
        <w:rPr>
          <w:sz w:val="32"/>
        </w:rPr>
      </w:pPr>
    </w:p>
    <w:p w:rsidR="002E0D56" w:rsidRDefault="00C67A04">
      <w:pPr>
        <w:pStyle w:val="Heading8"/>
      </w:pPr>
      <w:r>
        <w:rPr>
          <w:w w:val="110"/>
        </w:rPr>
        <w:t>What will my tests cover?</w:t>
      </w:r>
    </w:p>
    <w:p w:rsidR="002E0D56" w:rsidRDefault="00C67A04">
      <w:pPr>
        <w:pStyle w:val="BodyText"/>
        <w:spacing w:before="89" w:line="266" w:lineRule="auto"/>
        <w:ind w:left="228" w:right="970"/>
      </w:pPr>
      <w:r>
        <w:t>Tests in introductory classes primarily cover the text; you can select and/or edit items from the  professionally written Test B</w:t>
      </w:r>
      <w:r>
        <w:t>ank to cover the text material. You may also prefer to let students know in the syllabus that tests will include outside-class assignments as well as anything that occurs in class, such as lectures, films, demonstrations, and experiments. Of course, you wi</w:t>
      </w:r>
      <w:r>
        <w:t>ll have to write your own questions to cover these other aspects of the</w:t>
      </w:r>
      <w:r>
        <w:rPr>
          <w:spacing w:val="-4"/>
        </w:rPr>
        <w:t xml:space="preserve"> </w:t>
      </w:r>
      <w:r>
        <w:t>course.</w:t>
      </w:r>
    </w:p>
    <w:p w:rsidR="002E0D56" w:rsidRDefault="002E0D56">
      <w:pPr>
        <w:pStyle w:val="BodyText"/>
        <w:spacing w:before="8"/>
        <w:rPr>
          <w:sz w:val="32"/>
        </w:rPr>
      </w:pPr>
    </w:p>
    <w:p w:rsidR="002E0D56" w:rsidRDefault="00C67A04">
      <w:pPr>
        <w:pStyle w:val="Heading8"/>
      </w:pPr>
      <w:r>
        <w:rPr>
          <w:w w:val="110"/>
        </w:rPr>
        <w:t>How long should my tests be?</w:t>
      </w:r>
    </w:p>
    <w:p w:rsidR="002E0D56" w:rsidRDefault="00C67A04">
      <w:pPr>
        <w:pStyle w:val="BodyText"/>
        <w:spacing w:before="89" w:line="266" w:lineRule="auto"/>
        <w:ind w:left="228" w:right="764"/>
      </w:pPr>
      <w:r>
        <w:t>Most students can read and answer a multiple-choice question in less than a minute, so if your class lasts        50 minutes, the test should have</w:t>
      </w:r>
      <w:r>
        <w:t xml:space="preserve"> no more than 45 items to allow a few minutes for test distribution. If your class period is longer than 50 minutes, give a longer test since reliability increases with test length. It is best   to make the test the only activity of the class</w:t>
      </w:r>
      <w:r>
        <w:rPr>
          <w:spacing w:val="-1"/>
        </w:rPr>
        <w:t xml:space="preserve"> </w:t>
      </w:r>
      <w:r>
        <w:t>day.</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BodyText"/>
        <w:spacing w:before="85" w:line="266" w:lineRule="auto"/>
        <w:ind w:left="228" w:right="683"/>
      </w:pPr>
      <w:r>
        <w:rPr>
          <w:w w:val="105"/>
        </w:rPr>
        <w:lastRenderedPageBreak/>
        <w:t>No</w:t>
      </w:r>
      <w:r>
        <w:rPr>
          <w:spacing w:val="-9"/>
          <w:w w:val="105"/>
        </w:rPr>
        <w:t xml:space="preserve"> </w:t>
      </w:r>
      <w:r>
        <w:rPr>
          <w:w w:val="105"/>
        </w:rPr>
        <w:t>matter</w:t>
      </w:r>
      <w:r>
        <w:rPr>
          <w:spacing w:val="-8"/>
          <w:w w:val="105"/>
        </w:rPr>
        <w:t xml:space="preserve"> </w:t>
      </w:r>
      <w:r>
        <w:rPr>
          <w:w w:val="105"/>
        </w:rPr>
        <w:t>how</w:t>
      </w:r>
      <w:r>
        <w:rPr>
          <w:spacing w:val="-8"/>
          <w:w w:val="105"/>
        </w:rPr>
        <w:t xml:space="preserve"> </w:t>
      </w:r>
      <w:r>
        <w:rPr>
          <w:w w:val="105"/>
        </w:rPr>
        <w:t>much</w:t>
      </w:r>
      <w:r>
        <w:rPr>
          <w:spacing w:val="-8"/>
          <w:w w:val="105"/>
        </w:rPr>
        <w:t xml:space="preserve"> </w:t>
      </w:r>
      <w:r>
        <w:rPr>
          <w:w w:val="105"/>
        </w:rPr>
        <w:t>time</w:t>
      </w:r>
      <w:r>
        <w:rPr>
          <w:spacing w:val="-8"/>
          <w:w w:val="105"/>
        </w:rPr>
        <w:t xml:space="preserve"> </w:t>
      </w:r>
      <w:r>
        <w:rPr>
          <w:w w:val="105"/>
        </w:rPr>
        <w:t>is</w:t>
      </w:r>
      <w:r>
        <w:rPr>
          <w:spacing w:val="-8"/>
          <w:w w:val="105"/>
        </w:rPr>
        <w:t xml:space="preserve"> </w:t>
      </w:r>
      <w:r>
        <w:rPr>
          <w:w w:val="105"/>
        </w:rPr>
        <w:t>allowed</w:t>
      </w:r>
      <w:r>
        <w:rPr>
          <w:spacing w:val="-8"/>
          <w:w w:val="105"/>
        </w:rPr>
        <w:t xml:space="preserve"> </w:t>
      </w:r>
      <w:r>
        <w:rPr>
          <w:w w:val="105"/>
        </w:rPr>
        <w:t>for</w:t>
      </w:r>
      <w:r>
        <w:rPr>
          <w:spacing w:val="-8"/>
          <w:w w:val="105"/>
        </w:rPr>
        <w:t xml:space="preserve"> </w:t>
      </w:r>
      <w:r>
        <w:rPr>
          <w:w w:val="105"/>
        </w:rPr>
        <w:t>a</w:t>
      </w:r>
      <w:r>
        <w:rPr>
          <w:spacing w:val="-8"/>
          <w:w w:val="105"/>
        </w:rPr>
        <w:t xml:space="preserve"> </w:t>
      </w:r>
      <w:r>
        <w:rPr>
          <w:w w:val="105"/>
        </w:rPr>
        <w:t>test,</w:t>
      </w:r>
      <w:r>
        <w:rPr>
          <w:spacing w:val="-8"/>
          <w:w w:val="105"/>
        </w:rPr>
        <w:t xml:space="preserve"> </w:t>
      </w:r>
      <w:r>
        <w:rPr>
          <w:w w:val="105"/>
        </w:rPr>
        <w:t>some</w:t>
      </w:r>
      <w:r>
        <w:rPr>
          <w:spacing w:val="-8"/>
          <w:w w:val="105"/>
        </w:rPr>
        <w:t xml:space="preserve"> </w:t>
      </w:r>
      <w:r>
        <w:rPr>
          <w:w w:val="105"/>
        </w:rPr>
        <w:t>students</w:t>
      </w:r>
      <w:r>
        <w:rPr>
          <w:spacing w:val="-8"/>
          <w:w w:val="105"/>
        </w:rPr>
        <w:t xml:space="preserve"> </w:t>
      </w:r>
      <w:r>
        <w:rPr>
          <w:w w:val="105"/>
        </w:rPr>
        <w:t>will</w:t>
      </w:r>
      <w:r>
        <w:rPr>
          <w:spacing w:val="-9"/>
          <w:w w:val="105"/>
        </w:rPr>
        <w:t xml:space="preserve"> </w:t>
      </w:r>
      <w:r>
        <w:rPr>
          <w:w w:val="105"/>
        </w:rPr>
        <w:t>not</w:t>
      </w:r>
      <w:r>
        <w:rPr>
          <w:spacing w:val="-8"/>
          <w:w w:val="105"/>
        </w:rPr>
        <w:t xml:space="preserve"> </w:t>
      </w:r>
      <w:r>
        <w:rPr>
          <w:w w:val="105"/>
        </w:rPr>
        <w:t>be</w:t>
      </w:r>
      <w:r>
        <w:rPr>
          <w:spacing w:val="-8"/>
          <w:w w:val="105"/>
        </w:rPr>
        <w:t xml:space="preserve"> </w:t>
      </w:r>
      <w:r>
        <w:rPr>
          <w:w w:val="105"/>
        </w:rPr>
        <w:t>ready</w:t>
      </w:r>
      <w:r>
        <w:rPr>
          <w:spacing w:val="-8"/>
          <w:w w:val="105"/>
        </w:rPr>
        <w:t xml:space="preserve"> </w:t>
      </w:r>
      <w:r>
        <w:rPr>
          <w:w w:val="105"/>
        </w:rPr>
        <w:t>to</w:t>
      </w:r>
      <w:r>
        <w:rPr>
          <w:spacing w:val="-8"/>
          <w:w w:val="105"/>
        </w:rPr>
        <w:t xml:space="preserve"> </w:t>
      </w:r>
      <w:r>
        <w:rPr>
          <w:w w:val="105"/>
        </w:rPr>
        <w:t>hand</w:t>
      </w:r>
      <w:r>
        <w:rPr>
          <w:spacing w:val="-8"/>
          <w:w w:val="105"/>
        </w:rPr>
        <w:t xml:space="preserve"> </w:t>
      </w:r>
      <w:r>
        <w:rPr>
          <w:w w:val="105"/>
        </w:rPr>
        <w:t>in</w:t>
      </w:r>
      <w:r>
        <w:rPr>
          <w:spacing w:val="-8"/>
          <w:w w:val="105"/>
        </w:rPr>
        <w:t xml:space="preserve"> </w:t>
      </w:r>
      <w:r>
        <w:rPr>
          <w:w w:val="105"/>
        </w:rPr>
        <w:t>their</w:t>
      </w:r>
      <w:r>
        <w:rPr>
          <w:spacing w:val="-8"/>
          <w:w w:val="105"/>
        </w:rPr>
        <w:t xml:space="preserve"> </w:t>
      </w:r>
      <w:r>
        <w:rPr>
          <w:w w:val="105"/>
        </w:rPr>
        <w:t>paper</w:t>
      </w:r>
      <w:r>
        <w:rPr>
          <w:spacing w:val="-8"/>
          <w:w w:val="105"/>
        </w:rPr>
        <w:t xml:space="preserve"> </w:t>
      </w:r>
      <w:r>
        <w:rPr>
          <w:w w:val="105"/>
        </w:rPr>
        <w:t>when the</w:t>
      </w:r>
      <w:r>
        <w:rPr>
          <w:spacing w:val="-11"/>
          <w:w w:val="105"/>
        </w:rPr>
        <w:t xml:space="preserve"> </w:t>
      </w:r>
      <w:r>
        <w:rPr>
          <w:w w:val="105"/>
        </w:rPr>
        <w:t>allotted</w:t>
      </w:r>
      <w:r>
        <w:rPr>
          <w:spacing w:val="-10"/>
          <w:w w:val="105"/>
        </w:rPr>
        <w:t xml:space="preserve"> </w:t>
      </w:r>
      <w:r>
        <w:rPr>
          <w:w w:val="105"/>
        </w:rPr>
        <w:t>time</w:t>
      </w:r>
      <w:r>
        <w:rPr>
          <w:spacing w:val="-11"/>
          <w:w w:val="105"/>
        </w:rPr>
        <w:t xml:space="preserve"> </w:t>
      </w:r>
      <w:r>
        <w:rPr>
          <w:w w:val="105"/>
        </w:rPr>
        <w:t>is</w:t>
      </w:r>
      <w:r>
        <w:rPr>
          <w:spacing w:val="-10"/>
          <w:w w:val="105"/>
        </w:rPr>
        <w:t xml:space="preserve"> </w:t>
      </w:r>
      <w:r>
        <w:rPr>
          <w:w w:val="105"/>
        </w:rPr>
        <w:t>up.</w:t>
      </w:r>
      <w:r>
        <w:rPr>
          <w:spacing w:val="-11"/>
          <w:w w:val="105"/>
        </w:rPr>
        <w:t xml:space="preserve"> </w:t>
      </w:r>
      <w:r>
        <w:rPr>
          <w:w w:val="105"/>
        </w:rPr>
        <w:t>Tell</w:t>
      </w:r>
      <w:r>
        <w:rPr>
          <w:spacing w:val="-10"/>
          <w:w w:val="105"/>
        </w:rPr>
        <w:t xml:space="preserve"> </w:t>
      </w:r>
      <w:r>
        <w:rPr>
          <w:w w:val="105"/>
        </w:rPr>
        <w:t>them</w:t>
      </w:r>
      <w:r>
        <w:rPr>
          <w:spacing w:val="-10"/>
          <w:w w:val="105"/>
        </w:rPr>
        <w:t xml:space="preserve"> </w:t>
      </w:r>
      <w:r>
        <w:rPr>
          <w:w w:val="105"/>
        </w:rPr>
        <w:t>you</w:t>
      </w:r>
      <w:r>
        <w:rPr>
          <w:spacing w:val="-11"/>
          <w:w w:val="105"/>
        </w:rPr>
        <w:t xml:space="preserve"> </w:t>
      </w:r>
      <w:r>
        <w:rPr>
          <w:w w:val="105"/>
        </w:rPr>
        <w:t>are</w:t>
      </w:r>
      <w:r>
        <w:rPr>
          <w:spacing w:val="-10"/>
          <w:w w:val="105"/>
        </w:rPr>
        <w:t xml:space="preserve"> </w:t>
      </w:r>
      <w:r>
        <w:rPr>
          <w:w w:val="105"/>
        </w:rPr>
        <w:t>leaving,</w:t>
      </w:r>
      <w:r>
        <w:rPr>
          <w:spacing w:val="-11"/>
          <w:w w:val="105"/>
        </w:rPr>
        <w:t xml:space="preserve"> </w:t>
      </w:r>
      <w:r>
        <w:rPr>
          <w:w w:val="105"/>
        </w:rPr>
        <w:t>and</w:t>
      </w:r>
      <w:r>
        <w:rPr>
          <w:spacing w:val="-10"/>
          <w:w w:val="105"/>
        </w:rPr>
        <w:t xml:space="preserve"> </w:t>
      </w:r>
      <w:r>
        <w:rPr>
          <w:w w:val="105"/>
        </w:rPr>
        <w:t>that</w:t>
      </w:r>
      <w:r>
        <w:rPr>
          <w:spacing w:val="-11"/>
          <w:w w:val="105"/>
        </w:rPr>
        <w:t xml:space="preserve"> </w:t>
      </w:r>
      <w:r>
        <w:rPr>
          <w:w w:val="105"/>
        </w:rPr>
        <w:t>if</w:t>
      </w:r>
      <w:r>
        <w:rPr>
          <w:spacing w:val="-10"/>
          <w:w w:val="105"/>
        </w:rPr>
        <w:t xml:space="preserve"> </w:t>
      </w:r>
      <w:r>
        <w:rPr>
          <w:w w:val="105"/>
        </w:rPr>
        <w:t>they</w:t>
      </w:r>
      <w:r>
        <w:rPr>
          <w:spacing w:val="-10"/>
          <w:w w:val="105"/>
        </w:rPr>
        <w:t xml:space="preserve"> </w:t>
      </w:r>
      <w:r>
        <w:rPr>
          <w:w w:val="105"/>
        </w:rPr>
        <w:t>want</w:t>
      </w:r>
      <w:r>
        <w:rPr>
          <w:spacing w:val="-11"/>
          <w:w w:val="105"/>
        </w:rPr>
        <w:t xml:space="preserve"> </w:t>
      </w:r>
      <w:r>
        <w:rPr>
          <w:w w:val="105"/>
        </w:rPr>
        <w:t>to</w:t>
      </w:r>
      <w:r>
        <w:rPr>
          <w:spacing w:val="-10"/>
          <w:w w:val="105"/>
        </w:rPr>
        <w:t xml:space="preserve"> </w:t>
      </w:r>
      <w:r>
        <w:rPr>
          <w:w w:val="105"/>
        </w:rPr>
        <w:t>receive</w:t>
      </w:r>
      <w:r>
        <w:rPr>
          <w:spacing w:val="-11"/>
          <w:w w:val="105"/>
        </w:rPr>
        <w:t xml:space="preserve"> </w:t>
      </w:r>
      <w:r>
        <w:rPr>
          <w:w w:val="105"/>
        </w:rPr>
        <w:t>credit</w:t>
      </w:r>
      <w:r>
        <w:rPr>
          <w:spacing w:val="-10"/>
          <w:w w:val="105"/>
        </w:rPr>
        <w:t xml:space="preserve"> </w:t>
      </w:r>
      <w:r>
        <w:rPr>
          <w:w w:val="105"/>
        </w:rPr>
        <w:t>for</w:t>
      </w:r>
      <w:r>
        <w:rPr>
          <w:spacing w:val="-11"/>
          <w:w w:val="105"/>
        </w:rPr>
        <w:t xml:space="preserve"> </w:t>
      </w:r>
      <w:r>
        <w:rPr>
          <w:w w:val="105"/>
        </w:rPr>
        <w:t>the</w:t>
      </w:r>
      <w:r>
        <w:rPr>
          <w:spacing w:val="-10"/>
          <w:w w:val="105"/>
        </w:rPr>
        <w:t xml:space="preserve"> </w:t>
      </w:r>
      <w:r>
        <w:rPr>
          <w:w w:val="105"/>
        </w:rPr>
        <w:t>test,</w:t>
      </w:r>
      <w:r>
        <w:rPr>
          <w:spacing w:val="-10"/>
          <w:w w:val="105"/>
        </w:rPr>
        <w:t xml:space="preserve"> </w:t>
      </w:r>
      <w:r>
        <w:rPr>
          <w:w w:val="105"/>
        </w:rPr>
        <w:t>they</w:t>
      </w:r>
      <w:r>
        <w:rPr>
          <w:spacing w:val="-11"/>
          <w:w w:val="105"/>
        </w:rPr>
        <w:t xml:space="preserve"> </w:t>
      </w:r>
      <w:r>
        <w:rPr>
          <w:w w:val="105"/>
        </w:rPr>
        <w:t>must hand in their papers</w:t>
      </w:r>
      <w:r>
        <w:rPr>
          <w:spacing w:val="-10"/>
          <w:w w:val="105"/>
        </w:rPr>
        <w:t xml:space="preserve"> </w:t>
      </w:r>
      <w:r>
        <w:rPr>
          <w:w w:val="105"/>
        </w:rPr>
        <w:t>immediately.</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Heading8"/>
        <w:spacing w:before="169"/>
      </w:pPr>
      <w:r>
        <w:rPr>
          <w:w w:val="110"/>
        </w:rPr>
        <w:t>What will I do about students who miss tests?</w:t>
      </w:r>
    </w:p>
    <w:p w:rsidR="002E0D56" w:rsidRDefault="00C67A04">
      <w:pPr>
        <w:pStyle w:val="BodyText"/>
        <w:spacing w:before="89" w:line="266" w:lineRule="auto"/>
        <w:ind w:left="228" w:right="732"/>
      </w:pPr>
      <w:r>
        <w:rPr>
          <w:w w:val="105"/>
        </w:rPr>
        <w:t xml:space="preserve">There is no ideal solution to this problem. One “must” is that you have a policy you can easily enforce and that you inform students of this policy in the syllabus. Ideally, do whatever you can to discourage students from missing tests. One way to do this </w:t>
      </w:r>
      <w:r>
        <w:rPr>
          <w:w w:val="105"/>
        </w:rPr>
        <w:t>is to require verification of illness or other legitimate reasons for absence on test days. Still another helpful hint—inform students in the syllabus that you advise them to drop the course if they miss more than one test.</w:t>
      </w:r>
    </w:p>
    <w:p w:rsidR="002E0D56" w:rsidRDefault="00C67A04">
      <w:pPr>
        <w:pStyle w:val="BodyText"/>
        <w:spacing w:before="121" w:line="266" w:lineRule="auto"/>
        <w:ind w:left="228" w:right="707"/>
      </w:pPr>
      <w:r>
        <w:rPr>
          <w:w w:val="105"/>
        </w:rPr>
        <w:t xml:space="preserve">The option of allowing students </w:t>
      </w:r>
      <w:r>
        <w:rPr>
          <w:w w:val="105"/>
        </w:rPr>
        <w:t>to take the missed test later is not advised. If you do not have another test on</w:t>
      </w:r>
      <w:r>
        <w:rPr>
          <w:spacing w:val="-10"/>
          <w:w w:val="105"/>
        </w:rPr>
        <w:t xml:space="preserve"> </w:t>
      </w:r>
      <w:r>
        <w:rPr>
          <w:w w:val="105"/>
        </w:rPr>
        <w:t>the</w:t>
      </w:r>
      <w:r>
        <w:rPr>
          <w:spacing w:val="-10"/>
          <w:w w:val="105"/>
        </w:rPr>
        <w:t xml:space="preserve"> </w:t>
      </w:r>
      <w:r>
        <w:rPr>
          <w:w w:val="105"/>
        </w:rPr>
        <w:t>material,</w:t>
      </w:r>
      <w:r>
        <w:rPr>
          <w:spacing w:val="-9"/>
          <w:w w:val="105"/>
        </w:rPr>
        <w:t xml:space="preserve"> </w:t>
      </w:r>
      <w:r>
        <w:rPr>
          <w:w w:val="105"/>
        </w:rPr>
        <w:t>the</w:t>
      </w:r>
      <w:r>
        <w:rPr>
          <w:spacing w:val="-10"/>
          <w:w w:val="105"/>
        </w:rPr>
        <w:t xml:space="preserve"> </w:t>
      </w:r>
      <w:r>
        <w:rPr>
          <w:w w:val="105"/>
        </w:rPr>
        <w:t>class</w:t>
      </w:r>
      <w:r>
        <w:rPr>
          <w:spacing w:val="-10"/>
          <w:w w:val="105"/>
        </w:rPr>
        <w:t xml:space="preserve"> </w:t>
      </w:r>
      <w:r>
        <w:rPr>
          <w:w w:val="105"/>
        </w:rPr>
        <w:t>will</w:t>
      </w:r>
      <w:r>
        <w:rPr>
          <w:spacing w:val="-9"/>
          <w:w w:val="105"/>
        </w:rPr>
        <w:t xml:space="preserve"> </w:t>
      </w:r>
      <w:r>
        <w:rPr>
          <w:w w:val="105"/>
        </w:rPr>
        <w:t>have</w:t>
      </w:r>
      <w:r>
        <w:rPr>
          <w:spacing w:val="-10"/>
          <w:w w:val="105"/>
        </w:rPr>
        <w:t xml:space="preserve"> </w:t>
      </w:r>
      <w:r>
        <w:rPr>
          <w:w w:val="105"/>
        </w:rPr>
        <w:t>to</w:t>
      </w:r>
      <w:r>
        <w:rPr>
          <w:spacing w:val="-10"/>
          <w:w w:val="105"/>
        </w:rPr>
        <w:t xml:space="preserve"> </w:t>
      </w:r>
      <w:r>
        <w:rPr>
          <w:w w:val="105"/>
        </w:rPr>
        <w:t>wait</w:t>
      </w:r>
      <w:r>
        <w:rPr>
          <w:spacing w:val="-9"/>
          <w:w w:val="105"/>
        </w:rPr>
        <w:t xml:space="preserve"> </w:t>
      </w:r>
      <w:r>
        <w:rPr>
          <w:w w:val="105"/>
        </w:rPr>
        <w:t>until</w:t>
      </w:r>
      <w:r>
        <w:rPr>
          <w:spacing w:val="-10"/>
          <w:w w:val="105"/>
        </w:rPr>
        <w:t xml:space="preserve"> </w:t>
      </w:r>
      <w:r>
        <w:rPr>
          <w:w w:val="105"/>
        </w:rPr>
        <w:t>all</w:t>
      </w:r>
      <w:r>
        <w:rPr>
          <w:spacing w:val="-10"/>
          <w:w w:val="105"/>
        </w:rPr>
        <w:t xml:space="preserve"> </w:t>
      </w:r>
      <w:r>
        <w:rPr>
          <w:w w:val="105"/>
        </w:rPr>
        <w:t>of</w:t>
      </w:r>
      <w:r>
        <w:rPr>
          <w:spacing w:val="-9"/>
          <w:w w:val="105"/>
        </w:rPr>
        <w:t xml:space="preserve"> </w:t>
      </w:r>
      <w:r>
        <w:rPr>
          <w:w w:val="105"/>
        </w:rPr>
        <w:t>the</w:t>
      </w:r>
      <w:r>
        <w:rPr>
          <w:spacing w:val="-10"/>
          <w:w w:val="105"/>
        </w:rPr>
        <w:t xml:space="preserve"> </w:t>
      </w:r>
      <w:r>
        <w:rPr>
          <w:w w:val="105"/>
        </w:rPr>
        <w:t>makeups</w:t>
      </w:r>
      <w:r>
        <w:rPr>
          <w:spacing w:val="-10"/>
          <w:w w:val="105"/>
        </w:rPr>
        <w:t xml:space="preserve"> </w:t>
      </w:r>
      <w:r>
        <w:rPr>
          <w:w w:val="105"/>
        </w:rPr>
        <w:t>are</w:t>
      </w:r>
      <w:r>
        <w:rPr>
          <w:spacing w:val="-9"/>
          <w:w w:val="105"/>
        </w:rPr>
        <w:t xml:space="preserve"> </w:t>
      </w:r>
      <w:r>
        <w:rPr>
          <w:w w:val="105"/>
        </w:rPr>
        <w:t>done</w:t>
      </w:r>
      <w:r>
        <w:rPr>
          <w:spacing w:val="-10"/>
          <w:w w:val="105"/>
        </w:rPr>
        <w:t xml:space="preserve"> </w:t>
      </w:r>
      <w:r>
        <w:rPr>
          <w:w w:val="105"/>
        </w:rPr>
        <w:t>before</w:t>
      </w:r>
      <w:r>
        <w:rPr>
          <w:spacing w:val="-9"/>
          <w:w w:val="105"/>
        </w:rPr>
        <w:t xml:space="preserve"> </w:t>
      </w:r>
      <w:r>
        <w:rPr>
          <w:w w:val="105"/>
        </w:rPr>
        <w:t>they</w:t>
      </w:r>
      <w:r>
        <w:rPr>
          <w:spacing w:val="-10"/>
          <w:w w:val="105"/>
        </w:rPr>
        <w:t xml:space="preserve"> </w:t>
      </w:r>
      <w:r>
        <w:rPr>
          <w:w w:val="105"/>
        </w:rPr>
        <w:t>get</w:t>
      </w:r>
      <w:r>
        <w:rPr>
          <w:spacing w:val="-10"/>
          <w:w w:val="105"/>
        </w:rPr>
        <w:t xml:space="preserve"> </w:t>
      </w:r>
      <w:r>
        <w:rPr>
          <w:w w:val="105"/>
        </w:rPr>
        <w:t>feedback.</w:t>
      </w:r>
      <w:r>
        <w:rPr>
          <w:spacing w:val="-9"/>
          <w:w w:val="105"/>
        </w:rPr>
        <w:t xml:space="preserve"> </w:t>
      </w:r>
      <w:r>
        <w:rPr>
          <w:w w:val="105"/>
        </w:rPr>
        <w:t>Even</w:t>
      </w:r>
      <w:r>
        <w:rPr>
          <w:spacing w:val="-10"/>
          <w:w w:val="105"/>
        </w:rPr>
        <w:t xml:space="preserve"> </w:t>
      </w:r>
      <w:r>
        <w:rPr>
          <w:w w:val="105"/>
        </w:rPr>
        <w:t>if you</w:t>
      </w:r>
      <w:r>
        <w:rPr>
          <w:spacing w:val="-9"/>
          <w:w w:val="105"/>
        </w:rPr>
        <w:t xml:space="preserve"> </w:t>
      </w:r>
      <w:r>
        <w:rPr>
          <w:w w:val="105"/>
        </w:rPr>
        <w:t>do</w:t>
      </w:r>
      <w:r>
        <w:rPr>
          <w:spacing w:val="-7"/>
          <w:w w:val="105"/>
        </w:rPr>
        <w:t xml:space="preserve"> </w:t>
      </w:r>
      <w:r>
        <w:rPr>
          <w:w w:val="105"/>
        </w:rPr>
        <w:t>have</w:t>
      </w:r>
      <w:r>
        <w:rPr>
          <w:spacing w:val="-7"/>
          <w:w w:val="105"/>
        </w:rPr>
        <w:t xml:space="preserve"> </w:t>
      </w:r>
      <w:r>
        <w:rPr>
          <w:w w:val="105"/>
        </w:rPr>
        <w:t>another</w:t>
      </w:r>
      <w:r>
        <w:rPr>
          <w:spacing w:val="-7"/>
          <w:w w:val="105"/>
        </w:rPr>
        <w:t xml:space="preserve"> </w:t>
      </w:r>
      <w:r>
        <w:rPr>
          <w:w w:val="105"/>
        </w:rPr>
        <w:t>test</w:t>
      </w:r>
      <w:r>
        <w:rPr>
          <w:spacing w:val="-8"/>
          <w:w w:val="105"/>
        </w:rPr>
        <w:t xml:space="preserve"> </w:t>
      </w:r>
      <w:r>
        <w:rPr>
          <w:w w:val="105"/>
        </w:rPr>
        <w:t>you</w:t>
      </w:r>
      <w:r>
        <w:rPr>
          <w:spacing w:val="-8"/>
          <w:w w:val="105"/>
        </w:rPr>
        <w:t xml:space="preserve"> </w:t>
      </w:r>
      <w:r>
        <w:rPr>
          <w:w w:val="105"/>
        </w:rPr>
        <w:t>can</w:t>
      </w:r>
      <w:r>
        <w:rPr>
          <w:spacing w:val="-7"/>
          <w:w w:val="105"/>
        </w:rPr>
        <w:t xml:space="preserve"> </w:t>
      </w:r>
      <w:r>
        <w:rPr>
          <w:w w:val="105"/>
        </w:rPr>
        <w:t>use,</w:t>
      </w:r>
      <w:r>
        <w:rPr>
          <w:spacing w:val="-7"/>
          <w:w w:val="105"/>
        </w:rPr>
        <w:t xml:space="preserve"> </w:t>
      </w:r>
      <w:r>
        <w:rPr>
          <w:w w:val="105"/>
        </w:rPr>
        <w:t>you</w:t>
      </w:r>
      <w:r>
        <w:rPr>
          <w:spacing w:val="-8"/>
          <w:w w:val="105"/>
        </w:rPr>
        <w:t xml:space="preserve"> </w:t>
      </w:r>
      <w:r>
        <w:rPr>
          <w:w w:val="105"/>
        </w:rPr>
        <w:t>may</w:t>
      </w:r>
      <w:r>
        <w:rPr>
          <w:spacing w:val="-7"/>
          <w:w w:val="105"/>
        </w:rPr>
        <w:t xml:space="preserve"> </w:t>
      </w:r>
      <w:r>
        <w:rPr>
          <w:w w:val="105"/>
        </w:rPr>
        <w:t>find</w:t>
      </w:r>
      <w:r>
        <w:rPr>
          <w:spacing w:val="-7"/>
          <w:w w:val="105"/>
        </w:rPr>
        <w:t xml:space="preserve"> </w:t>
      </w:r>
      <w:r>
        <w:rPr>
          <w:w w:val="105"/>
        </w:rPr>
        <w:t>yourself</w:t>
      </w:r>
      <w:r>
        <w:rPr>
          <w:spacing w:val="-8"/>
          <w:w w:val="105"/>
        </w:rPr>
        <w:t xml:space="preserve"> </w:t>
      </w:r>
      <w:r>
        <w:rPr>
          <w:w w:val="105"/>
        </w:rPr>
        <w:t>proctoring</w:t>
      </w:r>
      <w:r>
        <w:rPr>
          <w:spacing w:val="-9"/>
          <w:w w:val="105"/>
        </w:rPr>
        <w:t xml:space="preserve"> </w:t>
      </w:r>
      <w:r>
        <w:rPr>
          <w:w w:val="105"/>
        </w:rPr>
        <w:t>individual</w:t>
      </w:r>
      <w:r>
        <w:rPr>
          <w:spacing w:val="-7"/>
          <w:w w:val="105"/>
        </w:rPr>
        <w:t xml:space="preserve"> </w:t>
      </w:r>
      <w:r>
        <w:rPr>
          <w:w w:val="105"/>
        </w:rPr>
        <w:t>students</w:t>
      </w:r>
      <w:r>
        <w:rPr>
          <w:spacing w:val="-7"/>
          <w:w w:val="105"/>
        </w:rPr>
        <w:t xml:space="preserve"> </w:t>
      </w:r>
      <w:r>
        <w:rPr>
          <w:w w:val="105"/>
        </w:rPr>
        <w:t>at</w:t>
      </w:r>
      <w:r>
        <w:rPr>
          <w:spacing w:val="-7"/>
          <w:w w:val="105"/>
        </w:rPr>
        <w:t xml:space="preserve"> </w:t>
      </w:r>
      <w:r>
        <w:rPr>
          <w:w w:val="105"/>
        </w:rPr>
        <w:t>times</w:t>
      </w:r>
      <w:r>
        <w:rPr>
          <w:spacing w:val="-8"/>
          <w:w w:val="105"/>
        </w:rPr>
        <w:t xml:space="preserve"> </w:t>
      </w:r>
      <w:r>
        <w:rPr>
          <w:w w:val="105"/>
        </w:rPr>
        <w:t>that</w:t>
      </w:r>
      <w:r>
        <w:rPr>
          <w:spacing w:val="-8"/>
          <w:w w:val="105"/>
        </w:rPr>
        <w:t xml:space="preserve"> </w:t>
      </w:r>
      <w:r>
        <w:rPr>
          <w:w w:val="105"/>
        </w:rPr>
        <w:t>are convenient for them rather than for</w:t>
      </w:r>
      <w:r>
        <w:rPr>
          <w:spacing w:val="-24"/>
          <w:w w:val="105"/>
        </w:rPr>
        <w:t xml:space="preserve"> </w:t>
      </w:r>
      <w:r>
        <w:rPr>
          <w:w w:val="105"/>
        </w:rPr>
        <w:t>you.</w:t>
      </w:r>
    </w:p>
    <w:p w:rsidR="002E0D56" w:rsidRDefault="00C67A04">
      <w:pPr>
        <w:pStyle w:val="BodyText"/>
        <w:spacing w:before="122"/>
        <w:ind w:left="228"/>
      </w:pPr>
      <w:r>
        <w:rPr>
          <w:w w:val="105"/>
        </w:rPr>
        <w:t>Here are two options for dealing with the inevitable situation of missed tests:</w:t>
      </w:r>
    </w:p>
    <w:p w:rsidR="002E0D56" w:rsidRDefault="00C67A04">
      <w:pPr>
        <w:pStyle w:val="ListParagraph"/>
        <w:numPr>
          <w:ilvl w:val="0"/>
          <w:numId w:val="5"/>
        </w:numPr>
        <w:tabs>
          <w:tab w:val="left" w:pos="1308"/>
          <w:tab w:val="left" w:pos="1309"/>
        </w:tabs>
        <w:spacing w:before="144" w:line="266" w:lineRule="auto"/>
        <w:ind w:right="731"/>
        <w:rPr>
          <w:sz w:val="19"/>
        </w:rPr>
      </w:pPr>
      <w:r>
        <w:rPr>
          <w:sz w:val="19"/>
        </w:rPr>
        <w:t>Assign a score for the missing test based on the student’s performance on the other te</w:t>
      </w:r>
      <w:r>
        <w:rPr>
          <w:sz w:val="19"/>
        </w:rPr>
        <w:t>sts. Substituting the lowest test score for the missing score discourages students from missing tests, but it penalizes students who miss a test for legitimate reasons. Using the average of the other   test scores seems fair, but students who are good stra</w:t>
      </w:r>
      <w:r>
        <w:rPr>
          <w:sz w:val="19"/>
        </w:rPr>
        <w:t>tegists will figure out that it is better to be “sick” than to take a test</w:t>
      </w:r>
      <w:r>
        <w:rPr>
          <w:spacing w:val="6"/>
          <w:sz w:val="19"/>
        </w:rPr>
        <w:t xml:space="preserve"> </w:t>
      </w:r>
      <w:r>
        <w:rPr>
          <w:sz w:val="19"/>
        </w:rPr>
        <w:t>unprepared.</w:t>
      </w:r>
    </w:p>
    <w:p w:rsidR="002E0D56" w:rsidRDefault="00C67A04">
      <w:pPr>
        <w:pStyle w:val="ListParagraph"/>
        <w:numPr>
          <w:ilvl w:val="0"/>
          <w:numId w:val="5"/>
        </w:numPr>
        <w:tabs>
          <w:tab w:val="left" w:pos="1308"/>
          <w:tab w:val="left" w:pos="1309"/>
        </w:tabs>
        <w:spacing w:before="2" w:line="266" w:lineRule="auto"/>
        <w:ind w:right="779"/>
        <w:rPr>
          <w:sz w:val="19"/>
        </w:rPr>
      </w:pPr>
      <w:r>
        <w:rPr>
          <w:w w:val="105"/>
          <w:sz w:val="19"/>
        </w:rPr>
        <w:t>Students</w:t>
      </w:r>
      <w:r>
        <w:rPr>
          <w:spacing w:val="-8"/>
          <w:w w:val="105"/>
          <w:sz w:val="19"/>
        </w:rPr>
        <w:t xml:space="preserve"> </w:t>
      </w:r>
      <w:r>
        <w:rPr>
          <w:w w:val="105"/>
          <w:sz w:val="19"/>
        </w:rPr>
        <w:t>drop</w:t>
      </w:r>
      <w:r>
        <w:rPr>
          <w:spacing w:val="-8"/>
          <w:w w:val="105"/>
          <w:sz w:val="19"/>
        </w:rPr>
        <w:t xml:space="preserve"> </w:t>
      </w:r>
      <w:r>
        <w:rPr>
          <w:w w:val="105"/>
          <w:sz w:val="19"/>
        </w:rPr>
        <w:t>their</w:t>
      </w:r>
      <w:r>
        <w:rPr>
          <w:spacing w:val="-7"/>
          <w:w w:val="105"/>
          <w:sz w:val="19"/>
        </w:rPr>
        <w:t xml:space="preserve"> </w:t>
      </w:r>
      <w:r>
        <w:rPr>
          <w:w w:val="105"/>
          <w:sz w:val="19"/>
        </w:rPr>
        <w:t>lowest</w:t>
      </w:r>
      <w:r>
        <w:rPr>
          <w:spacing w:val="-8"/>
          <w:w w:val="105"/>
          <w:sz w:val="19"/>
        </w:rPr>
        <w:t xml:space="preserve"> </w:t>
      </w:r>
      <w:r>
        <w:rPr>
          <w:w w:val="105"/>
          <w:sz w:val="19"/>
        </w:rPr>
        <w:t>quiz</w:t>
      </w:r>
      <w:r>
        <w:rPr>
          <w:spacing w:val="-8"/>
          <w:w w:val="105"/>
          <w:sz w:val="19"/>
        </w:rPr>
        <w:t xml:space="preserve"> </w:t>
      </w:r>
      <w:r>
        <w:rPr>
          <w:w w:val="105"/>
          <w:sz w:val="19"/>
        </w:rPr>
        <w:t>score.</w:t>
      </w:r>
      <w:r>
        <w:rPr>
          <w:spacing w:val="-7"/>
          <w:w w:val="105"/>
          <w:sz w:val="19"/>
        </w:rPr>
        <w:t xml:space="preserve"> </w:t>
      </w:r>
      <w:r>
        <w:rPr>
          <w:w w:val="105"/>
          <w:sz w:val="19"/>
        </w:rPr>
        <w:t>This</w:t>
      </w:r>
      <w:r>
        <w:rPr>
          <w:spacing w:val="-8"/>
          <w:w w:val="105"/>
          <w:sz w:val="19"/>
        </w:rPr>
        <w:t xml:space="preserve"> </w:t>
      </w:r>
      <w:r>
        <w:rPr>
          <w:w w:val="105"/>
          <w:sz w:val="19"/>
        </w:rPr>
        <w:t>is</w:t>
      </w:r>
      <w:r>
        <w:rPr>
          <w:spacing w:val="-8"/>
          <w:w w:val="105"/>
          <w:sz w:val="19"/>
        </w:rPr>
        <w:t xml:space="preserve"> </w:t>
      </w:r>
      <w:r>
        <w:rPr>
          <w:w w:val="105"/>
          <w:sz w:val="19"/>
        </w:rPr>
        <w:t>an</w:t>
      </w:r>
      <w:r>
        <w:rPr>
          <w:spacing w:val="-7"/>
          <w:w w:val="105"/>
          <w:sz w:val="19"/>
        </w:rPr>
        <w:t xml:space="preserve"> </w:t>
      </w:r>
      <w:r>
        <w:rPr>
          <w:w w:val="105"/>
          <w:sz w:val="19"/>
        </w:rPr>
        <w:t>attractive</w:t>
      </w:r>
      <w:r>
        <w:rPr>
          <w:spacing w:val="-8"/>
          <w:w w:val="105"/>
          <w:sz w:val="19"/>
        </w:rPr>
        <w:t xml:space="preserve"> </w:t>
      </w:r>
      <w:r>
        <w:rPr>
          <w:w w:val="105"/>
          <w:sz w:val="19"/>
        </w:rPr>
        <w:t>option</w:t>
      </w:r>
      <w:r>
        <w:rPr>
          <w:spacing w:val="-8"/>
          <w:w w:val="105"/>
          <w:sz w:val="19"/>
        </w:rPr>
        <w:t xml:space="preserve"> </w:t>
      </w:r>
      <w:r>
        <w:rPr>
          <w:w w:val="105"/>
          <w:sz w:val="19"/>
        </w:rPr>
        <w:t>because</w:t>
      </w:r>
      <w:r>
        <w:rPr>
          <w:spacing w:val="-7"/>
          <w:w w:val="105"/>
          <w:sz w:val="19"/>
        </w:rPr>
        <w:t xml:space="preserve"> </w:t>
      </w:r>
      <w:r>
        <w:rPr>
          <w:w w:val="105"/>
          <w:sz w:val="19"/>
        </w:rPr>
        <w:t>students</w:t>
      </w:r>
      <w:r>
        <w:rPr>
          <w:spacing w:val="-8"/>
          <w:w w:val="105"/>
          <w:sz w:val="19"/>
        </w:rPr>
        <w:t xml:space="preserve"> </w:t>
      </w:r>
      <w:r>
        <w:rPr>
          <w:w w:val="105"/>
          <w:sz w:val="19"/>
        </w:rPr>
        <w:t>who</w:t>
      </w:r>
      <w:r>
        <w:rPr>
          <w:spacing w:val="-8"/>
          <w:w w:val="105"/>
          <w:sz w:val="19"/>
        </w:rPr>
        <w:t xml:space="preserve"> </w:t>
      </w:r>
      <w:r>
        <w:rPr>
          <w:w w:val="105"/>
          <w:sz w:val="19"/>
        </w:rPr>
        <w:t>miss</w:t>
      </w:r>
      <w:r>
        <w:rPr>
          <w:spacing w:val="-7"/>
          <w:w w:val="105"/>
          <w:sz w:val="19"/>
        </w:rPr>
        <w:t xml:space="preserve"> </w:t>
      </w:r>
      <w:r>
        <w:rPr>
          <w:w w:val="105"/>
          <w:sz w:val="19"/>
        </w:rPr>
        <w:t>a test can use the missed test as their lowest score. However, this option is advised only if you give several tests during the term and only if the tests are roughly equivalent in terms of type and</w:t>
      </w:r>
      <w:r>
        <w:rPr>
          <w:spacing w:val="-8"/>
          <w:w w:val="105"/>
          <w:sz w:val="19"/>
        </w:rPr>
        <w:t xml:space="preserve"> </w:t>
      </w:r>
      <w:r>
        <w:rPr>
          <w:w w:val="105"/>
          <w:sz w:val="19"/>
        </w:rPr>
        <w:t>difficulty.</w:t>
      </w:r>
      <w:r>
        <w:rPr>
          <w:spacing w:val="-8"/>
          <w:w w:val="105"/>
          <w:sz w:val="19"/>
        </w:rPr>
        <w:t xml:space="preserve"> </w:t>
      </w:r>
      <w:r>
        <w:rPr>
          <w:w w:val="105"/>
          <w:sz w:val="19"/>
        </w:rPr>
        <w:t>One</w:t>
      </w:r>
      <w:r>
        <w:rPr>
          <w:spacing w:val="-8"/>
          <w:w w:val="105"/>
          <w:sz w:val="19"/>
        </w:rPr>
        <w:t xml:space="preserve"> </w:t>
      </w:r>
      <w:r>
        <w:rPr>
          <w:w w:val="105"/>
          <w:sz w:val="19"/>
        </w:rPr>
        <w:t>caution</w:t>
      </w:r>
      <w:r>
        <w:rPr>
          <w:spacing w:val="-7"/>
          <w:w w:val="105"/>
          <w:sz w:val="19"/>
        </w:rPr>
        <w:t xml:space="preserve"> </w:t>
      </w:r>
      <w:r>
        <w:rPr>
          <w:w w:val="105"/>
          <w:sz w:val="19"/>
        </w:rPr>
        <w:t>in</w:t>
      </w:r>
      <w:r>
        <w:rPr>
          <w:spacing w:val="-8"/>
          <w:w w:val="105"/>
          <w:sz w:val="19"/>
        </w:rPr>
        <w:t xml:space="preserve"> </w:t>
      </w:r>
      <w:r>
        <w:rPr>
          <w:w w:val="105"/>
          <w:sz w:val="19"/>
        </w:rPr>
        <w:t>this</w:t>
      </w:r>
      <w:r>
        <w:rPr>
          <w:spacing w:val="-8"/>
          <w:w w:val="105"/>
          <w:sz w:val="19"/>
        </w:rPr>
        <w:t xml:space="preserve"> </w:t>
      </w:r>
      <w:r>
        <w:rPr>
          <w:w w:val="105"/>
          <w:sz w:val="19"/>
        </w:rPr>
        <w:t>situation</w:t>
      </w:r>
      <w:r>
        <w:rPr>
          <w:spacing w:val="-7"/>
          <w:w w:val="105"/>
          <w:sz w:val="19"/>
        </w:rPr>
        <w:t xml:space="preserve"> </w:t>
      </w:r>
      <w:r>
        <w:rPr>
          <w:w w:val="105"/>
          <w:sz w:val="19"/>
        </w:rPr>
        <w:t>is</w:t>
      </w:r>
      <w:r>
        <w:rPr>
          <w:spacing w:val="-8"/>
          <w:w w:val="105"/>
          <w:sz w:val="19"/>
        </w:rPr>
        <w:t xml:space="preserve"> </w:t>
      </w:r>
      <w:r>
        <w:rPr>
          <w:w w:val="105"/>
          <w:sz w:val="19"/>
        </w:rPr>
        <w:t>that</w:t>
      </w:r>
      <w:r>
        <w:rPr>
          <w:spacing w:val="-8"/>
          <w:w w:val="105"/>
          <w:sz w:val="19"/>
        </w:rPr>
        <w:t xml:space="preserve"> </w:t>
      </w:r>
      <w:r>
        <w:rPr>
          <w:w w:val="105"/>
          <w:sz w:val="19"/>
        </w:rPr>
        <w:t>the</w:t>
      </w:r>
      <w:r>
        <w:rPr>
          <w:spacing w:val="-7"/>
          <w:w w:val="105"/>
          <w:sz w:val="19"/>
        </w:rPr>
        <w:t xml:space="preserve"> </w:t>
      </w:r>
      <w:r>
        <w:rPr>
          <w:w w:val="105"/>
          <w:sz w:val="19"/>
        </w:rPr>
        <w:t>las</w:t>
      </w:r>
      <w:r>
        <w:rPr>
          <w:w w:val="105"/>
          <w:sz w:val="19"/>
        </w:rPr>
        <w:t>t</w:t>
      </w:r>
      <w:r>
        <w:rPr>
          <w:spacing w:val="-8"/>
          <w:w w:val="105"/>
          <w:sz w:val="19"/>
        </w:rPr>
        <w:t xml:space="preserve"> </w:t>
      </w:r>
      <w:r>
        <w:rPr>
          <w:w w:val="105"/>
          <w:sz w:val="19"/>
        </w:rPr>
        <w:t>test</w:t>
      </w:r>
      <w:r>
        <w:rPr>
          <w:spacing w:val="-8"/>
          <w:w w:val="105"/>
          <w:sz w:val="19"/>
        </w:rPr>
        <w:t xml:space="preserve"> </w:t>
      </w:r>
      <w:r>
        <w:rPr>
          <w:w w:val="105"/>
          <w:sz w:val="19"/>
        </w:rPr>
        <w:t>score</w:t>
      </w:r>
      <w:r>
        <w:rPr>
          <w:spacing w:val="-7"/>
          <w:w w:val="105"/>
          <w:sz w:val="19"/>
        </w:rPr>
        <w:t xml:space="preserve"> </w:t>
      </w:r>
      <w:r>
        <w:rPr>
          <w:w w:val="105"/>
          <w:sz w:val="19"/>
        </w:rPr>
        <w:t>should</w:t>
      </w:r>
      <w:r>
        <w:rPr>
          <w:spacing w:val="-8"/>
          <w:w w:val="105"/>
          <w:sz w:val="19"/>
        </w:rPr>
        <w:t xml:space="preserve"> </w:t>
      </w:r>
      <w:r>
        <w:rPr>
          <w:w w:val="105"/>
          <w:sz w:val="19"/>
        </w:rPr>
        <w:t>not</w:t>
      </w:r>
      <w:r>
        <w:rPr>
          <w:spacing w:val="-8"/>
          <w:w w:val="105"/>
          <w:sz w:val="19"/>
        </w:rPr>
        <w:t xml:space="preserve"> </w:t>
      </w:r>
      <w:r>
        <w:rPr>
          <w:w w:val="105"/>
          <w:sz w:val="19"/>
        </w:rPr>
        <w:t>be</w:t>
      </w:r>
      <w:r>
        <w:rPr>
          <w:spacing w:val="-8"/>
          <w:w w:val="105"/>
          <w:sz w:val="19"/>
        </w:rPr>
        <w:t xml:space="preserve"> </w:t>
      </w:r>
      <w:r>
        <w:rPr>
          <w:w w:val="105"/>
          <w:sz w:val="19"/>
        </w:rPr>
        <w:t>dropped.</w:t>
      </w:r>
      <w:r>
        <w:rPr>
          <w:spacing w:val="-7"/>
          <w:w w:val="105"/>
          <w:sz w:val="19"/>
        </w:rPr>
        <w:t xml:space="preserve"> </w:t>
      </w:r>
      <w:r>
        <w:rPr>
          <w:w w:val="105"/>
          <w:sz w:val="19"/>
        </w:rPr>
        <w:t>If you let students drop the score on the last test, those who are satisfied with their scores on earlier</w:t>
      </w:r>
      <w:r>
        <w:rPr>
          <w:spacing w:val="-13"/>
          <w:w w:val="105"/>
          <w:sz w:val="19"/>
        </w:rPr>
        <w:t xml:space="preserve"> </w:t>
      </w:r>
      <w:r>
        <w:rPr>
          <w:w w:val="105"/>
          <w:sz w:val="19"/>
        </w:rPr>
        <w:t>tests</w:t>
      </w:r>
      <w:r>
        <w:rPr>
          <w:spacing w:val="-12"/>
          <w:w w:val="105"/>
          <w:sz w:val="19"/>
        </w:rPr>
        <w:t xml:space="preserve"> </w:t>
      </w:r>
      <w:r>
        <w:rPr>
          <w:w w:val="105"/>
          <w:sz w:val="19"/>
        </w:rPr>
        <w:t>may</w:t>
      </w:r>
      <w:r>
        <w:rPr>
          <w:spacing w:val="-12"/>
          <w:w w:val="105"/>
          <w:sz w:val="19"/>
        </w:rPr>
        <w:t xml:space="preserve"> </w:t>
      </w:r>
      <w:r>
        <w:rPr>
          <w:w w:val="105"/>
          <w:sz w:val="19"/>
        </w:rPr>
        <w:t>consider</w:t>
      </w:r>
      <w:r>
        <w:rPr>
          <w:spacing w:val="-12"/>
          <w:w w:val="105"/>
          <w:sz w:val="19"/>
        </w:rPr>
        <w:t xml:space="preserve"> </w:t>
      </w:r>
      <w:r>
        <w:rPr>
          <w:w w:val="105"/>
          <w:sz w:val="19"/>
        </w:rPr>
        <w:t>the</w:t>
      </w:r>
      <w:r>
        <w:rPr>
          <w:spacing w:val="-12"/>
          <w:w w:val="105"/>
          <w:sz w:val="19"/>
        </w:rPr>
        <w:t xml:space="preserve"> </w:t>
      </w:r>
      <w:r>
        <w:rPr>
          <w:w w:val="105"/>
          <w:sz w:val="19"/>
        </w:rPr>
        <w:t>class</w:t>
      </w:r>
      <w:r>
        <w:rPr>
          <w:spacing w:val="-13"/>
          <w:w w:val="105"/>
          <w:sz w:val="19"/>
        </w:rPr>
        <w:t xml:space="preserve"> </w:t>
      </w:r>
      <w:r>
        <w:rPr>
          <w:w w:val="105"/>
          <w:sz w:val="19"/>
        </w:rPr>
        <w:t>finished</w:t>
      </w:r>
      <w:r>
        <w:rPr>
          <w:spacing w:val="-12"/>
          <w:w w:val="105"/>
          <w:sz w:val="19"/>
        </w:rPr>
        <w:t xml:space="preserve"> </w:t>
      </w:r>
      <w:r>
        <w:rPr>
          <w:w w:val="105"/>
          <w:sz w:val="19"/>
        </w:rPr>
        <w:t>for</w:t>
      </w:r>
      <w:r>
        <w:rPr>
          <w:spacing w:val="-12"/>
          <w:w w:val="105"/>
          <w:sz w:val="19"/>
        </w:rPr>
        <w:t xml:space="preserve"> </w:t>
      </w:r>
      <w:r>
        <w:rPr>
          <w:w w:val="105"/>
          <w:sz w:val="19"/>
        </w:rPr>
        <w:t>them</w:t>
      </w:r>
      <w:r>
        <w:rPr>
          <w:spacing w:val="-12"/>
          <w:w w:val="105"/>
          <w:sz w:val="19"/>
        </w:rPr>
        <w:t xml:space="preserve"> </w:t>
      </w:r>
      <w:r>
        <w:rPr>
          <w:w w:val="105"/>
          <w:sz w:val="19"/>
        </w:rPr>
        <w:t>several</w:t>
      </w:r>
      <w:r>
        <w:rPr>
          <w:spacing w:val="-12"/>
          <w:w w:val="105"/>
          <w:sz w:val="19"/>
        </w:rPr>
        <w:t xml:space="preserve"> </w:t>
      </w:r>
      <w:r>
        <w:rPr>
          <w:w w:val="105"/>
          <w:sz w:val="19"/>
        </w:rPr>
        <w:t>weeks</w:t>
      </w:r>
      <w:r>
        <w:rPr>
          <w:spacing w:val="-13"/>
          <w:w w:val="105"/>
          <w:sz w:val="19"/>
        </w:rPr>
        <w:t xml:space="preserve"> </w:t>
      </w:r>
      <w:r>
        <w:rPr>
          <w:w w:val="105"/>
          <w:sz w:val="19"/>
        </w:rPr>
        <w:t>before</w:t>
      </w:r>
      <w:r>
        <w:rPr>
          <w:spacing w:val="-12"/>
          <w:w w:val="105"/>
          <w:sz w:val="19"/>
        </w:rPr>
        <w:t xml:space="preserve"> </w:t>
      </w:r>
      <w:r>
        <w:rPr>
          <w:w w:val="105"/>
          <w:sz w:val="19"/>
        </w:rPr>
        <w:t>the</w:t>
      </w:r>
      <w:r>
        <w:rPr>
          <w:spacing w:val="-12"/>
          <w:w w:val="105"/>
          <w:sz w:val="19"/>
        </w:rPr>
        <w:t xml:space="preserve"> </w:t>
      </w:r>
      <w:r>
        <w:rPr>
          <w:w w:val="105"/>
          <w:sz w:val="19"/>
        </w:rPr>
        <w:t>end</w:t>
      </w:r>
      <w:r>
        <w:rPr>
          <w:spacing w:val="-12"/>
          <w:w w:val="105"/>
          <w:sz w:val="19"/>
        </w:rPr>
        <w:t xml:space="preserve"> </w:t>
      </w:r>
      <w:r>
        <w:rPr>
          <w:w w:val="105"/>
          <w:sz w:val="19"/>
        </w:rPr>
        <w:t>of</w:t>
      </w:r>
      <w:r>
        <w:rPr>
          <w:spacing w:val="-12"/>
          <w:w w:val="105"/>
          <w:sz w:val="19"/>
        </w:rPr>
        <w:t xml:space="preserve"> </w:t>
      </w:r>
      <w:r>
        <w:rPr>
          <w:w w:val="105"/>
          <w:sz w:val="19"/>
        </w:rPr>
        <w:t>the</w:t>
      </w:r>
      <w:r>
        <w:rPr>
          <w:spacing w:val="-12"/>
          <w:w w:val="105"/>
          <w:sz w:val="19"/>
        </w:rPr>
        <w:t xml:space="preserve"> </w:t>
      </w:r>
      <w:r>
        <w:rPr>
          <w:w w:val="105"/>
          <w:sz w:val="19"/>
        </w:rPr>
        <w:t>term, and</w:t>
      </w:r>
      <w:r>
        <w:rPr>
          <w:spacing w:val="-4"/>
          <w:w w:val="105"/>
          <w:sz w:val="19"/>
        </w:rPr>
        <w:t xml:space="preserve"> </w:t>
      </w:r>
      <w:r>
        <w:rPr>
          <w:w w:val="105"/>
          <w:sz w:val="19"/>
        </w:rPr>
        <w:t>therefore</w:t>
      </w:r>
      <w:r>
        <w:rPr>
          <w:spacing w:val="-4"/>
          <w:w w:val="105"/>
          <w:sz w:val="19"/>
        </w:rPr>
        <w:t xml:space="preserve"> </w:t>
      </w:r>
      <w:r>
        <w:rPr>
          <w:w w:val="105"/>
          <w:sz w:val="19"/>
        </w:rPr>
        <w:t>fail</w:t>
      </w:r>
      <w:r>
        <w:rPr>
          <w:spacing w:val="-4"/>
          <w:w w:val="105"/>
          <w:sz w:val="19"/>
        </w:rPr>
        <w:t xml:space="preserve"> </w:t>
      </w:r>
      <w:r>
        <w:rPr>
          <w:w w:val="105"/>
          <w:sz w:val="19"/>
        </w:rPr>
        <w:t>to</w:t>
      </w:r>
      <w:r>
        <w:rPr>
          <w:spacing w:val="-3"/>
          <w:w w:val="105"/>
          <w:sz w:val="19"/>
        </w:rPr>
        <w:t xml:space="preserve"> </w:t>
      </w:r>
      <w:r>
        <w:rPr>
          <w:w w:val="105"/>
          <w:sz w:val="19"/>
        </w:rPr>
        <w:t>study</w:t>
      </w:r>
      <w:r>
        <w:rPr>
          <w:spacing w:val="-4"/>
          <w:w w:val="105"/>
          <w:sz w:val="19"/>
        </w:rPr>
        <w:t xml:space="preserve"> </w:t>
      </w:r>
      <w:r>
        <w:rPr>
          <w:w w:val="105"/>
          <w:sz w:val="19"/>
        </w:rPr>
        <w:t>material</w:t>
      </w:r>
      <w:r>
        <w:rPr>
          <w:spacing w:val="-4"/>
          <w:w w:val="105"/>
          <w:sz w:val="19"/>
        </w:rPr>
        <w:t xml:space="preserve"> </w:t>
      </w:r>
      <w:r>
        <w:rPr>
          <w:w w:val="105"/>
          <w:sz w:val="19"/>
        </w:rPr>
        <w:t>that</w:t>
      </w:r>
      <w:r>
        <w:rPr>
          <w:spacing w:val="-4"/>
          <w:w w:val="105"/>
          <w:sz w:val="19"/>
        </w:rPr>
        <w:t xml:space="preserve"> </w:t>
      </w:r>
      <w:r>
        <w:rPr>
          <w:w w:val="105"/>
          <w:sz w:val="19"/>
        </w:rPr>
        <w:t>will</w:t>
      </w:r>
      <w:r>
        <w:rPr>
          <w:spacing w:val="-3"/>
          <w:w w:val="105"/>
          <w:sz w:val="19"/>
        </w:rPr>
        <w:t xml:space="preserve"> </w:t>
      </w:r>
      <w:r>
        <w:rPr>
          <w:w w:val="105"/>
          <w:sz w:val="19"/>
        </w:rPr>
        <w:t>be</w:t>
      </w:r>
      <w:r>
        <w:rPr>
          <w:spacing w:val="-4"/>
          <w:w w:val="105"/>
          <w:sz w:val="19"/>
        </w:rPr>
        <w:t xml:space="preserve"> </w:t>
      </w:r>
      <w:r>
        <w:rPr>
          <w:w w:val="105"/>
          <w:sz w:val="19"/>
        </w:rPr>
        <w:t>included</w:t>
      </w:r>
      <w:r>
        <w:rPr>
          <w:spacing w:val="-4"/>
          <w:w w:val="105"/>
          <w:sz w:val="19"/>
        </w:rPr>
        <w:t xml:space="preserve"> </w:t>
      </w:r>
      <w:r>
        <w:rPr>
          <w:w w:val="105"/>
          <w:sz w:val="19"/>
        </w:rPr>
        <w:t>on</w:t>
      </w:r>
      <w:r>
        <w:rPr>
          <w:spacing w:val="-3"/>
          <w:w w:val="105"/>
          <w:sz w:val="19"/>
        </w:rPr>
        <w:t xml:space="preserve"> </w:t>
      </w:r>
      <w:r>
        <w:rPr>
          <w:w w:val="105"/>
          <w:sz w:val="19"/>
        </w:rPr>
        <w:t>the</w:t>
      </w:r>
      <w:r>
        <w:rPr>
          <w:spacing w:val="-4"/>
          <w:w w:val="105"/>
          <w:sz w:val="19"/>
        </w:rPr>
        <w:t xml:space="preserve"> </w:t>
      </w:r>
      <w:r>
        <w:rPr>
          <w:w w:val="105"/>
          <w:sz w:val="19"/>
        </w:rPr>
        <w:t>final.</w:t>
      </w:r>
    </w:p>
    <w:p w:rsidR="002E0D56" w:rsidRDefault="002E0D56">
      <w:pPr>
        <w:pStyle w:val="BodyText"/>
        <w:spacing w:before="2"/>
        <w:rPr>
          <w:sz w:val="22"/>
        </w:rPr>
      </w:pPr>
    </w:p>
    <w:p w:rsidR="002E0D56" w:rsidRDefault="00C67A04">
      <w:pPr>
        <w:pStyle w:val="Heading8"/>
        <w:spacing w:before="1"/>
      </w:pPr>
      <w:r>
        <w:rPr>
          <w:w w:val="105"/>
        </w:rPr>
        <w:t>How can I prevent cheating on tests?</w:t>
      </w:r>
    </w:p>
    <w:p w:rsidR="002E0D56" w:rsidRDefault="00C67A04">
      <w:pPr>
        <w:pStyle w:val="BodyText"/>
        <w:spacing w:before="88" w:line="266" w:lineRule="auto"/>
        <w:ind w:left="228" w:right="707"/>
      </w:pPr>
      <w:r>
        <w:rPr>
          <w:w w:val="105"/>
        </w:rPr>
        <w:t>This</w:t>
      </w:r>
      <w:r>
        <w:rPr>
          <w:spacing w:val="-7"/>
          <w:w w:val="105"/>
        </w:rPr>
        <w:t xml:space="preserve"> </w:t>
      </w:r>
      <w:r>
        <w:rPr>
          <w:w w:val="105"/>
        </w:rPr>
        <w:t>is</w:t>
      </w:r>
      <w:r>
        <w:rPr>
          <w:spacing w:val="-7"/>
          <w:w w:val="105"/>
        </w:rPr>
        <w:t xml:space="preserve"> </w:t>
      </w:r>
      <w:r>
        <w:rPr>
          <w:w w:val="105"/>
        </w:rPr>
        <w:t>something</w:t>
      </w:r>
      <w:r>
        <w:rPr>
          <w:spacing w:val="-6"/>
          <w:w w:val="105"/>
        </w:rPr>
        <w:t xml:space="preserve"> </w:t>
      </w:r>
      <w:r>
        <w:rPr>
          <w:w w:val="105"/>
        </w:rPr>
        <w:t>we</w:t>
      </w:r>
      <w:r>
        <w:rPr>
          <w:spacing w:val="-7"/>
          <w:w w:val="105"/>
        </w:rPr>
        <w:t xml:space="preserve"> </w:t>
      </w:r>
      <w:r>
        <w:rPr>
          <w:w w:val="105"/>
        </w:rPr>
        <w:t>do</w:t>
      </w:r>
      <w:r>
        <w:rPr>
          <w:spacing w:val="-6"/>
          <w:w w:val="105"/>
        </w:rPr>
        <w:t xml:space="preserve"> </w:t>
      </w:r>
      <w:r>
        <w:rPr>
          <w:w w:val="105"/>
        </w:rPr>
        <w:t>not</w:t>
      </w:r>
      <w:r>
        <w:rPr>
          <w:spacing w:val="-7"/>
          <w:w w:val="105"/>
        </w:rPr>
        <w:t xml:space="preserve"> </w:t>
      </w:r>
      <w:r>
        <w:rPr>
          <w:w w:val="105"/>
        </w:rPr>
        <w:t>like</w:t>
      </w:r>
      <w:r>
        <w:rPr>
          <w:spacing w:val="-6"/>
          <w:w w:val="105"/>
        </w:rPr>
        <w:t xml:space="preserve"> </w:t>
      </w:r>
      <w:r>
        <w:rPr>
          <w:w w:val="105"/>
        </w:rPr>
        <w:t>to</w:t>
      </w:r>
      <w:r>
        <w:rPr>
          <w:spacing w:val="-7"/>
          <w:w w:val="105"/>
        </w:rPr>
        <w:t xml:space="preserve"> </w:t>
      </w:r>
      <w:r>
        <w:rPr>
          <w:w w:val="105"/>
        </w:rPr>
        <w:t>think</w:t>
      </w:r>
      <w:r>
        <w:rPr>
          <w:spacing w:val="-6"/>
          <w:w w:val="105"/>
        </w:rPr>
        <w:t xml:space="preserve"> </w:t>
      </w:r>
      <w:r>
        <w:rPr>
          <w:w w:val="105"/>
        </w:rPr>
        <w:t>or</w:t>
      </w:r>
      <w:r>
        <w:rPr>
          <w:spacing w:val="-7"/>
          <w:w w:val="105"/>
        </w:rPr>
        <w:t xml:space="preserve"> </w:t>
      </w:r>
      <w:r>
        <w:rPr>
          <w:w w:val="105"/>
        </w:rPr>
        <w:t>talk</w:t>
      </w:r>
      <w:r>
        <w:rPr>
          <w:spacing w:val="-6"/>
          <w:w w:val="105"/>
        </w:rPr>
        <w:t xml:space="preserve"> </w:t>
      </w:r>
      <w:r>
        <w:rPr>
          <w:w w:val="105"/>
        </w:rPr>
        <w:t>about,</w:t>
      </w:r>
      <w:r>
        <w:rPr>
          <w:spacing w:val="-7"/>
          <w:w w:val="105"/>
        </w:rPr>
        <w:t xml:space="preserve"> </w:t>
      </w:r>
      <w:r>
        <w:rPr>
          <w:w w:val="105"/>
        </w:rPr>
        <w:t>but</w:t>
      </w:r>
      <w:r>
        <w:rPr>
          <w:spacing w:val="-6"/>
          <w:w w:val="105"/>
        </w:rPr>
        <w:t xml:space="preserve"> </w:t>
      </w:r>
      <w:r>
        <w:rPr>
          <w:w w:val="105"/>
        </w:rPr>
        <w:t>cheating</w:t>
      </w:r>
      <w:r>
        <w:rPr>
          <w:spacing w:val="-7"/>
          <w:w w:val="105"/>
        </w:rPr>
        <w:t xml:space="preserve"> </w:t>
      </w:r>
      <w:r>
        <w:rPr>
          <w:w w:val="105"/>
        </w:rPr>
        <w:t>in</w:t>
      </w:r>
      <w:r>
        <w:rPr>
          <w:spacing w:val="-6"/>
          <w:w w:val="105"/>
        </w:rPr>
        <w:t xml:space="preserve"> </w:t>
      </w:r>
      <w:r>
        <w:rPr>
          <w:w w:val="105"/>
        </w:rPr>
        <w:t>the</w:t>
      </w:r>
      <w:r>
        <w:rPr>
          <w:spacing w:val="-7"/>
          <w:w w:val="105"/>
        </w:rPr>
        <w:t xml:space="preserve"> </w:t>
      </w:r>
      <w:r>
        <w:rPr>
          <w:w w:val="105"/>
        </w:rPr>
        <w:t>classroom</w:t>
      </w:r>
      <w:r>
        <w:rPr>
          <w:spacing w:val="-6"/>
          <w:w w:val="105"/>
        </w:rPr>
        <w:t xml:space="preserve"> </w:t>
      </w:r>
      <w:r>
        <w:rPr>
          <w:w w:val="105"/>
        </w:rPr>
        <w:t>is</w:t>
      </w:r>
      <w:r>
        <w:rPr>
          <w:spacing w:val="-7"/>
          <w:w w:val="105"/>
        </w:rPr>
        <w:t xml:space="preserve"> </w:t>
      </w:r>
      <w:r>
        <w:rPr>
          <w:w w:val="105"/>
        </w:rPr>
        <w:t>a</w:t>
      </w:r>
      <w:r>
        <w:rPr>
          <w:spacing w:val="-6"/>
          <w:w w:val="105"/>
        </w:rPr>
        <w:t xml:space="preserve"> </w:t>
      </w:r>
      <w:r>
        <w:rPr>
          <w:w w:val="105"/>
        </w:rPr>
        <w:t>reality,</w:t>
      </w:r>
      <w:r>
        <w:rPr>
          <w:spacing w:val="-7"/>
          <w:w w:val="105"/>
        </w:rPr>
        <w:t xml:space="preserve"> </w:t>
      </w:r>
      <w:r>
        <w:rPr>
          <w:w w:val="105"/>
        </w:rPr>
        <w:t>and</w:t>
      </w:r>
      <w:r>
        <w:rPr>
          <w:spacing w:val="-6"/>
          <w:w w:val="105"/>
        </w:rPr>
        <w:t xml:space="preserve"> </w:t>
      </w:r>
      <w:r>
        <w:rPr>
          <w:w w:val="105"/>
        </w:rPr>
        <w:t>you should</w:t>
      </w:r>
      <w:r>
        <w:rPr>
          <w:spacing w:val="-9"/>
          <w:w w:val="105"/>
        </w:rPr>
        <w:t xml:space="preserve"> </w:t>
      </w:r>
      <w:r>
        <w:rPr>
          <w:w w:val="105"/>
        </w:rPr>
        <w:t>do</w:t>
      </w:r>
      <w:r>
        <w:rPr>
          <w:spacing w:val="-9"/>
          <w:w w:val="105"/>
        </w:rPr>
        <w:t xml:space="preserve"> </w:t>
      </w:r>
      <w:r>
        <w:rPr>
          <w:w w:val="105"/>
        </w:rPr>
        <w:t>what</w:t>
      </w:r>
      <w:r>
        <w:rPr>
          <w:spacing w:val="-9"/>
          <w:w w:val="105"/>
        </w:rPr>
        <w:t xml:space="preserve"> </w:t>
      </w:r>
      <w:r>
        <w:rPr>
          <w:w w:val="105"/>
        </w:rPr>
        <w:t>you</w:t>
      </w:r>
      <w:r>
        <w:rPr>
          <w:spacing w:val="-8"/>
          <w:w w:val="105"/>
        </w:rPr>
        <w:t xml:space="preserve"> </w:t>
      </w:r>
      <w:r>
        <w:rPr>
          <w:w w:val="105"/>
        </w:rPr>
        <w:t>can</w:t>
      </w:r>
      <w:r>
        <w:rPr>
          <w:spacing w:val="-9"/>
          <w:w w:val="105"/>
        </w:rPr>
        <w:t xml:space="preserve"> </w:t>
      </w:r>
      <w:r>
        <w:rPr>
          <w:w w:val="105"/>
        </w:rPr>
        <w:t>to</w:t>
      </w:r>
      <w:r>
        <w:rPr>
          <w:spacing w:val="-9"/>
          <w:w w:val="105"/>
        </w:rPr>
        <w:t xml:space="preserve"> </w:t>
      </w:r>
      <w:r>
        <w:rPr>
          <w:w w:val="105"/>
        </w:rPr>
        <w:t>prevent</w:t>
      </w:r>
      <w:r>
        <w:rPr>
          <w:spacing w:val="-8"/>
          <w:w w:val="105"/>
        </w:rPr>
        <w:t xml:space="preserve"> </w:t>
      </w:r>
      <w:r>
        <w:rPr>
          <w:w w:val="105"/>
        </w:rPr>
        <w:t>it.</w:t>
      </w:r>
      <w:r>
        <w:rPr>
          <w:spacing w:val="-9"/>
          <w:w w:val="105"/>
        </w:rPr>
        <w:t xml:space="preserve"> </w:t>
      </w:r>
      <w:r>
        <w:rPr>
          <w:w w:val="105"/>
        </w:rPr>
        <w:t>Students</w:t>
      </w:r>
      <w:r>
        <w:rPr>
          <w:spacing w:val="-9"/>
          <w:w w:val="105"/>
        </w:rPr>
        <w:t xml:space="preserve"> </w:t>
      </w:r>
      <w:r>
        <w:rPr>
          <w:w w:val="105"/>
        </w:rPr>
        <w:t>who</w:t>
      </w:r>
      <w:r>
        <w:rPr>
          <w:spacing w:val="-9"/>
          <w:w w:val="105"/>
        </w:rPr>
        <w:t xml:space="preserve"> </w:t>
      </w:r>
      <w:r>
        <w:rPr>
          <w:w w:val="105"/>
        </w:rPr>
        <w:t>do</w:t>
      </w:r>
      <w:r>
        <w:rPr>
          <w:spacing w:val="-8"/>
          <w:w w:val="105"/>
        </w:rPr>
        <w:t xml:space="preserve"> </w:t>
      </w:r>
      <w:r>
        <w:rPr>
          <w:w w:val="105"/>
        </w:rPr>
        <w:t>not</w:t>
      </w:r>
      <w:r>
        <w:rPr>
          <w:spacing w:val="-9"/>
          <w:w w:val="105"/>
        </w:rPr>
        <w:t xml:space="preserve"> </w:t>
      </w:r>
      <w:r>
        <w:rPr>
          <w:w w:val="105"/>
        </w:rPr>
        <w:t>cheat</w:t>
      </w:r>
      <w:r>
        <w:rPr>
          <w:spacing w:val="-9"/>
          <w:w w:val="105"/>
        </w:rPr>
        <w:t xml:space="preserve"> </w:t>
      </w:r>
      <w:r>
        <w:rPr>
          <w:w w:val="105"/>
        </w:rPr>
        <w:t>become</w:t>
      </w:r>
      <w:r>
        <w:rPr>
          <w:spacing w:val="-9"/>
          <w:w w:val="105"/>
        </w:rPr>
        <w:t xml:space="preserve"> </w:t>
      </w:r>
      <w:r>
        <w:rPr>
          <w:w w:val="105"/>
        </w:rPr>
        <w:t>justifiably</w:t>
      </w:r>
      <w:r>
        <w:rPr>
          <w:spacing w:val="-8"/>
          <w:w w:val="105"/>
        </w:rPr>
        <w:t xml:space="preserve"> </w:t>
      </w:r>
      <w:r>
        <w:rPr>
          <w:w w:val="105"/>
        </w:rPr>
        <w:t>upset</w:t>
      </w:r>
      <w:r>
        <w:rPr>
          <w:spacing w:val="-9"/>
          <w:w w:val="105"/>
        </w:rPr>
        <w:t xml:space="preserve"> </w:t>
      </w:r>
      <w:r>
        <w:rPr>
          <w:w w:val="105"/>
        </w:rPr>
        <w:t>if</w:t>
      </w:r>
      <w:r>
        <w:rPr>
          <w:spacing w:val="-9"/>
          <w:w w:val="105"/>
        </w:rPr>
        <w:t xml:space="preserve"> </w:t>
      </w:r>
      <w:r>
        <w:rPr>
          <w:w w:val="105"/>
        </w:rPr>
        <w:t>they</w:t>
      </w:r>
      <w:r>
        <w:rPr>
          <w:spacing w:val="-8"/>
          <w:w w:val="105"/>
        </w:rPr>
        <w:t xml:space="preserve"> </w:t>
      </w:r>
      <w:r>
        <w:rPr>
          <w:w w:val="105"/>
        </w:rPr>
        <w:t>perceive that you are not doing your best to prevent cheating. Here are some methods of cheating and some preventive</w:t>
      </w:r>
      <w:r>
        <w:rPr>
          <w:spacing w:val="-4"/>
          <w:w w:val="105"/>
        </w:rPr>
        <w:t xml:space="preserve"> </w:t>
      </w:r>
      <w:r>
        <w:rPr>
          <w:w w:val="105"/>
        </w:rPr>
        <w:t>measures:</w:t>
      </w:r>
    </w:p>
    <w:p w:rsidR="002E0D56" w:rsidRDefault="00C67A04">
      <w:pPr>
        <w:pStyle w:val="ListParagraph"/>
        <w:numPr>
          <w:ilvl w:val="0"/>
          <w:numId w:val="5"/>
        </w:numPr>
        <w:tabs>
          <w:tab w:val="left" w:pos="1308"/>
          <w:tab w:val="left" w:pos="1309"/>
        </w:tabs>
        <w:spacing w:before="122" w:line="266" w:lineRule="auto"/>
        <w:ind w:right="897"/>
        <w:rPr>
          <w:sz w:val="19"/>
        </w:rPr>
      </w:pPr>
      <w:r>
        <w:rPr>
          <w:w w:val="105"/>
          <w:sz w:val="19"/>
        </w:rPr>
        <w:t>Copying</w:t>
      </w:r>
      <w:r>
        <w:rPr>
          <w:spacing w:val="-12"/>
          <w:w w:val="105"/>
          <w:sz w:val="19"/>
        </w:rPr>
        <w:t xml:space="preserve"> </w:t>
      </w:r>
      <w:r>
        <w:rPr>
          <w:w w:val="105"/>
          <w:sz w:val="19"/>
        </w:rPr>
        <w:t>from</w:t>
      </w:r>
      <w:r>
        <w:rPr>
          <w:spacing w:val="-11"/>
          <w:w w:val="105"/>
          <w:sz w:val="19"/>
        </w:rPr>
        <w:t xml:space="preserve"> </w:t>
      </w:r>
      <w:r>
        <w:rPr>
          <w:w w:val="105"/>
          <w:sz w:val="19"/>
        </w:rPr>
        <w:t>an</w:t>
      </w:r>
      <w:r>
        <w:rPr>
          <w:spacing w:val="-12"/>
          <w:w w:val="105"/>
          <w:sz w:val="19"/>
        </w:rPr>
        <w:t xml:space="preserve"> </w:t>
      </w:r>
      <w:r>
        <w:rPr>
          <w:w w:val="105"/>
          <w:sz w:val="19"/>
        </w:rPr>
        <w:t>unsuspecting</w:t>
      </w:r>
      <w:r>
        <w:rPr>
          <w:spacing w:val="-11"/>
          <w:w w:val="105"/>
          <w:sz w:val="19"/>
        </w:rPr>
        <w:t xml:space="preserve"> </w:t>
      </w:r>
      <w:r>
        <w:rPr>
          <w:w w:val="105"/>
          <w:sz w:val="19"/>
        </w:rPr>
        <w:t>neighbor.</w:t>
      </w:r>
      <w:r>
        <w:rPr>
          <w:spacing w:val="-12"/>
          <w:w w:val="105"/>
          <w:sz w:val="19"/>
        </w:rPr>
        <w:t xml:space="preserve"> </w:t>
      </w:r>
      <w:r>
        <w:rPr>
          <w:w w:val="105"/>
          <w:sz w:val="19"/>
        </w:rPr>
        <w:t>Use</w:t>
      </w:r>
      <w:r>
        <w:rPr>
          <w:spacing w:val="-11"/>
          <w:w w:val="105"/>
          <w:sz w:val="19"/>
        </w:rPr>
        <w:t xml:space="preserve"> </w:t>
      </w:r>
      <w:r>
        <w:rPr>
          <w:w w:val="105"/>
          <w:sz w:val="19"/>
        </w:rPr>
        <w:t>the</w:t>
      </w:r>
      <w:r>
        <w:rPr>
          <w:spacing w:val="-12"/>
          <w:w w:val="105"/>
          <w:sz w:val="19"/>
        </w:rPr>
        <w:t xml:space="preserve"> </w:t>
      </w:r>
      <w:r>
        <w:rPr>
          <w:w w:val="105"/>
          <w:sz w:val="19"/>
        </w:rPr>
        <w:t>computerized</w:t>
      </w:r>
      <w:r>
        <w:rPr>
          <w:spacing w:val="-11"/>
          <w:w w:val="105"/>
          <w:sz w:val="19"/>
        </w:rPr>
        <w:t xml:space="preserve"> </w:t>
      </w:r>
      <w:r>
        <w:rPr>
          <w:w w:val="105"/>
          <w:sz w:val="19"/>
        </w:rPr>
        <w:t>Test</w:t>
      </w:r>
      <w:r>
        <w:rPr>
          <w:spacing w:val="-12"/>
          <w:w w:val="105"/>
          <w:sz w:val="19"/>
        </w:rPr>
        <w:t xml:space="preserve"> </w:t>
      </w:r>
      <w:r>
        <w:rPr>
          <w:w w:val="105"/>
          <w:sz w:val="19"/>
        </w:rPr>
        <w:t>Bank</w:t>
      </w:r>
      <w:r>
        <w:rPr>
          <w:spacing w:val="-11"/>
          <w:w w:val="105"/>
          <w:sz w:val="19"/>
        </w:rPr>
        <w:t xml:space="preserve"> </w:t>
      </w:r>
      <w:r>
        <w:rPr>
          <w:w w:val="105"/>
          <w:sz w:val="19"/>
        </w:rPr>
        <w:t>to</w:t>
      </w:r>
      <w:r>
        <w:rPr>
          <w:spacing w:val="-12"/>
          <w:w w:val="105"/>
          <w:sz w:val="19"/>
        </w:rPr>
        <w:t xml:space="preserve"> </w:t>
      </w:r>
      <w:r>
        <w:rPr>
          <w:w w:val="105"/>
          <w:sz w:val="19"/>
        </w:rPr>
        <w:t>construct</w:t>
      </w:r>
      <w:r>
        <w:rPr>
          <w:spacing w:val="-11"/>
          <w:w w:val="105"/>
          <w:sz w:val="19"/>
        </w:rPr>
        <w:t xml:space="preserve"> </w:t>
      </w:r>
      <w:r>
        <w:rPr>
          <w:w w:val="105"/>
          <w:sz w:val="19"/>
        </w:rPr>
        <w:t>two</w:t>
      </w:r>
      <w:r>
        <w:rPr>
          <w:spacing w:val="-12"/>
          <w:w w:val="105"/>
          <w:sz w:val="19"/>
        </w:rPr>
        <w:t xml:space="preserve"> </w:t>
      </w:r>
      <w:r>
        <w:rPr>
          <w:w w:val="105"/>
          <w:sz w:val="19"/>
        </w:rPr>
        <w:t xml:space="preserve">or </w:t>
      </w:r>
      <w:r>
        <w:rPr>
          <w:w w:val="105"/>
          <w:sz w:val="19"/>
        </w:rPr>
        <w:t>more</w:t>
      </w:r>
      <w:r>
        <w:rPr>
          <w:spacing w:val="-9"/>
          <w:w w:val="105"/>
          <w:sz w:val="19"/>
        </w:rPr>
        <w:t xml:space="preserve"> </w:t>
      </w:r>
      <w:r>
        <w:rPr>
          <w:w w:val="105"/>
          <w:sz w:val="19"/>
        </w:rPr>
        <w:t>forms</w:t>
      </w:r>
      <w:r>
        <w:rPr>
          <w:spacing w:val="-8"/>
          <w:w w:val="105"/>
          <w:sz w:val="19"/>
        </w:rPr>
        <w:t xml:space="preserve"> </w:t>
      </w:r>
      <w:r>
        <w:rPr>
          <w:w w:val="105"/>
          <w:sz w:val="19"/>
        </w:rPr>
        <w:t>of</w:t>
      </w:r>
      <w:r>
        <w:rPr>
          <w:spacing w:val="-8"/>
          <w:w w:val="105"/>
          <w:sz w:val="19"/>
        </w:rPr>
        <w:t xml:space="preserve"> </w:t>
      </w:r>
      <w:r>
        <w:rPr>
          <w:w w:val="105"/>
          <w:sz w:val="19"/>
        </w:rPr>
        <w:t>your</w:t>
      </w:r>
      <w:r>
        <w:rPr>
          <w:spacing w:val="-8"/>
          <w:w w:val="105"/>
          <w:sz w:val="19"/>
        </w:rPr>
        <w:t xml:space="preserve"> </w:t>
      </w:r>
      <w:r>
        <w:rPr>
          <w:w w:val="105"/>
          <w:sz w:val="19"/>
        </w:rPr>
        <w:t>test.</w:t>
      </w:r>
      <w:r>
        <w:rPr>
          <w:spacing w:val="-8"/>
          <w:w w:val="105"/>
          <w:sz w:val="19"/>
        </w:rPr>
        <w:t xml:space="preserve"> </w:t>
      </w:r>
      <w:r>
        <w:rPr>
          <w:w w:val="105"/>
          <w:sz w:val="19"/>
        </w:rPr>
        <w:t>Each</w:t>
      </w:r>
      <w:r>
        <w:rPr>
          <w:spacing w:val="-8"/>
          <w:w w:val="105"/>
          <w:sz w:val="19"/>
        </w:rPr>
        <w:t xml:space="preserve"> </w:t>
      </w:r>
      <w:r>
        <w:rPr>
          <w:w w:val="105"/>
          <w:sz w:val="19"/>
        </w:rPr>
        <w:t>form</w:t>
      </w:r>
      <w:r>
        <w:rPr>
          <w:spacing w:val="-8"/>
          <w:w w:val="105"/>
          <w:sz w:val="19"/>
        </w:rPr>
        <w:t xml:space="preserve"> </w:t>
      </w:r>
      <w:r>
        <w:rPr>
          <w:w w:val="105"/>
          <w:sz w:val="19"/>
        </w:rPr>
        <w:t>should</w:t>
      </w:r>
      <w:r>
        <w:rPr>
          <w:spacing w:val="-9"/>
          <w:w w:val="105"/>
          <w:sz w:val="19"/>
        </w:rPr>
        <w:t xml:space="preserve"> </w:t>
      </w:r>
      <w:r>
        <w:rPr>
          <w:w w:val="105"/>
          <w:sz w:val="19"/>
        </w:rPr>
        <w:t>be</w:t>
      </w:r>
      <w:r>
        <w:rPr>
          <w:spacing w:val="-8"/>
          <w:w w:val="105"/>
          <w:sz w:val="19"/>
        </w:rPr>
        <w:t xml:space="preserve"> </w:t>
      </w:r>
      <w:r>
        <w:rPr>
          <w:w w:val="105"/>
          <w:sz w:val="19"/>
        </w:rPr>
        <w:t>in</w:t>
      </w:r>
      <w:r>
        <w:rPr>
          <w:spacing w:val="-8"/>
          <w:w w:val="105"/>
          <w:sz w:val="19"/>
        </w:rPr>
        <w:t xml:space="preserve"> </w:t>
      </w:r>
      <w:r>
        <w:rPr>
          <w:w w:val="105"/>
          <w:sz w:val="19"/>
        </w:rPr>
        <w:t>a</w:t>
      </w:r>
      <w:r>
        <w:rPr>
          <w:spacing w:val="-8"/>
          <w:w w:val="105"/>
          <w:sz w:val="19"/>
        </w:rPr>
        <w:t xml:space="preserve"> </w:t>
      </w:r>
      <w:r>
        <w:rPr>
          <w:w w:val="105"/>
          <w:sz w:val="19"/>
        </w:rPr>
        <w:t>different</w:t>
      </w:r>
      <w:r>
        <w:rPr>
          <w:spacing w:val="-8"/>
          <w:w w:val="105"/>
          <w:sz w:val="19"/>
        </w:rPr>
        <w:t xml:space="preserve"> </w:t>
      </w:r>
      <w:r>
        <w:rPr>
          <w:w w:val="105"/>
          <w:sz w:val="19"/>
        </w:rPr>
        <w:t>scrambled</w:t>
      </w:r>
      <w:r>
        <w:rPr>
          <w:spacing w:val="-8"/>
          <w:w w:val="105"/>
          <w:sz w:val="19"/>
        </w:rPr>
        <w:t xml:space="preserve"> </w:t>
      </w:r>
      <w:r>
        <w:rPr>
          <w:w w:val="105"/>
          <w:sz w:val="19"/>
        </w:rPr>
        <w:t>order.</w:t>
      </w:r>
    </w:p>
    <w:p w:rsidR="002E0D56" w:rsidRDefault="00C67A04">
      <w:pPr>
        <w:pStyle w:val="ListParagraph"/>
        <w:numPr>
          <w:ilvl w:val="0"/>
          <w:numId w:val="5"/>
        </w:numPr>
        <w:tabs>
          <w:tab w:val="left" w:pos="1308"/>
          <w:tab w:val="left" w:pos="1309"/>
        </w:tabs>
        <w:spacing w:before="1" w:line="266" w:lineRule="auto"/>
        <w:ind w:right="1334"/>
        <w:rPr>
          <w:sz w:val="19"/>
        </w:rPr>
      </w:pPr>
      <w:r>
        <w:rPr>
          <w:w w:val="105"/>
          <w:sz w:val="19"/>
        </w:rPr>
        <w:t>Collaborating with a friend by exchanging papers. Use vigilant proctoring, watching</w:t>
      </w:r>
      <w:r>
        <w:rPr>
          <w:spacing w:val="-25"/>
          <w:w w:val="105"/>
          <w:sz w:val="19"/>
        </w:rPr>
        <w:t xml:space="preserve"> </w:t>
      </w:r>
      <w:r>
        <w:rPr>
          <w:w w:val="105"/>
          <w:sz w:val="19"/>
        </w:rPr>
        <w:t>for students to exchange papers by passing them under the</w:t>
      </w:r>
      <w:r>
        <w:rPr>
          <w:spacing w:val="-29"/>
          <w:w w:val="105"/>
          <w:sz w:val="19"/>
        </w:rPr>
        <w:t xml:space="preserve"> </w:t>
      </w:r>
      <w:r>
        <w:rPr>
          <w:w w:val="105"/>
          <w:sz w:val="19"/>
        </w:rPr>
        <w:t>seats.</w:t>
      </w:r>
    </w:p>
    <w:p w:rsidR="002E0D56" w:rsidRDefault="00C67A04">
      <w:pPr>
        <w:pStyle w:val="ListParagraph"/>
        <w:numPr>
          <w:ilvl w:val="0"/>
          <w:numId w:val="5"/>
        </w:numPr>
        <w:tabs>
          <w:tab w:val="left" w:pos="1308"/>
          <w:tab w:val="left" w:pos="1309"/>
        </w:tabs>
        <w:spacing w:before="0" w:line="266" w:lineRule="auto"/>
        <w:ind w:right="736"/>
        <w:rPr>
          <w:sz w:val="19"/>
        </w:rPr>
      </w:pPr>
      <w:r>
        <w:rPr>
          <w:w w:val="105"/>
          <w:sz w:val="19"/>
        </w:rPr>
        <w:t>Getting</w:t>
      </w:r>
      <w:r>
        <w:rPr>
          <w:spacing w:val="-12"/>
          <w:w w:val="105"/>
          <w:sz w:val="19"/>
        </w:rPr>
        <w:t xml:space="preserve"> </w:t>
      </w:r>
      <w:r>
        <w:rPr>
          <w:w w:val="105"/>
          <w:sz w:val="19"/>
        </w:rPr>
        <w:t>a</w:t>
      </w:r>
      <w:r>
        <w:rPr>
          <w:spacing w:val="-11"/>
          <w:w w:val="105"/>
          <w:sz w:val="19"/>
        </w:rPr>
        <w:t xml:space="preserve"> </w:t>
      </w:r>
      <w:r>
        <w:rPr>
          <w:w w:val="105"/>
          <w:sz w:val="19"/>
        </w:rPr>
        <w:t>copy</w:t>
      </w:r>
      <w:r>
        <w:rPr>
          <w:spacing w:val="-11"/>
          <w:w w:val="105"/>
          <w:sz w:val="19"/>
        </w:rPr>
        <w:t xml:space="preserve"> </w:t>
      </w:r>
      <w:r>
        <w:rPr>
          <w:w w:val="105"/>
          <w:sz w:val="19"/>
        </w:rPr>
        <w:t>of</w:t>
      </w:r>
      <w:r>
        <w:rPr>
          <w:spacing w:val="-12"/>
          <w:w w:val="105"/>
          <w:sz w:val="19"/>
        </w:rPr>
        <w:t xml:space="preserve"> </w:t>
      </w:r>
      <w:r>
        <w:rPr>
          <w:w w:val="105"/>
          <w:sz w:val="19"/>
        </w:rPr>
        <w:t>the</w:t>
      </w:r>
      <w:r>
        <w:rPr>
          <w:spacing w:val="-11"/>
          <w:w w:val="105"/>
          <w:sz w:val="19"/>
        </w:rPr>
        <w:t xml:space="preserve"> </w:t>
      </w:r>
      <w:r>
        <w:rPr>
          <w:w w:val="105"/>
          <w:sz w:val="19"/>
        </w:rPr>
        <w:t>test</w:t>
      </w:r>
      <w:r>
        <w:rPr>
          <w:spacing w:val="-11"/>
          <w:w w:val="105"/>
          <w:sz w:val="19"/>
        </w:rPr>
        <w:t xml:space="preserve"> </w:t>
      </w:r>
      <w:r>
        <w:rPr>
          <w:w w:val="105"/>
          <w:sz w:val="19"/>
        </w:rPr>
        <w:t>before</w:t>
      </w:r>
      <w:r>
        <w:rPr>
          <w:spacing w:val="-12"/>
          <w:w w:val="105"/>
          <w:sz w:val="19"/>
        </w:rPr>
        <w:t xml:space="preserve"> </w:t>
      </w:r>
      <w:r>
        <w:rPr>
          <w:w w:val="105"/>
          <w:sz w:val="19"/>
        </w:rPr>
        <w:t>it</w:t>
      </w:r>
      <w:r>
        <w:rPr>
          <w:spacing w:val="-11"/>
          <w:w w:val="105"/>
          <w:sz w:val="19"/>
        </w:rPr>
        <w:t xml:space="preserve"> </w:t>
      </w:r>
      <w:r>
        <w:rPr>
          <w:w w:val="105"/>
          <w:sz w:val="19"/>
        </w:rPr>
        <w:t>is</w:t>
      </w:r>
      <w:r>
        <w:rPr>
          <w:spacing w:val="-11"/>
          <w:w w:val="105"/>
          <w:sz w:val="19"/>
        </w:rPr>
        <w:t xml:space="preserve"> </w:t>
      </w:r>
      <w:r>
        <w:rPr>
          <w:w w:val="105"/>
          <w:sz w:val="19"/>
        </w:rPr>
        <w:t>given.</w:t>
      </w:r>
      <w:r>
        <w:rPr>
          <w:spacing w:val="-12"/>
          <w:w w:val="105"/>
          <w:sz w:val="19"/>
        </w:rPr>
        <w:t xml:space="preserve"> </w:t>
      </w:r>
      <w:r>
        <w:rPr>
          <w:w w:val="105"/>
          <w:sz w:val="19"/>
        </w:rPr>
        <w:t>Keep</w:t>
      </w:r>
      <w:r>
        <w:rPr>
          <w:spacing w:val="-11"/>
          <w:w w:val="105"/>
          <w:sz w:val="19"/>
        </w:rPr>
        <w:t xml:space="preserve"> </w:t>
      </w:r>
      <w:r>
        <w:rPr>
          <w:w w:val="105"/>
          <w:sz w:val="19"/>
        </w:rPr>
        <w:t>tests</w:t>
      </w:r>
      <w:r>
        <w:rPr>
          <w:spacing w:val="-11"/>
          <w:w w:val="105"/>
          <w:sz w:val="19"/>
        </w:rPr>
        <w:t xml:space="preserve"> </w:t>
      </w:r>
      <w:r>
        <w:rPr>
          <w:w w:val="105"/>
          <w:sz w:val="19"/>
        </w:rPr>
        <w:t>in</w:t>
      </w:r>
      <w:r>
        <w:rPr>
          <w:spacing w:val="-12"/>
          <w:w w:val="105"/>
          <w:sz w:val="19"/>
        </w:rPr>
        <w:t xml:space="preserve"> </w:t>
      </w:r>
      <w:r>
        <w:rPr>
          <w:w w:val="105"/>
          <w:sz w:val="19"/>
        </w:rPr>
        <w:t>a</w:t>
      </w:r>
      <w:r>
        <w:rPr>
          <w:spacing w:val="-11"/>
          <w:w w:val="105"/>
          <w:sz w:val="19"/>
        </w:rPr>
        <w:t xml:space="preserve"> </w:t>
      </w:r>
      <w:r>
        <w:rPr>
          <w:w w:val="105"/>
          <w:sz w:val="19"/>
        </w:rPr>
        <w:t>securely</w:t>
      </w:r>
      <w:r>
        <w:rPr>
          <w:spacing w:val="-11"/>
          <w:w w:val="105"/>
          <w:sz w:val="19"/>
        </w:rPr>
        <w:t xml:space="preserve"> </w:t>
      </w:r>
      <w:r>
        <w:rPr>
          <w:w w:val="105"/>
          <w:sz w:val="19"/>
        </w:rPr>
        <w:t>locked</w:t>
      </w:r>
      <w:r>
        <w:rPr>
          <w:spacing w:val="-12"/>
          <w:w w:val="105"/>
          <w:sz w:val="19"/>
        </w:rPr>
        <w:t xml:space="preserve"> </w:t>
      </w:r>
      <w:r>
        <w:rPr>
          <w:w w:val="105"/>
          <w:sz w:val="19"/>
        </w:rPr>
        <w:t>cabinet</w:t>
      </w:r>
      <w:r>
        <w:rPr>
          <w:spacing w:val="-11"/>
          <w:w w:val="105"/>
          <w:sz w:val="19"/>
        </w:rPr>
        <w:t xml:space="preserve"> </w:t>
      </w:r>
      <w:r>
        <w:rPr>
          <w:w w:val="105"/>
          <w:sz w:val="19"/>
        </w:rPr>
        <w:t>or</w:t>
      </w:r>
      <w:r>
        <w:rPr>
          <w:spacing w:val="-11"/>
          <w:w w:val="105"/>
          <w:sz w:val="19"/>
        </w:rPr>
        <w:t xml:space="preserve"> </w:t>
      </w:r>
      <w:r>
        <w:rPr>
          <w:w w:val="105"/>
          <w:sz w:val="19"/>
        </w:rPr>
        <w:t>file</w:t>
      </w:r>
      <w:r>
        <w:rPr>
          <w:spacing w:val="-12"/>
          <w:w w:val="105"/>
          <w:sz w:val="19"/>
        </w:rPr>
        <w:t xml:space="preserve"> </w:t>
      </w:r>
      <w:r>
        <w:rPr>
          <w:w w:val="105"/>
          <w:sz w:val="19"/>
        </w:rPr>
        <w:t>drawer. Be</w:t>
      </w:r>
      <w:r>
        <w:rPr>
          <w:spacing w:val="-9"/>
          <w:w w:val="105"/>
          <w:sz w:val="19"/>
        </w:rPr>
        <w:t xml:space="preserve"> </w:t>
      </w:r>
      <w:r>
        <w:rPr>
          <w:w w:val="105"/>
          <w:sz w:val="19"/>
        </w:rPr>
        <w:t>sure</w:t>
      </w:r>
      <w:r>
        <w:rPr>
          <w:spacing w:val="-8"/>
          <w:w w:val="105"/>
          <w:sz w:val="19"/>
        </w:rPr>
        <w:t xml:space="preserve"> </w:t>
      </w:r>
      <w:r>
        <w:rPr>
          <w:w w:val="105"/>
          <w:sz w:val="19"/>
        </w:rPr>
        <w:t>stencils</w:t>
      </w:r>
      <w:r>
        <w:rPr>
          <w:spacing w:val="-9"/>
          <w:w w:val="105"/>
          <w:sz w:val="19"/>
        </w:rPr>
        <w:t xml:space="preserve"> </w:t>
      </w:r>
      <w:r>
        <w:rPr>
          <w:w w:val="105"/>
          <w:sz w:val="19"/>
        </w:rPr>
        <w:t>or</w:t>
      </w:r>
      <w:r>
        <w:rPr>
          <w:spacing w:val="-8"/>
          <w:w w:val="105"/>
          <w:sz w:val="19"/>
        </w:rPr>
        <w:t xml:space="preserve"> </w:t>
      </w:r>
      <w:r>
        <w:rPr>
          <w:w w:val="105"/>
          <w:sz w:val="19"/>
        </w:rPr>
        <w:t>discarded</w:t>
      </w:r>
      <w:r>
        <w:rPr>
          <w:spacing w:val="-8"/>
          <w:w w:val="105"/>
          <w:sz w:val="19"/>
        </w:rPr>
        <w:t xml:space="preserve"> </w:t>
      </w:r>
      <w:r>
        <w:rPr>
          <w:w w:val="105"/>
          <w:sz w:val="19"/>
        </w:rPr>
        <w:t>pages</w:t>
      </w:r>
      <w:r>
        <w:rPr>
          <w:spacing w:val="-9"/>
          <w:w w:val="105"/>
          <w:sz w:val="19"/>
        </w:rPr>
        <w:t xml:space="preserve"> </w:t>
      </w:r>
      <w:r>
        <w:rPr>
          <w:w w:val="105"/>
          <w:sz w:val="19"/>
        </w:rPr>
        <w:t>are</w:t>
      </w:r>
      <w:r>
        <w:rPr>
          <w:spacing w:val="-8"/>
          <w:w w:val="105"/>
          <w:sz w:val="19"/>
        </w:rPr>
        <w:t xml:space="preserve"> </w:t>
      </w:r>
      <w:r>
        <w:rPr>
          <w:w w:val="105"/>
          <w:sz w:val="19"/>
        </w:rPr>
        <w:t>not</w:t>
      </w:r>
      <w:r>
        <w:rPr>
          <w:spacing w:val="-9"/>
          <w:w w:val="105"/>
          <w:sz w:val="19"/>
        </w:rPr>
        <w:t xml:space="preserve"> </w:t>
      </w:r>
      <w:r>
        <w:rPr>
          <w:w w:val="105"/>
          <w:sz w:val="19"/>
        </w:rPr>
        <w:t>left</w:t>
      </w:r>
      <w:r>
        <w:rPr>
          <w:spacing w:val="-8"/>
          <w:w w:val="105"/>
          <w:sz w:val="19"/>
        </w:rPr>
        <w:t xml:space="preserve"> </w:t>
      </w:r>
      <w:r>
        <w:rPr>
          <w:w w:val="105"/>
          <w:sz w:val="19"/>
        </w:rPr>
        <w:t>in</w:t>
      </w:r>
      <w:r>
        <w:rPr>
          <w:spacing w:val="-8"/>
          <w:w w:val="105"/>
          <w:sz w:val="19"/>
        </w:rPr>
        <w:t xml:space="preserve"> </w:t>
      </w:r>
      <w:r>
        <w:rPr>
          <w:w w:val="105"/>
          <w:sz w:val="19"/>
        </w:rPr>
        <w:t>a</w:t>
      </w:r>
      <w:r>
        <w:rPr>
          <w:spacing w:val="-9"/>
          <w:w w:val="105"/>
          <w:sz w:val="19"/>
        </w:rPr>
        <w:t xml:space="preserve"> </w:t>
      </w:r>
      <w:r>
        <w:rPr>
          <w:w w:val="105"/>
          <w:sz w:val="19"/>
        </w:rPr>
        <w:t>wastebasket</w:t>
      </w:r>
      <w:r>
        <w:rPr>
          <w:spacing w:val="-8"/>
          <w:w w:val="105"/>
          <w:sz w:val="19"/>
        </w:rPr>
        <w:t xml:space="preserve"> </w:t>
      </w:r>
      <w:r>
        <w:rPr>
          <w:w w:val="105"/>
          <w:sz w:val="19"/>
        </w:rPr>
        <w:t>that</w:t>
      </w:r>
      <w:r>
        <w:rPr>
          <w:spacing w:val="-9"/>
          <w:w w:val="105"/>
          <w:sz w:val="19"/>
        </w:rPr>
        <w:t xml:space="preserve"> </w:t>
      </w:r>
      <w:r>
        <w:rPr>
          <w:w w:val="105"/>
          <w:sz w:val="19"/>
        </w:rPr>
        <w:t>is</w:t>
      </w:r>
      <w:r>
        <w:rPr>
          <w:spacing w:val="-8"/>
          <w:w w:val="105"/>
          <w:sz w:val="19"/>
        </w:rPr>
        <w:t xml:space="preserve"> </w:t>
      </w:r>
      <w:r>
        <w:rPr>
          <w:w w:val="105"/>
          <w:sz w:val="19"/>
        </w:rPr>
        <w:t>accessible</w:t>
      </w:r>
      <w:r>
        <w:rPr>
          <w:spacing w:val="-8"/>
          <w:w w:val="105"/>
          <w:sz w:val="19"/>
        </w:rPr>
        <w:t xml:space="preserve"> </w:t>
      </w:r>
      <w:r>
        <w:rPr>
          <w:w w:val="105"/>
          <w:sz w:val="19"/>
        </w:rPr>
        <w:t>to</w:t>
      </w:r>
      <w:r>
        <w:rPr>
          <w:spacing w:val="-9"/>
          <w:w w:val="105"/>
          <w:sz w:val="19"/>
        </w:rPr>
        <w:t xml:space="preserve"> </w:t>
      </w:r>
      <w:r>
        <w:rPr>
          <w:w w:val="105"/>
          <w:sz w:val="19"/>
        </w:rPr>
        <w:t>students.</w:t>
      </w:r>
    </w:p>
    <w:p w:rsidR="002E0D56" w:rsidRDefault="00C67A04">
      <w:pPr>
        <w:pStyle w:val="ListParagraph"/>
        <w:numPr>
          <w:ilvl w:val="0"/>
          <w:numId w:val="5"/>
        </w:numPr>
        <w:tabs>
          <w:tab w:val="left" w:pos="1308"/>
          <w:tab w:val="left" w:pos="1309"/>
        </w:tabs>
        <w:spacing w:before="1" w:line="266" w:lineRule="auto"/>
        <w:ind w:right="854"/>
        <w:rPr>
          <w:sz w:val="19"/>
        </w:rPr>
      </w:pPr>
      <w:r>
        <w:rPr>
          <w:sz w:val="19"/>
        </w:rPr>
        <w:t>Failure to hand in the test and answer sheet and claiming absence on the day of the test. Have students sign an attendance sheet as they enter the</w:t>
      </w:r>
      <w:r>
        <w:rPr>
          <w:spacing w:val="17"/>
          <w:sz w:val="19"/>
        </w:rPr>
        <w:t xml:space="preserve"> </w:t>
      </w:r>
      <w:r>
        <w:rPr>
          <w:sz w:val="19"/>
        </w:rPr>
        <w:t>classroom.</w:t>
      </w:r>
    </w:p>
    <w:p w:rsidR="002E0D56" w:rsidRDefault="00C67A04">
      <w:pPr>
        <w:pStyle w:val="ListParagraph"/>
        <w:numPr>
          <w:ilvl w:val="0"/>
          <w:numId w:val="5"/>
        </w:numPr>
        <w:tabs>
          <w:tab w:val="left" w:pos="1309"/>
        </w:tabs>
        <w:spacing w:before="1" w:line="266" w:lineRule="auto"/>
        <w:ind w:right="854"/>
        <w:jc w:val="both"/>
        <w:rPr>
          <w:sz w:val="19"/>
        </w:rPr>
      </w:pPr>
      <w:r>
        <w:rPr>
          <w:sz w:val="19"/>
        </w:rPr>
        <w:t>Getting someone else to take the test. Most campuses that have classes large enough for this to be</w:t>
      </w:r>
      <w:r>
        <w:rPr>
          <w:sz w:val="19"/>
        </w:rPr>
        <w:t xml:space="preserve"> a problem issue identification cards with pictures. Have students bring their cards to class and show them as they hand in their</w:t>
      </w:r>
      <w:r>
        <w:rPr>
          <w:spacing w:val="17"/>
          <w:sz w:val="19"/>
        </w:rPr>
        <w:t xml:space="preserve"> </w:t>
      </w:r>
      <w:r>
        <w:rPr>
          <w:spacing w:val="2"/>
          <w:sz w:val="19"/>
        </w:rPr>
        <w:t>tests.</w:t>
      </w:r>
    </w:p>
    <w:p w:rsidR="002E0D56" w:rsidRDefault="00C67A04">
      <w:pPr>
        <w:pStyle w:val="ListParagraph"/>
        <w:numPr>
          <w:ilvl w:val="0"/>
          <w:numId w:val="5"/>
        </w:numPr>
        <w:tabs>
          <w:tab w:val="left" w:pos="1308"/>
          <w:tab w:val="left" w:pos="1309"/>
        </w:tabs>
        <w:spacing w:before="1" w:line="266" w:lineRule="auto"/>
        <w:ind w:right="824"/>
        <w:rPr>
          <w:sz w:val="19"/>
        </w:rPr>
      </w:pPr>
      <w:r>
        <w:rPr>
          <w:w w:val="105"/>
          <w:sz w:val="19"/>
        </w:rPr>
        <w:t>Surreptitious</w:t>
      </w:r>
      <w:r>
        <w:rPr>
          <w:spacing w:val="-7"/>
          <w:w w:val="105"/>
          <w:sz w:val="19"/>
        </w:rPr>
        <w:t xml:space="preserve"> </w:t>
      </w:r>
      <w:r>
        <w:rPr>
          <w:w w:val="105"/>
          <w:sz w:val="19"/>
        </w:rPr>
        <w:t>use</w:t>
      </w:r>
      <w:r>
        <w:rPr>
          <w:spacing w:val="-7"/>
          <w:w w:val="105"/>
          <w:sz w:val="19"/>
        </w:rPr>
        <w:t xml:space="preserve"> </w:t>
      </w:r>
      <w:r>
        <w:rPr>
          <w:w w:val="105"/>
          <w:sz w:val="19"/>
        </w:rPr>
        <w:t>of</w:t>
      </w:r>
      <w:r>
        <w:rPr>
          <w:spacing w:val="-7"/>
          <w:w w:val="105"/>
          <w:sz w:val="19"/>
        </w:rPr>
        <w:t xml:space="preserve"> </w:t>
      </w:r>
      <w:r>
        <w:rPr>
          <w:w w:val="105"/>
          <w:sz w:val="19"/>
        </w:rPr>
        <w:t>notes.</w:t>
      </w:r>
      <w:r>
        <w:rPr>
          <w:spacing w:val="-7"/>
          <w:w w:val="105"/>
          <w:sz w:val="19"/>
        </w:rPr>
        <w:t xml:space="preserve"> </w:t>
      </w:r>
      <w:r>
        <w:rPr>
          <w:w w:val="105"/>
          <w:sz w:val="19"/>
        </w:rPr>
        <w:t>Have</w:t>
      </w:r>
      <w:r>
        <w:rPr>
          <w:spacing w:val="-7"/>
          <w:w w:val="105"/>
          <w:sz w:val="19"/>
        </w:rPr>
        <w:t xml:space="preserve"> </w:t>
      </w:r>
      <w:r>
        <w:rPr>
          <w:w w:val="105"/>
          <w:sz w:val="19"/>
        </w:rPr>
        <w:t>students</w:t>
      </w:r>
      <w:r>
        <w:rPr>
          <w:spacing w:val="-6"/>
          <w:w w:val="105"/>
          <w:sz w:val="19"/>
        </w:rPr>
        <w:t xml:space="preserve"> </w:t>
      </w:r>
      <w:r>
        <w:rPr>
          <w:w w:val="105"/>
          <w:sz w:val="19"/>
        </w:rPr>
        <w:t>put</w:t>
      </w:r>
      <w:r>
        <w:rPr>
          <w:spacing w:val="-7"/>
          <w:w w:val="105"/>
          <w:sz w:val="19"/>
        </w:rPr>
        <w:t xml:space="preserve"> </w:t>
      </w:r>
      <w:r>
        <w:rPr>
          <w:w w:val="105"/>
          <w:sz w:val="19"/>
        </w:rPr>
        <w:t>all</w:t>
      </w:r>
      <w:r>
        <w:rPr>
          <w:spacing w:val="-7"/>
          <w:w w:val="105"/>
          <w:sz w:val="19"/>
        </w:rPr>
        <w:t xml:space="preserve"> </w:t>
      </w:r>
      <w:r>
        <w:rPr>
          <w:w w:val="105"/>
          <w:sz w:val="19"/>
        </w:rPr>
        <w:t>books</w:t>
      </w:r>
      <w:r>
        <w:rPr>
          <w:spacing w:val="-7"/>
          <w:w w:val="105"/>
          <w:sz w:val="19"/>
        </w:rPr>
        <w:t xml:space="preserve"> </w:t>
      </w:r>
      <w:r>
        <w:rPr>
          <w:w w:val="105"/>
          <w:sz w:val="19"/>
        </w:rPr>
        <w:t>and</w:t>
      </w:r>
      <w:r>
        <w:rPr>
          <w:spacing w:val="-7"/>
          <w:w w:val="105"/>
          <w:sz w:val="19"/>
        </w:rPr>
        <w:t xml:space="preserve"> </w:t>
      </w:r>
      <w:r>
        <w:rPr>
          <w:w w:val="105"/>
          <w:sz w:val="19"/>
        </w:rPr>
        <w:t>papers</w:t>
      </w:r>
      <w:r>
        <w:rPr>
          <w:spacing w:val="-7"/>
          <w:w w:val="105"/>
          <w:sz w:val="19"/>
        </w:rPr>
        <w:t xml:space="preserve"> </w:t>
      </w:r>
      <w:r>
        <w:rPr>
          <w:w w:val="105"/>
          <w:sz w:val="19"/>
        </w:rPr>
        <w:t>under</w:t>
      </w:r>
      <w:r>
        <w:rPr>
          <w:spacing w:val="-6"/>
          <w:w w:val="105"/>
          <w:sz w:val="19"/>
        </w:rPr>
        <w:t xml:space="preserve"> </w:t>
      </w:r>
      <w:r>
        <w:rPr>
          <w:w w:val="105"/>
          <w:sz w:val="19"/>
        </w:rPr>
        <w:t>their</w:t>
      </w:r>
      <w:r>
        <w:rPr>
          <w:spacing w:val="-7"/>
          <w:w w:val="105"/>
          <w:sz w:val="19"/>
        </w:rPr>
        <w:t xml:space="preserve"> </w:t>
      </w:r>
      <w:r>
        <w:rPr>
          <w:w w:val="105"/>
          <w:sz w:val="19"/>
        </w:rPr>
        <w:t>seats</w:t>
      </w:r>
      <w:r>
        <w:rPr>
          <w:spacing w:val="-7"/>
          <w:w w:val="105"/>
          <w:sz w:val="19"/>
        </w:rPr>
        <w:t xml:space="preserve"> </w:t>
      </w:r>
      <w:r>
        <w:rPr>
          <w:w w:val="105"/>
          <w:sz w:val="19"/>
        </w:rPr>
        <w:t>and</w:t>
      </w:r>
      <w:r>
        <w:rPr>
          <w:spacing w:val="-7"/>
          <w:w w:val="105"/>
          <w:sz w:val="19"/>
        </w:rPr>
        <w:t xml:space="preserve"> </w:t>
      </w:r>
      <w:r>
        <w:rPr>
          <w:w w:val="105"/>
          <w:sz w:val="19"/>
        </w:rPr>
        <w:t>leave them</w:t>
      </w:r>
      <w:r>
        <w:rPr>
          <w:spacing w:val="-11"/>
          <w:w w:val="105"/>
          <w:sz w:val="19"/>
        </w:rPr>
        <w:t xml:space="preserve"> </w:t>
      </w:r>
      <w:r>
        <w:rPr>
          <w:w w:val="105"/>
          <w:sz w:val="19"/>
        </w:rPr>
        <w:t>there</w:t>
      </w:r>
      <w:r>
        <w:rPr>
          <w:spacing w:val="-10"/>
          <w:w w:val="105"/>
          <w:sz w:val="19"/>
        </w:rPr>
        <w:t xml:space="preserve"> </w:t>
      </w:r>
      <w:r>
        <w:rPr>
          <w:w w:val="105"/>
          <w:sz w:val="19"/>
        </w:rPr>
        <w:t>until</w:t>
      </w:r>
      <w:r>
        <w:rPr>
          <w:spacing w:val="-10"/>
          <w:w w:val="105"/>
          <w:sz w:val="19"/>
        </w:rPr>
        <w:t xml:space="preserve"> </w:t>
      </w:r>
      <w:r>
        <w:rPr>
          <w:w w:val="105"/>
          <w:sz w:val="19"/>
        </w:rPr>
        <w:t>they</w:t>
      </w:r>
      <w:r>
        <w:rPr>
          <w:spacing w:val="-10"/>
          <w:w w:val="105"/>
          <w:sz w:val="19"/>
        </w:rPr>
        <w:t xml:space="preserve"> </w:t>
      </w:r>
      <w:r>
        <w:rPr>
          <w:w w:val="105"/>
          <w:sz w:val="19"/>
        </w:rPr>
        <w:t>ar</w:t>
      </w:r>
      <w:r>
        <w:rPr>
          <w:w w:val="105"/>
          <w:sz w:val="19"/>
        </w:rPr>
        <w:t>e</w:t>
      </w:r>
      <w:r>
        <w:rPr>
          <w:spacing w:val="-9"/>
          <w:w w:val="105"/>
          <w:sz w:val="19"/>
        </w:rPr>
        <w:t xml:space="preserve"> </w:t>
      </w:r>
      <w:r>
        <w:rPr>
          <w:w w:val="105"/>
          <w:sz w:val="19"/>
        </w:rPr>
        <w:t>ready</w:t>
      </w:r>
      <w:r>
        <w:rPr>
          <w:spacing w:val="-9"/>
          <w:w w:val="105"/>
          <w:sz w:val="19"/>
        </w:rPr>
        <w:t xml:space="preserve"> </w:t>
      </w:r>
      <w:r>
        <w:rPr>
          <w:w w:val="105"/>
          <w:sz w:val="19"/>
        </w:rPr>
        <w:t>to</w:t>
      </w:r>
      <w:r>
        <w:rPr>
          <w:spacing w:val="-10"/>
          <w:w w:val="105"/>
          <w:sz w:val="19"/>
        </w:rPr>
        <w:t xml:space="preserve"> </w:t>
      </w:r>
      <w:r>
        <w:rPr>
          <w:w w:val="105"/>
          <w:sz w:val="19"/>
        </w:rPr>
        <w:t>hand</w:t>
      </w:r>
      <w:r>
        <w:rPr>
          <w:spacing w:val="-10"/>
          <w:w w:val="105"/>
          <w:sz w:val="19"/>
        </w:rPr>
        <w:t xml:space="preserve"> </w:t>
      </w:r>
      <w:r>
        <w:rPr>
          <w:w w:val="105"/>
          <w:sz w:val="19"/>
        </w:rPr>
        <w:t>in</w:t>
      </w:r>
      <w:r>
        <w:rPr>
          <w:spacing w:val="-9"/>
          <w:w w:val="105"/>
          <w:sz w:val="19"/>
        </w:rPr>
        <w:t xml:space="preserve"> </w:t>
      </w:r>
      <w:r>
        <w:rPr>
          <w:w w:val="105"/>
          <w:sz w:val="19"/>
        </w:rPr>
        <w:t>their</w:t>
      </w:r>
      <w:r>
        <w:rPr>
          <w:spacing w:val="-10"/>
          <w:w w:val="105"/>
          <w:sz w:val="19"/>
        </w:rPr>
        <w:t xml:space="preserve"> </w:t>
      </w:r>
      <w:r>
        <w:rPr>
          <w:w w:val="105"/>
          <w:sz w:val="19"/>
        </w:rPr>
        <w:t>papers</w:t>
      </w:r>
      <w:r>
        <w:rPr>
          <w:spacing w:val="-10"/>
          <w:w w:val="105"/>
          <w:sz w:val="19"/>
        </w:rPr>
        <w:t xml:space="preserve"> </w:t>
      </w:r>
      <w:r>
        <w:rPr>
          <w:w w:val="105"/>
          <w:sz w:val="19"/>
        </w:rPr>
        <w:t>and</w:t>
      </w:r>
      <w:r>
        <w:rPr>
          <w:spacing w:val="-9"/>
          <w:w w:val="105"/>
          <w:sz w:val="19"/>
        </w:rPr>
        <w:t xml:space="preserve"> </w:t>
      </w:r>
      <w:r>
        <w:rPr>
          <w:w w:val="105"/>
          <w:sz w:val="19"/>
        </w:rPr>
        <w:t>leave.</w:t>
      </w:r>
      <w:r>
        <w:rPr>
          <w:spacing w:val="-10"/>
          <w:w w:val="105"/>
          <w:sz w:val="19"/>
        </w:rPr>
        <w:t xml:space="preserve"> </w:t>
      </w:r>
      <w:r>
        <w:rPr>
          <w:w w:val="105"/>
          <w:sz w:val="19"/>
        </w:rPr>
        <w:t>Another</w:t>
      </w:r>
      <w:r>
        <w:rPr>
          <w:spacing w:val="-9"/>
          <w:w w:val="105"/>
          <w:sz w:val="19"/>
        </w:rPr>
        <w:t xml:space="preserve"> </w:t>
      </w:r>
      <w:r>
        <w:rPr>
          <w:w w:val="105"/>
          <w:sz w:val="19"/>
        </w:rPr>
        <w:t>solution</w:t>
      </w:r>
      <w:r>
        <w:rPr>
          <w:spacing w:val="-9"/>
          <w:w w:val="105"/>
          <w:sz w:val="19"/>
        </w:rPr>
        <w:t xml:space="preserve"> </w:t>
      </w:r>
      <w:r>
        <w:rPr>
          <w:w w:val="105"/>
          <w:sz w:val="19"/>
        </w:rPr>
        <w:t>is</w:t>
      </w:r>
      <w:r>
        <w:rPr>
          <w:spacing w:val="-9"/>
          <w:w w:val="105"/>
          <w:sz w:val="19"/>
        </w:rPr>
        <w:t xml:space="preserve"> </w:t>
      </w:r>
      <w:r>
        <w:rPr>
          <w:w w:val="105"/>
          <w:sz w:val="19"/>
        </w:rPr>
        <w:t>to</w:t>
      </w:r>
      <w:r>
        <w:rPr>
          <w:spacing w:val="-10"/>
          <w:w w:val="105"/>
          <w:sz w:val="19"/>
        </w:rPr>
        <w:t xml:space="preserve"> </w:t>
      </w:r>
      <w:r>
        <w:rPr>
          <w:w w:val="105"/>
          <w:sz w:val="19"/>
        </w:rPr>
        <w:t>make the</w:t>
      </w:r>
      <w:r>
        <w:rPr>
          <w:spacing w:val="-8"/>
          <w:w w:val="105"/>
          <w:sz w:val="19"/>
        </w:rPr>
        <w:t xml:space="preserve"> </w:t>
      </w:r>
      <w:r>
        <w:rPr>
          <w:w w:val="105"/>
          <w:sz w:val="19"/>
        </w:rPr>
        <w:t>notes</w:t>
      </w:r>
      <w:r>
        <w:rPr>
          <w:spacing w:val="-7"/>
          <w:w w:val="105"/>
          <w:sz w:val="19"/>
        </w:rPr>
        <w:t xml:space="preserve"> </w:t>
      </w:r>
      <w:r>
        <w:rPr>
          <w:w w:val="105"/>
          <w:sz w:val="19"/>
        </w:rPr>
        <w:t>legitimate—allow</w:t>
      </w:r>
      <w:r>
        <w:rPr>
          <w:spacing w:val="-7"/>
          <w:w w:val="105"/>
          <w:sz w:val="19"/>
        </w:rPr>
        <w:t xml:space="preserve"> </w:t>
      </w:r>
      <w:r>
        <w:rPr>
          <w:w w:val="105"/>
          <w:sz w:val="19"/>
        </w:rPr>
        <w:t>students</w:t>
      </w:r>
      <w:r>
        <w:rPr>
          <w:spacing w:val="-7"/>
          <w:w w:val="105"/>
          <w:sz w:val="19"/>
        </w:rPr>
        <w:t xml:space="preserve"> </w:t>
      </w:r>
      <w:r>
        <w:rPr>
          <w:w w:val="105"/>
          <w:sz w:val="19"/>
        </w:rPr>
        <w:t>to</w:t>
      </w:r>
      <w:r>
        <w:rPr>
          <w:spacing w:val="-7"/>
          <w:w w:val="105"/>
          <w:sz w:val="19"/>
        </w:rPr>
        <w:t xml:space="preserve"> </w:t>
      </w:r>
      <w:r>
        <w:rPr>
          <w:w w:val="105"/>
          <w:sz w:val="19"/>
        </w:rPr>
        <w:t>bring</w:t>
      </w:r>
      <w:r>
        <w:rPr>
          <w:spacing w:val="-7"/>
          <w:w w:val="105"/>
          <w:sz w:val="19"/>
        </w:rPr>
        <w:t xml:space="preserve"> </w:t>
      </w:r>
      <w:r>
        <w:rPr>
          <w:w w:val="105"/>
          <w:sz w:val="19"/>
        </w:rPr>
        <w:t>to</w:t>
      </w:r>
      <w:r>
        <w:rPr>
          <w:spacing w:val="-7"/>
          <w:w w:val="105"/>
          <w:sz w:val="19"/>
        </w:rPr>
        <w:t xml:space="preserve"> </w:t>
      </w:r>
      <w:r>
        <w:rPr>
          <w:w w:val="105"/>
          <w:sz w:val="19"/>
        </w:rPr>
        <w:t>an</w:t>
      </w:r>
      <w:r>
        <w:rPr>
          <w:spacing w:val="-8"/>
          <w:w w:val="105"/>
          <w:sz w:val="19"/>
        </w:rPr>
        <w:t xml:space="preserve"> </w:t>
      </w:r>
      <w:r>
        <w:rPr>
          <w:w w:val="105"/>
          <w:sz w:val="19"/>
        </w:rPr>
        <w:t>exam</w:t>
      </w:r>
      <w:r>
        <w:rPr>
          <w:spacing w:val="-7"/>
          <w:w w:val="105"/>
          <w:sz w:val="19"/>
        </w:rPr>
        <w:t xml:space="preserve"> </w:t>
      </w:r>
      <w:r>
        <w:rPr>
          <w:w w:val="105"/>
          <w:sz w:val="19"/>
        </w:rPr>
        <w:t>one</w:t>
      </w:r>
      <w:r>
        <w:rPr>
          <w:spacing w:val="-7"/>
          <w:w w:val="105"/>
          <w:sz w:val="19"/>
        </w:rPr>
        <w:t xml:space="preserve"> </w:t>
      </w:r>
      <w:r>
        <w:rPr>
          <w:w w:val="105"/>
          <w:sz w:val="19"/>
        </w:rPr>
        <w:t>page</w:t>
      </w:r>
      <w:r>
        <w:rPr>
          <w:spacing w:val="-7"/>
          <w:w w:val="105"/>
          <w:sz w:val="19"/>
        </w:rPr>
        <w:t xml:space="preserve"> </w:t>
      </w:r>
      <w:r>
        <w:rPr>
          <w:w w:val="105"/>
          <w:sz w:val="19"/>
        </w:rPr>
        <w:t>of</w:t>
      </w:r>
      <w:r>
        <w:rPr>
          <w:spacing w:val="-7"/>
          <w:w w:val="105"/>
          <w:sz w:val="19"/>
        </w:rPr>
        <w:t xml:space="preserve"> </w:t>
      </w:r>
      <w:r>
        <w:rPr>
          <w:w w:val="105"/>
          <w:sz w:val="19"/>
        </w:rPr>
        <w:t>notebook</w:t>
      </w:r>
      <w:r>
        <w:rPr>
          <w:spacing w:val="-7"/>
          <w:w w:val="105"/>
          <w:sz w:val="19"/>
        </w:rPr>
        <w:t xml:space="preserve"> </w:t>
      </w:r>
      <w:r>
        <w:rPr>
          <w:w w:val="105"/>
          <w:sz w:val="19"/>
        </w:rPr>
        <w:t>paper</w:t>
      </w:r>
      <w:r>
        <w:rPr>
          <w:spacing w:val="-7"/>
          <w:w w:val="105"/>
          <w:sz w:val="19"/>
        </w:rPr>
        <w:t xml:space="preserve"> </w:t>
      </w:r>
      <w:r>
        <w:rPr>
          <w:w w:val="105"/>
          <w:sz w:val="19"/>
        </w:rPr>
        <w:t>with</w:t>
      </w:r>
    </w:p>
    <w:p w:rsidR="002E0D56" w:rsidRDefault="002E0D56">
      <w:pPr>
        <w:spacing w:line="266" w:lineRule="auto"/>
        <w:rPr>
          <w:sz w:val="19"/>
        </w:rPr>
        <w:sectPr w:rsidR="002E0D56">
          <w:pgSz w:w="10800" w:h="14460"/>
          <w:pgMar w:top="840" w:right="0" w:bottom="620" w:left="520" w:header="0" w:footer="287" w:gutter="0"/>
          <w:cols w:space="720"/>
        </w:sectPr>
      </w:pPr>
    </w:p>
    <w:p w:rsidR="002E0D56" w:rsidRDefault="00C67A04">
      <w:pPr>
        <w:pStyle w:val="BodyText"/>
        <w:spacing w:before="85" w:line="266" w:lineRule="auto"/>
        <w:ind w:left="1308" w:right="652"/>
      </w:pPr>
      <w:r>
        <w:rPr>
          <w:w w:val="105"/>
        </w:rPr>
        <w:lastRenderedPageBreak/>
        <w:t>anything they want written on it. This legitimate pony has value in that preparing it is a type of active study and because clutching their pony tends to reduce anxiety for students who panic on test day.</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Heading8"/>
        <w:spacing w:before="154"/>
      </w:pPr>
      <w:r>
        <w:rPr>
          <w:w w:val="110"/>
        </w:rPr>
        <w:t>How will I provide feedback to students after te</w:t>
      </w:r>
      <w:r>
        <w:rPr>
          <w:w w:val="110"/>
        </w:rPr>
        <w:t>sts?</w:t>
      </w:r>
    </w:p>
    <w:p w:rsidR="002E0D56" w:rsidRDefault="00C67A04">
      <w:pPr>
        <w:pStyle w:val="BodyText"/>
        <w:spacing w:before="89" w:line="266" w:lineRule="auto"/>
        <w:ind w:left="228" w:right="707"/>
      </w:pPr>
      <w:r>
        <w:rPr>
          <w:w w:val="105"/>
        </w:rPr>
        <w:t>On</w:t>
      </w:r>
      <w:r>
        <w:rPr>
          <w:spacing w:val="-7"/>
          <w:w w:val="105"/>
        </w:rPr>
        <w:t xml:space="preserve"> </w:t>
      </w:r>
      <w:r>
        <w:rPr>
          <w:w w:val="105"/>
        </w:rPr>
        <w:t>the</w:t>
      </w:r>
      <w:r>
        <w:rPr>
          <w:spacing w:val="-7"/>
          <w:w w:val="105"/>
        </w:rPr>
        <w:t xml:space="preserve"> </w:t>
      </w:r>
      <w:r>
        <w:rPr>
          <w:w w:val="105"/>
        </w:rPr>
        <w:t>day</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test,</w:t>
      </w:r>
      <w:r>
        <w:rPr>
          <w:spacing w:val="-6"/>
          <w:w w:val="105"/>
        </w:rPr>
        <w:t xml:space="preserve"> </w:t>
      </w:r>
      <w:r>
        <w:rPr>
          <w:w w:val="105"/>
        </w:rPr>
        <w:t>let</w:t>
      </w:r>
      <w:r>
        <w:rPr>
          <w:spacing w:val="-7"/>
          <w:w w:val="105"/>
        </w:rPr>
        <w:t xml:space="preserve"> </w:t>
      </w:r>
      <w:r>
        <w:rPr>
          <w:w w:val="105"/>
        </w:rPr>
        <w:t>students</w:t>
      </w:r>
      <w:r>
        <w:rPr>
          <w:spacing w:val="-7"/>
          <w:w w:val="105"/>
        </w:rPr>
        <w:t xml:space="preserve"> </w:t>
      </w:r>
      <w:r>
        <w:rPr>
          <w:w w:val="105"/>
        </w:rPr>
        <w:t>know</w:t>
      </w:r>
      <w:r>
        <w:rPr>
          <w:spacing w:val="-7"/>
          <w:w w:val="105"/>
        </w:rPr>
        <w:t xml:space="preserve"> </w:t>
      </w:r>
      <w:r>
        <w:rPr>
          <w:w w:val="105"/>
        </w:rPr>
        <w:t>when</w:t>
      </w:r>
      <w:r>
        <w:rPr>
          <w:spacing w:val="-7"/>
          <w:w w:val="105"/>
        </w:rPr>
        <w:t xml:space="preserve"> </w:t>
      </w:r>
      <w:r>
        <w:rPr>
          <w:w w:val="105"/>
        </w:rPr>
        <w:t>feedback</w:t>
      </w:r>
      <w:r>
        <w:rPr>
          <w:spacing w:val="-7"/>
          <w:w w:val="105"/>
        </w:rPr>
        <w:t xml:space="preserve"> </w:t>
      </w:r>
      <w:r>
        <w:rPr>
          <w:w w:val="105"/>
        </w:rPr>
        <w:t>will</w:t>
      </w:r>
      <w:r>
        <w:rPr>
          <w:spacing w:val="-7"/>
          <w:w w:val="105"/>
        </w:rPr>
        <w:t xml:space="preserve"> </w:t>
      </w:r>
      <w:r>
        <w:rPr>
          <w:w w:val="105"/>
        </w:rPr>
        <w:t>be</w:t>
      </w:r>
      <w:r>
        <w:rPr>
          <w:spacing w:val="-6"/>
          <w:w w:val="105"/>
        </w:rPr>
        <w:t xml:space="preserve"> </w:t>
      </w:r>
      <w:r>
        <w:rPr>
          <w:w w:val="105"/>
        </w:rPr>
        <w:t>provided.</w:t>
      </w:r>
      <w:r>
        <w:rPr>
          <w:spacing w:val="-7"/>
          <w:w w:val="105"/>
        </w:rPr>
        <w:t xml:space="preserve"> </w:t>
      </w:r>
      <w:r>
        <w:rPr>
          <w:w w:val="105"/>
        </w:rPr>
        <w:t>The</w:t>
      </w:r>
      <w:r>
        <w:rPr>
          <w:spacing w:val="-7"/>
          <w:w w:val="105"/>
        </w:rPr>
        <w:t xml:space="preserve"> </w:t>
      </w:r>
      <w:r>
        <w:rPr>
          <w:w w:val="105"/>
        </w:rPr>
        <w:t>longer</w:t>
      </w:r>
      <w:r>
        <w:rPr>
          <w:spacing w:val="-7"/>
          <w:w w:val="105"/>
        </w:rPr>
        <w:t xml:space="preserve"> </w:t>
      </w:r>
      <w:r>
        <w:rPr>
          <w:w w:val="105"/>
        </w:rPr>
        <w:t>students</w:t>
      </w:r>
      <w:r>
        <w:rPr>
          <w:spacing w:val="-7"/>
          <w:w w:val="105"/>
        </w:rPr>
        <w:t xml:space="preserve"> </w:t>
      </w:r>
      <w:r>
        <w:rPr>
          <w:w w:val="105"/>
        </w:rPr>
        <w:t>have</w:t>
      </w:r>
      <w:r>
        <w:rPr>
          <w:spacing w:val="-7"/>
          <w:w w:val="105"/>
        </w:rPr>
        <w:t xml:space="preserve"> </w:t>
      </w:r>
      <w:r>
        <w:rPr>
          <w:w w:val="105"/>
        </w:rPr>
        <w:t>to</w:t>
      </w:r>
      <w:r>
        <w:rPr>
          <w:spacing w:val="-6"/>
          <w:w w:val="105"/>
        </w:rPr>
        <w:t xml:space="preserve"> </w:t>
      </w:r>
      <w:r>
        <w:rPr>
          <w:w w:val="105"/>
        </w:rPr>
        <w:t>wait for</w:t>
      </w:r>
      <w:r>
        <w:rPr>
          <w:spacing w:val="-14"/>
          <w:w w:val="105"/>
        </w:rPr>
        <w:t xml:space="preserve"> </w:t>
      </w:r>
      <w:r>
        <w:rPr>
          <w:w w:val="105"/>
        </w:rPr>
        <w:t>correct</w:t>
      </w:r>
      <w:r>
        <w:rPr>
          <w:spacing w:val="-13"/>
          <w:w w:val="105"/>
        </w:rPr>
        <w:t xml:space="preserve"> </w:t>
      </w:r>
      <w:r>
        <w:rPr>
          <w:w w:val="105"/>
        </w:rPr>
        <w:t>answers,</w:t>
      </w:r>
      <w:r>
        <w:rPr>
          <w:spacing w:val="-13"/>
          <w:w w:val="105"/>
        </w:rPr>
        <w:t xml:space="preserve"> </w:t>
      </w:r>
      <w:r>
        <w:rPr>
          <w:w w:val="105"/>
        </w:rPr>
        <w:t>the</w:t>
      </w:r>
      <w:r>
        <w:rPr>
          <w:spacing w:val="-13"/>
          <w:w w:val="105"/>
        </w:rPr>
        <w:t xml:space="preserve"> </w:t>
      </w:r>
      <w:r>
        <w:rPr>
          <w:w w:val="105"/>
        </w:rPr>
        <w:t>less</w:t>
      </w:r>
      <w:r>
        <w:rPr>
          <w:spacing w:val="-13"/>
          <w:w w:val="105"/>
        </w:rPr>
        <w:t xml:space="preserve"> </w:t>
      </w:r>
      <w:r>
        <w:rPr>
          <w:w w:val="105"/>
        </w:rPr>
        <w:t>interested</w:t>
      </w:r>
      <w:r>
        <w:rPr>
          <w:spacing w:val="-14"/>
          <w:w w:val="105"/>
        </w:rPr>
        <w:t xml:space="preserve"> </w:t>
      </w:r>
      <w:r>
        <w:rPr>
          <w:w w:val="105"/>
        </w:rPr>
        <w:t>they</w:t>
      </w:r>
      <w:r>
        <w:rPr>
          <w:spacing w:val="-13"/>
          <w:w w:val="105"/>
        </w:rPr>
        <w:t xml:space="preserve"> </w:t>
      </w:r>
      <w:r>
        <w:rPr>
          <w:w w:val="105"/>
        </w:rPr>
        <w:t>become</w:t>
      </w:r>
      <w:r>
        <w:rPr>
          <w:spacing w:val="-13"/>
          <w:w w:val="105"/>
        </w:rPr>
        <w:t xml:space="preserve"> </w:t>
      </w:r>
      <w:r>
        <w:rPr>
          <w:w w:val="105"/>
        </w:rPr>
        <w:t>in</w:t>
      </w:r>
      <w:r>
        <w:rPr>
          <w:spacing w:val="-13"/>
          <w:w w:val="105"/>
        </w:rPr>
        <w:t xml:space="preserve"> </w:t>
      </w:r>
      <w:r>
        <w:rPr>
          <w:w w:val="105"/>
        </w:rPr>
        <w:t>checking</w:t>
      </w:r>
      <w:r>
        <w:rPr>
          <w:spacing w:val="-13"/>
          <w:w w:val="105"/>
        </w:rPr>
        <w:t xml:space="preserve"> </w:t>
      </w:r>
      <w:r>
        <w:rPr>
          <w:w w:val="105"/>
        </w:rPr>
        <w:t>their</w:t>
      </w:r>
      <w:r>
        <w:rPr>
          <w:spacing w:val="-13"/>
          <w:w w:val="105"/>
        </w:rPr>
        <w:t xml:space="preserve"> </w:t>
      </w:r>
      <w:r>
        <w:rPr>
          <w:w w:val="105"/>
        </w:rPr>
        <w:t>work.</w:t>
      </w:r>
      <w:r>
        <w:rPr>
          <w:spacing w:val="-14"/>
          <w:w w:val="105"/>
        </w:rPr>
        <w:t xml:space="preserve"> </w:t>
      </w:r>
      <w:r>
        <w:rPr>
          <w:w w:val="105"/>
        </w:rPr>
        <w:t>Provide</w:t>
      </w:r>
      <w:r>
        <w:rPr>
          <w:spacing w:val="-13"/>
          <w:w w:val="105"/>
        </w:rPr>
        <w:t xml:space="preserve"> </w:t>
      </w:r>
      <w:r>
        <w:rPr>
          <w:w w:val="105"/>
        </w:rPr>
        <w:t>immediate</w:t>
      </w:r>
      <w:r>
        <w:rPr>
          <w:spacing w:val="-13"/>
          <w:w w:val="105"/>
        </w:rPr>
        <w:t xml:space="preserve"> </w:t>
      </w:r>
      <w:r>
        <w:rPr>
          <w:w w:val="105"/>
        </w:rPr>
        <w:t>feedback</w:t>
      </w:r>
      <w:r>
        <w:rPr>
          <w:spacing w:val="-13"/>
          <w:w w:val="105"/>
        </w:rPr>
        <w:t xml:space="preserve"> </w:t>
      </w:r>
      <w:r>
        <w:rPr>
          <w:w w:val="105"/>
        </w:rPr>
        <w:t>if you can. Here are two suggestions for accomplishing</w:t>
      </w:r>
      <w:r>
        <w:rPr>
          <w:spacing w:val="-22"/>
          <w:w w:val="105"/>
        </w:rPr>
        <w:t xml:space="preserve"> </w:t>
      </w:r>
      <w:r>
        <w:rPr>
          <w:w w:val="105"/>
        </w:rPr>
        <w:t>this:</w:t>
      </w:r>
    </w:p>
    <w:p w:rsidR="002E0D56" w:rsidRDefault="00C67A04">
      <w:pPr>
        <w:pStyle w:val="ListParagraph"/>
        <w:numPr>
          <w:ilvl w:val="0"/>
          <w:numId w:val="5"/>
        </w:numPr>
        <w:tabs>
          <w:tab w:val="left" w:pos="1308"/>
          <w:tab w:val="left" w:pos="1309"/>
        </w:tabs>
        <w:spacing w:line="266" w:lineRule="auto"/>
        <w:ind w:right="825"/>
        <w:rPr>
          <w:sz w:val="19"/>
        </w:rPr>
      </w:pPr>
      <w:r>
        <w:rPr>
          <w:w w:val="105"/>
          <w:sz w:val="19"/>
        </w:rPr>
        <w:t>Students</w:t>
      </w:r>
      <w:r>
        <w:rPr>
          <w:spacing w:val="-9"/>
          <w:w w:val="105"/>
          <w:sz w:val="19"/>
        </w:rPr>
        <w:t xml:space="preserve"> </w:t>
      </w:r>
      <w:r>
        <w:rPr>
          <w:w w:val="105"/>
          <w:sz w:val="19"/>
        </w:rPr>
        <w:t>record</w:t>
      </w:r>
      <w:r>
        <w:rPr>
          <w:spacing w:val="-9"/>
          <w:w w:val="105"/>
          <w:sz w:val="19"/>
        </w:rPr>
        <w:t xml:space="preserve"> </w:t>
      </w:r>
      <w:r>
        <w:rPr>
          <w:w w:val="105"/>
          <w:sz w:val="19"/>
        </w:rPr>
        <w:t>their</w:t>
      </w:r>
      <w:r>
        <w:rPr>
          <w:spacing w:val="-8"/>
          <w:w w:val="105"/>
          <w:sz w:val="19"/>
        </w:rPr>
        <w:t xml:space="preserve"> </w:t>
      </w:r>
      <w:r>
        <w:rPr>
          <w:w w:val="105"/>
          <w:sz w:val="19"/>
        </w:rPr>
        <w:t>answers</w:t>
      </w:r>
      <w:r>
        <w:rPr>
          <w:spacing w:val="-9"/>
          <w:w w:val="105"/>
          <w:sz w:val="19"/>
        </w:rPr>
        <w:t xml:space="preserve"> </w:t>
      </w:r>
      <w:r>
        <w:rPr>
          <w:w w:val="105"/>
          <w:sz w:val="19"/>
        </w:rPr>
        <w:t>on</w:t>
      </w:r>
      <w:r>
        <w:rPr>
          <w:spacing w:val="-9"/>
          <w:w w:val="105"/>
          <w:sz w:val="19"/>
        </w:rPr>
        <w:t xml:space="preserve"> </w:t>
      </w:r>
      <w:r>
        <w:rPr>
          <w:w w:val="105"/>
          <w:sz w:val="19"/>
        </w:rPr>
        <w:t>both</w:t>
      </w:r>
      <w:r>
        <w:rPr>
          <w:spacing w:val="-8"/>
          <w:w w:val="105"/>
          <w:sz w:val="19"/>
        </w:rPr>
        <w:t xml:space="preserve"> </w:t>
      </w:r>
      <w:r>
        <w:rPr>
          <w:w w:val="105"/>
          <w:sz w:val="19"/>
        </w:rPr>
        <w:t>the</w:t>
      </w:r>
      <w:r>
        <w:rPr>
          <w:spacing w:val="-9"/>
          <w:w w:val="105"/>
          <w:sz w:val="19"/>
        </w:rPr>
        <w:t xml:space="preserve"> </w:t>
      </w:r>
      <w:r>
        <w:rPr>
          <w:w w:val="105"/>
          <w:sz w:val="19"/>
        </w:rPr>
        <w:t>test</w:t>
      </w:r>
      <w:r>
        <w:rPr>
          <w:spacing w:val="-9"/>
          <w:w w:val="105"/>
          <w:sz w:val="19"/>
        </w:rPr>
        <w:t xml:space="preserve"> </w:t>
      </w:r>
      <w:r>
        <w:rPr>
          <w:w w:val="105"/>
          <w:sz w:val="19"/>
        </w:rPr>
        <w:t>and</w:t>
      </w:r>
      <w:r>
        <w:rPr>
          <w:spacing w:val="-8"/>
          <w:w w:val="105"/>
          <w:sz w:val="19"/>
        </w:rPr>
        <w:t xml:space="preserve"> </w:t>
      </w:r>
      <w:r>
        <w:rPr>
          <w:w w:val="105"/>
          <w:sz w:val="19"/>
        </w:rPr>
        <w:t>the</w:t>
      </w:r>
      <w:r>
        <w:rPr>
          <w:spacing w:val="-9"/>
          <w:w w:val="105"/>
          <w:sz w:val="19"/>
        </w:rPr>
        <w:t xml:space="preserve"> </w:t>
      </w:r>
      <w:r>
        <w:rPr>
          <w:w w:val="105"/>
          <w:sz w:val="19"/>
        </w:rPr>
        <w:t>answer</w:t>
      </w:r>
      <w:r>
        <w:rPr>
          <w:spacing w:val="-9"/>
          <w:w w:val="105"/>
          <w:sz w:val="19"/>
        </w:rPr>
        <w:t xml:space="preserve"> </w:t>
      </w:r>
      <w:r>
        <w:rPr>
          <w:w w:val="105"/>
          <w:sz w:val="19"/>
        </w:rPr>
        <w:t>sheet.</w:t>
      </w:r>
      <w:r>
        <w:rPr>
          <w:spacing w:val="-8"/>
          <w:w w:val="105"/>
          <w:sz w:val="19"/>
        </w:rPr>
        <w:t xml:space="preserve"> </w:t>
      </w:r>
      <w:r>
        <w:rPr>
          <w:w w:val="105"/>
          <w:sz w:val="19"/>
        </w:rPr>
        <w:t>They</w:t>
      </w:r>
      <w:r>
        <w:rPr>
          <w:spacing w:val="-9"/>
          <w:w w:val="105"/>
          <w:sz w:val="19"/>
        </w:rPr>
        <w:t xml:space="preserve"> </w:t>
      </w:r>
      <w:r>
        <w:rPr>
          <w:w w:val="105"/>
          <w:sz w:val="19"/>
        </w:rPr>
        <w:t>hand</w:t>
      </w:r>
      <w:r>
        <w:rPr>
          <w:spacing w:val="-8"/>
          <w:w w:val="105"/>
          <w:sz w:val="19"/>
        </w:rPr>
        <w:t xml:space="preserve"> </w:t>
      </w:r>
      <w:r>
        <w:rPr>
          <w:w w:val="105"/>
          <w:sz w:val="19"/>
        </w:rPr>
        <w:t>in</w:t>
      </w:r>
      <w:r>
        <w:rPr>
          <w:spacing w:val="-9"/>
          <w:w w:val="105"/>
          <w:sz w:val="19"/>
        </w:rPr>
        <w:t xml:space="preserve"> </w:t>
      </w:r>
      <w:r>
        <w:rPr>
          <w:w w:val="105"/>
          <w:sz w:val="19"/>
        </w:rPr>
        <w:t>the</w:t>
      </w:r>
      <w:r>
        <w:rPr>
          <w:spacing w:val="-9"/>
          <w:w w:val="105"/>
          <w:sz w:val="19"/>
        </w:rPr>
        <w:t xml:space="preserve"> </w:t>
      </w:r>
      <w:r>
        <w:rPr>
          <w:w w:val="105"/>
          <w:sz w:val="19"/>
        </w:rPr>
        <w:t>answer sheet</w:t>
      </w:r>
      <w:r>
        <w:rPr>
          <w:spacing w:val="-14"/>
          <w:w w:val="105"/>
          <w:sz w:val="19"/>
        </w:rPr>
        <w:t xml:space="preserve"> </w:t>
      </w:r>
      <w:r>
        <w:rPr>
          <w:w w:val="105"/>
          <w:sz w:val="19"/>
        </w:rPr>
        <w:t>and</w:t>
      </w:r>
      <w:r>
        <w:rPr>
          <w:spacing w:val="-14"/>
          <w:w w:val="105"/>
          <w:sz w:val="19"/>
        </w:rPr>
        <w:t xml:space="preserve"> </w:t>
      </w:r>
      <w:r>
        <w:rPr>
          <w:w w:val="105"/>
          <w:sz w:val="19"/>
        </w:rPr>
        <w:t>keep</w:t>
      </w:r>
      <w:r>
        <w:rPr>
          <w:spacing w:val="-13"/>
          <w:w w:val="105"/>
          <w:sz w:val="19"/>
        </w:rPr>
        <w:t xml:space="preserve"> </w:t>
      </w:r>
      <w:r>
        <w:rPr>
          <w:w w:val="105"/>
          <w:sz w:val="19"/>
        </w:rPr>
        <w:t>the</w:t>
      </w:r>
      <w:r>
        <w:rPr>
          <w:spacing w:val="-15"/>
          <w:w w:val="105"/>
          <w:sz w:val="19"/>
        </w:rPr>
        <w:t xml:space="preserve"> </w:t>
      </w:r>
      <w:r>
        <w:rPr>
          <w:w w:val="105"/>
          <w:sz w:val="19"/>
        </w:rPr>
        <w:t>test,</w:t>
      </w:r>
      <w:r>
        <w:rPr>
          <w:spacing w:val="-14"/>
          <w:w w:val="105"/>
          <w:sz w:val="19"/>
        </w:rPr>
        <w:t xml:space="preserve"> </w:t>
      </w:r>
      <w:r>
        <w:rPr>
          <w:w w:val="105"/>
          <w:sz w:val="19"/>
        </w:rPr>
        <w:t>scoring</w:t>
      </w:r>
      <w:r>
        <w:rPr>
          <w:spacing w:val="-14"/>
          <w:w w:val="105"/>
          <w:sz w:val="19"/>
        </w:rPr>
        <w:t xml:space="preserve"> </w:t>
      </w:r>
      <w:r>
        <w:rPr>
          <w:w w:val="105"/>
          <w:sz w:val="19"/>
        </w:rPr>
        <w:t>it</w:t>
      </w:r>
      <w:r>
        <w:rPr>
          <w:spacing w:val="-14"/>
          <w:w w:val="105"/>
          <w:sz w:val="19"/>
        </w:rPr>
        <w:t xml:space="preserve"> </w:t>
      </w:r>
      <w:r>
        <w:rPr>
          <w:w w:val="105"/>
          <w:sz w:val="19"/>
        </w:rPr>
        <w:t>themselves</w:t>
      </w:r>
      <w:r>
        <w:rPr>
          <w:spacing w:val="-14"/>
          <w:w w:val="105"/>
          <w:sz w:val="19"/>
        </w:rPr>
        <w:t xml:space="preserve"> </w:t>
      </w:r>
      <w:r>
        <w:rPr>
          <w:w w:val="105"/>
          <w:sz w:val="19"/>
        </w:rPr>
        <w:t>from</w:t>
      </w:r>
      <w:r>
        <w:rPr>
          <w:spacing w:val="-14"/>
          <w:w w:val="105"/>
          <w:sz w:val="19"/>
        </w:rPr>
        <w:t xml:space="preserve"> </w:t>
      </w:r>
      <w:r>
        <w:rPr>
          <w:w w:val="105"/>
          <w:sz w:val="19"/>
        </w:rPr>
        <w:t>a</w:t>
      </w:r>
      <w:r>
        <w:rPr>
          <w:spacing w:val="-13"/>
          <w:w w:val="105"/>
          <w:sz w:val="19"/>
        </w:rPr>
        <w:t xml:space="preserve"> </w:t>
      </w:r>
      <w:r>
        <w:rPr>
          <w:w w:val="105"/>
          <w:sz w:val="19"/>
        </w:rPr>
        <w:t>key</w:t>
      </w:r>
      <w:r>
        <w:rPr>
          <w:spacing w:val="-14"/>
          <w:w w:val="105"/>
          <w:sz w:val="19"/>
        </w:rPr>
        <w:t xml:space="preserve"> </w:t>
      </w:r>
      <w:r>
        <w:rPr>
          <w:w w:val="105"/>
          <w:sz w:val="19"/>
        </w:rPr>
        <w:t>or</w:t>
      </w:r>
      <w:r>
        <w:rPr>
          <w:spacing w:val="-14"/>
          <w:w w:val="105"/>
          <w:sz w:val="19"/>
        </w:rPr>
        <w:t xml:space="preserve"> </w:t>
      </w:r>
      <w:r>
        <w:rPr>
          <w:w w:val="105"/>
          <w:sz w:val="19"/>
        </w:rPr>
        <w:t>keys</w:t>
      </w:r>
      <w:r>
        <w:rPr>
          <w:spacing w:val="-13"/>
          <w:w w:val="105"/>
          <w:sz w:val="19"/>
        </w:rPr>
        <w:t xml:space="preserve"> </w:t>
      </w:r>
      <w:r>
        <w:rPr>
          <w:w w:val="105"/>
          <w:sz w:val="19"/>
        </w:rPr>
        <w:t>you</w:t>
      </w:r>
      <w:r>
        <w:rPr>
          <w:spacing w:val="-14"/>
          <w:w w:val="105"/>
          <w:sz w:val="19"/>
        </w:rPr>
        <w:t xml:space="preserve"> </w:t>
      </w:r>
      <w:r>
        <w:rPr>
          <w:w w:val="105"/>
          <w:sz w:val="19"/>
        </w:rPr>
        <w:t>post</w:t>
      </w:r>
      <w:r>
        <w:rPr>
          <w:spacing w:val="-13"/>
          <w:w w:val="105"/>
          <w:sz w:val="19"/>
        </w:rPr>
        <w:t xml:space="preserve"> </w:t>
      </w:r>
      <w:r>
        <w:rPr>
          <w:w w:val="105"/>
          <w:sz w:val="19"/>
        </w:rPr>
        <w:t>immediately</w:t>
      </w:r>
      <w:r>
        <w:rPr>
          <w:spacing w:val="-14"/>
          <w:w w:val="105"/>
          <w:sz w:val="19"/>
        </w:rPr>
        <w:t xml:space="preserve"> </w:t>
      </w:r>
      <w:r>
        <w:rPr>
          <w:w w:val="105"/>
          <w:sz w:val="19"/>
        </w:rPr>
        <w:t>after</w:t>
      </w:r>
      <w:r>
        <w:rPr>
          <w:spacing w:val="-14"/>
          <w:w w:val="105"/>
          <w:sz w:val="19"/>
        </w:rPr>
        <w:t xml:space="preserve"> </w:t>
      </w:r>
      <w:r>
        <w:rPr>
          <w:w w:val="105"/>
          <w:sz w:val="19"/>
        </w:rPr>
        <w:t>the test. The computerized test bank makes it possible for you to provide feedback that includes both</w:t>
      </w:r>
      <w:r>
        <w:rPr>
          <w:spacing w:val="-5"/>
          <w:w w:val="105"/>
          <w:sz w:val="19"/>
        </w:rPr>
        <w:t xml:space="preserve"> </w:t>
      </w:r>
      <w:r>
        <w:rPr>
          <w:w w:val="105"/>
          <w:sz w:val="19"/>
        </w:rPr>
        <w:t>correct</w:t>
      </w:r>
      <w:r>
        <w:rPr>
          <w:spacing w:val="-5"/>
          <w:w w:val="105"/>
          <w:sz w:val="19"/>
        </w:rPr>
        <w:t xml:space="preserve"> </w:t>
      </w:r>
      <w:r>
        <w:rPr>
          <w:w w:val="105"/>
          <w:sz w:val="19"/>
        </w:rPr>
        <w:t>answers</w:t>
      </w:r>
      <w:r>
        <w:rPr>
          <w:spacing w:val="-5"/>
          <w:w w:val="105"/>
          <w:sz w:val="19"/>
        </w:rPr>
        <w:t xml:space="preserve"> </w:t>
      </w:r>
      <w:r>
        <w:rPr>
          <w:w w:val="105"/>
          <w:sz w:val="19"/>
        </w:rPr>
        <w:t>and</w:t>
      </w:r>
      <w:r>
        <w:rPr>
          <w:spacing w:val="-4"/>
          <w:w w:val="105"/>
          <w:sz w:val="19"/>
        </w:rPr>
        <w:t xml:space="preserve"> </w:t>
      </w:r>
      <w:r>
        <w:rPr>
          <w:w w:val="105"/>
          <w:sz w:val="19"/>
        </w:rPr>
        <w:t>page</w:t>
      </w:r>
      <w:r>
        <w:rPr>
          <w:spacing w:val="-5"/>
          <w:w w:val="105"/>
          <w:sz w:val="19"/>
        </w:rPr>
        <w:t xml:space="preserve"> </w:t>
      </w:r>
      <w:r>
        <w:rPr>
          <w:w w:val="105"/>
          <w:sz w:val="19"/>
        </w:rPr>
        <w:t>references</w:t>
      </w:r>
      <w:r>
        <w:rPr>
          <w:spacing w:val="-5"/>
          <w:w w:val="105"/>
          <w:sz w:val="19"/>
        </w:rPr>
        <w:t xml:space="preserve"> </w:t>
      </w:r>
      <w:r>
        <w:rPr>
          <w:w w:val="105"/>
          <w:sz w:val="19"/>
        </w:rPr>
        <w:t>from</w:t>
      </w:r>
      <w:r>
        <w:rPr>
          <w:spacing w:val="-4"/>
          <w:w w:val="105"/>
          <w:sz w:val="19"/>
        </w:rPr>
        <w:t xml:space="preserve"> </w:t>
      </w:r>
      <w:r>
        <w:rPr>
          <w:w w:val="105"/>
          <w:sz w:val="19"/>
        </w:rPr>
        <w:t>the</w:t>
      </w:r>
      <w:r>
        <w:rPr>
          <w:spacing w:val="-5"/>
          <w:w w:val="105"/>
          <w:sz w:val="19"/>
        </w:rPr>
        <w:t xml:space="preserve"> </w:t>
      </w:r>
      <w:r>
        <w:rPr>
          <w:w w:val="105"/>
          <w:sz w:val="19"/>
        </w:rPr>
        <w:t>text.</w:t>
      </w:r>
    </w:p>
    <w:p w:rsidR="002E0D56" w:rsidRDefault="00C67A04">
      <w:pPr>
        <w:pStyle w:val="ListParagraph"/>
        <w:numPr>
          <w:ilvl w:val="0"/>
          <w:numId w:val="5"/>
        </w:numPr>
        <w:tabs>
          <w:tab w:val="left" w:pos="1308"/>
          <w:tab w:val="left" w:pos="1309"/>
        </w:tabs>
        <w:spacing w:before="1" w:line="266" w:lineRule="auto"/>
        <w:ind w:right="719"/>
        <w:rPr>
          <w:sz w:val="19"/>
        </w:rPr>
      </w:pPr>
      <w:r>
        <w:rPr>
          <w:sz w:val="19"/>
        </w:rPr>
        <w:t>Create an exam that can be completed in 30 minutes (25–30 multiple-choice questions) and devote the rest of a 50-minute class to feedback. Ask students to jot down their answers on their own paper after they complete the test. Then collect the students’ an</w:t>
      </w:r>
      <w:r>
        <w:rPr>
          <w:sz w:val="19"/>
        </w:rPr>
        <w:t>swer sheets, while students retain their notes of their answers and the test. Review the test items, allowing students to ask questions about perceived ambiguous items. At the end of the class, collect the tests and the students’ notes. With this procedure</w:t>
      </w:r>
      <w:r>
        <w:rPr>
          <w:sz w:val="19"/>
        </w:rPr>
        <w:t>, you only have to return the graded answer sheets  in order for students to receive maximum</w:t>
      </w:r>
      <w:r>
        <w:rPr>
          <w:spacing w:val="-7"/>
          <w:sz w:val="19"/>
        </w:rPr>
        <w:t xml:space="preserve"> </w:t>
      </w:r>
      <w:r>
        <w:rPr>
          <w:sz w:val="19"/>
        </w:rPr>
        <w:t>feedback.</w:t>
      </w:r>
    </w:p>
    <w:p w:rsidR="002E0D56" w:rsidRDefault="002E0D56">
      <w:pPr>
        <w:pStyle w:val="BodyText"/>
        <w:spacing w:before="3"/>
        <w:rPr>
          <w:sz w:val="22"/>
        </w:rPr>
      </w:pPr>
    </w:p>
    <w:p w:rsidR="002E0D56" w:rsidRDefault="00C67A04">
      <w:pPr>
        <w:pStyle w:val="Heading8"/>
      </w:pPr>
      <w:r>
        <w:rPr>
          <w:w w:val="105"/>
        </w:rPr>
        <w:t>How can I avoid hassles about test items?</w:t>
      </w:r>
    </w:p>
    <w:p w:rsidR="002E0D56" w:rsidRDefault="00C67A04">
      <w:pPr>
        <w:pStyle w:val="BodyText"/>
        <w:spacing w:before="89" w:line="266" w:lineRule="auto"/>
        <w:ind w:left="228" w:right="847"/>
      </w:pPr>
      <w:r>
        <w:rPr>
          <w:w w:val="105"/>
        </w:rPr>
        <w:t>First, select and write items carefully, being sure that you agree that the keyed answer is the best answer. T</w:t>
      </w:r>
      <w:r>
        <w:rPr>
          <w:w w:val="105"/>
        </w:rPr>
        <w:t>hen make your key carefully. Examine the printout of scores before posting it, and check any item for ambiguity</w:t>
      </w:r>
      <w:r>
        <w:rPr>
          <w:spacing w:val="-12"/>
          <w:w w:val="105"/>
        </w:rPr>
        <w:t xml:space="preserve"> </w:t>
      </w:r>
      <w:r>
        <w:rPr>
          <w:w w:val="105"/>
        </w:rPr>
        <w:t>or</w:t>
      </w:r>
      <w:r>
        <w:rPr>
          <w:spacing w:val="-12"/>
          <w:w w:val="105"/>
        </w:rPr>
        <w:t xml:space="preserve"> </w:t>
      </w:r>
      <w:r>
        <w:rPr>
          <w:w w:val="105"/>
        </w:rPr>
        <w:t>incorrect</w:t>
      </w:r>
      <w:r>
        <w:rPr>
          <w:spacing w:val="-12"/>
          <w:w w:val="105"/>
        </w:rPr>
        <w:t xml:space="preserve"> </w:t>
      </w:r>
      <w:r>
        <w:rPr>
          <w:w w:val="105"/>
        </w:rPr>
        <w:t>keying</w:t>
      </w:r>
      <w:r>
        <w:rPr>
          <w:spacing w:val="-12"/>
          <w:w w:val="105"/>
        </w:rPr>
        <w:t xml:space="preserve"> </w:t>
      </w:r>
      <w:r>
        <w:rPr>
          <w:w w:val="105"/>
        </w:rPr>
        <w:t>if</w:t>
      </w:r>
      <w:r>
        <w:rPr>
          <w:spacing w:val="-12"/>
          <w:w w:val="105"/>
        </w:rPr>
        <w:t xml:space="preserve"> </w:t>
      </w:r>
      <w:r>
        <w:rPr>
          <w:w w:val="105"/>
        </w:rPr>
        <w:t>half</w:t>
      </w:r>
      <w:r>
        <w:rPr>
          <w:spacing w:val="-12"/>
          <w:w w:val="105"/>
        </w:rPr>
        <w:t xml:space="preserve"> </w:t>
      </w:r>
      <w:r>
        <w:rPr>
          <w:w w:val="105"/>
        </w:rPr>
        <w:t>or</w:t>
      </w:r>
      <w:r>
        <w:rPr>
          <w:spacing w:val="-12"/>
          <w:w w:val="105"/>
        </w:rPr>
        <w:t xml:space="preserve"> </w:t>
      </w:r>
      <w:r>
        <w:rPr>
          <w:w w:val="105"/>
        </w:rPr>
        <w:t>more</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students</w:t>
      </w:r>
      <w:r>
        <w:rPr>
          <w:spacing w:val="-12"/>
          <w:w w:val="105"/>
        </w:rPr>
        <w:t xml:space="preserve"> </w:t>
      </w:r>
      <w:r>
        <w:rPr>
          <w:w w:val="105"/>
        </w:rPr>
        <w:t>miss</w:t>
      </w:r>
      <w:r>
        <w:rPr>
          <w:spacing w:val="-11"/>
          <w:w w:val="105"/>
        </w:rPr>
        <w:t xml:space="preserve"> </w:t>
      </w:r>
      <w:r>
        <w:rPr>
          <w:w w:val="105"/>
        </w:rPr>
        <w:t>it.</w:t>
      </w:r>
      <w:r>
        <w:rPr>
          <w:spacing w:val="-12"/>
          <w:w w:val="105"/>
        </w:rPr>
        <w:t xml:space="preserve"> </w:t>
      </w:r>
      <w:r>
        <w:rPr>
          <w:w w:val="105"/>
        </w:rPr>
        <w:t>If</w:t>
      </w:r>
      <w:r>
        <w:rPr>
          <w:spacing w:val="-12"/>
          <w:w w:val="105"/>
        </w:rPr>
        <w:t xml:space="preserve"> </w:t>
      </w:r>
      <w:r>
        <w:rPr>
          <w:w w:val="105"/>
        </w:rPr>
        <w:t>you</w:t>
      </w:r>
      <w:r>
        <w:rPr>
          <w:spacing w:val="-12"/>
          <w:w w:val="105"/>
        </w:rPr>
        <w:t xml:space="preserve"> </w:t>
      </w:r>
      <w:r>
        <w:rPr>
          <w:w w:val="105"/>
        </w:rPr>
        <w:t>make</w:t>
      </w:r>
      <w:r>
        <w:rPr>
          <w:spacing w:val="-12"/>
          <w:w w:val="105"/>
        </w:rPr>
        <w:t xml:space="preserve"> </w:t>
      </w:r>
      <w:r>
        <w:rPr>
          <w:w w:val="105"/>
        </w:rPr>
        <w:t>a</w:t>
      </w:r>
      <w:r>
        <w:rPr>
          <w:spacing w:val="-12"/>
          <w:w w:val="105"/>
        </w:rPr>
        <w:t xml:space="preserve"> </w:t>
      </w:r>
      <w:r>
        <w:rPr>
          <w:w w:val="105"/>
        </w:rPr>
        <w:t>mistake</w:t>
      </w:r>
      <w:r>
        <w:rPr>
          <w:spacing w:val="-12"/>
          <w:w w:val="105"/>
        </w:rPr>
        <w:t xml:space="preserve"> </w:t>
      </w:r>
      <w:r>
        <w:rPr>
          <w:w w:val="105"/>
        </w:rPr>
        <w:t>in</w:t>
      </w:r>
      <w:r>
        <w:rPr>
          <w:spacing w:val="-12"/>
          <w:w w:val="105"/>
        </w:rPr>
        <w:t xml:space="preserve"> </w:t>
      </w:r>
      <w:r>
        <w:rPr>
          <w:w w:val="105"/>
        </w:rPr>
        <w:t>your</w:t>
      </w:r>
      <w:r>
        <w:rPr>
          <w:spacing w:val="-12"/>
          <w:w w:val="105"/>
        </w:rPr>
        <w:t xml:space="preserve"> </w:t>
      </w:r>
      <w:r>
        <w:rPr>
          <w:w w:val="105"/>
        </w:rPr>
        <w:t>choice</w:t>
      </w:r>
      <w:r>
        <w:rPr>
          <w:spacing w:val="-12"/>
          <w:w w:val="105"/>
        </w:rPr>
        <w:t xml:space="preserve"> </w:t>
      </w:r>
      <w:r>
        <w:rPr>
          <w:w w:val="105"/>
        </w:rPr>
        <w:t>of items or on the key, correct it</w:t>
      </w:r>
      <w:r>
        <w:rPr>
          <w:spacing w:val="-36"/>
          <w:w w:val="105"/>
        </w:rPr>
        <w:t xml:space="preserve"> </w:t>
      </w:r>
      <w:r>
        <w:rPr>
          <w:w w:val="105"/>
        </w:rPr>
        <w:t>graciously.</w:t>
      </w:r>
    </w:p>
    <w:p w:rsidR="002E0D56" w:rsidRDefault="00C67A04">
      <w:pPr>
        <w:pStyle w:val="BodyText"/>
        <w:spacing w:before="121" w:line="266" w:lineRule="auto"/>
        <w:ind w:left="228" w:right="707"/>
      </w:pPr>
      <w:r>
        <w:rPr>
          <w:w w:val="105"/>
        </w:rPr>
        <w:t>Do</w:t>
      </w:r>
      <w:r>
        <w:rPr>
          <w:spacing w:val="-10"/>
          <w:w w:val="105"/>
        </w:rPr>
        <w:t xml:space="preserve"> </w:t>
      </w:r>
      <w:r>
        <w:rPr>
          <w:w w:val="105"/>
        </w:rPr>
        <w:t>not</w:t>
      </w:r>
      <w:r>
        <w:rPr>
          <w:spacing w:val="-10"/>
          <w:w w:val="105"/>
        </w:rPr>
        <w:t xml:space="preserve"> </w:t>
      </w:r>
      <w:r>
        <w:rPr>
          <w:w w:val="105"/>
        </w:rPr>
        <w:t>spend</w:t>
      </w:r>
      <w:r>
        <w:rPr>
          <w:spacing w:val="-10"/>
          <w:w w:val="105"/>
        </w:rPr>
        <w:t xml:space="preserve"> </w:t>
      </w:r>
      <w:r>
        <w:rPr>
          <w:w w:val="105"/>
        </w:rPr>
        <w:t>class</w:t>
      </w:r>
      <w:r>
        <w:rPr>
          <w:spacing w:val="-9"/>
          <w:w w:val="105"/>
        </w:rPr>
        <w:t xml:space="preserve"> </w:t>
      </w:r>
      <w:r>
        <w:rPr>
          <w:w w:val="105"/>
        </w:rPr>
        <w:t>time</w:t>
      </w:r>
      <w:r>
        <w:rPr>
          <w:spacing w:val="-10"/>
          <w:w w:val="105"/>
        </w:rPr>
        <w:t xml:space="preserve"> </w:t>
      </w:r>
      <w:r>
        <w:rPr>
          <w:w w:val="105"/>
        </w:rPr>
        <w:t>arguing</w:t>
      </w:r>
      <w:r>
        <w:rPr>
          <w:spacing w:val="-10"/>
          <w:w w:val="105"/>
        </w:rPr>
        <w:t xml:space="preserve"> </w:t>
      </w:r>
      <w:r>
        <w:rPr>
          <w:w w:val="105"/>
        </w:rPr>
        <w:t>about</w:t>
      </w:r>
      <w:r>
        <w:rPr>
          <w:spacing w:val="-10"/>
          <w:w w:val="105"/>
        </w:rPr>
        <w:t xml:space="preserve"> </w:t>
      </w:r>
      <w:r>
        <w:rPr>
          <w:w w:val="105"/>
        </w:rPr>
        <w:t>test</w:t>
      </w:r>
      <w:r>
        <w:rPr>
          <w:spacing w:val="-9"/>
          <w:w w:val="105"/>
        </w:rPr>
        <w:t xml:space="preserve"> </w:t>
      </w:r>
      <w:r>
        <w:rPr>
          <w:w w:val="105"/>
        </w:rPr>
        <w:t>items.</w:t>
      </w:r>
      <w:r>
        <w:rPr>
          <w:spacing w:val="-10"/>
          <w:w w:val="105"/>
        </w:rPr>
        <w:t xml:space="preserve"> </w:t>
      </w:r>
      <w:r>
        <w:rPr>
          <w:w w:val="105"/>
        </w:rPr>
        <w:t>Have</w:t>
      </w:r>
      <w:r>
        <w:rPr>
          <w:spacing w:val="-10"/>
          <w:w w:val="105"/>
        </w:rPr>
        <w:t xml:space="preserve"> </w:t>
      </w:r>
      <w:r>
        <w:rPr>
          <w:w w:val="105"/>
        </w:rPr>
        <w:t>students</w:t>
      </w:r>
      <w:r>
        <w:rPr>
          <w:spacing w:val="-10"/>
          <w:w w:val="105"/>
        </w:rPr>
        <w:t xml:space="preserve"> </w:t>
      </w:r>
      <w:r>
        <w:rPr>
          <w:w w:val="105"/>
        </w:rPr>
        <w:t>submit</w:t>
      </w:r>
      <w:r>
        <w:rPr>
          <w:spacing w:val="-9"/>
          <w:w w:val="105"/>
        </w:rPr>
        <w:t xml:space="preserve"> </w:t>
      </w:r>
      <w:r>
        <w:rPr>
          <w:w w:val="105"/>
        </w:rPr>
        <w:t>their</w:t>
      </w:r>
      <w:r>
        <w:rPr>
          <w:spacing w:val="-10"/>
          <w:w w:val="105"/>
        </w:rPr>
        <w:t xml:space="preserve"> </w:t>
      </w:r>
      <w:r>
        <w:rPr>
          <w:w w:val="105"/>
        </w:rPr>
        <w:t>case</w:t>
      </w:r>
      <w:r>
        <w:rPr>
          <w:spacing w:val="-10"/>
          <w:w w:val="105"/>
        </w:rPr>
        <w:t xml:space="preserve"> </w:t>
      </w:r>
      <w:r>
        <w:rPr>
          <w:w w:val="105"/>
        </w:rPr>
        <w:t>in</w:t>
      </w:r>
      <w:r>
        <w:rPr>
          <w:spacing w:val="-10"/>
          <w:w w:val="105"/>
        </w:rPr>
        <w:t xml:space="preserve"> </w:t>
      </w:r>
      <w:r>
        <w:rPr>
          <w:w w:val="105"/>
        </w:rPr>
        <w:t>writing</w:t>
      </w:r>
      <w:r>
        <w:rPr>
          <w:spacing w:val="-9"/>
          <w:w w:val="105"/>
        </w:rPr>
        <w:t xml:space="preserve"> </w:t>
      </w:r>
      <w:r>
        <w:rPr>
          <w:w w:val="105"/>
        </w:rPr>
        <w:t>if</w:t>
      </w:r>
      <w:r>
        <w:rPr>
          <w:spacing w:val="-10"/>
          <w:w w:val="105"/>
        </w:rPr>
        <w:t xml:space="preserve"> </w:t>
      </w:r>
      <w:r>
        <w:rPr>
          <w:w w:val="105"/>
        </w:rPr>
        <w:t>they</w:t>
      </w:r>
      <w:r>
        <w:rPr>
          <w:spacing w:val="-10"/>
          <w:w w:val="105"/>
        </w:rPr>
        <w:t xml:space="preserve"> </w:t>
      </w:r>
      <w:r>
        <w:rPr>
          <w:w w:val="105"/>
        </w:rPr>
        <w:t>feel</w:t>
      </w:r>
      <w:r>
        <w:rPr>
          <w:spacing w:val="-10"/>
          <w:w w:val="105"/>
        </w:rPr>
        <w:t xml:space="preserve"> </w:t>
      </w:r>
      <w:r>
        <w:rPr>
          <w:w w:val="105"/>
        </w:rPr>
        <w:t>that their</w:t>
      </w:r>
      <w:r>
        <w:rPr>
          <w:spacing w:val="-5"/>
          <w:w w:val="105"/>
        </w:rPr>
        <w:t xml:space="preserve"> </w:t>
      </w:r>
      <w:r>
        <w:rPr>
          <w:w w:val="105"/>
        </w:rPr>
        <w:t>choice</w:t>
      </w:r>
      <w:r>
        <w:rPr>
          <w:spacing w:val="-4"/>
          <w:w w:val="105"/>
        </w:rPr>
        <w:t xml:space="preserve"> </w:t>
      </w:r>
      <w:r>
        <w:rPr>
          <w:w w:val="105"/>
        </w:rPr>
        <w:t>for</w:t>
      </w:r>
      <w:r>
        <w:rPr>
          <w:spacing w:val="-4"/>
          <w:w w:val="105"/>
        </w:rPr>
        <w:t xml:space="preserve"> </w:t>
      </w:r>
      <w:r>
        <w:rPr>
          <w:w w:val="105"/>
        </w:rPr>
        <w:t>an</w:t>
      </w:r>
      <w:r>
        <w:rPr>
          <w:spacing w:val="-5"/>
          <w:w w:val="105"/>
        </w:rPr>
        <w:t xml:space="preserve"> </w:t>
      </w:r>
      <w:r>
        <w:rPr>
          <w:w w:val="105"/>
        </w:rPr>
        <w:t>item</w:t>
      </w:r>
      <w:r>
        <w:rPr>
          <w:spacing w:val="-4"/>
          <w:w w:val="105"/>
        </w:rPr>
        <w:t xml:space="preserve"> </w:t>
      </w:r>
      <w:r>
        <w:rPr>
          <w:w w:val="105"/>
        </w:rPr>
        <w:t>is</w:t>
      </w:r>
      <w:r>
        <w:rPr>
          <w:spacing w:val="-4"/>
          <w:w w:val="105"/>
        </w:rPr>
        <w:t xml:space="preserve"> </w:t>
      </w:r>
      <w:r>
        <w:rPr>
          <w:w w:val="105"/>
        </w:rPr>
        <w:t>better</w:t>
      </w:r>
      <w:r>
        <w:rPr>
          <w:spacing w:val="-5"/>
          <w:w w:val="105"/>
        </w:rPr>
        <w:t xml:space="preserve"> </w:t>
      </w:r>
      <w:r>
        <w:rPr>
          <w:w w:val="105"/>
        </w:rPr>
        <w:t>than</w:t>
      </w:r>
      <w:r>
        <w:rPr>
          <w:spacing w:val="-4"/>
          <w:w w:val="105"/>
        </w:rPr>
        <w:t xml:space="preserve"> </w:t>
      </w:r>
      <w:r>
        <w:rPr>
          <w:w w:val="105"/>
        </w:rPr>
        <w:t>the</w:t>
      </w:r>
      <w:r>
        <w:rPr>
          <w:spacing w:val="-4"/>
          <w:w w:val="105"/>
        </w:rPr>
        <w:t xml:space="preserve"> </w:t>
      </w:r>
      <w:r>
        <w:rPr>
          <w:w w:val="105"/>
        </w:rPr>
        <w:t>keyed</w:t>
      </w:r>
      <w:r>
        <w:rPr>
          <w:spacing w:val="-5"/>
          <w:w w:val="105"/>
        </w:rPr>
        <w:t xml:space="preserve"> </w:t>
      </w:r>
      <w:r>
        <w:rPr>
          <w:w w:val="105"/>
        </w:rPr>
        <w:t>answer.</w:t>
      </w:r>
    </w:p>
    <w:p w:rsidR="002E0D56" w:rsidRDefault="002E0D56">
      <w:pPr>
        <w:pStyle w:val="BodyText"/>
        <w:spacing w:before="1"/>
        <w:rPr>
          <w:sz w:val="32"/>
        </w:rPr>
      </w:pPr>
    </w:p>
    <w:p w:rsidR="002E0D56" w:rsidRDefault="00C67A04">
      <w:pPr>
        <w:pStyle w:val="Heading3"/>
        <w:ind w:left="228"/>
        <w:rPr>
          <w:u w:val="none"/>
        </w:rPr>
      </w:pPr>
      <w:r>
        <w:rPr>
          <w:spacing w:val="37"/>
        </w:rPr>
        <w:t xml:space="preserve">DECISION </w:t>
      </w:r>
      <w:r>
        <w:rPr>
          <w:u w:val="none"/>
        </w:rPr>
        <w:t xml:space="preserve">S  </w:t>
      </w:r>
      <w:r>
        <w:rPr>
          <w:spacing w:val="32"/>
        </w:rPr>
        <w:t xml:space="preserve">ABOU </w:t>
      </w:r>
      <w:r>
        <w:rPr>
          <w:u w:val="none"/>
        </w:rPr>
        <w:t>T</w:t>
      </w:r>
      <w:r>
        <w:rPr>
          <w:spacing w:val="33"/>
          <w:u w:val="none"/>
        </w:rPr>
        <w:t xml:space="preserve"> </w:t>
      </w:r>
      <w:r>
        <w:rPr>
          <w:spacing w:val="38"/>
          <w:u w:val="none"/>
        </w:rPr>
        <w:t>EVALUATION</w:t>
      </w:r>
      <w:r>
        <w:rPr>
          <w:spacing w:val="-43"/>
          <w:u w:val="none"/>
        </w:rPr>
        <w:t xml:space="preserve"> </w:t>
      </w:r>
    </w:p>
    <w:p w:rsidR="002E0D56" w:rsidRDefault="002E0D56">
      <w:pPr>
        <w:pStyle w:val="BodyText"/>
        <w:spacing w:before="9"/>
        <w:rPr>
          <w:rFonts w:ascii="Arial"/>
          <w:b/>
          <w:i/>
        </w:rPr>
      </w:pPr>
    </w:p>
    <w:p w:rsidR="002E0D56" w:rsidRDefault="00C67A04">
      <w:pPr>
        <w:pStyle w:val="Heading8"/>
        <w:spacing w:before="98"/>
      </w:pPr>
      <w:r>
        <w:rPr>
          <w:w w:val="105"/>
        </w:rPr>
        <w:t>Should I use numbers or letters to grade students’</w:t>
      </w:r>
      <w:r>
        <w:rPr>
          <w:spacing w:val="20"/>
          <w:w w:val="105"/>
        </w:rPr>
        <w:t xml:space="preserve"> </w:t>
      </w:r>
      <w:r>
        <w:rPr>
          <w:w w:val="105"/>
        </w:rPr>
        <w:t>work?</w:t>
      </w:r>
    </w:p>
    <w:p w:rsidR="002E0D56" w:rsidRDefault="00C67A04">
      <w:pPr>
        <w:pStyle w:val="BodyText"/>
        <w:spacing w:before="88" w:line="266" w:lineRule="auto"/>
        <w:ind w:left="228" w:right="707"/>
      </w:pPr>
      <w:r>
        <w:rPr>
          <w:w w:val="105"/>
        </w:rPr>
        <w:t>Any activity that is to contribute to students’ grades should be assigned a numerical score so an unambiguous point system can be used for determining final grades. Some students have difficulty understanding that an A on a minor assignment is not we</w:t>
      </w:r>
      <w:r>
        <w:rPr>
          <w:w w:val="105"/>
        </w:rPr>
        <w:t>ighted as heavily as a D on the final exam.</w:t>
      </w:r>
    </w:p>
    <w:p w:rsidR="002E0D56" w:rsidRDefault="00C67A04">
      <w:pPr>
        <w:pStyle w:val="BodyText"/>
        <w:spacing w:before="122" w:line="266" w:lineRule="auto"/>
        <w:ind w:left="228" w:right="763"/>
      </w:pPr>
      <w:r>
        <w:rPr>
          <w:w w:val="105"/>
        </w:rPr>
        <w:t>If</w:t>
      </w:r>
      <w:r>
        <w:rPr>
          <w:spacing w:val="-8"/>
          <w:w w:val="105"/>
        </w:rPr>
        <w:t xml:space="preserve"> </w:t>
      </w:r>
      <w:r>
        <w:rPr>
          <w:w w:val="105"/>
        </w:rPr>
        <w:t>you</w:t>
      </w:r>
      <w:r>
        <w:rPr>
          <w:spacing w:val="-7"/>
          <w:w w:val="105"/>
        </w:rPr>
        <w:t xml:space="preserve"> </w:t>
      </w:r>
      <w:r>
        <w:rPr>
          <w:w w:val="105"/>
        </w:rPr>
        <w:t>use</w:t>
      </w:r>
      <w:r>
        <w:rPr>
          <w:spacing w:val="-7"/>
          <w:w w:val="105"/>
        </w:rPr>
        <w:t xml:space="preserve"> </w:t>
      </w:r>
      <w:r>
        <w:rPr>
          <w:w w:val="105"/>
        </w:rPr>
        <w:t>large</w:t>
      </w:r>
      <w:r>
        <w:rPr>
          <w:spacing w:val="-8"/>
          <w:w w:val="105"/>
        </w:rPr>
        <w:t xml:space="preserve"> </w:t>
      </w:r>
      <w:r>
        <w:rPr>
          <w:w w:val="105"/>
        </w:rPr>
        <w:t>numbers,</w:t>
      </w:r>
      <w:r>
        <w:rPr>
          <w:spacing w:val="-7"/>
          <w:w w:val="105"/>
        </w:rPr>
        <w:t xml:space="preserve"> </w:t>
      </w:r>
      <w:r>
        <w:rPr>
          <w:w w:val="105"/>
        </w:rPr>
        <w:t>particularly</w:t>
      </w:r>
      <w:r>
        <w:rPr>
          <w:spacing w:val="-7"/>
          <w:w w:val="105"/>
        </w:rPr>
        <w:t xml:space="preserve"> </w:t>
      </w:r>
      <w:r>
        <w:rPr>
          <w:w w:val="105"/>
        </w:rPr>
        <w:t>for</w:t>
      </w:r>
      <w:r>
        <w:rPr>
          <w:spacing w:val="-7"/>
          <w:w w:val="105"/>
        </w:rPr>
        <w:t xml:space="preserve"> </w:t>
      </w:r>
      <w:r>
        <w:rPr>
          <w:w w:val="105"/>
        </w:rPr>
        <w:t>a</w:t>
      </w:r>
      <w:r>
        <w:rPr>
          <w:spacing w:val="-8"/>
          <w:w w:val="105"/>
        </w:rPr>
        <w:t xml:space="preserve"> </w:t>
      </w:r>
      <w:r>
        <w:rPr>
          <w:w w:val="105"/>
        </w:rPr>
        <w:t>large</w:t>
      </w:r>
      <w:r>
        <w:rPr>
          <w:spacing w:val="-7"/>
          <w:w w:val="105"/>
        </w:rPr>
        <w:t xml:space="preserve"> </w:t>
      </w:r>
      <w:r>
        <w:rPr>
          <w:w w:val="105"/>
        </w:rPr>
        <w:t>class,</w:t>
      </w:r>
      <w:r>
        <w:rPr>
          <w:spacing w:val="-7"/>
          <w:w w:val="105"/>
        </w:rPr>
        <w:t xml:space="preserve"> </w:t>
      </w:r>
      <w:r>
        <w:rPr>
          <w:w w:val="105"/>
        </w:rPr>
        <w:t>the</w:t>
      </w:r>
      <w:r>
        <w:rPr>
          <w:spacing w:val="-8"/>
          <w:w w:val="105"/>
        </w:rPr>
        <w:t xml:space="preserve"> </w:t>
      </w:r>
      <w:r>
        <w:rPr>
          <w:w w:val="105"/>
        </w:rPr>
        <w:t>range</w:t>
      </w:r>
      <w:r>
        <w:rPr>
          <w:spacing w:val="-7"/>
          <w:w w:val="105"/>
        </w:rPr>
        <w:t xml:space="preserve"> </w:t>
      </w:r>
      <w:r>
        <w:rPr>
          <w:w w:val="105"/>
        </w:rPr>
        <w:t>of</w:t>
      </w:r>
      <w:r>
        <w:rPr>
          <w:spacing w:val="-7"/>
          <w:w w:val="105"/>
        </w:rPr>
        <w:t xml:space="preserve"> </w:t>
      </w:r>
      <w:r>
        <w:rPr>
          <w:w w:val="105"/>
        </w:rPr>
        <w:t>final</w:t>
      </w:r>
      <w:r>
        <w:rPr>
          <w:spacing w:val="-7"/>
          <w:w w:val="105"/>
        </w:rPr>
        <w:t xml:space="preserve"> </w:t>
      </w:r>
      <w:r>
        <w:rPr>
          <w:w w:val="105"/>
        </w:rPr>
        <w:t>totals</w:t>
      </w:r>
      <w:r>
        <w:rPr>
          <w:spacing w:val="-8"/>
          <w:w w:val="105"/>
        </w:rPr>
        <w:t xml:space="preserve"> </w:t>
      </w:r>
      <w:r>
        <w:rPr>
          <w:w w:val="105"/>
        </w:rPr>
        <w:t>for</w:t>
      </w:r>
      <w:r>
        <w:rPr>
          <w:spacing w:val="-7"/>
          <w:w w:val="105"/>
        </w:rPr>
        <w:t xml:space="preserve"> </w:t>
      </w:r>
      <w:r>
        <w:rPr>
          <w:w w:val="105"/>
        </w:rPr>
        <w:t>students</w:t>
      </w:r>
      <w:r>
        <w:rPr>
          <w:spacing w:val="-7"/>
          <w:w w:val="105"/>
        </w:rPr>
        <w:t xml:space="preserve"> </w:t>
      </w:r>
      <w:r>
        <w:rPr>
          <w:w w:val="105"/>
        </w:rPr>
        <w:t>is</w:t>
      </w:r>
      <w:r>
        <w:rPr>
          <w:spacing w:val="-8"/>
          <w:w w:val="105"/>
        </w:rPr>
        <w:t xml:space="preserve"> </w:t>
      </w:r>
      <w:r>
        <w:rPr>
          <w:w w:val="105"/>
        </w:rPr>
        <w:t>larger</w:t>
      </w:r>
      <w:r>
        <w:rPr>
          <w:spacing w:val="-7"/>
          <w:w w:val="105"/>
        </w:rPr>
        <w:t xml:space="preserve"> </w:t>
      </w:r>
      <w:r>
        <w:rPr>
          <w:w w:val="105"/>
        </w:rPr>
        <w:t>and</w:t>
      </w:r>
      <w:r>
        <w:rPr>
          <w:spacing w:val="-7"/>
          <w:w w:val="105"/>
        </w:rPr>
        <w:t xml:space="preserve"> </w:t>
      </w:r>
      <w:r>
        <w:rPr>
          <w:w w:val="105"/>
        </w:rPr>
        <w:t>the cutoff between letter grades appears</w:t>
      </w:r>
      <w:r>
        <w:rPr>
          <w:spacing w:val="-20"/>
          <w:w w:val="105"/>
        </w:rPr>
        <w:t xml:space="preserve"> </w:t>
      </w:r>
      <w:r>
        <w:rPr>
          <w:w w:val="105"/>
        </w:rPr>
        <w:t>reasonable.</w:t>
      </w:r>
    </w:p>
    <w:p w:rsidR="002E0D56" w:rsidRDefault="002E0D56">
      <w:pPr>
        <w:pStyle w:val="BodyText"/>
        <w:spacing w:before="7"/>
        <w:rPr>
          <w:sz w:val="32"/>
        </w:rPr>
      </w:pPr>
    </w:p>
    <w:p w:rsidR="002E0D56" w:rsidRDefault="00C67A04">
      <w:pPr>
        <w:pStyle w:val="Heading8"/>
      </w:pPr>
      <w:r>
        <w:rPr>
          <w:w w:val="110"/>
        </w:rPr>
        <w:t>How will I assign final grades?</w:t>
      </w:r>
    </w:p>
    <w:p w:rsidR="002E0D56" w:rsidRDefault="00C67A04">
      <w:pPr>
        <w:pStyle w:val="BodyText"/>
        <w:spacing w:before="89" w:line="266" w:lineRule="auto"/>
        <w:ind w:left="228" w:right="707"/>
      </w:pPr>
      <w:r>
        <w:rPr>
          <w:w w:val="105"/>
        </w:rPr>
        <w:t>There</w:t>
      </w:r>
      <w:r>
        <w:rPr>
          <w:spacing w:val="-17"/>
          <w:w w:val="105"/>
        </w:rPr>
        <w:t xml:space="preserve"> </w:t>
      </w:r>
      <w:r>
        <w:rPr>
          <w:w w:val="105"/>
        </w:rPr>
        <w:t>are</w:t>
      </w:r>
      <w:r>
        <w:rPr>
          <w:spacing w:val="-17"/>
          <w:w w:val="105"/>
        </w:rPr>
        <w:t xml:space="preserve"> </w:t>
      </w:r>
      <w:r>
        <w:rPr>
          <w:w w:val="105"/>
        </w:rPr>
        <w:t>two</w:t>
      </w:r>
      <w:r>
        <w:rPr>
          <w:spacing w:val="-17"/>
          <w:w w:val="105"/>
        </w:rPr>
        <w:t xml:space="preserve"> </w:t>
      </w:r>
      <w:r>
        <w:rPr>
          <w:w w:val="105"/>
        </w:rPr>
        <w:t>traditional</w:t>
      </w:r>
      <w:r>
        <w:rPr>
          <w:spacing w:val="-17"/>
          <w:w w:val="105"/>
        </w:rPr>
        <w:t xml:space="preserve"> </w:t>
      </w:r>
      <w:r>
        <w:rPr>
          <w:w w:val="105"/>
        </w:rPr>
        <w:t>methods</w:t>
      </w:r>
      <w:r>
        <w:rPr>
          <w:spacing w:val="-17"/>
          <w:w w:val="105"/>
        </w:rPr>
        <w:t xml:space="preserve"> </w:t>
      </w:r>
      <w:r>
        <w:rPr>
          <w:w w:val="105"/>
        </w:rPr>
        <w:t>for</w:t>
      </w:r>
      <w:r>
        <w:rPr>
          <w:spacing w:val="-17"/>
          <w:w w:val="105"/>
        </w:rPr>
        <w:t xml:space="preserve"> </w:t>
      </w:r>
      <w:r>
        <w:rPr>
          <w:w w:val="105"/>
        </w:rPr>
        <w:t>assigning</w:t>
      </w:r>
      <w:r>
        <w:rPr>
          <w:spacing w:val="-17"/>
          <w:w w:val="105"/>
        </w:rPr>
        <w:t xml:space="preserve"> </w:t>
      </w:r>
      <w:r>
        <w:rPr>
          <w:w w:val="105"/>
        </w:rPr>
        <w:t>grades,</w:t>
      </w:r>
      <w:r>
        <w:rPr>
          <w:spacing w:val="-17"/>
          <w:w w:val="105"/>
        </w:rPr>
        <w:t xml:space="preserve"> </w:t>
      </w:r>
      <w:r>
        <w:rPr>
          <w:w w:val="105"/>
        </w:rPr>
        <w:t>the</w:t>
      </w:r>
      <w:r>
        <w:rPr>
          <w:spacing w:val="-16"/>
          <w:w w:val="105"/>
        </w:rPr>
        <w:t xml:space="preserve"> </w:t>
      </w:r>
      <w:r>
        <w:rPr>
          <w:w w:val="105"/>
        </w:rPr>
        <w:t>criterion-based</w:t>
      </w:r>
      <w:r>
        <w:rPr>
          <w:spacing w:val="-17"/>
          <w:w w:val="105"/>
        </w:rPr>
        <w:t xml:space="preserve"> </w:t>
      </w:r>
      <w:r>
        <w:rPr>
          <w:w w:val="105"/>
        </w:rPr>
        <w:t>system</w:t>
      </w:r>
      <w:r>
        <w:rPr>
          <w:spacing w:val="-17"/>
          <w:w w:val="105"/>
        </w:rPr>
        <w:t xml:space="preserve"> </w:t>
      </w:r>
      <w:r>
        <w:rPr>
          <w:w w:val="105"/>
        </w:rPr>
        <w:t>and</w:t>
      </w:r>
      <w:r>
        <w:rPr>
          <w:spacing w:val="-17"/>
          <w:w w:val="105"/>
        </w:rPr>
        <w:t xml:space="preserve"> </w:t>
      </w:r>
      <w:r>
        <w:rPr>
          <w:w w:val="105"/>
        </w:rPr>
        <w:t>the</w:t>
      </w:r>
      <w:r>
        <w:rPr>
          <w:spacing w:val="-17"/>
          <w:w w:val="105"/>
        </w:rPr>
        <w:t xml:space="preserve"> </w:t>
      </w:r>
      <w:r>
        <w:rPr>
          <w:w w:val="105"/>
        </w:rPr>
        <w:t>normative-based or on-the-curve</w:t>
      </w:r>
      <w:r>
        <w:rPr>
          <w:spacing w:val="-10"/>
          <w:w w:val="105"/>
        </w:rPr>
        <w:t xml:space="preserve"> </w:t>
      </w:r>
      <w:r>
        <w:rPr>
          <w:w w:val="105"/>
        </w:rPr>
        <w:t>system.</w:t>
      </w:r>
    </w:p>
    <w:p w:rsidR="002E0D56" w:rsidRDefault="00C67A04">
      <w:pPr>
        <w:pStyle w:val="BodyText"/>
        <w:spacing w:before="120" w:line="266" w:lineRule="auto"/>
        <w:ind w:left="228" w:right="748"/>
        <w:jc w:val="both"/>
      </w:pPr>
      <w:r>
        <w:t>In criterion-based grading, criteria are published in the syllabus. For example, if a student gets 92 percent to 100 percent of the maximum number of points, the student can be assured of an A. This method is preferred  by the majority of instructors becau</w:t>
      </w:r>
      <w:r>
        <w:t>se it is easy for students to understand and accommodates variability in  the performance of different</w:t>
      </w:r>
      <w:r>
        <w:rPr>
          <w:spacing w:val="-3"/>
        </w:rPr>
        <w:t xml:space="preserve"> </w:t>
      </w:r>
      <w:r>
        <w:t>classes.</w:t>
      </w:r>
    </w:p>
    <w:p w:rsidR="002E0D56" w:rsidRDefault="002E0D56">
      <w:pPr>
        <w:spacing w:line="266" w:lineRule="auto"/>
        <w:jc w:val="both"/>
        <w:sectPr w:rsidR="002E0D56">
          <w:pgSz w:w="10800" w:h="14460"/>
          <w:pgMar w:top="840" w:right="0" w:bottom="620" w:left="520" w:header="0" w:footer="287" w:gutter="0"/>
          <w:cols w:space="720"/>
        </w:sectPr>
      </w:pPr>
    </w:p>
    <w:p w:rsidR="002E0D56" w:rsidRDefault="00C67A04">
      <w:pPr>
        <w:pStyle w:val="BodyText"/>
        <w:spacing w:before="85" w:line="266" w:lineRule="auto"/>
        <w:ind w:left="228" w:right="764"/>
      </w:pPr>
      <w:r>
        <w:rPr>
          <w:w w:val="105"/>
        </w:rPr>
        <w:lastRenderedPageBreak/>
        <w:t>In</w:t>
      </w:r>
      <w:r>
        <w:rPr>
          <w:spacing w:val="-11"/>
          <w:w w:val="105"/>
        </w:rPr>
        <w:t xml:space="preserve"> </w:t>
      </w:r>
      <w:r>
        <w:rPr>
          <w:w w:val="105"/>
        </w:rPr>
        <w:t>normative-based</w:t>
      </w:r>
      <w:r>
        <w:rPr>
          <w:spacing w:val="-11"/>
          <w:w w:val="105"/>
        </w:rPr>
        <w:t xml:space="preserve"> </w:t>
      </w:r>
      <w:r>
        <w:rPr>
          <w:w w:val="105"/>
        </w:rPr>
        <w:t>grading</w:t>
      </w:r>
      <w:r>
        <w:rPr>
          <w:spacing w:val="-10"/>
          <w:w w:val="105"/>
        </w:rPr>
        <w:t xml:space="preserve"> </w:t>
      </w:r>
      <w:r>
        <w:rPr>
          <w:w w:val="105"/>
        </w:rPr>
        <w:t>it</w:t>
      </w:r>
      <w:r>
        <w:rPr>
          <w:spacing w:val="-11"/>
          <w:w w:val="105"/>
        </w:rPr>
        <w:t xml:space="preserve"> </w:t>
      </w:r>
      <w:r>
        <w:rPr>
          <w:w w:val="105"/>
        </w:rPr>
        <w:t>is</w:t>
      </w:r>
      <w:r>
        <w:rPr>
          <w:spacing w:val="-11"/>
          <w:w w:val="105"/>
        </w:rPr>
        <w:t xml:space="preserve"> </w:t>
      </w:r>
      <w:r>
        <w:rPr>
          <w:w w:val="105"/>
        </w:rPr>
        <w:t>predetermined</w:t>
      </w:r>
      <w:r>
        <w:rPr>
          <w:spacing w:val="-10"/>
          <w:w w:val="105"/>
        </w:rPr>
        <w:t xml:space="preserve"> </w:t>
      </w:r>
      <w:r>
        <w:rPr>
          <w:w w:val="105"/>
        </w:rPr>
        <w:t>that</w:t>
      </w:r>
      <w:r>
        <w:rPr>
          <w:spacing w:val="-11"/>
          <w:w w:val="105"/>
        </w:rPr>
        <w:t xml:space="preserve"> </w:t>
      </w:r>
      <w:r>
        <w:rPr>
          <w:w w:val="105"/>
        </w:rPr>
        <w:t>you</w:t>
      </w:r>
      <w:r>
        <w:rPr>
          <w:spacing w:val="-11"/>
          <w:w w:val="105"/>
        </w:rPr>
        <w:t xml:space="preserve"> </w:t>
      </w:r>
      <w:r>
        <w:rPr>
          <w:w w:val="105"/>
        </w:rPr>
        <w:t>will,</w:t>
      </w:r>
      <w:r>
        <w:rPr>
          <w:spacing w:val="-10"/>
          <w:w w:val="105"/>
        </w:rPr>
        <w:t xml:space="preserve"> </w:t>
      </w:r>
      <w:r>
        <w:rPr>
          <w:w w:val="105"/>
        </w:rPr>
        <w:t>for</w:t>
      </w:r>
      <w:r>
        <w:rPr>
          <w:spacing w:val="-11"/>
          <w:w w:val="105"/>
        </w:rPr>
        <w:t xml:space="preserve"> </w:t>
      </w:r>
      <w:r>
        <w:rPr>
          <w:w w:val="105"/>
        </w:rPr>
        <w:t>example,</w:t>
      </w:r>
      <w:r>
        <w:rPr>
          <w:spacing w:val="-11"/>
          <w:w w:val="105"/>
        </w:rPr>
        <w:t xml:space="preserve"> </w:t>
      </w:r>
      <w:r>
        <w:rPr>
          <w:w w:val="105"/>
        </w:rPr>
        <w:t>give</w:t>
      </w:r>
      <w:r>
        <w:rPr>
          <w:spacing w:val="-10"/>
          <w:w w:val="105"/>
        </w:rPr>
        <w:t xml:space="preserve"> </w:t>
      </w:r>
      <w:r>
        <w:rPr>
          <w:w w:val="105"/>
        </w:rPr>
        <w:t>an</w:t>
      </w:r>
      <w:r>
        <w:rPr>
          <w:spacing w:val="-11"/>
          <w:w w:val="105"/>
        </w:rPr>
        <w:t xml:space="preserve"> </w:t>
      </w:r>
      <w:r>
        <w:rPr>
          <w:w w:val="105"/>
        </w:rPr>
        <w:t>A</w:t>
      </w:r>
      <w:r>
        <w:rPr>
          <w:spacing w:val="-11"/>
          <w:w w:val="105"/>
        </w:rPr>
        <w:t xml:space="preserve"> </w:t>
      </w:r>
      <w:r>
        <w:rPr>
          <w:w w:val="105"/>
        </w:rPr>
        <w:t>to</w:t>
      </w:r>
      <w:r>
        <w:rPr>
          <w:spacing w:val="-10"/>
          <w:w w:val="105"/>
        </w:rPr>
        <w:t xml:space="preserve"> </w:t>
      </w:r>
      <w:r>
        <w:rPr>
          <w:w w:val="105"/>
        </w:rPr>
        <w:t>the</w:t>
      </w:r>
      <w:r>
        <w:rPr>
          <w:spacing w:val="-11"/>
          <w:w w:val="105"/>
        </w:rPr>
        <w:t xml:space="preserve"> </w:t>
      </w:r>
      <w:r>
        <w:rPr>
          <w:w w:val="105"/>
        </w:rPr>
        <w:t>top</w:t>
      </w:r>
      <w:r>
        <w:rPr>
          <w:spacing w:val="-11"/>
          <w:w w:val="105"/>
        </w:rPr>
        <w:t xml:space="preserve"> </w:t>
      </w:r>
      <w:r>
        <w:rPr>
          <w:w w:val="105"/>
        </w:rPr>
        <w:t>10</w:t>
      </w:r>
      <w:r>
        <w:rPr>
          <w:spacing w:val="-10"/>
          <w:w w:val="105"/>
        </w:rPr>
        <w:t xml:space="preserve"> </w:t>
      </w:r>
      <w:r>
        <w:rPr>
          <w:w w:val="105"/>
        </w:rPr>
        <w:t>percent</w:t>
      </w:r>
      <w:r>
        <w:rPr>
          <w:spacing w:val="-11"/>
          <w:w w:val="105"/>
        </w:rPr>
        <w:t xml:space="preserve"> </w:t>
      </w:r>
      <w:r>
        <w:rPr>
          <w:w w:val="105"/>
        </w:rPr>
        <w:t>of students, a B to</w:t>
      </w:r>
      <w:r>
        <w:rPr>
          <w:w w:val="105"/>
        </w:rPr>
        <w:t xml:space="preserve"> students in the next 20 percent, and so forth. This method has the advantage of not requiring</w:t>
      </w:r>
      <w:r>
        <w:rPr>
          <w:spacing w:val="-11"/>
          <w:w w:val="105"/>
        </w:rPr>
        <w:t xml:space="preserve"> </w:t>
      </w:r>
      <w:r>
        <w:rPr>
          <w:w w:val="105"/>
        </w:rPr>
        <w:t>you</w:t>
      </w:r>
      <w:r>
        <w:rPr>
          <w:spacing w:val="-11"/>
          <w:w w:val="105"/>
        </w:rPr>
        <w:t xml:space="preserve"> </w:t>
      </w:r>
      <w:r>
        <w:rPr>
          <w:w w:val="105"/>
        </w:rPr>
        <w:t>to</w:t>
      </w:r>
      <w:r>
        <w:rPr>
          <w:spacing w:val="-11"/>
          <w:w w:val="105"/>
        </w:rPr>
        <w:t xml:space="preserve"> </w:t>
      </w:r>
      <w:r>
        <w:rPr>
          <w:w w:val="105"/>
        </w:rPr>
        <w:t>commit</w:t>
      </w:r>
      <w:r>
        <w:rPr>
          <w:spacing w:val="-11"/>
          <w:w w:val="105"/>
        </w:rPr>
        <w:t xml:space="preserve"> </w:t>
      </w:r>
      <w:r>
        <w:rPr>
          <w:w w:val="105"/>
        </w:rPr>
        <w:t>yourself</w:t>
      </w:r>
      <w:r>
        <w:rPr>
          <w:spacing w:val="-11"/>
          <w:w w:val="105"/>
        </w:rPr>
        <w:t xml:space="preserve"> </w:t>
      </w:r>
      <w:r>
        <w:rPr>
          <w:w w:val="105"/>
        </w:rPr>
        <w:t>to</w:t>
      </w:r>
      <w:r>
        <w:rPr>
          <w:spacing w:val="-11"/>
          <w:w w:val="105"/>
        </w:rPr>
        <w:t xml:space="preserve"> </w:t>
      </w:r>
      <w:r>
        <w:rPr>
          <w:w w:val="105"/>
        </w:rPr>
        <w:t>absolute</w:t>
      </w:r>
      <w:r>
        <w:rPr>
          <w:spacing w:val="-11"/>
          <w:w w:val="105"/>
        </w:rPr>
        <w:t xml:space="preserve"> </w:t>
      </w:r>
      <w:r>
        <w:rPr>
          <w:w w:val="105"/>
        </w:rPr>
        <w:t>criteria,</w:t>
      </w:r>
      <w:r>
        <w:rPr>
          <w:spacing w:val="-11"/>
          <w:w w:val="105"/>
        </w:rPr>
        <w:t xml:space="preserve"> </w:t>
      </w:r>
      <w:r>
        <w:rPr>
          <w:w w:val="105"/>
        </w:rPr>
        <w:t>but</w:t>
      </w:r>
      <w:r>
        <w:rPr>
          <w:spacing w:val="-11"/>
          <w:w w:val="105"/>
        </w:rPr>
        <w:t xml:space="preserve"> </w:t>
      </w:r>
      <w:r>
        <w:rPr>
          <w:w w:val="105"/>
        </w:rPr>
        <w:t>it</w:t>
      </w:r>
      <w:r>
        <w:rPr>
          <w:spacing w:val="-11"/>
          <w:w w:val="105"/>
        </w:rPr>
        <w:t xml:space="preserve"> </w:t>
      </w:r>
      <w:r>
        <w:rPr>
          <w:w w:val="105"/>
        </w:rPr>
        <w:t>has</w:t>
      </w:r>
      <w:r>
        <w:rPr>
          <w:spacing w:val="-11"/>
          <w:w w:val="105"/>
        </w:rPr>
        <w:t xml:space="preserve"> </w:t>
      </w:r>
      <w:r>
        <w:rPr>
          <w:w w:val="105"/>
        </w:rPr>
        <w:t>the</w:t>
      </w:r>
      <w:r>
        <w:rPr>
          <w:spacing w:val="-11"/>
          <w:w w:val="105"/>
        </w:rPr>
        <w:t xml:space="preserve"> </w:t>
      </w:r>
      <w:r>
        <w:rPr>
          <w:w w:val="105"/>
        </w:rPr>
        <w:t>disadvantage</w:t>
      </w:r>
      <w:r>
        <w:rPr>
          <w:spacing w:val="-11"/>
          <w:w w:val="105"/>
        </w:rPr>
        <w:t xml:space="preserve"> </w:t>
      </w:r>
      <w:r>
        <w:rPr>
          <w:w w:val="105"/>
        </w:rPr>
        <w:t>of</w:t>
      </w:r>
      <w:r>
        <w:rPr>
          <w:spacing w:val="-11"/>
          <w:w w:val="105"/>
        </w:rPr>
        <w:t xml:space="preserve"> </w:t>
      </w:r>
      <w:r>
        <w:rPr>
          <w:w w:val="105"/>
        </w:rPr>
        <w:t>causing</w:t>
      </w:r>
      <w:r>
        <w:rPr>
          <w:spacing w:val="-11"/>
          <w:w w:val="105"/>
        </w:rPr>
        <w:t xml:space="preserve"> </w:t>
      </w:r>
      <w:r>
        <w:rPr>
          <w:w w:val="105"/>
        </w:rPr>
        <w:t>some</w:t>
      </w:r>
      <w:r>
        <w:rPr>
          <w:spacing w:val="-11"/>
          <w:w w:val="105"/>
        </w:rPr>
        <w:t xml:space="preserve"> </w:t>
      </w:r>
      <w:r>
        <w:rPr>
          <w:w w:val="105"/>
        </w:rPr>
        <w:t>students to</w:t>
      </w:r>
      <w:r>
        <w:rPr>
          <w:spacing w:val="-11"/>
          <w:w w:val="105"/>
        </w:rPr>
        <w:t xml:space="preserve"> </w:t>
      </w:r>
      <w:r>
        <w:rPr>
          <w:w w:val="105"/>
        </w:rPr>
        <w:t>be</w:t>
      </w:r>
      <w:r>
        <w:rPr>
          <w:spacing w:val="-11"/>
          <w:w w:val="105"/>
        </w:rPr>
        <w:t xml:space="preserve"> </w:t>
      </w:r>
      <w:r>
        <w:rPr>
          <w:w w:val="105"/>
        </w:rPr>
        <w:t>uncertain</w:t>
      </w:r>
      <w:r>
        <w:rPr>
          <w:spacing w:val="-11"/>
          <w:w w:val="105"/>
        </w:rPr>
        <w:t xml:space="preserve"> </w:t>
      </w:r>
      <w:r>
        <w:rPr>
          <w:w w:val="105"/>
        </w:rPr>
        <w:t>about</w:t>
      </w:r>
      <w:r>
        <w:rPr>
          <w:spacing w:val="-11"/>
          <w:w w:val="105"/>
        </w:rPr>
        <w:t xml:space="preserve"> </w:t>
      </w:r>
      <w:r>
        <w:rPr>
          <w:w w:val="105"/>
        </w:rPr>
        <w:t>where</w:t>
      </w:r>
      <w:r>
        <w:rPr>
          <w:spacing w:val="-10"/>
          <w:w w:val="105"/>
        </w:rPr>
        <w:t xml:space="preserve"> </w:t>
      </w:r>
      <w:r>
        <w:rPr>
          <w:w w:val="105"/>
        </w:rPr>
        <w:t>they</w:t>
      </w:r>
      <w:r>
        <w:rPr>
          <w:spacing w:val="-11"/>
          <w:w w:val="105"/>
        </w:rPr>
        <w:t xml:space="preserve"> </w:t>
      </w:r>
      <w:r>
        <w:rPr>
          <w:w w:val="105"/>
        </w:rPr>
        <w:t>stand</w:t>
      </w:r>
      <w:r>
        <w:rPr>
          <w:spacing w:val="-11"/>
          <w:w w:val="105"/>
        </w:rPr>
        <w:t xml:space="preserve"> </w:t>
      </w:r>
      <w:r>
        <w:rPr>
          <w:w w:val="105"/>
        </w:rPr>
        <w:t>during</w:t>
      </w:r>
      <w:r>
        <w:rPr>
          <w:spacing w:val="-11"/>
          <w:w w:val="105"/>
        </w:rPr>
        <w:t xml:space="preserve"> </w:t>
      </w:r>
      <w:r>
        <w:rPr>
          <w:w w:val="105"/>
        </w:rPr>
        <w:t>the</w:t>
      </w:r>
      <w:r>
        <w:rPr>
          <w:spacing w:val="-11"/>
          <w:w w:val="105"/>
        </w:rPr>
        <w:t xml:space="preserve"> </w:t>
      </w:r>
      <w:r>
        <w:rPr>
          <w:w w:val="105"/>
        </w:rPr>
        <w:t>term.</w:t>
      </w:r>
      <w:r>
        <w:rPr>
          <w:spacing w:val="-10"/>
          <w:w w:val="105"/>
        </w:rPr>
        <w:t xml:space="preserve"> </w:t>
      </w:r>
      <w:r>
        <w:rPr>
          <w:w w:val="105"/>
        </w:rPr>
        <w:t>Also,</w:t>
      </w:r>
      <w:r>
        <w:rPr>
          <w:spacing w:val="-10"/>
          <w:w w:val="105"/>
        </w:rPr>
        <w:t xml:space="preserve"> </w:t>
      </w:r>
      <w:r>
        <w:rPr>
          <w:w w:val="105"/>
        </w:rPr>
        <w:t>normative-based</w:t>
      </w:r>
      <w:r>
        <w:rPr>
          <w:spacing w:val="-10"/>
          <w:w w:val="105"/>
        </w:rPr>
        <w:t xml:space="preserve"> </w:t>
      </w:r>
      <w:r>
        <w:rPr>
          <w:w w:val="105"/>
        </w:rPr>
        <w:t>grading</w:t>
      </w:r>
      <w:r>
        <w:rPr>
          <w:spacing w:val="-11"/>
          <w:w w:val="105"/>
        </w:rPr>
        <w:t xml:space="preserve"> </w:t>
      </w:r>
      <w:r>
        <w:rPr>
          <w:w w:val="105"/>
        </w:rPr>
        <w:t>assumes</w:t>
      </w:r>
      <w:r>
        <w:rPr>
          <w:spacing w:val="-10"/>
          <w:w w:val="105"/>
        </w:rPr>
        <w:t xml:space="preserve"> </w:t>
      </w:r>
      <w:r>
        <w:rPr>
          <w:w w:val="105"/>
        </w:rPr>
        <w:t>that</w:t>
      </w:r>
      <w:r>
        <w:rPr>
          <w:spacing w:val="-11"/>
          <w:w w:val="105"/>
        </w:rPr>
        <w:t xml:space="preserve"> </w:t>
      </w:r>
      <w:r>
        <w:rPr>
          <w:w w:val="105"/>
        </w:rPr>
        <w:t>your class is a random sample of students who take introductory courses at your school and does not take into account</w:t>
      </w:r>
      <w:r>
        <w:rPr>
          <w:spacing w:val="-11"/>
          <w:w w:val="105"/>
        </w:rPr>
        <w:t xml:space="preserve"> </w:t>
      </w:r>
      <w:r>
        <w:rPr>
          <w:w w:val="105"/>
        </w:rPr>
        <w:t>that</w:t>
      </w:r>
      <w:r>
        <w:rPr>
          <w:spacing w:val="-10"/>
          <w:w w:val="105"/>
        </w:rPr>
        <w:t xml:space="preserve"> </w:t>
      </w:r>
      <w:r>
        <w:rPr>
          <w:w w:val="105"/>
        </w:rPr>
        <w:t>some</w:t>
      </w:r>
      <w:r>
        <w:rPr>
          <w:spacing w:val="-10"/>
          <w:w w:val="105"/>
        </w:rPr>
        <w:t xml:space="preserve"> </w:t>
      </w:r>
      <w:r>
        <w:rPr>
          <w:w w:val="105"/>
        </w:rPr>
        <w:t>classes</w:t>
      </w:r>
      <w:r>
        <w:rPr>
          <w:spacing w:val="-10"/>
          <w:w w:val="105"/>
        </w:rPr>
        <w:t xml:space="preserve"> </w:t>
      </w:r>
      <w:r>
        <w:rPr>
          <w:w w:val="105"/>
        </w:rPr>
        <w:t>as</w:t>
      </w:r>
      <w:r>
        <w:rPr>
          <w:spacing w:val="-10"/>
          <w:w w:val="105"/>
        </w:rPr>
        <w:t xml:space="preserve"> </w:t>
      </w:r>
      <w:r>
        <w:rPr>
          <w:w w:val="105"/>
        </w:rPr>
        <w:t>a</w:t>
      </w:r>
      <w:r>
        <w:rPr>
          <w:spacing w:val="-10"/>
          <w:w w:val="105"/>
        </w:rPr>
        <w:t xml:space="preserve"> </w:t>
      </w:r>
      <w:r>
        <w:rPr>
          <w:w w:val="105"/>
        </w:rPr>
        <w:t>whole</w:t>
      </w:r>
      <w:r>
        <w:rPr>
          <w:spacing w:val="-10"/>
          <w:w w:val="105"/>
        </w:rPr>
        <w:t xml:space="preserve"> </w:t>
      </w:r>
      <w:r>
        <w:rPr>
          <w:w w:val="105"/>
        </w:rPr>
        <w:t>are</w:t>
      </w:r>
      <w:r>
        <w:rPr>
          <w:spacing w:val="-10"/>
          <w:w w:val="105"/>
        </w:rPr>
        <w:t xml:space="preserve"> </w:t>
      </w:r>
      <w:r>
        <w:rPr>
          <w:w w:val="105"/>
        </w:rPr>
        <w:t>better</w:t>
      </w:r>
      <w:r>
        <w:rPr>
          <w:spacing w:val="-10"/>
          <w:w w:val="105"/>
        </w:rPr>
        <w:t xml:space="preserve"> </w:t>
      </w:r>
      <w:r>
        <w:rPr>
          <w:w w:val="105"/>
        </w:rPr>
        <w:t>than</w:t>
      </w:r>
      <w:r>
        <w:rPr>
          <w:spacing w:val="-10"/>
          <w:w w:val="105"/>
        </w:rPr>
        <w:t xml:space="preserve"> </w:t>
      </w:r>
      <w:r>
        <w:rPr>
          <w:w w:val="105"/>
        </w:rPr>
        <w:t>others.</w:t>
      </w:r>
      <w:r>
        <w:rPr>
          <w:spacing w:val="-10"/>
          <w:w w:val="105"/>
        </w:rPr>
        <w:t xml:space="preserve"> </w:t>
      </w:r>
      <w:r>
        <w:rPr>
          <w:w w:val="105"/>
        </w:rPr>
        <w:t>Identical</w:t>
      </w:r>
      <w:r>
        <w:rPr>
          <w:spacing w:val="-10"/>
          <w:w w:val="105"/>
        </w:rPr>
        <w:t xml:space="preserve"> </w:t>
      </w:r>
      <w:r>
        <w:rPr>
          <w:w w:val="105"/>
        </w:rPr>
        <w:t>student</w:t>
      </w:r>
      <w:r>
        <w:rPr>
          <w:spacing w:val="-10"/>
          <w:w w:val="105"/>
        </w:rPr>
        <w:t xml:space="preserve"> </w:t>
      </w:r>
      <w:r>
        <w:rPr>
          <w:w w:val="105"/>
        </w:rPr>
        <w:t>performance</w:t>
      </w:r>
      <w:r>
        <w:rPr>
          <w:spacing w:val="-10"/>
          <w:w w:val="105"/>
        </w:rPr>
        <w:t xml:space="preserve"> </w:t>
      </w:r>
      <w:r>
        <w:rPr>
          <w:w w:val="105"/>
        </w:rPr>
        <w:t>could</w:t>
      </w:r>
      <w:r>
        <w:rPr>
          <w:spacing w:val="-10"/>
          <w:w w:val="105"/>
        </w:rPr>
        <w:t xml:space="preserve"> </w:t>
      </w:r>
      <w:r>
        <w:rPr>
          <w:w w:val="105"/>
        </w:rPr>
        <w:t>earn</w:t>
      </w:r>
      <w:r>
        <w:rPr>
          <w:spacing w:val="-10"/>
          <w:w w:val="105"/>
        </w:rPr>
        <w:t xml:space="preserve"> </w:t>
      </w:r>
      <w:r>
        <w:rPr>
          <w:w w:val="105"/>
        </w:rPr>
        <w:t>an</w:t>
      </w:r>
      <w:r>
        <w:rPr>
          <w:spacing w:val="-10"/>
          <w:w w:val="105"/>
        </w:rPr>
        <w:t xml:space="preserve"> </w:t>
      </w:r>
      <w:r>
        <w:rPr>
          <w:w w:val="105"/>
        </w:rPr>
        <w:t>A in</w:t>
      </w:r>
      <w:r>
        <w:rPr>
          <w:spacing w:val="-4"/>
          <w:w w:val="105"/>
        </w:rPr>
        <w:t xml:space="preserve"> </w:t>
      </w:r>
      <w:r>
        <w:rPr>
          <w:w w:val="105"/>
        </w:rPr>
        <w:t>one</w:t>
      </w:r>
      <w:r>
        <w:rPr>
          <w:spacing w:val="-3"/>
          <w:w w:val="105"/>
        </w:rPr>
        <w:t xml:space="preserve"> </w:t>
      </w:r>
      <w:r>
        <w:rPr>
          <w:w w:val="105"/>
        </w:rPr>
        <w:t>class</w:t>
      </w:r>
      <w:r>
        <w:rPr>
          <w:spacing w:val="-3"/>
          <w:w w:val="105"/>
        </w:rPr>
        <w:t xml:space="preserve"> </w:t>
      </w:r>
      <w:r>
        <w:rPr>
          <w:w w:val="105"/>
        </w:rPr>
        <w:t>and</w:t>
      </w:r>
      <w:r>
        <w:rPr>
          <w:spacing w:val="-3"/>
          <w:w w:val="105"/>
        </w:rPr>
        <w:t xml:space="preserve"> </w:t>
      </w:r>
      <w:r>
        <w:rPr>
          <w:w w:val="105"/>
        </w:rPr>
        <w:t>a</w:t>
      </w:r>
      <w:r>
        <w:rPr>
          <w:spacing w:val="-4"/>
          <w:w w:val="105"/>
        </w:rPr>
        <w:t xml:space="preserve"> </w:t>
      </w:r>
      <w:r>
        <w:rPr>
          <w:w w:val="105"/>
        </w:rPr>
        <w:t>B</w:t>
      </w:r>
      <w:r>
        <w:rPr>
          <w:spacing w:val="-2"/>
          <w:w w:val="105"/>
        </w:rPr>
        <w:t xml:space="preserve"> </w:t>
      </w:r>
      <w:r>
        <w:rPr>
          <w:w w:val="105"/>
        </w:rPr>
        <w:t>in</w:t>
      </w:r>
      <w:r>
        <w:rPr>
          <w:spacing w:val="-4"/>
          <w:w w:val="105"/>
        </w:rPr>
        <w:t xml:space="preserve"> </w:t>
      </w:r>
      <w:r>
        <w:rPr>
          <w:w w:val="105"/>
        </w:rPr>
        <w:t>another</w:t>
      </w:r>
      <w:r>
        <w:rPr>
          <w:spacing w:val="-3"/>
          <w:w w:val="105"/>
        </w:rPr>
        <w:t xml:space="preserve"> </w:t>
      </w:r>
      <w:r>
        <w:rPr>
          <w:w w:val="105"/>
        </w:rPr>
        <w:t>when</w:t>
      </w:r>
      <w:r>
        <w:rPr>
          <w:spacing w:val="-3"/>
          <w:w w:val="105"/>
        </w:rPr>
        <w:t xml:space="preserve"> </w:t>
      </w:r>
      <w:r>
        <w:rPr>
          <w:w w:val="105"/>
        </w:rPr>
        <w:t>the</w:t>
      </w:r>
      <w:r>
        <w:rPr>
          <w:spacing w:val="-4"/>
          <w:w w:val="105"/>
        </w:rPr>
        <w:t xml:space="preserve"> </w:t>
      </w:r>
      <w:r>
        <w:rPr>
          <w:w w:val="105"/>
        </w:rPr>
        <w:t>normative-based</w:t>
      </w:r>
      <w:r>
        <w:rPr>
          <w:spacing w:val="-3"/>
          <w:w w:val="105"/>
        </w:rPr>
        <w:t xml:space="preserve"> </w:t>
      </w:r>
      <w:r>
        <w:rPr>
          <w:w w:val="105"/>
        </w:rPr>
        <w:t>system</w:t>
      </w:r>
      <w:r>
        <w:rPr>
          <w:spacing w:val="-3"/>
          <w:w w:val="105"/>
        </w:rPr>
        <w:t xml:space="preserve"> </w:t>
      </w:r>
      <w:r>
        <w:rPr>
          <w:w w:val="105"/>
        </w:rPr>
        <w:t>is</w:t>
      </w:r>
      <w:r>
        <w:rPr>
          <w:spacing w:val="-3"/>
          <w:w w:val="105"/>
        </w:rPr>
        <w:t xml:space="preserve"> </w:t>
      </w:r>
      <w:r>
        <w:rPr>
          <w:w w:val="105"/>
        </w:rPr>
        <w:t>used.</w:t>
      </w:r>
    </w:p>
    <w:p w:rsidR="002E0D56" w:rsidRDefault="002E0D56">
      <w:pPr>
        <w:pStyle w:val="BodyText"/>
        <w:spacing w:before="9"/>
        <w:rPr>
          <w:sz w:val="32"/>
        </w:rPr>
      </w:pPr>
    </w:p>
    <w:p w:rsidR="002E0D56" w:rsidRDefault="00C67A04">
      <w:pPr>
        <w:pStyle w:val="Heading8"/>
        <w:spacing w:before="1"/>
      </w:pPr>
      <w:r>
        <w:rPr>
          <w:w w:val="105"/>
        </w:rPr>
        <w:t>Should I use standard scores?</w:t>
      </w:r>
    </w:p>
    <w:p w:rsidR="002E0D56" w:rsidRDefault="00C67A04">
      <w:pPr>
        <w:pStyle w:val="BodyText"/>
        <w:spacing w:before="88" w:line="266" w:lineRule="auto"/>
        <w:ind w:left="228" w:right="707"/>
      </w:pPr>
      <w:r>
        <w:rPr>
          <w:w w:val="105"/>
        </w:rPr>
        <w:t>Most students have difficulty understanding standard scores. (How can a score of zero be a C? Does a negative score mean that I know less than nothing doe</w:t>
      </w:r>
      <w:r>
        <w:rPr>
          <w:w w:val="105"/>
        </w:rPr>
        <w:t>s?) Standard scores also have the disadvantage of having a small range. One situation in which standard scores should be considered is when the test means for the term are unequal and you are dropping students’ lowest test scores.</w:t>
      </w:r>
    </w:p>
    <w:p w:rsidR="002E0D56" w:rsidRDefault="002E0D56">
      <w:pPr>
        <w:pStyle w:val="BodyText"/>
        <w:spacing w:before="2"/>
        <w:rPr>
          <w:sz w:val="32"/>
        </w:rPr>
      </w:pPr>
    </w:p>
    <w:p w:rsidR="002E0D56" w:rsidRDefault="00C67A04">
      <w:pPr>
        <w:pStyle w:val="Heading3"/>
        <w:ind w:left="228"/>
        <w:rPr>
          <w:u w:val="none"/>
        </w:rPr>
      </w:pPr>
      <w:r>
        <w:rPr>
          <w:spacing w:val="37"/>
        </w:rPr>
        <w:t>DECISION</w:t>
      </w:r>
      <w:r>
        <w:rPr>
          <w:spacing w:val="-42"/>
        </w:rPr>
        <w:t xml:space="preserve"> </w:t>
      </w:r>
      <w:r>
        <w:rPr>
          <w:u w:val="none"/>
        </w:rPr>
        <w:t xml:space="preserve">S </w:t>
      </w:r>
      <w:r>
        <w:rPr>
          <w:spacing w:val="32"/>
        </w:rPr>
        <w:t>ABOU</w:t>
      </w:r>
      <w:r>
        <w:rPr>
          <w:spacing w:val="-41"/>
        </w:rPr>
        <w:t xml:space="preserve"> </w:t>
      </w:r>
      <w:r>
        <w:rPr>
          <w:u w:val="none"/>
        </w:rPr>
        <w:t xml:space="preserve">T </w:t>
      </w:r>
      <w:r>
        <w:rPr>
          <w:spacing w:val="32"/>
        </w:rPr>
        <w:t>EXTR</w:t>
      </w:r>
      <w:r>
        <w:rPr>
          <w:spacing w:val="-42"/>
        </w:rPr>
        <w:t xml:space="preserve"> </w:t>
      </w:r>
      <w:r>
        <w:rPr>
          <w:u w:val="none"/>
        </w:rPr>
        <w:t>A</w:t>
      </w:r>
      <w:r>
        <w:rPr>
          <w:u w:val="none"/>
        </w:rPr>
        <w:t xml:space="preserve"> </w:t>
      </w:r>
      <w:r>
        <w:rPr>
          <w:spacing w:val="34"/>
        </w:rPr>
        <w:t>CREDI</w:t>
      </w:r>
      <w:r>
        <w:rPr>
          <w:spacing w:val="-41"/>
        </w:rPr>
        <w:t xml:space="preserve"> </w:t>
      </w:r>
      <w:r>
        <w:rPr>
          <w:u w:val="none"/>
        </w:rPr>
        <w:t xml:space="preserve">T </w:t>
      </w:r>
      <w:r>
        <w:rPr>
          <w:spacing w:val="32"/>
          <w:u w:val="none"/>
        </w:rPr>
        <w:t>WORK</w:t>
      </w:r>
      <w:r>
        <w:rPr>
          <w:spacing w:val="-43"/>
          <w:u w:val="none"/>
        </w:rPr>
        <w:t xml:space="preserve"> </w:t>
      </w:r>
    </w:p>
    <w:p w:rsidR="002E0D56" w:rsidRDefault="00C67A04">
      <w:pPr>
        <w:pStyle w:val="BodyText"/>
        <w:spacing w:before="75" w:line="266" w:lineRule="auto"/>
        <w:ind w:left="228" w:right="970"/>
      </w:pPr>
      <w:r>
        <w:t>Should I provide an opportunity for students to get course credit for work that is not a class requirement? If  you fail to state a firm policy on extra credit work in the syllabus, you will be visited by failing students      during the clo</w:t>
      </w:r>
      <w:r>
        <w:t xml:space="preserve">sing weeks of the term. They would like to write papers, or do something to raise their grades.      A no-extra credit policy is advised, with the rationale that students who are failing the required work would     be better off spending their time on the </w:t>
      </w:r>
      <w:r>
        <w:t>text rather than writing a paper that is likely to be poorly written or plagiarized.</w:t>
      </w:r>
    </w:p>
    <w:p w:rsidR="002E0D56" w:rsidRDefault="00C67A04">
      <w:pPr>
        <w:pStyle w:val="BodyText"/>
        <w:spacing w:before="122" w:line="266" w:lineRule="auto"/>
        <w:ind w:left="228" w:right="707"/>
      </w:pPr>
      <w:r>
        <w:rPr>
          <w:w w:val="105"/>
        </w:rPr>
        <w:t>If</w:t>
      </w:r>
      <w:r>
        <w:rPr>
          <w:spacing w:val="-12"/>
          <w:w w:val="105"/>
        </w:rPr>
        <w:t xml:space="preserve"> </w:t>
      </w:r>
      <w:r>
        <w:rPr>
          <w:w w:val="105"/>
        </w:rPr>
        <w:t>there</w:t>
      </w:r>
      <w:r>
        <w:rPr>
          <w:spacing w:val="-12"/>
          <w:w w:val="105"/>
        </w:rPr>
        <w:t xml:space="preserve"> </w:t>
      </w:r>
      <w:r>
        <w:rPr>
          <w:w w:val="105"/>
        </w:rPr>
        <w:t>are</w:t>
      </w:r>
      <w:r>
        <w:rPr>
          <w:spacing w:val="-12"/>
          <w:w w:val="105"/>
        </w:rPr>
        <w:t xml:space="preserve"> </w:t>
      </w:r>
      <w:r>
        <w:rPr>
          <w:w w:val="105"/>
        </w:rPr>
        <w:t>to</w:t>
      </w:r>
      <w:r>
        <w:rPr>
          <w:spacing w:val="-12"/>
          <w:w w:val="105"/>
        </w:rPr>
        <w:t xml:space="preserve"> </w:t>
      </w:r>
      <w:r>
        <w:rPr>
          <w:w w:val="105"/>
        </w:rPr>
        <w:t>be</w:t>
      </w:r>
      <w:r>
        <w:rPr>
          <w:spacing w:val="-11"/>
          <w:w w:val="105"/>
        </w:rPr>
        <w:t xml:space="preserve"> </w:t>
      </w:r>
      <w:r>
        <w:rPr>
          <w:w w:val="105"/>
        </w:rPr>
        <w:t>opportunities</w:t>
      </w:r>
      <w:r>
        <w:rPr>
          <w:spacing w:val="-12"/>
          <w:w w:val="105"/>
        </w:rPr>
        <w:t xml:space="preserve"> </w:t>
      </w:r>
      <w:r>
        <w:rPr>
          <w:w w:val="105"/>
        </w:rPr>
        <w:t>for</w:t>
      </w:r>
      <w:r>
        <w:rPr>
          <w:spacing w:val="-12"/>
          <w:w w:val="105"/>
        </w:rPr>
        <w:t xml:space="preserve"> </w:t>
      </w:r>
      <w:r>
        <w:rPr>
          <w:w w:val="105"/>
        </w:rPr>
        <w:t>extra</w:t>
      </w:r>
      <w:r>
        <w:rPr>
          <w:spacing w:val="-12"/>
          <w:w w:val="105"/>
        </w:rPr>
        <w:t xml:space="preserve"> </w:t>
      </w:r>
      <w:r>
        <w:rPr>
          <w:w w:val="105"/>
        </w:rPr>
        <w:t>credit,</w:t>
      </w:r>
      <w:r>
        <w:rPr>
          <w:spacing w:val="-11"/>
          <w:w w:val="105"/>
        </w:rPr>
        <w:t xml:space="preserve"> </w:t>
      </w:r>
      <w:r>
        <w:rPr>
          <w:w w:val="105"/>
        </w:rPr>
        <w:t>they</w:t>
      </w:r>
      <w:r>
        <w:rPr>
          <w:spacing w:val="-12"/>
          <w:w w:val="105"/>
        </w:rPr>
        <w:t xml:space="preserve"> </w:t>
      </w:r>
      <w:r>
        <w:rPr>
          <w:w w:val="105"/>
        </w:rPr>
        <w:t>should</w:t>
      </w:r>
      <w:r>
        <w:rPr>
          <w:spacing w:val="-12"/>
          <w:w w:val="105"/>
        </w:rPr>
        <w:t xml:space="preserve"> </w:t>
      </w:r>
      <w:r>
        <w:rPr>
          <w:w w:val="105"/>
        </w:rPr>
        <w:t>be</w:t>
      </w:r>
      <w:r>
        <w:rPr>
          <w:spacing w:val="-12"/>
          <w:w w:val="105"/>
        </w:rPr>
        <w:t xml:space="preserve"> </w:t>
      </w:r>
      <w:r>
        <w:rPr>
          <w:w w:val="105"/>
        </w:rPr>
        <w:t>available</w:t>
      </w:r>
      <w:r>
        <w:rPr>
          <w:spacing w:val="-11"/>
          <w:w w:val="105"/>
        </w:rPr>
        <w:t xml:space="preserve"> </w:t>
      </w:r>
      <w:r>
        <w:rPr>
          <w:w w:val="105"/>
        </w:rPr>
        <w:t>to</w:t>
      </w:r>
      <w:r>
        <w:rPr>
          <w:spacing w:val="-12"/>
          <w:w w:val="105"/>
        </w:rPr>
        <w:t xml:space="preserve"> </w:t>
      </w:r>
      <w:r>
        <w:rPr>
          <w:w w:val="105"/>
        </w:rPr>
        <w:t>all</w:t>
      </w:r>
      <w:r>
        <w:rPr>
          <w:spacing w:val="-12"/>
          <w:w w:val="105"/>
        </w:rPr>
        <w:t xml:space="preserve"> </w:t>
      </w:r>
      <w:r>
        <w:rPr>
          <w:w w:val="105"/>
        </w:rPr>
        <w:t>students,</w:t>
      </w:r>
      <w:r>
        <w:rPr>
          <w:spacing w:val="-12"/>
          <w:w w:val="105"/>
        </w:rPr>
        <w:t xml:space="preserve"> </w:t>
      </w:r>
      <w:r>
        <w:rPr>
          <w:w w:val="105"/>
        </w:rPr>
        <w:t>not</w:t>
      </w:r>
      <w:r>
        <w:rPr>
          <w:spacing w:val="-12"/>
          <w:w w:val="105"/>
        </w:rPr>
        <w:t xml:space="preserve"> </w:t>
      </w:r>
      <w:r>
        <w:rPr>
          <w:w w:val="105"/>
        </w:rPr>
        <w:t>just</w:t>
      </w:r>
      <w:r>
        <w:rPr>
          <w:spacing w:val="-11"/>
          <w:w w:val="105"/>
        </w:rPr>
        <w:t xml:space="preserve"> </w:t>
      </w:r>
      <w:r>
        <w:rPr>
          <w:w w:val="105"/>
        </w:rPr>
        <w:t>those</w:t>
      </w:r>
      <w:r>
        <w:rPr>
          <w:spacing w:val="-12"/>
          <w:w w:val="105"/>
        </w:rPr>
        <w:t xml:space="preserve"> </w:t>
      </w:r>
      <w:r>
        <w:rPr>
          <w:w w:val="105"/>
        </w:rPr>
        <w:t>who come to your office with sad stories. For your best students, extra credit work is likely to be perceived as required,</w:t>
      </w:r>
      <w:r>
        <w:rPr>
          <w:spacing w:val="-10"/>
          <w:w w:val="105"/>
        </w:rPr>
        <w:t xml:space="preserve"> </w:t>
      </w:r>
      <w:r>
        <w:rPr>
          <w:w w:val="105"/>
        </w:rPr>
        <w:t>and</w:t>
      </w:r>
      <w:r>
        <w:rPr>
          <w:spacing w:val="-10"/>
          <w:w w:val="105"/>
        </w:rPr>
        <w:t xml:space="preserve"> </w:t>
      </w:r>
      <w:r>
        <w:rPr>
          <w:w w:val="105"/>
        </w:rPr>
        <w:t>you</w:t>
      </w:r>
      <w:r>
        <w:rPr>
          <w:spacing w:val="-10"/>
          <w:w w:val="105"/>
        </w:rPr>
        <w:t xml:space="preserve"> </w:t>
      </w:r>
      <w:r>
        <w:rPr>
          <w:w w:val="105"/>
        </w:rPr>
        <w:t>may</w:t>
      </w:r>
      <w:r>
        <w:rPr>
          <w:spacing w:val="-10"/>
          <w:w w:val="105"/>
        </w:rPr>
        <w:t xml:space="preserve"> </w:t>
      </w:r>
      <w:r>
        <w:rPr>
          <w:w w:val="105"/>
        </w:rPr>
        <w:t>find</w:t>
      </w:r>
      <w:r>
        <w:rPr>
          <w:spacing w:val="-10"/>
          <w:w w:val="105"/>
        </w:rPr>
        <w:t xml:space="preserve"> </w:t>
      </w:r>
      <w:r>
        <w:rPr>
          <w:w w:val="105"/>
        </w:rPr>
        <w:t>that</w:t>
      </w:r>
      <w:r>
        <w:rPr>
          <w:spacing w:val="-11"/>
          <w:w w:val="105"/>
        </w:rPr>
        <w:t xml:space="preserve"> </w:t>
      </w:r>
      <w:r>
        <w:rPr>
          <w:w w:val="105"/>
        </w:rPr>
        <w:t>they</w:t>
      </w:r>
      <w:r>
        <w:rPr>
          <w:spacing w:val="-10"/>
          <w:w w:val="105"/>
        </w:rPr>
        <w:t xml:space="preserve"> </w:t>
      </w:r>
      <w:r>
        <w:rPr>
          <w:w w:val="105"/>
        </w:rPr>
        <w:t>are</w:t>
      </w:r>
      <w:r>
        <w:rPr>
          <w:spacing w:val="-10"/>
          <w:w w:val="105"/>
        </w:rPr>
        <w:t xml:space="preserve"> </w:t>
      </w:r>
      <w:r>
        <w:rPr>
          <w:w w:val="105"/>
        </w:rPr>
        <w:t>more</w:t>
      </w:r>
      <w:r>
        <w:rPr>
          <w:spacing w:val="-10"/>
          <w:w w:val="105"/>
        </w:rPr>
        <w:t xml:space="preserve"> </w:t>
      </w:r>
      <w:r>
        <w:rPr>
          <w:w w:val="105"/>
        </w:rPr>
        <w:t>likely</w:t>
      </w:r>
      <w:r>
        <w:rPr>
          <w:spacing w:val="-10"/>
          <w:w w:val="105"/>
        </w:rPr>
        <w:t xml:space="preserve"> </w:t>
      </w:r>
      <w:r>
        <w:rPr>
          <w:w w:val="105"/>
        </w:rPr>
        <w:t>to</w:t>
      </w:r>
      <w:r>
        <w:rPr>
          <w:spacing w:val="-10"/>
          <w:w w:val="105"/>
        </w:rPr>
        <w:t xml:space="preserve"> </w:t>
      </w:r>
      <w:r>
        <w:rPr>
          <w:w w:val="105"/>
        </w:rPr>
        <w:t>take</w:t>
      </w:r>
      <w:r>
        <w:rPr>
          <w:spacing w:val="-10"/>
          <w:w w:val="105"/>
        </w:rPr>
        <w:t xml:space="preserve"> </w:t>
      </w:r>
      <w:r>
        <w:rPr>
          <w:w w:val="105"/>
        </w:rPr>
        <w:t>advantage</w:t>
      </w:r>
      <w:r>
        <w:rPr>
          <w:spacing w:val="-10"/>
          <w:w w:val="105"/>
        </w:rPr>
        <w:t xml:space="preserve"> </w:t>
      </w:r>
      <w:r>
        <w:rPr>
          <w:w w:val="105"/>
        </w:rPr>
        <w:t>of</w:t>
      </w:r>
      <w:r>
        <w:rPr>
          <w:spacing w:val="-10"/>
          <w:w w:val="105"/>
        </w:rPr>
        <w:t xml:space="preserve"> </w:t>
      </w:r>
      <w:r>
        <w:rPr>
          <w:w w:val="105"/>
        </w:rPr>
        <w:t>opportunities</w:t>
      </w:r>
      <w:r>
        <w:rPr>
          <w:spacing w:val="-10"/>
          <w:w w:val="105"/>
        </w:rPr>
        <w:t xml:space="preserve"> </w:t>
      </w:r>
      <w:r>
        <w:rPr>
          <w:w w:val="105"/>
        </w:rPr>
        <w:t>to</w:t>
      </w:r>
      <w:r>
        <w:rPr>
          <w:spacing w:val="-10"/>
          <w:w w:val="105"/>
        </w:rPr>
        <w:t xml:space="preserve"> </w:t>
      </w:r>
      <w:r>
        <w:rPr>
          <w:w w:val="105"/>
        </w:rPr>
        <w:t>earn</w:t>
      </w:r>
      <w:r>
        <w:rPr>
          <w:spacing w:val="-10"/>
          <w:w w:val="105"/>
        </w:rPr>
        <w:t xml:space="preserve"> </w:t>
      </w:r>
      <w:r>
        <w:rPr>
          <w:w w:val="105"/>
        </w:rPr>
        <w:t>points</w:t>
      </w:r>
      <w:r>
        <w:rPr>
          <w:spacing w:val="-10"/>
          <w:w w:val="105"/>
        </w:rPr>
        <w:t xml:space="preserve"> </w:t>
      </w:r>
      <w:r>
        <w:rPr>
          <w:w w:val="105"/>
        </w:rPr>
        <w:t>than students who need them</w:t>
      </w:r>
      <w:r>
        <w:rPr>
          <w:spacing w:val="-15"/>
          <w:w w:val="105"/>
        </w:rPr>
        <w:t xml:space="preserve"> </w:t>
      </w:r>
      <w:r>
        <w:rPr>
          <w:w w:val="105"/>
        </w:rPr>
        <w:t>more.</w:t>
      </w:r>
    </w:p>
    <w:p w:rsidR="002E0D56" w:rsidRDefault="00C67A04">
      <w:pPr>
        <w:pStyle w:val="BodyText"/>
        <w:spacing w:before="122" w:line="266" w:lineRule="auto"/>
        <w:ind w:left="228" w:right="707"/>
      </w:pPr>
      <w:r>
        <w:rPr>
          <w:w w:val="105"/>
        </w:rPr>
        <w:t xml:space="preserve">Extra </w:t>
      </w:r>
      <w:r>
        <w:rPr>
          <w:w w:val="105"/>
        </w:rPr>
        <w:t>credit work will increase your workload. The bookkeeping for volunteer work or research participation can be a headache, and rewritten or replaced papers means more papers to read and grade. However,</w:t>
      </w:r>
      <w:r>
        <w:rPr>
          <w:spacing w:val="-9"/>
          <w:w w:val="105"/>
        </w:rPr>
        <w:t xml:space="preserve"> </w:t>
      </w:r>
      <w:r>
        <w:rPr>
          <w:w w:val="105"/>
        </w:rPr>
        <w:t>this</w:t>
      </w:r>
      <w:r>
        <w:rPr>
          <w:spacing w:val="-8"/>
          <w:w w:val="105"/>
        </w:rPr>
        <w:t xml:space="preserve"> </w:t>
      </w:r>
      <w:r>
        <w:rPr>
          <w:w w:val="105"/>
        </w:rPr>
        <w:t>should</w:t>
      </w:r>
      <w:r>
        <w:rPr>
          <w:spacing w:val="-8"/>
          <w:w w:val="105"/>
        </w:rPr>
        <w:t xml:space="preserve"> </w:t>
      </w:r>
      <w:r>
        <w:rPr>
          <w:w w:val="105"/>
        </w:rPr>
        <w:t>not</w:t>
      </w:r>
      <w:r>
        <w:rPr>
          <w:spacing w:val="-9"/>
          <w:w w:val="105"/>
        </w:rPr>
        <w:t xml:space="preserve"> </w:t>
      </w:r>
      <w:r>
        <w:rPr>
          <w:w w:val="105"/>
        </w:rPr>
        <w:t>deter</w:t>
      </w:r>
      <w:r>
        <w:rPr>
          <w:spacing w:val="-8"/>
          <w:w w:val="105"/>
        </w:rPr>
        <w:t xml:space="preserve"> </w:t>
      </w:r>
      <w:r>
        <w:rPr>
          <w:w w:val="105"/>
        </w:rPr>
        <w:t>you</w:t>
      </w:r>
      <w:r>
        <w:rPr>
          <w:spacing w:val="-8"/>
          <w:w w:val="105"/>
        </w:rPr>
        <w:t xml:space="preserve"> </w:t>
      </w:r>
      <w:r>
        <w:rPr>
          <w:w w:val="105"/>
        </w:rPr>
        <w:t>if</w:t>
      </w:r>
      <w:r>
        <w:rPr>
          <w:spacing w:val="-9"/>
          <w:w w:val="105"/>
        </w:rPr>
        <w:t xml:space="preserve"> </w:t>
      </w:r>
      <w:r>
        <w:rPr>
          <w:w w:val="105"/>
        </w:rPr>
        <w:t>you</w:t>
      </w:r>
      <w:r>
        <w:rPr>
          <w:spacing w:val="-8"/>
          <w:w w:val="105"/>
        </w:rPr>
        <w:t xml:space="preserve"> </w:t>
      </w:r>
      <w:r>
        <w:rPr>
          <w:w w:val="105"/>
        </w:rPr>
        <w:t>can</w:t>
      </w:r>
      <w:r>
        <w:rPr>
          <w:spacing w:val="-8"/>
          <w:w w:val="105"/>
        </w:rPr>
        <w:t xml:space="preserve"> </w:t>
      </w:r>
      <w:r>
        <w:rPr>
          <w:w w:val="105"/>
        </w:rPr>
        <w:t>provide</w:t>
      </w:r>
      <w:r>
        <w:rPr>
          <w:spacing w:val="-9"/>
          <w:w w:val="105"/>
        </w:rPr>
        <w:t xml:space="preserve"> </w:t>
      </w:r>
      <w:r>
        <w:rPr>
          <w:w w:val="105"/>
        </w:rPr>
        <w:t>extra</w:t>
      </w:r>
      <w:r>
        <w:rPr>
          <w:spacing w:val="-8"/>
          <w:w w:val="105"/>
        </w:rPr>
        <w:t xml:space="preserve"> </w:t>
      </w:r>
      <w:r>
        <w:rPr>
          <w:w w:val="105"/>
        </w:rPr>
        <w:t>credi</w:t>
      </w:r>
      <w:r>
        <w:rPr>
          <w:w w:val="105"/>
        </w:rPr>
        <w:t>t</w:t>
      </w:r>
      <w:r>
        <w:rPr>
          <w:spacing w:val="-8"/>
          <w:w w:val="105"/>
        </w:rPr>
        <w:t xml:space="preserve"> </w:t>
      </w:r>
      <w:r>
        <w:rPr>
          <w:w w:val="105"/>
        </w:rPr>
        <w:t>work</w:t>
      </w:r>
      <w:r>
        <w:rPr>
          <w:spacing w:val="-8"/>
          <w:w w:val="105"/>
        </w:rPr>
        <w:t xml:space="preserve"> </w:t>
      </w:r>
      <w:r>
        <w:rPr>
          <w:w w:val="105"/>
        </w:rPr>
        <w:t>that</w:t>
      </w:r>
      <w:r>
        <w:rPr>
          <w:spacing w:val="-9"/>
          <w:w w:val="105"/>
        </w:rPr>
        <w:t xml:space="preserve"> </w:t>
      </w:r>
      <w:r>
        <w:rPr>
          <w:w w:val="105"/>
        </w:rPr>
        <w:t>is</w:t>
      </w:r>
      <w:r>
        <w:rPr>
          <w:spacing w:val="-8"/>
          <w:w w:val="105"/>
        </w:rPr>
        <w:t xml:space="preserve"> </w:t>
      </w:r>
      <w:r>
        <w:rPr>
          <w:w w:val="105"/>
        </w:rPr>
        <w:t>truly</w:t>
      </w:r>
      <w:r>
        <w:rPr>
          <w:spacing w:val="-8"/>
          <w:w w:val="105"/>
        </w:rPr>
        <w:t xml:space="preserve"> </w:t>
      </w:r>
      <w:r>
        <w:rPr>
          <w:w w:val="105"/>
        </w:rPr>
        <w:t>a</w:t>
      </w:r>
      <w:r>
        <w:rPr>
          <w:spacing w:val="-9"/>
          <w:w w:val="105"/>
        </w:rPr>
        <w:t xml:space="preserve"> </w:t>
      </w:r>
      <w:r>
        <w:rPr>
          <w:w w:val="105"/>
        </w:rPr>
        <w:t>beneficial</w:t>
      </w:r>
      <w:r>
        <w:rPr>
          <w:spacing w:val="-8"/>
          <w:w w:val="105"/>
        </w:rPr>
        <w:t xml:space="preserve"> </w:t>
      </w:r>
      <w:r>
        <w:rPr>
          <w:w w:val="105"/>
        </w:rPr>
        <w:t>experience for</w:t>
      </w:r>
      <w:r>
        <w:rPr>
          <w:spacing w:val="-3"/>
          <w:w w:val="105"/>
        </w:rPr>
        <w:t xml:space="preserve"> </w:t>
      </w:r>
      <w:r>
        <w:rPr>
          <w:w w:val="105"/>
        </w:rPr>
        <w:t>students.</w:t>
      </w:r>
    </w:p>
    <w:p w:rsidR="002E0D56" w:rsidRDefault="002E0D56">
      <w:pPr>
        <w:pStyle w:val="BodyText"/>
        <w:spacing w:before="7"/>
        <w:rPr>
          <w:sz w:val="32"/>
        </w:rPr>
      </w:pPr>
    </w:p>
    <w:p w:rsidR="002E0D56" w:rsidRDefault="00C67A04">
      <w:pPr>
        <w:pStyle w:val="Heading8"/>
        <w:spacing w:before="1"/>
      </w:pPr>
      <w:r>
        <w:rPr>
          <w:w w:val="110"/>
        </w:rPr>
        <w:t>What kind of extra credit opportunities could I provide?</w:t>
      </w:r>
    </w:p>
    <w:p w:rsidR="002E0D56" w:rsidRDefault="00C67A04">
      <w:pPr>
        <w:pStyle w:val="BodyText"/>
        <w:spacing w:before="88" w:line="266" w:lineRule="auto"/>
        <w:ind w:left="228" w:right="719"/>
      </w:pPr>
      <w:r>
        <w:t xml:space="preserve">One extra credit option that is a learning experience for students and  a  service  to  the  community  is volunteer work in places such as sheltered workshops, child care centers, nursing homes, and shelters for      the homeless. If you can arrange this </w:t>
      </w:r>
      <w:r>
        <w:t>type of activity, be sure to set a limit on the amount of credit that can be earned.</w:t>
      </w:r>
    </w:p>
    <w:p w:rsidR="002E0D56" w:rsidRDefault="00C67A04">
      <w:pPr>
        <w:pStyle w:val="BodyText"/>
        <w:spacing w:before="122" w:line="266" w:lineRule="auto"/>
        <w:ind w:left="228" w:right="707"/>
      </w:pPr>
      <w:r>
        <w:t xml:space="preserve">Introductory students are frequently an important source of human subjects for research. If research participation is not a requirement at your school, you might consider </w:t>
      </w:r>
      <w:r>
        <w:t>using it as an extra credit option.</w:t>
      </w:r>
    </w:p>
    <w:p w:rsidR="002E0D56" w:rsidRDefault="00C67A04">
      <w:pPr>
        <w:pStyle w:val="BodyText"/>
        <w:spacing w:before="121" w:line="266" w:lineRule="auto"/>
        <w:ind w:left="228" w:right="707"/>
      </w:pPr>
      <w:r>
        <w:rPr>
          <w:w w:val="105"/>
        </w:rPr>
        <w:t>If</w:t>
      </w:r>
      <w:r>
        <w:rPr>
          <w:spacing w:val="-9"/>
          <w:w w:val="105"/>
        </w:rPr>
        <w:t xml:space="preserve"> </w:t>
      </w:r>
      <w:r>
        <w:rPr>
          <w:w w:val="105"/>
        </w:rPr>
        <w:t>you</w:t>
      </w:r>
      <w:r>
        <w:rPr>
          <w:spacing w:val="-9"/>
          <w:w w:val="105"/>
        </w:rPr>
        <w:t xml:space="preserve"> </w:t>
      </w:r>
      <w:r>
        <w:rPr>
          <w:w w:val="105"/>
        </w:rPr>
        <w:t>assign</w:t>
      </w:r>
      <w:r>
        <w:rPr>
          <w:spacing w:val="-8"/>
          <w:w w:val="105"/>
        </w:rPr>
        <w:t xml:space="preserve"> </w:t>
      </w:r>
      <w:r>
        <w:rPr>
          <w:w w:val="105"/>
        </w:rPr>
        <w:t>several</w:t>
      </w:r>
      <w:r>
        <w:rPr>
          <w:spacing w:val="-8"/>
          <w:w w:val="105"/>
        </w:rPr>
        <w:t xml:space="preserve"> </w:t>
      </w:r>
      <w:r>
        <w:rPr>
          <w:w w:val="105"/>
        </w:rPr>
        <w:t>short</w:t>
      </w:r>
      <w:r>
        <w:rPr>
          <w:spacing w:val="-8"/>
          <w:w w:val="105"/>
        </w:rPr>
        <w:t xml:space="preserve"> </w:t>
      </w:r>
      <w:r>
        <w:rPr>
          <w:w w:val="105"/>
        </w:rPr>
        <w:t>papers</w:t>
      </w:r>
      <w:r>
        <w:rPr>
          <w:spacing w:val="-8"/>
          <w:w w:val="105"/>
        </w:rPr>
        <w:t xml:space="preserve"> </w:t>
      </w:r>
      <w:r>
        <w:rPr>
          <w:w w:val="105"/>
        </w:rPr>
        <w:t>during</w:t>
      </w:r>
      <w:r>
        <w:rPr>
          <w:spacing w:val="-8"/>
          <w:w w:val="105"/>
        </w:rPr>
        <w:t xml:space="preserve"> </w:t>
      </w:r>
      <w:r>
        <w:rPr>
          <w:w w:val="105"/>
        </w:rPr>
        <w:t>the</w:t>
      </w:r>
      <w:r>
        <w:rPr>
          <w:spacing w:val="-9"/>
          <w:w w:val="105"/>
        </w:rPr>
        <w:t xml:space="preserve"> </w:t>
      </w:r>
      <w:r>
        <w:rPr>
          <w:w w:val="105"/>
        </w:rPr>
        <w:t>term,</w:t>
      </w:r>
      <w:r>
        <w:rPr>
          <w:spacing w:val="-8"/>
          <w:w w:val="105"/>
        </w:rPr>
        <w:t xml:space="preserve"> </w:t>
      </w:r>
      <w:r>
        <w:rPr>
          <w:w w:val="105"/>
        </w:rPr>
        <w:t>you</w:t>
      </w:r>
      <w:r>
        <w:rPr>
          <w:spacing w:val="-9"/>
          <w:w w:val="105"/>
        </w:rPr>
        <w:t xml:space="preserve"> </w:t>
      </w:r>
      <w:r>
        <w:rPr>
          <w:w w:val="105"/>
        </w:rPr>
        <w:t>could</w:t>
      </w:r>
      <w:r>
        <w:rPr>
          <w:spacing w:val="-7"/>
          <w:w w:val="105"/>
        </w:rPr>
        <w:t xml:space="preserve"> </w:t>
      </w:r>
      <w:r>
        <w:rPr>
          <w:w w:val="105"/>
        </w:rPr>
        <w:t>allow</w:t>
      </w:r>
      <w:r>
        <w:rPr>
          <w:spacing w:val="-9"/>
          <w:w w:val="105"/>
        </w:rPr>
        <w:t xml:space="preserve"> </w:t>
      </w:r>
      <w:r>
        <w:rPr>
          <w:w w:val="105"/>
        </w:rPr>
        <w:t>students</w:t>
      </w:r>
      <w:r>
        <w:rPr>
          <w:spacing w:val="-8"/>
          <w:w w:val="105"/>
        </w:rPr>
        <w:t xml:space="preserve"> </w:t>
      </w:r>
      <w:r>
        <w:rPr>
          <w:w w:val="105"/>
        </w:rPr>
        <w:t>to</w:t>
      </w:r>
      <w:r>
        <w:rPr>
          <w:spacing w:val="-8"/>
          <w:w w:val="105"/>
        </w:rPr>
        <w:t xml:space="preserve"> </w:t>
      </w:r>
      <w:r>
        <w:rPr>
          <w:w w:val="105"/>
        </w:rPr>
        <w:t>rewrite</w:t>
      </w:r>
      <w:r>
        <w:rPr>
          <w:spacing w:val="-9"/>
          <w:w w:val="105"/>
        </w:rPr>
        <w:t xml:space="preserve"> </w:t>
      </w:r>
      <w:r>
        <w:rPr>
          <w:w w:val="105"/>
        </w:rPr>
        <w:t>or</w:t>
      </w:r>
      <w:r>
        <w:rPr>
          <w:spacing w:val="-8"/>
          <w:w w:val="105"/>
        </w:rPr>
        <w:t xml:space="preserve"> </w:t>
      </w:r>
      <w:r>
        <w:rPr>
          <w:w w:val="105"/>
        </w:rPr>
        <w:t>replace</w:t>
      </w:r>
      <w:r>
        <w:rPr>
          <w:spacing w:val="-8"/>
          <w:w w:val="105"/>
        </w:rPr>
        <w:t xml:space="preserve"> </w:t>
      </w:r>
      <w:r>
        <w:rPr>
          <w:w w:val="105"/>
        </w:rPr>
        <w:t>a</w:t>
      </w:r>
      <w:r>
        <w:rPr>
          <w:spacing w:val="-9"/>
          <w:w w:val="105"/>
        </w:rPr>
        <w:t xml:space="preserve"> </w:t>
      </w:r>
      <w:r>
        <w:rPr>
          <w:w w:val="105"/>
        </w:rPr>
        <w:t>paper that has received a low score. Rewriting a poor paper based on your comments and corrections can be especially beneficial for students who need help with writing</w:t>
      </w:r>
      <w:r>
        <w:rPr>
          <w:spacing w:val="-21"/>
          <w:w w:val="105"/>
        </w:rPr>
        <w:t xml:space="preserve"> </w:t>
      </w:r>
      <w:r>
        <w:rPr>
          <w:w w:val="105"/>
        </w:rPr>
        <w:t>skills.</w:t>
      </w:r>
    </w:p>
    <w:p w:rsidR="002E0D56" w:rsidRDefault="002E0D56">
      <w:pPr>
        <w:pStyle w:val="BodyText"/>
        <w:rPr>
          <w:sz w:val="32"/>
        </w:rPr>
      </w:pPr>
    </w:p>
    <w:p w:rsidR="002E0D56" w:rsidRDefault="00C67A04">
      <w:pPr>
        <w:pStyle w:val="Heading3"/>
        <w:spacing w:before="1" w:line="252" w:lineRule="auto"/>
        <w:ind w:left="228"/>
        <w:rPr>
          <w:u w:val="none"/>
        </w:rPr>
      </w:pPr>
      <w:r>
        <w:rPr>
          <w:spacing w:val="36"/>
        </w:rPr>
        <w:t>WRITTE</w:t>
      </w:r>
      <w:r>
        <w:rPr>
          <w:spacing w:val="-37"/>
        </w:rPr>
        <w:t xml:space="preserve"> </w:t>
      </w:r>
      <w:r>
        <w:rPr>
          <w:u w:val="none"/>
        </w:rPr>
        <w:t xml:space="preserve">N </w:t>
      </w:r>
      <w:r>
        <w:rPr>
          <w:spacing w:val="39"/>
        </w:rPr>
        <w:t>ASSIGNMENT</w:t>
      </w:r>
      <w:r>
        <w:rPr>
          <w:spacing w:val="-36"/>
        </w:rPr>
        <w:t xml:space="preserve"> </w:t>
      </w:r>
      <w:r>
        <w:rPr>
          <w:u w:val="none"/>
        </w:rPr>
        <w:t xml:space="preserve">S </w:t>
      </w:r>
      <w:r>
        <w:t xml:space="preserve">I </w:t>
      </w:r>
      <w:r>
        <w:rPr>
          <w:u w:val="none"/>
        </w:rPr>
        <w:t xml:space="preserve">N </w:t>
      </w:r>
      <w:r>
        <w:rPr>
          <w:spacing w:val="22"/>
        </w:rPr>
        <w:t>TH</w:t>
      </w:r>
      <w:r>
        <w:rPr>
          <w:spacing w:val="-36"/>
        </w:rPr>
        <w:t xml:space="preserve"> </w:t>
      </w:r>
      <w:r>
        <w:rPr>
          <w:u w:val="none"/>
        </w:rPr>
        <w:t xml:space="preserve">E </w:t>
      </w:r>
      <w:r>
        <w:rPr>
          <w:spacing w:val="40"/>
          <w:u w:val="none"/>
        </w:rPr>
        <w:t xml:space="preserve">INTRODUCTORY </w:t>
      </w:r>
      <w:r>
        <w:rPr>
          <w:spacing w:val="35"/>
          <w:u w:val="double"/>
        </w:rPr>
        <w:t>COURSE</w:t>
      </w:r>
      <w:r>
        <w:rPr>
          <w:spacing w:val="-44"/>
          <w:u w:val="double"/>
        </w:rPr>
        <w:t xml:space="preserve"> </w:t>
      </w:r>
    </w:p>
    <w:p w:rsidR="002E0D56" w:rsidRDefault="00C67A04">
      <w:pPr>
        <w:pStyle w:val="BodyText"/>
        <w:spacing w:before="58" w:line="266" w:lineRule="auto"/>
        <w:ind w:left="228" w:right="1004"/>
      </w:pPr>
      <w:r>
        <w:t>As student’s writing skills have deteriorated, educators have become increasingly reluctant to include writing</w:t>
      </w:r>
      <w:r>
        <w:rPr>
          <w:spacing w:val="8"/>
        </w:rPr>
        <w:t xml:space="preserve"> </w:t>
      </w:r>
      <w:r>
        <w:t>assignments</w:t>
      </w:r>
      <w:r>
        <w:rPr>
          <w:spacing w:val="9"/>
        </w:rPr>
        <w:t xml:space="preserve"> </w:t>
      </w:r>
      <w:r>
        <w:t>as</w:t>
      </w:r>
      <w:r>
        <w:rPr>
          <w:spacing w:val="9"/>
        </w:rPr>
        <w:t xml:space="preserve"> </w:t>
      </w:r>
      <w:r>
        <w:t>a</w:t>
      </w:r>
      <w:r>
        <w:rPr>
          <w:spacing w:val="9"/>
        </w:rPr>
        <w:t xml:space="preserve"> </w:t>
      </w:r>
      <w:r>
        <w:t>course</w:t>
      </w:r>
      <w:r>
        <w:rPr>
          <w:spacing w:val="10"/>
        </w:rPr>
        <w:t xml:space="preserve"> </w:t>
      </w:r>
      <w:r>
        <w:t>requirement.</w:t>
      </w:r>
      <w:r>
        <w:rPr>
          <w:spacing w:val="9"/>
        </w:rPr>
        <w:t xml:space="preserve"> </w:t>
      </w:r>
      <w:r>
        <w:t>If</w:t>
      </w:r>
      <w:r>
        <w:rPr>
          <w:spacing w:val="9"/>
        </w:rPr>
        <w:t xml:space="preserve"> </w:t>
      </w:r>
      <w:r>
        <w:t>this</w:t>
      </w:r>
      <w:r>
        <w:rPr>
          <w:spacing w:val="8"/>
        </w:rPr>
        <w:t xml:space="preserve"> </w:t>
      </w:r>
      <w:r>
        <w:t>deterioration</w:t>
      </w:r>
      <w:r>
        <w:rPr>
          <w:spacing w:val="10"/>
        </w:rPr>
        <w:t xml:space="preserve"> </w:t>
      </w:r>
      <w:r>
        <w:t>is</w:t>
      </w:r>
      <w:r>
        <w:rPr>
          <w:spacing w:val="9"/>
        </w:rPr>
        <w:t xml:space="preserve"> </w:t>
      </w:r>
      <w:r>
        <w:t>to</w:t>
      </w:r>
      <w:r>
        <w:rPr>
          <w:spacing w:val="9"/>
        </w:rPr>
        <w:t xml:space="preserve"> </w:t>
      </w:r>
      <w:r>
        <w:t>be</w:t>
      </w:r>
      <w:r>
        <w:rPr>
          <w:spacing w:val="9"/>
        </w:rPr>
        <w:t xml:space="preserve"> </w:t>
      </w:r>
      <w:r>
        <w:t>reversed,</w:t>
      </w:r>
      <w:r>
        <w:rPr>
          <w:spacing w:val="9"/>
        </w:rPr>
        <w:t xml:space="preserve"> </w:t>
      </w:r>
      <w:r>
        <w:t>it</w:t>
      </w:r>
      <w:r>
        <w:rPr>
          <w:spacing w:val="9"/>
        </w:rPr>
        <w:t xml:space="preserve"> </w:t>
      </w:r>
      <w:r>
        <w:t>seems</w:t>
      </w:r>
      <w:r>
        <w:rPr>
          <w:spacing w:val="10"/>
        </w:rPr>
        <w:t xml:space="preserve"> </w:t>
      </w:r>
      <w:r>
        <w:t>apparent</w:t>
      </w:r>
      <w:r>
        <w:rPr>
          <w:spacing w:val="8"/>
        </w:rPr>
        <w:t xml:space="preserve"> </w:t>
      </w:r>
      <w:r>
        <w:t>that</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BodyText"/>
        <w:spacing w:before="85" w:line="266" w:lineRule="auto"/>
        <w:ind w:left="228" w:right="771"/>
      </w:pPr>
      <w:r>
        <w:rPr>
          <w:w w:val="105"/>
        </w:rPr>
        <w:lastRenderedPageBreak/>
        <w:t>instructors in disciplines</w:t>
      </w:r>
      <w:r>
        <w:rPr>
          <w:w w:val="105"/>
        </w:rPr>
        <w:t xml:space="preserve"> other than English must assume some of the responsibility for providing writing experiences for students.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2"/>
        <w:rPr>
          <w:sz w:val="21"/>
        </w:rPr>
      </w:pPr>
    </w:p>
    <w:p w:rsidR="002E0D56" w:rsidRDefault="00C67A04">
      <w:pPr>
        <w:pStyle w:val="Heading8"/>
      </w:pPr>
      <w:r>
        <w:rPr>
          <w:w w:val="105"/>
        </w:rPr>
        <w:t>DESIGNING WRITING ASSIGNMENTS</w:t>
      </w:r>
    </w:p>
    <w:p w:rsidR="002E0D56" w:rsidRDefault="00C67A04">
      <w:pPr>
        <w:pStyle w:val="BodyText"/>
        <w:spacing w:before="89" w:line="266" w:lineRule="auto"/>
        <w:ind w:left="228" w:right="707"/>
      </w:pPr>
      <w:r>
        <w:t>The assignments should be related to the objectives of the course. They should increase insight into psychological</w:t>
      </w:r>
      <w:r>
        <w:t xml:space="preserve"> concepts, develop critical thinking skills, or stimulate personal growth. The form of the assignments can be:</w:t>
      </w:r>
    </w:p>
    <w:p w:rsidR="002E0D56" w:rsidRDefault="00C67A04">
      <w:pPr>
        <w:pStyle w:val="ListParagraph"/>
        <w:numPr>
          <w:ilvl w:val="0"/>
          <w:numId w:val="5"/>
        </w:numPr>
        <w:tabs>
          <w:tab w:val="left" w:pos="1308"/>
          <w:tab w:val="left" w:pos="1309"/>
        </w:tabs>
        <w:spacing w:before="148"/>
        <w:rPr>
          <w:sz w:val="19"/>
        </w:rPr>
      </w:pPr>
      <w:r>
        <w:rPr>
          <w:rFonts w:ascii="Times New Roman"/>
          <w:i/>
          <w:sz w:val="19"/>
        </w:rPr>
        <w:t xml:space="preserve">A take-home paper </w:t>
      </w:r>
      <w:r>
        <w:rPr>
          <w:sz w:val="19"/>
        </w:rPr>
        <w:t>in which students answer a specific</w:t>
      </w:r>
      <w:r>
        <w:rPr>
          <w:spacing w:val="21"/>
          <w:sz w:val="19"/>
        </w:rPr>
        <w:t xml:space="preserve"> </w:t>
      </w:r>
      <w:r>
        <w:rPr>
          <w:sz w:val="19"/>
        </w:rPr>
        <w:t>question.</w:t>
      </w:r>
    </w:p>
    <w:p w:rsidR="002E0D56" w:rsidRDefault="00C67A04">
      <w:pPr>
        <w:pStyle w:val="ListParagraph"/>
        <w:numPr>
          <w:ilvl w:val="0"/>
          <w:numId w:val="5"/>
        </w:numPr>
        <w:tabs>
          <w:tab w:val="left" w:pos="1308"/>
          <w:tab w:val="left" w:pos="1309"/>
        </w:tabs>
        <w:spacing w:before="51" w:line="266" w:lineRule="auto"/>
        <w:ind w:right="718"/>
        <w:rPr>
          <w:sz w:val="19"/>
        </w:rPr>
      </w:pPr>
      <w:r>
        <w:rPr>
          <w:rFonts w:ascii="Times New Roman"/>
          <w:i/>
          <w:w w:val="105"/>
          <w:sz w:val="19"/>
        </w:rPr>
        <w:t xml:space="preserve">A psychological diary </w:t>
      </w:r>
      <w:r>
        <w:rPr>
          <w:w w:val="105"/>
          <w:sz w:val="19"/>
        </w:rPr>
        <w:t>. In writing the diary, students describe everyday experien</w:t>
      </w:r>
      <w:r>
        <w:rPr>
          <w:w w:val="105"/>
          <w:sz w:val="19"/>
        </w:rPr>
        <w:t>ces related to what</w:t>
      </w:r>
      <w:r>
        <w:rPr>
          <w:spacing w:val="-11"/>
          <w:w w:val="105"/>
          <w:sz w:val="19"/>
        </w:rPr>
        <w:t xml:space="preserve"> </w:t>
      </w:r>
      <w:r>
        <w:rPr>
          <w:w w:val="105"/>
          <w:sz w:val="19"/>
        </w:rPr>
        <w:t>they</w:t>
      </w:r>
      <w:r>
        <w:rPr>
          <w:spacing w:val="-12"/>
          <w:w w:val="105"/>
          <w:sz w:val="19"/>
        </w:rPr>
        <w:t xml:space="preserve"> </w:t>
      </w:r>
      <w:r>
        <w:rPr>
          <w:w w:val="105"/>
          <w:sz w:val="19"/>
        </w:rPr>
        <w:t>are</w:t>
      </w:r>
      <w:r>
        <w:rPr>
          <w:spacing w:val="-11"/>
          <w:w w:val="105"/>
          <w:sz w:val="19"/>
        </w:rPr>
        <w:t xml:space="preserve"> </w:t>
      </w:r>
      <w:r>
        <w:rPr>
          <w:w w:val="105"/>
          <w:sz w:val="19"/>
        </w:rPr>
        <w:t>learning</w:t>
      </w:r>
      <w:r>
        <w:rPr>
          <w:spacing w:val="-11"/>
          <w:w w:val="105"/>
          <w:sz w:val="19"/>
        </w:rPr>
        <w:t xml:space="preserve"> </w:t>
      </w:r>
      <w:r>
        <w:rPr>
          <w:w w:val="105"/>
          <w:sz w:val="19"/>
        </w:rPr>
        <w:t>in</w:t>
      </w:r>
      <w:r>
        <w:rPr>
          <w:spacing w:val="-11"/>
          <w:w w:val="105"/>
          <w:sz w:val="19"/>
        </w:rPr>
        <w:t xml:space="preserve"> </w:t>
      </w:r>
      <w:r>
        <w:rPr>
          <w:w w:val="105"/>
          <w:sz w:val="19"/>
        </w:rPr>
        <w:t>class.</w:t>
      </w:r>
      <w:r>
        <w:rPr>
          <w:spacing w:val="-11"/>
          <w:w w:val="105"/>
          <w:sz w:val="19"/>
        </w:rPr>
        <w:t xml:space="preserve"> </w:t>
      </w:r>
      <w:r>
        <w:rPr>
          <w:w w:val="105"/>
          <w:sz w:val="19"/>
        </w:rPr>
        <w:t>For</w:t>
      </w:r>
      <w:r>
        <w:rPr>
          <w:spacing w:val="-11"/>
          <w:w w:val="105"/>
          <w:sz w:val="19"/>
        </w:rPr>
        <w:t xml:space="preserve"> </w:t>
      </w:r>
      <w:r>
        <w:rPr>
          <w:w w:val="105"/>
          <w:sz w:val="19"/>
        </w:rPr>
        <w:t>example,</w:t>
      </w:r>
      <w:r>
        <w:rPr>
          <w:spacing w:val="-11"/>
          <w:w w:val="105"/>
          <w:sz w:val="19"/>
        </w:rPr>
        <w:t xml:space="preserve"> </w:t>
      </w:r>
      <w:r>
        <w:rPr>
          <w:w w:val="105"/>
          <w:sz w:val="19"/>
        </w:rPr>
        <w:t>a</w:t>
      </w:r>
      <w:r>
        <w:rPr>
          <w:spacing w:val="-11"/>
          <w:w w:val="105"/>
          <w:sz w:val="19"/>
        </w:rPr>
        <w:t xml:space="preserve"> </w:t>
      </w:r>
      <w:r>
        <w:rPr>
          <w:w w:val="105"/>
          <w:sz w:val="19"/>
        </w:rPr>
        <w:t>student</w:t>
      </w:r>
      <w:r>
        <w:rPr>
          <w:spacing w:val="-11"/>
          <w:w w:val="105"/>
          <w:sz w:val="19"/>
        </w:rPr>
        <w:t xml:space="preserve"> </w:t>
      </w:r>
      <w:r>
        <w:rPr>
          <w:w w:val="105"/>
          <w:sz w:val="19"/>
        </w:rPr>
        <w:t>hears</w:t>
      </w:r>
      <w:r>
        <w:rPr>
          <w:spacing w:val="-11"/>
          <w:w w:val="105"/>
          <w:sz w:val="19"/>
        </w:rPr>
        <w:t xml:space="preserve"> </w:t>
      </w:r>
      <w:r>
        <w:rPr>
          <w:w w:val="105"/>
          <w:sz w:val="19"/>
        </w:rPr>
        <w:t>a</w:t>
      </w:r>
      <w:r>
        <w:rPr>
          <w:spacing w:val="-11"/>
          <w:w w:val="105"/>
          <w:sz w:val="19"/>
        </w:rPr>
        <w:t xml:space="preserve"> </w:t>
      </w:r>
      <w:r>
        <w:rPr>
          <w:w w:val="105"/>
          <w:sz w:val="19"/>
        </w:rPr>
        <w:t>commercial</w:t>
      </w:r>
      <w:r>
        <w:rPr>
          <w:spacing w:val="-11"/>
          <w:w w:val="105"/>
          <w:sz w:val="19"/>
        </w:rPr>
        <w:t xml:space="preserve"> </w:t>
      </w:r>
      <w:r>
        <w:rPr>
          <w:w w:val="105"/>
          <w:sz w:val="19"/>
        </w:rPr>
        <w:t>for</w:t>
      </w:r>
      <w:r>
        <w:rPr>
          <w:spacing w:val="-11"/>
          <w:w w:val="105"/>
          <w:sz w:val="19"/>
        </w:rPr>
        <w:t xml:space="preserve"> </w:t>
      </w:r>
      <w:r>
        <w:rPr>
          <w:w w:val="105"/>
          <w:sz w:val="19"/>
        </w:rPr>
        <w:t>a</w:t>
      </w:r>
      <w:r>
        <w:rPr>
          <w:spacing w:val="-11"/>
          <w:w w:val="105"/>
          <w:sz w:val="19"/>
        </w:rPr>
        <w:t xml:space="preserve"> </w:t>
      </w:r>
      <w:r>
        <w:rPr>
          <w:w w:val="105"/>
          <w:sz w:val="19"/>
        </w:rPr>
        <w:t>cold</w:t>
      </w:r>
      <w:r>
        <w:rPr>
          <w:spacing w:val="-11"/>
          <w:w w:val="105"/>
          <w:sz w:val="19"/>
        </w:rPr>
        <w:t xml:space="preserve"> </w:t>
      </w:r>
      <w:r>
        <w:rPr>
          <w:w w:val="105"/>
          <w:sz w:val="19"/>
        </w:rPr>
        <w:t>remedy</w:t>
      </w:r>
      <w:r>
        <w:rPr>
          <w:spacing w:val="-11"/>
          <w:w w:val="105"/>
          <w:sz w:val="19"/>
        </w:rPr>
        <w:t xml:space="preserve"> </w:t>
      </w:r>
      <w:r>
        <w:rPr>
          <w:w w:val="105"/>
          <w:sz w:val="19"/>
        </w:rPr>
        <w:t>on TV,</w:t>
      </w:r>
      <w:r>
        <w:rPr>
          <w:spacing w:val="-10"/>
          <w:w w:val="105"/>
          <w:sz w:val="19"/>
        </w:rPr>
        <w:t xml:space="preserve"> </w:t>
      </w:r>
      <w:r>
        <w:rPr>
          <w:w w:val="105"/>
          <w:sz w:val="19"/>
        </w:rPr>
        <w:t>and</w:t>
      </w:r>
      <w:r>
        <w:rPr>
          <w:spacing w:val="-9"/>
          <w:w w:val="105"/>
          <w:sz w:val="19"/>
        </w:rPr>
        <w:t xml:space="preserve"> </w:t>
      </w:r>
      <w:r>
        <w:rPr>
          <w:w w:val="105"/>
          <w:sz w:val="19"/>
        </w:rPr>
        <w:t>wonders</w:t>
      </w:r>
      <w:r>
        <w:rPr>
          <w:spacing w:val="-10"/>
          <w:w w:val="105"/>
          <w:sz w:val="19"/>
        </w:rPr>
        <w:t xml:space="preserve"> </w:t>
      </w:r>
      <w:r>
        <w:rPr>
          <w:w w:val="105"/>
          <w:sz w:val="19"/>
        </w:rPr>
        <w:t>about</w:t>
      </w:r>
      <w:r>
        <w:rPr>
          <w:spacing w:val="-9"/>
          <w:w w:val="105"/>
          <w:sz w:val="19"/>
        </w:rPr>
        <w:t xml:space="preserve"> </w:t>
      </w:r>
      <w:r>
        <w:rPr>
          <w:w w:val="105"/>
          <w:sz w:val="19"/>
        </w:rPr>
        <w:t>the</w:t>
      </w:r>
      <w:r>
        <w:rPr>
          <w:spacing w:val="-10"/>
          <w:w w:val="105"/>
          <w:sz w:val="19"/>
        </w:rPr>
        <w:t xml:space="preserve"> </w:t>
      </w:r>
      <w:r>
        <w:rPr>
          <w:w w:val="105"/>
          <w:sz w:val="19"/>
        </w:rPr>
        <w:t>basis</w:t>
      </w:r>
      <w:r>
        <w:rPr>
          <w:spacing w:val="-10"/>
          <w:w w:val="105"/>
          <w:sz w:val="19"/>
        </w:rPr>
        <w:t xml:space="preserve"> </w:t>
      </w:r>
      <w:r>
        <w:rPr>
          <w:w w:val="105"/>
          <w:sz w:val="19"/>
        </w:rPr>
        <w:t>of</w:t>
      </w:r>
      <w:r>
        <w:rPr>
          <w:spacing w:val="-9"/>
          <w:w w:val="105"/>
          <w:sz w:val="19"/>
        </w:rPr>
        <w:t xml:space="preserve"> </w:t>
      </w:r>
      <w:r>
        <w:rPr>
          <w:w w:val="105"/>
          <w:sz w:val="19"/>
        </w:rPr>
        <w:t>the</w:t>
      </w:r>
      <w:r>
        <w:rPr>
          <w:spacing w:val="-10"/>
          <w:w w:val="105"/>
          <w:sz w:val="19"/>
        </w:rPr>
        <w:t xml:space="preserve"> </w:t>
      </w:r>
      <w:r>
        <w:rPr>
          <w:w w:val="105"/>
          <w:sz w:val="19"/>
        </w:rPr>
        <w:t>claim</w:t>
      </w:r>
      <w:r>
        <w:rPr>
          <w:spacing w:val="-9"/>
          <w:w w:val="105"/>
          <w:sz w:val="19"/>
        </w:rPr>
        <w:t xml:space="preserve"> </w:t>
      </w:r>
      <w:r>
        <w:rPr>
          <w:w w:val="105"/>
          <w:sz w:val="19"/>
        </w:rPr>
        <w:t>that</w:t>
      </w:r>
      <w:r>
        <w:rPr>
          <w:spacing w:val="-10"/>
          <w:w w:val="105"/>
          <w:sz w:val="19"/>
        </w:rPr>
        <w:t xml:space="preserve"> </w:t>
      </w:r>
      <w:r>
        <w:rPr>
          <w:w w:val="105"/>
          <w:sz w:val="19"/>
        </w:rPr>
        <w:t>the</w:t>
      </w:r>
      <w:r>
        <w:rPr>
          <w:spacing w:val="-9"/>
          <w:w w:val="105"/>
          <w:sz w:val="19"/>
        </w:rPr>
        <w:t xml:space="preserve"> </w:t>
      </w:r>
      <w:r>
        <w:rPr>
          <w:w w:val="105"/>
          <w:sz w:val="19"/>
        </w:rPr>
        <w:t>product</w:t>
      </w:r>
      <w:r>
        <w:rPr>
          <w:spacing w:val="-9"/>
          <w:w w:val="105"/>
          <w:sz w:val="19"/>
        </w:rPr>
        <w:t xml:space="preserve"> </w:t>
      </w:r>
      <w:r>
        <w:rPr>
          <w:w w:val="105"/>
          <w:sz w:val="19"/>
        </w:rPr>
        <w:t>is</w:t>
      </w:r>
      <w:r>
        <w:rPr>
          <w:spacing w:val="-10"/>
          <w:w w:val="105"/>
          <w:sz w:val="19"/>
        </w:rPr>
        <w:t xml:space="preserve"> </w:t>
      </w:r>
      <w:r>
        <w:rPr>
          <w:w w:val="105"/>
          <w:sz w:val="19"/>
        </w:rPr>
        <w:t>twice</w:t>
      </w:r>
      <w:r>
        <w:rPr>
          <w:spacing w:val="-9"/>
          <w:w w:val="105"/>
          <w:sz w:val="19"/>
        </w:rPr>
        <w:t xml:space="preserve"> </w:t>
      </w:r>
      <w:r>
        <w:rPr>
          <w:w w:val="105"/>
          <w:sz w:val="19"/>
        </w:rPr>
        <w:t>as</w:t>
      </w:r>
      <w:r>
        <w:rPr>
          <w:spacing w:val="-10"/>
          <w:w w:val="105"/>
          <w:sz w:val="19"/>
        </w:rPr>
        <w:t xml:space="preserve"> </w:t>
      </w:r>
      <w:r>
        <w:rPr>
          <w:w w:val="105"/>
          <w:sz w:val="19"/>
        </w:rPr>
        <w:t>effective</w:t>
      </w:r>
      <w:r>
        <w:rPr>
          <w:spacing w:val="-9"/>
          <w:w w:val="105"/>
          <w:sz w:val="19"/>
        </w:rPr>
        <w:t xml:space="preserve"> </w:t>
      </w:r>
      <w:r>
        <w:rPr>
          <w:w w:val="105"/>
          <w:sz w:val="19"/>
        </w:rPr>
        <w:t>as</w:t>
      </w:r>
      <w:r>
        <w:rPr>
          <w:spacing w:val="-9"/>
          <w:w w:val="105"/>
          <w:sz w:val="19"/>
        </w:rPr>
        <w:t xml:space="preserve"> </w:t>
      </w:r>
      <w:r>
        <w:rPr>
          <w:w w:val="105"/>
          <w:sz w:val="19"/>
        </w:rPr>
        <w:t>remedy</w:t>
      </w:r>
      <w:r>
        <w:rPr>
          <w:spacing w:val="-10"/>
          <w:w w:val="105"/>
          <w:sz w:val="19"/>
        </w:rPr>
        <w:t xml:space="preserve"> </w:t>
      </w:r>
      <w:r>
        <w:rPr>
          <w:w w:val="105"/>
          <w:sz w:val="19"/>
        </w:rPr>
        <w:t>X; or a student notes that her father trots out all his dissonance-reducing strategies whenever something goes wrong with the lemon he</w:t>
      </w:r>
      <w:r>
        <w:rPr>
          <w:spacing w:val="-26"/>
          <w:w w:val="105"/>
          <w:sz w:val="19"/>
        </w:rPr>
        <w:t xml:space="preserve"> </w:t>
      </w:r>
      <w:r>
        <w:rPr>
          <w:w w:val="105"/>
          <w:sz w:val="19"/>
        </w:rPr>
        <w:t>bought.</w:t>
      </w:r>
    </w:p>
    <w:p w:rsidR="002E0D56" w:rsidRDefault="00C67A04">
      <w:pPr>
        <w:pStyle w:val="ListParagraph"/>
        <w:numPr>
          <w:ilvl w:val="0"/>
          <w:numId w:val="5"/>
        </w:numPr>
        <w:tabs>
          <w:tab w:val="left" w:pos="1308"/>
          <w:tab w:val="left" w:pos="1309"/>
        </w:tabs>
        <w:spacing w:before="28" w:line="266" w:lineRule="auto"/>
        <w:ind w:right="1304"/>
        <w:rPr>
          <w:sz w:val="19"/>
        </w:rPr>
      </w:pPr>
      <w:r>
        <w:rPr>
          <w:rFonts w:ascii="Times New Roman"/>
          <w:i/>
          <w:sz w:val="19"/>
        </w:rPr>
        <w:t>In-class papers</w:t>
      </w:r>
      <w:r>
        <w:rPr>
          <w:sz w:val="19"/>
        </w:rPr>
        <w:t xml:space="preserve">. Students write a paragraph in class expressing their opinion on an </w:t>
      </w:r>
      <w:r>
        <w:rPr>
          <w:spacing w:val="2"/>
          <w:sz w:val="19"/>
        </w:rPr>
        <w:t xml:space="preserve">issue, </w:t>
      </w:r>
      <w:r>
        <w:rPr>
          <w:sz w:val="19"/>
        </w:rPr>
        <w:t>evaluating a film, or describing an experience. It is probably best not to grade these mini- papers, but it may encourage attendance if students are rewarded with a few points for participation.</w:t>
      </w:r>
    </w:p>
    <w:p w:rsidR="002E0D56" w:rsidRDefault="00C67A04">
      <w:pPr>
        <w:pStyle w:val="BodyText"/>
        <w:spacing w:before="121" w:line="266" w:lineRule="auto"/>
        <w:ind w:left="228" w:right="970"/>
      </w:pPr>
      <w:r>
        <w:t>The assignment should be clearly worded and specific. Instruc</w:t>
      </w:r>
      <w:r>
        <w:t>tion about the form of the paper should give detailed instructions on how the paper is to be prepared. The topics of papers should be described in such a way that the possibility of misinterpretation is minimized. You may need to give a systematic plan for</w:t>
      </w:r>
      <w:r>
        <w:t xml:space="preserve"> a      paper or to enumerate the points you expect to be covered. You can select questions from those provided in   the test bank or create your own. Here is a list of verbs you may find useful as you create effective essay questions:</w:t>
      </w:r>
    </w:p>
    <w:p w:rsidR="002E0D56" w:rsidRDefault="002E0D56">
      <w:pPr>
        <w:pStyle w:val="BodyText"/>
        <w:spacing w:before="3"/>
        <w:rPr>
          <w:sz w:val="10"/>
        </w:rPr>
      </w:pPr>
    </w:p>
    <w:tbl>
      <w:tblPr>
        <w:tblW w:w="0" w:type="auto"/>
        <w:tblInd w:w="898" w:type="dxa"/>
        <w:tblLayout w:type="fixed"/>
        <w:tblCellMar>
          <w:left w:w="0" w:type="dxa"/>
          <w:right w:w="0" w:type="dxa"/>
        </w:tblCellMar>
        <w:tblLook w:val="01E0" w:firstRow="1" w:lastRow="1" w:firstColumn="1" w:lastColumn="1" w:noHBand="0" w:noVBand="0"/>
      </w:tblPr>
      <w:tblGrid>
        <w:gridCol w:w="1520"/>
        <w:gridCol w:w="2145"/>
        <w:gridCol w:w="2145"/>
        <w:gridCol w:w="1760"/>
      </w:tblGrid>
      <w:tr w:rsidR="002E0D56">
        <w:trPr>
          <w:trHeight w:val="297"/>
        </w:trPr>
        <w:tc>
          <w:tcPr>
            <w:tcW w:w="1520" w:type="dxa"/>
          </w:tcPr>
          <w:p w:rsidR="002E0D56" w:rsidRDefault="00C67A04">
            <w:pPr>
              <w:pStyle w:val="TableParagraph"/>
              <w:spacing w:before="6"/>
              <w:ind w:left="50"/>
              <w:rPr>
                <w:sz w:val="19"/>
              </w:rPr>
            </w:pPr>
            <w:r>
              <w:rPr>
                <w:w w:val="105"/>
                <w:sz w:val="19"/>
              </w:rPr>
              <w:t>advise</w:t>
            </w:r>
          </w:p>
        </w:tc>
        <w:tc>
          <w:tcPr>
            <w:tcW w:w="2145" w:type="dxa"/>
          </w:tcPr>
          <w:p w:rsidR="002E0D56" w:rsidRDefault="00C67A04">
            <w:pPr>
              <w:pStyle w:val="TableParagraph"/>
              <w:spacing w:before="6"/>
              <w:ind w:left="690"/>
              <w:rPr>
                <w:sz w:val="19"/>
              </w:rPr>
            </w:pPr>
            <w:r>
              <w:rPr>
                <w:w w:val="105"/>
                <w:sz w:val="19"/>
              </w:rPr>
              <w:t>compare</w:t>
            </w:r>
          </w:p>
        </w:tc>
        <w:tc>
          <w:tcPr>
            <w:tcW w:w="2145" w:type="dxa"/>
          </w:tcPr>
          <w:p w:rsidR="002E0D56" w:rsidRDefault="00C67A04">
            <w:pPr>
              <w:pStyle w:val="TableParagraph"/>
              <w:spacing w:before="6"/>
              <w:ind w:left="266" w:right="278"/>
              <w:jc w:val="center"/>
              <w:rPr>
                <w:sz w:val="19"/>
              </w:rPr>
            </w:pPr>
            <w:r>
              <w:rPr>
                <w:sz w:val="19"/>
              </w:rPr>
              <w:t>contrast</w:t>
            </w:r>
          </w:p>
        </w:tc>
        <w:tc>
          <w:tcPr>
            <w:tcW w:w="1760" w:type="dxa"/>
          </w:tcPr>
          <w:p w:rsidR="002E0D56" w:rsidRDefault="00C67A04">
            <w:pPr>
              <w:pStyle w:val="TableParagraph"/>
              <w:spacing w:before="6"/>
              <w:ind w:left="720"/>
              <w:rPr>
                <w:sz w:val="19"/>
              </w:rPr>
            </w:pPr>
            <w:r>
              <w:rPr>
                <w:w w:val="110"/>
                <w:sz w:val="19"/>
              </w:rPr>
              <w:t>apply</w:t>
            </w:r>
          </w:p>
        </w:tc>
      </w:tr>
      <w:tr w:rsidR="002E0D56">
        <w:trPr>
          <w:trHeight w:val="360"/>
        </w:trPr>
        <w:tc>
          <w:tcPr>
            <w:tcW w:w="1520" w:type="dxa"/>
          </w:tcPr>
          <w:p w:rsidR="002E0D56" w:rsidRDefault="00C67A04">
            <w:pPr>
              <w:pStyle w:val="TableParagraph"/>
              <w:spacing w:before="68"/>
              <w:ind w:left="50"/>
              <w:rPr>
                <w:sz w:val="19"/>
              </w:rPr>
            </w:pPr>
            <w:r>
              <w:rPr>
                <w:sz w:val="19"/>
              </w:rPr>
              <w:t>illustrate</w:t>
            </w:r>
          </w:p>
        </w:tc>
        <w:tc>
          <w:tcPr>
            <w:tcW w:w="2145" w:type="dxa"/>
          </w:tcPr>
          <w:p w:rsidR="002E0D56" w:rsidRDefault="00C67A04">
            <w:pPr>
              <w:pStyle w:val="TableParagraph"/>
              <w:spacing w:before="68"/>
              <w:ind w:left="690"/>
              <w:rPr>
                <w:sz w:val="19"/>
              </w:rPr>
            </w:pPr>
            <w:r>
              <w:rPr>
                <w:w w:val="105"/>
                <w:sz w:val="19"/>
              </w:rPr>
              <w:t>evaluate</w:t>
            </w:r>
          </w:p>
        </w:tc>
        <w:tc>
          <w:tcPr>
            <w:tcW w:w="2145" w:type="dxa"/>
          </w:tcPr>
          <w:p w:rsidR="002E0D56" w:rsidRDefault="00C67A04">
            <w:pPr>
              <w:pStyle w:val="TableParagraph"/>
              <w:spacing w:before="68"/>
              <w:ind w:left="266" w:right="293"/>
              <w:jc w:val="center"/>
              <w:rPr>
                <w:sz w:val="19"/>
              </w:rPr>
            </w:pPr>
            <w:r>
              <w:rPr>
                <w:sz w:val="19"/>
              </w:rPr>
              <w:t>criticize</w:t>
            </w:r>
          </w:p>
        </w:tc>
        <w:tc>
          <w:tcPr>
            <w:tcW w:w="1760" w:type="dxa"/>
          </w:tcPr>
          <w:p w:rsidR="002E0D56" w:rsidRDefault="00C67A04">
            <w:pPr>
              <w:pStyle w:val="TableParagraph"/>
              <w:spacing w:before="68"/>
              <w:ind w:left="720"/>
              <w:rPr>
                <w:sz w:val="19"/>
              </w:rPr>
            </w:pPr>
            <w:r>
              <w:rPr>
                <w:w w:val="105"/>
                <w:sz w:val="19"/>
              </w:rPr>
              <w:t>summarize</w:t>
            </w:r>
          </w:p>
        </w:tc>
      </w:tr>
      <w:tr w:rsidR="002E0D56">
        <w:trPr>
          <w:trHeight w:val="360"/>
        </w:trPr>
        <w:tc>
          <w:tcPr>
            <w:tcW w:w="1520" w:type="dxa"/>
          </w:tcPr>
          <w:p w:rsidR="002E0D56" w:rsidRDefault="00C67A04">
            <w:pPr>
              <w:pStyle w:val="TableParagraph"/>
              <w:spacing w:before="68"/>
              <w:ind w:left="50"/>
              <w:rPr>
                <w:sz w:val="19"/>
              </w:rPr>
            </w:pPr>
            <w:r>
              <w:rPr>
                <w:sz w:val="19"/>
              </w:rPr>
              <w:t>relate</w:t>
            </w:r>
          </w:p>
        </w:tc>
        <w:tc>
          <w:tcPr>
            <w:tcW w:w="2145" w:type="dxa"/>
          </w:tcPr>
          <w:p w:rsidR="002E0D56" w:rsidRDefault="00C67A04">
            <w:pPr>
              <w:pStyle w:val="TableParagraph"/>
              <w:spacing w:before="68"/>
              <w:ind w:left="690"/>
              <w:rPr>
                <w:sz w:val="19"/>
              </w:rPr>
            </w:pPr>
            <w:r>
              <w:rPr>
                <w:w w:val="105"/>
                <w:sz w:val="19"/>
              </w:rPr>
              <w:t>design</w:t>
            </w:r>
          </w:p>
        </w:tc>
        <w:tc>
          <w:tcPr>
            <w:tcW w:w="2145" w:type="dxa"/>
          </w:tcPr>
          <w:p w:rsidR="002E0D56" w:rsidRDefault="00C67A04">
            <w:pPr>
              <w:pStyle w:val="TableParagraph"/>
              <w:spacing w:before="68"/>
              <w:ind w:left="266" w:right="293"/>
              <w:jc w:val="center"/>
              <w:rPr>
                <w:sz w:val="19"/>
              </w:rPr>
            </w:pPr>
            <w:r>
              <w:rPr>
                <w:w w:val="105"/>
                <w:sz w:val="19"/>
              </w:rPr>
              <w:t>analyze</w:t>
            </w:r>
          </w:p>
        </w:tc>
        <w:tc>
          <w:tcPr>
            <w:tcW w:w="1760" w:type="dxa"/>
          </w:tcPr>
          <w:p w:rsidR="002E0D56" w:rsidRDefault="00C67A04">
            <w:pPr>
              <w:pStyle w:val="TableParagraph"/>
              <w:spacing w:before="68"/>
              <w:ind w:left="720"/>
              <w:rPr>
                <w:sz w:val="19"/>
              </w:rPr>
            </w:pPr>
            <w:r>
              <w:rPr>
                <w:w w:val="105"/>
                <w:sz w:val="19"/>
              </w:rPr>
              <w:t>predict</w:t>
            </w:r>
          </w:p>
        </w:tc>
      </w:tr>
      <w:tr w:rsidR="002E0D56">
        <w:trPr>
          <w:trHeight w:val="297"/>
        </w:trPr>
        <w:tc>
          <w:tcPr>
            <w:tcW w:w="1520" w:type="dxa"/>
          </w:tcPr>
          <w:p w:rsidR="002E0D56" w:rsidRDefault="00C67A04">
            <w:pPr>
              <w:pStyle w:val="TableParagraph"/>
              <w:spacing w:before="68" w:line="209" w:lineRule="exact"/>
              <w:ind w:left="50"/>
              <w:rPr>
                <w:sz w:val="19"/>
              </w:rPr>
            </w:pPr>
            <w:r>
              <w:rPr>
                <w:sz w:val="19"/>
              </w:rPr>
              <w:t>trace</w:t>
            </w:r>
          </w:p>
        </w:tc>
        <w:tc>
          <w:tcPr>
            <w:tcW w:w="2145" w:type="dxa"/>
          </w:tcPr>
          <w:p w:rsidR="002E0D56" w:rsidRDefault="00C67A04">
            <w:pPr>
              <w:pStyle w:val="TableParagraph"/>
              <w:spacing w:before="68" w:line="209" w:lineRule="exact"/>
              <w:ind w:left="690"/>
              <w:rPr>
                <w:sz w:val="19"/>
              </w:rPr>
            </w:pPr>
            <w:r>
              <w:rPr>
                <w:w w:val="105"/>
                <w:sz w:val="19"/>
              </w:rPr>
              <w:t>justify</w:t>
            </w:r>
          </w:p>
        </w:tc>
        <w:tc>
          <w:tcPr>
            <w:tcW w:w="2145" w:type="dxa"/>
          </w:tcPr>
          <w:p w:rsidR="002E0D56" w:rsidRDefault="002E0D56">
            <w:pPr>
              <w:pStyle w:val="TableParagraph"/>
              <w:ind w:left="0"/>
              <w:rPr>
                <w:rFonts w:ascii="Times New Roman"/>
                <w:sz w:val="18"/>
              </w:rPr>
            </w:pPr>
          </w:p>
        </w:tc>
        <w:tc>
          <w:tcPr>
            <w:tcW w:w="1760" w:type="dxa"/>
          </w:tcPr>
          <w:p w:rsidR="002E0D56" w:rsidRDefault="002E0D56">
            <w:pPr>
              <w:pStyle w:val="TableParagraph"/>
              <w:ind w:left="0"/>
              <w:rPr>
                <w:rFonts w:ascii="Times New Roman"/>
                <w:sz w:val="18"/>
              </w:rPr>
            </w:pPr>
          </w:p>
        </w:tc>
      </w:tr>
    </w:tbl>
    <w:p w:rsidR="002E0D56" w:rsidRDefault="00C67A04">
      <w:pPr>
        <w:pStyle w:val="BodyText"/>
        <w:spacing w:before="130" w:line="400" w:lineRule="auto"/>
        <w:ind w:left="948" w:right="5979"/>
      </w:pPr>
      <w:r>
        <w:rPr>
          <w:w w:val="105"/>
        </w:rPr>
        <w:t>take sides on the controversy between explore the implications of</w:t>
      </w:r>
    </w:p>
    <w:p w:rsidR="002E0D56" w:rsidRDefault="00C67A04">
      <w:pPr>
        <w:pStyle w:val="BodyText"/>
        <w:spacing w:line="273" w:lineRule="auto"/>
        <w:ind w:left="228" w:right="745"/>
      </w:pPr>
      <w:r>
        <w:rPr>
          <w:w w:val="105"/>
        </w:rPr>
        <w:t>Specify a specific purpose or audience for the paper. The instructor is the traditional audience for student papers,</w:t>
      </w:r>
      <w:r>
        <w:rPr>
          <w:spacing w:val="-11"/>
          <w:w w:val="105"/>
        </w:rPr>
        <w:t xml:space="preserve"> </w:t>
      </w:r>
      <w:r>
        <w:rPr>
          <w:w w:val="105"/>
        </w:rPr>
        <w:t>and</w:t>
      </w:r>
      <w:r>
        <w:rPr>
          <w:spacing w:val="-9"/>
          <w:w w:val="105"/>
        </w:rPr>
        <w:t xml:space="preserve"> </w:t>
      </w:r>
      <w:r>
        <w:rPr>
          <w:w w:val="105"/>
        </w:rPr>
        <w:t>since</w:t>
      </w:r>
      <w:r>
        <w:rPr>
          <w:spacing w:val="-9"/>
          <w:w w:val="105"/>
        </w:rPr>
        <w:t xml:space="preserve"> </w:t>
      </w:r>
      <w:r>
        <w:rPr>
          <w:w w:val="105"/>
        </w:rPr>
        <w:t>you</w:t>
      </w:r>
      <w:r>
        <w:rPr>
          <w:spacing w:val="-11"/>
          <w:w w:val="105"/>
        </w:rPr>
        <w:t xml:space="preserve"> </w:t>
      </w:r>
      <w:r>
        <w:rPr>
          <w:w w:val="105"/>
        </w:rPr>
        <w:t>know</w:t>
      </w:r>
      <w:r>
        <w:rPr>
          <w:spacing w:val="-10"/>
          <w:w w:val="105"/>
        </w:rPr>
        <w:t xml:space="preserve"> </w:t>
      </w:r>
      <w:r>
        <w:rPr>
          <w:w w:val="105"/>
        </w:rPr>
        <w:t>so</w:t>
      </w:r>
      <w:r>
        <w:rPr>
          <w:spacing w:val="-9"/>
          <w:w w:val="105"/>
        </w:rPr>
        <w:t xml:space="preserve"> </w:t>
      </w:r>
      <w:r>
        <w:rPr>
          <w:w w:val="105"/>
        </w:rPr>
        <w:t>much,</w:t>
      </w:r>
      <w:r>
        <w:rPr>
          <w:spacing w:val="-9"/>
          <w:w w:val="105"/>
        </w:rPr>
        <w:t xml:space="preserve"> </w:t>
      </w:r>
      <w:r>
        <w:rPr>
          <w:w w:val="105"/>
        </w:rPr>
        <w:t>students</w:t>
      </w:r>
      <w:r>
        <w:rPr>
          <w:spacing w:val="-10"/>
          <w:w w:val="105"/>
        </w:rPr>
        <w:t xml:space="preserve"> </w:t>
      </w:r>
      <w:r>
        <w:rPr>
          <w:w w:val="105"/>
        </w:rPr>
        <w:t>tend</w:t>
      </w:r>
      <w:r>
        <w:rPr>
          <w:spacing w:val="-10"/>
          <w:w w:val="105"/>
        </w:rPr>
        <w:t xml:space="preserve"> </w:t>
      </w:r>
      <w:r>
        <w:rPr>
          <w:w w:val="105"/>
        </w:rPr>
        <w:t>to</w:t>
      </w:r>
      <w:r>
        <w:rPr>
          <w:spacing w:val="-10"/>
          <w:w w:val="105"/>
        </w:rPr>
        <w:t xml:space="preserve"> </w:t>
      </w:r>
      <w:r>
        <w:rPr>
          <w:w w:val="105"/>
        </w:rPr>
        <w:t>expect</w:t>
      </w:r>
      <w:r>
        <w:rPr>
          <w:spacing w:val="-10"/>
          <w:w w:val="105"/>
        </w:rPr>
        <w:t xml:space="preserve"> </w:t>
      </w:r>
      <w:r>
        <w:rPr>
          <w:w w:val="105"/>
        </w:rPr>
        <w:t>that</w:t>
      </w:r>
      <w:r>
        <w:rPr>
          <w:spacing w:val="-10"/>
          <w:w w:val="105"/>
        </w:rPr>
        <w:t xml:space="preserve"> </w:t>
      </w:r>
      <w:r>
        <w:rPr>
          <w:w w:val="105"/>
        </w:rPr>
        <w:t>you</w:t>
      </w:r>
      <w:r>
        <w:rPr>
          <w:spacing w:val="-10"/>
          <w:w w:val="105"/>
        </w:rPr>
        <w:t xml:space="preserve"> </w:t>
      </w:r>
      <w:r>
        <w:rPr>
          <w:w w:val="105"/>
        </w:rPr>
        <w:t>will</w:t>
      </w:r>
      <w:r>
        <w:rPr>
          <w:spacing w:val="-9"/>
          <w:w w:val="105"/>
        </w:rPr>
        <w:t xml:space="preserve"> </w:t>
      </w:r>
      <w:r>
        <w:rPr>
          <w:w w:val="105"/>
        </w:rPr>
        <w:t>not</w:t>
      </w:r>
      <w:r>
        <w:rPr>
          <w:spacing w:val="-10"/>
          <w:w w:val="105"/>
        </w:rPr>
        <w:t xml:space="preserve"> </w:t>
      </w:r>
      <w:r>
        <w:rPr>
          <w:w w:val="105"/>
        </w:rPr>
        <w:t>need</w:t>
      </w:r>
      <w:r>
        <w:rPr>
          <w:spacing w:val="-9"/>
          <w:w w:val="105"/>
        </w:rPr>
        <w:t xml:space="preserve"> </w:t>
      </w:r>
      <w:r>
        <w:rPr>
          <w:w w:val="105"/>
        </w:rPr>
        <w:t>important</w:t>
      </w:r>
      <w:r>
        <w:rPr>
          <w:spacing w:val="-9"/>
          <w:w w:val="105"/>
        </w:rPr>
        <w:t xml:space="preserve"> </w:t>
      </w:r>
      <w:r>
        <w:rPr>
          <w:w w:val="105"/>
        </w:rPr>
        <w:t>information or explanation. An example of a specific p</w:t>
      </w:r>
      <w:r>
        <w:rPr>
          <w:w w:val="105"/>
        </w:rPr>
        <w:t>urpose would be “to encourage a friend to see a behavior therapist about a particular phobia.” The targeted audience could be students who have not taken introductory</w:t>
      </w:r>
      <w:r>
        <w:rPr>
          <w:spacing w:val="-9"/>
          <w:w w:val="105"/>
        </w:rPr>
        <w:t xml:space="preserve"> </w:t>
      </w:r>
      <w:r>
        <w:rPr>
          <w:w w:val="105"/>
        </w:rPr>
        <w:t>psychology,</w:t>
      </w:r>
      <w:r>
        <w:rPr>
          <w:spacing w:val="-9"/>
          <w:w w:val="105"/>
        </w:rPr>
        <w:t xml:space="preserve"> </w:t>
      </w:r>
      <w:r>
        <w:rPr>
          <w:w w:val="105"/>
        </w:rPr>
        <w:t>the</w:t>
      </w:r>
      <w:r>
        <w:rPr>
          <w:spacing w:val="-9"/>
          <w:w w:val="105"/>
        </w:rPr>
        <w:t xml:space="preserve"> </w:t>
      </w:r>
      <w:r>
        <w:rPr>
          <w:w w:val="105"/>
        </w:rPr>
        <w:t>readers</w:t>
      </w:r>
      <w:r>
        <w:rPr>
          <w:spacing w:val="-9"/>
          <w:w w:val="105"/>
        </w:rPr>
        <w:t xml:space="preserve"> </w:t>
      </w:r>
      <w:r>
        <w:rPr>
          <w:w w:val="105"/>
        </w:rPr>
        <w:t>of</w:t>
      </w:r>
      <w:r>
        <w:rPr>
          <w:spacing w:val="-9"/>
          <w:w w:val="105"/>
        </w:rPr>
        <w:t xml:space="preserve"> </w:t>
      </w:r>
      <w:r>
        <w:rPr>
          <w:rFonts w:ascii="Times New Roman" w:hAnsi="Times New Roman"/>
          <w:i/>
          <w:w w:val="105"/>
        </w:rPr>
        <w:t>Parents’</w:t>
      </w:r>
      <w:r>
        <w:rPr>
          <w:rFonts w:ascii="Times New Roman" w:hAnsi="Times New Roman"/>
          <w:i/>
          <w:spacing w:val="-11"/>
          <w:w w:val="105"/>
        </w:rPr>
        <w:t xml:space="preserve"> </w:t>
      </w:r>
      <w:r>
        <w:rPr>
          <w:w w:val="105"/>
        </w:rPr>
        <w:t>magazine,</w:t>
      </w:r>
      <w:r>
        <w:rPr>
          <w:spacing w:val="-8"/>
          <w:w w:val="105"/>
        </w:rPr>
        <w:t xml:space="preserve"> </w:t>
      </w:r>
      <w:r>
        <w:rPr>
          <w:w w:val="105"/>
        </w:rPr>
        <w:t>or</w:t>
      </w:r>
      <w:r>
        <w:rPr>
          <w:spacing w:val="-8"/>
          <w:w w:val="105"/>
        </w:rPr>
        <w:t xml:space="preserve"> </w:t>
      </w:r>
      <w:r>
        <w:rPr>
          <w:w w:val="105"/>
        </w:rPr>
        <w:t>a</w:t>
      </w:r>
      <w:r>
        <w:rPr>
          <w:spacing w:val="-8"/>
          <w:w w:val="105"/>
        </w:rPr>
        <w:t xml:space="preserve"> </w:t>
      </w:r>
      <w:r>
        <w:rPr>
          <w:w w:val="105"/>
        </w:rPr>
        <w:t>person</w:t>
      </w:r>
      <w:r>
        <w:rPr>
          <w:spacing w:val="-8"/>
          <w:w w:val="105"/>
        </w:rPr>
        <w:t xml:space="preserve"> </w:t>
      </w:r>
      <w:r>
        <w:rPr>
          <w:w w:val="105"/>
        </w:rPr>
        <w:t>who</w:t>
      </w:r>
      <w:r>
        <w:rPr>
          <w:spacing w:val="-8"/>
          <w:w w:val="105"/>
        </w:rPr>
        <w:t xml:space="preserve"> </w:t>
      </w:r>
      <w:r>
        <w:rPr>
          <w:w w:val="105"/>
        </w:rPr>
        <w:t>has</w:t>
      </w:r>
      <w:r>
        <w:rPr>
          <w:spacing w:val="-8"/>
          <w:w w:val="105"/>
        </w:rPr>
        <w:t xml:space="preserve"> </w:t>
      </w:r>
      <w:r>
        <w:rPr>
          <w:w w:val="105"/>
        </w:rPr>
        <w:t>written</w:t>
      </w:r>
      <w:r>
        <w:rPr>
          <w:spacing w:val="-8"/>
          <w:w w:val="105"/>
        </w:rPr>
        <w:t xml:space="preserve"> </w:t>
      </w:r>
      <w:r>
        <w:rPr>
          <w:w w:val="105"/>
        </w:rPr>
        <w:t>to</w:t>
      </w:r>
      <w:r>
        <w:rPr>
          <w:spacing w:val="-8"/>
          <w:w w:val="105"/>
        </w:rPr>
        <w:t xml:space="preserve"> </w:t>
      </w:r>
      <w:r>
        <w:rPr>
          <w:w w:val="105"/>
        </w:rPr>
        <w:t>Dear</w:t>
      </w:r>
      <w:r>
        <w:rPr>
          <w:spacing w:val="-8"/>
          <w:w w:val="105"/>
        </w:rPr>
        <w:t xml:space="preserve"> </w:t>
      </w:r>
      <w:r>
        <w:rPr>
          <w:w w:val="105"/>
        </w:rPr>
        <w:t>Abby</w:t>
      </w:r>
      <w:r>
        <w:rPr>
          <w:spacing w:val="-8"/>
          <w:w w:val="105"/>
        </w:rPr>
        <w:t xml:space="preserve"> </w:t>
      </w:r>
      <w:r>
        <w:rPr>
          <w:w w:val="105"/>
        </w:rPr>
        <w:t>about a psychological</w:t>
      </w:r>
      <w:r>
        <w:rPr>
          <w:spacing w:val="-5"/>
          <w:w w:val="105"/>
        </w:rPr>
        <w:t xml:space="preserve"> </w:t>
      </w:r>
      <w:r>
        <w:rPr>
          <w:w w:val="105"/>
        </w:rPr>
        <w:t>problem.</w:t>
      </w:r>
    </w:p>
    <w:p w:rsidR="002E0D56" w:rsidRDefault="00C67A04">
      <w:pPr>
        <w:pStyle w:val="BodyText"/>
        <w:spacing w:before="109" w:line="266" w:lineRule="auto"/>
        <w:ind w:left="228" w:right="778"/>
        <w:jc w:val="both"/>
      </w:pPr>
      <w:r>
        <w:rPr>
          <w:w w:val="105"/>
        </w:rPr>
        <w:t>Inform</w:t>
      </w:r>
      <w:r>
        <w:rPr>
          <w:spacing w:val="-8"/>
          <w:w w:val="105"/>
        </w:rPr>
        <w:t xml:space="preserve"> </w:t>
      </w:r>
      <w:r>
        <w:rPr>
          <w:w w:val="105"/>
        </w:rPr>
        <w:t>students</w:t>
      </w:r>
      <w:r>
        <w:rPr>
          <w:spacing w:val="-7"/>
          <w:w w:val="105"/>
        </w:rPr>
        <w:t xml:space="preserve"> </w:t>
      </w:r>
      <w:r>
        <w:rPr>
          <w:w w:val="105"/>
        </w:rPr>
        <w:t>about</w:t>
      </w:r>
      <w:r>
        <w:rPr>
          <w:spacing w:val="-8"/>
          <w:w w:val="105"/>
        </w:rPr>
        <w:t xml:space="preserve"> </w:t>
      </w:r>
      <w:r>
        <w:rPr>
          <w:w w:val="105"/>
        </w:rPr>
        <w:t>how</w:t>
      </w:r>
      <w:r>
        <w:rPr>
          <w:spacing w:val="-7"/>
          <w:w w:val="105"/>
        </w:rPr>
        <w:t xml:space="preserve"> </w:t>
      </w:r>
      <w:r>
        <w:rPr>
          <w:w w:val="105"/>
        </w:rPr>
        <w:t>their</w:t>
      </w:r>
      <w:r>
        <w:rPr>
          <w:spacing w:val="-8"/>
          <w:w w:val="105"/>
        </w:rPr>
        <w:t xml:space="preserve"> </w:t>
      </w:r>
      <w:r>
        <w:rPr>
          <w:w w:val="105"/>
        </w:rPr>
        <w:t>papers</w:t>
      </w:r>
      <w:r>
        <w:rPr>
          <w:spacing w:val="-7"/>
          <w:w w:val="105"/>
        </w:rPr>
        <w:t xml:space="preserve"> </w:t>
      </w:r>
      <w:r>
        <w:rPr>
          <w:w w:val="105"/>
        </w:rPr>
        <w:t>will</w:t>
      </w:r>
      <w:r>
        <w:rPr>
          <w:spacing w:val="-8"/>
          <w:w w:val="105"/>
        </w:rPr>
        <w:t xml:space="preserve"> </w:t>
      </w:r>
      <w:r>
        <w:rPr>
          <w:w w:val="105"/>
        </w:rPr>
        <w:t>be</w:t>
      </w:r>
      <w:r>
        <w:rPr>
          <w:spacing w:val="-7"/>
          <w:w w:val="105"/>
        </w:rPr>
        <w:t xml:space="preserve"> </w:t>
      </w:r>
      <w:r>
        <w:rPr>
          <w:w w:val="105"/>
        </w:rPr>
        <w:t>evaluated.</w:t>
      </w:r>
      <w:r>
        <w:rPr>
          <w:spacing w:val="-8"/>
          <w:w w:val="105"/>
        </w:rPr>
        <w:t xml:space="preserve"> </w:t>
      </w:r>
      <w:r>
        <w:rPr>
          <w:w w:val="105"/>
        </w:rPr>
        <w:t>This</w:t>
      </w:r>
      <w:r>
        <w:rPr>
          <w:spacing w:val="-7"/>
          <w:w w:val="105"/>
        </w:rPr>
        <w:t xml:space="preserve"> </w:t>
      </w:r>
      <w:r>
        <w:rPr>
          <w:w w:val="105"/>
        </w:rPr>
        <w:t>information,</w:t>
      </w:r>
      <w:r>
        <w:rPr>
          <w:spacing w:val="-8"/>
          <w:w w:val="105"/>
        </w:rPr>
        <w:t xml:space="preserve"> </w:t>
      </w:r>
      <w:r>
        <w:rPr>
          <w:w w:val="105"/>
        </w:rPr>
        <w:t>as</w:t>
      </w:r>
      <w:r>
        <w:rPr>
          <w:spacing w:val="-7"/>
          <w:w w:val="105"/>
        </w:rPr>
        <w:t xml:space="preserve"> </w:t>
      </w:r>
      <w:r>
        <w:rPr>
          <w:w w:val="105"/>
        </w:rPr>
        <w:t>well</w:t>
      </w:r>
      <w:r>
        <w:rPr>
          <w:spacing w:val="-8"/>
          <w:w w:val="105"/>
        </w:rPr>
        <w:t xml:space="preserve"> </w:t>
      </w:r>
      <w:r>
        <w:rPr>
          <w:w w:val="105"/>
        </w:rPr>
        <w:t>as</w:t>
      </w:r>
      <w:r>
        <w:rPr>
          <w:spacing w:val="-7"/>
          <w:w w:val="105"/>
        </w:rPr>
        <w:t xml:space="preserve"> </w:t>
      </w:r>
      <w:r>
        <w:rPr>
          <w:w w:val="105"/>
        </w:rPr>
        <w:t>other</w:t>
      </w:r>
      <w:r>
        <w:rPr>
          <w:spacing w:val="-8"/>
          <w:w w:val="105"/>
        </w:rPr>
        <w:t xml:space="preserve"> </w:t>
      </w:r>
      <w:r>
        <w:rPr>
          <w:w w:val="105"/>
        </w:rPr>
        <w:t>details,</w:t>
      </w:r>
      <w:r>
        <w:rPr>
          <w:spacing w:val="-7"/>
          <w:w w:val="105"/>
        </w:rPr>
        <w:t xml:space="preserve"> </w:t>
      </w:r>
      <w:r>
        <w:rPr>
          <w:w w:val="105"/>
        </w:rPr>
        <w:t>can</w:t>
      </w:r>
      <w:r>
        <w:rPr>
          <w:spacing w:val="-8"/>
          <w:w w:val="105"/>
        </w:rPr>
        <w:t xml:space="preserve"> </w:t>
      </w:r>
      <w:r>
        <w:rPr>
          <w:w w:val="105"/>
        </w:rPr>
        <w:t>be specified in a handout, “All you need to know about writing assignments.” This can be part of the syllabus or</w:t>
      </w:r>
      <w:r>
        <w:rPr>
          <w:spacing w:val="-5"/>
          <w:w w:val="105"/>
        </w:rPr>
        <w:t xml:space="preserve"> </w:t>
      </w:r>
      <w:r>
        <w:rPr>
          <w:w w:val="105"/>
        </w:rPr>
        <w:t>distri</w:t>
      </w:r>
      <w:r>
        <w:rPr>
          <w:w w:val="105"/>
        </w:rPr>
        <w:t>buted</w:t>
      </w:r>
      <w:r>
        <w:rPr>
          <w:spacing w:val="-5"/>
          <w:w w:val="105"/>
        </w:rPr>
        <w:t xml:space="preserve"> </w:t>
      </w:r>
      <w:r>
        <w:rPr>
          <w:w w:val="105"/>
        </w:rPr>
        <w:t>separately.</w:t>
      </w:r>
      <w:r>
        <w:rPr>
          <w:spacing w:val="-4"/>
          <w:w w:val="105"/>
        </w:rPr>
        <w:t xml:space="preserve"> </w:t>
      </w:r>
      <w:r>
        <w:rPr>
          <w:w w:val="105"/>
        </w:rPr>
        <w:t>Suggestions</w:t>
      </w:r>
      <w:r>
        <w:rPr>
          <w:spacing w:val="-5"/>
          <w:w w:val="105"/>
        </w:rPr>
        <w:t xml:space="preserve"> </w:t>
      </w:r>
      <w:r>
        <w:rPr>
          <w:w w:val="105"/>
        </w:rPr>
        <w:t>for</w:t>
      </w:r>
      <w:r>
        <w:rPr>
          <w:spacing w:val="-5"/>
          <w:w w:val="105"/>
        </w:rPr>
        <w:t xml:space="preserve"> </w:t>
      </w:r>
      <w:r>
        <w:rPr>
          <w:w w:val="105"/>
        </w:rPr>
        <w:t>the</w:t>
      </w:r>
      <w:r>
        <w:rPr>
          <w:spacing w:val="-4"/>
          <w:w w:val="105"/>
        </w:rPr>
        <w:t xml:space="preserve"> </w:t>
      </w:r>
      <w:r>
        <w:rPr>
          <w:w w:val="105"/>
        </w:rPr>
        <w:t>handout</w:t>
      </w:r>
      <w:r>
        <w:rPr>
          <w:spacing w:val="-5"/>
          <w:w w:val="105"/>
        </w:rPr>
        <w:t xml:space="preserve"> </w:t>
      </w:r>
      <w:r>
        <w:rPr>
          <w:w w:val="105"/>
        </w:rPr>
        <w:t>are</w:t>
      </w:r>
      <w:r>
        <w:rPr>
          <w:spacing w:val="-4"/>
          <w:w w:val="105"/>
        </w:rPr>
        <w:t xml:space="preserve"> </w:t>
      </w:r>
      <w:r>
        <w:rPr>
          <w:w w:val="105"/>
        </w:rPr>
        <w:t>outlined</w:t>
      </w:r>
      <w:r>
        <w:rPr>
          <w:spacing w:val="-5"/>
          <w:w w:val="105"/>
        </w:rPr>
        <w:t xml:space="preserve"> </w:t>
      </w:r>
      <w:r>
        <w:rPr>
          <w:w w:val="105"/>
        </w:rPr>
        <w:t>below.</w:t>
      </w:r>
    </w:p>
    <w:p w:rsidR="002E0D56" w:rsidRDefault="00C67A04">
      <w:pPr>
        <w:pStyle w:val="ListParagraph"/>
        <w:numPr>
          <w:ilvl w:val="0"/>
          <w:numId w:val="5"/>
        </w:numPr>
        <w:tabs>
          <w:tab w:val="left" w:pos="1308"/>
          <w:tab w:val="left" w:pos="1309"/>
        </w:tabs>
        <w:spacing w:before="148" w:line="266" w:lineRule="auto"/>
        <w:ind w:right="705"/>
        <w:rPr>
          <w:sz w:val="19"/>
        </w:rPr>
      </w:pPr>
      <w:r>
        <w:rPr>
          <w:rFonts w:ascii="Times New Roman"/>
          <w:i/>
          <w:w w:val="105"/>
          <w:sz w:val="19"/>
        </w:rPr>
        <w:t xml:space="preserve">General discussion of written assignments: </w:t>
      </w:r>
      <w:r>
        <w:rPr>
          <w:w w:val="105"/>
          <w:sz w:val="19"/>
        </w:rPr>
        <w:t>In this section inform students how many papers are required,</w:t>
      </w:r>
      <w:r>
        <w:rPr>
          <w:spacing w:val="-11"/>
          <w:w w:val="105"/>
          <w:sz w:val="19"/>
        </w:rPr>
        <w:t xml:space="preserve"> </w:t>
      </w:r>
      <w:r>
        <w:rPr>
          <w:w w:val="105"/>
          <w:sz w:val="19"/>
        </w:rPr>
        <w:t>how</w:t>
      </w:r>
      <w:r>
        <w:rPr>
          <w:spacing w:val="-10"/>
          <w:w w:val="105"/>
          <w:sz w:val="19"/>
        </w:rPr>
        <w:t xml:space="preserve"> </w:t>
      </w:r>
      <w:r>
        <w:rPr>
          <w:w w:val="105"/>
          <w:sz w:val="19"/>
        </w:rPr>
        <w:t>long</w:t>
      </w:r>
      <w:r>
        <w:rPr>
          <w:spacing w:val="-10"/>
          <w:w w:val="105"/>
          <w:sz w:val="19"/>
        </w:rPr>
        <w:t xml:space="preserve"> </w:t>
      </w:r>
      <w:r>
        <w:rPr>
          <w:w w:val="105"/>
          <w:sz w:val="19"/>
        </w:rPr>
        <w:t>they</w:t>
      </w:r>
      <w:r>
        <w:rPr>
          <w:spacing w:val="-11"/>
          <w:w w:val="105"/>
          <w:sz w:val="19"/>
        </w:rPr>
        <w:t xml:space="preserve"> </w:t>
      </w:r>
      <w:r>
        <w:rPr>
          <w:w w:val="105"/>
          <w:sz w:val="19"/>
        </w:rPr>
        <w:t>are</w:t>
      </w:r>
      <w:r>
        <w:rPr>
          <w:spacing w:val="-10"/>
          <w:w w:val="105"/>
          <w:sz w:val="19"/>
        </w:rPr>
        <w:t xml:space="preserve"> </w:t>
      </w:r>
      <w:r>
        <w:rPr>
          <w:w w:val="105"/>
          <w:sz w:val="19"/>
        </w:rPr>
        <w:t>to</w:t>
      </w:r>
      <w:r>
        <w:rPr>
          <w:spacing w:val="-10"/>
          <w:w w:val="105"/>
          <w:sz w:val="19"/>
        </w:rPr>
        <w:t xml:space="preserve"> </w:t>
      </w:r>
      <w:r>
        <w:rPr>
          <w:w w:val="105"/>
          <w:sz w:val="19"/>
        </w:rPr>
        <w:t>be,</w:t>
      </w:r>
      <w:r>
        <w:rPr>
          <w:spacing w:val="-10"/>
          <w:w w:val="105"/>
          <w:sz w:val="19"/>
        </w:rPr>
        <w:t xml:space="preserve"> </w:t>
      </w:r>
      <w:r>
        <w:rPr>
          <w:w w:val="105"/>
          <w:sz w:val="19"/>
        </w:rPr>
        <w:t>how</w:t>
      </w:r>
      <w:r>
        <w:rPr>
          <w:spacing w:val="-11"/>
          <w:w w:val="105"/>
          <w:sz w:val="19"/>
        </w:rPr>
        <w:t xml:space="preserve"> </w:t>
      </w:r>
      <w:r>
        <w:rPr>
          <w:w w:val="105"/>
          <w:sz w:val="19"/>
        </w:rPr>
        <w:t>topics</w:t>
      </w:r>
      <w:r>
        <w:rPr>
          <w:spacing w:val="-10"/>
          <w:w w:val="105"/>
          <w:sz w:val="19"/>
        </w:rPr>
        <w:t xml:space="preserve"> </w:t>
      </w:r>
      <w:r>
        <w:rPr>
          <w:w w:val="105"/>
          <w:sz w:val="19"/>
        </w:rPr>
        <w:t>are</w:t>
      </w:r>
      <w:r>
        <w:rPr>
          <w:spacing w:val="-10"/>
          <w:w w:val="105"/>
          <w:sz w:val="19"/>
        </w:rPr>
        <w:t xml:space="preserve"> </w:t>
      </w:r>
      <w:r>
        <w:rPr>
          <w:w w:val="105"/>
          <w:sz w:val="19"/>
        </w:rPr>
        <w:t>to</w:t>
      </w:r>
      <w:r>
        <w:rPr>
          <w:spacing w:val="-11"/>
          <w:w w:val="105"/>
          <w:sz w:val="19"/>
        </w:rPr>
        <w:t xml:space="preserve"> </w:t>
      </w:r>
      <w:r>
        <w:rPr>
          <w:w w:val="105"/>
          <w:sz w:val="19"/>
        </w:rPr>
        <w:t>be</w:t>
      </w:r>
      <w:r>
        <w:rPr>
          <w:spacing w:val="-10"/>
          <w:w w:val="105"/>
          <w:sz w:val="19"/>
        </w:rPr>
        <w:t xml:space="preserve"> </w:t>
      </w:r>
      <w:r>
        <w:rPr>
          <w:w w:val="105"/>
          <w:sz w:val="19"/>
        </w:rPr>
        <w:t>selected,</w:t>
      </w:r>
      <w:r>
        <w:rPr>
          <w:spacing w:val="-10"/>
          <w:w w:val="105"/>
          <w:sz w:val="19"/>
        </w:rPr>
        <w:t xml:space="preserve"> </w:t>
      </w:r>
      <w:r>
        <w:rPr>
          <w:w w:val="105"/>
          <w:sz w:val="19"/>
        </w:rPr>
        <w:t>and</w:t>
      </w:r>
      <w:r>
        <w:rPr>
          <w:spacing w:val="-10"/>
          <w:w w:val="105"/>
          <w:sz w:val="19"/>
        </w:rPr>
        <w:t xml:space="preserve"> </w:t>
      </w:r>
      <w:r>
        <w:rPr>
          <w:w w:val="105"/>
          <w:sz w:val="19"/>
        </w:rPr>
        <w:t>whether</w:t>
      </w:r>
      <w:r>
        <w:rPr>
          <w:spacing w:val="-11"/>
          <w:w w:val="105"/>
          <w:sz w:val="19"/>
        </w:rPr>
        <w:t xml:space="preserve"> </w:t>
      </w:r>
      <w:r>
        <w:rPr>
          <w:w w:val="105"/>
          <w:sz w:val="19"/>
        </w:rPr>
        <w:t>papers</w:t>
      </w:r>
      <w:r>
        <w:rPr>
          <w:spacing w:val="-10"/>
          <w:w w:val="105"/>
          <w:sz w:val="19"/>
        </w:rPr>
        <w:t xml:space="preserve"> </w:t>
      </w:r>
      <w:r>
        <w:rPr>
          <w:w w:val="105"/>
          <w:sz w:val="19"/>
        </w:rPr>
        <w:t>that</w:t>
      </w:r>
      <w:r>
        <w:rPr>
          <w:spacing w:val="-10"/>
          <w:w w:val="105"/>
          <w:sz w:val="19"/>
        </w:rPr>
        <w:t xml:space="preserve"> </w:t>
      </w:r>
      <w:r>
        <w:rPr>
          <w:w w:val="105"/>
          <w:sz w:val="19"/>
        </w:rPr>
        <w:t>receive a</w:t>
      </w:r>
      <w:r>
        <w:rPr>
          <w:spacing w:val="-8"/>
          <w:w w:val="105"/>
          <w:sz w:val="19"/>
        </w:rPr>
        <w:t xml:space="preserve"> </w:t>
      </w:r>
      <w:r>
        <w:rPr>
          <w:w w:val="105"/>
          <w:sz w:val="19"/>
        </w:rPr>
        <w:t>low</w:t>
      </w:r>
      <w:r>
        <w:rPr>
          <w:spacing w:val="-8"/>
          <w:w w:val="105"/>
          <w:sz w:val="19"/>
        </w:rPr>
        <w:t xml:space="preserve"> </w:t>
      </w:r>
      <w:r>
        <w:rPr>
          <w:w w:val="105"/>
          <w:sz w:val="19"/>
        </w:rPr>
        <w:t>score</w:t>
      </w:r>
      <w:r>
        <w:rPr>
          <w:spacing w:val="-6"/>
          <w:w w:val="105"/>
          <w:sz w:val="19"/>
        </w:rPr>
        <w:t xml:space="preserve"> </w:t>
      </w:r>
      <w:r>
        <w:rPr>
          <w:w w:val="105"/>
          <w:sz w:val="19"/>
        </w:rPr>
        <w:t>can</w:t>
      </w:r>
      <w:r>
        <w:rPr>
          <w:spacing w:val="-7"/>
          <w:w w:val="105"/>
          <w:sz w:val="19"/>
        </w:rPr>
        <w:t xml:space="preserve"> </w:t>
      </w:r>
      <w:r>
        <w:rPr>
          <w:w w:val="105"/>
          <w:sz w:val="19"/>
        </w:rPr>
        <w:t>be</w:t>
      </w:r>
      <w:r>
        <w:rPr>
          <w:spacing w:val="-8"/>
          <w:w w:val="105"/>
          <w:sz w:val="19"/>
        </w:rPr>
        <w:t xml:space="preserve"> </w:t>
      </w:r>
      <w:r>
        <w:rPr>
          <w:w w:val="105"/>
          <w:sz w:val="19"/>
        </w:rPr>
        <w:t>rewritten.</w:t>
      </w:r>
      <w:r>
        <w:rPr>
          <w:spacing w:val="-7"/>
          <w:w w:val="105"/>
          <w:sz w:val="19"/>
        </w:rPr>
        <w:t xml:space="preserve"> </w:t>
      </w:r>
      <w:r>
        <w:rPr>
          <w:w w:val="105"/>
          <w:sz w:val="19"/>
        </w:rPr>
        <w:t>Students</w:t>
      </w:r>
      <w:r>
        <w:rPr>
          <w:spacing w:val="-8"/>
          <w:w w:val="105"/>
          <w:sz w:val="19"/>
        </w:rPr>
        <w:t xml:space="preserve"> </w:t>
      </w:r>
      <w:r>
        <w:rPr>
          <w:w w:val="105"/>
          <w:sz w:val="19"/>
        </w:rPr>
        <w:t>should</w:t>
      </w:r>
      <w:r>
        <w:rPr>
          <w:spacing w:val="-7"/>
          <w:w w:val="105"/>
          <w:sz w:val="19"/>
        </w:rPr>
        <w:t xml:space="preserve"> </w:t>
      </w:r>
      <w:r>
        <w:rPr>
          <w:w w:val="105"/>
          <w:sz w:val="19"/>
        </w:rPr>
        <w:t>not</w:t>
      </w:r>
      <w:r>
        <w:rPr>
          <w:spacing w:val="-7"/>
          <w:w w:val="105"/>
          <w:sz w:val="19"/>
        </w:rPr>
        <w:t xml:space="preserve"> </w:t>
      </w:r>
      <w:r>
        <w:rPr>
          <w:w w:val="105"/>
          <w:sz w:val="19"/>
        </w:rPr>
        <w:t>be</w:t>
      </w:r>
      <w:r>
        <w:rPr>
          <w:spacing w:val="-8"/>
          <w:w w:val="105"/>
          <w:sz w:val="19"/>
        </w:rPr>
        <w:t xml:space="preserve"> </w:t>
      </w:r>
      <w:r>
        <w:rPr>
          <w:w w:val="105"/>
          <w:sz w:val="19"/>
        </w:rPr>
        <w:t>allowed</w:t>
      </w:r>
      <w:r>
        <w:rPr>
          <w:spacing w:val="-8"/>
          <w:w w:val="105"/>
          <w:sz w:val="19"/>
        </w:rPr>
        <w:t xml:space="preserve"> </w:t>
      </w:r>
      <w:r>
        <w:rPr>
          <w:w w:val="105"/>
          <w:sz w:val="19"/>
        </w:rPr>
        <w:t>to</w:t>
      </w:r>
      <w:r>
        <w:rPr>
          <w:spacing w:val="-7"/>
          <w:w w:val="105"/>
          <w:sz w:val="19"/>
        </w:rPr>
        <w:t xml:space="preserve"> </w:t>
      </w:r>
      <w:r>
        <w:rPr>
          <w:w w:val="105"/>
          <w:sz w:val="19"/>
        </w:rPr>
        <w:t>write</w:t>
      </w:r>
      <w:r>
        <w:rPr>
          <w:spacing w:val="-8"/>
          <w:w w:val="105"/>
          <w:sz w:val="19"/>
        </w:rPr>
        <w:t xml:space="preserve"> </w:t>
      </w:r>
      <w:r>
        <w:rPr>
          <w:w w:val="105"/>
          <w:sz w:val="19"/>
        </w:rPr>
        <w:t>more</w:t>
      </w:r>
      <w:r>
        <w:rPr>
          <w:spacing w:val="-7"/>
          <w:w w:val="105"/>
          <w:sz w:val="19"/>
        </w:rPr>
        <w:t xml:space="preserve"> </w:t>
      </w:r>
      <w:r>
        <w:rPr>
          <w:w w:val="105"/>
          <w:sz w:val="19"/>
        </w:rPr>
        <w:t>than</w:t>
      </w:r>
      <w:r>
        <w:rPr>
          <w:spacing w:val="-7"/>
          <w:w w:val="105"/>
          <w:sz w:val="19"/>
        </w:rPr>
        <w:t xml:space="preserve"> </w:t>
      </w:r>
      <w:r>
        <w:rPr>
          <w:w w:val="105"/>
          <w:sz w:val="19"/>
        </w:rPr>
        <w:t>one</w:t>
      </w:r>
      <w:r>
        <w:rPr>
          <w:spacing w:val="-8"/>
          <w:w w:val="105"/>
          <w:sz w:val="19"/>
        </w:rPr>
        <w:t xml:space="preserve"> </w:t>
      </w:r>
      <w:r>
        <w:rPr>
          <w:w w:val="105"/>
          <w:sz w:val="19"/>
        </w:rPr>
        <w:t>paper</w:t>
      </w:r>
    </w:p>
    <w:p w:rsidR="002E0D56" w:rsidRDefault="002E0D56">
      <w:pPr>
        <w:spacing w:line="266" w:lineRule="auto"/>
        <w:rPr>
          <w:sz w:val="19"/>
        </w:rPr>
        <w:sectPr w:rsidR="002E0D56">
          <w:pgSz w:w="10800" w:h="14460"/>
          <w:pgMar w:top="840" w:right="0" w:bottom="620" w:left="520" w:header="0" w:footer="287" w:gutter="0"/>
          <w:cols w:space="720"/>
        </w:sectPr>
      </w:pPr>
    </w:p>
    <w:p w:rsidR="002E0D56" w:rsidRDefault="00C67A04">
      <w:pPr>
        <w:pStyle w:val="BodyText"/>
        <w:spacing w:before="85" w:line="266" w:lineRule="auto"/>
        <w:ind w:left="1308" w:right="707"/>
      </w:pPr>
      <w:r>
        <w:rPr>
          <w:w w:val="105"/>
        </w:rPr>
        <w:lastRenderedPageBreak/>
        <w:t>related</w:t>
      </w:r>
      <w:r>
        <w:rPr>
          <w:spacing w:val="-12"/>
          <w:w w:val="105"/>
        </w:rPr>
        <w:t xml:space="preserve"> </w:t>
      </w:r>
      <w:r>
        <w:rPr>
          <w:w w:val="105"/>
        </w:rPr>
        <w:t>to</w:t>
      </w:r>
      <w:r>
        <w:rPr>
          <w:spacing w:val="-11"/>
          <w:w w:val="105"/>
        </w:rPr>
        <w:t xml:space="preserve"> </w:t>
      </w:r>
      <w:r>
        <w:rPr>
          <w:w w:val="105"/>
        </w:rPr>
        <w:t>a</w:t>
      </w:r>
      <w:r>
        <w:rPr>
          <w:spacing w:val="-12"/>
          <w:w w:val="105"/>
        </w:rPr>
        <w:t xml:space="preserve"> </w:t>
      </w:r>
      <w:r>
        <w:rPr>
          <w:w w:val="105"/>
        </w:rPr>
        <w:t>chapter.</w:t>
      </w:r>
      <w:r>
        <w:rPr>
          <w:spacing w:val="-12"/>
          <w:w w:val="105"/>
        </w:rPr>
        <w:t xml:space="preserve"> </w:t>
      </w:r>
      <w:r>
        <w:rPr>
          <w:w w:val="105"/>
        </w:rPr>
        <w:t>Assign</w:t>
      </w:r>
      <w:r>
        <w:rPr>
          <w:spacing w:val="-11"/>
          <w:w w:val="105"/>
        </w:rPr>
        <w:t xml:space="preserve"> </w:t>
      </w:r>
      <w:r>
        <w:rPr>
          <w:w w:val="105"/>
        </w:rPr>
        <w:t>specific</w:t>
      </w:r>
      <w:r>
        <w:rPr>
          <w:spacing w:val="-12"/>
          <w:w w:val="105"/>
        </w:rPr>
        <w:t xml:space="preserve"> </w:t>
      </w:r>
      <w:r>
        <w:rPr>
          <w:w w:val="105"/>
        </w:rPr>
        <w:t>due</w:t>
      </w:r>
      <w:r>
        <w:rPr>
          <w:spacing w:val="-11"/>
          <w:w w:val="105"/>
        </w:rPr>
        <w:t xml:space="preserve"> </w:t>
      </w:r>
      <w:r>
        <w:rPr>
          <w:w w:val="105"/>
        </w:rPr>
        <w:t>dates</w:t>
      </w:r>
      <w:r>
        <w:rPr>
          <w:spacing w:val="-12"/>
          <w:w w:val="105"/>
        </w:rPr>
        <w:t xml:space="preserve"> </w:t>
      </w:r>
      <w:r>
        <w:rPr>
          <w:w w:val="105"/>
        </w:rPr>
        <w:t>for</w:t>
      </w:r>
      <w:r>
        <w:rPr>
          <w:spacing w:val="-11"/>
          <w:w w:val="105"/>
        </w:rPr>
        <w:t xml:space="preserve"> </w:t>
      </w:r>
      <w:r>
        <w:rPr>
          <w:w w:val="105"/>
        </w:rPr>
        <w:t>the</w:t>
      </w:r>
      <w:r>
        <w:rPr>
          <w:spacing w:val="-12"/>
          <w:w w:val="105"/>
        </w:rPr>
        <w:t xml:space="preserve"> </w:t>
      </w:r>
      <w:r>
        <w:rPr>
          <w:w w:val="105"/>
        </w:rPr>
        <w:t>papers</w:t>
      </w:r>
      <w:r>
        <w:rPr>
          <w:spacing w:val="-11"/>
          <w:w w:val="105"/>
        </w:rPr>
        <w:t xml:space="preserve"> </w:t>
      </w:r>
      <w:r>
        <w:rPr>
          <w:w w:val="105"/>
        </w:rPr>
        <w:t>throughout</w:t>
      </w:r>
      <w:r>
        <w:rPr>
          <w:spacing w:val="-12"/>
          <w:w w:val="105"/>
        </w:rPr>
        <w:t xml:space="preserve"> </w:t>
      </w:r>
      <w:r>
        <w:rPr>
          <w:w w:val="105"/>
        </w:rPr>
        <w:t>the</w:t>
      </w:r>
      <w:r>
        <w:rPr>
          <w:spacing w:val="-11"/>
          <w:w w:val="105"/>
        </w:rPr>
        <w:t xml:space="preserve"> </w:t>
      </w:r>
      <w:r>
        <w:rPr>
          <w:w w:val="105"/>
        </w:rPr>
        <w:t>term</w:t>
      </w:r>
      <w:r>
        <w:rPr>
          <w:spacing w:val="-12"/>
          <w:w w:val="105"/>
        </w:rPr>
        <w:t xml:space="preserve"> </w:t>
      </w:r>
      <w:r>
        <w:rPr>
          <w:w w:val="105"/>
        </w:rPr>
        <w:t>to</w:t>
      </w:r>
      <w:r>
        <w:rPr>
          <w:spacing w:val="-11"/>
          <w:w w:val="105"/>
        </w:rPr>
        <w:t xml:space="preserve"> </w:t>
      </w:r>
      <w:r>
        <w:rPr>
          <w:w w:val="105"/>
        </w:rPr>
        <w:t>prevent students</w:t>
      </w:r>
      <w:r>
        <w:rPr>
          <w:spacing w:val="-4"/>
          <w:w w:val="105"/>
        </w:rPr>
        <w:t xml:space="preserve"> </w:t>
      </w:r>
      <w:r>
        <w:rPr>
          <w:w w:val="105"/>
        </w:rPr>
        <w:t>from</w:t>
      </w:r>
      <w:r>
        <w:rPr>
          <w:spacing w:val="-4"/>
          <w:w w:val="105"/>
        </w:rPr>
        <w:t xml:space="preserve"> </w:t>
      </w:r>
      <w:r>
        <w:rPr>
          <w:w w:val="105"/>
        </w:rPr>
        <w:t>handing</w:t>
      </w:r>
      <w:r>
        <w:rPr>
          <w:spacing w:val="-3"/>
          <w:w w:val="105"/>
        </w:rPr>
        <w:t xml:space="preserve"> </w:t>
      </w:r>
      <w:r>
        <w:rPr>
          <w:w w:val="105"/>
        </w:rPr>
        <w:t>in</w:t>
      </w:r>
      <w:r>
        <w:rPr>
          <w:spacing w:val="-4"/>
          <w:w w:val="105"/>
        </w:rPr>
        <w:t xml:space="preserve"> </w:t>
      </w:r>
      <w:r>
        <w:rPr>
          <w:w w:val="105"/>
        </w:rPr>
        <w:t>all</w:t>
      </w:r>
      <w:r>
        <w:rPr>
          <w:spacing w:val="-3"/>
          <w:w w:val="105"/>
        </w:rPr>
        <w:t xml:space="preserve"> </w:t>
      </w:r>
      <w:r>
        <w:rPr>
          <w:w w:val="105"/>
        </w:rPr>
        <w:t>their</w:t>
      </w:r>
      <w:r>
        <w:rPr>
          <w:spacing w:val="-4"/>
          <w:w w:val="105"/>
        </w:rPr>
        <w:t xml:space="preserve"> </w:t>
      </w:r>
      <w:r>
        <w:rPr>
          <w:w w:val="105"/>
        </w:rPr>
        <w:t>papers</w:t>
      </w:r>
      <w:r>
        <w:rPr>
          <w:spacing w:val="-3"/>
          <w:w w:val="105"/>
        </w:rPr>
        <w:t xml:space="preserve"> </w:t>
      </w:r>
      <w:r>
        <w:rPr>
          <w:w w:val="105"/>
        </w:rPr>
        <w:t>on</w:t>
      </w:r>
      <w:r>
        <w:rPr>
          <w:spacing w:val="-4"/>
          <w:w w:val="105"/>
        </w:rPr>
        <w:t xml:space="preserve"> </w:t>
      </w:r>
      <w:r>
        <w:rPr>
          <w:w w:val="105"/>
        </w:rPr>
        <w:t>the</w:t>
      </w:r>
      <w:r>
        <w:rPr>
          <w:spacing w:val="-4"/>
          <w:w w:val="105"/>
        </w:rPr>
        <w:t xml:space="preserve"> </w:t>
      </w:r>
      <w:r>
        <w:rPr>
          <w:w w:val="105"/>
        </w:rPr>
        <w:t>last</w:t>
      </w:r>
      <w:r>
        <w:rPr>
          <w:spacing w:val="-3"/>
          <w:w w:val="105"/>
        </w:rPr>
        <w:t xml:space="preserve"> </w:t>
      </w:r>
      <w:r>
        <w:rPr>
          <w:w w:val="105"/>
        </w:rPr>
        <w:t>day</w:t>
      </w:r>
      <w:r>
        <w:rPr>
          <w:spacing w:val="-4"/>
          <w:w w:val="105"/>
        </w:rPr>
        <w:t xml:space="preserve"> </w:t>
      </w:r>
      <w:r>
        <w:rPr>
          <w:w w:val="105"/>
        </w:rPr>
        <w:t>of</w:t>
      </w:r>
      <w:r>
        <w:rPr>
          <w:spacing w:val="-3"/>
          <w:w w:val="105"/>
        </w:rPr>
        <w:t xml:space="preserve"> </w:t>
      </w:r>
      <w:r>
        <w:rPr>
          <w:w w:val="105"/>
        </w:rPr>
        <w:t>the</w:t>
      </w:r>
      <w:r>
        <w:rPr>
          <w:spacing w:val="-4"/>
          <w:w w:val="105"/>
        </w:rPr>
        <w:t xml:space="preserve"> </w:t>
      </w:r>
      <w:r>
        <w:rPr>
          <w:w w:val="105"/>
        </w:rPr>
        <w:t>term.</w:t>
      </w:r>
    </w:p>
    <w:p w:rsidR="002E0D56" w:rsidRDefault="00C67A04">
      <w:pPr>
        <w:pStyle w:val="ListParagraph"/>
        <w:numPr>
          <w:ilvl w:val="0"/>
          <w:numId w:val="5"/>
        </w:numPr>
        <w:tabs>
          <w:tab w:val="left" w:pos="1308"/>
          <w:tab w:val="left" w:pos="1309"/>
        </w:tabs>
        <w:spacing w:before="28" w:line="266" w:lineRule="auto"/>
        <w:ind w:right="808"/>
        <w:rPr>
          <w:sz w:val="19"/>
        </w:rPr>
      </w:pPr>
      <w:r>
        <w:rPr>
          <w:rFonts w:ascii="Times New Roman" w:hAnsi="Times New Roman"/>
          <w:i/>
          <w:w w:val="105"/>
          <w:sz w:val="19"/>
        </w:rPr>
        <w:t>Specific</w:t>
      </w:r>
      <w:r>
        <w:rPr>
          <w:rFonts w:ascii="Times New Roman" w:hAnsi="Times New Roman"/>
          <w:i/>
          <w:spacing w:val="-18"/>
          <w:w w:val="105"/>
          <w:sz w:val="19"/>
        </w:rPr>
        <w:t xml:space="preserve"> </w:t>
      </w:r>
      <w:r>
        <w:rPr>
          <w:rFonts w:ascii="Times New Roman" w:hAnsi="Times New Roman"/>
          <w:i/>
          <w:w w:val="105"/>
          <w:sz w:val="19"/>
        </w:rPr>
        <w:t>guidelines</w:t>
      </w:r>
      <w:r>
        <w:rPr>
          <w:rFonts w:ascii="Times New Roman" w:hAnsi="Times New Roman"/>
          <w:i/>
          <w:spacing w:val="-18"/>
          <w:w w:val="105"/>
          <w:sz w:val="19"/>
        </w:rPr>
        <w:t xml:space="preserve"> </w:t>
      </w:r>
      <w:r>
        <w:rPr>
          <w:rFonts w:ascii="Times New Roman" w:hAnsi="Times New Roman"/>
          <w:i/>
          <w:w w:val="105"/>
          <w:sz w:val="19"/>
        </w:rPr>
        <w:t>for</w:t>
      </w:r>
      <w:r>
        <w:rPr>
          <w:rFonts w:ascii="Times New Roman" w:hAnsi="Times New Roman"/>
          <w:i/>
          <w:spacing w:val="-17"/>
          <w:w w:val="105"/>
          <w:sz w:val="19"/>
        </w:rPr>
        <w:t xml:space="preserve"> </w:t>
      </w:r>
      <w:r>
        <w:rPr>
          <w:rFonts w:ascii="Times New Roman" w:hAnsi="Times New Roman"/>
          <w:i/>
          <w:w w:val="105"/>
          <w:sz w:val="19"/>
        </w:rPr>
        <w:t>preparation</w:t>
      </w:r>
      <w:r>
        <w:rPr>
          <w:rFonts w:ascii="Times New Roman" w:hAnsi="Times New Roman"/>
          <w:i/>
          <w:spacing w:val="-18"/>
          <w:w w:val="105"/>
          <w:sz w:val="19"/>
        </w:rPr>
        <w:t xml:space="preserve"> </w:t>
      </w:r>
      <w:r>
        <w:rPr>
          <w:rFonts w:ascii="Times New Roman" w:hAnsi="Times New Roman"/>
          <w:i/>
          <w:w w:val="105"/>
          <w:sz w:val="19"/>
        </w:rPr>
        <w:t>of</w:t>
      </w:r>
      <w:r>
        <w:rPr>
          <w:rFonts w:ascii="Times New Roman" w:hAnsi="Times New Roman"/>
          <w:i/>
          <w:spacing w:val="-18"/>
          <w:w w:val="105"/>
          <w:sz w:val="19"/>
        </w:rPr>
        <w:t xml:space="preserve"> </w:t>
      </w:r>
      <w:r>
        <w:rPr>
          <w:rFonts w:ascii="Times New Roman" w:hAnsi="Times New Roman"/>
          <w:i/>
          <w:w w:val="105"/>
          <w:sz w:val="19"/>
        </w:rPr>
        <w:t>papers:</w:t>
      </w:r>
      <w:r>
        <w:rPr>
          <w:rFonts w:ascii="Times New Roman" w:hAnsi="Times New Roman"/>
          <w:i/>
          <w:spacing w:val="-17"/>
          <w:w w:val="105"/>
          <w:sz w:val="19"/>
        </w:rPr>
        <w:t xml:space="preserve"> </w:t>
      </w:r>
      <w:r>
        <w:rPr>
          <w:w w:val="105"/>
          <w:sz w:val="19"/>
        </w:rPr>
        <w:t>In</w:t>
      </w:r>
      <w:r>
        <w:rPr>
          <w:spacing w:val="-16"/>
          <w:w w:val="105"/>
          <w:sz w:val="19"/>
        </w:rPr>
        <w:t xml:space="preserve"> </w:t>
      </w:r>
      <w:r>
        <w:rPr>
          <w:w w:val="105"/>
          <w:sz w:val="19"/>
        </w:rPr>
        <w:t>this</w:t>
      </w:r>
      <w:r>
        <w:rPr>
          <w:spacing w:val="-16"/>
          <w:w w:val="105"/>
          <w:sz w:val="19"/>
        </w:rPr>
        <w:t xml:space="preserve"> </w:t>
      </w:r>
      <w:r>
        <w:rPr>
          <w:w w:val="105"/>
          <w:sz w:val="19"/>
        </w:rPr>
        <w:t>section</w:t>
      </w:r>
      <w:r>
        <w:rPr>
          <w:spacing w:val="-15"/>
          <w:w w:val="105"/>
          <w:sz w:val="19"/>
        </w:rPr>
        <w:t xml:space="preserve"> </w:t>
      </w:r>
      <w:r>
        <w:rPr>
          <w:w w:val="105"/>
          <w:sz w:val="19"/>
        </w:rPr>
        <w:t>tell</w:t>
      </w:r>
      <w:r>
        <w:rPr>
          <w:spacing w:val="-16"/>
          <w:w w:val="105"/>
          <w:sz w:val="19"/>
        </w:rPr>
        <w:t xml:space="preserve"> </w:t>
      </w:r>
      <w:r>
        <w:rPr>
          <w:w w:val="105"/>
          <w:sz w:val="19"/>
        </w:rPr>
        <w:t>students</w:t>
      </w:r>
      <w:r>
        <w:rPr>
          <w:spacing w:val="-16"/>
          <w:w w:val="105"/>
          <w:sz w:val="19"/>
        </w:rPr>
        <w:t xml:space="preserve"> </w:t>
      </w:r>
      <w:r>
        <w:rPr>
          <w:w w:val="105"/>
          <w:sz w:val="19"/>
        </w:rPr>
        <w:t>such</w:t>
      </w:r>
      <w:r>
        <w:rPr>
          <w:spacing w:val="-15"/>
          <w:w w:val="105"/>
          <w:sz w:val="19"/>
        </w:rPr>
        <w:t xml:space="preserve"> </w:t>
      </w:r>
      <w:r>
        <w:rPr>
          <w:w w:val="105"/>
          <w:sz w:val="19"/>
        </w:rPr>
        <w:t>things</w:t>
      </w:r>
      <w:r>
        <w:rPr>
          <w:spacing w:val="-16"/>
          <w:w w:val="105"/>
          <w:sz w:val="19"/>
        </w:rPr>
        <w:t xml:space="preserve"> </w:t>
      </w:r>
      <w:r>
        <w:rPr>
          <w:w w:val="105"/>
          <w:sz w:val="19"/>
        </w:rPr>
        <w:t>as:</w:t>
      </w:r>
      <w:r>
        <w:rPr>
          <w:spacing w:val="-15"/>
          <w:w w:val="105"/>
          <w:sz w:val="19"/>
        </w:rPr>
        <w:t xml:space="preserve"> </w:t>
      </w:r>
      <w:r>
        <w:rPr>
          <w:w w:val="105"/>
          <w:sz w:val="19"/>
        </w:rPr>
        <w:t>use</w:t>
      </w:r>
      <w:r>
        <w:rPr>
          <w:spacing w:val="-16"/>
          <w:w w:val="105"/>
          <w:sz w:val="19"/>
        </w:rPr>
        <w:t xml:space="preserve"> </w:t>
      </w:r>
      <w:r>
        <w:rPr>
          <w:w w:val="105"/>
          <w:sz w:val="19"/>
        </w:rPr>
        <w:t>8½</w:t>
      </w:r>
      <w:r>
        <w:rPr>
          <w:spacing w:val="-16"/>
          <w:w w:val="105"/>
          <w:sz w:val="19"/>
        </w:rPr>
        <w:t xml:space="preserve"> </w:t>
      </w:r>
      <w:r>
        <w:rPr>
          <w:w w:val="105"/>
          <w:sz w:val="19"/>
        </w:rPr>
        <w:t>by 11</w:t>
      </w:r>
      <w:r>
        <w:rPr>
          <w:spacing w:val="-10"/>
          <w:w w:val="105"/>
          <w:sz w:val="19"/>
        </w:rPr>
        <w:t xml:space="preserve"> </w:t>
      </w:r>
      <w:r>
        <w:rPr>
          <w:w w:val="105"/>
          <w:sz w:val="19"/>
        </w:rPr>
        <w:t>paper;</w:t>
      </w:r>
      <w:r>
        <w:rPr>
          <w:spacing w:val="-9"/>
          <w:w w:val="105"/>
          <w:sz w:val="19"/>
        </w:rPr>
        <w:t xml:space="preserve"> </w:t>
      </w:r>
      <w:r>
        <w:rPr>
          <w:w w:val="105"/>
          <w:sz w:val="19"/>
        </w:rPr>
        <w:t>write</w:t>
      </w:r>
      <w:r>
        <w:rPr>
          <w:spacing w:val="-10"/>
          <w:w w:val="105"/>
          <w:sz w:val="19"/>
        </w:rPr>
        <w:t xml:space="preserve"> </w:t>
      </w:r>
      <w:r>
        <w:rPr>
          <w:w w:val="105"/>
          <w:sz w:val="19"/>
        </w:rPr>
        <w:t>on</w:t>
      </w:r>
      <w:r>
        <w:rPr>
          <w:spacing w:val="-9"/>
          <w:w w:val="105"/>
          <w:sz w:val="19"/>
        </w:rPr>
        <w:t xml:space="preserve"> </w:t>
      </w:r>
      <w:r>
        <w:rPr>
          <w:w w:val="105"/>
          <w:sz w:val="19"/>
        </w:rPr>
        <w:t>one</w:t>
      </w:r>
      <w:r>
        <w:rPr>
          <w:spacing w:val="-10"/>
          <w:w w:val="105"/>
          <w:sz w:val="19"/>
        </w:rPr>
        <w:t xml:space="preserve"> </w:t>
      </w:r>
      <w:r>
        <w:rPr>
          <w:w w:val="105"/>
          <w:sz w:val="19"/>
        </w:rPr>
        <w:t>side</w:t>
      </w:r>
      <w:r>
        <w:rPr>
          <w:spacing w:val="-9"/>
          <w:w w:val="105"/>
          <w:sz w:val="19"/>
        </w:rPr>
        <w:t xml:space="preserve"> </w:t>
      </w:r>
      <w:r>
        <w:rPr>
          <w:w w:val="105"/>
          <w:sz w:val="19"/>
        </w:rPr>
        <w:t>only;</w:t>
      </w:r>
      <w:r>
        <w:rPr>
          <w:spacing w:val="-10"/>
          <w:w w:val="105"/>
          <w:sz w:val="19"/>
        </w:rPr>
        <w:t xml:space="preserve"> </w:t>
      </w:r>
      <w:r>
        <w:rPr>
          <w:w w:val="105"/>
          <w:sz w:val="19"/>
        </w:rPr>
        <w:t>put</w:t>
      </w:r>
      <w:r>
        <w:rPr>
          <w:spacing w:val="-9"/>
          <w:w w:val="105"/>
          <w:sz w:val="19"/>
        </w:rPr>
        <w:t xml:space="preserve"> </w:t>
      </w:r>
      <w:r>
        <w:rPr>
          <w:w w:val="105"/>
          <w:sz w:val="19"/>
        </w:rPr>
        <w:t>the</w:t>
      </w:r>
      <w:r>
        <w:rPr>
          <w:spacing w:val="-9"/>
          <w:w w:val="105"/>
          <w:sz w:val="19"/>
        </w:rPr>
        <w:t xml:space="preserve"> </w:t>
      </w:r>
      <w:r>
        <w:rPr>
          <w:w w:val="105"/>
          <w:sz w:val="19"/>
        </w:rPr>
        <w:t>title,</w:t>
      </w:r>
      <w:r>
        <w:rPr>
          <w:spacing w:val="-10"/>
          <w:w w:val="105"/>
          <w:sz w:val="19"/>
        </w:rPr>
        <w:t xml:space="preserve"> </w:t>
      </w:r>
      <w:r>
        <w:rPr>
          <w:w w:val="105"/>
          <w:sz w:val="19"/>
        </w:rPr>
        <w:t>assignment</w:t>
      </w:r>
      <w:r>
        <w:rPr>
          <w:spacing w:val="-9"/>
          <w:w w:val="105"/>
          <w:sz w:val="19"/>
        </w:rPr>
        <w:t xml:space="preserve"> </w:t>
      </w:r>
      <w:r>
        <w:rPr>
          <w:w w:val="105"/>
          <w:sz w:val="19"/>
        </w:rPr>
        <w:t>number</w:t>
      </w:r>
      <w:r>
        <w:rPr>
          <w:spacing w:val="-10"/>
          <w:w w:val="105"/>
          <w:sz w:val="19"/>
        </w:rPr>
        <w:t xml:space="preserve"> </w:t>
      </w:r>
      <w:r>
        <w:rPr>
          <w:w w:val="105"/>
          <w:sz w:val="19"/>
        </w:rPr>
        <w:t>and</w:t>
      </w:r>
      <w:r>
        <w:rPr>
          <w:spacing w:val="-9"/>
          <w:w w:val="105"/>
          <w:sz w:val="19"/>
        </w:rPr>
        <w:t xml:space="preserve"> </w:t>
      </w:r>
      <w:r>
        <w:rPr>
          <w:w w:val="105"/>
          <w:sz w:val="19"/>
        </w:rPr>
        <w:t>your</w:t>
      </w:r>
      <w:r>
        <w:rPr>
          <w:spacing w:val="-10"/>
          <w:w w:val="105"/>
          <w:sz w:val="19"/>
        </w:rPr>
        <w:t xml:space="preserve"> </w:t>
      </w:r>
      <w:r>
        <w:rPr>
          <w:w w:val="105"/>
          <w:sz w:val="19"/>
        </w:rPr>
        <w:t>name</w:t>
      </w:r>
      <w:r>
        <w:rPr>
          <w:spacing w:val="-9"/>
          <w:w w:val="105"/>
          <w:sz w:val="19"/>
        </w:rPr>
        <w:t xml:space="preserve"> </w:t>
      </w:r>
      <w:r>
        <w:rPr>
          <w:w w:val="105"/>
          <w:sz w:val="19"/>
        </w:rPr>
        <w:t>at</w:t>
      </w:r>
      <w:r>
        <w:rPr>
          <w:spacing w:val="-9"/>
          <w:w w:val="105"/>
          <w:sz w:val="19"/>
        </w:rPr>
        <w:t xml:space="preserve"> </w:t>
      </w:r>
      <w:r>
        <w:rPr>
          <w:w w:val="105"/>
          <w:sz w:val="19"/>
        </w:rPr>
        <w:t>the</w:t>
      </w:r>
      <w:r>
        <w:rPr>
          <w:spacing w:val="-10"/>
          <w:w w:val="105"/>
          <w:sz w:val="19"/>
        </w:rPr>
        <w:t xml:space="preserve"> </w:t>
      </w:r>
      <w:r>
        <w:rPr>
          <w:w w:val="105"/>
          <w:sz w:val="19"/>
        </w:rPr>
        <w:t>top</w:t>
      </w:r>
      <w:r>
        <w:rPr>
          <w:spacing w:val="-9"/>
          <w:w w:val="105"/>
          <w:sz w:val="19"/>
        </w:rPr>
        <w:t xml:space="preserve"> </w:t>
      </w:r>
      <w:r>
        <w:rPr>
          <w:w w:val="105"/>
          <w:sz w:val="19"/>
        </w:rPr>
        <w:t>of the first page; type using double-spacing and one-inch margins; don’t use plastic covers or binders. It is a good idea to discuss plagiarism in this section and to indicate how students should handle quoted</w:t>
      </w:r>
      <w:r>
        <w:rPr>
          <w:spacing w:val="-8"/>
          <w:w w:val="105"/>
          <w:sz w:val="19"/>
        </w:rPr>
        <w:t xml:space="preserve"> </w:t>
      </w:r>
      <w:r>
        <w:rPr>
          <w:w w:val="105"/>
          <w:sz w:val="19"/>
        </w:rPr>
        <w:t>material.</w:t>
      </w:r>
    </w:p>
    <w:p w:rsidR="002E0D56" w:rsidRDefault="00C67A04">
      <w:pPr>
        <w:pStyle w:val="ListParagraph"/>
        <w:numPr>
          <w:ilvl w:val="0"/>
          <w:numId w:val="5"/>
        </w:numPr>
        <w:tabs>
          <w:tab w:val="left" w:pos="1308"/>
          <w:tab w:val="left" w:pos="1309"/>
        </w:tabs>
        <w:spacing w:before="28" w:line="266" w:lineRule="auto"/>
        <w:ind w:right="801"/>
        <w:rPr>
          <w:sz w:val="19"/>
        </w:rPr>
      </w:pPr>
      <w:r>
        <w:rPr>
          <w:rFonts w:ascii="Times New Roman"/>
          <w:i/>
          <w:w w:val="105"/>
          <w:sz w:val="19"/>
        </w:rPr>
        <w:t xml:space="preserve">Evaluation criteria: </w:t>
      </w:r>
      <w:r>
        <w:rPr>
          <w:w w:val="105"/>
          <w:sz w:val="19"/>
        </w:rPr>
        <w:t>The three tradi</w:t>
      </w:r>
      <w:r>
        <w:rPr>
          <w:w w:val="105"/>
          <w:sz w:val="19"/>
        </w:rPr>
        <w:t>tional criteria for evaluation of papers are content or ideas, organization, and mechanics. You may want to assign weights to each of these criteria. For example,</w:t>
      </w:r>
      <w:r>
        <w:rPr>
          <w:spacing w:val="-13"/>
          <w:w w:val="105"/>
          <w:sz w:val="19"/>
        </w:rPr>
        <w:t xml:space="preserve"> </w:t>
      </w:r>
      <w:r>
        <w:rPr>
          <w:w w:val="105"/>
          <w:sz w:val="19"/>
        </w:rPr>
        <w:t>if</w:t>
      </w:r>
      <w:r>
        <w:rPr>
          <w:spacing w:val="-13"/>
          <w:w w:val="105"/>
          <w:sz w:val="19"/>
        </w:rPr>
        <w:t xml:space="preserve"> </w:t>
      </w:r>
      <w:r>
        <w:rPr>
          <w:w w:val="105"/>
          <w:sz w:val="19"/>
        </w:rPr>
        <w:t>the</w:t>
      </w:r>
      <w:r>
        <w:rPr>
          <w:spacing w:val="-12"/>
          <w:w w:val="105"/>
          <w:sz w:val="19"/>
        </w:rPr>
        <w:t xml:space="preserve"> </w:t>
      </w:r>
      <w:r>
        <w:rPr>
          <w:w w:val="105"/>
          <w:sz w:val="19"/>
        </w:rPr>
        <w:t>maximum</w:t>
      </w:r>
      <w:r>
        <w:rPr>
          <w:spacing w:val="-13"/>
          <w:w w:val="105"/>
          <w:sz w:val="19"/>
        </w:rPr>
        <w:t xml:space="preserve"> </w:t>
      </w:r>
      <w:r>
        <w:rPr>
          <w:w w:val="105"/>
          <w:sz w:val="19"/>
        </w:rPr>
        <w:t>number</w:t>
      </w:r>
      <w:r>
        <w:rPr>
          <w:spacing w:val="-13"/>
          <w:w w:val="105"/>
          <w:sz w:val="19"/>
        </w:rPr>
        <w:t xml:space="preserve"> </w:t>
      </w:r>
      <w:r>
        <w:rPr>
          <w:w w:val="105"/>
          <w:sz w:val="19"/>
        </w:rPr>
        <w:t>of</w:t>
      </w:r>
      <w:r>
        <w:rPr>
          <w:spacing w:val="-12"/>
          <w:w w:val="105"/>
          <w:sz w:val="19"/>
        </w:rPr>
        <w:t xml:space="preserve"> </w:t>
      </w:r>
      <w:r>
        <w:rPr>
          <w:w w:val="105"/>
          <w:sz w:val="19"/>
        </w:rPr>
        <w:t>points</w:t>
      </w:r>
      <w:r>
        <w:rPr>
          <w:spacing w:val="-13"/>
          <w:w w:val="105"/>
          <w:sz w:val="19"/>
        </w:rPr>
        <w:t xml:space="preserve"> </w:t>
      </w:r>
      <w:r>
        <w:rPr>
          <w:w w:val="105"/>
          <w:sz w:val="19"/>
        </w:rPr>
        <w:t>for</w:t>
      </w:r>
      <w:r>
        <w:rPr>
          <w:spacing w:val="-13"/>
          <w:w w:val="105"/>
          <w:sz w:val="19"/>
        </w:rPr>
        <w:t xml:space="preserve"> </w:t>
      </w:r>
      <w:r>
        <w:rPr>
          <w:w w:val="105"/>
          <w:sz w:val="19"/>
        </w:rPr>
        <w:t>a</w:t>
      </w:r>
      <w:r>
        <w:rPr>
          <w:spacing w:val="-13"/>
          <w:w w:val="105"/>
          <w:sz w:val="19"/>
        </w:rPr>
        <w:t xml:space="preserve"> </w:t>
      </w:r>
      <w:r>
        <w:rPr>
          <w:w w:val="105"/>
          <w:sz w:val="19"/>
        </w:rPr>
        <w:t>paper</w:t>
      </w:r>
      <w:r>
        <w:rPr>
          <w:spacing w:val="-12"/>
          <w:w w:val="105"/>
          <w:sz w:val="19"/>
        </w:rPr>
        <w:t xml:space="preserve"> </w:t>
      </w:r>
      <w:r>
        <w:rPr>
          <w:w w:val="105"/>
          <w:sz w:val="19"/>
        </w:rPr>
        <w:t>is</w:t>
      </w:r>
      <w:r>
        <w:rPr>
          <w:spacing w:val="-13"/>
          <w:w w:val="105"/>
          <w:sz w:val="19"/>
        </w:rPr>
        <w:t xml:space="preserve"> </w:t>
      </w:r>
      <w:r>
        <w:rPr>
          <w:w w:val="105"/>
          <w:sz w:val="19"/>
        </w:rPr>
        <w:t>25,</w:t>
      </w:r>
      <w:r>
        <w:rPr>
          <w:spacing w:val="-13"/>
          <w:w w:val="105"/>
          <w:sz w:val="19"/>
        </w:rPr>
        <w:t xml:space="preserve"> </w:t>
      </w:r>
      <w:r>
        <w:rPr>
          <w:w w:val="105"/>
          <w:sz w:val="19"/>
        </w:rPr>
        <w:t>you</w:t>
      </w:r>
      <w:r>
        <w:rPr>
          <w:spacing w:val="-12"/>
          <w:w w:val="105"/>
          <w:sz w:val="19"/>
        </w:rPr>
        <w:t xml:space="preserve"> </w:t>
      </w:r>
      <w:r>
        <w:rPr>
          <w:w w:val="105"/>
          <w:sz w:val="19"/>
        </w:rPr>
        <w:t>might</w:t>
      </w:r>
      <w:r>
        <w:rPr>
          <w:spacing w:val="-13"/>
          <w:w w:val="105"/>
          <w:sz w:val="19"/>
        </w:rPr>
        <w:t xml:space="preserve"> </w:t>
      </w:r>
      <w:r>
        <w:rPr>
          <w:w w:val="105"/>
          <w:sz w:val="19"/>
        </w:rPr>
        <w:t>assign</w:t>
      </w:r>
      <w:r>
        <w:rPr>
          <w:spacing w:val="-13"/>
          <w:w w:val="105"/>
          <w:sz w:val="19"/>
        </w:rPr>
        <w:t xml:space="preserve"> </w:t>
      </w:r>
      <w:r>
        <w:rPr>
          <w:w w:val="105"/>
          <w:sz w:val="19"/>
        </w:rPr>
        <w:t>12</w:t>
      </w:r>
      <w:r>
        <w:rPr>
          <w:spacing w:val="-12"/>
          <w:w w:val="105"/>
          <w:sz w:val="19"/>
        </w:rPr>
        <w:t xml:space="preserve"> </w:t>
      </w:r>
      <w:r>
        <w:rPr>
          <w:w w:val="105"/>
          <w:sz w:val="19"/>
        </w:rPr>
        <w:t>for</w:t>
      </w:r>
      <w:r>
        <w:rPr>
          <w:spacing w:val="-13"/>
          <w:w w:val="105"/>
          <w:sz w:val="19"/>
        </w:rPr>
        <w:t xml:space="preserve"> </w:t>
      </w:r>
      <w:r>
        <w:rPr>
          <w:w w:val="105"/>
          <w:sz w:val="19"/>
        </w:rPr>
        <w:t>content,</w:t>
      </w:r>
      <w:r>
        <w:rPr>
          <w:spacing w:val="-13"/>
          <w:w w:val="105"/>
          <w:sz w:val="19"/>
        </w:rPr>
        <w:t xml:space="preserve"> </w:t>
      </w:r>
      <w:r>
        <w:rPr>
          <w:w w:val="105"/>
          <w:sz w:val="19"/>
        </w:rPr>
        <w:t>8 for organization, and 5 for</w:t>
      </w:r>
      <w:r>
        <w:rPr>
          <w:spacing w:val="-8"/>
          <w:w w:val="105"/>
          <w:sz w:val="19"/>
        </w:rPr>
        <w:t xml:space="preserve"> </w:t>
      </w:r>
      <w:r>
        <w:rPr>
          <w:w w:val="105"/>
          <w:sz w:val="19"/>
        </w:rPr>
        <w:t>mechanics.</w:t>
      </w:r>
    </w:p>
    <w:p w:rsidR="002E0D56" w:rsidRDefault="00C67A04">
      <w:pPr>
        <w:pStyle w:val="ListParagraph"/>
        <w:numPr>
          <w:ilvl w:val="0"/>
          <w:numId w:val="5"/>
        </w:numPr>
        <w:tabs>
          <w:tab w:val="left" w:pos="1309"/>
        </w:tabs>
        <w:spacing w:before="28" w:line="266" w:lineRule="auto"/>
        <w:ind w:right="807"/>
        <w:jc w:val="both"/>
        <w:rPr>
          <w:sz w:val="19"/>
        </w:rPr>
      </w:pPr>
      <w:r>
        <w:rPr>
          <w:rFonts w:ascii="Times New Roman"/>
          <w:i/>
          <w:sz w:val="19"/>
        </w:rPr>
        <w:t xml:space="preserve">Topics: </w:t>
      </w:r>
      <w:r>
        <w:rPr>
          <w:sz w:val="19"/>
        </w:rPr>
        <w:t>Provide a chapter-by-chapter list of the topics from which students can choose. Having this list at the beginning of the term gives students a chance to make tentative choices of topics that interest</w:t>
      </w:r>
      <w:r>
        <w:rPr>
          <w:spacing w:val="-5"/>
          <w:sz w:val="19"/>
        </w:rPr>
        <w:t xml:space="preserve"> </w:t>
      </w:r>
      <w:r>
        <w:rPr>
          <w:sz w:val="19"/>
        </w:rPr>
        <w:t>them.</w:t>
      </w:r>
    </w:p>
    <w:p w:rsidR="002E0D56" w:rsidRDefault="002E0D56">
      <w:pPr>
        <w:pStyle w:val="BodyText"/>
        <w:spacing w:before="1"/>
        <w:rPr>
          <w:sz w:val="22"/>
        </w:rPr>
      </w:pPr>
    </w:p>
    <w:p w:rsidR="002E0D56" w:rsidRDefault="00C67A04">
      <w:pPr>
        <w:pStyle w:val="Heading8"/>
        <w:spacing w:before="1"/>
      </w:pPr>
      <w:r>
        <w:rPr>
          <w:w w:val="105"/>
        </w:rPr>
        <w:t>EVALUATING STUDENT WRITING</w:t>
      </w:r>
    </w:p>
    <w:p w:rsidR="002E0D56" w:rsidRDefault="00C67A04">
      <w:pPr>
        <w:pStyle w:val="BodyText"/>
        <w:spacing w:before="88" w:line="266" w:lineRule="auto"/>
        <w:ind w:left="228" w:right="707"/>
      </w:pPr>
      <w:r>
        <w:rPr>
          <w:w w:val="105"/>
        </w:rPr>
        <w:t>There</w:t>
      </w:r>
      <w:r>
        <w:rPr>
          <w:spacing w:val="-8"/>
          <w:w w:val="105"/>
        </w:rPr>
        <w:t xml:space="preserve"> </w:t>
      </w:r>
      <w:r>
        <w:rPr>
          <w:w w:val="105"/>
        </w:rPr>
        <w:t>are</w:t>
      </w:r>
      <w:r>
        <w:rPr>
          <w:spacing w:val="-8"/>
          <w:w w:val="105"/>
        </w:rPr>
        <w:t xml:space="preserve"> </w:t>
      </w:r>
      <w:r>
        <w:rPr>
          <w:w w:val="105"/>
        </w:rPr>
        <w:t>two</w:t>
      </w:r>
      <w:r>
        <w:rPr>
          <w:spacing w:val="-7"/>
          <w:w w:val="105"/>
        </w:rPr>
        <w:t xml:space="preserve"> </w:t>
      </w:r>
      <w:r>
        <w:rPr>
          <w:w w:val="105"/>
        </w:rPr>
        <w:t>extremes</w:t>
      </w:r>
      <w:r>
        <w:rPr>
          <w:spacing w:val="-8"/>
          <w:w w:val="105"/>
        </w:rPr>
        <w:t xml:space="preserve"> </w:t>
      </w:r>
      <w:r>
        <w:rPr>
          <w:w w:val="105"/>
        </w:rPr>
        <w:t>to</w:t>
      </w:r>
      <w:r>
        <w:rPr>
          <w:spacing w:val="-7"/>
          <w:w w:val="105"/>
        </w:rPr>
        <w:t xml:space="preserve"> </w:t>
      </w:r>
      <w:r>
        <w:rPr>
          <w:w w:val="105"/>
        </w:rPr>
        <w:t>be</w:t>
      </w:r>
      <w:r>
        <w:rPr>
          <w:spacing w:val="-8"/>
          <w:w w:val="105"/>
        </w:rPr>
        <w:t xml:space="preserve"> </w:t>
      </w:r>
      <w:r>
        <w:rPr>
          <w:w w:val="105"/>
        </w:rPr>
        <w:t>avoided</w:t>
      </w:r>
      <w:r>
        <w:rPr>
          <w:spacing w:val="-7"/>
          <w:w w:val="105"/>
        </w:rPr>
        <w:t xml:space="preserve"> </w:t>
      </w:r>
      <w:r>
        <w:rPr>
          <w:w w:val="105"/>
        </w:rPr>
        <w:t>in</w:t>
      </w:r>
      <w:r>
        <w:rPr>
          <w:spacing w:val="-8"/>
          <w:w w:val="105"/>
        </w:rPr>
        <w:t xml:space="preserve"> </w:t>
      </w:r>
      <w:r>
        <w:rPr>
          <w:w w:val="105"/>
        </w:rPr>
        <w:t>evaluating</w:t>
      </w:r>
      <w:r>
        <w:rPr>
          <w:spacing w:val="-7"/>
          <w:w w:val="105"/>
        </w:rPr>
        <w:t xml:space="preserve"> </w:t>
      </w:r>
      <w:r>
        <w:rPr>
          <w:w w:val="105"/>
        </w:rPr>
        <w:t>papers.</w:t>
      </w:r>
      <w:r>
        <w:rPr>
          <w:spacing w:val="-8"/>
          <w:w w:val="105"/>
        </w:rPr>
        <w:t xml:space="preserve"> </w:t>
      </w:r>
      <w:r>
        <w:rPr>
          <w:w w:val="105"/>
        </w:rPr>
        <w:t>One</w:t>
      </w:r>
      <w:r>
        <w:rPr>
          <w:spacing w:val="-8"/>
          <w:w w:val="105"/>
        </w:rPr>
        <w:t xml:space="preserve"> </w:t>
      </w:r>
      <w:r>
        <w:rPr>
          <w:w w:val="105"/>
        </w:rPr>
        <w:t>is</w:t>
      </w:r>
      <w:r>
        <w:rPr>
          <w:spacing w:val="-7"/>
          <w:w w:val="105"/>
        </w:rPr>
        <w:t xml:space="preserve"> </w:t>
      </w:r>
      <w:r>
        <w:rPr>
          <w:w w:val="105"/>
        </w:rPr>
        <w:t>over</w:t>
      </w:r>
      <w:r>
        <w:rPr>
          <w:spacing w:val="-8"/>
          <w:w w:val="105"/>
        </w:rPr>
        <w:t xml:space="preserve"> </w:t>
      </w:r>
      <w:r>
        <w:rPr>
          <w:w w:val="105"/>
        </w:rPr>
        <w:t>grading</w:t>
      </w:r>
      <w:r>
        <w:rPr>
          <w:spacing w:val="-7"/>
          <w:w w:val="105"/>
        </w:rPr>
        <w:t xml:space="preserve"> </w:t>
      </w:r>
      <w:r>
        <w:rPr>
          <w:w w:val="105"/>
        </w:rPr>
        <w:t>or</w:t>
      </w:r>
      <w:r>
        <w:rPr>
          <w:spacing w:val="-8"/>
          <w:w w:val="105"/>
        </w:rPr>
        <w:t xml:space="preserve"> </w:t>
      </w:r>
      <w:r>
        <w:rPr>
          <w:w w:val="105"/>
        </w:rPr>
        <w:t>providing</w:t>
      </w:r>
      <w:r>
        <w:rPr>
          <w:spacing w:val="-7"/>
          <w:w w:val="105"/>
        </w:rPr>
        <w:t xml:space="preserve"> </w:t>
      </w:r>
      <w:r>
        <w:rPr>
          <w:w w:val="105"/>
        </w:rPr>
        <w:t>excessive feedback and the other is putting a grade on the paper with no marks or comments to justify your evaluation.</w:t>
      </w:r>
    </w:p>
    <w:p w:rsidR="002E0D56" w:rsidRDefault="00C67A04">
      <w:pPr>
        <w:pStyle w:val="BodyText"/>
        <w:spacing w:before="121" w:line="273" w:lineRule="auto"/>
        <w:ind w:left="228" w:right="707"/>
      </w:pPr>
      <w:r>
        <w:rPr>
          <w:w w:val="105"/>
        </w:rPr>
        <w:t>To avoid both extr</w:t>
      </w:r>
      <w:r>
        <w:rPr>
          <w:w w:val="105"/>
        </w:rPr>
        <w:t>emes, it is best to devise an evaluation plan that is relatively easy to use and to communicate</w:t>
      </w:r>
      <w:r>
        <w:rPr>
          <w:spacing w:val="-9"/>
          <w:w w:val="105"/>
        </w:rPr>
        <w:t xml:space="preserve"> </w:t>
      </w:r>
      <w:r>
        <w:rPr>
          <w:w w:val="105"/>
        </w:rPr>
        <w:t>to</w:t>
      </w:r>
      <w:r>
        <w:rPr>
          <w:spacing w:val="-9"/>
          <w:w w:val="105"/>
        </w:rPr>
        <w:t xml:space="preserve"> </w:t>
      </w:r>
      <w:r>
        <w:rPr>
          <w:w w:val="105"/>
        </w:rPr>
        <w:t>students.</w:t>
      </w:r>
      <w:r>
        <w:rPr>
          <w:spacing w:val="-8"/>
          <w:w w:val="105"/>
        </w:rPr>
        <w:t xml:space="preserve"> </w:t>
      </w:r>
      <w:r>
        <w:rPr>
          <w:w w:val="105"/>
        </w:rPr>
        <w:t>One</w:t>
      </w:r>
      <w:r>
        <w:rPr>
          <w:spacing w:val="-9"/>
          <w:w w:val="105"/>
        </w:rPr>
        <w:t xml:space="preserve"> </w:t>
      </w:r>
      <w:r>
        <w:rPr>
          <w:w w:val="105"/>
        </w:rPr>
        <w:t>author</w:t>
      </w:r>
      <w:r>
        <w:rPr>
          <w:spacing w:val="-8"/>
          <w:w w:val="105"/>
        </w:rPr>
        <w:t xml:space="preserve"> </w:t>
      </w:r>
      <w:r>
        <w:rPr>
          <w:w w:val="105"/>
        </w:rPr>
        <w:t>suggested</w:t>
      </w:r>
      <w:r>
        <w:rPr>
          <w:spacing w:val="-9"/>
          <w:w w:val="105"/>
        </w:rPr>
        <w:t xml:space="preserve"> </w:t>
      </w:r>
      <w:r>
        <w:rPr>
          <w:w w:val="105"/>
        </w:rPr>
        <w:t>drawing</w:t>
      </w:r>
      <w:r>
        <w:rPr>
          <w:spacing w:val="-9"/>
          <w:w w:val="105"/>
        </w:rPr>
        <w:t xml:space="preserve"> </w:t>
      </w:r>
      <w:r>
        <w:rPr>
          <w:w w:val="105"/>
        </w:rPr>
        <w:t>a</w:t>
      </w:r>
      <w:r>
        <w:rPr>
          <w:spacing w:val="-8"/>
          <w:w w:val="105"/>
        </w:rPr>
        <w:t xml:space="preserve"> </w:t>
      </w:r>
      <w:r>
        <w:rPr>
          <w:w w:val="105"/>
        </w:rPr>
        <w:t>straight</w:t>
      </w:r>
      <w:r>
        <w:rPr>
          <w:spacing w:val="-9"/>
          <w:w w:val="105"/>
        </w:rPr>
        <w:t xml:space="preserve"> </w:t>
      </w:r>
      <w:r>
        <w:rPr>
          <w:w w:val="105"/>
        </w:rPr>
        <w:t>line</w:t>
      </w:r>
      <w:r>
        <w:rPr>
          <w:spacing w:val="-8"/>
          <w:w w:val="105"/>
        </w:rPr>
        <w:t xml:space="preserve"> </w:t>
      </w:r>
      <w:r>
        <w:rPr>
          <w:w w:val="105"/>
        </w:rPr>
        <w:t>under</w:t>
      </w:r>
      <w:r>
        <w:rPr>
          <w:spacing w:val="-9"/>
          <w:w w:val="105"/>
        </w:rPr>
        <w:t xml:space="preserve"> </w:t>
      </w:r>
      <w:r>
        <w:rPr>
          <w:w w:val="105"/>
        </w:rPr>
        <w:t>ideas</w:t>
      </w:r>
      <w:r>
        <w:rPr>
          <w:spacing w:val="-8"/>
          <w:w w:val="105"/>
        </w:rPr>
        <w:t xml:space="preserve"> </w:t>
      </w:r>
      <w:r>
        <w:rPr>
          <w:w w:val="105"/>
        </w:rPr>
        <w:t>or</w:t>
      </w:r>
      <w:r>
        <w:rPr>
          <w:spacing w:val="-9"/>
          <w:w w:val="105"/>
        </w:rPr>
        <w:t xml:space="preserve"> </w:t>
      </w:r>
      <w:r>
        <w:rPr>
          <w:w w:val="105"/>
        </w:rPr>
        <w:t>other</w:t>
      </w:r>
      <w:r>
        <w:rPr>
          <w:spacing w:val="-9"/>
          <w:w w:val="105"/>
        </w:rPr>
        <w:t xml:space="preserve"> </w:t>
      </w:r>
      <w:r>
        <w:rPr>
          <w:w w:val="105"/>
        </w:rPr>
        <w:t>aspects</w:t>
      </w:r>
      <w:r>
        <w:rPr>
          <w:spacing w:val="-8"/>
          <w:w w:val="105"/>
        </w:rPr>
        <w:t xml:space="preserve"> </w:t>
      </w:r>
      <w:r>
        <w:rPr>
          <w:w w:val="105"/>
        </w:rPr>
        <w:t>of</w:t>
      </w:r>
      <w:r>
        <w:rPr>
          <w:spacing w:val="-9"/>
          <w:w w:val="105"/>
        </w:rPr>
        <w:t xml:space="preserve"> </w:t>
      </w:r>
      <w:r>
        <w:rPr>
          <w:w w:val="105"/>
        </w:rPr>
        <w:t xml:space="preserve">a paper that you particularly like and drawing a wavy line under passages that are poorly written or confusing. This system can be extended by developing a code to indicate the reason for a wavy line; for example, </w:t>
      </w:r>
      <w:r>
        <w:rPr>
          <w:rFonts w:ascii="Times New Roman"/>
          <w:i/>
          <w:w w:val="105"/>
        </w:rPr>
        <w:t xml:space="preserve">G </w:t>
      </w:r>
      <w:r>
        <w:rPr>
          <w:w w:val="105"/>
        </w:rPr>
        <w:t xml:space="preserve">for poor grammar, </w:t>
      </w:r>
      <w:r>
        <w:rPr>
          <w:rFonts w:ascii="Times New Roman"/>
          <w:i/>
          <w:w w:val="105"/>
        </w:rPr>
        <w:t xml:space="preserve">U </w:t>
      </w:r>
      <w:r>
        <w:rPr>
          <w:w w:val="105"/>
        </w:rPr>
        <w:t>for unsupported gene</w:t>
      </w:r>
      <w:r>
        <w:rPr>
          <w:w w:val="105"/>
        </w:rPr>
        <w:t xml:space="preserve">ralization, </w:t>
      </w:r>
      <w:r>
        <w:rPr>
          <w:rFonts w:ascii="Times New Roman"/>
          <w:i/>
          <w:w w:val="105"/>
        </w:rPr>
        <w:t xml:space="preserve">I </w:t>
      </w:r>
      <w:r>
        <w:rPr>
          <w:w w:val="105"/>
        </w:rPr>
        <w:t xml:space="preserve">for irrelevance, and </w:t>
      </w:r>
      <w:r>
        <w:rPr>
          <w:rFonts w:ascii="Times New Roman"/>
          <w:i/>
          <w:w w:val="105"/>
        </w:rPr>
        <w:t xml:space="preserve">E </w:t>
      </w:r>
      <w:r>
        <w:rPr>
          <w:w w:val="105"/>
        </w:rPr>
        <w:t>for erroneous information or</w:t>
      </w:r>
      <w:r>
        <w:rPr>
          <w:spacing w:val="-3"/>
          <w:w w:val="105"/>
        </w:rPr>
        <w:t xml:space="preserve"> </w:t>
      </w:r>
      <w:r>
        <w:rPr>
          <w:w w:val="105"/>
        </w:rPr>
        <w:t>conclusion.</w:t>
      </w:r>
    </w:p>
    <w:p w:rsidR="002E0D56" w:rsidRDefault="00C67A04">
      <w:pPr>
        <w:pStyle w:val="BodyText"/>
        <w:spacing w:before="110" w:line="266" w:lineRule="auto"/>
        <w:ind w:left="228" w:right="612"/>
      </w:pPr>
      <w:r>
        <w:rPr>
          <w:w w:val="105"/>
        </w:rPr>
        <w:t>Critical thinking is an aspect of student writing that you may want to emphasize in evaluating papers. Here is one set of guidelines for evaluating critical thinking:</w:t>
      </w:r>
    </w:p>
    <w:p w:rsidR="002E0D56" w:rsidRDefault="00C67A04">
      <w:pPr>
        <w:pStyle w:val="ListParagraph"/>
        <w:numPr>
          <w:ilvl w:val="0"/>
          <w:numId w:val="5"/>
        </w:numPr>
        <w:tabs>
          <w:tab w:val="left" w:pos="1308"/>
          <w:tab w:val="left" w:pos="1309"/>
        </w:tabs>
        <w:rPr>
          <w:sz w:val="19"/>
        </w:rPr>
      </w:pPr>
      <w:r>
        <w:rPr>
          <w:w w:val="105"/>
          <w:sz w:val="19"/>
        </w:rPr>
        <w:t>Ask questio</w:t>
      </w:r>
      <w:r>
        <w:rPr>
          <w:w w:val="105"/>
          <w:sz w:val="19"/>
        </w:rPr>
        <w:t>ns; be willing to</w:t>
      </w:r>
      <w:r>
        <w:rPr>
          <w:spacing w:val="-18"/>
          <w:w w:val="105"/>
          <w:sz w:val="19"/>
        </w:rPr>
        <w:t xml:space="preserve"> </w:t>
      </w:r>
      <w:r>
        <w:rPr>
          <w:w w:val="105"/>
          <w:sz w:val="19"/>
        </w:rPr>
        <w:t>wonder.</w:t>
      </w:r>
    </w:p>
    <w:p w:rsidR="002E0D56" w:rsidRDefault="00C67A04">
      <w:pPr>
        <w:pStyle w:val="ListParagraph"/>
        <w:numPr>
          <w:ilvl w:val="0"/>
          <w:numId w:val="5"/>
        </w:numPr>
        <w:tabs>
          <w:tab w:val="left" w:pos="1308"/>
          <w:tab w:val="left" w:pos="1309"/>
        </w:tabs>
        <w:spacing w:before="24"/>
        <w:rPr>
          <w:sz w:val="19"/>
        </w:rPr>
      </w:pPr>
      <w:r>
        <w:rPr>
          <w:sz w:val="19"/>
        </w:rPr>
        <w:t>Define the</w:t>
      </w:r>
      <w:r>
        <w:rPr>
          <w:spacing w:val="-4"/>
          <w:sz w:val="19"/>
        </w:rPr>
        <w:t xml:space="preserve"> </w:t>
      </w:r>
      <w:r>
        <w:rPr>
          <w:sz w:val="19"/>
        </w:rPr>
        <w:t>problem.</w:t>
      </w:r>
    </w:p>
    <w:p w:rsidR="002E0D56" w:rsidRDefault="00C67A04">
      <w:pPr>
        <w:pStyle w:val="ListParagraph"/>
        <w:numPr>
          <w:ilvl w:val="0"/>
          <w:numId w:val="5"/>
        </w:numPr>
        <w:tabs>
          <w:tab w:val="left" w:pos="1308"/>
          <w:tab w:val="left" w:pos="1309"/>
        </w:tabs>
        <w:spacing w:before="24"/>
        <w:rPr>
          <w:sz w:val="19"/>
        </w:rPr>
      </w:pPr>
      <w:r>
        <w:rPr>
          <w:sz w:val="19"/>
        </w:rPr>
        <w:t>Examine the</w:t>
      </w:r>
      <w:r>
        <w:rPr>
          <w:spacing w:val="-2"/>
          <w:sz w:val="19"/>
        </w:rPr>
        <w:t xml:space="preserve"> </w:t>
      </w:r>
      <w:r>
        <w:rPr>
          <w:sz w:val="19"/>
        </w:rPr>
        <w:t>evidence.</w:t>
      </w:r>
    </w:p>
    <w:p w:rsidR="002E0D56" w:rsidRDefault="00C67A04">
      <w:pPr>
        <w:pStyle w:val="ListParagraph"/>
        <w:numPr>
          <w:ilvl w:val="0"/>
          <w:numId w:val="5"/>
        </w:numPr>
        <w:tabs>
          <w:tab w:val="left" w:pos="1308"/>
          <w:tab w:val="left" w:pos="1309"/>
        </w:tabs>
        <w:spacing w:before="24"/>
        <w:rPr>
          <w:sz w:val="19"/>
        </w:rPr>
      </w:pPr>
      <w:r>
        <w:rPr>
          <w:spacing w:val="2"/>
          <w:w w:val="105"/>
          <w:sz w:val="19"/>
        </w:rPr>
        <w:t xml:space="preserve">Analyze assumptions </w:t>
      </w:r>
      <w:r>
        <w:rPr>
          <w:w w:val="105"/>
          <w:sz w:val="19"/>
        </w:rPr>
        <w:t>and</w:t>
      </w:r>
      <w:r>
        <w:rPr>
          <w:spacing w:val="-6"/>
          <w:w w:val="105"/>
          <w:sz w:val="19"/>
        </w:rPr>
        <w:t xml:space="preserve"> </w:t>
      </w:r>
      <w:r>
        <w:rPr>
          <w:spacing w:val="3"/>
          <w:w w:val="105"/>
          <w:sz w:val="19"/>
        </w:rPr>
        <w:t>biases.</w:t>
      </w:r>
    </w:p>
    <w:p w:rsidR="002E0D56" w:rsidRDefault="00C67A04">
      <w:pPr>
        <w:pStyle w:val="ListParagraph"/>
        <w:numPr>
          <w:ilvl w:val="0"/>
          <w:numId w:val="5"/>
        </w:numPr>
        <w:tabs>
          <w:tab w:val="left" w:pos="1308"/>
          <w:tab w:val="left" w:pos="1309"/>
        </w:tabs>
        <w:spacing w:before="25"/>
        <w:rPr>
          <w:sz w:val="19"/>
        </w:rPr>
      </w:pPr>
      <w:r>
        <w:rPr>
          <w:sz w:val="19"/>
        </w:rPr>
        <w:t>Avoid emotional reasoning: “If I feel this way, it must be</w:t>
      </w:r>
      <w:r>
        <w:rPr>
          <w:spacing w:val="-4"/>
          <w:sz w:val="19"/>
        </w:rPr>
        <w:t xml:space="preserve"> </w:t>
      </w:r>
      <w:r>
        <w:rPr>
          <w:sz w:val="19"/>
        </w:rPr>
        <w:t>true.”</w:t>
      </w:r>
    </w:p>
    <w:p w:rsidR="002E0D56" w:rsidRDefault="00C67A04">
      <w:pPr>
        <w:pStyle w:val="ListParagraph"/>
        <w:numPr>
          <w:ilvl w:val="0"/>
          <w:numId w:val="5"/>
        </w:numPr>
        <w:tabs>
          <w:tab w:val="left" w:pos="1308"/>
          <w:tab w:val="left" w:pos="1309"/>
        </w:tabs>
        <w:spacing w:before="24"/>
        <w:rPr>
          <w:sz w:val="19"/>
        </w:rPr>
      </w:pPr>
      <w:r>
        <w:rPr>
          <w:w w:val="105"/>
          <w:sz w:val="19"/>
        </w:rPr>
        <w:t>Do not</w:t>
      </w:r>
      <w:r>
        <w:rPr>
          <w:spacing w:val="-9"/>
          <w:w w:val="105"/>
          <w:sz w:val="19"/>
        </w:rPr>
        <w:t xml:space="preserve"> </w:t>
      </w:r>
      <w:r>
        <w:rPr>
          <w:w w:val="105"/>
          <w:sz w:val="19"/>
        </w:rPr>
        <w:t>oversimplify.</w:t>
      </w:r>
    </w:p>
    <w:p w:rsidR="002E0D56" w:rsidRDefault="00C67A04">
      <w:pPr>
        <w:pStyle w:val="ListParagraph"/>
        <w:numPr>
          <w:ilvl w:val="0"/>
          <w:numId w:val="5"/>
        </w:numPr>
        <w:tabs>
          <w:tab w:val="left" w:pos="1308"/>
          <w:tab w:val="left" w:pos="1309"/>
        </w:tabs>
        <w:spacing w:before="24"/>
        <w:rPr>
          <w:sz w:val="19"/>
        </w:rPr>
      </w:pPr>
      <w:r>
        <w:rPr>
          <w:sz w:val="19"/>
        </w:rPr>
        <w:t>Consider other</w:t>
      </w:r>
      <w:r>
        <w:rPr>
          <w:spacing w:val="1"/>
          <w:sz w:val="19"/>
        </w:rPr>
        <w:t xml:space="preserve"> </w:t>
      </w:r>
      <w:r>
        <w:rPr>
          <w:sz w:val="19"/>
        </w:rPr>
        <w:t>interpretations.</w:t>
      </w:r>
    </w:p>
    <w:p w:rsidR="002E0D56" w:rsidRDefault="00C67A04">
      <w:pPr>
        <w:pStyle w:val="ListParagraph"/>
        <w:numPr>
          <w:ilvl w:val="0"/>
          <w:numId w:val="5"/>
        </w:numPr>
        <w:tabs>
          <w:tab w:val="left" w:pos="1308"/>
          <w:tab w:val="left" w:pos="1309"/>
        </w:tabs>
        <w:spacing w:before="24"/>
        <w:rPr>
          <w:sz w:val="19"/>
        </w:rPr>
      </w:pPr>
      <w:r>
        <w:rPr>
          <w:sz w:val="19"/>
        </w:rPr>
        <w:t>Tolerate</w:t>
      </w:r>
      <w:r>
        <w:rPr>
          <w:spacing w:val="-1"/>
          <w:sz w:val="19"/>
        </w:rPr>
        <w:t xml:space="preserve"> </w:t>
      </w:r>
      <w:r>
        <w:rPr>
          <w:sz w:val="19"/>
        </w:rPr>
        <w:t>uncertainty.</w:t>
      </w:r>
    </w:p>
    <w:p w:rsidR="002E0D56" w:rsidRDefault="00C67A04">
      <w:pPr>
        <w:pStyle w:val="BodyText"/>
        <w:spacing w:before="144" w:line="266" w:lineRule="auto"/>
        <w:ind w:left="228" w:right="707"/>
      </w:pPr>
      <w:r>
        <w:rPr>
          <w:w w:val="105"/>
        </w:rPr>
        <w:t>There</w:t>
      </w:r>
      <w:r>
        <w:rPr>
          <w:spacing w:val="-6"/>
          <w:w w:val="105"/>
        </w:rPr>
        <w:t xml:space="preserve"> </w:t>
      </w:r>
      <w:r>
        <w:rPr>
          <w:w w:val="105"/>
        </w:rPr>
        <w:t>may</w:t>
      </w:r>
      <w:r>
        <w:rPr>
          <w:spacing w:val="-6"/>
          <w:w w:val="105"/>
        </w:rPr>
        <w:t xml:space="preserve"> </w:t>
      </w:r>
      <w:r>
        <w:rPr>
          <w:w w:val="105"/>
        </w:rPr>
        <w:t>be</w:t>
      </w:r>
      <w:r>
        <w:rPr>
          <w:spacing w:val="-6"/>
          <w:w w:val="105"/>
        </w:rPr>
        <w:t xml:space="preserve"> </w:t>
      </w:r>
      <w:r>
        <w:rPr>
          <w:w w:val="105"/>
        </w:rPr>
        <w:t>nothing</w:t>
      </w:r>
      <w:r>
        <w:rPr>
          <w:spacing w:val="-6"/>
          <w:w w:val="105"/>
        </w:rPr>
        <w:t xml:space="preserve"> </w:t>
      </w:r>
      <w:r>
        <w:rPr>
          <w:w w:val="105"/>
        </w:rPr>
        <w:t>you</w:t>
      </w:r>
      <w:r>
        <w:rPr>
          <w:spacing w:val="-6"/>
          <w:w w:val="105"/>
        </w:rPr>
        <w:t xml:space="preserve"> </w:t>
      </w:r>
      <w:r>
        <w:rPr>
          <w:w w:val="105"/>
        </w:rPr>
        <w:t>can</w:t>
      </w:r>
      <w:r>
        <w:rPr>
          <w:spacing w:val="-6"/>
          <w:w w:val="105"/>
        </w:rPr>
        <w:t xml:space="preserve"> </w:t>
      </w:r>
      <w:r>
        <w:rPr>
          <w:w w:val="105"/>
        </w:rPr>
        <w:t>do</w:t>
      </w:r>
      <w:r>
        <w:rPr>
          <w:spacing w:val="-6"/>
          <w:w w:val="105"/>
        </w:rPr>
        <w:t xml:space="preserve"> </w:t>
      </w:r>
      <w:r>
        <w:rPr>
          <w:w w:val="105"/>
        </w:rPr>
        <w:t>for</w:t>
      </w:r>
      <w:r>
        <w:rPr>
          <w:spacing w:val="-5"/>
          <w:w w:val="105"/>
        </w:rPr>
        <w:t xml:space="preserve"> </w:t>
      </w:r>
      <w:r>
        <w:rPr>
          <w:w w:val="105"/>
        </w:rPr>
        <w:t>your</w:t>
      </w:r>
      <w:r>
        <w:rPr>
          <w:spacing w:val="-6"/>
          <w:w w:val="105"/>
        </w:rPr>
        <w:t xml:space="preserve"> </w:t>
      </w:r>
      <w:r>
        <w:rPr>
          <w:w w:val="105"/>
        </w:rPr>
        <w:t>students</w:t>
      </w:r>
      <w:r>
        <w:rPr>
          <w:spacing w:val="-6"/>
          <w:w w:val="105"/>
        </w:rPr>
        <w:t xml:space="preserve"> </w:t>
      </w:r>
      <w:r>
        <w:rPr>
          <w:w w:val="105"/>
        </w:rPr>
        <w:t>that</w:t>
      </w:r>
      <w:r>
        <w:rPr>
          <w:spacing w:val="-6"/>
          <w:w w:val="105"/>
        </w:rPr>
        <w:t xml:space="preserve"> </w:t>
      </w:r>
      <w:r>
        <w:rPr>
          <w:w w:val="105"/>
        </w:rPr>
        <w:t>will</w:t>
      </w:r>
      <w:r>
        <w:rPr>
          <w:spacing w:val="-6"/>
          <w:w w:val="105"/>
        </w:rPr>
        <w:t xml:space="preserve"> </w:t>
      </w:r>
      <w:r>
        <w:rPr>
          <w:w w:val="105"/>
        </w:rPr>
        <w:t>benefit</w:t>
      </w:r>
      <w:r>
        <w:rPr>
          <w:spacing w:val="-6"/>
          <w:w w:val="105"/>
        </w:rPr>
        <w:t xml:space="preserve"> </w:t>
      </w:r>
      <w:r>
        <w:rPr>
          <w:w w:val="105"/>
        </w:rPr>
        <w:t>them</w:t>
      </w:r>
      <w:r>
        <w:rPr>
          <w:spacing w:val="-6"/>
          <w:w w:val="105"/>
        </w:rPr>
        <w:t xml:space="preserve"> </w:t>
      </w:r>
      <w:r>
        <w:rPr>
          <w:w w:val="105"/>
        </w:rPr>
        <w:t>as</w:t>
      </w:r>
      <w:r>
        <w:rPr>
          <w:spacing w:val="-5"/>
          <w:w w:val="105"/>
        </w:rPr>
        <w:t xml:space="preserve"> </w:t>
      </w:r>
      <w:r>
        <w:rPr>
          <w:w w:val="105"/>
        </w:rPr>
        <w:t>much</w:t>
      </w:r>
      <w:r>
        <w:rPr>
          <w:spacing w:val="-6"/>
          <w:w w:val="105"/>
        </w:rPr>
        <w:t xml:space="preserve"> </w:t>
      </w:r>
      <w:r>
        <w:rPr>
          <w:w w:val="105"/>
        </w:rPr>
        <w:t>as</w:t>
      </w:r>
      <w:r>
        <w:rPr>
          <w:spacing w:val="-6"/>
          <w:w w:val="105"/>
        </w:rPr>
        <w:t xml:space="preserve"> </w:t>
      </w:r>
      <w:r>
        <w:rPr>
          <w:w w:val="105"/>
        </w:rPr>
        <w:t>writing</w:t>
      </w:r>
      <w:r>
        <w:rPr>
          <w:spacing w:val="-6"/>
          <w:w w:val="105"/>
        </w:rPr>
        <w:t xml:space="preserve"> </w:t>
      </w:r>
      <w:r>
        <w:rPr>
          <w:w w:val="105"/>
        </w:rPr>
        <w:t>assignments. Many students find writing distasteful but are aware of their deficiency in written communication and apprehensive</w:t>
      </w:r>
      <w:r>
        <w:rPr>
          <w:spacing w:val="-6"/>
          <w:w w:val="105"/>
        </w:rPr>
        <w:t xml:space="preserve"> </w:t>
      </w:r>
      <w:r>
        <w:rPr>
          <w:w w:val="105"/>
        </w:rPr>
        <w:t>about</w:t>
      </w:r>
      <w:r>
        <w:rPr>
          <w:spacing w:val="-6"/>
          <w:w w:val="105"/>
        </w:rPr>
        <w:t xml:space="preserve"> </w:t>
      </w:r>
      <w:r>
        <w:rPr>
          <w:w w:val="105"/>
        </w:rPr>
        <w:t>the</w:t>
      </w:r>
      <w:r>
        <w:rPr>
          <w:spacing w:val="-6"/>
          <w:w w:val="105"/>
        </w:rPr>
        <w:t xml:space="preserve"> </w:t>
      </w:r>
      <w:r>
        <w:rPr>
          <w:w w:val="105"/>
        </w:rPr>
        <w:t>implications</w:t>
      </w:r>
      <w:r>
        <w:rPr>
          <w:spacing w:val="-5"/>
          <w:w w:val="105"/>
        </w:rPr>
        <w:t xml:space="preserve"> </w:t>
      </w:r>
      <w:r>
        <w:rPr>
          <w:w w:val="105"/>
        </w:rPr>
        <w:t>of</w:t>
      </w:r>
      <w:r>
        <w:rPr>
          <w:spacing w:val="-6"/>
          <w:w w:val="105"/>
        </w:rPr>
        <w:t xml:space="preserve"> </w:t>
      </w:r>
      <w:r>
        <w:rPr>
          <w:w w:val="105"/>
        </w:rPr>
        <w:t>the</w:t>
      </w:r>
      <w:r>
        <w:rPr>
          <w:spacing w:val="-6"/>
          <w:w w:val="105"/>
        </w:rPr>
        <w:t xml:space="preserve"> </w:t>
      </w:r>
      <w:r>
        <w:rPr>
          <w:w w:val="105"/>
        </w:rPr>
        <w:t>problem</w:t>
      </w:r>
      <w:r>
        <w:rPr>
          <w:spacing w:val="-5"/>
          <w:w w:val="105"/>
        </w:rPr>
        <w:t xml:space="preserve"> </w:t>
      </w:r>
      <w:r>
        <w:rPr>
          <w:w w:val="105"/>
        </w:rPr>
        <w:t>for</w:t>
      </w:r>
      <w:r>
        <w:rPr>
          <w:spacing w:val="-6"/>
          <w:w w:val="105"/>
        </w:rPr>
        <w:t xml:space="preserve"> </w:t>
      </w:r>
      <w:r>
        <w:rPr>
          <w:w w:val="105"/>
        </w:rPr>
        <w:t>future</w:t>
      </w:r>
      <w:r>
        <w:rPr>
          <w:spacing w:val="-6"/>
          <w:w w:val="105"/>
        </w:rPr>
        <w:t xml:space="preserve"> </w:t>
      </w:r>
      <w:r>
        <w:rPr>
          <w:w w:val="105"/>
        </w:rPr>
        <w:t>employment.</w:t>
      </w:r>
    </w:p>
    <w:p w:rsidR="002E0D56" w:rsidRDefault="002E0D56">
      <w:pPr>
        <w:pStyle w:val="BodyText"/>
        <w:spacing w:before="1"/>
        <w:rPr>
          <w:sz w:val="32"/>
        </w:rPr>
      </w:pPr>
    </w:p>
    <w:p w:rsidR="002E0D56" w:rsidRDefault="00C67A04">
      <w:pPr>
        <w:pStyle w:val="Heading3"/>
        <w:ind w:left="228"/>
        <w:rPr>
          <w:u w:val="none"/>
        </w:rPr>
      </w:pPr>
      <w:r>
        <w:rPr>
          <w:spacing w:val="29"/>
        </w:rPr>
        <w:t>WHA</w:t>
      </w:r>
      <w:r>
        <w:rPr>
          <w:spacing w:val="-42"/>
        </w:rPr>
        <w:t xml:space="preserve"> </w:t>
      </w:r>
      <w:r>
        <w:rPr>
          <w:u w:val="none"/>
        </w:rPr>
        <w:t xml:space="preserve">T </w:t>
      </w:r>
      <w:r>
        <w:t xml:space="preserve">T </w:t>
      </w:r>
      <w:r>
        <w:rPr>
          <w:u w:val="none"/>
        </w:rPr>
        <w:t xml:space="preserve">O </w:t>
      </w:r>
      <w:r>
        <w:t xml:space="preserve">D </w:t>
      </w:r>
      <w:r>
        <w:rPr>
          <w:u w:val="none"/>
        </w:rPr>
        <w:t xml:space="preserve">O </w:t>
      </w:r>
      <w:r>
        <w:rPr>
          <w:spacing w:val="29"/>
        </w:rPr>
        <w:t>WHE</w:t>
      </w:r>
      <w:r>
        <w:rPr>
          <w:spacing w:val="-41"/>
        </w:rPr>
        <w:t xml:space="preserve"> </w:t>
      </w:r>
      <w:r>
        <w:rPr>
          <w:u w:val="none"/>
        </w:rPr>
        <w:t xml:space="preserve">N </w:t>
      </w:r>
      <w:r>
        <w:rPr>
          <w:spacing w:val="22"/>
        </w:rPr>
        <w:t>TH</w:t>
      </w:r>
      <w:r>
        <w:rPr>
          <w:spacing w:val="-41"/>
        </w:rPr>
        <w:t xml:space="preserve"> </w:t>
      </w:r>
      <w:r>
        <w:rPr>
          <w:u w:val="none"/>
        </w:rPr>
        <w:t xml:space="preserve">E </w:t>
      </w:r>
      <w:r>
        <w:rPr>
          <w:spacing w:val="39"/>
        </w:rPr>
        <w:t>EARTHQUAK</w:t>
      </w:r>
      <w:r>
        <w:rPr>
          <w:spacing w:val="-41"/>
        </w:rPr>
        <w:t xml:space="preserve"> </w:t>
      </w:r>
      <w:r>
        <w:rPr>
          <w:u w:val="none"/>
        </w:rPr>
        <w:t xml:space="preserve">E </w:t>
      </w:r>
      <w:r>
        <w:rPr>
          <w:spacing w:val="35"/>
          <w:u w:val="none"/>
        </w:rPr>
        <w:t>COMES</w:t>
      </w:r>
      <w:r>
        <w:rPr>
          <w:spacing w:val="-43"/>
          <w:u w:val="none"/>
        </w:rPr>
        <w:t xml:space="preserve"> </w:t>
      </w:r>
    </w:p>
    <w:p w:rsidR="002E0D56" w:rsidRDefault="00C67A04">
      <w:pPr>
        <w:pStyle w:val="BodyText"/>
        <w:spacing w:before="75" w:line="266" w:lineRule="auto"/>
        <w:ind w:left="228" w:right="707"/>
      </w:pPr>
      <w:r>
        <w:rPr>
          <w:w w:val="105"/>
        </w:rPr>
        <w:t>Even</w:t>
      </w:r>
      <w:r>
        <w:rPr>
          <w:spacing w:val="-10"/>
          <w:w w:val="105"/>
        </w:rPr>
        <w:t xml:space="preserve"> </w:t>
      </w:r>
      <w:r>
        <w:rPr>
          <w:w w:val="105"/>
        </w:rPr>
        <w:t>the</w:t>
      </w:r>
      <w:r>
        <w:rPr>
          <w:spacing w:val="-9"/>
          <w:w w:val="105"/>
        </w:rPr>
        <w:t xml:space="preserve"> </w:t>
      </w:r>
      <w:r>
        <w:rPr>
          <w:w w:val="105"/>
        </w:rPr>
        <w:t>best-laid</w:t>
      </w:r>
      <w:r>
        <w:rPr>
          <w:spacing w:val="-10"/>
          <w:w w:val="105"/>
        </w:rPr>
        <w:t xml:space="preserve"> </w:t>
      </w:r>
      <w:r>
        <w:rPr>
          <w:w w:val="105"/>
        </w:rPr>
        <w:t>plans</w:t>
      </w:r>
      <w:r>
        <w:rPr>
          <w:spacing w:val="-10"/>
          <w:w w:val="105"/>
        </w:rPr>
        <w:t xml:space="preserve"> </w:t>
      </w:r>
      <w:r>
        <w:rPr>
          <w:w w:val="105"/>
        </w:rPr>
        <w:t>of</w:t>
      </w:r>
      <w:r>
        <w:rPr>
          <w:spacing w:val="-9"/>
          <w:w w:val="105"/>
        </w:rPr>
        <w:t xml:space="preserve"> </w:t>
      </w:r>
      <w:r>
        <w:rPr>
          <w:w w:val="105"/>
        </w:rPr>
        <w:t>effective</w:t>
      </w:r>
      <w:r>
        <w:rPr>
          <w:spacing w:val="-10"/>
          <w:w w:val="105"/>
        </w:rPr>
        <w:t xml:space="preserve"> </w:t>
      </w:r>
      <w:r>
        <w:rPr>
          <w:w w:val="105"/>
        </w:rPr>
        <w:t>teachers</w:t>
      </w:r>
      <w:r>
        <w:rPr>
          <w:spacing w:val="-10"/>
          <w:w w:val="105"/>
        </w:rPr>
        <w:t xml:space="preserve"> </w:t>
      </w:r>
      <w:r>
        <w:rPr>
          <w:w w:val="105"/>
        </w:rPr>
        <w:t>occasionally</w:t>
      </w:r>
      <w:r>
        <w:rPr>
          <w:spacing w:val="-9"/>
          <w:w w:val="105"/>
        </w:rPr>
        <w:t xml:space="preserve"> </w:t>
      </w:r>
      <w:r>
        <w:rPr>
          <w:w w:val="105"/>
        </w:rPr>
        <w:t>go</w:t>
      </w:r>
      <w:r>
        <w:rPr>
          <w:spacing w:val="-10"/>
          <w:w w:val="105"/>
        </w:rPr>
        <w:t xml:space="preserve"> </w:t>
      </w:r>
      <w:r>
        <w:rPr>
          <w:w w:val="105"/>
        </w:rPr>
        <w:t>awry.</w:t>
      </w:r>
      <w:r>
        <w:rPr>
          <w:spacing w:val="-10"/>
          <w:w w:val="105"/>
        </w:rPr>
        <w:t xml:space="preserve"> </w:t>
      </w:r>
      <w:r>
        <w:rPr>
          <w:w w:val="105"/>
        </w:rPr>
        <w:t>If</w:t>
      </w:r>
      <w:r>
        <w:rPr>
          <w:spacing w:val="-9"/>
          <w:w w:val="105"/>
        </w:rPr>
        <w:t xml:space="preserve"> </w:t>
      </w:r>
      <w:r>
        <w:rPr>
          <w:w w:val="105"/>
        </w:rPr>
        <w:t>you</w:t>
      </w:r>
      <w:r>
        <w:rPr>
          <w:spacing w:val="-10"/>
          <w:w w:val="105"/>
        </w:rPr>
        <w:t xml:space="preserve"> </w:t>
      </w:r>
      <w:r>
        <w:rPr>
          <w:w w:val="105"/>
        </w:rPr>
        <w:t>are</w:t>
      </w:r>
      <w:r>
        <w:rPr>
          <w:spacing w:val="-9"/>
          <w:w w:val="105"/>
        </w:rPr>
        <w:t xml:space="preserve"> </w:t>
      </w:r>
      <w:r>
        <w:rPr>
          <w:w w:val="105"/>
        </w:rPr>
        <w:t>not</w:t>
      </w:r>
      <w:r>
        <w:rPr>
          <w:spacing w:val="-10"/>
          <w:w w:val="105"/>
        </w:rPr>
        <w:t xml:space="preserve"> </w:t>
      </w:r>
      <w:r>
        <w:rPr>
          <w:w w:val="105"/>
        </w:rPr>
        <w:t>uptight</w:t>
      </w:r>
      <w:r>
        <w:rPr>
          <w:spacing w:val="-10"/>
          <w:w w:val="105"/>
        </w:rPr>
        <w:t xml:space="preserve"> </w:t>
      </w:r>
      <w:r>
        <w:rPr>
          <w:w w:val="105"/>
        </w:rPr>
        <w:t>and</w:t>
      </w:r>
      <w:r>
        <w:rPr>
          <w:spacing w:val="-10"/>
          <w:w w:val="105"/>
        </w:rPr>
        <w:t xml:space="preserve"> </w:t>
      </w:r>
      <w:r>
        <w:rPr>
          <w:w w:val="105"/>
        </w:rPr>
        <w:t>excessively formal about what should and ought to happen in your class, these events can often be turned to your advantage, to reveal your human side or to capitalize on the attention and emotional involvement they generate to bring some academic points ho</w:t>
      </w:r>
      <w:r>
        <w:rPr>
          <w:w w:val="105"/>
        </w:rPr>
        <w:t>me more forcefully than you could normally. Here are some suggestions to help you go with the</w:t>
      </w:r>
      <w:r>
        <w:rPr>
          <w:spacing w:val="-24"/>
          <w:w w:val="105"/>
        </w:rPr>
        <w:t xml:space="preserve"> </w:t>
      </w:r>
      <w:r>
        <w:rPr>
          <w:w w:val="105"/>
        </w:rPr>
        <w:t>flow:</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Heading8"/>
        <w:spacing w:before="76"/>
      </w:pPr>
      <w:r>
        <w:rPr>
          <w:w w:val="105"/>
        </w:rPr>
        <w:lastRenderedPageBreak/>
        <w:t>YOU HAVE MADE A MISTAKE</w:t>
      </w:r>
    </w:p>
    <w:p w:rsidR="002E0D56" w:rsidRDefault="00C67A04">
      <w:pPr>
        <w:pStyle w:val="BodyText"/>
        <w:spacing w:before="88" w:line="266" w:lineRule="auto"/>
        <w:ind w:left="228" w:right="733"/>
        <w:jc w:val="both"/>
      </w:pPr>
      <w:r>
        <w:rPr>
          <w:w w:val="105"/>
        </w:rPr>
        <w:t>Admit</w:t>
      </w:r>
      <w:r>
        <w:rPr>
          <w:spacing w:val="-9"/>
          <w:w w:val="105"/>
        </w:rPr>
        <w:t xml:space="preserve"> </w:t>
      </w:r>
      <w:r>
        <w:rPr>
          <w:w w:val="105"/>
        </w:rPr>
        <w:t>it,</w:t>
      </w:r>
      <w:r>
        <w:rPr>
          <w:spacing w:val="-8"/>
          <w:w w:val="105"/>
        </w:rPr>
        <w:t xml:space="preserve"> </w:t>
      </w:r>
      <w:r>
        <w:rPr>
          <w:w w:val="105"/>
        </w:rPr>
        <w:t>laugh</w:t>
      </w:r>
      <w:r>
        <w:rPr>
          <w:spacing w:val="-8"/>
          <w:w w:val="105"/>
        </w:rPr>
        <w:t xml:space="preserve"> </w:t>
      </w:r>
      <w:r>
        <w:rPr>
          <w:w w:val="105"/>
        </w:rPr>
        <w:t>at</w:t>
      </w:r>
      <w:r>
        <w:rPr>
          <w:spacing w:val="-8"/>
          <w:w w:val="105"/>
        </w:rPr>
        <w:t xml:space="preserve"> </w:t>
      </w:r>
      <w:r>
        <w:rPr>
          <w:w w:val="105"/>
        </w:rPr>
        <w:t>it,</w:t>
      </w:r>
      <w:r>
        <w:rPr>
          <w:spacing w:val="-9"/>
          <w:w w:val="105"/>
        </w:rPr>
        <w:t xml:space="preserve"> </w:t>
      </w:r>
      <w:r>
        <w:rPr>
          <w:w w:val="105"/>
        </w:rPr>
        <w:t>correct</w:t>
      </w:r>
      <w:r>
        <w:rPr>
          <w:spacing w:val="-8"/>
          <w:w w:val="105"/>
        </w:rPr>
        <w:t xml:space="preserve"> </w:t>
      </w:r>
      <w:r>
        <w:rPr>
          <w:w w:val="105"/>
        </w:rPr>
        <w:t>it,</w:t>
      </w:r>
      <w:r>
        <w:rPr>
          <w:spacing w:val="-8"/>
          <w:w w:val="105"/>
        </w:rPr>
        <w:t xml:space="preserve"> </w:t>
      </w:r>
      <w:r>
        <w:rPr>
          <w:w w:val="105"/>
        </w:rPr>
        <w:t>consider</w:t>
      </w:r>
      <w:r>
        <w:rPr>
          <w:spacing w:val="-8"/>
          <w:w w:val="105"/>
        </w:rPr>
        <w:t xml:space="preserve"> </w:t>
      </w:r>
      <w:r>
        <w:rPr>
          <w:w w:val="105"/>
        </w:rPr>
        <w:t>why</w:t>
      </w:r>
      <w:r>
        <w:rPr>
          <w:spacing w:val="-8"/>
          <w:w w:val="105"/>
        </w:rPr>
        <w:t xml:space="preserve"> </w:t>
      </w:r>
      <w:r>
        <w:rPr>
          <w:w w:val="105"/>
        </w:rPr>
        <w:t>you</w:t>
      </w:r>
      <w:r>
        <w:rPr>
          <w:spacing w:val="-9"/>
          <w:w w:val="105"/>
        </w:rPr>
        <w:t xml:space="preserve"> </w:t>
      </w:r>
      <w:r>
        <w:rPr>
          <w:w w:val="105"/>
        </w:rPr>
        <w:t>made</w:t>
      </w:r>
      <w:r>
        <w:rPr>
          <w:spacing w:val="-8"/>
          <w:w w:val="105"/>
        </w:rPr>
        <w:t xml:space="preserve"> </w:t>
      </w:r>
      <w:r>
        <w:rPr>
          <w:w w:val="105"/>
        </w:rPr>
        <w:t>it,</w:t>
      </w:r>
      <w:r>
        <w:rPr>
          <w:spacing w:val="-8"/>
          <w:w w:val="105"/>
        </w:rPr>
        <w:t xml:space="preserve"> </w:t>
      </w:r>
      <w:r>
        <w:rPr>
          <w:w w:val="105"/>
        </w:rPr>
        <w:t>and</w:t>
      </w:r>
      <w:r>
        <w:rPr>
          <w:spacing w:val="-8"/>
          <w:w w:val="105"/>
        </w:rPr>
        <w:t xml:space="preserve"> </w:t>
      </w:r>
      <w:r>
        <w:rPr>
          <w:w w:val="105"/>
        </w:rPr>
        <w:t>thank</w:t>
      </w:r>
      <w:r>
        <w:rPr>
          <w:spacing w:val="-9"/>
          <w:w w:val="105"/>
        </w:rPr>
        <w:t xml:space="preserve"> </w:t>
      </w:r>
      <w:r>
        <w:rPr>
          <w:w w:val="105"/>
        </w:rPr>
        <w:t>the</w:t>
      </w:r>
      <w:r>
        <w:rPr>
          <w:spacing w:val="-8"/>
          <w:w w:val="105"/>
        </w:rPr>
        <w:t xml:space="preserve"> </w:t>
      </w:r>
      <w:r>
        <w:rPr>
          <w:w w:val="105"/>
        </w:rPr>
        <w:t>person</w:t>
      </w:r>
      <w:r>
        <w:rPr>
          <w:spacing w:val="-8"/>
          <w:w w:val="105"/>
        </w:rPr>
        <w:t xml:space="preserve"> </w:t>
      </w:r>
      <w:r>
        <w:rPr>
          <w:w w:val="105"/>
        </w:rPr>
        <w:t>who</w:t>
      </w:r>
      <w:r>
        <w:rPr>
          <w:spacing w:val="-8"/>
          <w:w w:val="105"/>
        </w:rPr>
        <w:t xml:space="preserve"> </w:t>
      </w:r>
      <w:r>
        <w:rPr>
          <w:w w:val="105"/>
        </w:rPr>
        <w:t>discovered</w:t>
      </w:r>
      <w:r>
        <w:rPr>
          <w:spacing w:val="-8"/>
          <w:w w:val="105"/>
        </w:rPr>
        <w:t xml:space="preserve"> </w:t>
      </w:r>
      <w:r>
        <w:rPr>
          <w:w w:val="105"/>
        </w:rPr>
        <w:t>it.</w:t>
      </w:r>
      <w:r>
        <w:rPr>
          <w:spacing w:val="-9"/>
          <w:w w:val="105"/>
        </w:rPr>
        <w:t xml:space="preserve"> </w:t>
      </w:r>
      <w:r>
        <w:rPr>
          <w:w w:val="105"/>
        </w:rPr>
        <w:t>If</w:t>
      </w:r>
      <w:r>
        <w:rPr>
          <w:spacing w:val="-8"/>
          <w:w w:val="105"/>
        </w:rPr>
        <w:t xml:space="preserve"> </w:t>
      </w:r>
      <w:r>
        <w:rPr>
          <w:w w:val="105"/>
        </w:rPr>
        <w:t>you</w:t>
      </w:r>
      <w:r>
        <w:rPr>
          <w:spacing w:val="-8"/>
          <w:w w:val="105"/>
        </w:rPr>
        <w:t xml:space="preserve"> </w:t>
      </w:r>
      <w:r>
        <w:rPr>
          <w:w w:val="105"/>
        </w:rPr>
        <w:t>are unsure</w:t>
      </w:r>
      <w:r>
        <w:rPr>
          <w:spacing w:val="-5"/>
          <w:w w:val="105"/>
        </w:rPr>
        <w:t xml:space="preserve"> </w:t>
      </w:r>
      <w:r>
        <w:rPr>
          <w:w w:val="105"/>
        </w:rPr>
        <w:t>of</w:t>
      </w:r>
      <w:r>
        <w:rPr>
          <w:spacing w:val="-5"/>
          <w:w w:val="105"/>
        </w:rPr>
        <w:t xml:space="preserve"> </w:t>
      </w:r>
      <w:r>
        <w:rPr>
          <w:w w:val="105"/>
        </w:rPr>
        <w:t>what</w:t>
      </w:r>
      <w:r>
        <w:rPr>
          <w:spacing w:val="-4"/>
          <w:w w:val="105"/>
        </w:rPr>
        <w:t xml:space="preserve"> </w:t>
      </w:r>
      <w:r>
        <w:rPr>
          <w:w w:val="105"/>
        </w:rPr>
        <w:t>is</w:t>
      </w:r>
      <w:r>
        <w:rPr>
          <w:spacing w:val="-5"/>
          <w:w w:val="105"/>
        </w:rPr>
        <w:t xml:space="preserve"> </w:t>
      </w:r>
      <w:r>
        <w:rPr>
          <w:w w:val="105"/>
        </w:rPr>
        <w:t>wrong,</w:t>
      </w:r>
      <w:r>
        <w:rPr>
          <w:spacing w:val="-4"/>
          <w:w w:val="105"/>
        </w:rPr>
        <w:t xml:space="preserve"> </w:t>
      </w:r>
      <w:r>
        <w:rPr>
          <w:w w:val="105"/>
        </w:rPr>
        <w:t>ask</w:t>
      </w:r>
      <w:r>
        <w:rPr>
          <w:spacing w:val="-5"/>
          <w:w w:val="105"/>
        </w:rPr>
        <w:t xml:space="preserve"> </w:t>
      </w:r>
      <w:r>
        <w:rPr>
          <w:w w:val="105"/>
        </w:rPr>
        <w:t>some</w:t>
      </w:r>
      <w:r>
        <w:rPr>
          <w:spacing w:val="-4"/>
          <w:w w:val="105"/>
        </w:rPr>
        <w:t xml:space="preserve"> </w:t>
      </w:r>
      <w:r>
        <w:rPr>
          <w:w w:val="105"/>
        </w:rPr>
        <w:t>specific</w:t>
      </w:r>
      <w:r>
        <w:rPr>
          <w:spacing w:val="-5"/>
          <w:w w:val="105"/>
        </w:rPr>
        <w:t xml:space="preserve"> </w:t>
      </w:r>
      <w:r>
        <w:rPr>
          <w:w w:val="105"/>
        </w:rPr>
        <w:t>person</w:t>
      </w:r>
      <w:r>
        <w:rPr>
          <w:spacing w:val="-5"/>
          <w:w w:val="105"/>
        </w:rPr>
        <w:t xml:space="preserve"> </w:t>
      </w:r>
      <w:r>
        <w:rPr>
          <w:w w:val="105"/>
        </w:rPr>
        <w:t>in</w:t>
      </w:r>
      <w:r>
        <w:rPr>
          <w:spacing w:val="-4"/>
          <w:w w:val="105"/>
        </w:rPr>
        <w:t xml:space="preserve"> </w:t>
      </w:r>
      <w:r>
        <w:rPr>
          <w:w w:val="105"/>
        </w:rPr>
        <w:t>the</w:t>
      </w:r>
      <w:r>
        <w:rPr>
          <w:spacing w:val="-5"/>
          <w:w w:val="105"/>
        </w:rPr>
        <w:t xml:space="preserve"> </w:t>
      </w:r>
      <w:r>
        <w:rPr>
          <w:w w:val="105"/>
        </w:rPr>
        <w:t>audience</w:t>
      </w:r>
      <w:r>
        <w:rPr>
          <w:spacing w:val="-4"/>
          <w:w w:val="105"/>
        </w:rPr>
        <w:t xml:space="preserve"> </w:t>
      </w:r>
      <w:r>
        <w:rPr>
          <w:w w:val="105"/>
        </w:rPr>
        <w:t>to</w:t>
      </w:r>
      <w:r>
        <w:rPr>
          <w:spacing w:val="-5"/>
          <w:w w:val="105"/>
        </w:rPr>
        <w:t xml:space="preserve"> </w:t>
      </w:r>
      <w:r>
        <w:rPr>
          <w:w w:val="105"/>
        </w:rPr>
        <w:t>tell</w:t>
      </w:r>
      <w:r>
        <w:rPr>
          <w:spacing w:val="-4"/>
          <w:w w:val="105"/>
        </w:rPr>
        <w:t xml:space="preserve"> </w:t>
      </w:r>
      <w:r>
        <w:rPr>
          <w:w w:val="105"/>
        </w:rPr>
        <w:t>you</w:t>
      </w:r>
      <w:r>
        <w:rPr>
          <w:spacing w:val="-5"/>
          <w:w w:val="105"/>
        </w:rPr>
        <w:t xml:space="preserve"> </w:t>
      </w:r>
      <w:r>
        <w:rPr>
          <w:w w:val="105"/>
        </w:rPr>
        <w:t>why</w:t>
      </w:r>
      <w:r>
        <w:rPr>
          <w:spacing w:val="-5"/>
          <w:w w:val="105"/>
        </w:rPr>
        <w:t xml:space="preserve"> </w:t>
      </w:r>
      <w:r>
        <w:rPr>
          <w:w w:val="105"/>
        </w:rPr>
        <w:t>the</w:t>
      </w:r>
      <w:r>
        <w:rPr>
          <w:spacing w:val="-4"/>
          <w:w w:val="105"/>
        </w:rPr>
        <w:t xml:space="preserve"> </w:t>
      </w:r>
      <w:r>
        <w:rPr>
          <w:w w:val="105"/>
        </w:rPr>
        <w:t>students</w:t>
      </w:r>
      <w:r>
        <w:rPr>
          <w:spacing w:val="-5"/>
          <w:w w:val="105"/>
        </w:rPr>
        <w:t xml:space="preserve"> </w:t>
      </w:r>
      <w:r>
        <w:rPr>
          <w:w w:val="105"/>
        </w:rPr>
        <w:t>are</w:t>
      </w:r>
      <w:r>
        <w:rPr>
          <w:spacing w:val="-4"/>
          <w:w w:val="105"/>
        </w:rPr>
        <w:t xml:space="preserve"> </w:t>
      </w:r>
      <w:r>
        <w:rPr>
          <w:w w:val="105"/>
        </w:rPr>
        <w:t>reacting as they</w:t>
      </w:r>
      <w:r>
        <w:rPr>
          <w:spacing w:val="-5"/>
          <w:w w:val="105"/>
        </w:rPr>
        <w:t xml:space="preserve"> </w:t>
      </w:r>
      <w:r>
        <w:rPr>
          <w:w w:val="105"/>
        </w:rPr>
        <w:t>are.</w:t>
      </w:r>
    </w:p>
    <w:p w:rsidR="002E0D56" w:rsidRDefault="002E0D56">
      <w:pPr>
        <w:pStyle w:val="BodyText"/>
        <w:spacing w:before="8"/>
        <w:rPr>
          <w:sz w:val="32"/>
        </w:rPr>
      </w:pPr>
    </w:p>
    <w:p w:rsidR="002E0D56" w:rsidRDefault="00C67A04">
      <w:pPr>
        <w:pStyle w:val="Heading8"/>
      </w:pPr>
      <w:r>
        <w:t>RULE VIOLATION</w:t>
      </w:r>
    </w:p>
    <w:p w:rsidR="002E0D56" w:rsidRDefault="00C67A04">
      <w:pPr>
        <w:pStyle w:val="BodyText"/>
        <w:spacing w:before="89" w:line="266" w:lineRule="auto"/>
        <w:ind w:left="228" w:right="692"/>
      </w:pPr>
      <w:r>
        <w:rPr>
          <w:w w:val="105"/>
        </w:rPr>
        <w:t>When the class is disrupted by deliberate rebellion—individual or collective—or when someone is violating some impl</w:t>
      </w:r>
      <w:r>
        <w:rPr>
          <w:w w:val="105"/>
        </w:rPr>
        <w:t>icit rule of yours, handle the problem directly and immediately. Do not ignore it. Do not try to continue with planned material. Determine first what the nature of the disruption is, how representative it is of the whole class, and whether the apparent exp</w:t>
      </w:r>
      <w:r>
        <w:rPr>
          <w:w w:val="105"/>
        </w:rPr>
        <w:t>lanation is a valid one (e.g., students who are leaving early are on their way to some required athletic activity or students are inattentive due to a hearing difficulty). Assume it is a valid protest until proved otherwise. If, for example, you are distre</w:t>
      </w:r>
      <w:r>
        <w:rPr>
          <w:w w:val="105"/>
        </w:rPr>
        <w:t>ssed by a student reading the newspaper right in front of you, stop and say so. Say it is upsetting, ask the student to put it away, or alternately, ask the student to leave and read it outside. It is not necessary to embarrass the student, but you can set</w:t>
      </w:r>
      <w:r>
        <w:rPr>
          <w:w w:val="105"/>
        </w:rPr>
        <w:t xml:space="preserve"> a firm but gentle example of the classroom decorum you expect. It is always advisable to speak personally to any such disrupting student afterward to explain your action in a nonthreatening manner. Many potential sources of trouble are won over with such </w:t>
      </w:r>
      <w:r>
        <w:rPr>
          <w:w w:val="105"/>
        </w:rPr>
        <w:t>demonstrations of personal attention and caring.</w:t>
      </w:r>
    </w:p>
    <w:p w:rsidR="002E0D56" w:rsidRDefault="002E0D56">
      <w:pPr>
        <w:pStyle w:val="BodyText"/>
        <w:spacing w:before="11"/>
        <w:rPr>
          <w:sz w:val="32"/>
        </w:rPr>
      </w:pPr>
    </w:p>
    <w:p w:rsidR="002E0D56" w:rsidRDefault="00C67A04">
      <w:pPr>
        <w:pStyle w:val="Heading8"/>
      </w:pPr>
      <w:r>
        <w:t>CHALLENGES TO YOUR AUTHORITY</w:t>
      </w:r>
    </w:p>
    <w:p w:rsidR="002E0D56" w:rsidRDefault="00C67A04">
      <w:pPr>
        <w:pStyle w:val="BodyText"/>
        <w:spacing w:before="89" w:line="266" w:lineRule="auto"/>
        <w:ind w:left="228" w:right="609"/>
      </w:pPr>
      <w:r>
        <w:rPr>
          <w:w w:val="105"/>
        </w:rPr>
        <w:t>You will encounter a variety of “problem” students. Do not use your position as an authority to beat them down in class. Such students often respond positively to a personal meeting after class to discuss the nature of the problem. This open recognition ma</w:t>
      </w:r>
      <w:r>
        <w:rPr>
          <w:w w:val="105"/>
        </w:rPr>
        <w:t>y be all that is necessary; the student may be calling for help, may want to be given some limits, or may be able to tell you where you are going wrong and losing student interest. The best way to establish your intellectual authority is through establishi</w:t>
      </w:r>
      <w:r>
        <w:rPr>
          <w:w w:val="105"/>
        </w:rPr>
        <w:t>ng an open, democratically run class, not an authoritarian one.</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180" w:line="252" w:lineRule="auto"/>
        <w:ind w:left="228" w:right="1933"/>
        <w:rPr>
          <w:u w:val="none"/>
        </w:rPr>
      </w:pPr>
      <w:r>
        <w:rPr>
          <w:spacing w:val="38"/>
        </w:rPr>
        <w:t>SUMMARY</w:t>
      </w:r>
      <w:r>
        <w:rPr>
          <w:spacing w:val="-38"/>
        </w:rPr>
        <w:t xml:space="preserve"> </w:t>
      </w:r>
      <w:r>
        <w:rPr>
          <w:u w:val="none"/>
        </w:rPr>
        <w:t xml:space="preserve">: </w:t>
      </w:r>
      <w:r>
        <w:rPr>
          <w:spacing w:val="22"/>
        </w:rPr>
        <w:t>TE</w:t>
      </w:r>
      <w:r>
        <w:rPr>
          <w:spacing w:val="-36"/>
        </w:rPr>
        <w:t xml:space="preserve"> </w:t>
      </w:r>
      <w:r>
        <w:rPr>
          <w:u w:val="none"/>
        </w:rPr>
        <w:t xml:space="preserve">N </w:t>
      </w:r>
      <w:r>
        <w:rPr>
          <w:spacing w:val="30"/>
        </w:rPr>
        <w:t>TIP</w:t>
      </w:r>
      <w:r>
        <w:rPr>
          <w:spacing w:val="-36"/>
        </w:rPr>
        <w:t xml:space="preserve"> </w:t>
      </w:r>
      <w:r>
        <w:rPr>
          <w:u w:val="none"/>
        </w:rPr>
        <w:t xml:space="preserve">S </w:t>
      </w:r>
      <w:r>
        <w:rPr>
          <w:spacing w:val="22"/>
        </w:rPr>
        <w:t>FO</w:t>
      </w:r>
      <w:r>
        <w:rPr>
          <w:spacing w:val="-36"/>
        </w:rPr>
        <w:t xml:space="preserve"> </w:t>
      </w:r>
      <w:r>
        <w:rPr>
          <w:u w:val="none"/>
        </w:rPr>
        <w:t xml:space="preserve">R </w:t>
      </w:r>
      <w:r>
        <w:rPr>
          <w:spacing w:val="40"/>
          <w:u w:val="none"/>
        </w:rPr>
        <w:t xml:space="preserve">SUCCESSFUL </w:t>
      </w:r>
      <w:r>
        <w:rPr>
          <w:spacing w:val="37"/>
          <w:u w:val="double"/>
        </w:rPr>
        <w:t>TEACHING</w:t>
      </w:r>
      <w:r>
        <w:rPr>
          <w:spacing w:val="-43"/>
          <w:u w:val="double"/>
        </w:rPr>
        <w:t xml:space="preserve"> </w:t>
      </w:r>
    </w:p>
    <w:p w:rsidR="002E0D56" w:rsidRDefault="00C67A04">
      <w:pPr>
        <w:pStyle w:val="BodyText"/>
        <w:spacing w:before="58" w:line="266" w:lineRule="auto"/>
        <w:ind w:left="228" w:right="612"/>
      </w:pPr>
      <w:r>
        <w:rPr>
          <w:w w:val="105"/>
        </w:rPr>
        <w:t>For most students, the introductory psychology course will be the only psychology course they will ever take. While a good text and helpful ancillaries certainly contribute to a successful introductory course, the teacher often makes the difference between</w:t>
      </w:r>
      <w:r>
        <w:rPr>
          <w:w w:val="105"/>
        </w:rPr>
        <w:t xml:space="preserve"> a bad and a good class or between a good class and an outstanding one. Personal variables–such as the respect you show for the subject matter, the concern you show for students’ understanding of psychology, and the care with which you prepare your class p</w:t>
      </w:r>
      <w:r>
        <w:rPr>
          <w:w w:val="105"/>
        </w:rPr>
        <w:t>resentations–are critical factors that will influence your students’ impressions of psychology throughout the term and beyond. Your classroom behavior also has important practical implications, because it determines</w:t>
      </w:r>
      <w:r>
        <w:rPr>
          <w:spacing w:val="-12"/>
          <w:w w:val="105"/>
        </w:rPr>
        <w:t xml:space="preserve"> </w:t>
      </w:r>
      <w:r>
        <w:rPr>
          <w:w w:val="105"/>
        </w:rPr>
        <w:t>whether</w:t>
      </w:r>
      <w:r>
        <w:rPr>
          <w:spacing w:val="-12"/>
          <w:w w:val="105"/>
        </w:rPr>
        <w:t xml:space="preserve"> </w:t>
      </w:r>
      <w:r>
        <w:rPr>
          <w:w w:val="105"/>
        </w:rPr>
        <w:t>some</w:t>
      </w:r>
      <w:r>
        <w:rPr>
          <w:spacing w:val="-11"/>
          <w:w w:val="105"/>
        </w:rPr>
        <w:t xml:space="preserve"> </w:t>
      </w:r>
      <w:r>
        <w:rPr>
          <w:w w:val="105"/>
        </w:rPr>
        <w:t>of</w:t>
      </w:r>
      <w:r>
        <w:rPr>
          <w:spacing w:val="-12"/>
          <w:w w:val="105"/>
        </w:rPr>
        <w:t xml:space="preserve"> </w:t>
      </w:r>
      <w:r>
        <w:rPr>
          <w:w w:val="105"/>
        </w:rPr>
        <w:t>your</w:t>
      </w:r>
      <w:r>
        <w:rPr>
          <w:spacing w:val="-11"/>
          <w:w w:val="105"/>
        </w:rPr>
        <w:t xml:space="preserve"> </w:t>
      </w:r>
      <w:r>
        <w:rPr>
          <w:w w:val="105"/>
        </w:rPr>
        <w:t>students</w:t>
      </w:r>
      <w:r>
        <w:rPr>
          <w:spacing w:val="-12"/>
          <w:w w:val="105"/>
        </w:rPr>
        <w:t xml:space="preserve"> </w:t>
      </w:r>
      <w:r>
        <w:rPr>
          <w:w w:val="105"/>
        </w:rPr>
        <w:t>enroll</w:t>
      </w:r>
      <w:r>
        <w:rPr>
          <w:spacing w:val="-12"/>
          <w:w w:val="105"/>
        </w:rPr>
        <w:t xml:space="preserve"> </w:t>
      </w:r>
      <w:r>
        <w:rPr>
          <w:w w:val="105"/>
        </w:rPr>
        <w:t>in</w:t>
      </w:r>
      <w:r>
        <w:rPr>
          <w:spacing w:val="-11"/>
          <w:w w:val="105"/>
        </w:rPr>
        <w:t xml:space="preserve"> </w:t>
      </w:r>
      <w:r>
        <w:rPr>
          <w:w w:val="105"/>
        </w:rPr>
        <w:t>other</w:t>
      </w:r>
      <w:r>
        <w:rPr>
          <w:spacing w:val="-12"/>
          <w:w w:val="105"/>
        </w:rPr>
        <w:t xml:space="preserve"> </w:t>
      </w:r>
      <w:r>
        <w:rPr>
          <w:w w:val="105"/>
        </w:rPr>
        <w:t>psychology</w:t>
      </w:r>
      <w:r>
        <w:rPr>
          <w:spacing w:val="-11"/>
          <w:w w:val="105"/>
        </w:rPr>
        <w:t xml:space="preserve"> </w:t>
      </w:r>
      <w:r>
        <w:rPr>
          <w:w w:val="105"/>
        </w:rPr>
        <w:t>classes</w:t>
      </w:r>
      <w:r>
        <w:rPr>
          <w:spacing w:val="-12"/>
          <w:w w:val="105"/>
        </w:rPr>
        <w:t xml:space="preserve"> </w:t>
      </w:r>
      <w:r>
        <w:rPr>
          <w:w w:val="105"/>
        </w:rPr>
        <w:t>or</w:t>
      </w:r>
      <w:r>
        <w:rPr>
          <w:spacing w:val="-11"/>
          <w:w w:val="105"/>
        </w:rPr>
        <w:t xml:space="preserve"> </w:t>
      </w:r>
      <w:r>
        <w:rPr>
          <w:w w:val="105"/>
        </w:rPr>
        <w:t>become</w:t>
      </w:r>
      <w:r>
        <w:rPr>
          <w:spacing w:val="-12"/>
          <w:w w:val="105"/>
        </w:rPr>
        <w:t xml:space="preserve"> </w:t>
      </w:r>
      <w:r>
        <w:rPr>
          <w:w w:val="105"/>
        </w:rPr>
        <w:t>psychology</w:t>
      </w:r>
      <w:r>
        <w:rPr>
          <w:spacing w:val="-12"/>
          <w:w w:val="105"/>
        </w:rPr>
        <w:t xml:space="preserve"> </w:t>
      </w:r>
      <w:r>
        <w:rPr>
          <w:w w:val="105"/>
        </w:rPr>
        <w:t>majors. In</w:t>
      </w:r>
      <w:r>
        <w:rPr>
          <w:spacing w:val="-8"/>
          <w:w w:val="105"/>
        </w:rPr>
        <w:t xml:space="preserve"> </w:t>
      </w:r>
      <w:r>
        <w:rPr>
          <w:w w:val="105"/>
        </w:rPr>
        <w:t>sum,</w:t>
      </w:r>
      <w:r>
        <w:rPr>
          <w:spacing w:val="-8"/>
          <w:w w:val="105"/>
        </w:rPr>
        <w:t xml:space="preserve"> </w:t>
      </w:r>
      <w:r>
        <w:rPr>
          <w:w w:val="105"/>
        </w:rPr>
        <w:t>you</w:t>
      </w:r>
      <w:r>
        <w:rPr>
          <w:spacing w:val="-7"/>
          <w:w w:val="105"/>
        </w:rPr>
        <w:t xml:space="preserve"> </w:t>
      </w:r>
      <w:r>
        <w:rPr>
          <w:w w:val="105"/>
        </w:rPr>
        <w:t>are</w:t>
      </w:r>
      <w:r>
        <w:rPr>
          <w:spacing w:val="-8"/>
          <w:w w:val="105"/>
        </w:rPr>
        <w:t xml:space="preserve"> </w:t>
      </w:r>
      <w:r>
        <w:rPr>
          <w:w w:val="105"/>
        </w:rPr>
        <w:t>a</w:t>
      </w:r>
      <w:r>
        <w:rPr>
          <w:spacing w:val="-7"/>
          <w:w w:val="105"/>
        </w:rPr>
        <w:t xml:space="preserve"> </w:t>
      </w:r>
      <w:r>
        <w:rPr>
          <w:w w:val="105"/>
        </w:rPr>
        <w:t>representative</w:t>
      </w:r>
      <w:r>
        <w:rPr>
          <w:spacing w:val="-8"/>
          <w:w w:val="105"/>
        </w:rPr>
        <w:t xml:space="preserve"> </w:t>
      </w:r>
      <w:r>
        <w:rPr>
          <w:w w:val="105"/>
        </w:rPr>
        <w:t>of</w:t>
      </w:r>
      <w:r>
        <w:rPr>
          <w:spacing w:val="-8"/>
          <w:w w:val="105"/>
        </w:rPr>
        <w:t xml:space="preserve"> </w:t>
      </w:r>
      <w:r>
        <w:rPr>
          <w:w w:val="105"/>
        </w:rPr>
        <w:t>psychology</w:t>
      </w:r>
      <w:r>
        <w:rPr>
          <w:spacing w:val="-7"/>
          <w:w w:val="105"/>
        </w:rPr>
        <w:t xml:space="preserve"> </w:t>
      </w:r>
      <w:r>
        <w:rPr>
          <w:w w:val="105"/>
        </w:rPr>
        <w:t>as</w:t>
      </w:r>
      <w:r>
        <w:rPr>
          <w:spacing w:val="-8"/>
          <w:w w:val="105"/>
        </w:rPr>
        <w:t xml:space="preserve"> </w:t>
      </w:r>
      <w:r>
        <w:rPr>
          <w:w w:val="105"/>
        </w:rPr>
        <w:t>both</w:t>
      </w:r>
      <w:r>
        <w:rPr>
          <w:spacing w:val="-7"/>
          <w:w w:val="105"/>
        </w:rPr>
        <w:t xml:space="preserve"> </w:t>
      </w:r>
      <w:r>
        <w:rPr>
          <w:w w:val="105"/>
        </w:rPr>
        <w:t>a</w:t>
      </w:r>
      <w:r>
        <w:rPr>
          <w:spacing w:val="-8"/>
          <w:w w:val="105"/>
        </w:rPr>
        <w:t xml:space="preserve"> </w:t>
      </w:r>
      <w:r>
        <w:rPr>
          <w:w w:val="105"/>
        </w:rPr>
        <w:t>science</w:t>
      </w:r>
      <w:r>
        <w:rPr>
          <w:spacing w:val="-8"/>
          <w:w w:val="105"/>
        </w:rPr>
        <w:t xml:space="preserve"> </w:t>
      </w:r>
      <w:r>
        <w:rPr>
          <w:w w:val="105"/>
        </w:rPr>
        <w:t>and</w:t>
      </w:r>
      <w:r>
        <w:rPr>
          <w:spacing w:val="-7"/>
          <w:w w:val="105"/>
        </w:rPr>
        <w:t xml:space="preserve"> </w:t>
      </w:r>
      <w:r>
        <w:rPr>
          <w:w w:val="105"/>
        </w:rPr>
        <w:t>career,</w:t>
      </w:r>
      <w:r>
        <w:rPr>
          <w:spacing w:val="-8"/>
          <w:w w:val="105"/>
        </w:rPr>
        <w:t xml:space="preserve"> </w:t>
      </w:r>
      <w:r>
        <w:rPr>
          <w:w w:val="105"/>
        </w:rPr>
        <w:t>and</w:t>
      </w:r>
      <w:r>
        <w:rPr>
          <w:spacing w:val="-7"/>
          <w:w w:val="105"/>
        </w:rPr>
        <w:t xml:space="preserve"> </w:t>
      </w:r>
      <w:r>
        <w:rPr>
          <w:w w:val="105"/>
        </w:rPr>
        <w:t>as</w:t>
      </w:r>
      <w:r>
        <w:rPr>
          <w:spacing w:val="-8"/>
          <w:w w:val="105"/>
        </w:rPr>
        <w:t xml:space="preserve"> </w:t>
      </w:r>
      <w:r>
        <w:rPr>
          <w:w w:val="105"/>
        </w:rPr>
        <w:t>such,</w:t>
      </w:r>
      <w:r>
        <w:rPr>
          <w:spacing w:val="-7"/>
          <w:w w:val="105"/>
        </w:rPr>
        <w:t xml:space="preserve"> </w:t>
      </w:r>
      <w:r>
        <w:rPr>
          <w:w w:val="105"/>
        </w:rPr>
        <w:t>your</w:t>
      </w:r>
      <w:r>
        <w:rPr>
          <w:spacing w:val="-8"/>
          <w:w w:val="105"/>
        </w:rPr>
        <w:t xml:space="preserve"> </w:t>
      </w:r>
      <w:r>
        <w:rPr>
          <w:w w:val="105"/>
        </w:rPr>
        <w:t>actions</w:t>
      </w:r>
      <w:r>
        <w:rPr>
          <w:spacing w:val="-8"/>
          <w:w w:val="105"/>
        </w:rPr>
        <w:t xml:space="preserve"> </w:t>
      </w:r>
      <w:r>
        <w:rPr>
          <w:w w:val="105"/>
        </w:rPr>
        <w:t>reflect the</w:t>
      </w:r>
      <w:r>
        <w:rPr>
          <w:spacing w:val="-4"/>
          <w:w w:val="105"/>
        </w:rPr>
        <w:t xml:space="preserve"> </w:t>
      </w:r>
      <w:r>
        <w:rPr>
          <w:w w:val="105"/>
        </w:rPr>
        <w:t>field’s</w:t>
      </w:r>
      <w:r>
        <w:rPr>
          <w:spacing w:val="-4"/>
          <w:w w:val="105"/>
        </w:rPr>
        <w:t xml:space="preserve"> </w:t>
      </w:r>
      <w:r>
        <w:rPr>
          <w:w w:val="105"/>
        </w:rPr>
        <w:t>professional</w:t>
      </w:r>
      <w:r>
        <w:rPr>
          <w:spacing w:val="-3"/>
          <w:w w:val="105"/>
        </w:rPr>
        <w:t xml:space="preserve"> </w:t>
      </w:r>
      <w:r>
        <w:rPr>
          <w:w w:val="105"/>
        </w:rPr>
        <w:t>values</w:t>
      </w:r>
      <w:r>
        <w:rPr>
          <w:spacing w:val="-4"/>
          <w:w w:val="105"/>
        </w:rPr>
        <w:t xml:space="preserve"> </w:t>
      </w:r>
      <w:r>
        <w:rPr>
          <w:w w:val="105"/>
        </w:rPr>
        <w:t>and</w:t>
      </w:r>
      <w:r>
        <w:rPr>
          <w:spacing w:val="-3"/>
          <w:w w:val="105"/>
        </w:rPr>
        <w:t xml:space="preserve"> </w:t>
      </w:r>
      <w:r>
        <w:rPr>
          <w:w w:val="105"/>
        </w:rPr>
        <w:t>standards.</w:t>
      </w:r>
      <w:r>
        <w:rPr>
          <w:spacing w:val="-4"/>
          <w:w w:val="105"/>
        </w:rPr>
        <w:t xml:space="preserve"> </w:t>
      </w:r>
      <w:r>
        <w:rPr>
          <w:w w:val="105"/>
        </w:rPr>
        <w:t>Below</w:t>
      </w:r>
      <w:r>
        <w:rPr>
          <w:spacing w:val="-3"/>
          <w:w w:val="105"/>
        </w:rPr>
        <w:t xml:space="preserve"> </w:t>
      </w:r>
      <w:r>
        <w:rPr>
          <w:w w:val="105"/>
        </w:rPr>
        <w:t>are</w:t>
      </w:r>
      <w:r>
        <w:rPr>
          <w:spacing w:val="-4"/>
          <w:w w:val="105"/>
        </w:rPr>
        <w:t xml:space="preserve"> </w:t>
      </w:r>
      <w:r>
        <w:rPr>
          <w:w w:val="105"/>
        </w:rPr>
        <w:t>ten</w:t>
      </w:r>
      <w:r>
        <w:rPr>
          <w:spacing w:val="-3"/>
          <w:w w:val="105"/>
        </w:rPr>
        <w:t xml:space="preserve"> </w:t>
      </w:r>
      <w:r>
        <w:rPr>
          <w:w w:val="105"/>
        </w:rPr>
        <w:t>tips</w:t>
      </w:r>
      <w:r>
        <w:rPr>
          <w:spacing w:val="-4"/>
          <w:w w:val="105"/>
        </w:rPr>
        <w:t xml:space="preserve"> </w:t>
      </w:r>
      <w:r>
        <w:rPr>
          <w:w w:val="105"/>
        </w:rPr>
        <w:t>for</w:t>
      </w:r>
      <w:r>
        <w:rPr>
          <w:spacing w:val="-3"/>
          <w:w w:val="105"/>
        </w:rPr>
        <w:t xml:space="preserve"> </w:t>
      </w:r>
      <w:r>
        <w:rPr>
          <w:w w:val="105"/>
        </w:rPr>
        <w:t>teaching</w:t>
      </w:r>
      <w:r>
        <w:rPr>
          <w:spacing w:val="-4"/>
          <w:w w:val="105"/>
        </w:rPr>
        <w:t xml:space="preserve"> </w:t>
      </w:r>
      <w:r>
        <w:rPr>
          <w:w w:val="105"/>
        </w:rPr>
        <w:t>introductory</w:t>
      </w:r>
      <w:r>
        <w:rPr>
          <w:spacing w:val="-3"/>
          <w:w w:val="105"/>
        </w:rPr>
        <w:t xml:space="preserve"> </w:t>
      </w:r>
      <w:r>
        <w:rPr>
          <w:w w:val="105"/>
        </w:rPr>
        <w:t>psychology.</w:t>
      </w:r>
    </w:p>
    <w:p w:rsidR="002E0D56" w:rsidRDefault="002E0D56">
      <w:pPr>
        <w:pStyle w:val="BodyText"/>
        <w:spacing w:before="10"/>
        <w:rPr>
          <w:sz w:val="32"/>
        </w:rPr>
      </w:pPr>
    </w:p>
    <w:p w:rsidR="002E0D56" w:rsidRDefault="00C67A04">
      <w:pPr>
        <w:pStyle w:val="Heading8"/>
      </w:pPr>
      <w:r>
        <w:t>BE PREPARED</w:t>
      </w:r>
    </w:p>
    <w:p w:rsidR="002E0D56" w:rsidRDefault="00C67A04">
      <w:pPr>
        <w:pStyle w:val="BodyText"/>
        <w:spacing w:before="89" w:line="266" w:lineRule="auto"/>
        <w:ind w:left="228" w:right="707"/>
      </w:pPr>
      <w:r>
        <w:rPr>
          <w:w w:val="105"/>
        </w:rPr>
        <w:t>There is simply no substitute for knowing your subject matter. Contrary to popular opinion, introductory students are very perceptive. A teacher who is ill prepared to discuss the subject material or to field students’ questions w</w:t>
      </w:r>
      <w:r>
        <w:rPr>
          <w:w w:val="105"/>
        </w:rPr>
        <w:t xml:space="preserve">ill soon be discovered, resulting in large-scale student apathy. Beyond knowledge of the subject matter, it is also important to schedule enough time for adequate preparation. A teacher cramming for a presentation is likely to meet with the same result as </w:t>
      </w:r>
      <w:r>
        <w:rPr>
          <w:w w:val="105"/>
        </w:rPr>
        <w:t>a student cramming for an</w:t>
      </w:r>
    </w:p>
    <w:p w:rsidR="002E0D56" w:rsidRDefault="002E0D56">
      <w:pPr>
        <w:spacing w:line="266" w:lineRule="auto"/>
        <w:sectPr w:rsidR="002E0D56">
          <w:pgSz w:w="10800" w:h="14460"/>
          <w:pgMar w:top="860" w:right="0" w:bottom="620" w:left="520" w:header="0" w:footer="287" w:gutter="0"/>
          <w:cols w:space="720"/>
        </w:sectPr>
      </w:pPr>
    </w:p>
    <w:p w:rsidR="002E0D56" w:rsidRDefault="00C67A04">
      <w:pPr>
        <w:pStyle w:val="BodyText"/>
        <w:spacing w:before="85" w:line="266" w:lineRule="auto"/>
        <w:ind w:left="228" w:right="707"/>
      </w:pPr>
      <w:r>
        <w:rPr>
          <w:w w:val="105"/>
        </w:rPr>
        <w:lastRenderedPageBreak/>
        <w:t>examination—failure. If you plan to use audiovisual aids, get to class a few minutes early to ensure the equipment is working properly, the slides are right side up, the microphone is working properly, etc.</w:t>
      </w:r>
    </w:p>
    <w:p w:rsidR="002E0D56" w:rsidRDefault="00C67A04">
      <w:pPr>
        <w:pStyle w:val="BodyText"/>
        <w:spacing w:before="1" w:line="266" w:lineRule="auto"/>
        <w:ind w:left="228" w:right="763"/>
        <w:jc w:val="both"/>
      </w:pPr>
      <w:r>
        <w:rPr>
          <w:w w:val="105"/>
        </w:rPr>
        <w:t>Stude</w:t>
      </w:r>
      <w:r>
        <w:rPr>
          <w:w w:val="105"/>
        </w:rPr>
        <w:t>nts</w:t>
      </w:r>
      <w:r>
        <w:rPr>
          <w:spacing w:val="-8"/>
          <w:w w:val="105"/>
        </w:rPr>
        <w:t xml:space="preserve"> </w:t>
      </w:r>
      <w:r>
        <w:rPr>
          <w:w w:val="105"/>
        </w:rPr>
        <w:t>resent</w:t>
      </w:r>
      <w:r>
        <w:rPr>
          <w:spacing w:val="-8"/>
          <w:w w:val="105"/>
        </w:rPr>
        <w:t xml:space="preserve"> </w:t>
      </w:r>
      <w:r>
        <w:rPr>
          <w:w w:val="105"/>
        </w:rPr>
        <w:t>your</w:t>
      </w:r>
      <w:r>
        <w:rPr>
          <w:spacing w:val="-8"/>
          <w:w w:val="105"/>
        </w:rPr>
        <w:t xml:space="preserve"> </w:t>
      </w:r>
      <w:r>
        <w:rPr>
          <w:w w:val="105"/>
        </w:rPr>
        <w:t>taking</w:t>
      </w:r>
      <w:r>
        <w:rPr>
          <w:spacing w:val="-8"/>
          <w:w w:val="105"/>
        </w:rPr>
        <w:t xml:space="preserve"> </w:t>
      </w:r>
      <w:r>
        <w:rPr>
          <w:w w:val="105"/>
        </w:rPr>
        <w:t>class</w:t>
      </w:r>
      <w:r>
        <w:rPr>
          <w:spacing w:val="-8"/>
          <w:w w:val="105"/>
        </w:rPr>
        <w:t xml:space="preserve"> </w:t>
      </w:r>
      <w:r>
        <w:rPr>
          <w:w w:val="105"/>
        </w:rPr>
        <w:t>time</w:t>
      </w:r>
      <w:r>
        <w:rPr>
          <w:spacing w:val="-8"/>
          <w:w w:val="105"/>
        </w:rPr>
        <w:t xml:space="preserve"> </w:t>
      </w:r>
      <w:r>
        <w:rPr>
          <w:w w:val="105"/>
        </w:rPr>
        <w:t>for</w:t>
      </w:r>
      <w:r>
        <w:rPr>
          <w:spacing w:val="-8"/>
          <w:w w:val="105"/>
        </w:rPr>
        <w:t xml:space="preserve"> </w:t>
      </w:r>
      <w:r>
        <w:rPr>
          <w:w w:val="105"/>
        </w:rPr>
        <w:t>such</w:t>
      </w:r>
      <w:r>
        <w:rPr>
          <w:spacing w:val="-8"/>
          <w:w w:val="105"/>
        </w:rPr>
        <w:t xml:space="preserve"> </w:t>
      </w:r>
      <w:r>
        <w:rPr>
          <w:w w:val="105"/>
        </w:rPr>
        <w:t>preparation;</w:t>
      </w:r>
      <w:r>
        <w:rPr>
          <w:spacing w:val="-8"/>
          <w:w w:val="105"/>
        </w:rPr>
        <w:t xml:space="preserve"> </w:t>
      </w:r>
      <w:r>
        <w:rPr>
          <w:w w:val="105"/>
        </w:rPr>
        <w:t>their</w:t>
      </w:r>
      <w:r>
        <w:rPr>
          <w:spacing w:val="-8"/>
          <w:w w:val="105"/>
        </w:rPr>
        <w:t xml:space="preserve"> </w:t>
      </w:r>
      <w:r>
        <w:rPr>
          <w:w w:val="105"/>
        </w:rPr>
        <w:t>time</w:t>
      </w:r>
      <w:r>
        <w:rPr>
          <w:spacing w:val="-8"/>
          <w:w w:val="105"/>
        </w:rPr>
        <w:t xml:space="preserve"> </w:t>
      </w:r>
      <w:r>
        <w:rPr>
          <w:w w:val="105"/>
        </w:rPr>
        <w:t>is</w:t>
      </w:r>
      <w:r>
        <w:rPr>
          <w:spacing w:val="-8"/>
          <w:w w:val="105"/>
        </w:rPr>
        <w:t xml:space="preserve"> </w:t>
      </w:r>
      <w:r>
        <w:rPr>
          <w:w w:val="105"/>
        </w:rPr>
        <w:t>as</w:t>
      </w:r>
      <w:r>
        <w:rPr>
          <w:spacing w:val="-8"/>
          <w:w w:val="105"/>
        </w:rPr>
        <w:t xml:space="preserve"> </w:t>
      </w:r>
      <w:r>
        <w:rPr>
          <w:w w:val="105"/>
        </w:rPr>
        <w:t>valuable</w:t>
      </w:r>
      <w:r>
        <w:rPr>
          <w:spacing w:val="-8"/>
          <w:w w:val="105"/>
        </w:rPr>
        <w:t xml:space="preserve"> </w:t>
      </w:r>
      <w:r>
        <w:rPr>
          <w:w w:val="105"/>
        </w:rPr>
        <w:t>as</w:t>
      </w:r>
      <w:r>
        <w:rPr>
          <w:spacing w:val="-8"/>
          <w:w w:val="105"/>
        </w:rPr>
        <w:t xml:space="preserve"> </w:t>
      </w:r>
      <w:r>
        <w:rPr>
          <w:w w:val="105"/>
        </w:rPr>
        <w:t>yours—make</w:t>
      </w:r>
      <w:r>
        <w:rPr>
          <w:spacing w:val="-9"/>
          <w:w w:val="105"/>
        </w:rPr>
        <w:t xml:space="preserve"> </w:t>
      </w:r>
      <w:r>
        <w:rPr>
          <w:w w:val="105"/>
        </w:rPr>
        <w:t>sure</w:t>
      </w:r>
      <w:r>
        <w:rPr>
          <w:spacing w:val="-9"/>
          <w:w w:val="105"/>
        </w:rPr>
        <w:t xml:space="preserve"> </w:t>
      </w:r>
      <w:r>
        <w:rPr>
          <w:w w:val="105"/>
        </w:rPr>
        <w:t>it is</w:t>
      </w:r>
      <w:r>
        <w:rPr>
          <w:spacing w:val="-8"/>
          <w:w w:val="105"/>
        </w:rPr>
        <w:t xml:space="preserve"> </w:t>
      </w:r>
      <w:r>
        <w:rPr>
          <w:w w:val="105"/>
        </w:rPr>
        <w:t>used</w:t>
      </w:r>
      <w:r>
        <w:rPr>
          <w:spacing w:val="-8"/>
          <w:w w:val="105"/>
        </w:rPr>
        <w:t xml:space="preserve"> </w:t>
      </w:r>
      <w:r>
        <w:rPr>
          <w:w w:val="105"/>
        </w:rPr>
        <w:t>for</w:t>
      </w:r>
      <w:r>
        <w:rPr>
          <w:spacing w:val="-7"/>
          <w:w w:val="105"/>
        </w:rPr>
        <w:t xml:space="preserve"> </w:t>
      </w:r>
      <w:r>
        <w:rPr>
          <w:w w:val="105"/>
        </w:rPr>
        <w:t>teaching</w:t>
      </w:r>
      <w:r>
        <w:rPr>
          <w:spacing w:val="-8"/>
          <w:w w:val="105"/>
        </w:rPr>
        <w:t xml:space="preserve"> </w:t>
      </w:r>
      <w:r>
        <w:rPr>
          <w:w w:val="105"/>
        </w:rPr>
        <w:t>purposes</w:t>
      </w:r>
      <w:r>
        <w:rPr>
          <w:spacing w:val="-7"/>
          <w:w w:val="105"/>
        </w:rPr>
        <w:t xml:space="preserve"> </w:t>
      </w:r>
      <w:r>
        <w:rPr>
          <w:w w:val="105"/>
        </w:rPr>
        <w:t>and</w:t>
      </w:r>
      <w:r>
        <w:rPr>
          <w:spacing w:val="-8"/>
          <w:w w:val="105"/>
        </w:rPr>
        <w:t xml:space="preserve"> </w:t>
      </w:r>
      <w:r>
        <w:rPr>
          <w:w w:val="105"/>
        </w:rPr>
        <w:t>not</w:t>
      </w:r>
      <w:r>
        <w:rPr>
          <w:spacing w:val="-7"/>
          <w:w w:val="105"/>
        </w:rPr>
        <w:t xml:space="preserve"> </w:t>
      </w:r>
      <w:r>
        <w:rPr>
          <w:w w:val="105"/>
        </w:rPr>
        <w:t>your</w:t>
      </w:r>
      <w:r>
        <w:rPr>
          <w:spacing w:val="-8"/>
          <w:w w:val="105"/>
        </w:rPr>
        <w:t xml:space="preserve"> </w:t>
      </w:r>
      <w:r>
        <w:rPr>
          <w:w w:val="105"/>
        </w:rPr>
        <w:t>last-minute</w:t>
      </w:r>
      <w:r>
        <w:rPr>
          <w:spacing w:val="-7"/>
          <w:w w:val="105"/>
        </w:rPr>
        <w:t xml:space="preserve"> </w:t>
      </w:r>
      <w:r>
        <w:rPr>
          <w:w w:val="105"/>
        </w:rPr>
        <w:t>preparation.</w:t>
      </w:r>
      <w:r>
        <w:rPr>
          <w:spacing w:val="-8"/>
          <w:w w:val="105"/>
        </w:rPr>
        <w:t xml:space="preserve"> </w:t>
      </w:r>
      <w:r>
        <w:rPr>
          <w:w w:val="105"/>
        </w:rPr>
        <w:t>Similarly,</w:t>
      </w:r>
      <w:r>
        <w:rPr>
          <w:spacing w:val="-8"/>
          <w:w w:val="105"/>
        </w:rPr>
        <w:t xml:space="preserve"> </w:t>
      </w:r>
      <w:r>
        <w:rPr>
          <w:w w:val="105"/>
        </w:rPr>
        <w:t>it</w:t>
      </w:r>
      <w:r>
        <w:rPr>
          <w:spacing w:val="-7"/>
          <w:w w:val="105"/>
        </w:rPr>
        <w:t xml:space="preserve"> </w:t>
      </w:r>
      <w:r>
        <w:rPr>
          <w:w w:val="105"/>
        </w:rPr>
        <w:t>is</w:t>
      </w:r>
      <w:r>
        <w:rPr>
          <w:spacing w:val="-8"/>
          <w:w w:val="105"/>
        </w:rPr>
        <w:t xml:space="preserve"> </w:t>
      </w:r>
      <w:r>
        <w:rPr>
          <w:w w:val="105"/>
        </w:rPr>
        <w:t>unwise</w:t>
      </w:r>
      <w:r>
        <w:rPr>
          <w:spacing w:val="-7"/>
          <w:w w:val="105"/>
        </w:rPr>
        <w:t xml:space="preserve"> </w:t>
      </w:r>
      <w:r>
        <w:rPr>
          <w:w w:val="105"/>
        </w:rPr>
        <w:t>to</w:t>
      </w:r>
      <w:r>
        <w:rPr>
          <w:spacing w:val="-8"/>
          <w:w w:val="105"/>
        </w:rPr>
        <w:t xml:space="preserve"> </w:t>
      </w:r>
      <w:r>
        <w:rPr>
          <w:w w:val="105"/>
        </w:rPr>
        <w:t>use</w:t>
      </w:r>
      <w:r>
        <w:rPr>
          <w:spacing w:val="-7"/>
          <w:w w:val="105"/>
        </w:rPr>
        <w:t xml:space="preserve"> </w:t>
      </w:r>
      <w:r>
        <w:rPr>
          <w:w w:val="105"/>
        </w:rPr>
        <w:t>class</w:t>
      </w:r>
      <w:r>
        <w:rPr>
          <w:spacing w:val="-8"/>
          <w:w w:val="105"/>
        </w:rPr>
        <w:t xml:space="preserve"> </w:t>
      </w:r>
      <w:r>
        <w:rPr>
          <w:w w:val="105"/>
        </w:rPr>
        <w:t>time for</w:t>
      </w:r>
      <w:r>
        <w:rPr>
          <w:spacing w:val="-6"/>
          <w:w w:val="105"/>
        </w:rPr>
        <w:t xml:space="preserve"> </w:t>
      </w:r>
      <w:r>
        <w:rPr>
          <w:w w:val="105"/>
        </w:rPr>
        <w:t>a</w:t>
      </w:r>
      <w:r>
        <w:rPr>
          <w:spacing w:val="-5"/>
          <w:w w:val="105"/>
        </w:rPr>
        <w:t xml:space="preserve"> </w:t>
      </w:r>
      <w:r>
        <w:rPr>
          <w:w w:val="105"/>
        </w:rPr>
        <w:t>bull</w:t>
      </w:r>
      <w:r>
        <w:rPr>
          <w:spacing w:val="-5"/>
          <w:w w:val="105"/>
        </w:rPr>
        <w:t xml:space="preserve"> </w:t>
      </w:r>
      <w:r>
        <w:rPr>
          <w:w w:val="105"/>
        </w:rPr>
        <w:t>session</w:t>
      </w:r>
      <w:r>
        <w:rPr>
          <w:spacing w:val="-5"/>
          <w:w w:val="105"/>
        </w:rPr>
        <w:t xml:space="preserve"> </w:t>
      </w:r>
      <w:r>
        <w:rPr>
          <w:w w:val="105"/>
        </w:rPr>
        <w:t>because</w:t>
      </w:r>
      <w:r>
        <w:rPr>
          <w:spacing w:val="-5"/>
          <w:w w:val="105"/>
        </w:rPr>
        <w:t xml:space="preserve"> </w:t>
      </w:r>
      <w:r>
        <w:rPr>
          <w:w w:val="105"/>
        </w:rPr>
        <w:t>you</w:t>
      </w:r>
      <w:r>
        <w:rPr>
          <w:spacing w:val="-5"/>
          <w:w w:val="105"/>
        </w:rPr>
        <w:t xml:space="preserve"> </w:t>
      </w:r>
      <w:r>
        <w:rPr>
          <w:w w:val="105"/>
        </w:rPr>
        <w:t>are</w:t>
      </w:r>
      <w:r>
        <w:rPr>
          <w:spacing w:val="-6"/>
          <w:w w:val="105"/>
        </w:rPr>
        <w:t xml:space="preserve"> </w:t>
      </w:r>
      <w:r>
        <w:rPr>
          <w:w w:val="105"/>
        </w:rPr>
        <w:t>not</w:t>
      </w:r>
      <w:r>
        <w:rPr>
          <w:spacing w:val="-5"/>
          <w:w w:val="105"/>
        </w:rPr>
        <w:t xml:space="preserve"> </w:t>
      </w:r>
      <w:r>
        <w:rPr>
          <w:w w:val="105"/>
        </w:rPr>
        <w:t>adequately</w:t>
      </w:r>
      <w:r>
        <w:rPr>
          <w:spacing w:val="-5"/>
          <w:w w:val="105"/>
        </w:rPr>
        <w:t xml:space="preserve"> </w:t>
      </w:r>
      <w:r>
        <w:rPr>
          <w:w w:val="105"/>
        </w:rPr>
        <w:t>prepared</w:t>
      </w:r>
      <w:r>
        <w:rPr>
          <w:spacing w:val="-5"/>
          <w:w w:val="105"/>
        </w:rPr>
        <w:t xml:space="preserve"> </w:t>
      </w:r>
      <w:r>
        <w:rPr>
          <w:w w:val="105"/>
        </w:rPr>
        <w:t>to</w:t>
      </w:r>
      <w:r>
        <w:rPr>
          <w:spacing w:val="-5"/>
          <w:w w:val="105"/>
        </w:rPr>
        <w:t xml:space="preserve"> </w:t>
      </w:r>
      <w:r>
        <w:rPr>
          <w:w w:val="105"/>
        </w:rPr>
        <w:t>lecture.</w:t>
      </w:r>
      <w:r>
        <w:rPr>
          <w:spacing w:val="-5"/>
          <w:w w:val="105"/>
        </w:rPr>
        <w:t xml:space="preserve"> </w:t>
      </w:r>
      <w:r>
        <w:rPr>
          <w:w w:val="105"/>
        </w:rPr>
        <w:t>Your</w:t>
      </w:r>
      <w:r>
        <w:rPr>
          <w:spacing w:val="-6"/>
          <w:w w:val="105"/>
        </w:rPr>
        <w:t xml:space="preserve"> </w:t>
      </w:r>
      <w:r>
        <w:rPr>
          <w:w w:val="105"/>
        </w:rPr>
        <w:t>presentations</w:t>
      </w:r>
      <w:r>
        <w:rPr>
          <w:spacing w:val="-5"/>
          <w:w w:val="105"/>
        </w:rPr>
        <w:t xml:space="preserve"> </w:t>
      </w:r>
      <w:r>
        <w:rPr>
          <w:w w:val="105"/>
        </w:rPr>
        <w:t>should</w:t>
      </w:r>
      <w:r>
        <w:rPr>
          <w:spacing w:val="-5"/>
          <w:w w:val="105"/>
        </w:rPr>
        <w:t xml:space="preserve"> </w:t>
      </w:r>
      <w:r>
        <w:rPr>
          <w:w w:val="105"/>
        </w:rPr>
        <w:t>always</w:t>
      </w:r>
      <w:r>
        <w:rPr>
          <w:spacing w:val="-5"/>
          <w:w w:val="105"/>
        </w:rPr>
        <w:t xml:space="preserve"> </w:t>
      </w:r>
      <w:r>
        <w:rPr>
          <w:w w:val="105"/>
        </w:rPr>
        <w:t>be substantive and</w:t>
      </w:r>
      <w:r>
        <w:rPr>
          <w:spacing w:val="-7"/>
          <w:w w:val="105"/>
        </w:rPr>
        <w:t xml:space="preserve"> </w:t>
      </w:r>
      <w:r>
        <w:rPr>
          <w:w w:val="105"/>
        </w:rPr>
        <w:t>informative.</w:t>
      </w:r>
    </w:p>
    <w:p w:rsidR="002E0D56" w:rsidRDefault="002E0D56">
      <w:pPr>
        <w:pStyle w:val="BodyText"/>
        <w:spacing w:before="8"/>
        <w:rPr>
          <w:sz w:val="32"/>
        </w:rPr>
      </w:pPr>
    </w:p>
    <w:p w:rsidR="002E0D56" w:rsidRDefault="00C67A04">
      <w:pPr>
        <w:pStyle w:val="Heading8"/>
      </w:pPr>
      <w:r>
        <w:rPr>
          <w:w w:val="105"/>
        </w:rPr>
        <w:t>KNOW YOUR STUDENTS</w:t>
      </w:r>
    </w:p>
    <w:p w:rsidR="002E0D56" w:rsidRDefault="00C67A04">
      <w:pPr>
        <w:pStyle w:val="BodyText"/>
        <w:spacing w:before="89" w:line="266" w:lineRule="auto"/>
        <w:ind w:left="228" w:right="742"/>
      </w:pPr>
      <w:r>
        <w:rPr>
          <w:w w:val="105"/>
        </w:rPr>
        <w:t xml:space="preserve">Most students appreciate and, indeed, welcome personal contact with their instructors. You may wish to arrive a few minutes early to class each day and visit with the students present. You will become more familiar and comfortable with them, and they will </w:t>
      </w:r>
      <w:r>
        <w:rPr>
          <w:w w:val="105"/>
        </w:rPr>
        <w:t>become more familiar and comfortable with you. The more</w:t>
      </w:r>
      <w:r>
        <w:rPr>
          <w:spacing w:val="-12"/>
          <w:w w:val="105"/>
        </w:rPr>
        <w:t xml:space="preserve"> </w:t>
      </w:r>
      <w:r>
        <w:rPr>
          <w:w w:val="105"/>
        </w:rPr>
        <w:t>comfortable</w:t>
      </w:r>
      <w:r>
        <w:rPr>
          <w:spacing w:val="-11"/>
          <w:w w:val="105"/>
        </w:rPr>
        <w:t xml:space="preserve"> </w:t>
      </w:r>
      <w:r>
        <w:rPr>
          <w:w w:val="105"/>
        </w:rPr>
        <w:t>students</w:t>
      </w:r>
      <w:r>
        <w:rPr>
          <w:spacing w:val="-11"/>
          <w:w w:val="105"/>
        </w:rPr>
        <w:t xml:space="preserve"> </w:t>
      </w:r>
      <w:r>
        <w:rPr>
          <w:w w:val="105"/>
        </w:rPr>
        <w:t>feel</w:t>
      </w:r>
      <w:r>
        <w:rPr>
          <w:spacing w:val="-11"/>
          <w:w w:val="105"/>
        </w:rPr>
        <w:t xml:space="preserve"> </w:t>
      </w:r>
      <w:r>
        <w:rPr>
          <w:w w:val="105"/>
        </w:rPr>
        <w:t>with</w:t>
      </w:r>
      <w:r>
        <w:rPr>
          <w:spacing w:val="-12"/>
          <w:w w:val="105"/>
        </w:rPr>
        <w:t xml:space="preserve"> </w:t>
      </w:r>
      <w:r>
        <w:rPr>
          <w:w w:val="105"/>
        </w:rPr>
        <w:t>you,</w:t>
      </w:r>
      <w:r>
        <w:rPr>
          <w:spacing w:val="-11"/>
          <w:w w:val="105"/>
        </w:rPr>
        <w:t xml:space="preserve"> </w:t>
      </w:r>
      <w:r>
        <w:rPr>
          <w:w w:val="105"/>
        </w:rPr>
        <w:t>the</w:t>
      </w:r>
      <w:r>
        <w:rPr>
          <w:spacing w:val="-11"/>
          <w:w w:val="105"/>
        </w:rPr>
        <w:t xml:space="preserve"> </w:t>
      </w:r>
      <w:r>
        <w:rPr>
          <w:w w:val="105"/>
        </w:rPr>
        <w:t>more</w:t>
      </w:r>
      <w:r>
        <w:rPr>
          <w:spacing w:val="-11"/>
          <w:w w:val="105"/>
        </w:rPr>
        <w:t xml:space="preserve"> </w:t>
      </w:r>
      <w:r>
        <w:rPr>
          <w:w w:val="105"/>
        </w:rPr>
        <w:t>likely</w:t>
      </w:r>
      <w:r>
        <w:rPr>
          <w:spacing w:val="-11"/>
          <w:w w:val="105"/>
        </w:rPr>
        <w:t xml:space="preserve"> </w:t>
      </w:r>
      <w:r>
        <w:rPr>
          <w:w w:val="105"/>
        </w:rPr>
        <w:t>they</w:t>
      </w:r>
      <w:r>
        <w:rPr>
          <w:spacing w:val="-12"/>
          <w:w w:val="105"/>
        </w:rPr>
        <w:t xml:space="preserve"> </w:t>
      </w:r>
      <w:r>
        <w:rPr>
          <w:w w:val="105"/>
        </w:rPr>
        <w:t>will</w:t>
      </w:r>
      <w:r>
        <w:rPr>
          <w:spacing w:val="-11"/>
          <w:w w:val="105"/>
        </w:rPr>
        <w:t xml:space="preserve"> </w:t>
      </w:r>
      <w:r>
        <w:rPr>
          <w:w w:val="105"/>
        </w:rPr>
        <w:t>be</w:t>
      </w:r>
      <w:r>
        <w:rPr>
          <w:spacing w:val="-11"/>
          <w:w w:val="105"/>
        </w:rPr>
        <w:t xml:space="preserve"> </w:t>
      </w:r>
      <w:r>
        <w:rPr>
          <w:w w:val="105"/>
        </w:rPr>
        <w:t>to</w:t>
      </w:r>
      <w:r>
        <w:rPr>
          <w:spacing w:val="-11"/>
          <w:w w:val="105"/>
        </w:rPr>
        <w:t xml:space="preserve"> </w:t>
      </w:r>
      <w:r>
        <w:rPr>
          <w:w w:val="105"/>
        </w:rPr>
        <w:t>make</w:t>
      </w:r>
      <w:r>
        <w:rPr>
          <w:spacing w:val="-11"/>
          <w:w w:val="105"/>
        </w:rPr>
        <w:t xml:space="preserve"> </w:t>
      </w:r>
      <w:r>
        <w:rPr>
          <w:w w:val="105"/>
        </w:rPr>
        <w:t>valuable</w:t>
      </w:r>
      <w:r>
        <w:rPr>
          <w:spacing w:val="-12"/>
          <w:w w:val="105"/>
        </w:rPr>
        <w:t xml:space="preserve"> </w:t>
      </w:r>
      <w:r>
        <w:rPr>
          <w:w w:val="105"/>
        </w:rPr>
        <w:t>contributions</w:t>
      </w:r>
      <w:r>
        <w:rPr>
          <w:spacing w:val="-11"/>
          <w:w w:val="105"/>
        </w:rPr>
        <w:t xml:space="preserve"> </w:t>
      </w:r>
      <w:r>
        <w:rPr>
          <w:w w:val="105"/>
        </w:rPr>
        <w:t>to</w:t>
      </w:r>
      <w:r>
        <w:rPr>
          <w:spacing w:val="-11"/>
          <w:w w:val="105"/>
        </w:rPr>
        <w:t xml:space="preserve"> </w:t>
      </w:r>
      <w:r>
        <w:rPr>
          <w:w w:val="105"/>
        </w:rPr>
        <w:t>class discussions. Beyond knowing some (hopefully most) of your students personally, be aware of campus and local issues that concern students. This allows you to incorporate those examples in classroom presentations</w:t>
      </w:r>
      <w:r>
        <w:rPr>
          <w:spacing w:val="-14"/>
          <w:w w:val="105"/>
        </w:rPr>
        <w:t xml:space="preserve"> </w:t>
      </w:r>
      <w:r>
        <w:rPr>
          <w:w w:val="105"/>
        </w:rPr>
        <w:t>in</w:t>
      </w:r>
      <w:r>
        <w:rPr>
          <w:spacing w:val="-14"/>
          <w:w w:val="105"/>
        </w:rPr>
        <w:t xml:space="preserve"> </w:t>
      </w:r>
      <w:r>
        <w:rPr>
          <w:w w:val="105"/>
        </w:rPr>
        <w:t>a</w:t>
      </w:r>
      <w:r>
        <w:rPr>
          <w:spacing w:val="-12"/>
          <w:w w:val="105"/>
        </w:rPr>
        <w:t xml:space="preserve"> </w:t>
      </w:r>
      <w:r>
        <w:rPr>
          <w:w w:val="105"/>
        </w:rPr>
        <w:t>meaningful</w:t>
      </w:r>
      <w:r>
        <w:rPr>
          <w:spacing w:val="-13"/>
          <w:w w:val="105"/>
        </w:rPr>
        <w:t xml:space="preserve"> </w:t>
      </w:r>
      <w:r>
        <w:rPr>
          <w:w w:val="105"/>
        </w:rPr>
        <w:t>way.</w:t>
      </w:r>
      <w:r>
        <w:rPr>
          <w:spacing w:val="-13"/>
          <w:w w:val="105"/>
        </w:rPr>
        <w:t xml:space="preserve"> </w:t>
      </w:r>
      <w:r>
        <w:rPr>
          <w:w w:val="105"/>
        </w:rPr>
        <w:t>Other</w:t>
      </w:r>
      <w:r>
        <w:rPr>
          <w:spacing w:val="-13"/>
          <w:w w:val="105"/>
        </w:rPr>
        <w:t xml:space="preserve"> </w:t>
      </w:r>
      <w:r>
        <w:rPr>
          <w:w w:val="105"/>
        </w:rPr>
        <w:t>than</w:t>
      </w:r>
      <w:r>
        <w:rPr>
          <w:spacing w:val="-14"/>
          <w:w w:val="105"/>
        </w:rPr>
        <w:t xml:space="preserve"> </w:t>
      </w:r>
      <w:r>
        <w:rPr>
          <w:w w:val="105"/>
        </w:rPr>
        <w:t>the</w:t>
      </w:r>
      <w:r>
        <w:rPr>
          <w:spacing w:val="-13"/>
          <w:w w:val="105"/>
        </w:rPr>
        <w:t xml:space="preserve"> </w:t>
      </w:r>
      <w:r>
        <w:rPr>
          <w:w w:val="105"/>
        </w:rPr>
        <w:t>stu</w:t>
      </w:r>
      <w:r>
        <w:rPr>
          <w:w w:val="105"/>
        </w:rPr>
        <w:t>dents</w:t>
      </w:r>
      <w:r>
        <w:rPr>
          <w:spacing w:val="-13"/>
          <w:w w:val="105"/>
        </w:rPr>
        <w:t xml:space="preserve"> </w:t>
      </w:r>
      <w:r>
        <w:rPr>
          <w:w w:val="105"/>
        </w:rPr>
        <w:t>themselves,</w:t>
      </w:r>
      <w:r>
        <w:rPr>
          <w:spacing w:val="-14"/>
          <w:w w:val="105"/>
        </w:rPr>
        <w:t xml:space="preserve"> </w:t>
      </w:r>
      <w:r>
        <w:rPr>
          <w:w w:val="105"/>
        </w:rPr>
        <w:t>the</w:t>
      </w:r>
      <w:r>
        <w:rPr>
          <w:spacing w:val="-13"/>
          <w:w w:val="105"/>
        </w:rPr>
        <w:t xml:space="preserve"> </w:t>
      </w:r>
      <w:r>
        <w:rPr>
          <w:w w:val="105"/>
        </w:rPr>
        <w:t>best</w:t>
      </w:r>
      <w:r>
        <w:rPr>
          <w:spacing w:val="-14"/>
          <w:w w:val="105"/>
        </w:rPr>
        <w:t xml:space="preserve"> </w:t>
      </w:r>
      <w:r>
        <w:rPr>
          <w:w w:val="105"/>
        </w:rPr>
        <w:t>sources</w:t>
      </w:r>
      <w:r>
        <w:rPr>
          <w:spacing w:val="-12"/>
          <w:w w:val="105"/>
        </w:rPr>
        <w:t xml:space="preserve"> </w:t>
      </w:r>
      <w:r>
        <w:rPr>
          <w:w w:val="105"/>
        </w:rPr>
        <w:t>of</w:t>
      </w:r>
      <w:r>
        <w:rPr>
          <w:spacing w:val="-13"/>
          <w:w w:val="105"/>
        </w:rPr>
        <w:t xml:space="preserve"> </w:t>
      </w:r>
      <w:r>
        <w:rPr>
          <w:w w:val="105"/>
        </w:rPr>
        <w:t>information</w:t>
      </w:r>
      <w:r>
        <w:rPr>
          <w:spacing w:val="-14"/>
          <w:w w:val="105"/>
        </w:rPr>
        <w:t xml:space="preserve"> </w:t>
      </w:r>
      <w:r>
        <w:rPr>
          <w:w w:val="105"/>
        </w:rPr>
        <w:t>on these matters are the campus and local</w:t>
      </w:r>
      <w:r>
        <w:rPr>
          <w:spacing w:val="-11"/>
          <w:w w:val="105"/>
        </w:rPr>
        <w:t xml:space="preserve"> </w:t>
      </w:r>
      <w:r>
        <w:rPr>
          <w:w w:val="105"/>
        </w:rPr>
        <w:t>newspapers.</w:t>
      </w:r>
    </w:p>
    <w:p w:rsidR="002E0D56" w:rsidRDefault="002E0D56">
      <w:pPr>
        <w:pStyle w:val="BodyText"/>
        <w:spacing w:before="9"/>
        <w:rPr>
          <w:sz w:val="32"/>
        </w:rPr>
      </w:pPr>
    </w:p>
    <w:p w:rsidR="002E0D56" w:rsidRDefault="00C67A04">
      <w:pPr>
        <w:pStyle w:val="Heading8"/>
        <w:spacing w:before="1"/>
      </w:pPr>
      <w:r>
        <w:t>BE HONEST</w:t>
      </w:r>
    </w:p>
    <w:p w:rsidR="002E0D56" w:rsidRDefault="00C67A04">
      <w:pPr>
        <w:pStyle w:val="BodyText"/>
        <w:spacing w:before="88" w:line="266" w:lineRule="auto"/>
        <w:ind w:left="228" w:right="689"/>
      </w:pPr>
      <w:r>
        <w:t>Students appreciate instructors who keep their word with respect to course policies and class assignments.        If your office hours are fr</w:t>
      </w:r>
      <w:r>
        <w:t xml:space="preserve">om 10 to 12 on Tuesdays and Thursdays, be there. If an emergency arises, leave a    note to that effect on the door. Follow through on your promises to bring in outside material. Your credibility  </w:t>
      </w:r>
      <w:r>
        <w:rPr>
          <w:spacing w:val="3"/>
        </w:rPr>
        <w:t xml:space="preserve">as </w:t>
      </w:r>
      <w:r>
        <w:t>a teacher will be</w:t>
      </w:r>
      <w:r>
        <w:rPr>
          <w:spacing w:val="5"/>
        </w:rPr>
        <w:t xml:space="preserve"> </w:t>
      </w:r>
      <w:r>
        <w:t>enhanced.</w:t>
      </w:r>
    </w:p>
    <w:p w:rsidR="002E0D56" w:rsidRDefault="002E0D56">
      <w:pPr>
        <w:pStyle w:val="BodyText"/>
        <w:spacing w:before="8"/>
        <w:rPr>
          <w:sz w:val="32"/>
        </w:rPr>
      </w:pPr>
    </w:p>
    <w:p w:rsidR="002E0D56" w:rsidRDefault="00C67A04">
      <w:pPr>
        <w:pStyle w:val="Heading8"/>
        <w:spacing w:before="1"/>
      </w:pPr>
      <w:r>
        <w:t>ACCEPT CRITICISM</w:t>
      </w:r>
    </w:p>
    <w:p w:rsidR="002E0D56" w:rsidRDefault="00C67A04">
      <w:pPr>
        <w:pStyle w:val="BodyText"/>
        <w:spacing w:before="88" w:line="266" w:lineRule="auto"/>
        <w:ind w:left="228" w:right="701"/>
      </w:pPr>
      <w:r>
        <w:rPr>
          <w:w w:val="105"/>
        </w:rPr>
        <w:t xml:space="preserve">Each time </w:t>
      </w:r>
      <w:r>
        <w:rPr>
          <w:w w:val="105"/>
        </w:rPr>
        <w:t>a new teaching term begins, you acquire a new set of critics. Students may evaluate your style of dress, your manner of speaking, your sense of humor, and a variety of other elements that may or may not relate</w:t>
      </w:r>
      <w:r>
        <w:rPr>
          <w:spacing w:val="-13"/>
          <w:w w:val="105"/>
        </w:rPr>
        <w:t xml:space="preserve"> </w:t>
      </w:r>
      <w:r>
        <w:rPr>
          <w:w w:val="105"/>
        </w:rPr>
        <w:t>to</w:t>
      </w:r>
      <w:r>
        <w:rPr>
          <w:spacing w:val="-12"/>
          <w:w w:val="105"/>
        </w:rPr>
        <w:t xml:space="preserve"> </w:t>
      </w:r>
      <w:r>
        <w:rPr>
          <w:w w:val="105"/>
        </w:rPr>
        <w:t>your</w:t>
      </w:r>
      <w:r>
        <w:rPr>
          <w:spacing w:val="-12"/>
          <w:w w:val="105"/>
        </w:rPr>
        <w:t xml:space="preserve"> </w:t>
      </w:r>
      <w:r>
        <w:rPr>
          <w:w w:val="105"/>
        </w:rPr>
        <w:t>ability</w:t>
      </w:r>
      <w:r>
        <w:rPr>
          <w:spacing w:val="-13"/>
          <w:w w:val="105"/>
        </w:rPr>
        <w:t xml:space="preserve"> </w:t>
      </w:r>
      <w:r>
        <w:rPr>
          <w:w w:val="105"/>
        </w:rPr>
        <w:t>to</w:t>
      </w:r>
      <w:r>
        <w:rPr>
          <w:spacing w:val="-12"/>
          <w:w w:val="105"/>
        </w:rPr>
        <w:t xml:space="preserve"> </w:t>
      </w:r>
      <w:r>
        <w:rPr>
          <w:w w:val="105"/>
        </w:rPr>
        <w:t>convey</w:t>
      </w:r>
      <w:r>
        <w:rPr>
          <w:spacing w:val="-12"/>
          <w:w w:val="105"/>
        </w:rPr>
        <w:t xml:space="preserve"> </w:t>
      </w:r>
      <w:r>
        <w:rPr>
          <w:w w:val="105"/>
        </w:rPr>
        <w:t>information</w:t>
      </w:r>
      <w:r>
        <w:rPr>
          <w:spacing w:val="-13"/>
          <w:w w:val="105"/>
        </w:rPr>
        <w:t xml:space="preserve"> </w:t>
      </w:r>
      <w:r>
        <w:rPr>
          <w:w w:val="105"/>
        </w:rPr>
        <w:t>about</w:t>
      </w:r>
      <w:r>
        <w:rPr>
          <w:spacing w:val="-12"/>
          <w:w w:val="105"/>
        </w:rPr>
        <w:t xml:space="preserve"> </w:t>
      </w:r>
      <w:r>
        <w:rPr>
          <w:w w:val="105"/>
        </w:rPr>
        <w:t>in</w:t>
      </w:r>
      <w:r>
        <w:rPr>
          <w:w w:val="105"/>
        </w:rPr>
        <w:t>troductory</w:t>
      </w:r>
      <w:r>
        <w:rPr>
          <w:spacing w:val="-12"/>
          <w:w w:val="105"/>
        </w:rPr>
        <w:t xml:space="preserve"> </w:t>
      </w:r>
      <w:r>
        <w:rPr>
          <w:w w:val="105"/>
        </w:rPr>
        <w:t>psychology.</w:t>
      </w:r>
      <w:r>
        <w:rPr>
          <w:spacing w:val="-13"/>
          <w:w w:val="105"/>
        </w:rPr>
        <w:t xml:space="preserve"> </w:t>
      </w:r>
      <w:r>
        <w:rPr>
          <w:w w:val="105"/>
        </w:rPr>
        <w:t>If</w:t>
      </w:r>
      <w:r>
        <w:rPr>
          <w:spacing w:val="-12"/>
          <w:w w:val="105"/>
        </w:rPr>
        <w:t xml:space="preserve"> </w:t>
      </w:r>
      <w:r>
        <w:rPr>
          <w:w w:val="105"/>
        </w:rPr>
        <w:t>only</w:t>
      </w:r>
      <w:r>
        <w:rPr>
          <w:spacing w:val="-12"/>
          <w:w w:val="105"/>
        </w:rPr>
        <w:t xml:space="preserve"> </w:t>
      </w:r>
      <w:r>
        <w:rPr>
          <w:w w:val="105"/>
        </w:rPr>
        <w:t>one</w:t>
      </w:r>
      <w:r>
        <w:rPr>
          <w:spacing w:val="-13"/>
          <w:w w:val="105"/>
        </w:rPr>
        <w:t xml:space="preserve"> </w:t>
      </w:r>
      <w:r>
        <w:rPr>
          <w:w w:val="105"/>
        </w:rPr>
        <w:t>or</w:t>
      </w:r>
      <w:r>
        <w:rPr>
          <w:spacing w:val="-12"/>
          <w:w w:val="105"/>
        </w:rPr>
        <w:t xml:space="preserve"> </w:t>
      </w:r>
      <w:r>
        <w:rPr>
          <w:w w:val="105"/>
        </w:rPr>
        <w:t>two</w:t>
      </w:r>
      <w:r>
        <w:rPr>
          <w:spacing w:val="-12"/>
          <w:w w:val="105"/>
        </w:rPr>
        <w:t xml:space="preserve"> </w:t>
      </w:r>
      <w:r>
        <w:rPr>
          <w:w w:val="105"/>
        </w:rPr>
        <w:t>students</w:t>
      </w:r>
      <w:r>
        <w:rPr>
          <w:spacing w:val="-12"/>
          <w:w w:val="105"/>
        </w:rPr>
        <w:t xml:space="preserve"> </w:t>
      </w:r>
      <w:r>
        <w:rPr>
          <w:w w:val="105"/>
        </w:rPr>
        <w:t>make similar criticisms, you may or may not want to take the criticism seriously. If, however, several students have</w:t>
      </w:r>
      <w:r>
        <w:rPr>
          <w:spacing w:val="-4"/>
          <w:w w:val="105"/>
        </w:rPr>
        <w:t xml:space="preserve"> </w:t>
      </w:r>
      <w:r>
        <w:rPr>
          <w:w w:val="105"/>
        </w:rPr>
        <w:t>similar</w:t>
      </w:r>
      <w:r>
        <w:rPr>
          <w:spacing w:val="-3"/>
          <w:w w:val="105"/>
        </w:rPr>
        <w:t xml:space="preserve"> </w:t>
      </w:r>
      <w:r>
        <w:rPr>
          <w:w w:val="105"/>
        </w:rPr>
        <w:t>criticisms,</w:t>
      </w:r>
      <w:r>
        <w:rPr>
          <w:spacing w:val="-4"/>
          <w:w w:val="105"/>
        </w:rPr>
        <w:t xml:space="preserve"> </w:t>
      </w:r>
      <w:r>
        <w:rPr>
          <w:w w:val="105"/>
        </w:rPr>
        <w:t>you</w:t>
      </w:r>
      <w:r>
        <w:rPr>
          <w:spacing w:val="-3"/>
          <w:w w:val="105"/>
        </w:rPr>
        <w:t xml:space="preserve"> </w:t>
      </w:r>
      <w:r>
        <w:rPr>
          <w:w w:val="105"/>
        </w:rPr>
        <w:t>should</w:t>
      </w:r>
      <w:r>
        <w:rPr>
          <w:spacing w:val="-3"/>
          <w:w w:val="105"/>
        </w:rPr>
        <w:t xml:space="preserve"> </w:t>
      </w:r>
      <w:r>
        <w:rPr>
          <w:w w:val="105"/>
        </w:rPr>
        <w:t>heed</w:t>
      </w:r>
      <w:r>
        <w:rPr>
          <w:spacing w:val="-4"/>
          <w:w w:val="105"/>
        </w:rPr>
        <w:t xml:space="preserve"> </w:t>
      </w:r>
      <w:r>
        <w:rPr>
          <w:w w:val="105"/>
        </w:rPr>
        <w:t>their</w:t>
      </w:r>
      <w:r>
        <w:rPr>
          <w:spacing w:val="-3"/>
          <w:w w:val="105"/>
        </w:rPr>
        <w:t xml:space="preserve"> </w:t>
      </w:r>
      <w:r>
        <w:rPr>
          <w:w w:val="105"/>
        </w:rPr>
        <w:t>advice</w:t>
      </w:r>
      <w:r>
        <w:rPr>
          <w:spacing w:val="-4"/>
          <w:w w:val="105"/>
        </w:rPr>
        <w:t xml:space="preserve"> </w:t>
      </w:r>
      <w:r>
        <w:rPr>
          <w:w w:val="105"/>
        </w:rPr>
        <w:t>and</w:t>
      </w:r>
      <w:r>
        <w:rPr>
          <w:spacing w:val="-3"/>
          <w:w w:val="105"/>
        </w:rPr>
        <w:t xml:space="preserve"> </w:t>
      </w:r>
      <w:r>
        <w:rPr>
          <w:w w:val="105"/>
        </w:rPr>
        <w:t>address</w:t>
      </w:r>
      <w:r>
        <w:rPr>
          <w:spacing w:val="-3"/>
          <w:w w:val="105"/>
        </w:rPr>
        <w:t xml:space="preserve"> </w:t>
      </w:r>
      <w:r>
        <w:rPr>
          <w:w w:val="105"/>
        </w:rPr>
        <w:t>their</w:t>
      </w:r>
      <w:r>
        <w:rPr>
          <w:spacing w:val="-4"/>
          <w:w w:val="105"/>
        </w:rPr>
        <w:t xml:space="preserve"> </w:t>
      </w:r>
      <w:r>
        <w:rPr>
          <w:w w:val="105"/>
        </w:rPr>
        <w:t>criticisms.</w:t>
      </w:r>
    </w:p>
    <w:p w:rsidR="002E0D56" w:rsidRDefault="002E0D56">
      <w:pPr>
        <w:pStyle w:val="BodyText"/>
        <w:spacing w:before="9"/>
        <w:rPr>
          <w:sz w:val="32"/>
        </w:rPr>
      </w:pPr>
    </w:p>
    <w:p w:rsidR="002E0D56" w:rsidRDefault="00C67A04">
      <w:pPr>
        <w:pStyle w:val="Heading8"/>
      </w:pPr>
      <w:r>
        <w:t>BE RESPECTFUL</w:t>
      </w:r>
    </w:p>
    <w:p w:rsidR="002E0D56" w:rsidRDefault="00C67A04">
      <w:pPr>
        <w:pStyle w:val="BodyText"/>
        <w:spacing w:before="89" w:line="266" w:lineRule="auto"/>
        <w:ind w:left="228" w:right="755"/>
      </w:pPr>
      <w:r>
        <w:rPr>
          <w:w w:val="105"/>
        </w:rPr>
        <w:t xml:space="preserve">Students like everyone else appreciate being treated with common courtesy and respect. Say “hello” when you pass students in the hall, and respond to in-class questions with openness and respect. Disrespect is a sure way to put cool distance </w:t>
      </w:r>
      <w:r>
        <w:rPr>
          <w:w w:val="105"/>
        </w:rPr>
        <w:t>between you and your students.</w:t>
      </w:r>
    </w:p>
    <w:p w:rsidR="002E0D56" w:rsidRDefault="002E0D56">
      <w:pPr>
        <w:pStyle w:val="BodyText"/>
        <w:spacing w:before="7"/>
        <w:rPr>
          <w:sz w:val="32"/>
        </w:rPr>
      </w:pPr>
    </w:p>
    <w:p w:rsidR="002E0D56" w:rsidRDefault="00C67A04">
      <w:pPr>
        <w:pStyle w:val="Heading8"/>
      </w:pPr>
      <w:r>
        <w:t>KEEP YOUR CLASSROOM PRESENTATION SIMPLE</w:t>
      </w:r>
    </w:p>
    <w:p w:rsidR="002E0D56" w:rsidRDefault="00C67A04">
      <w:pPr>
        <w:pStyle w:val="BodyText"/>
        <w:spacing w:before="89" w:line="266" w:lineRule="auto"/>
        <w:ind w:left="228" w:right="885"/>
        <w:jc w:val="both"/>
      </w:pPr>
      <w:r>
        <w:rPr>
          <w:w w:val="105"/>
        </w:rPr>
        <w:t>In</w:t>
      </w:r>
      <w:r>
        <w:rPr>
          <w:spacing w:val="-11"/>
          <w:w w:val="105"/>
        </w:rPr>
        <w:t xml:space="preserve"> </w:t>
      </w:r>
      <w:r>
        <w:rPr>
          <w:w w:val="105"/>
        </w:rPr>
        <w:t>addition</w:t>
      </w:r>
      <w:r>
        <w:rPr>
          <w:spacing w:val="-10"/>
          <w:w w:val="105"/>
        </w:rPr>
        <w:t xml:space="preserve"> </w:t>
      </w:r>
      <w:r>
        <w:rPr>
          <w:w w:val="105"/>
        </w:rPr>
        <w:t>to</w:t>
      </w:r>
      <w:r>
        <w:rPr>
          <w:spacing w:val="-10"/>
          <w:w w:val="105"/>
        </w:rPr>
        <w:t xml:space="preserve"> </w:t>
      </w:r>
      <w:r>
        <w:rPr>
          <w:w w:val="105"/>
        </w:rPr>
        <w:t>having</w:t>
      </w:r>
      <w:r>
        <w:rPr>
          <w:spacing w:val="-10"/>
          <w:w w:val="105"/>
        </w:rPr>
        <w:t xml:space="preserve"> </w:t>
      </w:r>
      <w:r>
        <w:rPr>
          <w:w w:val="105"/>
        </w:rPr>
        <w:t>a</w:t>
      </w:r>
      <w:r>
        <w:rPr>
          <w:spacing w:val="-10"/>
          <w:w w:val="105"/>
        </w:rPr>
        <w:t xml:space="preserve"> </w:t>
      </w:r>
      <w:r>
        <w:rPr>
          <w:w w:val="105"/>
        </w:rPr>
        <w:t>sound</w:t>
      </w:r>
      <w:r>
        <w:rPr>
          <w:spacing w:val="-11"/>
          <w:w w:val="105"/>
        </w:rPr>
        <w:t xml:space="preserve"> </w:t>
      </w:r>
      <w:r>
        <w:rPr>
          <w:w w:val="105"/>
        </w:rPr>
        <w:t>understanding</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subject</w:t>
      </w:r>
      <w:r>
        <w:rPr>
          <w:spacing w:val="-10"/>
          <w:w w:val="105"/>
        </w:rPr>
        <w:t xml:space="preserve"> </w:t>
      </w:r>
      <w:r>
        <w:rPr>
          <w:w w:val="105"/>
        </w:rPr>
        <w:t>matter,</w:t>
      </w:r>
      <w:r>
        <w:rPr>
          <w:spacing w:val="-10"/>
          <w:w w:val="105"/>
        </w:rPr>
        <w:t xml:space="preserve"> </w:t>
      </w:r>
      <w:r>
        <w:rPr>
          <w:w w:val="105"/>
        </w:rPr>
        <w:t>it</w:t>
      </w:r>
      <w:r>
        <w:rPr>
          <w:spacing w:val="-11"/>
          <w:w w:val="105"/>
        </w:rPr>
        <w:t xml:space="preserve"> </w:t>
      </w:r>
      <w:r>
        <w:rPr>
          <w:w w:val="105"/>
        </w:rPr>
        <w:t>is</w:t>
      </w:r>
      <w:r>
        <w:rPr>
          <w:spacing w:val="-10"/>
          <w:w w:val="105"/>
        </w:rPr>
        <w:t xml:space="preserve"> </w:t>
      </w:r>
      <w:r>
        <w:rPr>
          <w:w w:val="105"/>
        </w:rPr>
        <w:t>important</w:t>
      </w:r>
      <w:r>
        <w:rPr>
          <w:spacing w:val="-10"/>
          <w:w w:val="105"/>
        </w:rPr>
        <w:t xml:space="preserve"> </w:t>
      </w:r>
      <w:r>
        <w:rPr>
          <w:w w:val="105"/>
        </w:rPr>
        <w:t>to</w:t>
      </w:r>
      <w:r>
        <w:rPr>
          <w:spacing w:val="-10"/>
          <w:w w:val="105"/>
        </w:rPr>
        <w:t xml:space="preserve"> </w:t>
      </w:r>
      <w:r>
        <w:rPr>
          <w:w w:val="105"/>
        </w:rPr>
        <w:t>know</w:t>
      </w:r>
      <w:r>
        <w:rPr>
          <w:spacing w:val="-10"/>
          <w:w w:val="105"/>
        </w:rPr>
        <w:t xml:space="preserve"> </w:t>
      </w:r>
      <w:r>
        <w:rPr>
          <w:w w:val="105"/>
        </w:rPr>
        <w:t>your</w:t>
      </w:r>
      <w:r>
        <w:rPr>
          <w:spacing w:val="-10"/>
          <w:w w:val="105"/>
        </w:rPr>
        <w:t xml:space="preserve"> </w:t>
      </w:r>
      <w:r>
        <w:rPr>
          <w:w w:val="105"/>
        </w:rPr>
        <w:t>audience. Your</w:t>
      </w:r>
      <w:r>
        <w:rPr>
          <w:spacing w:val="-11"/>
          <w:w w:val="105"/>
        </w:rPr>
        <w:t xml:space="preserve"> </w:t>
      </w:r>
      <w:r>
        <w:rPr>
          <w:w w:val="105"/>
        </w:rPr>
        <w:t>presentations</w:t>
      </w:r>
      <w:r>
        <w:rPr>
          <w:spacing w:val="-11"/>
          <w:w w:val="105"/>
        </w:rPr>
        <w:t xml:space="preserve"> </w:t>
      </w:r>
      <w:r>
        <w:rPr>
          <w:w w:val="105"/>
        </w:rPr>
        <w:t>should</w:t>
      </w:r>
      <w:r>
        <w:rPr>
          <w:spacing w:val="-11"/>
          <w:w w:val="105"/>
        </w:rPr>
        <w:t xml:space="preserve"> </w:t>
      </w:r>
      <w:r>
        <w:rPr>
          <w:w w:val="105"/>
        </w:rPr>
        <w:t>be</w:t>
      </w:r>
      <w:r>
        <w:rPr>
          <w:spacing w:val="-10"/>
          <w:w w:val="105"/>
        </w:rPr>
        <w:t xml:space="preserve"> </w:t>
      </w:r>
      <w:r>
        <w:rPr>
          <w:w w:val="105"/>
        </w:rPr>
        <w:t>geared</w:t>
      </w:r>
      <w:r>
        <w:rPr>
          <w:spacing w:val="-11"/>
          <w:w w:val="105"/>
        </w:rPr>
        <w:t xml:space="preserve"> </w:t>
      </w:r>
      <w:r>
        <w:rPr>
          <w:w w:val="105"/>
        </w:rPr>
        <w:t>to</w:t>
      </w:r>
      <w:r>
        <w:rPr>
          <w:spacing w:val="-11"/>
          <w:w w:val="105"/>
        </w:rPr>
        <w:t xml:space="preserve"> </w:t>
      </w:r>
      <w:r>
        <w:rPr>
          <w:w w:val="105"/>
        </w:rPr>
        <w:t>their</w:t>
      </w:r>
      <w:r>
        <w:rPr>
          <w:spacing w:val="-10"/>
          <w:w w:val="105"/>
        </w:rPr>
        <w:t xml:space="preserve"> </w:t>
      </w:r>
      <w:r>
        <w:rPr>
          <w:w w:val="105"/>
        </w:rPr>
        <w:t>level.</w:t>
      </w:r>
      <w:r>
        <w:rPr>
          <w:spacing w:val="-11"/>
          <w:w w:val="105"/>
        </w:rPr>
        <w:t xml:space="preserve"> </w:t>
      </w:r>
      <w:r>
        <w:rPr>
          <w:w w:val="105"/>
        </w:rPr>
        <w:t>Build</w:t>
      </w:r>
      <w:r>
        <w:rPr>
          <w:spacing w:val="-11"/>
          <w:w w:val="105"/>
        </w:rPr>
        <w:t xml:space="preserve"> </w:t>
      </w:r>
      <w:r>
        <w:rPr>
          <w:w w:val="105"/>
        </w:rPr>
        <w:t>your</w:t>
      </w:r>
      <w:r>
        <w:rPr>
          <w:spacing w:val="-10"/>
          <w:w w:val="105"/>
        </w:rPr>
        <w:t xml:space="preserve"> </w:t>
      </w:r>
      <w:r>
        <w:rPr>
          <w:w w:val="105"/>
        </w:rPr>
        <w:t>lecture</w:t>
      </w:r>
      <w:r>
        <w:rPr>
          <w:spacing w:val="-11"/>
          <w:w w:val="105"/>
        </w:rPr>
        <w:t xml:space="preserve"> </w:t>
      </w:r>
      <w:r>
        <w:rPr>
          <w:w w:val="105"/>
        </w:rPr>
        <w:t>around</w:t>
      </w:r>
      <w:r>
        <w:rPr>
          <w:spacing w:val="-11"/>
          <w:w w:val="105"/>
        </w:rPr>
        <w:t xml:space="preserve"> </w:t>
      </w:r>
      <w:r>
        <w:rPr>
          <w:w w:val="105"/>
        </w:rPr>
        <w:t>four</w:t>
      </w:r>
      <w:r>
        <w:rPr>
          <w:spacing w:val="-10"/>
          <w:w w:val="105"/>
        </w:rPr>
        <w:t xml:space="preserve"> </w:t>
      </w:r>
      <w:r>
        <w:rPr>
          <w:w w:val="105"/>
        </w:rPr>
        <w:t>or</w:t>
      </w:r>
      <w:r>
        <w:rPr>
          <w:spacing w:val="-11"/>
          <w:w w:val="105"/>
        </w:rPr>
        <w:t xml:space="preserve"> </w:t>
      </w:r>
      <w:r>
        <w:rPr>
          <w:w w:val="105"/>
        </w:rPr>
        <w:t>five</w:t>
      </w:r>
      <w:r>
        <w:rPr>
          <w:spacing w:val="-11"/>
          <w:w w:val="105"/>
        </w:rPr>
        <w:t xml:space="preserve"> </w:t>
      </w:r>
      <w:r>
        <w:rPr>
          <w:w w:val="105"/>
        </w:rPr>
        <w:t>major</w:t>
      </w:r>
      <w:r>
        <w:rPr>
          <w:spacing w:val="-11"/>
          <w:w w:val="105"/>
        </w:rPr>
        <w:t xml:space="preserve"> </w:t>
      </w:r>
      <w:r>
        <w:rPr>
          <w:w w:val="105"/>
        </w:rPr>
        <w:t>points</w:t>
      </w:r>
      <w:r>
        <w:rPr>
          <w:spacing w:val="-10"/>
          <w:w w:val="105"/>
        </w:rPr>
        <w:t xml:space="preserve"> </w:t>
      </w:r>
      <w:r>
        <w:rPr>
          <w:w w:val="105"/>
        </w:rPr>
        <w:t>and use plenty of thoughtful and representative</w:t>
      </w:r>
      <w:r>
        <w:rPr>
          <w:spacing w:val="-19"/>
          <w:w w:val="105"/>
        </w:rPr>
        <w:t xml:space="preserve"> </w:t>
      </w:r>
      <w:r>
        <w:rPr>
          <w:w w:val="105"/>
        </w:rPr>
        <w:t>examples.</w:t>
      </w:r>
    </w:p>
    <w:p w:rsidR="002E0D56" w:rsidRDefault="002E0D56">
      <w:pPr>
        <w:pStyle w:val="BodyText"/>
        <w:spacing w:before="8"/>
        <w:rPr>
          <w:sz w:val="32"/>
        </w:rPr>
      </w:pPr>
    </w:p>
    <w:p w:rsidR="002E0D56" w:rsidRDefault="00C67A04">
      <w:pPr>
        <w:pStyle w:val="Heading8"/>
      </w:pPr>
      <w:r>
        <w:t>BE ENTHUSIASTIC</w:t>
      </w:r>
    </w:p>
    <w:p w:rsidR="002E0D56" w:rsidRDefault="00C67A04">
      <w:pPr>
        <w:pStyle w:val="BodyText"/>
        <w:spacing w:before="89" w:line="266" w:lineRule="auto"/>
        <w:ind w:left="228" w:right="729"/>
      </w:pPr>
      <w:r>
        <w:rPr>
          <w:w w:val="105"/>
        </w:rPr>
        <w:t>Your</w:t>
      </w:r>
      <w:r>
        <w:rPr>
          <w:spacing w:val="-10"/>
          <w:w w:val="105"/>
        </w:rPr>
        <w:t xml:space="preserve"> </w:t>
      </w:r>
      <w:r>
        <w:rPr>
          <w:w w:val="105"/>
        </w:rPr>
        <w:t>level</w:t>
      </w:r>
      <w:r>
        <w:rPr>
          <w:spacing w:val="-10"/>
          <w:w w:val="105"/>
        </w:rPr>
        <w:t xml:space="preserve"> </w:t>
      </w:r>
      <w:r>
        <w:rPr>
          <w:w w:val="105"/>
        </w:rPr>
        <w:t>of</w:t>
      </w:r>
      <w:r>
        <w:rPr>
          <w:spacing w:val="-9"/>
          <w:w w:val="105"/>
        </w:rPr>
        <w:t xml:space="preserve"> </w:t>
      </w:r>
      <w:r>
        <w:rPr>
          <w:w w:val="105"/>
        </w:rPr>
        <w:t>enthusiasm</w:t>
      </w:r>
      <w:r>
        <w:rPr>
          <w:spacing w:val="-9"/>
          <w:w w:val="105"/>
        </w:rPr>
        <w:t xml:space="preserve"> </w:t>
      </w:r>
      <w:r>
        <w:rPr>
          <w:w w:val="105"/>
        </w:rPr>
        <w:t>for</w:t>
      </w:r>
      <w:r>
        <w:rPr>
          <w:spacing w:val="-10"/>
          <w:w w:val="105"/>
        </w:rPr>
        <w:t xml:space="preserve"> </w:t>
      </w:r>
      <w:r>
        <w:rPr>
          <w:w w:val="105"/>
        </w:rPr>
        <w:t>the</w:t>
      </w:r>
      <w:r>
        <w:rPr>
          <w:spacing w:val="-9"/>
          <w:w w:val="105"/>
        </w:rPr>
        <w:t xml:space="preserve"> </w:t>
      </w:r>
      <w:r>
        <w:rPr>
          <w:w w:val="105"/>
        </w:rPr>
        <w:t>subject</w:t>
      </w:r>
      <w:r>
        <w:rPr>
          <w:spacing w:val="-9"/>
          <w:w w:val="105"/>
        </w:rPr>
        <w:t xml:space="preserve"> </w:t>
      </w:r>
      <w:r>
        <w:rPr>
          <w:w w:val="105"/>
        </w:rPr>
        <w:t>matter</w:t>
      </w:r>
      <w:r>
        <w:rPr>
          <w:spacing w:val="-9"/>
          <w:w w:val="105"/>
        </w:rPr>
        <w:t xml:space="preserve"> </w:t>
      </w:r>
      <w:r>
        <w:rPr>
          <w:w w:val="105"/>
        </w:rPr>
        <w:t>will</w:t>
      </w:r>
      <w:r>
        <w:rPr>
          <w:spacing w:val="-10"/>
          <w:w w:val="105"/>
        </w:rPr>
        <w:t xml:space="preserve"> </w:t>
      </w:r>
      <w:r>
        <w:rPr>
          <w:w w:val="105"/>
        </w:rPr>
        <w:t>be</w:t>
      </w:r>
      <w:r>
        <w:rPr>
          <w:spacing w:val="-9"/>
          <w:w w:val="105"/>
        </w:rPr>
        <w:t xml:space="preserve"> </w:t>
      </w:r>
      <w:r>
        <w:rPr>
          <w:w w:val="105"/>
        </w:rPr>
        <w:t>obvious</w:t>
      </w:r>
      <w:r>
        <w:rPr>
          <w:spacing w:val="-9"/>
          <w:w w:val="105"/>
        </w:rPr>
        <w:t xml:space="preserve"> </w:t>
      </w:r>
      <w:r>
        <w:rPr>
          <w:w w:val="105"/>
        </w:rPr>
        <w:t>on</w:t>
      </w:r>
      <w:r>
        <w:rPr>
          <w:spacing w:val="-9"/>
          <w:w w:val="105"/>
        </w:rPr>
        <w:t xml:space="preserve"> </w:t>
      </w:r>
      <w:r>
        <w:rPr>
          <w:w w:val="105"/>
        </w:rPr>
        <w:t>the</w:t>
      </w:r>
      <w:r>
        <w:rPr>
          <w:spacing w:val="-9"/>
          <w:w w:val="105"/>
        </w:rPr>
        <w:t xml:space="preserve"> </w:t>
      </w:r>
      <w:r>
        <w:rPr>
          <w:w w:val="105"/>
        </w:rPr>
        <w:t>first</w:t>
      </w:r>
      <w:r>
        <w:rPr>
          <w:spacing w:val="-10"/>
          <w:w w:val="105"/>
        </w:rPr>
        <w:t xml:space="preserve"> </w:t>
      </w:r>
      <w:r>
        <w:rPr>
          <w:w w:val="105"/>
        </w:rPr>
        <w:t>day</w:t>
      </w:r>
      <w:r>
        <w:rPr>
          <w:spacing w:val="-9"/>
          <w:w w:val="105"/>
        </w:rPr>
        <w:t xml:space="preserve"> </w:t>
      </w:r>
      <w:r>
        <w:rPr>
          <w:w w:val="105"/>
        </w:rPr>
        <w:t>of</w:t>
      </w:r>
      <w:r>
        <w:rPr>
          <w:spacing w:val="-9"/>
          <w:w w:val="105"/>
        </w:rPr>
        <w:t xml:space="preserve"> </w:t>
      </w:r>
      <w:r>
        <w:rPr>
          <w:w w:val="105"/>
        </w:rPr>
        <w:t>class</w:t>
      </w:r>
      <w:r>
        <w:rPr>
          <w:spacing w:val="-8"/>
          <w:w w:val="105"/>
        </w:rPr>
        <w:t xml:space="preserve"> </w:t>
      </w:r>
      <w:r>
        <w:rPr>
          <w:w w:val="105"/>
        </w:rPr>
        <w:t>and</w:t>
      </w:r>
      <w:r>
        <w:rPr>
          <w:spacing w:val="-10"/>
          <w:w w:val="105"/>
        </w:rPr>
        <w:t xml:space="preserve"> </w:t>
      </w:r>
      <w:r>
        <w:rPr>
          <w:w w:val="105"/>
        </w:rPr>
        <w:t>will</w:t>
      </w:r>
      <w:r>
        <w:rPr>
          <w:spacing w:val="-10"/>
          <w:w w:val="105"/>
        </w:rPr>
        <w:t xml:space="preserve"> </w:t>
      </w:r>
      <w:r>
        <w:rPr>
          <w:w w:val="105"/>
        </w:rPr>
        <w:t>determine the</w:t>
      </w:r>
      <w:r>
        <w:rPr>
          <w:spacing w:val="-11"/>
          <w:w w:val="105"/>
        </w:rPr>
        <w:t xml:space="preserve"> </w:t>
      </w:r>
      <w:r>
        <w:rPr>
          <w:w w:val="105"/>
        </w:rPr>
        <w:t>tone</w:t>
      </w:r>
      <w:r>
        <w:rPr>
          <w:spacing w:val="-11"/>
          <w:w w:val="105"/>
        </w:rPr>
        <w:t xml:space="preserve"> </w:t>
      </w:r>
      <w:r>
        <w:rPr>
          <w:w w:val="105"/>
        </w:rPr>
        <w:t>for</w:t>
      </w:r>
      <w:r>
        <w:rPr>
          <w:spacing w:val="-11"/>
          <w:w w:val="105"/>
        </w:rPr>
        <w:t xml:space="preserve"> </w:t>
      </w:r>
      <w:r>
        <w:rPr>
          <w:w w:val="105"/>
        </w:rPr>
        <w:t>the</w:t>
      </w:r>
      <w:r>
        <w:rPr>
          <w:spacing w:val="-11"/>
          <w:w w:val="105"/>
        </w:rPr>
        <w:t xml:space="preserve"> </w:t>
      </w:r>
      <w:r>
        <w:rPr>
          <w:w w:val="105"/>
        </w:rPr>
        <w:t>entire</w:t>
      </w:r>
      <w:r>
        <w:rPr>
          <w:spacing w:val="-11"/>
          <w:w w:val="105"/>
        </w:rPr>
        <w:t xml:space="preserve"> </w:t>
      </w:r>
      <w:r>
        <w:rPr>
          <w:w w:val="105"/>
        </w:rPr>
        <w:t>term.</w:t>
      </w:r>
      <w:r>
        <w:rPr>
          <w:spacing w:val="-11"/>
          <w:w w:val="105"/>
        </w:rPr>
        <w:t xml:space="preserve"> </w:t>
      </w:r>
      <w:r>
        <w:rPr>
          <w:w w:val="105"/>
        </w:rPr>
        <w:t>More</w:t>
      </w:r>
      <w:r>
        <w:rPr>
          <w:spacing w:val="-11"/>
          <w:w w:val="105"/>
        </w:rPr>
        <w:t xml:space="preserve"> </w:t>
      </w:r>
      <w:r>
        <w:rPr>
          <w:w w:val="105"/>
        </w:rPr>
        <w:t>important,</w:t>
      </w:r>
      <w:r>
        <w:rPr>
          <w:spacing w:val="-11"/>
          <w:w w:val="105"/>
        </w:rPr>
        <w:t xml:space="preserve"> </w:t>
      </w:r>
      <w:r>
        <w:rPr>
          <w:w w:val="105"/>
        </w:rPr>
        <w:t>your</w:t>
      </w:r>
      <w:r>
        <w:rPr>
          <w:spacing w:val="-11"/>
          <w:w w:val="105"/>
        </w:rPr>
        <w:t xml:space="preserve"> </w:t>
      </w:r>
      <w:r>
        <w:rPr>
          <w:w w:val="105"/>
        </w:rPr>
        <w:t>attitude</w:t>
      </w:r>
      <w:r>
        <w:rPr>
          <w:spacing w:val="-11"/>
          <w:w w:val="105"/>
        </w:rPr>
        <w:t xml:space="preserve"> </w:t>
      </w:r>
      <w:r>
        <w:rPr>
          <w:w w:val="105"/>
        </w:rPr>
        <w:t>will</w:t>
      </w:r>
      <w:r>
        <w:rPr>
          <w:spacing w:val="-11"/>
          <w:w w:val="105"/>
        </w:rPr>
        <w:t xml:space="preserve"> </w:t>
      </w:r>
      <w:r>
        <w:rPr>
          <w:w w:val="105"/>
        </w:rPr>
        <w:t>have</w:t>
      </w:r>
      <w:r>
        <w:rPr>
          <w:spacing w:val="-11"/>
          <w:w w:val="105"/>
        </w:rPr>
        <w:t xml:space="preserve"> </w:t>
      </w:r>
      <w:r>
        <w:rPr>
          <w:w w:val="105"/>
        </w:rPr>
        <w:t>a</w:t>
      </w:r>
      <w:r>
        <w:rPr>
          <w:spacing w:val="-11"/>
          <w:w w:val="105"/>
        </w:rPr>
        <w:t xml:space="preserve"> </w:t>
      </w:r>
      <w:r>
        <w:rPr>
          <w:w w:val="105"/>
        </w:rPr>
        <w:t>strong</w:t>
      </w:r>
      <w:r>
        <w:rPr>
          <w:spacing w:val="-10"/>
          <w:w w:val="105"/>
        </w:rPr>
        <w:t xml:space="preserve"> </w:t>
      </w:r>
      <w:r>
        <w:rPr>
          <w:w w:val="105"/>
        </w:rPr>
        <w:t>influence</w:t>
      </w:r>
      <w:r>
        <w:rPr>
          <w:spacing w:val="-11"/>
          <w:w w:val="105"/>
        </w:rPr>
        <w:t xml:space="preserve"> </w:t>
      </w:r>
      <w:r>
        <w:rPr>
          <w:w w:val="105"/>
        </w:rPr>
        <w:t>on</w:t>
      </w:r>
      <w:r>
        <w:rPr>
          <w:spacing w:val="-11"/>
          <w:w w:val="105"/>
        </w:rPr>
        <w:t xml:space="preserve"> </w:t>
      </w:r>
      <w:r>
        <w:rPr>
          <w:w w:val="105"/>
        </w:rPr>
        <w:t>your</w:t>
      </w:r>
      <w:r>
        <w:rPr>
          <w:spacing w:val="-11"/>
          <w:w w:val="105"/>
        </w:rPr>
        <w:t xml:space="preserve"> </w:t>
      </w:r>
      <w:r>
        <w:rPr>
          <w:w w:val="105"/>
        </w:rPr>
        <w:t>students’ attitudes</w:t>
      </w:r>
      <w:r>
        <w:rPr>
          <w:spacing w:val="-9"/>
          <w:w w:val="105"/>
        </w:rPr>
        <w:t xml:space="preserve"> </w:t>
      </w:r>
      <w:r>
        <w:rPr>
          <w:w w:val="105"/>
        </w:rPr>
        <w:t>about</w:t>
      </w:r>
      <w:r>
        <w:rPr>
          <w:spacing w:val="-8"/>
          <w:w w:val="105"/>
        </w:rPr>
        <w:t xml:space="preserve"> </w:t>
      </w:r>
      <w:r>
        <w:rPr>
          <w:w w:val="105"/>
        </w:rPr>
        <w:t>the</w:t>
      </w:r>
      <w:r>
        <w:rPr>
          <w:spacing w:val="-9"/>
          <w:w w:val="105"/>
        </w:rPr>
        <w:t xml:space="preserve"> </w:t>
      </w:r>
      <w:r>
        <w:rPr>
          <w:w w:val="105"/>
        </w:rPr>
        <w:t>course.</w:t>
      </w:r>
      <w:r>
        <w:rPr>
          <w:spacing w:val="-9"/>
          <w:w w:val="105"/>
        </w:rPr>
        <w:t xml:space="preserve"> </w:t>
      </w:r>
      <w:r>
        <w:rPr>
          <w:w w:val="105"/>
        </w:rPr>
        <w:t>Your</w:t>
      </w:r>
      <w:r>
        <w:rPr>
          <w:spacing w:val="-8"/>
          <w:w w:val="105"/>
        </w:rPr>
        <w:t xml:space="preserve"> </w:t>
      </w:r>
      <w:r>
        <w:rPr>
          <w:w w:val="105"/>
        </w:rPr>
        <w:t>enthusiasm</w:t>
      </w:r>
      <w:r>
        <w:rPr>
          <w:spacing w:val="-8"/>
          <w:w w:val="105"/>
        </w:rPr>
        <w:t xml:space="preserve"> </w:t>
      </w:r>
      <w:r>
        <w:rPr>
          <w:w w:val="105"/>
        </w:rPr>
        <w:t>for</w:t>
      </w:r>
      <w:r>
        <w:rPr>
          <w:spacing w:val="-9"/>
          <w:w w:val="105"/>
        </w:rPr>
        <w:t xml:space="preserve"> </w:t>
      </w:r>
      <w:r>
        <w:rPr>
          <w:w w:val="105"/>
        </w:rPr>
        <w:t>psychology</w:t>
      </w:r>
      <w:r>
        <w:rPr>
          <w:spacing w:val="-8"/>
          <w:w w:val="105"/>
        </w:rPr>
        <w:t xml:space="preserve"> </w:t>
      </w:r>
      <w:r>
        <w:rPr>
          <w:w w:val="105"/>
        </w:rPr>
        <w:t>can</w:t>
      </w:r>
      <w:r>
        <w:rPr>
          <w:spacing w:val="-8"/>
          <w:w w:val="105"/>
        </w:rPr>
        <w:t xml:space="preserve"> </w:t>
      </w:r>
      <w:r>
        <w:rPr>
          <w:w w:val="105"/>
        </w:rPr>
        <w:t>make</w:t>
      </w:r>
      <w:r>
        <w:rPr>
          <w:spacing w:val="-9"/>
          <w:w w:val="105"/>
        </w:rPr>
        <w:t xml:space="preserve"> </w:t>
      </w:r>
      <w:r>
        <w:rPr>
          <w:w w:val="105"/>
        </w:rPr>
        <w:t>even</w:t>
      </w:r>
      <w:r>
        <w:rPr>
          <w:spacing w:val="-8"/>
          <w:w w:val="105"/>
        </w:rPr>
        <w:t xml:space="preserve"> </w:t>
      </w:r>
      <w:r>
        <w:rPr>
          <w:w w:val="105"/>
        </w:rPr>
        <w:t>the</w:t>
      </w:r>
      <w:r>
        <w:rPr>
          <w:spacing w:val="-9"/>
          <w:w w:val="105"/>
        </w:rPr>
        <w:t xml:space="preserve"> </w:t>
      </w:r>
      <w:r>
        <w:rPr>
          <w:w w:val="105"/>
        </w:rPr>
        <w:t>driest</w:t>
      </w:r>
      <w:r>
        <w:rPr>
          <w:spacing w:val="-9"/>
          <w:w w:val="105"/>
        </w:rPr>
        <w:t xml:space="preserve"> </w:t>
      </w:r>
      <w:r>
        <w:rPr>
          <w:w w:val="105"/>
        </w:rPr>
        <w:t>topic</w:t>
      </w:r>
      <w:r>
        <w:rPr>
          <w:spacing w:val="-9"/>
          <w:w w:val="105"/>
        </w:rPr>
        <w:t xml:space="preserve"> </w:t>
      </w:r>
      <w:r>
        <w:rPr>
          <w:w w:val="105"/>
        </w:rPr>
        <w:t>palatable.</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Heading8"/>
        <w:spacing w:before="76"/>
      </w:pPr>
      <w:r>
        <w:lastRenderedPageBreak/>
        <w:t>ESTABLISH COURSE OBJECTIVES</w:t>
      </w:r>
    </w:p>
    <w:p w:rsidR="002E0D56" w:rsidRDefault="00C67A04">
      <w:pPr>
        <w:pStyle w:val="BodyText"/>
        <w:spacing w:before="88" w:line="266" w:lineRule="auto"/>
        <w:ind w:left="228" w:right="899"/>
      </w:pPr>
      <w:r>
        <w:rPr>
          <w:w w:val="105"/>
        </w:rPr>
        <w:t>What is it that you wish to accomplish in your class? What kinds of knowledge should your students possess at the end of the term? How do you plan to achieve your goals? These are essential questions to ask while organizing your syllabus. Once you have pro</w:t>
      </w:r>
      <w:r>
        <w:rPr>
          <w:w w:val="105"/>
        </w:rPr>
        <w:t>vided answers to these questions, put them on the first page of your syllabus. Filling students in on the class objectives and your plans for meeting them allows the students to prepare better for your class presentations, discussions, and examinations.</w:t>
      </w:r>
    </w:p>
    <w:p w:rsidR="002E0D56" w:rsidRDefault="002E0D56">
      <w:pPr>
        <w:pStyle w:val="BodyText"/>
        <w:spacing w:before="9"/>
        <w:rPr>
          <w:sz w:val="32"/>
        </w:rPr>
      </w:pPr>
    </w:p>
    <w:p w:rsidR="002E0D56" w:rsidRDefault="00C67A04">
      <w:pPr>
        <w:pStyle w:val="Heading8"/>
      </w:pPr>
      <w:r>
        <w:t>B</w:t>
      </w:r>
      <w:r>
        <w:t>E PATIENT</w:t>
      </w:r>
    </w:p>
    <w:p w:rsidR="002E0D56" w:rsidRDefault="00C67A04">
      <w:pPr>
        <w:pStyle w:val="BodyText"/>
        <w:spacing w:before="89" w:line="266" w:lineRule="auto"/>
        <w:ind w:left="228" w:right="707"/>
      </w:pPr>
      <w:r>
        <w:rPr>
          <w:w w:val="105"/>
        </w:rPr>
        <w:t>As</w:t>
      </w:r>
      <w:r>
        <w:rPr>
          <w:spacing w:val="-10"/>
          <w:w w:val="105"/>
        </w:rPr>
        <w:t xml:space="preserve"> </w:t>
      </w:r>
      <w:r>
        <w:rPr>
          <w:w w:val="105"/>
        </w:rPr>
        <w:t>teachers,</w:t>
      </w:r>
      <w:r>
        <w:rPr>
          <w:spacing w:val="-9"/>
          <w:w w:val="105"/>
        </w:rPr>
        <w:t xml:space="preserve"> </w:t>
      </w:r>
      <w:r>
        <w:rPr>
          <w:w w:val="105"/>
        </w:rPr>
        <w:t>we</w:t>
      </w:r>
      <w:r>
        <w:rPr>
          <w:spacing w:val="-9"/>
          <w:w w:val="105"/>
        </w:rPr>
        <w:t xml:space="preserve"> </w:t>
      </w:r>
      <w:r>
        <w:rPr>
          <w:w w:val="105"/>
        </w:rPr>
        <w:t>have</w:t>
      </w:r>
      <w:r>
        <w:rPr>
          <w:spacing w:val="-9"/>
          <w:w w:val="105"/>
        </w:rPr>
        <w:t xml:space="preserve"> </w:t>
      </w:r>
      <w:r>
        <w:rPr>
          <w:w w:val="105"/>
        </w:rPr>
        <w:t>neither</w:t>
      </w:r>
      <w:r>
        <w:rPr>
          <w:spacing w:val="-9"/>
          <w:w w:val="105"/>
        </w:rPr>
        <w:t xml:space="preserve"> </w:t>
      </w:r>
      <w:r>
        <w:rPr>
          <w:w w:val="105"/>
        </w:rPr>
        <w:t>the</w:t>
      </w:r>
      <w:r>
        <w:rPr>
          <w:spacing w:val="-9"/>
          <w:w w:val="105"/>
        </w:rPr>
        <w:t xml:space="preserve"> </w:t>
      </w:r>
      <w:r>
        <w:rPr>
          <w:w w:val="105"/>
        </w:rPr>
        <w:t>time</w:t>
      </w:r>
      <w:r>
        <w:rPr>
          <w:spacing w:val="-9"/>
          <w:w w:val="105"/>
        </w:rPr>
        <w:t xml:space="preserve"> </w:t>
      </w:r>
      <w:r>
        <w:rPr>
          <w:w w:val="105"/>
        </w:rPr>
        <w:t>nor</w:t>
      </w:r>
      <w:r>
        <w:rPr>
          <w:spacing w:val="-9"/>
          <w:w w:val="105"/>
        </w:rPr>
        <w:t xml:space="preserve"> </w:t>
      </w:r>
      <w:r>
        <w:rPr>
          <w:w w:val="105"/>
        </w:rPr>
        <w:t>the</w:t>
      </w:r>
      <w:r>
        <w:rPr>
          <w:spacing w:val="-9"/>
          <w:w w:val="105"/>
        </w:rPr>
        <w:t xml:space="preserve"> </w:t>
      </w:r>
      <w:r>
        <w:rPr>
          <w:w w:val="105"/>
        </w:rPr>
        <w:t>energy</w:t>
      </w:r>
      <w:r>
        <w:rPr>
          <w:spacing w:val="-9"/>
          <w:w w:val="105"/>
        </w:rPr>
        <w:t xml:space="preserve"> </w:t>
      </w:r>
      <w:r>
        <w:rPr>
          <w:w w:val="105"/>
        </w:rPr>
        <w:t>to</w:t>
      </w:r>
      <w:r>
        <w:rPr>
          <w:spacing w:val="-10"/>
          <w:w w:val="105"/>
        </w:rPr>
        <w:t xml:space="preserve"> </w:t>
      </w:r>
      <w:r>
        <w:rPr>
          <w:w w:val="105"/>
        </w:rPr>
        <w:t>do</w:t>
      </w:r>
      <w:r>
        <w:rPr>
          <w:spacing w:val="-9"/>
          <w:w w:val="105"/>
        </w:rPr>
        <w:t xml:space="preserve"> </w:t>
      </w:r>
      <w:r>
        <w:rPr>
          <w:w w:val="105"/>
        </w:rPr>
        <w:t>everything</w:t>
      </w:r>
      <w:r>
        <w:rPr>
          <w:spacing w:val="-9"/>
          <w:w w:val="105"/>
        </w:rPr>
        <w:t xml:space="preserve"> </w:t>
      </w:r>
      <w:r>
        <w:rPr>
          <w:w w:val="105"/>
        </w:rPr>
        <w:t>for</w:t>
      </w:r>
      <w:r>
        <w:rPr>
          <w:spacing w:val="-9"/>
          <w:w w:val="105"/>
        </w:rPr>
        <w:t xml:space="preserve"> </w:t>
      </w:r>
      <w:r>
        <w:rPr>
          <w:w w:val="105"/>
        </w:rPr>
        <w:t>our</w:t>
      </w:r>
      <w:r>
        <w:rPr>
          <w:spacing w:val="-9"/>
          <w:w w:val="105"/>
        </w:rPr>
        <w:t xml:space="preserve"> </w:t>
      </w:r>
      <w:r>
        <w:rPr>
          <w:w w:val="105"/>
        </w:rPr>
        <w:t>students.</w:t>
      </w:r>
      <w:r>
        <w:rPr>
          <w:spacing w:val="-9"/>
          <w:w w:val="105"/>
        </w:rPr>
        <w:t xml:space="preserve"> </w:t>
      </w:r>
      <w:r>
        <w:rPr>
          <w:w w:val="105"/>
        </w:rPr>
        <w:t>We</w:t>
      </w:r>
      <w:r>
        <w:rPr>
          <w:spacing w:val="-9"/>
          <w:w w:val="105"/>
        </w:rPr>
        <w:t xml:space="preserve"> </w:t>
      </w:r>
      <w:r>
        <w:rPr>
          <w:w w:val="105"/>
        </w:rPr>
        <w:t>must</w:t>
      </w:r>
      <w:r>
        <w:rPr>
          <w:spacing w:val="-9"/>
          <w:w w:val="105"/>
        </w:rPr>
        <w:t xml:space="preserve"> </w:t>
      </w:r>
      <w:r>
        <w:rPr>
          <w:w w:val="105"/>
        </w:rPr>
        <w:t>place</w:t>
      </w:r>
      <w:r>
        <w:rPr>
          <w:spacing w:val="-9"/>
          <w:w w:val="105"/>
        </w:rPr>
        <w:t xml:space="preserve"> </w:t>
      </w:r>
      <w:r>
        <w:rPr>
          <w:w w:val="105"/>
        </w:rPr>
        <w:t xml:space="preserve">the responsibility for their understanding of introductory psychology squarely on their shoulders–after we have done our part to expose them to </w:t>
      </w:r>
      <w:r>
        <w:rPr>
          <w:w w:val="105"/>
        </w:rPr>
        <w:t>the knowledge we possess. Some students will catch on quickly, others</w:t>
      </w:r>
      <w:r>
        <w:rPr>
          <w:spacing w:val="-13"/>
          <w:w w:val="105"/>
        </w:rPr>
        <w:t xml:space="preserve"> </w:t>
      </w:r>
      <w:r>
        <w:rPr>
          <w:w w:val="105"/>
        </w:rPr>
        <w:t>more</w:t>
      </w:r>
      <w:r>
        <w:rPr>
          <w:spacing w:val="-12"/>
          <w:w w:val="105"/>
        </w:rPr>
        <w:t xml:space="preserve"> </w:t>
      </w:r>
      <w:r>
        <w:rPr>
          <w:w w:val="105"/>
        </w:rPr>
        <w:t>slowly,</w:t>
      </w:r>
      <w:r>
        <w:rPr>
          <w:spacing w:val="-12"/>
          <w:w w:val="105"/>
        </w:rPr>
        <w:t xml:space="preserve"> </w:t>
      </w:r>
      <w:r>
        <w:rPr>
          <w:w w:val="105"/>
        </w:rPr>
        <w:t>and</w:t>
      </w:r>
      <w:r>
        <w:rPr>
          <w:spacing w:val="-13"/>
          <w:w w:val="105"/>
        </w:rPr>
        <w:t xml:space="preserve"> </w:t>
      </w:r>
      <w:r>
        <w:rPr>
          <w:w w:val="105"/>
        </w:rPr>
        <w:t>still</w:t>
      </w:r>
      <w:r>
        <w:rPr>
          <w:spacing w:val="-12"/>
          <w:w w:val="105"/>
        </w:rPr>
        <w:t xml:space="preserve"> </w:t>
      </w:r>
      <w:r>
        <w:rPr>
          <w:w w:val="105"/>
        </w:rPr>
        <w:t>others,</w:t>
      </w:r>
      <w:r>
        <w:rPr>
          <w:spacing w:val="-12"/>
          <w:w w:val="105"/>
        </w:rPr>
        <w:t xml:space="preserve"> </w:t>
      </w:r>
      <w:r>
        <w:rPr>
          <w:w w:val="105"/>
        </w:rPr>
        <w:t>perhaps</w:t>
      </w:r>
      <w:r>
        <w:rPr>
          <w:spacing w:val="-13"/>
          <w:w w:val="105"/>
        </w:rPr>
        <w:t xml:space="preserve"> </w:t>
      </w:r>
      <w:r>
        <w:rPr>
          <w:w w:val="105"/>
        </w:rPr>
        <w:t>never.</w:t>
      </w:r>
      <w:r>
        <w:rPr>
          <w:spacing w:val="-12"/>
          <w:w w:val="105"/>
        </w:rPr>
        <w:t xml:space="preserve"> </w:t>
      </w:r>
      <w:r>
        <w:rPr>
          <w:w w:val="105"/>
        </w:rPr>
        <w:t>In</w:t>
      </w:r>
      <w:r>
        <w:rPr>
          <w:spacing w:val="-12"/>
          <w:w w:val="105"/>
        </w:rPr>
        <w:t xml:space="preserve"> </w:t>
      </w:r>
      <w:r>
        <w:rPr>
          <w:w w:val="105"/>
        </w:rPr>
        <w:t>any</w:t>
      </w:r>
      <w:r>
        <w:rPr>
          <w:spacing w:val="-13"/>
          <w:w w:val="105"/>
        </w:rPr>
        <w:t xml:space="preserve"> </w:t>
      </w:r>
      <w:r>
        <w:rPr>
          <w:w w:val="105"/>
        </w:rPr>
        <w:t>case,</w:t>
      </w:r>
      <w:r>
        <w:rPr>
          <w:spacing w:val="-12"/>
          <w:w w:val="105"/>
        </w:rPr>
        <w:t xml:space="preserve"> </w:t>
      </w:r>
      <w:r>
        <w:rPr>
          <w:w w:val="105"/>
        </w:rPr>
        <w:t>patience</w:t>
      </w:r>
      <w:r>
        <w:rPr>
          <w:spacing w:val="-12"/>
          <w:w w:val="105"/>
        </w:rPr>
        <w:t xml:space="preserve"> </w:t>
      </w:r>
      <w:r>
        <w:rPr>
          <w:w w:val="105"/>
        </w:rPr>
        <w:t>is</w:t>
      </w:r>
      <w:r>
        <w:rPr>
          <w:spacing w:val="-13"/>
          <w:w w:val="105"/>
        </w:rPr>
        <w:t xml:space="preserve"> </w:t>
      </w:r>
      <w:r>
        <w:rPr>
          <w:w w:val="105"/>
        </w:rPr>
        <w:t>a</w:t>
      </w:r>
      <w:r>
        <w:rPr>
          <w:spacing w:val="-12"/>
          <w:w w:val="105"/>
        </w:rPr>
        <w:t xml:space="preserve"> </w:t>
      </w:r>
      <w:r>
        <w:rPr>
          <w:w w:val="105"/>
        </w:rPr>
        <w:t>virtue;</w:t>
      </w:r>
      <w:r>
        <w:rPr>
          <w:spacing w:val="-12"/>
          <w:w w:val="105"/>
        </w:rPr>
        <w:t xml:space="preserve"> </w:t>
      </w:r>
      <w:r>
        <w:rPr>
          <w:w w:val="105"/>
        </w:rPr>
        <w:t>students</w:t>
      </w:r>
      <w:r>
        <w:rPr>
          <w:spacing w:val="-13"/>
          <w:w w:val="105"/>
        </w:rPr>
        <w:t xml:space="preserve"> </w:t>
      </w:r>
      <w:r>
        <w:rPr>
          <w:w w:val="105"/>
        </w:rPr>
        <w:t>must</w:t>
      </w:r>
      <w:r>
        <w:rPr>
          <w:spacing w:val="-12"/>
          <w:w w:val="105"/>
        </w:rPr>
        <w:t xml:space="preserve"> </w:t>
      </w:r>
      <w:r>
        <w:rPr>
          <w:w w:val="105"/>
        </w:rPr>
        <w:t>be</w:t>
      </w:r>
      <w:r>
        <w:rPr>
          <w:spacing w:val="-12"/>
          <w:w w:val="105"/>
        </w:rPr>
        <w:t xml:space="preserve"> </w:t>
      </w:r>
      <w:r>
        <w:rPr>
          <w:w w:val="105"/>
        </w:rPr>
        <w:t>given the opportunity to succeed or fail on their</w:t>
      </w:r>
      <w:r>
        <w:rPr>
          <w:spacing w:val="-22"/>
          <w:w w:val="105"/>
        </w:rPr>
        <w:t xml:space="preserve"> </w:t>
      </w:r>
      <w:r>
        <w:rPr>
          <w:w w:val="105"/>
        </w:rPr>
        <w:t>own.</w:t>
      </w:r>
    </w:p>
    <w:p w:rsidR="002E0D56" w:rsidRDefault="002E0D56">
      <w:pPr>
        <w:pStyle w:val="BodyText"/>
        <w:spacing w:before="8"/>
        <w:rPr>
          <w:sz w:val="32"/>
        </w:rPr>
      </w:pPr>
    </w:p>
    <w:p w:rsidR="002E0D56" w:rsidRDefault="00C67A04">
      <w:pPr>
        <w:pStyle w:val="Heading8"/>
      </w:pPr>
      <w:r>
        <w:t>BE CORDIAL</w:t>
      </w:r>
    </w:p>
    <w:p w:rsidR="002E0D56" w:rsidRDefault="00C67A04">
      <w:pPr>
        <w:pStyle w:val="BodyText"/>
        <w:spacing w:before="89" w:line="266" w:lineRule="auto"/>
        <w:ind w:left="228" w:right="707"/>
      </w:pPr>
      <w:r>
        <w:rPr>
          <w:w w:val="105"/>
        </w:rPr>
        <w:t>Students appreciate an instructor who is approachable. Let your students know that you are genuinely interested in seeing them succeed and that you welcome their questions and comments. However, be forewarned:</w:t>
      </w:r>
      <w:r>
        <w:rPr>
          <w:spacing w:val="-11"/>
          <w:w w:val="105"/>
        </w:rPr>
        <w:t xml:space="preserve"> </w:t>
      </w:r>
      <w:r>
        <w:rPr>
          <w:w w:val="105"/>
        </w:rPr>
        <w:t>Becoming</w:t>
      </w:r>
      <w:r>
        <w:rPr>
          <w:spacing w:val="-11"/>
          <w:w w:val="105"/>
        </w:rPr>
        <w:t xml:space="preserve"> </w:t>
      </w:r>
      <w:r>
        <w:rPr>
          <w:w w:val="105"/>
        </w:rPr>
        <w:t>too</w:t>
      </w:r>
      <w:r>
        <w:rPr>
          <w:spacing w:val="-11"/>
          <w:w w:val="105"/>
        </w:rPr>
        <w:t xml:space="preserve"> </w:t>
      </w:r>
      <w:r>
        <w:rPr>
          <w:w w:val="105"/>
        </w:rPr>
        <w:t>“chummy”</w:t>
      </w:r>
      <w:r>
        <w:rPr>
          <w:spacing w:val="-11"/>
          <w:w w:val="105"/>
        </w:rPr>
        <w:t xml:space="preserve"> </w:t>
      </w:r>
      <w:r>
        <w:rPr>
          <w:w w:val="105"/>
        </w:rPr>
        <w:t>with</w:t>
      </w:r>
      <w:r>
        <w:rPr>
          <w:spacing w:val="-11"/>
          <w:w w:val="105"/>
        </w:rPr>
        <w:t xml:space="preserve"> </w:t>
      </w:r>
      <w:r>
        <w:rPr>
          <w:w w:val="105"/>
        </w:rPr>
        <w:t>your</w:t>
      </w:r>
      <w:r>
        <w:rPr>
          <w:spacing w:val="-10"/>
          <w:w w:val="105"/>
        </w:rPr>
        <w:t xml:space="preserve"> </w:t>
      </w:r>
      <w:r>
        <w:rPr>
          <w:w w:val="105"/>
        </w:rPr>
        <w:t>students</w:t>
      </w:r>
      <w:r>
        <w:rPr>
          <w:spacing w:val="-11"/>
          <w:w w:val="105"/>
        </w:rPr>
        <w:t xml:space="preserve"> </w:t>
      </w:r>
      <w:r>
        <w:rPr>
          <w:w w:val="105"/>
        </w:rPr>
        <w:t>may</w:t>
      </w:r>
      <w:r>
        <w:rPr>
          <w:spacing w:val="-11"/>
          <w:w w:val="105"/>
        </w:rPr>
        <w:t xml:space="preserve"> </w:t>
      </w:r>
      <w:r>
        <w:rPr>
          <w:w w:val="105"/>
        </w:rPr>
        <w:t>c</w:t>
      </w:r>
      <w:r>
        <w:rPr>
          <w:w w:val="105"/>
        </w:rPr>
        <w:t>reate</w:t>
      </w:r>
      <w:r>
        <w:rPr>
          <w:spacing w:val="-11"/>
          <w:w w:val="105"/>
        </w:rPr>
        <w:t xml:space="preserve"> </w:t>
      </w:r>
      <w:r>
        <w:rPr>
          <w:w w:val="105"/>
        </w:rPr>
        <w:t>special</w:t>
      </w:r>
      <w:r>
        <w:rPr>
          <w:spacing w:val="-11"/>
          <w:w w:val="105"/>
        </w:rPr>
        <w:t xml:space="preserve"> </w:t>
      </w:r>
      <w:r>
        <w:rPr>
          <w:w w:val="105"/>
        </w:rPr>
        <w:t>problems</w:t>
      </w:r>
      <w:r>
        <w:rPr>
          <w:spacing w:val="-11"/>
          <w:w w:val="105"/>
        </w:rPr>
        <w:t xml:space="preserve"> </w:t>
      </w:r>
      <w:r>
        <w:rPr>
          <w:w w:val="105"/>
        </w:rPr>
        <w:t>(e.g.,</w:t>
      </w:r>
      <w:r>
        <w:rPr>
          <w:spacing w:val="-10"/>
          <w:w w:val="105"/>
        </w:rPr>
        <w:t xml:space="preserve"> </w:t>
      </w:r>
      <w:r>
        <w:rPr>
          <w:w w:val="105"/>
        </w:rPr>
        <w:t>students</w:t>
      </w:r>
      <w:r>
        <w:rPr>
          <w:spacing w:val="-11"/>
          <w:w w:val="105"/>
        </w:rPr>
        <w:t xml:space="preserve"> </w:t>
      </w:r>
      <w:r>
        <w:rPr>
          <w:w w:val="105"/>
        </w:rPr>
        <w:t>may develop</w:t>
      </w:r>
      <w:r>
        <w:rPr>
          <w:spacing w:val="-13"/>
          <w:w w:val="105"/>
        </w:rPr>
        <w:t xml:space="preserve"> </w:t>
      </w:r>
      <w:r>
        <w:rPr>
          <w:w w:val="105"/>
        </w:rPr>
        <w:t>inaccurate</w:t>
      </w:r>
      <w:r>
        <w:rPr>
          <w:spacing w:val="-13"/>
          <w:w w:val="105"/>
        </w:rPr>
        <w:t xml:space="preserve"> </w:t>
      </w:r>
      <w:r>
        <w:rPr>
          <w:w w:val="105"/>
        </w:rPr>
        <w:t>expectations</w:t>
      </w:r>
      <w:r>
        <w:rPr>
          <w:spacing w:val="-13"/>
          <w:w w:val="105"/>
        </w:rPr>
        <w:t xml:space="preserve"> </w:t>
      </w:r>
      <w:r>
        <w:rPr>
          <w:w w:val="105"/>
        </w:rPr>
        <w:t>of</w:t>
      </w:r>
      <w:r>
        <w:rPr>
          <w:spacing w:val="-13"/>
          <w:w w:val="105"/>
        </w:rPr>
        <w:t xml:space="preserve"> </w:t>
      </w:r>
      <w:r>
        <w:rPr>
          <w:w w:val="105"/>
        </w:rPr>
        <w:t>the</w:t>
      </w:r>
      <w:r>
        <w:rPr>
          <w:spacing w:val="-13"/>
          <w:w w:val="105"/>
        </w:rPr>
        <w:t xml:space="preserve"> </w:t>
      </w:r>
      <w:r>
        <w:rPr>
          <w:w w:val="105"/>
        </w:rPr>
        <w:t>difficulty</w:t>
      </w:r>
      <w:r>
        <w:rPr>
          <w:spacing w:val="-13"/>
          <w:w w:val="105"/>
        </w:rPr>
        <w:t xml:space="preserve"> </w:t>
      </w:r>
      <w:r>
        <w:rPr>
          <w:w w:val="105"/>
        </w:rPr>
        <w:t>of</w:t>
      </w:r>
      <w:r>
        <w:rPr>
          <w:spacing w:val="-12"/>
          <w:w w:val="105"/>
        </w:rPr>
        <w:t xml:space="preserve"> </w:t>
      </w:r>
      <w:r>
        <w:rPr>
          <w:w w:val="105"/>
        </w:rPr>
        <w:t>the</w:t>
      </w:r>
      <w:r>
        <w:rPr>
          <w:spacing w:val="-13"/>
          <w:w w:val="105"/>
        </w:rPr>
        <w:t xml:space="preserve"> </w:t>
      </w:r>
      <w:r>
        <w:rPr>
          <w:w w:val="105"/>
        </w:rPr>
        <w:t>course</w:t>
      </w:r>
      <w:r>
        <w:rPr>
          <w:spacing w:val="-13"/>
          <w:w w:val="105"/>
        </w:rPr>
        <w:t xml:space="preserve"> </w:t>
      </w:r>
      <w:r>
        <w:rPr>
          <w:w w:val="105"/>
        </w:rPr>
        <w:t>or</w:t>
      </w:r>
      <w:r>
        <w:rPr>
          <w:spacing w:val="-13"/>
          <w:w w:val="105"/>
        </w:rPr>
        <w:t xml:space="preserve"> </w:t>
      </w:r>
      <w:r>
        <w:rPr>
          <w:w w:val="105"/>
        </w:rPr>
        <w:t>the</w:t>
      </w:r>
      <w:r>
        <w:rPr>
          <w:spacing w:val="-13"/>
          <w:w w:val="105"/>
        </w:rPr>
        <w:t xml:space="preserve"> </w:t>
      </w:r>
      <w:r>
        <w:rPr>
          <w:w w:val="105"/>
        </w:rPr>
        <w:t>quality</w:t>
      </w:r>
      <w:r>
        <w:rPr>
          <w:spacing w:val="-13"/>
          <w:w w:val="105"/>
        </w:rPr>
        <w:t xml:space="preserve"> </w:t>
      </w:r>
      <w:r>
        <w:rPr>
          <w:w w:val="105"/>
        </w:rPr>
        <w:t>of</w:t>
      </w:r>
      <w:r>
        <w:rPr>
          <w:spacing w:val="-12"/>
          <w:w w:val="105"/>
        </w:rPr>
        <w:t xml:space="preserve"> </w:t>
      </w:r>
      <w:r>
        <w:rPr>
          <w:w w:val="105"/>
        </w:rPr>
        <w:t>their</w:t>
      </w:r>
      <w:r>
        <w:rPr>
          <w:spacing w:val="-13"/>
          <w:w w:val="105"/>
        </w:rPr>
        <w:t xml:space="preserve"> </w:t>
      </w:r>
      <w:r>
        <w:rPr>
          <w:w w:val="105"/>
        </w:rPr>
        <w:t>course</w:t>
      </w:r>
      <w:r>
        <w:rPr>
          <w:spacing w:val="-13"/>
          <w:w w:val="105"/>
        </w:rPr>
        <w:t xml:space="preserve"> </w:t>
      </w:r>
      <w:r>
        <w:rPr>
          <w:w w:val="105"/>
        </w:rPr>
        <w:t>performance).</w:t>
      </w:r>
    </w:p>
    <w:p w:rsidR="002E0D56" w:rsidRDefault="00C67A04">
      <w:pPr>
        <w:pStyle w:val="BodyText"/>
        <w:spacing w:before="122" w:line="266" w:lineRule="auto"/>
        <w:ind w:left="228" w:right="707"/>
      </w:pPr>
      <w:r>
        <w:rPr>
          <w:w w:val="105"/>
        </w:rPr>
        <w:t>Some</w:t>
      </w:r>
      <w:r>
        <w:rPr>
          <w:spacing w:val="-12"/>
          <w:w w:val="105"/>
        </w:rPr>
        <w:t xml:space="preserve"> </w:t>
      </w:r>
      <w:r>
        <w:rPr>
          <w:w w:val="105"/>
        </w:rPr>
        <w:t>students</w:t>
      </w:r>
      <w:r>
        <w:rPr>
          <w:spacing w:val="-11"/>
          <w:w w:val="105"/>
        </w:rPr>
        <w:t xml:space="preserve"> </w:t>
      </w:r>
      <w:r>
        <w:rPr>
          <w:w w:val="105"/>
        </w:rPr>
        <w:t>may</w:t>
      </w:r>
      <w:r>
        <w:rPr>
          <w:spacing w:val="-12"/>
          <w:w w:val="105"/>
        </w:rPr>
        <w:t xml:space="preserve"> </w:t>
      </w:r>
      <w:r>
        <w:rPr>
          <w:w w:val="105"/>
        </w:rPr>
        <w:t>bring</w:t>
      </w:r>
      <w:r>
        <w:rPr>
          <w:spacing w:val="-11"/>
          <w:w w:val="105"/>
        </w:rPr>
        <w:t xml:space="preserve"> </w:t>
      </w:r>
      <w:r>
        <w:rPr>
          <w:w w:val="105"/>
        </w:rPr>
        <w:t>personal</w:t>
      </w:r>
      <w:r>
        <w:rPr>
          <w:spacing w:val="-11"/>
          <w:w w:val="105"/>
        </w:rPr>
        <w:t xml:space="preserve"> </w:t>
      </w:r>
      <w:r>
        <w:rPr>
          <w:w w:val="105"/>
        </w:rPr>
        <w:t>or</w:t>
      </w:r>
      <w:r>
        <w:rPr>
          <w:spacing w:val="-12"/>
          <w:w w:val="105"/>
        </w:rPr>
        <w:t xml:space="preserve"> </w:t>
      </w:r>
      <w:r>
        <w:rPr>
          <w:w w:val="105"/>
        </w:rPr>
        <w:t>family</w:t>
      </w:r>
      <w:r>
        <w:rPr>
          <w:spacing w:val="-11"/>
          <w:w w:val="105"/>
        </w:rPr>
        <w:t xml:space="preserve"> </w:t>
      </w:r>
      <w:r>
        <w:rPr>
          <w:w w:val="105"/>
        </w:rPr>
        <w:t>problems</w:t>
      </w:r>
      <w:r>
        <w:rPr>
          <w:spacing w:val="-11"/>
          <w:w w:val="105"/>
        </w:rPr>
        <w:t xml:space="preserve"> </w:t>
      </w:r>
      <w:r>
        <w:rPr>
          <w:w w:val="105"/>
        </w:rPr>
        <w:t>to</w:t>
      </w:r>
      <w:r>
        <w:rPr>
          <w:spacing w:val="-12"/>
          <w:w w:val="105"/>
        </w:rPr>
        <w:t xml:space="preserve"> </w:t>
      </w:r>
      <w:r>
        <w:rPr>
          <w:w w:val="105"/>
        </w:rPr>
        <w:t>you</w:t>
      </w:r>
      <w:r>
        <w:rPr>
          <w:spacing w:val="-11"/>
          <w:w w:val="105"/>
        </w:rPr>
        <w:t xml:space="preserve"> </w:t>
      </w:r>
      <w:r>
        <w:rPr>
          <w:w w:val="105"/>
        </w:rPr>
        <w:t>and</w:t>
      </w:r>
      <w:r>
        <w:rPr>
          <w:spacing w:val="-12"/>
          <w:w w:val="105"/>
        </w:rPr>
        <w:t xml:space="preserve"> </w:t>
      </w:r>
      <w:r>
        <w:rPr>
          <w:w w:val="105"/>
        </w:rPr>
        <w:t>expect</w:t>
      </w:r>
      <w:r>
        <w:rPr>
          <w:spacing w:val="-11"/>
          <w:w w:val="105"/>
        </w:rPr>
        <w:t xml:space="preserve"> </w:t>
      </w:r>
      <w:r>
        <w:rPr>
          <w:w w:val="105"/>
        </w:rPr>
        <w:t>your</w:t>
      </w:r>
      <w:r>
        <w:rPr>
          <w:spacing w:val="-11"/>
          <w:w w:val="105"/>
        </w:rPr>
        <w:t xml:space="preserve"> </w:t>
      </w:r>
      <w:r>
        <w:rPr>
          <w:w w:val="105"/>
        </w:rPr>
        <w:t>help.</w:t>
      </w:r>
      <w:r>
        <w:rPr>
          <w:spacing w:val="-12"/>
          <w:w w:val="105"/>
        </w:rPr>
        <w:t xml:space="preserve"> </w:t>
      </w:r>
      <w:r>
        <w:rPr>
          <w:w w:val="105"/>
        </w:rPr>
        <w:t>If</w:t>
      </w:r>
      <w:r>
        <w:rPr>
          <w:spacing w:val="-11"/>
          <w:w w:val="105"/>
        </w:rPr>
        <w:t xml:space="preserve"> </w:t>
      </w:r>
      <w:r>
        <w:rPr>
          <w:w w:val="105"/>
        </w:rPr>
        <w:t>the</w:t>
      </w:r>
      <w:r>
        <w:rPr>
          <w:spacing w:val="-11"/>
          <w:w w:val="105"/>
        </w:rPr>
        <w:t xml:space="preserve"> </w:t>
      </w:r>
      <w:r>
        <w:rPr>
          <w:w w:val="105"/>
        </w:rPr>
        <w:t>situation</w:t>
      </w:r>
      <w:r>
        <w:rPr>
          <w:spacing w:val="-12"/>
          <w:w w:val="105"/>
        </w:rPr>
        <w:t xml:space="preserve"> </w:t>
      </w:r>
      <w:r>
        <w:rPr>
          <w:w w:val="105"/>
        </w:rPr>
        <w:t>warrants more</w:t>
      </w:r>
      <w:r>
        <w:rPr>
          <w:spacing w:val="-5"/>
          <w:w w:val="105"/>
        </w:rPr>
        <w:t xml:space="preserve"> </w:t>
      </w:r>
      <w:r>
        <w:rPr>
          <w:w w:val="105"/>
        </w:rPr>
        <w:t>than</w:t>
      </w:r>
      <w:r>
        <w:rPr>
          <w:spacing w:val="-5"/>
          <w:w w:val="105"/>
        </w:rPr>
        <w:t xml:space="preserve"> </w:t>
      </w:r>
      <w:r>
        <w:rPr>
          <w:w w:val="105"/>
        </w:rPr>
        <w:t>a</w:t>
      </w:r>
      <w:r>
        <w:rPr>
          <w:spacing w:val="-4"/>
          <w:w w:val="105"/>
        </w:rPr>
        <w:t xml:space="preserve"> </w:t>
      </w:r>
      <w:r>
        <w:rPr>
          <w:w w:val="105"/>
        </w:rPr>
        <w:t>friendly</w:t>
      </w:r>
      <w:r>
        <w:rPr>
          <w:spacing w:val="-5"/>
          <w:w w:val="105"/>
        </w:rPr>
        <w:t xml:space="preserve"> </w:t>
      </w:r>
      <w:r>
        <w:rPr>
          <w:w w:val="105"/>
        </w:rPr>
        <w:t>ear,</w:t>
      </w:r>
      <w:r>
        <w:rPr>
          <w:spacing w:val="-5"/>
          <w:w w:val="105"/>
        </w:rPr>
        <w:t xml:space="preserve"> </w:t>
      </w:r>
      <w:r>
        <w:rPr>
          <w:w w:val="105"/>
        </w:rPr>
        <w:t>refer</w:t>
      </w:r>
      <w:r>
        <w:rPr>
          <w:spacing w:val="-4"/>
          <w:w w:val="105"/>
        </w:rPr>
        <w:t xml:space="preserve"> </w:t>
      </w:r>
      <w:r>
        <w:rPr>
          <w:w w:val="105"/>
        </w:rPr>
        <w:t>the</w:t>
      </w:r>
      <w:r>
        <w:rPr>
          <w:spacing w:val="-5"/>
          <w:w w:val="105"/>
        </w:rPr>
        <w:t xml:space="preserve"> </w:t>
      </w:r>
      <w:r>
        <w:rPr>
          <w:w w:val="105"/>
        </w:rPr>
        <w:t>student</w:t>
      </w:r>
      <w:r>
        <w:rPr>
          <w:spacing w:val="-5"/>
          <w:w w:val="105"/>
        </w:rPr>
        <w:t xml:space="preserve"> </w:t>
      </w:r>
      <w:r>
        <w:rPr>
          <w:w w:val="105"/>
        </w:rPr>
        <w:t>to</w:t>
      </w:r>
      <w:r>
        <w:rPr>
          <w:spacing w:val="-4"/>
          <w:w w:val="105"/>
        </w:rPr>
        <w:t xml:space="preserve"> </w:t>
      </w:r>
      <w:r>
        <w:rPr>
          <w:w w:val="105"/>
        </w:rPr>
        <w:t>an</w:t>
      </w:r>
      <w:r>
        <w:rPr>
          <w:spacing w:val="-5"/>
          <w:w w:val="105"/>
        </w:rPr>
        <w:t xml:space="preserve"> </w:t>
      </w:r>
      <w:r>
        <w:rPr>
          <w:w w:val="105"/>
        </w:rPr>
        <w:t>appropriate</w:t>
      </w:r>
      <w:r>
        <w:rPr>
          <w:spacing w:val="-4"/>
          <w:w w:val="105"/>
        </w:rPr>
        <w:t xml:space="preserve"> </w:t>
      </w:r>
      <w:r>
        <w:rPr>
          <w:w w:val="105"/>
        </w:rPr>
        <w:t>clinician</w:t>
      </w:r>
      <w:r>
        <w:rPr>
          <w:spacing w:val="-5"/>
          <w:w w:val="105"/>
        </w:rPr>
        <w:t xml:space="preserve"> </w:t>
      </w:r>
      <w:r>
        <w:rPr>
          <w:w w:val="105"/>
        </w:rPr>
        <w:t>or</w:t>
      </w:r>
      <w:r>
        <w:rPr>
          <w:spacing w:val="-5"/>
          <w:w w:val="105"/>
        </w:rPr>
        <w:t xml:space="preserve"> </w:t>
      </w:r>
      <w:r>
        <w:rPr>
          <w:w w:val="105"/>
        </w:rPr>
        <w:t>counselor.</w:t>
      </w:r>
    </w:p>
    <w:p w:rsidR="002E0D56" w:rsidRDefault="002E0D56">
      <w:pPr>
        <w:spacing w:line="266" w:lineRule="auto"/>
        <w:sectPr w:rsidR="002E0D56">
          <w:pgSz w:w="10800" w:h="14460"/>
          <w:pgMar w:top="860" w:right="0" w:bottom="620" w:left="520" w:header="0" w:footer="287" w:gutter="0"/>
          <w:cols w:space="720"/>
        </w:sectPr>
      </w:pPr>
    </w:p>
    <w:p w:rsidR="002E0D56" w:rsidRDefault="002E0D56">
      <w:pPr>
        <w:pStyle w:val="BodyText"/>
        <w:spacing w:before="2"/>
        <w:rPr>
          <w:sz w:val="9"/>
        </w:rPr>
      </w:pPr>
    </w:p>
    <w:p w:rsidR="002E0D56" w:rsidRDefault="00D339DA">
      <w:pPr>
        <w:pStyle w:val="BodyText"/>
        <w:spacing w:line="20" w:lineRule="exact"/>
        <w:ind w:left="190"/>
        <w:rPr>
          <w:sz w:val="2"/>
        </w:rPr>
      </w:pPr>
      <w:r>
        <w:rPr>
          <w:noProof/>
          <w:sz w:val="2"/>
          <w:lang w:eastAsia="zh-CN"/>
        </w:rPr>
        <mc:AlternateContent>
          <mc:Choice Requires="wpg">
            <w:drawing>
              <wp:inline distT="0" distB="0" distL="0" distR="0">
                <wp:extent cx="5981700" cy="9525"/>
                <wp:effectExtent l="9525" t="0" r="9525" b="9525"/>
                <wp:docPr id="33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335" name="Line 315"/>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314"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5cwbgIAAGYFAAAOAAAAZHJzL2Uyb0RvYy54bWykVFFv2yAQfp+0/4D8nthOnDax6lRTnPSl&#10;2yJ1+wEEYxsNAwISp5r233eA46ztS9XlwQHuuPvu++64uz93HJ2oNkyKIkqnSYSoILJioiminz92&#10;k2WEjMWiwlwKWkTP1ET368+f7nqV05lsJa+oRhBEmLxXRdRaq/I4NqSlHTZTqagAYy11hy1sdRNX&#10;GvcQvePxLElu4l7qSmlJqDFwWgZjtPbx65oS+72uDbWIFxFgs/6r/ffgvvH6DueNxqplZICBP4Ci&#10;w0xA0jFUiS1GR83ehOoY0dLI2k6J7GJZ14xQXwNUkyavqnnQ8qh8LU3eN2qkCah9xdOHw5Jvp71G&#10;rCqi+TyLkMAdiOTzonmaOXp61eTg9aDVk9rrUCMsHyX5ZcAcv7a7fROc0aH/KisIiI9WenrOte5c&#10;CCgcnb0Kz6MK9GwRgcPFapneJiAWAdtqMVsEkUgLSr65RNrtcG2VzYY7qb8R4zxk8wgHRK4caDRz&#10;5dL8H5dPLVbUS2QcSyOXiwuXj0xQoNJDcrnBaSP22hNrcgOUvpOlZaDhwtK1XN/EY7U4V9rYByo7&#10;5BZFxAGA5x6fHo11il1dnBRC7hjncI5zLlA/UO62RnJWOaPf6Oaw4RqdsJsk/3OAINgLN5ezxKYN&#10;ft4UcEMri8pnaSmutsPaYsbDGgJx4RJBgYBzWIUZ+r1KVtvldplNstnNdpIlZTn5sttkk5tderso&#10;5+VmU6Z/XJFplresqqhwsC/znGbv03h4WcIkjhM98hO/jO5rB7CXfw8aei2IGhrtIKtnr7U/h7YD&#10;ZzcfMMz+2vDwuNfi3733uj6P678AAAD//wMAUEsDBBQABgAIAAAAIQD0GzXz2gAAAAMBAAAPAAAA&#10;ZHJzL2Rvd25yZXYueG1sTI9BS8NAEIXvgv9hGcGb3aRa0ZhNKUU9FcFWEG/T7DQJzc6G7DZJ/72j&#10;F70MPN7jzffy5eRaNVAfGs8G0lkCirj0tuHKwMfu5eYBVIjIFlvPZOBMAZbF5UWOmfUjv9OwjZWS&#10;Eg4ZGqhj7DKtQ1mTwzDzHbF4B987jCL7StseRyl3rZ4nyb122LB8qLGjdU3lcXtyBl5HHFe36fOw&#10;OR7W56/d4u1zk5Ix11fT6glUpCn+heEHX9ChEKa9P7ENqjUgQ+LvFe/xbi5yL6EF6CLX/9mLbwAA&#10;AP//AwBQSwECLQAUAAYACAAAACEAtoM4kv4AAADhAQAAEwAAAAAAAAAAAAAAAAAAAAAAW0NvbnRl&#10;bnRfVHlwZXNdLnhtbFBLAQItABQABgAIAAAAIQA4/SH/1gAAAJQBAAALAAAAAAAAAAAAAAAAAC8B&#10;AABfcmVscy8ucmVsc1BLAQItABQABgAIAAAAIQAn35cwbgIAAGYFAAAOAAAAAAAAAAAAAAAAAC4C&#10;AABkcnMvZTJvRG9jLnhtbFBLAQItABQABgAIAAAAIQD0GzXz2gAAAAMBAAAPAAAAAAAAAAAAAAAA&#10;AMgEAABkcnMvZG93bnJldi54bWxQSwUGAAAAAAQABADzAAAAzwUAAAAA&#10;">
                <v:line id="Line 315"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w10:anchorlock/>
              </v:group>
            </w:pict>
          </mc:Fallback>
        </mc:AlternateContent>
      </w:r>
    </w:p>
    <w:p w:rsidR="002E0D56" w:rsidRDefault="00C67A04">
      <w:pPr>
        <w:pStyle w:val="Heading1"/>
        <w:spacing w:before="33"/>
        <w:ind w:left="228"/>
      </w:pPr>
      <w:r>
        <w:t>PSYCHOLOGY AND LIFE, 16th Edition</w:t>
      </w:r>
    </w:p>
    <w:p w:rsidR="002E0D56" w:rsidRDefault="00D339DA">
      <w:pPr>
        <w:spacing w:before="36"/>
        <w:ind w:left="228"/>
        <w:rPr>
          <w:rFonts w:ascii="Arial" w:hAnsi="Arial"/>
          <w:b/>
          <w:sz w:val="36"/>
        </w:rPr>
      </w:pPr>
      <w:r>
        <w:rPr>
          <w:noProof/>
          <w:lang w:eastAsia="zh-CN"/>
        </w:rPr>
        <mc:AlternateContent>
          <mc:Choice Requires="wpg">
            <w:drawing>
              <wp:anchor distT="0" distB="0" distL="0" distR="0" simplePos="0" relativeHeight="251743744" behindDoc="1" locked="0" layoutInCell="1" allowOverlap="1">
                <wp:simplePos x="0" y="0"/>
                <wp:positionH relativeFrom="page">
                  <wp:posOffset>456565</wp:posOffset>
                </wp:positionH>
                <wp:positionV relativeFrom="paragraph">
                  <wp:posOffset>304165</wp:posOffset>
                </wp:positionV>
                <wp:extent cx="5981700" cy="57150"/>
                <wp:effectExtent l="18415" t="8890" r="10160" b="635"/>
                <wp:wrapTopAndBottom/>
                <wp:docPr id="33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57150"/>
                          <a:chOff x="719" y="479"/>
                          <a:chExt cx="9420" cy="90"/>
                        </a:xfrm>
                      </wpg:grpSpPr>
                      <wps:wsp>
                        <wps:cNvPr id="332" name="Line 313"/>
                        <wps:cNvCnPr/>
                        <wps:spPr bwMode="auto">
                          <a:xfrm>
                            <a:off x="719" y="49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Line 312"/>
                        <wps:cNvCnPr/>
                        <wps:spPr bwMode="auto">
                          <a:xfrm>
                            <a:off x="719" y="55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1" o:spid="_x0000_s1026" style="position:absolute;margin-left:35.95pt;margin-top:23.95pt;width:471pt;height:4.5pt;z-index:-251572736;mso-wrap-distance-left:0;mso-wrap-distance-right:0;mso-position-horizontal-relative:page" coordorigin="719,479" coordsize="94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8lQIAAPUHAAAOAAAAZHJzL2Uyb0RvYy54bWzsVd1u2yAUvp+0d0C+T20nThNbcaopTnrT&#10;rZW6PQAB/KPZgIDEqaa9+w7guG12samTdjEtFwQ4cPh+DmZ1c+padGRKN4LnQXwVBYhxImjDqzz4&#10;8nk3WQZIG8wpbgVnefDEdHCzfv9u1cuMTUUtWsoUgiRcZ73Mg9oYmYWhJjXrsL4SknEIlkJ12MBQ&#10;VSFVuIfsXRtOo+g67IWiUgnCtIbZwgeDtctfloyY+7LUzKA2DwCbca1y7d624XqFs0phWTdkgIHf&#10;gKLDDYdDx1QFNhgdVPNTqq4hSmhRmisiulCUZUOY4wBs4uiCza0SB+m4VFlfyVEmkPZCpzenJZ+O&#10;Dwo1NA9mszhAHHdgkjsXzeLYytPLKoNVt0o+ygflOUL3TpCvGsLhZdyOK78Y7fuPgkJCfDDCyXMq&#10;VWdTAHF0ci48jS6wk0EEJufpMl5EYBaB2HwRzweXSA1W2l2LOA0QxJJF6v0j9XbYmybTYWPqdoU4&#10;80c6mAMsywmqTT8Lqv9M0McaS+Z80laqUdDpWdC7hjPQc+b1dIs2/EE5dXWmQddfSjWSThNP+izX&#10;M+XXjHEmlTa3THTIdvKgBRDOBHy808Za97zEesLFrmlbmMdZy1EPtzmNQHs71qJtqI26gar2m1ah&#10;I7Z3yv0sIsj2apk9tMC69utcyAOHoubUHVMzTLdD3+Cm9X1I1HJ7EDAEoEPP36ZvaZRul9tlMkmm&#10;19tJEhXF5MNuk0yud/FiXsyKzaaIv1vMcZLVDaWMW9jnmx0nv2f08I3xd3K826NA4evsjjuAPf87&#10;0FBw3llfbXtBn5zhbh5q768V4eyiCKfWBQsOKvWtRTif/y/Cf6MI3XcR3hZXu8M7aB+vl2Pov3yt&#10;1z8AAAD//wMAUEsDBBQABgAIAAAAIQCC4MfX4AAAAAkBAAAPAAAAZHJzL2Rvd25yZXYueG1sTI9B&#10;T8MwDIXvSPyHyEjcWBrGNlaaTtMEnCYkNiTELWu8tlrjVE3Wdv8e7wQn23pPz9/LVqNrRI9dqD1p&#10;UJMEBFLhbU2lhq/928MziBANWdN4Qg0XDLDKb28yk1o/0Cf2u1gKDqGQGg1VjG0qZSgqdCZMfIvE&#10;2tF3zkQ+u1Lazgwc7hr5mCRz6UxN/KEyLW4qLE67s9PwPphhPVWv/fZ03Fx+9rOP761Cre/vxvUL&#10;iIhj/DPDFZ/RIWemgz+TDaLRsFBLdmp4WvC86oma8nbQMJsvQeaZ/N8g/wUAAP//AwBQSwECLQAU&#10;AAYACAAAACEAtoM4kv4AAADhAQAAEwAAAAAAAAAAAAAAAAAAAAAAW0NvbnRlbnRfVHlwZXNdLnht&#10;bFBLAQItABQABgAIAAAAIQA4/SH/1gAAAJQBAAALAAAAAAAAAAAAAAAAAC8BAABfcmVscy8ucmVs&#10;c1BLAQItABQABgAIAAAAIQDeeG/8lQIAAPUHAAAOAAAAAAAAAAAAAAAAAC4CAABkcnMvZTJvRG9j&#10;LnhtbFBLAQItABQABgAIAAAAIQCC4MfX4AAAAAkBAAAPAAAAAAAAAAAAAAAAAO8EAABkcnMvZG93&#10;bnJldi54bWxQSwUGAAAAAAQABADzAAAA/AUAAAAA&#10;">
                <v:line id="Line 313" o:spid="_x0000_s1027" style="position:absolute;visibility:visible;mso-wrap-style:square" from="719,494" to="1013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dy1cQAAADcAAAADwAAAGRycy9kb3ducmV2LnhtbESPQWvCQBSE7wX/w/KE3uqmBkqJrlIK&#10;avFmKoK3R/aZpMm+jbsbjf/eLQgeh5n5hpkvB9OKCzlfW1bwPklAEBdW11wq2P+u3j5B+ICssbVM&#10;Cm7kYbkYvcwx0/bKO7rkoRQRwj5DBVUIXSalLyoy6Ce2I47eyTqDIUpXSu3wGuGmldMk+ZAGa44L&#10;FXb0XVHR5L1RcOhzPv41K9div95sTodz49OtUq/j4WsGItAQnuFH+0crSNM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l3LVxAAAANwAAAAPAAAAAAAAAAAA&#10;AAAAAKECAABkcnMvZG93bnJldi54bWxQSwUGAAAAAAQABAD5AAAAkgMAAAAA&#10;" strokeweight="1.5pt"/>
                <v:line id="Line 312" o:spid="_x0000_s1028" style="position:absolute;visibility:visible;mso-wrap-style:square" from="719,554" to="1013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vXTsQAAADcAAAADwAAAGRycy9kb3ducmV2LnhtbESPQWvCQBSE7wX/w/IEb3VjA1Kiq4hg&#10;ld6aFqG3R/aZxGTfxt2Npv++Kwgeh5n5hlmuB9OKKzlfW1YwmyYgiAuray4V/HzvXt9B+ICssbVM&#10;Cv7Iw3o1ellipu2Nv+iah1JECPsMFVQhdJmUvqjIoJ/ajjh6J+sMhihdKbXDW4SbVr4lyVwarDku&#10;VNjRtqKiyXuj4Njn/Htudq7F/mO/Px0vjU8/lZqMh80CRKAhPMOP9kErSNMU7mfiEZ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29dOxAAAANwAAAAPAAAAAAAAAAAA&#10;AAAAAKECAABkcnMvZG93bnJldi54bWxQSwUGAAAAAAQABAD5AAAAkgMAAAAA&#10;" strokeweight="1.5pt"/>
                <w10:wrap type="topAndBottom" anchorx="page"/>
              </v:group>
            </w:pict>
          </mc:Fallback>
        </mc:AlternateContent>
      </w:r>
      <w:r w:rsidR="00C67A04">
        <w:rPr>
          <w:rFonts w:ascii="Arial" w:hAnsi="Arial"/>
          <w:b/>
          <w:sz w:val="36"/>
        </w:rPr>
        <w:t>Instructor’s Manual</w:t>
      </w:r>
    </w:p>
    <w:p w:rsidR="002E0D56" w:rsidRDefault="002E0D56">
      <w:pPr>
        <w:pStyle w:val="BodyText"/>
        <w:rPr>
          <w:rFonts w:ascii="Arial"/>
          <w:b/>
          <w:sz w:val="20"/>
        </w:rPr>
      </w:pPr>
    </w:p>
    <w:p w:rsidR="002E0D56" w:rsidRDefault="002E0D56">
      <w:pPr>
        <w:pStyle w:val="BodyText"/>
        <w:rPr>
          <w:rFonts w:ascii="Arial"/>
          <w:b/>
          <w:sz w:val="20"/>
        </w:rPr>
      </w:pPr>
    </w:p>
    <w:p w:rsidR="002E0D56" w:rsidRDefault="002E0D56">
      <w:pPr>
        <w:pStyle w:val="BodyText"/>
        <w:rPr>
          <w:rFonts w:ascii="Arial"/>
          <w:b/>
          <w:sz w:val="20"/>
        </w:rPr>
      </w:pPr>
    </w:p>
    <w:p w:rsidR="002E0D56" w:rsidRDefault="00C67A04">
      <w:pPr>
        <w:pStyle w:val="Heading3"/>
        <w:spacing w:before="265"/>
        <w:ind w:left="228"/>
        <w:rPr>
          <w:u w:val="none"/>
        </w:rPr>
      </w:pPr>
      <w:r>
        <w:rPr>
          <w:spacing w:val="22"/>
        </w:rPr>
        <w:t>WH</w:t>
      </w:r>
      <w:r>
        <w:rPr>
          <w:spacing w:val="-41"/>
        </w:rPr>
        <w:t xml:space="preserve"> </w:t>
      </w:r>
      <w:r>
        <w:rPr>
          <w:u w:val="none"/>
        </w:rPr>
        <w:t xml:space="preserve">Y </w:t>
      </w:r>
      <w:r>
        <w:rPr>
          <w:spacing w:val="29"/>
        </w:rPr>
        <w:t>REA</w:t>
      </w:r>
      <w:r>
        <w:rPr>
          <w:spacing w:val="-41"/>
        </w:rPr>
        <w:t xml:space="preserve"> </w:t>
      </w:r>
      <w:r>
        <w:rPr>
          <w:u w:val="none"/>
        </w:rPr>
        <w:t xml:space="preserve">D </w:t>
      </w:r>
      <w:r>
        <w:rPr>
          <w:spacing w:val="29"/>
        </w:rPr>
        <w:t>THI</w:t>
      </w:r>
      <w:r>
        <w:rPr>
          <w:spacing w:val="-40"/>
        </w:rPr>
        <w:t xml:space="preserve"> </w:t>
      </w:r>
      <w:r>
        <w:rPr>
          <w:u w:val="none"/>
        </w:rPr>
        <w:t xml:space="preserve">S </w:t>
      </w:r>
      <w:r>
        <w:rPr>
          <w:spacing w:val="40"/>
        </w:rPr>
        <w:t>INSTRUCTOR’</w:t>
      </w:r>
      <w:r>
        <w:rPr>
          <w:spacing w:val="-40"/>
        </w:rPr>
        <w:t xml:space="preserve"> </w:t>
      </w:r>
      <w:r>
        <w:rPr>
          <w:u w:val="none"/>
        </w:rPr>
        <w:t xml:space="preserve">S </w:t>
      </w:r>
      <w:r>
        <w:rPr>
          <w:spacing w:val="37"/>
          <w:u w:val="none"/>
        </w:rPr>
        <w:t>MANUAL?</w:t>
      </w:r>
      <w:r>
        <w:rPr>
          <w:spacing w:val="-42"/>
          <w:u w:val="none"/>
        </w:rPr>
        <w:t xml:space="preserve"> </w:t>
      </w:r>
    </w:p>
    <w:p w:rsidR="002E0D56" w:rsidRDefault="00C67A04">
      <w:pPr>
        <w:pStyle w:val="BodyText"/>
        <w:spacing w:before="75" w:line="273" w:lineRule="auto"/>
        <w:ind w:left="228" w:right="707"/>
      </w:pPr>
      <w:r>
        <w:rPr>
          <w:w w:val="105"/>
        </w:rPr>
        <w:t>Why should you read and ultimately make use of this Instructor’s Manual? There are two simple reasons. First, this manual will make you a better, more passionate teacher. No matter how long you have been teaching, your students will learn more, will have m</w:t>
      </w:r>
      <w:r>
        <w:rPr>
          <w:w w:val="105"/>
        </w:rPr>
        <w:t xml:space="preserve">ore fun, and will leave your class inspired about psychology by your teaching. Teaching more effectively will also inspire </w:t>
      </w:r>
      <w:r>
        <w:rPr>
          <w:rFonts w:ascii="Times New Roman" w:hAnsi="Times New Roman"/>
          <w:i/>
          <w:w w:val="105"/>
        </w:rPr>
        <w:t>you</w:t>
      </w:r>
      <w:r>
        <w:rPr>
          <w:w w:val="105"/>
        </w:rPr>
        <w:t>, and will undoubtedly be reflected in exceptional teaching evaluations. Second, this manual will make your life easier. This manu</w:t>
      </w:r>
      <w:r>
        <w:rPr>
          <w:w w:val="105"/>
        </w:rPr>
        <w:t>al presents a treasure trove of instructional material, compiled from outstanding teachers worldwide, in as</w:t>
      </w:r>
    </w:p>
    <w:p w:rsidR="002E0D56" w:rsidRDefault="00C67A04">
      <w:pPr>
        <w:pStyle w:val="BodyText"/>
        <w:spacing w:line="266" w:lineRule="auto"/>
        <w:ind w:left="228" w:right="763"/>
      </w:pPr>
      <w:r>
        <w:rPr>
          <w:w w:val="105"/>
        </w:rPr>
        <w:t>accessible</w:t>
      </w:r>
      <w:r>
        <w:rPr>
          <w:spacing w:val="-9"/>
          <w:w w:val="105"/>
        </w:rPr>
        <w:t xml:space="preserve"> </w:t>
      </w:r>
      <w:r>
        <w:rPr>
          <w:w w:val="105"/>
        </w:rPr>
        <w:t>format</w:t>
      </w:r>
      <w:r>
        <w:rPr>
          <w:spacing w:val="-9"/>
          <w:w w:val="105"/>
        </w:rPr>
        <w:t xml:space="preserve"> </w:t>
      </w:r>
      <w:r>
        <w:rPr>
          <w:w w:val="105"/>
        </w:rPr>
        <w:t>as</w:t>
      </w:r>
      <w:r>
        <w:rPr>
          <w:spacing w:val="-9"/>
          <w:w w:val="105"/>
        </w:rPr>
        <w:t xml:space="preserve"> </w:t>
      </w:r>
      <w:r>
        <w:rPr>
          <w:w w:val="105"/>
        </w:rPr>
        <w:t>possible.</w:t>
      </w:r>
      <w:r>
        <w:rPr>
          <w:spacing w:val="-9"/>
          <w:w w:val="105"/>
        </w:rPr>
        <w:t xml:space="preserve"> </w:t>
      </w:r>
      <w:r>
        <w:rPr>
          <w:w w:val="105"/>
        </w:rPr>
        <w:t>We</w:t>
      </w:r>
      <w:r>
        <w:rPr>
          <w:spacing w:val="-9"/>
          <w:w w:val="105"/>
        </w:rPr>
        <w:t xml:space="preserve"> </w:t>
      </w:r>
      <w:r>
        <w:rPr>
          <w:w w:val="105"/>
        </w:rPr>
        <w:t>have</w:t>
      </w:r>
      <w:r>
        <w:rPr>
          <w:spacing w:val="-9"/>
          <w:w w:val="105"/>
        </w:rPr>
        <w:t xml:space="preserve"> </w:t>
      </w:r>
      <w:r>
        <w:rPr>
          <w:w w:val="105"/>
        </w:rPr>
        <w:t>done</w:t>
      </w:r>
      <w:r>
        <w:rPr>
          <w:spacing w:val="-9"/>
          <w:w w:val="105"/>
        </w:rPr>
        <w:t xml:space="preserve"> </w:t>
      </w:r>
      <w:r>
        <w:rPr>
          <w:w w:val="105"/>
        </w:rPr>
        <w:t>the</w:t>
      </w:r>
      <w:r>
        <w:rPr>
          <w:spacing w:val="-9"/>
          <w:w w:val="105"/>
        </w:rPr>
        <w:t xml:space="preserve"> </w:t>
      </w:r>
      <w:r>
        <w:rPr>
          <w:w w:val="105"/>
        </w:rPr>
        <w:t>grunt</w:t>
      </w:r>
      <w:r>
        <w:rPr>
          <w:spacing w:val="-9"/>
          <w:w w:val="105"/>
        </w:rPr>
        <w:t xml:space="preserve"> </w:t>
      </w:r>
      <w:r>
        <w:rPr>
          <w:w w:val="105"/>
        </w:rPr>
        <w:t>work</w:t>
      </w:r>
      <w:r>
        <w:rPr>
          <w:spacing w:val="-9"/>
          <w:w w:val="105"/>
        </w:rPr>
        <w:t xml:space="preserve"> </w:t>
      </w:r>
      <w:r>
        <w:rPr>
          <w:w w:val="105"/>
        </w:rPr>
        <w:t>for</w:t>
      </w:r>
      <w:r>
        <w:rPr>
          <w:spacing w:val="-9"/>
          <w:w w:val="105"/>
        </w:rPr>
        <w:t xml:space="preserve"> </w:t>
      </w:r>
      <w:r>
        <w:rPr>
          <w:w w:val="105"/>
        </w:rPr>
        <w:t>you,</w:t>
      </w:r>
      <w:r>
        <w:rPr>
          <w:spacing w:val="-9"/>
          <w:w w:val="105"/>
        </w:rPr>
        <w:t xml:space="preserve"> </w:t>
      </w:r>
      <w:r>
        <w:rPr>
          <w:w w:val="105"/>
        </w:rPr>
        <w:t>freeing</w:t>
      </w:r>
      <w:r>
        <w:rPr>
          <w:spacing w:val="-9"/>
          <w:w w:val="105"/>
        </w:rPr>
        <w:t xml:space="preserve"> </w:t>
      </w:r>
      <w:r>
        <w:rPr>
          <w:w w:val="105"/>
        </w:rPr>
        <w:t>you</w:t>
      </w:r>
      <w:r>
        <w:rPr>
          <w:spacing w:val="-9"/>
          <w:w w:val="105"/>
        </w:rPr>
        <w:t xml:space="preserve"> </w:t>
      </w:r>
      <w:r>
        <w:rPr>
          <w:w w:val="105"/>
        </w:rPr>
        <w:t>so</w:t>
      </w:r>
      <w:r>
        <w:rPr>
          <w:spacing w:val="-9"/>
          <w:w w:val="105"/>
        </w:rPr>
        <w:t xml:space="preserve"> </w:t>
      </w:r>
      <w:r>
        <w:rPr>
          <w:w w:val="105"/>
        </w:rPr>
        <w:t>that</w:t>
      </w:r>
      <w:r>
        <w:rPr>
          <w:spacing w:val="-9"/>
          <w:w w:val="105"/>
        </w:rPr>
        <w:t xml:space="preserve"> </w:t>
      </w:r>
      <w:r>
        <w:rPr>
          <w:w w:val="105"/>
        </w:rPr>
        <w:t>you</w:t>
      </w:r>
      <w:r>
        <w:rPr>
          <w:spacing w:val="-9"/>
          <w:w w:val="105"/>
        </w:rPr>
        <w:t xml:space="preserve"> </w:t>
      </w:r>
      <w:r>
        <w:rPr>
          <w:w w:val="105"/>
        </w:rPr>
        <w:t>have</w:t>
      </w:r>
      <w:r>
        <w:rPr>
          <w:spacing w:val="-8"/>
          <w:w w:val="105"/>
        </w:rPr>
        <w:t xml:space="preserve"> </w:t>
      </w:r>
      <w:r>
        <w:rPr>
          <w:w w:val="105"/>
        </w:rPr>
        <w:t>the</w:t>
      </w:r>
      <w:r>
        <w:rPr>
          <w:spacing w:val="-9"/>
          <w:w w:val="105"/>
        </w:rPr>
        <w:t xml:space="preserve"> </w:t>
      </w:r>
      <w:r>
        <w:rPr>
          <w:w w:val="105"/>
        </w:rPr>
        <w:t>time</w:t>
      </w:r>
      <w:r>
        <w:rPr>
          <w:spacing w:val="-9"/>
          <w:w w:val="105"/>
        </w:rPr>
        <w:t xml:space="preserve"> </w:t>
      </w:r>
      <w:r>
        <w:rPr>
          <w:w w:val="105"/>
        </w:rPr>
        <w:t>to add and modify material, as you deem appropriate. Because the foundation of a superior course is contained</w:t>
      </w:r>
      <w:r>
        <w:rPr>
          <w:spacing w:val="-4"/>
          <w:w w:val="105"/>
        </w:rPr>
        <w:t xml:space="preserve"> </w:t>
      </w:r>
      <w:r>
        <w:rPr>
          <w:w w:val="105"/>
        </w:rPr>
        <w:t>in</w:t>
      </w:r>
      <w:r>
        <w:rPr>
          <w:spacing w:val="-3"/>
          <w:w w:val="105"/>
        </w:rPr>
        <w:t xml:space="preserve"> </w:t>
      </w:r>
      <w:r>
        <w:rPr>
          <w:w w:val="105"/>
        </w:rPr>
        <w:t>this</w:t>
      </w:r>
      <w:r>
        <w:rPr>
          <w:spacing w:val="-3"/>
          <w:w w:val="105"/>
        </w:rPr>
        <w:t xml:space="preserve"> </w:t>
      </w:r>
      <w:r>
        <w:rPr>
          <w:w w:val="105"/>
        </w:rPr>
        <w:t>manual,</w:t>
      </w:r>
      <w:r>
        <w:rPr>
          <w:spacing w:val="-3"/>
          <w:w w:val="105"/>
        </w:rPr>
        <w:t xml:space="preserve"> </w:t>
      </w:r>
      <w:r>
        <w:rPr>
          <w:w w:val="105"/>
        </w:rPr>
        <w:t>you</w:t>
      </w:r>
      <w:r>
        <w:rPr>
          <w:spacing w:val="-3"/>
          <w:w w:val="105"/>
        </w:rPr>
        <w:t xml:space="preserve"> </w:t>
      </w:r>
      <w:r>
        <w:rPr>
          <w:w w:val="105"/>
        </w:rPr>
        <w:t>will</w:t>
      </w:r>
      <w:r>
        <w:rPr>
          <w:spacing w:val="-3"/>
          <w:w w:val="105"/>
        </w:rPr>
        <w:t xml:space="preserve"> </w:t>
      </w:r>
      <w:r>
        <w:rPr>
          <w:w w:val="105"/>
        </w:rPr>
        <w:t>have</w:t>
      </w:r>
      <w:r>
        <w:rPr>
          <w:spacing w:val="-3"/>
          <w:w w:val="105"/>
        </w:rPr>
        <w:t xml:space="preserve"> </w:t>
      </w:r>
      <w:r>
        <w:rPr>
          <w:w w:val="105"/>
        </w:rPr>
        <w:t>the</w:t>
      </w:r>
      <w:r>
        <w:rPr>
          <w:spacing w:val="-3"/>
          <w:w w:val="105"/>
        </w:rPr>
        <w:t xml:space="preserve"> </w:t>
      </w:r>
      <w:r>
        <w:rPr>
          <w:w w:val="105"/>
        </w:rPr>
        <w:t>time</w:t>
      </w:r>
      <w:r>
        <w:rPr>
          <w:spacing w:val="-3"/>
          <w:w w:val="105"/>
        </w:rPr>
        <w:t xml:space="preserve"> </w:t>
      </w:r>
      <w:r>
        <w:rPr>
          <w:w w:val="105"/>
        </w:rPr>
        <w:t>to</w:t>
      </w:r>
      <w:r>
        <w:rPr>
          <w:spacing w:val="-4"/>
          <w:w w:val="105"/>
        </w:rPr>
        <w:t xml:space="preserve"> </w:t>
      </w:r>
      <w:r>
        <w:rPr>
          <w:w w:val="105"/>
        </w:rPr>
        <w:t>make</w:t>
      </w:r>
      <w:r>
        <w:rPr>
          <w:spacing w:val="-3"/>
          <w:w w:val="105"/>
        </w:rPr>
        <w:t xml:space="preserve"> </w:t>
      </w:r>
      <w:r>
        <w:rPr>
          <w:w w:val="105"/>
        </w:rPr>
        <w:t>the</w:t>
      </w:r>
      <w:r>
        <w:rPr>
          <w:spacing w:val="-3"/>
          <w:w w:val="105"/>
        </w:rPr>
        <w:t xml:space="preserve"> </w:t>
      </w:r>
      <w:r>
        <w:rPr>
          <w:w w:val="105"/>
        </w:rPr>
        <w:t>course</w:t>
      </w:r>
      <w:r>
        <w:rPr>
          <w:spacing w:val="-3"/>
          <w:w w:val="105"/>
        </w:rPr>
        <w:t xml:space="preserve"> </w:t>
      </w:r>
      <w:r>
        <w:rPr>
          <w:w w:val="105"/>
        </w:rPr>
        <w:t>truly</w:t>
      </w:r>
      <w:r>
        <w:rPr>
          <w:spacing w:val="-3"/>
          <w:w w:val="105"/>
        </w:rPr>
        <w:t xml:space="preserve"> </w:t>
      </w:r>
      <w:r>
        <w:rPr>
          <w:w w:val="105"/>
        </w:rPr>
        <w:t>your</w:t>
      </w:r>
      <w:r>
        <w:rPr>
          <w:spacing w:val="-3"/>
          <w:w w:val="105"/>
        </w:rPr>
        <w:t xml:space="preserve"> </w:t>
      </w:r>
      <w:r>
        <w:rPr>
          <w:w w:val="105"/>
        </w:rPr>
        <w:t>own.</w:t>
      </w:r>
    </w:p>
    <w:p w:rsidR="002E0D56" w:rsidRDefault="00C67A04">
      <w:pPr>
        <w:pStyle w:val="BodyText"/>
        <w:spacing w:before="126" w:line="271" w:lineRule="auto"/>
        <w:ind w:left="228" w:right="764"/>
      </w:pPr>
      <w:r>
        <w:t>One</w:t>
      </w:r>
      <w:r>
        <w:rPr>
          <w:spacing w:val="-12"/>
        </w:rPr>
        <w:t xml:space="preserve"> </w:t>
      </w:r>
      <w:r>
        <w:t>of</w:t>
      </w:r>
      <w:r>
        <w:rPr>
          <w:spacing w:val="-11"/>
        </w:rPr>
        <w:t xml:space="preserve"> </w:t>
      </w:r>
      <w:r>
        <w:t>the</w:t>
      </w:r>
      <w:r>
        <w:rPr>
          <w:spacing w:val="-11"/>
        </w:rPr>
        <w:t xml:space="preserve"> </w:t>
      </w:r>
      <w:r>
        <w:t>strengths</w:t>
      </w:r>
      <w:r>
        <w:rPr>
          <w:spacing w:val="-11"/>
        </w:rPr>
        <w:t xml:space="preserve"> </w:t>
      </w:r>
      <w:r>
        <w:t>of</w:t>
      </w:r>
      <w:r>
        <w:rPr>
          <w:spacing w:val="-12"/>
        </w:rPr>
        <w:t xml:space="preserve"> </w:t>
      </w:r>
      <w:r>
        <w:rPr>
          <w:b/>
          <w:i/>
        </w:rPr>
        <w:t>Psychology</w:t>
      </w:r>
      <w:r>
        <w:rPr>
          <w:b/>
          <w:i/>
          <w:spacing w:val="-15"/>
        </w:rPr>
        <w:t xml:space="preserve"> </w:t>
      </w:r>
      <w:r>
        <w:rPr>
          <w:b/>
          <w:i/>
        </w:rPr>
        <w:t>and</w:t>
      </w:r>
      <w:r>
        <w:rPr>
          <w:b/>
          <w:i/>
          <w:spacing w:val="-15"/>
        </w:rPr>
        <w:t xml:space="preserve"> </w:t>
      </w:r>
      <w:r>
        <w:rPr>
          <w:b/>
          <w:i/>
        </w:rPr>
        <w:t>Life,</w:t>
      </w:r>
      <w:r>
        <w:rPr>
          <w:b/>
          <w:i/>
          <w:spacing w:val="-15"/>
        </w:rPr>
        <w:t xml:space="preserve"> </w:t>
      </w:r>
      <w:r>
        <w:rPr>
          <w:b/>
          <w:i/>
        </w:rPr>
        <w:t>16th</w:t>
      </w:r>
      <w:r>
        <w:rPr>
          <w:b/>
          <w:i/>
          <w:spacing w:val="-14"/>
        </w:rPr>
        <w:t xml:space="preserve"> </w:t>
      </w:r>
      <w:r>
        <w:rPr>
          <w:b/>
          <w:i/>
        </w:rPr>
        <w:t>Edition</w:t>
      </w:r>
      <w:r>
        <w:rPr>
          <w:b/>
          <w:i/>
          <w:spacing w:val="-16"/>
        </w:rPr>
        <w:t xml:space="preserve"> </w:t>
      </w:r>
      <w:r>
        <w:t>is</w:t>
      </w:r>
      <w:r>
        <w:rPr>
          <w:spacing w:val="-10"/>
        </w:rPr>
        <w:t xml:space="preserve"> </w:t>
      </w:r>
      <w:r>
        <w:t>that</w:t>
      </w:r>
      <w:r>
        <w:rPr>
          <w:spacing w:val="-11"/>
        </w:rPr>
        <w:t xml:space="preserve"> </w:t>
      </w:r>
      <w:r>
        <w:t>we</w:t>
      </w:r>
      <w:r>
        <w:rPr>
          <w:spacing w:val="-10"/>
        </w:rPr>
        <w:t xml:space="preserve"> </w:t>
      </w:r>
      <w:r>
        <w:t>have</w:t>
      </w:r>
      <w:r>
        <w:rPr>
          <w:spacing w:val="-11"/>
        </w:rPr>
        <w:t xml:space="preserve"> </w:t>
      </w:r>
      <w:r>
        <w:t>had</w:t>
      </w:r>
      <w:r>
        <w:rPr>
          <w:spacing w:val="-10"/>
        </w:rPr>
        <w:t xml:space="preserve"> </w:t>
      </w:r>
      <w:r>
        <w:t>years</w:t>
      </w:r>
      <w:r>
        <w:rPr>
          <w:spacing w:val="-10"/>
        </w:rPr>
        <w:t xml:space="preserve"> </w:t>
      </w:r>
      <w:r>
        <w:t>to</w:t>
      </w:r>
      <w:r>
        <w:rPr>
          <w:spacing w:val="-11"/>
        </w:rPr>
        <w:t xml:space="preserve"> </w:t>
      </w:r>
      <w:r>
        <w:t>refine</w:t>
      </w:r>
      <w:r>
        <w:rPr>
          <w:spacing w:val="-10"/>
        </w:rPr>
        <w:t xml:space="preserve"> </w:t>
      </w:r>
      <w:r>
        <w:t>and</w:t>
      </w:r>
      <w:r>
        <w:rPr>
          <w:spacing w:val="-11"/>
        </w:rPr>
        <w:t xml:space="preserve"> </w:t>
      </w:r>
      <w:r>
        <w:t>develop</w:t>
      </w:r>
      <w:r>
        <w:rPr>
          <w:spacing w:val="-10"/>
        </w:rPr>
        <w:t xml:space="preserve"> </w:t>
      </w:r>
      <w:r>
        <w:t xml:space="preserve">an instructor’s manual that is comprehensive in scope and complementary  in  nature.  When  used  in conjunction with </w:t>
      </w:r>
      <w:r>
        <w:rPr>
          <w:b/>
          <w:i/>
        </w:rPr>
        <w:t xml:space="preserve">Psychology and Life, 16th Edition, </w:t>
      </w:r>
      <w:r>
        <w:t>we believe that your classroom experience will be an immensely rew</w:t>
      </w:r>
      <w:r>
        <w:t>arding one for both you and your</w:t>
      </w:r>
      <w:r>
        <w:rPr>
          <w:spacing w:val="6"/>
        </w:rPr>
        <w:t xml:space="preserve"> </w:t>
      </w:r>
      <w:r>
        <w:t>students.</w:t>
      </w:r>
    </w:p>
    <w:p w:rsidR="002E0D56" w:rsidRDefault="002E0D56">
      <w:pPr>
        <w:pStyle w:val="BodyText"/>
        <w:spacing w:before="5"/>
        <w:rPr>
          <w:sz w:val="32"/>
        </w:rPr>
      </w:pPr>
    </w:p>
    <w:p w:rsidR="002E0D56" w:rsidRDefault="00C67A04">
      <w:pPr>
        <w:spacing w:line="247" w:lineRule="auto"/>
        <w:ind w:left="228" w:right="1933"/>
        <w:rPr>
          <w:rFonts w:ascii="Arial" w:hAnsi="Arial"/>
          <w:b/>
          <w:i/>
          <w:sz w:val="24"/>
        </w:rPr>
      </w:pPr>
      <w:r>
        <w:rPr>
          <w:rFonts w:ascii="Arial" w:hAnsi="Arial"/>
          <w:b/>
          <w:i/>
          <w:spacing w:val="33"/>
          <w:sz w:val="24"/>
          <w:u w:val="single"/>
        </w:rPr>
        <w:t xml:space="preserve">THI </w:t>
      </w:r>
      <w:r>
        <w:rPr>
          <w:rFonts w:ascii="Arial" w:hAnsi="Arial"/>
          <w:b/>
          <w:i/>
          <w:sz w:val="24"/>
        </w:rPr>
        <w:t xml:space="preserve">S </w:t>
      </w:r>
      <w:r>
        <w:rPr>
          <w:rFonts w:ascii="Arial" w:hAnsi="Arial"/>
          <w:b/>
          <w:i/>
          <w:spacing w:val="45"/>
          <w:sz w:val="24"/>
          <w:u w:val="single"/>
        </w:rPr>
        <w:t>INSTRUCTOR’</w:t>
      </w:r>
      <w:r>
        <w:rPr>
          <w:rFonts w:ascii="Arial" w:hAnsi="Arial"/>
          <w:b/>
          <w:i/>
          <w:spacing w:val="-16"/>
          <w:sz w:val="24"/>
          <w:u w:val="single"/>
        </w:rPr>
        <w:t xml:space="preserve"> </w:t>
      </w:r>
      <w:r>
        <w:rPr>
          <w:rFonts w:ascii="Arial" w:hAnsi="Arial"/>
          <w:b/>
          <w:i/>
          <w:sz w:val="24"/>
        </w:rPr>
        <w:t xml:space="preserve">S </w:t>
      </w:r>
      <w:r>
        <w:rPr>
          <w:rFonts w:ascii="Arial" w:hAnsi="Arial"/>
          <w:b/>
          <w:i/>
          <w:spacing w:val="40"/>
          <w:sz w:val="24"/>
          <w:u w:val="single"/>
        </w:rPr>
        <w:t>MANUA</w:t>
      </w:r>
      <w:r>
        <w:rPr>
          <w:rFonts w:ascii="Arial" w:hAnsi="Arial"/>
          <w:b/>
          <w:i/>
          <w:spacing w:val="-17"/>
          <w:sz w:val="24"/>
          <w:u w:val="single"/>
        </w:rPr>
        <w:t xml:space="preserve"> </w:t>
      </w:r>
      <w:r>
        <w:rPr>
          <w:rFonts w:ascii="Arial" w:hAnsi="Arial"/>
          <w:b/>
          <w:i/>
          <w:sz w:val="24"/>
        </w:rPr>
        <w:t xml:space="preserve">L </w:t>
      </w:r>
      <w:r>
        <w:rPr>
          <w:rFonts w:ascii="Arial" w:hAnsi="Arial"/>
          <w:b/>
          <w:i/>
          <w:spacing w:val="42"/>
          <w:sz w:val="24"/>
          <w:u w:val="single"/>
        </w:rPr>
        <w:t>INCLUDE</w:t>
      </w:r>
      <w:r>
        <w:rPr>
          <w:rFonts w:ascii="Arial" w:hAnsi="Arial"/>
          <w:b/>
          <w:i/>
          <w:spacing w:val="-16"/>
          <w:sz w:val="24"/>
          <w:u w:val="single"/>
        </w:rPr>
        <w:t xml:space="preserve"> </w:t>
      </w:r>
      <w:r>
        <w:rPr>
          <w:rFonts w:ascii="Arial" w:hAnsi="Arial"/>
          <w:b/>
          <w:i/>
          <w:sz w:val="24"/>
        </w:rPr>
        <w:t xml:space="preserve">S </w:t>
      </w:r>
      <w:r>
        <w:rPr>
          <w:rFonts w:ascii="Arial" w:hAnsi="Arial"/>
          <w:b/>
          <w:i/>
          <w:spacing w:val="40"/>
          <w:sz w:val="24"/>
        </w:rPr>
        <w:t xml:space="preserve">THREE </w:t>
      </w:r>
      <w:r>
        <w:rPr>
          <w:rFonts w:ascii="Arial" w:hAnsi="Arial"/>
          <w:b/>
          <w:i/>
          <w:spacing w:val="43"/>
          <w:sz w:val="24"/>
          <w:u w:val="double"/>
        </w:rPr>
        <w:t>SECTIONS:</w:t>
      </w:r>
      <w:r>
        <w:rPr>
          <w:rFonts w:ascii="Arial" w:hAnsi="Arial"/>
          <w:b/>
          <w:i/>
          <w:spacing w:val="-17"/>
          <w:sz w:val="24"/>
          <w:u w:val="double"/>
        </w:rPr>
        <w:t xml:space="preserve"> </w:t>
      </w:r>
    </w:p>
    <w:p w:rsidR="002E0D56" w:rsidRDefault="002E0D56">
      <w:pPr>
        <w:pStyle w:val="BodyText"/>
        <w:spacing w:before="9"/>
        <w:rPr>
          <w:rFonts w:ascii="Arial"/>
          <w:b/>
          <w:i/>
          <w:sz w:val="17"/>
        </w:rPr>
      </w:pPr>
    </w:p>
    <w:p w:rsidR="002E0D56" w:rsidRDefault="00C67A04">
      <w:pPr>
        <w:pStyle w:val="Heading8"/>
        <w:numPr>
          <w:ilvl w:val="0"/>
          <w:numId w:val="158"/>
        </w:numPr>
        <w:tabs>
          <w:tab w:val="left" w:pos="588"/>
          <w:tab w:val="left" w:pos="589"/>
        </w:tabs>
        <w:spacing w:before="98"/>
      </w:pPr>
      <w:r>
        <w:rPr>
          <w:w w:val="105"/>
        </w:rPr>
        <w:t>A PRIMER ON TEACHING INTRODUCTORY</w:t>
      </w:r>
      <w:r>
        <w:rPr>
          <w:spacing w:val="-29"/>
          <w:w w:val="105"/>
        </w:rPr>
        <w:t xml:space="preserve"> </w:t>
      </w:r>
      <w:r>
        <w:rPr>
          <w:w w:val="105"/>
        </w:rPr>
        <w:t>PSYCHOLOGY</w:t>
      </w:r>
    </w:p>
    <w:p w:rsidR="002E0D56" w:rsidRDefault="00C67A04">
      <w:pPr>
        <w:pStyle w:val="BodyText"/>
        <w:spacing w:before="89" w:line="266" w:lineRule="auto"/>
        <w:ind w:left="588" w:right="1416"/>
      </w:pPr>
      <w:r>
        <w:rPr>
          <w:w w:val="105"/>
        </w:rPr>
        <w:t>The previous section addresses pragmatic topics, such as instructional techniques, methods of evaluating students, administrative issues, and preparing lectures, handouts, and syllabi.</w:t>
      </w:r>
    </w:p>
    <w:p w:rsidR="002E0D56" w:rsidRDefault="002E0D56">
      <w:pPr>
        <w:pStyle w:val="BodyText"/>
        <w:spacing w:before="7"/>
        <w:rPr>
          <w:sz w:val="32"/>
        </w:rPr>
      </w:pPr>
    </w:p>
    <w:p w:rsidR="002E0D56" w:rsidRDefault="00C67A04">
      <w:pPr>
        <w:pStyle w:val="Heading8"/>
        <w:numPr>
          <w:ilvl w:val="0"/>
          <w:numId w:val="158"/>
        </w:numPr>
        <w:tabs>
          <w:tab w:val="left" w:pos="589"/>
        </w:tabs>
      </w:pPr>
      <w:r>
        <w:rPr>
          <w:spacing w:val="-3"/>
          <w:w w:val="105"/>
        </w:rPr>
        <w:t xml:space="preserve">INDIVIDUAL </w:t>
      </w:r>
      <w:r>
        <w:rPr>
          <w:w w:val="105"/>
        </w:rPr>
        <w:t>CHAPTER</w:t>
      </w:r>
      <w:r>
        <w:rPr>
          <w:spacing w:val="-7"/>
          <w:w w:val="105"/>
        </w:rPr>
        <w:t xml:space="preserve"> </w:t>
      </w:r>
      <w:r>
        <w:rPr>
          <w:w w:val="105"/>
        </w:rPr>
        <w:t>MATERIALS</w:t>
      </w:r>
    </w:p>
    <w:p w:rsidR="002E0D56" w:rsidRDefault="00C67A04">
      <w:pPr>
        <w:pStyle w:val="BodyText"/>
        <w:spacing w:before="104" w:line="276" w:lineRule="auto"/>
        <w:ind w:left="588" w:right="707"/>
      </w:pPr>
      <w:r>
        <w:t>This section provides specific instructio</w:t>
      </w:r>
      <w:r>
        <w:t xml:space="preserve">nal material for each chapter of </w:t>
      </w:r>
      <w:r>
        <w:rPr>
          <w:b/>
          <w:i/>
        </w:rPr>
        <w:t xml:space="preserve">Psychology and Life, 16th Edition. </w:t>
      </w:r>
      <w:r>
        <w:t>Within each chapter, material is further broken down into specific types of material. These include:</w:t>
      </w:r>
    </w:p>
    <w:p w:rsidR="002E0D56" w:rsidRDefault="00C67A04">
      <w:pPr>
        <w:pStyle w:val="BodyText"/>
        <w:spacing w:before="137"/>
        <w:ind w:left="588"/>
      </w:pPr>
      <w:r>
        <w:rPr>
          <w:rFonts w:ascii="Times New Roman"/>
          <w:b/>
          <w:w w:val="105"/>
        </w:rPr>
        <w:t>Learning Objectives</w:t>
      </w:r>
      <w:r>
        <w:rPr>
          <w:w w:val="105"/>
        </w:rPr>
        <w:t xml:space="preserve">: Provides clear, consistent goals and guides for both teaching and </w:t>
      </w:r>
      <w:r>
        <w:rPr>
          <w:w w:val="105"/>
        </w:rPr>
        <w:t>learning.</w:t>
      </w:r>
    </w:p>
    <w:p w:rsidR="002E0D56" w:rsidRDefault="00C67A04">
      <w:pPr>
        <w:pStyle w:val="BodyText"/>
        <w:spacing w:before="171" w:line="266" w:lineRule="auto"/>
        <w:ind w:left="588" w:right="707"/>
      </w:pPr>
      <w:r>
        <w:rPr>
          <w:rFonts w:ascii="Times New Roman" w:hAnsi="Times New Roman"/>
          <w:b/>
          <w:w w:val="105"/>
        </w:rPr>
        <w:t xml:space="preserve">Chapter Outline: </w:t>
      </w:r>
      <w:r>
        <w:rPr>
          <w:w w:val="105"/>
        </w:rPr>
        <w:t>Arranges material in a concise, organized format that can be used “out of the box” as lectures or that can serve as the basis for the development of more personalized lectures.</w:t>
      </w:r>
    </w:p>
    <w:p w:rsidR="002E0D56" w:rsidRDefault="00C67A04">
      <w:pPr>
        <w:pStyle w:val="BodyText"/>
        <w:spacing w:before="147" w:line="266" w:lineRule="auto"/>
        <w:ind w:left="588" w:right="1320"/>
      </w:pPr>
      <w:r>
        <w:rPr>
          <w:rFonts w:ascii="Times New Roman"/>
          <w:b/>
        </w:rPr>
        <w:t xml:space="preserve">Discussion Questions: </w:t>
      </w:r>
      <w:r>
        <w:t>Suggests provocative questions to pose to your students, which can be used as      the basis of classroom discussion, written assignments, and essay</w:t>
      </w:r>
      <w:r>
        <w:rPr>
          <w:spacing w:val="5"/>
        </w:rPr>
        <w:t xml:space="preserve"> </w:t>
      </w:r>
      <w:r>
        <w:t>questions.</w:t>
      </w:r>
    </w:p>
    <w:p w:rsidR="002E0D56" w:rsidRDefault="00C67A04">
      <w:pPr>
        <w:spacing w:before="147" w:line="266" w:lineRule="auto"/>
        <w:ind w:left="588" w:right="707"/>
        <w:rPr>
          <w:sz w:val="19"/>
        </w:rPr>
      </w:pPr>
      <w:r>
        <w:rPr>
          <w:rFonts w:ascii="Times New Roman"/>
          <w:b/>
          <w:w w:val="105"/>
          <w:sz w:val="19"/>
        </w:rPr>
        <w:t xml:space="preserve">Supplemental Lecture Material: </w:t>
      </w:r>
      <w:r>
        <w:rPr>
          <w:w w:val="105"/>
          <w:sz w:val="19"/>
        </w:rPr>
        <w:t>Contains additional material designed to add depth and richness t</w:t>
      </w:r>
      <w:r>
        <w:rPr>
          <w:w w:val="105"/>
          <w:sz w:val="19"/>
        </w:rPr>
        <w:t>o lectures.</w:t>
      </w:r>
    </w:p>
    <w:p w:rsidR="002E0D56" w:rsidRDefault="00C67A04">
      <w:pPr>
        <w:pStyle w:val="BodyText"/>
        <w:spacing w:before="148" w:line="266" w:lineRule="auto"/>
        <w:ind w:left="588" w:right="707"/>
      </w:pPr>
      <w:r>
        <w:rPr>
          <w:rFonts w:ascii="Times New Roman"/>
          <w:b/>
          <w:w w:val="105"/>
        </w:rPr>
        <w:t xml:space="preserve">Biographical Profiles: </w:t>
      </w:r>
      <w:r>
        <w:rPr>
          <w:w w:val="105"/>
        </w:rPr>
        <w:t>Provides biographical sketches of prominent psychologists, briefly tracing their life and contributions to the field.</w:t>
      </w:r>
    </w:p>
    <w:p w:rsidR="002E0D56" w:rsidRDefault="002E0D56">
      <w:pPr>
        <w:spacing w:line="266" w:lineRule="auto"/>
        <w:sectPr w:rsidR="002E0D56">
          <w:pgSz w:w="10800" w:h="14460"/>
          <w:pgMar w:top="1340" w:right="0" w:bottom="620" w:left="520" w:header="0" w:footer="287" w:gutter="0"/>
          <w:cols w:space="720"/>
        </w:sectPr>
      </w:pPr>
    </w:p>
    <w:p w:rsidR="002E0D56" w:rsidRDefault="00C67A04">
      <w:pPr>
        <w:pStyle w:val="BodyText"/>
        <w:spacing w:before="92" w:line="266" w:lineRule="auto"/>
        <w:ind w:left="588" w:right="1338"/>
      </w:pPr>
      <w:r>
        <w:rPr>
          <w:rFonts w:ascii="Times New Roman"/>
          <w:b/>
          <w:w w:val="105"/>
        </w:rPr>
        <w:lastRenderedPageBreak/>
        <w:t xml:space="preserve">Timeline: </w:t>
      </w:r>
      <w:r>
        <w:rPr>
          <w:w w:val="105"/>
        </w:rPr>
        <w:t>Presents a chronological overview of important events and people from the h</w:t>
      </w:r>
      <w:r>
        <w:rPr>
          <w:w w:val="105"/>
        </w:rPr>
        <w:t>istory of psychology and related historical events.</w:t>
      </w:r>
    </w:p>
    <w:p w:rsidR="002E0D56" w:rsidRDefault="00C67A04">
      <w:pPr>
        <w:spacing w:before="148" w:line="266" w:lineRule="auto"/>
        <w:ind w:left="588"/>
        <w:rPr>
          <w:sz w:val="19"/>
        </w:rPr>
      </w:pPr>
      <w:r>
        <w:rPr>
          <w:rFonts w:ascii="Times New Roman"/>
          <w:b/>
          <w:w w:val="105"/>
          <w:sz w:val="19"/>
        </w:rPr>
        <w:t xml:space="preserve">Suggestions for Further Readings: </w:t>
      </w:r>
      <w:r>
        <w:rPr>
          <w:w w:val="105"/>
          <w:sz w:val="19"/>
        </w:rPr>
        <w:t>Suggests references for both you and your students for finding more information on each chapter topic.</w:t>
      </w:r>
    </w:p>
    <w:p w:rsidR="002E0D56" w:rsidRDefault="00C67A04">
      <w:pPr>
        <w:spacing w:before="147" w:line="266" w:lineRule="auto"/>
        <w:ind w:left="588" w:right="777"/>
        <w:rPr>
          <w:sz w:val="19"/>
        </w:rPr>
      </w:pPr>
      <w:r>
        <w:rPr>
          <w:rFonts w:ascii="Times New Roman"/>
          <w:b/>
          <w:sz w:val="19"/>
        </w:rPr>
        <w:t xml:space="preserve">Discovering Psychology: </w:t>
      </w:r>
      <w:r>
        <w:rPr>
          <w:sz w:val="19"/>
        </w:rPr>
        <w:t xml:space="preserve">Lists volumes of a video telecourse, </w:t>
      </w:r>
      <w:r>
        <w:rPr>
          <w:b/>
          <w:i/>
          <w:sz w:val="19"/>
        </w:rPr>
        <w:t>Discov</w:t>
      </w:r>
      <w:r>
        <w:rPr>
          <w:b/>
          <w:i/>
          <w:sz w:val="19"/>
        </w:rPr>
        <w:t>ering Psychology</w:t>
      </w:r>
      <w:r>
        <w:rPr>
          <w:rFonts w:ascii="Times New Roman"/>
          <w:i/>
          <w:sz w:val="19"/>
        </w:rPr>
        <w:t xml:space="preserve">, </w:t>
      </w:r>
      <w:r>
        <w:rPr>
          <w:sz w:val="19"/>
        </w:rPr>
        <w:t>keyed to chapter content. Philip Zimbardo designed, wrote, and narrated the 26 programs in this PBS TV series.</w:t>
      </w:r>
    </w:p>
    <w:p w:rsidR="002E0D56" w:rsidRDefault="00C67A04">
      <w:pPr>
        <w:spacing w:before="147"/>
        <w:ind w:left="588"/>
        <w:rPr>
          <w:sz w:val="19"/>
        </w:rPr>
      </w:pPr>
      <w:r>
        <w:rPr>
          <w:rFonts w:ascii="Times New Roman"/>
          <w:b/>
          <w:w w:val="105"/>
          <w:sz w:val="19"/>
        </w:rPr>
        <w:t xml:space="preserve">Films and Videos: </w:t>
      </w:r>
      <w:r>
        <w:rPr>
          <w:w w:val="105"/>
          <w:sz w:val="19"/>
        </w:rPr>
        <w:t>Lists current media appropriate for the chapter.</w:t>
      </w:r>
    </w:p>
    <w:p w:rsidR="002E0D56" w:rsidRDefault="00C67A04">
      <w:pPr>
        <w:pStyle w:val="BodyText"/>
        <w:spacing w:before="171" w:line="278" w:lineRule="auto"/>
        <w:ind w:left="588" w:right="707"/>
      </w:pPr>
      <w:r>
        <w:rPr>
          <w:rFonts w:ascii="Times New Roman" w:hAnsi="Times New Roman"/>
          <w:b/>
          <w:w w:val="105"/>
        </w:rPr>
        <w:t xml:space="preserve">Case Study Lecture Launcher: </w:t>
      </w:r>
      <w:r>
        <w:rPr>
          <w:w w:val="105"/>
        </w:rPr>
        <w:t>Includes vignettes that origina</w:t>
      </w:r>
      <w:r>
        <w:rPr>
          <w:w w:val="105"/>
        </w:rPr>
        <w:t xml:space="preserve">lly appeared in an earlier edition of </w:t>
      </w:r>
      <w:r>
        <w:rPr>
          <w:b/>
          <w:i/>
        </w:rPr>
        <w:t>Psychology</w:t>
      </w:r>
      <w:r>
        <w:rPr>
          <w:b/>
          <w:i/>
          <w:spacing w:val="-13"/>
        </w:rPr>
        <w:t xml:space="preserve"> </w:t>
      </w:r>
      <w:r>
        <w:rPr>
          <w:b/>
          <w:i/>
        </w:rPr>
        <w:t>and</w:t>
      </w:r>
      <w:r>
        <w:rPr>
          <w:b/>
          <w:i/>
          <w:spacing w:val="-13"/>
        </w:rPr>
        <w:t xml:space="preserve"> </w:t>
      </w:r>
      <w:r>
        <w:rPr>
          <w:b/>
          <w:i/>
        </w:rPr>
        <w:t>Life.</w:t>
      </w:r>
      <w:r>
        <w:rPr>
          <w:b/>
          <w:i/>
          <w:spacing w:val="-13"/>
        </w:rPr>
        <w:t xml:space="preserve"> </w:t>
      </w:r>
      <w:r>
        <w:t>We</w:t>
      </w:r>
      <w:r>
        <w:rPr>
          <w:spacing w:val="-9"/>
        </w:rPr>
        <w:t xml:space="preserve"> </w:t>
      </w:r>
      <w:r>
        <w:t>continue</w:t>
      </w:r>
      <w:r>
        <w:rPr>
          <w:spacing w:val="-8"/>
        </w:rPr>
        <w:t xml:space="preserve"> </w:t>
      </w:r>
      <w:r>
        <w:t>to</w:t>
      </w:r>
      <w:r>
        <w:rPr>
          <w:spacing w:val="-10"/>
        </w:rPr>
        <w:t xml:space="preserve"> </w:t>
      </w:r>
      <w:r>
        <w:t>include</w:t>
      </w:r>
      <w:r>
        <w:rPr>
          <w:spacing w:val="-8"/>
        </w:rPr>
        <w:t xml:space="preserve"> </w:t>
      </w:r>
      <w:r>
        <w:t>them</w:t>
      </w:r>
      <w:r>
        <w:rPr>
          <w:spacing w:val="-10"/>
        </w:rPr>
        <w:t xml:space="preserve"> </w:t>
      </w:r>
      <w:r>
        <w:t>this</w:t>
      </w:r>
      <w:r>
        <w:rPr>
          <w:spacing w:val="-9"/>
        </w:rPr>
        <w:t xml:space="preserve"> </w:t>
      </w:r>
      <w:r>
        <w:t>Instructor’s</w:t>
      </w:r>
      <w:r>
        <w:rPr>
          <w:spacing w:val="-8"/>
        </w:rPr>
        <w:t xml:space="preserve"> </w:t>
      </w:r>
      <w:r>
        <w:t>Manual</w:t>
      </w:r>
      <w:r>
        <w:rPr>
          <w:spacing w:val="-9"/>
        </w:rPr>
        <w:t xml:space="preserve"> </w:t>
      </w:r>
      <w:r>
        <w:t>due</w:t>
      </w:r>
      <w:r>
        <w:rPr>
          <w:spacing w:val="-8"/>
        </w:rPr>
        <w:t xml:space="preserve"> </w:t>
      </w:r>
      <w:r>
        <w:t>to</w:t>
      </w:r>
      <w:r>
        <w:rPr>
          <w:spacing w:val="-10"/>
        </w:rPr>
        <w:t xml:space="preserve"> </w:t>
      </w:r>
      <w:r>
        <w:t>their</w:t>
      </w:r>
      <w:r>
        <w:rPr>
          <w:spacing w:val="-9"/>
        </w:rPr>
        <w:t xml:space="preserve"> </w:t>
      </w:r>
      <w:r>
        <w:t xml:space="preserve">demonstrated </w:t>
      </w:r>
      <w:r>
        <w:rPr>
          <w:w w:val="105"/>
        </w:rPr>
        <w:t>appeal</w:t>
      </w:r>
      <w:r>
        <w:rPr>
          <w:spacing w:val="-23"/>
          <w:w w:val="105"/>
        </w:rPr>
        <w:t xml:space="preserve"> </w:t>
      </w:r>
      <w:r>
        <w:rPr>
          <w:w w:val="105"/>
        </w:rPr>
        <w:t>to</w:t>
      </w:r>
      <w:r>
        <w:rPr>
          <w:spacing w:val="-23"/>
          <w:w w:val="105"/>
        </w:rPr>
        <w:t xml:space="preserve"> </w:t>
      </w:r>
      <w:r>
        <w:rPr>
          <w:w w:val="105"/>
        </w:rPr>
        <w:t>both</w:t>
      </w:r>
      <w:r>
        <w:rPr>
          <w:spacing w:val="-23"/>
          <w:w w:val="105"/>
        </w:rPr>
        <w:t xml:space="preserve"> </w:t>
      </w:r>
      <w:r>
        <w:rPr>
          <w:w w:val="105"/>
        </w:rPr>
        <w:t>students</w:t>
      </w:r>
      <w:r>
        <w:rPr>
          <w:spacing w:val="-23"/>
          <w:w w:val="105"/>
        </w:rPr>
        <w:t xml:space="preserve"> </w:t>
      </w:r>
      <w:r>
        <w:rPr>
          <w:w w:val="105"/>
        </w:rPr>
        <w:t>and</w:t>
      </w:r>
      <w:r>
        <w:rPr>
          <w:spacing w:val="-23"/>
          <w:w w:val="105"/>
        </w:rPr>
        <w:t xml:space="preserve"> </w:t>
      </w:r>
      <w:r>
        <w:rPr>
          <w:w w:val="105"/>
        </w:rPr>
        <w:t>instructors.</w:t>
      </w:r>
      <w:r>
        <w:rPr>
          <w:spacing w:val="-23"/>
          <w:w w:val="105"/>
        </w:rPr>
        <w:t xml:space="preserve"> </w:t>
      </w:r>
      <w:r>
        <w:rPr>
          <w:w w:val="105"/>
        </w:rPr>
        <w:t>The</w:t>
      </w:r>
      <w:r>
        <w:rPr>
          <w:spacing w:val="-22"/>
          <w:w w:val="105"/>
        </w:rPr>
        <w:t xml:space="preserve"> </w:t>
      </w:r>
      <w:r>
        <w:rPr>
          <w:w w:val="105"/>
        </w:rPr>
        <w:t>current</w:t>
      </w:r>
      <w:r>
        <w:rPr>
          <w:spacing w:val="-23"/>
          <w:w w:val="105"/>
        </w:rPr>
        <w:t xml:space="preserve"> </w:t>
      </w:r>
      <w:r>
        <w:rPr>
          <w:w w:val="105"/>
        </w:rPr>
        <w:t>edition</w:t>
      </w:r>
      <w:r>
        <w:rPr>
          <w:spacing w:val="-23"/>
          <w:w w:val="105"/>
        </w:rPr>
        <w:t xml:space="preserve"> </w:t>
      </w:r>
      <w:r>
        <w:rPr>
          <w:w w:val="105"/>
        </w:rPr>
        <w:t>of</w:t>
      </w:r>
      <w:r>
        <w:rPr>
          <w:spacing w:val="-23"/>
          <w:w w:val="105"/>
        </w:rPr>
        <w:t xml:space="preserve"> </w:t>
      </w:r>
      <w:r>
        <w:rPr>
          <w:b/>
          <w:i/>
          <w:w w:val="105"/>
        </w:rPr>
        <w:t>Psychology</w:t>
      </w:r>
      <w:r>
        <w:rPr>
          <w:b/>
          <w:i/>
          <w:spacing w:val="-27"/>
          <w:w w:val="105"/>
        </w:rPr>
        <w:t xml:space="preserve"> </w:t>
      </w:r>
      <w:r>
        <w:rPr>
          <w:b/>
          <w:i/>
          <w:w w:val="105"/>
        </w:rPr>
        <w:t>and</w:t>
      </w:r>
      <w:r>
        <w:rPr>
          <w:b/>
          <w:i/>
          <w:spacing w:val="-27"/>
          <w:w w:val="105"/>
        </w:rPr>
        <w:t xml:space="preserve"> </w:t>
      </w:r>
      <w:r>
        <w:rPr>
          <w:b/>
          <w:i/>
          <w:w w:val="105"/>
        </w:rPr>
        <w:t>Life</w:t>
      </w:r>
      <w:r>
        <w:rPr>
          <w:b/>
          <w:i/>
          <w:spacing w:val="-27"/>
          <w:w w:val="105"/>
        </w:rPr>
        <w:t xml:space="preserve"> </w:t>
      </w:r>
      <w:r>
        <w:rPr>
          <w:w w:val="105"/>
        </w:rPr>
        <w:t>employs</w:t>
      </w:r>
      <w:r>
        <w:rPr>
          <w:spacing w:val="-23"/>
          <w:w w:val="105"/>
        </w:rPr>
        <w:t xml:space="preserve"> </w:t>
      </w:r>
      <w:r>
        <w:rPr>
          <w:w w:val="105"/>
        </w:rPr>
        <w:t>new, provocative first-person quotes to introduce each</w:t>
      </w:r>
      <w:r>
        <w:rPr>
          <w:spacing w:val="-27"/>
          <w:w w:val="105"/>
        </w:rPr>
        <w:t xml:space="preserve"> </w:t>
      </w:r>
      <w:r>
        <w:rPr>
          <w:w w:val="105"/>
        </w:rPr>
        <w:t>chapter.</w:t>
      </w:r>
    </w:p>
    <w:p w:rsidR="002E0D56" w:rsidRDefault="002E0D56">
      <w:pPr>
        <w:pStyle w:val="BodyText"/>
        <w:spacing w:before="6"/>
        <w:rPr>
          <w:sz w:val="31"/>
        </w:rPr>
      </w:pPr>
    </w:p>
    <w:p w:rsidR="002E0D56" w:rsidRDefault="00C67A04">
      <w:pPr>
        <w:pStyle w:val="Heading8"/>
        <w:numPr>
          <w:ilvl w:val="0"/>
          <w:numId w:val="158"/>
        </w:numPr>
        <w:tabs>
          <w:tab w:val="left" w:pos="589"/>
        </w:tabs>
      </w:pPr>
      <w:r>
        <w:rPr>
          <w:w w:val="105"/>
        </w:rPr>
        <w:t>EXPERIMENTS AND</w:t>
      </w:r>
      <w:r>
        <w:rPr>
          <w:spacing w:val="-9"/>
          <w:w w:val="105"/>
        </w:rPr>
        <w:t xml:space="preserve"> </w:t>
      </w:r>
      <w:r>
        <w:rPr>
          <w:w w:val="105"/>
        </w:rPr>
        <w:t>DEMONSTRATIONS</w:t>
      </w:r>
    </w:p>
    <w:p w:rsidR="002E0D56" w:rsidRDefault="00C67A04">
      <w:pPr>
        <w:spacing w:before="56"/>
        <w:ind w:left="588"/>
        <w:rPr>
          <w:rFonts w:ascii="Times New Roman"/>
          <w:b/>
          <w:sz w:val="19"/>
        </w:rPr>
      </w:pPr>
      <w:r>
        <w:rPr>
          <w:rFonts w:ascii="Times New Roman"/>
          <w:b/>
          <w:w w:val="105"/>
          <w:sz w:val="19"/>
        </w:rPr>
        <w:t>(BY PHILIP G. ZIMBARDO)</w:t>
      </w:r>
    </w:p>
    <w:p w:rsidR="002E0D56" w:rsidRDefault="00C67A04">
      <w:pPr>
        <w:pStyle w:val="BodyText"/>
        <w:spacing w:before="84" w:line="271" w:lineRule="auto"/>
        <w:ind w:left="588" w:right="882"/>
      </w:pPr>
      <w:r>
        <w:t>This section describes a set of projects and demonstrations that can be used in class or in separate sections to illustrate relevant psychological principles. The student’s portions of these exercises are included</w:t>
      </w:r>
      <w:r>
        <w:rPr>
          <w:spacing w:val="-15"/>
        </w:rPr>
        <w:t xml:space="preserve"> </w:t>
      </w:r>
      <w:r>
        <w:t>in</w:t>
      </w:r>
      <w:r>
        <w:rPr>
          <w:spacing w:val="-14"/>
        </w:rPr>
        <w:t xml:space="preserve"> </w:t>
      </w:r>
      <w:r>
        <w:t>the</w:t>
      </w:r>
      <w:r>
        <w:rPr>
          <w:spacing w:val="-14"/>
        </w:rPr>
        <w:t xml:space="preserve"> </w:t>
      </w:r>
      <w:r>
        <w:t>Student</w:t>
      </w:r>
      <w:r>
        <w:rPr>
          <w:spacing w:val="-14"/>
        </w:rPr>
        <w:t xml:space="preserve"> </w:t>
      </w:r>
      <w:r>
        <w:t>Study</w:t>
      </w:r>
      <w:r>
        <w:rPr>
          <w:spacing w:val="-14"/>
        </w:rPr>
        <w:t xml:space="preserve"> </w:t>
      </w:r>
      <w:r>
        <w:t>Guide</w:t>
      </w:r>
      <w:r>
        <w:rPr>
          <w:spacing w:val="-14"/>
        </w:rPr>
        <w:t xml:space="preserve"> </w:t>
      </w:r>
      <w:r>
        <w:t>that</w:t>
      </w:r>
      <w:r>
        <w:rPr>
          <w:spacing w:val="-15"/>
        </w:rPr>
        <w:t xml:space="preserve"> </w:t>
      </w:r>
      <w:r>
        <w:t>accompanies</w:t>
      </w:r>
      <w:r>
        <w:rPr>
          <w:spacing w:val="-24"/>
        </w:rPr>
        <w:t xml:space="preserve"> </w:t>
      </w:r>
      <w:r>
        <w:rPr>
          <w:b/>
          <w:i/>
        </w:rPr>
        <w:t>Psychology</w:t>
      </w:r>
      <w:r>
        <w:rPr>
          <w:b/>
          <w:i/>
          <w:spacing w:val="-19"/>
        </w:rPr>
        <w:t xml:space="preserve"> </w:t>
      </w:r>
      <w:r>
        <w:rPr>
          <w:b/>
          <w:i/>
        </w:rPr>
        <w:t>and</w:t>
      </w:r>
      <w:r>
        <w:rPr>
          <w:b/>
          <w:i/>
          <w:spacing w:val="-20"/>
        </w:rPr>
        <w:t xml:space="preserve"> </w:t>
      </w:r>
      <w:r>
        <w:rPr>
          <w:b/>
          <w:i/>
        </w:rPr>
        <w:t>Life,</w:t>
      </w:r>
      <w:r>
        <w:rPr>
          <w:b/>
          <w:i/>
          <w:spacing w:val="-19"/>
        </w:rPr>
        <w:t xml:space="preserve"> </w:t>
      </w:r>
      <w:r>
        <w:rPr>
          <w:b/>
          <w:i/>
        </w:rPr>
        <w:t>l6th</w:t>
      </w:r>
      <w:r>
        <w:rPr>
          <w:b/>
          <w:i/>
          <w:spacing w:val="-20"/>
        </w:rPr>
        <w:t xml:space="preserve"> </w:t>
      </w:r>
      <w:r>
        <w:rPr>
          <w:b/>
          <w:i/>
        </w:rPr>
        <w:t>Edition.</w:t>
      </w:r>
      <w:r>
        <w:rPr>
          <w:b/>
          <w:i/>
          <w:spacing w:val="-20"/>
        </w:rPr>
        <w:t xml:space="preserve"> </w:t>
      </w:r>
      <w:r>
        <w:t>Additional copies of the student handouts can be made from the copies in this</w:t>
      </w:r>
      <w:r>
        <w:rPr>
          <w:spacing w:val="41"/>
        </w:rPr>
        <w:t xml:space="preserve"> </w:t>
      </w:r>
      <w:r>
        <w:t>manual.</w:t>
      </w:r>
    </w:p>
    <w:p w:rsidR="002E0D56" w:rsidRDefault="00C67A04">
      <w:pPr>
        <w:pStyle w:val="Heading8"/>
        <w:numPr>
          <w:ilvl w:val="0"/>
          <w:numId w:val="158"/>
        </w:numPr>
        <w:tabs>
          <w:tab w:val="left" w:pos="589"/>
        </w:tabs>
        <w:spacing w:before="36" w:line="610" w:lineRule="atLeast"/>
        <w:ind w:right="4306"/>
      </w:pPr>
      <w:r>
        <w:rPr>
          <w:w w:val="105"/>
        </w:rPr>
        <w:t>ADDITIONAL</w:t>
      </w:r>
      <w:r>
        <w:rPr>
          <w:spacing w:val="-32"/>
          <w:w w:val="105"/>
        </w:rPr>
        <w:t xml:space="preserve"> </w:t>
      </w:r>
      <w:r>
        <w:rPr>
          <w:w w:val="105"/>
        </w:rPr>
        <w:t>INSTRUCTIONAL</w:t>
      </w:r>
      <w:r>
        <w:rPr>
          <w:spacing w:val="-31"/>
          <w:w w:val="105"/>
        </w:rPr>
        <w:t xml:space="preserve"> </w:t>
      </w:r>
      <w:r>
        <w:rPr>
          <w:w w:val="105"/>
        </w:rPr>
        <w:t>RESOURCES TEST</w:t>
      </w:r>
      <w:r>
        <w:rPr>
          <w:spacing w:val="-4"/>
          <w:w w:val="105"/>
        </w:rPr>
        <w:t xml:space="preserve"> </w:t>
      </w:r>
      <w:r>
        <w:rPr>
          <w:w w:val="105"/>
        </w:rPr>
        <w:t>BANK</w:t>
      </w:r>
    </w:p>
    <w:p w:rsidR="002E0D56" w:rsidRDefault="00C67A04">
      <w:pPr>
        <w:pStyle w:val="BodyText"/>
        <w:spacing w:before="109" w:line="266" w:lineRule="auto"/>
        <w:ind w:left="588" w:right="882"/>
      </w:pPr>
      <w:r>
        <w:rPr>
          <w:b/>
          <w:i/>
        </w:rPr>
        <w:t xml:space="preserve">Psychology and Life, 16th Edition </w:t>
      </w:r>
      <w:r>
        <w:t>is accompanied by an extensive test bank. Ex</w:t>
      </w:r>
      <w:r>
        <w:t xml:space="preserve">pertly authored, completely revised, and reviewed by Richard Gerrig and  Philip  Zimbardo,  this  bank  contains  more than </w:t>
      </w:r>
      <w:r>
        <w:rPr>
          <w:spacing w:val="2"/>
        </w:rPr>
        <w:t xml:space="preserve">2,000 multiple-choice </w:t>
      </w:r>
      <w:r>
        <w:t xml:space="preserve">and </w:t>
      </w:r>
      <w:r>
        <w:rPr>
          <w:spacing w:val="2"/>
        </w:rPr>
        <w:t xml:space="preserve">essay </w:t>
      </w:r>
      <w:r>
        <w:t>items. These questions are page referenced, are of balanced but varied difficulty, and are identifie</w:t>
      </w:r>
      <w:r>
        <w:t>d by chapter, question type (factual, applied, or conceptual), question topic, and skill</w:t>
      </w:r>
      <w:r>
        <w:rPr>
          <w:spacing w:val="1"/>
        </w:rPr>
        <w:t xml:space="preserve"> </w:t>
      </w:r>
      <w:r>
        <w:t>level.</w:t>
      </w:r>
    </w:p>
    <w:p w:rsidR="002E0D56" w:rsidRDefault="002E0D56">
      <w:pPr>
        <w:pStyle w:val="BodyText"/>
        <w:spacing w:before="8"/>
        <w:rPr>
          <w:sz w:val="32"/>
        </w:rPr>
      </w:pPr>
    </w:p>
    <w:p w:rsidR="002E0D56" w:rsidRDefault="00C67A04">
      <w:pPr>
        <w:pStyle w:val="Heading8"/>
        <w:ind w:left="588"/>
      </w:pPr>
      <w:r>
        <w:rPr>
          <w:w w:val="105"/>
        </w:rPr>
        <w:t>OVERHEAD TRANSPARENCIES</w:t>
      </w:r>
    </w:p>
    <w:p w:rsidR="002E0D56" w:rsidRDefault="00C67A04">
      <w:pPr>
        <w:pStyle w:val="BodyText"/>
        <w:spacing w:before="89" w:line="266" w:lineRule="auto"/>
        <w:ind w:left="588" w:right="970"/>
      </w:pPr>
      <w:r>
        <w:t>This completely revised set of color transparencies includes the best illustrations from the publisher’s current introductory psycholog</w:t>
      </w:r>
      <w:r>
        <w:t>y textbooks, designed to be accurate, brilliant, and interesting projections.</w:t>
      </w:r>
    </w:p>
    <w:p w:rsidR="002E0D56" w:rsidRDefault="002E0D56">
      <w:pPr>
        <w:spacing w:line="266" w:lineRule="auto"/>
        <w:sectPr w:rsidR="002E0D56">
          <w:pgSz w:w="10800" w:h="14460"/>
          <w:pgMar w:top="860" w:right="0" w:bottom="620" w:left="520" w:header="0" w:footer="287" w:gutter="0"/>
          <w:cols w:space="720"/>
        </w:sectPr>
      </w:pPr>
    </w:p>
    <w:p w:rsidR="002E0D56" w:rsidRDefault="00D339DA">
      <w:pPr>
        <w:spacing w:before="75"/>
        <w:ind w:left="948"/>
        <w:rPr>
          <w:sz w:val="36"/>
        </w:rPr>
      </w:pPr>
      <w:r>
        <w:rPr>
          <w:noProof/>
          <w:lang w:eastAsia="zh-CN"/>
        </w:rPr>
        <w:lastRenderedPageBreak/>
        <mc:AlternateContent>
          <mc:Choice Requires="wps">
            <w:drawing>
              <wp:anchor distT="0" distB="0" distL="114300" distR="114300" simplePos="0" relativeHeight="251569664" behindDoc="0" locked="0" layoutInCell="1" allowOverlap="1">
                <wp:simplePos x="0" y="0"/>
                <wp:positionH relativeFrom="page">
                  <wp:posOffset>3215640</wp:posOffset>
                </wp:positionH>
                <wp:positionV relativeFrom="paragraph">
                  <wp:posOffset>212725</wp:posOffset>
                </wp:positionV>
                <wp:extent cx="3642360" cy="0"/>
                <wp:effectExtent l="5715" t="12700" r="9525" b="6350"/>
                <wp:wrapNone/>
                <wp:docPr id="330"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23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0" o:spid="_x0000_s1026" style="position:absolute;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2pt,16.75pt" to="540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bUVIAIAAEUEAAAOAAAAZHJzL2Uyb0RvYy54bWysU8GO2jAQvVfqP1i5QxISKESEVZVAL9sW&#10;abcfYGyHWHVsyzYEVPXfO3YIYttLVZWDGWfGb968mVk/XTqBzsxYrmQZpdMkQkwSRbk8ltG3191k&#10;GSHrsKRYKMnK6Mps9LR5/27d64LNVKsEZQYBiLRFr8uodU4XcWxJyzpsp0ozCc5GmQ47uJpjTA3u&#10;Ab0T8SxJFnGvDNVGEWYtfK0HZ7QJ+E3DiPvaNJY5JMoIuLlwmnAe/Blv1rg4GqxbTm408D+w6DCX&#10;kPQOVWOH0cnwP6A6ToyyqnFTorpYNQ0nLNQA1aTJb9W8tFizUAuIY/VdJvv/YMmX894gTssoy0Af&#10;iTto0jOXDGVpUKfXtoCgSu6Nr49c5It+VuS7RVJVLZZHFli+XjU8TL2e8Zsn/mI15Dj0nxWFGHxy&#10;Kkh1aUznIUEEdAkdud47wi4OEfiYLfJZtgBiZPTFuBgfamPdJ6Y65I0yEsA6AOPzs3WeCC7GEJ9H&#10;qh0XIjRcSNSX0Wo+m4cHVglOvdOHWXM8VMKgM/YjE36hKvA8hnnkGtt2iAuuYZiMOkkasrQM0+3N&#10;dpiLwQZWQvpEUCPwvFnDsPxYJavtcrvMJ/lssZ3kSV1PPu6qfLLYpR/mdVZXVZ3+9JzTvGg5pUx6&#10;2uPgpvnfDcZthYaRu4/uXZ/4LXoQEsiO/4F0aLLvq980WxwUve7N2HyY1RB82yu/DI93sB+3f/ML&#10;AAD//wMAUEsDBBQABgAIAAAAIQCT4a2j3gAAAAoBAAAPAAAAZHJzL2Rvd25yZXYueG1sTI/BTsJA&#10;EIbvJrzDZki8ENmFCiGlW0LU3ryIGq5Dd2wbu7Olu0D16V3iQY8z8+Wf7882g23FmXrfONYwmyoQ&#10;xKUzDVca3l6LuxUIH5ANto5Jwxd52OSjmwxT4y78QuddqEQMYZ+ihjqELpXSlzVZ9FPXEcfbh+st&#10;hjj2lTQ9XmK4beVcqaW02HD8UGNHDzWVn7uT1eCLdzoW35NyovZJ5Wh+fHx+Qq1vx8N2DSLQEP5g&#10;uOpHdcij08Gd2HjRalio5X1ENSTJAsQVUCsV2x1+NzLP5P8K+Q8AAAD//wMAUEsBAi0AFAAGAAgA&#10;AAAhALaDOJL+AAAA4QEAABMAAAAAAAAAAAAAAAAAAAAAAFtDb250ZW50X1R5cGVzXS54bWxQSwEC&#10;LQAUAAYACAAAACEAOP0h/9YAAACUAQAACwAAAAAAAAAAAAAAAAAvAQAAX3JlbHMvLnJlbHNQSwEC&#10;LQAUAAYACAAAACEAji21FSACAABFBAAADgAAAAAAAAAAAAAAAAAuAgAAZHJzL2Uyb0RvYy54bWxQ&#10;SwECLQAUAAYACAAAACEAk+Gto94AAAAKAQAADwAAAAAAAAAAAAAAAAB6BAAAZHJzL2Rvd25yZXYu&#10;eG1sUEsFBgAAAAAEAAQA8wAAAIUFAAAAAA==&#10;">
                <w10:wrap anchorx="page"/>
              </v:line>
            </w:pict>
          </mc:Fallback>
        </mc:AlternateContent>
      </w:r>
      <w:r w:rsidR="00C67A04">
        <w:rPr>
          <w:sz w:val="36"/>
        </w:rPr>
        <w:t>Chapter 1 At-a-Glance</w:t>
      </w:r>
    </w:p>
    <w:p w:rsidR="002E0D56" w:rsidRDefault="00D339DA">
      <w:pPr>
        <w:pStyle w:val="Heading1"/>
        <w:ind w:left="948"/>
        <w:rPr>
          <w:rFonts w:ascii="Times New Roman"/>
        </w:rPr>
      </w:pPr>
      <w:r>
        <w:rPr>
          <w:noProof/>
          <w:lang w:eastAsia="zh-CN"/>
        </w:rPr>
        <mc:AlternateContent>
          <mc:Choice Requires="wps">
            <w:drawing>
              <wp:anchor distT="0" distB="0" distL="114300" distR="114300" simplePos="0" relativeHeight="251570688" behindDoc="0" locked="0" layoutInCell="1" allowOverlap="1">
                <wp:simplePos x="0" y="0"/>
                <wp:positionH relativeFrom="page">
                  <wp:posOffset>856615</wp:posOffset>
                </wp:positionH>
                <wp:positionV relativeFrom="paragraph">
                  <wp:posOffset>292735</wp:posOffset>
                </wp:positionV>
                <wp:extent cx="6011545" cy="6496050"/>
                <wp:effectExtent l="0" t="0" r="0" b="2540"/>
                <wp:wrapNone/>
                <wp:docPr id="32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649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3750"/>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What Makes Psychology</w:t>
                                  </w:r>
                                </w:p>
                                <w:p w:rsidR="002E0D56" w:rsidRDefault="00C67A04">
                                  <w:pPr>
                                    <w:pStyle w:val="TableParagraph"/>
                                    <w:spacing w:before="26"/>
                                    <w:ind w:left="292"/>
                                    <w:rPr>
                                      <w:rFonts w:ascii="Times New Roman"/>
                                      <w:b/>
                                      <w:sz w:val="16"/>
                                    </w:rPr>
                                  </w:pPr>
                                  <w:r>
                                    <w:rPr>
                                      <w:rFonts w:ascii="Times New Roman"/>
                                      <w:b/>
                                      <w:w w:val="110"/>
                                      <w:sz w:val="16"/>
                                    </w:rPr>
                                    <w:t>Unique? (p. 3)</w:t>
                                  </w:r>
                                </w:p>
                                <w:p w:rsidR="002E0D56" w:rsidRDefault="00C67A04">
                                  <w:pPr>
                                    <w:pStyle w:val="TableParagraph"/>
                                    <w:spacing w:before="43"/>
                                    <w:ind w:left="292"/>
                                    <w:rPr>
                                      <w:sz w:val="16"/>
                                    </w:rPr>
                                  </w:pPr>
                                  <w:r>
                                    <w:rPr>
                                      <w:w w:val="105"/>
                                      <w:sz w:val="16"/>
                                    </w:rPr>
                                    <w:t>Definitions</w:t>
                                  </w:r>
                                </w:p>
                                <w:p w:rsidR="002E0D56" w:rsidRDefault="00C67A04">
                                  <w:pPr>
                                    <w:pStyle w:val="TableParagraph"/>
                                    <w:spacing w:before="29"/>
                                    <w:ind w:left="292"/>
                                    <w:rPr>
                                      <w:sz w:val="16"/>
                                    </w:rPr>
                                  </w:pPr>
                                  <w:r>
                                    <w:rPr>
                                      <w:w w:val="105"/>
                                      <w:sz w:val="16"/>
                                    </w:rPr>
                                    <w:t>The Goals of Psychology</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Teaching the Introductory</w:t>
                                  </w:r>
                                </w:p>
                                <w:p w:rsidR="002E0D56" w:rsidRDefault="00C67A04">
                                  <w:pPr>
                                    <w:pStyle w:val="TableParagraph"/>
                                    <w:spacing w:before="26"/>
                                    <w:rPr>
                                      <w:rFonts w:ascii="Times New Roman"/>
                                      <w:b/>
                                      <w:sz w:val="16"/>
                                    </w:rPr>
                                  </w:pPr>
                                  <w:r>
                                    <w:rPr>
                                      <w:rFonts w:ascii="Times New Roman"/>
                                      <w:b/>
                                      <w:w w:val="105"/>
                                      <w:sz w:val="16"/>
                                    </w:rPr>
                                    <w:t>Course:</w:t>
                                  </w:r>
                                </w:p>
                                <w:p w:rsidR="002E0D56" w:rsidRDefault="00C67A04">
                                  <w:pPr>
                                    <w:pStyle w:val="TableParagraph"/>
                                    <w:spacing w:before="43" w:line="278" w:lineRule="auto"/>
                                    <w:ind w:left="277" w:right="245"/>
                                    <w:rPr>
                                      <w:sz w:val="16"/>
                                    </w:rPr>
                                  </w:pPr>
                                  <w:r>
                                    <w:rPr>
                                      <w:w w:val="105"/>
                                      <w:sz w:val="16"/>
                                    </w:rPr>
                                    <w:t>Laying the Foundation for a Well Organized Course</w:t>
                                  </w:r>
                                </w:p>
                                <w:p w:rsidR="002E0D56" w:rsidRDefault="002E0D56">
                                  <w:pPr>
                                    <w:pStyle w:val="TableParagraph"/>
                                    <w:spacing w:before="6"/>
                                    <w:ind w:left="0"/>
                                    <w:rPr>
                                      <w:rFonts w:ascii="Times New Roman"/>
                                      <w:b/>
                                      <w:sz w:val="16"/>
                                    </w:rPr>
                                  </w:pPr>
                                </w:p>
                                <w:p w:rsidR="002E0D56" w:rsidRDefault="00C67A04">
                                  <w:pPr>
                                    <w:pStyle w:val="TableParagraph"/>
                                    <w:spacing w:line="288" w:lineRule="auto"/>
                                    <w:ind w:left="277" w:right="245" w:hanging="165"/>
                                    <w:rPr>
                                      <w:sz w:val="16"/>
                                    </w:rPr>
                                  </w:pPr>
                                  <w:r>
                                    <w:rPr>
                                      <w:rFonts w:ascii="Times New Roman"/>
                                      <w:b/>
                                      <w:w w:val="105"/>
                                      <w:sz w:val="16"/>
                                    </w:rPr>
                                    <w:t xml:space="preserve">Learning   Objectives: </w:t>
                                  </w:r>
                                  <w:r>
                                    <w:rPr>
                                      <w:w w:val="105"/>
                                      <w:sz w:val="16"/>
                                    </w:rPr>
                                    <w:t>Why the study of psychology is</w:t>
                                  </w:r>
                                  <w:r>
                                    <w:rPr>
                                      <w:spacing w:val="7"/>
                                      <w:w w:val="105"/>
                                      <w:sz w:val="16"/>
                                    </w:rPr>
                                    <w:t xml:space="preserve"> </w:t>
                                  </w:r>
                                  <w:r>
                                    <w:rPr>
                                      <w:w w:val="105"/>
                                      <w:sz w:val="16"/>
                                    </w:rPr>
                                    <w:t>important</w:t>
                                  </w:r>
                                </w:p>
                                <w:p w:rsidR="002E0D56" w:rsidRDefault="002E0D56">
                                  <w:pPr>
                                    <w:pStyle w:val="TableParagraph"/>
                                    <w:spacing w:before="10"/>
                                    <w:ind w:left="0"/>
                                    <w:rPr>
                                      <w:rFonts w:ascii="Times New Roman"/>
                                      <w:b/>
                                      <w:sz w:val="15"/>
                                    </w:rPr>
                                  </w:pPr>
                                </w:p>
                                <w:p w:rsidR="002E0D56" w:rsidRDefault="00C67A04">
                                  <w:pPr>
                                    <w:pStyle w:val="TableParagraph"/>
                                    <w:spacing w:before="1" w:line="288" w:lineRule="auto"/>
                                    <w:ind w:left="277" w:right="110" w:hanging="165"/>
                                    <w:rPr>
                                      <w:sz w:val="16"/>
                                    </w:rPr>
                                  </w:pPr>
                                  <w:r>
                                    <w:rPr>
                                      <w:rFonts w:ascii="Times New Roman"/>
                                      <w:b/>
                                      <w:w w:val="105"/>
                                      <w:sz w:val="16"/>
                                    </w:rPr>
                                    <w:t xml:space="preserve">Discussion    Questions: </w:t>
                                  </w:r>
                                  <w:r>
                                    <w:rPr>
                                      <w:w w:val="105"/>
                                      <w:sz w:val="16"/>
                                    </w:rPr>
                                    <w:t>What do students hope to get from your</w:t>
                                  </w:r>
                                  <w:r>
                                    <w:rPr>
                                      <w:spacing w:val="18"/>
                                      <w:w w:val="105"/>
                                      <w:sz w:val="16"/>
                                    </w:rPr>
                                    <w:t xml:space="preserve"> </w:t>
                                  </w:r>
                                  <w:r>
                                    <w:rPr>
                                      <w:spacing w:val="2"/>
                                      <w:w w:val="105"/>
                                      <w:sz w:val="16"/>
                                    </w:rPr>
                                    <w:t>class?</w:t>
                                  </w:r>
                                </w:p>
                                <w:p w:rsidR="002E0D56" w:rsidRDefault="00C67A04">
                                  <w:pPr>
                                    <w:pStyle w:val="TableParagraph"/>
                                    <w:spacing w:before="167" w:line="288" w:lineRule="auto"/>
                                    <w:ind w:left="277" w:right="169" w:hanging="165"/>
                                    <w:rPr>
                                      <w:sz w:val="16"/>
                                    </w:rPr>
                                  </w:pPr>
                                  <w:r>
                                    <w:rPr>
                                      <w:rFonts w:ascii="Times New Roman" w:hAnsi="Times New Roman"/>
                                      <w:b/>
                                      <w:w w:val="105"/>
                                      <w:sz w:val="16"/>
                                    </w:rPr>
                                    <w:t xml:space="preserve">Class Exercise: </w:t>
                                  </w:r>
                                  <w:r>
                                    <w:rPr>
                                      <w:w w:val="105"/>
                                      <w:sz w:val="16"/>
                                    </w:rPr>
                                    <w:t>Psychology’s Goals Applied to Matchmaking</w:t>
                                  </w:r>
                                </w:p>
                              </w:tc>
                              <w:tc>
                                <w:tcPr>
                                  <w:tcW w:w="162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05"/>
                                      <w:sz w:val="16"/>
                                    </w:rPr>
                                    <w:t>Test Bank:</w:t>
                                  </w:r>
                                </w:p>
                                <w:p w:rsidR="002E0D56" w:rsidRDefault="00C67A04">
                                  <w:pPr>
                                    <w:pStyle w:val="TableParagraph"/>
                                    <w:spacing w:before="43"/>
                                    <w:ind w:left="277"/>
                                    <w:rPr>
                                      <w:sz w:val="16"/>
                                    </w:rPr>
                                  </w:pPr>
                                  <w:r>
                                    <w:rPr>
                                      <w:w w:val="105"/>
                                      <w:sz w:val="16"/>
                                    </w:rPr>
                                    <w:t>Questions 1.1-</w:t>
                                  </w:r>
                                </w:p>
                                <w:p w:rsidR="002E0D56" w:rsidRDefault="00C67A04">
                                  <w:pPr>
                                    <w:pStyle w:val="TableParagraph"/>
                                    <w:spacing w:before="29"/>
                                    <w:ind w:left="277"/>
                                    <w:rPr>
                                      <w:sz w:val="16"/>
                                    </w:rPr>
                                  </w:pPr>
                                  <w:r>
                                    <w:rPr>
                                      <w:sz w:val="16"/>
                                    </w:rPr>
                                    <w:t>1.150</w:t>
                                  </w:r>
                                </w:p>
                                <w:p w:rsidR="002E0D56" w:rsidRDefault="002E0D56">
                                  <w:pPr>
                                    <w:pStyle w:val="TableParagraph"/>
                                    <w:spacing w:before="1"/>
                                    <w:ind w:left="0"/>
                                    <w:rPr>
                                      <w:rFonts w:ascii="Times New Roman"/>
                                      <w:b/>
                                      <w:sz w:val="19"/>
                                    </w:rPr>
                                  </w:pPr>
                                </w:p>
                                <w:p w:rsidR="002E0D56" w:rsidRDefault="00C67A04">
                                  <w:pPr>
                                    <w:pStyle w:val="TableParagraph"/>
                                    <w:spacing w:before="1"/>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3"/>
                                    <w:ind w:left="72" w:right="386"/>
                                    <w:jc w:val="center"/>
                                    <w:rPr>
                                      <w:sz w:val="16"/>
                                    </w:rPr>
                                  </w:pPr>
                                  <w:r>
                                    <w:rPr>
                                      <w:w w:val="110"/>
                                      <w:sz w:val="16"/>
                                    </w:rPr>
                                    <w:t>Chapter 1</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w w:val="110"/>
                                      <w:sz w:val="16"/>
                                    </w:rPr>
                                    <w:t>Chapter 1</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4"/>
                                    <w:ind w:left="111" w:right="573"/>
                                    <w:jc w:val="center"/>
                                    <w:rPr>
                                      <w:sz w:val="16"/>
                                    </w:rPr>
                                  </w:pPr>
                                  <w:r>
                                    <w:rPr>
                                      <w:sz w:val="16"/>
                                    </w:rPr>
                                    <w:t>Intro</w:t>
                                  </w:r>
                                  <w:r>
                                    <w:rPr>
                                      <w:spacing w:val="14"/>
                                      <w:sz w:val="16"/>
                                    </w:rPr>
                                    <w:t xml:space="preserve"> </w:t>
                                  </w:r>
                                  <w:r>
                                    <w:rPr>
                                      <w:sz w:val="16"/>
                                    </w:rPr>
                                    <w:t>01</w:t>
                                  </w:r>
                                </w:p>
                                <w:p w:rsidR="002E0D56" w:rsidRDefault="00C67A04">
                                  <w:pPr>
                                    <w:pStyle w:val="TableParagraph"/>
                                    <w:spacing w:before="28"/>
                                    <w:ind w:left="111" w:right="573"/>
                                    <w:jc w:val="center"/>
                                    <w:rPr>
                                      <w:sz w:val="16"/>
                                    </w:rPr>
                                  </w:pPr>
                                  <w:r>
                                    <w:rPr>
                                      <w:sz w:val="16"/>
                                    </w:rPr>
                                    <w:t>Intro</w:t>
                                  </w:r>
                                  <w:r>
                                    <w:rPr>
                                      <w:spacing w:val="-6"/>
                                      <w:sz w:val="16"/>
                                    </w:rPr>
                                    <w:t xml:space="preserve"> </w:t>
                                  </w:r>
                                  <w:r>
                                    <w:rPr>
                                      <w:sz w:val="16"/>
                                    </w:rPr>
                                    <w:t>02</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p w:rsidR="002E0D56" w:rsidRDefault="00C67A04">
                                  <w:pPr>
                                    <w:pStyle w:val="TableParagraph"/>
                                    <w:spacing w:before="43" w:line="278" w:lineRule="auto"/>
                                    <w:ind w:left="277" w:right="264"/>
                                    <w:rPr>
                                      <w:sz w:val="16"/>
                                    </w:rPr>
                                  </w:pPr>
                                  <w:r>
                                    <w:rPr>
                                      <w:w w:val="105"/>
                                      <w:sz w:val="16"/>
                                    </w:rPr>
                                    <w:t>Program 1: Past, Present, and Promise</w:t>
                                  </w:r>
                                </w:p>
                                <w:p w:rsidR="002E0D56" w:rsidRDefault="002E0D56">
                                  <w:pPr>
                                    <w:pStyle w:val="TableParagraph"/>
                                    <w:spacing w:before="7"/>
                                    <w:ind w:left="0"/>
                                    <w:rPr>
                                      <w:rFonts w:ascii="Times New Roman"/>
                                      <w:b/>
                                      <w:sz w:val="16"/>
                                    </w:rPr>
                                  </w:pPr>
                                </w:p>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ight="429"/>
                                    <w:rPr>
                                      <w:sz w:val="16"/>
                                    </w:rPr>
                                  </w:pPr>
                                  <w:r>
                                    <w:rPr>
                                      <w:w w:val="105"/>
                                      <w:sz w:val="16"/>
                                    </w:rPr>
                                    <w:t>Unit 1: History and Methods</w:t>
                                  </w:r>
                                </w:p>
                                <w:p w:rsidR="002E0D56" w:rsidRDefault="00C67A04">
                                  <w:pPr>
                                    <w:pStyle w:val="TableParagraph"/>
                                    <w:spacing w:before="175"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Methods</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310"/>
                              </w:trPr>
                              <w:tc>
                                <w:tcPr>
                                  <w:tcW w:w="2445" w:type="dxa"/>
                                </w:tcPr>
                                <w:p w:rsidR="002E0D56" w:rsidRDefault="00C67A04">
                                  <w:pPr>
                                    <w:pStyle w:val="TableParagraph"/>
                                    <w:spacing w:line="254" w:lineRule="auto"/>
                                    <w:ind w:left="292" w:hanging="180"/>
                                    <w:rPr>
                                      <w:rFonts w:ascii="Times New Roman"/>
                                      <w:b/>
                                      <w:sz w:val="16"/>
                                    </w:rPr>
                                  </w:pPr>
                                  <w:r>
                                    <w:rPr>
                                      <w:rFonts w:ascii="Times New Roman"/>
                                      <w:b/>
                                      <w:w w:val="110"/>
                                      <w:sz w:val="16"/>
                                    </w:rPr>
                                    <w:t>The Evolution of Modern Psychology (p. 8)</w:t>
                                  </w:r>
                                </w:p>
                                <w:p w:rsidR="002E0D56" w:rsidRDefault="00C67A04">
                                  <w:pPr>
                                    <w:pStyle w:val="TableParagraph"/>
                                    <w:spacing w:before="48" w:line="278" w:lineRule="auto"/>
                                    <w:ind w:left="292"/>
                                    <w:rPr>
                                      <w:sz w:val="16"/>
                                    </w:rPr>
                                  </w:pPr>
                                  <w:r>
                                    <w:rPr>
                                      <w:w w:val="105"/>
                                      <w:sz w:val="16"/>
                                    </w:rPr>
                                    <w:t>Psychology’s Historical Foundations</w:t>
                                  </w:r>
                                </w:p>
                                <w:p w:rsidR="002E0D56" w:rsidRDefault="00C67A04">
                                  <w:pPr>
                                    <w:pStyle w:val="TableParagraph"/>
                                    <w:spacing w:line="278" w:lineRule="auto"/>
                                    <w:ind w:left="292"/>
                                    <w:rPr>
                                      <w:sz w:val="16"/>
                                    </w:rPr>
                                  </w:pPr>
                                  <w:r>
                                    <w:rPr>
                                      <w:w w:val="105"/>
                                      <w:sz w:val="16"/>
                                    </w:rPr>
                                    <w:t>Current Psychological Perspectives</w:t>
                                  </w:r>
                                </w:p>
                              </w:tc>
                              <w:tc>
                                <w:tcPr>
                                  <w:tcW w:w="2340" w:type="dxa"/>
                                </w:tcPr>
                                <w:p w:rsidR="002E0D56" w:rsidRDefault="00C67A04">
                                  <w:pPr>
                                    <w:pStyle w:val="TableParagraph"/>
                                    <w:spacing w:line="288" w:lineRule="auto"/>
                                    <w:ind w:left="277" w:right="95" w:hanging="165"/>
                                    <w:rPr>
                                      <w:sz w:val="16"/>
                                    </w:rPr>
                                  </w:pPr>
                                  <w:r>
                                    <w:rPr>
                                      <w:rFonts w:ascii="Times New Roman"/>
                                      <w:b/>
                                      <w:w w:val="105"/>
                                      <w:sz w:val="16"/>
                                    </w:rPr>
                                    <w:t xml:space="preserve">Discussion Questions: </w:t>
                                  </w:r>
                                  <w:r>
                                    <w:rPr>
                                      <w:w w:val="105"/>
                                      <w:sz w:val="16"/>
                                    </w:rPr>
                                    <w:t>Determinism, free-will, and scientific psychology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Intro 03</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Pr>
                                      <w:sz w:val="16"/>
                                    </w:rPr>
                                  </w:pPr>
                                  <w:r>
                                    <w:rPr>
                                      <w:w w:val="105"/>
                                      <w:sz w:val="16"/>
                                    </w:rPr>
                                    <w:t>Unit 1: Psychology’s Roots</w:t>
                                  </w:r>
                                </w:p>
                                <w:p w:rsidR="002E0D56" w:rsidRDefault="00C67A04">
                                  <w:pPr>
                                    <w:pStyle w:val="TableParagraph"/>
                                    <w:spacing w:line="278" w:lineRule="auto"/>
                                    <w:ind w:left="277" w:right="232"/>
                                    <w:rPr>
                                      <w:sz w:val="16"/>
                                    </w:rPr>
                                  </w:pPr>
                                  <w:r>
                                    <w:rPr>
                                      <w:w w:val="105"/>
                                      <w:sz w:val="16"/>
                                    </w:rPr>
                                    <w:t>Unit 1: Recent Trends in Psychology</w:t>
                                  </w:r>
                                </w:p>
                                <w:p w:rsidR="002E0D56" w:rsidRDefault="00C67A04">
                                  <w:pPr>
                                    <w:pStyle w:val="TableParagraph"/>
                                    <w:spacing w:before="174"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367"/>
                                    <w:rPr>
                                      <w:sz w:val="16"/>
                                    </w:rPr>
                                  </w:pPr>
                                  <w:r>
                                    <w:rPr>
                                      <w:w w:val="105"/>
                                      <w:sz w:val="16"/>
                                    </w:rPr>
                                    <w:t>Topic 1: Methods</w:t>
                                  </w:r>
                                </w:p>
                              </w:tc>
                              <w:tc>
                                <w:tcPr>
                                  <w:tcW w:w="879" w:type="dxa"/>
                                  <w:tcBorders>
                                    <w:right w:val="nil"/>
                                  </w:tcBorders>
                                </w:tcPr>
                                <w:p w:rsidR="002E0D56" w:rsidRDefault="002E0D56">
                                  <w:pPr>
                                    <w:pStyle w:val="TableParagraph"/>
                                    <w:ind w:left="0"/>
                                    <w:rPr>
                                      <w:rFonts w:ascii="Times New Roman"/>
                                      <w:sz w:val="16"/>
                                    </w:rPr>
                                  </w:pPr>
                                </w:p>
                              </w:tc>
                            </w:tr>
                            <w:tr w:rsidR="002E0D56">
                              <w:trPr>
                                <w:trHeight w:val="2070"/>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What Psychologists Do (p. 14)</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78" w:lineRule="auto"/>
                                    <w:ind w:left="277"/>
                                    <w:rPr>
                                      <w:sz w:val="16"/>
                                    </w:rPr>
                                  </w:pPr>
                                  <w:r>
                                    <w:rPr>
                                      <w:w w:val="105"/>
                                      <w:sz w:val="16"/>
                                    </w:rPr>
                                    <w:t>Clinical Psychology vs. Psychiatry</w:t>
                                  </w:r>
                                </w:p>
                                <w:p w:rsidR="002E0D56" w:rsidRDefault="002E0D56">
                                  <w:pPr>
                                    <w:pStyle w:val="TableParagraph"/>
                                    <w:spacing w:before="6"/>
                                    <w:ind w:left="0"/>
                                    <w:rPr>
                                      <w:rFonts w:ascii="Times New Roman"/>
                                      <w:b/>
                                      <w:sz w:val="16"/>
                                    </w:rPr>
                                  </w:pPr>
                                </w:p>
                                <w:p w:rsidR="002E0D56" w:rsidRDefault="00C67A04">
                                  <w:pPr>
                                    <w:pStyle w:val="TableParagraph"/>
                                    <w:spacing w:before="1"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line="278" w:lineRule="auto"/>
                                    <w:ind w:left="277" w:right="166"/>
                                    <w:rPr>
                                      <w:sz w:val="16"/>
                                    </w:rPr>
                                  </w:pPr>
                                  <w:r>
                                    <w:rPr>
                                      <w:w w:val="105"/>
                                      <w:sz w:val="16"/>
                                    </w:rPr>
                                    <w:t>Impression Management and Formation</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Intro 04</w:t>
                                  </w:r>
                                </w:p>
                              </w:tc>
                              <w:tc>
                                <w:tcPr>
                                  <w:tcW w:w="2160" w:type="dxa"/>
                                </w:tcPr>
                                <w:p w:rsidR="002E0D56" w:rsidRDefault="00C67A04">
                                  <w:pPr>
                                    <w:pStyle w:val="TableParagraph"/>
                                    <w:spacing w:line="254" w:lineRule="auto"/>
                                    <w:ind w:right="121"/>
                                    <w:rPr>
                                      <w:rFonts w:ascii="Times New Roman"/>
                                      <w:i/>
                                      <w:sz w:val="16"/>
                                    </w:rPr>
                                  </w:pPr>
                                  <w:r>
                                    <w:rPr>
                                      <w:rFonts w:ascii="Times New Roman"/>
                                      <w:b/>
                                      <w:w w:val="105"/>
                                      <w:sz w:val="16"/>
                                    </w:rPr>
                                    <w:t xml:space="preserve">Video: </w:t>
                                  </w:r>
                                  <w:r>
                                    <w:rPr>
                                      <w:rFonts w:ascii="Times New Roman"/>
                                      <w:i/>
                                      <w:w w:val="105"/>
                                      <w:sz w:val="16"/>
                                    </w:rPr>
                                    <w:t>Career Encounters in Psychology</w:t>
                                  </w:r>
                                </w:p>
                                <w:p w:rsidR="002E0D56" w:rsidRDefault="002E0D56">
                                  <w:pPr>
                                    <w:pStyle w:val="TableParagraph"/>
                                    <w:spacing w:before="7"/>
                                    <w:ind w:left="0"/>
                                    <w:rPr>
                                      <w:rFonts w:ascii="Times New Roman"/>
                                      <w:b/>
                                      <w:sz w:val="19"/>
                                    </w:rPr>
                                  </w:pPr>
                                </w:p>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3" w:line="278" w:lineRule="auto"/>
                                    <w:ind w:left="277" w:right="241"/>
                                    <w:rPr>
                                      <w:sz w:val="16"/>
                                    </w:rPr>
                                  </w:pPr>
                                  <w:r>
                                    <w:rPr>
                                      <w:w w:val="105"/>
                                      <w:sz w:val="16"/>
                                    </w:rPr>
                                    <w:t>Unit 1: The Science of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1500"/>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3" w:lineRule="auto"/>
                                    <w:ind w:left="277" w:right="441" w:hanging="165"/>
                                    <w:rPr>
                                      <w:sz w:val="16"/>
                                    </w:rPr>
                                  </w:pPr>
                                  <w:r>
                                    <w:rPr>
                                      <w:rFonts w:ascii="Times New Roman"/>
                                      <w:b/>
                                      <w:w w:val="105"/>
                                      <w:sz w:val="16"/>
                                    </w:rPr>
                                    <w:t xml:space="preserve">Biographical Profiles: </w:t>
                                  </w:r>
                                  <w:r>
                                    <w:rPr>
                                      <w:w w:val="105"/>
                                      <w:sz w:val="16"/>
                                    </w:rPr>
                                    <w:t>Wilhelm Wundt Sigmund Freud William James</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13">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9" o:spid="_x0000_s1026" type="#_x0000_t202" style="position:absolute;left:0;text-align:left;margin-left:67.45pt;margin-top:23.05pt;width:473.35pt;height:511.5pt;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gCswIAAK4FAAAOAAAAZHJzL2Uyb0RvYy54bWysVNtunDAQfa/Uf7D8TrgEyILCRsmyVJXS&#10;i5T0A7xgFqtgU9u7kEb9947NsptNXqq2PFiDPT5zZuZ4rm/GrkV7KhUTPMP+hYcR5aWoGN9m+Ntj&#10;4SwwUprwirSC0ww/UYVvlu/fXQ99SgPRiLaiEgEIV+nQZ7jRuk9dV5UN7Yi6ED3lcFgL2RENv3Lr&#10;VpIMgN61buB5sTsIWfVSlFQp2M2nQ7y0+HVNS/2lrhXVqM0wcNN2lXbdmNVdXpN0K0nfsPJAg/wF&#10;i44wDkGPUDnRBO0kewPVsVIKJWp9UYrOFXXNSmpzgGx871U2Dw3pqc0FiqP6Y5nU/4MtP++/SsSq&#10;DF8GCUacdNCkRzpqdCdGdOklpkJDr1JwfOjBVY9wAJ222ar+XpTfFeJi1RC+pbdSiqGhpAKGvrnp&#10;vrg64SgDshk+iQoCkZ0WFmisZWfKBwVBgA6dejp2x5ApYTP2fD8KI4xKOIvDJPYi2z+XpPP1Xir9&#10;gYoOGSPDEtpv4cn+XmlDh6Szi4nGRcHa1kqg5Wcb4DjtQHC4as4MDdvR58RL1ov1InTCIF47oZfn&#10;zm2xCp248K+i/DJfrXL/l4nrh2nDqopyE2ZWlx/+WfcOOp90cdSXEi2rDJyhpOR2s2ol2hNQd2E/&#10;W3Q4Obm55zRsESCXVyn5QejdBYlTxIsrJyzCyEmuvIXj+ckdFDpMwrw4T+mecfrvKaEhw0kURJOa&#10;TqRf5ebZ721uJO2YhvnRsi7Di6MTSY0G17yyrdWEtZP9ohSG/qkU0O650VaxRqSTXPW4GQHFyHgj&#10;qifQrhSgLBAoDD0wGiF/YjTAAMmw+rEjkmLUfuSgfzNtZkPOxmY2CC/haoY1RpO50tNU2vWSbRtA&#10;nl4YF7fwRmpm1XticXhZMBRsEocBZqbOy3/rdRqzy98AAAD//wMAUEsDBBQABgAIAAAAIQDVa71j&#10;3wAAAAwBAAAPAAAAZHJzL2Rvd25yZXYueG1sTI/BTsMwDIbvSLxDZCRuLClM0VqaThOCExKiKweO&#10;aeO11RqnNNlW3p70xG7+5U+/P+fb2Q7sjJPvHSlIVgIYUuNMT62Cr+rtYQPMB01GD45QwS962Ba3&#10;N7nOjLtQied9aFksIZ9pBV0IY8a5bzq02q/ciBR3BzdZHWKcWm4mfYnlduCPQkhudU/xQqdHfOmw&#10;Oe5PVsHum8rX/uej/iwPZV9VqaB3eVTq/m7ePQMLOId/GBb9qA5FdKrdiYxnQ8xP6zSiCtYyAbYA&#10;YpNIYPUyyTQBXuT8+oniDwAA//8DAFBLAQItABQABgAIAAAAIQC2gziS/gAAAOEBAAATAAAAAAAA&#10;AAAAAAAAAAAAAABbQ29udGVudF9UeXBlc10ueG1sUEsBAi0AFAAGAAgAAAAhADj9If/WAAAAlAEA&#10;AAsAAAAAAAAAAAAAAAAALwEAAF9yZWxzLy5yZWxzUEsBAi0AFAAGAAgAAAAhAFuOyAKzAgAArgUA&#10;AA4AAAAAAAAAAAAAAAAALgIAAGRycy9lMm9Eb2MueG1sUEsBAi0AFAAGAAgAAAAhANVrvWPfAAAA&#10;DAEAAA8AAAAAAAAAAAAAAAAADQUAAGRycy9kb3ducmV2LnhtbFBLBQYAAAAABAAEAPMAAAAZBgAA&#10;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3750"/>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What Makes Psychology</w:t>
                            </w:r>
                          </w:p>
                          <w:p w:rsidR="002E0D56" w:rsidRDefault="00C67A04">
                            <w:pPr>
                              <w:pStyle w:val="TableParagraph"/>
                              <w:spacing w:before="26"/>
                              <w:ind w:left="292"/>
                              <w:rPr>
                                <w:rFonts w:ascii="Times New Roman"/>
                                <w:b/>
                                <w:sz w:val="16"/>
                              </w:rPr>
                            </w:pPr>
                            <w:r>
                              <w:rPr>
                                <w:rFonts w:ascii="Times New Roman"/>
                                <w:b/>
                                <w:w w:val="110"/>
                                <w:sz w:val="16"/>
                              </w:rPr>
                              <w:t>Unique? (p. 3)</w:t>
                            </w:r>
                          </w:p>
                          <w:p w:rsidR="002E0D56" w:rsidRDefault="00C67A04">
                            <w:pPr>
                              <w:pStyle w:val="TableParagraph"/>
                              <w:spacing w:before="43"/>
                              <w:ind w:left="292"/>
                              <w:rPr>
                                <w:sz w:val="16"/>
                              </w:rPr>
                            </w:pPr>
                            <w:r>
                              <w:rPr>
                                <w:w w:val="105"/>
                                <w:sz w:val="16"/>
                              </w:rPr>
                              <w:t>Definitions</w:t>
                            </w:r>
                          </w:p>
                          <w:p w:rsidR="002E0D56" w:rsidRDefault="00C67A04">
                            <w:pPr>
                              <w:pStyle w:val="TableParagraph"/>
                              <w:spacing w:before="29"/>
                              <w:ind w:left="292"/>
                              <w:rPr>
                                <w:sz w:val="16"/>
                              </w:rPr>
                            </w:pPr>
                            <w:r>
                              <w:rPr>
                                <w:w w:val="105"/>
                                <w:sz w:val="16"/>
                              </w:rPr>
                              <w:t>The Goals of Psychology</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Teaching the Introductory</w:t>
                            </w:r>
                          </w:p>
                          <w:p w:rsidR="002E0D56" w:rsidRDefault="00C67A04">
                            <w:pPr>
                              <w:pStyle w:val="TableParagraph"/>
                              <w:spacing w:before="26"/>
                              <w:rPr>
                                <w:rFonts w:ascii="Times New Roman"/>
                                <w:b/>
                                <w:sz w:val="16"/>
                              </w:rPr>
                            </w:pPr>
                            <w:r>
                              <w:rPr>
                                <w:rFonts w:ascii="Times New Roman"/>
                                <w:b/>
                                <w:w w:val="105"/>
                                <w:sz w:val="16"/>
                              </w:rPr>
                              <w:t>Course:</w:t>
                            </w:r>
                          </w:p>
                          <w:p w:rsidR="002E0D56" w:rsidRDefault="00C67A04">
                            <w:pPr>
                              <w:pStyle w:val="TableParagraph"/>
                              <w:spacing w:before="43" w:line="278" w:lineRule="auto"/>
                              <w:ind w:left="277" w:right="245"/>
                              <w:rPr>
                                <w:sz w:val="16"/>
                              </w:rPr>
                            </w:pPr>
                            <w:r>
                              <w:rPr>
                                <w:w w:val="105"/>
                                <w:sz w:val="16"/>
                              </w:rPr>
                              <w:t>Laying the Foundation for a Well Organized Course</w:t>
                            </w:r>
                          </w:p>
                          <w:p w:rsidR="002E0D56" w:rsidRDefault="002E0D56">
                            <w:pPr>
                              <w:pStyle w:val="TableParagraph"/>
                              <w:spacing w:before="6"/>
                              <w:ind w:left="0"/>
                              <w:rPr>
                                <w:rFonts w:ascii="Times New Roman"/>
                                <w:b/>
                                <w:sz w:val="16"/>
                              </w:rPr>
                            </w:pPr>
                          </w:p>
                          <w:p w:rsidR="002E0D56" w:rsidRDefault="00C67A04">
                            <w:pPr>
                              <w:pStyle w:val="TableParagraph"/>
                              <w:spacing w:line="288" w:lineRule="auto"/>
                              <w:ind w:left="277" w:right="245" w:hanging="165"/>
                              <w:rPr>
                                <w:sz w:val="16"/>
                              </w:rPr>
                            </w:pPr>
                            <w:r>
                              <w:rPr>
                                <w:rFonts w:ascii="Times New Roman"/>
                                <w:b/>
                                <w:w w:val="105"/>
                                <w:sz w:val="16"/>
                              </w:rPr>
                              <w:t xml:space="preserve">Learning   Objectives: </w:t>
                            </w:r>
                            <w:r>
                              <w:rPr>
                                <w:w w:val="105"/>
                                <w:sz w:val="16"/>
                              </w:rPr>
                              <w:t>Why the study of psychology is</w:t>
                            </w:r>
                            <w:r>
                              <w:rPr>
                                <w:spacing w:val="7"/>
                                <w:w w:val="105"/>
                                <w:sz w:val="16"/>
                              </w:rPr>
                              <w:t xml:space="preserve"> </w:t>
                            </w:r>
                            <w:r>
                              <w:rPr>
                                <w:w w:val="105"/>
                                <w:sz w:val="16"/>
                              </w:rPr>
                              <w:t>important</w:t>
                            </w:r>
                          </w:p>
                          <w:p w:rsidR="002E0D56" w:rsidRDefault="002E0D56">
                            <w:pPr>
                              <w:pStyle w:val="TableParagraph"/>
                              <w:spacing w:before="10"/>
                              <w:ind w:left="0"/>
                              <w:rPr>
                                <w:rFonts w:ascii="Times New Roman"/>
                                <w:b/>
                                <w:sz w:val="15"/>
                              </w:rPr>
                            </w:pPr>
                          </w:p>
                          <w:p w:rsidR="002E0D56" w:rsidRDefault="00C67A04">
                            <w:pPr>
                              <w:pStyle w:val="TableParagraph"/>
                              <w:spacing w:before="1" w:line="288" w:lineRule="auto"/>
                              <w:ind w:left="277" w:right="110" w:hanging="165"/>
                              <w:rPr>
                                <w:sz w:val="16"/>
                              </w:rPr>
                            </w:pPr>
                            <w:r>
                              <w:rPr>
                                <w:rFonts w:ascii="Times New Roman"/>
                                <w:b/>
                                <w:w w:val="105"/>
                                <w:sz w:val="16"/>
                              </w:rPr>
                              <w:t xml:space="preserve">Discussion    Questions: </w:t>
                            </w:r>
                            <w:r>
                              <w:rPr>
                                <w:w w:val="105"/>
                                <w:sz w:val="16"/>
                              </w:rPr>
                              <w:t>What do students hope to get from your</w:t>
                            </w:r>
                            <w:r>
                              <w:rPr>
                                <w:spacing w:val="18"/>
                                <w:w w:val="105"/>
                                <w:sz w:val="16"/>
                              </w:rPr>
                              <w:t xml:space="preserve"> </w:t>
                            </w:r>
                            <w:r>
                              <w:rPr>
                                <w:spacing w:val="2"/>
                                <w:w w:val="105"/>
                                <w:sz w:val="16"/>
                              </w:rPr>
                              <w:t>class?</w:t>
                            </w:r>
                          </w:p>
                          <w:p w:rsidR="002E0D56" w:rsidRDefault="00C67A04">
                            <w:pPr>
                              <w:pStyle w:val="TableParagraph"/>
                              <w:spacing w:before="167" w:line="288" w:lineRule="auto"/>
                              <w:ind w:left="277" w:right="169" w:hanging="165"/>
                              <w:rPr>
                                <w:sz w:val="16"/>
                              </w:rPr>
                            </w:pPr>
                            <w:r>
                              <w:rPr>
                                <w:rFonts w:ascii="Times New Roman" w:hAnsi="Times New Roman"/>
                                <w:b/>
                                <w:w w:val="105"/>
                                <w:sz w:val="16"/>
                              </w:rPr>
                              <w:t xml:space="preserve">Class Exercise: </w:t>
                            </w:r>
                            <w:r>
                              <w:rPr>
                                <w:w w:val="105"/>
                                <w:sz w:val="16"/>
                              </w:rPr>
                              <w:t>Psychology’s Goals Applied to Matchmaking</w:t>
                            </w:r>
                          </w:p>
                        </w:tc>
                        <w:tc>
                          <w:tcPr>
                            <w:tcW w:w="162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05"/>
                                <w:sz w:val="16"/>
                              </w:rPr>
                              <w:t>Test Bank:</w:t>
                            </w:r>
                          </w:p>
                          <w:p w:rsidR="002E0D56" w:rsidRDefault="00C67A04">
                            <w:pPr>
                              <w:pStyle w:val="TableParagraph"/>
                              <w:spacing w:before="43"/>
                              <w:ind w:left="277"/>
                              <w:rPr>
                                <w:sz w:val="16"/>
                              </w:rPr>
                            </w:pPr>
                            <w:r>
                              <w:rPr>
                                <w:w w:val="105"/>
                                <w:sz w:val="16"/>
                              </w:rPr>
                              <w:t>Questions 1.1-</w:t>
                            </w:r>
                          </w:p>
                          <w:p w:rsidR="002E0D56" w:rsidRDefault="00C67A04">
                            <w:pPr>
                              <w:pStyle w:val="TableParagraph"/>
                              <w:spacing w:before="29"/>
                              <w:ind w:left="277"/>
                              <w:rPr>
                                <w:sz w:val="16"/>
                              </w:rPr>
                            </w:pPr>
                            <w:r>
                              <w:rPr>
                                <w:sz w:val="16"/>
                              </w:rPr>
                              <w:t>1.150</w:t>
                            </w:r>
                          </w:p>
                          <w:p w:rsidR="002E0D56" w:rsidRDefault="002E0D56">
                            <w:pPr>
                              <w:pStyle w:val="TableParagraph"/>
                              <w:spacing w:before="1"/>
                              <w:ind w:left="0"/>
                              <w:rPr>
                                <w:rFonts w:ascii="Times New Roman"/>
                                <w:b/>
                                <w:sz w:val="19"/>
                              </w:rPr>
                            </w:pPr>
                          </w:p>
                          <w:p w:rsidR="002E0D56" w:rsidRDefault="00C67A04">
                            <w:pPr>
                              <w:pStyle w:val="TableParagraph"/>
                              <w:spacing w:before="1"/>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3"/>
                              <w:ind w:left="72" w:right="386"/>
                              <w:jc w:val="center"/>
                              <w:rPr>
                                <w:sz w:val="16"/>
                              </w:rPr>
                            </w:pPr>
                            <w:r>
                              <w:rPr>
                                <w:w w:val="110"/>
                                <w:sz w:val="16"/>
                              </w:rPr>
                              <w:t>Chapter 1</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w w:val="110"/>
                                <w:sz w:val="16"/>
                              </w:rPr>
                              <w:t>Chapter 1</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4"/>
                              <w:ind w:left="111" w:right="573"/>
                              <w:jc w:val="center"/>
                              <w:rPr>
                                <w:sz w:val="16"/>
                              </w:rPr>
                            </w:pPr>
                            <w:r>
                              <w:rPr>
                                <w:sz w:val="16"/>
                              </w:rPr>
                              <w:t>Intro</w:t>
                            </w:r>
                            <w:r>
                              <w:rPr>
                                <w:spacing w:val="14"/>
                                <w:sz w:val="16"/>
                              </w:rPr>
                              <w:t xml:space="preserve"> </w:t>
                            </w:r>
                            <w:r>
                              <w:rPr>
                                <w:sz w:val="16"/>
                              </w:rPr>
                              <w:t>01</w:t>
                            </w:r>
                          </w:p>
                          <w:p w:rsidR="002E0D56" w:rsidRDefault="00C67A04">
                            <w:pPr>
                              <w:pStyle w:val="TableParagraph"/>
                              <w:spacing w:before="28"/>
                              <w:ind w:left="111" w:right="573"/>
                              <w:jc w:val="center"/>
                              <w:rPr>
                                <w:sz w:val="16"/>
                              </w:rPr>
                            </w:pPr>
                            <w:r>
                              <w:rPr>
                                <w:sz w:val="16"/>
                              </w:rPr>
                              <w:t>Intro</w:t>
                            </w:r>
                            <w:r>
                              <w:rPr>
                                <w:spacing w:val="-6"/>
                                <w:sz w:val="16"/>
                              </w:rPr>
                              <w:t xml:space="preserve"> </w:t>
                            </w:r>
                            <w:r>
                              <w:rPr>
                                <w:sz w:val="16"/>
                              </w:rPr>
                              <w:t>02</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p w:rsidR="002E0D56" w:rsidRDefault="00C67A04">
                            <w:pPr>
                              <w:pStyle w:val="TableParagraph"/>
                              <w:spacing w:before="43" w:line="278" w:lineRule="auto"/>
                              <w:ind w:left="277" w:right="264"/>
                              <w:rPr>
                                <w:sz w:val="16"/>
                              </w:rPr>
                            </w:pPr>
                            <w:r>
                              <w:rPr>
                                <w:w w:val="105"/>
                                <w:sz w:val="16"/>
                              </w:rPr>
                              <w:t>Program 1: Past, Present, and Promise</w:t>
                            </w:r>
                          </w:p>
                          <w:p w:rsidR="002E0D56" w:rsidRDefault="002E0D56">
                            <w:pPr>
                              <w:pStyle w:val="TableParagraph"/>
                              <w:spacing w:before="7"/>
                              <w:ind w:left="0"/>
                              <w:rPr>
                                <w:rFonts w:ascii="Times New Roman"/>
                                <w:b/>
                                <w:sz w:val="16"/>
                              </w:rPr>
                            </w:pPr>
                          </w:p>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ight="429"/>
                              <w:rPr>
                                <w:sz w:val="16"/>
                              </w:rPr>
                            </w:pPr>
                            <w:r>
                              <w:rPr>
                                <w:w w:val="105"/>
                                <w:sz w:val="16"/>
                              </w:rPr>
                              <w:t>Unit 1: History and Methods</w:t>
                            </w:r>
                          </w:p>
                          <w:p w:rsidR="002E0D56" w:rsidRDefault="00C67A04">
                            <w:pPr>
                              <w:pStyle w:val="TableParagraph"/>
                              <w:spacing w:before="175"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Methods</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310"/>
                        </w:trPr>
                        <w:tc>
                          <w:tcPr>
                            <w:tcW w:w="2445" w:type="dxa"/>
                          </w:tcPr>
                          <w:p w:rsidR="002E0D56" w:rsidRDefault="00C67A04">
                            <w:pPr>
                              <w:pStyle w:val="TableParagraph"/>
                              <w:spacing w:line="254" w:lineRule="auto"/>
                              <w:ind w:left="292" w:hanging="180"/>
                              <w:rPr>
                                <w:rFonts w:ascii="Times New Roman"/>
                                <w:b/>
                                <w:sz w:val="16"/>
                              </w:rPr>
                            </w:pPr>
                            <w:r>
                              <w:rPr>
                                <w:rFonts w:ascii="Times New Roman"/>
                                <w:b/>
                                <w:w w:val="110"/>
                                <w:sz w:val="16"/>
                              </w:rPr>
                              <w:t>The Evolution of Modern Psychology (p. 8)</w:t>
                            </w:r>
                          </w:p>
                          <w:p w:rsidR="002E0D56" w:rsidRDefault="00C67A04">
                            <w:pPr>
                              <w:pStyle w:val="TableParagraph"/>
                              <w:spacing w:before="48" w:line="278" w:lineRule="auto"/>
                              <w:ind w:left="292"/>
                              <w:rPr>
                                <w:sz w:val="16"/>
                              </w:rPr>
                            </w:pPr>
                            <w:r>
                              <w:rPr>
                                <w:w w:val="105"/>
                                <w:sz w:val="16"/>
                              </w:rPr>
                              <w:t>Psychology’s Historical Foundations</w:t>
                            </w:r>
                          </w:p>
                          <w:p w:rsidR="002E0D56" w:rsidRDefault="00C67A04">
                            <w:pPr>
                              <w:pStyle w:val="TableParagraph"/>
                              <w:spacing w:line="278" w:lineRule="auto"/>
                              <w:ind w:left="292"/>
                              <w:rPr>
                                <w:sz w:val="16"/>
                              </w:rPr>
                            </w:pPr>
                            <w:r>
                              <w:rPr>
                                <w:w w:val="105"/>
                                <w:sz w:val="16"/>
                              </w:rPr>
                              <w:t>Current Psychological Perspectives</w:t>
                            </w:r>
                          </w:p>
                        </w:tc>
                        <w:tc>
                          <w:tcPr>
                            <w:tcW w:w="2340" w:type="dxa"/>
                          </w:tcPr>
                          <w:p w:rsidR="002E0D56" w:rsidRDefault="00C67A04">
                            <w:pPr>
                              <w:pStyle w:val="TableParagraph"/>
                              <w:spacing w:line="288" w:lineRule="auto"/>
                              <w:ind w:left="277" w:right="95" w:hanging="165"/>
                              <w:rPr>
                                <w:sz w:val="16"/>
                              </w:rPr>
                            </w:pPr>
                            <w:r>
                              <w:rPr>
                                <w:rFonts w:ascii="Times New Roman"/>
                                <w:b/>
                                <w:w w:val="105"/>
                                <w:sz w:val="16"/>
                              </w:rPr>
                              <w:t xml:space="preserve">Discussion Questions: </w:t>
                            </w:r>
                            <w:r>
                              <w:rPr>
                                <w:w w:val="105"/>
                                <w:sz w:val="16"/>
                              </w:rPr>
                              <w:t>Determinism, free-will, and scientific psychology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Intro 03</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Pr>
                                <w:sz w:val="16"/>
                              </w:rPr>
                            </w:pPr>
                            <w:r>
                              <w:rPr>
                                <w:w w:val="105"/>
                                <w:sz w:val="16"/>
                              </w:rPr>
                              <w:t>Unit 1: Psychology’s Roots</w:t>
                            </w:r>
                          </w:p>
                          <w:p w:rsidR="002E0D56" w:rsidRDefault="00C67A04">
                            <w:pPr>
                              <w:pStyle w:val="TableParagraph"/>
                              <w:spacing w:line="278" w:lineRule="auto"/>
                              <w:ind w:left="277" w:right="232"/>
                              <w:rPr>
                                <w:sz w:val="16"/>
                              </w:rPr>
                            </w:pPr>
                            <w:r>
                              <w:rPr>
                                <w:w w:val="105"/>
                                <w:sz w:val="16"/>
                              </w:rPr>
                              <w:t>Unit 1: Recent Trends in Psychology</w:t>
                            </w:r>
                          </w:p>
                          <w:p w:rsidR="002E0D56" w:rsidRDefault="00C67A04">
                            <w:pPr>
                              <w:pStyle w:val="TableParagraph"/>
                              <w:spacing w:before="174"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367"/>
                              <w:rPr>
                                <w:sz w:val="16"/>
                              </w:rPr>
                            </w:pPr>
                            <w:r>
                              <w:rPr>
                                <w:w w:val="105"/>
                                <w:sz w:val="16"/>
                              </w:rPr>
                              <w:t>Topic 1: Methods</w:t>
                            </w:r>
                          </w:p>
                        </w:tc>
                        <w:tc>
                          <w:tcPr>
                            <w:tcW w:w="879" w:type="dxa"/>
                            <w:tcBorders>
                              <w:right w:val="nil"/>
                            </w:tcBorders>
                          </w:tcPr>
                          <w:p w:rsidR="002E0D56" w:rsidRDefault="002E0D56">
                            <w:pPr>
                              <w:pStyle w:val="TableParagraph"/>
                              <w:ind w:left="0"/>
                              <w:rPr>
                                <w:rFonts w:ascii="Times New Roman"/>
                                <w:sz w:val="16"/>
                              </w:rPr>
                            </w:pPr>
                          </w:p>
                        </w:tc>
                      </w:tr>
                      <w:tr w:rsidR="002E0D56">
                        <w:trPr>
                          <w:trHeight w:val="2070"/>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What Psychologists Do (p. 14)</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78" w:lineRule="auto"/>
                              <w:ind w:left="277"/>
                              <w:rPr>
                                <w:sz w:val="16"/>
                              </w:rPr>
                            </w:pPr>
                            <w:r>
                              <w:rPr>
                                <w:w w:val="105"/>
                                <w:sz w:val="16"/>
                              </w:rPr>
                              <w:t>Clinical Psychology vs. Psychiatry</w:t>
                            </w:r>
                          </w:p>
                          <w:p w:rsidR="002E0D56" w:rsidRDefault="002E0D56">
                            <w:pPr>
                              <w:pStyle w:val="TableParagraph"/>
                              <w:spacing w:before="6"/>
                              <w:ind w:left="0"/>
                              <w:rPr>
                                <w:rFonts w:ascii="Times New Roman"/>
                                <w:b/>
                                <w:sz w:val="16"/>
                              </w:rPr>
                            </w:pPr>
                          </w:p>
                          <w:p w:rsidR="002E0D56" w:rsidRDefault="00C67A04">
                            <w:pPr>
                              <w:pStyle w:val="TableParagraph"/>
                              <w:spacing w:before="1"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line="278" w:lineRule="auto"/>
                              <w:ind w:left="277" w:right="166"/>
                              <w:rPr>
                                <w:sz w:val="16"/>
                              </w:rPr>
                            </w:pPr>
                            <w:r>
                              <w:rPr>
                                <w:w w:val="105"/>
                                <w:sz w:val="16"/>
                              </w:rPr>
                              <w:t>Impression Management and Formation</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Intro 04</w:t>
                            </w:r>
                          </w:p>
                        </w:tc>
                        <w:tc>
                          <w:tcPr>
                            <w:tcW w:w="2160" w:type="dxa"/>
                          </w:tcPr>
                          <w:p w:rsidR="002E0D56" w:rsidRDefault="00C67A04">
                            <w:pPr>
                              <w:pStyle w:val="TableParagraph"/>
                              <w:spacing w:line="254" w:lineRule="auto"/>
                              <w:ind w:right="121"/>
                              <w:rPr>
                                <w:rFonts w:ascii="Times New Roman"/>
                                <w:i/>
                                <w:sz w:val="16"/>
                              </w:rPr>
                            </w:pPr>
                            <w:r>
                              <w:rPr>
                                <w:rFonts w:ascii="Times New Roman"/>
                                <w:b/>
                                <w:w w:val="105"/>
                                <w:sz w:val="16"/>
                              </w:rPr>
                              <w:t xml:space="preserve">Video: </w:t>
                            </w:r>
                            <w:r>
                              <w:rPr>
                                <w:rFonts w:ascii="Times New Roman"/>
                                <w:i/>
                                <w:w w:val="105"/>
                                <w:sz w:val="16"/>
                              </w:rPr>
                              <w:t>Career Encounters in Psychology</w:t>
                            </w:r>
                          </w:p>
                          <w:p w:rsidR="002E0D56" w:rsidRDefault="002E0D56">
                            <w:pPr>
                              <w:pStyle w:val="TableParagraph"/>
                              <w:spacing w:before="7"/>
                              <w:ind w:left="0"/>
                              <w:rPr>
                                <w:rFonts w:ascii="Times New Roman"/>
                                <w:b/>
                                <w:sz w:val="19"/>
                              </w:rPr>
                            </w:pPr>
                          </w:p>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3" w:line="278" w:lineRule="auto"/>
                              <w:ind w:left="277" w:right="241"/>
                              <w:rPr>
                                <w:sz w:val="16"/>
                              </w:rPr>
                            </w:pPr>
                            <w:r>
                              <w:rPr>
                                <w:w w:val="105"/>
                                <w:sz w:val="16"/>
                              </w:rPr>
                              <w:t>Unit 1: The Science of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1500"/>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3" w:lineRule="auto"/>
                              <w:ind w:left="277" w:right="441" w:hanging="165"/>
                              <w:rPr>
                                <w:sz w:val="16"/>
                              </w:rPr>
                            </w:pPr>
                            <w:r>
                              <w:rPr>
                                <w:rFonts w:ascii="Times New Roman"/>
                                <w:b/>
                                <w:w w:val="105"/>
                                <w:sz w:val="16"/>
                              </w:rPr>
                              <w:t xml:space="preserve">Biographical Profiles: </w:t>
                            </w:r>
                            <w:r>
                              <w:rPr>
                                <w:w w:val="105"/>
                                <w:sz w:val="16"/>
                              </w:rPr>
                              <w:t>Wilhelm Wundt Sigmund Freud William James</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14">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v:shape>
            </w:pict>
          </mc:Fallback>
        </mc:AlternateContent>
      </w:r>
      <w:r w:rsidR="00C67A04">
        <w:rPr>
          <w:rFonts w:ascii="Times New Roman"/>
          <w:w w:val="110"/>
        </w:rPr>
        <w:t>The Science of Psychology in Your Life</w:t>
      </w:r>
    </w:p>
    <w:p w:rsidR="002E0D56" w:rsidRDefault="002E0D56">
      <w:pPr>
        <w:rPr>
          <w:rFonts w:ascii="Times New Roman"/>
        </w:rPr>
        <w:sectPr w:rsidR="002E0D56">
          <w:pgSz w:w="10800" w:h="14460"/>
          <w:pgMar w:top="140" w:right="0" w:bottom="620" w:left="520" w:header="0" w:footer="287" w:gutter="0"/>
          <w:cols w:space="720"/>
        </w:sectPr>
      </w:pPr>
    </w:p>
    <w:p w:rsidR="002E0D56" w:rsidRDefault="00D339DA">
      <w:pPr>
        <w:spacing w:before="75"/>
        <w:ind w:left="948"/>
        <w:rPr>
          <w:sz w:val="36"/>
        </w:rPr>
      </w:pPr>
      <w:r>
        <w:rPr>
          <w:noProof/>
          <w:lang w:eastAsia="zh-CN"/>
        </w:rPr>
        <w:lastRenderedPageBreak/>
        <mc:AlternateContent>
          <mc:Choice Requires="wps">
            <w:drawing>
              <wp:anchor distT="0" distB="0" distL="114300" distR="114300" simplePos="0" relativeHeight="251571712" behindDoc="0" locked="0" layoutInCell="1" allowOverlap="1">
                <wp:simplePos x="0" y="0"/>
                <wp:positionH relativeFrom="page">
                  <wp:posOffset>3225165</wp:posOffset>
                </wp:positionH>
                <wp:positionV relativeFrom="paragraph">
                  <wp:posOffset>222250</wp:posOffset>
                </wp:positionV>
                <wp:extent cx="3632835" cy="0"/>
                <wp:effectExtent l="5715" t="12700" r="9525" b="6350"/>
                <wp:wrapNone/>
                <wp:docPr id="328"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28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8" o:spid="_x0000_s1026" style="position:absolute;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95pt,17.5pt" to="54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7wDHwIAAEUEAAAOAAAAZHJzL2Uyb0RvYy54bWysU02P2jAQvVfqf7B8hyR8FSLCqkqgl22L&#10;tNsfYGyHWHVsyzYEVPW/d+wQxLaXqioHM87MvHkz87x+urQSnbl1QqsCZ+MUI66oZkIdC/ztdTda&#10;YuQ8UYxIrXiBr9zhp837d+vO5HyiGy0ZtwhAlMs7U+DGe5MniaMNb4kba8MVOGttW+Lhao8Js6QD&#10;9FYmkzRdJJ22zFhNuXPwteqdeBPx65pT/7WuHfdIFhi4+XjaeB7CmWzWJD9aYhpBbzTIP7BoiVBQ&#10;9A5VEU/QyYo/oFpBrXa69mOq20TXtaA89gDdZOlv3bw0xPDYCwzHmfuY3P+DpV/Oe4sEK/B0AqtS&#10;pIUlPQvF0TRdhul0xuUQVKq9Df3Ri3oxz5p+d0jpsiHqyCPL16uBxCxkJG9SwsUZqHHoPmsGMeTk&#10;dRzVpbZtgIQhoEvcyPW+EX7xiMLH6QJoTecY0cGXkHxINNb5T1y3KBgFlsA6ApPzs/OBCMmHkFBH&#10;6Z2QMi5cKtQVeDWfzGOC01Kw4Axhzh4PpbToTIJk4i92BZ7HsIBcEdf0cdHVi8nqk2KxSsMJ295s&#10;T4TsbWAlVSgEPQLPm9WL5ccqXW2X2+VsNJsstqNZWlWjj7tyNlrssg/zalqVZZX9DJyzWd4IxrgK&#10;tAfhZrO/E8btCfWSu0v3Pp/kLXocJJAd/iPpuOSw114hB82uezssH7Qag2/vKjyGxzvYj69/8wsA&#10;AP//AwBQSwMEFAAGAAgAAAAhABn5BU/dAAAACgEAAA8AAABkcnMvZG93bnJldi54bWxMj0FPwzAM&#10;he9I/IfISFwmlrBpMErTCQG9cWGAuHqNaSsap2uyrfDr8cQBbrbf0/P38tXoO7WnIbaBLVxODSji&#10;KriWawuvL+XFElRMyA67wGThiyKsitOTHDMXDvxM+3WqlYRwzNBCk1KfaR2rhjzGaeiJRfsIg8ck&#10;61BrN+BBwn2nZ8ZcaY8ty4cGe7pvqPpc77yFWL7RtvyeVBPzPq8DzbYPT49o7fnZeHcLKtGY/sxw&#10;xBd0KIRpE3bsouosLMz1jVgtzBfS6WgwSyPT5veii1z/r1D8AAAA//8DAFBLAQItABQABgAIAAAA&#10;IQC2gziS/gAAAOEBAAATAAAAAAAAAAAAAAAAAAAAAABbQ29udGVudF9UeXBlc10ueG1sUEsBAi0A&#10;FAAGAAgAAAAhADj9If/WAAAAlAEAAAsAAAAAAAAAAAAAAAAALwEAAF9yZWxzLy5yZWxzUEsBAi0A&#10;FAAGAAgAAAAhAGTvvAMfAgAARQQAAA4AAAAAAAAAAAAAAAAALgIAAGRycy9lMm9Eb2MueG1sUEsB&#10;Ai0AFAAGAAgAAAAhABn5BU/dAAAACgEAAA8AAAAAAAAAAAAAAAAAeQQAAGRycy9kb3ducmV2Lnht&#10;bFBLBQYAAAAABAAEAPMAAACDBQAAAAA=&#10;">
                <w10:wrap anchorx="page"/>
              </v:line>
            </w:pict>
          </mc:Fallback>
        </mc:AlternateContent>
      </w:r>
      <w:r>
        <w:rPr>
          <w:noProof/>
          <w:lang w:eastAsia="zh-CN"/>
        </w:rPr>
        <mc:AlternateContent>
          <mc:Choice Requires="wps">
            <w:drawing>
              <wp:anchor distT="0" distB="0" distL="114300" distR="114300" simplePos="0" relativeHeight="251573760" behindDoc="0" locked="0" layoutInCell="1" allowOverlap="1">
                <wp:simplePos x="0" y="0"/>
                <wp:positionH relativeFrom="page">
                  <wp:posOffset>856615</wp:posOffset>
                </wp:positionH>
                <wp:positionV relativeFrom="page">
                  <wp:posOffset>699135</wp:posOffset>
                </wp:positionV>
                <wp:extent cx="6011545" cy="8115300"/>
                <wp:effectExtent l="0" t="3810" r="0" b="0"/>
                <wp:wrapNone/>
                <wp:docPr id="32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811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700"/>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The Context of Discovery (p.</w:t>
                                  </w:r>
                                </w:p>
                                <w:p w:rsidR="002E0D56" w:rsidRDefault="00C67A04">
                                  <w:pPr>
                                    <w:pStyle w:val="TableParagraph"/>
                                    <w:spacing w:before="26"/>
                                    <w:rPr>
                                      <w:rFonts w:ascii="Times New Roman"/>
                                      <w:b/>
                                      <w:sz w:val="16"/>
                                    </w:rPr>
                                  </w:pPr>
                                  <w:r>
                                    <w:rPr>
                                      <w:rFonts w:ascii="Times New Roman"/>
                                      <w:b/>
                                      <w:w w:val="105"/>
                                      <w:sz w:val="16"/>
                                    </w:rPr>
                                    <w:t>19)</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78" w:lineRule="auto"/>
                                    <w:ind w:left="277" w:right="95"/>
                                    <w:rPr>
                                      <w:sz w:val="16"/>
                                    </w:rPr>
                                  </w:pPr>
                                  <w:r>
                                    <w:rPr>
                                      <w:w w:val="105"/>
                                      <w:sz w:val="16"/>
                                    </w:rPr>
                                    <w:t>Describe the theory behind and the benefits of the scientific method</w:t>
                                  </w:r>
                                </w:p>
                              </w:tc>
                              <w:tc>
                                <w:tcPr>
                                  <w:tcW w:w="162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05"/>
                                      <w:sz w:val="16"/>
                                    </w:rPr>
                                    <w:t>Test</w:t>
                                  </w:r>
                                  <w:r>
                                    <w:rPr>
                                      <w:rFonts w:ascii="Times New Roman"/>
                                      <w:b/>
                                      <w:spacing w:val="30"/>
                                      <w:w w:val="105"/>
                                      <w:sz w:val="16"/>
                                    </w:rPr>
                                    <w:t xml:space="preserve"> </w:t>
                                  </w:r>
                                  <w:r>
                                    <w:rPr>
                                      <w:rFonts w:ascii="Times New Roman"/>
                                      <w:b/>
                                      <w:w w:val="105"/>
                                      <w:sz w:val="16"/>
                                    </w:rPr>
                                    <w:t>Bank:</w:t>
                                  </w:r>
                                </w:p>
                                <w:p w:rsidR="002E0D56" w:rsidRDefault="00C67A04">
                                  <w:pPr>
                                    <w:pStyle w:val="TableParagraph"/>
                                    <w:spacing w:before="43" w:line="278" w:lineRule="auto"/>
                                    <w:ind w:left="277" w:right="590"/>
                                    <w:jc w:val="center"/>
                                    <w:rPr>
                                      <w:sz w:val="16"/>
                                    </w:rPr>
                                  </w:pPr>
                                  <w:r>
                                    <w:rPr>
                                      <w:spacing w:val="-1"/>
                                      <w:sz w:val="16"/>
                                    </w:rPr>
                                    <w:t xml:space="preserve">Questions </w:t>
                                  </w:r>
                                  <w:r>
                                    <w:rPr>
                                      <w:sz w:val="16"/>
                                    </w:rPr>
                                    <w:t>2.1-2.159</w:t>
                                  </w:r>
                                </w:p>
                                <w:p w:rsidR="002E0D56" w:rsidRDefault="002E0D56">
                                  <w:pPr>
                                    <w:pStyle w:val="TableParagraph"/>
                                    <w:spacing w:before="7"/>
                                    <w:ind w:left="0"/>
                                    <w:rPr>
                                      <w:rFonts w:ascii="Times New Roman"/>
                                      <w:b/>
                                      <w:sz w:val="16"/>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4"/>
                                    <w:ind w:left="72" w:right="386"/>
                                    <w:jc w:val="center"/>
                                    <w:rPr>
                                      <w:sz w:val="16"/>
                                    </w:rPr>
                                  </w:pPr>
                                  <w:r>
                                    <w:rPr>
                                      <w:sz w:val="16"/>
                                    </w:rPr>
                                    <w:t>Chapter 2</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3"/>
                                    <w:ind w:left="72" w:right="386"/>
                                    <w:jc w:val="center"/>
                                    <w:rPr>
                                      <w:sz w:val="16"/>
                                    </w:rPr>
                                  </w:pPr>
                                  <w:r>
                                    <w:rPr>
                                      <w:sz w:val="16"/>
                                    </w:rPr>
                                    <w:t>Chapter 2</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26"/>
                                    <w:ind w:left="277"/>
                                    <w:rPr>
                                      <w:rFonts w:ascii="Times New Roman"/>
                                      <w:sz w:val="16"/>
                                    </w:rPr>
                                  </w:pPr>
                                  <w:r>
                                    <w:rPr>
                                      <w:rFonts w:ascii="Times New Roman"/>
                                      <w:w w:val="105"/>
                                      <w:sz w:val="16"/>
                                    </w:rPr>
                                    <w:t>Res 01</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p w:rsidR="002E0D56" w:rsidRDefault="00C67A04">
                                  <w:pPr>
                                    <w:pStyle w:val="TableParagraph"/>
                                    <w:spacing w:before="43" w:line="278" w:lineRule="auto"/>
                                    <w:ind w:left="277" w:right="730"/>
                                    <w:rPr>
                                      <w:sz w:val="16"/>
                                    </w:rPr>
                                  </w:pPr>
                                  <w:r>
                                    <w:rPr>
                                      <w:w w:val="105"/>
                                      <w:sz w:val="16"/>
                                    </w:rPr>
                                    <w:t>Program 2: Understanding Research</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295"/>
                              </w:trPr>
                              <w:tc>
                                <w:tcPr>
                                  <w:tcW w:w="2445" w:type="dxa"/>
                                </w:tcPr>
                                <w:p w:rsidR="002E0D56" w:rsidRDefault="00C67A04">
                                  <w:pPr>
                                    <w:pStyle w:val="TableParagraph"/>
                                    <w:spacing w:line="264" w:lineRule="auto"/>
                                    <w:ind w:right="122"/>
                                    <w:rPr>
                                      <w:rFonts w:ascii="Times New Roman"/>
                                      <w:b/>
                                      <w:sz w:val="16"/>
                                    </w:rPr>
                                  </w:pPr>
                                  <w:r>
                                    <w:rPr>
                                      <w:rFonts w:ascii="Times New Roman"/>
                                      <w:b/>
                                      <w:w w:val="110"/>
                                      <w:sz w:val="16"/>
                                    </w:rPr>
                                    <w:t>The Context of Justification: Safeguards for Objectivity (p. 21)</w:t>
                                  </w:r>
                                </w:p>
                                <w:p w:rsidR="002E0D56" w:rsidRDefault="00C67A04">
                                  <w:pPr>
                                    <w:pStyle w:val="TableParagraph"/>
                                    <w:spacing w:before="26" w:line="280" w:lineRule="auto"/>
                                    <w:ind w:left="292" w:right="184"/>
                                    <w:rPr>
                                      <w:sz w:val="16"/>
                                    </w:rPr>
                                  </w:pPr>
                                  <w:r>
                                    <w:rPr>
                                      <w:w w:val="105"/>
                                      <w:sz w:val="16"/>
                                    </w:rPr>
                                    <w:t>Observer Biases and Operational Definitions Experimental Methods: Alternative Explanations and the Need for Controls Correlational Methods Subliminal Influence?</w:t>
                                  </w:r>
                                </w:p>
                              </w:tc>
                              <w:tc>
                                <w:tcPr>
                                  <w:tcW w:w="2340" w:type="dxa"/>
                                </w:tcPr>
                                <w:p w:rsidR="002E0D56" w:rsidRDefault="00C67A04">
                                  <w:pPr>
                                    <w:pStyle w:val="TableParagraph"/>
                                    <w:ind w:left="97"/>
                                    <w:rPr>
                                      <w:rFonts w:ascii="Times New Roman"/>
                                      <w:b/>
                                      <w:sz w:val="16"/>
                                    </w:rPr>
                                  </w:pPr>
                                  <w:r>
                                    <w:rPr>
                                      <w:rFonts w:ascii="Times New Roman"/>
                                      <w:b/>
                                      <w:w w:val="115"/>
                                      <w:sz w:val="16"/>
                                    </w:rPr>
                                    <w:t>Discussion Questions:</w:t>
                                  </w:r>
                                </w:p>
                                <w:p w:rsidR="002E0D56" w:rsidRDefault="00C67A04">
                                  <w:pPr>
                                    <w:pStyle w:val="TableParagraph"/>
                                    <w:spacing w:before="44"/>
                                    <w:ind w:left="262"/>
                                    <w:rPr>
                                      <w:sz w:val="16"/>
                                    </w:rPr>
                                  </w:pPr>
                                  <w:r>
                                    <w:rPr>
                                      <w:w w:val="105"/>
                                      <w:sz w:val="16"/>
                                    </w:rPr>
                                    <w:t>Determinism vs. Freewill?</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26"/>
                                    <w:ind w:left="277"/>
                                    <w:rPr>
                                      <w:rFonts w:ascii="Times New Roman"/>
                                      <w:sz w:val="16"/>
                                    </w:rPr>
                                  </w:pPr>
                                  <w:r>
                                    <w:rPr>
                                      <w:rFonts w:ascii="Times New Roman"/>
                                      <w:w w:val="105"/>
                                      <w:sz w:val="16"/>
                                    </w:rPr>
                                    <w:t>Res 02</w:t>
                                  </w:r>
                                </w:p>
                                <w:p w:rsidR="002E0D56" w:rsidRDefault="00C67A04">
                                  <w:pPr>
                                    <w:pStyle w:val="TableParagraph"/>
                                    <w:spacing w:before="11"/>
                                    <w:ind w:left="277"/>
                                    <w:rPr>
                                      <w:rFonts w:ascii="Times New Roman"/>
                                      <w:sz w:val="16"/>
                                    </w:rPr>
                                  </w:pPr>
                                  <w:r>
                                    <w:rPr>
                                      <w:rFonts w:ascii="Times New Roman"/>
                                      <w:w w:val="105"/>
                                      <w:sz w:val="16"/>
                                    </w:rPr>
                                    <w:t>Res 03</w:t>
                                  </w:r>
                                </w:p>
                                <w:p w:rsidR="002E0D56" w:rsidRDefault="00C67A04">
                                  <w:pPr>
                                    <w:pStyle w:val="TableParagraph"/>
                                    <w:spacing w:before="11"/>
                                    <w:ind w:left="277"/>
                                    <w:rPr>
                                      <w:rFonts w:ascii="Times New Roman"/>
                                      <w:sz w:val="16"/>
                                    </w:rPr>
                                  </w:pPr>
                                  <w:r>
                                    <w:rPr>
                                      <w:rFonts w:ascii="Times New Roman"/>
                                      <w:w w:val="105"/>
                                      <w:sz w:val="16"/>
                                    </w:rPr>
                                    <w:t>Res 04</w:t>
                                  </w:r>
                                </w:p>
                              </w:tc>
                              <w:tc>
                                <w:tcPr>
                                  <w:tcW w:w="2160" w:type="dxa"/>
                                </w:tcPr>
                                <w:p w:rsidR="002E0D56" w:rsidRDefault="00C67A04">
                                  <w:pPr>
                                    <w:pStyle w:val="TableParagraph"/>
                                    <w:spacing w:line="254" w:lineRule="auto"/>
                                    <w:ind w:right="121"/>
                                    <w:rPr>
                                      <w:rFonts w:ascii="Times New Roman"/>
                                      <w:i/>
                                      <w:sz w:val="16"/>
                                    </w:rPr>
                                  </w:pPr>
                                  <w:r>
                                    <w:rPr>
                                      <w:rFonts w:ascii="Times New Roman"/>
                                      <w:b/>
                                      <w:w w:val="105"/>
                                      <w:sz w:val="16"/>
                                    </w:rPr>
                                    <w:t xml:space="preserve">Video: </w:t>
                                  </w:r>
                                  <w:r>
                                    <w:rPr>
                                      <w:rFonts w:ascii="Times New Roman"/>
                                      <w:i/>
                                      <w:w w:val="105"/>
                                      <w:sz w:val="16"/>
                                    </w:rPr>
                                    <w:t>The</w:t>
                                  </w:r>
                                  <w:r>
                                    <w:rPr>
                                      <w:rFonts w:ascii="Times New Roman"/>
                                      <w:i/>
                                      <w:w w:val="105"/>
                                      <w:sz w:val="16"/>
                                    </w:rPr>
                                    <w:t xml:space="preserve"> Human Quest: The Way of Science</w:t>
                                  </w:r>
                                </w:p>
                                <w:p w:rsidR="002E0D56" w:rsidRDefault="002E0D56">
                                  <w:pPr>
                                    <w:pStyle w:val="TableParagraph"/>
                                    <w:spacing w:before="7"/>
                                    <w:ind w:left="0"/>
                                    <w:rPr>
                                      <w:rFonts w:ascii="Times New Roman"/>
                                      <w:b/>
                                      <w:sz w:val="19"/>
                                    </w:rPr>
                                  </w:pPr>
                                </w:p>
                                <w:p w:rsidR="002E0D56" w:rsidRDefault="00C67A04">
                                  <w:pPr>
                                    <w:pStyle w:val="TableParagraph"/>
                                    <w:ind w:left="97"/>
                                    <w:rPr>
                                      <w:rFonts w:ascii="Times New Roman"/>
                                      <w:i/>
                                      <w:sz w:val="16"/>
                                    </w:rPr>
                                  </w:pPr>
                                  <w:r>
                                    <w:rPr>
                                      <w:rFonts w:ascii="Times New Roman"/>
                                      <w:b/>
                                      <w:w w:val="105"/>
                                      <w:sz w:val="16"/>
                                    </w:rPr>
                                    <w:t xml:space="preserve">Video: </w:t>
                                  </w:r>
                                  <w:r>
                                    <w:rPr>
                                      <w:rFonts w:ascii="Times New Roman"/>
                                      <w:i/>
                                      <w:w w:val="105"/>
                                      <w:sz w:val="16"/>
                                    </w:rPr>
                                    <w:t>Flatland</w:t>
                                  </w:r>
                                </w:p>
                              </w:tc>
                              <w:tc>
                                <w:tcPr>
                                  <w:tcW w:w="879" w:type="dxa"/>
                                  <w:tcBorders>
                                    <w:right w:val="nil"/>
                                  </w:tcBorders>
                                </w:tcPr>
                                <w:p w:rsidR="002E0D56" w:rsidRDefault="002E0D56">
                                  <w:pPr>
                                    <w:pStyle w:val="TableParagraph"/>
                                    <w:ind w:left="0"/>
                                    <w:rPr>
                                      <w:rFonts w:ascii="Times New Roman"/>
                                      <w:sz w:val="16"/>
                                    </w:rPr>
                                  </w:pPr>
                                </w:p>
                              </w:tc>
                            </w:tr>
                            <w:tr w:rsidR="002E0D56">
                              <w:trPr>
                                <w:trHeight w:val="1680"/>
                              </w:trPr>
                              <w:tc>
                                <w:tcPr>
                                  <w:tcW w:w="2445" w:type="dxa"/>
                                </w:tcPr>
                                <w:p w:rsidR="002E0D56" w:rsidRDefault="00C67A04">
                                  <w:pPr>
                                    <w:pStyle w:val="TableParagraph"/>
                                    <w:spacing w:line="170" w:lineRule="exact"/>
                                    <w:rPr>
                                      <w:rFonts w:ascii="Times New Roman"/>
                                      <w:b/>
                                      <w:sz w:val="16"/>
                                    </w:rPr>
                                  </w:pPr>
                                  <w:r>
                                    <w:rPr>
                                      <w:rFonts w:ascii="Times New Roman"/>
                                      <w:b/>
                                      <w:w w:val="110"/>
                                      <w:sz w:val="16"/>
                                    </w:rPr>
                                    <w:t>Psychological Measurement</w:t>
                                  </w:r>
                                </w:p>
                                <w:p w:rsidR="002E0D56" w:rsidRDefault="00C67A04">
                                  <w:pPr>
                                    <w:pStyle w:val="TableParagraph"/>
                                    <w:spacing w:before="26"/>
                                    <w:rPr>
                                      <w:rFonts w:ascii="Times New Roman"/>
                                      <w:b/>
                                      <w:sz w:val="16"/>
                                    </w:rPr>
                                  </w:pPr>
                                  <w:r>
                                    <w:rPr>
                                      <w:rFonts w:ascii="Times New Roman"/>
                                      <w:b/>
                                      <w:w w:val="105"/>
                                      <w:sz w:val="16"/>
                                    </w:rPr>
                                    <w:t>(p. 30)</w:t>
                                  </w:r>
                                </w:p>
                                <w:p w:rsidR="002E0D56" w:rsidRDefault="00C67A04">
                                  <w:pPr>
                                    <w:pStyle w:val="TableParagraph"/>
                                    <w:spacing w:before="43" w:line="278" w:lineRule="auto"/>
                                    <w:ind w:left="292"/>
                                    <w:rPr>
                                      <w:sz w:val="16"/>
                                    </w:rPr>
                                  </w:pPr>
                                  <w:r>
                                    <w:rPr>
                                      <w:w w:val="105"/>
                                      <w:sz w:val="16"/>
                                    </w:rPr>
                                    <w:t>Achieving Reliability and Validity</w:t>
                                  </w:r>
                                </w:p>
                                <w:p w:rsidR="002E0D56" w:rsidRDefault="00C67A04">
                                  <w:pPr>
                                    <w:pStyle w:val="TableParagraph"/>
                                    <w:spacing w:line="288" w:lineRule="auto"/>
                                    <w:ind w:left="292" w:right="244"/>
                                    <w:rPr>
                                      <w:sz w:val="16"/>
                                    </w:rPr>
                                  </w:pPr>
                                  <w:r>
                                    <w:rPr>
                                      <w:w w:val="105"/>
                                      <w:sz w:val="16"/>
                                    </w:rPr>
                                    <w:t>Self-Report Measures Behavioral Measures and Observations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277"/>
                                    <w:rPr>
                                      <w:sz w:val="16"/>
                                    </w:rPr>
                                  </w:pPr>
                                  <w:r>
                                    <w:rPr>
                                      <w:w w:val="105"/>
                                      <w:sz w:val="16"/>
                                    </w:rPr>
                                    <w:t>Experimental Design</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1"/>
                                    <w:ind w:left="277"/>
                                    <w:rPr>
                                      <w:rFonts w:ascii="Times New Roman"/>
                                      <w:sz w:val="16"/>
                                    </w:rPr>
                                  </w:pPr>
                                  <w:r>
                                    <w:rPr>
                                      <w:rFonts w:ascii="Times New Roman"/>
                                      <w:w w:val="105"/>
                                      <w:sz w:val="16"/>
                                    </w:rPr>
                                    <w:t>Res 05</w:t>
                                  </w:r>
                                </w:p>
                              </w:tc>
                              <w:tc>
                                <w:tcPr>
                                  <w:tcW w:w="2160" w:type="dxa"/>
                                </w:tcPr>
                                <w:p w:rsidR="002E0D56" w:rsidRDefault="00C67A04">
                                  <w:pPr>
                                    <w:pStyle w:val="TableParagraph"/>
                                    <w:spacing w:line="170" w:lineRule="exact"/>
                                    <w:rPr>
                                      <w:rFonts w:ascii="Times New Roman"/>
                                      <w:b/>
                                      <w:sz w:val="16"/>
                                    </w:rPr>
                                  </w:pPr>
                                  <w:r>
                                    <w:rPr>
                                      <w:rFonts w:ascii="Times New Roman"/>
                                      <w:b/>
                                      <w:w w:val="105"/>
                                      <w:sz w:val="16"/>
                                    </w:rPr>
                                    <w:t>Mind Matters:</w:t>
                                  </w:r>
                                </w:p>
                                <w:p w:rsidR="002E0D56" w:rsidRDefault="00C67A04">
                                  <w:pPr>
                                    <w:pStyle w:val="TableParagraph"/>
                                    <w:spacing w:before="58" w:line="278" w:lineRule="auto"/>
                                    <w:ind w:left="277" w:right="429"/>
                                    <w:rPr>
                                      <w:sz w:val="16"/>
                                    </w:rPr>
                                  </w:pPr>
                                  <w:r>
                                    <w:rPr>
                                      <w:w w:val="105"/>
                                      <w:sz w:val="16"/>
                                    </w:rPr>
                                    <w:t>Unit 1: History and Methods</w:t>
                                  </w:r>
                                </w:p>
                                <w:p w:rsidR="002E0D56" w:rsidRDefault="00C67A04">
                                  <w:pPr>
                                    <w:pStyle w:val="TableParagraph"/>
                                    <w:spacing w:before="176"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 Methods</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line="170" w:lineRule="exact"/>
                                    <w:rPr>
                                      <w:rFonts w:ascii="Times New Roman"/>
                                      <w:b/>
                                      <w:sz w:val="16"/>
                                    </w:rPr>
                                  </w:pPr>
                                  <w:r>
                                    <w:rPr>
                                      <w:rFonts w:ascii="Times New Roman"/>
                                      <w:b/>
                                      <w:w w:val="110"/>
                                      <w:sz w:val="16"/>
                                    </w:rPr>
                                    <w:t>Ethical Issues in Human and</w:t>
                                  </w:r>
                                </w:p>
                                <w:p w:rsidR="002E0D56" w:rsidRDefault="00C67A04">
                                  <w:pPr>
                                    <w:pStyle w:val="TableParagraph"/>
                                    <w:spacing w:before="26" w:line="283" w:lineRule="auto"/>
                                    <w:ind w:left="292" w:right="440" w:hanging="180"/>
                                    <w:rPr>
                                      <w:sz w:val="16"/>
                                    </w:rPr>
                                  </w:pPr>
                                  <w:r>
                                    <w:rPr>
                                      <w:rFonts w:ascii="Times New Roman"/>
                                      <w:b/>
                                      <w:w w:val="105"/>
                                      <w:sz w:val="16"/>
                                    </w:rPr>
                                    <w:t xml:space="preserve">Animal Research (p. 32) </w:t>
                                  </w:r>
                                  <w:r>
                                    <w:rPr>
                                      <w:w w:val="105"/>
                                      <w:sz w:val="16"/>
                                    </w:rPr>
                                    <w:t>Informed Consent Risk/Gain Assessment Intentional Deception Debriefing</w:t>
                                  </w:r>
                                </w:p>
                                <w:p w:rsidR="002E0D56" w:rsidRDefault="00C67A04">
                                  <w:pPr>
                                    <w:pStyle w:val="TableParagraph"/>
                                    <w:spacing w:line="288" w:lineRule="auto"/>
                                    <w:ind w:left="292" w:right="184"/>
                                    <w:rPr>
                                      <w:sz w:val="16"/>
                                    </w:rPr>
                                  </w:pPr>
                                  <w:r>
                                    <w:rPr>
                                      <w:sz w:val="16"/>
                                    </w:rPr>
                                    <w:t>Issues in Animal Research: Science, Ethics,  and Politics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The Ethics of Animal Research</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43"/>
                                    <w:ind w:left="72" w:right="386"/>
                                    <w:jc w:val="center"/>
                                    <w:rPr>
                                      <w:sz w:val="16"/>
                                    </w:rPr>
                                  </w:pPr>
                                  <w:r>
                                    <w:rPr>
                                      <w:sz w:val="16"/>
                                    </w:rPr>
                                    <w:t>Chapter 2</w:t>
                                  </w:r>
                                </w:p>
                              </w:tc>
                              <w:tc>
                                <w:tcPr>
                                  <w:tcW w:w="2160" w:type="dxa"/>
                                </w:tcPr>
                                <w:p w:rsidR="002E0D56" w:rsidRDefault="00C67A04">
                                  <w:pPr>
                                    <w:pStyle w:val="TableParagraph"/>
                                    <w:spacing w:line="170" w:lineRule="exact"/>
                                    <w:rPr>
                                      <w:rFonts w:ascii="Times New Roman"/>
                                      <w:b/>
                                      <w:sz w:val="16"/>
                                    </w:rPr>
                                  </w:pPr>
                                  <w:r>
                                    <w:rPr>
                                      <w:rFonts w:ascii="Times New Roman"/>
                                      <w:b/>
                                      <w:w w:val="105"/>
                                      <w:sz w:val="16"/>
                                    </w:rPr>
                                    <w:t>Mind Matters:</w:t>
                                  </w:r>
                                </w:p>
                                <w:p w:rsidR="002E0D56" w:rsidRDefault="00C67A04">
                                  <w:pPr>
                                    <w:pStyle w:val="TableParagraph"/>
                                    <w:spacing w:before="43" w:line="297" w:lineRule="auto"/>
                                    <w:ind w:left="277" w:right="429"/>
                                    <w:rPr>
                                      <w:sz w:val="16"/>
                                    </w:rPr>
                                  </w:pPr>
                                  <w:r>
                                    <w:rPr>
                                      <w:w w:val="105"/>
                                      <w:sz w:val="16"/>
                                    </w:rPr>
                                    <w:t>Unit 1: History and Methods</w:t>
                                  </w:r>
                                </w:p>
                                <w:p w:rsidR="002E0D56" w:rsidRDefault="00C67A04">
                                  <w:pPr>
                                    <w:pStyle w:val="TableParagraph"/>
                                    <w:spacing w:before="162"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 Methods</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189" w:lineRule="exact"/>
                                    <w:rPr>
                                      <w:rFonts w:ascii="Times New Roman"/>
                                      <w:b/>
                                      <w:sz w:val="18"/>
                                    </w:rPr>
                                  </w:pPr>
                                  <w:r>
                                    <w:rPr>
                                      <w:rFonts w:ascii="Times New Roman"/>
                                      <w:b/>
                                      <w:w w:val="105"/>
                                      <w:sz w:val="18"/>
                                    </w:rPr>
                                    <w:t>Becoming a Wiser</w:t>
                                  </w:r>
                                </w:p>
                                <w:p w:rsidR="002E0D56" w:rsidRDefault="00C67A04">
                                  <w:pPr>
                                    <w:pStyle w:val="TableParagraph"/>
                                    <w:spacing w:before="18"/>
                                    <w:rPr>
                                      <w:rFonts w:ascii="Times New Roman"/>
                                      <w:b/>
                                      <w:sz w:val="18"/>
                                    </w:rPr>
                                  </w:pPr>
                                  <w:r>
                                    <w:rPr>
                                      <w:rFonts w:ascii="Times New Roman"/>
                                      <w:b/>
                                      <w:w w:val="105"/>
                                      <w:sz w:val="18"/>
                                    </w:rPr>
                                    <w:t>Research Consumer (p. 34)</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Experiments &amp; Demonstrations:</w:t>
                                  </w:r>
                                </w:p>
                                <w:p w:rsidR="002E0D56" w:rsidRDefault="00C67A04">
                                  <w:pPr>
                                    <w:pStyle w:val="TableParagraph"/>
                                    <w:spacing w:before="33" w:line="278" w:lineRule="auto"/>
                                    <w:ind w:left="277" w:right="311"/>
                                    <w:rPr>
                                      <w:sz w:val="16"/>
                                    </w:rPr>
                                  </w:pPr>
                                  <w:r>
                                    <w:rPr>
                                      <w:w w:val="105"/>
                                      <w:sz w:val="16"/>
                                    </w:rPr>
                                    <w:t>Reaction Times Can Be Revealing</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2</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ight="429"/>
                                    <w:rPr>
                                      <w:sz w:val="16"/>
                                    </w:rPr>
                                  </w:pPr>
                                  <w:r>
                                    <w:rPr>
                                      <w:w w:val="105"/>
                                      <w:sz w:val="16"/>
                                    </w:rPr>
                                    <w:t>Unit 1: History and Methods</w:t>
                                  </w:r>
                                </w:p>
                              </w:tc>
                              <w:tc>
                                <w:tcPr>
                                  <w:tcW w:w="879" w:type="dxa"/>
                                  <w:tcBorders>
                                    <w:right w:val="nil"/>
                                  </w:tcBorders>
                                </w:tcPr>
                                <w:p w:rsidR="002E0D56" w:rsidRDefault="002E0D56">
                                  <w:pPr>
                                    <w:pStyle w:val="TableParagraph"/>
                                    <w:ind w:left="0"/>
                                    <w:rPr>
                                      <w:rFonts w:ascii="Times New Roman"/>
                                      <w:sz w:val="16"/>
                                    </w:rPr>
                                  </w:pPr>
                                </w:p>
                              </w:tc>
                            </w:tr>
                            <w:tr w:rsidR="002E0D56">
                              <w:trPr>
                                <w:trHeight w:val="2355"/>
                              </w:trPr>
                              <w:tc>
                                <w:tcPr>
                                  <w:tcW w:w="2445" w:type="dxa"/>
                                </w:tcPr>
                                <w:p w:rsidR="002E0D56" w:rsidRDefault="00C67A04">
                                  <w:pPr>
                                    <w:pStyle w:val="TableParagraph"/>
                                    <w:spacing w:line="170" w:lineRule="exact"/>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Biological Profiles:</w:t>
                                  </w:r>
                                </w:p>
                                <w:p w:rsidR="002E0D56" w:rsidRDefault="00C67A04">
                                  <w:pPr>
                                    <w:pStyle w:val="TableParagraph"/>
                                    <w:spacing w:before="58" w:line="278" w:lineRule="auto"/>
                                    <w:ind w:left="277" w:right="245"/>
                                    <w:rPr>
                                      <w:sz w:val="16"/>
                                    </w:rPr>
                                  </w:pPr>
                                  <w:r>
                                    <w:rPr>
                                      <w:sz w:val="16"/>
                                    </w:rPr>
                                    <w:t>Sir Francis Galton Edward Titchener</w:t>
                                  </w:r>
                                </w:p>
                                <w:p w:rsidR="002E0D56" w:rsidRDefault="00C67A04">
                                  <w:pPr>
                                    <w:pStyle w:val="TableParagraph"/>
                                    <w:spacing w:before="176"/>
                                    <w:rPr>
                                      <w:rFonts w:ascii="Times New Roman"/>
                                      <w:b/>
                                      <w:sz w:val="16"/>
                                    </w:rPr>
                                  </w:pPr>
                                  <w:r>
                                    <w:rPr>
                                      <w:rFonts w:ascii="Times New Roman"/>
                                      <w:b/>
                                      <w:w w:val="115"/>
                                      <w:sz w:val="16"/>
                                    </w:rPr>
                                    <w:t>Timeline</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26"/>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01</w:t>
                                  </w:r>
                                </w:p>
                                <w:p w:rsidR="002E0D56" w:rsidRDefault="00C67A04">
                                  <w:pPr>
                                    <w:pStyle w:val="TableParagraph"/>
                                    <w:spacing w:before="26"/>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02</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03</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04</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05</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06</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07</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08</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09</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10</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Interactive Web Site and</w:t>
                                  </w:r>
                                </w:p>
                                <w:p w:rsidR="002E0D56" w:rsidRDefault="00C67A04">
                                  <w:pPr>
                                    <w:pStyle w:val="TableParagraph"/>
                                    <w:spacing w:before="26" w:line="264" w:lineRule="auto"/>
                                    <w:ind w:left="277" w:right="125" w:hanging="165"/>
                                    <w:jc w:val="both"/>
                                    <w:rPr>
                                      <w:rFonts w:ascii="Times New Roman"/>
                                      <w:b/>
                                      <w:sz w:val="16"/>
                                    </w:rPr>
                                  </w:pPr>
                                  <w:r>
                                    <w:rPr>
                                      <w:rFonts w:ascii="Times New Roman"/>
                                      <w:b/>
                                      <w:w w:val="110"/>
                                      <w:sz w:val="16"/>
                                    </w:rPr>
                                    <w:t xml:space="preserve">Companion Web Site at: </w:t>
                                  </w:r>
                                  <w:hyperlink r:id="rId15">
                                    <w:r>
                                      <w:rPr>
                                        <w:rFonts w:ascii="Times New Roman"/>
                                        <w:b/>
                                        <w:color w:val="0000FF"/>
                                        <w:w w:val="110"/>
                                        <w:sz w:val="16"/>
                                        <w:u w:val="single" w:color="0000FF"/>
                                      </w:rPr>
                                      <w:t>www.ablongman.com/</w:t>
                                    </w:r>
                                  </w:hyperlink>
                                  <w:r>
                                    <w:rPr>
                                      <w:rFonts w:ascii="Times New Roman"/>
                                      <w:b/>
                                      <w:color w:val="0000FF"/>
                                      <w:w w:val="110"/>
                                      <w:sz w:val="16"/>
                                    </w:rPr>
                                    <w:t xml:space="preserve"> </w:t>
                                  </w: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7" o:spid="_x0000_s1027" type="#_x0000_t202" style="position:absolute;left:0;text-align:left;margin-left:67.45pt;margin-top:55.05pt;width:473.35pt;height:639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ae9tAIAALU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9T&#10;PAuXGAnaQpMe2GDQrRzQjCxthfpOJ+B434GrGeAAOu2y1d2dLL5pJOSmpmLPbpSSfc1oCQwDe9N/&#10;cnXE0RZk13+UJQSiByMd0FCp1pYPCoIAHTr1eO6OJVPA5oIEwTyaY1TA2QrsGXH982kyXe+UNu+Z&#10;bJE1Uqyg/Q6eHu+0sXRoMrnYaELmvGmcBBrxbAMcxx0IDlftmaXhOvozJvF2tV1FXhQutl5Essy7&#10;yTeRt8iD5TybZZtNFvyycYMoqXlZMmHDTOoKoj/r3knnoy7O+tKy4aWFs5S02u82jUJHCurO3eeK&#10;DicXN/85DVcEyOVFSkEYkdsw9vLFaulFeTT34iVZeSSIb+MFieIoy5+ndMcF+/eUUJ/ieB7ORzVd&#10;SL/IjbjvdW40abmB+dHwFiRxdqKJ1eBWlK61hvJmtJ+UwtK/lALaPTXaKdaKdJSrGXaDex5OzlbN&#10;O1k+goSVBIGBTmH2gVFL9QOjHuZIivX3A1UMo+aDgGdgh85kqMnYTQYVBVxNscFoNDdmHE6HTvF9&#10;DcjjQxPyBp5KxZ2ILyxODwxmg8vlNMfs8Hn677wu03b9GwAA//8DAFBLAwQUAAYACAAAACEAXohm&#10;TOAAAAANAQAADwAAAGRycy9kb3ducmV2LnhtbEyPwU7DMBBE70j9B2srcaN2AEVpiFNVCE5IiDQc&#10;ODqxm1iN1yF22/D3bE5w29E8zc4Uu9kN7GKmYD1KSDYCmMHWa4udhM/69S4DFqJCrQaPRsKPCbAr&#10;VzeFyrW/YmUuh9gxCsGQKwl9jGPOeWh741TY+NEgeUc/ORVJTh3Xk7pSuBv4vRApd8oifejVaJ57&#10;054OZydh/4XVi/1+bz6qY2XreivwLT1Jebue90/AopnjHwxLfaoOJXVq/Bl1YAPph8ctoXQkIgG2&#10;ECJLUmDN4mVZArws+P8V5S8AAAD//wMAUEsBAi0AFAAGAAgAAAAhALaDOJL+AAAA4QEAABMAAAAA&#10;AAAAAAAAAAAAAAAAAFtDb250ZW50X1R5cGVzXS54bWxQSwECLQAUAAYACAAAACEAOP0h/9YAAACU&#10;AQAACwAAAAAAAAAAAAAAAAAvAQAAX3JlbHMvLnJlbHNQSwECLQAUAAYACAAAACEAliWnvbQCAAC1&#10;BQAADgAAAAAAAAAAAAAAAAAuAgAAZHJzL2Uyb0RvYy54bWxQSwECLQAUAAYACAAAACEAXohmTOAA&#10;AAANAQAADwAAAAAAAAAAAAAAAAAO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700"/>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The Context of Discovery (p.</w:t>
                            </w:r>
                          </w:p>
                          <w:p w:rsidR="002E0D56" w:rsidRDefault="00C67A04">
                            <w:pPr>
                              <w:pStyle w:val="TableParagraph"/>
                              <w:spacing w:before="26"/>
                              <w:rPr>
                                <w:rFonts w:ascii="Times New Roman"/>
                                <w:b/>
                                <w:sz w:val="16"/>
                              </w:rPr>
                            </w:pPr>
                            <w:r>
                              <w:rPr>
                                <w:rFonts w:ascii="Times New Roman"/>
                                <w:b/>
                                <w:w w:val="105"/>
                                <w:sz w:val="16"/>
                              </w:rPr>
                              <w:t>19)</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78" w:lineRule="auto"/>
                              <w:ind w:left="277" w:right="95"/>
                              <w:rPr>
                                <w:sz w:val="16"/>
                              </w:rPr>
                            </w:pPr>
                            <w:r>
                              <w:rPr>
                                <w:w w:val="105"/>
                                <w:sz w:val="16"/>
                              </w:rPr>
                              <w:t>Describe the theory behind and the benefits of the scientific method</w:t>
                            </w:r>
                          </w:p>
                        </w:tc>
                        <w:tc>
                          <w:tcPr>
                            <w:tcW w:w="162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05"/>
                                <w:sz w:val="16"/>
                              </w:rPr>
                              <w:t>Test</w:t>
                            </w:r>
                            <w:r>
                              <w:rPr>
                                <w:rFonts w:ascii="Times New Roman"/>
                                <w:b/>
                                <w:spacing w:val="30"/>
                                <w:w w:val="105"/>
                                <w:sz w:val="16"/>
                              </w:rPr>
                              <w:t xml:space="preserve"> </w:t>
                            </w:r>
                            <w:r>
                              <w:rPr>
                                <w:rFonts w:ascii="Times New Roman"/>
                                <w:b/>
                                <w:w w:val="105"/>
                                <w:sz w:val="16"/>
                              </w:rPr>
                              <w:t>Bank:</w:t>
                            </w:r>
                          </w:p>
                          <w:p w:rsidR="002E0D56" w:rsidRDefault="00C67A04">
                            <w:pPr>
                              <w:pStyle w:val="TableParagraph"/>
                              <w:spacing w:before="43" w:line="278" w:lineRule="auto"/>
                              <w:ind w:left="277" w:right="590"/>
                              <w:jc w:val="center"/>
                              <w:rPr>
                                <w:sz w:val="16"/>
                              </w:rPr>
                            </w:pPr>
                            <w:r>
                              <w:rPr>
                                <w:spacing w:val="-1"/>
                                <w:sz w:val="16"/>
                              </w:rPr>
                              <w:t xml:space="preserve">Questions </w:t>
                            </w:r>
                            <w:r>
                              <w:rPr>
                                <w:sz w:val="16"/>
                              </w:rPr>
                              <w:t>2.1-2.159</w:t>
                            </w:r>
                          </w:p>
                          <w:p w:rsidR="002E0D56" w:rsidRDefault="002E0D56">
                            <w:pPr>
                              <w:pStyle w:val="TableParagraph"/>
                              <w:spacing w:before="7"/>
                              <w:ind w:left="0"/>
                              <w:rPr>
                                <w:rFonts w:ascii="Times New Roman"/>
                                <w:b/>
                                <w:sz w:val="16"/>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4"/>
                              <w:ind w:left="72" w:right="386"/>
                              <w:jc w:val="center"/>
                              <w:rPr>
                                <w:sz w:val="16"/>
                              </w:rPr>
                            </w:pPr>
                            <w:r>
                              <w:rPr>
                                <w:sz w:val="16"/>
                              </w:rPr>
                              <w:t>Chapter 2</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3"/>
                              <w:ind w:left="72" w:right="386"/>
                              <w:jc w:val="center"/>
                              <w:rPr>
                                <w:sz w:val="16"/>
                              </w:rPr>
                            </w:pPr>
                            <w:r>
                              <w:rPr>
                                <w:sz w:val="16"/>
                              </w:rPr>
                              <w:t>Chapter 2</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26"/>
                              <w:ind w:left="277"/>
                              <w:rPr>
                                <w:rFonts w:ascii="Times New Roman"/>
                                <w:sz w:val="16"/>
                              </w:rPr>
                            </w:pPr>
                            <w:r>
                              <w:rPr>
                                <w:rFonts w:ascii="Times New Roman"/>
                                <w:w w:val="105"/>
                                <w:sz w:val="16"/>
                              </w:rPr>
                              <w:t>Res 01</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p w:rsidR="002E0D56" w:rsidRDefault="00C67A04">
                            <w:pPr>
                              <w:pStyle w:val="TableParagraph"/>
                              <w:spacing w:before="43" w:line="278" w:lineRule="auto"/>
                              <w:ind w:left="277" w:right="730"/>
                              <w:rPr>
                                <w:sz w:val="16"/>
                              </w:rPr>
                            </w:pPr>
                            <w:r>
                              <w:rPr>
                                <w:w w:val="105"/>
                                <w:sz w:val="16"/>
                              </w:rPr>
                              <w:t>Program 2: Understanding Research</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295"/>
                        </w:trPr>
                        <w:tc>
                          <w:tcPr>
                            <w:tcW w:w="2445" w:type="dxa"/>
                          </w:tcPr>
                          <w:p w:rsidR="002E0D56" w:rsidRDefault="00C67A04">
                            <w:pPr>
                              <w:pStyle w:val="TableParagraph"/>
                              <w:spacing w:line="264" w:lineRule="auto"/>
                              <w:ind w:right="122"/>
                              <w:rPr>
                                <w:rFonts w:ascii="Times New Roman"/>
                                <w:b/>
                                <w:sz w:val="16"/>
                              </w:rPr>
                            </w:pPr>
                            <w:r>
                              <w:rPr>
                                <w:rFonts w:ascii="Times New Roman"/>
                                <w:b/>
                                <w:w w:val="110"/>
                                <w:sz w:val="16"/>
                              </w:rPr>
                              <w:t>The Context of Justification: Safeguards for Objectivity (p. 21)</w:t>
                            </w:r>
                          </w:p>
                          <w:p w:rsidR="002E0D56" w:rsidRDefault="00C67A04">
                            <w:pPr>
                              <w:pStyle w:val="TableParagraph"/>
                              <w:spacing w:before="26" w:line="280" w:lineRule="auto"/>
                              <w:ind w:left="292" w:right="184"/>
                              <w:rPr>
                                <w:sz w:val="16"/>
                              </w:rPr>
                            </w:pPr>
                            <w:r>
                              <w:rPr>
                                <w:w w:val="105"/>
                                <w:sz w:val="16"/>
                              </w:rPr>
                              <w:t>Observer Biases and Operational Definitions Experimental Methods: Alternative Explanations and the Need for Controls Correlational Methods Subliminal Influence?</w:t>
                            </w:r>
                          </w:p>
                        </w:tc>
                        <w:tc>
                          <w:tcPr>
                            <w:tcW w:w="2340" w:type="dxa"/>
                          </w:tcPr>
                          <w:p w:rsidR="002E0D56" w:rsidRDefault="00C67A04">
                            <w:pPr>
                              <w:pStyle w:val="TableParagraph"/>
                              <w:ind w:left="97"/>
                              <w:rPr>
                                <w:rFonts w:ascii="Times New Roman"/>
                                <w:b/>
                                <w:sz w:val="16"/>
                              </w:rPr>
                            </w:pPr>
                            <w:r>
                              <w:rPr>
                                <w:rFonts w:ascii="Times New Roman"/>
                                <w:b/>
                                <w:w w:val="115"/>
                                <w:sz w:val="16"/>
                              </w:rPr>
                              <w:t>Discussion Questions:</w:t>
                            </w:r>
                          </w:p>
                          <w:p w:rsidR="002E0D56" w:rsidRDefault="00C67A04">
                            <w:pPr>
                              <w:pStyle w:val="TableParagraph"/>
                              <w:spacing w:before="44"/>
                              <w:ind w:left="262"/>
                              <w:rPr>
                                <w:sz w:val="16"/>
                              </w:rPr>
                            </w:pPr>
                            <w:r>
                              <w:rPr>
                                <w:w w:val="105"/>
                                <w:sz w:val="16"/>
                              </w:rPr>
                              <w:t>Determinism vs. Freewill?</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26"/>
                              <w:ind w:left="277"/>
                              <w:rPr>
                                <w:rFonts w:ascii="Times New Roman"/>
                                <w:sz w:val="16"/>
                              </w:rPr>
                            </w:pPr>
                            <w:r>
                              <w:rPr>
                                <w:rFonts w:ascii="Times New Roman"/>
                                <w:w w:val="105"/>
                                <w:sz w:val="16"/>
                              </w:rPr>
                              <w:t>Res 02</w:t>
                            </w:r>
                          </w:p>
                          <w:p w:rsidR="002E0D56" w:rsidRDefault="00C67A04">
                            <w:pPr>
                              <w:pStyle w:val="TableParagraph"/>
                              <w:spacing w:before="11"/>
                              <w:ind w:left="277"/>
                              <w:rPr>
                                <w:rFonts w:ascii="Times New Roman"/>
                                <w:sz w:val="16"/>
                              </w:rPr>
                            </w:pPr>
                            <w:r>
                              <w:rPr>
                                <w:rFonts w:ascii="Times New Roman"/>
                                <w:w w:val="105"/>
                                <w:sz w:val="16"/>
                              </w:rPr>
                              <w:t>Res 03</w:t>
                            </w:r>
                          </w:p>
                          <w:p w:rsidR="002E0D56" w:rsidRDefault="00C67A04">
                            <w:pPr>
                              <w:pStyle w:val="TableParagraph"/>
                              <w:spacing w:before="11"/>
                              <w:ind w:left="277"/>
                              <w:rPr>
                                <w:rFonts w:ascii="Times New Roman"/>
                                <w:sz w:val="16"/>
                              </w:rPr>
                            </w:pPr>
                            <w:r>
                              <w:rPr>
                                <w:rFonts w:ascii="Times New Roman"/>
                                <w:w w:val="105"/>
                                <w:sz w:val="16"/>
                              </w:rPr>
                              <w:t>Res 04</w:t>
                            </w:r>
                          </w:p>
                        </w:tc>
                        <w:tc>
                          <w:tcPr>
                            <w:tcW w:w="2160" w:type="dxa"/>
                          </w:tcPr>
                          <w:p w:rsidR="002E0D56" w:rsidRDefault="00C67A04">
                            <w:pPr>
                              <w:pStyle w:val="TableParagraph"/>
                              <w:spacing w:line="254" w:lineRule="auto"/>
                              <w:ind w:right="121"/>
                              <w:rPr>
                                <w:rFonts w:ascii="Times New Roman"/>
                                <w:i/>
                                <w:sz w:val="16"/>
                              </w:rPr>
                            </w:pPr>
                            <w:r>
                              <w:rPr>
                                <w:rFonts w:ascii="Times New Roman"/>
                                <w:b/>
                                <w:w w:val="105"/>
                                <w:sz w:val="16"/>
                              </w:rPr>
                              <w:t xml:space="preserve">Video: </w:t>
                            </w:r>
                            <w:r>
                              <w:rPr>
                                <w:rFonts w:ascii="Times New Roman"/>
                                <w:i/>
                                <w:w w:val="105"/>
                                <w:sz w:val="16"/>
                              </w:rPr>
                              <w:t>The</w:t>
                            </w:r>
                            <w:r>
                              <w:rPr>
                                <w:rFonts w:ascii="Times New Roman"/>
                                <w:i/>
                                <w:w w:val="105"/>
                                <w:sz w:val="16"/>
                              </w:rPr>
                              <w:t xml:space="preserve"> Human Quest: The Way of Science</w:t>
                            </w:r>
                          </w:p>
                          <w:p w:rsidR="002E0D56" w:rsidRDefault="002E0D56">
                            <w:pPr>
                              <w:pStyle w:val="TableParagraph"/>
                              <w:spacing w:before="7"/>
                              <w:ind w:left="0"/>
                              <w:rPr>
                                <w:rFonts w:ascii="Times New Roman"/>
                                <w:b/>
                                <w:sz w:val="19"/>
                              </w:rPr>
                            </w:pPr>
                          </w:p>
                          <w:p w:rsidR="002E0D56" w:rsidRDefault="00C67A04">
                            <w:pPr>
                              <w:pStyle w:val="TableParagraph"/>
                              <w:ind w:left="97"/>
                              <w:rPr>
                                <w:rFonts w:ascii="Times New Roman"/>
                                <w:i/>
                                <w:sz w:val="16"/>
                              </w:rPr>
                            </w:pPr>
                            <w:r>
                              <w:rPr>
                                <w:rFonts w:ascii="Times New Roman"/>
                                <w:b/>
                                <w:w w:val="105"/>
                                <w:sz w:val="16"/>
                              </w:rPr>
                              <w:t xml:space="preserve">Video: </w:t>
                            </w:r>
                            <w:r>
                              <w:rPr>
                                <w:rFonts w:ascii="Times New Roman"/>
                                <w:i/>
                                <w:w w:val="105"/>
                                <w:sz w:val="16"/>
                              </w:rPr>
                              <w:t>Flatland</w:t>
                            </w:r>
                          </w:p>
                        </w:tc>
                        <w:tc>
                          <w:tcPr>
                            <w:tcW w:w="879" w:type="dxa"/>
                            <w:tcBorders>
                              <w:right w:val="nil"/>
                            </w:tcBorders>
                          </w:tcPr>
                          <w:p w:rsidR="002E0D56" w:rsidRDefault="002E0D56">
                            <w:pPr>
                              <w:pStyle w:val="TableParagraph"/>
                              <w:ind w:left="0"/>
                              <w:rPr>
                                <w:rFonts w:ascii="Times New Roman"/>
                                <w:sz w:val="16"/>
                              </w:rPr>
                            </w:pPr>
                          </w:p>
                        </w:tc>
                      </w:tr>
                      <w:tr w:rsidR="002E0D56">
                        <w:trPr>
                          <w:trHeight w:val="1680"/>
                        </w:trPr>
                        <w:tc>
                          <w:tcPr>
                            <w:tcW w:w="2445" w:type="dxa"/>
                          </w:tcPr>
                          <w:p w:rsidR="002E0D56" w:rsidRDefault="00C67A04">
                            <w:pPr>
                              <w:pStyle w:val="TableParagraph"/>
                              <w:spacing w:line="170" w:lineRule="exact"/>
                              <w:rPr>
                                <w:rFonts w:ascii="Times New Roman"/>
                                <w:b/>
                                <w:sz w:val="16"/>
                              </w:rPr>
                            </w:pPr>
                            <w:r>
                              <w:rPr>
                                <w:rFonts w:ascii="Times New Roman"/>
                                <w:b/>
                                <w:w w:val="110"/>
                                <w:sz w:val="16"/>
                              </w:rPr>
                              <w:t>Psychological Measurement</w:t>
                            </w:r>
                          </w:p>
                          <w:p w:rsidR="002E0D56" w:rsidRDefault="00C67A04">
                            <w:pPr>
                              <w:pStyle w:val="TableParagraph"/>
                              <w:spacing w:before="26"/>
                              <w:rPr>
                                <w:rFonts w:ascii="Times New Roman"/>
                                <w:b/>
                                <w:sz w:val="16"/>
                              </w:rPr>
                            </w:pPr>
                            <w:r>
                              <w:rPr>
                                <w:rFonts w:ascii="Times New Roman"/>
                                <w:b/>
                                <w:w w:val="105"/>
                                <w:sz w:val="16"/>
                              </w:rPr>
                              <w:t>(p. 30)</w:t>
                            </w:r>
                          </w:p>
                          <w:p w:rsidR="002E0D56" w:rsidRDefault="00C67A04">
                            <w:pPr>
                              <w:pStyle w:val="TableParagraph"/>
                              <w:spacing w:before="43" w:line="278" w:lineRule="auto"/>
                              <w:ind w:left="292"/>
                              <w:rPr>
                                <w:sz w:val="16"/>
                              </w:rPr>
                            </w:pPr>
                            <w:r>
                              <w:rPr>
                                <w:w w:val="105"/>
                                <w:sz w:val="16"/>
                              </w:rPr>
                              <w:t>Achieving Reliability and Validity</w:t>
                            </w:r>
                          </w:p>
                          <w:p w:rsidR="002E0D56" w:rsidRDefault="00C67A04">
                            <w:pPr>
                              <w:pStyle w:val="TableParagraph"/>
                              <w:spacing w:line="288" w:lineRule="auto"/>
                              <w:ind w:left="292" w:right="244"/>
                              <w:rPr>
                                <w:sz w:val="16"/>
                              </w:rPr>
                            </w:pPr>
                            <w:r>
                              <w:rPr>
                                <w:w w:val="105"/>
                                <w:sz w:val="16"/>
                              </w:rPr>
                              <w:t>Self-Report Measures Behavioral Measures and Observations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277"/>
                              <w:rPr>
                                <w:sz w:val="16"/>
                              </w:rPr>
                            </w:pPr>
                            <w:r>
                              <w:rPr>
                                <w:w w:val="105"/>
                                <w:sz w:val="16"/>
                              </w:rPr>
                              <w:t>Experimental Design</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1"/>
                              <w:ind w:left="277"/>
                              <w:rPr>
                                <w:rFonts w:ascii="Times New Roman"/>
                                <w:sz w:val="16"/>
                              </w:rPr>
                            </w:pPr>
                            <w:r>
                              <w:rPr>
                                <w:rFonts w:ascii="Times New Roman"/>
                                <w:w w:val="105"/>
                                <w:sz w:val="16"/>
                              </w:rPr>
                              <w:t>Res 05</w:t>
                            </w:r>
                          </w:p>
                        </w:tc>
                        <w:tc>
                          <w:tcPr>
                            <w:tcW w:w="2160" w:type="dxa"/>
                          </w:tcPr>
                          <w:p w:rsidR="002E0D56" w:rsidRDefault="00C67A04">
                            <w:pPr>
                              <w:pStyle w:val="TableParagraph"/>
                              <w:spacing w:line="170" w:lineRule="exact"/>
                              <w:rPr>
                                <w:rFonts w:ascii="Times New Roman"/>
                                <w:b/>
                                <w:sz w:val="16"/>
                              </w:rPr>
                            </w:pPr>
                            <w:r>
                              <w:rPr>
                                <w:rFonts w:ascii="Times New Roman"/>
                                <w:b/>
                                <w:w w:val="105"/>
                                <w:sz w:val="16"/>
                              </w:rPr>
                              <w:t>Mind Matters:</w:t>
                            </w:r>
                          </w:p>
                          <w:p w:rsidR="002E0D56" w:rsidRDefault="00C67A04">
                            <w:pPr>
                              <w:pStyle w:val="TableParagraph"/>
                              <w:spacing w:before="58" w:line="278" w:lineRule="auto"/>
                              <w:ind w:left="277" w:right="429"/>
                              <w:rPr>
                                <w:sz w:val="16"/>
                              </w:rPr>
                            </w:pPr>
                            <w:r>
                              <w:rPr>
                                <w:w w:val="105"/>
                                <w:sz w:val="16"/>
                              </w:rPr>
                              <w:t>Unit 1: History and Methods</w:t>
                            </w:r>
                          </w:p>
                          <w:p w:rsidR="002E0D56" w:rsidRDefault="00C67A04">
                            <w:pPr>
                              <w:pStyle w:val="TableParagraph"/>
                              <w:spacing w:before="176"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 Methods</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line="170" w:lineRule="exact"/>
                              <w:rPr>
                                <w:rFonts w:ascii="Times New Roman"/>
                                <w:b/>
                                <w:sz w:val="16"/>
                              </w:rPr>
                            </w:pPr>
                            <w:r>
                              <w:rPr>
                                <w:rFonts w:ascii="Times New Roman"/>
                                <w:b/>
                                <w:w w:val="110"/>
                                <w:sz w:val="16"/>
                              </w:rPr>
                              <w:t>Ethical Issues in Human and</w:t>
                            </w:r>
                          </w:p>
                          <w:p w:rsidR="002E0D56" w:rsidRDefault="00C67A04">
                            <w:pPr>
                              <w:pStyle w:val="TableParagraph"/>
                              <w:spacing w:before="26" w:line="283" w:lineRule="auto"/>
                              <w:ind w:left="292" w:right="440" w:hanging="180"/>
                              <w:rPr>
                                <w:sz w:val="16"/>
                              </w:rPr>
                            </w:pPr>
                            <w:r>
                              <w:rPr>
                                <w:rFonts w:ascii="Times New Roman"/>
                                <w:b/>
                                <w:w w:val="105"/>
                                <w:sz w:val="16"/>
                              </w:rPr>
                              <w:t xml:space="preserve">Animal Research (p. 32) </w:t>
                            </w:r>
                            <w:r>
                              <w:rPr>
                                <w:w w:val="105"/>
                                <w:sz w:val="16"/>
                              </w:rPr>
                              <w:t>Informed Consent Risk/Gain Assessment Intentional Deception Debriefing</w:t>
                            </w:r>
                          </w:p>
                          <w:p w:rsidR="002E0D56" w:rsidRDefault="00C67A04">
                            <w:pPr>
                              <w:pStyle w:val="TableParagraph"/>
                              <w:spacing w:line="288" w:lineRule="auto"/>
                              <w:ind w:left="292" w:right="184"/>
                              <w:rPr>
                                <w:sz w:val="16"/>
                              </w:rPr>
                            </w:pPr>
                            <w:r>
                              <w:rPr>
                                <w:sz w:val="16"/>
                              </w:rPr>
                              <w:t>Issues in Animal Research: Science, Ethics,  and Politics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The Ethics of Animal Research</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43"/>
                              <w:ind w:left="72" w:right="386"/>
                              <w:jc w:val="center"/>
                              <w:rPr>
                                <w:sz w:val="16"/>
                              </w:rPr>
                            </w:pPr>
                            <w:r>
                              <w:rPr>
                                <w:sz w:val="16"/>
                              </w:rPr>
                              <w:t>Chapter 2</w:t>
                            </w:r>
                          </w:p>
                        </w:tc>
                        <w:tc>
                          <w:tcPr>
                            <w:tcW w:w="2160" w:type="dxa"/>
                          </w:tcPr>
                          <w:p w:rsidR="002E0D56" w:rsidRDefault="00C67A04">
                            <w:pPr>
                              <w:pStyle w:val="TableParagraph"/>
                              <w:spacing w:line="170" w:lineRule="exact"/>
                              <w:rPr>
                                <w:rFonts w:ascii="Times New Roman"/>
                                <w:b/>
                                <w:sz w:val="16"/>
                              </w:rPr>
                            </w:pPr>
                            <w:r>
                              <w:rPr>
                                <w:rFonts w:ascii="Times New Roman"/>
                                <w:b/>
                                <w:w w:val="105"/>
                                <w:sz w:val="16"/>
                              </w:rPr>
                              <w:t>Mind Matters:</w:t>
                            </w:r>
                          </w:p>
                          <w:p w:rsidR="002E0D56" w:rsidRDefault="00C67A04">
                            <w:pPr>
                              <w:pStyle w:val="TableParagraph"/>
                              <w:spacing w:before="43" w:line="297" w:lineRule="auto"/>
                              <w:ind w:left="277" w:right="429"/>
                              <w:rPr>
                                <w:sz w:val="16"/>
                              </w:rPr>
                            </w:pPr>
                            <w:r>
                              <w:rPr>
                                <w:w w:val="105"/>
                                <w:sz w:val="16"/>
                              </w:rPr>
                              <w:t>Unit 1: History and Methods</w:t>
                            </w:r>
                          </w:p>
                          <w:p w:rsidR="002E0D56" w:rsidRDefault="00C67A04">
                            <w:pPr>
                              <w:pStyle w:val="TableParagraph"/>
                              <w:spacing w:before="162"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 Methods</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189" w:lineRule="exact"/>
                              <w:rPr>
                                <w:rFonts w:ascii="Times New Roman"/>
                                <w:b/>
                                <w:sz w:val="18"/>
                              </w:rPr>
                            </w:pPr>
                            <w:r>
                              <w:rPr>
                                <w:rFonts w:ascii="Times New Roman"/>
                                <w:b/>
                                <w:w w:val="105"/>
                                <w:sz w:val="18"/>
                              </w:rPr>
                              <w:t>Becoming a Wiser</w:t>
                            </w:r>
                          </w:p>
                          <w:p w:rsidR="002E0D56" w:rsidRDefault="00C67A04">
                            <w:pPr>
                              <w:pStyle w:val="TableParagraph"/>
                              <w:spacing w:before="18"/>
                              <w:rPr>
                                <w:rFonts w:ascii="Times New Roman"/>
                                <w:b/>
                                <w:sz w:val="18"/>
                              </w:rPr>
                            </w:pPr>
                            <w:r>
                              <w:rPr>
                                <w:rFonts w:ascii="Times New Roman"/>
                                <w:b/>
                                <w:w w:val="105"/>
                                <w:sz w:val="18"/>
                              </w:rPr>
                              <w:t>Research Consumer (p. 34)</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Experiments &amp; Demonstrations:</w:t>
                            </w:r>
                          </w:p>
                          <w:p w:rsidR="002E0D56" w:rsidRDefault="00C67A04">
                            <w:pPr>
                              <w:pStyle w:val="TableParagraph"/>
                              <w:spacing w:before="33" w:line="278" w:lineRule="auto"/>
                              <w:ind w:left="277" w:right="311"/>
                              <w:rPr>
                                <w:sz w:val="16"/>
                              </w:rPr>
                            </w:pPr>
                            <w:r>
                              <w:rPr>
                                <w:w w:val="105"/>
                                <w:sz w:val="16"/>
                              </w:rPr>
                              <w:t>Reaction Times Can Be Revealing</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2</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ight="429"/>
                              <w:rPr>
                                <w:sz w:val="16"/>
                              </w:rPr>
                            </w:pPr>
                            <w:r>
                              <w:rPr>
                                <w:w w:val="105"/>
                                <w:sz w:val="16"/>
                              </w:rPr>
                              <w:t>Unit 1: History and Methods</w:t>
                            </w:r>
                          </w:p>
                        </w:tc>
                        <w:tc>
                          <w:tcPr>
                            <w:tcW w:w="879" w:type="dxa"/>
                            <w:tcBorders>
                              <w:right w:val="nil"/>
                            </w:tcBorders>
                          </w:tcPr>
                          <w:p w:rsidR="002E0D56" w:rsidRDefault="002E0D56">
                            <w:pPr>
                              <w:pStyle w:val="TableParagraph"/>
                              <w:ind w:left="0"/>
                              <w:rPr>
                                <w:rFonts w:ascii="Times New Roman"/>
                                <w:sz w:val="16"/>
                              </w:rPr>
                            </w:pPr>
                          </w:p>
                        </w:tc>
                      </w:tr>
                      <w:tr w:rsidR="002E0D56">
                        <w:trPr>
                          <w:trHeight w:val="2355"/>
                        </w:trPr>
                        <w:tc>
                          <w:tcPr>
                            <w:tcW w:w="2445" w:type="dxa"/>
                          </w:tcPr>
                          <w:p w:rsidR="002E0D56" w:rsidRDefault="00C67A04">
                            <w:pPr>
                              <w:pStyle w:val="TableParagraph"/>
                              <w:spacing w:line="170" w:lineRule="exact"/>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Biological Profiles:</w:t>
                            </w:r>
                          </w:p>
                          <w:p w:rsidR="002E0D56" w:rsidRDefault="00C67A04">
                            <w:pPr>
                              <w:pStyle w:val="TableParagraph"/>
                              <w:spacing w:before="58" w:line="278" w:lineRule="auto"/>
                              <w:ind w:left="277" w:right="245"/>
                              <w:rPr>
                                <w:sz w:val="16"/>
                              </w:rPr>
                            </w:pPr>
                            <w:r>
                              <w:rPr>
                                <w:sz w:val="16"/>
                              </w:rPr>
                              <w:t>Sir Francis Galton Edward Titchener</w:t>
                            </w:r>
                          </w:p>
                          <w:p w:rsidR="002E0D56" w:rsidRDefault="00C67A04">
                            <w:pPr>
                              <w:pStyle w:val="TableParagraph"/>
                              <w:spacing w:before="176"/>
                              <w:rPr>
                                <w:rFonts w:ascii="Times New Roman"/>
                                <w:b/>
                                <w:sz w:val="16"/>
                              </w:rPr>
                            </w:pPr>
                            <w:r>
                              <w:rPr>
                                <w:rFonts w:ascii="Times New Roman"/>
                                <w:b/>
                                <w:w w:val="115"/>
                                <w:sz w:val="16"/>
                              </w:rPr>
                              <w:t>Timeline</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26"/>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01</w:t>
                            </w:r>
                          </w:p>
                          <w:p w:rsidR="002E0D56" w:rsidRDefault="00C67A04">
                            <w:pPr>
                              <w:pStyle w:val="TableParagraph"/>
                              <w:spacing w:before="26"/>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02</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03</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04</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05</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06</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07</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08</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09</w:t>
                            </w:r>
                          </w:p>
                          <w:p w:rsidR="002E0D56" w:rsidRDefault="00C67A04">
                            <w:pPr>
                              <w:pStyle w:val="TableParagraph"/>
                              <w:spacing w:before="11"/>
                              <w:ind w:left="277"/>
                              <w:rPr>
                                <w:rFonts w:ascii="Times New Roman"/>
                                <w:sz w:val="16"/>
                              </w:rPr>
                            </w:pPr>
                            <w:r>
                              <w:rPr>
                                <w:rFonts w:ascii="Times New Roman"/>
                                <w:spacing w:val="3"/>
                                <w:w w:val="105"/>
                                <w:sz w:val="16"/>
                              </w:rPr>
                              <w:t>Stat</w:t>
                            </w:r>
                            <w:r>
                              <w:rPr>
                                <w:rFonts w:ascii="Times New Roman"/>
                                <w:spacing w:val="-1"/>
                                <w:w w:val="105"/>
                                <w:sz w:val="16"/>
                              </w:rPr>
                              <w:t xml:space="preserve"> </w:t>
                            </w:r>
                            <w:r>
                              <w:rPr>
                                <w:rFonts w:ascii="Times New Roman"/>
                                <w:spacing w:val="4"/>
                                <w:w w:val="105"/>
                                <w:sz w:val="16"/>
                              </w:rPr>
                              <w:t>10</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Interactive Web Site and</w:t>
                            </w:r>
                          </w:p>
                          <w:p w:rsidR="002E0D56" w:rsidRDefault="00C67A04">
                            <w:pPr>
                              <w:pStyle w:val="TableParagraph"/>
                              <w:spacing w:before="26" w:line="264" w:lineRule="auto"/>
                              <w:ind w:left="277" w:right="125" w:hanging="165"/>
                              <w:jc w:val="both"/>
                              <w:rPr>
                                <w:rFonts w:ascii="Times New Roman"/>
                                <w:b/>
                                <w:sz w:val="16"/>
                              </w:rPr>
                            </w:pPr>
                            <w:r>
                              <w:rPr>
                                <w:rFonts w:ascii="Times New Roman"/>
                                <w:b/>
                                <w:w w:val="110"/>
                                <w:sz w:val="16"/>
                              </w:rPr>
                              <w:t xml:space="preserve">Companion Web Site at: </w:t>
                            </w:r>
                            <w:hyperlink r:id="rId16">
                              <w:r>
                                <w:rPr>
                                  <w:rFonts w:ascii="Times New Roman"/>
                                  <w:b/>
                                  <w:color w:val="0000FF"/>
                                  <w:w w:val="110"/>
                                  <w:sz w:val="16"/>
                                  <w:u w:val="single" w:color="0000FF"/>
                                </w:rPr>
                                <w:t>www.ablongman.com/</w:t>
                              </w:r>
                            </w:hyperlink>
                            <w:r>
                              <w:rPr>
                                <w:rFonts w:ascii="Times New Roman"/>
                                <w:b/>
                                <w:color w:val="0000FF"/>
                                <w:w w:val="110"/>
                                <w:sz w:val="16"/>
                              </w:rPr>
                              <w:t xml:space="preserve"> </w:t>
                            </w: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sz w:val="36"/>
        </w:rPr>
        <w:t>Chapter 2 At-a-Glance</w:t>
      </w:r>
    </w:p>
    <w:p w:rsidR="002E0D56" w:rsidRDefault="00C67A04">
      <w:pPr>
        <w:pStyle w:val="Heading1"/>
        <w:ind w:left="948"/>
        <w:rPr>
          <w:rFonts w:ascii="Times New Roman"/>
        </w:rPr>
      </w:pPr>
      <w:r>
        <w:rPr>
          <w:rFonts w:ascii="Times New Roman"/>
          <w:w w:val="110"/>
        </w:rPr>
        <w:t>Research Methods in Psychology</w:t>
      </w:r>
    </w:p>
    <w:p w:rsidR="002E0D56" w:rsidRDefault="002E0D56">
      <w:pPr>
        <w:rPr>
          <w:rFonts w:ascii="Times New Roman"/>
        </w:rPr>
        <w:sectPr w:rsidR="002E0D56">
          <w:pgSz w:w="10800" w:h="14460"/>
          <w:pgMar w:top="140" w:right="0" w:bottom="50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575808" behindDoc="0" locked="0" layoutInCell="1" allowOverlap="1">
                <wp:simplePos x="0" y="0"/>
                <wp:positionH relativeFrom="page">
                  <wp:posOffset>3225165</wp:posOffset>
                </wp:positionH>
                <wp:positionV relativeFrom="paragraph">
                  <wp:posOffset>225425</wp:posOffset>
                </wp:positionV>
                <wp:extent cx="3632835" cy="0"/>
                <wp:effectExtent l="5715" t="6350" r="9525" b="12700"/>
                <wp:wrapNone/>
                <wp:docPr id="326" name="Lin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328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6" o:spid="_x0000_s1026" style="position:absolute;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95pt,17.75pt" to="540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6FIAIAAEUEAAAOAAAAZHJzL2Uyb0RvYy54bWysU02P2jAQvVfqf7B8h3ySQkRYVQn0sm2R&#10;dvsDjO0Qq45t2YaAqv732g5BbHupqnIw48zMmzczz+unS8/BmWrDpKhgMo8hoAJLwsSxgt9ed7Ml&#10;BMYiQRCXglbwSg182rx/tx5USVPZSU6oBg5EmHJQFeysVWUUGdzRHpm5VFQ4Zyt1j6y76mNENBoc&#10;es+jNI6LaJCaKC0xNcZ9bUYn3AT8tqXYfm1bQy3gFXTcbDh1OA/+jDZrVB41Uh3DNxroH1j0iAlX&#10;9A7VIIvASbM/oHqGtTSytXMs+0i2LcM09OC6SeLfunnpkKKhFzcco+5jMv8PFn857zVgpIJZWkAg&#10;UO+W9MwEBVlc+OkMypQuqBZ77fvDF/GiniX+boCQdYfEkQaWr1flEhOfEb1J8RejXI3D8FkSF4NO&#10;VoZRXVrde0g3BHAJG7neN0IvFmD3MSuydJktIMCTL0LllKi0sZ+o7IE3Ksgd6wCMzs/GeiKonEJ8&#10;HSF3jPOwcC7AUMHVIl2EBCM5I97pw4w+HmquwRl5yYRf6Mp5HsM8coNMN8YF1ygmLU+ChCodRWR7&#10;sy1ifLQdKy58Idej43mzRrH8WMWr7XK7zGd5Wmxnedw0s4+7Op8Vu+TDosmaum6Sn55zkpcdI4QK&#10;T3sSbpL/nTBuT2iU3F269/lEb9HDIB3Z6T+QDkv2ex0VcpDkutfT8p1WQ/DtXfnH8Hh39uPr3/wC&#10;AAD//wMAUEsDBBQABgAIAAAAIQADNSyf3gAAAAoBAAAPAAAAZHJzL2Rvd25yZXYueG1sTI/BTsJA&#10;EIbvJr7DZky8ENkVUoXaLTFqb1xEDdehO7aN3dnSXaDy9CzhoMeZ+fLP92eLwbZiT71vHGu4HysQ&#10;xKUzDVcaPj+KuxkIH5ANto5Jwy95WOTXVxmmxh34nfarUIkYwj5FDXUIXSqlL2uy6MeuI463b9db&#10;DHHsK2l6PMRw28qJUg/SYsPxQ40dvdRU/qx2VoMvvmhbHEflSK2nlaPJ9nX5hlrf3gzPTyACDeEP&#10;hrN+VIc8Om3cjo0XrYZEPc4jqmGaJCDOgJqp2G5z2cg8k/8r5CcAAAD//wMAUEsBAi0AFAAGAAgA&#10;AAAhALaDOJL+AAAA4QEAABMAAAAAAAAAAAAAAAAAAAAAAFtDb250ZW50X1R5cGVzXS54bWxQSwEC&#10;LQAUAAYACAAAACEAOP0h/9YAAACUAQAACwAAAAAAAAAAAAAAAAAvAQAAX3JlbHMvLnJlbHNQSwEC&#10;LQAUAAYACAAAACEA0sYehSACAABFBAAADgAAAAAAAAAAAAAAAAAuAgAAZHJzL2Uyb0RvYy54bWxQ&#10;SwECLQAUAAYACAAAACEAAzUsn94AAAAK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577856" behindDoc="0" locked="0" layoutInCell="1" allowOverlap="1">
                <wp:simplePos x="0" y="0"/>
                <wp:positionH relativeFrom="page">
                  <wp:posOffset>856615</wp:posOffset>
                </wp:positionH>
                <wp:positionV relativeFrom="page">
                  <wp:posOffset>842010</wp:posOffset>
                </wp:positionV>
                <wp:extent cx="6011545" cy="7410450"/>
                <wp:effectExtent l="0" t="3810" r="0" b="0"/>
                <wp:wrapNone/>
                <wp:docPr id="32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41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65"/>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02"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02"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02"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02"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02"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1567"/>
                              </w:trPr>
                              <w:tc>
                                <w:tcPr>
                                  <w:tcW w:w="2445" w:type="dxa"/>
                                  <w:tcBorders>
                                    <w:top w:val="single" w:sz="18" w:space="0" w:color="000000"/>
                                    <w:bottom w:val="nil"/>
                                  </w:tcBorders>
                                </w:tcPr>
                                <w:p w:rsidR="002E0D56" w:rsidRDefault="00C67A04">
                                  <w:pPr>
                                    <w:pStyle w:val="TableParagraph"/>
                                    <w:spacing w:line="273" w:lineRule="auto"/>
                                    <w:ind w:right="184"/>
                                    <w:rPr>
                                      <w:rFonts w:ascii="Times New Roman"/>
                                      <w:b/>
                                      <w:sz w:val="16"/>
                                    </w:rPr>
                                  </w:pPr>
                                  <w:r>
                                    <w:rPr>
                                      <w:rFonts w:ascii="Times New Roman"/>
                                      <w:b/>
                                      <w:w w:val="110"/>
                                      <w:sz w:val="16"/>
                                    </w:rPr>
                                    <w:t>Heredity and Behavior (p. 49)</w:t>
                                  </w:r>
                                </w:p>
                                <w:p w:rsidR="002E0D56" w:rsidRDefault="00C67A04">
                                  <w:pPr>
                                    <w:pStyle w:val="TableParagraph"/>
                                    <w:spacing w:before="18" w:line="278" w:lineRule="auto"/>
                                    <w:ind w:left="292"/>
                                    <w:rPr>
                                      <w:sz w:val="16"/>
                                    </w:rPr>
                                  </w:pPr>
                                  <w:r>
                                    <w:rPr>
                                      <w:w w:val="105"/>
                                      <w:sz w:val="16"/>
                                    </w:rPr>
                                    <w:t>Evolution and Natural Selection</w:t>
                                  </w:r>
                                </w:p>
                                <w:p w:rsidR="002E0D56" w:rsidRDefault="00C67A04">
                                  <w:pPr>
                                    <w:pStyle w:val="TableParagraph"/>
                                    <w:spacing w:line="278" w:lineRule="auto"/>
                                    <w:ind w:left="292"/>
                                    <w:rPr>
                                      <w:sz w:val="16"/>
                                    </w:rPr>
                                  </w:pPr>
                                  <w:r>
                                    <w:rPr>
                                      <w:w w:val="105"/>
                                      <w:sz w:val="16"/>
                                    </w:rPr>
                                    <w:t>Variation in the Human Genotype</w:t>
                                  </w:r>
                                </w:p>
                              </w:tc>
                              <w:tc>
                                <w:tcPr>
                                  <w:tcW w:w="2340" w:type="dxa"/>
                                  <w:tcBorders>
                                    <w:top w:val="single" w:sz="18" w:space="0" w:color="000000"/>
                                    <w:bottom w:val="nil"/>
                                  </w:tcBorders>
                                </w:tcPr>
                                <w:p w:rsidR="002E0D56" w:rsidRDefault="00C67A04">
                                  <w:pPr>
                                    <w:pStyle w:val="TableParagraph"/>
                                    <w:spacing w:line="283" w:lineRule="auto"/>
                                    <w:ind w:left="277" w:right="202" w:hanging="165"/>
                                    <w:rPr>
                                      <w:sz w:val="16"/>
                                    </w:rPr>
                                  </w:pPr>
                                  <w:r>
                                    <w:rPr>
                                      <w:rFonts w:ascii="Times New Roman"/>
                                      <w:b/>
                                      <w:w w:val="105"/>
                                      <w:sz w:val="16"/>
                                    </w:rPr>
                                    <w:t xml:space="preserve">Learning Objectives: </w:t>
                                  </w:r>
                                  <w:r>
                                    <w:rPr>
                                      <w:w w:val="105"/>
                                      <w:sz w:val="16"/>
                                    </w:rPr>
                                    <w:t>Appreciate the complex interplay among the brain, mind, behavior, and environment that creates the experience of being human</w:t>
                                  </w:r>
                                </w:p>
                              </w:tc>
                              <w:tc>
                                <w:tcPr>
                                  <w:tcW w:w="1620" w:type="dxa"/>
                                  <w:vMerge w:val="restart"/>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sz w:val="16"/>
                                    </w:rPr>
                                    <w:t>Questions 3.1-</w:t>
                                  </w:r>
                                </w:p>
                                <w:p w:rsidR="002E0D56" w:rsidRDefault="00C67A04">
                                  <w:pPr>
                                    <w:pStyle w:val="TableParagraph"/>
                                    <w:spacing w:before="28"/>
                                    <w:ind w:left="277"/>
                                    <w:rPr>
                                      <w:sz w:val="16"/>
                                    </w:rPr>
                                  </w:pPr>
                                  <w:r>
                                    <w:rPr>
                                      <w:sz w:val="16"/>
                                    </w:rPr>
                                    <w:t>3.163</w:t>
                                  </w:r>
                                </w:p>
                                <w:p w:rsidR="002E0D56" w:rsidRDefault="002E0D56">
                                  <w:pPr>
                                    <w:pStyle w:val="TableParagraph"/>
                                    <w:spacing w:before="2"/>
                                    <w:ind w:left="0"/>
                                    <w:rPr>
                                      <w:rFonts w:ascii="Times New Roman"/>
                                      <w:b/>
                                      <w:sz w:val="19"/>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4"/>
                                    <w:ind w:left="277"/>
                                    <w:rPr>
                                      <w:sz w:val="16"/>
                                    </w:rPr>
                                  </w:pPr>
                                  <w:r>
                                    <w:rPr>
                                      <w:sz w:val="16"/>
                                    </w:rPr>
                                    <w:t>Chapter 3</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sz w:val="16"/>
                                    </w:rPr>
                                    <w:t>Chapter 3</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Bio 01</w:t>
                                  </w:r>
                                </w:p>
                              </w:tc>
                              <w:tc>
                                <w:tcPr>
                                  <w:tcW w:w="2160" w:type="dxa"/>
                                  <w:tcBorders>
                                    <w:top w:val="single" w:sz="18" w:space="0" w:color="000000"/>
                                    <w:bottom w:val="nil"/>
                                  </w:tcBorders>
                                </w:tcPr>
                                <w:p w:rsidR="002E0D56" w:rsidRDefault="00C67A04">
                                  <w:pPr>
                                    <w:pStyle w:val="TableParagraph"/>
                                    <w:spacing w:line="273" w:lineRule="auto"/>
                                    <w:rPr>
                                      <w:rFonts w:ascii="Times New Roman"/>
                                      <w:b/>
                                      <w:sz w:val="16"/>
                                    </w:rPr>
                                  </w:pPr>
                                  <w:r>
                                    <w:rPr>
                                      <w:rFonts w:ascii="Times New Roman"/>
                                      <w:b/>
                                      <w:w w:val="110"/>
                                      <w:sz w:val="16"/>
                                    </w:rPr>
                                    <w:t>Discovering Psychology Video:</w:t>
                                  </w:r>
                                </w:p>
                                <w:p w:rsidR="002E0D56" w:rsidRDefault="00C67A04">
                                  <w:pPr>
                                    <w:pStyle w:val="TableParagraph"/>
                                    <w:spacing w:before="18" w:line="278" w:lineRule="auto"/>
                                    <w:ind w:left="277" w:right="264"/>
                                    <w:rPr>
                                      <w:sz w:val="16"/>
                                    </w:rPr>
                                  </w:pPr>
                                  <w:r>
                                    <w:rPr>
                                      <w:w w:val="105"/>
                                      <w:sz w:val="16"/>
                                    </w:rPr>
                                    <w:t>Program 3: The Behaving Brain Program 4: The Responsive Brain</w:t>
                                  </w:r>
                                </w:p>
                              </w:tc>
                              <w:tc>
                                <w:tcPr>
                                  <w:tcW w:w="879" w:type="dxa"/>
                                  <w:vMerge w:val="restart"/>
                                  <w:tcBorders>
                                    <w:top w:val="single" w:sz="18" w:space="0" w:color="000000"/>
                                    <w:right w:val="nil"/>
                                  </w:tcBorders>
                                </w:tcPr>
                                <w:p w:rsidR="002E0D56" w:rsidRDefault="002E0D56">
                                  <w:pPr>
                                    <w:pStyle w:val="TableParagraph"/>
                                    <w:ind w:left="0"/>
                                    <w:rPr>
                                      <w:rFonts w:ascii="Times New Roman"/>
                                      <w:sz w:val="16"/>
                                    </w:rPr>
                                  </w:pPr>
                                </w:p>
                              </w:tc>
                            </w:tr>
                            <w:tr w:rsidR="002E0D56">
                              <w:trPr>
                                <w:trHeight w:val="502"/>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72" w:line="210" w:lineRule="atLeast"/>
                                    <w:rPr>
                                      <w:rFonts w:ascii="Times New Roman"/>
                                      <w:b/>
                                      <w:sz w:val="16"/>
                                    </w:rPr>
                                  </w:pPr>
                                  <w:r>
                                    <w:rPr>
                                      <w:rFonts w:ascii="Times New Roman"/>
                                      <w:b/>
                                      <w:w w:val="110"/>
                                      <w:sz w:val="16"/>
                                    </w:rPr>
                                    <w:t>Supplemental Lecture Material:</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C67A04">
                                  <w:pPr>
                                    <w:pStyle w:val="TableParagraph"/>
                                    <w:spacing w:before="57" w:line="210" w:lineRule="atLeast"/>
                                    <w:rPr>
                                      <w:rFonts w:ascii="Times New Roman"/>
                                      <w:b/>
                                      <w:sz w:val="16"/>
                                    </w:rPr>
                                  </w:pPr>
                                  <w:r>
                                    <w:rPr>
                                      <w:rFonts w:ascii="Times New Roman"/>
                                      <w:b/>
                                      <w:w w:val="110"/>
                                      <w:sz w:val="16"/>
                                    </w:rPr>
                                    <w:t>The Mind Video Series: The Brain and the Mind</w:t>
                                  </w:r>
                                </w:p>
                              </w:tc>
                              <w:tc>
                                <w:tcPr>
                                  <w:tcW w:w="879" w:type="dxa"/>
                                  <w:vMerge/>
                                  <w:tcBorders>
                                    <w:top w:val="nil"/>
                                    <w:right w:val="nil"/>
                                  </w:tcBorders>
                                </w:tcPr>
                                <w:p w:rsidR="002E0D56" w:rsidRDefault="002E0D56">
                                  <w:pPr>
                                    <w:rPr>
                                      <w:sz w:val="2"/>
                                      <w:szCs w:val="2"/>
                                    </w:rPr>
                                  </w:pPr>
                                </w:p>
                              </w:tc>
                            </w:tr>
                            <w:tr w:rsidR="002E0D56">
                              <w:trPr>
                                <w:trHeight w:val="930"/>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18" w:line="278" w:lineRule="auto"/>
                                    <w:ind w:left="277" w:right="95"/>
                                    <w:rPr>
                                      <w:sz w:val="16"/>
                                    </w:rPr>
                                  </w:pPr>
                                  <w:r>
                                    <w:rPr>
                                      <w:w w:val="105"/>
                                      <w:sz w:val="16"/>
                                    </w:rPr>
                                    <w:t>Charles Darwin and Natural Selection: A Taproot of Contemporary Psychology</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C67A04">
                                  <w:pPr>
                                    <w:pStyle w:val="TableParagraph"/>
                                    <w:spacing w:before="3" w:line="278" w:lineRule="auto"/>
                                    <w:ind w:left="277" w:right="221"/>
                                    <w:rPr>
                                      <w:sz w:val="16"/>
                                    </w:rPr>
                                  </w:pPr>
                                  <w:r>
                                    <w:rPr>
                                      <w:w w:val="105"/>
                                      <w:sz w:val="16"/>
                                    </w:rPr>
                                    <w:t>Unraveling the Mysteries of the Mind</w:t>
                                  </w:r>
                                </w:p>
                              </w:tc>
                              <w:tc>
                                <w:tcPr>
                                  <w:tcW w:w="879" w:type="dxa"/>
                                  <w:vMerge/>
                                  <w:tcBorders>
                                    <w:top w:val="nil"/>
                                    <w:right w:val="nil"/>
                                  </w:tcBorders>
                                </w:tcPr>
                                <w:p w:rsidR="002E0D56" w:rsidRDefault="002E0D56">
                                  <w:pPr>
                                    <w:rPr>
                                      <w:sz w:val="2"/>
                                      <w:szCs w:val="2"/>
                                    </w:rPr>
                                  </w:pPr>
                                </w:p>
                              </w:tc>
                            </w:tr>
                            <w:tr w:rsidR="002E0D56">
                              <w:trPr>
                                <w:trHeight w:val="292"/>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91" w:line="181" w:lineRule="exact"/>
                                    <w:rPr>
                                      <w:rFonts w:ascii="Times New Roman"/>
                                      <w:b/>
                                      <w:sz w:val="16"/>
                                    </w:rPr>
                                  </w:pPr>
                                  <w:r>
                                    <w:rPr>
                                      <w:rFonts w:ascii="Times New Roman"/>
                                      <w:b/>
                                      <w:w w:val="115"/>
                                      <w:sz w:val="16"/>
                                    </w:rPr>
                                    <w:t>Discussion Questions:</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622"/>
                              </w:trPr>
                              <w:tc>
                                <w:tcPr>
                                  <w:tcW w:w="2445" w:type="dxa"/>
                                  <w:tcBorders>
                                    <w:top w:val="nil"/>
                                  </w:tcBorders>
                                </w:tcPr>
                                <w:p w:rsidR="002E0D56" w:rsidRDefault="002E0D56">
                                  <w:pPr>
                                    <w:pStyle w:val="TableParagraph"/>
                                    <w:ind w:left="0"/>
                                    <w:rPr>
                                      <w:rFonts w:ascii="Times New Roman"/>
                                      <w:sz w:val="16"/>
                                    </w:rPr>
                                  </w:pPr>
                                </w:p>
                              </w:tc>
                              <w:tc>
                                <w:tcPr>
                                  <w:tcW w:w="2340" w:type="dxa"/>
                                  <w:tcBorders>
                                    <w:top w:val="nil"/>
                                  </w:tcBorders>
                                </w:tcPr>
                                <w:p w:rsidR="002E0D56" w:rsidRDefault="00C67A04">
                                  <w:pPr>
                                    <w:pStyle w:val="TableParagraph"/>
                                    <w:spacing w:before="11" w:line="278" w:lineRule="auto"/>
                                    <w:ind w:left="277"/>
                                    <w:rPr>
                                      <w:sz w:val="16"/>
                                    </w:rPr>
                                  </w:pPr>
                                  <w:r>
                                    <w:rPr>
                                      <w:w w:val="105"/>
                                      <w:sz w:val="16"/>
                                    </w:rPr>
                                    <w:t>Do Humans Continue to Evolve?</w:t>
                                  </w:r>
                                </w:p>
                              </w:tc>
                              <w:tc>
                                <w:tcPr>
                                  <w:tcW w:w="1620" w:type="dxa"/>
                                  <w:vMerge/>
                                  <w:tcBorders>
                                    <w:top w:val="nil"/>
                                  </w:tcBorders>
                                </w:tcPr>
                                <w:p w:rsidR="002E0D56" w:rsidRDefault="002E0D56">
                                  <w:pPr>
                                    <w:rPr>
                                      <w:sz w:val="2"/>
                                      <w:szCs w:val="2"/>
                                    </w:rPr>
                                  </w:pPr>
                                </w:p>
                              </w:tc>
                              <w:tc>
                                <w:tcPr>
                                  <w:tcW w:w="2160" w:type="dxa"/>
                                  <w:tcBorders>
                                    <w:top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1889"/>
                              </w:trPr>
                              <w:tc>
                                <w:tcPr>
                                  <w:tcW w:w="2445" w:type="dxa"/>
                                  <w:tcBorders>
                                    <w:bottom w:val="nil"/>
                                  </w:tcBorders>
                                </w:tcPr>
                                <w:p w:rsidR="002E0D56" w:rsidRDefault="00C67A04">
                                  <w:pPr>
                                    <w:pStyle w:val="TableParagraph"/>
                                    <w:spacing w:line="288" w:lineRule="auto"/>
                                    <w:ind w:left="292" w:right="184" w:hanging="180"/>
                                    <w:rPr>
                                      <w:sz w:val="16"/>
                                    </w:rPr>
                                  </w:pPr>
                                  <w:r>
                                    <w:rPr>
                                      <w:rFonts w:ascii="Times New Roman"/>
                                      <w:b/>
                                      <w:w w:val="105"/>
                                      <w:sz w:val="16"/>
                                    </w:rPr>
                                    <w:t xml:space="preserve">Biology and Behavior (p. 55) </w:t>
                                  </w:r>
                                  <w:r>
                                    <w:rPr>
                                      <w:w w:val="105"/>
                                      <w:sz w:val="16"/>
                                    </w:rPr>
                                    <w:t>Eavesdropping on the Brain</w:t>
                                  </w:r>
                                </w:p>
                                <w:p w:rsidR="002E0D56" w:rsidRDefault="00C67A04">
                                  <w:pPr>
                                    <w:pStyle w:val="TableParagraph"/>
                                    <w:spacing w:line="172" w:lineRule="exact"/>
                                    <w:ind w:left="292"/>
                                    <w:rPr>
                                      <w:sz w:val="16"/>
                                    </w:rPr>
                                  </w:pPr>
                                  <w:r>
                                    <w:rPr>
                                      <w:w w:val="105"/>
                                      <w:sz w:val="16"/>
                                    </w:rPr>
                                    <w:t>The Nervous System</w:t>
                                  </w:r>
                                </w:p>
                                <w:p w:rsidR="002E0D56" w:rsidRDefault="00C67A04">
                                  <w:pPr>
                                    <w:pStyle w:val="TableParagraph"/>
                                    <w:spacing w:before="29" w:line="278" w:lineRule="auto"/>
                                    <w:ind w:left="292"/>
                                    <w:rPr>
                                      <w:sz w:val="16"/>
                                    </w:rPr>
                                  </w:pPr>
                                  <w:r>
                                    <w:rPr>
                                      <w:sz w:val="16"/>
                                    </w:rPr>
                                    <w:t>Brain Structures and Their Functions</w:t>
                                  </w:r>
                                </w:p>
                                <w:p w:rsidR="002E0D56" w:rsidRDefault="00C67A04">
                                  <w:pPr>
                                    <w:pStyle w:val="TableParagraph"/>
                                    <w:spacing w:line="278" w:lineRule="auto"/>
                                    <w:ind w:left="292" w:right="1085"/>
                                    <w:rPr>
                                      <w:sz w:val="16"/>
                                    </w:rPr>
                                  </w:pPr>
                                  <w:r>
                                    <w:rPr>
                                      <w:w w:val="105"/>
                                      <w:sz w:val="16"/>
                                    </w:rPr>
                                    <w:t>Hemispheric Lateralization</w:t>
                                  </w:r>
                                </w:p>
                                <w:p w:rsidR="002E0D56" w:rsidRDefault="00C67A04">
                                  <w:pPr>
                                    <w:pStyle w:val="TableParagraph"/>
                                    <w:spacing w:line="170" w:lineRule="exact"/>
                                    <w:ind w:left="292"/>
                                    <w:rPr>
                                      <w:sz w:val="16"/>
                                    </w:rPr>
                                  </w:pPr>
                                  <w:r>
                                    <w:rPr>
                                      <w:w w:val="105"/>
                                      <w:sz w:val="16"/>
                                    </w:rPr>
                                    <w:t>The Endocrine System</w:t>
                                  </w:r>
                                </w:p>
                              </w:tc>
                              <w:tc>
                                <w:tcPr>
                                  <w:tcW w:w="2340" w:type="dxa"/>
                                  <w:vMerge w:val="restart"/>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48"/>
                                    <w:ind w:left="277"/>
                                    <w:rPr>
                                      <w:sz w:val="16"/>
                                    </w:rPr>
                                  </w:pPr>
                                  <w:r>
                                    <w:rPr>
                                      <w:sz w:val="16"/>
                                    </w:rPr>
                                    <w:t>Protecting the Brain</w:t>
                                  </w:r>
                                </w:p>
                              </w:tc>
                              <w:tc>
                                <w:tcPr>
                                  <w:tcW w:w="1620" w:type="dxa"/>
                                  <w:tcBorders>
                                    <w:bottom w:val="nil"/>
                                  </w:tcBorders>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Bio</w:t>
                                  </w:r>
                                  <w:r>
                                    <w:rPr>
                                      <w:spacing w:val="-8"/>
                                      <w:sz w:val="16"/>
                                    </w:rPr>
                                    <w:t xml:space="preserve"> </w:t>
                                  </w:r>
                                  <w:r>
                                    <w:rPr>
                                      <w:spacing w:val="3"/>
                                      <w:sz w:val="16"/>
                                    </w:rPr>
                                    <w:t>06</w:t>
                                  </w:r>
                                </w:p>
                                <w:p w:rsidR="002E0D56" w:rsidRDefault="00C67A04">
                                  <w:pPr>
                                    <w:pStyle w:val="TableParagraph"/>
                                    <w:spacing w:before="28"/>
                                    <w:ind w:left="277"/>
                                    <w:rPr>
                                      <w:sz w:val="16"/>
                                    </w:rPr>
                                  </w:pPr>
                                  <w:r>
                                    <w:rPr>
                                      <w:sz w:val="16"/>
                                    </w:rPr>
                                    <w:t>Bio</w:t>
                                  </w:r>
                                  <w:r>
                                    <w:rPr>
                                      <w:spacing w:val="2"/>
                                      <w:sz w:val="16"/>
                                    </w:rPr>
                                    <w:t xml:space="preserve"> </w:t>
                                  </w:r>
                                  <w:r>
                                    <w:rPr>
                                      <w:spacing w:val="3"/>
                                      <w:sz w:val="16"/>
                                    </w:rPr>
                                    <w:t>07</w:t>
                                  </w:r>
                                </w:p>
                                <w:p w:rsidR="002E0D56" w:rsidRDefault="00C67A04">
                                  <w:pPr>
                                    <w:pStyle w:val="TableParagraph"/>
                                    <w:spacing w:before="28"/>
                                    <w:ind w:left="277"/>
                                    <w:rPr>
                                      <w:sz w:val="16"/>
                                    </w:rPr>
                                  </w:pPr>
                                  <w:r>
                                    <w:rPr>
                                      <w:sz w:val="16"/>
                                    </w:rPr>
                                    <w:t>Bio</w:t>
                                  </w:r>
                                  <w:r>
                                    <w:rPr>
                                      <w:spacing w:val="-13"/>
                                      <w:sz w:val="16"/>
                                    </w:rPr>
                                    <w:t xml:space="preserve"> </w:t>
                                  </w:r>
                                  <w:r>
                                    <w:rPr>
                                      <w:spacing w:val="3"/>
                                      <w:sz w:val="16"/>
                                    </w:rPr>
                                    <w:t>08</w:t>
                                  </w:r>
                                </w:p>
                                <w:p w:rsidR="002E0D56" w:rsidRDefault="00C67A04">
                                  <w:pPr>
                                    <w:pStyle w:val="TableParagraph"/>
                                    <w:spacing w:before="29"/>
                                    <w:ind w:left="277"/>
                                    <w:rPr>
                                      <w:sz w:val="16"/>
                                    </w:rPr>
                                  </w:pPr>
                                  <w:r>
                                    <w:rPr>
                                      <w:sz w:val="16"/>
                                    </w:rPr>
                                    <w:t>Bio</w:t>
                                  </w:r>
                                  <w:r>
                                    <w:rPr>
                                      <w:spacing w:val="-8"/>
                                      <w:sz w:val="16"/>
                                    </w:rPr>
                                    <w:t xml:space="preserve"> </w:t>
                                  </w:r>
                                  <w:r>
                                    <w:rPr>
                                      <w:spacing w:val="3"/>
                                      <w:sz w:val="16"/>
                                    </w:rPr>
                                    <w:t>09</w:t>
                                  </w:r>
                                </w:p>
                                <w:p w:rsidR="002E0D56" w:rsidRDefault="00C67A04">
                                  <w:pPr>
                                    <w:pStyle w:val="TableParagraph"/>
                                    <w:spacing w:before="28"/>
                                    <w:ind w:left="277"/>
                                    <w:rPr>
                                      <w:sz w:val="16"/>
                                    </w:rPr>
                                  </w:pPr>
                                  <w:r>
                                    <w:rPr>
                                      <w:sz w:val="16"/>
                                    </w:rPr>
                                    <w:t>Bio</w:t>
                                  </w:r>
                                  <w:r>
                                    <w:rPr>
                                      <w:spacing w:val="14"/>
                                      <w:sz w:val="16"/>
                                    </w:rPr>
                                    <w:t xml:space="preserve"> </w:t>
                                  </w:r>
                                  <w:r>
                                    <w:rPr>
                                      <w:spacing w:val="3"/>
                                      <w:sz w:val="16"/>
                                    </w:rPr>
                                    <w:t>10</w:t>
                                  </w:r>
                                </w:p>
                                <w:p w:rsidR="002E0D56" w:rsidRDefault="00C67A04">
                                  <w:pPr>
                                    <w:pStyle w:val="TableParagraph"/>
                                    <w:spacing w:before="28"/>
                                    <w:ind w:left="277"/>
                                    <w:rPr>
                                      <w:sz w:val="16"/>
                                    </w:rPr>
                                  </w:pPr>
                                  <w:r>
                                    <w:rPr>
                                      <w:w w:val="110"/>
                                      <w:sz w:val="16"/>
                                    </w:rPr>
                                    <w:t>Bio</w:t>
                                  </w:r>
                                  <w:r>
                                    <w:rPr>
                                      <w:spacing w:val="2"/>
                                      <w:w w:val="110"/>
                                      <w:sz w:val="16"/>
                                    </w:rPr>
                                    <w:t xml:space="preserve"> </w:t>
                                  </w:r>
                                  <w:r>
                                    <w:rPr>
                                      <w:spacing w:val="3"/>
                                      <w:w w:val="110"/>
                                      <w:sz w:val="16"/>
                                    </w:rPr>
                                    <w:t>11</w:t>
                                  </w:r>
                                </w:p>
                                <w:p w:rsidR="002E0D56" w:rsidRDefault="00C67A04">
                                  <w:pPr>
                                    <w:pStyle w:val="TableParagraph"/>
                                    <w:spacing w:before="28"/>
                                    <w:ind w:left="277"/>
                                    <w:rPr>
                                      <w:sz w:val="16"/>
                                    </w:rPr>
                                  </w:pPr>
                                  <w:r>
                                    <w:rPr>
                                      <w:sz w:val="16"/>
                                    </w:rPr>
                                    <w:t>Bio</w:t>
                                  </w:r>
                                  <w:r>
                                    <w:rPr>
                                      <w:spacing w:val="23"/>
                                      <w:sz w:val="16"/>
                                    </w:rPr>
                                    <w:t xml:space="preserve"> </w:t>
                                  </w:r>
                                  <w:r>
                                    <w:rPr>
                                      <w:spacing w:val="3"/>
                                      <w:sz w:val="16"/>
                                    </w:rPr>
                                    <w:t>12</w:t>
                                  </w:r>
                                </w:p>
                                <w:p w:rsidR="002E0D56" w:rsidRDefault="00C67A04">
                                  <w:pPr>
                                    <w:pStyle w:val="TableParagraph"/>
                                    <w:spacing w:before="28" w:line="171" w:lineRule="exact"/>
                                    <w:ind w:left="277"/>
                                    <w:rPr>
                                      <w:sz w:val="16"/>
                                    </w:rPr>
                                  </w:pPr>
                                  <w:r>
                                    <w:rPr>
                                      <w:w w:val="105"/>
                                      <w:sz w:val="16"/>
                                    </w:rPr>
                                    <w:t>Bio</w:t>
                                  </w:r>
                                  <w:r>
                                    <w:rPr>
                                      <w:spacing w:val="2"/>
                                      <w:w w:val="105"/>
                                      <w:sz w:val="16"/>
                                    </w:rPr>
                                    <w:t xml:space="preserve"> </w:t>
                                  </w:r>
                                  <w:r>
                                    <w:rPr>
                                      <w:spacing w:val="3"/>
                                      <w:w w:val="105"/>
                                      <w:sz w:val="16"/>
                                    </w:rPr>
                                    <w:t>13</w:t>
                                  </w:r>
                                </w:p>
                              </w:tc>
                              <w:tc>
                                <w:tcPr>
                                  <w:tcW w:w="2160" w:type="dxa"/>
                                  <w:tcBorders>
                                    <w:bottom w:val="nil"/>
                                  </w:tcBorders>
                                </w:tcPr>
                                <w:p w:rsidR="002E0D56" w:rsidRDefault="00C67A04">
                                  <w:pPr>
                                    <w:pStyle w:val="TableParagraph"/>
                                    <w:spacing w:line="254" w:lineRule="auto"/>
                                    <w:rPr>
                                      <w:rFonts w:ascii="Times New Roman"/>
                                      <w:b/>
                                      <w:sz w:val="16"/>
                                    </w:rPr>
                                  </w:pPr>
                                  <w:r>
                                    <w:rPr>
                                      <w:rFonts w:ascii="Times New Roman"/>
                                      <w:b/>
                                      <w:w w:val="110"/>
                                      <w:sz w:val="16"/>
                                    </w:rPr>
                                    <w:t>The Human Brain Video Series:</w:t>
                                  </w:r>
                                </w:p>
                                <w:p w:rsidR="002E0D56" w:rsidRDefault="00C67A04">
                                  <w:pPr>
                                    <w:pStyle w:val="TableParagraph"/>
                                    <w:spacing w:before="48" w:line="278" w:lineRule="auto"/>
                                    <w:ind w:left="277" w:right="264"/>
                                    <w:rPr>
                                      <w:sz w:val="16"/>
                                    </w:rPr>
                                  </w:pPr>
                                  <w:r>
                                    <w:rPr>
                                      <w:w w:val="105"/>
                                      <w:sz w:val="16"/>
                                    </w:rPr>
                                    <w:t>Anatomy of the Human Brain</w:t>
                                  </w:r>
                                </w:p>
                                <w:p w:rsidR="002E0D56" w:rsidRDefault="00C67A04">
                                  <w:pPr>
                                    <w:pStyle w:val="TableParagraph"/>
                                    <w:spacing w:line="278" w:lineRule="auto"/>
                                    <w:ind w:left="277" w:right="264"/>
                                    <w:rPr>
                                      <w:sz w:val="16"/>
                                    </w:rPr>
                                  </w:pPr>
                                  <w:r>
                                    <w:rPr>
                                      <w:sz w:val="16"/>
                                    </w:rPr>
                                    <w:t>The Human Brain in Situ</w:t>
                                  </w:r>
                                </w:p>
                                <w:p w:rsidR="002E0D56" w:rsidRDefault="00C67A04">
                                  <w:pPr>
                                    <w:pStyle w:val="TableParagraph"/>
                                    <w:spacing w:line="278" w:lineRule="auto"/>
                                    <w:ind w:left="277" w:right="121"/>
                                    <w:rPr>
                                      <w:sz w:val="16"/>
                                    </w:rPr>
                                  </w:pPr>
                                  <w:r>
                                    <w:rPr>
                                      <w:w w:val="105"/>
                                      <w:sz w:val="16"/>
                                    </w:rPr>
                                    <w:t>Pathology Example in the Human Brain</w:t>
                                  </w:r>
                                </w:p>
                              </w:tc>
                              <w:tc>
                                <w:tcPr>
                                  <w:tcW w:w="879" w:type="dxa"/>
                                  <w:vMerge w:val="restart"/>
                                  <w:tcBorders>
                                    <w:right w:val="nil"/>
                                  </w:tcBorders>
                                </w:tcPr>
                                <w:p w:rsidR="002E0D56" w:rsidRDefault="002E0D56">
                                  <w:pPr>
                                    <w:pStyle w:val="TableParagraph"/>
                                    <w:ind w:left="0"/>
                                    <w:rPr>
                                      <w:rFonts w:ascii="Times New Roman"/>
                                      <w:sz w:val="16"/>
                                    </w:rPr>
                                  </w:pPr>
                                </w:p>
                              </w:tc>
                            </w:tr>
                            <w:tr w:rsidR="002E0D56">
                              <w:trPr>
                                <w:trHeight w:val="825"/>
                              </w:trPr>
                              <w:tc>
                                <w:tcPr>
                                  <w:tcW w:w="2445" w:type="dxa"/>
                                  <w:tcBorders>
                                    <w:top w:val="nil"/>
                                  </w:tcBorders>
                                </w:tcPr>
                                <w:p w:rsidR="002E0D56" w:rsidRDefault="002E0D56">
                                  <w:pPr>
                                    <w:pStyle w:val="TableParagraph"/>
                                    <w:ind w:left="0"/>
                                    <w:rPr>
                                      <w:rFonts w:ascii="Times New Roman"/>
                                      <w:sz w:val="16"/>
                                    </w:rPr>
                                  </w:pPr>
                                </w:p>
                              </w:tc>
                              <w:tc>
                                <w:tcPr>
                                  <w:tcW w:w="2340" w:type="dxa"/>
                                  <w:vMerge/>
                                  <w:tcBorders>
                                    <w:top w:val="nil"/>
                                  </w:tcBorders>
                                </w:tcPr>
                                <w:p w:rsidR="002E0D56" w:rsidRDefault="002E0D56">
                                  <w:pPr>
                                    <w:rPr>
                                      <w:sz w:val="2"/>
                                      <w:szCs w:val="2"/>
                                    </w:rPr>
                                  </w:pPr>
                                </w:p>
                              </w:tc>
                              <w:tc>
                                <w:tcPr>
                                  <w:tcW w:w="1620" w:type="dxa"/>
                                  <w:tcBorders>
                                    <w:top w:val="nil"/>
                                  </w:tcBorders>
                                </w:tcPr>
                                <w:p w:rsidR="002E0D56" w:rsidRDefault="00C67A04">
                                  <w:pPr>
                                    <w:pStyle w:val="TableParagraph"/>
                                    <w:spacing w:before="18"/>
                                    <w:ind w:left="277"/>
                                    <w:rPr>
                                      <w:sz w:val="16"/>
                                    </w:rPr>
                                  </w:pPr>
                                  <w:r>
                                    <w:rPr>
                                      <w:sz w:val="16"/>
                                    </w:rPr>
                                    <w:t>Bio</w:t>
                                  </w:r>
                                  <w:r>
                                    <w:rPr>
                                      <w:spacing w:val="22"/>
                                      <w:sz w:val="16"/>
                                    </w:rPr>
                                    <w:t xml:space="preserve"> </w:t>
                                  </w:r>
                                  <w:r>
                                    <w:rPr>
                                      <w:spacing w:val="3"/>
                                      <w:sz w:val="16"/>
                                    </w:rPr>
                                    <w:t>14</w:t>
                                  </w:r>
                                </w:p>
                                <w:p w:rsidR="002E0D56" w:rsidRDefault="00C67A04">
                                  <w:pPr>
                                    <w:pStyle w:val="TableParagraph"/>
                                    <w:spacing w:before="29"/>
                                    <w:ind w:left="277"/>
                                    <w:rPr>
                                      <w:sz w:val="16"/>
                                    </w:rPr>
                                  </w:pPr>
                                  <w:r>
                                    <w:rPr>
                                      <w:w w:val="105"/>
                                      <w:sz w:val="16"/>
                                    </w:rPr>
                                    <w:t>Bio</w:t>
                                  </w:r>
                                  <w:r>
                                    <w:rPr>
                                      <w:spacing w:val="6"/>
                                      <w:w w:val="105"/>
                                      <w:sz w:val="16"/>
                                    </w:rPr>
                                    <w:t xml:space="preserve"> </w:t>
                                  </w:r>
                                  <w:r>
                                    <w:rPr>
                                      <w:spacing w:val="3"/>
                                      <w:w w:val="105"/>
                                      <w:sz w:val="16"/>
                                    </w:rPr>
                                    <w:t>15</w:t>
                                  </w:r>
                                </w:p>
                                <w:p w:rsidR="002E0D56" w:rsidRDefault="00C67A04">
                                  <w:pPr>
                                    <w:pStyle w:val="TableParagraph"/>
                                    <w:spacing w:before="28"/>
                                    <w:ind w:left="277"/>
                                    <w:rPr>
                                      <w:sz w:val="16"/>
                                    </w:rPr>
                                  </w:pPr>
                                  <w:r>
                                    <w:rPr>
                                      <w:sz w:val="16"/>
                                    </w:rPr>
                                    <w:t>Bio</w:t>
                                  </w:r>
                                  <w:r>
                                    <w:rPr>
                                      <w:spacing w:val="21"/>
                                      <w:sz w:val="16"/>
                                    </w:rPr>
                                    <w:t xml:space="preserve"> </w:t>
                                  </w:r>
                                  <w:r>
                                    <w:rPr>
                                      <w:spacing w:val="3"/>
                                      <w:sz w:val="16"/>
                                    </w:rPr>
                                    <w:t>16</w:t>
                                  </w:r>
                                </w:p>
                              </w:tc>
                              <w:tc>
                                <w:tcPr>
                                  <w:tcW w:w="2160" w:type="dxa"/>
                                  <w:tcBorders>
                                    <w:top w:val="nil"/>
                                  </w:tcBorders>
                                </w:tcPr>
                                <w:p w:rsidR="002E0D56" w:rsidRDefault="00C67A04">
                                  <w:pPr>
                                    <w:pStyle w:val="TableParagraph"/>
                                    <w:spacing w:before="1" w:line="273" w:lineRule="auto"/>
                                    <w:rPr>
                                      <w:rFonts w:ascii="Times New Roman"/>
                                      <w:b/>
                                      <w:sz w:val="16"/>
                                    </w:rPr>
                                  </w:pPr>
                                  <w:r>
                                    <w:rPr>
                                      <w:rFonts w:ascii="Times New Roman"/>
                                      <w:b/>
                                      <w:w w:val="110"/>
                                      <w:sz w:val="16"/>
                                    </w:rPr>
                                    <w:t>Journey to the Center of the Brain Video Series</w:t>
                                  </w:r>
                                </w:p>
                              </w:tc>
                              <w:tc>
                                <w:tcPr>
                                  <w:tcW w:w="879" w:type="dxa"/>
                                  <w:vMerge/>
                                  <w:tcBorders>
                                    <w:top w:val="nil"/>
                                    <w:right w:val="nil"/>
                                  </w:tcBorders>
                                </w:tcPr>
                                <w:p w:rsidR="002E0D56" w:rsidRDefault="002E0D56">
                                  <w:pPr>
                                    <w:rPr>
                                      <w:sz w:val="2"/>
                                      <w:szCs w:val="2"/>
                                    </w:rPr>
                                  </w:pPr>
                                </w:p>
                              </w:tc>
                            </w:tr>
                            <w:tr w:rsidR="002E0D56">
                              <w:trPr>
                                <w:trHeight w:val="1875"/>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The Nervous System in Action (p. 71)</w:t>
                                  </w:r>
                                </w:p>
                                <w:p w:rsidR="002E0D56" w:rsidRDefault="00C67A04">
                                  <w:pPr>
                                    <w:pStyle w:val="TableParagraph"/>
                                    <w:spacing w:before="33" w:line="297" w:lineRule="auto"/>
                                    <w:ind w:left="292" w:right="829"/>
                                    <w:rPr>
                                      <w:sz w:val="16"/>
                                    </w:rPr>
                                  </w:pPr>
                                  <w:r>
                                    <w:rPr>
                                      <w:w w:val="105"/>
                                      <w:sz w:val="16"/>
                                    </w:rPr>
                                    <w:t>The Neuron Action Potentials</w:t>
                                  </w:r>
                                </w:p>
                                <w:p w:rsidR="002E0D56" w:rsidRDefault="00C67A04">
                                  <w:pPr>
                                    <w:pStyle w:val="TableParagraph"/>
                                    <w:spacing w:line="166" w:lineRule="exact"/>
                                    <w:ind w:left="292"/>
                                    <w:rPr>
                                      <w:sz w:val="16"/>
                                    </w:rPr>
                                  </w:pPr>
                                  <w:r>
                                    <w:rPr>
                                      <w:w w:val="105"/>
                                      <w:sz w:val="16"/>
                                    </w:rPr>
                                    <w:t>Synaptic Transmission</w:t>
                                  </w:r>
                                </w:p>
                                <w:p w:rsidR="002E0D56" w:rsidRDefault="00C67A04">
                                  <w:pPr>
                                    <w:pStyle w:val="TableParagraph"/>
                                    <w:spacing w:before="28" w:line="278" w:lineRule="auto"/>
                                    <w:ind w:left="292" w:right="184"/>
                                    <w:rPr>
                                      <w:sz w:val="16"/>
                                    </w:rPr>
                                  </w:pPr>
                                  <w:r>
                                    <w:rPr>
                                      <w:w w:val="105"/>
                                      <w:sz w:val="16"/>
                                    </w:rPr>
                                    <w:t>Neurotransmitters and Their Functions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97" w:lineRule="auto"/>
                                    <w:ind w:left="277" w:right="245"/>
                                    <w:rPr>
                                      <w:sz w:val="16"/>
                                    </w:rPr>
                                  </w:pPr>
                                  <w:r>
                                    <w:rPr>
                                      <w:w w:val="105"/>
                                      <w:sz w:val="16"/>
                                    </w:rPr>
                                    <w:t>Neuroglial Cells: The Glue of Life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Bio</w:t>
                                  </w:r>
                                  <w:r>
                                    <w:rPr>
                                      <w:spacing w:val="-7"/>
                                      <w:sz w:val="16"/>
                                    </w:rPr>
                                    <w:t xml:space="preserve"> </w:t>
                                  </w:r>
                                  <w:r>
                                    <w:rPr>
                                      <w:spacing w:val="3"/>
                                      <w:sz w:val="16"/>
                                    </w:rPr>
                                    <w:t>02</w:t>
                                  </w:r>
                                </w:p>
                                <w:p w:rsidR="002E0D56" w:rsidRDefault="00C67A04">
                                  <w:pPr>
                                    <w:pStyle w:val="TableParagraph"/>
                                    <w:spacing w:before="28"/>
                                    <w:ind w:left="277"/>
                                    <w:rPr>
                                      <w:sz w:val="16"/>
                                    </w:rPr>
                                  </w:pPr>
                                  <w:r>
                                    <w:rPr>
                                      <w:sz w:val="16"/>
                                    </w:rPr>
                                    <w:t>Bio</w:t>
                                  </w:r>
                                  <w:r>
                                    <w:rPr>
                                      <w:spacing w:val="-6"/>
                                      <w:sz w:val="16"/>
                                    </w:rPr>
                                    <w:t xml:space="preserve"> </w:t>
                                  </w:r>
                                  <w:r>
                                    <w:rPr>
                                      <w:spacing w:val="3"/>
                                      <w:sz w:val="16"/>
                                    </w:rPr>
                                    <w:t>03</w:t>
                                  </w:r>
                                </w:p>
                                <w:p w:rsidR="002E0D56" w:rsidRDefault="00C67A04">
                                  <w:pPr>
                                    <w:pStyle w:val="TableParagraph"/>
                                    <w:spacing w:before="28"/>
                                    <w:ind w:left="277"/>
                                    <w:rPr>
                                      <w:sz w:val="16"/>
                                    </w:rPr>
                                  </w:pPr>
                                  <w:r>
                                    <w:rPr>
                                      <w:sz w:val="16"/>
                                    </w:rPr>
                                    <w:t>Bio</w:t>
                                  </w:r>
                                  <w:r>
                                    <w:rPr>
                                      <w:spacing w:val="-8"/>
                                      <w:sz w:val="16"/>
                                    </w:rPr>
                                    <w:t xml:space="preserve"> </w:t>
                                  </w:r>
                                  <w:r>
                                    <w:rPr>
                                      <w:spacing w:val="3"/>
                                      <w:sz w:val="16"/>
                                    </w:rPr>
                                    <w:t>04</w:t>
                                  </w:r>
                                </w:p>
                                <w:p w:rsidR="002E0D56" w:rsidRDefault="00C67A04">
                                  <w:pPr>
                                    <w:pStyle w:val="TableParagraph"/>
                                    <w:spacing w:before="29"/>
                                    <w:ind w:left="277"/>
                                    <w:rPr>
                                      <w:sz w:val="16"/>
                                    </w:rPr>
                                  </w:pPr>
                                  <w:r>
                                    <w:rPr>
                                      <w:sz w:val="16"/>
                                    </w:rPr>
                                    <w:t>Bio</w:t>
                                  </w:r>
                                  <w:r>
                                    <w:rPr>
                                      <w:spacing w:val="-2"/>
                                      <w:sz w:val="16"/>
                                    </w:rPr>
                                    <w:t xml:space="preserve"> </w:t>
                                  </w:r>
                                  <w:r>
                                    <w:rPr>
                                      <w:spacing w:val="3"/>
                                      <w:sz w:val="16"/>
                                    </w:rPr>
                                    <w:t>05</w:t>
                                  </w:r>
                                </w:p>
                              </w:tc>
                              <w:tc>
                                <w:tcPr>
                                  <w:tcW w:w="2160" w:type="dxa"/>
                                </w:tcPr>
                                <w:p w:rsidR="002E0D56" w:rsidRDefault="00C67A04">
                                  <w:pPr>
                                    <w:pStyle w:val="TableParagraph"/>
                                    <w:spacing w:line="254" w:lineRule="auto"/>
                                    <w:rPr>
                                      <w:rFonts w:ascii="Times New Roman"/>
                                      <w:b/>
                                      <w:sz w:val="16"/>
                                    </w:rPr>
                                  </w:pPr>
                                  <w:r>
                                    <w:rPr>
                                      <w:rFonts w:ascii="Times New Roman"/>
                                      <w:b/>
                                      <w:w w:val="110"/>
                                      <w:sz w:val="16"/>
                                    </w:rPr>
                                    <w:t>The Brain: Foundations Video Series:</w:t>
                                  </w:r>
                                </w:p>
                                <w:p w:rsidR="002E0D56" w:rsidRDefault="00C67A04">
                                  <w:pPr>
                                    <w:pStyle w:val="TableParagraph"/>
                                    <w:spacing w:before="33" w:line="288" w:lineRule="auto"/>
                                    <w:ind w:left="277" w:right="405"/>
                                    <w:rPr>
                                      <w:sz w:val="16"/>
                                    </w:rPr>
                                  </w:pPr>
                                  <w:r>
                                    <w:rPr>
                                      <w:w w:val="105"/>
                                      <w:sz w:val="16"/>
                                    </w:rPr>
                                    <w:t>Organization and Evaluation of Brain Function</w:t>
                                  </w:r>
                                </w:p>
                                <w:p w:rsidR="002E0D56" w:rsidRDefault="00C67A04">
                                  <w:pPr>
                                    <w:pStyle w:val="TableParagraph"/>
                                    <w:spacing w:line="278" w:lineRule="auto"/>
                                    <w:ind w:left="277" w:right="232"/>
                                    <w:rPr>
                                      <w:sz w:val="16"/>
                                    </w:rPr>
                                  </w:pPr>
                                  <w:r>
                                    <w:rPr>
                                      <w:sz w:val="16"/>
                                    </w:rPr>
                                    <w:t>The Effects Hormones and the Environment on the Brain</w:t>
                                  </w:r>
                                </w:p>
                              </w:tc>
                              <w:tc>
                                <w:tcPr>
                                  <w:tcW w:w="879" w:type="dxa"/>
                                  <w:tcBorders>
                                    <w:right w:val="nil"/>
                                  </w:tcBorders>
                                </w:tcPr>
                                <w:p w:rsidR="002E0D56" w:rsidRDefault="002E0D56">
                                  <w:pPr>
                                    <w:pStyle w:val="TableParagraph"/>
                                    <w:ind w:left="0"/>
                                    <w:rPr>
                                      <w:rFonts w:ascii="Times New Roman"/>
                                      <w:sz w:val="16"/>
                                    </w:rPr>
                                  </w:pPr>
                                </w:p>
                              </w:tc>
                            </w:tr>
                            <w:tr w:rsidR="002E0D56">
                              <w:trPr>
                                <w:trHeight w:val="202"/>
                              </w:trPr>
                              <w:tc>
                                <w:tcPr>
                                  <w:tcW w:w="2445" w:type="dxa"/>
                                  <w:tcBorders>
                                    <w:bottom w:val="nil"/>
                                  </w:tcBorders>
                                </w:tcPr>
                                <w:p w:rsidR="002E0D56" w:rsidRDefault="00C67A04">
                                  <w:pPr>
                                    <w:pStyle w:val="TableParagraph"/>
                                    <w:spacing w:line="181" w:lineRule="exact"/>
                                    <w:rPr>
                                      <w:rFonts w:ascii="Times New Roman"/>
                                      <w:b/>
                                      <w:sz w:val="16"/>
                                    </w:rPr>
                                  </w:pPr>
                                  <w:r>
                                    <w:rPr>
                                      <w:rFonts w:ascii="Times New Roman"/>
                                      <w:b/>
                                      <w:w w:val="110"/>
                                      <w:sz w:val="16"/>
                                    </w:rPr>
                                    <w:t>Additional Resources</w:t>
                                  </w:r>
                                </w:p>
                              </w:tc>
                              <w:tc>
                                <w:tcPr>
                                  <w:tcW w:w="2340" w:type="dxa"/>
                                  <w:tcBorders>
                                    <w:bottom w:val="nil"/>
                                  </w:tcBorders>
                                </w:tcPr>
                                <w:p w:rsidR="002E0D56" w:rsidRDefault="00C67A04">
                                  <w:pPr>
                                    <w:pStyle w:val="TableParagraph"/>
                                    <w:spacing w:line="181" w:lineRule="exact"/>
                                    <w:rPr>
                                      <w:rFonts w:ascii="Times New Roman"/>
                                      <w:b/>
                                      <w:sz w:val="16"/>
                                    </w:rPr>
                                  </w:pPr>
                                  <w:r>
                                    <w:rPr>
                                      <w:rFonts w:ascii="Times New Roman"/>
                                      <w:b/>
                                      <w:w w:val="110"/>
                                      <w:sz w:val="16"/>
                                    </w:rPr>
                                    <w:t>Biological Profiles:</w:t>
                                  </w:r>
                                </w:p>
                              </w:tc>
                              <w:tc>
                                <w:tcPr>
                                  <w:tcW w:w="1620" w:type="dxa"/>
                                  <w:vMerge w:val="restart"/>
                                </w:tcPr>
                                <w:p w:rsidR="002E0D56" w:rsidRDefault="002E0D56">
                                  <w:pPr>
                                    <w:pStyle w:val="TableParagraph"/>
                                    <w:ind w:left="0"/>
                                    <w:rPr>
                                      <w:rFonts w:ascii="Times New Roman"/>
                                      <w:sz w:val="16"/>
                                    </w:rPr>
                                  </w:pPr>
                                </w:p>
                              </w:tc>
                              <w:tc>
                                <w:tcPr>
                                  <w:tcW w:w="2160" w:type="dxa"/>
                                  <w:vMerge w:val="restart"/>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17">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p w:rsidR="002E0D56" w:rsidRDefault="002E0D56">
                                  <w:pPr>
                                    <w:pStyle w:val="TableParagraph"/>
                                    <w:spacing w:before="10"/>
                                    <w:ind w:left="0"/>
                                    <w:rPr>
                                      <w:rFonts w:ascii="Times New Roman"/>
                                      <w:b/>
                                      <w:sz w:val="21"/>
                                    </w:rPr>
                                  </w:pPr>
                                </w:p>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3"/>
                                    <w:ind w:left="277"/>
                                    <w:rPr>
                                      <w:sz w:val="16"/>
                                    </w:rPr>
                                  </w:pPr>
                                  <w:r>
                                    <w:rPr>
                                      <w:w w:val="105"/>
                                      <w:sz w:val="16"/>
                                    </w:rPr>
                                    <w:t>Unit 2 Biopsychology</w:t>
                                  </w:r>
                                </w:p>
                                <w:p w:rsidR="002E0D56" w:rsidRDefault="002E0D56">
                                  <w:pPr>
                                    <w:pStyle w:val="TableParagraph"/>
                                    <w:spacing w:before="10"/>
                                    <w:ind w:left="0"/>
                                    <w:rPr>
                                      <w:rFonts w:ascii="Times New Roman"/>
                                      <w:b/>
                                      <w:sz w:val="17"/>
                                    </w:rPr>
                                  </w:pPr>
                                </w:p>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9"/>
                                    <w:ind w:left="277"/>
                                    <w:rPr>
                                      <w:sz w:val="16"/>
                                    </w:rPr>
                                  </w:pPr>
                                  <w:r>
                                    <w:rPr>
                                      <w:sz w:val="16"/>
                                    </w:rPr>
                                    <w:t>Topic 2: Biology</w:t>
                                  </w:r>
                                </w:p>
                              </w:tc>
                              <w:tc>
                                <w:tcPr>
                                  <w:tcW w:w="879" w:type="dxa"/>
                                  <w:vMerge w:val="restart"/>
                                  <w:tcBorders>
                                    <w:right w:val="nil"/>
                                  </w:tcBorders>
                                </w:tcPr>
                                <w:p w:rsidR="002E0D56" w:rsidRDefault="002E0D56">
                                  <w:pPr>
                                    <w:pStyle w:val="TableParagraph"/>
                                    <w:ind w:left="0"/>
                                    <w:rPr>
                                      <w:rFonts w:ascii="Times New Roman"/>
                                      <w:sz w:val="16"/>
                                    </w:rPr>
                                  </w:pPr>
                                </w:p>
                              </w:tc>
                            </w:tr>
                            <w:tr w:rsidR="002E0D56">
                              <w:trPr>
                                <w:trHeight w:val="1140"/>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11" w:line="278" w:lineRule="auto"/>
                                    <w:ind w:left="277" w:right="886"/>
                                    <w:rPr>
                                      <w:sz w:val="16"/>
                                    </w:rPr>
                                  </w:pPr>
                                  <w:r>
                                    <w:rPr>
                                      <w:w w:val="105"/>
                                      <w:sz w:val="16"/>
                                    </w:rPr>
                                    <w:t>Rene Descartes Paul Broca Franz Gall Gregor Mendel Roger Sperry</w:t>
                                  </w:r>
                                </w:p>
                              </w:tc>
                              <w:tc>
                                <w:tcPr>
                                  <w:tcW w:w="1620" w:type="dxa"/>
                                  <w:vMerge/>
                                  <w:tcBorders>
                                    <w:top w:val="nil"/>
                                  </w:tcBorders>
                                </w:tcPr>
                                <w:p w:rsidR="002E0D56" w:rsidRDefault="002E0D56">
                                  <w:pPr>
                                    <w:rPr>
                                      <w:sz w:val="2"/>
                                      <w:szCs w:val="2"/>
                                    </w:rPr>
                                  </w:pPr>
                                </w:p>
                              </w:tc>
                              <w:tc>
                                <w:tcPr>
                                  <w:tcW w:w="2160" w:type="dxa"/>
                                  <w:vMerge/>
                                  <w:tcBorders>
                                    <w:top w:val="nil"/>
                                  </w:tcBorders>
                                </w:tcPr>
                                <w:p w:rsidR="002E0D56" w:rsidRDefault="002E0D56">
                                  <w:pPr>
                                    <w:rPr>
                                      <w:sz w:val="2"/>
                                      <w:szCs w:val="2"/>
                                    </w:rPr>
                                  </w:pPr>
                                </w:p>
                              </w:tc>
                              <w:tc>
                                <w:tcPr>
                                  <w:tcW w:w="879" w:type="dxa"/>
                                  <w:vMerge/>
                                  <w:tcBorders>
                                    <w:top w:val="nil"/>
                                    <w:right w:val="nil"/>
                                  </w:tcBorders>
                                </w:tcPr>
                                <w:p w:rsidR="002E0D56" w:rsidRDefault="002E0D56">
                                  <w:pPr>
                                    <w:rPr>
                                      <w:sz w:val="2"/>
                                      <w:szCs w:val="2"/>
                                    </w:rPr>
                                  </w:pPr>
                                </w:p>
                              </w:tc>
                            </w:tr>
                            <w:tr w:rsidR="002E0D56">
                              <w:trPr>
                                <w:trHeight w:val="1132"/>
                              </w:trPr>
                              <w:tc>
                                <w:tcPr>
                                  <w:tcW w:w="2445" w:type="dxa"/>
                                  <w:tcBorders>
                                    <w:top w:val="nil"/>
                                  </w:tcBorders>
                                </w:tcPr>
                                <w:p w:rsidR="002E0D56" w:rsidRDefault="002E0D56">
                                  <w:pPr>
                                    <w:pStyle w:val="TableParagraph"/>
                                    <w:ind w:left="0"/>
                                    <w:rPr>
                                      <w:rFonts w:ascii="Times New Roman"/>
                                      <w:sz w:val="16"/>
                                    </w:rPr>
                                  </w:pPr>
                                </w:p>
                              </w:tc>
                              <w:tc>
                                <w:tcPr>
                                  <w:tcW w:w="2340" w:type="dxa"/>
                                  <w:tcBorders>
                                    <w:top w:val="nil"/>
                                  </w:tcBorders>
                                </w:tcPr>
                                <w:p w:rsidR="002E0D56" w:rsidRDefault="00C67A04">
                                  <w:pPr>
                                    <w:pStyle w:val="TableParagraph"/>
                                    <w:spacing w:before="98"/>
                                    <w:rPr>
                                      <w:rFonts w:ascii="Times New Roman"/>
                                      <w:b/>
                                      <w:sz w:val="16"/>
                                    </w:rPr>
                                  </w:pPr>
                                  <w:r>
                                    <w:rPr>
                                      <w:rFonts w:ascii="Times New Roman"/>
                                      <w:b/>
                                      <w:w w:val="115"/>
                                      <w:sz w:val="16"/>
                                    </w:rPr>
                                    <w:t>Timeline</w:t>
                                  </w:r>
                                </w:p>
                              </w:tc>
                              <w:tc>
                                <w:tcPr>
                                  <w:tcW w:w="1620" w:type="dxa"/>
                                  <w:vMerge/>
                                  <w:tcBorders>
                                    <w:top w:val="nil"/>
                                  </w:tcBorders>
                                </w:tcPr>
                                <w:p w:rsidR="002E0D56" w:rsidRDefault="002E0D56">
                                  <w:pPr>
                                    <w:rPr>
                                      <w:sz w:val="2"/>
                                      <w:szCs w:val="2"/>
                                    </w:rPr>
                                  </w:pPr>
                                </w:p>
                              </w:tc>
                              <w:tc>
                                <w:tcPr>
                                  <w:tcW w:w="2160" w:type="dxa"/>
                                  <w:vMerge/>
                                  <w:tcBorders>
                                    <w:top w:val="nil"/>
                                  </w:tcBorders>
                                </w:tcPr>
                                <w:p w:rsidR="002E0D56" w:rsidRDefault="002E0D56">
                                  <w:pPr>
                                    <w:rPr>
                                      <w:sz w:val="2"/>
                                      <w:szCs w:val="2"/>
                                    </w:rPr>
                                  </w:pPr>
                                </w:p>
                              </w:tc>
                              <w:tc>
                                <w:tcPr>
                                  <w:tcW w:w="879" w:type="dxa"/>
                                  <w:vMerge/>
                                  <w:tcBorders>
                                    <w:top w:val="nil"/>
                                    <w:right w:val="nil"/>
                                  </w:tcBorders>
                                </w:tcPr>
                                <w:p w:rsidR="002E0D56" w:rsidRDefault="002E0D56">
                                  <w:pPr>
                                    <w:rPr>
                                      <w:sz w:val="2"/>
                                      <w:szCs w:val="2"/>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5" o:spid="_x0000_s1028" type="#_x0000_t202" style="position:absolute;left:0;text-align:left;margin-left:67.45pt;margin-top:66.3pt;width:473.35pt;height:583.5pt;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PTtwIAALUFAAAOAAAAZHJzL2Uyb0RvYy54bWysVNuOmzAQfa/Uf7D8zmJYSAJastoNoaq0&#10;vUi7/QAHTLAKNrWdkO2q/96xCcleXqq2PFiDPR6fM3Nmrq4PXYv2TGkuRYaDC4IRE6WsuNhm+NtD&#10;4S0w0oaKirZSsAw/Mo2vl+/fXQ19ykLZyLZiCkEQodOhz3BjTJ/6vi4b1lF9IXsm4LCWqqMGftXW&#10;rxQdIHrX+iEhM3+QquqVLJnWsJuPh3jp4tc1K82XutbMoDbDgM24Vbl1Y1d/eUXTraJ9w8sjDPoX&#10;KDrKBTx6CpVTQ9FO8TehOl4qqWVtLkrZ+bKueckcB2ATkFds7hvaM8cFkqP7U5r0/wtbft5/VYhX&#10;Gb4MY4wE7aBID+xg0K08oEsS2wwNvU7B8b4HV3OAA6i0Y6v7O1l+10jIVUPFlt0oJYeG0QoQBvam&#10;/+zqGEfbIJvhk6zgIboz0gU61Kqz6YOEIIgOlXo8VceCKWFzRoIgjgBkCWfzKCBR7Orn03S63itt&#10;PjDZIWtkWEH5XXi6v9PGwqHp5GJfE7Lgbesk0IoXG+A47sDjcNWeWRiuok8JSdaL9SLyonC29iKS&#10;595NsYq8WRHM4/wyX63y4Jd9N4jShlcVE/aZSV1B9GfVO+p81MVJX1q2vLLhLCSttptVq9CegroL&#10;97mkw8nZzX8JwyUBuLyiFIQRuQ0Tr5gt5l5URLGXzMnCI0Fym8xIlER58ZLSHRfs3ymhIcNJDMpz&#10;dM6gX3Ej7nvLjaYdNzA/Wt5leHFyoqnV4FpUrrSG8na0n6XCwj+nAso9Fdop1op0lKs5bA6uPcKp&#10;ETayegQJKwkCA53C7AOjkeonRgPMkQzrHzuqGEbtRwFtYIfOZKjJ2EwGFSVczbDBaDRXZhxOu17x&#10;bQORx0YT8gZapeZOxLanRhTHBoPZ4Lgc55gdPs//ndd52i5/AwAA//8DAFBLAwQUAAYACAAAACEA&#10;3+6lV98AAAANAQAADwAAAGRycy9kb3ducmV2LnhtbEyPwU7DMBBE70j8g7VI3KjdgKImxKkqBCck&#10;RBoOHJ3YTazG6xC7bfh7Nid6m9GOZt8U29kN7GymYD1KWK8EMIOt1xY7CV/128MGWIgKtRo8Ggm/&#10;JsC2vL0pVK79BStz3seOUQmGXEnoYxxzzkPbG6fCyo8G6Xbwk1OR7NRxPakLlbuBJ0Kk3CmL9KFX&#10;o3npTXvcn5yE3TdWr/bno/msDpWt60zge3qU8v5u3j0Di2aO/2FY8AkdSmJq/Al1YAP5x6eMootI&#10;UmBLQmzWpBpSSZalwMuCX68o/wAAAP//AwBQSwECLQAUAAYACAAAACEAtoM4kv4AAADhAQAAEwAA&#10;AAAAAAAAAAAAAAAAAAAAW0NvbnRlbnRfVHlwZXNdLnhtbFBLAQItABQABgAIAAAAIQA4/SH/1gAA&#10;AJQBAAALAAAAAAAAAAAAAAAAAC8BAABfcmVscy8ucmVsc1BLAQItABQABgAIAAAAIQAHwNPTtwIA&#10;ALUFAAAOAAAAAAAAAAAAAAAAAC4CAABkcnMvZTJvRG9jLnhtbFBLAQItABQABgAIAAAAIQDf7qVX&#10;3wAAAA0BAAAPAAAAAAAAAAAAAAAAABEFAABkcnMvZG93bnJldi54bWxQSwUGAAAAAAQABADzAAAA&#10;HQY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65"/>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02"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02"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02"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02"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02"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1567"/>
                        </w:trPr>
                        <w:tc>
                          <w:tcPr>
                            <w:tcW w:w="2445" w:type="dxa"/>
                            <w:tcBorders>
                              <w:top w:val="single" w:sz="18" w:space="0" w:color="000000"/>
                              <w:bottom w:val="nil"/>
                            </w:tcBorders>
                          </w:tcPr>
                          <w:p w:rsidR="002E0D56" w:rsidRDefault="00C67A04">
                            <w:pPr>
                              <w:pStyle w:val="TableParagraph"/>
                              <w:spacing w:line="273" w:lineRule="auto"/>
                              <w:ind w:right="184"/>
                              <w:rPr>
                                <w:rFonts w:ascii="Times New Roman"/>
                                <w:b/>
                                <w:sz w:val="16"/>
                              </w:rPr>
                            </w:pPr>
                            <w:r>
                              <w:rPr>
                                <w:rFonts w:ascii="Times New Roman"/>
                                <w:b/>
                                <w:w w:val="110"/>
                                <w:sz w:val="16"/>
                              </w:rPr>
                              <w:t>Heredity and Behavior (p. 49)</w:t>
                            </w:r>
                          </w:p>
                          <w:p w:rsidR="002E0D56" w:rsidRDefault="00C67A04">
                            <w:pPr>
                              <w:pStyle w:val="TableParagraph"/>
                              <w:spacing w:before="18" w:line="278" w:lineRule="auto"/>
                              <w:ind w:left="292"/>
                              <w:rPr>
                                <w:sz w:val="16"/>
                              </w:rPr>
                            </w:pPr>
                            <w:r>
                              <w:rPr>
                                <w:w w:val="105"/>
                                <w:sz w:val="16"/>
                              </w:rPr>
                              <w:t>Evolution and Natural Selection</w:t>
                            </w:r>
                          </w:p>
                          <w:p w:rsidR="002E0D56" w:rsidRDefault="00C67A04">
                            <w:pPr>
                              <w:pStyle w:val="TableParagraph"/>
                              <w:spacing w:line="278" w:lineRule="auto"/>
                              <w:ind w:left="292"/>
                              <w:rPr>
                                <w:sz w:val="16"/>
                              </w:rPr>
                            </w:pPr>
                            <w:r>
                              <w:rPr>
                                <w:w w:val="105"/>
                                <w:sz w:val="16"/>
                              </w:rPr>
                              <w:t>Variation in the Human Genotype</w:t>
                            </w:r>
                          </w:p>
                        </w:tc>
                        <w:tc>
                          <w:tcPr>
                            <w:tcW w:w="2340" w:type="dxa"/>
                            <w:tcBorders>
                              <w:top w:val="single" w:sz="18" w:space="0" w:color="000000"/>
                              <w:bottom w:val="nil"/>
                            </w:tcBorders>
                          </w:tcPr>
                          <w:p w:rsidR="002E0D56" w:rsidRDefault="00C67A04">
                            <w:pPr>
                              <w:pStyle w:val="TableParagraph"/>
                              <w:spacing w:line="283" w:lineRule="auto"/>
                              <w:ind w:left="277" w:right="202" w:hanging="165"/>
                              <w:rPr>
                                <w:sz w:val="16"/>
                              </w:rPr>
                            </w:pPr>
                            <w:r>
                              <w:rPr>
                                <w:rFonts w:ascii="Times New Roman"/>
                                <w:b/>
                                <w:w w:val="105"/>
                                <w:sz w:val="16"/>
                              </w:rPr>
                              <w:t xml:space="preserve">Learning Objectives: </w:t>
                            </w:r>
                            <w:r>
                              <w:rPr>
                                <w:w w:val="105"/>
                                <w:sz w:val="16"/>
                              </w:rPr>
                              <w:t>Appreciate the complex interplay among the brain, mind, behavior, and environment that creates the experience of being human</w:t>
                            </w:r>
                          </w:p>
                        </w:tc>
                        <w:tc>
                          <w:tcPr>
                            <w:tcW w:w="1620" w:type="dxa"/>
                            <w:vMerge w:val="restart"/>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sz w:val="16"/>
                              </w:rPr>
                              <w:t>Questions 3.1-</w:t>
                            </w:r>
                          </w:p>
                          <w:p w:rsidR="002E0D56" w:rsidRDefault="00C67A04">
                            <w:pPr>
                              <w:pStyle w:val="TableParagraph"/>
                              <w:spacing w:before="28"/>
                              <w:ind w:left="277"/>
                              <w:rPr>
                                <w:sz w:val="16"/>
                              </w:rPr>
                            </w:pPr>
                            <w:r>
                              <w:rPr>
                                <w:sz w:val="16"/>
                              </w:rPr>
                              <w:t>3.163</w:t>
                            </w:r>
                          </w:p>
                          <w:p w:rsidR="002E0D56" w:rsidRDefault="002E0D56">
                            <w:pPr>
                              <w:pStyle w:val="TableParagraph"/>
                              <w:spacing w:before="2"/>
                              <w:ind w:left="0"/>
                              <w:rPr>
                                <w:rFonts w:ascii="Times New Roman"/>
                                <w:b/>
                                <w:sz w:val="19"/>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4"/>
                              <w:ind w:left="277"/>
                              <w:rPr>
                                <w:sz w:val="16"/>
                              </w:rPr>
                            </w:pPr>
                            <w:r>
                              <w:rPr>
                                <w:sz w:val="16"/>
                              </w:rPr>
                              <w:t>Chapter 3</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sz w:val="16"/>
                              </w:rPr>
                              <w:t>Chapter 3</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Bio 01</w:t>
                            </w:r>
                          </w:p>
                        </w:tc>
                        <w:tc>
                          <w:tcPr>
                            <w:tcW w:w="2160" w:type="dxa"/>
                            <w:tcBorders>
                              <w:top w:val="single" w:sz="18" w:space="0" w:color="000000"/>
                              <w:bottom w:val="nil"/>
                            </w:tcBorders>
                          </w:tcPr>
                          <w:p w:rsidR="002E0D56" w:rsidRDefault="00C67A04">
                            <w:pPr>
                              <w:pStyle w:val="TableParagraph"/>
                              <w:spacing w:line="273" w:lineRule="auto"/>
                              <w:rPr>
                                <w:rFonts w:ascii="Times New Roman"/>
                                <w:b/>
                                <w:sz w:val="16"/>
                              </w:rPr>
                            </w:pPr>
                            <w:r>
                              <w:rPr>
                                <w:rFonts w:ascii="Times New Roman"/>
                                <w:b/>
                                <w:w w:val="110"/>
                                <w:sz w:val="16"/>
                              </w:rPr>
                              <w:t>Discovering Psychology Video:</w:t>
                            </w:r>
                          </w:p>
                          <w:p w:rsidR="002E0D56" w:rsidRDefault="00C67A04">
                            <w:pPr>
                              <w:pStyle w:val="TableParagraph"/>
                              <w:spacing w:before="18" w:line="278" w:lineRule="auto"/>
                              <w:ind w:left="277" w:right="264"/>
                              <w:rPr>
                                <w:sz w:val="16"/>
                              </w:rPr>
                            </w:pPr>
                            <w:r>
                              <w:rPr>
                                <w:w w:val="105"/>
                                <w:sz w:val="16"/>
                              </w:rPr>
                              <w:t>Program 3: The Behaving Brain Program 4: The Responsive Brain</w:t>
                            </w:r>
                          </w:p>
                        </w:tc>
                        <w:tc>
                          <w:tcPr>
                            <w:tcW w:w="879" w:type="dxa"/>
                            <w:vMerge w:val="restart"/>
                            <w:tcBorders>
                              <w:top w:val="single" w:sz="18" w:space="0" w:color="000000"/>
                              <w:right w:val="nil"/>
                            </w:tcBorders>
                          </w:tcPr>
                          <w:p w:rsidR="002E0D56" w:rsidRDefault="002E0D56">
                            <w:pPr>
                              <w:pStyle w:val="TableParagraph"/>
                              <w:ind w:left="0"/>
                              <w:rPr>
                                <w:rFonts w:ascii="Times New Roman"/>
                                <w:sz w:val="16"/>
                              </w:rPr>
                            </w:pPr>
                          </w:p>
                        </w:tc>
                      </w:tr>
                      <w:tr w:rsidR="002E0D56">
                        <w:trPr>
                          <w:trHeight w:val="502"/>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72" w:line="210" w:lineRule="atLeast"/>
                              <w:rPr>
                                <w:rFonts w:ascii="Times New Roman"/>
                                <w:b/>
                                <w:sz w:val="16"/>
                              </w:rPr>
                            </w:pPr>
                            <w:r>
                              <w:rPr>
                                <w:rFonts w:ascii="Times New Roman"/>
                                <w:b/>
                                <w:w w:val="110"/>
                                <w:sz w:val="16"/>
                              </w:rPr>
                              <w:t>Supplemental Lecture Material:</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C67A04">
                            <w:pPr>
                              <w:pStyle w:val="TableParagraph"/>
                              <w:spacing w:before="57" w:line="210" w:lineRule="atLeast"/>
                              <w:rPr>
                                <w:rFonts w:ascii="Times New Roman"/>
                                <w:b/>
                                <w:sz w:val="16"/>
                              </w:rPr>
                            </w:pPr>
                            <w:r>
                              <w:rPr>
                                <w:rFonts w:ascii="Times New Roman"/>
                                <w:b/>
                                <w:w w:val="110"/>
                                <w:sz w:val="16"/>
                              </w:rPr>
                              <w:t>The Mind Video Series: The Brain and the Mind</w:t>
                            </w:r>
                          </w:p>
                        </w:tc>
                        <w:tc>
                          <w:tcPr>
                            <w:tcW w:w="879" w:type="dxa"/>
                            <w:vMerge/>
                            <w:tcBorders>
                              <w:top w:val="nil"/>
                              <w:right w:val="nil"/>
                            </w:tcBorders>
                          </w:tcPr>
                          <w:p w:rsidR="002E0D56" w:rsidRDefault="002E0D56">
                            <w:pPr>
                              <w:rPr>
                                <w:sz w:val="2"/>
                                <w:szCs w:val="2"/>
                              </w:rPr>
                            </w:pPr>
                          </w:p>
                        </w:tc>
                      </w:tr>
                      <w:tr w:rsidR="002E0D56">
                        <w:trPr>
                          <w:trHeight w:val="930"/>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18" w:line="278" w:lineRule="auto"/>
                              <w:ind w:left="277" w:right="95"/>
                              <w:rPr>
                                <w:sz w:val="16"/>
                              </w:rPr>
                            </w:pPr>
                            <w:r>
                              <w:rPr>
                                <w:w w:val="105"/>
                                <w:sz w:val="16"/>
                              </w:rPr>
                              <w:t>Charles Darwin and Natural Selection: A Taproot of Contemporary Psychology</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C67A04">
                            <w:pPr>
                              <w:pStyle w:val="TableParagraph"/>
                              <w:spacing w:before="3" w:line="278" w:lineRule="auto"/>
                              <w:ind w:left="277" w:right="221"/>
                              <w:rPr>
                                <w:sz w:val="16"/>
                              </w:rPr>
                            </w:pPr>
                            <w:r>
                              <w:rPr>
                                <w:w w:val="105"/>
                                <w:sz w:val="16"/>
                              </w:rPr>
                              <w:t>Unraveling the Mysteries of the Mind</w:t>
                            </w:r>
                          </w:p>
                        </w:tc>
                        <w:tc>
                          <w:tcPr>
                            <w:tcW w:w="879" w:type="dxa"/>
                            <w:vMerge/>
                            <w:tcBorders>
                              <w:top w:val="nil"/>
                              <w:right w:val="nil"/>
                            </w:tcBorders>
                          </w:tcPr>
                          <w:p w:rsidR="002E0D56" w:rsidRDefault="002E0D56">
                            <w:pPr>
                              <w:rPr>
                                <w:sz w:val="2"/>
                                <w:szCs w:val="2"/>
                              </w:rPr>
                            </w:pPr>
                          </w:p>
                        </w:tc>
                      </w:tr>
                      <w:tr w:rsidR="002E0D56">
                        <w:trPr>
                          <w:trHeight w:val="292"/>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91" w:line="181" w:lineRule="exact"/>
                              <w:rPr>
                                <w:rFonts w:ascii="Times New Roman"/>
                                <w:b/>
                                <w:sz w:val="16"/>
                              </w:rPr>
                            </w:pPr>
                            <w:r>
                              <w:rPr>
                                <w:rFonts w:ascii="Times New Roman"/>
                                <w:b/>
                                <w:w w:val="115"/>
                                <w:sz w:val="16"/>
                              </w:rPr>
                              <w:t>Discussion Questions:</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622"/>
                        </w:trPr>
                        <w:tc>
                          <w:tcPr>
                            <w:tcW w:w="2445" w:type="dxa"/>
                            <w:tcBorders>
                              <w:top w:val="nil"/>
                            </w:tcBorders>
                          </w:tcPr>
                          <w:p w:rsidR="002E0D56" w:rsidRDefault="002E0D56">
                            <w:pPr>
                              <w:pStyle w:val="TableParagraph"/>
                              <w:ind w:left="0"/>
                              <w:rPr>
                                <w:rFonts w:ascii="Times New Roman"/>
                                <w:sz w:val="16"/>
                              </w:rPr>
                            </w:pPr>
                          </w:p>
                        </w:tc>
                        <w:tc>
                          <w:tcPr>
                            <w:tcW w:w="2340" w:type="dxa"/>
                            <w:tcBorders>
                              <w:top w:val="nil"/>
                            </w:tcBorders>
                          </w:tcPr>
                          <w:p w:rsidR="002E0D56" w:rsidRDefault="00C67A04">
                            <w:pPr>
                              <w:pStyle w:val="TableParagraph"/>
                              <w:spacing w:before="11" w:line="278" w:lineRule="auto"/>
                              <w:ind w:left="277"/>
                              <w:rPr>
                                <w:sz w:val="16"/>
                              </w:rPr>
                            </w:pPr>
                            <w:r>
                              <w:rPr>
                                <w:w w:val="105"/>
                                <w:sz w:val="16"/>
                              </w:rPr>
                              <w:t>Do Humans Continue to Evolve?</w:t>
                            </w:r>
                          </w:p>
                        </w:tc>
                        <w:tc>
                          <w:tcPr>
                            <w:tcW w:w="1620" w:type="dxa"/>
                            <w:vMerge/>
                            <w:tcBorders>
                              <w:top w:val="nil"/>
                            </w:tcBorders>
                          </w:tcPr>
                          <w:p w:rsidR="002E0D56" w:rsidRDefault="002E0D56">
                            <w:pPr>
                              <w:rPr>
                                <w:sz w:val="2"/>
                                <w:szCs w:val="2"/>
                              </w:rPr>
                            </w:pPr>
                          </w:p>
                        </w:tc>
                        <w:tc>
                          <w:tcPr>
                            <w:tcW w:w="2160" w:type="dxa"/>
                            <w:tcBorders>
                              <w:top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1889"/>
                        </w:trPr>
                        <w:tc>
                          <w:tcPr>
                            <w:tcW w:w="2445" w:type="dxa"/>
                            <w:tcBorders>
                              <w:bottom w:val="nil"/>
                            </w:tcBorders>
                          </w:tcPr>
                          <w:p w:rsidR="002E0D56" w:rsidRDefault="00C67A04">
                            <w:pPr>
                              <w:pStyle w:val="TableParagraph"/>
                              <w:spacing w:line="288" w:lineRule="auto"/>
                              <w:ind w:left="292" w:right="184" w:hanging="180"/>
                              <w:rPr>
                                <w:sz w:val="16"/>
                              </w:rPr>
                            </w:pPr>
                            <w:r>
                              <w:rPr>
                                <w:rFonts w:ascii="Times New Roman"/>
                                <w:b/>
                                <w:w w:val="105"/>
                                <w:sz w:val="16"/>
                              </w:rPr>
                              <w:t xml:space="preserve">Biology and Behavior (p. 55) </w:t>
                            </w:r>
                            <w:r>
                              <w:rPr>
                                <w:w w:val="105"/>
                                <w:sz w:val="16"/>
                              </w:rPr>
                              <w:t>Eavesdropping on the Brain</w:t>
                            </w:r>
                          </w:p>
                          <w:p w:rsidR="002E0D56" w:rsidRDefault="00C67A04">
                            <w:pPr>
                              <w:pStyle w:val="TableParagraph"/>
                              <w:spacing w:line="172" w:lineRule="exact"/>
                              <w:ind w:left="292"/>
                              <w:rPr>
                                <w:sz w:val="16"/>
                              </w:rPr>
                            </w:pPr>
                            <w:r>
                              <w:rPr>
                                <w:w w:val="105"/>
                                <w:sz w:val="16"/>
                              </w:rPr>
                              <w:t>The Nervous System</w:t>
                            </w:r>
                          </w:p>
                          <w:p w:rsidR="002E0D56" w:rsidRDefault="00C67A04">
                            <w:pPr>
                              <w:pStyle w:val="TableParagraph"/>
                              <w:spacing w:before="29" w:line="278" w:lineRule="auto"/>
                              <w:ind w:left="292"/>
                              <w:rPr>
                                <w:sz w:val="16"/>
                              </w:rPr>
                            </w:pPr>
                            <w:r>
                              <w:rPr>
                                <w:sz w:val="16"/>
                              </w:rPr>
                              <w:t>Brain Structures and Their Functions</w:t>
                            </w:r>
                          </w:p>
                          <w:p w:rsidR="002E0D56" w:rsidRDefault="00C67A04">
                            <w:pPr>
                              <w:pStyle w:val="TableParagraph"/>
                              <w:spacing w:line="278" w:lineRule="auto"/>
                              <w:ind w:left="292" w:right="1085"/>
                              <w:rPr>
                                <w:sz w:val="16"/>
                              </w:rPr>
                            </w:pPr>
                            <w:r>
                              <w:rPr>
                                <w:w w:val="105"/>
                                <w:sz w:val="16"/>
                              </w:rPr>
                              <w:t>Hemispheric Lateralization</w:t>
                            </w:r>
                          </w:p>
                          <w:p w:rsidR="002E0D56" w:rsidRDefault="00C67A04">
                            <w:pPr>
                              <w:pStyle w:val="TableParagraph"/>
                              <w:spacing w:line="170" w:lineRule="exact"/>
                              <w:ind w:left="292"/>
                              <w:rPr>
                                <w:sz w:val="16"/>
                              </w:rPr>
                            </w:pPr>
                            <w:r>
                              <w:rPr>
                                <w:w w:val="105"/>
                                <w:sz w:val="16"/>
                              </w:rPr>
                              <w:t>The Endocrine System</w:t>
                            </w:r>
                          </w:p>
                        </w:tc>
                        <w:tc>
                          <w:tcPr>
                            <w:tcW w:w="2340" w:type="dxa"/>
                            <w:vMerge w:val="restart"/>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48"/>
                              <w:ind w:left="277"/>
                              <w:rPr>
                                <w:sz w:val="16"/>
                              </w:rPr>
                            </w:pPr>
                            <w:r>
                              <w:rPr>
                                <w:sz w:val="16"/>
                              </w:rPr>
                              <w:t>Protecting the Brain</w:t>
                            </w:r>
                          </w:p>
                        </w:tc>
                        <w:tc>
                          <w:tcPr>
                            <w:tcW w:w="1620" w:type="dxa"/>
                            <w:tcBorders>
                              <w:bottom w:val="nil"/>
                            </w:tcBorders>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Bio</w:t>
                            </w:r>
                            <w:r>
                              <w:rPr>
                                <w:spacing w:val="-8"/>
                                <w:sz w:val="16"/>
                              </w:rPr>
                              <w:t xml:space="preserve"> </w:t>
                            </w:r>
                            <w:r>
                              <w:rPr>
                                <w:spacing w:val="3"/>
                                <w:sz w:val="16"/>
                              </w:rPr>
                              <w:t>06</w:t>
                            </w:r>
                          </w:p>
                          <w:p w:rsidR="002E0D56" w:rsidRDefault="00C67A04">
                            <w:pPr>
                              <w:pStyle w:val="TableParagraph"/>
                              <w:spacing w:before="28"/>
                              <w:ind w:left="277"/>
                              <w:rPr>
                                <w:sz w:val="16"/>
                              </w:rPr>
                            </w:pPr>
                            <w:r>
                              <w:rPr>
                                <w:sz w:val="16"/>
                              </w:rPr>
                              <w:t>Bio</w:t>
                            </w:r>
                            <w:r>
                              <w:rPr>
                                <w:spacing w:val="2"/>
                                <w:sz w:val="16"/>
                              </w:rPr>
                              <w:t xml:space="preserve"> </w:t>
                            </w:r>
                            <w:r>
                              <w:rPr>
                                <w:spacing w:val="3"/>
                                <w:sz w:val="16"/>
                              </w:rPr>
                              <w:t>07</w:t>
                            </w:r>
                          </w:p>
                          <w:p w:rsidR="002E0D56" w:rsidRDefault="00C67A04">
                            <w:pPr>
                              <w:pStyle w:val="TableParagraph"/>
                              <w:spacing w:before="28"/>
                              <w:ind w:left="277"/>
                              <w:rPr>
                                <w:sz w:val="16"/>
                              </w:rPr>
                            </w:pPr>
                            <w:r>
                              <w:rPr>
                                <w:sz w:val="16"/>
                              </w:rPr>
                              <w:t>Bio</w:t>
                            </w:r>
                            <w:r>
                              <w:rPr>
                                <w:spacing w:val="-13"/>
                                <w:sz w:val="16"/>
                              </w:rPr>
                              <w:t xml:space="preserve"> </w:t>
                            </w:r>
                            <w:r>
                              <w:rPr>
                                <w:spacing w:val="3"/>
                                <w:sz w:val="16"/>
                              </w:rPr>
                              <w:t>08</w:t>
                            </w:r>
                          </w:p>
                          <w:p w:rsidR="002E0D56" w:rsidRDefault="00C67A04">
                            <w:pPr>
                              <w:pStyle w:val="TableParagraph"/>
                              <w:spacing w:before="29"/>
                              <w:ind w:left="277"/>
                              <w:rPr>
                                <w:sz w:val="16"/>
                              </w:rPr>
                            </w:pPr>
                            <w:r>
                              <w:rPr>
                                <w:sz w:val="16"/>
                              </w:rPr>
                              <w:t>Bio</w:t>
                            </w:r>
                            <w:r>
                              <w:rPr>
                                <w:spacing w:val="-8"/>
                                <w:sz w:val="16"/>
                              </w:rPr>
                              <w:t xml:space="preserve"> </w:t>
                            </w:r>
                            <w:r>
                              <w:rPr>
                                <w:spacing w:val="3"/>
                                <w:sz w:val="16"/>
                              </w:rPr>
                              <w:t>09</w:t>
                            </w:r>
                          </w:p>
                          <w:p w:rsidR="002E0D56" w:rsidRDefault="00C67A04">
                            <w:pPr>
                              <w:pStyle w:val="TableParagraph"/>
                              <w:spacing w:before="28"/>
                              <w:ind w:left="277"/>
                              <w:rPr>
                                <w:sz w:val="16"/>
                              </w:rPr>
                            </w:pPr>
                            <w:r>
                              <w:rPr>
                                <w:sz w:val="16"/>
                              </w:rPr>
                              <w:t>Bio</w:t>
                            </w:r>
                            <w:r>
                              <w:rPr>
                                <w:spacing w:val="14"/>
                                <w:sz w:val="16"/>
                              </w:rPr>
                              <w:t xml:space="preserve"> </w:t>
                            </w:r>
                            <w:r>
                              <w:rPr>
                                <w:spacing w:val="3"/>
                                <w:sz w:val="16"/>
                              </w:rPr>
                              <w:t>10</w:t>
                            </w:r>
                          </w:p>
                          <w:p w:rsidR="002E0D56" w:rsidRDefault="00C67A04">
                            <w:pPr>
                              <w:pStyle w:val="TableParagraph"/>
                              <w:spacing w:before="28"/>
                              <w:ind w:left="277"/>
                              <w:rPr>
                                <w:sz w:val="16"/>
                              </w:rPr>
                            </w:pPr>
                            <w:r>
                              <w:rPr>
                                <w:w w:val="110"/>
                                <w:sz w:val="16"/>
                              </w:rPr>
                              <w:t>Bio</w:t>
                            </w:r>
                            <w:r>
                              <w:rPr>
                                <w:spacing w:val="2"/>
                                <w:w w:val="110"/>
                                <w:sz w:val="16"/>
                              </w:rPr>
                              <w:t xml:space="preserve"> </w:t>
                            </w:r>
                            <w:r>
                              <w:rPr>
                                <w:spacing w:val="3"/>
                                <w:w w:val="110"/>
                                <w:sz w:val="16"/>
                              </w:rPr>
                              <w:t>11</w:t>
                            </w:r>
                          </w:p>
                          <w:p w:rsidR="002E0D56" w:rsidRDefault="00C67A04">
                            <w:pPr>
                              <w:pStyle w:val="TableParagraph"/>
                              <w:spacing w:before="28"/>
                              <w:ind w:left="277"/>
                              <w:rPr>
                                <w:sz w:val="16"/>
                              </w:rPr>
                            </w:pPr>
                            <w:r>
                              <w:rPr>
                                <w:sz w:val="16"/>
                              </w:rPr>
                              <w:t>Bio</w:t>
                            </w:r>
                            <w:r>
                              <w:rPr>
                                <w:spacing w:val="23"/>
                                <w:sz w:val="16"/>
                              </w:rPr>
                              <w:t xml:space="preserve"> </w:t>
                            </w:r>
                            <w:r>
                              <w:rPr>
                                <w:spacing w:val="3"/>
                                <w:sz w:val="16"/>
                              </w:rPr>
                              <w:t>12</w:t>
                            </w:r>
                          </w:p>
                          <w:p w:rsidR="002E0D56" w:rsidRDefault="00C67A04">
                            <w:pPr>
                              <w:pStyle w:val="TableParagraph"/>
                              <w:spacing w:before="28" w:line="171" w:lineRule="exact"/>
                              <w:ind w:left="277"/>
                              <w:rPr>
                                <w:sz w:val="16"/>
                              </w:rPr>
                            </w:pPr>
                            <w:r>
                              <w:rPr>
                                <w:w w:val="105"/>
                                <w:sz w:val="16"/>
                              </w:rPr>
                              <w:t>Bio</w:t>
                            </w:r>
                            <w:r>
                              <w:rPr>
                                <w:spacing w:val="2"/>
                                <w:w w:val="105"/>
                                <w:sz w:val="16"/>
                              </w:rPr>
                              <w:t xml:space="preserve"> </w:t>
                            </w:r>
                            <w:r>
                              <w:rPr>
                                <w:spacing w:val="3"/>
                                <w:w w:val="105"/>
                                <w:sz w:val="16"/>
                              </w:rPr>
                              <w:t>13</w:t>
                            </w:r>
                          </w:p>
                        </w:tc>
                        <w:tc>
                          <w:tcPr>
                            <w:tcW w:w="2160" w:type="dxa"/>
                            <w:tcBorders>
                              <w:bottom w:val="nil"/>
                            </w:tcBorders>
                          </w:tcPr>
                          <w:p w:rsidR="002E0D56" w:rsidRDefault="00C67A04">
                            <w:pPr>
                              <w:pStyle w:val="TableParagraph"/>
                              <w:spacing w:line="254" w:lineRule="auto"/>
                              <w:rPr>
                                <w:rFonts w:ascii="Times New Roman"/>
                                <w:b/>
                                <w:sz w:val="16"/>
                              </w:rPr>
                            </w:pPr>
                            <w:r>
                              <w:rPr>
                                <w:rFonts w:ascii="Times New Roman"/>
                                <w:b/>
                                <w:w w:val="110"/>
                                <w:sz w:val="16"/>
                              </w:rPr>
                              <w:t>The Human Brain Video Series:</w:t>
                            </w:r>
                          </w:p>
                          <w:p w:rsidR="002E0D56" w:rsidRDefault="00C67A04">
                            <w:pPr>
                              <w:pStyle w:val="TableParagraph"/>
                              <w:spacing w:before="48" w:line="278" w:lineRule="auto"/>
                              <w:ind w:left="277" w:right="264"/>
                              <w:rPr>
                                <w:sz w:val="16"/>
                              </w:rPr>
                            </w:pPr>
                            <w:r>
                              <w:rPr>
                                <w:w w:val="105"/>
                                <w:sz w:val="16"/>
                              </w:rPr>
                              <w:t>Anatomy of the Human Brain</w:t>
                            </w:r>
                          </w:p>
                          <w:p w:rsidR="002E0D56" w:rsidRDefault="00C67A04">
                            <w:pPr>
                              <w:pStyle w:val="TableParagraph"/>
                              <w:spacing w:line="278" w:lineRule="auto"/>
                              <w:ind w:left="277" w:right="264"/>
                              <w:rPr>
                                <w:sz w:val="16"/>
                              </w:rPr>
                            </w:pPr>
                            <w:r>
                              <w:rPr>
                                <w:sz w:val="16"/>
                              </w:rPr>
                              <w:t>The Human Brain in Situ</w:t>
                            </w:r>
                          </w:p>
                          <w:p w:rsidR="002E0D56" w:rsidRDefault="00C67A04">
                            <w:pPr>
                              <w:pStyle w:val="TableParagraph"/>
                              <w:spacing w:line="278" w:lineRule="auto"/>
                              <w:ind w:left="277" w:right="121"/>
                              <w:rPr>
                                <w:sz w:val="16"/>
                              </w:rPr>
                            </w:pPr>
                            <w:r>
                              <w:rPr>
                                <w:w w:val="105"/>
                                <w:sz w:val="16"/>
                              </w:rPr>
                              <w:t>Pathology Example in the Human Brain</w:t>
                            </w:r>
                          </w:p>
                        </w:tc>
                        <w:tc>
                          <w:tcPr>
                            <w:tcW w:w="879" w:type="dxa"/>
                            <w:vMerge w:val="restart"/>
                            <w:tcBorders>
                              <w:right w:val="nil"/>
                            </w:tcBorders>
                          </w:tcPr>
                          <w:p w:rsidR="002E0D56" w:rsidRDefault="002E0D56">
                            <w:pPr>
                              <w:pStyle w:val="TableParagraph"/>
                              <w:ind w:left="0"/>
                              <w:rPr>
                                <w:rFonts w:ascii="Times New Roman"/>
                                <w:sz w:val="16"/>
                              </w:rPr>
                            </w:pPr>
                          </w:p>
                        </w:tc>
                      </w:tr>
                      <w:tr w:rsidR="002E0D56">
                        <w:trPr>
                          <w:trHeight w:val="825"/>
                        </w:trPr>
                        <w:tc>
                          <w:tcPr>
                            <w:tcW w:w="2445" w:type="dxa"/>
                            <w:tcBorders>
                              <w:top w:val="nil"/>
                            </w:tcBorders>
                          </w:tcPr>
                          <w:p w:rsidR="002E0D56" w:rsidRDefault="002E0D56">
                            <w:pPr>
                              <w:pStyle w:val="TableParagraph"/>
                              <w:ind w:left="0"/>
                              <w:rPr>
                                <w:rFonts w:ascii="Times New Roman"/>
                                <w:sz w:val="16"/>
                              </w:rPr>
                            </w:pPr>
                          </w:p>
                        </w:tc>
                        <w:tc>
                          <w:tcPr>
                            <w:tcW w:w="2340" w:type="dxa"/>
                            <w:vMerge/>
                            <w:tcBorders>
                              <w:top w:val="nil"/>
                            </w:tcBorders>
                          </w:tcPr>
                          <w:p w:rsidR="002E0D56" w:rsidRDefault="002E0D56">
                            <w:pPr>
                              <w:rPr>
                                <w:sz w:val="2"/>
                                <w:szCs w:val="2"/>
                              </w:rPr>
                            </w:pPr>
                          </w:p>
                        </w:tc>
                        <w:tc>
                          <w:tcPr>
                            <w:tcW w:w="1620" w:type="dxa"/>
                            <w:tcBorders>
                              <w:top w:val="nil"/>
                            </w:tcBorders>
                          </w:tcPr>
                          <w:p w:rsidR="002E0D56" w:rsidRDefault="00C67A04">
                            <w:pPr>
                              <w:pStyle w:val="TableParagraph"/>
                              <w:spacing w:before="18"/>
                              <w:ind w:left="277"/>
                              <w:rPr>
                                <w:sz w:val="16"/>
                              </w:rPr>
                            </w:pPr>
                            <w:r>
                              <w:rPr>
                                <w:sz w:val="16"/>
                              </w:rPr>
                              <w:t>Bio</w:t>
                            </w:r>
                            <w:r>
                              <w:rPr>
                                <w:spacing w:val="22"/>
                                <w:sz w:val="16"/>
                              </w:rPr>
                              <w:t xml:space="preserve"> </w:t>
                            </w:r>
                            <w:r>
                              <w:rPr>
                                <w:spacing w:val="3"/>
                                <w:sz w:val="16"/>
                              </w:rPr>
                              <w:t>14</w:t>
                            </w:r>
                          </w:p>
                          <w:p w:rsidR="002E0D56" w:rsidRDefault="00C67A04">
                            <w:pPr>
                              <w:pStyle w:val="TableParagraph"/>
                              <w:spacing w:before="29"/>
                              <w:ind w:left="277"/>
                              <w:rPr>
                                <w:sz w:val="16"/>
                              </w:rPr>
                            </w:pPr>
                            <w:r>
                              <w:rPr>
                                <w:w w:val="105"/>
                                <w:sz w:val="16"/>
                              </w:rPr>
                              <w:t>Bio</w:t>
                            </w:r>
                            <w:r>
                              <w:rPr>
                                <w:spacing w:val="6"/>
                                <w:w w:val="105"/>
                                <w:sz w:val="16"/>
                              </w:rPr>
                              <w:t xml:space="preserve"> </w:t>
                            </w:r>
                            <w:r>
                              <w:rPr>
                                <w:spacing w:val="3"/>
                                <w:w w:val="105"/>
                                <w:sz w:val="16"/>
                              </w:rPr>
                              <w:t>15</w:t>
                            </w:r>
                          </w:p>
                          <w:p w:rsidR="002E0D56" w:rsidRDefault="00C67A04">
                            <w:pPr>
                              <w:pStyle w:val="TableParagraph"/>
                              <w:spacing w:before="28"/>
                              <w:ind w:left="277"/>
                              <w:rPr>
                                <w:sz w:val="16"/>
                              </w:rPr>
                            </w:pPr>
                            <w:r>
                              <w:rPr>
                                <w:sz w:val="16"/>
                              </w:rPr>
                              <w:t>Bio</w:t>
                            </w:r>
                            <w:r>
                              <w:rPr>
                                <w:spacing w:val="21"/>
                                <w:sz w:val="16"/>
                              </w:rPr>
                              <w:t xml:space="preserve"> </w:t>
                            </w:r>
                            <w:r>
                              <w:rPr>
                                <w:spacing w:val="3"/>
                                <w:sz w:val="16"/>
                              </w:rPr>
                              <w:t>16</w:t>
                            </w:r>
                          </w:p>
                        </w:tc>
                        <w:tc>
                          <w:tcPr>
                            <w:tcW w:w="2160" w:type="dxa"/>
                            <w:tcBorders>
                              <w:top w:val="nil"/>
                            </w:tcBorders>
                          </w:tcPr>
                          <w:p w:rsidR="002E0D56" w:rsidRDefault="00C67A04">
                            <w:pPr>
                              <w:pStyle w:val="TableParagraph"/>
                              <w:spacing w:before="1" w:line="273" w:lineRule="auto"/>
                              <w:rPr>
                                <w:rFonts w:ascii="Times New Roman"/>
                                <w:b/>
                                <w:sz w:val="16"/>
                              </w:rPr>
                            </w:pPr>
                            <w:r>
                              <w:rPr>
                                <w:rFonts w:ascii="Times New Roman"/>
                                <w:b/>
                                <w:w w:val="110"/>
                                <w:sz w:val="16"/>
                              </w:rPr>
                              <w:t>Journey to the Center of the Brain Video Series</w:t>
                            </w:r>
                          </w:p>
                        </w:tc>
                        <w:tc>
                          <w:tcPr>
                            <w:tcW w:w="879" w:type="dxa"/>
                            <w:vMerge/>
                            <w:tcBorders>
                              <w:top w:val="nil"/>
                              <w:right w:val="nil"/>
                            </w:tcBorders>
                          </w:tcPr>
                          <w:p w:rsidR="002E0D56" w:rsidRDefault="002E0D56">
                            <w:pPr>
                              <w:rPr>
                                <w:sz w:val="2"/>
                                <w:szCs w:val="2"/>
                              </w:rPr>
                            </w:pPr>
                          </w:p>
                        </w:tc>
                      </w:tr>
                      <w:tr w:rsidR="002E0D56">
                        <w:trPr>
                          <w:trHeight w:val="1875"/>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The Nervous System in Action (p. 71)</w:t>
                            </w:r>
                          </w:p>
                          <w:p w:rsidR="002E0D56" w:rsidRDefault="00C67A04">
                            <w:pPr>
                              <w:pStyle w:val="TableParagraph"/>
                              <w:spacing w:before="33" w:line="297" w:lineRule="auto"/>
                              <w:ind w:left="292" w:right="829"/>
                              <w:rPr>
                                <w:sz w:val="16"/>
                              </w:rPr>
                            </w:pPr>
                            <w:r>
                              <w:rPr>
                                <w:w w:val="105"/>
                                <w:sz w:val="16"/>
                              </w:rPr>
                              <w:t>The Neuron Action Potentials</w:t>
                            </w:r>
                          </w:p>
                          <w:p w:rsidR="002E0D56" w:rsidRDefault="00C67A04">
                            <w:pPr>
                              <w:pStyle w:val="TableParagraph"/>
                              <w:spacing w:line="166" w:lineRule="exact"/>
                              <w:ind w:left="292"/>
                              <w:rPr>
                                <w:sz w:val="16"/>
                              </w:rPr>
                            </w:pPr>
                            <w:r>
                              <w:rPr>
                                <w:w w:val="105"/>
                                <w:sz w:val="16"/>
                              </w:rPr>
                              <w:t>Synaptic Transmission</w:t>
                            </w:r>
                          </w:p>
                          <w:p w:rsidR="002E0D56" w:rsidRDefault="00C67A04">
                            <w:pPr>
                              <w:pStyle w:val="TableParagraph"/>
                              <w:spacing w:before="28" w:line="278" w:lineRule="auto"/>
                              <w:ind w:left="292" w:right="184"/>
                              <w:rPr>
                                <w:sz w:val="16"/>
                              </w:rPr>
                            </w:pPr>
                            <w:r>
                              <w:rPr>
                                <w:w w:val="105"/>
                                <w:sz w:val="16"/>
                              </w:rPr>
                              <w:t>Neurotransmitters and Their Functions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97" w:lineRule="auto"/>
                              <w:ind w:left="277" w:right="245"/>
                              <w:rPr>
                                <w:sz w:val="16"/>
                              </w:rPr>
                            </w:pPr>
                            <w:r>
                              <w:rPr>
                                <w:w w:val="105"/>
                                <w:sz w:val="16"/>
                              </w:rPr>
                              <w:t>Neuroglial Cells: The Glue of Life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Bio</w:t>
                            </w:r>
                            <w:r>
                              <w:rPr>
                                <w:spacing w:val="-7"/>
                                <w:sz w:val="16"/>
                              </w:rPr>
                              <w:t xml:space="preserve"> </w:t>
                            </w:r>
                            <w:r>
                              <w:rPr>
                                <w:spacing w:val="3"/>
                                <w:sz w:val="16"/>
                              </w:rPr>
                              <w:t>02</w:t>
                            </w:r>
                          </w:p>
                          <w:p w:rsidR="002E0D56" w:rsidRDefault="00C67A04">
                            <w:pPr>
                              <w:pStyle w:val="TableParagraph"/>
                              <w:spacing w:before="28"/>
                              <w:ind w:left="277"/>
                              <w:rPr>
                                <w:sz w:val="16"/>
                              </w:rPr>
                            </w:pPr>
                            <w:r>
                              <w:rPr>
                                <w:sz w:val="16"/>
                              </w:rPr>
                              <w:t>Bio</w:t>
                            </w:r>
                            <w:r>
                              <w:rPr>
                                <w:spacing w:val="-6"/>
                                <w:sz w:val="16"/>
                              </w:rPr>
                              <w:t xml:space="preserve"> </w:t>
                            </w:r>
                            <w:r>
                              <w:rPr>
                                <w:spacing w:val="3"/>
                                <w:sz w:val="16"/>
                              </w:rPr>
                              <w:t>03</w:t>
                            </w:r>
                          </w:p>
                          <w:p w:rsidR="002E0D56" w:rsidRDefault="00C67A04">
                            <w:pPr>
                              <w:pStyle w:val="TableParagraph"/>
                              <w:spacing w:before="28"/>
                              <w:ind w:left="277"/>
                              <w:rPr>
                                <w:sz w:val="16"/>
                              </w:rPr>
                            </w:pPr>
                            <w:r>
                              <w:rPr>
                                <w:sz w:val="16"/>
                              </w:rPr>
                              <w:t>Bio</w:t>
                            </w:r>
                            <w:r>
                              <w:rPr>
                                <w:spacing w:val="-8"/>
                                <w:sz w:val="16"/>
                              </w:rPr>
                              <w:t xml:space="preserve"> </w:t>
                            </w:r>
                            <w:r>
                              <w:rPr>
                                <w:spacing w:val="3"/>
                                <w:sz w:val="16"/>
                              </w:rPr>
                              <w:t>04</w:t>
                            </w:r>
                          </w:p>
                          <w:p w:rsidR="002E0D56" w:rsidRDefault="00C67A04">
                            <w:pPr>
                              <w:pStyle w:val="TableParagraph"/>
                              <w:spacing w:before="29"/>
                              <w:ind w:left="277"/>
                              <w:rPr>
                                <w:sz w:val="16"/>
                              </w:rPr>
                            </w:pPr>
                            <w:r>
                              <w:rPr>
                                <w:sz w:val="16"/>
                              </w:rPr>
                              <w:t>Bio</w:t>
                            </w:r>
                            <w:r>
                              <w:rPr>
                                <w:spacing w:val="-2"/>
                                <w:sz w:val="16"/>
                              </w:rPr>
                              <w:t xml:space="preserve"> </w:t>
                            </w:r>
                            <w:r>
                              <w:rPr>
                                <w:spacing w:val="3"/>
                                <w:sz w:val="16"/>
                              </w:rPr>
                              <w:t>05</w:t>
                            </w:r>
                          </w:p>
                        </w:tc>
                        <w:tc>
                          <w:tcPr>
                            <w:tcW w:w="2160" w:type="dxa"/>
                          </w:tcPr>
                          <w:p w:rsidR="002E0D56" w:rsidRDefault="00C67A04">
                            <w:pPr>
                              <w:pStyle w:val="TableParagraph"/>
                              <w:spacing w:line="254" w:lineRule="auto"/>
                              <w:rPr>
                                <w:rFonts w:ascii="Times New Roman"/>
                                <w:b/>
                                <w:sz w:val="16"/>
                              </w:rPr>
                            </w:pPr>
                            <w:r>
                              <w:rPr>
                                <w:rFonts w:ascii="Times New Roman"/>
                                <w:b/>
                                <w:w w:val="110"/>
                                <w:sz w:val="16"/>
                              </w:rPr>
                              <w:t>The Brain: Foundations Video Series:</w:t>
                            </w:r>
                          </w:p>
                          <w:p w:rsidR="002E0D56" w:rsidRDefault="00C67A04">
                            <w:pPr>
                              <w:pStyle w:val="TableParagraph"/>
                              <w:spacing w:before="33" w:line="288" w:lineRule="auto"/>
                              <w:ind w:left="277" w:right="405"/>
                              <w:rPr>
                                <w:sz w:val="16"/>
                              </w:rPr>
                            </w:pPr>
                            <w:r>
                              <w:rPr>
                                <w:w w:val="105"/>
                                <w:sz w:val="16"/>
                              </w:rPr>
                              <w:t>Organization and Evaluation of Brain Function</w:t>
                            </w:r>
                          </w:p>
                          <w:p w:rsidR="002E0D56" w:rsidRDefault="00C67A04">
                            <w:pPr>
                              <w:pStyle w:val="TableParagraph"/>
                              <w:spacing w:line="278" w:lineRule="auto"/>
                              <w:ind w:left="277" w:right="232"/>
                              <w:rPr>
                                <w:sz w:val="16"/>
                              </w:rPr>
                            </w:pPr>
                            <w:r>
                              <w:rPr>
                                <w:sz w:val="16"/>
                              </w:rPr>
                              <w:t>The Effects Hormones and the Environment on the Brain</w:t>
                            </w:r>
                          </w:p>
                        </w:tc>
                        <w:tc>
                          <w:tcPr>
                            <w:tcW w:w="879" w:type="dxa"/>
                            <w:tcBorders>
                              <w:right w:val="nil"/>
                            </w:tcBorders>
                          </w:tcPr>
                          <w:p w:rsidR="002E0D56" w:rsidRDefault="002E0D56">
                            <w:pPr>
                              <w:pStyle w:val="TableParagraph"/>
                              <w:ind w:left="0"/>
                              <w:rPr>
                                <w:rFonts w:ascii="Times New Roman"/>
                                <w:sz w:val="16"/>
                              </w:rPr>
                            </w:pPr>
                          </w:p>
                        </w:tc>
                      </w:tr>
                      <w:tr w:rsidR="002E0D56">
                        <w:trPr>
                          <w:trHeight w:val="202"/>
                        </w:trPr>
                        <w:tc>
                          <w:tcPr>
                            <w:tcW w:w="2445" w:type="dxa"/>
                            <w:tcBorders>
                              <w:bottom w:val="nil"/>
                            </w:tcBorders>
                          </w:tcPr>
                          <w:p w:rsidR="002E0D56" w:rsidRDefault="00C67A04">
                            <w:pPr>
                              <w:pStyle w:val="TableParagraph"/>
                              <w:spacing w:line="181" w:lineRule="exact"/>
                              <w:rPr>
                                <w:rFonts w:ascii="Times New Roman"/>
                                <w:b/>
                                <w:sz w:val="16"/>
                              </w:rPr>
                            </w:pPr>
                            <w:r>
                              <w:rPr>
                                <w:rFonts w:ascii="Times New Roman"/>
                                <w:b/>
                                <w:w w:val="110"/>
                                <w:sz w:val="16"/>
                              </w:rPr>
                              <w:t>Additional Resources</w:t>
                            </w:r>
                          </w:p>
                        </w:tc>
                        <w:tc>
                          <w:tcPr>
                            <w:tcW w:w="2340" w:type="dxa"/>
                            <w:tcBorders>
                              <w:bottom w:val="nil"/>
                            </w:tcBorders>
                          </w:tcPr>
                          <w:p w:rsidR="002E0D56" w:rsidRDefault="00C67A04">
                            <w:pPr>
                              <w:pStyle w:val="TableParagraph"/>
                              <w:spacing w:line="181" w:lineRule="exact"/>
                              <w:rPr>
                                <w:rFonts w:ascii="Times New Roman"/>
                                <w:b/>
                                <w:sz w:val="16"/>
                              </w:rPr>
                            </w:pPr>
                            <w:r>
                              <w:rPr>
                                <w:rFonts w:ascii="Times New Roman"/>
                                <w:b/>
                                <w:w w:val="110"/>
                                <w:sz w:val="16"/>
                              </w:rPr>
                              <w:t>Biological Profiles:</w:t>
                            </w:r>
                          </w:p>
                        </w:tc>
                        <w:tc>
                          <w:tcPr>
                            <w:tcW w:w="1620" w:type="dxa"/>
                            <w:vMerge w:val="restart"/>
                          </w:tcPr>
                          <w:p w:rsidR="002E0D56" w:rsidRDefault="002E0D56">
                            <w:pPr>
                              <w:pStyle w:val="TableParagraph"/>
                              <w:ind w:left="0"/>
                              <w:rPr>
                                <w:rFonts w:ascii="Times New Roman"/>
                                <w:sz w:val="16"/>
                              </w:rPr>
                            </w:pPr>
                          </w:p>
                        </w:tc>
                        <w:tc>
                          <w:tcPr>
                            <w:tcW w:w="2160" w:type="dxa"/>
                            <w:vMerge w:val="restart"/>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18">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p w:rsidR="002E0D56" w:rsidRDefault="002E0D56">
                            <w:pPr>
                              <w:pStyle w:val="TableParagraph"/>
                              <w:spacing w:before="10"/>
                              <w:ind w:left="0"/>
                              <w:rPr>
                                <w:rFonts w:ascii="Times New Roman"/>
                                <w:b/>
                                <w:sz w:val="21"/>
                              </w:rPr>
                            </w:pPr>
                          </w:p>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3"/>
                              <w:ind w:left="277"/>
                              <w:rPr>
                                <w:sz w:val="16"/>
                              </w:rPr>
                            </w:pPr>
                            <w:r>
                              <w:rPr>
                                <w:w w:val="105"/>
                                <w:sz w:val="16"/>
                              </w:rPr>
                              <w:t>Unit 2 Biopsychology</w:t>
                            </w:r>
                          </w:p>
                          <w:p w:rsidR="002E0D56" w:rsidRDefault="002E0D56">
                            <w:pPr>
                              <w:pStyle w:val="TableParagraph"/>
                              <w:spacing w:before="10"/>
                              <w:ind w:left="0"/>
                              <w:rPr>
                                <w:rFonts w:ascii="Times New Roman"/>
                                <w:b/>
                                <w:sz w:val="17"/>
                              </w:rPr>
                            </w:pPr>
                          </w:p>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9"/>
                              <w:ind w:left="277"/>
                              <w:rPr>
                                <w:sz w:val="16"/>
                              </w:rPr>
                            </w:pPr>
                            <w:r>
                              <w:rPr>
                                <w:sz w:val="16"/>
                              </w:rPr>
                              <w:t>Topic 2: Biology</w:t>
                            </w:r>
                          </w:p>
                        </w:tc>
                        <w:tc>
                          <w:tcPr>
                            <w:tcW w:w="879" w:type="dxa"/>
                            <w:vMerge w:val="restart"/>
                            <w:tcBorders>
                              <w:right w:val="nil"/>
                            </w:tcBorders>
                          </w:tcPr>
                          <w:p w:rsidR="002E0D56" w:rsidRDefault="002E0D56">
                            <w:pPr>
                              <w:pStyle w:val="TableParagraph"/>
                              <w:ind w:left="0"/>
                              <w:rPr>
                                <w:rFonts w:ascii="Times New Roman"/>
                                <w:sz w:val="16"/>
                              </w:rPr>
                            </w:pPr>
                          </w:p>
                        </w:tc>
                      </w:tr>
                      <w:tr w:rsidR="002E0D56">
                        <w:trPr>
                          <w:trHeight w:val="1140"/>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11" w:line="278" w:lineRule="auto"/>
                              <w:ind w:left="277" w:right="886"/>
                              <w:rPr>
                                <w:sz w:val="16"/>
                              </w:rPr>
                            </w:pPr>
                            <w:r>
                              <w:rPr>
                                <w:w w:val="105"/>
                                <w:sz w:val="16"/>
                              </w:rPr>
                              <w:t>Rene Descartes Paul Broca Franz Gall Gregor Mendel Roger Sperry</w:t>
                            </w:r>
                          </w:p>
                        </w:tc>
                        <w:tc>
                          <w:tcPr>
                            <w:tcW w:w="1620" w:type="dxa"/>
                            <w:vMerge/>
                            <w:tcBorders>
                              <w:top w:val="nil"/>
                            </w:tcBorders>
                          </w:tcPr>
                          <w:p w:rsidR="002E0D56" w:rsidRDefault="002E0D56">
                            <w:pPr>
                              <w:rPr>
                                <w:sz w:val="2"/>
                                <w:szCs w:val="2"/>
                              </w:rPr>
                            </w:pPr>
                          </w:p>
                        </w:tc>
                        <w:tc>
                          <w:tcPr>
                            <w:tcW w:w="2160" w:type="dxa"/>
                            <w:vMerge/>
                            <w:tcBorders>
                              <w:top w:val="nil"/>
                            </w:tcBorders>
                          </w:tcPr>
                          <w:p w:rsidR="002E0D56" w:rsidRDefault="002E0D56">
                            <w:pPr>
                              <w:rPr>
                                <w:sz w:val="2"/>
                                <w:szCs w:val="2"/>
                              </w:rPr>
                            </w:pPr>
                          </w:p>
                        </w:tc>
                        <w:tc>
                          <w:tcPr>
                            <w:tcW w:w="879" w:type="dxa"/>
                            <w:vMerge/>
                            <w:tcBorders>
                              <w:top w:val="nil"/>
                              <w:right w:val="nil"/>
                            </w:tcBorders>
                          </w:tcPr>
                          <w:p w:rsidR="002E0D56" w:rsidRDefault="002E0D56">
                            <w:pPr>
                              <w:rPr>
                                <w:sz w:val="2"/>
                                <w:szCs w:val="2"/>
                              </w:rPr>
                            </w:pPr>
                          </w:p>
                        </w:tc>
                      </w:tr>
                      <w:tr w:rsidR="002E0D56">
                        <w:trPr>
                          <w:trHeight w:val="1132"/>
                        </w:trPr>
                        <w:tc>
                          <w:tcPr>
                            <w:tcW w:w="2445" w:type="dxa"/>
                            <w:tcBorders>
                              <w:top w:val="nil"/>
                            </w:tcBorders>
                          </w:tcPr>
                          <w:p w:rsidR="002E0D56" w:rsidRDefault="002E0D56">
                            <w:pPr>
                              <w:pStyle w:val="TableParagraph"/>
                              <w:ind w:left="0"/>
                              <w:rPr>
                                <w:rFonts w:ascii="Times New Roman"/>
                                <w:sz w:val="16"/>
                              </w:rPr>
                            </w:pPr>
                          </w:p>
                        </w:tc>
                        <w:tc>
                          <w:tcPr>
                            <w:tcW w:w="2340" w:type="dxa"/>
                            <w:tcBorders>
                              <w:top w:val="nil"/>
                            </w:tcBorders>
                          </w:tcPr>
                          <w:p w:rsidR="002E0D56" w:rsidRDefault="00C67A04">
                            <w:pPr>
                              <w:pStyle w:val="TableParagraph"/>
                              <w:spacing w:before="98"/>
                              <w:rPr>
                                <w:rFonts w:ascii="Times New Roman"/>
                                <w:b/>
                                <w:sz w:val="16"/>
                              </w:rPr>
                            </w:pPr>
                            <w:r>
                              <w:rPr>
                                <w:rFonts w:ascii="Times New Roman"/>
                                <w:b/>
                                <w:w w:val="115"/>
                                <w:sz w:val="16"/>
                              </w:rPr>
                              <w:t>Timeline</w:t>
                            </w:r>
                          </w:p>
                        </w:tc>
                        <w:tc>
                          <w:tcPr>
                            <w:tcW w:w="1620" w:type="dxa"/>
                            <w:vMerge/>
                            <w:tcBorders>
                              <w:top w:val="nil"/>
                            </w:tcBorders>
                          </w:tcPr>
                          <w:p w:rsidR="002E0D56" w:rsidRDefault="002E0D56">
                            <w:pPr>
                              <w:rPr>
                                <w:sz w:val="2"/>
                                <w:szCs w:val="2"/>
                              </w:rPr>
                            </w:pPr>
                          </w:p>
                        </w:tc>
                        <w:tc>
                          <w:tcPr>
                            <w:tcW w:w="2160" w:type="dxa"/>
                            <w:vMerge/>
                            <w:tcBorders>
                              <w:top w:val="nil"/>
                            </w:tcBorders>
                          </w:tcPr>
                          <w:p w:rsidR="002E0D56" w:rsidRDefault="002E0D56">
                            <w:pPr>
                              <w:rPr>
                                <w:sz w:val="2"/>
                                <w:szCs w:val="2"/>
                              </w:rPr>
                            </w:pPr>
                          </w:p>
                        </w:tc>
                        <w:tc>
                          <w:tcPr>
                            <w:tcW w:w="879" w:type="dxa"/>
                            <w:vMerge/>
                            <w:tcBorders>
                              <w:top w:val="nil"/>
                              <w:right w:val="nil"/>
                            </w:tcBorders>
                          </w:tcPr>
                          <w:p w:rsidR="002E0D56" w:rsidRDefault="002E0D56">
                            <w:pPr>
                              <w:rPr>
                                <w:sz w:val="2"/>
                                <w:szCs w:val="2"/>
                              </w:rPr>
                            </w:pPr>
                          </w:p>
                        </w:tc>
                      </w:tr>
                    </w:tbl>
                    <w:p w:rsidR="002E0D56" w:rsidRDefault="002E0D56">
                      <w:pPr>
                        <w:pStyle w:val="BodyText"/>
                      </w:pPr>
                    </w:p>
                  </w:txbxContent>
                </v:textbox>
                <w10:wrap anchorx="page" anchory="page"/>
              </v:shape>
            </w:pict>
          </mc:Fallback>
        </mc:AlternateContent>
      </w:r>
      <w:r w:rsidR="00C67A04">
        <w:rPr>
          <w:sz w:val="36"/>
        </w:rPr>
        <w:t>Chapter 3 At-a-Glance</w:t>
      </w:r>
    </w:p>
    <w:p w:rsidR="002E0D56" w:rsidRDefault="00C67A04">
      <w:pPr>
        <w:pStyle w:val="Heading1"/>
        <w:ind w:left="948"/>
        <w:rPr>
          <w:rFonts w:ascii="Times New Roman"/>
        </w:rPr>
      </w:pPr>
      <w:r>
        <w:rPr>
          <w:rFonts w:ascii="Times New Roman"/>
          <w:w w:val="110"/>
        </w:rPr>
        <w:t>The Biological Bases of</w:t>
      </w:r>
      <w:r>
        <w:rPr>
          <w:rFonts w:ascii="Times New Roman"/>
          <w:spacing w:val="-51"/>
          <w:w w:val="110"/>
        </w:rPr>
        <w:t xml:space="preserve"> </w:t>
      </w:r>
      <w:r>
        <w:rPr>
          <w:rFonts w:ascii="Times New Roman"/>
          <w:w w:val="110"/>
        </w:rPr>
        <w:t>Behavior</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75"/>
        <w:ind w:left="948"/>
        <w:rPr>
          <w:sz w:val="36"/>
        </w:rPr>
      </w:pPr>
      <w:r>
        <w:rPr>
          <w:noProof/>
          <w:lang w:eastAsia="zh-CN"/>
        </w:rPr>
        <w:lastRenderedPageBreak/>
        <mc:AlternateContent>
          <mc:Choice Requires="wps">
            <w:drawing>
              <wp:anchor distT="0" distB="0" distL="114300" distR="114300" simplePos="0" relativeHeight="251578880" behindDoc="0" locked="0" layoutInCell="1" allowOverlap="1">
                <wp:simplePos x="0" y="0"/>
                <wp:positionH relativeFrom="page">
                  <wp:posOffset>3253740</wp:posOffset>
                </wp:positionH>
                <wp:positionV relativeFrom="paragraph">
                  <wp:posOffset>222250</wp:posOffset>
                </wp:positionV>
                <wp:extent cx="3604260" cy="0"/>
                <wp:effectExtent l="5715" t="12700" r="9525" b="6350"/>
                <wp:wrapNone/>
                <wp:docPr id="324" name="Lin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42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4" o:spid="_x0000_s1026" style="position:absolute;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6.2pt,17.5pt" to="54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4aFHw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5OcowU&#10;aWFJz0JxNE3zMJ3OuAKCNmpvQ3/0ol7Ms6bfHVJ60xB15JHl69VAYhYykjcp4eIM1Dh0nzWDGHLy&#10;Oo7qUts2QMIQ0CVu5HrfCL94ROHjdJ7mkzksjg6+hBRDorHOf+K6RcEosQTWEZicn50PREgxhIQ6&#10;Su+ElHHhUqGuxMvZZBYTnJaCBWcIc/Z42EiLziRIJv5iV+B5DAvIFXFNHxddvZisPikWqzScsO3N&#10;9kTI3gZWUoVC0CPwvFm9WH4s0+V2sV3kI+h6O8rTqhp93G3y0XyXfZhV02qzqbKfgXOWF41gjKtA&#10;exBulv+dMG5PqJfcXbr3+SRv0eMggezwH0nHJYe99go5aHbd22H5oNUYfHtX4TE83sF+fP3rXwAA&#10;AP//AwBQSwMEFAAGAAgAAAAhAPrTWSHeAAAACgEAAA8AAABkcnMvZG93bnJldi54bWxMj0FPwzAM&#10;he9I/IfISFwmlqxj01SaTgjojQuDiavXmraicbom2wq/Hk8c4Gb7PT1/L1uPrlNHGkLr2cJsakAR&#10;l75qubbw9lrcrECFiFxh55ksfFGAdX55kWFa+RO/0HETayUhHFK00MTYp1qHsiGHYep7YtE+/OAw&#10;yjrUuhrwJOGu04kxS+2wZfnQYE8PDZWfm4OzEIot7YvvSTkx7/PaU7J/fH5Ca6+vxvs7UJHG+GeG&#10;M76gQy5MO3/gKqjOwmKW3IrVwnwhnc4GszIy7X4vOs/0/wr5DwAAAP//AwBQSwECLQAUAAYACAAA&#10;ACEAtoM4kv4AAADhAQAAEwAAAAAAAAAAAAAAAAAAAAAAW0NvbnRlbnRfVHlwZXNdLnhtbFBLAQIt&#10;ABQABgAIAAAAIQA4/SH/1gAAAJQBAAALAAAAAAAAAAAAAAAAAC8BAABfcmVscy8ucmVsc1BLAQIt&#10;ABQABgAIAAAAIQBTB4aFHwIAAEUEAAAOAAAAAAAAAAAAAAAAAC4CAABkcnMvZTJvRG9jLnhtbFBL&#10;AQItABQABgAIAAAAIQD601kh3gAAAAoBAAAPAAAAAAAAAAAAAAAAAHkEAABkcnMvZG93bnJldi54&#10;bWxQSwUGAAAAAAQABADzAAAAhAUAAAAA&#10;">
                <w10:wrap anchorx="page"/>
              </v:line>
            </w:pict>
          </mc:Fallback>
        </mc:AlternateContent>
      </w:r>
      <w:r w:rsidR="00C67A04">
        <w:rPr>
          <w:sz w:val="36"/>
        </w:rPr>
        <w:t>Chapter 4 At-a-Glance</w:t>
      </w:r>
    </w:p>
    <w:p w:rsidR="002E0D56" w:rsidRDefault="00D339DA">
      <w:pPr>
        <w:pStyle w:val="Heading1"/>
        <w:ind w:left="948"/>
        <w:rPr>
          <w:rFonts w:ascii="Times New Roman"/>
        </w:rPr>
      </w:pPr>
      <w:r>
        <w:rPr>
          <w:noProof/>
          <w:lang w:eastAsia="zh-CN"/>
        </w:rPr>
        <mc:AlternateContent>
          <mc:Choice Requires="wps">
            <w:drawing>
              <wp:anchor distT="0" distB="0" distL="114300" distR="114300" simplePos="0" relativeHeight="251579904" behindDoc="0" locked="0" layoutInCell="1" allowOverlap="1">
                <wp:simplePos x="0" y="0"/>
                <wp:positionH relativeFrom="page">
                  <wp:posOffset>856615</wp:posOffset>
                </wp:positionH>
                <wp:positionV relativeFrom="paragraph">
                  <wp:posOffset>292735</wp:posOffset>
                </wp:positionV>
                <wp:extent cx="6011545" cy="6505575"/>
                <wp:effectExtent l="0" t="0" r="0" b="2540"/>
                <wp:wrapNone/>
                <wp:docPr id="32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650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715"/>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Sensory Knowledge of the</w:t>
                                  </w:r>
                                </w:p>
                                <w:p w:rsidR="002E0D56" w:rsidRDefault="00C67A04">
                                  <w:pPr>
                                    <w:pStyle w:val="TableParagraph"/>
                                    <w:spacing w:before="26"/>
                                    <w:rPr>
                                      <w:rFonts w:ascii="Times New Roman"/>
                                      <w:b/>
                                      <w:sz w:val="16"/>
                                    </w:rPr>
                                  </w:pPr>
                                  <w:r>
                                    <w:rPr>
                                      <w:rFonts w:ascii="Times New Roman"/>
                                      <w:b/>
                                      <w:w w:val="105"/>
                                      <w:sz w:val="16"/>
                                    </w:rPr>
                                    <w:t>World (p. 84)</w:t>
                                  </w:r>
                                </w:p>
                                <w:p w:rsidR="002E0D56" w:rsidRDefault="00C67A04">
                                  <w:pPr>
                                    <w:pStyle w:val="TableParagraph"/>
                                    <w:spacing w:before="43"/>
                                    <w:ind w:left="292"/>
                                    <w:rPr>
                                      <w:sz w:val="16"/>
                                    </w:rPr>
                                  </w:pPr>
                                  <w:r>
                                    <w:rPr>
                                      <w:w w:val="105"/>
                                      <w:sz w:val="16"/>
                                    </w:rPr>
                                    <w:t>Psychophysics</w:t>
                                  </w:r>
                                </w:p>
                                <w:p w:rsidR="002E0D56" w:rsidRDefault="00C67A04">
                                  <w:pPr>
                                    <w:pStyle w:val="TableParagraph"/>
                                    <w:spacing w:before="29" w:line="278" w:lineRule="auto"/>
                                    <w:ind w:left="292"/>
                                    <w:rPr>
                                      <w:sz w:val="16"/>
                                    </w:rPr>
                                  </w:pPr>
                                  <w:r>
                                    <w:rPr>
                                      <w:sz w:val="16"/>
                                    </w:rPr>
                                    <w:t>From Physical Events to Mental</w:t>
                                  </w:r>
                                  <w:r>
                                    <w:rPr>
                                      <w:spacing w:val="10"/>
                                      <w:sz w:val="16"/>
                                    </w:rPr>
                                    <w:t xml:space="preserve"> </w:t>
                                  </w:r>
                                  <w:r>
                                    <w:rPr>
                                      <w:spacing w:val="2"/>
                                      <w:sz w:val="16"/>
                                    </w:rPr>
                                    <w:t>Events</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83" w:lineRule="auto"/>
                                    <w:ind w:left="277" w:right="95"/>
                                    <w:rPr>
                                      <w:sz w:val="16"/>
                                    </w:rPr>
                                  </w:pPr>
                                  <w:r>
                                    <w:rPr>
                                      <w:w w:val="105"/>
                                      <w:sz w:val="16"/>
                                    </w:rPr>
                                    <w:t>Understand the basic processes through which sensory stimuli are converted into neural events</w:t>
                                  </w:r>
                                </w:p>
                                <w:p w:rsidR="002E0D56" w:rsidRDefault="00C67A04">
                                  <w:pPr>
                                    <w:pStyle w:val="TableParagraph"/>
                                    <w:spacing w:before="170"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Sensation and Perception</w:t>
                                  </w:r>
                                </w:p>
                              </w:tc>
                              <w:tc>
                                <w:tcPr>
                                  <w:tcW w:w="162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05"/>
                                      <w:sz w:val="16"/>
                                    </w:rPr>
                                    <w:t>Test Bank:</w:t>
                                  </w:r>
                                </w:p>
                                <w:p w:rsidR="002E0D56" w:rsidRDefault="00C67A04">
                                  <w:pPr>
                                    <w:pStyle w:val="TableParagraph"/>
                                    <w:spacing w:before="43" w:line="278" w:lineRule="auto"/>
                                    <w:ind w:left="277" w:right="530"/>
                                    <w:rPr>
                                      <w:sz w:val="16"/>
                                    </w:rPr>
                                  </w:pPr>
                                  <w:r>
                                    <w:rPr>
                                      <w:sz w:val="16"/>
                                    </w:rPr>
                                    <w:t>Questions: 4.1-160</w:t>
                                  </w:r>
                                </w:p>
                                <w:p w:rsidR="002E0D56" w:rsidRDefault="002E0D56">
                                  <w:pPr>
                                    <w:pStyle w:val="TableParagraph"/>
                                    <w:spacing w:before="7"/>
                                    <w:ind w:left="0"/>
                                    <w:rPr>
                                      <w:rFonts w:ascii="Times New Roman"/>
                                      <w:b/>
                                      <w:sz w:val="16"/>
                                    </w:rPr>
                                  </w:pPr>
                                </w:p>
                                <w:p w:rsidR="002E0D56" w:rsidRDefault="00C67A04">
                                  <w:pPr>
                                    <w:pStyle w:val="TableParagraph"/>
                                    <w:rPr>
                                      <w:rFonts w:ascii="Times New Roman"/>
                                      <w:b/>
                                      <w:sz w:val="16"/>
                                    </w:rPr>
                                  </w:pPr>
                                  <w:r>
                                    <w:rPr>
                                      <w:rFonts w:ascii="Times New Roman"/>
                                      <w:b/>
                                      <w:w w:val="105"/>
                                      <w:sz w:val="16"/>
                                    </w:rPr>
                                    <w:t>Practice Tests:</w:t>
                                  </w:r>
                                </w:p>
                                <w:p w:rsidR="002E0D56" w:rsidRDefault="00C67A04">
                                  <w:pPr>
                                    <w:pStyle w:val="TableParagraph"/>
                                    <w:spacing w:before="44"/>
                                    <w:ind w:left="277"/>
                                    <w:rPr>
                                      <w:sz w:val="16"/>
                                    </w:rPr>
                                  </w:pPr>
                                  <w:r>
                                    <w:rPr>
                                      <w:sz w:val="16"/>
                                    </w:rPr>
                                    <w:t>Chapter 4</w:t>
                                  </w:r>
                                </w:p>
                                <w:p w:rsidR="002E0D56" w:rsidRDefault="002E0D56">
                                  <w:pPr>
                                    <w:pStyle w:val="TableParagraph"/>
                                    <w:spacing w:before="2"/>
                                    <w:ind w:left="0"/>
                                    <w:rPr>
                                      <w:rFonts w:ascii="Times New Roman"/>
                                      <w:b/>
                                      <w:sz w:val="19"/>
                                    </w:rPr>
                                  </w:pPr>
                                </w:p>
                                <w:p w:rsidR="002E0D56" w:rsidRDefault="00C67A04">
                                  <w:pPr>
                                    <w:pStyle w:val="TableParagraph"/>
                                    <w:rPr>
                                      <w:rFonts w:ascii="Times New Roman"/>
                                      <w:b/>
                                      <w:sz w:val="16"/>
                                    </w:rPr>
                                  </w:pPr>
                                  <w:r>
                                    <w:rPr>
                                      <w:rFonts w:ascii="Times New Roman"/>
                                      <w:b/>
                                      <w:w w:val="110"/>
                                      <w:sz w:val="16"/>
                                    </w:rPr>
                                    <w:t>Study Guide:</w:t>
                                  </w:r>
                                </w:p>
                                <w:p w:rsidR="002E0D56" w:rsidRDefault="00C67A04">
                                  <w:pPr>
                                    <w:pStyle w:val="TableParagraph"/>
                                    <w:spacing w:before="43"/>
                                    <w:ind w:left="277"/>
                                    <w:rPr>
                                      <w:sz w:val="16"/>
                                    </w:rPr>
                                  </w:pPr>
                                  <w:r>
                                    <w:rPr>
                                      <w:sz w:val="16"/>
                                    </w:rPr>
                                    <w:t>Chapter 4</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p w:rsidR="002E0D56" w:rsidRDefault="00C67A04">
                                  <w:pPr>
                                    <w:pStyle w:val="TableParagraph"/>
                                    <w:spacing w:before="43" w:line="278" w:lineRule="auto"/>
                                    <w:ind w:left="277" w:right="264"/>
                                    <w:rPr>
                                      <w:sz w:val="16"/>
                                    </w:rPr>
                                  </w:pPr>
                                  <w:r>
                                    <w:rPr>
                                      <w:sz w:val="16"/>
                                    </w:rPr>
                                    <w:t>Program 7: Sensation and Perception</w:t>
                                  </w:r>
                                </w:p>
                                <w:p w:rsidR="002E0D56" w:rsidRDefault="002E0D56">
                                  <w:pPr>
                                    <w:pStyle w:val="TableParagraph"/>
                                    <w:spacing w:before="10"/>
                                    <w:ind w:left="0"/>
                                    <w:rPr>
                                      <w:rFonts w:ascii="Times New Roman"/>
                                      <w:b/>
                                      <w:sz w:val="17"/>
                                    </w:rPr>
                                  </w:pPr>
                                </w:p>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ind w:left="277"/>
                                    <w:rPr>
                                      <w:sz w:val="16"/>
                                    </w:rPr>
                                  </w:pPr>
                                  <w:r>
                                    <w:rPr>
                                      <w:sz w:val="16"/>
                                    </w:rPr>
                                    <w:t>Unit 3: Sensation</w:t>
                                  </w:r>
                                </w:p>
                                <w:p w:rsidR="002E0D56" w:rsidRDefault="002E0D56">
                                  <w:pPr>
                                    <w:pStyle w:val="TableParagraph"/>
                                    <w:spacing w:before="10"/>
                                    <w:ind w:left="0"/>
                                    <w:rPr>
                                      <w:rFonts w:ascii="Times New Roman"/>
                                      <w:b/>
                                      <w:sz w:val="17"/>
                                    </w:rPr>
                                  </w:pPr>
                                </w:p>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line="278" w:lineRule="auto"/>
                                    <w:ind w:left="277"/>
                                    <w:rPr>
                                      <w:sz w:val="16"/>
                                    </w:rPr>
                                  </w:pPr>
                                  <w:r>
                                    <w:rPr>
                                      <w:sz w:val="16"/>
                                    </w:rPr>
                                    <w:t>Topic 3: Sensation and Perception</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890"/>
                              </w:trPr>
                              <w:tc>
                                <w:tcPr>
                                  <w:tcW w:w="2445" w:type="dxa"/>
                                </w:tcPr>
                                <w:p w:rsidR="002E0D56" w:rsidRDefault="00C67A04">
                                  <w:pPr>
                                    <w:pStyle w:val="TableParagraph"/>
                                    <w:rPr>
                                      <w:rFonts w:ascii="Times New Roman"/>
                                      <w:b/>
                                      <w:sz w:val="16"/>
                                    </w:rPr>
                                  </w:pPr>
                                  <w:r>
                                    <w:rPr>
                                      <w:rFonts w:ascii="Times New Roman"/>
                                      <w:b/>
                                      <w:w w:val="110"/>
                                      <w:sz w:val="16"/>
                                    </w:rPr>
                                    <w:t>The Visual System (p. 89)</w:t>
                                  </w:r>
                                </w:p>
                                <w:p w:rsidR="002E0D56" w:rsidRDefault="00C67A04">
                                  <w:pPr>
                                    <w:pStyle w:val="TableParagraph"/>
                                    <w:spacing w:before="44"/>
                                    <w:ind w:left="292"/>
                                    <w:rPr>
                                      <w:sz w:val="16"/>
                                    </w:rPr>
                                  </w:pPr>
                                  <w:r>
                                    <w:rPr>
                                      <w:w w:val="105"/>
                                      <w:sz w:val="16"/>
                                    </w:rPr>
                                    <w:t>The Human Eye</w:t>
                                  </w:r>
                                </w:p>
                                <w:p w:rsidR="002E0D56" w:rsidRDefault="00C67A04">
                                  <w:pPr>
                                    <w:pStyle w:val="TableParagraph"/>
                                    <w:spacing w:before="28" w:line="278" w:lineRule="auto"/>
                                    <w:ind w:left="292" w:right="408"/>
                                    <w:rPr>
                                      <w:sz w:val="16"/>
                                    </w:rPr>
                                  </w:pPr>
                                  <w:r>
                                    <w:rPr>
                                      <w:w w:val="105"/>
                                      <w:sz w:val="16"/>
                                    </w:rPr>
                                    <w:t>The Pupil and the Lens The Retina</w:t>
                                  </w:r>
                                </w:p>
                                <w:p w:rsidR="002E0D56" w:rsidRDefault="00C67A04">
                                  <w:pPr>
                                    <w:pStyle w:val="TableParagraph"/>
                                    <w:spacing w:line="278" w:lineRule="auto"/>
                                    <w:ind w:left="292" w:right="492"/>
                                    <w:rPr>
                                      <w:sz w:val="16"/>
                                    </w:rPr>
                                  </w:pPr>
                                  <w:r>
                                    <w:rPr>
                                      <w:w w:val="105"/>
                                      <w:sz w:val="16"/>
                                    </w:rPr>
                                    <w:t>Pathways to the Brain Seeing Color</w:t>
                                  </w:r>
                                </w:p>
                                <w:p w:rsidR="002E0D56" w:rsidRDefault="00C67A04">
                                  <w:pPr>
                                    <w:pStyle w:val="TableParagraph"/>
                                    <w:spacing w:line="180" w:lineRule="exact"/>
                                    <w:ind w:left="292"/>
                                    <w:rPr>
                                      <w:sz w:val="16"/>
                                    </w:rPr>
                                  </w:pPr>
                                  <w:r>
                                    <w:rPr>
                                      <w:w w:val="105"/>
                                      <w:sz w:val="16"/>
                                    </w:rPr>
                                    <w:t>Complex Visual Analysis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Experiments &amp; Demonstrations:</w:t>
                                  </w:r>
                                </w:p>
                                <w:p w:rsidR="002E0D56" w:rsidRDefault="00C67A04">
                                  <w:pPr>
                                    <w:pStyle w:val="TableParagraph"/>
                                    <w:spacing w:before="33" w:line="278" w:lineRule="auto"/>
                                    <w:ind w:left="277"/>
                                    <w:rPr>
                                      <w:sz w:val="16"/>
                                    </w:rPr>
                                  </w:pPr>
                                  <w:r>
                                    <w:rPr>
                                      <w:w w:val="105"/>
                                      <w:sz w:val="16"/>
                                    </w:rPr>
                                    <w:t>Coping with Being Temporarily Blind</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4"/>
                                      <w:sz w:val="16"/>
                                    </w:rPr>
                                    <w:t>S&amp;P</w:t>
                                  </w:r>
                                  <w:r>
                                    <w:rPr>
                                      <w:spacing w:val="23"/>
                                      <w:sz w:val="16"/>
                                    </w:rPr>
                                    <w:t xml:space="preserve"> </w:t>
                                  </w:r>
                                  <w:r>
                                    <w:rPr>
                                      <w:spacing w:val="6"/>
                                      <w:sz w:val="16"/>
                                    </w:rPr>
                                    <w:t>01</w:t>
                                  </w:r>
                                </w:p>
                                <w:p w:rsidR="002E0D56" w:rsidRDefault="00C67A04">
                                  <w:pPr>
                                    <w:pStyle w:val="TableParagraph"/>
                                    <w:spacing w:before="28"/>
                                    <w:ind w:left="277"/>
                                    <w:rPr>
                                      <w:sz w:val="16"/>
                                    </w:rPr>
                                  </w:pPr>
                                  <w:r>
                                    <w:rPr>
                                      <w:spacing w:val="4"/>
                                      <w:sz w:val="16"/>
                                    </w:rPr>
                                    <w:t>S&amp;P</w:t>
                                  </w:r>
                                  <w:r>
                                    <w:rPr>
                                      <w:spacing w:val="3"/>
                                      <w:sz w:val="16"/>
                                    </w:rPr>
                                    <w:t xml:space="preserve"> </w:t>
                                  </w:r>
                                  <w:r>
                                    <w:rPr>
                                      <w:spacing w:val="6"/>
                                      <w:sz w:val="16"/>
                                    </w:rPr>
                                    <w:t>02</w:t>
                                  </w:r>
                                </w:p>
                                <w:p w:rsidR="002E0D56" w:rsidRDefault="00C67A04">
                                  <w:pPr>
                                    <w:pStyle w:val="TableParagraph"/>
                                    <w:spacing w:before="28"/>
                                    <w:ind w:left="277"/>
                                    <w:rPr>
                                      <w:sz w:val="16"/>
                                    </w:rPr>
                                  </w:pPr>
                                  <w:r>
                                    <w:rPr>
                                      <w:spacing w:val="4"/>
                                      <w:sz w:val="16"/>
                                    </w:rPr>
                                    <w:t xml:space="preserve">S&amp;P </w:t>
                                  </w:r>
                                  <w:r>
                                    <w:rPr>
                                      <w:spacing w:val="6"/>
                                      <w:sz w:val="16"/>
                                    </w:rPr>
                                    <w:t>03</w:t>
                                  </w:r>
                                </w:p>
                                <w:p w:rsidR="002E0D56" w:rsidRDefault="00C67A04">
                                  <w:pPr>
                                    <w:pStyle w:val="TableParagraph"/>
                                    <w:spacing w:before="29"/>
                                    <w:ind w:left="277"/>
                                    <w:rPr>
                                      <w:sz w:val="16"/>
                                    </w:rPr>
                                  </w:pPr>
                                  <w:r>
                                    <w:rPr>
                                      <w:spacing w:val="4"/>
                                      <w:sz w:val="16"/>
                                    </w:rPr>
                                    <w:t>S&amp;P</w:t>
                                  </w:r>
                                  <w:r>
                                    <w:rPr>
                                      <w:spacing w:val="2"/>
                                      <w:sz w:val="16"/>
                                    </w:rPr>
                                    <w:t xml:space="preserve"> </w:t>
                                  </w:r>
                                  <w:r>
                                    <w:rPr>
                                      <w:spacing w:val="6"/>
                                      <w:sz w:val="16"/>
                                    </w:rPr>
                                    <w:t>04</w:t>
                                  </w:r>
                                </w:p>
                                <w:p w:rsidR="002E0D56" w:rsidRDefault="00C67A04">
                                  <w:pPr>
                                    <w:pStyle w:val="TableParagraph"/>
                                    <w:spacing w:before="28"/>
                                    <w:ind w:left="277"/>
                                    <w:rPr>
                                      <w:sz w:val="16"/>
                                    </w:rPr>
                                  </w:pPr>
                                  <w:r>
                                    <w:rPr>
                                      <w:spacing w:val="4"/>
                                      <w:sz w:val="16"/>
                                    </w:rPr>
                                    <w:t>S&amp;P</w:t>
                                  </w:r>
                                  <w:r>
                                    <w:rPr>
                                      <w:spacing w:val="7"/>
                                      <w:sz w:val="16"/>
                                    </w:rPr>
                                    <w:t xml:space="preserve"> </w:t>
                                  </w:r>
                                  <w:r>
                                    <w:rPr>
                                      <w:spacing w:val="6"/>
                                      <w:sz w:val="16"/>
                                    </w:rPr>
                                    <w:t>05</w:t>
                                  </w:r>
                                </w:p>
                                <w:p w:rsidR="002E0D56" w:rsidRDefault="00C67A04">
                                  <w:pPr>
                                    <w:pStyle w:val="TableParagraph"/>
                                    <w:spacing w:before="28"/>
                                    <w:ind w:left="277"/>
                                    <w:rPr>
                                      <w:sz w:val="16"/>
                                    </w:rPr>
                                  </w:pPr>
                                  <w:r>
                                    <w:rPr>
                                      <w:spacing w:val="4"/>
                                      <w:sz w:val="16"/>
                                    </w:rPr>
                                    <w:t>S&amp;P</w:t>
                                  </w:r>
                                  <w:r>
                                    <w:rPr>
                                      <w:spacing w:val="1"/>
                                      <w:sz w:val="16"/>
                                    </w:rPr>
                                    <w:t xml:space="preserve"> </w:t>
                                  </w:r>
                                  <w:r>
                                    <w:rPr>
                                      <w:spacing w:val="6"/>
                                      <w:sz w:val="16"/>
                                    </w:rPr>
                                    <w:t>06</w:t>
                                  </w:r>
                                </w:p>
                                <w:p w:rsidR="002E0D56" w:rsidRDefault="00C67A04">
                                  <w:pPr>
                                    <w:pStyle w:val="TableParagraph"/>
                                    <w:spacing w:before="28"/>
                                    <w:ind w:left="277"/>
                                    <w:rPr>
                                      <w:sz w:val="16"/>
                                    </w:rPr>
                                  </w:pPr>
                                  <w:r>
                                    <w:rPr>
                                      <w:spacing w:val="4"/>
                                      <w:sz w:val="16"/>
                                    </w:rPr>
                                    <w:t>S&amp;P</w:t>
                                  </w:r>
                                  <w:r>
                                    <w:rPr>
                                      <w:spacing w:val="12"/>
                                      <w:sz w:val="16"/>
                                    </w:rPr>
                                    <w:t xml:space="preserve"> </w:t>
                                  </w:r>
                                  <w:r>
                                    <w:rPr>
                                      <w:spacing w:val="6"/>
                                      <w:sz w:val="16"/>
                                    </w:rPr>
                                    <w:t>07</w:t>
                                  </w:r>
                                </w:p>
                              </w:tc>
                              <w:tc>
                                <w:tcPr>
                                  <w:tcW w:w="2160" w:type="dxa"/>
                                </w:tcPr>
                                <w:p w:rsidR="002E0D56" w:rsidRDefault="00C67A04">
                                  <w:pPr>
                                    <w:pStyle w:val="TableParagraph"/>
                                    <w:spacing w:line="254" w:lineRule="auto"/>
                                    <w:rPr>
                                      <w:rFonts w:ascii="Times New Roman"/>
                                      <w:b/>
                                      <w:sz w:val="16"/>
                                    </w:rPr>
                                  </w:pPr>
                                  <w:r>
                                    <w:rPr>
                                      <w:rFonts w:ascii="Times New Roman"/>
                                      <w:b/>
                                      <w:w w:val="110"/>
                                      <w:sz w:val="16"/>
                                    </w:rPr>
                                    <w:t>The Brain: Vision and Movement Videos:</w:t>
                                  </w:r>
                                </w:p>
                                <w:p w:rsidR="002E0D56" w:rsidRDefault="00C67A04">
                                  <w:pPr>
                                    <w:pStyle w:val="TableParagraph"/>
                                    <w:spacing w:before="33" w:line="288" w:lineRule="auto"/>
                                    <w:ind w:left="277"/>
                                    <w:rPr>
                                      <w:sz w:val="16"/>
                                    </w:rPr>
                                  </w:pPr>
                                  <w:r>
                                    <w:rPr>
                                      <w:w w:val="105"/>
                                      <w:sz w:val="16"/>
                                    </w:rPr>
                                    <w:t>Visual Information Processing; Elementary Concepts</w:t>
                                  </w:r>
                                </w:p>
                                <w:p w:rsidR="002E0D56" w:rsidRDefault="00C67A04">
                                  <w:pPr>
                                    <w:pStyle w:val="TableParagraph"/>
                                    <w:spacing w:line="278" w:lineRule="auto"/>
                                    <w:ind w:left="277" w:right="754"/>
                                    <w:rPr>
                                      <w:sz w:val="16"/>
                                    </w:rPr>
                                  </w:pPr>
                                  <w:r>
                                    <w:rPr>
                                      <w:w w:val="105"/>
                                      <w:sz w:val="16"/>
                                    </w:rPr>
                                    <w:t>Sensory Motor Integration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05"/>
                                      <w:sz w:val="16"/>
                                    </w:rPr>
                                    <w:t>Hearing (p. 100)</w:t>
                                  </w:r>
                                </w:p>
                                <w:p w:rsidR="002E0D56" w:rsidRDefault="00C67A04">
                                  <w:pPr>
                                    <w:pStyle w:val="TableParagraph"/>
                                    <w:spacing w:before="43" w:line="278" w:lineRule="auto"/>
                                    <w:ind w:left="292" w:right="184"/>
                                    <w:rPr>
                                      <w:sz w:val="16"/>
                                    </w:rPr>
                                  </w:pPr>
                                  <w:r>
                                    <w:rPr>
                                      <w:w w:val="105"/>
                                      <w:sz w:val="16"/>
                                    </w:rPr>
                                    <w:t>The Physics of Sound Psychological Dimensions of Sound</w:t>
                                  </w:r>
                                </w:p>
                                <w:p w:rsidR="002E0D56" w:rsidRDefault="00C67A04">
                                  <w:pPr>
                                    <w:pStyle w:val="TableParagraph"/>
                                    <w:spacing w:before="13"/>
                                    <w:ind w:left="292"/>
                                    <w:rPr>
                                      <w:sz w:val="16"/>
                                    </w:rPr>
                                  </w:pPr>
                                  <w:r>
                                    <w:rPr>
                                      <w:w w:val="105"/>
                                      <w:sz w:val="16"/>
                                    </w:rPr>
                                    <w:t>The Physiology of Hearing</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277"/>
                                    <w:rPr>
                                      <w:sz w:val="16"/>
                                    </w:rPr>
                                  </w:pPr>
                                  <w:r>
                                    <w:rPr>
                                      <w:w w:val="105"/>
                                      <w:sz w:val="16"/>
                                    </w:rPr>
                                    <w:t>Auditory Localization</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4"/>
                                      <w:sz w:val="16"/>
                                    </w:rPr>
                                    <w:t>S&amp;P</w:t>
                                  </w:r>
                                  <w:r>
                                    <w:rPr>
                                      <w:spacing w:val="-3"/>
                                      <w:sz w:val="16"/>
                                    </w:rPr>
                                    <w:t xml:space="preserve"> </w:t>
                                  </w:r>
                                  <w:r>
                                    <w:rPr>
                                      <w:spacing w:val="6"/>
                                      <w:sz w:val="16"/>
                                    </w:rPr>
                                    <w:t>08</w:t>
                                  </w:r>
                                </w:p>
                                <w:p w:rsidR="002E0D56" w:rsidRDefault="00C67A04">
                                  <w:pPr>
                                    <w:pStyle w:val="TableParagraph"/>
                                    <w:spacing w:before="29"/>
                                    <w:ind w:left="277"/>
                                    <w:rPr>
                                      <w:sz w:val="16"/>
                                    </w:rPr>
                                  </w:pPr>
                                  <w:r>
                                    <w:rPr>
                                      <w:spacing w:val="4"/>
                                      <w:sz w:val="16"/>
                                    </w:rPr>
                                    <w:t>S&amp;P</w:t>
                                  </w:r>
                                  <w:r>
                                    <w:rPr>
                                      <w:spacing w:val="1"/>
                                      <w:sz w:val="16"/>
                                    </w:rPr>
                                    <w:t xml:space="preserve"> </w:t>
                                  </w:r>
                                  <w:r>
                                    <w:rPr>
                                      <w:spacing w:val="6"/>
                                      <w:sz w:val="16"/>
                                    </w:rPr>
                                    <w:t>09</w:t>
                                  </w:r>
                                </w:p>
                                <w:p w:rsidR="002E0D56" w:rsidRDefault="00C67A04">
                                  <w:pPr>
                                    <w:pStyle w:val="TableParagraph"/>
                                    <w:spacing w:before="28"/>
                                    <w:ind w:left="277"/>
                                    <w:rPr>
                                      <w:sz w:val="16"/>
                                    </w:rPr>
                                  </w:pPr>
                                  <w:r>
                                    <w:rPr>
                                      <w:spacing w:val="4"/>
                                      <w:sz w:val="16"/>
                                    </w:rPr>
                                    <w:t>S&amp;P</w:t>
                                  </w:r>
                                  <w:r>
                                    <w:rPr>
                                      <w:spacing w:val="23"/>
                                      <w:sz w:val="16"/>
                                    </w:rPr>
                                    <w:t xml:space="preserve"> </w:t>
                                  </w:r>
                                  <w:r>
                                    <w:rPr>
                                      <w:spacing w:val="6"/>
                                      <w:sz w:val="16"/>
                                    </w:rPr>
                                    <w:t>10</w:t>
                                  </w:r>
                                </w:p>
                              </w:tc>
                              <w:tc>
                                <w:tcPr>
                                  <w:tcW w:w="2160" w:type="dxa"/>
                                </w:tcPr>
                                <w:p w:rsidR="002E0D56" w:rsidRDefault="00C67A04">
                                  <w:pPr>
                                    <w:pStyle w:val="TableParagraph"/>
                                    <w:spacing w:line="170" w:lineRule="exact"/>
                                    <w:rPr>
                                      <w:rFonts w:ascii="Times New Roman"/>
                                      <w:b/>
                                      <w:sz w:val="16"/>
                                    </w:rPr>
                                  </w:pPr>
                                  <w:r>
                                    <w:rPr>
                                      <w:rFonts w:ascii="Times New Roman"/>
                                      <w:b/>
                                      <w:w w:val="105"/>
                                      <w:sz w:val="16"/>
                                    </w:rPr>
                                    <w:t>Mind Matters:</w:t>
                                  </w:r>
                                </w:p>
                                <w:p w:rsidR="002E0D56" w:rsidRDefault="00C67A04">
                                  <w:pPr>
                                    <w:pStyle w:val="TableParagraph"/>
                                    <w:spacing w:before="43"/>
                                    <w:ind w:left="277"/>
                                    <w:rPr>
                                      <w:sz w:val="16"/>
                                    </w:rPr>
                                  </w:pPr>
                                  <w:r>
                                    <w:rPr>
                                      <w:sz w:val="16"/>
                                    </w:rPr>
                                    <w:t>Unit 3: Sensation</w:t>
                                  </w:r>
                                </w:p>
                                <w:p w:rsidR="002E0D56" w:rsidRDefault="002E0D56">
                                  <w:pPr>
                                    <w:pStyle w:val="TableParagraph"/>
                                    <w:spacing w:before="2"/>
                                    <w:ind w:left="0"/>
                                    <w:rPr>
                                      <w:rFonts w:ascii="Times New Roman"/>
                                      <w:b/>
                                      <w:sz w:val="19"/>
                                    </w:rPr>
                                  </w:pPr>
                                </w:p>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line="278" w:lineRule="auto"/>
                                    <w:ind w:left="277"/>
                                    <w:rPr>
                                      <w:sz w:val="16"/>
                                    </w:rPr>
                                  </w:pPr>
                                  <w:r>
                                    <w:rPr>
                                      <w:sz w:val="16"/>
                                    </w:rPr>
                                    <w:t>Topic 3: Sensation and Perception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860"/>
                              </w:trPr>
                              <w:tc>
                                <w:tcPr>
                                  <w:tcW w:w="2445" w:type="dxa"/>
                                </w:tcPr>
                                <w:p w:rsidR="002E0D56" w:rsidRDefault="00C67A04">
                                  <w:pPr>
                                    <w:pStyle w:val="TableParagraph"/>
                                    <w:rPr>
                                      <w:rFonts w:ascii="Times New Roman"/>
                                      <w:b/>
                                      <w:sz w:val="16"/>
                                    </w:rPr>
                                  </w:pPr>
                                  <w:r>
                                    <w:rPr>
                                      <w:rFonts w:ascii="Times New Roman"/>
                                      <w:b/>
                                      <w:w w:val="105"/>
                                      <w:sz w:val="16"/>
                                    </w:rPr>
                                    <w:t>Your Other Senses (p. 106)</w:t>
                                  </w:r>
                                </w:p>
                                <w:p w:rsidR="002E0D56" w:rsidRDefault="00C67A04">
                                  <w:pPr>
                                    <w:pStyle w:val="TableParagraph"/>
                                    <w:spacing w:before="44" w:line="278" w:lineRule="auto"/>
                                    <w:ind w:left="292" w:right="1397"/>
                                    <w:rPr>
                                      <w:sz w:val="16"/>
                                    </w:rPr>
                                  </w:pPr>
                                  <w:r>
                                    <w:rPr>
                                      <w:sz w:val="16"/>
                                    </w:rPr>
                                    <w:t>Smell Taste</w:t>
                                  </w:r>
                                </w:p>
                                <w:p w:rsidR="002E0D56" w:rsidRDefault="00C67A04">
                                  <w:pPr>
                                    <w:pStyle w:val="TableParagraph"/>
                                    <w:spacing w:line="288" w:lineRule="auto"/>
                                    <w:ind w:left="292"/>
                                    <w:rPr>
                                      <w:sz w:val="16"/>
                                    </w:rPr>
                                  </w:pPr>
                                  <w:r>
                                    <w:rPr>
                                      <w:w w:val="105"/>
                                      <w:sz w:val="16"/>
                                    </w:rPr>
                                    <w:t>Touch and the Skin Senses The Vestibular and Kinesthetic Senses</w:t>
                                  </w:r>
                                </w:p>
                                <w:p w:rsidR="002E0D56" w:rsidRDefault="00C67A04">
                                  <w:pPr>
                                    <w:pStyle w:val="TableParagraph"/>
                                    <w:spacing w:line="172" w:lineRule="exact"/>
                                    <w:ind w:left="292"/>
                                    <w:rPr>
                                      <w:sz w:val="16"/>
                                    </w:rPr>
                                  </w:pPr>
                                  <w:r>
                                    <w:rPr>
                                      <w:sz w:val="16"/>
                                    </w:rPr>
                                    <w:t>Pain</w:t>
                                  </w:r>
                                </w:p>
                              </w:tc>
                              <w:tc>
                                <w:tcPr>
                                  <w:tcW w:w="2340" w:type="dxa"/>
                                </w:tcPr>
                                <w:p w:rsidR="002E0D56" w:rsidRDefault="00C67A04">
                                  <w:pPr>
                                    <w:pStyle w:val="TableParagraph"/>
                                    <w:spacing w:line="283" w:lineRule="auto"/>
                                    <w:ind w:left="277" w:right="199" w:hanging="165"/>
                                    <w:rPr>
                                      <w:sz w:val="16"/>
                                    </w:rPr>
                                  </w:pPr>
                                  <w:r>
                                    <w:rPr>
                                      <w:rFonts w:ascii="Times New Roman"/>
                                      <w:b/>
                                      <w:w w:val="105"/>
                                      <w:sz w:val="16"/>
                                    </w:rPr>
                                    <w:t xml:space="preserve">Discussion  Questions: </w:t>
                                  </w:r>
                                  <w:r>
                                    <w:rPr>
                                      <w:w w:val="105"/>
                                      <w:sz w:val="16"/>
                                    </w:rPr>
                                    <w:t>What senses might other animals possess that humans</w:t>
                                  </w:r>
                                  <w:r>
                                    <w:rPr>
                                      <w:spacing w:val="4"/>
                                      <w:w w:val="105"/>
                                      <w:sz w:val="16"/>
                                    </w:rPr>
                                    <w:t xml:space="preserve"> </w:t>
                                  </w:r>
                                  <w:r>
                                    <w:rPr>
                                      <w:w w:val="105"/>
                                      <w:sz w:val="16"/>
                                    </w:rPr>
                                    <w:t>lack?</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4"/>
                                      <w:w w:val="115"/>
                                      <w:sz w:val="16"/>
                                    </w:rPr>
                                    <w:t>S&amp;P</w:t>
                                  </w:r>
                                  <w:r>
                                    <w:rPr>
                                      <w:spacing w:val="-19"/>
                                      <w:w w:val="115"/>
                                      <w:sz w:val="16"/>
                                    </w:rPr>
                                    <w:t xml:space="preserve"> </w:t>
                                  </w:r>
                                  <w:r>
                                    <w:rPr>
                                      <w:spacing w:val="6"/>
                                      <w:w w:val="115"/>
                                      <w:sz w:val="16"/>
                                    </w:rPr>
                                    <w:t>11</w:t>
                                  </w:r>
                                </w:p>
                                <w:p w:rsidR="002E0D56" w:rsidRDefault="00C67A04">
                                  <w:pPr>
                                    <w:pStyle w:val="TableParagraph"/>
                                    <w:spacing w:before="28"/>
                                    <w:ind w:left="277"/>
                                    <w:rPr>
                                      <w:sz w:val="16"/>
                                    </w:rPr>
                                  </w:pPr>
                                  <w:r>
                                    <w:rPr>
                                      <w:spacing w:val="4"/>
                                      <w:w w:val="105"/>
                                      <w:sz w:val="16"/>
                                    </w:rPr>
                                    <w:t>S&amp;P</w:t>
                                  </w:r>
                                  <w:r>
                                    <w:rPr>
                                      <w:spacing w:val="7"/>
                                      <w:w w:val="105"/>
                                      <w:sz w:val="16"/>
                                    </w:rPr>
                                    <w:t xml:space="preserve"> </w:t>
                                  </w:r>
                                  <w:r>
                                    <w:rPr>
                                      <w:spacing w:val="6"/>
                                      <w:w w:val="105"/>
                                      <w:sz w:val="16"/>
                                    </w:rPr>
                                    <w:t>12</w:t>
                                  </w:r>
                                </w:p>
                                <w:p w:rsidR="002E0D56" w:rsidRDefault="00C67A04">
                                  <w:pPr>
                                    <w:pStyle w:val="TableParagraph"/>
                                    <w:spacing w:before="28"/>
                                    <w:ind w:left="277"/>
                                    <w:rPr>
                                      <w:sz w:val="16"/>
                                    </w:rPr>
                                  </w:pPr>
                                  <w:r>
                                    <w:rPr>
                                      <w:spacing w:val="4"/>
                                      <w:w w:val="105"/>
                                      <w:sz w:val="16"/>
                                    </w:rPr>
                                    <w:t>S&amp;P</w:t>
                                  </w:r>
                                  <w:r>
                                    <w:rPr>
                                      <w:spacing w:val="8"/>
                                      <w:w w:val="105"/>
                                      <w:sz w:val="16"/>
                                    </w:rPr>
                                    <w:t xml:space="preserve"> </w:t>
                                  </w:r>
                                  <w:r>
                                    <w:rPr>
                                      <w:spacing w:val="6"/>
                                      <w:w w:val="105"/>
                                      <w:sz w:val="16"/>
                                    </w:rPr>
                                    <w:t>13</w:t>
                                  </w:r>
                                </w:p>
                              </w:tc>
                              <w:tc>
                                <w:tcPr>
                                  <w:tcW w:w="2160" w:type="dxa"/>
                                </w:tcPr>
                                <w:p w:rsidR="002E0D56" w:rsidRDefault="00C67A04">
                                  <w:pPr>
                                    <w:pStyle w:val="TableParagraph"/>
                                    <w:rPr>
                                      <w:rFonts w:ascii="Times New Roman"/>
                                      <w:b/>
                                      <w:sz w:val="16"/>
                                    </w:rPr>
                                  </w:pPr>
                                  <w:r>
                                    <w:rPr>
                                      <w:rFonts w:ascii="Times New Roman"/>
                                      <w:b/>
                                      <w:w w:val="110"/>
                                      <w:sz w:val="16"/>
                                    </w:rPr>
                                    <w:t>The Mind Video:</w:t>
                                  </w:r>
                                </w:p>
                                <w:p w:rsidR="002E0D56" w:rsidRDefault="00C67A04">
                                  <w:pPr>
                                    <w:pStyle w:val="TableParagraph"/>
                                    <w:spacing w:before="44"/>
                                    <w:ind w:left="277"/>
                                    <w:rPr>
                                      <w:sz w:val="16"/>
                                    </w:rPr>
                                  </w:pPr>
                                  <w:r>
                                    <w:rPr>
                                      <w:w w:val="105"/>
                                      <w:sz w:val="16"/>
                                    </w:rPr>
                                    <w:t>Pain and Healing</w:t>
                                  </w:r>
                                </w:p>
                                <w:p w:rsidR="002E0D56" w:rsidRDefault="002E0D56">
                                  <w:pPr>
                                    <w:pStyle w:val="TableParagraph"/>
                                    <w:spacing w:before="2"/>
                                    <w:ind w:left="0"/>
                                    <w:rPr>
                                      <w:rFonts w:ascii="Times New Roman"/>
                                      <w:b/>
                                      <w:sz w:val="19"/>
                                    </w:rPr>
                                  </w:pPr>
                                </w:p>
                                <w:p w:rsidR="002E0D56" w:rsidRDefault="00C67A04">
                                  <w:pPr>
                                    <w:pStyle w:val="TableParagraph"/>
                                    <w:rPr>
                                      <w:rFonts w:ascii="Times New Roman"/>
                                      <w:i/>
                                      <w:sz w:val="16"/>
                                    </w:rPr>
                                  </w:pPr>
                                  <w:r>
                                    <w:rPr>
                                      <w:rFonts w:ascii="Times New Roman"/>
                                      <w:b/>
                                      <w:w w:val="105"/>
                                      <w:sz w:val="16"/>
                                    </w:rPr>
                                    <w:t xml:space="preserve">Video: </w:t>
                                  </w:r>
                                  <w:r>
                                    <w:rPr>
                                      <w:rFonts w:ascii="Times New Roman"/>
                                      <w:i/>
                                      <w:w w:val="105"/>
                                      <w:sz w:val="16"/>
                                    </w:rPr>
                                    <w:t>Pain Management</w:t>
                                  </w:r>
                                </w:p>
                                <w:p w:rsidR="002E0D56" w:rsidRDefault="002E0D56">
                                  <w:pPr>
                                    <w:pStyle w:val="TableParagraph"/>
                                    <w:spacing w:before="2"/>
                                    <w:ind w:left="0"/>
                                    <w:rPr>
                                      <w:rFonts w:ascii="Times New Roman"/>
                                      <w:b/>
                                      <w:sz w:val="19"/>
                                    </w:rPr>
                                  </w:pPr>
                                </w:p>
                                <w:p w:rsidR="002E0D56" w:rsidRDefault="00C67A04">
                                  <w:pPr>
                                    <w:pStyle w:val="TableParagraph"/>
                                    <w:spacing w:before="1" w:line="273" w:lineRule="auto"/>
                                    <w:rPr>
                                      <w:rFonts w:ascii="Times New Roman"/>
                                      <w:i/>
                                      <w:sz w:val="16"/>
                                    </w:rPr>
                                  </w:pPr>
                                  <w:r>
                                    <w:rPr>
                                      <w:rFonts w:ascii="Times New Roman"/>
                                      <w:b/>
                                      <w:w w:val="105"/>
                                      <w:sz w:val="16"/>
                                    </w:rPr>
                                    <w:t xml:space="preserve">Video: </w:t>
                                  </w:r>
                                  <w:r>
                                    <w:rPr>
                                      <w:rFonts w:ascii="Times New Roman"/>
                                      <w:i/>
                                      <w:w w:val="105"/>
                                      <w:sz w:val="16"/>
                                    </w:rPr>
                                    <w:t>The Psychology of Pain</w:t>
                                  </w:r>
                                </w:p>
                              </w:tc>
                              <w:tc>
                                <w:tcPr>
                                  <w:tcW w:w="879" w:type="dxa"/>
                                  <w:tcBorders>
                                    <w:right w:val="nil"/>
                                  </w:tcBorders>
                                </w:tcPr>
                                <w:p w:rsidR="002E0D56" w:rsidRDefault="002E0D56">
                                  <w:pPr>
                                    <w:pStyle w:val="TableParagraph"/>
                                    <w:ind w:left="0"/>
                                    <w:rPr>
                                      <w:rFonts w:ascii="Times New Roman"/>
                                      <w:sz w:val="16"/>
                                    </w:rPr>
                                  </w:pPr>
                                </w:p>
                              </w:tc>
                            </w:tr>
                            <w:tr w:rsidR="002E0D56">
                              <w:trPr>
                                <w:trHeight w:val="1500"/>
                              </w:trPr>
                              <w:tc>
                                <w:tcPr>
                                  <w:tcW w:w="2445" w:type="dxa"/>
                                </w:tcPr>
                                <w:p w:rsidR="002E0D56" w:rsidRDefault="00C67A04">
                                  <w:pPr>
                                    <w:pStyle w:val="TableParagraph"/>
                                    <w:spacing w:line="170" w:lineRule="exact"/>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Biographical Profiles:</w:t>
                                  </w:r>
                                </w:p>
                                <w:p w:rsidR="002E0D56" w:rsidRDefault="00C67A04">
                                  <w:pPr>
                                    <w:pStyle w:val="TableParagraph"/>
                                    <w:spacing w:before="58" w:line="278" w:lineRule="auto"/>
                                    <w:ind w:left="277"/>
                                    <w:rPr>
                                      <w:sz w:val="16"/>
                                    </w:rPr>
                                  </w:pPr>
                                  <w:r>
                                    <w:rPr>
                                      <w:w w:val="105"/>
                                      <w:sz w:val="16"/>
                                    </w:rPr>
                                    <w:t>Hermann Von Helmholtz Ernst Weber</w:t>
                                  </w:r>
                                </w:p>
                                <w:p w:rsidR="002E0D56" w:rsidRDefault="00C67A04">
                                  <w:pPr>
                                    <w:pStyle w:val="TableParagraph"/>
                                    <w:spacing w:line="180" w:lineRule="exact"/>
                                    <w:ind w:left="277"/>
                                    <w:rPr>
                                      <w:sz w:val="16"/>
                                    </w:rPr>
                                  </w:pPr>
                                  <w:r>
                                    <w:rPr>
                                      <w:w w:val="105"/>
                                      <w:sz w:val="16"/>
                                    </w:rPr>
                                    <w:t>Ronald Melzack</w:t>
                                  </w:r>
                                </w:p>
                                <w:p w:rsidR="002E0D56" w:rsidRDefault="002E0D56">
                                  <w:pPr>
                                    <w:pStyle w:val="TableParagraph"/>
                                    <w:spacing w:before="10"/>
                                    <w:ind w:left="0"/>
                                    <w:rPr>
                                      <w:rFonts w:ascii="Times New Roman"/>
                                      <w:b/>
                                      <w:sz w:val="17"/>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Interactive Web Site and</w:t>
                                  </w:r>
                                </w:p>
                                <w:p w:rsidR="002E0D56" w:rsidRDefault="00C67A04">
                                  <w:pPr>
                                    <w:pStyle w:val="TableParagraph"/>
                                    <w:spacing w:before="26" w:line="264" w:lineRule="auto"/>
                                    <w:ind w:left="277" w:right="125" w:hanging="165"/>
                                    <w:jc w:val="both"/>
                                    <w:rPr>
                                      <w:rFonts w:ascii="Times New Roman"/>
                                      <w:b/>
                                      <w:sz w:val="16"/>
                                    </w:rPr>
                                  </w:pPr>
                                  <w:r>
                                    <w:rPr>
                                      <w:rFonts w:ascii="Times New Roman"/>
                                      <w:b/>
                                      <w:w w:val="110"/>
                                      <w:sz w:val="16"/>
                                    </w:rPr>
                                    <w:t xml:space="preserve">Companion Web Site at: </w:t>
                                  </w:r>
                                  <w:hyperlink r:id="rId19">
                                    <w:r>
                                      <w:rPr>
                                        <w:rFonts w:ascii="Times New Roman"/>
                                        <w:b/>
                                        <w:color w:val="0000FF"/>
                                        <w:w w:val="110"/>
                                        <w:sz w:val="16"/>
                                        <w:u w:val="single" w:color="0000FF"/>
                                      </w:rPr>
                                      <w:t>www.ablongman.com/</w:t>
                                    </w:r>
                                  </w:hyperlink>
                                  <w:r>
                                    <w:rPr>
                                      <w:rFonts w:ascii="Times New Roman"/>
                                      <w:b/>
                                      <w:color w:val="0000FF"/>
                                      <w:w w:val="110"/>
                                      <w:sz w:val="16"/>
                                    </w:rPr>
                                    <w:t xml:space="preserve"> </w:t>
                                  </w: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029" type="#_x0000_t202" style="position:absolute;left:0;text-align:left;margin-left:67.45pt;margin-top:23.05pt;width:473.35pt;height:512.25pt;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84tAIAALU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vAsmGHESQdNeqQHje7EAc28manQ0KsUHB96cNUHOIBOW7aqvxflV4W4WDWEb+mtlGJoKKkgQ9/c&#10;dM+ujjjKgGyGD6KCQGSnhQU61LIz5YOCIECHTj2dumOSKWEz9nw/CiOMSjiLIy+K5pGNQdLpei+V&#10;fkdFh4yRYQntt/Bkf6+0SYekk4uJxkXB2tZKoOUXG+A47kBwuGrOTBq2oz8SL1kv1ovQCYN47YRe&#10;nju3xSp04sKfR/ksX61y/6eJ64dpw6qKchNmUpcf/ln3jjofdXHSlxItqwycSUnJ7WbVSrQnoO7C&#10;fseCnLm5l2nYIgCXF5T8IPTugsQp4sXcCYswcpK5t3A8P7lLYi9Mwry4pHTPOP13SmjIcBIF0aim&#10;33Lz7PeaG0k7pmF+tKzL8OLkRFKjwTWvbGs1Ye1on5XCpP9cCmj31GirWCPSUa76sDmMz8NEN2re&#10;iOoJJCwFCAx0CrMPjEbI7xgNMEcyrL7tiKQYte85PAMzdCZDTsZmMggv4WqGNUajudLjcNr1km0b&#10;QB4fGhe38FRqZkX8nMXxgcFssFyOc8wMn/N/6/U8bZe/AAAA//8DAFBLAwQUAAYACAAAACEA9I7l&#10;TuAAAAAMAQAADwAAAGRycy9kb3ducmV2LnhtbEyPwU7DMAyG70i8Q+RJ3FhSmMLWNZ0mBCckRFcO&#10;HNPWa6M1Tmmyrbw96Qlu/uVPvz9nu8n27IKjN44UJEsBDKl2jaFWwWf5er8G5oOmRveOUMEPetjl&#10;tzeZTht3pQIvh9CyWEI+1Qq6EIaUc193aLVfugEp7o5utDrEOLa8GfU1ltuePwghudWG4oVOD/jc&#10;YX06nK2C/RcVL+b7vfoojoUpy42gN3lS6m4x7bfAAk7hD4ZZP6pDHp0qd6bGsz7mx9UmogpWMgE2&#10;A2KdSGDVPD0JCTzP+P8n8l8AAAD//wMAUEsBAi0AFAAGAAgAAAAhALaDOJL+AAAA4QEAABMAAAAA&#10;AAAAAAAAAAAAAAAAAFtDb250ZW50X1R5cGVzXS54bWxQSwECLQAUAAYACAAAACEAOP0h/9YAAACU&#10;AQAACwAAAAAAAAAAAAAAAAAvAQAAX3JlbHMvLnJlbHNQSwECLQAUAAYACAAAACEAH1T/OLQCAAC1&#10;BQAADgAAAAAAAAAAAAAAAAAuAgAAZHJzL2Uyb0RvYy54bWxQSwECLQAUAAYACAAAACEA9I7lTuAA&#10;AAAMAQAADwAAAAAAAAAAAAAAAAAO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715"/>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Sensory Knowledge of the</w:t>
                            </w:r>
                          </w:p>
                          <w:p w:rsidR="002E0D56" w:rsidRDefault="00C67A04">
                            <w:pPr>
                              <w:pStyle w:val="TableParagraph"/>
                              <w:spacing w:before="26"/>
                              <w:rPr>
                                <w:rFonts w:ascii="Times New Roman"/>
                                <w:b/>
                                <w:sz w:val="16"/>
                              </w:rPr>
                            </w:pPr>
                            <w:r>
                              <w:rPr>
                                <w:rFonts w:ascii="Times New Roman"/>
                                <w:b/>
                                <w:w w:val="105"/>
                                <w:sz w:val="16"/>
                              </w:rPr>
                              <w:t>World (p. 84)</w:t>
                            </w:r>
                          </w:p>
                          <w:p w:rsidR="002E0D56" w:rsidRDefault="00C67A04">
                            <w:pPr>
                              <w:pStyle w:val="TableParagraph"/>
                              <w:spacing w:before="43"/>
                              <w:ind w:left="292"/>
                              <w:rPr>
                                <w:sz w:val="16"/>
                              </w:rPr>
                            </w:pPr>
                            <w:r>
                              <w:rPr>
                                <w:w w:val="105"/>
                                <w:sz w:val="16"/>
                              </w:rPr>
                              <w:t>Psychophysics</w:t>
                            </w:r>
                          </w:p>
                          <w:p w:rsidR="002E0D56" w:rsidRDefault="00C67A04">
                            <w:pPr>
                              <w:pStyle w:val="TableParagraph"/>
                              <w:spacing w:before="29" w:line="278" w:lineRule="auto"/>
                              <w:ind w:left="292"/>
                              <w:rPr>
                                <w:sz w:val="16"/>
                              </w:rPr>
                            </w:pPr>
                            <w:r>
                              <w:rPr>
                                <w:sz w:val="16"/>
                              </w:rPr>
                              <w:t>From Physical Events to Mental</w:t>
                            </w:r>
                            <w:r>
                              <w:rPr>
                                <w:spacing w:val="10"/>
                                <w:sz w:val="16"/>
                              </w:rPr>
                              <w:t xml:space="preserve"> </w:t>
                            </w:r>
                            <w:r>
                              <w:rPr>
                                <w:spacing w:val="2"/>
                                <w:sz w:val="16"/>
                              </w:rPr>
                              <w:t>Events</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83" w:lineRule="auto"/>
                              <w:ind w:left="277" w:right="95"/>
                              <w:rPr>
                                <w:sz w:val="16"/>
                              </w:rPr>
                            </w:pPr>
                            <w:r>
                              <w:rPr>
                                <w:w w:val="105"/>
                                <w:sz w:val="16"/>
                              </w:rPr>
                              <w:t>Understand the basic processes through which sensory stimuli are converted into neural events</w:t>
                            </w:r>
                          </w:p>
                          <w:p w:rsidR="002E0D56" w:rsidRDefault="00C67A04">
                            <w:pPr>
                              <w:pStyle w:val="TableParagraph"/>
                              <w:spacing w:before="170"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Sensation and Perception</w:t>
                            </w:r>
                          </w:p>
                        </w:tc>
                        <w:tc>
                          <w:tcPr>
                            <w:tcW w:w="162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05"/>
                                <w:sz w:val="16"/>
                              </w:rPr>
                              <w:t>Test Bank:</w:t>
                            </w:r>
                          </w:p>
                          <w:p w:rsidR="002E0D56" w:rsidRDefault="00C67A04">
                            <w:pPr>
                              <w:pStyle w:val="TableParagraph"/>
                              <w:spacing w:before="43" w:line="278" w:lineRule="auto"/>
                              <w:ind w:left="277" w:right="530"/>
                              <w:rPr>
                                <w:sz w:val="16"/>
                              </w:rPr>
                            </w:pPr>
                            <w:r>
                              <w:rPr>
                                <w:sz w:val="16"/>
                              </w:rPr>
                              <w:t>Questions: 4.1-160</w:t>
                            </w:r>
                          </w:p>
                          <w:p w:rsidR="002E0D56" w:rsidRDefault="002E0D56">
                            <w:pPr>
                              <w:pStyle w:val="TableParagraph"/>
                              <w:spacing w:before="7"/>
                              <w:ind w:left="0"/>
                              <w:rPr>
                                <w:rFonts w:ascii="Times New Roman"/>
                                <w:b/>
                                <w:sz w:val="16"/>
                              </w:rPr>
                            </w:pPr>
                          </w:p>
                          <w:p w:rsidR="002E0D56" w:rsidRDefault="00C67A04">
                            <w:pPr>
                              <w:pStyle w:val="TableParagraph"/>
                              <w:rPr>
                                <w:rFonts w:ascii="Times New Roman"/>
                                <w:b/>
                                <w:sz w:val="16"/>
                              </w:rPr>
                            </w:pPr>
                            <w:r>
                              <w:rPr>
                                <w:rFonts w:ascii="Times New Roman"/>
                                <w:b/>
                                <w:w w:val="105"/>
                                <w:sz w:val="16"/>
                              </w:rPr>
                              <w:t>Practice Tests:</w:t>
                            </w:r>
                          </w:p>
                          <w:p w:rsidR="002E0D56" w:rsidRDefault="00C67A04">
                            <w:pPr>
                              <w:pStyle w:val="TableParagraph"/>
                              <w:spacing w:before="44"/>
                              <w:ind w:left="277"/>
                              <w:rPr>
                                <w:sz w:val="16"/>
                              </w:rPr>
                            </w:pPr>
                            <w:r>
                              <w:rPr>
                                <w:sz w:val="16"/>
                              </w:rPr>
                              <w:t>Chapter 4</w:t>
                            </w:r>
                          </w:p>
                          <w:p w:rsidR="002E0D56" w:rsidRDefault="002E0D56">
                            <w:pPr>
                              <w:pStyle w:val="TableParagraph"/>
                              <w:spacing w:before="2"/>
                              <w:ind w:left="0"/>
                              <w:rPr>
                                <w:rFonts w:ascii="Times New Roman"/>
                                <w:b/>
                                <w:sz w:val="19"/>
                              </w:rPr>
                            </w:pPr>
                          </w:p>
                          <w:p w:rsidR="002E0D56" w:rsidRDefault="00C67A04">
                            <w:pPr>
                              <w:pStyle w:val="TableParagraph"/>
                              <w:rPr>
                                <w:rFonts w:ascii="Times New Roman"/>
                                <w:b/>
                                <w:sz w:val="16"/>
                              </w:rPr>
                            </w:pPr>
                            <w:r>
                              <w:rPr>
                                <w:rFonts w:ascii="Times New Roman"/>
                                <w:b/>
                                <w:w w:val="110"/>
                                <w:sz w:val="16"/>
                              </w:rPr>
                              <w:t>Study Guide:</w:t>
                            </w:r>
                          </w:p>
                          <w:p w:rsidR="002E0D56" w:rsidRDefault="00C67A04">
                            <w:pPr>
                              <w:pStyle w:val="TableParagraph"/>
                              <w:spacing w:before="43"/>
                              <w:ind w:left="277"/>
                              <w:rPr>
                                <w:sz w:val="16"/>
                              </w:rPr>
                            </w:pPr>
                            <w:r>
                              <w:rPr>
                                <w:sz w:val="16"/>
                              </w:rPr>
                              <w:t>Chapter 4</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p w:rsidR="002E0D56" w:rsidRDefault="00C67A04">
                            <w:pPr>
                              <w:pStyle w:val="TableParagraph"/>
                              <w:spacing w:before="43" w:line="278" w:lineRule="auto"/>
                              <w:ind w:left="277" w:right="264"/>
                              <w:rPr>
                                <w:sz w:val="16"/>
                              </w:rPr>
                            </w:pPr>
                            <w:r>
                              <w:rPr>
                                <w:sz w:val="16"/>
                              </w:rPr>
                              <w:t>Program 7: Sensation and Perception</w:t>
                            </w:r>
                          </w:p>
                          <w:p w:rsidR="002E0D56" w:rsidRDefault="002E0D56">
                            <w:pPr>
                              <w:pStyle w:val="TableParagraph"/>
                              <w:spacing w:before="10"/>
                              <w:ind w:left="0"/>
                              <w:rPr>
                                <w:rFonts w:ascii="Times New Roman"/>
                                <w:b/>
                                <w:sz w:val="17"/>
                              </w:rPr>
                            </w:pPr>
                          </w:p>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ind w:left="277"/>
                              <w:rPr>
                                <w:sz w:val="16"/>
                              </w:rPr>
                            </w:pPr>
                            <w:r>
                              <w:rPr>
                                <w:sz w:val="16"/>
                              </w:rPr>
                              <w:t>Unit 3: Sensation</w:t>
                            </w:r>
                          </w:p>
                          <w:p w:rsidR="002E0D56" w:rsidRDefault="002E0D56">
                            <w:pPr>
                              <w:pStyle w:val="TableParagraph"/>
                              <w:spacing w:before="10"/>
                              <w:ind w:left="0"/>
                              <w:rPr>
                                <w:rFonts w:ascii="Times New Roman"/>
                                <w:b/>
                                <w:sz w:val="17"/>
                              </w:rPr>
                            </w:pPr>
                          </w:p>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line="278" w:lineRule="auto"/>
                              <w:ind w:left="277"/>
                              <w:rPr>
                                <w:sz w:val="16"/>
                              </w:rPr>
                            </w:pPr>
                            <w:r>
                              <w:rPr>
                                <w:sz w:val="16"/>
                              </w:rPr>
                              <w:t>Topic 3: Sensation and Perception</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890"/>
                        </w:trPr>
                        <w:tc>
                          <w:tcPr>
                            <w:tcW w:w="2445" w:type="dxa"/>
                          </w:tcPr>
                          <w:p w:rsidR="002E0D56" w:rsidRDefault="00C67A04">
                            <w:pPr>
                              <w:pStyle w:val="TableParagraph"/>
                              <w:rPr>
                                <w:rFonts w:ascii="Times New Roman"/>
                                <w:b/>
                                <w:sz w:val="16"/>
                              </w:rPr>
                            </w:pPr>
                            <w:r>
                              <w:rPr>
                                <w:rFonts w:ascii="Times New Roman"/>
                                <w:b/>
                                <w:w w:val="110"/>
                                <w:sz w:val="16"/>
                              </w:rPr>
                              <w:t>The Visual System (p. 89)</w:t>
                            </w:r>
                          </w:p>
                          <w:p w:rsidR="002E0D56" w:rsidRDefault="00C67A04">
                            <w:pPr>
                              <w:pStyle w:val="TableParagraph"/>
                              <w:spacing w:before="44"/>
                              <w:ind w:left="292"/>
                              <w:rPr>
                                <w:sz w:val="16"/>
                              </w:rPr>
                            </w:pPr>
                            <w:r>
                              <w:rPr>
                                <w:w w:val="105"/>
                                <w:sz w:val="16"/>
                              </w:rPr>
                              <w:t>The Human Eye</w:t>
                            </w:r>
                          </w:p>
                          <w:p w:rsidR="002E0D56" w:rsidRDefault="00C67A04">
                            <w:pPr>
                              <w:pStyle w:val="TableParagraph"/>
                              <w:spacing w:before="28" w:line="278" w:lineRule="auto"/>
                              <w:ind w:left="292" w:right="408"/>
                              <w:rPr>
                                <w:sz w:val="16"/>
                              </w:rPr>
                            </w:pPr>
                            <w:r>
                              <w:rPr>
                                <w:w w:val="105"/>
                                <w:sz w:val="16"/>
                              </w:rPr>
                              <w:t>The Pupil and the Lens The Retina</w:t>
                            </w:r>
                          </w:p>
                          <w:p w:rsidR="002E0D56" w:rsidRDefault="00C67A04">
                            <w:pPr>
                              <w:pStyle w:val="TableParagraph"/>
                              <w:spacing w:line="278" w:lineRule="auto"/>
                              <w:ind w:left="292" w:right="492"/>
                              <w:rPr>
                                <w:sz w:val="16"/>
                              </w:rPr>
                            </w:pPr>
                            <w:r>
                              <w:rPr>
                                <w:w w:val="105"/>
                                <w:sz w:val="16"/>
                              </w:rPr>
                              <w:t>Pathways to the Brain Seeing Color</w:t>
                            </w:r>
                          </w:p>
                          <w:p w:rsidR="002E0D56" w:rsidRDefault="00C67A04">
                            <w:pPr>
                              <w:pStyle w:val="TableParagraph"/>
                              <w:spacing w:line="180" w:lineRule="exact"/>
                              <w:ind w:left="292"/>
                              <w:rPr>
                                <w:sz w:val="16"/>
                              </w:rPr>
                            </w:pPr>
                            <w:r>
                              <w:rPr>
                                <w:w w:val="105"/>
                                <w:sz w:val="16"/>
                              </w:rPr>
                              <w:t>Complex Visual Analysis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Experiments &amp; Demonstrations:</w:t>
                            </w:r>
                          </w:p>
                          <w:p w:rsidR="002E0D56" w:rsidRDefault="00C67A04">
                            <w:pPr>
                              <w:pStyle w:val="TableParagraph"/>
                              <w:spacing w:before="33" w:line="278" w:lineRule="auto"/>
                              <w:ind w:left="277"/>
                              <w:rPr>
                                <w:sz w:val="16"/>
                              </w:rPr>
                            </w:pPr>
                            <w:r>
                              <w:rPr>
                                <w:w w:val="105"/>
                                <w:sz w:val="16"/>
                              </w:rPr>
                              <w:t>Coping with Being Temporarily Blind</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4"/>
                                <w:sz w:val="16"/>
                              </w:rPr>
                              <w:t>S&amp;P</w:t>
                            </w:r>
                            <w:r>
                              <w:rPr>
                                <w:spacing w:val="23"/>
                                <w:sz w:val="16"/>
                              </w:rPr>
                              <w:t xml:space="preserve"> </w:t>
                            </w:r>
                            <w:r>
                              <w:rPr>
                                <w:spacing w:val="6"/>
                                <w:sz w:val="16"/>
                              </w:rPr>
                              <w:t>01</w:t>
                            </w:r>
                          </w:p>
                          <w:p w:rsidR="002E0D56" w:rsidRDefault="00C67A04">
                            <w:pPr>
                              <w:pStyle w:val="TableParagraph"/>
                              <w:spacing w:before="28"/>
                              <w:ind w:left="277"/>
                              <w:rPr>
                                <w:sz w:val="16"/>
                              </w:rPr>
                            </w:pPr>
                            <w:r>
                              <w:rPr>
                                <w:spacing w:val="4"/>
                                <w:sz w:val="16"/>
                              </w:rPr>
                              <w:t>S&amp;P</w:t>
                            </w:r>
                            <w:r>
                              <w:rPr>
                                <w:spacing w:val="3"/>
                                <w:sz w:val="16"/>
                              </w:rPr>
                              <w:t xml:space="preserve"> </w:t>
                            </w:r>
                            <w:r>
                              <w:rPr>
                                <w:spacing w:val="6"/>
                                <w:sz w:val="16"/>
                              </w:rPr>
                              <w:t>02</w:t>
                            </w:r>
                          </w:p>
                          <w:p w:rsidR="002E0D56" w:rsidRDefault="00C67A04">
                            <w:pPr>
                              <w:pStyle w:val="TableParagraph"/>
                              <w:spacing w:before="28"/>
                              <w:ind w:left="277"/>
                              <w:rPr>
                                <w:sz w:val="16"/>
                              </w:rPr>
                            </w:pPr>
                            <w:r>
                              <w:rPr>
                                <w:spacing w:val="4"/>
                                <w:sz w:val="16"/>
                              </w:rPr>
                              <w:t xml:space="preserve">S&amp;P </w:t>
                            </w:r>
                            <w:r>
                              <w:rPr>
                                <w:spacing w:val="6"/>
                                <w:sz w:val="16"/>
                              </w:rPr>
                              <w:t>03</w:t>
                            </w:r>
                          </w:p>
                          <w:p w:rsidR="002E0D56" w:rsidRDefault="00C67A04">
                            <w:pPr>
                              <w:pStyle w:val="TableParagraph"/>
                              <w:spacing w:before="29"/>
                              <w:ind w:left="277"/>
                              <w:rPr>
                                <w:sz w:val="16"/>
                              </w:rPr>
                            </w:pPr>
                            <w:r>
                              <w:rPr>
                                <w:spacing w:val="4"/>
                                <w:sz w:val="16"/>
                              </w:rPr>
                              <w:t>S&amp;P</w:t>
                            </w:r>
                            <w:r>
                              <w:rPr>
                                <w:spacing w:val="2"/>
                                <w:sz w:val="16"/>
                              </w:rPr>
                              <w:t xml:space="preserve"> </w:t>
                            </w:r>
                            <w:r>
                              <w:rPr>
                                <w:spacing w:val="6"/>
                                <w:sz w:val="16"/>
                              </w:rPr>
                              <w:t>04</w:t>
                            </w:r>
                          </w:p>
                          <w:p w:rsidR="002E0D56" w:rsidRDefault="00C67A04">
                            <w:pPr>
                              <w:pStyle w:val="TableParagraph"/>
                              <w:spacing w:before="28"/>
                              <w:ind w:left="277"/>
                              <w:rPr>
                                <w:sz w:val="16"/>
                              </w:rPr>
                            </w:pPr>
                            <w:r>
                              <w:rPr>
                                <w:spacing w:val="4"/>
                                <w:sz w:val="16"/>
                              </w:rPr>
                              <w:t>S&amp;P</w:t>
                            </w:r>
                            <w:r>
                              <w:rPr>
                                <w:spacing w:val="7"/>
                                <w:sz w:val="16"/>
                              </w:rPr>
                              <w:t xml:space="preserve"> </w:t>
                            </w:r>
                            <w:r>
                              <w:rPr>
                                <w:spacing w:val="6"/>
                                <w:sz w:val="16"/>
                              </w:rPr>
                              <w:t>05</w:t>
                            </w:r>
                          </w:p>
                          <w:p w:rsidR="002E0D56" w:rsidRDefault="00C67A04">
                            <w:pPr>
                              <w:pStyle w:val="TableParagraph"/>
                              <w:spacing w:before="28"/>
                              <w:ind w:left="277"/>
                              <w:rPr>
                                <w:sz w:val="16"/>
                              </w:rPr>
                            </w:pPr>
                            <w:r>
                              <w:rPr>
                                <w:spacing w:val="4"/>
                                <w:sz w:val="16"/>
                              </w:rPr>
                              <w:t>S&amp;P</w:t>
                            </w:r>
                            <w:r>
                              <w:rPr>
                                <w:spacing w:val="1"/>
                                <w:sz w:val="16"/>
                              </w:rPr>
                              <w:t xml:space="preserve"> </w:t>
                            </w:r>
                            <w:r>
                              <w:rPr>
                                <w:spacing w:val="6"/>
                                <w:sz w:val="16"/>
                              </w:rPr>
                              <w:t>06</w:t>
                            </w:r>
                          </w:p>
                          <w:p w:rsidR="002E0D56" w:rsidRDefault="00C67A04">
                            <w:pPr>
                              <w:pStyle w:val="TableParagraph"/>
                              <w:spacing w:before="28"/>
                              <w:ind w:left="277"/>
                              <w:rPr>
                                <w:sz w:val="16"/>
                              </w:rPr>
                            </w:pPr>
                            <w:r>
                              <w:rPr>
                                <w:spacing w:val="4"/>
                                <w:sz w:val="16"/>
                              </w:rPr>
                              <w:t>S&amp;P</w:t>
                            </w:r>
                            <w:r>
                              <w:rPr>
                                <w:spacing w:val="12"/>
                                <w:sz w:val="16"/>
                              </w:rPr>
                              <w:t xml:space="preserve"> </w:t>
                            </w:r>
                            <w:r>
                              <w:rPr>
                                <w:spacing w:val="6"/>
                                <w:sz w:val="16"/>
                              </w:rPr>
                              <w:t>07</w:t>
                            </w:r>
                          </w:p>
                        </w:tc>
                        <w:tc>
                          <w:tcPr>
                            <w:tcW w:w="2160" w:type="dxa"/>
                          </w:tcPr>
                          <w:p w:rsidR="002E0D56" w:rsidRDefault="00C67A04">
                            <w:pPr>
                              <w:pStyle w:val="TableParagraph"/>
                              <w:spacing w:line="254" w:lineRule="auto"/>
                              <w:rPr>
                                <w:rFonts w:ascii="Times New Roman"/>
                                <w:b/>
                                <w:sz w:val="16"/>
                              </w:rPr>
                            </w:pPr>
                            <w:r>
                              <w:rPr>
                                <w:rFonts w:ascii="Times New Roman"/>
                                <w:b/>
                                <w:w w:val="110"/>
                                <w:sz w:val="16"/>
                              </w:rPr>
                              <w:t>The Brain: Vision and Movement Videos:</w:t>
                            </w:r>
                          </w:p>
                          <w:p w:rsidR="002E0D56" w:rsidRDefault="00C67A04">
                            <w:pPr>
                              <w:pStyle w:val="TableParagraph"/>
                              <w:spacing w:before="33" w:line="288" w:lineRule="auto"/>
                              <w:ind w:left="277"/>
                              <w:rPr>
                                <w:sz w:val="16"/>
                              </w:rPr>
                            </w:pPr>
                            <w:r>
                              <w:rPr>
                                <w:w w:val="105"/>
                                <w:sz w:val="16"/>
                              </w:rPr>
                              <w:t>Visual Information Processing; Elementary Concepts</w:t>
                            </w:r>
                          </w:p>
                          <w:p w:rsidR="002E0D56" w:rsidRDefault="00C67A04">
                            <w:pPr>
                              <w:pStyle w:val="TableParagraph"/>
                              <w:spacing w:line="278" w:lineRule="auto"/>
                              <w:ind w:left="277" w:right="754"/>
                              <w:rPr>
                                <w:sz w:val="16"/>
                              </w:rPr>
                            </w:pPr>
                            <w:r>
                              <w:rPr>
                                <w:w w:val="105"/>
                                <w:sz w:val="16"/>
                              </w:rPr>
                              <w:t>Sensory Motor Integration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05"/>
                                <w:sz w:val="16"/>
                              </w:rPr>
                              <w:t>Hearing (p. 100)</w:t>
                            </w:r>
                          </w:p>
                          <w:p w:rsidR="002E0D56" w:rsidRDefault="00C67A04">
                            <w:pPr>
                              <w:pStyle w:val="TableParagraph"/>
                              <w:spacing w:before="43" w:line="278" w:lineRule="auto"/>
                              <w:ind w:left="292" w:right="184"/>
                              <w:rPr>
                                <w:sz w:val="16"/>
                              </w:rPr>
                            </w:pPr>
                            <w:r>
                              <w:rPr>
                                <w:w w:val="105"/>
                                <w:sz w:val="16"/>
                              </w:rPr>
                              <w:t>The Physics of Sound Psychological Dimensions of Sound</w:t>
                            </w:r>
                          </w:p>
                          <w:p w:rsidR="002E0D56" w:rsidRDefault="00C67A04">
                            <w:pPr>
                              <w:pStyle w:val="TableParagraph"/>
                              <w:spacing w:before="13"/>
                              <w:ind w:left="292"/>
                              <w:rPr>
                                <w:sz w:val="16"/>
                              </w:rPr>
                            </w:pPr>
                            <w:r>
                              <w:rPr>
                                <w:w w:val="105"/>
                                <w:sz w:val="16"/>
                              </w:rPr>
                              <w:t>The Physiology of Hearing</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277"/>
                              <w:rPr>
                                <w:sz w:val="16"/>
                              </w:rPr>
                            </w:pPr>
                            <w:r>
                              <w:rPr>
                                <w:w w:val="105"/>
                                <w:sz w:val="16"/>
                              </w:rPr>
                              <w:t>Auditory Localization</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4"/>
                                <w:sz w:val="16"/>
                              </w:rPr>
                              <w:t>S&amp;P</w:t>
                            </w:r>
                            <w:r>
                              <w:rPr>
                                <w:spacing w:val="-3"/>
                                <w:sz w:val="16"/>
                              </w:rPr>
                              <w:t xml:space="preserve"> </w:t>
                            </w:r>
                            <w:r>
                              <w:rPr>
                                <w:spacing w:val="6"/>
                                <w:sz w:val="16"/>
                              </w:rPr>
                              <w:t>08</w:t>
                            </w:r>
                          </w:p>
                          <w:p w:rsidR="002E0D56" w:rsidRDefault="00C67A04">
                            <w:pPr>
                              <w:pStyle w:val="TableParagraph"/>
                              <w:spacing w:before="29"/>
                              <w:ind w:left="277"/>
                              <w:rPr>
                                <w:sz w:val="16"/>
                              </w:rPr>
                            </w:pPr>
                            <w:r>
                              <w:rPr>
                                <w:spacing w:val="4"/>
                                <w:sz w:val="16"/>
                              </w:rPr>
                              <w:t>S&amp;P</w:t>
                            </w:r>
                            <w:r>
                              <w:rPr>
                                <w:spacing w:val="1"/>
                                <w:sz w:val="16"/>
                              </w:rPr>
                              <w:t xml:space="preserve"> </w:t>
                            </w:r>
                            <w:r>
                              <w:rPr>
                                <w:spacing w:val="6"/>
                                <w:sz w:val="16"/>
                              </w:rPr>
                              <w:t>09</w:t>
                            </w:r>
                          </w:p>
                          <w:p w:rsidR="002E0D56" w:rsidRDefault="00C67A04">
                            <w:pPr>
                              <w:pStyle w:val="TableParagraph"/>
                              <w:spacing w:before="28"/>
                              <w:ind w:left="277"/>
                              <w:rPr>
                                <w:sz w:val="16"/>
                              </w:rPr>
                            </w:pPr>
                            <w:r>
                              <w:rPr>
                                <w:spacing w:val="4"/>
                                <w:sz w:val="16"/>
                              </w:rPr>
                              <w:t>S&amp;P</w:t>
                            </w:r>
                            <w:r>
                              <w:rPr>
                                <w:spacing w:val="23"/>
                                <w:sz w:val="16"/>
                              </w:rPr>
                              <w:t xml:space="preserve"> </w:t>
                            </w:r>
                            <w:r>
                              <w:rPr>
                                <w:spacing w:val="6"/>
                                <w:sz w:val="16"/>
                              </w:rPr>
                              <w:t>10</w:t>
                            </w:r>
                          </w:p>
                        </w:tc>
                        <w:tc>
                          <w:tcPr>
                            <w:tcW w:w="2160" w:type="dxa"/>
                          </w:tcPr>
                          <w:p w:rsidR="002E0D56" w:rsidRDefault="00C67A04">
                            <w:pPr>
                              <w:pStyle w:val="TableParagraph"/>
                              <w:spacing w:line="170" w:lineRule="exact"/>
                              <w:rPr>
                                <w:rFonts w:ascii="Times New Roman"/>
                                <w:b/>
                                <w:sz w:val="16"/>
                              </w:rPr>
                            </w:pPr>
                            <w:r>
                              <w:rPr>
                                <w:rFonts w:ascii="Times New Roman"/>
                                <w:b/>
                                <w:w w:val="105"/>
                                <w:sz w:val="16"/>
                              </w:rPr>
                              <w:t>Mind Matters:</w:t>
                            </w:r>
                          </w:p>
                          <w:p w:rsidR="002E0D56" w:rsidRDefault="00C67A04">
                            <w:pPr>
                              <w:pStyle w:val="TableParagraph"/>
                              <w:spacing w:before="43"/>
                              <w:ind w:left="277"/>
                              <w:rPr>
                                <w:sz w:val="16"/>
                              </w:rPr>
                            </w:pPr>
                            <w:r>
                              <w:rPr>
                                <w:sz w:val="16"/>
                              </w:rPr>
                              <w:t>Unit 3: Sensation</w:t>
                            </w:r>
                          </w:p>
                          <w:p w:rsidR="002E0D56" w:rsidRDefault="002E0D56">
                            <w:pPr>
                              <w:pStyle w:val="TableParagraph"/>
                              <w:spacing w:before="2"/>
                              <w:ind w:left="0"/>
                              <w:rPr>
                                <w:rFonts w:ascii="Times New Roman"/>
                                <w:b/>
                                <w:sz w:val="19"/>
                              </w:rPr>
                            </w:pPr>
                          </w:p>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line="278" w:lineRule="auto"/>
                              <w:ind w:left="277"/>
                              <w:rPr>
                                <w:sz w:val="16"/>
                              </w:rPr>
                            </w:pPr>
                            <w:r>
                              <w:rPr>
                                <w:sz w:val="16"/>
                              </w:rPr>
                              <w:t>Topic 3: Sensation and Perception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860"/>
                        </w:trPr>
                        <w:tc>
                          <w:tcPr>
                            <w:tcW w:w="2445" w:type="dxa"/>
                          </w:tcPr>
                          <w:p w:rsidR="002E0D56" w:rsidRDefault="00C67A04">
                            <w:pPr>
                              <w:pStyle w:val="TableParagraph"/>
                              <w:rPr>
                                <w:rFonts w:ascii="Times New Roman"/>
                                <w:b/>
                                <w:sz w:val="16"/>
                              </w:rPr>
                            </w:pPr>
                            <w:r>
                              <w:rPr>
                                <w:rFonts w:ascii="Times New Roman"/>
                                <w:b/>
                                <w:w w:val="105"/>
                                <w:sz w:val="16"/>
                              </w:rPr>
                              <w:t>Your Other Senses (p. 106)</w:t>
                            </w:r>
                          </w:p>
                          <w:p w:rsidR="002E0D56" w:rsidRDefault="00C67A04">
                            <w:pPr>
                              <w:pStyle w:val="TableParagraph"/>
                              <w:spacing w:before="44" w:line="278" w:lineRule="auto"/>
                              <w:ind w:left="292" w:right="1397"/>
                              <w:rPr>
                                <w:sz w:val="16"/>
                              </w:rPr>
                            </w:pPr>
                            <w:r>
                              <w:rPr>
                                <w:sz w:val="16"/>
                              </w:rPr>
                              <w:t>Smell Taste</w:t>
                            </w:r>
                          </w:p>
                          <w:p w:rsidR="002E0D56" w:rsidRDefault="00C67A04">
                            <w:pPr>
                              <w:pStyle w:val="TableParagraph"/>
                              <w:spacing w:line="288" w:lineRule="auto"/>
                              <w:ind w:left="292"/>
                              <w:rPr>
                                <w:sz w:val="16"/>
                              </w:rPr>
                            </w:pPr>
                            <w:r>
                              <w:rPr>
                                <w:w w:val="105"/>
                                <w:sz w:val="16"/>
                              </w:rPr>
                              <w:t>Touch and the Skin Senses The Vestibular and Kinesthetic Senses</w:t>
                            </w:r>
                          </w:p>
                          <w:p w:rsidR="002E0D56" w:rsidRDefault="00C67A04">
                            <w:pPr>
                              <w:pStyle w:val="TableParagraph"/>
                              <w:spacing w:line="172" w:lineRule="exact"/>
                              <w:ind w:left="292"/>
                              <w:rPr>
                                <w:sz w:val="16"/>
                              </w:rPr>
                            </w:pPr>
                            <w:r>
                              <w:rPr>
                                <w:sz w:val="16"/>
                              </w:rPr>
                              <w:t>Pain</w:t>
                            </w:r>
                          </w:p>
                        </w:tc>
                        <w:tc>
                          <w:tcPr>
                            <w:tcW w:w="2340" w:type="dxa"/>
                          </w:tcPr>
                          <w:p w:rsidR="002E0D56" w:rsidRDefault="00C67A04">
                            <w:pPr>
                              <w:pStyle w:val="TableParagraph"/>
                              <w:spacing w:line="283" w:lineRule="auto"/>
                              <w:ind w:left="277" w:right="199" w:hanging="165"/>
                              <w:rPr>
                                <w:sz w:val="16"/>
                              </w:rPr>
                            </w:pPr>
                            <w:r>
                              <w:rPr>
                                <w:rFonts w:ascii="Times New Roman"/>
                                <w:b/>
                                <w:w w:val="105"/>
                                <w:sz w:val="16"/>
                              </w:rPr>
                              <w:t xml:space="preserve">Discussion  Questions: </w:t>
                            </w:r>
                            <w:r>
                              <w:rPr>
                                <w:w w:val="105"/>
                                <w:sz w:val="16"/>
                              </w:rPr>
                              <w:t>What senses might other animals possess that humans</w:t>
                            </w:r>
                            <w:r>
                              <w:rPr>
                                <w:spacing w:val="4"/>
                                <w:w w:val="105"/>
                                <w:sz w:val="16"/>
                              </w:rPr>
                              <w:t xml:space="preserve"> </w:t>
                            </w:r>
                            <w:r>
                              <w:rPr>
                                <w:w w:val="105"/>
                                <w:sz w:val="16"/>
                              </w:rPr>
                              <w:t>lack?</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4"/>
                                <w:w w:val="115"/>
                                <w:sz w:val="16"/>
                              </w:rPr>
                              <w:t>S&amp;P</w:t>
                            </w:r>
                            <w:r>
                              <w:rPr>
                                <w:spacing w:val="-19"/>
                                <w:w w:val="115"/>
                                <w:sz w:val="16"/>
                              </w:rPr>
                              <w:t xml:space="preserve"> </w:t>
                            </w:r>
                            <w:r>
                              <w:rPr>
                                <w:spacing w:val="6"/>
                                <w:w w:val="115"/>
                                <w:sz w:val="16"/>
                              </w:rPr>
                              <w:t>11</w:t>
                            </w:r>
                          </w:p>
                          <w:p w:rsidR="002E0D56" w:rsidRDefault="00C67A04">
                            <w:pPr>
                              <w:pStyle w:val="TableParagraph"/>
                              <w:spacing w:before="28"/>
                              <w:ind w:left="277"/>
                              <w:rPr>
                                <w:sz w:val="16"/>
                              </w:rPr>
                            </w:pPr>
                            <w:r>
                              <w:rPr>
                                <w:spacing w:val="4"/>
                                <w:w w:val="105"/>
                                <w:sz w:val="16"/>
                              </w:rPr>
                              <w:t>S&amp;P</w:t>
                            </w:r>
                            <w:r>
                              <w:rPr>
                                <w:spacing w:val="7"/>
                                <w:w w:val="105"/>
                                <w:sz w:val="16"/>
                              </w:rPr>
                              <w:t xml:space="preserve"> </w:t>
                            </w:r>
                            <w:r>
                              <w:rPr>
                                <w:spacing w:val="6"/>
                                <w:w w:val="105"/>
                                <w:sz w:val="16"/>
                              </w:rPr>
                              <w:t>12</w:t>
                            </w:r>
                          </w:p>
                          <w:p w:rsidR="002E0D56" w:rsidRDefault="00C67A04">
                            <w:pPr>
                              <w:pStyle w:val="TableParagraph"/>
                              <w:spacing w:before="28"/>
                              <w:ind w:left="277"/>
                              <w:rPr>
                                <w:sz w:val="16"/>
                              </w:rPr>
                            </w:pPr>
                            <w:r>
                              <w:rPr>
                                <w:spacing w:val="4"/>
                                <w:w w:val="105"/>
                                <w:sz w:val="16"/>
                              </w:rPr>
                              <w:t>S&amp;P</w:t>
                            </w:r>
                            <w:r>
                              <w:rPr>
                                <w:spacing w:val="8"/>
                                <w:w w:val="105"/>
                                <w:sz w:val="16"/>
                              </w:rPr>
                              <w:t xml:space="preserve"> </w:t>
                            </w:r>
                            <w:r>
                              <w:rPr>
                                <w:spacing w:val="6"/>
                                <w:w w:val="105"/>
                                <w:sz w:val="16"/>
                              </w:rPr>
                              <w:t>13</w:t>
                            </w:r>
                          </w:p>
                        </w:tc>
                        <w:tc>
                          <w:tcPr>
                            <w:tcW w:w="2160" w:type="dxa"/>
                          </w:tcPr>
                          <w:p w:rsidR="002E0D56" w:rsidRDefault="00C67A04">
                            <w:pPr>
                              <w:pStyle w:val="TableParagraph"/>
                              <w:rPr>
                                <w:rFonts w:ascii="Times New Roman"/>
                                <w:b/>
                                <w:sz w:val="16"/>
                              </w:rPr>
                            </w:pPr>
                            <w:r>
                              <w:rPr>
                                <w:rFonts w:ascii="Times New Roman"/>
                                <w:b/>
                                <w:w w:val="110"/>
                                <w:sz w:val="16"/>
                              </w:rPr>
                              <w:t>The Mind Video:</w:t>
                            </w:r>
                          </w:p>
                          <w:p w:rsidR="002E0D56" w:rsidRDefault="00C67A04">
                            <w:pPr>
                              <w:pStyle w:val="TableParagraph"/>
                              <w:spacing w:before="44"/>
                              <w:ind w:left="277"/>
                              <w:rPr>
                                <w:sz w:val="16"/>
                              </w:rPr>
                            </w:pPr>
                            <w:r>
                              <w:rPr>
                                <w:w w:val="105"/>
                                <w:sz w:val="16"/>
                              </w:rPr>
                              <w:t>Pain and Healing</w:t>
                            </w:r>
                          </w:p>
                          <w:p w:rsidR="002E0D56" w:rsidRDefault="002E0D56">
                            <w:pPr>
                              <w:pStyle w:val="TableParagraph"/>
                              <w:spacing w:before="2"/>
                              <w:ind w:left="0"/>
                              <w:rPr>
                                <w:rFonts w:ascii="Times New Roman"/>
                                <w:b/>
                                <w:sz w:val="19"/>
                              </w:rPr>
                            </w:pPr>
                          </w:p>
                          <w:p w:rsidR="002E0D56" w:rsidRDefault="00C67A04">
                            <w:pPr>
                              <w:pStyle w:val="TableParagraph"/>
                              <w:rPr>
                                <w:rFonts w:ascii="Times New Roman"/>
                                <w:i/>
                                <w:sz w:val="16"/>
                              </w:rPr>
                            </w:pPr>
                            <w:r>
                              <w:rPr>
                                <w:rFonts w:ascii="Times New Roman"/>
                                <w:b/>
                                <w:w w:val="105"/>
                                <w:sz w:val="16"/>
                              </w:rPr>
                              <w:t xml:space="preserve">Video: </w:t>
                            </w:r>
                            <w:r>
                              <w:rPr>
                                <w:rFonts w:ascii="Times New Roman"/>
                                <w:i/>
                                <w:w w:val="105"/>
                                <w:sz w:val="16"/>
                              </w:rPr>
                              <w:t>Pain Management</w:t>
                            </w:r>
                          </w:p>
                          <w:p w:rsidR="002E0D56" w:rsidRDefault="002E0D56">
                            <w:pPr>
                              <w:pStyle w:val="TableParagraph"/>
                              <w:spacing w:before="2"/>
                              <w:ind w:left="0"/>
                              <w:rPr>
                                <w:rFonts w:ascii="Times New Roman"/>
                                <w:b/>
                                <w:sz w:val="19"/>
                              </w:rPr>
                            </w:pPr>
                          </w:p>
                          <w:p w:rsidR="002E0D56" w:rsidRDefault="00C67A04">
                            <w:pPr>
                              <w:pStyle w:val="TableParagraph"/>
                              <w:spacing w:before="1" w:line="273" w:lineRule="auto"/>
                              <w:rPr>
                                <w:rFonts w:ascii="Times New Roman"/>
                                <w:i/>
                                <w:sz w:val="16"/>
                              </w:rPr>
                            </w:pPr>
                            <w:r>
                              <w:rPr>
                                <w:rFonts w:ascii="Times New Roman"/>
                                <w:b/>
                                <w:w w:val="105"/>
                                <w:sz w:val="16"/>
                              </w:rPr>
                              <w:t xml:space="preserve">Video: </w:t>
                            </w:r>
                            <w:r>
                              <w:rPr>
                                <w:rFonts w:ascii="Times New Roman"/>
                                <w:i/>
                                <w:w w:val="105"/>
                                <w:sz w:val="16"/>
                              </w:rPr>
                              <w:t>The Psychology of Pain</w:t>
                            </w:r>
                          </w:p>
                        </w:tc>
                        <w:tc>
                          <w:tcPr>
                            <w:tcW w:w="879" w:type="dxa"/>
                            <w:tcBorders>
                              <w:right w:val="nil"/>
                            </w:tcBorders>
                          </w:tcPr>
                          <w:p w:rsidR="002E0D56" w:rsidRDefault="002E0D56">
                            <w:pPr>
                              <w:pStyle w:val="TableParagraph"/>
                              <w:ind w:left="0"/>
                              <w:rPr>
                                <w:rFonts w:ascii="Times New Roman"/>
                                <w:sz w:val="16"/>
                              </w:rPr>
                            </w:pPr>
                          </w:p>
                        </w:tc>
                      </w:tr>
                      <w:tr w:rsidR="002E0D56">
                        <w:trPr>
                          <w:trHeight w:val="1500"/>
                        </w:trPr>
                        <w:tc>
                          <w:tcPr>
                            <w:tcW w:w="2445" w:type="dxa"/>
                          </w:tcPr>
                          <w:p w:rsidR="002E0D56" w:rsidRDefault="00C67A04">
                            <w:pPr>
                              <w:pStyle w:val="TableParagraph"/>
                              <w:spacing w:line="170" w:lineRule="exact"/>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Biographical Profiles:</w:t>
                            </w:r>
                          </w:p>
                          <w:p w:rsidR="002E0D56" w:rsidRDefault="00C67A04">
                            <w:pPr>
                              <w:pStyle w:val="TableParagraph"/>
                              <w:spacing w:before="58" w:line="278" w:lineRule="auto"/>
                              <w:ind w:left="277"/>
                              <w:rPr>
                                <w:sz w:val="16"/>
                              </w:rPr>
                            </w:pPr>
                            <w:r>
                              <w:rPr>
                                <w:w w:val="105"/>
                                <w:sz w:val="16"/>
                              </w:rPr>
                              <w:t>Hermann Von Helmholtz Ernst Weber</w:t>
                            </w:r>
                          </w:p>
                          <w:p w:rsidR="002E0D56" w:rsidRDefault="00C67A04">
                            <w:pPr>
                              <w:pStyle w:val="TableParagraph"/>
                              <w:spacing w:line="180" w:lineRule="exact"/>
                              <w:ind w:left="277"/>
                              <w:rPr>
                                <w:sz w:val="16"/>
                              </w:rPr>
                            </w:pPr>
                            <w:r>
                              <w:rPr>
                                <w:w w:val="105"/>
                                <w:sz w:val="16"/>
                              </w:rPr>
                              <w:t>Ronald Melzack</w:t>
                            </w:r>
                          </w:p>
                          <w:p w:rsidR="002E0D56" w:rsidRDefault="002E0D56">
                            <w:pPr>
                              <w:pStyle w:val="TableParagraph"/>
                              <w:spacing w:before="10"/>
                              <w:ind w:left="0"/>
                              <w:rPr>
                                <w:rFonts w:ascii="Times New Roman"/>
                                <w:b/>
                                <w:sz w:val="17"/>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Interactive Web Site and</w:t>
                            </w:r>
                          </w:p>
                          <w:p w:rsidR="002E0D56" w:rsidRDefault="00C67A04">
                            <w:pPr>
                              <w:pStyle w:val="TableParagraph"/>
                              <w:spacing w:before="26" w:line="264" w:lineRule="auto"/>
                              <w:ind w:left="277" w:right="125" w:hanging="165"/>
                              <w:jc w:val="both"/>
                              <w:rPr>
                                <w:rFonts w:ascii="Times New Roman"/>
                                <w:b/>
                                <w:sz w:val="16"/>
                              </w:rPr>
                            </w:pPr>
                            <w:r>
                              <w:rPr>
                                <w:rFonts w:ascii="Times New Roman"/>
                                <w:b/>
                                <w:w w:val="110"/>
                                <w:sz w:val="16"/>
                              </w:rPr>
                              <w:t xml:space="preserve">Companion Web Site at: </w:t>
                            </w:r>
                            <w:hyperlink r:id="rId20">
                              <w:r>
                                <w:rPr>
                                  <w:rFonts w:ascii="Times New Roman"/>
                                  <w:b/>
                                  <w:color w:val="0000FF"/>
                                  <w:w w:val="110"/>
                                  <w:sz w:val="16"/>
                                  <w:u w:val="single" w:color="0000FF"/>
                                </w:rPr>
                                <w:t>www.ablongman.com/</w:t>
                              </w:r>
                            </w:hyperlink>
                            <w:r>
                              <w:rPr>
                                <w:rFonts w:ascii="Times New Roman"/>
                                <w:b/>
                                <w:color w:val="0000FF"/>
                                <w:w w:val="110"/>
                                <w:sz w:val="16"/>
                              </w:rPr>
                              <w:t xml:space="preserve"> </w:t>
                            </w: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v:shape>
            </w:pict>
          </mc:Fallback>
        </mc:AlternateContent>
      </w:r>
      <w:r w:rsidR="00C67A04">
        <w:rPr>
          <w:rFonts w:ascii="Times New Roman"/>
          <w:w w:val="110"/>
        </w:rPr>
        <w:t>Sensation</w:t>
      </w:r>
    </w:p>
    <w:p w:rsidR="002E0D56" w:rsidRDefault="002E0D56">
      <w:pPr>
        <w:rPr>
          <w:rFonts w:ascii="Times New Roman"/>
        </w:rPr>
        <w:sectPr w:rsidR="002E0D56">
          <w:pgSz w:w="10800" w:h="14460"/>
          <w:pgMar w:top="140" w:right="0" w:bottom="620" w:left="520" w:header="0" w:footer="287" w:gutter="0"/>
          <w:cols w:space="720"/>
        </w:sectPr>
      </w:pPr>
    </w:p>
    <w:p w:rsidR="002E0D56" w:rsidRDefault="00D339DA">
      <w:pPr>
        <w:spacing w:before="75"/>
        <w:ind w:left="948"/>
        <w:rPr>
          <w:sz w:val="36"/>
        </w:rPr>
      </w:pPr>
      <w:r>
        <w:rPr>
          <w:noProof/>
          <w:lang w:eastAsia="zh-CN"/>
        </w:rPr>
        <w:lastRenderedPageBreak/>
        <mc:AlternateContent>
          <mc:Choice Requires="wps">
            <w:drawing>
              <wp:anchor distT="0" distB="0" distL="114300" distR="114300" simplePos="0" relativeHeight="251580928" behindDoc="0" locked="0" layoutInCell="1" allowOverlap="1">
                <wp:simplePos x="0" y="0"/>
                <wp:positionH relativeFrom="page">
                  <wp:posOffset>3253740</wp:posOffset>
                </wp:positionH>
                <wp:positionV relativeFrom="paragraph">
                  <wp:posOffset>222250</wp:posOffset>
                </wp:positionV>
                <wp:extent cx="3604260" cy="0"/>
                <wp:effectExtent l="5715" t="12700" r="9525" b="6350"/>
                <wp:wrapNone/>
                <wp:docPr id="322" name="Lin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42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2" o:spid="_x0000_s1026" style="position:absolute;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6.2pt,17.5pt" to="54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gGYHwIAAEUEAAAOAAAAZHJzL2Uyb0RvYy54bWysU8uu2jAQ3VfqP1jeQx48ChHhqiLQzW2L&#10;dG8/wNgOserYlm0IqOq/d+wQxG03VVUWZpyZOXNm5nj1dGklOnPrhFYlzsYpRlxRzYQ6lvjb6260&#10;wMh5ohiRWvESX7nDT+v371adKXiuGy0ZtwhAlCs6U+LGe1MkiaMNb4kba8MVOGttW+Lhao8Js6QD&#10;9FYmeZrOk05bZqym3Dn4WvVOvI74dc2p/1rXjnskSwzcfDxtPA/hTNYrUhwtMY2gNxrkH1i0RCgo&#10;eoeqiCfoZMUfUK2gVjtd+zHVbaLrWlAee4BusvS3bl4aYnjsBYbjzH1M7v/B0i/nvUWClXiS5xgp&#10;0sKSnoXiaJLmYTqdcQUEbdTehv7oRb2YZ02/O6T0piHqyCPL16uBxCxkJG9SwsUZqHHoPmsGMeTk&#10;dRzVpbZtgIQhoEvcyPW+EX7xiMLHyTyd5nNYHB18CSmGRGOd/8R1i4JRYgmsIzA5PzsfiJBiCAl1&#10;lN4JKePCpUJdiZezfBYTnJaCBWcIc/Z42EiLziRIJv5iV+B5DAvIFXFNHxddvZisPikWqzScsO3N&#10;9kTI3gZWUoVC0CPwvFm9WH4s0+V2sV1MR9D1djRNq2r0cbeZjua77MOsmlSbTZX9DJyzadEIxrgK&#10;tAfhZtO/E8btCfWSu0v3Pp/kLXocJJAd/iPpuOSw114hB82uezssH7Qag2/vKjyGxzvYj69//QsA&#10;AP//AwBQSwMEFAAGAAgAAAAhAPrTWSHeAAAACgEAAA8AAABkcnMvZG93bnJldi54bWxMj0FPwzAM&#10;he9I/IfISFwmlqxj01SaTgjojQuDiavXmraicbom2wq/Hk8c4Gb7PT1/L1uPrlNHGkLr2cJsakAR&#10;l75qubbw9lrcrECFiFxh55ksfFGAdX55kWFa+RO/0HETayUhHFK00MTYp1qHsiGHYep7YtE+/OAw&#10;yjrUuhrwJOGu04kxS+2wZfnQYE8PDZWfm4OzEIot7YvvSTkx7/PaU7J/fH5Ca6+vxvs7UJHG+GeG&#10;M76gQy5MO3/gKqjOwmKW3IrVwnwhnc4GszIy7X4vOs/0/wr5DwAAAP//AwBQSwECLQAUAAYACAAA&#10;ACEAtoM4kv4AAADhAQAAEwAAAAAAAAAAAAAAAAAAAAAAW0NvbnRlbnRfVHlwZXNdLnhtbFBLAQIt&#10;ABQABgAIAAAAIQA4/SH/1gAAAJQBAAALAAAAAAAAAAAAAAAAAC8BAABfcmVscy8ucmVsc1BLAQIt&#10;ABQABgAIAAAAIQDWzgGYHwIAAEUEAAAOAAAAAAAAAAAAAAAAAC4CAABkcnMvZTJvRG9jLnhtbFBL&#10;AQItABQABgAIAAAAIQD601kh3gAAAAoBAAAPAAAAAAAAAAAAAAAAAHk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581952" behindDoc="0" locked="0" layoutInCell="1" allowOverlap="1">
                <wp:simplePos x="0" y="0"/>
                <wp:positionH relativeFrom="page">
                  <wp:posOffset>856615</wp:posOffset>
                </wp:positionH>
                <wp:positionV relativeFrom="page">
                  <wp:posOffset>699135</wp:posOffset>
                </wp:positionV>
                <wp:extent cx="6011545" cy="8086725"/>
                <wp:effectExtent l="0" t="3810" r="0" b="0"/>
                <wp:wrapNone/>
                <wp:docPr id="32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808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3135"/>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Sensing, Organizing,</w:t>
                                  </w:r>
                                </w:p>
                                <w:p w:rsidR="002E0D56" w:rsidRDefault="00C67A04">
                                  <w:pPr>
                                    <w:pStyle w:val="TableParagraph"/>
                                    <w:spacing w:before="26" w:line="273" w:lineRule="auto"/>
                                    <w:ind w:right="440"/>
                                    <w:rPr>
                                      <w:rFonts w:ascii="Times New Roman"/>
                                      <w:b/>
                                      <w:sz w:val="16"/>
                                    </w:rPr>
                                  </w:pPr>
                                  <w:r>
                                    <w:rPr>
                                      <w:rFonts w:ascii="Times New Roman"/>
                                      <w:b/>
                                      <w:w w:val="110"/>
                                      <w:sz w:val="16"/>
                                    </w:rPr>
                                    <w:t>Identifying, and Recognizing (p. 117)</w:t>
                                  </w:r>
                                </w:p>
                                <w:p w:rsidR="002E0D56" w:rsidRDefault="00C67A04">
                                  <w:pPr>
                                    <w:pStyle w:val="TableParagraph"/>
                                    <w:spacing w:before="18" w:line="278" w:lineRule="auto"/>
                                    <w:ind w:left="292"/>
                                    <w:rPr>
                                      <w:sz w:val="16"/>
                                    </w:rPr>
                                  </w:pPr>
                                  <w:r>
                                    <w:rPr>
                                      <w:w w:val="105"/>
                                      <w:sz w:val="16"/>
                                    </w:rPr>
                                    <w:t>The Proximal and Distal Stimuli</w:t>
                                  </w:r>
                                </w:p>
                                <w:p w:rsidR="002E0D56" w:rsidRDefault="00C67A04">
                                  <w:pPr>
                                    <w:pStyle w:val="TableParagraph"/>
                                    <w:spacing w:line="278" w:lineRule="auto"/>
                                    <w:ind w:left="292"/>
                                    <w:rPr>
                                      <w:sz w:val="16"/>
                                    </w:rPr>
                                  </w:pPr>
                                  <w:r>
                                    <w:rPr>
                                      <w:w w:val="105"/>
                                      <w:sz w:val="16"/>
                                    </w:rPr>
                                    <w:t>Reality, Ambiguity, and Illusions</w:t>
                                  </w:r>
                                </w:p>
                                <w:p w:rsidR="002E0D56" w:rsidRDefault="00C67A04">
                                  <w:pPr>
                                    <w:pStyle w:val="TableParagraph"/>
                                    <w:spacing w:line="278" w:lineRule="auto"/>
                                    <w:ind w:left="292" w:right="244"/>
                                    <w:rPr>
                                      <w:sz w:val="16"/>
                                    </w:rPr>
                                  </w:pPr>
                                  <w:r>
                                    <w:rPr>
                                      <w:w w:val="105"/>
                                      <w:sz w:val="16"/>
                                    </w:rPr>
                                    <w:t>Approaches to the Study of Perception</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78" w:lineRule="auto"/>
                                    <w:ind w:left="277" w:right="95"/>
                                    <w:rPr>
                                      <w:sz w:val="16"/>
                                    </w:rPr>
                                  </w:pPr>
                                  <w:r>
                                    <w:rPr>
                                      <w:w w:val="105"/>
                                      <w:sz w:val="16"/>
                                    </w:rPr>
                                    <w:t>Understand the relationship between sensation and perception</w:t>
                                  </w:r>
                                </w:p>
                                <w:p w:rsidR="002E0D56" w:rsidRDefault="002E0D56">
                                  <w:pPr>
                                    <w:pStyle w:val="TableParagraph"/>
                                    <w:spacing w:before="6"/>
                                    <w:ind w:left="0"/>
                                    <w:rPr>
                                      <w:rFonts w:ascii="Times New Roman"/>
                                      <w:b/>
                                      <w:sz w:val="16"/>
                                    </w:rPr>
                                  </w:pPr>
                                </w:p>
                                <w:p w:rsidR="002E0D56" w:rsidRDefault="00C67A04">
                                  <w:pPr>
                                    <w:pStyle w:val="TableParagraph"/>
                                    <w:spacing w:line="280" w:lineRule="auto"/>
                                    <w:ind w:left="277" w:right="124" w:hanging="165"/>
                                    <w:rPr>
                                      <w:sz w:val="16"/>
                                    </w:rPr>
                                  </w:pPr>
                                  <w:r>
                                    <w:rPr>
                                      <w:rFonts w:ascii="Times New Roman"/>
                                      <w:b/>
                                      <w:w w:val="105"/>
                                      <w:sz w:val="16"/>
                                    </w:rPr>
                                    <w:t xml:space="preserve">Discussion     Questions: </w:t>
                                  </w:r>
                                  <w:r>
                                    <w:rPr>
                                      <w:w w:val="105"/>
                                      <w:sz w:val="16"/>
                                    </w:rPr>
                                    <w:t>Why are there separate chapters on sensation</w:t>
                                  </w:r>
                                  <w:r>
                                    <w:rPr>
                                      <w:spacing w:val="-24"/>
                                      <w:w w:val="105"/>
                                      <w:sz w:val="16"/>
                                    </w:rPr>
                                    <w:t xml:space="preserve"> </w:t>
                                  </w:r>
                                  <w:r>
                                    <w:rPr>
                                      <w:w w:val="105"/>
                                      <w:sz w:val="16"/>
                                    </w:rPr>
                                    <w:t xml:space="preserve">and perception? What are the differences between </w:t>
                                  </w:r>
                                  <w:r>
                                    <w:rPr>
                                      <w:spacing w:val="2"/>
                                      <w:w w:val="105"/>
                                      <w:sz w:val="16"/>
                                    </w:rPr>
                                    <w:t xml:space="preserve">the </w:t>
                                  </w:r>
                                  <w:r>
                                    <w:rPr>
                                      <w:w w:val="105"/>
                                      <w:sz w:val="16"/>
                                    </w:rPr>
                                    <w:t>two?</w:t>
                                  </w:r>
                                </w:p>
                              </w:tc>
                              <w:tc>
                                <w:tcPr>
                                  <w:tcW w:w="1620" w:type="dxa"/>
                                  <w:tcBorders>
                                    <w:top w:val="single" w:sz="18" w:space="0" w:color="000000"/>
                                  </w:tcBorders>
                                </w:tcPr>
                                <w:p w:rsidR="002E0D56" w:rsidRDefault="00C67A04">
                                  <w:pPr>
                                    <w:pStyle w:val="TableParagraph"/>
                                    <w:spacing w:line="170" w:lineRule="exact"/>
                                    <w:ind w:left="37" w:right="590"/>
                                    <w:jc w:val="center"/>
                                    <w:rPr>
                                      <w:rFonts w:ascii="Times New Roman"/>
                                      <w:b/>
                                      <w:sz w:val="16"/>
                                    </w:rPr>
                                  </w:pPr>
                                  <w:r>
                                    <w:rPr>
                                      <w:rFonts w:ascii="Times New Roman"/>
                                      <w:b/>
                                      <w:w w:val="105"/>
                                      <w:sz w:val="16"/>
                                    </w:rPr>
                                    <w:t>Test Bank:</w:t>
                                  </w:r>
                                </w:p>
                                <w:p w:rsidR="002E0D56" w:rsidRDefault="00C67A04">
                                  <w:pPr>
                                    <w:pStyle w:val="TableParagraph"/>
                                    <w:spacing w:before="43"/>
                                    <w:ind w:left="277"/>
                                    <w:rPr>
                                      <w:sz w:val="16"/>
                                    </w:rPr>
                                  </w:pPr>
                                  <w:r>
                                    <w:rPr>
                                      <w:w w:val="105"/>
                                      <w:sz w:val="16"/>
                                    </w:rPr>
                                    <w:t>Questions 5.1-</w:t>
                                  </w:r>
                                </w:p>
                                <w:p w:rsidR="002E0D56" w:rsidRDefault="00C67A04">
                                  <w:pPr>
                                    <w:pStyle w:val="TableParagraph"/>
                                    <w:spacing w:before="29"/>
                                    <w:ind w:left="277"/>
                                    <w:rPr>
                                      <w:sz w:val="16"/>
                                    </w:rPr>
                                  </w:pPr>
                                  <w:r>
                                    <w:rPr>
                                      <w:sz w:val="16"/>
                                    </w:rPr>
                                    <w:t>5.160</w:t>
                                  </w:r>
                                </w:p>
                                <w:p w:rsidR="002E0D56" w:rsidRDefault="002E0D56">
                                  <w:pPr>
                                    <w:pStyle w:val="TableParagraph"/>
                                    <w:spacing w:before="1"/>
                                    <w:ind w:left="0"/>
                                    <w:rPr>
                                      <w:rFonts w:ascii="Times New Roman"/>
                                      <w:b/>
                                      <w:sz w:val="19"/>
                                    </w:rPr>
                                  </w:pPr>
                                </w:p>
                                <w:p w:rsidR="002E0D56" w:rsidRDefault="00C67A04">
                                  <w:pPr>
                                    <w:pStyle w:val="TableParagraph"/>
                                    <w:spacing w:before="1"/>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3"/>
                                    <w:ind w:left="72" w:right="386"/>
                                    <w:jc w:val="center"/>
                                    <w:rPr>
                                      <w:sz w:val="16"/>
                                    </w:rPr>
                                  </w:pPr>
                                  <w:r>
                                    <w:rPr>
                                      <w:sz w:val="16"/>
                                    </w:rPr>
                                    <w:t>Chapter 5</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5</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4"/>
                                    <w:ind w:left="111" w:right="573"/>
                                    <w:jc w:val="center"/>
                                    <w:rPr>
                                      <w:sz w:val="16"/>
                                    </w:rPr>
                                  </w:pPr>
                                  <w:r>
                                    <w:rPr>
                                      <w:spacing w:val="4"/>
                                      <w:w w:val="105"/>
                                      <w:sz w:val="16"/>
                                    </w:rPr>
                                    <w:t>S&amp;P</w:t>
                                  </w:r>
                                  <w:r>
                                    <w:rPr>
                                      <w:spacing w:val="6"/>
                                      <w:w w:val="105"/>
                                      <w:sz w:val="16"/>
                                    </w:rPr>
                                    <w:t xml:space="preserve"> 14</w:t>
                                  </w:r>
                                </w:p>
                                <w:p w:rsidR="002E0D56" w:rsidRDefault="00C67A04">
                                  <w:pPr>
                                    <w:pStyle w:val="TableParagraph"/>
                                    <w:spacing w:before="28"/>
                                    <w:ind w:left="111" w:right="573"/>
                                    <w:jc w:val="center"/>
                                    <w:rPr>
                                      <w:sz w:val="16"/>
                                    </w:rPr>
                                  </w:pPr>
                                  <w:r>
                                    <w:rPr>
                                      <w:spacing w:val="4"/>
                                      <w:w w:val="105"/>
                                      <w:sz w:val="16"/>
                                    </w:rPr>
                                    <w:t>S&amp;P</w:t>
                                  </w:r>
                                  <w:r>
                                    <w:rPr>
                                      <w:spacing w:val="12"/>
                                      <w:w w:val="105"/>
                                      <w:sz w:val="16"/>
                                    </w:rPr>
                                    <w:t xml:space="preserve"> </w:t>
                                  </w:r>
                                  <w:r>
                                    <w:rPr>
                                      <w:spacing w:val="6"/>
                                      <w:w w:val="105"/>
                                      <w:sz w:val="16"/>
                                    </w:rPr>
                                    <w:t>15</w:t>
                                  </w:r>
                                </w:p>
                                <w:p w:rsidR="002E0D56" w:rsidRDefault="00C67A04">
                                  <w:pPr>
                                    <w:pStyle w:val="TableParagraph"/>
                                    <w:spacing w:before="28"/>
                                    <w:ind w:left="111" w:right="573"/>
                                    <w:jc w:val="center"/>
                                    <w:rPr>
                                      <w:sz w:val="16"/>
                                    </w:rPr>
                                  </w:pPr>
                                  <w:r>
                                    <w:rPr>
                                      <w:spacing w:val="4"/>
                                      <w:w w:val="105"/>
                                      <w:sz w:val="16"/>
                                    </w:rPr>
                                    <w:t>S&amp;P</w:t>
                                  </w:r>
                                  <w:r>
                                    <w:rPr>
                                      <w:spacing w:val="6"/>
                                      <w:w w:val="105"/>
                                      <w:sz w:val="16"/>
                                    </w:rPr>
                                    <w:t xml:space="preserve"> 16</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Videos:</w:t>
                                  </w:r>
                                </w:p>
                                <w:p w:rsidR="002E0D56" w:rsidRDefault="00C67A04">
                                  <w:pPr>
                                    <w:pStyle w:val="TableParagraph"/>
                                    <w:spacing w:before="43" w:line="278" w:lineRule="auto"/>
                                    <w:ind w:left="277" w:right="264"/>
                                    <w:rPr>
                                      <w:sz w:val="16"/>
                                    </w:rPr>
                                  </w:pPr>
                                  <w:r>
                                    <w:rPr>
                                      <w:sz w:val="16"/>
                                    </w:rPr>
                                    <w:t>Program 3: The Behaving Brain Program 7: Sensation and Perception</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650"/>
                              </w:trPr>
                              <w:tc>
                                <w:tcPr>
                                  <w:tcW w:w="2445" w:type="dxa"/>
                                </w:tcPr>
                                <w:p w:rsidR="002E0D56" w:rsidRDefault="00C67A04">
                                  <w:pPr>
                                    <w:pStyle w:val="TableParagraph"/>
                                    <w:spacing w:line="254" w:lineRule="auto"/>
                                    <w:ind w:right="610"/>
                                    <w:rPr>
                                      <w:rFonts w:ascii="Times New Roman"/>
                                      <w:b/>
                                      <w:sz w:val="16"/>
                                    </w:rPr>
                                  </w:pPr>
                                  <w:r>
                                    <w:rPr>
                                      <w:rFonts w:ascii="Times New Roman"/>
                                      <w:b/>
                                      <w:w w:val="110"/>
                                      <w:sz w:val="16"/>
                                    </w:rPr>
                                    <w:t>Attentional Processes (p. 126)</w:t>
                                  </w:r>
                                </w:p>
                                <w:p w:rsidR="002E0D56" w:rsidRDefault="00C67A04">
                                  <w:pPr>
                                    <w:pStyle w:val="TableParagraph"/>
                                    <w:spacing w:before="48" w:line="278" w:lineRule="auto"/>
                                    <w:ind w:left="292" w:right="305"/>
                                    <w:rPr>
                                      <w:sz w:val="16"/>
                                    </w:rPr>
                                  </w:pPr>
                                  <w:r>
                                    <w:rPr>
                                      <w:w w:val="105"/>
                                      <w:sz w:val="16"/>
                                    </w:rPr>
                                    <w:t>Selective Attention Attention and Objects in the Environment</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48"/>
                                    <w:ind w:left="277"/>
                                    <w:rPr>
                                      <w:sz w:val="16"/>
                                    </w:rPr>
                                  </w:pPr>
                                  <w:r>
                                    <w:rPr>
                                      <w:w w:val="105"/>
                                      <w:sz w:val="16"/>
                                    </w:rPr>
                                    <w:t>Eyes and Camera Lens</w:t>
                                  </w:r>
                                </w:p>
                                <w:p w:rsidR="002E0D56" w:rsidRDefault="002E0D56">
                                  <w:pPr>
                                    <w:pStyle w:val="TableParagraph"/>
                                    <w:spacing w:before="10"/>
                                    <w:ind w:left="0"/>
                                    <w:rPr>
                                      <w:rFonts w:ascii="Times New Roman"/>
                                      <w:b/>
                                      <w:sz w:val="17"/>
                                    </w:rPr>
                                  </w:pPr>
                                </w:p>
                                <w:p w:rsidR="002E0D56" w:rsidRDefault="00C67A04">
                                  <w:pPr>
                                    <w:pStyle w:val="TableParagraph"/>
                                    <w:spacing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ind w:left="277"/>
                                    <w:rPr>
                                      <w:sz w:val="16"/>
                                    </w:rPr>
                                  </w:pPr>
                                  <w:r>
                                    <w:rPr>
                                      <w:w w:val="105"/>
                                      <w:sz w:val="16"/>
                                    </w:rPr>
                                    <w:t>Coping with Being</w:t>
                                  </w:r>
                                </w:p>
                                <w:p w:rsidR="002E0D56" w:rsidRDefault="00C67A04">
                                  <w:pPr>
                                    <w:pStyle w:val="TableParagraph"/>
                                    <w:spacing w:before="28" w:line="157" w:lineRule="exact"/>
                                    <w:ind w:left="277"/>
                                    <w:rPr>
                                      <w:sz w:val="16"/>
                                    </w:rPr>
                                  </w:pPr>
                                  <w:r>
                                    <w:rPr>
                                      <w:w w:val="105"/>
                                      <w:sz w:val="16"/>
                                    </w:rPr>
                                    <w:t>Temporarily Blind</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5</w:t>
                                  </w:r>
                                </w:p>
                              </w:tc>
                              <w:tc>
                                <w:tcPr>
                                  <w:tcW w:w="2160" w:type="dxa"/>
                                </w:tcPr>
                                <w:p w:rsidR="002E0D56" w:rsidRDefault="00C67A04">
                                  <w:pPr>
                                    <w:pStyle w:val="TableParagraph"/>
                                    <w:spacing w:line="295" w:lineRule="auto"/>
                                    <w:ind w:left="292" w:right="639" w:hanging="180"/>
                                    <w:rPr>
                                      <w:b/>
                                      <w:i/>
                                      <w:sz w:val="16"/>
                                    </w:rPr>
                                  </w:pPr>
                                  <w:r>
                                    <w:rPr>
                                      <w:rFonts w:ascii="Times New Roman"/>
                                      <w:b/>
                                      <w:sz w:val="16"/>
                                    </w:rPr>
                                    <w:t xml:space="preserve">Video: </w:t>
                                  </w:r>
                                  <w:r>
                                    <w:rPr>
                                      <w:b/>
                                      <w:i/>
                                      <w:sz w:val="16"/>
                                    </w:rPr>
                                    <w:t>A Touch of Sensibility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2520"/>
                              </w:trPr>
                              <w:tc>
                                <w:tcPr>
                                  <w:tcW w:w="2445" w:type="dxa"/>
                                </w:tcPr>
                                <w:p w:rsidR="002E0D56" w:rsidRDefault="00C67A04">
                                  <w:pPr>
                                    <w:pStyle w:val="TableParagraph"/>
                                    <w:spacing w:line="273" w:lineRule="auto"/>
                                    <w:rPr>
                                      <w:rFonts w:ascii="Times New Roman"/>
                                      <w:b/>
                                      <w:sz w:val="16"/>
                                    </w:rPr>
                                  </w:pPr>
                                  <w:r>
                                    <w:rPr>
                                      <w:rFonts w:ascii="Times New Roman"/>
                                      <w:b/>
                                      <w:w w:val="110"/>
                                      <w:sz w:val="16"/>
                                    </w:rPr>
                                    <w:t>Organizational Processes in Perception (p. 131)</w:t>
                                  </w:r>
                                </w:p>
                                <w:p w:rsidR="002E0D56" w:rsidRDefault="00C67A04">
                                  <w:pPr>
                                    <w:pStyle w:val="TableParagraph"/>
                                    <w:spacing w:before="18" w:line="278" w:lineRule="auto"/>
                                    <w:ind w:left="292" w:right="610"/>
                                    <w:rPr>
                                      <w:sz w:val="16"/>
                                    </w:rPr>
                                  </w:pPr>
                                  <w:r>
                                    <w:rPr>
                                      <w:w w:val="105"/>
                                      <w:sz w:val="16"/>
                                    </w:rPr>
                                    <w:t>Figure, Ground, and Closure</w:t>
                                  </w:r>
                                </w:p>
                                <w:p w:rsidR="002E0D56" w:rsidRDefault="00C67A04">
                                  <w:pPr>
                                    <w:pStyle w:val="TableParagraph"/>
                                    <w:spacing w:line="278" w:lineRule="auto"/>
                                    <w:ind w:left="292"/>
                                    <w:rPr>
                                      <w:sz w:val="16"/>
                                    </w:rPr>
                                  </w:pPr>
                                  <w:r>
                                    <w:rPr>
                                      <w:w w:val="105"/>
                                      <w:sz w:val="16"/>
                                    </w:rPr>
                                    <w:t>Principles of Perceptual Grouping</w:t>
                                  </w:r>
                                </w:p>
                                <w:p w:rsidR="002E0D56" w:rsidRDefault="00C67A04">
                                  <w:pPr>
                                    <w:pStyle w:val="TableParagraph"/>
                                    <w:spacing w:line="278" w:lineRule="auto"/>
                                    <w:ind w:left="292"/>
                                    <w:rPr>
                                      <w:sz w:val="16"/>
                                    </w:rPr>
                                  </w:pPr>
                                  <w:r>
                                    <w:rPr>
                                      <w:w w:val="105"/>
                                      <w:sz w:val="16"/>
                                    </w:rPr>
                                    <w:t>Spatial and Temporal Integration</w:t>
                                  </w:r>
                                </w:p>
                                <w:p w:rsidR="002E0D56" w:rsidRDefault="00C67A04">
                                  <w:pPr>
                                    <w:pStyle w:val="TableParagraph"/>
                                    <w:spacing w:line="278" w:lineRule="auto"/>
                                    <w:ind w:left="292" w:right="392"/>
                                    <w:rPr>
                                      <w:sz w:val="16"/>
                                    </w:rPr>
                                  </w:pPr>
                                  <w:r>
                                    <w:rPr>
                                      <w:w w:val="105"/>
                                      <w:sz w:val="16"/>
                                    </w:rPr>
                                    <w:t>Motion Perception Depth Perception Perceptual Constancies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Pr>
                                      <w:sz w:val="16"/>
                                    </w:rPr>
                                  </w:pPr>
                                  <w:r>
                                    <w:rPr>
                                      <w:w w:val="105"/>
                                      <w:sz w:val="16"/>
                                    </w:rPr>
                                    <w:t>A Brief History of Gestalt Psychology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92"/>
                                    <w:rPr>
                                      <w:sz w:val="16"/>
                                    </w:rPr>
                                  </w:pPr>
                                  <w:r>
                                    <w:rPr>
                                      <w:spacing w:val="4"/>
                                      <w:w w:val="105"/>
                                      <w:sz w:val="16"/>
                                    </w:rPr>
                                    <w:t>S&amp;P</w:t>
                                  </w:r>
                                  <w:r>
                                    <w:rPr>
                                      <w:spacing w:val="12"/>
                                      <w:w w:val="105"/>
                                      <w:sz w:val="16"/>
                                    </w:rPr>
                                    <w:t xml:space="preserve"> </w:t>
                                  </w:r>
                                  <w:r>
                                    <w:rPr>
                                      <w:spacing w:val="6"/>
                                      <w:w w:val="105"/>
                                      <w:sz w:val="16"/>
                                    </w:rPr>
                                    <w:t>15</w:t>
                                  </w:r>
                                </w:p>
                                <w:p w:rsidR="002E0D56" w:rsidRDefault="00C67A04">
                                  <w:pPr>
                                    <w:pStyle w:val="TableParagraph"/>
                                    <w:spacing w:before="28"/>
                                    <w:ind w:left="277"/>
                                    <w:rPr>
                                      <w:sz w:val="16"/>
                                    </w:rPr>
                                  </w:pPr>
                                  <w:r>
                                    <w:rPr>
                                      <w:spacing w:val="4"/>
                                      <w:w w:val="105"/>
                                      <w:sz w:val="16"/>
                                    </w:rPr>
                                    <w:t>S&amp;P</w:t>
                                  </w:r>
                                  <w:r>
                                    <w:rPr>
                                      <w:spacing w:val="6"/>
                                      <w:w w:val="105"/>
                                      <w:sz w:val="16"/>
                                    </w:rPr>
                                    <w:t xml:space="preserve"> 16</w:t>
                                  </w:r>
                                </w:p>
                              </w:tc>
                              <w:tc>
                                <w:tcPr>
                                  <w:tcW w:w="2160" w:type="dxa"/>
                                </w:tcPr>
                                <w:p w:rsidR="002E0D56" w:rsidRDefault="00C67A04">
                                  <w:pPr>
                                    <w:pStyle w:val="TableParagraph"/>
                                    <w:rPr>
                                      <w:rFonts w:ascii="Times New Roman"/>
                                      <w:i/>
                                      <w:sz w:val="16"/>
                                    </w:rPr>
                                  </w:pPr>
                                  <w:r>
                                    <w:rPr>
                                      <w:rFonts w:ascii="Times New Roman"/>
                                      <w:b/>
                                      <w:w w:val="105"/>
                                      <w:sz w:val="16"/>
                                    </w:rPr>
                                    <w:t xml:space="preserve">Video: </w:t>
                                  </w:r>
                                  <w:r>
                                    <w:rPr>
                                      <w:rFonts w:ascii="Times New Roman"/>
                                      <w:i/>
                                      <w:w w:val="105"/>
                                      <w:sz w:val="16"/>
                                    </w:rPr>
                                    <w:t>Brain Power</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line="170" w:lineRule="exact"/>
                                    <w:rPr>
                                      <w:rFonts w:ascii="Times New Roman"/>
                                      <w:b/>
                                      <w:sz w:val="16"/>
                                    </w:rPr>
                                  </w:pPr>
                                  <w:r>
                                    <w:rPr>
                                      <w:rFonts w:ascii="Times New Roman"/>
                                      <w:b/>
                                      <w:w w:val="110"/>
                                      <w:sz w:val="16"/>
                                    </w:rPr>
                                    <w:t>Identification and</w:t>
                                  </w:r>
                                </w:p>
                                <w:p w:rsidR="002E0D56" w:rsidRDefault="00C67A04">
                                  <w:pPr>
                                    <w:pStyle w:val="TableParagraph"/>
                                    <w:spacing w:before="26" w:line="273" w:lineRule="auto"/>
                                    <w:ind w:right="492"/>
                                    <w:rPr>
                                      <w:rFonts w:ascii="Times New Roman"/>
                                      <w:b/>
                                      <w:sz w:val="16"/>
                                    </w:rPr>
                                  </w:pPr>
                                  <w:r>
                                    <w:rPr>
                                      <w:rFonts w:ascii="Times New Roman"/>
                                      <w:b/>
                                      <w:w w:val="110"/>
                                      <w:sz w:val="16"/>
                                    </w:rPr>
                                    <w:t>Recognition Processes (p. 144)</w:t>
                                  </w:r>
                                </w:p>
                                <w:p w:rsidR="002E0D56" w:rsidRDefault="00C67A04">
                                  <w:pPr>
                                    <w:pStyle w:val="TableParagraph"/>
                                    <w:spacing w:before="18" w:line="278" w:lineRule="auto"/>
                                    <w:ind w:left="292"/>
                                    <w:rPr>
                                      <w:sz w:val="16"/>
                                    </w:rPr>
                                  </w:pPr>
                                  <w:r>
                                    <w:rPr>
                                      <w:w w:val="105"/>
                                      <w:sz w:val="16"/>
                                    </w:rPr>
                                    <w:t>Bottom-Up and Top-Down Processes</w:t>
                                  </w:r>
                                </w:p>
                                <w:p w:rsidR="002E0D56" w:rsidRDefault="00C67A04">
                                  <w:pPr>
                                    <w:pStyle w:val="TableParagraph"/>
                                    <w:spacing w:line="180" w:lineRule="exact"/>
                                    <w:ind w:left="292"/>
                                    <w:rPr>
                                      <w:sz w:val="16"/>
                                    </w:rPr>
                                  </w:pPr>
                                  <w:r>
                                    <w:rPr>
                                      <w:sz w:val="16"/>
                                    </w:rPr>
                                    <w:t>Object Recognition</w:t>
                                  </w:r>
                                </w:p>
                                <w:p w:rsidR="002E0D56" w:rsidRDefault="00C67A04">
                                  <w:pPr>
                                    <w:pStyle w:val="TableParagraph"/>
                                    <w:spacing w:before="28" w:line="278" w:lineRule="auto"/>
                                    <w:ind w:left="292" w:right="213"/>
                                    <w:rPr>
                                      <w:sz w:val="16"/>
                                    </w:rPr>
                                  </w:pPr>
                                  <w:r>
                                    <w:rPr>
                                      <w:w w:val="105"/>
                                      <w:sz w:val="16"/>
                                    </w:rPr>
                                    <w:t>The Influence of Contexts and Expectations</w:t>
                                  </w:r>
                                </w:p>
                                <w:p w:rsidR="002E0D56" w:rsidRDefault="00C67A04">
                                  <w:pPr>
                                    <w:pStyle w:val="TableParagraph"/>
                                    <w:spacing w:line="180" w:lineRule="exact"/>
                                    <w:ind w:left="292"/>
                                    <w:rPr>
                                      <w:sz w:val="16"/>
                                    </w:rPr>
                                  </w:pPr>
                                  <w:r>
                                    <w:rPr>
                                      <w:sz w:val="16"/>
                                    </w:rPr>
                                    <w:t>Final Lessons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Everyday Examples of Gestalt Principles</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58"/>
                                    <w:ind w:left="72" w:right="386"/>
                                    <w:jc w:val="center"/>
                                    <w:rPr>
                                      <w:sz w:val="16"/>
                                    </w:rPr>
                                  </w:pPr>
                                  <w:r>
                                    <w:rPr>
                                      <w:sz w:val="16"/>
                                    </w:rPr>
                                    <w:t>Chapter 5</w:t>
                                  </w:r>
                                </w:p>
                              </w:tc>
                              <w:tc>
                                <w:tcPr>
                                  <w:tcW w:w="2160" w:type="dxa"/>
                                </w:tcPr>
                                <w:p w:rsidR="002E0D56" w:rsidRDefault="00C67A04">
                                  <w:pPr>
                                    <w:pStyle w:val="TableParagraph"/>
                                    <w:spacing w:line="264" w:lineRule="auto"/>
                                    <w:ind w:right="121"/>
                                    <w:rPr>
                                      <w:rFonts w:ascii="Times New Roman"/>
                                      <w:i/>
                                      <w:sz w:val="16"/>
                                    </w:rPr>
                                  </w:pPr>
                                  <w:r>
                                    <w:rPr>
                                      <w:rFonts w:ascii="Times New Roman"/>
                                      <w:b/>
                                      <w:w w:val="105"/>
                                      <w:sz w:val="16"/>
                                    </w:rPr>
                                    <w:t xml:space="preserve">Video: </w:t>
                                  </w:r>
                                  <w:r>
                                    <w:rPr>
                                      <w:rFonts w:ascii="Times New Roman"/>
                                      <w:i/>
                                      <w:w w:val="105"/>
                                      <w:sz w:val="16"/>
                                    </w:rPr>
                                    <w:t>Human Perception: A Collection of Demonstrations and Effects</w:t>
                                  </w:r>
                                </w:p>
                              </w:tc>
                              <w:tc>
                                <w:tcPr>
                                  <w:tcW w:w="879" w:type="dxa"/>
                                  <w:tcBorders>
                                    <w:right w:val="nil"/>
                                  </w:tcBorders>
                                </w:tcPr>
                                <w:p w:rsidR="002E0D56" w:rsidRDefault="002E0D56">
                                  <w:pPr>
                                    <w:pStyle w:val="TableParagraph"/>
                                    <w:ind w:left="0"/>
                                    <w:rPr>
                                      <w:rFonts w:ascii="Times New Roman"/>
                                      <w:sz w:val="16"/>
                                    </w:rPr>
                                  </w:pPr>
                                </w:p>
                              </w:tc>
                            </w:tr>
                            <w:tr w:rsidR="002E0D56">
                              <w:trPr>
                                <w:trHeight w:val="2730"/>
                              </w:trPr>
                              <w:tc>
                                <w:tcPr>
                                  <w:tcW w:w="2445" w:type="dxa"/>
                                </w:tcPr>
                                <w:p w:rsidR="002E0D56" w:rsidRDefault="00C67A04">
                                  <w:pPr>
                                    <w:pStyle w:val="TableParagraph"/>
                                    <w:spacing w:line="170" w:lineRule="exact"/>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Biographical Profiles:</w:t>
                                  </w:r>
                                </w:p>
                                <w:p w:rsidR="002E0D56" w:rsidRDefault="00C67A04">
                                  <w:pPr>
                                    <w:pStyle w:val="TableParagraph"/>
                                    <w:spacing w:before="43" w:line="288" w:lineRule="auto"/>
                                    <w:ind w:left="277" w:right="441"/>
                                    <w:rPr>
                                      <w:sz w:val="16"/>
                                    </w:rPr>
                                  </w:pPr>
                                  <w:r>
                                    <w:rPr>
                                      <w:w w:val="105"/>
                                      <w:sz w:val="16"/>
                                    </w:rPr>
                                    <w:t>Eleanor Gibson William Rutherford Max Wertheimer</w:t>
                                  </w:r>
                                </w:p>
                                <w:p w:rsidR="002E0D56" w:rsidRDefault="00C67A04">
                                  <w:pPr>
                                    <w:pStyle w:val="TableParagraph"/>
                                    <w:spacing w:before="168"/>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Interactive Web Site and</w:t>
                                  </w:r>
                                </w:p>
                                <w:p w:rsidR="002E0D56" w:rsidRDefault="00C67A04">
                                  <w:pPr>
                                    <w:pStyle w:val="TableParagraph"/>
                                    <w:spacing w:before="26" w:line="264" w:lineRule="auto"/>
                                    <w:ind w:left="277" w:right="125" w:hanging="165"/>
                                    <w:jc w:val="both"/>
                                    <w:rPr>
                                      <w:rFonts w:ascii="Times New Roman"/>
                                      <w:b/>
                                      <w:sz w:val="16"/>
                                    </w:rPr>
                                  </w:pPr>
                                  <w:r>
                                    <w:rPr>
                                      <w:rFonts w:ascii="Times New Roman"/>
                                      <w:b/>
                                      <w:w w:val="110"/>
                                      <w:sz w:val="16"/>
                                    </w:rPr>
                                    <w:t xml:space="preserve">Companion Web Site at: </w:t>
                                  </w:r>
                                  <w:hyperlink r:id="rId21">
                                    <w:r>
                                      <w:rPr>
                                        <w:rFonts w:ascii="Times New Roman"/>
                                        <w:b/>
                                        <w:color w:val="0000FF"/>
                                        <w:w w:val="110"/>
                                        <w:sz w:val="16"/>
                                        <w:u w:val="single" w:color="0000FF"/>
                                      </w:rPr>
                                      <w:t>www.ablongman.com/</w:t>
                                    </w:r>
                                  </w:hyperlink>
                                  <w:r>
                                    <w:rPr>
                                      <w:rFonts w:ascii="Times New Roman"/>
                                      <w:b/>
                                      <w:color w:val="0000FF"/>
                                      <w:w w:val="110"/>
                                      <w:sz w:val="16"/>
                                    </w:rPr>
                                    <w:t xml:space="preserve"> </w:t>
                                  </w:r>
                                  <w:r>
                                    <w:rPr>
                                      <w:rFonts w:ascii="Times New Roman"/>
                                      <w:b/>
                                      <w:color w:val="0000FF"/>
                                      <w:w w:val="110"/>
                                      <w:sz w:val="16"/>
                                      <w:u w:val="single" w:color="0000FF"/>
                                    </w:rPr>
                                    <w:t>gerrig</w:t>
                                  </w:r>
                                </w:p>
                                <w:p w:rsidR="002E0D56" w:rsidRDefault="002E0D56">
                                  <w:pPr>
                                    <w:pStyle w:val="TableParagraph"/>
                                    <w:spacing w:before="2"/>
                                    <w:ind w:left="0"/>
                                    <w:rPr>
                                      <w:rFonts w:ascii="Times New Roman"/>
                                      <w:b/>
                                      <w:sz w:val="20"/>
                                    </w:rPr>
                                  </w:pPr>
                                </w:p>
                                <w:p w:rsidR="002E0D56" w:rsidRDefault="00C67A04">
                                  <w:pPr>
                                    <w:pStyle w:val="TableParagraph"/>
                                    <w:spacing w:before="1"/>
                                    <w:rPr>
                                      <w:rFonts w:ascii="Times New Roman"/>
                                      <w:b/>
                                      <w:sz w:val="16"/>
                                    </w:rPr>
                                  </w:pPr>
                                  <w:r>
                                    <w:rPr>
                                      <w:rFonts w:ascii="Times New Roman"/>
                                      <w:b/>
                                      <w:w w:val="105"/>
                                      <w:sz w:val="16"/>
                                    </w:rPr>
                                    <w:t>Mind Matters:</w:t>
                                  </w:r>
                                </w:p>
                                <w:p w:rsidR="002E0D56" w:rsidRDefault="00C67A04">
                                  <w:pPr>
                                    <w:pStyle w:val="TableParagraph"/>
                                    <w:spacing w:before="43"/>
                                    <w:ind w:left="277"/>
                                    <w:rPr>
                                      <w:sz w:val="16"/>
                                    </w:rPr>
                                  </w:pPr>
                                  <w:r>
                                    <w:rPr>
                                      <w:sz w:val="16"/>
                                    </w:rPr>
                                    <w:t>Unit 4: Perception</w:t>
                                  </w:r>
                                </w:p>
                                <w:p w:rsidR="002E0D56" w:rsidRDefault="002E0D56">
                                  <w:pPr>
                                    <w:pStyle w:val="TableParagraph"/>
                                    <w:spacing w:before="2"/>
                                    <w:ind w:left="0"/>
                                    <w:rPr>
                                      <w:rFonts w:ascii="Times New Roman"/>
                                      <w:b/>
                                      <w:sz w:val="19"/>
                                    </w:rPr>
                                  </w:pPr>
                                </w:p>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line="278" w:lineRule="auto"/>
                                    <w:ind w:left="277"/>
                                    <w:rPr>
                                      <w:sz w:val="16"/>
                                    </w:rPr>
                                  </w:pPr>
                                  <w:r>
                                    <w:rPr>
                                      <w:sz w:val="16"/>
                                    </w:rPr>
                                    <w:t>Topic 3: Sensation and Perception</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030" type="#_x0000_t202" style="position:absolute;left:0;text-align:left;margin-left:67.45pt;margin-top:55.05pt;width:473.35pt;height:636.75pt;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bdtAIAALUFAAAOAAAAZHJzL2Uyb0RvYy54bWysVG1vmzAQ/j5p/8Hyd8pLCQFUUrUhTJO6&#10;F6ndD3DABGtgM9sJdNP++84mpGmrSdM2f7DO9vnxPXeP7+p67Fp0oFIxwTPsX3gYUV6KivFdhr88&#10;FE6MkdKEV6QVnGb4kSp8vXr75mroUxqIRrQVlQhAuEqHPsON1n3quqpsaEfUhegph8NayI5oWMqd&#10;W0kyAHrXuoHnRe4gZNVLUVKlYDefDvHK4tc1LfWnulZUozbDEJu2s7Tz1szu6oqkO0n6hpXHMMhf&#10;RNERxuHRE1RONEF7yV5BdayUQolaX5Sic0Vds5JaDsDG916wuW9ITy0XSI7qT2lS/w+2/Hj4LBGr&#10;MnwZ+Bhx0kGRHuio0a0Y0aXnmwwNvUrB8b4HVz3CAVTaslX9nSi/KsTFuiF8R2+kFENDSQUR2pvu&#10;2dUJRxmQ7fBBVPAQ2WthgcZadiZ9kBAE6FCpx1N1TDAlbEae7y/CBUYlnMVeHC2DhYnOJel8vZdK&#10;v6OiQ8bIsITyW3hyuFN6cp1dzGtcFKxtrQRa/mwDMKcdeByumjMThq3oj8RLNvEmDp0wiDZO6OW5&#10;c1OsQycq/OUiv8zX69z/ad71w7RhVUW5eWZWlx/+WfWOOp90cdKXEi2rDJwJScnddt1KdCCg7sKO&#10;Y0LO3NznYdh8AZcXlPwg9G6DxCmieOmERbhwkqUXO56f3CaRFyZhXjyndMc4/XdKaMhwsoA6Wjq/&#10;5ebZ8ZobSTumoX+0rDOSMMM4kdRocMMra2vC2sk+S4UJ/ykVUO650FaxRqSTXPW4He33CA2wUfNW&#10;VI8gYSlAYKBT6H1gNEJ+x2iAPpJh9W1PJMWofc/hG5imMxtyNrazQXgJVzOsMZrMtZ6a076XbNcA&#10;8vTRuLiBr1IzK+KnKICBWUBvsFyOfcw0n/O19XrqtqtfAAAA//8DAFBLAwQUAAYACAAAACEAbZgq&#10;NOAAAAANAQAADwAAAGRycy9kb3ducmV2LnhtbEyPwU7DMBBE70j8g7VI3KgdiqI0xKkqBCckRBoO&#10;HJ14m1iN1yF22/D3OCd629E8zc4U29kO7IyTN44kJCsBDKl12lAn4at+e8iA+aBIq8ERSvhFD9vy&#10;9qZQuXYXqvC8Dx2LIeRzJaEPYcw5922PVvmVG5Gid3CTVSHKqeN6UpcYbgf+KETKrTIUP/RqxJce&#10;2+P+ZCXsvql6NT8fzWd1qExdbwS9p0cp7+/m3TOwgHP4h2GpH6tDGTs17kTasyHq9dMmovFIRAJs&#10;IUSWpMCaxcvWKfCy4Ncryj8AAAD//wMAUEsBAi0AFAAGAAgAAAAhALaDOJL+AAAA4QEAABMAAAAA&#10;AAAAAAAAAAAAAAAAAFtDb250ZW50X1R5cGVzXS54bWxQSwECLQAUAAYACAAAACEAOP0h/9YAAACU&#10;AQAACwAAAAAAAAAAAAAAAAAvAQAAX3JlbHMvLnJlbHNQSwECLQAUAAYACAAAACEAZshm3bQCAAC1&#10;BQAADgAAAAAAAAAAAAAAAAAuAgAAZHJzL2Uyb0RvYy54bWxQSwECLQAUAAYACAAAACEAbZgqNOAA&#10;AAANAQAADwAAAAAAAAAAAAAAAAAO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3135"/>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Sensing, Organizing,</w:t>
                            </w:r>
                          </w:p>
                          <w:p w:rsidR="002E0D56" w:rsidRDefault="00C67A04">
                            <w:pPr>
                              <w:pStyle w:val="TableParagraph"/>
                              <w:spacing w:before="26" w:line="273" w:lineRule="auto"/>
                              <w:ind w:right="440"/>
                              <w:rPr>
                                <w:rFonts w:ascii="Times New Roman"/>
                                <w:b/>
                                <w:sz w:val="16"/>
                              </w:rPr>
                            </w:pPr>
                            <w:r>
                              <w:rPr>
                                <w:rFonts w:ascii="Times New Roman"/>
                                <w:b/>
                                <w:w w:val="110"/>
                                <w:sz w:val="16"/>
                              </w:rPr>
                              <w:t>Identifying, and Recognizing (p. 117)</w:t>
                            </w:r>
                          </w:p>
                          <w:p w:rsidR="002E0D56" w:rsidRDefault="00C67A04">
                            <w:pPr>
                              <w:pStyle w:val="TableParagraph"/>
                              <w:spacing w:before="18" w:line="278" w:lineRule="auto"/>
                              <w:ind w:left="292"/>
                              <w:rPr>
                                <w:sz w:val="16"/>
                              </w:rPr>
                            </w:pPr>
                            <w:r>
                              <w:rPr>
                                <w:w w:val="105"/>
                                <w:sz w:val="16"/>
                              </w:rPr>
                              <w:t>The Proximal and Distal Stimuli</w:t>
                            </w:r>
                          </w:p>
                          <w:p w:rsidR="002E0D56" w:rsidRDefault="00C67A04">
                            <w:pPr>
                              <w:pStyle w:val="TableParagraph"/>
                              <w:spacing w:line="278" w:lineRule="auto"/>
                              <w:ind w:left="292"/>
                              <w:rPr>
                                <w:sz w:val="16"/>
                              </w:rPr>
                            </w:pPr>
                            <w:r>
                              <w:rPr>
                                <w:w w:val="105"/>
                                <w:sz w:val="16"/>
                              </w:rPr>
                              <w:t>Reality, Ambiguity, and Illusions</w:t>
                            </w:r>
                          </w:p>
                          <w:p w:rsidR="002E0D56" w:rsidRDefault="00C67A04">
                            <w:pPr>
                              <w:pStyle w:val="TableParagraph"/>
                              <w:spacing w:line="278" w:lineRule="auto"/>
                              <w:ind w:left="292" w:right="244"/>
                              <w:rPr>
                                <w:sz w:val="16"/>
                              </w:rPr>
                            </w:pPr>
                            <w:r>
                              <w:rPr>
                                <w:w w:val="105"/>
                                <w:sz w:val="16"/>
                              </w:rPr>
                              <w:t>Approaches to the Study of Perception</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78" w:lineRule="auto"/>
                              <w:ind w:left="277" w:right="95"/>
                              <w:rPr>
                                <w:sz w:val="16"/>
                              </w:rPr>
                            </w:pPr>
                            <w:r>
                              <w:rPr>
                                <w:w w:val="105"/>
                                <w:sz w:val="16"/>
                              </w:rPr>
                              <w:t>Understand the relationship between sensation and perception</w:t>
                            </w:r>
                          </w:p>
                          <w:p w:rsidR="002E0D56" w:rsidRDefault="002E0D56">
                            <w:pPr>
                              <w:pStyle w:val="TableParagraph"/>
                              <w:spacing w:before="6"/>
                              <w:ind w:left="0"/>
                              <w:rPr>
                                <w:rFonts w:ascii="Times New Roman"/>
                                <w:b/>
                                <w:sz w:val="16"/>
                              </w:rPr>
                            </w:pPr>
                          </w:p>
                          <w:p w:rsidR="002E0D56" w:rsidRDefault="00C67A04">
                            <w:pPr>
                              <w:pStyle w:val="TableParagraph"/>
                              <w:spacing w:line="280" w:lineRule="auto"/>
                              <w:ind w:left="277" w:right="124" w:hanging="165"/>
                              <w:rPr>
                                <w:sz w:val="16"/>
                              </w:rPr>
                            </w:pPr>
                            <w:r>
                              <w:rPr>
                                <w:rFonts w:ascii="Times New Roman"/>
                                <w:b/>
                                <w:w w:val="105"/>
                                <w:sz w:val="16"/>
                              </w:rPr>
                              <w:t xml:space="preserve">Discussion     Questions: </w:t>
                            </w:r>
                            <w:r>
                              <w:rPr>
                                <w:w w:val="105"/>
                                <w:sz w:val="16"/>
                              </w:rPr>
                              <w:t>Why are there separate chapters on sensation</w:t>
                            </w:r>
                            <w:r>
                              <w:rPr>
                                <w:spacing w:val="-24"/>
                                <w:w w:val="105"/>
                                <w:sz w:val="16"/>
                              </w:rPr>
                              <w:t xml:space="preserve"> </w:t>
                            </w:r>
                            <w:r>
                              <w:rPr>
                                <w:w w:val="105"/>
                                <w:sz w:val="16"/>
                              </w:rPr>
                              <w:t xml:space="preserve">and perception? What are the differences between </w:t>
                            </w:r>
                            <w:r>
                              <w:rPr>
                                <w:spacing w:val="2"/>
                                <w:w w:val="105"/>
                                <w:sz w:val="16"/>
                              </w:rPr>
                              <w:t xml:space="preserve">the </w:t>
                            </w:r>
                            <w:r>
                              <w:rPr>
                                <w:w w:val="105"/>
                                <w:sz w:val="16"/>
                              </w:rPr>
                              <w:t>two?</w:t>
                            </w:r>
                          </w:p>
                        </w:tc>
                        <w:tc>
                          <w:tcPr>
                            <w:tcW w:w="1620" w:type="dxa"/>
                            <w:tcBorders>
                              <w:top w:val="single" w:sz="18" w:space="0" w:color="000000"/>
                            </w:tcBorders>
                          </w:tcPr>
                          <w:p w:rsidR="002E0D56" w:rsidRDefault="00C67A04">
                            <w:pPr>
                              <w:pStyle w:val="TableParagraph"/>
                              <w:spacing w:line="170" w:lineRule="exact"/>
                              <w:ind w:left="37" w:right="590"/>
                              <w:jc w:val="center"/>
                              <w:rPr>
                                <w:rFonts w:ascii="Times New Roman"/>
                                <w:b/>
                                <w:sz w:val="16"/>
                              </w:rPr>
                            </w:pPr>
                            <w:r>
                              <w:rPr>
                                <w:rFonts w:ascii="Times New Roman"/>
                                <w:b/>
                                <w:w w:val="105"/>
                                <w:sz w:val="16"/>
                              </w:rPr>
                              <w:t>Test Bank:</w:t>
                            </w:r>
                          </w:p>
                          <w:p w:rsidR="002E0D56" w:rsidRDefault="00C67A04">
                            <w:pPr>
                              <w:pStyle w:val="TableParagraph"/>
                              <w:spacing w:before="43"/>
                              <w:ind w:left="277"/>
                              <w:rPr>
                                <w:sz w:val="16"/>
                              </w:rPr>
                            </w:pPr>
                            <w:r>
                              <w:rPr>
                                <w:w w:val="105"/>
                                <w:sz w:val="16"/>
                              </w:rPr>
                              <w:t>Questions 5.1-</w:t>
                            </w:r>
                          </w:p>
                          <w:p w:rsidR="002E0D56" w:rsidRDefault="00C67A04">
                            <w:pPr>
                              <w:pStyle w:val="TableParagraph"/>
                              <w:spacing w:before="29"/>
                              <w:ind w:left="277"/>
                              <w:rPr>
                                <w:sz w:val="16"/>
                              </w:rPr>
                            </w:pPr>
                            <w:r>
                              <w:rPr>
                                <w:sz w:val="16"/>
                              </w:rPr>
                              <w:t>5.160</w:t>
                            </w:r>
                          </w:p>
                          <w:p w:rsidR="002E0D56" w:rsidRDefault="002E0D56">
                            <w:pPr>
                              <w:pStyle w:val="TableParagraph"/>
                              <w:spacing w:before="1"/>
                              <w:ind w:left="0"/>
                              <w:rPr>
                                <w:rFonts w:ascii="Times New Roman"/>
                                <w:b/>
                                <w:sz w:val="19"/>
                              </w:rPr>
                            </w:pPr>
                          </w:p>
                          <w:p w:rsidR="002E0D56" w:rsidRDefault="00C67A04">
                            <w:pPr>
                              <w:pStyle w:val="TableParagraph"/>
                              <w:spacing w:before="1"/>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3"/>
                              <w:ind w:left="72" w:right="386"/>
                              <w:jc w:val="center"/>
                              <w:rPr>
                                <w:sz w:val="16"/>
                              </w:rPr>
                            </w:pPr>
                            <w:r>
                              <w:rPr>
                                <w:sz w:val="16"/>
                              </w:rPr>
                              <w:t>Chapter 5</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5</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4"/>
                              <w:ind w:left="111" w:right="573"/>
                              <w:jc w:val="center"/>
                              <w:rPr>
                                <w:sz w:val="16"/>
                              </w:rPr>
                            </w:pPr>
                            <w:r>
                              <w:rPr>
                                <w:spacing w:val="4"/>
                                <w:w w:val="105"/>
                                <w:sz w:val="16"/>
                              </w:rPr>
                              <w:t>S&amp;P</w:t>
                            </w:r>
                            <w:r>
                              <w:rPr>
                                <w:spacing w:val="6"/>
                                <w:w w:val="105"/>
                                <w:sz w:val="16"/>
                              </w:rPr>
                              <w:t xml:space="preserve"> 14</w:t>
                            </w:r>
                          </w:p>
                          <w:p w:rsidR="002E0D56" w:rsidRDefault="00C67A04">
                            <w:pPr>
                              <w:pStyle w:val="TableParagraph"/>
                              <w:spacing w:before="28"/>
                              <w:ind w:left="111" w:right="573"/>
                              <w:jc w:val="center"/>
                              <w:rPr>
                                <w:sz w:val="16"/>
                              </w:rPr>
                            </w:pPr>
                            <w:r>
                              <w:rPr>
                                <w:spacing w:val="4"/>
                                <w:w w:val="105"/>
                                <w:sz w:val="16"/>
                              </w:rPr>
                              <w:t>S&amp;P</w:t>
                            </w:r>
                            <w:r>
                              <w:rPr>
                                <w:spacing w:val="12"/>
                                <w:w w:val="105"/>
                                <w:sz w:val="16"/>
                              </w:rPr>
                              <w:t xml:space="preserve"> </w:t>
                            </w:r>
                            <w:r>
                              <w:rPr>
                                <w:spacing w:val="6"/>
                                <w:w w:val="105"/>
                                <w:sz w:val="16"/>
                              </w:rPr>
                              <w:t>15</w:t>
                            </w:r>
                          </w:p>
                          <w:p w:rsidR="002E0D56" w:rsidRDefault="00C67A04">
                            <w:pPr>
                              <w:pStyle w:val="TableParagraph"/>
                              <w:spacing w:before="28"/>
                              <w:ind w:left="111" w:right="573"/>
                              <w:jc w:val="center"/>
                              <w:rPr>
                                <w:sz w:val="16"/>
                              </w:rPr>
                            </w:pPr>
                            <w:r>
                              <w:rPr>
                                <w:spacing w:val="4"/>
                                <w:w w:val="105"/>
                                <w:sz w:val="16"/>
                              </w:rPr>
                              <w:t>S&amp;P</w:t>
                            </w:r>
                            <w:r>
                              <w:rPr>
                                <w:spacing w:val="6"/>
                                <w:w w:val="105"/>
                                <w:sz w:val="16"/>
                              </w:rPr>
                              <w:t xml:space="preserve"> 16</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Videos:</w:t>
                            </w:r>
                          </w:p>
                          <w:p w:rsidR="002E0D56" w:rsidRDefault="00C67A04">
                            <w:pPr>
                              <w:pStyle w:val="TableParagraph"/>
                              <w:spacing w:before="43" w:line="278" w:lineRule="auto"/>
                              <w:ind w:left="277" w:right="264"/>
                              <w:rPr>
                                <w:sz w:val="16"/>
                              </w:rPr>
                            </w:pPr>
                            <w:r>
                              <w:rPr>
                                <w:sz w:val="16"/>
                              </w:rPr>
                              <w:t>Program 3: The Behaving Brain Program 7: Sensation and Perception</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650"/>
                        </w:trPr>
                        <w:tc>
                          <w:tcPr>
                            <w:tcW w:w="2445" w:type="dxa"/>
                          </w:tcPr>
                          <w:p w:rsidR="002E0D56" w:rsidRDefault="00C67A04">
                            <w:pPr>
                              <w:pStyle w:val="TableParagraph"/>
                              <w:spacing w:line="254" w:lineRule="auto"/>
                              <w:ind w:right="610"/>
                              <w:rPr>
                                <w:rFonts w:ascii="Times New Roman"/>
                                <w:b/>
                                <w:sz w:val="16"/>
                              </w:rPr>
                            </w:pPr>
                            <w:r>
                              <w:rPr>
                                <w:rFonts w:ascii="Times New Roman"/>
                                <w:b/>
                                <w:w w:val="110"/>
                                <w:sz w:val="16"/>
                              </w:rPr>
                              <w:t>Attentional Processes (p. 126)</w:t>
                            </w:r>
                          </w:p>
                          <w:p w:rsidR="002E0D56" w:rsidRDefault="00C67A04">
                            <w:pPr>
                              <w:pStyle w:val="TableParagraph"/>
                              <w:spacing w:before="48" w:line="278" w:lineRule="auto"/>
                              <w:ind w:left="292" w:right="305"/>
                              <w:rPr>
                                <w:sz w:val="16"/>
                              </w:rPr>
                            </w:pPr>
                            <w:r>
                              <w:rPr>
                                <w:w w:val="105"/>
                                <w:sz w:val="16"/>
                              </w:rPr>
                              <w:t>Selective Attention Attention and Objects in the Environment</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48"/>
                              <w:ind w:left="277"/>
                              <w:rPr>
                                <w:sz w:val="16"/>
                              </w:rPr>
                            </w:pPr>
                            <w:r>
                              <w:rPr>
                                <w:w w:val="105"/>
                                <w:sz w:val="16"/>
                              </w:rPr>
                              <w:t>Eyes and Camera Lens</w:t>
                            </w:r>
                          </w:p>
                          <w:p w:rsidR="002E0D56" w:rsidRDefault="002E0D56">
                            <w:pPr>
                              <w:pStyle w:val="TableParagraph"/>
                              <w:spacing w:before="10"/>
                              <w:ind w:left="0"/>
                              <w:rPr>
                                <w:rFonts w:ascii="Times New Roman"/>
                                <w:b/>
                                <w:sz w:val="17"/>
                              </w:rPr>
                            </w:pPr>
                          </w:p>
                          <w:p w:rsidR="002E0D56" w:rsidRDefault="00C67A04">
                            <w:pPr>
                              <w:pStyle w:val="TableParagraph"/>
                              <w:spacing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ind w:left="277"/>
                              <w:rPr>
                                <w:sz w:val="16"/>
                              </w:rPr>
                            </w:pPr>
                            <w:r>
                              <w:rPr>
                                <w:w w:val="105"/>
                                <w:sz w:val="16"/>
                              </w:rPr>
                              <w:t>Coping with Being</w:t>
                            </w:r>
                          </w:p>
                          <w:p w:rsidR="002E0D56" w:rsidRDefault="00C67A04">
                            <w:pPr>
                              <w:pStyle w:val="TableParagraph"/>
                              <w:spacing w:before="28" w:line="157" w:lineRule="exact"/>
                              <w:ind w:left="277"/>
                              <w:rPr>
                                <w:sz w:val="16"/>
                              </w:rPr>
                            </w:pPr>
                            <w:r>
                              <w:rPr>
                                <w:w w:val="105"/>
                                <w:sz w:val="16"/>
                              </w:rPr>
                              <w:t>Temporarily Blind</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5</w:t>
                            </w:r>
                          </w:p>
                        </w:tc>
                        <w:tc>
                          <w:tcPr>
                            <w:tcW w:w="2160" w:type="dxa"/>
                          </w:tcPr>
                          <w:p w:rsidR="002E0D56" w:rsidRDefault="00C67A04">
                            <w:pPr>
                              <w:pStyle w:val="TableParagraph"/>
                              <w:spacing w:line="295" w:lineRule="auto"/>
                              <w:ind w:left="292" w:right="639" w:hanging="180"/>
                              <w:rPr>
                                <w:b/>
                                <w:i/>
                                <w:sz w:val="16"/>
                              </w:rPr>
                            </w:pPr>
                            <w:r>
                              <w:rPr>
                                <w:rFonts w:ascii="Times New Roman"/>
                                <w:b/>
                                <w:sz w:val="16"/>
                              </w:rPr>
                              <w:t xml:space="preserve">Video: </w:t>
                            </w:r>
                            <w:r>
                              <w:rPr>
                                <w:b/>
                                <w:i/>
                                <w:sz w:val="16"/>
                              </w:rPr>
                              <w:t>A Touch of Sensibility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2520"/>
                        </w:trPr>
                        <w:tc>
                          <w:tcPr>
                            <w:tcW w:w="2445" w:type="dxa"/>
                          </w:tcPr>
                          <w:p w:rsidR="002E0D56" w:rsidRDefault="00C67A04">
                            <w:pPr>
                              <w:pStyle w:val="TableParagraph"/>
                              <w:spacing w:line="273" w:lineRule="auto"/>
                              <w:rPr>
                                <w:rFonts w:ascii="Times New Roman"/>
                                <w:b/>
                                <w:sz w:val="16"/>
                              </w:rPr>
                            </w:pPr>
                            <w:r>
                              <w:rPr>
                                <w:rFonts w:ascii="Times New Roman"/>
                                <w:b/>
                                <w:w w:val="110"/>
                                <w:sz w:val="16"/>
                              </w:rPr>
                              <w:t>Organizational Processes in Perception (p. 131)</w:t>
                            </w:r>
                          </w:p>
                          <w:p w:rsidR="002E0D56" w:rsidRDefault="00C67A04">
                            <w:pPr>
                              <w:pStyle w:val="TableParagraph"/>
                              <w:spacing w:before="18" w:line="278" w:lineRule="auto"/>
                              <w:ind w:left="292" w:right="610"/>
                              <w:rPr>
                                <w:sz w:val="16"/>
                              </w:rPr>
                            </w:pPr>
                            <w:r>
                              <w:rPr>
                                <w:w w:val="105"/>
                                <w:sz w:val="16"/>
                              </w:rPr>
                              <w:t>Figure, Ground, and Closure</w:t>
                            </w:r>
                          </w:p>
                          <w:p w:rsidR="002E0D56" w:rsidRDefault="00C67A04">
                            <w:pPr>
                              <w:pStyle w:val="TableParagraph"/>
                              <w:spacing w:line="278" w:lineRule="auto"/>
                              <w:ind w:left="292"/>
                              <w:rPr>
                                <w:sz w:val="16"/>
                              </w:rPr>
                            </w:pPr>
                            <w:r>
                              <w:rPr>
                                <w:w w:val="105"/>
                                <w:sz w:val="16"/>
                              </w:rPr>
                              <w:t>Principles of Perceptual Grouping</w:t>
                            </w:r>
                          </w:p>
                          <w:p w:rsidR="002E0D56" w:rsidRDefault="00C67A04">
                            <w:pPr>
                              <w:pStyle w:val="TableParagraph"/>
                              <w:spacing w:line="278" w:lineRule="auto"/>
                              <w:ind w:left="292"/>
                              <w:rPr>
                                <w:sz w:val="16"/>
                              </w:rPr>
                            </w:pPr>
                            <w:r>
                              <w:rPr>
                                <w:w w:val="105"/>
                                <w:sz w:val="16"/>
                              </w:rPr>
                              <w:t>Spatial and Temporal Integration</w:t>
                            </w:r>
                          </w:p>
                          <w:p w:rsidR="002E0D56" w:rsidRDefault="00C67A04">
                            <w:pPr>
                              <w:pStyle w:val="TableParagraph"/>
                              <w:spacing w:line="278" w:lineRule="auto"/>
                              <w:ind w:left="292" w:right="392"/>
                              <w:rPr>
                                <w:sz w:val="16"/>
                              </w:rPr>
                            </w:pPr>
                            <w:r>
                              <w:rPr>
                                <w:w w:val="105"/>
                                <w:sz w:val="16"/>
                              </w:rPr>
                              <w:t>Motion Perception Depth Perception Perceptual Constancies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Pr>
                                <w:sz w:val="16"/>
                              </w:rPr>
                            </w:pPr>
                            <w:r>
                              <w:rPr>
                                <w:w w:val="105"/>
                                <w:sz w:val="16"/>
                              </w:rPr>
                              <w:t>A Brief History of Gestalt Psychology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92"/>
                              <w:rPr>
                                <w:sz w:val="16"/>
                              </w:rPr>
                            </w:pPr>
                            <w:r>
                              <w:rPr>
                                <w:spacing w:val="4"/>
                                <w:w w:val="105"/>
                                <w:sz w:val="16"/>
                              </w:rPr>
                              <w:t>S&amp;P</w:t>
                            </w:r>
                            <w:r>
                              <w:rPr>
                                <w:spacing w:val="12"/>
                                <w:w w:val="105"/>
                                <w:sz w:val="16"/>
                              </w:rPr>
                              <w:t xml:space="preserve"> </w:t>
                            </w:r>
                            <w:r>
                              <w:rPr>
                                <w:spacing w:val="6"/>
                                <w:w w:val="105"/>
                                <w:sz w:val="16"/>
                              </w:rPr>
                              <w:t>15</w:t>
                            </w:r>
                          </w:p>
                          <w:p w:rsidR="002E0D56" w:rsidRDefault="00C67A04">
                            <w:pPr>
                              <w:pStyle w:val="TableParagraph"/>
                              <w:spacing w:before="28"/>
                              <w:ind w:left="277"/>
                              <w:rPr>
                                <w:sz w:val="16"/>
                              </w:rPr>
                            </w:pPr>
                            <w:r>
                              <w:rPr>
                                <w:spacing w:val="4"/>
                                <w:w w:val="105"/>
                                <w:sz w:val="16"/>
                              </w:rPr>
                              <w:t>S&amp;P</w:t>
                            </w:r>
                            <w:r>
                              <w:rPr>
                                <w:spacing w:val="6"/>
                                <w:w w:val="105"/>
                                <w:sz w:val="16"/>
                              </w:rPr>
                              <w:t xml:space="preserve"> 16</w:t>
                            </w:r>
                          </w:p>
                        </w:tc>
                        <w:tc>
                          <w:tcPr>
                            <w:tcW w:w="2160" w:type="dxa"/>
                          </w:tcPr>
                          <w:p w:rsidR="002E0D56" w:rsidRDefault="00C67A04">
                            <w:pPr>
                              <w:pStyle w:val="TableParagraph"/>
                              <w:rPr>
                                <w:rFonts w:ascii="Times New Roman"/>
                                <w:i/>
                                <w:sz w:val="16"/>
                              </w:rPr>
                            </w:pPr>
                            <w:r>
                              <w:rPr>
                                <w:rFonts w:ascii="Times New Roman"/>
                                <w:b/>
                                <w:w w:val="105"/>
                                <w:sz w:val="16"/>
                              </w:rPr>
                              <w:t xml:space="preserve">Video: </w:t>
                            </w:r>
                            <w:r>
                              <w:rPr>
                                <w:rFonts w:ascii="Times New Roman"/>
                                <w:i/>
                                <w:w w:val="105"/>
                                <w:sz w:val="16"/>
                              </w:rPr>
                              <w:t>Brain Power</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line="170" w:lineRule="exact"/>
                              <w:rPr>
                                <w:rFonts w:ascii="Times New Roman"/>
                                <w:b/>
                                <w:sz w:val="16"/>
                              </w:rPr>
                            </w:pPr>
                            <w:r>
                              <w:rPr>
                                <w:rFonts w:ascii="Times New Roman"/>
                                <w:b/>
                                <w:w w:val="110"/>
                                <w:sz w:val="16"/>
                              </w:rPr>
                              <w:t>Identification and</w:t>
                            </w:r>
                          </w:p>
                          <w:p w:rsidR="002E0D56" w:rsidRDefault="00C67A04">
                            <w:pPr>
                              <w:pStyle w:val="TableParagraph"/>
                              <w:spacing w:before="26" w:line="273" w:lineRule="auto"/>
                              <w:ind w:right="492"/>
                              <w:rPr>
                                <w:rFonts w:ascii="Times New Roman"/>
                                <w:b/>
                                <w:sz w:val="16"/>
                              </w:rPr>
                            </w:pPr>
                            <w:r>
                              <w:rPr>
                                <w:rFonts w:ascii="Times New Roman"/>
                                <w:b/>
                                <w:w w:val="110"/>
                                <w:sz w:val="16"/>
                              </w:rPr>
                              <w:t>Recognition Processes (p. 144)</w:t>
                            </w:r>
                          </w:p>
                          <w:p w:rsidR="002E0D56" w:rsidRDefault="00C67A04">
                            <w:pPr>
                              <w:pStyle w:val="TableParagraph"/>
                              <w:spacing w:before="18" w:line="278" w:lineRule="auto"/>
                              <w:ind w:left="292"/>
                              <w:rPr>
                                <w:sz w:val="16"/>
                              </w:rPr>
                            </w:pPr>
                            <w:r>
                              <w:rPr>
                                <w:w w:val="105"/>
                                <w:sz w:val="16"/>
                              </w:rPr>
                              <w:t>Bottom-Up and Top-Down Processes</w:t>
                            </w:r>
                          </w:p>
                          <w:p w:rsidR="002E0D56" w:rsidRDefault="00C67A04">
                            <w:pPr>
                              <w:pStyle w:val="TableParagraph"/>
                              <w:spacing w:line="180" w:lineRule="exact"/>
                              <w:ind w:left="292"/>
                              <w:rPr>
                                <w:sz w:val="16"/>
                              </w:rPr>
                            </w:pPr>
                            <w:r>
                              <w:rPr>
                                <w:sz w:val="16"/>
                              </w:rPr>
                              <w:t>Object Recognition</w:t>
                            </w:r>
                          </w:p>
                          <w:p w:rsidR="002E0D56" w:rsidRDefault="00C67A04">
                            <w:pPr>
                              <w:pStyle w:val="TableParagraph"/>
                              <w:spacing w:before="28" w:line="278" w:lineRule="auto"/>
                              <w:ind w:left="292" w:right="213"/>
                              <w:rPr>
                                <w:sz w:val="16"/>
                              </w:rPr>
                            </w:pPr>
                            <w:r>
                              <w:rPr>
                                <w:w w:val="105"/>
                                <w:sz w:val="16"/>
                              </w:rPr>
                              <w:t>The Influence of Contexts and Expectations</w:t>
                            </w:r>
                          </w:p>
                          <w:p w:rsidR="002E0D56" w:rsidRDefault="00C67A04">
                            <w:pPr>
                              <w:pStyle w:val="TableParagraph"/>
                              <w:spacing w:line="180" w:lineRule="exact"/>
                              <w:ind w:left="292"/>
                              <w:rPr>
                                <w:sz w:val="16"/>
                              </w:rPr>
                            </w:pPr>
                            <w:r>
                              <w:rPr>
                                <w:sz w:val="16"/>
                              </w:rPr>
                              <w:t>Final Lessons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Everyday Examples of Gestalt Principles</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58"/>
                              <w:ind w:left="72" w:right="386"/>
                              <w:jc w:val="center"/>
                              <w:rPr>
                                <w:sz w:val="16"/>
                              </w:rPr>
                            </w:pPr>
                            <w:r>
                              <w:rPr>
                                <w:sz w:val="16"/>
                              </w:rPr>
                              <w:t>Chapter 5</w:t>
                            </w:r>
                          </w:p>
                        </w:tc>
                        <w:tc>
                          <w:tcPr>
                            <w:tcW w:w="2160" w:type="dxa"/>
                          </w:tcPr>
                          <w:p w:rsidR="002E0D56" w:rsidRDefault="00C67A04">
                            <w:pPr>
                              <w:pStyle w:val="TableParagraph"/>
                              <w:spacing w:line="264" w:lineRule="auto"/>
                              <w:ind w:right="121"/>
                              <w:rPr>
                                <w:rFonts w:ascii="Times New Roman"/>
                                <w:i/>
                                <w:sz w:val="16"/>
                              </w:rPr>
                            </w:pPr>
                            <w:r>
                              <w:rPr>
                                <w:rFonts w:ascii="Times New Roman"/>
                                <w:b/>
                                <w:w w:val="105"/>
                                <w:sz w:val="16"/>
                              </w:rPr>
                              <w:t xml:space="preserve">Video: </w:t>
                            </w:r>
                            <w:r>
                              <w:rPr>
                                <w:rFonts w:ascii="Times New Roman"/>
                                <w:i/>
                                <w:w w:val="105"/>
                                <w:sz w:val="16"/>
                              </w:rPr>
                              <w:t>Human Perception: A Collection of Demonstrations and Effects</w:t>
                            </w:r>
                          </w:p>
                        </w:tc>
                        <w:tc>
                          <w:tcPr>
                            <w:tcW w:w="879" w:type="dxa"/>
                            <w:tcBorders>
                              <w:right w:val="nil"/>
                            </w:tcBorders>
                          </w:tcPr>
                          <w:p w:rsidR="002E0D56" w:rsidRDefault="002E0D56">
                            <w:pPr>
                              <w:pStyle w:val="TableParagraph"/>
                              <w:ind w:left="0"/>
                              <w:rPr>
                                <w:rFonts w:ascii="Times New Roman"/>
                                <w:sz w:val="16"/>
                              </w:rPr>
                            </w:pPr>
                          </w:p>
                        </w:tc>
                      </w:tr>
                      <w:tr w:rsidR="002E0D56">
                        <w:trPr>
                          <w:trHeight w:val="2730"/>
                        </w:trPr>
                        <w:tc>
                          <w:tcPr>
                            <w:tcW w:w="2445" w:type="dxa"/>
                          </w:tcPr>
                          <w:p w:rsidR="002E0D56" w:rsidRDefault="00C67A04">
                            <w:pPr>
                              <w:pStyle w:val="TableParagraph"/>
                              <w:spacing w:line="170" w:lineRule="exact"/>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Biographical Profiles:</w:t>
                            </w:r>
                          </w:p>
                          <w:p w:rsidR="002E0D56" w:rsidRDefault="00C67A04">
                            <w:pPr>
                              <w:pStyle w:val="TableParagraph"/>
                              <w:spacing w:before="43" w:line="288" w:lineRule="auto"/>
                              <w:ind w:left="277" w:right="441"/>
                              <w:rPr>
                                <w:sz w:val="16"/>
                              </w:rPr>
                            </w:pPr>
                            <w:r>
                              <w:rPr>
                                <w:w w:val="105"/>
                                <w:sz w:val="16"/>
                              </w:rPr>
                              <w:t>Eleanor Gibson William Rutherford Max Wertheimer</w:t>
                            </w:r>
                          </w:p>
                          <w:p w:rsidR="002E0D56" w:rsidRDefault="00C67A04">
                            <w:pPr>
                              <w:pStyle w:val="TableParagraph"/>
                              <w:spacing w:before="168"/>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Interactive Web Site and</w:t>
                            </w:r>
                          </w:p>
                          <w:p w:rsidR="002E0D56" w:rsidRDefault="00C67A04">
                            <w:pPr>
                              <w:pStyle w:val="TableParagraph"/>
                              <w:spacing w:before="26" w:line="264" w:lineRule="auto"/>
                              <w:ind w:left="277" w:right="125" w:hanging="165"/>
                              <w:jc w:val="both"/>
                              <w:rPr>
                                <w:rFonts w:ascii="Times New Roman"/>
                                <w:b/>
                                <w:sz w:val="16"/>
                              </w:rPr>
                            </w:pPr>
                            <w:r>
                              <w:rPr>
                                <w:rFonts w:ascii="Times New Roman"/>
                                <w:b/>
                                <w:w w:val="110"/>
                                <w:sz w:val="16"/>
                              </w:rPr>
                              <w:t xml:space="preserve">Companion Web Site at: </w:t>
                            </w:r>
                            <w:hyperlink r:id="rId22">
                              <w:r>
                                <w:rPr>
                                  <w:rFonts w:ascii="Times New Roman"/>
                                  <w:b/>
                                  <w:color w:val="0000FF"/>
                                  <w:w w:val="110"/>
                                  <w:sz w:val="16"/>
                                  <w:u w:val="single" w:color="0000FF"/>
                                </w:rPr>
                                <w:t>www.ablongman.com/</w:t>
                              </w:r>
                            </w:hyperlink>
                            <w:r>
                              <w:rPr>
                                <w:rFonts w:ascii="Times New Roman"/>
                                <w:b/>
                                <w:color w:val="0000FF"/>
                                <w:w w:val="110"/>
                                <w:sz w:val="16"/>
                              </w:rPr>
                              <w:t xml:space="preserve"> </w:t>
                            </w:r>
                            <w:r>
                              <w:rPr>
                                <w:rFonts w:ascii="Times New Roman"/>
                                <w:b/>
                                <w:color w:val="0000FF"/>
                                <w:w w:val="110"/>
                                <w:sz w:val="16"/>
                                <w:u w:val="single" w:color="0000FF"/>
                              </w:rPr>
                              <w:t>gerrig</w:t>
                            </w:r>
                          </w:p>
                          <w:p w:rsidR="002E0D56" w:rsidRDefault="002E0D56">
                            <w:pPr>
                              <w:pStyle w:val="TableParagraph"/>
                              <w:spacing w:before="2"/>
                              <w:ind w:left="0"/>
                              <w:rPr>
                                <w:rFonts w:ascii="Times New Roman"/>
                                <w:b/>
                                <w:sz w:val="20"/>
                              </w:rPr>
                            </w:pPr>
                          </w:p>
                          <w:p w:rsidR="002E0D56" w:rsidRDefault="00C67A04">
                            <w:pPr>
                              <w:pStyle w:val="TableParagraph"/>
                              <w:spacing w:before="1"/>
                              <w:rPr>
                                <w:rFonts w:ascii="Times New Roman"/>
                                <w:b/>
                                <w:sz w:val="16"/>
                              </w:rPr>
                            </w:pPr>
                            <w:r>
                              <w:rPr>
                                <w:rFonts w:ascii="Times New Roman"/>
                                <w:b/>
                                <w:w w:val="105"/>
                                <w:sz w:val="16"/>
                              </w:rPr>
                              <w:t>Mind Matters:</w:t>
                            </w:r>
                          </w:p>
                          <w:p w:rsidR="002E0D56" w:rsidRDefault="00C67A04">
                            <w:pPr>
                              <w:pStyle w:val="TableParagraph"/>
                              <w:spacing w:before="43"/>
                              <w:ind w:left="277"/>
                              <w:rPr>
                                <w:sz w:val="16"/>
                              </w:rPr>
                            </w:pPr>
                            <w:r>
                              <w:rPr>
                                <w:sz w:val="16"/>
                              </w:rPr>
                              <w:t>Unit 4: Perception</w:t>
                            </w:r>
                          </w:p>
                          <w:p w:rsidR="002E0D56" w:rsidRDefault="002E0D56">
                            <w:pPr>
                              <w:pStyle w:val="TableParagraph"/>
                              <w:spacing w:before="2"/>
                              <w:ind w:left="0"/>
                              <w:rPr>
                                <w:rFonts w:ascii="Times New Roman"/>
                                <w:b/>
                                <w:sz w:val="19"/>
                              </w:rPr>
                            </w:pPr>
                          </w:p>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line="278" w:lineRule="auto"/>
                              <w:ind w:left="277"/>
                              <w:rPr>
                                <w:sz w:val="16"/>
                              </w:rPr>
                            </w:pPr>
                            <w:r>
                              <w:rPr>
                                <w:sz w:val="16"/>
                              </w:rPr>
                              <w:t>Topic 3: Sensation and Perception</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sz w:val="36"/>
        </w:rPr>
        <w:t>Chapter 5 At-a-Glance</w:t>
      </w:r>
    </w:p>
    <w:p w:rsidR="002E0D56" w:rsidRDefault="00C67A04">
      <w:pPr>
        <w:pStyle w:val="Heading1"/>
        <w:ind w:left="948"/>
        <w:rPr>
          <w:rFonts w:ascii="Times New Roman"/>
        </w:rPr>
      </w:pPr>
      <w:r>
        <w:rPr>
          <w:rFonts w:ascii="Times New Roman"/>
          <w:w w:val="105"/>
        </w:rPr>
        <w:t>Perception</w:t>
      </w:r>
    </w:p>
    <w:p w:rsidR="002E0D56" w:rsidRDefault="002E0D56">
      <w:pPr>
        <w:rPr>
          <w:rFonts w:ascii="Times New Roman"/>
        </w:rPr>
        <w:sectPr w:rsidR="002E0D56">
          <w:pgSz w:w="10800" w:h="14460"/>
          <w:pgMar w:top="140" w:right="0" w:bottom="54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582976" behindDoc="0" locked="0" layoutInCell="1" allowOverlap="1">
                <wp:simplePos x="0" y="0"/>
                <wp:positionH relativeFrom="page">
                  <wp:posOffset>3215640</wp:posOffset>
                </wp:positionH>
                <wp:positionV relativeFrom="paragraph">
                  <wp:posOffset>225425</wp:posOffset>
                </wp:positionV>
                <wp:extent cx="3642360" cy="0"/>
                <wp:effectExtent l="5715" t="6350" r="9525" b="12700"/>
                <wp:wrapNone/>
                <wp:docPr id="320" name="Lin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23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0" o:spid="_x0000_s1026" style="position:absolute;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2pt,17.75pt" to="540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iZIQIAAEUEAAAOAAAAZHJzL2Uyb0RvYy54bWysU02P2jAQvVfqf7Byh3wQKESEVZVAL9sW&#10;abc/wNgOserYlm0IqOp/79ghiG0vVVUOZpwZv3nzZmb9dOkEOjNjuZJllE6TCDFJFOXyWEbfXneT&#10;ZYSsw5JioSQroyuz0dPm/bt1rwuWqVYJygwCEGmLXpdR65wu4tiSlnXYTpVmEpyNMh12cDXHmBrc&#10;A3on4ixJFnGvDNVGEWYtfK0HZ7QJ+E3DiPvaNJY5JMoIuLlwmnAe/Blv1rg4GqxbTm408D+w6DCX&#10;kPQOVWOH0cnwP6A6ToyyqnFTorpYNQ0nLNQA1aTJb9W8tFizUAuIY/VdJvv/YMmX894gTstoloE+&#10;EnfQpGcuGZolQZ1e2wKCKrk3vj5ykS/6WZHvFklVtVgeWWD5etXwMPV6xm+e+IvVkOPQf1YUYvDJ&#10;qSDVpTGdhwQR0CV05HrvCLs4RODjbJFnswUQI6MvxsX4UBvrPjHVIW+UkQDWARifn63zRHAxhvg8&#10;Uu24EKHhQqK+jFbzbB4eWCU49U4fZs3xUAmDztiPTPiFqsDzGOaRa2zbIS64hmEy6iRpyNIyTLc3&#10;22EuBhtYCekTQY3A82YNw/Jjlay2y+0yn+TZYjvJk7qefNxV+WSxSz/M61ldVXX603NO86LllDLp&#10;aY+Dm+Z/Nxi3FRpG7j66d33it+hBSCA7/gfSocm+r37TbHFQ9Lo3Y/NhVkPwba/8MjzewX7c/s0v&#10;AAAA//8DAFBLAwQUAAYACAAAACEAiHxevN4AAAAKAQAADwAAAGRycy9kb3ducmV2LnhtbEyPwU7C&#10;QBCG7ya+w2ZMuBDYFSwhtVtilN68iBKvQ3dsG7uzpbtA4eld4kGPM/Pln+/PVoNtxZF63zjWcD9V&#10;IIhLZxquNHy8F5MlCB+QDbaOScOZPKzy25sMU+NO/EbHTahEDGGfooY6hC6V0pc1WfRT1xHH25fr&#10;LYY49pU0PZ5iuG3lTKmFtNhw/FBjR881ld+bg9Xgiy3ti8u4HKvPeeVotn95XaPWo7vh6RFEoCH8&#10;wXDVj+qQR6edO7DxotWQqMVDRDXMkwTEFVBLFdvtfjcyz+T/CvkPAAAA//8DAFBLAQItABQABgAI&#10;AAAAIQC2gziS/gAAAOEBAAATAAAAAAAAAAAAAAAAAAAAAABbQ29udGVudF9UeXBlc10ueG1sUEsB&#10;Ai0AFAAGAAgAAAAhADj9If/WAAAAlAEAAAsAAAAAAAAAAAAAAAAALwEAAF9yZWxzLy5yZWxzUEsB&#10;Ai0AFAAGAAgAAAAhAKCHOJkhAgAARQQAAA4AAAAAAAAAAAAAAAAALgIAAGRycy9lMm9Eb2MueG1s&#10;UEsBAi0AFAAGAAgAAAAhAIh8XrzeAAAACgEAAA8AAAAAAAAAAAAAAAAAewQAAGRycy9kb3ducmV2&#10;LnhtbFBLBQYAAAAABAAEAPMAAACGBQAAAAA=&#10;">
                <w10:wrap anchorx="page"/>
              </v:line>
            </w:pict>
          </mc:Fallback>
        </mc:AlternateContent>
      </w:r>
      <w:r w:rsidR="00C67A04">
        <w:rPr>
          <w:sz w:val="36"/>
        </w:rPr>
        <w:t>Chapter 6 At-a-Glance</w:t>
      </w:r>
    </w:p>
    <w:p w:rsidR="002E0D56" w:rsidRDefault="00D339DA">
      <w:pPr>
        <w:pStyle w:val="Heading1"/>
        <w:ind w:left="948"/>
        <w:rPr>
          <w:rFonts w:ascii="Times New Roman"/>
        </w:rPr>
      </w:pPr>
      <w:r>
        <w:rPr>
          <w:noProof/>
          <w:lang w:eastAsia="zh-CN"/>
        </w:rPr>
        <mc:AlternateContent>
          <mc:Choice Requires="wps">
            <w:drawing>
              <wp:anchor distT="0" distB="0" distL="114300" distR="114300" simplePos="0" relativeHeight="251584000" behindDoc="0" locked="0" layoutInCell="1" allowOverlap="1">
                <wp:simplePos x="0" y="0"/>
                <wp:positionH relativeFrom="page">
                  <wp:posOffset>856615</wp:posOffset>
                </wp:positionH>
                <wp:positionV relativeFrom="paragraph">
                  <wp:posOffset>292735</wp:posOffset>
                </wp:positionV>
                <wp:extent cx="6011545" cy="6038850"/>
                <wp:effectExtent l="0" t="0" r="0" b="2540"/>
                <wp:wrapNone/>
                <wp:docPr id="31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6038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65"/>
                              </w:trPr>
                              <w:tc>
                                <w:tcPr>
                                  <w:tcW w:w="2445" w:type="dxa"/>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02" w:lineRule="exact"/>
                                    <w:rPr>
                                      <w:rFonts w:ascii="Times New Roman"/>
                                      <w:b/>
                                      <w:sz w:val="16"/>
                                    </w:rPr>
                                  </w:pPr>
                                  <w:r>
                                    <w:rPr>
                                      <w:rFonts w:ascii="Times New Roman"/>
                                      <w:b/>
                                      <w:w w:val="105"/>
                                      <w:sz w:val="19"/>
                                    </w:rPr>
                                    <w:t>O</w:t>
                                  </w:r>
                                  <w:r>
                                    <w:rPr>
                                      <w:rFonts w:ascii="Times New Roman"/>
                                      <w:b/>
                                      <w:w w:val="105"/>
                                      <w:sz w:val="16"/>
                                    </w:rPr>
                                    <w:t>UTLINE</w:t>
                                  </w:r>
                                </w:p>
                              </w:tc>
                              <w:tc>
                                <w:tcPr>
                                  <w:tcW w:w="2340" w:type="dxa"/>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02" w:lineRule="exact"/>
                                    <w:rPr>
                                      <w:rFonts w:ascii="Times New Roman"/>
                                      <w:b/>
                                      <w:sz w:val="16"/>
                                    </w:rPr>
                                  </w:pPr>
                                  <w:r>
                                    <w:rPr>
                                      <w:rFonts w:ascii="Times New Roman"/>
                                      <w:b/>
                                      <w:w w:val="105"/>
                                      <w:sz w:val="19"/>
                                    </w:rPr>
                                    <w:t>R</w:t>
                                  </w:r>
                                  <w:r>
                                    <w:rPr>
                                      <w:rFonts w:ascii="Times New Roman"/>
                                      <w:b/>
                                      <w:w w:val="105"/>
                                      <w:sz w:val="16"/>
                                    </w:rPr>
                                    <w:t>ESOURCES</w:t>
                                  </w:r>
                                </w:p>
                              </w:tc>
                              <w:tc>
                                <w:tcPr>
                                  <w:tcW w:w="1620" w:type="dxa"/>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02" w:lineRule="exact"/>
                                    <w:rPr>
                                      <w:rFonts w:ascii="Times New Roman"/>
                                      <w:b/>
                                      <w:sz w:val="16"/>
                                    </w:rPr>
                                  </w:pPr>
                                  <w:r>
                                    <w:rPr>
                                      <w:rFonts w:ascii="Times New Roman"/>
                                      <w:b/>
                                      <w:w w:val="105"/>
                                      <w:sz w:val="19"/>
                                    </w:rPr>
                                    <w:t>S</w:t>
                                  </w:r>
                                  <w:r>
                                    <w:rPr>
                                      <w:rFonts w:ascii="Times New Roman"/>
                                      <w:b/>
                                      <w:w w:val="105"/>
                                      <w:sz w:val="16"/>
                                    </w:rPr>
                                    <w:t>UPPLEMENTS</w:t>
                                  </w:r>
                                </w:p>
                              </w:tc>
                              <w:tc>
                                <w:tcPr>
                                  <w:tcW w:w="2160" w:type="dxa"/>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02"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02"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100"/>
                              </w:trPr>
                              <w:tc>
                                <w:tcPr>
                                  <w:tcW w:w="2445" w:type="dxa"/>
                                </w:tcPr>
                                <w:p w:rsidR="002E0D56" w:rsidRDefault="00C67A04">
                                  <w:pPr>
                                    <w:pStyle w:val="TableParagraph"/>
                                    <w:spacing w:line="273" w:lineRule="auto"/>
                                    <w:ind w:right="440"/>
                                    <w:rPr>
                                      <w:rFonts w:ascii="Times New Roman"/>
                                      <w:b/>
                                      <w:sz w:val="16"/>
                                    </w:rPr>
                                  </w:pPr>
                                  <w:r>
                                    <w:rPr>
                                      <w:rFonts w:ascii="Times New Roman"/>
                                      <w:b/>
                                      <w:w w:val="110"/>
                                      <w:sz w:val="16"/>
                                    </w:rPr>
                                    <w:t>The Contents of Consciousness (p. 154)</w:t>
                                  </w:r>
                                </w:p>
                                <w:p w:rsidR="002E0D56" w:rsidRDefault="00C67A04">
                                  <w:pPr>
                                    <w:pStyle w:val="TableParagraph"/>
                                    <w:spacing w:before="18" w:line="278" w:lineRule="auto"/>
                                    <w:ind w:left="292" w:right="440"/>
                                    <w:rPr>
                                      <w:sz w:val="16"/>
                                    </w:rPr>
                                  </w:pPr>
                                  <w:r>
                                    <w:rPr>
                                      <w:w w:val="105"/>
                                      <w:sz w:val="16"/>
                                    </w:rPr>
                                    <w:t>Awareness and Consciousness Accessibility to Consciousness</w:t>
                                  </w:r>
                                </w:p>
                                <w:p w:rsidR="002E0D56" w:rsidRDefault="00C67A04">
                                  <w:pPr>
                                    <w:pStyle w:val="TableParagraph"/>
                                    <w:spacing w:line="278" w:lineRule="auto"/>
                                    <w:ind w:left="292"/>
                                    <w:rPr>
                                      <w:sz w:val="16"/>
                                    </w:rPr>
                                  </w:pPr>
                                  <w:r>
                                    <w:rPr>
                                      <w:w w:val="105"/>
                                      <w:sz w:val="16"/>
                                    </w:rPr>
                                    <w:t>Studying the Contents of Consciousness</w:t>
                                  </w:r>
                                </w:p>
                              </w:tc>
                              <w:tc>
                                <w:tcPr>
                                  <w:tcW w:w="2340" w:type="dxa"/>
                                </w:tcPr>
                                <w:p w:rsidR="002E0D56" w:rsidRDefault="00C67A04">
                                  <w:pPr>
                                    <w:pStyle w:val="TableParagraph"/>
                                    <w:spacing w:line="283" w:lineRule="auto"/>
                                    <w:ind w:left="277" w:right="125" w:hanging="165"/>
                                    <w:rPr>
                                      <w:sz w:val="16"/>
                                    </w:rPr>
                                  </w:pPr>
                                  <w:r>
                                    <w:rPr>
                                      <w:rFonts w:ascii="Times New Roman"/>
                                      <w:b/>
                                      <w:w w:val="105"/>
                                      <w:sz w:val="16"/>
                                    </w:rPr>
                                    <w:t xml:space="preserve">Learning Objectives: </w:t>
                                  </w:r>
                                  <w:r>
                                    <w:rPr>
                                      <w:w w:val="105"/>
                                      <w:sz w:val="16"/>
                                    </w:rPr>
                                    <w:t>Explain the philosophical and theoretical differences between dualism and monism</w:t>
                                  </w:r>
                                </w:p>
                              </w:tc>
                              <w:tc>
                                <w:tcPr>
                                  <w:tcW w:w="1620" w:type="dxa"/>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sz w:val="16"/>
                                    </w:rPr>
                                    <w:t>Questions 6.1-</w:t>
                                  </w:r>
                                </w:p>
                                <w:p w:rsidR="002E0D56" w:rsidRDefault="00C67A04">
                                  <w:pPr>
                                    <w:pStyle w:val="TableParagraph"/>
                                    <w:spacing w:before="28"/>
                                    <w:ind w:left="277"/>
                                    <w:rPr>
                                      <w:sz w:val="16"/>
                                    </w:rPr>
                                  </w:pPr>
                                  <w:r>
                                    <w:rPr>
                                      <w:sz w:val="16"/>
                                    </w:rPr>
                                    <w:t>6.156</w:t>
                                  </w:r>
                                </w:p>
                                <w:p w:rsidR="002E0D56" w:rsidRDefault="002E0D56">
                                  <w:pPr>
                                    <w:pStyle w:val="TableParagraph"/>
                                    <w:spacing w:before="2"/>
                                    <w:ind w:left="0"/>
                                    <w:rPr>
                                      <w:rFonts w:ascii="Times New Roman"/>
                                      <w:b/>
                                      <w:sz w:val="19"/>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4"/>
                                    <w:ind w:left="277"/>
                                    <w:rPr>
                                      <w:sz w:val="16"/>
                                    </w:rPr>
                                  </w:pPr>
                                  <w:r>
                                    <w:rPr>
                                      <w:sz w:val="16"/>
                                    </w:rPr>
                                    <w:t>Chapter 6</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sz w:val="16"/>
                                    </w:rPr>
                                    <w:t>Chapter 6</w:t>
                                  </w:r>
                                </w:p>
                              </w:tc>
                              <w:tc>
                                <w:tcPr>
                                  <w:tcW w:w="2160" w:type="dxa"/>
                                </w:tcPr>
                                <w:p w:rsidR="002E0D56" w:rsidRDefault="00C67A04">
                                  <w:pPr>
                                    <w:pStyle w:val="TableParagraph"/>
                                    <w:spacing w:line="273" w:lineRule="auto"/>
                                    <w:rPr>
                                      <w:rFonts w:ascii="Times New Roman"/>
                                      <w:b/>
                                      <w:sz w:val="16"/>
                                    </w:rPr>
                                  </w:pPr>
                                  <w:r>
                                    <w:rPr>
                                      <w:rFonts w:ascii="Times New Roman"/>
                                      <w:b/>
                                      <w:w w:val="110"/>
                                      <w:sz w:val="16"/>
                                    </w:rPr>
                                    <w:t>Discovering Psychology Video:</w:t>
                                  </w:r>
                                </w:p>
                                <w:p w:rsidR="002E0D56" w:rsidRDefault="00C67A04">
                                  <w:pPr>
                                    <w:pStyle w:val="TableParagraph"/>
                                    <w:spacing w:before="18" w:line="278" w:lineRule="auto"/>
                                    <w:ind w:left="277"/>
                                    <w:rPr>
                                      <w:sz w:val="16"/>
                                    </w:rPr>
                                  </w:pPr>
                                  <w:r>
                                    <w:rPr>
                                      <w:w w:val="105"/>
                                      <w:sz w:val="16"/>
                                    </w:rPr>
                                    <w:t>Program 14: The Mind Hidden and Divided</w:t>
                                  </w:r>
                                </w:p>
                              </w:tc>
                              <w:tc>
                                <w:tcPr>
                                  <w:tcW w:w="879" w:type="dxa"/>
                                  <w:tcBorders>
                                    <w:right w:val="nil"/>
                                  </w:tcBorders>
                                </w:tcPr>
                                <w:p w:rsidR="002E0D56" w:rsidRDefault="002E0D56">
                                  <w:pPr>
                                    <w:pStyle w:val="TableParagraph"/>
                                    <w:ind w:left="0"/>
                                    <w:rPr>
                                      <w:rFonts w:ascii="Times New Roman"/>
                                      <w:sz w:val="16"/>
                                    </w:rPr>
                                  </w:pPr>
                                </w:p>
                              </w:tc>
                            </w:tr>
                            <w:tr w:rsidR="002E0D56">
                              <w:trPr>
                                <w:trHeight w:val="397"/>
                              </w:trPr>
                              <w:tc>
                                <w:tcPr>
                                  <w:tcW w:w="2445" w:type="dxa"/>
                                  <w:tcBorders>
                                    <w:bottom w:val="nil"/>
                                  </w:tcBorders>
                                </w:tcPr>
                                <w:p w:rsidR="002E0D56" w:rsidRDefault="00C67A04">
                                  <w:pPr>
                                    <w:pStyle w:val="TableParagraph"/>
                                    <w:spacing w:line="170" w:lineRule="exact"/>
                                    <w:rPr>
                                      <w:rFonts w:ascii="Times New Roman"/>
                                      <w:b/>
                                      <w:sz w:val="16"/>
                                    </w:rPr>
                                  </w:pPr>
                                  <w:r>
                                    <w:rPr>
                                      <w:rFonts w:ascii="Times New Roman"/>
                                      <w:b/>
                                      <w:w w:val="110"/>
                                      <w:sz w:val="16"/>
                                    </w:rPr>
                                    <w:t>The Functions of</w:t>
                                  </w:r>
                                </w:p>
                                <w:p w:rsidR="002E0D56" w:rsidRDefault="00C67A04">
                                  <w:pPr>
                                    <w:pStyle w:val="TableParagraph"/>
                                    <w:spacing w:before="26" w:line="181" w:lineRule="exact"/>
                                    <w:rPr>
                                      <w:rFonts w:ascii="Times New Roman"/>
                                      <w:b/>
                                      <w:sz w:val="16"/>
                                    </w:rPr>
                                  </w:pPr>
                                  <w:r>
                                    <w:rPr>
                                      <w:rFonts w:ascii="Times New Roman"/>
                                      <w:b/>
                                      <w:w w:val="110"/>
                                      <w:sz w:val="16"/>
                                    </w:rPr>
                                    <w:t>Consciousness (p. 157)</w:t>
                                  </w:r>
                                </w:p>
                              </w:tc>
                              <w:tc>
                                <w:tcPr>
                                  <w:tcW w:w="2340" w:type="dxa"/>
                                  <w:tcBorders>
                                    <w:bottom w:val="nil"/>
                                  </w:tcBorders>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line="181" w:lineRule="exact"/>
                                    <w:rPr>
                                      <w:rFonts w:ascii="Times New Roman"/>
                                      <w:b/>
                                      <w:sz w:val="16"/>
                                    </w:rPr>
                                  </w:pPr>
                                  <w:r>
                                    <w:rPr>
                                      <w:rFonts w:ascii="Times New Roman"/>
                                      <w:b/>
                                      <w:w w:val="105"/>
                                      <w:sz w:val="16"/>
                                    </w:rPr>
                                    <w:t>Material:</w:t>
                                  </w:r>
                                </w:p>
                              </w:tc>
                              <w:tc>
                                <w:tcPr>
                                  <w:tcW w:w="1620" w:type="dxa"/>
                                  <w:vMerge w:val="restart"/>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Consc 03</w:t>
                                  </w:r>
                                </w:p>
                              </w:tc>
                              <w:tc>
                                <w:tcPr>
                                  <w:tcW w:w="2160" w:type="dxa"/>
                                  <w:vMerge w:val="restart"/>
                                </w:tcPr>
                                <w:p w:rsidR="002E0D56" w:rsidRDefault="002E0D56">
                                  <w:pPr>
                                    <w:pStyle w:val="TableParagraph"/>
                                    <w:ind w:left="0"/>
                                    <w:rPr>
                                      <w:rFonts w:ascii="Times New Roman"/>
                                      <w:sz w:val="16"/>
                                    </w:rPr>
                                  </w:pPr>
                                </w:p>
                              </w:tc>
                              <w:tc>
                                <w:tcPr>
                                  <w:tcW w:w="879" w:type="dxa"/>
                                  <w:vMerge w:val="restart"/>
                                  <w:tcBorders>
                                    <w:right w:val="nil"/>
                                  </w:tcBorders>
                                </w:tcPr>
                                <w:p w:rsidR="002E0D56" w:rsidRDefault="002E0D56">
                                  <w:pPr>
                                    <w:pStyle w:val="TableParagraph"/>
                                    <w:ind w:left="0"/>
                                    <w:rPr>
                                      <w:rFonts w:ascii="Times New Roman"/>
                                      <w:sz w:val="16"/>
                                    </w:rPr>
                                  </w:pPr>
                                </w:p>
                              </w:tc>
                            </w:tr>
                            <w:tr w:rsidR="002E0D56">
                              <w:trPr>
                                <w:trHeight w:val="1042"/>
                              </w:trPr>
                              <w:tc>
                                <w:tcPr>
                                  <w:tcW w:w="2445" w:type="dxa"/>
                                  <w:tcBorders>
                                    <w:top w:val="nil"/>
                                  </w:tcBorders>
                                </w:tcPr>
                                <w:p w:rsidR="002E0D56" w:rsidRDefault="00C67A04">
                                  <w:pPr>
                                    <w:pStyle w:val="TableParagraph"/>
                                    <w:spacing w:before="11" w:line="278" w:lineRule="auto"/>
                                    <w:ind w:left="292" w:right="1036"/>
                                    <w:rPr>
                                      <w:sz w:val="16"/>
                                    </w:rPr>
                                  </w:pPr>
                                  <w:r>
                                    <w:rPr>
                                      <w:w w:val="105"/>
                                      <w:sz w:val="16"/>
                                    </w:rPr>
                                    <w:t>The Uses of Consciousness</w:t>
                                  </w:r>
                                </w:p>
                                <w:p w:rsidR="002E0D56" w:rsidRDefault="00C67A04">
                                  <w:pPr>
                                    <w:pStyle w:val="TableParagraph"/>
                                    <w:spacing w:line="278" w:lineRule="auto"/>
                                    <w:ind w:left="292"/>
                                    <w:rPr>
                                      <w:sz w:val="16"/>
                                    </w:rPr>
                                  </w:pPr>
                                  <w:r>
                                    <w:rPr>
                                      <w:w w:val="105"/>
                                      <w:sz w:val="16"/>
                                    </w:rPr>
                                    <w:t>Studying the Functions of Consciousness</w:t>
                                  </w:r>
                                </w:p>
                              </w:tc>
                              <w:tc>
                                <w:tcPr>
                                  <w:tcW w:w="2340" w:type="dxa"/>
                                  <w:tcBorders>
                                    <w:top w:val="nil"/>
                                  </w:tcBorders>
                                </w:tcPr>
                                <w:p w:rsidR="002E0D56" w:rsidRDefault="00C67A04">
                                  <w:pPr>
                                    <w:pStyle w:val="TableParagraph"/>
                                    <w:spacing w:before="11" w:line="278" w:lineRule="auto"/>
                                    <w:ind w:left="277" w:right="197"/>
                                    <w:rPr>
                                      <w:sz w:val="16"/>
                                    </w:rPr>
                                  </w:pPr>
                                  <w:r>
                                    <w:rPr>
                                      <w:w w:val="105"/>
                                      <w:sz w:val="16"/>
                                    </w:rPr>
                                    <w:t>Unattended Information and the “Cocktail Party Phenomenon”</w:t>
                                  </w:r>
                                </w:p>
                              </w:tc>
                              <w:tc>
                                <w:tcPr>
                                  <w:tcW w:w="1620" w:type="dxa"/>
                                  <w:vMerge/>
                                  <w:tcBorders>
                                    <w:top w:val="nil"/>
                                  </w:tcBorders>
                                </w:tcPr>
                                <w:p w:rsidR="002E0D56" w:rsidRDefault="002E0D56">
                                  <w:pPr>
                                    <w:rPr>
                                      <w:sz w:val="2"/>
                                      <w:szCs w:val="2"/>
                                    </w:rPr>
                                  </w:pPr>
                                </w:p>
                              </w:tc>
                              <w:tc>
                                <w:tcPr>
                                  <w:tcW w:w="2160" w:type="dxa"/>
                                  <w:vMerge/>
                                  <w:tcBorders>
                                    <w:top w:val="nil"/>
                                  </w:tcBorders>
                                </w:tcPr>
                                <w:p w:rsidR="002E0D56" w:rsidRDefault="002E0D56">
                                  <w:pPr>
                                    <w:rPr>
                                      <w:sz w:val="2"/>
                                      <w:szCs w:val="2"/>
                                    </w:rPr>
                                  </w:pPr>
                                </w:p>
                              </w:tc>
                              <w:tc>
                                <w:tcPr>
                                  <w:tcW w:w="879" w:type="dxa"/>
                                  <w:vMerge/>
                                  <w:tcBorders>
                                    <w:top w:val="nil"/>
                                    <w:right w:val="nil"/>
                                  </w:tcBorders>
                                </w:tcPr>
                                <w:p w:rsidR="002E0D56" w:rsidRDefault="002E0D56">
                                  <w:pPr>
                                    <w:rPr>
                                      <w:sz w:val="2"/>
                                      <w:szCs w:val="2"/>
                                    </w:rPr>
                                  </w:pPr>
                                </w:p>
                              </w:tc>
                            </w:tr>
                            <w:tr w:rsidR="002E0D56">
                              <w:trPr>
                                <w:trHeight w:val="404"/>
                              </w:trPr>
                              <w:tc>
                                <w:tcPr>
                                  <w:tcW w:w="2445" w:type="dxa"/>
                                  <w:tcBorders>
                                    <w:bottom w:val="nil"/>
                                  </w:tcBorders>
                                </w:tcPr>
                                <w:p w:rsidR="002E0D56" w:rsidRDefault="00C67A04">
                                  <w:pPr>
                                    <w:pStyle w:val="TableParagraph"/>
                                    <w:spacing w:line="170" w:lineRule="exact"/>
                                    <w:ind w:left="113" w:right="305"/>
                                    <w:jc w:val="center"/>
                                    <w:rPr>
                                      <w:rFonts w:ascii="Times New Roman"/>
                                      <w:b/>
                                      <w:sz w:val="16"/>
                                    </w:rPr>
                                  </w:pPr>
                                  <w:r>
                                    <w:rPr>
                                      <w:rFonts w:ascii="Times New Roman"/>
                                      <w:b/>
                                      <w:w w:val="110"/>
                                      <w:sz w:val="16"/>
                                    </w:rPr>
                                    <w:t>Sleep and Dreams (p. 161)</w:t>
                                  </w:r>
                                </w:p>
                                <w:p w:rsidR="002E0D56" w:rsidRDefault="00C67A04">
                                  <w:pPr>
                                    <w:pStyle w:val="TableParagraph"/>
                                    <w:spacing w:before="43" w:line="171" w:lineRule="exact"/>
                                    <w:ind w:left="113" w:right="500"/>
                                    <w:jc w:val="center"/>
                                    <w:rPr>
                                      <w:sz w:val="16"/>
                                    </w:rPr>
                                  </w:pPr>
                                  <w:r>
                                    <w:rPr>
                                      <w:w w:val="105"/>
                                      <w:sz w:val="16"/>
                                    </w:rPr>
                                    <w:t>Circadian Rhythms</w:t>
                                  </w:r>
                                </w:p>
                              </w:tc>
                              <w:tc>
                                <w:tcPr>
                                  <w:tcW w:w="2340" w:type="dxa"/>
                                  <w:vMerge w:val="restart"/>
                                </w:tcPr>
                                <w:p w:rsidR="002E0D56" w:rsidRDefault="00C67A04">
                                  <w:pPr>
                                    <w:pStyle w:val="TableParagraph"/>
                                    <w:spacing w:line="170" w:lineRule="exact"/>
                                    <w:rPr>
                                      <w:rFonts w:ascii="Times New Roman"/>
                                      <w:b/>
                                      <w:sz w:val="16"/>
                                    </w:rPr>
                                  </w:pPr>
                                  <w:r>
                                    <w:rPr>
                                      <w:rFonts w:ascii="Times New Roman"/>
                                      <w:b/>
                                      <w:w w:val="115"/>
                                      <w:sz w:val="16"/>
                                    </w:rPr>
                                    <w:t>Discussion Questions:</w:t>
                                  </w:r>
                                </w:p>
                                <w:p w:rsidR="002E0D56" w:rsidRDefault="00C67A04">
                                  <w:pPr>
                                    <w:pStyle w:val="TableParagraph"/>
                                    <w:spacing w:before="43" w:line="297" w:lineRule="auto"/>
                                    <w:ind w:left="277"/>
                                    <w:rPr>
                                      <w:sz w:val="16"/>
                                    </w:rPr>
                                  </w:pPr>
                                  <w:r>
                                    <w:rPr>
                                      <w:w w:val="105"/>
                                      <w:sz w:val="16"/>
                                    </w:rPr>
                                    <w:t>How much sleep do your students need?</w:t>
                                  </w:r>
                                </w:p>
                                <w:p w:rsidR="002E0D56" w:rsidRDefault="00C67A04">
                                  <w:pPr>
                                    <w:pStyle w:val="TableParagraph"/>
                                    <w:spacing w:before="162"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441"/>
                                    <w:rPr>
                                      <w:sz w:val="16"/>
                                    </w:rPr>
                                  </w:pPr>
                                  <w:r>
                                    <w:rPr>
                                      <w:w w:val="105"/>
                                      <w:sz w:val="16"/>
                                    </w:rPr>
                                    <w:t>Circadian Rhythms The Stuff of which Dreams are Made</w:t>
                                  </w:r>
                                </w:p>
                                <w:p w:rsidR="002E0D56" w:rsidRDefault="00C67A04">
                                  <w:pPr>
                                    <w:pStyle w:val="TableParagraph"/>
                                    <w:spacing w:line="278" w:lineRule="auto"/>
                                    <w:ind w:left="277" w:right="245"/>
                                    <w:rPr>
                                      <w:sz w:val="16"/>
                                    </w:rPr>
                                  </w:pPr>
                                  <w:r>
                                    <w:rPr>
                                      <w:w w:val="105"/>
                                      <w:sz w:val="16"/>
                                    </w:rPr>
                                    <w:t>The Paradoxical Nature of REM</w:t>
                                  </w:r>
                                </w:p>
                              </w:tc>
                              <w:tc>
                                <w:tcPr>
                                  <w:tcW w:w="1620" w:type="dxa"/>
                                  <w:vMerge w:val="restart"/>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 xml:space="preserve">Consc </w:t>
                                  </w:r>
                                  <w:r>
                                    <w:rPr>
                                      <w:spacing w:val="1"/>
                                      <w:sz w:val="16"/>
                                    </w:rPr>
                                    <w:t xml:space="preserve"> </w:t>
                                  </w:r>
                                  <w:r>
                                    <w:rPr>
                                      <w:sz w:val="16"/>
                                    </w:rPr>
                                    <w:t>01</w:t>
                                  </w:r>
                                </w:p>
                                <w:p w:rsidR="002E0D56" w:rsidRDefault="00C67A04">
                                  <w:pPr>
                                    <w:pStyle w:val="TableParagraph"/>
                                    <w:spacing w:before="44"/>
                                    <w:ind w:left="277"/>
                                    <w:rPr>
                                      <w:sz w:val="16"/>
                                    </w:rPr>
                                  </w:pPr>
                                  <w:r>
                                    <w:rPr>
                                      <w:sz w:val="16"/>
                                    </w:rPr>
                                    <w:t>Consc</w:t>
                                  </w:r>
                                  <w:r>
                                    <w:rPr>
                                      <w:spacing w:val="19"/>
                                      <w:sz w:val="16"/>
                                    </w:rPr>
                                    <w:t xml:space="preserve"> </w:t>
                                  </w:r>
                                  <w:r>
                                    <w:rPr>
                                      <w:sz w:val="16"/>
                                    </w:rPr>
                                    <w:t>02</w:t>
                                  </w:r>
                                </w:p>
                              </w:tc>
                              <w:tc>
                                <w:tcPr>
                                  <w:tcW w:w="2160" w:type="dxa"/>
                                  <w:tcBorders>
                                    <w:bottom w:val="nil"/>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tc>
                              <w:tc>
                                <w:tcPr>
                                  <w:tcW w:w="879" w:type="dxa"/>
                                  <w:vMerge w:val="restart"/>
                                  <w:tcBorders>
                                    <w:right w:val="nil"/>
                                  </w:tcBorders>
                                </w:tcPr>
                                <w:p w:rsidR="002E0D56" w:rsidRDefault="002E0D56">
                                  <w:pPr>
                                    <w:pStyle w:val="TableParagraph"/>
                                    <w:ind w:left="0"/>
                                    <w:rPr>
                                      <w:rFonts w:ascii="Times New Roman"/>
                                      <w:sz w:val="16"/>
                                    </w:rPr>
                                  </w:pPr>
                                </w:p>
                              </w:tc>
                            </w:tr>
                            <w:tr w:rsidR="002E0D56">
                              <w:trPr>
                                <w:trHeight w:val="1320"/>
                              </w:trPr>
                              <w:tc>
                                <w:tcPr>
                                  <w:tcW w:w="2445" w:type="dxa"/>
                                  <w:tcBorders>
                                    <w:top w:val="nil"/>
                                    <w:bottom w:val="nil"/>
                                  </w:tcBorders>
                                </w:tcPr>
                                <w:p w:rsidR="002E0D56" w:rsidRDefault="00C67A04">
                                  <w:pPr>
                                    <w:pStyle w:val="TableParagraph"/>
                                    <w:spacing w:before="18" w:line="278" w:lineRule="auto"/>
                                    <w:ind w:left="292" w:right="829"/>
                                    <w:rPr>
                                      <w:sz w:val="16"/>
                                    </w:rPr>
                                  </w:pPr>
                                  <w:r>
                                    <w:rPr>
                                      <w:w w:val="105"/>
                                      <w:sz w:val="16"/>
                                    </w:rPr>
                                    <w:t>The Sleep Cycle Why Sleep?</w:t>
                                  </w:r>
                                </w:p>
                                <w:p w:rsidR="002E0D56" w:rsidRDefault="00C67A04">
                                  <w:pPr>
                                    <w:pStyle w:val="TableParagraph"/>
                                    <w:spacing w:line="278" w:lineRule="auto"/>
                                    <w:ind w:left="292" w:right="382"/>
                                    <w:rPr>
                                      <w:sz w:val="16"/>
                                    </w:rPr>
                                  </w:pPr>
                                  <w:r>
                                    <w:rPr>
                                      <w:w w:val="105"/>
                                      <w:sz w:val="16"/>
                                    </w:rPr>
                                    <w:t>Sleep Disorders Dreams: Theatre of the Mind</w:t>
                                  </w:r>
                                </w:p>
                              </w:tc>
                              <w:tc>
                                <w:tcPr>
                                  <w:tcW w:w="2340" w:type="dxa"/>
                                  <w:vMerge/>
                                  <w:tcBorders>
                                    <w:top w:val="nil"/>
                                  </w:tcBorders>
                                </w:tcPr>
                                <w:p w:rsidR="002E0D56" w:rsidRDefault="002E0D56">
                                  <w:pPr>
                                    <w:rPr>
                                      <w:sz w:val="2"/>
                                      <w:szCs w:val="2"/>
                                    </w:rPr>
                                  </w:pP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C67A04">
                                  <w:pPr>
                                    <w:pStyle w:val="TableParagraph"/>
                                    <w:spacing w:before="3" w:line="278" w:lineRule="auto"/>
                                    <w:ind w:left="277"/>
                                    <w:rPr>
                                      <w:sz w:val="16"/>
                                    </w:rPr>
                                  </w:pPr>
                                  <w:r>
                                    <w:rPr>
                                      <w:w w:val="105"/>
                                      <w:sz w:val="16"/>
                                    </w:rPr>
                                    <w:t>Program 13: The Mind Awake and Asleep</w:t>
                                  </w:r>
                                </w:p>
                                <w:p w:rsidR="002E0D56" w:rsidRDefault="002E0D56">
                                  <w:pPr>
                                    <w:pStyle w:val="TableParagraph"/>
                                    <w:spacing w:before="7"/>
                                    <w:ind w:left="0"/>
                                    <w:rPr>
                                      <w:rFonts w:ascii="Times New Roman"/>
                                      <w:b/>
                                      <w:sz w:val="16"/>
                                    </w:rPr>
                                  </w:pPr>
                                </w:p>
                                <w:p w:rsidR="002E0D56" w:rsidRDefault="00C67A04">
                                  <w:pPr>
                                    <w:pStyle w:val="TableParagraph"/>
                                    <w:spacing w:line="264" w:lineRule="auto"/>
                                    <w:ind w:left="97" w:right="232"/>
                                    <w:rPr>
                                      <w:rFonts w:ascii="Times New Roman"/>
                                      <w:i/>
                                      <w:sz w:val="16"/>
                                    </w:rPr>
                                  </w:pPr>
                                  <w:r>
                                    <w:rPr>
                                      <w:rFonts w:ascii="Times New Roman"/>
                                      <w:b/>
                                      <w:w w:val="105"/>
                                      <w:sz w:val="16"/>
                                    </w:rPr>
                                    <w:t xml:space="preserve">Video: </w:t>
                                  </w:r>
                                  <w:r>
                                    <w:rPr>
                                      <w:rFonts w:ascii="Times New Roman"/>
                                      <w:i/>
                                      <w:w w:val="105"/>
                                      <w:sz w:val="16"/>
                                    </w:rPr>
                                    <w:t xml:space="preserve">Understanding the </w:t>
                                  </w:r>
                                  <w:r>
                                    <w:rPr>
                                      <w:rFonts w:ascii="Times New Roman"/>
                                      <w:i/>
                                      <w:w w:val="105"/>
                                      <w:sz w:val="16"/>
                                    </w:rPr>
                                    <w:t>Dream World: Moving Beyond Freud</w:t>
                                  </w:r>
                                </w:p>
                              </w:tc>
                              <w:tc>
                                <w:tcPr>
                                  <w:tcW w:w="879" w:type="dxa"/>
                                  <w:vMerge/>
                                  <w:tcBorders>
                                    <w:top w:val="nil"/>
                                    <w:right w:val="nil"/>
                                  </w:tcBorders>
                                </w:tcPr>
                                <w:p w:rsidR="002E0D56" w:rsidRDefault="002E0D56">
                                  <w:pPr>
                                    <w:rPr>
                                      <w:sz w:val="2"/>
                                      <w:szCs w:val="2"/>
                                    </w:rPr>
                                  </w:pPr>
                                </w:p>
                              </w:tc>
                            </w:tr>
                            <w:tr w:rsidR="002E0D56">
                              <w:trPr>
                                <w:trHeight w:val="930"/>
                              </w:trPr>
                              <w:tc>
                                <w:tcPr>
                                  <w:tcW w:w="2445" w:type="dxa"/>
                                  <w:tcBorders>
                                    <w:top w:val="nil"/>
                                  </w:tcBorders>
                                </w:tcPr>
                                <w:p w:rsidR="002E0D56" w:rsidRDefault="002E0D56">
                                  <w:pPr>
                                    <w:pStyle w:val="TableParagraph"/>
                                    <w:ind w:left="0"/>
                                    <w:rPr>
                                      <w:rFonts w:ascii="Times New Roman"/>
                                      <w:sz w:val="16"/>
                                    </w:rPr>
                                  </w:pPr>
                                </w:p>
                              </w:tc>
                              <w:tc>
                                <w:tcPr>
                                  <w:tcW w:w="2340" w:type="dxa"/>
                                  <w:vMerge/>
                                  <w:tcBorders>
                                    <w:top w:val="nil"/>
                                  </w:tcBorders>
                                </w:tcPr>
                                <w:p w:rsidR="002E0D56" w:rsidRDefault="002E0D56">
                                  <w:pPr>
                                    <w:rPr>
                                      <w:sz w:val="2"/>
                                      <w:szCs w:val="2"/>
                                    </w:rPr>
                                  </w:pPr>
                                </w:p>
                              </w:tc>
                              <w:tc>
                                <w:tcPr>
                                  <w:tcW w:w="1620" w:type="dxa"/>
                                  <w:vMerge/>
                                  <w:tcBorders>
                                    <w:top w:val="nil"/>
                                  </w:tcBorders>
                                </w:tcPr>
                                <w:p w:rsidR="002E0D56" w:rsidRDefault="002E0D56">
                                  <w:pPr>
                                    <w:rPr>
                                      <w:sz w:val="2"/>
                                      <w:szCs w:val="2"/>
                                    </w:rPr>
                                  </w:pPr>
                                </w:p>
                              </w:tc>
                              <w:tc>
                                <w:tcPr>
                                  <w:tcW w:w="2160" w:type="dxa"/>
                                  <w:tcBorders>
                                    <w:top w:val="nil"/>
                                  </w:tcBorders>
                                </w:tcPr>
                                <w:p w:rsidR="002E0D56" w:rsidRDefault="00C67A04">
                                  <w:pPr>
                                    <w:pStyle w:val="TableParagraph"/>
                                    <w:spacing w:before="106" w:line="273" w:lineRule="auto"/>
                                    <w:ind w:right="116"/>
                                    <w:rPr>
                                      <w:rFonts w:ascii="Times New Roman"/>
                                      <w:i/>
                                      <w:sz w:val="16"/>
                                    </w:rPr>
                                  </w:pPr>
                                  <w:r>
                                    <w:rPr>
                                      <w:rFonts w:ascii="Times New Roman"/>
                                      <w:b/>
                                      <w:w w:val="110"/>
                                      <w:sz w:val="16"/>
                                    </w:rPr>
                                    <w:t xml:space="preserve">Video: </w:t>
                                  </w:r>
                                  <w:r>
                                    <w:rPr>
                                      <w:rFonts w:ascii="Times New Roman"/>
                                      <w:i/>
                                      <w:w w:val="110"/>
                                      <w:sz w:val="16"/>
                                    </w:rPr>
                                    <w:t>Wake up, America: A Sleep Alert</w:t>
                                  </w:r>
                                </w:p>
                              </w:tc>
                              <w:tc>
                                <w:tcPr>
                                  <w:tcW w:w="879" w:type="dxa"/>
                                  <w:vMerge/>
                                  <w:tcBorders>
                                    <w:top w:val="nil"/>
                                    <w:right w:val="nil"/>
                                  </w:tcBorders>
                                </w:tcPr>
                                <w:p w:rsidR="002E0D56" w:rsidRDefault="002E0D56">
                                  <w:pPr>
                                    <w:rPr>
                                      <w:sz w:val="2"/>
                                      <w:szCs w:val="2"/>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10"/>
                                      <w:sz w:val="16"/>
                                    </w:rPr>
                                    <w:t>Altered States of</w:t>
                                  </w:r>
                                </w:p>
                                <w:p w:rsidR="002E0D56" w:rsidRDefault="00C67A04">
                                  <w:pPr>
                                    <w:pStyle w:val="TableParagraph"/>
                                    <w:spacing w:before="26" w:line="288" w:lineRule="auto"/>
                                    <w:ind w:left="292" w:right="440" w:hanging="180"/>
                                    <w:rPr>
                                      <w:sz w:val="16"/>
                                    </w:rPr>
                                  </w:pPr>
                                  <w:r>
                                    <w:rPr>
                                      <w:rFonts w:ascii="Times New Roman"/>
                                      <w:b/>
                                      <w:w w:val="105"/>
                                      <w:sz w:val="16"/>
                                    </w:rPr>
                                    <w:t xml:space="preserve">Consciousness (p. 168) </w:t>
                                  </w:r>
                                  <w:r>
                                    <w:rPr>
                                      <w:w w:val="105"/>
                                      <w:sz w:val="16"/>
                                    </w:rPr>
                                    <w:t>Lucid Dreaming Hypnosis</w:t>
                                  </w:r>
                                </w:p>
                                <w:p w:rsidR="002E0D56" w:rsidRDefault="00C67A04">
                                  <w:pPr>
                                    <w:pStyle w:val="TableParagraph"/>
                                    <w:spacing w:line="278" w:lineRule="auto"/>
                                    <w:ind w:left="292" w:right="829"/>
                                    <w:rPr>
                                      <w:sz w:val="16"/>
                                    </w:rPr>
                                  </w:pPr>
                                  <w:r>
                                    <w:rPr>
                                      <w:w w:val="105"/>
                                      <w:sz w:val="16"/>
                                    </w:rPr>
                                    <w:t>Meditation Hallucinations Religious Ecstasy</w:t>
                                  </w:r>
                                </w:p>
                                <w:p w:rsidR="002E0D56" w:rsidRDefault="00C67A04">
                                  <w:pPr>
                                    <w:pStyle w:val="TableParagraph"/>
                                    <w:spacing w:line="169" w:lineRule="exact"/>
                                    <w:ind w:left="292"/>
                                    <w:rPr>
                                      <w:sz w:val="16"/>
                                    </w:rPr>
                                  </w:pPr>
                                  <w:r>
                                    <w:rPr>
                                      <w:w w:val="105"/>
                                      <w:sz w:val="16"/>
                                    </w:rPr>
                                    <w:t>Mind-Altering Drugs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Have students ever had a lucid dream?</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Consc</w:t>
                                  </w:r>
                                  <w:r>
                                    <w:rPr>
                                      <w:spacing w:val="18"/>
                                      <w:sz w:val="16"/>
                                    </w:rPr>
                                    <w:t xml:space="preserve"> </w:t>
                                  </w:r>
                                  <w:r>
                                    <w:rPr>
                                      <w:sz w:val="16"/>
                                    </w:rPr>
                                    <w:t>04</w:t>
                                  </w:r>
                                </w:p>
                                <w:p w:rsidR="002E0D56" w:rsidRDefault="00C67A04">
                                  <w:pPr>
                                    <w:pStyle w:val="TableParagraph"/>
                                    <w:spacing w:before="29"/>
                                    <w:ind w:left="277"/>
                                    <w:rPr>
                                      <w:sz w:val="16"/>
                                    </w:rPr>
                                  </w:pPr>
                                  <w:r>
                                    <w:rPr>
                                      <w:sz w:val="16"/>
                                    </w:rPr>
                                    <w:t>Consc</w:t>
                                  </w:r>
                                  <w:r>
                                    <w:rPr>
                                      <w:spacing w:val="24"/>
                                      <w:sz w:val="16"/>
                                    </w:rPr>
                                    <w:t xml:space="preserve"> </w:t>
                                  </w:r>
                                  <w:r>
                                    <w:rPr>
                                      <w:sz w:val="16"/>
                                    </w:rPr>
                                    <w:t>05</w:t>
                                  </w:r>
                                </w:p>
                                <w:p w:rsidR="002E0D56" w:rsidRDefault="00C67A04">
                                  <w:pPr>
                                    <w:pStyle w:val="TableParagraph"/>
                                    <w:spacing w:before="43"/>
                                    <w:ind w:left="277"/>
                                    <w:rPr>
                                      <w:sz w:val="16"/>
                                    </w:rPr>
                                  </w:pPr>
                                  <w:r>
                                    <w:rPr>
                                      <w:sz w:val="16"/>
                                    </w:rPr>
                                    <w:t>Consc</w:t>
                                  </w:r>
                                  <w:r>
                                    <w:rPr>
                                      <w:spacing w:val="18"/>
                                      <w:sz w:val="16"/>
                                    </w:rPr>
                                    <w:t xml:space="preserve"> </w:t>
                                  </w:r>
                                  <w:r>
                                    <w:rPr>
                                      <w:sz w:val="16"/>
                                    </w:rPr>
                                    <w:t>06</w:t>
                                  </w:r>
                                </w:p>
                              </w:tc>
                              <w:tc>
                                <w:tcPr>
                                  <w:tcW w:w="2160" w:type="dxa"/>
                                </w:tcPr>
                                <w:p w:rsidR="002E0D56" w:rsidRDefault="00C67A04">
                                  <w:pPr>
                                    <w:pStyle w:val="TableParagraph"/>
                                    <w:rPr>
                                      <w:sz w:val="16"/>
                                    </w:rPr>
                                  </w:pPr>
                                  <w:r>
                                    <w:rPr>
                                      <w:rFonts w:ascii="Times New Roman"/>
                                      <w:b/>
                                      <w:w w:val="110"/>
                                      <w:sz w:val="16"/>
                                    </w:rPr>
                                    <w:t xml:space="preserve">The Mind: </w:t>
                                  </w:r>
                                  <w:r>
                                    <w:rPr>
                                      <w:w w:val="110"/>
                                      <w:sz w:val="16"/>
                                    </w:rPr>
                                    <w:t>Addiction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23">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031" type="#_x0000_t202" style="position:absolute;left:0;text-align:left;margin-left:67.45pt;margin-top:23.05pt;width:473.35pt;height:475.5pt;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vPtgIAALUFAAAOAAAAZHJzL2Uyb0RvYy54bWysVNtunDAQfa/Uf7D8TrgECKCwVbIsVaX0&#10;IiX9AC+YxSrY1PYupFX/vWOz7ObyUrXlwRo84zO3M3P9buo7dKBSMcFz7F94GFFeiZrxXY6/PpRO&#10;gpHShNekE5zm+JEq/G719s31OGQ0EK3oaioRgHCVjUOOW62HzHVV1dKeqAsxUA7KRsieaPiVO7eW&#10;ZAT0vnMDz4vdUch6kKKiSsFtMSvxyuI3Da3056ZRVKMuxxCbtqe059ac7uqaZDtJhpZVxzDIX0TR&#10;E8bB6QmqIJqgvWSvoHpWSaFEoy8q0buiaVhFbQ6Qje+9yOa+JQO1uUBx1HAqk/p/sNWnwxeJWJ3j&#10;Sz/FiJMemvRAJ41uxYSCNDUVGgeVgeH9AKZ6AgV02marhjtRfVOIi3VL+I7eSCnGlpIaIvTNS/fJ&#10;0xlHGZDt+FHU4IjstbBAUyN7Uz4oCAJ06NTjqTsmmAouY8/3ozDCqAJd7F0mSWT755JseT5Ipd9T&#10;0SMj5FhC+y08OdwpbcIh2WJivHFRsq6zFOj4swswnG/AOTw1OhOG7ejP1Es3ySYJnTCIN07oFYVz&#10;U65DJy79q6i4LNbrwv9l/Pph1rK6pty4Wdjlh3/WvSPPZ16c+KVEx2oDZ0JScrdddxIdCLC7tJ8t&#10;OmjOZu7zMGwRIJcXKflB6N0GqVPGyZUTlmHkpFde4nh+epvGXpiGRfk8pTvG6b+nhMYcp1EQzWw6&#10;B/0iN89+r3MjWc807I+O9TlOTkYkMxzc8Nq2VhPWzfKTUpjwz6WAdi+Ntow1JJ3pqqftZMcjWgZh&#10;K+pHoLAUQDDgKew+EFohf2A0wh7Jsfq+J5Ji1H3gMAZm6SyCXITtIhBewdMca4xmca3n5bQfJNu1&#10;gDwPGhc3MCoNsyQ2MzVHcRww2A02l+MeM8vn6b+1Om/b1W8AAAD//wMAUEsDBBQABgAIAAAAIQAA&#10;xU3T4AAAAAsBAAAPAAAAZHJzL2Rvd25yZXYueG1sTI/BTsMwEETvSPyDtZW4UTtQhSaNU1UITkiI&#10;NBw4OvE2sRqvQ+y24e9xT3Ac7dPM22I724GdcfLGkYRkKYAhtU4b6iR81q/3a2A+KNJqcIQSftDD&#10;try9KVSu3YUqPO9Dx2IJ+VxJ6EMYc85926NVfulGpHg7uMmqEOPUcT2pSyy3A38QIuVWGYoLvRrx&#10;ucf2uD9ZCbsvql7M93vzUR0qU9eZoLf0KOXdYt5tgAWcwx8MV/2oDmV0atyJtGdDzI+rLKISVmkC&#10;7AqIdZICayRk2VMCvCz4/x/KXwAAAP//AwBQSwECLQAUAAYACAAAACEAtoM4kv4AAADhAQAAEwAA&#10;AAAAAAAAAAAAAAAAAAAAW0NvbnRlbnRfVHlwZXNdLnhtbFBLAQItABQABgAIAAAAIQA4/SH/1gAA&#10;AJQBAAALAAAAAAAAAAAAAAAAAC8BAABfcmVscy8ucmVsc1BLAQItABQABgAIAAAAIQDiTdvPtgIA&#10;ALUFAAAOAAAAAAAAAAAAAAAAAC4CAABkcnMvZTJvRG9jLnhtbFBLAQItABQABgAIAAAAIQAAxU3T&#10;4AAAAAsBAAAPAAAAAAAAAAAAAAAAABAFAABkcnMvZG93bnJldi54bWxQSwUGAAAAAAQABADzAAAA&#10;HQY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65"/>
                        </w:trPr>
                        <w:tc>
                          <w:tcPr>
                            <w:tcW w:w="2445" w:type="dxa"/>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02" w:lineRule="exact"/>
                              <w:rPr>
                                <w:rFonts w:ascii="Times New Roman"/>
                                <w:b/>
                                <w:sz w:val="16"/>
                              </w:rPr>
                            </w:pPr>
                            <w:r>
                              <w:rPr>
                                <w:rFonts w:ascii="Times New Roman"/>
                                <w:b/>
                                <w:w w:val="105"/>
                                <w:sz w:val="19"/>
                              </w:rPr>
                              <w:t>O</w:t>
                            </w:r>
                            <w:r>
                              <w:rPr>
                                <w:rFonts w:ascii="Times New Roman"/>
                                <w:b/>
                                <w:w w:val="105"/>
                                <w:sz w:val="16"/>
                              </w:rPr>
                              <w:t>UTLINE</w:t>
                            </w:r>
                          </w:p>
                        </w:tc>
                        <w:tc>
                          <w:tcPr>
                            <w:tcW w:w="2340" w:type="dxa"/>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02" w:lineRule="exact"/>
                              <w:rPr>
                                <w:rFonts w:ascii="Times New Roman"/>
                                <w:b/>
                                <w:sz w:val="16"/>
                              </w:rPr>
                            </w:pPr>
                            <w:r>
                              <w:rPr>
                                <w:rFonts w:ascii="Times New Roman"/>
                                <w:b/>
                                <w:w w:val="105"/>
                                <w:sz w:val="19"/>
                              </w:rPr>
                              <w:t>R</w:t>
                            </w:r>
                            <w:r>
                              <w:rPr>
                                <w:rFonts w:ascii="Times New Roman"/>
                                <w:b/>
                                <w:w w:val="105"/>
                                <w:sz w:val="16"/>
                              </w:rPr>
                              <w:t>ESOURCES</w:t>
                            </w:r>
                          </w:p>
                        </w:tc>
                        <w:tc>
                          <w:tcPr>
                            <w:tcW w:w="1620" w:type="dxa"/>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02" w:lineRule="exact"/>
                              <w:rPr>
                                <w:rFonts w:ascii="Times New Roman"/>
                                <w:b/>
                                <w:sz w:val="16"/>
                              </w:rPr>
                            </w:pPr>
                            <w:r>
                              <w:rPr>
                                <w:rFonts w:ascii="Times New Roman"/>
                                <w:b/>
                                <w:w w:val="105"/>
                                <w:sz w:val="19"/>
                              </w:rPr>
                              <w:t>S</w:t>
                            </w:r>
                            <w:r>
                              <w:rPr>
                                <w:rFonts w:ascii="Times New Roman"/>
                                <w:b/>
                                <w:w w:val="105"/>
                                <w:sz w:val="16"/>
                              </w:rPr>
                              <w:t>UPPLEMENTS</w:t>
                            </w:r>
                          </w:p>
                        </w:tc>
                        <w:tc>
                          <w:tcPr>
                            <w:tcW w:w="2160" w:type="dxa"/>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02"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02"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100"/>
                        </w:trPr>
                        <w:tc>
                          <w:tcPr>
                            <w:tcW w:w="2445" w:type="dxa"/>
                          </w:tcPr>
                          <w:p w:rsidR="002E0D56" w:rsidRDefault="00C67A04">
                            <w:pPr>
                              <w:pStyle w:val="TableParagraph"/>
                              <w:spacing w:line="273" w:lineRule="auto"/>
                              <w:ind w:right="440"/>
                              <w:rPr>
                                <w:rFonts w:ascii="Times New Roman"/>
                                <w:b/>
                                <w:sz w:val="16"/>
                              </w:rPr>
                            </w:pPr>
                            <w:r>
                              <w:rPr>
                                <w:rFonts w:ascii="Times New Roman"/>
                                <w:b/>
                                <w:w w:val="110"/>
                                <w:sz w:val="16"/>
                              </w:rPr>
                              <w:t>The Contents of Consciousness (p. 154)</w:t>
                            </w:r>
                          </w:p>
                          <w:p w:rsidR="002E0D56" w:rsidRDefault="00C67A04">
                            <w:pPr>
                              <w:pStyle w:val="TableParagraph"/>
                              <w:spacing w:before="18" w:line="278" w:lineRule="auto"/>
                              <w:ind w:left="292" w:right="440"/>
                              <w:rPr>
                                <w:sz w:val="16"/>
                              </w:rPr>
                            </w:pPr>
                            <w:r>
                              <w:rPr>
                                <w:w w:val="105"/>
                                <w:sz w:val="16"/>
                              </w:rPr>
                              <w:t>Awareness and Consciousness Accessibility to Consciousness</w:t>
                            </w:r>
                          </w:p>
                          <w:p w:rsidR="002E0D56" w:rsidRDefault="00C67A04">
                            <w:pPr>
                              <w:pStyle w:val="TableParagraph"/>
                              <w:spacing w:line="278" w:lineRule="auto"/>
                              <w:ind w:left="292"/>
                              <w:rPr>
                                <w:sz w:val="16"/>
                              </w:rPr>
                            </w:pPr>
                            <w:r>
                              <w:rPr>
                                <w:w w:val="105"/>
                                <w:sz w:val="16"/>
                              </w:rPr>
                              <w:t>Studying the Contents of Consciousness</w:t>
                            </w:r>
                          </w:p>
                        </w:tc>
                        <w:tc>
                          <w:tcPr>
                            <w:tcW w:w="2340" w:type="dxa"/>
                          </w:tcPr>
                          <w:p w:rsidR="002E0D56" w:rsidRDefault="00C67A04">
                            <w:pPr>
                              <w:pStyle w:val="TableParagraph"/>
                              <w:spacing w:line="283" w:lineRule="auto"/>
                              <w:ind w:left="277" w:right="125" w:hanging="165"/>
                              <w:rPr>
                                <w:sz w:val="16"/>
                              </w:rPr>
                            </w:pPr>
                            <w:r>
                              <w:rPr>
                                <w:rFonts w:ascii="Times New Roman"/>
                                <w:b/>
                                <w:w w:val="105"/>
                                <w:sz w:val="16"/>
                              </w:rPr>
                              <w:t xml:space="preserve">Learning Objectives: </w:t>
                            </w:r>
                            <w:r>
                              <w:rPr>
                                <w:w w:val="105"/>
                                <w:sz w:val="16"/>
                              </w:rPr>
                              <w:t>Explain the philosophical and theoretical differences between dualism and monism</w:t>
                            </w:r>
                          </w:p>
                        </w:tc>
                        <w:tc>
                          <w:tcPr>
                            <w:tcW w:w="1620" w:type="dxa"/>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sz w:val="16"/>
                              </w:rPr>
                              <w:t>Questions 6.1-</w:t>
                            </w:r>
                          </w:p>
                          <w:p w:rsidR="002E0D56" w:rsidRDefault="00C67A04">
                            <w:pPr>
                              <w:pStyle w:val="TableParagraph"/>
                              <w:spacing w:before="28"/>
                              <w:ind w:left="277"/>
                              <w:rPr>
                                <w:sz w:val="16"/>
                              </w:rPr>
                            </w:pPr>
                            <w:r>
                              <w:rPr>
                                <w:sz w:val="16"/>
                              </w:rPr>
                              <w:t>6.156</w:t>
                            </w:r>
                          </w:p>
                          <w:p w:rsidR="002E0D56" w:rsidRDefault="002E0D56">
                            <w:pPr>
                              <w:pStyle w:val="TableParagraph"/>
                              <w:spacing w:before="2"/>
                              <w:ind w:left="0"/>
                              <w:rPr>
                                <w:rFonts w:ascii="Times New Roman"/>
                                <w:b/>
                                <w:sz w:val="19"/>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4"/>
                              <w:ind w:left="277"/>
                              <w:rPr>
                                <w:sz w:val="16"/>
                              </w:rPr>
                            </w:pPr>
                            <w:r>
                              <w:rPr>
                                <w:sz w:val="16"/>
                              </w:rPr>
                              <w:t>Chapter 6</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sz w:val="16"/>
                              </w:rPr>
                              <w:t>Chapter 6</w:t>
                            </w:r>
                          </w:p>
                        </w:tc>
                        <w:tc>
                          <w:tcPr>
                            <w:tcW w:w="2160" w:type="dxa"/>
                          </w:tcPr>
                          <w:p w:rsidR="002E0D56" w:rsidRDefault="00C67A04">
                            <w:pPr>
                              <w:pStyle w:val="TableParagraph"/>
                              <w:spacing w:line="273" w:lineRule="auto"/>
                              <w:rPr>
                                <w:rFonts w:ascii="Times New Roman"/>
                                <w:b/>
                                <w:sz w:val="16"/>
                              </w:rPr>
                            </w:pPr>
                            <w:r>
                              <w:rPr>
                                <w:rFonts w:ascii="Times New Roman"/>
                                <w:b/>
                                <w:w w:val="110"/>
                                <w:sz w:val="16"/>
                              </w:rPr>
                              <w:t>Discovering Psychology Video:</w:t>
                            </w:r>
                          </w:p>
                          <w:p w:rsidR="002E0D56" w:rsidRDefault="00C67A04">
                            <w:pPr>
                              <w:pStyle w:val="TableParagraph"/>
                              <w:spacing w:before="18" w:line="278" w:lineRule="auto"/>
                              <w:ind w:left="277"/>
                              <w:rPr>
                                <w:sz w:val="16"/>
                              </w:rPr>
                            </w:pPr>
                            <w:r>
                              <w:rPr>
                                <w:w w:val="105"/>
                                <w:sz w:val="16"/>
                              </w:rPr>
                              <w:t>Program 14: The Mind Hidden and Divided</w:t>
                            </w:r>
                          </w:p>
                        </w:tc>
                        <w:tc>
                          <w:tcPr>
                            <w:tcW w:w="879" w:type="dxa"/>
                            <w:tcBorders>
                              <w:right w:val="nil"/>
                            </w:tcBorders>
                          </w:tcPr>
                          <w:p w:rsidR="002E0D56" w:rsidRDefault="002E0D56">
                            <w:pPr>
                              <w:pStyle w:val="TableParagraph"/>
                              <w:ind w:left="0"/>
                              <w:rPr>
                                <w:rFonts w:ascii="Times New Roman"/>
                                <w:sz w:val="16"/>
                              </w:rPr>
                            </w:pPr>
                          </w:p>
                        </w:tc>
                      </w:tr>
                      <w:tr w:rsidR="002E0D56">
                        <w:trPr>
                          <w:trHeight w:val="397"/>
                        </w:trPr>
                        <w:tc>
                          <w:tcPr>
                            <w:tcW w:w="2445" w:type="dxa"/>
                            <w:tcBorders>
                              <w:bottom w:val="nil"/>
                            </w:tcBorders>
                          </w:tcPr>
                          <w:p w:rsidR="002E0D56" w:rsidRDefault="00C67A04">
                            <w:pPr>
                              <w:pStyle w:val="TableParagraph"/>
                              <w:spacing w:line="170" w:lineRule="exact"/>
                              <w:rPr>
                                <w:rFonts w:ascii="Times New Roman"/>
                                <w:b/>
                                <w:sz w:val="16"/>
                              </w:rPr>
                            </w:pPr>
                            <w:r>
                              <w:rPr>
                                <w:rFonts w:ascii="Times New Roman"/>
                                <w:b/>
                                <w:w w:val="110"/>
                                <w:sz w:val="16"/>
                              </w:rPr>
                              <w:t>The Functions of</w:t>
                            </w:r>
                          </w:p>
                          <w:p w:rsidR="002E0D56" w:rsidRDefault="00C67A04">
                            <w:pPr>
                              <w:pStyle w:val="TableParagraph"/>
                              <w:spacing w:before="26" w:line="181" w:lineRule="exact"/>
                              <w:rPr>
                                <w:rFonts w:ascii="Times New Roman"/>
                                <w:b/>
                                <w:sz w:val="16"/>
                              </w:rPr>
                            </w:pPr>
                            <w:r>
                              <w:rPr>
                                <w:rFonts w:ascii="Times New Roman"/>
                                <w:b/>
                                <w:w w:val="110"/>
                                <w:sz w:val="16"/>
                              </w:rPr>
                              <w:t>Consciousness (p. 157)</w:t>
                            </w:r>
                          </w:p>
                        </w:tc>
                        <w:tc>
                          <w:tcPr>
                            <w:tcW w:w="2340" w:type="dxa"/>
                            <w:tcBorders>
                              <w:bottom w:val="nil"/>
                            </w:tcBorders>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line="181" w:lineRule="exact"/>
                              <w:rPr>
                                <w:rFonts w:ascii="Times New Roman"/>
                                <w:b/>
                                <w:sz w:val="16"/>
                              </w:rPr>
                            </w:pPr>
                            <w:r>
                              <w:rPr>
                                <w:rFonts w:ascii="Times New Roman"/>
                                <w:b/>
                                <w:w w:val="105"/>
                                <w:sz w:val="16"/>
                              </w:rPr>
                              <w:t>Material:</w:t>
                            </w:r>
                          </w:p>
                        </w:tc>
                        <w:tc>
                          <w:tcPr>
                            <w:tcW w:w="1620" w:type="dxa"/>
                            <w:vMerge w:val="restart"/>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Consc 03</w:t>
                            </w:r>
                          </w:p>
                        </w:tc>
                        <w:tc>
                          <w:tcPr>
                            <w:tcW w:w="2160" w:type="dxa"/>
                            <w:vMerge w:val="restart"/>
                          </w:tcPr>
                          <w:p w:rsidR="002E0D56" w:rsidRDefault="002E0D56">
                            <w:pPr>
                              <w:pStyle w:val="TableParagraph"/>
                              <w:ind w:left="0"/>
                              <w:rPr>
                                <w:rFonts w:ascii="Times New Roman"/>
                                <w:sz w:val="16"/>
                              </w:rPr>
                            </w:pPr>
                          </w:p>
                        </w:tc>
                        <w:tc>
                          <w:tcPr>
                            <w:tcW w:w="879" w:type="dxa"/>
                            <w:vMerge w:val="restart"/>
                            <w:tcBorders>
                              <w:right w:val="nil"/>
                            </w:tcBorders>
                          </w:tcPr>
                          <w:p w:rsidR="002E0D56" w:rsidRDefault="002E0D56">
                            <w:pPr>
                              <w:pStyle w:val="TableParagraph"/>
                              <w:ind w:left="0"/>
                              <w:rPr>
                                <w:rFonts w:ascii="Times New Roman"/>
                                <w:sz w:val="16"/>
                              </w:rPr>
                            </w:pPr>
                          </w:p>
                        </w:tc>
                      </w:tr>
                      <w:tr w:rsidR="002E0D56">
                        <w:trPr>
                          <w:trHeight w:val="1042"/>
                        </w:trPr>
                        <w:tc>
                          <w:tcPr>
                            <w:tcW w:w="2445" w:type="dxa"/>
                            <w:tcBorders>
                              <w:top w:val="nil"/>
                            </w:tcBorders>
                          </w:tcPr>
                          <w:p w:rsidR="002E0D56" w:rsidRDefault="00C67A04">
                            <w:pPr>
                              <w:pStyle w:val="TableParagraph"/>
                              <w:spacing w:before="11" w:line="278" w:lineRule="auto"/>
                              <w:ind w:left="292" w:right="1036"/>
                              <w:rPr>
                                <w:sz w:val="16"/>
                              </w:rPr>
                            </w:pPr>
                            <w:r>
                              <w:rPr>
                                <w:w w:val="105"/>
                                <w:sz w:val="16"/>
                              </w:rPr>
                              <w:t>The Uses of Consciousness</w:t>
                            </w:r>
                          </w:p>
                          <w:p w:rsidR="002E0D56" w:rsidRDefault="00C67A04">
                            <w:pPr>
                              <w:pStyle w:val="TableParagraph"/>
                              <w:spacing w:line="278" w:lineRule="auto"/>
                              <w:ind w:left="292"/>
                              <w:rPr>
                                <w:sz w:val="16"/>
                              </w:rPr>
                            </w:pPr>
                            <w:r>
                              <w:rPr>
                                <w:w w:val="105"/>
                                <w:sz w:val="16"/>
                              </w:rPr>
                              <w:t>Studying the Functions of Consciousness</w:t>
                            </w:r>
                          </w:p>
                        </w:tc>
                        <w:tc>
                          <w:tcPr>
                            <w:tcW w:w="2340" w:type="dxa"/>
                            <w:tcBorders>
                              <w:top w:val="nil"/>
                            </w:tcBorders>
                          </w:tcPr>
                          <w:p w:rsidR="002E0D56" w:rsidRDefault="00C67A04">
                            <w:pPr>
                              <w:pStyle w:val="TableParagraph"/>
                              <w:spacing w:before="11" w:line="278" w:lineRule="auto"/>
                              <w:ind w:left="277" w:right="197"/>
                              <w:rPr>
                                <w:sz w:val="16"/>
                              </w:rPr>
                            </w:pPr>
                            <w:r>
                              <w:rPr>
                                <w:w w:val="105"/>
                                <w:sz w:val="16"/>
                              </w:rPr>
                              <w:t>Unattended Information and the “Cocktail Party Phenomenon”</w:t>
                            </w:r>
                          </w:p>
                        </w:tc>
                        <w:tc>
                          <w:tcPr>
                            <w:tcW w:w="1620" w:type="dxa"/>
                            <w:vMerge/>
                            <w:tcBorders>
                              <w:top w:val="nil"/>
                            </w:tcBorders>
                          </w:tcPr>
                          <w:p w:rsidR="002E0D56" w:rsidRDefault="002E0D56">
                            <w:pPr>
                              <w:rPr>
                                <w:sz w:val="2"/>
                                <w:szCs w:val="2"/>
                              </w:rPr>
                            </w:pPr>
                          </w:p>
                        </w:tc>
                        <w:tc>
                          <w:tcPr>
                            <w:tcW w:w="2160" w:type="dxa"/>
                            <w:vMerge/>
                            <w:tcBorders>
                              <w:top w:val="nil"/>
                            </w:tcBorders>
                          </w:tcPr>
                          <w:p w:rsidR="002E0D56" w:rsidRDefault="002E0D56">
                            <w:pPr>
                              <w:rPr>
                                <w:sz w:val="2"/>
                                <w:szCs w:val="2"/>
                              </w:rPr>
                            </w:pPr>
                          </w:p>
                        </w:tc>
                        <w:tc>
                          <w:tcPr>
                            <w:tcW w:w="879" w:type="dxa"/>
                            <w:vMerge/>
                            <w:tcBorders>
                              <w:top w:val="nil"/>
                              <w:right w:val="nil"/>
                            </w:tcBorders>
                          </w:tcPr>
                          <w:p w:rsidR="002E0D56" w:rsidRDefault="002E0D56">
                            <w:pPr>
                              <w:rPr>
                                <w:sz w:val="2"/>
                                <w:szCs w:val="2"/>
                              </w:rPr>
                            </w:pPr>
                          </w:p>
                        </w:tc>
                      </w:tr>
                      <w:tr w:rsidR="002E0D56">
                        <w:trPr>
                          <w:trHeight w:val="404"/>
                        </w:trPr>
                        <w:tc>
                          <w:tcPr>
                            <w:tcW w:w="2445" w:type="dxa"/>
                            <w:tcBorders>
                              <w:bottom w:val="nil"/>
                            </w:tcBorders>
                          </w:tcPr>
                          <w:p w:rsidR="002E0D56" w:rsidRDefault="00C67A04">
                            <w:pPr>
                              <w:pStyle w:val="TableParagraph"/>
                              <w:spacing w:line="170" w:lineRule="exact"/>
                              <w:ind w:left="113" w:right="305"/>
                              <w:jc w:val="center"/>
                              <w:rPr>
                                <w:rFonts w:ascii="Times New Roman"/>
                                <w:b/>
                                <w:sz w:val="16"/>
                              </w:rPr>
                            </w:pPr>
                            <w:r>
                              <w:rPr>
                                <w:rFonts w:ascii="Times New Roman"/>
                                <w:b/>
                                <w:w w:val="110"/>
                                <w:sz w:val="16"/>
                              </w:rPr>
                              <w:t>Sleep and Dreams (p. 161)</w:t>
                            </w:r>
                          </w:p>
                          <w:p w:rsidR="002E0D56" w:rsidRDefault="00C67A04">
                            <w:pPr>
                              <w:pStyle w:val="TableParagraph"/>
                              <w:spacing w:before="43" w:line="171" w:lineRule="exact"/>
                              <w:ind w:left="113" w:right="500"/>
                              <w:jc w:val="center"/>
                              <w:rPr>
                                <w:sz w:val="16"/>
                              </w:rPr>
                            </w:pPr>
                            <w:r>
                              <w:rPr>
                                <w:w w:val="105"/>
                                <w:sz w:val="16"/>
                              </w:rPr>
                              <w:t>Circadian Rhythms</w:t>
                            </w:r>
                          </w:p>
                        </w:tc>
                        <w:tc>
                          <w:tcPr>
                            <w:tcW w:w="2340" w:type="dxa"/>
                            <w:vMerge w:val="restart"/>
                          </w:tcPr>
                          <w:p w:rsidR="002E0D56" w:rsidRDefault="00C67A04">
                            <w:pPr>
                              <w:pStyle w:val="TableParagraph"/>
                              <w:spacing w:line="170" w:lineRule="exact"/>
                              <w:rPr>
                                <w:rFonts w:ascii="Times New Roman"/>
                                <w:b/>
                                <w:sz w:val="16"/>
                              </w:rPr>
                            </w:pPr>
                            <w:r>
                              <w:rPr>
                                <w:rFonts w:ascii="Times New Roman"/>
                                <w:b/>
                                <w:w w:val="115"/>
                                <w:sz w:val="16"/>
                              </w:rPr>
                              <w:t>Discussion Questions:</w:t>
                            </w:r>
                          </w:p>
                          <w:p w:rsidR="002E0D56" w:rsidRDefault="00C67A04">
                            <w:pPr>
                              <w:pStyle w:val="TableParagraph"/>
                              <w:spacing w:before="43" w:line="297" w:lineRule="auto"/>
                              <w:ind w:left="277"/>
                              <w:rPr>
                                <w:sz w:val="16"/>
                              </w:rPr>
                            </w:pPr>
                            <w:r>
                              <w:rPr>
                                <w:w w:val="105"/>
                                <w:sz w:val="16"/>
                              </w:rPr>
                              <w:t>How much sleep do your students need?</w:t>
                            </w:r>
                          </w:p>
                          <w:p w:rsidR="002E0D56" w:rsidRDefault="00C67A04">
                            <w:pPr>
                              <w:pStyle w:val="TableParagraph"/>
                              <w:spacing w:before="162"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441"/>
                              <w:rPr>
                                <w:sz w:val="16"/>
                              </w:rPr>
                            </w:pPr>
                            <w:r>
                              <w:rPr>
                                <w:w w:val="105"/>
                                <w:sz w:val="16"/>
                              </w:rPr>
                              <w:t>Circadian Rhythms The Stuff of which Dreams are Made</w:t>
                            </w:r>
                          </w:p>
                          <w:p w:rsidR="002E0D56" w:rsidRDefault="00C67A04">
                            <w:pPr>
                              <w:pStyle w:val="TableParagraph"/>
                              <w:spacing w:line="278" w:lineRule="auto"/>
                              <w:ind w:left="277" w:right="245"/>
                              <w:rPr>
                                <w:sz w:val="16"/>
                              </w:rPr>
                            </w:pPr>
                            <w:r>
                              <w:rPr>
                                <w:w w:val="105"/>
                                <w:sz w:val="16"/>
                              </w:rPr>
                              <w:t>The Paradoxical Nature of REM</w:t>
                            </w:r>
                          </w:p>
                        </w:tc>
                        <w:tc>
                          <w:tcPr>
                            <w:tcW w:w="1620" w:type="dxa"/>
                            <w:vMerge w:val="restart"/>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 xml:space="preserve">Consc </w:t>
                            </w:r>
                            <w:r>
                              <w:rPr>
                                <w:spacing w:val="1"/>
                                <w:sz w:val="16"/>
                              </w:rPr>
                              <w:t xml:space="preserve"> </w:t>
                            </w:r>
                            <w:r>
                              <w:rPr>
                                <w:sz w:val="16"/>
                              </w:rPr>
                              <w:t>01</w:t>
                            </w:r>
                          </w:p>
                          <w:p w:rsidR="002E0D56" w:rsidRDefault="00C67A04">
                            <w:pPr>
                              <w:pStyle w:val="TableParagraph"/>
                              <w:spacing w:before="44"/>
                              <w:ind w:left="277"/>
                              <w:rPr>
                                <w:sz w:val="16"/>
                              </w:rPr>
                            </w:pPr>
                            <w:r>
                              <w:rPr>
                                <w:sz w:val="16"/>
                              </w:rPr>
                              <w:t>Consc</w:t>
                            </w:r>
                            <w:r>
                              <w:rPr>
                                <w:spacing w:val="19"/>
                                <w:sz w:val="16"/>
                              </w:rPr>
                              <w:t xml:space="preserve"> </w:t>
                            </w:r>
                            <w:r>
                              <w:rPr>
                                <w:sz w:val="16"/>
                              </w:rPr>
                              <w:t>02</w:t>
                            </w:r>
                          </w:p>
                        </w:tc>
                        <w:tc>
                          <w:tcPr>
                            <w:tcW w:w="2160" w:type="dxa"/>
                            <w:tcBorders>
                              <w:bottom w:val="nil"/>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tc>
                        <w:tc>
                          <w:tcPr>
                            <w:tcW w:w="879" w:type="dxa"/>
                            <w:vMerge w:val="restart"/>
                            <w:tcBorders>
                              <w:right w:val="nil"/>
                            </w:tcBorders>
                          </w:tcPr>
                          <w:p w:rsidR="002E0D56" w:rsidRDefault="002E0D56">
                            <w:pPr>
                              <w:pStyle w:val="TableParagraph"/>
                              <w:ind w:left="0"/>
                              <w:rPr>
                                <w:rFonts w:ascii="Times New Roman"/>
                                <w:sz w:val="16"/>
                              </w:rPr>
                            </w:pPr>
                          </w:p>
                        </w:tc>
                      </w:tr>
                      <w:tr w:rsidR="002E0D56">
                        <w:trPr>
                          <w:trHeight w:val="1320"/>
                        </w:trPr>
                        <w:tc>
                          <w:tcPr>
                            <w:tcW w:w="2445" w:type="dxa"/>
                            <w:tcBorders>
                              <w:top w:val="nil"/>
                              <w:bottom w:val="nil"/>
                            </w:tcBorders>
                          </w:tcPr>
                          <w:p w:rsidR="002E0D56" w:rsidRDefault="00C67A04">
                            <w:pPr>
                              <w:pStyle w:val="TableParagraph"/>
                              <w:spacing w:before="18" w:line="278" w:lineRule="auto"/>
                              <w:ind w:left="292" w:right="829"/>
                              <w:rPr>
                                <w:sz w:val="16"/>
                              </w:rPr>
                            </w:pPr>
                            <w:r>
                              <w:rPr>
                                <w:w w:val="105"/>
                                <w:sz w:val="16"/>
                              </w:rPr>
                              <w:t>The Sleep Cycle Why Sleep?</w:t>
                            </w:r>
                          </w:p>
                          <w:p w:rsidR="002E0D56" w:rsidRDefault="00C67A04">
                            <w:pPr>
                              <w:pStyle w:val="TableParagraph"/>
                              <w:spacing w:line="278" w:lineRule="auto"/>
                              <w:ind w:left="292" w:right="382"/>
                              <w:rPr>
                                <w:sz w:val="16"/>
                              </w:rPr>
                            </w:pPr>
                            <w:r>
                              <w:rPr>
                                <w:w w:val="105"/>
                                <w:sz w:val="16"/>
                              </w:rPr>
                              <w:t>Sleep Disorders Dreams: Theatre of the Mind</w:t>
                            </w:r>
                          </w:p>
                        </w:tc>
                        <w:tc>
                          <w:tcPr>
                            <w:tcW w:w="2340" w:type="dxa"/>
                            <w:vMerge/>
                            <w:tcBorders>
                              <w:top w:val="nil"/>
                            </w:tcBorders>
                          </w:tcPr>
                          <w:p w:rsidR="002E0D56" w:rsidRDefault="002E0D56">
                            <w:pPr>
                              <w:rPr>
                                <w:sz w:val="2"/>
                                <w:szCs w:val="2"/>
                              </w:rPr>
                            </w:pP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C67A04">
                            <w:pPr>
                              <w:pStyle w:val="TableParagraph"/>
                              <w:spacing w:before="3" w:line="278" w:lineRule="auto"/>
                              <w:ind w:left="277"/>
                              <w:rPr>
                                <w:sz w:val="16"/>
                              </w:rPr>
                            </w:pPr>
                            <w:r>
                              <w:rPr>
                                <w:w w:val="105"/>
                                <w:sz w:val="16"/>
                              </w:rPr>
                              <w:t>Program 13: The Mind Awake and Asleep</w:t>
                            </w:r>
                          </w:p>
                          <w:p w:rsidR="002E0D56" w:rsidRDefault="002E0D56">
                            <w:pPr>
                              <w:pStyle w:val="TableParagraph"/>
                              <w:spacing w:before="7"/>
                              <w:ind w:left="0"/>
                              <w:rPr>
                                <w:rFonts w:ascii="Times New Roman"/>
                                <w:b/>
                                <w:sz w:val="16"/>
                              </w:rPr>
                            </w:pPr>
                          </w:p>
                          <w:p w:rsidR="002E0D56" w:rsidRDefault="00C67A04">
                            <w:pPr>
                              <w:pStyle w:val="TableParagraph"/>
                              <w:spacing w:line="264" w:lineRule="auto"/>
                              <w:ind w:left="97" w:right="232"/>
                              <w:rPr>
                                <w:rFonts w:ascii="Times New Roman"/>
                                <w:i/>
                                <w:sz w:val="16"/>
                              </w:rPr>
                            </w:pPr>
                            <w:r>
                              <w:rPr>
                                <w:rFonts w:ascii="Times New Roman"/>
                                <w:b/>
                                <w:w w:val="105"/>
                                <w:sz w:val="16"/>
                              </w:rPr>
                              <w:t xml:space="preserve">Video: </w:t>
                            </w:r>
                            <w:r>
                              <w:rPr>
                                <w:rFonts w:ascii="Times New Roman"/>
                                <w:i/>
                                <w:w w:val="105"/>
                                <w:sz w:val="16"/>
                              </w:rPr>
                              <w:t xml:space="preserve">Understanding the </w:t>
                            </w:r>
                            <w:r>
                              <w:rPr>
                                <w:rFonts w:ascii="Times New Roman"/>
                                <w:i/>
                                <w:w w:val="105"/>
                                <w:sz w:val="16"/>
                              </w:rPr>
                              <w:t>Dream World: Moving Beyond Freud</w:t>
                            </w:r>
                          </w:p>
                        </w:tc>
                        <w:tc>
                          <w:tcPr>
                            <w:tcW w:w="879" w:type="dxa"/>
                            <w:vMerge/>
                            <w:tcBorders>
                              <w:top w:val="nil"/>
                              <w:right w:val="nil"/>
                            </w:tcBorders>
                          </w:tcPr>
                          <w:p w:rsidR="002E0D56" w:rsidRDefault="002E0D56">
                            <w:pPr>
                              <w:rPr>
                                <w:sz w:val="2"/>
                                <w:szCs w:val="2"/>
                              </w:rPr>
                            </w:pPr>
                          </w:p>
                        </w:tc>
                      </w:tr>
                      <w:tr w:rsidR="002E0D56">
                        <w:trPr>
                          <w:trHeight w:val="930"/>
                        </w:trPr>
                        <w:tc>
                          <w:tcPr>
                            <w:tcW w:w="2445" w:type="dxa"/>
                            <w:tcBorders>
                              <w:top w:val="nil"/>
                            </w:tcBorders>
                          </w:tcPr>
                          <w:p w:rsidR="002E0D56" w:rsidRDefault="002E0D56">
                            <w:pPr>
                              <w:pStyle w:val="TableParagraph"/>
                              <w:ind w:left="0"/>
                              <w:rPr>
                                <w:rFonts w:ascii="Times New Roman"/>
                                <w:sz w:val="16"/>
                              </w:rPr>
                            </w:pPr>
                          </w:p>
                        </w:tc>
                        <w:tc>
                          <w:tcPr>
                            <w:tcW w:w="2340" w:type="dxa"/>
                            <w:vMerge/>
                            <w:tcBorders>
                              <w:top w:val="nil"/>
                            </w:tcBorders>
                          </w:tcPr>
                          <w:p w:rsidR="002E0D56" w:rsidRDefault="002E0D56">
                            <w:pPr>
                              <w:rPr>
                                <w:sz w:val="2"/>
                                <w:szCs w:val="2"/>
                              </w:rPr>
                            </w:pPr>
                          </w:p>
                        </w:tc>
                        <w:tc>
                          <w:tcPr>
                            <w:tcW w:w="1620" w:type="dxa"/>
                            <w:vMerge/>
                            <w:tcBorders>
                              <w:top w:val="nil"/>
                            </w:tcBorders>
                          </w:tcPr>
                          <w:p w:rsidR="002E0D56" w:rsidRDefault="002E0D56">
                            <w:pPr>
                              <w:rPr>
                                <w:sz w:val="2"/>
                                <w:szCs w:val="2"/>
                              </w:rPr>
                            </w:pPr>
                          </w:p>
                        </w:tc>
                        <w:tc>
                          <w:tcPr>
                            <w:tcW w:w="2160" w:type="dxa"/>
                            <w:tcBorders>
                              <w:top w:val="nil"/>
                            </w:tcBorders>
                          </w:tcPr>
                          <w:p w:rsidR="002E0D56" w:rsidRDefault="00C67A04">
                            <w:pPr>
                              <w:pStyle w:val="TableParagraph"/>
                              <w:spacing w:before="106" w:line="273" w:lineRule="auto"/>
                              <w:ind w:right="116"/>
                              <w:rPr>
                                <w:rFonts w:ascii="Times New Roman"/>
                                <w:i/>
                                <w:sz w:val="16"/>
                              </w:rPr>
                            </w:pPr>
                            <w:r>
                              <w:rPr>
                                <w:rFonts w:ascii="Times New Roman"/>
                                <w:b/>
                                <w:w w:val="110"/>
                                <w:sz w:val="16"/>
                              </w:rPr>
                              <w:t xml:space="preserve">Video: </w:t>
                            </w:r>
                            <w:r>
                              <w:rPr>
                                <w:rFonts w:ascii="Times New Roman"/>
                                <w:i/>
                                <w:w w:val="110"/>
                                <w:sz w:val="16"/>
                              </w:rPr>
                              <w:t>Wake up, America: A Sleep Alert</w:t>
                            </w:r>
                          </w:p>
                        </w:tc>
                        <w:tc>
                          <w:tcPr>
                            <w:tcW w:w="879" w:type="dxa"/>
                            <w:vMerge/>
                            <w:tcBorders>
                              <w:top w:val="nil"/>
                              <w:right w:val="nil"/>
                            </w:tcBorders>
                          </w:tcPr>
                          <w:p w:rsidR="002E0D56" w:rsidRDefault="002E0D56">
                            <w:pPr>
                              <w:rPr>
                                <w:sz w:val="2"/>
                                <w:szCs w:val="2"/>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10"/>
                                <w:sz w:val="16"/>
                              </w:rPr>
                              <w:t>Altered States of</w:t>
                            </w:r>
                          </w:p>
                          <w:p w:rsidR="002E0D56" w:rsidRDefault="00C67A04">
                            <w:pPr>
                              <w:pStyle w:val="TableParagraph"/>
                              <w:spacing w:before="26" w:line="288" w:lineRule="auto"/>
                              <w:ind w:left="292" w:right="440" w:hanging="180"/>
                              <w:rPr>
                                <w:sz w:val="16"/>
                              </w:rPr>
                            </w:pPr>
                            <w:r>
                              <w:rPr>
                                <w:rFonts w:ascii="Times New Roman"/>
                                <w:b/>
                                <w:w w:val="105"/>
                                <w:sz w:val="16"/>
                              </w:rPr>
                              <w:t xml:space="preserve">Consciousness (p. 168) </w:t>
                            </w:r>
                            <w:r>
                              <w:rPr>
                                <w:w w:val="105"/>
                                <w:sz w:val="16"/>
                              </w:rPr>
                              <w:t>Lucid Dreaming Hypnosis</w:t>
                            </w:r>
                          </w:p>
                          <w:p w:rsidR="002E0D56" w:rsidRDefault="00C67A04">
                            <w:pPr>
                              <w:pStyle w:val="TableParagraph"/>
                              <w:spacing w:line="278" w:lineRule="auto"/>
                              <w:ind w:left="292" w:right="829"/>
                              <w:rPr>
                                <w:sz w:val="16"/>
                              </w:rPr>
                            </w:pPr>
                            <w:r>
                              <w:rPr>
                                <w:w w:val="105"/>
                                <w:sz w:val="16"/>
                              </w:rPr>
                              <w:t>Meditation Hallucinations Religious Ecstasy</w:t>
                            </w:r>
                          </w:p>
                          <w:p w:rsidR="002E0D56" w:rsidRDefault="00C67A04">
                            <w:pPr>
                              <w:pStyle w:val="TableParagraph"/>
                              <w:spacing w:line="169" w:lineRule="exact"/>
                              <w:ind w:left="292"/>
                              <w:rPr>
                                <w:sz w:val="16"/>
                              </w:rPr>
                            </w:pPr>
                            <w:r>
                              <w:rPr>
                                <w:w w:val="105"/>
                                <w:sz w:val="16"/>
                              </w:rPr>
                              <w:t>Mind-Altering Drugs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Have students ever had a lucid dream?</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Consc</w:t>
                            </w:r>
                            <w:r>
                              <w:rPr>
                                <w:spacing w:val="18"/>
                                <w:sz w:val="16"/>
                              </w:rPr>
                              <w:t xml:space="preserve"> </w:t>
                            </w:r>
                            <w:r>
                              <w:rPr>
                                <w:sz w:val="16"/>
                              </w:rPr>
                              <w:t>04</w:t>
                            </w:r>
                          </w:p>
                          <w:p w:rsidR="002E0D56" w:rsidRDefault="00C67A04">
                            <w:pPr>
                              <w:pStyle w:val="TableParagraph"/>
                              <w:spacing w:before="29"/>
                              <w:ind w:left="277"/>
                              <w:rPr>
                                <w:sz w:val="16"/>
                              </w:rPr>
                            </w:pPr>
                            <w:r>
                              <w:rPr>
                                <w:sz w:val="16"/>
                              </w:rPr>
                              <w:t>Consc</w:t>
                            </w:r>
                            <w:r>
                              <w:rPr>
                                <w:spacing w:val="24"/>
                                <w:sz w:val="16"/>
                              </w:rPr>
                              <w:t xml:space="preserve"> </w:t>
                            </w:r>
                            <w:r>
                              <w:rPr>
                                <w:sz w:val="16"/>
                              </w:rPr>
                              <w:t>05</w:t>
                            </w:r>
                          </w:p>
                          <w:p w:rsidR="002E0D56" w:rsidRDefault="00C67A04">
                            <w:pPr>
                              <w:pStyle w:val="TableParagraph"/>
                              <w:spacing w:before="43"/>
                              <w:ind w:left="277"/>
                              <w:rPr>
                                <w:sz w:val="16"/>
                              </w:rPr>
                            </w:pPr>
                            <w:r>
                              <w:rPr>
                                <w:sz w:val="16"/>
                              </w:rPr>
                              <w:t>Consc</w:t>
                            </w:r>
                            <w:r>
                              <w:rPr>
                                <w:spacing w:val="18"/>
                                <w:sz w:val="16"/>
                              </w:rPr>
                              <w:t xml:space="preserve"> </w:t>
                            </w:r>
                            <w:r>
                              <w:rPr>
                                <w:sz w:val="16"/>
                              </w:rPr>
                              <w:t>06</w:t>
                            </w:r>
                          </w:p>
                        </w:tc>
                        <w:tc>
                          <w:tcPr>
                            <w:tcW w:w="2160" w:type="dxa"/>
                          </w:tcPr>
                          <w:p w:rsidR="002E0D56" w:rsidRDefault="00C67A04">
                            <w:pPr>
                              <w:pStyle w:val="TableParagraph"/>
                              <w:rPr>
                                <w:sz w:val="16"/>
                              </w:rPr>
                            </w:pPr>
                            <w:r>
                              <w:rPr>
                                <w:rFonts w:ascii="Times New Roman"/>
                                <w:b/>
                                <w:w w:val="110"/>
                                <w:sz w:val="16"/>
                              </w:rPr>
                              <w:t xml:space="preserve">The Mind: </w:t>
                            </w:r>
                            <w:r>
                              <w:rPr>
                                <w:w w:val="110"/>
                                <w:sz w:val="16"/>
                              </w:rPr>
                              <w:t>Addiction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24">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v:shape>
            </w:pict>
          </mc:Fallback>
        </mc:AlternateContent>
      </w:r>
      <w:r w:rsidR="00C67A04">
        <w:rPr>
          <w:rFonts w:ascii="Times New Roman"/>
          <w:w w:val="105"/>
        </w:rPr>
        <w:t>Mind, Consciousness, and Alternate States</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75"/>
        <w:ind w:left="948"/>
        <w:rPr>
          <w:sz w:val="36"/>
        </w:rPr>
      </w:pPr>
      <w:r>
        <w:rPr>
          <w:noProof/>
          <w:lang w:eastAsia="zh-CN"/>
        </w:rPr>
        <w:lastRenderedPageBreak/>
        <mc:AlternateContent>
          <mc:Choice Requires="wps">
            <w:drawing>
              <wp:anchor distT="0" distB="0" distL="114300" distR="114300" simplePos="0" relativeHeight="251585024" behindDoc="0" locked="0" layoutInCell="1" allowOverlap="1">
                <wp:simplePos x="0" y="0"/>
                <wp:positionH relativeFrom="page">
                  <wp:posOffset>3320415</wp:posOffset>
                </wp:positionH>
                <wp:positionV relativeFrom="paragraph">
                  <wp:posOffset>222250</wp:posOffset>
                </wp:positionV>
                <wp:extent cx="3537585" cy="0"/>
                <wp:effectExtent l="5715" t="12700" r="9525" b="6350"/>
                <wp:wrapNone/>
                <wp:docPr id="318" name="Lin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3758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8" o:spid="_x0000_s1026" style="position:absolute;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45pt,17.5pt" to="540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GVcIAIAAEUEAAAOAAAAZHJzL2Uyb0RvYy54bWysU8GO2jAQvVfqP1i+QwgkLESEVUWgF9pF&#10;2u0HGNshVh3bsg0BVf33jh1AbHupqnIw48zMmzczz4vncyvRiVsntCpxOhxhxBXVTKhDib+9bQYz&#10;jJwnihGpFS/xhTv8vPz4YdGZgo91oyXjFgGIckVnStx4b4okcbThLXFDbbgCZ61tSzxc7SFhlnSA&#10;3spkPBpNk05bZqym3Dn4WvVOvIz4dc2pf6lrxz2SJQZuPp42nvtwJssFKQ6WmEbQKw3yDyxaIhQU&#10;vUNVxBN0tOIPqFZQq52u/ZDqNtF1LSiPPUA36ei3bl4bYnjsBYbjzH1M7v/B0q+nnUWClXiSwqoU&#10;aWFJW6E4Gs9nYTqdcQUErdTOhv7oWb2arabfHVJ61RB14JHl28VAYhoykncp4eIM1Nh3XzSDGHL0&#10;Oo7qXNs2QMIQ0Dlu5HLfCD97ROHjJJ885bMcI3rzJaS4JRrr/GeuWxSMEktgHYHJaet8IEKKW0io&#10;o/RGSBkXLhXqSjzPx3lMcFoKFpwhzNnDfiUtOpEgmfiLXYHnMSwgV8Q1fVx09WKy+qhYrNJwwtZX&#10;2xMhextYSRUKQY/A82r1YvkxH83Xs/UsG2Tj6XqQjapq8GmzygbTTfqUV5NqtarSn4FzmhWNYIyr&#10;QPsm3DT7O2Fcn1Avubt07/NJ3qPHQQLZ238kHZcc9torZK/ZZWdvywetxuDruwqP4fEO9uPrX/4C&#10;AAD//wMAUEsDBBQABgAIAAAAIQBNHGnG3QAAAAoBAAAPAAAAZHJzL2Rvd25yZXYueG1sTI9BT8Mw&#10;DIXvSPyHyEhcpi2h09AoTScE9MaFAdrVa01b0Thdk22FX4+nHeBm+z09fy9bja5TBxpC69nCzcyA&#10;Ii591XJt4f2tmC5BhYhcYeeZLHxTgFV+eZFhWvkjv9JhHWslIRxStNDE2Kdah7Ihh2Hme2LRPv3g&#10;MMo61Loa8CjhrtOJMbfaYcvyocGeHhsqv9Z7ZyEUH7QrfiblxGzmtadk9/TyjNZeX40P96AijfHP&#10;DCd8QYdcmLZ+z1VQnYVFktyJ1cJ8IZ1OBrM0Mm3PF51n+n+F/BcAAP//AwBQSwECLQAUAAYACAAA&#10;ACEAtoM4kv4AAADhAQAAEwAAAAAAAAAAAAAAAAAAAAAAW0NvbnRlbnRfVHlwZXNdLnhtbFBLAQIt&#10;ABQABgAIAAAAIQA4/SH/1gAAAJQBAAALAAAAAAAAAAAAAAAAAC8BAABfcmVscy8ucmVsc1BLAQIt&#10;ABQABgAIAAAAIQDD0GVcIAIAAEUEAAAOAAAAAAAAAAAAAAAAAC4CAABkcnMvZTJvRG9jLnhtbFBL&#10;AQItABQABgAIAAAAIQBNHGnG3QAAAAoBAAAPAAAAAAAAAAAAAAAAAHo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586048" behindDoc="0" locked="0" layoutInCell="1" allowOverlap="1">
                <wp:simplePos x="0" y="0"/>
                <wp:positionH relativeFrom="page">
                  <wp:posOffset>856615</wp:posOffset>
                </wp:positionH>
                <wp:positionV relativeFrom="page">
                  <wp:posOffset>699135</wp:posOffset>
                </wp:positionV>
                <wp:extent cx="6011545" cy="7543800"/>
                <wp:effectExtent l="0" t="3810" r="0" b="0"/>
                <wp:wrapNone/>
                <wp:docPr id="31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54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715"/>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The Study Of Learning (p.</w:t>
                                  </w:r>
                                </w:p>
                                <w:p w:rsidR="002E0D56" w:rsidRDefault="00C67A04">
                                  <w:pPr>
                                    <w:pStyle w:val="TableParagraph"/>
                                    <w:spacing w:before="26"/>
                                    <w:rPr>
                                      <w:rFonts w:ascii="Times New Roman"/>
                                      <w:b/>
                                      <w:sz w:val="16"/>
                                    </w:rPr>
                                  </w:pPr>
                                  <w:r>
                                    <w:rPr>
                                      <w:rFonts w:ascii="Times New Roman"/>
                                      <w:b/>
                                      <w:w w:val="105"/>
                                      <w:sz w:val="16"/>
                                    </w:rPr>
                                    <w:t>181)</w:t>
                                  </w:r>
                                </w:p>
                                <w:p w:rsidR="002E0D56" w:rsidRDefault="00C67A04">
                                  <w:pPr>
                                    <w:pStyle w:val="TableParagraph"/>
                                    <w:spacing w:before="43" w:line="278" w:lineRule="auto"/>
                                    <w:ind w:left="292"/>
                                    <w:rPr>
                                      <w:sz w:val="16"/>
                                    </w:rPr>
                                  </w:pPr>
                                  <w:r>
                                    <w:rPr>
                                      <w:w w:val="105"/>
                                      <w:sz w:val="16"/>
                                    </w:rPr>
                                    <w:t>What is Learning? Behaviorism and Behavior Analysis</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78" w:lineRule="auto"/>
                                    <w:ind w:left="277" w:right="316"/>
                                    <w:rPr>
                                      <w:sz w:val="16"/>
                                    </w:rPr>
                                  </w:pPr>
                                  <w:r>
                                    <w:rPr>
                                      <w:w w:val="105"/>
                                      <w:sz w:val="16"/>
                                    </w:rPr>
                                    <w:t>Describe the process of classical conditioning</w:t>
                                  </w:r>
                                </w:p>
                              </w:tc>
                              <w:tc>
                                <w:tcPr>
                                  <w:tcW w:w="162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05"/>
                                      <w:sz w:val="16"/>
                                    </w:rPr>
                                    <w:t>Test Bank:</w:t>
                                  </w:r>
                                </w:p>
                                <w:p w:rsidR="002E0D56" w:rsidRDefault="00C67A04">
                                  <w:pPr>
                                    <w:pStyle w:val="TableParagraph"/>
                                    <w:spacing w:before="43"/>
                                    <w:ind w:left="277"/>
                                    <w:rPr>
                                      <w:sz w:val="16"/>
                                    </w:rPr>
                                  </w:pPr>
                                  <w:r>
                                    <w:rPr>
                                      <w:w w:val="105"/>
                                      <w:sz w:val="16"/>
                                    </w:rPr>
                                    <w:t>Questions 7.1-</w:t>
                                  </w:r>
                                </w:p>
                                <w:p w:rsidR="002E0D56" w:rsidRDefault="00C67A04">
                                  <w:pPr>
                                    <w:pStyle w:val="TableParagraph"/>
                                    <w:spacing w:before="29"/>
                                    <w:ind w:left="277"/>
                                    <w:rPr>
                                      <w:sz w:val="16"/>
                                    </w:rPr>
                                  </w:pPr>
                                  <w:r>
                                    <w:rPr>
                                      <w:sz w:val="16"/>
                                    </w:rPr>
                                    <w:t>7.159</w:t>
                                  </w:r>
                                </w:p>
                                <w:p w:rsidR="002E0D56" w:rsidRDefault="002E0D56">
                                  <w:pPr>
                                    <w:pStyle w:val="TableParagraph"/>
                                    <w:spacing w:before="1"/>
                                    <w:ind w:left="0"/>
                                    <w:rPr>
                                      <w:rFonts w:ascii="Times New Roman"/>
                                      <w:b/>
                                      <w:sz w:val="19"/>
                                    </w:rPr>
                                  </w:pPr>
                                </w:p>
                                <w:p w:rsidR="002E0D56" w:rsidRDefault="00C67A04">
                                  <w:pPr>
                                    <w:pStyle w:val="TableParagraph"/>
                                    <w:spacing w:before="1"/>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3"/>
                                    <w:ind w:left="72" w:right="386"/>
                                    <w:jc w:val="center"/>
                                    <w:rPr>
                                      <w:sz w:val="16"/>
                                    </w:rPr>
                                  </w:pPr>
                                  <w:r>
                                    <w:rPr>
                                      <w:w w:val="105"/>
                                      <w:sz w:val="16"/>
                                    </w:rPr>
                                    <w:t>Chapter 7</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w w:val="105"/>
                                      <w:sz w:val="16"/>
                                    </w:rPr>
                                    <w:t>Chapter 7</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4"/>
                                    <w:ind w:left="111" w:right="513"/>
                                    <w:jc w:val="center"/>
                                    <w:rPr>
                                      <w:sz w:val="16"/>
                                    </w:rPr>
                                  </w:pPr>
                                  <w:r>
                                    <w:rPr>
                                      <w:w w:val="105"/>
                                      <w:sz w:val="16"/>
                                    </w:rPr>
                                    <w:t>Learn 13</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p w:rsidR="002E0D56" w:rsidRDefault="00C67A04">
                                  <w:pPr>
                                    <w:pStyle w:val="TableParagraph"/>
                                    <w:spacing w:before="43" w:line="278" w:lineRule="auto"/>
                                    <w:ind w:left="277" w:right="264"/>
                                    <w:rPr>
                                      <w:sz w:val="16"/>
                                    </w:rPr>
                                  </w:pPr>
                                  <w:r>
                                    <w:rPr>
                                      <w:w w:val="105"/>
                                      <w:sz w:val="16"/>
                                    </w:rPr>
                                    <w:t>Program 8: Learning And Conditioning</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280"/>
                              </w:trPr>
                              <w:tc>
                                <w:tcPr>
                                  <w:tcW w:w="2445" w:type="dxa"/>
                                </w:tcPr>
                                <w:p w:rsidR="002E0D56" w:rsidRDefault="00C67A04">
                                  <w:pPr>
                                    <w:pStyle w:val="TableParagraph"/>
                                    <w:spacing w:line="264" w:lineRule="auto"/>
                                    <w:ind w:right="440"/>
                                    <w:rPr>
                                      <w:rFonts w:ascii="Times New Roman"/>
                                      <w:b/>
                                      <w:sz w:val="16"/>
                                    </w:rPr>
                                  </w:pPr>
                                  <w:r>
                                    <w:rPr>
                                      <w:rFonts w:ascii="Times New Roman"/>
                                      <w:b/>
                                      <w:w w:val="110"/>
                                      <w:sz w:val="16"/>
                                    </w:rPr>
                                    <w:t>Classical Conditioning: Learning Predictable Signals (p. 183)</w:t>
                                  </w:r>
                                </w:p>
                                <w:p w:rsidR="002E0D56" w:rsidRDefault="00C67A04">
                                  <w:pPr>
                                    <w:pStyle w:val="TableParagraph"/>
                                    <w:spacing w:before="26" w:line="278" w:lineRule="auto"/>
                                    <w:ind w:left="292"/>
                                    <w:rPr>
                                      <w:sz w:val="16"/>
                                    </w:rPr>
                                  </w:pPr>
                                  <w:r>
                                    <w:rPr>
                                      <w:w w:val="105"/>
                                      <w:sz w:val="16"/>
                                    </w:rPr>
                                    <w:t>Pavlov’s Surprising Observation</w:t>
                                  </w:r>
                                </w:p>
                                <w:p w:rsidR="002E0D56" w:rsidRDefault="00C67A04">
                                  <w:pPr>
                                    <w:pStyle w:val="TableParagraph"/>
                                    <w:spacing w:line="278" w:lineRule="auto"/>
                                    <w:ind w:left="292"/>
                                    <w:rPr>
                                      <w:sz w:val="16"/>
                                    </w:rPr>
                                  </w:pPr>
                                  <w:r>
                                    <w:rPr>
                                      <w:w w:val="105"/>
                                      <w:sz w:val="16"/>
                                    </w:rPr>
                                    <w:t>Processes of Conditioning Focus on Acquisition Applications of</w:t>
                                  </w:r>
                                </w:p>
                                <w:p w:rsidR="002E0D56" w:rsidRDefault="00C67A04">
                                  <w:pPr>
                                    <w:pStyle w:val="TableParagraph"/>
                                    <w:spacing w:line="179" w:lineRule="exact"/>
                                    <w:ind w:left="292"/>
                                    <w:rPr>
                                      <w:sz w:val="16"/>
                                    </w:rPr>
                                  </w:pPr>
                                  <w:r>
                                    <w:rPr>
                                      <w:w w:val="105"/>
                                      <w:sz w:val="16"/>
                                    </w:rPr>
                                    <w:t>Classical Conditioning</w:t>
                                  </w:r>
                                </w:p>
                              </w:tc>
                              <w:tc>
                                <w:tcPr>
                                  <w:tcW w:w="2340" w:type="dxa"/>
                                </w:tcPr>
                                <w:p w:rsidR="002E0D56" w:rsidRDefault="002E0D56">
                                  <w:pPr>
                                    <w:pStyle w:val="TableParagraph"/>
                                    <w:spacing w:before="3"/>
                                    <w:ind w:left="0"/>
                                    <w:rPr>
                                      <w:rFonts w:ascii="Times New Roman"/>
                                      <w:b/>
                                      <w:sz w:val="18"/>
                                    </w:rPr>
                                  </w:pPr>
                                </w:p>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88" w:lineRule="auto"/>
                                    <w:ind w:left="277"/>
                                    <w:rPr>
                                      <w:sz w:val="16"/>
                                    </w:rPr>
                                  </w:pPr>
                                  <w:r>
                                    <w:rPr>
                                      <w:w w:val="105"/>
                                      <w:sz w:val="16"/>
                                    </w:rPr>
                                    <w:t>A Summary of Some Interesting Aspects of Classical Conditioning</w:t>
                                  </w:r>
                                </w:p>
                                <w:p w:rsidR="002E0D56" w:rsidRDefault="00C67A04">
                                  <w:pPr>
                                    <w:pStyle w:val="TableParagraph"/>
                                    <w:spacing w:before="168"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ind w:left="277"/>
                                    <w:rPr>
                                      <w:sz w:val="16"/>
                                    </w:rPr>
                                  </w:pPr>
                                  <w:r>
                                    <w:rPr>
                                      <w:w w:val="105"/>
                                      <w:sz w:val="16"/>
                                    </w:rPr>
                                    <w:t>Salivating for Pavlov</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Learn</w:t>
                                  </w:r>
                                  <w:r>
                                    <w:rPr>
                                      <w:spacing w:val="20"/>
                                      <w:sz w:val="16"/>
                                    </w:rPr>
                                    <w:t xml:space="preserve"> </w:t>
                                  </w:r>
                                  <w:r>
                                    <w:rPr>
                                      <w:sz w:val="16"/>
                                    </w:rPr>
                                    <w:t>01</w:t>
                                  </w:r>
                                </w:p>
                                <w:p w:rsidR="002E0D56" w:rsidRDefault="00C67A04">
                                  <w:pPr>
                                    <w:pStyle w:val="TableParagraph"/>
                                    <w:spacing w:before="28"/>
                                    <w:ind w:left="277"/>
                                    <w:rPr>
                                      <w:sz w:val="16"/>
                                    </w:rPr>
                                  </w:pPr>
                                  <w:r>
                                    <w:rPr>
                                      <w:sz w:val="16"/>
                                    </w:rPr>
                                    <w:t>Learn 02</w:t>
                                  </w:r>
                                </w:p>
                                <w:p w:rsidR="002E0D56" w:rsidRDefault="00C67A04">
                                  <w:pPr>
                                    <w:pStyle w:val="TableParagraph"/>
                                    <w:spacing w:before="28"/>
                                    <w:ind w:left="277"/>
                                    <w:rPr>
                                      <w:sz w:val="16"/>
                                    </w:rPr>
                                  </w:pPr>
                                  <w:r>
                                    <w:rPr>
                                      <w:sz w:val="16"/>
                                    </w:rPr>
                                    <w:t>Learn</w:t>
                                  </w:r>
                                  <w:r>
                                    <w:rPr>
                                      <w:spacing w:val="1"/>
                                      <w:sz w:val="16"/>
                                    </w:rPr>
                                    <w:t xml:space="preserve"> </w:t>
                                  </w:r>
                                  <w:r>
                                    <w:rPr>
                                      <w:sz w:val="16"/>
                                    </w:rPr>
                                    <w:t>03</w:t>
                                  </w:r>
                                </w:p>
                                <w:p w:rsidR="002E0D56" w:rsidRDefault="00C67A04">
                                  <w:pPr>
                                    <w:pStyle w:val="TableParagraph"/>
                                    <w:spacing w:before="29"/>
                                    <w:ind w:left="277"/>
                                    <w:rPr>
                                      <w:sz w:val="16"/>
                                    </w:rPr>
                                  </w:pPr>
                                  <w:r>
                                    <w:rPr>
                                      <w:sz w:val="16"/>
                                    </w:rPr>
                                    <w:t>Learn</w:t>
                                  </w:r>
                                  <w:r>
                                    <w:rPr>
                                      <w:spacing w:val="-1"/>
                                      <w:sz w:val="16"/>
                                    </w:rPr>
                                    <w:t xml:space="preserve"> </w:t>
                                  </w:r>
                                  <w:r>
                                    <w:rPr>
                                      <w:sz w:val="16"/>
                                    </w:rPr>
                                    <w:t>04</w:t>
                                  </w:r>
                                </w:p>
                                <w:p w:rsidR="002E0D56" w:rsidRDefault="00C67A04">
                                  <w:pPr>
                                    <w:pStyle w:val="TableParagraph"/>
                                    <w:spacing w:before="28"/>
                                    <w:ind w:left="277"/>
                                    <w:rPr>
                                      <w:sz w:val="16"/>
                                    </w:rPr>
                                  </w:pPr>
                                  <w:r>
                                    <w:rPr>
                                      <w:sz w:val="16"/>
                                    </w:rPr>
                                    <w:t>Learn</w:t>
                                  </w:r>
                                  <w:r>
                                    <w:rPr>
                                      <w:spacing w:val="5"/>
                                      <w:sz w:val="16"/>
                                    </w:rPr>
                                    <w:t xml:space="preserve"> </w:t>
                                  </w:r>
                                  <w:r>
                                    <w:rPr>
                                      <w:sz w:val="16"/>
                                    </w:rPr>
                                    <w:t>05</w:t>
                                  </w:r>
                                </w:p>
                                <w:p w:rsidR="002E0D56" w:rsidRDefault="00C67A04">
                                  <w:pPr>
                                    <w:pStyle w:val="TableParagraph"/>
                                    <w:spacing w:before="28"/>
                                    <w:ind w:left="277"/>
                                    <w:rPr>
                                      <w:sz w:val="16"/>
                                    </w:rPr>
                                  </w:pPr>
                                  <w:r>
                                    <w:rPr>
                                      <w:sz w:val="16"/>
                                    </w:rPr>
                                    <w:t>Learn</w:t>
                                  </w:r>
                                  <w:r>
                                    <w:rPr>
                                      <w:spacing w:val="-1"/>
                                      <w:sz w:val="16"/>
                                    </w:rPr>
                                    <w:t xml:space="preserve"> </w:t>
                                  </w:r>
                                  <w:r>
                                    <w:rPr>
                                      <w:sz w:val="16"/>
                                    </w:rPr>
                                    <w:t>06</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Pr>
                                      <w:sz w:val="16"/>
                                    </w:rPr>
                                  </w:pPr>
                                  <w:r>
                                    <w:rPr>
                                      <w:w w:val="105"/>
                                      <w:sz w:val="16"/>
                                    </w:rPr>
                                    <w:t>Unit 5: Learning and Memory</w:t>
                                  </w:r>
                                </w:p>
                                <w:p w:rsidR="002E0D56" w:rsidRDefault="00C67A04">
                                  <w:pPr>
                                    <w:pStyle w:val="TableParagraph"/>
                                    <w:spacing w:before="176"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4: Learning</w:t>
                                  </w:r>
                                </w:p>
                              </w:tc>
                              <w:tc>
                                <w:tcPr>
                                  <w:tcW w:w="879" w:type="dxa"/>
                                  <w:tcBorders>
                                    <w:right w:val="nil"/>
                                  </w:tcBorders>
                                </w:tcPr>
                                <w:p w:rsidR="002E0D56" w:rsidRDefault="002E0D56">
                                  <w:pPr>
                                    <w:pStyle w:val="TableParagraph"/>
                                    <w:ind w:left="0"/>
                                    <w:rPr>
                                      <w:rFonts w:ascii="Times New Roman"/>
                                      <w:sz w:val="16"/>
                                    </w:rPr>
                                  </w:pPr>
                                </w:p>
                              </w:tc>
                            </w:tr>
                            <w:tr w:rsidR="002E0D56">
                              <w:trPr>
                                <w:trHeight w:val="2730"/>
                              </w:trPr>
                              <w:tc>
                                <w:tcPr>
                                  <w:tcW w:w="2445" w:type="dxa"/>
                                </w:tcPr>
                                <w:p w:rsidR="002E0D56" w:rsidRDefault="00C67A04">
                                  <w:pPr>
                                    <w:pStyle w:val="TableParagraph"/>
                                    <w:spacing w:line="264" w:lineRule="auto"/>
                                    <w:ind w:right="440"/>
                                    <w:rPr>
                                      <w:rFonts w:ascii="Times New Roman"/>
                                      <w:b/>
                                      <w:sz w:val="16"/>
                                    </w:rPr>
                                  </w:pPr>
                                  <w:r>
                                    <w:rPr>
                                      <w:rFonts w:ascii="Times New Roman"/>
                                      <w:b/>
                                      <w:w w:val="110"/>
                                      <w:sz w:val="16"/>
                                    </w:rPr>
                                    <w:t>Operant Conditioning: Learning about Consequences (p. 194)</w:t>
                                  </w:r>
                                </w:p>
                                <w:p w:rsidR="002E0D56" w:rsidRDefault="00C67A04">
                                  <w:pPr>
                                    <w:pStyle w:val="TableParagraph"/>
                                    <w:spacing w:before="41" w:line="278" w:lineRule="auto"/>
                                    <w:ind w:left="292"/>
                                    <w:rPr>
                                      <w:sz w:val="16"/>
                                    </w:rPr>
                                  </w:pPr>
                                  <w:r>
                                    <w:rPr>
                                      <w:w w:val="105"/>
                                      <w:sz w:val="16"/>
                                    </w:rPr>
                                    <w:t>The Law of Effect Experimental Analysis of Behavior</w:t>
                                  </w:r>
                                </w:p>
                                <w:p w:rsidR="002E0D56" w:rsidRDefault="00C67A04">
                                  <w:pPr>
                                    <w:pStyle w:val="TableParagraph"/>
                                    <w:spacing w:line="278" w:lineRule="auto"/>
                                    <w:ind w:left="292" w:right="305"/>
                                    <w:rPr>
                                      <w:sz w:val="16"/>
                                    </w:rPr>
                                  </w:pPr>
                                  <w:r>
                                    <w:rPr>
                                      <w:w w:val="105"/>
                                      <w:sz w:val="16"/>
                                    </w:rPr>
                                    <w:t>Reinforcement Contingencies Properties of</w:t>
                                  </w:r>
                                  <w:r>
                                    <w:rPr>
                                      <w:spacing w:val="-32"/>
                                      <w:w w:val="105"/>
                                      <w:sz w:val="16"/>
                                    </w:rPr>
                                    <w:t xml:space="preserve"> </w:t>
                                  </w:r>
                                  <w:r>
                                    <w:rPr>
                                      <w:w w:val="105"/>
                                      <w:sz w:val="16"/>
                                    </w:rPr>
                                    <w:t>Reinforcers Schedules of Reinforcement</w:t>
                                  </w:r>
                                </w:p>
                                <w:p w:rsidR="002E0D56" w:rsidRDefault="00C67A04">
                                  <w:pPr>
                                    <w:pStyle w:val="TableParagraph"/>
                                    <w:spacing w:line="177" w:lineRule="exact"/>
                                    <w:ind w:left="292"/>
                                    <w:rPr>
                                      <w:sz w:val="16"/>
                                    </w:rPr>
                                  </w:pPr>
                                  <w:r>
                                    <w:rPr>
                                      <w:w w:val="105"/>
                                      <w:sz w:val="16"/>
                                    </w:rPr>
                                    <w:t>Shaping</w:t>
                                  </w:r>
                                </w:p>
                              </w:tc>
                              <w:tc>
                                <w:tcPr>
                                  <w:tcW w:w="2340" w:type="dxa"/>
                                </w:tcPr>
                                <w:p w:rsidR="002E0D56" w:rsidRDefault="00C67A04">
                                  <w:pPr>
                                    <w:pStyle w:val="TableParagraph"/>
                                    <w:spacing w:line="283" w:lineRule="auto"/>
                                    <w:ind w:left="277" w:right="166" w:hanging="165"/>
                                    <w:rPr>
                                      <w:sz w:val="16"/>
                                    </w:rPr>
                                  </w:pPr>
                                  <w:r>
                                    <w:rPr>
                                      <w:rFonts w:ascii="Times New Roman"/>
                                      <w:b/>
                                      <w:w w:val="105"/>
                                      <w:sz w:val="16"/>
                                    </w:rPr>
                                    <w:t xml:space="preserve">Discussion Questions: </w:t>
                                  </w:r>
                                  <w:r>
                                    <w:rPr>
                                      <w:w w:val="105"/>
                                      <w:sz w:val="16"/>
                                    </w:rPr>
                                    <w:t>Discuss how radical behaviorism might be used to explain cognitive development.</w:t>
                                  </w:r>
                                </w:p>
                                <w:p w:rsidR="002E0D56" w:rsidRDefault="002E0D56">
                                  <w:pPr>
                                    <w:pStyle w:val="TableParagraph"/>
                                    <w:spacing w:before="1"/>
                                    <w:ind w:left="0"/>
                                    <w:rPr>
                                      <w:rFonts w:ascii="Times New Roman"/>
                                      <w:b/>
                                      <w:sz w:val="16"/>
                                    </w:rPr>
                                  </w:pPr>
                                </w:p>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Pr>
                                      <w:sz w:val="16"/>
                                    </w:rPr>
                                  </w:pPr>
                                  <w:r>
                                    <w:rPr>
                                      <w:w w:val="105"/>
                                      <w:sz w:val="16"/>
                                    </w:rPr>
                                    <w:t>The Effects of Corporal Punishment</w:t>
                                  </w:r>
                                </w:p>
                                <w:p w:rsidR="002E0D56" w:rsidRDefault="00C67A04">
                                  <w:pPr>
                                    <w:pStyle w:val="TableParagraph"/>
                                    <w:spacing w:line="278" w:lineRule="auto"/>
                                    <w:ind w:left="277"/>
                                    <w:rPr>
                                      <w:sz w:val="16"/>
                                    </w:rPr>
                                  </w:pPr>
                                  <w:r>
                                    <w:rPr>
                                      <w:w w:val="105"/>
                                      <w:sz w:val="16"/>
                                    </w:rPr>
                                    <w:t>Operant Conditioning the Easy Way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Learn</w:t>
                                  </w:r>
                                  <w:r>
                                    <w:rPr>
                                      <w:spacing w:val="9"/>
                                      <w:sz w:val="16"/>
                                    </w:rPr>
                                    <w:t xml:space="preserve"> </w:t>
                                  </w:r>
                                  <w:r>
                                    <w:rPr>
                                      <w:sz w:val="16"/>
                                    </w:rPr>
                                    <w:t>07</w:t>
                                  </w:r>
                                </w:p>
                                <w:p w:rsidR="002E0D56" w:rsidRDefault="00C67A04">
                                  <w:pPr>
                                    <w:pStyle w:val="TableParagraph"/>
                                    <w:spacing w:before="28"/>
                                    <w:ind w:left="277"/>
                                    <w:rPr>
                                      <w:sz w:val="16"/>
                                    </w:rPr>
                                  </w:pPr>
                                  <w:r>
                                    <w:rPr>
                                      <w:sz w:val="16"/>
                                    </w:rPr>
                                    <w:t>Learn</w:t>
                                  </w:r>
                                  <w:r>
                                    <w:rPr>
                                      <w:spacing w:val="-6"/>
                                      <w:sz w:val="16"/>
                                    </w:rPr>
                                    <w:t xml:space="preserve"> </w:t>
                                  </w:r>
                                  <w:r>
                                    <w:rPr>
                                      <w:sz w:val="16"/>
                                    </w:rPr>
                                    <w:t>08</w:t>
                                  </w:r>
                                </w:p>
                                <w:p w:rsidR="002E0D56" w:rsidRDefault="00C67A04">
                                  <w:pPr>
                                    <w:pStyle w:val="TableParagraph"/>
                                    <w:spacing w:before="28"/>
                                    <w:ind w:left="277"/>
                                    <w:rPr>
                                      <w:sz w:val="16"/>
                                    </w:rPr>
                                  </w:pPr>
                                  <w:r>
                                    <w:rPr>
                                      <w:sz w:val="16"/>
                                    </w:rPr>
                                    <w:t>Learn</w:t>
                                  </w:r>
                                  <w:r>
                                    <w:rPr>
                                      <w:spacing w:val="-1"/>
                                      <w:sz w:val="16"/>
                                    </w:rPr>
                                    <w:t xml:space="preserve"> </w:t>
                                  </w:r>
                                  <w:r>
                                    <w:rPr>
                                      <w:sz w:val="16"/>
                                    </w:rPr>
                                    <w:t>09</w:t>
                                  </w:r>
                                </w:p>
                                <w:p w:rsidR="002E0D56" w:rsidRDefault="00C67A04">
                                  <w:pPr>
                                    <w:pStyle w:val="TableParagraph"/>
                                    <w:spacing w:before="29"/>
                                    <w:ind w:left="277"/>
                                    <w:rPr>
                                      <w:sz w:val="16"/>
                                    </w:rPr>
                                  </w:pPr>
                                  <w:r>
                                    <w:rPr>
                                      <w:sz w:val="16"/>
                                    </w:rPr>
                                    <w:t>Learn</w:t>
                                  </w:r>
                                  <w:r>
                                    <w:rPr>
                                      <w:spacing w:val="20"/>
                                      <w:sz w:val="16"/>
                                    </w:rPr>
                                    <w:t xml:space="preserve"> </w:t>
                                  </w:r>
                                  <w:r>
                                    <w:rPr>
                                      <w:sz w:val="16"/>
                                    </w:rPr>
                                    <w:t>10</w:t>
                                  </w:r>
                                </w:p>
                                <w:p w:rsidR="002E0D56" w:rsidRDefault="00C67A04">
                                  <w:pPr>
                                    <w:pStyle w:val="TableParagraph"/>
                                    <w:spacing w:before="43"/>
                                    <w:ind w:left="277"/>
                                    <w:rPr>
                                      <w:sz w:val="16"/>
                                    </w:rPr>
                                  </w:pPr>
                                  <w:r>
                                    <w:rPr>
                                      <w:w w:val="110"/>
                                      <w:sz w:val="16"/>
                                    </w:rPr>
                                    <w:t>Learn</w:t>
                                  </w:r>
                                  <w:r>
                                    <w:rPr>
                                      <w:spacing w:val="-9"/>
                                      <w:w w:val="110"/>
                                      <w:sz w:val="16"/>
                                    </w:rPr>
                                    <w:t xml:space="preserve"> </w:t>
                                  </w:r>
                                  <w:r>
                                    <w:rPr>
                                      <w:w w:val="110"/>
                                      <w:sz w:val="16"/>
                                    </w:rPr>
                                    <w:t>11</w:t>
                                  </w:r>
                                </w:p>
                                <w:p w:rsidR="002E0D56" w:rsidRDefault="00C67A04">
                                  <w:pPr>
                                    <w:pStyle w:val="TableParagraph"/>
                                    <w:spacing w:before="28"/>
                                    <w:ind w:left="277"/>
                                    <w:rPr>
                                      <w:sz w:val="16"/>
                                    </w:rPr>
                                  </w:pPr>
                                  <w:r>
                                    <w:rPr>
                                      <w:w w:val="105"/>
                                      <w:sz w:val="16"/>
                                    </w:rPr>
                                    <w:t>Learn</w:t>
                                  </w:r>
                                  <w:r>
                                    <w:rPr>
                                      <w:spacing w:val="-1"/>
                                      <w:w w:val="105"/>
                                      <w:sz w:val="16"/>
                                    </w:rPr>
                                    <w:t xml:space="preserve"> </w:t>
                                  </w:r>
                                  <w:r>
                                    <w:rPr>
                                      <w:w w:val="105"/>
                                      <w:sz w:val="16"/>
                                    </w:rPr>
                                    <w:t>12</w:t>
                                  </w:r>
                                </w:p>
                              </w:tc>
                              <w:tc>
                                <w:tcPr>
                                  <w:tcW w:w="2160" w:type="dxa"/>
                                </w:tcPr>
                                <w:p w:rsidR="002E0D56" w:rsidRDefault="00C67A04">
                                  <w:pPr>
                                    <w:pStyle w:val="TableParagraph"/>
                                    <w:spacing w:line="273" w:lineRule="auto"/>
                                    <w:rPr>
                                      <w:rFonts w:ascii="Times New Roman"/>
                                      <w:i/>
                                      <w:sz w:val="16"/>
                                    </w:rPr>
                                  </w:pPr>
                                  <w:r>
                                    <w:rPr>
                                      <w:rFonts w:ascii="Times New Roman"/>
                                      <w:b/>
                                      <w:w w:val="105"/>
                                      <w:sz w:val="16"/>
                                    </w:rPr>
                                    <w:t xml:space="preserve">Video: </w:t>
                                  </w:r>
                                  <w:r>
                                    <w:rPr>
                                      <w:rFonts w:ascii="Times New Roman"/>
                                      <w:i/>
                                      <w:w w:val="105"/>
                                      <w:sz w:val="16"/>
                                    </w:rPr>
                                    <w:t>Self-Defeating Behavior: How to Stop It</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10"/>
                                      <w:sz w:val="16"/>
                                    </w:rPr>
                                    <w:t>Biology and Learning</w:t>
                                  </w:r>
                                </w:p>
                                <w:p w:rsidR="002E0D56" w:rsidRDefault="00C67A04">
                                  <w:pPr>
                                    <w:pStyle w:val="TableParagraph"/>
                                    <w:spacing w:before="26"/>
                                    <w:rPr>
                                      <w:rFonts w:ascii="Times New Roman"/>
                                      <w:b/>
                                      <w:sz w:val="16"/>
                                    </w:rPr>
                                  </w:pPr>
                                  <w:r>
                                    <w:rPr>
                                      <w:rFonts w:ascii="Times New Roman"/>
                                      <w:b/>
                                      <w:w w:val="105"/>
                                      <w:sz w:val="16"/>
                                    </w:rPr>
                                    <w:t>p. 205)</w:t>
                                  </w:r>
                                </w:p>
                                <w:p w:rsidR="002E0D56" w:rsidRDefault="00C67A04">
                                  <w:pPr>
                                    <w:pStyle w:val="TableParagraph"/>
                                    <w:spacing w:before="43"/>
                                    <w:ind w:left="292"/>
                                    <w:rPr>
                                      <w:sz w:val="16"/>
                                    </w:rPr>
                                  </w:pPr>
                                  <w:r>
                                    <w:rPr>
                                      <w:sz w:val="16"/>
                                    </w:rPr>
                                    <w:t>Instinctual Drift</w:t>
                                  </w:r>
                                </w:p>
                                <w:p w:rsidR="002E0D56" w:rsidRDefault="00C67A04">
                                  <w:pPr>
                                    <w:pStyle w:val="TableParagraph"/>
                                    <w:spacing w:before="29"/>
                                    <w:ind w:left="292"/>
                                    <w:rPr>
                                      <w:sz w:val="16"/>
                                    </w:rPr>
                                  </w:pPr>
                                  <w:r>
                                    <w:rPr>
                                      <w:w w:val="105"/>
                                      <w:sz w:val="16"/>
                                    </w:rPr>
                                    <w:t>Taste-Aversion Learning</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Behavioral Control of a Behavior Problem</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Learn 06</w:t>
                                  </w:r>
                                </w:p>
                              </w:tc>
                              <w:tc>
                                <w:tcPr>
                                  <w:tcW w:w="2160" w:type="dxa"/>
                                </w:tcPr>
                                <w:p w:rsidR="002E0D56" w:rsidRDefault="00C67A04">
                                  <w:pPr>
                                    <w:pStyle w:val="TableParagraph"/>
                                    <w:spacing w:line="170" w:lineRule="exact"/>
                                    <w:rPr>
                                      <w:rFonts w:ascii="Times New Roman"/>
                                      <w:b/>
                                      <w:sz w:val="16"/>
                                    </w:rPr>
                                  </w:pPr>
                                  <w:r>
                                    <w:rPr>
                                      <w:rFonts w:ascii="Times New Roman"/>
                                      <w:b/>
                                      <w:w w:val="105"/>
                                      <w:sz w:val="16"/>
                                    </w:rPr>
                                    <w:t>Mind Matters:</w:t>
                                  </w:r>
                                </w:p>
                                <w:p w:rsidR="002E0D56" w:rsidRDefault="00C67A04">
                                  <w:pPr>
                                    <w:pStyle w:val="TableParagraph"/>
                                    <w:spacing w:before="43" w:line="278" w:lineRule="auto"/>
                                    <w:ind w:left="277"/>
                                    <w:rPr>
                                      <w:sz w:val="16"/>
                                    </w:rPr>
                                  </w:pPr>
                                  <w:r>
                                    <w:rPr>
                                      <w:w w:val="105"/>
                                      <w:sz w:val="16"/>
                                    </w:rPr>
                                    <w:t>Unit 5: Learning and Memory</w:t>
                                  </w:r>
                                </w:p>
                                <w:p w:rsidR="002E0D56" w:rsidRDefault="002E0D56">
                                  <w:pPr>
                                    <w:pStyle w:val="TableParagraph"/>
                                    <w:spacing w:before="7"/>
                                    <w:ind w:left="0"/>
                                    <w:rPr>
                                      <w:rFonts w:ascii="Times New Roman"/>
                                      <w:b/>
                                      <w:sz w:val="16"/>
                                    </w:rPr>
                                  </w:pPr>
                                </w:p>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ind w:left="277"/>
                                    <w:rPr>
                                      <w:sz w:val="16"/>
                                    </w:rPr>
                                  </w:pPr>
                                  <w:r>
                                    <w:rPr>
                                      <w:sz w:val="16"/>
                                    </w:rPr>
                                    <w:t>Topic 4: Learning</w:t>
                                  </w:r>
                                </w:p>
                              </w:tc>
                              <w:tc>
                                <w:tcPr>
                                  <w:tcW w:w="879" w:type="dxa"/>
                                  <w:tcBorders>
                                    <w:right w:val="nil"/>
                                  </w:tcBorders>
                                </w:tcPr>
                                <w:p w:rsidR="002E0D56" w:rsidRDefault="002E0D56">
                                  <w:pPr>
                                    <w:pStyle w:val="TableParagraph"/>
                                    <w:ind w:left="0"/>
                                    <w:rPr>
                                      <w:rFonts w:ascii="Times New Roman"/>
                                      <w:sz w:val="16"/>
                                    </w:rPr>
                                  </w:pPr>
                                </w:p>
                              </w:tc>
                            </w:tr>
                            <w:tr w:rsidR="002E0D56">
                              <w:trPr>
                                <w:trHeight w:val="187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8" w:lineRule="auto"/>
                                    <w:ind w:left="277" w:right="441" w:hanging="165"/>
                                    <w:rPr>
                                      <w:sz w:val="16"/>
                                    </w:rPr>
                                  </w:pPr>
                                  <w:r>
                                    <w:rPr>
                                      <w:rFonts w:ascii="Times New Roman"/>
                                      <w:b/>
                                      <w:w w:val="105"/>
                                      <w:sz w:val="16"/>
                                    </w:rPr>
                                    <w:t xml:space="preserve">Biographical Profiles: </w:t>
                                  </w:r>
                                  <w:r>
                                    <w:rPr>
                                      <w:w w:val="105"/>
                                      <w:sz w:val="16"/>
                                    </w:rPr>
                                    <w:t>Albert Bandura Konrad Lorenz</w:t>
                                  </w:r>
                                </w:p>
                                <w:p w:rsidR="002E0D56" w:rsidRDefault="00C67A04">
                                  <w:pPr>
                                    <w:pStyle w:val="TableParagraph"/>
                                    <w:spacing w:line="172" w:lineRule="exact"/>
                                    <w:ind w:left="277"/>
                                    <w:rPr>
                                      <w:sz w:val="16"/>
                                    </w:rPr>
                                  </w:pPr>
                                  <w:r>
                                    <w:rPr>
                                      <w:w w:val="105"/>
                                      <w:sz w:val="16"/>
                                    </w:rPr>
                                    <w:t>Ivan Pavlov</w:t>
                                  </w:r>
                                </w:p>
                                <w:p w:rsidR="002E0D56" w:rsidRDefault="00C67A04">
                                  <w:pPr>
                                    <w:pStyle w:val="TableParagraph"/>
                                    <w:spacing w:before="29" w:line="297" w:lineRule="auto"/>
                                    <w:ind w:left="277" w:right="658"/>
                                    <w:rPr>
                                      <w:sz w:val="16"/>
                                    </w:rPr>
                                  </w:pPr>
                                  <w:r>
                                    <w:rPr>
                                      <w:sz w:val="16"/>
                                    </w:rPr>
                                    <w:t>B. F. Skinner Edward Thorndike</w:t>
                                  </w:r>
                                </w:p>
                                <w:p w:rsidR="002E0D56" w:rsidRDefault="00C67A04">
                                  <w:pPr>
                                    <w:pStyle w:val="TableParagraph"/>
                                    <w:spacing w:before="161"/>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25">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 o:spid="_x0000_s1032" type="#_x0000_t202" style="position:absolute;left:0;text-align:left;margin-left:67.45pt;margin-top:55.05pt;width:473.35pt;height:594pt;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KuAIAALUFAAAOAAAAZHJzL2Uyb0RvYy54bWysVNuOmzAQfa/Uf7D8znJZIAEtWe2GUFXa&#10;XqTdfoADJlgFm9pOYLvqv3dsQrKXl6otD9Zgj8+cmTmeq+uxa9GBSsUEz7B/4WFEeSkqxncZ/vZQ&#10;OEuMlCa8Iq3gNMOPVOHr1ft3V0Of0kA0oq2oRADCVTr0GW607lPXVWVDO6IuRE85HNZCdkTDr9y5&#10;lSQDoHetG3he7A5CVr0UJVUKdvPpEK8sfl3TUn+pa0U1ajMM3LRdpV23ZnVXVyTdSdI3rDzSIH/B&#10;oiOMQ9ATVE40QXvJ3kB1rJRCiVpflKJzRV2zktocIBvfe5XNfUN6anOB4qj+VCb1/2DLz4evErEq&#10;w5f+AiNOOmjSAx01uhUjCpKFqdDQqxQc73tw1SMcQKdttqq/E+V3hbhYN4Tv6I2UYmgoqYChb266&#10;z65OOMqAbIdPooJAZK+FBRpr2ZnyQUEQoEOnHk/dMWRK2Iw934/CCKMSzhZReLn0bP9cks7Xe6n0&#10;Byo6ZIwMS2i/hSeHO6UNHZLOLiYaFwVrWyuBlr/YAMdpB4LDVXNmaNiOPiVesllulqETBvHGCb08&#10;d26KdejEhb+I8st8vc79XyauH6YNqyrKTZhZXX74Z9076nzSxUlfSrSsMnCGkpK77bqV6EBA3YX9&#10;bNHh5OzmvqRhiwC5vErJD0LvNkicIl4unLAIIydZeEvH85PbJPbCJMyLlyndMU7/PSU0ZDiJgmhS&#10;05n0q9w8+73NjaQd0zA/WtZlGOQAn3EiqdHghlfW1oS1k/2sFIb+uRTQ7rnRVrFGpJNc9bgd7fOI&#10;DbBR81ZUjyBhKUBgoFOYfWA0Qv7EaIA5kmH1Y08kxaj9yOEZmKEzG3I2trNBeAlXM6wxmsy1nobT&#10;vpds1wDy9NC4uIGnUjMr4jOL4wOD2WBzOc4xM3ye/1uv87Rd/QYAAP//AwBQSwMEFAAGAAgAAAAh&#10;AABvlMTgAAAADQEAAA8AAABkcnMvZG93bnJldi54bWxMj8FOwzAQRO9I/IO1SNyonYKiJMSpKgQn&#10;JEQaDhyd2E2sxusQu234e7YnepvRPs3OlJvFjexk5mA9SkhWApjBzmuLvYSv5u0hAxaiQq1Gj0bC&#10;rwmwqW5vSlVof8banHaxZxSCoVAShhingvPQDcapsPKTQbrt/exUJDv3XM/qTOFu5GshUu6URfow&#10;qMm8DKY77I5OwvYb61f789F+1vvaNk0u8D09SHl/t2yfgUWzxH8YLvWpOlTUqfVH1IGN5B+fckJJ&#10;JCIBdiFElqTAWlLrPEuAVyW/XlH9AQAA//8DAFBLAQItABQABgAIAAAAIQC2gziS/gAAAOEBAAAT&#10;AAAAAAAAAAAAAAAAAAAAAABbQ29udGVudF9UeXBlc10ueG1sUEsBAi0AFAAGAAgAAAAhADj9If/W&#10;AAAAlAEAAAsAAAAAAAAAAAAAAAAALwEAAF9yZWxzLy5yZWxzUEsBAi0AFAAGAAgAAAAhAH+kkgq4&#10;AgAAtQUAAA4AAAAAAAAAAAAAAAAALgIAAGRycy9lMm9Eb2MueG1sUEsBAi0AFAAGAAgAAAAhAABv&#10;lMTgAAAADQEAAA8AAAAAAAAAAAAAAAAAEgUAAGRycy9kb3ducmV2LnhtbFBLBQYAAAAABAAEAPMA&#10;AAAfBg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715"/>
                        </w:trPr>
                        <w:tc>
                          <w:tcPr>
                            <w:tcW w:w="2445"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The Study Of Learning (p.</w:t>
                            </w:r>
                          </w:p>
                          <w:p w:rsidR="002E0D56" w:rsidRDefault="00C67A04">
                            <w:pPr>
                              <w:pStyle w:val="TableParagraph"/>
                              <w:spacing w:before="26"/>
                              <w:rPr>
                                <w:rFonts w:ascii="Times New Roman"/>
                                <w:b/>
                                <w:sz w:val="16"/>
                              </w:rPr>
                            </w:pPr>
                            <w:r>
                              <w:rPr>
                                <w:rFonts w:ascii="Times New Roman"/>
                                <w:b/>
                                <w:w w:val="105"/>
                                <w:sz w:val="16"/>
                              </w:rPr>
                              <w:t>181)</w:t>
                            </w:r>
                          </w:p>
                          <w:p w:rsidR="002E0D56" w:rsidRDefault="00C67A04">
                            <w:pPr>
                              <w:pStyle w:val="TableParagraph"/>
                              <w:spacing w:before="43" w:line="278" w:lineRule="auto"/>
                              <w:ind w:left="292"/>
                              <w:rPr>
                                <w:sz w:val="16"/>
                              </w:rPr>
                            </w:pPr>
                            <w:r>
                              <w:rPr>
                                <w:w w:val="105"/>
                                <w:sz w:val="16"/>
                              </w:rPr>
                              <w:t>What is Learning? Behaviorism and Behavior Analysis</w:t>
                            </w:r>
                          </w:p>
                        </w:tc>
                        <w:tc>
                          <w:tcPr>
                            <w:tcW w:w="234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78" w:lineRule="auto"/>
                              <w:ind w:left="277" w:right="316"/>
                              <w:rPr>
                                <w:sz w:val="16"/>
                              </w:rPr>
                            </w:pPr>
                            <w:r>
                              <w:rPr>
                                <w:w w:val="105"/>
                                <w:sz w:val="16"/>
                              </w:rPr>
                              <w:t>Describe the process of classical conditioning</w:t>
                            </w:r>
                          </w:p>
                        </w:tc>
                        <w:tc>
                          <w:tcPr>
                            <w:tcW w:w="162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05"/>
                                <w:sz w:val="16"/>
                              </w:rPr>
                              <w:t>Test Bank:</w:t>
                            </w:r>
                          </w:p>
                          <w:p w:rsidR="002E0D56" w:rsidRDefault="00C67A04">
                            <w:pPr>
                              <w:pStyle w:val="TableParagraph"/>
                              <w:spacing w:before="43"/>
                              <w:ind w:left="277"/>
                              <w:rPr>
                                <w:sz w:val="16"/>
                              </w:rPr>
                            </w:pPr>
                            <w:r>
                              <w:rPr>
                                <w:w w:val="105"/>
                                <w:sz w:val="16"/>
                              </w:rPr>
                              <w:t>Questions 7.1-</w:t>
                            </w:r>
                          </w:p>
                          <w:p w:rsidR="002E0D56" w:rsidRDefault="00C67A04">
                            <w:pPr>
                              <w:pStyle w:val="TableParagraph"/>
                              <w:spacing w:before="29"/>
                              <w:ind w:left="277"/>
                              <w:rPr>
                                <w:sz w:val="16"/>
                              </w:rPr>
                            </w:pPr>
                            <w:r>
                              <w:rPr>
                                <w:sz w:val="16"/>
                              </w:rPr>
                              <w:t>7.159</w:t>
                            </w:r>
                          </w:p>
                          <w:p w:rsidR="002E0D56" w:rsidRDefault="002E0D56">
                            <w:pPr>
                              <w:pStyle w:val="TableParagraph"/>
                              <w:spacing w:before="1"/>
                              <w:ind w:left="0"/>
                              <w:rPr>
                                <w:rFonts w:ascii="Times New Roman"/>
                                <w:b/>
                                <w:sz w:val="19"/>
                              </w:rPr>
                            </w:pPr>
                          </w:p>
                          <w:p w:rsidR="002E0D56" w:rsidRDefault="00C67A04">
                            <w:pPr>
                              <w:pStyle w:val="TableParagraph"/>
                              <w:spacing w:before="1"/>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43"/>
                              <w:ind w:left="72" w:right="386"/>
                              <w:jc w:val="center"/>
                              <w:rPr>
                                <w:sz w:val="16"/>
                              </w:rPr>
                            </w:pPr>
                            <w:r>
                              <w:rPr>
                                <w:w w:val="105"/>
                                <w:sz w:val="16"/>
                              </w:rPr>
                              <w:t>Chapter 7</w:t>
                            </w:r>
                          </w:p>
                          <w:p w:rsidR="002E0D56" w:rsidRDefault="002E0D56">
                            <w:pPr>
                              <w:pStyle w:val="TableParagraph"/>
                              <w:spacing w:before="2"/>
                              <w:ind w:left="0"/>
                              <w:rPr>
                                <w:rFonts w:ascii="Times New Roman"/>
                                <w:b/>
                                <w:sz w:val="19"/>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w w:val="105"/>
                                <w:sz w:val="16"/>
                              </w:rPr>
                              <w:t>Chapter 7</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4"/>
                              <w:ind w:left="111" w:right="513"/>
                              <w:jc w:val="center"/>
                              <w:rPr>
                                <w:sz w:val="16"/>
                              </w:rPr>
                            </w:pPr>
                            <w:r>
                              <w:rPr>
                                <w:w w:val="105"/>
                                <w:sz w:val="16"/>
                              </w:rPr>
                              <w:t>Learn 13</w:t>
                            </w:r>
                          </w:p>
                        </w:tc>
                        <w:tc>
                          <w:tcPr>
                            <w:tcW w:w="2160" w:type="dxa"/>
                            <w:tcBorders>
                              <w:top w:val="single" w:sz="18" w:space="0" w:color="000000"/>
                            </w:tcBorders>
                          </w:tcPr>
                          <w:p w:rsidR="002E0D56" w:rsidRDefault="00C67A04">
                            <w:pPr>
                              <w:pStyle w:val="TableParagraph"/>
                              <w:spacing w:line="170" w:lineRule="exact"/>
                              <w:rPr>
                                <w:rFonts w:ascii="Times New Roman"/>
                                <w:b/>
                                <w:sz w:val="16"/>
                              </w:rPr>
                            </w:pPr>
                            <w:r>
                              <w:rPr>
                                <w:rFonts w:ascii="Times New Roman"/>
                                <w:b/>
                                <w:w w:val="115"/>
                                <w:sz w:val="16"/>
                              </w:rPr>
                              <w:t>Discovering Psychology</w:t>
                            </w:r>
                          </w:p>
                          <w:p w:rsidR="002E0D56" w:rsidRDefault="00C67A04">
                            <w:pPr>
                              <w:pStyle w:val="TableParagraph"/>
                              <w:spacing w:before="26"/>
                              <w:rPr>
                                <w:rFonts w:ascii="Times New Roman"/>
                                <w:b/>
                                <w:sz w:val="16"/>
                              </w:rPr>
                            </w:pPr>
                            <w:r>
                              <w:rPr>
                                <w:rFonts w:ascii="Times New Roman"/>
                                <w:b/>
                                <w:w w:val="110"/>
                                <w:sz w:val="16"/>
                              </w:rPr>
                              <w:t>Video:</w:t>
                            </w:r>
                          </w:p>
                          <w:p w:rsidR="002E0D56" w:rsidRDefault="00C67A04">
                            <w:pPr>
                              <w:pStyle w:val="TableParagraph"/>
                              <w:spacing w:before="43" w:line="278" w:lineRule="auto"/>
                              <w:ind w:left="277" w:right="264"/>
                              <w:rPr>
                                <w:sz w:val="16"/>
                              </w:rPr>
                            </w:pPr>
                            <w:r>
                              <w:rPr>
                                <w:w w:val="105"/>
                                <w:sz w:val="16"/>
                              </w:rPr>
                              <w:t>Program 8: Learning And Conditioning</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280"/>
                        </w:trPr>
                        <w:tc>
                          <w:tcPr>
                            <w:tcW w:w="2445" w:type="dxa"/>
                          </w:tcPr>
                          <w:p w:rsidR="002E0D56" w:rsidRDefault="00C67A04">
                            <w:pPr>
                              <w:pStyle w:val="TableParagraph"/>
                              <w:spacing w:line="264" w:lineRule="auto"/>
                              <w:ind w:right="440"/>
                              <w:rPr>
                                <w:rFonts w:ascii="Times New Roman"/>
                                <w:b/>
                                <w:sz w:val="16"/>
                              </w:rPr>
                            </w:pPr>
                            <w:r>
                              <w:rPr>
                                <w:rFonts w:ascii="Times New Roman"/>
                                <w:b/>
                                <w:w w:val="110"/>
                                <w:sz w:val="16"/>
                              </w:rPr>
                              <w:t>Classical Conditioning: Learning Predictable Signals (p. 183)</w:t>
                            </w:r>
                          </w:p>
                          <w:p w:rsidR="002E0D56" w:rsidRDefault="00C67A04">
                            <w:pPr>
                              <w:pStyle w:val="TableParagraph"/>
                              <w:spacing w:before="26" w:line="278" w:lineRule="auto"/>
                              <w:ind w:left="292"/>
                              <w:rPr>
                                <w:sz w:val="16"/>
                              </w:rPr>
                            </w:pPr>
                            <w:r>
                              <w:rPr>
                                <w:w w:val="105"/>
                                <w:sz w:val="16"/>
                              </w:rPr>
                              <w:t>Pavlov’s Surprising Observation</w:t>
                            </w:r>
                          </w:p>
                          <w:p w:rsidR="002E0D56" w:rsidRDefault="00C67A04">
                            <w:pPr>
                              <w:pStyle w:val="TableParagraph"/>
                              <w:spacing w:line="278" w:lineRule="auto"/>
                              <w:ind w:left="292"/>
                              <w:rPr>
                                <w:sz w:val="16"/>
                              </w:rPr>
                            </w:pPr>
                            <w:r>
                              <w:rPr>
                                <w:w w:val="105"/>
                                <w:sz w:val="16"/>
                              </w:rPr>
                              <w:t>Processes of Conditioning Focus on Acquisition Applications of</w:t>
                            </w:r>
                          </w:p>
                          <w:p w:rsidR="002E0D56" w:rsidRDefault="00C67A04">
                            <w:pPr>
                              <w:pStyle w:val="TableParagraph"/>
                              <w:spacing w:line="179" w:lineRule="exact"/>
                              <w:ind w:left="292"/>
                              <w:rPr>
                                <w:sz w:val="16"/>
                              </w:rPr>
                            </w:pPr>
                            <w:r>
                              <w:rPr>
                                <w:w w:val="105"/>
                                <w:sz w:val="16"/>
                              </w:rPr>
                              <w:t>Classical Conditioning</w:t>
                            </w:r>
                          </w:p>
                        </w:tc>
                        <w:tc>
                          <w:tcPr>
                            <w:tcW w:w="2340" w:type="dxa"/>
                          </w:tcPr>
                          <w:p w:rsidR="002E0D56" w:rsidRDefault="002E0D56">
                            <w:pPr>
                              <w:pStyle w:val="TableParagraph"/>
                              <w:spacing w:before="3"/>
                              <w:ind w:left="0"/>
                              <w:rPr>
                                <w:rFonts w:ascii="Times New Roman"/>
                                <w:b/>
                                <w:sz w:val="18"/>
                              </w:rPr>
                            </w:pPr>
                          </w:p>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88" w:lineRule="auto"/>
                              <w:ind w:left="277"/>
                              <w:rPr>
                                <w:sz w:val="16"/>
                              </w:rPr>
                            </w:pPr>
                            <w:r>
                              <w:rPr>
                                <w:w w:val="105"/>
                                <w:sz w:val="16"/>
                              </w:rPr>
                              <w:t>A Summary of Some Interesting Aspects of Classical Conditioning</w:t>
                            </w:r>
                          </w:p>
                          <w:p w:rsidR="002E0D56" w:rsidRDefault="00C67A04">
                            <w:pPr>
                              <w:pStyle w:val="TableParagraph"/>
                              <w:spacing w:before="168"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ind w:left="277"/>
                              <w:rPr>
                                <w:sz w:val="16"/>
                              </w:rPr>
                            </w:pPr>
                            <w:r>
                              <w:rPr>
                                <w:w w:val="105"/>
                                <w:sz w:val="16"/>
                              </w:rPr>
                              <w:t>Salivating for Pavlov</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Learn</w:t>
                            </w:r>
                            <w:r>
                              <w:rPr>
                                <w:spacing w:val="20"/>
                                <w:sz w:val="16"/>
                              </w:rPr>
                              <w:t xml:space="preserve"> </w:t>
                            </w:r>
                            <w:r>
                              <w:rPr>
                                <w:sz w:val="16"/>
                              </w:rPr>
                              <w:t>01</w:t>
                            </w:r>
                          </w:p>
                          <w:p w:rsidR="002E0D56" w:rsidRDefault="00C67A04">
                            <w:pPr>
                              <w:pStyle w:val="TableParagraph"/>
                              <w:spacing w:before="28"/>
                              <w:ind w:left="277"/>
                              <w:rPr>
                                <w:sz w:val="16"/>
                              </w:rPr>
                            </w:pPr>
                            <w:r>
                              <w:rPr>
                                <w:sz w:val="16"/>
                              </w:rPr>
                              <w:t>Learn 02</w:t>
                            </w:r>
                          </w:p>
                          <w:p w:rsidR="002E0D56" w:rsidRDefault="00C67A04">
                            <w:pPr>
                              <w:pStyle w:val="TableParagraph"/>
                              <w:spacing w:before="28"/>
                              <w:ind w:left="277"/>
                              <w:rPr>
                                <w:sz w:val="16"/>
                              </w:rPr>
                            </w:pPr>
                            <w:r>
                              <w:rPr>
                                <w:sz w:val="16"/>
                              </w:rPr>
                              <w:t>Learn</w:t>
                            </w:r>
                            <w:r>
                              <w:rPr>
                                <w:spacing w:val="1"/>
                                <w:sz w:val="16"/>
                              </w:rPr>
                              <w:t xml:space="preserve"> </w:t>
                            </w:r>
                            <w:r>
                              <w:rPr>
                                <w:sz w:val="16"/>
                              </w:rPr>
                              <w:t>03</w:t>
                            </w:r>
                          </w:p>
                          <w:p w:rsidR="002E0D56" w:rsidRDefault="00C67A04">
                            <w:pPr>
                              <w:pStyle w:val="TableParagraph"/>
                              <w:spacing w:before="29"/>
                              <w:ind w:left="277"/>
                              <w:rPr>
                                <w:sz w:val="16"/>
                              </w:rPr>
                            </w:pPr>
                            <w:r>
                              <w:rPr>
                                <w:sz w:val="16"/>
                              </w:rPr>
                              <w:t>Learn</w:t>
                            </w:r>
                            <w:r>
                              <w:rPr>
                                <w:spacing w:val="-1"/>
                                <w:sz w:val="16"/>
                              </w:rPr>
                              <w:t xml:space="preserve"> </w:t>
                            </w:r>
                            <w:r>
                              <w:rPr>
                                <w:sz w:val="16"/>
                              </w:rPr>
                              <w:t>04</w:t>
                            </w:r>
                          </w:p>
                          <w:p w:rsidR="002E0D56" w:rsidRDefault="00C67A04">
                            <w:pPr>
                              <w:pStyle w:val="TableParagraph"/>
                              <w:spacing w:before="28"/>
                              <w:ind w:left="277"/>
                              <w:rPr>
                                <w:sz w:val="16"/>
                              </w:rPr>
                            </w:pPr>
                            <w:r>
                              <w:rPr>
                                <w:sz w:val="16"/>
                              </w:rPr>
                              <w:t>Learn</w:t>
                            </w:r>
                            <w:r>
                              <w:rPr>
                                <w:spacing w:val="5"/>
                                <w:sz w:val="16"/>
                              </w:rPr>
                              <w:t xml:space="preserve"> </w:t>
                            </w:r>
                            <w:r>
                              <w:rPr>
                                <w:sz w:val="16"/>
                              </w:rPr>
                              <w:t>05</w:t>
                            </w:r>
                          </w:p>
                          <w:p w:rsidR="002E0D56" w:rsidRDefault="00C67A04">
                            <w:pPr>
                              <w:pStyle w:val="TableParagraph"/>
                              <w:spacing w:before="28"/>
                              <w:ind w:left="277"/>
                              <w:rPr>
                                <w:sz w:val="16"/>
                              </w:rPr>
                            </w:pPr>
                            <w:r>
                              <w:rPr>
                                <w:sz w:val="16"/>
                              </w:rPr>
                              <w:t>Learn</w:t>
                            </w:r>
                            <w:r>
                              <w:rPr>
                                <w:spacing w:val="-1"/>
                                <w:sz w:val="16"/>
                              </w:rPr>
                              <w:t xml:space="preserve"> </w:t>
                            </w:r>
                            <w:r>
                              <w:rPr>
                                <w:sz w:val="16"/>
                              </w:rPr>
                              <w:t>06</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Pr>
                                <w:sz w:val="16"/>
                              </w:rPr>
                            </w:pPr>
                            <w:r>
                              <w:rPr>
                                <w:w w:val="105"/>
                                <w:sz w:val="16"/>
                              </w:rPr>
                              <w:t>Unit 5: Learning and Memory</w:t>
                            </w:r>
                          </w:p>
                          <w:p w:rsidR="002E0D56" w:rsidRDefault="00C67A04">
                            <w:pPr>
                              <w:pStyle w:val="TableParagraph"/>
                              <w:spacing w:before="176"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4: Learning</w:t>
                            </w:r>
                          </w:p>
                        </w:tc>
                        <w:tc>
                          <w:tcPr>
                            <w:tcW w:w="879" w:type="dxa"/>
                            <w:tcBorders>
                              <w:right w:val="nil"/>
                            </w:tcBorders>
                          </w:tcPr>
                          <w:p w:rsidR="002E0D56" w:rsidRDefault="002E0D56">
                            <w:pPr>
                              <w:pStyle w:val="TableParagraph"/>
                              <w:ind w:left="0"/>
                              <w:rPr>
                                <w:rFonts w:ascii="Times New Roman"/>
                                <w:sz w:val="16"/>
                              </w:rPr>
                            </w:pPr>
                          </w:p>
                        </w:tc>
                      </w:tr>
                      <w:tr w:rsidR="002E0D56">
                        <w:trPr>
                          <w:trHeight w:val="2730"/>
                        </w:trPr>
                        <w:tc>
                          <w:tcPr>
                            <w:tcW w:w="2445" w:type="dxa"/>
                          </w:tcPr>
                          <w:p w:rsidR="002E0D56" w:rsidRDefault="00C67A04">
                            <w:pPr>
                              <w:pStyle w:val="TableParagraph"/>
                              <w:spacing w:line="264" w:lineRule="auto"/>
                              <w:ind w:right="440"/>
                              <w:rPr>
                                <w:rFonts w:ascii="Times New Roman"/>
                                <w:b/>
                                <w:sz w:val="16"/>
                              </w:rPr>
                            </w:pPr>
                            <w:r>
                              <w:rPr>
                                <w:rFonts w:ascii="Times New Roman"/>
                                <w:b/>
                                <w:w w:val="110"/>
                                <w:sz w:val="16"/>
                              </w:rPr>
                              <w:t>Operant Conditioning: Learning about Consequences (p. 194)</w:t>
                            </w:r>
                          </w:p>
                          <w:p w:rsidR="002E0D56" w:rsidRDefault="00C67A04">
                            <w:pPr>
                              <w:pStyle w:val="TableParagraph"/>
                              <w:spacing w:before="41" w:line="278" w:lineRule="auto"/>
                              <w:ind w:left="292"/>
                              <w:rPr>
                                <w:sz w:val="16"/>
                              </w:rPr>
                            </w:pPr>
                            <w:r>
                              <w:rPr>
                                <w:w w:val="105"/>
                                <w:sz w:val="16"/>
                              </w:rPr>
                              <w:t>The Law of Effect Experimental Analysis of Behavior</w:t>
                            </w:r>
                          </w:p>
                          <w:p w:rsidR="002E0D56" w:rsidRDefault="00C67A04">
                            <w:pPr>
                              <w:pStyle w:val="TableParagraph"/>
                              <w:spacing w:line="278" w:lineRule="auto"/>
                              <w:ind w:left="292" w:right="305"/>
                              <w:rPr>
                                <w:sz w:val="16"/>
                              </w:rPr>
                            </w:pPr>
                            <w:r>
                              <w:rPr>
                                <w:w w:val="105"/>
                                <w:sz w:val="16"/>
                              </w:rPr>
                              <w:t>Reinforcement Contingencies Properties of</w:t>
                            </w:r>
                            <w:r>
                              <w:rPr>
                                <w:spacing w:val="-32"/>
                                <w:w w:val="105"/>
                                <w:sz w:val="16"/>
                              </w:rPr>
                              <w:t xml:space="preserve"> </w:t>
                            </w:r>
                            <w:r>
                              <w:rPr>
                                <w:w w:val="105"/>
                                <w:sz w:val="16"/>
                              </w:rPr>
                              <w:t>Reinforcers Schedules of Reinforcement</w:t>
                            </w:r>
                          </w:p>
                          <w:p w:rsidR="002E0D56" w:rsidRDefault="00C67A04">
                            <w:pPr>
                              <w:pStyle w:val="TableParagraph"/>
                              <w:spacing w:line="177" w:lineRule="exact"/>
                              <w:ind w:left="292"/>
                              <w:rPr>
                                <w:sz w:val="16"/>
                              </w:rPr>
                            </w:pPr>
                            <w:r>
                              <w:rPr>
                                <w:w w:val="105"/>
                                <w:sz w:val="16"/>
                              </w:rPr>
                              <w:t>Shaping</w:t>
                            </w:r>
                          </w:p>
                        </w:tc>
                        <w:tc>
                          <w:tcPr>
                            <w:tcW w:w="2340" w:type="dxa"/>
                          </w:tcPr>
                          <w:p w:rsidR="002E0D56" w:rsidRDefault="00C67A04">
                            <w:pPr>
                              <w:pStyle w:val="TableParagraph"/>
                              <w:spacing w:line="283" w:lineRule="auto"/>
                              <w:ind w:left="277" w:right="166" w:hanging="165"/>
                              <w:rPr>
                                <w:sz w:val="16"/>
                              </w:rPr>
                            </w:pPr>
                            <w:r>
                              <w:rPr>
                                <w:rFonts w:ascii="Times New Roman"/>
                                <w:b/>
                                <w:w w:val="105"/>
                                <w:sz w:val="16"/>
                              </w:rPr>
                              <w:t xml:space="preserve">Discussion Questions: </w:t>
                            </w:r>
                            <w:r>
                              <w:rPr>
                                <w:w w:val="105"/>
                                <w:sz w:val="16"/>
                              </w:rPr>
                              <w:t>Discuss how radical behaviorism might be used to explain cognitive development.</w:t>
                            </w:r>
                          </w:p>
                          <w:p w:rsidR="002E0D56" w:rsidRDefault="002E0D56">
                            <w:pPr>
                              <w:pStyle w:val="TableParagraph"/>
                              <w:spacing w:before="1"/>
                              <w:ind w:left="0"/>
                              <w:rPr>
                                <w:rFonts w:ascii="Times New Roman"/>
                                <w:b/>
                                <w:sz w:val="16"/>
                              </w:rPr>
                            </w:pPr>
                          </w:p>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Pr>
                                <w:sz w:val="16"/>
                              </w:rPr>
                            </w:pPr>
                            <w:r>
                              <w:rPr>
                                <w:w w:val="105"/>
                                <w:sz w:val="16"/>
                              </w:rPr>
                              <w:t>The Effects of Corporal Punishment</w:t>
                            </w:r>
                          </w:p>
                          <w:p w:rsidR="002E0D56" w:rsidRDefault="00C67A04">
                            <w:pPr>
                              <w:pStyle w:val="TableParagraph"/>
                              <w:spacing w:line="278" w:lineRule="auto"/>
                              <w:ind w:left="277"/>
                              <w:rPr>
                                <w:sz w:val="16"/>
                              </w:rPr>
                            </w:pPr>
                            <w:r>
                              <w:rPr>
                                <w:w w:val="105"/>
                                <w:sz w:val="16"/>
                              </w:rPr>
                              <w:t>Operant Conditioning the Easy Way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Learn</w:t>
                            </w:r>
                            <w:r>
                              <w:rPr>
                                <w:spacing w:val="9"/>
                                <w:sz w:val="16"/>
                              </w:rPr>
                              <w:t xml:space="preserve"> </w:t>
                            </w:r>
                            <w:r>
                              <w:rPr>
                                <w:sz w:val="16"/>
                              </w:rPr>
                              <w:t>07</w:t>
                            </w:r>
                          </w:p>
                          <w:p w:rsidR="002E0D56" w:rsidRDefault="00C67A04">
                            <w:pPr>
                              <w:pStyle w:val="TableParagraph"/>
                              <w:spacing w:before="28"/>
                              <w:ind w:left="277"/>
                              <w:rPr>
                                <w:sz w:val="16"/>
                              </w:rPr>
                            </w:pPr>
                            <w:r>
                              <w:rPr>
                                <w:sz w:val="16"/>
                              </w:rPr>
                              <w:t>Learn</w:t>
                            </w:r>
                            <w:r>
                              <w:rPr>
                                <w:spacing w:val="-6"/>
                                <w:sz w:val="16"/>
                              </w:rPr>
                              <w:t xml:space="preserve"> </w:t>
                            </w:r>
                            <w:r>
                              <w:rPr>
                                <w:sz w:val="16"/>
                              </w:rPr>
                              <w:t>08</w:t>
                            </w:r>
                          </w:p>
                          <w:p w:rsidR="002E0D56" w:rsidRDefault="00C67A04">
                            <w:pPr>
                              <w:pStyle w:val="TableParagraph"/>
                              <w:spacing w:before="28"/>
                              <w:ind w:left="277"/>
                              <w:rPr>
                                <w:sz w:val="16"/>
                              </w:rPr>
                            </w:pPr>
                            <w:r>
                              <w:rPr>
                                <w:sz w:val="16"/>
                              </w:rPr>
                              <w:t>Learn</w:t>
                            </w:r>
                            <w:r>
                              <w:rPr>
                                <w:spacing w:val="-1"/>
                                <w:sz w:val="16"/>
                              </w:rPr>
                              <w:t xml:space="preserve"> </w:t>
                            </w:r>
                            <w:r>
                              <w:rPr>
                                <w:sz w:val="16"/>
                              </w:rPr>
                              <w:t>09</w:t>
                            </w:r>
                          </w:p>
                          <w:p w:rsidR="002E0D56" w:rsidRDefault="00C67A04">
                            <w:pPr>
                              <w:pStyle w:val="TableParagraph"/>
                              <w:spacing w:before="29"/>
                              <w:ind w:left="277"/>
                              <w:rPr>
                                <w:sz w:val="16"/>
                              </w:rPr>
                            </w:pPr>
                            <w:r>
                              <w:rPr>
                                <w:sz w:val="16"/>
                              </w:rPr>
                              <w:t>Learn</w:t>
                            </w:r>
                            <w:r>
                              <w:rPr>
                                <w:spacing w:val="20"/>
                                <w:sz w:val="16"/>
                              </w:rPr>
                              <w:t xml:space="preserve"> </w:t>
                            </w:r>
                            <w:r>
                              <w:rPr>
                                <w:sz w:val="16"/>
                              </w:rPr>
                              <w:t>10</w:t>
                            </w:r>
                          </w:p>
                          <w:p w:rsidR="002E0D56" w:rsidRDefault="00C67A04">
                            <w:pPr>
                              <w:pStyle w:val="TableParagraph"/>
                              <w:spacing w:before="43"/>
                              <w:ind w:left="277"/>
                              <w:rPr>
                                <w:sz w:val="16"/>
                              </w:rPr>
                            </w:pPr>
                            <w:r>
                              <w:rPr>
                                <w:w w:val="110"/>
                                <w:sz w:val="16"/>
                              </w:rPr>
                              <w:t>Learn</w:t>
                            </w:r>
                            <w:r>
                              <w:rPr>
                                <w:spacing w:val="-9"/>
                                <w:w w:val="110"/>
                                <w:sz w:val="16"/>
                              </w:rPr>
                              <w:t xml:space="preserve"> </w:t>
                            </w:r>
                            <w:r>
                              <w:rPr>
                                <w:w w:val="110"/>
                                <w:sz w:val="16"/>
                              </w:rPr>
                              <w:t>11</w:t>
                            </w:r>
                          </w:p>
                          <w:p w:rsidR="002E0D56" w:rsidRDefault="00C67A04">
                            <w:pPr>
                              <w:pStyle w:val="TableParagraph"/>
                              <w:spacing w:before="28"/>
                              <w:ind w:left="277"/>
                              <w:rPr>
                                <w:sz w:val="16"/>
                              </w:rPr>
                            </w:pPr>
                            <w:r>
                              <w:rPr>
                                <w:w w:val="105"/>
                                <w:sz w:val="16"/>
                              </w:rPr>
                              <w:t>Learn</w:t>
                            </w:r>
                            <w:r>
                              <w:rPr>
                                <w:spacing w:val="-1"/>
                                <w:w w:val="105"/>
                                <w:sz w:val="16"/>
                              </w:rPr>
                              <w:t xml:space="preserve"> </w:t>
                            </w:r>
                            <w:r>
                              <w:rPr>
                                <w:w w:val="105"/>
                                <w:sz w:val="16"/>
                              </w:rPr>
                              <w:t>12</w:t>
                            </w:r>
                          </w:p>
                        </w:tc>
                        <w:tc>
                          <w:tcPr>
                            <w:tcW w:w="2160" w:type="dxa"/>
                          </w:tcPr>
                          <w:p w:rsidR="002E0D56" w:rsidRDefault="00C67A04">
                            <w:pPr>
                              <w:pStyle w:val="TableParagraph"/>
                              <w:spacing w:line="273" w:lineRule="auto"/>
                              <w:rPr>
                                <w:rFonts w:ascii="Times New Roman"/>
                                <w:i/>
                                <w:sz w:val="16"/>
                              </w:rPr>
                            </w:pPr>
                            <w:r>
                              <w:rPr>
                                <w:rFonts w:ascii="Times New Roman"/>
                                <w:b/>
                                <w:w w:val="105"/>
                                <w:sz w:val="16"/>
                              </w:rPr>
                              <w:t xml:space="preserve">Video: </w:t>
                            </w:r>
                            <w:r>
                              <w:rPr>
                                <w:rFonts w:ascii="Times New Roman"/>
                                <w:i/>
                                <w:w w:val="105"/>
                                <w:sz w:val="16"/>
                              </w:rPr>
                              <w:t>Self-Defeating Behavior: How to Stop It</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10"/>
                                <w:sz w:val="16"/>
                              </w:rPr>
                              <w:t>Biology and Learning</w:t>
                            </w:r>
                          </w:p>
                          <w:p w:rsidR="002E0D56" w:rsidRDefault="00C67A04">
                            <w:pPr>
                              <w:pStyle w:val="TableParagraph"/>
                              <w:spacing w:before="26"/>
                              <w:rPr>
                                <w:rFonts w:ascii="Times New Roman"/>
                                <w:b/>
                                <w:sz w:val="16"/>
                              </w:rPr>
                            </w:pPr>
                            <w:r>
                              <w:rPr>
                                <w:rFonts w:ascii="Times New Roman"/>
                                <w:b/>
                                <w:w w:val="105"/>
                                <w:sz w:val="16"/>
                              </w:rPr>
                              <w:t>p. 205)</w:t>
                            </w:r>
                          </w:p>
                          <w:p w:rsidR="002E0D56" w:rsidRDefault="00C67A04">
                            <w:pPr>
                              <w:pStyle w:val="TableParagraph"/>
                              <w:spacing w:before="43"/>
                              <w:ind w:left="292"/>
                              <w:rPr>
                                <w:sz w:val="16"/>
                              </w:rPr>
                            </w:pPr>
                            <w:r>
                              <w:rPr>
                                <w:sz w:val="16"/>
                              </w:rPr>
                              <w:t>Instinctual Drift</w:t>
                            </w:r>
                          </w:p>
                          <w:p w:rsidR="002E0D56" w:rsidRDefault="00C67A04">
                            <w:pPr>
                              <w:pStyle w:val="TableParagraph"/>
                              <w:spacing w:before="29"/>
                              <w:ind w:left="292"/>
                              <w:rPr>
                                <w:sz w:val="16"/>
                              </w:rPr>
                            </w:pPr>
                            <w:r>
                              <w:rPr>
                                <w:w w:val="105"/>
                                <w:sz w:val="16"/>
                              </w:rPr>
                              <w:t>Taste-Aversion Learning</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Behavioral Control of a Behavior Problem</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Learn 06</w:t>
                            </w:r>
                          </w:p>
                        </w:tc>
                        <w:tc>
                          <w:tcPr>
                            <w:tcW w:w="2160" w:type="dxa"/>
                          </w:tcPr>
                          <w:p w:rsidR="002E0D56" w:rsidRDefault="00C67A04">
                            <w:pPr>
                              <w:pStyle w:val="TableParagraph"/>
                              <w:spacing w:line="170" w:lineRule="exact"/>
                              <w:rPr>
                                <w:rFonts w:ascii="Times New Roman"/>
                                <w:b/>
                                <w:sz w:val="16"/>
                              </w:rPr>
                            </w:pPr>
                            <w:r>
                              <w:rPr>
                                <w:rFonts w:ascii="Times New Roman"/>
                                <w:b/>
                                <w:w w:val="105"/>
                                <w:sz w:val="16"/>
                              </w:rPr>
                              <w:t>Mind Matters:</w:t>
                            </w:r>
                          </w:p>
                          <w:p w:rsidR="002E0D56" w:rsidRDefault="00C67A04">
                            <w:pPr>
                              <w:pStyle w:val="TableParagraph"/>
                              <w:spacing w:before="43" w:line="278" w:lineRule="auto"/>
                              <w:ind w:left="277"/>
                              <w:rPr>
                                <w:sz w:val="16"/>
                              </w:rPr>
                            </w:pPr>
                            <w:r>
                              <w:rPr>
                                <w:w w:val="105"/>
                                <w:sz w:val="16"/>
                              </w:rPr>
                              <w:t>Unit 5: Learning and Memory</w:t>
                            </w:r>
                          </w:p>
                          <w:p w:rsidR="002E0D56" w:rsidRDefault="002E0D56">
                            <w:pPr>
                              <w:pStyle w:val="TableParagraph"/>
                              <w:spacing w:before="7"/>
                              <w:ind w:left="0"/>
                              <w:rPr>
                                <w:rFonts w:ascii="Times New Roman"/>
                                <w:b/>
                                <w:sz w:val="16"/>
                              </w:rPr>
                            </w:pPr>
                          </w:p>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ind w:left="277"/>
                              <w:rPr>
                                <w:sz w:val="16"/>
                              </w:rPr>
                            </w:pPr>
                            <w:r>
                              <w:rPr>
                                <w:sz w:val="16"/>
                              </w:rPr>
                              <w:t>Topic 4: Learning</w:t>
                            </w:r>
                          </w:p>
                        </w:tc>
                        <w:tc>
                          <w:tcPr>
                            <w:tcW w:w="879" w:type="dxa"/>
                            <w:tcBorders>
                              <w:right w:val="nil"/>
                            </w:tcBorders>
                          </w:tcPr>
                          <w:p w:rsidR="002E0D56" w:rsidRDefault="002E0D56">
                            <w:pPr>
                              <w:pStyle w:val="TableParagraph"/>
                              <w:ind w:left="0"/>
                              <w:rPr>
                                <w:rFonts w:ascii="Times New Roman"/>
                                <w:sz w:val="16"/>
                              </w:rPr>
                            </w:pPr>
                          </w:p>
                        </w:tc>
                      </w:tr>
                      <w:tr w:rsidR="002E0D56">
                        <w:trPr>
                          <w:trHeight w:val="187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8" w:lineRule="auto"/>
                              <w:ind w:left="277" w:right="441" w:hanging="165"/>
                              <w:rPr>
                                <w:sz w:val="16"/>
                              </w:rPr>
                            </w:pPr>
                            <w:r>
                              <w:rPr>
                                <w:rFonts w:ascii="Times New Roman"/>
                                <w:b/>
                                <w:w w:val="105"/>
                                <w:sz w:val="16"/>
                              </w:rPr>
                              <w:t xml:space="preserve">Biographical Profiles: </w:t>
                            </w:r>
                            <w:r>
                              <w:rPr>
                                <w:w w:val="105"/>
                                <w:sz w:val="16"/>
                              </w:rPr>
                              <w:t>Albert Bandura Konrad Lorenz</w:t>
                            </w:r>
                          </w:p>
                          <w:p w:rsidR="002E0D56" w:rsidRDefault="00C67A04">
                            <w:pPr>
                              <w:pStyle w:val="TableParagraph"/>
                              <w:spacing w:line="172" w:lineRule="exact"/>
                              <w:ind w:left="277"/>
                              <w:rPr>
                                <w:sz w:val="16"/>
                              </w:rPr>
                            </w:pPr>
                            <w:r>
                              <w:rPr>
                                <w:w w:val="105"/>
                                <w:sz w:val="16"/>
                              </w:rPr>
                              <w:t>Ivan Pavlov</w:t>
                            </w:r>
                          </w:p>
                          <w:p w:rsidR="002E0D56" w:rsidRDefault="00C67A04">
                            <w:pPr>
                              <w:pStyle w:val="TableParagraph"/>
                              <w:spacing w:before="29" w:line="297" w:lineRule="auto"/>
                              <w:ind w:left="277" w:right="658"/>
                              <w:rPr>
                                <w:sz w:val="16"/>
                              </w:rPr>
                            </w:pPr>
                            <w:r>
                              <w:rPr>
                                <w:sz w:val="16"/>
                              </w:rPr>
                              <w:t>B. F. Skinner Edward Thorndike</w:t>
                            </w:r>
                          </w:p>
                          <w:p w:rsidR="002E0D56" w:rsidRDefault="00C67A04">
                            <w:pPr>
                              <w:pStyle w:val="TableParagraph"/>
                              <w:spacing w:before="161"/>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26">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sz w:val="36"/>
        </w:rPr>
        <w:t>Chapter 7 At-a-Glance</w:t>
      </w:r>
    </w:p>
    <w:p w:rsidR="002E0D56" w:rsidRDefault="00C67A04">
      <w:pPr>
        <w:pStyle w:val="Heading1"/>
        <w:ind w:left="948"/>
        <w:rPr>
          <w:rFonts w:ascii="Times New Roman"/>
        </w:rPr>
      </w:pPr>
      <w:r>
        <w:rPr>
          <w:rFonts w:ascii="Times New Roman"/>
          <w:w w:val="105"/>
        </w:rPr>
        <w:t>Learning and Behavior Analysis</w:t>
      </w:r>
    </w:p>
    <w:p w:rsidR="002E0D56" w:rsidRDefault="002E0D56">
      <w:pPr>
        <w:rPr>
          <w:rFonts w:ascii="Times New Roman"/>
        </w:rPr>
        <w:sectPr w:rsidR="002E0D56">
          <w:pgSz w:w="10800" w:h="14460"/>
          <w:pgMar w:top="140" w:right="0" w:bottom="62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587072" behindDoc="0" locked="0" layoutInCell="1" allowOverlap="1">
                <wp:simplePos x="0" y="0"/>
                <wp:positionH relativeFrom="page">
                  <wp:posOffset>3234690</wp:posOffset>
                </wp:positionH>
                <wp:positionV relativeFrom="paragraph">
                  <wp:posOffset>234950</wp:posOffset>
                </wp:positionV>
                <wp:extent cx="3623310" cy="0"/>
                <wp:effectExtent l="5715" t="6350" r="9525" b="12700"/>
                <wp:wrapNone/>
                <wp:docPr id="316" name="Lin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33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6" o:spid="_x0000_s1026" style="position:absolute;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4.7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4p7IAIAAEUEAAAOAAAAZHJzL2Uyb0RvYy54bWysU8GO2jAQvVfqP1i+QxIIFCLCqkqgl22L&#10;tNsPMLZDrDq2ZRsCqvrvHTuA2PZSVeVgxpmZN29mnldP506iE7dOaFXibJxixBXVTKhDib+9bkcL&#10;jJwnihGpFS/xhTv8tH7/btWbgk90qyXjFgGIckVvStx6b4okcbTlHXFjbbgCZ6NtRzxc7SFhlvSA&#10;3slkkqbzpNeWGaspdw6+1oMTryN+03DqvzaN4x7JEgM3H08bz304k/WKFAdLTCvolQb5BxYdEQqK&#10;3qFq4gk6WvEHVCeo1U43fkx1l+imEZTHHqCbLP2tm5eWGB57geE4cx+T+3+w9MtpZ5FgJZ5mc4wU&#10;6WBJz0JxNFnOw3R64woIqtTOhv7oWb2YZ02/O6R01RJ14JHl68VAYhYykjcp4eIM1Nj3nzWDGHL0&#10;Oo7q3NguQMIQ0Dlu5HLfCD97ROHjdD6ZTjNYHL35ElLcEo11/hPXHQpGiSWwjsDk9Ox8IEKKW0io&#10;o/RWSBkXLhXqS7ycTWYxwWkpWHCGMGcP+0padCJBMvEXuwLPY1hArolrh7joGsRk9VGxWKXlhG2u&#10;tidCDjawkioUgh6B59UaxPJjmS43i80iH+WT+WaUp3U9+rit8tF8m32Y1dO6qursZ+Cc5UUrGOMq&#10;0L4JN8v/ThjXJzRI7i7d+3ySt+hxkED29h9JxyWHvQ4K2Wt22dnb8kGrMfj6rsJjeLyD/fj6178A&#10;AAD//wMAUEsDBBQABgAIAAAAIQA5L3qK3gAAAAoBAAAPAAAAZHJzL2Rvd25yZXYueG1sTI9PT8Mw&#10;DMXvSHyHyEhcJpaw8WeUphMCeuPCAHH1GtNWNE7XZFvh0+OJA9xsv6fn38uXo+/UjobYBrZwPjWg&#10;iKvgWq4tvL6UZwtQMSE77AKThS+KsCyOj3LMXNjzM+1WqVYSwjFDC01KfaZ1rBryGKehJxbtIwwe&#10;k6xDrd2Aewn3nZ4Zc6U9tiwfGuzpvqHqc7X1FmL5Rpvye1JNzPu8DjTbPDw9orWnJ+PdLahEY/oz&#10;wwFf0KEQpnXYsouqs3Bpbi7EamF+LZ0OBrMwMq1/L7rI9f8KxQ8AAAD//wMAUEsBAi0AFAAGAAgA&#10;AAAhALaDOJL+AAAA4QEAABMAAAAAAAAAAAAAAAAAAAAAAFtDb250ZW50X1R5cGVzXS54bWxQSwEC&#10;LQAUAAYACAAAACEAOP0h/9YAAACUAQAACwAAAAAAAAAAAAAAAAAvAQAAX3JlbHMvLnJlbHNQSwEC&#10;LQAUAAYACAAAACEA3O+KeyACAABFBAAADgAAAAAAAAAAAAAAAAAuAgAAZHJzL2Uyb0RvYy54bWxQ&#10;SwECLQAUAAYACAAAACEAOS96it4AAAAK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588096" behindDoc="0" locked="0" layoutInCell="1" allowOverlap="1">
                <wp:simplePos x="0" y="0"/>
                <wp:positionH relativeFrom="page">
                  <wp:posOffset>856615</wp:posOffset>
                </wp:positionH>
                <wp:positionV relativeFrom="page">
                  <wp:posOffset>842010</wp:posOffset>
                </wp:positionV>
                <wp:extent cx="6011545" cy="7943850"/>
                <wp:effectExtent l="0" t="3810" r="0" b="0"/>
                <wp:wrapNone/>
                <wp:docPr id="31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94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715"/>
                              </w:trPr>
                              <w:tc>
                                <w:tcPr>
                                  <w:tcW w:w="2445" w:type="dxa"/>
                                  <w:tcBorders>
                                    <w:top w:val="single" w:sz="18" w:space="0" w:color="000000"/>
                                  </w:tcBorders>
                                </w:tcPr>
                                <w:p w:rsidR="002E0D56" w:rsidRDefault="00C67A04">
                                  <w:pPr>
                                    <w:pStyle w:val="TableParagraph"/>
                                    <w:spacing w:line="288" w:lineRule="auto"/>
                                    <w:ind w:left="292" w:hanging="180"/>
                                    <w:rPr>
                                      <w:sz w:val="16"/>
                                    </w:rPr>
                                  </w:pPr>
                                  <w:r>
                                    <w:rPr>
                                      <w:rFonts w:ascii="Times New Roman"/>
                                      <w:b/>
                                      <w:w w:val="105"/>
                                      <w:sz w:val="16"/>
                                    </w:rPr>
                                    <w:t xml:space="preserve">What is Memory? (p. 217) </w:t>
                                  </w:r>
                                  <w:r>
                                    <w:rPr>
                                      <w:w w:val="105"/>
                                      <w:sz w:val="16"/>
                                    </w:rPr>
                                    <w:t>Ebbinghaus Quantifies Memory</w:t>
                                  </w:r>
                                </w:p>
                                <w:p w:rsidR="002E0D56" w:rsidRDefault="00C67A04">
                                  <w:pPr>
                                    <w:pStyle w:val="TableParagraph"/>
                                    <w:spacing w:line="172" w:lineRule="exact"/>
                                    <w:ind w:left="292"/>
                                    <w:rPr>
                                      <w:sz w:val="16"/>
                                    </w:rPr>
                                  </w:pPr>
                                  <w:r>
                                    <w:rPr>
                                      <w:w w:val="105"/>
                                      <w:sz w:val="16"/>
                                    </w:rPr>
                                    <w:t>Types of Memory</w:t>
                                  </w:r>
                                </w:p>
                                <w:p w:rsidR="002E0D56" w:rsidRDefault="00C67A04">
                                  <w:pPr>
                                    <w:pStyle w:val="TableParagraph"/>
                                    <w:spacing w:before="29" w:line="278" w:lineRule="auto"/>
                                    <w:ind w:left="292"/>
                                    <w:rPr>
                                      <w:sz w:val="16"/>
                                    </w:rPr>
                                  </w:pPr>
                                  <w:r>
                                    <w:rPr>
                                      <w:w w:val="105"/>
                                      <w:sz w:val="16"/>
                                    </w:rPr>
                                    <w:t>An Overview of Memory Processes</w:t>
                                  </w:r>
                                </w:p>
                              </w:tc>
                              <w:tc>
                                <w:tcPr>
                                  <w:tcW w:w="2340" w:type="dxa"/>
                                  <w:tcBorders>
                                    <w:top w:val="single" w:sz="18" w:space="0" w:color="000000"/>
                                  </w:tcBorders>
                                </w:tcPr>
                                <w:p w:rsidR="002E0D56" w:rsidRDefault="00C67A04">
                                  <w:pPr>
                                    <w:pStyle w:val="TableParagraph"/>
                                    <w:spacing w:line="283" w:lineRule="auto"/>
                                    <w:ind w:left="277" w:right="440" w:hanging="165"/>
                                    <w:jc w:val="both"/>
                                    <w:rPr>
                                      <w:sz w:val="16"/>
                                    </w:rPr>
                                  </w:pPr>
                                  <w:r>
                                    <w:rPr>
                                      <w:rFonts w:ascii="Times New Roman"/>
                                      <w:b/>
                                      <w:w w:val="105"/>
                                      <w:sz w:val="16"/>
                                    </w:rPr>
                                    <w:t xml:space="preserve">Discussion Questions: </w:t>
                                  </w:r>
                                  <w:r>
                                    <w:rPr>
                                      <w:w w:val="105"/>
                                      <w:sz w:val="16"/>
                                    </w:rPr>
                                    <w:t>What would be like if humans did not have memory?</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sz w:val="16"/>
                                    </w:rPr>
                                    <w:t>Questions 8.1-</w:t>
                                  </w:r>
                                </w:p>
                                <w:p w:rsidR="002E0D56" w:rsidRDefault="00C67A04">
                                  <w:pPr>
                                    <w:pStyle w:val="TableParagraph"/>
                                    <w:spacing w:before="28"/>
                                    <w:ind w:left="277"/>
                                    <w:rPr>
                                      <w:sz w:val="16"/>
                                    </w:rPr>
                                  </w:pPr>
                                  <w:r>
                                    <w:rPr>
                                      <w:sz w:val="16"/>
                                    </w:rPr>
                                    <w:t>8.161</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72" w:right="386"/>
                                    <w:jc w:val="center"/>
                                    <w:rPr>
                                      <w:sz w:val="16"/>
                                    </w:rPr>
                                  </w:pPr>
                                  <w:r>
                                    <w:rPr>
                                      <w:sz w:val="16"/>
                                    </w:rPr>
                                    <w:t>Chapter 8</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8</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111" w:right="558"/>
                                    <w:jc w:val="center"/>
                                    <w:rPr>
                                      <w:sz w:val="16"/>
                                    </w:rPr>
                                  </w:pPr>
                                  <w:r>
                                    <w:rPr>
                                      <w:sz w:val="16"/>
                                    </w:rPr>
                                    <w:t>Mem 03</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ight="264"/>
                                    <w:rPr>
                                      <w:sz w:val="16"/>
                                    </w:rPr>
                                  </w:pPr>
                                  <w:r>
                                    <w:rPr>
                                      <w:sz w:val="16"/>
                                    </w:rPr>
                                    <w:t>Program 9: Remembering and Forgetting</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Sensory Memory (p. 221)</w:t>
                                  </w:r>
                                </w:p>
                                <w:p w:rsidR="002E0D56" w:rsidRDefault="00C67A04">
                                  <w:pPr>
                                    <w:pStyle w:val="TableParagraph"/>
                                    <w:spacing w:before="44" w:line="278" w:lineRule="auto"/>
                                    <w:ind w:left="292" w:right="950"/>
                                    <w:rPr>
                                      <w:sz w:val="16"/>
                                    </w:rPr>
                                  </w:pPr>
                                  <w:r>
                                    <w:rPr>
                                      <w:w w:val="105"/>
                                      <w:sz w:val="16"/>
                                    </w:rPr>
                                    <w:t>Iconic Memory Echoic Memory</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441"/>
                                    <w:rPr>
                                      <w:sz w:val="16"/>
                                    </w:rPr>
                                  </w:pPr>
                                  <w:r>
                                    <w:rPr>
                                      <w:w w:val="105"/>
                                      <w:sz w:val="16"/>
                                    </w:rPr>
                                    <w:t>Reasons For Memory Loss With Age</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8</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5: Memory</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254" w:lineRule="auto"/>
                                    <w:rPr>
                                      <w:rFonts w:ascii="Times New Roman"/>
                                      <w:b/>
                                      <w:sz w:val="16"/>
                                    </w:rPr>
                                  </w:pPr>
                                  <w:r>
                                    <w:rPr>
                                      <w:rFonts w:ascii="Times New Roman"/>
                                      <w:b/>
                                      <w:w w:val="110"/>
                                      <w:sz w:val="16"/>
                                    </w:rPr>
                                    <w:t>Short-Term Memory And Working Memory (p. 223)</w:t>
                                  </w:r>
                                </w:p>
                                <w:p w:rsidR="002E0D56" w:rsidRDefault="00C67A04">
                                  <w:pPr>
                                    <w:pStyle w:val="TableParagraph"/>
                                    <w:spacing w:before="48" w:line="278" w:lineRule="auto"/>
                                    <w:ind w:left="292"/>
                                    <w:rPr>
                                      <w:sz w:val="16"/>
                                    </w:rPr>
                                  </w:pPr>
                                  <w:r>
                                    <w:rPr>
                                      <w:w w:val="105"/>
                                      <w:sz w:val="16"/>
                                    </w:rPr>
                                    <w:t>The capacity Limitations of STM</w:t>
                                  </w:r>
                                </w:p>
                                <w:p w:rsidR="002E0D56" w:rsidRDefault="00C67A04">
                                  <w:pPr>
                                    <w:pStyle w:val="TableParagraph"/>
                                    <w:spacing w:line="278" w:lineRule="auto"/>
                                    <w:ind w:left="292"/>
                                    <w:rPr>
                                      <w:sz w:val="16"/>
                                    </w:rPr>
                                  </w:pPr>
                                  <w:r>
                                    <w:rPr>
                                      <w:w w:val="105"/>
                                      <w:sz w:val="16"/>
                                    </w:rPr>
                                    <w:t>Accommodating to STM Capacity</w:t>
                                  </w:r>
                                </w:p>
                                <w:p w:rsidR="002E0D56" w:rsidRDefault="00C67A04">
                                  <w:pPr>
                                    <w:pStyle w:val="TableParagraph"/>
                                    <w:spacing w:line="180" w:lineRule="exact"/>
                                    <w:ind w:left="292"/>
                                    <w:rPr>
                                      <w:sz w:val="16"/>
                                    </w:rPr>
                                  </w:pPr>
                                  <w:r>
                                    <w:rPr>
                                      <w:w w:val="105"/>
                                      <w:sz w:val="16"/>
                                    </w:rPr>
                                    <w:t>Working Memory</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Experiments &amp; Demonstrations:</w:t>
                                  </w:r>
                                </w:p>
                                <w:p w:rsidR="002E0D56" w:rsidRDefault="00C67A04">
                                  <w:pPr>
                                    <w:pStyle w:val="TableParagraph"/>
                                    <w:spacing w:before="48" w:line="278" w:lineRule="auto"/>
                                    <w:ind w:right="363"/>
                                    <w:rPr>
                                      <w:sz w:val="16"/>
                                    </w:rPr>
                                  </w:pPr>
                                  <w:r>
                                    <w:rPr>
                                      <w:w w:val="105"/>
                                      <w:sz w:val="16"/>
                                    </w:rPr>
                                    <w:t>Strategies for Enhancing Memory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Mem</w:t>
                                  </w:r>
                                  <w:r>
                                    <w:rPr>
                                      <w:spacing w:val="24"/>
                                      <w:sz w:val="16"/>
                                    </w:rPr>
                                    <w:t xml:space="preserve"> </w:t>
                                  </w:r>
                                  <w:r>
                                    <w:rPr>
                                      <w:sz w:val="16"/>
                                    </w:rPr>
                                    <w:t>01</w:t>
                                  </w:r>
                                </w:p>
                                <w:p w:rsidR="002E0D56" w:rsidRDefault="00C67A04">
                                  <w:pPr>
                                    <w:pStyle w:val="TableParagraph"/>
                                    <w:spacing w:before="28"/>
                                    <w:ind w:left="277"/>
                                    <w:rPr>
                                      <w:sz w:val="16"/>
                                    </w:rPr>
                                  </w:pPr>
                                  <w:r>
                                    <w:rPr>
                                      <w:sz w:val="16"/>
                                    </w:rPr>
                                    <w:t>Mem</w:t>
                                  </w:r>
                                  <w:r>
                                    <w:rPr>
                                      <w:spacing w:val="8"/>
                                      <w:sz w:val="16"/>
                                    </w:rPr>
                                    <w:t xml:space="preserve"> </w:t>
                                  </w:r>
                                  <w:r>
                                    <w:rPr>
                                      <w:sz w:val="16"/>
                                    </w:rPr>
                                    <w:t>05</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Pr>
                                      <w:sz w:val="16"/>
                                    </w:rPr>
                                  </w:pPr>
                                  <w:r>
                                    <w:rPr>
                                      <w:w w:val="105"/>
                                      <w:sz w:val="16"/>
                                    </w:rPr>
                                    <w:t>Unit 5: Learning and Memory</w:t>
                                  </w:r>
                                </w:p>
                                <w:p w:rsidR="002E0D56" w:rsidRDefault="00C67A04">
                                  <w:pPr>
                                    <w:pStyle w:val="TableParagraph"/>
                                    <w:spacing w:before="176"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5: Memory</w:t>
                                  </w:r>
                                </w:p>
                              </w:tc>
                              <w:tc>
                                <w:tcPr>
                                  <w:tcW w:w="879" w:type="dxa"/>
                                  <w:tcBorders>
                                    <w:right w:val="nil"/>
                                  </w:tcBorders>
                                </w:tcPr>
                                <w:p w:rsidR="002E0D56" w:rsidRDefault="002E0D56">
                                  <w:pPr>
                                    <w:pStyle w:val="TableParagraph"/>
                                    <w:ind w:left="0"/>
                                    <w:rPr>
                                      <w:rFonts w:ascii="Times New Roman"/>
                                      <w:sz w:val="16"/>
                                    </w:rPr>
                                  </w:pPr>
                                </w:p>
                              </w:tc>
                            </w:tr>
                            <w:tr w:rsidR="002E0D56">
                              <w:trPr>
                                <w:trHeight w:val="2295"/>
                              </w:trPr>
                              <w:tc>
                                <w:tcPr>
                                  <w:tcW w:w="2445" w:type="dxa"/>
                                </w:tcPr>
                                <w:p w:rsidR="002E0D56" w:rsidRDefault="00C67A04">
                                  <w:pPr>
                                    <w:pStyle w:val="TableParagraph"/>
                                    <w:spacing w:line="264" w:lineRule="auto"/>
                                    <w:ind w:right="440"/>
                                    <w:rPr>
                                      <w:rFonts w:ascii="Times New Roman"/>
                                      <w:b/>
                                      <w:sz w:val="16"/>
                                    </w:rPr>
                                  </w:pPr>
                                  <w:r>
                                    <w:rPr>
                                      <w:rFonts w:ascii="Times New Roman"/>
                                      <w:b/>
                                      <w:w w:val="110"/>
                                      <w:sz w:val="16"/>
                                    </w:rPr>
                                    <w:t>Long-Term Memory: Encoding And Retrieval (p. 228)</w:t>
                                  </w:r>
                                </w:p>
                                <w:p w:rsidR="002E0D56" w:rsidRDefault="00C67A04">
                                  <w:pPr>
                                    <w:pStyle w:val="TableParagraph"/>
                                    <w:spacing w:before="26" w:line="278" w:lineRule="auto"/>
                                    <w:ind w:left="292"/>
                                    <w:rPr>
                                      <w:sz w:val="16"/>
                                    </w:rPr>
                                  </w:pPr>
                                  <w:r>
                                    <w:rPr>
                                      <w:w w:val="105"/>
                                      <w:sz w:val="16"/>
                                    </w:rPr>
                                    <w:t>Context and Encoding Retrieval</w:t>
                                  </w:r>
                                  <w:r>
                                    <w:rPr>
                                      <w:spacing w:val="2"/>
                                      <w:w w:val="105"/>
                                      <w:sz w:val="16"/>
                                    </w:rPr>
                                    <w:t xml:space="preserve"> </w:t>
                                  </w:r>
                                  <w:r>
                                    <w:rPr>
                                      <w:w w:val="105"/>
                                      <w:sz w:val="16"/>
                                    </w:rPr>
                                    <w:t>Cues</w:t>
                                  </w:r>
                                </w:p>
                                <w:p w:rsidR="002E0D56" w:rsidRDefault="00C67A04">
                                  <w:pPr>
                                    <w:pStyle w:val="TableParagraph"/>
                                    <w:spacing w:line="297" w:lineRule="auto"/>
                                    <w:ind w:left="292" w:right="143"/>
                                    <w:rPr>
                                      <w:sz w:val="16"/>
                                    </w:rPr>
                                  </w:pPr>
                                  <w:r>
                                    <w:rPr>
                                      <w:w w:val="105"/>
                                      <w:sz w:val="16"/>
                                    </w:rPr>
                                    <w:t>The Processes of Encoding And</w:t>
                                  </w:r>
                                  <w:r>
                                    <w:rPr>
                                      <w:spacing w:val="8"/>
                                      <w:w w:val="105"/>
                                      <w:sz w:val="16"/>
                                    </w:rPr>
                                    <w:t xml:space="preserve"> </w:t>
                                  </w:r>
                                  <w:r>
                                    <w:rPr>
                                      <w:w w:val="105"/>
                                      <w:sz w:val="16"/>
                                    </w:rPr>
                                    <w:t>Retrieval</w:t>
                                  </w:r>
                                </w:p>
                                <w:p w:rsidR="002E0D56" w:rsidRDefault="00C67A04">
                                  <w:pPr>
                                    <w:pStyle w:val="TableParagraph"/>
                                    <w:spacing w:line="166" w:lineRule="exact"/>
                                    <w:ind w:left="292"/>
                                    <w:rPr>
                                      <w:sz w:val="16"/>
                                    </w:rPr>
                                  </w:pPr>
                                  <w:r>
                                    <w:rPr>
                                      <w:w w:val="105"/>
                                      <w:sz w:val="16"/>
                                    </w:rPr>
                                    <w:t>Improving Memory for</w:t>
                                  </w:r>
                                </w:p>
                                <w:p w:rsidR="002E0D56" w:rsidRDefault="00C67A04">
                                  <w:pPr>
                                    <w:pStyle w:val="TableParagraph"/>
                                    <w:spacing w:before="26" w:line="278" w:lineRule="auto"/>
                                    <w:ind w:left="292"/>
                                    <w:rPr>
                                      <w:sz w:val="16"/>
                                    </w:rPr>
                                  </w:pPr>
                                  <w:r>
                                    <w:rPr>
                                      <w:w w:val="105"/>
                                      <w:sz w:val="16"/>
                                    </w:rPr>
                                    <w:t>Unstructured Information Metamemory</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The Zeigarnik Effect</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Mem</w:t>
                                  </w:r>
                                  <w:r>
                                    <w:rPr>
                                      <w:spacing w:val="3"/>
                                      <w:sz w:val="16"/>
                                    </w:rPr>
                                    <w:t xml:space="preserve"> </w:t>
                                  </w:r>
                                  <w:r>
                                    <w:rPr>
                                      <w:sz w:val="16"/>
                                    </w:rPr>
                                    <w:t>02</w:t>
                                  </w:r>
                                </w:p>
                                <w:p w:rsidR="002E0D56" w:rsidRDefault="00C67A04">
                                  <w:pPr>
                                    <w:pStyle w:val="TableParagraph"/>
                                    <w:spacing w:before="28"/>
                                    <w:ind w:left="277"/>
                                    <w:rPr>
                                      <w:sz w:val="16"/>
                                    </w:rPr>
                                  </w:pPr>
                                  <w:r>
                                    <w:rPr>
                                      <w:sz w:val="16"/>
                                    </w:rPr>
                                    <w:t>Mem</w:t>
                                  </w:r>
                                  <w:r>
                                    <w:rPr>
                                      <w:spacing w:val="2"/>
                                      <w:sz w:val="16"/>
                                    </w:rPr>
                                    <w:t xml:space="preserve"> </w:t>
                                  </w:r>
                                  <w:r>
                                    <w:rPr>
                                      <w:sz w:val="16"/>
                                    </w:rPr>
                                    <w:t>04</w:t>
                                  </w:r>
                                </w:p>
                                <w:p w:rsidR="002E0D56" w:rsidRDefault="00C67A04">
                                  <w:pPr>
                                    <w:pStyle w:val="TableParagraph"/>
                                    <w:spacing w:before="28"/>
                                    <w:ind w:left="277"/>
                                    <w:rPr>
                                      <w:sz w:val="16"/>
                                    </w:rPr>
                                  </w:pPr>
                                  <w:r>
                                    <w:rPr>
                                      <w:sz w:val="16"/>
                                    </w:rPr>
                                    <w:t>Mem</w:t>
                                  </w:r>
                                  <w:r>
                                    <w:rPr>
                                      <w:spacing w:val="8"/>
                                      <w:sz w:val="16"/>
                                    </w:rPr>
                                    <w:t xml:space="preserve"> </w:t>
                                  </w:r>
                                  <w:r>
                                    <w:rPr>
                                      <w:sz w:val="16"/>
                                    </w:rPr>
                                    <w:t>05</w:t>
                                  </w:r>
                                </w:p>
                                <w:p w:rsidR="002E0D56" w:rsidRDefault="00C67A04">
                                  <w:pPr>
                                    <w:pStyle w:val="TableParagraph"/>
                                    <w:spacing w:before="29"/>
                                    <w:ind w:left="277"/>
                                    <w:rPr>
                                      <w:sz w:val="16"/>
                                    </w:rPr>
                                  </w:pPr>
                                  <w:r>
                                    <w:rPr>
                                      <w:sz w:val="16"/>
                                    </w:rPr>
                                    <w:t>Mem</w:t>
                                  </w:r>
                                  <w:r>
                                    <w:rPr>
                                      <w:spacing w:val="2"/>
                                      <w:sz w:val="16"/>
                                    </w:rPr>
                                    <w:t xml:space="preserve"> </w:t>
                                  </w:r>
                                  <w:r>
                                    <w:rPr>
                                      <w:sz w:val="16"/>
                                    </w:rPr>
                                    <w:t>06</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Pr>
                                      <w:sz w:val="16"/>
                                    </w:rPr>
                                  </w:pPr>
                                  <w:r>
                                    <w:rPr>
                                      <w:w w:val="105"/>
                                      <w:sz w:val="16"/>
                                    </w:rPr>
                                    <w:t>Unit 5: Learning and Memory</w:t>
                                  </w:r>
                                </w:p>
                                <w:p w:rsidR="002E0D56" w:rsidRDefault="00C67A04">
                                  <w:pPr>
                                    <w:pStyle w:val="TableParagraph"/>
                                    <w:spacing w:before="176"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5: Memory</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spacing w:line="254" w:lineRule="auto"/>
                                    <w:rPr>
                                      <w:rFonts w:ascii="Times New Roman"/>
                                      <w:b/>
                                      <w:sz w:val="16"/>
                                    </w:rPr>
                                  </w:pPr>
                                  <w:r>
                                    <w:rPr>
                                      <w:rFonts w:ascii="Times New Roman"/>
                                      <w:b/>
                                      <w:w w:val="105"/>
                                      <w:sz w:val="16"/>
                                    </w:rPr>
                                    <w:t>Structures In Long-Term Memory (p. 239)</w:t>
                                  </w:r>
                                </w:p>
                                <w:p w:rsidR="002E0D56" w:rsidRDefault="00C67A04">
                                  <w:pPr>
                                    <w:pStyle w:val="TableParagraph"/>
                                    <w:spacing w:before="48"/>
                                    <w:ind w:left="292"/>
                                    <w:rPr>
                                      <w:sz w:val="16"/>
                                    </w:rPr>
                                  </w:pPr>
                                  <w:r>
                                    <w:rPr>
                                      <w:w w:val="105"/>
                                      <w:sz w:val="16"/>
                                    </w:rPr>
                                    <w:t>Memory Structures</w:t>
                                  </w:r>
                                </w:p>
                                <w:p w:rsidR="002E0D56" w:rsidRDefault="00C67A04">
                                  <w:pPr>
                                    <w:pStyle w:val="TableParagraph"/>
                                    <w:spacing w:before="28" w:line="278" w:lineRule="auto"/>
                                    <w:ind w:left="292" w:right="204"/>
                                    <w:rPr>
                                      <w:sz w:val="16"/>
                                    </w:rPr>
                                  </w:pPr>
                                  <w:r>
                                    <w:rPr>
                                      <w:w w:val="105"/>
                                      <w:sz w:val="16"/>
                                    </w:rPr>
                                    <w:t>Using Memory Structures Remembering as a Reconstructive Process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48" w:line="278" w:lineRule="auto"/>
                                    <w:ind w:left="277" w:right="408"/>
                                    <w:rPr>
                                      <w:sz w:val="16"/>
                                    </w:rPr>
                                  </w:pPr>
                                  <w:r>
                                    <w:rPr>
                                      <w:w w:val="105"/>
                                      <w:sz w:val="16"/>
                                    </w:rPr>
                                    <w:t>The Lost Memories of Early Childhood</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Mem 07</w:t>
                                  </w:r>
                                </w:p>
                              </w:tc>
                              <w:tc>
                                <w:tcPr>
                                  <w:tcW w:w="2160" w:type="dxa"/>
                                </w:tcPr>
                                <w:p w:rsidR="002E0D56" w:rsidRDefault="00C67A04">
                                  <w:pPr>
                                    <w:pStyle w:val="TableParagraph"/>
                                    <w:spacing w:line="273" w:lineRule="auto"/>
                                    <w:ind w:right="207"/>
                                    <w:rPr>
                                      <w:rFonts w:ascii="Times New Roman"/>
                                      <w:i/>
                                      <w:sz w:val="16"/>
                                    </w:rPr>
                                  </w:pPr>
                                  <w:r>
                                    <w:rPr>
                                      <w:rFonts w:ascii="Times New Roman"/>
                                      <w:b/>
                                      <w:w w:val="105"/>
                                      <w:sz w:val="16"/>
                                    </w:rPr>
                                    <w:t xml:space="preserve">Video: </w:t>
                                  </w:r>
                                  <w:r>
                                    <w:rPr>
                                      <w:rFonts w:ascii="Times New Roman"/>
                                      <w:i/>
                                      <w:w w:val="105"/>
                                      <w:sz w:val="16"/>
                                    </w:rPr>
                                    <w:t>Memory: Fabric of the Mind</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Biological Aspects of Memory (p. 247)</w:t>
                                  </w:r>
                                </w:p>
                                <w:p w:rsidR="002E0D56" w:rsidRDefault="00C67A04">
                                  <w:pPr>
                                    <w:pStyle w:val="TableParagraph"/>
                                    <w:spacing w:before="48" w:line="278" w:lineRule="auto"/>
                                    <w:ind w:left="292" w:right="212"/>
                                    <w:rPr>
                                      <w:sz w:val="16"/>
                                    </w:rPr>
                                  </w:pPr>
                                  <w:r>
                                    <w:rPr>
                                      <w:w w:val="105"/>
                                      <w:sz w:val="16"/>
                                    </w:rPr>
                                    <w:t>Searching for the Engram Amnesia</w:t>
                                  </w:r>
                                </w:p>
                                <w:p w:rsidR="002E0D56" w:rsidRDefault="00C67A04">
                                  <w:pPr>
                                    <w:pStyle w:val="TableParagraph"/>
                                    <w:spacing w:line="180" w:lineRule="exact"/>
                                    <w:ind w:left="292"/>
                                    <w:rPr>
                                      <w:sz w:val="16"/>
                                    </w:rPr>
                                  </w:pPr>
                                  <w:r>
                                    <w:rPr>
                                      <w:sz w:val="16"/>
                                    </w:rPr>
                                    <w:t>Brain Imaging</w:t>
                                  </w:r>
                                </w:p>
                              </w:tc>
                              <w:tc>
                                <w:tcPr>
                                  <w:tcW w:w="2340" w:type="dxa"/>
                                </w:tcPr>
                                <w:p w:rsidR="002E0D56" w:rsidRDefault="00C67A04">
                                  <w:pPr>
                                    <w:pStyle w:val="TableParagraph"/>
                                    <w:spacing w:line="283" w:lineRule="auto"/>
                                    <w:ind w:left="277" w:right="95" w:hanging="165"/>
                                    <w:rPr>
                                      <w:sz w:val="16"/>
                                    </w:rPr>
                                  </w:pPr>
                                  <w:r>
                                    <w:rPr>
                                      <w:rFonts w:ascii="Times New Roman"/>
                                      <w:b/>
                                      <w:w w:val="105"/>
                                      <w:sz w:val="16"/>
                                    </w:rPr>
                                    <w:t xml:space="preserve">Learning Objectives: </w:t>
                                  </w:r>
                                  <w:r>
                                    <w:rPr>
                                      <w:w w:val="105"/>
                                      <w:sz w:val="16"/>
                                    </w:rPr>
                                    <w:t>Describe the nature and functions of long-term memory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Mem</w:t>
                                  </w:r>
                                  <w:r>
                                    <w:rPr>
                                      <w:spacing w:val="-3"/>
                                      <w:sz w:val="16"/>
                                    </w:rPr>
                                    <w:t xml:space="preserve"> </w:t>
                                  </w:r>
                                  <w:r>
                                    <w:rPr>
                                      <w:sz w:val="16"/>
                                    </w:rPr>
                                    <w:t>08</w:t>
                                  </w:r>
                                </w:p>
                                <w:p w:rsidR="002E0D56" w:rsidRDefault="00C67A04">
                                  <w:pPr>
                                    <w:pStyle w:val="TableParagraph"/>
                                    <w:spacing w:before="28"/>
                                    <w:ind w:left="277"/>
                                    <w:rPr>
                                      <w:sz w:val="16"/>
                                    </w:rPr>
                                  </w:pPr>
                                  <w:r>
                                    <w:rPr>
                                      <w:sz w:val="16"/>
                                    </w:rPr>
                                    <w:t>Mem</w:t>
                                  </w:r>
                                  <w:r>
                                    <w:rPr>
                                      <w:spacing w:val="2"/>
                                      <w:sz w:val="16"/>
                                    </w:rPr>
                                    <w:t xml:space="preserve"> </w:t>
                                  </w:r>
                                  <w:r>
                                    <w:rPr>
                                      <w:sz w:val="16"/>
                                    </w:rPr>
                                    <w:t>09</w:t>
                                  </w:r>
                                </w:p>
                              </w:tc>
                              <w:tc>
                                <w:tcPr>
                                  <w:tcW w:w="2160" w:type="dxa"/>
                                </w:tcPr>
                                <w:p w:rsidR="002E0D56" w:rsidRDefault="00C67A04">
                                  <w:pPr>
                                    <w:pStyle w:val="TableParagraph"/>
                                    <w:rPr>
                                      <w:rFonts w:ascii="Times New Roman"/>
                                      <w:i/>
                                      <w:sz w:val="16"/>
                                    </w:rPr>
                                  </w:pPr>
                                  <w:r>
                                    <w:rPr>
                                      <w:rFonts w:ascii="Times New Roman"/>
                                      <w:b/>
                                      <w:w w:val="110"/>
                                      <w:sz w:val="16"/>
                                    </w:rPr>
                                    <w:t xml:space="preserve">Video: </w:t>
                                  </w:r>
                                  <w:r>
                                    <w:rPr>
                                      <w:rFonts w:ascii="Times New Roman"/>
                                      <w:i/>
                                      <w:w w:val="110"/>
                                      <w:sz w:val="16"/>
                                    </w:rPr>
                                    <w:t>Memory</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3" w:lineRule="auto"/>
                                    <w:ind w:left="277" w:right="385" w:hanging="165"/>
                                    <w:rPr>
                                      <w:sz w:val="16"/>
                                    </w:rPr>
                                  </w:pPr>
                                  <w:r>
                                    <w:rPr>
                                      <w:rFonts w:ascii="Times New Roman"/>
                                      <w:b/>
                                      <w:w w:val="105"/>
                                      <w:sz w:val="16"/>
                                    </w:rPr>
                                    <w:t xml:space="preserve">Biographical Profiles: </w:t>
                                  </w:r>
                                  <w:r>
                                    <w:rPr>
                                      <w:w w:val="105"/>
                                      <w:sz w:val="16"/>
                                    </w:rPr>
                                    <w:t>Hermann Ebbinghaus Endel Tulving Elizabeth Loftus</w:t>
                                  </w:r>
                                </w:p>
                                <w:p w:rsidR="002E0D56" w:rsidRDefault="002E0D56">
                                  <w:pPr>
                                    <w:pStyle w:val="TableParagraph"/>
                                    <w:spacing w:before="5"/>
                                    <w:ind w:left="0"/>
                                    <w:rPr>
                                      <w:rFonts w:ascii="Times New Roman"/>
                                      <w:b/>
                                      <w:sz w:val="16"/>
                                    </w:rPr>
                                  </w:pPr>
                                </w:p>
                                <w:p w:rsidR="002E0D56" w:rsidRDefault="00C67A04">
                                  <w:pPr>
                                    <w:pStyle w:val="TableParagraph"/>
                                    <w:spacing w:before="1"/>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27">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5" o:spid="_x0000_s1033" type="#_x0000_t202" style="position:absolute;left:0;text-align:left;margin-left:67.45pt;margin-top:66.3pt;width:473.35pt;height:625.5pt;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MQtwIAALU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i/9CCNOOijSAx01uhUjCpLIZGjoVQqO9z246hEOoNI2WtXfifK7QlysG8J39EZKMTSUVMDQNzfd&#10;Z1cnHGVAtsMnUcFDZK+FBRpr2Zn0QUIQoEOlHk/VMWRK2Fx4vh+FQLKEs2USXsaRrZ9L0vl6L5X+&#10;QEWHjJFhCeW38ORwp7ShQ9LZxbzGRcHa1kqg5S82wHHagcfhqjkzNGxFnxIv2cSbOHTCYLFxQi/P&#10;nZtiHTqLwl9G+WW+Xuf+L/OuH6YNqyrKzTOzuvzwz6p31Pmki5O+lGhZZeAMJSV323Ur0YGAugv7&#10;2aTDydnNfUnDJgFieRWSH4TebZA4xSJeOmERRk6y9GLH85PbZOGFSZgXL0O6Y5z+e0hoyHASBdGk&#10;pjPpV7F59nsbG0k7pmF+tKzLcHxyIqnR4IZXtrSasHayn6XC0D+nAso9F9oq1oh0kqset6Ntj+Xc&#10;CFtRPYKEpQCBgU5h9oHRCPkTowHmSIbVjz2RFKP2I4c2MENnNuRsbGeD8BKuZlhjNJlrPQ2nfS/Z&#10;rgHkqdG4uIFWqZkVsempicWxwWA22FiOc8wMn+f/1us8bVe/AQAA//8DAFBLAwQUAAYACAAAACEA&#10;v6lCiN8AAAANAQAADwAAAGRycy9kb3ducmV2LnhtbEyPwU7DMBBE70j9B2srcaN2WxSlIU5VITgh&#10;IdJw4OjEbmI1XofYbcPfsznBbWZ3NPs230+uZ1czButRwnolgBlsvLbYSvisXh9SYCEq1Kr3aCT8&#10;mAD7YnGXq0z7G5bmeowtoxIMmZLQxThknIemM06FlR8M0u7kR6ci2bHlelQ3Knc93wiRcKcs0oVO&#10;Dea5M835eHESDl9Yvtjv9/qjPJW2qnYC35KzlPfL6fAELJop/oVhxid0KIip9hfUgfXkt487is5i&#10;kwCbEyJdk6rnUbpNgBc5//9F8QsAAP//AwBQSwECLQAUAAYACAAAACEAtoM4kv4AAADhAQAAEwAA&#10;AAAAAAAAAAAAAAAAAAAAW0NvbnRlbnRfVHlwZXNdLnhtbFBLAQItABQABgAIAAAAIQA4/SH/1gAA&#10;AJQBAAALAAAAAAAAAAAAAAAAAC8BAABfcmVscy8ucmVsc1BLAQItABQABgAIAAAAIQDMIsMQtwIA&#10;ALUFAAAOAAAAAAAAAAAAAAAAAC4CAABkcnMvZTJvRG9jLnhtbFBLAQItABQABgAIAAAAIQC/qUKI&#10;3wAAAA0BAAAPAAAAAAAAAAAAAAAAABEFAABkcnMvZG93bnJldi54bWxQSwUGAAAAAAQABADzAAAA&#10;HQY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715"/>
                        </w:trPr>
                        <w:tc>
                          <w:tcPr>
                            <w:tcW w:w="2445" w:type="dxa"/>
                            <w:tcBorders>
                              <w:top w:val="single" w:sz="18" w:space="0" w:color="000000"/>
                            </w:tcBorders>
                          </w:tcPr>
                          <w:p w:rsidR="002E0D56" w:rsidRDefault="00C67A04">
                            <w:pPr>
                              <w:pStyle w:val="TableParagraph"/>
                              <w:spacing w:line="288" w:lineRule="auto"/>
                              <w:ind w:left="292" w:hanging="180"/>
                              <w:rPr>
                                <w:sz w:val="16"/>
                              </w:rPr>
                            </w:pPr>
                            <w:r>
                              <w:rPr>
                                <w:rFonts w:ascii="Times New Roman"/>
                                <w:b/>
                                <w:w w:val="105"/>
                                <w:sz w:val="16"/>
                              </w:rPr>
                              <w:t xml:space="preserve">What is Memory? (p. 217) </w:t>
                            </w:r>
                            <w:r>
                              <w:rPr>
                                <w:w w:val="105"/>
                                <w:sz w:val="16"/>
                              </w:rPr>
                              <w:t>Ebbinghaus Quantifies Memory</w:t>
                            </w:r>
                          </w:p>
                          <w:p w:rsidR="002E0D56" w:rsidRDefault="00C67A04">
                            <w:pPr>
                              <w:pStyle w:val="TableParagraph"/>
                              <w:spacing w:line="172" w:lineRule="exact"/>
                              <w:ind w:left="292"/>
                              <w:rPr>
                                <w:sz w:val="16"/>
                              </w:rPr>
                            </w:pPr>
                            <w:r>
                              <w:rPr>
                                <w:w w:val="105"/>
                                <w:sz w:val="16"/>
                              </w:rPr>
                              <w:t>Types of Memory</w:t>
                            </w:r>
                          </w:p>
                          <w:p w:rsidR="002E0D56" w:rsidRDefault="00C67A04">
                            <w:pPr>
                              <w:pStyle w:val="TableParagraph"/>
                              <w:spacing w:before="29" w:line="278" w:lineRule="auto"/>
                              <w:ind w:left="292"/>
                              <w:rPr>
                                <w:sz w:val="16"/>
                              </w:rPr>
                            </w:pPr>
                            <w:r>
                              <w:rPr>
                                <w:w w:val="105"/>
                                <w:sz w:val="16"/>
                              </w:rPr>
                              <w:t>An Overview of Memory Processes</w:t>
                            </w:r>
                          </w:p>
                        </w:tc>
                        <w:tc>
                          <w:tcPr>
                            <w:tcW w:w="2340" w:type="dxa"/>
                            <w:tcBorders>
                              <w:top w:val="single" w:sz="18" w:space="0" w:color="000000"/>
                            </w:tcBorders>
                          </w:tcPr>
                          <w:p w:rsidR="002E0D56" w:rsidRDefault="00C67A04">
                            <w:pPr>
                              <w:pStyle w:val="TableParagraph"/>
                              <w:spacing w:line="283" w:lineRule="auto"/>
                              <w:ind w:left="277" w:right="440" w:hanging="165"/>
                              <w:jc w:val="both"/>
                              <w:rPr>
                                <w:sz w:val="16"/>
                              </w:rPr>
                            </w:pPr>
                            <w:r>
                              <w:rPr>
                                <w:rFonts w:ascii="Times New Roman"/>
                                <w:b/>
                                <w:w w:val="105"/>
                                <w:sz w:val="16"/>
                              </w:rPr>
                              <w:t xml:space="preserve">Discussion Questions: </w:t>
                            </w:r>
                            <w:r>
                              <w:rPr>
                                <w:w w:val="105"/>
                                <w:sz w:val="16"/>
                              </w:rPr>
                              <w:t>What would be like if humans did not have memory?</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sz w:val="16"/>
                              </w:rPr>
                              <w:t>Questions 8.1-</w:t>
                            </w:r>
                          </w:p>
                          <w:p w:rsidR="002E0D56" w:rsidRDefault="00C67A04">
                            <w:pPr>
                              <w:pStyle w:val="TableParagraph"/>
                              <w:spacing w:before="28"/>
                              <w:ind w:left="277"/>
                              <w:rPr>
                                <w:sz w:val="16"/>
                              </w:rPr>
                            </w:pPr>
                            <w:r>
                              <w:rPr>
                                <w:sz w:val="16"/>
                              </w:rPr>
                              <w:t>8.161</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72" w:right="386"/>
                              <w:jc w:val="center"/>
                              <w:rPr>
                                <w:sz w:val="16"/>
                              </w:rPr>
                            </w:pPr>
                            <w:r>
                              <w:rPr>
                                <w:sz w:val="16"/>
                              </w:rPr>
                              <w:t>Chapter 8</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8</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111" w:right="558"/>
                              <w:jc w:val="center"/>
                              <w:rPr>
                                <w:sz w:val="16"/>
                              </w:rPr>
                            </w:pPr>
                            <w:r>
                              <w:rPr>
                                <w:sz w:val="16"/>
                              </w:rPr>
                              <w:t>Mem 03</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ight="264"/>
                              <w:rPr>
                                <w:sz w:val="16"/>
                              </w:rPr>
                            </w:pPr>
                            <w:r>
                              <w:rPr>
                                <w:sz w:val="16"/>
                              </w:rPr>
                              <w:t>Program 9: Remembering and Forgetting</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Sensory Memory (p. 221)</w:t>
                            </w:r>
                          </w:p>
                          <w:p w:rsidR="002E0D56" w:rsidRDefault="00C67A04">
                            <w:pPr>
                              <w:pStyle w:val="TableParagraph"/>
                              <w:spacing w:before="44" w:line="278" w:lineRule="auto"/>
                              <w:ind w:left="292" w:right="950"/>
                              <w:rPr>
                                <w:sz w:val="16"/>
                              </w:rPr>
                            </w:pPr>
                            <w:r>
                              <w:rPr>
                                <w:w w:val="105"/>
                                <w:sz w:val="16"/>
                              </w:rPr>
                              <w:t>Iconic Memory Echoic Memory</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441"/>
                              <w:rPr>
                                <w:sz w:val="16"/>
                              </w:rPr>
                            </w:pPr>
                            <w:r>
                              <w:rPr>
                                <w:w w:val="105"/>
                                <w:sz w:val="16"/>
                              </w:rPr>
                              <w:t>Reasons For Memory Loss With Age</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72" w:right="386"/>
                              <w:jc w:val="center"/>
                              <w:rPr>
                                <w:sz w:val="16"/>
                              </w:rPr>
                            </w:pPr>
                            <w:r>
                              <w:rPr>
                                <w:sz w:val="16"/>
                              </w:rPr>
                              <w:t>Chapter 8</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5: Memory</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254" w:lineRule="auto"/>
                              <w:rPr>
                                <w:rFonts w:ascii="Times New Roman"/>
                                <w:b/>
                                <w:sz w:val="16"/>
                              </w:rPr>
                            </w:pPr>
                            <w:r>
                              <w:rPr>
                                <w:rFonts w:ascii="Times New Roman"/>
                                <w:b/>
                                <w:w w:val="110"/>
                                <w:sz w:val="16"/>
                              </w:rPr>
                              <w:t>Short-Term Memory And Working Memory (p. 223)</w:t>
                            </w:r>
                          </w:p>
                          <w:p w:rsidR="002E0D56" w:rsidRDefault="00C67A04">
                            <w:pPr>
                              <w:pStyle w:val="TableParagraph"/>
                              <w:spacing w:before="48" w:line="278" w:lineRule="auto"/>
                              <w:ind w:left="292"/>
                              <w:rPr>
                                <w:sz w:val="16"/>
                              </w:rPr>
                            </w:pPr>
                            <w:r>
                              <w:rPr>
                                <w:w w:val="105"/>
                                <w:sz w:val="16"/>
                              </w:rPr>
                              <w:t>The capacity Limitations of STM</w:t>
                            </w:r>
                          </w:p>
                          <w:p w:rsidR="002E0D56" w:rsidRDefault="00C67A04">
                            <w:pPr>
                              <w:pStyle w:val="TableParagraph"/>
                              <w:spacing w:line="278" w:lineRule="auto"/>
                              <w:ind w:left="292"/>
                              <w:rPr>
                                <w:sz w:val="16"/>
                              </w:rPr>
                            </w:pPr>
                            <w:r>
                              <w:rPr>
                                <w:w w:val="105"/>
                                <w:sz w:val="16"/>
                              </w:rPr>
                              <w:t>Accommodating to STM Capacity</w:t>
                            </w:r>
                          </w:p>
                          <w:p w:rsidR="002E0D56" w:rsidRDefault="00C67A04">
                            <w:pPr>
                              <w:pStyle w:val="TableParagraph"/>
                              <w:spacing w:line="180" w:lineRule="exact"/>
                              <w:ind w:left="292"/>
                              <w:rPr>
                                <w:sz w:val="16"/>
                              </w:rPr>
                            </w:pPr>
                            <w:r>
                              <w:rPr>
                                <w:w w:val="105"/>
                                <w:sz w:val="16"/>
                              </w:rPr>
                              <w:t>Working Memory</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Experiments &amp; Demonstrations:</w:t>
                            </w:r>
                          </w:p>
                          <w:p w:rsidR="002E0D56" w:rsidRDefault="00C67A04">
                            <w:pPr>
                              <w:pStyle w:val="TableParagraph"/>
                              <w:spacing w:before="48" w:line="278" w:lineRule="auto"/>
                              <w:ind w:right="363"/>
                              <w:rPr>
                                <w:sz w:val="16"/>
                              </w:rPr>
                            </w:pPr>
                            <w:r>
                              <w:rPr>
                                <w:w w:val="105"/>
                                <w:sz w:val="16"/>
                              </w:rPr>
                              <w:t>Strategies for Enhancing Memory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Mem</w:t>
                            </w:r>
                            <w:r>
                              <w:rPr>
                                <w:spacing w:val="24"/>
                                <w:sz w:val="16"/>
                              </w:rPr>
                              <w:t xml:space="preserve"> </w:t>
                            </w:r>
                            <w:r>
                              <w:rPr>
                                <w:sz w:val="16"/>
                              </w:rPr>
                              <w:t>01</w:t>
                            </w:r>
                          </w:p>
                          <w:p w:rsidR="002E0D56" w:rsidRDefault="00C67A04">
                            <w:pPr>
                              <w:pStyle w:val="TableParagraph"/>
                              <w:spacing w:before="28"/>
                              <w:ind w:left="277"/>
                              <w:rPr>
                                <w:sz w:val="16"/>
                              </w:rPr>
                            </w:pPr>
                            <w:r>
                              <w:rPr>
                                <w:sz w:val="16"/>
                              </w:rPr>
                              <w:t>Mem</w:t>
                            </w:r>
                            <w:r>
                              <w:rPr>
                                <w:spacing w:val="8"/>
                                <w:sz w:val="16"/>
                              </w:rPr>
                              <w:t xml:space="preserve"> </w:t>
                            </w:r>
                            <w:r>
                              <w:rPr>
                                <w:sz w:val="16"/>
                              </w:rPr>
                              <w:t>05</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Pr>
                                <w:sz w:val="16"/>
                              </w:rPr>
                            </w:pPr>
                            <w:r>
                              <w:rPr>
                                <w:w w:val="105"/>
                                <w:sz w:val="16"/>
                              </w:rPr>
                              <w:t>Unit 5: Learning and Memory</w:t>
                            </w:r>
                          </w:p>
                          <w:p w:rsidR="002E0D56" w:rsidRDefault="00C67A04">
                            <w:pPr>
                              <w:pStyle w:val="TableParagraph"/>
                              <w:spacing w:before="176"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5: Memory</w:t>
                            </w:r>
                          </w:p>
                        </w:tc>
                        <w:tc>
                          <w:tcPr>
                            <w:tcW w:w="879" w:type="dxa"/>
                            <w:tcBorders>
                              <w:right w:val="nil"/>
                            </w:tcBorders>
                          </w:tcPr>
                          <w:p w:rsidR="002E0D56" w:rsidRDefault="002E0D56">
                            <w:pPr>
                              <w:pStyle w:val="TableParagraph"/>
                              <w:ind w:left="0"/>
                              <w:rPr>
                                <w:rFonts w:ascii="Times New Roman"/>
                                <w:sz w:val="16"/>
                              </w:rPr>
                            </w:pPr>
                          </w:p>
                        </w:tc>
                      </w:tr>
                      <w:tr w:rsidR="002E0D56">
                        <w:trPr>
                          <w:trHeight w:val="2295"/>
                        </w:trPr>
                        <w:tc>
                          <w:tcPr>
                            <w:tcW w:w="2445" w:type="dxa"/>
                          </w:tcPr>
                          <w:p w:rsidR="002E0D56" w:rsidRDefault="00C67A04">
                            <w:pPr>
                              <w:pStyle w:val="TableParagraph"/>
                              <w:spacing w:line="264" w:lineRule="auto"/>
                              <w:ind w:right="440"/>
                              <w:rPr>
                                <w:rFonts w:ascii="Times New Roman"/>
                                <w:b/>
                                <w:sz w:val="16"/>
                              </w:rPr>
                            </w:pPr>
                            <w:r>
                              <w:rPr>
                                <w:rFonts w:ascii="Times New Roman"/>
                                <w:b/>
                                <w:w w:val="110"/>
                                <w:sz w:val="16"/>
                              </w:rPr>
                              <w:t>Long-Term Memory: Encoding And Retrieval (p. 228)</w:t>
                            </w:r>
                          </w:p>
                          <w:p w:rsidR="002E0D56" w:rsidRDefault="00C67A04">
                            <w:pPr>
                              <w:pStyle w:val="TableParagraph"/>
                              <w:spacing w:before="26" w:line="278" w:lineRule="auto"/>
                              <w:ind w:left="292"/>
                              <w:rPr>
                                <w:sz w:val="16"/>
                              </w:rPr>
                            </w:pPr>
                            <w:r>
                              <w:rPr>
                                <w:w w:val="105"/>
                                <w:sz w:val="16"/>
                              </w:rPr>
                              <w:t>Context and Encoding Retrieval</w:t>
                            </w:r>
                            <w:r>
                              <w:rPr>
                                <w:spacing w:val="2"/>
                                <w:w w:val="105"/>
                                <w:sz w:val="16"/>
                              </w:rPr>
                              <w:t xml:space="preserve"> </w:t>
                            </w:r>
                            <w:r>
                              <w:rPr>
                                <w:w w:val="105"/>
                                <w:sz w:val="16"/>
                              </w:rPr>
                              <w:t>Cues</w:t>
                            </w:r>
                          </w:p>
                          <w:p w:rsidR="002E0D56" w:rsidRDefault="00C67A04">
                            <w:pPr>
                              <w:pStyle w:val="TableParagraph"/>
                              <w:spacing w:line="297" w:lineRule="auto"/>
                              <w:ind w:left="292" w:right="143"/>
                              <w:rPr>
                                <w:sz w:val="16"/>
                              </w:rPr>
                            </w:pPr>
                            <w:r>
                              <w:rPr>
                                <w:w w:val="105"/>
                                <w:sz w:val="16"/>
                              </w:rPr>
                              <w:t>The Processes of Encoding And</w:t>
                            </w:r>
                            <w:r>
                              <w:rPr>
                                <w:spacing w:val="8"/>
                                <w:w w:val="105"/>
                                <w:sz w:val="16"/>
                              </w:rPr>
                              <w:t xml:space="preserve"> </w:t>
                            </w:r>
                            <w:r>
                              <w:rPr>
                                <w:w w:val="105"/>
                                <w:sz w:val="16"/>
                              </w:rPr>
                              <w:t>Retrieval</w:t>
                            </w:r>
                          </w:p>
                          <w:p w:rsidR="002E0D56" w:rsidRDefault="00C67A04">
                            <w:pPr>
                              <w:pStyle w:val="TableParagraph"/>
                              <w:spacing w:line="166" w:lineRule="exact"/>
                              <w:ind w:left="292"/>
                              <w:rPr>
                                <w:sz w:val="16"/>
                              </w:rPr>
                            </w:pPr>
                            <w:r>
                              <w:rPr>
                                <w:w w:val="105"/>
                                <w:sz w:val="16"/>
                              </w:rPr>
                              <w:t>Improving Memory for</w:t>
                            </w:r>
                          </w:p>
                          <w:p w:rsidR="002E0D56" w:rsidRDefault="00C67A04">
                            <w:pPr>
                              <w:pStyle w:val="TableParagraph"/>
                              <w:spacing w:before="26" w:line="278" w:lineRule="auto"/>
                              <w:ind w:left="292"/>
                              <w:rPr>
                                <w:sz w:val="16"/>
                              </w:rPr>
                            </w:pPr>
                            <w:r>
                              <w:rPr>
                                <w:w w:val="105"/>
                                <w:sz w:val="16"/>
                              </w:rPr>
                              <w:t>Unstructured Information Metamemory</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The Zeigarnik Effect</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Mem</w:t>
                            </w:r>
                            <w:r>
                              <w:rPr>
                                <w:spacing w:val="3"/>
                                <w:sz w:val="16"/>
                              </w:rPr>
                              <w:t xml:space="preserve"> </w:t>
                            </w:r>
                            <w:r>
                              <w:rPr>
                                <w:sz w:val="16"/>
                              </w:rPr>
                              <w:t>02</w:t>
                            </w:r>
                          </w:p>
                          <w:p w:rsidR="002E0D56" w:rsidRDefault="00C67A04">
                            <w:pPr>
                              <w:pStyle w:val="TableParagraph"/>
                              <w:spacing w:before="28"/>
                              <w:ind w:left="277"/>
                              <w:rPr>
                                <w:sz w:val="16"/>
                              </w:rPr>
                            </w:pPr>
                            <w:r>
                              <w:rPr>
                                <w:sz w:val="16"/>
                              </w:rPr>
                              <w:t>Mem</w:t>
                            </w:r>
                            <w:r>
                              <w:rPr>
                                <w:spacing w:val="2"/>
                                <w:sz w:val="16"/>
                              </w:rPr>
                              <w:t xml:space="preserve"> </w:t>
                            </w:r>
                            <w:r>
                              <w:rPr>
                                <w:sz w:val="16"/>
                              </w:rPr>
                              <w:t>04</w:t>
                            </w:r>
                          </w:p>
                          <w:p w:rsidR="002E0D56" w:rsidRDefault="00C67A04">
                            <w:pPr>
                              <w:pStyle w:val="TableParagraph"/>
                              <w:spacing w:before="28"/>
                              <w:ind w:left="277"/>
                              <w:rPr>
                                <w:sz w:val="16"/>
                              </w:rPr>
                            </w:pPr>
                            <w:r>
                              <w:rPr>
                                <w:sz w:val="16"/>
                              </w:rPr>
                              <w:t>Mem</w:t>
                            </w:r>
                            <w:r>
                              <w:rPr>
                                <w:spacing w:val="8"/>
                                <w:sz w:val="16"/>
                              </w:rPr>
                              <w:t xml:space="preserve"> </w:t>
                            </w:r>
                            <w:r>
                              <w:rPr>
                                <w:sz w:val="16"/>
                              </w:rPr>
                              <w:t>05</w:t>
                            </w:r>
                          </w:p>
                          <w:p w:rsidR="002E0D56" w:rsidRDefault="00C67A04">
                            <w:pPr>
                              <w:pStyle w:val="TableParagraph"/>
                              <w:spacing w:before="29"/>
                              <w:ind w:left="277"/>
                              <w:rPr>
                                <w:sz w:val="16"/>
                              </w:rPr>
                            </w:pPr>
                            <w:r>
                              <w:rPr>
                                <w:sz w:val="16"/>
                              </w:rPr>
                              <w:t>Mem</w:t>
                            </w:r>
                            <w:r>
                              <w:rPr>
                                <w:spacing w:val="2"/>
                                <w:sz w:val="16"/>
                              </w:rPr>
                              <w:t xml:space="preserve"> </w:t>
                            </w:r>
                            <w:r>
                              <w:rPr>
                                <w:sz w:val="16"/>
                              </w:rPr>
                              <w:t>06</w:t>
                            </w:r>
                          </w:p>
                        </w:tc>
                        <w:tc>
                          <w:tcPr>
                            <w:tcW w:w="2160" w:type="dxa"/>
                          </w:tcPr>
                          <w:p w:rsidR="002E0D56" w:rsidRDefault="00C67A04">
                            <w:pPr>
                              <w:pStyle w:val="TableParagraph"/>
                              <w:rPr>
                                <w:rFonts w:ascii="Times New Roman"/>
                                <w:b/>
                                <w:sz w:val="16"/>
                              </w:rPr>
                            </w:pPr>
                            <w:r>
                              <w:rPr>
                                <w:rFonts w:ascii="Times New Roman"/>
                                <w:b/>
                                <w:w w:val="105"/>
                                <w:sz w:val="16"/>
                              </w:rPr>
                              <w:t>Mind Matters:</w:t>
                            </w:r>
                          </w:p>
                          <w:p w:rsidR="002E0D56" w:rsidRDefault="00C67A04">
                            <w:pPr>
                              <w:pStyle w:val="TableParagraph"/>
                              <w:spacing w:before="44" w:line="278" w:lineRule="auto"/>
                              <w:ind w:left="277"/>
                              <w:rPr>
                                <w:sz w:val="16"/>
                              </w:rPr>
                            </w:pPr>
                            <w:r>
                              <w:rPr>
                                <w:w w:val="105"/>
                                <w:sz w:val="16"/>
                              </w:rPr>
                              <w:t>Unit 5: Learning and Memory</w:t>
                            </w:r>
                          </w:p>
                          <w:p w:rsidR="002E0D56" w:rsidRDefault="00C67A04">
                            <w:pPr>
                              <w:pStyle w:val="TableParagraph"/>
                              <w:spacing w:before="176"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5: Memory</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spacing w:line="254" w:lineRule="auto"/>
                              <w:rPr>
                                <w:rFonts w:ascii="Times New Roman"/>
                                <w:b/>
                                <w:sz w:val="16"/>
                              </w:rPr>
                            </w:pPr>
                            <w:r>
                              <w:rPr>
                                <w:rFonts w:ascii="Times New Roman"/>
                                <w:b/>
                                <w:w w:val="105"/>
                                <w:sz w:val="16"/>
                              </w:rPr>
                              <w:t>Structures In Long-Term Memory (p. 239)</w:t>
                            </w:r>
                          </w:p>
                          <w:p w:rsidR="002E0D56" w:rsidRDefault="00C67A04">
                            <w:pPr>
                              <w:pStyle w:val="TableParagraph"/>
                              <w:spacing w:before="48"/>
                              <w:ind w:left="292"/>
                              <w:rPr>
                                <w:sz w:val="16"/>
                              </w:rPr>
                            </w:pPr>
                            <w:r>
                              <w:rPr>
                                <w:w w:val="105"/>
                                <w:sz w:val="16"/>
                              </w:rPr>
                              <w:t>Memory Structures</w:t>
                            </w:r>
                          </w:p>
                          <w:p w:rsidR="002E0D56" w:rsidRDefault="00C67A04">
                            <w:pPr>
                              <w:pStyle w:val="TableParagraph"/>
                              <w:spacing w:before="28" w:line="278" w:lineRule="auto"/>
                              <w:ind w:left="292" w:right="204"/>
                              <w:rPr>
                                <w:sz w:val="16"/>
                              </w:rPr>
                            </w:pPr>
                            <w:r>
                              <w:rPr>
                                <w:w w:val="105"/>
                                <w:sz w:val="16"/>
                              </w:rPr>
                              <w:t>Using Memory Structures Remembering as a Reconstructive Process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48" w:line="278" w:lineRule="auto"/>
                              <w:ind w:left="277" w:right="408"/>
                              <w:rPr>
                                <w:sz w:val="16"/>
                              </w:rPr>
                            </w:pPr>
                            <w:r>
                              <w:rPr>
                                <w:w w:val="105"/>
                                <w:sz w:val="16"/>
                              </w:rPr>
                              <w:t>The Lost Memories of Early Childhood</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Mem 07</w:t>
                            </w:r>
                          </w:p>
                        </w:tc>
                        <w:tc>
                          <w:tcPr>
                            <w:tcW w:w="2160" w:type="dxa"/>
                          </w:tcPr>
                          <w:p w:rsidR="002E0D56" w:rsidRDefault="00C67A04">
                            <w:pPr>
                              <w:pStyle w:val="TableParagraph"/>
                              <w:spacing w:line="273" w:lineRule="auto"/>
                              <w:ind w:right="207"/>
                              <w:rPr>
                                <w:rFonts w:ascii="Times New Roman"/>
                                <w:i/>
                                <w:sz w:val="16"/>
                              </w:rPr>
                            </w:pPr>
                            <w:r>
                              <w:rPr>
                                <w:rFonts w:ascii="Times New Roman"/>
                                <w:b/>
                                <w:w w:val="105"/>
                                <w:sz w:val="16"/>
                              </w:rPr>
                              <w:t xml:space="preserve">Video: </w:t>
                            </w:r>
                            <w:r>
                              <w:rPr>
                                <w:rFonts w:ascii="Times New Roman"/>
                                <w:i/>
                                <w:w w:val="105"/>
                                <w:sz w:val="16"/>
                              </w:rPr>
                              <w:t>Memory: Fabric of the Mind</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Biological Aspects of Memory (p. 247)</w:t>
                            </w:r>
                          </w:p>
                          <w:p w:rsidR="002E0D56" w:rsidRDefault="00C67A04">
                            <w:pPr>
                              <w:pStyle w:val="TableParagraph"/>
                              <w:spacing w:before="48" w:line="278" w:lineRule="auto"/>
                              <w:ind w:left="292" w:right="212"/>
                              <w:rPr>
                                <w:sz w:val="16"/>
                              </w:rPr>
                            </w:pPr>
                            <w:r>
                              <w:rPr>
                                <w:w w:val="105"/>
                                <w:sz w:val="16"/>
                              </w:rPr>
                              <w:t>Searching for the Engram Amnesia</w:t>
                            </w:r>
                          </w:p>
                          <w:p w:rsidR="002E0D56" w:rsidRDefault="00C67A04">
                            <w:pPr>
                              <w:pStyle w:val="TableParagraph"/>
                              <w:spacing w:line="180" w:lineRule="exact"/>
                              <w:ind w:left="292"/>
                              <w:rPr>
                                <w:sz w:val="16"/>
                              </w:rPr>
                            </w:pPr>
                            <w:r>
                              <w:rPr>
                                <w:sz w:val="16"/>
                              </w:rPr>
                              <w:t>Brain Imaging</w:t>
                            </w:r>
                          </w:p>
                        </w:tc>
                        <w:tc>
                          <w:tcPr>
                            <w:tcW w:w="2340" w:type="dxa"/>
                          </w:tcPr>
                          <w:p w:rsidR="002E0D56" w:rsidRDefault="00C67A04">
                            <w:pPr>
                              <w:pStyle w:val="TableParagraph"/>
                              <w:spacing w:line="283" w:lineRule="auto"/>
                              <w:ind w:left="277" w:right="95" w:hanging="165"/>
                              <w:rPr>
                                <w:sz w:val="16"/>
                              </w:rPr>
                            </w:pPr>
                            <w:r>
                              <w:rPr>
                                <w:rFonts w:ascii="Times New Roman"/>
                                <w:b/>
                                <w:w w:val="105"/>
                                <w:sz w:val="16"/>
                              </w:rPr>
                              <w:t xml:space="preserve">Learning Objectives: </w:t>
                            </w:r>
                            <w:r>
                              <w:rPr>
                                <w:w w:val="105"/>
                                <w:sz w:val="16"/>
                              </w:rPr>
                              <w:t>Describe the nature and functions of long-term memory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Mem</w:t>
                            </w:r>
                            <w:r>
                              <w:rPr>
                                <w:spacing w:val="-3"/>
                                <w:sz w:val="16"/>
                              </w:rPr>
                              <w:t xml:space="preserve"> </w:t>
                            </w:r>
                            <w:r>
                              <w:rPr>
                                <w:sz w:val="16"/>
                              </w:rPr>
                              <w:t>08</w:t>
                            </w:r>
                          </w:p>
                          <w:p w:rsidR="002E0D56" w:rsidRDefault="00C67A04">
                            <w:pPr>
                              <w:pStyle w:val="TableParagraph"/>
                              <w:spacing w:before="28"/>
                              <w:ind w:left="277"/>
                              <w:rPr>
                                <w:sz w:val="16"/>
                              </w:rPr>
                            </w:pPr>
                            <w:r>
                              <w:rPr>
                                <w:sz w:val="16"/>
                              </w:rPr>
                              <w:t>Mem</w:t>
                            </w:r>
                            <w:r>
                              <w:rPr>
                                <w:spacing w:val="2"/>
                                <w:sz w:val="16"/>
                              </w:rPr>
                              <w:t xml:space="preserve"> </w:t>
                            </w:r>
                            <w:r>
                              <w:rPr>
                                <w:sz w:val="16"/>
                              </w:rPr>
                              <w:t>09</w:t>
                            </w:r>
                          </w:p>
                        </w:tc>
                        <w:tc>
                          <w:tcPr>
                            <w:tcW w:w="2160" w:type="dxa"/>
                          </w:tcPr>
                          <w:p w:rsidR="002E0D56" w:rsidRDefault="00C67A04">
                            <w:pPr>
                              <w:pStyle w:val="TableParagraph"/>
                              <w:rPr>
                                <w:rFonts w:ascii="Times New Roman"/>
                                <w:i/>
                                <w:sz w:val="16"/>
                              </w:rPr>
                            </w:pPr>
                            <w:r>
                              <w:rPr>
                                <w:rFonts w:ascii="Times New Roman"/>
                                <w:b/>
                                <w:w w:val="110"/>
                                <w:sz w:val="16"/>
                              </w:rPr>
                              <w:t xml:space="preserve">Video: </w:t>
                            </w:r>
                            <w:r>
                              <w:rPr>
                                <w:rFonts w:ascii="Times New Roman"/>
                                <w:i/>
                                <w:w w:val="110"/>
                                <w:sz w:val="16"/>
                              </w:rPr>
                              <w:t>Memory</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3" w:lineRule="auto"/>
                              <w:ind w:left="277" w:right="385" w:hanging="165"/>
                              <w:rPr>
                                <w:sz w:val="16"/>
                              </w:rPr>
                            </w:pPr>
                            <w:r>
                              <w:rPr>
                                <w:rFonts w:ascii="Times New Roman"/>
                                <w:b/>
                                <w:w w:val="105"/>
                                <w:sz w:val="16"/>
                              </w:rPr>
                              <w:t xml:space="preserve">Biographical Profiles: </w:t>
                            </w:r>
                            <w:r>
                              <w:rPr>
                                <w:w w:val="105"/>
                                <w:sz w:val="16"/>
                              </w:rPr>
                              <w:t>Hermann Ebbinghaus Endel Tulving Elizabeth Loftus</w:t>
                            </w:r>
                          </w:p>
                          <w:p w:rsidR="002E0D56" w:rsidRDefault="002E0D56">
                            <w:pPr>
                              <w:pStyle w:val="TableParagraph"/>
                              <w:spacing w:before="5"/>
                              <w:ind w:left="0"/>
                              <w:rPr>
                                <w:rFonts w:ascii="Times New Roman"/>
                                <w:b/>
                                <w:sz w:val="16"/>
                              </w:rPr>
                            </w:pPr>
                          </w:p>
                          <w:p w:rsidR="002E0D56" w:rsidRDefault="00C67A04">
                            <w:pPr>
                              <w:pStyle w:val="TableParagraph"/>
                              <w:spacing w:before="1"/>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28">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sz w:val="36"/>
        </w:rPr>
        <w:t>Chapter 8 At-a-Glance</w:t>
      </w:r>
    </w:p>
    <w:p w:rsidR="002E0D56" w:rsidRDefault="00C67A04">
      <w:pPr>
        <w:pStyle w:val="Heading1"/>
        <w:ind w:left="948"/>
        <w:rPr>
          <w:rFonts w:ascii="Times New Roman"/>
        </w:rPr>
      </w:pPr>
      <w:r>
        <w:rPr>
          <w:rFonts w:ascii="Times New Roman"/>
          <w:w w:val="105"/>
        </w:rPr>
        <w:t>Memory</w:t>
      </w:r>
    </w:p>
    <w:p w:rsidR="002E0D56" w:rsidRDefault="002E0D56">
      <w:pPr>
        <w:rPr>
          <w:rFonts w:ascii="Times New Roman"/>
        </w:rPr>
        <w:sectPr w:rsidR="002E0D56">
          <w:pgSz w:w="10800" w:h="14460"/>
          <w:pgMar w:top="360" w:right="0" w:bottom="54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589120" behindDoc="0" locked="0" layoutInCell="1" allowOverlap="1">
                <wp:simplePos x="0" y="0"/>
                <wp:positionH relativeFrom="page">
                  <wp:posOffset>3272790</wp:posOffset>
                </wp:positionH>
                <wp:positionV relativeFrom="paragraph">
                  <wp:posOffset>234950</wp:posOffset>
                </wp:positionV>
                <wp:extent cx="3585210" cy="0"/>
                <wp:effectExtent l="5715" t="6350" r="9525" b="12700"/>
                <wp:wrapNone/>
                <wp:docPr id="314" name="Lin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852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4"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7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9CqIAIAAEUEAAAOAAAAZHJzL2Uyb0RvYy54bWysU8GO2jAQvVfqP1i+QwgEChFhVSXQy7ZF&#10;2u0HGNshVh3bsg0BVf33jh2C2PZSVeVgxpmZN29mntdPl1aiM7dOaFXgdDzBiCuqmVDHAn973Y2W&#10;GDlPFCNSK17gK3f4afP+3bozOZ/qRkvGLQIQ5fLOFLjx3uRJ4mjDW+LG2nAFzlrblni42mPCLOkA&#10;vZXJdDJZJJ22zFhNuXPwteqdeBPx65pT/7WuHfdIFhi4+XjaeB7CmWzWJD9aYhpBbzTIP7BoiVBQ&#10;9A5VEU/QyYo/oFpBrXa69mOq20TXtaA89gDdpJPfunlpiOGxFxiOM/cxuf8HS7+c9xYJVuBZmmGk&#10;SAtLehaKo+kqC9PpjMshqFR7G/qjF/VinjX97pDSZUPUkUeWr1cDiWnISN6khIszUOPQfdYMYsjJ&#10;6ziqS23bAAlDQJe4ket9I/ziEYWPs/lyPk1hcXTwJSQfEo11/hPXLQpGgSWwjsDk/Ox8IELyISTU&#10;UXonpIwLlwp1BV7Np/OY4LQULDhDmLPHQyktOpMgmfiLXYHnMSwgV8Q1fVx09WKy+qRYrNJwwrY3&#10;2xMhextYSRUKQY/A82b1Yvmxmqy2y+0yG2XTxXaUTapq9HFXZqPFLv0wr2ZVWVbpz8A5zfJGMMZV&#10;oD0IN83+Thi3J9RL7i7d+3ySt+hxkEB2+I+k45LDXnuFHDS77u2wfNBqDL69q/AYHu9gP77+zS8A&#10;AAD//wMAUEsDBBQABgAIAAAAIQBLnPqP3gAAAAoBAAAPAAAAZHJzL2Rvd25yZXYueG1sTI9BT8JA&#10;EIXvJv6HzZh4IbALCJLaLTFqb15AjdehHdvG7mzpLlD99Q7xoLeZeS9vvpeuB9eqI/Wh8WxhOjGg&#10;iAtfNlxZeH3JxytQISKX2HomC18UYJ1dXqSYlP7EGzpuY6UkhEOCFuoYu0TrUNTkMEx8Ryzah+8d&#10;Rln7Spc9niTctXpmzFI7bFg+1NjRQ03F5/bgLIT8jfb596gYmfd55Wm2f3x+Qmuvr4b7O1CRhvhn&#10;hjO+oEMmTDt/4DKo1sJiurgRq4X5rXQ6G8zKyLT7vegs1f8rZD8AAAD//wMAUEsBAi0AFAAGAAgA&#10;AAAhALaDOJL+AAAA4QEAABMAAAAAAAAAAAAAAAAAAAAAAFtDb250ZW50X1R5cGVzXS54bWxQSwEC&#10;LQAUAAYACAAAACEAOP0h/9YAAACUAQAACwAAAAAAAAAAAAAAAAAvAQAAX3JlbHMvLnJlbHNQSwEC&#10;LQAUAAYACAAAACEA7q/QqiACAABFBAAADgAAAAAAAAAAAAAAAAAuAgAAZHJzL2Uyb0RvYy54bWxQ&#10;SwECLQAUAAYACAAAACEAS5z6j94AAAAKAQAADwAAAAAAAAAAAAAAAAB6BAAAZHJzL2Rvd25yZXYu&#10;eG1sUEsFBgAAAAAEAAQA8wAAAIUFAAAAAA==&#10;">
                <w10:wrap anchorx="page"/>
              </v:line>
            </w:pict>
          </mc:Fallback>
        </mc:AlternateContent>
      </w:r>
      <w:r w:rsidR="00C67A04">
        <w:rPr>
          <w:sz w:val="36"/>
        </w:rPr>
        <w:t>Chapter 9 At-a-Glance</w:t>
      </w:r>
    </w:p>
    <w:p w:rsidR="002E0D56" w:rsidRDefault="00D339DA">
      <w:pPr>
        <w:pStyle w:val="Heading1"/>
        <w:ind w:left="948"/>
        <w:rPr>
          <w:rFonts w:ascii="Times New Roman"/>
        </w:rPr>
      </w:pPr>
      <w:r>
        <w:rPr>
          <w:noProof/>
          <w:lang w:eastAsia="zh-CN"/>
        </w:rPr>
        <mc:AlternateContent>
          <mc:Choice Requires="wps">
            <w:drawing>
              <wp:anchor distT="0" distB="0" distL="114300" distR="114300" simplePos="0" relativeHeight="251590144" behindDoc="0" locked="0" layoutInCell="1" allowOverlap="1">
                <wp:simplePos x="0" y="0"/>
                <wp:positionH relativeFrom="page">
                  <wp:posOffset>856615</wp:posOffset>
                </wp:positionH>
                <wp:positionV relativeFrom="paragraph">
                  <wp:posOffset>292735</wp:posOffset>
                </wp:positionV>
                <wp:extent cx="6011545" cy="6343650"/>
                <wp:effectExtent l="0" t="0" r="0" b="2540"/>
                <wp:wrapNone/>
                <wp:docPr id="31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6343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085"/>
                              </w:trPr>
                              <w:tc>
                                <w:tcPr>
                                  <w:tcW w:w="2445" w:type="dxa"/>
                                  <w:tcBorders>
                                    <w:top w:val="single" w:sz="18" w:space="0" w:color="000000"/>
                                  </w:tcBorders>
                                </w:tcPr>
                                <w:p w:rsidR="002E0D56" w:rsidRDefault="00C67A04">
                                  <w:pPr>
                                    <w:pStyle w:val="TableParagraph"/>
                                    <w:spacing w:line="288" w:lineRule="auto"/>
                                    <w:ind w:left="292" w:right="185" w:hanging="180"/>
                                    <w:jc w:val="both"/>
                                    <w:rPr>
                                      <w:sz w:val="16"/>
                                    </w:rPr>
                                  </w:pPr>
                                  <w:r>
                                    <w:rPr>
                                      <w:rFonts w:ascii="Times New Roman"/>
                                      <w:b/>
                                      <w:w w:val="105"/>
                                      <w:sz w:val="16"/>
                                    </w:rPr>
                                    <w:t xml:space="preserve">Studying Cognition (p. 254) </w:t>
                                  </w:r>
                                  <w:r>
                                    <w:rPr>
                                      <w:w w:val="105"/>
                                      <w:sz w:val="16"/>
                                    </w:rPr>
                                    <w:t>Discovering the Processes of Mind</w:t>
                                  </w:r>
                                </w:p>
                                <w:p w:rsidR="002E0D56" w:rsidRDefault="00C67A04">
                                  <w:pPr>
                                    <w:pStyle w:val="TableParagraph"/>
                                    <w:spacing w:line="278" w:lineRule="auto"/>
                                    <w:ind w:left="292" w:right="440"/>
                                    <w:rPr>
                                      <w:sz w:val="16"/>
                                    </w:rPr>
                                  </w:pPr>
                                  <w:r>
                                    <w:rPr>
                                      <w:w w:val="105"/>
                                      <w:sz w:val="16"/>
                                    </w:rPr>
                                    <w:t>Mental Processes and Mental Resources</w:t>
                                  </w:r>
                                </w:p>
                              </w:tc>
                              <w:tc>
                                <w:tcPr>
                                  <w:tcW w:w="2340" w:type="dxa"/>
                                  <w:tcBorders>
                                    <w:top w:val="single" w:sz="18" w:space="0" w:color="000000"/>
                                  </w:tcBorders>
                                </w:tcPr>
                                <w:p w:rsidR="002E0D56" w:rsidRDefault="00C67A04">
                                  <w:pPr>
                                    <w:pStyle w:val="TableParagraph"/>
                                    <w:spacing w:line="283" w:lineRule="auto"/>
                                    <w:ind w:left="277" w:right="95" w:hanging="165"/>
                                    <w:rPr>
                                      <w:sz w:val="16"/>
                                    </w:rPr>
                                  </w:pPr>
                                  <w:r>
                                    <w:rPr>
                                      <w:rFonts w:ascii="Times New Roman"/>
                                      <w:b/>
                                      <w:w w:val="105"/>
                                      <w:sz w:val="16"/>
                                    </w:rPr>
                                    <w:t xml:space="preserve">Learning Objectives: </w:t>
                                  </w:r>
                                  <w:r>
                                    <w:rPr>
                                      <w:w w:val="105"/>
                                      <w:sz w:val="16"/>
                                    </w:rPr>
                                    <w:t>Describe the differences and similarities between automatic and controlled processes</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sz w:val="16"/>
                                    </w:rPr>
                                    <w:t>Questions 9.1-</w:t>
                                  </w:r>
                                </w:p>
                                <w:p w:rsidR="002E0D56" w:rsidRDefault="00C67A04">
                                  <w:pPr>
                                    <w:pStyle w:val="TableParagraph"/>
                                    <w:spacing w:before="28"/>
                                    <w:ind w:left="277"/>
                                    <w:rPr>
                                      <w:sz w:val="16"/>
                                    </w:rPr>
                                  </w:pPr>
                                  <w:r>
                                    <w:rPr>
                                      <w:sz w:val="16"/>
                                    </w:rPr>
                                    <w:t>9.159</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sz w:val="16"/>
                                    </w:rPr>
                                    <w:t>Chapter 9</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sz w:val="16"/>
                                    </w:rPr>
                                    <w:t>Chapter 9</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Pr>
                                      <w:sz w:val="16"/>
                                    </w:rPr>
                                  </w:pPr>
                                  <w:r>
                                    <w:rPr>
                                      <w:sz w:val="16"/>
                                    </w:rPr>
                                    <w:t>Program 10: Cognitive Processes</w:t>
                                  </w:r>
                                </w:p>
                                <w:p w:rsidR="002E0D56" w:rsidRDefault="00C67A04">
                                  <w:pPr>
                                    <w:pStyle w:val="TableParagraph"/>
                                    <w:spacing w:line="297" w:lineRule="auto"/>
                                    <w:ind w:left="277" w:right="178"/>
                                    <w:rPr>
                                      <w:sz w:val="16"/>
                                    </w:rPr>
                                  </w:pPr>
                                  <w:r>
                                    <w:rPr>
                                      <w:w w:val="105"/>
                                      <w:sz w:val="16"/>
                                    </w:rPr>
                                    <w:t>Program 25: Cognitive Neuroscience</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100"/>
                              </w:trPr>
                              <w:tc>
                                <w:tcPr>
                                  <w:tcW w:w="2445" w:type="dxa"/>
                                </w:tcPr>
                                <w:p w:rsidR="002E0D56" w:rsidRDefault="00C67A04">
                                  <w:pPr>
                                    <w:pStyle w:val="TableParagraph"/>
                                    <w:spacing w:line="283" w:lineRule="auto"/>
                                    <w:ind w:left="292" w:right="184" w:hanging="180"/>
                                    <w:rPr>
                                      <w:sz w:val="16"/>
                                    </w:rPr>
                                  </w:pPr>
                                  <w:r>
                                    <w:rPr>
                                      <w:rFonts w:ascii="Times New Roman"/>
                                      <w:b/>
                                      <w:w w:val="105"/>
                                      <w:sz w:val="16"/>
                                    </w:rPr>
                                    <w:t xml:space="preserve">Language Use (p. 258) </w:t>
                                  </w:r>
                                  <w:r>
                                    <w:rPr>
                                      <w:w w:val="105"/>
                                      <w:sz w:val="16"/>
                                    </w:rPr>
                                    <w:t>Language Production Language Understanding Language, Thought, And Culture</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408"/>
                                    <w:rPr>
                                      <w:sz w:val="16"/>
                                    </w:rPr>
                                  </w:pPr>
                                  <w:r>
                                    <w:rPr>
                                      <w:w w:val="105"/>
                                      <w:sz w:val="16"/>
                                    </w:rPr>
                                    <w:t>Fallacies in the Use of Language</w:t>
                                  </w:r>
                                </w:p>
                                <w:p w:rsidR="002E0D56" w:rsidRDefault="00C67A04">
                                  <w:pPr>
                                    <w:pStyle w:val="TableParagraph"/>
                                    <w:spacing w:line="278" w:lineRule="auto"/>
                                    <w:ind w:left="277" w:right="140"/>
                                    <w:rPr>
                                      <w:sz w:val="16"/>
                                    </w:rPr>
                                  </w:pPr>
                                  <w:r>
                                    <w:rPr>
                                      <w:w w:val="105"/>
                                      <w:sz w:val="16"/>
                                    </w:rPr>
                                    <w:t>The Structure, Hierarchy, and Criterion of Language</w:t>
                                  </w:r>
                                </w:p>
                                <w:p w:rsidR="002E0D56" w:rsidRDefault="00C67A04">
                                  <w:pPr>
                                    <w:pStyle w:val="TableParagraph"/>
                                    <w:spacing w:line="278" w:lineRule="auto"/>
                                    <w:ind w:left="277" w:right="245"/>
                                    <w:rPr>
                                      <w:sz w:val="16"/>
                                    </w:rPr>
                                  </w:pPr>
                                  <w:r>
                                    <w:rPr>
                                      <w:w w:val="105"/>
                                      <w:sz w:val="16"/>
                                    </w:rPr>
                                    <w:t>Language and the Human Child</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2"/>
                                      <w:sz w:val="16"/>
                                    </w:rPr>
                                    <w:t>Lang</w:t>
                                  </w:r>
                                  <w:r>
                                    <w:rPr>
                                      <w:spacing w:val="25"/>
                                      <w:sz w:val="16"/>
                                    </w:rPr>
                                    <w:t xml:space="preserve"> </w:t>
                                  </w:r>
                                  <w:r>
                                    <w:rPr>
                                      <w:spacing w:val="3"/>
                                      <w:sz w:val="16"/>
                                    </w:rPr>
                                    <w:t>01</w:t>
                                  </w:r>
                                </w:p>
                                <w:p w:rsidR="002E0D56" w:rsidRDefault="00C67A04">
                                  <w:pPr>
                                    <w:pStyle w:val="TableParagraph"/>
                                    <w:spacing w:before="28"/>
                                    <w:ind w:left="277"/>
                                    <w:rPr>
                                      <w:sz w:val="16"/>
                                    </w:rPr>
                                  </w:pPr>
                                  <w:r>
                                    <w:rPr>
                                      <w:spacing w:val="2"/>
                                      <w:sz w:val="16"/>
                                    </w:rPr>
                                    <w:t>Lang</w:t>
                                  </w:r>
                                  <w:r>
                                    <w:rPr>
                                      <w:spacing w:val="5"/>
                                      <w:sz w:val="16"/>
                                    </w:rPr>
                                    <w:t xml:space="preserve"> </w:t>
                                  </w:r>
                                  <w:r>
                                    <w:rPr>
                                      <w:spacing w:val="3"/>
                                      <w:sz w:val="16"/>
                                    </w:rPr>
                                    <w:t>02</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15: Cognition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170"/>
                              </w:trPr>
                              <w:tc>
                                <w:tcPr>
                                  <w:tcW w:w="2445" w:type="dxa"/>
                                </w:tcPr>
                                <w:p w:rsidR="002E0D56" w:rsidRDefault="00C67A04">
                                  <w:pPr>
                                    <w:pStyle w:val="TableParagraph"/>
                                    <w:spacing w:line="170" w:lineRule="exact"/>
                                    <w:rPr>
                                      <w:rFonts w:ascii="Times New Roman"/>
                                      <w:b/>
                                      <w:sz w:val="16"/>
                                    </w:rPr>
                                  </w:pPr>
                                  <w:r>
                                    <w:rPr>
                                      <w:rFonts w:ascii="Times New Roman"/>
                                      <w:b/>
                                      <w:w w:val="105"/>
                                      <w:sz w:val="16"/>
                                    </w:rPr>
                                    <w:t>Visual Cognition (p. 267)</w:t>
                                  </w:r>
                                </w:p>
                                <w:p w:rsidR="002E0D56" w:rsidRDefault="00C67A04">
                                  <w:pPr>
                                    <w:pStyle w:val="TableParagraph"/>
                                    <w:spacing w:before="26" w:line="254" w:lineRule="auto"/>
                                    <w:ind w:left="292"/>
                                    <w:rPr>
                                      <w:rFonts w:ascii="Times New Roman"/>
                                      <w:sz w:val="16"/>
                                    </w:rPr>
                                  </w:pPr>
                                  <w:r>
                                    <w:rPr>
                                      <w:rFonts w:ascii="Times New Roman"/>
                                      <w:w w:val="105"/>
                                      <w:sz w:val="16"/>
                                    </w:rPr>
                                    <w:t>Using Visual Representations Combing Verbal and Visual Representations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260" w:right="453"/>
                                    <w:jc w:val="center"/>
                                    <w:rPr>
                                      <w:sz w:val="16"/>
                                    </w:rPr>
                                  </w:pPr>
                                  <w:r>
                                    <w:rPr>
                                      <w:sz w:val="16"/>
                                    </w:rPr>
                                    <w:t>Functional Fixedness</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w w:val="105"/>
                                      <w:sz w:val="16"/>
                                    </w:rPr>
                                    <w:t>Cog 01</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169" w:right="301"/>
                                    <w:jc w:val="center"/>
                                    <w:rPr>
                                      <w:sz w:val="16"/>
                                    </w:rPr>
                                  </w:pPr>
                                  <w:r>
                                    <w:rPr>
                                      <w:w w:val="105"/>
                                      <w:sz w:val="16"/>
                                    </w:rPr>
                                    <w:t>Topic 15: Cognition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380"/>
                              </w:trPr>
                              <w:tc>
                                <w:tcPr>
                                  <w:tcW w:w="2445" w:type="dxa"/>
                                </w:tcPr>
                                <w:p w:rsidR="002E0D56" w:rsidRDefault="00C67A04">
                                  <w:pPr>
                                    <w:pStyle w:val="TableParagraph"/>
                                    <w:spacing w:before="18" w:line="235" w:lineRule="auto"/>
                                    <w:ind w:right="440"/>
                                    <w:rPr>
                                      <w:rFonts w:ascii="Times New Roman"/>
                                      <w:b/>
                                      <w:sz w:val="16"/>
                                    </w:rPr>
                                  </w:pPr>
                                  <w:r>
                                    <w:rPr>
                                      <w:rFonts w:ascii="Times New Roman"/>
                                      <w:b/>
                                      <w:w w:val="105"/>
                                      <w:sz w:val="16"/>
                                    </w:rPr>
                                    <w:t>Problem Solving And Reasoning (p. 271)</w:t>
                                  </w:r>
                                </w:p>
                                <w:p w:rsidR="002E0D56" w:rsidRDefault="00C67A04">
                                  <w:pPr>
                                    <w:pStyle w:val="TableParagraph"/>
                                    <w:spacing w:before="27" w:line="254" w:lineRule="auto"/>
                                    <w:ind w:left="292" w:right="440"/>
                                    <w:rPr>
                                      <w:rFonts w:ascii="Times New Roman"/>
                                      <w:sz w:val="16"/>
                                    </w:rPr>
                                  </w:pPr>
                                  <w:r>
                                    <w:rPr>
                                      <w:rFonts w:ascii="Times New Roman"/>
                                      <w:w w:val="105"/>
                                      <w:sz w:val="16"/>
                                    </w:rPr>
                                    <w:t>Problem Solving Deductive Reasoning Inductive Reasoning</w:t>
                                  </w:r>
                                </w:p>
                              </w:tc>
                              <w:tc>
                                <w:tcPr>
                                  <w:tcW w:w="2340" w:type="dxa"/>
                                </w:tcPr>
                                <w:p w:rsidR="002E0D56" w:rsidRDefault="00C67A04">
                                  <w:pPr>
                                    <w:pStyle w:val="TableParagraph"/>
                                    <w:spacing w:line="288" w:lineRule="auto"/>
                                    <w:ind w:left="277" w:right="441" w:hanging="165"/>
                                    <w:rPr>
                                      <w:sz w:val="16"/>
                                    </w:rPr>
                                  </w:pPr>
                                  <w:r>
                                    <w:rPr>
                                      <w:rFonts w:ascii="Times New Roman" w:hAnsi="Times New Roman"/>
                                      <w:b/>
                                      <w:w w:val="105"/>
                                      <w:sz w:val="16"/>
                                    </w:rPr>
                                    <w:t xml:space="preserve">Discussion Questions: </w:t>
                                  </w:r>
                                  <w:r>
                                    <w:rPr>
                                      <w:w w:val="105"/>
                                      <w:sz w:val="16"/>
                                    </w:rPr>
                                    <w:t>What is the “Turing Test”?</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Cog</w:t>
                                  </w:r>
                                  <w:r>
                                    <w:rPr>
                                      <w:spacing w:val="20"/>
                                      <w:sz w:val="16"/>
                                    </w:rPr>
                                    <w:t xml:space="preserve"> </w:t>
                                  </w:r>
                                  <w:r>
                                    <w:rPr>
                                      <w:spacing w:val="3"/>
                                      <w:sz w:val="16"/>
                                    </w:rPr>
                                    <w:t>02</w:t>
                                  </w:r>
                                </w:p>
                                <w:p w:rsidR="002E0D56" w:rsidRDefault="00C67A04">
                                  <w:pPr>
                                    <w:pStyle w:val="TableParagraph"/>
                                    <w:spacing w:before="28"/>
                                    <w:ind w:left="277"/>
                                    <w:rPr>
                                      <w:sz w:val="16"/>
                                    </w:rPr>
                                  </w:pPr>
                                  <w:r>
                                    <w:rPr>
                                      <w:sz w:val="16"/>
                                    </w:rPr>
                                    <w:t>Cog</w:t>
                                  </w:r>
                                  <w:r>
                                    <w:rPr>
                                      <w:spacing w:val="21"/>
                                      <w:sz w:val="16"/>
                                    </w:rPr>
                                    <w:t xml:space="preserve"> </w:t>
                                  </w:r>
                                  <w:r>
                                    <w:rPr>
                                      <w:spacing w:val="3"/>
                                      <w:sz w:val="16"/>
                                    </w:rPr>
                                    <w:t>03</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15: Cognition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170"/>
                              </w:trPr>
                              <w:tc>
                                <w:tcPr>
                                  <w:tcW w:w="2445" w:type="dxa"/>
                                </w:tcPr>
                                <w:p w:rsidR="002E0D56" w:rsidRDefault="00C67A04">
                                  <w:pPr>
                                    <w:pStyle w:val="TableParagraph"/>
                                    <w:spacing w:line="170" w:lineRule="exact"/>
                                    <w:rPr>
                                      <w:rFonts w:ascii="Times New Roman"/>
                                      <w:b/>
                                      <w:sz w:val="16"/>
                                    </w:rPr>
                                  </w:pPr>
                                  <w:r>
                                    <w:rPr>
                                      <w:rFonts w:ascii="Times New Roman"/>
                                      <w:b/>
                                      <w:w w:val="105"/>
                                      <w:sz w:val="16"/>
                                    </w:rPr>
                                    <w:t>Judging And Deciding (p. 280)</w:t>
                                  </w:r>
                                </w:p>
                                <w:p w:rsidR="002E0D56" w:rsidRDefault="00C67A04">
                                  <w:pPr>
                                    <w:pStyle w:val="TableParagraph"/>
                                    <w:spacing w:before="26" w:line="254" w:lineRule="auto"/>
                                    <w:ind w:left="292" w:right="200"/>
                                    <w:rPr>
                                      <w:rFonts w:ascii="Times New Roman"/>
                                      <w:sz w:val="16"/>
                                    </w:rPr>
                                  </w:pPr>
                                  <w:r>
                                    <w:rPr>
                                      <w:rFonts w:ascii="Times New Roman"/>
                                      <w:w w:val="105"/>
                                      <w:sz w:val="16"/>
                                    </w:rPr>
                                    <w:t xml:space="preserve">Heuristics and Judgment The Psychology of Decision </w:t>
                                  </w:r>
                                  <w:r>
                                    <w:rPr>
                                      <w:rFonts w:ascii="Times New Roman"/>
                                      <w:spacing w:val="4"/>
                                      <w:w w:val="105"/>
                                      <w:sz w:val="16"/>
                                    </w:rPr>
                                    <w:t>Making</w:t>
                                  </w:r>
                                </w:p>
                              </w:tc>
                              <w:tc>
                                <w:tcPr>
                                  <w:tcW w:w="2340" w:type="dxa"/>
                                </w:tcPr>
                                <w:p w:rsidR="002E0D56" w:rsidRDefault="00C67A04">
                                  <w:pPr>
                                    <w:pStyle w:val="TableParagraph"/>
                                    <w:spacing w:line="170" w:lineRule="exact"/>
                                    <w:rPr>
                                      <w:rFonts w:ascii="Times New Roman"/>
                                      <w:b/>
                                      <w:sz w:val="16"/>
                                    </w:rPr>
                                  </w:pPr>
                                  <w:r>
                                    <w:rPr>
                                      <w:rFonts w:ascii="Times New Roman"/>
                                      <w:b/>
                                      <w:w w:val="105"/>
                                      <w:sz w:val="16"/>
                                    </w:rPr>
                                    <w:t>Experiments &amp;</w:t>
                                  </w:r>
                                </w:p>
                                <w:p w:rsidR="002E0D56" w:rsidRDefault="00C67A04">
                                  <w:pPr>
                                    <w:pStyle w:val="TableParagraph"/>
                                    <w:spacing w:before="26" w:line="288" w:lineRule="auto"/>
                                    <w:ind w:left="277" w:right="578" w:hanging="165"/>
                                    <w:rPr>
                                      <w:sz w:val="16"/>
                                    </w:rPr>
                                  </w:pPr>
                                  <w:r>
                                    <w:rPr>
                                      <w:rFonts w:ascii="Times New Roman"/>
                                      <w:b/>
                                      <w:w w:val="105"/>
                                      <w:sz w:val="16"/>
                                    </w:rPr>
                                    <w:t xml:space="preserve">Demonstrations: </w:t>
                                  </w:r>
                                  <w:r>
                                    <w:rPr>
                                      <w:w w:val="105"/>
                                      <w:sz w:val="16"/>
                                    </w:rPr>
                                    <w:t>Detecting Guilt and Deception</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Cog</w:t>
                                  </w:r>
                                  <w:r>
                                    <w:rPr>
                                      <w:spacing w:val="19"/>
                                      <w:sz w:val="16"/>
                                    </w:rPr>
                                    <w:t xml:space="preserve"> </w:t>
                                  </w:r>
                                  <w:r>
                                    <w:rPr>
                                      <w:spacing w:val="3"/>
                                      <w:sz w:val="16"/>
                                    </w:rPr>
                                    <w:t>04</w:t>
                                  </w:r>
                                </w:p>
                                <w:p w:rsidR="002E0D56" w:rsidRDefault="00C67A04">
                                  <w:pPr>
                                    <w:pStyle w:val="TableParagraph"/>
                                    <w:spacing w:before="44"/>
                                    <w:ind w:left="277"/>
                                    <w:rPr>
                                      <w:sz w:val="16"/>
                                    </w:rPr>
                                  </w:pPr>
                                  <w:r>
                                    <w:rPr>
                                      <w:sz w:val="16"/>
                                    </w:rPr>
                                    <w:t>Cog</w:t>
                                  </w:r>
                                  <w:r>
                                    <w:rPr>
                                      <w:spacing w:val="25"/>
                                      <w:sz w:val="16"/>
                                    </w:rPr>
                                    <w:t xml:space="preserve"> </w:t>
                                  </w:r>
                                  <w:r>
                                    <w:rPr>
                                      <w:spacing w:val="3"/>
                                      <w:sz w:val="16"/>
                                    </w:rPr>
                                    <w:t>05</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169" w:right="301"/>
                                    <w:jc w:val="center"/>
                                    <w:rPr>
                                      <w:sz w:val="16"/>
                                    </w:rPr>
                                  </w:pPr>
                                  <w:r>
                                    <w:rPr>
                                      <w:w w:val="105"/>
                                      <w:sz w:val="16"/>
                                    </w:rPr>
                                    <w:t>Topic 15: Cognition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spacing w:before="15"/>
                                    <w:rPr>
                                      <w:rFonts w:ascii="Times New Roman"/>
                                      <w:b/>
                                      <w:sz w:val="16"/>
                                    </w:rPr>
                                  </w:pPr>
                                  <w:r>
                                    <w:rPr>
                                      <w:rFonts w:ascii="Times New Roman"/>
                                      <w:b/>
                                      <w:w w:val="105"/>
                                      <w:sz w:val="16"/>
                                    </w:rPr>
                                    <w:t>Additional Resources</w:t>
                                  </w:r>
                                </w:p>
                              </w:tc>
                              <w:tc>
                                <w:tcPr>
                                  <w:tcW w:w="2340" w:type="dxa"/>
                                </w:tcPr>
                                <w:p w:rsidR="002E0D56" w:rsidRDefault="00C67A04">
                                  <w:pPr>
                                    <w:pStyle w:val="TableParagraph"/>
                                    <w:spacing w:line="288" w:lineRule="auto"/>
                                    <w:ind w:left="277" w:right="245" w:hanging="165"/>
                                    <w:rPr>
                                      <w:sz w:val="16"/>
                                    </w:rPr>
                                  </w:pPr>
                                  <w:r>
                                    <w:rPr>
                                      <w:rFonts w:ascii="Times New Roman" w:hAnsi="Times New Roman"/>
                                      <w:b/>
                                      <w:w w:val="105"/>
                                      <w:sz w:val="16"/>
                                    </w:rPr>
                                    <w:t xml:space="preserve">Biographical Profiles: </w:t>
                                  </w:r>
                                  <w:r>
                                    <w:rPr>
                                      <w:w w:val="105"/>
                                      <w:sz w:val="16"/>
                                    </w:rPr>
                                    <w:t>Wolfgang Köhler Herbert Simon</w:t>
                                  </w:r>
                                </w:p>
                                <w:p w:rsidR="002E0D56" w:rsidRDefault="002E0D56">
                                  <w:pPr>
                                    <w:pStyle w:val="TableParagraph"/>
                                    <w:spacing w:before="11"/>
                                    <w:ind w:left="0"/>
                                    <w:rPr>
                                      <w:rFonts w:ascii="Times New Roman"/>
                                      <w:b/>
                                      <w:sz w:val="15"/>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29">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3" o:spid="_x0000_s1034" type="#_x0000_t202" style="position:absolute;left:0;text-align:left;margin-left:67.45pt;margin-top:23.05pt;width:473.35pt;height:499.5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1YutwIAALUFAAAOAAAAZHJzL2Uyb0RvYy54bWysVNuOmzAQfa/Uf7D8znIJs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F/4CI056aNIDPWh0Kw4oSBemQuOgMjC8H8BUH0ABnbbZquFOVN8V4mLVEr6lN1KKsaWkhgh989J9&#10;9nTCUQZkM34SNTgiOy0s0KGRvSkfFAQBOnTq8dQdE0wFl7Hn+1EYYVSBLl6Eiziy/XNJNj8fpNIf&#10;qOiREXIsof0WnuzvlDbhkGw2Md64KFnXWQp0/MUFGE434ByeGp0Jw3b0KfXSdbJOQicM4rUTekXh&#10;3JSr0IlL/zIqFsVqVfi/jF8/zFpW15QbNzO7/PDPunfk+cSLE7+U6Fht4ExISm43q06iPQF2l/az&#10;RQfN2cx9GYYtAuTyKiU/CL3bIHXKOLl0wjKMnPTSSxzPT2/T2AvTsChfpnTHOP33lNCY4zQKoolN&#10;56Bf5ebZ721uJOuZhv3RsT7HycmIZIaDa17b1mrCukl+VgoT/rkU0O650ZaxhqQTXfVhc7DjkcyD&#10;sBH1I1BYCiAY8BR2HwitkD8xGmGP5Fj92BFJMeo+chgDs3RmQc7CZhYIr+BpjjVGk7jS03LaDZJt&#10;W0CeBo2LGxiVhlkSm5maojgOGOwGm8txj5nl8/zfWp237fI3AAAA//8DAFBLAwQUAAYACAAAACEA&#10;Q1dPVOAAAAAMAQAADwAAAGRycy9kb3ducmV2LnhtbEyPwU7DMAyG70i8Q2QkbiwplGorTacJwQkJ&#10;0ZUDx7Tx2miNU5psK29PeoKbf/nT78/FdrYDO+PkjSMJyUoAQ2qdNtRJ+Kxf79bAfFCk1eAIJfyg&#10;h215fVWoXLsLVXjeh47FEvK5ktCHMOac+7ZHq/zKjUhxd3CTVSHGqeN6UpdYbgd+L0TGrTIUL/Rq&#10;xOce2+P+ZCXsvqh6Md/vzUd1qExdbwS9ZUcpb2/m3ROwgHP4g2HRj+pQRqfGnUh7NsT8kG4iKiHN&#10;EmALINZJBqxZpvQxAV4W/P8T5S8AAAD//wMAUEsBAi0AFAAGAAgAAAAhALaDOJL+AAAA4QEAABMA&#10;AAAAAAAAAAAAAAAAAAAAAFtDb250ZW50X1R5cGVzXS54bWxQSwECLQAUAAYACAAAACEAOP0h/9YA&#10;AACUAQAACwAAAAAAAAAAAAAAAAAvAQAAX3JlbHMvLnJlbHNQSwECLQAUAAYACAAAACEACC9WLrcC&#10;AAC1BQAADgAAAAAAAAAAAAAAAAAuAgAAZHJzL2Uyb0RvYy54bWxQSwECLQAUAAYACAAAACEAQ1dP&#10;VOAAAAAMAQAADwAAAAAAAAAAAAAAAAARBQAAZHJzL2Rvd25yZXYueG1sUEsFBgAAAAAEAAQA8wAA&#10;AB4G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085"/>
                        </w:trPr>
                        <w:tc>
                          <w:tcPr>
                            <w:tcW w:w="2445" w:type="dxa"/>
                            <w:tcBorders>
                              <w:top w:val="single" w:sz="18" w:space="0" w:color="000000"/>
                            </w:tcBorders>
                          </w:tcPr>
                          <w:p w:rsidR="002E0D56" w:rsidRDefault="00C67A04">
                            <w:pPr>
                              <w:pStyle w:val="TableParagraph"/>
                              <w:spacing w:line="288" w:lineRule="auto"/>
                              <w:ind w:left="292" w:right="185" w:hanging="180"/>
                              <w:jc w:val="both"/>
                              <w:rPr>
                                <w:sz w:val="16"/>
                              </w:rPr>
                            </w:pPr>
                            <w:r>
                              <w:rPr>
                                <w:rFonts w:ascii="Times New Roman"/>
                                <w:b/>
                                <w:w w:val="105"/>
                                <w:sz w:val="16"/>
                              </w:rPr>
                              <w:t xml:space="preserve">Studying Cognition (p. 254) </w:t>
                            </w:r>
                            <w:r>
                              <w:rPr>
                                <w:w w:val="105"/>
                                <w:sz w:val="16"/>
                              </w:rPr>
                              <w:t>Discovering the Processes of Mind</w:t>
                            </w:r>
                          </w:p>
                          <w:p w:rsidR="002E0D56" w:rsidRDefault="00C67A04">
                            <w:pPr>
                              <w:pStyle w:val="TableParagraph"/>
                              <w:spacing w:line="278" w:lineRule="auto"/>
                              <w:ind w:left="292" w:right="440"/>
                              <w:rPr>
                                <w:sz w:val="16"/>
                              </w:rPr>
                            </w:pPr>
                            <w:r>
                              <w:rPr>
                                <w:w w:val="105"/>
                                <w:sz w:val="16"/>
                              </w:rPr>
                              <w:t>Mental Processes and Mental Resources</w:t>
                            </w:r>
                          </w:p>
                        </w:tc>
                        <w:tc>
                          <w:tcPr>
                            <w:tcW w:w="2340" w:type="dxa"/>
                            <w:tcBorders>
                              <w:top w:val="single" w:sz="18" w:space="0" w:color="000000"/>
                            </w:tcBorders>
                          </w:tcPr>
                          <w:p w:rsidR="002E0D56" w:rsidRDefault="00C67A04">
                            <w:pPr>
                              <w:pStyle w:val="TableParagraph"/>
                              <w:spacing w:line="283" w:lineRule="auto"/>
                              <w:ind w:left="277" w:right="95" w:hanging="165"/>
                              <w:rPr>
                                <w:sz w:val="16"/>
                              </w:rPr>
                            </w:pPr>
                            <w:r>
                              <w:rPr>
                                <w:rFonts w:ascii="Times New Roman"/>
                                <w:b/>
                                <w:w w:val="105"/>
                                <w:sz w:val="16"/>
                              </w:rPr>
                              <w:t xml:space="preserve">Learning Objectives: </w:t>
                            </w:r>
                            <w:r>
                              <w:rPr>
                                <w:w w:val="105"/>
                                <w:sz w:val="16"/>
                              </w:rPr>
                              <w:t>Describe the differences and similarities between automatic and controlled processes</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sz w:val="16"/>
                              </w:rPr>
                              <w:t>Questions 9.1-</w:t>
                            </w:r>
                          </w:p>
                          <w:p w:rsidR="002E0D56" w:rsidRDefault="00C67A04">
                            <w:pPr>
                              <w:pStyle w:val="TableParagraph"/>
                              <w:spacing w:before="28"/>
                              <w:ind w:left="277"/>
                              <w:rPr>
                                <w:sz w:val="16"/>
                              </w:rPr>
                            </w:pPr>
                            <w:r>
                              <w:rPr>
                                <w:sz w:val="16"/>
                              </w:rPr>
                              <w:t>9.159</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sz w:val="16"/>
                              </w:rPr>
                              <w:t>Chapter 9</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sz w:val="16"/>
                              </w:rPr>
                              <w:t>Chapter 9</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Pr>
                                <w:sz w:val="16"/>
                              </w:rPr>
                            </w:pPr>
                            <w:r>
                              <w:rPr>
                                <w:sz w:val="16"/>
                              </w:rPr>
                              <w:t>Program 10: Cognitive Processes</w:t>
                            </w:r>
                          </w:p>
                          <w:p w:rsidR="002E0D56" w:rsidRDefault="00C67A04">
                            <w:pPr>
                              <w:pStyle w:val="TableParagraph"/>
                              <w:spacing w:line="297" w:lineRule="auto"/>
                              <w:ind w:left="277" w:right="178"/>
                              <w:rPr>
                                <w:sz w:val="16"/>
                              </w:rPr>
                            </w:pPr>
                            <w:r>
                              <w:rPr>
                                <w:w w:val="105"/>
                                <w:sz w:val="16"/>
                              </w:rPr>
                              <w:t>Program 25: Cognitive Neuroscience</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100"/>
                        </w:trPr>
                        <w:tc>
                          <w:tcPr>
                            <w:tcW w:w="2445" w:type="dxa"/>
                          </w:tcPr>
                          <w:p w:rsidR="002E0D56" w:rsidRDefault="00C67A04">
                            <w:pPr>
                              <w:pStyle w:val="TableParagraph"/>
                              <w:spacing w:line="283" w:lineRule="auto"/>
                              <w:ind w:left="292" w:right="184" w:hanging="180"/>
                              <w:rPr>
                                <w:sz w:val="16"/>
                              </w:rPr>
                            </w:pPr>
                            <w:r>
                              <w:rPr>
                                <w:rFonts w:ascii="Times New Roman"/>
                                <w:b/>
                                <w:w w:val="105"/>
                                <w:sz w:val="16"/>
                              </w:rPr>
                              <w:t xml:space="preserve">Language Use (p. 258) </w:t>
                            </w:r>
                            <w:r>
                              <w:rPr>
                                <w:w w:val="105"/>
                                <w:sz w:val="16"/>
                              </w:rPr>
                              <w:t>Language Production Language Understanding Language, Thought, And Culture</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408"/>
                              <w:rPr>
                                <w:sz w:val="16"/>
                              </w:rPr>
                            </w:pPr>
                            <w:r>
                              <w:rPr>
                                <w:w w:val="105"/>
                                <w:sz w:val="16"/>
                              </w:rPr>
                              <w:t>Fallacies in the Use of Language</w:t>
                            </w:r>
                          </w:p>
                          <w:p w:rsidR="002E0D56" w:rsidRDefault="00C67A04">
                            <w:pPr>
                              <w:pStyle w:val="TableParagraph"/>
                              <w:spacing w:line="278" w:lineRule="auto"/>
                              <w:ind w:left="277" w:right="140"/>
                              <w:rPr>
                                <w:sz w:val="16"/>
                              </w:rPr>
                            </w:pPr>
                            <w:r>
                              <w:rPr>
                                <w:w w:val="105"/>
                                <w:sz w:val="16"/>
                              </w:rPr>
                              <w:t>The Structure, Hierarchy, and Criterion of Language</w:t>
                            </w:r>
                          </w:p>
                          <w:p w:rsidR="002E0D56" w:rsidRDefault="00C67A04">
                            <w:pPr>
                              <w:pStyle w:val="TableParagraph"/>
                              <w:spacing w:line="278" w:lineRule="auto"/>
                              <w:ind w:left="277" w:right="245"/>
                              <w:rPr>
                                <w:sz w:val="16"/>
                              </w:rPr>
                            </w:pPr>
                            <w:r>
                              <w:rPr>
                                <w:w w:val="105"/>
                                <w:sz w:val="16"/>
                              </w:rPr>
                              <w:t>Language and the Human Child</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2"/>
                                <w:sz w:val="16"/>
                              </w:rPr>
                              <w:t>Lang</w:t>
                            </w:r>
                            <w:r>
                              <w:rPr>
                                <w:spacing w:val="25"/>
                                <w:sz w:val="16"/>
                              </w:rPr>
                              <w:t xml:space="preserve"> </w:t>
                            </w:r>
                            <w:r>
                              <w:rPr>
                                <w:spacing w:val="3"/>
                                <w:sz w:val="16"/>
                              </w:rPr>
                              <w:t>01</w:t>
                            </w:r>
                          </w:p>
                          <w:p w:rsidR="002E0D56" w:rsidRDefault="00C67A04">
                            <w:pPr>
                              <w:pStyle w:val="TableParagraph"/>
                              <w:spacing w:before="28"/>
                              <w:ind w:left="277"/>
                              <w:rPr>
                                <w:sz w:val="16"/>
                              </w:rPr>
                            </w:pPr>
                            <w:r>
                              <w:rPr>
                                <w:spacing w:val="2"/>
                                <w:sz w:val="16"/>
                              </w:rPr>
                              <w:t>Lang</w:t>
                            </w:r>
                            <w:r>
                              <w:rPr>
                                <w:spacing w:val="5"/>
                                <w:sz w:val="16"/>
                              </w:rPr>
                              <w:t xml:space="preserve"> </w:t>
                            </w:r>
                            <w:r>
                              <w:rPr>
                                <w:spacing w:val="3"/>
                                <w:sz w:val="16"/>
                              </w:rPr>
                              <w:t>02</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15: Cognition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170"/>
                        </w:trPr>
                        <w:tc>
                          <w:tcPr>
                            <w:tcW w:w="2445" w:type="dxa"/>
                          </w:tcPr>
                          <w:p w:rsidR="002E0D56" w:rsidRDefault="00C67A04">
                            <w:pPr>
                              <w:pStyle w:val="TableParagraph"/>
                              <w:spacing w:line="170" w:lineRule="exact"/>
                              <w:rPr>
                                <w:rFonts w:ascii="Times New Roman"/>
                                <w:b/>
                                <w:sz w:val="16"/>
                              </w:rPr>
                            </w:pPr>
                            <w:r>
                              <w:rPr>
                                <w:rFonts w:ascii="Times New Roman"/>
                                <w:b/>
                                <w:w w:val="105"/>
                                <w:sz w:val="16"/>
                              </w:rPr>
                              <w:t>Visual Cognition (p. 267)</w:t>
                            </w:r>
                          </w:p>
                          <w:p w:rsidR="002E0D56" w:rsidRDefault="00C67A04">
                            <w:pPr>
                              <w:pStyle w:val="TableParagraph"/>
                              <w:spacing w:before="26" w:line="254" w:lineRule="auto"/>
                              <w:ind w:left="292"/>
                              <w:rPr>
                                <w:rFonts w:ascii="Times New Roman"/>
                                <w:sz w:val="16"/>
                              </w:rPr>
                            </w:pPr>
                            <w:r>
                              <w:rPr>
                                <w:rFonts w:ascii="Times New Roman"/>
                                <w:w w:val="105"/>
                                <w:sz w:val="16"/>
                              </w:rPr>
                              <w:t>Using Visual Representations Combing Verbal and Visual Representations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260" w:right="453"/>
                              <w:jc w:val="center"/>
                              <w:rPr>
                                <w:sz w:val="16"/>
                              </w:rPr>
                            </w:pPr>
                            <w:r>
                              <w:rPr>
                                <w:sz w:val="16"/>
                              </w:rPr>
                              <w:t>Functional Fixedness</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w w:val="105"/>
                                <w:sz w:val="16"/>
                              </w:rPr>
                              <w:t>Cog 01</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169" w:right="301"/>
                              <w:jc w:val="center"/>
                              <w:rPr>
                                <w:sz w:val="16"/>
                              </w:rPr>
                            </w:pPr>
                            <w:r>
                              <w:rPr>
                                <w:w w:val="105"/>
                                <w:sz w:val="16"/>
                              </w:rPr>
                              <w:t>Topic 15: Cognition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380"/>
                        </w:trPr>
                        <w:tc>
                          <w:tcPr>
                            <w:tcW w:w="2445" w:type="dxa"/>
                          </w:tcPr>
                          <w:p w:rsidR="002E0D56" w:rsidRDefault="00C67A04">
                            <w:pPr>
                              <w:pStyle w:val="TableParagraph"/>
                              <w:spacing w:before="18" w:line="235" w:lineRule="auto"/>
                              <w:ind w:right="440"/>
                              <w:rPr>
                                <w:rFonts w:ascii="Times New Roman"/>
                                <w:b/>
                                <w:sz w:val="16"/>
                              </w:rPr>
                            </w:pPr>
                            <w:r>
                              <w:rPr>
                                <w:rFonts w:ascii="Times New Roman"/>
                                <w:b/>
                                <w:w w:val="105"/>
                                <w:sz w:val="16"/>
                              </w:rPr>
                              <w:t>Problem Solving And Reasoning (p. 271)</w:t>
                            </w:r>
                          </w:p>
                          <w:p w:rsidR="002E0D56" w:rsidRDefault="00C67A04">
                            <w:pPr>
                              <w:pStyle w:val="TableParagraph"/>
                              <w:spacing w:before="27" w:line="254" w:lineRule="auto"/>
                              <w:ind w:left="292" w:right="440"/>
                              <w:rPr>
                                <w:rFonts w:ascii="Times New Roman"/>
                                <w:sz w:val="16"/>
                              </w:rPr>
                            </w:pPr>
                            <w:r>
                              <w:rPr>
                                <w:rFonts w:ascii="Times New Roman"/>
                                <w:w w:val="105"/>
                                <w:sz w:val="16"/>
                              </w:rPr>
                              <w:t>Problem Solving Deductive Reasoning Inductive Reasoning</w:t>
                            </w:r>
                          </w:p>
                        </w:tc>
                        <w:tc>
                          <w:tcPr>
                            <w:tcW w:w="2340" w:type="dxa"/>
                          </w:tcPr>
                          <w:p w:rsidR="002E0D56" w:rsidRDefault="00C67A04">
                            <w:pPr>
                              <w:pStyle w:val="TableParagraph"/>
                              <w:spacing w:line="288" w:lineRule="auto"/>
                              <w:ind w:left="277" w:right="441" w:hanging="165"/>
                              <w:rPr>
                                <w:sz w:val="16"/>
                              </w:rPr>
                            </w:pPr>
                            <w:r>
                              <w:rPr>
                                <w:rFonts w:ascii="Times New Roman" w:hAnsi="Times New Roman"/>
                                <w:b/>
                                <w:w w:val="105"/>
                                <w:sz w:val="16"/>
                              </w:rPr>
                              <w:t xml:space="preserve">Discussion Questions: </w:t>
                            </w:r>
                            <w:r>
                              <w:rPr>
                                <w:w w:val="105"/>
                                <w:sz w:val="16"/>
                              </w:rPr>
                              <w:t>What is the “Turing Test”?</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Cog</w:t>
                            </w:r>
                            <w:r>
                              <w:rPr>
                                <w:spacing w:val="20"/>
                                <w:sz w:val="16"/>
                              </w:rPr>
                              <w:t xml:space="preserve"> </w:t>
                            </w:r>
                            <w:r>
                              <w:rPr>
                                <w:spacing w:val="3"/>
                                <w:sz w:val="16"/>
                              </w:rPr>
                              <w:t>02</w:t>
                            </w:r>
                          </w:p>
                          <w:p w:rsidR="002E0D56" w:rsidRDefault="00C67A04">
                            <w:pPr>
                              <w:pStyle w:val="TableParagraph"/>
                              <w:spacing w:before="28"/>
                              <w:ind w:left="277"/>
                              <w:rPr>
                                <w:sz w:val="16"/>
                              </w:rPr>
                            </w:pPr>
                            <w:r>
                              <w:rPr>
                                <w:sz w:val="16"/>
                              </w:rPr>
                              <w:t>Cog</w:t>
                            </w:r>
                            <w:r>
                              <w:rPr>
                                <w:spacing w:val="21"/>
                                <w:sz w:val="16"/>
                              </w:rPr>
                              <w:t xml:space="preserve"> </w:t>
                            </w:r>
                            <w:r>
                              <w:rPr>
                                <w:spacing w:val="3"/>
                                <w:sz w:val="16"/>
                              </w:rPr>
                              <w:t>03</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15: Cognition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170"/>
                        </w:trPr>
                        <w:tc>
                          <w:tcPr>
                            <w:tcW w:w="2445" w:type="dxa"/>
                          </w:tcPr>
                          <w:p w:rsidR="002E0D56" w:rsidRDefault="00C67A04">
                            <w:pPr>
                              <w:pStyle w:val="TableParagraph"/>
                              <w:spacing w:line="170" w:lineRule="exact"/>
                              <w:rPr>
                                <w:rFonts w:ascii="Times New Roman"/>
                                <w:b/>
                                <w:sz w:val="16"/>
                              </w:rPr>
                            </w:pPr>
                            <w:r>
                              <w:rPr>
                                <w:rFonts w:ascii="Times New Roman"/>
                                <w:b/>
                                <w:w w:val="105"/>
                                <w:sz w:val="16"/>
                              </w:rPr>
                              <w:t>Judging And Deciding (p. 280)</w:t>
                            </w:r>
                          </w:p>
                          <w:p w:rsidR="002E0D56" w:rsidRDefault="00C67A04">
                            <w:pPr>
                              <w:pStyle w:val="TableParagraph"/>
                              <w:spacing w:before="26" w:line="254" w:lineRule="auto"/>
                              <w:ind w:left="292" w:right="200"/>
                              <w:rPr>
                                <w:rFonts w:ascii="Times New Roman"/>
                                <w:sz w:val="16"/>
                              </w:rPr>
                            </w:pPr>
                            <w:r>
                              <w:rPr>
                                <w:rFonts w:ascii="Times New Roman"/>
                                <w:w w:val="105"/>
                                <w:sz w:val="16"/>
                              </w:rPr>
                              <w:t xml:space="preserve">Heuristics and Judgment The Psychology of Decision </w:t>
                            </w:r>
                            <w:r>
                              <w:rPr>
                                <w:rFonts w:ascii="Times New Roman"/>
                                <w:spacing w:val="4"/>
                                <w:w w:val="105"/>
                                <w:sz w:val="16"/>
                              </w:rPr>
                              <w:t>Making</w:t>
                            </w:r>
                          </w:p>
                        </w:tc>
                        <w:tc>
                          <w:tcPr>
                            <w:tcW w:w="2340" w:type="dxa"/>
                          </w:tcPr>
                          <w:p w:rsidR="002E0D56" w:rsidRDefault="00C67A04">
                            <w:pPr>
                              <w:pStyle w:val="TableParagraph"/>
                              <w:spacing w:line="170" w:lineRule="exact"/>
                              <w:rPr>
                                <w:rFonts w:ascii="Times New Roman"/>
                                <w:b/>
                                <w:sz w:val="16"/>
                              </w:rPr>
                            </w:pPr>
                            <w:r>
                              <w:rPr>
                                <w:rFonts w:ascii="Times New Roman"/>
                                <w:b/>
                                <w:w w:val="105"/>
                                <w:sz w:val="16"/>
                              </w:rPr>
                              <w:t>Experiments &amp;</w:t>
                            </w:r>
                          </w:p>
                          <w:p w:rsidR="002E0D56" w:rsidRDefault="00C67A04">
                            <w:pPr>
                              <w:pStyle w:val="TableParagraph"/>
                              <w:spacing w:before="26" w:line="288" w:lineRule="auto"/>
                              <w:ind w:left="277" w:right="578" w:hanging="165"/>
                              <w:rPr>
                                <w:sz w:val="16"/>
                              </w:rPr>
                            </w:pPr>
                            <w:r>
                              <w:rPr>
                                <w:rFonts w:ascii="Times New Roman"/>
                                <w:b/>
                                <w:w w:val="105"/>
                                <w:sz w:val="16"/>
                              </w:rPr>
                              <w:t xml:space="preserve">Demonstrations: </w:t>
                            </w:r>
                            <w:r>
                              <w:rPr>
                                <w:w w:val="105"/>
                                <w:sz w:val="16"/>
                              </w:rPr>
                              <w:t>Detecting Guilt and Deception</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Cog</w:t>
                            </w:r>
                            <w:r>
                              <w:rPr>
                                <w:spacing w:val="19"/>
                                <w:sz w:val="16"/>
                              </w:rPr>
                              <w:t xml:space="preserve"> </w:t>
                            </w:r>
                            <w:r>
                              <w:rPr>
                                <w:spacing w:val="3"/>
                                <w:sz w:val="16"/>
                              </w:rPr>
                              <w:t>04</w:t>
                            </w:r>
                          </w:p>
                          <w:p w:rsidR="002E0D56" w:rsidRDefault="00C67A04">
                            <w:pPr>
                              <w:pStyle w:val="TableParagraph"/>
                              <w:spacing w:before="44"/>
                              <w:ind w:left="277"/>
                              <w:rPr>
                                <w:sz w:val="16"/>
                              </w:rPr>
                            </w:pPr>
                            <w:r>
                              <w:rPr>
                                <w:sz w:val="16"/>
                              </w:rPr>
                              <w:t>Cog</w:t>
                            </w:r>
                            <w:r>
                              <w:rPr>
                                <w:spacing w:val="25"/>
                                <w:sz w:val="16"/>
                              </w:rPr>
                              <w:t xml:space="preserve"> </w:t>
                            </w:r>
                            <w:r>
                              <w:rPr>
                                <w:spacing w:val="3"/>
                                <w:sz w:val="16"/>
                              </w:rPr>
                              <w:t>05</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169" w:right="301"/>
                              <w:jc w:val="center"/>
                              <w:rPr>
                                <w:sz w:val="16"/>
                              </w:rPr>
                            </w:pPr>
                            <w:r>
                              <w:rPr>
                                <w:w w:val="105"/>
                                <w:sz w:val="16"/>
                              </w:rPr>
                              <w:t>Topic 15: Cognition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spacing w:before="15"/>
                              <w:rPr>
                                <w:rFonts w:ascii="Times New Roman"/>
                                <w:b/>
                                <w:sz w:val="16"/>
                              </w:rPr>
                            </w:pPr>
                            <w:r>
                              <w:rPr>
                                <w:rFonts w:ascii="Times New Roman"/>
                                <w:b/>
                                <w:w w:val="105"/>
                                <w:sz w:val="16"/>
                              </w:rPr>
                              <w:t>Additional Resources</w:t>
                            </w:r>
                          </w:p>
                        </w:tc>
                        <w:tc>
                          <w:tcPr>
                            <w:tcW w:w="2340" w:type="dxa"/>
                          </w:tcPr>
                          <w:p w:rsidR="002E0D56" w:rsidRDefault="00C67A04">
                            <w:pPr>
                              <w:pStyle w:val="TableParagraph"/>
                              <w:spacing w:line="288" w:lineRule="auto"/>
                              <w:ind w:left="277" w:right="245" w:hanging="165"/>
                              <w:rPr>
                                <w:sz w:val="16"/>
                              </w:rPr>
                            </w:pPr>
                            <w:r>
                              <w:rPr>
                                <w:rFonts w:ascii="Times New Roman" w:hAnsi="Times New Roman"/>
                                <w:b/>
                                <w:w w:val="105"/>
                                <w:sz w:val="16"/>
                              </w:rPr>
                              <w:t xml:space="preserve">Biographical Profiles: </w:t>
                            </w:r>
                            <w:r>
                              <w:rPr>
                                <w:w w:val="105"/>
                                <w:sz w:val="16"/>
                              </w:rPr>
                              <w:t>Wolfgang Köhler Herbert Simon</w:t>
                            </w:r>
                          </w:p>
                          <w:p w:rsidR="002E0D56" w:rsidRDefault="002E0D56">
                            <w:pPr>
                              <w:pStyle w:val="TableParagraph"/>
                              <w:spacing w:before="11"/>
                              <w:ind w:left="0"/>
                              <w:rPr>
                                <w:rFonts w:ascii="Times New Roman"/>
                                <w:b/>
                                <w:sz w:val="15"/>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30">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v:shape>
            </w:pict>
          </mc:Fallback>
        </mc:AlternateContent>
      </w:r>
      <w:r w:rsidR="00C67A04">
        <w:rPr>
          <w:rFonts w:ascii="Times New Roman"/>
          <w:w w:val="110"/>
        </w:rPr>
        <w:t>Cognitive Processes</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591168" behindDoc="0" locked="0" layoutInCell="1" allowOverlap="1">
                <wp:simplePos x="0" y="0"/>
                <wp:positionH relativeFrom="page">
                  <wp:posOffset>3358515</wp:posOffset>
                </wp:positionH>
                <wp:positionV relativeFrom="paragraph">
                  <wp:posOffset>234950</wp:posOffset>
                </wp:positionV>
                <wp:extent cx="3499485" cy="0"/>
                <wp:effectExtent l="5715" t="6350" r="9525" b="12700"/>
                <wp:wrapNone/>
                <wp:docPr id="312" name="Lin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948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2" o:spid="_x0000_s1026" style="position:absolute;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4.45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VyIAIAAEU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Z5kOUaK&#10;dLCkZ6E4yhd5mE5vXAlBa7WzoT96Vi/mWdPvDim9bok68Mjy9WIgMQsZyZuUcHEGauz7z5pBDDl6&#10;HUd1bmwXIGEI6Bw3crlvhJ89ovBxUiwWxXyKEb35ElLeEo11/hPXHQpGhSWwjsDk9Ox8IELKW0io&#10;o/RWSBkXLhXqK7yY5tOY4LQULDhDmLOH/VpadCJBMvEXuwLPY1hArolrh7joGsRk9VGxWKXlhG2u&#10;tidCDjawkioUgh6B59UaxPJjkS428828GBX5bDMq0roefdyui9Fsm32Y1pN6va6zn4FzVpStYIyr&#10;QPsm3Kz4O2Fcn9Agubt07/NJ3qLHQQLZ238kHZcc9jooZK/ZZWdvywetxuDruwqP4fEO9uPrX/0C&#10;AAD//wMAUEsDBBQABgAIAAAAIQB4cPp73QAAAAoBAAAPAAAAZHJzL2Rvd25yZXYueG1sTI9BT8Mw&#10;DIXvSPyHyEhcJpbQCSil6YSA3rhsgLh6rWkrGqdrsq3w6/HEAW6239Pz9/Ll5Hq1pzF0ni1czg0o&#10;4srXHTcWXl/KixRUiMg19p7JwhcFWBanJzlmtT/wivbr2CgJ4ZChhTbGIdM6VC05DHM/EIv24UeH&#10;Udax0fWIBwl3vU6MudYOO5YPLQ700FL1ud45C6F8o235Patm5n3ReEq2j89PaO352XR/ByrSFP/M&#10;cMQXdCiEaeN3XAfVW7hK0luxWljcSKejwaRGps3vRRe5/l+h+AEAAP//AwBQSwECLQAUAAYACAAA&#10;ACEAtoM4kv4AAADhAQAAEwAAAAAAAAAAAAAAAAAAAAAAW0NvbnRlbnRfVHlwZXNdLnhtbFBLAQIt&#10;ABQABgAIAAAAIQA4/SH/1gAAAJQBAAALAAAAAAAAAAAAAAAAAC8BAABfcmVscy8ucmVsc1BLAQIt&#10;ABQABgAIAAAAIQD/GoVyIAIAAEUEAAAOAAAAAAAAAAAAAAAAAC4CAABkcnMvZTJvRG9jLnhtbFBL&#10;AQItABQABgAIAAAAIQB4cPp73QAAAAoBAAAPAAAAAAAAAAAAAAAAAHo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592192" behindDoc="0" locked="0" layoutInCell="1" allowOverlap="1">
                <wp:simplePos x="0" y="0"/>
                <wp:positionH relativeFrom="page">
                  <wp:posOffset>856615</wp:posOffset>
                </wp:positionH>
                <wp:positionV relativeFrom="page">
                  <wp:posOffset>842010</wp:posOffset>
                </wp:positionV>
                <wp:extent cx="6011545" cy="7829550"/>
                <wp:effectExtent l="0" t="3810" r="0" b="0"/>
                <wp:wrapNone/>
                <wp:docPr id="31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82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085"/>
                              </w:trPr>
                              <w:tc>
                                <w:tcPr>
                                  <w:tcW w:w="2445" w:type="dxa"/>
                                  <w:tcBorders>
                                    <w:top w:val="single" w:sz="18" w:space="0" w:color="000000"/>
                                  </w:tcBorders>
                                </w:tcPr>
                                <w:p w:rsidR="002E0D56" w:rsidRDefault="00C67A04">
                                  <w:pPr>
                                    <w:pStyle w:val="TableParagraph"/>
                                    <w:spacing w:line="254" w:lineRule="auto"/>
                                    <w:ind w:right="610"/>
                                    <w:rPr>
                                      <w:rFonts w:ascii="Times New Roman"/>
                                      <w:b/>
                                      <w:sz w:val="16"/>
                                    </w:rPr>
                                  </w:pPr>
                                  <w:r>
                                    <w:rPr>
                                      <w:rFonts w:ascii="Times New Roman"/>
                                      <w:b/>
                                      <w:w w:val="110"/>
                                      <w:sz w:val="16"/>
                                    </w:rPr>
                                    <w:t>What Is Assessment? (p. 290)</w:t>
                                  </w:r>
                                </w:p>
                                <w:p w:rsidR="002E0D56" w:rsidRDefault="00C67A04">
                                  <w:pPr>
                                    <w:pStyle w:val="TableParagraph"/>
                                    <w:spacing w:before="33" w:line="278" w:lineRule="auto"/>
                                    <w:ind w:left="292" w:right="274"/>
                                    <w:rPr>
                                      <w:sz w:val="16"/>
                                    </w:rPr>
                                  </w:pPr>
                                  <w:r>
                                    <w:rPr>
                                      <w:w w:val="105"/>
                                      <w:sz w:val="16"/>
                                    </w:rPr>
                                    <w:t>History of Assessment Basic Features of Formal Assessment</w:t>
                                  </w:r>
                                </w:p>
                              </w:tc>
                              <w:tc>
                                <w:tcPr>
                                  <w:tcW w:w="2340" w:type="dxa"/>
                                  <w:tcBorders>
                                    <w:top w:val="single" w:sz="18" w:space="0" w:color="000000"/>
                                  </w:tcBorders>
                                </w:tcPr>
                                <w:p w:rsidR="002E0D56" w:rsidRDefault="00C67A04">
                                  <w:pPr>
                                    <w:pStyle w:val="TableParagraph"/>
                                    <w:spacing w:line="280" w:lineRule="auto"/>
                                    <w:ind w:left="277" w:right="67" w:hanging="165"/>
                                    <w:rPr>
                                      <w:sz w:val="16"/>
                                    </w:rPr>
                                  </w:pPr>
                                  <w:r>
                                    <w:rPr>
                                      <w:rFonts w:ascii="Times New Roman"/>
                                      <w:b/>
                                      <w:w w:val="105"/>
                                      <w:sz w:val="16"/>
                                    </w:rPr>
                                    <w:t xml:space="preserve">Learning Objectives: </w:t>
                                  </w:r>
                                  <w:r>
                                    <w:rPr>
                                      <w:w w:val="105"/>
                                      <w:sz w:val="16"/>
                                    </w:rPr>
                                    <w:t>Describe both the original purposes of psychological assessment and the purposes for which it is commonly used today</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10.1-</w:t>
                                  </w:r>
                                </w:p>
                                <w:p w:rsidR="002E0D56" w:rsidRDefault="00C67A04">
                                  <w:pPr>
                                    <w:pStyle w:val="TableParagraph"/>
                                    <w:spacing w:before="28"/>
                                    <w:ind w:left="277"/>
                                    <w:rPr>
                                      <w:sz w:val="16"/>
                                    </w:rPr>
                                  </w:pPr>
                                  <w:r>
                                    <w:rPr>
                                      <w:sz w:val="16"/>
                                    </w:rPr>
                                    <w:t>10.149</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sz w:val="16"/>
                                    </w:rPr>
                                    <w:t>Chapter 10</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sz w:val="16"/>
                                    </w:rPr>
                                    <w:t>Chapter 10</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ight="264"/>
                                    <w:rPr>
                                      <w:sz w:val="16"/>
                                    </w:rPr>
                                  </w:pPr>
                                  <w:r>
                                    <w:rPr>
                                      <w:sz w:val="16"/>
                                    </w:rPr>
                                    <w:t>Program 16: Testing and Intelligence</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Intelligence Assessment (p. 295)</w:t>
                                  </w:r>
                                </w:p>
                                <w:p w:rsidR="002E0D56" w:rsidRDefault="00C67A04">
                                  <w:pPr>
                                    <w:pStyle w:val="TableParagraph"/>
                                    <w:spacing w:before="33" w:line="297" w:lineRule="auto"/>
                                    <w:ind w:left="292"/>
                                    <w:rPr>
                                      <w:sz w:val="16"/>
                                    </w:rPr>
                                  </w:pPr>
                                  <w:r>
                                    <w:rPr>
                                      <w:w w:val="105"/>
                                      <w:sz w:val="16"/>
                                    </w:rPr>
                                    <w:t>The origins of Intelligence Testing</w:t>
                                  </w:r>
                                </w:p>
                                <w:p w:rsidR="002E0D56" w:rsidRDefault="00C67A04">
                                  <w:pPr>
                                    <w:pStyle w:val="TableParagraph"/>
                                    <w:spacing w:line="166" w:lineRule="exact"/>
                                    <w:ind w:left="292"/>
                                    <w:rPr>
                                      <w:sz w:val="16"/>
                                    </w:rPr>
                                  </w:pPr>
                                  <w:r>
                                    <w:rPr>
                                      <w:sz w:val="16"/>
                                    </w:rPr>
                                    <w:t>IQ Tests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w w:val="105"/>
                                      <w:sz w:val="16"/>
                                    </w:rPr>
                                    <w:t>Aspects of Intelligence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Intell</w:t>
                                  </w:r>
                                  <w:r>
                                    <w:rPr>
                                      <w:spacing w:val="-10"/>
                                      <w:sz w:val="16"/>
                                    </w:rPr>
                                    <w:t xml:space="preserve"> </w:t>
                                  </w:r>
                                  <w:r>
                                    <w:rPr>
                                      <w:sz w:val="16"/>
                                    </w:rPr>
                                    <w:t>02</w:t>
                                  </w:r>
                                </w:p>
                                <w:p w:rsidR="002E0D56" w:rsidRDefault="00C67A04">
                                  <w:pPr>
                                    <w:pStyle w:val="TableParagraph"/>
                                    <w:spacing w:before="28"/>
                                    <w:ind w:left="277"/>
                                    <w:rPr>
                                      <w:sz w:val="16"/>
                                    </w:rPr>
                                  </w:pPr>
                                  <w:r>
                                    <w:rPr>
                                      <w:sz w:val="16"/>
                                    </w:rPr>
                                    <w:t>Intell</w:t>
                                  </w:r>
                                  <w:r>
                                    <w:rPr>
                                      <w:spacing w:val="-8"/>
                                      <w:sz w:val="16"/>
                                    </w:rPr>
                                    <w:t xml:space="preserve"> </w:t>
                                  </w:r>
                                  <w:r>
                                    <w:rPr>
                                      <w:sz w:val="16"/>
                                    </w:rPr>
                                    <w:t>03</w:t>
                                  </w:r>
                                </w:p>
                                <w:p w:rsidR="002E0D56" w:rsidRDefault="00C67A04">
                                  <w:pPr>
                                    <w:pStyle w:val="TableParagraph"/>
                                    <w:spacing w:before="28"/>
                                    <w:ind w:left="277"/>
                                    <w:rPr>
                                      <w:sz w:val="16"/>
                                    </w:rPr>
                                  </w:pPr>
                                  <w:r>
                                    <w:rPr>
                                      <w:sz w:val="16"/>
                                    </w:rPr>
                                    <w:t>Intell</w:t>
                                  </w:r>
                                  <w:r>
                                    <w:rPr>
                                      <w:spacing w:val="-16"/>
                                      <w:sz w:val="16"/>
                                    </w:rPr>
                                    <w:t xml:space="preserve"> </w:t>
                                  </w:r>
                                  <w:r>
                                    <w:rPr>
                                      <w:sz w:val="16"/>
                                    </w:rPr>
                                    <w:t>08</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ind w:left="277"/>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2325"/>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Theories of Intelligence (p. 299)</w:t>
                                  </w:r>
                                </w:p>
                                <w:p w:rsidR="002E0D56" w:rsidRDefault="00C67A04">
                                  <w:pPr>
                                    <w:pStyle w:val="TableParagraph"/>
                                    <w:spacing w:before="33" w:line="278" w:lineRule="auto"/>
                                    <w:ind w:left="292" w:right="242"/>
                                    <w:rPr>
                                      <w:sz w:val="16"/>
                                    </w:rPr>
                                  </w:pPr>
                                  <w:r>
                                    <w:rPr>
                                      <w:w w:val="105"/>
                                      <w:sz w:val="16"/>
                                    </w:rPr>
                                    <w:t>Psychometric Theories of Intelligence</w:t>
                                  </w:r>
                                </w:p>
                                <w:p w:rsidR="002E0D56" w:rsidRDefault="00C67A04">
                                  <w:pPr>
                                    <w:pStyle w:val="TableParagraph"/>
                                    <w:spacing w:before="13" w:line="278" w:lineRule="auto"/>
                                    <w:ind w:left="292" w:right="184"/>
                                    <w:rPr>
                                      <w:sz w:val="16"/>
                                    </w:rPr>
                                  </w:pPr>
                                  <w:r>
                                    <w:rPr>
                                      <w:w w:val="105"/>
                                      <w:sz w:val="16"/>
                                    </w:rPr>
                                    <w:t>Sternberg’s Triarchic Theory of Intelligence Gardner’s Multiple Intelligences and Emotional Intelligence</w:t>
                                  </w:r>
                                </w:p>
                              </w:tc>
                              <w:tc>
                                <w:tcPr>
                                  <w:tcW w:w="2340" w:type="dxa"/>
                                </w:tcPr>
                                <w:p w:rsidR="002E0D56" w:rsidRDefault="00C67A04">
                                  <w:pPr>
                                    <w:pStyle w:val="TableParagraph"/>
                                    <w:spacing w:line="288" w:lineRule="auto"/>
                                    <w:ind w:left="277" w:right="245" w:hanging="165"/>
                                    <w:rPr>
                                      <w:sz w:val="16"/>
                                    </w:rPr>
                                  </w:pPr>
                                  <w:r>
                                    <w:rPr>
                                      <w:rFonts w:ascii="Times New Roman" w:hAnsi="Times New Roman"/>
                                      <w:b/>
                                      <w:w w:val="105"/>
                                      <w:sz w:val="16"/>
                                    </w:rPr>
                                    <w:t xml:space="preserve">Discussion Questions: </w:t>
                                  </w:r>
                                  <w:r>
                                    <w:rPr>
                                      <w:w w:val="105"/>
                                      <w:sz w:val="16"/>
                                    </w:rPr>
                                    <w:t>Discuss Gardner’s Multiple Intelligences</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Intell 01</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ind w:left="277"/>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before="15" w:line="174" w:lineRule="exact"/>
                                    <w:rPr>
                                      <w:rFonts w:ascii="Times New Roman"/>
                                      <w:b/>
                                      <w:sz w:val="16"/>
                                    </w:rPr>
                                  </w:pPr>
                                  <w:r>
                                    <w:rPr>
                                      <w:rFonts w:ascii="Times New Roman"/>
                                      <w:b/>
                                      <w:w w:val="105"/>
                                      <w:sz w:val="16"/>
                                    </w:rPr>
                                    <w:t>The Politics of Intelligence</w:t>
                                  </w:r>
                                </w:p>
                                <w:p w:rsidR="002E0D56" w:rsidRDefault="00C67A04">
                                  <w:pPr>
                                    <w:pStyle w:val="TableParagraph"/>
                                    <w:spacing w:line="174" w:lineRule="exact"/>
                                    <w:rPr>
                                      <w:rFonts w:ascii="Times New Roman"/>
                                      <w:b/>
                                      <w:sz w:val="16"/>
                                    </w:rPr>
                                  </w:pPr>
                                  <w:r>
                                    <w:rPr>
                                      <w:rFonts w:ascii="Times New Roman"/>
                                      <w:b/>
                                      <w:w w:val="105"/>
                                      <w:sz w:val="16"/>
                                    </w:rPr>
                                    <w:t>(p. 304)</w:t>
                                  </w:r>
                                </w:p>
                                <w:p w:rsidR="002E0D56" w:rsidRDefault="00C67A04">
                                  <w:pPr>
                                    <w:pStyle w:val="TableParagraph"/>
                                    <w:spacing w:before="44" w:line="283" w:lineRule="auto"/>
                                    <w:ind w:left="292" w:right="499"/>
                                    <w:rPr>
                                      <w:sz w:val="16"/>
                                    </w:rPr>
                                  </w:pPr>
                                  <w:r>
                                    <w:rPr>
                                      <w:w w:val="105"/>
                                      <w:sz w:val="16"/>
                                    </w:rPr>
                                    <w:t>The History of Group Comparisons Heredity and IQ Environments and</w:t>
                                  </w:r>
                                  <w:r>
                                    <w:rPr>
                                      <w:spacing w:val="12"/>
                                      <w:w w:val="105"/>
                                      <w:sz w:val="16"/>
                                    </w:rPr>
                                    <w:t xml:space="preserve"> </w:t>
                                  </w:r>
                                  <w:r>
                                    <w:rPr>
                                      <w:w w:val="105"/>
                                      <w:sz w:val="16"/>
                                    </w:rPr>
                                    <w:t>IQ</w:t>
                                  </w:r>
                                </w:p>
                                <w:p w:rsidR="002E0D56" w:rsidRDefault="00C67A04">
                                  <w:pPr>
                                    <w:pStyle w:val="TableParagraph"/>
                                    <w:spacing w:line="278" w:lineRule="auto"/>
                                    <w:ind w:left="292" w:right="115"/>
                                    <w:rPr>
                                      <w:sz w:val="16"/>
                                    </w:rPr>
                                  </w:pPr>
                                  <w:r>
                                    <w:rPr>
                                      <w:w w:val="105"/>
                                      <w:sz w:val="16"/>
                                    </w:rPr>
                                    <w:t>Culture and the Validity of IQ tests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245"/>
                                    <w:rPr>
                                      <w:sz w:val="16"/>
                                    </w:rPr>
                                  </w:pPr>
                                  <w:r>
                                    <w:rPr>
                                      <w:sz w:val="16"/>
                                    </w:rPr>
                                    <w:t>What Color Is an IQ? Mental Retardation: The Long Childhood</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Intell</w:t>
                                  </w:r>
                                  <w:r>
                                    <w:rPr>
                                      <w:spacing w:val="-11"/>
                                      <w:sz w:val="16"/>
                                    </w:rPr>
                                    <w:t xml:space="preserve"> </w:t>
                                  </w:r>
                                  <w:r>
                                    <w:rPr>
                                      <w:sz w:val="16"/>
                                    </w:rPr>
                                    <w:t>04</w:t>
                                  </w:r>
                                </w:p>
                                <w:p w:rsidR="002E0D56" w:rsidRDefault="00C67A04">
                                  <w:pPr>
                                    <w:pStyle w:val="TableParagraph"/>
                                    <w:spacing w:before="29"/>
                                    <w:ind w:left="277"/>
                                    <w:rPr>
                                      <w:sz w:val="16"/>
                                    </w:rPr>
                                  </w:pPr>
                                  <w:r>
                                    <w:rPr>
                                      <w:sz w:val="16"/>
                                    </w:rPr>
                                    <w:t>Intell</w:t>
                                  </w:r>
                                  <w:r>
                                    <w:rPr>
                                      <w:spacing w:val="-5"/>
                                      <w:sz w:val="16"/>
                                    </w:rPr>
                                    <w:t xml:space="preserve"> </w:t>
                                  </w:r>
                                  <w:r>
                                    <w:rPr>
                                      <w:sz w:val="16"/>
                                    </w:rPr>
                                    <w:t>05</w:t>
                                  </w:r>
                                </w:p>
                                <w:p w:rsidR="002E0D56" w:rsidRDefault="00C67A04">
                                  <w:pPr>
                                    <w:pStyle w:val="TableParagraph"/>
                                    <w:spacing w:before="28"/>
                                    <w:ind w:left="277"/>
                                    <w:rPr>
                                      <w:sz w:val="16"/>
                                    </w:rPr>
                                  </w:pPr>
                                  <w:r>
                                    <w:rPr>
                                      <w:sz w:val="16"/>
                                    </w:rPr>
                                    <w:t>Intell</w:t>
                                  </w:r>
                                  <w:r>
                                    <w:rPr>
                                      <w:spacing w:val="-11"/>
                                      <w:sz w:val="16"/>
                                    </w:rPr>
                                    <w:t xml:space="preserve"> </w:t>
                                  </w:r>
                                  <w:r>
                                    <w:rPr>
                                      <w:sz w:val="16"/>
                                    </w:rPr>
                                    <w:t>06</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266" w:right="278"/>
                                    <w:jc w:val="center"/>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1470"/>
                              </w:trPr>
                              <w:tc>
                                <w:tcPr>
                                  <w:tcW w:w="2445" w:type="dxa"/>
                                </w:tcPr>
                                <w:p w:rsidR="002E0D56" w:rsidRDefault="00C67A04">
                                  <w:pPr>
                                    <w:pStyle w:val="TableParagraph"/>
                                    <w:spacing w:line="283" w:lineRule="auto"/>
                                    <w:ind w:left="292" w:right="254" w:hanging="180"/>
                                    <w:rPr>
                                      <w:sz w:val="16"/>
                                    </w:rPr>
                                  </w:pPr>
                                  <w:r>
                                    <w:rPr>
                                      <w:rFonts w:ascii="Times New Roman"/>
                                      <w:b/>
                                      <w:spacing w:val="2"/>
                                      <w:w w:val="105"/>
                                      <w:sz w:val="16"/>
                                    </w:rPr>
                                    <w:t xml:space="preserve">Creativity </w:t>
                                  </w:r>
                                  <w:r>
                                    <w:rPr>
                                      <w:rFonts w:ascii="Times New Roman"/>
                                      <w:b/>
                                      <w:w w:val="105"/>
                                      <w:sz w:val="16"/>
                                    </w:rPr>
                                    <w:t xml:space="preserve">(p. </w:t>
                                  </w:r>
                                  <w:r>
                                    <w:rPr>
                                      <w:rFonts w:ascii="Times New Roman"/>
                                      <w:b/>
                                      <w:spacing w:val="3"/>
                                      <w:w w:val="105"/>
                                      <w:sz w:val="16"/>
                                    </w:rPr>
                                    <w:t xml:space="preserve">311) </w:t>
                                  </w:r>
                                  <w:r>
                                    <w:rPr>
                                      <w:w w:val="105"/>
                                      <w:sz w:val="16"/>
                                    </w:rPr>
                                    <w:t xml:space="preserve">Assessing Creativity And the Link to </w:t>
                                  </w:r>
                                  <w:r>
                                    <w:rPr>
                                      <w:spacing w:val="2"/>
                                      <w:w w:val="105"/>
                                      <w:sz w:val="16"/>
                                    </w:rPr>
                                    <w:t xml:space="preserve">Intelligence </w:t>
                                  </w:r>
                                  <w:r>
                                    <w:rPr>
                                      <w:w w:val="105"/>
                                      <w:sz w:val="16"/>
                                    </w:rPr>
                                    <w:t>Exceptional Creativity And</w:t>
                                  </w:r>
                                  <w:r>
                                    <w:rPr>
                                      <w:spacing w:val="8"/>
                                      <w:w w:val="105"/>
                                      <w:sz w:val="16"/>
                                    </w:rPr>
                                    <w:t xml:space="preserve"> </w:t>
                                  </w:r>
                                  <w:r>
                                    <w:rPr>
                                      <w:w w:val="105"/>
                                      <w:sz w:val="16"/>
                                    </w:rPr>
                                    <w:t>Madness</w:t>
                                  </w:r>
                                </w:p>
                              </w:tc>
                              <w:tc>
                                <w:tcPr>
                                  <w:tcW w:w="2340" w:type="dxa"/>
                                </w:tcPr>
                                <w:p w:rsidR="002E0D56" w:rsidRDefault="00C67A04">
                                  <w:pPr>
                                    <w:pStyle w:val="TableParagraph"/>
                                    <w:spacing w:line="288" w:lineRule="auto"/>
                                    <w:ind w:left="277" w:hanging="165"/>
                                    <w:rPr>
                                      <w:sz w:val="16"/>
                                    </w:rPr>
                                  </w:pPr>
                                  <w:r>
                                    <w:rPr>
                                      <w:rFonts w:ascii="Times New Roman"/>
                                      <w:b/>
                                      <w:w w:val="105"/>
                                      <w:sz w:val="16"/>
                                    </w:rPr>
                                    <w:t xml:space="preserve">Discussion Questions: </w:t>
                                  </w:r>
                                  <w:r>
                                    <w:rPr>
                                      <w:w w:val="105"/>
                                      <w:sz w:val="16"/>
                                    </w:rPr>
                                    <w:t>Creativity versus Intelligence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Intell 07</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170" w:lineRule="exact"/>
                                    <w:rPr>
                                      <w:rFonts w:ascii="Times New Roman"/>
                                      <w:b/>
                                      <w:sz w:val="16"/>
                                    </w:rPr>
                                  </w:pPr>
                                  <w:r>
                                    <w:rPr>
                                      <w:rFonts w:ascii="Times New Roman"/>
                                      <w:b/>
                                      <w:w w:val="115"/>
                                      <w:sz w:val="16"/>
                                    </w:rPr>
                                    <w:t>Assessment And Society</w:t>
                                  </w:r>
                                </w:p>
                                <w:p w:rsidR="002E0D56" w:rsidRDefault="00C67A04">
                                  <w:pPr>
                                    <w:pStyle w:val="TableParagraph"/>
                                    <w:spacing w:before="26"/>
                                    <w:rPr>
                                      <w:rFonts w:ascii="Times New Roman"/>
                                      <w:b/>
                                      <w:sz w:val="16"/>
                                    </w:rPr>
                                  </w:pPr>
                                  <w:r>
                                    <w:rPr>
                                      <w:rFonts w:ascii="Times New Roman"/>
                                      <w:b/>
                                      <w:w w:val="105"/>
                                      <w:sz w:val="16"/>
                                    </w:rPr>
                                    <w:t>(p. 314)</w:t>
                                  </w:r>
                                </w:p>
                              </w:tc>
                              <w:tc>
                                <w:tcPr>
                                  <w:tcW w:w="2340" w:type="dxa"/>
                                </w:tcPr>
                                <w:p w:rsidR="002E0D56" w:rsidRDefault="00C67A04">
                                  <w:pPr>
                                    <w:pStyle w:val="TableParagraph"/>
                                    <w:spacing w:line="170" w:lineRule="exact"/>
                                    <w:rPr>
                                      <w:rFonts w:ascii="Times New Roman"/>
                                      <w:b/>
                                      <w:sz w:val="16"/>
                                    </w:rPr>
                                  </w:pPr>
                                  <w:r>
                                    <w:rPr>
                                      <w:rFonts w:ascii="Times New Roman"/>
                                      <w:b/>
                                      <w:w w:val="105"/>
                                      <w:sz w:val="16"/>
                                    </w:rPr>
                                    <w:t>Experiments &amp;</w:t>
                                  </w:r>
                                </w:p>
                                <w:p w:rsidR="002E0D56" w:rsidRDefault="00C67A04">
                                  <w:pPr>
                                    <w:pStyle w:val="TableParagraph"/>
                                    <w:spacing w:before="26" w:line="288" w:lineRule="auto"/>
                                    <w:ind w:left="277" w:right="578" w:hanging="165"/>
                                    <w:rPr>
                                      <w:sz w:val="16"/>
                                    </w:rPr>
                                  </w:pPr>
                                  <w:r>
                                    <w:rPr>
                                      <w:rFonts w:ascii="Times New Roman"/>
                                      <w:b/>
                                      <w:w w:val="105"/>
                                      <w:sz w:val="16"/>
                                    </w:rPr>
                                    <w:t xml:space="preserve">Demonstrations: </w:t>
                                  </w:r>
                                  <w:r>
                                    <w:rPr>
                                      <w:w w:val="105"/>
                                      <w:sz w:val="16"/>
                                    </w:rPr>
                                    <w:t>Detecting Guilt and Deception</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266" w:right="278"/>
                                    <w:jc w:val="center"/>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1440"/>
                              </w:trPr>
                              <w:tc>
                                <w:tcPr>
                                  <w:tcW w:w="2445" w:type="dxa"/>
                                </w:tcPr>
                                <w:p w:rsidR="002E0D56" w:rsidRDefault="00C67A04">
                                  <w:pPr>
                                    <w:pStyle w:val="TableParagraph"/>
                                    <w:spacing w:line="170" w:lineRule="exact"/>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Biographical Profiles:</w:t>
                                  </w:r>
                                </w:p>
                                <w:p w:rsidR="002E0D56" w:rsidRDefault="00C67A04">
                                  <w:pPr>
                                    <w:pStyle w:val="TableParagraph"/>
                                    <w:spacing w:before="43" w:line="278" w:lineRule="auto"/>
                                    <w:ind w:left="277" w:right="886"/>
                                    <w:rPr>
                                      <w:sz w:val="16"/>
                                    </w:rPr>
                                  </w:pPr>
                                  <w:r>
                                    <w:rPr>
                                      <w:w w:val="105"/>
                                      <w:sz w:val="16"/>
                                    </w:rPr>
                                    <w:t>Alfred Binet Lewis Terman</w:t>
                                  </w:r>
                                </w:p>
                                <w:p w:rsidR="002E0D56" w:rsidRDefault="00C67A04">
                                  <w:pPr>
                                    <w:pStyle w:val="TableParagraph"/>
                                    <w:spacing w:before="14"/>
                                    <w:ind w:left="277"/>
                                    <w:rPr>
                                      <w:sz w:val="16"/>
                                    </w:rPr>
                                  </w:pPr>
                                  <w:r>
                                    <w:rPr>
                                      <w:sz w:val="16"/>
                                    </w:rPr>
                                    <w:t>Sir Francis Galton</w:t>
                                  </w:r>
                                </w:p>
                                <w:p w:rsidR="002E0D56" w:rsidRDefault="002E0D56">
                                  <w:pPr>
                                    <w:pStyle w:val="TableParagraph"/>
                                    <w:spacing w:before="9"/>
                                    <w:ind w:left="0"/>
                                    <w:rPr>
                                      <w:rFonts w:ascii="Times New Roman"/>
                                      <w:b/>
                                      <w:sz w:val="17"/>
                                    </w:rPr>
                                  </w:pPr>
                                </w:p>
                                <w:p w:rsidR="002E0D56" w:rsidRDefault="00C67A04">
                                  <w:pPr>
                                    <w:pStyle w:val="TableParagraph"/>
                                    <w:spacing w:before="1"/>
                                    <w:rPr>
                                      <w:rFonts w:ascii="Times New Roman"/>
                                      <w:b/>
                                      <w:sz w:val="16"/>
                                    </w:rPr>
                                  </w:pPr>
                                  <w:r>
                                    <w:rPr>
                                      <w:rFonts w:ascii="Times New Roman"/>
                                      <w:b/>
                                      <w:w w:val="115"/>
                                      <w:sz w:val="16"/>
                                    </w:rPr>
                                    <w:t>Timeline</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Intell 06</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Interactive Web Site and</w:t>
                                  </w:r>
                                </w:p>
                                <w:p w:rsidR="002E0D56" w:rsidRDefault="00C67A04">
                                  <w:pPr>
                                    <w:pStyle w:val="TableParagraph"/>
                                    <w:spacing w:before="26" w:line="264" w:lineRule="auto"/>
                                    <w:ind w:left="277" w:right="125" w:hanging="165"/>
                                    <w:jc w:val="both"/>
                                    <w:rPr>
                                      <w:rFonts w:ascii="Times New Roman"/>
                                      <w:b/>
                                      <w:sz w:val="16"/>
                                    </w:rPr>
                                  </w:pPr>
                                  <w:r>
                                    <w:rPr>
                                      <w:rFonts w:ascii="Times New Roman"/>
                                      <w:b/>
                                      <w:w w:val="110"/>
                                      <w:sz w:val="16"/>
                                    </w:rPr>
                                    <w:t xml:space="preserve">Companion Web Site at: </w:t>
                                  </w:r>
                                  <w:hyperlink r:id="rId31">
                                    <w:r>
                                      <w:rPr>
                                        <w:rFonts w:ascii="Times New Roman"/>
                                        <w:b/>
                                        <w:color w:val="0000FF"/>
                                        <w:w w:val="110"/>
                                        <w:sz w:val="16"/>
                                        <w:u w:val="single" w:color="0000FF"/>
                                      </w:rPr>
                                      <w:t>www.ablongman.com/</w:t>
                                    </w:r>
                                  </w:hyperlink>
                                  <w:r>
                                    <w:rPr>
                                      <w:rFonts w:ascii="Times New Roman"/>
                                      <w:b/>
                                      <w:color w:val="0000FF"/>
                                      <w:w w:val="110"/>
                                      <w:sz w:val="16"/>
                                    </w:rPr>
                                    <w:t xml:space="preserve"> </w:t>
                                  </w: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035" type="#_x0000_t202" style="position:absolute;left:0;text-align:left;margin-left:67.45pt;margin-top:66.3pt;width:473.35pt;height:616.5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MVtgIAALUFAAAOAAAAZHJzL2Uyb0RvYy54bWysVG1vmzAQ/j5p/8Hyd8pLIQFUUrUhTJO6&#10;F6ndD3DABGtgM9sJdNP++86mpEmrSdM2PqCzfX58z91zd3U9di06UKmY4Bn2LzyMKC9Fxfguw18e&#10;CifGSGnCK9IKTjP8SBW+Xr19czX0KQ1EI9qKSgQgXKVDn+FG6z51XVU2tCPqQvSUw2EtZEc0LOXO&#10;rSQZAL1r3cDzFu4gZNVLUVKlYDefDvHK4tc1LfWnulZUozbDEJu2f2n/W/N3V1ck3UnSN6x8CoP8&#10;RRQdYRwePULlRBO0l+wVVMdKKZSo9UUpOlfUNSup5QBsfO8Fm/uG9NRygeSo/pgm9f9gy4+HzxKx&#10;KsOXvo8RJx0U6YGOGt2KEQWJbzI09CoFx/seXPUIB1Bpy1b1d6L8qhAX64bwHb2RUgwNJRVEaG+6&#10;J1cnHGVAtsMHUcFDZK+FBRpr2Zn0QUIQoEOlHo/VMcGUsLnwfD8KI4xKOFvGQRJFtn4uSefrvVT6&#10;HRUdMkaGJZTfwpPDndJABFxnF/MaFwVrWyuBlp9tgOO0A4/DVXNmwrAV/ZF4ySbexKETBouNE3p5&#10;7twU69BZFP4yyi/z9Tr3f5p3/TBtWFVRbp6Z1eWHf1a9J51PujjqS4mWVQbOhKTkbrtuJToQUHdh&#10;P1MuCP7EzT0Pwx4DlxeU/CD0boPEKRbx0gmLMHKSpRc7np/cJgsvTMK8OKd0xzj9d0poyHASBdGk&#10;pt9y8+z3mhtJO6ZhfrSsy3B8dCKp0eCGV7a0mrB2sk9SYcJ/TgVkbC60VawR6SRXPW5H2x7J3Ahb&#10;UT2ChKUAgYFOYfaB0Qj5HaMB5kiG1bc9kRSj9j2HNjBDZzbkbGxng/ASrmZYYzSZaz0Np30v2a4B&#10;5KnRuLiBVqmZFbHpqSkKYGAWMBssl6c5ZobP6dp6PU/b1S8AAAD//wMAUEsDBBQABgAIAAAAIQDa&#10;OK7f3wAAAA0BAAAPAAAAZHJzL2Rvd25yZXYueG1sTI/BTsMwEETvSPyDtUjcqN0CVhviVBWCExIi&#10;DQeOTrxNrMbrELtt+HucE9xmdkezb/Pt5Hp2xjFYTwqWCwEMqfHGUqvgs3q9WwMLUZPRvSdU8IMB&#10;tsX1Va4z4y9U4nkfW5ZKKGRaQRfjkHEemg6dDgs/IKXdwY9Ox2THlptRX1K56/lKCMmdtpQudHrA&#10;5w6b4/7kFOy+qHyx3+/1R3kobVVtBL3Jo1K3N9PuCVjEKf6FYcZP6FAkptqfyATWJ3//sEnRWawk&#10;sDkh1suk6nkkHyXwIuf/vyh+AQAA//8DAFBLAQItABQABgAIAAAAIQC2gziS/gAAAOEBAAATAAAA&#10;AAAAAAAAAAAAAAAAAABbQ29udGVudF9UeXBlc10ueG1sUEsBAi0AFAAGAAgAAAAhADj9If/WAAAA&#10;lAEAAAsAAAAAAAAAAAAAAAAALwEAAF9yZWxzLy5yZWxzUEsBAi0AFAAGAAgAAAAhAKaIoxW2AgAA&#10;tQUAAA4AAAAAAAAAAAAAAAAALgIAAGRycy9lMm9Eb2MueG1sUEsBAi0AFAAGAAgAAAAhANo4rt/f&#10;AAAADQEAAA8AAAAAAAAAAAAAAAAAEAUAAGRycy9kb3ducmV2LnhtbFBLBQYAAAAABAAEAPMAAAAc&#10;Bg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085"/>
                        </w:trPr>
                        <w:tc>
                          <w:tcPr>
                            <w:tcW w:w="2445" w:type="dxa"/>
                            <w:tcBorders>
                              <w:top w:val="single" w:sz="18" w:space="0" w:color="000000"/>
                            </w:tcBorders>
                          </w:tcPr>
                          <w:p w:rsidR="002E0D56" w:rsidRDefault="00C67A04">
                            <w:pPr>
                              <w:pStyle w:val="TableParagraph"/>
                              <w:spacing w:line="254" w:lineRule="auto"/>
                              <w:ind w:right="610"/>
                              <w:rPr>
                                <w:rFonts w:ascii="Times New Roman"/>
                                <w:b/>
                                <w:sz w:val="16"/>
                              </w:rPr>
                            </w:pPr>
                            <w:r>
                              <w:rPr>
                                <w:rFonts w:ascii="Times New Roman"/>
                                <w:b/>
                                <w:w w:val="110"/>
                                <w:sz w:val="16"/>
                              </w:rPr>
                              <w:t>What Is Assessment? (p. 290)</w:t>
                            </w:r>
                          </w:p>
                          <w:p w:rsidR="002E0D56" w:rsidRDefault="00C67A04">
                            <w:pPr>
                              <w:pStyle w:val="TableParagraph"/>
                              <w:spacing w:before="33" w:line="278" w:lineRule="auto"/>
                              <w:ind w:left="292" w:right="274"/>
                              <w:rPr>
                                <w:sz w:val="16"/>
                              </w:rPr>
                            </w:pPr>
                            <w:r>
                              <w:rPr>
                                <w:w w:val="105"/>
                                <w:sz w:val="16"/>
                              </w:rPr>
                              <w:t>History of Assessment Basic Features of Formal Assessment</w:t>
                            </w:r>
                          </w:p>
                        </w:tc>
                        <w:tc>
                          <w:tcPr>
                            <w:tcW w:w="2340" w:type="dxa"/>
                            <w:tcBorders>
                              <w:top w:val="single" w:sz="18" w:space="0" w:color="000000"/>
                            </w:tcBorders>
                          </w:tcPr>
                          <w:p w:rsidR="002E0D56" w:rsidRDefault="00C67A04">
                            <w:pPr>
                              <w:pStyle w:val="TableParagraph"/>
                              <w:spacing w:line="280" w:lineRule="auto"/>
                              <w:ind w:left="277" w:right="67" w:hanging="165"/>
                              <w:rPr>
                                <w:sz w:val="16"/>
                              </w:rPr>
                            </w:pPr>
                            <w:r>
                              <w:rPr>
                                <w:rFonts w:ascii="Times New Roman"/>
                                <w:b/>
                                <w:w w:val="105"/>
                                <w:sz w:val="16"/>
                              </w:rPr>
                              <w:t xml:space="preserve">Learning Objectives: </w:t>
                            </w:r>
                            <w:r>
                              <w:rPr>
                                <w:w w:val="105"/>
                                <w:sz w:val="16"/>
                              </w:rPr>
                              <w:t>Describe both the original purposes of psychological assessment and the purposes for which it is commonly used today</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10.1-</w:t>
                            </w:r>
                          </w:p>
                          <w:p w:rsidR="002E0D56" w:rsidRDefault="00C67A04">
                            <w:pPr>
                              <w:pStyle w:val="TableParagraph"/>
                              <w:spacing w:before="28"/>
                              <w:ind w:left="277"/>
                              <w:rPr>
                                <w:sz w:val="16"/>
                              </w:rPr>
                            </w:pPr>
                            <w:r>
                              <w:rPr>
                                <w:sz w:val="16"/>
                              </w:rPr>
                              <w:t>10.149</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sz w:val="16"/>
                              </w:rPr>
                              <w:t>Chapter 10</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sz w:val="16"/>
                              </w:rPr>
                              <w:t>Chapter 10</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ight="264"/>
                              <w:rPr>
                                <w:sz w:val="16"/>
                              </w:rPr>
                            </w:pPr>
                            <w:r>
                              <w:rPr>
                                <w:sz w:val="16"/>
                              </w:rPr>
                              <w:t>Program 16: Testing and Intelligence</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Intelligence Assessment (p. 295)</w:t>
                            </w:r>
                          </w:p>
                          <w:p w:rsidR="002E0D56" w:rsidRDefault="00C67A04">
                            <w:pPr>
                              <w:pStyle w:val="TableParagraph"/>
                              <w:spacing w:before="33" w:line="297" w:lineRule="auto"/>
                              <w:ind w:left="292"/>
                              <w:rPr>
                                <w:sz w:val="16"/>
                              </w:rPr>
                            </w:pPr>
                            <w:r>
                              <w:rPr>
                                <w:w w:val="105"/>
                                <w:sz w:val="16"/>
                              </w:rPr>
                              <w:t>The origins of Intelligence Testing</w:t>
                            </w:r>
                          </w:p>
                          <w:p w:rsidR="002E0D56" w:rsidRDefault="00C67A04">
                            <w:pPr>
                              <w:pStyle w:val="TableParagraph"/>
                              <w:spacing w:line="166" w:lineRule="exact"/>
                              <w:ind w:left="292"/>
                              <w:rPr>
                                <w:sz w:val="16"/>
                              </w:rPr>
                            </w:pPr>
                            <w:r>
                              <w:rPr>
                                <w:sz w:val="16"/>
                              </w:rPr>
                              <w:t>IQ Tests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w w:val="105"/>
                                <w:sz w:val="16"/>
                              </w:rPr>
                              <w:t>Aspects of Intelligence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Intell</w:t>
                            </w:r>
                            <w:r>
                              <w:rPr>
                                <w:spacing w:val="-10"/>
                                <w:sz w:val="16"/>
                              </w:rPr>
                              <w:t xml:space="preserve"> </w:t>
                            </w:r>
                            <w:r>
                              <w:rPr>
                                <w:sz w:val="16"/>
                              </w:rPr>
                              <w:t>02</w:t>
                            </w:r>
                          </w:p>
                          <w:p w:rsidR="002E0D56" w:rsidRDefault="00C67A04">
                            <w:pPr>
                              <w:pStyle w:val="TableParagraph"/>
                              <w:spacing w:before="28"/>
                              <w:ind w:left="277"/>
                              <w:rPr>
                                <w:sz w:val="16"/>
                              </w:rPr>
                            </w:pPr>
                            <w:r>
                              <w:rPr>
                                <w:sz w:val="16"/>
                              </w:rPr>
                              <w:t>Intell</w:t>
                            </w:r>
                            <w:r>
                              <w:rPr>
                                <w:spacing w:val="-8"/>
                                <w:sz w:val="16"/>
                              </w:rPr>
                              <w:t xml:space="preserve"> </w:t>
                            </w:r>
                            <w:r>
                              <w:rPr>
                                <w:sz w:val="16"/>
                              </w:rPr>
                              <w:t>03</w:t>
                            </w:r>
                          </w:p>
                          <w:p w:rsidR="002E0D56" w:rsidRDefault="00C67A04">
                            <w:pPr>
                              <w:pStyle w:val="TableParagraph"/>
                              <w:spacing w:before="28"/>
                              <w:ind w:left="277"/>
                              <w:rPr>
                                <w:sz w:val="16"/>
                              </w:rPr>
                            </w:pPr>
                            <w:r>
                              <w:rPr>
                                <w:sz w:val="16"/>
                              </w:rPr>
                              <w:t>Intell</w:t>
                            </w:r>
                            <w:r>
                              <w:rPr>
                                <w:spacing w:val="-16"/>
                                <w:sz w:val="16"/>
                              </w:rPr>
                              <w:t xml:space="preserve"> </w:t>
                            </w:r>
                            <w:r>
                              <w:rPr>
                                <w:sz w:val="16"/>
                              </w:rPr>
                              <w:t>08</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ind w:left="277"/>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2325"/>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Theories of Intelligence (p. 299)</w:t>
                            </w:r>
                          </w:p>
                          <w:p w:rsidR="002E0D56" w:rsidRDefault="00C67A04">
                            <w:pPr>
                              <w:pStyle w:val="TableParagraph"/>
                              <w:spacing w:before="33" w:line="278" w:lineRule="auto"/>
                              <w:ind w:left="292" w:right="242"/>
                              <w:rPr>
                                <w:sz w:val="16"/>
                              </w:rPr>
                            </w:pPr>
                            <w:r>
                              <w:rPr>
                                <w:w w:val="105"/>
                                <w:sz w:val="16"/>
                              </w:rPr>
                              <w:t>Psychometric Theories of Intelligence</w:t>
                            </w:r>
                          </w:p>
                          <w:p w:rsidR="002E0D56" w:rsidRDefault="00C67A04">
                            <w:pPr>
                              <w:pStyle w:val="TableParagraph"/>
                              <w:spacing w:before="13" w:line="278" w:lineRule="auto"/>
                              <w:ind w:left="292" w:right="184"/>
                              <w:rPr>
                                <w:sz w:val="16"/>
                              </w:rPr>
                            </w:pPr>
                            <w:r>
                              <w:rPr>
                                <w:w w:val="105"/>
                                <w:sz w:val="16"/>
                              </w:rPr>
                              <w:t>Sternberg’s Triarchic Theory of Intelligence Gardner’s Multiple Intelligences and Emotional Intelligence</w:t>
                            </w:r>
                          </w:p>
                        </w:tc>
                        <w:tc>
                          <w:tcPr>
                            <w:tcW w:w="2340" w:type="dxa"/>
                          </w:tcPr>
                          <w:p w:rsidR="002E0D56" w:rsidRDefault="00C67A04">
                            <w:pPr>
                              <w:pStyle w:val="TableParagraph"/>
                              <w:spacing w:line="288" w:lineRule="auto"/>
                              <w:ind w:left="277" w:right="245" w:hanging="165"/>
                              <w:rPr>
                                <w:sz w:val="16"/>
                              </w:rPr>
                            </w:pPr>
                            <w:r>
                              <w:rPr>
                                <w:rFonts w:ascii="Times New Roman" w:hAnsi="Times New Roman"/>
                                <w:b/>
                                <w:w w:val="105"/>
                                <w:sz w:val="16"/>
                              </w:rPr>
                              <w:t xml:space="preserve">Discussion Questions: </w:t>
                            </w:r>
                            <w:r>
                              <w:rPr>
                                <w:w w:val="105"/>
                                <w:sz w:val="16"/>
                              </w:rPr>
                              <w:t>Discuss Gardner’s Multiple Intelligences</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Intell 01</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ind w:left="277"/>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before="15" w:line="174" w:lineRule="exact"/>
                              <w:rPr>
                                <w:rFonts w:ascii="Times New Roman"/>
                                <w:b/>
                                <w:sz w:val="16"/>
                              </w:rPr>
                            </w:pPr>
                            <w:r>
                              <w:rPr>
                                <w:rFonts w:ascii="Times New Roman"/>
                                <w:b/>
                                <w:w w:val="105"/>
                                <w:sz w:val="16"/>
                              </w:rPr>
                              <w:t>The Politics of Intelligence</w:t>
                            </w:r>
                          </w:p>
                          <w:p w:rsidR="002E0D56" w:rsidRDefault="00C67A04">
                            <w:pPr>
                              <w:pStyle w:val="TableParagraph"/>
                              <w:spacing w:line="174" w:lineRule="exact"/>
                              <w:rPr>
                                <w:rFonts w:ascii="Times New Roman"/>
                                <w:b/>
                                <w:sz w:val="16"/>
                              </w:rPr>
                            </w:pPr>
                            <w:r>
                              <w:rPr>
                                <w:rFonts w:ascii="Times New Roman"/>
                                <w:b/>
                                <w:w w:val="105"/>
                                <w:sz w:val="16"/>
                              </w:rPr>
                              <w:t>(p. 304)</w:t>
                            </w:r>
                          </w:p>
                          <w:p w:rsidR="002E0D56" w:rsidRDefault="00C67A04">
                            <w:pPr>
                              <w:pStyle w:val="TableParagraph"/>
                              <w:spacing w:before="44" w:line="283" w:lineRule="auto"/>
                              <w:ind w:left="292" w:right="499"/>
                              <w:rPr>
                                <w:sz w:val="16"/>
                              </w:rPr>
                            </w:pPr>
                            <w:r>
                              <w:rPr>
                                <w:w w:val="105"/>
                                <w:sz w:val="16"/>
                              </w:rPr>
                              <w:t>The History of Group Comparisons Heredity and IQ Environments and</w:t>
                            </w:r>
                            <w:r>
                              <w:rPr>
                                <w:spacing w:val="12"/>
                                <w:w w:val="105"/>
                                <w:sz w:val="16"/>
                              </w:rPr>
                              <w:t xml:space="preserve"> </w:t>
                            </w:r>
                            <w:r>
                              <w:rPr>
                                <w:w w:val="105"/>
                                <w:sz w:val="16"/>
                              </w:rPr>
                              <w:t>IQ</w:t>
                            </w:r>
                          </w:p>
                          <w:p w:rsidR="002E0D56" w:rsidRDefault="00C67A04">
                            <w:pPr>
                              <w:pStyle w:val="TableParagraph"/>
                              <w:spacing w:line="278" w:lineRule="auto"/>
                              <w:ind w:left="292" w:right="115"/>
                              <w:rPr>
                                <w:sz w:val="16"/>
                              </w:rPr>
                            </w:pPr>
                            <w:r>
                              <w:rPr>
                                <w:w w:val="105"/>
                                <w:sz w:val="16"/>
                              </w:rPr>
                              <w:t>Culture and the Validity of IQ tests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245"/>
                              <w:rPr>
                                <w:sz w:val="16"/>
                              </w:rPr>
                            </w:pPr>
                            <w:r>
                              <w:rPr>
                                <w:sz w:val="16"/>
                              </w:rPr>
                              <w:t>What Color Is an IQ? Mental Retardation: The Long Childhood</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Intell</w:t>
                            </w:r>
                            <w:r>
                              <w:rPr>
                                <w:spacing w:val="-11"/>
                                <w:sz w:val="16"/>
                              </w:rPr>
                              <w:t xml:space="preserve"> </w:t>
                            </w:r>
                            <w:r>
                              <w:rPr>
                                <w:sz w:val="16"/>
                              </w:rPr>
                              <w:t>04</w:t>
                            </w:r>
                          </w:p>
                          <w:p w:rsidR="002E0D56" w:rsidRDefault="00C67A04">
                            <w:pPr>
                              <w:pStyle w:val="TableParagraph"/>
                              <w:spacing w:before="29"/>
                              <w:ind w:left="277"/>
                              <w:rPr>
                                <w:sz w:val="16"/>
                              </w:rPr>
                            </w:pPr>
                            <w:r>
                              <w:rPr>
                                <w:sz w:val="16"/>
                              </w:rPr>
                              <w:t>Intell</w:t>
                            </w:r>
                            <w:r>
                              <w:rPr>
                                <w:spacing w:val="-5"/>
                                <w:sz w:val="16"/>
                              </w:rPr>
                              <w:t xml:space="preserve"> </w:t>
                            </w:r>
                            <w:r>
                              <w:rPr>
                                <w:sz w:val="16"/>
                              </w:rPr>
                              <w:t>05</w:t>
                            </w:r>
                          </w:p>
                          <w:p w:rsidR="002E0D56" w:rsidRDefault="00C67A04">
                            <w:pPr>
                              <w:pStyle w:val="TableParagraph"/>
                              <w:spacing w:before="28"/>
                              <w:ind w:left="277"/>
                              <w:rPr>
                                <w:sz w:val="16"/>
                              </w:rPr>
                            </w:pPr>
                            <w:r>
                              <w:rPr>
                                <w:sz w:val="16"/>
                              </w:rPr>
                              <w:t>Intell</w:t>
                            </w:r>
                            <w:r>
                              <w:rPr>
                                <w:spacing w:val="-11"/>
                                <w:sz w:val="16"/>
                              </w:rPr>
                              <w:t xml:space="preserve"> </w:t>
                            </w:r>
                            <w:r>
                              <w:rPr>
                                <w:sz w:val="16"/>
                              </w:rPr>
                              <w:t>06</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266" w:right="278"/>
                              <w:jc w:val="center"/>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1470"/>
                        </w:trPr>
                        <w:tc>
                          <w:tcPr>
                            <w:tcW w:w="2445" w:type="dxa"/>
                          </w:tcPr>
                          <w:p w:rsidR="002E0D56" w:rsidRDefault="00C67A04">
                            <w:pPr>
                              <w:pStyle w:val="TableParagraph"/>
                              <w:spacing w:line="283" w:lineRule="auto"/>
                              <w:ind w:left="292" w:right="254" w:hanging="180"/>
                              <w:rPr>
                                <w:sz w:val="16"/>
                              </w:rPr>
                            </w:pPr>
                            <w:r>
                              <w:rPr>
                                <w:rFonts w:ascii="Times New Roman"/>
                                <w:b/>
                                <w:spacing w:val="2"/>
                                <w:w w:val="105"/>
                                <w:sz w:val="16"/>
                              </w:rPr>
                              <w:t xml:space="preserve">Creativity </w:t>
                            </w:r>
                            <w:r>
                              <w:rPr>
                                <w:rFonts w:ascii="Times New Roman"/>
                                <w:b/>
                                <w:w w:val="105"/>
                                <w:sz w:val="16"/>
                              </w:rPr>
                              <w:t xml:space="preserve">(p. </w:t>
                            </w:r>
                            <w:r>
                              <w:rPr>
                                <w:rFonts w:ascii="Times New Roman"/>
                                <w:b/>
                                <w:spacing w:val="3"/>
                                <w:w w:val="105"/>
                                <w:sz w:val="16"/>
                              </w:rPr>
                              <w:t xml:space="preserve">311) </w:t>
                            </w:r>
                            <w:r>
                              <w:rPr>
                                <w:w w:val="105"/>
                                <w:sz w:val="16"/>
                              </w:rPr>
                              <w:t xml:space="preserve">Assessing Creativity And the Link to </w:t>
                            </w:r>
                            <w:r>
                              <w:rPr>
                                <w:spacing w:val="2"/>
                                <w:w w:val="105"/>
                                <w:sz w:val="16"/>
                              </w:rPr>
                              <w:t xml:space="preserve">Intelligence </w:t>
                            </w:r>
                            <w:r>
                              <w:rPr>
                                <w:w w:val="105"/>
                                <w:sz w:val="16"/>
                              </w:rPr>
                              <w:t>Exceptional Creativity And</w:t>
                            </w:r>
                            <w:r>
                              <w:rPr>
                                <w:spacing w:val="8"/>
                                <w:w w:val="105"/>
                                <w:sz w:val="16"/>
                              </w:rPr>
                              <w:t xml:space="preserve"> </w:t>
                            </w:r>
                            <w:r>
                              <w:rPr>
                                <w:w w:val="105"/>
                                <w:sz w:val="16"/>
                              </w:rPr>
                              <w:t>Madness</w:t>
                            </w:r>
                          </w:p>
                        </w:tc>
                        <w:tc>
                          <w:tcPr>
                            <w:tcW w:w="2340" w:type="dxa"/>
                          </w:tcPr>
                          <w:p w:rsidR="002E0D56" w:rsidRDefault="00C67A04">
                            <w:pPr>
                              <w:pStyle w:val="TableParagraph"/>
                              <w:spacing w:line="288" w:lineRule="auto"/>
                              <w:ind w:left="277" w:hanging="165"/>
                              <w:rPr>
                                <w:sz w:val="16"/>
                              </w:rPr>
                            </w:pPr>
                            <w:r>
                              <w:rPr>
                                <w:rFonts w:ascii="Times New Roman"/>
                                <w:b/>
                                <w:w w:val="105"/>
                                <w:sz w:val="16"/>
                              </w:rPr>
                              <w:t xml:space="preserve">Discussion Questions: </w:t>
                            </w:r>
                            <w:r>
                              <w:rPr>
                                <w:w w:val="105"/>
                                <w:sz w:val="16"/>
                              </w:rPr>
                              <w:t>Creativity versus Intelligence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Intell 07</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170" w:lineRule="exact"/>
                              <w:rPr>
                                <w:rFonts w:ascii="Times New Roman"/>
                                <w:b/>
                                <w:sz w:val="16"/>
                              </w:rPr>
                            </w:pPr>
                            <w:r>
                              <w:rPr>
                                <w:rFonts w:ascii="Times New Roman"/>
                                <w:b/>
                                <w:w w:val="115"/>
                                <w:sz w:val="16"/>
                              </w:rPr>
                              <w:t>Assessment And Society</w:t>
                            </w:r>
                          </w:p>
                          <w:p w:rsidR="002E0D56" w:rsidRDefault="00C67A04">
                            <w:pPr>
                              <w:pStyle w:val="TableParagraph"/>
                              <w:spacing w:before="26"/>
                              <w:rPr>
                                <w:rFonts w:ascii="Times New Roman"/>
                                <w:b/>
                                <w:sz w:val="16"/>
                              </w:rPr>
                            </w:pPr>
                            <w:r>
                              <w:rPr>
                                <w:rFonts w:ascii="Times New Roman"/>
                                <w:b/>
                                <w:w w:val="105"/>
                                <w:sz w:val="16"/>
                              </w:rPr>
                              <w:t>(p. 314)</w:t>
                            </w:r>
                          </w:p>
                        </w:tc>
                        <w:tc>
                          <w:tcPr>
                            <w:tcW w:w="2340" w:type="dxa"/>
                          </w:tcPr>
                          <w:p w:rsidR="002E0D56" w:rsidRDefault="00C67A04">
                            <w:pPr>
                              <w:pStyle w:val="TableParagraph"/>
                              <w:spacing w:line="170" w:lineRule="exact"/>
                              <w:rPr>
                                <w:rFonts w:ascii="Times New Roman"/>
                                <w:b/>
                                <w:sz w:val="16"/>
                              </w:rPr>
                            </w:pPr>
                            <w:r>
                              <w:rPr>
                                <w:rFonts w:ascii="Times New Roman"/>
                                <w:b/>
                                <w:w w:val="105"/>
                                <w:sz w:val="16"/>
                              </w:rPr>
                              <w:t>Experiments &amp;</w:t>
                            </w:r>
                          </w:p>
                          <w:p w:rsidR="002E0D56" w:rsidRDefault="00C67A04">
                            <w:pPr>
                              <w:pStyle w:val="TableParagraph"/>
                              <w:spacing w:before="26" w:line="288" w:lineRule="auto"/>
                              <w:ind w:left="277" w:right="578" w:hanging="165"/>
                              <w:rPr>
                                <w:sz w:val="16"/>
                              </w:rPr>
                            </w:pPr>
                            <w:r>
                              <w:rPr>
                                <w:rFonts w:ascii="Times New Roman"/>
                                <w:b/>
                                <w:w w:val="105"/>
                                <w:sz w:val="16"/>
                              </w:rPr>
                              <w:t xml:space="preserve">Demonstrations: </w:t>
                            </w:r>
                            <w:r>
                              <w:rPr>
                                <w:w w:val="105"/>
                                <w:sz w:val="16"/>
                              </w:rPr>
                              <w:t>Detecting Guilt and Deception</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266" w:right="278"/>
                              <w:jc w:val="center"/>
                              <w:rPr>
                                <w:sz w:val="16"/>
                              </w:rPr>
                            </w:pPr>
                            <w:r>
                              <w:rPr>
                                <w:sz w:val="16"/>
                              </w:rPr>
                              <w:t>Topic 14: Intelligence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1440"/>
                        </w:trPr>
                        <w:tc>
                          <w:tcPr>
                            <w:tcW w:w="2445" w:type="dxa"/>
                          </w:tcPr>
                          <w:p w:rsidR="002E0D56" w:rsidRDefault="00C67A04">
                            <w:pPr>
                              <w:pStyle w:val="TableParagraph"/>
                              <w:spacing w:line="170" w:lineRule="exact"/>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Biographical Profiles:</w:t>
                            </w:r>
                          </w:p>
                          <w:p w:rsidR="002E0D56" w:rsidRDefault="00C67A04">
                            <w:pPr>
                              <w:pStyle w:val="TableParagraph"/>
                              <w:spacing w:before="43" w:line="278" w:lineRule="auto"/>
                              <w:ind w:left="277" w:right="886"/>
                              <w:rPr>
                                <w:sz w:val="16"/>
                              </w:rPr>
                            </w:pPr>
                            <w:r>
                              <w:rPr>
                                <w:w w:val="105"/>
                                <w:sz w:val="16"/>
                              </w:rPr>
                              <w:t>Alfred Binet Lewis Terman</w:t>
                            </w:r>
                          </w:p>
                          <w:p w:rsidR="002E0D56" w:rsidRDefault="00C67A04">
                            <w:pPr>
                              <w:pStyle w:val="TableParagraph"/>
                              <w:spacing w:before="14"/>
                              <w:ind w:left="277"/>
                              <w:rPr>
                                <w:sz w:val="16"/>
                              </w:rPr>
                            </w:pPr>
                            <w:r>
                              <w:rPr>
                                <w:sz w:val="16"/>
                              </w:rPr>
                              <w:t>Sir Francis Galton</w:t>
                            </w:r>
                          </w:p>
                          <w:p w:rsidR="002E0D56" w:rsidRDefault="002E0D56">
                            <w:pPr>
                              <w:pStyle w:val="TableParagraph"/>
                              <w:spacing w:before="9"/>
                              <w:ind w:left="0"/>
                              <w:rPr>
                                <w:rFonts w:ascii="Times New Roman"/>
                                <w:b/>
                                <w:sz w:val="17"/>
                              </w:rPr>
                            </w:pPr>
                          </w:p>
                          <w:p w:rsidR="002E0D56" w:rsidRDefault="00C67A04">
                            <w:pPr>
                              <w:pStyle w:val="TableParagraph"/>
                              <w:spacing w:before="1"/>
                              <w:rPr>
                                <w:rFonts w:ascii="Times New Roman"/>
                                <w:b/>
                                <w:sz w:val="16"/>
                              </w:rPr>
                            </w:pPr>
                            <w:r>
                              <w:rPr>
                                <w:rFonts w:ascii="Times New Roman"/>
                                <w:b/>
                                <w:w w:val="115"/>
                                <w:sz w:val="16"/>
                              </w:rPr>
                              <w:t>Timeline</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Intell 06</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Interactive Web Site and</w:t>
                            </w:r>
                          </w:p>
                          <w:p w:rsidR="002E0D56" w:rsidRDefault="00C67A04">
                            <w:pPr>
                              <w:pStyle w:val="TableParagraph"/>
                              <w:spacing w:before="26" w:line="264" w:lineRule="auto"/>
                              <w:ind w:left="277" w:right="125" w:hanging="165"/>
                              <w:jc w:val="both"/>
                              <w:rPr>
                                <w:rFonts w:ascii="Times New Roman"/>
                                <w:b/>
                                <w:sz w:val="16"/>
                              </w:rPr>
                            </w:pPr>
                            <w:r>
                              <w:rPr>
                                <w:rFonts w:ascii="Times New Roman"/>
                                <w:b/>
                                <w:w w:val="110"/>
                                <w:sz w:val="16"/>
                              </w:rPr>
                              <w:t xml:space="preserve">Companion Web Site at: </w:t>
                            </w:r>
                            <w:hyperlink r:id="rId32">
                              <w:r>
                                <w:rPr>
                                  <w:rFonts w:ascii="Times New Roman"/>
                                  <w:b/>
                                  <w:color w:val="0000FF"/>
                                  <w:w w:val="110"/>
                                  <w:sz w:val="16"/>
                                  <w:u w:val="single" w:color="0000FF"/>
                                </w:rPr>
                                <w:t>www.ablongman.com/</w:t>
                              </w:r>
                            </w:hyperlink>
                            <w:r>
                              <w:rPr>
                                <w:rFonts w:ascii="Times New Roman"/>
                                <w:b/>
                                <w:color w:val="0000FF"/>
                                <w:w w:val="110"/>
                                <w:sz w:val="16"/>
                              </w:rPr>
                              <w:t xml:space="preserve"> </w:t>
                            </w: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sz w:val="36"/>
        </w:rPr>
        <w:t>Chapter 10 At-a-Glance</w:t>
      </w:r>
    </w:p>
    <w:p w:rsidR="002E0D56" w:rsidRDefault="00C67A04">
      <w:pPr>
        <w:pStyle w:val="Heading1"/>
        <w:ind w:left="948"/>
        <w:rPr>
          <w:rFonts w:ascii="Times New Roman"/>
        </w:rPr>
      </w:pPr>
      <w:r>
        <w:rPr>
          <w:rFonts w:ascii="Times New Roman"/>
          <w:w w:val="110"/>
        </w:rPr>
        <w:t>Intelligence and Intelligence Assessment</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593216" behindDoc="0" locked="0" layoutInCell="1" allowOverlap="1">
                <wp:simplePos x="0" y="0"/>
                <wp:positionH relativeFrom="page">
                  <wp:posOffset>3387090</wp:posOffset>
                </wp:positionH>
                <wp:positionV relativeFrom="paragraph">
                  <wp:posOffset>234950</wp:posOffset>
                </wp:positionV>
                <wp:extent cx="3470910" cy="0"/>
                <wp:effectExtent l="5715" t="6350" r="9525" b="12700"/>
                <wp:wrapNone/>
                <wp:docPr id="310" name="Line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09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0" o:spid="_x0000_s1026" style="position:absolute;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6.7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jjnIAIAAEUEAAAOAAAAZHJzL2Uyb0RvYy54bWysU8GO2jAQvVfqP1i5QxIILESEVZVAL7SL&#10;tNsPMLZDrDq2ZRsCqvrvHTsEse2lqsrBjDPjN2/ezKyeL61AZ2YsV7KI0nESISaJolwei+jb23a0&#10;iJB1WFIslGRFdGU2el5//LDqdM4mqlGCMoMARNq800XUOKfzOLakYS22Y6WZBGetTIsdXM0xpgZ3&#10;gN6KeJIk87hThmqjCLMWvla9M1oH/LpmxL3UtWUOiSICbi6cJpwHf8brFc6PBuuGkxsN/A8sWswl&#10;JL1DVdhhdDL8D6iWE6Osqt2YqDZWdc0JCzVANWnyWzWvDdYs1ALiWH2Xyf4/WPL1vDeI0yKapqCP&#10;xC00acclQ5NlUKfTNoegUu6Nr49c5KveKfLdIqnKBssjCyzfrhoepl7P+N0Tf7Eachy6L4pCDD45&#10;FaS61Kb1kCACuoSOXO8dYReHCHycZk/J0hMjgy/G+fBQG+s+M9UibxSRANYBGJ931nkiOB9CfB6p&#10;tlyI0HAhUVdEy9lkFh5YJTj1Th9mzfFQCoPO2I9M+IWqwPMY5pErbJs+Lrj6YTLqJGnI0jBMNzfb&#10;YS56G1gJ6RNBjcDzZvXD8mOZLDeLzSIbZZP5ZpQlVTX6tC2z0XybPs2qaVWWVfrTc06zvOGUMulp&#10;D4ObZn83GLcV6kfuPrp3feL36EFIIDv8B9Khyb6vftNsflD0ujdD82FWQ/Btr/wyPN7Bftz+9S8A&#10;AAD//wMAUEsDBBQABgAIAAAAIQCq1cyG3QAAAAoBAAAPAAAAZHJzL2Rvd25yZXYueG1sTI9BT8Mw&#10;DIXvSPyHyEhcpi1hhTGVphMCeuOyAeLqtaataJyuybbCr8cTB7jZfk/P38tWo+vUgYbQerZwNTOg&#10;iEtftVxbeH0ppktQISJX2HkmC18UYJWfn2WYVv7IazpsYq0khEOKFpoY+1TrUDbkMMx8Tyzahx8c&#10;RlmHWlcDHiXcdXpuzEI7bFk+NNjTQ0Pl52bvLITijXbF96ScmPek9jTfPT4/obWXF+P9HahIY/wz&#10;wwlf0CEXpq3fcxVUZ+EmSa7FaiG5lU4ng1kamba/F51n+n+F/AcAAP//AwBQSwECLQAUAAYACAAA&#10;ACEAtoM4kv4AAADhAQAAEwAAAAAAAAAAAAAAAAAAAAAAW0NvbnRlbnRfVHlwZXNdLnhtbFBLAQIt&#10;ABQABgAIAAAAIQA4/SH/1gAAAJQBAAALAAAAAAAAAAAAAAAAAC8BAABfcmVscy8ucmVsc1BLAQIt&#10;ABQABgAIAAAAIQAswjjnIAIAAEUEAAAOAAAAAAAAAAAAAAAAAC4CAABkcnMvZTJvRG9jLnhtbFBL&#10;AQItABQABgAIAAAAIQCq1cyG3QAAAAoBAAAPAAAAAAAAAAAAAAAAAHo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594240" behindDoc="0" locked="0" layoutInCell="1" allowOverlap="1">
                <wp:simplePos x="0" y="0"/>
                <wp:positionH relativeFrom="page">
                  <wp:posOffset>856615</wp:posOffset>
                </wp:positionH>
                <wp:positionV relativeFrom="page">
                  <wp:posOffset>842010</wp:posOffset>
                </wp:positionV>
                <wp:extent cx="6011545" cy="7677150"/>
                <wp:effectExtent l="0" t="3810" r="0" b="0"/>
                <wp:wrapNone/>
                <wp:docPr id="30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677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310"/>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Studying And Explaining Development (p. 319)</w:t>
                                  </w:r>
                                </w:p>
                                <w:p w:rsidR="002E0D56" w:rsidRDefault="00C67A04">
                                  <w:pPr>
                                    <w:pStyle w:val="TableParagraph"/>
                                    <w:spacing w:before="33" w:line="278" w:lineRule="auto"/>
                                    <w:ind w:left="292" w:right="440"/>
                                    <w:rPr>
                                      <w:sz w:val="16"/>
                                    </w:rPr>
                                  </w:pPr>
                                  <w:r>
                                    <w:rPr>
                                      <w:sz w:val="16"/>
                                    </w:rPr>
                                    <w:t xml:space="preserve">Documenting </w:t>
                                  </w:r>
                                  <w:r>
                                    <w:rPr>
                                      <w:w w:val="105"/>
                                      <w:sz w:val="16"/>
                                    </w:rPr>
                                    <w:t>Development</w:t>
                                  </w:r>
                                </w:p>
                                <w:p w:rsidR="002E0D56" w:rsidRDefault="00C67A04">
                                  <w:pPr>
                                    <w:pStyle w:val="TableParagraph"/>
                                    <w:spacing w:line="180" w:lineRule="exact"/>
                                    <w:ind w:left="292"/>
                                    <w:rPr>
                                      <w:sz w:val="16"/>
                                    </w:rPr>
                                  </w:pPr>
                                  <w:r>
                                    <w:rPr>
                                      <w:w w:val="105"/>
                                      <w:sz w:val="16"/>
                                    </w:rPr>
                                    <w:t>Explaining Development</w:t>
                                  </w:r>
                                </w:p>
                              </w:tc>
                              <w:tc>
                                <w:tcPr>
                                  <w:tcW w:w="234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78" w:lineRule="auto"/>
                                    <w:ind w:left="277" w:right="245"/>
                                    <w:rPr>
                                      <w:sz w:val="16"/>
                                    </w:rPr>
                                  </w:pPr>
                                  <w:r>
                                    <w:rPr>
                                      <w:w w:val="105"/>
                                      <w:sz w:val="16"/>
                                    </w:rPr>
                                    <w:t>Critical Periods: The Story of Genie</w:t>
                                  </w:r>
                                </w:p>
                              </w:tc>
                              <w:tc>
                                <w:tcPr>
                                  <w:tcW w:w="1620" w:type="dxa"/>
                                  <w:tcBorders>
                                    <w:top w:val="single" w:sz="18" w:space="0" w:color="000000"/>
                                  </w:tcBorders>
                                </w:tcPr>
                                <w:p w:rsidR="002E0D56" w:rsidRDefault="00C67A04">
                                  <w:pPr>
                                    <w:pStyle w:val="TableParagraph"/>
                                    <w:ind w:left="37" w:right="590"/>
                                    <w:jc w:val="center"/>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11.1-</w:t>
                                  </w:r>
                                </w:p>
                                <w:p w:rsidR="002E0D56" w:rsidRDefault="00C67A04">
                                  <w:pPr>
                                    <w:pStyle w:val="TableParagraph"/>
                                    <w:spacing w:before="28"/>
                                    <w:ind w:left="277"/>
                                    <w:rPr>
                                      <w:sz w:val="16"/>
                                    </w:rPr>
                                  </w:pPr>
                                  <w:r>
                                    <w:rPr>
                                      <w:w w:val="110"/>
                                      <w:sz w:val="16"/>
                                    </w:rPr>
                                    <w:t>11.177</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10"/>
                                      <w:sz w:val="16"/>
                                    </w:rPr>
                                    <w:t>Chapter 11</w:t>
                                  </w:r>
                                </w:p>
                                <w:p w:rsidR="002E0D56" w:rsidRDefault="002E0D56">
                                  <w:pPr>
                                    <w:pStyle w:val="TableParagraph"/>
                                    <w:spacing w:before="10"/>
                                    <w:ind w:left="0"/>
                                    <w:rPr>
                                      <w:rFonts w:ascii="Times New Roman"/>
                                      <w:b/>
                                      <w:sz w:val="17"/>
                                    </w:rPr>
                                  </w:pPr>
                                </w:p>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111" w:right="513"/>
                                    <w:jc w:val="center"/>
                                    <w:rPr>
                                      <w:sz w:val="16"/>
                                    </w:rPr>
                                  </w:pPr>
                                  <w:r>
                                    <w:rPr>
                                      <w:sz w:val="16"/>
                                    </w:rPr>
                                    <w:t>Devel</w:t>
                                  </w:r>
                                  <w:r>
                                    <w:rPr>
                                      <w:spacing w:val="17"/>
                                      <w:sz w:val="16"/>
                                    </w:rPr>
                                    <w:t xml:space="preserve"> </w:t>
                                  </w:r>
                                  <w:r>
                                    <w:rPr>
                                      <w:sz w:val="16"/>
                                    </w:rPr>
                                    <w:t>02</w:t>
                                  </w:r>
                                </w:p>
                                <w:p w:rsidR="002E0D56" w:rsidRDefault="00C67A04">
                                  <w:pPr>
                                    <w:pStyle w:val="TableParagraph"/>
                                    <w:spacing w:before="28"/>
                                    <w:ind w:left="111" w:right="513"/>
                                    <w:jc w:val="center"/>
                                    <w:rPr>
                                      <w:sz w:val="16"/>
                                    </w:rPr>
                                  </w:pPr>
                                  <w:r>
                                    <w:rPr>
                                      <w:sz w:val="16"/>
                                    </w:rPr>
                                    <w:t>Devel</w:t>
                                  </w:r>
                                  <w:r>
                                    <w:rPr>
                                      <w:spacing w:val="16"/>
                                      <w:sz w:val="16"/>
                                    </w:rPr>
                                    <w:t xml:space="preserve"> </w:t>
                                  </w:r>
                                  <w:r>
                                    <w:rPr>
                                      <w:sz w:val="16"/>
                                    </w:rPr>
                                    <w:t>04</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Videos:</w:t>
                                  </w:r>
                                </w:p>
                                <w:p w:rsidR="002E0D56" w:rsidRDefault="00C67A04">
                                  <w:pPr>
                                    <w:pStyle w:val="TableParagraph"/>
                                    <w:spacing w:before="33" w:line="280" w:lineRule="auto"/>
                                    <w:ind w:left="277" w:right="215"/>
                                    <w:rPr>
                                      <w:sz w:val="16"/>
                                    </w:rPr>
                                  </w:pPr>
                                  <w:r>
                                    <w:rPr>
                                      <w:w w:val="105"/>
                                      <w:sz w:val="16"/>
                                    </w:rPr>
                                    <w:t>Program 4: The Responsive brain Program 5: The Developing Child Program 6: Language Development Program 18:</w:t>
                                  </w:r>
                                  <w:r>
                                    <w:rPr>
                                      <w:spacing w:val="-6"/>
                                      <w:w w:val="105"/>
                                      <w:sz w:val="16"/>
                                    </w:rPr>
                                    <w:t xml:space="preserve"> </w:t>
                                  </w:r>
                                  <w:r>
                                    <w:rPr>
                                      <w:w w:val="105"/>
                                      <w:sz w:val="16"/>
                                    </w:rPr>
                                    <w:t>Maturing And</w:t>
                                  </w:r>
                                  <w:r>
                                    <w:rPr>
                                      <w:spacing w:val="10"/>
                                      <w:w w:val="105"/>
                                      <w:sz w:val="16"/>
                                    </w:rPr>
                                    <w:t xml:space="preserve"> </w:t>
                                  </w:r>
                                  <w:r>
                                    <w:rPr>
                                      <w:spacing w:val="3"/>
                                      <w:w w:val="105"/>
                                      <w:sz w:val="16"/>
                                    </w:rPr>
                                    <w:t>Aging</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280"/>
                              </w:trPr>
                              <w:tc>
                                <w:tcPr>
                                  <w:tcW w:w="2445" w:type="dxa"/>
                                </w:tcPr>
                                <w:p w:rsidR="002E0D56" w:rsidRDefault="00C67A04">
                                  <w:pPr>
                                    <w:pStyle w:val="TableParagraph"/>
                                    <w:spacing w:line="170" w:lineRule="exact"/>
                                    <w:rPr>
                                      <w:rFonts w:ascii="Times New Roman"/>
                                      <w:b/>
                                      <w:sz w:val="16"/>
                                    </w:rPr>
                                  </w:pPr>
                                  <w:r>
                                    <w:rPr>
                                      <w:rFonts w:ascii="Times New Roman"/>
                                      <w:b/>
                                      <w:w w:val="115"/>
                                      <w:sz w:val="16"/>
                                    </w:rPr>
                                    <w:t>Physical Development</w:t>
                                  </w:r>
                                </w:p>
                                <w:p w:rsidR="002E0D56" w:rsidRDefault="00C67A04">
                                  <w:pPr>
                                    <w:pStyle w:val="TableParagraph"/>
                                    <w:spacing w:before="26" w:line="273" w:lineRule="auto"/>
                                    <w:ind w:right="610"/>
                                    <w:rPr>
                                      <w:rFonts w:ascii="Times New Roman"/>
                                      <w:b/>
                                      <w:sz w:val="16"/>
                                    </w:rPr>
                                  </w:pPr>
                                  <w:r>
                                    <w:rPr>
                                      <w:rFonts w:ascii="Times New Roman"/>
                                      <w:b/>
                                      <w:w w:val="110"/>
                                      <w:sz w:val="16"/>
                                    </w:rPr>
                                    <w:t>Across The Life Span (p. 321)</w:t>
                                  </w:r>
                                </w:p>
                                <w:p w:rsidR="002E0D56" w:rsidRDefault="00C67A04">
                                  <w:pPr>
                                    <w:pStyle w:val="TableParagraph"/>
                                    <w:spacing w:before="18" w:line="278" w:lineRule="auto"/>
                                    <w:ind w:left="292" w:right="143"/>
                                    <w:rPr>
                                      <w:sz w:val="16"/>
                                    </w:rPr>
                                  </w:pPr>
                                  <w:r>
                                    <w:rPr>
                                      <w:w w:val="105"/>
                                      <w:sz w:val="16"/>
                                    </w:rPr>
                                    <w:t>Piaget’s Insights into Mental Development Contemporary Perspectives on Early Cognitive Development Cognitive Development In Adulthood</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83" w:lineRule="auto"/>
                                    <w:ind w:left="277" w:right="154"/>
                                    <w:rPr>
                                      <w:sz w:val="16"/>
                                    </w:rPr>
                                  </w:pPr>
                                  <w:r>
                                    <w:rPr>
                                      <w:w w:val="105"/>
                                      <w:sz w:val="16"/>
                                    </w:rPr>
                                    <w:t>Describe Piaget’s stages of cognitive development and discuss their significance</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w w:val="105"/>
                                      <w:sz w:val="16"/>
                                    </w:rPr>
                                    <w:t>Dev</w:t>
                                  </w:r>
                                  <w:r>
                                    <w:rPr>
                                      <w:w w:val="105"/>
                                      <w:sz w:val="16"/>
                                    </w:rPr>
                                    <w:t>el</w:t>
                                  </w:r>
                                  <w:r>
                                    <w:rPr>
                                      <w:spacing w:val="-9"/>
                                      <w:w w:val="105"/>
                                      <w:sz w:val="16"/>
                                    </w:rPr>
                                    <w:t xml:space="preserve"> </w:t>
                                  </w:r>
                                  <w:r>
                                    <w:rPr>
                                      <w:w w:val="105"/>
                                      <w:sz w:val="16"/>
                                    </w:rPr>
                                    <w:t>05</w:t>
                                  </w:r>
                                </w:p>
                                <w:p w:rsidR="002E0D56" w:rsidRDefault="00C67A04">
                                  <w:pPr>
                                    <w:pStyle w:val="TableParagraph"/>
                                    <w:spacing w:before="29"/>
                                    <w:ind w:left="277"/>
                                    <w:rPr>
                                      <w:sz w:val="16"/>
                                    </w:rPr>
                                  </w:pPr>
                                  <w:r>
                                    <w:rPr>
                                      <w:sz w:val="16"/>
                                    </w:rPr>
                                    <w:t>Devel</w:t>
                                  </w:r>
                                  <w:r>
                                    <w:rPr>
                                      <w:spacing w:val="16"/>
                                      <w:sz w:val="16"/>
                                    </w:rPr>
                                    <w:t xml:space="preserve"> </w:t>
                                  </w:r>
                                  <w:r>
                                    <w:rPr>
                                      <w:sz w:val="16"/>
                                    </w:rPr>
                                    <w:t>06</w:t>
                                  </w:r>
                                </w:p>
                                <w:p w:rsidR="002E0D56" w:rsidRDefault="00C67A04">
                                  <w:pPr>
                                    <w:pStyle w:val="TableParagraph"/>
                                    <w:spacing w:before="28"/>
                                    <w:ind w:left="277"/>
                                    <w:rPr>
                                      <w:sz w:val="16"/>
                                    </w:rPr>
                                  </w:pPr>
                                  <w:r>
                                    <w:rPr>
                                      <w:w w:val="105"/>
                                      <w:sz w:val="16"/>
                                    </w:rPr>
                                    <w:t>Devel</w:t>
                                  </w:r>
                                  <w:r>
                                    <w:rPr>
                                      <w:spacing w:val="-5"/>
                                      <w:w w:val="105"/>
                                      <w:sz w:val="16"/>
                                    </w:rPr>
                                    <w:t xml:space="preserve"> </w:t>
                                  </w:r>
                                  <w:r>
                                    <w:rPr>
                                      <w:w w:val="105"/>
                                      <w:sz w:val="16"/>
                                    </w:rPr>
                                    <w:t>07</w:t>
                                  </w:r>
                                </w:p>
                                <w:p w:rsidR="002E0D56" w:rsidRDefault="00C67A04">
                                  <w:pPr>
                                    <w:pStyle w:val="TableParagraph"/>
                                    <w:spacing w:before="43"/>
                                    <w:ind w:left="277"/>
                                    <w:rPr>
                                      <w:sz w:val="16"/>
                                    </w:rPr>
                                  </w:pPr>
                                  <w:r>
                                    <w:rPr>
                                      <w:sz w:val="16"/>
                                    </w:rPr>
                                    <w:t>Devel</w:t>
                                  </w:r>
                                  <w:r>
                                    <w:rPr>
                                      <w:spacing w:val="11"/>
                                      <w:sz w:val="16"/>
                                    </w:rPr>
                                    <w:t xml:space="preserve"> </w:t>
                                  </w:r>
                                  <w:r>
                                    <w:rPr>
                                      <w:sz w:val="16"/>
                                    </w:rPr>
                                    <w:t>08</w:t>
                                  </w:r>
                                </w:p>
                                <w:p w:rsidR="002E0D56" w:rsidRDefault="00C67A04">
                                  <w:pPr>
                                    <w:pStyle w:val="TableParagraph"/>
                                    <w:spacing w:before="28"/>
                                    <w:ind w:left="277"/>
                                    <w:rPr>
                                      <w:sz w:val="16"/>
                                    </w:rPr>
                                  </w:pPr>
                                  <w:r>
                                    <w:rPr>
                                      <w:sz w:val="16"/>
                                    </w:rPr>
                                    <w:t>Devel</w:t>
                                  </w:r>
                                  <w:r>
                                    <w:rPr>
                                      <w:spacing w:val="16"/>
                                      <w:sz w:val="16"/>
                                    </w:rPr>
                                    <w:t xml:space="preserve"> </w:t>
                                  </w:r>
                                  <w:r>
                                    <w:rPr>
                                      <w:sz w:val="16"/>
                                    </w:rPr>
                                    <w:t>09</w:t>
                                  </w:r>
                                </w:p>
                                <w:p w:rsidR="002E0D56" w:rsidRDefault="00C67A04">
                                  <w:pPr>
                                    <w:pStyle w:val="TableParagraph"/>
                                    <w:spacing w:before="28"/>
                                    <w:ind w:left="277"/>
                                    <w:rPr>
                                      <w:sz w:val="16"/>
                                    </w:rPr>
                                  </w:pPr>
                                  <w:r>
                                    <w:rPr>
                                      <w:w w:val="105"/>
                                      <w:sz w:val="16"/>
                                    </w:rPr>
                                    <w:t>Devel</w:t>
                                  </w:r>
                                  <w:r>
                                    <w:rPr>
                                      <w:spacing w:val="8"/>
                                      <w:w w:val="105"/>
                                      <w:sz w:val="16"/>
                                    </w:rPr>
                                    <w:t xml:space="preserve"> </w:t>
                                  </w:r>
                                  <w:r>
                                    <w:rPr>
                                      <w:w w:val="105"/>
                                      <w:sz w:val="16"/>
                                    </w:rPr>
                                    <w:t>10</w:t>
                                  </w:r>
                                </w:p>
                              </w:tc>
                              <w:tc>
                                <w:tcPr>
                                  <w:tcW w:w="2160" w:type="dxa"/>
                                </w:tcPr>
                                <w:p w:rsidR="002E0D56" w:rsidRDefault="00C67A04">
                                  <w:pPr>
                                    <w:pStyle w:val="TableParagraph"/>
                                    <w:spacing w:line="170" w:lineRule="exact"/>
                                    <w:rPr>
                                      <w:rFonts w:ascii="Times New Roman"/>
                                      <w:i/>
                                      <w:sz w:val="16"/>
                                    </w:rPr>
                                  </w:pPr>
                                  <w:r>
                                    <w:rPr>
                                      <w:rFonts w:ascii="Times New Roman"/>
                                      <w:b/>
                                      <w:w w:val="105"/>
                                      <w:sz w:val="16"/>
                                    </w:rPr>
                                    <w:t xml:space="preserve">Video: </w:t>
                                  </w:r>
                                  <w:r>
                                    <w:rPr>
                                      <w:rFonts w:ascii="Times New Roman"/>
                                      <w:i/>
                                      <w:w w:val="105"/>
                                      <w:sz w:val="16"/>
                                    </w:rPr>
                                    <w:t>The Mind:</w:t>
                                  </w:r>
                                </w:p>
                                <w:p w:rsidR="002E0D56" w:rsidRDefault="00C67A04">
                                  <w:pPr>
                                    <w:pStyle w:val="TableParagraph"/>
                                    <w:spacing w:before="26"/>
                                    <w:rPr>
                                      <w:rFonts w:ascii="Times New Roman"/>
                                      <w:i/>
                                      <w:sz w:val="16"/>
                                    </w:rPr>
                                  </w:pPr>
                                  <w:r>
                                    <w:rPr>
                                      <w:rFonts w:ascii="Times New Roman"/>
                                      <w:i/>
                                      <w:w w:val="105"/>
                                      <w:sz w:val="16"/>
                                    </w:rPr>
                                    <w:t>Development</w:t>
                                  </w:r>
                                </w:p>
                                <w:p w:rsidR="002E0D56" w:rsidRDefault="002E0D56">
                                  <w:pPr>
                                    <w:pStyle w:val="TableParagraph"/>
                                    <w:spacing w:before="2"/>
                                    <w:ind w:left="0"/>
                                    <w:rPr>
                                      <w:rFonts w:ascii="Times New Roman"/>
                                      <w:b/>
                                      <w:sz w:val="19"/>
                                    </w:rPr>
                                  </w:pPr>
                                </w:p>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6: Development</w:t>
                                  </w:r>
                                </w:p>
                              </w:tc>
                              <w:tc>
                                <w:tcPr>
                                  <w:tcW w:w="879" w:type="dxa"/>
                                  <w:tcBorders>
                                    <w:right w:val="nil"/>
                                  </w:tcBorders>
                                </w:tcPr>
                                <w:p w:rsidR="002E0D56" w:rsidRDefault="002E0D56">
                                  <w:pPr>
                                    <w:pStyle w:val="TableParagraph"/>
                                    <w:ind w:left="0"/>
                                    <w:rPr>
                                      <w:rFonts w:ascii="Times New Roman"/>
                                      <w:sz w:val="16"/>
                                    </w:rPr>
                                  </w:pPr>
                                </w:p>
                              </w:tc>
                            </w:tr>
                            <w:tr w:rsidR="002E0D56">
                              <w:trPr>
                                <w:trHeight w:val="1260"/>
                              </w:trPr>
                              <w:tc>
                                <w:tcPr>
                                  <w:tcW w:w="2445" w:type="dxa"/>
                                </w:tcPr>
                                <w:p w:rsidR="002E0D56" w:rsidRDefault="00C67A04">
                                  <w:pPr>
                                    <w:pStyle w:val="TableParagraph"/>
                                    <w:spacing w:line="283" w:lineRule="auto"/>
                                    <w:ind w:left="292" w:right="184" w:hanging="180"/>
                                    <w:rPr>
                                      <w:sz w:val="16"/>
                                    </w:rPr>
                                  </w:pPr>
                                  <w:r>
                                    <w:rPr>
                                      <w:rFonts w:ascii="Times New Roman"/>
                                      <w:b/>
                                      <w:w w:val="105"/>
                                      <w:sz w:val="16"/>
                                    </w:rPr>
                                    <w:t xml:space="preserve">Acquiring Language (p. 336) </w:t>
                                  </w:r>
                                  <w:r>
                                    <w:rPr>
                                      <w:w w:val="105"/>
                                      <w:sz w:val="16"/>
                                    </w:rPr>
                                    <w:t>Perceiving Speech and Perceiving  Words Learning Word Meanings Acquire</w:t>
                                  </w:r>
                                  <w:r>
                                    <w:rPr>
                                      <w:spacing w:val="21"/>
                                      <w:w w:val="105"/>
                                      <w:sz w:val="16"/>
                                    </w:rPr>
                                    <w:t xml:space="preserve"> </w:t>
                                  </w:r>
                                  <w:r>
                                    <w:rPr>
                                      <w:w w:val="105"/>
                                      <w:sz w:val="16"/>
                                    </w:rPr>
                                    <w:t>Grammar</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273"/>
                                    <w:rPr>
                                      <w:sz w:val="16"/>
                                    </w:rPr>
                                  </w:pPr>
                                  <w:r>
                                    <w:rPr>
                                      <w:w w:val="105"/>
                                      <w:sz w:val="16"/>
                                    </w:rPr>
                                    <w:t>Stage Theory: What is a “Stage Theory?”</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111" w:right="333"/>
                                    <w:jc w:val="center"/>
                                    <w:rPr>
                                      <w:sz w:val="16"/>
                                    </w:rPr>
                                  </w:pPr>
                                  <w:r>
                                    <w:rPr>
                                      <w:w w:val="110"/>
                                      <w:sz w:val="16"/>
                                    </w:rPr>
                                    <w:t>Chapter 11</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6: Development</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spacing w:line="170" w:lineRule="exact"/>
                                    <w:rPr>
                                      <w:rFonts w:ascii="Times New Roman"/>
                                      <w:b/>
                                      <w:sz w:val="16"/>
                                    </w:rPr>
                                  </w:pPr>
                                  <w:r>
                                    <w:rPr>
                                      <w:rFonts w:ascii="Times New Roman"/>
                                      <w:b/>
                                      <w:w w:val="110"/>
                                      <w:sz w:val="16"/>
                                    </w:rPr>
                                    <w:t>Social Development Across</w:t>
                                  </w:r>
                                </w:p>
                                <w:p w:rsidR="002E0D56" w:rsidRDefault="00C67A04">
                                  <w:pPr>
                                    <w:pStyle w:val="TableParagraph"/>
                                    <w:spacing w:before="26" w:line="288" w:lineRule="auto"/>
                                    <w:ind w:left="292" w:right="184" w:hanging="180"/>
                                    <w:rPr>
                                      <w:sz w:val="16"/>
                                    </w:rPr>
                                  </w:pPr>
                                  <w:r>
                                    <w:rPr>
                                      <w:rFonts w:ascii="Times New Roman" w:hAnsi="Times New Roman"/>
                                      <w:b/>
                                      <w:w w:val="105"/>
                                      <w:sz w:val="16"/>
                                    </w:rPr>
                                    <w:t xml:space="preserve">The Life Span (p. 340) </w:t>
                                  </w:r>
                                  <w:r>
                                    <w:rPr>
                                      <w:w w:val="105"/>
                                      <w:sz w:val="16"/>
                                    </w:rPr>
                                    <w:t>Erikson’s Psychological Stages</w:t>
                                  </w:r>
                                </w:p>
                                <w:p w:rsidR="002E0D56" w:rsidRDefault="00C67A04">
                                  <w:pPr>
                                    <w:pStyle w:val="TableParagraph"/>
                                    <w:spacing w:line="278" w:lineRule="auto"/>
                                    <w:ind w:left="292" w:right="452"/>
                                    <w:rPr>
                                      <w:sz w:val="16"/>
                                    </w:rPr>
                                  </w:pPr>
                                  <w:r>
                                    <w:rPr>
                                      <w:w w:val="105"/>
                                      <w:sz w:val="16"/>
                                    </w:rPr>
                                    <w:t>Social Development in Childhood</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238"/>
                                    <w:rPr>
                                      <w:sz w:val="16"/>
                                    </w:rPr>
                                  </w:pPr>
                                  <w:r>
                                    <w:rPr>
                                      <w:w w:val="105"/>
                                      <w:sz w:val="16"/>
                                    </w:rPr>
                                    <w:t>The Effect of Divorce on Children</w:t>
                                  </w:r>
                                </w:p>
                                <w:p w:rsidR="002E0D56" w:rsidRDefault="00C67A04">
                                  <w:pPr>
                                    <w:pStyle w:val="TableParagraph"/>
                                    <w:spacing w:line="278" w:lineRule="auto"/>
                                    <w:ind w:left="277"/>
                                    <w:rPr>
                                      <w:sz w:val="16"/>
                                    </w:rPr>
                                  </w:pPr>
                                  <w:r>
                                    <w:rPr>
                                      <w:w w:val="105"/>
                                      <w:sz w:val="16"/>
                                    </w:rPr>
                                    <w:t>Identity and The Tasks of Adolescence</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58"/>
                                    <w:ind w:left="277"/>
                                    <w:rPr>
                                      <w:sz w:val="16"/>
                                    </w:rPr>
                                  </w:pPr>
                                  <w:r>
                                    <w:rPr>
                                      <w:w w:val="115"/>
                                      <w:sz w:val="16"/>
                                    </w:rPr>
                                    <w:t>Devel</w:t>
                                  </w:r>
                                  <w:r>
                                    <w:rPr>
                                      <w:spacing w:val="-19"/>
                                      <w:w w:val="115"/>
                                      <w:sz w:val="16"/>
                                    </w:rPr>
                                    <w:t xml:space="preserve"> </w:t>
                                  </w:r>
                                  <w:r>
                                    <w:rPr>
                                      <w:w w:val="115"/>
                                      <w:sz w:val="16"/>
                                    </w:rPr>
                                    <w:t>11</w:t>
                                  </w:r>
                                </w:p>
                                <w:p w:rsidR="002E0D56" w:rsidRDefault="00C67A04">
                                  <w:pPr>
                                    <w:pStyle w:val="TableParagraph"/>
                                    <w:spacing w:before="29"/>
                                    <w:ind w:left="277"/>
                                    <w:rPr>
                                      <w:sz w:val="16"/>
                                    </w:rPr>
                                  </w:pPr>
                                  <w:r>
                                    <w:rPr>
                                      <w:w w:val="105"/>
                                      <w:sz w:val="16"/>
                                    </w:rPr>
                                    <w:t>Devel</w:t>
                                  </w:r>
                                  <w:r>
                                    <w:rPr>
                                      <w:spacing w:val="17"/>
                                      <w:w w:val="105"/>
                                      <w:sz w:val="16"/>
                                    </w:rPr>
                                    <w:t xml:space="preserve"> </w:t>
                                  </w:r>
                                  <w:r>
                                    <w:rPr>
                                      <w:w w:val="105"/>
                                      <w:sz w:val="16"/>
                                    </w:rPr>
                                    <w:t>12</w:t>
                                  </w:r>
                                </w:p>
                                <w:p w:rsidR="002E0D56" w:rsidRDefault="00C67A04">
                                  <w:pPr>
                                    <w:pStyle w:val="TableParagraph"/>
                                    <w:spacing w:before="28"/>
                                    <w:ind w:left="277"/>
                                    <w:rPr>
                                      <w:sz w:val="16"/>
                                    </w:rPr>
                                  </w:pPr>
                                  <w:r>
                                    <w:rPr>
                                      <w:w w:val="105"/>
                                      <w:sz w:val="16"/>
                                    </w:rPr>
                                    <w:t>Devel</w:t>
                                  </w:r>
                                  <w:r>
                                    <w:rPr>
                                      <w:spacing w:val="18"/>
                                      <w:w w:val="105"/>
                                      <w:sz w:val="16"/>
                                    </w:rPr>
                                    <w:t xml:space="preserve"> </w:t>
                                  </w:r>
                                  <w:r>
                                    <w:rPr>
                                      <w:w w:val="105"/>
                                      <w:sz w:val="16"/>
                                    </w:rPr>
                                    <w:t>13</w:t>
                                  </w:r>
                                </w:p>
                              </w:tc>
                              <w:tc>
                                <w:tcPr>
                                  <w:tcW w:w="2160" w:type="dxa"/>
                                </w:tcPr>
                                <w:p w:rsidR="002E0D56" w:rsidRDefault="00C67A04">
                                  <w:pPr>
                                    <w:pStyle w:val="TableParagraph"/>
                                    <w:spacing w:line="254" w:lineRule="auto"/>
                                    <w:ind w:right="264"/>
                                    <w:rPr>
                                      <w:rFonts w:ascii="Times New Roman"/>
                                      <w:i/>
                                      <w:sz w:val="16"/>
                                    </w:rPr>
                                  </w:pPr>
                                  <w:r>
                                    <w:rPr>
                                      <w:rFonts w:ascii="Times New Roman"/>
                                      <w:b/>
                                      <w:w w:val="105"/>
                                      <w:sz w:val="16"/>
                                    </w:rPr>
                                    <w:t xml:space="preserve">Video: </w:t>
                                  </w:r>
                                  <w:r>
                                    <w:rPr>
                                      <w:rFonts w:ascii="Times New Roman"/>
                                      <w:i/>
                                      <w:w w:val="105"/>
                                      <w:sz w:val="16"/>
                                    </w:rPr>
                                    <w:t>Coping with Serious Illness</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10"/>
                                      <w:sz w:val="16"/>
                                    </w:rPr>
                                    <w:t>Gender Development</w:t>
                                  </w:r>
                                </w:p>
                                <w:p w:rsidR="002E0D56" w:rsidRDefault="00C67A04">
                                  <w:pPr>
                                    <w:pStyle w:val="TableParagraph"/>
                                    <w:spacing w:before="26"/>
                                    <w:rPr>
                                      <w:rFonts w:ascii="Times New Roman"/>
                                      <w:b/>
                                      <w:sz w:val="16"/>
                                    </w:rPr>
                                  </w:pPr>
                                  <w:r>
                                    <w:rPr>
                                      <w:rFonts w:ascii="Times New Roman"/>
                                      <w:b/>
                                      <w:w w:val="105"/>
                                      <w:sz w:val="16"/>
                                    </w:rPr>
                                    <w:t>(p. 354)</w:t>
                                  </w:r>
                                </w:p>
                                <w:p w:rsidR="002E0D56" w:rsidRDefault="00C67A04">
                                  <w:pPr>
                                    <w:pStyle w:val="TableParagraph"/>
                                    <w:spacing w:before="43" w:line="278" w:lineRule="auto"/>
                                    <w:ind w:left="292"/>
                                    <w:rPr>
                                      <w:sz w:val="16"/>
                                    </w:rPr>
                                  </w:pPr>
                                  <w:r>
                                    <w:rPr>
                                      <w:w w:val="105"/>
                                      <w:sz w:val="16"/>
                                    </w:rPr>
                                    <w:t>Kohlberg’s Stages of Moral Reasoning</w:t>
                                  </w:r>
                                </w:p>
                                <w:p w:rsidR="002E0D56" w:rsidRDefault="00C67A04">
                                  <w:pPr>
                                    <w:pStyle w:val="TableParagraph"/>
                                    <w:spacing w:line="288" w:lineRule="auto"/>
                                    <w:ind w:left="292"/>
                                    <w:rPr>
                                      <w:sz w:val="16"/>
                                    </w:rPr>
                                  </w:pPr>
                                  <w:r>
                                    <w:rPr>
                                      <w:w w:val="105"/>
                                      <w:sz w:val="16"/>
                                    </w:rPr>
                                    <w:t>Gender and Cultural Perspectives on Moral Reasoning</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39" w:right="486"/>
                                    <w:jc w:val="center"/>
                                    <w:rPr>
                                      <w:sz w:val="16"/>
                                    </w:rPr>
                                  </w:pPr>
                                  <w:r>
                                    <w:rPr>
                                      <w:w w:val="110"/>
                                      <w:sz w:val="16"/>
                                    </w:rPr>
                                    <w:t>An Aging Society</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58"/>
                                    <w:ind w:left="111" w:right="333"/>
                                    <w:jc w:val="center"/>
                                    <w:rPr>
                                      <w:sz w:val="16"/>
                                    </w:rPr>
                                  </w:pPr>
                                  <w:r>
                                    <w:rPr>
                                      <w:w w:val="110"/>
                                      <w:sz w:val="16"/>
                                    </w:rPr>
                                    <w:t>Chapter 11</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277"/>
                                    <w:rPr>
                                      <w:sz w:val="16"/>
                                    </w:rPr>
                                  </w:pPr>
                                  <w:r>
                                    <w:rPr>
                                      <w:sz w:val="16"/>
                                    </w:rPr>
                                    <w:t>Topic 6: Development</w:t>
                                  </w:r>
                                </w:p>
                              </w:tc>
                              <w:tc>
                                <w:tcPr>
                                  <w:tcW w:w="879" w:type="dxa"/>
                                  <w:tcBorders>
                                    <w:right w:val="nil"/>
                                  </w:tcBorders>
                                </w:tcPr>
                                <w:p w:rsidR="002E0D56" w:rsidRDefault="002E0D56">
                                  <w:pPr>
                                    <w:pStyle w:val="TableParagraph"/>
                                    <w:ind w:left="0"/>
                                    <w:rPr>
                                      <w:rFonts w:ascii="Times New Roman"/>
                                      <w:sz w:val="16"/>
                                    </w:rPr>
                                  </w:pPr>
                                </w:p>
                              </w:tc>
                            </w:tr>
                            <w:tr w:rsidR="002E0D56">
                              <w:trPr>
                                <w:trHeight w:val="1020"/>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Learning To Age Successfully (p. 360)</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sz w:val="16"/>
                                    </w:rPr>
                                    <w:t>Euthanasia</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w w:val="105"/>
                                      <w:sz w:val="16"/>
                                    </w:rPr>
                                    <w:t>Devel 14</w:t>
                                  </w:r>
                                </w:p>
                              </w:tc>
                              <w:tc>
                                <w:tcPr>
                                  <w:tcW w:w="2160" w:type="dxa"/>
                                </w:tcPr>
                                <w:p w:rsidR="002E0D56" w:rsidRDefault="00C67A04">
                                  <w:pPr>
                                    <w:pStyle w:val="TableParagraph"/>
                                    <w:rPr>
                                      <w:rFonts w:ascii="Times New Roman"/>
                                      <w:i/>
                                      <w:sz w:val="16"/>
                                    </w:rPr>
                                  </w:pPr>
                                  <w:r>
                                    <w:rPr>
                                      <w:rFonts w:ascii="Times New Roman"/>
                                      <w:b/>
                                      <w:w w:val="110"/>
                                      <w:sz w:val="16"/>
                                    </w:rPr>
                                    <w:t xml:space="preserve">Video: </w:t>
                                  </w:r>
                                  <w:r>
                                    <w:rPr>
                                      <w:rFonts w:ascii="Times New Roman"/>
                                      <w:i/>
                                      <w:w w:val="110"/>
                                      <w:sz w:val="16"/>
                                    </w:rPr>
                                    <w:t>The Mind: Aging</w:t>
                                  </w:r>
                                </w:p>
                                <w:p w:rsidR="002E0D56" w:rsidRDefault="002E0D56">
                                  <w:pPr>
                                    <w:pStyle w:val="TableParagraph"/>
                                    <w:spacing w:before="3"/>
                                    <w:ind w:left="0"/>
                                    <w:rPr>
                                      <w:rFonts w:ascii="Times New Roman"/>
                                      <w:b/>
                                      <w:sz w:val="19"/>
                                    </w:rPr>
                                  </w:pPr>
                                </w:p>
                                <w:p w:rsidR="002E0D56" w:rsidRDefault="00C67A04">
                                  <w:pPr>
                                    <w:pStyle w:val="TableParagraph"/>
                                    <w:spacing w:line="273" w:lineRule="auto"/>
                                    <w:rPr>
                                      <w:rFonts w:ascii="Times New Roman"/>
                                      <w:i/>
                                      <w:sz w:val="16"/>
                                    </w:rPr>
                                  </w:pPr>
                                  <w:r>
                                    <w:rPr>
                                      <w:rFonts w:ascii="Times New Roman"/>
                                      <w:b/>
                                      <w:w w:val="110"/>
                                      <w:sz w:val="16"/>
                                    </w:rPr>
                                    <w:t xml:space="preserve">Video: </w:t>
                                  </w:r>
                                  <w:r>
                                    <w:rPr>
                                      <w:rFonts w:ascii="Times New Roman"/>
                                      <w:i/>
                                      <w:w w:val="110"/>
                                      <w:sz w:val="16"/>
                                    </w:rPr>
                                    <w:t>Living Fully Until Death</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0"/>
                                      <w:sz w:val="16"/>
                                    </w:rPr>
                                    <w:t>Biographical Profiles:</w:t>
                                  </w:r>
                                </w:p>
                                <w:p w:rsidR="002E0D56" w:rsidRDefault="00C67A04">
                                  <w:pPr>
                                    <w:pStyle w:val="TableParagraph"/>
                                    <w:spacing w:before="44" w:line="278" w:lineRule="auto"/>
                                    <w:ind w:left="277" w:right="886"/>
                                    <w:rPr>
                                      <w:sz w:val="16"/>
                                    </w:rPr>
                                  </w:pPr>
                                  <w:r>
                                    <w:rPr>
                                      <w:w w:val="105"/>
                                      <w:sz w:val="16"/>
                                    </w:rPr>
                                    <w:t>Alfred Binet Jean Piaget Harry Harlow</w:t>
                                  </w:r>
                                </w:p>
                                <w:p w:rsidR="002E0D56" w:rsidRDefault="002E0D56">
                                  <w:pPr>
                                    <w:pStyle w:val="TableParagraph"/>
                                    <w:spacing w:before="6"/>
                                    <w:ind w:left="0"/>
                                    <w:rPr>
                                      <w:rFonts w:ascii="Times New Roman"/>
                                      <w:b/>
                                      <w:sz w:val="16"/>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33">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9" o:spid="_x0000_s1036" type="#_x0000_t202" style="position:absolute;left:0;text-align:left;margin-left:67.45pt;margin-top:66.3pt;width:473.35pt;height:604.5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7v/twIAALY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5deghEnHTTpgY4a3YoRLeLEVGjoVQqO9z246hEOoNM2W9XfifK7QlysG8J39EZKMTSUVMDQNzfd&#10;Z1cnHGVAtsMnUUEgstfCAo217Ez5oCAI0KFTj6fuGDIlbEae74dBiFEJZ8toufRD2z+XpPP1Xir9&#10;gYoOGSPDEtpv4cnhTmlDh6Szi4nGRcHa1kqg5S82wHHageBw1ZwZGrajT4mXbOJNHDjBIto4gZfn&#10;zk2xDpyo8Jdhfpmv17n/y8T1g7RhVUW5CTOryw/+rHtHnU+6OOlLiZZVBs5QUnK3XbcSHQiou7Cf&#10;LTqcnN3clzRsESCXVyn5i8C7XSROEcVLJyiC0EmWXux4fnKbRF6QBHnxMqU7xum/p4SGDCfhIpzU&#10;dCb9KjfPfm9zI2nHNMyPlnUZjk9OJDUa3PDKtlYT1k72s1IY+udSQLvnRlvFGpFOctXjdrTPw7da&#10;M3LeiuoRNCwFKAyECsMPjEbInxgNMEgyrH7siaQYtR85vAMzdWZDzsZ2Nggv4WqGNUaTudbTdNr3&#10;ku0aQJ5eGhc38FZqZlV8ZnF8YTAcbDLHQWamz/N/63Uet6vfAAAA//8DAFBLAwQUAAYACAAAACEA&#10;/tKHdd0AAAANAQAADwAAAGRycy9kb3ducmV2LnhtbEyPwU7DMBBE70j8g7VI3KjTgqI2xKkqBCck&#10;RBoOHJ14m1iN1yF22/D3bLjAbUYzmn2bbyfXizOOwXpSsFwkIJAabyy1Cj6ql7s1iBA1Gd17QgXf&#10;GGBbXF/lOjP+QiWe97EVPEIh0wq6GIdMytB06HRY+AGJs4MfnY5sx1aaUV943PVylSSpdNoSX+j0&#10;gE8dNsf9ySnYfVL5bL/e6vfyUNqq2iT0mh6Vur2Zdo8gIk7xrwwzPqNDwUy1P5EJomd//7Dh6ixW&#10;KYi5kayXrOrfjJUscvn/i+IHAAD//wMAUEsBAi0AFAAGAAgAAAAhALaDOJL+AAAA4QEAABMAAAAA&#10;AAAAAAAAAAAAAAAAAFtDb250ZW50X1R5cGVzXS54bWxQSwECLQAUAAYACAAAACEAOP0h/9YAAACU&#10;AQAACwAAAAAAAAAAAAAAAAAvAQAAX3JlbHMvLnJlbHNQSwECLQAUAAYACAAAACEAlWO7/7cCAAC2&#10;BQAADgAAAAAAAAAAAAAAAAAuAgAAZHJzL2Uyb0RvYy54bWxQSwECLQAUAAYACAAAACEA/tKHdd0A&#10;AAANAQAADwAAAAAAAAAAAAAAAAAR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310"/>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Studying And Explaining Development (p. 319)</w:t>
                            </w:r>
                          </w:p>
                          <w:p w:rsidR="002E0D56" w:rsidRDefault="00C67A04">
                            <w:pPr>
                              <w:pStyle w:val="TableParagraph"/>
                              <w:spacing w:before="33" w:line="278" w:lineRule="auto"/>
                              <w:ind w:left="292" w:right="440"/>
                              <w:rPr>
                                <w:sz w:val="16"/>
                              </w:rPr>
                            </w:pPr>
                            <w:r>
                              <w:rPr>
                                <w:sz w:val="16"/>
                              </w:rPr>
                              <w:t xml:space="preserve">Documenting </w:t>
                            </w:r>
                            <w:r>
                              <w:rPr>
                                <w:w w:val="105"/>
                                <w:sz w:val="16"/>
                              </w:rPr>
                              <w:t>Development</w:t>
                            </w:r>
                          </w:p>
                          <w:p w:rsidR="002E0D56" w:rsidRDefault="00C67A04">
                            <w:pPr>
                              <w:pStyle w:val="TableParagraph"/>
                              <w:spacing w:line="180" w:lineRule="exact"/>
                              <w:ind w:left="292"/>
                              <w:rPr>
                                <w:sz w:val="16"/>
                              </w:rPr>
                            </w:pPr>
                            <w:r>
                              <w:rPr>
                                <w:w w:val="105"/>
                                <w:sz w:val="16"/>
                              </w:rPr>
                              <w:t>Explaining Development</w:t>
                            </w:r>
                          </w:p>
                        </w:tc>
                        <w:tc>
                          <w:tcPr>
                            <w:tcW w:w="234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78" w:lineRule="auto"/>
                              <w:ind w:left="277" w:right="245"/>
                              <w:rPr>
                                <w:sz w:val="16"/>
                              </w:rPr>
                            </w:pPr>
                            <w:r>
                              <w:rPr>
                                <w:w w:val="105"/>
                                <w:sz w:val="16"/>
                              </w:rPr>
                              <w:t>Critical Periods: The Story of Genie</w:t>
                            </w:r>
                          </w:p>
                        </w:tc>
                        <w:tc>
                          <w:tcPr>
                            <w:tcW w:w="1620" w:type="dxa"/>
                            <w:tcBorders>
                              <w:top w:val="single" w:sz="18" w:space="0" w:color="000000"/>
                            </w:tcBorders>
                          </w:tcPr>
                          <w:p w:rsidR="002E0D56" w:rsidRDefault="00C67A04">
                            <w:pPr>
                              <w:pStyle w:val="TableParagraph"/>
                              <w:ind w:left="37" w:right="590"/>
                              <w:jc w:val="center"/>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11.1-</w:t>
                            </w:r>
                          </w:p>
                          <w:p w:rsidR="002E0D56" w:rsidRDefault="00C67A04">
                            <w:pPr>
                              <w:pStyle w:val="TableParagraph"/>
                              <w:spacing w:before="28"/>
                              <w:ind w:left="277"/>
                              <w:rPr>
                                <w:sz w:val="16"/>
                              </w:rPr>
                            </w:pPr>
                            <w:r>
                              <w:rPr>
                                <w:w w:val="110"/>
                                <w:sz w:val="16"/>
                              </w:rPr>
                              <w:t>11.177</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10"/>
                                <w:sz w:val="16"/>
                              </w:rPr>
                              <w:t>Chapter 11</w:t>
                            </w:r>
                          </w:p>
                          <w:p w:rsidR="002E0D56" w:rsidRDefault="002E0D56">
                            <w:pPr>
                              <w:pStyle w:val="TableParagraph"/>
                              <w:spacing w:before="10"/>
                              <w:ind w:left="0"/>
                              <w:rPr>
                                <w:rFonts w:ascii="Times New Roman"/>
                                <w:b/>
                                <w:sz w:val="17"/>
                              </w:rPr>
                            </w:pPr>
                          </w:p>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111" w:right="513"/>
                              <w:jc w:val="center"/>
                              <w:rPr>
                                <w:sz w:val="16"/>
                              </w:rPr>
                            </w:pPr>
                            <w:r>
                              <w:rPr>
                                <w:sz w:val="16"/>
                              </w:rPr>
                              <w:t>Devel</w:t>
                            </w:r>
                            <w:r>
                              <w:rPr>
                                <w:spacing w:val="17"/>
                                <w:sz w:val="16"/>
                              </w:rPr>
                              <w:t xml:space="preserve"> </w:t>
                            </w:r>
                            <w:r>
                              <w:rPr>
                                <w:sz w:val="16"/>
                              </w:rPr>
                              <w:t>02</w:t>
                            </w:r>
                          </w:p>
                          <w:p w:rsidR="002E0D56" w:rsidRDefault="00C67A04">
                            <w:pPr>
                              <w:pStyle w:val="TableParagraph"/>
                              <w:spacing w:before="28"/>
                              <w:ind w:left="111" w:right="513"/>
                              <w:jc w:val="center"/>
                              <w:rPr>
                                <w:sz w:val="16"/>
                              </w:rPr>
                            </w:pPr>
                            <w:r>
                              <w:rPr>
                                <w:sz w:val="16"/>
                              </w:rPr>
                              <w:t>Devel</w:t>
                            </w:r>
                            <w:r>
                              <w:rPr>
                                <w:spacing w:val="16"/>
                                <w:sz w:val="16"/>
                              </w:rPr>
                              <w:t xml:space="preserve"> </w:t>
                            </w:r>
                            <w:r>
                              <w:rPr>
                                <w:sz w:val="16"/>
                              </w:rPr>
                              <w:t>04</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Videos:</w:t>
                            </w:r>
                          </w:p>
                          <w:p w:rsidR="002E0D56" w:rsidRDefault="00C67A04">
                            <w:pPr>
                              <w:pStyle w:val="TableParagraph"/>
                              <w:spacing w:before="33" w:line="280" w:lineRule="auto"/>
                              <w:ind w:left="277" w:right="215"/>
                              <w:rPr>
                                <w:sz w:val="16"/>
                              </w:rPr>
                            </w:pPr>
                            <w:r>
                              <w:rPr>
                                <w:w w:val="105"/>
                                <w:sz w:val="16"/>
                              </w:rPr>
                              <w:t>Program 4: The Responsive brain Program 5: The Developing Child Program 6: Language Development Program 18:</w:t>
                            </w:r>
                            <w:r>
                              <w:rPr>
                                <w:spacing w:val="-6"/>
                                <w:w w:val="105"/>
                                <w:sz w:val="16"/>
                              </w:rPr>
                              <w:t xml:space="preserve"> </w:t>
                            </w:r>
                            <w:r>
                              <w:rPr>
                                <w:w w:val="105"/>
                                <w:sz w:val="16"/>
                              </w:rPr>
                              <w:t>Maturing And</w:t>
                            </w:r>
                            <w:r>
                              <w:rPr>
                                <w:spacing w:val="10"/>
                                <w:w w:val="105"/>
                                <w:sz w:val="16"/>
                              </w:rPr>
                              <w:t xml:space="preserve"> </w:t>
                            </w:r>
                            <w:r>
                              <w:rPr>
                                <w:spacing w:val="3"/>
                                <w:w w:val="105"/>
                                <w:sz w:val="16"/>
                              </w:rPr>
                              <w:t>Aging</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280"/>
                        </w:trPr>
                        <w:tc>
                          <w:tcPr>
                            <w:tcW w:w="2445" w:type="dxa"/>
                          </w:tcPr>
                          <w:p w:rsidR="002E0D56" w:rsidRDefault="00C67A04">
                            <w:pPr>
                              <w:pStyle w:val="TableParagraph"/>
                              <w:spacing w:line="170" w:lineRule="exact"/>
                              <w:rPr>
                                <w:rFonts w:ascii="Times New Roman"/>
                                <w:b/>
                                <w:sz w:val="16"/>
                              </w:rPr>
                            </w:pPr>
                            <w:r>
                              <w:rPr>
                                <w:rFonts w:ascii="Times New Roman"/>
                                <w:b/>
                                <w:w w:val="115"/>
                                <w:sz w:val="16"/>
                              </w:rPr>
                              <w:t>Physical Development</w:t>
                            </w:r>
                          </w:p>
                          <w:p w:rsidR="002E0D56" w:rsidRDefault="00C67A04">
                            <w:pPr>
                              <w:pStyle w:val="TableParagraph"/>
                              <w:spacing w:before="26" w:line="273" w:lineRule="auto"/>
                              <w:ind w:right="610"/>
                              <w:rPr>
                                <w:rFonts w:ascii="Times New Roman"/>
                                <w:b/>
                                <w:sz w:val="16"/>
                              </w:rPr>
                            </w:pPr>
                            <w:r>
                              <w:rPr>
                                <w:rFonts w:ascii="Times New Roman"/>
                                <w:b/>
                                <w:w w:val="110"/>
                                <w:sz w:val="16"/>
                              </w:rPr>
                              <w:t>Across The Life Span (p. 321)</w:t>
                            </w:r>
                          </w:p>
                          <w:p w:rsidR="002E0D56" w:rsidRDefault="00C67A04">
                            <w:pPr>
                              <w:pStyle w:val="TableParagraph"/>
                              <w:spacing w:before="18" w:line="278" w:lineRule="auto"/>
                              <w:ind w:left="292" w:right="143"/>
                              <w:rPr>
                                <w:sz w:val="16"/>
                              </w:rPr>
                            </w:pPr>
                            <w:r>
                              <w:rPr>
                                <w:w w:val="105"/>
                                <w:sz w:val="16"/>
                              </w:rPr>
                              <w:t>Piaget’s Insights into Mental Development Contemporary Perspectives on Early Cognitive Development Cognitive Development In Adulthood</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43" w:line="283" w:lineRule="auto"/>
                              <w:ind w:left="277" w:right="154"/>
                              <w:rPr>
                                <w:sz w:val="16"/>
                              </w:rPr>
                            </w:pPr>
                            <w:r>
                              <w:rPr>
                                <w:w w:val="105"/>
                                <w:sz w:val="16"/>
                              </w:rPr>
                              <w:t>Describe Piaget’s stages of cognitive development and discuss their significance</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w w:val="105"/>
                                <w:sz w:val="16"/>
                              </w:rPr>
                              <w:t>Dev</w:t>
                            </w:r>
                            <w:r>
                              <w:rPr>
                                <w:w w:val="105"/>
                                <w:sz w:val="16"/>
                              </w:rPr>
                              <w:t>el</w:t>
                            </w:r>
                            <w:r>
                              <w:rPr>
                                <w:spacing w:val="-9"/>
                                <w:w w:val="105"/>
                                <w:sz w:val="16"/>
                              </w:rPr>
                              <w:t xml:space="preserve"> </w:t>
                            </w:r>
                            <w:r>
                              <w:rPr>
                                <w:w w:val="105"/>
                                <w:sz w:val="16"/>
                              </w:rPr>
                              <w:t>05</w:t>
                            </w:r>
                          </w:p>
                          <w:p w:rsidR="002E0D56" w:rsidRDefault="00C67A04">
                            <w:pPr>
                              <w:pStyle w:val="TableParagraph"/>
                              <w:spacing w:before="29"/>
                              <w:ind w:left="277"/>
                              <w:rPr>
                                <w:sz w:val="16"/>
                              </w:rPr>
                            </w:pPr>
                            <w:r>
                              <w:rPr>
                                <w:sz w:val="16"/>
                              </w:rPr>
                              <w:t>Devel</w:t>
                            </w:r>
                            <w:r>
                              <w:rPr>
                                <w:spacing w:val="16"/>
                                <w:sz w:val="16"/>
                              </w:rPr>
                              <w:t xml:space="preserve"> </w:t>
                            </w:r>
                            <w:r>
                              <w:rPr>
                                <w:sz w:val="16"/>
                              </w:rPr>
                              <w:t>06</w:t>
                            </w:r>
                          </w:p>
                          <w:p w:rsidR="002E0D56" w:rsidRDefault="00C67A04">
                            <w:pPr>
                              <w:pStyle w:val="TableParagraph"/>
                              <w:spacing w:before="28"/>
                              <w:ind w:left="277"/>
                              <w:rPr>
                                <w:sz w:val="16"/>
                              </w:rPr>
                            </w:pPr>
                            <w:r>
                              <w:rPr>
                                <w:w w:val="105"/>
                                <w:sz w:val="16"/>
                              </w:rPr>
                              <w:t>Devel</w:t>
                            </w:r>
                            <w:r>
                              <w:rPr>
                                <w:spacing w:val="-5"/>
                                <w:w w:val="105"/>
                                <w:sz w:val="16"/>
                              </w:rPr>
                              <w:t xml:space="preserve"> </w:t>
                            </w:r>
                            <w:r>
                              <w:rPr>
                                <w:w w:val="105"/>
                                <w:sz w:val="16"/>
                              </w:rPr>
                              <w:t>07</w:t>
                            </w:r>
                          </w:p>
                          <w:p w:rsidR="002E0D56" w:rsidRDefault="00C67A04">
                            <w:pPr>
                              <w:pStyle w:val="TableParagraph"/>
                              <w:spacing w:before="43"/>
                              <w:ind w:left="277"/>
                              <w:rPr>
                                <w:sz w:val="16"/>
                              </w:rPr>
                            </w:pPr>
                            <w:r>
                              <w:rPr>
                                <w:sz w:val="16"/>
                              </w:rPr>
                              <w:t>Devel</w:t>
                            </w:r>
                            <w:r>
                              <w:rPr>
                                <w:spacing w:val="11"/>
                                <w:sz w:val="16"/>
                              </w:rPr>
                              <w:t xml:space="preserve"> </w:t>
                            </w:r>
                            <w:r>
                              <w:rPr>
                                <w:sz w:val="16"/>
                              </w:rPr>
                              <w:t>08</w:t>
                            </w:r>
                          </w:p>
                          <w:p w:rsidR="002E0D56" w:rsidRDefault="00C67A04">
                            <w:pPr>
                              <w:pStyle w:val="TableParagraph"/>
                              <w:spacing w:before="28"/>
                              <w:ind w:left="277"/>
                              <w:rPr>
                                <w:sz w:val="16"/>
                              </w:rPr>
                            </w:pPr>
                            <w:r>
                              <w:rPr>
                                <w:sz w:val="16"/>
                              </w:rPr>
                              <w:t>Devel</w:t>
                            </w:r>
                            <w:r>
                              <w:rPr>
                                <w:spacing w:val="16"/>
                                <w:sz w:val="16"/>
                              </w:rPr>
                              <w:t xml:space="preserve"> </w:t>
                            </w:r>
                            <w:r>
                              <w:rPr>
                                <w:sz w:val="16"/>
                              </w:rPr>
                              <w:t>09</w:t>
                            </w:r>
                          </w:p>
                          <w:p w:rsidR="002E0D56" w:rsidRDefault="00C67A04">
                            <w:pPr>
                              <w:pStyle w:val="TableParagraph"/>
                              <w:spacing w:before="28"/>
                              <w:ind w:left="277"/>
                              <w:rPr>
                                <w:sz w:val="16"/>
                              </w:rPr>
                            </w:pPr>
                            <w:r>
                              <w:rPr>
                                <w:w w:val="105"/>
                                <w:sz w:val="16"/>
                              </w:rPr>
                              <w:t>Devel</w:t>
                            </w:r>
                            <w:r>
                              <w:rPr>
                                <w:spacing w:val="8"/>
                                <w:w w:val="105"/>
                                <w:sz w:val="16"/>
                              </w:rPr>
                              <w:t xml:space="preserve"> </w:t>
                            </w:r>
                            <w:r>
                              <w:rPr>
                                <w:w w:val="105"/>
                                <w:sz w:val="16"/>
                              </w:rPr>
                              <w:t>10</w:t>
                            </w:r>
                          </w:p>
                        </w:tc>
                        <w:tc>
                          <w:tcPr>
                            <w:tcW w:w="2160" w:type="dxa"/>
                          </w:tcPr>
                          <w:p w:rsidR="002E0D56" w:rsidRDefault="00C67A04">
                            <w:pPr>
                              <w:pStyle w:val="TableParagraph"/>
                              <w:spacing w:line="170" w:lineRule="exact"/>
                              <w:rPr>
                                <w:rFonts w:ascii="Times New Roman"/>
                                <w:i/>
                                <w:sz w:val="16"/>
                              </w:rPr>
                            </w:pPr>
                            <w:r>
                              <w:rPr>
                                <w:rFonts w:ascii="Times New Roman"/>
                                <w:b/>
                                <w:w w:val="105"/>
                                <w:sz w:val="16"/>
                              </w:rPr>
                              <w:t xml:space="preserve">Video: </w:t>
                            </w:r>
                            <w:r>
                              <w:rPr>
                                <w:rFonts w:ascii="Times New Roman"/>
                                <w:i/>
                                <w:w w:val="105"/>
                                <w:sz w:val="16"/>
                              </w:rPr>
                              <w:t>The Mind:</w:t>
                            </w:r>
                          </w:p>
                          <w:p w:rsidR="002E0D56" w:rsidRDefault="00C67A04">
                            <w:pPr>
                              <w:pStyle w:val="TableParagraph"/>
                              <w:spacing w:before="26"/>
                              <w:rPr>
                                <w:rFonts w:ascii="Times New Roman"/>
                                <w:i/>
                                <w:sz w:val="16"/>
                              </w:rPr>
                            </w:pPr>
                            <w:r>
                              <w:rPr>
                                <w:rFonts w:ascii="Times New Roman"/>
                                <w:i/>
                                <w:w w:val="105"/>
                                <w:sz w:val="16"/>
                              </w:rPr>
                              <w:t>Development</w:t>
                            </w:r>
                          </w:p>
                          <w:p w:rsidR="002E0D56" w:rsidRDefault="002E0D56">
                            <w:pPr>
                              <w:pStyle w:val="TableParagraph"/>
                              <w:spacing w:before="2"/>
                              <w:ind w:left="0"/>
                              <w:rPr>
                                <w:rFonts w:ascii="Times New Roman"/>
                                <w:b/>
                                <w:sz w:val="19"/>
                              </w:rPr>
                            </w:pPr>
                          </w:p>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6: Development</w:t>
                            </w:r>
                          </w:p>
                        </w:tc>
                        <w:tc>
                          <w:tcPr>
                            <w:tcW w:w="879" w:type="dxa"/>
                            <w:tcBorders>
                              <w:right w:val="nil"/>
                            </w:tcBorders>
                          </w:tcPr>
                          <w:p w:rsidR="002E0D56" w:rsidRDefault="002E0D56">
                            <w:pPr>
                              <w:pStyle w:val="TableParagraph"/>
                              <w:ind w:left="0"/>
                              <w:rPr>
                                <w:rFonts w:ascii="Times New Roman"/>
                                <w:sz w:val="16"/>
                              </w:rPr>
                            </w:pPr>
                          </w:p>
                        </w:tc>
                      </w:tr>
                      <w:tr w:rsidR="002E0D56">
                        <w:trPr>
                          <w:trHeight w:val="1260"/>
                        </w:trPr>
                        <w:tc>
                          <w:tcPr>
                            <w:tcW w:w="2445" w:type="dxa"/>
                          </w:tcPr>
                          <w:p w:rsidR="002E0D56" w:rsidRDefault="00C67A04">
                            <w:pPr>
                              <w:pStyle w:val="TableParagraph"/>
                              <w:spacing w:line="283" w:lineRule="auto"/>
                              <w:ind w:left="292" w:right="184" w:hanging="180"/>
                              <w:rPr>
                                <w:sz w:val="16"/>
                              </w:rPr>
                            </w:pPr>
                            <w:r>
                              <w:rPr>
                                <w:rFonts w:ascii="Times New Roman"/>
                                <w:b/>
                                <w:w w:val="105"/>
                                <w:sz w:val="16"/>
                              </w:rPr>
                              <w:t xml:space="preserve">Acquiring Language (p. 336) </w:t>
                            </w:r>
                            <w:r>
                              <w:rPr>
                                <w:w w:val="105"/>
                                <w:sz w:val="16"/>
                              </w:rPr>
                              <w:t>Perceiving Speech and Perceiving  Words Learning Word Meanings Acquire</w:t>
                            </w:r>
                            <w:r>
                              <w:rPr>
                                <w:spacing w:val="21"/>
                                <w:w w:val="105"/>
                                <w:sz w:val="16"/>
                              </w:rPr>
                              <w:t xml:space="preserve"> </w:t>
                            </w:r>
                            <w:r>
                              <w:rPr>
                                <w:w w:val="105"/>
                                <w:sz w:val="16"/>
                              </w:rPr>
                              <w:t>Grammar</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273"/>
                              <w:rPr>
                                <w:sz w:val="16"/>
                              </w:rPr>
                            </w:pPr>
                            <w:r>
                              <w:rPr>
                                <w:w w:val="105"/>
                                <w:sz w:val="16"/>
                              </w:rPr>
                              <w:t>Stage Theory: What is a “Stage Theory?”</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111" w:right="333"/>
                              <w:jc w:val="center"/>
                              <w:rPr>
                                <w:sz w:val="16"/>
                              </w:rPr>
                            </w:pPr>
                            <w:r>
                              <w:rPr>
                                <w:w w:val="110"/>
                                <w:sz w:val="16"/>
                              </w:rPr>
                              <w:t>Chapter 11</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6: Development</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spacing w:line="170" w:lineRule="exact"/>
                              <w:rPr>
                                <w:rFonts w:ascii="Times New Roman"/>
                                <w:b/>
                                <w:sz w:val="16"/>
                              </w:rPr>
                            </w:pPr>
                            <w:r>
                              <w:rPr>
                                <w:rFonts w:ascii="Times New Roman"/>
                                <w:b/>
                                <w:w w:val="110"/>
                                <w:sz w:val="16"/>
                              </w:rPr>
                              <w:t>Social Development Across</w:t>
                            </w:r>
                          </w:p>
                          <w:p w:rsidR="002E0D56" w:rsidRDefault="00C67A04">
                            <w:pPr>
                              <w:pStyle w:val="TableParagraph"/>
                              <w:spacing w:before="26" w:line="288" w:lineRule="auto"/>
                              <w:ind w:left="292" w:right="184" w:hanging="180"/>
                              <w:rPr>
                                <w:sz w:val="16"/>
                              </w:rPr>
                            </w:pPr>
                            <w:r>
                              <w:rPr>
                                <w:rFonts w:ascii="Times New Roman" w:hAnsi="Times New Roman"/>
                                <w:b/>
                                <w:w w:val="105"/>
                                <w:sz w:val="16"/>
                              </w:rPr>
                              <w:t xml:space="preserve">The Life Span (p. 340) </w:t>
                            </w:r>
                            <w:r>
                              <w:rPr>
                                <w:w w:val="105"/>
                                <w:sz w:val="16"/>
                              </w:rPr>
                              <w:t>Erikson’s Psychological Stages</w:t>
                            </w:r>
                          </w:p>
                          <w:p w:rsidR="002E0D56" w:rsidRDefault="00C67A04">
                            <w:pPr>
                              <w:pStyle w:val="TableParagraph"/>
                              <w:spacing w:line="278" w:lineRule="auto"/>
                              <w:ind w:left="292" w:right="452"/>
                              <w:rPr>
                                <w:sz w:val="16"/>
                              </w:rPr>
                            </w:pPr>
                            <w:r>
                              <w:rPr>
                                <w:w w:val="105"/>
                                <w:sz w:val="16"/>
                              </w:rPr>
                              <w:t>Social Development in Childhood</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238"/>
                              <w:rPr>
                                <w:sz w:val="16"/>
                              </w:rPr>
                            </w:pPr>
                            <w:r>
                              <w:rPr>
                                <w:w w:val="105"/>
                                <w:sz w:val="16"/>
                              </w:rPr>
                              <w:t>The Effect of Divorce on Children</w:t>
                            </w:r>
                          </w:p>
                          <w:p w:rsidR="002E0D56" w:rsidRDefault="00C67A04">
                            <w:pPr>
                              <w:pStyle w:val="TableParagraph"/>
                              <w:spacing w:line="278" w:lineRule="auto"/>
                              <w:ind w:left="277"/>
                              <w:rPr>
                                <w:sz w:val="16"/>
                              </w:rPr>
                            </w:pPr>
                            <w:r>
                              <w:rPr>
                                <w:w w:val="105"/>
                                <w:sz w:val="16"/>
                              </w:rPr>
                              <w:t>Identity and The Tasks of Adolescence</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58"/>
                              <w:ind w:left="277"/>
                              <w:rPr>
                                <w:sz w:val="16"/>
                              </w:rPr>
                            </w:pPr>
                            <w:r>
                              <w:rPr>
                                <w:w w:val="115"/>
                                <w:sz w:val="16"/>
                              </w:rPr>
                              <w:t>Devel</w:t>
                            </w:r>
                            <w:r>
                              <w:rPr>
                                <w:spacing w:val="-19"/>
                                <w:w w:val="115"/>
                                <w:sz w:val="16"/>
                              </w:rPr>
                              <w:t xml:space="preserve"> </w:t>
                            </w:r>
                            <w:r>
                              <w:rPr>
                                <w:w w:val="115"/>
                                <w:sz w:val="16"/>
                              </w:rPr>
                              <w:t>11</w:t>
                            </w:r>
                          </w:p>
                          <w:p w:rsidR="002E0D56" w:rsidRDefault="00C67A04">
                            <w:pPr>
                              <w:pStyle w:val="TableParagraph"/>
                              <w:spacing w:before="29"/>
                              <w:ind w:left="277"/>
                              <w:rPr>
                                <w:sz w:val="16"/>
                              </w:rPr>
                            </w:pPr>
                            <w:r>
                              <w:rPr>
                                <w:w w:val="105"/>
                                <w:sz w:val="16"/>
                              </w:rPr>
                              <w:t>Devel</w:t>
                            </w:r>
                            <w:r>
                              <w:rPr>
                                <w:spacing w:val="17"/>
                                <w:w w:val="105"/>
                                <w:sz w:val="16"/>
                              </w:rPr>
                              <w:t xml:space="preserve"> </w:t>
                            </w:r>
                            <w:r>
                              <w:rPr>
                                <w:w w:val="105"/>
                                <w:sz w:val="16"/>
                              </w:rPr>
                              <w:t>12</w:t>
                            </w:r>
                          </w:p>
                          <w:p w:rsidR="002E0D56" w:rsidRDefault="00C67A04">
                            <w:pPr>
                              <w:pStyle w:val="TableParagraph"/>
                              <w:spacing w:before="28"/>
                              <w:ind w:left="277"/>
                              <w:rPr>
                                <w:sz w:val="16"/>
                              </w:rPr>
                            </w:pPr>
                            <w:r>
                              <w:rPr>
                                <w:w w:val="105"/>
                                <w:sz w:val="16"/>
                              </w:rPr>
                              <w:t>Devel</w:t>
                            </w:r>
                            <w:r>
                              <w:rPr>
                                <w:spacing w:val="18"/>
                                <w:w w:val="105"/>
                                <w:sz w:val="16"/>
                              </w:rPr>
                              <w:t xml:space="preserve"> </w:t>
                            </w:r>
                            <w:r>
                              <w:rPr>
                                <w:w w:val="105"/>
                                <w:sz w:val="16"/>
                              </w:rPr>
                              <w:t>13</w:t>
                            </w:r>
                          </w:p>
                        </w:tc>
                        <w:tc>
                          <w:tcPr>
                            <w:tcW w:w="2160" w:type="dxa"/>
                          </w:tcPr>
                          <w:p w:rsidR="002E0D56" w:rsidRDefault="00C67A04">
                            <w:pPr>
                              <w:pStyle w:val="TableParagraph"/>
                              <w:spacing w:line="254" w:lineRule="auto"/>
                              <w:ind w:right="264"/>
                              <w:rPr>
                                <w:rFonts w:ascii="Times New Roman"/>
                                <w:i/>
                                <w:sz w:val="16"/>
                              </w:rPr>
                            </w:pPr>
                            <w:r>
                              <w:rPr>
                                <w:rFonts w:ascii="Times New Roman"/>
                                <w:b/>
                                <w:w w:val="105"/>
                                <w:sz w:val="16"/>
                              </w:rPr>
                              <w:t xml:space="preserve">Video: </w:t>
                            </w:r>
                            <w:r>
                              <w:rPr>
                                <w:rFonts w:ascii="Times New Roman"/>
                                <w:i/>
                                <w:w w:val="105"/>
                                <w:sz w:val="16"/>
                              </w:rPr>
                              <w:t>Coping with Serious Illness</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10"/>
                                <w:sz w:val="16"/>
                              </w:rPr>
                              <w:t>Gender Development</w:t>
                            </w:r>
                          </w:p>
                          <w:p w:rsidR="002E0D56" w:rsidRDefault="00C67A04">
                            <w:pPr>
                              <w:pStyle w:val="TableParagraph"/>
                              <w:spacing w:before="26"/>
                              <w:rPr>
                                <w:rFonts w:ascii="Times New Roman"/>
                                <w:b/>
                                <w:sz w:val="16"/>
                              </w:rPr>
                            </w:pPr>
                            <w:r>
                              <w:rPr>
                                <w:rFonts w:ascii="Times New Roman"/>
                                <w:b/>
                                <w:w w:val="105"/>
                                <w:sz w:val="16"/>
                              </w:rPr>
                              <w:t>(p. 354)</w:t>
                            </w:r>
                          </w:p>
                          <w:p w:rsidR="002E0D56" w:rsidRDefault="00C67A04">
                            <w:pPr>
                              <w:pStyle w:val="TableParagraph"/>
                              <w:spacing w:before="43" w:line="278" w:lineRule="auto"/>
                              <w:ind w:left="292"/>
                              <w:rPr>
                                <w:sz w:val="16"/>
                              </w:rPr>
                            </w:pPr>
                            <w:r>
                              <w:rPr>
                                <w:w w:val="105"/>
                                <w:sz w:val="16"/>
                              </w:rPr>
                              <w:t>Kohlberg’s Stages of Moral Reasoning</w:t>
                            </w:r>
                          </w:p>
                          <w:p w:rsidR="002E0D56" w:rsidRDefault="00C67A04">
                            <w:pPr>
                              <w:pStyle w:val="TableParagraph"/>
                              <w:spacing w:line="288" w:lineRule="auto"/>
                              <w:ind w:left="292"/>
                              <w:rPr>
                                <w:sz w:val="16"/>
                              </w:rPr>
                            </w:pPr>
                            <w:r>
                              <w:rPr>
                                <w:w w:val="105"/>
                                <w:sz w:val="16"/>
                              </w:rPr>
                              <w:t>Gender and Cultural Perspectives on Moral Reasoning</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39" w:right="486"/>
                              <w:jc w:val="center"/>
                              <w:rPr>
                                <w:sz w:val="16"/>
                              </w:rPr>
                            </w:pPr>
                            <w:r>
                              <w:rPr>
                                <w:w w:val="110"/>
                                <w:sz w:val="16"/>
                              </w:rPr>
                              <w:t>An Aging Society</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58"/>
                              <w:ind w:left="111" w:right="333"/>
                              <w:jc w:val="center"/>
                              <w:rPr>
                                <w:sz w:val="16"/>
                              </w:rPr>
                            </w:pPr>
                            <w:r>
                              <w:rPr>
                                <w:w w:val="110"/>
                                <w:sz w:val="16"/>
                              </w:rPr>
                              <w:t>Chapter 11</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277"/>
                              <w:rPr>
                                <w:sz w:val="16"/>
                              </w:rPr>
                            </w:pPr>
                            <w:r>
                              <w:rPr>
                                <w:sz w:val="16"/>
                              </w:rPr>
                              <w:t>Topic 6: Development</w:t>
                            </w:r>
                          </w:p>
                        </w:tc>
                        <w:tc>
                          <w:tcPr>
                            <w:tcW w:w="879" w:type="dxa"/>
                            <w:tcBorders>
                              <w:right w:val="nil"/>
                            </w:tcBorders>
                          </w:tcPr>
                          <w:p w:rsidR="002E0D56" w:rsidRDefault="002E0D56">
                            <w:pPr>
                              <w:pStyle w:val="TableParagraph"/>
                              <w:ind w:left="0"/>
                              <w:rPr>
                                <w:rFonts w:ascii="Times New Roman"/>
                                <w:sz w:val="16"/>
                              </w:rPr>
                            </w:pPr>
                          </w:p>
                        </w:tc>
                      </w:tr>
                      <w:tr w:rsidR="002E0D56">
                        <w:trPr>
                          <w:trHeight w:val="1020"/>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Learning To Age Successfully (p. 360)</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sz w:val="16"/>
                              </w:rPr>
                              <w:t>Euthanasia</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w w:val="105"/>
                                <w:sz w:val="16"/>
                              </w:rPr>
                              <w:t>Devel 14</w:t>
                            </w:r>
                          </w:p>
                        </w:tc>
                        <w:tc>
                          <w:tcPr>
                            <w:tcW w:w="2160" w:type="dxa"/>
                          </w:tcPr>
                          <w:p w:rsidR="002E0D56" w:rsidRDefault="00C67A04">
                            <w:pPr>
                              <w:pStyle w:val="TableParagraph"/>
                              <w:rPr>
                                <w:rFonts w:ascii="Times New Roman"/>
                                <w:i/>
                                <w:sz w:val="16"/>
                              </w:rPr>
                            </w:pPr>
                            <w:r>
                              <w:rPr>
                                <w:rFonts w:ascii="Times New Roman"/>
                                <w:b/>
                                <w:w w:val="110"/>
                                <w:sz w:val="16"/>
                              </w:rPr>
                              <w:t xml:space="preserve">Video: </w:t>
                            </w:r>
                            <w:r>
                              <w:rPr>
                                <w:rFonts w:ascii="Times New Roman"/>
                                <w:i/>
                                <w:w w:val="110"/>
                                <w:sz w:val="16"/>
                              </w:rPr>
                              <w:t>The Mind: Aging</w:t>
                            </w:r>
                          </w:p>
                          <w:p w:rsidR="002E0D56" w:rsidRDefault="002E0D56">
                            <w:pPr>
                              <w:pStyle w:val="TableParagraph"/>
                              <w:spacing w:before="3"/>
                              <w:ind w:left="0"/>
                              <w:rPr>
                                <w:rFonts w:ascii="Times New Roman"/>
                                <w:b/>
                                <w:sz w:val="19"/>
                              </w:rPr>
                            </w:pPr>
                          </w:p>
                          <w:p w:rsidR="002E0D56" w:rsidRDefault="00C67A04">
                            <w:pPr>
                              <w:pStyle w:val="TableParagraph"/>
                              <w:spacing w:line="273" w:lineRule="auto"/>
                              <w:rPr>
                                <w:rFonts w:ascii="Times New Roman"/>
                                <w:i/>
                                <w:sz w:val="16"/>
                              </w:rPr>
                            </w:pPr>
                            <w:r>
                              <w:rPr>
                                <w:rFonts w:ascii="Times New Roman"/>
                                <w:b/>
                                <w:w w:val="110"/>
                                <w:sz w:val="16"/>
                              </w:rPr>
                              <w:t xml:space="preserve">Video: </w:t>
                            </w:r>
                            <w:r>
                              <w:rPr>
                                <w:rFonts w:ascii="Times New Roman"/>
                                <w:i/>
                                <w:w w:val="110"/>
                                <w:sz w:val="16"/>
                              </w:rPr>
                              <w:t>Living Fully Until Death</w:t>
                            </w:r>
                          </w:p>
                        </w:tc>
                        <w:tc>
                          <w:tcPr>
                            <w:tcW w:w="879" w:type="dxa"/>
                            <w:tcBorders>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0"/>
                                <w:sz w:val="16"/>
                              </w:rPr>
                              <w:t>Biographical Profiles:</w:t>
                            </w:r>
                          </w:p>
                          <w:p w:rsidR="002E0D56" w:rsidRDefault="00C67A04">
                            <w:pPr>
                              <w:pStyle w:val="TableParagraph"/>
                              <w:spacing w:before="44" w:line="278" w:lineRule="auto"/>
                              <w:ind w:left="277" w:right="886"/>
                              <w:rPr>
                                <w:sz w:val="16"/>
                              </w:rPr>
                            </w:pPr>
                            <w:r>
                              <w:rPr>
                                <w:w w:val="105"/>
                                <w:sz w:val="16"/>
                              </w:rPr>
                              <w:t>Alfred Binet Jean Piaget Harry Harlow</w:t>
                            </w:r>
                          </w:p>
                          <w:p w:rsidR="002E0D56" w:rsidRDefault="002E0D56">
                            <w:pPr>
                              <w:pStyle w:val="TableParagraph"/>
                              <w:spacing w:before="6"/>
                              <w:ind w:left="0"/>
                              <w:rPr>
                                <w:rFonts w:ascii="Times New Roman"/>
                                <w:b/>
                                <w:sz w:val="16"/>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34">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w w:val="105"/>
          <w:sz w:val="36"/>
        </w:rPr>
        <w:t>Chapter 11 At-a-Glance</w:t>
      </w:r>
    </w:p>
    <w:p w:rsidR="002E0D56" w:rsidRDefault="00C67A04">
      <w:pPr>
        <w:pStyle w:val="Heading1"/>
        <w:ind w:left="948"/>
        <w:rPr>
          <w:rFonts w:ascii="Times New Roman"/>
        </w:rPr>
      </w:pPr>
      <w:r>
        <w:rPr>
          <w:rFonts w:ascii="Times New Roman"/>
          <w:w w:val="110"/>
        </w:rPr>
        <w:t>Human Development across the Life</w:t>
      </w:r>
      <w:r>
        <w:rPr>
          <w:rFonts w:ascii="Times New Roman"/>
          <w:spacing w:val="-73"/>
          <w:w w:val="110"/>
        </w:rPr>
        <w:t xml:space="preserve"> </w:t>
      </w:r>
      <w:r>
        <w:rPr>
          <w:rFonts w:ascii="Times New Roman"/>
          <w:w w:val="110"/>
        </w:rPr>
        <w:t>Span</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595264" behindDoc="0" locked="0" layoutInCell="1" allowOverlap="1">
                <wp:simplePos x="0" y="0"/>
                <wp:positionH relativeFrom="page">
                  <wp:posOffset>3358515</wp:posOffset>
                </wp:positionH>
                <wp:positionV relativeFrom="paragraph">
                  <wp:posOffset>234950</wp:posOffset>
                </wp:positionV>
                <wp:extent cx="3499485" cy="0"/>
                <wp:effectExtent l="5715" t="6350" r="9525" b="12700"/>
                <wp:wrapNone/>
                <wp:docPr id="308" name="Line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948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8"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4.45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oDYIAIAAEUEAAAOAAAAZHJzL2Uyb0RvYy54bWysU8GO2jAQvVfqP1i+QxIINESEVUWgl22L&#10;tNsPMLZDrDq2ZRsCqvrvHTuA2PZSVeVgxpmZN29mnpdP506iE7dOaFXhbJxixBXVTKhDhb+9bkcF&#10;Rs4TxYjUilf4wh1+Wr1/t+xNySe61ZJxiwBEubI3FW69N2WSONryjrixNlyBs9G2Ix6u9pAwS3pA&#10;72QySdN50mvLjNWUOwdf68GJVxG/aTj1X5vGcY9khYGbj6eN5z6cyWpJyoMlphX0SoP8A4uOCAVF&#10;71A18QQdrfgDqhPUaqcbP6a6S3TTCMpjD9BNlv7WzUtLDI+9wHCcuY/J/T9Y+uW0s0iwCk9TWJUi&#10;HSzpWSiOJkURptMbV0LQWu1s6I+e1Yt51vS7Q0qvW6IOPLJ8vRhIzEJG8iYlXJyBGvv+s2YQQ45e&#10;x1GdG9sFSBgCOseNXO4b4WePKHyc5otFXswwojdfQspborHOf+K6Q8GosATWEZicnp0PREh5Cwl1&#10;lN4KKePCpUJ9hRezySwmOC0FC84Q5uxhv5YWnUiQTPzFrsDzGBaQa+LaIS66BjFZfVQsVmk5YZur&#10;7YmQgw2spAqFoEfgebUGsfxYpItNsSnyUT6Zb0Z5Wtejj9t1Pppvsw+zelqv13X2M3DO8rIVjHEV&#10;aN+Em+V/J4zrExokd5fufT7JW/Q4SCB7+4+k45LDXgeF7DW77Oxt+aDVGHx9V+ExPN7Bfnz9q18A&#10;AAD//wMAUEsDBBQABgAIAAAAIQB4cPp73QAAAAoBAAAPAAAAZHJzL2Rvd25yZXYueG1sTI9BT8Mw&#10;DIXvSPyHyEhcJpbQCSil6YSA3rhsgLh6rWkrGqdrsq3w6/HEAW6239Pz9/Ll5Hq1pzF0ni1czg0o&#10;4srXHTcWXl/KixRUiMg19p7JwhcFWBanJzlmtT/wivbr2CgJ4ZChhTbGIdM6VC05DHM/EIv24UeH&#10;Udax0fWIBwl3vU6MudYOO5YPLQ700FL1ud45C6F8o235Patm5n3ReEq2j89PaO352XR/ByrSFP/M&#10;cMQXdCiEaeN3XAfVW7hK0luxWljcSKejwaRGps3vRRe5/l+h+AEAAP//AwBQSwECLQAUAAYACAAA&#10;ACEAtoM4kv4AAADhAQAAEwAAAAAAAAAAAAAAAAAAAAAAW0NvbnRlbnRfVHlwZXNdLnhtbFBLAQIt&#10;ABQABgAIAAAAIQA4/SH/1gAAAJQBAAALAAAAAAAAAAAAAAAAAC8BAABfcmVscy8ucmVsc1BLAQIt&#10;ABQABgAIAAAAIQBe6oDYIAIAAEUEAAAOAAAAAAAAAAAAAAAAAC4CAABkcnMvZTJvRG9jLnhtbFBL&#10;AQItABQABgAIAAAAIQB4cPp73QAAAAoBAAAPAAAAAAAAAAAAAAAAAHo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596288" behindDoc="0" locked="0" layoutInCell="1" allowOverlap="1">
                <wp:simplePos x="0" y="0"/>
                <wp:positionH relativeFrom="page">
                  <wp:posOffset>856615</wp:posOffset>
                </wp:positionH>
                <wp:positionV relativeFrom="page">
                  <wp:posOffset>842010</wp:posOffset>
                </wp:positionV>
                <wp:extent cx="6011545" cy="7143750"/>
                <wp:effectExtent l="0" t="3810" r="0" b="0"/>
                <wp:wrapNone/>
                <wp:docPr id="30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14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ind w:left="367"/>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3135"/>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Understanding Motivation (p.364)</w:t>
                                  </w:r>
                                </w:p>
                                <w:p w:rsidR="002E0D56" w:rsidRDefault="00C67A04">
                                  <w:pPr>
                                    <w:pStyle w:val="TableParagraph"/>
                                    <w:spacing w:before="33" w:line="278" w:lineRule="auto"/>
                                    <w:ind w:left="292"/>
                                    <w:rPr>
                                      <w:sz w:val="16"/>
                                    </w:rPr>
                                  </w:pPr>
                                  <w:r>
                                    <w:rPr>
                                      <w:w w:val="105"/>
                                      <w:sz w:val="16"/>
                                    </w:rPr>
                                    <w:t>Functions of Motivational Concepts</w:t>
                                  </w:r>
                                </w:p>
                                <w:p w:rsidR="002E0D56" w:rsidRDefault="00C67A04">
                                  <w:pPr>
                                    <w:pStyle w:val="TableParagraph"/>
                                    <w:spacing w:line="180" w:lineRule="exact"/>
                                    <w:ind w:left="292"/>
                                    <w:rPr>
                                      <w:sz w:val="16"/>
                                    </w:rPr>
                                  </w:pPr>
                                  <w:r>
                                    <w:rPr>
                                      <w:w w:val="105"/>
                                      <w:sz w:val="16"/>
                                    </w:rPr>
                                    <w:t>Sources of Motivation</w:t>
                                  </w:r>
                                </w:p>
                              </w:tc>
                              <w:tc>
                                <w:tcPr>
                                  <w:tcW w:w="2340" w:type="dxa"/>
                                  <w:tcBorders>
                                    <w:top w:val="single" w:sz="18" w:space="0" w:color="000000"/>
                                  </w:tcBorders>
                                </w:tcPr>
                                <w:p w:rsidR="002E0D56" w:rsidRDefault="00C67A04">
                                  <w:pPr>
                                    <w:pStyle w:val="TableParagraph"/>
                                    <w:spacing w:line="280" w:lineRule="auto"/>
                                    <w:ind w:left="367" w:right="147" w:hanging="255"/>
                                    <w:rPr>
                                      <w:sz w:val="16"/>
                                    </w:rPr>
                                  </w:pPr>
                                  <w:r>
                                    <w:rPr>
                                      <w:rFonts w:ascii="Times New Roman"/>
                                      <w:b/>
                                      <w:w w:val="105"/>
                                      <w:sz w:val="16"/>
                                    </w:rPr>
                                    <w:t xml:space="preserve">Discussion   Questions: </w:t>
                                  </w:r>
                                  <w:r>
                                    <w:rPr>
                                      <w:w w:val="105"/>
                                      <w:sz w:val="16"/>
                                    </w:rPr>
                                    <w:t>What is significant about the difference in perspectives of William James and Sigmund Freud regarding human behaviors?</w:t>
                                  </w:r>
                                </w:p>
                                <w:p w:rsidR="002E0D56" w:rsidRDefault="00C67A04">
                                  <w:pPr>
                                    <w:pStyle w:val="TableParagraph"/>
                                    <w:spacing w:before="174" w:line="273" w:lineRule="auto"/>
                                    <w:rPr>
                                      <w:rFonts w:ascii="Times New Roman"/>
                                      <w:b/>
                                      <w:sz w:val="16"/>
                                    </w:rPr>
                                  </w:pPr>
                                  <w:r>
                                    <w:rPr>
                                      <w:rFonts w:ascii="Times New Roman"/>
                                      <w:b/>
                                      <w:w w:val="110"/>
                                      <w:sz w:val="16"/>
                                    </w:rPr>
                                    <w:t>Experiments &amp;</w:t>
                                  </w:r>
                                  <w:r>
                                    <w:rPr>
                                      <w:rFonts w:ascii="Times New Roman"/>
                                      <w:b/>
                                      <w:w w:val="110"/>
                                      <w:sz w:val="16"/>
                                    </w:rPr>
                                    <w:t xml:space="preserve"> Demonstrations:</w:t>
                                  </w:r>
                                </w:p>
                                <w:p w:rsidR="002E0D56" w:rsidRDefault="00C67A04">
                                  <w:pPr>
                                    <w:pStyle w:val="TableParagraph"/>
                                    <w:spacing w:before="18" w:line="278" w:lineRule="auto"/>
                                    <w:ind w:left="277" w:right="578"/>
                                    <w:rPr>
                                      <w:sz w:val="16"/>
                                    </w:rPr>
                                  </w:pPr>
                                  <w:r>
                                    <w:rPr>
                                      <w:w w:val="105"/>
                                      <w:sz w:val="16"/>
                                    </w:rPr>
                                    <w:t>Detecting Guilt and Deception</w:t>
                                  </w:r>
                                </w:p>
                              </w:tc>
                              <w:tc>
                                <w:tcPr>
                                  <w:tcW w:w="1620" w:type="dxa"/>
                                  <w:tcBorders>
                                    <w:top w:val="single" w:sz="18" w:space="0" w:color="000000"/>
                                  </w:tcBorders>
                                </w:tcPr>
                                <w:p w:rsidR="002E0D56" w:rsidRDefault="00C67A04">
                                  <w:pPr>
                                    <w:pStyle w:val="TableParagraph"/>
                                    <w:ind w:left="37" w:right="590"/>
                                    <w:jc w:val="center"/>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12.1-</w:t>
                                  </w:r>
                                </w:p>
                                <w:p w:rsidR="002E0D56" w:rsidRDefault="00C67A04">
                                  <w:pPr>
                                    <w:pStyle w:val="TableParagraph"/>
                                    <w:spacing w:before="28"/>
                                    <w:ind w:left="277"/>
                                    <w:rPr>
                                      <w:sz w:val="16"/>
                                    </w:rPr>
                                  </w:pPr>
                                  <w:r>
                                    <w:rPr>
                                      <w:w w:val="105"/>
                                      <w:sz w:val="16"/>
                                    </w:rPr>
                                    <w:t>12.167</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12</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12</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Mot</w:t>
                                  </w:r>
                                  <w:r>
                                    <w:rPr>
                                      <w:spacing w:val="23"/>
                                      <w:sz w:val="16"/>
                                    </w:rPr>
                                    <w:t xml:space="preserve"> </w:t>
                                  </w:r>
                                  <w:r>
                                    <w:rPr>
                                      <w:spacing w:val="3"/>
                                      <w:sz w:val="16"/>
                                    </w:rPr>
                                    <w:t>01</w:t>
                                  </w:r>
                                </w:p>
                                <w:p w:rsidR="002E0D56" w:rsidRDefault="00C67A04">
                                  <w:pPr>
                                    <w:pStyle w:val="TableParagraph"/>
                                    <w:spacing w:before="29"/>
                                    <w:ind w:left="277"/>
                                    <w:rPr>
                                      <w:sz w:val="16"/>
                                    </w:rPr>
                                  </w:pPr>
                                  <w:r>
                                    <w:rPr>
                                      <w:sz w:val="16"/>
                                    </w:rPr>
                                    <w:t>Mot</w:t>
                                  </w:r>
                                  <w:r>
                                    <w:rPr>
                                      <w:spacing w:val="1"/>
                                      <w:sz w:val="16"/>
                                    </w:rPr>
                                    <w:t xml:space="preserve"> </w:t>
                                  </w:r>
                                  <w:r>
                                    <w:rPr>
                                      <w:spacing w:val="3"/>
                                      <w:sz w:val="16"/>
                                    </w:rPr>
                                    <w:t>04</w:t>
                                  </w:r>
                                </w:p>
                                <w:p w:rsidR="002E0D56" w:rsidRDefault="00C67A04">
                                  <w:pPr>
                                    <w:pStyle w:val="TableParagraph"/>
                                    <w:spacing w:before="28"/>
                                    <w:ind w:left="277"/>
                                    <w:rPr>
                                      <w:sz w:val="16"/>
                                    </w:rPr>
                                  </w:pPr>
                                  <w:r>
                                    <w:rPr>
                                      <w:sz w:val="16"/>
                                    </w:rPr>
                                    <w:t>Mot</w:t>
                                  </w:r>
                                  <w:r>
                                    <w:rPr>
                                      <w:spacing w:val="7"/>
                                      <w:sz w:val="16"/>
                                    </w:rPr>
                                    <w:t xml:space="preserve"> </w:t>
                                  </w:r>
                                  <w:r>
                                    <w:rPr>
                                      <w:spacing w:val="3"/>
                                      <w:sz w:val="16"/>
                                    </w:rPr>
                                    <w:t>05</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Videos:</w:t>
                                  </w:r>
                                </w:p>
                                <w:p w:rsidR="002E0D56" w:rsidRDefault="00C67A04">
                                  <w:pPr>
                                    <w:pStyle w:val="TableParagraph"/>
                                    <w:spacing w:before="33" w:line="278" w:lineRule="auto"/>
                                    <w:ind w:left="277" w:right="708"/>
                                    <w:rPr>
                                      <w:sz w:val="16"/>
                                    </w:rPr>
                                  </w:pPr>
                                  <w:r>
                                    <w:rPr>
                                      <w:w w:val="105"/>
                                      <w:sz w:val="16"/>
                                    </w:rPr>
                                    <w:t>Program 12: Motivation and Emotion</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050"/>
                              </w:trPr>
                              <w:tc>
                                <w:tcPr>
                                  <w:tcW w:w="2445" w:type="dxa"/>
                                </w:tcPr>
                                <w:p w:rsidR="002E0D56" w:rsidRDefault="00C67A04">
                                  <w:pPr>
                                    <w:pStyle w:val="TableParagraph"/>
                                    <w:rPr>
                                      <w:rFonts w:ascii="Times New Roman"/>
                                      <w:b/>
                                      <w:sz w:val="16"/>
                                    </w:rPr>
                                  </w:pPr>
                                  <w:r>
                                    <w:rPr>
                                      <w:rFonts w:ascii="Times New Roman"/>
                                      <w:b/>
                                      <w:w w:val="105"/>
                                      <w:sz w:val="16"/>
                                    </w:rPr>
                                    <w:t>Eating (p. 369)</w:t>
                                  </w:r>
                                </w:p>
                                <w:p w:rsidR="002E0D56" w:rsidRDefault="00C67A04">
                                  <w:pPr>
                                    <w:pStyle w:val="TableParagraph"/>
                                    <w:spacing w:before="44" w:line="278" w:lineRule="auto"/>
                                    <w:ind w:left="292" w:right="184"/>
                                    <w:rPr>
                                      <w:sz w:val="16"/>
                                    </w:rPr>
                                  </w:pPr>
                                  <w:r>
                                    <w:rPr>
                                      <w:w w:val="105"/>
                                      <w:sz w:val="16"/>
                                    </w:rPr>
                                    <w:t>The Physiology of Eating The Psychology of Eating</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 xml:space="preserve">Supplemental Lecture </w:t>
                                  </w:r>
                                  <w:r>
                                    <w:rPr>
                                      <w:rFonts w:ascii="Times New Roman"/>
                                      <w:b/>
                                      <w:spacing w:val="4"/>
                                      <w:w w:val="110"/>
                                      <w:sz w:val="16"/>
                                    </w:rPr>
                                    <w:t>Material:</w:t>
                                  </w:r>
                                </w:p>
                                <w:p w:rsidR="002E0D56" w:rsidRDefault="00C67A04">
                                  <w:pPr>
                                    <w:pStyle w:val="TableParagraph"/>
                                    <w:spacing w:before="18" w:line="278" w:lineRule="auto"/>
                                    <w:ind w:left="277" w:right="110"/>
                                    <w:rPr>
                                      <w:sz w:val="16"/>
                                    </w:rPr>
                                  </w:pPr>
                                  <w:r>
                                    <w:rPr>
                                      <w:w w:val="105"/>
                                      <w:sz w:val="16"/>
                                    </w:rPr>
                                    <w:t xml:space="preserve">Psychological Factors and </w:t>
                                  </w:r>
                                  <w:r>
                                    <w:rPr>
                                      <w:spacing w:val="3"/>
                                      <w:w w:val="105"/>
                                      <w:sz w:val="16"/>
                                    </w:rPr>
                                    <w:t>Obesity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Mot</w:t>
                                  </w:r>
                                  <w:r>
                                    <w:rPr>
                                      <w:spacing w:val="1"/>
                                      <w:sz w:val="16"/>
                                    </w:rPr>
                                    <w:t xml:space="preserve"> </w:t>
                                  </w:r>
                                  <w:r>
                                    <w:rPr>
                                      <w:spacing w:val="3"/>
                                      <w:sz w:val="16"/>
                                    </w:rPr>
                                    <w:t>06</w:t>
                                  </w:r>
                                </w:p>
                                <w:p w:rsidR="002E0D56" w:rsidRDefault="00C67A04">
                                  <w:pPr>
                                    <w:pStyle w:val="TableParagraph"/>
                                    <w:spacing w:before="28"/>
                                    <w:ind w:left="277"/>
                                    <w:rPr>
                                      <w:sz w:val="16"/>
                                    </w:rPr>
                                  </w:pPr>
                                  <w:r>
                                    <w:rPr>
                                      <w:sz w:val="16"/>
                                    </w:rPr>
                                    <w:t>Mot</w:t>
                                  </w:r>
                                  <w:r>
                                    <w:rPr>
                                      <w:spacing w:val="11"/>
                                      <w:sz w:val="16"/>
                                    </w:rPr>
                                    <w:t xml:space="preserve"> </w:t>
                                  </w:r>
                                  <w:r>
                                    <w:rPr>
                                      <w:spacing w:val="3"/>
                                      <w:sz w:val="16"/>
                                    </w:rPr>
                                    <w:t>07</w:t>
                                  </w:r>
                                </w:p>
                              </w:tc>
                              <w:tc>
                                <w:tcPr>
                                  <w:tcW w:w="2160" w:type="dxa"/>
                                </w:tcPr>
                                <w:p w:rsidR="002E0D56" w:rsidRDefault="00C67A04">
                                  <w:pPr>
                                    <w:pStyle w:val="TableParagraph"/>
                                    <w:spacing w:line="273" w:lineRule="auto"/>
                                    <w:rPr>
                                      <w:rFonts w:ascii="Times New Roman"/>
                                      <w:i/>
                                      <w:sz w:val="16"/>
                                    </w:rPr>
                                  </w:pPr>
                                  <w:r>
                                    <w:rPr>
                                      <w:rFonts w:ascii="Times New Roman"/>
                                      <w:b/>
                                      <w:w w:val="105"/>
                                      <w:sz w:val="16"/>
                                    </w:rPr>
                                    <w:t xml:space="preserve">Video: </w:t>
                                  </w:r>
                                  <w:r>
                                    <w:rPr>
                                      <w:rFonts w:ascii="Times New Roman"/>
                                      <w:i/>
                                      <w:w w:val="105"/>
                                      <w:sz w:val="16"/>
                                    </w:rPr>
                                    <w:t>When Food is the Enemy: Eating Disorders</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line="170" w:lineRule="exact"/>
                                    <w:rPr>
                                      <w:rFonts w:ascii="Times New Roman"/>
                                      <w:b/>
                                      <w:sz w:val="16"/>
                                    </w:rPr>
                                  </w:pPr>
                                  <w:r>
                                    <w:rPr>
                                      <w:rFonts w:ascii="Times New Roman"/>
                                      <w:b/>
                                      <w:w w:val="110"/>
                                      <w:sz w:val="16"/>
                                    </w:rPr>
                                    <w:t>Sexual Behaviors (p. 375)</w:t>
                                  </w:r>
                                </w:p>
                                <w:p w:rsidR="002E0D56" w:rsidRDefault="00C67A04">
                                  <w:pPr>
                                    <w:pStyle w:val="TableParagraph"/>
                                    <w:spacing w:before="43" w:line="297" w:lineRule="auto"/>
                                    <w:ind w:left="292" w:right="440"/>
                                    <w:rPr>
                                      <w:sz w:val="16"/>
                                    </w:rPr>
                                  </w:pPr>
                                  <w:r>
                                    <w:rPr>
                                      <w:w w:val="105"/>
                                      <w:sz w:val="16"/>
                                    </w:rPr>
                                    <w:t>Nonhuman Sexual Behaviors</w:t>
                                  </w:r>
                                </w:p>
                                <w:p w:rsidR="002E0D56" w:rsidRDefault="00C67A04">
                                  <w:pPr>
                                    <w:pStyle w:val="TableParagraph"/>
                                    <w:spacing w:line="166" w:lineRule="exact"/>
                                    <w:ind w:left="292"/>
                                    <w:rPr>
                                      <w:sz w:val="16"/>
                                    </w:rPr>
                                  </w:pPr>
                                  <w:r>
                                    <w:rPr>
                                      <w:w w:val="105"/>
                                      <w:sz w:val="16"/>
                                    </w:rPr>
                                    <w:t>Human Sexual Arousal</w:t>
                                  </w:r>
                                </w:p>
                                <w:p w:rsidR="002E0D56" w:rsidRDefault="00C67A04">
                                  <w:pPr>
                                    <w:pStyle w:val="TableParagraph"/>
                                    <w:spacing w:before="29"/>
                                    <w:ind w:left="292"/>
                                    <w:rPr>
                                      <w:sz w:val="16"/>
                                    </w:rPr>
                                  </w:pPr>
                                  <w:r>
                                    <w:rPr>
                                      <w:w w:val="105"/>
                                      <w:sz w:val="16"/>
                                    </w:rPr>
                                    <w:t>and Response</w:t>
                                  </w:r>
                                </w:p>
                                <w:p w:rsidR="002E0D56" w:rsidRDefault="00C67A04">
                                  <w:pPr>
                                    <w:pStyle w:val="TableParagraph"/>
                                    <w:spacing w:before="28" w:line="278" w:lineRule="auto"/>
                                    <w:ind w:left="292"/>
                                    <w:rPr>
                                      <w:sz w:val="16"/>
                                    </w:rPr>
                                  </w:pPr>
                                  <w:r>
                                    <w:rPr>
                                      <w:w w:val="105"/>
                                      <w:sz w:val="16"/>
                                    </w:rPr>
                                    <w:t>The Evolution of Sexual Behaviors</w:t>
                                  </w:r>
                                </w:p>
                                <w:p w:rsidR="002E0D56" w:rsidRDefault="00C67A04">
                                  <w:pPr>
                                    <w:pStyle w:val="TableParagraph"/>
                                    <w:spacing w:line="278" w:lineRule="auto"/>
                                    <w:ind w:left="292"/>
                                    <w:rPr>
                                      <w:sz w:val="16"/>
                                    </w:rPr>
                                  </w:pPr>
                                  <w:r>
                                    <w:rPr>
                                      <w:w w:val="105"/>
                                      <w:sz w:val="16"/>
                                    </w:rPr>
                                    <w:t>Sexual Norms Homosexuality</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166"/>
                                    <w:rPr>
                                      <w:sz w:val="16"/>
                                    </w:rPr>
                                  </w:pPr>
                                  <w:r>
                                    <w:rPr>
                                      <w:w w:val="105"/>
                                      <w:sz w:val="16"/>
                                    </w:rPr>
                                    <w:t>The Biological Approach to Motivation</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Mot 08</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169" w:right="301"/>
                                    <w:jc w:val="center"/>
                                    <w:rPr>
                                      <w:sz w:val="16"/>
                                    </w:rPr>
                                  </w:pPr>
                                  <w:r>
                                    <w:rPr>
                                      <w:sz w:val="16"/>
                                    </w:rPr>
                                    <w:t>Topic 7: Motivation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875"/>
                              </w:trPr>
                              <w:tc>
                                <w:tcPr>
                                  <w:tcW w:w="2445" w:type="dxa"/>
                                </w:tcPr>
                                <w:p w:rsidR="002E0D56" w:rsidRDefault="00C67A04">
                                  <w:pPr>
                                    <w:pStyle w:val="TableParagraph"/>
                                    <w:spacing w:line="273" w:lineRule="auto"/>
                                    <w:rPr>
                                      <w:rFonts w:ascii="Times New Roman"/>
                                      <w:b/>
                                      <w:sz w:val="16"/>
                                    </w:rPr>
                                  </w:pPr>
                                  <w:r>
                                    <w:rPr>
                                      <w:rFonts w:ascii="Times New Roman"/>
                                      <w:b/>
                                      <w:w w:val="110"/>
                                      <w:sz w:val="16"/>
                                    </w:rPr>
                                    <w:t>Motivation For Personal Achievement (p. 383)</w:t>
                                  </w:r>
                                </w:p>
                                <w:p w:rsidR="002E0D56" w:rsidRDefault="00C67A04">
                                  <w:pPr>
                                    <w:pStyle w:val="TableParagraph"/>
                                    <w:spacing w:before="18" w:line="278" w:lineRule="auto"/>
                                    <w:ind w:left="292" w:right="345"/>
                                    <w:rPr>
                                      <w:sz w:val="16"/>
                                    </w:rPr>
                                  </w:pPr>
                                  <w:r>
                                    <w:rPr>
                                      <w:w w:val="105"/>
                                      <w:sz w:val="16"/>
                                    </w:rPr>
                                    <w:t>Need for Achievement Attributions for Success and</w:t>
                                  </w:r>
                                  <w:r>
                                    <w:rPr>
                                      <w:spacing w:val="3"/>
                                      <w:w w:val="105"/>
                                      <w:sz w:val="16"/>
                                    </w:rPr>
                                    <w:t xml:space="preserve"> </w:t>
                                  </w:r>
                                  <w:r>
                                    <w:rPr>
                                      <w:w w:val="105"/>
                                      <w:sz w:val="16"/>
                                    </w:rPr>
                                    <w:t>Failure</w:t>
                                  </w:r>
                                </w:p>
                                <w:p w:rsidR="002E0D56" w:rsidRDefault="00C67A04">
                                  <w:pPr>
                                    <w:pStyle w:val="TableParagraph"/>
                                    <w:spacing w:line="278" w:lineRule="auto"/>
                                    <w:ind w:left="292"/>
                                    <w:rPr>
                                      <w:sz w:val="16"/>
                                    </w:rPr>
                                  </w:pPr>
                                  <w:r>
                                    <w:rPr>
                                      <w:w w:val="105"/>
                                      <w:sz w:val="16"/>
                                    </w:rPr>
                                    <w:t>Work and Organizational Psychology</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273"/>
                                    <w:rPr>
                                      <w:sz w:val="16"/>
                                    </w:rPr>
                                  </w:pPr>
                                  <w:r>
                                    <w:rPr>
                                      <w:w w:val="105"/>
                                      <w:sz w:val="16"/>
                                    </w:rPr>
                                    <w:t>Basis of Motivation and Its Theoretical Perspectives</w:t>
                                  </w:r>
                                </w:p>
                                <w:p w:rsidR="002E0D56" w:rsidRDefault="00C67A04">
                                  <w:pPr>
                                    <w:pStyle w:val="TableParagraph"/>
                                    <w:spacing w:line="278" w:lineRule="auto"/>
                                    <w:ind w:left="277"/>
                                    <w:rPr>
                                      <w:sz w:val="16"/>
                                    </w:rPr>
                                  </w:pPr>
                                  <w:r>
                                    <w:rPr>
                                      <w:w w:val="105"/>
                                      <w:sz w:val="16"/>
                                    </w:rPr>
                                    <w:t>The Nominal Fallacy Cognitive Theories</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Mot 04</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7: Motivation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254" w:lineRule="auto"/>
                                    <w:ind w:right="492"/>
                                    <w:rPr>
                                      <w:rFonts w:ascii="Times New Roman"/>
                                      <w:b/>
                                      <w:sz w:val="16"/>
                                    </w:rPr>
                                  </w:pPr>
                                  <w:r>
                                    <w:rPr>
                                      <w:rFonts w:ascii="Times New Roman"/>
                                      <w:b/>
                                      <w:w w:val="110"/>
                                      <w:sz w:val="16"/>
                                    </w:rPr>
                                    <w:t>A Hierarchy Of Needs (p. 388)</w:t>
                                  </w:r>
                                </w:p>
                              </w:tc>
                              <w:tc>
                                <w:tcPr>
                                  <w:tcW w:w="2340" w:type="dxa"/>
                                </w:tcPr>
                                <w:p w:rsidR="002E0D56" w:rsidRDefault="00C67A04">
                                  <w:pPr>
                                    <w:pStyle w:val="TableParagraph"/>
                                    <w:spacing w:line="288" w:lineRule="auto"/>
                                    <w:ind w:left="277" w:right="245" w:hanging="165"/>
                                    <w:rPr>
                                      <w:sz w:val="16"/>
                                    </w:rPr>
                                  </w:pPr>
                                  <w:r>
                                    <w:rPr>
                                      <w:rFonts w:ascii="Times New Roman" w:hAnsi="Times New Roman"/>
                                      <w:b/>
                                      <w:w w:val="105"/>
                                      <w:sz w:val="16"/>
                                    </w:rPr>
                                    <w:t xml:space="preserve">Learning Objectives: </w:t>
                                  </w:r>
                                  <w:r>
                                    <w:rPr>
                                      <w:w w:val="105"/>
                                      <w:sz w:val="16"/>
                                    </w:rPr>
                                    <w:t>Explain Maslow’s Hierarchy of Needs</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Mot 02</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48"/>
                                    <w:ind w:left="277"/>
                                    <w:rPr>
                                      <w:sz w:val="16"/>
                                    </w:rPr>
                                  </w:pPr>
                                  <w:r>
                                    <w:rPr>
                                      <w:sz w:val="16"/>
                                    </w:rPr>
                                    <w:t>Topic 7: Motivation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440"/>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0"/>
                                      <w:sz w:val="16"/>
                                    </w:rPr>
                                    <w:t>Biographical Profiles:</w:t>
                                  </w:r>
                                </w:p>
                                <w:p w:rsidR="002E0D56" w:rsidRDefault="00C67A04">
                                  <w:pPr>
                                    <w:pStyle w:val="TableParagraph"/>
                                    <w:spacing w:before="44"/>
                                    <w:ind w:left="277"/>
                                    <w:rPr>
                                      <w:sz w:val="16"/>
                                    </w:rPr>
                                  </w:pPr>
                                  <w:r>
                                    <w:rPr>
                                      <w:w w:val="105"/>
                                      <w:sz w:val="16"/>
                                    </w:rPr>
                                    <w:t>Clark Hull</w:t>
                                  </w:r>
                                </w:p>
                                <w:p w:rsidR="002E0D56" w:rsidRDefault="00C67A04">
                                  <w:pPr>
                                    <w:pStyle w:val="TableParagraph"/>
                                    <w:spacing w:before="28" w:line="278" w:lineRule="auto"/>
                                    <w:ind w:left="277" w:right="245"/>
                                    <w:rPr>
                                      <w:sz w:val="16"/>
                                    </w:rPr>
                                  </w:pPr>
                                  <w:r>
                                    <w:rPr>
                                      <w:w w:val="105"/>
                                      <w:sz w:val="16"/>
                                    </w:rPr>
                                    <w:t>David McClelland Abraham Maslow</w:t>
                                  </w:r>
                                </w:p>
                                <w:p w:rsidR="002E0D56" w:rsidRDefault="002E0D56">
                                  <w:pPr>
                                    <w:pStyle w:val="TableParagraph"/>
                                    <w:spacing w:before="7"/>
                                    <w:ind w:left="0"/>
                                    <w:rPr>
                                      <w:rFonts w:ascii="Times New Roman"/>
                                      <w:b/>
                                      <w:sz w:val="16"/>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35">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7" o:spid="_x0000_s1037" type="#_x0000_t202" style="position:absolute;left:0;text-align:left;margin-left:67.45pt;margin-top:66.3pt;width:473.35pt;height:562.5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atwIAALYFAAAOAAAAZHJzL2Uyb0RvYy54bWysVNuOmzAQfa/Uf7D8zgJZCBctWe2GUFXa&#10;XqTdfoADJlgFm9pOYLvqv3dsQrKXl6otD9Zgj8+cmTmeq+uxa9GBSsUEz7B/4WFEeSkqxncZ/vZQ&#10;ODFGShNekVZwmuFHqvD16v27q6FP6UI0oq2oRADCVTr0GW607lPXVWVDO6IuRE85HNZCdkTDr9y5&#10;lSQDoHetu/C8pTsIWfVSlFQp2M2nQ7yy+HVNS/2lrhXVqM0wcNN2lXbdmtVdXZF0J0nfsPJIg/wF&#10;i44wDkFPUDnRBO0lewPVsVIKJWp9UYrOFXXNSmpzgGx871U29w3pqc0FiqP6U5nU/4MtPx++SsSq&#10;DF96EUacdNCkBzpqdCtGtIgjU6GhVyk43vfgqkc4gE7bbFV/J8rvCnGxbgjf0RspxdBQUgFD39x0&#10;n12dcJQB2Q6fRAWByF4LCzTWsjPlg4IgQIdOPZ66Y8iUsLn0fD8MQoxKOIv84DIKbf9cks7Xe6n0&#10;Byo6ZIwMS2i/hSeHO6UNHZLOLiYaFwVrWyuBlr/YAMdpB4LDVXNmaNiOPiVesok3ceAEi+XGCbw8&#10;d26KdeAsCz8K88t8vc79XyauH6QNqyrKTZhZXX7wZ9076nzSxUlfSrSsMnCGkpK77bqV6EBA3YX9&#10;bNHh5OzmvqRhiwC5vErJXwTe7SJximUcOUERhE4SebHj+cltsvSCJMiLlyndMU7/PSU0ZDgJF+Gk&#10;pjPpV7l59nubG0k7pmF+tKzLcHxyIqnR4IZXtrWasHayn5XC0D+XAto9N9oq1oh0kqset6N9Hr7V&#10;s5HzVlSPoGEpQGEgVBh+YDRC/sRogEGSYfVjTyTFqP3I4R2YqTMbcja2s0F4CVczrDGazLWeptO+&#10;l2zXAPL00ri4gbdSM6viM4vjC4PhYJM5DjIzfZ7/W6/zuF39BgAA//8DAFBLAwQUAAYACAAAACEA&#10;dahWed8AAAANAQAADwAAAGRycy9kb3ducmV2LnhtbEyPwU7DMBBE70j8g7VI3KjdAKENcaoKwQkJ&#10;NQ0Hjk7sJlbjdYjdNvw9mxPcZrSj2Tf5ZnI9O5sxWI8SlgsBzGDjtcVWwmf1drcCFqJCrXqPRsKP&#10;CbAprq9ylWl/wdKc97FlVIIhUxK6GIeM89B0xqmw8INBuh386FQkO7Zcj+pC5a7niRApd8oifejU&#10;YF460xz3Jydh+4Xlq/3+qHflobRVtRb4nh6lvL2Zts/AopniXxhmfEKHgphqf0IdWE/+/mFN0Vkk&#10;KbA5IVZLUjWp5PEpBV7k/P+K4hcAAP//AwBQSwECLQAUAAYACAAAACEAtoM4kv4AAADhAQAAEwAA&#10;AAAAAAAAAAAAAAAAAAAAW0NvbnRlbnRfVHlwZXNdLnhtbFBLAQItABQABgAIAAAAIQA4/SH/1gAA&#10;AJQBAAALAAAAAAAAAAAAAAAAAC8BAABfcmVscy8ucmVsc1BLAQItABQABgAIAAAAIQBu+BkatwIA&#10;ALYFAAAOAAAAAAAAAAAAAAAAAC4CAABkcnMvZTJvRG9jLnhtbFBLAQItABQABgAIAAAAIQB1qFZ5&#10;3wAAAA0BAAAPAAAAAAAAAAAAAAAAABEFAABkcnMvZG93bnJldi54bWxQSwUGAAAAAAQABADzAAAA&#10;HQY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ind w:left="367"/>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3135"/>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Understanding Motivation (p.364)</w:t>
                            </w:r>
                          </w:p>
                          <w:p w:rsidR="002E0D56" w:rsidRDefault="00C67A04">
                            <w:pPr>
                              <w:pStyle w:val="TableParagraph"/>
                              <w:spacing w:before="33" w:line="278" w:lineRule="auto"/>
                              <w:ind w:left="292"/>
                              <w:rPr>
                                <w:sz w:val="16"/>
                              </w:rPr>
                            </w:pPr>
                            <w:r>
                              <w:rPr>
                                <w:w w:val="105"/>
                                <w:sz w:val="16"/>
                              </w:rPr>
                              <w:t>Functions of Motivational Concepts</w:t>
                            </w:r>
                          </w:p>
                          <w:p w:rsidR="002E0D56" w:rsidRDefault="00C67A04">
                            <w:pPr>
                              <w:pStyle w:val="TableParagraph"/>
                              <w:spacing w:line="180" w:lineRule="exact"/>
                              <w:ind w:left="292"/>
                              <w:rPr>
                                <w:sz w:val="16"/>
                              </w:rPr>
                            </w:pPr>
                            <w:r>
                              <w:rPr>
                                <w:w w:val="105"/>
                                <w:sz w:val="16"/>
                              </w:rPr>
                              <w:t>Sources of Motivation</w:t>
                            </w:r>
                          </w:p>
                        </w:tc>
                        <w:tc>
                          <w:tcPr>
                            <w:tcW w:w="2340" w:type="dxa"/>
                            <w:tcBorders>
                              <w:top w:val="single" w:sz="18" w:space="0" w:color="000000"/>
                            </w:tcBorders>
                          </w:tcPr>
                          <w:p w:rsidR="002E0D56" w:rsidRDefault="00C67A04">
                            <w:pPr>
                              <w:pStyle w:val="TableParagraph"/>
                              <w:spacing w:line="280" w:lineRule="auto"/>
                              <w:ind w:left="367" w:right="147" w:hanging="255"/>
                              <w:rPr>
                                <w:sz w:val="16"/>
                              </w:rPr>
                            </w:pPr>
                            <w:r>
                              <w:rPr>
                                <w:rFonts w:ascii="Times New Roman"/>
                                <w:b/>
                                <w:w w:val="105"/>
                                <w:sz w:val="16"/>
                              </w:rPr>
                              <w:t xml:space="preserve">Discussion   Questions: </w:t>
                            </w:r>
                            <w:r>
                              <w:rPr>
                                <w:w w:val="105"/>
                                <w:sz w:val="16"/>
                              </w:rPr>
                              <w:t>What is significant about the difference in perspectives of William James and Sigmund Freud regarding human behaviors?</w:t>
                            </w:r>
                          </w:p>
                          <w:p w:rsidR="002E0D56" w:rsidRDefault="00C67A04">
                            <w:pPr>
                              <w:pStyle w:val="TableParagraph"/>
                              <w:spacing w:before="174" w:line="273" w:lineRule="auto"/>
                              <w:rPr>
                                <w:rFonts w:ascii="Times New Roman"/>
                                <w:b/>
                                <w:sz w:val="16"/>
                              </w:rPr>
                            </w:pPr>
                            <w:r>
                              <w:rPr>
                                <w:rFonts w:ascii="Times New Roman"/>
                                <w:b/>
                                <w:w w:val="110"/>
                                <w:sz w:val="16"/>
                              </w:rPr>
                              <w:t>Experiments &amp;</w:t>
                            </w:r>
                            <w:r>
                              <w:rPr>
                                <w:rFonts w:ascii="Times New Roman"/>
                                <w:b/>
                                <w:w w:val="110"/>
                                <w:sz w:val="16"/>
                              </w:rPr>
                              <w:t xml:space="preserve"> Demonstrations:</w:t>
                            </w:r>
                          </w:p>
                          <w:p w:rsidR="002E0D56" w:rsidRDefault="00C67A04">
                            <w:pPr>
                              <w:pStyle w:val="TableParagraph"/>
                              <w:spacing w:before="18" w:line="278" w:lineRule="auto"/>
                              <w:ind w:left="277" w:right="578"/>
                              <w:rPr>
                                <w:sz w:val="16"/>
                              </w:rPr>
                            </w:pPr>
                            <w:r>
                              <w:rPr>
                                <w:w w:val="105"/>
                                <w:sz w:val="16"/>
                              </w:rPr>
                              <w:t>Detecting Guilt and Deception</w:t>
                            </w:r>
                          </w:p>
                        </w:tc>
                        <w:tc>
                          <w:tcPr>
                            <w:tcW w:w="1620" w:type="dxa"/>
                            <w:tcBorders>
                              <w:top w:val="single" w:sz="18" w:space="0" w:color="000000"/>
                            </w:tcBorders>
                          </w:tcPr>
                          <w:p w:rsidR="002E0D56" w:rsidRDefault="00C67A04">
                            <w:pPr>
                              <w:pStyle w:val="TableParagraph"/>
                              <w:ind w:left="37" w:right="590"/>
                              <w:jc w:val="center"/>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12.1-</w:t>
                            </w:r>
                          </w:p>
                          <w:p w:rsidR="002E0D56" w:rsidRDefault="00C67A04">
                            <w:pPr>
                              <w:pStyle w:val="TableParagraph"/>
                              <w:spacing w:before="28"/>
                              <w:ind w:left="277"/>
                              <w:rPr>
                                <w:sz w:val="16"/>
                              </w:rPr>
                            </w:pPr>
                            <w:r>
                              <w:rPr>
                                <w:w w:val="105"/>
                                <w:sz w:val="16"/>
                              </w:rPr>
                              <w:t>12.167</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12</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12</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Mot</w:t>
                            </w:r>
                            <w:r>
                              <w:rPr>
                                <w:spacing w:val="23"/>
                                <w:sz w:val="16"/>
                              </w:rPr>
                              <w:t xml:space="preserve"> </w:t>
                            </w:r>
                            <w:r>
                              <w:rPr>
                                <w:spacing w:val="3"/>
                                <w:sz w:val="16"/>
                              </w:rPr>
                              <w:t>01</w:t>
                            </w:r>
                          </w:p>
                          <w:p w:rsidR="002E0D56" w:rsidRDefault="00C67A04">
                            <w:pPr>
                              <w:pStyle w:val="TableParagraph"/>
                              <w:spacing w:before="29"/>
                              <w:ind w:left="277"/>
                              <w:rPr>
                                <w:sz w:val="16"/>
                              </w:rPr>
                            </w:pPr>
                            <w:r>
                              <w:rPr>
                                <w:sz w:val="16"/>
                              </w:rPr>
                              <w:t>Mot</w:t>
                            </w:r>
                            <w:r>
                              <w:rPr>
                                <w:spacing w:val="1"/>
                                <w:sz w:val="16"/>
                              </w:rPr>
                              <w:t xml:space="preserve"> </w:t>
                            </w:r>
                            <w:r>
                              <w:rPr>
                                <w:spacing w:val="3"/>
                                <w:sz w:val="16"/>
                              </w:rPr>
                              <w:t>04</w:t>
                            </w:r>
                          </w:p>
                          <w:p w:rsidR="002E0D56" w:rsidRDefault="00C67A04">
                            <w:pPr>
                              <w:pStyle w:val="TableParagraph"/>
                              <w:spacing w:before="28"/>
                              <w:ind w:left="277"/>
                              <w:rPr>
                                <w:sz w:val="16"/>
                              </w:rPr>
                            </w:pPr>
                            <w:r>
                              <w:rPr>
                                <w:sz w:val="16"/>
                              </w:rPr>
                              <w:t>Mot</w:t>
                            </w:r>
                            <w:r>
                              <w:rPr>
                                <w:spacing w:val="7"/>
                                <w:sz w:val="16"/>
                              </w:rPr>
                              <w:t xml:space="preserve"> </w:t>
                            </w:r>
                            <w:r>
                              <w:rPr>
                                <w:spacing w:val="3"/>
                                <w:sz w:val="16"/>
                              </w:rPr>
                              <w:t>05</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Videos:</w:t>
                            </w:r>
                          </w:p>
                          <w:p w:rsidR="002E0D56" w:rsidRDefault="00C67A04">
                            <w:pPr>
                              <w:pStyle w:val="TableParagraph"/>
                              <w:spacing w:before="33" w:line="278" w:lineRule="auto"/>
                              <w:ind w:left="277" w:right="708"/>
                              <w:rPr>
                                <w:sz w:val="16"/>
                              </w:rPr>
                            </w:pPr>
                            <w:r>
                              <w:rPr>
                                <w:w w:val="105"/>
                                <w:sz w:val="16"/>
                              </w:rPr>
                              <w:t>Program 12: Motivation and Emotion</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050"/>
                        </w:trPr>
                        <w:tc>
                          <w:tcPr>
                            <w:tcW w:w="2445" w:type="dxa"/>
                          </w:tcPr>
                          <w:p w:rsidR="002E0D56" w:rsidRDefault="00C67A04">
                            <w:pPr>
                              <w:pStyle w:val="TableParagraph"/>
                              <w:rPr>
                                <w:rFonts w:ascii="Times New Roman"/>
                                <w:b/>
                                <w:sz w:val="16"/>
                              </w:rPr>
                            </w:pPr>
                            <w:r>
                              <w:rPr>
                                <w:rFonts w:ascii="Times New Roman"/>
                                <w:b/>
                                <w:w w:val="105"/>
                                <w:sz w:val="16"/>
                              </w:rPr>
                              <w:t>Eating (p. 369)</w:t>
                            </w:r>
                          </w:p>
                          <w:p w:rsidR="002E0D56" w:rsidRDefault="00C67A04">
                            <w:pPr>
                              <w:pStyle w:val="TableParagraph"/>
                              <w:spacing w:before="44" w:line="278" w:lineRule="auto"/>
                              <w:ind w:left="292" w:right="184"/>
                              <w:rPr>
                                <w:sz w:val="16"/>
                              </w:rPr>
                            </w:pPr>
                            <w:r>
                              <w:rPr>
                                <w:w w:val="105"/>
                                <w:sz w:val="16"/>
                              </w:rPr>
                              <w:t>The Physiology of Eating The Psychology of Eating</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 xml:space="preserve">Supplemental Lecture </w:t>
                            </w:r>
                            <w:r>
                              <w:rPr>
                                <w:rFonts w:ascii="Times New Roman"/>
                                <w:b/>
                                <w:spacing w:val="4"/>
                                <w:w w:val="110"/>
                                <w:sz w:val="16"/>
                              </w:rPr>
                              <w:t>Material:</w:t>
                            </w:r>
                          </w:p>
                          <w:p w:rsidR="002E0D56" w:rsidRDefault="00C67A04">
                            <w:pPr>
                              <w:pStyle w:val="TableParagraph"/>
                              <w:spacing w:before="18" w:line="278" w:lineRule="auto"/>
                              <w:ind w:left="277" w:right="110"/>
                              <w:rPr>
                                <w:sz w:val="16"/>
                              </w:rPr>
                            </w:pPr>
                            <w:r>
                              <w:rPr>
                                <w:w w:val="105"/>
                                <w:sz w:val="16"/>
                              </w:rPr>
                              <w:t xml:space="preserve">Psychological Factors and </w:t>
                            </w:r>
                            <w:r>
                              <w:rPr>
                                <w:spacing w:val="3"/>
                                <w:w w:val="105"/>
                                <w:sz w:val="16"/>
                              </w:rPr>
                              <w:t>Obesity</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Mot</w:t>
                            </w:r>
                            <w:r>
                              <w:rPr>
                                <w:spacing w:val="1"/>
                                <w:sz w:val="16"/>
                              </w:rPr>
                              <w:t xml:space="preserve"> </w:t>
                            </w:r>
                            <w:r>
                              <w:rPr>
                                <w:spacing w:val="3"/>
                                <w:sz w:val="16"/>
                              </w:rPr>
                              <w:t>06</w:t>
                            </w:r>
                          </w:p>
                          <w:p w:rsidR="002E0D56" w:rsidRDefault="00C67A04">
                            <w:pPr>
                              <w:pStyle w:val="TableParagraph"/>
                              <w:spacing w:before="28"/>
                              <w:ind w:left="277"/>
                              <w:rPr>
                                <w:sz w:val="16"/>
                              </w:rPr>
                            </w:pPr>
                            <w:r>
                              <w:rPr>
                                <w:sz w:val="16"/>
                              </w:rPr>
                              <w:t>Mot</w:t>
                            </w:r>
                            <w:r>
                              <w:rPr>
                                <w:spacing w:val="11"/>
                                <w:sz w:val="16"/>
                              </w:rPr>
                              <w:t xml:space="preserve"> </w:t>
                            </w:r>
                            <w:r>
                              <w:rPr>
                                <w:spacing w:val="3"/>
                                <w:sz w:val="16"/>
                              </w:rPr>
                              <w:t>07</w:t>
                            </w:r>
                          </w:p>
                        </w:tc>
                        <w:tc>
                          <w:tcPr>
                            <w:tcW w:w="2160" w:type="dxa"/>
                          </w:tcPr>
                          <w:p w:rsidR="002E0D56" w:rsidRDefault="00C67A04">
                            <w:pPr>
                              <w:pStyle w:val="TableParagraph"/>
                              <w:spacing w:line="273" w:lineRule="auto"/>
                              <w:rPr>
                                <w:rFonts w:ascii="Times New Roman"/>
                                <w:i/>
                                <w:sz w:val="16"/>
                              </w:rPr>
                            </w:pPr>
                            <w:r>
                              <w:rPr>
                                <w:rFonts w:ascii="Times New Roman"/>
                                <w:b/>
                                <w:w w:val="105"/>
                                <w:sz w:val="16"/>
                              </w:rPr>
                              <w:t xml:space="preserve">Video: </w:t>
                            </w:r>
                            <w:r>
                              <w:rPr>
                                <w:rFonts w:ascii="Times New Roman"/>
                                <w:i/>
                                <w:w w:val="105"/>
                                <w:sz w:val="16"/>
                              </w:rPr>
                              <w:t>When Food is the Enemy: Eating Disorders</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line="170" w:lineRule="exact"/>
                              <w:rPr>
                                <w:rFonts w:ascii="Times New Roman"/>
                                <w:b/>
                                <w:sz w:val="16"/>
                              </w:rPr>
                            </w:pPr>
                            <w:r>
                              <w:rPr>
                                <w:rFonts w:ascii="Times New Roman"/>
                                <w:b/>
                                <w:w w:val="110"/>
                                <w:sz w:val="16"/>
                              </w:rPr>
                              <w:t>Sexual Behaviors (p. 375)</w:t>
                            </w:r>
                          </w:p>
                          <w:p w:rsidR="002E0D56" w:rsidRDefault="00C67A04">
                            <w:pPr>
                              <w:pStyle w:val="TableParagraph"/>
                              <w:spacing w:before="43" w:line="297" w:lineRule="auto"/>
                              <w:ind w:left="292" w:right="440"/>
                              <w:rPr>
                                <w:sz w:val="16"/>
                              </w:rPr>
                            </w:pPr>
                            <w:r>
                              <w:rPr>
                                <w:w w:val="105"/>
                                <w:sz w:val="16"/>
                              </w:rPr>
                              <w:t>Nonhuman Sexual Behaviors</w:t>
                            </w:r>
                          </w:p>
                          <w:p w:rsidR="002E0D56" w:rsidRDefault="00C67A04">
                            <w:pPr>
                              <w:pStyle w:val="TableParagraph"/>
                              <w:spacing w:line="166" w:lineRule="exact"/>
                              <w:ind w:left="292"/>
                              <w:rPr>
                                <w:sz w:val="16"/>
                              </w:rPr>
                            </w:pPr>
                            <w:r>
                              <w:rPr>
                                <w:w w:val="105"/>
                                <w:sz w:val="16"/>
                              </w:rPr>
                              <w:t>Human Sexual Arousal</w:t>
                            </w:r>
                          </w:p>
                          <w:p w:rsidR="002E0D56" w:rsidRDefault="00C67A04">
                            <w:pPr>
                              <w:pStyle w:val="TableParagraph"/>
                              <w:spacing w:before="29"/>
                              <w:ind w:left="292"/>
                              <w:rPr>
                                <w:sz w:val="16"/>
                              </w:rPr>
                            </w:pPr>
                            <w:r>
                              <w:rPr>
                                <w:w w:val="105"/>
                                <w:sz w:val="16"/>
                              </w:rPr>
                              <w:t>and Response</w:t>
                            </w:r>
                          </w:p>
                          <w:p w:rsidR="002E0D56" w:rsidRDefault="00C67A04">
                            <w:pPr>
                              <w:pStyle w:val="TableParagraph"/>
                              <w:spacing w:before="28" w:line="278" w:lineRule="auto"/>
                              <w:ind w:left="292"/>
                              <w:rPr>
                                <w:sz w:val="16"/>
                              </w:rPr>
                            </w:pPr>
                            <w:r>
                              <w:rPr>
                                <w:w w:val="105"/>
                                <w:sz w:val="16"/>
                              </w:rPr>
                              <w:t>The Evolution of Sexual Behaviors</w:t>
                            </w:r>
                          </w:p>
                          <w:p w:rsidR="002E0D56" w:rsidRDefault="00C67A04">
                            <w:pPr>
                              <w:pStyle w:val="TableParagraph"/>
                              <w:spacing w:line="278" w:lineRule="auto"/>
                              <w:ind w:left="292"/>
                              <w:rPr>
                                <w:sz w:val="16"/>
                              </w:rPr>
                            </w:pPr>
                            <w:r>
                              <w:rPr>
                                <w:w w:val="105"/>
                                <w:sz w:val="16"/>
                              </w:rPr>
                              <w:t>Sexual Norms Homosexuality</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166"/>
                              <w:rPr>
                                <w:sz w:val="16"/>
                              </w:rPr>
                            </w:pPr>
                            <w:r>
                              <w:rPr>
                                <w:w w:val="105"/>
                                <w:sz w:val="16"/>
                              </w:rPr>
                              <w:t>The Biological Approach to Motivation</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Mot 08</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169" w:right="301"/>
                              <w:jc w:val="center"/>
                              <w:rPr>
                                <w:sz w:val="16"/>
                              </w:rPr>
                            </w:pPr>
                            <w:r>
                              <w:rPr>
                                <w:sz w:val="16"/>
                              </w:rPr>
                              <w:t>Topic 7: Motivation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875"/>
                        </w:trPr>
                        <w:tc>
                          <w:tcPr>
                            <w:tcW w:w="2445" w:type="dxa"/>
                          </w:tcPr>
                          <w:p w:rsidR="002E0D56" w:rsidRDefault="00C67A04">
                            <w:pPr>
                              <w:pStyle w:val="TableParagraph"/>
                              <w:spacing w:line="273" w:lineRule="auto"/>
                              <w:rPr>
                                <w:rFonts w:ascii="Times New Roman"/>
                                <w:b/>
                                <w:sz w:val="16"/>
                              </w:rPr>
                            </w:pPr>
                            <w:r>
                              <w:rPr>
                                <w:rFonts w:ascii="Times New Roman"/>
                                <w:b/>
                                <w:w w:val="110"/>
                                <w:sz w:val="16"/>
                              </w:rPr>
                              <w:t>Motivation For Personal Achievement (p. 383)</w:t>
                            </w:r>
                          </w:p>
                          <w:p w:rsidR="002E0D56" w:rsidRDefault="00C67A04">
                            <w:pPr>
                              <w:pStyle w:val="TableParagraph"/>
                              <w:spacing w:before="18" w:line="278" w:lineRule="auto"/>
                              <w:ind w:left="292" w:right="345"/>
                              <w:rPr>
                                <w:sz w:val="16"/>
                              </w:rPr>
                            </w:pPr>
                            <w:r>
                              <w:rPr>
                                <w:w w:val="105"/>
                                <w:sz w:val="16"/>
                              </w:rPr>
                              <w:t>Need for Achievement Attributions for Success and</w:t>
                            </w:r>
                            <w:r>
                              <w:rPr>
                                <w:spacing w:val="3"/>
                                <w:w w:val="105"/>
                                <w:sz w:val="16"/>
                              </w:rPr>
                              <w:t xml:space="preserve"> </w:t>
                            </w:r>
                            <w:r>
                              <w:rPr>
                                <w:w w:val="105"/>
                                <w:sz w:val="16"/>
                              </w:rPr>
                              <w:t>Failure</w:t>
                            </w:r>
                          </w:p>
                          <w:p w:rsidR="002E0D56" w:rsidRDefault="00C67A04">
                            <w:pPr>
                              <w:pStyle w:val="TableParagraph"/>
                              <w:spacing w:line="278" w:lineRule="auto"/>
                              <w:ind w:left="292"/>
                              <w:rPr>
                                <w:sz w:val="16"/>
                              </w:rPr>
                            </w:pPr>
                            <w:r>
                              <w:rPr>
                                <w:w w:val="105"/>
                                <w:sz w:val="16"/>
                              </w:rPr>
                              <w:t>Work and Organizational Psychology</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273"/>
                              <w:rPr>
                                <w:sz w:val="16"/>
                              </w:rPr>
                            </w:pPr>
                            <w:r>
                              <w:rPr>
                                <w:w w:val="105"/>
                                <w:sz w:val="16"/>
                              </w:rPr>
                              <w:t>Basis of Motivation and Its Theoretical Perspectives</w:t>
                            </w:r>
                          </w:p>
                          <w:p w:rsidR="002E0D56" w:rsidRDefault="00C67A04">
                            <w:pPr>
                              <w:pStyle w:val="TableParagraph"/>
                              <w:spacing w:line="278" w:lineRule="auto"/>
                              <w:ind w:left="277"/>
                              <w:rPr>
                                <w:sz w:val="16"/>
                              </w:rPr>
                            </w:pPr>
                            <w:r>
                              <w:rPr>
                                <w:w w:val="105"/>
                                <w:sz w:val="16"/>
                              </w:rPr>
                              <w:t>The Nominal Fallacy Cognitive Theories</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Mot 04</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sz w:val="16"/>
                              </w:rPr>
                              <w:t>Topic 7: Motivation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254" w:lineRule="auto"/>
                              <w:ind w:right="492"/>
                              <w:rPr>
                                <w:rFonts w:ascii="Times New Roman"/>
                                <w:b/>
                                <w:sz w:val="16"/>
                              </w:rPr>
                            </w:pPr>
                            <w:r>
                              <w:rPr>
                                <w:rFonts w:ascii="Times New Roman"/>
                                <w:b/>
                                <w:w w:val="110"/>
                                <w:sz w:val="16"/>
                              </w:rPr>
                              <w:t>A Hierarchy Of Needs (p. 388)</w:t>
                            </w:r>
                          </w:p>
                        </w:tc>
                        <w:tc>
                          <w:tcPr>
                            <w:tcW w:w="2340" w:type="dxa"/>
                          </w:tcPr>
                          <w:p w:rsidR="002E0D56" w:rsidRDefault="00C67A04">
                            <w:pPr>
                              <w:pStyle w:val="TableParagraph"/>
                              <w:spacing w:line="288" w:lineRule="auto"/>
                              <w:ind w:left="277" w:right="245" w:hanging="165"/>
                              <w:rPr>
                                <w:sz w:val="16"/>
                              </w:rPr>
                            </w:pPr>
                            <w:r>
                              <w:rPr>
                                <w:rFonts w:ascii="Times New Roman" w:hAnsi="Times New Roman"/>
                                <w:b/>
                                <w:w w:val="105"/>
                                <w:sz w:val="16"/>
                              </w:rPr>
                              <w:t xml:space="preserve">Learning Objectives: </w:t>
                            </w:r>
                            <w:r>
                              <w:rPr>
                                <w:w w:val="105"/>
                                <w:sz w:val="16"/>
                              </w:rPr>
                              <w:t>Explain Maslow’s Hierarchy of Needs</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Mot 02</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48"/>
                              <w:ind w:left="277"/>
                              <w:rPr>
                                <w:sz w:val="16"/>
                              </w:rPr>
                            </w:pPr>
                            <w:r>
                              <w:rPr>
                                <w:sz w:val="16"/>
                              </w:rPr>
                              <w:t>Topic 7: Motivation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440"/>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0"/>
                                <w:sz w:val="16"/>
                              </w:rPr>
                              <w:t>Biographical Profiles:</w:t>
                            </w:r>
                          </w:p>
                          <w:p w:rsidR="002E0D56" w:rsidRDefault="00C67A04">
                            <w:pPr>
                              <w:pStyle w:val="TableParagraph"/>
                              <w:spacing w:before="44"/>
                              <w:ind w:left="277"/>
                              <w:rPr>
                                <w:sz w:val="16"/>
                              </w:rPr>
                            </w:pPr>
                            <w:r>
                              <w:rPr>
                                <w:w w:val="105"/>
                                <w:sz w:val="16"/>
                              </w:rPr>
                              <w:t>Clark Hull</w:t>
                            </w:r>
                          </w:p>
                          <w:p w:rsidR="002E0D56" w:rsidRDefault="00C67A04">
                            <w:pPr>
                              <w:pStyle w:val="TableParagraph"/>
                              <w:spacing w:before="28" w:line="278" w:lineRule="auto"/>
                              <w:ind w:left="277" w:right="245"/>
                              <w:rPr>
                                <w:sz w:val="16"/>
                              </w:rPr>
                            </w:pPr>
                            <w:r>
                              <w:rPr>
                                <w:w w:val="105"/>
                                <w:sz w:val="16"/>
                              </w:rPr>
                              <w:t>David McClelland Abraham Maslow</w:t>
                            </w:r>
                          </w:p>
                          <w:p w:rsidR="002E0D56" w:rsidRDefault="002E0D56">
                            <w:pPr>
                              <w:pStyle w:val="TableParagraph"/>
                              <w:spacing w:before="7"/>
                              <w:ind w:left="0"/>
                              <w:rPr>
                                <w:rFonts w:ascii="Times New Roman"/>
                                <w:b/>
                                <w:sz w:val="16"/>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36">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sz w:val="36"/>
        </w:rPr>
        <w:t>Chapter 12 At-a-Glance</w:t>
      </w:r>
    </w:p>
    <w:p w:rsidR="002E0D56" w:rsidRDefault="00C67A04">
      <w:pPr>
        <w:pStyle w:val="Heading1"/>
        <w:ind w:left="948"/>
        <w:rPr>
          <w:rFonts w:ascii="Times New Roman"/>
        </w:rPr>
      </w:pPr>
      <w:r>
        <w:rPr>
          <w:rFonts w:ascii="Times New Roman"/>
          <w:w w:val="110"/>
        </w:rPr>
        <w:t>Motivation</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597312" behindDoc="0" locked="0" layoutInCell="1" allowOverlap="1">
                <wp:simplePos x="0" y="0"/>
                <wp:positionH relativeFrom="page">
                  <wp:posOffset>3358515</wp:posOffset>
                </wp:positionH>
                <wp:positionV relativeFrom="paragraph">
                  <wp:posOffset>234950</wp:posOffset>
                </wp:positionV>
                <wp:extent cx="3499485" cy="0"/>
                <wp:effectExtent l="5715" t="6350" r="9525" b="12700"/>
                <wp:wrapNone/>
                <wp:docPr id="306" name="Line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948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6" o:spid="_x0000_s1026" style="position:absolute;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4.45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yJeIAIAAEU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6mc4wU&#10;aWFJz0JxNFnMw3Q64woI2qi9Df3Ri3oxz5p+d0jpTUPUkUeWr1cDiVnISN6khIszUOPQfdYMYsjJ&#10;6ziqS23bAAlDQJe4ket9I/ziEYWP03y5zBczjOjgS0gxJBrr/CeuWxSMEktgHYHJ+dn5QIQUQ0io&#10;o/ROSBkXLhXqSrycTWYxwWkpWHCGMGePh4206EyCZOIvdgWex7CAXBHX9HHR1YvJ6pNisUrDCdve&#10;bE+E7G1gJVUoBD0Cz5vVi+XHMl1uF9tFPson8+0oT6tq9HG3yUfzXfZhVk2rzabKfgbOWV40gjGu&#10;Au1BuFn+d8K4PaFecnfp3ueTvEWPgwSyw38kHZcc9tor5KDZdW+H5YNWY/DtXYXH8HgH+/H1r38B&#10;AAD//wMAUEsDBBQABgAIAAAAIQB4cPp73QAAAAoBAAAPAAAAZHJzL2Rvd25yZXYueG1sTI9BT8Mw&#10;DIXvSPyHyEhcJpbQCSil6YSA3rhsgLh6rWkrGqdrsq3w6/HEAW6239Pz9/Ll5Hq1pzF0ni1czg0o&#10;4srXHTcWXl/KixRUiMg19p7JwhcFWBanJzlmtT/wivbr2CgJ4ZChhTbGIdM6VC05DHM/EIv24UeH&#10;Udax0fWIBwl3vU6MudYOO5YPLQ700FL1ud45C6F8o235Patm5n3ReEq2j89PaO352XR/ByrSFP/M&#10;cMQXdCiEaeN3XAfVW7hK0luxWljcSKejwaRGps3vRRe5/l+h+AEAAP//AwBQSwECLQAUAAYACAAA&#10;ACEAtoM4kv4AAADhAQAAEwAAAAAAAAAAAAAAAAAAAAAAW0NvbnRlbnRfVHlwZXNdLnhtbFBLAQIt&#10;ABQABgAIAAAAIQA4/SH/1gAAAJQBAAALAAAAAAAAAAAAAAAAAC8BAABfcmVscy8ucmVsc1BLAQIt&#10;ABQABgAIAAAAIQDowyJeIAIAAEUEAAAOAAAAAAAAAAAAAAAAAC4CAABkcnMvZTJvRG9jLnhtbFBL&#10;AQItABQABgAIAAAAIQB4cPp73QAAAAoBAAAPAAAAAAAAAAAAAAAAAHoEAABkcnMvZG93bnJldi54&#10;bWxQSwUGAAAAAAQABADzAAAAhAUAAAAA&#10;">
                <w10:wrap anchorx="page"/>
              </v:line>
            </w:pict>
          </mc:Fallback>
        </mc:AlternateContent>
      </w:r>
      <w:r w:rsidR="00C67A04">
        <w:rPr>
          <w:sz w:val="36"/>
        </w:rPr>
        <w:t>Chapter 13 At-a-Glance</w:t>
      </w:r>
    </w:p>
    <w:p w:rsidR="002E0D56" w:rsidRDefault="00D339DA">
      <w:pPr>
        <w:pStyle w:val="Heading1"/>
        <w:ind w:left="948"/>
        <w:rPr>
          <w:rFonts w:ascii="Times New Roman"/>
        </w:rPr>
      </w:pPr>
      <w:r>
        <w:rPr>
          <w:noProof/>
          <w:lang w:eastAsia="zh-CN"/>
        </w:rPr>
        <mc:AlternateContent>
          <mc:Choice Requires="wps">
            <w:drawing>
              <wp:anchor distT="0" distB="0" distL="114300" distR="114300" simplePos="0" relativeHeight="251598336" behindDoc="0" locked="0" layoutInCell="1" allowOverlap="1">
                <wp:simplePos x="0" y="0"/>
                <wp:positionH relativeFrom="page">
                  <wp:posOffset>856615</wp:posOffset>
                </wp:positionH>
                <wp:positionV relativeFrom="paragraph">
                  <wp:posOffset>292735</wp:posOffset>
                </wp:positionV>
                <wp:extent cx="6011545" cy="6905625"/>
                <wp:effectExtent l="0" t="0" r="0" b="2540"/>
                <wp:wrapNone/>
                <wp:docPr id="30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6905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1049"/>
                              </w:trPr>
                              <w:tc>
                                <w:tcPr>
                                  <w:tcW w:w="2445" w:type="dxa"/>
                                  <w:tcBorders>
                                    <w:top w:val="single" w:sz="18" w:space="0" w:color="000000"/>
                                    <w:bottom w:val="nil"/>
                                  </w:tcBorders>
                                </w:tcPr>
                                <w:p w:rsidR="002E0D56" w:rsidRDefault="00C67A04">
                                  <w:pPr>
                                    <w:pStyle w:val="TableParagraph"/>
                                    <w:spacing w:line="288" w:lineRule="auto"/>
                                    <w:ind w:left="292" w:right="648" w:hanging="180"/>
                                    <w:rPr>
                                      <w:sz w:val="16"/>
                                    </w:rPr>
                                  </w:pPr>
                                  <w:r>
                                    <w:rPr>
                                      <w:rFonts w:ascii="Times New Roman"/>
                                      <w:b/>
                                      <w:w w:val="105"/>
                                      <w:sz w:val="16"/>
                                    </w:rPr>
                                    <w:t xml:space="preserve">Emotions (p. 394) </w:t>
                                  </w:r>
                                  <w:r>
                                    <w:rPr>
                                      <w:w w:val="105"/>
                                      <w:sz w:val="16"/>
                                    </w:rPr>
                                    <w:t>Basic Emotions and Culture</w:t>
                                  </w:r>
                                </w:p>
                                <w:p w:rsidR="002E0D56" w:rsidRDefault="00C67A04">
                                  <w:pPr>
                                    <w:pStyle w:val="TableParagraph"/>
                                    <w:spacing w:line="172" w:lineRule="exact"/>
                                    <w:ind w:left="292"/>
                                    <w:rPr>
                                      <w:sz w:val="16"/>
                                    </w:rPr>
                                  </w:pPr>
                                  <w:r>
                                    <w:rPr>
                                      <w:w w:val="105"/>
                                      <w:sz w:val="16"/>
                                    </w:rPr>
                                    <w:t>Theories of Emotion</w:t>
                                  </w:r>
                                </w:p>
                                <w:p w:rsidR="002E0D56" w:rsidRDefault="00C67A04">
                                  <w:pPr>
                                    <w:pStyle w:val="TableParagraph"/>
                                    <w:spacing w:before="29" w:line="171" w:lineRule="exact"/>
                                    <w:ind w:left="292"/>
                                    <w:rPr>
                                      <w:sz w:val="16"/>
                                    </w:rPr>
                                  </w:pPr>
                                  <w:r>
                                    <w:rPr>
                                      <w:w w:val="105"/>
                                      <w:sz w:val="16"/>
                                    </w:rPr>
                                    <w:t>Functions of Emotion</w:t>
                                  </w:r>
                                </w:p>
                              </w:tc>
                              <w:tc>
                                <w:tcPr>
                                  <w:tcW w:w="2340" w:type="dxa"/>
                                  <w:tcBorders>
                                    <w:top w:val="single" w:sz="18" w:space="0" w:color="000000"/>
                                    <w:bottom w:val="nil"/>
                                  </w:tcBorders>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w w:val="105"/>
                                      <w:sz w:val="16"/>
                                    </w:rPr>
                                    <w:t>Theories of Emotion</w:t>
                                  </w:r>
                                </w:p>
                                <w:p w:rsidR="002E0D56" w:rsidRDefault="00C67A04">
                                  <w:pPr>
                                    <w:pStyle w:val="TableParagraph"/>
                                    <w:spacing w:line="210" w:lineRule="atLeast"/>
                                    <w:ind w:left="277" w:right="135"/>
                                    <w:rPr>
                                      <w:sz w:val="16"/>
                                    </w:rPr>
                                  </w:pPr>
                                  <w:r>
                                    <w:rPr>
                                      <w:w w:val="105"/>
                                      <w:sz w:val="16"/>
                                    </w:rPr>
                                    <w:t>The James-Lange Theory The Cannon-Bard Theory</w:t>
                                  </w:r>
                                </w:p>
                              </w:tc>
                              <w:tc>
                                <w:tcPr>
                                  <w:tcW w:w="1620" w:type="dxa"/>
                                  <w:vMerge w:val="restart"/>
                                  <w:tcBorders>
                                    <w:top w:val="single" w:sz="18" w:space="0" w:color="000000"/>
                                  </w:tcBorders>
                                </w:tcPr>
                                <w:p w:rsidR="002E0D56" w:rsidRDefault="00C67A04">
                                  <w:pPr>
                                    <w:pStyle w:val="TableParagraph"/>
                                    <w:ind w:left="37" w:right="590"/>
                                    <w:jc w:val="center"/>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13.1-</w:t>
                                  </w:r>
                                </w:p>
                                <w:p w:rsidR="002E0D56" w:rsidRDefault="00C67A04">
                                  <w:pPr>
                                    <w:pStyle w:val="TableParagraph"/>
                                    <w:spacing w:before="28"/>
                                    <w:ind w:left="277"/>
                                    <w:rPr>
                                      <w:sz w:val="16"/>
                                    </w:rPr>
                                  </w:pPr>
                                  <w:r>
                                    <w:rPr>
                                      <w:sz w:val="16"/>
                                    </w:rPr>
                                    <w:t>13.164</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13</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13</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sz w:val="16"/>
                                    </w:rPr>
                                    <w:t>Em</w:t>
                                  </w:r>
                                  <w:r>
                                    <w:rPr>
                                      <w:spacing w:val="12"/>
                                      <w:sz w:val="16"/>
                                    </w:rPr>
                                    <w:t xml:space="preserve"> </w:t>
                                  </w:r>
                                  <w:r>
                                    <w:rPr>
                                      <w:spacing w:val="5"/>
                                      <w:sz w:val="16"/>
                                    </w:rPr>
                                    <w:t>01</w:t>
                                  </w:r>
                                </w:p>
                                <w:p w:rsidR="002E0D56" w:rsidRDefault="00C67A04">
                                  <w:pPr>
                                    <w:pStyle w:val="TableParagraph"/>
                                    <w:spacing w:before="29"/>
                                    <w:ind w:left="277"/>
                                    <w:rPr>
                                      <w:sz w:val="16"/>
                                    </w:rPr>
                                  </w:pPr>
                                  <w:r>
                                    <w:rPr>
                                      <w:spacing w:val="2"/>
                                      <w:sz w:val="16"/>
                                    </w:rPr>
                                    <w:t>Em</w:t>
                                  </w:r>
                                  <w:r>
                                    <w:rPr>
                                      <w:spacing w:val="-9"/>
                                      <w:sz w:val="16"/>
                                    </w:rPr>
                                    <w:t xml:space="preserve"> </w:t>
                                  </w:r>
                                  <w:r>
                                    <w:rPr>
                                      <w:spacing w:val="5"/>
                                      <w:sz w:val="16"/>
                                    </w:rPr>
                                    <w:t>02</w:t>
                                  </w:r>
                                </w:p>
                                <w:p w:rsidR="002E0D56" w:rsidRDefault="00C67A04">
                                  <w:pPr>
                                    <w:pStyle w:val="TableParagraph"/>
                                    <w:spacing w:before="28"/>
                                    <w:ind w:left="277"/>
                                    <w:rPr>
                                      <w:sz w:val="16"/>
                                    </w:rPr>
                                  </w:pPr>
                                  <w:r>
                                    <w:rPr>
                                      <w:spacing w:val="2"/>
                                      <w:sz w:val="16"/>
                                    </w:rPr>
                                    <w:t>Em</w:t>
                                  </w:r>
                                  <w:r>
                                    <w:rPr>
                                      <w:spacing w:val="-8"/>
                                      <w:sz w:val="16"/>
                                    </w:rPr>
                                    <w:t xml:space="preserve"> </w:t>
                                  </w:r>
                                  <w:r>
                                    <w:rPr>
                                      <w:spacing w:val="5"/>
                                      <w:sz w:val="16"/>
                                    </w:rPr>
                                    <w:t>03</w:t>
                                  </w:r>
                                </w:p>
                                <w:p w:rsidR="002E0D56" w:rsidRDefault="00C67A04">
                                  <w:pPr>
                                    <w:pStyle w:val="TableParagraph"/>
                                    <w:spacing w:before="28"/>
                                    <w:ind w:left="277"/>
                                    <w:rPr>
                                      <w:sz w:val="16"/>
                                    </w:rPr>
                                  </w:pPr>
                                  <w:r>
                                    <w:rPr>
                                      <w:spacing w:val="2"/>
                                      <w:sz w:val="16"/>
                                    </w:rPr>
                                    <w:t>Em</w:t>
                                  </w:r>
                                  <w:r>
                                    <w:rPr>
                                      <w:spacing w:val="-10"/>
                                      <w:sz w:val="16"/>
                                    </w:rPr>
                                    <w:t xml:space="preserve"> </w:t>
                                  </w:r>
                                  <w:r>
                                    <w:rPr>
                                      <w:spacing w:val="5"/>
                                      <w:sz w:val="16"/>
                                    </w:rPr>
                                    <w:t>04</w:t>
                                  </w:r>
                                </w:p>
                                <w:p w:rsidR="002E0D56" w:rsidRDefault="00C67A04">
                                  <w:pPr>
                                    <w:pStyle w:val="TableParagraph"/>
                                    <w:spacing w:before="43"/>
                                    <w:ind w:left="277"/>
                                    <w:rPr>
                                      <w:sz w:val="16"/>
                                    </w:rPr>
                                  </w:pPr>
                                  <w:r>
                                    <w:rPr>
                                      <w:spacing w:val="2"/>
                                      <w:sz w:val="16"/>
                                    </w:rPr>
                                    <w:t>Em</w:t>
                                  </w:r>
                                  <w:r>
                                    <w:rPr>
                                      <w:spacing w:val="-4"/>
                                      <w:sz w:val="16"/>
                                    </w:rPr>
                                    <w:t xml:space="preserve"> </w:t>
                                  </w:r>
                                  <w:r>
                                    <w:rPr>
                                      <w:spacing w:val="5"/>
                                      <w:sz w:val="16"/>
                                    </w:rPr>
                                    <w:t>05</w:t>
                                  </w:r>
                                </w:p>
                                <w:p w:rsidR="002E0D56" w:rsidRDefault="00C67A04">
                                  <w:pPr>
                                    <w:pStyle w:val="TableParagraph"/>
                                    <w:spacing w:before="28"/>
                                    <w:ind w:left="277"/>
                                    <w:rPr>
                                      <w:sz w:val="16"/>
                                    </w:rPr>
                                  </w:pPr>
                                  <w:r>
                                    <w:rPr>
                                      <w:spacing w:val="2"/>
                                      <w:sz w:val="16"/>
                                    </w:rPr>
                                    <w:t>Em</w:t>
                                  </w:r>
                                  <w:r>
                                    <w:rPr>
                                      <w:spacing w:val="-10"/>
                                      <w:sz w:val="16"/>
                                    </w:rPr>
                                    <w:t xml:space="preserve"> </w:t>
                                  </w:r>
                                  <w:r>
                                    <w:rPr>
                                      <w:spacing w:val="5"/>
                                      <w:sz w:val="16"/>
                                    </w:rPr>
                                    <w:t>06</w:t>
                                  </w:r>
                                </w:p>
                                <w:p w:rsidR="002E0D56" w:rsidRDefault="00C67A04">
                                  <w:pPr>
                                    <w:pStyle w:val="TableParagraph"/>
                                    <w:spacing w:before="29"/>
                                    <w:ind w:left="277"/>
                                    <w:rPr>
                                      <w:sz w:val="16"/>
                                    </w:rPr>
                                  </w:pPr>
                                  <w:r>
                                    <w:rPr>
                                      <w:spacing w:val="2"/>
                                      <w:sz w:val="16"/>
                                    </w:rPr>
                                    <w:t>Em</w:t>
                                  </w:r>
                                  <w:r>
                                    <w:rPr>
                                      <w:sz w:val="16"/>
                                    </w:rPr>
                                    <w:t xml:space="preserve"> </w:t>
                                  </w:r>
                                  <w:r>
                                    <w:rPr>
                                      <w:spacing w:val="5"/>
                                      <w:sz w:val="16"/>
                                    </w:rPr>
                                    <w:t>07</w:t>
                                  </w:r>
                                </w:p>
                                <w:p w:rsidR="002E0D56" w:rsidRDefault="00C67A04">
                                  <w:pPr>
                                    <w:pStyle w:val="TableParagraph"/>
                                    <w:spacing w:before="28"/>
                                    <w:ind w:left="277"/>
                                    <w:rPr>
                                      <w:sz w:val="16"/>
                                    </w:rPr>
                                  </w:pPr>
                                  <w:r>
                                    <w:rPr>
                                      <w:spacing w:val="2"/>
                                      <w:sz w:val="16"/>
                                    </w:rPr>
                                    <w:t>Em</w:t>
                                  </w:r>
                                  <w:r>
                                    <w:rPr>
                                      <w:spacing w:val="-15"/>
                                      <w:sz w:val="16"/>
                                    </w:rPr>
                                    <w:t xml:space="preserve"> </w:t>
                                  </w:r>
                                  <w:r>
                                    <w:rPr>
                                      <w:spacing w:val="5"/>
                                      <w:sz w:val="16"/>
                                    </w:rPr>
                                    <w:t>08</w:t>
                                  </w:r>
                                </w:p>
                              </w:tc>
                              <w:tc>
                                <w:tcPr>
                                  <w:tcW w:w="2160" w:type="dxa"/>
                                  <w:tcBorders>
                                    <w:top w:val="single" w:sz="18" w:space="0" w:color="000000"/>
                                    <w:bottom w:val="nil"/>
                                  </w:tcBorders>
                                </w:tcPr>
                                <w:p w:rsidR="002E0D56" w:rsidRDefault="00C67A04">
                                  <w:pPr>
                                    <w:pStyle w:val="TableParagraph"/>
                                    <w:spacing w:line="254" w:lineRule="auto"/>
                                    <w:rPr>
                                      <w:rFonts w:ascii="Times New Roman"/>
                                      <w:b/>
                                      <w:sz w:val="16"/>
                                    </w:rPr>
                                  </w:pPr>
                                  <w:r>
                                    <w:rPr>
                                      <w:rFonts w:ascii="Times New Roman"/>
                                      <w:b/>
                                      <w:w w:val="110"/>
                                      <w:sz w:val="16"/>
                                    </w:rPr>
                                    <w:t>Discovering Psychology Videos:</w:t>
                                  </w:r>
                                </w:p>
                                <w:p w:rsidR="002E0D56" w:rsidRDefault="00C67A04">
                                  <w:pPr>
                                    <w:pStyle w:val="TableParagraph"/>
                                    <w:spacing w:before="5" w:line="210" w:lineRule="atLeast"/>
                                    <w:ind w:left="277" w:right="708"/>
                                    <w:rPr>
                                      <w:sz w:val="16"/>
                                    </w:rPr>
                                  </w:pPr>
                                  <w:r>
                                    <w:rPr>
                                      <w:w w:val="105"/>
                                      <w:sz w:val="16"/>
                                    </w:rPr>
                                    <w:t>Program 12: Motivation and Emotion</w:t>
                                  </w:r>
                                </w:p>
                              </w:tc>
                              <w:tc>
                                <w:tcPr>
                                  <w:tcW w:w="879" w:type="dxa"/>
                                  <w:vMerge w:val="restart"/>
                                  <w:tcBorders>
                                    <w:top w:val="single" w:sz="18" w:space="0" w:color="000000"/>
                                    <w:right w:val="nil"/>
                                  </w:tcBorders>
                                </w:tcPr>
                                <w:p w:rsidR="002E0D56" w:rsidRDefault="002E0D56">
                                  <w:pPr>
                                    <w:pStyle w:val="TableParagraph"/>
                                    <w:ind w:left="0"/>
                                    <w:rPr>
                                      <w:rFonts w:ascii="Times New Roman"/>
                                      <w:sz w:val="16"/>
                                    </w:rPr>
                                  </w:pPr>
                                </w:p>
                              </w:tc>
                            </w:tr>
                            <w:tr w:rsidR="002E0D56">
                              <w:trPr>
                                <w:trHeight w:val="1215"/>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3" w:line="278" w:lineRule="auto"/>
                                    <w:ind w:left="277"/>
                                    <w:rPr>
                                      <w:sz w:val="16"/>
                                    </w:rPr>
                                  </w:pPr>
                                  <w:r>
                                    <w:rPr>
                                      <w:w w:val="105"/>
                                      <w:sz w:val="16"/>
                                    </w:rPr>
                                    <w:t>The Survival Value of Emotions</w:t>
                                  </w:r>
                                </w:p>
                                <w:p w:rsidR="002E0D56" w:rsidRDefault="00C67A04">
                                  <w:pPr>
                                    <w:pStyle w:val="TableParagraph"/>
                                    <w:spacing w:line="278" w:lineRule="auto"/>
                                    <w:ind w:left="277"/>
                                    <w:rPr>
                                      <w:sz w:val="16"/>
                                    </w:rPr>
                                  </w:pPr>
                                  <w:r>
                                    <w:rPr>
                                      <w:w w:val="105"/>
                                      <w:sz w:val="16"/>
                                    </w:rPr>
                                    <w:t>Gender Differences in Expressed Emotion</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C67A04">
                                  <w:pPr>
                                    <w:pStyle w:val="TableParagraph"/>
                                    <w:spacing w:before="3" w:line="278" w:lineRule="auto"/>
                                    <w:ind w:left="277"/>
                                    <w:rPr>
                                      <w:sz w:val="16"/>
                                    </w:rPr>
                                  </w:pPr>
                                  <w:r>
                                    <w:rPr>
                                      <w:w w:val="105"/>
                                      <w:sz w:val="16"/>
                                    </w:rPr>
                                    <w:t>Program 23: Health, Mind, and Behavior</w:t>
                                  </w:r>
                                </w:p>
                                <w:p w:rsidR="002E0D56" w:rsidRDefault="002E0D56">
                                  <w:pPr>
                                    <w:pStyle w:val="TableParagraph"/>
                                    <w:spacing w:before="7"/>
                                    <w:ind w:left="0"/>
                                    <w:rPr>
                                      <w:rFonts w:ascii="Times New Roman"/>
                                      <w:b/>
                                      <w:sz w:val="16"/>
                                    </w:rPr>
                                  </w:pPr>
                                </w:p>
                                <w:p w:rsidR="002E0D56" w:rsidRDefault="00C67A04">
                                  <w:pPr>
                                    <w:pStyle w:val="TableParagraph"/>
                                    <w:spacing w:line="254" w:lineRule="auto"/>
                                    <w:ind w:right="264"/>
                                    <w:rPr>
                                      <w:rFonts w:ascii="Times New Roman"/>
                                      <w:i/>
                                      <w:sz w:val="16"/>
                                    </w:rPr>
                                  </w:pPr>
                                  <w:r>
                                    <w:rPr>
                                      <w:rFonts w:ascii="Times New Roman"/>
                                      <w:b/>
                                      <w:sz w:val="16"/>
                                    </w:rPr>
                                    <w:t xml:space="preserve">Video: </w:t>
                                  </w:r>
                                  <w:r>
                                    <w:rPr>
                                      <w:rFonts w:ascii="Times New Roman"/>
                                      <w:i/>
                                      <w:sz w:val="16"/>
                                    </w:rPr>
                                    <w:t>Emotional Intelligence: The Key to</w:t>
                                  </w:r>
                                </w:p>
                                <w:p w:rsidR="002E0D56" w:rsidRDefault="00C67A04">
                                  <w:pPr>
                                    <w:pStyle w:val="TableParagraph"/>
                                    <w:spacing w:before="15" w:line="174" w:lineRule="exact"/>
                                    <w:rPr>
                                      <w:rFonts w:ascii="Times New Roman"/>
                                      <w:i/>
                                      <w:sz w:val="16"/>
                                    </w:rPr>
                                  </w:pPr>
                                  <w:r>
                                    <w:rPr>
                                      <w:rFonts w:ascii="Times New Roman"/>
                                      <w:i/>
                                      <w:w w:val="105"/>
                                      <w:sz w:val="16"/>
                                    </w:rPr>
                                    <w:t>Social Skills</w:t>
                                  </w:r>
                                </w:p>
                              </w:tc>
                              <w:tc>
                                <w:tcPr>
                                  <w:tcW w:w="879" w:type="dxa"/>
                                  <w:vMerge/>
                                  <w:tcBorders>
                                    <w:top w:val="nil"/>
                                    <w:right w:val="nil"/>
                                  </w:tcBorders>
                                </w:tcPr>
                                <w:p w:rsidR="002E0D56" w:rsidRDefault="002E0D56">
                                  <w:pPr>
                                    <w:rPr>
                                      <w:sz w:val="2"/>
                                      <w:szCs w:val="2"/>
                                    </w:rPr>
                                  </w:pPr>
                                </w:p>
                              </w:tc>
                            </w:tr>
                            <w:tr w:rsidR="002E0D56">
                              <w:trPr>
                                <w:trHeight w:val="202"/>
                              </w:trPr>
                              <w:tc>
                                <w:tcPr>
                                  <w:tcW w:w="2445" w:type="dxa"/>
                                  <w:tcBorders>
                                    <w:top w:val="nil"/>
                                    <w:bottom w:val="nil"/>
                                  </w:tcBorders>
                                </w:tcPr>
                                <w:p w:rsidR="002E0D56" w:rsidRDefault="002E0D56">
                                  <w:pPr>
                                    <w:pStyle w:val="TableParagraph"/>
                                    <w:ind w:left="0"/>
                                    <w:rPr>
                                      <w:rFonts w:ascii="Times New Roman"/>
                                      <w:sz w:val="14"/>
                                    </w:rPr>
                                  </w:pPr>
                                </w:p>
                              </w:tc>
                              <w:tc>
                                <w:tcPr>
                                  <w:tcW w:w="2340" w:type="dxa"/>
                                  <w:tcBorders>
                                    <w:top w:val="nil"/>
                                    <w:bottom w:val="nil"/>
                                  </w:tcBorders>
                                </w:tcPr>
                                <w:p w:rsidR="002E0D56" w:rsidRDefault="00C67A04">
                                  <w:pPr>
                                    <w:pStyle w:val="TableParagraph"/>
                                    <w:spacing w:before="1" w:line="181" w:lineRule="exact"/>
                                    <w:rPr>
                                      <w:rFonts w:ascii="Times New Roman"/>
                                      <w:b/>
                                      <w:sz w:val="16"/>
                                    </w:rPr>
                                  </w:pPr>
                                  <w:r>
                                    <w:rPr>
                                      <w:rFonts w:ascii="Times New Roman"/>
                                      <w:b/>
                                      <w:w w:val="110"/>
                                      <w:sz w:val="16"/>
                                    </w:rPr>
                                    <w:t>Learning Objective:</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4"/>
                                    </w:rPr>
                                  </w:pPr>
                                </w:p>
                              </w:tc>
                              <w:tc>
                                <w:tcPr>
                                  <w:tcW w:w="879" w:type="dxa"/>
                                  <w:vMerge/>
                                  <w:tcBorders>
                                    <w:top w:val="nil"/>
                                    <w:right w:val="nil"/>
                                  </w:tcBorders>
                                </w:tcPr>
                                <w:p w:rsidR="002E0D56" w:rsidRDefault="002E0D56">
                                  <w:pPr>
                                    <w:rPr>
                                      <w:sz w:val="2"/>
                                      <w:szCs w:val="2"/>
                                    </w:rPr>
                                  </w:pPr>
                                </w:p>
                              </w:tc>
                            </w:tr>
                            <w:tr w:rsidR="002E0D56">
                              <w:trPr>
                                <w:trHeight w:val="630"/>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11" w:line="278" w:lineRule="auto"/>
                                    <w:ind w:left="277" w:right="108"/>
                                    <w:rPr>
                                      <w:sz w:val="16"/>
                                    </w:rPr>
                                  </w:pPr>
                                  <w:r>
                                    <w:rPr>
                                      <w:w w:val="105"/>
                                      <w:sz w:val="16"/>
                                    </w:rPr>
                                    <w:t>Define emotion in term of its psychological,</w:t>
                                  </w:r>
                                </w:p>
                                <w:p w:rsidR="002E0D56" w:rsidRDefault="00C67A04">
                                  <w:pPr>
                                    <w:pStyle w:val="TableParagraph"/>
                                    <w:spacing w:line="177" w:lineRule="exact"/>
                                    <w:ind w:left="277"/>
                                    <w:rPr>
                                      <w:sz w:val="16"/>
                                    </w:rPr>
                                  </w:pPr>
                                  <w:r>
                                    <w:rPr>
                                      <w:w w:val="105"/>
                                      <w:sz w:val="16"/>
                                    </w:rPr>
                                    <w:t>physiological, and</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292"/>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11"/>
                                    <w:ind w:left="277"/>
                                    <w:rPr>
                                      <w:sz w:val="16"/>
                                    </w:rPr>
                                  </w:pPr>
                                  <w:r>
                                    <w:rPr>
                                      <w:sz w:val="16"/>
                                    </w:rPr>
                                    <w:t>cultural constraints</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292"/>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91" w:line="181" w:lineRule="exact"/>
                                    <w:rPr>
                                      <w:rFonts w:ascii="Times New Roman"/>
                                      <w:b/>
                                      <w:sz w:val="16"/>
                                    </w:rPr>
                                  </w:pPr>
                                  <w:r>
                                    <w:rPr>
                                      <w:rFonts w:ascii="Times New Roman"/>
                                      <w:b/>
                                      <w:w w:val="115"/>
                                      <w:sz w:val="16"/>
                                    </w:rPr>
                                    <w:t>Discussion Questions:</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1252"/>
                              </w:trPr>
                              <w:tc>
                                <w:tcPr>
                                  <w:tcW w:w="2445" w:type="dxa"/>
                                  <w:tcBorders>
                                    <w:top w:val="nil"/>
                                  </w:tcBorders>
                                </w:tcPr>
                                <w:p w:rsidR="002E0D56" w:rsidRDefault="002E0D56">
                                  <w:pPr>
                                    <w:pStyle w:val="TableParagraph"/>
                                    <w:ind w:left="0"/>
                                    <w:rPr>
                                      <w:rFonts w:ascii="Times New Roman"/>
                                      <w:sz w:val="16"/>
                                    </w:rPr>
                                  </w:pPr>
                                </w:p>
                              </w:tc>
                              <w:tc>
                                <w:tcPr>
                                  <w:tcW w:w="2340" w:type="dxa"/>
                                  <w:tcBorders>
                                    <w:top w:val="nil"/>
                                  </w:tcBorders>
                                </w:tcPr>
                                <w:p w:rsidR="002E0D56" w:rsidRDefault="00C67A04">
                                  <w:pPr>
                                    <w:pStyle w:val="TableParagraph"/>
                                    <w:spacing w:before="11" w:line="278" w:lineRule="auto"/>
                                    <w:ind w:left="277" w:right="95"/>
                                    <w:rPr>
                                      <w:sz w:val="16"/>
                                    </w:rPr>
                                  </w:pPr>
                                  <w:r>
                                    <w:rPr>
                                      <w:w w:val="105"/>
                                      <w:sz w:val="16"/>
                                    </w:rPr>
                                    <w:t>What seems to be the primary difference between the concepts of motivation and emotion, and why it is significant?</w:t>
                                  </w:r>
                                </w:p>
                              </w:tc>
                              <w:tc>
                                <w:tcPr>
                                  <w:tcW w:w="1620" w:type="dxa"/>
                                  <w:vMerge/>
                                  <w:tcBorders>
                                    <w:top w:val="nil"/>
                                  </w:tcBorders>
                                </w:tcPr>
                                <w:p w:rsidR="002E0D56" w:rsidRDefault="002E0D56">
                                  <w:pPr>
                                    <w:rPr>
                                      <w:sz w:val="2"/>
                                      <w:szCs w:val="2"/>
                                    </w:rPr>
                                  </w:pPr>
                                </w:p>
                              </w:tc>
                              <w:tc>
                                <w:tcPr>
                                  <w:tcW w:w="2160" w:type="dxa"/>
                                  <w:tcBorders>
                                    <w:top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2100"/>
                              </w:trPr>
                              <w:tc>
                                <w:tcPr>
                                  <w:tcW w:w="2445" w:type="dxa"/>
                                </w:tcPr>
                                <w:p w:rsidR="002E0D56" w:rsidRDefault="00C67A04">
                                  <w:pPr>
                                    <w:pStyle w:val="TableParagraph"/>
                                    <w:spacing w:line="283" w:lineRule="auto"/>
                                    <w:ind w:left="292" w:right="440" w:hanging="180"/>
                                    <w:rPr>
                                      <w:sz w:val="16"/>
                                    </w:rPr>
                                  </w:pPr>
                                  <w:r>
                                    <w:rPr>
                                      <w:rFonts w:ascii="Times New Roman"/>
                                      <w:b/>
                                      <w:w w:val="105"/>
                                      <w:sz w:val="16"/>
                                    </w:rPr>
                                    <w:t xml:space="preserve">Stress of Living (p. 405) </w:t>
                                  </w:r>
                                  <w:r>
                                    <w:rPr>
                                      <w:w w:val="105"/>
                                      <w:sz w:val="16"/>
                                    </w:rPr>
                                    <w:t>Physiological Stress Reactions Psychological Stress Reactions</w:t>
                                  </w:r>
                                </w:p>
                                <w:p w:rsidR="002E0D56" w:rsidRDefault="00C67A04">
                                  <w:pPr>
                                    <w:pStyle w:val="TableParagraph"/>
                                    <w:spacing w:line="174" w:lineRule="exact"/>
                                    <w:ind w:left="292"/>
                                    <w:rPr>
                                      <w:sz w:val="16"/>
                                    </w:rPr>
                                  </w:pPr>
                                  <w:r>
                                    <w:rPr>
                                      <w:w w:val="105"/>
                                      <w:sz w:val="16"/>
                                    </w:rPr>
                                    <w:t>Coping with Stress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 xml:space="preserve">Supplemental Lecture </w:t>
                                  </w:r>
                                  <w:r>
                                    <w:rPr>
                                      <w:rFonts w:ascii="Times New Roman"/>
                                      <w:b/>
                                      <w:spacing w:val="4"/>
                                      <w:w w:val="110"/>
                                      <w:sz w:val="16"/>
                                    </w:rPr>
                                    <w:t>Material:</w:t>
                                  </w:r>
                                </w:p>
                                <w:p w:rsidR="002E0D56" w:rsidRDefault="00C67A04">
                                  <w:pPr>
                                    <w:pStyle w:val="TableParagraph"/>
                                    <w:spacing w:before="33" w:line="278" w:lineRule="auto"/>
                                    <w:ind w:left="277" w:right="658"/>
                                    <w:rPr>
                                      <w:sz w:val="16"/>
                                    </w:rPr>
                                  </w:pPr>
                                  <w:r>
                                    <w:rPr>
                                      <w:w w:val="105"/>
                                      <w:sz w:val="16"/>
                                    </w:rPr>
                                    <w:t>Stress, Causes and Coping</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2"/>
                                      <w:sz w:val="16"/>
                                    </w:rPr>
                                    <w:t>Stress</w:t>
                                  </w:r>
                                  <w:r>
                                    <w:rPr>
                                      <w:spacing w:val="8"/>
                                      <w:sz w:val="16"/>
                                    </w:rPr>
                                    <w:t xml:space="preserve"> </w:t>
                                  </w:r>
                                  <w:r>
                                    <w:rPr>
                                      <w:spacing w:val="3"/>
                                      <w:sz w:val="16"/>
                                    </w:rPr>
                                    <w:t>01</w:t>
                                  </w:r>
                                </w:p>
                                <w:p w:rsidR="002E0D56" w:rsidRDefault="00C67A04">
                                  <w:pPr>
                                    <w:pStyle w:val="TableParagraph"/>
                                    <w:spacing w:before="28"/>
                                    <w:ind w:left="277"/>
                                    <w:rPr>
                                      <w:sz w:val="16"/>
                                    </w:rPr>
                                  </w:pPr>
                                  <w:r>
                                    <w:rPr>
                                      <w:spacing w:val="2"/>
                                      <w:sz w:val="16"/>
                                    </w:rPr>
                                    <w:t>Stress</w:t>
                                  </w:r>
                                  <w:r>
                                    <w:rPr>
                                      <w:spacing w:val="-13"/>
                                      <w:sz w:val="16"/>
                                    </w:rPr>
                                    <w:t xml:space="preserve"> </w:t>
                                  </w:r>
                                  <w:r>
                                    <w:rPr>
                                      <w:spacing w:val="3"/>
                                      <w:sz w:val="16"/>
                                    </w:rPr>
                                    <w:t>02</w:t>
                                  </w:r>
                                </w:p>
                                <w:p w:rsidR="002E0D56" w:rsidRDefault="00C67A04">
                                  <w:pPr>
                                    <w:pStyle w:val="TableParagraph"/>
                                    <w:spacing w:before="28"/>
                                    <w:ind w:left="277"/>
                                    <w:rPr>
                                      <w:sz w:val="16"/>
                                    </w:rPr>
                                  </w:pPr>
                                  <w:r>
                                    <w:rPr>
                                      <w:spacing w:val="2"/>
                                      <w:sz w:val="16"/>
                                    </w:rPr>
                                    <w:t>Stress</w:t>
                                  </w:r>
                                  <w:r>
                                    <w:rPr>
                                      <w:spacing w:val="-12"/>
                                      <w:sz w:val="16"/>
                                    </w:rPr>
                                    <w:t xml:space="preserve"> </w:t>
                                  </w:r>
                                  <w:r>
                                    <w:rPr>
                                      <w:spacing w:val="3"/>
                                      <w:sz w:val="16"/>
                                    </w:rPr>
                                    <w:t>03</w:t>
                                  </w:r>
                                </w:p>
                                <w:p w:rsidR="002E0D56" w:rsidRDefault="00C67A04">
                                  <w:pPr>
                                    <w:pStyle w:val="TableParagraph"/>
                                    <w:spacing w:before="29"/>
                                    <w:ind w:left="277"/>
                                    <w:rPr>
                                      <w:sz w:val="16"/>
                                    </w:rPr>
                                  </w:pPr>
                                  <w:r>
                                    <w:rPr>
                                      <w:spacing w:val="2"/>
                                      <w:sz w:val="16"/>
                                    </w:rPr>
                                    <w:t>Stress</w:t>
                                  </w:r>
                                  <w:r>
                                    <w:rPr>
                                      <w:spacing w:val="-14"/>
                                      <w:sz w:val="16"/>
                                    </w:rPr>
                                    <w:t xml:space="preserve"> </w:t>
                                  </w:r>
                                  <w:r>
                                    <w:rPr>
                                      <w:spacing w:val="3"/>
                                      <w:sz w:val="16"/>
                                    </w:rPr>
                                    <w:t>04</w:t>
                                  </w:r>
                                </w:p>
                                <w:p w:rsidR="002E0D56" w:rsidRDefault="00C67A04">
                                  <w:pPr>
                                    <w:pStyle w:val="TableParagraph"/>
                                    <w:spacing w:before="28"/>
                                    <w:ind w:left="277"/>
                                    <w:rPr>
                                      <w:sz w:val="16"/>
                                    </w:rPr>
                                  </w:pPr>
                                  <w:r>
                                    <w:rPr>
                                      <w:spacing w:val="2"/>
                                      <w:sz w:val="16"/>
                                    </w:rPr>
                                    <w:t>Stress</w:t>
                                  </w:r>
                                  <w:r>
                                    <w:rPr>
                                      <w:spacing w:val="-8"/>
                                      <w:sz w:val="16"/>
                                    </w:rPr>
                                    <w:t xml:space="preserve"> </w:t>
                                  </w:r>
                                  <w:r>
                                    <w:rPr>
                                      <w:spacing w:val="3"/>
                                      <w:sz w:val="16"/>
                                    </w:rPr>
                                    <w:t>05</w:t>
                                  </w:r>
                                </w:p>
                                <w:p w:rsidR="002E0D56" w:rsidRDefault="00C67A04">
                                  <w:pPr>
                                    <w:pStyle w:val="TableParagraph"/>
                                    <w:spacing w:before="28"/>
                                    <w:ind w:left="277"/>
                                    <w:rPr>
                                      <w:sz w:val="16"/>
                                    </w:rPr>
                                  </w:pPr>
                                  <w:r>
                                    <w:rPr>
                                      <w:spacing w:val="2"/>
                                      <w:sz w:val="16"/>
                                    </w:rPr>
                                    <w:t>Stress</w:t>
                                  </w:r>
                                  <w:r>
                                    <w:rPr>
                                      <w:spacing w:val="-14"/>
                                      <w:sz w:val="16"/>
                                    </w:rPr>
                                    <w:t xml:space="preserve"> </w:t>
                                  </w:r>
                                  <w:r>
                                    <w:rPr>
                                      <w:spacing w:val="3"/>
                                      <w:sz w:val="16"/>
                                    </w:rPr>
                                    <w:t>06</w:t>
                                  </w:r>
                                </w:p>
                                <w:p w:rsidR="002E0D56" w:rsidRDefault="00C67A04">
                                  <w:pPr>
                                    <w:pStyle w:val="TableParagraph"/>
                                    <w:spacing w:before="28"/>
                                    <w:ind w:left="277"/>
                                    <w:rPr>
                                      <w:sz w:val="16"/>
                                    </w:rPr>
                                  </w:pPr>
                                  <w:r>
                                    <w:rPr>
                                      <w:spacing w:val="2"/>
                                      <w:sz w:val="16"/>
                                    </w:rPr>
                                    <w:t>Stress</w:t>
                                  </w:r>
                                  <w:r>
                                    <w:rPr>
                                      <w:spacing w:val="-4"/>
                                      <w:sz w:val="16"/>
                                    </w:rPr>
                                    <w:t xml:space="preserve"> </w:t>
                                  </w:r>
                                  <w:r>
                                    <w:rPr>
                                      <w:spacing w:val="3"/>
                                      <w:sz w:val="16"/>
                                    </w:rPr>
                                    <w:t>07</w:t>
                                  </w:r>
                                </w:p>
                                <w:p w:rsidR="002E0D56" w:rsidRDefault="00C67A04">
                                  <w:pPr>
                                    <w:pStyle w:val="TableParagraph"/>
                                    <w:spacing w:before="28"/>
                                    <w:ind w:left="277"/>
                                    <w:rPr>
                                      <w:sz w:val="16"/>
                                    </w:rPr>
                                  </w:pPr>
                                  <w:r>
                                    <w:rPr>
                                      <w:spacing w:val="2"/>
                                      <w:sz w:val="16"/>
                                    </w:rPr>
                                    <w:t>Stress</w:t>
                                  </w:r>
                                  <w:r>
                                    <w:rPr>
                                      <w:spacing w:val="-19"/>
                                      <w:sz w:val="16"/>
                                    </w:rPr>
                                    <w:t xml:space="preserve"> </w:t>
                                  </w:r>
                                  <w:r>
                                    <w:rPr>
                                      <w:spacing w:val="3"/>
                                      <w:sz w:val="16"/>
                                    </w:rPr>
                                    <w:t>08</w:t>
                                  </w:r>
                                </w:p>
                              </w:tc>
                              <w:tc>
                                <w:tcPr>
                                  <w:tcW w:w="2160" w:type="dxa"/>
                                </w:tcPr>
                                <w:p w:rsidR="002E0D56" w:rsidRDefault="00C67A04">
                                  <w:pPr>
                                    <w:pStyle w:val="TableParagraph"/>
                                    <w:spacing w:line="254" w:lineRule="auto"/>
                                    <w:ind w:right="121"/>
                                    <w:rPr>
                                      <w:rFonts w:ascii="Times New Roman"/>
                                      <w:i/>
                                      <w:sz w:val="16"/>
                                    </w:rPr>
                                  </w:pPr>
                                  <w:r>
                                    <w:rPr>
                                      <w:rFonts w:ascii="Times New Roman"/>
                                      <w:b/>
                                      <w:w w:val="105"/>
                                      <w:sz w:val="16"/>
                                    </w:rPr>
                                    <w:t xml:space="preserve">Video: </w:t>
                                  </w:r>
                                  <w:r>
                                    <w:rPr>
                                      <w:rFonts w:ascii="Times New Roman"/>
                                      <w:i/>
                                      <w:w w:val="105"/>
                                      <w:sz w:val="16"/>
                                    </w:rPr>
                                    <w:t>Stress, Trauma and the Brain</w:t>
                                  </w:r>
                                </w:p>
                                <w:p w:rsidR="002E0D56" w:rsidRDefault="002E0D56">
                                  <w:pPr>
                                    <w:pStyle w:val="TableParagraph"/>
                                    <w:spacing w:before="7"/>
                                    <w:ind w:left="0"/>
                                    <w:rPr>
                                      <w:rFonts w:ascii="Times New Roman"/>
                                      <w:b/>
                                      <w:sz w:val="19"/>
                                    </w:rPr>
                                  </w:pPr>
                                </w:p>
                                <w:p w:rsidR="002E0D56" w:rsidRDefault="00C67A04">
                                  <w:pPr>
                                    <w:pStyle w:val="TableParagraph"/>
                                    <w:spacing w:line="264" w:lineRule="auto"/>
                                    <w:rPr>
                                      <w:rFonts w:ascii="Times New Roman"/>
                                      <w:i/>
                                      <w:sz w:val="16"/>
                                    </w:rPr>
                                  </w:pPr>
                                  <w:r>
                                    <w:rPr>
                                      <w:rFonts w:ascii="Times New Roman"/>
                                      <w:b/>
                                      <w:sz w:val="16"/>
                                    </w:rPr>
                                    <w:t xml:space="preserve">Video: </w:t>
                                  </w:r>
                                  <w:r>
                                    <w:rPr>
                                      <w:rFonts w:ascii="Times New Roman"/>
                                      <w:i/>
                                      <w:sz w:val="16"/>
                                    </w:rPr>
                                    <w:t>Wired for Speed: Technology and the Accelerating Pace of Life</w:t>
                                  </w:r>
                                </w:p>
                              </w:tc>
                              <w:tc>
                                <w:tcPr>
                                  <w:tcW w:w="879" w:type="dxa"/>
                                  <w:tcBorders>
                                    <w:right w:val="nil"/>
                                  </w:tcBorders>
                                </w:tcPr>
                                <w:p w:rsidR="002E0D56" w:rsidRDefault="002E0D56">
                                  <w:pPr>
                                    <w:pStyle w:val="TableParagraph"/>
                                    <w:ind w:left="0"/>
                                    <w:rPr>
                                      <w:rFonts w:ascii="Times New Roman"/>
                                      <w:sz w:val="16"/>
                                    </w:rPr>
                                  </w:pPr>
                                </w:p>
                              </w:tc>
                            </w:tr>
                            <w:tr w:rsidR="002E0D56">
                              <w:trPr>
                                <w:trHeight w:val="1875"/>
                              </w:trPr>
                              <w:tc>
                                <w:tcPr>
                                  <w:tcW w:w="2445" w:type="dxa"/>
                                </w:tcPr>
                                <w:p w:rsidR="002E0D56" w:rsidRDefault="00C67A04">
                                  <w:pPr>
                                    <w:pStyle w:val="TableParagraph"/>
                                    <w:spacing w:line="170" w:lineRule="exact"/>
                                    <w:rPr>
                                      <w:rFonts w:ascii="Times New Roman"/>
                                      <w:b/>
                                      <w:sz w:val="16"/>
                                    </w:rPr>
                                  </w:pPr>
                                  <w:r>
                                    <w:rPr>
                                      <w:rFonts w:ascii="Times New Roman"/>
                                      <w:b/>
                                      <w:w w:val="110"/>
                                      <w:sz w:val="16"/>
                                    </w:rPr>
                                    <w:t>Health Psychology (p. 419)</w:t>
                                  </w:r>
                                </w:p>
                                <w:p w:rsidR="002E0D56" w:rsidRDefault="00C67A04">
                                  <w:pPr>
                                    <w:pStyle w:val="TableParagraph"/>
                                    <w:spacing w:before="43" w:line="283" w:lineRule="auto"/>
                                    <w:ind w:left="292" w:right="492"/>
                                    <w:rPr>
                                      <w:sz w:val="16"/>
                                    </w:rPr>
                                  </w:pPr>
                                  <w:r>
                                    <w:rPr>
                                      <w:w w:val="105"/>
                                      <w:sz w:val="16"/>
                                    </w:rPr>
                                    <w:t>The Biopsychosocial Model of Health Health Promotion Treatment</w:t>
                                  </w:r>
                                </w:p>
                                <w:p w:rsidR="002E0D56" w:rsidRDefault="00C67A04">
                                  <w:pPr>
                                    <w:pStyle w:val="TableParagraph"/>
                                    <w:spacing w:line="278" w:lineRule="auto"/>
                                    <w:ind w:left="292" w:right="635"/>
                                    <w:rPr>
                                      <w:sz w:val="16"/>
                                    </w:rPr>
                                  </w:pPr>
                                  <w:r>
                                    <w:rPr>
                                      <w:sz w:val="16"/>
                                    </w:rPr>
                                    <w:t>Job Burnout and the Health-Care system</w:t>
                                  </w:r>
                                </w:p>
                                <w:p w:rsidR="002E0D56" w:rsidRDefault="00C67A04">
                                  <w:pPr>
                                    <w:pStyle w:val="TableParagraph"/>
                                    <w:spacing w:line="180" w:lineRule="exact"/>
                                    <w:ind w:left="292"/>
                                    <w:rPr>
                                      <w:sz w:val="16"/>
                                    </w:rPr>
                                  </w:pPr>
                                  <w:r>
                                    <w:rPr>
                                      <w:w w:val="105"/>
                                      <w:sz w:val="16"/>
                                    </w:rPr>
                                    <w:t>A Toast to your Health</w:t>
                                  </w:r>
                                </w:p>
                              </w:tc>
                              <w:tc>
                                <w:tcPr>
                                  <w:tcW w:w="2340" w:type="dxa"/>
                                </w:tcPr>
                                <w:p w:rsidR="002E0D56" w:rsidRDefault="00C67A04">
                                  <w:pPr>
                                    <w:pStyle w:val="TableParagraph"/>
                                    <w:spacing w:line="170" w:lineRule="exact"/>
                                    <w:rPr>
                                      <w:rFonts w:ascii="Times New Roman"/>
                                      <w:b/>
                                      <w:sz w:val="16"/>
                                    </w:rPr>
                                  </w:pPr>
                                  <w:r>
                                    <w:rPr>
                                      <w:rFonts w:ascii="Times New Roman"/>
                                      <w:b/>
                                      <w:w w:val="115"/>
                                      <w:sz w:val="16"/>
                                    </w:rPr>
                                    <w:t>Discussion Questions:</w:t>
                                  </w:r>
                                </w:p>
                                <w:p w:rsidR="002E0D56" w:rsidRDefault="00C67A04">
                                  <w:pPr>
                                    <w:pStyle w:val="TableParagraph"/>
                                    <w:spacing w:before="43" w:line="288" w:lineRule="auto"/>
                                    <w:ind w:left="277" w:right="247"/>
                                    <w:jc w:val="both"/>
                                    <w:rPr>
                                      <w:sz w:val="16"/>
                                    </w:rPr>
                                  </w:pPr>
                                  <w:r>
                                    <w:rPr>
                                      <w:w w:val="105"/>
                                      <w:sz w:val="16"/>
                                    </w:rPr>
                                    <w:t>Discuss coping styles in terms of Type A, B, &amp; C personalities</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43"/>
                                    <w:ind w:left="111" w:right="333"/>
                                    <w:jc w:val="center"/>
                                    <w:rPr>
                                      <w:sz w:val="16"/>
                                    </w:rPr>
                                  </w:pPr>
                                  <w:r>
                                    <w:rPr>
                                      <w:w w:val="105"/>
                                      <w:sz w:val="16"/>
                                    </w:rPr>
                                    <w:t>Chapter 13</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line="278" w:lineRule="auto"/>
                                    <w:ind w:left="277"/>
                                    <w:rPr>
                                      <w:sz w:val="16"/>
                                    </w:rPr>
                                  </w:pPr>
                                  <w:r>
                                    <w:rPr>
                                      <w:sz w:val="16"/>
                                    </w:rPr>
                                    <w:t>Topic 9: Health, Stress, and Coping</w:t>
                                  </w:r>
                                </w:p>
                              </w:tc>
                              <w:tc>
                                <w:tcPr>
                                  <w:tcW w:w="879" w:type="dxa"/>
                                  <w:tcBorders>
                                    <w:right w:val="nil"/>
                                  </w:tcBorders>
                                </w:tcPr>
                                <w:p w:rsidR="002E0D56" w:rsidRDefault="002E0D56">
                                  <w:pPr>
                                    <w:pStyle w:val="TableParagraph"/>
                                    <w:ind w:left="0"/>
                                    <w:rPr>
                                      <w:rFonts w:ascii="Times New Roman"/>
                                      <w:sz w:val="16"/>
                                    </w:rPr>
                                  </w:pPr>
                                </w:p>
                              </w:tc>
                            </w:tr>
                            <w:tr w:rsidR="002E0D56">
                              <w:trPr>
                                <w:trHeight w:val="127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0"/>
                                      <w:sz w:val="16"/>
                                    </w:rPr>
                                    <w:t>Biographical Profiles:</w:t>
                                  </w:r>
                                </w:p>
                                <w:p w:rsidR="002E0D56" w:rsidRDefault="00C67A04">
                                  <w:pPr>
                                    <w:pStyle w:val="TableParagraph"/>
                                    <w:spacing w:before="44"/>
                                    <w:ind w:left="9" w:right="486"/>
                                    <w:jc w:val="center"/>
                                    <w:rPr>
                                      <w:sz w:val="16"/>
                                    </w:rPr>
                                  </w:pPr>
                                  <w:r>
                                    <w:rPr>
                                      <w:w w:val="105"/>
                                      <w:sz w:val="16"/>
                                    </w:rPr>
                                    <w:t>Hans Hugo Selye</w:t>
                                  </w:r>
                                </w:p>
                                <w:p w:rsidR="002E0D56" w:rsidRDefault="002E0D56">
                                  <w:pPr>
                                    <w:pStyle w:val="TableParagraph"/>
                                    <w:spacing w:before="10"/>
                                    <w:ind w:left="0"/>
                                    <w:rPr>
                                      <w:rFonts w:ascii="Times New Roman"/>
                                      <w:b/>
                                      <w:sz w:val="17"/>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37">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 o:spid="_x0000_s1038" type="#_x0000_t202" style="position:absolute;left:0;text-align:left;margin-left:67.45pt;margin-top:23.05pt;width:473.35pt;height:543.75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1fQtwIAALYFAAAOAAAAZHJzL2Uyb0RvYy54bWysVNtunDAQfa/Uf7D8TrgUCKCwUbIsVaX0&#10;IiX9AC+YxSrY1PYupFX/vWOz7ObyUrXlwRrs8fGZmTNzdT31HTpQqZjgOfYvPIwor0TN+C7HXx9K&#10;J8FIacJr0glOc/xIFb5evX1zNQ4ZDUQruppKBCBcZeOQ41brIXNdVbW0J+pCDJTDYSNkTzT8yp1b&#10;SzICet+5gefF7ihkPUhRUaVgt5gP8criNw2t9OemUVSjLsfATdtV2nVrVnd1RbKdJEPLqiMN8hcs&#10;esI4PHqCKogmaC/ZK6ieVVIo0eiLSvSuaBpWURsDRON7L6K5b8lAbSyQHDWc0qT+H2z16fBFIlbn&#10;+J0XYcRJD0V6oJNGt2JCQRKZDI2DysDxfgBXPcEBVNpGq4Y7UX1TiIt1S/iO3kgpxpaSGhj65qb7&#10;5OqMowzIdvwoaniI7LWwQFMje5M+SAgCdKjU46k6hkwFm7Hn+1EIJCs4i1MvigPLziXZcn2QSr+n&#10;okfGyLGE8lt4crhT2tAh2eJiXuOiZF1nJdDxZxvgOO/A43DVnBkatqI/Uy/dJJskdMIg3jihVxTO&#10;TbkOnbj0L6PiXbFeF/4v864fZi2ra8rNM4u6/PDPqnfU+ayLk76U6Fht4AwlJXfbdSfRgYC6S/vZ&#10;pMPJ2c19TsMmAWJ5EZIfhN5tkDplnFw6YRlGTnrpJY7np7dp7IVpWJTPQ7pjnP57SGjMcRpBHW04&#10;Z9IvYvPs9zo2kvVMw/zoWJ/j5OREMqPBDa9taTVh3Ww/SYWhf04FlHsptFWsEeksVz1tJ9sefrB0&#10;wlbUj6BhKUBhIFQYfmC0Qv7AaIRBkmP1fU8kxaj7wKEPzNRZDLkY28UgvIKrOdYYzeZaz9NpP0i2&#10;awF57jQubqBXGmZVbJpqZnHsMBgONpjjIDPT5+m/9TqP29VvAAAA//8DAFBLAwQUAAYACAAAACEA&#10;RaOd5OAAAAAMAQAADwAAAGRycy9kb3ducmV2LnhtbEyPwU7DMAyG70h7h8iTuLGkdKq20nSaEJyQ&#10;EF05cEwbr43WOKXJtvL2ZCe4+Zc//f5c7GY7sAtO3jiSkKwEMKTWaUOdhM/69WEDzAdFWg2OUMIP&#10;etiVi7tC5dpdqcLLIXQslpDPlYQ+hDHn3Lc9WuVXbkSKu6ObrAoxTh3Xk7rGcjvwRyEybpWheKFX&#10;Iz732J4OZyth/0XVi/l+bz6qY2XqeivoLTtJeb+c90/AAs7hD4abflSHMjo17kzasyHmdL2NqIR1&#10;lgC7AWKTZMCaOCVpmgEvC/7/ifIXAAD//wMAUEsBAi0AFAAGAAgAAAAhALaDOJL+AAAA4QEAABMA&#10;AAAAAAAAAAAAAAAAAAAAAFtDb250ZW50X1R5cGVzXS54bWxQSwECLQAUAAYACAAAACEAOP0h/9YA&#10;AACUAQAACwAAAAAAAAAAAAAAAAAvAQAAX3JlbHMvLnJlbHNQSwECLQAUAAYACAAAACEAQlNX0LcC&#10;AAC2BQAADgAAAAAAAAAAAAAAAAAuAgAAZHJzL2Uyb0RvYy54bWxQSwECLQAUAAYACAAAACEARaOd&#10;5OAAAAAMAQAADwAAAAAAAAAAAAAAAAARBQAAZHJzL2Rvd25yZXYueG1sUEsFBgAAAAAEAAQA8wAA&#10;AB4G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1049"/>
                        </w:trPr>
                        <w:tc>
                          <w:tcPr>
                            <w:tcW w:w="2445" w:type="dxa"/>
                            <w:tcBorders>
                              <w:top w:val="single" w:sz="18" w:space="0" w:color="000000"/>
                              <w:bottom w:val="nil"/>
                            </w:tcBorders>
                          </w:tcPr>
                          <w:p w:rsidR="002E0D56" w:rsidRDefault="00C67A04">
                            <w:pPr>
                              <w:pStyle w:val="TableParagraph"/>
                              <w:spacing w:line="288" w:lineRule="auto"/>
                              <w:ind w:left="292" w:right="648" w:hanging="180"/>
                              <w:rPr>
                                <w:sz w:val="16"/>
                              </w:rPr>
                            </w:pPr>
                            <w:r>
                              <w:rPr>
                                <w:rFonts w:ascii="Times New Roman"/>
                                <w:b/>
                                <w:w w:val="105"/>
                                <w:sz w:val="16"/>
                              </w:rPr>
                              <w:t xml:space="preserve">Emotions (p. 394) </w:t>
                            </w:r>
                            <w:r>
                              <w:rPr>
                                <w:w w:val="105"/>
                                <w:sz w:val="16"/>
                              </w:rPr>
                              <w:t>Basic Emotions and Culture</w:t>
                            </w:r>
                          </w:p>
                          <w:p w:rsidR="002E0D56" w:rsidRDefault="00C67A04">
                            <w:pPr>
                              <w:pStyle w:val="TableParagraph"/>
                              <w:spacing w:line="172" w:lineRule="exact"/>
                              <w:ind w:left="292"/>
                              <w:rPr>
                                <w:sz w:val="16"/>
                              </w:rPr>
                            </w:pPr>
                            <w:r>
                              <w:rPr>
                                <w:w w:val="105"/>
                                <w:sz w:val="16"/>
                              </w:rPr>
                              <w:t>Theories of Emotion</w:t>
                            </w:r>
                          </w:p>
                          <w:p w:rsidR="002E0D56" w:rsidRDefault="00C67A04">
                            <w:pPr>
                              <w:pStyle w:val="TableParagraph"/>
                              <w:spacing w:before="29" w:line="171" w:lineRule="exact"/>
                              <w:ind w:left="292"/>
                              <w:rPr>
                                <w:sz w:val="16"/>
                              </w:rPr>
                            </w:pPr>
                            <w:r>
                              <w:rPr>
                                <w:w w:val="105"/>
                                <w:sz w:val="16"/>
                              </w:rPr>
                              <w:t>Functions of Emotion</w:t>
                            </w:r>
                          </w:p>
                        </w:tc>
                        <w:tc>
                          <w:tcPr>
                            <w:tcW w:w="2340" w:type="dxa"/>
                            <w:tcBorders>
                              <w:top w:val="single" w:sz="18" w:space="0" w:color="000000"/>
                              <w:bottom w:val="nil"/>
                            </w:tcBorders>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w w:val="105"/>
                                <w:sz w:val="16"/>
                              </w:rPr>
                              <w:t>Theories of Emotion</w:t>
                            </w:r>
                          </w:p>
                          <w:p w:rsidR="002E0D56" w:rsidRDefault="00C67A04">
                            <w:pPr>
                              <w:pStyle w:val="TableParagraph"/>
                              <w:spacing w:line="210" w:lineRule="atLeast"/>
                              <w:ind w:left="277" w:right="135"/>
                              <w:rPr>
                                <w:sz w:val="16"/>
                              </w:rPr>
                            </w:pPr>
                            <w:r>
                              <w:rPr>
                                <w:w w:val="105"/>
                                <w:sz w:val="16"/>
                              </w:rPr>
                              <w:t>The James-Lange Theory The Cannon-Bard Theory</w:t>
                            </w:r>
                          </w:p>
                        </w:tc>
                        <w:tc>
                          <w:tcPr>
                            <w:tcW w:w="1620" w:type="dxa"/>
                            <w:vMerge w:val="restart"/>
                            <w:tcBorders>
                              <w:top w:val="single" w:sz="18" w:space="0" w:color="000000"/>
                            </w:tcBorders>
                          </w:tcPr>
                          <w:p w:rsidR="002E0D56" w:rsidRDefault="00C67A04">
                            <w:pPr>
                              <w:pStyle w:val="TableParagraph"/>
                              <w:ind w:left="37" w:right="590"/>
                              <w:jc w:val="center"/>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13.1-</w:t>
                            </w:r>
                          </w:p>
                          <w:p w:rsidR="002E0D56" w:rsidRDefault="00C67A04">
                            <w:pPr>
                              <w:pStyle w:val="TableParagraph"/>
                              <w:spacing w:before="28"/>
                              <w:ind w:left="277"/>
                              <w:rPr>
                                <w:sz w:val="16"/>
                              </w:rPr>
                            </w:pPr>
                            <w:r>
                              <w:rPr>
                                <w:sz w:val="16"/>
                              </w:rPr>
                              <w:t>13.164</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13</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13</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sz w:val="16"/>
                              </w:rPr>
                              <w:t>Em</w:t>
                            </w:r>
                            <w:r>
                              <w:rPr>
                                <w:spacing w:val="12"/>
                                <w:sz w:val="16"/>
                              </w:rPr>
                              <w:t xml:space="preserve"> </w:t>
                            </w:r>
                            <w:r>
                              <w:rPr>
                                <w:spacing w:val="5"/>
                                <w:sz w:val="16"/>
                              </w:rPr>
                              <w:t>01</w:t>
                            </w:r>
                          </w:p>
                          <w:p w:rsidR="002E0D56" w:rsidRDefault="00C67A04">
                            <w:pPr>
                              <w:pStyle w:val="TableParagraph"/>
                              <w:spacing w:before="29"/>
                              <w:ind w:left="277"/>
                              <w:rPr>
                                <w:sz w:val="16"/>
                              </w:rPr>
                            </w:pPr>
                            <w:r>
                              <w:rPr>
                                <w:spacing w:val="2"/>
                                <w:sz w:val="16"/>
                              </w:rPr>
                              <w:t>Em</w:t>
                            </w:r>
                            <w:r>
                              <w:rPr>
                                <w:spacing w:val="-9"/>
                                <w:sz w:val="16"/>
                              </w:rPr>
                              <w:t xml:space="preserve"> </w:t>
                            </w:r>
                            <w:r>
                              <w:rPr>
                                <w:spacing w:val="5"/>
                                <w:sz w:val="16"/>
                              </w:rPr>
                              <w:t>02</w:t>
                            </w:r>
                          </w:p>
                          <w:p w:rsidR="002E0D56" w:rsidRDefault="00C67A04">
                            <w:pPr>
                              <w:pStyle w:val="TableParagraph"/>
                              <w:spacing w:before="28"/>
                              <w:ind w:left="277"/>
                              <w:rPr>
                                <w:sz w:val="16"/>
                              </w:rPr>
                            </w:pPr>
                            <w:r>
                              <w:rPr>
                                <w:spacing w:val="2"/>
                                <w:sz w:val="16"/>
                              </w:rPr>
                              <w:t>Em</w:t>
                            </w:r>
                            <w:r>
                              <w:rPr>
                                <w:spacing w:val="-8"/>
                                <w:sz w:val="16"/>
                              </w:rPr>
                              <w:t xml:space="preserve"> </w:t>
                            </w:r>
                            <w:r>
                              <w:rPr>
                                <w:spacing w:val="5"/>
                                <w:sz w:val="16"/>
                              </w:rPr>
                              <w:t>03</w:t>
                            </w:r>
                          </w:p>
                          <w:p w:rsidR="002E0D56" w:rsidRDefault="00C67A04">
                            <w:pPr>
                              <w:pStyle w:val="TableParagraph"/>
                              <w:spacing w:before="28"/>
                              <w:ind w:left="277"/>
                              <w:rPr>
                                <w:sz w:val="16"/>
                              </w:rPr>
                            </w:pPr>
                            <w:r>
                              <w:rPr>
                                <w:spacing w:val="2"/>
                                <w:sz w:val="16"/>
                              </w:rPr>
                              <w:t>Em</w:t>
                            </w:r>
                            <w:r>
                              <w:rPr>
                                <w:spacing w:val="-10"/>
                                <w:sz w:val="16"/>
                              </w:rPr>
                              <w:t xml:space="preserve"> </w:t>
                            </w:r>
                            <w:r>
                              <w:rPr>
                                <w:spacing w:val="5"/>
                                <w:sz w:val="16"/>
                              </w:rPr>
                              <w:t>04</w:t>
                            </w:r>
                          </w:p>
                          <w:p w:rsidR="002E0D56" w:rsidRDefault="00C67A04">
                            <w:pPr>
                              <w:pStyle w:val="TableParagraph"/>
                              <w:spacing w:before="43"/>
                              <w:ind w:left="277"/>
                              <w:rPr>
                                <w:sz w:val="16"/>
                              </w:rPr>
                            </w:pPr>
                            <w:r>
                              <w:rPr>
                                <w:spacing w:val="2"/>
                                <w:sz w:val="16"/>
                              </w:rPr>
                              <w:t>Em</w:t>
                            </w:r>
                            <w:r>
                              <w:rPr>
                                <w:spacing w:val="-4"/>
                                <w:sz w:val="16"/>
                              </w:rPr>
                              <w:t xml:space="preserve"> </w:t>
                            </w:r>
                            <w:r>
                              <w:rPr>
                                <w:spacing w:val="5"/>
                                <w:sz w:val="16"/>
                              </w:rPr>
                              <w:t>05</w:t>
                            </w:r>
                          </w:p>
                          <w:p w:rsidR="002E0D56" w:rsidRDefault="00C67A04">
                            <w:pPr>
                              <w:pStyle w:val="TableParagraph"/>
                              <w:spacing w:before="28"/>
                              <w:ind w:left="277"/>
                              <w:rPr>
                                <w:sz w:val="16"/>
                              </w:rPr>
                            </w:pPr>
                            <w:r>
                              <w:rPr>
                                <w:spacing w:val="2"/>
                                <w:sz w:val="16"/>
                              </w:rPr>
                              <w:t>Em</w:t>
                            </w:r>
                            <w:r>
                              <w:rPr>
                                <w:spacing w:val="-10"/>
                                <w:sz w:val="16"/>
                              </w:rPr>
                              <w:t xml:space="preserve"> </w:t>
                            </w:r>
                            <w:r>
                              <w:rPr>
                                <w:spacing w:val="5"/>
                                <w:sz w:val="16"/>
                              </w:rPr>
                              <w:t>06</w:t>
                            </w:r>
                          </w:p>
                          <w:p w:rsidR="002E0D56" w:rsidRDefault="00C67A04">
                            <w:pPr>
                              <w:pStyle w:val="TableParagraph"/>
                              <w:spacing w:before="29"/>
                              <w:ind w:left="277"/>
                              <w:rPr>
                                <w:sz w:val="16"/>
                              </w:rPr>
                            </w:pPr>
                            <w:r>
                              <w:rPr>
                                <w:spacing w:val="2"/>
                                <w:sz w:val="16"/>
                              </w:rPr>
                              <w:t>Em</w:t>
                            </w:r>
                            <w:r>
                              <w:rPr>
                                <w:sz w:val="16"/>
                              </w:rPr>
                              <w:t xml:space="preserve"> </w:t>
                            </w:r>
                            <w:r>
                              <w:rPr>
                                <w:spacing w:val="5"/>
                                <w:sz w:val="16"/>
                              </w:rPr>
                              <w:t>07</w:t>
                            </w:r>
                          </w:p>
                          <w:p w:rsidR="002E0D56" w:rsidRDefault="00C67A04">
                            <w:pPr>
                              <w:pStyle w:val="TableParagraph"/>
                              <w:spacing w:before="28"/>
                              <w:ind w:left="277"/>
                              <w:rPr>
                                <w:sz w:val="16"/>
                              </w:rPr>
                            </w:pPr>
                            <w:r>
                              <w:rPr>
                                <w:spacing w:val="2"/>
                                <w:sz w:val="16"/>
                              </w:rPr>
                              <w:t>Em</w:t>
                            </w:r>
                            <w:r>
                              <w:rPr>
                                <w:spacing w:val="-15"/>
                                <w:sz w:val="16"/>
                              </w:rPr>
                              <w:t xml:space="preserve"> </w:t>
                            </w:r>
                            <w:r>
                              <w:rPr>
                                <w:spacing w:val="5"/>
                                <w:sz w:val="16"/>
                              </w:rPr>
                              <w:t>08</w:t>
                            </w:r>
                          </w:p>
                        </w:tc>
                        <w:tc>
                          <w:tcPr>
                            <w:tcW w:w="2160" w:type="dxa"/>
                            <w:tcBorders>
                              <w:top w:val="single" w:sz="18" w:space="0" w:color="000000"/>
                              <w:bottom w:val="nil"/>
                            </w:tcBorders>
                          </w:tcPr>
                          <w:p w:rsidR="002E0D56" w:rsidRDefault="00C67A04">
                            <w:pPr>
                              <w:pStyle w:val="TableParagraph"/>
                              <w:spacing w:line="254" w:lineRule="auto"/>
                              <w:rPr>
                                <w:rFonts w:ascii="Times New Roman"/>
                                <w:b/>
                                <w:sz w:val="16"/>
                              </w:rPr>
                            </w:pPr>
                            <w:r>
                              <w:rPr>
                                <w:rFonts w:ascii="Times New Roman"/>
                                <w:b/>
                                <w:w w:val="110"/>
                                <w:sz w:val="16"/>
                              </w:rPr>
                              <w:t>Discovering Psychology Videos:</w:t>
                            </w:r>
                          </w:p>
                          <w:p w:rsidR="002E0D56" w:rsidRDefault="00C67A04">
                            <w:pPr>
                              <w:pStyle w:val="TableParagraph"/>
                              <w:spacing w:before="5" w:line="210" w:lineRule="atLeast"/>
                              <w:ind w:left="277" w:right="708"/>
                              <w:rPr>
                                <w:sz w:val="16"/>
                              </w:rPr>
                            </w:pPr>
                            <w:r>
                              <w:rPr>
                                <w:w w:val="105"/>
                                <w:sz w:val="16"/>
                              </w:rPr>
                              <w:t>Program 12: Motivation and Emotion</w:t>
                            </w:r>
                          </w:p>
                        </w:tc>
                        <w:tc>
                          <w:tcPr>
                            <w:tcW w:w="879" w:type="dxa"/>
                            <w:vMerge w:val="restart"/>
                            <w:tcBorders>
                              <w:top w:val="single" w:sz="18" w:space="0" w:color="000000"/>
                              <w:right w:val="nil"/>
                            </w:tcBorders>
                          </w:tcPr>
                          <w:p w:rsidR="002E0D56" w:rsidRDefault="002E0D56">
                            <w:pPr>
                              <w:pStyle w:val="TableParagraph"/>
                              <w:ind w:left="0"/>
                              <w:rPr>
                                <w:rFonts w:ascii="Times New Roman"/>
                                <w:sz w:val="16"/>
                              </w:rPr>
                            </w:pPr>
                          </w:p>
                        </w:tc>
                      </w:tr>
                      <w:tr w:rsidR="002E0D56">
                        <w:trPr>
                          <w:trHeight w:val="1215"/>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3" w:line="278" w:lineRule="auto"/>
                              <w:ind w:left="277"/>
                              <w:rPr>
                                <w:sz w:val="16"/>
                              </w:rPr>
                            </w:pPr>
                            <w:r>
                              <w:rPr>
                                <w:w w:val="105"/>
                                <w:sz w:val="16"/>
                              </w:rPr>
                              <w:t>The Survival Value of Emotions</w:t>
                            </w:r>
                          </w:p>
                          <w:p w:rsidR="002E0D56" w:rsidRDefault="00C67A04">
                            <w:pPr>
                              <w:pStyle w:val="TableParagraph"/>
                              <w:spacing w:line="278" w:lineRule="auto"/>
                              <w:ind w:left="277"/>
                              <w:rPr>
                                <w:sz w:val="16"/>
                              </w:rPr>
                            </w:pPr>
                            <w:r>
                              <w:rPr>
                                <w:w w:val="105"/>
                                <w:sz w:val="16"/>
                              </w:rPr>
                              <w:t>Gender Differences in Expressed Emotion</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C67A04">
                            <w:pPr>
                              <w:pStyle w:val="TableParagraph"/>
                              <w:spacing w:before="3" w:line="278" w:lineRule="auto"/>
                              <w:ind w:left="277"/>
                              <w:rPr>
                                <w:sz w:val="16"/>
                              </w:rPr>
                            </w:pPr>
                            <w:r>
                              <w:rPr>
                                <w:w w:val="105"/>
                                <w:sz w:val="16"/>
                              </w:rPr>
                              <w:t>Program 23: Health, Mind, and Behavior</w:t>
                            </w:r>
                          </w:p>
                          <w:p w:rsidR="002E0D56" w:rsidRDefault="002E0D56">
                            <w:pPr>
                              <w:pStyle w:val="TableParagraph"/>
                              <w:spacing w:before="7"/>
                              <w:ind w:left="0"/>
                              <w:rPr>
                                <w:rFonts w:ascii="Times New Roman"/>
                                <w:b/>
                                <w:sz w:val="16"/>
                              </w:rPr>
                            </w:pPr>
                          </w:p>
                          <w:p w:rsidR="002E0D56" w:rsidRDefault="00C67A04">
                            <w:pPr>
                              <w:pStyle w:val="TableParagraph"/>
                              <w:spacing w:line="254" w:lineRule="auto"/>
                              <w:ind w:right="264"/>
                              <w:rPr>
                                <w:rFonts w:ascii="Times New Roman"/>
                                <w:i/>
                                <w:sz w:val="16"/>
                              </w:rPr>
                            </w:pPr>
                            <w:r>
                              <w:rPr>
                                <w:rFonts w:ascii="Times New Roman"/>
                                <w:b/>
                                <w:sz w:val="16"/>
                              </w:rPr>
                              <w:t xml:space="preserve">Video: </w:t>
                            </w:r>
                            <w:r>
                              <w:rPr>
                                <w:rFonts w:ascii="Times New Roman"/>
                                <w:i/>
                                <w:sz w:val="16"/>
                              </w:rPr>
                              <w:t>Emotional Intelligence: The Key to</w:t>
                            </w:r>
                          </w:p>
                          <w:p w:rsidR="002E0D56" w:rsidRDefault="00C67A04">
                            <w:pPr>
                              <w:pStyle w:val="TableParagraph"/>
                              <w:spacing w:before="15" w:line="174" w:lineRule="exact"/>
                              <w:rPr>
                                <w:rFonts w:ascii="Times New Roman"/>
                                <w:i/>
                                <w:sz w:val="16"/>
                              </w:rPr>
                            </w:pPr>
                            <w:r>
                              <w:rPr>
                                <w:rFonts w:ascii="Times New Roman"/>
                                <w:i/>
                                <w:w w:val="105"/>
                                <w:sz w:val="16"/>
                              </w:rPr>
                              <w:t>Social Skills</w:t>
                            </w:r>
                          </w:p>
                        </w:tc>
                        <w:tc>
                          <w:tcPr>
                            <w:tcW w:w="879" w:type="dxa"/>
                            <w:vMerge/>
                            <w:tcBorders>
                              <w:top w:val="nil"/>
                              <w:right w:val="nil"/>
                            </w:tcBorders>
                          </w:tcPr>
                          <w:p w:rsidR="002E0D56" w:rsidRDefault="002E0D56">
                            <w:pPr>
                              <w:rPr>
                                <w:sz w:val="2"/>
                                <w:szCs w:val="2"/>
                              </w:rPr>
                            </w:pPr>
                          </w:p>
                        </w:tc>
                      </w:tr>
                      <w:tr w:rsidR="002E0D56">
                        <w:trPr>
                          <w:trHeight w:val="202"/>
                        </w:trPr>
                        <w:tc>
                          <w:tcPr>
                            <w:tcW w:w="2445" w:type="dxa"/>
                            <w:tcBorders>
                              <w:top w:val="nil"/>
                              <w:bottom w:val="nil"/>
                            </w:tcBorders>
                          </w:tcPr>
                          <w:p w:rsidR="002E0D56" w:rsidRDefault="002E0D56">
                            <w:pPr>
                              <w:pStyle w:val="TableParagraph"/>
                              <w:ind w:left="0"/>
                              <w:rPr>
                                <w:rFonts w:ascii="Times New Roman"/>
                                <w:sz w:val="14"/>
                              </w:rPr>
                            </w:pPr>
                          </w:p>
                        </w:tc>
                        <w:tc>
                          <w:tcPr>
                            <w:tcW w:w="2340" w:type="dxa"/>
                            <w:tcBorders>
                              <w:top w:val="nil"/>
                              <w:bottom w:val="nil"/>
                            </w:tcBorders>
                          </w:tcPr>
                          <w:p w:rsidR="002E0D56" w:rsidRDefault="00C67A04">
                            <w:pPr>
                              <w:pStyle w:val="TableParagraph"/>
                              <w:spacing w:before="1" w:line="181" w:lineRule="exact"/>
                              <w:rPr>
                                <w:rFonts w:ascii="Times New Roman"/>
                                <w:b/>
                                <w:sz w:val="16"/>
                              </w:rPr>
                            </w:pPr>
                            <w:r>
                              <w:rPr>
                                <w:rFonts w:ascii="Times New Roman"/>
                                <w:b/>
                                <w:w w:val="110"/>
                                <w:sz w:val="16"/>
                              </w:rPr>
                              <w:t>Learning Objective:</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4"/>
                              </w:rPr>
                            </w:pPr>
                          </w:p>
                        </w:tc>
                        <w:tc>
                          <w:tcPr>
                            <w:tcW w:w="879" w:type="dxa"/>
                            <w:vMerge/>
                            <w:tcBorders>
                              <w:top w:val="nil"/>
                              <w:right w:val="nil"/>
                            </w:tcBorders>
                          </w:tcPr>
                          <w:p w:rsidR="002E0D56" w:rsidRDefault="002E0D56">
                            <w:pPr>
                              <w:rPr>
                                <w:sz w:val="2"/>
                                <w:szCs w:val="2"/>
                              </w:rPr>
                            </w:pPr>
                          </w:p>
                        </w:tc>
                      </w:tr>
                      <w:tr w:rsidR="002E0D56">
                        <w:trPr>
                          <w:trHeight w:val="630"/>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11" w:line="278" w:lineRule="auto"/>
                              <w:ind w:left="277" w:right="108"/>
                              <w:rPr>
                                <w:sz w:val="16"/>
                              </w:rPr>
                            </w:pPr>
                            <w:r>
                              <w:rPr>
                                <w:w w:val="105"/>
                                <w:sz w:val="16"/>
                              </w:rPr>
                              <w:t>Define emotion in term of its psychological,</w:t>
                            </w:r>
                          </w:p>
                          <w:p w:rsidR="002E0D56" w:rsidRDefault="00C67A04">
                            <w:pPr>
                              <w:pStyle w:val="TableParagraph"/>
                              <w:spacing w:line="177" w:lineRule="exact"/>
                              <w:ind w:left="277"/>
                              <w:rPr>
                                <w:sz w:val="16"/>
                              </w:rPr>
                            </w:pPr>
                            <w:r>
                              <w:rPr>
                                <w:w w:val="105"/>
                                <w:sz w:val="16"/>
                              </w:rPr>
                              <w:t>physiological, and</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292"/>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11"/>
                              <w:ind w:left="277"/>
                              <w:rPr>
                                <w:sz w:val="16"/>
                              </w:rPr>
                            </w:pPr>
                            <w:r>
                              <w:rPr>
                                <w:sz w:val="16"/>
                              </w:rPr>
                              <w:t>cultural constraints</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292"/>
                        </w:trPr>
                        <w:tc>
                          <w:tcPr>
                            <w:tcW w:w="2445" w:type="dxa"/>
                            <w:tcBorders>
                              <w:top w:val="nil"/>
                              <w:bottom w:val="nil"/>
                            </w:tcBorders>
                          </w:tcPr>
                          <w:p w:rsidR="002E0D56" w:rsidRDefault="002E0D56">
                            <w:pPr>
                              <w:pStyle w:val="TableParagraph"/>
                              <w:ind w:left="0"/>
                              <w:rPr>
                                <w:rFonts w:ascii="Times New Roman"/>
                                <w:sz w:val="16"/>
                              </w:rPr>
                            </w:pPr>
                          </w:p>
                        </w:tc>
                        <w:tc>
                          <w:tcPr>
                            <w:tcW w:w="2340" w:type="dxa"/>
                            <w:tcBorders>
                              <w:top w:val="nil"/>
                              <w:bottom w:val="nil"/>
                            </w:tcBorders>
                          </w:tcPr>
                          <w:p w:rsidR="002E0D56" w:rsidRDefault="00C67A04">
                            <w:pPr>
                              <w:pStyle w:val="TableParagraph"/>
                              <w:spacing w:before="91" w:line="181" w:lineRule="exact"/>
                              <w:rPr>
                                <w:rFonts w:ascii="Times New Roman"/>
                                <w:b/>
                                <w:sz w:val="16"/>
                              </w:rPr>
                            </w:pPr>
                            <w:r>
                              <w:rPr>
                                <w:rFonts w:ascii="Times New Roman"/>
                                <w:b/>
                                <w:w w:val="115"/>
                                <w:sz w:val="16"/>
                              </w:rPr>
                              <w:t>Discussion Questions:</w:t>
                            </w:r>
                          </w:p>
                        </w:tc>
                        <w:tc>
                          <w:tcPr>
                            <w:tcW w:w="1620" w:type="dxa"/>
                            <w:vMerge/>
                            <w:tcBorders>
                              <w:top w:val="nil"/>
                            </w:tcBorders>
                          </w:tcPr>
                          <w:p w:rsidR="002E0D56" w:rsidRDefault="002E0D56">
                            <w:pPr>
                              <w:rPr>
                                <w:sz w:val="2"/>
                                <w:szCs w:val="2"/>
                              </w:rPr>
                            </w:pPr>
                          </w:p>
                        </w:tc>
                        <w:tc>
                          <w:tcPr>
                            <w:tcW w:w="2160" w:type="dxa"/>
                            <w:tcBorders>
                              <w:top w:val="nil"/>
                              <w:bottom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1252"/>
                        </w:trPr>
                        <w:tc>
                          <w:tcPr>
                            <w:tcW w:w="2445" w:type="dxa"/>
                            <w:tcBorders>
                              <w:top w:val="nil"/>
                            </w:tcBorders>
                          </w:tcPr>
                          <w:p w:rsidR="002E0D56" w:rsidRDefault="002E0D56">
                            <w:pPr>
                              <w:pStyle w:val="TableParagraph"/>
                              <w:ind w:left="0"/>
                              <w:rPr>
                                <w:rFonts w:ascii="Times New Roman"/>
                                <w:sz w:val="16"/>
                              </w:rPr>
                            </w:pPr>
                          </w:p>
                        </w:tc>
                        <w:tc>
                          <w:tcPr>
                            <w:tcW w:w="2340" w:type="dxa"/>
                            <w:tcBorders>
                              <w:top w:val="nil"/>
                            </w:tcBorders>
                          </w:tcPr>
                          <w:p w:rsidR="002E0D56" w:rsidRDefault="00C67A04">
                            <w:pPr>
                              <w:pStyle w:val="TableParagraph"/>
                              <w:spacing w:before="11" w:line="278" w:lineRule="auto"/>
                              <w:ind w:left="277" w:right="95"/>
                              <w:rPr>
                                <w:sz w:val="16"/>
                              </w:rPr>
                            </w:pPr>
                            <w:r>
                              <w:rPr>
                                <w:w w:val="105"/>
                                <w:sz w:val="16"/>
                              </w:rPr>
                              <w:t>What seems to be the primary difference between the concepts of motivation and emotion, and why it is significant?</w:t>
                            </w:r>
                          </w:p>
                        </w:tc>
                        <w:tc>
                          <w:tcPr>
                            <w:tcW w:w="1620" w:type="dxa"/>
                            <w:vMerge/>
                            <w:tcBorders>
                              <w:top w:val="nil"/>
                            </w:tcBorders>
                          </w:tcPr>
                          <w:p w:rsidR="002E0D56" w:rsidRDefault="002E0D56">
                            <w:pPr>
                              <w:rPr>
                                <w:sz w:val="2"/>
                                <w:szCs w:val="2"/>
                              </w:rPr>
                            </w:pPr>
                          </w:p>
                        </w:tc>
                        <w:tc>
                          <w:tcPr>
                            <w:tcW w:w="2160" w:type="dxa"/>
                            <w:tcBorders>
                              <w:top w:val="nil"/>
                            </w:tcBorders>
                          </w:tcPr>
                          <w:p w:rsidR="002E0D56" w:rsidRDefault="002E0D56">
                            <w:pPr>
                              <w:pStyle w:val="TableParagraph"/>
                              <w:ind w:left="0"/>
                              <w:rPr>
                                <w:rFonts w:ascii="Times New Roman"/>
                                <w:sz w:val="16"/>
                              </w:rPr>
                            </w:pPr>
                          </w:p>
                        </w:tc>
                        <w:tc>
                          <w:tcPr>
                            <w:tcW w:w="879" w:type="dxa"/>
                            <w:vMerge/>
                            <w:tcBorders>
                              <w:top w:val="nil"/>
                              <w:right w:val="nil"/>
                            </w:tcBorders>
                          </w:tcPr>
                          <w:p w:rsidR="002E0D56" w:rsidRDefault="002E0D56">
                            <w:pPr>
                              <w:rPr>
                                <w:sz w:val="2"/>
                                <w:szCs w:val="2"/>
                              </w:rPr>
                            </w:pPr>
                          </w:p>
                        </w:tc>
                      </w:tr>
                      <w:tr w:rsidR="002E0D56">
                        <w:trPr>
                          <w:trHeight w:val="2100"/>
                        </w:trPr>
                        <w:tc>
                          <w:tcPr>
                            <w:tcW w:w="2445" w:type="dxa"/>
                          </w:tcPr>
                          <w:p w:rsidR="002E0D56" w:rsidRDefault="00C67A04">
                            <w:pPr>
                              <w:pStyle w:val="TableParagraph"/>
                              <w:spacing w:line="283" w:lineRule="auto"/>
                              <w:ind w:left="292" w:right="440" w:hanging="180"/>
                              <w:rPr>
                                <w:sz w:val="16"/>
                              </w:rPr>
                            </w:pPr>
                            <w:r>
                              <w:rPr>
                                <w:rFonts w:ascii="Times New Roman"/>
                                <w:b/>
                                <w:w w:val="105"/>
                                <w:sz w:val="16"/>
                              </w:rPr>
                              <w:t xml:space="preserve">Stress of Living (p. 405) </w:t>
                            </w:r>
                            <w:r>
                              <w:rPr>
                                <w:w w:val="105"/>
                                <w:sz w:val="16"/>
                              </w:rPr>
                              <w:t>Physiological Stress Reactions Psychological Stress Reactions</w:t>
                            </w:r>
                          </w:p>
                          <w:p w:rsidR="002E0D56" w:rsidRDefault="00C67A04">
                            <w:pPr>
                              <w:pStyle w:val="TableParagraph"/>
                              <w:spacing w:line="174" w:lineRule="exact"/>
                              <w:ind w:left="292"/>
                              <w:rPr>
                                <w:sz w:val="16"/>
                              </w:rPr>
                            </w:pPr>
                            <w:r>
                              <w:rPr>
                                <w:w w:val="105"/>
                                <w:sz w:val="16"/>
                              </w:rPr>
                              <w:t>Coping with Stress</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 xml:space="preserve">Supplemental Lecture </w:t>
                            </w:r>
                            <w:r>
                              <w:rPr>
                                <w:rFonts w:ascii="Times New Roman"/>
                                <w:b/>
                                <w:spacing w:val="4"/>
                                <w:w w:val="110"/>
                                <w:sz w:val="16"/>
                              </w:rPr>
                              <w:t>Material:</w:t>
                            </w:r>
                          </w:p>
                          <w:p w:rsidR="002E0D56" w:rsidRDefault="00C67A04">
                            <w:pPr>
                              <w:pStyle w:val="TableParagraph"/>
                              <w:spacing w:before="33" w:line="278" w:lineRule="auto"/>
                              <w:ind w:left="277" w:right="658"/>
                              <w:rPr>
                                <w:sz w:val="16"/>
                              </w:rPr>
                            </w:pPr>
                            <w:r>
                              <w:rPr>
                                <w:w w:val="105"/>
                                <w:sz w:val="16"/>
                              </w:rPr>
                              <w:t>Stress, Causes and Coping</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2"/>
                                <w:sz w:val="16"/>
                              </w:rPr>
                              <w:t>Stress</w:t>
                            </w:r>
                            <w:r>
                              <w:rPr>
                                <w:spacing w:val="8"/>
                                <w:sz w:val="16"/>
                              </w:rPr>
                              <w:t xml:space="preserve"> </w:t>
                            </w:r>
                            <w:r>
                              <w:rPr>
                                <w:spacing w:val="3"/>
                                <w:sz w:val="16"/>
                              </w:rPr>
                              <w:t>01</w:t>
                            </w:r>
                          </w:p>
                          <w:p w:rsidR="002E0D56" w:rsidRDefault="00C67A04">
                            <w:pPr>
                              <w:pStyle w:val="TableParagraph"/>
                              <w:spacing w:before="28"/>
                              <w:ind w:left="277"/>
                              <w:rPr>
                                <w:sz w:val="16"/>
                              </w:rPr>
                            </w:pPr>
                            <w:r>
                              <w:rPr>
                                <w:spacing w:val="2"/>
                                <w:sz w:val="16"/>
                              </w:rPr>
                              <w:t>Stress</w:t>
                            </w:r>
                            <w:r>
                              <w:rPr>
                                <w:spacing w:val="-13"/>
                                <w:sz w:val="16"/>
                              </w:rPr>
                              <w:t xml:space="preserve"> </w:t>
                            </w:r>
                            <w:r>
                              <w:rPr>
                                <w:spacing w:val="3"/>
                                <w:sz w:val="16"/>
                              </w:rPr>
                              <w:t>02</w:t>
                            </w:r>
                          </w:p>
                          <w:p w:rsidR="002E0D56" w:rsidRDefault="00C67A04">
                            <w:pPr>
                              <w:pStyle w:val="TableParagraph"/>
                              <w:spacing w:before="28"/>
                              <w:ind w:left="277"/>
                              <w:rPr>
                                <w:sz w:val="16"/>
                              </w:rPr>
                            </w:pPr>
                            <w:r>
                              <w:rPr>
                                <w:spacing w:val="2"/>
                                <w:sz w:val="16"/>
                              </w:rPr>
                              <w:t>Stress</w:t>
                            </w:r>
                            <w:r>
                              <w:rPr>
                                <w:spacing w:val="-12"/>
                                <w:sz w:val="16"/>
                              </w:rPr>
                              <w:t xml:space="preserve"> </w:t>
                            </w:r>
                            <w:r>
                              <w:rPr>
                                <w:spacing w:val="3"/>
                                <w:sz w:val="16"/>
                              </w:rPr>
                              <w:t>03</w:t>
                            </w:r>
                          </w:p>
                          <w:p w:rsidR="002E0D56" w:rsidRDefault="00C67A04">
                            <w:pPr>
                              <w:pStyle w:val="TableParagraph"/>
                              <w:spacing w:before="29"/>
                              <w:ind w:left="277"/>
                              <w:rPr>
                                <w:sz w:val="16"/>
                              </w:rPr>
                            </w:pPr>
                            <w:r>
                              <w:rPr>
                                <w:spacing w:val="2"/>
                                <w:sz w:val="16"/>
                              </w:rPr>
                              <w:t>Stress</w:t>
                            </w:r>
                            <w:r>
                              <w:rPr>
                                <w:spacing w:val="-14"/>
                                <w:sz w:val="16"/>
                              </w:rPr>
                              <w:t xml:space="preserve"> </w:t>
                            </w:r>
                            <w:r>
                              <w:rPr>
                                <w:spacing w:val="3"/>
                                <w:sz w:val="16"/>
                              </w:rPr>
                              <w:t>04</w:t>
                            </w:r>
                          </w:p>
                          <w:p w:rsidR="002E0D56" w:rsidRDefault="00C67A04">
                            <w:pPr>
                              <w:pStyle w:val="TableParagraph"/>
                              <w:spacing w:before="28"/>
                              <w:ind w:left="277"/>
                              <w:rPr>
                                <w:sz w:val="16"/>
                              </w:rPr>
                            </w:pPr>
                            <w:r>
                              <w:rPr>
                                <w:spacing w:val="2"/>
                                <w:sz w:val="16"/>
                              </w:rPr>
                              <w:t>Stress</w:t>
                            </w:r>
                            <w:r>
                              <w:rPr>
                                <w:spacing w:val="-8"/>
                                <w:sz w:val="16"/>
                              </w:rPr>
                              <w:t xml:space="preserve"> </w:t>
                            </w:r>
                            <w:r>
                              <w:rPr>
                                <w:spacing w:val="3"/>
                                <w:sz w:val="16"/>
                              </w:rPr>
                              <w:t>05</w:t>
                            </w:r>
                          </w:p>
                          <w:p w:rsidR="002E0D56" w:rsidRDefault="00C67A04">
                            <w:pPr>
                              <w:pStyle w:val="TableParagraph"/>
                              <w:spacing w:before="28"/>
                              <w:ind w:left="277"/>
                              <w:rPr>
                                <w:sz w:val="16"/>
                              </w:rPr>
                            </w:pPr>
                            <w:r>
                              <w:rPr>
                                <w:spacing w:val="2"/>
                                <w:sz w:val="16"/>
                              </w:rPr>
                              <w:t>Stress</w:t>
                            </w:r>
                            <w:r>
                              <w:rPr>
                                <w:spacing w:val="-14"/>
                                <w:sz w:val="16"/>
                              </w:rPr>
                              <w:t xml:space="preserve"> </w:t>
                            </w:r>
                            <w:r>
                              <w:rPr>
                                <w:spacing w:val="3"/>
                                <w:sz w:val="16"/>
                              </w:rPr>
                              <w:t>06</w:t>
                            </w:r>
                          </w:p>
                          <w:p w:rsidR="002E0D56" w:rsidRDefault="00C67A04">
                            <w:pPr>
                              <w:pStyle w:val="TableParagraph"/>
                              <w:spacing w:before="28"/>
                              <w:ind w:left="277"/>
                              <w:rPr>
                                <w:sz w:val="16"/>
                              </w:rPr>
                            </w:pPr>
                            <w:r>
                              <w:rPr>
                                <w:spacing w:val="2"/>
                                <w:sz w:val="16"/>
                              </w:rPr>
                              <w:t>Stress</w:t>
                            </w:r>
                            <w:r>
                              <w:rPr>
                                <w:spacing w:val="-4"/>
                                <w:sz w:val="16"/>
                              </w:rPr>
                              <w:t xml:space="preserve"> </w:t>
                            </w:r>
                            <w:r>
                              <w:rPr>
                                <w:spacing w:val="3"/>
                                <w:sz w:val="16"/>
                              </w:rPr>
                              <w:t>07</w:t>
                            </w:r>
                          </w:p>
                          <w:p w:rsidR="002E0D56" w:rsidRDefault="00C67A04">
                            <w:pPr>
                              <w:pStyle w:val="TableParagraph"/>
                              <w:spacing w:before="28"/>
                              <w:ind w:left="277"/>
                              <w:rPr>
                                <w:sz w:val="16"/>
                              </w:rPr>
                            </w:pPr>
                            <w:r>
                              <w:rPr>
                                <w:spacing w:val="2"/>
                                <w:sz w:val="16"/>
                              </w:rPr>
                              <w:t>Stress</w:t>
                            </w:r>
                            <w:r>
                              <w:rPr>
                                <w:spacing w:val="-19"/>
                                <w:sz w:val="16"/>
                              </w:rPr>
                              <w:t xml:space="preserve"> </w:t>
                            </w:r>
                            <w:r>
                              <w:rPr>
                                <w:spacing w:val="3"/>
                                <w:sz w:val="16"/>
                              </w:rPr>
                              <w:t>08</w:t>
                            </w:r>
                          </w:p>
                        </w:tc>
                        <w:tc>
                          <w:tcPr>
                            <w:tcW w:w="2160" w:type="dxa"/>
                          </w:tcPr>
                          <w:p w:rsidR="002E0D56" w:rsidRDefault="00C67A04">
                            <w:pPr>
                              <w:pStyle w:val="TableParagraph"/>
                              <w:spacing w:line="254" w:lineRule="auto"/>
                              <w:ind w:right="121"/>
                              <w:rPr>
                                <w:rFonts w:ascii="Times New Roman"/>
                                <w:i/>
                                <w:sz w:val="16"/>
                              </w:rPr>
                            </w:pPr>
                            <w:r>
                              <w:rPr>
                                <w:rFonts w:ascii="Times New Roman"/>
                                <w:b/>
                                <w:w w:val="105"/>
                                <w:sz w:val="16"/>
                              </w:rPr>
                              <w:t xml:space="preserve">Video: </w:t>
                            </w:r>
                            <w:r>
                              <w:rPr>
                                <w:rFonts w:ascii="Times New Roman"/>
                                <w:i/>
                                <w:w w:val="105"/>
                                <w:sz w:val="16"/>
                              </w:rPr>
                              <w:t>Stress, Trauma and the Brain</w:t>
                            </w:r>
                          </w:p>
                          <w:p w:rsidR="002E0D56" w:rsidRDefault="002E0D56">
                            <w:pPr>
                              <w:pStyle w:val="TableParagraph"/>
                              <w:spacing w:before="7"/>
                              <w:ind w:left="0"/>
                              <w:rPr>
                                <w:rFonts w:ascii="Times New Roman"/>
                                <w:b/>
                                <w:sz w:val="19"/>
                              </w:rPr>
                            </w:pPr>
                          </w:p>
                          <w:p w:rsidR="002E0D56" w:rsidRDefault="00C67A04">
                            <w:pPr>
                              <w:pStyle w:val="TableParagraph"/>
                              <w:spacing w:line="264" w:lineRule="auto"/>
                              <w:rPr>
                                <w:rFonts w:ascii="Times New Roman"/>
                                <w:i/>
                                <w:sz w:val="16"/>
                              </w:rPr>
                            </w:pPr>
                            <w:r>
                              <w:rPr>
                                <w:rFonts w:ascii="Times New Roman"/>
                                <w:b/>
                                <w:sz w:val="16"/>
                              </w:rPr>
                              <w:t xml:space="preserve">Video: </w:t>
                            </w:r>
                            <w:r>
                              <w:rPr>
                                <w:rFonts w:ascii="Times New Roman"/>
                                <w:i/>
                                <w:sz w:val="16"/>
                              </w:rPr>
                              <w:t>Wired for Speed: Technology and the Accelerating Pace of Life</w:t>
                            </w:r>
                          </w:p>
                        </w:tc>
                        <w:tc>
                          <w:tcPr>
                            <w:tcW w:w="879" w:type="dxa"/>
                            <w:tcBorders>
                              <w:right w:val="nil"/>
                            </w:tcBorders>
                          </w:tcPr>
                          <w:p w:rsidR="002E0D56" w:rsidRDefault="002E0D56">
                            <w:pPr>
                              <w:pStyle w:val="TableParagraph"/>
                              <w:ind w:left="0"/>
                              <w:rPr>
                                <w:rFonts w:ascii="Times New Roman"/>
                                <w:sz w:val="16"/>
                              </w:rPr>
                            </w:pPr>
                          </w:p>
                        </w:tc>
                      </w:tr>
                      <w:tr w:rsidR="002E0D56">
                        <w:trPr>
                          <w:trHeight w:val="1875"/>
                        </w:trPr>
                        <w:tc>
                          <w:tcPr>
                            <w:tcW w:w="2445" w:type="dxa"/>
                          </w:tcPr>
                          <w:p w:rsidR="002E0D56" w:rsidRDefault="00C67A04">
                            <w:pPr>
                              <w:pStyle w:val="TableParagraph"/>
                              <w:spacing w:line="170" w:lineRule="exact"/>
                              <w:rPr>
                                <w:rFonts w:ascii="Times New Roman"/>
                                <w:b/>
                                <w:sz w:val="16"/>
                              </w:rPr>
                            </w:pPr>
                            <w:r>
                              <w:rPr>
                                <w:rFonts w:ascii="Times New Roman"/>
                                <w:b/>
                                <w:w w:val="110"/>
                                <w:sz w:val="16"/>
                              </w:rPr>
                              <w:t>Health Psychology (p. 419)</w:t>
                            </w:r>
                          </w:p>
                          <w:p w:rsidR="002E0D56" w:rsidRDefault="00C67A04">
                            <w:pPr>
                              <w:pStyle w:val="TableParagraph"/>
                              <w:spacing w:before="43" w:line="283" w:lineRule="auto"/>
                              <w:ind w:left="292" w:right="492"/>
                              <w:rPr>
                                <w:sz w:val="16"/>
                              </w:rPr>
                            </w:pPr>
                            <w:r>
                              <w:rPr>
                                <w:w w:val="105"/>
                                <w:sz w:val="16"/>
                              </w:rPr>
                              <w:t>The Biopsychosocial Model of Health Health Promotion Treatment</w:t>
                            </w:r>
                          </w:p>
                          <w:p w:rsidR="002E0D56" w:rsidRDefault="00C67A04">
                            <w:pPr>
                              <w:pStyle w:val="TableParagraph"/>
                              <w:spacing w:line="278" w:lineRule="auto"/>
                              <w:ind w:left="292" w:right="635"/>
                              <w:rPr>
                                <w:sz w:val="16"/>
                              </w:rPr>
                            </w:pPr>
                            <w:r>
                              <w:rPr>
                                <w:sz w:val="16"/>
                              </w:rPr>
                              <w:t>Job Burnout and the Health-Care system</w:t>
                            </w:r>
                          </w:p>
                          <w:p w:rsidR="002E0D56" w:rsidRDefault="00C67A04">
                            <w:pPr>
                              <w:pStyle w:val="TableParagraph"/>
                              <w:spacing w:line="180" w:lineRule="exact"/>
                              <w:ind w:left="292"/>
                              <w:rPr>
                                <w:sz w:val="16"/>
                              </w:rPr>
                            </w:pPr>
                            <w:r>
                              <w:rPr>
                                <w:w w:val="105"/>
                                <w:sz w:val="16"/>
                              </w:rPr>
                              <w:t>A Toast to your Health</w:t>
                            </w:r>
                          </w:p>
                        </w:tc>
                        <w:tc>
                          <w:tcPr>
                            <w:tcW w:w="2340" w:type="dxa"/>
                          </w:tcPr>
                          <w:p w:rsidR="002E0D56" w:rsidRDefault="00C67A04">
                            <w:pPr>
                              <w:pStyle w:val="TableParagraph"/>
                              <w:spacing w:line="170" w:lineRule="exact"/>
                              <w:rPr>
                                <w:rFonts w:ascii="Times New Roman"/>
                                <w:b/>
                                <w:sz w:val="16"/>
                              </w:rPr>
                            </w:pPr>
                            <w:r>
                              <w:rPr>
                                <w:rFonts w:ascii="Times New Roman"/>
                                <w:b/>
                                <w:w w:val="115"/>
                                <w:sz w:val="16"/>
                              </w:rPr>
                              <w:t>Discussion Questions:</w:t>
                            </w:r>
                          </w:p>
                          <w:p w:rsidR="002E0D56" w:rsidRDefault="00C67A04">
                            <w:pPr>
                              <w:pStyle w:val="TableParagraph"/>
                              <w:spacing w:before="43" w:line="288" w:lineRule="auto"/>
                              <w:ind w:left="277" w:right="247"/>
                              <w:jc w:val="both"/>
                              <w:rPr>
                                <w:sz w:val="16"/>
                              </w:rPr>
                            </w:pPr>
                            <w:r>
                              <w:rPr>
                                <w:w w:val="105"/>
                                <w:sz w:val="16"/>
                              </w:rPr>
                              <w:t>Discuss coping styles in terms of Type A, B, &amp; C personalities</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43"/>
                              <w:ind w:left="111" w:right="333"/>
                              <w:jc w:val="center"/>
                              <w:rPr>
                                <w:sz w:val="16"/>
                              </w:rPr>
                            </w:pPr>
                            <w:r>
                              <w:rPr>
                                <w:w w:val="105"/>
                                <w:sz w:val="16"/>
                              </w:rPr>
                              <w:t>Chapter 13</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line="278" w:lineRule="auto"/>
                              <w:ind w:left="277"/>
                              <w:rPr>
                                <w:sz w:val="16"/>
                              </w:rPr>
                            </w:pPr>
                            <w:r>
                              <w:rPr>
                                <w:sz w:val="16"/>
                              </w:rPr>
                              <w:t>Topic 9: Health, Stress, and Coping</w:t>
                            </w:r>
                          </w:p>
                        </w:tc>
                        <w:tc>
                          <w:tcPr>
                            <w:tcW w:w="879" w:type="dxa"/>
                            <w:tcBorders>
                              <w:right w:val="nil"/>
                            </w:tcBorders>
                          </w:tcPr>
                          <w:p w:rsidR="002E0D56" w:rsidRDefault="002E0D56">
                            <w:pPr>
                              <w:pStyle w:val="TableParagraph"/>
                              <w:ind w:left="0"/>
                              <w:rPr>
                                <w:rFonts w:ascii="Times New Roman"/>
                                <w:sz w:val="16"/>
                              </w:rPr>
                            </w:pPr>
                          </w:p>
                        </w:tc>
                      </w:tr>
                      <w:tr w:rsidR="002E0D56">
                        <w:trPr>
                          <w:trHeight w:val="127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0"/>
                                <w:sz w:val="16"/>
                              </w:rPr>
                              <w:t>Biographical Profiles:</w:t>
                            </w:r>
                          </w:p>
                          <w:p w:rsidR="002E0D56" w:rsidRDefault="00C67A04">
                            <w:pPr>
                              <w:pStyle w:val="TableParagraph"/>
                              <w:spacing w:before="44"/>
                              <w:ind w:left="9" w:right="486"/>
                              <w:jc w:val="center"/>
                              <w:rPr>
                                <w:sz w:val="16"/>
                              </w:rPr>
                            </w:pPr>
                            <w:r>
                              <w:rPr>
                                <w:w w:val="105"/>
                                <w:sz w:val="16"/>
                              </w:rPr>
                              <w:t>Hans Hugo Selye</w:t>
                            </w:r>
                          </w:p>
                          <w:p w:rsidR="002E0D56" w:rsidRDefault="002E0D56">
                            <w:pPr>
                              <w:pStyle w:val="TableParagraph"/>
                              <w:spacing w:before="10"/>
                              <w:ind w:left="0"/>
                              <w:rPr>
                                <w:rFonts w:ascii="Times New Roman"/>
                                <w:b/>
                                <w:sz w:val="17"/>
                              </w:rPr>
                            </w:pPr>
                          </w:p>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38">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v:shape>
            </w:pict>
          </mc:Fallback>
        </mc:AlternateContent>
      </w:r>
      <w:r w:rsidR="00C67A04">
        <w:rPr>
          <w:rFonts w:ascii="Times New Roman"/>
          <w:w w:val="105"/>
        </w:rPr>
        <w:t>Emotion, Stress, and Health</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599360" behindDoc="0" locked="0" layoutInCell="1" allowOverlap="1">
                <wp:simplePos x="0" y="0"/>
                <wp:positionH relativeFrom="page">
                  <wp:posOffset>3329940</wp:posOffset>
                </wp:positionH>
                <wp:positionV relativeFrom="paragraph">
                  <wp:posOffset>234950</wp:posOffset>
                </wp:positionV>
                <wp:extent cx="3528060" cy="0"/>
                <wp:effectExtent l="5715" t="6350" r="9525" b="12700"/>
                <wp:wrapNone/>
                <wp:docPr id="304" name="Lin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80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4" o:spid="_x0000_s1026" style="position:absolute;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2.2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PJIAIAAEU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Z6kBUaK&#10;dLCkZ6E4yudFmE5vXAlBa7WzoT96Vi/mWdPvDim9bok68Mjy9WIgMQsZyZuUcHEGauz7z5pBDDl6&#10;HUd1bmwXIGEI6Bw3crlvhJ89ovBxMs3n6QwWR2++hJS3RGOd/8R1h4JRYQmsIzA5PTsfiJDyFhLq&#10;KL0VUsaFS4X6Ci+m+TQmOC0FC84Q5uxhv5YWnUiQTPzFrsDzGBaQa+LaIS66BjFZfVQsVmk5YZur&#10;7YmQgw2spAqFoEfgebUGsfxYpIvNfDMvRkU+24yKtK5HH7frYjTbZh+m9aRer+vsZ+CcFWUrGOMq&#10;0L4JNyv+ThjXJzRI7i7d+3ySt+hxkED29h9JxyWHvQ4K2Wt22dnb8kGrMfj6rsJjeLyD/fj6V78A&#10;AAD//wMAUEsDBBQABgAIAAAAIQB3GrhL3gAAAAoBAAAPAAAAZHJzL2Rvd25yZXYueG1sTI9BT8Mw&#10;DIXvSPyHyEhcJpbQDZhK0wkBve3CAHH1WtNWNE7XZFvh188TB7jZfk/P38uWo+vUnobQerZwPTWg&#10;iEtftVxbeHstrhagQkSusPNMFr4pwDI/P8swrfyBX2i/jrWSEA4pWmhi7FOtQ9mQwzD1PbFon35w&#10;GGUdal0NeJBw1+nEmFvtsGX50GBPjw2VX+udsxCKd9oWP5NyYj5mtadk+7R6RmsvL8aHe1CRxvhn&#10;hhO+oEMuTBu/4yqozsJNMp+L1cLsTjqdDGZhZNr8XnSe6f8V8iMAAAD//wMAUEsBAi0AFAAGAAgA&#10;AAAhALaDOJL+AAAA4QEAABMAAAAAAAAAAAAAAAAAAAAAAFtDb250ZW50X1R5cGVzXS54bWxQSwEC&#10;LQAUAAYACAAAACEAOP0h/9YAAACUAQAACwAAAAAAAAAAAAAAAAAvAQAAX3JlbHMvLnJlbHNQSwEC&#10;LQAUAAYACAAAACEAUinjySACAABFBAAADgAAAAAAAAAAAAAAAAAuAgAAZHJzL2Uyb0RvYy54bWxQ&#10;SwECLQAUAAYACAAAACEAdxq4S94AAAAK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600384" behindDoc="0" locked="0" layoutInCell="1" allowOverlap="1">
                <wp:simplePos x="0" y="0"/>
                <wp:positionH relativeFrom="page">
                  <wp:posOffset>856615</wp:posOffset>
                </wp:positionH>
                <wp:positionV relativeFrom="page">
                  <wp:posOffset>842010</wp:posOffset>
                </wp:positionV>
                <wp:extent cx="6011545" cy="7972425"/>
                <wp:effectExtent l="0" t="3810" r="0" b="0"/>
                <wp:wrapNone/>
                <wp:docPr id="30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085"/>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Type and Trait Personality Theories (p. 432)</w:t>
                                  </w:r>
                                </w:p>
                                <w:p w:rsidR="002E0D56" w:rsidRDefault="00C67A04">
                                  <w:pPr>
                                    <w:pStyle w:val="TableParagraph"/>
                                    <w:spacing w:before="33" w:line="283" w:lineRule="auto"/>
                                    <w:ind w:left="292" w:right="440"/>
                                    <w:rPr>
                                      <w:sz w:val="16"/>
                                    </w:rPr>
                                  </w:pPr>
                                  <w:r>
                                    <w:rPr>
                                      <w:w w:val="105"/>
                                      <w:sz w:val="16"/>
                                    </w:rPr>
                                    <w:t>Categorizing by Types Describing with Traits Traits and Heritability Do Traits Predict Behaviors?</w:t>
                                  </w:r>
                                </w:p>
                                <w:p w:rsidR="002E0D56" w:rsidRDefault="00C67A04">
                                  <w:pPr>
                                    <w:pStyle w:val="TableParagraph"/>
                                    <w:spacing w:line="278" w:lineRule="auto"/>
                                    <w:ind w:left="292" w:right="184"/>
                                    <w:rPr>
                                      <w:sz w:val="16"/>
                                    </w:rPr>
                                  </w:pPr>
                                  <w:r>
                                    <w:rPr>
                                      <w:w w:val="105"/>
                                      <w:sz w:val="16"/>
                                    </w:rPr>
                                    <w:t>Evaluation of Type and Trait Theories</w:t>
                                  </w:r>
                                </w:p>
                              </w:tc>
                              <w:tc>
                                <w:tcPr>
                                  <w:tcW w:w="2340" w:type="dxa"/>
                                  <w:tcBorders>
                                    <w:top w:val="single" w:sz="18" w:space="0" w:color="000000"/>
                                  </w:tcBorders>
                                </w:tcPr>
                                <w:p w:rsidR="002E0D56" w:rsidRDefault="00C67A04">
                                  <w:pPr>
                                    <w:pStyle w:val="TableParagraph"/>
                                    <w:spacing w:line="283" w:lineRule="auto"/>
                                    <w:ind w:left="277" w:right="127" w:hanging="165"/>
                                    <w:rPr>
                                      <w:sz w:val="16"/>
                                    </w:rPr>
                                  </w:pPr>
                                  <w:r>
                                    <w:rPr>
                                      <w:rFonts w:ascii="Times New Roman"/>
                                      <w:b/>
                                      <w:w w:val="105"/>
                                      <w:sz w:val="16"/>
                                    </w:rPr>
                                    <w:t xml:space="preserve">Learning Objectives: </w:t>
                                  </w:r>
                                  <w:r>
                                    <w:rPr>
                                      <w:w w:val="105"/>
                                      <w:sz w:val="16"/>
                                    </w:rPr>
                                    <w:t>Describe the major theories of personality, and identify important differences between them</w:t>
                                  </w:r>
                                </w:p>
                                <w:p w:rsidR="002E0D56" w:rsidRDefault="00C67A04">
                                  <w:pPr>
                                    <w:pStyle w:val="TableParagraph"/>
                                    <w:spacing w:before="170" w:line="288" w:lineRule="auto"/>
                                    <w:ind w:left="277" w:right="296" w:hanging="165"/>
                                    <w:rPr>
                                      <w:sz w:val="16"/>
                                    </w:rPr>
                                  </w:pPr>
                                  <w:r>
                                    <w:rPr>
                                      <w:rFonts w:ascii="Times New Roman"/>
                                      <w:b/>
                                      <w:w w:val="105"/>
                                      <w:sz w:val="16"/>
                                    </w:rPr>
                                    <w:t>Discuss</w:t>
                                  </w:r>
                                  <w:r>
                                    <w:rPr>
                                      <w:rFonts w:ascii="Times New Roman"/>
                                      <w:b/>
                                      <w:w w:val="105"/>
                                      <w:sz w:val="16"/>
                                    </w:rPr>
                                    <w:t xml:space="preserve">ion Questions: </w:t>
                                  </w:r>
                                  <w:r>
                                    <w:rPr>
                                      <w:w w:val="105"/>
                                      <w:sz w:val="16"/>
                                    </w:rPr>
                                    <w:t>Describe the five-factor model of personality</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14.1-</w:t>
                                  </w:r>
                                </w:p>
                                <w:p w:rsidR="002E0D56" w:rsidRDefault="00C67A04">
                                  <w:pPr>
                                    <w:pStyle w:val="TableParagraph"/>
                                    <w:spacing w:before="28"/>
                                    <w:ind w:left="277"/>
                                    <w:rPr>
                                      <w:sz w:val="16"/>
                                    </w:rPr>
                                  </w:pPr>
                                  <w:r>
                                    <w:rPr>
                                      <w:w w:val="105"/>
                                      <w:sz w:val="16"/>
                                    </w:rPr>
                                    <w:t>14.177</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14</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14</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ind w:left="367"/>
                                    <w:rPr>
                                      <w:sz w:val="16"/>
                                    </w:rPr>
                                  </w:pPr>
                                  <w:r>
                                    <w:rPr>
                                      <w:sz w:val="16"/>
                                    </w:rPr>
                                    <w:t>Program 15: The Self</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spacing w:line="273" w:lineRule="auto"/>
                                    <w:ind w:right="305"/>
                                    <w:rPr>
                                      <w:rFonts w:ascii="Times New Roman"/>
                                      <w:b/>
                                      <w:sz w:val="16"/>
                                    </w:rPr>
                                  </w:pPr>
                                  <w:r>
                                    <w:rPr>
                                      <w:rFonts w:ascii="Times New Roman"/>
                                      <w:b/>
                                      <w:w w:val="110"/>
                                      <w:sz w:val="16"/>
                                    </w:rPr>
                                    <w:t>Psychodynamic Theories (p. 440)</w:t>
                                  </w:r>
                                </w:p>
                                <w:p w:rsidR="002E0D56" w:rsidRDefault="00C67A04">
                                  <w:pPr>
                                    <w:pStyle w:val="TableParagraph"/>
                                    <w:spacing w:before="18" w:line="278" w:lineRule="auto"/>
                                    <w:ind w:left="292" w:right="284"/>
                                    <w:rPr>
                                      <w:sz w:val="16"/>
                                    </w:rPr>
                                  </w:pPr>
                                  <w:r>
                                    <w:rPr>
                                      <w:w w:val="105"/>
                                      <w:sz w:val="16"/>
                                    </w:rPr>
                                    <w:t>Freudian Psychoanalysis Evaluation of Freudian Theory</w:t>
                                  </w:r>
                                </w:p>
                                <w:p w:rsidR="002E0D56" w:rsidRDefault="00C67A04">
                                  <w:pPr>
                                    <w:pStyle w:val="TableParagraph"/>
                                    <w:spacing w:line="179" w:lineRule="exact"/>
                                    <w:ind w:left="292"/>
                                    <w:rPr>
                                      <w:sz w:val="16"/>
                                    </w:rPr>
                                  </w:pPr>
                                  <w:r>
                                    <w:rPr>
                                      <w:sz w:val="16"/>
                                    </w:rPr>
                                    <w:t>Post-Freudian Theories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Nature Versus Nurture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Per</w:t>
                                  </w:r>
                                  <w:r>
                                    <w:rPr>
                                      <w:spacing w:val="17"/>
                                      <w:sz w:val="16"/>
                                    </w:rPr>
                                    <w:t xml:space="preserve"> </w:t>
                                  </w:r>
                                  <w:r>
                                    <w:rPr>
                                      <w:sz w:val="16"/>
                                    </w:rPr>
                                    <w:t>01</w:t>
                                  </w:r>
                                </w:p>
                                <w:p w:rsidR="002E0D56" w:rsidRDefault="00C67A04">
                                  <w:pPr>
                                    <w:pStyle w:val="TableParagraph"/>
                                    <w:spacing w:before="28"/>
                                    <w:ind w:left="277"/>
                                    <w:rPr>
                                      <w:sz w:val="16"/>
                                    </w:rPr>
                                  </w:pPr>
                                  <w:r>
                                    <w:rPr>
                                      <w:sz w:val="16"/>
                                    </w:rPr>
                                    <w:t>Per</w:t>
                                  </w:r>
                                  <w:r>
                                    <w:rPr>
                                      <w:spacing w:val="-4"/>
                                      <w:sz w:val="16"/>
                                    </w:rPr>
                                    <w:t xml:space="preserve"> </w:t>
                                  </w:r>
                                  <w:r>
                                    <w:rPr>
                                      <w:sz w:val="16"/>
                                    </w:rPr>
                                    <w:t>02</w:t>
                                  </w:r>
                                </w:p>
                                <w:p w:rsidR="002E0D56" w:rsidRDefault="00C67A04">
                                  <w:pPr>
                                    <w:pStyle w:val="TableParagraph"/>
                                    <w:spacing w:before="28"/>
                                    <w:ind w:left="277"/>
                                    <w:rPr>
                                      <w:sz w:val="16"/>
                                    </w:rPr>
                                  </w:pPr>
                                  <w:r>
                                    <w:rPr>
                                      <w:sz w:val="16"/>
                                    </w:rPr>
                                    <w:t>Per</w:t>
                                  </w:r>
                                  <w:r>
                                    <w:rPr>
                                      <w:spacing w:val="-3"/>
                                      <w:sz w:val="16"/>
                                    </w:rPr>
                                    <w:t xml:space="preserve"> </w:t>
                                  </w:r>
                                  <w:r>
                                    <w:rPr>
                                      <w:sz w:val="16"/>
                                    </w:rPr>
                                    <w:t>03</w:t>
                                  </w:r>
                                </w:p>
                                <w:p w:rsidR="002E0D56" w:rsidRDefault="00C67A04">
                                  <w:pPr>
                                    <w:pStyle w:val="TableParagraph"/>
                                    <w:spacing w:before="29"/>
                                    <w:ind w:left="277"/>
                                    <w:rPr>
                                      <w:sz w:val="16"/>
                                    </w:rPr>
                                  </w:pPr>
                                  <w:r>
                                    <w:rPr>
                                      <w:sz w:val="16"/>
                                    </w:rPr>
                                    <w:t>Per</w:t>
                                  </w:r>
                                  <w:r>
                                    <w:rPr>
                                      <w:spacing w:val="-5"/>
                                      <w:sz w:val="16"/>
                                    </w:rPr>
                                    <w:t xml:space="preserve"> </w:t>
                                  </w:r>
                                  <w:r>
                                    <w:rPr>
                                      <w:sz w:val="16"/>
                                    </w:rPr>
                                    <w:t>04</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367"/>
                                    <w:rPr>
                                      <w:sz w:val="16"/>
                                    </w:rPr>
                                  </w:pPr>
                                  <w:r>
                                    <w:rPr>
                                      <w:sz w:val="16"/>
                                    </w:rPr>
                                    <w:t>Topic 10: Personality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1260"/>
                              </w:trPr>
                              <w:tc>
                                <w:tcPr>
                                  <w:tcW w:w="2445" w:type="dxa"/>
                                </w:tcPr>
                                <w:p w:rsidR="002E0D56" w:rsidRDefault="00C67A04">
                                  <w:pPr>
                                    <w:pStyle w:val="TableParagraph"/>
                                    <w:spacing w:line="288" w:lineRule="auto"/>
                                    <w:ind w:left="292" w:hanging="180"/>
                                    <w:rPr>
                                      <w:sz w:val="16"/>
                                    </w:rPr>
                                  </w:pPr>
                                  <w:r>
                                    <w:rPr>
                                      <w:rFonts w:ascii="Times New Roman"/>
                                      <w:b/>
                                      <w:spacing w:val="2"/>
                                      <w:w w:val="105"/>
                                      <w:sz w:val="16"/>
                                    </w:rPr>
                                    <w:t xml:space="preserve">Humanistic Theories </w:t>
                                  </w:r>
                                  <w:r>
                                    <w:rPr>
                                      <w:rFonts w:ascii="Times New Roman"/>
                                      <w:b/>
                                      <w:w w:val="105"/>
                                      <w:sz w:val="16"/>
                                    </w:rPr>
                                    <w:t xml:space="preserve">(p. </w:t>
                                  </w:r>
                                  <w:r>
                                    <w:rPr>
                                      <w:rFonts w:ascii="Times New Roman"/>
                                      <w:b/>
                                      <w:spacing w:val="3"/>
                                      <w:w w:val="105"/>
                                      <w:sz w:val="16"/>
                                    </w:rPr>
                                    <w:t xml:space="preserve">446) </w:t>
                                  </w:r>
                                  <w:r>
                                    <w:rPr>
                                      <w:w w:val="105"/>
                                      <w:sz w:val="16"/>
                                    </w:rPr>
                                    <w:t>Features of Humanistic Theories</w:t>
                                  </w:r>
                                </w:p>
                                <w:p w:rsidR="002E0D56" w:rsidRDefault="00C67A04">
                                  <w:pPr>
                                    <w:pStyle w:val="TableParagraph"/>
                                    <w:spacing w:line="278" w:lineRule="auto"/>
                                    <w:ind w:left="292"/>
                                    <w:rPr>
                                      <w:sz w:val="16"/>
                                    </w:rPr>
                                  </w:pPr>
                                  <w:r>
                                    <w:rPr>
                                      <w:w w:val="105"/>
                                      <w:sz w:val="16"/>
                                    </w:rPr>
                                    <w:t>Evaluation of Humanistic Theories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Nature Versus Nurture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Per</w:t>
                                  </w:r>
                                  <w:r>
                                    <w:rPr>
                                      <w:spacing w:val="1"/>
                                      <w:sz w:val="16"/>
                                    </w:rPr>
                                    <w:t xml:space="preserve"> </w:t>
                                  </w:r>
                                  <w:r>
                                    <w:rPr>
                                      <w:sz w:val="16"/>
                                    </w:rPr>
                                    <w:t>05</w:t>
                                  </w:r>
                                </w:p>
                                <w:p w:rsidR="002E0D56" w:rsidRDefault="00C67A04">
                                  <w:pPr>
                                    <w:pStyle w:val="TableParagraph"/>
                                    <w:spacing w:before="28"/>
                                    <w:ind w:left="277"/>
                                    <w:rPr>
                                      <w:sz w:val="16"/>
                                    </w:rPr>
                                  </w:pPr>
                                  <w:r>
                                    <w:rPr>
                                      <w:sz w:val="16"/>
                                    </w:rPr>
                                    <w:t>Per</w:t>
                                  </w:r>
                                  <w:r>
                                    <w:rPr>
                                      <w:spacing w:val="-5"/>
                                      <w:sz w:val="16"/>
                                    </w:rPr>
                                    <w:t xml:space="preserve"> </w:t>
                                  </w:r>
                                  <w:r>
                                    <w:rPr>
                                      <w:sz w:val="16"/>
                                    </w:rPr>
                                    <w:t>06</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367"/>
                                    <w:rPr>
                                      <w:sz w:val="16"/>
                                    </w:rPr>
                                  </w:pPr>
                                  <w:r>
                                    <w:rPr>
                                      <w:sz w:val="16"/>
                                    </w:rPr>
                                    <w:t>Topic 10: Personality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line="170" w:lineRule="exact"/>
                                    <w:rPr>
                                      <w:rFonts w:ascii="Times New Roman"/>
                                      <w:b/>
                                      <w:sz w:val="16"/>
                                    </w:rPr>
                                  </w:pPr>
                                  <w:r>
                                    <w:rPr>
                                      <w:rFonts w:ascii="Times New Roman"/>
                                      <w:b/>
                                      <w:w w:val="110"/>
                                      <w:sz w:val="16"/>
                                    </w:rPr>
                                    <w:t>Social-Learning and</w:t>
                                  </w:r>
                                </w:p>
                                <w:p w:rsidR="002E0D56" w:rsidRDefault="00C67A04">
                                  <w:pPr>
                                    <w:pStyle w:val="TableParagraph"/>
                                    <w:spacing w:before="26" w:line="288" w:lineRule="auto"/>
                                    <w:ind w:left="292" w:right="184" w:hanging="180"/>
                                    <w:rPr>
                                      <w:sz w:val="16"/>
                                    </w:rPr>
                                  </w:pPr>
                                  <w:r>
                                    <w:rPr>
                                      <w:rFonts w:ascii="Times New Roman" w:hAnsi="Times New Roman"/>
                                      <w:b/>
                                      <w:w w:val="105"/>
                                      <w:sz w:val="16"/>
                                    </w:rPr>
                                    <w:t xml:space="preserve">Cognitive Theories (p. 448) </w:t>
                                  </w:r>
                                  <w:r>
                                    <w:rPr>
                                      <w:w w:val="105"/>
                                      <w:sz w:val="16"/>
                                    </w:rPr>
                                    <w:t>Mischel’s Cognitive- Affective</w:t>
                                  </w:r>
                                </w:p>
                                <w:p w:rsidR="002E0D56" w:rsidRDefault="00C67A04">
                                  <w:pPr>
                                    <w:pStyle w:val="TableParagraph"/>
                                    <w:spacing w:line="283" w:lineRule="auto"/>
                                    <w:ind w:left="292" w:right="184"/>
                                    <w:rPr>
                                      <w:sz w:val="16"/>
                                    </w:rPr>
                                  </w:pPr>
                                  <w:r>
                                    <w:rPr>
                                      <w:w w:val="105"/>
                                      <w:sz w:val="16"/>
                                    </w:rPr>
                                    <w:t>Personality Theory Bandura’s Cognitive Evaluation of Social- Learning and Cognitive Theories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177"/>
                                    <w:rPr>
                                      <w:sz w:val="16"/>
                                    </w:rPr>
                                  </w:pPr>
                                  <w:r>
                                    <w:rPr>
                                      <w:w w:val="105"/>
                                      <w:sz w:val="16"/>
                                    </w:rPr>
                                    <w:t>Harry Stack Sullivan and the Interpersonal Relations Theory of Personality</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58"/>
                                    <w:ind w:left="277"/>
                                    <w:rPr>
                                      <w:sz w:val="16"/>
                                    </w:rPr>
                                  </w:pPr>
                                  <w:r>
                                    <w:rPr>
                                      <w:sz w:val="16"/>
                                    </w:rPr>
                                    <w:t>Per</w:t>
                                  </w:r>
                                  <w:r>
                                    <w:rPr>
                                      <w:spacing w:val="5"/>
                                      <w:sz w:val="16"/>
                                    </w:rPr>
                                    <w:t xml:space="preserve"> </w:t>
                                  </w:r>
                                  <w:r>
                                    <w:rPr>
                                      <w:sz w:val="16"/>
                                    </w:rPr>
                                    <w:t>07</w:t>
                                  </w:r>
                                </w:p>
                                <w:p w:rsidR="002E0D56" w:rsidRDefault="00C67A04">
                                  <w:pPr>
                                    <w:pStyle w:val="TableParagraph"/>
                                    <w:spacing w:before="29"/>
                                    <w:ind w:left="277"/>
                                    <w:rPr>
                                      <w:sz w:val="16"/>
                                    </w:rPr>
                                  </w:pPr>
                                  <w:r>
                                    <w:rPr>
                                      <w:sz w:val="16"/>
                                    </w:rPr>
                                    <w:t>Per</w:t>
                                  </w:r>
                                  <w:r>
                                    <w:rPr>
                                      <w:spacing w:val="-10"/>
                                      <w:sz w:val="16"/>
                                    </w:rPr>
                                    <w:t xml:space="preserve"> </w:t>
                                  </w:r>
                                  <w:r>
                                    <w:rPr>
                                      <w:sz w:val="16"/>
                                    </w:rPr>
                                    <w:t>08</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367"/>
                                    <w:rPr>
                                      <w:sz w:val="16"/>
                                    </w:rPr>
                                  </w:pPr>
                                  <w:r>
                                    <w:rPr>
                                      <w:sz w:val="16"/>
                                    </w:rPr>
                                    <w:t>Topic 10: Personality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1890"/>
                              </w:trPr>
                              <w:tc>
                                <w:tcPr>
                                  <w:tcW w:w="2445" w:type="dxa"/>
                                </w:tcPr>
                                <w:p w:rsidR="002E0D56" w:rsidRDefault="00C67A04">
                                  <w:pPr>
                                    <w:pStyle w:val="TableParagraph"/>
                                    <w:spacing w:line="288" w:lineRule="auto"/>
                                    <w:ind w:left="292" w:right="244" w:hanging="180"/>
                                    <w:rPr>
                                      <w:sz w:val="16"/>
                                    </w:rPr>
                                  </w:pPr>
                                  <w:r>
                                    <w:rPr>
                                      <w:rFonts w:ascii="Times New Roman"/>
                                      <w:b/>
                                      <w:w w:val="105"/>
                                      <w:sz w:val="16"/>
                                    </w:rPr>
                                    <w:t xml:space="preserve">Self Theories (p.453) </w:t>
                                  </w:r>
                                  <w:r>
                                    <w:rPr>
                                      <w:w w:val="105"/>
                                      <w:sz w:val="16"/>
                                    </w:rPr>
                                    <w:t>Dynamic Aspects of Self- Concepts</w:t>
                                  </w:r>
                                </w:p>
                                <w:p w:rsidR="002E0D56" w:rsidRDefault="00C67A04">
                                  <w:pPr>
                                    <w:pStyle w:val="TableParagraph"/>
                                    <w:spacing w:line="278" w:lineRule="auto"/>
                                    <w:ind w:left="292"/>
                                    <w:rPr>
                                      <w:sz w:val="16"/>
                                    </w:rPr>
                                  </w:pPr>
                                  <w:r>
                                    <w:rPr>
                                      <w:sz w:val="16"/>
                                    </w:rPr>
                                    <w:t>Self-Esteem and Self- Presentation</w:t>
                                  </w:r>
                                </w:p>
                                <w:p w:rsidR="002E0D56" w:rsidRDefault="00C67A04">
                                  <w:pPr>
                                    <w:pStyle w:val="TableParagraph"/>
                                    <w:spacing w:line="278" w:lineRule="auto"/>
                                    <w:ind w:left="292" w:right="143"/>
                                    <w:rPr>
                                      <w:sz w:val="16"/>
                                    </w:rPr>
                                  </w:pPr>
                                  <w:r>
                                    <w:rPr>
                                      <w:w w:val="105"/>
                                      <w:sz w:val="16"/>
                                    </w:rPr>
                                    <w:t>The Cultural Construction of Self</w:t>
                                  </w:r>
                                </w:p>
                                <w:p w:rsidR="002E0D56" w:rsidRDefault="00C67A04">
                                  <w:pPr>
                                    <w:pStyle w:val="TableParagraph"/>
                                    <w:spacing w:line="180" w:lineRule="exact"/>
                                    <w:ind w:left="292"/>
                                    <w:rPr>
                                      <w:sz w:val="16"/>
                                    </w:rPr>
                                  </w:pPr>
                                  <w:r>
                                    <w:rPr>
                                      <w:w w:val="105"/>
                                      <w:sz w:val="16"/>
                                    </w:rPr>
                                    <w:t>Evaluation of Self Theories</w:t>
                                  </w:r>
                                </w:p>
                              </w:tc>
                              <w:tc>
                                <w:tcPr>
                                  <w:tcW w:w="2340" w:type="dxa"/>
                                </w:tcPr>
                                <w:p w:rsidR="002E0D56" w:rsidRDefault="00C67A04">
                                  <w:pPr>
                                    <w:pStyle w:val="TableParagraph"/>
                                    <w:spacing w:line="276" w:lineRule="auto"/>
                                    <w:ind w:left="277" w:right="245" w:hanging="165"/>
                                    <w:rPr>
                                      <w:rFonts w:ascii="Times New Roman" w:hAnsi="Times New Roman"/>
                                      <w:i/>
                                      <w:sz w:val="16"/>
                                    </w:rPr>
                                  </w:pPr>
                                  <w:r>
                                    <w:rPr>
                                      <w:rFonts w:ascii="Times New Roman" w:hAnsi="Times New Roman"/>
                                      <w:b/>
                                      <w:w w:val="105"/>
                                      <w:sz w:val="16"/>
                                    </w:rPr>
                                    <w:t xml:space="preserve">Discussion Questions: </w:t>
                                  </w:r>
                                  <w:r>
                                    <w:rPr>
                                      <w:w w:val="105"/>
                                      <w:sz w:val="16"/>
                                    </w:rPr>
                                    <w:t xml:space="preserve">Discuss Judith Rich Harris’s book, </w:t>
                                  </w:r>
                                  <w:r>
                                    <w:rPr>
                                      <w:rFonts w:ascii="Times New Roman" w:hAnsi="Times New Roman"/>
                                      <w:i/>
                                      <w:w w:val="105"/>
                                      <w:sz w:val="16"/>
                                    </w:rPr>
                                    <w:t>The</w:t>
                                  </w:r>
                                </w:p>
                                <w:p w:rsidR="002E0D56" w:rsidRDefault="00C67A04">
                                  <w:pPr>
                                    <w:pStyle w:val="TableParagraph"/>
                                    <w:spacing w:line="264" w:lineRule="auto"/>
                                    <w:ind w:left="277" w:right="95"/>
                                    <w:rPr>
                                      <w:rFonts w:ascii="Times New Roman"/>
                                      <w:i/>
                                      <w:sz w:val="16"/>
                                    </w:rPr>
                                  </w:pPr>
                                  <w:r>
                                    <w:rPr>
                                      <w:rFonts w:ascii="Times New Roman"/>
                                      <w:i/>
                                      <w:w w:val="105"/>
                                      <w:sz w:val="16"/>
                                    </w:rPr>
                                    <w:t>Nurture Assumption: Why Children Turn Out the Way They Do; Parents Matter Less than You Think and Peers Matter More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73" w:lineRule="auto"/>
                                    <w:rPr>
                                      <w:rFonts w:ascii="Times New Roman"/>
                                      <w:i/>
                                      <w:sz w:val="16"/>
                                    </w:rPr>
                                  </w:pPr>
                                  <w:r>
                                    <w:rPr>
                                      <w:rFonts w:ascii="Times New Roman"/>
                                      <w:b/>
                                      <w:w w:val="105"/>
                                      <w:sz w:val="16"/>
                                    </w:rPr>
                                    <w:t xml:space="preserve">Video: </w:t>
                                  </w:r>
                                  <w:r>
                                    <w:rPr>
                                      <w:rFonts w:ascii="Times New Roman"/>
                                      <w:i/>
                                      <w:w w:val="105"/>
                                      <w:sz w:val="16"/>
                                    </w:rPr>
                                    <w:t>The Multiple Personality Puzzle</w:t>
                                  </w:r>
                                </w:p>
                              </w:tc>
                              <w:tc>
                                <w:tcPr>
                                  <w:tcW w:w="879" w:type="dxa"/>
                                  <w:tcBorders>
                                    <w:right w:val="nil"/>
                                  </w:tcBorders>
                                </w:tcPr>
                                <w:p w:rsidR="002E0D56" w:rsidRDefault="002E0D56">
                                  <w:pPr>
                                    <w:pStyle w:val="TableParagraph"/>
                                    <w:ind w:left="0"/>
                                    <w:rPr>
                                      <w:rFonts w:ascii="Times New Roman"/>
                                      <w:sz w:val="16"/>
                                    </w:rPr>
                                  </w:pPr>
                                </w:p>
                              </w:tc>
                            </w:tr>
                            <w:tr w:rsidR="002E0D56">
                              <w:trPr>
                                <w:trHeight w:val="1020"/>
                              </w:trPr>
                              <w:tc>
                                <w:tcPr>
                                  <w:tcW w:w="2445" w:type="dxa"/>
                                </w:tcPr>
                                <w:p w:rsidR="002E0D56" w:rsidRDefault="00C67A04">
                                  <w:pPr>
                                    <w:pStyle w:val="TableParagraph"/>
                                    <w:spacing w:line="170" w:lineRule="exact"/>
                                    <w:rPr>
                                      <w:rFonts w:ascii="Times New Roman"/>
                                      <w:b/>
                                      <w:sz w:val="16"/>
                                    </w:rPr>
                                  </w:pPr>
                                  <w:r>
                                    <w:rPr>
                                      <w:rFonts w:ascii="Times New Roman"/>
                                      <w:b/>
                                      <w:w w:val="110"/>
                                      <w:sz w:val="16"/>
                                    </w:rPr>
                                    <w:t>Comparing Personality</w:t>
                                  </w:r>
                                </w:p>
                                <w:p w:rsidR="002E0D56" w:rsidRDefault="00C67A04">
                                  <w:pPr>
                                    <w:pStyle w:val="TableParagraph"/>
                                    <w:spacing w:before="26"/>
                                    <w:rPr>
                                      <w:rFonts w:ascii="Times New Roman"/>
                                      <w:b/>
                                      <w:sz w:val="16"/>
                                    </w:rPr>
                                  </w:pPr>
                                  <w:r>
                                    <w:rPr>
                                      <w:rFonts w:ascii="Times New Roman"/>
                                      <w:b/>
                                      <w:w w:val="110"/>
                                      <w:sz w:val="16"/>
                                    </w:rPr>
                                    <w:t>Theories (p. 459)</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spacing w:val="4"/>
                                      <w:w w:val="105"/>
                                      <w:sz w:val="16"/>
                                    </w:rPr>
                                    <w:t>Material:</w:t>
                                  </w:r>
                                </w:p>
                                <w:p w:rsidR="002E0D56" w:rsidRDefault="00C67A04">
                                  <w:pPr>
                                    <w:pStyle w:val="TableParagraph"/>
                                    <w:spacing w:before="43" w:line="278" w:lineRule="auto"/>
                                    <w:ind w:left="277"/>
                                    <w:rPr>
                                      <w:sz w:val="16"/>
                                    </w:rPr>
                                  </w:pPr>
                                  <w:r>
                                    <w:rPr>
                                      <w:w w:val="105"/>
                                      <w:sz w:val="16"/>
                                    </w:rPr>
                                    <w:t>Personality: Add Women and</w:t>
                                  </w:r>
                                  <w:r>
                                    <w:rPr>
                                      <w:spacing w:val="4"/>
                                      <w:w w:val="105"/>
                                      <w:sz w:val="16"/>
                                    </w:rPr>
                                    <w:t xml:space="preserve"> </w:t>
                                  </w:r>
                                  <w:r>
                                    <w:rPr>
                                      <w:w w:val="105"/>
                                      <w:sz w:val="16"/>
                                    </w:rPr>
                                    <w:t>Stir!</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Per 10</w:t>
                                  </w:r>
                                </w:p>
                              </w:tc>
                              <w:tc>
                                <w:tcPr>
                                  <w:tcW w:w="2160" w:type="dxa"/>
                                </w:tcPr>
                                <w:p w:rsidR="002E0D56" w:rsidRDefault="002E0D56">
                                  <w:pPr>
                                    <w:pStyle w:val="TableParagraph"/>
                                    <w:ind w:left="0"/>
                                    <w:rPr>
                                      <w:rFonts w:ascii="Times New Roman"/>
                                      <w:sz w:val="16"/>
                                    </w:rPr>
                                  </w:pPr>
                                </w:p>
                              </w:tc>
                              <w:tc>
                                <w:tcPr>
                                  <w:tcW w:w="879" w:type="dxa"/>
                                  <w:tcBorders>
                                    <w:right w:val="nil"/>
                                  </w:tcBorders>
                                </w:tcPr>
                                <w:p w:rsidR="002E0D56" w:rsidRDefault="002E0D56">
                                  <w:pPr>
                                    <w:pStyle w:val="TableParagraph"/>
                                    <w:ind w:left="0"/>
                                    <w:rPr>
                                      <w:rFonts w:ascii="Times New Roman"/>
                                      <w:sz w:val="16"/>
                                    </w:rPr>
                                  </w:pPr>
                                </w:p>
                              </w:tc>
                            </w:tr>
                            <w:tr w:rsidR="002E0D56">
                              <w:trPr>
                                <w:trHeight w:val="1065"/>
                              </w:trPr>
                              <w:tc>
                                <w:tcPr>
                                  <w:tcW w:w="2445" w:type="dxa"/>
                                </w:tcPr>
                                <w:p w:rsidR="002E0D56" w:rsidRDefault="00C67A04">
                                  <w:pPr>
                                    <w:pStyle w:val="TableParagraph"/>
                                    <w:spacing w:line="273" w:lineRule="auto"/>
                                    <w:ind w:right="610"/>
                                    <w:rPr>
                                      <w:rFonts w:ascii="Times New Roman"/>
                                      <w:b/>
                                      <w:sz w:val="16"/>
                                    </w:rPr>
                                  </w:pPr>
                                  <w:r>
                                    <w:rPr>
                                      <w:rFonts w:ascii="Times New Roman"/>
                                      <w:b/>
                                      <w:w w:val="110"/>
                                      <w:sz w:val="16"/>
                                    </w:rPr>
                                    <w:t>Assessing Personality (p. 460)</w:t>
                                  </w:r>
                                </w:p>
                                <w:p w:rsidR="002E0D56" w:rsidRDefault="00C67A04">
                                  <w:pPr>
                                    <w:pStyle w:val="TableParagraph"/>
                                    <w:spacing w:before="18" w:line="278" w:lineRule="auto"/>
                                    <w:ind w:left="292" w:right="440"/>
                                    <w:rPr>
                                      <w:sz w:val="16"/>
                                    </w:rPr>
                                  </w:pPr>
                                  <w:r>
                                    <w:rPr>
                                      <w:sz w:val="16"/>
                                    </w:rPr>
                                    <w:t>Objective Tests Projective Tests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Nature Versus Nurture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w w:val="110"/>
                                      <w:sz w:val="16"/>
                                    </w:rPr>
                                    <w:t>Per 11</w:t>
                                  </w:r>
                                </w:p>
                              </w:tc>
                              <w:tc>
                                <w:tcPr>
                                  <w:tcW w:w="2160" w:type="dxa"/>
                                </w:tcPr>
                                <w:p w:rsidR="002E0D56" w:rsidRDefault="00C67A04">
                                  <w:pPr>
                                    <w:pStyle w:val="TableParagraph"/>
                                    <w:spacing w:line="273" w:lineRule="auto"/>
                                    <w:rPr>
                                      <w:rFonts w:ascii="Times New Roman"/>
                                      <w:i/>
                                      <w:sz w:val="16"/>
                                    </w:rPr>
                                  </w:pPr>
                                  <w:r>
                                    <w:rPr>
                                      <w:rFonts w:ascii="Times New Roman"/>
                                      <w:b/>
                                      <w:sz w:val="16"/>
                                    </w:rPr>
                                    <w:t xml:space="preserve">Video: </w:t>
                                  </w:r>
                                  <w:r>
                                    <w:rPr>
                                      <w:rFonts w:ascii="Times New Roman"/>
                                      <w:i/>
                                      <w:sz w:val="16"/>
                                    </w:rPr>
                                    <w:t xml:space="preserve">Bitter Potion: </w:t>
                                  </w:r>
                                  <w:r>
                                    <w:rPr>
                                      <w:rFonts w:ascii="Times New Roman"/>
                                      <w:i/>
                                      <w:sz w:val="16"/>
                                    </w:rPr>
                                    <w:t>Psychological Profiling</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528" w:lineRule="auto"/>
                                    <w:rPr>
                                      <w:rFonts w:ascii="Times New Roman"/>
                                      <w:b/>
                                      <w:sz w:val="16"/>
                                    </w:rPr>
                                  </w:pPr>
                                  <w:r>
                                    <w:rPr>
                                      <w:rFonts w:ascii="Times New Roman"/>
                                      <w:b/>
                                      <w:w w:val="110"/>
                                      <w:sz w:val="16"/>
                                    </w:rPr>
                                    <w:t>Biographical Profiles: 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39">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039" type="#_x0000_t202" style="position:absolute;left:0;text-align:left;margin-left:67.45pt;margin-top:66.3pt;width:473.35pt;height:627.75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DrhtQIAALYFAAAOAAAAZHJzL2Uyb0RvYy54bWysVNuOmzAQfa/Uf7D8znIJSQAtWe2GUFXa&#10;XqTdfoADJlgFm9pOYFv13zs2IZvsqlLVlgdr8OXMnJkzc30ztA06UKmY4Cn2rzyMKC9EyfguxV8e&#10;cyfCSGnCS9IITlP8RBW+Wb19c913CQ1ELZqSSgQgXCV9l+Ja6y5xXVXUtCXqSnSUw2ElZEs0/Mqd&#10;W0rSA3rbuIHnLdxeyLKToqBKwW42HuKVxa8qWuhPVaWoRk2KITZtV2nXrVnd1TVJdpJ0NSuOYZC/&#10;iKIljIPTE1RGNEF7yV5BtayQQolKXxWidUVVsYJaDsDG916weahJRy0XSI7qTmlS/w+2+Hj4LBEr&#10;UzzzZhhx0kKRHumg0Z0YUBDNTIb6TiVw8aGDq3qAA6i0Zau6e1F8VYiLdU34jt5KKfqakhIi9M1L&#10;9+zpiKMMyLb/IEpwRPZaWKChkq1JHyQEATpU6ulUHRNMAZsLz/fn4RyjAs6W8TIIg7n1QZLpeSeV&#10;fkdFi4yRYgnlt/DkcK+0CYck0xXjjYucNY2VQMMvNuDiuAPO4ak5M2HYiv6IvXgTbaLQCYPFxgm9&#10;LHNu83XoLHJ/Oc9m2Xqd+T+NXz9MalaWlBs3k7r88M+qd9T5qIuTvpRoWGngTEhK7rbrRqIDAXXn&#10;9jsm5OyaexmGTQJweUHJD0LvLoidfBEtnTAP50689CLH8+O7eOGFcZjll5TuGaf/Tgn1KY7nUEdL&#10;57fcPPu95kaSlmmYHw1rUxydLpHEaHDDS1taTVgz2mepMOE/pwLKPRXaKtaIdJSrHraDbQ//1Alb&#10;UT6BhqUAhYFQYfiBUQv5HaMeBkmK1bc9kRSj5j2HPjBTZzLkZGwng/ACnqZYYzSaaz1Op30n2a4G&#10;5LHTuLiFXqmYVbFpqjGKY4fBcLBkjoPMTJ/zf3vredyufgEAAP//AwBQSwMEFAAGAAgAAAAhAIy5&#10;DvDfAAAADQEAAA8AAABkcnMvZG93bnJldi54bWxMj8FOwzAQRO9I/IO1SNyonYKiNMSpKgQnJEQa&#10;Dhyd2E2sxusQu234ezYnepvZHc2+LbazG9jZTMF6lJCsBDCDrdcWOwlf9dtDBixEhVoNHo2EXxNg&#10;W97eFCrX/oKVOe9jx6gEQ64k9DGOOeeh7Y1TYeVHg7Q7+MmpSHbquJ7UhcrdwNdCpNwpi3ShV6N5&#10;6U173J+chN03Vq/256P5rA6VreuNwPf0KOX93bx7BhbNHP/DsOATOpTE1PgT6sAG8o9PG4ouYp0C&#10;WxIiS0g1yyjLEuBlwa+/KP8AAAD//wMAUEsBAi0AFAAGAAgAAAAhALaDOJL+AAAA4QEAABMAAAAA&#10;AAAAAAAAAAAAAAAAAFtDb250ZW50X1R5cGVzXS54bWxQSwECLQAUAAYACAAAACEAOP0h/9YAAACU&#10;AQAACwAAAAAAAAAAAAAAAAAvAQAAX3JlbHMvLnJlbHNQSwECLQAUAAYACAAAACEA4dQ64bUCAAC2&#10;BQAADgAAAAAAAAAAAAAAAAAuAgAAZHJzL2Uyb0RvYy54bWxQSwECLQAUAAYACAAAACEAjLkO8N8A&#10;AAANAQAADwAAAAAAAAAAAAAAAAAP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085"/>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Type and Trait Personality Theories (p. 432)</w:t>
                            </w:r>
                          </w:p>
                          <w:p w:rsidR="002E0D56" w:rsidRDefault="00C67A04">
                            <w:pPr>
                              <w:pStyle w:val="TableParagraph"/>
                              <w:spacing w:before="33" w:line="283" w:lineRule="auto"/>
                              <w:ind w:left="292" w:right="440"/>
                              <w:rPr>
                                <w:sz w:val="16"/>
                              </w:rPr>
                            </w:pPr>
                            <w:r>
                              <w:rPr>
                                <w:w w:val="105"/>
                                <w:sz w:val="16"/>
                              </w:rPr>
                              <w:t>Categorizing by Types Describing with Traits Traits and Heritability Do Traits Predict Behaviors?</w:t>
                            </w:r>
                          </w:p>
                          <w:p w:rsidR="002E0D56" w:rsidRDefault="00C67A04">
                            <w:pPr>
                              <w:pStyle w:val="TableParagraph"/>
                              <w:spacing w:line="278" w:lineRule="auto"/>
                              <w:ind w:left="292" w:right="184"/>
                              <w:rPr>
                                <w:sz w:val="16"/>
                              </w:rPr>
                            </w:pPr>
                            <w:r>
                              <w:rPr>
                                <w:w w:val="105"/>
                                <w:sz w:val="16"/>
                              </w:rPr>
                              <w:t>Evaluation of Type and Trait Theories</w:t>
                            </w:r>
                          </w:p>
                        </w:tc>
                        <w:tc>
                          <w:tcPr>
                            <w:tcW w:w="2340" w:type="dxa"/>
                            <w:tcBorders>
                              <w:top w:val="single" w:sz="18" w:space="0" w:color="000000"/>
                            </w:tcBorders>
                          </w:tcPr>
                          <w:p w:rsidR="002E0D56" w:rsidRDefault="00C67A04">
                            <w:pPr>
                              <w:pStyle w:val="TableParagraph"/>
                              <w:spacing w:line="283" w:lineRule="auto"/>
                              <w:ind w:left="277" w:right="127" w:hanging="165"/>
                              <w:rPr>
                                <w:sz w:val="16"/>
                              </w:rPr>
                            </w:pPr>
                            <w:r>
                              <w:rPr>
                                <w:rFonts w:ascii="Times New Roman"/>
                                <w:b/>
                                <w:w w:val="105"/>
                                <w:sz w:val="16"/>
                              </w:rPr>
                              <w:t xml:space="preserve">Learning Objectives: </w:t>
                            </w:r>
                            <w:r>
                              <w:rPr>
                                <w:w w:val="105"/>
                                <w:sz w:val="16"/>
                              </w:rPr>
                              <w:t>Describe the major theories of personality, and identify important differences between them</w:t>
                            </w:r>
                          </w:p>
                          <w:p w:rsidR="002E0D56" w:rsidRDefault="00C67A04">
                            <w:pPr>
                              <w:pStyle w:val="TableParagraph"/>
                              <w:spacing w:before="170" w:line="288" w:lineRule="auto"/>
                              <w:ind w:left="277" w:right="296" w:hanging="165"/>
                              <w:rPr>
                                <w:sz w:val="16"/>
                              </w:rPr>
                            </w:pPr>
                            <w:r>
                              <w:rPr>
                                <w:rFonts w:ascii="Times New Roman"/>
                                <w:b/>
                                <w:w w:val="105"/>
                                <w:sz w:val="16"/>
                              </w:rPr>
                              <w:t>Discuss</w:t>
                            </w:r>
                            <w:r>
                              <w:rPr>
                                <w:rFonts w:ascii="Times New Roman"/>
                                <w:b/>
                                <w:w w:val="105"/>
                                <w:sz w:val="16"/>
                              </w:rPr>
                              <w:t xml:space="preserve">ion Questions: </w:t>
                            </w:r>
                            <w:r>
                              <w:rPr>
                                <w:w w:val="105"/>
                                <w:sz w:val="16"/>
                              </w:rPr>
                              <w:t>Describe the five-factor model of personality</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14.1-</w:t>
                            </w:r>
                          </w:p>
                          <w:p w:rsidR="002E0D56" w:rsidRDefault="00C67A04">
                            <w:pPr>
                              <w:pStyle w:val="TableParagraph"/>
                              <w:spacing w:before="28"/>
                              <w:ind w:left="277"/>
                              <w:rPr>
                                <w:sz w:val="16"/>
                              </w:rPr>
                            </w:pPr>
                            <w:r>
                              <w:rPr>
                                <w:w w:val="105"/>
                                <w:sz w:val="16"/>
                              </w:rPr>
                              <w:t>14.177</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14</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14</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ind w:left="367"/>
                              <w:rPr>
                                <w:sz w:val="16"/>
                              </w:rPr>
                            </w:pPr>
                            <w:r>
                              <w:rPr>
                                <w:sz w:val="16"/>
                              </w:rPr>
                              <w:t>Program 15: The Self</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455"/>
                        </w:trPr>
                        <w:tc>
                          <w:tcPr>
                            <w:tcW w:w="2445" w:type="dxa"/>
                          </w:tcPr>
                          <w:p w:rsidR="002E0D56" w:rsidRDefault="00C67A04">
                            <w:pPr>
                              <w:pStyle w:val="TableParagraph"/>
                              <w:spacing w:line="273" w:lineRule="auto"/>
                              <w:ind w:right="305"/>
                              <w:rPr>
                                <w:rFonts w:ascii="Times New Roman"/>
                                <w:b/>
                                <w:sz w:val="16"/>
                              </w:rPr>
                            </w:pPr>
                            <w:r>
                              <w:rPr>
                                <w:rFonts w:ascii="Times New Roman"/>
                                <w:b/>
                                <w:w w:val="110"/>
                                <w:sz w:val="16"/>
                              </w:rPr>
                              <w:t>Psychodynamic Theories (p. 440)</w:t>
                            </w:r>
                          </w:p>
                          <w:p w:rsidR="002E0D56" w:rsidRDefault="00C67A04">
                            <w:pPr>
                              <w:pStyle w:val="TableParagraph"/>
                              <w:spacing w:before="18" w:line="278" w:lineRule="auto"/>
                              <w:ind w:left="292" w:right="284"/>
                              <w:rPr>
                                <w:sz w:val="16"/>
                              </w:rPr>
                            </w:pPr>
                            <w:r>
                              <w:rPr>
                                <w:w w:val="105"/>
                                <w:sz w:val="16"/>
                              </w:rPr>
                              <w:t>Freudian Psychoanalysis Evaluation of Freudian Theory</w:t>
                            </w:r>
                          </w:p>
                          <w:p w:rsidR="002E0D56" w:rsidRDefault="00C67A04">
                            <w:pPr>
                              <w:pStyle w:val="TableParagraph"/>
                              <w:spacing w:line="179" w:lineRule="exact"/>
                              <w:ind w:left="292"/>
                              <w:rPr>
                                <w:sz w:val="16"/>
                              </w:rPr>
                            </w:pPr>
                            <w:r>
                              <w:rPr>
                                <w:sz w:val="16"/>
                              </w:rPr>
                              <w:t>Post-Freudian Theories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Nature Versus Nurture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Per</w:t>
                            </w:r>
                            <w:r>
                              <w:rPr>
                                <w:spacing w:val="17"/>
                                <w:sz w:val="16"/>
                              </w:rPr>
                              <w:t xml:space="preserve"> </w:t>
                            </w:r>
                            <w:r>
                              <w:rPr>
                                <w:sz w:val="16"/>
                              </w:rPr>
                              <w:t>01</w:t>
                            </w:r>
                          </w:p>
                          <w:p w:rsidR="002E0D56" w:rsidRDefault="00C67A04">
                            <w:pPr>
                              <w:pStyle w:val="TableParagraph"/>
                              <w:spacing w:before="28"/>
                              <w:ind w:left="277"/>
                              <w:rPr>
                                <w:sz w:val="16"/>
                              </w:rPr>
                            </w:pPr>
                            <w:r>
                              <w:rPr>
                                <w:sz w:val="16"/>
                              </w:rPr>
                              <w:t>Per</w:t>
                            </w:r>
                            <w:r>
                              <w:rPr>
                                <w:spacing w:val="-4"/>
                                <w:sz w:val="16"/>
                              </w:rPr>
                              <w:t xml:space="preserve"> </w:t>
                            </w:r>
                            <w:r>
                              <w:rPr>
                                <w:sz w:val="16"/>
                              </w:rPr>
                              <w:t>02</w:t>
                            </w:r>
                          </w:p>
                          <w:p w:rsidR="002E0D56" w:rsidRDefault="00C67A04">
                            <w:pPr>
                              <w:pStyle w:val="TableParagraph"/>
                              <w:spacing w:before="28"/>
                              <w:ind w:left="277"/>
                              <w:rPr>
                                <w:sz w:val="16"/>
                              </w:rPr>
                            </w:pPr>
                            <w:r>
                              <w:rPr>
                                <w:sz w:val="16"/>
                              </w:rPr>
                              <w:t>Per</w:t>
                            </w:r>
                            <w:r>
                              <w:rPr>
                                <w:spacing w:val="-3"/>
                                <w:sz w:val="16"/>
                              </w:rPr>
                              <w:t xml:space="preserve"> </w:t>
                            </w:r>
                            <w:r>
                              <w:rPr>
                                <w:sz w:val="16"/>
                              </w:rPr>
                              <w:t>03</w:t>
                            </w:r>
                          </w:p>
                          <w:p w:rsidR="002E0D56" w:rsidRDefault="00C67A04">
                            <w:pPr>
                              <w:pStyle w:val="TableParagraph"/>
                              <w:spacing w:before="29"/>
                              <w:ind w:left="277"/>
                              <w:rPr>
                                <w:sz w:val="16"/>
                              </w:rPr>
                            </w:pPr>
                            <w:r>
                              <w:rPr>
                                <w:sz w:val="16"/>
                              </w:rPr>
                              <w:t>Per</w:t>
                            </w:r>
                            <w:r>
                              <w:rPr>
                                <w:spacing w:val="-5"/>
                                <w:sz w:val="16"/>
                              </w:rPr>
                              <w:t xml:space="preserve"> </w:t>
                            </w:r>
                            <w:r>
                              <w:rPr>
                                <w:sz w:val="16"/>
                              </w:rPr>
                              <w:t>04</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367"/>
                              <w:rPr>
                                <w:sz w:val="16"/>
                              </w:rPr>
                            </w:pPr>
                            <w:r>
                              <w:rPr>
                                <w:sz w:val="16"/>
                              </w:rPr>
                              <w:t>Topic 10: Personality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1260"/>
                        </w:trPr>
                        <w:tc>
                          <w:tcPr>
                            <w:tcW w:w="2445" w:type="dxa"/>
                          </w:tcPr>
                          <w:p w:rsidR="002E0D56" w:rsidRDefault="00C67A04">
                            <w:pPr>
                              <w:pStyle w:val="TableParagraph"/>
                              <w:spacing w:line="288" w:lineRule="auto"/>
                              <w:ind w:left="292" w:hanging="180"/>
                              <w:rPr>
                                <w:sz w:val="16"/>
                              </w:rPr>
                            </w:pPr>
                            <w:r>
                              <w:rPr>
                                <w:rFonts w:ascii="Times New Roman"/>
                                <w:b/>
                                <w:spacing w:val="2"/>
                                <w:w w:val="105"/>
                                <w:sz w:val="16"/>
                              </w:rPr>
                              <w:t xml:space="preserve">Humanistic Theories </w:t>
                            </w:r>
                            <w:r>
                              <w:rPr>
                                <w:rFonts w:ascii="Times New Roman"/>
                                <w:b/>
                                <w:w w:val="105"/>
                                <w:sz w:val="16"/>
                              </w:rPr>
                              <w:t xml:space="preserve">(p. </w:t>
                            </w:r>
                            <w:r>
                              <w:rPr>
                                <w:rFonts w:ascii="Times New Roman"/>
                                <w:b/>
                                <w:spacing w:val="3"/>
                                <w:w w:val="105"/>
                                <w:sz w:val="16"/>
                              </w:rPr>
                              <w:t xml:space="preserve">446) </w:t>
                            </w:r>
                            <w:r>
                              <w:rPr>
                                <w:w w:val="105"/>
                                <w:sz w:val="16"/>
                              </w:rPr>
                              <w:t>Features of Humanistic Theories</w:t>
                            </w:r>
                          </w:p>
                          <w:p w:rsidR="002E0D56" w:rsidRDefault="00C67A04">
                            <w:pPr>
                              <w:pStyle w:val="TableParagraph"/>
                              <w:spacing w:line="278" w:lineRule="auto"/>
                              <w:ind w:left="292"/>
                              <w:rPr>
                                <w:sz w:val="16"/>
                              </w:rPr>
                            </w:pPr>
                            <w:r>
                              <w:rPr>
                                <w:w w:val="105"/>
                                <w:sz w:val="16"/>
                              </w:rPr>
                              <w:t>Evaluation of Humanistic Theories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Nature Versus Nurture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Per</w:t>
                            </w:r>
                            <w:r>
                              <w:rPr>
                                <w:spacing w:val="1"/>
                                <w:sz w:val="16"/>
                              </w:rPr>
                              <w:t xml:space="preserve"> </w:t>
                            </w:r>
                            <w:r>
                              <w:rPr>
                                <w:sz w:val="16"/>
                              </w:rPr>
                              <w:t>05</w:t>
                            </w:r>
                          </w:p>
                          <w:p w:rsidR="002E0D56" w:rsidRDefault="00C67A04">
                            <w:pPr>
                              <w:pStyle w:val="TableParagraph"/>
                              <w:spacing w:before="28"/>
                              <w:ind w:left="277"/>
                              <w:rPr>
                                <w:sz w:val="16"/>
                              </w:rPr>
                            </w:pPr>
                            <w:r>
                              <w:rPr>
                                <w:sz w:val="16"/>
                              </w:rPr>
                              <w:t>Per</w:t>
                            </w:r>
                            <w:r>
                              <w:rPr>
                                <w:spacing w:val="-5"/>
                                <w:sz w:val="16"/>
                              </w:rPr>
                              <w:t xml:space="preserve"> </w:t>
                            </w:r>
                            <w:r>
                              <w:rPr>
                                <w:sz w:val="16"/>
                              </w:rPr>
                              <w:t>06</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367"/>
                              <w:rPr>
                                <w:sz w:val="16"/>
                              </w:rPr>
                            </w:pPr>
                            <w:r>
                              <w:rPr>
                                <w:sz w:val="16"/>
                              </w:rPr>
                              <w:t>Topic 10: Personality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2085"/>
                        </w:trPr>
                        <w:tc>
                          <w:tcPr>
                            <w:tcW w:w="2445" w:type="dxa"/>
                          </w:tcPr>
                          <w:p w:rsidR="002E0D56" w:rsidRDefault="00C67A04">
                            <w:pPr>
                              <w:pStyle w:val="TableParagraph"/>
                              <w:spacing w:line="170" w:lineRule="exact"/>
                              <w:rPr>
                                <w:rFonts w:ascii="Times New Roman"/>
                                <w:b/>
                                <w:sz w:val="16"/>
                              </w:rPr>
                            </w:pPr>
                            <w:r>
                              <w:rPr>
                                <w:rFonts w:ascii="Times New Roman"/>
                                <w:b/>
                                <w:w w:val="110"/>
                                <w:sz w:val="16"/>
                              </w:rPr>
                              <w:t>Social-Learning and</w:t>
                            </w:r>
                          </w:p>
                          <w:p w:rsidR="002E0D56" w:rsidRDefault="00C67A04">
                            <w:pPr>
                              <w:pStyle w:val="TableParagraph"/>
                              <w:spacing w:before="26" w:line="288" w:lineRule="auto"/>
                              <w:ind w:left="292" w:right="184" w:hanging="180"/>
                              <w:rPr>
                                <w:sz w:val="16"/>
                              </w:rPr>
                            </w:pPr>
                            <w:r>
                              <w:rPr>
                                <w:rFonts w:ascii="Times New Roman" w:hAnsi="Times New Roman"/>
                                <w:b/>
                                <w:w w:val="105"/>
                                <w:sz w:val="16"/>
                              </w:rPr>
                              <w:t xml:space="preserve">Cognitive Theories (p. 448) </w:t>
                            </w:r>
                            <w:r>
                              <w:rPr>
                                <w:w w:val="105"/>
                                <w:sz w:val="16"/>
                              </w:rPr>
                              <w:t>Mischel’s Cognitive- Affective</w:t>
                            </w:r>
                          </w:p>
                          <w:p w:rsidR="002E0D56" w:rsidRDefault="00C67A04">
                            <w:pPr>
                              <w:pStyle w:val="TableParagraph"/>
                              <w:spacing w:line="283" w:lineRule="auto"/>
                              <w:ind w:left="292" w:right="184"/>
                              <w:rPr>
                                <w:sz w:val="16"/>
                              </w:rPr>
                            </w:pPr>
                            <w:r>
                              <w:rPr>
                                <w:w w:val="105"/>
                                <w:sz w:val="16"/>
                              </w:rPr>
                              <w:t>Personality Theory Bandura’s Cognitive Evaluation of Social- Learning and Cognitive Theories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177"/>
                              <w:rPr>
                                <w:sz w:val="16"/>
                              </w:rPr>
                            </w:pPr>
                            <w:r>
                              <w:rPr>
                                <w:w w:val="105"/>
                                <w:sz w:val="16"/>
                              </w:rPr>
                              <w:t>Harry Stack Sullivan and the Interpersonal Relations Theory of Personality</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58"/>
                              <w:ind w:left="277"/>
                              <w:rPr>
                                <w:sz w:val="16"/>
                              </w:rPr>
                            </w:pPr>
                            <w:r>
                              <w:rPr>
                                <w:sz w:val="16"/>
                              </w:rPr>
                              <w:t>Per</w:t>
                            </w:r>
                            <w:r>
                              <w:rPr>
                                <w:spacing w:val="5"/>
                                <w:sz w:val="16"/>
                              </w:rPr>
                              <w:t xml:space="preserve"> </w:t>
                            </w:r>
                            <w:r>
                              <w:rPr>
                                <w:sz w:val="16"/>
                              </w:rPr>
                              <w:t>07</w:t>
                            </w:r>
                          </w:p>
                          <w:p w:rsidR="002E0D56" w:rsidRDefault="00C67A04">
                            <w:pPr>
                              <w:pStyle w:val="TableParagraph"/>
                              <w:spacing w:before="29"/>
                              <w:ind w:left="277"/>
                              <w:rPr>
                                <w:sz w:val="16"/>
                              </w:rPr>
                            </w:pPr>
                            <w:r>
                              <w:rPr>
                                <w:sz w:val="16"/>
                              </w:rPr>
                              <w:t>Per</w:t>
                            </w:r>
                            <w:r>
                              <w:rPr>
                                <w:spacing w:val="-10"/>
                                <w:sz w:val="16"/>
                              </w:rPr>
                              <w:t xml:space="preserve"> </w:t>
                            </w:r>
                            <w:r>
                              <w:rPr>
                                <w:sz w:val="16"/>
                              </w:rPr>
                              <w:t>08</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367"/>
                              <w:rPr>
                                <w:sz w:val="16"/>
                              </w:rPr>
                            </w:pPr>
                            <w:r>
                              <w:rPr>
                                <w:sz w:val="16"/>
                              </w:rPr>
                              <w:t>Topic 10: Personality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1890"/>
                        </w:trPr>
                        <w:tc>
                          <w:tcPr>
                            <w:tcW w:w="2445" w:type="dxa"/>
                          </w:tcPr>
                          <w:p w:rsidR="002E0D56" w:rsidRDefault="00C67A04">
                            <w:pPr>
                              <w:pStyle w:val="TableParagraph"/>
                              <w:spacing w:line="288" w:lineRule="auto"/>
                              <w:ind w:left="292" w:right="244" w:hanging="180"/>
                              <w:rPr>
                                <w:sz w:val="16"/>
                              </w:rPr>
                            </w:pPr>
                            <w:r>
                              <w:rPr>
                                <w:rFonts w:ascii="Times New Roman"/>
                                <w:b/>
                                <w:w w:val="105"/>
                                <w:sz w:val="16"/>
                              </w:rPr>
                              <w:t xml:space="preserve">Self Theories (p.453) </w:t>
                            </w:r>
                            <w:r>
                              <w:rPr>
                                <w:w w:val="105"/>
                                <w:sz w:val="16"/>
                              </w:rPr>
                              <w:t>Dynamic Aspects of Self- Concepts</w:t>
                            </w:r>
                          </w:p>
                          <w:p w:rsidR="002E0D56" w:rsidRDefault="00C67A04">
                            <w:pPr>
                              <w:pStyle w:val="TableParagraph"/>
                              <w:spacing w:line="278" w:lineRule="auto"/>
                              <w:ind w:left="292"/>
                              <w:rPr>
                                <w:sz w:val="16"/>
                              </w:rPr>
                            </w:pPr>
                            <w:r>
                              <w:rPr>
                                <w:sz w:val="16"/>
                              </w:rPr>
                              <w:t>Self-Esteem and Self- Presentation</w:t>
                            </w:r>
                          </w:p>
                          <w:p w:rsidR="002E0D56" w:rsidRDefault="00C67A04">
                            <w:pPr>
                              <w:pStyle w:val="TableParagraph"/>
                              <w:spacing w:line="278" w:lineRule="auto"/>
                              <w:ind w:left="292" w:right="143"/>
                              <w:rPr>
                                <w:sz w:val="16"/>
                              </w:rPr>
                            </w:pPr>
                            <w:r>
                              <w:rPr>
                                <w:w w:val="105"/>
                                <w:sz w:val="16"/>
                              </w:rPr>
                              <w:t>The Cultural Construction of Self</w:t>
                            </w:r>
                          </w:p>
                          <w:p w:rsidR="002E0D56" w:rsidRDefault="00C67A04">
                            <w:pPr>
                              <w:pStyle w:val="TableParagraph"/>
                              <w:spacing w:line="180" w:lineRule="exact"/>
                              <w:ind w:left="292"/>
                              <w:rPr>
                                <w:sz w:val="16"/>
                              </w:rPr>
                            </w:pPr>
                            <w:r>
                              <w:rPr>
                                <w:w w:val="105"/>
                                <w:sz w:val="16"/>
                              </w:rPr>
                              <w:t>Evaluation of Self Theories</w:t>
                            </w:r>
                          </w:p>
                        </w:tc>
                        <w:tc>
                          <w:tcPr>
                            <w:tcW w:w="2340" w:type="dxa"/>
                          </w:tcPr>
                          <w:p w:rsidR="002E0D56" w:rsidRDefault="00C67A04">
                            <w:pPr>
                              <w:pStyle w:val="TableParagraph"/>
                              <w:spacing w:line="276" w:lineRule="auto"/>
                              <w:ind w:left="277" w:right="245" w:hanging="165"/>
                              <w:rPr>
                                <w:rFonts w:ascii="Times New Roman" w:hAnsi="Times New Roman"/>
                                <w:i/>
                                <w:sz w:val="16"/>
                              </w:rPr>
                            </w:pPr>
                            <w:r>
                              <w:rPr>
                                <w:rFonts w:ascii="Times New Roman" w:hAnsi="Times New Roman"/>
                                <w:b/>
                                <w:w w:val="105"/>
                                <w:sz w:val="16"/>
                              </w:rPr>
                              <w:t xml:space="preserve">Discussion Questions: </w:t>
                            </w:r>
                            <w:r>
                              <w:rPr>
                                <w:w w:val="105"/>
                                <w:sz w:val="16"/>
                              </w:rPr>
                              <w:t xml:space="preserve">Discuss Judith Rich Harris’s book, </w:t>
                            </w:r>
                            <w:r>
                              <w:rPr>
                                <w:rFonts w:ascii="Times New Roman" w:hAnsi="Times New Roman"/>
                                <w:i/>
                                <w:w w:val="105"/>
                                <w:sz w:val="16"/>
                              </w:rPr>
                              <w:t>The</w:t>
                            </w:r>
                          </w:p>
                          <w:p w:rsidR="002E0D56" w:rsidRDefault="00C67A04">
                            <w:pPr>
                              <w:pStyle w:val="TableParagraph"/>
                              <w:spacing w:line="264" w:lineRule="auto"/>
                              <w:ind w:left="277" w:right="95"/>
                              <w:rPr>
                                <w:rFonts w:ascii="Times New Roman"/>
                                <w:i/>
                                <w:sz w:val="16"/>
                              </w:rPr>
                            </w:pPr>
                            <w:r>
                              <w:rPr>
                                <w:rFonts w:ascii="Times New Roman"/>
                                <w:i/>
                                <w:w w:val="105"/>
                                <w:sz w:val="16"/>
                              </w:rPr>
                              <w:t>Nurture Assumption: Why Children Turn Out the Way They Do; Parents Matter Less than You Think and Peers Matter More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73" w:lineRule="auto"/>
                              <w:rPr>
                                <w:rFonts w:ascii="Times New Roman"/>
                                <w:i/>
                                <w:sz w:val="16"/>
                              </w:rPr>
                            </w:pPr>
                            <w:r>
                              <w:rPr>
                                <w:rFonts w:ascii="Times New Roman"/>
                                <w:b/>
                                <w:w w:val="105"/>
                                <w:sz w:val="16"/>
                              </w:rPr>
                              <w:t xml:space="preserve">Video: </w:t>
                            </w:r>
                            <w:r>
                              <w:rPr>
                                <w:rFonts w:ascii="Times New Roman"/>
                                <w:i/>
                                <w:w w:val="105"/>
                                <w:sz w:val="16"/>
                              </w:rPr>
                              <w:t>The Multiple Personality Puzzle</w:t>
                            </w:r>
                          </w:p>
                        </w:tc>
                        <w:tc>
                          <w:tcPr>
                            <w:tcW w:w="879" w:type="dxa"/>
                            <w:tcBorders>
                              <w:right w:val="nil"/>
                            </w:tcBorders>
                          </w:tcPr>
                          <w:p w:rsidR="002E0D56" w:rsidRDefault="002E0D56">
                            <w:pPr>
                              <w:pStyle w:val="TableParagraph"/>
                              <w:ind w:left="0"/>
                              <w:rPr>
                                <w:rFonts w:ascii="Times New Roman"/>
                                <w:sz w:val="16"/>
                              </w:rPr>
                            </w:pPr>
                          </w:p>
                        </w:tc>
                      </w:tr>
                      <w:tr w:rsidR="002E0D56">
                        <w:trPr>
                          <w:trHeight w:val="1020"/>
                        </w:trPr>
                        <w:tc>
                          <w:tcPr>
                            <w:tcW w:w="2445" w:type="dxa"/>
                          </w:tcPr>
                          <w:p w:rsidR="002E0D56" w:rsidRDefault="00C67A04">
                            <w:pPr>
                              <w:pStyle w:val="TableParagraph"/>
                              <w:spacing w:line="170" w:lineRule="exact"/>
                              <w:rPr>
                                <w:rFonts w:ascii="Times New Roman"/>
                                <w:b/>
                                <w:sz w:val="16"/>
                              </w:rPr>
                            </w:pPr>
                            <w:r>
                              <w:rPr>
                                <w:rFonts w:ascii="Times New Roman"/>
                                <w:b/>
                                <w:w w:val="110"/>
                                <w:sz w:val="16"/>
                              </w:rPr>
                              <w:t>Comparing Personality</w:t>
                            </w:r>
                          </w:p>
                          <w:p w:rsidR="002E0D56" w:rsidRDefault="00C67A04">
                            <w:pPr>
                              <w:pStyle w:val="TableParagraph"/>
                              <w:spacing w:before="26"/>
                              <w:rPr>
                                <w:rFonts w:ascii="Times New Roman"/>
                                <w:b/>
                                <w:sz w:val="16"/>
                              </w:rPr>
                            </w:pPr>
                            <w:r>
                              <w:rPr>
                                <w:rFonts w:ascii="Times New Roman"/>
                                <w:b/>
                                <w:w w:val="110"/>
                                <w:sz w:val="16"/>
                              </w:rPr>
                              <w:t>Theories (p. 459)</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spacing w:val="4"/>
                                <w:w w:val="105"/>
                                <w:sz w:val="16"/>
                              </w:rPr>
                              <w:t>Material:</w:t>
                            </w:r>
                          </w:p>
                          <w:p w:rsidR="002E0D56" w:rsidRDefault="00C67A04">
                            <w:pPr>
                              <w:pStyle w:val="TableParagraph"/>
                              <w:spacing w:before="43" w:line="278" w:lineRule="auto"/>
                              <w:ind w:left="277"/>
                              <w:rPr>
                                <w:sz w:val="16"/>
                              </w:rPr>
                            </w:pPr>
                            <w:r>
                              <w:rPr>
                                <w:w w:val="105"/>
                                <w:sz w:val="16"/>
                              </w:rPr>
                              <w:t>Personality: Add Women and</w:t>
                            </w:r>
                            <w:r>
                              <w:rPr>
                                <w:spacing w:val="4"/>
                                <w:w w:val="105"/>
                                <w:sz w:val="16"/>
                              </w:rPr>
                              <w:t xml:space="preserve"> </w:t>
                            </w:r>
                            <w:r>
                              <w:rPr>
                                <w:w w:val="105"/>
                                <w:sz w:val="16"/>
                              </w:rPr>
                              <w:t>Stir!</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Per 10</w:t>
                            </w:r>
                          </w:p>
                        </w:tc>
                        <w:tc>
                          <w:tcPr>
                            <w:tcW w:w="2160" w:type="dxa"/>
                          </w:tcPr>
                          <w:p w:rsidR="002E0D56" w:rsidRDefault="002E0D56">
                            <w:pPr>
                              <w:pStyle w:val="TableParagraph"/>
                              <w:ind w:left="0"/>
                              <w:rPr>
                                <w:rFonts w:ascii="Times New Roman"/>
                                <w:sz w:val="16"/>
                              </w:rPr>
                            </w:pPr>
                          </w:p>
                        </w:tc>
                        <w:tc>
                          <w:tcPr>
                            <w:tcW w:w="879" w:type="dxa"/>
                            <w:tcBorders>
                              <w:right w:val="nil"/>
                            </w:tcBorders>
                          </w:tcPr>
                          <w:p w:rsidR="002E0D56" w:rsidRDefault="002E0D56">
                            <w:pPr>
                              <w:pStyle w:val="TableParagraph"/>
                              <w:ind w:left="0"/>
                              <w:rPr>
                                <w:rFonts w:ascii="Times New Roman"/>
                                <w:sz w:val="16"/>
                              </w:rPr>
                            </w:pPr>
                          </w:p>
                        </w:tc>
                      </w:tr>
                      <w:tr w:rsidR="002E0D56">
                        <w:trPr>
                          <w:trHeight w:val="1065"/>
                        </w:trPr>
                        <w:tc>
                          <w:tcPr>
                            <w:tcW w:w="2445" w:type="dxa"/>
                          </w:tcPr>
                          <w:p w:rsidR="002E0D56" w:rsidRDefault="00C67A04">
                            <w:pPr>
                              <w:pStyle w:val="TableParagraph"/>
                              <w:spacing w:line="273" w:lineRule="auto"/>
                              <w:ind w:right="610"/>
                              <w:rPr>
                                <w:rFonts w:ascii="Times New Roman"/>
                                <w:b/>
                                <w:sz w:val="16"/>
                              </w:rPr>
                            </w:pPr>
                            <w:r>
                              <w:rPr>
                                <w:rFonts w:ascii="Times New Roman"/>
                                <w:b/>
                                <w:w w:val="110"/>
                                <w:sz w:val="16"/>
                              </w:rPr>
                              <w:t>Assessing Personality (p. 460)</w:t>
                            </w:r>
                          </w:p>
                          <w:p w:rsidR="002E0D56" w:rsidRDefault="00C67A04">
                            <w:pPr>
                              <w:pStyle w:val="TableParagraph"/>
                              <w:spacing w:before="18" w:line="278" w:lineRule="auto"/>
                              <w:ind w:left="292" w:right="440"/>
                              <w:rPr>
                                <w:sz w:val="16"/>
                              </w:rPr>
                            </w:pPr>
                            <w:r>
                              <w:rPr>
                                <w:sz w:val="16"/>
                              </w:rPr>
                              <w:t>Objective Tests Projective Tests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Nature Versus Nurture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w w:val="110"/>
                                <w:sz w:val="16"/>
                              </w:rPr>
                              <w:t>Per 11</w:t>
                            </w:r>
                          </w:p>
                        </w:tc>
                        <w:tc>
                          <w:tcPr>
                            <w:tcW w:w="2160" w:type="dxa"/>
                          </w:tcPr>
                          <w:p w:rsidR="002E0D56" w:rsidRDefault="00C67A04">
                            <w:pPr>
                              <w:pStyle w:val="TableParagraph"/>
                              <w:spacing w:line="273" w:lineRule="auto"/>
                              <w:rPr>
                                <w:rFonts w:ascii="Times New Roman"/>
                                <w:i/>
                                <w:sz w:val="16"/>
                              </w:rPr>
                            </w:pPr>
                            <w:r>
                              <w:rPr>
                                <w:rFonts w:ascii="Times New Roman"/>
                                <w:b/>
                                <w:sz w:val="16"/>
                              </w:rPr>
                              <w:t xml:space="preserve">Video: </w:t>
                            </w:r>
                            <w:r>
                              <w:rPr>
                                <w:rFonts w:ascii="Times New Roman"/>
                                <w:i/>
                                <w:sz w:val="16"/>
                              </w:rPr>
                              <w:t xml:space="preserve">Bitter Potion: </w:t>
                            </w:r>
                            <w:r>
                              <w:rPr>
                                <w:rFonts w:ascii="Times New Roman"/>
                                <w:i/>
                                <w:sz w:val="16"/>
                              </w:rPr>
                              <w:t>Psychological Profiling</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528" w:lineRule="auto"/>
                              <w:rPr>
                                <w:rFonts w:ascii="Times New Roman"/>
                                <w:b/>
                                <w:sz w:val="16"/>
                              </w:rPr>
                            </w:pPr>
                            <w:r>
                              <w:rPr>
                                <w:rFonts w:ascii="Times New Roman"/>
                                <w:b/>
                                <w:w w:val="110"/>
                                <w:sz w:val="16"/>
                              </w:rPr>
                              <w:t>Biographical Profiles: 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40">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sz w:val="36"/>
        </w:rPr>
        <w:t>Chapter 14 At-a-Glance</w:t>
      </w:r>
    </w:p>
    <w:p w:rsidR="002E0D56" w:rsidRDefault="00C67A04">
      <w:pPr>
        <w:pStyle w:val="Heading1"/>
        <w:ind w:left="948"/>
        <w:rPr>
          <w:rFonts w:ascii="Times New Roman"/>
        </w:rPr>
      </w:pPr>
      <w:r>
        <w:rPr>
          <w:rFonts w:ascii="Times New Roman"/>
          <w:w w:val="105"/>
        </w:rPr>
        <w:t>Understanding Human Personality</w:t>
      </w:r>
    </w:p>
    <w:p w:rsidR="002E0D56" w:rsidRDefault="002E0D56">
      <w:pPr>
        <w:rPr>
          <w:rFonts w:ascii="Times New Roman"/>
        </w:rPr>
        <w:sectPr w:rsidR="002E0D56">
          <w:pgSz w:w="10800" w:h="14460"/>
          <w:pgMar w:top="360" w:right="0" w:bottom="50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601408" behindDoc="0" locked="0" layoutInCell="1" allowOverlap="1">
                <wp:simplePos x="0" y="0"/>
                <wp:positionH relativeFrom="page">
                  <wp:posOffset>3377565</wp:posOffset>
                </wp:positionH>
                <wp:positionV relativeFrom="paragraph">
                  <wp:posOffset>234950</wp:posOffset>
                </wp:positionV>
                <wp:extent cx="3480435" cy="0"/>
                <wp:effectExtent l="5715" t="6350" r="9525" b="12700"/>
                <wp:wrapNone/>
                <wp:docPr id="302" name="Line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04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2" o:spid="_x0000_s1026" style="position:absolute;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5.95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sIAIAAEUEAAAOAAAAZHJzL2Uyb0RvYy54bWysU02P2jAQvVfqf7B8h3wQKESEVUWgl22L&#10;tNsfYGyHWHVsyzYEVPW/d+wAYttLVZWDGWdm3ryZeV4+nTuJTtw6oVWFs3GKEVdUM6EOFf72uh3N&#10;MXKeKEakVrzCF+7w0+r9u2VvSp7rVkvGLQIQ5creVLj13pRJ4mjLO+LG2nAFzkbbjni42kPCLOkB&#10;vZNJnqazpNeWGaspdw6+1oMTryJ+03DqvzaN4x7JCgM3H08bz304k9WSlAdLTCvolQb5BxYdEQqK&#10;3qFq4gk6WvEHVCeo1U43fkx1l+imEZTHHqCbLP2tm5eWGB57geE4cx+T+3+w9MtpZ5FgFZ6kOUaK&#10;dLCkZ6E4yud5mE5vXAlBa7WzoT96Vi/mWdPvDim9bok68Mjy9WIgMQsZyZuUcHEGauz7z5pBDDl6&#10;HUd1bmwXIGEI6Bw3crlvhJ89ovBxUszTYjLFiN58CSlvicY6/4nrDgWjwhJYR2ByenY+ECHlLSTU&#10;UXorpIwLlwr1FV5M82lMcFoKFpwhzNnDfi0tOpEgmfiLXYHnMSwg18S1Q1x0DWKy+qhYrNJywjZX&#10;2xMhBxtYSRUKQY/A82oNYvmxSBeb+WZejIp8thkVaV2PPm7XxWi2zT5M60m9XtfZz8A5K8pWMMZV&#10;oH0Tblb8nTCuT2iQ3F269/kkb9HjIIHs7T+SjksOex0UstfssrO35YNWY/D1XYXH8HgH+/H1r34B&#10;AAD//wMAUEsDBBQABgAIAAAAIQCUMOQl3gAAAAoBAAAPAAAAZHJzL2Rvd25yZXYueG1sTI9BT8Mw&#10;DIXvSPyHyEhcJpZsFTBK0wkBvXFhgLh6rWkrGqdrsq3w6+dpB7jZfk/P38uWo+vUjobQerYwmxpQ&#10;xKWvWq4tvL8VVwtQISJX2HkmCz8UYJmfn2WYVn7Pr7RbxVpJCIcULTQx9qnWoWzIYZj6nli0Lz84&#10;jLIOta4G3Eu46/TcmBvtsGX50GBPjw2V36utsxCKD9oUv5NyYj6T2tN88/TyjNZeXowP96AijfHP&#10;DEd8QYdcmNZ+y1VQnYXrZHYnVgvJrXQ6GszCyLQ+XXSe6f8V8gMAAAD//wMAUEsBAi0AFAAGAAgA&#10;AAAhALaDOJL+AAAA4QEAABMAAAAAAAAAAAAAAAAAAAAAAFtDb250ZW50X1R5cGVzXS54bWxQSwEC&#10;LQAUAAYACAAAACEAOP0h/9YAAACUAQAACwAAAAAAAAAAAAAAAAAvAQAAX3JlbHMvLnJlbHNQSwEC&#10;LQAUAAYACAAAACEA7HVvrCACAABFBAAADgAAAAAAAAAAAAAAAAAuAgAAZHJzL2Uyb0RvYy54bWxQ&#10;SwECLQAUAAYACAAAACEAlDDkJd4AAAAK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602432" behindDoc="0" locked="0" layoutInCell="1" allowOverlap="1">
                <wp:simplePos x="0" y="0"/>
                <wp:positionH relativeFrom="page">
                  <wp:posOffset>856615</wp:posOffset>
                </wp:positionH>
                <wp:positionV relativeFrom="page">
                  <wp:posOffset>842010</wp:posOffset>
                </wp:positionV>
                <wp:extent cx="6011545" cy="7591425"/>
                <wp:effectExtent l="0" t="3810" r="0" b="0"/>
                <wp:wrapNone/>
                <wp:docPr id="30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591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555"/>
                              </w:trPr>
                              <w:tc>
                                <w:tcPr>
                                  <w:tcW w:w="2445" w:type="dxa"/>
                                  <w:tcBorders>
                                    <w:bottom w:val="single" w:sz="18" w:space="0" w:color="000000"/>
                                  </w:tcBorders>
                                </w:tcPr>
                                <w:p w:rsidR="002E0D56" w:rsidRDefault="00C67A04">
                                  <w:pPr>
                                    <w:pStyle w:val="TableParagraph"/>
                                    <w:spacing w:before="2" w:line="264" w:lineRule="auto"/>
                                    <w:ind w:right="1397"/>
                                    <w:rPr>
                                      <w:rFonts w:ascii="Times New Roman"/>
                                      <w:b/>
                                      <w:sz w:val="16"/>
                                    </w:rPr>
                                  </w:pPr>
                                  <w:r>
                                    <w:rPr>
                                      <w:rFonts w:ascii="Times New Roman"/>
                                      <w:b/>
                                      <w:w w:val="105"/>
                                      <w:sz w:val="19"/>
                                    </w:rPr>
                                    <w:t>D</w:t>
                                  </w:r>
                                  <w:r>
                                    <w:rPr>
                                      <w:rFonts w:ascii="Times New Roman"/>
                                      <w:b/>
                                      <w:w w:val="105"/>
                                      <w:sz w:val="16"/>
                                    </w:rPr>
                                    <w:t xml:space="preserve">ETAILED </w:t>
                                  </w: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line="264" w:lineRule="auto"/>
                                    <w:ind w:right="1060"/>
                                    <w:rPr>
                                      <w:rFonts w:ascii="Times New Roman"/>
                                      <w:b/>
                                      <w:sz w:val="16"/>
                                    </w:rPr>
                                  </w:pPr>
                                  <w:r>
                                    <w:rPr>
                                      <w:rFonts w:ascii="Times New Roman"/>
                                      <w:b/>
                                      <w:w w:val="105"/>
                                      <w:sz w:val="19"/>
                                    </w:rPr>
                                    <w:t>I</w:t>
                                  </w:r>
                                  <w:r>
                                    <w:rPr>
                                      <w:rFonts w:ascii="Times New Roman"/>
                                      <w:b/>
                                      <w:w w:val="105"/>
                                      <w:sz w:val="16"/>
                                    </w:rPr>
                                    <w:t xml:space="preserve">NSTRUCTOR </w:t>
                                  </w: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line="264" w:lineRule="auto"/>
                                    <w:ind w:right="213"/>
                                    <w:rPr>
                                      <w:rFonts w:ascii="Times New Roman"/>
                                      <w:b/>
                                      <w:sz w:val="16"/>
                                    </w:rPr>
                                  </w:pPr>
                                  <w:r>
                                    <w:rPr>
                                      <w:rFonts w:ascii="Times New Roman"/>
                                      <w:b/>
                                      <w:w w:val="105"/>
                                      <w:sz w:val="19"/>
                                    </w:rPr>
                                    <w:t>P</w:t>
                                  </w:r>
                                  <w:r>
                                    <w:rPr>
                                      <w:rFonts w:ascii="Times New Roman"/>
                                      <w:b/>
                                      <w:w w:val="105"/>
                                      <w:sz w:val="16"/>
                                    </w:rPr>
                                    <w:t xml:space="preserve">RINT </w:t>
                                  </w: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line="264" w:lineRule="auto"/>
                                    <w:ind w:right="753"/>
                                    <w:rPr>
                                      <w:rFonts w:ascii="Times New Roman"/>
                                      <w:b/>
                                      <w:sz w:val="16"/>
                                    </w:rPr>
                                  </w:pPr>
                                  <w:r>
                                    <w:rPr>
                                      <w:rFonts w:ascii="Times New Roman"/>
                                      <w:b/>
                                      <w:w w:val="105"/>
                                      <w:sz w:val="19"/>
                                    </w:rPr>
                                    <w:t>M</w:t>
                                  </w:r>
                                  <w:r>
                                    <w:rPr>
                                      <w:rFonts w:ascii="Times New Roman"/>
                                      <w:b/>
                                      <w:w w:val="105"/>
                                      <w:sz w:val="16"/>
                                    </w:rPr>
                                    <w:t xml:space="preserve">EDIA </w:t>
                                  </w: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line="264" w:lineRule="auto"/>
                                    <w:ind w:right="-15"/>
                                    <w:rPr>
                                      <w:rFonts w:ascii="Times New Roman"/>
                                      <w:b/>
                                      <w:sz w:val="16"/>
                                    </w:rPr>
                                  </w:pPr>
                                  <w:r>
                                    <w:rPr>
                                      <w:rFonts w:ascii="Times New Roman"/>
                                      <w:b/>
                                      <w:sz w:val="19"/>
                                    </w:rPr>
                                    <w:t>P</w:t>
                                  </w:r>
                                  <w:r>
                                    <w:rPr>
                                      <w:rFonts w:ascii="Times New Roman"/>
                                      <w:b/>
                                      <w:sz w:val="16"/>
                                    </w:rPr>
                                    <w:t xml:space="preserve">ROFESS </w:t>
                                  </w:r>
                                  <w:r>
                                    <w:rPr>
                                      <w:rFonts w:ascii="Times New Roman"/>
                                      <w:b/>
                                      <w:w w:val="105"/>
                                      <w:sz w:val="19"/>
                                    </w:rPr>
                                    <w:t>N</w:t>
                                  </w:r>
                                  <w:r>
                                    <w:rPr>
                                      <w:rFonts w:ascii="Times New Roman"/>
                                      <w:b/>
                                      <w:w w:val="105"/>
                                      <w:sz w:val="16"/>
                                    </w:rPr>
                                    <w:t>OTES</w:t>
                                  </w:r>
                                </w:p>
                              </w:tc>
                            </w:tr>
                            <w:tr w:rsidR="002E0D56">
                              <w:trPr>
                                <w:trHeight w:val="3150"/>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The Nature of Psychological Disorders (p. 467)</w:t>
                                  </w:r>
                                </w:p>
                                <w:p w:rsidR="002E0D56" w:rsidRDefault="00C67A04">
                                  <w:pPr>
                                    <w:pStyle w:val="TableParagraph"/>
                                    <w:spacing w:before="33" w:line="278" w:lineRule="auto"/>
                                    <w:ind w:left="292" w:right="440"/>
                                    <w:rPr>
                                      <w:sz w:val="16"/>
                                    </w:rPr>
                                  </w:pPr>
                                  <w:r>
                                    <w:rPr>
                                      <w:w w:val="105"/>
                                      <w:sz w:val="16"/>
                                    </w:rPr>
                                    <w:t>Deciding What Is Abnormal</w:t>
                                  </w:r>
                                </w:p>
                                <w:p w:rsidR="002E0D56" w:rsidRDefault="00C67A04">
                                  <w:pPr>
                                    <w:pStyle w:val="TableParagraph"/>
                                    <w:spacing w:line="297" w:lineRule="auto"/>
                                    <w:ind w:left="292"/>
                                    <w:rPr>
                                      <w:sz w:val="16"/>
                                    </w:rPr>
                                  </w:pPr>
                                  <w:r>
                                    <w:rPr>
                                      <w:w w:val="105"/>
                                      <w:sz w:val="16"/>
                                    </w:rPr>
                                    <w:t>The Problem of Objectivity Historical Perspectives</w:t>
                                  </w:r>
                                </w:p>
                                <w:p w:rsidR="002E0D56" w:rsidRDefault="00C67A04">
                                  <w:pPr>
                                    <w:pStyle w:val="TableParagraph"/>
                                    <w:spacing w:line="166" w:lineRule="exact"/>
                                    <w:ind w:left="292"/>
                                    <w:rPr>
                                      <w:sz w:val="16"/>
                                    </w:rPr>
                                  </w:pPr>
                                  <w:r>
                                    <w:rPr>
                                      <w:w w:val="105"/>
                                      <w:sz w:val="16"/>
                                    </w:rPr>
                                    <w:t>The Etiology of</w:t>
                                  </w:r>
                                </w:p>
                                <w:p w:rsidR="002E0D56" w:rsidRDefault="00C67A04">
                                  <w:pPr>
                                    <w:pStyle w:val="TableParagraph"/>
                                    <w:spacing w:before="26" w:line="278" w:lineRule="auto"/>
                                    <w:ind w:left="292" w:right="845"/>
                                    <w:rPr>
                                      <w:sz w:val="16"/>
                                    </w:rPr>
                                  </w:pPr>
                                  <w:r>
                                    <w:rPr>
                                      <w:w w:val="105"/>
                                      <w:sz w:val="16"/>
                                    </w:rPr>
                                    <w:t>Psychopathology DSM-IV-TR</w:t>
                                  </w:r>
                                </w:p>
                              </w:tc>
                              <w:tc>
                                <w:tcPr>
                                  <w:tcW w:w="2340" w:type="dxa"/>
                                  <w:tcBorders>
                                    <w:top w:val="single" w:sz="18" w:space="0" w:color="000000"/>
                                  </w:tcBorders>
                                </w:tcPr>
                                <w:p w:rsidR="002E0D56" w:rsidRDefault="00C67A04">
                                  <w:pPr>
                                    <w:pStyle w:val="TableParagraph"/>
                                    <w:spacing w:line="283" w:lineRule="auto"/>
                                    <w:ind w:left="277" w:right="245" w:hanging="165"/>
                                    <w:rPr>
                                      <w:sz w:val="16"/>
                                    </w:rPr>
                                  </w:pPr>
                                  <w:r>
                                    <w:rPr>
                                      <w:rFonts w:ascii="Times New Roman"/>
                                      <w:b/>
                                      <w:w w:val="105"/>
                                      <w:sz w:val="16"/>
                                    </w:rPr>
                                    <w:t xml:space="preserve">Learning Objectives: </w:t>
                                  </w:r>
                                  <w:r>
                                    <w:rPr>
                                      <w:w w:val="105"/>
                                      <w:sz w:val="16"/>
                                    </w:rPr>
                                    <w:t>Identify distinguishing differences between normal and abnormal individuals</w:t>
                                  </w:r>
                                </w:p>
                                <w:p w:rsidR="002E0D56" w:rsidRDefault="002E0D56">
                                  <w:pPr>
                                    <w:pStyle w:val="TableParagraph"/>
                                    <w:spacing w:before="1"/>
                                    <w:ind w:left="0"/>
                                    <w:rPr>
                                      <w:rFonts w:ascii="Times New Roman"/>
                                      <w:b/>
                                      <w:sz w:val="16"/>
                                    </w:rPr>
                                  </w:pPr>
                                </w:p>
                                <w:p w:rsidR="002E0D56" w:rsidRDefault="00C67A04">
                                  <w:pPr>
                                    <w:pStyle w:val="TableParagraph"/>
                                    <w:spacing w:line="280" w:lineRule="auto"/>
                                    <w:ind w:left="277" w:right="200" w:hanging="165"/>
                                    <w:rPr>
                                      <w:sz w:val="16"/>
                                    </w:rPr>
                                  </w:pPr>
                                  <w:r>
                                    <w:rPr>
                                      <w:rFonts w:ascii="Times New Roman" w:hAnsi="Times New Roman"/>
                                      <w:b/>
                                      <w:w w:val="105"/>
                                      <w:sz w:val="16"/>
                                    </w:rPr>
                                    <w:t xml:space="preserve">Discussion  Questions: </w:t>
                                  </w:r>
                                  <w:r>
                                    <w:rPr>
                                      <w:w w:val="105"/>
                                      <w:sz w:val="16"/>
                                    </w:rPr>
                                    <w:t xml:space="preserve">What if a well-controlled study showed that “crazy” people were more creative, happier, and lived much </w:t>
                                  </w:r>
                                  <w:r>
                                    <w:rPr>
                                      <w:spacing w:val="2"/>
                                      <w:w w:val="105"/>
                                      <w:sz w:val="16"/>
                                    </w:rPr>
                                    <w:t>longer</w:t>
                                  </w:r>
                                  <w:r>
                                    <w:rPr>
                                      <w:spacing w:val="2"/>
                                      <w:w w:val="105"/>
                                      <w:sz w:val="16"/>
                                    </w:rPr>
                                    <w:t xml:space="preserve"> </w:t>
                                  </w:r>
                                  <w:r>
                                    <w:rPr>
                                      <w:w w:val="105"/>
                                      <w:sz w:val="16"/>
                                    </w:rPr>
                                    <w:t>than “normal” or ”sane” people?</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15.1-</w:t>
                                  </w:r>
                                </w:p>
                                <w:p w:rsidR="002E0D56" w:rsidRDefault="00C67A04">
                                  <w:pPr>
                                    <w:pStyle w:val="TableParagraph"/>
                                    <w:spacing w:before="28"/>
                                    <w:ind w:left="277"/>
                                    <w:rPr>
                                      <w:sz w:val="16"/>
                                    </w:rPr>
                                  </w:pPr>
                                  <w:r>
                                    <w:rPr>
                                      <w:sz w:val="16"/>
                                    </w:rPr>
                                    <w:t>15.164</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15</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15</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sz w:val="16"/>
                                    </w:rPr>
                                    <w:t>Dis</w:t>
                                  </w:r>
                                  <w:r>
                                    <w:rPr>
                                      <w:sz w:val="16"/>
                                    </w:rPr>
                                    <w:t xml:space="preserve"> </w:t>
                                  </w:r>
                                  <w:r>
                                    <w:rPr>
                                      <w:spacing w:val="4"/>
                                      <w:sz w:val="16"/>
                                    </w:rPr>
                                    <w:t>02</w:t>
                                  </w:r>
                                </w:p>
                                <w:p w:rsidR="002E0D56" w:rsidRDefault="00C67A04">
                                  <w:pPr>
                                    <w:pStyle w:val="TableParagraph"/>
                                    <w:spacing w:before="29"/>
                                    <w:ind w:left="277"/>
                                    <w:rPr>
                                      <w:sz w:val="16"/>
                                    </w:rPr>
                                  </w:pPr>
                                  <w:r>
                                    <w:rPr>
                                      <w:spacing w:val="2"/>
                                      <w:sz w:val="16"/>
                                    </w:rPr>
                                    <w:t>Dis</w:t>
                                  </w:r>
                                  <w:r>
                                    <w:rPr>
                                      <w:spacing w:val="1"/>
                                      <w:sz w:val="16"/>
                                    </w:rPr>
                                    <w:t xml:space="preserve"> </w:t>
                                  </w:r>
                                  <w:r>
                                    <w:rPr>
                                      <w:spacing w:val="4"/>
                                      <w:sz w:val="16"/>
                                    </w:rPr>
                                    <w:t>03</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Videos:</w:t>
                                  </w:r>
                                </w:p>
                                <w:p w:rsidR="002E0D56" w:rsidRDefault="00C67A04">
                                  <w:pPr>
                                    <w:pStyle w:val="TableParagraph"/>
                                    <w:spacing w:before="33" w:line="283" w:lineRule="auto"/>
                                    <w:ind w:left="277"/>
                                    <w:rPr>
                                      <w:sz w:val="16"/>
                                    </w:rPr>
                                  </w:pPr>
                                  <w:r>
                                    <w:rPr>
                                      <w:w w:val="105"/>
                                      <w:sz w:val="16"/>
                                    </w:rPr>
                                    <w:t>Program 21: Psychopathology Program 22: Psychotherapy</w:t>
                                  </w:r>
                                </w:p>
                                <w:p w:rsidR="002E0D56" w:rsidRDefault="00C67A04">
                                  <w:pPr>
                                    <w:pStyle w:val="TableParagraph"/>
                                    <w:spacing w:before="174" w:line="273" w:lineRule="auto"/>
                                    <w:rPr>
                                      <w:rFonts w:ascii="Times New Roman"/>
                                      <w:i/>
                                      <w:sz w:val="16"/>
                                    </w:rPr>
                                  </w:pPr>
                                  <w:r>
                                    <w:rPr>
                                      <w:rFonts w:ascii="Times New Roman"/>
                                      <w:b/>
                                      <w:w w:val="105"/>
                                      <w:sz w:val="16"/>
                                    </w:rPr>
                                    <w:t xml:space="preserve">Video: </w:t>
                                  </w:r>
                                  <w:r>
                                    <w:rPr>
                                      <w:rFonts w:ascii="Times New Roman"/>
                                      <w:i/>
                                      <w:w w:val="105"/>
                                      <w:sz w:val="16"/>
                                    </w:rPr>
                                    <w:t xml:space="preserve">The World of </w:t>
                                  </w:r>
                                  <w:r>
                                    <w:rPr>
                                      <w:rFonts w:ascii="Times New Roman"/>
                                      <w:i/>
                                      <w:w w:val="105"/>
                                      <w:sz w:val="16"/>
                                    </w:rPr>
                                    <w:t>Abnormal Psychology</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254" w:lineRule="auto"/>
                                    <w:rPr>
                                      <w:rFonts w:ascii="Times New Roman"/>
                                      <w:b/>
                                      <w:sz w:val="16"/>
                                    </w:rPr>
                                  </w:pPr>
                                  <w:r>
                                    <w:rPr>
                                      <w:rFonts w:ascii="Times New Roman"/>
                                      <w:b/>
                                      <w:w w:val="110"/>
                                      <w:sz w:val="16"/>
                                    </w:rPr>
                                    <w:t>Classifying Psychological Disorders (p. 474)</w:t>
                                  </w:r>
                                </w:p>
                                <w:p w:rsidR="002E0D56" w:rsidRDefault="00C67A04">
                                  <w:pPr>
                                    <w:pStyle w:val="TableParagraph"/>
                                    <w:spacing w:before="33"/>
                                    <w:ind w:left="292"/>
                                    <w:rPr>
                                      <w:sz w:val="16"/>
                                    </w:rPr>
                                  </w:pPr>
                                  <w:r>
                                    <w:rPr>
                                      <w:w w:val="105"/>
                                      <w:sz w:val="16"/>
                                    </w:rPr>
                                    <w:t>Goals of Classification</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Materials:</w:t>
                                  </w:r>
                                </w:p>
                                <w:p w:rsidR="002E0D56" w:rsidRDefault="00C67A04">
                                  <w:pPr>
                                    <w:pStyle w:val="TableParagraph"/>
                                    <w:spacing w:before="33"/>
                                    <w:ind w:left="277"/>
                                    <w:rPr>
                                      <w:sz w:val="16"/>
                                    </w:rPr>
                                  </w:pPr>
                                  <w:r>
                                    <w:rPr>
                                      <w:sz w:val="16"/>
                                    </w:rPr>
                                    <w:t>DSM-IV-TR: What is it?</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Dis 01</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line="278" w:lineRule="auto"/>
                                    <w:ind w:left="277"/>
                                    <w:rPr>
                                      <w:sz w:val="16"/>
                                    </w:rPr>
                                  </w:pPr>
                                  <w:r>
                                    <w:rPr>
                                      <w:w w:val="105"/>
                                      <w:sz w:val="16"/>
                                    </w:rPr>
                                    <w:t>Topic 11: Abnormal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2715"/>
                              </w:trPr>
                              <w:tc>
                                <w:tcPr>
                                  <w:tcW w:w="2445" w:type="dxa"/>
                                </w:tcPr>
                                <w:p w:rsidR="002E0D56" w:rsidRDefault="00C67A04">
                                  <w:pPr>
                                    <w:pStyle w:val="TableParagraph"/>
                                    <w:spacing w:line="170" w:lineRule="exact"/>
                                    <w:rPr>
                                      <w:rFonts w:ascii="Times New Roman"/>
                                      <w:b/>
                                      <w:sz w:val="16"/>
                                    </w:rPr>
                                  </w:pPr>
                                  <w:r>
                                    <w:rPr>
                                      <w:rFonts w:ascii="Times New Roman"/>
                                      <w:b/>
                                      <w:w w:val="110"/>
                                      <w:sz w:val="16"/>
                                    </w:rPr>
                                    <w:t>Major Types of</w:t>
                                  </w:r>
                                </w:p>
                                <w:p w:rsidR="002E0D56" w:rsidRDefault="00C67A04">
                                  <w:pPr>
                                    <w:pStyle w:val="TableParagraph"/>
                                    <w:spacing w:before="26" w:line="273" w:lineRule="auto"/>
                                    <w:ind w:right="440"/>
                                    <w:rPr>
                                      <w:rFonts w:ascii="Times New Roman"/>
                                      <w:b/>
                                      <w:sz w:val="16"/>
                                    </w:rPr>
                                  </w:pPr>
                                  <w:r>
                                    <w:rPr>
                                      <w:rFonts w:ascii="Times New Roman"/>
                                      <w:b/>
                                      <w:w w:val="110"/>
                                      <w:sz w:val="16"/>
                                    </w:rPr>
                                    <w:t>Psychological Disorders (p. 477)</w:t>
                                  </w:r>
                                </w:p>
                                <w:p w:rsidR="002E0D56" w:rsidRDefault="00C67A04">
                                  <w:pPr>
                                    <w:pStyle w:val="TableParagraph"/>
                                    <w:spacing w:before="18" w:line="278" w:lineRule="auto"/>
                                    <w:ind w:left="292"/>
                                    <w:rPr>
                                      <w:sz w:val="16"/>
                                    </w:rPr>
                                  </w:pPr>
                                  <w:r>
                                    <w:rPr>
                                      <w:w w:val="105"/>
                                      <w:sz w:val="16"/>
                                    </w:rPr>
                                    <w:t>Anxiety Disorders: Types Anxiety Disorders: Causes Mood Disorders: Types Mood Disorders: Causes Gender Differences in Depression</w:t>
                                  </w:r>
                                </w:p>
                                <w:p w:rsidR="002E0D56" w:rsidRDefault="00C67A04">
                                  <w:pPr>
                                    <w:pStyle w:val="TableParagraph"/>
                                    <w:spacing w:line="176" w:lineRule="exact"/>
                                    <w:ind w:left="292"/>
                                    <w:rPr>
                                      <w:sz w:val="16"/>
                                    </w:rPr>
                                  </w:pPr>
                                  <w:r>
                                    <w:rPr>
                                      <w:w w:val="105"/>
                                      <w:sz w:val="16"/>
                                    </w:rPr>
                                    <w:t>Suicide</w:t>
                                  </w:r>
                                </w:p>
                                <w:p w:rsidR="002E0D56" w:rsidRDefault="00C67A04">
                                  <w:pPr>
                                    <w:pStyle w:val="TableParagraph"/>
                                    <w:spacing w:before="28" w:line="278" w:lineRule="auto"/>
                                    <w:ind w:left="292" w:right="458"/>
                                    <w:rPr>
                                      <w:sz w:val="16"/>
                                    </w:rPr>
                                  </w:pPr>
                                  <w:r>
                                    <w:rPr>
                                      <w:w w:val="105"/>
                                      <w:sz w:val="16"/>
                                    </w:rPr>
                                    <w:t>Personality Disorders Dissociative Disorders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spacing w:val="3"/>
                                      <w:w w:val="105"/>
                                      <w:sz w:val="16"/>
                                    </w:rPr>
                                    <w:t>Materials:</w:t>
                                  </w:r>
                                </w:p>
                                <w:p w:rsidR="002E0D56" w:rsidRDefault="00C67A04">
                                  <w:pPr>
                                    <w:pStyle w:val="TableParagraph"/>
                                    <w:spacing w:before="43" w:line="278" w:lineRule="auto"/>
                                    <w:ind w:left="277"/>
                                    <w:rPr>
                                      <w:sz w:val="16"/>
                                    </w:rPr>
                                  </w:pPr>
                                  <w:r>
                                    <w:rPr>
                                      <w:w w:val="105"/>
                                      <w:sz w:val="16"/>
                                    </w:rPr>
                                    <w:t>Narcissistic Personality Disorder</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sz w:val="16"/>
                                    </w:rPr>
                                    <w:t>Dis</w:t>
                                  </w:r>
                                  <w:r>
                                    <w:rPr>
                                      <w:spacing w:val="-1"/>
                                      <w:sz w:val="16"/>
                                    </w:rPr>
                                    <w:t xml:space="preserve"> </w:t>
                                  </w:r>
                                  <w:r>
                                    <w:rPr>
                                      <w:spacing w:val="4"/>
                                      <w:sz w:val="16"/>
                                    </w:rPr>
                                    <w:t>04</w:t>
                                  </w:r>
                                </w:p>
                                <w:p w:rsidR="002E0D56" w:rsidRDefault="00C67A04">
                                  <w:pPr>
                                    <w:pStyle w:val="TableParagraph"/>
                                    <w:spacing w:before="44"/>
                                    <w:ind w:left="277"/>
                                    <w:rPr>
                                      <w:sz w:val="16"/>
                                    </w:rPr>
                                  </w:pPr>
                                  <w:r>
                                    <w:rPr>
                                      <w:spacing w:val="2"/>
                                      <w:sz w:val="16"/>
                                    </w:rPr>
                                    <w:t>Dis</w:t>
                                  </w:r>
                                  <w:r>
                                    <w:rPr>
                                      <w:spacing w:val="5"/>
                                      <w:sz w:val="16"/>
                                    </w:rPr>
                                    <w:t xml:space="preserve"> </w:t>
                                  </w:r>
                                  <w:r>
                                    <w:rPr>
                                      <w:spacing w:val="4"/>
                                      <w:sz w:val="16"/>
                                    </w:rPr>
                                    <w:t>05</w:t>
                                  </w:r>
                                </w:p>
                                <w:p w:rsidR="002E0D56" w:rsidRDefault="00C67A04">
                                  <w:pPr>
                                    <w:pStyle w:val="TableParagraph"/>
                                    <w:spacing w:before="28"/>
                                    <w:ind w:left="277"/>
                                    <w:rPr>
                                      <w:sz w:val="16"/>
                                    </w:rPr>
                                  </w:pPr>
                                  <w:r>
                                    <w:rPr>
                                      <w:spacing w:val="2"/>
                                      <w:sz w:val="16"/>
                                    </w:rPr>
                                    <w:t>Dis</w:t>
                                  </w:r>
                                  <w:r>
                                    <w:rPr>
                                      <w:spacing w:val="-1"/>
                                      <w:sz w:val="16"/>
                                    </w:rPr>
                                    <w:t xml:space="preserve"> </w:t>
                                  </w:r>
                                  <w:r>
                                    <w:rPr>
                                      <w:spacing w:val="4"/>
                                      <w:sz w:val="16"/>
                                    </w:rPr>
                                    <w:t>06</w:t>
                                  </w:r>
                                </w:p>
                                <w:p w:rsidR="002E0D56" w:rsidRDefault="00C67A04">
                                  <w:pPr>
                                    <w:pStyle w:val="TableParagraph"/>
                                    <w:spacing w:before="28"/>
                                    <w:ind w:left="277"/>
                                    <w:rPr>
                                      <w:sz w:val="16"/>
                                    </w:rPr>
                                  </w:pPr>
                                  <w:r>
                                    <w:rPr>
                                      <w:spacing w:val="2"/>
                                      <w:sz w:val="16"/>
                                    </w:rPr>
                                    <w:t>Dis</w:t>
                                  </w:r>
                                  <w:r>
                                    <w:rPr>
                                      <w:spacing w:val="9"/>
                                      <w:sz w:val="16"/>
                                    </w:rPr>
                                    <w:t xml:space="preserve"> </w:t>
                                  </w:r>
                                  <w:r>
                                    <w:rPr>
                                      <w:spacing w:val="4"/>
                                      <w:sz w:val="16"/>
                                    </w:rPr>
                                    <w:t>07</w:t>
                                  </w:r>
                                </w:p>
                                <w:p w:rsidR="002E0D56" w:rsidRDefault="00C67A04">
                                  <w:pPr>
                                    <w:pStyle w:val="TableParagraph"/>
                                    <w:spacing w:before="28"/>
                                    <w:ind w:left="277"/>
                                    <w:rPr>
                                      <w:sz w:val="16"/>
                                    </w:rPr>
                                  </w:pPr>
                                  <w:r>
                                    <w:rPr>
                                      <w:spacing w:val="2"/>
                                      <w:sz w:val="16"/>
                                    </w:rPr>
                                    <w:t>Dis</w:t>
                                  </w:r>
                                  <w:r>
                                    <w:rPr>
                                      <w:spacing w:val="-6"/>
                                      <w:sz w:val="16"/>
                                    </w:rPr>
                                    <w:t xml:space="preserve"> </w:t>
                                  </w:r>
                                  <w:r>
                                    <w:rPr>
                                      <w:spacing w:val="4"/>
                                      <w:sz w:val="16"/>
                                    </w:rPr>
                                    <w:t>08</w:t>
                                  </w:r>
                                </w:p>
                                <w:p w:rsidR="002E0D56" w:rsidRDefault="00C67A04">
                                  <w:pPr>
                                    <w:pStyle w:val="TableParagraph"/>
                                    <w:spacing w:before="28"/>
                                    <w:ind w:left="277"/>
                                    <w:rPr>
                                      <w:sz w:val="16"/>
                                    </w:rPr>
                                  </w:pPr>
                                  <w:r>
                                    <w:rPr>
                                      <w:spacing w:val="2"/>
                                      <w:sz w:val="16"/>
                                    </w:rPr>
                                    <w:t>Dis</w:t>
                                  </w:r>
                                  <w:r>
                                    <w:rPr>
                                      <w:spacing w:val="-1"/>
                                      <w:sz w:val="16"/>
                                    </w:rPr>
                                    <w:t xml:space="preserve"> </w:t>
                                  </w:r>
                                  <w:r>
                                    <w:rPr>
                                      <w:spacing w:val="4"/>
                                      <w:sz w:val="16"/>
                                    </w:rPr>
                                    <w:t>09</w:t>
                                  </w:r>
                                </w:p>
                                <w:p w:rsidR="002E0D56" w:rsidRDefault="00C67A04">
                                  <w:pPr>
                                    <w:pStyle w:val="TableParagraph"/>
                                    <w:spacing w:before="29"/>
                                    <w:ind w:left="277"/>
                                    <w:rPr>
                                      <w:sz w:val="16"/>
                                    </w:rPr>
                                  </w:pPr>
                                  <w:r>
                                    <w:rPr>
                                      <w:spacing w:val="2"/>
                                      <w:sz w:val="16"/>
                                    </w:rPr>
                                    <w:t>Dis</w:t>
                                  </w:r>
                                  <w:r>
                                    <w:rPr>
                                      <w:spacing w:val="20"/>
                                      <w:sz w:val="16"/>
                                    </w:rPr>
                                    <w:t xml:space="preserve"> </w:t>
                                  </w:r>
                                  <w:r>
                                    <w:rPr>
                                      <w:spacing w:val="4"/>
                                      <w:sz w:val="16"/>
                                    </w:rPr>
                                    <w:t>10</w:t>
                                  </w:r>
                                </w:p>
                                <w:p w:rsidR="002E0D56" w:rsidRDefault="00C67A04">
                                  <w:pPr>
                                    <w:pStyle w:val="TableParagraph"/>
                                    <w:spacing w:before="28"/>
                                    <w:ind w:left="277"/>
                                    <w:rPr>
                                      <w:sz w:val="16"/>
                                    </w:rPr>
                                  </w:pPr>
                                  <w:r>
                                    <w:rPr>
                                      <w:spacing w:val="2"/>
                                      <w:w w:val="110"/>
                                      <w:sz w:val="16"/>
                                    </w:rPr>
                                    <w:t>Dis</w:t>
                                  </w:r>
                                  <w:r>
                                    <w:rPr>
                                      <w:spacing w:val="9"/>
                                      <w:w w:val="110"/>
                                      <w:sz w:val="16"/>
                                    </w:rPr>
                                    <w:t xml:space="preserve"> </w:t>
                                  </w:r>
                                  <w:r>
                                    <w:rPr>
                                      <w:spacing w:val="4"/>
                                      <w:w w:val="110"/>
                                      <w:sz w:val="16"/>
                                    </w:rPr>
                                    <w:t>11</w:t>
                                  </w:r>
                                </w:p>
                              </w:tc>
                              <w:tc>
                                <w:tcPr>
                                  <w:tcW w:w="2160" w:type="dxa"/>
                                </w:tcPr>
                                <w:p w:rsidR="002E0D56" w:rsidRDefault="00C67A04">
                                  <w:pPr>
                                    <w:pStyle w:val="TableParagraph"/>
                                    <w:spacing w:line="254" w:lineRule="auto"/>
                                    <w:ind w:right="264"/>
                                    <w:rPr>
                                      <w:rFonts w:ascii="Times New Roman"/>
                                      <w:i/>
                                      <w:sz w:val="16"/>
                                    </w:rPr>
                                  </w:pPr>
                                  <w:r>
                                    <w:rPr>
                                      <w:rFonts w:ascii="Times New Roman"/>
                                      <w:b/>
                                      <w:w w:val="105"/>
                                      <w:sz w:val="16"/>
                                    </w:rPr>
                                    <w:t xml:space="preserve">Video: </w:t>
                                  </w:r>
                                  <w:r>
                                    <w:rPr>
                                      <w:rFonts w:ascii="Times New Roman"/>
                                      <w:i/>
                                      <w:w w:val="105"/>
                                      <w:sz w:val="16"/>
                                    </w:rPr>
                                    <w:t>The Mind Depression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170" w:lineRule="exact"/>
                                    <w:rPr>
                                      <w:rFonts w:ascii="Times New Roman"/>
                                      <w:b/>
                                      <w:sz w:val="16"/>
                                    </w:rPr>
                                  </w:pPr>
                                  <w:r>
                                    <w:rPr>
                                      <w:rFonts w:ascii="Times New Roman"/>
                                      <w:b/>
                                      <w:w w:val="110"/>
                                      <w:sz w:val="16"/>
                                    </w:rPr>
                                    <w:t>Schizophrenic Disorders</w:t>
                                  </w:r>
                                </w:p>
                                <w:p w:rsidR="002E0D56" w:rsidRDefault="00C67A04">
                                  <w:pPr>
                                    <w:pStyle w:val="TableParagraph"/>
                                    <w:spacing w:before="26"/>
                                    <w:rPr>
                                      <w:rFonts w:ascii="Times New Roman"/>
                                      <w:b/>
                                      <w:sz w:val="16"/>
                                    </w:rPr>
                                  </w:pPr>
                                  <w:r>
                                    <w:rPr>
                                      <w:rFonts w:ascii="Times New Roman"/>
                                      <w:b/>
                                      <w:w w:val="105"/>
                                      <w:sz w:val="16"/>
                                    </w:rPr>
                                    <w:t>(p. 493)</w:t>
                                  </w:r>
                                </w:p>
                                <w:p w:rsidR="002E0D56" w:rsidRDefault="00C67A04">
                                  <w:pPr>
                                    <w:pStyle w:val="TableParagraph"/>
                                    <w:spacing w:before="43" w:line="278" w:lineRule="auto"/>
                                    <w:ind w:left="292" w:right="1006"/>
                                    <w:rPr>
                                      <w:sz w:val="16"/>
                                    </w:rPr>
                                  </w:pPr>
                                  <w:r>
                                    <w:rPr>
                                      <w:w w:val="105"/>
                                      <w:sz w:val="16"/>
                                    </w:rPr>
                                    <w:t>Major Types of Schizophrenia</w:t>
                                  </w:r>
                                </w:p>
                                <w:p w:rsidR="002E0D56" w:rsidRDefault="00C67A04">
                                  <w:pPr>
                                    <w:pStyle w:val="TableParagraph"/>
                                    <w:spacing w:line="180" w:lineRule="exact"/>
                                    <w:ind w:left="292"/>
                                    <w:rPr>
                                      <w:sz w:val="16"/>
                                    </w:rPr>
                                  </w:pPr>
                                  <w:r>
                                    <w:rPr>
                                      <w:w w:val="105"/>
                                      <w:sz w:val="16"/>
                                    </w:rPr>
                                    <w:t>Causes of Schizophrenia</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Materials:</w:t>
                                  </w:r>
                                </w:p>
                                <w:p w:rsidR="002E0D56" w:rsidRDefault="00C67A04">
                                  <w:pPr>
                                    <w:pStyle w:val="TableParagraph"/>
                                    <w:spacing w:before="43" w:line="278" w:lineRule="auto"/>
                                    <w:ind w:left="277"/>
                                    <w:rPr>
                                      <w:sz w:val="16"/>
                                    </w:rPr>
                                  </w:pPr>
                                  <w:r>
                                    <w:rPr>
                                      <w:w w:val="105"/>
                                      <w:sz w:val="16"/>
                                    </w:rPr>
                                    <w:t>Digging for the Roots of Schizophrenia</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58"/>
                                    <w:ind w:left="277"/>
                                    <w:rPr>
                                      <w:sz w:val="16"/>
                                    </w:rPr>
                                  </w:pPr>
                                  <w:r>
                                    <w:rPr>
                                      <w:spacing w:val="2"/>
                                      <w:w w:val="105"/>
                                      <w:sz w:val="16"/>
                                    </w:rPr>
                                    <w:t>Dis</w:t>
                                  </w:r>
                                  <w:r>
                                    <w:rPr>
                                      <w:spacing w:val="8"/>
                                      <w:w w:val="105"/>
                                      <w:sz w:val="16"/>
                                    </w:rPr>
                                    <w:t xml:space="preserve"> </w:t>
                                  </w:r>
                                  <w:r>
                                    <w:rPr>
                                      <w:spacing w:val="4"/>
                                      <w:w w:val="105"/>
                                      <w:sz w:val="16"/>
                                    </w:rPr>
                                    <w:t>12</w:t>
                                  </w:r>
                                </w:p>
                                <w:p w:rsidR="002E0D56" w:rsidRDefault="00C67A04">
                                  <w:pPr>
                                    <w:pStyle w:val="TableParagraph"/>
                                    <w:spacing w:before="29"/>
                                    <w:ind w:left="277"/>
                                    <w:rPr>
                                      <w:sz w:val="16"/>
                                    </w:rPr>
                                  </w:pPr>
                                  <w:r>
                                    <w:rPr>
                                      <w:spacing w:val="2"/>
                                      <w:w w:val="105"/>
                                      <w:sz w:val="16"/>
                                    </w:rPr>
                                    <w:t>Dis</w:t>
                                  </w:r>
                                  <w:r>
                                    <w:rPr>
                                      <w:spacing w:val="9"/>
                                      <w:w w:val="105"/>
                                      <w:sz w:val="16"/>
                                    </w:rPr>
                                    <w:t xml:space="preserve"> </w:t>
                                  </w:r>
                                  <w:r>
                                    <w:rPr>
                                      <w:spacing w:val="4"/>
                                      <w:w w:val="105"/>
                                      <w:sz w:val="16"/>
                                    </w:rPr>
                                    <w:t>13</w:t>
                                  </w:r>
                                </w:p>
                                <w:p w:rsidR="002E0D56" w:rsidRDefault="00C67A04">
                                  <w:pPr>
                                    <w:pStyle w:val="TableParagraph"/>
                                    <w:spacing w:before="28"/>
                                    <w:ind w:left="277"/>
                                    <w:rPr>
                                      <w:sz w:val="16"/>
                                    </w:rPr>
                                  </w:pPr>
                                  <w:r>
                                    <w:rPr>
                                      <w:spacing w:val="2"/>
                                      <w:w w:val="105"/>
                                      <w:sz w:val="16"/>
                                    </w:rPr>
                                    <w:t>Dis</w:t>
                                  </w:r>
                                  <w:r>
                                    <w:rPr>
                                      <w:spacing w:val="6"/>
                                      <w:w w:val="105"/>
                                      <w:sz w:val="16"/>
                                    </w:rPr>
                                    <w:t xml:space="preserve"> </w:t>
                                  </w:r>
                                  <w:r>
                                    <w:rPr>
                                      <w:spacing w:val="4"/>
                                      <w:w w:val="105"/>
                                      <w:sz w:val="16"/>
                                    </w:rPr>
                                    <w:t>14</w:t>
                                  </w:r>
                                </w:p>
                              </w:tc>
                              <w:tc>
                                <w:tcPr>
                                  <w:tcW w:w="2160" w:type="dxa"/>
                                </w:tcPr>
                                <w:p w:rsidR="002E0D56" w:rsidRDefault="00C67A04">
                                  <w:pPr>
                                    <w:pStyle w:val="TableParagraph"/>
                                    <w:spacing w:line="254" w:lineRule="auto"/>
                                    <w:rPr>
                                      <w:rFonts w:ascii="Times New Roman"/>
                                      <w:i/>
                                      <w:sz w:val="16"/>
                                    </w:rPr>
                                  </w:pPr>
                                  <w:r>
                                    <w:rPr>
                                      <w:rFonts w:ascii="Times New Roman"/>
                                      <w:b/>
                                      <w:w w:val="105"/>
                                      <w:sz w:val="16"/>
                                    </w:rPr>
                                    <w:t xml:space="preserve">Video: </w:t>
                                  </w:r>
                                  <w:r>
                                    <w:rPr>
                                      <w:rFonts w:ascii="Times New Roman"/>
                                      <w:i/>
                                      <w:w w:val="105"/>
                                      <w:sz w:val="16"/>
                                    </w:rPr>
                                    <w:t>The Psychopathic Mind</w:t>
                                  </w:r>
                                </w:p>
                                <w:p w:rsidR="002E0D56" w:rsidRDefault="002E0D56">
                                  <w:pPr>
                                    <w:pStyle w:val="TableParagraph"/>
                                    <w:spacing w:before="7"/>
                                    <w:ind w:left="0"/>
                                    <w:rPr>
                                      <w:rFonts w:ascii="Times New Roman"/>
                                      <w:b/>
                                      <w:sz w:val="19"/>
                                    </w:rPr>
                                  </w:pPr>
                                </w:p>
                                <w:p w:rsidR="002E0D56" w:rsidRDefault="00C67A04">
                                  <w:pPr>
                                    <w:pStyle w:val="TableParagraph"/>
                                    <w:spacing w:line="254" w:lineRule="auto"/>
                                    <w:rPr>
                                      <w:rFonts w:ascii="Times New Roman"/>
                                      <w:i/>
                                      <w:sz w:val="16"/>
                                    </w:rPr>
                                  </w:pPr>
                                  <w:r>
                                    <w:rPr>
                                      <w:rFonts w:ascii="Times New Roman"/>
                                      <w:b/>
                                      <w:w w:val="105"/>
                                      <w:sz w:val="16"/>
                                    </w:rPr>
                                    <w:t xml:space="preserve">Video: </w:t>
                                  </w:r>
                                  <w:r>
                                    <w:rPr>
                                      <w:rFonts w:ascii="Times New Roman"/>
                                      <w:i/>
                                      <w:w w:val="105"/>
                                      <w:sz w:val="16"/>
                                    </w:rPr>
                                    <w:t>Schizophrenia: New Definitions, New Therapies</w:t>
                                  </w:r>
                                </w:p>
                              </w:tc>
                              <w:tc>
                                <w:tcPr>
                                  <w:tcW w:w="879" w:type="dxa"/>
                                  <w:tcBorders>
                                    <w:right w:val="nil"/>
                                  </w:tcBorders>
                                </w:tcPr>
                                <w:p w:rsidR="002E0D56" w:rsidRDefault="002E0D56">
                                  <w:pPr>
                                    <w:pStyle w:val="TableParagraph"/>
                                    <w:ind w:left="0"/>
                                    <w:rPr>
                                      <w:rFonts w:ascii="Times New Roman"/>
                                      <w:sz w:val="16"/>
                                    </w:rPr>
                                  </w:pPr>
                                </w:p>
                              </w:tc>
                            </w:tr>
                            <w:tr w:rsidR="002E0D56">
                              <w:trPr>
                                <w:trHeight w:val="2070"/>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The Stigma of Mental Illness (p. 498)</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Experiments &amp; Demonstrations:</w:t>
                                  </w:r>
                                </w:p>
                                <w:p w:rsidR="002E0D56" w:rsidRDefault="00C67A04">
                                  <w:pPr>
                                    <w:pStyle w:val="TableParagraph"/>
                                    <w:spacing w:before="48" w:line="278" w:lineRule="auto"/>
                                    <w:ind w:left="277" w:right="245"/>
                                    <w:rPr>
                                      <w:sz w:val="16"/>
                                    </w:rPr>
                                  </w:pPr>
                                  <w:r>
                                    <w:rPr>
                                      <w:w w:val="105"/>
                                      <w:sz w:val="16"/>
                                    </w:rPr>
                                    <w:t>Suicide: Intentions and Acts</w:t>
                                  </w:r>
                                </w:p>
                                <w:p w:rsidR="002E0D56" w:rsidRDefault="00C67A04">
                                  <w:pPr>
                                    <w:pStyle w:val="TableParagraph"/>
                                    <w:spacing w:before="176" w:line="273" w:lineRule="auto"/>
                                    <w:rPr>
                                      <w:rFonts w:ascii="Times New Roman"/>
                                      <w:b/>
                                      <w:sz w:val="16"/>
                                    </w:rPr>
                                  </w:pPr>
                                  <w:r>
                                    <w:rPr>
                                      <w:rFonts w:ascii="Times New Roman"/>
                                      <w:b/>
                                      <w:w w:val="110"/>
                                      <w:sz w:val="16"/>
                                    </w:rPr>
                                    <w:t>Supplemental Lecture Materials:</w:t>
                                  </w:r>
                                </w:p>
                                <w:p w:rsidR="002E0D56" w:rsidRDefault="00C67A04">
                                  <w:pPr>
                                    <w:pStyle w:val="TableParagraph"/>
                                    <w:spacing w:before="18"/>
                                    <w:ind w:left="277"/>
                                    <w:rPr>
                                      <w:sz w:val="16"/>
                                    </w:rPr>
                                  </w:pPr>
                                  <w:r>
                                    <w:rPr>
                                      <w:sz w:val="16"/>
                                    </w:rPr>
                                    <w:t>Is Mental Illness a Myth?</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111" w:right="333"/>
                                    <w:jc w:val="center"/>
                                    <w:rPr>
                                      <w:sz w:val="16"/>
                                    </w:rPr>
                                  </w:pPr>
                                  <w:r>
                                    <w:rPr>
                                      <w:w w:val="105"/>
                                      <w:sz w:val="16"/>
                                    </w:rPr>
                                    <w:t>Chapter 15</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48" w:line="278" w:lineRule="auto"/>
                                    <w:ind w:left="277"/>
                                    <w:rPr>
                                      <w:sz w:val="16"/>
                                    </w:rPr>
                                  </w:pPr>
                                  <w:r>
                                    <w:rPr>
                                      <w:w w:val="105"/>
                                      <w:sz w:val="16"/>
                                    </w:rPr>
                                    <w:t>Topic 11: Abnormal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41">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040" type="#_x0000_t202" style="position:absolute;left:0;text-align:left;margin-left:67.45pt;margin-top:66.3pt;width:473.35pt;height:597.7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sStQIAALY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FLz8eIkw6K9EBHjW7FiILYNxkaepWC430PrnqEA6i0Zav6O1F+VYiLdUP4jt5IKYaGkgoitDfd&#10;s6sTjjIg2+GDqOAhstfCAo217Ez6ICEI0KFSj6fqmGBK2Fx4vh+FEUYlnC2jxA+DyETnknS+3kul&#10;31HRIWNkWEL5LTw53Ck9uc4u5jUuCta2VgItf7YBmNMOPA5XzZkJw1b0R+Ilm3gTh04YLDZO6OW5&#10;c1OsQ2dR+Msov8zX69z/ad71w7RhVUW5eWZWlx/+WfWOOp90cdKXEi2rDJwJScnddt1KdCCg7sJ+&#10;x4ScubnPw7D5Ai4vKPlB6N0GiVMs4qUTFmHkJEsvdjw/uU0WXpiEefGc0h3j9N8poSHDSQR1tHR+&#10;y82z32tuJO2YhvnRsi7D8cmJpEaDG17Z0mrC2sk+S4UJ/ykVUO650FaxRqSTXPW4HW17+OHcCVtR&#10;PYKGpQCFgVBh+IHRCPkdowEGSYbVtz2RFKP2PYc+MFNnNuRsbGeD8BKuZlhjNJlrPU2nfS/ZrgHk&#10;qdO4uIFeqZlVsWmqKQqgYBYwHCyZ4yAz0+d8bb2exu3qFwAAAP//AwBQSwMEFAAGAAgAAAAhAIex&#10;ODHfAAAADQEAAA8AAABkcnMvZG93bnJldi54bWxMj8FOwzAQRO9I/IO1SNyonYKiNMSpKgQnJEQa&#10;Dhyd2E2sxusQu234ezZc4DazO5p9W2xnN7CzmYL1KCFZCWAGW68tdhI+6pe7DFiICrUaPBoJ3ybA&#10;try+KlSu/QUrc97HjlEJhlxJ6GMcc85D2xunwsqPBml38JNTkezUcT2pC5W7ga+FSLlTFulCr0bz&#10;1Jv2uD85CbtPrJ7t11vzXh0qW9cbga/pUcrbm3n3CCyaOf6FYcEndCiJqfEn1IEN5O8fNhRdxDoF&#10;tiRElpBqfkdZArws+P8vyh8AAAD//wMAUEsBAi0AFAAGAAgAAAAhALaDOJL+AAAA4QEAABMAAAAA&#10;AAAAAAAAAAAAAAAAAFtDb250ZW50X1R5cGVzXS54bWxQSwECLQAUAAYACAAAACEAOP0h/9YAAACU&#10;AQAACwAAAAAAAAAAAAAAAAAvAQAAX3JlbHMvLnJlbHNQSwECLQAUAAYACAAAACEA5VYrErUCAAC2&#10;BQAADgAAAAAAAAAAAAAAAAAuAgAAZHJzL2Uyb0RvYy54bWxQSwECLQAUAAYACAAAACEAh7E4Md8A&#10;AAANAQAADwAAAAAAAAAAAAAAAAAPBQAAZHJzL2Rvd25yZXYueG1sUEsFBgAAAAAEAAQA8wAAABsG&#10;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555"/>
                        </w:trPr>
                        <w:tc>
                          <w:tcPr>
                            <w:tcW w:w="2445" w:type="dxa"/>
                            <w:tcBorders>
                              <w:bottom w:val="single" w:sz="18" w:space="0" w:color="000000"/>
                            </w:tcBorders>
                          </w:tcPr>
                          <w:p w:rsidR="002E0D56" w:rsidRDefault="00C67A04">
                            <w:pPr>
                              <w:pStyle w:val="TableParagraph"/>
                              <w:spacing w:before="2" w:line="264" w:lineRule="auto"/>
                              <w:ind w:right="1397"/>
                              <w:rPr>
                                <w:rFonts w:ascii="Times New Roman"/>
                                <w:b/>
                                <w:sz w:val="16"/>
                              </w:rPr>
                            </w:pPr>
                            <w:r>
                              <w:rPr>
                                <w:rFonts w:ascii="Times New Roman"/>
                                <w:b/>
                                <w:w w:val="105"/>
                                <w:sz w:val="19"/>
                              </w:rPr>
                              <w:t>D</w:t>
                            </w:r>
                            <w:r>
                              <w:rPr>
                                <w:rFonts w:ascii="Times New Roman"/>
                                <w:b/>
                                <w:w w:val="105"/>
                                <w:sz w:val="16"/>
                              </w:rPr>
                              <w:t xml:space="preserve">ETAILED </w:t>
                            </w: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line="264" w:lineRule="auto"/>
                              <w:ind w:right="1060"/>
                              <w:rPr>
                                <w:rFonts w:ascii="Times New Roman"/>
                                <w:b/>
                                <w:sz w:val="16"/>
                              </w:rPr>
                            </w:pPr>
                            <w:r>
                              <w:rPr>
                                <w:rFonts w:ascii="Times New Roman"/>
                                <w:b/>
                                <w:w w:val="105"/>
                                <w:sz w:val="19"/>
                              </w:rPr>
                              <w:t>I</w:t>
                            </w:r>
                            <w:r>
                              <w:rPr>
                                <w:rFonts w:ascii="Times New Roman"/>
                                <w:b/>
                                <w:w w:val="105"/>
                                <w:sz w:val="16"/>
                              </w:rPr>
                              <w:t xml:space="preserve">NSTRUCTOR </w:t>
                            </w: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line="264" w:lineRule="auto"/>
                              <w:ind w:right="213"/>
                              <w:rPr>
                                <w:rFonts w:ascii="Times New Roman"/>
                                <w:b/>
                                <w:sz w:val="16"/>
                              </w:rPr>
                            </w:pPr>
                            <w:r>
                              <w:rPr>
                                <w:rFonts w:ascii="Times New Roman"/>
                                <w:b/>
                                <w:w w:val="105"/>
                                <w:sz w:val="19"/>
                              </w:rPr>
                              <w:t>P</w:t>
                            </w:r>
                            <w:r>
                              <w:rPr>
                                <w:rFonts w:ascii="Times New Roman"/>
                                <w:b/>
                                <w:w w:val="105"/>
                                <w:sz w:val="16"/>
                              </w:rPr>
                              <w:t xml:space="preserve">RINT </w:t>
                            </w: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line="264" w:lineRule="auto"/>
                              <w:ind w:right="753"/>
                              <w:rPr>
                                <w:rFonts w:ascii="Times New Roman"/>
                                <w:b/>
                                <w:sz w:val="16"/>
                              </w:rPr>
                            </w:pPr>
                            <w:r>
                              <w:rPr>
                                <w:rFonts w:ascii="Times New Roman"/>
                                <w:b/>
                                <w:w w:val="105"/>
                                <w:sz w:val="19"/>
                              </w:rPr>
                              <w:t>M</w:t>
                            </w:r>
                            <w:r>
                              <w:rPr>
                                <w:rFonts w:ascii="Times New Roman"/>
                                <w:b/>
                                <w:w w:val="105"/>
                                <w:sz w:val="16"/>
                              </w:rPr>
                              <w:t xml:space="preserve">EDIA </w:t>
                            </w: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line="264" w:lineRule="auto"/>
                              <w:ind w:right="-15"/>
                              <w:rPr>
                                <w:rFonts w:ascii="Times New Roman"/>
                                <w:b/>
                                <w:sz w:val="16"/>
                              </w:rPr>
                            </w:pPr>
                            <w:r>
                              <w:rPr>
                                <w:rFonts w:ascii="Times New Roman"/>
                                <w:b/>
                                <w:sz w:val="19"/>
                              </w:rPr>
                              <w:t>P</w:t>
                            </w:r>
                            <w:r>
                              <w:rPr>
                                <w:rFonts w:ascii="Times New Roman"/>
                                <w:b/>
                                <w:sz w:val="16"/>
                              </w:rPr>
                              <w:t xml:space="preserve">ROFESS </w:t>
                            </w:r>
                            <w:r>
                              <w:rPr>
                                <w:rFonts w:ascii="Times New Roman"/>
                                <w:b/>
                                <w:w w:val="105"/>
                                <w:sz w:val="19"/>
                              </w:rPr>
                              <w:t>N</w:t>
                            </w:r>
                            <w:r>
                              <w:rPr>
                                <w:rFonts w:ascii="Times New Roman"/>
                                <w:b/>
                                <w:w w:val="105"/>
                                <w:sz w:val="16"/>
                              </w:rPr>
                              <w:t>OTES</w:t>
                            </w:r>
                          </w:p>
                        </w:tc>
                      </w:tr>
                      <w:tr w:rsidR="002E0D56">
                        <w:trPr>
                          <w:trHeight w:val="3150"/>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The Nature of Psychological Disorders (p. 467)</w:t>
                            </w:r>
                          </w:p>
                          <w:p w:rsidR="002E0D56" w:rsidRDefault="00C67A04">
                            <w:pPr>
                              <w:pStyle w:val="TableParagraph"/>
                              <w:spacing w:before="33" w:line="278" w:lineRule="auto"/>
                              <w:ind w:left="292" w:right="440"/>
                              <w:rPr>
                                <w:sz w:val="16"/>
                              </w:rPr>
                            </w:pPr>
                            <w:r>
                              <w:rPr>
                                <w:w w:val="105"/>
                                <w:sz w:val="16"/>
                              </w:rPr>
                              <w:t>Deciding What Is Abnormal</w:t>
                            </w:r>
                          </w:p>
                          <w:p w:rsidR="002E0D56" w:rsidRDefault="00C67A04">
                            <w:pPr>
                              <w:pStyle w:val="TableParagraph"/>
                              <w:spacing w:line="297" w:lineRule="auto"/>
                              <w:ind w:left="292"/>
                              <w:rPr>
                                <w:sz w:val="16"/>
                              </w:rPr>
                            </w:pPr>
                            <w:r>
                              <w:rPr>
                                <w:w w:val="105"/>
                                <w:sz w:val="16"/>
                              </w:rPr>
                              <w:t>The Problem of Objectivity Historical Perspectives</w:t>
                            </w:r>
                          </w:p>
                          <w:p w:rsidR="002E0D56" w:rsidRDefault="00C67A04">
                            <w:pPr>
                              <w:pStyle w:val="TableParagraph"/>
                              <w:spacing w:line="166" w:lineRule="exact"/>
                              <w:ind w:left="292"/>
                              <w:rPr>
                                <w:sz w:val="16"/>
                              </w:rPr>
                            </w:pPr>
                            <w:r>
                              <w:rPr>
                                <w:w w:val="105"/>
                                <w:sz w:val="16"/>
                              </w:rPr>
                              <w:t>The Etiology of</w:t>
                            </w:r>
                          </w:p>
                          <w:p w:rsidR="002E0D56" w:rsidRDefault="00C67A04">
                            <w:pPr>
                              <w:pStyle w:val="TableParagraph"/>
                              <w:spacing w:before="26" w:line="278" w:lineRule="auto"/>
                              <w:ind w:left="292" w:right="845"/>
                              <w:rPr>
                                <w:sz w:val="16"/>
                              </w:rPr>
                            </w:pPr>
                            <w:r>
                              <w:rPr>
                                <w:w w:val="105"/>
                                <w:sz w:val="16"/>
                              </w:rPr>
                              <w:t>Psychopathology DSM-IV-TR</w:t>
                            </w:r>
                          </w:p>
                        </w:tc>
                        <w:tc>
                          <w:tcPr>
                            <w:tcW w:w="2340" w:type="dxa"/>
                            <w:tcBorders>
                              <w:top w:val="single" w:sz="18" w:space="0" w:color="000000"/>
                            </w:tcBorders>
                          </w:tcPr>
                          <w:p w:rsidR="002E0D56" w:rsidRDefault="00C67A04">
                            <w:pPr>
                              <w:pStyle w:val="TableParagraph"/>
                              <w:spacing w:line="283" w:lineRule="auto"/>
                              <w:ind w:left="277" w:right="245" w:hanging="165"/>
                              <w:rPr>
                                <w:sz w:val="16"/>
                              </w:rPr>
                            </w:pPr>
                            <w:r>
                              <w:rPr>
                                <w:rFonts w:ascii="Times New Roman"/>
                                <w:b/>
                                <w:w w:val="105"/>
                                <w:sz w:val="16"/>
                              </w:rPr>
                              <w:t xml:space="preserve">Learning Objectives: </w:t>
                            </w:r>
                            <w:r>
                              <w:rPr>
                                <w:w w:val="105"/>
                                <w:sz w:val="16"/>
                              </w:rPr>
                              <w:t>Identify distinguishing differences between normal and abnormal individuals</w:t>
                            </w:r>
                          </w:p>
                          <w:p w:rsidR="002E0D56" w:rsidRDefault="002E0D56">
                            <w:pPr>
                              <w:pStyle w:val="TableParagraph"/>
                              <w:spacing w:before="1"/>
                              <w:ind w:left="0"/>
                              <w:rPr>
                                <w:rFonts w:ascii="Times New Roman"/>
                                <w:b/>
                                <w:sz w:val="16"/>
                              </w:rPr>
                            </w:pPr>
                          </w:p>
                          <w:p w:rsidR="002E0D56" w:rsidRDefault="00C67A04">
                            <w:pPr>
                              <w:pStyle w:val="TableParagraph"/>
                              <w:spacing w:line="280" w:lineRule="auto"/>
                              <w:ind w:left="277" w:right="200" w:hanging="165"/>
                              <w:rPr>
                                <w:sz w:val="16"/>
                              </w:rPr>
                            </w:pPr>
                            <w:r>
                              <w:rPr>
                                <w:rFonts w:ascii="Times New Roman" w:hAnsi="Times New Roman"/>
                                <w:b/>
                                <w:w w:val="105"/>
                                <w:sz w:val="16"/>
                              </w:rPr>
                              <w:t xml:space="preserve">Discussion  Questions: </w:t>
                            </w:r>
                            <w:r>
                              <w:rPr>
                                <w:w w:val="105"/>
                                <w:sz w:val="16"/>
                              </w:rPr>
                              <w:t xml:space="preserve">What if a well-controlled study showed that “crazy” people were more creative, happier, and lived much </w:t>
                            </w:r>
                            <w:r>
                              <w:rPr>
                                <w:spacing w:val="2"/>
                                <w:w w:val="105"/>
                                <w:sz w:val="16"/>
                              </w:rPr>
                              <w:t>longer</w:t>
                            </w:r>
                            <w:r>
                              <w:rPr>
                                <w:spacing w:val="2"/>
                                <w:w w:val="105"/>
                                <w:sz w:val="16"/>
                              </w:rPr>
                              <w:t xml:space="preserve"> </w:t>
                            </w:r>
                            <w:r>
                              <w:rPr>
                                <w:w w:val="105"/>
                                <w:sz w:val="16"/>
                              </w:rPr>
                              <w:t>than “normal” or ”sane” people?</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15.1-</w:t>
                            </w:r>
                          </w:p>
                          <w:p w:rsidR="002E0D56" w:rsidRDefault="00C67A04">
                            <w:pPr>
                              <w:pStyle w:val="TableParagraph"/>
                              <w:spacing w:before="28"/>
                              <w:ind w:left="277"/>
                              <w:rPr>
                                <w:sz w:val="16"/>
                              </w:rPr>
                            </w:pPr>
                            <w:r>
                              <w:rPr>
                                <w:sz w:val="16"/>
                              </w:rPr>
                              <w:t>15.164</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15</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15</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sz w:val="16"/>
                              </w:rPr>
                              <w:t>Dis</w:t>
                            </w:r>
                            <w:r>
                              <w:rPr>
                                <w:sz w:val="16"/>
                              </w:rPr>
                              <w:t xml:space="preserve"> </w:t>
                            </w:r>
                            <w:r>
                              <w:rPr>
                                <w:spacing w:val="4"/>
                                <w:sz w:val="16"/>
                              </w:rPr>
                              <w:t>02</w:t>
                            </w:r>
                          </w:p>
                          <w:p w:rsidR="002E0D56" w:rsidRDefault="00C67A04">
                            <w:pPr>
                              <w:pStyle w:val="TableParagraph"/>
                              <w:spacing w:before="29"/>
                              <w:ind w:left="277"/>
                              <w:rPr>
                                <w:sz w:val="16"/>
                              </w:rPr>
                            </w:pPr>
                            <w:r>
                              <w:rPr>
                                <w:spacing w:val="2"/>
                                <w:sz w:val="16"/>
                              </w:rPr>
                              <w:t>Dis</w:t>
                            </w:r>
                            <w:r>
                              <w:rPr>
                                <w:spacing w:val="1"/>
                                <w:sz w:val="16"/>
                              </w:rPr>
                              <w:t xml:space="preserve"> </w:t>
                            </w:r>
                            <w:r>
                              <w:rPr>
                                <w:spacing w:val="4"/>
                                <w:sz w:val="16"/>
                              </w:rPr>
                              <w:t>03</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Videos:</w:t>
                            </w:r>
                          </w:p>
                          <w:p w:rsidR="002E0D56" w:rsidRDefault="00C67A04">
                            <w:pPr>
                              <w:pStyle w:val="TableParagraph"/>
                              <w:spacing w:before="33" w:line="283" w:lineRule="auto"/>
                              <w:ind w:left="277"/>
                              <w:rPr>
                                <w:sz w:val="16"/>
                              </w:rPr>
                            </w:pPr>
                            <w:r>
                              <w:rPr>
                                <w:w w:val="105"/>
                                <w:sz w:val="16"/>
                              </w:rPr>
                              <w:t>Program 21: Psychopathology Program 22: Psychotherapy</w:t>
                            </w:r>
                          </w:p>
                          <w:p w:rsidR="002E0D56" w:rsidRDefault="00C67A04">
                            <w:pPr>
                              <w:pStyle w:val="TableParagraph"/>
                              <w:spacing w:before="174" w:line="273" w:lineRule="auto"/>
                              <w:rPr>
                                <w:rFonts w:ascii="Times New Roman"/>
                                <w:i/>
                                <w:sz w:val="16"/>
                              </w:rPr>
                            </w:pPr>
                            <w:r>
                              <w:rPr>
                                <w:rFonts w:ascii="Times New Roman"/>
                                <w:b/>
                                <w:w w:val="105"/>
                                <w:sz w:val="16"/>
                              </w:rPr>
                              <w:t xml:space="preserve">Video: </w:t>
                            </w:r>
                            <w:r>
                              <w:rPr>
                                <w:rFonts w:ascii="Times New Roman"/>
                                <w:i/>
                                <w:w w:val="105"/>
                                <w:sz w:val="16"/>
                              </w:rPr>
                              <w:t xml:space="preserve">The World of </w:t>
                            </w:r>
                            <w:r>
                              <w:rPr>
                                <w:rFonts w:ascii="Times New Roman"/>
                                <w:i/>
                                <w:w w:val="105"/>
                                <w:sz w:val="16"/>
                              </w:rPr>
                              <w:t>Abnormal Psychology</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254" w:lineRule="auto"/>
                              <w:rPr>
                                <w:rFonts w:ascii="Times New Roman"/>
                                <w:b/>
                                <w:sz w:val="16"/>
                              </w:rPr>
                            </w:pPr>
                            <w:r>
                              <w:rPr>
                                <w:rFonts w:ascii="Times New Roman"/>
                                <w:b/>
                                <w:w w:val="110"/>
                                <w:sz w:val="16"/>
                              </w:rPr>
                              <w:t>Classifying Psychological Disorders (p. 474)</w:t>
                            </w:r>
                          </w:p>
                          <w:p w:rsidR="002E0D56" w:rsidRDefault="00C67A04">
                            <w:pPr>
                              <w:pStyle w:val="TableParagraph"/>
                              <w:spacing w:before="33"/>
                              <w:ind w:left="292"/>
                              <w:rPr>
                                <w:sz w:val="16"/>
                              </w:rPr>
                            </w:pPr>
                            <w:r>
                              <w:rPr>
                                <w:w w:val="105"/>
                                <w:sz w:val="16"/>
                              </w:rPr>
                              <w:t>Goals of Classification</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Materials:</w:t>
                            </w:r>
                          </w:p>
                          <w:p w:rsidR="002E0D56" w:rsidRDefault="00C67A04">
                            <w:pPr>
                              <w:pStyle w:val="TableParagraph"/>
                              <w:spacing w:before="33"/>
                              <w:ind w:left="277"/>
                              <w:rPr>
                                <w:sz w:val="16"/>
                              </w:rPr>
                            </w:pPr>
                            <w:r>
                              <w:rPr>
                                <w:sz w:val="16"/>
                              </w:rPr>
                              <w:t>DSM-IV-TR: What is it?</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Dis 01</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line="278" w:lineRule="auto"/>
                              <w:ind w:left="277"/>
                              <w:rPr>
                                <w:sz w:val="16"/>
                              </w:rPr>
                            </w:pPr>
                            <w:r>
                              <w:rPr>
                                <w:w w:val="105"/>
                                <w:sz w:val="16"/>
                              </w:rPr>
                              <w:t>Topic 11: Abnormal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2715"/>
                        </w:trPr>
                        <w:tc>
                          <w:tcPr>
                            <w:tcW w:w="2445" w:type="dxa"/>
                          </w:tcPr>
                          <w:p w:rsidR="002E0D56" w:rsidRDefault="00C67A04">
                            <w:pPr>
                              <w:pStyle w:val="TableParagraph"/>
                              <w:spacing w:line="170" w:lineRule="exact"/>
                              <w:rPr>
                                <w:rFonts w:ascii="Times New Roman"/>
                                <w:b/>
                                <w:sz w:val="16"/>
                              </w:rPr>
                            </w:pPr>
                            <w:r>
                              <w:rPr>
                                <w:rFonts w:ascii="Times New Roman"/>
                                <w:b/>
                                <w:w w:val="110"/>
                                <w:sz w:val="16"/>
                              </w:rPr>
                              <w:t>Major Types of</w:t>
                            </w:r>
                          </w:p>
                          <w:p w:rsidR="002E0D56" w:rsidRDefault="00C67A04">
                            <w:pPr>
                              <w:pStyle w:val="TableParagraph"/>
                              <w:spacing w:before="26" w:line="273" w:lineRule="auto"/>
                              <w:ind w:right="440"/>
                              <w:rPr>
                                <w:rFonts w:ascii="Times New Roman"/>
                                <w:b/>
                                <w:sz w:val="16"/>
                              </w:rPr>
                            </w:pPr>
                            <w:r>
                              <w:rPr>
                                <w:rFonts w:ascii="Times New Roman"/>
                                <w:b/>
                                <w:w w:val="110"/>
                                <w:sz w:val="16"/>
                              </w:rPr>
                              <w:t>Psychological Disorders (p. 477)</w:t>
                            </w:r>
                          </w:p>
                          <w:p w:rsidR="002E0D56" w:rsidRDefault="00C67A04">
                            <w:pPr>
                              <w:pStyle w:val="TableParagraph"/>
                              <w:spacing w:before="18" w:line="278" w:lineRule="auto"/>
                              <w:ind w:left="292"/>
                              <w:rPr>
                                <w:sz w:val="16"/>
                              </w:rPr>
                            </w:pPr>
                            <w:r>
                              <w:rPr>
                                <w:w w:val="105"/>
                                <w:sz w:val="16"/>
                              </w:rPr>
                              <w:t>Anxiety Disorders: Types Anxiety Disorders: Causes Mood Disorders: Types Mood Disorders: Causes Gender Differences in Depression</w:t>
                            </w:r>
                          </w:p>
                          <w:p w:rsidR="002E0D56" w:rsidRDefault="00C67A04">
                            <w:pPr>
                              <w:pStyle w:val="TableParagraph"/>
                              <w:spacing w:line="176" w:lineRule="exact"/>
                              <w:ind w:left="292"/>
                              <w:rPr>
                                <w:sz w:val="16"/>
                              </w:rPr>
                            </w:pPr>
                            <w:r>
                              <w:rPr>
                                <w:w w:val="105"/>
                                <w:sz w:val="16"/>
                              </w:rPr>
                              <w:t>Suicide</w:t>
                            </w:r>
                          </w:p>
                          <w:p w:rsidR="002E0D56" w:rsidRDefault="00C67A04">
                            <w:pPr>
                              <w:pStyle w:val="TableParagraph"/>
                              <w:spacing w:before="28" w:line="278" w:lineRule="auto"/>
                              <w:ind w:left="292" w:right="458"/>
                              <w:rPr>
                                <w:sz w:val="16"/>
                              </w:rPr>
                            </w:pPr>
                            <w:r>
                              <w:rPr>
                                <w:w w:val="105"/>
                                <w:sz w:val="16"/>
                              </w:rPr>
                              <w:t>Personality Disorders Dissociative Disorders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spacing w:val="3"/>
                                <w:w w:val="105"/>
                                <w:sz w:val="16"/>
                              </w:rPr>
                              <w:t>Materials:</w:t>
                            </w:r>
                          </w:p>
                          <w:p w:rsidR="002E0D56" w:rsidRDefault="00C67A04">
                            <w:pPr>
                              <w:pStyle w:val="TableParagraph"/>
                              <w:spacing w:before="43" w:line="278" w:lineRule="auto"/>
                              <w:ind w:left="277"/>
                              <w:rPr>
                                <w:sz w:val="16"/>
                              </w:rPr>
                            </w:pPr>
                            <w:r>
                              <w:rPr>
                                <w:w w:val="105"/>
                                <w:sz w:val="16"/>
                              </w:rPr>
                              <w:t>Narcissistic Personality Disorder</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sz w:val="16"/>
                              </w:rPr>
                              <w:t>Dis</w:t>
                            </w:r>
                            <w:r>
                              <w:rPr>
                                <w:spacing w:val="-1"/>
                                <w:sz w:val="16"/>
                              </w:rPr>
                              <w:t xml:space="preserve"> </w:t>
                            </w:r>
                            <w:r>
                              <w:rPr>
                                <w:spacing w:val="4"/>
                                <w:sz w:val="16"/>
                              </w:rPr>
                              <w:t>04</w:t>
                            </w:r>
                          </w:p>
                          <w:p w:rsidR="002E0D56" w:rsidRDefault="00C67A04">
                            <w:pPr>
                              <w:pStyle w:val="TableParagraph"/>
                              <w:spacing w:before="44"/>
                              <w:ind w:left="277"/>
                              <w:rPr>
                                <w:sz w:val="16"/>
                              </w:rPr>
                            </w:pPr>
                            <w:r>
                              <w:rPr>
                                <w:spacing w:val="2"/>
                                <w:sz w:val="16"/>
                              </w:rPr>
                              <w:t>Dis</w:t>
                            </w:r>
                            <w:r>
                              <w:rPr>
                                <w:spacing w:val="5"/>
                                <w:sz w:val="16"/>
                              </w:rPr>
                              <w:t xml:space="preserve"> </w:t>
                            </w:r>
                            <w:r>
                              <w:rPr>
                                <w:spacing w:val="4"/>
                                <w:sz w:val="16"/>
                              </w:rPr>
                              <w:t>05</w:t>
                            </w:r>
                          </w:p>
                          <w:p w:rsidR="002E0D56" w:rsidRDefault="00C67A04">
                            <w:pPr>
                              <w:pStyle w:val="TableParagraph"/>
                              <w:spacing w:before="28"/>
                              <w:ind w:left="277"/>
                              <w:rPr>
                                <w:sz w:val="16"/>
                              </w:rPr>
                            </w:pPr>
                            <w:r>
                              <w:rPr>
                                <w:spacing w:val="2"/>
                                <w:sz w:val="16"/>
                              </w:rPr>
                              <w:t>Dis</w:t>
                            </w:r>
                            <w:r>
                              <w:rPr>
                                <w:spacing w:val="-1"/>
                                <w:sz w:val="16"/>
                              </w:rPr>
                              <w:t xml:space="preserve"> </w:t>
                            </w:r>
                            <w:r>
                              <w:rPr>
                                <w:spacing w:val="4"/>
                                <w:sz w:val="16"/>
                              </w:rPr>
                              <w:t>06</w:t>
                            </w:r>
                          </w:p>
                          <w:p w:rsidR="002E0D56" w:rsidRDefault="00C67A04">
                            <w:pPr>
                              <w:pStyle w:val="TableParagraph"/>
                              <w:spacing w:before="28"/>
                              <w:ind w:left="277"/>
                              <w:rPr>
                                <w:sz w:val="16"/>
                              </w:rPr>
                            </w:pPr>
                            <w:r>
                              <w:rPr>
                                <w:spacing w:val="2"/>
                                <w:sz w:val="16"/>
                              </w:rPr>
                              <w:t>Dis</w:t>
                            </w:r>
                            <w:r>
                              <w:rPr>
                                <w:spacing w:val="9"/>
                                <w:sz w:val="16"/>
                              </w:rPr>
                              <w:t xml:space="preserve"> </w:t>
                            </w:r>
                            <w:r>
                              <w:rPr>
                                <w:spacing w:val="4"/>
                                <w:sz w:val="16"/>
                              </w:rPr>
                              <w:t>07</w:t>
                            </w:r>
                          </w:p>
                          <w:p w:rsidR="002E0D56" w:rsidRDefault="00C67A04">
                            <w:pPr>
                              <w:pStyle w:val="TableParagraph"/>
                              <w:spacing w:before="28"/>
                              <w:ind w:left="277"/>
                              <w:rPr>
                                <w:sz w:val="16"/>
                              </w:rPr>
                            </w:pPr>
                            <w:r>
                              <w:rPr>
                                <w:spacing w:val="2"/>
                                <w:sz w:val="16"/>
                              </w:rPr>
                              <w:t>Dis</w:t>
                            </w:r>
                            <w:r>
                              <w:rPr>
                                <w:spacing w:val="-6"/>
                                <w:sz w:val="16"/>
                              </w:rPr>
                              <w:t xml:space="preserve"> </w:t>
                            </w:r>
                            <w:r>
                              <w:rPr>
                                <w:spacing w:val="4"/>
                                <w:sz w:val="16"/>
                              </w:rPr>
                              <w:t>08</w:t>
                            </w:r>
                          </w:p>
                          <w:p w:rsidR="002E0D56" w:rsidRDefault="00C67A04">
                            <w:pPr>
                              <w:pStyle w:val="TableParagraph"/>
                              <w:spacing w:before="28"/>
                              <w:ind w:left="277"/>
                              <w:rPr>
                                <w:sz w:val="16"/>
                              </w:rPr>
                            </w:pPr>
                            <w:r>
                              <w:rPr>
                                <w:spacing w:val="2"/>
                                <w:sz w:val="16"/>
                              </w:rPr>
                              <w:t>Dis</w:t>
                            </w:r>
                            <w:r>
                              <w:rPr>
                                <w:spacing w:val="-1"/>
                                <w:sz w:val="16"/>
                              </w:rPr>
                              <w:t xml:space="preserve"> </w:t>
                            </w:r>
                            <w:r>
                              <w:rPr>
                                <w:spacing w:val="4"/>
                                <w:sz w:val="16"/>
                              </w:rPr>
                              <w:t>09</w:t>
                            </w:r>
                          </w:p>
                          <w:p w:rsidR="002E0D56" w:rsidRDefault="00C67A04">
                            <w:pPr>
                              <w:pStyle w:val="TableParagraph"/>
                              <w:spacing w:before="29"/>
                              <w:ind w:left="277"/>
                              <w:rPr>
                                <w:sz w:val="16"/>
                              </w:rPr>
                            </w:pPr>
                            <w:r>
                              <w:rPr>
                                <w:spacing w:val="2"/>
                                <w:sz w:val="16"/>
                              </w:rPr>
                              <w:t>Dis</w:t>
                            </w:r>
                            <w:r>
                              <w:rPr>
                                <w:spacing w:val="20"/>
                                <w:sz w:val="16"/>
                              </w:rPr>
                              <w:t xml:space="preserve"> </w:t>
                            </w:r>
                            <w:r>
                              <w:rPr>
                                <w:spacing w:val="4"/>
                                <w:sz w:val="16"/>
                              </w:rPr>
                              <w:t>10</w:t>
                            </w:r>
                          </w:p>
                          <w:p w:rsidR="002E0D56" w:rsidRDefault="00C67A04">
                            <w:pPr>
                              <w:pStyle w:val="TableParagraph"/>
                              <w:spacing w:before="28"/>
                              <w:ind w:left="277"/>
                              <w:rPr>
                                <w:sz w:val="16"/>
                              </w:rPr>
                            </w:pPr>
                            <w:r>
                              <w:rPr>
                                <w:spacing w:val="2"/>
                                <w:w w:val="110"/>
                                <w:sz w:val="16"/>
                              </w:rPr>
                              <w:t>Dis</w:t>
                            </w:r>
                            <w:r>
                              <w:rPr>
                                <w:spacing w:val="9"/>
                                <w:w w:val="110"/>
                                <w:sz w:val="16"/>
                              </w:rPr>
                              <w:t xml:space="preserve"> </w:t>
                            </w:r>
                            <w:r>
                              <w:rPr>
                                <w:spacing w:val="4"/>
                                <w:w w:val="110"/>
                                <w:sz w:val="16"/>
                              </w:rPr>
                              <w:t>11</w:t>
                            </w:r>
                          </w:p>
                        </w:tc>
                        <w:tc>
                          <w:tcPr>
                            <w:tcW w:w="2160" w:type="dxa"/>
                          </w:tcPr>
                          <w:p w:rsidR="002E0D56" w:rsidRDefault="00C67A04">
                            <w:pPr>
                              <w:pStyle w:val="TableParagraph"/>
                              <w:spacing w:line="254" w:lineRule="auto"/>
                              <w:ind w:right="264"/>
                              <w:rPr>
                                <w:rFonts w:ascii="Times New Roman"/>
                                <w:i/>
                                <w:sz w:val="16"/>
                              </w:rPr>
                            </w:pPr>
                            <w:r>
                              <w:rPr>
                                <w:rFonts w:ascii="Times New Roman"/>
                                <w:b/>
                                <w:w w:val="105"/>
                                <w:sz w:val="16"/>
                              </w:rPr>
                              <w:t xml:space="preserve">Video: </w:t>
                            </w:r>
                            <w:r>
                              <w:rPr>
                                <w:rFonts w:ascii="Times New Roman"/>
                                <w:i/>
                                <w:w w:val="105"/>
                                <w:sz w:val="16"/>
                              </w:rPr>
                              <w:t>The Mind Depression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170" w:lineRule="exact"/>
                              <w:rPr>
                                <w:rFonts w:ascii="Times New Roman"/>
                                <w:b/>
                                <w:sz w:val="16"/>
                              </w:rPr>
                            </w:pPr>
                            <w:r>
                              <w:rPr>
                                <w:rFonts w:ascii="Times New Roman"/>
                                <w:b/>
                                <w:w w:val="110"/>
                                <w:sz w:val="16"/>
                              </w:rPr>
                              <w:t>Schizophrenic Disorders</w:t>
                            </w:r>
                          </w:p>
                          <w:p w:rsidR="002E0D56" w:rsidRDefault="00C67A04">
                            <w:pPr>
                              <w:pStyle w:val="TableParagraph"/>
                              <w:spacing w:before="26"/>
                              <w:rPr>
                                <w:rFonts w:ascii="Times New Roman"/>
                                <w:b/>
                                <w:sz w:val="16"/>
                              </w:rPr>
                            </w:pPr>
                            <w:r>
                              <w:rPr>
                                <w:rFonts w:ascii="Times New Roman"/>
                                <w:b/>
                                <w:w w:val="105"/>
                                <w:sz w:val="16"/>
                              </w:rPr>
                              <w:t>(p. 493)</w:t>
                            </w:r>
                          </w:p>
                          <w:p w:rsidR="002E0D56" w:rsidRDefault="00C67A04">
                            <w:pPr>
                              <w:pStyle w:val="TableParagraph"/>
                              <w:spacing w:before="43" w:line="278" w:lineRule="auto"/>
                              <w:ind w:left="292" w:right="1006"/>
                              <w:rPr>
                                <w:sz w:val="16"/>
                              </w:rPr>
                            </w:pPr>
                            <w:r>
                              <w:rPr>
                                <w:w w:val="105"/>
                                <w:sz w:val="16"/>
                              </w:rPr>
                              <w:t>Major Types of Schizophrenia</w:t>
                            </w:r>
                          </w:p>
                          <w:p w:rsidR="002E0D56" w:rsidRDefault="00C67A04">
                            <w:pPr>
                              <w:pStyle w:val="TableParagraph"/>
                              <w:spacing w:line="180" w:lineRule="exact"/>
                              <w:ind w:left="292"/>
                              <w:rPr>
                                <w:sz w:val="16"/>
                              </w:rPr>
                            </w:pPr>
                            <w:r>
                              <w:rPr>
                                <w:w w:val="105"/>
                                <w:sz w:val="16"/>
                              </w:rPr>
                              <w:t>Causes of Schizophrenia</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Materials:</w:t>
                            </w:r>
                          </w:p>
                          <w:p w:rsidR="002E0D56" w:rsidRDefault="00C67A04">
                            <w:pPr>
                              <w:pStyle w:val="TableParagraph"/>
                              <w:spacing w:before="43" w:line="278" w:lineRule="auto"/>
                              <w:ind w:left="277"/>
                              <w:rPr>
                                <w:sz w:val="16"/>
                              </w:rPr>
                            </w:pPr>
                            <w:r>
                              <w:rPr>
                                <w:w w:val="105"/>
                                <w:sz w:val="16"/>
                              </w:rPr>
                              <w:t>Digging for the Roots of Schizophrenia</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58"/>
                              <w:ind w:left="277"/>
                              <w:rPr>
                                <w:sz w:val="16"/>
                              </w:rPr>
                            </w:pPr>
                            <w:r>
                              <w:rPr>
                                <w:spacing w:val="2"/>
                                <w:w w:val="105"/>
                                <w:sz w:val="16"/>
                              </w:rPr>
                              <w:t>Dis</w:t>
                            </w:r>
                            <w:r>
                              <w:rPr>
                                <w:spacing w:val="8"/>
                                <w:w w:val="105"/>
                                <w:sz w:val="16"/>
                              </w:rPr>
                              <w:t xml:space="preserve"> </w:t>
                            </w:r>
                            <w:r>
                              <w:rPr>
                                <w:spacing w:val="4"/>
                                <w:w w:val="105"/>
                                <w:sz w:val="16"/>
                              </w:rPr>
                              <w:t>12</w:t>
                            </w:r>
                          </w:p>
                          <w:p w:rsidR="002E0D56" w:rsidRDefault="00C67A04">
                            <w:pPr>
                              <w:pStyle w:val="TableParagraph"/>
                              <w:spacing w:before="29"/>
                              <w:ind w:left="277"/>
                              <w:rPr>
                                <w:sz w:val="16"/>
                              </w:rPr>
                            </w:pPr>
                            <w:r>
                              <w:rPr>
                                <w:spacing w:val="2"/>
                                <w:w w:val="105"/>
                                <w:sz w:val="16"/>
                              </w:rPr>
                              <w:t>Dis</w:t>
                            </w:r>
                            <w:r>
                              <w:rPr>
                                <w:spacing w:val="9"/>
                                <w:w w:val="105"/>
                                <w:sz w:val="16"/>
                              </w:rPr>
                              <w:t xml:space="preserve"> </w:t>
                            </w:r>
                            <w:r>
                              <w:rPr>
                                <w:spacing w:val="4"/>
                                <w:w w:val="105"/>
                                <w:sz w:val="16"/>
                              </w:rPr>
                              <w:t>13</w:t>
                            </w:r>
                          </w:p>
                          <w:p w:rsidR="002E0D56" w:rsidRDefault="00C67A04">
                            <w:pPr>
                              <w:pStyle w:val="TableParagraph"/>
                              <w:spacing w:before="28"/>
                              <w:ind w:left="277"/>
                              <w:rPr>
                                <w:sz w:val="16"/>
                              </w:rPr>
                            </w:pPr>
                            <w:r>
                              <w:rPr>
                                <w:spacing w:val="2"/>
                                <w:w w:val="105"/>
                                <w:sz w:val="16"/>
                              </w:rPr>
                              <w:t>Dis</w:t>
                            </w:r>
                            <w:r>
                              <w:rPr>
                                <w:spacing w:val="6"/>
                                <w:w w:val="105"/>
                                <w:sz w:val="16"/>
                              </w:rPr>
                              <w:t xml:space="preserve"> </w:t>
                            </w:r>
                            <w:r>
                              <w:rPr>
                                <w:spacing w:val="4"/>
                                <w:w w:val="105"/>
                                <w:sz w:val="16"/>
                              </w:rPr>
                              <w:t>14</w:t>
                            </w:r>
                          </w:p>
                        </w:tc>
                        <w:tc>
                          <w:tcPr>
                            <w:tcW w:w="2160" w:type="dxa"/>
                          </w:tcPr>
                          <w:p w:rsidR="002E0D56" w:rsidRDefault="00C67A04">
                            <w:pPr>
                              <w:pStyle w:val="TableParagraph"/>
                              <w:spacing w:line="254" w:lineRule="auto"/>
                              <w:rPr>
                                <w:rFonts w:ascii="Times New Roman"/>
                                <w:i/>
                                <w:sz w:val="16"/>
                              </w:rPr>
                            </w:pPr>
                            <w:r>
                              <w:rPr>
                                <w:rFonts w:ascii="Times New Roman"/>
                                <w:b/>
                                <w:w w:val="105"/>
                                <w:sz w:val="16"/>
                              </w:rPr>
                              <w:t xml:space="preserve">Video: </w:t>
                            </w:r>
                            <w:r>
                              <w:rPr>
                                <w:rFonts w:ascii="Times New Roman"/>
                                <w:i/>
                                <w:w w:val="105"/>
                                <w:sz w:val="16"/>
                              </w:rPr>
                              <w:t>The Psychopathic Mind</w:t>
                            </w:r>
                          </w:p>
                          <w:p w:rsidR="002E0D56" w:rsidRDefault="002E0D56">
                            <w:pPr>
                              <w:pStyle w:val="TableParagraph"/>
                              <w:spacing w:before="7"/>
                              <w:ind w:left="0"/>
                              <w:rPr>
                                <w:rFonts w:ascii="Times New Roman"/>
                                <w:b/>
                                <w:sz w:val="19"/>
                              </w:rPr>
                            </w:pPr>
                          </w:p>
                          <w:p w:rsidR="002E0D56" w:rsidRDefault="00C67A04">
                            <w:pPr>
                              <w:pStyle w:val="TableParagraph"/>
                              <w:spacing w:line="254" w:lineRule="auto"/>
                              <w:rPr>
                                <w:rFonts w:ascii="Times New Roman"/>
                                <w:i/>
                                <w:sz w:val="16"/>
                              </w:rPr>
                            </w:pPr>
                            <w:r>
                              <w:rPr>
                                <w:rFonts w:ascii="Times New Roman"/>
                                <w:b/>
                                <w:w w:val="105"/>
                                <w:sz w:val="16"/>
                              </w:rPr>
                              <w:t xml:space="preserve">Video: </w:t>
                            </w:r>
                            <w:r>
                              <w:rPr>
                                <w:rFonts w:ascii="Times New Roman"/>
                                <w:i/>
                                <w:w w:val="105"/>
                                <w:sz w:val="16"/>
                              </w:rPr>
                              <w:t>Schizophrenia: New Definitions, New Therapies</w:t>
                            </w:r>
                          </w:p>
                        </w:tc>
                        <w:tc>
                          <w:tcPr>
                            <w:tcW w:w="879" w:type="dxa"/>
                            <w:tcBorders>
                              <w:right w:val="nil"/>
                            </w:tcBorders>
                          </w:tcPr>
                          <w:p w:rsidR="002E0D56" w:rsidRDefault="002E0D56">
                            <w:pPr>
                              <w:pStyle w:val="TableParagraph"/>
                              <w:ind w:left="0"/>
                              <w:rPr>
                                <w:rFonts w:ascii="Times New Roman"/>
                                <w:sz w:val="16"/>
                              </w:rPr>
                            </w:pPr>
                          </w:p>
                        </w:tc>
                      </w:tr>
                      <w:tr w:rsidR="002E0D56">
                        <w:trPr>
                          <w:trHeight w:val="2070"/>
                        </w:trPr>
                        <w:tc>
                          <w:tcPr>
                            <w:tcW w:w="2445" w:type="dxa"/>
                          </w:tcPr>
                          <w:p w:rsidR="002E0D56" w:rsidRDefault="00C67A04">
                            <w:pPr>
                              <w:pStyle w:val="TableParagraph"/>
                              <w:spacing w:line="254" w:lineRule="auto"/>
                              <w:ind w:right="440"/>
                              <w:rPr>
                                <w:rFonts w:ascii="Times New Roman"/>
                                <w:b/>
                                <w:sz w:val="16"/>
                              </w:rPr>
                            </w:pPr>
                            <w:r>
                              <w:rPr>
                                <w:rFonts w:ascii="Times New Roman"/>
                                <w:b/>
                                <w:w w:val="110"/>
                                <w:sz w:val="16"/>
                              </w:rPr>
                              <w:t>The Stigma of Mental Illness (p. 498)</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Experiments &amp; Demonstrations:</w:t>
                            </w:r>
                          </w:p>
                          <w:p w:rsidR="002E0D56" w:rsidRDefault="00C67A04">
                            <w:pPr>
                              <w:pStyle w:val="TableParagraph"/>
                              <w:spacing w:before="48" w:line="278" w:lineRule="auto"/>
                              <w:ind w:left="277" w:right="245"/>
                              <w:rPr>
                                <w:sz w:val="16"/>
                              </w:rPr>
                            </w:pPr>
                            <w:r>
                              <w:rPr>
                                <w:w w:val="105"/>
                                <w:sz w:val="16"/>
                              </w:rPr>
                              <w:t>Suicide: Intentions and Acts</w:t>
                            </w:r>
                          </w:p>
                          <w:p w:rsidR="002E0D56" w:rsidRDefault="00C67A04">
                            <w:pPr>
                              <w:pStyle w:val="TableParagraph"/>
                              <w:spacing w:before="176" w:line="273" w:lineRule="auto"/>
                              <w:rPr>
                                <w:rFonts w:ascii="Times New Roman"/>
                                <w:b/>
                                <w:sz w:val="16"/>
                              </w:rPr>
                            </w:pPr>
                            <w:r>
                              <w:rPr>
                                <w:rFonts w:ascii="Times New Roman"/>
                                <w:b/>
                                <w:w w:val="110"/>
                                <w:sz w:val="16"/>
                              </w:rPr>
                              <w:t>Supplemental Lecture Materials:</w:t>
                            </w:r>
                          </w:p>
                          <w:p w:rsidR="002E0D56" w:rsidRDefault="00C67A04">
                            <w:pPr>
                              <w:pStyle w:val="TableParagraph"/>
                              <w:spacing w:before="18"/>
                              <w:ind w:left="277"/>
                              <w:rPr>
                                <w:sz w:val="16"/>
                              </w:rPr>
                            </w:pPr>
                            <w:r>
                              <w:rPr>
                                <w:sz w:val="16"/>
                              </w:rPr>
                              <w:t>Is Mental Illness a Myth?</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111" w:right="333"/>
                              <w:jc w:val="center"/>
                              <w:rPr>
                                <w:sz w:val="16"/>
                              </w:rPr>
                            </w:pPr>
                            <w:r>
                              <w:rPr>
                                <w:w w:val="105"/>
                                <w:sz w:val="16"/>
                              </w:rPr>
                              <w:t>Chapter 15</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48" w:line="278" w:lineRule="auto"/>
                              <w:ind w:left="277"/>
                              <w:rPr>
                                <w:sz w:val="16"/>
                              </w:rPr>
                            </w:pPr>
                            <w:r>
                              <w:rPr>
                                <w:w w:val="105"/>
                                <w:sz w:val="16"/>
                              </w:rPr>
                              <w:t>Topic 11: Abnormal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42">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sz w:val="36"/>
        </w:rPr>
        <w:t>Chapter 15 At-a-Glance</w:t>
      </w:r>
    </w:p>
    <w:p w:rsidR="002E0D56" w:rsidRDefault="00C67A04">
      <w:pPr>
        <w:pStyle w:val="Heading1"/>
        <w:ind w:left="948"/>
        <w:rPr>
          <w:rFonts w:ascii="Times New Roman"/>
        </w:rPr>
      </w:pPr>
      <w:r>
        <w:rPr>
          <w:rFonts w:ascii="Times New Roman"/>
          <w:w w:val="110"/>
        </w:rPr>
        <w:t>Psychological Disorders</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603456" behindDoc="0" locked="0" layoutInCell="1" allowOverlap="1">
                <wp:simplePos x="0" y="0"/>
                <wp:positionH relativeFrom="page">
                  <wp:posOffset>3358515</wp:posOffset>
                </wp:positionH>
                <wp:positionV relativeFrom="paragraph">
                  <wp:posOffset>234950</wp:posOffset>
                </wp:positionV>
                <wp:extent cx="3499485" cy="0"/>
                <wp:effectExtent l="5715" t="6350" r="9525" b="12700"/>
                <wp:wrapNone/>
                <wp:docPr id="300" name="Lin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948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0" o:spid="_x0000_s1026" style="position:absolute;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4.45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qVDIQIAAEUEAAAOAAAAZHJzL2Uyb0RvYy54bWysU8GO2jAQvVfqP1i+QxIIFCLCqiLQy7ZF&#10;2u0HGNshVh3bsg0BVf33jh2C2PZSVeVgxpnxmzdvZlZPl1aiM7dOaFXibJxixBXVTKhjib+97kYL&#10;jJwnihGpFS/xlTv8tH7/btWZgk90oyXjFgGIckVnStx4b4okcbThLXFjbbgCZ61tSzxc7TFhlnSA&#10;3spkkqbzpNOWGaspdw6+Vr0TryN+XXPqv9a14x7JEgM3H08bz0M4k/WKFEdLTCPojQb5BxYtEQqS&#10;3qEq4gk6WfEHVCuo1U7Xfkx1m+i6FpTHGqCaLP2tmpeGGB5rAXGcucvk/h8s/XLeWyRYiacp6KNI&#10;C016FoqjySKq0xlXQNBG7W2oj17Ui3nW9LtDSm8aoo48sny9GniYBT2TN0/CxRnIceg+awYx5OR1&#10;lOpS2zZAggjoEjtyvXeEXzyi8HGaL5f5YoYRHXwJKYaHxjr/iesWBaPEElhHYHJ+dj4QIcUQEvIo&#10;vRNSxoZLhboSL2eTWXzgtBQsOEOYs8fDRlp0JmFk4i9WBZ7HsIBcEdf0cdHVD5PVJ8ViloYTtr3Z&#10;ngjZ28BKqpAIagSeN6sflh/LdLldbBf5KJ/Mt6M8rarRx90mH8132YdZNa02myr7GThnedEIxrgK&#10;tIfBzfK/G4zbCvUjdx/duz7JW/QoJJAd/iPp2OTQ17Bprjhodt3bofkwqzH4tldhGR7vYD9u//oX&#10;AAAA//8DAFBLAwQUAAYACAAAACEAeHD6e90AAAAKAQAADwAAAGRycy9kb3ducmV2LnhtbEyPQU/D&#10;MAyF70j8h8hIXCaW0AkopemEgN64bIC4eq1pKxqna7Kt8OvxxAFutt/T8/fy5eR6tacxdJ4tXM4N&#10;KOLK1x03Fl5fyosUVIjINfaeycIXBVgWpyc5ZrU/8Ir269goCeGQoYU2xiHTOlQtOQxzPxCL9uFH&#10;h1HWsdH1iAcJd71OjLnWDjuWDy0O9NBS9bneOQuhfKNt+T2rZuZ90XhKto/PT2jt+dl0fwcq0hT/&#10;zHDEF3QohGnjd1wH1Vu4StJbsVpY3Eino8GkRqbN70UXuf5fofgBAAD//wMAUEsBAi0AFAAGAAgA&#10;AAAhALaDOJL+AAAA4QEAABMAAAAAAAAAAAAAAAAAAAAAAFtDb250ZW50X1R5cGVzXS54bWxQSwEC&#10;LQAUAAYACAAAACEAOP0h/9YAAACUAQAACwAAAAAAAAAAAAAAAAAvAQAAX3JlbHMvLnJlbHNQSwEC&#10;LQAUAAYACAAAACEAbQqlQyECAABFBAAADgAAAAAAAAAAAAAAAAAuAgAAZHJzL2Uyb0RvYy54bWxQ&#10;SwECLQAUAAYACAAAACEAeHD6e90AAAAKAQAADwAAAAAAAAAAAAAAAAB7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604480" behindDoc="0" locked="0" layoutInCell="1" allowOverlap="1">
                <wp:simplePos x="0" y="0"/>
                <wp:positionH relativeFrom="page">
                  <wp:posOffset>856615</wp:posOffset>
                </wp:positionH>
                <wp:positionV relativeFrom="page">
                  <wp:posOffset>842010</wp:posOffset>
                </wp:positionV>
                <wp:extent cx="6011545" cy="7820025"/>
                <wp:effectExtent l="0" t="3810" r="0" b="0"/>
                <wp:wrapNone/>
                <wp:docPr id="29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82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085"/>
                              </w:trPr>
                              <w:tc>
                                <w:tcPr>
                                  <w:tcW w:w="2445" w:type="dxa"/>
                                  <w:tcBorders>
                                    <w:top w:val="single" w:sz="18" w:space="0" w:color="000000"/>
                                  </w:tcBorders>
                                </w:tcPr>
                                <w:p w:rsidR="002E0D56" w:rsidRDefault="00C67A04">
                                  <w:pPr>
                                    <w:pStyle w:val="TableParagraph"/>
                                    <w:spacing w:line="254" w:lineRule="auto"/>
                                    <w:ind w:right="244"/>
                                    <w:rPr>
                                      <w:rFonts w:ascii="Times New Roman"/>
                                      <w:b/>
                                      <w:sz w:val="16"/>
                                    </w:rPr>
                                  </w:pPr>
                                  <w:r>
                                    <w:rPr>
                                      <w:rFonts w:ascii="Times New Roman"/>
                                      <w:b/>
                                      <w:w w:val="110"/>
                                      <w:sz w:val="16"/>
                                    </w:rPr>
                                    <w:t>The Therapeutic Context (p. 503)</w:t>
                                  </w:r>
                                </w:p>
                                <w:p w:rsidR="002E0D56" w:rsidRDefault="00C67A04">
                                  <w:pPr>
                                    <w:pStyle w:val="TableParagraph"/>
                                    <w:spacing w:before="33" w:line="283" w:lineRule="auto"/>
                                    <w:ind w:left="292" w:right="125"/>
                                    <w:rPr>
                                      <w:sz w:val="16"/>
                                    </w:rPr>
                                  </w:pPr>
                                  <w:r>
                                    <w:rPr>
                                      <w:w w:val="105"/>
                                      <w:sz w:val="16"/>
                                    </w:rPr>
                                    <w:t>Goals and Major Therapies Therapists and Therapeutic Settings Historical and Cultural Contexts</w:t>
                                  </w:r>
                                </w:p>
                              </w:tc>
                              <w:tc>
                                <w:tcPr>
                                  <w:tcW w:w="234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sz w:val="16"/>
                                    </w:rPr>
                                    <w:t>Prefrontal Lobotomies</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16.1-</w:t>
                                  </w:r>
                                </w:p>
                                <w:p w:rsidR="002E0D56" w:rsidRDefault="00C67A04">
                                  <w:pPr>
                                    <w:pStyle w:val="TableParagraph"/>
                                    <w:spacing w:before="28"/>
                                    <w:ind w:left="277"/>
                                    <w:rPr>
                                      <w:sz w:val="16"/>
                                    </w:rPr>
                                  </w:pPr>
                                  <w:r>
                                    <w:rPr>
                                      <w:sz w:val="16"/>
                                    </w:rPr>
                                    <w:t>16.168</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16</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16</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Pr>
                                      <w:sz w:val="16"/>
                                    </w:rPr>
                                  </w:pPr>
                                  <w:r>
                                    <w:rPr>
                                      <w:w w:val="105"/>
                                      <w:sz w:val="16"/>
                                    </w:rPr>
                                    <w:t>Program 22: Psychotherapy</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273" w:lineRule="auto"/>
                                    <w:ind w:right="184"/>
                                    <w:rPr>
                                      <w:rFonts w:ascii="Times New Roman"/>
                                      <w:b/>
                                      <w:sz w:val="16"/>
                                    </w:rPr>
                                  </w:pPr>
                                  <w:r>
                                    <w:rPr>
                                      <w:rFonts w:ascii="Times New Roman"/>
                                      <w:b/>
                                      <w:w w:val="110"/>
                                      <w:sz w:val="16"/>
                                    </w:rPr>
                                    <w:t>Psychodynamic Therapies (p. 508)</w:t>
                                  </w:r>
                                </w:p>
                                <w:p w:rsidR="002E0D56" w:rsidRDefault="00C67A04">
                                  <w:pPr>
                                    <w:pStyle w:val="TableParagraph"/>
                                    <w:spacing w:before="18" w:line="278" w:lineRule="auto"/>
                                    <w:ind w:left="292" w:right="290"/>
                                    <w:rPr>
                                      <w:sz w:val="16"/>
                                    </w:rPr>
                                  </w:pPr>
                                  <w:r>
                                    <w:rPr>
                                      <w:w w:val="105"/>
                                      <w:sz w:val="16"/>
                                    </w:rPr>
                                    <w:t>Freudian Psychoanalysis Neo-Freudian Therapies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ind w:left="277"/>
                                    <w:rPr>
                                      <w:sz w:val="16"/>
                                    </w:rPr>
                                  </w:pPr>
                                  <w:r>
                                    <w:rPr>
                                      <w:w w:val="105"/>
                                      <w:sz w:val="16"/>
                                    </w:rPr>
                                    <w:t>Clinical Interventions</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Ther 01</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470"/>
                              </w:trPr>
                              <w:tc>
                                <w:tcPr>
                                  <w:tcW w:w="2445" w:type="dxa"/>
                                </w:tcPr>
                                <w:p w:rsidR="002E0D56" w:rsidRDefault="00C67A04">
                                  <w:pPr>
                                    <w:pStyle w:val="TableParagraph"/>
                                    <w:spacing w:line="283" w:lineRule="auto"/>
                                    <w:ind w:left="292" w:right="115" w:hanging="180"/>
                                    <w:rPr>
                                      <w:sz w:val="16"/>
                                    </w:rPr>
                                  </w:pPr>
                                  <w:r>
                                    <w:rPr>
                                      <w:rFonts w:ascii="Times New Roman"/>
                                      <w:b/>
                                      <w:w w:val="105"/>
                                      <w:sz w:val="16"/>
                                    </w:rPr>
                                    <w:t xml:space="preserve">Behavior Therapies (p. 512) </w:t>
                                  </w:r>
                                  <w:r>
                                    <w:rPr>
                                      <w:w w:val="105"/>
                                      <w:sz w:val="16"/>
                                    </w:rPr>
                                    <w:t>Counterconditioning Contingency Management Social-Learning Therapy Generalization Techniques</w:t>
                                  </w:r>
                                </w:p>
                              </w:tc>
                              <w:tc>
                                <w:tcPr>
                                  <w:tcW w:w="2340" w:type="dxa"/>
                                </w:tcPr>
                                <w:p w:rsidR="002E0D56" w:rsidRDefault="00C67A04">
                                  <w:pPr>
                                    <w:pStyle w:val="TableParagraph"/>
                                    <w:rPr>
                                      <w:rFonts w:ascii="Times New Roman"/>
                                      <w:b/>
                                      <w:sz w:val="16"/>
                                    </w:rPr>
                                  </w:pPr>
                                  <w:r>
                                    <w:rPr>
                                      <w:rFonts w:ascii="Times New Roman"/>
                                      <w:b/>
                                      <w:w w:val="115"/>
                                      <w:sz w:val="16"/>
                                    </w:rPr>
                                    <w:t>Discussion Questions:</w:t>
                                  </w:r>
                                </w:p>
                                <w:p w:rsidR="002E0D56" w:rsidRDefault="00C67A04">
                                  <w:pPr>
                                    <w:pStyle w:val="TableParagraph"/>
                                    <w:spacing w:before="44" w:line="278" w:lineRule="auto"/>
                                    <w:ind w:left="277" w:right="115"/>
                                    <w:rPr>
                                      <w:sz w:val="16"/>
                                    </w:rPr>
                                  </w:pPr>
                                  <w:r>
                                    <w:rPr>
                                      <w:w w:val="105"/>
                                      <w:sz w:val="16"/>
                                    </w:rPr>
                                    <w:t>Is aversion therapy worth the “price,” in terms of the physical and emotional stress that it may</w:t>
                                  </w:r>
                                  <w:r>
                                    <w:rPr>
                                      <w:spacing w:val="6"/>
                                      <w:w w:val="105"/>
                                      <w:sz w:val="16"/>
                                    </w:rPr>
                                    <w:t xml:space="preserve"> </w:t>
                                  </w:r>
                                  <w:r>
                                    <w:rPr>
                                      <w:spacing w:val="3"/>
                                      <w:w w:val="105"/>
                                      <w:sz w:val="16"/>
                                    </w:rPr>
                                    <w:t>cause?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Ther 04</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170" w:lineRule="exact"/>
                                    <w:rPr>
                                      <w:rFonts w:ascii="Times New Roman"/>
                                      <w:b/>
                                      <w:sz w:val="16"/>
                                    </w:rPr>
                                  </w:pPr>
                                  <w:r>
                                    <w:rPr>
                                      <w:rFonts w:ascii="Times New Roman"/>
                                      <w:b/>
                                      <w:w w:val="110"/>
                                      <w:sz w:val="16"/>
                                    </w:rPr>
                                    <w:t>Cognitive Therapies (p. 517)</w:t>
                                  </w:r>
                                </w:p>
                                <w:p w:rsidR="002E0D56" w:rsidRDefault="00C67A04">
                                  <w:pPr>
                                    <w:pStyle w:val="TableParagraph"/>
                                    <w:spacing w:before="43" w:line="288" w:lineRule="auto"/>
                                    <w:ind w:left="292" w:right="440"/>
                                    <w:rPr>
                                      <w:sz w:val="16"/>
                                    </w:rPr>
                                  </w:pPr>
                                  <w:r>
                                    <w:rPr>
                                      <w:w w:val="105"/>
                                      <w:sz w:val="16"/>
                                    </w:rPr>
                                    <w:t xml:space="preserve">Cognitive Behavior </w:t>
                                  </w:r>
                                  <w:r>
                                    <w:rPr>
                                      <w:spacing w:val="2"/>
                                      <w:w w:val="105"/>
                                      <w:sz w:val="16"/>
                                    </w:rPr>
                                    <w:t xml:space="preserve">Modification </w:t>
                                  </w:r>
                                  <w:r>
                                    <w:rPr>
                                      <w:w w:val="105"/>
                                      <w:sz w:val="16"/>
                                    </w:rPr>
                                    <w:t>Changing False</w:t>
                                  </w:r>
                                  <w:r>
                                    <w:rPr>
                                      <w:spacing w:val="15"/>
                                      <w:w w:val="105"/>
                                      <w:sz w:val="16"/>
                                    </w:rPr>
                                    <w:t xml:space="preserve"> </w:t>
                                  </w:r>
                                  <w:r>
                                    <w:rPr>
                                      <w:w w:val="105"/>
                                      <w:sz w:val="16"/>
                                    </w:rPr>
                                    <w:t>Beliefs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346"/>
                                    <w:rPr>
                                      <w:sz w:val="16"/>
                                    </w:rPr>
                                  </w:pPr>
                                  <w:r>
                                    <w:rPr>
                                      <w:w w:val="105"/>
                                      <w:sz w:val="16"/>
                                    </w:rPr>
                                    <w:t>The Role of Critical Thinking in Emotional Problems</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Ther 03</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79" w:right="301"/>
                                    <w:jc w:val="center"/>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020"/>
                              </w:trPr>
                              <w:tc>
                                <w:tcPr>
                                  <w:tcW w:w="2445" w:type="dxa"/>
                                </w:tcPr>
                                <w:p w:rsidR="002E0D56" w:rsidRDefault="00C67A04">
                                  <w:pPr>
                                    <w:pStyle w:val="TableParagraph"/>
                                    <w:spacing w:line="170" w:lineRule="exact"/>
                                    <w:rPr>
                                      <w:rFonts w:ascii="Times New Roman"/>
                                      <w:b/>
                                      <w:sz w:val="16"/>
                                    </w:rPr>
                                  </w:pPr>
                                  <w:r>
                                    <w:rPr>
                                      <w:rFonts w:ascii="Times New Roman"/>
                                      <w:b/>
                                      <w:w w:val="110"/>
                                      <w:sz w:val="16"/>
                                    </w:rPr>
                                    <w:t>Existential-Humanistic</w:t>
                                  </w:r>
                                </w:p>
                                <w:p w:rsidR="002E0D56" w:rsidRDefault="00C67A04">
                                  <w:pPr>
                                    <w:pStyle w:val="TableParagraph"/>
                                    <w:spacing w:before="26"/>
                                    <w:rPr>
                                      <w:rFonts w:ascii="Times New Roman"/>
                                      <w:b/>
                                      <w:sz w:val="16"/>
                                    </w:rPr>
                                  </w:pPr>
                                  <w:r>
                                    <w:rPr>
                                      <w:rFonts w:ascii="Times New Roman"/>
                                      <w:b/>
                                      <w:spacing w:val="2"/>
                                      <w:w w:val="105"/>
                                      <w:sz w:val="16"/>
                                    </w:rPr>
                                    <w:t xml:space="preserve">Therapies  </w:t>
                                  </w:r>
                                  <w:r>
                                    <w:rPr>
                                      <w:rFonts w:ascii="Times New Roman"/>
                                      <w:b/>
                                      <w:w w:val="105"/>
                                      <w:sz w:val="16"/>
                                    </w:rPr>
                                    <w:t>(p.</w:t>
                                  </w:r>
                                  <w:r>
                                    <w:rPr>
                                      <w:rFonts w:ascii="Times New Roman"/>
                                      <w:b/>
                                      <w:spacing w:val="10"/>
                                      <w:w w:val="105"/>
                                      <w:sz w:val="16"/>
                                    </w:rPr>
                                    <w:t xml:space="preserve"> </w:t>
                                  </w:r>
                                  <w:r>
                                    <w:rPr>
                                      <w:rFonts w:ascii="Times New Roman"/>
                                      <w:b/>
                                      <w:spacing w:val="3"/>
                                      <w:w w:val="105"/>
                                      <w:sz w:val="16"/>
                                    </w:rPr>
                                    <w:t>520)</w:t>
                                  </w:r>
                                </w:p>
                                <w:p w:rsidR="002E0D56" w:rsidRDefault="00C67A04">
                                  <w:pPr>
                                    <w:pStyle w:val="TableParagraph"/>
                                    <w:spacing w:before="43" w:line="278" w:lineRule="auto"/>
                                    <w:ind w:left="292"/>
                                    <w:rPr>
                                      <w:sz w:val="16"/>
                                    </w:rPr>
                                  </w:pPr>
                                  <w:r>
                                    <w:rPr>
                                      <w:w w:val="105"/>
                                      <w:sz w:val="16"/>
                                    </w:rPr>
                                    <w:t>Client-Centered Therapy Gestalt</w:t>
                                  </w:r>
                                  <w:r>
                                    <w:rPr>
                                      <w:spacing w:val="7"/>
                                      <w:w w:val="105"/>
                                      <w:sz w:val="16"/>
                                    </w:rPr>
                                    <w:t xml:space="preserve"> </w:t>
                                  </w:r>
                                  <w:r>
                                    <w:rPr>
                                      <w:spacing w:val="3"/>
                                      <w:w w:val="105"/>
                                      <w:sz w:val="16"/>
                                    </w:rPr>
                                    <w:t>Therapy</w:t>
                                  </w:r>
                                </w:p>
                              </w:tc>
                              <w:tc>
                                <w:tcPr>
                                  <w:tcW w:w="2340" w:type="dxa"/>
                                </w:tcPr>
                                <w:p w:rsidR="002E0D56" w:rsidRDefault="00C67A04">
                                  <w:pPr>
                                    <w:pStyle w:val="TableParagraph"/>
                                    <w:spacing w:line="170" w:lineRule="exact"/>
                                    <w:rPr>
                                      <w:rFonts w:ascii="Times New Roman"/>
                                      <w:b/>
                                      <w:sz w:val="16"/>
                                    </w:rPr>
                                  </w:pPr>
                                  <w:r>
                                    <w:rPr>
                                      <w:rFonts w:ascii="Times New Roman"/>
                                      <w:b/>
                                      <w:w w:val="105"/>
                                      <w:sz w:val="16"/>
                                    </w:rPr>
                                    <w:t>Experiments &amp;</w:t>
                                  </w:r>
                                </w:p>
                                <w:p w:rsidR="002E0D56" w:rsidRDefault="00C67A04">
                                  <w:pPr>
                                    <w:pStyle w:val="TableParagraph"/>
                                    <w:spacing w:before="26"/>
                                    <w:rPr>
                                      <w:rFonts w:ascii="Times New Roman"/>
                                      <w:b/>
                                      <w:sz w:val="16"/>
                                    </w:rPr>
                                  </w:pPr>
                                  <w:r>
                                    <w:rPr>
                                      <w:rFonts w:ascii="Times New Roman"/>
                                      <w:b/>
                                      <w:w w:val="110"/>
                                      <w:sz w:val="16"/>
                                    </w:rPr>
                                    <w:t>Demonstrations:</w:t>
                                  </w:r>
                                </w:p>
                                <w:p w:rsidR="002E0D56" w:rsidRDefault="00C67A04">
                                  <w:pPr>
                                    <w:pStyle w:val="TableParagraph"/>
                                    <w:spacing w:before="43"/>
                                    <w:ind w:left="277"/>
                                    <w:rPr>
                                      <w:sz w:val="16"/>
                                    </w:rPr>
                                  </w:pPr>
                                  <w:r>
                                    <w:rPr>
                                      <w:w w:val="105"/>
                                      <w:sz w:val="16"/>
                                    </w:rPr>
                                    <w:t>Clinical Interventions</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Ther 02</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79" w:right="301"/>
                                    <w:jc w:val="center"/>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260"/>
                              </w:trPr>
                              <w:tc>
                                <w:tcPr>
                                  <w:tcW w:w="2445" w:type="dxa"/>
                                </w:tcPr>
                                <w:p w:rsidR="002E0D56" w:rsidRDefault="00C67A04">
                                  <w:pPr>
                                    <w:pStyle w:val="TableParagraph"/>
                                    <w:spacing w:line="288" w:lineRule="auto"/>
                                    <w:ind w:left="292" w:right="440" w:hanging="180"/>
                                    <w:rPr>
                                      <w:sz w:val="16"/>
                                    </w:rPr>
                                  </w:pPr>
                                  <w:r>
                                    <w:rPr>
                                      <w:rFonts w:ascii="Times New Roman"/>
                                      <w:b/>
                                      <w:w w:val="105"/>
                                      <w:sz w:val="16"/>
                                    </w:rPr>
                                    <w:t xml:space="preserve">Group Therapies (p. 523) </w:t>
                                  </w:r>
                                  <w:r>
                                    <w:rPr>
                                      <w:w w:val="105"/>
                                      <w:sz w:val="16"/>
                                    </w:rPr>
                                    <w:t>Marital and Family Therapy</w:t>
                                  </w:r>
                                </w:p>
                                <w:p w:rsidR="002E0D56" w:rsidRDefault="00C67A04">
                                  <w:pPr>
                                    <w:pStyle w:val="TableParagraph"/>
                                    <w:spacing w:line="278" w:lineRule="auto"/>
                                    <w:ind w:left="292" w:right="440"/>
                                    <w:rPr>
                                      <w:sz w:val="16"/>
                                    </w:rPr>
                                  </w:pPr>
                                  <w:r>
                                    <w:rPr>
                                      <w:w w:val="105"/>
                                      <w:sz w:val="16"/>
                                    </w:rPr>
                                    <w:t>Community Support Groups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ind w:left="277"/>
                                    <w:rPr>
                                      <w:sz w:val="16"/>
                                    </w:rPr>
                                  </w:pPr>
                                  <w:r>
                                    <w:rPr>
                                      <w:w w:val="105"/>
                                      <w:sz w:val="16"/>
                                    </w:rPr>
                                    <w:t>Clinical Interventions</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111" w:right="333"/>
                                    <w:jc w:val="center"/>
                                    <w:rPr>
                                      <w:sz w:val="16"/>
                                    </w:rPr>
                                  </w:pPr>
                                  <w:r>
                                    <w:rPr>
                                      <w:w w:val="105"/>
                                      <w:sz w:val="16"/>
                                    </w:rPr>
                                    <w:t>Chapter 16</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170" w:lineRule="exact"/>
                                    <w:rPr>
                                      <w:rFonts w:ascii="Times New Roman"/>
                                      <w:b/>
                                      <w:sz w:val="16"/>
                                    </w:rPr>
                                  </w:pPr>
                                  <w:r>
                                    <w:rPr>
                                      <w:rFonts w:ascii="Times New Roman"/>
                                      <w:b/>
                                      <w:w w:val="110"/>
                                      <w:sz w:val="16"/>
                                    </w:rPr>
                                    <w:t>Biomedical Therapies</w:t>
                                  </w:r>
                                </w:p>
                                <w:p w:rsidR="002E0D56" w:rsidRDefault="00C67A04">
                                  <w:pPr>
                                    <w:pStyle w:val="TableParagraph"/>
                                    <w:spacing w:before="26"/>
                                    <w:rPr>
                                      <w:rFonts w:ascii="Times New Roman"/>
                                      <w:b/>
                                      <w:sz w:val="16"/>
                                    </w:rPr>
                                  </w:pPr>
                                  <w:r>
                                    <w:rPr>
                                      <w:rFonts w:ascii="Times New Roman"/>
                                      <w:b/>
                                      <w:w w:val="105"/>
                                      <w:sz w:val="16"/>
                                    </w:rPr>
                                    <w:t>(p. 525)</w:t>
                                  </w:r>
                                </w:p>
                                <w:p w:rsidR="002E0D56" w:rsidRDefault="00C67A04">
                                  <w:pPr>
                                    <w:pStyle w:val="TableParagraph"/>
                                    <w:spacing w:before="43" w:line="278" w:lineRule="auto"/>
                                    <w:ind w:left="292"/>
                                    <w:rPr>
                                      <w:sz w:val="16"/>
                                    </w:rPr>
                                  </w:pPr>
                                  <w:r>
                                    <w:rPr>
                                      <w:w w:val="105"/>
                                      <w:sz w:val="16"/>
                                    </w:rPr>
                                    <w:t>Psychosurgery and Electroconvulsive Therapy Drug Therapy</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Should Psychologists Prescribe Medication?</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58"/>
                                    <w:ind w:left="111" w:right="333"/>
                                    <w:jc w:val="center"/>
                                    <w:rPr>
                                      <w:sz w:val="16"/>
                                    </w:rPr>
                                  </w:pPr>
                                  <w:r>
                                    <w:rPr>
                                      <w:w w:val="105"/>
                                      <w:sz w:val="16"/>
                                    </w:rPr>
                                    <w:t>Chapter 16</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79" w:right="301"/>
                                    <w:jc w:val="center"/>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170" w:lineRule="exact"/>
                                    <w:rPr>
                                      <w:rFonts w:ascii="Times New Roman"/>
                                      <w:b/>
                                      <w:sz w:val="16"/>
                                    </w:rPr>
                                  </w:pPr>
                                  <w:r>
                                    <w:rPr>
                                      <w:rFonts w:ascii="Times New Roman"/>
                                      <w:b/>
                                      <w:w w:val="105"/>
                                      <w:sz w:val="16"/>
                                    </w:rPr>
                                    <w:t>Does Therapy Work?</w:t>
                                  </w:r>
                                </w:p>
                                <w:p w:rsidR="002E0D56" w:rsidRDefault="00C67A04">
                                  <w:pPr>
                                    <w:pStyle w:val="TableParagraph"/>
                                    <w:spacing w:before="26"/>
                                    <w:rPr>
                                      <w:rFonts w:ascii="Times New Roman"/>
                                      <w:b/>
                                      <w:sz w:val="16"/>
                                    </w:rPr>
                                  </w:pPr>
                                  <w:r>
                                    <w:rPr>
                                      <w:rFonts w:ascii="Times New Roman"/>
                                      <w:b/>
                                      <w:w w:val="105"/>
                                      <w:sz w:val="16"/>
                                    </w:rPr>
                                    <w:t>(p. 529)</w:t>
                                  </w:r>
                                </w:p>
                                <w:p w:rsidR="002E0D56" w:rsidRDefault="00C67A04">
                                  <w:pPr>
                                    <w:pStyle w:val="TableParagraph"/>
                                    <w:spacing w:before="15" w:line="210" w:lineRule="atLeast"/>
                                    <w:ind w:left="292" w:right="379"/>
                                    <w:rPr>
                                      <w:sz w:val="16"/>
                                    </w:rPr>
                                  </w:pPr>
                                  <w:r>
                                    <w:rPr>
                                      <w:w w:val="105"/>
                                      <w:sz w:val="16"/>
                                    </w:rPr>
                                    <w:t>Evaluating Therapeutic Effectiveness Treatment Evaluations Prevention</w:t>
                                  </w:r>
                                  <w:r>
                                    <w:rPr>
                                      <w:spacing w:val="1"/>
                                      <w:w w:val="105"/>
                                      <w:sz w:val="16"/>
                                    </w:rPr>
                                    <w:t xml:space="preserve"> </w:t>
                                  </w:r>
                                  <w:r>
                                    <w:rPr>
                                      <w:w w:val="105"/>
                                      <w:sz w:val="16"/>
                                    </w:rPr>
                                    <w:t>Strategies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Why does Therapy Sometimes Fail?</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Ther 05</w:t>
                                  </w:r>
                                </w:p>
                              </w:tc>
                              <w:tc>
                                <w:tcPr>
                                  <w:tcW w:w="2160" w:type="dxa"/>
                                </w:tcPr>
                                <w:p w:rsidR="002E0D56" w:rsidRDefault="00C67A04">
                                  <w:pPr>
                                    <w:pStyle w:val="TableParagraph"/>
                                    <w:spacing w:line="254" w:lineRule="auto"/>
                                    <w:ind w:right="232"/>
                                    <w:rPr>
                                      <w:rFonts w:ascii="Times New Roman"/>
                                      <w:i/>
                                      <w:sz w:val="16"/>
                                    </w:rPr>
                                  </w:pPr>
                                  <w:r>
                                    <w:rPr>
                                      <w:rFonts w:ascii="Times New Roman"/>
                                      <w:b/>
                                      <w:w w:val="110"/>
                                      <w:sz w:val="16"/>
                                    </w:rPr>
                                    <w:t xml:space="preserve">Video: </w:t>
                                  </w:r>
                                  <w:r>
                                    <w:rPr>
                                      <w:rFonts w:ascii="Times New Roman"/>
                                      <w:i/>
                                      <w:w w:val="110"/>
                                      <w:sz w:val="16"/>
                                    </w:rPr>
                                    <w:t>Suicide: A Guide for Prevention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0"/>
                                      <w:sz w:val="16"/>
                                    </w:rPr>
                                    <w:t>Biographical Profiles:</w:t>
                                  </w:r>
                                </w:p>
                                <w:p w:rsidR="002E0D56" w:rsidRDefault="00C67A04">
                                  <w:pPr>
                                    <w:pStyle w:val="TableParagraph"/>
                                    <w:spacing w:before="44"/>
                                    <w:ind w:left="277"/>
                                    <w:rPr>
                                      <w:sz w:val="16"/>
                                    </w:rPr>
                                  </w:pPr>
                                  <w:r>
                                    <w:rPr>
                                      <w:w w:val="105"/>
                                      <w:sz w:val="16"/>
                                    </w:rPr>
                                    <w:t>Albert Ellis</w:t>
                                  </w:r>
                                </w:p>
                                <w:p w:rsidR="002E0D56" w:rsidRDefault="00C67A04">
                                  <w:pPr>
                                    <w:pStyle w:val="TableParagraph"/>
                                    <w:spacing w:before="28" w:line="278" w:lineRule="auto"/>
                                    <w:ind w:left="277" w:right="372"/>
                                    <w:rPr>
                                      <w:sz w:val="16"/>
                                    </w:rPr>
                                  </w:pPr>
                                  <w:r>
                                    <w:rPr>
                                      <w:w w:val="105"/>
                                      <w:sz w:val="16"/>
                                    </w:rPr>
                                    <w:t>Frederick “Fritz” Perls Joseph Wolpe</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111" w:right="333"/>
                                    <w:jc w:val="center"/>
                                    <w:rPr>
                                      <w:sz w:val="16"/>
                                    </w:rPr>
                                  </w:pPr>
                                  <w:r>
                                    <w:rPr>
                                      <w:w w:val="105"/>
                                      <w:sz w:val="16"/>
                                    </w:rPr>
                                    <w:t>Chapter 16</w:t>
                                  </w: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43">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041" type="#_x0000_t202" style="position:absolute;left:0;text-align:left;margin-left:67.45pt;margin-top:66.3pt;width:473.35pt;height:615.75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IOtAIAALY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dxjBEnLTTpng4arcWAgmVsKtR3KgHHuw5c9QAH0GnLVnW3ovimEBebmvA9vZFS9DUlJWTom5vu&#10;xdURRxmQXf9RlBCIHLSwQEMlW1M+KAgCdOjUw7k7JpkCNhee78/DOUYFnC0j6H4wtzFIMl3vpNLv&#10;qWiRMVIsof0WnhxvlTbpkGRyMdG4yFnTWAk0/NkGOI47EByumjOThu3oY+zF22gbhU4YLLZO6GWZ&#10;c5NvQmeR+8t59i7bbDL/p4nrh0nNypJyE2ZSlx/+WfdOOh91cdaXEg0rDZxJScn9btNIdCSg7tx+&#10;p4JcuLnP07BFAC4vKPlB6K2D2MkX0dIJ83DuxEsvcjw/XscLL4zDLH9O6ZZx+u+UUJ/ieA59tHR+&#10;y82z32tuJGmZhvnRsDbF0dmJJEaDW17a1mrCmtG+KIVJ/6kU0O6p0VaxRqSjXPWwG+zz8K3WjJx3&#10;onwADUsBCgOhwvADoxbyB0Y9DJIUq+8HIilGzQcO78BMncmQk7GbDMILuJpijdFobvQ4nQ6dZPsa&#10;kMeXxsUNvJWKWRU/ZXF6YTAcLJnTIDPT5/Lfej2N29UvAAAA//8DAFBLAwQUAAYACAAAACEA14j3&#10;8N8AAAANAQAADwAAAGRycy9kb3ducmV2LnhtbEyPwU7DMBBE70j9B2srcaN2ShW1IU5VITghIdJw&#10;4OjEbmI1XofYbcPfsznBbWZ3NPs230+uZ1czButRQrISwAw2XltsJXxWrw9bYCEq1Kr3aCT8mAD7&#10;YnGXq0z7G5bmeowtoxIMmZLQxThknIemM06FlR8M0u7kR6ci2bHlelQ3Knc9XwuRcqcs0oVODea5&#10;M835eHESDl9Yvtjv9/qjPJW2qnYC39KzlPfL6fAELJop/oVhxid0KIip9hfUgfXkHzc7is5inQKb&#10;E2KbkKrnUbpJgBc5//9F8QsAAP//AwBQSwECLQAUAAYACAAAACEAtoM4kv4AAADhAQAAEwAAAAAA&#10;AAAAAAAAAAAAAAAAW0NvbnRlbnRfVHlwZXNdLnhtbFBLAQItABQABgAIAAAAIQA4/SH/1gAAAJQB&#10;AAALAAAAAAAAAAAAAAAAAC8BAABfcmVscy8ucmVsc1BLAQItABQABgAIAAAAIQAgnOIOtAIAALYF&#10;AAAOAAAAAAAAAAAAAAAAAC4CAABkcnMvZTJvRG9jLnhtbFBLAQItABQABgAIAAAAIQDXiPfw3wAA&#10;AA0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085"/>
                        </w:trPr>
                        <w:tc>
                          <w:tcPr>
                            <w:tcW w:w="2445" w:type="dxa"/>
                            <w:tcBorders>
                              <w:top w:val="single" w:sz="18" w:space="0" w:color="000000"/>
                            </w:tcBorders>
                          </w:tcPr>
                          <w:p w:rsidR="002E0D56" w:rsidRDefault="00C67A04">
                            <w:pPr>
                              <w:pStyle w:val="TableParagraph"/>
                              <w:spacing w:line="254" w:lineRule="auto"/>
                              <w:ind w:right="244"/>
                              <w:rPr>
                                <w:rFonts w:ascii="Times New Roman"/>
                                <w:b/>
                                <w:sz w:val="16"/>
                              </w:rPr>
                            </w:pPr>
                            <w:r>
                              <w:rPr>
                                <w:rFonts w:ascii="Times New Roman"/>
                                <w:b/>
                                <w:w w:val="110"/>
                                <w:sz w:val="16"/>
                              </w:rPr>
                              <w:t>The Therapeutic Context (p. 503)</w:t>
                            </w:r>
                          </w:p>
                          <w:p w:rsidR="002E0D56" w:rsidRDefault="00C67A04">
                            <w:pPr>
                              <w:pStyle w:val="TableParagraph"/>
                              <w:spacing w:before="33" w:line="283" w:lineRule="auto"/>
                              <w:ind w:left="292" w:right="125"/>
                              <w:rPr>
                                <w:sz w:val="16"/>
                              </w:rPr>
                            </w:pPr>
                            <w:r>
                              <w:rPr>
                                <w:w w:val="105"/>
                                <w:sz w:val="16"/>
                              </w:rPr>
                              <w:t>Goals and Major Therapies Therapists and Therapeutic Settings Historical and Cultural Contexts</w:t>
                            </w:r>
                          </w:p>
                        </w:tc>
                        <w:tc>
                          <w:tcPr>
                            <w:tcW w:w="234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sz w:val="16"/>
                              </w:rPr>
                              <w:t>Prefrontal Lobotomies</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16.1-</w:t>
                            </w:r>
                          </w:p>
                          <w:p w:rsidR="002E0D56" w:rsidRDefault="00C67A04">
                            <w:pPr>
                              <w:pStyle w:val="TableParagraph"/>
                              <w:spacing w:before="28"/>
                              <w:ind w:left="277"/>
                              <w:rPr>
                                <w:sz w:val="16"/>
                              </w:rPr>
                            </w:pPr>
                            <w:r>
                              <w:rPr>
                                <w:sz w:val="16"/>
                              </w:rPr>
                              <w:t>16.168</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16</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16</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Pr>
                                <w:sz w:val="16"/>
                              </w:rPr>
                            </w:pPr>
                            <w:r>
                              <w:rPr>
                                <w:w w:val="105"/>
                                <w:sz w:val="16"/>
                              </w:rPr>
                              <w:t>Program 22: Psychotherapy</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spacing w:line="273" w:lineRule="auto"/>
                              <w:ind w:right="184"/>
                              <w:rPr>
                                <w:rFonts w:ascii="Times New Roman"/>
                                <w:b/>
                                <w:sz w:val="16"/>
                              </w:rPr>
                            </w:pPr>
                            <w:r>
                              <w:rPr>
                                <w:rFonts w:ascii="Times New Roman"/>
                                <w:b/>
                                <w:w w:val="110"/>
                                <w:sz w:val="16"/>
                              </w:rPr>
                              <w:t>Psychodynamic Therapies (p. 508)</w:t>
                            </w:r>
                          </w:p>
                          <w:p w:rsidR="002E0D56" w:rsidRDefault="00C67A04">
                            <w:pPr>
                              <w:pStyle w:val="TableParagraph"/>
                              <w:spacing w:before="18" w:line="278" w:lineRule="auto"/>
                              <w:ind w:left="292" w:right="290"/>
                              <w:rPr>
                                <w:sz w:val="16"/>
                              </w:rPr>
                            </w:pPr>
                            <w:r>
                              <w:rPr>
                                <w:w w:val="105"/>
                                <w:sz w:val="16"/>
                              </w:rPr>
                              <w:t>Freudian Psychoanalysis Neo-Freudian Therapies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ind w:left="277"/>
                              <w:rPr>
                                <w:sz w:val="16"/>
                              </w:rPr>
                            </w:pPr>
                            <w:r>
                              <w:rPr>
                                <w:w w:val="105"/>
                                <w:sz w:val="16"/>
                              </w:rPr>
                              <w:t>Clinical Interventions</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Ther 01</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470"/>
                        </w:trPr>
                        <w:tc>
                          <w:tcPr>
                            <w:tcW w:w="2445" w:type="dxa"/>
                          </w:tcPr>
                          <w:p w:rsidR="002E0D56" w:rsidRDefault="00C67A04">
                            <w:pPr>
                              <w:pStyle w:val="TableParagraph"/>
                              <w:spacing w:line="283" w:lineRule="auto"/>
                              <w:ind w:left="292" w:right="115" w:hanging="180"/>
                              <w:rPr>
                                <w:sz w:val="16"/>
                              </w:rPr>
                            </w:pPr>
                            <w:r>
                              <w:rPr>
                                <w:rFonts w:ascii="Times New Roman"/>
                                <w:b/>
                                <w:w w:val="105"/>
                                <w:sz w:val="16"/>
                              </w:rPr>
                              <w:t xml:space="preserve">Behavior Therapies (p. 512) </w:t>
                            </w:r>
                            <w:r>
                              <w:rPr>
                                <w:w w:val="105"/>
                                <w:sz w:val="16"/>
                              </w:rPr>
                              <w:t>Counterconditioning Contingency Management Social-Learning Therapy Generalization Techniques</w:t>
                            </w:r>
                          </w:p>
                        </w:tc>
                        <w:tc>
                          <w:tcPr>
                            <w:tcW w:w="2340" w:type="dxa"/>
                          </w:tcPr>
                          <w:p w:rsidR="002E0D56" w:rsidRDefault="00C67A04">
                            <w:pPr>
                              <w:pStyle w:val="TableParagraph"/>
                              <w:rPr>
                                <w:rFonts w:ascii="Times New Roman"/>
                                <w:b/>
                                <w:sz w:val="16"/>
                              </w:rPr>
                            </w:pPr>
                            <w:r>
                              <w:rPr>
                                <w:rFonts w:ascii="Times New Roman"/>
                                <w:b/>
                                <w:w w:val="115"/>
                                <w:sz w:val="16"/>
                              </w:rPr>
                              <w:t>Discussion Questions:</w:t>
                            </w:r>
                          </w:p>
                          <w:p w:rsidR="002E0D56" w:rsidRDefault="00C67A04">
                            <w:pPr>
                              <w:pStyle w:val="TableParagraph"/>
                              <w:spacing w:before="44" w:line="278" w:lineRule="auto"/>
                              <w:ind w:left="277" w:right="115"/>
                              <w:rPr>
                                <w:sz w:val="16"/>
                              </w:rPr>
                            </w:pPr>
                            <w:r>
                              <w:rPr>
                                <w:w w:val="105"/>
                                <w:sz w:val="16"/>
                              </w:rPr>
                              <w:t>Is aversion therapy worth the “price,” in terms of the physical and emotional stress that it may</w:t>
                            </w:r>
                            <w:r>
                              <w:rPr>
                                <w:spacing w:val="6"/>
                                <w:w w:val="105"/>
                                <w:sz w:val="16"/>
                              </w:rPr>
                              <w:t xml:space="preserve"> </w:t>
                            </w:r>
                            <w:r>
                              <w:rPr>
                                <w:spacing w:val="3"/>
                                <w:w w:val="105"/>
                                <w:sz w:val="16"/>
                              </w:rPr>
                              <w:t>cause?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Ther 04</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170" w:lineRule="exact"/>
                              <w:rPr>
                                <w:rFonts w:ascii="Times New Roman"/>
                                <w:b/>
                                <w:sz w:val="16"/>
                              </w:rPr>
                            </w:pPr>
                            <w:r>
                              <w:rPr>
                                <w:rFonts w:ascii="Times New Roman"/>
                                <w:b/>
                                <w:w w:val="110"/>
                                <w:sz w:val="16"/>
                              </w:rPr>
                              <w:t>Cognitive Therapies (p. 517)</w:t>
                            </w:r>
                          </w:p>
                          <w:p w:rsidR="002E0D56" w:rsidRDefault="00C67A04">
                            <w:pPr>
                              <w:pStyle w:val="TableParagraph"/>
                              <w:spacing w:before="43" w:line="288" w:lineRule="auto"/>
                              <w:ind w:left="292" w:right="440"/>
                              <w:rPr>
                                <w:sz w:val="16"/>
                              </w:rPr>
                            </w:pPr>
                            <w:r>
                              <w:rPr>
                                <w:w w:val="105"/>
                                <w:sz w:val="16"/>
                              </w:rPr>
                              <w:t xml:space="preserve">Cognitive Behavior </w:t>
                            </w:r>
                            <w:r>
                              <w:rPr>
                                <w:spacing w:val="2"/>
                                <w:w w:val="105"/>
                                <w:sz w:val="16"/>
                              </w:rPr>
                              <w:t xml:space="preserve">Modification </w:t>
                            </w:r>
                            <w:r>
                              <w:rPr>
                                <w:w w:val="105"/>
                                <w:sz w:val="16"/>
                              </w:rPr>
                              <w:t>Changing False</w:t>
                            </w:r>
                            <w:r>
                              <w:rPr>
                                <w:spacing w:val="15"/>
                                <w:w w:val="105"/>
                                <w:sz w:val="16"/>
                              </w:rPr>
                              <w:t xml:space="preserve"> </w:t>
                            </w:r>
                            <w:r>
                              <w:rPr>
                                <w:w w:val="105"/>
                                <w:sz w:val="16"/>
                              </w:rPr>
                              <w:t>Beliefs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ight="346"/>
                              <w:rPr>
                                <w:sz w:val="16"/>
                              </w:rPr>
                            </w:pPr>
                            <w:r>
                              <w:rPr>
                                <w:w w:val="105"/>
                                <w:sz w:val="16"/>
                              </w:rPr>
                              <w:t>The Role of Critical Thinking in Emotional Problems</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Ther 03</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79" w:right="301"/>
                              <w:jc w:val="center"/>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020"/>
                        </w:trPr>
                        <w:tc>
                          <w:tcPr>
                            <w:tcW w:w="2445" w:type="dxa"/>
                          </w:tcPr>
                          <w:p w:rsidR="002E0D56" w:rsidRDefault="00C67A04">
                            <w:pPr>
                              <w:pStyle w:val="TableParagraph"/>
                              <w:spacing w:line="170" w:lineRule="exact"/>
                              <w:rPr>
                                <w:rFonts w:ascii="Times New Roman"/>
                                <w:b/>
                                <w:sz w:val="16"/>
                              </w:rPr>
                            </w:pPr>
                            <w:r>
                              <w:rPr>
                                <w:rFonts w:ascii="Times New Roman"/>
                                <w:b/>
                                <w:w w:val="110"/>
                                <w:sz w:val="16"/>
                              </w:rPr>
                              <w:t>Existential-Humanistic</w:t>
                            </w:r>
                          </w:p>
                          <w:p w:rsidR="002E0D56" w:rsidRDefault="00C67A04">
                            <w:pPr>
                              <w:pStyle w:val="TableParagraph"/>
                              <w:spacing w:before="26"/>
                              <w:rPr>
                                <w:rFonts w:ascii="Times New Roman"/>
                                <w:b/>
                                <w:sz w:val="16"/>
                              </w:rPr>
                            </w:pPr>
                            <w:r>
                              <w:rPr>
                                <w:rFonts w:ascii="Times New Roman"/>
                                <w:b/>
                                <w:spacing w:val="2"/>
                                <w:w w:val="105"/>
                                <w:sz w:val="16"/>
                              </w:rPr>
                              <w:t xml:space="preserve">Therapies  </w:t>
                            </w:r>
                            <w:r>
                              <w:rPr>
                                <w:rFonts w:ascii="Times New Roman"/>
                                <w:b/>
                                <w:w w:val="105"/>
                                <w:sz w:val="16"/>
                              </w:rPr>
                              <w:t>(p.</w:t>
                            </w:r>
                            <w:r>
                              <w:rPr>
                                <w:rFonts w:ascii="Times New Roman"/>
                                <w:b/>
                                <w:spacing w:val="10"/>
                                <w:w w:val="105"/>
                                <w:sz w:val="16"/>
                              </w:rPr>
                              <w:t xml:space="preserve"> </w:t>
                            </w:r>
                            <w:r>
                              <w:rPr>
                                <w:rFonts w:ascii="Times New Roman"/>
                                <w:b/>
                                <w:spacing w:val="3"/>
                                <w:w w:val="105"/>
                                <w:sz w:val="16"/>
                              </w:rPr>
                              <w:t>520)</w:t>
                            </w:r>
                          </w:p>
                          <w:p w:rsidR="002E0D56" w:rsidRDefault="00C67A04">
                            <w:pPr>
                              <w:pStyle w:val="TableParagraph"/>
                              <w:spacing w:before="43" w:line="278" w:lineRule="auto"/>
                              <w:ind w:left="292"/>
                              <w:rPr>
                                <w:sz w:val="16"/>
                              </w:rPr>
                            </w:pPr>
                            <w:r>
                              <w:rPr>
                                <w:w w:val="105"/>
                                <w:sz w:val="16"/>
                              </w:rPr>
                              <w:t>Client-Centered Therapy Gestalt</w:t>
                            </w:r>
                            <w:r>
                              <w:rPr>
                                <w:spacing w:val="7"/>
                                <w:w w:val="105"/>
                                <w:sz w:val="16"/>
                              </w:rPr>
                              <w:t xml:space="preserve"> </w:t>
                            </w:r>
                            <w:r>
                              <w:rPr>
                                <w:spacing w:val="3"/>
                                <w:w w:val="105"/>
                                <w:sz w:val="16"/>
                              </w:rPr>
                              <w:t>Therapy</w:t>
                            </w:r>
                          </w:p>
                        </w:tc>
                        <w:tc>
                          <w:tcPr>
                            <w:tcW w:w="2340" w:type="dxa"/>
                          </w:tcPr>
                          <w:p w:rsidR="002E0D56" w:rsidRDefault="00C67A04">
                            <w:pPr>
                              <w:pStyle w:val="TableParagraph"/>
                              <w:spacing w:line="170" w:lineRule="exact"/>
                              <w:rPr>
                                <w:rFonts w:ascii="Times New Roman"/>
                                <w:b/>
                                <w:sz w:val="16"/>
                              </w:rPr>
                            </w:pPr>
                            <w:r>
                              <w:rPr>
                                <w:rFonts w:ascii="Times New Roman"/>
                                <w:b/>
                                <w:w w:val="105"/>
                                <w:sz w:val="16"/>
                              </w:rPr>
                              <w:t>Experiments &amp;</w:t>
                            </w:r>
                          </w:p>
                          <w:p w:rsidR="002E0D56" w:rsidRDefault="00C67A04">
                            <w:pPr>
                              <w:pStyle w:val="TableParagraph"/>
                              <w:spacing w:before="26"/>
                              <w:rPr>
                                <w:rFonts w:ascii="Times New Roman"/>
                                <w:b/>
                                <w:sz w:val="16"/>
                              </w:rPr>
                            </w:pPr>
                            <w:r>
                              <w:rPr>
                                <w:rFonts w:ascii="Times New Roman"/>
                                <w:b/>
                                <w:w w:val="110"/>
                                <w:sz w:val="16"/>
                              </w:rPr>
                              <w:t>Demonstrations:</w:t>
                            </w:r>
                          </w:p>
                          <w:p w:rsidR="002E0D56" w:rsidRDefault="00C67A04">
                            <w:pPr>
                              <w:pStyle w:val="TableParagraph"/>
                              <w:spacing w:before="43"/>
                              <w:ind w:left="277"/>
                              <w:rPr>
                                <w:sz w:val="16"/>
                              </w:rPr>
                            </w:pPr>
                            <w:r>
                              <w:rPr>
                                <w:w w:val="105"/>
                                <w:sz w:val="16"/>
                              </w:rPr>
                              <w:t>Clinical Interventions</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Ther 02</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79" w:right="301"/>
                              <w:jc w:val="center"/>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260"/>
                        </w:trPr>
                        <w:tc>
                          <w:tcPr>
                            <w:tcW w:w="2445" w:type="dxa"/>
                          </w:tcPr>
                          <w:p w:rsidR="002E0D56" w:rsidRDefault="00C67A04">
                            <w:pPr>
                              <w:pStyle w:val="TableParagraph"/>
                              <w:spacing w:line="288" w:lineRule="auto"/>
                              <w:ind w:left="292" w:right="440" w:hanging="180"/>
                              <w:rPr>
                                <w:sz w:val="16"/>
                              </w:rPr>
                            </w:pPr>
                            <w:r>
                              <w:rPr>
                                <w:rFonts w:ascii="Times New Roman"/>
                                <w:b/>
                                <w:w w:val="105"/>
                                <w:sz w:val="16"/>
                              </w:rPr>
                              <w:t xml:space="preserve">Group Therapies (p. 523) </w:t>
                            </w:r>
                            <w:r>
                              <w:rPr>
                                <w:w w:val="105"/>
                                <w:sz w:val="16"/>
                              </w:rPr>
                              <w:t>Marital and Family Therapy</w:t>
                            </w:r>
                          </w:p>
                          <w:p w:rsidR="002E0D56" w:rsidRDefault="00C67A04">
                            <w:pPr>
                              <w:pStyle w:val="TableParagraph"/>
                              <w:spacing w:line="278" w:lineRule="auto"/>
                              <w:ind w:left="292" w:right="440"/>
                              <w:rPr>
                                <w:sz w:val="16"/>
                              </w:rPr>
                            </w:pPr>
                            <w:r>
                              <w:rPr>
                                <w:w w:val="105"/>
                                <w:sz w:val="16"/>
                              </w:rPr>
                              <w:t>Community Support Groups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Experiments &amp; Demonstrations:</w:t>
                            </w:r>
                          </w:p>
                          <w:p w:rsidR="002E0D56" w:rsidRDefault="00C67A04">
                            <w:pPr>
                              <w:pStyle w:val="TableParagraph"/>
                              <w:spacing w:before="18"/>
                              <w:ind w:left="277"/>
                              <w:rPr>
                                <w:sz w:val="16"/>
                              </w:rPr>
                            </w:pPr>
                            <w:r>
                              <w:rPr>
                                <w:w w:val="105"/>
                                <w:sz w:val="16"/>
                              </w:rPr>
                              <w:t>Clinical Interventions</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111" w:right="333"/>
                              <w:jc w:val="center"/>
                              <w:rPr>
                                <w:sz w:val="16"/>
                              </w:rPr>
                            </w:pPr>
                            <w:r>
                              <w:rPr>
                                <w:w w:val="105"/>
                                <w:sz w:val="16"/>
                              </w:rPr>
                              <w:t>Chapter 16</w:t>
                            </w:r>
                          </w:p>
                        </w:tc>
                        <w:tc>
                          <w:tcPr>
                            <w:tcW w:w="2160" w:type="dxa"/>
                          </w:tcPr>
                          <w:p w:rsidR="002E0D56" w:rsidRDefault="00C67A04">
                            <w:pPr>
                              <w:pStyle w:val="TableParagraph"/>
                              <w:spacing w:line="273"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18"/>
                              <w:ind w:left="277"/>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170" w:lineRule="exact"/>
                              <w:rPr>
                                <w:rFonts w:ascii="Times New Roman"/>
                                <w:b/>
                                <w:sz w:val="16"/>
                              </w:rPr>
                            </w:pPr>
                            <w:r>
                              <w:rPr>
                                <w:rFonts w:ascii="Times New Roman"/>
                                <w:b/>
                                <w:w w:val="110"/>
                                <w:sz w:val="16"/>
                              </w:rPr>
                              <w:t>Biomedical Therapies</w:t>
                            </w:r>
                          </w:p>
                          <w:p w:rsidR="002E0D56" w:rsidRDefault="00C67A04">
                            <w:pPr>
                              <w:pStyle w:val="TableParagraph"/>
                              <w:spacing w:before="26"/>
                              <w:rPr>
                                <w:rFonts w:ascii="Times New Roman"/>
                                <w:b/>
                                <w:sz w:val="16"/>
                              </w:rPr>
                            </w:pPr>
                            <w:r>
                              <w:rPr>
                                <w:rFonts w:ascii="Times New Roman"/>
                                <w:b/>
                                <w:w w:val="105"/>
                                <w:sz w:val="16"/>
                              </w:rPr>
                              <w:t>(p. 525)</w:t>
                            </w:r>
                          </w:p>
                          <w:p w:rsidR="002E0D56" w:rsidRDefault="00C67A04">
                            <w:pPr>
                              <w:pStyle w:val="TableParagraph"/>
                              <w:spacing w:before="43" w:line="278" w:lineRule="auto"/>
                              <w:ind w:left="292"/>
                              <w:rPr>
                                <w:sz w:val="16"/>
                              </w:rPr>
                            </w:pPr>
                            <w:r>
                              <w:rPr>
                                <w:w w:val="105"/>
                                <w:sz w:val="16"/>
                              </w:rPr>
                              <w:t>Psychosurgery and Electroconvulsive Therapy Drug Therapy</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Should Psychologists Prescribe Medication?</w:t>
                            </w:r>
                          </w:p>
                        </w:tc>
                        <w:tc>
                          <w:tcPr>
                            <w:tcW w:w="1620" w:type="dxa"/>
                          </w:tcPr>
                          <w:p w:rsidR="002E0D56" w:rsidRDefault="00C67A04">
                            <w:pPr>
                              <w:pStyle w:val="TableParagraph"/>
                              <w:spacing w:line="170" w:lineRule="exact"/>
                              <w:ind w:left="59" w:right="386"/>
                              <w:jc w:val="center"/>
                              <w:rPr>
                                <w:rFonts w:ascii="Times New Roman"/>
                                <w:b/>
                                <w:sz w:val="16"/>
                              </w:rPr>
                            </w:pPr>
                            <w:r>
                              <w:rPr>
                                <w:rFonts w:ascii="Times New Roman"/>
                                <w:b/>
                                <w:w w:val="110"/>
                                <w:sz w:val="16"/>
                              </w:rPr>
                              <w:t>Study Guide:</w:t>
                            </w:r>
                          </w:p>
                          <w:p w:rsidR="002E0D56" w:rsidRDefault="00C67A04">
                            <w:pPr>
                              <w:pStyle w:val="TableParagraph"/>
                              <w:spacing w:before="58"/>
                              <w:ind w:left="111" w:right="333"/>
                              <w:jc w:val="center"/>
                              <w:rPr>
                                <w:sz w:val="16"/>
                              </w:rPr>
                            </w:pPr>
                            <w:r>
                              <w:rPr>
                                <w:w w:val="105"/>
                                <w:sz w:val="16"/>
                              </w:rPr>
                              <w:t>Chapter 16</w:t>
                            </w: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ind w:left="79" w:right="301"/>
                              <w:jc w:val="center"/>
                              <w:rPr>
                                <w:sz w:val="16"/>
                              </w:rPr>
                            </w:pPr>
                            <w:r>
                              <w:rPr>
                                <w:w w:val="105"/>
                                <w:sz w:val="16"/>
                              </w:rPr>
                              <w:t>Topic 12: Therapy</w:t>
                            </w:r>
                          </w:p>
                        </w:tc>
                        <w:tc>
                          <w:tcPr>
                            <w:tcW w:w="879" w:type="dxa"/>
                            <w:tcBorders>
                              <w:right w:val="nil"/>
                            </w:tcBorders>
                          </w:tcPr>
                          <w:p w:rsidR="002E0D56" w:rsidRDefault="002E0D56">
                            <w:pPr>
                              <w:pStyle w:val="TableParagraph"/>
                              <w:ind w:left="0"/>
                              <w:rPr>
                                <w:rFonts w:ascii="Times New Roman"/>
                                <w:sz w:val="16"/>
                              </w:rPr>
                            </w:pPr>
                          </w:p>
                        </w:tc>
                      </w:tr>
                      <w:tr w:rsidR="002E0D56">
                        <w:trPr>
                          <w:trHeight w:val="1245"/>
                        </w:trPr>
                        <w:tc>
                          <w:tcPr>
                            <w:tcW w:w="2445" w:type="dxa"/>
                          </w:tcPr>
                          <w:p w:rsidR="002E0D56" w:rsidRDefault="00C67A04">
                            <w:pPr>
                              <w:pStyle w:val="TableParagraph"/>
                              <w:spacing w:line="170" w:lineRule="exact"/>
                              <w:rPr>
                                <w:rFonts w:ascii="Times New Roman"/>
                                <w:b/>
                                <w:sz w:val="16"/>
                              </w:rPr>
                            </w:pPr>
                            <w:r>
                              <w:rPr>
                                <w:rFonts w:ascii="Times New Roman"/>
                                <w:b/>
                                <w:w w:val="105"/>
                                <w:sz w:val="16"/>
                              </w:rPr>
                              <w:t>Does Therapy Work?</w:t>
                            </w:r>
                          </w:p>
                          <w:p w:rsidR="002E0D56" w:rsidRDefault="00C67A04">
                            <w:pPr>
                              <w:pStyle w:val="TableParagraph"/>
                              <w:spacing w:before="26"/>
                              <w:rPr>
                                <w:rFonts w:ascii="Times New Roman"/>
                                <w:b/>
                                <w:sz w:val="16"/>
                              </w:rPr>
                            </w:pPr>
                            <w:r>
                              <w:rPr>
                                <w:rFonts w:ascii="Times New Roman"/>
                                <w:b/>
                                <w:w w:val="105"/>
                                <w:sz w:val="16"/>
                              </w:rPr>
                              <w:t>(p. 529)</w:t>
                            </w:r>
                          </w:p>
                          <w:p w:rsidR="002E0D56" w:rsidRDefault="00C67A04">
                            <w:pPr>
                              <w:pStyle w:val="TableParagraph"/>
                              <w:spacing w:before="15" w:line="210" w:lineRule="atLeast"/>
                              <w:ind w:left="292" w:right="379"/>
                              <w:rPr>
                                <w:sz w:val="16"/>
                              </w:rPr>
                            </w:pPr>
                            <w:r>
                              <w:rPr>
                                <w:w w:val="105"/>
                                <w:sz w:val="16"/>
                              </w:rPr>
                              <w:t>Evaluating Therapeutic Effectiveness Treatment Evaluations Prevention</w:t>
                            </w:r>
                            <w:r>
                              <w:rPr>
                                <w:spacing w:val="1"/>
                                <w:w w:val="105"/>
                                <w:sz w:val="16"/>
                              </w:rPr>
                              <w:t xml:space="preserve"> </w:t>
                            </w:r>
                            <w:r>
                              <w:rPr>
                                <w:w w:val="105"/>
                                <w:sz w:val="16"/>
                              </w:rPr>
                              <w:t>Strategies</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line="278" w:lineRule="auto"/>
                              <w:ind w:left="277"/>
                              <w:rPr>
                                <w:sz w:val="16"/>
                              </w:rPr>
                            </w:pPr>
                            <w:r>
                              <w:rPr>
                                <w:w w:val="105"/>
                                <w:sz w:val="16"/>
                              </w:rPr>
                              <w:t>Why does Therapy Sometimes Fail?</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z w:val="16"/>
                              </w:rPr>
                              <w:t>Ther 05</w:t>
                            </w:r>
                          </w:p>
                        </w:tc>
                        <w:tc>
                          <w:tcPr>
                            <w:tcW w:w="2160" w:type="dxa"/>
                          </w:tcPr>
                          <w:p w:rsidR="002E0D56" w:rsidRDefault="00C67A04">
                            <w:pPr>
                              <w:pStyle w:val="TableParagraph"/>
                              <w:spacing w:line="254" w:lineRule="auto"/>
                              <w:ind w:right="232"/>
                              <w:rPr>
                                <w:rFonts w:ascii="Times New Roman"/>
                                <w:i/>
                                <w:sz w:val="16"/>
                              </w:rPr>
                            </w:pPr>
                            <w:r>
                              <w:rPr>
                                <w:rFonts w:ascii="Times New Roman"/>
                                <w:b/>
                                <w:w w:val="110"/>
                                <w:sz w:val="16"/>
                              </w:rPr>
                              <w:t xml:space="preserve">Video: </w:t>
                            </w:r>
                            <w:r>
                              <w:rPr>
                                <w:rFonts w:ascii="Times New Roman"/>
                                <w:i/>
                                <w:w w:val="110"/>
                                <w:sz w:val="16"/>
                              </w:rPr>
                              <w:t>Suicide: A Guide for Prevention</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rPr>
                                <w:rFonts w:ascii="Times New Roman"/>
                                <w:b/>
                                <w:sz w:val="16"/>
                              </w:rPr>
                            </w:pPr>
                            <w:r>
                              <w:rPr>
                                <w:rFonts w:ascii="Times New Roman"/>
                                <w:b/>
                                <w:w w:val="110"/>
                                <w:sz w:val="16"/>
                              </w:rPr>
                              <w:t>Biographical Profiles:</w:t>
                            </w:r>
                          </w:p>
                          <w:p w:rsidR="002E0D56" w:rsidRDefault="00C67A04">
                            <w:pPr>
                              <w:pStyle w:val="TableParagraph"/>
                              <w:spacing w:before="44"/>
                              <w:ind w:left="277"/>
                              <w:rPr>
                                <w:sz w:val="16"/>
                              </w:rPr>
                            </w:pPr>
                            <w:r>
                              <w:rPr>
                                <w:w w:val="105"/>
                                <w:sz w:val="16"/>
                              </w:rPr>
                              <w:t>Albert Ellis</w:t>
                            </w:r>
                          </w:p>
                          <w:p w:rsidR="002E0D56" w:rsidRDefault="00C67A04">
                            <w:pPr>
                              <w:pStyle w:val="TableParagraph"/>
                              <w:spacing w:before="28" w:line="278" w:lineRule="auto"/>
                              <w:ind w:left="277" w:right="372"/>
                              <w:rPr>
                                <w:sz w:val="16"/>
                              </w:rPr>
                            </w:pPr>
                            <w:r>
                              <w:rPr>
                                <w:w w:val="105"/>
                                <w:sz w:val="16"/>
                              </w:rPr>
                              <w:t>Frederick “Fritz” Perls Joseph Wolpe</w:t>
                            </w:r>
                          </w:p>
                        </w:tc>
                        <w:tc>
                          <w:tcPr>
                            <w:tcW w:w="1620" w:type="dxa"/>
                          </w:tcPr>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111" w:right="333"/>
                              <w:jc w:val="center"/>
                              <w:rPr>
                                <w:sz w:val="16"/>
                              </w:rPr>
                            </w:pPr>
                            <w:r>
                              <w:rPr>
                                <w:w w:val="105"/>
                                <w:sz w:val="16"/>
                              </w:rPr>
                              <w:t>Chapter 16</w:t>
                            </w: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44">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anchory="page"/>
              </v:shape>
            </w:pict>
          </mc:Fallback>
        </mc:AlternateContent>
      </w:r>
      <w:r w:rsidR="00C67A04">
        <w:rPr>
          <w:sz w:val="36"/>
        </w:rPr>
        <w:t>Chapter 16 At-a-Glance</w:t>
      </w:r>
    </w:p>
    <w:p w:rsidR="002E0D56" w:rsidRDefault="00C67A04">
      <w:pPr>
        <w:pStyle w:val="Heading1"/>
        <w:ind w:left="948"/>
        <w:rPr>
          <w:rFonts w:ascii="Times New Roman"/>
        </w:rPr>
      </w:pPr>
      <w:r>
        <w:rPr>
          <w:rFonts w:ascii="Times New Roman"/>
          <w:w w:val="105"/>
        </w:rPr>
        <w:t>Therapies for Personal Change</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605504" behindDoc="0" locked="0" layoutInCell="1" allowOverlap="1">
                <wp:simplePos x="0" y="0"/>
                <wp:positionH relativeFrom="page">
                  <wp:posOffset>3368040</wp:posOffset>
                </wp:positionH>
                <wp:positionV relativeFrom="paragraph">
                  <wp:posOffset>234950</wp:posOffset>
                </wp:positionV>
                <wp:extent cx="3489960" cy="0"/>
                <wp:effectExtent l="5715" t="6350" r="9525" b="12700"/>
                <wp:wrapNone/>
                <wp:docPr id="298" name="Line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99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8" o:spid="_x0000_s1026" style="position:absolute;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5.2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mmtIQIAAEUEAAAOAAAAZHJzL2Uyb0RvYy54bWysU02P2jAQvVfqf7Byh3xsYElEWFUJ9LLt&#10;Iu32BxjbIVYd27INAVX97x07gNj2UlXlYMaZmTdv5o2XT6deoCMzlitZRek0iRCTRFEu91X07W0z&#10;WUTIOiwpFkqyKjozGz2tPn5YDrpkmeqUoMwgAJG2HHQVdc7pMo4t6ViP7VRpJsHZKtNjB1ezj6nB&#10;A6D3Is6SZB4PylBtFGHWwtdmdEargN+2jLiXtrXMIVFFwM2F04Rz5894tcTl3mDdcXKhgf+BRY+5&#10;hKI3qAY7jA6G/wHVc2KUVa2bEtXHqm05YaEH6CZNfuvmtcOahV5gOFbfxmT/Hyz5etwaxGkVZQVI&#10;JXEPIj1zyVD2uPDTGbQtIaiWW+P7Iyf5qp8V+W6RVHWH5Z4Flm9nDYmpz4jfpfiL1VBjN3xRFGLw&#10;wakwqlNreg8JQ0CnoMj5pgg7OUTg40O+KIo5CEeuvhiX10RtrPvMVI+8UUUCWAdgfHy2zhPB5TXE&#10;15Fqw4UIgguJhioqZtksJFglOPVOH2bNflcLg47Yr0z4ha7Acx/mkRtsuzEuuMZlMuogaajSMUzX&#10;F9thLkYbWAnpC0GPwPNijcvyo0iK9WK9yCd5Nl9P8qRpJp82dT6Zb9LHWfPQ1HWT/vSc07zsOKVM&#10;etrXxU3zv1uMyxMaV+62urf5xO/RwyCB7PU/kA4ie13HDdkpet6aq/iwqyH48q78Y7i/g33/+le/&#10;AAAA//8DAFBLAwQUAAYACAAAACEAH3mWBt0AAAAKAQAADwAAAGRycy9kb3ducmV2LnhtbEyPQU/D&#10;MAyF70j8h8hIXKYtYYUxlaYTAnrjsgHi6rWmrWicrsm2wq/HEwe42X5Pz9/LVqPr1IGG0Hq2cDUz&#10;oIhLX7VcW3h9KaZLUCEiV9h5JgtfFGCVn59lmFb+yGs6bGKtJIRDihaaGPtU61A25DDMfE8s2ocf&#10;HEZZh1pXAx4l3HV6bsxCO2xZPjTY00ND5edm7yyE4o12xfeknJj3pPY03z0+P6G1lxfj/R2oSGP8&#10;M8MJX9AhF6at33MVVGfhJjHXYrWQ3Eqnk8EsjUzb34vOM/2/Qv4DAAD//wMAUEsBAi0AFAAGAAgA&#10;AAAhALaDOJL+AAAA4QEAABMAAAAAAAAAAAAAAAAAAAAAAFtDb250ZW50X1R5cGVzXS54bWxQSwEC&#10;LQAUAAYACAAAACEAOP0h/9YAAACUAQAACwAAAAAAAAAAAAAAAAAvAQAAX3JlbHMvLnJlbHNQSwEC&#10;LQAUAAYACAAAACEAG4ZprSECAABFBAAADgAAAAAAAAAAAAAAAAAuAgAAZHJzL2Uyb0RvYy54bWxQ&#10;SwECLQAUAAYACAAAACEAH3mWBt0AAAAKAQAADwAAAAAAAAAAAAAAAAB7BAAAZHJzL2Rvd25yZXYu&#10;eG1sUEsFBgAAAAAEAAQA8wAAAIUFAAAAAA==&#10;">
                <w10:wrap anchorx="page"/>
              </v:line>
            </w:pict>
          </mc:Fallback>
        </mc:AlternateContent>
      </w:r>
      <w:r w:rsidR="00C67A04">
        <w:rPr>
          <w:sz w:val="36"/>
        </w:rPr>
        <w:t>Chapter 17 At-a-Glance</w:t>
      </w:r>
    </w:p>
    <w:p w:rsidR="002E0D56" w:rsidRDefault="00D339DA">
      <w:pPr>
        <w:pStyle w:val="Heading1"/>
        <w:ind w:left="948"/>
        <w:rPr>
          <w:rFonts w:ascii="Times New Roman"/>
        </w:rPr>
      </w:pPr>
      <w:r>
        <w:rPr>
          <w:noProof/>
          <w:lang w:eastAsia="zh-CN"/>
        </w:rPr>
        <mc:AlternateContent>
          <mc:Choice Requires="wps">
            <w:drawing>
              <wp:anchor distT="0" distB="0" distL="114300" distR="114300" simplePos="0" relativeHeight="251606528" behindDoc="0" locked="0" layoutInCell="1" allowOverlap="1">
                <wp:simplePos x="0" y="0"/>
                <wp:positionH relativeFrom="page">
                  <wp:posOffset>856615</wp:posOffset>
                </wp:positionH>
                <wp:positionV relativeFrom="paragraph">
                  <wp:posOffset>292735</wp:posOffset>
                </wp:positionV>
                <wp:extent cx="6011545" cy="7019925"/>
                <wp:effectExtent l="0" t="0" r="0" b="2540"/>
                <wp:wrapNone/>
                <wp:docPr id="29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701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3135"/>
                              </w:trPr>
                              <w:tc>
                                <w:tcPr>
                                  <w:tcW w:w="2445" w:type="dxa"/>
                                  <w:tcBorders>
                                    <w:top w:val="single" w:sz="18" w:space="0" w:color="000000"/>
                                  </w:tcBorders>
                                </w:tcPr>
                                <w:p w:rsidR="002E0D56" w:rsidRDefault="00C67A04">
                                  <w:pPr>
                                    <w:pStyle w:val="TableParagraph"/>
                                    <w:spacing w:line="254" w:lineRule="auto"/>
                                    <w:ind w:right="184"/>
                                    <w:rPr>
                                      <w:rFonts w:ascii="Times New Roman"/>
                                      <w:b/>
                                      <w:sz w:val="16"/>
                                    </w:rPr>
                                  </w:pPr>
                                  <w:r>
                                    <w:rPr>
                                      <w:rFonts w:ascii="Times New Roman"/>
                                      <w:b/>
                                      <w:w w:val="110"/>
                                      <w:sz w:val="16"/>
                                    </w:rPr>
                                    <w:t>The Power of the Situation (p. 536)</w:t>
                                  </w:r>
                                </w:p>
                                <w:p w:rsidR="002E0D56" w:rsidRDefault="00C67A04">
                                  <w:pPr>
                                    <w:pStyle w:val="TableParagraph"/>
                                    <w:spacing w:before="33" w:line="283" w:lineRule="auto"/>
                                    <w:ind w:left="292" w:right="798"/>
                                    <w:rPr>
                                      <w:sz w:val="16"/>
                                    </w:rPr>
                                  </w:pPr>
                                  <w:r>
                                    <w:rPr>
                                      <w:w w:val="105"/>
                                      <w:sz w:val="16"/>
                                    </w:rPr>
                                    <w:t>Roles and Rules Social Norms Conformity Situational Power</w:t>
                                  </w:r>
                                </w:p>
                              </w:tc>
                              <w:tc>
                                <w:tcPr>
                                  <w:tcW w:w="2340" w:type="dxa"/>
                                  <w:tcBorders>
                                    <w:top w:val="single" w:sz="18" w:space="0" w:color="000000"/>
                                  </w:tcBorders>
                                </w:tcPr>
                                <w:p w:rsidR="002E0D56" w:rsidRDefault="00C67A04">
                                  <w:pPr>
                                    <w:pStyle w:val="TableParagraph"/>
                                    <w:spacing w:line="280" w:lineRule="auto"/>
                                    <w:ind w:left="277" w:right="245" w:hanging="165"/>
                                    <w:rPr>
                                      <w:sz w:val="16"/>
                                    </w:rPr>
                                  </w:pPr>
                                  <w:r>
                                    <w:rPr>
                                      <w:rFonts w:ascii="Times New Roman"/>
                                      <w:b/>
                                      <w:w w:val="105"/>
                                      <w:sz w:val="16"/>
                                    </w:rPr>
                                    <w:t xml:space="preserve">Learning Objectives: </w:t>
                                  </w:r>
                                  <w:r>
                                    <w:rPr>
                                      <w:w w:val="105"/>
                                      <w:sz w:val="16"/>
                                    </w:rPr>
                                    <w:t>Explain how environment and social factors help determine how individuals think, feel, and behave</w:t>
                                  </w:r>
                                </w:p>
                                <w:p w:rsidR="002E0D56" w:rsidRDefault="00C67A04">
                                  <w:pPr>
                                    <w:pStyle w:val="TableParagraph"/>
                                    <w:spacing w:before="177"/>
                                    <w:rPr>
                                      <w:rFonts w:ascii="Times New Roman"/>
                                      <w:b/>
                                      <w:sz w:val="16"/>
                                    </w:rPr>
                                  </w:pPr>
                                  <w:r>
                                    <w:rPr>
                                      <w:rFonts w:ascii="Times New Roman"/>
                                      <w:b/>
                                      <w:w w:val="115"/>
                                      <w:sz w:val="16"/>
                                    </w:rPr>
                                    <w:t>Discussion Questions:</w:t>
                                  </w:r>
                                </w:p>
                                <w:p w:rsidR="002E0D56" w:rsidRDefault="00C67A04">
                                  <w:pPr>
                                    <w:pStyle w:val="TableParagraph"/>
                                    <w:spacing w:before="43" w:line="283" w:lineRule="auto"/>
                                    <w:ind w:left="277" w:right="166"/>
                                    <w:rPr>
                                      <w:sz w:val="16"/>
                                    </w:rPr>
                                  </w:pPr>
                                  <w:r>
                                    <w:rPr>
                                      <w:sz w:val="16"/>
                                    </w:rPr>
                                    <w:t xml:space="preserve">If all the social norms in a society exerted </w:t>
                                  </w:r>
                                  <w:r>
                                    <w:rPr>
                                      <w:spacing w:val="2"/>
                                      <w:sz w:val="16"/>
                                    </w:rPr>
                                    <w:t xml:space="preserve">social </w:t>
                                  </w:r>
                                  <w:r>
                                    <w:rPr>
                                      <w:sz w:val="16"/>
                                    </w:rPr>
                                    <w:t>influ</w:t>
                                  </w:r>
                                  <w:r>
                                    <w:rPr>
                                      <w:sz w:val="16"/>
                                    </w:rPr>
                                    <w:t>ence in the same direction, would  there ever be any</w:t>
                                  </w:r>
                                  <w:r>
                                    <w:rPr>
                                      <w:spacing w:val="8"/>
                                      <w:sz w:val="16"/>
                                    </w:rPr>
                                    <w:t xml:space="preserve"> </w:t>
                                  </w:r>
                                  <w:r>
                                    <w:rPr>
                                      <w:sz w:val="16"/>
                                    </w:rPr>
                                    <w:t>dissenters?</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17.1-</w:t>
                                  </w:r>
                                </w:p>
                                <w:p w:rsidR="002E0D56" w:rsidRDefault="00C67A04">
                                  <w:pPr>
                                    <w:pStyle w:val="TableParagraph"/>
                                    <w:spacing w:before="28"/>
                                    <w:ind w:left="277"/>
                                    <w:rPr>
                                      <w:sz w:val="16"/>
                                    </w:rPr>
                                  </w:pPr>
                                  <w:r>
                                    <w:rPr>
                                      <w:w w:val="105"/>
                                      <w:sz w:val="16"/>
                                    </w:rPr>
                                    <w:t>17.154</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10"/>
                                      <w:sz w:val="16"/>
                                    </w:rPr>
                                    <w:t>Chapter 17</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10"/>
                                      <w:sz w:val="16"/>
                                    </w:rPr>
                                    <w:t>Chapter 17</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sz w:val="16"/>
                                    </w:rPr>
                                    <w:t>Soc</w:t>
                                  </w:r>
                                  <w:r>
                                    <w:rPr>
                                      <w:spacing w:val="-1"/>
                                      <w:sz w:val="16"/>
                                    </w:rPr>
                                    <w:t xml:space="preserve"> </w:t>
                                  </w:r>
                                  <w:r>
                                    <w:rPr>
                                      <w:spacing w:val="4"/>
                                      <w:sz w:val="16"/>
                                    </w:rPr>
                                    <w:t>07</w:t>
                                  </w:r>
                                </w:p>
                                <w:p w:rsidR="002E0D56" w:rsidRDefault="00C67A04">
                                  <w:pPr>
                                    <w:pStyle w:val="TableParagraph"/>
                                    <w:spacing w:before="29"/>
                                    <w:ind w:left="277"/>
                                    <w:rPr>
                                      <w:sz w:val="16"/>
                                    </w:rPr>
                                  </w:pPr>
                                  <w:r>
                                    <w:rPr>
                                      <w:spacing w:val="2"/>
                                      <w:sz w:val="16"/>
                                    </w:rPr>
                                    <w:t>Soc</w:t>
                                  </w:r>
                                  <w:r>
                                    <w:rPr>
                                      <w:spacing w:val="-16"/>
                                      <w:sz w:val="16"/>
                                    </w:rPr>
                                    <w:t xml:space="preserve"> </w:t>
                                  </w:r>
                                  <w:r>
                                    <w:rPr>
                                      <w:spacing w:val="4"/>
                                      <w:sz w:val="16"/>
                                    </w:rPr>
                                    <w:t>08</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ight="327"/>
                                    <w:rPr>
                                      <w:sz w:val="16"/>
                                    </w:rPr>
                                  </w:pPr>
                                  <w:r>
                                    <w:rPr>
                                      <w:w w:val="105"/>
                                      <w:sz w:val="16"/>
                                    </w:rPr>
                                    <w:t>Program 17: Sex and Gender</w:t>
                                  </w:r>
                                </w:p>
                                <w:p w:rsidR="002E0D56" w:rsidRDefault="00C67A04">
                                  <w:pPr>
                                    <w:pStyle w:val="TableParagraph"/>
                                    <w:spacing w:line="297" w:lineRule="auto"/>
                                    <w:ind w:left="277" w:right="121"/>
                                    <w:rPr>
                                      <w:sz w:val="16"/>
                                    </w:rPr>
                                  </w:pPr>
                                  <w:r>
                                    <w:rPr>
                                      <w:sz w:val="16"/>
                                    </w:rPr>
                                    <w:t>Program 19: The Power of the Situation</w:t>
                                  </w:r>
                                </w:p>
                                <w:p w:rsidR="002E0D56" w:rsidRDefault="00C67A04">
                                  <w:pPr>
                                    <w:pStyle w:val="TableParagraph"/>
                                    <w:spacing w:before="160" w:line="273" w:lineRule="auto"/>
                                    <w:rPr>
                                      <w:rFonts w:ascii="Times New Roman"/>
                                      <w:i/>
                                      <w:sz w:val="16"/>
                                    </w:rPr>
                                  </w:pPr>
                                  <w:r>
                                    <w:rPr>
                                      <w:rFonts w:ascii="Times New Roman"/>
                                      <w:b/>
                                      <w:w w:val="105"/>
                                      <w:sz w:val="16"/>
                                    </w:rPr>
                                    <w:t xml:space="preserve">Video: </w:t>
                                  </w:r>
                                  <w:r>
                                    <w:rPr>
                                      <w:rFonts w:ascii="Times New Roman"/>
                                      <w:i/>
                                      <w:w w:val="105"/>
                                      <w:sz w:val="16"/>
                                    </w:rPr>
                                    <w:t>Conformity and Independence</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730"/>
                              </w:trPr>
                              <w:tc>
                                <w:tcPr>
                                  <w:tcW w:w="2445" w:type="dxa"/>
                                </w:tcPr>
                                <w:p w:rsidR="002E0D56" w:rsidRDefault="00C67A04">
                                  <w:pPr>
                                    <w:pStyle w:val="TableParagraph"/>
                                    <w:spacing w:line="273" w:lineRule="auto"/>
                                    <w:ind w:right="184"/>
                                    <w:rPr>
                                      <w:rFonts w:ascii="Times New Roman"/>
                                      <w:b/>
                                      <w:sz w:val="16"/>
                                    </w:rPr>
                                  </w:pPr>
                                  <w:r>
                                    <w:rPr>
                                      <w:rFonts w:ascii="Times New Roman"/>
                                      <w:b/>
                                      <w:w w:val="110"/>
                                      <w:sz w:val="16"/>
                                    </w:rPr>
                                    <w:t>Constructing Social Reality (p. 544)</w:t>
                                  </w:r>
                                </w:p>
                                <w:p w:rsidR="002E0D56" w:rsidRDefault="00C67A04">
                                  <w:pPr>
                                    <w:pStyle w:val="TableParagraph"/>
                                    <w:spacing w:before="18" w:line="278" w:lineRule="auto"/>
                                    <w:ind w:left="292"/>
                                    <w:rPr>
                                      <w:sz w:val="16"/>
                                    </w:rPr>
                                  </w:pPr>
                                  <w:r>
                                    <w:rPr>
                                      <w:w w:val="105"/>
                                      <w:sz w:val="16"/>
                                    </w:rPr>
                                    <w:t>The Origins of Attribution Theory</w:t>
                                  </w:r>
                                </w:p>
                                <w:p w:rsidR="002E0D56" w:rsidRDefault="00C67A04">
                                  <w:pPr>
                                    <w:pStyle w:val="TableParagraph"/>
                                    <w:spacing w:line="278" w:lineRule="auto"/>
                                    <w:ind w:left="292" w:right="740"/>
                                    <w:rPr>
                                      <w:sz w:val="16"/>
                                    </w:rPr>
                                  </w:pPr>
                                  <w:r>
                                    <w:rPr>
                                      <w:sz w:val="16"/>
                                    </w:rPr>
                                    <w:t>The Fundamental Attribution Error Self-Serving Biases</w:t>
                                  </w:r>
                                </w:p>
                                <w:p w:rsidR="002E0D56" w:rsidRDefault="00C67A04">
                                  <w:pPr>
                                    <w:pStyle w:val="TableParagraph"/>
                                    <w:spacing w:line="283" w:lineRule="auto"/>
                                    <w:ind w:left="292" w:right="382"/>
                                    <w:rPr>
                                      <w:sz w:val="16"/>
                                    </w:rPr>
                                  </w:pPr>
                                  <w:r>
                                    <w:rPr>
                                      <w:w w:val="105"/>
                                      <w:sz w:val="16"/>
                                    </w:rPr>
                                    <w:t>Expectations and Self- Fulfilling Prophecies Behaviors that Confirm Expectations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335"/>
                                    <w:rPr>
                                      <w:sz w:val="16"/>
                                    </w:rPr>
                                  </w:pPr>
                                  <w:r>
                                    <w:rPr>
                                      <w:w w:val="105"/>
                                      <w:sz w:val="16"/>
                                    </w:rPr>
                                    <w:t>Cognitive Dissonance Establishing  Trust You Only Get One Chance to Make a First Impression</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Soc 05</w:t>
                                  </w:r>
                                </w:p>
                              </w:tc>
                              <w:tc>
                                <w:tcPr>
                                  <w:tcW w:w="2160" w:type="dxa"/>
                                </w:tcPr>
                                <w:p w:rsidR="002E0D56" w:rsidRDefault="00C67A04">
                                  <w:pPr>
                                    <w:pStyle w:val="TableParagraph"/>
                                    <w:spacing w:line="273" w:lineRule="auto"/>
                                    <w:ind w:left="97"/>
                                    <w:rPr>
                                      <w:rFonts w:ascii="Times New Roman"/>
                                      <w:b/>
                                      <w:sz w:val="16"/>
                                    </w:rPr>
                                  </w:pPr>
                                  <w:r>
                                    <w:rPr>
                                      <w:rFonts w:ascii="Times New Roman"/>
                                      <w:b/>
                                      <w:w w:val="110"/>
                                      <w:sz w:val="16"/>
                                    </w:rPr>
                                    <w:t>Discovering Psychology Video:</w:t>
                                  </w:r>
                                </w:p>
                                <w:p w:rsidR="002E0D56" w:rsidRDefault="00C67A04">
                                  <w:pPr>
                                    <w:pStyle w:val="TableParagraph"/>
                                    <w:spacing w:before="18" w:line="278" w:lineRule="auto"/>
                                    <w:ind w:left="277"/>
                                    <w:rPr>
                                      <w:sz w:val="16"/>
                                    </w:rPr>
                                  </w:pPr>
                                  <w:r>
                                    <w:rPr>
                                      <w:w w:val="105"/>
                                      <w:sz w:val="16"/>
                                    </w:rPr>
                                    <w:t>Program 20: Constructing Social Reality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1875"/>
                              </w:trPr>
                              <w:tc>
                                <w:tcPr>
                                  <w:tcW w:w="2445" w:type="dxa"/>
                                </w:tcPr>
                                <w:p w:rsidR="002E0D56" w:rsidRDefault="00C67A04">
                                  <w:pPr>
                                    <w:pStyle w:val="TableParagraph"/>
                                    <w:spacing w:line="254" w:lineRule="auto"/>
                                    <w:rPr>
                                      <w:rFonts w:ascii="Times New Roman"/>
                                      <w:b/>
                                      <w:sz w:val="16"/>
                                    </w:rPr>
                                  </w:pPr>
                                  <w:r>
                                    <w:rPr>
                                      <w:rFonts w:ascii="Times New Roman"/>
                                      <w:b/>
                                      <w:w w:val="110"/>
                                      <w:sz w:val="16"/>
                                    </w:rPr>
                                    <w:t>Attitudes, Attitude Change, and Action (p. 550)</w:t>
                                  </w:r>
                                </w:p>
                                <w:p w:rsidR="002E0D56" w:rsidRDefault="00C67A04">
                                  <w:pPr>
                                    <w:pStyle w:val="TableParagraph"/>
                                    <w:spacing w:before="33" w:line="283" w:lineRule="auto"/>
                                    <w:ind w:left="292"/>
                                    <w:rPr>
                                      <w:sz w:val="16"/>
                                    </w:rPr>
                                  </w:pPr>
                                  <w:r>
                                    <w:rPr>
                                      <w:w w:val="105"/>
                                      <w:sz w:val="16"/>
                                    </w:rPr>
                                    <w:t>Attitudes and Behaviors Processes of Persuasion Persuasion by Your Own Actions</w:t>
                                  </w:r>
                                </w:p>
                                <w:p w:rsidR="002E0D56" w:rsidRDefault="00C67A04">
                                  <w:pPr>
                                    <w:pStyle w:val="TableParagraph"/>
                                    <w:spacing w:line="179" w:lineRule="exact"/>
                                    <w:ind w:left="292"/>
                                    <w:rPr>
                                      <w:sz w:val="16"/>
                                    </w:rPr>
                                  </w:pPr>
                                  <w:r>
                                    <w:rPr>
                                      <w:w w:val="105"/>
                                      <w:sz w:val="16"/>
                                    </w:rPr>
                                    <w:t>Compliance</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w w:val="105"/>
                                      <w:sz w:val="16"/>
                                    </w:rPr>
                                    <w:t>Cognitive Dissonance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2"/>
                                      <w:sz w:val="16"/>
                                    </w:rPr>
                                    <w:t>Soc</w:t>
                                  </w:r>
                                  <w:r>
                                    <w:rPr>
                                      <w:spacing w:val="11"/>
                                      <w:sz w:val="16"/>
                                    </w:rPr>
                                    <w:t xml:space="preserve"> </w:t>
                                  </w:r>
                                  <w:r>
                                    <w:rPr>
                                      <w:spacing w:val="4"/>
                                      <w:sz w:val="16"/>
                                    </w:rPr>
                                    <w:t>01</w:t>
                                  </w:r>
                                </w:p>
                                <w:p w:rsidR="002E0D56" w:rsidRDefault="00C67A04">
                                  <w:pPr>
                                    <w:pStyle w:val="TableParagraph"/>
                                    <w:spacing w:before="28"/>
                                    <w:ind w:left="277"/>
                                    <w:rPr>
                                      <w:sz w:val="16"/>
                                    </w:rPr>
                                  </w:pPr>
                                  <w:r>
                                    <w:rPr>
                                      <w:spacing w:val="2"/>
                                      <w:sz w:val="16"/>
                                    </w:rPr>
                                    <w:t>Soc</w:t>
                                  </w:r>
                                  <w:r>
                                    <w:rPr>
                                      <w:spacing w:val="-10"/>
                                      <w:sz w:val="16"/>
                                    </w:rPr>
                                    <w:t xml:space="preserve"> </w:t>
                                  </w:r>
                                  <w:r>
                                    <w:rPr>
                                      <w:spacing w:val="4"/>
                                      <w:sz w:val="16"/>
                                    </w:rPr>
                                    <w:t>02</w:t>
                                  </w:r>
                                </w:p>
                                <w:p w:rsidR="002E0D56" w:rsidRDefault="00C67A04">
                                  <w:pPr>
                                    <w:pStyle w:val="TableParagraph"/>
                                    <w:spacing w:before="28"/>
                                    <w:ind w:left="277"/>
                                    <w:rPr>
                                      <w:sz w:val="16"/>
                                    </w:rPr>
                                  </w:pPr>
                                  <w:r>
                                    <w:rPr>
                                      <w:spacing w:val="2"/>
                                      <w:sz w:val="16"/>
                                    </w:rPr>
                                    <w:t>Soc</w:t>
                                  </w:r>
                                  <w:r>
                                    <w:rPr>
                                      <w:spacing w:val="-9"/>
                                      <w:sz w:val="16"/>
                                    </w:rPr>
                                    <w:t xml:space="preserve"> </w:t>
                                  </w:r>
                                  <w:r>
                                    <w:rPr>
                                      <w:spacing w:val="4"/>
                                      <w:sz w:val="16"/>
                                    </w:rPr>
                                    <w:t>03</w:t>
                                  </w:r>
                                </w:p>
                                <w:p w:rsidR="002E0D56" w:rsidRDefault="00C67A04">
                                  <w:pPr>
                                    <w:pStyle w:val="TableParagraph"/>
                                    <w:spacing w:before="29"/>
                                    <w:ind w:left="277"/>
                                    <w:rPr>
                                      <w:sz w:val="16"/>
                                    </w:rPr>
                                  </w:pPr>
                                  <w:r>
                                    <w:rPr>
                                      <w:spacing w:val="2"/>
                                      <w:sz w:val="16"/>
                                    </w:rPr>
                                    <w:t>Soc</w:t>
                                  </w:r>
                                  <w:r>
                                    <w:rPr>
                                      <w:spacing w:val="-11"/>
                                      <w:sz w:val="16"/>
                                    </w:rPr>
                                    <w:t xml:space="preserve"> </w:t>
                                  </w:r>
                                  <w:r>
                                    <w:rPr>
                                      <w:spacing w:val="4"/>
                                      <w:sz w:val="16"/>
                                    </w:rPr>
                                    <w:t>04</w:t>
                                  </w:r>
                                </w:p>
                                <w:p w:rsidR="002E0D56" w:rsidRDefault="00C67A04">
                                  <w:pPr>
                                    <w:pStyle w:val="TableParagraph"/>
                                    <w:spacing w:before="28"/>
                                    <w:ind w:left="277"/>
                                    <w:rPr>
                                      <w:sz w:val="16"/>
                                    </w:rPr>
                                  </w:pPr>
                                  <w:r>
                                    <w:rPr>
                                      <w:spacing w:val="2"/>
                                      <w:sz w:val="16"/>
                                    </w:rPr>
                                    <w:t>Soc</w:t>
                                  </w:r>
                                  <w:r>
                                    <w:rPr>
                                      <w:spacing w:val="-11"/>
                                      <w:sz w:val="16"/>
                                    </w:rPr>
                                    <w:t xml:space="preserve"> </w:t>
                                  </w:r>
                                  <w:r>
                                    <w:rPr>
                                      <w:spacing w:val="4"/>
                                      <w:sz w:val="16"/>
                                    </w:rPr>
                                    <w:t>06</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line="278" w:lineRule="auto"/>
                                    <w:ind w:left="277"/>
                                    <w:rPr>
                                      <w:sz w:val="16"/>
                                    </w:rPr>
                                  </w:pPr>
                                  <w:r>
                                    <w:rPr>
                                      <w:w w:val="105"/>
                                      <w:sz w:val="16"/>
                                    </w:rPr>
                                    <w:t>Topic 13: Social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rPr>
                                      <w:rFonts w:ascii="Times New Roman"/>
                                      <w:b/>
                                      <w:sz w:val="16"/>
                                    </w:rPr>
                                  </w:pPr>
                                  <w:r>
                                    <w:rPr>
                                      <w:rFonts w:ascii="Times New Roman"/>
                                      <w:b/>
                                      <w:w w:val="110"/>
                                      <w:sz w:val="16"/>
                                    </w:rPr>
                                    <w:t>Social Relationships (p. 558)</w:t>
                                  </w:r>
                                </w:p>
                                <w:p w:rsidR="002E0D56" w:rsidRDefault="00C67A04">
                                  <w:pPr>
                                    <w:pStyle w:val="TableParagraph"/>
                                    <w:spacing w:before="44" w:line="278" w:lineRule="auto"/>
                                    <w:ind w:left="292" w:right="1397"/>
                                    <w:rPr>
                                      <w:sz w:val="16"/>
                                    </w:rPr>
                                  </w:pPr>
                                  <w:r>
                                    <w:rPr>
                                      <w:w w:val="105"/>
                                      <w:sz w:val="16"/>
                                    </w:rPr>
                                    <w:t>Liking Loving</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48" w:line="278" w:lineRule="auto"/>
                                    <w:ind w:left="277" w:right="335"/>
                                    <w:rPr>
                                      <w:sz w:val="16"/>
                                    </w:rPr>
                                  </w:pPr>
                                  <w:r>
                                    <w:rPr>
                                      <w:w w:val="105"/>
                                      <w:sz w:val="16"/>
                                    </w:rPr>
                                    <w:t>Establishing  Trust You Only Get One Chance to Make a First Impression</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w w:val="105"/>
                                      <w:sz w:val="16"/>
                                    </w:rPr>
                                    <w:t>Soc 13</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48" w:line="278" w:lineRule="auto"/>
                                    <w:ind w:left="277"/>
                                    <w:rPr>
                                      <w:sz w:val="16"/>
                                    </w:rPr>
                                  </w:pPr>
                                  <w:r>
                                    <w:rPr>
                                      <w:w w:val="105"/>
                                      <w:sz w:val="16"/>
                                    </w:rPr>
                                    <w:t>Topic 13: Social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8" w:lineRule="auto"/>
                                    <w:ind w:left="367" w:right="658" w:hanging="255"/>
                                    <w:rPr>
                                      <w:sz w:val="16"/>
                                    </w:rPr>
                                  </w:pPr>
                                  <w:r>
                                    <w:rPr>
                                      <w:rFonts w:ascii="Times New Roman"/>
                                      <w:b/>
                                      <w:w w:val="110"/>
                                      <w:sz w:val="16"/>
                                    </w:rPr>
                                    <w:t xml:space="preserve">Biological Profiles: </w:t>
                                  </w:r>
                                  <w:r>
                                    <w:rPr>
                                      <w:w w:val="110"/>
                                      <w:sz w:val="16"/>
                                    </w:rPr>
                                    <w:t>Solomon Asch Kurt Lewin</w:t>
                                  </w:r>
                                </w:p>
                                <w:p w:rsidR="002E0D56" w:rsidRDefault="002E0D56">
                                  <w:pPr>
                                    <w:pStyle w:val="TableParagraph"/>
                                    <w:spacing w:before="11"/>
                                    <w:ind w:left="0"/>
                                    <w:rPr>
                                      <w:rFonts w:ascii="Times New Roman"/>
                                      <w:b/>
                                      <w:sz w:val="15"/>
                                    </w:rPr>
                                  </w:pPr>
                                </w:p>
                                <w:p w:rsidR="002E0D56" w:rsidRDefault="00C67A04">
                                  <w:pPr>
                                    <w:pStyle w:val="TableParagraph"/>
                                    <w:spacing w:line="174" w:lineRule="exact"/>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45">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042" type="#_x0000_t202" style="position:absolute;left:0;text-align:left;margin-left:67.45pt;margin-top:23.05pt;width:473.35pt;height:552.75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DtAIAALYFAAAOAAAAZHJzL2Uyb0RvYy54bWysVG1vmzAQ/j5p/8Hyd8rLCARUUrUhTJO6&#10;F6ndD3DABGtgM9sJdNX++84mpGmrSdM2PliHfX7unrvHd3k1di06UKmY4Bn2LzyMKC9Fxfguw1/v&#10;C2eJkdKEV6QVnGb4gSp8tXr75nLoUxqIRrQVlQhAuEqHPsON1n3quqpsaEfUhegph8NayI5o+JU7&#10;t5JkAPSudQPPi9xByKqXoqRKwW4+HeKVxa9rWurPda2oRm2GITdtV2nXrVnd1SVJd5L0DSuPaZC/&#10;yKIjjEPQE1RONEF7yV5BdayUQolaX5Sic0Vds5JaDsDG916wuWtITy0XKI7qT2VS/w+2/HT4IhGr&#10;MhwkMUacdNCkezpqdCNGFMSxqdDQqxQc73pw1SMcQKctW9XfivKbQlysG8J39FpKMTSUVJChb266&#10;Z1cnHGVAtsNHUUEgstfCAo217Ez5oCAI0KFTD6fumGRK2Iw831+EC4xKOIs9P0mChY1B0vl6L5V+&#10;T0WHjJFhCe238ORwq7RJh6Szi4nGRcHa1kqg5c82wHHageBw1ZyZNGxHHxMv2Sw3y9AJg2jjhF6e&#10;O9fFOnSiwo8X+bt8vc79nyauH6YNqyrKTZhZXX74Z9076nzSxUlfSrSsMnAmJSV323Ur0YGAugv7&#10;HQty5uY+T8MWAbi8oOQHoXcTJE4RLWMnLMKFk8Te0oEq3ySRFyZhXjyndMs4/XdKaMhwsoA+Wjq/&#10;5ebZ7zU3knZMw/xoWZfh5cmJpEaDG17Z1mrC2sk+K4VJ/6kU0O650VaxRqSTXPW4He3z8CMT3sh5&#10;K6oH0LAUoDAQKgw/MBohf2A0wCDJsPq+J5Ji1H7g8A7M1JkNORvb2SC8hKsZ1hhN5lpP02nfS7Zr&#10;AHl6aVxcw1upmVXxUxbHFwbDwZI5DjIzfc7/rdfTuF39AgAA//8DAFBLAwQUAAYACAAAACEAD9Bu&#10;2N8AAAAMAQAADwAAAGRycy9kb3ducmV2LnhtbEyPwU7DMBBE70j8g7VI3KgdKFEb4lQVghMSIg0H&#10;jk68TaLG6xC7bfh7tie4zWifZmfyzewGccIp9J40JAsFAqnxtqdWw2f1ercCEaIhawZPqOEHA2yK&#10;66vcZNafqcTTLraCQyhkRkMX45hJGZoOnQkLPyLxbe8nZyLbqZV2MmcOd4O8VyqVzvTEHzoz4nOH&#10;zWF3dBq2X1S+9N/v9Ue5L/uqWit6Sw9a397M2ycQEef4B8OlPleHgjvV/kg2iIH9w3LNqIZlmoC4&#10;AGqVpCBqVskjK1nk8v+I4hcAAP//AwBQSwECLQAUAAYACAAAACEAtoM4kv4AAADhAQAAEwAAAAAA&#10;AAAAAAAAAAAAAAAAW0NvbnRlbnRfVHlwZXNdLnhtbFBLAQItABQABgAIAAAAIQA4/SH/1gAAAJQB&#10;AAALAAAAAAAAAAAAAAAAAC8BAABfcmVscy8ucmVsc1BLAQItABQABgAIAAAAIQBF/4EDtAIAALYF&#10;AAAOAAAAAAAAAAAAAAAAAC4CAABkcnMvZTJvRG9jLnhtbFBLAQItABQABgAIAAAAIQAP0G7Y3wAA&#10;AAwBAAAPAAAAAAAAAAAAAAAAAA4FAABkcnMvZG93bnJldi54bWxQSwUGAAAAAAQABADzAAAAGgYA&#10;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3135"/>
                        </w:trPr>
                        <w:tc>
                          <w:tcPr>
                            <w:tcW w:w="2445" w:type="dxa"/>
                            <w:tcBorders>
                              <w:top w:val="single" w:sz="18" w:space="0" w:color="000000"/>
                            </w:tcBorders>
                          </w:tcPr>
                          <w:p w:rsidR="002E0D56" w:rsidRDefault="00C67A04">
                            <w:pPr>
                              <w:pStyle w:val="TableParagraph"/>
                              <w:spacing w:line="254" w:lineRule="auto"/>
                              <w:ind w:right="184"/>
                              <w:rPr>
                                <w:rFonts w:ascii="Times New Roman"/>
                                <w:b/>
                                <w:sz w:val="16"/>
                              </w:rPr>
                            </w:pPr>
                            <w:r>
                              <w:rPr>
                                <w:rFonts w:ascii="Times New Roman"/>
                                <w:b/>
                                <w:w w:val="110"/>
                                <w:sz w:val="16"/>
                              </w:rPr>
                              <w:t>The Power of the Situation (p. 536)</w:t>
                            </w:r>
                          </w:p>
                          <w:p w:rsidR="002E0D56" w:rsidRDefault="00C67A04">
                            <w:pPr>
                              <w:pStyle w:val="TableParagraph"/>
                              <w:spacing w:before="33" w:line="283" w:lineRule="auto"/>
                              <w:ind w:left="292" w:right="798"/>
                              <w:rPr>
                                <w:sz w:val="16"/>
                              </w:rPr>
                            </w:pPr>
                            <w:r>
                              <w:rPr>
                                <w:w w:val="105"/>
                                <w:sz w:val="16"/>
                              </w:rPr>
                              <w:t>Roles and Rules Social Norms Conformity Situational Power</w:t>
                            </w:r>
                          </w:p>
                        </w:tc>
                        <w:tc>
                          <w:tcPr>
                            <w:tcW w:w="2340" w:type="dxa"/>
                            <w:tcBorders>
                              <w:top w:val="single" w:sz="18" w:space="0" w:color="000000"/>
                            </w:tcBorders>
                          </w:tcPr>
                          <w:p w:rsidR="002E0D56" w:rsidRDefault="00C67A04">
                            <w:pPr>
                              <w:pStyle w:val="TableParagraph"/>
                              <w:spacing w:line="280" w:lineRule="auto"/>
                              <w:ind w:left="277" w:right="245" w:hanging="165"/>
                              <w:rPr>
                                <w:sz w:val="16"/>
                              </w:rPr>
                            </w:pPr>
                            <w:r>
                              <w:rPr>
                                <w:rFonts w:ascii="Times New Roman"/>
                                <w:b/>
                                <w:w w:val="105"/>
                                <w:sz w:val="16"/>
                              </w:rPr>
                              <w:t xml:space="preserve">Learning Objectives: </w:t>
                            </w:r>
                            <w:r>
                              <w:rPr>
                                <w:w w:val="105"/>
                                <w:sz w:val="16"/>
                              </w:rPr>
                              <w:t>Explain how environment and social factors help determine how individuals think, feel, and behave</w:t>
                            </w:r>
                          </w:p>
                          <w:p w:rsidR="002E0D56" w:rsidRDefault="00C67A04">
                            <w:pPr>
                              <w:pStyle w:val="TableParagraph"/>
                              <w:spacing w:before="177"/>
                              <w:rPr>
                                <w:rFonts w:ascii="Times New Roman"/>
                                <w:b/>
                                <w:sz w:val="16"/>
                              </w:rPr>
                            </w:pPr>
                            <w:r>
                              <w:rPr>
                                <w:rFonts w:ascii="Times New Roman"/>
                                <w:b/>
                                <w:w w:val="115"/>
                                <w:sz w:val="16"/>
                              </w:rPr>
                              <w:t>Discussion Questions:</w:t>
                            </w:r>
                          </w:p>
                          <w:p w:rsidR="002E0D56" w:rsidRDefault="00C67A04">
                            <w:pPr>
                              <w:pStyle w:val="TableParagraph"/>
                              <w:spacing w:before="43" w:line="283" w:lineRule="auto"/>
                              <w:ind w:left="277" w:right="166"/>
                              <w:rPr>
                                <w:sz w:val="16"/>
                              </w:rPr>
                            </w:pPr>
                            <w:r>
                              <w:rPr>
                                <w:sz w:val="16"/>
                              </w:rPr>
                              <w:t xml:space="preserve">If all the social norms in a society exerted </w:t>
                            </w:r>
                            <w:r>
                              <w:rPr>
                                <w:spacing w:val="2"/>
                                <w:sz w:val="16"/>
                              </w:rPr>
                              <w:t xml:space="preserve">social </w:t>
                            </w:r>
                            <w:r>
                              <w:rPr>
                                <w:sz w:val="16"/>
                              </w:rPr>
                              <w:t>influ</w:t>
                            </w:r>
                            <w:r>
                              <w:rPr>
                                <w:sz w:val="16"/>
                              </w:rPr>
                              <w:t>ence in the same direction, would  there ever be any</w:t>
                            </w:r>
                            <w:r>
                              <w:rPr>
                                <w:spacing w:val="8"/>
                                <w:sz w:val="16"/>
                              </w:rPr>
                              <w:t xml:space="preserve"> </w:t>
                            </w:r>
                            <w:r>
                              <w:rPr>
                                <w:sz w:val="16"/>
                              </w:rPr>
                              <w:t>dissenters?</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17.1-</w:t>
                            </w:r>
                          </w:p>
                          <w:p w:rsidR="002E0D56" w:rsidRDefault="00C67A04">
                            <w:pPr>
                              <w:pStyle w:val="TableParagraph"/>
                              <w:spacing w:before="28"/>
                              <w:ind w:left="277"/>
                              <w:rPr>
                                <w:sz w:val="16"/>
                              </w:rPr>
                            </w:pPr>
                            <w:r>
                              <w:rPr>
                                <w:w w:val="105"/>
                                <w:sz w:val="16"/>
                              </w:rPr>
                              <w:t>17.154</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10"/>
                                <w:sz w:val="16"/>
                              </w:rPr>
                              <w:t>Chapter 17</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10"/>
                                <w:sz w:val="16"/>
                              </w:rPr>
                              <w:t>Chapter 17</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sz w:val="16"/>
                              </w:rPr>
                              <w:t>Soc</w:t>
                            </w:r>
                            <w:r>
                              <w:rPr>
                                <w:spacing w:val="-1"/>
                                <w:sz w:val="16"/>
                              </w:rPr>
                              <w:t xml:space="preserve"> </w:t>
                            </w:r>
                            <w:r>
                              <w:rPr>
                                <w:spacing w:val="4"/>
                                <w:sz w:val="16"/>
                              </w:rPr>
                              <w:t>07</w:t>
                            </w:r>
                          </w:p>
                          <w:p w:rsidR="002E0D56" w:rsidRDefault="00C67A04">
                            <w:pPr>
                              <w:pStyle w:val="TableParagraph"/>
                              <w:spacing w:before="29"/>
                              <w:ind w:left="277"/>
                              <w:rPr>
                                <w:sz w:val="16"/>
                              </w:rPr>
                            </w:pPr>
                            <w:r>
                              <w:rPr>
                                <w:spacing w:val="2"/>
                                <w:sz w:val="16"/>
                              </w:rPr>
                              <w:t>Soc</w:t>
                            </w:r>
                            <w:r>
                              <w:rPr>
                                <w:spacing w:val="-16"/>
                                <w:sz w:val="16"/>
                              </w:rPr>
                              <w:t xml:space="preserve"> </w:t>
                            </w:r>
                            <w:r>
                              <w:rPr>
                                <w:spacing w:val="4"/>
                                <w:sz w:val="16"/>
                              </w:rPr>
                              <w:t>08</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ight="327"/>
                              <w:rPr>
                                <w:sz w:val="16"/>
                              </w:rPr>
                            </w:pPr>
                            <w:r>
                              <w:rPr>
                                <w:w w:val="105"/>
                                <w:sz w:val="16"/>
                              </w:rPr>
                              <w:t>Program 17: Sex and Gender</w:t>
                            </w:r>
                          </w:p>
                          <w:p w:rsidR="002E0D56" w:rsidRDefault="00C67A04">
                            <w:pPr>
                              <w:pStyle w:val="TableParagraph"/>
                              <w:spacing w:line="297" w:lineRule="auto"/>
                              <w:ind w:left="277" w:right="121"/>
                              <w:rPr>
                                <w:sz w:val="16"/>
                              </w:rPr>
                            </w:pPr>
                            <w:r>
                              <w:rPr>
                                <w:sz w:val="16"/>
                              </w:rPr>
                              <w:t>Program 19: The Power of the Situation</w:t>
                            </w:r>
                          </w:p>
                          <w:p w:rsidR="002E0D56" w:rsidRDefault="00C67A04">
                            <w:pPr>
                              <w:pStyle w:val="TableParagraph"/>
                              <w:spacing w:before="160" w:line="273" w:lineRule="auto"/>
                              <w:rPr>
                                <w:rFonts w:ascii="Times New Roman"/>
                                <w:i/>
                                <w:sz w:val="16"/>
                              </w:rPr>
                            </w:pPr>
                            <w:r>
                              <w:rPr>
                                <w:rFonts w:ascii="Times New Roman"/>
                                <w:b/>
                                <w:w w:val="105"/>
                                <w:sz w:val="16"/>
                              </w:rPr>
                              <w:t xml:space="preserve">Video: </w:t>
                            </w:r>
                            <w:r>
                              <w:rPr>
                                <w:rFonts w:ascii="Times New Roman"/>
                                <w:i/>
                                <w:w w:val="105"/>
                                <w:sz w:val="16"/>
                              </w:rPr>
                              <w:t>Conformity and Independence</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2730"/>
                        </w:trPr>
                        <w:tc>
                          <w:tcPr>
                            <w:tcW w:w="2445" w:type="dxa"/>
                          </w:tcPr>
                          <w:p w:rsidR="002E0D56" w:rsidRDefault="00C67A04">
                            <w:pPr>
                              <w:pStyle w:val="TableParagraph"/>
                              <w:spacing w:line="273" w:lineRule="auto"/>
                              <w:ind w:right="184"/>
                              <w:rPr>
                                <w:rFonts w:ascii="Times New Roman"/>
                                <w:b/>
                                <w:sz w:val="16"/>
                              </w:rPr>
                            </w:pPr>
                            <w:r>
                              <w:rPr>
                                <w:rFonts w:ascii="Times New Roman"/>
                                <w:b/>
                                <w:w w:val="110"/>
                                <w:sz w:val="16"/>
                              </w:rPr>
                              <w:t>Constructing Social Reality (p. 544)</w:t>
                            </w:r>
                          </w:p>
                          <w:p w:rsidR="002E0D56" w:rsidRDefault="00C67A04">
                            <w:pPr>
                              <w:pStyle w:val="TableParagraph"/>
                              <w:spacing w:before="18" w:line="278" w:lineRule="auto"/>
                              <w:ind w:left="292"/>
                              <w:rPr>
                                <w:sz w:val="16"/>
                              </w:rPr>
                            </w:pPr>
                            <w:r>
                              <w:rPr>
                                <w:w w:val="105"/>
                                <w:sz w:val="16"/>
                              </w:rPr>
                              <w:t>The Origins of Attribution Theory</w:t>
                            </w:r>
                          </w:p>
                          <w:p w:rsidR="002E0D56" w:rsidRDefault="00C67A04">
                            <w:pPr>
                              <w:pStyle w:val="TableParagraph"/>
                              <w:spacing w:line="278" w:lineRule="auto"/>
                              <w:ind w:left="292" w:right="740"/>
                              <w:rPr>
                                <w:sz w:val="16"/>
                              </w:rPr>
                            </w:pPr>
                            <w:r>
                              <w:rPr>
                                <w:sz w:val="16"/>
                              </w:rPr>
                              <w:t>The Fundamental Attribution Error Self-Serving Biases</w:t>
                            </w:r>
                          </w:p>
                          <w:p w:rsidR="002E0D56" w:rsidRDefault="00C67A04">
                            <w:pPr>
                              <w:pStyle w:val="TableParagraph"/>
                              <w:spacing w:line="283" w:lineRule="auto"/>
                              <w:ind w:left="292" w:right="382"/>
                              <w:rPr>
                                <w:sz w:val="16"/>
                              </w:rPr>
                            </w:pPr>
                            <w:r>
                              <w:rPr>
                                <w:w w:val="105"/>
                                <w:sz w:val="16"/>
                              </w:rPr>
                              <w:t>Expectations and Self- Fulfilling Prophecies Behaviors that Confirm Expectations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line="278" w:lineRule="auto"/>
                              <w:ind w:left="277" w:right="335"/>
                              <w:rPr>
                                <w:sz w:val="16"/>
                              </w:rPr>
                            </w:pPr>
                            <w:r>
                              <w:rPr>
                                <w:w w:val="105"/>
                                <w:sz w:val="16"/>
                              </w:rPr>
                              <w:t>Cognitive Dissonance Establishing  Trust You Only Get One Chance to Make a First Impression</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z w:val="16"/>
                              </w:rPr>
                              <w:t>Soc 05</w:t>
                            </w:r>
                          </w:p>
                        </w:tc>
                        <w:tc>
                          <w:tcPr>
                            <w:tcW w:w="2160" w:type="dxa"/>
                          </w:tcPr>
                          <w:p w:rsidR="002E0D56" w:rsidRDefault="00C67A04">
                            <w:pPr>
                              <w:pStyle w:val="TableParagraph"/>
                              <w:spacing w:line="273" w:lineRule="auto"/>
                              <w:ind w:left="97"/>
                              <w:rPr>
                                <w:rFonts w:ascii="Times New Roman"/>
                                <w:b/>
                                <w:sz w:val="16"/>
                              </w:rPr>
                            </w:pPr>
                            <w:r>
                              <w:rPr>
                                <w:rFonts w:ascii="Times New Roman"/>
                                <w:b/>
                                <w:w w:val="110"/>
                                <w:sz w:val="16"/>
                              </w:rPr>
                              <w:t>Discovering Psychology Video:</w:t>
                            </w:r>
                          </w:p>
                          <w:p w:rsidR="002E0D56" w:rsidRDefault="00C67A04">
                            <w:pPr>
                              <w:pStyle w:val="TableParagraph"/>
                              <w:spacing w:before="18" w:line="278" w:lineRule="auto"/>
                              <w:ind w:left="277"/>
                              <w:rPr>
                                <w:sz w:val="16"/>
                              </w:rPr>
                            </w:pPr>
                            <w:r>
                              <w:rPr>
                                <w:w w:val="105"/>
                                <w:sz w:val="16"/>
                              </w:rPr>
                              <w:t>Program 20: Constructing Social Reality</w:t>
                            </w:r>
                          </w:p>
                        </w:tc>
                        <w:tc>
                          <w:tcPr>
                            <w:tcW w:w="879" w:type="dxa"/>
                            <w:tcBorders>
                              <w:right w:val="nil"/>
                            </w:tcBorders>
                          </w:tcPr>
                          <w:p w:rsidR="002E0D56" w:rsidRDefault="002E0D56">
                            <w:pPr>
                              <w:pStyle w:val="TableParagraph"/>
                              <w:ind w:left="0"/>
                              <w:rPr>
                                <w:rFonts w:ascii="Times New Roman"/>
                                <w:sz w:val="16"/>
                              </w:rPr>
                            </w:pPr>
                          </w:p>
                        </w:tc>
                      </w:tr>
                      <w:tr w:rsidR="002E0D56">
                        <w:trPr>
                          <w:trHeight w:val="1875"/>
                        </w:trPr>
                        <w:tc>
                          <w:tcPr>
                            <w:tcW w:w="2445" w:type="dxa"/>
                          </w:tcPr>
                          <w:p w:rsidR="002E0D56" w:rsidRDefault="00C67A04">
                            <w:pPr>
                              <w:pStyle w:val="TableParagraph"/>
                              <w:spacing w:line="254" w:lineRule="auto"/>
                              <w:rPr>
                                <w:rFonts w:ascii="Times New Roman"/>
                                <w:b/>
                                <w:sz w:val="16"/>
                              </w:rPr>
                            </w:pPr>
                            <w:r>
                              <w:rPr>
                                <w:rFonts w:ascii="Times New Roman"/>
                                <w:b/>
                                <w:w w:val="110"/>
                                <w:sz w:val="16"/>
                              </w:rPr>
                              <w:t>Attitudes, Attitude Change, and Action (p. 550)</w:t>
                            </w:r>
                          </w:p>
                          <w:p w:rsidR="002E0D56" w:rsidRDefault="00C67A04">
                            <w:pPr>
                              <w:pStyle w:val="TableParagraph"/>
                              <w:spacing w:before="33" w:line="283" w:lineRule="auto"/>
                              <w:ind w:left="292"/>
                              <w:rPr>
                                <w:sz w:val="16"/>
                              </w:rPr>
                            </w:pPr>
                            <w:r>
                              <w:rPr>
                                <w:w w:val="105"/>
                                <w:sz w:val="16"/>
                              </w:rPr>
                              <w:t>Attitudes and Behaviors Processes of Persuasion Persuasion by Your Own Actions</w:t>
                            </w:r>
                          </w:p>
                          <w:p w:rsidR="002E0D56" w:rsidRDefault="00C67A04">
                            <w:pPr>
                              <w:pStyle w:val="TableParagraph"/>
                              <w:spacing w:line="179" w:lineRule="exact"/>
                              <w:ind w:left="292"/>
                              <w:rPr>
                                <w:sz w:val="16"/>
                              </w:rPr>
                            </w:pPr>
                            <w:r>
                              <w:rPr>
                                <w:w w:val="105"/>
                                <w:sz w:val="16"/>
                              </w:rPr>
                              <w:t>Compliance</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ind w:left="277"/>
                              <w:rPr>
                                <w:sz w:val="16"/>
                              </w:rPr>
                            </w:pPr>
                            <w:r>
                              <w:rPr>
                                <w:w w:val="105"/>
                                <w:sz w:val="16"/>
                              </w:rPr>
                              <w:t>Cognitive Dissonance</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spacing w:val="2"/>
                                <w:sz w:val="16"/>
                              </w:rPr>
                              <w:t>Soc</w:t>
                            </w:r>
                            <w:r>
                              <w:rPr>
                                <w:spacing w:val="11"/>
                                <w:sz w:val="16"/>
                              </w:rPr>
                              <w:t xml:space="preserve"> </w:t>
                            </w:r>
                            <w:r>
                              <w:rPr>
                                <w:spacing w:val="4"/>
                                <w:sz w:val="16"/>
                              </w:rPr>
                              <w:t>01</w:t>
                            </w:r>
                          </w:p>
                          <w:p w:rsidR="002E0D56" w:rsidRDefault="00C67A04">
                            <w:pPr>
                              <w:pStyle w:val="TableParagraph"/>
                              <w:spacing w:before="28"/>
                              <w:ind w:left="277"/>
                              <w:rPr>
                                <w:sz w:val="16"/>
                              </w:rPr>
                            </w:pPr>
                            <w:r>
                              <w:rPr>
                                <w:spacing w:val="2"/>
                                <w:sz w:val="16"/>
                              </w:rPr>
                              <w:t>Soc</w:t>
                            </w:r>
                            <w:r>
                              <w:rPr>
                                <w:spacing w:val="-10"/>
                                <w:sz w:val="16"/>
                              </w:rPr>
                              <w:t xml:space="preserve"> </w:t>
                            </w:r>
                            <w:r>
                              <w:rPr>
                                <w:spacing w:val="4"/>
                                <w:sz w:val="16"/>
                              </w:rPr>
                              <w:t>02</w:t>
                            </w:r>
                          </w:p>
                          <w:p w:rsidR="002E0D56" w:rsidRDefault="00C67A04">
                            <w:pPr>
                              <w:pStyle w:val="TableParagraph"/>
                              <w:spacing w:before="28"/>
                              <w:ind w:left="277"/>
                              <w:rPr>
                                <w:sz w:val="16"/>
                              </w:rPr>
                            </w:pPr>
                            <w:r>
                              <w:rPr>
                                <w:spacing w:val="2"/>
                                <w:sz w:val="16"/>
                              </w:rPr>
                              <w:t>Soc</w:t>
                            </w:r>
                            <w:r>
                              <w:rPr>
                                <w:spacing w:val="-9"/>
                                <w:sz w:val="16"/>
                              </w:rPr>
                              <w:t xml:space="preserve"> </w:t>
                            </w:r>
                            <w:r>
                              <w:rPr>
                                <w:spacing w:val="4"/>
                                <w:sz w:val="16"/>
                              </w:rPr>
                              <w:t>03</w:t>
                            </w:r>
                          </w:p>
                          <w:p w:rsidR="002E0D56" w:rsidRDefault="00C67A04">
                            <w:pPr>
                              <w:pStyle w:val="TableParagraph"/>
                              <w:spacing w:before="29"/>
                              <w:ind w:left="277"/>
                              <w:rPr>
                                <w:sz w:val="16"/>
                              </w:rPr>
                            </w:pPr>
                            <w:r>
                              <w:rPr>
                                <w:spacing w:val="2"/>
                                <w:sz w:val="16"/>
                              </w:rPr>
                              <w:t>Soc</w:t>
                            </w:r>
                            <w:r>
                              <w:rPr>
                                <w:spacing w:val="-11"/>
                                <w:sz w:val="16"/>
                              </w:rPr>
                              <w:t xml:space="preserve"> </w:t>
                            </w:r>
                            <w:r>
                              <w:rPr>
                                <w:spacing w:val="4"/>
                                <w:sz w:val="16"/>
                              </w:rPr>
                              <w:t>04</w:t>
                            </w:r>
                          </w:p>
                          <w:p w:rsidR="002E0D56" w:rsidRDefault="00C67A04">
                            <w:pPr>
                              <w:pStyle w:val="TableParagraph"/>
                              <w:spacing w:before="28"/>
                              <w:ind w:left="277"/>
                              <w:rPr>
                                <w:sz w:val="16"/>
                              </w:rPr>
                            </w:pPr>
                            <w:r>
                              <w:rPr>
                                <w:spacing w:val="2"/>
                                <w:sz w:val="16"/>
                              </w:rPr>
                              <w:t>Soc</w:t>
                            </w:r>
                            <w:r>
                              <w:rPr>
                                <w:spacing w:val="-11"/>
                                <w:sz w:val="16"/>
                              </w:rPr>
                              <w:t xml:space="preserve"> </w:t>
                            </w:r>
                            <w:r>
                              <w:rPr>
                                <w:spacing w:val="4"/>
                                <w:sz w:val="16"/>
                              </w:rPr>
                              <w:t>06</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3" w:line="278" w:lineRule="auto"/>
                              <w:ind w:left="277"/>
                              <w:rPr>
                                <w:sz w:val="16"/>
                              </w:rPr>
                            </w:pPr>
                            <w:r>
                              <w:rPr>
                                <w:w w:val="105"/>
                                <w:sz w:val="16"/>
                              </w:rPr>
                              <w:t>Topic 13: Social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rPr>
                                <w:rFonts w:ascii="Times New Roman"/>
                                <w:b/>
                                <w:sz w:val="16"/>
                              </w:rPr>
                            </w:pPr>
                            <w:r>
                              <w:rPr>
                                <w:rFonts w:ascii="Times New Roman"/>
                                <w:b/>
                                <w:w w:val="110"/>
                                <w:sz w:val="16"/>
                              </w:rPr>
                              <w:t>Social Relationships (p. 558)</w:t>
                            </w:r>
                          </w:p>
                          <w:p w:rsidR="002E0D56" w:rsidRDefault="00C67A04">
                            <w:pPr>
                              <w:pStyle w:val="TableParagraph"/>
                              <w:spacing w:before="44" w:line="278" w:lineRule="auto"/>
                              <w:ind w:left="292" w:right="1397"/>
                              <w:rPr>
                                <w:sz w:val="16"/>
                              </w:rPr>
                            </w:pPr>
                            <w:r>
                              <w:rPr>
                                <w:w w:val="105"/>
                                <w:sz w:val="16"/>
                              </w:rPr>
                              <w:t>Liking Loving</w:t>
                            </w:r>
                          </w:p>
                        </w:tc>
                        <w:tc>
                          <w:tcPr>
                            <w:tcW w:w="2340" w:type="dxa"/>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48" w:line="278" w:lineRule="auto"/>
                              <w:ind w:left="277" w:right="335"/>
                              <w:rPr>
                                <w:sz w:val="16"/>
                              </w:rPr>
                            </w:pPr>
                            <w:r>
                              <w:rPr>
                                <w:w w:val="105"/>
                                <w:sz w:val="16"/>
                              </w:rPr>
                              <w:t>Establishing  Trust You Only Get One Chance to Make a First Impression</w:t>
                            </w:r>
                          </w:p>
                        </w:tc>
                        <w:tc>
                          <w:tcPr>
                            <w:tcW w:w="1620" w:type="dxa"/>
                          </w:tcPr>
                          <w:p w:rsidR="002E0D56" w:rsidRDefault="00C67A04">
                            <w:pPr>
                              <w:pStyle w:val="TableParagraph"/>
                              <w:rPr>
                                <w:rFonts w:ascii="Times New Roman"/>
                                <w:b/>
                                <w:sz w:val="16"/>
                              </w:rPr>
                            </w:pPr>
                            <w:r>
                              <w:rPr>
                                <w:rFonts w:ascii="Times New Roman"/>
                                <w:b/>
                                <w:w w:val="105"/>
                                <w:sz w:val="16"/>
                              </w:rPr>
                              <w:t>Transparencies:</w:t>
                            </w:r>
                          </w:p>
                          <w:p w:rsidR="002E0D56" w:rsidRDefault="00C67A04">
                            <w:pPr>
                              <w:pStyle w:val="TableParagraph"/>
                              <w:spacing w:before="44"/>
                              <w:ind w:left="277"/>
                              <w:rPr>
                                <w:sz w:val="16"/>
                              </w:rPr>
                            </w:pPr>
                            <w:r>
                              <w:rPr>
                                <w:w w:val="105"/>
                                <w:sz w:val="16"/>
                              </w:rPr>
                              <w:t>Soc 13</w:t>
                            </w:r>
                          </w:p>
                        </w:tc>
                        <w:tc>
                          <w:tcPr>
                            <w:tcW w:w="2160" w:type="dxa"/>
                          </w:tcPr>
                          <w:p w:rsidR="002E0D56" w:rsidRDefault="00C67A04">
                            <w:pPr>
                              <w:pStyle w:val="TableParagraph"/>
                              <w:spacing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48" w:line="278" w:lineRule="auto"/>
                              <w:ind w:left="277"/>
                              <w:rPr>
                                <w:sz w:val="16"/>
                              </w:rPr>
                            </w:pPr>
                            <w:r>
                              <w:rPr>
                                <w:w w:val="105"/>
                                <w:sz w:val="16"/>
                              </w:rPr>
                              <w:t>Topic 13: Social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8" w:lineRule="auto"/>
                              <w:ind w:left="367" w:right="658" w:hanging="255"/>
                              <w:rPr>
                                <w:sz w:val="16"/>
                              </w:rPr>
                            </w:pPr>
                            <w:r>
                              <w:rPr>
                                <w:rFonts w:ascii="Times New Roman"/>
                                <w:b/>
                                <w:w w:val="110"/>
                                <w:sz w:val="16"/>
                              </w:rPr>
                              <w:t xml:space="preserve">Biological Profiles: </w:t>
                            </w:r>
                            <w:r>
                              <w:rPr>
                                <w:w w:val="110"/>
                                <w:sz w:val="16"/>
                              </w:rPr>
                              <w:t>Solomon Asch Kurt Lewin</w:t>
                            </w:r>
                          </w:p>
                          <w:p w:rsidR="002E0D56" w:rsidRDefault="002E0D56">
                            <w:pPr>
                              <w:pStyle w:val="TableParagraph"/>
                              <w:spacing w:before="11"/>
                              <w:ind w:left="0"/>
                              <w:rPr>
                                <w:rFonts w:ascii="Times New Roman"/>
                                <w:b/>
                                <w:sz w:val="15"/>
                              </w:rPr>
                            </w:pPr>
                          </w:p>
                          <w:p w:rsidR="002E0D56" w:rsidRDefault="00C67A04">
                            <w:pPr>
                              <w:pStyle w:val="TableParagraph"/>
                              <w:spacing w:line="174" w:lineRule="exact"/>
                              <w:rPr>
                                <w:rFonts w:ascii="Times New Roman"/>
                                <w:b/>
                                <w:sz w:val="16"/>
                              </w:rPr>
                            </w:pPr>
                            <w:r>
                              <w:rPr>
                                <w:rFonts w:ascii="Times New Roman"/>
                                <w:b/>
                                <w:w w:val="115"/>
                                <w:sz w:val="16"/>
                              </w:rPr>
                              <w:t>Timeline</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46">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v:shape>
            </w:pict>
          </mc:Fallback>
        </mc:AlternateContent>
      </w:r>
      <w:r w:rsidR="00C67A04">
        <w:rPr>
          <w:rFonts w:ascii="Times New Roman"/>
          <w:w w:val="110"/>
        </w:rPr>
        <w:t>Social Processes and Relationships</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spacing w:before="80"/>
        <w:ind w:left="948"/>
        <w:rPr>
          <w:sz w:val="36"/>
        </w:rPr>
      </w:pPr>
      <w:r>
        <w:rPr>
          <w:noProof/>
          <w:lang w:eastAsia="zh-CN"/>
        </w:rPr>
        <w:lastRenderedPageBreak/>
        <mc:AlternateContent>
          <mc:Choice Requires="wps">
            <w:drawing>
              <wp:anchor distT="0" distB="0" distL="114300" distR="114300" simplePos="0" relativeHeight="251607552" behindDoc="0" locked="0" layoutInCell="1" allowOverlap="1">
                <wp:simplePos x="0" y="0"/>
                <wp:positionH relativeFrom="page">
                  <wp:posOffset>3368040</wp:posOffset>
                </wp:positionH>
                <wp:positionV relativeFrom="paragraph">
                  <wp:posOffset>234950</wp:posOffset>
                </wp:positionV>
                <wp:extent cx="3489960" cy="0"/>
                <wp:effectExtent l="5715" t="6350" r="9525" b="12700"/>
                <wp:wrapNone/>
                <wp:docPr id="296" name="Line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8996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6" o:spid="_x0000_s1026" style="position:absolute;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5.2pt,18.5pt" to="540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8srIQIAAEUEAAAOAAAAZHJzL2Uyb0RvYy54bWysU8GO2jAQvVfqP1i+Q0g2sBARVlUCvWy7&#10;SLv9AGM7xKpjW7YhoKr/3rEDiG0vVVUOZpyZefNm5nn5dOokOnLrhFYlTscTjLiimgm1L/G3t81o&#10;jpHzRDEiteIlPnOHn1YfPyx7U/BMt1oybhGAKFf0psSt96ZIEkdb3hE31oYrcDbadsTD1e4TZkkP&#10;6J1MsslklvTaMmM15c7B13pw4lXEbxpO/UvTOO6RLDFw8/G08dyFM1ktSbG3xLSCXmiQf2DREaGg&#10;6A2qJp6ggxV/QHWCWu1048dUd4luGkF57AG6SSe/dfPaEsNjLzAcZ25jcv8Pln49bi0SrMTZYoaR&#10;Ih0s6VkojrLHWZhOb1wBQZXa2tAfPalX86zpd4eUrlqi9jyyfDsbSExDRvIuJVycgRq7/otmEEMO&#10;XsdRnRrbBUgYAjrFjZxvG+Enjyh8fMjni8UMFkevvoQU10Rjnf/MdYeCUWIJrCMwOT47H4iQ4hoS&#10;6ii9EVLGhUuF+hIvptk0JjgtBQvOEObsfldJi44kSCb+YlfguQ8LyDVx7RAXXYOYrD4oFqu0nLD1&#10;xfZEyMEGVlKFQtAj8LxYg1h+LCaL9Xw9z0d5NluP8kldjz5tqnw026SP0/qhrqo6/Rk4p3nRCsa4&#10;CrSvwk3zvxPG5QkNkrtJ9zaf5D16HCSQvf5H0nHJYa+DQnaanbf2unzQagy+vKvwGO7vYN+//tUv&#10;AAAA//8DAFBLAwQUAAYACAAAACEAH3mWBt0AAAAKAQAADwAAAGRycy9kb3ducmV2LnhtbEyPQU/D&#10;MAyF70j8h8hIXKYtYYUxlaYTAnrjsgHi6rWmrWicrsm2wq/HEwe42X5Pz9/LVqPr1IGG0Hq2cDUz&#10;oIhLX7VcW3h9KaZLUCEiV9h5JgtfFGCVn59lmFb+yGs6bGKtJIRDihaaGPtU61A25DDMfE8s2ocf&#10;HEZZh1pXAx4l3HV6bsxCO2xZPjTY00ND5edm7yyE4o12xfeknJj3pPY03z0+P6G1lxfj/R2oSGP8&#10;M8MJX9AhF6at33MVVGfhJjHXYrWQ3Eqnk8EsjUzb34vOM/2/Qv4DAAD//wMAUEsBAi0AFAAGAAgA&#10;AAAhALaDOJL+AAAA4QEAABMAAAAAAAAAAAAAAAAAAAAAAFtDb250ZW50X1R5cGVzXS54bWxQSwEC&#10;LQAUAAYACAAAACEAOP0h/9YAAACUAQAACwAAAAAAAAAAAAAAAAAvAQAAX3JlbHMvLnJlbHNQSwEC&#10;LQAUAAYACAAAACEAra/LKyECAABFBAAADgAAAAAAAAAAAAAAAAAuAgAAZHJzL2Uyb0RvYy54bWxQ&#10;SwECLQAUAAYACAAAACEAH3mWBt0AAAAKAQAADwAAAAAAAAAAAAAAAAB7BAAAZHJzL2Rvd25yZXYu&#10;eG1sUEsFBgAAAAAEAAQA8wAAAIUFAAAAAA==&#10;">
                <w10:wrap anchorx="page"/>
              </v:line>
            </w:pict>
          </mc:Fallback>
        </mc:AlternateContent>
      </w:r>
      <w:r w:rsidR="00C67A04">
        <w:rPr>
          <w:sz w:val="36"/>
        </w:rPr>
        <w:t>Chapter 18 At-a-Glance</w:t>
      </w:r>
    </w:p>
    <w:p w:rsidR="002E0D56" w:rsidRDefault="00D339DA">
      <w:pPr>
        <w:pStyle w:val="Heading1"/>
        <w:ind w:left="948"/>
        <w:rPr>
          <w:rFonts w:ascii="Times New Roman"/>
        </w:rPr>
      </w:pPr>
      <w:r>
        <w:rPr>
          <w:noProof/>
          <w:lang w:eastAsia="zh-CN"/>
        </w:rPr>
        <mc:AlternateContent>
          <mc:Choice Requires="wps">
            <w:drawing>
              <wp:anchor distT="0" distB="0" distL="114300" distR="114300" simplePos="0" relativeHeight="251608576" behindDoc="0" locked="0" layoutInCell="1" allowOverlap="1">
                <wp:simplePos x="0" y="0"/>
                <wp:positionH relativeFrom="page">
                  <wp:posOffset>856615</wp:posOffset>
                </wp:positionH>
                <wp:positionV relativeFrom="paragraph">
                  <wp:posOffset>292735</wp:posOffset>
                </wp:positionV>
                <wp:extent cx="6011545" cy="6486525"/>
                <wp:effectExtent l="0" t="0" r="0" b="2540"/>
                <wp:wrapNone/>
                <wp:docPr id="29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1545" cy="6486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925"/>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Altruism and Prosocial Behavior (p. 566)</w:t>
                                  </w:r>
                                </w:p>
                                <w:p w:rsidR="002E0D56" w:rsidRDefault="00C67A04">
                                  <w:pPr>
                                    <w:pStyle w:val="TableParagraph"/>
                                    <w:spacing w:before="33" w:line="278" w:lineRule="auto"/>
                                    <w:ind w:left="292"/>
                                    <w:rPr>
                                      <w:sz w:val="16"/>
                                    </w:rPr>
                                  </w:pPr>
                                  <w:r>
                                    <w:rPr>
                                      <w:w w:val="105"/>
                                      <w:sz w:val="16"/>
                                    </w:rPr>
                                    <w:t>The Roots of Altruism Motives for Prosocial Behavior</w:t>
                                  </w:r>
                                </w:p>
                                <w:p w:rsidR="002E0D56" w:rsidRDefault="00C67A04">
                                  <w:pPr>
                                    <w:pStyle w:val="TableParagraph"/>
                                    <w:spacing w:before="12" w:line="278" w:lineRule="auto"/>
                                    <w:ind w:left="292" w:right="143"/>
                                    <w:rPr>
                                      <w:sz w:val="16"/>
                                    </w:rPr>
                                  </w:pPr>
                                  <w:r>
                                    <w:rPr>
                                      <w:sz w:val="16"/>
                                    </w:rPr>
                                    <w:t>The Effects of the Situation on Prosocial Behavior</w:t>
                                  </w:r>
                                </w:p>
                              </w:tc>
                              <w:tc>
                                <w:tcPr>
                                  <w:tcW w:w="234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78" w:lineRule="auto"/>
                                    <w:ind w:left="277"/>
                                    <w:rPr>
                                      <w:sz w:val="16"/>
                                    </w:rPr>
                                  </w:pPr>
                                  <w:r>
                                    <w:rPr>
                                      <w:w w:val="105"/>
                                      <w:sz w:val="16"/>
                                    </w:rPr>
                                    <w:t>In-Groups, Out-Groups, and Group-Think</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18.1-</w:t>
                                  </w:r>
                                </w:p>
                                <w:p w:rsidR="002E0D56" w:rsidRDefault="00C67A04">
                                  <w:pPr>
                                    <w:pStyle w:val="TableParagraph"/>
                                    <w:spacing w:before="28"/>
                                    <w:ind w:left="277"/>
                                    <w:rPr>
                                      <w:sz w:val="16"/>
                                    </w:rPr>
                                  </w:pPr>
                                  <w:r>
                                    <w:rPr>
                                      <w:sz w:val="16"/>
                                    </w:rPr>
                                    <w:t>18.154</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18</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18</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w w:val="110"/>
                                      <w:sz w:val="16"/>
                                    </w:rPr>
                                    <w:t>Soc</w:t>
                                  </w:r>
                                  <w:r>
                                    <w:rPr>
                                      <w:spacing w:val="-2"/>
                                      <w:w w:val="110"/>
                                      <w:sz w:val="16"/>
                                    </w:rPr>
                                    <w:t xml:space="preserve"> </w:t>
                                  </w:r>
                                  <w:r>
                                    <w:rPr>
                                      <w:spacing w:val="4"/>
                                      <w:w w:val="110"/>
                                      <w:sz w:val="16"/>
                                    </w:rPr>
                                    <w:t>11</w:t>
                                  </w:r>
                                </w:p>
                                <w:p w:rsidR="002E0D56" w:rsidRDefault="00C67A04">
                                  <w:pPr>
                                    <w:pStyle w:val="TableParagraph"/>
                                    <w:spacing w:before="29"/>
                                    <w:ind w:left="277"/>
                                    <w:rPr>
                                      <w:sz w:val="16"/>
                                    </w:rPr>
                                  </w:pPr>
                                  <w:r>
                                    <w:rPr>
                                      <w:spacing w:val="2"/>
                                      <w:sz w:val="16"/>
                                    </w:rPr>
                                    <w:t>Soc</w:t>
                                  </w:r>
                                  <w:r>
                                    <w:rPr>
                                      <w:spacing w:val="20"/>
                                      <w:sz w:val="16"/>
                                    </w:rPr>
                                    <w:t xml:space="preserve"> </w:t>
                                  </w:r>
                                  <w:r>
                                    <w:rPr>
                                      <w:spacing w:val="4"/>
                                      <w:sz w:val="16"/>
                                    </w:rPr>
                                    <w:t>12</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Pr>
                                      <w:sz w:val="16"/>
                                    </w:rPr>
                                  </w:pPr>
                                  <w:r>
                                    <w:rPr>
                                      <w:w w:val="105"/>
                                      <w:sz w:val="16"/>
                                    </w:rPr>
                                    <w:t>Program 26: Cultural Psychology</w:t>
                                  </w:r>
                                </w:p>
                                <w:p w:rsidR="002E0D56" w:rsidRDefault="002E0D56">
                                  <w:pPr>
                                    <w:pStyle w:val="TableParagraph"/>
                                    <w:spacing w:before="6"/>
                                    <w:ind w:left="0"/>
                                    <w:rPr>
                                      <w:rFonts w:ascii="Times New Roman"/>
                                      <w:b/>
                                      <w:sz w:val="16"/>
                                    </w:rPr>
                                  </w:pPr>
                                </w:p>
                                <w:p w:rsidR="002E0D56" w:rsidRDefault="00C67A04">
                                  <w:pPr>
                                    <w:pStyle w:val="TableParagraph"/>
                                    <w:spacing w:before="1"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2" w:line="297" w:lineRule="auto"/>
                                    <w:ind w:left="277"/>
                                    <w:rPr>
                                      <w:sz w:val="16"/>
                                    </w:rPr>
                                  </w:pPr>
                                  <w:r>
                                    <w:rPr>
                                      <w:w w:val="105"/>
                                      <w:sz w:val="16"/>
                                    </w:rPr>
                                    <w:t>Topic 13: Social Psychology</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260"/>
                              </w:trPr>
                              <w:tc>
                                <w:tcPr>
                                  <w:tcW w:w="2445" w:type="dxa"/>
                                </w:tcPr>
                                <w:p w:rsidR="002E0D56" w:rsidRDefault="00C67A04">
                                  <w:pPr>
                                    <w:pStyle w:val="TableParagraph"/>
                                    <w:spacing w:line="283" w:lineRule="auto"/>
                                    <w:ind w:left="292" w:right="192" w:hanging="180"/>
                                    <w:rPr>
                                      <w:sz w:val="16"/>
                                    </w:rPr>
                                  </w:pPr>
                                  <w:r>
                                    <w:rPr>
                                      <w:rFonts w:ascii="Times New Roman"/>
                                      <w:b/>
                                      <w:w w:val="105"/>
                                      <w:sz w:val="16"/>
                                    </w:rPr>
                                    <w:t xml:space="preserve">Aggression (p. 571) </w:t>
                                  </w:r>
                                  <w:r>
                                    <w:rPr>
                                      <w:w w:val="105"/>
                                      <w:sz w:val="16"/>
                                    </w:rPr>
                                    <w:t>Evolutionary Perspectives Individual Differences Situational Influences Cultural Constraints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Cults</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73" w:lineRule="auto"/>
                                    <w:ind w:right="264"/>
                                    <w:rPr>
                                      <w:rFonts w:ascii="Times New Roman"/>
                                      <w:i/>
                                      <w:sz w:val="16"/>
                                    </w:rPr>
                                  </w:pPr>
                                  <w:r>
                                    <w:rPr>
                                      <w:rFonts w:ascii="Times New Roman"/>
                                      <w:b/>
                                      <w:w w:val="105"/>
                                      <w:sz w:val="16"/>
                                    </w:rPr>
                                    <w:t xml:space="preserve">Video: </w:t>
                                  </w:r>
                                  <w:r>
                                    <w:rPr>
                                      <w:rFonts w:ascii="Times New Roman"/>
                                      <w:i/>
                                      <w:w w:val="105"/>
                                      <w:sz w:val="16"/>
                                    </w:rPr>
                                    <w:t>Insights into Violence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05"/>
                                      <w:sz w:val="16"/>
                                    </w:rPr>
                                    <w:t>Prejudice (p. 578)</w:t>
                                  </w:r>
                                </w:p>
                                <w:p w:rsidR="002E0D56" w:rsidRDefault="00C67A04">
                                  <w:pPr>
                                    <w:pStyle w:val="TableParagraph"/>
                                    <w:spacing w:before="43" w:line="288" w:lineRule="auto"/>
                                    <w:ind w:left="292" w:right="440"/>
                                    <w:rPr>
                                      <w:sz w:val="16"/>
                                    </w:rPr>
                                  </w:pPr>
                                  <w:r>
                                    <w:rPr>
                                      <w:w w:val="105"/>
                                      <w:sz w:val="16"/>
                                    </w:rPr>
                                    <w:t>Origins of Prejudice Effects of Stereotypes Reversing Prejudice</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277"/>
                                    <w:rPr>
                                      <w:sz w:val="16"/>
                                    </w:rPr>
                                  </w:pPr>
                                  <w:r>
                                    <w:rPr>
                                      <w:sz w:val="16"/>
                                    </w:rPr>
                                    <w:t>Prejudice</w:t>
                                  </w:r>
                                </w:p>
                                <w:p w:rsidR="002E0D56" w:rsidRDefault="00C67A04">
                                  <w:pPr>
                                    <w:pStyle w:val="TableParagraph"/>
                                    <w:spacing w:before="29" w:line="278" w:lineRule="auto"/>
                                    <w:ind w:left="277"/>
                                    <w:rPr>
                                      <w:sz w:val="16"/>
                                    </w:rPr>
                                  </w:pPr>
                                  <w:r>
                                    <w:rPr>
                                      <w:w w:val="105"/>
                                      <w:sz w:val="16"/>
                                    </w:rPr>
                                    <w:t>Suggestions for Reducing Racism</w:t>
                                  </w:r>
                                </w:p>
                                <w:p w:rsidR="002E0D56" w:rsidRDefault="00C67A04">
                                  <w:pPr>
                                    <w:pStyle w:val="TableParagraph"/>
                                    <w:spacing w:line="278" w:lineRule="auto"/>
                                    <w:ind w:left="277" w:right="948"/>
                                    <w:rPr>
                                      <w:sz w:val="16"/>
                                    </w:rPr>
                                  </w:pPr>
                                  <w:r>
                                    <w:rPr>
                                      <w:w w:val="105"/>
                                      <w:sz w:val="16"/>
                                    </w:rPr>
                                    <w:t>Overt Racism Covert Racism</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line="278" w:lineRule="auto"/>
                                    <w:ind w:left="277"/>
                                    <w:rPr>
                                      <w:sz w:val="16"/>
                                    </w:rPr>
                                  </w:pPr>
                                  <w:r>
                                    <w:rPr>
                                      <w:w w:val="105"/>
                                      <w:sz w:val="16"/>
                                    </w:rPr>
                                    <w:t>Topic 13: Social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2715"/>
                              </w:trPr>
                              <w:tc>
                                <w:tcPr>
                                  <w:tcW w:w="2445" w:type="dxa"/>
                                </w:tcPr>
                                <w:p w:rsidR="002E0D56" w:rsidRDefault="00C67A04">
                                  <w:pPr>
                                    <w:pStyle w:val="TableParagraph"/>
                                    <w:spacing w:line="170" w:lineRule="exact"/>
                                    <w:rPr>
                                      <w:rFonts w:ascii="Times New Roman"/>
                                      <w:b/>
                                      <w:sz w:val="16"/>
                                    </w:rPr>
                                  </w:pPr>
                                  <w:r>
                                    <w:rPr>
                                      <w:rFonts w:ascii="Times New Roman"/>
                                      <w:b/>
                                      <w:w w:val="115"/>
                                      <w:sz w:val="16"/>
                                    </w:rPr>
                                    <w:t>The Psychology of Conflict</w:t>
                                  </w:r>
                                </w:p>
                                <w:p w:rsidR="002E0D56" w:rsidRDefault="00C67A04">
                                  <w:pPr>
                                    <w:pStyle w:val="TableParagraph"/>
                                    <w:spacing w:before="26" w:line="283" w:lineRule="auto"/>
                                    <w:ind w:left="292" w:right="350" w:hanging="180"/>
                                    <w:rPr>
                                      <w:sz w:val="16"/>
                                    </w:rPr>
                                  </w:pPr>
                                  <w:r>
                                    <w:rPr>
                                      <w:rFonts w:ascii="Times New Roman"/>
                                      <w:b/>
                                      <w:w w:val="105"/>
                                      <w:sz w:val="16"/>
                                    </w:rPr>
                                    <w:t xml:space="preserve">and Peace (p. 583) </w:t>
                                  </w:r>
                                  <w:r>
                                    <w:rPr>
                                      <w:w w:val="105"/>
                                      <w:sz w:val="16"/>
                                    </w:rPr>
                                    <w:t>Obedience to Authority The Psychology of Genocide and War Peace Psychology</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58" w:line="278" w:lineRule="auto"/>
                                    <w:ind w:left="277" w:right="166"/>
                                    <w:rPr>
                                      <w:sz w:val="16"/>
                                    </w:rPr>
                                  </w:pPr>
                                  <w:r>
                                    <w:rPr>
                                      <w:w w:val="105"/>
                                      <w:sz w:val="16"/>
                                    </w:rPr>
                                    <w:t>Demonstrate knowledge of the tenets of environmental psychology.</w:t>
                                  </w:r>
                                </w:p>
                                <w:p w:rsidR="002E0D56" w:rsidRDefault="00C67A04">
                                  <w:pPr>
                                    <w:pStyle w:val="TableParagraph"/>
                                    <w:spacing w:before="174" w:line="285" w:lineRule="auto"/>
                                    <w:ind w:left="277" w:right="198" w:hanging="165"/>
                                    <w:rPr>
                                      <w:sz w:val="16"/>
                                    </w:rPr>
                                  </w:pPr>
                                  <w:r>
                                    <w:rPr>
                                      <w:rFonts w:ascii="Times New Roman"/>
                                      <w:b/>
                                      <w:w w:val="105"/>
                                      <w:sz w:val="16"/>
                                    </w:rPr>
                                    <w:t xml:space="preserve">Discussion Questions: </w:t>
                                  </w:r>
                                  <w:r>
                                    <w:rPr>
                                      <w:w w:val="105"/>
                                      <w:sz w:val="16"/>
                                    </w:rPr>
                                    <w:t>Discuss the promise that social psychology and psychology in general hold</w:t>
                                  </w:r>
                                  <w:r>
                                    <w:rPr>
                                      <w:w w:val="105"/>
                                      <w:sz w:val="16"/>
                                    </w:rPr>
                                    <w:t xml:space="preserve"> for improving our world</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58"/>
                                    <w:ind w:left="277"/>
                                    <w:rPr>
                                      <w:sz w:val="16"/>
                                    </w:rPr>
                                  </w:pPr>
                                  <w:r>
                                    <w:rPr>
                                      <w:spacing w:val="2"/>
                                      <w:sz w:val="16"/>
                                    </w:rPr>
                                    <w:t>Soc</w:t>
                                  </w:r>
                                  <w:r>
                                    <w:rPr>
                                      <w:spacing w:val="-11"/>
                                      <w:sz w:val="16"/>
                                    </w:rPr>
                                    <w:t xml:space="preserve"> </w:t>
                                  </w:r>
                                  <w:r>
                                    <w:rPr>
                                      <w:spacing w:val="4"/>
                                      <w:sz w:val="16"/>
                                    </w:rPr>
                                    <w:t>09</w:t>
                                  </w:r>
                                </w:p>
                                <w:p w:rsidR="002E0D56" w:rsidRDefault="00C67A04">
                                  <w:pPr>
                                    <w:pStyle w:val="TableParagraph"/>
                                    <w:spacing w:before="29"/>
                                    <w:ind w:left="277"/>
                                    <w:rPr>
                                      <w:sz w:val="16"/>
                                    </w:rPr>
                                  </w:pPr>
                                  <w:r>
                                    <w:rPr>
                                      <w:spacing w:val="2"/>
                                      <w:sz w:val="16"/>
                                    </w:rPr>
                                    <w:t>Soc</w:t>
                                  </w:r>
                                  <w:r>
                                    <w:rPr>
                                      <w:spacing w:val="11"/>
                                      <w:sz w:val="16"/>
                                    </w:rPr>
                                    <w:t xml:space="preserve"> </w:t>
                                  </w:r>
                                  <w:r>
                                    <w:rPr>
                                      <w:spacing w:val="4"/>
                                      <w:sz w:val="16"/>
                                    </w:rPr>
                                    <w:t>10</w:t>
                                  </w:r>
                                </w:p>
                              </w:tc>
                              <w:tc>
                                <w:tcPr>
                                  <w:tcW w:w="2160" w:type="dxa"/>
                                </w:tcPr>
                                <w:p w:rsidR="002E0D56" w:rsidRDefault="002E0D56">
                                  <w:pPr>
                                    <w:pStyle w:val="TableParagraph"/>
                                    <w:ind w:left="0"/>
                                    <w:rPr>
                                      <w:rFonts w:ascii="Times New Roman"/>
                                      <w:sz w:val="16"/>
                                    </w:rPr>
                                  </w:pP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3" w:lineRule="auto"/>
                                    <w:ind w:left="277" w:right="658" w:hanging="165"/>
                                    <w:rPr>
                                      <w:sz w:val="16"/>
                                    </w:rPr>
                                  </w:pPr>
                                  <w:r>
                                    <w:rPr>
                                      <w:rFonts w:ascii="Times New Roman"/>
                                      <w:b/>
                                      <w:w w:val="105"/>
                                      <w:sz w:val="16"/>
                                    </w:rPr>
                                    <w:t xml:space="preserve">Biological Profiles </w:t>
                                  </w:r>
                                  <w:r>
                                    <w:rPr>
                                      <w:w w:val="105"/>
                                      <w:sz w:val="16"/>
                                    </w:rPr>
                                    <w:t>Solomon Asch Stanley Milgram Muzafer Sherif</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47">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043" type="#_x0000_t202" style="position:absolute;left:0;text-align:left;margin-left:67.45pt;margin-top:23.05pt;width:473.35pt;height:510.75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9PtwIAALY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Sq&#10;DAfJAiNOOijSIx01uhMjCpYLk6GhVyk4PvTgqkc4gErbaFV/L8pvCnGxbgjf0VspxdBQUgFD39x0&#10;n12dcJQB2Q4fRQUPkb0WFmisZWfSBwlBgA6VejpVx5ApYTPyfH8RAskSzqIwjhaBZeeSdL7eS6Xf&#10;U9EhY2RYQvktPDncK23okHR2Ma9xUbC2tRJo+cUGOE478DhcNWeGhq3oz8RLNvEmDp0wiDZO6OW5&#10;c1usQycq/OUif5ev17n/y7zrh2nDqopy88ysLj/8s+oddT7p4qQvJVpWGThDScnddt1KdCCg7sJ+&#10;NulwcnZzL2nYJEAsL0Lyg9C7CxKniOKlExbhwkmWXux4fnKXRF6YhHlxGdI94/TfQ0JDhhNTRxvO&#10;mfSL2Dz7vY6NpB3TMD9a1mU4PjmR1GhwwytbWk1YO9nPUmHon1MB5Z4LbRVrRDrJVY/b0baHv5w7&#10;YSuqJ9CwFKAwECoMPzAaIX9gNMAgybD6vieSYtR+4NAHZurMhpyN7WwQXsLVDGuMJnOtp+m07yXb&#10;NYA8dRoXt9ArNbMqNk01sTh2GAwHG8xxkJnp8/zfep3H7eo3AAAA//8DAFBLAwQUAAYACAAAACEA&#10;+at7MOAAAAAMAQAADwAAAGRycy9kb3ducmV2LnhtbEyPwU7DMAyG70i8Q+RJ3FhamMLWNZ0mBCck&#10;RFcOHNPGa6M1Tmmyrbw96Qlu/uVPvz/nu8n27IKjN44kpMsEGFLjtKFWwmf1er8G5oMirXpHKOEH&#10;PeyK25tcZdpdqcTLIbQslpDPlIQuhCHj3DcdWuWXbkCKu6MbrQoxji3Xo7rGctvzhyQR3CpD8UKn&#10;BnzusDkdzlbC/ovKF/P9Xn+Ux9JU1SahN3GS8m4x7bfAAk7hD4ZZP6pDEZ1qdybtWR/z42oTUQkr&#10;kQKbgWSdCmD1PIknAbzI+f8nil8AAAD//wMAUEsBAi0AFAAGAAgAAAAhALaDOJL+AAAA4QEAABMA&#10;AAAAAAAAAAAAAAAAAAAAAFtDb250ZW50X1R5cGVzXS54bWxQSwECLQAUAAYACAAAACEAOP0h/9YA&#10;AACUAQAACwAAAAAAAAAAAAAAAAAvAQAAX3JlbHMvLnJlbHNQSwECLQAUAAYACAAAACEAQAv/T7cC&#10;AAC2BQAADgAAAAAAAAAAAAAAAAAuAgAAZHJzL2Uyb0RvYy54bWxQSwECLQAUAAYACAAAACEA+at7&#10;MOAAAAAMAQAADwAAAAAAAAAAAAAAAAARBQAAZHJzL2Rvd25yZXYueG1sUEsFBgAAAAAEAAQA8wAA&#10;AB4G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45"/>
                        <w:gridCol w:w="2340"/>
                        <w:gridCol w:w="1620"/>
                        <w:gridCol w:w="2160"/>
                        <w:gridCol w:w="879"/>
                      </w:tblGrid>
                      <w:tr w:rsidR="002E0D56">
                        <w:trPr>
                          <w:trHeight w:val="480"/>
                        </w:trPr>
                        <w:tc>
                          <w:tcPr>
                            <w:tcW w:w="2445"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D</w:t>
                            </w:r>
                            <w:r>
                              <w:rPr>
                                <w:rFonts w:ascii="Times New Roman"/>
                                <w:b/>
                                <w:w w:val="105"/>
                                <w:sz w:val="16"/>
                              </w:rPr>
                              <w:t>ETAILED</w:t>
                            </w:r>
                          </w:p>
                          <w:p w:rsidR="002E0D56" w:rsidRDefault="00C67A04">
                            <w:pPr>
                              <w:pStyle w:val="TableParagraph"/>
                              <w:spacing w:before="22" w:line="217" w:lineRule="exact"/>
                              <w:rPr>
                                <w:rFonts w:ascii="Times New Roman"/>
                                <w:b/>
                                <w:sz w:val="16"/>
                              </w:rPr>
                            </w:pPr>
                            <w:r>
                              <w:rPr>
                                <w:rFonts w:ascii="Times New Roman"/>
                                <w:b/>
                                <w:w w:val="105"/>
                                <w:sz w:val="19"/>
                              </w:rPr>
                              <w:t>O</w:t>
                            </w:r>
                            <w:r>
                              <w:rPr>
                                <w:rFonts w:ascii="Times New Roman"/>
                                <w:b/>
                                <w:w w:val="105"/>
                                <w:sz w:val="16"/>
                              </w:rPr>
                              <w:t>UTLINE</w:t>
                            </w:r>
                          </w:p>
                        </w:tc>
                        <w:tc>
                          <w:tcPr>
                            <w:tcW w:w="234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I</w:t>
                            </w:r>
                            <w:r>
                              <w:rPr>
                                <w:rFonts w:ascii="Times New Roman"/>
                                <w:b/>
                                <w:w w:val="105"/>
                                <w:sz w:val="16"/>
                              </w:rPr>
                              <w:t>NSTRUCTOR</w:t>
                            </w:r>
                          </w:p>
                          <w:p w:rsidR="002E0D56" w:rsidRDefault="00C67A04">
                            <w:pPr>
                              <w:pStyle w:val="TableParagraph"/>
                              <w:spacing w:before="22" w:line="217" w:lineRule="exact"/>
                              <w:rPr>
                                <w:rFonts w:ascii="Times New Roman"/>
                                <w:b/>
                                <w:sz w:val="16"/>
                              </w:rPr>
                            </w:pPr>
                            <w:r>
                              <w:rPr>
                                <w:rFonts w:ascii="Times New Roman"/>
                                <w:b/>
                                <w:w w:val="105"/>
                                <w:sz w:val="19"/>
                              </w:rPr>
                              <w:t>R</w:t>
                            </w:r>
                            <w:r>
                              <w:rPr>
                                <w:rFonts w:ascii="Times New Roman"/>
                                <w:b/>
                                <w:w w:val="105"/>
                                <w:sz w:val="16"/>
                              </w:rPr>
                              <w:t>ESOURCES</w:t>
                            </w:r>
                          </w:p>
                        </w:tc>
                        <w:tc>
                          <w:tcPr>
                            <w:tcW w:w="162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05"/>
                                <w:sz w:val="19"/>
                              </w:rPr>
                              <w:t>P</w:t>
                            </w:r>
                            <w:r>
                              <w:rPr>
                                <w:rFonts w:ascii="Times New Roman"/>
                                <w:b/>
                                <w:w w:val="105"/>
                                <w:sz w:val="16"/>
                              </w:rPr>
                              <w:t>RINT</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2160" w:type="dxa"/>
                            <w:tcBorders>
                              <w:bottom w:val="single" w:sz="18" w:space="0" w:color="000000"/>
                            </w:tcBorders>
                          </w:tcPr>
                          <w:p w:rsidR="002E0D56" w:rsidRDefault="00C67A04">
                            <w:pPr>
                              <w:pStyle w:val="TableParagraph"/>
                              <w:spacing w:before="2"/>
                              <w:rPr>
                                <w:rFonts w:ascii="Times New Roman"/>
                                <w:b/>
                                <w:sz w:val="16"/>
                              </w:rPr>
                            </w:pPr>
                            <w:r>
                              <w:rPr>
                                <w:rFonts w:ascii="Times New Roman"/>
                                <w:b/>
                                <w:w w:val="110"/>
                                <w:sz w:val="19"/>
                              </w:rPr>
                              <w:t>M</w:t>
                            </w:r>
                            <w:r>
                              <w:rPr>
                                <w:rFonts w:ascii="Times New Roman"/>
                                <w:b/>
                                <w:w w:val="110"/>
                                <w:sz w:val="16"/>
                              </w:rPr>
                              <w:t>EDIA</w:t>
                            </w:r>
                          </w:p>
                          <w:p w:rsidR="002E0D56" w:rsidRDefault="00C67A04">
                            <w:pPr>
                              <w:pStyle w:val="TableParagraph"/>
                              <w:spacing w:before="22" w:line="217" w:lineRule="exact"/>
                              <w:rPr>
                                <w:rFonts w:ascii="Times New Roman"/>
                                <w:b/>
                                <w:sz w:val="16"/>
                              </w:rPr>
                            </w:pPr>
                            <w:r>
                              <w:rPr>
                                <w:rFonts w:ascii="Times New Roman"/>
                                <w:b/>
                                <w:w w:val="105"/>
                                <w:sz w:val="19"/>
                              </w:rPr>
                              <w:t>S</w:t>
                            </w:r>
                            <w:r>
                              <w:rPr>
                                <w:rFonts w:ascii="Times New Roman"/>
                                <w:b/>
                                <w:w w:val="105"/>
                                <w:sz w:val="16"/>
                              </w:rPr>
                              <w:t>UPPLEMENTS</w:t>
                            </w:r>
                          </w:p>
                        </w:tc>
                        <w:tc>
                          <w:tcPr>
                            <w:tcW w:w="879" w:type="dxa"/>
                            <w:tcBorders>
                              <w:bottom w:val="single" w:sz="18" w:space="0" w:color="000000"/>
                              <w:right w:val="nil"/>
                            </w:tcBorders>
                          </w:tcPr>
                          <w:p w:rsidR="002E0D56" w:rsidRDefault="00C67A04">
                            <w:pPr>
                              <w:pStyle w:val="TableParagraph"/>
                              <w:spacing w:before="2"/>
                              <w:ind w:right="-15"/>
                              <w:rPr>
                                <w:rFonts w:ascii="Times New Roman"/>
                                <w:b/>
                                <w:sz w:val="16"/>
                              </w:rPr>
                            </w:pPr>
                            <w:r>
                              <w:rPr>
                                <w:rFonts w:ascii="Times New Roman"/>
                                <w:b/>
                                <w:sz w:val="19"/>
                              </w:rPr>
                              <w:t>P</w:t>
                            </w:r>
                            <w:r>
                              <w:rPr>
                                <w:rFonts w:ascii="Times New Roman"/>
                                <w:b/>
                                <w:sz w:val="16"/>
                              </w:rPr>
                              <w:t>ROFESS</w:t>
                            </w:r>
                          </w:p>
                          <w:p w:rsidR="002E0D56" w:rsidRDefault="00C67A04">
                            <w:pPr>
                              <w:pStyle w:val="TableParagraph"/>
                              <w:spacing w:before="22" w:line="217" w:lineRule="exact"/>
                              <w:rPr>
                                <w:rFonts w:ascii="Times New Roman"/>
                                <w:b/>
                                <w:sz w:val="16"/>
                              </w:rPr>
                            </w:pPr>
                            <w:r>
                              <w:rPr>
                                <w:rFonts w:ascii="Times New Roman"/>
                                <w:b/>
                                <w:w w:val="110"/>
                                <w:sz w:val="19"/>
                              </w:rPr>
                              <w:t>N</w:t>
                            </w:r>
                            <w:r>
                              <w:rPr>
                                <w:rFonts w:ascii="Times New Roman"/>
                                <w:b/>
                                <w:w w:val="110"/>
                                <w:sz w:val="16"/>
                              </w:rPr>
                              <w:t>OTES</w:t>
                            </w:r>
                          </w:p>
                        </w:tc>
                      </w:tr>
                      <w:tr w:rsidR="002E0D56">
                        <w:trPr>
                          <w:trHeight w:val="2925"/>
                        </w:trPr>
                        <w:tc>
                          <w:tcPr>
                            <w:tcW w:w="2445"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Altruism and Prosocial Behavior (p. 566)</w:t>
                            </w:r>
                          </w:p>
                          <w:p w:rsidR="002E0D56" w:rsidRDefault="00C67A04">
                            <w:pPr>
                              <w:pStyle w:val="TableParagraph"/>
                              <w:spacing w:before="33" w:line="278" w:lineRule="auto"/>
                              <w:ind w:left="292"/>
                              <w:rPr>
                                <w:sz w:val="16"/>
                              </w:rPr>
                            </w:pPr>
                            <w:r>
                              <w:rPr>
                                <w:w w:val="105"/>
                                <w:sz w:val="16"/>
                              </w:rPr>
                              <w:t>The Roots of Altruism Motives for Prosocial Behavior</w:t>
                            </w:r>
                          </w:p>
                          <w:p w:rsidR="002E0D56" w:rsidRDefault="00C67A04">
                            <w:pPr>
                              <w:pStyle w:val="TableParagraph"/>
                              <w:spacing w:before="12" w:line="278" w:lineRule="auto"/>
                              <w:ind w:left="292" w:right="143"/>
                              <w:rPr>
                                <w:sz w:val="16"/>
                              </w:rPr>
                            </w:pPr>
                            <w:r>
                              <w:rPr>
                                <w:sz w:val="16"/>
                              </w:rPr>
                              <w:t>The Effects of the Situation on Prosocial Behavior</w:t>
                            </w:r>
                          </w:p>
                        </w:tc>
                        <w:tc>
                          <w:tcPr>
                            <w:tcW w:w="234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Supplemental Lecture Material:</w:t>
                            </w:r>
                          </w:p>
                          <w:p w:rsidR="002E0D56" w:rsidRDefault="00C67A04">
                            <w:pPr>
                              <w:pStyle w:val="TableParagraph"/>
                              <w:spacing w:before="33" w:line="278" w:lineRule="auto"/>
                              <w:ind w:left="277"/>
                              <w:rPr>
                                <w:sz w:val="16"/>
                              </w:rPr>
                            </w:pPr>
                            <w:r>
                              <w:rPr>
                                <w:w w:val="105"/>
                                <w:sz w:val="16"/>
                              </w:rPr>
                              <w:t>In-Groups, Out-Groups, and Group-Think</w:t>
                            </w:r>
                          </w:p>
                        </w:tc>
                        <w:tc>
                          <w:tcPr>
                            <w:tcW w:w="1620" w:type="dxa"/>
                            <w:tcBorders>
                              <w:top w:val="single" w:sz="18" w:space="0" w:color="000000"/>
                            </w:tcBorders>
                          </w:tcPr>
                          <w:p w:rsidR="002E0D56" w:rsidRDefault="00C67A04">
                            <w:pPr>
                              <w:pStyle w:val="TableParagraph"/>
                              <w:rPr>
                                <w:rFonts w:ascii="Times New Roman"/>
                                <w:b/>
                                <w:sz w:val="16"/>
                              </w:rPr>
                            </w:pPr>
                            <w:r>
                              <w:rPr>
                                <w:rFonts w:ascii="Times New Roman"/>
                                <w:b/>
                                <w:w w:val="105"/>
                                <w:sz w:val="16"/>
                              </w:rPr>
                              <w:t>Test Bank:</w:t>
                            </w:r>
                          </w:p>
                          <w:p w:rsidR="002E0D56" w:rsidRDefault="00C67A04">
                            <w:pPr>
                              <w:pStyle w:val="TableParagraph"/>
                              <w:spacing w:before="44"/>
                              <w:ind w:left="277"/>
                              <w:rPr>
                                <w:sz w:val="16"/>
                              </w:rPr>
                            </w:pPr>
                            <w:r>
                              <w:rPr>
                                <w:w w:val="105"/>
                                <w:sz w:val="16"/>
                              </w:rPr>
                              <w:t>Questions 18.1-</w:t>
                            </w:r>
                          </w:p>
                          <w:p w:rsidR="002E0D56" w:rsidRDefault="00C67A04">
                            <w:pPr>
                              <w:pStyle w:val="TableParagraph"/>
                              <w:spacing w:before="28"/>
                              <w:ind w:left="277"/>
                              <w:rPr>
                                <w:sz w:val="16"/>
                              </w:rPr>
                            </w:pPr>
                            <w:r>
                              <w:rPr>
                                <w:sz w:val="16"/>
                              </w:rPr>
                              <w:t>18.154</w:t>
                            </w:r>
                          </w:p>
                          <w:p w:rsidR="002E0D56" w:rsidRDefault="002E0D56">
                            <w:pPr>
                              <w:pStyle w:val="TableParagraph"/>
                              <w:spacing w:before="10"/>
                              <w:ind w:left="0"/>
                              <w:rPr>
                                <w:rFonts w:ascii="Times New Roman"/>
                                <w:b/>
                                <w:sz w:val="17"/>
                              </w:rPr>
                            </w:pPr>
                          </w:p>
                          <w:p w:rsidR="002E0D56" w:rsidRDefault="00C67A04">
                            <w:pPr>
                              <w:pStyle w:val="TableParagraph"/>
                              <w:ind w:left="111" w:right="378"/>
                              <w:jc w:val="center"/>
                              <w:rPr>
                                <w:rFonts w:ascii="Times New Roman"/>
                                <w:b/>
                                <w:sz w:val="16"/>
                              </w:rPr>
                            </w:pPr>
                            <w:r>
                              <w:rPr>
                                <w:rFonts w:ascii="Times New Roman"/>
                                <w:b/>
                                <w:w w:val="105"/>
                                <w:sz w:val="16"/>
                              </w:rPr>
                              <w:t>Practice Tests:</w:t>
                            </w:r>
                          </w:p>
                          <w:p w:rsidR="002E0D56" w:rsidRDefault="00C67A04">
                            <w:pPr>
                              <w:pStyle w:val="TableParagraph"/>
                              <w:spacing w:before="59"/>
                              <w:ind w:left="277"/>
                              <w:rPr>
                                <w:sz w:val="16"/>
                              </w:rPr>
                            </w:pPr>
                            <w:r>
                              <w:rPr>
                                <w:w w:val="105"/>
                                <w:sz w:val="16"/>
                              </w:rPr>
                              <w:t>Chapter 18</w:t>
                            </w:r>
                          </w:p>
                          <w:p w:rsidR="002E0D56" w:rsidRDefault="002E0D56">
                            <w:pPr>
                              <w:pStyle w:val="TableParagraph"/>
                              <w:spacing w:before="10"/>
                              <w:ind w:left="0"/>
                              <w:rPr>
                                <w:rFonts w:ascii="Times New Roman"/>
                                <w:b/>
                                <w:sz w:val="17"/>
                              </w:rPr>
                            </w:pPr>
                          </w:p>
                          <w:p w:rsidR="002E0D56" w:rsidRDefault="00C67A04">
                            <w:pPr>
                              <w:pStyle w:val="TableParagraph"/>
                              <w:ind w:left="59" w:right="386"/>
                              <w:jc w:val="center"/>
                              <w:rPr>
                                <w:rFonts w:ascii="Times New Roman"/>
                                <w:b/>
                                <w:sz w:val="16"/>
                              </w:rPr>
                            </w:pPr>
                            <w:r>
                              <w:rPr>
                                <w:rFonts w:ascii="Times New Roman"/>
                                <w:b/>
                                <w:w w:val="110"/>
                                <w:sz w:val="16"/>
                              </w:rPr>
                              <w:t>Study Guide:</w:t>
                            </w:r>
                          </w:p>
                          <w:p w:rsidR="002E0D56" w:rsidRDefault="00C67A04">
                            <w:pPr>
                              <w:pStyle w:val="TableParagraph"/>
                              <w:spacing w:before="44"/>
                              <w:ind w:left="277"/>
                              <w:rPr>
                                <w:sz w:val="16"/>
                              </w:rPr>
                            </w:pPr>
                            <w:r>
                              <w:rPr>
                                <w:w w:val="105"/>
                                <w:sz w:val="16"/>
                              </w:rPr>
                              <w:t>Chapter 18</w:t>
                            </w:r>
                          </w:p>
                          <w:p w:rsidR="002E0D56" w:rsidRDefault="002E0D56">
                            <w:pPr>
                              <w:pStyle w:val="TableParagraph"/>
                              <w:spacing w:before="2"/>
                              <w:ind w:left="0"/>
                              <w:rPr>
                                <w:rFonts w:ascii="Times New Roman"/>
                                <w:b/>
                                <w:sz w:val="19"/>
                              </w:rPr>
                            </w:pPr>
                          </w:p>
                          <w:p w:rsidR="002E0D56" w:rsidRDefault="00C67A04">
                            <w:pPr>
                              <w:pStyle w:val="TableParagraph"/>
                              <w:ind w:left="111" w:right="244"/>
                              <w:jc w:val="center"/>
                              <w:rPr>
                                <w:rFonts w:ascii="Times New Roman"/>
                                <w:b/>
                                <w:sz w:val="16"/>
                              </w:rPr>
                            </w:pPr>
                            <w:r>
                              <w:rPr>
                                <w:rFonts w:ascii="Times New Roman"/>
                                <w:b/>
                                <w:w w:val="105"/>
                                <w:sz w:val="16"/>
                              </w:rPr>
                              <w:t>Transparencies:</w:t>
                            </w:r>
                          </w:p>
                          <w:p w:rsidR="002E0D56" w:rsidRDefault="00C67A04">
                            <w:pPr>
                              <w:pStyle w:val="TableParagraph"/>
                              <w:spacing w:before="43"/>
                              <w:ind w:left="277"/>
                              <w:rPr>
                                <w:sz w:val="16"/>
                              </w:rPr>
                            </w:pPr>
                            <w:r>
                              <w:rPr>
                                <w:spacing w:val="2"/>
                                <w:w w:val="110"/>
                                <w:sz w:val="16"/>
                              </w:rPr>
                              <w:t>Soc</w:t>
                            </w:r>
                            <w:r>
                              <w:rPr>
                                <w:spacing w:val="-2"/>
                                <w:w w:val="110"/>
                                <w:sz w:val="16"/>
                              </w:rPr>
                              <w:t xml:space="preserve"> </w:t>
                            </w:r>
                            <w:r>
                              <w:rPr>
                                <w:spacing w:val="4"/>
                                <w:w w:val="110"/>
                                <w:sz w:val="16"/>
                              </w:rPr>
                              <w:t>11</w:t>
                            </w:r>
                          </w:p>
                          <w:p w:rsidR="002E0D56" w:rsidRDefault="00C67A04">
                            <w:pPr>
                              <w:pStyle w:val="TableParagraph"/>
                              <w:spacing w:before="29"/>
                              <w:ind w:left="277"/>
                              <w:rPr>
                                <w:sz w:val="16"/>
                              </w:rPr>
                            </w:pPr>
                            <w:r>
                              <w:rPr>
                                <w:spacing w:val="2"/>
                                <w:sz w:val="16"/>
                              </w:rPr>
                              <w:t>Soc</w:t>
                            </w:r>
                            <w:r>
                              <w:rPr>
                                <w:spacing w:val="20"/>
                                <w:sz w:val="16"/>
                              </w:rPr>
                              <w:t xml:space="preserve"> </w:t>
                            </w:r>
                            <w:r>
                              <w:rPr>
                                <w:spacing w:val="4"/>
                                <w:sz w:val="16"/>
                              </w:rPr>
                              <w:t>12</w:t>
                            </w:r>
                          </w:p>
                        </w:tc>
                        <w:tc>
                          <w:tcPr>
                            <w:tcW w:w="2160" w:type="dxa"/>
                            <w:tcBorders>
                              <w:top w:val="single" w:sz="18" w:space="0" w:color="000000"/>
                            </w:tcBorders>
                          </w:tcPr>
                          <w:p w:rsidR="002E0D56" w:rsidRDefault="00C67A04">
                            <w:pPr>
                              <w:pStyle w:val="TableParagraph"/>
                              <w:spacing w:line="254" w:lineRule="auto"/>
                              <w:rPr>
                                <w:rFonts w:ascii="Times New Roman"/>
                                <w:b/>
                                <w:sz w:val="16"/>
                              </w:rPr>
                            </w:pPr>
                            <w:r>
                              <w:rPr>
                                <w:rFonts w:ascii="Times New Roman"/>
                                <w:b/>
                                <w:w w:val="110"/>
                                <w:sz w:val="16"/>
                              </w:rPr>
                              <w:t>Discovering Psychology Video:</w:t>
                            </w:r>
                          </w:p>
                          <w:p w:rsidR="002E0D56" w:rsidRDefault="00C67A04">
                            <w:pPr>
                              <w:pStyle w:val="TableParagraph"/>
                              <w:spacing w:before="33" w:line="278" w:lineRule="auto"/>
                              <w:ind w:left="277"/>
                              <w:rPr>
                                <w:sz w:val="16"/>
                              </w:rPr>
                            </w:pPr>
                            <w:r>
                              <w:rPr>
                                <w:w w:val="105"/>
                                <w:sz w:val="16"/>
                              </w:rPr>
                              <w:t>Program 26: Cultural Psychology</w:t>
                            </w:r>
                          </w:p>
                          <w:p w:rsidR="002E0D56" w:rsidRDefault="002E0D56">
                            <w:pPr>
                              <w:pStyle w:val="TableParagraph"/>
                              <w:spacing w:before="6"/>
                              <w:ind w:left="0"/>
                              <w:rPr>
                                <w:rFonts w:ascii="Times New Roman"/>
                                <w:b/>
                                <w:sz w:val="16"/>
                              </w:rPr>
                            </w:pPr>
                          </w:p>
                          <w:p w:rsidR="002E0D56" w:rsidRDefault="00C67A04">
                            <w:pPr>
                              <w:pStyle w:val="TableParagraph"/>
                              <w:spacing w:before="1" w:line="254" w:lineRule="auto"/>
                              <w:ind w:right="264"/>
                              <w:rPr>
                                <w:rFonts w:ascii="Times New Roman"/>
                                <w:b/>
                                <w:sz w:val="16"/>
                              </w:rPr>
                            </w:pPr>
                            <w:r>
                              <w:rPr>
                                <w:rFonts w:ascii="Times New Roman"/>
                                <w:b/>
                                <w:w w:val="110"/>
                                <w:sz w:val="16"/>
                              </w:rPr>
                              <w:t>Digital Media Archive v2.0</w:t>
                            </w:r>
                          </w:p>
                          <w:p w:rsidR="002E0D56" w:rsidRDefault="00C67A04">
                            <w:pPr>
                              <w:pStyle w:val="TableParagraph"/>
                              <w:spacing w:before="32" w:line="297" w:lineRule="auto"/>
                              <w:ind w:left="277"/>
                              <w:rPr>
                                <w:sz w:val="16"/>
                              </w:rPr>
                            </w:pPr>
                            <w:r>
                              <w:rPr>
                                <w:w w:val="105"/>
                                <w:sz w:val="16"/>
                              </w:rPr>
                              <w:t>Topic 13: Social Psychology</w:t>
                            </w:r>
                          </w:p>
                        </w:tc>
                        <w:tc>
                          <w:tcPr>
                            <w:tcW w:w="879" w:type="dxa"/>
                            <w:tcBorders>
                              <w:top w:val="single" w:sz="18" w:space="0" w:color="000000"/>
                              <w:right w:val="nil"/>
                            </w:tcBorders>
                          </w:tcPr>
                          <w:p w:rsidR="002E0D56" w:rsidRDefault="002E0D56">
                            <w:pPr>
                              <w:pStyle w:val="TableParagraph"/>
                              <w:ind w:left="0"/>
                              <w:rPr>
                                <w:rFonts w:ascii="Times New Roman"/>
                                <w:sz w:val="16"/>
                              </w:rPr>
                            </w:pPr>
                          </w:p>
                        </w:tc>
                      </w:tr>
                      <w:tr w:rsidR="002E0D56">
                        <w:trPr>
                          <w:trHeight w:val="1260"/>
                        </w:trPr>
                        <w:tc>
                          <w:tcPr>
                            <w:tcW w:w="2445" w:type="dxa"/>
                          </w:tcPr>
                          <w:p w:rsidR="002E0D56" w:rsidRDefault="00C67A04">
                            <w:pPr>
                              <w:pStyle w:val="TableParagraph"/>
                              <w:spacing w:line="283" w:lineRule="auto"/>
                              <w:ind w:left="292" w:right="192" w:hanging="180"/>
                              <w:rPr>
                                <w:sz w:val="16"/>
                              </w:rPr>
                            </w:pPr>
                            <w:r>
                              <w:rPr>
                                <w:rFonts w:ascii="Times New Roman"/>
                                <w:b/>
                                <w:w w:val="105"/>
                                <w:sz w:val="16"/>
                              </w:rPr>
                              <w:t xml:space="preserve">Aggression (p. 571) </w:t>
                            </w:r>
                            <w:r>
                              <w:rPr>
                                <w:w w:val="105"/>
                                <w:sz w:val="16"/>
                              </w:rPr>
                              <w:t>Evolutionary Perspectives Individual Differences Situational Influences Cultural Constraints</w:t>
                            </w:r>
                          </w:p>
                        </w:tc>
                        <w:tc>
                          <w:tcPr>
                            <w:tcW w:w="2340" w:type="dxa"/>
                          </w:tcPr>
                          <w:p w:rsidR="002E0D56" w:rsidRDefault="00C67A04">
                            <w:pPr>
                              <w:pStyle w:val="TableParagraph"/>
                              <w:spacing w:line="273" w:lineRule="auto"/>
                              <w:rPr>
                                <w:rFonts w:ascii="Times New Roman"/>
                                <w:b/>
                                <w:sz w:val="16"/>
                              </w:rPr>
                            </w:pPr>
                            <w:r>
                              <w:rPr>
                                <w:rFonts w:ascii="Times New Roman"/>
                                <w:b/>
                                <w:w w:val="110"/>
                                <w:sz w:val="16"/>
                              </w:rPr>
                              <w:t>Supplemental Lecture Material:</w:t>
                            </w:r>
                          </w:p>
                          <w:p w:rsidR="002E0D56" w:rsidRDefault="00C67A04">
                            <w:pPr>
                              <w:pStyle w:val="TableParagraph"/>
                              <w:spacing w:before="18"/>
                              <w:ind w:left="277"/>
                              <w:rPr>
                                <w:sz w:val="16"/>
                              </w:rPr>
                            </w:pPr>
                            <w:r>
                              <w:rPr>
                                <w:w w:val="105"/>
                                <w:sz w:val="16"/>
                              </w:rPr>
                              <w:t>Cults</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73" w:lineRule="auto"/>
                              <w:ind w:right="264"/>
                              <w:rPr>
                                <w:rFonts w:ascii="Times New Roman"/>
                                <w:i/>
                                <w:sz w:val="16"/>
                              </w:rPr>
                            </w:pPr>
                            <w:r>
                              <w:rPr>
                                <w:rFonts w:ascii="Times New Roman"/>
                                <w:b/>
                                <w:w w:val="105"/>
                                <w:sz w:val="16"/>
                              </w:rPr>
                              <w:t xml:space="preserve">Video: </w:t>
                            </w:r>
                            <w:r>
                              <w:rPr>
                                <w:rFonts w:ascii="Times New Roman"/>
                                <w:i/>
                                <w:w w:val="105"/>
                                <w:sz w:val="16"/>
                              </w:rPr>
                              <w:t>Insights into Violence</w:t>
                            </w:r>
                          </w:p>
                        </w:tc>
                        <w:tc>
                          <w:tcPr>
                            <w:tcW w:w="879" w:type="dxa"/>
                            <w:tcBorders>
                              <w:right w:val="nil"/>
                            </w:tcBorders>
                          </w:tcPr>
                          <w:p w:rsidR="002E0D56" w:rsidRDefault="002E0D56">
                            <w:pPr>
                              <w:pStyle w:val="TableParagraph"/>
                              <w:ind w:left="0"/>
                              <w:rPr>
                                <w:rFonts w:ascii="Times New Roman"/>
                                <w:sz w:val="16"/>
                              </w:rPr>
                            </w:pPr>
                          </w:p>
                        </w:tc>
                      </w:tr>
                      <w:tr w:rsidR="002E0D56">
                        <w:trPr>
                          <w:trHeight w:val="1665"/>
                        </w:trPr>
                        <w:tc>
                          <w:tcPr>
                            <w:tcW w:w="2445" w:type="dxa"/>
                          </w:tcPr>
                          <w:p w:rsidR="002E0D56" w:rsidRDefault="00C67A04">
                            <w:pPr>
                              <w:pStyle w:val="TableParagraph"/>
                              <w:spacing w:line="170" w:lineRule="exact"/>
                              <w:rPr>
                                <w:rFonts w:ascii="Times New Roman"/>
                                <w:b/>
                                <w:sz w:val="16"/>
                              </w:rPr>
                            </w:pPr>
                            <w:r>
                              <w:rPr>
                                <w:rFonts w:ascii="Times New Roman"/>
                                <w:b/>
                                <w:w w:val="105"/>
                                <w:sz w:val="16"/>
                              </w:rPr>
                              <w:t>Prejudice (p. 578)</w:t>
                            </w:r>
                          </w:p>
                          <w:p w:rsidR="002E0D56" w:rsidRDefault="00C67A04">
                            <w:pPr>
                              <w:pStyle w:val="TableParagraph"/>
                              <w:spacing w:before="43" w:line="288" w:lineRule="auto"/>
                              <w:ind w:left="292" w:right="440"/>
                              <w:rPr>
                                <w:sz w:val="16"/>
                              </w:rPr>
                            </w:pPr>
                            <w:r>
                              <w:rPr>
                                <w:w w:val="105"/>
                                <w:sz w:val="16"/>
                              </w:rPr>
                              <w:t>Origins of Prejudice Effects of Stereotypes Reversing Prejudice</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Supplemental Lecture</w:t>
                            </w:r>
                          </w:p>
                          <w:p w:rsidR="002E0D56" w:rsidRDefault="00C67A04">
                            <w:pPr>
                              <w:pStyle w:val="TableParagraph"/>
                              <w:spacing w:before="26"/>
                              <w:rPr>
                                <w:rFonts w:ascii="Times New Roman"/>
                                <w:b/>
                                <w:sz w:val="16"/>
                              </w:rPr>
                            </w:pPr>
                            <w:r>
                              <w:rPr>
                                <w:rFonts w:ascii="Times New Roman"/>
                                <w:b/>
                                <w:w w:val="105"/>
                                <w:sz w:val="16"/>
                              </w:rPr>
                              <w:t>Material:</w:t>
                            </w:r>
                          </w:p>
                          <w:p w:rsidR="002E0D56" w:rsidRDefault="00C67A04">
                            <w:pPr>
                              <w:pStyle w:val="TableParagraph"/>
                              <w:spacing w:before="43"/>
                              <w:ind w:left="277"/>
                              <w:rPr>
                                <w:sz w:val="16"/>
                              </w:rPr>
                            </w:pPr>
                            <w:r>
                              <w:rPr>
                                <w:sz w:val="16"/>
                              </w:rPr>
                              <w:t>Prejudice</w:t>
                            </w:r>
                          </w:p>
                          <w:p w:rsidR="002E0D56" w:rsidRDefault="00C67A04">
                            <w:pPr>
                              <w:pStyle w:val="TableParagraph"/>
                              <w:spacing w:before="29" w:line="278" w:lineRule="auto"/>
                              <w:ind w:left="277"/>
                              <w:rPr>
                                <w:sz w:val="16"/>
                              </w:rPr>
                            </w:pPr>
                            <w:r>
                              <w:rPr>
                                <w:w w:val="105"/>
                                <w:sz w:val="16"/>
                              </w:rPr>
                              <w:t>Suggestions for Reducing Racism</w:t>
                            </w:r>
                          </w:p>
                          <w:p w:rsidR="002E0D56" w:rsidRDefault="00C67A04">
                            <w:pPr>
                              <w:pStyle w:val="TableParagraph"/>
                              <w:spacing w:line="278" w:lineRule="auto"/>
                              <w:ind w:left="277" w:right="948"/>
                              <w:rPr>
                                <w:sz w:val="16"/>
                              </w:rPr>
                            </w:pPr>
                            <w:r>
                              <w:rPr>
                                <w:w w:val="105"/>
                                <w:sz w:val="16"/>
                              </w:rPr>
                              <w:t>Overt Racism Covert Racism</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170" w:lineRule="exact"/>
                              <w:rPr>
                                <w:rFonts w:ascii="Times New Roman"/>
                                <w:b/>
                                <w:sz w:val="16"/>
                              </w:rPr>
                            </w:pPr>
                            <w:r>
                              <w:rPr>
                                <w:rFonts w:ascii="Times New Roman"/>
                                <w:b/>
                                <w:w w:val="110"/>
                                <w:sz w:val="16"/>
                              </w:rPr>
                              <w:t>Digital Media Archive</w:t>
                            </w:r>
                          </w:p>
                          <w:p w:rsidR="002E0D56" w:rsidRDefault="00C67A04">
                            <w:pPr>
                              <w:pStyle w:val="TableParagraph"/>
                              <w:spacing w:before="26"/>
                              <w:rPr>
                                <w:rFonts w:ascii="Times New Roman"/>
                                <w:b/>
                                <w:sz w:val="16"/>
                              </w:rPr>
                            </w:pPr>
                            <w:r>
                              <w:rPr>
                                <w:rFonts w:ascii="Times New Roman"/>
                                <w:b/>
                                <w:w w:val="105"/>
                                <w:sz w:val="16"/>
                              </w:rPr>
                              <w:t>v2.0</w:t>
                            </w:r>
                          </w:p>
                          <w:p w:rsidR="002E0D56" w:rsidRDefault="00C67A04">
                            <w:pPr>
                              <w:pStyle w:val="TableParagraph"/>
                              <w:spacing w:before="43" w:line="278" w:lineRule="auto"/>
                              <w:ind w:left="277"/>
                              <w:rPr>
                                <w:sz w:val="16"/>
                              </w:rPr>
                            </w:pPr>
                            <w:r>
                              <w:rPr>
                                <w:w w:val="105"/>
                                <w:sz w:val="16"/>
                              </w:rPr>
                              <w:t>Topic 13: Social Psychology</w:t>
                            </w:r>
                          </w:p>
                        </w:tc>
                        <w:tc>
                          <w:tcPr>
                            <w:tcW w:w="879" w:type="dxa"/>
                            <w:tcBorders>
                              <w:right w:val="nil"/>
                            </w:tcBorders>
                          </w:tcPr>
                          <w:p w:rsidR="002E0D56" w:rsidRDefault="002E0D56">
                            <w:pPr>
                              <w:pStyle w:val="TableParagraph"/>
                              <w:ind w:left="0"/>
                              <w:rPr>
                                <w:rFonts w:ascii="Times New Roman"/>
                                <w:sz w:val="16"/>
                              </w:rPr>
                            </w:pPr>
                          </w:p>
                        </w:tc>
                      </w:tr>
                      <w:tr w:rsidR="002E0D56">
                        <w:trPr>
                          <w:trHeight w:val="2715"/>
                        </w:trPr>
                        <w:tc>
                          <w:tcPr>
                            <w:tcW w:w="2445" w:type="dxa"/>
                          </w:tcPr>
                          <w:p w:rsidR="002E0D56" w:rsidRDefault="00C67A04">
                            <w:pPr>
                              <w:pStyle w:val="TableParagraph"/>
                              <w:spacing w:line="170" w:lineRule="exact"/>
                              <w:rPr>
                                <w:rFonts w:ascii="Times New Roman"/>
                                <w:b/>
                                <w:sz w:val="16"/>
                              </w:rPr>
                            </w:pPr>
                            <w:r>
                              <w:rPr>
                                <w:rFonts w:ascii="Times New Roman"/>
                                <w:b/>
                                <w:w w:val="115"/>
                                <w:sz w:val="16"/>
                              </w:rPr>
                              <w:t>The Psychology of Conflict</w:t>
                            </w:r>
                          </w:p>
                          <w:p w:rsidR="002E0D56" w:rsidRDefault="00C67A04">
                            <w:pPr>
                              <w:pStyle w:val="TableParagraph"/>
                              <w:spacing w:before="26" w:line="283" w:lineRule="auto"/>
                              <w:ind w:left="292" w:right="350" w:hanging="180"/>
                              <w:rPr>
                                <w:sz w:val="16"/>
                              </w:rPr>
                            </w:pPr>
                            <w:r>
                              <w:rPr>
                                <w:rFonts w:ascii="Times New Roman"/>
                                <w:b/>
                                <w:w w:val="105"/>
                                <w:sz w:val="16"/>
                              </w:rPr>
                              <w:t xml:space="preserve">and Peace (p. 583) </w:t>
                            </w:r>
                            <w:r>
                              <w:rPr>
                                <w:w w:val="105"/>
                                <w:sz w:val="16"/>
                              </w:rPr>
                              <w:t>Obedience to Authority The Psychology of Genocide and War Peace Psychology</w:t>
                            </w:r>
                          </w:p>
                        </w:tc>
                        <w:tc>
                          <w:tcPr>
                            <w:tcW w:w="2340" w:type="dxa"/>
                          </w:tcPr>
                          <w:p w:rsidR="002E0D56" w:rsidRDefault="00C67A04">
                            <w:pPr>
                              <w:pStyle w:val="TableParagraph"/>
                              <w:spacing w:line="170" w:lineRule="exact"/>
                              <w:rPr>
                                <w:rFonts w:ascii="Times New Roman"/>
                                <w:b/>
                                <w:sz w:val="16"/>
                              </w:rPr>
                            </w:pPr>
                            <w:r>
                              <w:rPr>
                                <w:rFonts w:ascii="Times New Roman"/>
                                <w:b/>
                                <w:w w:val="110"/>
                                <w:sz w:val="16"/>
                              </w:rPr>
                              <w:t>Learning Objectives:</w:t>
                            </w:r>
                          </w:p>
                          <w:p w:rsidR="002E0D56" w:rsidRDefault="00C67A04">
                            <w:pPr>
                              <w:pStyle w:val="TableParagraph"/>
                              <w:spacing w:before="58" w:line="278" w:lineRule="auto"/>
                              <w:ind w:left="277" w:right="166"/>
                              <w:rPr>
                                <w:sz w:val="16"/>
                              </w:rPr>
                            </w:pPr>
                            <w:r>
                              <w:rPr>
                                <w:w w:val="105"/>
                                <w:sz w:val="16"/>
                              </w:rPr>
                              <w:t>Demonstrate knowledge of the tenets of environmental psychology.</w:t>
                            </w:r>
                          </w:p>
                          <w:p w:rsidR="002E0D56" w:rsidRDefault="00C67A04">
                            <w:pPr>
                              <w:pStyle w:val="TableParagraph"/>
                              <w:spacing w:before="174" w:line="285" w:lineRule="auto"/>
                              <w:ind w:left="277" w:right="198" w:hanging="165"/>
                              <w:rPr>
                                <w:sz w:val="16"/>
                              </w:rPr>
                            </w:pPr>
                            <w:r>
                              <w:rPr>
                                <w:rFonts w:ascii="Times New Roman"/>
                                <w:b/>
                                <w:w w:val="105"/>
                                <w:sz w:val="16"/>
                              </w:rPr>
                              <w:t xml:space="preserve">Discussion Questions: </w:t>
                            </w:r>
                            <w:r>
                              <w:rPr>
                                <w:w w:val="105"/>
                                <w:sz w:val="16"/>
                              </w:rPr>
                              <w:t>Discuss the promise that social psychology and psychology in general hold</w:t>
                            </w:r>
                            <w:r>
                              <w:rPr>
                                <w:w w:val="105"/>
                                <w:sz w:val="16"/>
                              </w:rPr>
                              <w:t xml:space="preserve"> for improving our world</w:t>
                            </w:r>
                          </w:p>
                        </w:tc>
                        <w:tc>
                          <w:tcPr>
                            <w:tcW w:w="1620" w:type="dxa"/>
                          </w:tcPr>
                          <w:p w:rsidR="002E0D56" w:rsidRDefault="00C67A04">
                            <w:pPr>
                              <w:pStyle w:val="TableParagraph"/>
                              <w:spacing w:line="170" w:lineRule="exact"/>
                              <w:rPr>
                                <w:rFonts w:ascii="Times New Roman"/>
                                <w:b/>
                                <w:sz w:val="16"/>
                              </w:rPr>
                            </w:pPr>
                            <w:r>
                              <w:rPr>
                                <w:rFonts w:ascii="Times New Roman"/>
                                <w:b/>
                                <w:w w:val="105"/>
                                <w:sz w:val="16"/>
                              </w:rPr>
                              <w:t>Transparencies:</w:t>
                            </w:r>
                          </w:p>
                          <w:p w:rsidR="002E0D56" w:rsidRDefault="00C67A04">
                            <w:pPr>
                              <w:pStyle w:val="TableParagraph"/>
                              <w:spacing w:before="58"/>
                              <w:ind w:left="277"/>
                              <w:rPr>
                                <w:sz w:val="16"/>
                              </w:rPr>
                            </w:pPr>
                            <w:r>
                              <w:rPr>
                                <w:spacing w:val="2"/>
                                <w:sz w:val="16"/>
                              </w:rPr>
                              <w:t>Soc</w:t>
                            </w:r>
                            <w:r>
                              <w:rPr>
                                <w:spacing w:val="-11"/>
                                <w:sz w:val="16"/>
                              </w:rPr>
                              <w:t xml:space="preserve"> </w:t>
                            </w:r>
                            <w:r>
                              <w:rPr>
                                <w:spacing w:val="4"/>
                                <w:sz w:val="16"/>
                              </w:rPr>
                              <w:t>09</w:t>
                            </w:r>
                          </w:p>
                          <w:p w:rsidR="002E0D56" w:rsidRDefault="00C67A04">
                            <w:pPr>
                              <w:pStyle w:val="TableParagraph"/>
                              <w:spacing w:before="29"/>
                              <w:ind w:left="277"/>
                              <w:rPr>
                                <w:sz w:val="16"/>
                              </w:rPr>
                            </w:pPr>
                            <w:r>
                              <w:rPr>
                                <w:spacing w:val="2"/>
                                <w:sz w:val="16"/>
                              </w:rPr>
                              <w:t>Soc</w:t>
                            </w:r>
                            <w:r>
                              <w:rPr>
                                <w:spacing w:val="11"/>
                                <w:sz w:val="16"/>
                              </w:rPr>
                              <w:t xml:space="preserve"> </w:t>
                            </w:r>
                            <w:r>
                              <w:rPr>
                                <w:spacing w:val="4"/>
                                <w:sz w:val="16"/>
                              </w:rPr>
                              <w:t>10</w:t>
                            </w:r>
                          </w:p>
                        </w:tc>
                        <w:tc>
                          <w:tcPr>
                            <w:tcW w:w="2160" w:type="dxa"/>
                          </w:tcPr>
                          <w:p w:rsidR="002E0D56" w:rsidRDefault="002E0D56">
                            <w:pPr>
                              <w:pStyle w:val="TableParagraph"/>
                              <w:ind w:left="0"/>
                              <w:rPr>
                                <w:rFonts w:ascii="Times New Roman"/>
                                <w:sz w:val="16"/>
                              </w:rPr>
                            </w:pPr>
                          </w:p>
                        </w:tc>
                        <w:tc>
                          <w:tcPr>
                            <w:tcW w:w="879" w:type="dxa"/>
                            <w:tcBorders>
                              <w:right w:val="nil"/>
                            </w:tcBorders>
                          </w:tcPr>
                          <w:p w:rsidR="002E0D56" w:rsidRDefault="002E0D56">
                            <w:pPr>
                              <w:pStyle w:val="TableParagraph"/>
                              <w:ind w:left="0"/>
                              <w:rPr>
                                <w:rFonts w:ascii="Times New Roman"/>
                                <w:sz w:val="16"/>
                              </w:rPr>
                            </w:pPr>
                          </w:p>
                        </w:tc>
                      </w:tr>
                      <w:tr w:rsidR="002E0D56">
                        <w:trPr>
                          <w:trHeight w:val="1035"/>
                        </w:trPr>
                        <w:tc>
                          <w:tcPr>
                            <w:tcW w:w="2445" w:type="dxa"/>
                          </w:tcPr>
                          <w:p w:rsidR="002E0D56" w:rsidRDefault="00C67A04">
                            <w:pPr>
                              <w:pStyle w:val="TableParagraph"/>
                              <w:rPr>
                                <w:rFonts w:ascii="Times New Roman"/>
                                <w:b/>
                                <w:sz w:val="16"/>
                              </w:rPr>
                            </w:pPr>
                            <w:r>
                              <w:rPr>
                                <w:rFonts w:ascii="Times New Roman"/>
                                <w:b/>
                                <w:w w:val="110"/>
                                <w:sz w:val="16"/>
                              </w:rPr>
                              <w:t>Additional Resources</w:t>
                            </w:r>
                          </w:p>
                        </w:tc>
                        <w:tc>
                          <w:tcPr>
                            <w:tcW w:w="2340" w:type="dxa"/>
                          </w:tcPr>
                          <w:p w:rsidR="002E0D56" w:rsidRDefault="00C67A04">
                            <w:pPr>
                              <w:pStyle w:val="TableParagraph"/>
                              <w:spacing w:line="283" w:lineRule="auto"/>
                              <w:ind w:left="277" w:right="658" w:hanging="165"/>
                              <w:rPr>
                                <w:sz w:val="16"/>
                              </w:rPr>
                            </w:pPr>
                            <w:r>
                              <w:rPr>
                                <w:rFonts w:ascii="Times New Roman"/>
                                <w:b/>
                                <w:w w:val="105"/>
                                <w:sz w:val="16"/>
                              </w:rPr>
                              <w:t xml:space="preserve">Biological Profiles </w:t>
                            </w:r>
                            <w:r>
                              <w:rPr>
                                <w:w w:val="105"/>
                                <w:sz w:val="16"/>
                              </w:rPr>
                              <w:t>Solomon Asch Stanley Milgram Muzafer Sherif</w:t>
                            </w:r>
                          </w:p>
                        </w:tc>
                        <w:tc>
                          <w:tcPr>
                            <w:tcW w:w="1620" w:type="dxa"/>
                          </w:tcPr>
                          <w:p w:rsidR="002E0D56" w:rsidRDefault="002E0D56">
                            <w:pPr>
                              <w:pStyle w:val="TableParagraph"/>
                              <w:ind w:left="0"/>
                              <w:rPr>
                                <w:rFonts w:ascii="Times New Roman"/>
                                <w:sz w:val="16"/>
                              </w:rPr>
                            </w:pPr>
                          </w:p>
                        </w:tc>
                        <w:tc>
                          <w:tcPr>
                            <w:tcW w:w="2160" w:type="dxa"/>
                          </w:tcPr>
                          <w:p w:rsidR="002E0D56" w:rsidRDefault="00C67A04">
                            <w:pPr>
                              <w:pStyle w:val="TableParagraph"/>
                              <w:spacing w:line="264" w:lineRule="auto"/>
                              <w:ind w:left="0" w:right="110"/>
                              <w:jc w:val="right"/>
                              <w:rPr>
                                <w:rFonts w:ascii="Times New Roman"/>
                                <w:b/>
                                <w:sz w:val="16"/>
                              </w:rPr>
                            </w:pPr>
                            <w:r>
                              <w:rPr>
                                <w:rFonts w:ascii="Times New Roman"/>
                                <w:b/>
                                <w:w w:val="110"/>
                                <w:sz w:val="16"/>
                              </w:rPr>
                              <w:t>Interactive Web Site and Companion Web Site at:</w:t>
                            </w:r>
                            <w:r>
                              <w:rPr>
                                <w:rFonts w:ascii="Times New Roman"/>
                                <w:b/>
                                <w:w w:val="95"/>
                                <w:sz w:val="16"/>
                              </w:rPr>
                              <w:t xml:space="preserve"> </w:t>
                            </w:r>
                            <w:hyperlink r:id="rId48">
                              <w:r>
                                <w:rPr>
                                  <w:rFonts w:ascii="Times New Roman"/>
                                  <w:b/>
                                  <w:color w:val="0000FF"/>
                                  <w:w w:val="110"/>
                                  <w:sz w:val="16"/>
                                  <w:u w:val="single" w:color="0000FF"/>
                                </w:rPr>
                                <w:t>www.ablongman.com/</w:t>
                              </w:r>
                            </w:hyperlink>
                          </w:p>
                          <w:p w:rsidR="002E0D56" w:rsidRDefault="00C67A04">
                            <w:pPr>
                              <w:pStyle w:val="TableParagraph"/>
                              <w:spacing w:before="8"/>
                              <w:ind w:left="277"/>
                              <w:rPr>
                                <w:rFonts w:ascii="Times New Roman"/>
                                <w:b/>
                                <w:sz w:val="16"/>
                              </w:rPr>
                            </w:pPr>
                            <w:r>
                              <w:rPr>
                                <w:rFonts w:ascii="Times New Roman"/>
                                <w:b/>
                                <w:color w:val="0000FF"/>
                                <w:w w:val="110"/>
                                <w:sz w:val="16"/>
                                <w:u w:val="single" w:color="0000FF"/>
                              </w:rPr>
                              <w:t>gerrig</w:t>
                            </w:r>
                          </w:p>
                        </w:tc>
                        <w:tc>
                          <w:tcPr>
                            <w:tcW w:w="879" w:type="dxa"/>
                            <w:tcBorders>
                              <w:right w:val="nil"/>
                            </w:tcBorders>
                          </w:tcPr>
                          <w:p w:rsidR="002E0D56" w:rsidRDefault="002E0D56">
                            <w:pPr>
                              <w:pStyle w:val="TableParagraph"/>
                              <w:ind w:left="0"/>
                              <w:rPr>
                                <w:rFonts w:ascii="Times New Roman"/>
                                <w:sz w:val="16"/>
                              </w:rPr>
                            </w:pPr>
                          </w:p>
                        </w:tc>
                      </w:tr>
                    </w:tbl>
                    <w:p w:rsidR="002E0D56" w:rsidRDefault="002E0D56">
                      <w:pPr>
                        <w:pStyle w:val="BodyText"/>
                      </w:pPr>
                    </w:p>
                  </w:txbxContent>
                </v:textbox>
                <w10:wrap anchorx="page"/>
              </v:shape>
            </w:pict>
          </mc:Fallback>
        </mc:AlternateContent>
      </w:r>
      <w:r w:rsidR="00C67A04">
        <w:rPr>
          <w:rFonts w:ascii="Times New Roman"/>
          <w:w w:val="110"/>
        </w:rPr>
        <w:t>Social Psychology, Society, and</w:t>
      </w:r>
      <w:r w:rsidR="00C67A04">
        <w:rPr>
          <w:rFonts w:ascii="Times New Roman"/>
          <w:spacing w:val="-51"/>
          <w:w w:val="110"/>
        </w:rPr>
        <w:t xml:space="preserve"> </w:t>
      </w:r>
      <w:r w:rsidR="00C67A04">
        <w:rPr>
          <w:rFonts w:ascii="Times New Roman"/>
          <w:w w:val="110"/>
        </w:rPr>
        <w:t>Culture</w:t>
      </w:r>
    </w:p>
    <w:p w:rsidR="002E0D56" w:rsidRDefault="002E0D56">
      <w:pPr>
        <w:rPr>
          <w:rFonts w:ascii="Times New Roman"/>
        </w:rPr>
        <w:sectPr w:rsidR="002E0D56">
          <w:pgSz w:w="10800" w:h="14460"/>
          <w:pgMar w:top="360" w:right="0" w:bottom="620" w:left="520" w:header="0" w:footer="287" w:gutter="0"/>
          <w:cols w:space="720"/>
        </w:sectPr>
      </w:pPr>
    </w:p>
    <w:p w:rsidR="002E0D56" w:rsidRDefault="00D339DA">
      <w:pPr>
        <w:pStyle w:val="BodyText"/>
        <w:spacing w:line="20" w:lineRule="exact"/>
        <w:ind w:left="190"/>
        <w:rPr>
          <w:rFonts w:ascii="Times New Roman"/>
          <w:sz w:val="2"/>
        </w:rPr>
      </w:pPr>
      <w:r>
        <w:rPr>
          <w:rFonts w:ascii="Times New Roman"/>
          <w:noProof/>
          <w:sz w:val="2"/>
          <w:lang w:eastAsia="zh-CN"/>
        </w:rPr>
        <w:lastRenderedPageBreak/>
        <mc:AlternateContent>
          <mc:Choice Requires="wpg">
            <w:drawing>
              <wp:inline distT="0" distB="0" distL="0" distR="0">
                <wp:extent cx="5981700" cy="9525"/>
                <wp:effectExtent l="9525" t="0" r="9525" b="9525"/>
                <wp:docPr id="29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294" name="Line 274"/>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73"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eGbgIAAGYFAAAOAAAAZHJzL2Uyb0RvYy54bWykVE1v2zAMvQ/YfxB8T/xRp02MOsUQJ710&#10;W4FuP0CRZFuYLBmSEqcY9t9HSY6ztpeiy8GRRIrke4/U7d2pE+jItOFKllE6TyLEJFGUy6aMfv7Y&#10;zZYRMhZLioWSrIyemYnu1p8/3Q59wTLVKkGZRhBEmmLoy6i1ti/i2JCWddjMVc8kGGulO2xhq5uY&#10;ajxA9E7EWZJcx4PStNeKMGPgtArGaO3j1zUj9ntdG2aRKCOozfqv9t+9+8brW1w0GvctJ2MZ+ANV&#10;dJhLSDqFqrDF6KD5m1AdJ1oZVds5UV2s6poT5jEAmjR5heZeq0PvsTTF0PQTTUDtK54+HJZ8Oz5q&#10;xGkZZaurCEncgUg+L8purhw9Q98U4HWv+6f+UQeMsHxQ5JcBc/za7vZNcEb74auiEBAfrPL0nGrd&#10;uRAAHJ28Cs+TCuxkEYHDxWqZ3iQgFgHbapEtgkikBSXfXCLtdry2yrPxTupvxLgI2XyFY0UODjSa&#10;uXBp/o/Lpxb3zEtkHEsTl/mZywcuGVCZByq900Y+ak+sKQxQ+k6WloGGM0sXuL6JJ7S46LWx90x1&#10;yC3KSEABnnt8fDDWKXZxcVJIteNCwDkuhETDSLnbGiU4dUa/0c1+IzQ6YjdJ/ucKgmAv3FzOCps2&#10;+HlTqBtaWVKfpWWYbse1xVyENQQS0iUCgFDnuAoz9HuVrLbL7TKf5dn1dpYnVTX7stvks+tderOo&#10;rqrNpkr/OJBpXrScUiZd2ed5TvP3aTy+LGESp4me+IlfRvfYodjzvy8aei2IGhptr+iz19qfQ9uB&#10;s5sPGGZ/bXx43Gvx7957XZ7H9V8AAAD//wMAUEsDBBQABgAIAAAAIQD0GzXz2gAAAAMBAAAPAAAA&#10;ZHJzL2Rvd25yZXYueG1sTI9BS8NAEIXvgv9hGcGb3aRa0ZhNKUU9FcFWEG/T7DQJzc6G7DZJ/72j&#10;F70MPN7jzffy5eRaNVAfGs8G0lkCirj0tuHKwMfu5eYBVIjIFlvPZOBMAZbF5UWOmfUjv9OwjZWS&#10;Eg4ZGqhj7DKtQ1mTwzDzHbF4B987jCL7StseRyl3rZ4nyb122LB8qLGjdU3lcXtyBl5HHFe36fOw&#10;OR7W56/d4u1zk5Ix11fT6glUpCn+heEHX9ChEKa9P7ENqjUgQ+LvFe/xbi5yL6EF6CLX/9mLbwAA&#10;AP//AwBQSwECLQAUAAYACAAAACEAtoM4kv4AAADhAQAAEwAAAAAAAAAAAAAAAAAAAAAAW0NvbnRl&#10;bnRfVHlwZXNdLnhtbFBLAQItABQABgAIAAAAIQA4/SH/1gAAAJQBAAALAAAAAAAAAAAAAAAAAC8B&#10;AABfcmVscy8ucmVsc1BLAQItABQABgAIAAAAIQA/kKeGbgIAAGYFAAAOAAAAAAAAAAAAAAAAAC4C&#10;AABkcnMvZTJvRG9jLnhtbFBLAQItABQABgAIAAAAIQD0GzXz2gAAAAMBAAAPAAAAAAAAAAAAAAAA&#10;AMgEAABkcnMvZG93bnJldi54bWxQSwUGAAAAAAQABADzAAAAzwUAAAAA&#10;">
                <v:line id="Line 274"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u3yJscAAADcAAAADwAAAGRycy9kb3ducmV2LnhtbESPQWvCQBSE7wX/w/IKvdVNbQk1uoq0&#10;FLSHolbQ4zP7TGKzb8PuNkn/vSsUPA4z8w0znfemFi05X1lW8DRMQBDnVldcKNh9fzy+gvABWWNt&#10;mRT8kYf5bHA3xUzbjjfUbkMhIoR9hgrKEJpMSp+XZNAPbUMcvZN1BkOUrpDaYRfhppajJEmlwYrj&#10;QokNvZWU/2x/jYKv53XaLlafy36/So/5++Z4OHdOqYf7fjEBEagPt/B/e6kVjMY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a7fImxwAAANwAAAAPAAAAAAAA&#10;AAAAAAAAAKECAABkcnMvZG93bnJldi54bWxQSwUGAAAAAAQABAD5AAAAlQMAAAAA&#10;"/>
                <w10:anchorlock/>
              </v:group>
            </w:pict>
          </mc:Fallback>
        </mc:AlternateContent>
      </w:r>
    </w:p>
    <w:p w:rsidR="002E0D56" w:rsidRDefault="00C67A04">
      <w:pPr>
        <w:spacing w:before="52"/>
        <w:ind w:left="228"/>
        <w:rPr>
          <w:rFonts w:ascii="Arial"/>
          <w:b/>
          <w:sz w:val="36"/>
        </w:rPr>
      </w:pPr>
      <w:r>
        <w:rPr>
          <w:rFonts w:ascii="Arial"/>
          <w:b/>
          <w:sz w:val="36"/>
        </w:rPr>
        <w:t>CHAPTER 1</w:t>
      </w:r>
    </w:p>
    <w:p w:rsidR="002E0D56" w:rsidRDefault="00D339DA">
      <w:pPr>
        <w:spacing w:before="36"/>
        <w:ind w:left="228"/>
        <w:rPr>
          <w:rFonts w:ascii="Arial"/>
          <w:b/>
          <w:sz w:val="36"/>
        </w:rPr>
      </w:pPr>
      <w:r>
        <w:rPr>
          <w:noProof/>
          <w:lang w:eastAsia="zh-CN"/>
        </w:rPr>
        <mc:AlternateContent>
          <mc:Choice Requires="wpg">
            <w:drawing>
              <wp:anchor distT="0" distB="0" distL="0" distR="0" simplePos="0" relativeHeight="251544064" behindDoc="0" locked="0" layoutInCell="1" allowOverlap="1">
                <wp:simplePos x="0" y="0"/>
                <wp:positionH relativeFrom="page">
                  <wp:posOffset>456565</wp:posOffset>
                </wp:positionH>
                <wp:positionV relativeFrom="paragraph">
                  <wp:posOffset>304165</wp:posOffset>
                </wp:positionV>
                <wp:extent cx="5981700" cy="57150"/>
                <wp:effectExtent l="18415" t="8890" r="10160" b="635"/>
                <wp:wrapTopAndBottom/>
                <wp:docPr id="29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57150"/>
                          <a:chOff x="719" y="479"/>
                          <a:chExt cx="9420" cy="90"/>
                        </a:xfrm>
                      </wpg:grpSpPr>
                      <wps:wsp>
                        <wps:cNvPr id="291" name="Line 272"/>
                        <wps:cNvCnPr/>
                        <wps:spPr bwMode="auto">
                          <a:xfrm>
                            <a:off x="719" y="49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271"/>
                        <wps:cNvCnPr/>
                        <wps:spPr bwMode="auto">
                          <a:xfrm>
                            <a:off x="719" y="55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70" o:spid="_x0000_s1026" style="position:absolute;margin-left:35.95pt;margin-top:23.95pt;width:471pt;height:4.5pt;z-index:251544064;mso-wrap-distance-left:0;mso-wrap-distance-right:0;mso-position-horizontal-relative:page" coordorigin="719,479" coordsize="94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jZwkgIAAPUHAAAOAAAAZHJzL2Uyb0RvYy54bWzsVctu2zAQvBfoPxC6O3pUji0hclBYdi5p&#10;YyDtB9Ak9UApUiAZy0HRf++SlJXEPbRIgB6K+kCTXHJ3dmZXvLo+dhwdmNKtFEUQX0QBYoJI2oq6&#10;CL5+2c6WAdIGC4q5FKwIHpkOrlfv310Nfc4S2UhOmULgROh86IugMabPw1CThnVYX8ieCTBWUnXY&#10;wFLVIVV4AO8dD5MougwHqWivJGFaw27pjcHK+a8qRsxdVWlmEC8CwGbcqNy4t2O4usJ5rXDftGSE&#10;gV+BosOtgKCTqxIbjB5U+4urriVKalmZCyK7UFZVS5jLAbKJo7NsbpR86F0udT7U/UQTUHvG06vd&#10;ks+HnUItLYIkA34E7kAkFxclC0fP0Nc5nLpR/X2/Uz5HmN5K8k0De+G53a5rfxjth0+SgkP8YKSj&#10;51ipzrqAxNHRqfA4qcCOBhHYnGfLeBEBGAK2+SKejyqRBqS0txZxFiCwpYvM60eazXg3S5PxImRj&#10;0eHch3QwR1i2OKDa9BOh+m2E3je4Z04nbamaCI1PhN62ggGfiYVkY8OhtdipcaWB199SNSWdpT7p&#10;E11PKb/MGOe90uaGyQ7ZSRFwAOFEwIdbbTw5pyNWEyG3Leewj3Mu0ADdnEXAvV1ryVtqrW6h6v2a&#10;K3TAtqfcb6T6xTHrusS68eecyQOHohbUhWkYpptxbnDL/Rw048IGggwB6Djz3fQ9i7LNcrNMZ2ly&#10;uZmlUVnOPm7X6exyGy/m5YdyvS7jHxZznOZNSykTFvaps+P0z4QevzG+J6fenggKX3p3ZQZgT/8O&#10;NBSczq2yXvG9pI9OcLcPtffXijA5K8LYqvDGIpzP/xfhv1GE7rsIb4ur3fEdtI/X8zXMn7/Wq58A&#10;AAD//wMAUEsDBBQABgAIAAAAIQCC4MfX4AAAAAkBAAAPAAAAZHJzL2Rvd25yZXYueG1sTI9BT8Mw&#10;DIXvSPyHyEjcWBrGNlaaTtMEnCYkNiTELWu8tlrjVE3Wdv8e7wQn23pPz9/LVqNrRI9dqD1pUJME&#10;BFLhbU2lhq/928MziBANWdN4Qg0XDLDKb28yk1o/0Cf2u1gKDqGQGg1VjG0qZSgqdCZMfIvE2tF3&#10;zkQ+u1Lazgwc7hr5mCRz6UxN/KEyLW4qLE67s9PwPphhPVWv/fZ03Fx+9rOP761Cre/vxvULiIhj&#10;/DPDFZ/RIWemgz+TDaLRsFBLdmp4WvC86oma8nbQMJsvQeaZ/N8g/wUAAP//AwBQSwECLQAUAAYA&#10;CAAAACEAtoM4kv4AAADhAQAAEwAAAAAAAAAAAAAAAAAAAAAAW0NvbnRlbnRfVHlwZXNdLnhtbFBL&#10;AQItABQABgAIAAAAIQA4/SH/1gAAAJQBAAALAAAAAAAAAAAAAAAAAC8BAABfcmVscy8ucmVsc1BL&#10;AQItABQABgAIAAAAIQDA5jZwkgIAAPUHAAAOAAAAAAAAAAAAAAAAAC4CAABkcnMvZTJvRG9jLnht&#10;bFBLAQItABQABgAIAAAAIQCC4MfX4AAAAAkBAAAPAAAAAAAAAAAAAAAAAOwEAABkcnMvZG93bnJl&#10;di54bWxQSwUGAAAAAAQABADzAAAA+QUAAAAA&#10;">
                <v:line id="Line 272" o:spid="_x0000_s1027" style="position:absolute;visibility:visible;mso-wrap-style:square" from="719,494" to="1013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K8BcQAAADcAAAADwAAAGRycy9kb3ducmV2LnhtbESPQWvCQBSE74L/YXmCt7pRQdrUVUSw&#10;Fm+NIvT2yD6TNNm36e5G03/fFQSPw8x8wyzXvWnElZyvLCuYThIQxLnVFRcKTsfdyysIH5A1NpZJ&#10;wR95WK+GgyWm2t74i65ZKESEsE9RQRlCm0rp85IM+oltiaN3sc5giNIVUju8Rbhp5CxJFtJgxXGh&#10;xJa2JeV11hkF5y7j75965xrsPvb7y/m39vODUuNRv3kHEagPz/Cj/akVzN6m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wrwFxAAAANwAAAAPAAAAAAAAAAAA&#10;AAAAAKECAABkcnMvZG93bnJldi54bWxQSwUGAAAAAAQABAD5AAAAkgMAAAAA&#10;" strokeweight="1.5pt"/>
                <v:line id="Line 271" o:spid="_x0000_s1028" style="position:absolute;visibility:visible;mso-wrap-style:square" from="719,554" to="1013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AicsQAAADcAAAADwAAAGRycy9kb3ducmV2LnhtbESPQWvCQBSE7wX/w/IEb3VjBKmpqxTB&#10;Wrw1itDbI/tM0mTfprsbTf99VxB6HGbmG2a1GUwrruR8bVnBbJqAIC6srrlUcDrunl9A+ICssbVM&#10;Cn7Jw2Y9elphpu2NP+mah1JECPsMFVQhdJmUvqjIoJ/ajjh6F+sMhihdKbXDW4SbVqZJspAGa44L&#10;FXa0raho8t4oOPc5f303O9di/77fX84/jZ8flJqMh7dXEIGG8B9+tD+0gnSZ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ECJyxAAAANwAAAAPAAAAAAAAAAAA&#10;AAAAAKECAABkcnMvZG93bnJldi54bWxQSwUGAAAAAAQABAD5AAAAkgMAAAAA&#10;" strokeweight="1.5pt"/>
                <w10:wrap type="topAndBottom" anchorx="page"/>
              </v:group>
            </w:pict>
          </mc:Fallback>
        </mc:AlternateContent>
      </w:r>
      <w:r w:rsidR="00C67A04">
        <w:rPr>
          <w:rFonts w:ascii="Arial"/>
          <w:b/>
          <w:sz w:val="36"/>
        </w:rPr>
        <w:t>The Science of Psychology in Your Life</w:t>
      </w:r>
    </w:p>
    <w:p w:rsidR="002E0D56" w:rsidRDefault="002E0D56">
      <w:pPr>
        <w:pStyle w:val="BodyText"/>
        <w:spacing w:before="1"/>
        <w:rPr>
          <w:rFonts w:ascii="Arial"/>
          <w:b/>
          <w:sz w:val="16"/>
        </w:rPr>
      </w:pPr>
    </w:p>
    <w:p w:rsidR="002E0D56" w:rsidRDefault="00C67A04">
      <w:pPr>
        <w:pStyle w:val="Heading3"/>
        <w:spacing w:before="95"/>
        <w:ind w:left="228"/>
        <w:rPr>
          <w:u w:val="none"/>
        </w:rPr>
      </w:pPr>
      <w:r>
        <w:t xml:space="preserve">LEARNIN </w:t>
      </w:r>
      <w:r>
        <w:rPr>
          <w:u w:val="none"/>
        </w:rPr>
        <w:t xml:space="preserve">G OBJECTIVES </w:t>
      </w:r>
    </w:p>
    <w:p w:rsidR="002E0D56" w:rsidRDefault="00C67A04">
      <w:pPr>
        <w:pStyle w:val="BodyText"/>
        <w:spacing w:before="75"/>
        <w:ind w:left="228"/>
      </w:pPr>
      <w:r>
        <w:t>On completion of this chapter, students should be able to:</w:t>
      </w:r>
    </w:p>
    <w:p w:rsidR="002E0D56" w:rsidRDefault="00C67A04">
      <w:pPr>
        <w:pStyle w:val="ListParagraph"/>
        <w:numPr>
          <w:ilvl w:val="1"/>
          <w:numId w:val="158"/>
        </w:numPr>
        <w:tabs>
          <w:tab w:val="left" w:pos="948"/>
          <w:tab w:val="left" w:pos="949"/>
        </w:tabs>
        <w:spacing w:before="144"/>
        <w:rPr>
          <w:sz w:val="19"/>
        </w:rPr>
      </w:pPr>
      <w:r>
        <w:rPr>
          <w:w w:val="105"/>
          <w:sz w:val="19"/>
        </w:rPr>
        <w:t>Explain why the study of psychology is</w:t>
      </w:r>
      <w:r>
        <w:rPr>
          <w:spacing w:val="-15"/>
          <w:w w:val="105"/>
          <w:sz w:val="19"/>
        </w:rPr>
        <w:t xml:space="preserve"> </w:t>
      </w:r>
      <w:r>
        <w:rPr>
          <w:w w:val="105"/>
          <w:sz w:val="19"/>
        </w:rPr>
        <w:t>important</w:t>
      </w:r>
    </w:p>
    <w:p w:rsidR="002E0D56" w:rsidRDefault="00C67A04">
      <w:pPr>
        <w:pStyle w:val="ListParagraph"/>
        <w:numPr>
          <w:ilvl w:val="1"/>
          <w:numId w:val="158"/>
        </w:numPr>
        <w:tabs>
          <w:tab w:val="left" w:pos="948"/>
          <w:tab w:val="left" w:pos="949"/>
        </w:tabs>
        <w:spacing w:before="144"/>
        <w:rPr>
          <w:sz w:val="19"/>
        </w:rPr>
      </w:pPr>
      <w:r>
        <w:rPr>
          <w:w w:val="105"/>
          <w:sz w:val="19"/>
        </w:rPr>
        <w:t>Define what Psychology is and identif</w:t>
      </w:r>
      <w:r>
        <w:rPr>
          <w:w w:val="105"/>
          <w:sz w:val="19"/>
        </w:rPr>
        <w:t>y what topics psychologists</w:t>
      </w:r>
      <w:r>
        <w:rPr>
          <w:spacing w:val="-15"/>
          <w:w w:val="105"/>
          <w:sz w:val="19"/>
        </w:rPr>
        <w:t xml:space="preserve"> </w:t>
      </w:r>
      <w:r>
        <w:rPr>
          <w:w w:val="105"/>
          <w:sz w:val="19"/>
        </w:rPr>
        <w:t>address</w:t>
      </w:r>
    </w:p>
    <w:p w:rsidR="002E0D56" w:rsidRDefault="00C67A04">
      <w:pPr>
        <w:pStyle w:val="ListParagraph"/>
        <w:numPr>
          <w:ilvl w:val="1"/>
          <w:numId w:val="158"/>
        </w:numPr>
        <w:tabs>
          <w:tab w:val="left" w:pos="948"/>
          <w:tab w:val="left" w:pos="949"/>
        </w:tabs>
        <w:spacing w:before="144"/>
        <w:rPr>
          <w:sz w:val="19"/>
        </w:rPr>
      </w:pPr>
      <w:r>
        <w:rPr>
          <w:w w:val="105"/>
          <w:sz w:val="19"/>
        </w:rPr>
        <w:t>Define Behavior and the methods psychologists use to study</w:t>
      </w:r>
      <w:r>
        <w:rPr>
          <w:spacing w:val="-26"/>
          <w:w w:val="105"/>
          <w:sz w:val="19"/>
        </w:rPr>
        <w:t xml:space="preserve"> </w:t>
      </w:r>
      <w:r>
        <w:rPr>
          <w:w w:val="105"/>
          <w:sz w:val="19"/>
        </w:rPr>
        <w:t>it</w:t>
      </w:r>
    </w:p>
    <w:p w:rsidR="002E0D56" w:rsidRDefault="00C67A04">
      <w:pPr>
        <w:pStyle w:val="ListParagraph"/>
        <w:numPr>
          <w:ilvl w:val="1"/>
          <w:numId w:val="158"/>
        </w:numPr>
        <w:tabs>
          <w:tab w:val="left" w:pos="948"/>
          <w:tab w:val="left" w:pos="949"/>
        </w:tabs>
        <w:spacing w:before="144" w:line="266" w:lineRule="auto"/>
        <w:ind w:right="1453"/>
        <w:rPr>
          <w:sz w:val="19"/>
        </w:rPr>
      </w:pPr>
      <w:r>
        <w:rPr>
          <w:w w:val="105"/>
          <w:sz w:val="19"/>
        </w:rPr>
        <w:t>Explain psychology’s relationship to sociology and social, biological, cognitive, and health sciences</w:t>
      </w:r>
    </w:p>
    <w:p w:rsidR="002E0D56" w:rsidRDefault="00C67A04">
      <w:pPr>
        <w:pStyle w:val="ListParagraph"/>
        <w:numPr>
          <w:ilvl w:val="1"/>
          <w:numId w:val="158"/>
        </w:numPr>
        <w:tabs>
          <w:tab w:val="left" w:pos="948"/>
          <w:tab w:val="left" w:pos="949"/>
        </w:tabs>
        <w:spacing w:line="266" w:lineRule="auto"/>
        <w:ind w:right="869"/>
        <w:rPr>
          <w:sz w:val="19"/>
        </w:rPr>
      </w:pPr>
      <w:r>
        <w:rPr>
          <w:w w:val="105"/>
          <w:sz w:val="19"/>
        </w:rPr>
        <w:t>Identify</w:t>
      </w:r>
      <w:r>
        <w:rPr>
          <w:spacing w:val="-12"/>
          <w:w w:val="105"/>
          <w:sz w:val="19"/>
        </w:rPr>
        <w:t xml:space="preserve"> </w:t>
      </w:r>
      <w:r>
        <w:rPr>
          <w:w w:val="105"/>
          <w:sz w:val="19"/>
        </w:rPr>
        <w:t>the</w:t>
      </w:r>
      <w:r>
        <w:rPr>
          <w:spacing w:val="-11"/>
          <w:w w:val="105"/>
          <w:sz w:val="19"/>
        </w:rPr>
        <w:t xml:space="preserve"> </w:t>
      </w:r>
      <w:r>
        <w:rPr>
          <w:w w:val="105"/>
          <w:sz w:val="19"/>
        </w:rPr>
        <w:t>goals</w:t>
      </w:r>
      <w:r>
        <w:rPr>
          <w:spacing w:val="-12"/>
          <w:w w:val="105"/>
          <w:sz w:val="19"/>
        </w:rPr>
        <w:t xml:space="preserve"> </w:t>
      </w:r>
      <w:r>
        <w:rPr>
          <w:w w:val="105"/>
          <w:sz w:val="19"/>
        </w:rPr>
        <w:t>of</w:t>
      </w:r>
      <w:r>
        <w:rPr>
          <w:spacing w:val="-11"/>
          <w:w w:val="105"/>
          <w:sz w:val="19"/>
        </w:rPr>
        <w:t xml:space="preserve"> </w:t>
      </w:r>
      <w:r>
        <w:rPr>
          <w:w w:val="105"/>
          <w:sz w:val="19"/>
        </w:rPr>
        <w:t>psychology</w:t>
      </w:r>
      <w:r>
        <w:rPr>
          <w:spacing w:val="-12"/>
          <w:w w:val="105"/>
          <w:sz w:val="19"/>
        </w:rPr>
        <w:t xml:space="preserve"> </w:t>
      </w:r>
      <w:r>
        <w:rPr>
          <w:w w:val="105"/>
          <w:sz w:val="19"/>
        </w:rPr>
        <w:t>(To</w:t>
      </w:r>
      <w:r>
        <w:rPr>
          <w:spacing w:val="-11"/>
          <w:w w:val="105"/>
          <w:sz w:val="19"/>
        </w:rPr>
        <w:t xml:space="preserve"> </w:t>
      </w:r>
      <w:r>
        <w:rPr>
          <w:w w:val="105"/>
          <w:sz w:val="19"/>
        </w:rPr>
        <w:t>Describe,</w:t>
      </w:r>
      <w:r>
        <w:rPr>
          <w:spacing w:val="-11"/>
          <w:w w:val="105"/>
          <w:sz w:val="19"/>
        </w:rPr>
        <w:t xml:space="preserve"> </w:t>
      </w:r>
      <w:r>
        <w:rPr>
          <w:w w:val="105"/>
          <w:sz w:val="19"/>
        </w:rPr>
        <w:t>Explain,</w:t>
      </w:r>
      <w:r>
        <w:rPr>
          <w:spacing w:val="-12"/>
          <w:w w:val="105"/>
          <w:sz w:val="19"/>
        </w:rPr>
        <w:t xml:space="preserve"> </w:t>
      </w:r>
      <w:r>
        <w:rPr>
          <w:w w:val="105"/>
          <w:sz w:val="19"/>
        </w:rPr>
        <w:t>Predict,</w:t>
      </w:r>
      <w:r>
        <w:rPr>
          <w:spacing w:val="-11"/>
          <w:w w:val="105"/>
          <w:sz w:val="19"/>
        </w:rPr>
        <w:t xml:space="preserve"> </w:t>
      </w:r>
      <w:r>
        <w:rPr>
          <w:w w:val="105"/>
          <w:sz w:val="19"/>
        </w:rPr>
        <w:t>and</w:t>
      </w:r>
      <w:r>
        <w:rPr>
          <w:spacing w:val="-12"/>
          <w:w w:val="105"/>
          <w:sz w:val="19"/>
        </w:rPr>
        <w:t xml:space="preserve"> </w:t>
      </w:r>
      <w:r>
        <w:rPr>
          <w:w w:val="105"/>
          <w:sz w:val="19"/>
        </w:rPr>
        <w:t>Control</w:t>
      </w:r>
      <w:r>
        <w:rPr>
          <w:spacing w:val="-11"/>
          <w:w w:val="105"/>
          <w:sz w:val="19"/>
        </w:rPr>
        <w:t xml:space="preserve"> </w:t>
      </w:r>
      <w:r>
        <w:rPr>
          <w:w w:val="105"/>
          <w:sz w:val="19"/>
        </w:rPr>
        <w:t>behavior.</w:t>
      </w:r>
      <w:r>
        <w:rPr>
          <w:spacing w:val="-12"/>
          <w:w w:val="105"/>
          <w:sz w:val="19"/>
        </w:rPr>
        <w:t xml:space="preserve"> </w:t>
      </w:r>
      <w:r>
        <w:rPr>
          <w:w w:val="105"/>
          <w:sz w:val="19"/>
        </w:rPr>
        <w:t>And,</w:t>
      </w:r>
      <w:r>
        <w:rPr>
          <w:spacing w:val="-11"/>
          <w:w w:val="105"/>
          <w:sz w:val="19"/>
        </w:rPr>
        <w:t xml:space="preserve"> </w:t>
      </w:r>
      <w:r>
        <w:rPr>
          <w:w w:val="105"/>
          <w:sz w:val="19"/>
        </w:rPr>
        <w:t>for</w:t>
      </w:r>
      <w:r>
        <w:rPr>
          <w:spacing w:val="-11"/>
          <w:w w:val="105"/>
          <w:sz w:val="19"/>
        </w:rPr>
        <w:t xml:space="preserve"> </w:t>
      </w:r>
      <w:r>
        <w:rPr>
          <w:w w:val="105"/>
          <w:sz w:val="19"/>
        </w:rPr>
        <w:t>the applied</w:t>
      </w:r>
      <w:r>
        <w:rPr>
          <w:spacing w:val="-5"/>
          <w:w w:val="105"/>
          <w:sz w:val="19"/>
        </w:rPr>
        <w:t xml:space="preserve"> </w:t>
      </w:r>
      <w:r>
        <w:rPr>
          <w:w w:val="105"/>
          <w:sz w:val="19"/>
        </w:rPr>
        <w:t>psychologist,</w:t>
      </w:r>
      <w:r>
        <w:rPr>
          <w:spacing w:val="-5"/>
          <w:w w:val="105"/>
          <w:sz w:val="19"/>
        </w:rPr>
        <w:t xml:space="preserve"> </w:t>
      </w:r>
      <w:r>
        <w:rPr>
          <w:w w:val="105"/>
          <w:sz w:val="19"/>
        </w:rPr>
        <w:t>to</w:t>
      </w:r>
      <w:r>
        <w:rPr>
          <w:spacing w:val="-4"/>
          <w:w w:val="105"/>
          <w:sz w:val="19"/>
        </w:rPr>
        <w:t xml:space="preserve"> </w:t>
      </w:r>
      <w:r>
        <w:rPr>
          <w:w w:val="105"/>
          <w:sz w:val="19"/>
        </w:rPr>
        <w:t>use</w:t>
      </w:r>
      <w:r>
        <w:rPr>
          <w:spacing w:val="-5"/>
          <w:w w:val="105"/>
          <w:sz w:val="19"/>
        </w:rPr>
        <w:t xml:space="preserve"> </w:t>
      </w:r>
      <w:r>
        <w:rPr>
          <w:w w:val="105"/>
          <w:sz w:val="19"/>
        </w:rPr>
        <w:t>this</w:t>
      </w:r>
      <w:r>
        <w:rPr>
          <w:spacing w:val="-4"/>
          <w:w w:val="105"/>
          <w:sz w:val="19"/>
        </w:rPr>
        <w:t xml:space="preserve"> </w:t>
      </w:r>
      <w:r>
        <w:rPr>
          <w:w w:val="105"/>
          <w:sz w:val="19"/>
        </w:rPr>
        <w:t>knowledge</w:t>
      </w:r>
      <w:r>
        <w:rPr>
          <w:spacing w:val="-5"/>
          <w:w w:val="105"/>
          <w:sz w:val="19"/>
        </w:rPr>
        <w:t xml:space="preserve"> </w:t>
      </w:r>
      <w:r>
        <w:rPr>
          <w:w w:val="105"/>
          <w:sz w:val="19"/>
        </w:rPr>
        <w:t>to</w:t>
      </w:r>
      <w:r>
        <w:rPr>
          <w:spacing w:val="-4"/>
          <w:w w:val="105"/>
          <w:sz w:val="19"/>
        </w:rPr>
        <w:t xml:space="preserve"> </w:t>
      </w:r>
      <w:r>
        <w:rPr>
          <w:w w:val="105"/>
          <w:sz w:val="19"/>
        </w:rPr>
        <w:t>improve</w:t>
      </w:r>
      <w:r>
        <w:rPr>
          <w:spacing w:val="-5"/>
          <w:w w:val="105"/>
          <w:sz w:val="19"/>
        </w:rPr>
        <w:t xml:space="preserve"> </w:t>
      </w:r>
      <w:r>
        <w:rPr>
          <w:w w:val="105"/>
          <w:sz w:val="19"/>
        </w:rPr>
        <w:t>the</w:t>
      </w:r>
      <w:r>
        <w:rPr>
          <w:spacing w:val="-4"/>
          <w:w w:val="105"/>
          <w:sz w:val="19"/>
        </w:rPr>
        <w:t xml:space="preserve"> </w:t>
      </w:r>
      <w:r>
        <w:rPr>
          <w:w w:val="105"/>
          <w:sz w:val="19"/>
        </w:rPr>
        <w:t>quality</w:t>
      </w:r>
      <w:r>
        <w:rPr>
          <w:spacing w:val="-5"/>
          <w:w w:val="105"/>
          <w:sz w:val="19"/>
        </w:rPr>
        <w:t xml:space="preserve"> </w:t>
      </w:r>
      <w:r>
        <w:rPr>
          <w:w w:val="105"/>
          <w:sz w:val="19"/>
        </w:rPr>
        <w:t>of</w:t>
      </w:r>
      <w:r>
        <w:rPr>
          <w:spacing w:val="-4"/>
          <w:w w:val="105"/>
          <w:sz w:val="19"/>
        </w:rPr>
        <w:t xml:space="preserve"> </w:t>
      </w:r>
      <w:r>
        <w:rPr>
          <w:w w:val="105"/>
          <w:sz w:val="19"/>
        </w:rPr>
        <w:t>human</w:t>
      </w:r>
      <w:r>
        <w:rPr>
          <w:spacing w:val="-5"/>
          <w:w w:val="105"/>
          <w:sz w:val="19"/>
        </w:rPr>
        <w:t xml:space="preserve"> </w:t>
      </w:r>
      <w:r>
        <w:rPr>
          <w:w w:val="105"/>
          <w:sz w:val="19"/>
        </w:rPr>
        <w:t>life)</w:t>
      </w:r>
    </w:p>
    <w:p w:rsidR="002E0D56" w:rsidRDefault="00C67A04">
      <w:pPr>
        <w:pStyle w:val="ListParagraph"/>
        <w:numPr>
          <w:ilvl w:val="1"/>
          <w:numId w:val="158"/>
        </w:numPr>
        <w:tabs>
          <w:tab w:val="left" w:pos="948"/>
          <w:tab w:val="left" w:pos="949"/>
        </w:tabs>
        <w:rPr>
          <w:sz w:val="19"/>
        </w:rPr>
      </w:pPr>
      <w:r>
        <w:rPr>
          <w:w w:val="105"/>
          <w:sz w:val="19"/>
        </w:rPr>
        <w:t>Briefly explicate the historical development of modern</w:t>
      </w:r>
      <w:r>
        <w:rPr>
          <w:spacing w:val="-29"/>
          <w:w w:val="105"/>
          <w:sz w:val="19"/>
        </w:rPr>
        <w:t xml:space="preserve"> </w:t>
      </w:r>
      <w:r>
        <w:rPr>
          <w:w w:val="105"/>
          <w:sz w:val="19"/>
        </w:rPr>
        <w:t>psychology</w:t>
      </w:r>
    </w:p>
    <w:p w:rsidR="002E0D56" w:rsidRDefault="00C67A04">
      <w:pPr>
        <w:pStyle w:val="ListParagraph"/>
        <w:numPr>
          <w:ilvl w:val="1"/>
          <w:numId w:val="158"/>
        </w:numPr>
        <w:tabs>
          <w:tab w:val="left" w:pos="948"/>
          <w:tab w:val="left" w:pos="949"/>
        </w:tabs>
        <w:spacing w:before="144"/>
        <w:rPr>
          <w:sz w:val="19"/>
        </w:rPr>
      </w:pPr>
      <w:r>
        <w:rPr>
          <w:w w:val="105"/>
          <w:sz w:val="19"/>
        </w:rPr>
        <w:t>Define</w:t>
      </w:r>
      <w:r>
        <w:rPr>
          <w:spacing w:val="-5"/>
          <w:w w:val="105"/>
          <w:sz w:val="19"/>
        </w:rPr>
        <w:t xml:space="preserve"> </w:t>
      </w:r>
      <w:r>
        <w:rPr>
          <w:w w:val="105"/>
          <w:sz w:val="19"/>
        </w:rPr>
        <w:t>structuralism</w:t>
      </w:r>
      <w:r>
        <w:rPr>
          <w:spacing w:val="-4"/>
          <w:w w:val="105"/>
          <w:sz w:val="19"/>
        </w:rPr>
        <w:t xml:space="preserve"> </w:t>
      </w:r>
      <w:r>
        <w:rPr>
          <w:w w:val="105"/>
          <w:sz w:val="19"/>
        </w:rPr>
        <w:t>and</w:t>
      </w:r>
      <w:r>
        <w:rPr>
          <w:spacing w:val="-5"/>
          <w:w w:val="105"/>
          <w:sz w:val="19"/>
        </w:rPr>
        <w:t xml:space="preserve"> </w:t>
      </w:r>
      <w:r>
        <w:rPr>
          <w:w w:val="105"/>
          <w:sz w:val="19"/>
        </w:rPr>
        <w:t>functionalism,</w:t>
      </w:r>
      <w:r>
        <w:rPr>
          <w:spacing w:val="-4"/>
          <w:w w:val="105"/>
          <w:sz w:val="19"/>
        </w:rPr>
        <w:t xml:space="preserve"> </w:t>
      </w:r>
      <w:r>
        <w:rPr>
          <w:w w:val="105"/>
          <w:sz w:val="19"/>
        </w:rPr>
        <w:t>and</w:t>
      </w:r>
      <w:r>
        <w:rPr>
          <w:spacing w:val="-5"/>
          <w:w w:val="105"/>
          <w:sz w:val="19"/>
        </w:rPr>
        <w:t xml:space="preserve"> </w:t>
      </w:r>
      <w:r>
        <w:rPr>
          <w:w w:val="105"/>
          <w:sz w:val="19"/>
        </w:rPr>
        <w:t>the</w:t>
      </w:r>
      <w:r>
        <w:rPr>
          <w:spacing w:val="-4"/>
          <w:w w:val="105"/>
          <w:sz w:val="19"/>
        </w:rPr>
        <w:t xml:space="preserve"> </w:t>
      </w:r>
      <w:r>
        <w:rPr>
          <w:w w:val="105"/>
          <w:sz w:val="19"/>
        </w:rPr>
        <w:t>conflict</w:t>
      </w:r>
      <w:r>
        <w:rPr>
          <w:spacing w:val="-5"/>
          <w:w w:val="105"/>
          <w:sz w:val="19"/>
        </w:rPr>
        <w:t xml:space="preserve"> </w:t>
      </w:r>
      <w:r>
        <w:rPr>
          <w:w w:val="105"/>
          <w:sz w:val="19"/>
        </w:rPr>
        <w:t>between</w:t>
      </w:r>
      <w:r>
        <w:rPr>
          <w:spacing w:val="-4"/>
          <w:w w:val="105"/>
          <w:sz w:val="19"/>
        </w:rPr>
        <w:t xml:space="preserve"> </w:t>
      </w:r>
      <w:r>
        <w:rPr>
          <w:w w:val="105"/>
          <w:sz w:val="19"/>
        </w:rPr>
        <w:t>these</w:t>
      </w:r>
      <w:r>
        <w:rPr>
          <w:spacing w:val="-5"/>
          <w:w w:val="105"/>
          <w:sz w:val="19"/>
        </w:rPr>
        <w:t xml:space="preserve"> </w:t>
      </w:r>
      <w:r>
        <w:rPr>
          <w:w w:val="105"/>
          <w:sz w:val="19"/>
        </w:rPr>
        <w:t>competing</w:t>
      </w:r>
      <w:r>
        <w:rPr>
          <w:spacing w:val="-4"/>
          <w:w w:val="105"/>
          <w:sz w:val="19"/>
        </w:rPr>
        <w:t xml:space="preserve"> </w:t>
      </w:r>
      <w:r>
        <w:rPr>
          <w:w w:val="105"/>
          <w:sz w:val="19"/>
        </w:rPr>
        <w:t>views</w:t>
      </w:r>
    </w:p>
    <w:p w:rsidR="002E0D56" w:rsidRDefault="00C67A04">
      <w:pPr>
        <w:pStyle w:val="ListParagraph"/>
        <w:numPr>
          <w:ilvl w:val="1"/>
          <w:numId w:val="158"/>
        </w:numPr>
        <w:tabs>
          <w:tab w:val="left" w:pos="948"/>
          <w:tab w:val="left" w:pos="949"/>
        </w:tabs>
        <w:spacing w:before="144" w:line="266" w:lineRule="auto"/>
        <w:ind w:right="1603"/>
        <w:rPr>
          <w:sz w:val="19"/>
        </w:rPr>
      </w:pPr>
      <w:r>
        <w:rPr>
          <w:w w:val="105"/>
          <w:sz w:val="19"/>
        </w:rPr>
        <w:t>Describe</w:t>
      </w:r>
      <w:r>
        <w:rPr>
          <w:spacing w:val="-13"/>
          <w:w w:val="105"/>
          <w:sz w:val="19"/>
        </w:rPr>
        <w:t xml:space="preserve"> </w:t>
      </w:r>
      <w:r>
        <w:rPr>
          <w:w w:val="105"/>
          <w:sz w:val="19"/>
        </w:rPr>
        <w:t>the</w:t>
      </w:r>
      <w:r>
        <w:rPr>
          <w:spacing w:val="-12"/>
          <w:w w:val="105"/>
          <w:sz w:val="19"/>
        </w:rPr>
        <w:t xml:space="preserve"> </w:t>
      </w:r>
      <w:r>
        <w:rPr>
          <w:w w:val="105"/>
          <w:sz w:val="19"/>
        </w:rPr>
        <w:t>conceptual</w:t>
      </w:r>
      <w:r>
        <w:rPr>
          <w:spacing w:val="-13"/>
          <w:w w:val="105"/>
          <w:sz w:val="19"/>
        </w:rPr>
        <w:t xml:space="preserve"> </w:t>
      </w:r>
      <w:r>
        <w:rPr>
          <w:w w:val="105"/>
          <w:sz w:val="19"/>
        </w:rPr>
        <w:t>approaches</w:t>
      </w:r>
      <w:r>
        <w:rPr>
          <w:spacing w:val="-12"/>
          <w:w w:val="105"/>
          <w:sz w:val="19"/>
        </w:rPr>
        <w:t xml:space="preserve"> </w:t>
      </w:r>
      <w:r>
        <w:rPr>
          <w:w w:val="105"/>
          <w:sz w:val="19"/>
        </w:rPr>
        <w:t>that</w:t>
      </w:r>
      <w:r>
        <w:rPr>
          <w:spacing w:val="-13"/>
          <w:w w:val="105"/>
          <w:sz w:val="19"/>
        </w:rPr>
        <w:t xml:space="preserve"> </w:t>
      </w:r>
      <w:r>
        <w:rPr>
          <w:w w:val="105"/>
          <w:sz w:val="19"/>
        </w:rPr>
        <w:t>dominate</w:t>
      </w:r>
      <w:r>
        <w:rPr>
          <w:spacing w:val="-12"/>
          <w:w w:val="105"/>
          <w:sz w:val="19"/>
        </w:rPr>
        <w:t xml:space="preserve"> </w:t>
      </w:r>
      <w:r>
        <w:rPr>
          <w:w w:val="105"/>
          <w:sz w:val="19"/>
        </w:rPr>
        <w:t>contemporary</w:t>
      </w:r>
      <w:r>
        <w:rPr>
          <w:spacing w:val="-13"/>
          <w:w w:val="105"/>
          <w:sz w:val="19"/>
        </w:rPr>
        <w:t xml:space="preserve"> </w:t>
      </w:r>
      <w:r>
        <w:rPr>
          <w:w w:val="105"/>
          <w:sz w:val="19"/>
        </w:rPr>
        <w:t>psychology</w:t>
      </w:r>
      <w:r>
        <w:rPr>
          <w:spacing w:val="-12"/>
          <w:w w:val="105"/>
          <w:sz w:val="19"/>
        </w:rPr>
        <w:t xml:space="preserve"> </w:t>
      </w:r>
      <w:r>
        <w:rPr>
          <w:w w:val="105"/>
          <w:sz w:val="19"/>
        </w:rPr>
        <w:t>(Biological, Psychodynamic, Behavioristic, Humanistic, Cognitive, Evolutionary, and</w:t>
      </w:r>
      <w:r>
        <w:rPr>
          <w:spacing w:val="-24"/>
          <w:w w:val="105"/>
          <w:sz w:val="19"/>
        </w:rPr>
        <w:t xml:space="preserve"> </w:t>
      </w:r>
      <w:r>
        <w:rPr>
          <w:w w:val="105"/>
          <w:sz w:val="19"/>
        </w:rPr>
        <w:t>Cultural)</w:t>
      </w:r>
    </w:p>
    <w:p w:rsidR="002E0D56" w:rsidRDefault="00C67A04">
      <w:pPr>
        <w:pStyle w:val="ListParagraph"/>
        <w:numPr>
          <w:ilvl w:val="1"/>
          <w:numId w:val="158"/>
        </w:numPr>
        <w:tabs>
          <w:tab w:val="left" w:pos="948"/>
          <w:tab w:val="left" w:pos="949"/>
        </w:tabs>
        <w:spacing w:line="266" w:lineRule="auto"/>
        <w:ind w:right="1139"/>
        <w:rPr>
          <w:sz w:val="19"/>
        </w:rPr>
      </w:pPr>
      <w:r>
        <w:rPr>
          <w:w w:val="105"/>
          <w:sz w:val="19"/>
        </w:rPr>
        <w:t>Understand how social and technological changes influence the questions asked and</w:t>
      </w:r>
      <w:r>
        <w:rPr>
          <w:spacing w:val="-25"/>
          <w:w w:val="105"/>
          <w:sz w:val="19"/>
        </w:rPr>
        <w:t xml:space="preserve"> </w:t>
      </w:r>
      <w:r>
        <w:rPr>
          <w:w w:val="105"/>
          <w:sz w:val="19"/>
        </w:rPr>
        <w:t>research methods used by</w:t>
      </w:r>
      <w:r>
        <w:rPr>
          <w:spacing w:val="-11"/>
          <w:w w:val="105"/>
          <w:sz w:val="19"/>
        </w:rPr>
        <w:t xml:space="preserve"> </w:t>
      </w:r>
      <w:r>
        <w:rPr>
          <w:w w:val="105"/>
          <w:sz w:val="19"/>
        </w:rPr>
        <w:t>psychologists</w:t>
      </w:r>
    </w:p>
    <w:p w:rsidR="002E0D56" w:rsidRDefault="002E0D56">
      <w:pPr>
        <w:pStyle w:val="BodyText"/>
        <w:rPr>
          <w:sz w:val="32"/>
        </w:rPr>
      </w:pPr>
    </w:p>
    <w:p w:rsidR="002E0D56" w:rsidRDefault="00C67A04">
      <w:pPr>
        <w:pStyle w:val="Heading3"/>
        <w:spacing w:before="1"/>
        <w:ind w:left="228"/>
        <w:rPr>
          <w:u w:val="none"/>
        </w:rPr>
      </w:pPr>
      <w:r>
        <w:t xml:space="preserve">CHAPTE </w:t>
      </w:r>
      <w:r>
        <w:rPr>
          <w:u w:val="none"/>
        </w:rPr>
        <w:t xml:space="preserve">R OUTLINE </w:t>
      </w:r>
    </w:p>
    <w:p w:rsidR="002E0D56" w:rsidRDefault="00C67A04">
      <w:pPr>
        <w:pStyle w:val="Heading8"/>
        <w:numPr>
          <w:ilvl w:val="0"/>
          <w:numId w:val="157"/>
        </w:numPr>
        <w:tabs>
          <w:tab w:val="left" w:pos="859"/>
        </w:tabs>
        <w:spacing w:before="85"/>
      </w:pPr>
      <w:r>
        <w:rPr>
          <w:w w:val="110"/>
        </w:rPr>
        <w:t>The</w:t>
      </w:r>
      <w:r>
        <w:rPr>
          <w:spacing w:val="-9"/>
          <w:w w:val="110"/>
        </w:rPr>
        <w:t xml:space="preserve"> </w:t>
      </w:r>
      <w:r>
        <w:rPr>
          <w:w w:val="110"/>
        </w:rPr>
        <w:t>Main</w:t>
      </w:r>
      <w:r>
        <w:rPr>
          <w:spacing w:val="-8"/>
          <w:w w:val="110"/>
        </w:rPr>
        <w:t xml:space="preserve"> </w:t>
      </w:r>
      <w:r>
        <w:rPr>
          <w:w w:val="110"/>
        </w:rPr>
        <w:t>Purposes</w:t>
      </w:r>
      <w:r>
        <w:rPr>
          <w:spacing w:val="-8"/>
          <w:w w:val="110"/>
        </w:rPr>
        <w:t xml:space="preserve"> </w:t>
      </w:r>
      <w:r>
        <w:rPr>
          <w:w w:val="110"/>
        </w:rPr>
        <w:t>of</w:t>
      </w:r>
      <w:r>
        <w:rPr>
          <w:spacing w:val="-9"/>
          <w:w w:val="110"/>
        </w:rPr>
        <w:t xml:space="preserve"> </w:t>
      </w:r>
      <w:r>
        <w:rPr>
          <w:w w:val="110"/>
        </w:rPr>
        <w:t>Psychology</w:t>
      </w:r>
      <w:r>
        <w:rPr>
          <w:spacing w:val="-8"/>
          <w:w w:val="110"/>
        </w:rPr>
        <w:t xml:space="preserve"> </w:t>
      </w:r>
      <w:r>
        <w:rPr>
          <w:w w:val="110"/>
        </w:rPr>
        <w:t>and</w:t>
      </w:r>
      <w:r>
        <w:rPr>
          <w:spacing w:val="-8"/>
          <w:w w:val="110"/>
        </w:rPr>
        <w:t xml:space="preserve"> </w:t>
      </w:r>
      <w:r>
        <w:rPr>
          <w:w w:val="110"/>
        </w:rPr>
        <w:t>Life,</w:t>
      </w:r>
      <w:r>
        <w:rPr>
          <w:spacing w:val="-9"/>
          <w:w w:val="110"/>
        </w:rPr>
        <w:t xml:space="preserve"> </w:t>
      </w:r>
      <w:r>
        <w:rPr>
          <w:w w:val="110"/>
        </w:rPr>
        <w:t>16th</w:t>
      </w:r>
      <w:r>
        <w:rPr>
          <w:spacing w:val="-8"/>
          <w:w w:val="110"/>
        </w:rPr>
        <w:t xml:space="preserve"> </w:t>
      </w:r>
      <w:r>
        <w:rPr>
          <w:w w:val="110"/>
        </w:rPr>
        <w:t>Edition</w:t>
      </w:r>
    </w:p>
    <w:p w:rsidR="002E0D56" w:rsidRDefault="00C67A04">
      <w:pPr>
        <w:pStyle w:val="ListParagraph"/>
        <w:numPr>
          <w:ilvl w:val="1"/>
          <w:numId w:val="157"/>
        </w:numPr>
        <w:tabs>
          <w:tab w:val="left" w:pos="1669"/>
        </w:tabs>
        <w:spacing w:before="175" w:line="297" w:lineRule="auto"/>
        <w:ind w:right="778"/>
        <w:rPr>
          <w:rFonts w:ascii="Times New Roman"/>
          <w:i/>
          <w:sz w:val="19"/>
        </w:rPr>
      </w:pPr>
      <w:r>
        <w:rPr>
          <w:rFonts w:ascii="Times New Roman"/>
          <w:i/>
          <w:sz w:val="19"/>
        </w:rPr>
        <w:t>To guide you on an empirically rigorous journey through the i</w:t>
      </w:r>
      <w:r>
        <w:rPr>
          <w:rFonts w:ascii="Times New Roman"/>
          <w:i/>
          <w:sz w:val="19"/>
        </w:rPr>
        <w:t>ntricacies of your human experience;   to give you greater control over the forces that shape your</w:t>
      </w:r>
      <w:r>
        <w:rPr>
          <w:rFonts w:ascii="Times New Roman"/>
          <w:i/>
          <w:spacing w:val="-1"/>
          <w:sz w:val="19"/>
        </w:rPr>
        <w:t xml:space="preserve"> </w:t>
      </w:r>
      <w:r>
        <w:rPr>
          <w:rFonts w:ascii="Times New Roman"/>
          <w:i/>
          <w:sz w:val="19"/>
        </w:rPr>
        <w:t>life</w:t>
      </w:r>
    </w:p>
    <w:p w:rsidR="002E0D56" w:rsidRDefault="00C67A04">
      <w:pPr>
        <w:pStyle w:val="Heading8"/>
        <w:numPr>
          <w:ilvl w:val="0"/>
          <w:numId w:val="157"/>
        </w:numPr>
        <w:tabs>
          <w:tab w:val="left" w:pos="859"/>
        </w:tabs>
        <w:spacing w:before="102"/>
      </w:pPr>
      <w:r>
        <w:rPr>
          <w:w w:val="105"/>
        </w:rPr>
        <w:t>What Makes Psychology</w:t>
      </w:r>
      <w:r>
        <w:rPr>
          <w:spacing w:val="-7"/>
          <w:w w:val="105"/>
        </w:rPr>
        <w:t xml:space="preserve"> </w:t>
      </w:r>
      <w:r>
        <w:rPr>
          <w:w w:val="105"/>
        </w:rPr>
        <w:t>Unique?</w:t>
      </w:r>
    </w:p>
    <w:p w:rsidR="002E0D56" w:rsidRDefault="00C67A04">
      <w:pPr>
        <w:pStyle w:val="ListParagraph"/>
        <w:numPr>
          <w:ilvl w:val="1"/>
          <w:numId w:val="157"/>
        </w:numPr>
        <w:tabs>
          <w:tab w:val="left" w:pos="1669"/>
        </w:tabs>
        <w:spacing w:before="176"/>
        <w:rPr>
          <w:rFonts w:ascii="Times New Roman"/>
          <w:i/>
          <w:sz w:val="19"/>
        </w:rPr>
      </w:pPr>
      <w:r>
        <w:rPr>
          <w:rFonts w:ascii="Times New Roman"/>
          <w:i/>
          <w:sz w:val="19"/>
        </w:rPr>
        <w:t>Basic</w:t>
      </w:r>
      <w:r>
        <w:rPr>
          <w:rFonts w:ascii="Times New Roman"/>
          <w:i/>
          <w:spacing w:val="-2"/>
          <w:sz w:val="19"/>
        </w:rPr>
        <w:t xml:space="preserve"> </w:t>
      </w:r>
      <w:r>
        <w:rPr>
          <w:rFonts w:ascii="Times New Roman"/>
          <w:i/>
          <w:sz w:val="19"/>
        </w:rPr>
        <w:t>Definitions</w:t>
      </w:r>
    </w:p>
    <w:p w:rsidR="002E0D56" w:rsidRDefault="00C67A04">
      <w:pPr>
        <w:pStyle w:val="ListParagraph"/>
        <w:numPr>
          <w:ilvl w:val="2"/>
          <w:numId w:val="157"/>
        </w:numPr>
        <w:tabs>
          <w:tab w:val="left" w:pos="2748"/>
          <w:tab w:val="left" w:pos="2749"/>
        </w:tabs>
        <w:spacing w:before="171" w:line="266" w:lineRule="auto"/>
        <w:ind w:right="718"/>
        <w:rPr>
          <w:sz w:val="19"/>
        </w:rPr>
      </w:pPr>
      <w:r>
        <w:rPr>
          <w:rFonts w:ascii="Times New Roman"/>
          <w:i/>
          <w:spacing w:val="3"/>
          <w:w w:val="105"/>
          <w:sz w:val="19"/>
        </w:rPr>
        <w:t>Psychology:</w:t>
      </w:r>
      <w:r>
        <w:rPr>
          <w:rFonts w:ascii="Times New Roman"/>
          <w:i/>
          <w:spacing w:val="-22"/>
          <w:w w:val="105"/>
          <w:sz w:val="19"/>
        </w:rPr>
        <w:t xml:space="preserve"> </w:t>
      </w:r>
      <w:r>
        <w:rPr>
          <w:w w:val="105"/>
          <w:sz w:val="19"/>
        </w:rPr>
        <w:t>The</w:t>
      </w:r>
      <w:r>
        <w:rPr>
          <w:spacing w:val="-9"/>
          <w:w w:val="105"/>
          <w:sz w:val="19"/>
        </w:rPr>
        <w:t xml:space="preserve"> </w:t>
      </w:r>
      <w:r>
        <w:rPr>
          <w:w w:val="105"/>
          <w:sz w:val="19"/>
        </w:rPr>
        <w:t>scientific</w:t>
      </w:r>
      <w:r>
        <w:rPr>
          <w:spacing w:val="-9"/>
          <w:w w:val="105"/>
          <w:sz w:val="19"/>
        </w:rPr>
        <w:t xml:space="preserve"> </w:t>
      </w:r>
      <w:r>
        <w:rPr>
          <w:w w:val="105"/>
          <w:sz w:val="19"/>
        </w:rPr>
        <w:t>study</w:t>
      </w:r>
      <w:r>
        <w:rPr>
          <w:spacing w:val="-9"/>
          <w:w w:val="105"/>
          <w:sz w:val="19"/>
        </w:rPr>
        <w:t xml:space="preserve"> </w:t>
      </w:r>
      <w:r>
        <w:rPr>
          <w:w w:val="105"/>
          <w:sz w:val="19"/>
        </w:rPr>
        <w:t>of</w:t>
      </w:r>
      <w:r>
        <w:rPr>
          <w:spacing w:val="-9"/>
          <w:w w:val="105"/>
          <w:sz w:val="19"/>
        </w:rPr>
        <w:t xml:space="preserve"> </w:t>
      </w:r>
      <w:r>
        <w:rPr>
          <w:w w:val="105"/>
          <w:sz w:val="19"/>
        </w:rPr>
        <w:t>the</w:t>
      </w:r>
      <w:r>
        <w:rPr>
          <w:spacing w:val="-9"/>
          <w:w w:val="105"/>
          <w:sz w:val="19"/>
        </w:rPr>
        <w:t xml:space="preserve"> </w:t>
      </w:r>
      <w:r>
        <w:rPr>
          <w:w w:val="105"/>
          <w:sz w:val="19"/>
        </w:rPr>
        <w:t>behavior</w:t>
      </w:r>
      <w:r>
        <w:rPr>
          <w:spacing w:val="-9"/>
          <w:w w:val="105"/>
          <w:sz w:val="19"/>
        </w:rPr>
        <w:t xml:space="preserve"> </w:t>
      </w:r>
      <w:r>
        <w:rPr>
          <w:w w:val="105"/>
          <w:sz w:val="19"/>
        </w:rPr>
        <w:t>of</w:t>
      </w:r>
      <w:r>
        <w:rPr>
          <w:spacing w:val="-9"/>
          <w:w w:val="105"/>
          <w:sz w:val="19"/>
        </w:rPr>
        <w:t xml:space="preserve"> </w:t>
      </w:r>
      <w:r>
        <w:rPr>
          <w:w w:val="105"/>
          <w:sz w:val="19"/>
        </w:rPr>
        <w:t>individuals</w:t>
      </w:r>
      <w:r>
        <w:rPr>
          <w:spacing w:val="-9"/>
          <w:w w:val="105"/>
          <w:sz w:val="19"/>
        </w:rPr>
        <w:t xml:space="preserve"> </w:t>
      </w:r>
      <w:r>
        <w:rPr>
          <w:w w:val="105"/>
          <w:sz w:val="19"/>
        </w:rPr>
        <w:t>and</w:t>
      </w:r>
      <w:r>
        <w:rPr>
          <w:spacing w:val="-9"/>
          <w:w w:val="105"/>
          <w:sz w:val="19"/>
        </w:rPr>
        <w:t xml:space="preserve"> </w:t>
      </w:r>
      <w:r>
        <w:rPr>
          <w:w w:val="105"/>
          <w:sz w:val="19"/>
        </w:rPr>
        <w:t>their</w:t>
      </w:r>
      <w:r>
        <w:rPr>
          <w:spacing w:val="-9"/>
          <w:w w:val="105"/>
          <w:sz w:val="19"/>
        </w:rPr>
        <w:t xml:space="preserve"> </w:t>
      </w:r>
      <w:r>
        <w:rPr>
          <w:w w:val="105"/>
          <w:sz w:val="19"/>
        </w:rPr>
        <w:t>mental processes</w:t>
      </w:r>
    </w:p>
    <w:p w:rsidR="002E0D56" w:rsidRDefault="00C67A04">
      <w:pPr>
        <w:pStyle w:val="ListParagraph"/>
        <w:numPr>
          <w:ilvl w:val="2"/>
          <w:numId w:val="157"/>
        </w:numPr>
        <w:tabs>
          <w:tab w:val="left" w:pos="2748"/>
          <w:tab w:val="left" w:pos="2749"/>
        </w:tabs>
        <w:spacing w:before="147" w:line="266" w:lineRule="auto"/>
        <w:ind w:right="1016"/>
        <w:rPr>
          <w:sz w:val="19"/>
        </w:rPr>
      </w:pPr>
      <w:r>
        <w:rPr>
          <w:rFonts w:ascii="Times New Roman"/>
          <w:i/>
          <w:w w:val="105"/>
          <w:sz w:val="19"/>
        </w:rPr>
        <w:t>The</w:t>
      </w:r>
      <w:r>
        <w:rPr>
          <w:rFonts w:ascii="Times New Roman"/>
          <w:i/>
          <w:spacing w:val="-13"/>
          <w:w w:val="105"/>
          <w:sz w:val="19"/>
        </w:rPr>
        <w:t xml:space="preserve"> </w:t>
      </w:r>
      <w:r>
        <w:rPr>
          <w:rFonts w:ascii="Times New Roman"/>
          <w:i/>
          <w:w w:val="105"/>
          <w:sz w:val="19"/>
        </w:rPr>
        <w:t>Scientific</w:t>
      </w:r>
      <w:r>
        <w:rPr>
          <w:rFonts w:ascii="Times New Roman"/>
          <w:i/>
          <w:spacing w:val="-13"/>
          <w:w w:val="105"/>
          <w:sz w:val="19"/>
        </w:rPr>
        <w:t xml:space="preserve"> </w:t>
      </w:r>
      <w:r>
        <w:rPr>
          <w:rFonts w:ascii="Times New Roman"/>
          <w:i/>
          <w:w w:val="105"/>
          <w:sz w:val="19"/>
        </w:rPr>
        <w:t>Method:</w:t>
      </w:r>
      <w:r>
        <w:rPr>
          <w:rFonts w:ascii="Times New Roman"/>
          <w:i/>
          <w:spacing w:val="11"/>
          <w:w w:val="105"/>
          <w:sz w:val="19"/>
        </w:rPr>
        <w:t xml:space="preserve"> </w:t>
      </w:r>
      <w:r>
        <w:rPr>
          <w:w w:val="105"/>
          <w:sz w:val="19"/>
        </w:rPr>
        <w:t>The</w:t>
      </w:r>
      <w:r>
        <w:rPr>
          <w:spacing w:val="-12"/>
          <w:w w:val="105"/>
          <w:sz w:val="19"/>
        </w:rPr>
        <w:t xml:space="preserve"> </w:t>
      </w:r>
      <w:r>
        <w:rPr>
          <w:w w:val="105"/>
          <w:sz w:val="19"/>
        </w:rPr>
        <w:t>scientific</w:t>
      </w:r>
      <w:r>
        <w:rPr>
          <w:spacing w:val="-11"/>
          <w:w w:val="105"/>
          <w:sz w:val="19"/>
        </w:rPr>
        <w:t xml:space="preserve"> </w:t>
      </w:r>
      <w:r>
        <w:rPr>
          <w:w w:val="105"/>
          <w:sz w:val="19"/>
        </w:rPr>
        <w:t>method</w:t>
      </w:r>
      <w:r>
        <w:rPr>
          <w:spacing w:val="-12"/>
          <w:w w:val="105"/>
          <w:sz w:val="19"/>
        </w:rPr>
        <w:t xml:space="preserve"> </w:t>
      </w:r>
      <w:r>
        <w:rPr>
          <w:w w:val="105"/>
          <w:sz w:val="19"/>
        </w:rPr>
        <w:t>consists</w:t>
      </w:r>
      <w:r>
        <w:rPr>
          <w:spacing w:val="-11"/>
          <w:w w:val="105"/>
          <w:sz w:val="19"/>
        </w:rPr>
        <w:t xml:space="preserve"> </w:t>
      </w:r>
      <w:r>
        <w:rPr>
          <w:w w:val="105"/>
          <w:sz w:val="19"/>
        </w:rPr>
        <w:t>of</w:t>
      </w:r>
      <w:r>
        <w:rPr>
          <w:spacing w:val="-11"/>
          <w:w w:val="105"/>
          <w:sz w:val="19"/>
        </w:rPr>
        <w:t xml:space="preserve"> </w:t>
      </w:r>
      <w:r>
        <w:rPr>
          <w:w w:val="105"/>
          <w:sz w:val="19"/>
        </w:rPr>
        <w:t>a</w:t>
      </w:r>
      <w:r>
        <w:rPr>
          <w:spacing w:val="-12"/>
          <w:w w:val="105"/>
          <w:sz w:val="19"/>
        </w:rPr>
        <w:t xml:space="preserve"> </w:t>
      </w:r>
      <w:r>
        <w:rPr>
          <w:w w:val="105"/>
          <w:sz w:val="19"/>
        </w:rPr>
        <w:t>set</w:t>
      </w:r>
      <w:r>
        <w:rPr>
          <w:spacing w:val="-11"/>
          <w:w w:val="105"/>
          <w:sz w:val="19"/>
        </w:rPr>
        <w:t xml:space="preserve"> </w:t>
      </w:r>
      <w:r>
        <w:rPr>
          <w:w w:val="105"/>
          <w:sz w:val="19"/>
        </w:rPr>
        <w:t>of</w:t>
      </w:r>
      <w:r>
        <w:rPr>
          <w:spacing w:val="-11"/>
          <w:w w:val="105"/>
          <w:sz w:val="19"/>
        </w:rPr>
        <w:t xml:space="preserve"> </w:t>
      </w:r>
      <w:r>
        <w:rPr>
          <w:w w:val="105"/>
          <w:sz w:val="19"/>
        </w:rPr>
        <w:t>orderly</w:t>
      </w:r>
      <w:r>
        <w:rPr>
          <w:spacing w:val="-12"/>
          <w:w w:val="105"/>
          <w:sz w:val="19"/>
        </w:rPr>
        <w:t xml:space="preserve"> </w:t>
      </w:r>
      <w:r>
        <w:rPr>
          <w:w w:val="105"/>
          <w:sz w:val="19"/>
        </w:rPr>
        <w:t>steps used to analyze and solve</w:t>
      </w:r>
      <w:r>
        <w:rPr>
          <w:spacing w:val="-14"/>
          <w:w w:val="105"/>
          <w:sz w:val="19"/>
        </w:rPr>
        <w:t xml:space="preserve"> </w:t>
      </w:r>
      <w:r>
        <w:rPr>
          <w:w w:val="105"/>
          <w:sz w:val="19"/>
        </w:rPr>
        <w:t>problems</w:t>
      </w:r>
    </w:p>
    <w:p w:rsidR="002E0D56" w:rsidRDefault="00C67A04">
      <w:pPr>
        <w:pStyle w:val="ListParagraph"/>
        <w:numPr>
          <w:ilvl w:val="2"/>
          <w:numId w:val="157"/>
        </w:numPr>
        <w:tabs>
          <w:tab w:val="left" w:pos="2748"/>
          <w:tab w:val="left" w:pos="2749"/>
        </w:tabs>
        <w:spacing w:before="148" w:line="266" w:lineRule="auto"/>
        <w:ind w:right="763"/>
        <w:rPr>
          <w:sz w:val="19"/>
        </w:rPr>
      </w:pPr>
      <w:r>
        <w:rPr>
          <w:rFonts w:ascii="Times New Roman"/>
          <w:i/>
          <w:w w:val="105"/>
          <w:sz w:val="19"/>
        </w:rPr>
        <w:t>Behavior:</w:t>
      </w:r>
      <w:r>
        <w:rPr>
          <w:rFonts w:ascii="Times New Roman"/>
          <w:i/>
          <w:spacing w:val="-8"/>
          <w:w w:val="105"/>
          <w:sz w:val="19"/>
        </w:rPr>
        <w:t xml:space="preserve"> </w:t>
      </w:r>
      <w:r>
        <w:rPr>
          <w:w w:val="105"/>
          <w:sz w:val="19"/>
        </w:rPr>
        <w:t>The</w:t>
      </w:r>
      <w:r>
        <w:rPr>
          <w:spacing w:val="-6"/>
          <w:w w:val="105"/>
          <w:sz w:val="19"/>
        </w:rPr>
        <w:t xml:space="preserve"> </w:t>
      </w:r>
      <w:r>
        <w:rPr>
          <w:w w:val="105"/>
          <w:sz w:val="19"/>
        </w:rPr>
        <w:t>means</w:t>
      </w:r>
      <w:r>
        <w:rPr>
          <w:spacing w:val="-6"/>
          <w:w w:val="105"/>
          <w:sz w:val="19"/>
        </w:rPr>
        <w:t xml:space="preserve"> </w:t>
      </w:r>
      <w:r>
        <w:rPr>
          <w:w w:val="105"/>
          <w:sz w:val="19"/>
        </w:rPr>
        <w:t>and</w:t>
      </w:r>
      <w:r>
        <w:rPr>
          <w:spacing w:val="-6"/>
          <w:w w:val="105"/>
          <w:sz w:val="19"/>
        </w:rPr>
        <w:t xml:space="preserve"> </w:t>
      </w:r>
      <w:r>
        <w:rPr>
          <w:w w:val="105"/>
          <w:sz w:val="19"/>
        </w:rPr>
        <w:t>actions</w:t>
      </w:r>
      <w:r>
        <w:rPr>
          <w:spacing w:val="-5"/>
          <w:w w:val="105"/>
          <w:sz w:val="19"/>
        </w:rPr>
        <w:t xml:space="preserve"> </w:t>
      </w:r>
      <w:r>
        <w:rPr>
          <w:w w:val="105"/>
          <w:sz w:val="19"/>
        </w:rPr>
        <w:t>by</w:t>
      </w:r>
      <w:r>
        <w:rPr>
          <w:spacing w:val="-6"/>
          <w:w w:val="105"/>
          <w:sz w:val="19"/>
        </w:rPr>
        <w:t xml:space="preserve"> </w:t>
      </w:r>
      <w:r>
        <w:rPr>
          <w:w w:val="105"/>
          <w:sz w:val="19"/>
        </w:rPr>
        <w:t>which</w:t>
      </w:r>
      <w:r>
        <w:rPr>
          <w:spacing w:val="-6"/>
          <w:w w:val="105"/>
          <w:sz w:val="19"/>
        </w:rPr>
        <w:t xml:space="preserve"> </w:t>
      </w:r>
      <w:r>
        <w:rPr>
          <w:w w:val="105"/>
          <w:sz w:val="19"/>
        </w:rPr>
        <w:t>organisms,</w:t>
      </w:r>
      <w:r>
        <w:rPr>
          <w:spacing w:val="-6"/>
          <w:w w:val="105"/>
          <w:sz w:val="19"/>
        </w:rPr>
        <w:t xml:space="preserve"> </w:t>
      </w:r>
      <w:r>
        <w:rPr>
          <w:w w:val="105"/>
          <w:sz w:val="19"/>
        </w:rPr>
        <w:t>including</w:t>
      </w:r>
      <w:r>
        <w:rPr>
          <w:spacing w:val="-6"/>
          <w:w w:val="105"/>
          <w:sz w:val="19"/>
        </w:rPr>
        <w:t xml:space="preserve"> </w:t>
      </w:r>
      <w:r>
        <w:rPr>
          <w:w w:val="105"/>
          <w:sz w:val="19"/>
        </w:rPr>
        <w:t>both</w:t>
      </w:r>
      <w:r>
        <w:rPr>
          <w:spacing w:val="-5"/>
          <w:w w:val="105"/>
          <w:sz w:val="19"/>
        </w:rPr>
        <w:t xml:space="preserve"> </w:t>
      </w:r>
      <w:r>
        <w:rPr>
          <w:w w:val="105"/>
          <w:sz w:val="19"/>
        </w:rPr>
        <w:t>animals and humans, adjust to their</w:t>
      </w:r>
      <w:r>
        <w:rPr>
          <w:spacing w:val="-16"/>
          <w:w w:val="105"/>
          <w:sz w:val="19"/>
        </w:rPr>
        <w:t xml:space="preserve"> </w:t>
      </w:r>
      <w:r>
        <w:rPr>
          <w:w w:val="105"/>
          <w:sz w:val="19"/>
        </w:rPr>
        <w:t>environment</w:t>
      </w:r>
    </w:p>
    <w:p w:rsidR="002E0D56" w:rsidRDefault="00C67A04">
      <w:pPr>
        <w:pStyle w:val="ListParagraph"/>
        <w:numPr>
          <w:ilvl w:val="2"/>
          <w:numId w:val="157"/>
        </w:numPr>
        <w:tabs>
          <w:tab w:val="left" w:pos="2748"/>
          <w:tab w:val="left" w:pos="2749"/>
        </w:tabs>
        <w:spacing w:before="147"/>
        <w:rPr>
          <w:sz w:val="19"/>
        </w:rPr>
      </w:pPr>
      <w:r>
        <w:rPr>
          <w:rFonts w:ascii="Times New Roman"/>
          <w:i/>
          <w:w w:val="105"/>
          <w:sz w:val="19"/>
        </w:rPr>
        <w:t>Mental</w:t>
      </w:r>
      <w:r>
        <w:rPr>
          <w:rFonts w:ascii="Times New Roman"/>
          <w:i/>
          <w:spacing w:val="-10"/>
          <w:w w:val="105"/>
          <w:sz w:val="19"/>
        </w:rPr>
        <w:t xml:space="preserve"> </w:t>
      </w:r>
      <w:r>
        <w:rPr>
          <w:rFonts w:ascii="Times New Roman"/>
          <w:i/>
          <w:w w:val="105"/>
          <w:sz w:val="19"/>
        </w:rPr>
        <w:t>Processes:</w:t>
      </w:r>
      <w:r>
        <w:rPr>
          <w:rFonts w:ascii="Times New Roman"/>
          <w:i/>
          <w:spacing w:val="-10"/>
          <w:w w:val="105"/>
          <w:sz w:val="19"/>
        </w:rPr>
        <w:t xml:space="preserve"> </w:t>
      </w:r>
      <w:r>
        <w:rPr>
          <w:w w:val="105"/>
          <w:sz w:val="19"/>
        </w:rPr>
        <w:t>The</w:t>
      </w:r>
      <w:r>
        <w:rPr>
          <w:spacing w:val="-5"/>
          <w:w w:val="105"/>
          <w:sz w:val="19"/>
        </w:rPr>
        <w:t xml:space="preserve"> </w:t>
      </w:r>
      <w:r>
        <w:rPr>
          <w:w w:val="105"/>
          <w:sz w:val="19"/>
        </w:rPr>
        <w:t>private,</w:t>
      </w:r>
      <w:r>
        <w:rPr>
          <w:spacing w:val="-5"/>
          <w:w w:val="105"/>
          <w:sz w:val="19"/>
        </w:rPr>
        <w:t xml:space="preserve"> </w:t>
      </w:r>
      <w:r>
        <w:rPr>
          <w:w w:val="105"/>
          <w:sz w:val="19"/>
        </w:rPr>
        <w:t>internal</w:t>
      </w:r>
      <w:r>
        <w:rPr>
          <w:spacing w:val="-6"/>
          <w:w w:val="105"/>
          <w:sz w:val="19"/>
        </w:rPr>
        <w:t xml:space="preserve"> </w:t>
      </w:r>
      <w:r>
        <w:rPr>
          <w:w w:val="105"/>
          <w:sz w:val="19"/>
        </w:rPr>
        <w:t>workings</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human</w:t>
      </w:r>
      <w:r>
        <w:rPr>
          <w:spacing w:val="-6"/>
          <w:w w:val="105"/>
          <w:sz w:val="19"/>
        </w:rPr>
        <w:t xml:space="preserve"> </w:t>
      </w:r>
      <w:r>
        <w:rPr>
          <w:w w:val="105"/>
          <w:sz w:val="19"/>
        </w:rPr>
        <w:t>mind</w:t>
      </w:r>
    </w:p>
    <w:p w:rsidR="002E0D56" w:rsidRDefault="00C67A04">
      <w:pPr>
        <w:pStyle w:val="ListParagraph"/>
        <w:numPr>
          <w:ilvl w:val="1"/>
          <w:numId w:val="157"/>
        </w:numPr>
        <w:tabs>
          <w:tab w:val="left" w:pos="1669"/>
        </w:tabs>
        <w:spacing w:before="171"/>
        <w:rPr>
          <w:rFonts w:ascii="Times New Roman"/>
          <w:i/>
          <w:sz w:val="19"/>
        </w:rPr>
      </w:pPr>
      <w:r>
        <w:rPr>
          <w:rFonts w:ascii="Times New Roman"/>
          <w:i/>
          <w:sz w:val="19"/>
        </w:rPr>
        <w:t xml:space="preserve">The Goals of </w:t>
      </w:r>
      <w:r>
        <w:rPr>
          <w:rFonts w:ascii="Times New Roman"/>
          <w:i/>
          <w:spacing w:val="3"/>
          <w:sz w:val="19"/>
        </w:rPr>
        <w:t>Psychology</w:t>
      </w:r>
    </w:p>
    <w:p w:rsidR="002E0D56" w:rsidRDefault="00C67A04">
      <w:pPr>
        <w:pStyle w:val="ListParagraph"/>
        <w:numPr>
          <w:ilvl w:val="2"/>
          <w:numId w:val="157"/>
        </w:numPr>
        <w:tabs>
          <w:tab w:val="left" w:pos="2748"/>
          <w:tab w:val="left" w:pos="2749"/>
        </w:tabs>
        <w:spacing w:before="160" w:line="283" w:lineRule="auto"/>
        <w:ind w:right="1141"/>
        <w:rPr>
          <w:b/>
          <w:i/>
          <w:sz w:val="19"/>
        </w:rPr>
      </w:pPr>
      <w:r>
        <w:rPr>
          <w:sz w:val="19"/>
        </w:rPr>
        <w:t xml:space="preserve">The goals of the psychologist conducting basic research are to </w:t>
      </w:r>
      <w:r>
        <w:rPr>
          <w:b/>
          <w:i/>
          <w:sz w:val="19"/>
        </w:rPr>
        <w:t>Describe, Explain,</w:t>
      </w:r>
      <w:r>
        <w:rPr>
          <w:b/>
          <w:i/>
          <w:spacing w:val="-19"/>
          <w:sz w:val="19"/>
        </w:rPr>
        <w:t xml:space="preserve"> </w:t>
      </w:r>
      <w:r>
        <w:rPr>
          <w:b/>
          <w:i/>
          <w:sz w:val="19"/>
        </w:rPr>
        <w:t>Predict,</w:t>
      </w:r>
      <w:r>
        <w:rPr>
          <w:b/>
          <w:i/>
          <w:spacing w:val="-18"/>
          <w:sz w:val="19"/>
        </w:rPr>
        <w:t xml:space="preserve"> </w:t>
      </w:r>
      <w:r>
        <w:rPr>
          <w:spacing w:val="2"/>
          <w:sz w:val="19"/>
        </w:rPr>
        <w:t>and</w:t>
      </w:r>
      <w:r>
        <w:rPr>
          <w:spacing w:val="-11"/>
          <w:sz w:val="19"/>
        </w:rPr>
        <w:t xml:space="preserve"> </w:t>
      </w:r>
      <w:r>
        <w:rPr>
          <w:b/>
          <w:i/>
          <w:spacing w:val="-3"/>
          <w:sz w:val="19"/>
        </w:rPr>
        <w:t>Control</w:t>
      </w:r>
      <w:r>
        <w:rPr>
          <w:b/>
          <w:i/>
          <w:spacing w:val="-19"/>
          <w:sz w:val="19"/>
        </w:rPr>
        <w:t xml:space="preserve"> </w:t>
      </w:r>
      <w:r>
        <w:rPr>
          <w:sz w:val="19"/>
        </w:rPr>
        <w:t>behavior.</w:t>
      </w:r>
      <w:r>
        <w:rPr>
          <w:spacing w:val="-15"/>
          <w:sz w:val="19"/>
        </w:rPr>
        <w:t xml:space="preserve"> </w:t>
      </w:r>
      <w:r>
        <w:rPr>
          <w:sz w:val="19"/>
        </w:rPr>
        <w:t>Applied</w:t>
      </w:r>
      <w:r>
        <w:rPr>
          <w:spacing w:val="-15"/>
          <w:sz w:val="19"/>
        </w:rPr>
        <w:t xml:space="preserve"> </w:t>
      </w:r>
      <w:r>
        <w:rPr>
          <w:sz w:val="19"/>
        </w:rPr>
        <w:t>psychologists</w:t>
      </w:r>
      <w:r>
        <w:rPr>
          <w:spacing w:val="-14"/>
          <w:sz w:val="19"/>
        </w:rPr>
        <w:t xml:space="preserve"> </w:t>
      </w:r>
      <w:r>
        <w:rPr>
          <w:sz w:val="19"/>
        </w:rPr>
        <w:t>have</w:t>
      </w:r>
      <w:r>
        <w:rPr>
          <w:spacing w:val="-15"/>
          <w:sz w:val="19"/>
        </w:rPr>
        <w:t xml:space="preserve"> </w:t>
      </w:r>
      <w:r>
        <w:rPr>
          <w:sz w:val="19"/>
        </w:rPr>
        <w:t>a</w:t>
      </w:r>
      <w:r>
        <w:rPr>
          <w:spacing w:val="-15"/>
          <w:sz w:val="19"/>
        </w:rPr>
        <w:t xml:space="preserve"> </w:t>
      </w:r>
      <w:r>
        <w:rPr>
          <w:sz w:val="19"/>
        </w:rPr>
        <w:t>fifth goal,</w:t>
      </w:r>
      <w:r>
        <w:rPr>
          <w:spacing w:val="-8"/>
          <w:sz w:val="19"/>
        </w:rPr>
        <w:t xml:space="preserve"> </w:t>
      </w:r>
      <w:r>
        <w:rPr>
          <w:sz w:val="19"/>
        </w:rPr>
        <w:t>to</w:t>
      </w:r>
      <w:r>
        <w:rPr>
          <w:spacing w:val="-7"/>
          <w:sz w:val="19"/>
        </w:rPr>
        <w:t xml:space="preserve"> </w:t>
      </w:r>
      <w:r>
        <w:rPr>
          <w:b/>
          <w:i/>
          <w:spacing w:val="-3"/>
          <w:sz w:val="19"/>
        </w:rPr>
        <w:t>improve</w:t>
      </w:r>
      <w:r>
        <w:rPr>
          <w:b/>
          <w:i/>
          <w:spacing w:val="-11"/>
          <w:sz w:val="19"/>
        </w:rPr>
        <w:t xml:space="preserve"> </w:t>
      </w:r>
      <w:r>
        <w:rPr>
          <w:b/>
          <w:i/>
          <w:sz w:val="19"/>
        </w:rPr>
        <w:t>the</w:t>
      </w:r>
      <w:r>
        <w:rPr>
          <w:b/>
          <w:i/>
          <w:spacing w:val="-12"/>
          <w:sz w:val="19"/>
        </w:rPr>
        <w:t xml:space="preserve"> </w:t>
      </w:r>
      <w:r>
        <w:rPr>
          <w:b/>
          <w:i/>
          <w:spacing w:val="-3"/>
          <w:sz w:val="19"/>
        </w:rPr>
        <w:t>quality</w:t>
      </w:r>
      <w:r>
        <w:rPr>
          <w:b/>
          <w:i/>
          <w:spacing w:val="-11"/>
          <w:sz w:val="19"/>
        </w:rPr>
        <w:t xml:space="preserve"> </w:t>
      </w:r>
      <w:r>
        <w:rPr>
          <w:b/>
          <w:i/>
          <w:sz w:val="19"/>
        </w:rPr>
        <w:t>of</w:t>
      </w:r>
      <w:r>
        <w:rPr>
          <w:b/>
          <w:i/>
          <w:spacing w:val="-12"/>
          <w:sz w:val="19"/>
        </w:rPr>
        <w:t xml:space="preserve"> </w:t>
      </w:r>
      <w:r>
        <w:rPr>
          <w:b/>
          <w:i/>
          <w:spacing w:val="-3"/>
          <w:sz w:val="19"/>
        </w:rPr>
        <w:t>human</w:t>
      </w:r>
      <w:r>
        <w:rPr>
          <w:b/>
          <w:i/>
          <w:spacing w:val="-11"/>
          <w:sz w:val="19"/>
        </w:rPr>
        <w:t xml:space="preserve"> </w:t>
      </w:r>
      <w:r>
        <w:rPr>
          <w:b/>
          <w:i/>
          <w:spacing w:val="-3"/>
          <w:sz w:val="19"/>
        </w:rPr>
        <w:t>life.</w:t>
      </w:r>
    </w:p>
    <w:p w:rsidR="002E0D56" w:rsidRDefault="002E0D56">
      <w:pPr>
        <w:spacing w:line="283" w:lineRule="auto"/>
        <w:rPr>
          <w:sz w:val="19"/>
        </w:rPr>
        <w:sectPr w:rsidR="002E0D56">
          <w:pgSz w:w="10800" w:h="14460"/>
          <w:pgMar w:top="1140" w:right="0" w:bottom="620" w:left="520" w:header="0" w:footer="287" w:gutter="0"/>
          <w:cols w:space="720"/>
        </w:sectPr>
      </w:pPr>
    </w:p>
    <w:p w:rsidR="002E0D56" w:rsidRDefault="00C67A04">
      <w:pPr>
        <w:spacing w:before="75"/>
        <w:ind w:left="4533"/>
        <w:rPr>
          <w:sz w:val="18"/>
        </w:rPr>
      </w:pPr>
      <w:r>
        <w:rPr>
          <w:sz w:val="18"/>
        </w:rPr>
        <w:lastRenderedPageBreak/>
        <w:t>CHAPTER 1: THE SCIENCE OF PSYCHOLOGY IN YOUR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2"/>
          <w:numId w:val="157"/>
        </w:numPr>
        <w:tabs>
          <w:tab w:val="left" w:pos="2748"/>
          <w:tab w:val="left" w:pos="2749"/>
        </w:tabs>
        <w:spacing w:before="0" w:line="266" w:lineRule="auto"/>
        <w:ind w:right="1094"/>
        <w:rPr>
          <w:sz w:val="19"/>
        </w:rPr>
      </w:pPr>
      <w:r>
        <w:rPr>
          <w:rFonts w:ascii="Times New Roman"/>
          <w:b/>
          <w:w w:val="105"/>
          <w:sz w:val="19"/>
        </w:rPr>
        <w:t>Describing</w:t>
      </w:r>
      <w:r>
        <w:rPr>
          <w:rFonts w:ascii="Times New Roman"/>
          <w:b/>
          <w:spacing w:val="-7"/>
          <w:w w:val="105"/>
          <w:sz w:val="19"/>
        </w:rPr>
        <w:t xml:space="preserve"> </w:t>
      </w:r>
      <w:r>
        <w:rPr>
          <w:rFonts w:ascii="Times New Roman"/>
          <w:b/>
          <w:w w:val="105"/>
          <w:sz w:val="19"/>
        </w:rPr>
        <w:t>Behavior:</w:t>
      </w:r>
      <w:r>
        <w:rPr>
          <w:rFonts w:ascii="Times New Roman"/>
          <w:b/>
          <w:spacing w:val="-7"/>
          <w:w w:val="105"/>
          <w:sz w:val="19"/>
        </w:rPr>
        <w:t xml:space="preserve"> </w:t>
      </w:r>
      <w:r>
        <w:rPr>
          <w:w w:val="105"/>
          <w:sz w:val="19"/>
        </w:rPr>
        <w:t>The</w:t>
      </w:r>
      <w:r>
        <w:rPr>
          <w:spacing w:val="-4"/>
          <w:w w:val="105"/>
          <w:sz w:val="19"/>
        </w:rPr>
        <w:t xml:space="preserve"> </w:t>
      </w:r>
      <w:r>
        <w:rPr>
          <w:w w:val="105"/>
          <w:sz w:val="19"/>
        </w:rPr>
        <w:t>first</w:t>
      </w:r>
      <w:r>
        <w:rPr>
          <w:spacing w:val="-4"/>
          <w:w w:val="105"/>
          <w:sz w:val="19"/>
        </w:rPr>
        <w:t xml:space="preserve"> </w:t>
      </w:r>
      <w:r>
        <w:rPr>
          <w:w w:val="105"/>
          <w:sz w:val="19"/>
        </w:rPr>
        <w:t>task</w:t>
      </w:r>
      <w:r>
        <w:rPr>
          <w:spacing w:val="-5"/>
          <w:w w:val="105"/>
          <w:sz w:val="19"/>
        </w:rPr>
        <w:t xml:space="preserve"> </w:t>
      </w:r>
      <w:r>
        <w:rPr>
          <w:w w:val="105"/>
          <w:sz w:val="19"/>
        </w:rPr>
        <w:t>of</w:t>
      </w:r>
      <w:r>
        <w:rPr>
          <w:spacing w:val="-4"/>
          <w:w w:val="105"/>
          <w:sz w:val="19"/>
        </w:rPr>
        <w:t xml:space="preserve"> </w:t>
      </w:r>
      <w:r>
        <w:rPr>
          <w:w w:val="105"/>
          <w:sz w:val="19"/>
        </w:rPr>
        <w:t>the</w:t>
      </w:r>
      <w:r>
        <w:rPr>
          <w:spacing w:val="-5"/>
          <w:w w:val="105"/>
          <w:sz w:val="19"/>
        </w:rPr>
        <w:t xml:space="preserve"> </w:t>
      </w:r>
      <w:r>
        <w:rPr>
          <w:w w:val="105"/>
          <w:sz w:val="19"/>
        </w:rPr>
        <w:t>psychologist</w:t>
      </w:r>
      <w:r>
        <w:rPr>
          <w:spacing w:val="-4"/>
          <w:w w:val="105"/>
          <w:sz w:val="19"/>
        </w:rPr>
        <w:t xml:space="preserve"> </w:t>
      </w:r>
      <w:r>
        <w:rPr>
          <w:w w:val="105"/>
          <w:sz w:val="19"/>
        </w:rPr>
        <w:t>is</w:t>
      </w:r>
      <w:r>
        <w:rPr>
          <w:spacing w:val="-4"/>
          <w:w w:val="105"/>
          <w:sz w:val="19"/>
        </w:rPr>
        <w:t xml:space="preserve"> </w:t>
      </w:r>
      <w:r>
        <w:rPr>
          <w:w w:val="105"/>
          <w:sz w:val="19"/>
        </w:rPr>
        <w:t>to</w:t>
      </w:r>
      <w:r>
        <w:rPr>
          <w:spacing w:val="-5"/>
          <w:w w:val="105"/>
          <w:sz w:val="19"/>
        </w:rPr>
        <w:t xml:space="preserve"> </w:t>
      </w:r>
      <w:r>
        <w:rPr>
          <w:w w:val="105"/>
          <w:sz w:val="19"/>
        </w:rPr>
        <w:t>make</w:t>
      </w:r>
      <w:r>
        <w:rPr>
          <w:spacing w:val="-4"/>
          <w:w w:val="105"/>
          <w:sz w:val="19"/>
        </w:rPr>
        <w:t xml:space="preserve"> </w:t>
      </w:r>
      <w:r>
        <w:rPr>
          <w:w w:val="105"/>
          <w:sz w:val="19"/>
        </w:rPr>
        <w:t>accurate observations about</w:t>
      </w:r>
      <w:r>
        <w:rPr>
          <w:spacing w:val="-8"/>
          <w:w w:val="105"/>
          <w:sz w:val="19"/>
        </w:rPr>
        <w:t xml:space="preserve"> </w:t>
      </w:r>
      <w:r>
        <w:rPr>
          <w:w w:val="105"/>
          <w:sz w:val="19"/>
        </w:rPr>
        <w:t>behavior</w:t>
      </w:r>
    </w:p>
    <w:p w:rsidR="002E0D56" w:rsidRDefault="00C67A04">
      <w:pPr>
        <w:pStyle w:val="ListParagraph"/>
        <w:numPr>
          <w:ilvl w:val="3"/>
          <w:numId w:val="157"/>
        </w:numPr>
        <w:tabs>
          <w:tab w:val="left" w:pos="3469"/>
        </w:tabs>
        <w:spacing w:before="147" w:line="285" w:lineRule="auto"/>
        <w:ind w:right="838"/>
        <w:rPr>
          <w:rFonts w:ascii="Times New Roman"/>
          <w:i/>
          <w:sz w:val="19"/>
        </w:rPr>
      </w:pPr>
      <w:r>
        <w:rPr>
          <w:w w:val="105"/>
          <w:sz w:val="19"/>
        </w:rPr>
        <w:t>In</w:t>
      </w:r>
      <w:r>
        <w:rPr>
          <w:spacing w:val="-14"/>
          <w:w w:val="105"/>
          <w:sz w:val="19"/>
        </w:rPr>
        <w:t xml:space="preserve"> </w:t>
      </w:r>
      <w:r>
        <w:rPr>
          <w:w w:val="105"/>
          <w:sz w:val="19"/>
        </w:rPr>
        <w:t>collecting</w:t>
      </w:r>
      <w:r>
        <w:rPr>
          <w:spacing w:val="-14"/>
          <w:w w:val="105"/>
          <w:sz w:val="19"/>
        </w:rPr>
        <w:t xml:space="preserve"> </w:t>
      </w:r>
      <w:r>
        <w:rPr>
          <w:rFonts w:ascii="Times New Roman"/>
          <w:i/>
          <w:w w:val="105"/>
          <w:sz w:val="19"/>
        </w:rPr>
        <w:t>behavioral</w:t>
      </w:r>
      <w:r>
        <w:rPr>
          <w:rFonts w:ascii="Times New Roman"/>
          <w:i/>
          <w:spacing w:val="-15"/>
          <w:w w:val="105"/>
          <w:sz w:val="19"/>
        </w:rPr>
        <w:t xml:space="preserve"> </w:t>
      </w:r>
      <w:r>
        <w:rPr>
          <w:rFonts w:ascii="Times New Roman"/>
          <w:i/>
          <w:w w:val="105"/>
          <w:sz w:val="19"/>
        </w:rPr>
        <w:t>data,</w:t>
      </w:r>
      <w:r>
        <w:rPr>
          <w:rFonts w:ascii="Times New Roman"/>
          <w:i/>
          <w:spacing w:val="-14"/>
          <w:w w:val="105"/>
          <w:sz w:val="19"/>
        </w:rPr>
        <w:t xml:space="preserve"> </w:t>
      </w:r>
      <w:r>
        <w:rPr>
          <w:w w:val="105"/>
          <w:sz w:val="19"/>
        </w:rPr>
        <w:t>which</w:t>
      </w:r>
      <w:r>
        <w:rPr>
          <w:spacing w:val="-14"/>
          <w:w w:val="105"/>
          <w:sz w:val="19"/>
        </w:rPr>
        <w:t xml:space="preserve"> </w:t>
      </w:r>
      <w:r>
        <w:rPr>
          <w:w w:val="105"/>
          <w:sz w:val="19"/>
        </w:rPr>
        <w:t>are</w:t>
      </w:r>
      <w:r>
        <w:rPr>
          <w:spacing w:val="-14"/>
          <w:w w:val="105"/>
          <w:sz w:val="19"/>
        </w:rPr>
        <w:t xml:space="preserve"> </w:t>
      </w:r>
      <w:r>
        <w:rPr>
          <w:w w:val="105"/>
          <w:sz w:val="19"/>
        </w:rPr>
        <w:t>reports</w:t>
      </w:r>
      <w:r>
        <w:rPr>
          <w:spacing w:val="-13"/>
          <w:w w:val="105"/>
          <w:sz w:val="19"/>
        </w:rPr>
        <w:t xml:space="preserve"> </w:t>
      </w:r>
      <w:r>
        <w:rPr>
          <w:w w:val="105"/>
          <w:sz w:val="19"/>
        </w:rPr>
        <w:t>of</w:t>
      </w:r>
      <w:r>
        <w:rPr>
          <w:spacing w:val="-14"/>
          <w:w w:val="105"/>
          <w:sz w:val="19"/>
        </w:rPr>
        <w:t xml:space="preserve"> </w:t>
      </w:r>
      <w:r>
        <w:rPr>
          <w:w w:val="105"/>
          <w:sz w:val="19"/>
        </w:rPr>
        <w:t>observations</w:t>
      </w:r>
      <w:r>
        <w:rPr>
          <w:spacing w:val="-13"/>
          <w:w w:val="105"/>
          <w:sz w:val="19"/>
        </w:rPr>
        <w:t xml:space="preserve"> </w:t>
      </w:r>
      <w:r>
        <w:rPr>
          <w:w w:val="105"/>
          <w:sz w:val="19"/>
        </w:rPr>
        <w:t>about the behavior of organisms and the conditions under which the behavior</w:t>
      </w:r>
      <w:r>
        <w:rPr>
          <w:spacing w:val="-8"/>
          <w:w w:val="105"/>
          <w:sz w:val="19"/>
        </w:rPr>
        <w:t xml:space="preserve"> </w:t>
      </w:r>
      <w:r>
        <w:rPr>
          <w:w w:val="105"/>
          <w:sz w:val="19"/>
        </w:rPr>
        <w:t>occurs,</w:t>
      </w:r>
      <w:r>
        <w:rPr>
          <w:spacing w:val="-7"/>
          <w:w w:val="105"/>
          <w:sz w:val="19"/>
        </w:rPr>
        <w:t xml:space="preserve"> </w:t>
      </w:r>
      <w:r>
        <w:rPr>
          <w:w w:val="105"/>
          <w:sz w:val="19"/>
        </w:rPr>
        <w:t>psychologists</w:t>
      </w:r>
      <w:r>
        <w:rPr>
          <w:spacing w:val="-8"/>
          <w:w w:val="105"/>
          <w:sz w:val="19"/>
        </w:rPr>
        <w:t xml:space="preserve"> </w:t>
      </w:r>
      <w:r>
        <w:rPr>
          <w:w w:val="105"/>
          <w:sz w:val="19"/>
        </w:rPr>
        <w:t>must</w:t>
      </w:r>
      <w:r>
        <w:rPr>
          <w:spacing w:val="-7"/>
          <w:w w:val="105"/>
          <w:sz w:val="19"/>
        </w:rPr>
        <w:t xml:space="preserve"> </w:t>
      </w:r>
      <w:r>
        <w:rPr>
          <w:w w:val="105"/>
          <w:sz w:val="19"/>
        </w:rPr>
        <w:t>ensure</w:t>
      </w:r>
      <w:r>
        <w:rPr>
          <w:spacing w:val="-7"/>
          <w:w w:val="105"/>
          <w:sz w:val="19"/>
        </w:rPr>
        <w:t xml:space="preserve"> </w:t>
      </w:r>
      <w:r>
        <w:rPr>
          <w:rFonts w:ascii="Times New Roman"/>
          <w:i/>
          <w:w w:val="105"/>
          <w:sz w:val="19"/>
        </w:rPr>
        <w:t>objectivity</w:t>
      </w:r>
      <w:r>
        <w:rPr>
          <w:rFonts w:ascii="Times New Roman"/>
          <w:i/>
          <w:spacing w:val="-10"/>
          <w:w w:val="105"/>
          <w:sz w:val="19"/>
        </w:rPr>
        <w:t xml:space="preserve"> </w:t>
      </w:r>
      <w:r>
        <w:rPr>
          <w:w w:val="105"/>
          <w:sz w:val="19"/>
        </w:rPr>
        <w:t>and</w:t>
      </w:r>
      <w:r>
        <w:rPr>
          <w:spacing w:val="-5"/>
          <w:w w:val="105"/>
          <w:sz w:val="19"/>
        </w:rPr>
        <w:t xml:space="preserve"> </w:t>
      </w:r>
      <w:r>
        <w:rPr>
          <w:spacing w:val="2"/>
          <w:w w:val="105"/>
          <w:sz w:val="19"/>
        </w:rPr>
        <w:t>choose</w:t>
      </w:r>
      <w:r>
        <w:rPr>
          <w:spacing w:val="-6"/>
          <w:w w:val="105"/>
          <w:sz w:val="19"/>
        </w:rPr>
        <w:t xml:space="preserve"> </w:t>
      </w:r>
      <w:r>
        <w:rPr>
          <w:spacing w:val="3"/>
          <w:w w:val="105"/>
          <w:sz w:val="19"/>
        </w:rPr>
        <w:t xml:space="preserve">an </w:t>
      </w:r>
      <w:r>
        <w:rPr>
          <w:w w:val="105"/>
          <w:sz w:val="19"/>
        </w:rPr>
        <w:t xml:space="preserve">appropriate </w:t>
      </w:r>
      <w:r>
        <w:rPr>
          <w:rFonts w:ascii="Times New Roman"/>
          <w:i/>
          <w:spacing w:val="2"/>
          <w:w w:val="105"/>
          <w:sz w:val="19"/>
        </w:rPr>
        <w:t xml:space="preserve">level </w:t>
      </w:r>
      <w:r>
        <w:rPr>
          <w:rFonts w:ascii="Times New Roman"/>
          <w:i/>
          <w:w w:val="105"/>
          <w:sz w:val="19"/>
        </w:rPr>
        <w:t>of</w:t>
      </w:r>
      <w:r>
        <w:rPr>
          <w:rFonts w:ascii="Times New Roman"/>
          <w:i/>
          <w:spacing w:val="-11"/>
          <w:w w:val="105"/>
          <w:sz w:val="19"/>
        </w:rPr>
        <w:t xml:space="preserve"> </w:t>
      </w:r>
      <w:r>
        <w:rPr>
          <w:rFonts w:ascii="Times New Roman"/>
          <w:i/>
          <w:spacing w:val="3"/>
          <w:w w:val="105"/>
          <w:sz w:val="19"/>
        </w:rPr>
        <w:t>analysis</w:t>
      </w:r>
    </w:p>
    <w:p w:rsidR="002E0D56" w:rsidRDefault="00C67A04">
      <w:pPr>
        <w:pStyle w:val="ListParagraph"/>
        <w:numPr>
          <w:ilvl w:val="3"/>
          <w:numId w:val="157"/>
        </w:numPr>
        <w:tabs>
          <w:tab w:val="left" w:pos="3469"/>
        </w:tabs>
        <w:spacing w:before="132" w:line="266" w:lineRule="auto"/>
        <w:ind w:right="1183"/>
        <w:rPr>
          <w:sz w:val="19"/>
        </w:rPr>
      </w:pPr>
      <w:r>
        <w:rPr>
          <w:rFonts w:ascii="Times New Roman"/>
          <w:i/>
          <w:sz w:val="19"/>
        </w:rPr>
        <w:t xml:space="preserve">Level of analysis </w:t>
      </w:r>
      <w:r>
        <w:rPr>
          <w:sz w:val="19"/>
        </w:rPr>
        <w:t>refers to whether the observations concern broad, general and global aspects or whether the observations concern minute details of the object under</w:t>
      </w:r>
      <w:r>
        <w:rPr>
          <w:spacing w:val="3"/>
          <w:sz w:val="19"/>
        </w:rPr>
        <w:t xml:space="preserve"> </w:t>
      </w:r>
      <w:r>
        <w:rPr>
          <w:sz w:val="19"/>
        </w:rPr>
        <w:t>study</w:t>
      </w:r>
    </w:p>
    <w:p w:rsidR="002E0D56" w:rsidRDefault="00C67A04">
      <w:pPr>
        <w:pStyle w:val="ListParagraph"/>
        <w:numPr>
          <w:ilvl w:val="3"/>
          <w:numId w:val="157"/>
        </w:numPr>
        <w:tabs>
          <w:tab w:val="left" w:pos="3468"/>
          <w:tab w:val="left" w:pos="3469"/>
        </w:tabs>
        <w:spacing w:before="148" w:line="280" w:lineRule="auto"/>
        <w:ind w:right="734"/>
        <w:rPr>
          <w:sz w:val="19"/>
        </w:rPr>
      </w:pPr>
      <w:r>
        <w:rPr>
          <w:rFonts w:ascii="Times New Roman"/>
          <w:i/>
          <w:sz w:val="19"/>
        </w:rPr>
        <w:t xml:space="preserve">Objectivity </w:t>
      </w:r>
      <w:r>
        <w:rPr>
          <w:sz w:val="19"/>
        </w:rPr>
        <w:t>refers to a desire to collect facts as they really exist, not as    we hope them to exist.</w:t>
      </w:r>
      <w:r>
        <w:rPr>
          <w:sz w:val="19"/>
        </w:rPr>
        <w:t xml:space="preserve"> Objectivity helps ensure that </w:t>
      </w:r>
      <w:r>
        <w:rPr>
          <w:rFonts w:ascii="Times New Roman"/>
          <w:i/>
          <w:sz w:val="19"/>
        </w:rPr>
        <w:t xml:space="preserve">subjective </w:t>
      </w:r>
      <w:r>
        <w:rPr>
          <w:sz w:val="19"/>
        </w:rPr>
        <w:t>personal biases,</w:t>
      </w:r>
      <w:r>
        <w:rPr>
          <w:spacing w:val="9"/>
          <w:sz w:val="19"/>
        </w:rPr>
        <w:t xml:space="preserve"> </w:t>
      </w:r>
      <w:r>
        <w:rPr>
          <w:sz w:val="19"/>
        </w:rPr>
        <w:t>prejudices,</w:t>
      </w:r>
      <w:r>
        <w:rPr>
          <w:spacing w:val="9"/>
          <w:sz w:val="19"/>
        </w:rPr>
        <w:t xml:space="preserve"> </w:t>
      </w:r>
      <w:r>
        <w:rPr>
          <w:sz w:val="19"/>
        </w:rPr>
        <w:t>and</w:t>
      </w:r>
      <w:r>
        <w:rPr>
          <w:spacing w:val="9"/>
          <w:sz w:val="19"/>
        </w:rPr>
        <w:t xml:space="preserve"> </w:t>
      </w:r>
      <w:r>
        <w:rPr>
          <w:sz w:val="19"/>
        </w:rPr>
        <w:t>expectations</w:t>
      </w:r>
      <w:r>
        <w:rPr>
          <w:spacing w:val="9"/>
          <w:sz w:val="19"/>
        </w:rPr>
        <w:t xml:space="preserve"> </w:t>
      </w:r>
      <w:r>
        <w:rPr>
          <w:sz w:val="19"/>
        </w:rPr>
        <w:t>do</w:t>
      </w:r>
      <w:r>
        <w:rPr>
          <w:spacing w:val="9"/>
          <w:sz w:val="19"/>
        </w:rPr>
        <w:t xml:space="preserve"> </w:t>
      </w:r>
      <w:r>
        <w:rPr>
          <w:sz w:val="19"/>
        </w:rPr>
        <w:t>not</w:t>
      </w:r>
      <w:r>
        <w:rPr>
          <w:spacing w:val="9"/>
          <w:sz w:val="19"/>
        </w:rPr>
        <w:t xml:space="preserve"> </w:t>
      </w:r>
      <w:r>
        <w:rPr>
          <w:sz w:val="19"/>
        </w:rPr>
        <w:t>distort</w:t>
      </w:r>
      <w:r>
        <w:rPr>
          <w:spacing w:val="9"/>
          <w:sz w:val="19"/>
        </w:rPr>
        <w:t xml:space="preserve"> </w:t>
      </w:r>
      <w:r>
        <w:rPr>
          <w:sz w:val="19"/>
        </w:rPr>
        <w:t>data</w:t>
      </w:r>
      <w:r>
        <w:rPr>
          <w:spacing w:val="9"/>
          <w:sz w:val="19"/>
        </w:rPr>
        <w:t xml:space="preserve"> </w:t>
      </w:r>
      <w:r>
        <w:rPr>
          <w:sz w:val="19"/>
        </w:rPr>
        <w:t>collected.</w:t>
      </w:r>
    </w:p>
    <w:p w:rsidR="002E0D56" w:rsidRDefault="00C67A04">
      <w:pPr>
        <w:pStyle w:val="ListParagraph"/>
        <w:numPr>
          <w:ilvl w:val="1"/>
          <w:numId w:val="157"/>
        </w:numPr>
        <w:tabs>
          <w:tab w:val="left" w:pos="1669"/>
        </w:tabs>
        <w:spacing w:before="135" w:line="295" w:lineRule="auto"/>
        <w:ind w:right="1184"/>
        <w:jc w:val="both"/>
        <w:rPr>
          <w:rFonts w:ascii="Times New Roman"/>
          <w:i/>
          <w:sz w:val="19"/>
        </w:rPr>
      </w:pPr>
      <w:r>
        <w:rPr>
          <w:b/>
          <w:i/>
          <w:sz w:val="19"/>
        </w:rPr>
        <w:t xml:space="preserve">Explaining </w:t>
      </w:r>
      <w:r>
        <w:rPr>
          <w:rFonts w:ascii="Times New Roman"/>
          <w:i/>
          <w:sz w:val="19"/>
        </w:rPr>
        <w:t xml:space="preserve">Behavior requires that explanations deliberately go beyond what can be observed. </w:t>
      </w:r>
      <w:r>
        <w:rPr>
          <w:rFonts w:ascii="Times New Roman"/>
          <w:i/>
          <w:w w:val="105"/>
          <w:sz w:val="19"/>
        </w:rPr>
        <w:t>Psychological</w:t>
      </w:r>
      <w:r>
        <w:rPr>
          <w:rFonts w:ascii="Times New Roman"/>
          <w:i/>
          <w:spacing w:val="-4"/>
          <w:w w:val="105"/>
          <w:sz w:val="19"/>
        </w:rPr>
        <w:t xml:space="preserve"> </w:t>
      </w:r>
      <w:r>
        <w:rPr>
          <w:rFonts w:ascii="Times New Roman"/>
          <w:i/>
          <w:w w:val="105"/>
          <w:sz w:val="19"/>
        </w:rPr>
        <w:t>explanations</w:t>
      </w:r>
      <w:r>
        <w:rPr>
          <w:rFonts w:ascii="Times New Roman"/>
          <w:i/>
          <w:spacing w:val="-4"/>
          <w:w w:val="105"/>
          <w:sz w:val="19"/>
        </w:rPr>
        <w:t xml:space="preserve"> </w:t>
      </w:r>
      <w:r>
        <w:rPr>
          <w:rFonts w:ascii="Times New Roman"/>
          <w:i/>
          <w:w w:val="105"/>
          <w:sz w:val="19"/>
        </w:rPr>
        <w:t>for</w:t>
      </w:r>
      <w:r>
        <w:rPr>
          <w:rFonts w:ascii="Times New Roman"/>
          <w:i/>
          <w:spacing w:val="-4"/>
          <w:w w:val="105"/>
          <w:sz w:val="19"/>
        </w:rPr>
        <w:t xml:space="preserve"> </w:t>
      </w:r>
      <w:r>
        <w:rPr>
          <w:rFonts w:ascii="Times New Roman"/>
          <w:i/>
          <w:w w:val="105"/>
          <w:sz w:val="19"/>
        </w:rPr>
        <w:t>behavior</w:t>
      </w:r>
      <w:r>
        <w:rPr>
          <w:rFonts w:ascii="Times New Roman"/>
          <w:i/>
          <w:spacing w:val="-4"/>
          <w:w w:val="105"/>
          <w:sz w:val="19"/>
        </w:rPr>
        <w:t xml:space="preserve"> </w:t>
      </w:r>
      <w:r>
        <w:rPr>
          <w:rFonts w:ascii="Times New Roman"/>
          <w:i/>
          <w:w w:val="105"/>
          <w:sz w:val="19"/>
        </w:rPr>
        <w:t>often</w:t>
      </w:r>
      <w:r>
        <w:rPr>
          <w:rFonts w:ascii="Times New Roman"/>
          <w:i/>
          <w:spacing w:val="-4"/>
          <w:w w:val="105"/>
          <w:sz w:val="19"/>
        </w:rPr>
        <w:t xml:space="preserve"> </w:t>
      </w:r>
      <w:r>
        <w:rPr>
          <w:rFonts w:ascii="Times New Roman"/>
          <w:i/>
          <w:w w:val="105"/>
          <w:sz w:val="19"/>
        </w:rPr>
        <w:t>recognize</w:t>
      </w:r>
      <w:r>
        <w:rPr>
          <w:rFonts w:ascii="Times New Roman"/>
          <w:i/>
          <w:spacing w:val="-4"/>
          <w:w w:val="105"/>
          <w:sz w:val="19"/>
        </w:rPr>
        <w:t xml:space="preserve"> </w:t>
      </w:r>
      <w:r>
        <w:rPr>
          <w:rFonts w:ascii="Times New Roman"/>
          <w:i/>
          <w:w w:val="105"/>
          <w:sz w:val="19"/>
        </w:rPr>
        <w:t>that</w:t>
      </w:r>
      <w:r>
        <w:rPr>
          <w:rFonts w:ascii="Times New Roman"/>
          <w:i/>
          <w:spacing w:val="-4"/>
          <w:w w:val="105"/>
          <w:sz w:val="19"/>
        </w:rPr>
        <w:t xml:space="preserve"> </w:t>
      </w:r>
      <w:r>
        <w:rPr>
          <w:rFonts w:ascii="Times New Roman"/>
          <w:b/>
          <w:w w:val="105"/>
          <w:sz w:val="19"/>
        </w:rPr>
        <w:t>organismic,</w:t>
      </w:r>
      <w:r>
        <w:rPr>
          <w:rFonts w:ascii="Times New Roman"/>
          <w:b/>
          <w:spacing w:val="-7"/>
          <w:w w:val="105"/>
          <w:sz w:val="19"/>
        </w:rPr>
        <w:t xml:space="preserve"> </w:t>
      </w:r>
      <w:r>
        <w:rPr>
          <w:rFonts w:ascii="Times New Roman"/>
          <w:b/>
          <w:w w:val="105"/>
          <w:sz w:val="19"/>
        </w:rPr>
        <w:t>dispositional,</w:t>
      </w:r>
      <w:r>
        <w:rPr>
          <w:rFonts w:ascii="Times New Roman"/>
          <w:b/>
          <w:spacing w:val="-6"/>
          <w:w w:val="105"/>
          <w:sz w:val="19"/>
        </w:rPr>
        <w:t xml:space="preserve"> </w:t>
      </w:r>
      <w:r>
        <w:rPr>
          <w:rFonts w:ascii="Times New Roman"/>
          <w:i/>
          <w:spacing w:val="-3"/>
          <w:w w:val="105"/>
          <w:sz w:val="19"/>
        </w:rPr>
        <w:t xml:space="preserve">and </w:t>
      </w:r>
      <w:r>
        <w:rPr>
          <w:rFonts w:ascii="Times New Roman"/>
          <w:b/>
          <w:w w:val="105"/>
          <w:sz w:val="19"/>
        </w:rPr>
        <w:t>situational</w:t>
      </w:r>
      <w:r>
        <w:rPr>
          <w:rFonts w:ascii="Times New Roman"/>
          <w:b/>
          <w:spacing w:val="-10"/>
          <w:w w:val="105"/>
          <w:sz w:val="19"/>
        </w:rPr>
        <w:t xml:space="preserve"> </w:t>
      </w:r>
      <w:r>
        <w:rPr>
          <w:rFonts w:ascii="Times New Roman"/>
          <w:i/>
          <w:w w:val="105"/>
          <w:sz w:val="19"/>
        </w:rPr>
        <w:t>(or</w:t>
      </w:r>
      <w:r>
        <w:rPr>
          <w:rFonts w:ascii="Times New Roman"/>
          <w:i/>
          <w:spacing w:val="-6"/>
          <w:w w:val="105"/>
          <w:sz w:val="19"/>
        </w:rPr>
        <w:t xml:space="preserve"> </w:t>
      </w:r>
      <w:r>
        <w:rPr>
          <w:rFonts w:ascii="Times New Roman"/>
          <w:i/>
          <w:w w:val="105"/>
          <w:sz w:val="19"/>
        </w:rPr>
        <w:t>environmental)</w:t>
      </w:r>
      <w:r>
        <w:rPr>
          <w:rFonts w:ascii="Times New Roman"/>
          <w:i/>
          <w:spacing w:val="-7"/>
          <w:w w:val="105"/>
          <w:sz w:val="19"/>
        </w:rPr>
        <w:t xml:space="preserve"> </w:t>
      </w:r>
      <w:r>
        <w:rPr>
          <w:rFonts w:ascii="Times New Roman"/>
          <w:i/>
          <w:w w:val="105"/>
          <w:sz w:val="19"/>
        </w:rPr>
        <w:t>variables</w:t>
      </w:r>
      <w:r>
        <w:rPr>
          <w:rFonts w:ascii="Times New Roman"/>
          <w:i/>
          <w:spacing w:val="-6"/>
          <w:w w:val="105"/>
          <w:sz w:val="19"/>
        </w:rPr>
        <w:t xml:space="preserve"> </w:t>
      </w:r>
      <w:r>
        <w:rPr>
          <w:rFonts w:ascii="Times New Roman"/>
          <w:i/>
          <w:w w:val="105"/>
          <w:sz w:val="19"/>
        </w:rPr>
        <w:t>each</w:t>
      </w:r>
      <w:r>
        <w:rPr>
          <w:rFonts w:ascii="Times New Roman"/>
          <w:i/>
          <w:spacing w:val="-7"/>
          <w:w w:val="105"/>
          <w:sz w:val="19"/>
        </w:rPr>
        <w:t xml:space="preserve"> </w:t>
      </w:r>
      <w:r>
        <w:rPr>
          <w:rFonts w:ascii="Times New Roman"/>
          <w:i/>
          <w:w w:val="105"/>
          <w:sz w:val="19"/>
        </w:rPr>
        <w:t>play</w:t>
      </w:r>
      <w:r>
        <w:rPr>
          <w:rFonts w:ascii="Times New Roman"/>
          <w:i/>
          <w:spacing w:val="-7"/>
          <w:w w:val="105"/>
          <w:sz w:val="19"/>
        </w:rPr>
        <w:t xml:space="preserve"> </w:t>
      </w:r>
      <w:r>
        <w:rPr>
          <w:rFonts w:ascii="Times New Roman"/>
          <w:i/>
          <w:w w:val="105"/>
          <w:sz w:val="19"/>
        </w:rPr>
        <w:t>a</w:t>
      </w:r>
      <w:r>
        <w:rPr>
          <w:rFonts w:ascii="Times New Roman"/>
          <w:i/>
          <w:spacing w:val="-6"/>
          <w:w w:val="105"/>
          <w:sz w:val="19"/>
        </w:rPr>
        <w:t xml:space="preserve"> </w:t>
      </w:r>
      <w:r>
        <w:rPr>
          <w:rFonts w:ascii="Times New Roman"/>
          <w:i/>
          <w:w w:val="105"/>
          <w:sz w:val="19"/>
        </w:rPr>
        <w:t>role</w:t>
      </w:r>
      <w:r>
        <w:rPr>
          <w:rFonts w:ascii="Times New Roman"/>
          <w:i/>
          <w:spacing w:val="-7"/>
          <w:w w:val="105"/>
          <w:sz w:val="19"/>
        </w:rPr>
        <w:t xml:space="preserve"> </w:t>
      </w:r>
      <w:r>
        <w:rPr>
          <w:rFonts w:ascii="Times New Roman"/>
          <w:i/>
          <w:w w:val="105"/>
          <w:sz w:val="19"/>
        </w:rPr>
        <w:t>in</w:t>
      </w:r>
      <w:r>
        <w:rPr>
          <w:rFonts w:ascii="Times New Roman"/>
          <w:i/>
          <w:spacing w:val="-6"/>
          <w:w w:val="105"/>
          <w:sz w:val="19"/>
        </w:rPr>
        <w:t xml:space="preserve"> </w:t>
      </w:r>
      <w:r>
        <w:rPr>
          <w:rFonts w:ascii="Times New Roman"/>
          <w:i/>
          <w:w w:val="105"/>
          <w:sz w:val="19"/>
        </w:rPr>
        <w:t>determining</w:t>
      </w:r>
      <w:r>
        <w:rPr>
          <w:rFonts w:ascii="Times New Roman"/>
          <w:i/>
          <w:spacing w:val="-7"/>
          <w:w w:val="105"/>
          <w:sz w:val="19"/>
        </w:rPr>
        <w:t xml:space="preserve"> </w:t>
      </w:r>
      <w:r>
        <w:rPr>
          <w:rFonts w:ascii="Times New Roman"/>
          <w:i/>
          <w:w w:val="105"/>
          <w:sz w:val="19"/>
        </w:rPr>
        <w:t>behavior.</w:t>
      </w:r>
    </w:p>
    <w:p w:rsidR="002E0D56" w:rsidRDefault="00C67A04">
      <w:pPr>
        <w:pStyle w:val="ListParagraph"/>
        <w:numPr>
          <w:ilvl w:val="2"/>
          <w:numId w:val="157"/>
        </w:numPr>
        <w:tabs>
          <w:tab w:val="left" w:pos="2748"/>
          <w:tab w:val="left" w:pos="2749"/>
        </w:tabs>
        <w:spacing w:before="123" w:line="266" w:lineRule="auto"/>
        <w:ind w:right="823"/>
        <w:rPr>
          <w:sz w:val="19"/>
        </w:rPr>
      </w:pPr>
      <w:r>
        <w:rPr>
          <w:rFonts w:ascii="Times New Roman"/>
          <w:b/>
          <w:w w:val="105"/>
          <w:sz w:val="19"/>
        </w:rPr>
        <w:t xml:space="preserve">Organismic </w:t>
      </w:r>
      <w:r>
        <w:rPr>
          <w:w w:val="105"/>
          <w:sz w:val="19"/>
        </w:rPr>
        <w:t>variables operate within the individual, such as genetic makeup, motivation, intelligence, and</w:t>
      </w:r>
      <w:r>
        <w:rPr>
          <w:spacing w:val="-14"/>
          <w:w w:val="105"/>
          <w:sz w:val="19"/>
        </w:rPr>
        <w:t xml:space="preserve"> </w:t>
      </w:r>
      <w:r>
        <w:rPr>
          <w:w w:val="105"/>
          <w:sz w:val="19"/>
        </w:rPr>
        <w:t>self-esteem</w:t>
      </w:r>
    </w:p>
    <w:p w:rsidR="002E0D56" w:rsidRDefault="00C67A04">
      <w:pPr>
        <w:pStyle w:val="ListParagraph"/>
        <w:numPr>
          <w:ilvl w:val="2"/>
          <w:numId w:val="157"/>
        </w:numPr>
        <w:tabs>
          <w:tab w:val="left" w:pos="2748"/>
          <w:tab w:val="left" w:pos="2749"/>
        </w:tabs>
        <w:spacing w:before="147"/>
        <w:rPr>
          <w:sz w:val="19"/>
        </w:rPr>
      </w:pPr>
      <w:r>
        <w:rPr>
          <w:rFonts w:ascii="Times New Roman"/>
          <w:b/>
          <w:w w:val="105"/>
          <w:sz w:val="19"/>
        </w:rPr>
        <w:t xml:space="preserve">Dispositional </w:t>
      </w:r>
      <w:r>
        <w:rPr>
          <w:w w:val="105"/>
          <w:sz w:val="19"/>
        </w:rPr>
        <w:t>variables are organismic variables that exist within</w:t>
      </w:r>
      <w:r>
        <w:rPr>
          <w:spacing w:val="-10"/>
          <w:w w:val="105"/>
          <w:sz w:val="19"/>
        </w:rPr>
        <w:t xml:space="preserve"> </w:t>
      </w:r>
      <w:r>
        <w:rPr>
          <w:spacing w:val="2"/>
          <w:w w:val="105"/>
          <w:sz w:val="19"/>
        </w:rPr>
        <w:t>humans</w:t>
      </w:r>
    </w:p>
    <w:p w:rsidR="002E0D56" w:rsidRDefault="00C67A04">
      <w:pPr>
        <w:pStyle w:val="ListParagraph"/>
        <w:numPr>
          <w:ilvl w:val="2"/>
          <w:numId w:val="157"/>
        </w:numPr>
        <w:tabs>
          <w:tab w:val="left" w:pos="2748"/>
          <w:tab w:val="left" w:pos="2749"/>
        </w:tabs>
        <w:spacing w:before="171" w:line="266" w:lineRule="auto"/>
        <w:ind w:right="1139"/>
        <w:rPr>
          <w:sz w:val="19"/>
        </w:rPr>
      </w:pPr>
      <w:r>
        <w:rPr>
          <w:rFonts w:ascii="Times New Roman"/>
          <w:b/>
          <w:sz w:val="19"/>
        </w:rPr>
        <w:t xml:space="preserve">Situational </w:t>
      </w:r>
      <w:r>
        <w:rPr>
          <w:sz w:val="19"/>
        </w:rPr>
        <w:t>(or environmental) variables are external events that influence behavior</w:t>
      </w:r>
    </w:p>
    <w:p w:rsidR="002E0D56" w:rsidRDefault="00C67A04">
      <w:pPr>
        <w:pStyle w:val="ListParagraph"/>
        <w:numPr>
          <w:ilvl w:val="1"/>
          <w:numId w:val="157"/>
        </w:numPr>
        <w:tabs>
          <w:tab w:val="left" w:pos="1669"/>
        </w:tabs>
        <w:spacing w:before="147" w:line="295" w:lineRule="auto"/>
        <w:ind w:right="898"/>
        <w:rPr>
          <w:rFonts w:ascii="Times New Roman"/>
          <w:i/>
          <w:sz w:val="19"/>
        </w:rPr>
      </w:pPr>
      <w:r>
        <w:rPr>
          <w:b/>
          <w:i/>
          <w:sz w:val="19"/>
        </w:rPr>
        <w:t xml:space="preserve">Predicting </w:t>
      </w:r>
      <w:r>
        <w:rPr>
          <w:rFonts w:ascii="Times New Roman"/>
          <w:i/>
          <w:sz w:val="19"/>
        </w:rPr>
        <w:t>Behavior involves statements about the likelihood that a certain behavior will occur o</w:t>
      </w:r>
      <w:r>
        <w:rPr>
          <w:rFonts w:ascii="Times New Roman"/>
          <w:i/>
          <w:sz w:val="19"/>
        </w:rPr>
        <w:t>r that a given relationship will be</w:t>
      </w:r>
      <w:r>
        <w:rPr>
          <w:rFonts w:ascii="Times New Roman"/>
          <w:i/>
          <w:spacing w:val="-1"/>
          <w:sz w:val="19"/>
        </w:rPr>
        <w:t xml:space="preserve"> </w:t>
      </w:r>
      <w:r>
        <w:rPr>
          <w:rFonts w:ascii="Times New Roman"/>
          <w:i/>
          <w:sz w:val="19"/>
        </w:rPr>
        <w:t>found</w:t>
      </w:r>
    </w:p>
    <w:p w:rsidR="002E0D56" w:rsidRDefault="00C67A04">
      <w:pPr>
        <w:pStyle w:val="ListParagraph"/>
        <w:numPr>
          <w:ilvl w:val="2"/>
          <w:numId w:val="157"/>
        </w:numPr>
        <w:tabs>
          <w:tab w:val="left" w:pos="2748"/>
          <w:tab w:val="left" w:pos="2749"/>
        </w:tabs>
        <w:spacing w:before="122" w:line="266" w:lineRule="auto"/>
        <w:ind w:right="735"/>
        <w:rPr>
          <w:sz w:val="19"/>
        </w:rPr>
      </w:pPr>
      <w:r>
        <w:rPr>
          <w:rFonts w:ascii="Times New Roman"/>
          <w:b/>
          <w:w w:val="105"/>
          <w:sz w:val="19"/>
        </w:rPr>
        <w:t xml:space="preserve">Scientific </w:t>
      </w:r>
      <w:r>
        <w:rPr>
          <w:w w:val="105"/>
          <w:sz w:val="19"/>
        </w:rPr>
        <w:t>prediction is based on an understanding of the ways events relate to one another, and suggests what mechanisms link those events to certain predictors</w:t>
      </w:r>
    </w:p>
    <w:p w:rsidR="002E0D56" w:rsidRDefault="00C67A04">
      <w:pPr>
        <w:pStyle w:val="ListParagraph"/>
        <w:numPr>
          <w:ilvl w:val="2"/>
          <w:numId w:val="157"/>
        </w:numPr>
        <w:tabs>
          <w:tab w:val="left" w:pos="2748"/>
          <w:tab w:val="left" w:pos="2749"/>
        </w:tabs>
        <w:spacing w:before="148"/>
        <w:rPr>
          <w:sz w:val="19"/>
        </w:rPr>
      </w:pPr>
      <w:r>
        <w:rPr>
          <w:rFonts w:ascii="Times New Roman"/>
          <w:b/>
          <w:w w:val="105"/>
          <w:sz w:val="19"/>
        </w:rPr>
        <w:t xml:space="preserve">Causal </w:t>
      </w:r>
      <w:r>
        <w:rPr>
          <w:w w:val="105"/>
          <w:sz w:val="19"/>
        </w:rPr>
        <w:t>prediction specifies conditions under which behaviors will</w:t>
      </w:r>
      <w:r>
        <w:rPr>
          <w:spacing w:val="-7"/>
          <w:w w:val="105"/>
          <w:sz w:val="19"/>
        </w:rPr>
        <w:t xml:space="preserve"> </w:t>
      </w:r>
      <w:r>
        <w:rPr>
          <w:spacing w:val="2"/>
          <w:w w:val="105"/>
          <w:sz w:val="19"/>
        </w:rPr>
        <w:t>change</w:t>
      </w:r>
    </w:p>
    <w:p w:rsidR="002E0D56" w:rsidRDefault="00C67A04">
      <w:pPr>
        <w:pStyle w:val="ListParagraph"/>
        <w:numPr>
          <w:ilvl w:val="1"/>
          <w:numId w:val="157"/>
        </w:numPr>
        <w:tabs>
          <w:tab w:val="left" w:pos="1669"/>
        </w:tabs>
        <w:spacing w:before="171" w:line="295" w:lineRule="auto"/>
        <w:ind w:right="1048"/>
        <w:rPr>
          <w:rFonts w:ascii="Times New Roman"/>
          <w:i/>
          <w:sz w:val="19"/>
        </w:rPr>
      </w:pPr>
      <w:r>
        <w:rPr>
          <w:b/>
          <w:i/>
          <w:sz w:val="19"/>
        </w:rPr>
        <w:t xml:space="preserve">Controlling </w:t>
      </w:r>
      <w:r>
        <w:rPr>
          <w:rFonts w:ascii="Times New Roman"/>
          <w:i/>
          <w:sz w:val="19"/>
        </w:rPr>
        <w:t xml:space="preserve">behavior is the central, most powerful goal of many psychologists. Controlling </w:t>
      </w:r>
      <w:r>
        <w:rPr>
          <w:rFonts w:ascii="Times New Roman"/>
          <w:i/>
          <w:sz w:val="19"/>
        </w:rPr>
        <w:t>behavior means causing a behavior to happen or not to happen and influencing the nature of the behavior as it is being</w:t>
      </w:r>
      <w:r>
        <w:rPr>
          <w:rFonts w:ascii="Times New Roman"/>
          <w:i/>
          <w:spacing w:val="2"/>
          <w:sz w:val="19"/>
        </w:rPr>
        <w:t xml:space="preserve"> </w:t>
      </w:r>
      <w:r>
        <w:rPr>
          <w:rFonts w:ascii="Times New Roman"/>
          <w:i/>
          <w:sz w:val="19"/>
        </w:rPr>
        <w:t>performed.</w:t>
      </w:r>
    </w:p>
    <w:p w:rsidR="002E0D56" w:rsidRDefault="00C67A04">
      <w:pPr>
        <w:pStyle w:val="ListParagraph"/>
        <w:numPr>
          <w:ilvl w:val="1"/>
          <w:numId w:val="157"/>
        </w:numPr>
        <w:tabs>
          <w:tab w:val="left" w:pos="1668"/>
          <w:tab w:val="left" w:pos="1669"/>
        </w:tabs>
        <w:spacing w:before="123" w:line="295" w:lineRule="auto"/>
        <w:ind w:right="703"/>
        <w:rPr>
          <w:rFonts w:ascii="Times New Roman"/>
          <w:i/>
          <w:sz w:val="19"/>
        </w:rPr>
      </w:pPr>
      <w:r>
        <w:rPr>
          <w:b/>
          <w:i/>
          <w:sz w:val="19"/>
        </w:rPr>
        <w:t xml:space="preserve">Improving the Quality of Life </w:t>
      </w:r>
      <w:r>
        <w:rPr>
          <w:rFonts w:ascii="Times New Roman"/>
          <w:i/>
          <w:sz w:val="19"/>
        </w:rPr>
        <w:t xml:space="preserve">is the result of the first four goals of psychology. All therapeutic programs and </w:t>
      </w:r>
      <w:r>
        <w:rPr>
          <w:sz w:val="19"/>
        </w:rPr>
        <w:t>interventions</w:t>
      </w:r>
      <w:r>
        <w:rPr>
          <w:rFonts w:ascii="Times New Roman"/>
          <w:i/>
          <w:sz w:val="19"/>
        </w:rPr>
        <w:t>,</w:t>
      </w:r>
      <w:r>
        <w:rPr>
          <w:rFonts w:ascii="Times New Roman"/>
          <w:i/>
          <w:sz w:val="19"/>
        </w:rPr>
        <w:t xml:space="preserve"> such as those designed to help individuals stop smoking, stop doing drugs, or lose weight, are attempts to use psychological principles to control behavior. Psychological principles can be used not only to help individuals live more successfully, but also</w:t>
      </w:r>
      <w:r>
        <w:rPr>
          <w:rFonts w:ascii="Times New Roman"/>
          <w:i/>
          <w:sz w:val="19"/>
        </w:rPr>
        <w:t xml:space="preserve"> to improve the functioning of groups of people and</w:t>
      </w:r>
      <w:r>
        <w:rPr>
          <w:rFonts w:ascii="Times New Roman"/>
          <w:i/>
          <w:spacing w:val="-2"/>
          <w:sz w:val="19"/>
        </w:rPr>
        <w:t xml:space="preserve"> </w:t>
      </w:r>
      <w:r>
        <w:rPr>
          <w:rFonts w:ascii="Times New Roman"/>
          <w:i/>
          <w:sz w:val="19"/>
        </w:rPr>
        <w:t>societies.</w:t>
      </w:r>
    </w:p>
    <w:p w:rsidR="002E0D56" w:rsidRDefault="00C67A04">
      <w:pPr>
        <w:pStyle w:val="Heading8"/>
        <w:numPr>
          <w:ilvl w:val="0"/>
          <w:numId w:val="157"/>
        </w:numPr>
        <w:tabs>
          <w:tab w:val="left" w:pos="949"/>
        </w:tabs>
        <w:spacing w:before="109"/>
        <w:ind w:left="948" w:hanging="360"/>
      </w:pPr>
      <w:r>
        <w:rPr>
          <w:w w:val="110"/>
        </w:rPr>
        <w:t>The Evolution of Modern</w:t>
      </w:r>
      <w:r>
        <w:rPr>
          <w:spacing w:val="-27"/>
          <w:w w:val="110"/>
        </w:rPr>
        <w:t xml:space="preserve"> </w:t>
      </w:r>
      <w:r>
        <w:rPr>
          <w:w w:val="110"/>
        </w:rPr>
        <w:t>Psychology</w:t>
      </w:r>
    </w:p>
    <w:p w:rsidR="002E0D56" w:rsidRDefault="00C67A04">
      <w:pPr>
        <w:pStyle w:val="ListParagraph"/>
        <w:numPr>
          <w:ilvl w:val="1"/>
          <w:numId w:val="157"/>
        </w:numPr>
        <w:tabs>
          <w:tab w:val="left" w:pos="1669"/>
        </w:tabs>
        <w:spacing w:before="176" w:line="295" w:lineRule="auto"/>
        <w:ind w:right="718"/>
        <w:rPr>
          <w:rFonts w:ascii="Times New Roman"/>
          <w:i/>
          <w:sz w:val="19"/>
        </w:rPr>
      </w:pPr>
      <w:r>
        <w:rPr>
          <w:rFonts w:ascii="Times New Roman"/>
          <w:i/>
          <w:sz w:val="19"/>
        </w:rPr>
        <w:t xml:space="preserve">At the core of this historical review is one simple principle: </w:t>
      </w:r>
      <w:r>
        <w:rPr>
          <w:b/>
          <w:i/>
          <w:sz w:val="19"/>
        </w:rPr>
        <w:t>Ideas Matter</w:t>
      </w:r>
      <w:r>
        <w:rPr>
          <w:rFonts w:ascii="Times New Roman"/>
          <w:i/>
          <w:sz w:val="19"/>
        </w:rPr>
        <w:t>. Ideas influence the manner in which people think, feel, and behave, and, ultimate</w:t>
      </w:r>
      <w:r>
        <w:rPr>
          <w:rFonts w:ascii="Times New Roman"/>
          <w:i/>
          <w:sz w:val="19"/>
        </w:rPr>
        <w:t xml:space="preserve">ly, the manner in which they lead their </w:t>
      </w:r>
      <w:r>
        <w:rPr>
          <w:rFonts w:ascii="Times New Roman"/>
          <w:i/>
          <w:spacing w:val="2"/>
          <w:sz w:val="19"/>
        </w:rPr>
        <w:t>lives.</w:t>
      </w:r>
    </w:p>
    <w:p w:rsidR="002E0D56" w:rsidRDefault="00C67A04">
      <w:pPr>
        <w:pStyle w:val="ListParagraph"/>
        <w:numPr>
          <w:ilvl w:val="1"/>
          <w:numId w:val="157"/>
        </w:numPr>
        <w:tabs>
          <w:tab w:val="left" w:pos="1669"/>
        </w:tabs>
        <w:spacing w:before="123"/>
        <w:rPr>
          <w:rFonts w:ascii="Times New Roman" w:hAnsi="Times New Roman"/>
          <w:i/>
          <w:sz w:val="19"/>
        </w:rPr>
      </w:pPr>
      <w:r>
        <w:rPr>
          <w:rFonts w:ascii="Times New Roman" w:hAnsi="Times New Roman"/>
          <w:i/>
          <w:sz w:val="19"/>
        </w:rPr>
        <w:t>Psychology’s Historical</w:t>
      </w:r>
      <w:r>
        <w:rPr>
          <w:rFonts w:ascii="Times New Roman" w:hAnsi="Times New Roman"/>
          <w:i/>
          <w:spacing w:val="-1"/>
          <w:sz w:val="19"/>
        </w:rPr>
        <w:t xml:space="preserve"> </w:t>
      </w:r>
      <w:r>
        <w:rPr>
          <w:rFonts w:ascii="Times New Roman" w:hAnsi="Times New Roman"/>
          <w:i/>
          <w:sz w:val="19"/>
        </w:rPr>
        <w:t>Foundations</w:t>
      </w:r>
    </w:p>
    <w:p w:rsidR="002E0D56" w:rsidRDefault="00C67A04">
      <w:pPr>
        <w:pStyle w:val="ListParagraph"/>
        <w:numPr>
          <w:ilvl w:val="2"/>
          <w:numId w:val="157"/>
        </w:numPr>
        <w:tabs>
          <w:tab w:val="left" w:pos="2748"/>
          <w:tab w:val="left" w:pos="2749"/>
        </w:tabs>
        <w:spacing w:before="144" w:line="266" w:lineRule="auto"/>
        <w:ind w:right="1514"/>
        <w:rPr>
          <w:sz w:val="19"/>
        </w:rPr>
      </w:pPr>
      <w:r>
        <w:rPr>
          <w:w w:val="105"/>
          <w:sz w:val="19"/>
        </w:rPr>
        <w:t>In</w:t>
      </w:r>
      <w:r>
        <w:rPr>
          <w:spacing w:val="-13"/>
          <w:w w:val="105"/>
          <w:sz w:val="19"/>
        </w:rPr>
        <w:t xml:space="preserve"> </w:t>
      </w:r>
      <w:r>
        <w:rPr>
          <w:w w:val="105"/>
          <w:sz w:val="19"/>
        </w:rPr>
        <w:t>1879,</w:t>
      </w:r>
      <w:r>
        <w:rPr>
          <w:spacing w:val="-13"/>
          <w:w w:val="105"/>
          <w:sz w:val="19"/>
        </w:rPr>
        <w:t xml:space="preserve"> </w:t>
      </w:r>
      <w:r>
        <w:rPr>
          <w:w w:val="105"/>
          <w:sz w:val="19"/>
        </w:rPr>
        <w:t>in</w:t>
      </w:r>
      <w:r>
        <w:rPr>
          <w:spacing w:val="-12"/>
          <w:w w:val="105"/>
          <w:sz w:val="19"/>
        </w:rPr>
        <w:t xml:space="preserve"> </w:t>
      </w:r>
      <w:r>
        <w:rPr>
          <w:w w:val="105"/>
          <w:sz w:val="19"/>
        </w:rPr>
        <w:t>Leipiz,</w:t>
      </w:r>
      <w:r>
        <w:rPr>
          <w:spacing w:val="-13"/>
          <w:w w:val="105"/>
          <w:sz w:val="19"/>
        </w:rPr>
        <w:t xml:space="preserve"> </w:t>
      </w:r>
      <w:r>
        <w:rPr>
          <w:w w:val="105"/>
          <w:sz w:val="19"/>
        </w:rPr>
        <w:t>Germany,</w:t>
      </w:r>
      <w:r>
        <w:rPr>
          <w:spacing w:val="-13"/>
          <w:w w:val="105"/>
          <w:sz w:val="19"/>
        </w:rPr>
        <w:t xml:space="preserve"> </w:t>
      </w:r>
      <w:r>
        <w:rPr>
          <w:w w:val="105"/>
          <w:sz w:val="19"/>
        </w:rPr>
        <w:t>Wilhelm</w:t>
      </w:r>
      <w:r>
        <w:rPr>
          <w:spacing w:val="-13"/>
          <w:w w:val="105"/>
          <w:sz w:val="19"/>
        </w:rPr>
        <w:t xml:space="preserve"> </w:t>
      </w:r>
      <w:r>
        <w:rPr>
          <w:w w:val="105"/>
          <w:sz w:val="19"/>
        </w:rPr>
        <w:t>Wundt</w:t>
      </w:r>
      <w:r>
        <w:rPr>
          <w:spacing w:val="-13"/>
          <w:w w:val="105"/>
          <w:sz w:val="19"/>
        </w:rPr>
        <w:t xml:space="preserve"> </w:t>
      </w:r>
      <w:r>
        <w:rPr>
          <w:w w:val="105"/>
          <w:sz w:val="19"/>
        </w:rPr>
        <w:t>founded</w:t>
      </w:r>
      <w:r>
        <w:rPr>
          <w:spacing w:val="-12"/>
          <w:w w:val="105"/>
          <w:sz w:val="19"/>
        </w:rPr>
        <w:t xml:space="preserve"> </w:t>
      </w:r>
      <w:r>
        <w:rPr>
          <w:w w:val="105"/>
          <w:sz w:val="19"/>
        </w:rPr>
        <w:t>the</w:t>
      </w:r>
      <w:r>
        <w:rPr>
          <w:spacing w:val="-14"/>
          <w:w w:val="105"/>
          <w:sz w:val="19"/>
        </w:rPr>
        <w:t xml:space="preserve"> </w:t>
      </w:r>
      <w:r>
        <w:rPr>
          <w:w w:val="105"/>
          <w:sz w:val="19"/>
        </w:rPr>
        <w:t>first</w:t>
      </w:r>
      <w:r>
        <w:rPr>
          <w:spacing w:val="-12"/>
          <w:w w:val="105"/>
          <w:sz w:val="19"/>
        </w:rPr>
        <w:t xml:space="preserve"> </w:t>
      </w:r>
      <w:r>
        <w:rPr>
          <w:w w:val="105"/>
          <w:sz w:val="19"/>
        </w:rPr>
        <w:t>formal laboratory devoted to experimental</w:t>
      </w:r>
      <w:r>
        <w:rPr>
          <w:spacing w:val="-19"/>
          <w:w w:val="105"/>
          <w:sz w:val="19"/>
        </w:rPr>
        <w:t xml:space="preserve"> </w:t>
      </w:r>
      <w:r>
        <w:rPr>
          <w:w w:val="105"/>
          <w:sz w:val="19"/>
        </w:rPr>
        <w:t>psychology</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157"/>
        </w:numPr>
        <w:tabs>
          <w:tab w:val="left" w:pos="2748"/>
          <w:tab w:val="left" w:pos="2749"/>
        </w:tabs>
        <w:spacing w:before="0" w:line="266" w:lineRule="auto"/>
        <w:ind w:right="809"/>
        <w:rPr>
          <w:sz w:val="19"/>
        </w:rPr>
      </w:pPr>
      <w:r>
        <w:rPr>
          <w:sz w:val="19"/>
        </w:rPr>
        <w:t>In 1883, the first experimental psychology laboratory in the United States was founded at Johns Hopkins University by G. Stanley</w:t>
      </w:r>
      <w:r>
        <w:rPr>
          <w:spacing w:val="29"/>
          <w:sz w:val="19"/>
        </w:rPr>
        <w:t xml:space="preserve"> </w:t>
      </w:r>
      <w:r>
        <w:rPr>
          <w:sz w:val="19"/>
        </w:rPr>
        <w:t>Hall</w:t>
      </w:r>
    </w:p>
    <w:p w:rsidR="002E0D56" w:rsidRDefault="00C67A04">
      <w:pPr>
        <w:pStyle w:val="ListParagraph"/>
        <w:numPr>
          <w:ilvl w:val="2"/>
          <w:numId w:val="157"/>
        </w:numPr>
        <w:tabs>
          <w:tab w:val="left" w:pos="2748"/>
          <w:tab w:val="left" w:pos="2749"/>
        </w:tabs>
        <w:spacing w:line="266" w:lineRule="auto"/>
        <w:ind w:right="1738"/>
        <w:rPr>
          <w:sz w:val="19"/>
        </w:rPr>
      </w:pPr>
      <w:r>
        <w:rPr>
          <w:w w:val="105"/>
          <w:sz w:val="19"/>
        </w:rPr>
        <w:t>Edward</w:t>
      </w:r>
      <w:r>
        <w:rPr>
          <w:spacing w:val="-10"/>
          <w:w w:val="105"/>
          <w:sz w:val="19"/>
        </w:rPr>
        <w:t xml:space="preserve"> </w:t>
      </w:r>
      <w:r>
        <w:rPr>
          <w:w w:val="105"/>
          <w:sz w:val="19"/>
        </w:rPr>
        <w:t>Titchener,</w:t>
      </w:r>
      <w:r>
        <w:rPr>
          <w:spacing w:val="-9"/>
          <w:w w:val="105"/>
          <w:sz w:val="19"/>
        </w:rPr>
        <w:t xml:space="preserve"> </w:t>
      </w:r>
      <w:r>
        <w:rPr>
          <w:w w:val="105"/>
          <w:sz w:val="19"/>
        </w:rPr>
        <w:t>a</w:t>
      </w:r>
      <w:r>
        <w:rPr>
          <w:spacing w:val="-9"/>
          <w:w w:val="105"/>
          <w:sz w:val="19"/>
        </w:rPr>
        <w:t xml:space="preserve"> </w:t>
      </w:r>
      <w:r>
        <w:rPr>
          <w:w w:val="105"/>
          <w:sz w:val="19"/>
        </w:rPr>
        <w:t>student</w:t>
      </w:r>
      <w:r>
        <w:rPr>
          <w:spacing w:val="-10"/>
          <w:w w:val="105"/>
          <w:sz w:val="19"/>
        </w:rPr>
        <w:t xml:space="preserve"> </w:t>
      </w:r>
      <w:r>
        <w:rPr>
          <w:w w:val="105"/>
          <w:sz w:val="19"/>
        </w:rPr>
        <w:t>of</w:t>
      </w:r>
      <w:r>
        <w:rPr>
          <w:spacing w:val="-9"/>
          <w:w w:val="105"/>
          <w:sz w:val="19"/>
        </w:rPr>
        <w:t xml:space="preserve"> </w:t>
      </w:r>
      <w:r>
        <w:rPr>
          <w:w w:val="105"/>
          <w:sz w:val="19"/>
        </w:rPr>
        <w:t>Wundt,</w:t>
      </w:r>
      <w:r>
        <w:rPr>
          <w:spacing w:val="-9"/>
          <w:w w:val="105"/>
          <w:sz w:val="19"/>
        </w:rPr>
        <w:t xml:space="preserve"> </w:t>
      </w:r>
      <w:r>
        <w:rPr>
          <w:w w:val="105"/>
          <w:sz w:val="19"/>
        </w:rPr>
        <w:t>became</w:t>
      </w:r>
      <w:r>
        <w:rPr>
          <w:spacing w:val="-10"/>
          <w:w w:val="105"/>
          <w:sz w:val="19"/>
        </w:rPr>
        <w:t xml:space="preserve"> </w:t>
      </w:r>
      <w:r>
        <w:rPr>
          <w:w w:val="105"/>
          <w:sz w:val="19"/>
        </w:rPr>
        <w:t>an</w:t>
      </w:r>
      <w:r>
        <w:rPr>
          <w:spacing w:val="-9"/>
          <w:w w:val="105"/>
          <w:sz w:val="19"/>
        </w:rPr>
        <w:t xml:space="preserve"> </w:t>
      </w:r>
      <w:r>
        <w:rPr>
          <w:w w:val="105"/>
          <w:sz w:val="19"/>
        </w:rPr>
        <w:t>influential</w:t>
      </w:r>
      <w:r>
        <w:rPr>
          <w:spacing w:val="-9"/>
          <w:w w:val="105"/>
          <w:sz w:val="19"/>
        </w:rPr>
        <w:t xml:space="preserve"> </w:t>
      </w:r>
      <w:r>
        <w:rPr>
          <w:w w:val="105"/>
          <w:sz w:val="19"/>
        </w:rPr>
        <w:t>early psychologist with his laboratory at Cornell</w:t>
      </w:r>
      <w:r>
        <w:rPr>
          <w:spacing w:val="-13"/>
          <w:w w:val="105"/>
          <w:sz w:val="19"/>
        </w:rPr>
        <w:t xml:space="preserve"> </w:t>
      </w:r>
      <w:r>
        <w:rPr>
          <w:w w:val="105"/>
          <w:sz w:val="19"/>
        </w:rPr>
        <w:t>University</w:t>
      </w:r>
    </w:p>
    <w:p w:rsidR="002E0D56" w:rsidRDefault="00C67A04">
      <w:pPr>
        <w:pStyle w:val="ListParagraph"/>
        <w:numPr>
          <w:ilvl w:val="2"/>
          <w:numId w:val="157"/>
        </w:numPr>
        <w:tabs>
          <w:tab w:val="left" w:pos="2748"/>
          <w:tab w:val="left" w:pos="2749"/>
        </w:tabs>
        <w:spacing w:before="120" w:line="276" w:lineRule="auto"/>
        <w:ind w:right="735"/>
        <w:rPr>
          <w:sz w:val="19"/>
        </w:rPr>
      </w:pPr>
      <w:r>
        <w:rPr>
          <w:sz w:val="19"/>
        </w:rPr>
        <w:t>I</w:t>
      </w:r>
      <w:r>
        <w:rPr>
          <w:sz w:val="19"/>
        </w:rPr>
        <w:t xml:space="preserve">n 1890, William James, brother of novelist Henry James, wrote the two-volume work, </w:t>
      </w:r>
      <w:r>
        <w:rPr>
          <w:b/>
          <w:i/>
          <w:sz w:val="19"/>
        </w:rPr>
        <w:t xml:space="preserve">The Principles of Psychology, </w:t>
      </w:r>
      <w:r>
        <w:rPr>
          <w:sz w:val="19"/>
        </w:rPr>
        <w:t>which many experts consider the most important psychology text ever</w:t>
      </w:r>
      <w:r>
        <w:rPr>
          <w:spacing w:val="-4"/>
          <w:sz w:val="19"/>
        </w:rPr>
        <w:t xml:space="preserve"> </w:t>
      </w:r>
      <w:r>
        <w:rPr>
          <w:sz w:val="19"/>
        </w:rPr>
        <w:t>written</w:t>
      </w:r>
    </w:p>
    <w:p w:rsidR="002E0D56" w:rsidRDefault="00C67A04">
      <w:pPr>
        <w:pStyle w:val="ListParagraph"/>
        <w:numPr>
          <w:ilvl w:val="2"/>
          <w:numId w:val="157"/>
        </w:numPr>
        <w:tabs>
          <w:tab w:val="left" w:pos="2748"/>
          <w:tab w:val="left" w:pos="2749"/>
        </w:tabs>
        <w:spacing w:before="111"/>
        <w:rPr>
          <w:sz w:val="19"/>
        </w:rPr>
      </w:pPr>
      <w:r>
        <w:rPr>
          <w:w w:val="105"/>
          <w:sz w:val="19"/>
        </w:rPr>
        <w:t>In</w:t>
      </w:r>
      <w:r>
        <w:rPr>
          <w:spacing w:val="-5"/>
          <w:w w:val="105"/>
          <w:sz w:val="19"/>
        </w:rPr>
        <w:t xml:space="preserve"> </w:t>
      </w:r>
      <w:r>
        <w:rPr>
          <w:w w:val="105"/>
          <w:sz w:val="19"/>
        </w:rPr>
        <w:t>1892,</w:t>
      </w:r>
      <w:r>
        <w:rPr>
          <w:spacing w:val="-4"/>
          <w:w w:val="105"/>
          <w:sz w:val="19"/>
        </w:rPr>
        <w:t xml:space="preserve"> </w:t>
      </w:r>
      <w:r>
        <w:rPr>
          <w:w w:val="105"/>
          <w:sz w:val="19"/>
        </w:rPr>
        <w:t>G.</w:t>
      </w:r>
      <w:r>
        <w:rPr>
          <w:spacing w:val="-4"/>
          <w:w w:val="105"/>
          <w:sz w:val="19"/>
        </w:rPr>
        <w:t xml:space="preserve"> </w:t>
      </w:r>
      <w:r>
        <w:rPr>
          <w:w w:val="105"/>
          <w:sz w:val="19"/>
        </w:rPr>
        <w:t>Stanley</w:t>
      </w:r>
      <w:r>
        <w:rPr>
          <w:spacing w:val="-4"/>
          <w:w w:val="105"/>
          <w:sz w:val="19"/>
        </w:rPr>
        <w:t xml:space="preserve"> </w:t>
      </w:r>
      <w:r>
        <w:rPr>
          <w:w w:val="105"/>
          <w:sz w:val="19"/>
        </w:rPr>
        <w:t>Hall</w:t>
      </w:r>
      <w:r>
        <w:rPr>
          <w:spacing w:val="-4"/>
          <w:w w:val="105"/>
          <w:sz w:val="19"/>
        </w:rPr>
        <w:t xml:space="preserve"> </w:t>
      </w:r>
      <w:r>
        <w:rPr>
          <w:w w:val="105"/>
          <w:sz w:val="19"/>
        </w:rPr>
        <w:t>founded</w:t>
      </w:r>
      <w:r>
        <w:rPr>
          <w:spacing w:val="-4"/>
          <w:w w:val="105"/>
          <w:sz w:val="19"/>
        </w:rPr>
        <w:t xml:space="preserve"> </w:t>
      </w:r>
      <w:r>
        <w:rPr>
          <w:w w:val="105"/>
          <w:sz w:val="19"/>
        </w:rPr>
        <w:t>the</w:t>
      </w:r>
      <w:r>
        <w:rPr>
          <w:spacing w:val="-4"/>
          <w:w w:val="105"/>
          <w:sz w:val="19"/>
        </w:rPr>
        <w:t xml:space="preserve"> </w:t>
      </w:r>
      <w:r>
        <w:rPr>
          <w:w w:val="105"/>
          <w:sz w:val="19"/>
        </w:rPr>
        <w:t>American</w:t>
      </w:r>
      <w:r>
        <w:rPr>
          <w:spacing w:val="-4"/>
          <w:w w:val="105"/>
          <w:sz w:val="19"/>
        </w:rPr>
        <w:t xml:space="preserve"> </w:t>
      </w:r>
      <w:r>
        <w:rPr>
          <w:w w:val="105"/>
          <w:sz w:val="19"/>
        </w:rPr>
        <w:t>Psychological</w:t>
      </w:r>
      <w:r>
        <w:rPr>
          <w:spacing w:val="-4"/>
          <w:w w:val="105"/>
          <w:sz w:val="19"/>
        </w:rPr>
        <w:t xml:space="preserve"> </w:t>
      </w:r>
      <w:r>
        <w:rPr>
          <w:w w:val="105"/>
          <w:sz w:val="19"/>
        </w:rPr>
        <w:t>Associa</w:t>
      </w:r>
      <w:r>
        <w:rPr>
          <w:w w:val="105"/>
          <w:sz w:val="19"/>
        </w:rPr>
        <w:t>tion</w:t>
      </w:r>
    </w:p>
    <w:p w:rsidR="002E0D56" w:rsidRDefault="00C67A04">
      <w:pPr>
        <w:pStyle w:val="ListParagraph"/>
        <w:numPr>
          <w:ilvl w:val="2"/>
          <w:numId w:val="157"/>
        </w:numPr>
        <w:tabs>
          <w:tab w:val="left" w:pos="2748"/>
          <w:tab w:val="left" w:pos="2749"/>
        </w:tabs>
        <w:spacing w:before="144" w:line="276" w:lineRule="auto"/>
        <w:ind w:right="764"/>
        <w:rPr>
          <w:b/>
          <w:i/>
          <w:sz w:val="19"/>
        </w:rPr>
      </w:pPr>
      <w:r>
        <w:rPr>
          <w:sz w:val="19"/>
        </w:rPr>
        <w:t xml:space="preserve">With the emergence of the field of experimental psychology, debate began over the proper methods and subject matter of the new field. Two important opposing ideas were </w:t>
      </w:r>
      <w:r>
        <w:rPr>
          <w:b/>
          <w:i/>
          <w:sz w:val="19"/>
        </w:rPr>
        <w:t xml:space="preserve">structuralism </w:t>
      </w:r>
      <w:r>
        <w:rPr>
          <w:spacing w:val="2"/>
          <w:sz w:val="19"/>
        </w:rPr>
        <w:t>and</w:t>
      </w:r>
      <w:r>
        <w:rPr>
          <w:spacing w:val="-29"/>
          <w:sz w:val="19"/>
        </w:rPr>
        <w:t xml:space="preserve"> </w:t>
      </w:r>
      <w:r>
        <w:rPr>
          <w:b/>
          <w:i/>
          <w:spacing w:val="-3"/>
          <w:sz w:val="19"/>
        </w:rPr>
        <w:t>functionalism.</w:t>
      </w:r>
    </w:p>
    <w:p w:rsidR="002E0D56" w:rsidRDefault="00C67A04">
      <w:pPr>
        <w:pStyle w:val="ListParagraph"/>
        <w:numPr>
          <w:ilvl w:val="1"/>
          <w:numId w:val="157"/>
        </w:numPr>
        <w:tabs>
          <w:tab w:val="left" w:pos="1669"/>
        </w:tabs>
        <w:spacing w:before="137"/>
        <w:rPr>
          <w:rFonts w:ascii="Times New Roman"/>
          <w:i/>
          <w:sz w:val="19"/>
        </w:rPr>
      </w:pPr>
      <w:r>
        <w:rPr>
          <w:rFonts w:ascii="Times New Roman"/>
          <w:i/>
          <w:w w:val="105"/>
          <w:sz w:val="19"/>
        </w:rPr>
        <w:t>Structuralism:</w:t>
      </w:r>
      <w:r>
        <w:rPr>
          <w:rFonts w:ascii="Times New Roman"/>
          <w:i/>
          <w:spacing w:val="-11"/>
          <w:w w:val="105"/>
          <w:sz w:val="19"/>
        </w:rPr>
        <w:t xml:space="preserve"> </w:t>
      </w:r>
      <w:r>
        <w:rPr>
          <w:rFonts w:ascii="Times New Roman"/>
          <w:i/>
          <w:w w:val="105"/>
          <w:sz w:val="19"/>
        </w:rPr>
        <w:t>The</w:t>
      </w:r>
      <w:r>
        <w:rPr>
          <w:rFonts w:ascii="Times New Roman"/>
          <w:i/>
          <w:spacing w:val="-10"/>
          <w:w w:val="105"/>
          <w:sz w:val="19"/>
        </w:rPr>
        <w:t xml:space="preserve"> </w:t>
      </w:r>
      <w:r>
        <w:rPr>
          <w:rFonts w:ascii="Times New Roman"/>
          <w:i/>
          <w:w w:val="105"/>
          <w:sz w:val="19"/>
        </w:rPr>
        <w:t>Contents</w:t>
      </w:r>
      <w:r>
        <w:rPr>
          <w:rFonts w:ascii="Times New Roman"/>
          <w:i/>
          <w:spacing w:val="-11"/>
          <w:w w:val="105"/>
          <w:sz w:val="19"/>
        </w:rPr>
        <w:t xml:space="preserve"> </w:t>
      </w:r>
      <w:r>
        <w:rPr>
          <w:rFonts w:ascii="Times New Roman"/>
          <w:i/>
          <w:w w:val="105"/>
          <w:sz w:val="19"/>
        </w:rPr>
        <w:t>of</w:t>
      </w:r>
      <w:r>
        <w:rPr>
          <w:rFonts w:ascii="Times New Roman"/>
          <w:i/>
          <w:spacing w:val="-9"/>
          <w:w w:val="105"/>
          <w:sz w:val="19"/>
        </w:rPr>
        <w:t xml:space="preserve"> </w:t>
      </w:r>
      <w:r>
        <w:rPr>
          <w:rFonts w:ascii="Times New Roman"/>
          <w:i/>
          <w:w w:val="105"/>
          <w:sz w:val="19"/>
        </w:rPr>
        <w:t>the</w:t>
      </w:r>
      <w:r>
        <w:rPr>
          <w:rFonts w:ascii="Times New Roman"/>
          <w:i/>
          <w:spacing w:val="-11"/>
          <w:w w:val="105"/>
          <w:sz w:val="19"/>
        </w:rPr>
        <w:t xml:space="preserve"> </w:t>
      </w:r>
      <w:r>
        <w:rPr>
          <w:rFonts w:ascii="Times New Roman"/>
          <w:i/>
          <w:w w:val="105"/>
          <w:sz w:val="19"/>
        </w:rPr>
        <w:t>Mind</w:t>
      </w:r>
    </w:p>
    <w:p w:rsidR="002E0D56" w:rsidRDefault="00C67A04">
      <w:pPr>
        <w:pStyle w:val="ListParagraph"/>
        <w:numPr>
          <w:ilvl w:val="2"/>
          <w:numId w:val="157"/>
        </w:numPr>
        <w:tabs>
          <w:tab w:val="left" w:pos="2748"/>
          <w:tab w:val="left" w:pos="2749"/>
        </w:tabs>
        <w:spacing w:before="145" w:line="271" w:lineRule="auto"/>
        <w:ind w:right="824"/>
        <w:rPr>
          <w:sz w:val="19"/>
        </w:rPr>
      </w:pPr>
      <w:r>
        <w:rPr>
          <w:sz w:val="19"/>
        </w:rPr>
        <w:t xml:space="preserve">Edward Titchener used a method for examining the elements of conscious mental life called </w:t>
      </w:r>
      <w:r>
        <w:rPr>
          <w:b/>
          <w:i/>
          <w:sz w:val="19"/>
        </w:rPr>
        <w:t xml:space="preserve">introspection </w:t>
      </w:r>
      <w:r>
        <w:rPr>
          <w:sz w:val="19"/>
        </w:rPr>
        <w:t>to understand the “what” of mental contents, rather than the “why” or “how” of thinking. Titchener’s approach came to be known</w:t>
      </w:r>
      <w:r>
        <w:rPr>
          <w:spacing w:val="7"/>
          <w:sz w:val="19"/>
        </w:rPr>
        <w:t xml:space="preserve"> </w:t>
      </w:r>
      <w:r>
        <w:rPr>
          <w:sz w:val="19"/>
        </w:rPr>
        <w:t>as</w:t>
      </w:r>
      <w:r>
        <w:rPr>
          <w:spacing w:val="7"/>
          <w:sz w:val="19"/>
        </w:rPr>
        <w:t xml:space="preserve"> </w:t>
      </w:r>
      <w:r>
        <w:rPr>
          <w:sz w:val="19"/>
        </w:rPr>
        <w:t>structuralism,</w:t>
      </w:r>
      <w:r>
        <w:rPr>
          <w:spacing w:val="8"/>
          <w:sz w:val="19"/>
        </w:rPr>
        <w:t xml:space="preserve"> </w:t>
      </w:r>
      <w:r>
        <w:rPr>
          <w:sz w:val="19"/>
        </w:rPr>
        <w:t>the</w:t>
      </w:r>
      <w:r>
        <w:rPr>
          <w:spacing w:val="8"/>
          <w:sz w:val="19"/>
        </w:rPr>
        <w:t xml:space="preserve"> </w:t>
      </w:r>
      <w:r>
        <w:rPr>
          <w:sz w:val="19"/>
        </w:rPr>
        <w:t>stu</w:t>
      </w:r>
      <w:r>
        <w:rPr>
          <w:sz w:val="19"/>
        </w:rPr>
        <w:t>dy</w:t>
      </w:r>
      <w:r>
        <w:rPr>
          <w:spacing w:val="8"/>
          <w:sz w:val="19"/>
        </w:rPr>
        <w:t xml:space="preserve"> </w:t>
      </w:r>
      <w:r>
        <w:rPr>
          <w:sz w:val="19"/>
        </w:rPr>
        <w:t>of</w:t>
      </w:r>
      <w:r>
        <w:rPr>
          <w:spacing w:val="9"/>
          <w:sz w:val="19"/>
        </w:rPr>
        <w:t xml:space="preserve"> </w:t>
      </w:r>
      <w:r>
        <w:rPr>
          <w:sz w:val="19"/>
        </w:rPr>
        <w:t>the</w:t>
      </w:r>
      <w:r>
        <w:rPr>
          <w:spacing w:val="7"/>
          <w:sz w:val="19"/>
        </w:rPr>
        <w:t xml:space="preserve"> </w:t>
      </w:r>
      <w:r>
        <w:rPr>
          <w:sz w:val="19"/>
        </w:rPr>
        <w:t>structure</w:t>
      </w:r>
      <w:r>
        <w:rPr>
          <w:spacing w:val="8"/>
          <w:sz w:val="19"/>
        </w:rPr>
        <w:t xml:space="preserve"> </w:t>
      </w:r>
      <w:r>
        <w:rPr>
          <w:sz w:val="19"/>
        </w:rPr>
        <w:t>of</w:t>
      </w:r>
      <w:r>
        <w:rPr>
          <w:spacing w:val="9"/>
          <w:sz w:val="19"/>
        </w:rPr>
        <w:t xml:space="preserve"> </w:t>
      </w:r>
      <w:r>
        <w:rPr>
          <w:sz w:val="19"/>
        </w:rPr>
        <w:t>mind</w:t>
      </w:r>
      <w:r>
        <w:rPr>
          <w:spacing w:val="8"/>
          <w:sz w:val="19"/>
        </w:rPr>
        <w:t xml:space="preserve"> </w:t>
      </w:r>
      <w:r>
        <w:rPr>
          <w:sz w:val="19"/>
        </w:rPr>
        <w:t>and</w:t>
      </w:r>
      <w:r>
        <w:rPr>
          <w:spacing w:val="7"/>
          <w:sz w:val="19"/>
        </w:rPr>
        <w:t xml:space="preserve"> </w:t>
      </w:r>
      <w:r>
        <w:rPr>
          <w:sz w:val="19"/>
        </w:rPr>
        <w:t>behavior.</w:t>
      </w:r>
    </w:p>
    <w:p w:rsidR="002E0D56" w:rsidRDefault="00C67A04">
      <w:pPr>
        <w:pStyle w:val="ListParagraph"/>
        <w:numPr>
          <w:ilvl w:val="2"/>
          <w:numId w:val="157"/>
        </w:numPr>
        <w:tabs>
          <w:tab w:val="left" w:pos="2748"/>
          <w:tab w:val="left" w:pos="2749"/>
        </w:tabs>
        <w:spacing w:before="119" w:line="266" w:lineRule="auto"/>
        <w:ind w:right="764"/>
        <w:rPr>
          <w:sz w:val="19"/>
        </w:rPr>
      </w:pPr>
      <w:r>
        <w:rPr>
          <w:sz w:val="19"/>
        </w:rPr>
        <w:t>Structuralism was based on the assumption that all human mental experience could be understood as the combination of simple events or</w:t>
      </w:r>
      <w:r>
        <w:rPr>
          <w:spacing w:val="41"/>
          <w:sz w:val="19"/>
        </w:rPr>
        <w:t xml:space="preserve"> </w:t>
      </w:r>
      <w:r>
        <w:rPr>
          <w:sz w:val="19"/>
        </w:rPr>
        <w:t>elements</w:t>
      </w:r>
    </w:p>
    <w:p w:rsidR="002E0D56" w:rsidRDefault="00C67A04">
      <w:pPr>
        <w:pStyle w:val="ListParagraph"/>
        <w:numPr>
          <w:ilvl w:val="2"/>
          <w:numId w:val="157"/>
        </w:numPr>
        <w:tabs>
          <w:tab w:val="left" w:pos="2748"/>
          <w:tab w:val="left" w:pos="2749"/>
        </w:tabs>
        <w:spacing w:before="120" w:line="266" w:lineRule="auto"/>
        <w:ind w:right="778"/>
        <w:rPr>
          <w:sz w:val="19"/>
        </w:rPr>
      </w:pPr>
      <w:r>
        <w:rPr>
          <w:w w:val="105"/>
          <w:sz w:val="19"/>
        </w:rPr>
        <w:t>The</w:t>
      </w:r>
      <w:r>
        <w:rPr>
          <w:spacing w:val="-10"/>
          <w:w w:val="105"/>
          <w:sz w:val="19"/>
        </w:rPr>
        <w:t xml:space="preserve"> </w:t>
      </w:r>
      <w:r>
        <w:rPr>
          <w:w w:val="105"/>
          <w:sz w:val="19"/>
        </w:rPr>
        <w:t>goal</w:t>
      </w:r>
      <w:r>
        <w:rPr>
          <w:spacing w:val="-10"/>
          <w:w w:val="105"/>
          <w:sz w:val="19"/>
        </w:rPr>
        <w:t xml:space="preserve"> </w:t>
      </w:r>
      <w:r>
        <w:rPr>
          <w:w w:val="105"/>
          <w:sz w:val="19"/>
        </w:rPr>
        <w:t>of</w:t>
      </w:r>
      <w:r>
        <w:rPr>
          <w:spacing w:val="-10"/>
          <w:w w:val="105"/>
          <w:sz w:val="19"/>
        </w:rPr>
        <w:t xml:space="preserve"> </w:t>
      </w:r>
      <w:r>
        <w:rPr>
          <w:w w:val="105"/>
          <w:sz w:val="19"/>
        </w:rPr>
        <w:t>structuralism</w:t>
      </w:r>
      <w:r>
        <w:rPr>
          <w:spacing w:val="-9"/>
          <w:w w:val="105"/>
          <w:sz w:val="19"/>
        </w:rPr>
        <w:t xml:space="preserve"> </w:t>
      </w:r>
      <w:r>
        <w:rPr>
          <w:w w:val="105"/>
          <w:sz w:val="19"/>
        </w:rPr>
        <w:t>was</w:t>
      </w:r>
      <w:r>
        <w:rPr>
          <w:spacing w:val="-10"/>
          <w:w w:val="105"/>
          <w:sz w:val="19"/>
        </w:rPr>
        <w:t xml:space="preserve"> </w:t>
      </w:r>
      <w:r>
        <w:rPr>
          <w:w w:val="105"/>
          <w:sz w:val="19"/>
        </w:rPr>
        <w:t>to</w:t>
      </w:r>
      <w:r>
        <w:rPr>
          <w:spacing w:val="-11"/>
          <w:w w:val="105"/>
          <w:sz w:val="19"/>
        </w:rPr>
        <w:t xml:space="preserve"> </w:t>
      </w:r>
      <w:r>
        <w:rPr>
          <w:w w:val="105"/>
          <w:sz w:val="19"/>
        </w:rPr>
        <w:t>reveal</w:t>
      </w:r>
      <w:r>
        <w:rPr>
          <w:spacing w:val="-10"/>
          <w:w w:val="105"/>
          <w:sz w:val="19"/>
        </w:rPr>
        <w:t xml:space="preserve"> </w:t>
      </w:r>
      <w:r>
        <w:rPr>
          <w:w w:val="105"/>
          <w:sz w:val="19"/>
        </w:rPr>
        <w:t>the</w:t>
      </w:r>
      <w:r>
        <w:rPr>
          <w:spacing w:val="-10"/>
          <w:w w:val="105"/>
          <w:sz w:val="19"/>
        </w:rPr>
        <w:t xml:space="preserve"> </w:t>
      </w:r>
      <w:r>
        <w:rPr>
          <w:w w:val="105"/>
          <w:sz w:val="19"/>
        </w:rPr>
        <w:t>underlying</w:t>
      </w:r>
      <w:r>
        <w:rPr>
          <w:spacing w:val="-10"/>
          <w:w w:val="105"/>
          <w:sz w:val="19"/>
        </w:rPr>
        <w:t xml:space="preserve"> </w:t>
      </w:r>
      <w:r>
        <w:rPr>
          <w:w w:val="105"/>
          <w:sz w:val="19"/>
        </w:rPr>
        <w:t>structure</w:t>
      </w:r>
      <w:r>
        <w:rPr>
          <w:spacing w:val="-9"/>
          <w:w w:val="105"/>
          <w:sz w:val="19"/>
        </w:rPr>
        <w:t xml:space="preserve"> </w:t>
      </w:r>
      <w:r>
        <w:rPr>
          <w:w w:val="105"/>
          <w:sz w:val="19"/>
        </w:rPr>
        <w:t>of</w:t>
      </w:r>
      <w:r>
        <w:rPr>
          <w:spacing w:val="-10"/>
          <w:w w:val="105"/>
          <w:sz w:val="19"/>
        </w:rPr>
        <w:t xml:space="preserve"> </w:t>
      </w:r>
      <w:r>
        <w:rPr>
          <w:w w:val="105"/>
          <w:sz w:val="19"/>
        </w:rPr>
        <w:t>the</w:t>
      </w:r>
      <w:r>
        <w:rPr>
          <w:spacing w:val="-11"/>
          <w:w w:val="105"/>
          <w:sz w:val="19"/>
        </w:rPr>
        <w:t xml:space="preserve"> </w:t>
      </w:r>
      <w:r>
        <w:rPr>
          <w:w w:val="105"/>
          <w:sz w:val="19"/>
        </w:rPr>
        <w:t>human mind</w:t>
      </w:r>
      <w:r>
        <w:rPr>
          <w:spacing w:val="-8"/>
          <w:w w:val="105"/>
          <w:sz w:val="19"/>
        </w:rPr>
        <w:t xml:space="preserve"> </w:t>
      </w:r>
      <w:r>
        <w:rPr>
          <w:w w:val="105"/>
          <w:sz w:val="19"/>
        </w:rPr>
        <w:t>by</w:t>
      </w:r>
      <w:r>
        <w:rPr>
          <w:spacing w:val="-9"/>
          <w:w w:val="105"/>
          <w:sz w:val="19"/>
        </w:rPr>
        <w:t xml:space="preserve"> </w:t>
      </w:r>
      <w:r>
        <w:rPr>
          <w:w w:val="105"/>
          <w:sz w:val="19"/>
        </w:rPr>
        <w:t>analyzing</w:t>
      </w:r>
      <w:r>
        <w:rPr>
          <w:spacing w:val="-9"/>
          <w:w w:val="105"/>
          <w:sz w:val="19"/>
        </w:rPr>
        <w:t xml:space="preserve"> </w:t>
      </w:r>
      <w:r>
        <w:rPr>
          <w:w w:val="105"/>
          <w:sz w:val="19"/>
        </w:rPr>
        <w:t>the</w:t>
      </w:r>
      <w:r>
        <w:rPr>
          <w:spacing w:val="-9"/>
          <w:w w:val="105"/>
          <w:sz w:val="19"/>
        </w:rPr>
        <w:t xml:space="preserve"> </w:t>
      </w:r>
      <w:r>
        <w:rPr>
          <w:w w:val="105"/>
          <w:sz w:val="19"/>
        </w:rPr>
        <w:t>basic</w:t>
      </w:r>
      <w:r>
        <w:rPr>
          <w:spacing w:val="-8"/>
          <w:w w:val="105"/>
          <w:sz w:val="19"/>
        </w:rPr>
        <w:t xml:space="preserve"> </w:t>
      </w:r>
      <w:r>
        <w:rPr>
          <w:w w:val="105"/>
          <w:sz w:val="19"/>
        </w:rPr>
        <w:t>elements</w:t>
      </w:r>
      <w:r>
        <w:rPr>
          <w:spacing w:val="-9"/>
          <w:w w:val="105"/>
          <w:sz w:val="19"/>
        </w:rPr>
        <w:t xml:space="preserve"> </w:t>
      </w:r>
      <w:r>
        <w:rPr>
          <w:w w:val="105"/>
          <w:sz w:val="19"/>
        </w:rPr>
        <w:t>of</w:t>
      </w:r>
      <w:r>
        <w:rPr>
          <w:spacing w:val="-9"/>
          <w:w w:val="105"/>
          <w:sz w:val="19"/>
        </w:rPr>
        <w:t xml:space="preserve"> </w:t>
      </w:r>
      <w:r>
        <w:rPr>
          <w:w w:val="105"/>
          <w:sz w:val="19"/>
        </w:rPr>
        <w:t>sensation</w:t>
      </w:r>
      <w:r>
        <w:rPr>
          <w:spacing w:val="-8"/>
          <w:w w:val="105"/>
          <w:sz w:val="19"/>
        </w:rPr>
        <w:t xml:space="preserve"> </w:t>
      </w:r>
      <w:r>
        <w:rPr>
          <w:w w:val="105"/>
          <w:sz w:val="19"/>
        </w:rPr>
        <w:t>and</w:t>
      </w:r>
      <w:r>
        <w:rPr>
          <w:spacing w:val="-8"/>
          <w:w w:val="105"/>
          <w:sz w:val="19"/>
        </w:rPr>
        <w:t xml:space="preserve"> </w:t>
      </w:r>
      <w:r>
        <w:rPr>
          <w:w w:val="105"/>
          <w:sz w:val="19"/>
        </w:rPr>
        <w:t>other</w:t>
      </w:r>
      <w:r>
        <w:rPr>
          <w:spacing w:val="-9"/>
          <w:w w:val="105"/>
          <w:sz w:val="19"/>
        </w:rPr>
        <w:t xml:space="preserve"> </w:t>
      </w:r>
      <w:r>
        <w:rPr>
          <w:w w:val="105"/>
          <w:sz w:val="19"/>
        </w:rPr>
        <w:t>experiences</w:t>
      </w:r>
      <w:r>
        <w:rPr>
          <w:spacing w:val="-9"/>
          <w:w w:val="105"/>
          <w:sz w:val="19"/>
        </w:rPr>
        <w:t xml:space="preserve"> </w:t>
      </w:r>
      <w:r>
        <w:rPr>
          <w:w w:val="105"/>
          <w:sz w:val="19"/>
        </w:rPr>
        <w:t>that form</w:t>
      </w:r>
      <w:r>
        <w:rPr>
          <w:spacing w:val="-18"/>
          <w:w w:val="105"/>
          <w:sz w:val="19"/>
        </w:rPr>
        <w:t xml:space="preserve"> </w:t>
      </w:r>
      <w:r>
        <w:rPr>
          <w:w w:val="105"/>
          <w:sz w:val="19"/>
        </w:rPr>
        <w:t>mental</w:t>
      </w:r>
      <w:r>
        <w:rPr>
          <w:spacing w:val="-18"/>
          <w:w w:val="105"/>
          <w:sz w:val="19"/>
        </w:rPr>
        <w:t xml:space="preserve"> </w:t>
      </w:r>
      <w:r>
        <w:rPr>
          <w:w w:val="105"/>
          <w:sz w:val="19"/>
        </w:rPr>
        <w:t>life.</w:t>
      </w:r>
      <w:r>
        <w:rPr>
          <w:spacing w:val="-18"/>
          <w:w w:val="105"/>
          <w:sz w:val="19"/>
        </w:rPr>
        <w:t xml:space="preserve"> </w:t>
      </w:r>
      <w:r>
        <w:rPr>
          <w:w w:val="105"/>
          <w:sz w:val="19"/>
        </w:rPr>
        <w:t>Titchener</w:t>
      </w:r>
      <w:r>
        <w:rPr>
          <w:spacing w:val="-18"/>
          <w:w w:val="105"/>
          <w:sz w:val="19"/>
        </w:rPr>
        <w:t xml:space="preserve"> </w:t>
      </w:r>
      <w:r>
        <w:rPr>
          <w:w w:val="105"/>
          <w:sz w:val="19"/>
        </w:rPr>
        <w:t>hoped</w:t>
      </w:r>
      <w:r>
        <w:rPr>
          <w:spacing w:val="-18"/>
          <w:w w:val="105"/>
          <w:sz w:val="19"/>
        </w:rPr>
        <w:t xml:space="preserve"> </w:t>
      </w:r>
      <w:r>
        <w:rPr>
          <w:w w:val="105"/>
          <w:sz w:val="19"/>
        </w:rPr>
        <w:t>to</w:t>
      </w:r>
      <w:r>
        <w:rPr>
          <w:spacing w:val="-17"/>
          <w:w w:val="105"/>
          <w:sz w:val="19"/>
        </w:rPr>
        <w:t xml:space="preserve"> </w:t>
      </w:r>
      <w:r>
        <w:rPr>
          <w:w w:val="105"/>
          <w:sz w:val="19"/>
        </w:rPr>
        <w:t>create</w:t>
      </w:r>
      <w:r>
        <w:rPr>
          <w:spacing w:val="-18"/>
          <w:w w:val="105"/>
          <w:sz w:val="19"/>
        </w:rPr>
        <w:t xml:space="preserve"> </w:t>
      </w:r>
      <w:r>
        <w:rPr>
          <w:w w:val="105"/>
          <w:sz w:val="19"/>
        </w:rPr>
        <w:t>a</w:t>
      </w:r>
      <w:r>
        <w:rPr>
          <w:spacing w:val="-18"/>
          <w:w w:val="105"/>
          <w:sz w:val="19"/>
        </w:rPr>
        <w:t xml:space="preserve"> </w:t>
      </w:r>
      <w:r>
        <w:rPr>
          <w:w w:val="105"/>
          <w:sz w:val="19"/>
        </w:rPr>
        <w:t>periodic</w:t>
      </w:r>
      <w:r>
        <w:rPr>
          <w:spacing w:val="-18"/>
          <w:w w:val="105"/>
          <w:sz w:val="19"/>
        </w:rPr>
        <w:t xml:space="preserve"> </w:t>
      </w:r>
      <w:r>
        <w:rPr>
          <w:w w:val="105"/>
          <w:sz w:val="19"/>
        </w:rPr>
        <w:t>table</w:t>
      </w:r>
      <w:r>
        <w:rPr>
          <w:spacing w:val="-18"/>
          <w:w w:val="105"/>
          <w:sz w:val="19"/>
        </w:rPr>
        <w:t xml:space="preserve"> </w:t>
      </w:r>
      <w:r>
        <w:rPr>
          <w:w w:val="105"/>
          <w:sz w:val="19"/>
        </w:rPr>
        <w:t>of</w:t>
      </w:r>
      <w:r>
        <w:rPr>
          <w:spacing w:val="-18"/>
          <w:w w:val="105"/>
          <w:sz w:val="19"/>
        </w:rPr>
        <w:t xml:space="preserve"> </w:t>
      </w:r>
      <w:r>
        <w:rPr>
          <w:w w:val="105"/>
          <w:sz w:val="19"/>
        </w:rPr>
        <w:t>mental</w:t>
      </w:r>
      <w:r>
        <w:rPr>
          <w:spacing w:val="-18"/>
          <w:w w:val="105"/>
          <w:sz w:val="19"/>
        </w:rPr>
        <w:t xml:space="preserve"> </w:t>
      </w:r>
      <w:r>
        <w:rPr>
          <w:w w:val="105"/>
          <w:sz w:val="19"/>
        </w:rPr>
        <w:t xml:space="preserve">elements, similar to the periodic table of physical elements used by chemists and </w:t>
      </w:r>
      <w:r>
        <w:rPr>
          <w:spacing w:val="4"/>
          <w:w w:val="105"/>
          <w:sz w:val="19"/>
        </w:rPr>
        <w:t>physicists.</w:t>
      </w:r>
    </w:p>
    <w:p w:rsidR="002E0D56" w:rsidRDefault="00C67A04">
      <w:pPr>
        <w:pStyle w:val="ListParagraph"/>
        <w:numPr>
          <w:ilvl w:val="2"/>
          <w:numId w:val="157"/>
        </w:numPr>
        <w:tabs>
          <w:tab w:val="left" w:pos="2748"/>
          <w:tab w:val="left" w:pos="2749"/>
        </w:tabs>
        <w:spacing w:before="122"/>
        <w:rPr>
          <w:sz w:val="19"/>
        </w:rPr>
      </w:pPr>
      <w:r>
        <w:rPr>
          <w:w w:val="105"/>
          <w:sz w:val="19"/>
        </w:rPr>
        <w:t>Structuralism was attacked primarily on three</w:t>
      </w:r>
      <w:r>
        <w:rPr>
          <w:spacing w:val="-19"/>
          <w:w w:val="105"/>
          <w:sz w:val="19"/>
        </w:rPr>
        <w:t xml:space="preserve"> </w:t>
      </w:r>
      <w:r>
        <w:rPr>
          <w:w w:val="105"/>
          <w:sz w:val="19"/>
        </w:rPr>
        <w:t>grounds:</w:t>
      </w:r>
    </w:p>
    <w:p w:rsidR="002E0D56" w:rsidRDefault="00C67A04">
      <w:pPr>
        <w:pStyle w:val="ListParagraph"/>
        <w:numPr>
          <w:ilvl w:val="3"/>
          <w:numId w:val="157"/>
        </w:numPr>
        <w:tabs>
          <w:tab w:val="left" w:pos="3469"/>
        </w:tabs>
        <w:spacing w:before="159" w:line="266" w:lineRule="auto"/>
        <w:ind w:right="704"/>
        <w:rPr>
          <w:sz w:val="19"/>
        </w:rPr>
      </w:pPr>
      <w:r>
        <w:rPr>
          <w:sz w:val="19"/>
        </w:rPr>
        <w:t>It</w:t>
      </w:r>
      <w:r>
        <w:rPr>
          <w:spacing w:val="3"/>
          <w:sz w:val="19"/>
        </w:rPr>
        <w:t xml:space="preserve"> </w:t>
      </w:r>
      <w:r>
        <w:rPr>
          <w:sz w:val="19"/>
        </w:rPr>
        <w:t>was</w:t>
      </w:r>
      <w:r>
        <w:rPr>
          <w:spacing w:val="-10"/>
          <w:sz w:val="19"/>
        </w:rPr>
        <w:t xml:space="preserve"> </w:t>
      </w:r>
      <w:r>
        <w:rPr>
          <w:b/>
          <w:i/>
          <w:sz w:val="19"/>
        </w:rPr>
        <w:t>reductionistic</w:t>
      </w:r>
      <w:r>
        <w:rPr>
          <w:b/>
          <w:i/>
          <w:spacing w:val="-8"/>
          <w:sz w:val="19"/>
        </w:rPr>
        <w:t xml:space="preserve"> </w:t>
      </w:r>
      <w:r>
        <w:rPr>
          <w:sz w:val="19"/>
        </w:rPr>
        <w:t>because</w:t>
      </w:r>
      <w:r>
        <w:rPr>
          <w:spacing w:val="-4"/>
          <w:sz w:val="19"/>
        </w:rPr>
        <w:t xml:space="preserve"> </w:t>
      </w:r>
      <w:r>
        <w:rPr>
          <w:sz w:val="19"/>
        </w:rPr>
        <w:t>it</w:t>
      </w:r>
      <w:r>
        <w:rPr>
          <w:spacing w:val="-4"/>
          <w:sz w:val="19"/>
        </w:rPr>
        <w:t xml:space="preserve"> </w:t>
      </w:r>
      <w:r>
        <w:rPr>
          <w:sz w:val="19"/>
        </w:rPr>
        <w:t>reduced</w:t>
      </w:r>
      <w:r>
        <w:rPr>
          <w:spacing w:val="-3"/>
          <w:sz w:val="19"/>
        </w:rPr>
        <w:t xml:space="preserve"> </w:t>
      </w:r>
      <w:r>
        <w:rPr>
          <w:sz w:val="19"/>
        </w:rPr>
        <w:t>all</w:t>
      </w:r>
      <w:r>
        <w:rPr>
          <w:spacing w:val="-4"/>
          <w:sz w:val="19"/>
        </w:rPr>
        <w:t xml:space="preserve"> </w:t>
      </w:r>
      <w:r>
        <w:rPr>
          <w:sz w:val="19"/>
        </w:rPr>
        <w:t>complex</w:t>
      </w:r>
      <w:r>
        <w:rPr>
          <w:spacing w:val="-4"/>
          <w:sz w:val="19"/>
        </w:rPr>
        <w:t xml:space="preserve"> </w:t>
      </w:r>
      <w:r>
        <w:rPr>
          <w:sz w:val="19"/>
        </w:rPr>
        <w:t>human</w:t>
      </w:r>
      <w:r>
        <w:rPr>
          <w:spacing w:val="-4"/>
          <w:sz w:val="19"/>
        </w:rPr>
        <w:t xml:space="preserve"> </w:t>
      </w:r>
      <w:r>
        <w:rPr>
          <w:sz w:val="19"/>
        </w:rPr>
        <w:t>experience to simple</w:t>
      </w:r>
      <w:r>
        <w:rPr>
          <w:spacing w:val="3"/>
          <w:sz w:val="19"/>
        </w:rPr>
        <w:t xml:space="preserve"> </w:t>
      </w:r>
      <w:r>
        <w:rPr>
          <w:sz w:val="19"/>
        </w:rPr>
        <w:t>sensations</w:t>
      </w:r>
    </w:p>
    <w:p w:rsidR="002E0D56" w:rsidRDefault="00C67A04">
      <w:pPr>
        <w:pStyle w:val="ListParagraph"/>
        <w:numPr>
          <w:ilvl w:val="3"/>
          <w:numId w:val="157"/>
        </w:numPr>
        <w:tabs>
          <w:tab w:val="left" w:pos="3469"/>
        </w:tabs>
        <w:spacing w:before="136" w:line="266" w:lineRule="auto"/>
        <w:ind w:right="1244"/>
        <w:rPr>
          <w:sz w:val="19"/>
        </w:rPr>
      </w:pPr>
      <w:r>
        <w:rPr>
          <w:w w:val="105"/>
          <w:sz w:val="19"/>
        </w:rPr>
        <w:t>It</w:t>
      </w:r>
      <w:r>
        <w:rPr>
          <w:spacing w:val="-20"/>
          <w:w w:val="105"/>
          <w:sz w:val="19"/>
        </w:rPr>
        <w:t xml:space="preserve"> </w:t>
      </w:r>
      <w:r>
        <w:rPr>
          <w:w w:val="105"/>
          <w:sz w:val="19"/>
        </w:rPr>
        <w:t>was</w:t>
      </w:r>
      <w:r>
        <w:rPr>
          <w:spacing w:val="-27"/>
          <w:w w:val="105"/>
          <w:sz w:val="19"/>
        </w:rPr>
        <w:t xml:space="preserve"> </w:t>
      </w:r>
      <w:r>
        <w:rPr>
          <w:b/>
          <w:i/>
          <w:w w:val="105"/>
          <w:sz w:val="19"/>
        </w:rPr>
        <w:t>elemental</w:t>
      </w:r>
      <w:r>
        <w:rPr>
          <w:b/>
          <w:i/>
          <w:spacing w:val="-28"/>
          <w:w w:val="105"/>
          <w:sz w:val="19"/>
        </w:rPr>
        <w:t xml:space="preserve"> </w:t>
      </w:r>
      <w:r>
        <w:rPr>
          <w:w w:val="105"/>
          <w:sz w:val="19"/>
        </w:rPr>
        <w:t>because</w:t>
      </w:r>
      <w:r>
        <w:rPr>
          <w:spacing w:val="-23"/>
          <w:w w:val="105"/>
          <w:sz w:val="19"/>
        </w:rPr>
        <w:t xml:space="preserve"> </w:t>
      </w:r>
      <w:r>
        <w:rPr>
          <w:w w:val="105"/>
          <w:sz w:val="19"/>
        </w:rPr>
        <w:t>it</w:t>
      </w:r>
      <w:r>
        <w:rPr>
          <w:spacing w:val="-24"/>
          <w:w w:val="105"/>
          <w:sz w:val="19"/>
        </w:rPr>
        <w:t xml:space="preserve"> </w:t>
      </w:r>
      <w:r>
        <w:rPr>
          <w:w w:val="105"/>
          <w:sz w:val="19"/>
        </w:rPr>
        <w:t>sought</w:t>
      </w:r>
      <w:r>
        <w:rPr>
          <w:spacing w:val="-23"/>
          <w:w w:val="105"/>
          <w:sz w:val="19"/>
        </w:rPr>
        <w:t xml:space="preserve"> </w:t>
      </w:r>
      <w:r>
        <w:rPr>
          <w:w w:val="105"/>
          <w:sz w:val="19"/>
        </w:rPr>
        <w:t>to</w:t>
      </w:r>
      <w:r>
        <w:rPr>
          <w:spacing w:val="-24"/>
          <w:w w:val="105"/>
          <w:sz w:val="19"/>
        </w:rPr>
        <w:t xml:space="preserve"> </w:t>
      </w:r>
      <w:r>
        <w:rPr>
          <w:w w:val="105"/>
          <w:sz w:val="19"/>
        </w:rPr>
        <w:t>combine</w:t>
      </w:r>
      <w:r>
        <w:rPr>
          <w:spacing w:val="-24"/>
          <w:w w:val="105"/>
          <w:sz w:val="19"/>
        </w:rPr>
        <w:t xml:space="preserve"> </w:t>
      </w:r>
      <w:r>
        <w:rPr>
          <w:w w:val="105"/>
          <w:sz w:val="19"/>
        </w:rPr>
        <w:t>parts</w:t>
      </w:r>
      <w:r>
        <w:rPr>
          <w:spacing w:val="-23"/>
          <w:w w:val="105"/>
          <w:sz w:val="19"/>
        </w:rPr>
        <w:t xml:space="preserve"> </w:t>
      </w:r>
      <w:r>
        <w:rPr>
          <w:w w:val="105"/>
          <w:sz w:val="19"/>
        </w:rPr>
        <w:t>into</w:t>
      </w:r>
      <w:r>
        <w:rPr>
          <w:spacing w:val="-24"/>
          <w:w w:val="105"/>
          <w:sz w:val="19"/>
        </w:rPr>
        <w:t xml:space="preserve"> </w:t>
      </w:r>
      <w:r>
        <w:rPr>
          <w:w w:val="105"/>
          <w:sz w:val="19"/>
        </w:rPr>
        <w:t>a</w:t>
      </w:r>
      <w:r>
        <w:rPr>
          <w:spacing w:val="-23"/>
          <w:w w:val="105"/>
          <w:sz w:val="19"/>
        </w:rPr>
        <w:t xml:space="preserve"> </w:t>
      </w:r>
      <w:r>
        <w:rPr>
          <w:w w:val="105"/>
          <w:sz w:val="19"/>
        </w:rPr>
        <w:t>whole rather than study the variety of behaviors</w:t>
      </w:r>
      <w:r>
        <w:rPr>
          <w:spacing w:val="-34"/>
          <w:w w:val="105"/>
          <w:sz w:val="19"/>
        </w:rPr>
        <w:t xml:space="preserve"> </w:t>
      </w:r>
      <w:r>
        <w:rPr>
          <w:w w:val="105"/>
          <w:sz w:val="19"/>
        </w:rPr>
        <w:t>directly</w:t>
      </w:r>
    </w:p>
    <w:p w:rsidR="002E0D56" w:rsidRDefault="00C67A04">
      <w:pPr>
        <w:pStyle w:val="ListParagraph"/>
        <w:numPr>
          <w:ilvl w:val="3"/>
          <w:numId w:val="157"/>
        </w:numPr>
        <w:tabs>
          <w:tab w:val="left" w:pos="3468"/>
          <w:tab w:val="left" w:pos="3469"/>
        </w:tabs>
        <w:spacing w:before="136" w:line="266" w:lineRule="auto"/>
        <w:ind w:right="688"/>
        <w:rPr>
          <w:sz w:val="19"/>
        </w:rPr>
      </w:pPr>
      <w:r>
        <w:rPr>
          <w:sz w:val="19"/>
        </w:rPr>
        <w:t xml:space="preserve">It was </w:t>
      </w:r>
      <w:r>
        <w:rPr>
          <w:b/>
          <w:i/>
          <w:sz w:val="19"/>
        </w:rPr>
        <w:t xml:space="preserve">mentalistic </w:t>
      </w:r>
      <w:r>
        <w:rPr>
          <w:sz w:val="19"/>
        </w:rPr>
        <w:t>because it studied only verbal reports of human conscious awareness, ignoring the study of individuals who could not describe their introspections, including animals, children, and the mentally</w:t>
      </w:r>
      <w:r>
        <w:rPr>
          <w:spacing w:val="-1"/>
          <w:sz w:val="19"/>
        </w:rPr>
        <w:t xml:space="preserve"> </w:t>
      </w:r>
      <w:r>
        <w:rPr>
          <w:sz w:val="19"/>
        </w:rPr>
        <w:t>disturbed</w:t>
      </w:r>
    </w:p>
    <w:p w:rsidR="002E0D56" w:rsidRDefault="00C67A04">
      <w:pPr>
        <w:pStyle w:val="ListParagraph"/>
        <w:numPr>
          <w:ilvl w:val="2"/>
          <w:numId w:val="157"/>
        </w:numPr>
        <w:tabs>
          <w:tab w:val="left" w:pos="2749"/>
        </w:tabs>
        <w:spacing w:line="266" w:lineRule="auto"/>
        <w:ind w:right="840"/>
        <w:jc w:val="both"/>
        <w:rPr>
          <w:sz w:val="19"/>
        </w:rPr>
      </w:pPr>
      <w:r>
        <w:rPr>
          <w:w w:val="105"/>
          <w:sz w:val="19"/>
        </w:rPr>
        <w:t>One</w:t>
      </w:r>
      <w:r>
        <w:rPr>
          <w:spacing w:val="-13"/>
          <w:w w:val="105"/>
          <w:sz w:val="19"/>
        </w:rPr>
        <w:t xml:space="preserve"> </w:t>
      </w:r>
      <w:r>
        <w:rPr>
          <w:w w:val="105"/>
          <w:sz w:val="19"/>
        </w:rPr>
        <w:t>alternative</w:t>
      </w:r>
      <w:r>
        <w:rPr>
          <w:spacing w:val="-13"/>
          <w:w w:val="105"/>
          <w:sz w:val="19"/>
        </w:rPr>
        <w:t xml:space="preserve"> </w:t>
      </w:r>
      <w:r>
        <w:rPr>
          <w:w w:val="105"/>
          <w:sz w:val="19"/>
        </w:rPr>
        <w:t>to</w:t>
      </w:r>
      <w:r>
        <w:rPr>
          <w:spacing w:val="-13"/>
          <w:w w:val="105"/>
          <w:sz w:val="19"/>
        </w:rPr>
        <w:t xml:space="preserve"> </w:t>
      </w:r>
      <w:r>
        <w:rPr>
          <w:w w:val="105"/>
          <w:sz w:val="19"/>
        </w:rPr>
        <w:t>structuralism,</w:t>
      </w:r>
      <w:r>
        <w:rPr>
          <w:spacing w:val="-13"/>
          <w:w w:val="105"/>
          <w:sz w:val="19"/>
        </w:rPr>
        <w:t xml:space="preserve"> </w:t>
      </w:r>
      <w:r>
        <w:rPr>
          <w:w w:val="105"/>
          <w:sz w:val="19"/>
        </w:rPr>
        <w:t>pioneered</w:t>
      </w:r>
      <w:r>
        <w:rPr>
          <w:spacing w:val="-13"/>
          <w:w w:val="105"/>
          <w:sz w:val="19"/>
        </w:rPr>
        <w:t xml:space="preserve"> </w:t>
      </w:r>
      <w:r>
        <w:rPr>
          <w:w w:val="105"/>
          <w:sz w:val="19"/>
        </w:rPr>
        <w:t>by</w:t>
      </w:r>
      <w:r>
        <w:rPr>
          <w:spacing w:val="-13"/>
          <w:w w:val="105"/>
          <w:sz w:val="19"/>
        </w:rPr>
        <w:t xml:space="preserve"> </w:t>
      </w:r>
      <w:r>
        <w:rPr>
          <w:w w:val="105"/>
          <w:sz w:val="19"/>
        </w:rPr>
        <w:t>the</w:t>
      </w:r>
      <w:r>
        <w:rPr>
          <w:spacing w:val="-13"/>
          <w:w w:val="105"/>
          <w:sz w:val="19"/>
        </w:rPr>
        <w:t xml:space="preserve"> </w:t>
      </w:r>
      <w:r>
        <w:rPr>
          <w:w w:val="105"/>
          <w:sz w:val="19"/>
        </w:rPr>
        <w:t>German</w:t>
      </w:r>
      <w:r>
        <w:rPr>
          <w:spacing w:val="-13"/>
          <w:w w:val="105"/>
          <w:sz w:val="19"/>
        </w:rPr>
        <w:t xml:space="preserve"> </w:t>
      </w:r>
      <w:r>
        <w:rPr>
          <w:w w:val="105"/>
          <w:sz w:val="19"/>
        </w:rPr>
        <w:t>psychologist</w:t>
      </w:r>
      <w:r>
        <w:rPr>
          <w:spacing w:val="-13"/>
          <w:w w:val="105"/>
          <w:sz w:val="19"/>
        </w:rPr>
        <w:t xml:space="preserve"> </w:t>
      </w:r>
      <w:r>
        <w:rPr>
          <w:w w:val="105"/>
          <w:sz w:val="19"/>
        </w:rPr>
        <w:t>Max Wertheimer,</w:t>
      </w:r>
      <w:r>
        <w:rPr>
          <w:spacing w:val="-11"/>
          <w:w w:val="105"/>
          <w:sz w:val="19"/>
        </w:rPr>
        <w:t xml:space="preserve"> </w:t>
      </w:r>
      <w:r>
        <w:rPr>
          <w:w w:val="105"/>
          <w:sz w:val="19"/>
        </w:rPr>
        <w:t>focused</w:t>
      </w:r>
      <w:r>
        <w:rPr>
          <w:spacing w:val="-10"/>
          <w:w w:val="105"/>
          <w:sz w:val="19"/>
        </w:rPr>
        <w:t xml:space="preserve"> </w:t>
      </w:r>
      <w:r>
        <w:rPr>
          <w:w w:val="105"/>
          <w:sz w:val="19"/>
        </w:rPr>
        <w:t>on</w:t>
      </w:r>
      <w:r>
        <w:rPr>
          <w:spacing w:val="-10"/>
          <w:w w:val="105"/>
          <w:sz w:val="19"/>
        </w:rPr>
        <w:t xml:space="preserve"> </w:t>
      </w:r>
      <w:r>
        <w:rPr>
          <w:w w:val="105"/>
          <w:sz w:val="19"/>
        </w:rPr>
        <w:t>the</w:t>
      </w:r>
      <w:r>
        <w:rPr>
          <w:spacing w:val="-11"/>
          <w:w w:val="105"/>
          <w:sz w:val="19"/>
        </w:rPr>
        <w:t xml:space="preserve"> </w:t>
      </w:r>
      <w:r>
        <w:rPr>
          <w:w w:val="105"/>
          <w:sz w:val="19"/>
        </w:rPr>
        <w:t>way</w:t>
      </w:r>
      <w:r>
        <w:rPr>
          <w:spacing w:val="-10"/>
          <w:w w:val="105"/>
          <w:sz w:val="19"/>
        </w:rPr>
        <w:t xml:space="preserve"> </w:t>
      </w:r>
      <w:r>
        <w:rPr>
          <w:w w:val="105"/>
          <w:sz w:val="19"/>
        </w:rPr>
        <w:t>in</w:t>
      </w:r>
      <w:r>
        <w:rPr>
          <w:spacing w:val="-10"/>
          <w:w w:val="105"/>
          <w:sz w:val="19"/>
        </w:rPr>
        <w:t xml:space="preserve"> </w:t>
      </w:r>
      <w:r>
        <w:rPr>
          <w:w w:val="105"/>
          <w:sz w:val="19"/>
        </w:rPr>
        <w:t>which</w:t>
      </w:r>
      <w:r>
        <w:rPr>
          <w:spacing w:val="-10"/>
          <w:w w:val="105"/>
          <w:sz w:val="19"/>
        </w:rPr>
        <w:t xml:space="preserve"> </w:t>
      </w:r>
      <w:r>
        <w:rPr>
          <w:w w:val="105"/>
          <w:sz w:val="19"/>
        </w:rPr>
        <w:t>the</w:t>
      </w:r>
      <w:r>
        <w:rPr>
          <w:spacing w:val="-11"/>
          <w:w w:val="105"/>
          <w:sz w:val="19"/>
        </w:rPr>
        <w:t xml:space="preserve"> </w:t>
      </w:r>
      <w:r>
        <w:rPr>
          <w:w w:val="105"/>
          <w:sz w:val="19"/>
        </w:rPr>
        <w:t>mind</w:t>
      </w:r>
      <w:r>
        <w:rPr>
          <w:spacing w:val="-10"/>
          <w:w w:val="105"/>
          <w:sz w:val="19"/>
        </w:rPr>
        <w:t xml:space="preserve"> </w:t>
      </w:r>
      <w:r>
        <w:rPr>
          <w:w w:val="105"/>
          <w:sz w:val="19"/>
        </w:rPr>
        <w:t>understands</w:t>
      </w:r>
      <w:r>
        <w:rPr>
          <w:spacing w:val="-10"/>
          <w:w w:val="105"/>
          <w:sz w:val="19"/>
        </w:rPr>
        <w:t xml:space="preserve"> </w:t>
      </w:r>
      <w:r>
        <w:rPr>
          <w:w w:val="105"/>
          <w:sz w:val="19"/>
        </w:rPr>
        <w:t>experiences as gestalts—organized wholes—rather than the sums of simple parts. Gestalt psychology will be discussed in Chapter</w:t>
      </w:r>
      <w:r>
        <w:rPr>
          <w:spacing w:val="-4"/>
          <w:w w:val="105"/>
          <w:sz w:val="19"/>
        </w:rPr>
        <w:t xml:space="preserve"> </w:t>
      </w:r>
      <w:r>
        <w:rPr>
          <w:w w:val="105"/>
          <w:sz w:val="19"/>
        </w:rPr>
        <w:t>5.</w:t>
      </w:r>
    </w:p>
    <w:p w:rsidR="002E0D56" w:rsidRDefault="00C67A04">
      <w:pPr>
        <w:pStyle w:val="ListParagraph"/>
        <w:numPr>
          <w:ilvl w:val="2"/>
          <w:numId w:val="157"/>
        </w:numPr>
        <w:tabs>
          <w:tab w:val="left" w:pos="2748"/>
          <w:tab w:val="left" w:pos="2749"/>
        </w:tabs>
        <w:spacing w:before="137"/>
        <w:rPr>
          <w:b/>
          <w:i/>
          <w:sz w:val="19"/>
        </w:rPr>
      </w:pPr>
      <w:r>
        <w:rPr>
          <w:sz w:val="19"/>
        </w:rPr>
        <w:t xml:space="preserve">A second </w:t>
      </w:r>
      <w:r>
        <w:rPr>
          <w:sz w:val="19"/>
        </w:rPr>
        <w:t>major opposition to structuralism was</w:t>
      </w:r>
      <w:r>
        <w:rPr>
          <w:spacing w:val="-5"/>
          <w:sz w:val="19"/>
        </w:rPr>
        <w:t xml:space="preserve"> </w:t>
      </w:r>
      <w:r>
        <w:rPr>
          <w:b/>
          <w:i/>
          <w:spacing w:val="-3"/>
          <w:sz w:val="19"/>
        </w:rPr>
        <w:t>functionalism</w:t>
      </w:r>
    </w:p>
    <w:p w:rsidR="002E0D56" w:rsidRDefault="00C67A04">
      <w:pPr>
        <w:pStyle w:val="ListParagraph"/>
        <w:numPr>
          <w:ilvl w:val="1"/>
          <w:numId w:val="157"/>
        </w:numPr>
        <w:tabs>
          <w:tab w:val="left" w:pos="1669"/>
        </w:tabs>
        <w:spacing w:before="171"/>
        <w:rPr>
          <w:rFonts w:ascii="Times New Roman"/>
          <w:i/>
          <w:sz w:val="19"/>
        </w:rPr>
      </w:pPr>
      <w:r>
        <w:rPr>
          <w:rFonts w:ascii="Times New Roman"/>
          <w:i/>
          <w:w w:val="105"/>
          <w:sz w:val="19"/>
        </w:rPr>
        <w:t>Functionalism: Minds with a</w:t>
      </w:r>
      <w:r>
        <w:rPr>
          <w:rFonts w:ascii="Times New Roman"/>
          <w:i/>
          <w:spacing w:val="-23"/>
          <w:w w:val="105"/>
          <w:sz w:val="19"/>
        </w:rPr>
        <w:t xml:space="preserve"> </w:t>
      </w:r>
      <w:r>
        <w:rPr>
          <w:rFonts w:ascii="Times New Roman"/>
          <w:i/>
          <w:w w:val="105"/>
          <w:sz w:val="19"/>
        </w:rPr>
        <w:t>Purpose</w:t>
      </w:r>
    </w:p>
    <w:p w:rsidR="002E0D56" w:rsidRDefault="00C67A04">
      <w:pPr>
        <w:pStyle w:val="ListParagraph"/>
        <w:numPr>
          <w:ilvl w:val="2"/>
          <w:numId w:val="157"/>
        </w:numPr>
        <w:tabs>
          <w:tab w:val="left" w:pos="2748"/>
          <w:tab w:val="left" w:pos="2749"/>
        </w:tabs>
        <w:spacing w:before="144" w:line="266" w:lineRule="auto"/>
        <w:ind w:right="701"/>
        <w:rPr>
          <w:sz w:val="19"/>
        </w:rPr>
      </w:pPr>
      <w:r>
        <w:rPr>
          <w:sz w:val="19"/>
        </w:rPr>
        <w:t>William James disagreed that mental life was composed of simple events or elements that, when added together, formed mental life. Instead, he viewed mental life as a st</w:t>
      </w:r>
      <w:r>
        <w:rPr>
          <w:sz w:val="19"/>
        </w:rPr>
        <w:t>ream of consciousness, a system in continual interaction with the</w:t>
      </w:r>
      <w:r>
        <w:rPr>
          <w:spacing w:val="-2"/>
          <w:sz w:val="19"/>
        </w:rPr>
        <w:t xml:space="preserve"> </w:t>
      </w:r>
      <w:r>
        <w:rPr>
          <w:sz w:val="19"/>
        </w:rPr>
        <w:t>environment.</w:t>
      </w:r>
    </w:p>
    <w:p w:rsidR="002E0D56" w:rsidRDefault="00C67A04">
      <w:pPr>
        <w:pStyle w:val="ListParagraph"/>
        <w:numPr>
          <w:ilvl w:val="2"/>
          <w:numId w:val="157"/>
        </w:numPr>
        <w:tabs>
          <w:tab w:val="left" w:pos="2748"/>
          <w:tab w:val="left" w:pos="2749"/>
        </w:tabs>
        <w:spacing w:before="122" w:line="266" w:lineRule="auto"/>
        <w:ind w:right="1050"/>
        <w:rPr>
          <w:sz w:val="19"/>
        </w:rPr>
      </w:pPr>
      <w:r>
        <w:rPr>
          <w:sz w:val="19"/>
        </w:rPr>
        <w:t>Functionalism focused on learned habits that enable organisms to adapt to their</w:t>
      </w:r>
      <w:r>
        <w:rPr>
          <w:spacing w:val="7"/>
          <w:sz w:val="19"/>
        </w:rPr>
        <w:t xml:space="preserve"> </w:t>
      </w:r>
      <w:r>
        <w:rPr>
          <w:sz w:val="19"/>
        </w:rPr>
        <w:t>environment</w:t>
      </w:r>
      <w:r>
        <w:rPr>
          <w:spacing w:val="8"/>
          <w:sz w:val="19"/>
        </w:rPr>
        <w:t xml:space="preserve"> </w:t>
      </w:r>
      <w:r>
        <w:rPr>
          <w:sz w:val="19"/>
        </w:rPr>
        <w:t>and</w:t>
      </w:r>
      <w:r>
        <w:rPr>
          <w:spacing w:val="8"/>
          <w:sz w:val="19"/>
        </w:rPr>
        <w:t xml:space="preserve"> </w:t>
      </w:r>
      <w:r>
        <w:rPr>
          <w:sz w:val="19"/>
        </w:rPr>
        <w:t>to</w:t>
      </w:r>
      <w:r>
        <w:rPr>
          <w:spacing w:val="8"/>
          <w:sz w:val="19"/>
        </w:rPr>
        <w:t xml:space="preserve"> </w:t>
      </w:r>
      <w:r>
        <w:rPr>
          <w:sz w:val="19"/>
        </w:rPr>
        <w:t>function</w:t>
      </w:r>
      <w:r>
        <w:rPr>
          <w:spacing w:val="7"/>
          <w:sz w:val="19"/>
        </w:rPr>
        <w:t xml:space="preserve"> </w:t>
      </w:r>
      <w:r>
        <w:rPr>
          <w:sz w:val="19"/>
        </w:rPr>
        <w:t>effectively.</w:t>
      </w:r>
      <w:r>
        <w:rPr>
          <w:spacing w:val="8"/>
          <w:sz w:val="19"/>
        </w:rPr>
        <w:t xml:space="preserve"> </w:t>
      </w:r>
      <w:r>
        <w:rPr>
          <w:sz w:val="19"/>
        </w:rPr>
        <w:t>The</w:t>
      </w:r>
      <w:r>
        <w:rPr>
          <w:spacing w:val="8"/>
          <w:sz w:val="19"/>
        </w:rPr>
        <w:t xml:space="preserve"> </w:t>
      </w:r>
      <w:r>
        <w:rPr>
          <w:sz w:val="19"/>
        </w:rPr>
        <w:t>essential</w:t>
      </w:r>
      <w:r>
        <w:rPr>
          <w:spacing w:val="8"/>
          <w:sz w:val="19"/>
        </w:rPr>
        <w:t xml:space="preserve"> </w:t>
      </w:r>
      <w:r>
        <w:rPr>
          <w:sz w:val="19"/>
        </w:rPr>
        <w:t>question</w:t>
      </w:r>
      <w:r>
        <w:rPr>
          <w:spacing w:val="7"/>
          <w:sz w:val="19"/>
        </w:rPr>
        <w:t xml:space="preserve"> </w:t>
      </w:r>
      <w:r>
        <w:rPr>
          <w:sz w:val="19"/>
        </w:rPr>
        <w:t>for</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4533"/>
        <w:rPr>
          <w:sz w:val="18"/>
        </w:rPr>
      </w:pPr>
      <w:r>
        <w:rPr>
          <w:sz w:val="18"/>
        </w:rPr>
        <w:lastRenderedPageBreak/>
        <w:t>CHAPTER 1: THE SCIENCE OF PSYCHOLOGY IN YOUR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2748"/>
      </w:pPr>
      <w:r>
        <w:rPr>
          <w:w w:val="105"/>
        </w:rPr>
        <w:t>functionalists was “What is the function or purpose of a behavior?”</w:t>
      </w:r>
    </w:p>
    <w:p w:rsidR="002E0D56" w:rsidRDefault="00C67A04">
      <w:pPr>
        <w:pStyle w:val="ListParagraph"/>
        <w:numPr>
          <w:ilvl w:val="2"/>
          <w:numId w:val="157"/>
        </w:numPr>
        <w:tabs>
          <w:tab w:val="left" w:pos="2748"/>
          <w:tab w:val="left" w:pos="2749"/>
        </w:tabs>
        <w:spacing w:before="144" w:line="266" w:lineRule="auto"/>
        <w:ind w:right="883"/>
        <w:rPr>
          <w:sz w:val="19"/>
        </w:rPr>
      </w:pPr>
      <w:r>
        <w:rPr>
          <w:sz w:val="19"/>
        </w:rPr>
        <w:t>John Dewey, an American philosopher, founded the school of functionalism, which led to many advances in</w:t>
      </w:r>
      <w:r>
        <w:rPr>
          <w:spacing w:val="21"/>
          <w:sz w:val="19"/>
        </w:rPr>
        <w:t xml:space="preserve"> </w:t>
      </w:r>
      <w:r>
        <w:rPr>
          <w:sz w:val="19"/>
        </w:rPr>
        <w:t>education.</w:t>
      </w:r>
    </w:p>
    <w:p w:rsidR="002E0D56" w:rsidRDefault="002E0D56">
      <w:pPr>
        <w:pStyle w:val="BodyText"/>
        <w:rPr>
          <w:sz w:val="24"/>
        </w:rPr>
      </w:pPr>
    </w:p>
    <w:p w:rsidR="002E0D56" w:rsidRDefault="002E0D56">
      <w:pPr>
        <w:pStyle w:val="BodyText"/>
        <w:spacing w:before="8"/>
        <w:rPr>
          <w:sz w:val="20"/>
        </w:rPr>
      </w:pPr>
    </w:p>
    <w:p w:rsidR="002E0D56" w:rsidRDefault="00C67A04">
      <w:pPr>
        <w:pStyle w:val="ListParagraph"/>
        <w:numPr>
          <w:ilvl w:val="2"/>
          <w:numId w:val="157"/>
        </w:numPr>
        <w:tabs>
          <w:tab w:val="left" w:pos="2748"/>
          <w:tab w:val="left" w:pos="2749"/>
        </w:tabs>
        <w:spacing w:before="0" w:line="266" w:lineRule="auto"/>
        <w:ind w:right="793"/>
        <w:rPr>
          <w:sz w:val="19"/>
        </w:rPr>
      </w:pPr>
      <w:r>
        <w:rPr>
          <w:rFonts w:ascii="Times New Roman"/>
          <w:b/>
          <w:w w:val="105"/>
          <w:sz w:val="19"/>
        </w:rPr>
        <w:t>The Legacy of Struc</w:t>
      </w:r>
      <w:r>
        <w:rPr>
          <w:rFonts w:ascii="Times New Roman"/>
          <w:b/>
          <w:w w:val="105"/>
          <w:sz w:val="19"/>
        </w:rPr>
        <w:t xml:space="preserve">turalism and Functionalism: </w:t>
      </w:r>
      <w:r>
        <w:rPr>
          <w:w w:val="105"/>
          <w:sz w:val="19"/>
        </w:rPr>
        <w:t>Both live on. Today psychologists</w:t>
      </w:r>
      <w:r>
        <w:rPr>
          <w:spacing w:val="-10"/>
          <w:w w:val="105"/>
          <w:sz w:val="19"/>
        </w:rPr>
        <w:t xml:space="preserve"> </w:t>
      </w:r>
      <w:r>
        <w:rPr>
          <w:w w:val="105"/>
          <w:sz w:val="19"/>
        </w:rPr>
        <w:t>employ</w:t>
      </w:r>
      <w:r>
        <w:rPr>
          <w:spacing w:val="-9"/>
          <w:w w:val="105"/>
          <w:sz w:val="19"/>
        </w:rPr>
        <w:t xml:space="preserve"> </w:t>
      </w:r>
      <w:r>
        <w:rPr>
          <w:w w:val="105"/>
          <w:sz w:val="19"/>
        </w:rPr>
        <w:t>a</w:t>
      </w:r>
      <w:r>
        <w:rPr>
          <w:spacing w:val="-9"/>
          <w:w w:val="105"/>
          <w:sz w:val="19"/>
        </w:rPr>
        <w:t xml:space="preserve"> </w:t>
      </w:r>
      <w:r>
        <w:rPr>
          <w:w w:val="105"/>
          <w:sz w:val="19"/>
        </w:rPr>
        <w:t>variety</w:t>
      </w:r>
      <w:r>
        <w:rPr>
          <w:spacing w:val="-9"/>
          <w:w w:val="105"/>
          <w:sz w:val="19"/>
        </w:rPr>
        <w:t xml:space="preserve"> </w:t>
      </w:r>
      <w:r>
        <w:rPr>
          <w:w w:val="105"/>
          <w:sz w:val="19"/>
        </w:rPr>
        <w:t>of</w:t>
      </w:r>
      <w:r>
        <w:rPr>
          <w:spacing w:val="-9"/>
          <w:w w:val="105"/>
          <w:sz w:val="19"/>
        </w:rPr>
        <w:t xml:space="preserve"> </w:t>
      </w:r>
      <w:r>
        <w:rPr>
          <w:w w:val="105"/>
          <w:sz w:val="19"/>
        </w:rPr>
        <w:t>methods</w:t>
      </w:r>
      <w:r>
        <w:rPr>
          <w:spacing w:val="-9"/>
          <w:w w:val="105"/>
          <w:sz w:val="19"/>
        </w:rPr>
        <w:t xml:space="preserve"> </w:t>
      </w:r>
      <w:r>
        <w:rPr>
          <w:w w:val="105"/>
          <w:sz w:val="19"/>
        </w:rPr>
        <w:t>to</w:t>
      </w:r>
      <w:r>
        <w:rPr>
          <w:spacing w:val="-9"/>
          <w:w w:val="105"/>
          <w:sz w:val="19"/>
        </w:rPr>
        <w:t xml:space="preserve"> </w:t>
      </w:r>
      <w:r>
        <w:rPr>
          <w:w w:val="105"/>
          <w:sz w:val="19"/>
        </w:rPr>
        <w:t>study</w:t>
      </w:r>
      <w:r>
        <w:rPr>
          <w:spacing w:val="-10"/>
          <w:w w:val="105"/>
          <w:sz w:val="19"/>
        </w:rPr>
        <w:t xml:space="preserve"> </w:t>
      </w:r>
      <w:r>
        <w:rPr>
          <w:w w:val="105"/>
          <w:sz w:val="19"/>
        </w:rPr>
        <w:t>both</w:t>
      </w:r>
      <w:r>
        <w:rPr>
          <w:spacing w:val="-9"/>
          <w:w w:val="105"/>
          <w:sz w:val="19"/>
        </w:rPr>
        <w:t xml:space="preserve"> </w:t>
      </w:r>
      <w:r>
        <w:rPr>
          <w:w w:val="105"/>
          <w:sz w:val="19"/>
        </w:rPr>
        <w:t>the</w:t>
      </w:r>
      <w:r>
        <w:rPr>
          <w:spacing w:val="-9"/>
          <w:w w:val="105"/>
          <w:sz w:val="19"/>
        </w:rPr>
        <w:t xml:space="preserve"> </w:t>
      </w:r>
      <w:r>
        <w:rPr>
          <w:w w:val="105"/>
          <w:sz w:val="19"/>
        </w:rPr>
        <w:t>structure</w:t>
      </w:r>
      <w:r>
        <w:rPr>
          <w:spacing w:val="-9"/>
          <w:w w:val="105"/>
          <w:sz w:val="19"/>
        </w:rPr>
        <w:t xml:space="preserve"> </w:t>
      </w:r>
      <w:r>
        <w:rPr>
          <w:w w:val="105"/>
          <w:sz w:val="19"/>
        </w:rPr>
        <w:t>and</w:t>
      </w:r>
      <w:r>
        <w:rPr>
          <w:spacing w:val="-9"/>
          <w:w w:val="105"/>
          <w:sz w:val="19"/>
        </w:rPr>
        <w:t xml:space="preserve"> </w:t>
      </w:r>
      <w:r>
        <w:rPr>
          <w:w w:val="105"/>
          <w:sz w:val="19"/>
        </w:rPr>
        <w:t>the function of mental life and</w:t>
      </w:r>
      <w:r>
        <w:rPr>
          <w:spacing w:val="-20"/>
          <w:w w:val="105"/>
          <w:sz w:val="19"/>
        </w:rPr>
        <w:t xml:space="preserve"> </w:t>
      </w:r>
      <w:r>
        <w:rPr>
          <w:w w:val="105"/>
          <w:sz w:val="19"/>
        </w:rPr>
        <w:t>behavior.</w:t>
      </w:r>
    </w:p>
    <w:p w:rsidR="002E0D56" w:rsidRDefault="00C67A04">
      <w:pPr>
        <w:pStyle w:val="ListParagraph"/>
        <w:numPr>
          <w:ilvl w:val="1"/>
          <w:numId w:val="157"/>
        </w:numPr>
        <w:tabs>
          <w:tab w:val="left" w:pos="1669"/>
        </w:tabs>
        <w:spacing w:before="147"/>
        <w:rPr>
          <w:rFonts w:ascii="Times New Roman"/>
          <w:i/>
          <w:sz w:val="19"/>
        </w:rPr>
      </w:pPr>
      <w:r>
        <w:rPr>
          <w:rFonts w:ascii="Times New Roman"/>
          <w:i/>
          <w:sz w:val="19"/>
        </w:rPr>
        <w:t>Current Psychological</w:t>
      </w:r>
      <w:r>
        <w:rPr>
          <w:rFonts w:ascii="Times New Roman"/>
          <w:i/>
          <w:spacing w:val="-3"/>
          <w:sz w:val="19"/>
        </w:rPr>
        <w:t xml:space="preserve"> </w:t>
      </w:r>
      <w:r>
        <w:rPr>
          <w:rFonts w:ascii="Times New Roman"/>
          <w:i/>
          <w:sz w:val="19"/>
        </w:rPr>
        <w:t>Perspectives</w:t>
      </w:r>
    </w:p>
    <w:p w:rsidR="002E0D56" w:rsidRDefault="00C67A04">
      <w:pPr>
        <w:pStyle w:val="ListParagraph"/>
        <w:numPr>
          <w:ilvl w:val="2"/>
          <w:numId w:val="157"/>
        </w:numPr>
        <w:tabs>
          <w:tab w:val="left" w:pos="2748"/>
          <w:tab w:val="left" w:pos="2749"/>
        </w:tabs>
        <w:spacing w:before="145" w:line="271" w:lineRule="auto"/>
        <w:ind w:right="763"/>
        <w:rPr>
          <w:sz w:val="19"/>
        </w:rPr>
      </w:pPr>
      <w:r>
        <w:rPr>
          <w:w w:val="105"/>
          <w:sz w:val="19"/>
        </w:rPr>
        <w:t xml:space="preserve">Contemporary psychology is dominated by seven perspectives or conceptual </w:t>
      </w:r>
      <w:r>
        <w:rPr>
          <w:w w:val="90"/>
          <w:sz w:val="19"/>
        </w:rPr>
        <w:t>approaches:</w:t>
      </w:r>
      <w:r>
        <w:rPr>
          <w:spacing w:val="-18"/>
          <w:w w:val="90"/>
          <w:sz w:val="19"/>
        </w:rPr>
        <w:t xml:space="preserve"> </w:t>
      </w:r>
      <w:r>
        <w:rPr>
          <w:b/>
          <w:i/>
          <w:w w:val="90"/>
          <w:sz w:val="19"/>
        </w:rPr>
        <w:t>Biological,</w:t>
      </w:r>
      <w:r>
        <w:rPr>
          <w:b/>
          <w:i/>
          <w:spacing w:val="-22"/>
          <w:w w:val="90"/>
          <w:sz w:val="19"/>
        </w:rPr>
        <w:t xml:space="preserve"> </w:t>
      </w:r>
      <w:r>
        <w:rPr>
          <w:b/>
          <w:i/>
          <w:w w:val="90"/>
          <w:sz w:val="19"/>
        </w:rPr>
        <w:t>Psychodynamic,</w:t>
      </w:r>
      <w:r>
        <w:rPr>
          <w:b/>
          <w:i/>
          <w:spacing w:val="-22"/>
          <w:w w:val="90"/>
          <w:sz w:val="19"/>
        </w:rPr>
        <w:t xml:space="preserve"> </w:t>
      </w:r>
      <w:r>
        <w:rPr>
          <w:b/>
          <w:i/>
          <w:w w:val="90"/>
          <w:sz w:val="19"/>
        </w:rPr>
        <w:t>Behavioristic,</w:t>
      </w:r>
      <w:r>
        <w:rPr>
          <w:b/>
          <w:i/>
          <w:spacing w:val="-22"/>
          <w:w w:val="90"/>
          <w:sz w:val="19"/>
        </w:rPr>
        <w:t xml:space="preserve"> </w:t>
      </w:r>
      <w:r>
        <w:rPr>
          <w:b/>
          <w:i/>
          <w:w w:val="90"/>
          <w:sz w:val="19"/>
        </w:rPr>
        <w:t>Humanistic,</w:t>
      </w:r>
      <w:r>
        <w:rPr>
          <w:b/>
          <w:i/>
          <w:spacing w:val="-22"/>
          <w:w w:val="90"/>
          <w:sz w:val="19"/>
        </w:rPr>
        <w:t xml:space="preserve"> </w:t>
      </w:r>
      <w:r>
        <w:rPr>
          <w:b/>
          <w:i/>
          <w:w w:val="90"/>
          <w:sz w:val="19"/>
        </w:rPr>
        <w:t xml:space="preserve">Cognitive, </w:t>
      </w:r>
      <w:r>
        <w:rPr>
          <w:b/>
          <w:i/>
          <w:spacing w:val="-3"/>
          <w:sz w:val="19"/>
        </w:rPr>
        <w:t>Evolutionary,</w:t>
      </w:r>
      <w:r>
        <w:rPr>
          <w:b/>
          <w:i/>
          <w:spacing w:val="-17"/>
          <w:sz w:val="19"/>
        </w:rPr>
        <w:t xml:space="preserve"> </w:t>
      </w:r>
      <w:r>
        <w:rPr>
          <w:spacing w:val="2"/>
          <w:sz w:val="19"/>
        </w:rPr>
        <w:t>and</w:t>
      </w:r>
      <w:r>
        <w:rPr>
          <w:spacing w:val="-6"/>
          <w:sz w:val="19"/>
        </w:rPr>
        <w:t xml:space="preserve"> </w:t>
      </w:r>
      <w:r>
        <w:rPr>
          <w:b/>
          <w:i/>
          <w:spacing w:val="-3"/>
          <w:sz w:val="19"/>
        </w:rPr>
        <w:t>Cultural.</w:t>
      </w:r>
      <w:r>
        <w:rPr>
          <w:b/>
          <w:i/>
          <w:spacing w:val="-14"/>
          <w:sz w:val="19"/>
        </w:rPr>
        <w:t xml:space="preserve"> </w:t>
      </w:r>
      <w:r>
        <w:rPr>
          <w:sz w:val="19"/>
        </w:rPr>
        <w:t>Each</w:t>
      </w:r>
      <w:r>
        <w:rPr>
          <w:spacing w:val="-10"/>
          <w:sz w:val="19"/>
        </w:rPr>
        <w:t xml:space="preserve"> </w:t>
      </w:r>
      <w:r>
        <w:rPr>
          <w:sz w:val="19"/>
        </w:rPr>
        <w:t>of</w:t>
      </w:r>
      <w:r>
        <w:rPr>
          <w:spacing w:val="-9"/>
          <w:sz w:val="19"/>
        </w:rPr>
        <w:t xml:space="preserve"> </w:t>
      </w:r>
      <w:r>
        <w:rPr>
          <w:sz w:val="19"/>
        </w:rPr>
        <w:t>these</w:t>
      </w:r>
      <w:r>
        <w:rPr>
          <w:spacing w:val="-9"/>
          <w:sz w:val="19"/>
        </w:rPr>
        <w:t xml:space="preserve"> </w:t>
      </w:r>
      <w:r>
        <w:rPr>
          <w:sz w:val="19"/>
        </w:rPr>
        <w:t>approaches</w:t>
      </w:r>
      <w:r>
        <w:rPr>
          <w:spacing w:val="-10"/>
          <w:sz w:val="19"/>
        </w:rPr>
        <w:t xml:space="preserve"> </w:t>
      </w:r>
      <w:r>
        <w:rPr>
          <w:sz w:val="19"/>
        </w:rPr>
        <w:t>espouses</w:t>
      </w:r>
      <w:r>
        <w:rPr>
          <w:spacing w:val="-9"/>
          <w:sz w:val="19"/>
        </w:rPr>
        <w:t xml:space="preserve"> </w:t>
      </w:r>
      <w:r>
        <w:rPr>
          <w:sz w:val="19"/>
        </w:rPr>
        <w:t>points</w:t>
      </w:r>
      <w:r>
        <w:rPr>
          <w:spacing w:val="-9"/>
          <w:sz w:val="19"/>
        </w:rPr>
        <w:t xml:space="preserve"> </w:t>
      </w:r>
      <w:r>
        <w:rPr>
          <w:sz w:val="19"/>
        </w:rPr>
        <w:t>of</w:t>
      </w:r>
      <w:r>
        <w:rPr>
          <w:spacing w:val="-9"/>
          <w:sz w:val="19"/>
        </w:rPr>
        <w:t xml:space="preserve"> </w:t>
      </w:r>
      <w:r>
        <w:rPr>
          <w:sz w:val="19"/>
        </w:rPr>
        <w:t xml:space="preserve">view </w:t>
      </w:r>
      <w:r>
        <w:rPr>
          <w:w w:val="105"/>
          <w:sz w:val="19"/>
        </w:rPr>
        <w:t xml:space="preserve">and sets of assumptions that </w:t>
      </w:r>
      <w:r>
        <w:rPr>
          <w:w w:val="105"/>
          <w:sz w:val="19"/>
        </w:rPr>
        <w:t>influence both what will be studied and how it will be investigated. Most psychologists blend and borrow from several of these perspectives. At the end of the description of each perspectives is an analysis of that approach to understanding the causes of</w:t>
      </w:r>
      <w:r>
        <w:rPr>
          <w:spacing w:val="-13"/>
          <w:w w:val="105"/>
          <w:sz w:val="19"/>
        </w:rPr>
        <w:t xml:space="preserve"> </w:t>
      </w:r>
      <w:r>
        <w:rPr>
          <w:w w:val="105"/>
          <w:sz w:val="19"/>
        </w:rPr>
        <w:t>a</w:t>
      </w:r>
      <w:r>
        <w:rPr>
          <w:w w:val="105"/>
          <w:sz w:val="19"/>
        </w:rPr>
        <w:t>ggression.</w:t>
      </w:r>
    </w:p>
    <w:p w:rsidR="002E0D56" w:rsidRDefault="00C67A04">
      <w:pPr>
        <w:pStyle w:val="ListParagraph"/>
        <w:numPr>
          <w:ilvl w:val="2"/>
          <w:numId w:val="157"/>
        </w:numPr>
        <w:tabs>
          <w:tab w:val="left" w:pos="2748"/>
          <w:tab w:val="left" w:pos="2749"/>
        </w:tabs>
        <w:spacing w:before="149" w:line="266" w:lineRule="auto"/>
        <w:ind w:right="690"/>
        <w:rPr>
          <w:sz w:val="19"/>
        </w:rPr>
      </w:pPr>
      <w:r>
        <w:rPr>
          <w:rFonts w:ascii="Times New Roman"/>
          <w:b/>
          <w:w w:val="105"/>
          <w:sz w:val="19"/>
        </w:rPr>
        <w:t xml:space="preserve">Biological Perspective: </w:t>
      </w:r>
      <w:r>
        <w:rPr>
          <w:w w:val="105"/>
          <w:sz w:val="19"/>
        </w:rPr>
        <w:t>The biological perspective attempts to explain behavior in terms of the influence of genes, the brain, the nervous system, and the endocrine</w:t>
      </w:r>
      <w:r>
        <w:rPr>
          <w:spacing w:val="-6"/>
          <w:w w:val="105"/>
          <w:sz w:val="19"/>
        </w:rPr>
        <w:t xml:space="preserve"> </w:t>
      </w:r>
      <w:r>
        <w:rPr>
          <w:w w:val="105"/>
          <w:sz w:val="19"/>
        </w:rPr>
        <w:t>system</w:t>
      </w:r>
      <w:r>
        <w:rPr>
          <w:spacing w:val="-5"/>
          <w:w w:val="105"/>
          <w:sz w:val="19"/>
        </w:rPr>
        <w:t xml:space="preserve"> </w:t>
      </w:r>
      <w:r>
        <w:rPr>
          <w:w w:val="105"/>
          <w:sz w:val="19"/>
        </w:rPr>
        <w:t>by</w:t>
      </w:r>
      <w:r>
        <w:rPr>
          <w:spacing w:val="-5"/>
          <w:w w:val="105"/>
          <w:sz w:val="19"/>
        </w:rPr>
        <w:t xml:space="preserve"> </w:t>
      </w:r>
      <w:r>
        <w:rPr>
          <w:w w:val="105"/>
          <w:sz w:val="19"/>
        </w:rPr>
        <w:t>examining</w:t>
      </w:r>
      <w:r>
        <w:rPr>
          <w:spacing w:val="-5"/>
          <w:w w:val="105"/>
          <w:sz w:val="19"/>
        </w:rPr>
        <w:t xml:space="preserve"> </w:t>
      </w:r>
      <w:r>
        <w:rPr>
          <w:w w:val="105"/>
          <w:sz w:val="19"/>
        </w:rPr>
        <w:t>underlying</w:t>
      </w:r>
      <w:r>
        <w:rPr>
          <w:spacing w:val="-6"/>
          <w:w w:val="105"/>
          <w:sz w:val="19"/>
        </w:rPr>
        <w:t xml:space="preserve"> </w:t>
      </w:r>
      <w:r>
        <w:rPr>
          <w:w w:val="105"/>
          <w:sz w:val="19"/>
        </w:rPr>
        <w:t>physical</w:t>
      </w:r>
      <w:r>
        <w:rPr>
          <w:spacing w:val="-5"/>
          <w:w w:val="105"/>
          <w:sz w:val="19"/>
        </w:rPr>
        <w:t xml:space="preserve"> </w:t>
      </w:r>
      <w:r>
        <w:rPr>
          <w:w w:val="105"/>
          <w:sz w:val="19"/>
        </w:rPr>
        <w:t>structures</w:t>
      </w:r>
      <w:r>
        <w:rPr>
          <w:spacing w:val="-5"/>
          <w:w w:val="105"/>
          <w:sz w:val="19"/>
        </w:rPr>
        <w:t xml:space="preserve"> </w:t>
      </w:r>
      <w:r>
        <w:rPr>
          <w:w w:val="105"/>
          <w:sz w:val="19"/>
        </w:rPr>
        <w:t>and</w:t>
      </w:r>
      <w:r>
        <w:rPr>
          <w:spacing w:val="-5"/>
          <w:w w:val="105"/>
          <w:sz w:val="19"/>
        </w:rPr>
        <w:t xml:space="preserve"> </w:t>
      </w:r>
      <w:r>
        <w:rPr>
          <w:w w:val="105"/>
          <w:sz w:val="19"/>
        </w:rPr>
        <w:t>processes</w:t>
      </w:r>
    </w:p>
    <w:p w:rsidR="002E0D56" w:rsidRDefault="00C67A04">
      <w:pPr>
        <w:pStyle w:val="ListParagraph"/>
        <w:numPr>
          <w:ilvl w:val="3"/>
          <w:numId w:val="157"/>
        </w:numPr>
        <w:tabs>
          <w:tab w:val="left" w:pos="3469"/>
        </w:tabs>
        <w:spacing w:line="266" w:lineRule="auto"/>
        <w:ind w:right="884"/>
        <w:jc w:val="both"/>
        <w:rPr>
          <w:sz w:val="19"/>
        </w:rPr>
      </w:pPr>
      <w:r>
        <w:rPr>
          <w:w w:val="105"/>
          <w:sz w:val="19"/>
        </w:rPr>
        <w:t>From</w:t>
      </w:r>
      <w:r>
        <w:rPr>
          <w:spacing w:val="-16"/>
          <w:w w:val="105"/>
          <w:sz w:val="19"/>
        </w:rPr>
        <w:t xml:space="preserve"> </w:t>
      </w:r>
      <w:r>
        <w:rPr>
          <w:w w:val="105"/>
          <w:sz w:val="19"/>
        </w:rPr>
        <w:t>the</w:t>
      </w:r>
      <w:r>
        <w:rPr>
          <w:spacing w:val="-15"/>
          <w:w w:val="105"/>
          <w:sz w:val="19"/>
        </w:rPr>
        <w:t xml:space="preserve"> </w:t>
      </w:r>
      <w:r>
        <w:rPr>
          <w:w w:val="105"/>
          <w:sz w:val="19"/>
        </w:rPr>
        <w:t>biological</w:t>
      </w:r>
      <w:r>
        <w:rPr>
          <w:spacing w:val="-15"/>
          <w:w w:val="105"/>
          <w:sz w:val="19"/>
        </w:rPr>
        <w:t xml:space="preserve"> </w:t>
      </w:r>
      <w:r>
        <w:rPr>
          <w:w w:val="105"/>
          <w:sz w:val="19"/>
        </w:rPr>
        <w:t>perspective,</w:t>
      </w:r>
      <w:r>
        <w:rPr>
          <w:spacing w:val="-16"/>
          <w:w w:val="105"/>
          <w:sz w:val="19"/>
        </w:rPr>
        <w:t xml:space="preserve"> </w:t>
      </w:r>
      <w:r>
        <w:rPr>
          <w:w w:val="105"/>
          <w:sz w:val="19"/>
        </w:rPr>
        <w:t>even</w:t>
      </w:r>
      <w:r>
        <w:rPr>
          <w:spacing w:val="-15"/>
          <w:w w:val="105"/>
          <w:sz w:val="19"/>
        </w:rPr>
        <w:t xml:space="preserve"> </w:t>
      </w:r>
      <w:r>
        <w:rPr>
          <w:w w:val="105"/>
          <w:sz w:val="19"/>
        </w:rPr>
        <w:t>the</w:t>
      </w:r>
      <w:r>
        <w:rPr>
          <w:spacing w:val="-15"/>
          <w:w w:val="105"/>
          <w:sz w:val="19"/>
        </w:rPr>
        <w:t xml:space="preserve"> </w:t>
      </w:r>
      <w:r>
        <w:rPr>
          <w:w w:val="105"/>
          <w:sz w:val="19"/>
        </w:rPr>
        <w:t>most</w:t>
      </w:r>
      <w:r>
        <w:rPr>
          <w:spacing w:val="-15"/>
          <w:w w:val="105"/>
          <w:sz w:val="19"/>
        </w:rPr>
        <w:t xml:space="preserve"> </w:t>
      </w:r>
      <w:r>
        <w:rPr>
          <w:w w:val="105"/>
          <w:sz w:val="19"/>
        </w:rPr>
        <w:t>complex</w:t>
      </w:r>
      <w:r>
        <w:rPr>
          <w:spacing w:val="-16"/>
          <w:w w:val="105"/>
          <w:sz w:val="19"/>
        </w:rPr>
        <w:t xml:space="preserve"> </w:t>
      </w:r>
      <w:r>
        <w:rPr>
          <w:w w:val="105"/>
          <w:sz w:val="19"/>
        </w:rPr>
        <w:t>behavior</w:t>
      </w:r>
      <w:r>
        <w:rPr>
          <w:spacing w:val="-15"/>
          <w:w w:val="105"/>
          <w:sz w:val="19"/>
        </w:rPr>
        <w:t xml:space="preserve"> </w:t>
      </w:r>
      <w:r>
        <w:rPr>
          <w:w w:val="105"/>
          <w:sz w:val="19"/>
        </w:rPr>
        <w:t>can be</w:t>
      </w:r>
      <w:r>
        <w:rPr>
          <w:spacing w:val="-13"/>
          <w:w w:val="105"/>
          <w:sz w:val="19"/>
        </w:rPr>
        <w:t xml:space="preserve"> </w:t>
      </w:r>
      <w:r>
        <w:rPr>
          <w:w w:val="105"/>
          <w:sz w:val="19"/>
        </w:rPr>
        <w:t>understood</w:t>
      </w:r>
      <w:r>
        <w:rPr>
          <w:spacing w:val="-12"/>
          <w:w w:val="105"/>
          <w:sz w:val="19"/>
        </w:rPr>
        <w:t xml:space="preserve"> </w:t>
      </w:r>
      <w:r>
        <w:rPr>
          <w:w w:val="105"/>
          <w:sz w:val="19"/>
        </w:rPr>
        <w:t>by</w:t>
      </w:r>
      <w:r>
        <w:rPr>
          <w:spacing w:val="-13"/>
          <w:w w:val="105"/>
          <w:sz w:val="19"/>
        </w:rPr>
        <w:t xml:space="preserve"> </w:t>
      </w:r>
      <w:r>
        <w:rPr>
          <w:w w:val="105"/>
          <w:sz w:val="19"/>
        </w:rPr>
        <w:t>decomposing</w:t>
      </w:r>
      <w:r>
        <w:rPr>
          <w:spacing w:val="-11"/>
          <w:w w:val="105"/>
          <w:sz w:val="19"/>
        </w:rPr>
        <w:t xml:space="preserve"> </w:t>
      </w:r>
      <w:r>
        <w:rPr>
          <w:w w:val="105"/>
          <w:sz w:val="19"/>
        </w:rPr>
        <w:t>the</w:t>
      </w:r>
      <w:r>
        <w:rPr>
          <w:spacing w:val="-13"/>
          <w:w w:val="105"/>
          <w:sz w:val="19"/>
        </w:rPr>
        <w:t xml:space="preserve"> </w:t>
      </w:r>
      <w:r>
        <w:rPr>
          <w:w w:val="105"/>
          <w:sz w:val="19"/>
        </w:rPr>
        <w:t>behavior</w:t>
      </w:r>
      <w:r>
        <w:rPr>
          <w:spacing w:val="-13"/>
          <w:w w:val="105"/>
          <w:sz w:val="19"/>
        </w:rPr>
        <w:t xml:space="preserve"> </w:t>
      </w:r>
      <w:r>
        <w:rPr>
          <w:w w:val="105"/>
          <w:sz w:val="19"/>
        </w:rPr>
        <w:t>into</w:t>
      </w:r>
      <w:r>
        <w:rPr>
          <w:spacing w:val="-11"/>
          <w:w w:val="105"/>
          <w:sz w:val="19"/>
        </w:rPr>
        <w:t xml:space="preserve"> </w:t>
      </w:r>
      <w:r>
        <w:rPr>
          <w:w w:val="105"/>
          <w:sz w:val="19"/>
        </w:rPr>
        <w:t>smaller</w:t>
      </w:r>
      <w:r>
        <w:rPr>
          <w:spacing w:val="-12"/>
          <w:w w:val="105"/>
          <w:sz w:val="19"/>
        </w:rPr>
        <w:t xml:space="preserve"> </w:t>
      </w:r>
      <w:r>
        <w:rPr>
          <w:w w:val="105"/>
          <w:sz w:val="19"/>
        </w:rPr>
        <w:t>units,</w:t>
      </w:r>
      <w:r>
        <w:rPr>
          <w:spacing w:val="-12"/>
          <w:w w:val="105"/>
          <w:sz w:val="19"/>
        </w:rPr>
        <w:t xml:space="preserve"> </w:t>
      </w:r>
      <w:r>
        <w:rPr>
          <w:w w:val="105"/>
          <w:sz w:val="19"/>
        </w:rPr>
        <w:t>such as the firing of neurons in the</w:t>
      </w:r>
      <w:r>
        <w:rPr>
          <w:spacing w:val="-22"/>
          <w:w w:val="105"/>
          <w:sz w:val="19"/>
        </w:rPr>
        <w:t xml:space="preserve"> </w:t>
      </w:r>
      <w:r>
        <w:rPr>
          <w:w w:val="105"/>
          <w:sz w:val="19"/>
        </w:rPr>
        <w:t>brain</w:t>
      </w:r>
    </w:p>
    <w:p w:rsidR="002E0D56" w:rsidRDefault="00C67A04">
      <w:pPr>
        <w:pStyle w:val="ListParagraph"/>
        <w:numPr>
          <w:ilvl w:val="3"/>
          <w:numId w:val="157"/>
        </w:numPr>
        <w:tabs>
          <w:tab w:val="left" w:pos="3469"/>
        </w:tabs>
        <w:spacing w:line="266" w:lineRule="auto"/>
        <w:ind w:right="990"/>
        <w:rPr>
          <w:sz w:val="19"/>
        </w:rPr>
      </w:pPr>
      <w:r>
        <w:rPr>
          <w:w w:val="105"/>
          <w:sz w:val="19"/>
        </w:rPr>
        <w:t>A unifying theme for biological researchers is that, although the environment and experience can modify behavior by altering underlying</w:t>
      </w:r>
      <w:r>
        <w:rPr>
          <w:spacing w:val="-11"/>
          <w:w w:val="105"/>
          <w:sz w:val="19"/>
        </w:rPr>
        <w:t xml:space="preserve"> </w:t>
      </w:r>
      <w:r>
        <w:rPr>
          <w:w w:val="105"/>
          <w:sz w:val="19"/>
        </w:rPr>
        <w:t>biological</w:t>
      </w:r>
      <w:r>
        <w:rPr>
          <w:spacing w:val="-11"/>
          <w:w w:val="105"/>
          <w:sz w:val="19"/>
        </w:rPr>
        <w:t xml:space="preserve"> </w:t>
      </w:r>
      <w:r>
        <w:rPr>
          <w:w w:val="105"/>
          <w:sz w:val="19"/>
        </w:rPr>
        <w:t>structures</w:t>
      </w:r>
      <w:r>
        <w:rPr>
          <w:spacing w:val="-11"/>
          <w:w w:val="105"/>
          <w:sz w:val="19"/>
        </w:rPr>
        <w:t xml:space="preserve"> </w:t>
      </w:r>
      <w:r>
        <w:rPr>
          <w:w w:val="105"/>
          <w:sz w:val="19"/>
        </w:rPr>
        <w:t>and</w:t>
      </w:r>
      <w:r>
        <w:rPr>
          <w:spacing w:val="-11"/>
          <w:w w:val="105"/>
          <w:sz w:val="19"/>
        </w:rPr>
        <w:t xml:space="preserve"> </w:t>
      </w:r>
      <w:r>
        <w:rPr>
          <w:w w:val="105"/>
          <w:sz w:val="19"/>
        </w:rPr>
        <w:t>processes,</w:t>
      </w:r>
      <w:r>
        <w:rPr>
          <w:spacing w:val="-11"/>
          <w:w w:val="105"/>
          <w:sz w:val="19"/>
        </w:rPr>
        <w:t xml:space="preserve"> </w:t>
      </w:r>
      <w:r>
        <w:rPr>
          <w:w w:val="105"/>
          <w:sz w:val="19"/>
        </w:rPr>
        <w:t>behavior</w:t>
      </w:r>
      <w:r>
        <w:rPr>
          <w:spacing w:val="-11"/>
          <w:w w:val="105"/>
          <w:sz w:val="19"/>
        </w:rPr>
        <w:t xml:space="preserve"> </w:t>
      </w:r>
      <w:r>
        <w:rPr>
          <w:w w:val="105"/>
          <w:sz w:val="19"/>
        </w:rPr>
        <w:t>originates from biological</w:t>
      </w:r>
      <w:r>
        <w:rPr>
          <w:spacing w:val="-10"/>
          <w:w w:val="105"/>
          <w:sz w:val="19"/>
        </w:rPr>
        <w:t xml:space="preserve"> </w:t>
      </w:r>
      <w:r>
        <w:rPr>
          <w:w w:val="105"/>
          <w:sz w:val="19"/>
        </w:rPr>
        <w:t>forces</w:t>
      </w:r>
    </w:p>
    <w:p w:rsidR="002E0D56" w:rsidRDefault="00C67A04">
      <w:pPr>
        <w:pStyle w:val="ListParagraph"/>
        <w:numPr>
          <w:ilvl w:val="3"/>
          <w:numId w:val="157"/>
        </w:numPr>
        <w:tabs>
          <w:tab w:val="left" w:pos="3468"/>
          <w:tab w:val="left" w:pos="3469"/>
        </w:tabs>
        <w:spacing w:before="149" w:line="266" w:lineRule="auto"/>
        <w:ind w:right="872"/>
        <w:rPr>
          <w:sz w:val="19"/>
        </w:rPr>
      </w:pPr>
      <w:r>
        <w:rPr>
          <w:rFonts w:ascii="Times New Roman"/>
          <w:b/>
          <w:w w:val="105"/>
          <w:sz w:val="19"/>
        </w:rPr>
        <w:t>How biological psychologists study aggre</w:t>
      </w:r>
      <w:r>
        <w:rPr>
          <w:rFonts w:ascii="Times New Roman"/>
          <w:b/>
          <w:w w:val="105"/>
          <w:sz w:val="19"/>
        </w:rPr>
        <w:t xml:space="preserve">ssion: </w:t>
      </w:r>
      <w:r>
        <w:rPr>
          <w:w w:val="105"/>
          <w:sz w:val="19"/>
        </w:rPr>
        <w:t xml:space="preserve">By examining </w:t>
      </w:r>
      <w:r>
        <w:rPr>
          <w:spacing w:val="2"/>
          <w:w w:val="105"/>
          <w:sz w:val="19"/>
        </w:rPr>
        <w:t xml:space="preserve">the </w:t>
      </w:r>
      <w:r>
        <w:rPr>
          <w:w w:val="105"/>
          <w:sz w:val="19"/>
        </w:rPr>
        <w:t>genetic</w:t>
      </w:r>
      <w:r>
        <w:rPr>
          <w:spacing w:val="-11"/>
          <w:w w:val="105"/>
          <w:sz w:val="19"/>
        </w:rPr>
        <w:t xml:space="preserve"> </w:t>
      </w:r>
      <w:r>
        <w:rPr>
          <w:w w:val="105"/>
          <w:sz w:val="19"/>
        </w:rPr>
        <w:t>and</w:t>
      </w:r>
      <w:r>
        <w:rPr>
          <w:spacing w:val="-11"/>
          <w:w w:val="105"/>
          <w:sz w:val="19"/>
        </w:rPr>
        <w:t xml:space="preserve"> </w:t>
      </w:r>
      <w:r>
        <w:rPr>
          <w:w w:val="105"/>
          <w:sz w:val="19"/>
        </w:rPr>
        <w:t>biochemical</w:t>
      </w:r>
      <w:r>
        <w:rPr>
          <w:spacing w:val="-11"/>
          <w:w w:val="105"/>
          <w:sz w:val="19"/>
        </w:rPr>
        <w:t xml:space="preserve"> </w:t>
      </w:r>
      <w:r>
        <w:rPr>
          <w:w w:val="105"/>
          <w:sz w:val="19"/>
        </w:rPr>
        <w:t>bases</w:t>
      </w:r>
      <w:r>
        <w:rPr>
          <w:spacing w:val="-11"/>
          <w:w w:val="105"/>
          <w:sz w:val="19"/>
        </w:rPr>
        <w:t xml:space="preserve"> </w:t>
      </w:r>
      <w:r>
        <w:rPr>
          <w:w w:val="105"/>
          <w:sz w:val="19"/>
        </w:rPr>
        <w:t>of</w:t>
      </w:r>
      <w:r>
        <w:rPr>
          <w:spacing w:val="-11"/>
          <w:w w:val="105"/>
          <w:sz w:val="19"/>
        </w:rPr>
        <w:t xml:space="preserve"> </w:t>
      </w:r>
      <w:r>
        <w:rPr>
          <w:w w:val="105"/>
          <w:sz w:val="19"/>
        </w:rPr>
        <w:t>aggressive</w:t>
      </w:r>
      <w:r>
        <w:rPr>
          <w:spacing w:val="-11"/>
          <w:w w:val="105"/>
          <w:sz w:val="19"/>
        </w:rPr>
        <w:t xml:space="preserve"> </w:t>
      </w:r>
      <w:r>
        <w:rPr>
          <w:w w:val="105"/>
          <w:sz w:val="19"/>
        </w:rPr>
        <w:t>behavior</w:t>
      </w:r>
      <w:r>
        <w:rPr>
          <w:spacing w:val="-10"/>
          <w:w w:val="105"/>
          <w:sz w:val="19"/>
        </w:rPr>
        <w:t xml:space="preserve"> </w:t>
      </w:r>
      <w:r>
        <w:rPr>
          <w:w w:val="105"/>
          <w:sz w:val="19"/>
        </w:rPr>
        <w:t>in</w:t>
      </w:r>
      <w:r>
        <w:rPr>
          <w:spacing w:val="-11"/>
          <w:w w:val="105"/>
          <w:sz w:val="19"/>
        </w:rPr>
        <w:t xml:space="preserve"> </w:t>
      </w:r>
      <w:r>
        <w:rPr>
          <w:w w:val="105"/>
          <w:sz w:val="19"/>
        </w:rPr>
        <w:t>both</w:t>
      </w:r>
      <w:r>
        <w:rPr>
          <w:spacing w:val="-11"/>
          <w:w w:val="105"/>
          <w:sz w:val="19"/>
        </w:rPr>
        <w:t xml:space="preserve"> </w:t>
      </w:r>
      <w:r>
        <w:rPr>
          <w:w w:val="105"/>
          <w:sz w:val="19"/>
        </w:rPr>
        <w:t>normal individuals and abnormal individuals prone to</w:t>
      </w:r>
      <w:r>
        <w:rPr>
          <w:spacing w:val="-9"/>
          <w:w w:val="105"/>
          <w:sz w:val="19"/>
        </w:rPr>
        <w:t xml:space="preserve"> </w:t>
      </w:r>
      <w:r>
        <w:rPr>
          <w:w w:val="105"/>
          <w:sz w:val="19"/>
        </w:rPr>
        <w:t>aggression</w:t>
      </w:r>
    </w:p>
    <w:p w:rsidR="002E0D56" w:rsidRDefault="00C67A04">
      <w:pPr>
        <w:pStyle w:val="ListParagraph"/>
        <w:numPr>
          <w:ilvl w:val="2"/>
          <w:numId w:val="157"/>
        </w:numPr>
        <w:tabs>
          <w:tab w:val="left" w:pos="2748"/>
          <w:tab w:val="left" w:pos="2749"/>
        </w:tabs>
        <w:spacing w:before="147" w:line="266" w:lineRule="auto"/>
        <w:ind w:right="825"/>
        <w:rPr>
          <w:sz w:val="19"/>
        </w:rPr>
      </w:pPr>
      <w:r>
        <w:rPr>
          <w:rFonts w:ascii="Times New Roman" w:hAnsi="Times New Roman"/>
          <w:b/>
          <w:w w:val="105"/>
          <w:sz w:val="19"/>
        </w:rPr>
        <w:t xml:space="preserve">Psychodynamic Perspective: </w:t>
      </w:r>
      <w:r>
        <w:rPr>
          <w:w w:val="105"/>
          <w:sz w:val="19"/>
        </w:rPr>
        <w:t>The psychodynamic perspective holds that behavior is determined by powerful inner forces, such as instincts and biological</w:t>
      </w:r>
      <w:r>
        <w:rPr>
          <w:spacing w:val="-13"/>
          <w:w w:val="105"/>
          <w:sz w:val="19"/>
        </w:rPr>
        <w:t xml:space="preserve"> </w:t>
      </w:r>
      <w:r>
        <w:rPr>
          <w:w w:val="105"/>
          <w:sz w:val="19"/>
        </w:rPr>
        <w:t>drives,</w:t>
      </w:r>
      <w:r>
        <w:rPr>
          <w:spacing w:val="-13"/>
          <w:w w:val="105"/>
          <w:sz w:val="19"/>
        </w:rPr>
        <w:t xml:space="preserve"> </w:t>
      </w:r>
      <w:r>
        <w:rPr>
          <w:w w:val="105"/>
          <w:sz w:val="19"/>
        </w:rPr>
        <w:t>and</w:t>
      </w:r>
      <w:r>
        <w:rPr>
          <w:spacing w:val="-12"/>
          <w:w w:val="105"/>
          <w:sz w:val="19"/>
        </w:rPr>
        <w:t xml:space="preserve"> </w:t>
      </w:r>
      <w:r>
        <w:rPr>
          <w:w w:val="105"/>
          <w:sz w:val="19"/>
        </w:rPr>
        <w:t>by</w:t>
      </w:r>
      <w:r>
        <w:rPr>
          <w:spacing w:val="-13"/>
          <w:w w:val="105"/>
          <w:sz w:val="19"/>
        </w:rPr>
        <w:t xml:space="preserve"> </w:t>
      </w:r>
      <w:r>
        <w:rPr>
          <w:w w:val="105"/>
          <w:sz w:val="19"/>
        </w:rPr>
        <w:t>attempts</w:t>
      </w:r>
      <w:r>
        <w:rPr>
          <w:spacing w:val="-13"/>
          <w:w w:val="105"/>
          <w:sz w:val="19"/>
        </w:rPr>
        <w:t xml:space="preserve"> </w:t>
      </w:r>
      <w:r>
        <w:rPr>
          <w:w w:val="105"/>
          <w:sz w:val="19"/>
        </w:rPr>
        <w:t>to</w:t>
      </w:r>
      <w:r>
        <w:rPr>
          <w:spacing w:val="-12"/>
          <w:w w:val="105"/>
          <w:sz w:val="19"/>
        </w:rPr>
        <w:t xml:space="preserve"> </w:t>
      </w:r>
      <w:r>
        <w:rPr>
          <w:w w:val="105"/>
          <w:sz w:val="19"/>
        </w:rPr>
        <w:t>resolve</w:t>
      </w:r>
      <w:r>
        <w:rPr>
          <w:spacing w:val="-13"/>
          <w:w w:val="105"/>
          <w:sz w:val="19"/>
        </w:rPr>
        <w:t xml:space="preserve"> </w:t>
      </w:r>
      <w:r>
        <w:rPr>
          <w:w w:val="105"/>
          <w:sz w:val="19"/>
        </w:rPr>
        <w:t>conflicts</w:t>
      </w:r>
      <w:r>
        <w:rPr>
          <w:spacing w:val="-13"/>
          <w:w w:val="105"/>
          <w:sz w:val="19"/>
        </w:rPr>
        <w:t xml:space="preserve"> </w:t>
      </w:r>
      <w:r>
        <w:rPr>
          <w:w w:val="105"/>
          <w:sz w:val="19"/>
        </w:rPr>
        <w:t>between</w:t>
      </w:r>
      <w:r>
        <w:rPr>
          <w:spacing w:val="-12"/>
          <w:w w:val="105"/>
          <w:sz w:val="19"/>
        </w:rPr>
        <w:t xml:space="preserve"> </w:t>
      </w:r>
      <w:r>
        <w:rPr>
          <w:w w:val="105"/>
          <w:sz w:val="19"/>
        </w:rPr>
        <w:t>personal</w:t>
      </w:r>
      <w:r>
        <w:rPr>
          <w:spacing w:val="-13"/>
          <w:w w:val="105"/>
          <w:sz w:val="19"/>
        </w:rPr>
        <w:t xml:space="preserve"> </w:t>
      </w:r>
      <w:r>
        <w:rPr>
          <w:w w:val="105"/>
          <w:sz w:val="19"/>
        </w:rPr>
        <w:t>needs and society’s demands. The purpose of behavior, according to this</w:t>
      </w:r>
      <w:r>
        <w:rPr>
          <w:w w:val="105"/>
          <w:sz w:val="19"/>
        </w:rPr>
        <w:t xml:space="preserve"> view, is to reduce</w:t>
      </w:r>
      <w:r>
        <w:rPr>
          <w:spacing w:val="-3"/>
          <w:w w:val="105"/>
          <w:sz w:val="19"/>
        </w:rPr>
        <w:t xml:space="preserve"> </w:t>
      </w:r>
      <w:r>
        <w:rPr>
          <w:w w:val="105"/>
          <w:sz w:val="19"/>
        </w:rPr>
        <w:t>tension.</w:t>
      </w:r>
    </w:p>
    <w:p w:rsidR="002E0D56" w:rsidRDefault="00C67A04">
      <w:pPr>
        <w:pStyle w:val="ListParagraph"/>
        <w:numPr>
          <w:ilvl w:val="3"/>
          <w:numId w:val="157"/>
        </w:numPr>
        <w:tabs>
          <w:tab w:val="left" w:pos="3469"/>
        </w:tabs>
        <w:spacing w:before="137" w:line="271" w:lineRule="auto"/>
        <w:ind w:right="870"/>
        <w:rPr>
          <w:sz w:val="19"/>
        </w:rPr>
      </w:pPr>
      <w:r>
        <w:rPr>
          <w:w w:val="105"/>
          <w:sz w:val="19"/>
        </w:rPr>
        <w:t xml:space="preserve">Psychodynamic principles of motivation originated with </w:t>
      </w:r>
      <w:r>
        <w:rPr>
          <w:b/>
          <w:i/>
          <w:w w:val="105"/>
          <w:sz w:val="19"/>
        </w:rPr>
        <w:t>Sigmund Freud</w:t>
      </w:r>
      <w:r>
        <w:rPr>
          <w:w w:val="105"/>
          <w:sz w:val="19"/>
        </w:rPr>
        <w:t>,</w:t>
      </w:r>
      <w:r>
        <w:rPr>
          <w:spacing w:val="-15"/>
          <w:w w:val="105"/>
          <w:sz w:val="19"/>
        </w:rPr>
        <w:t xml:space="preserve"> </w:t>
      </w:r>
      <w:r>
        <w:rPr>
          <w:w w:val="105"/>
          <w:sz w:val="19"/>
        </w:rPr>
        <w:t>a</w:t>
      </w:r>
      <w:r>
        <w:rPr>
          <w:spacing w:val="-14"/>
          <w:w w:val="105"/>
          <w:sz w:val="19"/>
        </w:rPr>
        <w:t xml:space="preserve"> </w:t>
      </w:r>
      <w:r>
        <w:rPr>
          <w:w w:val="105"/>
          <w:sz w:val="19"/>
        </w:rPr>
        <w:t>Viennese</w:t>
      </w:r>
      <w:r>
        <w:rPr>
          <w:spacing w:val="-14"/>
          <w:w w:val="105"/>
          <w:sz w:val="19"/>
        </w:rPr>
        <w:t xml:space="preserve"> </w:t>
      </w:r>
      <w:r>
        <w:rPr>
          <w:w w:val="105"/>
          <w:sz w:val="19"/>
        </w:rPr>
        <w:t>physician,</w:t>
      </w:r>
      <w:r>
        <w:rPr>
          <w:spacing w:val="-15"/>
          <w:w w:val="105"/>
          <w:sz w:val="19"/>
        </w:rPr>
        <w:t xml:space="preserve"> </w:t>
      </w:r>
      <w:r>
        <w:rPr>
          <w:w w:val="105"/>
          <w:sz w:val="19"/>
        </w:rPr>
        <w:t>and</w:t>
      </w:r>
      <w:r>
        <w:rPr>
          <w:spacing w:val="-14"/>
          <w:w w:val="105"/>
          <w:sz w:val="19"/>
        </w:rPr>
        <w:t xml:space="preserve"> </w:t>
      </w:r>
      <w:r>
        <w:rPr>
          <w:w w:val="105"/>
          <w:sz w:val="19"/>
        </w:rPr>
        <w:t>his</w:t>
      </w:r>
      <w:r>
        <w:rPr>
          <w:spacing w:val="-14"/>
          <w:w w:val="105"/>
          <w:sz w:val="19"/>
        </w:rPr>
        <w:t xml:space="preserve"> </w:t>
      </w:r>
      <w:r>
        <w:rPr>
          <w:w w:val="105"/>
          <w:sz w:val="19"/>
        </w:rPr>
        <w:t>work</w:t>
      </w:r>
      <w:r>
        <w:rPr>
          <w:spacing w:val="-14"/>
          <w:w w:val="105"/>
          <w:sz w:val="19"/>
        </w:rPr>
        <w:t xml:space="preserve"> </w:t>
      </w:r>
      <w:r>
        <w:rPr>
          <w:w w:val="105"/>
          <w:sz w:val="19"/>
        </w:rPr>
        <w:t>with</w:t>
      </w:r>
      <w:r>
        <w:rPr>
          <w:spacing w:val="-15"/>
          <w:w w:val="105"/>
          <w:sz w:val="19"/>
        </w:rPr>
        <w:t xml:space="preserve"> </w:t>
      </w:r>
      <w:r>
        <w:rPr>
          <w:w w:val="105"/>
          <w:sz w:val="19"/>
        </w:rPr>
        <w:t>mentally</w:t>
      </w:r>
      <w:r>
        <w:rPr>
          <w:spacing w:val="-14"/>
          <w:w w:val="105"/>
          <w:sz w:val="19"/>
        </w:rPr>
        <w:t xml:space="preserve"> </w:t>
      </w:r>
      <w:r>
        <w:rPr>
          <w:w w:val="105"/>
          <w:sz w:val="19"/>
        </w:rPr>
        <w:t>disturbed patients.</w:t>
      </w:r>
      <w:r>
        <w:rPr>
          <w:spacing w:val="-9"/>
          <w:w w:val="105"/>
          <w:sz w:val="19"/>
        </w:rPr>
        <w:t xml:space="preserve"> </w:t>
      </w:r>
      <w:r>
        <w:rPr>
          <w:w w:val="105"/>
          <w:sz w:val="19"/>
        </w:rPr>
        <w:t>Freud’s</w:t>
      </w:r>
      <w:r>
        <w:rPr>
          <w:spacing w:val="-8"/>
          <w:w w:val="105"/>
          <w:sz w:val="19"/>
        </w:rPr>
        <w:t xml:space="preserve"> </w:t>
      </w:r>
      <w:r>
        <w:rPr>
          <w:w w:val="105"/>
          <w:sz w:val="19"/>
        </w:rPr>
        <w:t>ideas</w:t>
      </w:r>
      <w:r>
        <w:rPr>
          <w:spacing w:val="-8"/>
          <w:w w:val="105"/>
          <w:sz w:val="19"/>
        </w:rPr>
        <w:t xml:space="preserve"> </w:t>
      </w:r>
      <w:r>
        <w:rPr>
          <w:w w:val="105"/>
          <w:sz w:val="19"/>
        </w:rPr>
        <w:t>have</w:t>
      </w:r>
      <w:r>
        <w:rPr>
          <w:spacing w:val="-8"/>
          <w:w w:val="105"/>
          <w:sz w:val="19"/>
        </w:rPr>
        <w:t xml:space="preserve"> </w:t>
      </w:r>
      <w:r>
        <w:rPr>
          <w:w w:val="105"/>
          <w:sz w:val="19"/>
        </w:rPr>
        <w:t>had</w:t>
      </w:r>
      <w:r>
        <w:rPr>
          <w:spacing w:val="-8"/>
          <w:w w:val="105"/>
          <w:sz w:val="19"/>
        </w:rPr>
        <w:t xml:space="preserve"> </w:t>
      </w:r>
      <w:r>
        <w:rPr>
          <w:w w:val="105"/>
          <w:sz w:val="19"/>
        </w:rPr>
        <w:t>a</w:t>
      </w:r>
      <w:r>
        <w:rPr>
          <w:spacing w:val="-9"/>
          <w:w w:val="105"/>
          <w:sz w:val="19"/>
        </w:rPr>
        <w:t xml:space="preserve"> </w:t>
      </w:r>
      <w:r>
        <w:rPr>
          <w:w w:val="105"/>
          <w:sz w:val="19"/>
        </w:rPr>
        <w:t>greater</w:t>
      </w:r>
      <w:r>
        <w:rPr>
          <w:spacing w:val="-8"/>
          <w:w w:val="105"/>
          <w:sz w:val="19"/>
        </w:rPr>
        <w:t xml:space="preserve"> </w:t>
      </w:r>
      <w:r>
        <w:rPr>
          <w:w w:val="105"/>
          <w:sz w:val="19"/>
        </w:rPr>
        <w:t>influence</w:t>
      </w:r>
      <w:r>
        <w:rPr>
          <w:spacing w:val="-8"/>
          <w:w w:val="105"/>
          <w:sz w:val="19"/>
        </w:rPr>
        <w:t xml:space="preserve"> </w:t>
      </w:r>
      <w:r>
        <w:rPr>
          <w:w w:val="105"/>
          <w:sz w:val="19"/>
        </w:rPr>
        <w:t>on</w:t>
      </w:r>
      <w:r>
        <w:rPr>
          <w:spacing w:val="-8"/>
          <w:w w:val="105"/>
          <w:sz w:val="19"/>
        </w:rPr>
        <w:t xml:space="preserve"> </w:t>
      </w:r>
      <w:r>
        <w:rPr>
          <w:w w:val="105"/>
          <w:sz w:val="19"/>
        </w:rPr>
        <w:t>more</w:t>
      </w:r>
      <w:r>
        <w:rPr>
          <w:spacing w:val="-8"/>
          <w:w w:val="105"/>
          <w:sz w:val="19"/>
        </w:rPr>
        <w:t xml:space="preserve"> </w:t>
      </w:r>
      <w:r>
        <w:rPr>
          <w:w w:val="105"/>
          <w:sz w:val="19"/>
        </w:rPr>
        <w:t>areas</w:t>
      </w:r>
      <w:r>
        <w:rPr>
          <w:spacing w:val="-8"/>
          <w:w w:val="105"/>
          <w:sz w:val="19"/>
        </w:rPr>
        <w:t xml:space="preserve"> </w:t>
      </w:r>
      <w:r>
        <w:rPr>
          <w:w w:val="105"/>
          <w:sz w:val="19"/>
        </w:rPr>
        <w:t>of psychology than any other person</w:t>
      </w:r>
      <w:r>
        <w:rPr>
          <w:spacing w:val="-6"/>
          <w:w w:val="105"/>
          <w:sz w:val="19"/>
        </w:rPr>
        <w:t xml:space="preserve"> </w:t>
      </w:r>
      <w:r>
        <w:rPr>
          <w:w w:val="105"/>
          <w:sz w:val="19"/>
        </w:rPr>
        <w:t>has.</w:t>
      </w:r>
    </w:p>
    <w:p w:rsidR="002E0D56" w:rsidRDefault="00C67A04">
      <w:pPr>
        <w:pStyle w:val="ListParagraph"/>
        <w:numPr>
          <w:ilvl w:val="3"/>
          <w:numId w:val="157"/>
        </w:numPr>
        <w:tabs>
          <w:tab w:val="left" w:pos="3469"/>
        </w:tabs>
        <w:spacing w:before="119" w:line="266" w:lineRule="auto"/>
        <w:ind w:right="690"/>
        <w:rPr>
          <w:sz w:val="19"/>
        </w:rPr>
      </w:pPr>
      <w:r>
        <w:rPr>
          <w:w w:val="105"/>
          <w:sz w:val="19"/>
        </w:rPr>
        <w:t>Freud emphasized the primacy of early childhood in mental development, but more recent psychodynamic psychologists have broadened</w:t>
      </w:r>
      <w:r>
        <w:rPr>
          <w:spacing w:val="-10"/>
          <w:w w:val="105"/>
          <w:sz w:val="19"/>
        </w:rPr>
        <w:t xml:space="preserve"> </w:t>
      </w:r>
      <w:r>
        <w:rPr>
          <w:w w:val="105"/>
          <w:sz w:val="19"/>
        </w:rPr>
        <w:t>Freud’s</w:t>
      </w:r>
      <w:r>
        <w:rPr>
          <w:spacing w:val="-10"/>
          <w:w w:val="105"/>
          <w:sz w:val="19"/>
        </w:rPr>
        <w:t xml:space="preserve"> </w:t>
      </w:r>
      <w:r>
        <w:rPr>
          <w:w w:val="105"/>
          <w:sz w:val="19"/>
        </w:rPr>
        <w:t>theory</w:t>
      </w:r>
      <w:r>
        <w:rPr>
          <w:spacing w:val="-9"/>
          <w:w w:val="105"/>
          <w:sz w:val="19"/>
        </w:rPr>
        <w:t xml:space="preserve"> </w:t>
      </w:r>
      <w:r>
        <w:rPr>
          <w:w w:val="105"/>
          <w:sz w:val="19"/>
        </w:rPr>
        <w:t>to</w:t>
      </w:r>
      <w:r>
        <w:rPr>
          <w:spacing w:val="-10"/>
          <w:w w:val="105"/>
          <w:sz w:val="19"/>
        </w:rPr>
        <w:t xml:space="preserve"> </w:t>
      </w:r>
      <w:r>
        <w:rPr>
          <w:w w:val="105"/>
          <w:sz w:val="19"/>
        </w:rPr>
        <w:t>include</w:t>
      </w:r>
      <w:r>
        <w:rPr>
          <w:spacing w:val="-10"/>
          <w:w w:val="105"/>
          <w:sz w:val="19"/>
        </w:rPr>
        <w:t xml:space="preserve"> </w:t>
      </w:r>
      <w:r>
        <w:rPr>
          <w:w w:val="105"/>
          <w:sz w:val="19"/>
        </w:rPr>
        <w:t>social</w:t>
      </w:r>
      <w:r>
        <w:rPr>
          <w:spacing w:val="-10"/>
          <w:w w:val="105"/>
          <w:sz w:val="19"/>
        </w:rPr>
        <w:t xml:space="preserve"> </w:t>
      </w:r>
      <w:r>
        <w:rPr>
          <w:w w:val="105"/>
          <w:sz w:val="19"/>
        </w:rPr>
        <w:t>influences</w:t>
      </w:r>
      <w:r>
        <w:rPr>
          <w:spacing w:val="-9"/>
          <w:w w:val="105"/>
          <w:sz w:val="19"/>
        </w:rPr>
        <w:t xml:space="preserve"> </w:t>
      </w:r>
      <w:r>
        <w:rPr>
          <w:w w:val="105"/>
          <w:sz w:val="19"/>
        </w:rPr>
        <w:t>and</w:t>
      </w:r>
      <w:r>
        <w:rPr>
          <w:spacing w:val="-10"/>
          <w:w w:val="105"/>
          <w:sz w:val="19"/>
        </w:rPr>
        <w:t xml:space="preserve"> </w:t>
      </w:r>
      <w:r>
        <w:rPr>
          <w:w w:val="105"/>
          <w:sz w:val="19"/>
        </w:rPr>
        <w:t>interactions that occur over the indi</w:t>
      </w:r>
      <w:r>
        <w:rPr>
          <w:w w:val="105"/>
          <w:sz w:val="19"/>
        </w:rPr>
        <w:t>vidual’s</w:t>
      </w:r>
      <w:r>
        <w:rPr>
          <w:spacing w:val="-20"/>
          <w:w w:val="105"/>
          <w:sz w:val="19"/>
        </w:rPr>
        <w:t xml:space="preserve"> </w:t>
      </w:r>
      <w:r>
        <w:rPr>
          <w:w w:val="105"/>
          <w:sz w:val="19"/>
        </w:rPr>
        <w:t>lifetime</w:t>
      </w:r>
    </w:p>
    <w:p w:rsidR="002E0D56" w:rsidRDefault="00C67A04">
      <w:pPr>
        <w:pStyle w:val="ListParagraph"/>
        <w:numPr>
          <w:ilvl w:val="3"/>
          <w:numId w:val="157"/>
        </w:numPr>
        <w:tabs>
          <w:tab w:val="left" w:pos="3468"/>
          <w:tab w:val="left" w:pos="3469"/>
        </w:tabs>
        <w:spacing w:before="148" w:line="266" w:lineRule="auto"/>
        <w:ind w:right="824"/>
        <w:rPr>
          <w:sz w:val="19"/>
        </w:rPr>
      </w:pPr>
      <w:r>
        <w:rPr>
          <w:rFonts w:ascii="Times New Roman"/>
          <w:b/>
          <w:w w:val="105"/>
          <w:sz w:val="19"/>
        </w:rPr>
        <w:t xml:space="preserve">How psychodynamic psychologists study aggression: </w:t>
      </w:r>
      <w:r>
        <w:rPr>
          <w:w w:val="105"/>
          <w:sz w:val="19"/>
        </w:rPr>
        <w:t>By examining the</w:t>
      </w:r>
      <w:r>
        <w:rPr>
          <w:spacing w:val="-8"/>
          <w:w w:val="105"/>
          <w:sz w:val="19"/>
        </w:rPr>
        <w:t xml:space="preserve"> </w:t>
      </w:r>
      <w:r>
        <w:rPr>
          <w:w w:val="105"/>
          <w:sz w:val="19"/>
        </w:rPr>
        <w:t>unconscious</w:t>
      </w:r>
      <w:r>
        <w:rPr>
          <w:spacing w:val="-7"/>
          <w:w w:val="105"/>
          <w:sz w:val="19"/>
        </w:rPr>
        <w:t xml:space="preserve"> </w:t>
      </w:r>
      <w:r>
        <w:rPr>
          <w:w w:val="105"/>
          <w:sz w:val="19"/>
        </w:rPr>
        <w:t>drives</w:t>
      </w:r>
      <w:r>
        <w:rPr>
          <w:spacing w:val="-7"/>
          <w:w w:val="105"/>
          <w:sz w:val="19"/>
        </w:rPr>
        <w:t xml:space="preserve"> </w:t>
      </w:r>
      <w:r>
        <w:rPr>
          <w:w w:val="105"/>
          <w:sz w:val="19"/>
        </w:rPr>
        <w:t>and</w:t>
      </w:r>
      <w:r>
        <w:rPr>
          <w:spacing w:val="-7"/>
          <w:w w:val="105"/>
          <w:sz w:val="19"/>
        </w:rPr>
        <w:t xml:space="preserve"> </w:t>
      </w:r>
      <w:r>
        <w:rPr>
          <w:w w:val="105"/>
          <w:sz w:val="19"/>
        </w:rPr>
        <w:t>conflicts</w:t>
      </w:r>
      <w:r>
        <w:rPr>
          <w:spacing w:val="-6"/>
          <w:w w:val="105"/>
          <w:sz w:val="19"/>
        </w:rPr>
        <w:t xml:space="preserve"> </w:t>
      </w:r>
      <w:r>
        <w:rPr>
          <w:w w:val="105"/>
          <w:sz w:val="19"/>
        </w:rPr>
        <w:t>that</w:t>
      </w:r>
      <w:r>
        <w:rPr>
          <w:spacing w:val="-8"/>
          <w:w w:val="105"/>
          <w:sz w:val="19"/>
        </w:rPr>
        <w:t xml:space="preserve"> </w:t>
      </w:r>
      <w:r>
        <w:rPr>
          <w:w w:val="105"/>
          <w:sz w:val="19"/>
        </w:rPr>
        <w:t>are</w:t>
      </w:r>
      <w:r>
        <w:rPr>
          <w:spacing w:val="-7"/>
          <w:w w:val="105"/>
          <w:sz w:val="19"/>
        </w:rPr>
        <w:t xml:space="preserve"> </w:t>
      </w:r>
      <w:r>
        <w:rPr>
          <w:w w:val="105"/>
          <w:sz w:val="19"/>
        </w:rPr>
        <w:t>expressed</w:t>
      </w:r>
      <w:r>
        <w:rPr>
          <w:spacing w:val="-7"/>
          <w:w w:val="105"/>
          <w:sz w:val="19"/>
        </w:rPr>
        <w:t xml:space="preserve"> </w:t>
      </w:r>
      <w:r>
        <w:rPr>
          <w:w w:val="105"/>
          <w:sz w:val="19"/>
        </w:rPr>
        <w:t>in</w:t>
      </w:r>
      <w:r>
        <w:rPr>
          <w:spacing w:val="-7"/>
          <w:w w:val="105"/>
          <w:sz w:val="19"/>
        </w:rPr>
        <w:t xml:space="preserve"> </w:t>
      </w:r>
      <w:r>
        <w:rPr>
          <w:w w:val="105"/>
          <w:sz w:val="19"/>
        </w:rPr>
        <w:t>aggressive behavior and attempting to understand how aggression reduces psychological</w:t>
      </w:r>
      <w:r>
        <w:rPr>
          <w:spacing w:val="-3"/>
          <w:w w:val="105"/>
          <w:sz w:val="19"/>
        </w:rPr>
        <w:t xml:space="preserve"> </w:t>
      </w:r>
      <w:r>
        <w:rPr>
          <w:w w:val="105"/>
          <w:sz w:val="19"/>
        </w:rPr>
        <w:t>tension</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w:t>
      </w:r>
      <w:r>
        <w:rPr>
          <w:w w:val="105"/>
          <w:sz w:val="18"/>
        </w:rPr>
        <w:t>HOLOGY AND LIFE</w:t>
      </w:r>
    </w:p>
    <w:p w:rsidR="002E0D56" w:rsidRDefault="002E0D56">
      <w:pPr>
        <w:pStyle w:val="BodyText"/>
        <w:rPr>
          <w:sz w:val="20"/>
        </w:rPr>
      </w:pPr>
    </w:p>
    <w:p w:rsidR="002E0D56" w:rsidRDefault="002E0D56">
      <w:pPr>
        <w:pStyle w:val="BodyText"/>
        <w:spacing w:before="10"/>
        <w:rPr>
          <w:sz w:val="17"/>
        </w:rPr>
      </w:pPr>
    </w:p>
    <w:p w:rsidR="002E0D56" w:rsidRDefault="00C67A04">
      <w:pPr>
        <w:pStyle w:val="ListParagraph"/>
        <w:numPr>
          <w:ilvl w:val="2"/>
          <w:numId w:val="157"/>
        </w:numPr>
        <w:tabs>
          <w:tab w:val="left" w:pos="2748"/>
          <w:tab w:val="left" w:pos="2749"/>
        </w:tabs>
        <w:spacing w:before="102" w:line="266" w:lineRule="auto"/>
        <w:ind w:right="808"/>
        <w:rPr>
          <w:sz w:val="19"/>
        </w:rPr>
      </w:pPr>
      <w:r>
        <w:rPr>
          <w:rFonts w:ascii="Times New Roman"/>
          <w:b/>
          <w:w w:val="105"/>
          <w:sz w:val="19"/>
        </w:rPr>
        <w:t xml:space="preserve">Behaviorist Perspective: </w:t>
      </w:r>
      <w:r>
        <w:rPr>
          <w:w w:val="105"/>
          <w:sz w:val="19"/>
        </w:rPr>
        <w:t>Behaviorists seek to understand how environmental contingencies</w:t>
      </w:r>
      <w:r>
        <w:rPr>
          <w:spacing w:val="-15"/>
          <w:w w:val="105"/>
          <w:sz w:val="19"/>
        </w:rPr>
        <w:t xml:space="preserve"> </w:t>
      </w:r>
      <w:r>
        <w:rPr>
          <w:w w:val="105"/>
          <w:sz w:val="19"/>
        </w:rPr>
        <w:t>and</w:t>
      </w:r>
      <w:r>
        <w:rPr>
          <w:spacing w:val="-14"/>
          <w:w w:val="105"/>
          <w:sz w:val="19"/>
        </w:rPr>
        <w:t xml:space="preserve"> </w:t>
      </w:r>
      <w:r>
        <w:rPr>
          <w:w w:val="105"/>
          <w:sz w:val="19"/>
        </w:rPr>
        <w:t>stimuli</w:t>
      </w:r>
      <w:r>
        <w:rPr>
          <w:spacing w:val="-14"/>
          <w:w w:val="105"/>
          <w:sz w:val="19"/>
        </w:rPr>
        <w:t xml:space="preserve"> </w:t>
      </w:r>
      <w:r>
        <w:rPr>
          <w:w w:val="105"/>
          <w:sz w:val="19"/>
        </w:rPr>
        <w:t>control</w:t>
      </w:r>
      <w:r>
        <w:rPr>
          <w:spacing w:val="-14"/>
          <w:w w:val="105"/>
          <w:sz w:val="19"/>
        </w:rPr>
        <w:t xml:space="preserve"> </w:t>
      </w:r>
      <w:r>
        <w:rPr>
          <w:w w:val="105"/>
          <w:sz w:val="19"/>
        </w:rPr>
        <w:t>behavior</w:t>
      </w:r>
      <w:r>
        <w:rPr>
          <w:spacing w:val="-14"/>
          <w:w w:val="105"/>
          <w:sz w:val="19"/>
        </w:rPr>
        <w:t xml:space="preserve"> </w:t>
      </w:r>
      <w:r>
        <w:rPr>
          <w:w w:val="105"/>
          <w:sz w:val="19"/>
        </w:rPr>
        <w:t>in</w:t>
      </w:r>
      <w:r>
        <w:rPr>
          <w:spacing w:val="-14"/>
          <w:w w:val="105"/>
          <w:sz w:val="19"/>
        </w:rPr>
        <w:t xml:space="preserve"> </w:t>
      </w:r>
      <w:r>
        <w:rPr>
          <w:w w:val="105"/>
          <w:sz w:val="19"/>
        </w:rPr>
        <w:t>terms</w:t>
      </w:r>
      <w:r>
        <w:rPr>
          <w:spacing w:val="-14"/>
          <w:w w:val="105"/>
          <w:sz w:val="19"/>
        </w:rPr>
        <w:t xml:space="preserve"> </w:t>
      </w:r>
      <w:r>
        <w:rPr>
          <w:w w:val="105"/>
          <w:sz w:val="19"/>
        </w:rPr>
        <w:t>of</w:t>
      </w:r>
      <w:r>
        <w:rPr>
          <w:spacing w:val="-14"/>
          <w:w w:val="105"/>
          <w:sz w:val="19"/>
        </w:rPr>
        <w:t xml:space="preserve"> </w:t>
      </w:r>
      <w:r>
        <w:rPr>
          <w:w w:val="105"/>
          <w:sz w:val="19"/>
        </w:rPr>
        <w:t>three</w:t>
      </w:r>
      <w:r>
        <w:rPr>
          <w:spacing w:val="-14"/>
          <w:w w:val="105"/>
          <w:sz w:val="19"/>
        </w:rPr>
        <w:t xml:space="preserve"> </w:t>
      </w:r>
      <w:r>
        <w:rPr>
          <w:w w:val="105"/>
          <w:sz w:val="19"/>
        </w:rPr>
        <w:t>essential</w:t>
      </w:r>
      <w:r>
        <w:rPr>
          <w:spacing w:val="-14"/>
          <w:w w:val="105"/>
          <w:sz w:val="19"/>
        </w:rPr>
        <w:t xml:space="preserve"> </w:t>
      </w:r>
      <w:r>
        <w:rPr>
          <w:w w:val="105"/>
          <w:sz w:val="19"/>
        </w:rPr>
        <w:t>aspects:</w:t>
      </w:r>
    </w:p>
    <w:p w:rsidR="002E0D56" w:rsidRDefault="00C67A04">
      <w:pPr>
        <w:pStyle w:val="BodyText"/>
        <w:spacing w:before="1"/>
        <w:ind w:left="2748"/>
      </w:pPr>
      <w:r>
        <w:rPr>
          <w:w w:val="105"/>
        </w:rPr>
        <w:t>Antecedent, behavioral response, and consequence</w:t>
      </w:r>
    </w:p>
    <w:p w:rsidR="002E0D56" w:rsidRDefault="00C67A04">
      <w:pPr>
        <w:pStyle w:val="ListParagraph"/>
        <w:numPr>
          <w:ilvl w:val="3"/>
          <w:numId w:val="157"/>
        </w:numPr>
        <w:tabs>
          <w:tab w:val="left" w:pos="3469"/>
        </w:tabs>
        <w:spacing w:before="159" w:line="266" w:lineRule="auto"/>
        <w:ind w:right="1603"/>
        <w:rPr>
          <w:sz w:val="19"/>
        </w:rPr>
      </w:pPr>
      <w:r>
        <w:rPr>
          <w:b/>
          <w:i/>
          <w:sz w:val="19"/>
        </w:rPr>
        <w:t>Antecedent</w:t>
      </w:r>
      <w:r>
        <w:rPr>
          <w:b/>
          <w:i/>
          <w:spacing w:val="-14"/>
          <w:sz w:val="19"/>
        </w:rPr>
        <w:t xml:space="preserve"> </w:t>
      </w:r>
      <w:r>
        <w:rPr>
          <w:sz w:val="19"/>
        </w:rPr>
        <w:t>environmental</w:t>
      </w:r>
      <w:r>
        <w:rPr>
          <w:spacing w:val="-10"/>
          <w:sz w:val="19"/>
        </w:rPr>
        <w:t xml:space="preserve"> </w:t>
      </w:r>
      <w:r>
        <w:rPr>
          <w:sz w:val="19"/>
        </w:rPr>
        <w:t>conditions</w:t>
      </w:r>
      <w:r>
        <w:rPr>
          <w:spacing w:val="-10"/>
          <w:sz w:val="19"/>
        </w:rPr>
        <w:t xml:space="preserve"> </w:t>
      </w:r>
      <w:r>
        <w:rPr>
          <w:sz w:val="19"/>
        </w:rPr>
        <w:t>refer</w:t>
      </w:r>
      <w:r>
        <w:rPr>
          <w:spacing w:val="-10"/>
          <w:sz w:val="19"/>
        </w:rPr>
        <w:t xml:space="preserve"> </w:t>
      </w:r>
      <w:r>
        <w:rPr>
          <w:sz w:val="19"/>
        </w:rPr>
        <w:t>to</w:t>
      </w:r>
      <w:r>
        <w:rPr>
          <w:spacing w:val="-10"/>
          <w:sz w:val="19"/>
        </w:rPr>
        <w:t xml:space="preserve"> </w:t>
      </w:r>
      <w:r>
        <w:rPr>
          <w:sz w:val="19"/>
        </w:rPr>
        <w:t>the</w:t>
      </w:r>
      <w:r>
        <w:rPr>
          <w:spacing w:val="-11"/>
          <w:sz w:val="19"/>
        </w:rPr>
        <w:t xml:space="preserve"> </w:t>
      </w:r>
      <w:r>
        <w:rPr>
          <w:sz w:val="19"/>
        </w:rPr>
        <w:t>state</w:t>
      </w:r>
      <w:r>
        <w:rPr>
          <w:spacing w:val="-10"/>
          <w:sz w:val="19"/>
        </w:rPr>
        <w:t xml:space="preserve"> </w:t>
      </w:r>
      <w:r>
        <w:rPr>
          <w:sz w:val="19"/>
        </w:rPr>
        <w:t>of</w:t>
      </w:r>
      <w:r>
        <w:rPr>
          <w:spacing w:val="-10"/>
          <w:sz w:val="19"/>
        </w:rPr>
        <w:t xml:space="preserve"> </w:t>
      </w:r>
      <w:r>
        <w:rPr>
          <w:sz w:val="19"/>
        </w:rPr>
        <w:t>the environment before a behavior is</w:t>
      </w:r>
      <w:r>
        <w:rPr>
          <w:spacing w:val="-1"/>
          <w:sz w:val="19"/>
        </w:rPr>
        <w:t xml:space="preserve"> </w:t>
      </w:r>
      <w:r>
        <w:rPr>
          <w:sz w:val="19"/>
        </w:rPr>
        <w:t>performed</w:t>
      </w:r>
    </w:p>
    <w:p w:rsidR="002E0D56" w:rsidRDefault="00C67A04">
      <w:pPr>
        <w:pStyle w:val="ListParagraph"/>
        <w:numPr>
          <w:ilvl w:val="3"/>
          <w:numId w:val="157"/>
        </w:numPr>
        <w:tabs>
          <w:tab w:val="left" w:pos="3469"/>
        </w:tabs>
        <w:spacing w:before="136" w:line="266" w:lineRule="auto"/>
        <w:ind w:right="793"/>
        <w:rPr>
          <w:sz w:val="19"/>
        </w:rPr>
      </w:pPr>
      <w:r>
        <w:rPr>
          <w:b/>
          <w:i/>
          <w:sz w:val="19"/>
        </w:rPr>
        <w:t>Behavioral</w:t>
      </w:r>
      <w:r>
        <w:rPr>
          <w:b/>
          <w:i/>
          <w:spacing w:val="-28"/>
          <w:sz w:val="19"/>
        </w:rPr>
        <w:t xml:space="preserve"> </w:t>
      </w:r>
      <w:r>
        <w:rPr>
          <w:b/>
          <w:i/>
          <w:sz w:val="19"/>
        </w:rPr>
        <w:t>response,</w:t>
      </w:r>
      <w:r>
        <w:rPr>
          <w:b/>
          <w:i/>
          <w:spacing w:val="-26"/>
          <w:sz w:val="19"/>
        </w:rPr>
        <w:t xml:space="preserve"> </w:t>
      </w:r>
      <w:r>
        <w:rPr>
          <w:sz w:val="19"/>
        </w:rPr>
        <w:t>the</w:t>
      </w:r>
      <w:r>
        <w:rPr>
          <w:spacing w:val="-25"/>
          <w:sz w:val="19"/>
        </w:rPr>
        <w:t xml:space="preserve"> </w:t>
      </w:r>
      <w:r>
        <w:rPr>
          <w:sz w:val="19"/>
        </w:rPr>
        <w:t>main</w:t>
      </w:r>
      <w:r>
        <w:rPr>
          <w:spacing w:val="-25"/>
          <w:sz w:val="19"/>
        </w:rPr>
        <w:t xml:space="preserve"> </w:t>
      </w:r>
      <w:r>
        <w:rPr>
          <w:sz w:val="19"/>
        </w:rPr>
        <w:t>object</w:t>
      </w:r>
      <w:r>
        <w:rPr>
          <w:spacing w:val="-24"/>
          <w:sz w:val="19"/>
        </w:rPr>
        <w:t xml:space="preserve"> </w:t>
      </w:r>
      <w:r>
        <w:rPr>
          <w:sz w:val="19"/>
        </w:rPr>
        <w:t>of</w:t>
      </w:r>
      <w:r>
        <w:rPr>
          <w:spacing w:val="-25"/>
          <w:sz w:val="19"/>
        </w:rPr>
        <w:t xml:space="preserve"> </w:t>
      </w:r>
      <w:r>
        <w:rPr>
          <w:sz w:val="19"/>
        </w:rPr>
        <w:t>study,</w:t>
      </w:r>
      <w:r>
        <w:rPr>
          <w:spacing w:val="-24"/>
          <w:sz w:val="19"/>
        </w:rPr>
        <w:t xml:space="preserve"> </w:t>
      </w:r>
      <w:r>
        <w:rPr>
          <w:sz w:val="19"/>
        </w:rPr>
        <w:t>refers</w:t>
      </w:r>
      <w:r>
        <w:rPr>
          <w:spacing w:val="-25"/>
          <w:sz w:val="19"/>
        </w:rPr>
        <w:t xml:space="preserve"> </w:t>
      </w:r>
      <w:r>
        <w:rPr>
          <w:sz w:val="19"/>
        </w:rPr>
        <w:t>to</w:t>
      </w:r>
      <w:r>
        <w:rPr>
          <w:spacing w:val="-24"/>
          <w:sz w:val="19"/>
        </w:rPr>
        <w:t xml:space="preserve"> </w:t>
      </w:r>
      <w:r>
        <w:rPr>
          <w:sz w:val="19"/>
        </w:rPr>
        <w:t>the</w:t>
      </w:r>
      <w:r>
        <w:rPr>
          <w:spacing w:val="-25"/>
          <w:sz w:val="19"/>
        </w:rPr>
        <w:t xml:space="preserve"> </w:t>
      </w:r>
      <w:r>
        <w:rPr>
          <w:sz w:val="19"/>
        </w:rPr>
        <w:t>action</w:t>
      </w:r>
      <w:r>
        <w:rPr>
          <w:spacing w:val="-24"/>
          <w:sz w:val="19"/>
        </w:rPr>
        <w:t xml:space="preserve"> </w:t>
      </w:r>
      <w:r>
        <w:rPr>
          <w:sz w:val="19"/>
        </w:rPr>
        <w:t>to</w:t>
      </w:r>
      <w:r>
        <w:rPr>
          <w:spacing w:val="-25"/>
          <w:sz w:val="19"/>
        </w:rPr>
        <w:t xml:space="preserve"> </w:t>
      </w:r>
      <w:r>
        <w:rPr>
          <w:sz w:val="19"/>
        </w:rPr>
        <w:t xml:space="preserve">be </w:t>
      </w:r>
      <w:r>
        <w:rPr>
          <w:w w:val="105"/>
          <w:sz w:val="19"/>
        </w:rPr>
        <w:t>understood, predicted, and</w:t>
      </w:r>
      <w:r>
        <w:rPr>
          <w:spacing w:val="-13"/>
          <w:w w:val="105"/>
          <w:sz w:val="19"/>
        </w:rPr>
        <w:t xml:space="preserve"> </w:t>
      </w:r>
      <w:r>
        <w:rPr>
          <w:w w:val="105"/>
          <w:sz w:val="19"/>
        </w:rPr>
        <w:t>controlled</w:t>
      </w:r>
    </w:p>
    <w:p w:rsidR="002E0D56" w:rsidRDefault="00C67A04">
      <w:pPr>
        <w:pStyle w:val="ListParagraph"/>
        <w:numPr>
          <w:ilvl w:val="3"/>
          <w:numId w:val="157"/>
        </w:numPr>
        <w:tabs>
          <w:tab w:val="left" w:pos="3468"/>
          <w:tab w:val="left" w:pos="3469"/>
        </w:tabs>
        <w:spacing w:before="135"/>
        <w:rPr>
          <w:sz w:val="19"/>
        </w:rPr>
      </w:pPr>
      <w:r>
        <w:rPr>
          <w:b/>
          <w:i/>
          <w:sz w:val="19"/>
        </w:rPr>
        <w:t xml:space="preserve">Consequence </w:t>
      </w:r>
      <w:r>
        <w:rPr>
          <w:sz w:val="19"/>
        </w:rPr>
        <w:t>refers to what results from the behavioral</w:t>
      </w:r>
      <w:r>
        <w:rPr>
          <w:spacing w:val="-26"/>
          <w:sz w:val="19"/>
        </w:rPr>
        <w:t xml:space="preserve"> </w:t>
      </w:r>
      <w:r>
        <w:rPr>
          <w:sz w:val="19"/>
        </w:rPr>
        <w:t>response</w:t>
      </w:r>
    </w:p>
    <w:p w:rsidR="002E0D56" w:rsidRDefault="00C67A04">
      <w:pPr>
        <w:pStyle w:val="ListParagraph"/>
        <w:numPr>
          <w:ilvl w:val="3"/>
          <w:numId w:val="157"/>
        </w:numPr>
        <w:tabs>
          <w:tab w:val="left" w:pos="3469"/>
        </w:tabs>
        <w:spacing w:before="145" w:line="266" w:lineRule="auto"/>
        <w:ind w:right="1273"/>
        <w:rPr>
          <w:sz w:val="19"/>
        </w:rPr>
      </w:pPr>
      <w:r>
        <w:rPr>
          <w:sz w:val="19"/>
        </w:rPr>
        <w:t>Behaviorists are interested in observable behavior and often use nonhuman animals so that they can control the conditions of experimentation more completely than they can with human participants</w:t>
      </w:r>
    </w:p>
    <w:p w:rsidR="002E0D56" w:rsidRDefault="00C67A04">
      <w:pPr>
        <w:pStyle w:val="ListParagraph"/>
        <w:numPr>
          <w:ilvl w:val="3"/>
          <w:numId w:val="157"/>
        </w:numPr>
        <w:tabs>
          <w:tab w:val="left" w:pos="3468"/>
          <w:tab w:val="left" w:pos="3469"/>
        </w:tabs>
        <w:spacing w:line="266" w:lineRule="auto"/>
        <w:ind w:right="1498"/>
        <w:rPr>
          <w:sz w:val="19"/>
        </w:rPr>
      </w:pPr>
      <w:r>
        <w:rPr>
          <w:w w:val="105"/>
          <w:sz w:val="19"/>
        </w:rPr>
        <w:t>Behaviorists</w:t>
      </w:r>
      <w:r>
        <w:rPr>
          <w:spacing w:val="-15"/>
          <w:w w:val="105"/>
          <w:sz w:val="19"/>
        </w:rPr>
        <w:t xml:space="preserve"> </w:t>
      </w:r>
      <w:r>
        <w:rPr>
          <w:w w:val="105"/>
          <w:sz w:val="19"/>
        </w:rPr>
        <w:t>argue</w:t>
      </w:r>
      <w:r>
        <w:rPr>
          <w:spacing w:val="-14"/>
          <w:w w:val="105"/>
          <w:sz w:val="19"/>
        </w:rPr>
        <w:t xml:space="preserve"> </w:t>
      </w:r>
      <w:r>
        <w:rPr>
          <w:w w:val="105"/>
          <w:sz w:val="19"/>
        </w:rPr>
        <w:t>that</w:t>
      </w:r>
      <w:r>
        <w:rPr>
          <w:spacing w:val="-15"/>
          <w:w w:val="105"/>
          <w:sz w:val="19"/>
        </w:rPr>
        <w:t xml:space="preserve"> </w:t>
      </w:r>
      <w:r>
        <w:rPr>
          <w:w w:val="105"/>
          <w:sz w:val="19"/>
        </w:rPr>
        <w:t>principles</w:t>
      </w:r>
      <w:r>
        <w:rPr>
          <w:spacing w:val="-14"/>
          <w:w w:val="105"/>
          <w:sz w:val="19"/>
        </w:rPr>
        <w:t xml:space="preserve"> </w:t>
      </w:r>
      <w:r>
        <w:rPr>
          <w:w w:val="105"/>
          <w:sz w:val="19"/>
        </w:rPr>
        <w:t>derived</w:t>
      </w:r>
      <w:r>
        <w:rPr>
          <w:spacing w:val="-15"/>
          <w:w w:val="105"/>
          <w:sz w:val="19"/>
        </w:rPr>
        <w:t xml:space="preserve"> </w:t>
      </w:r>
      <w:r>
        <w:rPr>
          <w:w w:val="105"/>
          <w:sz w:val="19"/>
        </w:rPr>
        <w:t>from</w:t>
      </w:r>
      <w:r>
        <w:rPr>
          <w:spacing w:val="-14"/>
          <w:w w:val="105"/>
          <w:sz w:val="19"/>
        </w:rPr>
        <w:t xml:space="preserve"> </w:t>
      </w:r>
      <w:r>
        <w:rPr>
          <w:w w:val="105"/>
          <w:sz w:val="19"/>
        </w:rPr>
        <w:t>research</w:t>
      </w:r>
      <w:r>
        <w:rPr>
          <w:spacing w:val="-15"/>
          <w:w w:val="105"/>
          <w:sz w:val="19"/>
        </w:rPr>
        <w:t xml:space="preserve"> </w:t>
      </w:r>
      <w:r>
        <w:rPr>
          <w:w w:val="105"/>
          <w:sz w:val="19"/>
        </w:rPr>
        <w:t>with</w:t>
      </w:r>
      <w:r>
        <w:rPr>
          <w:w w:val="105"/>
          <w:sz w:val="19"/>
        </w:rPr>
        <w:t xml:space="preserve"> </w:t>
      </w:r>
      <w:r>
        <w:rPr>
          <w:spacing w:val="2"/>
          <w:w w:val="105"/>
          <w:sz w:val="19"/>
        </w:rPr>
        <w:t xml:space="preserve">nonhuman animals apply </w:t>
      </w:r>
      <w:r>
        <w:rPr>
          <w:w w:val="105"/>
          <w:sz w:val="19"/>
        </w:rPr>
        <w:t xml:space="preserve">to </w:t>
      </w:r>
      <w:r>
        <w:rPr>
          <w:spacing w:val="2"/>
          <w:w w:val="105"/>
          <w:sz w:val="19"/>
        </w:rPr>
        <w:t xml:space="preserve">humans </w:t>
      </w:r>
      <w:r>
        <w:rPr>
          <w:w w:val="105"/>
          <w:sz w:val="19"/>
        </w:rPr>
        <w:t>as</w:t>
      </w:r>
      <w:r>
        <w:rPr>
          <w:spacing w:val="-14"/>
          <w:w w:val="105"/>
          <w:sz w:val="19"/>
        </w:rPr>
        <w:t xml:space="preserve"> </w:t>
      </w:r>
      <w:r>
        <w:rPr>
          <w:spacing w:val="3"/>
          <w:w w:val="105"/>
          <w:sz w:val="19"/>
        </w:rPr>
        <w:t>well</w:t>
      </w:r>
    </w:p>
    <w:p w:rsidR="002E0D56" w:rsidRDefault="00C67A04">
      <w:pPr>
        <w:pStyle w:val="ListParagraph"/>
        <w:numPr>
          <w:ilvl w:val="3"/>
          <w:numId w:val="157"/>
        </w:numPr>
        <w:tabs>
          <w:tab w:val="left" w:pos="3468"/>
          <w:tab w:val="left" w:pos="3469"/>
        </w:tabs>
        <w:spacing w:line="266" w:lineRule="auto"/>
        <w:ind w:right="884"/>
        <w:rPr>
          <w:sz w:val="19"/>
        </w:rPr>
      </w:pPr>
      <w:r>
        <w:rPr>
          <w:w w:val="105"/>
          <w:sz w:val="19"/>
        </w:rPr>
        <w:t>Behaviorist</w:t>
      </w:r>
      <w:r>
        <w:rPr>
          <w:spacing w:val="-8"/>
          <w:w w:val="105"/>
          <w:sz w:val="19"/>
        </w:rPr>
        <w:t xml:space="preserve"> </w:t>
      </w:r>
      <w:r>
        <w:rPr>
          <w:w w:val="105"/>
          <w:sz w:val="19"/>
        </w:rPr>
        <w:t>principles</w:t>
      </w:r>
      <w:r>
        <w:rPr>
          <w:spacing w:val="-7"/>
          <w:w w:val="105"/>
          <w:sz w:val="19"/>
        </w:rPr>
        <w:t xml:space="preserve"> </w:t>
      </w:r>
      <w:r>
        <w:rPr>
          <w:w w:val="105"/>
          <w:sz w:val="19"/>
        </w:rPr>
        <w:t>have</w:t>
      </w:r>
      <w:r>
        <w:rPr>
          <w:spacing w:val="-7"/>
          <w:w w:val="105"/>
          <w:sz w:val="19"/>
        </w:rPr>
        <w:t xml:space="preserve"> </w:t>
      </w:r>
      <w:r>
        <w:rPr>
          <w:w w:val="105"/>
          <w:sz w:val="19"/>
        </w:rPr>
        <w:t>yielded</w:t>
      </w:r>
      <w:r>
        <w:rPr>
          <w:spacing w:val="-8"/>
          <w:w w:val="105"/>
          <w:sz w:val="19"/>
        </w:rPr>
        <w:t xml:space="preserve"> </w:t>
      </w:r>
      <w:r>
        <w:rPr>
          <w:w w:val="105"/>
          <w:sz w:val="19"/>
        </w:rPr>
        <w:t>more</w:t>
      </w:r>
      <w:r>
        <w:rPr>
          <w:spacing w:val="-7"/>
          <w:w w:val="105"/>
          <w:sz w:val="19"/>
        </w:rPr>
        <w:t xml:space="preserve"> </w:t>
      </w:r>
      <w:r>
        <w:rPr>
          <w:w w:val="105"/>
          <w:sz w:val="19"/>
        </w:rPr>
        <w:t>humane</w:t>
      </w:r>
      <w:r>
        <w:rPr>
          <w:spacing w:val="-7"/>
          <w:w w:val="105"/>
          <w:sz w:val="19"/>
        </w:rPr>
        <w:t xml:space="preserve"> </w:t>
      </w:r>
      <w:r>
        <w:rPr>
          <w:w w:val="105"/>
          <w:sz w:val="19"/>
        </w:rPr>
        <w:t>approaches</w:t>
      </w:r>
      <w:r>
        <w:rPr>
          <w:spacing w:val="-8"/>
          <w:w w:val="105"/>
          <w:sz w:val="19"/>
        </w:rPr>
        <w:t xml:space="preserve"> </w:t>
      </w:r>
      <w:r>
        <w:rPr>
          <w:w w:val="105"/>
          <w:sz w:val="19"/>
        </w:rPr>
        <w:t>to</w:t>
      </w:r>
      <w:r>
        <w:rPr>
          <w:spacing w:val="-7"/>
          <w:w w:val="105"/>
          <w:sz w:val="19"/>
        </w:rPr>
        <w:t xml:space="preserve"> </w:t>
      </w:r>
      <w:r>
        <w:rPr>
          <w:w w:val="105"/>
          <w:sz w:val="19"/>
        </w:rPr>
        <w:t>the education</w:t>
      </w:r>
      <w:r>
        <w:rPr>
          <w:spacing w:val="-10"/>
          <w:w w:val="105"/>
          <w:sz w:val="19"/>
        </w:rPr>
        <w:t xml:space="preserve"> </w:t>
      </w:r>
      <w:r>
        <w:rPr>
          <w:w w:val="105"/>
          <w:sz w:val="19"/>
        </w:rPr>
        <w:t>of</w:t>
      </w:r>
      <w:r>
        <w:rPr>
          <w:spacing w:val="-9"/>
          <w:w w:val="105"/>
          <w:sz w:val="19"/>
        </w:rPr>
        <w:t xml:space="preserve"> </w:t>
      </w:r>
      <w:r>
        <w:rPr>
          <w:w w:val="105"/>
          <w:sz w:val="19"/>
        </w:rPr>
        <w:t>children</w:t>
      </w:r>
      <w:r>
        <w:rPr>
          <w:spacing w:val="-10"/>
          <w:w w:val="105"/>
          <w:sz w:val="19"/>
        </w:rPr>
        <w:t xml:space="preserve"> </w:t>
      </w:r>
      <w:r>
        <w:rPr>
          <w:w w:val="105"/>
          <w:sz w:val="19"/>
        </w:rPr>
        <w:t>and</w:t>
      </w:r>
      <w:r>
        <w:rPr>
          <w:spacing w:val="-9"/>
          <w:w w:val="105"/>
          <w:sz w:val="19"/>
        </w:rPr>
        <w:t xml:space="preserve"> </w:t>
      </w:r>
      <w:r>
        <w:rPr>
          <w:w w:val="105"/>
          <w:sz w:val="19"/>
        </w:rPr>
        <w:t>to</w:t>
      </w:r>
      <w:r>
        <w:rPr>
          <w:spacing w:val="-10"/>
          <w:w w:val="105"/>
          <w:sz w:val="19"/>
        </w:rPr>
        <w:t xml:space="preserve"> </w:t>
      </w:r>
      <w:r>
        <w:rPr>
          <w:w w:val="105"/>
          <w:sz w:val="19"/>
        </w:rPr>
        <w:t>the</w:t>
      </w:r>
      <w:r>
        <w:rPr>
          <w:spacing w:val="-9"/>
          <w:w w:val="105"/>
          <w:sz w:val="19"/>
        </w:rPr>
        <w:t xml:space="preserve"> </w:t>
      </w:r>
      <w:r>
        <w:rPr>
          <w:w w:val="105"/>
          <w:sz w:val="19"/>
        </w:rPr>
        <w:t>treatment</w:t>
      </w:r>
      <w:r>
        <w:rPr>
          <w:spacing w:val="-9"/>
          <w:w w:val="105"/>
          <w:sz w:val="19"/>
        </w:rPr>
        <w:t xml:space="preserve"> </w:t>
      </w:r>
      <w:r>
        <w:rPr>
          <w:w w:val="105"/>
          <w:sz w:val="19"/>
        </w:rPr>
        <w:t>of</w:t>
      </w:r>
      <w:r>
        <w:rPr>
          <w:spacing w:val="-10"/>
          <w:w w:val="105"/>
          <w:sz w:val="19"/>
        </w:rPr>
        <w:t xml:space="preserve"> </w:t>
      </w:r>
      <w:r>
        <w:rPr>
          <w:w w:val="105"/>
          <w:sz w:val="19"/>
        </w:rPr>
        <w:t>behavior</w:t>
      </w:r>
      <w:r>
        <w:rPr>
          <w:spacing w:val="-9"/>
          <w:w w:val="105"/>
          <w:sz w:val="19"/>
        </w:rPr>
        <w:t xml:space="preserve"> </w:t>
      </w:r>
      <w:r>
        <w:rPr>
          <w:w w:val="105"/>
          <w:sz w:val="19"/>
        </w:rPr>
        <w:t>disorders</w:t>
      </w:r>
    </w:p>
    <w:p w:rsidR="002E0D56" w:rsidRDefault="00C67A04">
      <w:pPr>
        <w:pStyle w:val="ListParagraph"/>
        <w:numPr>
          <w:ilvl w:val="3"/>
          <w:numId w:val="157"/>
        </w:numPr>
        <w:tabs>
          <w:tab w:val="left" w:pos="3469"/>
        </w:tabs>
        <w:spacing w:before="147" w:line="266" w:lineRule="auto"/>
        <w:ind w:right="688"/>
        <w:rPr>
          <w:sz w:val="19"/>
        </w:rPr>
      </w:pPr>
      <w:r>
        <w:rPr>
          <w:rFonts w:ascii="Times New Roman"/>
          <w:b/>
          <w:w w:val="105"/>
          <w:sz w:val="19"/>
        </w:rPr>
        <w:t xml:space="preserve">How behaviorists study aggression: </w:t>
      </w:r>
      <w:r>
        <w:rPr>
          <w:w w:val="105"/>
          <w:sz w:val="19"/>
        </w:rPr>
        <w:t>By  examining  the  stimulus causes</w:t>
      </w:r>
      <w:r>
        <w:rPr>
          <w:spacing w:val="-7"/>
          <w:w w:val="105"/>
          <w:sz w:val="19"/>
        </w:rPr>
        <w:t xml:space="preserve"> </w:t>
      </w:r>
      <w:r>
        <w:rPr>
          <w:w w:val="105"/>
          <w:sz w:val="19"/>
        </w:rPr>
        <w:t>and</w:t>
      </w:r>
      <w:r>
        <w:rPr>
          <w:spacing w:val="-6"/>
          <w:w w:val="105"/>
          <w:sz w:val="19"/>
        </w:rPr>
        <w:t xml:space="preserve"> </w:t>
      </w:r>
      <w:r>
        <w:rPr>
          <w:w w:val="105"/>
          <w:sz w:val="19"/>
        </w:rPr>
        <w:t>consequences</w:t>
      </w:r>
      <w:r>
        <w:rPr>
          <w:spacing w:val="-6"/>
          <w:w w:val="105"/>
          <w:sz w:val="19"/>
        </w:rPr>
        <w:t xml:space="preserve"> </w:t>
      </w:r>
      <w:r>
        <w:rPr>
          <w:w w:val="105"/>
          <w:sz w:val="19"/>
        </w:rPr>
        <w:t>of</w:t>
      </w:r>
      <w:r>
        <w:rPr>
          <w:spacing w:val="-6"/>
          <w:w w:val="105"/>
          <w:sz w:val="19"/>
        </w:rPr>
        <w:t xml:space="preserve"> </w:t>
      </w:r>
      <w:r>
        <w:rPr>
          <w:w w:val="105"/>
          <w:sz w:val="19"/>
        </w:rPr>
        <w:t>aggressive</w:t>
      </w:r>
      <w:r>
        <w:rPr>
          <w:spacing w:val="-6"/>
          <w:w w:val="105"/>
          <w:sz w:val="19"/>
        </w:rPr>
        <w:t xml:space="preserve"> </w:t>
      </w:r>
      <w:r>
        <w:rPr>
          <w:w w:val="105"/>
          <w:sz w:val="19"/>
        </w:rPr>
        <w:t>behavior.</w:t>
      </w:r>
      <w:r>
        <w:rPr>
          <w:spacing w:val="-7"/>
          <w:w w:val="105"/>
          <w:sz w:val="19"/>
        </w:rPr>
        <w:t xml:space="preserve"> </w:t>
      </w:r>
      <w:r>
        <w:rPr>
          <w:w w:val="105"/>
          <w:sz w:val="19"/>
        </w:rPr>
        <w:t>Specifically,</w:t>
      </w:r>
      <w:r>
        <w:rPr>
          <w:spacing w:val="-6"/>
          <w:w w:val="105"/>
          <w:sz w:val="19"/>
        </w:rPr>
        <w:t xml:space="preserve"> </w:t>
      </w:r>
      <w:r>
        <w:rPr>
          <w:w w:val="105"/>
          <w:sz w:val="19"/>
        </w:rPr>
        <w:t>they</w:t>
      </w:r>
      <w:r>
        <w:rPr>
          <w:spacing w:val="-6"/>
          <w:w w:val="105"/>
          <w:sz w:val="19"/>
        </w:rPr>
        <w:t xml:space="preserve"> </w:t>
      </w:r>
      <w:r>
        <w:rPr>
          <w:w w:val="105"/>
          <w:sz w:val="19"/>
        </w:rPr>
        <w:t>ask how the behavior has been reinforced in the</w:t>
      </w:r>
      <w:r>
        <w:rPr>
          <w:spacing w:val="-29"/>
          <w:w w:val="105"/>
          <w:sz w:val="19"/>
        </w:rPr>
        <w:t xml:space="preserve"> </w:t>
      </w:r>
      <w:r>
        <w:rPr>
          <w:w w:val="105"/>
          <w:sz w:val="19"/>
        </w:rPr>
        <w:t>past.</w:t>
      </w:r>
    </w:p>
    <w:p w:rsidR="002E0D56" w:rsidRDefault="00C67A04">
      <w:pPr>
        <w:pStyle w:val="ListParagraph"/>
        <w:numPr>
          <w:ilvl w:val="2"/>
          <w:numId w:val="157"/>
        </w:numPr>
        <w:tabs>
          <w:tab w:val="left" w:pos="2748"/>
          <w:tab w:val="left" w:pos="2749"/>
        </w:tabs>
        <w:spacing w:before="148" w:line="266" w:lineRule="auto"/>
        <w:ind w:right="1064"/>
        <w:rPr>
          <w:sz w:val="19"/>
        </w:rPr>
      </w:pPr>
      <w:r>
        <w:rPr>
          <w:rFonts w:ascii="Times New Roman"/>
          <w:b/>
          <w:w w:val="105"/>
          <w:sz w:val="19"/>
        </w:rPr>
        <w:t xml:space="preserve">Humanistic Perspective: </w:t>
      </w:r>
      <w:r>
        <w:rPr>
          <w:w w:val="105"/>
          <w:sz w:val="19"/>
        </w:rPr>
        <w:t>Humanistic psychology, a more optimistic alternative to the psychodynamic and behaviorist models, suggests that humans</w:t>
      </w:r>
      <w:r>
        <w:rPr>
          <w:spacing w:val="-8"/>
          <w:w w:val="105"/>
          <w:sz w:val="19"/>
        </w:rPr>
        <w:t xml:space="preserve"> </w:t>
      </w:r>
      <w:r>
        <w:rPr>
          <w:w w:val="105"/>
          <w:sz w:val="19"/>
        </w:rPr>
        <w:t>are</w:t>
      </w:r>
      <w:r>
        <w:rPr>
          <w:spacing w:val="-7"/>
          <w:w w:val="105"/>
          <w:sz w:val="19"/>
        </w:rPr>
        <w:t xml:space="preserve"> </w:t>
      </w:r>
      <w:r>
        <w:rPr>
          <w:w w:val="105"/>
          <w:sz w:val="19"/>
        </w:rPr>
        <w:t>innately</w:t>
      </w:r>
      <w:r>
        <w:rPr>
          <w:spacing w:val="-8"/>
          <w:w w:val="105"/>
          <w:sz w:val="19"/>
        </w:rPr>
        <w:t xml:space="preserve"> </w:t>
      </w:r>
      <w:r>
        <w:rPr>
          <w:w w:val="105"/>
          <w:sz w:val="19"/>
        </w:rPr>
        <w:t>good</w:t>
      </w:r>
      <w:r>
        <w:rPr>
          <w:spacing w:val="-7"/>
          <w:w w:val="105"/>
          <w:sz w:val="19"/>
        </w:rPr>
        <w:t xml:space="preserve"> </w:t>
      </w:r>
      <w:r>
        <w:rPr>
          <w:w w:val="105"/>
          <w:sz w:val="19"/>
        </w:rPr>
        <w:t>and</w:t>
      </w:r>
      <w:r>
        <w:rPr>
          <w:spacing w:val="-7"/>
          <w:w w:val="105"/>
          <w:sz w:val="19"/>
        </w:rPr>
        <w:t xml:space="preserve"> </w:t>
      </w:r>
      <w:r>
        <w:rPr>
          <w:w w:val="105"/>
          <w:sz w:val="19"/>
        </w:rPr>
        <w:t>that</w:t>
      </w:r>
      <w:r>
        <w:rPr>
          <w:spacing w:val="-8"/>
          <w:w w:val="105"/>
          <w:sz w:val="19"/>
        </w:rPr>
        <w:t xml:space="preserve"> </w:t>
      </w:r>
      <w:r>
        <w:rPr>
          <w:w w:val="105"/>
          <w:sz w:val="19"/>
        </w:rPr>
        <w:t>the</w:t>
      </w:r>
      <w:r>
        <w:rPr>
          <w:spacing w:val="-7"/>
          <w:w w:val="105"/>
          <w:sz w:val="19"/>
        </w:rPr>
        <w:t xml:space="preserve"> </w:t>
      </w:r>
      <w:r>
        <w:rPr>
          <w:w w:val="105"/>
          <w:sz w:val="19"/>
        </w:rPr>
        <w:t>main</w:t>
      </w:r>
      <w:r>
        <w:rPr>
          <w:spacing w:val="-7"/>
          <w:w w:val="105"/>
          <w:sz w:val="19"/>
        </w:rPr>
        <w:t xml:space="preserve"> </w:t>
      </w:r>
      <w:r>
        <w:rPr>
          <w:w w:val="105"/>
          <w:sz w:val="19"/>
        </w:rPr>
        <w:t>task</w:t>
      </w:r>
      <w:r>
        <w:rPr>
          <w:spacing w:val="-8"/>
          <w:w w:val="105"/>
          <w:sz w:val="19"/>
        </w:rPr>
        <w:t xml:space="preserve"> </w:t>
      </w:r>
      <w:r>
        <w:rPr>
          <w:w w:val="105"/>
          <w:sz w:val="19"/>
        </w:rPr>
        <w:t>of</w:t>
      </w:r>
      <w:r>
        <w:rPr>
          <w:spacing w:val="-7"/>
          <w:w w:val="105"/>
          <w:sz w:val="19"/>
        </w:rPr>
        <w:t xml:space="preserve"> </w:t>
      </w:r>
      <w:r>
        <w:rPr>
          <w:w w:val="105"/>
          <w:sz w:val="19"/>
        </w:rPr>
        <w:t>humans</w:t>
      </w:r>
      <w:r>
        <w:rPr>
          <w:spacing w:val="-8"/>
          <w:w w:val="105"/>
          <w:sz w:val="19"/>
        </w:rPr>
        <w:t xml:space="preserve"> </w:t>
      </w:r>
      <w:r>
        <w:rPr>
          <w:w w:val="105"/>
          <w:sz w:val="19"/>
        </w:rPr>
        <w:t>is</w:t>
      </w:r>
      <w:r>
        <w:rPr>
          <w:spacing w:val="-7"/>
          <w:w w:val="105"/>
          <w:sz w:val="19"/>
        </w:rPr>
        <w:t xml:space="preserve"> </w:t>
      </w:r>
      <w:r>
        <w:rPr>
          <w:w w:val="105"/>
          <w:sz w:val="19"/>
        </w:rPr>
        <w:t>to</w:t>
      </w:r>
      <w:r>
        <w:rPr>
          <w:spacing w:val="-7"/>
          <w:w w:val="105"/>
          <w:sz w:val="19"/>
        </w:rPr>
        <w:t xml:space="preserve"> </w:t>
      </w:r>
      <w:r>
        <w:rPr>
          <w:w w:val="105"/>
          <w:sz w:val="19"/>
        </w:rPr>
        <w:t>strive</w:t>
      </w:r>
      <w:r>
        <w:rPr>
          <w:spacing w:val="-8"/>
          <w:w w:val="105"/>
          <w:sz w:val="19"/>
        </w:rPr>
        <w:t xml:space="preserve"> </w:t>
      </w:r>
      <w:r>
        <w:rPr>
          <w:w w:val="105"/>
          <w:sz w:val="19"/>
        </w:rPr>
        <w:t>for growth and development of their</w:t>
      </w:r>
      <w:r>
        <w:rPr>
          <w:spacing w:val="-21"/>
          <w:w w:val="105"/>
          <w:sz w:val="19"/>
        </w:rPr>
        <w:t xml:space="preserve"> </w:t>
      </w:r>
      <w:r>
        <w:rPr>
          <w:w w:val="105"/>
          <w:sz w:val="19"/>
        </w:rPr>
        <w:t>potential.</w:t>
      </w:r>
    </w:p>
    <w:p w:rsidR="002E0D56" w:rsidRDefault="00C67A04">
      <w:pPr>
        <w:pStyle w:val="ListParagraph"/>
        <w:numPr>
          <w:ilvl w:val="3"/>
          <w:numId w:val="157"/>
        </w:numPr>
        <w:tabs>
          <w:tab w:val="left" w:pos="3469"/>
        </w:tabs>
        <w:spacing w:before="136" w:line="266" w:lineRule="auto"/>
        <w:ind w:right="1049"/>
        <w:rPr>
          <w:sz w:val="19"/>
        </w:rPr>
      </w:pPr>
      <w:r>
        <w:rPr>
          <w:sz w:val="19"/>
        </w:rPr>
        <w:t>Humanists</w:t>
      </w:r>
      <w:r>
        <w:rPr>
          <w:spacing w:val="-9"/>
          <w:sz w:val="19"/>
        </w:rPr>
        <w:t xml:space="preserve"> </w:t>
      </w:r>
      <w:r>
        <w:rPr>
          <w:sz w:val="19"/>
        </w:rPr>
        <w:t>are</w:t>
      </w:r>
      <w:r>
        <w:rPr>
          <w:spacing w:val="-9"/>
          <w:sz w:val="19"/>
        </w:rPr>
        <w:t xml:space="preserve"> </w:t>
      </w:r>
      <w:r>
        <w:rPr>
          <w:b/>
          <w:i/>
          <w:sz w:val="19"/>
        </w:rPr>
        <w:t>phenomenologists</w:t>
      </w:r>
      <w:r>
        <w:rPr>
          <w:b/>
          <w:i/>
          <w:spacing w:val="-14"/>
          <w:sz w:val="19"/>
        </w:rPr>
        <w:t xml:space="preserve"> </w:t>
      </w:r>
      <w:r>
        <w:rPr>
          <w:sz w:val="19"/>
        </w:rPr>
        <w:t>in</w:t>
      </w:r>
      <w:r>
        <w:rPr>
          <w:spacing w:val="-10"/>
          <w:sz w:val="19"/>
        </w:rPr>
        <w:t xml:space="preserve"> </w:t>
      </w:r>
      <w:r>
        <w:rPr>
          <w:sz w:val="19"/>
        </w:rPr>
        <w:t>that</w:t>
      </w:r>
      <w:r>
        <w:rPr>
          <w:spacing w:val="-9"/>
          <w:sz w:val="19"/>
        </w:rPr>
        <w:t xml:space="preserve"> </w:t>
      </w:r>
      <w:r>
        <w:rPr>
          <w:sz w:val="19"/>
        </w:rPr>
        <w:t>they</w:t>
      </w:r>
      <w:r>
        <w:rPr>
          <w:spacing w:val="-10"/>
          <w:sz w:val="19"/>
        </w:rPr>
        <w:t xml:space="preserve"> </w:t>
      </w:r>
      <w:r>
        <w:rPr>
          <w:sz w:val="19"/>
        </w:rPr>
        <w:t>study</w:t>
      </w:r>
      <w:r>
        <w:rPr>
          <w:spacing w:val="-10"/>
          <w:sz w:val="19"/>
        </w:rPr>
        <w:t xml:space="preserve"> </w:t>
      </w:r>
      <w:r>
        <w:rPr>
          <w:sz w:val="19"/>
        </w:rPr>
        <w:t>the</w:t>
      </w:r>
      <w:r>
        <w:rPr>
          <w:spacing w:val="-10"/>
          <w:sz w:val="19"/>
        </w:rPr>
        <w:t xml:space="preserve"> </w:t>
      </w:r>
      <w:r>
        <w:rPr>
          <w:sz w:val="19"/>
        </w:rPr>
        <w:t xml:space="preserve">individual </w:t>
      </w:r>
      <w:r>
        <w:rPr>
          <w:w w:val="105"/>
          <w:sz w:val="19"/>
        </w:rPr>
        <w:t>actor’s personal view of events, focusing on the subjective world experienced</w:t>
      </w:r>
      <w:r>
        <w:rPr>
          <w:spacing w:val="-6"/>
          <w:w w:val="105"/>
          <w:sz w:val="19"/>
        </w:rPr>
        <w:t xml:space="preserve"> </w:t>
      </w:r>
      <w:r>
        <w:rPr>
          <w:w w:val="105"/>
          <w:sz w:val="19"/>
        </w:rPr>
        <w:t>by</w:t>
      </w:r>
      <w:r>
        <w:rPr>
          <w:spacing w:val="-6"/>
          <w:w w:val="105"/>
          <w:sz w:val="19"/>
        </w:rPr>
        <w:t xml:space="preserve"> </w:t>
      </w:r>
      <w:r>
        <w:rPr>
          <w:w w:val="105"/>
          <w:sz w:val="19"/>
        </w:rPr>
        <w:t>the</w:t>
      </w:r>
      <w:r>
        <w:rPr>
          <w:spacing w:val="-5"/>
          <w:w w:val="105"/>
          <w:sz w:val="19"/>
        </w:rPr>
        <w:t xml:space="preserve"> </w:t>
      </w:r>
      <w:r>
        <w:rPr>
          <w:w w:val="105"/>
          <w:sz w:val="19"/>
        </w:rPr>
        <w:t>person,</w:t>
      </w:r>
      <w:r>
        <w:rPr>
          <w:spacing w:val="-6"/>
          <w:w w:val="105"/>
          <w:sz w:val="19"/>
        </w:rPr>
        <w:t xml:space="preserve"> </w:t>
      </w:r>
      <w:r>
        <w:rPr>
          <w:w w:val="105"/>
          <w:sz w:val="19"/>
        </w:rPr>
        <w:t>not</w:t>
      </w:r>
      <w:r>
        <w:rPr>
          <w:spacing w:val="-6"/>
          <w:w w:val="105"/>
          <w:sz w:val="19"/>
        </w:rPr>
        <w:t xml:space="preserve"> </w:t>
      </w:r>
      <w:r>
        <w:rPr>
          <w:w w:val="105"/>
          <w:sz w:val="19"/>
        </w:rPr>
        <w:t>an</w:t>
      </w:r>
      <w:r>
        <w:rPr>
          <w:spacing w:val="-5"/>
          <w:w w:val="105"/>
          <w:sz w:val="19"/>
        </w:rPr>
        <w:t xml:space="preserve"> </w:t>
      </w:r>
      <w:r>
        <w:rPr>
          <w:w w:val="105"/>
          <w:sz w:val="19"/>
        </w:rPr>
        <w:t>objective</w:t>
      </w:r>
      <w:r>
        <w:rPr>
          <w:spacing w:val="-6"/>
          <w:w w:val="105"/>
          <w:sz w:val="19"/>
        </w:rPr>
        <w:t xml:space="preserve"> </w:t>
      </w:r>
      <w:r>
        <w:rPr>
          <w:w w:val="105"/>
          <w:sz w:val="19"/>
        </w:rPr>
        <w:t>reality</w:t>
      </w:r>
    </w:p>
    <w:p w:rsidR="002E0D56" w:rsidRDefault="00C67A04">
      <w:pPr>
        <w:pStyle w:val="ListParagraph"/>
        <w:numPr>
          <w:ilvl w:val="3"/>
          <w:numId w:val="157"/>
        </w:numPr>
        <w:tabs>
          <w:tab w:val="left" w:pos="3469"/>
        </w:tabs>
        <w:spacing w:line="266" w:lineRule="auto"/>
        <w:ind w:right="688"/>
        <w:jc w:val="both"/>
        <w:rPr>
          <w:sz w:val="19"/>
        </w:rPr>
      </w:pPr>
      <w:r>
        <w:rPr>
          <w:w w:val="105"/>
          <w:sz w:val="19"/>
        </w:rPr>
        <w:t>Unlike behaviorism, humanistic psychology examines the human as a whole</w:t>
      </w:r>
      <w:r>
        <w:rPr>
          <w:spacing w:val="-14"/>
          <w:w w:val="105"/>
          <w:sz w:val="19"/>
        </w:rPr>
        <w:t xml:space="preserve"> </w:t>
      </w:r>
      <w:r>
        <w:rPr>
          <w:w w:val="105"/>
          <w:sz w:val="19"/>
        </w:rPr>
        <w:t>(holistic</w:t>
      </w:r>
      <w:r>
        <w:rPr>
          <w:spacing w:val="-14"/>
          <w:w w:val="105"/>
          <w:sz w:val="19"/>
        </w:rPr>
        <w:t xml:space="preserve"> </w:t>
      </w:r>
      <w:r>
        <w:rPr>
          <w:w w:val="105"/>
          <w:sz w:val="19"/>
        </w:rPr>
        <w:t>approach)</w:t>
      </w:r>
      <w:r>
        <w:rPr>
          <w:spacing w:val="-14"/>
          <w:w w:val="105"/>
          <w:sz w:val="19"/>
        </w:rPr>
        <w:t xml:space="preserve"> </w:t>
      </w:r>
      <w:r>
        <w:rPr>
          <w:w w:val="105"/>
          <w:sz w:val="19"/>
        </w:rPr>
        <w:t>and</w:t>
      </w:r>
      <w:r>
        <w:rPr>
          <w:spacing w:val="-14"/>
          <w:w w:val="105"/>
          <w:sz w:val="19"/>
        </w:rPr>
        <w:t xml:space="preserve"> </w:t>
      </w:r>
      <w:r>
        <w:rPr>
          <w:w w:val="105"/>
          <w:sz w:val="19"/>
        </w:rPr>
        <w:t>does</w:t>
      </w:r>
      <w:r>
        <w:rPr>
          <w:spacing w:val="-13"/>
          <w:w w:val="105"/>
          <w:sz w:val="19"/>
        </w:rPr>
        <w:t xml:space="preserve"> </w:t>
      </w:r>
      <w:r>
        <w:rPr>
          <w:w w:val="105"/>
          <w:sz w:val="19"/>
        </w:rPr>
        <w:t>not</w:t>
      </w:r>
      <w:r>
        <w:rPr>
          <w:spacing w:val="-14"/>
          <w:w w:val="105"/>
          <w:sz w:val="19"/>
        </w:rPr>
        <w:t xml:space="preserve"> </w:t>
      </w:r>
      <w:r>
        <w:rPr>
          <w:w w:val="105"/>
          <w:sz w:val="19"/>
        </w:rPr>
        <w:t>attempt</w:t>
      </w:r>
      <w:r>
        <w:rPr>
          <w:spacing w:val="-14"/>
          <w:w w:val="105"/>
          <w:sz w:val="19"/>
        </w:rPr>
        <w:t xml:space="preserve"> </w:t>
      </w:r>
      <w:r>
        <w:rPr>
          <w:w w:val="105"/>
          <w:sz w:val="19"/>
        </w:rPr>
        <w:t>to</w:t>
      </w:r>
      <w:r>
        <w:rPr>
          <w:spacing w:val="-14"/>
          <w:w w:val="105"/>
          <w:sz w:val="19"/>
        </w:rPr>
        <w:t xml:space="preserve"> </w:t>
      </w:r>
      <w:r>
        <w:rPr>
          <w:w w:val="105"/>
          <w:sz w:val="19"/>
        </w:rPr>
        <w:t>reduce</w:t>
      </w:r>
      <w:r>
        <w:rPr>
          <w:spacing w:val="-14"/>
          <w:w w:val="105"/>
          <w:sz w:val="19"/>
        </w:rPr>
        <w:t xml:space="preserve"> </w:t>
      </w:r>
      <w:r>
        <w:rPr>
          <w:w w:val="105"/>
          <w:sz w:val="19"/>
        </w:rPr>
        <w:t>mental</w:t>
      </w:r>
      <w:r>
        <w:rPr>
          <w:spacing w:val="-13"/>
          <w:w w:val="105"/>
          <w:sz w:val="19"/>
        </w:rPr>
        <w:t xml:space="preserve"> </w:t>
      </w:r>
      <w:r>
        <w:rPr>
          <w:w w:val="105"/>
          <w:sz w:val="19"/>
        </w:rPr>
        <w:t>life</w:t>
      </w:r>
      <w:r>
        <w:rPr>
          <w:spacing w:val="-14"/>
          <w:w w:val="105"/>
          <w:sz w:val="19"/>
        </w:rPr>
        <w:t xml:space="preserve"> </w:t>
      </w:r>
      <w:r>
        <w:rPr>
          <w:w w:val="105"/>
          <w:sz w:val="19"/>
        </w:rPr>
        <w:t>to elemental</w:t>
      </w:r>
      <w:r>
        <w:rPr>
          <w:spacing w:val="-5"/>
          <w:w w:val="105"/>
          <w:sz w:val="19"/>
        </w:rPr>
        <w:t xml:space="preserve"> </w:t>
      </w:r>
      <w:r>
        <w:rPr>
          <w:w w:val="105"/>
          <w:sz w:val="19"/>
        </w:rPr>
        <w:t>parts</w:t>
      </w:r>
    </w:p>
    <w:p w:rsidR="002E0D56" w:rsidRDefault="00C67A04">
      <w:pPr>
        <w:pStyle w:val="ListParagraph"/>
        <w:numPr>
          <w:ilvl w:val="3"/>
          <w:numId w:val="157"/>
        </w:numPr>
        <w:tabs>
          <w:tab w:val="left" w:pos="3468"/>
          <w:tab w:val="left" w:pos="3469"/>
        </w:tabs>
        <w:spacing w:before="148" w:line="266" w:lineRule="auto"/>
        <w:ind w:right="733"/>
        <w:rPr>
          <w:sz w:val="19"/>
        </w:rPr>
      </w:pPr>
      <w:r>
        <w:rPr>
          <w:rFonts w:ascii="Times New Roman"/>
          <w:b/>
          <w:w w:val="105"/>
          <w:sz w:val="19"/>
        </w:rPr>
        <w:t xml:space="preserve">How humanists study aggression: </w:t>
      </w:r>
      <w:r>
        <w:rPr>
          <w:w w:val="105"/>
          <w:sz w:val="19"/>
        </w:rPr>
        <w:t>By examining maladaptive values, social conditions, and goals that hinder growth and</w:t>
      </w:r>
      <w:r>
        <w:rPr>
          <w:spacing w:val="-8"/>
          <w:w w:val="105"/>
          <w:sz w:val="19"/>
        </w:rPr>
        <w:t xml:space="preserve"> </w:t>
      </w:r>
      <w:r>
        <w:rPr>
          <w:w w:val="105"/>
          <w:sz w:val="19"/>
        </w:rPr>
        <w:t>self-actualization</w:t>
      </w:r>
    </w:p>
    <w:p w:rsidR="002E0D56" w:rsidRDefault="00C67A04">
      <w:pPr>
        <w:pStyle w:val="ListParagraph"/>
        <w:numPr>
          <w:ilvl w:val="2"/>
          <w:numId w:val="157"/>
        </w:numPr>
        <w:tabs>
          <w:tab w:val="left" w:pos="2748"/>
          <w:tab w:val="left" w:pos="2749"/>
        </w:tabs>
        <w:spacing w:before="148" w:line="266" w:lineRule="auto"/>
        <w:ind w:right="750"/>
        <w:rPr>
          <w:sz w:val="19"/>
        </w:rPr>
      </w:pPr>
      <w:r>
        <w:rPr>
          <w:rFonts w:ascii="Times New Roman"/>
          <w:b/>
          <w:w w:val="105"/>
          <w:sz w:val="19"/>
        </w:rPr>
        <w:t>Cognitive</w:t>
      </w:r>
      <w:r>
        <w:rPr>
          <w:rFonts w:ascii="Times New Roman"/>
          <w:b/>
          <w:spacing w:val="-8"/>
          <w:w w:val="105"/>
          <w:sz w:val="19"/>
        </w:rPr>
        <w:t xml:space="preserve"> </w:t>
      </w:r>
      <w:r>
        <w:rPr>
          <w:rFonts w:ascii="Times New Roman"/>
          <w:b/>
          <w:w w:val="105"/>
          <w:sz w:val="19"/>
        </w:rPr>
        <w:t>Perspective:</w:t>
      </w:r>
      <w:r>
        <w:rPr>
          <w:rFonts w:ascii="Times New Roman"/>
          <w:b/>
          <w:spacing w:val="-9"/>
          <w:w w:val="105"/>
          <w:sz w:val="19"/>
        </w:rPr>
        <w:t xml:space="preserve"> </w:t>
      </w:r>
      <w:r>
        <w:rPr>
          <w:w w:val="105"/>
          <w:sz w:val="19"/>
        </w:rPr>
        <w:t>In</w:t>
      </w:r>
      <w:r>
        <w:rPr>
          <w:spacing w:val="-6"/>
          <w:w w:val="105"/>
          <w:sz w:val="19"/>
        </w:rPr>
        <w:t xml:space="preserve"> </w:t>
      </w:r>
      <w:r>
        <w:rPr>
          <w:w w:val="105"/>
          <w:sz w:val="19"/>
        </w:rPr>
        <w:t>contrast</w:t>
      </w:r>
      <w:r>
        <w:rPr>
          <w:spacing w:val="-5"/>
          <w:w w:val="105"/>
          <w:sz w:val="19"/>
        </w:rPr>
        <w:t xml:space="preserve"> </w:t>
      </w:r>
      <w:r>
        <w:rPr>
          <w:w w:val="105"/>
          <w:sz w:val="19"/>
        </w:rPr>
        <w:t>to</w:t>
      </w:r>
      <w:r>
        <w:rPr>
          <w:spacing w:val="-6"/>
          <w:w w:val="105"/>
          <w:sz w:val="19"/>
        </w:rPr>
        <w:t xml:space="preserve"> </w:t>
      </w:r>
      <w:r>
        <w:rPr>
          <w:w w:val="105"/>
          <w:sz w:val="19"/>
        </w:rPr>
        <w:t>behaviorism,</w:t>
      </w:r>
      <w:r>
        <w:rPr>
          <w:spacing w:val="-6"/>
          <w:w w:val="105"/>
          <w:sz w:val="19"/>
        </w:rPr>
        <w:t xml:space="preserve"> </w:t>
      </w:r>
      <w:r>
        <w:rPr>
          <w:w w:val="105"/>
          <w:sz w:val="19"/>
        </w:rPr>
        <w:t>which</w:t>
      </w:r>
      <w:r>
        <w:rPr>
          <w:spacing w:val="-6"/>
          <w:w w:val="105"/>
          <w:sz w:val="19"/>
        </w:rPr>
        <w:t xml:space="preserve"> </w:t>
      </w:r>
      <w:r>
        <w:rPr>
          <w:w w:val="105"/>
          <w:sz w:val="19"/>
        </w:rPr>
        <w:t>focused</w:t>
      </w:r>
      <w:r>
        <w:rPr>
          <w:spacing w:val="-5"/>
          <w:w w:val="105"/>
          <w:sz w:val="19"/>
        </w:rPr>
        <w:t xml:space="preserve"> </w:t>
      </w:r>
      <w:r>
        <w:rPr>
          <w:w w:val="105"/>
          <w:sz w:val="19"/>
        </w:rPr>
        <w:t>primarily</w:t>
      </w:r>
      <w:r>
        <w:rPr>
          <w:spacing w:val="-6"/>
          <w:w w:val="105"/>
          <w:sz w:val="19"/>
        </w:rPr>
        <w:t xml:space="preserve"> </w:t>
      </w:r>
      <w:r>
        <w:rPr>
          <w:w w:val="105"/>
          <w:sz w:val="19"/>
        </w:rPr>
        <w:t>on observable behavior, cognitive psychologists are most interested in human thought and all the processes of knowing, such as attending, thinking, remembering, and</w:t>
      </w:r>
      <w:r>
        <w:rPr>
          <w:spacing w:val="-6"/>
          <w:w w:val="105"/>
          <w:sz w:val="19"/>
        </w:rPr>
        <w:t xml:space="preserve"> </w:t>
      </w:r>
      <w:r>
        <w:rPr>
          <w:w w:val="105"/>
          <w:sz w:val="19"/>
        </w:rPr>
        <w:t>understanding</w:t>
      </w:r>
    </w:p>
    <w:p w:rsidR="002E0D56" w:rsidRDefault="00C67A04">
      <w:pPr>
        <w:pStyle w:val="ListParagraph"/>
        <w:numPr>
          <w:ilvl w:val="3"/>
          <w:numId w:val="157"/>
        </w:numPr>
        <w:tabs>
          <w:tab w:val="left" w:pos="3469"/>
        </w:tabs>
        <w:spacing w:line="266" w:lineRule="auto"/>
        <w:ind w:right="794"/>
        <w:rPr>
          <w:sz w:val="19"/>
        </w:rPr>
      </w:pPr>
      <w:r>
        <w:rPr>
          <w:w w:val="105"/>
          <w:sz w:val="19"/>
        </w:rPr>
        <w:t>Cognitive psychologists view behavior as partly determined by past experience</w:t>
      </w:r>
      <w:r>
        <w:rPr>
          <w:w w:val="105"/>
          <w:sz w:val="19"/>
        </w:rPr>
        <w:t>s but also influenced by an individual’s inner world of thought and imagination about the ways that the world could be. To cognitive psychologists, an individual’s subjective reality is more important</w:t>
      </w:r>
      <w:r>
        <w:rPr>
          <w:spacing w:val="-20"/>
          <w:w w:val="105"/>
          <w:sz w:val="19"/>
        </w:rPr>
        <w:t xml:space="preserve"> </w:t>
      </w:r>
      <w:r>
        <w:rPr>
          <w:w w:val="105"/>
          <w:sz w:val="19"/>
        </w:rPr>
        <w:t>than</w:t>
      </w:r>
      <w:r>
        <w:rPr>
          <w:spacing w:val="-19"/>
          <w:w w:val="105"/>
          <w:sz w:val="19"/>
        </w:rPr>
        <w:t xml:space="preserve"> </w:t>
      </w:r>
      <w:r>
        <w:rPr>
          <w:w w:val="105"/>
          <w:sz w:val="19"/>
        </w:rPr>
        <w:t>the</w:t>
      </w:r>
      <w:r>
        <w:rPr>
          <w:spacing w:val="-20"/>
          <w:w w:val="105"/>
          <w:sz w:val="19"/>
        </w:rPr>
        <w:t xml:space="preserve"> </w:t>
      </w:r>
      <w:r>
        <w:rPr>
          <w:w w:val="105"/>
          <w:sz w:val="19"/>
        </w:rPr>
        <w:t>objective</w:t>
      </w:r>
      <w:r>
        <w:rPr>
          <w:spacing w:val="-19"/>
          <w:w w:val="105"/>
          <w:sz w:val="19"/>
        </w:rPr>
        <w:t xml:space="preserve"> </w:t>
      </w:r>
      <w:r>
        <w:rPr>
          <w:w w:val="105"/>
          <w:sz w:val="19"/>
        </w:rPr>
        <w:t>reality</w:t>
      </w:r>
      <w:r>
        <w:rPr>
          <w:spacing w:val="-19"/>
          <w:w w:val="105"/>
          <w:sz w:val="19"/>
        </w:rPr>
        <w:t xml:space="preserve"> </w:t>
      </w:r>
      <w:r>
        <w:rPr>
          <w:w w:val="105"/>
          <w:sz w:val="19"/>
        </w:rPr>
        <w:t>that</w:t>
      </w:r>
      <w:r>
        <w:rPr>
          <w:spacing w:val="-20"/>
          <w:w w:val="105"/>
          <w:sz w:val="19"/>
        </w:rPr>
        <w:t xml:space="preserve"> </w:t>
      </w:r>
      <w:r>
        <w:rPr>
          <w:w w:val="105"/>
          <w:sz w:val="19"/>
        </w:rPr>
        <w:t>behaviorists</w:t>
      </w:r>
      <w:r>
        <w:rPr>
          <w:spacing w:val="-19"/>
          <w:w w:val="105"/>
          <w:sz w:val="19"/>
        </w:rPr>
        <w:t xml:space="preserve"> </w:t>
      </w:r>
      <w:r>
        <w:rPr>
          <w:w w:val="105"/>
          <w:sz w:val="19"/>
        </w:rPr>
        <w:t>strive</w:t>
      </w:r>
      <w:r>
        <w:rPr>
          <w:spacing w:val="-19"/>
          <w:w w:val="105"/>
          <w:sz w:val="19"/>
        </w:rPr>
        <w:t xml:space="preserve"> </w:t>
      </w:r>
      <w:r>
        <w:rPr>
          <w:w w:val="105"/>
          <w:sz w:val="19"/>
        </w:rPr>
        <w:t>to</w:t>
      </w:r>
      <w:r>
        <w:rPr>
          <w:spacing w:val="-20"/>
          <w:w w:val="105"/>
          <w:sz w:val="19"/>
        </w:rPr>
        <w:t xml:space="preserve"> </w:t>
      </w:r>
      <w:r>
        <w:rPr>
          <w:w w:val="105"/>
          <w:sz w:val="19"/>
        </w:rPr>
        <w:t>capture.</w:t>
      </w:r>
    </w:p>
    <w:p w:rsidR="002E0D56" w:rsidRDefault="00C67A04">
      <w:pPr>
        <w:pStyle w:val="ListParagraph"/>
        <w:numPr>
          <w:ilvl w:val="3"/>
          <w:numId w:val="157"/>
        </w:numPr>
        <w:tabs>
          <w:tab w:val="left" w:pos="3469"/>
        </w:tabs>
        <w:spacing w:before="122" w:line="266" w:lineRule="auto"/>
        <w:ind w:right="823"/>
        <w:jc w:val="both"/>
        <w:rPr>
          <w:sz w:val="19"/>
        </w:rPr>
      </w:pPr>
      <w:r>
        <w:rPr>
          <w:w w:val="105"/>
          <w:sz w:val="19"/>
        </w:rPr>
        <w:t>Cognitive</w:t>
      </w:r>
      <w:r>
        <w:rPr>
          <w:spacing w:val="-12"/>
          <w:w w:val="105"/>
          <w:sz w:val="19"/>
        </w:rPr>
        <w:t xml:space="preserve"> </w:t>
      </w:r>
      <w:r>
        <w:rPr>
          <w:w w:val="105"/>
          <w:sz w:val="19"/>
        </w:rPr>
        <w:t>psychologists</w:t>
      </w:r>
      <w:r>
        <w:rPr>
          <w:spacing w:val="-11"/>
          <w:w w:val="105"/>
          <w:sz w:val="19"/>
        </w:rPr>
        <w:t xml:space="preserve"> </w:t>
      </w:r>
      <w:r>
        <w:rPr>
          <w:w w:val="105"/>
          <w:sz w:val="19"/>
        </w:rPr>
        <w:t>often</w:t>
      </w:r>
      <w:r>
        <w:rPr>
          <w:spacing w:val="-11"/>
          <w:w w:val="105"/>
          <w:sz w:val="19"/>
        </w:rPr>
        <w:t xml:space="preserve"> </w:t>
      </w:r>
      <w:r>
        <w:rPr>
          <w:w w:val="105"/>
          <w:sz w:val="19"/>
        </w:rPr>
        <w:t>use</w:t>
      </w:r>
      <w:r>
        <w:rPr>
          <w:spacing w:val="-11"/>
          <w:w w:val="105"/>
          <w:sz w:val="19"/>
        </w:rPr>
        <w:t xml:space="preserve"> </w:t>
      </w:r>
      <w:r>
        <w:rPr>
          <w:w w:val="105"/>
          <w:sz w:val="19"/>
        </w:rPr>
        <w:t>the</w:t>
      </w:r>
      <w:r>
        <w:rPr>
          <w:spacing w:val="-11"/>
          <w:w w:val="105"/>
          <w:sz w:val="19"/>
        </w:rPr>
        <w:t xml:space="preserve"> </w:t>
      </w:r>
      <w:r>
        <w:rPr>
          <w:w w:val="105"/>
          <w:sz w:val="19"/>
        </w:rPr>
        <w:t>computer</w:t>
      </w:r>
      <w:r>
        <w:rPr>
          <w:spacing w:val="-11"/>
          <w:w w:val="105"/>
          <w:sz w:val="19"/>
        </w:rPr>
        <w:t xml:space="preserve"> </w:t>
      </w:r>
      <w:r>
        <w:rPr>
          <w:w w:val="105"/>
          <w:sz w:val="19"/>
        </w:rPr>
        <w:t>as</w:t>
      </w:r>
      <w:r>
        <w:rPr>
          <w:spacing w:val="-11"/>
          <w:w w:val="105"/>
          <w:sz w:val="19"/>
        </w:rPr>
        <w:t xml:space="preserve"> </w:t>
      </w:r>
      <w:r>
        <w:rPr>
          <w:w w:val="105"/>
          <w:sz w:val="19"/>
        </w:rPr>
        <w:t>a</w:t>
      </w:r>
      <w:r>
        <w:rPr>
          <w:spacing w:val="-11"/>
          <w:w w:val="105"/>
          <w:sz w:val="19"/>
        </w:rPr>
        <w:t xml:space="preserve"> </w:t>
      </w:r>
      <w:r>
        <w:rPr>
          <w:w w:val="105"/>
          <w:sz w:val="19"/>
        </w:rPr>
        <w:t>metaphor</w:t>
      </w:r>
      <w:r>
        <w:rPr>
          <w:spacing w:val="-12"/>
          <w:w w:val="105"/>
          <w:sz w:val="19"/>
        </w:rPr>
        <w:t xml:space="preserve"> </w:t>
      </w:r>
      <w:r>
        <w:rPr>
          <w:w w:val="105"/>
          <w:sz w:val="19"/>
        </w:rPr>
        <w:t>for</w:t>
      </w:r>
      <w:r>
        <w:rPr>
          <w:spacing w:val="-11"/>
          <w:w w:val="105"/>
          <w:sz w:val="19"/>
        </w:rPr>
        <w:t xml:space="preserve"> </w:t>
      </w:r>
      <w:r>
        <w:rPr>
          <w:w w:val="105"/>
          <w:sz w:val="19"/>
        </w:rPr>
        <w:t>the human mind and study higher mental processes such as perception, memory,</w:t>
      </w:r>
      <w:r>
        <w:rPr>
          <w:spacing w:val="-5"/>
          <w:w w:val="105"/>
          <w:sz w:val="19"/>
        </w:rPr>
        <w:t xml:space="preserve"> </w:t>
      </w:r>
      <w:r>
        <w:rPr>
          <w:w w:val="105"/>
          <w:sz w:val="19"/>
        </w:rPr>
        <w:t>language</w:t>
      </w:r>
      <w:r>
        <w:rPr>
          <w:spacing w:val="-6"/>
          <w:w w:val="105"/>
          <w:sz w:val="19"/>
        </w:rPr>
        <w:t xml:space="preserve"> </w:t>
      </w:r>
      <w:r>
        <w:rPr>
          <w:w w:val="105"/>
          <w:sz w:val="19"/>
        </w:rPr>
        <w:t>use,</w:t>
      </w:r>
      <w:r>
        <w:rPr>
          <w:spacing w:val="-5"/>
          <w:w w:val="105"/>
          <w:sz w:val="19"/>
        </w:rPr>
        <w:t xml:space="preserve"> </w:t>
      </w:r>
      <w:r>
        <w:rPr>
          <w:w w:val="105"/>
          <w:sz w:val="19"/>
        </w:rPr>
        <w:t>problem</w:t>
      </w:r>
      <w:r>
        <w:rPr>
          <w:spacing w:val="-6"/>
          <w:w w:val="105"/>
          <w:sz w:val="19"/>
        </w:rPr>
        <w:t xml:space="preserve"> </w:t>
      </w:r>
      <w:r>
        <w:rPr>
          <w:w w:val="105"/>
          <w:sz w:val="19"/>
        </w:rPr>
        <w:t>solving,</w:t>
      </w:r>
      <w:r>
        <w:rPr>
          <w:spacing w:val="-5"/>
          <w:w w:val="105"/>
          <w:sz w:val="19"/>
        </w:rPr>
        <w:t xml:space="preserve"> </w:t>
      </w:r>
      <w:r>
        <w:rPr>
          <w:w w:val="105"/>
          <w:sz w:val="19"/>
        </w:rPr>
        <w:t>and</w:t>
      </w:r>
      <w:r>
        <w:rPr>
          <w:spacing w:val="-5"/>
          <w:w w:val="105"/>
          <w:sz w:val="19"/>
        </w:rPr>
        <w:t xml:space="preserve"> </w:t>
      </w:r>
      <w:r>
        <w:rPr>
          <w:w w:val="105"/>
          <w:sz w:val="19"/>
        </w:rPr>
        <w:t>decision</w:t>
      </w:r>
      <w:r>
        <w:rPr>
          <w:spacing w:val="-5"/>
          <w:w w:val="105"/>
          <w:sz w:val="19"/>
        </w:rPr>
        <w:t xml:space="preserve"> </w:t>
      </w:r>
      <w:r>
        <w:rPr>
          <w:w w:val="105"/>
          <w:sz w:val="19"/>
        </w:rPr>
        <w:t>making</w:t>
      </w:r>
    </w:p>
    <w:p w:rsidR="002E0D56" w:rsidRDefault="00C67A04">
      <w:pPr>
        <w:pStyle w:val="ListParagraph"/>
        <w:numPr>
          <w:ilvl w:val="3"/>
          <w:numId w:val="157"/>
        </w:numPr>
        <w:tabs>
          <w:tab w:val="left" w:pos="3468"/>
          <w:tab w:val="left" w:pos="3469"/>
        </w:tabs>
        <w:spacing w:before="148" w:line="266" w:lineRule="auto"/>
        <w:ind w:right="1080"/>
        <w:rPr>
          <w:sz w:val="19"/>
        </w:rPr>
      </w:pPr>
      <w:r>
        <w:rPr>
          <w:rFonts w:ascii="Times New Roman"/>
          <w:b/>
          <w:w w:val="105"/>
          <w:sz w:val="19"/>
        </w:rPr>
        <w:t xml:space="preserve">How cognitive psychologists study aggression: </w:t>
      </w:r>
      <w:r>
        <w:rPr>
          <w:w w:val="105"/>
          <w:sz w:val="19"/>
        </w:rPr>
        <w:t>By examining thoughts</w:t>
      </w:r>
      <w:r>
        <w:rPr>
          <w:spacing w:val="-5"/>
          <w:w w:val="105"/>
          <w:sz w:val="19"/>
        </w:rPr>
        <w:t xml:space="preserve"> </w:t>
      </w:r>
      <w:r>
        <w:rPr>
          <w:w w:val="105"/>
          <w:sz w:val="19"/>
        </w:rPr>
        <w:t>associated</w:t>
      </w:r>
      <w:r>
        <w:rPr>
          <w:spacing w:val="-5"/>
          <w:w w:val="105"/>
          <w:sz w:val="19"/>
        </w:rPr>
        <w:t xml:space="preserve"> </w:t>
      </w:r>
      <w:r>
        <w:rPr>
          <w:w w:val="105"/>
          <w:sz w:val="19"/>
        </w:rPr>
        <w:t>with</w:t>
      </w:r>
      <w:r>
        <w:rPr>
          <w:spacing w:val="-4"/>
          <w:w w:val="105"/>
          <w:sz w:val="19"/>
        </w:rPr>
        <w:t xml:space="preserve"> </w:t>
      </w:r>
      <w:r>
        <w:rPr>
          <w:w w:val="105"/>
          <w:sz w:val="19"/>
        </w:rPr>
        <w:t>aggressive</w:t>
      </w:r>
      <w:r>
        <w:rPr>
          <w:spacing w:val="-5"/>
          <w:w w:val="105"/>
          <w:sz w:val="19"/>
        </w:rPr>
        <w:t xml:space="preserve"> </w:t>
      </w:r>
      <w:r>
        <w:rPr>
          <w:w w:val="105"/>
          <w:sz w:val="19"/>
        </w:rPr>
        <w:t>behavior</w:t>
      </w:r>
      <w:r>
        <w:rPr>
          <w:spacing w:val="-4"/>
          <w:w w:val="105"/>
          <w:sz w:val="19"/>
        </w:rPr>
        <w:t xml:space="preserve"> </w:t>
      </w:r>
      <w:r>
        <w:rPr>
          <w:w w:val="105"/>
          <w:sz w:val="19"/>
        </w:rPr>
        <w:t>and</w:t>
      </w:r>
      <w:r>
        <w:rPr>
          <w:spacing w:val="-5"/>
          <w:w w:val="105"/>
          <w:sz w:val="19"/>
        </w:rPr>
        <w:t xml:space="preserve"> </w:t>
      </w:r>
      <w:r>
        <w:rPr>
          <w:w w:val="105"/>
          <w:sz w:val="19"/>
        </w:rPr>
        <w:t>the</w:t>
      </w:r>
      <w:r>
        <w:rPr>
          <w:spacing w:val="-4"/>
          <w:w w:val="105"/>
          <w:sz w:val="19"/>
        </w:rPr>
        <w:t xml:space="preserve"> </w:t>
      </w:r>
      <w:r>
        <w:rPr>
          <w:w w:val="105"/>
          <w:sz w:val="19"/>
        </w:rPr>
        <w:t>influence</w:t>
      </w:r>
      <w:r>
        <w:rPr>
          <w:spacing w:val="-5"/>
          <w:w w:val="105"/>
          <w:sz w:val="19"/>
        </w:rPr>
        <w:t xml:space="preserve"> </w:t>
      </w:r>
      <w:r>
        <w:rPr>
          <w:w w:val="105"/>
          <w:sz w:val="19"/>
        </w:rPr>
        <w:t>of</w:t>
      </w:r>
    </w:p>
    <w:p w:rsidR="002E0D56" w:rsidRDefault="002E0D56">
      <w:pPr>
        <w:spacing w:line="266" w:lineRule="auto"/>
        <w:rPr>
          <w:sz w:val="19"/>
        </w:rPr>
        <w:sectPr w:rsidR="002E0D56">
          <w:pgSz w:w="10800" w:h="14460"/>
          <w:pgMar w:top="140" w:right="0" w:bottom="600" w:left="520" w:header="0" w:footer="287" w:gutter="0"/>
          <w:cols w:space="720"/>
        </w:sectPr>
      </w:pPr>
    </w:p>
    <w:p w:rsidR="002E0D56" w:rsidRDefault="00C67A04">
      <w:pPr>
        <w:spacing w:before="75"/>
        <w:ind w:left="4533"/>
        <w:rPr>
          <w:sz w:val="18"/>
        </w:rPr>
      </w:pPr>
      <w:r>
        <w:rPr>
          <w:sz w:val="18"/>
        </w:rPr>
        <w:lastRenderedPageBreak/>
        <w:t>CHAPTER 1: THE SCIENCE OF PSYCHOLOGY IN YOUR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3468" w:right="1500"/>
      </w:pPr>
      <w:r>
        <w:rPr>
          <w:w w:val="105"/>
        </w:rPr>
        <w:t>viewing violence on television and video on attitudes toward aggression</w:t>
      </w:r>
    </w:p>
    <w:p w:rsidR="002E0D56" w:rsidRDefault="002E0D56">
      <w:pPr>
        <w:pStyle w:val="BodyText"/>
        <w:rPr>
          <w:sz w:val="24"/>
        </w:rPr>
      </w:pPr>
    </w:p>
    <w:p w:rsidR="002E0D56" w:rsidRDefault="002E0D56">
      <w:pPr>
        <w:pStyle w:val="BodyText"/>
        <w:spacing w:before="7"/>
        <w:rPr>
          <w:sz w:val="20"/>
        </w:rPr>
      </w:pPr>
    </w:p>
    <w:p w:rsidR="002E0D56" w:rsidRDefault="00C67A04">
      <w:pPr>
        <w:pStyle w:val="ListParagraph"/>
        <w:numPr>
          <w:ilvl w:val="2"/>
          <w:numId w:val="157"/>
        </w:numPr>
        <w:tabs>
          <w:tab w:val="left" w:pos="2748"/>
          <w:tab w:val="left" w:pos="2749"/>
        </w:tabs>
        <w:spacing w:before="1" w:line="266" w:lineRule="auto"/>
        <w:ind w:right="1034"/>
        <w:rPr>
          <w:sz w:val="19"/>
        </w:rPr>
      </w:pPr>
      <w:r>
        <w:rPr>
          <w:rFonts w:ascii="Times New Roman"/>
          <w:b/>
          <w:w w:val="105"/>
          <w:sz w:val="19"/>
        </w:rPr>
        <w:t>Evolutionary</w:t>
      </w:r>
      <w:r>
        <w:rPr>
          <w:rFonts w:ascii="Times New Roman"/>
          <w:b/>
          <w:spacing w:val="-7"/>
          <w:w w:val="105"/>
          <w:sz w:val="19"/>
        </w:rPr>
        <w:t xml:space="preserve"> </w:t>
      </w:r>
      <w:r>
        <w:rPr>
          <w:rFonts w:ascii="Times New Roman"/>
          <w:b/>
          <w:w w:val="105"/>
          <w:sz w:val="19"/>
        </w:rPr>
        <w:t>Perspective:</w:t>
      </w:r>
      <w:r>
        <w:rPr>
          <w:rFonts w:ascii="Times New Roman"/>
          <w:b/>
          <w:spacing w:val="-8"/>
          <w:w w:val="105"/>
          <w:sz w:val="19"/>
        </w:rPr>
        <w:t xml:space="preserve"> </w:t>
      </w:r>
      <w:r>
        <w:rPr>
          <w:w w:val="105"/>
          <w:sz w:val="19"/>
        </w:rPr>
        <w:t>The</w:t>
      </w:r>
      <w:r>
        <w:rPr>
          <w:spacing w:val="-4"/>
          <w:w w:val="105"/>
          <w:sz w:val="19"/>
        </w:rPr>
        <w:t xml:space="preserve"> </w:t>
      </w:r>
      <w:r>
        <w:rPr>
          <w:w w:val="105"/>
          <w:sz w:val="19"/>
        </w:rPr>
        <w:t>evolutionary</w:t>
      </w:r>
      <w:r>
        <w:rPr>
          <w:spacing w:val="-4"/>
          <w:w w:val="105"/>
          <w:sz w:val="19"/>
        </w:rPr>
        <w:t xml:space="preserve"> </w:t>
      </w:r>
      <w:r>
        <w:rPr>
          <w:w w:val="105"/>
          <w:sz w:val="19"/>
        </w:rPr>
        <w:t>perspective</w:t>
      </w:r>
      <w:r>
        <w:rPr>
          <w:spacing w:val="-4"/>
          <w:w w:val="105"/>
          <w:sz w:val="19"/>
        </w:rPr>
        <w:t xml:space="preserve"> </w:t>
      </w:r>
      <w:r>
        <w:rPr>
          <w:w w:val="105"/>
          <w:sz w:val="19"/>
        </w:rPr>
        <w:t>extends</w:t>
      </w:r>
      <w:r>
        <w:rPr>
          <w:spacing w:val="-4"/>
          <w:w w:val="105"/>
          <w:sz w:val="19"/>
        </w:rPr>
        <w:t xml:space="preserve"> </w:t>
      </w:r>
      <w:r>
        <w:rPr>
          <w:w w:val="105"/>
          <w:sz w:val="19"/>
        </w:rPr>
        <w:t>the</w:t>
      </w:r>
      <w:r>
        <w:rPr>
          <w:spacing w:val="-5"/>
          <w:w w:val="105"/>
          <w:sz w:val="19"/>
        </w:rPr>
        <w:t xml:space="preserve"> </w:t>
      </w:r>
      <w:r>
        <w:rPr>
          <w:w w:val="105"/>
          <w:sz w:val="19"/>
        </w:rPr>
        <w:t>idea</w:t>
      </w:r>
      <w:r>
        <w:rPr>
          <w:spacing w:val="-4"/>
          <w:w w:val="105"/>
          <w:sz w:val="19"/>
        </w:rPr>
        <w:t xml:space="preserve"> </w:t>
      </w:r>
      <w:r>
        <w:rPr>
          <w:w w:val="105"/>
          <w:sz w:val="19"/>
        </w:rPr>
        <w:t>of natural selection to explain how mental abilities evolved over millions of years, just as physical abilities</w:t>
      </w:r>
      <w:r>
        <w:rPr>
          <w:spacing w:val="-7"/>
          <w:w w:val="105"/>
          <w:sz w:val="19"/>
        </w:rPr>
        <w:t xml:space="preserve"> </w:t>
      </w:r>
      <w:r>
        <w:rPr>
          <w:spacing w:val="2"/>
          <w:w w:val="105"/>
          <w:sz w:val="19"/>
        </w:rPr>
        <w:t>did</w:t>
      </w:r>
    </w:p>
    <w:p w:rsidR="002E0D56" w:rsidRDefault="00C67A04">
      <w:pPr>
        <w:pStyle w:val="ListParagraph"/>
        <w:numPr>
          <w:ilvl w:val="3"/>
          <w:numId w:val="157"/>
        </w:numPr>
        <w:tabs>
          <w:tab w:val="left" w:pos="3469"/>
        </w:tabs>
        <w:spacing w:before="120" w:line="266" w:lineRule="auto"/>
        <w:ind w:right="809"/>
        <w:rPr>
          <w:sz w:val="19"/>
        </w:rPr>
      </w:pPr>
      <w:r>
        <w:rPr>
          <w:w w:val="105"/>
          <w:sz w:val="19"/>
        </w:rPr>
        <w:t xml:space="preserve">Evolutionary psychologists identify adaptive problems that early humans may have encountered such </w:t>
      </w:r>
      <w:r>
        <w:rPr>
          <w:w w:val="105"/>
          <w:sz w:val="19"/>
        </w:rPr>
        <w:t>as avoiding predators, finding food,</w:t>
      </w:r>
      <w:r>
        <w:rPr>
          <w:spacing w:val="-16"/>
          <w:w w:val="105"/>
          <w:sz w:val="19"/>
        </w:rPr>
        <w:t xml:space="preserve"> </w:t>
      </w:r>
      <w:r>
        <w:rPr>
          <w:w w:val="105"/>
          <w:sz w:val="19"/>
        </w:rPr>
        <w:t>reproducing,</w:t>
      </w:r>
      <w:r>
        <w:rPr>
          <w:spacing w:val="-15"/>
          <w:w w:val="105"/>
          <w:sz w:val="19"/>
        </w:rPr>
        <w:t xml:space="preserve"> </w:t>
      </w:r>
      <w:r>
        <w:rPr>
          <w:w w:val="105"/>
          <w:sz w:val="19"/>
        </w:rPr>
        <w:t>and</w:t>
      </w:r>
      <w:r>
        <w:rPr>
          <w:spacing w:val="-16"/>
          <w:w w:val="105"/>
          <w:sz w:val="19"/>
        </w:rPr>
        <w:t xml:space="preserve"> </w:t>
      </w:r>
      <w:r>
        <w:rPr>
          <w:w w:val="105"/>
          <w:sz w:val="19"/>
        </w:rPr>
        <w:t>raising</w:t>
      </w:r>
      <w:r>
        <w:rPr>
          <w:spacing w:val="-15"/>
          <w:w w:val="105"/>
          <w:sz w:val="19"/>
        </w:rPr>
        <w:t xml:space="preserve"> </w:t>
      </w:r>
      <w:r>
        <w:rPr>
          <w:w w:val="105"/>
          <w:sz w:val="19"/>
        </w:rPr>
        <w:t>children,</w:t>
      </w:r>
      <w:r>
        <w:rPr>
          <w:spacing w:val="-16"/>
          <w:w w:val="105"/>
          <w:sz w:val="19"/>
        </w:rPr>
        <w:t xml:space="preserve"> </w:t>
      </w:r>
      <w:r>
        <w:rPr>
          <w:w w:val="105"/>
          <w:sz w:val="19"/>
        </w:rPr>
        <w:t>and</w:t>
      </w:r>
      <w:r>
        <w:rPr>
          <w:spacing w:val="-15"/>
          <w:w w:val="105"/>
          <w:sz w:val="19"/>
        </w:rPr>
        <w:t xml:space="preserve"> </w:t>
      </w:r>
      <w:r>
        <w:rPr>
          <w:w w:val="105"/>
          <w:sz w:val="19"/>
        </w:rPr>
        <w:t>then</w:t>
      </w:r>
      <w:r>
        <w:rPr>
          <w:spacing w:val="-15"/>
          <w:w w:val="105"/>
          <w:sz w:val="19"/>
        </w:rPr>
        <w:t xml:space="preserve"> </w:t>
      </w:r>
      <w:r>
        <w:rPr>
          <w:w w:val="105"/>
          <w:sz w:val="19"/>
        </w:rPr>
        <w:t>generate</w:t>
      </w:r>
      <w:r>
        <w:rPr>
          <w:spacing w:val="-16"/>
          <w:w w:val="105"/>
          <w:sz w:val="19"/>
        </w:rPr>
        <w:t xml:space="preserve"> </w:t>
      </w:r>
      <w:r>
        <w:rPr>
          <w:w w:val="105"/>
          <w:sz w:val="19"/>
        </w:rPr>
        <w:t>inferences about the mental processes that might have evolved in response to these</w:t>
      </w:r>
      <w:r>
        <w:rPr>
          <w:spacing w:val="-6"/>
          <w:w w:val="105"/>
          <w:sz w:val="19"/>
        </w:rPr>
        <w:t xml:space="preserve"> </w:t>
      </w:r>
      <w:r>
        <w:rPr>
          <w:w w:val="105"/>
          <w:sz w:val="19"/>
        </w:rPr>
        <w:t>problems</w:t>
      </w:r>
    </w:p>
    <w:p w:rsidR="002E0D56" w:rsidRDefault="00C67A04">
      <w:pPr>
        <w:pStyle w:val="ListParagraph"/>
        <w:numPr>
          <w:ilvl w:val="3"/>
          <w:numId w:val="157"/>
        </w:numPr>
        <w:tabs>
          <w:tab w:val="left" w:pos="3469"/>
        </w:tabs>
        <w:spacing w:before="122" w:line="266" w:lineRule="auto"/>
        <w:ind w:right="793"/>
        <w:rPr>
          <w:sz w:val="19"/>
        </w:rPr>
      </w:pPr>
      <w:r>
        <w:rPr>
          <w:w w:val="105"/>
          <w:sz w:val="19"/>
        </w:rPr>
        <w:t>Evolutionary</w:t>
      </w:r>
      <w:r>
        <w:rPr>
          <w:spacing w:val="-12"/>
          <w:w w:val="105"/>
          <w:sz w:val="19"/>
        </w:rPr>
        <w:t xml:space="preserve"> </w:t>
      </w:r>
      <w:r>
        <w:rPr>
          <w:w w:val="105"/>
          <w:sz w:val="19"/>
        </w:rPr>
        <w:t>psychology</w:t>
      </w:r>
      <w:r>
        <w:rPr>
          <w:spacing w:val="-13"/>
          <w:w w:val="105"/>
          <w:sz w:val="19"/>
        </w:rPr>
        <w:t xml:space="preserve"> </w:t>
      </w:r>
      <w:r>
        <w:rPr>
          <w:w w:val="105"/>
          <w:sz w:val="19"/>
        </w:rPr>
        <w:t>is</w:t>
      </w:r>
      <w:r>
        <w:rPr>
          <w:spacing w:val="-12"/>
          <w:w w:val="105"/>
          <w:sz w:val="19"/>
        </w:rPr>
        <w:t xml:space="preserve"> </w:t>
      </w:r>
      <w:r>
        <w:rPr>
          <w:w w:val="105"/>
          <w:sz w:val="19"/>
        </w:rPr>
        <w:t>different</w:t>
      </w:r>
      <w:r>
        <w:rPr>
          <w:spacing w:val="-12"/>
          <w:w w:val="105"/>
          <w:sz w:val="19"/>
        </w:rPr>
        <w:t xml:space="preserve"> </w:t>
      </w:r>
      <w:r>
        <w:rPr>
          <w:w w:val="105"/>
          <w:sz w:val="19"/>
        </w:rPr>
        <w:t>from</w:t>
      </w:r>
      <w:r>
        <w:rPr>
          <w:spacing w:val="-12"/>
          <w:w w:val="105"/>
          <w:sz w:val="19"/>
        </w:rPr>
        <w:t xml:space="preserve"> </w:t>
      </w:r>
      <w:r>
        <w:rPr>
          <w:w w:val="105"/>
          <w:sz w:val="19"/>
        </w:rPr>
        <w:t>other</w:t>
      </w:r>
      <w:r>
        <w:rPr>
          <w:spacing w:val="-12"/>
          <w:w w:val="105"/>
          <w:sz w:val="19"/>
        </w:rPr>
        <w:t xml:space="preserve"> </w:t>
      </w:r>
      <w:r>
        <w:rPr>
          <w:w w:val="105"/>
          <w:sz w:val="19"/>
        </w:rPr>
        <w:t>perspectives</w:t>
      </w:r>
      <w:r>
        <w:rPr>
          <w:spacing w:val="-12"/>
          <w:w w:val="105"/>
          <w:sz w:val="19"/>
        </w:rPr>
        <w:t xml:space="preserve"> </w:t>
      </w:r>
      <w:r>
        <w:rPr>
          <w:w w:val="105"/>
          <w:sz w:val="19"/>
        </w:rPr>
        <w:t>in</w:t>
      </w:r>
      <w:r>
        <w:rPr>
          <w:spacing w:val="-12"/>
          <w:w w:val="105"/>
          <w:sz w:val="19"/>
        </w:rPr>
        <w:t xml:space="preserve"> </w:t>
      </w:r>
      <w:r>
        <w:rPr>
          <w:w w:val="105"/>
          <w:sz w:val="19"/>
        </w:rPr>
        <w:t>that</w:t>
      </w:r>
      <w:r>
        <w:rPr>
          <w:spacing w:val="-12"/>
          <w:w w:val="105"/>
          <w:sz w:val="19"/>
        </w:rPr>
        <w:t xml:space="preserve"> </w:t>
      </w:r>
      <w:r>
        <w:rPr>
          <w:w w:val="105"/>
          <w:sz w:val="19"/>
        </w:rPr>
        <w:t>it has a much longer temporal focus (millions of years) than other perspectives</w:t>
      </w:r>
    </w:p>
    <w:p w:rsidR="002E0D56" w:rsidRDefault="00C67A04">
      <w:pPr>
        <w:pStyle w:val="ListParagraph"/>
        <w:numPr>
          <w:ilvl w:val="3"/>
          <w:numId w:val="157"/>
        </w:numPr>
        <w:tabs>
          <w:tab w:val="left" w:pos="3468"/>
          <w:tab w:val="left" w:pos="3469"/>
        </w:tabs>
        <w:spacing w:before="148" w:line="266" w:lineRule="auto"/>
        <w:ind w:right="794"/>
        <w:rPr>
          <w:sz w:val="19"/>
        </w:rPr>
      </w:pPr>
      <w:r>
        <w:rPr>
          <w:rFonts w:ascii="Times New Roman"/>
          <w:b/>
          <w:w w:val="105"/>
          <w:sz w:val="19"/>
        </w:rPr>
        <w:t xml:space="preserve">How evolutionary psychologists study aggression: </w:t>
      </w:r>
      <w:r>
        <w:rPr>
          <w:w w:val="105"/>
          <w:sz w:val="19"/>
        </w:rPr>
        <w:t xml:space="preserve">By examining </w:t>
      </w:r>
      <w:r>
        <w:rPr>
          <w:spacing w:val="2"/>
          <w:w w:val="105"/>
          <w:sz w:val="19"/>
        </w:rPr>
        <w:t xml:space="preserve">the </w:t>
      </w:r>
      <w:r>
        <w:rPr>
          <w:w w:val="105"/>
          <w:sz w:val="19"/>
        </w:rPr>
        <w:t>possible evolutionary advantage that could have been derived from aggressive behavior in the</w:t>
      </w:r>
      <w:r>
        <w:rPr>
          <w:spacing w:val="-10"/>
          <w:w w:val="105"/>
          <w:sz w:val="19"/>
        </w:rPr>
        <w:t xml:space="preserve"> </w:t>
      </w:r>
      <w:r>
        <w:rPr>
          <w:w w:val="105"/>
          <w:sz w:val="19"/>
        </w:rPr>
        <w:t>past</w:t>
      </w:r>
    </w:p>
    <w:p w:rsidR="002E0D56" w:rsidRDefault="00C67A04">
      <w:pPr>
        <w:pStyle w:val="ListParagraph"/>
        <w:numPr>
          <w:ilvl w:val="2"/>
          <w:numId w:val="157"/>
        </w:numPr>
        <w:tabs>
          <w:tab w:val="left" w:pos="2748"/>
          <w:tab w:val="left" w:pos="2749"/>
        </w:tabs>
        <w:spacing w:before="148" w:line="266" w:lineRule="auto"/>
        <w:ind w:right="717"/>
        <w:rPr>
          <w:sz w:val="19"/>
        </w:rPr>
      </w:pPr>
      <w:r>
        <w:rPr>
          <w:rFonts w:ascii="Times New Roman" w:hAnsi="Times New Roman"/>
          <w:b/>
          <w:w w:val="105"/>
          <w:sz w:val="19"/>
        </w:rPr>
        <w:t>Cultural Per</w:t>
      </w:r>
      <w:r>
        <w:rPr>
          <w:rFonts w:ascii="Times New Roman" w:hAnsi="Times New Roman"/>
          <w:b/>
          <w:w w:val="105"/>
          <w:sz w:val="19"/>
        </w:rPr>
        <w:t xml:space="preserve">spective: </w:t>
      </w:r>
      <w:r>
        <w:rPr>
          <w:w w:val="105"/>
          <w:sz w:val="19"/>
        </w:rPr>
        <w:t>Cultural psychologists investigate cross-cultural differences in the causes and consequences of behavior. Partly in response to American psychology’s reliance on white, middle-class college students as the subject</w:t>
      </w:r>
      <w:r>
        <w:rPr>
          <w:spacing w:val="-9"/>
          <w:w w:val="105"/>
          <w:sz w:val="19"/>
        </w:rPr>
        <w:t xml:space="preserve"> </w:t>
      </w:r>
      <w:r>
        <w:rPr>
          <w:w w:val="105"/>
          <w:sz w:val="19"/>
        </w:rPr>
        <w:t>matter</w:t>
      </w:r>
      <w:r>
        <w:rPr>
          <w:spacing w:val="-9"/>
          <w:w w:val="105"/>
          <w:sz w:val="19"/>
        </w:rPr>
        <w:t xml:space="preserve"> </w:t>
      </w:r>
      <w:r>
        <w:rPr>
          <w:w w:val="105"/>
          <w:sz w:val="19"/>
        </w:rPr>
        <w:t>of</w:t>
      </w:r>
      <w:r>
        <w:rPr>
          <w:spacing w:val="-8"/>
          <w:w w:val="105"/>
          <w:sz w:val="19"/>
        </w:rPr>
        <w:t xml:space="preserve"> </w:t>
      </w:r>
      <w:r>
        <w:rPr>
          <w:w w:val="105"/>
          <w:sz w:val="19"/>
        </w:rPr>
        <w:t>psychology,</w:t>
      </w:r>
      <w:r>
        <w:rPr>
          <w:spacing w:val="-9"/>
          <w:w w:val="105"/>
          <w:sz w:val="19"/>
        </w:rPr>
        <w:t xml:space="preserve"> </w:t>
      </w:r>
      <w:r>
        <w:rPr>
          <w:w w:val="105"/>
          <w:sz w:val="19"/>
        </w:rPr>
        <w:t>cultural</w:t>
      </w:r>
      <w:r>
        <w:rPr>
          <w:spacing w:val="-9"/>
          <w:w w:val="105"/>
          <w:sz w:val="19"/>
        </w:rPr>
        <w:t xml:space="preserve"> </w:t>
      </w:r>
      <w:r>
        <w:rPr>
          <w:w w:val="105"/>
          <w:sz w:val="19"/>
        </w:rPr>
        <w:t>p</w:t>
      </w:r>
      <w:r>
        <w:rPr>
          <w:w w:val="105"/>
          <w:sz w:val="19"/>
        </w:rPr>
        <w:t>sychologists</w:t>
      </w:r>
      <w:r>
        <w:rPr>
          <w:spacing w:val="-8"/>
          <w:w w:val="105"/>
          <w:sz w:val="19"/>
        </w:rPr>
        <w:t xml:space="preserve"> </w:t>
      </w:r>
      <w:r>
        <w:rPr>
          <w:w w:val="105"/>
          <w:sz w:val="19"/>
        </w:rPr>
        <w:t>cross</w:t>
      </w:r>
      <w:r>
        <w:rPr>
          <w:spacing w:val="-9"/>
          <w:w w:val="105"/>
          <w:sz w:val="19"/>
        </w:rPr>
        <w:t xml:space="preserve"> </w:t>
      </w:r>
      <w:r>
        <w:rPr>
          <w:w w:val="105"/>
          <w:sz w:val="19"/>
        </w:rPr>
        <w:t>national</w:t>
      </w:r>
      <w:r>
        <w:rPr>
          <w:spacing w:val="-8"/>
          <w:w w:val="105"/>
          <w:sz w:val="19"/>
        </w:rPr>
        <w:t xml:space="preserve"> </w:t>
      </w:r>
      <w:r>
        <w:rPr>
          <w:w w:val="105"/>
          <w:sz w:val="19"/>
        </w:rPr>
        <w:t>boundaries in an attempt to understand how cultural groups differ on standard measures of mental processes and to understand what new measures and concepts might</w:t>
      </w:r>
      <w:r>
        <w:rPr>
          <w:spacing w:val="-12"/>
          <w:w w:val="105"/>
          <w:sz w:val="19"/>
        </w:rPr>
        <w:t xml:space="preserve"> </w:t>
      </w:r>
      <w:r>
        <w:rPr>
          <w:w w:val="105"/>
          <w:sz w:val="19"/>
        </w:rPr>
        <w:t>more</w:t>
      </w:r>
      <w:r>
        <w:rPr>
          <w:spacing w:val="-12"/>
          <w:w w:val="105"/>
          <w:sz w:val="19"/>
        </w:rPr>
        <w:t xml:space="preserve"> </w:t>
      </w:r>
      <w:r>
        <w:rPr>
          <w:w w:val="105"/>
          <w:sz w:val="19"/>
        </w:rPr>
        <w:t>accurately</w:t>
      </w:r>
      <w:r>
        <w:rPr>
          <w:spacing w:val="-11"/>
          <w:w w:val="105"/>
          <w:sz w:val="19"/>
        </w:rPr>
        <w:t xml:space="preserve"> </w:t>
      </w:r>
      <w:r>
        <w:rPr>
          <w:w w:val="105"/>
          <w:sz w:val="19"/>
        </w:rPr>
        <w:t>capture</w:t>
      </w:r>
      <w:r>
        <w:rPr>
          <w:spacing w:val="-12"/>
          <w:w w:val="105"/>
          <w:sz w:val="19"/>
        </w:rPr>
        <w:t xml:space="preserve"> </w:t>
      </w:r>
      <w:r>
        <w:rPr>
          <w:w w:val="105"/>
          <w:sz w:val="19"/>
        </w:rPr>
        <w:t>and</w:t>
      </w:r>
      <w:r>
        <w:rPr>
          <w:spacing w:val="-12"/>
          <w:w w:val="105"/>
          <w:sz w:val="19"/>
        </w:rPr>
        <w:t xml:space="preserve"> </w:t>
      </w:r>
      <w:r>
        <w:rPr>
          <w:w w:val="105"/>
          <w:sz w:val="19"/>
        </w:rPr>
        <w:t>describe</w:t>
      </w:r>
      <w:r>
        <w:rPr>
          <w:spacing w:val="-11"/>
          <w:w w:val="105"/>
          <w:sz w:val="19"/>
        </w:rPr>
        <w:t xml:space="preserve"> </w:t>
      </w:r>
      <w:r>
        <w:rPr>
          <w:w w:val="105"/>
          <w:sz w:val="19"/>
        </w:rPr>
        <w:t>the</w:t>
      </w:r>
      <w:r>
        <w:rPr>
          <w:spacing w:val="-12"/>
          <w:w w:val="105"/>
          <w:sz w:val="19"/>
        </w:rPr>
        <w:t xml:space="preserve"> </w:t>
      </w:r>
      <w:r>
        <w:rPr>
          <w:w w:val="105"/>
          <w:sz w:val="19"/>
        </w:rPr>
        <w:t>mental</w:t>
      </w:r>
      <w:r>
        <w:rPr>
          <w:spacing w:val="-12"/>
          <w:w w:val="105"/>
          <w:sz w:val="19"/>
        </w:rPr>
        <w:t xml:space="preserve"> </w:t>
      </w:r>
      <w:r>
        <w:rPr>
          <w:w w:val="105"/>
          <w:sz w:val="19"/>
        </w:rPr>
        <w:t>life</w:t>
      </w:r>
      <w:r>
        <w:rPr>
          <w:spacing w:val="-11"/>
          <w:w w:val="105"/>
          <w:sz w:val="19"/>
        </w:rPr>
        <w:t xml:space="preserve"> </w:t>
      </w:r>
      <w:r>
        <w:rPr>
          <w:w w:val="105"/>
          <w:sz w:val="19"/>
        </w:rPr>
        <w:t>of</w:t>
      </w:r>
      <w:r>
        <w:rPr>
          <w:spacing w:val="-12"/>
          <w:w w:val="105"/>
          <w:sz w:val="19"/>
        </w:rPr>
        <w:t xml:space="preserve"> </w:t>
      </w:r>
      <w:r>
        <w:rPr>
          <w:w w:val="105"/>
          <w:sz w:val="19"/>
        </w:rPr>
        <w:t>various</w:t>
      </w:r>
      <w:r>
        <w:rPr>
          <w:spacing w:val="-11"/>
          <w:w w:val="105"/>
          <w:sz w:val="19"/>
        </w:rPr>
        <w:t xml:space="preserve"> </w:t>
      </w:r>
      <w:r>
        <w:rPr>
          <w:w w:val="105"/>
          <w:sz w:val="19"/>
        </w:rPr>
        <w:t>cultural groups.</w:t>
      </w:r>
    </w:p>
    <w:p w:rsidR="002E0D56" w:rsidRDefault="00C67A04">
      <w:pPr>
        <w:pStyle w:val="ListParagraph"/>
        <w:numPr>
          <w:ilvl w:val="3"/>
          <w:numId w:val="157"/>
        </w:numPr>
        <w:tabs>
          <w:tab w:val="left" w:pos="3469"/>
        </w:tabs>
        <w:spacing w:before="123" w:line="266" w:lineRule="auto"/>
        <w:ind w:right="1048"/>
        <w:jc w:val="both"/>
        <w:rPr>
          <w:sz w:val="19"/>
        </w:rPr>
      </w:pPr>
      <w:r>
        <w:rPr>
          <w:w w:val="105"/>
          <w:sz w:val="19"/>
        </w:rPr>
        <w:t>Important</w:t>
      </w:r>
      <w:r>
        <w:rPr>
          <w:spacing w:val="-7"/>
          <w:w w:val="105"/>
          <w:sz w:val="19"/>
        </w:rPr>
        <w:t xml:space="preserve"> </w:t>
      </w:r>
      <w:r>
        <w:rPr>
          <w:w w:val="105"/>
          <w:sz w:val="19"/>
        </w:rPr>
        <w:t>concepts</w:t>
      </w:r>
      <w:r>
        <w:rPr>
          <w:spacing w:val="-7"/>
          <w:w w:val="105"/>
          <w:sz w:val="19"/>
        </w:rPr>
        <w:t xml:space="preserve"> </w:t>
      </w:r>
      <w:r>
        <w:rPr>
          <w:w w:val="105"/>
          <w:sz w:val="19"/>
        </w:rPr>
        <w:t>investigated</w:t>
      </w:r>
      <w:r>
        <w:rPr>
          <w:spacing w:val="-7"/>
          <w:w w:val="105"/>
          <w:sz w:val="19"/>
        </w:rPr>
        <w:t xml:space="preserve"> </w:t>
      </w:r>
      <w:r>
        <w:rPr>
          <w:w w:val="105"/>
          <w:sz w:val="19"/>
        </w:rPr>
        <w:t>by</w:t>
      </w:r>
      <w:r>
        <w:rPr>
          <w:spacing w:val="-7"/>
          <w:w w:val="105"/>
          <w:sz w:val="19"/>
        </w:rPr>
        <w:t xml:space="preserve"> </w:t>
      </w:r>
      <w:r>
        <w:rPr>
          <w:w w:val="105"/>
          <w:sz w:val="19"/>
        </w:rPr>
        <w:t>cultural</w:t>
      </w:r>
      <w:r>
        <w:rPr>
          <w:spacing w:val="-7"/>
          <w:w w:val="105"/>
          <w:sz w:val="19"/>
        </w:rPr>
        <w:t xml:space="preserve"> </w:t>
      </w:r>
      <w:r>
        <w:rPr>
          <w:w w:val="105"/>
          <w:sz w:val="19"/>
        </w:rPr>
        <w:t>psychologists</w:t>
      </w:r>
      <w:r>
        <w:rPr>
          <w:spacing w:val="-7"/>
          <w:w w:val="105"/>
          <w:sz w:val="19"/>
        </w:rPr>
        <w:t xml:space="preserve"> </w:t>
      </w:r>
      <w:r>
        <w:rPr>
          <w:w w:val="105"/>
          <w:sz w:val="19"/>
        </w:rPr>
        <w:t>include perceptions,</w:t>
      </w:r>
      <w:r>
        <w:rPr>
          <w:spacing w:val="-17"/>
          <w:w w:val="105"/>
          <w:sz w:val="19"/>
        </w:rPr>
        <w:t xml:space="preserve"> </w:t>
      </w:r>
      <w:r>
        <w:rPr>
          <w:w w:val="105"/>
          <w:sz w:val="19"/>
        </w:rPr>
        <w:t>human</w:t>
      </w:r>
      <w:r>
        <w:rPr>
          <w:spacing w:val="-17"/>
          <w:w w:val="105"/>
          <w:sz w:val="19"/>
        </w:rPr>
        <w:t xml:space="preserve"> </w:t>
      </w:r>
      <w:r>
        <w:rPr>
          <w:w w:val="105"/>
          <w:sz w:val="19"/>
        </w:rPr>
        <w:t>development,</w:t>
      </w:r>
      <w:r>
        <w:rPr>
          <w:spacing w:val="-17"/>
          <w:w w:val="105"/>
          <w:sz w:val="19"/>
        </w:rPr>
        <w:t xml:space="preserve"> </w:t>
      </w:r>
      <w:r>
        <w:rPr>
          <w:w w:val="105"/>
          <w:sz w:val="19"/>
        </w:rPr>
        <w:t>emotions,</w:t>
      </w:r>
      <w:r>
        <w:rPr>
          <w:spacing w:val="-16"/>
          <w:w w:val="105"/>
          <w:sz w:val="19"/>
        </w:rPr>
        <w:t xml:space="preserve"> </w:t>
      </w:r>
      <w:r>
        <w:rPr>
          <w:w w:val="105"/>
          <w:sz w:val="19"/>
        </w:rPr>
        <w:t>social</w:t>
      </w:r>
      <w:r>
        <w:rPr>
          <w:spacing w:val="-17"/>
          <w:w w:val="105"/>
          <w:sz w:val="19"/>
        </w:rPr>
        <w:t xml:space="preserve"> </w:t>
      </w:r>
      <w:r>
        <w:rPr>
          <w:w w:val="105"/>
          <w:sz w:val="19"/>
        </w:rPr>
        <w:t>norms,</w:t>
      </w:r>
      <w:r>
        <w:rPr>
          <w:spacing w:val="-17"/>
          <w:w w:val="105"/>
          <w:sz w:val="19"/>
        </w:rPr>
        <w:t xml:space="preserve"> </w:t>
      </w:r>
      <w:r>
        <w:rPr>
          <w:w w:val="105"/>
          <w:sz w:val="19"/>
        </w:rPr>
        <w:t>and</w:t>
      </w:r>
      <w:r>
        <w:rPr>
          <w:spacing w:val="-16"/>
          <w:w w:val="105"/>
          <w:sz w:val="19"/>
        </w:rPr>
        <w:t xml:space="preserve"> </w:t>
      </w:r>
      <w:r>
        <w:rPr>
          <w:w w:val="105"/>
          <w:sz w:val="19"/>
        </w:rPr>
        <w:t>the notion of “the</w:t>
      </w:r>
      <w:r>
        <w:rPr>
          <w:spacing w:val="-7"/>
          <w:w w:val="105"/>
          <w:sz w:val="19"/>
        </w:rPr>
        <w:t xml:space="preserve"> </w:t>
      </w:r>
      <w:r>
        <w:rPr>
          <w:w w:val="105"/>
          <w:sz w:val="19"/>
        </w:rPr>
        <w:t>self”.</w:t>
      </w:r>
    </w:p>
    <w:p w:rsidR="002E0D56" w:rsidRDefault="00C67A04">
      <w:pPr>
        <w:pStyle w:val="ListParagraph"/>
        <w:numPr>
          <w:ilvl w:val="3"/>
          <w:numId w:val="157"/>
        </w:numPr>
        <w:tabs>
          <w:tab w:val="left" w:pos="3469"/>
        </w:tabs>
        <w:spacing w:line="266" w:lineRule="auto"/>
        <w:ind w:right="705"/>
        <w:rPr>
          <w:sz w:val="19"/>
        </w:rPr>
      </w:pPr>
      <w:r>
        <w:rPr>
          <w:w w:val="105"/>
          <w:sz w:val="19"/>
        </w:rPr>
        <w:t>Cultural psychologists point out that psychological principles derived from one cultura</w:t>
      </w:r>
      <w:r>
        <w:rPr>
          <w:w w:val="105"/>
          <w:sz w:val="19"/>
        </w:rPr>
        <w:t>l group cannot be automatically applied to other cultural groups. A famous example of this is the application of psychodynamic principles, based on the traditional western roles of mothers and fathers, to the Trobriand Islanders of New Guinea, for whom par</w:t>
      </w:r>
      <w:r>
        <w:rPr>
          <w:w w:val="105"/>
          <w:sz w:val="19"/>
        </w:rPr>
        <w:t>enting roles are much different and the mother is the main authority</w:t>
      </w:r>
      <w:r>
        <w:rPr>
          <w:spacing w:val="-5"/>
          <w:w w:val="105"/>
          <w:sz w:val="19"/>
        </w:rPr>
        <w:t xml:space="preserve"> </w:t>
      </w:r>
      <w:r>
        <w:rPr>
          <w:w w:val="105"/>
          <w:sz w:val="19"/>
        </w:rPr>
        <w:t>figure.</w:t>
      </w:r>
    </w:p>
    <w:p w:rsidR="002E0D56" w:rsidRDefault="00C67A04">
      <w:pPr>
        <w:pStyle w:val="ListParagraph"/>
        <w:numPr>
          <w:ilvl w:val="3"/>
          <w:numId w:val="157"/>
        </w:numPr>
        <w:tabs>
          <w:tab w:val="left" w:pos="3468"/>
          <w:tab w:val="left" w:pos="3469"/>
        </w:tabs>
        <w:spacing w:before="149" w:line="266" w:lineRule="auto"/>
        <w:ind w:right="973"/>
        <w:rPr>
          <w:sz w:val="19"/>
        </w:rPr>
      </w:pPr>
      <w:r>
        <w:rPr>
          <w:rFonts w:ascii="Times New Roman"/>
          <w:b/>
          <w:w w:val="105"/>
          <w:sz w:val="19"/>
        </w:rPr>
        <w:t xml:space="preserve">How cultural psychologists study aggression: </w:t>
      </w:r>
      <w:r>
        <w:rPr>
          <w:w w:val="105"/>
          <w:sz w:val="19"/>
        </w:rPr>
        <w:t>By examining how aggression</w:t>
      </w:r>
      <w:r>
        <w:rPr>
          <w:spacing w:val="-8"/>
          <w:w w:val="105"/>
          <w:sz w:val="19"/>
        </w:rPr>
        <w:t xml:space="preserve"> </w:t>
      </w:r>
      <w:r>
        <w:rPr>
          <w:w w:val="105"/>
          <w:sz w:val="19"/>
        </w:rPr>
        <w:t>differs</w:t>
      </w:r>
      <w:r>
        <w:rPr>
          <w:spacing w:val="-8"/>
          <w:w w:val="105"/>
          <w:sz w:val="19"/>
        </w:rPr>
        <w:t xml:space="preserve"> </w:t>
      </w:r>
      <w:r>
        <w:rPr>
          <w:w w:val="105"/>
          <w:sz w:val="19"/>
        </w:rPr>
        <w:t>across</w:t>
      </w:r>
      <w:r>
        <w:rPr>
          <w:spacing w:val="-8"/>
          <w:w w:val="105"/>
          <w:sz w:val="19"/>
        </w:rPr>
        <w:t xml:space="preserve"> </w:t>
      </w:r>
      <w:r>
        <w:rPr>
          <w:w w:val="105"/>
          <w:sz w:val="19"/>
        </w:rPr>
        <w:t>cultures.</w:t>
      </w:r>
      <w:r>
        <w:rPr>
          <w:spacing w:val="-8"/>
          <w:w w:val="105"/>
          <w:sz w:val="19"/>
        </w:rPr>
        <w:t xml:space="preserve"> </w:t>
      </w:r>
      <w:r>
        <w:rPr>
          <w:w w:val="105"/>
          <w:sz w:val="19"/>
        </w:rPr>
        <w:t>Questions</w:t>
      </w:r>
      <w:r>
        <w:rPr>
          <w:spacing w:val="-8"/>
          <w:w w:val="105"/>
          <w:sz w:val="19"/>
        </w:rPr>
        <w:t xml:space="preserve"> </w:t>
      </w:r>
      <w:r>
        <w:rPr>
          <w:w w:val="105"/>
          <w:sz w:val="19"/>
        </w:rPr>
        <w:t>cultural</w:t>
      </w:r>
      <w:r>
        <w:rPr>
          <w:spacing w:val="-8"/>
          <w:w w:val="105"/>
          <w:sz w:val="19"/>
        </w:rPr>
        <w:t xml:space="preserve"> </w:t>
      </w:r>
      <w:r>
        <w:rPr>
          <w:w w:val="105"/>
          <w:sz w:val="19"/>
        </w:rPr>
        <w:t>psychologists might ask include: Are the same types of aggress</w:t>
      </w:r>
      <w:r>
        <w:rPr>
          <w:w w:val="105"/>
          <w:sz w:val="19"/>
        </w:rPr>
        <w:t>ive behaviors performed with the same frequency in each culture? How is aggression dealt with culturally? What types of aggression are culturally sanctioned? What does aggressive behavior mean in different</w:t>
      </w:r>
      <w:r>
        <w:rPr>
          <w:spacing w:val="-4"/>
          <w:w w:val="105"/>
          <w:sz w:val="19"/>
        </w:rPr>
        <w:t xml:space="preserve"> </w:t>
      </w:r>
      <w:r>
        <w:rPr>
          <w:w w:val="105"/>
          <w:sz w:val="19"/>
        </w:rPr>
        <w:t>cultures?</w:t>
      </w:r>
    </w:p>
    <w:p w:rsidR="002E0D56" w:rsidRDefault="00C67A04">
      <w:pPr>
        <w:pStyle w:val="Heading8"/>
        <w:numPr>
          <w:ilvl w:val="0"/>
          <w:numId w:val="157"/>
        </w:numPr>
        <w:tabs>
          <w:tab w:val="left" w:pos="949"/>
        </w:tabs>
        <w:spacing w:before="133"/>
        <w:ind w:left="948" w:hanging="360"/>
      </w:pPr>
      <w:r>
        <w:rPr>
          <w:w w:val="110"/>
        </w:rPr>
        <w:t>What Psychologists</w:t>
      </w:r>
      <w:r>
        <w:rPr>
          <w:spacing w:val="-15"/>
          <w:w w:val="110"/>
        </w:rPr>
        <w:t xml:space="preserve"> </w:t>
      </w:r>
      <w:r>
        <w:rPr>
          <w:w w:val="110"/>
        </w:rPr>
        <w:t>Do</w:t>
      </w:r>
    </w:p>
    <w:p w:rsidR="002E0D56" w:rsidRDefault="00C67A04">
      <w:pPr>
        <w:pStyle w:val="ListParagraph"/>
        <w:numPr>
          <w:ilvl w:val="1"/>
          <w:numId w:val="157"/>
        </w:numPr>
        <w:tabs>
          <w:tab w:val="left" w:pos="1669"/>
        </w:tabs>
        <w:spacing w:before="175" w:line="297" w:lineRule="auto"/>
        <w:ind w:right="779"/>
        <w:rPr>
          <w:rFonts w:ascii="Times New Roman"/>
          <w:i/>
          <w:sz w:val="19"/>
        </w:rPr>
      </w:pPr>
      <w:r>
        <w:rPr>
          <w:rFonts w:ascii="Times New Roman"/>
          <w:i/>
          <w:sz w:val="19"/>
        </w:rPr>
        <w:t>Surveys suggest that there are over 500,000 psychologists worldwide. Approximately 62,000  to 82,000 work as researchers. Psychologists often specialize in subfields, such as clinical, cognitive, personality, developmental, social, industrial, educational,</w:t>
      </w:r>
      <w:r>
        <w:rPr>
          <w:rFonts w:ascii="Times New Roman"/>
          <w:i/>
          <w:sz w:val="19"/>
        </w:rPr>
        <w:t xml:space="preserve"> sports, health, and cultural psychology. When</w:t>
      </w:r>
      <w:r>
        <w:rPr>
          <w:rFonts w:ascii="Times New Roman"/>
          <w:i/>
          <w:spacing w:val="12"/>
          <w:sz w:val="19"/>
        </w:rPr>
        <w:t xml:space="preserve"> </w:t>
      </w:r>
      <w:r>
        <w:rPr>
          <w:rFonts w:ascii="Times New Roman"/>
          <w:i/>
          <w:sz w:val="19"/>
        </w:rPr>
        <w:t>most</w:t>
      </w:r>
      <w:r>
        <w:rPr>
          <w:rFonts w:ascii="Times New Roman"/>
          <w:i/>
          <w:spacing w:val="13"/>
          <w:sz w:val="19"/>
        </w:rPr>
        <w:t xml:space="preserve"> </w:t>
      </w:r>
      <w:r>
        <w:rPr>
          <w:rFonts w:ascii="Times New Roman"/>
          <w:i/>
          <w:sz w:val="19"/>
        </w:rPr>
        <w:t>people</w:t>
      </w:r>
      <w:r>
        <w:rPr>
          <w:rFonts w:ascii="Times New Roman"/>
          <w:i/>
          <w:spacing w:val="13"/>
          <w:sz w:val="19"/>
        </w:rPr>
        <w:t xml:space="preserve"> </w:t>
      </w:r>
      <w:r>
        <w:rPr>
          <w:rFonts w:ascii="Times New Roman"/>
          <w:i/>
          <w:sz w:val="19"/>
        </w:rPr>
        <w:t>think</w:t>
      </w:r>
      <w:r>
        <w:rPr>
          <w:rFonts w:ascii="Times New Roman"/>
          <w:i/>
          <w:spacing w:val="13"/>
          <w:sz w:val="19"/>
        </w:rPr>
        <w:t xml:space="preserve"> </w:t>
      </w:r>
      <w:r>
        <w:rPr>
          <w:rFonts w:ascii="Times New Roman"/>
          <w:i/>
          <w:sz w:val="19"/>
        </w:rPr>
        <w:t>of</w:t>
      </w:r>
      <w:r>
        <w:rPr>
          <w:rFonts w:ascii="Times New Roman"/>
          <w:i/>
          <w:spacing w:val="12"/>
          <w:sz w:val="19"/>
        </w:rPr>
        <w:t xml:space="preserve"> </w:t>
      </w:r>
      <w:r>
        <w:rPr>
          <w:rFonts w:ascii="Times New Roman"/>
          <w:i/>
          <w:sz w:val="19"/>
        </w:rPr>
        <w:t>a</w:t>
      </w:r>
      <w:r>
        <w:rPr>
          <w:rFonts w:ascii="Times New Roman"/>
          <w:i/>
          <w:spacing w:val="13"/>
          <w:sz w:val="19"/>
        </w:rPr>
        <w:t xml:space="preserve"> </w:t>
      </w:r>
      <w:r>
        <w:rPr>
          <w:rFonts w:ascii="Times New Roman"/>
          <w:i/>
          <w:sz w:val="19"/>
        </w:rPr>
        <w:t>psychologist,</w:t>
      </w:r>
      <w:r>
        <w:rPr>
          <w:rFonts w:ascii="Times New Roman"/>
          <w:i/>
          <w:spacing w:val="13"/>
          <w:sz w:val="19"/>
        </w:rPr>
        <w:t xml:space="preserve"> </w:t>
      </w:r>
      <w:r>
        <w:rPr>
          <w:rFonts w:ascii="Times New Roman"/>
          <w:i/>
          <w:sz w:val="19"/>
        </w:rPr>
        <w:t>however,</w:t>
      </w:r>
      <w:r>
        <w:rPr>
          <w:rFonts w:ascii="Times New Roman"/>
          <w:i/>
          <w:spacing w:val="13"/>
          <w:sz w:val="19"/>
        </w:rPr>
        <w:t xml:space="preserve"> </w:t>
      </w:r>
      <w:r>
        <w:rPr>
          <w:rFonts w:ascii="Times New Roman"/>
          <w:i/>
          <w:sz w:val="19"/>
        </w:rPr>
        <w:t>they</w:t>
      </w:r>
      <w:r>
        <w:rPr>
          <w:rFonts w:ascii="Times New Roman"/>
          <w:i/>
          <w:spacing w:val="12"/>
          <w:sz w:val="19"/>
        </w:rPr>
        <w:t xml:space="preserve"> </w:t>
      </w:r>
      <w:r>
        <w:rPr>
          <w:rFonts w:ascii="Times New Roman"/>
          <w:i/>
          <w:sz w:val="19"/>
        </w:rPr>
        <w:t>think</w:t>
      </w:r>
      <w:r>
        <w:rPr>
          <w:rFonts w:ascii="Times New Roman"/>
          <w:i/>
          <w:spacing w:val="13"/>
          <w:sz w:val="19"/>
        </w:rPr>
        <w:t xml:space="preserve"> </w:t>
      </w:r>
      <w:r>
        <w:rPr>
          <w:rFonts w:ascii="Times New Roman"/>
          <w:i/>
          <w:sz w:val="19"/>
        </w:rPr>
        <w:t>of</w:t>
      </w:r>
      <w:r>
        <w:rPr>
          <w:rFonts w:ascii="Times New Roman"/>
          <w:i/>
          <w:spacing w:val="13"/>
          <w:sz w:val="19"/>
        </w:rPr>
        <w:t xml:space="preserve"> </w:t>
      </w:r>
      <w:r>
        <w:rPr>
          <w:rFonts w:ascii="Times New Roman"/>
          <w:i/>
          <w:sz w:val="19"/>
        </w:rPr>
        <w:t>a</w:t>
      </w:r>
      <w:r>
        <w:rPr>
          <w:rFonts w:ascii="Times New Roman"/>
          <w:i/>
          <w:spacing w:val="13"/>
          <w:sz w:val="19"/>
        </w:rPr>
        <w:t xml:space="preserve"> </w:t>
      </w:r>
      <w:r>
        <w:rPr>
          <w:rFonts w:ascii="Times New Roman"/>
          <w:i/>
          <w:sz w:val="19"/>
        </w:rPr>
        <w:t>clinical</w:t>
      </w:r>
      <w:r>
        <w:rPr>
          <w:rFonts w:ascii="Times New Roman"/>
          <w:i/>
          <w:spacing w:val="12"/>
          <w:sz w:val="19"/>
        </w:rPr>
        <w:t xml:space="preserve"> </w:t>
      </w:r>
      <w:r>
        <w:rPr>
          <w:rFonts w:ascii="Times New Roman"/>
          <w:i/>
          <w:sz w:val="19"/>
        </w:rPr>
        <w:t>psychologist</w:t>
      </w:r>
      <w:r>
        <w:rPr>
          <w:rFonts w:ascii="Times New Roman"/>
          <w:i/>
          <w:spacing w:val="13"/>
          <w:sz w:val="19"/>
        </w:rPr>
        <w:t xml:space="preserve"> </w:t>
      </w:r>
      <w:r>
        <w:rPr>
          <w:rFonts w:ascii="Times New Roman"/>
          <w:i/>
          <w:sz w:val="19"/>
        </w:rPr>
        <w:t>who</w:t>
      </w:r>
      <w:r>
        <w:rPr>
          <w:rFonts w:ascii="Times New Roman"/>
          <w:i/>
          <w:spacing w:val="13"/>
          <w:sz w:val="19"/>
        </w:rPr>
        <w:t xml:space="preserve"> </w:t>
      </w:r>
      <w:r>
        <w:rPr>
          <w:rFonts w:ascii="Times New Roman"/>
          <w:i/>
          <w:sz w:val="19"/>
        </w:rPr>
        <w:t>works</w:t>
      </w:r>
    </w:p>
    <w:p w:rsidR="002E0D56" w:rsidRDefault="002E0D56">
      <w:pPr>
        <w:spacing w:line="297" w:lineRule="auto"/>
        <w:rPr>
          <w:rFonts w:ascii="Times New Roman"/>
          <w:sz w:val="19"/>
        </w:rPr>
        <w:sectPr w:rsidR="002E0D56">
          <w:pgSz w:w="10800" w:h="14460"/>
          <w:pgMar w:top="140" w:right="0" w:bottom="5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spacing w:line="297" w:lineRule="auto"/>
        <w:ind w:left="1668" w:right="1056"/>
        <w:rPr>
          <w:rFonts w:ascii="Times New Roman"/>
          <w:i/>
          <w:sz w:val="19"/>
        </w:rPr>
      </w:pPr>
      <w:r>
        <w:rPr>
          <w:rFonts w:ascii="Times New Roman"/>
          <w:i/>
          <w:sz w:val="19"/>
        </w:rPr>
        <w:t>with clients with psychological problems and with problems of living. Clini</w:t>
      </w:r>
      <w:r>
        <w:rPr>
          <w:rFonts w:ascii="Times New Roman"/>
          <w:i/>
          <w:sz w:val="19"/>
        </w:rPr>
        <w:t>cal psychologists, in turn, are often confused with psychiatrists, who are medical doctors that have specialized in the treatment of mental illness.</w:t>
      </w:r>
    </w:p>
    <w:p w:rsidR="002E0D56" w:rsidRDefault="00C67A04">
      <w:pPr>
        <w:pStyle w:val="ListParagraph"/>
        <w:numPr>
          <w:ilvl w:val="1"/>
          <w:numId w:val="157"/>
        </w:numPr>
        <w:tabs>
          <w:tab w:val="left" w:pos="1669"/>
        </w:tabs>
        <w:spacing w:before="117" w:line="297" w:lineRule="auto"/>
        <w:ind w:right="853"/>
        <w:rPr>
          <w:rFonts w:ascii="Times New Roman" w:hAnsi="Times New Roman"/>
          <w:i/>
          <w:sz w:val="19"/>
        </w:rPr>
      </w:pPr>
      <w:r>
        <w:rPr>
          <w:rFonts w:ascii="Times New Roman" w:hAnsi="Times New Roman"/>
          <w:i/>
          <w:sz w:val="19"/>
        </w:rPr>
        <w:t>Early in its history, research and practice in psychology was dominated by men. In the last decade, however</w:t>
      </w:r>
      <w:r>
        <w:rPr>
          <w:rFonts w:ascii="Times New Roman" w:hAnsi="Times New Roman"/>
          <w:i/>
          <w:sz w:val="19"/>
        </w:rPr>
        <w:t>, women have received the majority of Ph.D.’s awarded in</w:t>
      </w:r>
      <w:r>
        <w:rPr>
          <w:rFonts w:ascii="Times New Roman" w:hAnsi="Times New Roman"/>
          <w:i/>
          <w:spacing w:val="36"/>
          <w:sz w:val="19"/>
        </w:rPr>
        <w:t xml:space="preserve"> </w:t>
      </w:r>
      <w:r>
        <w:rPr>
          <w:rFonts w:ascii="Times New Roman" w:hAnsi="Times New Roman"/>
          <w:i/>
          <w:sz w:val="19"/>
        </w:rPr>
        <w:t>psychology.</w:t>
      </w:r>
    </w:p>
    <w:p w:rsidR="002E0D56" w:rsidRDefault="00C67A04">
      <w:pPr>
        <w:pStyle w:val="ListParagraph"/>
        <w:numPr>
          <w:ilvl w:val="1"/>
          <w:numId w:val="157"/>
        </w:numPr>
        <w:tabs>
          <w:tab w:val="left" w:pos="1669"/>
        </w:tabs>
        <w:spacing w:before="119" w:line="297" w:lineRule="auto"/>
        <w:ind w:right="1216"/>
        <w:rPr>
          <w:rFonts w:ascii="Times New Roman"/>
          <w:i/>
          <w:sz w:val="19"/>
        </w:rPr>
      </w:pPr>
      <w:r>
        <w:rPr>
          <w:rFonts w:ascii="Times New Roman"/>
          <w:i/>
          <w:w w:val="105"/>
          <w:sz w:val="19"/>
        </w:rPr>
        <w:t>Even</w:t>
      </w:r>
      <w:r>
        <w:rPr>
          <w:rFonts w:ascii="Times New Roman"/>
          <w:i/>
          <w:spacing w:val="-11"/>
          <w:w w:val="105"/>
          <w:sz w:val="19"/>
        </w:rPr>
        <w:t xml:space="preserve"> </w:t>
      </w:r>
      <w:r>
        <w:rPr>
          <w:rFonts w:ascii="Times New Roman"/>
          <w:i/>
          <w:w w:val="105"/>
          <w:sz w:val="19"/>
        </w:rPr>
        <w:t>when</w:t>
      </w:r>
      <w:r>
        <w:rPr>
          <w:rFonts w:ascii="Times New Roman"/>
          <w:i/>
          <w:spacing w:val="-11"/>
          <w:w w:val="105"/>
          <w:sz w:val="19"/>
        </w:rPr>
        <w:t xml:space="preserve"> </w:t>
      </w:r>
      <w:r>
        <w:rPr>
          <w:rFonts w:ascii="Times New Roman"/>
          <w:i/>
          <w:w w:val="105"/>
          <w:sz w:val="19"/>
        </w:rPr>
        <w:t>women</w:t>
      </w:r>
      <w:r>
        <w:rPr>
          <w:rFonts w:ascii="Times New Roman"/>
          <w:i/>
          <w:spacing w:val="-10"/>
          <w:w w:val="105"/>
          <w:sz w:val="19"/>
        </w:rPr>
        <w:t xml:space="preserve"> </w:t>
      </w:r>
      <w:r>
        <w:rPr>
          <w:rFonts w:ascii="Times New Roman"/>
          <w:i/>
          <w:w w:val="105"/>
          <w:sz w:val="19"/>
        </w:rPr>
        <w:t>were</w:t>
      </w:r>
      <w:r>
        <w:rPr>
          <w:rFonts w:ascii="Times New Roman"/>
          <w:i/>
          <w:spacing w:val="-11"/>
          <w:w w:val="105"/>
          <w:sz w:val="19"/>
        </w:rPr>
        <w:t xml:space="preserve"> </w:t>
      </w:r>
      <w:r>
        <w:rPr>
          <w:rFonts w:ascii="Times New Roman"/>
          <w:i/>
          <w:w w:val="105"/>
          <w:sz w:val="19"/>
        </w:rPr>
        <w:t>few</w:t>
      </w:r>
      <w:r>
        <w:rPr>
          <w:rFonts w:ascii="Times New Roman"/>
          <w:i/>
          <w:spacing w:val="-11"/>
          <w:w w:val="105"/>
          <w:sz w:val="19"/>
        </w:rPr>
        <w:t xml:space="preserve"> </w:t>
      </w:r>
      <w:r>
        <w:rPr>
          <w:rFonts w:ascii="Times New Roman"/>
          <w:i/>
          <w:w w:val="105"/>
          <w:sz w:val="19"/>
        </w:rPr>
        <w:t>in</w:t>
      </w:r>
      <w:r>
        <w:rPr>
          <w:rFonts w:ascii="Times New Roman"/>
          <w:i/>
          <w:spacing w:val="-10"/>
          <w:w w:val="105"/>
          <w:sz w:val="19"/>
        </w:rPr>
        <w:t xml:space="preserve"> </w:t>
      </w:r>
      <w:r>
        <w:rPr>
          <w:rFonts w:ascii="Times New Roman"/>
          <w:i/>
          <w:w w:val="105"/>
          <w:sz w:val="19"/>
        </w:rPr>
        <w:t>number,</w:t>
      </w:r>
      <w:r>
        <w:rPr>
          <w:rFonts w:ascii="Times New Roman"/>
          <w:i/>
          <w:spacing w:val="-11"/>
          <w:w w:val="105"/>
          <w:sz w:val="19"/>
        </w:rPr>
        <w:t xml:space="preserve"> </w:t>
      </w:r>
      <w:r>
        <w:rPr>
          <w:rFonts w:ascii="Times New Roman"/>
          <w:i/>
          <w:w w:val="105"/>
          <w:sz w:val="19"/>
        </w:rPr>
        <w:t>they</w:t>
      </w:r>
      <w:r>
        <w:rPr>
          <w:rFonts w:ascii="Times New Roman"/>
          <w:i/>
          <w:spacing w:val="-10"/>
          <w:w w:val="105"/>
          <w:sz w:val="19"/>
        </w:rPr>
        <w:t xml:space="preserve"> </w:t>
      </w:r>
      <w:r>
        <w:rPr>
          <w:rFonts w:ascii="Times New Roman"/>
          <w:i/>
          <w:w w:val="105"/>
          <w:sz w:val="19"/>
        </w:rPr>
        <w:t>still</w:t>
      </w:r>
      <w:r>
        <w:rPr>
          <w:rFonts w:ascii="Times New Roman"/>
          <w:i/>
          <w:spacing w:val="-11"/>
          <w:w w:val="105"/>
          <w:sz w:val="19"/>
        </w:rPr>
        <w:t xml:space="preserve"> </w:t>
      </w:r>
      <w:r>
        <w:rPr>
          <w:rFonts w:ascii="Times New Roman"/>
          <w:i/>
          <w:w w:val="105"/>
          <w:sz w:val="19"/>
        </w:rPr>
        <w:t>made</w:t>
      </w:r>
      <w:r>
        <w:rPr>
          <w:rFonts w:ascii="Times New Roman"/>
          <w:i/>
          <w:spacing w:val="-11"/>
          <w:w w:val="105"/>
          <w:sz w:val="19"/>
        </w:rPr>
        <w:t xml:space="preserve"> </w:t>
      </w:r>
      <w:r>
        <w:rPr>
          <w:rFonts w:ascii="Times New Roman"/>
          <w:i/>
          <w:w w:val="105"/>
          <w:sz w:val="19"/>
        </w:rPr>
        <w:t>substantial</w:t>
      </w:r>
      <w:r>
        <w:rPr>
          <w:rFonts w:ascii="Times New Roman"/>
          <w:i/>
          <w:spacing w:val="-10"/>
          <w:w w:val="105"/>
          <w:sz w:val="19"/>
        </w:rPr>
        <w:t xml:space="preserve"> </w:t>
      </w:r>
      <w:r>
        <w:rPr>
          <w:rFonts w:ascii="Times New Roman"/>
          <w:i/>
          <w:w w:val="105"/>
          <w:sz w:val="19"/>
        </w:rPr>
        <w:t>contributions</w:t>
      </w:r>
      <w:r>
        <w:rPr>
          <w:rFonts w:ascii="Times New Roman"/>
          <w:i/>
          <w:spacing w:val="-11"/>
          <w:w w:val="105"/>
          <w:sz w:val="19"/>
        </w:rPr>
        <w:t xml:space="preserve"> </w:t>
      </w:r>
      <w:r>
        <w:rPr>
          <w:rFonts w:ascii="Times New Roman"/>
          <w:i/>
          <w:w w:val="105"/>
          <w:sz w:val="19"/>
        </w:rPr>
        <w:t>to</w:t>
      </w:r>
      <w:r>
        <w:rPr>
          <w:rFonts w:ascii="Times New Roman"/>
          <w:i/>
          <w:spacing w:val="-10"/>
          <w:w w:val="105"/>
          <w:sz w:val="19"/>
        </w:rPr>
        <w:t xml:space="preserve"> </w:t>
      </w:r>
      <w:r>
        <w:rPr>
          <w:rFonts w:ascii="Times New Roman"/>
          <w:i/>
          <w:w w:val="105"/>
          <w:sz w:val="19"/>
        </w:rPr>
        <w:t>the</w:t>
      </w:r>
      <w:r>
        <w:rPr>
          <w:rFonts w:ascii="Times New Roman"/>
          <w:i/>
          <w:spacing w:val="-11"/>
          <w:w w:val="105"/>
          <w:sz w:val="19"/>
        </w:rPr>
        <w:t xml:space="preserve"> </w:t>
      </w:r>
      <w:r>
        <w:rPr>
          <w:rFonts w:ascii="Times New Roman"/>
          <w:i/>
          <w:w w:val="105"/>
          <w:sz w:val="19"/>
        </w:rPr>
        <w:t>field</w:t>
      </w:r>
      <w:r>
        <w:rPr>
          <w:rFonts w:ascii="Times New Roman"/>
          <w:i/>
          <w:spacing w:val="-11"/>
          <w:w w:val="105"/>
          <w:sz w:val="19"/>
        </w:rPr>
        <w:t xml:space="preserve"> </w:t>
      </w:r>
      <w:r>
        <w:rPr>
          <w:rFonts w:ascii="Times New Roman"/>
          <w:i/>
          <w:w w:val="105"/>
          <w:sz w:val="19"/>
        </w:rPr>
        <w:t xml:space="preserve">of </w:t>
      </w:r>
      <w:r>
        <w:rPr>
          <w:rFonts w:ascii="Times New Roman"/>
          <w:i/>
          <w:spacing w:val="5"/>
          <w:w w:val="105"/>
          <w:sz w:val="19"/>
        </w:rPr>
        <w:t>psychology.</w:t>
      </w:r>
    </w:p>
    <w:p w:rsidR="002E0D56" w:rsidRDefault="00C67A04">
      <w:pPr>
        <w:pStyle w:val="ListParagraph"/>
        <w:numPr>
          <w:ilvl w:val="2"/>
          <w:numId w:val="157"/>
        </w:numPr>
        <w:tabs>
          <w:tab w:val="left" w:pos="2748"/>
          <w:tab w:val="left" w:pos="2749"/>
        </w:tabs>
        <w:spacing w:before="106" w:line="266" w:lineRule="auto"/>
        <w:ind w:right="824"/>
        <w:rPr>
          <w:sz w:val="19"/>
        </w:rPr>
      </w:pPr>
      <w:r>
        <w:rPr>
          <w:b/>
          <w:i/>
          <w:sz w:val="19"/>
        </w:rPr>
        <w:t>Margaret</w:t>
      </w:r>
      <w:r>
        <w:rPr>
          <w:b/>
          <w:i/>
          <w:spacing w:val="-23"/>
          <w:sz w:val="19"/>
        </w:rPr>
        <w:t xml:space="preserve"> </w:t>
      </w:r>
      <w:r>
        <w:rPr>
          <w:b/>
          <w:i/>
          <w:sz w:val="19"/>
        </w:rPr>
        <w:t>Washburn</w:t>
      </w:r>
      <w:r>
        <w:rPr>
          <w:b/>
          <w:i/>
          <w:spacing w:val="-22"/>
          <w:sz w:val="19"/>
        </w:rPr>
        <w:t xml:space="preserve"> </w:t>
      </w:r>
      <w:r>
        <w:rPr>
          <w:sz w:val="19"/>
        </w:rPr>
        <w:t>graduated</w:t>
      </w:r>
      <w:r>
        <w:rPr>
          <w:spacing w:val="-19"/>
          <w:sz w:val="19"/>
        </w:rPr>
        <w:t xml:space="preserve"> </w:t>
      </w:r>
      <w:r>
        <w:rPr>
          <w:sz w:val="19"/>
        </w:rPr>
        <w:t>from</w:t>
      </w:r>
      <w:r>
        <w:rPr>
          <w:spacing w:val="-19"/>
          <w:sz w:val="19"/>
        </w:rPr>
        <w:t xml:space="preserve"> </w:t>
      </w:r>
      <w:r>
        <w:rPr>
          <w:sz w:val="19"/>
        </w:rPr>
        <w:t>Cornell</w:t>
      </w:r>
      <w:r>
        <w:rPr>
          <w:spacing w:val="-19"/>
          <w:sz w:val="19"/>
        </w:rPr>
        <w:t xml:space="preserve"> </w:t>
      </w:r>
      <w:r>
        <w:rPr>
          <w:sz w:val="19"/>
        </w:rPr>
        <w:t>University</w:t>
      </w:r>
      <w:r>
        <w:rPr>
          <w:spacing w:val="-19"/>
          <w:sz w:val="19"/>
        </w:rPr>
        <w:t xml:space="preserve"> </w:t>
      </w:r>
      <w:r>
        <w:rPr>
          <w:sz w:val="19"/>
        </w:rPr>
        <w:t>in</w:t>
      </w:r>
      <w:r>
        <w:rPr>
          <w:spacing w:val="-19"/>
          <w:sz w:val="19"/>
        </w:rPr>
        <w:t xml:space="preserve"> </w:t>
      </w:r>
      <w:r>
        <w:rPr>
          <w:sz w:val="19"/>
        </w:rPr>
        <w:t>1894</w:t>
      </w:r>
      <w:r>
        <w:rPr>
          <w:spacing w:val="-19"/>
          <w:sz w:val="19"/>
        </w:rPr>
        <w:t xml:space="preserve"> </w:t>
      </w:r>
      <w:r>
        <w:rPr>
          <w:sz w:val="19"/>
        </w:rPr>
        <w:t>to</w:t>
      </w:r>
      <w:r>
        <w:rPr>
          <w:spacing w:val="-19"/>
          <w:sz w:val="19"/>
        </w:rPr>
        <w:t xml:space="preserve"> </w:t>
      </w:r>
      <w:r>
        <w:rPr>
          <w:sz w:val="19"/>
        </w:rPr>
        <w:t>become</w:t>
      </w:r>
      <w:r>
        <w:rPr>
          <w:spacing w:val="-19"/>
          <w:sz w:val="19"/>
        </w:rPr>
        <w:t xml:space="preserve"> </w:t>
      </w:r>
      <w:r>
        <w:rPr>
          <w:sz w:val="19"/>
        </w:rPr>
        <w:t xml:space="preserve">the </w:t>
      </w:r>
      <w:r>
        <w:rPr>
          <w:w w:val="105"/>
          <w:sz w:val="19"/>
        </w:rPr>
        <w:t>first woman to receive a Ph.D. in</w:t>
      </w:r>
      <w:r>
        <w:rPr>
          <w:spacing w:val="-27"/>
          <w:w w:val="105"/>
          <w:sz w:val="19"/>
        </w:rPr>
        <w:t xml:space="preserve"> </w:t>
      </w:r>
      <w:r>
        <w:rPr>
          <w:w w:val="105"/>
          <w:sz w:val="19"/>
        </w:rPr>
        <w:t>psychology.</w:t>
      </w:r>
    </w:p>
    <w:p w:rsidR="002E0D56" w:rsidRDefault="00C67A04">
      <w:pPr>
        <w:pStyle w:val="ListParagraph"/>
        <w:numPr>
          <w:ilvl w:val="2"/>
          <w:numId w:val="157"/>
        </w:numPr>
        <w:tabs>
          <w:tab w:val="left" w:pos="2748"/>
          <w:tab w:val="left" w:pos="2749"/>
        </w:tabs>
        <w:spacing w:before="136" w:line="266" w:lineRule="auto"/>
        <w:ind w:right="719"/>
        <w:rPr>
          <w:sz w:val="19"/>
        </w:rPr>
      </w:pPr>
      <w:r>
        <w:rPr>
          <w:b/>
          <w:i/>
          <w:spacing w:val="-3"/>
          <w:sz w:val="19"/>
        </w:rPr>
        <w:t xml:space="preserve">Mary Calkins </w:t>
      </w:r>
      <w:r>
        <w:rPr>
          <w:sz w:val="19"/>
        </w:rPr>
        <w:t>completed all the requirements for a Harvard Ph.D., but Harvard refused to grant her a Ph.D. because she was a woman. She later became the   first woman president of the American Psychological</w:t>
      </w:r>
      <w:r>
        <w:rPr>
          <w:spacing w:val="7"/>
          <w:sz w:val="19"/>
        </w:rPr>
        <w:t xml:space="preserve"> </w:t>
      </w:r>
      <w:r>
        <w:rPr>
          <w:sz w:val="19"/>
        </w:rPr>
        <w:t>Asso</w:t>
      </w:r>
      <w:r>
        <w:rPr>
          <w:sz w:val="19"/>
        </w:rPr>
        <w:t>ciation.</w:t>
      </w:r>
    </w:p>
    <w:p w:rsidR="002E0D56" w:rsidRDefault="00C67A04">
      <w:pPr>
        <w:pStyle w:val="ListParagraph"/>
        <w:numPr>
          <w:ilvl w:val="2"/>
          <w:numId w:val="157"/>
        </w:numPr>
        <w:tabs>
          <w:tab w:val="left" w:pos="2748"/>
          <w:tab w:val="left" w:pos="2749"/>
        </w:tabs>
        <w:spacing w:before="136" w:line="266" w:lineRule="auto"/>
        <w:ind w:right="748"/>
        <w:rPr>
          <w:sz w:val="19"/>
        </w:rPr>
      </w:pPr>
      <w:r>
        <w:rPr>
          <w:b/>
          <w:i/>
          <w:spacing w:val="-3"/>
          <w:w w:val="105"/>
          <w:sz w:val="19"/>
        </w:rPr>
        <w:t>Anna</w:t>
      </w:r>
      <w:r>
        <w:rPr>
          <w:b/>
          <w:i/>
          <w:spacing w:val="-35"/>
          <w:w w:val="105"/>
          <w:sz w:val="19"/>
        </w:rPr>
        <w:t xml:space="preserve"> </w:t>
      </w:r>
      <w:r>
        <w:rPr>
          <w:b/>
          <w:i/>
          <w:spacing w:val="-3"/>
          <w:w w:val="105"/>
          <w:sz w:val="19"/>
        </w:rPr>
        <w:t>Freud</w:t>
      </w:r>
      <w:r>
        <w:rPr>
          <w:spacing w:val="-3"/>
          <w:w w:val="105"/>
          <w:sz w:val="19"/>
        </w:rPr>
        <w:t>,</w:t>
      </w:r>
      <w:r>
        <w:rPr>
          <w:spacing w:val="-30"/>
          <w:w w:val="105"/>
          <w:sz w:val="19"/>
        </w:rPr>
        <w:t xml:space="preserve"> </w:t>
      </w:r>
      <w:r>
        <w:rPr>
          <w:w w:val="105"/>
          <w:sz w:val="19"/>
        </w:rPr>
        <w:t>the</w:t>
      </w:r>
      <w:r>
        <w:rPr>
          <w:spacing w:val="-30"/>
          <w:w w:val="105"/>
          <w:sz w:val="19"/>
        </w:rPr>
        <w:t xml:space="preserve"> </w:t>
      </w:r>
      <w:r>
        <w:rPr>
          <w:w w:val="105"/>
          <w:sz w:val="19"/>
        </w:rPr>
        <w:t>daughter</w:t>
      </w:r>
      <w:r>
        <w:rPr>
          <w:spacing w:val="-31"/>
          <w:w w:val="105"/>
          <w:sz w:val="19"/>
        </w:rPr>
        <w:t xml:space="preserve"> </w:t>
      </w:r>
      <w:r>
        <w:rPr>
          <w:w w:val="105"/>
          <w:sz w:val="19"/>
        </w:rPr>
        <w:t>of</w:t>
      </w:r>
      <w:r>
        <w:rPr>
          <w:spacing w:val="-30"/>
          <w:w w:val="105"/>
          <w:sz w:val="19"/>
        </w:rPr>
        <w:t xml:space="preserve"> </w:t>
      </w:r>
      <w:r>
        <w:rPr>
          <w:w w:val="105"/>
          <w:sz w:val="19"/>
        </w:rPr>
        <w:t>Sigmund</w:t>
      </w:r>
      <w:r>
        <w:rPr>
          <w:spacing w:val="-31"/>
          <w:w w:val="105"/>
          <w:sz w:val="19"/>
        </w:rPr>
        <w:t xml:space="preserve"> </w:t>
      </w:r>
      <w:r>
        <w:rPr>
          <w:w w:val="105"/>
          <w:sz w:val="19"/>
        </w:rPr>
        <w:t>Freud,</w:t>
      </w:r>
      <w:r>
        <w:rPr>
          <w:spacing w:val="-30"/>
          <w:w w:val="105"/>
          <w:sz w:val="19"/>
        </w:rPr>
        <w:t xml:space="preserve"> </w:t>
      </w:r>
      <w:r>
        <w:rPr>
          <w:w w:val="105"/>
          <w:sz w:val="19"/>
        </w:rPr>
        <w:t>developed</w:t>
      </w:r>
      <w:r>
        <w:rPr>
          <w:spacing w:val="-31"/>
          <w:w w:val="105"/>
          <w:sz w:val="19"/>
        </w:rPr>
        <w:t xml:space="preserve"> </w:t>
      </w:r>
      <w:r>
        <w:rPr>
          <w:w w:val="105"/>
          <w:sz w:val="19"/>
        </w:rPr>
        <w:t>important</w:t>
      </w:r>
      <w:r>
        <w:rPr>
          <w:spacing w:val="-30"/>
          <w:w w:val="105"/>
          <w:sz w:val="19"/>
        </w:rPr>
        <w:t xml:space="preserve"> </w:t>
      </w:r>
      <w:r>
        <w:rPr>
          <w:w w:val="105"/>
          <w:sz w:val="19"/>
        </w:rPr>
        <w:t>advances</w:t>
      </w:r>
      <w:r>
        <w:rPr>
          <w:spacing w:val="-31"/>
          <w:w w:val="105"/>
          <w:sz w:val="19"/>
        </w:rPr>
        <w:t xml:space="preserve"> </w:t>
      </w:r>
      <w:r>
        <w:rPr>
          <w:w w:val="105"/>
          <w:sz w:val="19"/>
        </w:rPr>
        <w:t>in the practice of</w:t>
      </w:r>
      <w:r>
        <w:rPr>
          <w:spacing w:val="-4"/>
          <w:w w:val="105"/>
          <w:sz w:val="19"/>
        </w:rPr>
        <w:t xml:space="preserve"> </w:t>
      </w:r>
      <w:r>
        <w:rPr>
          <w:w w:val="105"/>
          <w:sz w:val="19"/>
        </w:rPr>
        <w:t>psychoanalysis.</w:t>
      </w:r>
    </w:p>
    <w:p w:rsidR="002E0D56" w:rsidRDefault="00C67A04">
      <w:pPr>
        <w:pStyle w:val="Heading8"/>
        <w:numPr>
          <w:ilvl w:val="0"/>
          <w:numId w:val="157"/>
        </w:numPr>
        <w:tabs>
          <w:tab w:val="left" w:pos="859"/>
        </w:tabs>
        <w:spacing w:before="131"/>
      </w:pPr>
      <w:r>
        <w:rPr>
          <w:w w:val="110"/>
        </w:rPr>
        <w:t>Psychology</w:t>
      </w:r>
      <w:r>
        <w:rPr>
          <w:spacing w:val="-9"/>
          <w:w w:val="110"/>
        </w:rPr>
        <w:t xml:space="preserve"> </w:t>
      </w:r>
      <w:r>
        <w:rPr>
          <w:w w:val="110"/>
        </w:rPr>
        <w:t>in</w:t>
      </w:r>
      <w:r>
        <w:rPr>
          <w:spacing w:val="-10"/>
          <w:w w:val="110"/>
        </w:rPr>
        <w:t xml:space="preserve"> </w:t>
      </w:r>
      <w:r>
        <w:rPr>
          <w:w w:val="110"/>
        </w:rPr>
        <w:t>the</w:t>
      </w:r>
      <w:r>
        <w:rPr>
          <w:spacing w:val="-9"/>
          <w:w w:val="110"/>
        </w:rPr>
        <w:t xml:space="preserve"> </w:t>
      </w:r>
      <w:r>
        <w:rPr>
          <w:w w:val="110"/>
        </w:rPr>
        <w:t>21st</w:t>
      </w:r>
      <w:r>
        <w:rPr>
          <w:spacing w:val="-10"/>
          <w:w w:val="110"/>
        </w:rPr>
        <w:t xml:space="preserve"> </w:t>
      </w:r>
      <w:r>
        <w:rPr>
          <w:w w:val="110"/>
        </w:rPr>
        <w:t>Century:</w:t>
      </w:r>
      <w:r>
        <w:rPr>
          <w:spacing w:val="-9"/>
          <w:w w:val="110"/>
        </w:rPr>
        <w:t xml:space="preserve"> </w:t>
      </w:r>
      <w:r>
        <w:rPr>
          <w:w w:val="110"/>
        </w:rPr>
        <w:t>The</w:t>
      </w:r>
      <w:r>
        <w:rPr>
          <w:spacing w:val="-10"/>
          <w:w w:val="110"/>
        </w:rPr>
        <w:t xml:space="preserve"> </w:t>
      </w:r>
      <w:r>
        <w:rPr>
          <w:w w:val="110"/>
        </w:rPr>
        <w:t>Future</w:t>
      </w:r>
      <w:r>
        <w:rPr>
          <w:spacing w:val="-9"/>
          <w:w w:val="110"/>
        </w:rPr>
        <w:t xml:space="preserve"> </w:t>
      </w:r>
      <w:r>
        <w:rPr>
          <w:w w:val="110"/>
        </w:rPr>
        <w:t>Is</w:t>
      </w:r>
      <w:r>
        <w:rPr>
          <w:spacing w:val="-10"/>
          <w:w w:val="110"/>
        </w:rPr>
        <w:t xml:space="preserve"> </w:t>
      </w:r>
      <w:r>
        <w:rPr>
          <w:w w:val="110"/>
        </w:rPr>
        <w:t>Now</w:t>
      </w:r>
    </w:p>
    <w:p w:rsidR="002E0D56" w:rsidRDefault="00C67A04">
      <w:pPr>
        <w:pStyle w:val="ListParagraph"/>
        <w:numPr>
          <w:ilvl w:val="1"/>
          <w:numId w:val="157"/>
        </w:numPr>
        <w:tabs>
          <w:tab w:val="left" w:pos="1669"/>
        </w:tabs>
        <w:spacing w:before="175" w:line="297" w:lineRule="auto"/>
        <w:ind w:right="823"/>
        <w:rPr>
          <w:rFonts w:ascii="Times New Roman"/>
          <w:i/>
          <w:sz w:val="19"/>
        </w:rPr>
      </w:pPr>
      <w:r>
        <w:rPr>
          <w:rFonts w:ascii="Times New Roman"/>
          <w:i/>
          <w:sz w:val="19"/>
        </w:rPr>
        <w:t>Technological innovations influence both the questions that psychologists wish to answer and the manner in which researchers are able to answer those questions. Innovations in content and practice of psychology continue to shape the</w:t>
      </w:r>
      <w:r>
        <w:rPr>
          <w:rFonts w:ascii="Times New Roman"/>
          <w:i/>
          <w:spacing w:val="5"/>
          <w:sz w:val="19"/>
        </w:rPr>
        <w:t xml:space="preserve"> </w:t>
      </w:r>
      <w:r>
        <w:rPr>
          <w:rFonts w:ascii="Times New Roman"/>
          <w:i/>
          <w:spacing w:val="2"/>
          <w:sz w:val="19"/>
        </w:rPr>
        <w:t>field.</w:t>
      </w:r>
    </w:p>
    <w:p w:rsidR="002E0D56" w:rsidRDefault="002E0D56">
      <w:pPr>
        <w:pStyle w:val="BodyText"/>
        <w:spacing w:before="1"/>
        <w:rPr>
          <w:rFonts w:ascii="Times New Roman"/>
          <w:i/>
          <w:sz w:val="29"/>
        </w:rPr>
      </w:pPr>
    </w:p>
    <w:p w:rsidR="002E0D56" w:rsidRDefault="00C67A04">
      <w:pPr>
        <w:pStyle w:val="Heading3"/>
        <w:ind w:left="228"/>
        <w:rPr>
          <w:u w:val="none"/>
        </w:rPr>
      </w:pPr>
      <w:r>
        <w:t xml:space="preserve">DISCUSSIO </w:t>
      </w:r>
      <w:r>
        <w:rPr>
          <w:u w:val="none"/>
        </w:rPr>
        <w:t>N QUE</w:t>
      </w:r>
      <w:r>
        <w:rPr>
          <w:u w:val="none"/>
        </w:rPr>
        <w:t xml:space="preserve">STIONS </w:t>
      </w:r>
    </w:p>
    <w:p w:rsidR="002E0D56" w:rsidRDefault="00C67A04">
      <w:pPr>
        <w:pStyle w:val="ListParagraph"/>
        <w:numPr>
          <w:ilvl w:val="0"/>
          <w:numId w:val="156"/>
        </w:numPr>
        <w:tabs>
          <w:tab w:val="left" w:pos="948"/>
          <w:tab w:val="left" w:pos="949"/>
        </w:tabs>
        <w:spacing w:before="75" w:line="266" w:lineRule="auto"/>
        <w:ind w:right="795"/>
        <w:rPr>
          <w:sz w:val="19"/>
        </w:rPr>
      </w:pPr>
      <w:r>
        <w:rPr>
          <w:w w:val="105"/>
          <w:sz w:val="19"/>
        </w:rPr>
        <w:t>What</w:t>
      </w:r>
      <w:r>
        <w:rPr>
          <w:spacing w:val="-5"/>
          <w:w w:val="105"/>
          <w:sz w:val="19"/>
        </w:rPr>
        <w:t xml:space="preserve"> </w:t>
      </w:r>
      <w:r>
        <w:rPr>
          <w:w w:val="105"/>
          <w:sz w:val="19"/>
        </w:rPr>
        <w:t>do</w:t>
      </w:r>
      <w:r>
        <w:rPr>
          <w:spacing w:val="-4"/>
          <w:w w:val="105"/>
          <w:sz w:val="19"/>
        </w:rPr>
        <w:t xml:space="preserve"> </w:t>
      </w:r>
      <w:r>
        <w:rPr>
          <w:w w:val="105"/>
          <w:sz w:val="19"/>
        </w:rPr>
        <w:t>students</w:t>
      </w:r>
      <w:r>
        <w:rPr>
          <w:spacing w:val="-5"/>
          <w:w w:val="105"/>
          <w:sz w:val="19"/>
        </w:rPr>
        <w:t xml:space="preserve"> </w:t>
      </w:r>
      <w:r>
        <w:rPr>
          <w:w w:val="105"/>
          <w:sz w:val="19"/>
        </w:rPr>
        <w:t>hope</w:t>
      </w:r>
      <w:r>
        <w:rPr>
          <w:spacing w:val="-4"/>
          <w:w w:val="105"/>
          <w:sz w:val="19"/>
        </w:rPr>
        <w:t xml:space="preserve"> </w:t>
      </w:r>
      <w:r>
        <w:rPr>
          <w:w w:val="105"/>
          <w:sz w:val="19"/>
        </w:rPr>
        <w:t>to</w:t>
      </w:r>
      <w:r>
        <w:rPr>
          <w:spacing w:val="-4"/>
          <w:w w:val="105"/>
          <w:sz w:val="19"/>
        </w:rPr>
        <w:t xml:space="preserve"> </w:t>
      </w:r>
      <w:r>
        <w:rPr>
          <w:w w:val="105"/>
          <w:sz w:val="19"/>
        </w:rPr>
        <w:t>get</w:t>
      </w:r>
      <w:r>
        <w:rPr>
          <w:spacing w:val="-5"/>
          <w:w w:val="105"/>
          <w:sz w:val="19"/>
        </w:rPr>
        <w:t xml:space="preserve"> </w:t>
      </w:r>
      <w:r>
        <w:rPr>
          <w:w w:val="105"/>
          <w:sz w:val="19"/>
        </w:rPr>
        <w:t>from</w:t>
      </w:r>
      <w:r>
        <w:rPr>
          <w:spacing w:val="-4"/>
          <w:w w:val="105"/>
          <w:sz w:val="19"/>
        </w:rPr>
        <w:t xml:space="preserve"> </w:t>
      </w:r>
      <w:r>
        <w:rPr>
          <w:w w:val="105"/>
          <w:sz w:val="19"/>
        </w:rPr>
        <w:t>your</w:t>
      </w:r>
      <w:r>
        <w:rPr>
          <w:spacing w:val="-4"/>
          <w:w w:val="105"/>
          <w:sz w:val="19"/>
        </w:rPr>
        <w:t xml:space="preserve"> </w:t>
      </w:r>
      <w:r>
        <w:rPr>
          <w:w w:val="105"/>
          <w:sz w:val="19"/>
        </w:rPr>
        <w:t>class?</w:t>
      </w:r>
      <w:r>
        <w:rPr>
          <w:spacing w:val="38"/>
          <w:w w:val="105"/>
          <w:sz w:val="19"/>
        </w:rPr>
        <w:t xml:space="preserve"> </w:t>
      </w:r>
      <w:r>
        <w:rPr>
          <w:w w:val="105"/>
          <w:sz w:val="19"/>
        </w:rPr>
        <w:t>“Why</w:t>
      </w:r>
      <w:r>
        <w:rPr>
          <w:spacing w:val="-4"/>
          <w:w w:val="105"/>
          <w:sz w:val="19"/>
        </w:rPr>
        <w:t xml:space="preserve"> </w:t>
      </w:r>
      <w:r>
        <w:rPr>
          <w:w w:val="105"/>
          <w:sz w:val="19"/>
        </w:rPr>
        <w:t>are</w:t>
      </w:r>
      <w:r>
        <w:rPr>
          <w:spacing w:val="-5"/>
          <w:w w:val="105"/>
          <w:sz w:val="19"/>
        </w:rPr>
        <w:t xml:space="preserve"> </w:t>
      </w:r>
      <w:r>
        <w:rPr>
          <w:w w:val="105"/>
          <w:sz w:val="19"/>
        </w:rPr>
        <w:t>you</w:t>
      </w:r>
      <w:r>
        <w:rPr>
          <w:spacing w:val="-4"/>
          <w:w w:val="105"/>
          <w:sz w:val="19"/>
        </w:rPr>
        <w:t xml:space="preserve"> </w:t>
      </w:r>
      <w:r>
        <w:rPr>
          <w:w w:val="105"/>
          <w:sz w:val="19"/>
        </w:rPr>
        <w:t>here,</w:t>
      </w:r>
      <w:r>
        <w:rPr>
          <w:spacing w:val="-4"/>
          <w:w w:val="105"/>
          <w:sz w:val="19"/>
        </w:rPr>
        <w:t xml:space="preserve"> </w:t>
      </w:r>
      <w:r>
        <w:rPr>
          <w:w w:val="105"/>
          <w:sz w:val="19"/>
        </w:rPr>
        <w:t>today,</w:t>
      </w:r>
      <w:r>
        <w:rPr>
          <w:spacing w:val="-5"/>
          <w:w w:val="105"/>
          <w:sz w:val="19"/>
        </w:rPr>
        <w:t xml:space="preserve"> </w:t>
      </w:r>
      <w:r>
        <w:rPr>
          <w:w w:val="105"/>
          <w:sz w:val="19"/>
        </w:rPr>
        <w:t>in</w:t>
      </w:r>
      <w:r>
        <w:rPr>
          <w:spacing w:val="-4"/>
          <w:w w:val="105"/>
          <w:sz w:val="19"/>
        </w:rPr>
        <w:t xml:space="preserve"> </w:t>
      </w:r>
      <w:r>
        <w:rPr>
          <w:w w:val="105"/>
          <w:sz w:val="19"/>
        </w:rPr>
        <w:t>this</w:t>
      </w:r>
      <w:r>
        <w:rPr>
          <w:spacing w:val="-4"/>
          <w:w w:val="105"/>
          <w:sz w:val="19"/>
        </w:rPr>
        <w:t xml:space="preserve"> </w:t>
      </w:r>
      <w:r>
        <w:rPr>
          <w:w w:val="105"/>
          <w:sz w:val="19"/>
        </w:rPr>
        <w:t>course?”</w:t>
      </w:r>
      <w:r>
        <w:rPr>
          <w:spacing w:val="-5"/>
          <w:w w:val="105"/>
          <w:sz w:val="19"/>
        </w:rPr>
        <w:t xml:space="preserve"> </w:t>
      </w:r>
      <w:r>
        <w:rPr>
          <w:w w:val="105"/>
          <w:sz w:val="19"/>
        </w:rPr>
        <w:t>This</w:t>
      </w:r>
      <w:r>
        <w:rPr>
          <w:spacing w:val="-4"/>
          <w:w w:val="105"/>
          <w:sz w:val="19"/>
        </w:rPr>
        <w:t xml:space="preserve"> </w:t>
      </w:r>
      <w:r>
        <w:rPr>
          <w:w w:val="105"/>
          <w:sz w:val="19"/>
        </w:rPr>
        <w:t>is</w:t>
      </w:r>
      <w:r>
        <w:rPr>
          <w:spacing w:val="-4"/>
          <w:w w:val="105"/>
          <w:sz w:val="19"/>
        </w:rPr>
        <w:t xml:space="preserve"> </w:t>
      </w:r>
      <w:r>
        <w:rPr>
          <w:w w:val="105"/>
          <w:sz w:val="19"/>
        </w:rPr>
        <w:t>a great</w:t>
      </w:r>
      <w:r>
        <w:rPr>
          <w:spacing w:val="-7"/>
          <w:w w:val="105"/>
          <w:sz w:val="19"/>
        </w:rPr>
        <w:t xml:space="preserve"> </w:t>
      </w:r>
      <w:r>
        <w:rPr>
          <w:w w:val="105"/>
          <w:sz w:val="19"/>
        </w:rPr>
        <w:t>way</w:t>
      </w:r>
      <w:r>
        <w:rPr>
          <w:spacing w:val="-6"/>
          <w:w w:val="105"/>
          <w:sz w:val="19"/>
        </w:rPr>
        <w:t xml:space="preserve"> </w:t>
      </w:r>
      <w:r>
        <w:rPr>
          <w:w w:val="105"/>
          <w:sz w:val="19"/>
        </w:rPr>
        <w:t>to</w:t>
      </w:r>
      <w:r>
        <w:rPr>
          <w:spacing w:val="-6"/>
          <w:w w:val="105"/>
          <w:sz w:val="19"/>
        </w:rPr>
        <w:t xml:space="preserve"> </w:t>
      </w:r>
      <w:r>
        <w:rPr>
          <w:w w:val="105"/>
          <w:sz w:val="19"/>
        </w:rPr>
        <w:t>start</w:t>
      </w:r>
      <w:r>
        <w:rPr>
          <w:spacing w:val="-7"/>
          <w:w w:val="105"/>
          <w:sz w:val="19"/>
        </w:rPr>
        <w:t xml:space="preserve"> </w:t>
      </w:r>
      <w:r>
        <w:rPr>
          <w:w w:val="105"/>
          <w:sz w:val="19"/>
        </w:rPr>
        <w:t>class,</w:t>
      </w:r>
      <w:r>
        <w:rPr>
          <w:spacing w:val="-6"/>
          <w:w w:val="105"/>
          <w:sz w:val="19"/>
        </w:rPr>
        <w:t xml:space="preserve"> </w:t>
      </w:r>
      <w:r>
        <w:rPr>
          <w:w w:val="105"/>
          <w:sz w:val="19"/>
        </w:rPr>
        <w:t>because</w:t>
      </w:r>
      <w:r>
        <w:rPr>
          <w:spacing w:val="-6"/>
          <w:w w:val="105"/>
          <w:sz w:val="19"/>
        </w:rPr>
        <w:t xml:space="preserve"> </w:t>
      </w:r>
      <w:r>
        <w:rPr>
          <w:w w:val="105"/>
          <w:sz w:val="19"/>
        </w:rPr>
        <w:t>it</w:t>
      </w:r>
      <w:r>
        <w:rPr>
          <w:spacing w:val="-7"/>
          <w:w w:val="105"/>
          <w:sz w:val="19"/>
        </w:rPr>
        <w:t xml:space="preserve"> </w:t>
      </w:r>
      <w:r>
        <w:rPr>
          <w:w w:val="105"/>
          <w:sz w:val="19"/>
        </w:rPr>
        <w:t>gets</w:t>
      </w:r>
      <w:r>
        <w:rPr>
          <w:spacing w:val="-6"/>
          <w:w w:val="105"/>
          <w:sz w:val="19"/>
        </w:rPr>
        <w:t xml:space="preserve"> </w:t>
      </w:r>
      <w:r>
        <w:rPr>
          <w:w w:val="105"/>
          <w:sz w:val="19"/>
        </w:rPr>
        <w:t>students</w:t>
      </w:r>
      <w:r>
        <w:rPr>
          <w:spacing w:val="-6"/>
          <w:w w:val="105"/>
          <w:sz w:val="19"/>
        </w:rPr>
        <w:t xml:space="preserve"> </w:t>
      </w:r>
      <w:r>
        <w:rPr>
          <w:w w:val="105"/>
          <w:sz w:val="19"/>
        </w:rPr>
        <w:t>involved</w:t>
      </w:r>
      <w:r>
        <w:rPr>
          <w:spacing w:val="-7"/>
          <w:w w:val="105"/>
          <w:sz w:val="19"/>
        </w:rPr>
        <w:t xml:space="preserve"> </w:t>
      </w:r>
      <w:r>
        <w:rPr>
          <w:w w:val="105"/>
          <w:sz w:val="19"/>
        </w:rPr>
        <w:t>in</w:t>
      </w:r>
      <w:r>
        <w:rPr>
          <w:spacing w:val="-6"/>
          <w:w w:val="105"/>
          <w:sz w:val="19"/>
        </w:rPr>
        <w:t xml:space="preserve"> </w:t>
      </w:r>
      <w:r>
        <w:rPr>
          <w:w w:val="105"/>
          <w:sz w:val="19"/>
        </w:rPr>
        <w:t>issues</w:t>
      </w:r>
      <w:r>
        <w:rPr>
          <w:spacing w:val="-6"/>
          <w:w w:val="105"/>
          <w:sz w:val="19"/>
        </w:rPr>
        <w:t xml:space="preserve"> </w:t>
      </w:r>
      <w:r>
        <w:rPr>
          <w:w w:val="105"/>
          <w:sz w:val="19"/>
        </w:rPr>
        <w:t>and</w:t>
      </w:r>
      <w:r>
        <w:rPr>
          <w:spacing w:val="-7"/>
          <w:w w:val="105"/>
          <w:sz w:val="19"/>
        </w:rPr>
        <w:t xml:space="preserve"> </w:t>
      </w:r>
      <w:r>
        <w:rPr>
          <w:w w:val="105"/>
          <w:sz w:val="19"/>
        </w:rPr>
        <w:t>ideas</w:t>
      </w:r>
      <w:r>
        <w:rPr>
          <w:spacing w:val="-6"/>
          <w:w w:val="105"/>
          <w:sz w:val="19"/>
        </w:rPr>
        <w:t xml:space="preserve"> </w:t>
      </w:r>
      <w:r>
        <w:rPr>
          <w:w w:val="105"/>
          <w:sz w:val="19"/>
        </w:rPr>
        <w:t>that</w:t>
      </w:r>
      <w:r>
        <w:rPr>
          <w:spacing w:val="-6"/>
          <w:w w:val="105"/>
          <w:sz w:val="19"/>
        </w:rPr>
        <w:t xml:space="preserve"> </w:t>
      </w:r>
      <w:r>
        <w:rPr>
          <w:w w:val="105"/>
          <w:sz w:val="19"/>
        </w:rPr>
        <w:t>interest</w:t>
      </w:r>
      <w:r>
        <w:rPr>
          <w:spacing w:val="-6"/>
          <w:w w:val="105"/>
          <w:sz w:val="19"/>
        </w:rPr>
        <w:t xml:space="preserve"> </w:t>
      </w:r>
      <w:r>
        <w:rPr>
          <w:w w:val="105"/>
          <w:sz w:val="19"/>
        </w:rPr>
        <w:t>them.</w:t>
      </w:r>
    </w:p>
    <w:p w:rsidR="002E0D56" w:rsidRDefault="00C67A04">
      <w:pPr>
        <w:pStyle w:val="ListParagraph"/>
        <w:numPr>
          <w:ilvl w:val="0"/>
          <w:numId w:val="156"/>
        </w:numPr>
        <w:tabs>
          <w:tab w:val="left" w:pos="948"/>
          <w:tab w:val="left" w:pos="949"/>
        </w:tabs>
        <w:spacing w:line="266" w:lineRule="auto"/>
        <w:ind w:right="717"/>
        <w:rPr>
          <w:sz w:val="19"/>
        </w:rPr>
      </w:pPr>
      <w:r>
        <w:rPr>
          <w:w w:val="105"/>
          <w:sz w:val="19"/>
        </w:rPr>
        <w:t>What</w:t>
      </w:r>
      <w:r>
        <w:rPr>
          <w:spacing w:val="-12"/>
          <w:w w:val="105"/>
          <w:sz w:val="19"/>
        </w:rPr>
        <w:t xml:space="preserve"> </w:t>
      </w:r>
      <w:r>
        <w:rPr>
          <w:w w:val="105"/>
          <w:sz w:val="19"/>
        </w:rPr>
        <w:t>role</w:t>
      </w:r>
      <w:r>
        <w:rPr>
          <w:spacing w:val="-11"/>
          <w:w w:val="105"/>
          <w:sz w:val="19"/>
        </w:rPr>
        <w:t xml:space="preserve"> </w:t>
      </w:r>
      <w:r>
        <w:rPr>
          <w:w w:val="105"/>
          <w:sz w:val="19"/>
        </w:rPr>
        <w:t>does</w:t>
      </w:r>
      <w:r>
        <w:rPr>
          <w:spacing w:val="-11"/>
          <w:w w:val="105"/>
          <w:sz w:val="19"/>
        </w:rPr>
        <w:t xml:space="preserve"> </w:t>
      </w:r>
      <w:r>
        <w:rPr>
          <w:w w:val="105"/>
          <w:sz w:val="19"/>
        </w:rPr>
        <w:t>the</w:t>
      </w:r>
      <w:r>
        <w:rPr>
          <w:spacing w:val="-12"/>
          <w:w w:val="105"/>
          <w:sz w:val="19"/>
        </w:rPr>
        <w:t xml:space="preserve"> </w:t>
      </w:r>
      <w:r>
        <w:rPr>
          <w:w w:val="105"/>
          <w:sz w:val="19"/>
        </w:rPr>
        <w:t>scientific</w:t>
      </w:r>
      <w:r>
        <w:rPr>
          <w:spacing w:val="-12"/>
          <w:w w:val="105"/>
          <w:sz w:val="19"/>
        </w:rPr>
        <w:t xml:space="preserve"> </w:t>
      </w:r>
      <w:r>
        <w:rPr>
          <w:w w:val="105"/>
          <w:sz w:val="19"/>
        </w:rPr>
        <w:t>method</w:t>
      </w:r>
      <w:r>
        <w:rPr>
          <w:spacing w:val="-11"/>
          <w:w w:val="105"/>
          <w:sz w:val="19"/>
        </w:rPr>
        <w:t xml:space="preserve"> </w:t>
      </w:r>
      <w:r>
        <w:rPr>
          <w:w w:val="105"/>
          <w:sz w:val="19"/>
        </w:rPr>
        <w:t>play</w:t>
      </w:r>
      <w:r>
        <w:rPr>
          <w:spacing w:val="-11"/>
          <w:w w:val="105"/>
          <w:sz w:val="19"/>
        </w:rPr>
        <w:t xml:space="preserve"> </w:t>
      </w:r>
      <w:r>
        <w:rPr>
          <w:w w:val="105"/>
          <w:sz w:val="19"/>
        </w:rPr>
        <w:t>in</w:t>
      </w:r>
      <w:r>
        <w:rPr>
          <w:spacing w:val="-11"/>
          <w:w w:val="105"/>
          <w:sz w:val="19"/>
        </w:rPr>
        <w:t xml:space="preserve"> </w:t>
      </w:r>
      <w:r>
        <w:rPr>
          <w:w w:val="105"/>
          <w:sz w:val="19"/>
        </w:rPr>
        <w:t>contemporary</w:t>
      </w:r>
      <w:r>
        <w:rPr>
          <w:spacing w:val="-12"/>
          <w:w w:val="105"/>
          <w:sz w:val="19"/>
        </w:rPr>
        <w:t xml:space="preserve"> </w:t>
      </w:r>
      <w:r>
        <w:rPr>
          <w:w w:val="105"/>
          <w:sz w:val="19"/>
        </w:rPr>
        <w:t>psychology?</w:t>
      </w:r>
      <w:r>
        <w:rPr>
          <w:spacing w:val="25"/>
          <w:w w:val="105"/>
          <w:sz w:val="19"/>
        </w:rPr>
        <w:t xml:space="preserve"> </w:t>
      </w:r>
      <w:r>
        <w:rPr>
          <w:w w:val="105"/>
          <w:sz w:val="19"/>
        </w:rPr>
        <w:t>What</w:t>
      </w:r>
      <w:r>
        <w:rPr>
          <w:spacing w:val="-11"/>
          <w:w w:val="105"/>
          <w:sz w:val="19"/>
        </w:rPr>
        <w:t xml:space="preserve"> </w:t>
      </w:r>
      <w:r>
        <w:rPr>
          <w:w w:val="105"/>
          <w:sz w:val="19"/>
        </w:rPr>
        <w:t>are</w:t>
      </w:r>
      <w:r>
        <w:rPr>
          <w:spacing w:val="-11"/>
          <w:w w:val="105"/>
          <w:sz w:val="19"/>
        </w:rPr>
        <w:t xml:space="preserve"> </w:t>
      </w:r>
      <w:r>
        <w:rPr>
          <w:w w:val="105"/>
          <w:sz w:val="19"/>
        </w:rPr>
        <w:t>the</w:t>
      </w:r>
      <w:r>
        <w:rPr>
          <w:spacing w:val="-12"/>
          <w:w w:val="105"/>
          <w:sz w:val="19"/>
        </w:rPr>
        <w:t xml:space="preserve"> </w:t>
      </w:r>
      <w:r>
        <w:rPr>
          <w:w w:val="105"/>
          <w:sz w:val="19"/>
        </w:rPr>
        <w:t>limitations</w:t>
      </w:r>
      <w:r>
        <w:rPr>
          <w:spacing w:val="-12"/>
          <w:w w:val="105"/>
          <w:sz w:val="19"/>
        </w:rPr>
        <w:t xml:space="preserve"> </w:t>
      </w:r>
      <w:r>
        <w:rPr>
          <w:w w:val="105"/>
          <w:sz w:val="19"/>
        </w:rPr>
        <w:t>of the</w:t>
      </w:r>
      <w:r>
        <w:rPr>
          <w:spacing w:val="-17"/>
          <w:w w:val="105"/>
          <w:sz w:val="19"/>
        </w:rPr>
        <w:t xml:space="preserve"> </w:t>
      </w:r>
      <w:r>
        <w:rPr>
          <w:w w:val="105"/>
          <w:sz w:val="19"/>
        </w:rPr>
        <w:t>scientific</w:t>
      </w:r>
      <w:r>
        <w:rPr>
          <w:spacing w:val="-16"/>
          <w:w w:val="105"/>
          <w:sz w:val="19"/>
        </w:rPr>
        <w:t xml:space="preserve"> </w:t>
      </w:r>
      <w:r>
        <w:rPr>
          <w:w w:val="105"/>
          <w:sz w:val="19"/>
        </w:rPr>
        <w:t>method,</w:t>
      </w:r>
      <w:r>
        <w:rPr>
          <w:spacing w:val="-17"/>
          <w:w w:val="105"/>
          <w:sz w:val="19"/>
        </w:rPr>
        <w:t xml:space="preserve"> </w:t>
      </w:r>
      <w:r>
        <w:rPr>
          <w:w w:val="105"/>
          <w:sz w:val="19"/>
        </w:rPr>
        <w:t>and</w:t>
      </w:r>
      <w:r>
        <w:rPr>
          <w:spacing w:val="-16"/>
          <w:w w:val="105"/>
          <w:sz w:val="19"/>
        </w:rPr>
        <w:t xml:space="preserve"> </w:t>
      </w:r>
      <w:r>
        <w:rPr>
          <w:w w:val="105"/>
          <w:sz w:val="19"/>
        </w:rPr>
        <w:t>are</w:t>
      </w:r>
      <w:r>
        <w:rPr>
          <w:spacing w:val="-17"/>
          <w:w w:val="105"/>
          <w:sz w:val="19"/>
        </w:rPr>
        <w:t xml:space="preserve"> </w:t>
      </w:r>
      <w:r>
        <w:rPr>
          <w:w w:val="105"/>
          <w:sz w:val="19"/>
        </w:rPr>
        <w:t>there</w:t>
      </w:r>
      <w:r>
        <w:rPr>
          <w:spacing w:val="-16"/>
          <w:w w:val="105"/>
          <w:sz w:val="19"/>
        </w:rPr>
        <w:t xml:space="preserve"> </w:t>
      </w:r>
      <w:r>
        <w:rPr>
          <w:w w:val="105"/>
          <w:sz w:val="19"/>
        </w:rPr>
        <w:t>any</w:t>
      </w:r>
      <w:r>
        <w:rPr>
          <w:spacing w:val="-17"/>
          <w:w w:val="105"/>
          <w:sz w:val="19"/>
        </w:rPr>
        <w:t xml:space="preserve"> </w:t>
      </w:r>
      <w:r>
        <w:rPr>
          <w:w w:val="105"/>
          <w:sz w:val="19"/>
        </w:rPr>
        <w:t>better</w:t>
      </w:r>
      <w:r>
        <w:rPr>
          <w:spacing w:val="-16"/>
          <w:w w:val="105"/>
          <w:sz w:val="19"/>
        </w:rPr>
        <w:t xml:space="preserve"> </w:t>
      </w:r>
      <w:r>
        <w:rPr>
          <w:w w:val="105"/>
          <w:sz w:val="19"/>
        </w:rPr>
        <w:t>alternatives</w:t>
      </w:r>
      <w:r>
        <w:rPr>
          <w:spacing w:val="-17"/>
          <w:w w:val="105"/>
          <w:sz w:val="19"/>
        </w:rPr>
        <w:t xml:space="preserve"> </w:t>
      </w:r>
      <w:r>
        <w:rPr>
          <w:w w:val="105"/>
          <w:sz w:val="19"/>
        </w:rPr>
        <w:t>available?</w:t>
      </w:r>
      <w:r>
        <w:rPr>
          <w:spacing w:val="16"/>
          <w:w w:val="105"/>
          <w:sz w:val="19"/>
        </w:rPr>
        <w:t xml:space="preserve"> </w:t>
      </w:r>
      <w:r>
        <w:rPr>
          <w:w w:val="105"/>
          <w:sz w:val="19"/>
        </w:rPr>
        <w:t>Students</w:t>
      </w:r>
      <w:r>
        <w:rPr>
          <w:spacing w:val="-17"/>
          <w:w w:val="105"/>
          <w:sz w:val="19"/>
        </w:rPr>
        <w:t xml:space="preserve"> </w:t>
      </w:r>
      <w:r>
        <w:rPr>
          <w:w w:val="105"/>
          <w:sz w:val="19"/>
        </w:rPr>
        <w:t>are</w:t>
      </w:r>
      <w:r>
        <w:rPr>
          <w:spacing w:val="-16"/>
          <w:w w:val="105"/>
          <w:sz w:val="19"/>
        </w:rPr>
        <w:t xml:space="preserve"> </w:t>
      </w:r>
      <w:r>
        <w:rPr>
          <w:w w:val="105"/>
          <w:sz w:val="19"/>
        </w:rPr>
        <w:t>often</w:t>
      </w:r>
      <w:r>
        <w:rPr>
          <w:spacing w:val="-17"/>
          <w:w w:val="105"/>
          <w:sz w:val="19"/>
        </w:rPr>
        <w:t xml:space="preserve"> </w:t>
      </w:r>
      <w:r>
        <w:rPr>
          <w:w w:val="105"/>
          <w:sz w:val="19"/>
        </w:rPr>
        <w:t>skeptical</w:t>
      </w:r>
      <w:r>
        <w:rPr>
          <w:spacing w:val="-16"/>
          <w:w w:val="105"/>
          <w:sz w:val="19"/>
        </w:rPr>
        <w:t xml:space="preserve"> </w:t>
      </w:r>
      <w:r>
        <w:rPr>
          <w:w w:val="105"/>
          <w:sz w:val="19"/>
        </w:rPr>
        <w:t>of the scientific method and are eager to point out its flaws, such as the slow incremental progress i</w:t>
      </w:r>
      <w:r>
        <w:rPr>
          <w:w w:val="105"/>
          <w:sz w:val="19"/>
        </w:rPr>
        <w:t>t generates,</w:t>
      </w:r>
      <w:r>
        <w:rPr>
          <w:spacing w:val="-16"/>
          <w:w w:val="105"/>
          <w:sz w:val="19"/>
        </w:rPr>
        <w:t xml:space="preserve"> </w:t>
      </w:r>
      <w:r>
        <w:rPr>
          <w:w w:val="105"/>
          <w:sz w:val="19"/>
        </w:rPr>
        <w:t>its</w:t>
      </w:r>
      <w:r>
        <w:rPr>
          <w:spacing w:val="-15"/>
          <w:w w:val="105"/>
          <w:sz w:val="19"/>
        </w:rPr>
        <w:t xml:space="preserve"> </w:t>
      </w:r>
      <w:r>
        <w:rPr>
          <w:w w:val="105"/>
          <w:sz w:val="19"/>
        </w:rPr>
        <w:t>reliance</w:t>
      </w:r>
      <w:r>
        <w:rPr>
          <w:spacing w:val="-15"/>
          <w:w w:val="105"/>
          <w:sz w:val="19"/>
        </w:rPr>
        <w:t xml:space="preserve"> </w:t>
      </w:r>
      <w:r>
        <w:rPr>
          <w:w w:val="105"/>
          <w:sz w:val="19"/>
        </w:rPr>
        <w:t>on</w:t>
      </w:r>
      <w:r>
        <w:rPr>
          <w:spacing w:val="-15"/>
          <w:w w:val="105"/>
          <w:sz w:val="19"/>
        </w:rPr>
        <w:t xml:space="preserve"> </w:t>
      </w:r>
      <w:r>
        <w:rPr>
          <w:w w:val="105"/>
          <w:sz w:val="19"/>
        </w:rPr>
        <w:t>measurable</w:t>
      </w:r>
      <w:r>
        <w:rPr>
          <w:spacing w:val="-15"/>
          <w:w w:val="105"/>
          <w:sz w:val="19"/>
        </w:rPr>
        <w:t xml:space="preserve"> </w:t>
      </w:r>
      <w:r>
        <w:rPr>
          <w:w w:val="105"/>
          <w:sz w:val="19"/>
        </w:rPr>
        <w:t>phenomena,</w:t>
      </w:r>
      <w:r>
        <w:rPr>
          <w:spacing w:val="-16"/>
          <w:w w:val="105"/>
          <w:sz w:val="19"/>
        </w:rPr>
        <w:t xml:space="preserve"> </w:t>
      </w:r>
      <w:r>
        <w:rPr>
          <w:w w:val="105"/>
          <w:sz w:val="19"/>
        </w:rPr>
        <w:t>its</w:t>
      </w:r>
      <w:r>
        <w:rPr>
          <w:spacing w:val="-15"/>
          <w:w w:val="105"/>
          <w:sz w:val="19"/>
        </w:rPr>
        <w:t xml:space="preserve"> </w:t>
      </w:r>
      <w:r>
        <w:rPr>
          <w:w w:val="105"/>
          <w:sz w:val="19"/>
        </w:rPr>
        <w:t>susceptibility</w:t>
      </w:r>
      <w:r>
        <w:rPr>
          <w:spacing w:val="-15"/>
          <w:w w:val="105"/>
          <w:sz w:val="19"/>
        </w:rPr>
        <w:t xml:space="preserve"> </w:t>
      </w:r>
      <w:r>
        <w:rPr>
          <w:w w:val="105"/>
          <w:sz w:val="19"/>
        </w:rPr>
        <w:t>to</w:t>
      </w:r>
      <w:r>
        <w:rPr>
          <w:spacing w:val="-15"/>
          <w:w w:val="105"/>
          <w:sz w:val="19"/>
        </w:rPr>
        <w:t xml:space="preserve"> </w:t>
      </w:r>
      <w:r>
        <w:rPr>
          <w:w w:val="105"/>
          <w:sz w:val="19"/>
        </w:rPr>
        <w:t>experimenter</w:t>
      </w:r>
      <w:r>
        <w:rPr>
          <w:spacing w:val="-15"/>
          <w:w w:val="105"/>
          <w:sz w:val="19"/>
        </w:rPr>
        <w:t xml:space="preserve"> </w:t>
      </w:r>
      <w:r>
        <w:rPr>
          <w:w w:val="105"/>
          <w:sz w:val="19"/>
        </w:rPr>
        <w:t>biases,</w:t>
      </w:r>
      <w:r>
        <w:rPr>
          <w:spacing w:val="-16"/>
          <w:w w:val="105"/>
          <w:sz w:val="19"/>
        </w:rPr>
        <w:t xml:space="preserve"> </w:t>
      </w:r>
      <w:r>
        <w:rPr>
          <w:w w:val="105"/>
          <w:sz w:val="19"/>
        </w:rPr>
        <w:t>and</w:t>
      </w:r>
      <w:r>
        <w:rPr>
          <w:spacing w:val="-15"/>
          <w:w w:val="105"/>
          <w:sz w:val="19"/>
        </w:rPr>
        <w:t xml:space="preserve"> </w:t>
      </w:r>
      <w:r>
        <w:rPr>
          <w:w w:val="105"/>
          <w:sz w:val="19"/>
        </w:rPr>
        <w:t>its sterile methodology. Students often fail to realize, however, that, although flawed, the scientific method is the best tool we have to generate valid, rel</w:t>
      </w:r>
      <w:r>
        <w:rPr>
          <w:w w:val="105"/>
          <w:sz w:val="19"/>
        </w:rPr>
        <w:t>iable knowledge and that it has provided us with a wealth of</w:t>
      </w:r>
      <w:r>
        <w:rPr>
          <w:spacing w:val="-9"/>
          <w:w w:val="105"/>
          <w:sz w:val="19"/>
        </w:rPr>
        <w:t xml:space="preserve"> </w:t>
      </w:r>
      <w:r>
        <w:rPr>
          <w:w w:val="105"/>
          <w:sz w:val="19"/>
        </w:rPr>
        <w:t>discoveries.</w:t>
      </w:r>
    </w:p>
    <w:p w:rsidR="002E0D56" w:rsidRDefault="00C67A04">
      <w:pPr>
        <w:pStyle w:val="ListParagraph"/>
        <w:numPr>
          <w:ilvl w:val="0"/>
          <w:numId w:val="156"/>
        </w:numPr>
        <w:tabs>
          <w:tab w:val="left" w:pos="948"/>
          <w:tab w:val="left" w:pos="949"/>
        </w:tabs>
        <w:spacing w:before="122" w:line="266" w:lineRule="auto"/>
        <w:ind w:right="764"/>
        <w:rPr>
          <w:sz w:val="19"/>
        </w:rPr>
      </w:pPr>
      <w:r>
        <w:rPr>
          <w:w w:val="105"/>
          <w:sz w:val="19"/>
        </w:rPr>
        <w:t>Is the importance of psychological knowledge likely to increase or decrease in our postmodern world? Experimental psychology is still a baby, only a little over 100 years old. As such, there is incredible room for psychology to grow in terms of both sophis</w:t>
      </w:r>
      <w:r>
        <w:rPr>
          <w:w w:val="105"/>
          <w:sz w:val="19"/>
        </w:rPr>
        <w:t>tication and diversification. As the speed</w:t>
      </w:r>
      <w:r>
        <w:rPr>
          <w:spacing w:val="-7"/>
          <w:w w:val="105"/>
          <w:sz w:val="19"/>
        </w:rPr>
        <w:t xml:space="preserve"> </w:t>
      </w:r>
      <w:r>
        <w:rPr>
          <w:w w:val="105"/>
          <w:sz w:val="19"/>
        </w:rPr>
        <w:t>at</w:t>
      </w:r>
      <w:r>
        <w:rPr>
          <w:spacing w:val="-6"/>
          <w:w w:val="105"/>
          <w:sz w:val="19"/>
        </w:rPr>
        <w:t xml:space="preserve"> </w:t>
      </w:r>
      <w:r>
        <w:rPr>
          <w:w w:val="105"/>
          <w:sz w:val="19"/>
        </w:rPr>
        <w:t>which</w:t>
      </w:r>
      <w:r>
        <w:rPr>
          <w:spacing w:val="-7"/>
          <w:w w:val="105"/>
          <w:sz w:val="19"/>
        </w:rPr>
        <w:t xml:space="preserve"> </w:t>
      </w:r>
      <w:r>
        <w:rPr>
          <w:w w:val="105"/>
          <w:sz w:val="19"/>
        </w:rPr>
        <w:t>the</w:t>
      </w:r>
      <w:r>
        <w:rPr>
          <w:spacing w:val="-6"/>
          <w:w w:val="105"/>
          <w:sz w:val="19"/>
        </w:rPr>
        <w:t xml:space="preserve"> </w:t>
      </w:r>
      <w:r>
        <w:rPr>
          <w:w w:val="105"/>
          <w:sz w:val="19"/>
        </w:rPr>
        <w:t>world</w:t>
      </w:r>
      <w:r>
        <w:rPr>
          <w:spacing w:val="-6"/>
          <w:w w:val="105"/>
          <w:sz w:val="19"/>
        </w:rPr>
        <w:t xml:space="preserve"> </w:t>
      </w:r>
      <w:r>
        <w:rPr>
          <w:w w:val="105"/>
          <w:sz w:val="19"/>
        </w:rPr>
        <w:t>changes</w:t>
      </w:r>
      <w:r>
        <w:rPr>
          <w:spacing w:val="-7"/>
          <w:w w:val="105"/>
          <w:sz w:val="19"/>
        </w:rPr>
        <w:t xml:space="preserve"> </w:t>
      </w:r>
      <w:r>
        <w:rPr>
          <w:w w:val="105"/>
          <w:sz w:val="19"/>
        </w:rPr>
        <w:t>continues</w:t>
      </w:r>
      <w:r>
        <w:rPr>
          <w:spacing w:val="-6"/>
          <w:w w:val="105"/>
          <w:sz w:val="19"/>
        </w:rPr>
        <w:t xml:space="preserve"> </w:t>
      </w:r>
      <w:r>
        <w:rPr>
          <w:w w:val="105"/>
          <w:sz w:val="19"/>
        </w:rPr>
        <w:t>to</w:t>
      </w:r>
      <w:r>
        <w:rPr>
          <w:spacing w:val="-7"/>
          <w:w w:val="105"/>
          <w:sz w:val="19"/>
        </w:rPr>
        <w:t xml:space="preserve"> </w:t>
      </w:r>
      <w:r>
        <w:rPr>
          <w:w w:val="105"/>
          <w:sz w:val="19"/>
        </w:rPr>
        <w:t>increase,</w:t>
      </w:r>
      <w:r>
        <w:rPr>
          <w:spacing w:val="-6"/>
          <w:w w:val="105"/>
          <w:sz w:val="19"/>
        </w:rPr>
        <w:t xml:space="preserve"> </w:t>
      </w:r>
      <w:r>
        <w:rPr>
          <w:w w:val="105"/>
          <w:sz w:val="19"/>
        </w:rPr>
        <w:t>humans</w:t>
      </w:r>
      <w:r>
        <w:rPr>
          <w:spacing w:val="-6"/>
          <w:w w:val="105"/>
          <w:sz w:val="19"/>
        </w:rPr>
        <w:t xml:space="preserve"> </w:t>
      </w:r>
      <w:r>
        <w:rPr>
          <w:w w:val="105"/>
          <w:sz w:val="19"/>
        </w:rPr>
        <w:t>will</w:t>
      </w:r>
      <w:r>
        <w:rPr>
          <w:spacing w:val="-7"/>
          <w:w w:val="105"/>
          <w:sz w:val="19"/>
        </w:rPr>
        <w:t xml:space="preserve"> </w:t>
      </w:r>
      <w:r>
        <w:rPr>
          <w:w w:val="105"/>
          <w:sz w:val="19"/>
        </w:rPr>
        <w:t>be</w:t>
      </w:r>
      <w:r>
        <w:rPr>
          <w:spacing w:val="-6"/>
          <w:w w:val="105"/>
          <w:sz w:val="19"/>
        </w:rPr>
        <w:t xml:space="preserve"> </w:t>
      </w:r>
      <w:r>
        <w:rPr>
          <w:w w:val="105"/>
          <w:sz w:val="19"/>
        </w:rPr>
        <w:t>forced</w:t>
      </w:r>
      <w:r>
        <w:rPr>
          <w:spacing w:val="-6"/>
          <w:w w:val="105"/>
          <w:sz w:val="19"/>
        </w:rPr>
        <w:t xml:space="preserve"> </w:t>
      </w:r>
      <w:r>
        <w:rPr>
          <w:w w:val="105"/>
          <w:sz w:val="19"/>
        </w:rPr>
        <w:t>to</w:t>
      </w:r>
      <w:r>
        <w:rPr>
          <w:spacing w:val="-7"/>
          <w:w w:val="105"/>
          <w:sz w:val="19"/>
        </w:rPr>
        <w:t xml:space="preserve"> </w:t>
      </w:r>
      <w:r>
        <w:rPr>
          <w:w w:val="105"/>
          <w:sz w:val="19"/>
        </w:rPr>
        <w:t>respond</w:t>
      </w:r>
      <w:r>
        <w:rPr>
          <w:spacing w:val="-6"/>
          <w:w w:val="105"/>
          <w:sz w:val="19"/>
        </w:rPr>
        <w:t xml:space="preserve"> </w:t>
      </w:r>
      <w:r>
        <w:rPr>
          <w:w w:val="105"/>
          <w:sz w:val="19"/>
        </w:rPr>
        <w:t>to</w:t>
      </w:r>
      <w:r>
        <w:rPr>
          <w:spacing w:val="-7"/>
          <w:w w:val="105"/>
          <w:sz w:val="19"/>
        </w:rPr>
        <w:t xml:space="preserve"> </w:t>
      </w:r>
      <w:r>
        <w:rPr>
          <w:w w:val="105"/>
          <w:sz w:val="19"/>
        </w:rPr>
        <w:t>these changes not through slow evolutionary changes, but through rapid psychological adjustments. Evolution via natural selecti</w:t>
      </w:r>
      <w:r>
        <w:rPr>
          <w:w w:val="105"/>
          <w:sz w:val="19"/>
        </w:rPr>
        <w:t>on may no longer operate fast enough to allow us to adapt to the rapidly changing world that we have created. Within this context, psychology, and psychological adaptation, is certain to play a more prominent</w:t>
      </w:r>
      <w:r>
        <w:rPr>
          <w:spacing w:val="-29"/>
          <w:w w:val="105"/>
          <w:sz w:val="19"/>
        </w:rPr>
        <w:t xml:space="preserve"> </w:t>
      </w:r>
      <w:r>
        <w:rPr>
          <w:w w:val="105"/>
          <w:sz w:val="19"/>
        </w:rPr>
        <w:t>role.</w:t>
      </w:r>
    </w:p>
    <w:p w:rsidR="002E0D56" w:rsidRDefault="00C67A04">
      <w:pPr>
        <w:pStyle w:val="ListParagraph"/>
        <w:numPr>
          <w:ilvl w:val="0"/>
          <w:numId w:val="156"/>
        </w:numPr>
        <w:tabs>
          <w:tab w:val="left" w:pos="948"/>
          <w:tab w:val="left" w:pos="949"/>
        </w:tabs>
        <w:spacing w:before="123" w:line="266" w:lineRule="auto"/>
        <w:ind w:right="689"/>
        <w:rPr>
          <w:sz w:val="19"/>
        </w:rPr>
      </w:pPr>
      <w:r>
        <w:rPr>
          <w:w w:val="105"/>
          <w:sz w:val="19"/>
        </w:rPr>
        <w:t>What</w:t>
      </w:r>
      <w:r>
        <w:rPr>
          <w:spacing w:val="-7"/>
          <w:w w:val="105"/>
          <w:sz w:val="19"/>
        </w:rPr>
        <w:t xml:space="preserve"> </w:t>
      </w:r>
      <w:r>
        <w:rPr>
          <w:w w:val="105"/>
          <w:sz w:val="19"/>
        </w:rPr>
        <w:t>psychological</w:t>
      </w:r>
      <w:r>
        <w:rPr>
          <w:spacing w:val="-7"/>
          <w:w w:val="105"/>
          <w:sz w:val="19"/>
        </w:rPr>
        <w:t xml:space="preserve"> </w:t>
      </w:r>
      <w:r>
        <w:rPr>
          <w:w w:val="105"/>
          <w:sz w:val="19"/>
        </w:rPr>
        <w:t>principles</w:t>
      </w:r>
      <w:r>
        <w:rPr>
          <w:spacing w:val="-7"/>
          <w:w w:val="105"/>
          <w:sz w:val="19"/>
        </w:rPr>
        <w:t xml:space="preserve"> </w:t>
      </w:r>
      <w:r>
        <w:rPr>
          <w:w w:val="105"/>
          <w:sz w:val="19"/>
        </w:rPr>
        <w:t>have</w:t>
      </w:r>
      <w:r>
        <w:rPr>
          <w:spacing w:val="-7"/>
          <w:w w:val="105"/>
          <w:sz w:val="19"/>
        </w:rPr>
        <w:t xml:space="preserve"> </w:t>
      </w:r>
      <w:r>
        <w:rPr>
          <w:w w:val="105"/>
          <w:sz w:val="19"/>
        </w:rPr>
        <w:t>become</w:t>
      </w:r>
      <w:r>
        <w:rPr>
          <w:spacing w:val="-7"/>
          <w:w w:val="105"/>
          <w:sz w:val="19"/>
        </w:rPr>
        <w:t xml:space="preserve"> </w:t>
      </w:r>
      <w:r>
        <w:rPr>
          <w:w w:val="105"/>
          <w:sz w:val="19"/>
        </w:rPr>
        <w:t>part</w:t>
      </w:r>
      <w:r>
        <w:rPr>
          <w:spacing w:val="-7"/>
          <w:w w:val="105"/>
          <w:sz w:val="19"/>
        </w:rPr>
        <w:t xml:space="preserve"> </w:t>
      </w:r>
      <w:r>
        <w:rPr>
          <w:w w:val="105"/>
          <w:sz w:val="19"/>
        </w:rPr>
        <w:t>of</w:t>
      </w:r>
      <w:r>
        <w:rPr>
          <w:spacing w:val="-6"/>
          <w:w w:val="105"/>
          <w:sz w:val="19"/>
        </w:rPr>
        <w:t xml:space="preserve"> </w:t>
      </w:r>
      <w:r>
        <w:rPr>
          <w:w w:val="105"/>
          <w:sz w:val="19"/>
        </w:rPr>
        <w:t>the</w:t>
      </w:r>
      <w:r>
        <w:rPr>
          <w:spacing w:val="-7"/>
          <w:w w:val="105"/>
          <w:sz w:val="19"/>
        </w:rPr>
        <w:t xml:space="preserve"> </w:t>
      </w:r>
      <w:r>
        <w:rPr>
          <w:w w:val="105"/>
          <w:sz w:val="19"/>
        </w:rPr>
        <w:t>larger</w:t>
      </w:r>
      <w:r>
        <w:rPr>
          <w:spacing w:val="-7"/>
          <w:w w:val="105"/>
          <w:sz w:val="19"/>
        </w:rPr>
        <w:t xml:space="preserve"> </w:t>
      </w:r>
      <w:r>
        <w:rPr>
          <w:w w:val="105"/>
          <w:sz w:val="19"/>
        </w:rPr>
        <w:t>culture,</w:t>
      </w:r>
      <w:r>
        <w:rPr>
          <w:spacing w:val="-7"/>
          <w:w w:val="105"/>
          <w:sz w:val="19"/>
        </w:rPr>
        <w:t xml:space="preserve"> </w:t>
      </w:r>
      <w:r>
        <w:rPr>
          <w:w w:val="105"/>
          <w:sz w:val="19"/>
        </w:rPr>
        <w:t>have</w:t>
      </w:r>
      <w:r>
        <w:rPr>
          <w:spacing w:val="-7"/>
          <w:w w:val="105"/>
          <w:sz w:val="19"/>
        </w:rPr>
        <w:t xml:space="preserve"> </w:t>
      </w:r>
      <w:r>
        <w:rPr>
          <w:w w:val="105"/>
          <w:sz w:val="19"/>
        </w:rPr>
        <w:t>penetrated</w:t>
      </w:r>
      <w:r>
        <w:rPr>
          <w:spacing w:val="-7"/>
          <w:w w:val="105"/>
          <w:sz w:val="19"/>
        </w:rPr>
        <w:t xml:space="preserve"> </w:t>
      </w:r>
      <w:r>
        <w:rPr>
          <w:w w:val="105"/>
          <w:sz w:val="19"/>
        </w:rPr>
        <w:t>our</w:t>
      </w:r>
      <w:r>
        <w:rPr>
          <w:spacing w:val="-6"/>
          <w:w w:val="105"/>
          <w:sz w:val="19"/>
        </w:rPr>
        <w:t xml:space="preserve"> </w:t>
      </w:r>
      <w:r>
        <w:rPr>
          <w:w w:val="105"/>
          <w:sz w:val="19"/>
        </w:rPr>
        <w:t>thinking and language? Psychological principles permeate advertising, marketing, television, movies, sales, self-help</w:t>
      </w:r>
      <w:r>
        <w:rPr>
          <w:spacing w:val="-12"/>
          <w:w w:val="105"/>
          <w:sz w:val="19"/>
        </w:rPr>
        <w:t xml:space="preserve"> </w:t>
      </w:r>
      <w:r>
        <w:rPr>
          <w:w w:val="105"/>
          <w:sz w:val="19"/>
        </w:rPr>
        <w:t>books,</w:t>
      </w:r>
      <w:r>
        <w:rPr>
          <w:spacing w:val="-11"/>
          <w:w w:val="105"/>
          <w:sz w:val="19"/>
        </w:rPr>
        <w:t xml:space="preserve"> </w:t>
      </w:r>
      <w:r>
        <w:rPr>
          <w:w w:val="105"/>
          <w:sz w:val="19"/>
        </w:rPr>
        <w:t>fashion,</w:t>
      </w:r>
      <w:r>
        <w:rPr>
          <w:spacing w:val="-11"/>
          <w:w w:val="105"/>
          <w:sz w:val="19"/>
        </w:rPr>
        <w:t xml:space="preserve"> </w:t>
      </w:r>
      <w:r>
        <w:rPr>
          <w:w w:val="105"/>
          <w:sz w:val="19"/>
        </w:rPr>
        <w:t>politics,</w:t>
      </w:r>
      <w:r>
        <w:rPr>
          <w:spacing w:val="-11"/>
          <w:w w:val="105"/>
          <w:sz w:val="19"/>
        </w:rPr>
        <w:t xml:space="preserve"> </w:t>
      </w:r>
      <w:r>
        <w:rPr>
          <w:w w:val="105"/>
          <w:sz w:val="19"/>
        </w:rPr>
        <w:t>and</w:t>
      </w:r>
      <w:r>
        <w:rPr>
          <w:spacing w:val="-11"/>
          <w:w w:val="105"/>
          <w:sz w:val="19"/>
        </w:rPr>
        <w:t xml:space="preserve"> </w:t>
      </w:r>
      <w:r>
        <w:rPr>
          <w:w w:val="105"/>
          <w:sz w:val="19"/>
        </w:rPr>
        <w:t>folk</w:t>
      </w:r>
      <w:r>
        <w:rPr>
          <w:spacing w:val="-11"/>
          <w:w w:val="105"/>
          <w:sz w:val="19"/>
        </w:rPr>
        <w:t xml:space="preserve"> </w:t>
      </w:r>
      <w:r>
        <w:rPr>
          <w:w w:val="105"/>
          <w:sz w:val="19"/>
        </w:rPr>
        <w:t>wisdom,</w:t>
      </w:r>
      <w:r>
        <w:rPr>
          <w:spacing w:val="-11"/>
          <w:w w:val="105"/>
          <w:sz w:val="19"/>
        </w:rPr>
        <w:t xml:space="preserve"> </w:t>
      </w:r>
      <w:r>
        <w:rPr>
          <w:w w:val="105"/>
          <w:sz w:val="19"/>
        </w:rPr>
        <w:t>to</w:t>
      </w:r>
      <w:r>
        <w:rPr>
          <w:spacing w:val="-11"/>
          <w:w w:val="105"/>
          <w:sz w:val="19"/>
        </w:rPr>
        <w:t xml:space="preserve"> </w:t>
      </w:r>
      <w:r>
        <w:rPr>
          <w:w w:val="105"/>
          <w:sz w:val="19"/>
        </w:rPr>
        <w:t>name</w:t>
      </w:r>
      <w:r>
        <w:rPr>
          <w:spacing w:val="-11"/>
          <w:w w:val="105"/>
          <w:sz w:val="19"/>
        </w:rPr>
        <w:t xml:space="preserve"> </w:t>
      </w:r>
      <w:r>
        <w:rPr>
          <w:w w:val="105"/>
          <w:sz w:val="19"/>
        </w:rPr>
        <w:t>a</w:t>
      </w:r>
      <w:r>
        <w:rPr>
          <w:spacing w:val="-11"/>
          <w:w w:val="105"/>
          <w:sz w:val="19"/>
        </w:rPr>
        <w:t xml:space="preserve"> </w:t>
      </w:r>
      <w:r>
        <w:rPr>
          <w:w w:val="105"/>
          <w:sz w:val="19"/>
        </w:rPr>
        <w:t>few,</w:t>
      </w:r>
      <w:r>
        <w:rPr>
          <w:spacing w:val="-11"/>
          <w:w w:val="105"/>
          <w:sz w:val="19"/>
        </w:rPr>
        <w:t xml:space="preserve"> </w:t>
      </w:r>
      <w:r>
        <w:rPr>
          <w:w w:val="105"/>
          <w:sz w:val="19"/>
        </w:rPr>
        <w:t>but</w:t>
      </w:r>
      <w:r>
        <w:rPr>
          <w:spacing w:val="-11"/>
          <w:w w:val="105"/>
          <w:sz w:val="19"/>
        </w:rPr>
        <w:t xml:space="preserve"> </w:t>
      </w:r>
      <w:r>
        <w:rPr>
          <w:w w:val="105"/>
          <w:sz w:val="19"/>
        </w:rPr>
        <w:t>students</w:t>
      </w:r>
      <w:r>
        <w:rPr>
          <w:spacing w:val="-11"/>
          <w:w w:val="105"/>
          <w:sz w:val="19"/>
        </w:rPr>
        <w:t xml:space="preserve"> </w:t>
      </w:r>
      <w:r>
        <w:rPr>
          <w:w w:val="105"/>
          <w:sz w:val="19"/>
        </w:rPr>
        <w:t>are</w:t>
      </w:r>
      <w:r>
        <w:rPr>
          <w:spacing w:val="-11"/>
          <w:w w:val="105"/>
          <w:sz w:val="19"/>
        </w:rPr>
        <w:t xml:space="preserve"> </w:t>
      </w:r>
      <w:r>
        <w:rPr>
          <w:w w:val="105"/>
          <w:sz w:val="19"/>
        </w:rPr>
        <w:t>often</w:t>
      </w:r>
      <w:r>
        <w:rPr>
          <w:spacing w:val="-11"/>
          <w:w w:val="105"/>
          <w:sz w:val="19"/>
        </w:rPr>
        <w:t xml:space="preserve"> </w:t>
      </w:r>
      <w:r>
        <w:rPr>
          <w:w w:val="105"/>
          <w:sz w:val="19"/>
        </w:rPr>
        <w:t>unaware</w:t>
      </w:r>
      <w:r>
        <w:rPr>
          <w:spacing w:val="-11"/>
          <w:w w:val="105"/>
          <w:sz w:val="19"/>
        </w:rPr>
        <w:t xml:space="preserve"> </w:t>
      </w:r>
      <w:r>
        <w:rPr>
          <w:w w:val="105"/>
          <w:sz w:val="19"/>
        </w:rPr>
        <w:t>of this influence. Pointing out this influence is a good way to keep your students’ interest. For example, the concept of “psychological stress,” so prevalent in our cultural landscape, was rarely mentioned 50 years</w:t>
      </w:r>
      <w:r>
        <w:rPr>
          <w:spacing w:val="-9"/>
          <w:w w:val="105"/>
          <w:sz w:val="19"/>
        </w:rPr>
        <w:t xml:space="preserve"> </w:t>
      </w:r>
      <w:r>
        <w:rPr>
          <w:w w:val="105"/>
          <w:sz w:val="19"/>
        </w:rPr>
        <w:t>ago.</w:t>
      </w:r>
    </w:p>
    <w:p w:rsidR="002E0D56" w:rsidRDefault="00C67A04">
      <w:pPr>
        <w:pStyle w:val="ListParagraph"/>
        <w:numPr>
          <w:ilvl w:val="0"/>
          <w:numId w:val="156"/>
        </w:numPr>
        <w:tabs>
          <w:tab w:val="left" w:pos="948"/>
          <w:tab w:val="left" w:pos="949"/>
        </w:tabs>
        <w:spacing w:before="122" w:line="266" w:lineRule="auto"/>
        <w:ind w:right="1033"/>
        <w:rPr>
          <w:sz w:val="19"/>
        </w:rPr>
      </w:pPr>
      <w:r>
        <w:rPr>
          <w:w w:val="105"/>
          <w:sz w:val="19"/>
        </w:rPr>
        <w:t>Ask</w:t>
      </w:r>
      <w:r>
        <w:rPr>
          <w:spacing w:val="-9"/>
          <w:w w:val="105"/>
          <w:sz w:val="19"/>
        </w:rPr>
        <w:t xml:space="preserve"> </w:t>
      </w:r>
      <w:r>
        <w:rPr>
          <w:w w:val="105"/>
          <w:sz w:val="19"/>
        </w:rPr>
        <w:t>your</w:t>
      </w:r>
      <w:r>
        <w:rPr>
          <w:spacing w:val="-8"/>
          <w:w w:val="105"/>
          <w:sz w:val="19"/>
        </w:rPr>
        <w:t xml:space="preserve"> </w:t>
      </w:r>
      <w:r>
        <w:rPr>
          <w:w w:val="105"/>
          <w:sz w:val="19"/>
        </w:rPr>
        <w:t>students</w:t>
      </w:r>
      <w:r>
        <w:rPr>
          <w:spacing w:val="-8"/>
          <w:w w:val="105"/>
          <w:sz w:val="19"/>
        </w:rPr>
        <w:t xml:space="preserve"> </w:t>
      </w:r>
      <w:r>
        <w:rPr>
          <w:w w:val="105"/>
          <w:sz w:val="19"/>
        </w:rPr>
        <w:t>how</w:t>
      </w:r>
      <w:r>
        <w:rPr>
          <w:spacing w:val="-9"/>
          <w:w w:val="105"/>
          <w:sz w:val="19"/>
        </w:rPr>
        <w:t xml:space="preserve"> </w:t>
      </w:r>
      <w:r>
        <w:rPr>
          <w:w w:val="105"/>
          <w:sz w:val="19"/>
        </w:rPr>
        <w:t>many</w:t>
      </w:r>
      <w:r>
        <w:rPr>
          <w:spacing w:val="-8"/>
          <w:w w:val="105"/>
          <w:sz w:val="19"/>
        </w:rPr>
        <w:t xml:space="preserve"> </w:t>
      </w:r>
      <w:r>
        <w:rPr>
          <w:w w:val="105"/>
          <w:sz w:val="19"/>
        </w:rPr>
        <w:t>of</w:t>
      </w:r>
      <w:r>
        <w:rPr>
          <w:spacing w:val="-8"/>
          <w:w w:val="105"/>
          <w:sz w:val="19"/>
        </w:rPr>
        <w:t xml:space="preserve"> </w:t>
      </w:r>
      <w:r>
        <w:rPr>
          <w:w w:val="105"/>
          <w:sz w:val="19"/>
        </w:rPr>
        <w:t>them</w:t>
      </w:r>
      <w:r>
        <w:rPr>
          <w:spacing w:val="-9"/>
          <w:w w:val="105"/>
          <w:sz w:val="19"/>
        </w:rPr>
        <w:t xml:space="preserve"> </w:t>
      </w:r>
      <w:r>
        <w:rPr>
          <w:w w:val="105"/>
          <w:sz w:val="19"/>
        </w:rPr>
        <w:t>believe</w:t>
      </w:r>
      <w:r>
        <w:rPr>
          <w:spacing w:val="-8"/>
          <w:w w:val="105"/>
          <w:sz w:val="19"/>
        </w:rPr>
        <w:t xml:space="preserve"> </w:t>
      </w:r>
      <w:r>
        <w:rPr>
          <w:w w:val="105"/>
          <w:sz w:val="19"/>
        </w:rPr>
        <w:t>in</w:t>
      </w:r>
      <w:r>
        <w:rPr>
          <w:spacing w:val="-8"/>
          <w:w w:val="105"/>
          <w:sz w:val="19"/>
        </w:rPr>
        <w:t xml:space="preserve"> </w:t>
      </w:r>
      <w:r>
        <w:rPr>
          <w:w w:val="105"/>
          <w:sz w:val="19"/>
        </w:rPr>
        <w:t>determinism.</w:t>
      </w:r>
      <w:r>
        <w:rPr>
          <w:spacing w:val="-9"/>
          <w:w w:val="105"/>
          <w:sz w:val="19"/>
        </w:rPr>
        <w:t xml:space="preserve"> </w:t>
      </w:r>
      <w:r>
        <w:rPr>
          <w:w w:val="105"/>
          <w:sz w:val="19"/>
        </w:rPr>
        <w:t>Then</w:t>
      </w:r>
      <w:r>
        <w:rPr>
          <w:spacing w:val="-8"/>
          <w:w w:val="105"/>
          <w:sz w:val="19"/>
        </w:rPr>
        <w:t xml:space="preserve"> </w:t>
      </w:r>
      <w:r>
        <w:rPr>
          <w:w w:val="105"/>
          <w:sz w:val="19"/>
        </w:rPr>
        <w:t>ask</w:t>
      </w:r>
      <w:r>
        <w:rPr>
          <w:spacing w:val="-8"/>
          <w:w w:val="105"/>
          <w:sz w:val="19"/>
        </w:rPr>
        <w:t xml:space="preserve"> </w:t>
      </w:r>
      <w:r>
        <w:rPr>
          <w:w w:val="105"/>
          <w:sz w:val="19"/>
        </w:rPr>
        <w:t>them</w:t>
      </w:r>
      <w:r>
        <w:rPr>
          <w:spacing w:val="-8"/>
          <w:w w:val="105"/>
          <w:sz w:val="19"/>
        </w:rPr>
        <w:t xml:space="preserve"> </w:t>
      </w:r>
      <w:r>
        <w:rPr>
          <w:w w:val="105"/>
          <w:sz w:val="19"/>
        </w:rPr>
        <w:t>how</w:t>
      </w:r>
      <w:r>
        <w:rPr>
          <w:spacing w:val="-9"/>
          <w:w w:val="105"/>
          <w:sz w:val="19"/>
        </w:rPr>
        <w:t xml:space="preserve"> </w:t>
      </w:r>
      <w:r>
        <w:rPr>
          <w:w w:val="105"/>
          <w:sz w:val="19"/>
        </w:rPr>
        <w:t>many</w:t>
      </w:r>
      <w:r>
        <w:rPr>
          <w:spacing w:val="-8"/>
          <w:w w:val="105"/>
          <w:sz w:val="19"/>
        </w:rPr>
        <w:t xml:space="preserve"> </w:t>
      </w:r>
      <w:r>
        <w:rPr>
          <w:w w:val="105"/>
          <w:sz w:val="19"/>
        </w:rPr>
        <w:t>of</w:t>
      </w:r>
      <w:r>
        <w:rPr>
          <w:spacing w:val="-8"/>
          <w:w w:val="105"/>
          <w:sz w:val="19"/>
        </w:rPr>
        <w:t xml:space="preserve"> </w:t>
      </w:r>
      <w:r>
        <w:rPr>
          <w:w w:val="105"/>
          <w:sz w:val="19"/>
        </w:rPr>
        <w:t>them believe</w:t>
      </w:r>
      <w:r>
        <w:rPr>
          <w:spacing w:val="-5"/>
          <w:w w:val="105"/>
          <w:sz w:val="19"/>
        </w:rPr>
        <w:t xml:space="preserve"> </w:t>
      </w:r>
      <w:r>
        <w:rPr>
          <w:w w:val="105"/>
          <w:sz w:val="19"/>
        </w:rPr>
        <w:t>in</w:t>
      </w:r>
      <w:r>
        <w:rPr>
          <w:spacing w:val="-4"/>
          <w:w w:val="105"/>
          <w:sz w:val="19"/>
        </w:rPr>
        <w:t xml:space="preserve"> </w:t>
      </w:r>
      <w:r>
        <w:rPr>
          <w:w w:val="105"/>
          <w:sz w:val="19"/>
        </w:rPr>
        <w:t>free</w:t>
      </w:r>
      <w:r>
        <w:rPr>
          <w:spacing w:val="-4"/>
          <w:w w:val="105"/>
          <w:sz w:val="19"/>
        </w:rPr>
        <w:t xml:space="preserve"> </w:t>
      </w:r>
      <w:r>
        <w:rPr>
          <w:w w:val="105"/>
          <w:sz w:val="19"/>
        </w:rPr>
        <w:t>will.</w:t>
      </w:r>
      <w:r>
        <w:rPr>
          <w:spacing w:val="-4"/>
          <w:w w:val="105"/>
          <w:sz w:val="19"/>
        </w:rPr>
        <w:t xml:space="preserve"> </w:t>
      </w:r>
      <w:r>
        <w:rPr>
          <w:w w:val="105"/>
          <w:sz w:val="19"/>
        </w:rPr>
        <w:t>Insist</w:t>
      </w:r>
      <w:r>
        <w:rPr>
          <w:spacing w:val="-5"/>
          <w:w w:val="105"/>
          <w:sz w:val="19"/>
        </w:rPr>
        <w:t xml:space="preserve"> </w:t>
      </w:r>
      <w:r>
        <w:rPr>
          <w:w w:val="105"/>
          <w:sz w:val="19"/>
        </w:rPr>
        <w:t>that</w:t>
      </w:r>
      <w:r>
        <w:rPr>
          <w:spacing w:val="-4"/>
          <w:w w:val="105"/>
          <w:sz w:val="19"/>
        </w:rPr>
        <w:t xml:space="preserve"> </w:t>
      </w:r>
      <w:r>
        <w:rPr>
          <w:w w:val="105"/>
          <w:sz w:val="19"/>
        </w:rPr>
        <w:t>they</w:t>
      </w:r>
      <w:r>
        <w:rPr>
          <w:spacing w:val="-4"/>
          <w:w w:val="105"/>
          <w:sz w:val="19"/>
        </w:rPr>
        <w:t xml:space="preserve"> </w:t>
      </w:r>
      <w:r>
        <w:rPr>
          <w:w w:val="105"/>
          <w:sz w:val="19"/>
        </w:rPr>
        <w:t>cannot</w:t>
      </w:r>
      <w:r>
        <w:rPr>
          <w:spacing w:val="-4"/>
          <w:w w:val="105"/>
          <w:sz w:val="19"/>
        </w:rPr>
        <w:t xml:space="preserve"> </w:t>
      </w:r>
      <w:r>
        <w:rPr>
          <w:w w:val="105"/>
          <w:sz w:val="19"/>
        </w:rPr>
        <w:t>have</w:t>
      </w:r>
      <w:r>
        <w:rPr>
          <w:spacing w:val="-5"/>
          <w:w w:val="105"/>
          <w:sz w:val="19"/>
        </w:rPr>
        <w:t xml:space="preserve"> </w:t>
      </w:r>
      <w:r>
        <w:rPr>
          <w:w w:val="105"/>
          <w:sz w:val="19"/>
        </w:rPr>
        <w:t>it</w:t>
      </w:r>
      <w:r>
        <w:rPr>
          <w:spacing w:val="-4"/>
          <w:w w:val="105"/>
          <w:sz w:val="19"/>
        </w:rPr>
        <w:t xml:space="preserve"> </w:t>
      </w:r>
      <w:r>
        <w:rPr>
          <w:w w:val="105"/>
          <w:sz w:val="19"/>
        </w:rPr>
        <w:t>both</w:t>
      </w:r>
      <w:r>
        <w:rPr>
          <w:spacing w:val="-4"/>
          <w:w w:val="105"/>
          <w:sz w:val="19"/>
        </w:rPr>
        <w:t xml:space="preserve"> </w:t>
      </w:r>
      <w:r>
        <w:rPr>
          <w:w w:val="105"/>
          <w:sz w:val="19"/>
        </w:rPr>
        <w:t>ways.</w:t>
      </w:r>
      <w:r>
        <w:rPr>
          <w:spacing w:val="-4"/>
          <w:w w:val="105"/>
          <w:sz w:val="19"/>
        </w:rPr>
        <w:t xml:space="preserve"> </w:t>
      </w:r>
      <w:r>
        <w:rPr>
          <w:w w:val="105"/>
          <w:sz w:val="19"/>
        </w:rPr>
        <w:t>You</w:t>
      </w:r>
      <w:r>
        <w:rPr>
          <w:spacing w:val="-5"/>
          <w:w w:val="105"/>
          <w:sz w:val="19"/>
        </w:rPr>
        <w:t xml:space="preserve"> </w:t>
      </w:r>
      <w:r>
        <w:rPr>
          <w:w w:val="105"/>
          <w:sz w:val="19"/>
        </w:rPr>
        <w:t>will</w:t>
      </w:r>
      <w:r>
        <w:rPr>
          <w:spacing w:val="-4"/>
          <w:w w:val="105"/>
          <w:sz w:val="19"/>
        </w:rPr>
        <w:t xml:space="preserve"> </w:t>
      </w:r>
      <w:r>
        <w:rPr>
          <w:w w:val="105"/>
          <w:sz w:val="19"/>
        </w:rPr>
        <w:t>be</w:t>
      </w:r>
      <w:r>
        <w:rPr>
          <w:spacing w:val="-4"/>
          <w:w w:val="105"/>
          <w:sz w:val="19"/>
        </w:rPr>
        <w:t xml:space="preserve"> </w:t>
      </w:r>
      <w:r>
        <w:rPr>
          <w:w w:val="105"/>
          <w:sz w:val="19"/>
        </w:rPr>
        <w:t>surprised</w:t>
      </w:r>
      <w:r>
        <w:rPr>
          <w:spacing w:val="-4"/>
          <w:w w:val="105"/>
          <w:sz w:val="19"/>
        </w:rPr>
        <w:t xml:space="preserve"> </w:t>
      </w:r>
      <w:r>
        <w:rPr>
          <w:w w:val="105"/>
          <w:sz w:val="19"/>
        </w:rPr>
        <w:t>to</w:t>
      </w:r>
      <w:r>
        <w:rPr>
          <w:spacing w:val="-4"/>
          <w:w w:val="105"/>
          <w:sz w:val="19"/>
        </w:rPr>
        <w:t xml:space="preserve"> </w:t>
      </w:r>
      <w:r>
        <w:rPr>
          <w:w w:val="105"/>
          <w:sz w:val="19"/>
        </w:rPr>
        <w:t>find</w:t>
      </w:r>
      <w:r>
        <w:rPr>
          <w:spacing w:val="-5"/>
          <w:w w:val="105"/>
          <w:sz w:val="19"/>
        </w:rPr>
        <w:t xml:space="preserve"> </w:t>
      </w:r>
      <w:r>
        <w:rPr>
          <w:w w:val="105"/>
          <w:sz w:val="19"/>
        </w:rPr>
        <w:t>that</w:t>
      </w:r>
    </w:p>
    <w:p w:rsidR="002E0D56" w:rsidRDefault="002E0D56">
      <w:pPr>
        <w:spacing w:line="266" w:lineRule="auto"/>
        <w:rPr>
          <w:sz w:val="19"/>
        </w:rPr>
        <w:sectPr w:rsidR="002E0D56">
          <w:pgSz w:w="10800" w:h="14460"/>
          <w:pgMar w:top="140" w:right="0" w:bottom="580" w:left="520" w:header="0" w:footer="287" w:gutter="0"/>
          <w:cols w:space="720"/>
        </w:sectPr>
      </w:pPr>
    </w:p>
    <w:p w:rsidR="002E0D56" w:rsidRDefault="00C67A04">
      <w:pPr>
        <w:spacing w:before="75"/>
        <w:ind w:left="4533"/>
        <w:rPr>
          <w:sz w:val="18"/>
        </w:rPr>
      </w:pPr>
      <w:r>
        <w:rPr>
          <w:sz w:val="18"/>
        </w:rPr>
        <w:lastRenderedPageBreak/>
        <w:t>CHAPTER 1: THE SCIENCE OF PSYCHOLOGY IN YOUR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948" w:right="711"/>
      </w:pPr>
      <w:r>
        <w:rPr>
          <w:w w:val="105"/>
        </w:rPr>
        <w:t>many, if not most, students believe in free will. This is a terrific discussion starter, because it conflicts with one of the fundamental assumptions of science and psychology, determinism. You might ask your students what science can hope to reveal if the</w:t>
      </w:r>
      <w:r>
        <w:rPr>
          <w:w w:val="105"/>
        </w:rPr>
        <w:t xml:space="preserve"> world is not determined. You might also suggest that what feels like free will to us may be thinly disguised determinism. This simple discussion is often enough to change the manner in which students view themselves and the manner in which they view those</w:t>
      </w:r>
      <w:r>
        <w:rPr>
          <w:w w:val="105"/>
        </w:rPr>
        <w:t xml:space="preserve"> around them.</w:t>
      </w:r>
    </w:p>
    <w:p w:rsidR="002E0D56" w:rsidRDefault="002E0D56">
      <w:pPr>
        <w:pStyle w:val="BodyText"/>
        <w:spacing w:before="2"/>
        <w:rPr>
          <w:sz w:val="32"/>
        </w:rPr>
      </w:pPr>
    </w:p>
    <w:p w:rsidR="002E0D56" w:rsidRDefault="00C67A04">
      <w:pPr>
        <w:pStyle w:val="Heading3"/>
        <w:ind w:left="228"/>
        <w:rPr>
          <w:u w:val="none"/>
        </w:rPr>
      </w:pPr>
      <w:r>
        <w:rPr>
          <w:spacing w:val="40"/>
        </w:rPr>
        <w:t>SUPPLEMENTA</w:t>
      </w:r>
      <w:r>
        <w:rPr>
          <w:spacing w:val="-40"/>
        </w:rPr>
        <w:t xml:space="preserve"> </w:t>
      </w:r>
      <w:r>
        <w:rPr>
          <w:u w:val="none"/>
        </w:rPr>
        <w:t xml:space="preserve">L </w:t>
      </w:r>
      <w:r>
        <w:rPr>
          <w:spacing w:val="37"/>
        </w:rPr>
        <w:t>LECTUR</w:t>
      </w:r>
      <w:r>
        <w:rPr>
          <w:spacing w:val="-40"/>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spacing w:before="1"/>
        <w:ind w:left="228"/>
      </w:pPr>
      <w:r>
        <w:rPr>
          <w:w w:val="110"/>
        </w:rPr>
        <w:t>Clinical Psychology versus Psychiatry</w:t>
      </w:r>
    </w:p>
    <w:p w:rsidR="002E0D56" w:rsidRDefault="00C67A04">
      <w:pPr>
        <w:pStyle w:val="BodyText"/>
        <w:spacing w:before="80" w:line="266" w:lineRule="auto"/>
        <w:ind w:left="228" w:right="684"/>
      </w:pPr>
      <w:r>
        <w:rPr>
          <w:w w:val="105"/>
        </w:rPr>
        <w:t>Because clinical psychology, a subfield of psychology, and psychiatry are both professions that deal with matters of mind and behavior, the public often confuses them. T</w:t>
      </w:r>
      <w:r>
        <w:rPr>
          <w:w w:val="105"/>
        </w:rPr>
        <w:t>he major distinction is in the type of advanced training received in each profession. Psychiatry is a medical specialty requiring an M.D. and additional study, while clinical psychology is considered part of an academic discipline that requires a Ph.D. fro</w:t>
      </w:r>
      <w:r>
        <w:rPr>
          <w:w w:val="105"/>
        </w:rPr>
        <w:t>m an accredited graduate program. Although medical training is not required, clinical psychology graduate</w:t>
      </w:r>
      <w:r>
        <w:rPr>
          <w:spacing w:val="-12"/>
          <w:w w:val="105"/>
        </w:rPr>
        <w:t xml:space="preserve"> </w:t>
      </w:r>
      <w:r>
        <w:rPr>
          <w:w w:val="105"/>
        </w:rPr>
        <w:t>programs</w:t>
      </w:r>
      <w:r>
        <w:rPr>
          <w:spacing w:val="-12"/>
          <w:w w:val="105"/>
        </w:rPr>
        <w:t xml:space="preserve"> </w:t>
      </w:r>
      <w:r>
        <w:rPr>
          <w:w w:val="105"/>
        </w:rPr>
        <w:t>are</w:t>
      </w:r>
      <w:r>
        <w:rPr>
          <w:spacing w:val="-11"/>
          <w:w w:val="105"/>
        </w:rPr>
        <w:t xml:space="preserve"> </w:t>
      </w:r>
      <w:r>
        <w:rPr>
          <w:w w:val="105"/>
        </w:rPr>
        <w:t>one</w:t>
      </w:r>
      <w:r>
        <w:rPr>
          <w:spacing w:val="-12"/>
          <w:w w:val="105"/>
        </w:rPr>
        <w:t xml:space="preserve"> </w:t>
      </w:r>
      <w:r>
        <w:rPr>
          <w:w w:val="105"/>
        </w:rPr>
        <w:t>of</w:t>
      </w:r>
      <w:r>
        <w:rPr>
          <w:spacing w:val="-11"/>
          <w:w w:val="105"/>
        </w:rPr>
        <w:t xml:space="preserve"> </w:t>
      </w:r>
      <w:r>
        <w:rPr>
          <w:w w:val="105"/>
        </w:rPr>
        <w:t>the,</w:t>
      </w:r>
      <w:r>
        <w:rPr>
          <w:spacing w:val="-12"/>
          <w:w w:val="105"/>
        </w:rPr>
        <w:t xml:space="preserve"> </w:t>
      </w:r>
      <w:r>
        <w:rPr>
          <w:w w:val="105"/>
        </w:rPr>
        <w:t>if</w:t>
      </w:r>
      <w:r>
        <w:rPr>
          <w:spacing w:val="-11"/>
          <w:w w:val="105"/>
        </w:rPr>
        <w:t xml:space="preserve"> </w:t>
      </w:r>
      <w:r>
        <w:rPr>
          <w:w w:val="105"/>
        </w:rPr>
        <w:t>not</w:t>
      </w:r>
      <w:r>
        <w:rPr>
          <w:spacing w:val="-12"/>
          <w:w w:val="105"/>
        </w:rPr>
        <w:t xml:space="preserve"> </w:t>
      </w:r>
      <w:r>
        <w:rPr>
          <w:w w:val="105"/>
        </w:rPr>
        <w:t>the,</w:t>
      </w:r>
      <w:r>
        <w:rPr>
          <w:spacing w:val="-11"/>
          <w:w w:val="105"/>
        </w:rPr>
        <w:t xml:space="preserve"> </w:t>
      </w:r>
      <w:r>
        <w:rPr>
          <w:w w:val="105"/>
        </w:rPr>
        <w:t>most</w:t>
      </w:r>
      <w:r>
        <w:rPr>
          <w:spacing w:val="-12"/>
          <w:w w:val="105"/>
        </w:rPr>
        <w:t xml:space="preserve"> </w:t>
      </w:r>
      <w:r>
        <w:rPr>
          <w:w w:val="105"/>
        </w:rPr>
        <w:t>difficult</w:t>
      </w:r>
      <w:r>
        <w:rPr>
          <w:spacing w:val="-11"/>
          <w:w w:val="105"/>
        </w:rPr>
        <w:t xml:space="preserve"> </w:t>
      </w:r>
      <w:r>
        <w:rPr>
          <w:w w:val="105"/>
        </w:rPr>
        <w:t>graduate</w:t>
      </w:r>
      <w:r>
        <w:rPr>
          <w:spacing w:val="-12"/>
          <w:w w:val="105"/>
        </w:rPr>
        <w:t xml:space="preserve"> </w:t>
      </w:r>
      <w:r>
        <w:rPr>
          <w:w w:val="105"/>
        </w:rPr>
        <w:t>programs</w:t>
      </w:r>
      <w:r>
        <w:rPr>
          <w:spacing w:val="-11"/>
          <w:w w:val="105"/>
        </w:rPr>
        <w:t xml:space="preserve"> </w:t>
      </w:r>
      <w:r>
        <w:rPr>
          <w:w w:val="105"/>
        </w:rPr>
        <w:t>to</w:t>
      </w:r>
      <w:r>
        <w:rPr>
          <w:spacing w:val="-12"/>
          <w:w w:val="105"/>
        </w:rPr>
        <w:t xml:space="preserve"> </w:t>
      </w:r>
      <w:r>
        <w:rPr>
          <w:w w:val="105"/>
        </w:rPr>
        <w:t>be</w:t>
      </w:r>
      <w:r>
        <w:rPr>
          <w:spacing w:val="-11"/>
          <w:w w:val="105"/>
        </w:rPr>
        <w:t xml:space="preserve"> </w:t>
      </w:r>
      <w:r>
        <w:rPr>
          <w:w w:val="105"/>
        </w:rPr>
        <w:t>accepted</w:t>
      </w:r>
      <w:r>
        <w:rPr>
          <w:spacing w:val="-12"/>
          <w:w w:val="105"/>
        </w:rPr>
        <w:t xml:space="preserve"> </w:t>
      </w:r>
      <w:r>
        <w:rPr>
          <w:w w:val="105"/>
        </w:rPr>
        <w:t>into,</w:t>
      </w:r>
      <w:r>
        <w:rPr>
          <w:spacing w:val="-11"/>
          <w:w w:val="105"/>
        </w:rPr>
        <w:t xml:space="preserve"> </w:t>
      </w:r>
      <w:r>
        <w:rPr>
          <w:w w:val="105"/>
        </w:rPr>
        <w:t>including law,</w:t>
      </w:r>
      <w:r>
        <w:rPr>
          <w:spacing w:val="-6"/>
          <w:w w:val="105"/>
        </w:rPr>
        <w:t xml:space="preserve"> </w:t>
      </w:r>
      <w:r>
        <w:rPr>
          <w:w w:val="105"/>
        </w:rPr>
        <w:t>business,</w:t>
      </w:r>
      <w:r>
        <w:rPr>
          <w:spacing w:val="-7"/>
          <w:w w:val="105"/>
        </w:rPr>
        <w:t xml:space="preserve"> </w:t>
      </w:r>
      <w:r>
        <w:rPr>
          <w:w w:val="105"/>
        </w:rPr>
        <w:t>and</w:t>
      </w:r>
      <w:r>
        <w:rPr>
          <w:spacing w:val="-6"/>
          <w:w w:val="105"/>
        </w:rPr>
        <w:t xml:space="preserve"> </w:t>
      </w:r>
      <w:r>
        <w:rPr>
          <w:w w:val="105"/>
        </w:rPr>
        <w:t>medical</w:t>
      </w:r>
      <w:r>
        <w:rPr>
          <w:spacing w:val="-6"/>
          <w:w w:val="105"/>
        </w:rPr>
        <w:t xml:space="preserve"> </w:t>
      </w:r>
      <w:r>
        <w:rPr>
          <w:w w:val="105"/>
        </w:rPr>
        <w:t>school.</w:t>
      </w:r>
      <w:r>
        <w:rPr>
          <w:spacing w:val="-6"/>
          <w:w w:val="105"/>
        </w:rPr>
        <w:t xml:space="preserve"> </w:t>
      </w:r>
      <w:r>
        <w:rPr>
          <w:w w:val="105"/>
        </w:rPr>
        <w:t>Psychiatrists’</w:t>
      </w:r>
      <w:r>
        <w:rPr>
          <w:spacing w:val="-6"/>
          <w:w w:val="105"/>
        </w:rPr>
        <w:t xml:space="preserve"> </w:t>
      </w:r>
      <w:r>
        <w:rPr>
          <w:w w:val="105"/>
        </w:rPr>
        <w:t>medical</w:t>
      </w:r>
      <w:r>
        <w:rPr>
          <w:spacing w:val="-6"/>
          <w:w w:val="105"/>
        </w:rPr>
        <w:t xml:space="preserve"> </w:t>
      </w:r>
      <w:r>
        <w:rPr>
          <w:w w:val="105"/>
        </w:rPr>
        <w:t>training</w:t>
      </w:r>
      <w:r>
        <w:rPr>
          <w:spacing w:val="-6"/>
          <w:w w:val="105"/>
        </w:rPr>
        <w:t xml:space="preserve"> </w:t>
      </w:r>
      <w:r>
        <w:rPr>
          <w:w w:val="105"/>
        </w:rPr>
        <w:t>allows</w:t>
      </w:r>
      <w:r>
        <w:rPr>
          <w:spacing w:val="-6"/>
          <w:w w:val="105"/>
        </w:rPr>
        <w:t xml:space="preserve"> </w:t>
      </w:r>
      <w:r>
        <w:rPr>
          <w:w w:val="105"/>
        </w:rPr>
        <w:t>them</w:t>
      </w:r>
      <w:r>
        <w:rPr>
          <w:spacing w:val="-6"/>
          <w:w w:val="105"/>
        </w:rPr>
        <w:t xml:space="preserve"> </w:t>
      </w:r>
      <w:r>
        <w:rPr>
          <w:w w:val="105"/>
        </w:rPr>
        <w:t>to</w:t>
      </w:r>
      <w:r>
        <w:rPr>
          <w:spacing w:val="-5"/>
          <w:w w:val="105"/>
        </w:rPr>
        <w:t xml:space="preserve"> </w:t>
      </w:r>
      <w:r>
        <w:rPr>
          <w:w w:val="105"/>
        </w:rPr>
        <w:t>prescribe</w:t>
      </w:r>
      <w:r>
        <w:rPr>
          <w:spacing w:val="-6"/>
          <w:w w:val="105"/>
        </w:rPr>
        <w:t xml:space="preserve"> </w:t>
      </w:r>
      <w:r>
        <w:rPr>
          <w:w w:val="105"/>
        </w:rPr>
        <w:t>drugs</w:t>
      </w:r>
      <w:r>
        <w:rPr>
          <w:spacing w:val="-6"/>
          <w:w w:val="105"/>
        </w:rPr>
        <w:t xml:space="preserve"> </w:t>
      </w:r>
      <w:r>
        <w:rPr>
          <w:w w:val="105"/>
        </w:rPr>
        <w:t>and</w:t>
      </w:r>
      <w:r>
        <w:rPr>
          <w:spacing w:val="-6"/>
          <w:w w:val="105"/>
        </w:rPr>
        <w:t xml:space="preserve"> </w:t>
      </w:r>
      <w:r>
        <w:rPr>
          <w:w w:val="105"/>
        </w:rPr>
        <w:t>tends to lead them to more biologically based explanations for abnormal behavior than those to which psychologists often adhere. Most states do not allow psychologists to prescribe medication, although s</w:t>
      </w:r>
      <w:r>
        <w:rPr>
          <w:w w:val="105"/>
        </w:rPr>
        <w:t>ome are pushing for a change. In general, psychiatrists are professional therapists who treat patients with mental and emotional problems in either a hospital or private practice setting. With few exceptions, psychiatrists are more likely to be practitione</w:t>
      </w:r>
      <w:r>
        <w:rPr>
          <w:w w:val="105"/>
        </w:rPr>
        <w:t>rs than</w:t>
      </w:r>
      <w:r>
        <w:rPr>
          <w:spacing w:val="-28"/>
          <w:w w:val="105"/>
        </w:rPr>
        <w:t xml:space="preserve"> </w:t>
      </w:r>
      <w:r>
        <w:rPr>
          <w:w w:val="105"/>
        </w:rPr>
        <w:t>researchers.</w:t>
      </w:r>
    </w:p>
    <w:p w:rsidR="002E0D56" w:rsidRDefault="00C67A04">
      <w:pPr>
        <w:pStyle w:val="BodyText"/>
        <w:spacing w:before="124" w:line="266" w:lineRule="auto"/>
        <w:ind w:left="228" w:right="1320"/>
      </w:pPr>
      <w:r>
        <w:t xml:space="preserve">The basic model of training for psychiatrists is the medical model, which focuses on underlying physiological problems, such as imbalances in neurotransmitters, brain lesions that can be treated medically, or “mental disease” that can </w:t>
      </w:r>
      <w:r>
        <w:t xml:space="preserve">be cured in much the same way that an infection can be cured. Clinical psychologists receive training in human behavior; they are taught to look at the chain of events leading to specific behaviors and the resultant behaviors and outcomes, relative to the </w:t>
      </w:r>
      <w:r>
        <w:t>impact of those behaviors on the individual client and on the client’s social environment.</w:t>
      </w:r>
    </w:p>
    <w:p w:rsidR="002E0D56" w:rsidRDefault="00C67A04">
      <w:pPr>
        <w:pStyle w:val="BodyText"/>
        <w:spacing w:before="122" w:line="266" w:lineRule="auto"/>
        <w:ind w:left="228" w:right="681"/>
      </w:pPr>
      <w:r>
        <w:rPr>
          <w:w w:val="105"/>
        </w:rPr>
        <w:t xml:space="preserve">Training in clinical psychology can prepare the student for a career as a researcher and scholar (often combined with teaching at a university), or in any number of </w:t>
      </w:r>
      <w:r>
        <w:rPr>
          <w:w w:val="105"/>
        </w:rPr>
        <w:t>areas of applied psychology. Clinical psychologists, like psychiatrists, are usually therapists, treating clients in either hospitals or private practice. Assessment of psychological disturbance by means of various standardized tests is one task of the cli</w:t>
      </w:r>
      <w:r>
        <w:rPr>
          <w:w w:val="105"/>
        </w:rPr>
        <w:t>nical psychologist. A psychoanalyst may be a psychiatrist, a psychologist, or other college graduate that has received specialized training at a psychoanalytic institute where the ideas and therapeutic methods of Freud and his followers are taught. It requ</w:t>
      </w:r>
      <w:r>
        <w:rPr>
          <w:w w:val="105"/>
        </w:rPr>
        <w:t>ires that the prospective therapist undergo personal psychoanalysis as well.</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rPr>
          <w:sz w:val="21"/>
        </w:rPr>
      </w:pPr>
    </w:p>
    <w:p w:rsidR="002E0D56" w:rsidRDefault="00C67A04">
      <w:pPr>
        <w:pStyle w:val="Heading5"/>
        <w:ind w:left="228"/>
      </w:pPr>
      <w:r>
        <w:rPr>
          <w:w w:val="110"/>
        </w:rPr>
        <w:t>Class Exercise: Psychology’s Goals Applied to Matchmaking</w:t>
      </w:r>
    </w:p>
    <w:p w:rsidR="002E0D56" w:rsidRDefault="00C67A04">
      <w:pPr>
        <w:pStyle w:val="BodyText"/>
        <w:spacing w:before="95" w:line="266" w:lineRule="auto"/>
        <w:ind w:left="228" w:right="707"/>
      </w:pPr>
      <w:r>
        <w:t xml:space="preserve">(This class exercise was adapted from an Experience Break originally included in </w:t>
      </w:r>
      <w:r>
        <w:rPr>
          <w:b/>
          <w:i/>
        </w:rPr>
        <w:t>Psychology and Life</w:t>
      </w:r>
      <w:r>
        <w:t>, 15</w:t>
      </w:r>
      <w:r>
        <w:rPr>
          <w:position w:val="4"/>
          <w:sz w:val="12"/>
        </w:rPr>
        <w:t xml:space="preserve">th </w:t>
      </w:r>
      <w:r>
        <w:t>Edition, by Philip Zimbardo and Richard Gerrig.)</w:t>
      </w:r>
    </w:p>
    <w:p w:rsidR="002E0D56" w:rsidRDefault="002E0D56">
      <w:pPr>
        <w:pStyle w:val="BodyText"/>
        <w:spacing w:before="9"/>
        <w:rPr>
          <w:sz w:val="31"/>
        </w:rPr>
      </w:pPr>
    </w:p>
    <w:p w:rsidR="002E0D56" w:rsidRDefault="00C67A04">
      <w:pPr>
        <w:pStyle w:val="BodyText"/>
        <w:spacing w:line="266" w:lineRule="auto"/>
        <w:ind w:left="228" w:right="707"/>
      </w:pPr>
      <w:r>
        <w:rPr>
          <w:w w:val="105"/>
        </w:rPr>
        <w:t>Based only on the descriptions provided below, ask your class to guess which pairs of the people li</w:t>
      </w:r>
      <w:r>
        <w:rPr>
          <w:w w:val="105"/>
        </w:rPr>
        <w:t>sted below belong together. There are no right or wrong answers—tell them to go with their instincts.</w:t>
      </w:r>
    </w:p>
    <w:p w:rsidR="002E0D56" w:rsidRDefault="002E0D56">
      <w:pPr>
        <w:pStyle w:val="BodyText"/>
        <w:rPr>
          <w:sz w:val="20"/>
        </w:rPr>
      </w:pPr>
    </w:p>
    <w:p w:rsidR="002E0D56" w:rsidRDefault="002E0D56">
      <w:pPr>
        <w:pStyle w:val="BodyText"/>
        <w:spacing w:before="9"/>
        <w:rPr>
          <w:sz w:val="21"/>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85"/>
        <w:gridCol w:w="4785"/>
      </w:tblGrid>
      <w:tr w:rsidR="002E0D56">
        <w:trPr>
          <w:trHeight w:val="477"/>
        </w:trPr>
        <w:tc>
          <w:tcPr>
            <w:tcW w:w="4785" w:type="dxa"/>
            <w:tcBorders>
              <w:bottom w:val="nil"/>
            </w:tcBorders>
          </w:tcPr>
          <w:p w:rsidR="002E0D56" w:rsidRDefault="002E0D56">
            <w:pPr>
              <w:pStyle w:val="TableParagraph"/>
              <w:spacing w:before="7"/>
              <w:ind w:left="0"/>
              <w:rPr>
                <w:sz w:val="21"/>
              </w:rPr>
            </w:pPr>
          </w:p>
          <w:p w:rsidR="002E0D56" w:rsidRDefault="00C67A04">
            <w:pPr>
              <w:pStyle w:val="TableParagraph"/>
              <w:spacing w:line="212" w:lineRule="exact"/>
              <w:ind w:left="1267" w:right="1252"/>
              <w:jc w:val="center"/>
              <w:rPr>
                <w:sz w:val="19"/>
              </w:rPr>
            </w:pPr>
            <w:r>
              <w:rPr>
                <w:w w:val="105"/>
                <w:sz w:val="19"/>
              </w:rPr>
              <w:t>David</w:t>
            </w:r>
          </w:p>
        </w:tc>
        <w:tc>
          <w:tcPr>
            <w:tcW w:w="4785" w:type="dxa"/>
            <w:tcBorders>
              <w:bottom w:val="nil"/>
            </w:tcBorders>
          </w:tcPr>
          <w:p w:rsidR="002E0D56" w:rsidRDefault="002E0D56">
            <w:pPr>
              <w:pStyle w:val="TableParagraph"/>
              <w:spacing w:before="7"/>
              <w:ind w:left="0"/>
              <w:rPr>
                <w:sz w:val="21"/>
              </w:rPr>
            </w:pPr>
          </w:p>
          <w:p w:rsidR="002E0D56" w:rsidRDefault="00C67A04">
            <w:pPr>
              <w:pStyle w:val="TableParagraph"/>
              <w:spacing w:line="212" w:lineRule="exact"/>
              <w:ind w:left="1267" w:right="1252"/>
              <w:jc w:val="center"/>
              <w:rPr>
                <w:sz w:val="19"/>
              </w:rPr>
            </w:pPr>
            <w:r>
              <w:rPr>
                <w:w w:val="105"/>
                <w:sz w:val="19"/>
              </w:rPr>
              <w:t>Dana</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7" w:right="1237"/>
              <w:jc w:val="center"/>
              <w:rPr>
                <w:sz w:val="19"/>
              </w:rPr>
            </w:pPr>
            <w:r>
              <w:rPr>
                <w:w w:val="105"/>
                <w:sz w:val="19"/>
              </w:rPr>
              <w:t>Age: 21</w:t>
            </w:r>
          </w:p>
        </w:tc>
        <w:tc>
          <w:tcPr>
            <w:tcW w:w="4785" w:type="dxa"/>
            <w:tcBorders>
              <w:top w:val="nil"/>
              <w:bottom w:val="nil"/>
            </w:tcBorders>
          </w:tcPr>
          <w:p w:rsidR="002E0D56" w:rsidRDefault="00C67A04">
            <w:pPr>
              <w:pStyle w:val="TableParagraph"/>
              <w:spacing w:before="8" w:line="212" w:lineRule="exact"/>
              <w:ind w:left="1267" w:right="1237"/>
              <w:jc w:val="center"/>
              <w:rPr>
                <w:sz w:val="19"/>
              </w:rPr>
            </w:pPr>
            <w:r>
              <w:rPr>
                <w:w w:val="105"/>
                <w:sz w:val="19"/>
              </w:rPr>
              <w:t>Age: 23</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7" w:right="1252"/>
              <w:jc w:val="center"/>
              <w:rPr>
                <w:sz w:val="19"/>
              </w:rPr>
            </w:pPr>
            <w:r>
              <w:rPr>
                <w:sz w:val="19"/>
              </w:rPr>
              <w:t>Job: Car mechanic</w:t>
            </w:r>
          </w:p>
        </w:tc>
        <w:tc>
          <w:tcPr>
            <w:tcW w:w="4785" w:type="dxa"/>
            <w:tcBorders>
              <w:top w:val="nil"/>
              <w:bottom w:val="nil"/>
            </w:tcBorders>
          </w:tcPr>
          <w:p w:rsidR="002E0D56" w:rsidRDefault="00C67A04">
            <w:pPr>
              <w:pStyle w:val="TableParagraph"/>
              <w:spacing w:before="8" w:line="212" w:lineRule="exact"/>
              <w:ind w:left="1267" w:right="1252"/>
              <w:jc w:val="center"/>
              <w:rPr>
                <w:sz w:val="19"/>
              </w:rPr>
            </w:pPr>
            <w:r>
              <w:rPr>
                <w:sz w:val="19"/>
              </w:rPr>
              <w:t>Job: Advertising executive</w:t>
            </w:r>
          </w:p>
        </w:tc>
      </w:tr>
      <w:tr w:rsidR="002E0D56">
        <w:trPr>
          <w:trHeight w:val="482"/>
        </w:trPr>
        <w:tc>
          <w:tcPr>
            <w:tcW w:w="4785" w:type="dxa"/>
            <w:tcBorders>
              <w:top w:val="nil"/>
            </w:tcBorders>
          </w:tcPr>
          <w:p w:rsidR="002E0D56" w:rsidRDefault="00C67A04">
            <w:pPr>
              <w:pStyle w:val="TableParagraph"/>
              <w:spacing w:before="8"/>
              <w:ind w:left="1267" w:right="1238"/>
              <w:jc w:val="center"/>
              <w:rPr>
                <w:sz w:val="19"/>
              </w:rPr>
            </w:pPr>
            <w:r>
              <w:rPr>
                <w:w w:val="105"/>
                <w:sz w:val="19"/>
              </w:rPr>
              <w:t>Enjoys: Gourmet food</w:t>
            </w:r>
          </w:p>
        </w:tc>
        <w:tc>
          <w:tcPr>
            <w:tcW w:w="4785" w:type="dxa"/>
            <w:tcBorders>
              <w:top w:val="nil"/>
            </w:tcBorders>
          </w:tcPr>
          <w:p w:rsidR="002E0D56" w:rsidRDefault="00C67A04">
            <w:pPr>
              <w:pStyle w:val="TableParagraph"/>
              <w:spacing w:before="8"/>
              <w:ind w:left="1267" w:right="1252"/>
              <w:jc w:val="center"/>
              <w:rPr>
                <w:sz w:val="19"/>
              </w:rPr>
            </w:pPr>
            <w:r>
              <w:rPr>
                <w:sz w:val="19"/>
              </w:rPr>
              <w:t>Enjoys: Movies</w:t>
            </w:r>
          </w:p>
        </w:tc>
      </w:tr>
      <w:tr w:rsidR="002E0D56">
        <w:trPr>
          <w:trHeight w:val="237"/>
        </w:trPr>
        <w:tc>
          <w:tcPr>
            <w:tcW w:w="4785" w:type="dxa"/>
            <w:tcBorders>
              <w:bottom w:val="nil"/>
            </w:tcBorders>
          </w:tcPr>
          <w:p w:rsidR="002E0D56" w:rsidRDefault="00C67A04">
            <w:pPr>
              <w:pStyle w:val="TableParagraph"/>
              <w:spacing w:before="5" w:line="212" w:lineRule="exact"/>
              <w:ind w:left="1266" w:right="1252"/>
              <w:jc w:val="center"/>
              <w:rPr>
                <w:sz w:val="19"/>
              </w:rPr>
            </w:pPr>
            <w:r>
              <w:rPr>
                <w:w w:val="105"/>
                <w:sz w:val="19"/>
              </w:rPr>
              <w:t>Chris</w:t>
            </w:r>
          </w:p>
        </w:tc>
        <w:tc>
          <w:tcPr>
            <w:tcW w:w="4785" w:type="dxa"/>
            <w:tcBorders>
              <w:bottom w:val="nil"/>
            </w:tcBorders>
          </w:tcPr>
          <w:p w:rsidR="002E0D56" w:rsidRDefault="00C67A04">
            <w:pPr>
              <w:pStyle w:val="TableParagraph"/>
              <w:spacing w:before="5" w:line="212" w:lineRule="exact"/>
              <w:ind w:left="1267" w:right="1252"/>
              <w:jc w:val="center"/>
              <w:rPr>
                <w:sz w:val="19"/>
              </w:rPr>
            </w:pPr>
            <w:r>
              <w:rPr>
                <w:w w:val="105"/>
                <w:sz w:val="19"/>
              </w:rPr>
              <w:t>Anita</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7" w:right="1237"/>
              <w:jc w:val="center"/>
              <w:rPr>
                <w:sz w:val="19"/>
              </w:rPr>
            </w:pPr>
            <w:r>
              <w:rPr>
                <w:w w:val="105"/>
                <w:sz w:val="19"/>
              </w:rPr>
              <w:t>Age: 29</w:t>
            </w:r>
          </w:p>
        </w:tc>
        <w:tc>
          <w:tcPr>
            <w:tcW w:w="4785" w:type="dxa"/>
            <w:tcBorders>
              <w:top w:val="nil"/>
              <w:bottom w:val="nil"/>
            </w:tcBorders>
          </w:tcPr>
          <w:p w:rsidR="002E0D56" w:rsidRDefault="00C67A04">
            <w:pPr>
              <w:pStyle w:val="TableParagraph"/>
              <w:spacing w:before="8" w:line="212" w:lineRule="exact"/>
              <w:ind w:left="1267" w:right="1237"/>
              <w:jc w:val="center"/>
              <w:rPr>
                <w:sz w:val="19"/>
              </w:rPr>
            </w:pPr>
            <w:r>
              <w:rPr>
                <w:w w:val="105"/>
                <w:sz w:val="19"/>
              </w:rPr>
              <w:t>Age: 35</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7" w:right="1238"/>
              <w:jc w:val="center"/>
              <w:rPr>
                <w:sz w:val="19"/>
              </w:rPr>
            </w:pPr>
            <w:r>
              <w:rPr>
                <w:sz w:val="19"/>
              </w:rPr>
              <w:t>Job: Dog groomer</w:t>
            </w:r>
          </w:p>
        </w:tc>
        <w:tc>
          <w:tcPr>
            <w:tcW w:w="4785" w:type="dxa"/>
            <w:tcBorders>
              <w:top w:val="nil"/>
              <w:bottom w:val="nil"/>
            </w:tcBorders>
          </w:tcPr>
          <w:p w:rsidR="002E0D56" w:rsidRDefault="00C67A04">
            <w:pPr>
              <w:pStyle w:val="TableParagraph"/>
              <w:spacing w:before="8" w:line="212" w:lineRule="exact"/>
              <w:ind w:left="1267" w:right="1252"/>
              <w:jc w:val="center"/>
              <w:rPr>
                <w:sz w:val="19"/>
              </w:rPr>
            </w:pPr>
            <w:r>
              <w:rPr>
                <w:sz w:val="19"/>
              </w:rPr>
              <w:t>Job: Lawyer</w:t>
            </w:r>
          </w:p>
        </w:tc>
      </w:tr>
      <w:tr w:rsidR="002E0D56">
        <w:trPr>
          <w:trHeight w:val="482"/>
        </w:trPr>
        <w:tc>
          <w:tcPr>
            <w:tcW w:w="4785" w:type="dxa"/>
            <w:tcBorders>
              <w:top w:val="nil"/>
            </w:tcBorders>
          </w:tcPr>
          <w:p w:rsidR="002E0D56" w:rsidRDefault="00C67A04">
            <w:pPr>
              <w:pStyle w:val="TableParagraph"/>
              <w:spacing w:before="8"/>
              <w:ind w:left="1267" w:right="1237"/>
              <w:jc w:val="center"/>
              <w:rPr>
                <w:sz w:val="19"/>
              </w:rPr>
            </w:pPr>
            <w:r>
              <w:rPr>
                <w:sz w:val="19"/>
              </w:rPr>
              <w:t>Enjoys: Gardening</w:t>
            </w:r>
          </w:p>
        </w:tc>
        <w:tc>
          <w:tcPr>
            <w:tcW w:w="4785" w:type="dxa"/>
            <w:tcBorders>
              <w:top w:val="nil"/>
            </w:tcBorders>
          </w:tcPr>
          <w:p w:rsidR="002E0D56" w:rsidRDefault="00C67A04">
            <w:pPr>
              <w:pStyle w:val="TableParagraph"/>
              <w:spacing w:before="8"/>
              <w:ind w:left="1252" w:right="1252"/>
              <w:jc w:val="center"/>
              <w:rPr>
                <w:sz w:val="19"/>
              </w:rPr>
            </w:pPr>
            <w:r>
              <w:rPr>
                <w:sz w:val="19"/>
              </w:rPr>
              <w:t>Enjoys: Roller coasters</w:t>
            </w:r>
          </w:p>
        </w:tc>
      </w:tr>
      <w:tr w:rsidR="002E0D56">
        <w:trPr>
          <w:trHeight w:val="237"/>
        </w:trPr>
        <w:tc>
          <w:tcPr>
            <w:tcW w:w="4785" w:type="dxa"/>
            <w:tcBorders>
              <w:bottom w:val="nil"/>
            </w:tcBorders>
          </w:tcPr>
          <w:p w:rsidR="002E0D56" w:rsidRDefault="00C67A04">
            <w:pPr>
              <w:pStyle w:val="TableParagraph"/>
              <w:spacing w:before="5" w:line="212" w:lineRule="exact"/>
              <w:ind w:left="1267" w:right="1237"/>
              <w:jc w:val="center"/>
              <w:rPr>
                <w:sz w:val="19"/>
              </w:rPr>
            </w:pPr>
            <w:r>
              <w:rPr>
                <w:w w:val="105"/>
                <w:sz w:val="19"/>
              </w:rPr>
              <w:t>Sandy</w:t>
            </w:r>
          </w:p>
        </w:tc>
        <w:tc>
          <w:tcPr>
            <w:tcW w:w="4785" w:type="dxa"/>
            <w:tcBorders>
              <w:bottom w:val="nil"/>
            </w:tcBorders>
          </w:tcPr>
          <w:p w:rsidR="002E0D56" w:rsidRDefault="00C67A04">
            <w:pPr>
              <w:pStyle w:val="TableParagraph"/>
              <w:spacing w:before="5" w:line="212" w:lineRule="exact"/>
              <w:ind w:left="1266" w:right="1252"/>
              <w:jc w:val="center"/>
              <w:rPr>
                <w:sz w:val="19"/>
              </w:rPr>
            </w:pPr>
            <w:r>
              <w:rPr>
                <w:w w:val="105"/>
                <w:sz w:val="19"/>
              </w:rPr>
              <w:t>Karen</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7" w:right="1237"/>
              <w:jc w:val="center"/>
              <w:rPr>
                <w:sz w:val="19"/>
              </w:rPr>
            </w:pPr>
            <w:r>
              <w:rPr>
                <w:w w:val="105"/>
                <w:sz w:val="19"/>
              </w:rPr>
              <w:t>Age: 54</w:t>
            </w:r>
          </w:p>
        </w:tc>
        <w:tc>
          <w:tcPr>
            <w:tcW w:w="4785" w:type="dxa"/>
            <w:tcBorders>
              <w:top w:val="nil"/>
              <w:bottom w:val="nil"/>
            </w:tcBorders>
          </w:tcPr>
          <w:p w:rsidR="002E0D56" w:rsidRDefault="00C67A04">
            <w:pPr>
              <w:pStyle w:val="TableParagraph"/>
              <w:spacing w:before="8" w:line="212" w:lineRule="exact"/>
              <w:ind w:left="1267" w:right="1237"/>
              <w:jc w:val="center"/>
              <w:rPr>
                <w:sz w:val="19"/>
              </w:rPr>
            </w:pPr>
            <w:r>
              <w:rPr>
                <w:w w:val="105"/>
                <w:sz w:val="19"/>
              </w:rPr>
              <w:t>Age: 18</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7" w:right="1223"/>
              <w:jc w:val="center"/>
              <w:rPr>
                <w:sz w:val="19"/>
              </w:rPr>
            </w:pPr>
            <w:r>
              <w:rPr>
                <w:sz w:val="19"/>
              </w:rPr>
              <w:t>Job: Flight attendant</w:t>
            </w:r>
          </w:p>
        </w:tc>
        <w:tc>
          <w:tcPr>
            <w:tcW w:w="4785" w:type="dxa"/>
            <w:tcBorders>
              <w:top w:val="nil"/>
              <w:bottom w:val="nil"/>
            </w:tcBorders>
          </w:tcPr>
          <w:p w:rsidR="002E0D56" w:rsidRDefault="00C67A04">
            <w:pPr>
              <w:pStyle w:val="TableParagraph"/>
              <w:spacing w:before="8" w:line="212" w:lineRule="exact"/>
              <w:ind w:left="1267" w:right="1237"/>
              <w:jc w:val="center"/>
              <w:rPr>
                <w:sz w:val="19"/>
              </w:rPr>
            </w:pPr>
            <w:r>
              <w:rPr>
                <w:sz w:val="19"/>
              </w:rPr>
              <w:t>Job: Sales clerk</w:t>
            </w:r>
          </w:p>
        </w:tc>
      </w:tr>
      <w:tr w:rsidR="002E0D56">
        <w:trPr>
          <w:trHeight w:val="482"/>
        </w:trPr>
        <w:tc>
          <w:tcPr>
            <w:tcW w:w="4785" w:type="dxa"/>
            <w:tcBorders>
              <w:top w:val="nil"/>
            </w:tcBorders>
          </w:tcPr>
          <w:p w:rsidR="002E0D56" w:rsidRDefault="00C67A04">
            <w:pPr>
              <w:pStyle w:val="TableParagraph"/>
              <w:spacing w:before="8"/>
              <w:ind w:left="1267" w:right="1222"/>
              <w:jc w:val="center"/>
              <w:rPr>
                <w:sz w:val="19"/>
              </w:rPr>
            </w:pPr>
            <w:r>
              <w:rPr>
                <w:w w:val="105"/>
                <w:sz w:val="19"/>
              </w:rPr>
              <w:t>Enjoys: Hang gliding</w:t>
            </w:r>
          </w:p>
        </w:tc>
        <w:tc>
          <w:tcPr>
            <w:tcW w:w="4785" w:type="dxa"/>
            <w:tcBorders>
              <w:top w:val="nil"/>
            </w:tcBorders>
          </w:tcPr>
          <w:p w:rsidR="002E0D56" w:rsidRDefault="00C67A04">
            <w:pPr>
              <w:pStyle w:val="TableParagraph"/>
              <w:spacing w:before="8"/>
              <w:ind w:left="1267" w:right="1252"/>
              <w:jc w:val="center"/>
              <w:rPr>
                <w:sz w:val="19"/>
              </w:rPr>
            </w:pPr>
            <w:r>
              <w:rPr>
                <w:w w:val="105"/>
                <w:sz w:val="19"/>
              </w:rPr>
              <w:t>Enjoys: Art museums</w:t>
            </w:r>
          </w:p>
        </w:tc>
      </w:tr>
      <w:tr w:rsidR="002E0D56">
        <w:trPr>
          <w:trHeight w:val="237"/>
        </w:trPr>
        <w:tc>
          <w:tcPr>
            <w:tcW w:w="4785" w:type="dxa"/>
            <w:tcBorders>
              <w:bottom w:val="nil"/>
            </w:tcBorders>
          </w:tcPr>
          <w:p w:rsidR="002E0D56" w:rsidRDefault="00C67A04">
            <w:pPr>
              <w:pStyle w:val="TableParagraph"/>
              <w:spacing w:before="5" w:line="212" w:lineRule="exact"/>
              <w:ind w:left="1266" w:right="1252"/>
              <w:jc w:val="center"/>
              <w:rPr>
                <w:sz w:val="19"/>
              </w:rPr>
            </w:pPr>
            <w:r>
              <w:rPr>
                <w:sz w:val="19"/>
              </w:rPr>
              <w:t>Jamie</w:t>
            </w:r>
          </w:p>
        </w:tc>
        <w:tc>
          <w:tcPr>
            <w:tcW w:w="4785" w:type="dxa"/>
            <w:tcBorders>
              <w:bottom w:val="nil"/>
            </w:tcBorders>
          </w:tcPr>
          <w:p w:rsidR="002E0D56" w:rsidRDefault="00C67A04">
            <w:pPr>
              <w:pStyle w:val="TableParagraph"/>
              <w:spacing w:before="5" w:line="212" w:lineRule="exact"/>
              <w:ind w:left="1267" w:right="1222"/>
              <w:jc w:val="center"/>
              <w:rPr>
                <w:sz w:val="19"/>
              </w:rPr>
            </w:pPr>
            <w:r>
              <w:rPr>
                <w:sz w:val="19"/>
              </w:rPr>
              <w:t>Pat</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7" w:right="1237"/>
              <w:jc w:val="center"/>
              <w:rPr>
                <w:sz w:val="19"/>
              </w:rPr>
            </w:pPr>
            <w:r>
              <w:rPr>
                <w:sz w:val="19"/>
              </w:rPr>
              <w:t>Age: 20</w:t>
            </w:r>
          </w:p>
        </w:tc>
        <w:tc>
          <w:tcPr>
            <w:tcW w:w="4785" w:type="dxa"/>
            <w:tcBorders>
              <w:top w:val="nil"/>
              <w:bottom w:val="nil"/>
            </w:tcBorders>
          </w:tcPr>
          <w:p w:rsidR="002E0D56" w:rsidRDefault="00C67A04">
            <w:pPr>
              <w:pStyle w:val="TableParagraph"/>
              <w:spacing w:before="8" w:line="212" w:lineRule="exact"/>
              <w:ind w:left="1267" w:right="1237"/>
              <w:jc w:val="center"/>
              <w:rPr>
                <w:sz w:val="19"/>
              </w:rPr>
            </w:pPr>
            <w:r>
              <w:rPr>
                <w:w w:val="105"/>
                <w:sz w:val="19"/>
              </w:rPr>
              <w:t>Age: 56</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7" w:right="1237"/>
              <w:jc w:val="center"/>
              <w:rPr>
                <w:sz w:val="19"/>
              </w:rPr>
            </w:pPr>
            <w:r>
              <w:rPr>
                <w:sz w:val="19"/>
              </w:rPr>
              <w:t>Job: Secretary</w:t>
            </w:r>
          </w:p>
        </w:tc>
        <w:tc>
          <w:tcPr>
            <w:tcW w:w="4785" w:type="dxa"/>
            <w:tcBorders>
              <w:top w:val="nil"/>
              <w:bottom w:val="nil"/>
            </w:tcBorders>
          </w:tcPr>
          <w:p w:rsidR="002E0D56" w:rsidRDefault="00C67A04">
            <w:pPr>
              <w:pStyle w:val="TableParagraph"/>
              <w:spacing w:before="8" w:line="212" w:lineRule="exact"/>
              <w:ind w:left="1267" w:right="1238"/>
              <w:jc w:val="center"/>
              <w:rPr>
                <w:sz w:val="19"/>
              </w:rPr>
            </w:pPr>
            <w:r>
              <w:rPr>
                <w:sz w:val="19"/>
              </w:rPr>
              <w:t>Job: Pediatrician</w:t>
            </w:r>
          </w:p>
        </w:tc>
      </w:tr>
      <w:tr w:rsidR="002E0D56">
        <w:trPr>
          <w:trHeight w:val="482"/>
        </w:trPr>
        <w:tc>
          <w:tcPr>
            <w:tcW w:w="4785" w:type="dxa"/>
            <w:tcBorders>
              <w:top w:val="nil"/>
            </w:tcBorders>
          </w:tcPr>
          <w:p w:rsidR="002E0D56" w:rsidRDefault="00C67A04">
            <w:pPr>
              <w:pStyle w:val="TableParagraph"/>
              <w:spacing w:before="8"/>
              <w:ind w:left="1267" w:right="1252"/>
              <w:jc w:val="center"/>
              <w:rPr>
                <w:sz w:val="19"/>
              </w:rPr>
            </w:pPr>
            <w:r>
              <w:rPr>
                <w:sz w:val="19"/>
              </w:rPr>
              <w:t>Enjoys: Football</w:t>
            </w:r>
          </w:p>
        </w:tc>
        <w:tc>
          <w:tcPr>
            <w:tcW w:w="4785" w:type="dxa"/>
            <w:tcBorders>
              <w:top w:val="nil"/>
            </w:tcBorders>
          </w:tcPr>
          <w:p w:rsidR="002E0D56" w:rsidRDefault="00C67A04">
            <w:pPr>
              <w:pStyle w:val="TableParagraph"/>
              <w:spacing w:before="8"/>
              <w:ind w:left="1267" w:right="1252"/>
              <w:jc w:val="center"/>
              <w:rPr>
                <w:sz w:val="19"/>
              </w:rPr>
            </w:pPr>
            <w:r>
              <w:rPr>
                <w:sz w:val="19"/>
              </w:rPr>
              <w:t>Enjoys: Opera</w:t>
            </w:r>
          </w:p>
        </w:tc>
      </w:tr>
      <w:tr w:rsidR="002E0D56">
        <w:trPr>
          <w:trHeight w:val="237"/>
        </w:trPr>
        <w:tc>
          <w:tcPr>
            <w:tcW w:w="4785" w:type="dxa"/>
            <w:tcBorders>
              <w:bottom w:val="nil"/>
            </w:tcBorders>
          </w:tcPr>
          <w:p w:rsidR="002E0D56" w:rsidRDefault="00C67A04">
            <w:pPr>
              <w:pStyle w:val="TableParagraph"/>
              <w:spacing w:before="5" w:line="212" w:lineRule="exact"/>
              <w:ind w:left="1267" w:right="1237"/>
              <w:jc w:val="center"/>
              <w:rPr>
                <w:sz w:val="19"/>
              </w:rPr>
            </w:pPr>
            <w:r>
              <w:rPr>
                <w:w w:val="105"/>
                <w:sz w:val="19"/>
              </w:rPr>
              <w:t>Tony</w:t>
            </w:r>
          </w:p>
        </w:tc>
        <w:tc>
          <w:tcPr>
            <w:tcW w:w="4785" w:type="dxa"/>
            <w:tcBorders>
              <w:bottom w:val="nil"/>
            </w:tcBorders>
          </w:tcPr>
          <w:p w:rsidR="002E0D56" w:rsidRDefault="00C67A04">
            <w:pPr>
              <w:pStyle w:val="TableParagraph"/>
              <w:spacing w:before="5" w:line="212" w:lineRule="exact"/>
              <w:ind w:left="1267" w:right="1252"/>
              <w:jc w:val="center"/>
              <w:rPr>
                <w:sz w:val="19"/>
              </w:rPr>
            </w:pPr>
            <w:r>
              <w:rPr>
                <w:sz w:val="19"/>
              </w:rPr>
              <w:t>Rahul</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7" w:right="1237"/>
              <w:jc w:val="center"/>
              <w:rPr>
                <w:sz w:val="19"/>
              </w:rPr>
            </w:pPr>
            <w:r>
              <w:rPr>
                <w:w w:val="105"/>
                <w:sz w:val="19"/>
              </w:rPr>
              <w:t>Age: 37</w:t>
            </w:r>
          </w:p>
        </w:tc>
        <w:tc>
          <w:tcPr>
            <w:tcW w:w="4785" w:type="dxa"/>
            <w:tcBorders>
              <w:top w:val="nil"/>
              <w:bottom w:val="nil"/>
            </w:tcBorders>
          </w:tcPr>
          <w:p w:rsidR="002E0D56" w:rsidRDefault="00C67A04">
            <w:pPr>
              <w:pStyle w:val="TableParagraph"/>
              <w:spacing w:before="8" w:line="212" w:lineRule="exact"/>
              <w:ind w:left="1267" w:right="1237"/>
              <w:jc w:val="center"/>
              <w:rPr>
                <w:sz w:val="19"/>
              </w:rPr>
            </w:pPr>
            <w:r>
              <w:rPr>
                <w:w w:val="105"/>
                <w:sz w:val="19"/>
              </w:rPr>
              <w:t>Age: 22</w:t>
            </w:r>
          </w:p>
        </w:tc>
      </w:tr>
      <w:tr w:rsidR="002E0D56">
        <w:trPr>
          <w:trHeight w:val="240"/>
        </w:trPr>
        <w:tc>
          <w:tcPr>
            <w:tcW w:w="4785" w:type="dxa"/>
            <w:tcBorders>
              <w:top w:val="nil"/>
              <w:bottom w:val="nil"/>
            </w:tcBorders>
          </w:tcPr>
          <w:p w:rsidR="002E0D56" w:rsidRDefault="00C67A04">
            <w:pPr>
              <w:pStyle w:val="TableParagraph"/>
              <w:spacing w:before="8" w:line="212" w:lineRule="exact"/>
              <w:ind w:left="1266" w:right="1252"/>
              <w:jc w:val="center"/>
              <w:rPr>
                <w:sz w:val="19"/>
              </w:rPr>
            </w:pPr>
            <w:r>
              <w:rPr>
                <w:sz w:val="19"/>
              </w:rPr>
              <w:t>Job: College professor</w:t>
            </w:r>
          </w:p>
        </w:tc>
        <w:tc>
          <w:tcPr>
            <w:tcW w:w="4785" w:type="dxa"/>
            <w:tcBorders>
              <w:top w:val="nil"/>
              <w:bottom w:val="nil"/>
            </w:tcBorders>
          </w:tcPr>
          <w:p w:rsidR="002E0D56" w:rsidRDefault="00C67A04">
            <w:pPr>
              <w:pStyle w:val="TableParagraph"/>
              <w:spacing w:before="8" w:line="212" w:lineRule="exact"/>
              <w:ind w:left="1267" w:right="1237"/>
              <w:jc w:val="center"/>
              <w:rPr>
                <w:sz w:val="19"/>
              </w:rPr>
            </w:pPr>
            <w:r>
              <w:rPr>
                <w:sz w:val="19"/>
              </w:rPr>
              <w:t>Job: Store manager</w:t>
            </w:r>
          </w:p>
        </w:tc>
      </w:tr>
      <w:tr w:rsidR="002E0D56">
        <w:trPr>
          <w:trHeight w:val="242"/>
        </w:trPr>
        <w:tc>
          <w:tcPr>
            <w:tcW w:w="4785" w:type="dxa"/>
            <w:tcBorders>
              <w:top w:val="nil"/>
            </w:tcBorders>
          </w:tcPr>
          <w:p w:rsidR="002E0D56" w:rsidRDefault="00C67A04">
            <w:pPr>
              <w:pStyle w:val="TableParagraph"/>
              <w:spacing w:before="8" w:line="214" w:lineRule="exact"/>
              <w:ind w:left="1267" w:right="1252"/>
              <w:jc w:val="center"/>
              <w:rPr>
                <w:sz w:val="19"/>
              </w:rPr>
            </w:pPr>
            <w:r>
              <w:rPr>
                <w:w w:val="105"/>
                <w:sz w:val="19"/>
              </w:rPr>
              <w:t>Enjoys: Comic books</w:t>
            </w:r>
          </w:p>
        </w:tc>
        <w:tc>
          <w:tcPr>
            <w:tcW w:w="4785" w:type="dxa"/>
            <w:tcBorders>
              <w:top w:val="nil"/>
            </w:tcBorders>
          </w:tcPr>
          <w:p w:rsidR="002E0D56" w:rsidRDefault="00C67A04">
            <w:pPr>
              <w:pStyle w:val="TableParagraph"/>
              <w:spacing w:before="8" w:line="214" w:lineRule="exact"/>
              <w:ind w:left="1267" w:right="1222"/>
              <w:jc w:val="center"/>
              <w:rPr>
                <w:sz w:val="19"/>
              </w:rPr>
            </w:pPr>
            <w:r>
              <w:rPr>
                <w:sz w:val="19"/>
              </w:rPr>
              <w:t>Enjoys: Scuba diving</w:t>
            </w:r>
          </w:p>
        </w:tc>
      </w:tr>
    </w:tbl>
    <w:p w:rsidR="002E0D56" w:rsidRDefault="002E0D56">
      <w:pPr>
        <w:pStyle w:val="BodyText"/>
        <w:spacing w:before="3"/>
        <w:rPr>
          <w:sz w:val="12"/>
        </w:rPr>
      </w:pPr>
    </w:p>
    <w:p w:rsidR="002E0D56" w:rsidRDefault="00C67A04">
      <w:pPr>
        <w:pStyle w:val="BodyText"/>
        <w:spacing w:before="106" w:line="266" w:lineRule="auto"/>
        <w:ind w:left="228" w:right="882"/>
      </w:pPr>
      <w:r>
        <w:rPr>
          <w:w w:val="105"/>
        </w:rPr>
        <w:t>Now lead your class in a discussion of their matchmaking decisions with respect to the goals of psychology:</w:t>
      </w:r>
    </w:p>
    <w:p w:rsidR="002E0D56" w:rsidRDefault="00C67A04">
      <w:pPr>
        <w:pStyle w:val="ListParagraph"/>
        <w:numPr>
          <w:ilvl w:val="0"/>
          <w:numId w:val="155"/>
        </w:numPr>
        <w:tabs>
          <w:tab w:val="left" w:pos="948"/>
          <w:tab w:val="left" w:pos="949"/>
        </w:tabs>
        <w:spacing w:before="14" w:line="264" w:lineRule="auto"/>
        <w:ind w:right="1245"/>
        <w:rPr>
          <w:sz w:val="19"/>
        </w:rPr>
      </w:pPr>
      <w:r>
        <w:rPr>
          <w:w w:val="105"/>
          <w:sz w:val="19"/>
        </w:rPr>
        <w:t xml:space="preserve">How would they </w:t>
      </w:r>
      <w:r>
        <w:rPr>
          <w:rFonts w:ascii="Times New Roman"/>
          <w:b/>
          <w:w w:val="105"/>
          <w:sz w:val="19"/>
        </w:rPr>
        <w:t xml:space="preserve">describe </w:t>
      </w:r>
      <w:r>
        <w:rPr>
          <w:w w:val="105"/>
          <w:sz w:val="19"/>
        </w:rPr>
        <w:t>the behaviors they engaged in while trying to settle on appropriate matches?</w:t>
      </w:r>
    </w:p>
    <w:p w:rsidR="002E0D56" w:rsidRDefault="00C67A04">
      <w:pPr>
        <w:pStyle w:val="BodyText"/>
        <w:spacing w:before="123" w:line="266" w:lineRule="auto"/>
        <w:ind w:left="588" w:right="707"/>
      </w:pPr>
      <w:r>
        <w:rPr>
          <w:w w:val="105"/>
        </w:rPr>
        <w:t>Did</w:t>
      </w:r>
      <w:r>
        <w:rPr>
          <w:spacing w:val="-10"/>
          <w:w w:val="105"/>
        </w:rPr>
        <w:t xml:space="preserve"> </w:t>
      </w:r>
      <w:r>
        <w:rPr>
          <w:w w:val="105"/>
        </w:rPr>
        <w:t>they</w:t>
      </w:r>
      <w:r>
        <w:rPr>
          <w:spacing w:val="-10"/>
          <w:w w:val="105"/>
        </w:rPr>
        <w:t xml:space="preserve"> </w:t>
      </w:r>
      <w:r>
        <w:rPr>
          <w:w w:val="105"/>
        </w:rPr>
        <w:t>read</w:t>
      </w:r>
      <w:r>
        <w:rPr>
          <w:spacing w:val="-9"/>
          <w:w w:val="105"/>
        </w:rPr>
        <w:t xml:space="preserve"> </w:t>
      </w:r>
      <w:r>
        <w:rPr>
          <w:w w:val="105"/>
        </w:rPr>
        <w:t>all</w:t>
      </w:r>
      <w:r>
        <w:rPr>
          <w:spacing w:val="-10"/>
          <w:w w:val="105"/>
        </w:rPr>
        <w:t xml:space="preserve"> </w:t>
      </w:r>
      <w:r>
        <w:rPr>
          <w:w w:val="105"/>
        </w:rPr>
        <w:t>the</w:t>
      </w:r>
      <w:r>
        <w:rPr>
          <w:spacing w:val="-9"/>
          <w:w w:val="105"/>
        </w:rPr>
        <w:t xml:space="preserve"> </w:t>
      </w:r>
      <w:r>
        <w:rPr>
          <w:w w:val="105"/>
        </w:rPr>
        <w:t>descriptions</w:t>
      </w:r>
      <w:r>
        <w:rPr>
          <w:spacing w:val="-10"/>
          <w:w w:val="105"/>
        </w:rPr>
        <w:t xml:space="preserve"> </w:t>
      </w:r>
      <w:r>
        <w:rPr>
          <w:w w:val="105"/>
        </w:rPr>
        <w:t>before</w:t>
      </w:r>
      <w:r>
        <w:rPr>
          <w:spacing w:val="-9"/>
          <w:w w:val="105"/>
        </w:rPr>
        <w:t xml:space="preserve"> </w:t>
      </w:r>
      <w:r>
        <w:rPr>
          <w:w w:val="105"/>
        </w:rPr>
        <w:t>they</w:t>
      </w:r>
      <w:r>
        <w:rPr>
          <w:spacing w:val="-10"/>
          <w:w w:val="105"/>
        </w:rPr>
        <w:t xml:space="preserve"> </w:t>
      </w:r>
      <w:r>
        <w:rPr>
          <w:w w:val="105"/>
        </w:rPr>
        <w:t>began?</w:t>
      </w:r>
      <w:r>
        <w:rPr>
          <w:spacing w:val="-9"/>
          <w:w w:val="105"/>
        </w:rPr>
        <w:t xml:space="preserve"> </w:t>
      </w:r>
      <w:r>
        <w:rPr>
          <w:w w:val="105"/>
        </w:rPr>
        <w:t>Did</w:t>
      </w:r>
      <w:r>
        <w:rPr>
          <w:spacing w:val="-10"/>
          <w:w w:val="105"/>
        </w:rPr>
        <w:t xml:space="preserve"> </w:t>
      </w:r>
      <w:r>
        <w:rPr>
          <w:w w:val="105"/>
        </w:rPr>
        <w:t>they</w:t>
      </w:r>
      <w:r>
        <w:rPr>
          <w:spacing w:val="-9"/>
          <w:w w:val="105"/>
        </w:rPr>
        <w:t xml:space="preserve"> </w:t>
      </w:r>
      <w:r>
        <w:rPr>
          <w:w w:val="105"/>
        </w:rPr>
        <w:t>find</w:t>
      </w:r>
      <w:r>
        <w:rPr>
          <w:spacing w:val="-10"/>
          <w:w w:val="105"/>
        </w:rPr>
        <w:t xml:space="preserve"> </w:t>
      </w:r>
      <w:r>
        <w:rPr>
          <w:w w:val="105"/>
        </w:rPr>
        <w:t>the</w:t>
      </w:r>
      <w:r>
        <w:rPr>
          <w:spacing w:val="-10"/>
          <w:w w:val="105"/>
        </w:rPr>
        <w:t xml:space="preserve"> </w:t>
      </w:r>
      <w:r>
        <w:rPr>
          <w:w w:val="105"/>
        </w:rPr>
        <w:t>decisions</w:t>
      </w:r>
      <w:r>
        <w:rPr>
          <w:spacing w:val="-9"/>
          <w:w w:val="105"/>
        </w:rPr>
        <w:t xml:space="preserve"> </w:t>
      </w:r>
      <w:r>
        <w:rPr>
          <w:w w:val="105"/>
        </w:rPr>
        <w:t>easy</w:t>
      </w:r>
      <w:r>
        <w:rPr>
          <w:spacing w:val="-10"/>
          <w:w w:val="105"/>
        </w:rPr>
        <w:t xml:space="preserve"> </w:t>
      </w:r>
      <w:r>
        <w:rPr>
          <w:w w:val="105"/>
        </w:rPr>
        <w:t>to</w:t>
      </w:r>
      <w:r>
        <w:rPr>
          <w:spacing w:val="-9"/>
          <w:w w:val="105"/>
        </w:rPr>
        <w:t xml:space="preserve"> </w:t>
      </w:r>
      <w:r>
        <w:rPr>
          <w:w w:val="105"/>
        </w:rPr>
        <w:t>make?</w:t>
      </w:r>
      <w:r>
        <w:rPr>
          <w:spacing w:val="-10"/>
          <w:w w:val="105"/>
        </w:rPr>
        <w:t xml:space="preserve"> </w:t>
      </w:r>
      <w:r>
        <w:rPr>
          <w:w w:val="105"/>
        </w:rPr>
        <w:t>Did</w:t>
      </w:r>
      <w:r>
        <w:rPr>
          <w:spacing w:val="-9"/>
          <w:w w:val="105"/>
        </w:rPr>
        <w:t xml:space="preserve"> </w:t>
      </w:r>
      <w:r>
        <w:rPr>
          <w:w w:val="105"/>
        </w:rPr>
        <w:t>they change their mind several</w:t>
      </w:r>
      <w:r>
        <w:rPr>
          <w:spacing w:val="-12"/>
          <w:w w:val="105"/>
        </w:rPr>
        <w:t xml:space="preserve"> </w:t>
      </w:r>
      <w:r>
        <w:rPr>
          <w:w w:val="105"/>
        </w:rPr>
        <w:t>times?</w:t>
      </w:r>
    </w:p>
    <w:p w:rsidR="002E0D56" w:rsidRDefault="00C67A04">
      <w:pPr>
        <w:pStyle w:val="ListParagraph"/>
        <w:numPr>
          <w:ilvl w:val="0"/>
          <w:numId w:val="155"/>
        </w:numPr>
        <w:tabs>
          <w:tab w:val="left" w:pos="948"/>
          <w:tab w:val="left" w:pos="949"/>
        </w:tabs>
        <w:spacing w:before="134"/>
        <w:rPr>
          <w:sz w:val="19"/>
        </w:rPr>
      </w:pPr>
      <w:r>
        <w:rPr>
          <w:w w:val="105"/>
          <w:sz w:val="19"/>
        </w:rPr>
        <w:t xml:space="preserve">How would they </w:t>
      </w:r>
      <w:r>
        <w:rPr>
          <w:rFonts w:ascii="Times New Roman"/>
          <w:b/>
          <w:w w:val="105"/>
          <w:sz w:val="19"/>
        </w:rPr>
        <w:t>ex</w:t>
      </w:r>
      <w:r>
        <w:rPr>
          <w:rFonts w:ascii="Times New Roman"/>
          <w:b/>
          <w:w w:val="105"/>
          <w:sz w:val="19"/>
        </w:rPr>
        <w:t xml:space="preserve">plain </w:t>
      </w:r>
      <w:r>
        <w:rPr>
          <w:w w:val="105"/>
          <w:sz w:val="19"/>
        </w:rPr>
        <w:t>their</w:t>
      </w:r>
      <w:r>
        <w:rPr>
          <w:spacing w:val="-15"/>
          <w:w w:val="105"/>
          <w:sz w:val="19"/>
        </w:rPr>
        <w:t xml:space="preserve"> </w:t>
      </w:r>
      <w:r>
        <w:rPr>
          <w:w w:val="105"/>
          <w:sz w:val="19"/>
        </w:rPr>
        <w:t>behavior?</w:t>
      </w:r>
    </w:p>
    <w:p w:rsidR="002E0D56" w:rsidRDefault="00C67A04">
      <w:pPr>
        <w:pStyle w:val="BodyText"/>
        <w:spacing w:before="144" w:line="266" w:lineRule="auto"/>
        <w:ind w:left="948" w:right="729"/>
      </w:pPr>
      <w:r>
        <w:rPr>
          <w:w w:val="105"/>
        </w:rPr>
        <w:t>What</w:t>
      </w:r>
      <w:r>
        <w:rPr>
          <w:spacing w:val="-10"/>
          <w:w w:val="105"/>
        </w:rPr>
        <w:t xml:space="preserve"> </w:t>
      </w:r>
      <w:r>
        <w:rPr>
          <w:w w:val="105"/>
        </w:rPr>
        <w:t>rules</w:t>
      </w:r>
      <w:r>
        <w:rPr>
          <w:spacing w:val="-10"/>
          <w:w w:val="105"/>
        </w:rPr>
        <w:t xml:space="preserve"> </w:t>
      </w:r>
      <w:r>
        <w:rPr>
          <w:w w:val="105"/>
        </w:rPr>
        <w:t>do</w:t>
      </w:r>
      <w:r>
        <w:rPr>
          <w:spacing w:val="-10"/>
          <w:w w:val="105"/>
        </w:rPr>
        <w:t xml:space="preserve"> </w:t>
      </w:r>
      <w:r>
        <w:rPr>
          <w:w w:val="105"/>
        </w:rPr>
        <w:t>they</w:t>
      </w:r>
      <w:r>
        <w:rPr>
          <w:spacing w:val="-10"/>
          <w:w w:val="105"/>
        </w:rPr>
        <w:t xml:space="preserve"> </w:t>
      </w:r>
      <w:r>
        <w:rPr>
          <w:w w:val="105"/>
        </w:rPr>
        <w:t>believe</w:t>
      </w:r>
      <w:r>
        <w:rPr>
          <w:spacing w:val="-10"/>
          <w:w w:val="105"/>
        </w:rPr>
        <w:t xml:space="preserve"> </w:t>
      </w:r>
      <w:r>
        <w:rPr>
          <w:w w:val="105"/>
        </w:rPr>
        <w:t>they</w:t>
      </w:r>
      <w:r>
        <w:rPr>
          <w:spacing w:val="-9"/>
          <w:w w:val="105"/>
        </w:rPr>
        <w:t xml:space="preserve"> </w:t>
      </w:r>
      <w:r>
        <w:rPr>
          <w:w w:val="105"/>
        </w:rPr>
        <w:t>used</w:t>
      </w:r>
      <w:r>
        <w:rPr>
          <w:spacing w:val="-10"/>
          <w:w w:val="105"/>
        </w:rPr>
        <w:t xml:space="preserve"> </w:t>
      </w:r>
      <w:r>
        <w:rPr>
          <w:w w:val="105"/>
        </w:rPr>
        <w:t>to</w:t>
      </w:r>
      <w:r>
        <w:rPr>
          <w:spacing w:val="-10"/>
          <w:w w:val="105"/>
        </w:rPr>
        <w:t xml:space="preserve"> </w:t>
      </w:r>
      <w:r>
        <w:rPr>
          <w:w w:val="105"/>
        </w:rPr>
        <w:t>match</w:t>
      </w:r>
      <w:r>
        <w:rPr>
          <w:spacing w:val="-10"/>
          <w:w w:val="105"/>
        </w:rPr>
        <w:t xml:space="preserve"> </w:t>
      </w:r>
      <w:r>
        <w:rPr>
          <w:w w:val="105"/>
        </w:rPr>
        <w:t>up</w:t>
      </w:r>
      <w:r>
        <w:rPr>
          <w:spacing w:val="-10"/>
          <w:w w:val="105"/>
        </w:rPr>
        <w:t xml:space="preserve"> </w:t>
      </w:r>
      <w:r>
        <w:rPr>
          <w:w w:val="105"/>
        </w:rPr>
        <w:t>the</w:t>
      </w:r>
      <w:r>
        <w:rPr>
          <w:spacing w:val="-9"/>
          <w:w w:val="105"/>
        </w:rPr>
        <w:t xml:space="preserve"> </w:t>
      </w:r>
      <w:r>
        <w:rPr>
          <w:w w:val="105"/>
        </w:rPr>
        <w:t>couples?</w:t>
      </w:r>
      <w:r>
        <w:rPr>
          <w:spacing w:val="-10"/>
          <w:w w:val="105"/>
        </w:rPr>
        <w:t xml:space="preserve"> </w:t>
      </w:r>
      <w:r>
        <w:rPr>
          <w:w w:val="105"/>
        </w:rPr>
        <w:t>Were</w:t>
      </w:r>
      <w:r>
        <w:rPr>
          <w:spacing w:val="-10"/>
          <w:w w:val="105"/>
        </w:rPr>
        <w:t xml:space="preserve"> </w:t>
      </w:r>
      <w:r>
        <w:rPr>
          <w:w w:val="105"/>
        </w:rPr>
        <w:t>they</w:t>
      </w:r>
      <w:r>
        <w:rPr>
          <w:spacing w:val="-10"/>
          <w:w w:val="105"/>
        </w:rPr>
        <w:t xml:space="preserve"> </w:t>
      </w:r>
      <w:r>
        <w:rPr>
          <w:w w:val="105"/>
        </w:rPr>
        <w:t>most</w:t>
      </w:r>
      <w:r>
        <w:rPr>
          <w:spacing w:val="-10"/>
          <w:w w:val="105"/>
        </w:rPr>
        <w:t xml:space="preserve"> </w:t>
      </w:r>
      <w:r>
        <w:rPr>
          <w:w w:val="105"/>
        </w:rPr>
        <w:t>concerned</w:t>
      </w:r>
      <w:r>
        <w:rPr>
          <w:spacing w:val="-9"/>
          <w:w w:val="105"/>
        </w:rPr>
        <w:t xml:space="preserve"> </w:t>
      </w:r>
      <w:r>
        <w:rPr>
          <w:w w:val="105"/>
        </w:rPr>
        <w:t>about age? About occupations? About leisure activities? Did they use some combination of all three descriptions?</w:t>
      </w:r>
      <w:r>
        <w:rPr>
          <w:spacing w:val="-9"/>
          <w:w w:val="105"/>
        </w:rPr>
        <w:t xml:space="preserve"> </w:t>
      </w:r>
      <w:r>
        <w:rPr>
          <w:w w:val="105"/>
        </w:rPr>
        <w:t>What</w:t>
      </w:r>
      <w:r>
        <w:rPr>
          <w:spacing w:val="-9"/>
          <w:w w:val="105"/>
        </w:rPr>
        <w:t xml:space="preserve"> </w:t>
      </w:r>
      <w:r>
        <w:rPr>
          <w:w w:val="105"/>
        </w:rPr>
        <w:t>inferences</w:t>
      </w:r>
      <w:r>
        <w:rPr>
          <w:spacing w:val="-9"/>
          <w:w w:val="105"/>
        </w:rPr>
        <w:t xml:space="preserve"> </w:t>
      </w:r>
      <w:r>
        <w:rPr>
          <w:w w:val="105"/>
        </w:rPr>
        <w:t>did</w:t>
      </w:r>
      <w:r>
        <w:rPr>
          <w:spacing w:val="-9"/>
          <w:w w:val="105"/>
        </w:rPr>
        <w:t xml:space="preserve"> </w:t>
      </w:r>
      <w:r>
        <w:rPr>
          <w:w w:val="105"/>
        </w:rPr>
        <w:t>they</w:t>
      </w:r>
      <w:r>
        <w:rPr>
          <w:spacing w:val="-9"/>
          <w:w w:val="105"/>
        </w:rPr>
        <w:t xml:space="preserve"> </w:t>
      </w:r>
      <w:r>
        <w:rPr>
          <w:w w:val="105"/>
        </w:rPr>
        <w:t>make</w:t>
      </w:r>
      <w:r>
        <w:rPr>
          <w:spacing w:val="-9"/>
          <w:w w:val="105"/>
        </w:rPr>
        <w:t xml:space="preserve"> </w:t>
      </w:r>
      <w:r>
        <w:rPr>
          <w:w w:val="105"/>
        </w:rPr>
        <w:t>in</w:t>
      </w:r>
      <w:r>
        <w:rPr>
          <w:spacing w:val="-9"/>
          <w:w w:val="105"/>
        </w:rPr>
        <w:t xml:space="preserve"> </w:t>
      </w:r>
      <w:r>
        <w:rPr>
          <w:w w:val="105"/>
        </w:rPr>
        <w:t>their</w:t>
      </w:r>
      <w:r>
        <w:rPr>
          <w:spacing w:val="-9"/>
          <w:w w:val="105"/>
        </w:rPr>
        <w:t xml:space="preserve"> </w:t>
      </w:r>
      <w:r>
        <w:rPr>
          <w:w w:val="105"/>
        </w:rPr>
        <w:t>decisions,</w:t>
      </w:r>
      <w:r>
        <w:rPr>
          <w:spacing w:val="-9"/>
          <w:w w:val="105"/>
        </w:rPr>
        <w:t xml:space="preserve"> </w:t>
      </w:r>
      <w:r>
        <w:rPr>
          <w:w w:val="105"/>
        </w:rPr>
        <w:t>such</w:t>
      </w:r>
      <w:r>
        <w:rPr>
          <w:spacing w:val="-9"/>
          <w:w w:val="105"/>
        </w:rPr>
        <w:t xml:space="preserve"> </w:t>
      </w:r>
      <w:r>
        <w:rPr>
          <w:w w:val="105"/>
        </w:rPr>
        <w:t>as</w:t>
      </w:r>
      <w:r>
        <w:rPr>
          <w:spacing w:val="-9"/>
          <w:w w:val="105"/>
        </w:rPr>
        <w:t xml:space="preserve"> </w:t>
      </w:r>
      <w:r>
        <w:rPr>
          <w:w w:val="105"/>
        </w:rPr>
        <w:t>perceived</w:t>
      </w:r>
      <w:r>
        <w:rPr>
          <w:spacing w:val="-9"/>
          <w:w w:val="105"/>
        </w:rPr>
        <w:t xml:space="preserve"> </w:t>
      </w:r>
      <w:r>
        <w:rPr>
          <w:w w:val="105"/>
        </w:rPr>
        <w:t>gender?</w:t>
      </w:r>
      <w:r>
        <w:rPr>
          <w:spacing w:val="-9"/>
          <w:w w:val="105"/>
        </w:rPr>
        <w:t xml:space="preserve"> </w:t>
      </w:r>
      <w:r>
        <w:rPr>
          <w:w w:val="105"/>
        </w:rPr>
        <w:t>What does</w:t>
      </w:r>
      <w:r>
        <w:rPr>
          <w:spacing w:val="-14"/>
          <w:w w:val="105"/>
        </w:rPr>
        <w:t xml:space="preserve"> </w:t>
      </w:r>
      <w:r>
        <w:rPr>
          <w:w w:val="105"/>
        </w:rPr>
        <w:t>the</w:t>
      </w:r>
      <w:r>
        <w:rPr>
          <w:spacing w:val="-14"/>
          <w:w w:val="105"/>
        </w:rPr>
        <w:t xml:space="preserve"> </w:t>
      </w:r>
      <w:r>
        <w:rPr>
          <w:w w:val="105"/>
        </w:rPr>
        <w:t>factor(s)</w:t>
      </w:r>
      <w:r>
        <w:rPr>
          <w:spacing w:val="-13"/>
          <w:w w:val="105"/>
        </w:rPr>
        <w:t xml:space="preserve"> </w:t>
      </w:r>
      <w:r>
        <w:rPr>
          <w:w w:val="105"/>
        </w:rPr>
        <w:t>that</w:t>
      </w:r>
      <w:r>
        <w:rPr>
          <w:spacing w:val="-14"/>
          <w:w w:val="105"/>
        </w:rPr>
        <w:t xml:space="preserve"> </w:t>
      </w:r>
      <w:r>
        <w:rPr>
          <w:w w:val="105"/>
        </w:rPr>
        <w:t>they</w:t>
      </w:r>
      <w:r>
        <w:rPr>
          <w:spacing w:val="-14"/>
          <w:w w:val="105"/>
        </w:rPr>
        <w:t xml:space="preserve"> </w:t>
      </w:r>
      <w:r>
        <w:rPr>
          <w:w w:val="105"/>
        </w:rPr>
        <w:t>used</w:t>
      </w:r>
      <w:r>
        <w:rPr>
          <w:spacing w:val="-14"/>
          <w:w w:val="105"/>
        </w:rPr>
        <w:t xml:space="preserve"> </w:t>
      </w:r>
      <w:r>
        <w:rPr>
          <w:w w:val="105"/>
        </w:rPr>
        <w:t>most</w:t>
      </w:r>
      <w:r>
        <w:rPr>
          <w:spacing w:val="-13"/>
          <w:w w:val="105"/>
        </w:rPr>
        <w:t xml:space="preserve"> </w:t>
      </w:r>
      <w:r>
        <w:rPr>
          <w:w w:val="105"/>
        </w:rPr>
        <w:t>say</w:t>
      </w:r>
      <w:r>
        <w:rPr>
          <w:spacing w:val="-13"/>
          <w:w w:val="105"/>
        </w:rPr>
        <w:t xml:space="preserve"> </w:t>
      </w:r>
      <w:r>
        <w:rPr>
          <w:w w:val="105"/>
        </w:rPr>
        <w:t>about</w:t>
      </w:r>
      <w:r>
        <w:rPr>
          <w:spacing w:val="-14"/>
          <w:w w:val="105"/>
        </w:rPr>
        <w:t xml:space="preserve"> </w:t>
      </w:r>
      <w:r>
        <w:rPr>
          <w:w w:val="105"/>
        </w:rPr>
        <w:t>them</w:t>
      </w:r>
      <w:r>
        <w:rPr>
          <w:spacing w:val="-14"/>
          <w:w w:val="105"/>
        </w:rPr>
        <w:t xml:space="preserve"> </w:t>
      </w:r>
      <w:r>
        <w:rPr>
          <w:w w:val="105"/>
        </w:rPr>
        <w:t>personally</w:t>
      </w:r>
      <w:r>
        <w:rPr>
          <w:spacing w:val="-14"/>
          <w:w w:val="105"/>
        </w:rPr>
        <w:t xml:space="preserve"> </w:t>
      </w:r>
      <w:r>
        <w:rPr>
          <w:w w:val="105"/>
        </w:rPr>
        <w:t>and</w:t>
      </w:r>
      <w:r>
        <w:rPr>
          <w:spacing w:val="-13"/>
          <w:w w:val="105"/>
        </w:rPr>
        <w:t xml:space="preserve"> </w:t>
      </w:r>
      <w:r>
        <w:rPr>
          <w:w w:val="105"/>
        </w:rPr>
        <w:t>their</w:t>
      </w:r>
      <w:r>
        <w:rPr>
          <w:spacing w:val="-14"/>
          <w:w w:val="105"/>
        </w:rPr>
        <w:t xml:space="preserve"> </w:t>
      </w:r>
      <w:r>
        <w:rPr>
          <w:w w:val="105"/>
        </w:rPr>
        <w:t>selection</w:t>
      </w:r>
      <w:r>
        <w:rPr>
          <w:spacing w:val="-14"/>
          <w:w w:val="105"/>
        </w:rPr>
        <w:t xml:space="preserve"> </w:t>
      </w:r>
      <w:r>
        <w:rPr>
          <w:w w:val="105"/>
        </w:rPr>
        <w:t>of</w:t>
      </w:r>
      <w:r>
        <w:rPr>
          <w:spacing w:val="-13"/>
          <w:w w:val="105"/>
        </w:rPr>
        <w:t xml:space="preserve"> </w:t>
      </w:r>
      <w:r>
        <w:rPr>
          <w:w w:val="105"/>
        </w:rPr>
        <w:t>a</w:t>
      </w:r>
      <w:r>
        <w:rPr>
          <w:spacing w:val="-13"/>
          <w:w w:val="105"/>
        </w:rPr>
        <w:t xml:space="preserve"> </w:t>
      </w:r>
      <w:r>
        <w:rPr>
          <w:w w:val="105"/>
        </w:rPr>
        <w:t>partner?</w:t>
      </w:r>
    </w:p>
    <w:p w:rsidR="002E0D56" w:rsidRDefault="00C67A04">
      <w:pPr>
        <w:pStyle w:val="ListParagraph"/>
        <w:numPr>
          <w:ilvl w:val="0"/>
          <w:numId w:val="155"/>
        </w:numPr>
        <w:tabs>
          <w:tab w:val="left" w:pos="948"/>
          <w:tab w:val="left" w:pos="949"/>
        </w:tabs>
        <w:spacing w:before="135"/>
        <w:rPr>
          <w:sz w:val="19"/>
        </w:rPr>
      </w:pPr>
      <w:r>
        <w:rPr>
          <w:w w:val="105"/>
          <w:sz w:val="19"/>
        </w:rPr>
        <w:t xml:space="preserve">How might their explanation allow them to </w:t>
      </w:r>
      <w:r>
        <w:rPr>
          <w:rFonts w:ascii="Times New Roman"/>
          <w:b/>
          <w:w w:val="105"/>
          <w:sz w:val="19"/>
        </w:rPr>
        <w:t xml:space="preserve">predict </w:t>
      </w:r>
      <w:r>
        <w:rPr>
          <w:w w:val="105"/>
          <w:sz w:val="19"/>
        </w:rPr>
        <w:t>which real-world relationships would</w:t>
      </w:r>
      <w:r>
        <w:rPr>
          <w:spacing w:val="-18"/>
          <w:w w:val="105"/>
          <w:sz w:val="19"/>
        </w:rPr>
        <w:t xml:space="preserve"> </w:t>
      </w:r>
      <w:r>
        <w:rPr>
          <w:w w:val="105"/>
          <w:sz w:val="19"/>
        </w:rPr>
        <w:t>succeed?</w:t>
      </w:r>
    </w:p>
    <w:p w:rsidR="002E0D56" w:rsidRDefault="002E0D56">
      <w:pPr>
        <w:pStyle w:val="BodyText"/>
        <w:rPr>
          <w:sz w:val="24"/>
        </w:rPr>
      </w:pPr>
    </w:p>
    <w:p w:rsidR="002E0D56" w:rsidRDefault="002E0D56">
      <w:pPr>
        <w:pStyle w:val="BodyText"/>
        <w:spacing w:before="4"/>
        <w:rPr>
          <w:sz w:val="20"/>
        </w:rPr>
      </w:pPr>
    </w:p>
    <w:p w:rsidR="002E0D56" w:rsidRDefault="00C67A04">
      <w:pPr>
        <w:pStyle w:val="BodyText"/>
        <w:ind w:left="948"/>
      </w:pPr>
      <w:r>
        <w:rPr>
          <w:w w:val="105"/>
        </w:rPr>
        <w:t>Suppose that based on their day-to-day observations of relationships, they focused on occupations</w:t>
      </w:r>
    </w:p>
    <w:p w:rsidR="002E0D56" w:rsidRDefault="002E0D56">
      <w:pPr>
        <w:sectPr w:rsidR="002E0D56">
          <w:pgSz w:w="10800" w:h="14460"/>
          <w:pgMar w:top="140" w:right="0" w:bottom="480" w:left="520" w:header="0" w:footer="287" w:gutter="0"/>
          <w:cols w:space="720"/>
        </w:sectPr>
      </w:pPr>
    </w:p>
    <w:p w:rsidR="002E0D56" w:rsidRDefault="00C67A04">
      <w:pPr>
        <w:spacing w:before="75"/>
        <w:ind w:left="4533"/>
        <w:rPr>
          <w:sz w:val="18"/>
        </w:rPr>
      </w:pPr>
      <w:r>
        <w:rPr>
          <w:sz w:val="18"/>
        </w:rPr>
        <w:lastRenderedPageBreak/>
        <w:t>CHAPTER 1: THE SCIENCE OF PSYCHOLOGY IN YOUR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948" w:right="707"/>
      </w:pPr>
      <w:r>
        <w:rPr>
          <w:w w:val="105"/>
        </w:rPr>
        <w:t>while</w:t>
      </w:r>
      <w:r>
        <w:rPr>
          <w:spacing w:val="-9"/>
          <w:w w:val="105"/>
        </w:rPr>
        <w:t xml:space="preserve"> </w:t>
      </w:r>
      <w:r>
        <w:rPr>
          <w:w w:val="105"/>
        </w:rPr>
        <w:t>doing</w:t>
      </w:r>
      <w:r>
        <w:rPr>
          <w:spacing w:val="-9"/>
          <w:w w:val="105"/>
        </w:rPr>
        <w:t xml:space="preserve"> </w:t>
      </w:r>
      <w:r>
        <w:rPr>
          <w:w w:val="105"/>
        </w:rPr>
        <w:t>their</w:t>
      </w:r>
      <w:r>
        <w:rPr>
          <w:spacing w:val="-8"/>
          <w:w w:val="105"/>
        </w:rPr>
        <w:t xml:space="preserve"> </w:t>
      </w:r>
      <w:r>
        <w:rPr>
          <w:w w:val="105"/>
        </w:rPr>
        <w:t>matchmaking.</w:t>
      </w:r>
      <w:r>
        <w:rPr>
          <w:spacing w:val="-9"/>
          <w:w w:val="105"/>
        </w:rPr>
        <w:t xml:space="preserve"> </w:t>
      </w:r>
      <w:r>
        <w:rPr>
          <w:w w:val="105"/>
        </w:rPr>
        <w:t>Are</w:t>
      </w:r>
      <w:r>
        <w:rPr>
          <w:spacing w:val="-8"/>
          <w:w w:val="105"/>
        </w:rPr>
        <w:t xml:space="preserve"> </w:t>
      </w:r>
      <w:r>
        <w:rPr>
          <w:w w:val="105"/>
        </w:rPr>
        <w:t>they</w:t>
      </w:r>
      <w:r>
        <w:rPr>
          <w:spacing w:val="-9"/>
          <w:w w:val="105"/>
        </w:rPr>
        <w:t xml:space="preserve"> </w:t>
      </w:r>
      <w:r>
        <w:rPr>
          <w:w w:val="105"/>
        </w:rPr>
        <w:t>willing</w:t>
      </w:r>
      <w:r>
        <w:rPr>
          <w:spacing w:val="-8"/>
          <w:w w:val="105"/>
        </w:rPr>
        <w:t xml:space="preserve"> </w:t>
      </w:r>
      <w:r>
        <w:rPr>
          <w:w w:val="105"/>
        </w:rPr>
        <w:t>to</w:t>
      </w:r>
      <w:r>
        <w:rPr>
          <w:spacing w:val="-9"/>
          <w:w w:val="105"/>
        </w:rPr>
        <w:t xml:space="preserve"> </w:t>
      </w:r>
      <w:r>
        <w:rPr>
          <w:w w:val="105"/>
        </w:rPr>
        <w:t>generalize</w:t>
      </w:r>
      <w:r>
        <w:rPr>
          <w:spacing w:val="-8"/>
          <w:w w:val="105"/>
        </w:rPr>
        <w:t xml:space="preserve"> </w:t>
      </w:r>
      <w:r>
        <w:rPr>
          <w:w w:val="105"/>
        </w:rPr>
        <w:t>from</w:t>
      </w:r>
      <w:r>
        <w:rPr>
          <w:spacing w:val="-9"/>
          <w:w w:val="105"/>
        </w:rPr>
        <w:t xml:space="preserve"> </w:t>
      </w:r>
      <w:r>
        <w:rPr>
          <w:w w:val="105"/>
        </w:rPr>
        <w:t>the</w:t>
      </w:r>
      <w:r>
        <w:rPr>
          <w:spacing w:val="-8"/>
          <w:w w:val="105"/>
        </w:rPr>
        <w:t xml:space="preserve"> </w:t>
      </w:r>
      <w:r>
        <w:rPr>
          <w:w w:val="105"/>
        </w:rPr>
        <w:t>predictions</w:t>
      </w:r>
      <w:r>
        <w:rPr>
          <w:spacing w:val="-9"/>
          <w:w w:val="105"/>
        </w:rPr>
        <w:t xml:space="preserve"> </w:t>
      </w:r>
      <w:r>
        <w:rPr>
          <w:w w:val="105"/>
        </w:rPr>
        <w:t>they</w:t>
      </w:r>
      <w:r>
        <w:rPr>
          <w:spacing w:val="-8"/>
          <w:w w:val="105"/>
        </w:rPr>
        <w:t xml:space="preserve"> </w:t>
      </w:r>
      <w:r>
        <w:rPr>
          <w:w w:val="105"/>
        </w:rPr>
        <w:t>made</w:t>
      </w:r>
      <w:r>
        <w:rPr>
          <w:spacing w:val="-9"/>
          <w:w w:val="105"/>
        </w:rPr>
        <w:t xml:space="preserve"> </w:t>
      </w:r>
      <w:r>
        <w:rPr>
          <w:w w:val="105"/>
        </w:rPr>
        <w:t>on this task to predictions in the real world? Can they begin to imagine the types of research they might carry out to test those</w:t>
      </w:r>
      <w:r>
        <w:rPr>
          <w:spacing w:val="-25"/>
          <w:w w:val="105"/>
        </w:rPr>
        <w:t xml:space="preserve"> </w:t>
      </w:r>
      <w:r>
        <w:rPr>
          <w:w w:val="105"/>
        </w:rPr>
        <w:t>predictions?</w:t>
      </w:r>
    </w:p>
    <w:p w:rsidR="002E0D56" w:rsidRDefault="00C67A04">
      <w:pPr>
        <w:pStyle w:val="ListParagraph"/>
        <w:numPr>
          <w:ilvl w:val="0"/>
          <w:numId w:val="155"/>
        </w:numPr>
        <w:tabs>
          <w:tab w:val="left" w:pos="948"/>
          <w:tab w:val="left" w:pos="949"/>
        </w:tabs>
        <w:spacing w:before="134" w:line="264" w:lineRule="auto"/>
        <w:ind w:right="720"/>
        <w:rPr>
          <w:sz w:val="19"/>
        </w:rPr>
      </w:pPr>
      <w:r>
        <w:rPr>
          <w:w w:val="105"/>
          <w:sz w:val="19"/>
        </w:rPr>
        <w:t>Does</w:t>
      </w:r>
      <w:r>
        <w:rPr>
          <w:spacing w:val="-10"/>
          <w:w w:val="105"/>
          <w:sz w:val="19"/>
        </w:rPr>
        <w:t xml:space="preserve"> </w:t>
      </w:r>
      <w:r>
        <w:rPr>
          <w:w w:val="105"/>
          <w:sz w:val="19"/>
        </w:rPr>
        <w:t>their</w:t>
      </w:r>
      <w:r>
        <w:rPr>
          <w:spacing w:val="-10"/>
          <w:w w:val="105"/>
          <w:sz w:val="19"/>
        </w:rPr>
        <w:t xml:space="preserve"> </w:t>
      </w:r>
      <w:r>
        <w:rPr>
          <w:w w:val="105"/>
          <w:sz w:val="19"/>
        </w:rPr>
        <w:t>explanation</w:t>
      </w:r>
      <w:r>
        <w:rPr>
          <w:spacing w:val="-9"/>
          <w:w w:val="105"/>
          <w:sz w:val="19"/>
        </w:rPr>
        <w:t xml:space="preserve"> </w:t>
      </w:r>
      <w:r>
        <w:rPr>
          <w:w w:val="105"/>
          <w:sz w:val="19"/>
        </w:rPr>
        <w:t>allow</w:t>
      </w:r>
      <w:r>
        <w:rPr>
          <w:spacing w:val="-10"/>
          <w:w w:val="105"/>
          <w:sz w:val="19"/>
        </w:rPr>
        <w:t xml:space="preserve"> </w:t>
      </w:r>
      <w:r>
        <w:rPr>
          <w:w w:val="105"/>
          <w:sz w:val="19"/>
        </w:rPr>
        <w:t>them</w:t>
      </w:r>
      <w:r>
        <w:rPr>
          <w:spacing w:val="-9"/>
          <w:w w:val="105"/>
          <w:sz w:val="19"/>
        </w:rPr>
        <w:t xml:space="preserve"> </w:t>
      </w:r>
      <w:r>
        <w:rPr>
          <w:w w:val="105"/>
          <w:sz w:val="19"/>
        </w:rPr>
        <w:t>to</w:t>
      </w:r>
      <w:r>
        <w:rPr>
          <w:spacing w:val="-10"/>
          <w:w w:val="105"/>
          <w:sz w:val="19"/>
        </w:rPr>
        <w:t xml:space="preserve"> </w:t>
      </w:r>
      <w:r>
        <w:rPr>
          <w:rFonts w:ascii="Times New Roman"/>
          <w:b/>
          <w:w w:val="105"/>
          <w:sz w:val="19"/>
        </w:rPr>
        <w:t>control</w:t>
      </w:r>
      <w:r>
        <w:rPr>
          <w:rFonts w:ascii="Times New Roman"/>
          <w:b/>
          <w:spacing w:val="-14"/>
          <w:w w:val="105"/>
          <w:sz w:val="19"/>
        </w:rPr>
        <w:t xml:space="preserve"> </w:t>
      </w:r>
      <w:r>
        <w:rPr>
          <w:w w:val="105"/>
          <w:sz w:val="19"/>
        </w:rPr>
        <w:t>or</w:t>
      </w:r>
      <w:r>
        <w:rPr>
          <w:spacing w:val="-10"/>
          <w:w w:val="105"/>
          <w:sz w:val="19"/>
        </w:rPr>
        <w:t xml:space="preserve"> </w:t>
      </w:r>
      <w:r>
        <w:rPr>
          <w:w w:val="105"/>
          <w:sz w:val="19"/>
        </w:rPr>
        <w:t>improve</w:t>
      </w:r>
      <w:r>
        <w:rPr>
          <w:spacing w:val="-10"/>
          <w:w w:val="105"/>
          <w:sz w:val="19"/>
        </w:rPr>
        <w:t xml:space="preserve"> </w:t>
      </w:r>
      <w:r>
        <w:rPr>
          <w:w w:val="105"/>
          <w:sz w:val="19"/>
        </w:rPr>
        <w:t>their</w:t>
      </w:r>
      <w:r>
        <w:rPr>
          <w:spacing w:val="-11"/>
          <w:w w:val="105"/>
          <w:sz w:val="19"/>
        </w:rPr>
        <w:t xml:space="preserve"> </w:t>
      </w:r>
      <w:r>
        <w:rPr>
          <w:w w:val="105"/>
          <w:sz w:val="19"/>
        </w:rPr>
        <w:t>own</w:t>
      </w:r>
      <w:r>
        <w:rPr>
          <w:spacing w:val="-10"/>
          <w:w w:val="105"/>
          <w:sz w:val="19"/>
        </w:rPr>
        <w:t xml:space="preserve"> </w:t>
      </w:r>
      <w:r>
        <w:rPr>
          <w:w w:val="105"/>
          <w:sz w:val="19"/>
        </w:rPr>
        <w:t>relationship-seeking</w:t>
      </w:r>
      <w:r>
        <w:rPr>
          <w:spacing w:val="-11"/>
          <w:w w:val="105"/>
          <w:sz w:val="19"/>
        </w:rPr>
        <w:t xml:space="preserve"> </w:t>
      </w:r>
      <w:r>
        <w:rPr>
          <w:w w:val="105"/>
          <w:sz w:val="19"/>
        </w:rPr>
        <w:t>behavior</w:t>
      </w:r>
      <w:r>
        <w:rPr>
          <w:spacing w:val="-10"/>
          <w:w w:val="105"/>
          <w:sz w:val="19"/>
        </w:rPr>
        <w:t xml:space="preserve"> </w:t>
      </w:r>
      <w:r>
        <w:rPr>
          <w:w w:val="105"/>
          <w:sz w:val="19"/>
        </w:rPr>
        <w:t>or to give better advice to</w:t>
      </w:r>
      <w:r>
        <w:rPr>
          <w:spacing w:val="-24"/>
          <w:w w:val="105"/>
          <w:sz w:val="19"/>
        </w:rPr>
        <w:t xml:space="preserve"> </w:t>
      </w:r>
      <w:r>
        <w:rPr>
          <w:w w:val="105"/>
          <w:sz w:val="19"/>
        </w:rPr>
        <w:t>others?</w:t>
      </w:r>
    </w:p>
    <w:p w:rsidR="002E0D56" w:rsidRDefault="00C67A04">
      <w:pPr>
        <w:pStyle w:val="BodyText"/>
        <w:spacing w:before="124" w:line="266" w:lineRule="auto"/>
        <w:ind w:left="948" w:right="1320"/>
      </w:pPr>
      <w:r>
        <w:t>Have they learned from this exercise what matters most to them in a relationship? What more would they like to learn from research?</w:t>
      </w:r>
    </w:p>
    <w:p w:rsidR="002E0D56" w:rsidRDefault="00C67A04">
      <w:pPr>
        <w:pStyle w:val="ListParagraph"/>
        <w:numPr>
          <w:ilvl w:val="0"/>
          <w:numId w:val="155"/>
        </w:numPr>
        <w:tabs>
          <w:tab w:val="left" w:pos="948"/>
          <w:tab w:val="left" w:pos="949"/>
        </w:tabs>
        <w:spacing w:before="134" w:line="264" w:lineRule="auto"/>
        <w:ind w:right="1094"/>
        <w:rPr>
          <w:sz w:val="19"/>
        </w:rPr>
      </w:pPr>
      <w:r>
        <w:rPr>
          <w:w w:val="105"/>
          <w:sz w:val="19"/>
        </w:rPr>
        <w:t>Could</w:t>
      </w:r>
      <w:r>
        <w:rPr>
          <w:spacing w:val="-7"/>
          <w:w w:val="105"/>
          <w:sz w:val="19"/>
        </w:rPr>
        <w:t xml:space="preserve"> </w:t>
      </w:r>
      <w:r>
        <w:rPr>
          <w:w w:val="105"/>
          <w:sz w:val="19"/>
        </w:rPr>
        <w:t>they</w:t>
      </w:r>
      <w:r>
        <w:rPr>
          <w:spacing w:val="-6"/>
          <w:w w:val="105"/>
          <w:sz w:val="19"/>
        </w:rPr>
        <w:t xml:space="preserve"> </w:t>
      </w:r>
      <w:r>
        <w:rPr>
          <w:w w:val="105"/>
          <w:sz w:val="19"/>
        </w:rPr>
        <w:t>learn</w:t>
      </w:r>
      <w:r>
        <w:rPr>
          <w:spacing w:val="-7"/>
          <w:w w:val="105"/>
          <w:sz w:val="19"/>
        </w:rPr>
        <w:t xml:space="preserve"> </w:t>
      </w:r>
      <w:r>
        <w:rPr>
          <w:w w:val="105"/>
          <w:sz w:val="19"/>
        </w:rPr>
        <w:t>something</w:t>
      </w:r>
      <w:r>
        <w:rPr>
          <w:spacing w:val="-6"/>
          <w:w w:val="105"/>
          <w:sz w:val="19"/>
        </w:rPr>
        <w:t xml:space="preserve"> </w:t>
      </w:r>
      <w:r>
        <w:rPr>
          <w:w w:val="105"/>
          <w:sz w:val="19"/>
        </w:rPr>
        <w:t>that</w:t>
      </w:r>
      <w:r>
        <w:rPr>
          <w:spacing w:val="-7"/>
          <w:w w:val="105"/>
          <w:sz w:val="19"/>
        </w:rPr>
        <w:t xml:space="preserve"> </w:t>
      </w:r>
      <w:r>
        <w:rPr>
          <w:w w:val="105"/>
          <w:sz w:val="19"/>
        </w:rPr>
        <w:t>would</w:t>
      </w:r>
      <w:r>
        <w:rPr>
          <w:spacing w:val="-6"/>
          <w:w w:val="105"/>
          <w:sz w:val="19"/>
        </w:rPr>
        <w:t xml:space="preserve"> </w:t>
      </w:r>
      <w:r>
        <w:rPr>
          <w:w w:val="105"/>
          <w:sz w:val="19"/>
        </w:rPr>
        <w:t>allow</w:t>
      </w:r>
      <w:r>
        <w:rPr>
          <w:spacing w:val="-7"/>
          <w:w w:val="105"/>
          <w:sz w:val="19"/>
        </w:rPr>
        <w:t xml:space="preserve"> </w:t>
      </w:r>
      <w:r>
        <w:rPr>
          <w:w w:val="105"/>
          <w:sz w:val="19"/>
        </w:rPr>
        <w:t>them</w:t>
      </w:r>
      <w:r>
        <w:rPr>
          <w:spacing w:val="-6"/>
          <w:w w:val="105"/>
          <w:sz w:val="19"/>
        </w:rPr>
        <w:t xml:space="preserve"> </w:t>
      </w:r>
      <w:r>
        <w:rPr>
          <w:w w:val="105"/>
          <w:sz w:val="19"/>
        </w:rPr>
        <w:t>to</w:t>
      </w:r>
      <w:r>
        <w:rPr>
          <w:spacing w:val="-5"/>
          <w:w w:val="105"/>
          <w:sz w:val="19"/>
        </w:rPr>
        <w:t xml:space="preserve"> </w:t>
      </w:r>
      <w:r>
        <w:rPr>
          <w:rFonts w:ascii="Times New Roman" w:hAnsi="Times New Roman"/>
          <w:b/>
          <w:w w:val="105"/>
          <w:sz w:val="19"/>
        </w:rPr>
        <w:t>improve</w:t>
      </w:r>
      <w:r>
        <w:rPr>
          <w:rFonts w:ascii="Times New Roman" w:hAnsi="Times New Roman"/>
          <w:b/>
          <w:spacing w:val="3"/>
          <w:w w:val="105"/>
          <w:sz w:val="19"/>
        </w:rPr>
        <w:t xml:space="preserve"> </w:t>
      </w:r>
      <w:r>
        <w:rPr>
          <w:w w:val="105"/>
          <w:sz w:val="19"/>
        </w:rPr>
        <w:t>the</w:t>
      </w:r>
      <w:r>
        <w:rPr>
          <w:spacing w:val="-6"/>
          <w:w w:val="105"/>
          <w:sz w:val="19"/>
        </w:rPr>
        <w:t xml:space="preserve"> </w:t>
      </w:r>
      <w:r>
        <w:rPr>
          <w:w w:val="105"/>
          <w:sz w:val="19"/>
        </w:rPr>
        <w:t>quality</w:t>
      </w:r>
      <w:r>
        <w:rPr>
          <w:spacing w:val="-7"/>
          <w:w w:val="105"/>
          <w:sz w:val="19"/>
        </w:rPr>
        <w:t xml:space="preserve"> </w:t>
      </w:r>
      <w:r>
        <w:rPr>
          <w:w w:val="105"/>
          <w:sz w:val="19"/>
        </w:rPr>
        <w:t>of</w:t>
      </w:r>
      <w:r>
        <w:rPr>
          <w:spacing w:val="-6"/>
          <w:w w:val="105"/>
          <w:sz w:val="19"/>
        </w:rPr>
        <w:t xml:space="preserve"> </w:t>
      </w:r>
      <w:r>
        <w:rPr>
          <w:w w:val="105"/>
          <w:sz w:val="19"/>
        </w:rPr>
        <w:t>their</w:t>
      </w:r>
      <w:r>
        <w:rPr>
          <w:spacing w:val="-7"/>
          <w:w w:val="105"/>
          <w:sz w:val="19"/>
        </w:rPr>
        <w:t xml:space="preserve"> </w:t>
      </w:r>
      <w:r>
        <w:rPr>
          <w:w w:val="105"/>
          <w:sz w:val="19"/>
        </w:rPr>
        <w:t>own</w:t>
      </w:r>
      <w:r>
        <w:rPr>
          <w:spacing w:val="-6"/>
          <w:w w:val="105"/>
          <w:sz w:val="19"/>
        </w:rPr>
        <w:t xml:space="preserve"> </w:t>
      </w:r>
      <w:r>
        <w:rPr>
          <w:w w:val="105"/>
          <w:sz w:val="19"/>
        </w:rPr>
        <w:t>or</w:t>
      </w:r>
      <w:r>
        <w:rPr>
          <w:spacing w:val="-7"/>
          <w:w w:val="105"/>
          <w:sz w:val="19"/>
        </w:rPr>
        <w:t xml:space="preserve"> </w:t>
      </w:r>
      <w:r>
        <w:rPr>
          <w:w w:val="105"/>
          <w:sz w:val="19"/>
        </w:rPr>
        <w:t>other people’s</w:t>
      </w:r>
      <w:r>
        <w:rPr>
          <w:spacing w:val="-3"/>
          <w:w w:val="105"/>
          <w:sz w:val="19"/>
        </w:rPr>
        <w:t xml:space="preserve"> </w:t>
      </w:r>
      <w:r>
        <w:rPr>
          <w:w w:val="105"/>
          <w:sz w:val="19"/>
        </w:rPr>
        <w:t>lives?</w:t>
      </w:r>
    </w:p>
    <w:p w:rsidR="002E0D56" w:rsidRDefault="00C67A04">
      <w:pPr>
        <w:pStyle w:val="BodyText"/>
        <w:spacing w:before="123" w:line="266" w:lineRule="auto"/>
        <w:ind w:left="948" w:right="707"/>
      </w:pPr>
      <w:r>
        <w:t>If their research reveals the factors that help determine which relationships, in general, will endure, they should be able to improve the quality of people’s lives.</w:t>
      </w:r>
    </w:p>
    <w:p w:rsidR="002E0D56" w:rsidRDefault="002E0D56">
      <w:pPr>
        <w:pStyle w:val="BodyText"/>
        <w:rPr>
          <w:sz w:val="32"/>
        </w:rPr>
      </w:pPr>
    </w:p>
    <w:p w:rsidR="002E0D56" w:rsidRDefault="00C67A04">
      <w:pPr>
        <w:pStyle w:val="Heading3"/>
        <w:ind w:left="228"/>
        <w:rPr>
          <w:u w:val="none"/>
        </w:rPr>
      </w:pPr>
      <w:r>
        <w:t xml:space="preserve">BIOGRAPHICA </w:t>
      </w:r>
      <w:r>
        <w:rPr>
          <w:u w:val="none"/>
        </w:rPr>
        <w:t xml:space="preserve">L PROFILES </w:t>
      </w:r>
    </w:p>
    <w:p w:rsidR="002E0D56" w:rsidRDefault="002E0D56">
      <w:pPr>
        <w:pStyle w:val="BodyText"/>
        <w:spacing w:before="8"/>
        <w:rPr>
          <w:rFonts w:ascii="Arial"/>
          <w:b/>
          <w:i/>
          <w:sz w:val="27"/>
        </w:rPr>
      </w:pPr>
    </w:p>
    <w:p w:rsidR="002E0D56" w:rsidRDefault="00C67A04">
      <w:pPr>
        <w:pStyle w:val="Heading5"/>
        <w:ind w:left="228"/>
      </w:pPr>
      <w:r>
        <w:rPr>
          <w:w w:val="105"/>
        </w:rPr>
        <w:t>Wilhelm Wundt (1832–1920)</w:t>
      </w:r>
    </w:p>
    <w:p w:rsidR="002E0D56" w:rsidRDefault="00C67A04">
      <w:pPr>
        <w:pStyle w:val="BodyText"/>
        <w:spacing w:before="80" w:line="266" w:lineRule="auto"/>
        <w:ind w:left="228" w:right="707"/>
      </w:pPr>
      <w:r>
        <w:rPr>
          <w:w w:val="105"/>
        </w:rPr>
        <w:t>Born</w:t>
      </w:r>
      <w:r>
        <w:rPr>
          <w:spacing w:val="-8"/>
          <w:w w:val="105"/>
        </w:rPr>
        <w:t xml:space="preserve"> </w:t>
      </w:r>
      <w:r>
        <w:rPr>
          <w:w w:val="105"/>
        </w:rPr>
        <w:t>in</w:t>
      </w:r>
      <w:r>
        <w:rPr>
          <w:spacing w:val="-7"/>
          <w:w w:val="105"/>
        </w:rPr>
        <w:t xml:space="preserve"> </w:t>
      </w:r>
      <w:r>
        <w:rPr>
          <w:w w:val="105"/>
        </w:rPr>
        <w:t>Neckarau,</w:t>
      </w:r>
      <w:r>
        <w:rPr>
          <w:spacing w:val="-7"/>
          <w:w w:val="105"/>
        </w:rPr>
        <w:t xml:space="preserve"> </w:t>
      </w:r>
      <w:r>
        <w:rPr>
          <w:w w:val="105"/>
        </w:rPr>
        <w:t>Germany,</w:t>
      </w:r>
      <w:r>
        <w:rPr>
          <w:spacing w:val="-7"/>
          <w:w w:val="105"/>
        </w:rPr>
        <w:t xml:space="preserve"> </w:t>
      </w:r>
      <w:r>
        <w:rPr>
          <w:w w:val="105"/>
        </w:rPr>
        <w:t>Wilhelm</w:t>
      </w:r>
      <w:r>
        <w:rPr>
          <w:spacing w:val="-7"/>
          <w:w w:val="105"/>
        </w:rPr>
        <w:t xml:space="preserve"> </w:t>
      </w:r>
      <w:r>
        <w:rPr>
          <w:w w:val="105"/>
        </w:rPr>
        <w:t>Wundt</w:t>
      </w:r>
      <w:r>
        <w:rPr>
          <w:spacing w:val="-7"/>
          <w:w w:val="105"/>
        </w:rPr>
        <w:t xml:space="preserve"> </w:t>
      </w:r>
      <w:r>
        <w:rPr>
          <w:w w:val="105"/>
        </w:rPr>
        <w:t>was</w:t>
      </w:r>
      <w:r>
        <w:rPr>
          <w:spacing w:val="-8"/>
          <w:w w:val="105"/>
        </w:rPr>
        <w:t xml:space="preserve"> </w:t>
      </w:r>
      <w:r>
        <w:rPr>
          <w:w w:val="105"/>
        </w:rPr>
        <w:t>the</w:t>
      </w:r>
      <w:r>
        <w:rPr>
          <w:spacing w:val="-7"/>
          <w:w w:val="105"/>
        </w:rPr>
        <w:t xml:space="preserve"> </w:t>
      </w:r>
      <w:r>
        <w:rPr>
          <w:w w:val="105"/>
        </w:rPr>
        <w:t>fourth</w:t>
      </w:r>
      <w:r>
        <w:rPr>
          <w:spacing w:val="-7"/>
          <w:w w:val="105"/>
        </w:rPr>
        <w:t xml:space="preserve"> </w:t>
      </w:r>
      <w:r>
        <w:rPr>
          <w:w w:val="105"/>
        </w:rPr>
        <w:t>child</w:t>
      </w:r>
      <w:r>
        <w:rPr>
          <w:spacing w:val="-7"/>
          <w:w w:val="105"/>
        </w:rPr>
        <w:t xml:space="preserve"> </w:t>
      </w:r>
      <w:r>
        <w:rPr>
          <w:w w:val="105"/>
        </w:rPr>
        <w:t>of</w:t>
      </w:r>
      <w:r>
        <w:rPr>
          <w:spacing w:val="-7"/>
          <w:w w:val="105"/>
        </w:rPr>
        <w:t xml:space="preserve"> </w:t>
      </w:r>
      <w:r>
        <w:rPr>
          <w:w w:val="105"/>
        </w:rPr>
        <w:t>a</w:t>
      </w:r>
      <w:r>
        <w:rPr>
          <w:spacing w:val="-7"/>
          <w:w w:val="105"/>
        </w:rPr>
        <w:t xml:space="preserve"> </w:t>
      </w:r>
      <w:r>
        <w:rPr>
          <w:w w:val="105"/>
        </w:rPr>
        <w:t>Lutheran</w:t>
      </w:r>
      <w:r>
        <w:rPr>
          <w:spacing w:val="-8"/>
          <w:w w:val="105"/>
        </w:rPr>
        <w:t xml:space="preserve"> </w:t>
      </w:r>
      <w:r>
        <w:rPr>
          <w:w w:val="105"/>
        </w:rPr>
        <w:t>minister.</w:t>
      </w:r>
      <w:r>
        <w:rPr>
          <w:spacing w:val="-7"/>
          <w:w w:val="105"/>
        </w:rPr>
        <w:t xml:space="preserve"> </w:t>
      </w:r>
      <w:r>
        <w:rPr>
          <w:w w:val="105"/>
        </w:rPr>
        <w:t>Despite</w:t>
      </w:r>
      <w:r>
        <w:rPr>
          <w:spacing w:val="-7"/>
          <w:w w:val="105"/>
        </w:rPr>
        <w:t xml:space="preserve"> </w:t>
      </w:r>
      <w:r>
        <w:rPr>
          <w:w w:val="105"/>
        </w:rPr>
        <w:t>coming from a family that boasted numerous scholars, scientists, and physicians, Wundt initially was not a good student. After he dropped out of one high school, a teache</w:t>
      </w:r>
      <w:r>
        <w:rPr>
          <w:w w:val="105"/>
        </w:rPr>
        <w:t>r suggested that a reasonable goal for Wundt would be a career in the postal service. Wundt’s scholastic abilities improved, however, and in 1855 he graduated at the top of his class in medical school. Wundt then went to Berlin to study physiology with Joh</w:t>
      </w:r>
      <w:r>
        <w:rPr>
          <w:w w:val="105"/>
        </w:rPr>
        <w:t>annes Müller, and he subsequently decided to become an experimental physiologist himself. Wundt then</w:t>
      </w:r>
      <w:r>
        <w:rPr>
          <w:spacing w:val="-12"/>
          <w:w w:val="105"/>
        </w:rPr>
        <w:t xml:space="preserve"> </w:t>
      </w:r>
      <w:r>
        <w:rPr>
          <w:w w:val="105"/>
        </w:rPr>
        <w:t>returned</w:t>
      </w:r>
      <w:r>
        <w:rPr>
          <w:spacing w:val="-11"/>
          <w:w w:val="105"/>
        </w:rPr>
        <w:t xml:space="preserve"> </w:t>
      </w:r>
      <w:r>
        <w:rPr>
          <w:w w:val="105"/>
        </w:rPr>
        <w:t>to</w:t>
      </w:r>
      <w:r>
        <w:rPr>
          <w:spacing w:val="-11"/>
          <w:w w:val="105"/>
        </w:rPr>
        <w:t xml:space="preserve"> </w:t>
      </w:r>
      <w:r>
        <w:rPr>
          <w:w w:val="105"/>
        </w:rPr>
        <w:t>the</w:t>
      </w:r>
      <w:r>
        <w:rPr>
          <w:spacing w:val="-11"/>
          <w:w w:val="105"/>
        </w:rPr>
        <w:t xml:space="preserve"> </w:t>
      </w:r>
      <w:r>
        <w:rPr>
          <w:w w:val="105"/>
        </w:rPr>
        <w:t>University</w:t>
      </w:r>
      <w:r>
        <w:rPr>
          <w:spacing w:val="-11"/>
          <w:w w:val="105"/>
        </w:rPr>
        <w:t xml:space="preserve"> </w:t>
      </w:r>
      <w:r>
        <w:rPr>
          <w:w w:val="105"/>
        </w:rPr>
        <w:t>of</w:t>
      </w:r>
      <w:r>
        <w:rPr>
          <w:spacing w:val="-11"/>
          <w:w w:val="105"/>
        </w:rPr>
        <w:t xml:space="preserve"> </w:t>
      </w:r>
      <w:r>
        <w:rPr>
          <w:w w:val="105"/>
        </w:rPr>
        <w:t>Heidelberg,</w:t>
      </w:r>
      <w:r>
        <w:rPr>
          <w:spacing w:val="-12"/>
          <w:w w:val="105"/>
        </w:rPr>
        <w:t xml:space="preserve"> </w:t>
      </w:r>
      <w:r>
        <w:rPr>
          <w:w w:val="105"/>
        </w:rPr>
        <w:t>where</w:t>
      </w:r>
      <w:r>
        <w:rPr>
          <w:spacing w:val="-11"/>
          <w:w w:val="105"/>
        </w:rPr>
        <w:t xml:space="preserve"> </w:t>
      </w:r>
      <w:r>
        <w:rPr>
          <w:w w:val="105"/>
        </w:rPr>
        <w:t>he</w:t>
      </w:r>
      <w:r>
        <w:rPr>
          <w:spacing w:val="-11"/>
          <w:w w:val="105"/>
        </w:rPr>
        <w:t xml:space="preserve"> </w:t>
      </w:r>
      <w:r>
        <w:rPr>
          <w:w w:val="105"/>
        </w:rPr>
        <w:t>worked</w:t>
      </w:r>
      <w:r>
        <w:rPr>
          <w:spacing w:val="-11"/>
          <w:w w:val="105"/>
        </w:rPr>
        <w:t xml:space="preserve"> </w:t>
      </w:r>
      <w:r>
        <w:rPr>
          <w:w w:val="105"/>
        </w:rPr>
        <w:t>as</w:t>
      </w:r>
      <w:r>
        <w:rPr>
          <w:spacing w:val="-11"/>
          <w:w w:val="105"/>
        </w:rPr>
        <w:t xml:space="preserve"> </w:t>
      </w:r>
      <w:r>
        <w:rPr>
          <w:w w:val="105"/>
        </w:rPr>
        <w:t>an</w:t>
      </w:r>
      <w:r>
        <w:rPr>
          <w:spacing w:val="-11"/>
          <w:w w:val="105"/>
        </w:rPr>
        <w:t xml:space="preserve"> </w:t>
      </w:r>
      <w:r>
        <w:rPr>
          <w:w w:val="105"/>
        </w:rPr>
        <w:t>assistant</w:t>
      </w:r>
      <w:r>
        <w:rPr>
          <w:spacing w:val="-12"/>
          <w:w w:val="105"/>
        </w:rPr>
        <w:t xml:space="preserve"> </w:t>
      </w:r>
      <w:r>
        <w:rPr>
          <w:w w:val="105"/>
        </w:rPr>
        <w:t>for</w:t>
      </w:r>
      <w:r>
        <w:rPr>
          <w:spacing w:val="-11"/>
          <w:w w:val="105"/>
        </w:rPr>
        <w:t xml:space="preserve"> </w:t>
      </w:r>
      <w:r>
        <w:rPr>
          <w:w w:val="105"/>
        </w:rPr>
        <w:t>Herman</w:t>
      </w:r>
      <w:r>
        <w:rPr>
          <w:spacing w:val="-11"/>
          <w:w w:val="105"/>
        </w:rPr>
        <w:t xml:space="preserve"> </w:t>
      </w:r>
      <w:r>
        <w:rPr>
          <w:w w:val="105"/>
        </w:rPr>
        <w:t>von</w:t>
      </w:r>
      <w:r>
        <w:rPr>
          <w:spacing w:val="-11"/>
          <w:w w:val="105"/>
        </w:rPr>
        <w:t xml:space="preserve"> </w:t>
      </w:r>
      <w:r>
        <w:rPr>
          <w:w w:val="105"/>
        </w:rPr>
        <w:t>Helmholtz. It</w:t>
      </w:r>
      <w:r>
        <w:rPr>
          <w:spacing w:val="-4"/>
          <w:w w:val="105"/>
        </w:rPr>
        <w:t xml:space="preserve"> </w:t>
      </w:r>
      <w:r>
        <w:rPr>
          <w:w w:val="105"/>
        </w:rPr>
        <w:t>was</w:t>
      </w:r>
      <w:r>
        <w:rPr>
          <w:spacing w:val="-4"/>
          <w:w w:val="105"/>
        </w:rPr>
        <w:t xml:space="preserve"> </w:t>
      </w:r>
      <w:r>
        <w:rPr>
          <w:w w:val="105"/>
        </w:rPr>
        <w:t>at</w:t>
      </w:r>
      <w:r>
        <w:rPr>
          <w:spacing w:val="-3"/>
          <w:w w:val="105"/>
        </w:rPr>
        <w:t xml:space="preserve"> </w:t>
      </w:r>
      <w:r>
        <w:rPr>
          <w:w w:val="105"/>
        </w:rPr>
        <w:t>Heidelberg</w:t>
      </w:r>
      <w:r>
        <w:rPr>
          <w:spacing w:val="-4"/>
          <w:w w:val="105"/>
        </w:rPr>
        <w:t xml:space="preserve"> </w:t>
      </w:r>
      <w:r>
        <w:rPr>
          <w:w w:val="105"/>
        </w:rPr>
        <w:t>that</w:t>
      </w:r>
      <w:r>
        <w:rPr>
          <w:spacing w:val="-4"/>
          <w:w w:val="105"/>
        </w:rPr>
        <w:t xml:space="preserve"> </w:t>
      </w:r>
      <w:r>
        <w:rPr>
          <w:w w:val="105"/>
        </w:rPr>
        <w:t>Wundt</w:t>
      </w:r>
      <w:r>
        <w:rPr>
          <w:spacing w:val="-3"/>
          <w:w w:val="105"/>
        </w:rPr>
        <w:t xml:space="preserve"> </w:t>
      </w:r>
      <w:r>
        <w:rPr>
          <w:w w:val="105"/>
        </w:rPr>
        <w:t>taught</w:t>
      </w:r>
      <w:r>
        <w:rPr>
          <w:spacing w:val="-4"/>
          <w:w w:val="105"/>
        </w:rPr>
        <w:t xml:space="preserve"> </w:t>
      </w:r>
      <w:r>
        <w:rPr>
          <w:w w:val="105"/>
        </w:rPr>
        <w:t>his</w:t>
      </w:r>
      <w:r>
        <w:rPr>
          <w:spacing w:val="-4"/>
          <w:w w:val="105"/>
        </w:rPr>
        <w:t xml:space="preserve"> </w:t>
      </w:r>
      <w:r>
        <w:rPr>
          <w:w w:val="105"/>
        </w:rPr>
        <w:t>first</w:t>
      </w:r>
      <w:r>
        <w:rPr>
          <w:spacing w:val="-3"/>
          <w:w w:val="105"/>
        </w:rPr>
        <w:t xml:space="preserve"> </w:t>
      </w:r>
      <w:r>
        <w:rPr>
          <w:w w:val="105"/>
        </w:rPr>
        <w:t>course</w:t>
      </w:r>
      <w:r>
        <w:rPr>
          <w:spacing w:val="-4"/>
          <w:w w:val="105"/>
        </w:rPr>
        <w:t xml:space="preserve"> </w:t>
      </w:r>
      <w:r>
        <w:rPr>
          <w:w w:val="105"/>
        </w:rPr>
        <w:t>in</w:t>
      </w:r>
      <w:r>
        <w:rPr>
          <w:spacing w:val="-4"/>
          <w:w w:val="105"/>
        </w:rPr>
        <w:t xml:space="preserve"> </w:t>
      </w:r>
      <w:r>
        <w:rPr>
          <w:w w:val="105"/>
        </w:rPr>
        <w:t>psychology.</w:t>
      </w:r>
      <w:r>
        <w:rPr>
          <w:spacing w:val="-3"/>
          <w:w w:val="105"/>
        </w:rPr>
        <w:t xml:space="preserve"> </w:t>
      </w:r>
      <w:r>
        <w:rPr>
          <w:w w:val="105"/>
        </w:rPr>
        <w:t>The</w:t>
      </w:r>
      <w:r>
        <w:rPr>
          <w:spacing w:val="-4"/>
          <w:w w:val="105"/>
        </w:rPr>
        <w:t xml:space="preserve"> </w:t>
      </w:r>
      <w:r>
        <w:rPr>
          <w:w w:val="105"/>
        </w:rPr>
        <w:t>year</w:t>
      </w:r>
      <w:r>
        <w:rPr>
          <w:spacing w:val="-3"/>
          <w:w w:val="105"/>
        </w:rPr>
        <w:t xml:space="preserve"> </w:t>
      </w:r>
      <w:r>
        <w:rPr>
          <w:w w:val="105"/>
        </w:rPr>
        <w:t>was</w:t>
      </w:r>
      <w:r>
        <w:rPr>
          <w:spacing w:val="-4"/>
          <w:w w:val="105"/>
        </w:rPr>
        <w:t xml:space="preserve"> </w:t>
      </w:r>
      <w:r>
        <w:rPr>
          <w:w w:val="105"/>
        </w:rPr>
        <w:t>1862.</w:t>
      </w:r>
    </w:p>
    <w:p w:rsidR="002E0D56" w:rsidRDefault="00C67A04">
      <w:pPr>
        <w:pStyle w:val="BodyText"/>
        <w:spacing w:before="123" w:line="266" w:lineRule="auto"/>
        <w:ind w:left="228" w:right="612"/>
      </w:pPr>
      <w:r>
        <w:rPr>
          <w:w w:val="105"/>
        </w:rPr>
        <w:t xml:space="preserve">In 1879, at the University of Leipzig, where he held a chair in philosophy, Wundt established the Institute for Experimental Psychology, the first laboratory whose formal purpose was the scientific investigation of the human mind. Wundt is one of the most </w:t>
      </w:r>
      <w:r>
        <w:rPr>
          <w:w w:val="105"/>
        </w:rPr>
        <w:t>prolific contributors to the field of psychology ever. It is estimated</w:t>
      </w:r>
      <w:r>
        <w:rPr>
          <w:spacing w:val="-10"/>
          <w:w w:val="105"/>
        </w:rPr>
        <w:t xml:space="preserve"> </w:t>
      </w:r>
      <w:r>
        <w:rPr>
          <w:w w:val="105"/>
        </w:rPr>
        <w:t>that</w:t>
      </w:r>
      <w:r>
        <w:rPr>
          <w:spacing w:val="-10"/>
          <w:w w:val="105"/>
        </w:rPr>
        <w:t xml:space="preserve"> </w:t>
      </w:r>
      <w:r>
        <w:rPr>
          <w:w w:val="105"/>
        </w:rPr>
        <w:t>between</w:t>
      </w:r>
      <w:r>
        <w:rPr>
          <w:spacing w:val="-10"/>
          <w:w w:val="105"/>
        </w:rPr>
        <w:t xml:space="preserve"> </w:t>
      </w:r>
      <w:r>
        <w:rPr>
          <w:w w:val="105"/>
        </w:rPr>
        <w:t>the</w:t>
      </w:r>
      <w:r>
        <w:rPr>
          <w:spacing w:val="-10"/>
          <w:w w:val="105"/>
        </w:rPr>
        <w:t xml:space="preserve"> </w:t>
      </w:r>
      <w:r>
        <w:rPr>
          <w:w w:val="105"/>
        </w:rPr>
        <w:t>years</w:t>
      </w:r>
      <w:r>
        <w:rPr>
          <w:spacing w:val="-9"/>
          <w:w w:val="105"/>
        </w:rPr>
        <w:t xml:space="preserve"> </w:t>
      </w:r>
      <w:r>
        <w:rPr>
          <w:w w:val="105"/>
        </w:rPr>
        <w:t>of</w:t>
      </w:r>
      <w:r>
        <w:rPr>
          <w:spacing w:val="-10"/>
          <w:w w:val="105"/>
        </w:rPr>
        <w:t xml:space="preserve"> </w:t>
      </w:r>
      <w:r>
        <w:rPr>
          <w:w w:val="105"/>
        </w:rPr>
        <w:t>1853</w:t>
      </w:r>
      <w:r>
        <w:rPr>
          <w:spacing w:val="-10"/>
          <w:w w:val="105"/>
        </w:rPr>
        <w:t xml:space="preserve"> </w:t>
      </w:r>
      <w:r>
        <w:rPr>
          <w:w w:val="105"/>
        </w:rPr>
        <w:t>and</w:t>
      </w:r>
      <w:r>
        <w:rPr>
          <w:spacing w:val="-10"/>
          <w:w w:val="105"/>
        </w:rPr>
        <w:t xml:space="preserve"> </w:t>
      </w:r>
      <w:r>
        <w:rPr>
          <w:w w:val="105"/>
        </w:rPr>
        <w:t>1920,</w:t>
      </w:r>
      <w:r>
        <w:rPr>
          <w:spacing w:val="-10"/>
          <w:w w:val="105"/>
        </w:rPr>
        <w:t xml:space="preserve"> </w:t>
      </w:r>
      <w:r>
        <w:rPr>
          <w:w w:val="105"/>
        </w:rPr>
        <w:t>Wundt</w:t>
      </w:r>
      <w:r>
        <w:rPr>
          <w:spacing w:val="-9"/>
          <w:w w:val="105"/>
        </w:rPr>
        <w:t xml:space="preserve"> </w:t>
      </w:r>
      <w:r>
        <w:rPr>
          <w:w w:val="105"/>
        </w:rPr>
        <w:t>wrote</w:t>
      </w:r>
      <w:r>
        <w:rPr>
          <w:spacing w:val="-10"/>
          <w:w w:val="105"/>
        </w:rPr>
        <w:t xml:space="preserve"> </w:t>
      </w:r>
      <w:r>
        <w:rPr>
          <w:w w:val="105"/>
        </w:rPr>
        <w:t>53,735</w:t>
      </w:r>
      <w:r>
        <w:rPr>
          <w:spacing w:val="-10"/>
          <w:w w:val="105"/>
        </w:rPr>
        <w:t xml:space="preserve"> </w:t>
      </w:r>
      <w:r>
        <w:rPr>
          <w:w w:val="105"/>
        </w:rPr>
        <w:t>pages</w:t>
      </w:r>
      <w:r>
        <w:rPr>
          <w:spacing w:val="-10"/>
          <w:w w:val="105"/>
        </w:rPr>
        <w:t xml:space="preserve"> </w:t>
      </w:r>
      <w:r>
        <w:rPr>
          <w:w w:val="105"/>
        </w:rPr>
        <w:t>of</w:t>
      </w:r>
      <w:r>
        <w:rPr>
          <w:spacing w:val="-10"/>
          <w:w w:val="105"/>
        </w:rPr>
        <w:t xml:space="preserve"> </w:t>
      </w:r>
      <w:r>
        <w:rPr>
          <w:w w:val="105"/>
        </w:rPr>
        <w:t>text.</w:t>
      </w:r>
      <w:r>
        <w:rPr>
          <w:spacing w:val="-9"/>
          <w:w w:val="105"/>
        </w:rPr>
        <w:t xml:space="preserve"> </w:t>
      </w:r>
      <w:r>
        <w:rPr>
          <w:w w:val="105"/>
        </w:rPr>
        <w:t>Wundt</w:t>
      </w:r>
      <w:r>
        <w:rPr>
          <w:spacing w:val="-10"/>
          <w:w w:val="105"/>
        </w:rPr>
        <w:t xml:space="preserve"> </w:t>
      </w:r>
      <w:r>
        <w:rPr>
          <w:w w:val="105"/>
        </w:rPr>
        <w:t>was</w:t>
      </w:r>
      <w:r>
        <w:rPr>
          <w:spacing w:val="-10"/>
          <w:w w:val="105"/>
        </w:rPr>
        <w:t xml:space="preserve"> </w:t>
      </w:r>
      <w:r>
        <w:rPr>
          <w:w w:val="105"/>
        </w:rPr>
        <w:t>not</w:t>
      </w:r>
      <w:r>
        <w:rPr>
          <w:spacing w:val="-10"/>
          <w:w w:val="105"/>
        </w:rPr>
        <w:t xml:space="preserve"> </w:t>
      </w:r>
      <w:r>
        <w:rPr>
          <w:w w:val="105"/>
        </w:rPr>
        <w:t>only</w:t>
      </w:r>
      <w:r>
        <w:rPr>
          <w:spacing w:val="-10"/>
          <w:w w:val="105"/>
        </w:rPr>
        <w:t xml:space="preserve"> </w:t>
      </w:r>
      <w:r>
        <w:rPr>
          <w:w w:val="105"/>
        </w:rPr>
        <w:t>a voracious writer; he was also responsible for training numerous researchers, some of whom</w:t>
      </w:r>
      <w:r>
        <w:rPr>
          <w:w w:val="105"/>
        </w:rPr>
        <w:t>, such as Edward Titchener, brought versions of Wundt’s psychology to</w:t>
      </w:r>
      <w:r>
        <w:rPr>
          <w:spacing w:val="-25"/>
          <w:w w:val="105"/>
        </w:rPr>
        <w:t xml:space="preserve"> </w:t>
      </w:r>
      <w:r>
        <w:rPr>
          <w:w w:val="105"/>
        </w:rPr>
        <w:t>America.</w:t>
      </w:r>
    </w:p>
    <w:p w:rsidR="002E0D56" w:rsidRDefault="002E0D56">
      <w:pPr>
        <w:pStyle w:val="BodyText"/>
        <w:spacing w:before="1"/>
        <w:rPr>
          <w:sz w:val="32"/>
        </w:rPr>
      </w:pPr>
    </w:p>
    <w:p w:rsidR="002E0D56" w:rsidRDefault="00C67A04">
      <w:pPr>
        <w:pStyle w:val="Heading5"/>
        <w:ind w:left="228"/>
      </w:pPr>
      <w:r>
        <w:rPr>
          <w:w w:val="105"/>
        </w:rPr>
        <w:t>Sigmund Freud (1856–1939)</w:t>
      </w:r>
    </w:p>
    <w:p w:rsidR="002E0D56" w:rsidRDefault="00C67A04">
      <w:pPr>
        <w:pStyle w:val="BodyText"/>
        <w:spacing w:before="81" w:line="266" w:lineRule="auto"/>
        <w:ind w:left="228" w:right="729"/>
      </w:pPr>
      <w:r>
        <w:rPr>
          <w:w w:val="105"/>
        </w:rPr>
        <w:t>Sigmund Freud was born in Pribor, Czechoslovakia, in 1856. Although Freud was a gifted student, it took him</w:t>
      </w:r>
      <w:r>
        <w:rPr>
          <w:spacing w:val="-9"/>
          <w:w w:val="105"/>
        </w:rPr>
        <w:t xml:space="preserve"> </w:t>
      </w:r>
      <w:r>
        <w:rPr>
          <w:w w:val="105"/>
        </w:rPr>
        <w:t>eight</w:t>
      </w:r>
      <w:r>
        <w:rPr>
          <w:spacing w:val="-9"/>
          <w:w w:val="105"/>
        </w:rPr>
        <w:t xml:space="preserve"> </w:t>
      </w:r>
      <w:r>
        <w:rPr>
          <w:w w:val="105"/>
        </w:rPr>
        <w:t>years</w:t>
      </w:r>
      <w:r>
        <w:rPr>
          <w:spacing w:val="-8"/>
          <w:w w:val="105"/>
        </w:rPr>
        <w:t xml:space="preserve"> </w:t>
      </w:r>
      <w:r>
        <w:rPr>
          <w:w w:val="105"/>
        </w:rPr>
        <w:t>to</w:t>
      </w:r>
      <w:r>
        <w:rPr>
          <w:spacing w:val="-9"/>
          <w:w w:val="105"/>
        </w:rPr>
        <w:t xml:space="preserve"> </w:t>
      </w:r>
      <w:r>
        <w:rPr>
          <w:w w:val="105"/>
        </w:rPr>
        <w:t>finish</w:t>
      </w:r>
      <w:r>
        <w:rPr>
          <w:spacing w:val="-8"/>
          <w:w w:val="105"/>
        </w:rPr>
        <w:t xml:space="preserve"> </w:t>
      </w:r>
      <w:r>
        <w:rPr>
          <w:w w:val="105"/>
        </w:rPr>
        <w:t>his</w:t>
      </w:r>
      <w:r>
        <w:rPr>
          <w:spacing w:val="-9"/>
          <w:w w:val="105"/>
        </w:rPr>
        <w:t xml:space="preserve"> </w:t>
      </w:r>
      <w:r>
        <w:rPr>
          <w:w w:val="105"/>
        </w:rPr>
        <w:t>medical</w:t>
      </w:r>
      <w:r>
        <w:rPr>
          <w:spacing w:val="-8"/>
          <w:w w:val="105"/>
        </w:rPr>
        <w:t xml:space="preserve"> </w:t>
      </w:r>
      <w:r>
        <w:rPr>
          <w:w w:val="105"/>
        </w:rPr>
        <w:t>degree</w:t>
      </w:r>
      <w:r>
        <w:rPr>
          <w:spacing w:val="-9"/>
          <w:w w:val="105"/>
        </w:rPr>
        <w:t xml:space="preserve"> </w:t>
      </w:r>
      <w:r>
        <w:rPr>
          <w:w w:val="105"/>
        </w:rPr>
        <w:t>a</w:t>
      </w:r>
      <w:r>
        <w:rPr>
          <w:w w:val="105"/>
        </w:rPr>
        <w:t>t</w:t>
      </w:r>
      <w:r>
        <w:rPr>
          <w:spacing w:val="-8"/>
          <w:w w:val="105"/>
        </w:rPr>
        <w:t xml:space="preserve"> </w:t>
      </w:r>
      <w:r>
        <w:rPr>
          <w:w w:val="105"/>
        </w:rPr>
        <w:t>the</w:t>
      </w:r>
      <w:r>
        <w:rPr>
          <w:spacing w:val="-9"/>
          <w:w w:val="105"/>
        </w:rPr>
        <w:t xml:space="preserve"> </w:t>
      </w:r>
      <w:r>
        <w:rPr>
          <w:w w:val="105"/>
        </w:rPr>
        <w:t>University</w:t>
      </w:r>
      <w:r>
        <w:rPr>
          <w:spacing w:val="-9"/>
          <w:w w:val="105"/>
        </w:rPr>
        <w:t xml:space="preserve"> </w:t>
      </w:r>
      <w:r>
        <w:rPr>
          <w:w w:val="105"/>
        </w:rPr>
        <w:t>of</w:t>
      </w:r>
      <w:r>
        <w:rPr>
          <w:spacing w:val="-8"/>
          <w:w w:val="105"/>
        </w:rPr>
        <w:t xml:space="preserve"> </w:t>
      </w:r>
      <w:r>
        <w:rPr>
          <w:w w:val="105"/>
        </w:rPr>
        <w:t>Vienna,</w:t>
      </w:r>
      <w:r>
        <w:rPr>
          <w:spacing w:val="-9"/>
          <w:w w:val="105"/>
        </w:rPr>
        <w:t xml:space="preserve"> </w:t>
      </w:r>
      <w:r>
        <w:rPr>
          <w:w w:val="105"/>
        </w:rPr>
        <w:t>partly</w:t>
      </w:r>
      <w:r>
        <w:rPr>
          <w:spacing w:val="-8"/>
          <w:w w:val="105"/>
        </w:rPr>
        <w:t xml:space="preserve"> </w:t>
      </w:r>
      <w:r>
        <w:rPr>
          <w:w w:val="105"/>
        </w:rPr>
        <w:t>because</w:t>
      </w:r>
      <w:r>
        <w:rPr>
          <w:spacing w:val="-9"/>
          <w:w w:val="105"/>
        </w:rPr>
        <w:t xml:space="preserve"> </w:t>
      </w:r>
      <w:r>
        <w:rPr>
          <w:w w:val="105"/>
        </w:rPr>
        <w:t>he</w:t>
      </w:r>
      <w:r>
        <w:rPr>
          <w:spacing w:val="-8"/>
          <w:w w:val="105"/>
        </w:rPr>
        <w:t xml:space="preserve"> </w:t>
      </w:r>
      <w:r>
        <w:rPr>
          <w:w w:val="105"/>
        </w:rPr>
        <w:t>was</w:t>
      </w:r>
      <w:r>
        <w:rPr>
          <w:spacing w:val="-9"/>
          <w:w w:val="105"/>
        </w:rPr>
        <w:t xml:space="preserve"> </w:t>
      </w:r>
      <w:r>
        <w:rPr>
          <w:w w:val="105"/>
        </w:rPr>
        <w:t>interested</w:t>
      </w:r>
      <w:r>
        <w:rPr>
          <w:spacing w:val="-8"/>
          <w:w w:val="105"/>
        </w:rPr>
        <w:t xml:space="preserve"> </w:t>
      </w:r>
      <w:r>
        <w:rPr>
          <w:w w:val="105"/>
        </w:rPr>
        <w:t>in so</w:t>
      </w:r>
      <w:r>
        <w:rPr>
          <w:spacing w:val="-10"/>
          <w:w w:val="105"/>
        </w:rPr>
        <w:t xml:space="preserve"> </w:t>
      </w:r>
      <w:r>
        <w:rPr>
          <w:w w:val="105"/>
        </w:rPr>
        <w:t>many</w:t>
      </w:r>
      <w:r>
        <w:rPr>
          <w:spacing w:val="-9"/>
          <w:w w:val="105"/>
        </w:rPr>
        <w:t xml:space="preserve"> </w:t>
      </w:r>
      <w:r>
        <w:rPr>
          <w:w w:val="105"/>
        </w:rPr>
        <w:t>topics.</w:t>
      </w:r>
      <w:r>
        <w:rPr>
          <w:spacing w:val="-10"/>
          <w:w w:val="105"/>
        </w:rPr>
        <w:t xml:space="preserve"> </w:t>
      </w:r>
      <w:r>
        <w:rPr>
          <w:w w:val="105"/>
        </w:rPr>
        <w:t>Freud</w:t>
      </w:r>
      <w:r>
        <w:rPr>
          <w:spacing w:val="-9"/>
          <w:w w:val="105"/>
        </w:rPr>
        <w:t xml:space="preserve"> </w:t>
      </w:r>
      <w:r>
        <w:rPr>
          <w:w w:val="105"/>
        </w:rPr>
        <w:t>first</w:t>
      </w:r>
      <w:r>
        <w:rPr>
          <w:spacing w:val="-10"/>
          <w:w w:val="105"/>
        </w:rPr>
        <w:t xml:space="preserve"> </w:t>
      </w:r>
      <w:r>
        <w:rPr>
          <w:w w:val="105"/>
        </w:rPr>
        <w:t>pursued</w:t>
      </w:r>
      <w:r>
        <w:rPr>
          <w:spacing w:val="-9"/>
          <w:w w:val="105"/>
        </w:rPr>
        <w:t xml:space="preserve"> </w:t>
      </w:r>
      <w:r>
        <w:rPr>
          <w:w w:val="105"/>
        </w:rPr>
        <w:t>a</w:t>
      </w:r>
      <w:r>
        <w:rPr>
          <w:spacing w:val="-10"/>
          <w:w w:val="105"/>
        </w:rPr>
        <w:t xml:space="preserve"> </w:t>
      </w:r>
      <w:r>
        <w:rPr>
          <w:w w:val="105"/>
        </w:rPr>
        <w:t>career</w:t>
      </w:r>
      <w:r>
        <w:rPr>
          <w:spacing w:val="-9"/>
          <w:w w:val="105"/>
        </w:rPr>
        <w:t xml:space="preserve"> </w:t>
      </w:r>
      <w:r>
        <w:rPr>
          <w:w w:val="105"/>
        </w:rPr>
        <w:t>as</w:t>
      </w:r>
      <w:r>
        <w:rPr>
          <w:spacing w:val="-10"/>
          <w:w w:val="105"/>
        </w:rPr>
        <w:t xml:space="preserve"> </w:t>
      </w:r>
      <w:r>
        <w:rPr>
          <w:w w:val="105"/>
        </w:rPr>
        <w:t>a</w:t>
      </w:r>
      <w:r>
        <w:rPr>
          <w:spacing w:val="-9"/>
          <w:w w:val="105"/>
        </w:rPr>
        <w:t xml:space="preserve"> </w:t>
      </w:r>
      <w:r>
        <w:rPr>
          <w:w w:val="105"/>
        </w:rPr>
        <w:t>neurologist,</w:t>
      </w:r>
      <w:r>
        <w:rPr>
          <w:spacing w:val="-10"/>
          <w:w w:val="105"/>
        </w:rPr>
        <w:t xml:space="preserve"> </w:t>
      </w:r>
      <w:r>
        <w:rPr>
          <w:w w:val="105"/>
        </w:rPr>
        <w:t>but</w:t>
      </w:r>
      <w:r>
        <w:rPr>
          <w:spacing w:val="-9"/>
          <w:w w:val="105"/>
        </w:rPr>
        <w:t xml:space="preserve"> </w:t>
      </w:r>
      <w:r>
        <w:rPr>
          <w:w w:val="105"/>
        </w:rPr>
        <w:t>financial</w:t>
      </w:r>
      <w:r>
        <w:rPr>
          <w:spacing w:val="-10"/>
          <w:w w:val="105"/>
        </w:rPr>
        <w:t xml:space="preserve"> </w:t>
      </w:r>
      <w:r>
        <w:rPr>
          <w:w w:val="105"/>
        </w:rPr>
        <w:t>concerns</w:t>
      </w:r>
      <w:r>
        <w:rPr>
          <w:spacing w:val="-9"/>
          <w:w w:val="105"/>
        </w:rPr>
        <w:t xml:space="preserve"> </w:t>
      </w:r>
      <w:r>
        <w:rPr>
          <w:w w:val="105"/>
        </w:rPr>
        <w:t>forced</w:t>
      </w:r>
      <w:r>
        <w:rPr>
          <w:spacing w:val="-9"/>
          <w:w w:val="105"/>
        </w:rPr>
        <w:t xml:space="preserve"> </w:t>
      </w:r>
      <w:r>
        <w:rPr>
          <w:w w:val="105"/>
        </w:rPr>
        <w:t>him</w:t>
      </w:r>
      <w:r>
        <w:rPr>
          <w:spacing w:val="-10"/>
          <w:w w:val="105"/>
        </w:rPr>
        <w:t xml:space="preserve"> </w:t>
      </w:r>
      <w:r>
        <w:rPr>
          <w:w w:val="105"/>
        </w:rPr>
        <w:t>into</w:t>
      </w:r>
      <w:r>
        <w:rPr>
          <w:spacing w:val="-9"/>
          <w:w w:val="105"/>
        </w:rPr>
        <w:t xml:space="preserve"> </w:t>
      </w:r>
      <w:r>
        <w:rPr>
          <w:w w:val="105"/>
        </w:rPr>
        <w:t>general medical</w:t>
      </w:r>
      <w:r>
        <w:rPr>
          <w:spacing w:val="-17"/>
          <w:w w:val="105"/>
        </w:rPr>
        <w:t xml:space="preserve"> </w:t>
      </w:r>
      <w:r>
        <w:rPr>
          <w:w w:val="105"/>
        </w:rPr>
        <w:t>practice.</w:t>
      </w:r>
      <w:r>
        <w:rPr>
          <w:spacing w:val="-17"/>
          <w:w w:val="105"/>
        </w:rPr>
        <w:t xml:space="preserve"> </w:t>
      </w:r>
      <w:r>
        <w:rPr>
          <w:w w:val="105"/>
        </w:rPr>
        <w:t>In</w:t>
      </w:r>
      <w:r>
        <w:rPr>
          <w:spacing w:val="-17"/>
          <w:w w:val="105"/>
        </w:rPr>
        <w:t xml:space="preserve"> </w:t>
      </w:r>
      <w:r>
        <w:rPr>
          <w:w w:val="105"/>
        </w:rPr>
        <w:t>cooperation</w:t>
      </w:r>
      <w:r>
        <w:rPr>
          <w:spacing w:val="-17"/>
          <w:w w:val="105"/>
        </w:rPr>
        <w:t xml:space="preserve"> </w:t>
      </w:r>
      <w:r>
        <w:rPr>
          <w:w w:val="105"/>
        </w:rPr>
        <w:t>with</w:t>
      </w:r>
      <w:r>
        <w:rPr>
          <w:spacing w:val="-17"/>
          <w:w w:val="105"/>
        </w:rPr>
        <w:t xml:space="preserve"> </w:t>
      </w:r>
      <w:r>
        <w:rPr>
          <w:w w:val="105"/>
        </w:rPr>
        <w:t>his</w:t>
      </w:r>
      <w:r>
        <w:rPr>
          <w:spacing w:val="-17"/>
          <w:w w:val="105"/>
        </w:rPr>
        <w:t xml:space="preserve"> </w:t>
      </w:r>
      <w:r>
        <w:rPr>
          <w:w w:val="105"/>
        </w:rPr>
        <w:t>friend</w:t>
      </w:r>
      <w:r>
        <w:rPr>
          <w:spacing w:val="-17"/>
          <w:w w:val="105"/>
        </w:rPr>
        <w:t xml:space="preserve"> </w:t>
      </w:r>
      <w:r>
        <w:rPr>
          <w:w w:val="105"/>
        </w:rPr>
        <w:t>Joseph</w:t>
      </w:r>
      <w:r>
        <w:rPr>
          <w:spacing w:val="-17"/>
          <w:w w:val="105"/>
        </w:rPr>
        <w:t xml:space="preserve"> </w:t>
      </w:r>
      <w:r>
        <w:rPr>
          <w:w w:val="105"/>
        </w:rPr>
        <w:t>Breuer,</w:t>
      </w:r>
      <w:r>
        <w:rPr>
          <w:spacing w:val="-17"/>
          <w:w w:val="105"/>
        </w:rPr>
        <w:t xml:space="preserve"> </w:t>
      </w:r>
      <w:r>
        <w:rPr>
          <w:w w:val="105"/>
        </w:rPr>
        <w:t>Freud</w:t>
      </w:r>
      <w:r>
        <w:rPr>
          <w:spacing w:val="-17"/>
          <w:w w:val="105"/>
        </w:rPr>
        <w:t xml:space="preserve"> </w:t>
      </w:r>
      <w:r>
        <w:rPr>
          <w:w w:val="105"/>
        </w:rPr>
        <w:t>began</w:t>
      </w:r>
      <w:r>
        <w:rPr>
          <w:spacing w:val="-17"/>
          <w:w w:val="105"/>
        </w:rPr>
        <w:t xml:space="preserve"> </w:t>
      </w:r>
      <w:r>
        <w:rPr>
          <w:w w:val="105"/>
        </w:rPr>
        <w:t>to</w:t>
      </w:r>
      <w:r>
        <w:rPr>
          <w:spacing w:val="-17"/>
          <w:w w:val="105"/>
        </w:rPr>
        <w:t xml:space="preserve"> </w:t>
      </w:r>
      <w:r>
        <w:rPr>
          <w:w w:val="105"/>
        </w:rPr>
        <w:t>treat</w:t>
      </w:r>
      <w:r>
        <w:rPr>
          <w:spacing w:val="-17"/>
          <w:w w:val="105"/>
        </w:rPr>
        <w:t xml:space="preserve"> </w:t>
      </w:r>
      <w:r>
        <w:rPr>
          <w:w w:val="105"/>
        </w:rPr>
        <w:t>hysterical</w:t>
      </w:r>
      <w:r>
        <w:rPr>
          <w:spacing w:val="-17"/>
          <w:w w:val="105"/>
        </w:rPr>
        <w:t xml:space="preserve"> </w:t>
      </w:r>
      <w:r>
        <w:rPr>
          <w:w w:val="105"/>
        </w:rPr>
        <w:t>women.</w:t>
      </w:r>
      <w:r>
        <w:rPr>
          <w:spacing w:val="-17"/>
          <w:w w:val="105"/>
        </w:rPr>
        <w:t xml:space="preserve"> </w:t>
      </w:r>
      <w:r>
        <w:rPr>
          <w:w w:val="105"/>
        </w:rPr>
        <w:t>This is unusual, because at the time there was no known cure for hysteria, which is now known as a conversion disorder.</w:t>
      </w:r>
      <w:r>
        <w:rPr>
          <w:spacing w:val="-13"/>
          <w:w w:val="105"/>
        </w:rPr>
        <w:t xml:space="preserve"> </w:t>
      </w:r>
      <w:r>
        <w:rPr>
          <w:w w:val="105"/>
        </w:rPr>
        <w:t>Through</w:t>
      </w:r>
      <w:r>
        <w:rPr>
          <w:spacing w:val="-13"/>
          <w:w w:val="105"/>
        </w:rPr>
        <w:t xml:space="preserve"> </w:t>
      </w:r>
      <w:r>
        <w:rPr>
          <w:w w:val="105"/>
        </w:rPr>
        <w:t>trial</w:t>
      </w:r>
      <w:r>
        <w:rPr>
          <w:spacing w:val="-13"/>
          <w:w w:val="105"/>
        </w:rPr>
        <w:t xml:space="preserve"> </w:t>
      </w:r>
      <w:r>
        <w:rPr>
          <w:w w:val="105"/>
        </w:rPr>
        <w:t>and</w:t>
      </w:r>
      <w:r>
        <w:rPr>
          <w:spacing w:val="-12"/>
          <w:w w:val="105"/>
        </w:rPr>
        <w:t xml:space="preserve"> </w:t>
      </w:r>
      <w:r>
        <w:rPr>
          <w:w w:val="105"/>
        </w:rPr>
        <w:t>error</w:t>
      </w:r>
      <w:r>
        <w:rPr>
          <w:spacing w:val="-13"/>
          <w:w w:val="105"/>
        </w:rPr>
        <w:t xml:space="preserve"> </w:t>
      </w:r>
      <w:r>
        <w:rPr>
          <w:w w:val="105"/>
        </w:rPr>
        <w:t>and</w:t>
      </w:r>
      <w:r>
        <w:rPr>
          <w:spacing w:val="-13"/>
          <w:w w:val="105"/>
        </w:rPr>
        <w:t xml:space="preserve"> </w:t>
      </w:r>
      <w:r>
        <w:rPr>
          <w:w w:val="105"/>
        </w:rPr>
        <w:t>feedback</w:t>
      </w:r>
      <w:r>
        <w:rPr>
          <w:spacing w:val="-13"/>
          <w:w w:val="105"/>
        </w:rPr>
        <w:t xml:space="preserve"> </w:t>
      </w:r>
      <w:r>
        <w:rPr>
          <w:w w:val="105"/>
        </w:rPr>
        <w:t>from</w:t>
      </w:r>
      <w:r>
        <w:rPr>
          <w:spacing w:val="-12"/>
          <w:w w:val="105"/>
        </w:rPr>
        <w:t xml:space="preserve"> </w:t>
      </w:r>
      <w:r>
        <w:rPr>
          <w:w w:val="105"/>
        </w:rPr>
        <w:t>his</w:t>
      </w:r>
      <w:r>
        <w:rPr>
          <w:spacing w:val="-13"/>
          <w:w w:val="105"/>
        </w:rPr>
        <w:t xml:space="preserve"> </w:t>
      </w:r>
      <w:r>
        <w:rPr>
          <w:w w:val="105"/>
        </w:rPr>
        <w:t>clients,</w:t>
      </w:r>
      <w:r>
        <w:rPr>
          <w:spacing w:val="-13"/>
          <w:w w:val="105"/>
        </w:rPr>
        <w:t xml:space="preserve"> </w:t>
      </w:r>
      <w:r>
        <w:rPr>
          <w:w w:val="105"/>
        </w:rPr>
        <w:t>Breuer</w:t>
      </w:r>
      <w:r>
        <w:rPr>
          <w:spacing w:val="-12"/>
          <w:w w:val="105"/>
        </w:rPr>
        <w:t xml:space="preserve"> </w:t>
      </w:r>
      <w:r>
        <w:rPr>
          <w:w w:val="105"/>
        </w:rPr>
        <w:t>and</w:t>
      </w:r>
      <w:r>
        <w:rPr>
          <w:spacing w:val="-13"/>
          <w:w w:val="105"/>
        </w:rPr>
        <w:t xml:space="preserve"> </w:t>
      </w:r>
      <w:r>
        <w:rPr>
          <w:w w:val="105"/>
        </w:rPr>
        <w:t>Freud</w:t>
      </w:r>
      <w:r>
        <w:rPr>
          <w:spacing w:val="-13"/>
          <w:w w:val="105"/>
        </w:rPr>
        <w:t xml:space="preserve"> </w:t>
      </w:r>
      <w:r>
        <w:rPr>
          <w:w w:val="105"/>
        </w:rPr>
        <w:t>developed</w:t>
      </w:r>
      <w:r>
        <w:rPr>
          <w:spacing w:val="-13"/>
          <w:w w:val="105"/>
        </w:rPr>
        <w:t xml:space="preserve"> </w:t>
      </w:r>
      <w:r>
        <w:rPr>
          <w:w w:val="105"/>
        </w:rPr>
        <w:t>the</w:t>
      </w:r>
      <w:r>
        <w:rPr>
          <w:spacing w:val="-12"/>
          <w:w w:val="105"/>
        </w:rPr>
        <w:t xml:space="preserve"> </w:t>
      </w:r>
      <w:r>
        <w:rPr>
          <w:w w:val="105"/>
        </w:rPr>
        <w:t>technique known as psychoanalysis. Its fundamental rule is honesty; clients must relay all thoughts and feelings uncensored to the analyst. Clients then follow their stream of thought wherever it may lead, a process known as free association. In the course</w:t>
      </w:r>
      <w:r>
        <w:rPr>
          <w:w w:val="105"/>
        </w:rPr>
        <w:t xml:space="preserve"> of free association, clients often uncover traumatic events in the past,</w:t>
      </w:r>
      <w:r>
        <w:rPr>
          <w:spacing w:val="-17"/>
          <w:w w:val="105"/>
        </w:rPr>
        <w:t xml:space="preserve"> </w:t>
      </w:r>
      <w:r>
        <w:rPr>
          <w:w w:val="105"/>
        </w:rPr>
        <w:t>and,</w:t>
      </w:r>
      <w:r>
        <w:rPr>
          <w:spacing w:val="-17"/>
          <w:w w:val="105"/>
        </w:rPr>
        <w:t xml:space="preserve"> </w:t>
      </w:r>
      <w:r>
        <w:rPr>
          <w:w w:val="105"/>
        </w:rPr>
        <w:t>upon</w:t>
      </w:r>
      <w:r>
        <w:rPr>
          <w:spacing w:val="-17"/>
          <w:w w:val="105"/>
        </w:rPr>
        <w:t xml:space="preserve"> </w:t>
      </w:r>
      <w:r>
        <w:rPr>
          <w:w w:val="105"/>
        </w:rPr>
        <w:t>reliving</w:t>
      </w:r>
      <w:r>
        <w:rPr>
          <w:spacing w:val="-17"/>
          <w:w w:val="105"/>
        </w:rPr>
        <w:t xml:space="preserve"> </w:t>
      </w:r>
      <w:r>
        <w:rPr>
          <w:w w:val="105"/>
        </w:rPr>
        <w:t>these</w:t>
      </w:r>
      <w:r>
        <w:rPr>
          <w:spacing w:val="-17"/>
          <w:w w:val="105"/>
        </w:rPr>
        <w:t xml:space="preserve"> </w:t>
      </w:r>
      <w:r>
        <w:rPr>
          <w:w w:val="105"/>
        </w:rPr>
        <w:t>events,</w:t>
      </w:r>
      <w:r>
        <w:rPr>
          <w:spacing w:val="-16"/>
          <w:w w:val="105"/>
        </w:rPr>
        <w:t xml:space="preserve"> </w:t>
      </w:r>
      <w:r>
        <w:rPr>
          <w:w w:val="105"/>
        </w:rPr>
        <w:t>often</w:t>
      </w:r>
      <w:r>
        <w:rPr>
          <w:spacing w:val="-17"/>
          <w:w w:val="105"/>
        </w:rPr>
        <w:t xml:space="preserve"> </w:t>
      </w:r>
      <w:r>
        <w:rPr>
          <w:w w:val="105"/>
        </w:rPr>
        <w:t>experience</w:t>
      </w:r>
      <w:r>
        <w:rPr>
          <w:spacing w:val="-17"/>
          <w:w w:val="105"/>
        </w:rPr>
        <w:t xml:space="preserve"> </w:t>
      </w:r>
      <w:r>
        <w:rPr>
          <w:w w:val="105"/>
        </w:rPr>
        <w:t>relief</w:t>
      </w:r>
      <w:r>
        <w:rPr>
          <w:spacing w:val="-17"/>
          <w:w w:val="105"/>
        </w:rPr>
        <w:t xml:space="preserve"> </w:t>
      </w:r>
      <w:r>
        <w:rPr>
          <w:w w:val="105"/>
        </w:rPr>
        <w:t>from</w:t>
      </w:r>
      <w:r>
        <w:rPr>
          <w:spacing w:val="-17"/>
          <w:w w:val="105"/>
        </w:rPr>
        <w:t xml:space="preserve"> </w:t>
      </w:r>
      <w:r>
        <w:rPr>
          <w:w w:val="105"/>
        </w:rPr>
        <w:t>their</w:t>
      </w:r>
      <w:r>
        <w:rPr>
          <w:spacing w:val="-16"/>
          <w:w w:val="105"/>
        </w:rPr>
        <w:t xml:space="preserve"> </w:t>
      </w:r>
      <w:r>
        <w:rPr>
          <w:w w:val="105"/>
        </w:rPr>
        <w:t>symptoms.</w:t>
      </w:r>
      <w:r>
        <w:rPr>
          <w:spacing w:val="-17"/>
          <w:w w:val="105"/>
        </w:rPr>
        <w:t xml:space="preserve"> </w:t>
      </w:r>
      <w:r>
        <w:rPr>
          <w:w w:val="105"/>
        </w:rPr>
        <w:t>Freud’s</w:t>
      </w:r>
      <w:r>
        <w:rPr>
          <w:spacing w:val="-17"/>
          <w:w w:val="105"/>
        </w:rPr>
        <w:t xml:space="preserve"> </w:t>
      </w:r>
      <w:r>
        <w:rPr>
          <w:w w:val="105"/>
        </w:rPr>
        <w:t>first</w:t>
      </w:r>
      <w:r>
        <w:rPr>
          <w:spacing w:val="-17"/>
          <w:w w:val="105"/>
        </w:rPr>
        <w:t xml:space="preserve"> </w:t>
      </w:r>
      <w:r>
        <w:rPr>
          <w:w w:val="105"/>
        </w:rPr>
        <w:t>major</w:t>
      </w:r>
      <w:r>
        <w:rPr>
          <w:spacing w:val="-17"/>
          <w:w w:val="105"/>
        </w:rPr>
        <w:t xml:space="preserve"> </w:t>
      </w:r>
      <w:r>
        <w:rPr>
          <w:w w:val="105"/>
        </w:rPr>
        <w:t>work,</w:t>
      </w:r>
    </w:p>
    <w:p w:rsidR="002E0D56" w:rsidRDefault="00C67A04">
      <w:pPr>
        <w:pStyle w:val="BodyText"/>
        <w:spacing w:before="30" w:line="266" w:lineRule="auto"/>
        <w:ind w:left="228" w:right="882"/>
      </w:pPr>
      <w:r>
        <w:rPr>
          <w:rFonts w:ascii="Times New Roman" w:hAnsi="Times New Roman"/>
          <w:i/>
        </w:rPr>
        <w:t xml:space="preserve">The Interpretation of Dreams </w:t>
      </w:r>
      <w:r>
        <w:t>(1900) detailed the process of dream interpretati</w:t>
      </w:r>
      <w:r>
        <w:t>on, which he felt was the “royal road to the unconscious.” Although it took six years to sell the first 600 copies printed, this work was reprinted eight time during Freud’s</w:t>
      </w:r>
      <w:r>
        <w:rPr>
          <w:spacing w:val="-8"/>
        </w:rPr>
        <w:t xml:space="preserve"> </w:t>
      </w:r>
      <w:r>
        <w:t>lifetime.</w:t>
      </w:r>
    </w:p>
    <w:p w:rsidR="002E0D56" w:rsidRDefault="002E0D56">
      <w:pPr>
        <w:pStyle w:val="BodyText"/>
        <w:rPr>
          <w:sz w:val="24"/>
        </w:rPr>
      </w:pPr>
    </w:p>
    <w:p w:rsidR="002E0D56" w:rsidRDefault="00C67A04">
      <w:pPr>
        <w:pStyle w:val="BodyText"/>
        <w:spacing w:before="208"/>
        <w:ind w:left="228"/>
      </w:pPr>
      <w:r>
        <w:rPr>
          <w:w w:val="105"/>
        </w:rPr>
        <w:t>Although the technique of psychoanalysis is perhaps Freud’s most import</w:t>
      </w:r>
      <w:r>
        <w:rPr>
          <w:w w:val="105"/>
        </w:rPr>
        <w:t>ant legacy, he made many other</w:t>
      </w:r>
    </w:p>
    <w:p w:rsidR="002E0D56" w:rsidRDefault="002E0D56">
      <w:p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73" w:lineRule="auto"/>
        <w:ind w:left="228" w:right="882"/>
      </w:pPr>
      <w:r>
        <w:t>substantial contributions to psychology. These include the recognition of the importance of sexuality and unconscious processes, a fully developed system of  personality,  and  an  appr</w:t>
      </w:r>
      <w:r>
        <w:t>eciation  for  the  conflict between individual desires and the constraints of society. His work has influenced so many aspects of our thinking that he is often not given full credit for the development of his ideas. Freud’s many detractors are quick to po</w:t>
      </w:r>
      <w:r>
        <w:t>int out that his theories are not based on empirical research. While this is true, just because they lack empirical evidence does not mean that they are wrong, only that they are less likely to be right. Because    of the breadth of his intellectual contri</w:t>
      </w:r>
      <w:r>
        <w:t xml:space="preserve">butions, he remains the most cited psychologist in </w:t>
      </w:r>
      <w:r>
        <w:rPr>
          <w:b/>
          <w:i/>
        </w:rPr>
        <w:t xml:space="preserve">Psychology </w:t>
      </w:r>
      <w:r>
        <w:rPr>
          <w:b/>
          <w:i/>
          <w:spacing w:val="-2"/>
        </w:rPr>
        <w:t xml:space="preserve">and </w:t>
      </w:r>
      <w:r>
        <w:rPr>
          <w:b/>
          <w:i/>
        </w:rPr>
        <w:t>Life, 16th Edition</w:t>
      </w:r>
      <w:r>
        <w:rPr>
          <w:rFonts w:ascii="Times New Roman" w:hAnsi="Times New Roman"/>
          <w:i/>
        </w:rPr>
        <w:t xml:space="preserve">, </w:t>
      </w:r>
      <w:r>
        <w:t>and most comparable</w:t>
      </w:r>
      <w:r>
        <w:rPr>
          <w:spacing w:val="-24"/>
        </w:rPr>
        <w:t xml:space="preserve"> </w:t>
      </w:r>
      <w:r>
        <w:t>texts.</w:t>
      </w:r>
    </w:p>
    <w:p w:rsidR="002E0D56" w:rsidRDefault="002E0D56">
      <w:pPr>
        <w:pStyle w:val="BodyText"/>
        <w:spacing w:before="3"/>
        <w:rPr>
          <w:sz w:val="31"/>
        </w:rPr>
      </w:pPr>
    </w:p>
    <w:p w:rsidR="002E0D56" w:rsidRDefault="00C67A04">
      <w:pPr>
        <w:pStyle w:val="Heading5"/>
        <w:ind w:left="228"/>
      </w:pPr>
      <w:r>
        <w:rPr>
          <w:w w:val="105"/>
        </w:rPr>
        <w:t>William James (1842–1910)</w:t>
      </w:r>
    </w:p>
    <w:p w:rsidR="002E0D56" w:rsidRDefault="00C67A04">
      <w:pPr>
        <w:pStyle w:val="BodyText"/>
        <w:spacing w:before="80" w:line="273" w:lineRule="auto"/>
        <w:ind w:left="228" w:right="939"/>
      </w:pPr>
      <w:r>
        <w:t>William James, often considered the father of American psychology, was born in New York City, but spent much of his childhood traveling between the United States and Europe, where he attended several private schools. James’ interest in such varied fields a</w:t>
      </w:r>
      <w:r>
        <w:t>s philosophy, religion, and science were cultivated at home in    an enriched environment shared with his brother Henry James, the famous author. William James struggled  to find a vocation that mated his various interests, trying his hand at art (his pain</w:t>
      </w:r>
      <w:r>
        <w:t>tings have appeared on        the</w:t>
      </w:r>
      <w:r>
        <w:rPr>
          <w:spacing w:val="7"/>
        </w:rPr>
        <w:t xml:space="preserve"> </w:t>
      </w:r>
      <w:r>
        <w:t>cover</w:t>
      </w:r>
      <w:r>
        <w:rPr>
          <w:spacing w:val="8"/>
        </w:rPr>
        <w:t xml:space="preserve"> </w:t>
      </w:r>
      <w:r>
        <w:t>of</w:t>
      </w:r>
      <w:r>
        <w:rPr>
          <w:spacing w:val="8"/>
        </w:rPr>
        <w:t xml:space="preserve"> </w:t>
      </w:r>
      <w:r>
        <w:t>recent</w:t>
      </w:r>
      <w:r>
        <w:rPr>
          <w:spacing w:val="8"/>
        </w:rPr>
        <w:t xml:space="preserve"> </w:t>
      </w:r>
      <w:r>
        <w:t>editions</w:t>
      </w:r>
      <w:r>
        <w:rPr>
          <w:spacing w:val="8"/>
        </w:rPr>
        <w:t xml:space="preserve"> </w:t>
      </w:r>
      <w:r>
        <w:t>of</w:t>
      </w:r>
      <w:r>
        <w:rPr>
          <w:spacing w:val="8"/>
        </w:rPr>
        <w:t xml:space="preserve"> </w:t>
      </w:r>
      <w:r>
        <w:t>the</w:t>
      </w:r>
      <w:r>
        <w:rPr>
          <w:spacing w:val="8"/>
        </w:rPr>
        <w:t xml:space="preserve"> </w:t>
      </w:r>
      <w:r>
        <w:rPr>
          <w:rFonts w:ascii="Times New Roman" w:hAnsi="Times New Roman"/>
          <w:i/>
        </w:rPr>
        <w:t>American</w:t>
      </w:r>
      <w:r>
        <w:rPr>
          <w:rFonts w:ascii="Times New Roman" w:hAnsi="Times New Roman"/>
          <w:i/>
          <w:spacing w:val="8"/>
        </w:rPr>
        <w:t xml:space="preserve"> </w:t>
      </w:r>
      <w:r>
        <w:rPr>
          <w:rFonts w:ascii="Times New Roman" w:hAnsi="Times New Roman"/>
          <w:i/>
        </w:rPr>
        <w:t>Psychologist),</w:t>
      </w:r>
      <w:r>
        <w:rPr>
          <w:rFonts w:ascii="Times New Roman" w:hAnsi="Times New Roman"/>
          <w:i/>
          <w:spacing w:val="7"/>
        </w:rPr>
        <w:t xml:space="preserve"> </w:t>
      </w:r>
      <w:r>
        <w:t>chemistry,</w:t>
      </w:r>
      <w:r>
        <w:rPr>
          <w:spacing w:val="9"/>
        </w:rPr>
        <w:t xml:space="preserve"> </w:t>
      </w:r>
      <w:r>
        <w:t>and,</w:t>
      </w:r>
      <w:r>
        <w:rPr>
          <w:spacing w:val="10"/>
        </w:rPr>
        <w:t xml:space="preserve"> </w:t>
      </w:r>
      <w:r>
        <w:t>finally,</w:t>
      </w:r>
      <w:r>
        <w:rPr>
          <w:spacing w:val="9"/>
        </w:rPr>
        <w:t xml:space="preserve"> </w:t>
      </w:r>
      <w:r>
        <w:t>medicine.</w:t>
      </w:r>
      <w:r>
        <w:rPr>
          <w:spacing w:val="9"/>
        </w:rPr>
        <w:t xml:space="preserve"> </w:t>
      </w:r>
      <w:r>
        <w:t>He</w:t>
      </w:r>
      <w:r>
        <w:rPr>
          <w:spacing w:val="9"/>
        </w:rPr>
        <w:t xml:space="preserve"> </w:t>
      </w:r>
      <w:r>
        <w:t>received</w:t>
      </w:r>
      <w:r>
        <w:rPr>
          <w:spacing w:val="9"/>
        </w:rPr>
        <w:t xml:space="preserve"> </w:t>
      </w:r>
      <w:r>
        <w:t>his</w:t>
      </w:r>
    </w:p>
    <w:p w:rsidR="002E0D56" w:rsidRDefault="00C67A04">
      <w:pPr>
        <w:pStyle w:val="ListParagraph"/>
        <w:numPr>
          <w:ilvl w:val="1"/>
          <w:numId w:val="154"/>
        </w:numPr>
        <w:tabs>
          <w:tab w:val="left" w:pos="713"/>
        </w:tabs>
        <w:spacing w:before="0" w:line="206" w:lineRule="exact"/>
        <w:rPr>
          <w:sz w:val="19"/>
        </w:rPr>
      </w:pPr>
      <w:r>
        <w:rPr>
          <w:w w:val="105"/>
          <w:sz w:val="19"/>
        </w:rPr>
        <w:t>from Harvard in</w:t>
      </w:r>
      <w:r>
        <w:rPr>
          <w:spacing w:val="-8"/>
          <w:w w:val="105"/>
          <w:sz w:val="19"/>
        </w:rPr>
        <w:t xml:space="preserve"> </w:t>
      </w:r>
      <w:r>
        <w:rPr>
          <w:w w:val="105"/>
          <w:sz w:val="19"/>
        </w:rPr>
        <w:t>1868.</w:t>
      </w:r>
    </w:p>
    <w:p w:rsidR="002E0D56" w:rsidRDefault="00C67A04">
      <w:pPr>
        <w:pStyle w:val="BodyText"/>
        <w:spacing w:before="145" w:line="273" w:lineRule="auto"/>
        <w:ind w:left="228" w:right="809"/>
      </w:pPr>
      <w:r>
        <w:t>In 1872, James began teaching physiology at Harvard, but was preoccupied  by  his  ongoing  and  deep interest in such philosophical issues as free will and determinism. Though James considered himself a temporary dabbler in the discipline of psychology, h</w:t>
      </w:r>
      <w:r>
        <w:t xml:space="preserve">is two-volume textbook, </w:t>
      </w:r>
      <w:r>
        <w:rPr>
          <w:rFonts w:ascii="Times New Roman" w:hAnsi="Times New Roman"/>
          <w:i/>
        </w:rPr>
        <w:t xml:space="preserve">Principles of Psychology </w:t>
      </w:r>
      <w:r>
        <w:t>(1890), stood as the field’s definitive textbook through the first half of this century. It is still considered one of the best-written texts on psychology and a source of many original ideas. James’ contrib</w:t>
      </w:r>
      <w:r>
        <w:t>utions to psychology include</w:t>
      </w:r>
      <w:r>
        <w:rPr>
          <w:spacing w:val="12"/>
        </w:rPr>
        <w:t xml:space="preserve"> </w:t>
      </w:r>
      <w:r>
        <w:t>the</w:t>
      </w:r>
      <w:r>
        <w:rPr>
          <w:spacing w:val="12"/>
        </w:rPr>
        <w:t xml:space="preserve"> </w:t>
      </w:r>
      <w:r>
        <w:t>notion</w:t>
      </w:r>
      <w:r>
        <w:rPr>
          <w:spacing w:val="12"/>
        </w:rPr>
        <w:t xml:space="preserve"> </w:t>
      </w:r>
      <w:r>
        <w:t>of</w:t>
      </w:r>
      <w:r>
        <w:rPr>
          <w:spacing w:val="12"/>
        </w:rPr>
        <w:t xml:space="preserve"> </w:t>
      </w:r>
      <w:r>
        <w:t>a</w:t>
      </w:r>
      <w:r>
        <w:rPr>
          <w:spacing w:val="12"/>
        </w:rPr>
        <w:t xml:space="preserve"> </w:t>
      </w:r>
      <w:r>
        <w:t>stream</w:t>
      </w:r>
      <w:r>
        <w:rPr>
          <w:spacing w:val="13"/>
        </w:rPr>
        <w:t xml:space="preserve"> </w:t>
      </w:r>
      <w:r>
        <w:t>of</w:t>
      </w:r>
      <w:r>
        <w:rPr>
          <w:spacing w:val="12"/>
        </w:rPr>
        <w:t xml:space="preserve"> </w:t>
      </w:r>
      <w:r>
        <w:t>consciousness,</w:t>
      </w:r>
      <w:r>
        <w:rPr>
          <w:spacing w:val="12"/>
        </w:rPr>
        <w:t xml:space="preserve"> </w:t>
      </w:r>
      <w:r>
        <w:t>the</w:t>
      </w:r>
      <w:r>
        <w:rPr>
          <w:spacing w:val="12"/>
        </w:rPr>
        <w:t xml:space="preserve"> </w:t>
      </w:r>
      <w:r>
        <w:t>importance</w:t>
      </w:r>
      <w:r>
        <w:rPr>
          <w:spacing w:val="12"/>
        </w:rPr>
        <w:t xml:space="preserve"> </w:t>
      </w:r>
      <w:r>
        <w:t>of</w:t>
      </w:r>
      <w:r>
        <w:rPr>
          <w:spacing w:val="12"/>
        </w:rPr>
        <w:t xml:space="preserve"> </w:t>
      </w:r>
      <w:r>
        <w:t>habit</w:t>
      </w:r>
      <w:r>
        <w:rPr>
          <w:spacing w:val="13"/>
        </w:rPr>
        <w:t xml:space="preserve"> </w:t>
      </w:r>
      <w:r>
        <w:t>and</w:t>
      </w:r>
      <w:r>
        <w:rPr>
          <w:spacing w:val="12"/>
        </w:rPr>
        <w:t xml:space="preserve"> </w:t>
      </w:r>
      <w:r>
        <w:t>instinct,</w:t>
      </w:r>
      <w:r>
        <w:rPr>
          <w:spacing w:val="12"/>
        </w:rPr>
        <w:t xml:space="preserve"> </w:t>
      </w:r>
      <w:r>
        <w:t>a</w:t>
      </w:r>
      <w:r>
        <w:rPr>
          <w:spacing w:val="12"/>
        </w:rPr>
        <w:t xml:space="preserve"> </w:t>
      </w:r>
      <w:r>
        <w:t>complex</w:t>
      </w:r>
      <w:r>
        <w:rPr>
          <w:spacing w:val="12"/>
        </w:rPr>
        <w:t xml:space="preserve"> </w:t>
      </w:r>
      <w:r>
        <w:t>theory</w:t>
      </w:r>
      <w:r>
        <w:rPr>
          <w:spacing w:val="12"/>
        </w:rPr>
        <w:t xml:space="preserve"> </w:t>
      </w:r>
      <w:r>
        <w:t>of</w:t>
      </w:r>
    </w:p>
    <w:p w:rsidR="002E0D56" w:rsidRDefault="00C67A04">
      <w:pPr>
        <w:pStyle w:val="BodyText"/>
        <w:spacing w:line="266" w:lineRule="auto"/>
        <w:ind w:left="228" w:right="707"/>
      </w:pPr>
      <w:r>
        <w:rPr>
          <w:w w:val="105"/>
        </w:rPr>
        <w:t>the</w:t>
      </w:r>
      <w:r>
        <w:rPr>
          <w:spacing w:val="-9"/>
          <w:w w:val="105"/>
        </w:rPr>
        <w:t xml:space="preserve"> </w:t>
      </w:r>
      <w:r>
        <w:rPr>
          <w:w w:val="105"/>
        </w:rPr>
        <w:t>self,</w:t>
      </w:r>
      <w:r>
        <w:rPr>
          <w:spacing w:val="-8"/>
          <w:w w:val="105"/>
        </w:rPr>
        <w:t xml:space="preserve"> </w:t>
      </w:r>
      <w:r>
        <w:rPr>
          <w:w w:val="105"/>
        </w:rPr>
        <w:t>theory</w:t>
      </w:r>
      <w:r>
        <w:rPr>
          <w:spacing w:val="-9"/>
          <w:w w:val="105"/>
        </w:rPr>
        <w:t xml:space="preserve"> </w:t>
      </w:r>
      <w:r>
        <w:rPr>
          <w:w w:val="105"/>
        </w:rPr>
        <w:t>of</w:t>
      </w:r>
      <w:r>
        <w:rPr>
          <w:spacing w:val="-8"/>
          <w:w w:val="105"/>
        </w:rPr>
        <w:t xml:space="preserve"> </w:t>
      </w:r>
      <w:r>
        <w:rPr>
          <w:w w:val="105"/>
        </w:rPr>
        <w:t>emotion,</w:t>
      </w:r>
      <w:r>
        <w:rPr>
          <w:spacing w:val="-8"/>
          <w:w w:val="105"/>
        </w:rPr>
        <w:t xml:space="preserve"> </w:t>
      </w:r>
      <w:r>
        <w:rPr>
          <w:w w:val="105"/>
        </w:rPr>
        <w:t>and</w:t>
      </w:r>
      <w:r>
        <w:rPr>
          <w:spacing w:val="-9"/>
          <w:w w:val="105"/>
        </w:rPr>
        <w:t xml:space="preserve"> </w:t>
      </w:r>
      <w:r>
        <w:rPr>
          <w:w w:val="105"/>
        </w:rPr>
        <w:t>opening</w:t>
      </w:r>
      <w:r>
        <w:rPr>
          <w:spacing w:val="-8"/>
          <w:w w:val="105"/>
        </w:rPr>
        <w:t xml:space="preserve"> </w:t>
      </w:r>
      <w:r>
        <w:rPr>
          <w:w w:val="105"/>
        </w:rPr>
        <w:t>the</w:t>
      </w:r>
      <w:r>
        <w:rPr>
          <w:spacing w:val="-8"/>
          <w:w w:val="105"/>
        </w:rPr>
        <w:t xml:space="preserve"> </w:t>
      </w:r>
      <w:r>
        <w:rPr>
          <w:w w:val="105"/>
        </w:rPr>
        <w:t>boundaries</w:t>
      </w:r>
      <w:r>
        <w:rPr>
          <w:spacing w:val="-9"/>
          <w:w w:val="105"/>
        </w:rPr>
        <w:t xml:space="preserve"> </w:t>
      </w:r>
      <w:r>
        <w:rPr>
          <w:w w:val="105"/>
        </w:rPr>
        <w:t>of</w:t>
      </w:r>
      <w:r>
        <w:rPr>
          <w:spacing w:val="-8"/>
          <w:w w:val="105"/>
        </w:rPr>
        <w:t xml:space="preserve"> </w:t>
      </w:r>
      <w:r>
        <w:rPr>
          <w:w w:val="105"/>
        </w:rPr>
        <w:t>psychology</w:t>
      </w:r>
      <w:r>
        <w:rPr>
          <w:spacing w:val="-8"/>
          <w:w w:val="105"/>
        </w:rPr>
        <w:t xml:space="preserve"> </w:t>
      </w:r>
      <w:r>
        <w:rPr>
          <w:w w:val="105"/>
        </w:rPr>
        <w:t>to</w:t>
      </w:r>
      <w:r>
        <w:rPr>
          <w:spacing w:val="-9"/>
          <w:w w:val="105"/>
        </w:rPr>
        <w:t xml:space="preserve"> </w:t>
      </w:r>
      <w:r>
        <w:rPr>
          <w:w w:val="105"/>
        </w:rPr>
        <w:t>include</w:t>
      </w:r>
      <w:r>
        <w:rPr>
          <w:spacing w:val="-8"/>
          <w:w w:val="105"/>
        </w:rPr>
        <w:t xml:space="preserve"> </w:t>
      </w:r>
      <w:r>
        <w:rPr>
          <w:w w:val="105"/>
        </w:rPr>
        <w:t>topics</w:t>
      </w:r>
      <w:r>
        <w:rPr>
          <w:spacing w:val="-9"/>
          <w:w w:val="105"/>
        </w:rPr>
        <w:t xml:space="preserve"> </w:t>
      </w:r>
      <w:r>
        <w:rPr>
          <w:w w:val="105"/>
        </w:rPr>
        <w:t>such</w:t>
      </w:r>
      <w:r>
        <w:rPr>
          <w:spacing w:val="-8"/>
          <w:w w:val="105"/>
        </w:rPr>
        <w:t xml:space="preserve"> </w:t>
      </w:r>
      <w:r>
        <w:rPr>
          <w:w w:val="105"/>
        </w:rPr>
        <w:t>as</w:t>
      </w:r>
      <w:r>
        <w:rPr>
          <w:spacing w:val="-8"/>
          <w:w w:val="105"/>
        </w:rPr>
        <w:t xml:space="preserve"> </w:t>
      </w:r>
      <w:r>
        <w:rPr>
          <w:w w:val="105"/>
        </w:rPr>
        <w:t>religious beliefs.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4533"/>
        <w:rPr>
          <w:sz w:val="18"/>
        </w:rPr>
      </w:pPr>
      <w:r>
        <w:rPr>
          <w:sz w:val="18"/>
        </w:rPr>
        <w:lastRenderedPageBreak/>
        <w:t>CHAPTER 1: THE SCIENCE OF PSYCHOLOGY IN YOUR LIFE</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7"/>
        <w:rPr>
          <w:sz w:val="17"/>
        </w:rPr>
      </w:pPr>
    </w:p>
    <w:p w:rsidR="002E0D56" w:rsidRDefault="00C67A04">
      <w:pPr>
        <w:pStyle w:val="Heading3"/>
        <w:spacing w:before="95"/>
        <w:ind w:left="228"/>
        <w:rPr>
          <w:u w:val="none"/>
        </w:rPr>
      </w:pPr>
      <w:r>
        <w:rPr>
          <w:u w:val="double"/>
        </w:rPr>
        <w:t xml:space="preserve">TIMELINE </w:t>
      </w:r>
    </w:p>
    <w:p w:rsidR="002E0D56" w:rsidRDefault="002E0D56">
      <w:pPr>
        <w:pStyle w:val="BodyText"/>
        <w:rPr>
          <w:rFonts w:ascii="Arial"/>
          <w:b/>
          <w:i/>
          <w:sz w:val="6"/>
        </w:rPr>
      </w:pPr>
    </w:p>
    <w:tbl>
      <w:tblPr>
        <w:tblW w:w="0" w:type="auto"/>
        <w:tblInd w:w="3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8783"/>
      </w:tblGrid>
      <w:tr w:rsidR="002E0D56">
        <w:trPr>
          <w:trHeight w:val="832"/>
        </w:trPr>
        <w:tc>
          <w:tcPr>
            <w:tcW w:w="788" w:type="dxa"/>
            <w:tcBorders>
              <w:top w:val="nil"/>
              <w:left w:val="nil"/>
              <w:bottom w:val="nil"/>
              <w:right w:val="nil"/>
            </w:tcBorders>
            <w:shd w:val="clear" w:color="auto" w:fill="000000"/>
          </w:tcPr>
          <w:p w:rsidR="002E0D56" w:rsidRDefault="00C67A04">
            <w:pPr>
              <w:pStyle w:val="TableParagraph"/>
              <w:spacing w:before="38" w:line="256" w:lineRule="auto"/>
              <w:ind w:left="345" w:right="97" w:hanging="225"/>
              <w:rPr>
                <w:rFonts w:ascii="Times New Roman"/>
                <w:b/>
                <w:sz w:val="28"/>
              </w:rPr>
            </w:pPr>
            <w:r>
              <w:rPr>
                <w:rFonts w:ascii="Times New Roman"/>
                <w:b/>
                <w:color w:val="FFFFFF"/>
                <w:sz w:val="28"/>
              </w:rPr>
              <w:t>Yea r</w:t>
            </w:r>
          </w:p>
        </w:tc>
        <w:tc>
          <w:tcPr>
            <w:tcW w:w="8783" w:type="dxa"/>
            <w:tcBorders>
              <w:top w:val="nil"/>
              <w:left w:val="nil"/>
              <w:bottom w:val="nil"/>
              <w:right w:val="nil"/>
            </w:tcBorders>
            <w:shd w:val="clear" w:color="auto" w:fill="000000"/>
          </w:tcPr>
          <w:p w:rsidR="002E0D56" w:rsidRDefault="00C67A04">
            <w:pPr>
              <w:pStyle w:val="TableParagraph"/>
              <w:spacing w:before="38"/>
              <w:ind w:left="4029" w:right="3978"/>
              <w:jc w:val="center"/>
              <w:rPr>
                <w:rFonts w:ascii="Times New Roman"/>
                <w:b/>
                <w:sz w:val="28"/>
              </w:rPr>
            </w:pPr>
            <w:r>
              <w:rPr>
                <w:rFonts w:ascii="Times New Roman"/>
                <w:b/>
                <w:color w:val="FFFFFF"/>
                <w:w w:val="105"/>
                <w:sz w:val="28"/>
              </w:rPr>
              <w:t>Event</w:t>
            </w:r>
          </w:p>
        </w:tc>
      </w:tr>
      <w:tr w:rsidR="002E0D56">
        <w:trPr>
          <w:trHeight w:val="397"/>
        </w:trPr>
        <w:tc>
          <w:tcPr>
            <w:tcW w:w="788" w:type="dxa"/>
            <w:tcBorders>
              <w:left w:val="single" w:sz="12" w:space="0" w:color="000000"/>
            </w:tcBorders>
          </w:tcPr>
          <w:p w:rsidR="002E0D56" w:rsidRDefault="00C67A04">
            <w:pPr>
              <w:pStyle w:val="TableParagraph"/>
              <w:spacing w:before="13"/>
              <w:ind w:left="105"/>
              <w:rPr>
                <w:sz w:val="19"/>
              </w:rPr>
            </w:pPr>
            <w:r>
              <w:rPr>
                <w:w w:val="105"/>
                <w:sz w:val="19"/>
              </w:rPr>
              <w:t>1781</w:t>
            </w:r>
          </w:p>
        </w:tc>
        <w:tc>
          <w:tcPr>
            <w:tcW w:w="8783" w:type="dxa"/>
            <w:tcBorders>
              <w:right w:val="single" w:sz="12" w:space="0" w:color="000000"/>
            </w:tcBorders>
          </w:tcPr>
          <w:p w:rsidR="002E0D56" w:rsidRDefault="00C67A04">
            <w:pPr>
              <w:pStyle w:val="TableParagraph"/>
              <w:spacing w:before="40"/>
              <w:ind w:left="119"/>
              <w:rPr>
                <w:rFonts w:ascii="Times New Roman"/>
                <w:i/>
                <w:sz w:val="19"/>
              </w:rPr>
            </w:pPr>
            <w:r>
              <w:rPr>
                <w:sz w:val="19"/>
              </w:rPr>
              <w:t xml:space="preserve">Immanuel Kant published </w:t>
            </w:r>
            <w:r>
              <w:rPr>
                <w:rFonts w:ascii="Times New Roman"/>
                <w:i/>
                <w:sz w:val="19"/>
              </w:rPr>
              <w:t>Critique of Pure Reason.</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w w:val="110"/>
                <w:sz w:val="19"/>
              </w:rPr>
              <w:t>1811</w:t>
            </w:r>
          </w:p>
        </w:tc>
        <w:tc>
          <w:tcPr>
            <w:tcW w:w="8783" w:type="dxa"/>
            <w:tcBorders>
              <w:right w:val="single" w:sz="12" w:space="0" w:color="000000"/>
            </w:tcBorders>
          </w:tcPr>
          <w:p w:rsidR="002E0D56" w:rsidRDefault="00C67A04">
            <w:pPr>
              <w:pStyle w:val="TableParagraph"/>
              <w:spacing w:before="5" w:line="266" w:lineRule="auto"/>
              <w:ind w:left="119"/>
              <w:rPr>
                <w:sz w:val="19"/>
              </w:rPr>
            </w:pPr>
            <w:r>
              <w:rPr>
                <w:w w:val="105"/>
                <w:sz w:val="19"/>
              </w:rPr>
              <w:t>Charles</w:t>
            </w:r>
            <w:r>
              <w:rPr>
                <w:spacing w:val="-10"/>
                <w:w w:val="105"/>
                <w:sz w:val="19"/>
              </w:rPr>
              <w:t xml:space="preserve"> </w:t>
            </w:r>
            <w:r>
              <w:rPr>
                <w:w w:val="105"/>
                <w:sz w:val="19"/>
              </w:rPr>
              <w:t>Bell</w:t>
            </w:r>
            <w:r>
              <w:rPr>
                <w:spacing w:val="-10"/>
                <w:w w:val="105"/>
                <w:sz w:val="19"/>
              </w:rPr>
              <w:t xml:space="preserve"> </w:t>
            </w:r>
            <w:r>
              <w:rPr>
                <w:w w:val="105"/>
                <w:sz w:val="19"/>
              </w:rPr>
              <w:t>and</w:t>
            </w:r>
            <w:r>
              <w:rPr>
                <w:spacing w:val="-9"/>
                <w:w w:val="105"/>
                <w:sz w:val="19"/>
              </w:rPr>
              <w:t xml:space="preserve"> </w:t>
            </w:r>
            <w:r>
              <w:rPr>
                <w:w w:val="105"/>
                <w:sz w:val="19"/>
              </w:rPr>
              <w:t>Francois</w:t>
            </w:r>
            <w:r>
              <w:rPr>
                <w:spacing w:val="-10"/>
                <w:w w:val="105"/>
                <w:sz w:val="19"/>
              </w:rPr>
              <w:t xml:space="preserve"> </w:t>
            </w:r>
            <w:r>
              <w:rPr>
                <w:w w:val="105"/>
                <w:sz w:val="19"/>
              </w:rPr>
              <w:t>Magendie</w:t>
            </w:r>
            <w:r>
              <w:rPr>
                <w:spacing w:val="-9"/>
                <w:w w:val="105"/>
                <w:sz w:val="19"/>
              </w:rPr>
              <w:t xml:space="preserve"> </w:t>
            </w:r>
            <w:r>
              <w:rPr>
                <w:w w:val="105"/>
                <w:sz w:val="19"/>
              </w:rPr>
              <w:t>discovered</w:t>
            </w:r>
            <w:r>
              <w:rPr>
                <w:spacing w:val="-10"/>
                <w:w w:val="105"/>
                <w:sz w:val="19"/>
              </w:rPr>
              <w:t xml:space="preserve"> </w:t>
            </w:r>
            <w:r>
              <w:rPr>
                <w:w w:val="105"/>
                <w:sz w:val="19"/>
              </w:rPr>
              <w:t>that</w:t>
            </w:r>
            <w:r>
              <w:rPr>
                <w:spacing w:val="-10"/>
                <w:w w:val="105"/>
                <w:sz w:val="19"/>
              </w:rPr>
              <w:t xml:space="preserve"> </w:t>
            </w:r>
            <w:r>
              <w:rPr>
                <w:w w:val="105"/>
                <w:sz w:val="19"/>
              </w:rPr>
              <w:t>there</w:t>
            </w:r>
            <w:r>
              <w:rPr>
                <w:spacing w:val="-9"/>
                <w:w w:val="105"/>
                <w:sz w:val="19"/>
              </w:rPr>
              <w:t xml:space="preserve"> </w:t>
            </w:r>
            <w:r>
              <w:rPr>
                <w:w w:val="105"/>
                <w:sz w:val="19"/>
              </w:rPr>
              <w:t>are</w:t>
            </w:r>
            <w:r>
              <w:rPr>
                <w:spacing w:val="-10"/>
                <w:w w:val="105"/>
                <w:sz w:val="19"/>
              </w:rPr>
              <w:t xml:space="preserve"> </w:t>
            </w:r>
            <w:r>
              <w:rPr>
                <w:w w:val="105"/>
                <w:sz w:val="19"/>
              </w:rPr>
              <w:t>two</w:t>
            </w:r>
            <w:r>
              <w:rPr>
                <w:spacing w:val="-9"/>
                <w:w w:val="105"/>
                <w:sz w:val="19"/>
              </w:rPr>
              <w:t xml:space="preserve"> </w:t>
            </w:r>
            <w:r>
              <w:rPr>
                <w:w w:val="105"/>
                <w:sz w:val="19"/>
              </w:rPr>
              <w:t>types</w:t>
            </w:r>
            <w:r>
              <w:rPr>
                <w:spacing w:val="-10"/>
                <w:w w:val="105"/>
                <w:sz w:val="19"/>
              </w:rPr>
              <w:t xml:space="preserve"> </w:t>
            </w:r>
            <w:r>
              <w:rPr>
                <w:w w:val="105"/>
                <w:sz w:val="19"/>
              </w:rPr>
              <w:t>of</w:t>
            </w:r>
            <w:r>
              <w:rPr>
                <w:spacing w:val="-9"/>
                <w:w w:val="105"/>
                <w:sz w:val="19"/>
              </w:rPr>
              <w:t xml:space="preserve"> </w:t>
            </w:r>
            <w:r>
              <w:rPr>
                <w:w w:val="105"/>
                <w:sz w:val="19"/>
              </w:rPr>
              <w:t>nerves:</w:t>
            </w:r>
            <w:r>
              <w:rPr>
                <w:spacing w:val="-10"/>
                <w:w w:val="105"/>
                <w:sz w:val="19"/>
              </w:rPr>
              <w:t xml:space="preserve"> </w:t>
            </w:r>
            <w:r>
              <w:rPr>
                <w:w w:val="105"/>
                <w:sz w:val="19"/>
              </w:rPr>
              <w:t>sensory</w:t>
            </w:r>
            <w:r>
              <w:rPr>
                <w:spacing w:val="-10"/>
                <w:w w:val="105"/>
                <w:sz w:val="19"/>
              </w:rPr>
              <w:t xml:space="preserve"> </w:t>
            </w:r>
            <w:r>
              <w:rPr>
                <w:w w:val="105"/>
                <w:sz w:val="19"/>
              </w:rPr>
              <w:t>and motor</w:t>
            </w:r>
            <w:r>
              <w:rPr>
                <w:spacing w:val="-5"/>
                <w:w w:val="105"/>
                <w:sz w:val="19"/>
              </w:rPr>
              <w:t xml:space="preserve"> </w:t>
            </w:r>
            <w:r>
              <w:rPr>
                <w:w w:val="105"/>
                <w:sz w:val="19"/>
              </w:rPr>
              <w:t>nerves.</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1827</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Ludwig von Beethoven died.</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1838</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Johannes Müller articulated his “Doctrine of Specific Nerve Energies.”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1846</w:t>
            </w:r>
          </w:p>
        </w:tc>
        <w:tc>
          <w:tcPr>
            <w:tcW w:w="8783" w:type="dxa"/>
            <w:tcBorders>
              <w:right w:val="single" w:sz="12" w:space="0" w:color="000000"/>
            </w:tcBorders>
          </w:tcPr>
          <w:p w:rsidR="002E0D56" w:rsidRDefault="00C67A04">
            <w:pPr>
              <w:pStyle w:val="TableParagraph"/>
              <w:spacing w:before="5" w:line="266" w:lineRule="auto"/>
              <w:ind w:left="119"/>
              <w:rPr>
                <w:sz w:val="19"/>
              </w:rPr>
            </w:pPr>
            <w:r>
              <w:rPr>
                <w:w w:val="105"/>
                <w:sz w:val="19"/>
              </w:rPr>
              <w:t>Ernst</w:t>
            </w:r>
            <w:r>
              <w:rPr>
                <w:spacing w:val="-17"/>
                <w:w w:val="105"/>
                <w:sz w:val="19"/>
              </w:rPr>
              <w:t xml:space="preserve"> </w:t>
            </w:r>
            <w:r>
              <w:rPr>
                <w:w w:val="105"/>
                <w:sz w:val="19"/>
              </w:rPr>
              <w:t>Weber</w:t>
            </w:r>
            <w:r>
              <w:rPr>
                <w:spacing w:val="-16"/>
                <w:w w:val="105"/>
                <w:sz w:val="19"/>
              </w:rPr>
              <w:t xml:space="preserve"> </w:t>
            </w:r>
            <w:r>
              <w:rPr>
                <w:w w:val="105"/>
                <w:sz w:val="19"/>
              </w:rPr>
              <w:t>derived</w:t>
            </w:r>
            <w:r>
              <w:rPr>
                <w:spacing w:val="-16"/>
                <w:w w:val="105"/>
                <w:sz w:val="19"/>
              </w:rPr>
              <w:t xml:space="preserve"> </w:t>
            </w:r>
            <w:r>
              <w:rPr>
                <w:w w:val="105"/>
                <w:sz w:val="19"/>
              </w:rPr>
              <w:t>the</w:t>
            </w:r>
            <w:r>
              <w:rPr>
                <w:spacing w:val="-17"/>
                <w:w w:val="105"/>
                <w:sz w:val="19"/>
              </w:rPr>
              <w:t xml:space="preserve"> </w:t>
            </w:r>
            <w:r>
              <w:rPr>
                <w:w w:val="105"/>
                <w:sz w:val="19"/>
              </w:rPr>
              <w:t>quantitative</w:t>
            </w:r>
            <w:r>
              <w:rPr>
                <w:spacing w:val="-16"/>
                <w:w w:val="105"/>
                <w:sz w:val="19"/>
              </w:rPr>
              <w:t xml:space="preserve"> </w:t>
            </w:r>
            <w:r>
              <w:rPr>
                <w:w w:val="105"/>
                <w:sz w:val="19"/>
              </w:rPr>
              <w:t>relationships</w:t>
            </w:r>
            <w:r>
              <w:rPr>
                <w:spacing w:val="-16"/>
                <w:w w:val="105"/>
                <w:sz w:val="19"/>
              </w:rPr>
              <w:t xml:space="preserve"> </w:t>
            </w:r>
            <w:r>
              <w:rPr>
                <w:w w:val="105"/>
                <w:sz w:val="19"/>
              </w:rPr>
              <w:t>between</w:t>
            </w:r>
            <w:r>
              <w:rPr>
                <w:spacing w:val="-16"/>
                <w:w w:val="105"/>
                <w:sz w:val="19"/>
              </w:rPr>
              <w:t xml:space="preserve"> </w:t>
            </w:r>
            <w:r>
              <w:rPr>
                <w:w w:val="105"/>
                <w:sz w:val="19"/>
              </w:rPr>
              <w:t>subjective</w:t>
            </w:r>
            <w:r>
              <w:rPr>
                <w:spacing w:val="-17"/>
                <w:w w:val="105"/>
                <w:sz w:val="19"/>
              </w:rPr>
              <w:t xml:space="preserve"> </w:t>
            </w:r>
            <w:r>
              <w:rPr>
                <w:w w:val="105"/>
                <w:sz w:val="19"/>
              </w:rPr>
              <w:t>experience</w:t>
            </w:r>
            <w:r>
              <w:rPr>
                <w:spacing w:val="-16"/>
                <w:w w:val="105"/>
                <w:sz w:val="19"/>
              </w:rPr>
              <w:t xml:space="preserve"> </w:t>
            </w:r>
            <w:r>
              <w:rPr>
                <w:w w:val="105"/>
                <w:sz w:val="19"/>
              </w:rPr>
              <w:t>and</w:t>
            </w:r>
            <w:r>
              <w:rPr>
                <w:spacing w:val="-16"/>
                <w:w w:val="105"/>
                <w:sz w:val="19"/>
              </w:rPr>
              <w:t xml:space="preserve"> </w:t>
            </w:r>
            <w:r>
              <w:rPr>
                <w:w w:val="105"/>
                <w:sz w:val="19"/>
              </w:rPr>
              <w:t>physical stimulation, known as Weber’s</w:t>
            </w:r>
            <w:r>
              <w:rPr>
                <w:spacing w:val="-10"/>
                <w:w w:val="105"/>
                <w:sz w:val="19"/>
              </w:rPr>
              <w:t xml:space="preserve"> </w:t>
            </w:r>
            <w:r>
              <w:rPr>
                <w:w w:val="105"/>
                <w:sz w:val="19"/>
              </w:rPr>
              <w:t>Law.</w:t>
            </w:r>
          </w:p>
        </w:tc>
      </w:tr>
      <w:tr w:rsidR="002E0D56">
        <w:trPr>
          <w:trHeight w:val="390"/>
        </w:trPr>
        <w:tc>
          <w:tcPr>
            <w:tcW w:w="788" w:type="dxa"/>
            <w:tcBorders>
              <w:left w:val="single" w:sz="12" w:space="0" w:color="000000"/>
            </w:tcBorders>
          </w:tcPr>
          <w:p w:rsidR="002E0D56" w:rsidRDefault="00C67A04">
            <w:pPr>
              <w:pStyle w:val="TableParagraph"/>
              <w:spacing w:before="5"/>
              <w:ind w:left="105"/>
              <w:rPr>
                <w:sz w:val="19"/>
              </w:rPr>
            </w:pPr>
            <w:r>
              <w:rPr>
                <w:sz w:val="19"/>
              </w:rPr>
              <w:t>1848</w:t>
            </w:r>
          </w:p>
        </w:tc>
        <w:tc>
          <w:tcPr>
            <w:tcW w:w="8783" w:type="dxa"/>
            <w:tcBorders>
              <w:right w:val="single" w:sz="12" w:space="0" w:color="000000"/>
            </w:tcBorders>
          </w:tcPr>
          <w:p w:rsidR="002E0D56" w:rsidRDefault="00C67A04">
            <w:pPr>
              <w:pStyle w:val="TableParagraph"/>
              <w:spacing w:before="32"/>
              <w:ind w:left="119"/>
              <w:rPr>
                <w:sz w:val="19"/>
              </w:rPr>
            </w:pPr>
            <w:r>
              <w:rPr>
                <w:w w:val="105"/>
                <w:sz w:val="19"/>
              </w:rPr>
              <w:t xml:space="preserve">Marx and Engels published the </w:t>
            </w:r>
            <w:r>
              <w:rPr>
                <w:rFonts w:ascii="Times New Roman"/>
                <w:i/>
                <w:w w:val="105"/>
                <w:sz w:val="19"/>
              </w:rPr>
              <w:t>Communist Manifesto</w:t>
            </w:r>
            <w:r>
              <w:rPr>
                <w:w w:val="105"/>
                <w:sz w:val="19"/>
              </w:rPr>
              <w:t>.</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1859</w:t>
            </w:r>
          </w:p>
        </w:tc>
        <w:tc>
          <w:tcPr>
            <w:tcW w:w="8783" w:type="dxa"/>
            <w:tcBorders>
              <w:right w:val="single" w:sz="12" w:space="0" w:color="000000"/>
            </w:tcBorders>
          </w:tcPr>
          <w:p w:rsidR="002E0D56" w:rsidRDefault="00C67A04">
            <w:pPr>
              <w:pStyle w:val="TableParagraph"/>
              <w:spacing w:before="32" w:line="266" w:lineRule="auto"/>
              <w:ind w:left="119" w:right="182"/>
              <w:rPr>
                <w:sz w:val="19"/>
              </w:rPr>
            </w:pPr>
            <w:r>
              <w:rPr>
                <w:w w:val="105"/>
                <w:sz w:val="19"/>
              </w:rPr>
              <w:t xml:space="preserve">Charles Darwin published </w:t>
            </w:r>
            <w:r>
              <w:rPr>
                <w:rFonts w:ascii="Times New Roman"/>
                <w:i/>
                <w:w w:val="105"/>
                <w:sz w:val="19"/>
              </w:rPr>
              <w:t>On the Origin of Species by Natural Selection</w:t>
            </w:r>
            <w:r>
              <w:rPr>
                <w:w w:val="105"/>
                <w:sz w:val="19"/>
              </w:rPr>
              <w:t>, a culmination of his research and thinking about evolution via natural selection.</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1860</w:t>
            </w:r>
          </w:p>
        </w:tc>
        <w:tc>
          <w:tcPr>
            <w:tcW w:w="8783" w:type="dxa"/>
            <w:tcBorders>
              <w:right w:val="single" w:sz="12" w:space="0" w:color="000000"/>
            </w:tcBorders>
          </w:tcPr>
          <w:p w:rsidR="002E0D56" w:rsidRDefault="00C67A04">
            <w:pPr>
              <w:pStyle w:val="TableParagraph"/>
              <w:spacing w:before="32" w:line="266" w:lineRule="auto"/>
              <w:ind w:left="119"/>
              <w:rPr>
                <w:sz w:val="19"/>
              </w:rPr>
            </w:pPr>
            <w:r>
              <w:rPr>
                <w:sz w:val="19"/>
              </w:rPr>
              <w:t xml:space="preserve">Gustav Fechner published </w:t>
            </w:r>
            <w:r>
              <w:rPr>
                <w:rFonts w:ascii="Times New Roman"/>
                <w:i/>
                <w:sz w:val="19"/>
              </w:rPr>
              <w:t>Elements of Psychophysics</w:t>
            </w:r>
            <w:r>
              <w:rPr>
                <w:sz w:val="19"/>
              </w:rPr>
              <w:t>, which outlined the experimental study of the relationship between subjective experience and physical stimulation.</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1861</w:t>
            </w:r>
          </w:p>
        </w:tc>
        <w:tc>
          <w:tcPr>
            <w:tcW w:w="8783" w:type="dxa"/>
            <w:tcBorders>
              <w:right w:val="single" w:sz="12" w:space="0" w:color="000000"/>
            </w:tcBorders>
          </w:tcPr>
          <w:p w:rsidR="002E0D56" w:rsidRDefault="00C67A04">
            <w:pPr>
              <w:pStyle w:val="TableParagraph"/>
              <w:spacing w:before="5" w:line="266" w:lineRule="auto"/>
              <w:ind w:left="119"/>
              <w:rPr>
                <w:sz w:val="19"/>
              </w:rPr>
            </w:pPr>
            <w:r>
              <w:rPr>
                <w:sz w:val="19"/>
              </w:rPr>
              <w:t>Paul Broca discovered that damage to a specific area of the left hemisphere of the brain impairs language abi</w:t>
            </w:r>
            <w:r>
              <w:rPr>
                <w:sz w:val="19"/>
              </w:rPr>
              <w:t>lities.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1861-</w:t>
            </w:r>
          </w:p>
          <w:p w:rsidR="002E0D56" w:rsidRDefault="00C67A04">
            <w:pPr>
              <w:pStyle w:val="TableParagraph"/>
              <w:spacing w:before="25"/>
              <w:ind w:left="105"/>
              <w:rPr>
                <w:sz w:val="19"/>
              </w:rPr>
            </w:pPr>
            <w:r>
              <w:rPr>
                <w:spacing w:val="7"/>
                <w:sz w:val="19"/>
              </w:rPr>
              <w:t>1865</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The American Civil War was fought.</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1872</w:t>
            </w:r>
          </w:p>
        </w:tc>
        <w:tc>
          <w:tcPr>
            <w:tcW w:w="8783" w:type="dxa"/>
            <w:tcBorders>
              <w:right w:val="single" w:sz="12" w:space="0" w:color="000000"/>
            </w:tcBorders>
          </w:tcPr>
          <w:p w:rsidR="002E0D56" w:rsidRDefault="00C67A04">
            <w:pPr>
              <w:pStyle w:val="TableParagraph"/>
              <w:spacing w:before="32" w:line="266" w:lineRule="auto"/>
              <w:ind w:left="119"/>
              <w:rPr>
                <w:sz w:val="19"/>
              </w:rPr>
            </w:pPr>
            <w:r>
              <w:rPr>
                <w:w w:val="105"/>
                <w:sz w:val="19"/>
              </w:rPr>
              <w:t>Claude</w:t>
            </w:r>
            <w:r>
              <w:rPr>
                <w:spacing w:val="-12"/>
                <w:w w:val="105"/>
                <w:sz w:val="19"/>
              </w:rPr>
              <w:t xml:space="preserve"> </w:t>
            </w:r>
            <w:r>
              <w:rPr>
                <w:w w:val="105"/>
                <w:sz w:val="19"/>
              </w:rPr>
              <w:t>Monet</w:t>
            </w:r>
            <w:r>
              <w:rPr>
                <w:spacing w:val="-12"/>
                <w:w w:val="105"/>
                <w:sz w:val="19"/>
              </w:rPr>
              <w:t xml:space="preserve"> </w:t>
            </w:r>
            <w:r>
              <w:rPr>
                <w:w w:val="105"/>
                <w:sz w:val="19"/>
              </w:rPr>
              <w:t>painted</w:t>
            </w:r>
            <w:r>
              <w:rPr>
                <w:spacing w:val="-12"/>
                <w:w w:val="105"/>
                <w:sz w:val="19"/>
              </w:rPr>
              <w:t xml:space="preserve"> </w:t>
            </w:r>
            <w:r>
              <w:rPr>
                <w:rFonts w:ascii="Times New Roman" w:hAnsi="Times New Roman"/>
                <w:i/>
                <w:w w:val="105"/>
                <w:sz w:val="19"/>
              </w:rPr>
              <w:t>Impression—Sunrise,</w:t>
            </w:r>
            <w:r>
              <w:rPr>
                <w:rFonts w:ascii="Times New Roman" w:hAnsi="Times New Roman"/>
                <w:i/>
                <w:spacing w:val="-14"/>
                <w:w w:val="105"/>
                <w:sz w:val="19"/>
              </w:rPr>
              <w:t xml:space="preserve"> </w:t>
            </w:r>
            <w:r>
              <w:rPr>
                <w:rFonts w:ascii="Times New Roman" w:hAnsi="Times New Roman"/>
                <w:i/>
                <w:w w:val="105"/>
                <w:sz w:val="19"/>
              </w:rPr>
              <w:t>Le</w:t>
            </w:r>
            <w:r>
              <w:rPr>
                <w:rFonts w:ascii="Times New Roman" w:hAnsi="Times New Roman"/>
                <w:i/>
                <w:spacing w:val="-15"/>
                <w:w w:val="105"/>
                <w:sz w:val="19"/>
              </w:rPr>
              <w:t xml:space="preserve"> </w:t>
            </w:r>
            <w:r>
              <w:rPr>
                <w:rFonts w:ascii="Times New Roman" w:hAnsi="Times New Roman"/>
                <w:i/>
                <w:w w:val="105"/>
                <w:sz w:val="19"/>
              </w:rPr>
              <w:t>Havre</w:t>
            </w:r>
            <w:r>
              <w:rPr>
                <w:w w:val="105"/>
                <w:sz w:val="19"/>
              </w:rPr>
              <w:t>,</w:t>
            </w:r>
            <w:r>
              <w:rPr>
                <w:spacing w:val="-11"/>
                <w:w w:val="105"/>
                <w:sz w:val="19"/>
              </w:rPr>
              <w:t xml:space="preserve"> </w:t>
            </w:r>
            <w:r>
              <w:rPr>
                <w:w w:val="105"/>
                <w:sz w:val="19"/>
              </w:rPr>
              <w:t>the</w:t>
            </w:r>
            <w:r>
              <w:rPr>
                <w:spacing w:val="-12"/>
                <w:w w:val="105"/>
                <w:sz w:val="19"/>
              </w:rPr>
              <w:t xml:space="preserve"> </w:t>
            </w:r>
            <w:r>
              <w:rPr>
                <w:w w:val="105"/>
                <w:sz w:val="19"/>
              </w:rPr>
              <w:t>painting</w:t>
            </w:r>
            <w:r>
              <w:rPr>
                <w:spacing w:val="-12"/>
                <w:w w:val="105"/>
                <w:sz w:val="19"/>
              </w:rPr>
              <w:t xml:space="preserve"> </w:t>
            </w:r>
            <w:r>
              <w:rPr>
                <w:w w:val="105"/>
                <w:sz w:val="19"/>
              </w:rPr>
              <w:t>that</w:t>
            </w:r>
            <w:r>
              <w:rPr>
                <w:spacing w:val="-11"/>
                <w:w w:val="105"/>
                <w:sz w:val="19"/>
              </w:rPr>
              <w:t xml:space="preserve"> </w:t>
            </w:r>
            <w:r>
              <w:rPr>
                <w:w w:val="105"/>
                <w:sz w:val="19"/>
              </w:rPr>
              <w:t>lent</w:t>
            </w:r>
            <w:r>
              <w:rPr>
                <w:spacing w:val="-12"/>
                <w:w w:val="105"/>
                <w:sz w:val="19"/>
              </w:rPr>
              <w:t xml:space="preserve"> </w:t>
            </w:r>
            <w:r>
              <w:rPr>
                <w:w w:val="105"/>
                <w:sz w:val="19"/>
              </w:rPr>
              <w:t>its</w:t>
            </w:r>
            <w:r>
              <w:rPr>
                <w:spacing w:val="-11"/>
                <w:w w:val="105"/>
                <w:sz w:val="19"/>
              </w:rPr>
              <w:t xml:space="preserve"> </w:t>
            </w:r>
            <w:r>
              <w:rPr>
                <w:w w:val="105"/>
                <w:sz w:val="19"/>
              </w:rPr>
              <w:t>name</w:t>
            </w:r>
            <w:r>
              <w:rPr>
                <w:spacing w:val="-12"/>
                <w:w w:val="105"/>
                <w:sz w:val="19"/>
              </w:rPr>
              <w:t xml:space="preserve"> </w:t>
            </w:r>
            <w:r>
              <w:rPr>
                <w:w w:val="105"/>
                <w:sz w:val="19"/>
              </w:rPr>
              <w:t>to</w:t>
            </w:r>
            <w:r>
              <w:rPr>
                <w:spacing w:val="-12"/>
                <w:w w:val="105"/>
                <w:sz w:val="19"/>
              </w:rPr>
              <w:t xml:space="preserve"> </w:t>
            </w:r>
            <w:r>
              <w:rPr>
                <w:w w:val="105"/>
                <w:sz w:val="19"/>
              </w:rPr>
              <w:t>the Impressionist</w:t>
            </w:r>
            <w:r>
              <w:rPr>
                <w:spacing w:val="-5"/>
                <w:w w:val="105"/>
                <w:sz w:val="19"/>
              </w:rPr>
              <w:t xml:space="preserve"> </w:t>
            </w:r>
            <w:r>
              <w:rPr>
                <w:w w:val="105"/>
                <w:sz w:val="19"/>
              </w:rPr>
              <w:t>movement.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1879</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Wilhelm Wundt established the first psychology laboratory at the University of Leipzig, Germany.</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1883</w:t>
            </w:r>
          </w:p>
        </w:tc>
        <w:tc>
          <w:tcPr>
            <w:tcW w:w="8783" w:type="dxa"/>
            <w:tcBorders>
              <w:right w:val="single" w:sz="12" w:space="0" w:color="000000"/>
            </w:tcBorders>
          </w:tcPr>
          <w:p w:rsidR="002E0D56" w:rsidRDefault="00C67A04">
            <w:pPr>
              <w:pStyle w:val="TableParagraph"/>
              <w:spacing w:before="5" w:line="266" w:lineRule="auto"/>
              <w:ind w:left="119" w:right="182"/>
              <w:rPr>
                <w:sz w:val="19"/>
              </w:rPr>
            </w:pPr>
            <w:r>
              <w:rPr>
                <w:w w:val="105"/>
                <w:sz w:val="19"/>
              </w:rPr>
              <w:t>The</w:t>
            </w:r>
            <w:r>
              <w:rPr>
                <w:spacing w:val="-10"/>
                <w:w w:val="105"/>
                <w:sz w:val="19"/>
              </w:rPr>
              <w:t xml:space="preserve"> </w:t>
            </w:r>
            <w:r>
              <w:rPr>
                <w:w w:val="105"/>
                <w:sz w:val="19"/>
              </w:rPr>
              <w:t>first</w:t>
            </w:r>
            <w:r>
              <w:rPr>
                <w:spacing w:val="-9"/>
                <w:w w:val="105"/>
                <w:sz w:val="19"/>
              </w:rPr>
              <w:t xml:space="preserve"> </w:t>
            </w:r>
            <w:r>
              <w:rPr>
                <w:w w:val="105"/>
                <w:sz w:val="19"/>
              </w:rPr>
              <w:t>psychology</w:t>
            </w:r>
            <w:r>
              <w:rPr>
                <w:spacing w:val="-9"/>
                <w:w w:val="105"/>
                <w:sz w:val="19"/>
              </w:rPr>
              <w:t xml:space="preserve"> </w:t>
            </w:r>
            <w:r>
              <w:rPr>
                <w:w w:val="105"/>
                <w:sz w:val="19"/>
              </w:rPr>
              <w:t>laboratory</w:t>
            </w:r>
            <w:r>
              <w:rPr>
                <w:spacing w:val="-9"/>
                <w:w w:val="105"/>
                <w:sz w:val="19"/>
              </w:rPr>
              <w:t xml:space="preserve"> </w:t>
            </w:r>
            <w:r>
              <w:rPr>
                <w:w w:val="105"/>
                <w:sz w:val="19"/>
              </w:rPr>
              <w:t>in</w:t>
            </w:r>
            <w:r>
              <w:rPr>
                <w:spacing w:val="-9"/>
                <w:w w:val="105"/>
                <w:sz w:val="19"/>
              </w:rPr>
              <w:t xml:space="preserve"> </w:t>
            </w:r>
            <w:r>
              <w:rPr>
                <w:w w:val="105"/>
                <w:sz w:val="19"/>
              </w:rPr>
              <w:t>the</w:t>
            </w:r>
            <w:r>
              <w:rPr>
                <w:spacing w:val="-9"/>
                <w:w w:val="105"/>
                <w:sz w:val="19"/>
              </w:rPr>
              <w:t xml:space="preserve"> </w:t>
            </w:r>
            <w:r>
              <w:rPr>
                <w:w w:val="105"/>
                <w:sz w:val="19"/>
              </w:rPr>
              <w:t>United</w:t>
            </w:r>
            <w:r>
              <w:rPr>
                <w:spacing w:val="-9"/>
                <w:w w:val="105"/>
                <w:sz w:val="19"/>
              </w:rPr>
              <w:t xml:space="preserve"> </w:t>
            </w:r>
            <w:r>
              <w:rPr>
                <w:w w:val="105"/>
                <w:sz w:val="19"/>
              </w:rPr>
              <w:t>States</w:t>
            </w:r>
            <w:r>
              <w:rPr>
                <w:spacing w:val="-9"/>
                <w:w w:val="105"/>
                <w:sz w:val="19"/>
              </w:rPr>
              <w:t xml:space="preserve"> </w:t>
            </w:r>
            <w:r>
              <w:rPr>
                <w:w w:val="105"/>
                <w:sz w:val="19"/>
              </w:rPr>
              <w:t>was</w:t>
            </w:r>
            <w:r>
              <w:rPr>
                <w:spacing w:val="-9"/>
                <w:w w:val="105"/>
                <w:sz w:val="19"/>
              </w:rPr>
              <w:t xml:space="preserve"> </w:t>
            </w:r>
            <w:r>
              <w:rPr>
                <w:w w:val="105"/>
                <w:sz w:val="19"/>
              </w:rPr>
              <w:t>established</w:t>
            </w:r>
            <w:r>
              <w:rPr>
                <w:spacing w:val="-9"/>
                <w:w w:val="105"/>
                <w:sz w:val="19"/>
              </w:rPr>
              <w:t xml:space="preserve"> </w:t>
            </w:r>
            <w:r>
              <w:rPr>
                <w:w w:val="105"/>
                <w:sz w:val="19"/>
              </w:rPr>
              <w:t>at</w:t>
            </w:r>
            <w:r>
              <w:rPr>
                <w:spacing w:val="-9"/>
                <w:w w:val="105"/>
                <w:sz w:val="19"/>
              </w:rPr>
              <w:t xml:space="preserve"> </w:t>
            </w:r>
            <w:r>
              <w:rPr>
                <w:w w:val="105"/>
                <w:sz w:val="19"/>
              </w:rPr>
              <w:t>Johns</w:t>
            </w:r>
            <w:r>
              <w:rPr>
                <w:spacing w:val="-9"/>
                <w:w w:val="105"/>
                <w:sz w:val="19"/>
              </w:rPr>
              <w:t xml:space="preserve"> </w:t>
            </w:r>
            <w:r>
              <w:rPr>
                <w:w w:val="105"/>
                <w:sz w:val="19"/>
              </w:rPr>
              <w:t>Hopkins</w:t>
            </w:r>
            <w:r>
              <w:rPr>
                <w:spacing w:val="-9"/>
                <w:w w:val="105"/>
                <w:sz w:val="19"/>
              </w:rPr>
              <w:t xml:space="preserve"> </w:t>
            </w:r>
            <w:r>
              <w:rPr>
                <w:w w:val="105"/>
                <w:sz w:val="19"/>
              </w:rPr>
              <w:t>University by G. Stanley</w:t>
            </w:r>
            <w:r>
              <w:rPr>
                <w:spacing w:val="-10"/>
                <w:w w:val="105"/>
                <w:sz w:val="19"/>
              </w:rPr>
              <w:t xml:space="preserve"> </w:t>
            </w:r>
            <w:r>
              <w:rPr>
                <w:w w:val="105"/>
                <w:sz w:val="19"/>
              </w:rPr>
              <w:t>Hall.</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1885</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Hermann Ebbinghaus published his empirical research on memory.</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1890</w:t>
            </w:r>
          </w:p>
        </w:tc>
        <w:tc>
          <w:tcPr>
            <w:tcW w:w="8783" w:type="dxa"/>
            <w:tcBorders>
              <w:right w:val="single" w:sz="12" w:space="0" w:color="000000"/>
            </w:tcBorders>
          </w:tcPr>
          <w:p w:rsidR="002E0D56" w:rsidRDefault="00C67A04">
            <w:pPr>
              <w:pStyle w:val="TableParagraph"/>
              <w:spacing w:before="32" w:line="266" w:lineRule="auto"/>
              <w:ind w:left="119"/>
              <w:rPr>
                <w:sz w:val="19"/>
              </w:rPr>
            </w:pPr>
            <w:r>
              <w:rPr>
                <w:sz w:val="19"/>
              </w:rPr>
              <w:t xml:space="preserve">William James published the </w:t>
            </w:r>
            <w:r>
              <w:rPr>
                <w:rFonts w:ascii="Times New Roman"/>
                <w:i/>
                <w:sz w:val="19"/>
              </w:rPr>
              <w:t>Principles of Psychology</w:t>
            </w:r>
            <w:r>
              <w:rPr>
                <w:sz w:val="19"/>
              </w:rPr>
              <w:t>, a two-volume text that became the standard reference for psychology students.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1892</w:t>
            </w:r>
          </w:p>
        </w:tc>
        <w:tc>
          <w:tcPr>
            <w:tcW w:w="8783" w:type="dxa"/>
            <w:tcBorders>
              <w:right w:val="single" w:sz="12" w:space="0" w:color="000000"/>
            </w:tcBorders>
          </w:tcPr>
          <w:p w:rsidR="002E0D56" w:rsidRDefault="00C67A04">
            <w:pPr>
              <w:pStyle w:val="TableParagraph"/>
              <w:spacing w:before="5" w:line="266" w:lineRule="auto"/>
              <w:ind w:left="119"/>
              <w:rPr>
                <w:sz w:val="19"/>
              </w:rPr>
            </w:pPr>
            <w:r>
              <w:rPr>
                <w:w w:val="105"/>
                <w:sz w:val="19"/>
              </w:rPr>
              <w:t>The American Psychological Association was founded by G. Stanley Hall, who subsequently became its first president.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1896</w:t>
            </w:r>
          </w:p>
        </w:tc>
        <w:tc>
          <w:tcPr>
            <w:tcW w:w="8783" w:type="dxa"/>
            <w:tcBorders>
              <w:right w:val="single" w:sz="12" w:space="0" w:color="000000"/>
            </w:tcBorders>
          </w:tcPr>
          <w:p w:rsidR="002E0D56" w:rsidRDefault="00C67A04">
            <w:pPr>
              <w:pStyle w:val="TableParagraph"/>
              <w:spacing w:before="5"/>
              <w:ind w:left="119"/>
              <w:rPr>
                <w:sz w:val="19"/>
              </w:rPr>
            </w:pPr>
            <w:r>
              <w:rPr>
                <w:sz w:val="19"/>
              </w:rPr>
              <w:t>Thomas Edison invented the motion picture.</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1898</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Edward Thorndike conducted the first systematic experiments on animal learning.</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1905</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Alfred Binèt and Theodore Simon developed the first useful intelligence test.</w:t>
            </w:r>
          </w:p>
        </w:tc>
      </w:tr>
      <w:tr w:rsidR="002E0D56">
        <w:trPr>
          <w:trHeight w:val="870"/>
        </w:trPr>
        <w:tc>
          <w:tcPr>
            <w:tcW w:w="788" w:type="dxa"/>
            <w:tcBorders>
              <w:left w:val="single" w:sz="12" w:space="0" w:color="000000"/>
            </w:tcBorders>
          </w:tcPr>
          <w:p w:rsidR="002E0D56" w:rsidRDefault="00C67A04">
            <w:pPr>
              <w:pStyle w:val="TableParagraph"/>
              <w:spacing w:before="5"/>
              <w:ind w:left="105"/>
              <w:rPr>
                <w:sz w:val="19"/>
              </w:rPr>
            </w:pPr>
            <w:r>
              <w:rPr>
                <w:sz w:val="19"/>
              </w:rPr>
              <w:t>1906</w:t>
            </w:r>
          </w:p>
        </w:tc>
        <w:tc>
          <w:tcPr>
            <w:tcW w:w="8783" w:type="dxa"/>
            <w:tcBorders>
              <w:right w:val="single" w:sz="12" w:space="0" w:color="000000"/>
            </w:tcBorders>
          </w:tcPr>
          <w:p w:rsidR="002E0D56" w:rsidRDefault="00C67A04">
            <w:pPr>
              <w:pStyle w:val="TableParagraph"/>
              <w:spacing w:before="32" w:line="266" w:lineRule="auto"/>
              <w:ind w:left="119" w:right="298"/>
              <w:rPr>
                <w:sz w:val="19"/>
              </w:rPr>
            </w:pPr>
            <w:r>
              <w:rPr>
                <w:w w:val="105"/>
                <w:sz w:val="19"/>
              </w:rPr>
              <w:t xml:space="preserve">Charles Sherrington published </w:t>
            </w:r>
            <w:r>
              <w:rPr>
                <w:rFonts w:ascii="Times New Roman"/>
                <w:i/>
                <w:w w:val="105"/>
                <w:sz w:val="19"/>
              </w:rPr>
              <w:t>Integrative Actions of the Nervous System</w:t>
            </w:r>
            <w:r>
              <w:rPr>
                <w:w w:val="105"/>
                <w:sz w:val="19"/>
              </w:rPr>
              <w:t>, which set forth the basic principles and terminology used today, to describe the structure and fun</w:t>
            </w:r>
            <w:r>
              <w:rPr>
                <w:w w:val="105"/>
                <w:sz w:val="19"/>
              </w:rPr>
              <w:t>ction of the nervous system.</w:t>
            </w:r>
          </w:p>
        </w:tc>
      </w:tr>
      <w:tr w:rsidR="002E0D56">
        <w:trPr>
          <w:trHeight w:val="480"/>
        </w:trPr>
        <w:tc>
          <w:tcPr>
            <w:tcW w:w="788" w:type="dxa"/>
            <w:tcBorders>
              <w:left w:val="single" w:sz="12" w:space="0" w:color="000000"/>
              <w:bottom w:val="single" w:sz="12" w:space="0" w:color="000000"/>
            </w:tcBorders>
          </w:tcPr>
          <w:p w:rsidR="002E0D56" w:rsidRDefault="00C67A04">
            <w:pPr>
              <w:pStyle w:val="TableParagraph"/>
              <w:spacing w:before="5"/>
              <w:ind w:left="105"/>
              <w:rPr>
                <w:sz w:val="19"/>
              </w:rPr>
            </w:pPr>
            <w:r>
              <w:rPr>
                <w:w w:val="105"/>
                <w:sz w:val="19"/>
              </w:rPr>
              <w:t>1913</w:t>
            </w:r>
          </w:p>
        </w:tc>
        <w:tc>
          <w:tcPr>
            <w:tcW w:w="8783" w:type="dxa"/>
            <w:tcBorders>
              <w:bottom w:val="single" w:sz="12" w:space="0" w:color="000000"/>
              <w:right w:val="single" w:sz="12" w:space="0" w:color="000000"/>
            </w:tcBorders>
          </w:tcPr>
          <w:p w:rsidR="002E0D56" w:rsidRDefault="00C67A04">
            <w:pPr>
              <w:pStyle w:val="TableParagraph"/>
              <w:spacing w:before="5"/>
              <w:ind w:left="119"/>
              <w:rPr>
                <w:sz w:val="19"/>
              </w:rPr>
            </w:pPr>
            <w:r>
              <w:rPr>
                <w:sz w:val="19"/>
              </w:rPr>
              <w:t>John</w:t>
            </w:r>
            <w:r>
              <w:rPr>
                <w:spacing w:val="21"/>
                <w:sz w:val="19"/>
              </w:rPr>
              <w:t xml:space="preserve"> </w:t>
            </w:r>
            <w:r>
              <w:rPr>
                <w:sz w:val="19"/>
              </w:rPr>
              <w:t>Watson</w:t>
            </w:r>
            <w:r>
              <w:rPr>
                <w:spacing w:val="21"/>
                <w:sz w:val="19"/>
              </w:rPr>
              <w:t xml:space="preserve"> </w:t>
            </w:r>
            <w:r>
              <w:rPr>
                <w:sz w:val="19"/>
              </w:rPr>
              <w:t>published</w:t>
            </w:r>
            <w:r>
              <w:rPr>
                <w:spacing w:val="21"/>
                <w:sz w:val="19"/>
              </w:rPr>
              <w:t xml:space="preserve"> </w:t>
            </w:r>
            <w:r>
              <w:rPr>
                <w:sz w:val="19"/>
              </w:rPr>
              <w:t>“Psychology</w:t>
            </w:r>
            <w:r>
              <w:rPr>
                <w:spacing w:val="21"/>
                <w:sz w:val="19"/>
              </w:rPr>
              <w:t xml:space="preserve"> </w:t>
            </w:r>
            <w:r>
              <w:rPr>
                <w:sz w:val="19"/>
              </w:rPr>
              <w:t>as</w:t>
            </w:r>
            <w:r>
              <w:rPr>
                <w:spacing w:val="21"/>
                <w:sz w:val="19"/>
              </w:rPr>
              <w:t xml:space="preserve"> </w:t>
            </w:r>
            <w:r>
              <w:rPr>
                <w:sz w:val="19"/>
              </w:rPr>
              <w:t>the</w:t>
            </w:r>
            <w:r>
              <w:rPr>
                <w:spacing w:val="21"/>
                <w:sz w:val="19"/>
              </w:rPr>
              <w:t xml:space="preserve"> </w:t>
            </w:r>
            <w:r>
              <w:rPr>
                <w:sz w:val="19"/>
              </w:rPr>
              <w:t>Behaviorist</w:t>
            </w:r>
            <w:r>
              <w:rPr>
                <w:spacing w:val="21"/>
                <w:sz w:val="19"/>
              </w:rPr>
              <w:t xml:space="preserve"> </w:t>
            </w:r>
            <w:r>
              <w:rPr>
                <w:sz w:val="19"/>
              </w:rPr>
              <w:t>Views</w:t>
            </w:r>
            <w:r>
              <w:rPr>
                <w:spacing w:val="21"/>
                <w:sz w:val="19"/>
              </w:rPr>
              <w:t xml:space="preserve"> </w:t>
            </w:r>
            <w:r>
              <w:rPr>
                <w:sz w:val="19"/>
              </w:rPr>
              <w:t>It,”</w:t>
            </w:r>
            <w:r>
              <w:rPr>
                <w:spacing w:val="22"/>
                <w:sz w:val="19"/>
              </w:rPr>
              <w:t xml:space="preserve"> </w:t>
            </w:r>
            <w:r>
              <w:rPr>
                <w:sz w:val="19"/>
              </w:rPr>
              <w:t>sometimes</w:t>
            </w:r>
            <w:r>
              <w:rPr>
                <w:spacing w:val="21"/>
                <w:sz w:val="19"/>
              </w:rPr>
              <w:t xml:space="preserve"> </w:t>
            </w:r>
            <w:r>
              <w:rPr>
                <w:sz w:val="19"/>
              </w:rPr>
              <w:t>referred</w:t>
            </w:r>
            <w:r>
              <w:rPr>
                <w:spacing w:val="21"/>
                <w:sz w:val="19"/>
              </w:rPr>
              <w:t xml:space="preserve"> </w:t>
            </w:r>
            <w:r>
              <w:rPr>
                <w:sz w:val="19"/>
              </w:rPr>
              <w:t>to</w:t>
            </w:r>
            <w:r>
              <w:rPr>
                <w:spacing w:val="21"/>
                <w:sz w:val="19"/>
              </w:rPr>
              <w:t xml:space="preserve"> </w:t>
            </w:r>
            <w:r>
              <w:rPr>
                <w:sz w:val="19"/>
              </w:rPr>
              <w:t>as</w:t>
            </w:r>
            <w:r>
              <w:rPr>
                <w:spacing w:val="21"/>
                <w:sz w:val="19"/>
              </w:rPr>
              <w:t xml:space="preserve"> </w:t>
            </w:r>
            <w:r>
              <w:rPr>
                <w:sz w:val="19"/>
              </w:rPr>
              <w:t>the</w:t>
            </w:r>
          </w:p>
          <w:p w:rsidR="002E0D56" w:rsidRDefault="00C67A04">
            <w:pPr>
              <w:pStyle w:val="TableParagraph"/>
              <w:spacing w:before="25" w:line="214" w:lineRule="exact"/>
              <w:ind w:left="119"/>
              <w:rPr>
                <w:sz w:val="19"/>
              </w:rPr>
            </w:pPr>
            <w:r>
              <w:rPr>
                <w:sz w:val="19"/>
              </w:rPr>
              <w:t>Behaviorist</w:t>
            </w:r>
            <w:r>
              <w:rPr>
                <w:spacing w:val="24"/>
                <w:sz w:val="19"/>
              </w:rPr>
              <w:t xml:space="preserve"> </w:t>
            </w:r>
            <w:r>
              <w:rPr>
                <w:sz w:val="19"/>
              </w:rPr>
              <w:t>Manifesto,</w:t>
            </w:r>
            <w:r>
              <w:rPr>
                <w:spacing w:val="24"/>
                <w:sz w:val="19"/>
              </w:rPr>
              <w:t xml:space="preserve"> </w:t>
            </w:r>
            <w:r>
              <w:rPr>
                <w:sz w:val="19"/>
              </w:rPr>
              <w:t>an</w:t>
            </w:r>
            <w:r>
              <w:rPr>
                <w:spacing w:val="24"/>
                <w:sz w:val="19"/>
              </w:rPr>
              <w:t xml:space="preserve"> </w:t>
            </w:r>
            <w:r>
              <w:rPr>
                <w:sz w:val="19"/>
              </w:rPr>
              <w:t>influential</w:t>
            </w:r>
            <w:r>
              <w:rPr>
                <w:spacing w:val="24"/>
                <w:sz w:val="19"/>
              </w:rPr>
              <w:t xml:space="preserve"> </w:t>
            </w:r>
            <w:r>
              <w:rPr>
                <w:sz w:val="19"/>
              </w:rPr>
              <w:t>paper</w:t>
            </w:r>
            <w:r>
              <w:rPr>
                <w:spacing w:val="24"/>
                <w:sz w:val="19"/>
              </w:rPr>
              <w:t xml:space="preserve"> </w:t>
            </w:r>
            <w:r>
              <w:rPr>
                <w:sz w:val="19"/>
              </w:rPr>
              <w:t>asserting</w:t>
            </w:r>
            <w:r>
              <w:rPr>
                <w:spacing w:val="24"/>
                <w:sz w:val="19"/>
              </w:rPr>
              <w:t xml:space="preserve"> </w:t>
            </w:r>
            <w:r>
              <w:rPr>
                <w:sz w:val="19"/>
              </w:rPr>
              <w:t>that</w:t>
            </w:r>
            <w:r>
              <w:rPr>
                <w:spacing w:val="24"/>
                <w:sz w:val="19"/>
              </w:rPr>
              <w:t xml:space="preserve"> </w:t>
            </w:r>
            <w:r>
              <w:rPr>
                <w:sz w:val="19"/>
              </w:rPr>
              <w:t>psychology</w:t>
            </w:r>
            <w:r>
              <w:rPr>
                <w:spacing w:val="24"/>
                <w:sz w:val="19"/>
              </w:rPr>
              <w:t xml:space="preserve"> </w:t>
            </w:r>
            <w:r>
              <w:rPr>
                <w:sz w:val="19"/>
              </w:rPr>
              <w:t>should</w:t>
            </w:r>
            <w:r>
              <w:rPr>
                <w:spacing w:val="24"/>
                <w:sz w:val="19"/>
              </w:rPr>
              <w:t xml:space="preserve"> </w:t>
            </w:r>
            <w:r>
              <w:rPr>
                <w:sz w:val="19"/>
              </w:rPr>
              <w:t>restrict</w:t>
            </w:r>
            <w:r>
              <w:rPr>
                <w:spacing w:val="24"/>
                <w:sz w:val="19"/>
              </w:rPr>
              <w:t xml:space="preserve"> </w:t>
            </w:r>
            <w:r>
              <w:rPr>
                <w:sz w:val="19"/>
              </w:rPr>
              <w:t>its</w:t>
            </w:r>
            <w:r>
              <w:rPr>
                <w:spacing w:val="24"/>
                <w:sz w:val="19"/>
              </w:rPr>
              <w:t xml:space="preserve"> </w:t>
            </w:r>
            <w:r>
              <w:rPr>
                <w:sz w:val="19"/>
              </w:rPr>
              <w:t>subject</w:t>
            </w:r>
          </w:p>
        </w:tc>
      </w:tr>
    </w:tbl>
    <w:p w:rsidR="002E0D56" w:rsidRDefault="002E0D56">
      <w:pPr>
        <w:spacing w:line="214" w:lineRule="exact"/>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0"/>
        </w:rPr>
      </w:pPr>
    </w:p>
    <w:p w:rsidR="002E0D56" w:rsidRDefault="002E0D56">
      <w:pPr>
        <w:pStyle w:val="BodyText"/>
        <w:rPr>
          <w:sz w:val="24"/>
        </w:rPr>
      </w:pPr>
    </w:p>
    <w:tbl>
      <w:tblPr>
        <w:tblW w:w="0" w:type="auto"/>
        <w:tblInd w:w="3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88"/>
        <w:gridCol w:w="8783"/>
      </w:tblGrid>
      <w:tr w:rsidR="002E0D56">
        <w:trPr>
          <w:trHeight w:val="360"/>
        </w:trPr>
        <w:tc>
          <w:tcPr>
            <w:tcW w:w="788" w:type="dxa"/>
            <w:tcBorders>
              <w:bottom w:val="single" w:sz="6" w:space="0" w:color="000000"/>
              <w:right w:val="single" w:sz="6" w:space="0" w:color="000000"/>
            </w:tcBorders>
          </w:tcPr>
          <w:p w:rsidR="002E0D56" w:rsidRDefault="002E0D56">
            <w:pPr>
              <w:pStyle w:val="TableParagraph"/>
              <w:ind w:left="0"/>
              <w:rPr>
                <w:rFonts w:ascii="Times New Roman"/>
                <w:sz w:val="18"/>
              </w:rPr>
            </w:pPr>
          </w:p>
        </w:tc>
        <w:tc>
          <w:tcPr>
            <w:tcW w:w="8783" w:type="dxa"/>
            <w:tcBorders>
              <w:left w:val="single" w:sz="6" w:space="0" w:color="000000"/>
              <w:bottom w:val="single" w:sz="6" w:space="0" w:color="000000"/>
            </w:tcBorders>
          </w:tcPr>
          <w:p w:rsidR="002E0D56" w:rsidRDefault="00C67A04">
            <w:pPr>
              <w:pStyle w:val="TableParagraph"/>
              <w:spacing w:before="5"/>
              <w:ind w:left="119"/>
              <w:rPr>
                <w:sz w:val="19"/>
              </w:rPr>
            </w:pPr>
            <w:r>
              <w:rPr>
                <w:sz w:val="19"/>
              </w:rPr>
              <w:t>matter to observable behavior.</w:t>
            </w:r>
          </w:p>
        </w:tc>
      </w:tr>
      <w:tr w:rsidR="002E0D56">
        <w:trPr>
          <w:trHeight w:val="960"/>
        </w:trPr>
        <w:tc>
          <w:tcPr>
            <w:tcW w:w="788" w:type="dxa"/>
            <w:tcBorders>
              <w:top w:val="single" w:sz="6" w:space="0" w:color="000000"/>
              <w:bottom w:val="single" w:sz="6" w:space="0" w:color="000000"/>
              <w:right w:val="single" w:sz="6" w:space="0" w:color="000000"/>
            </w:tcBorders>
          </w:tcPr>
          <w:p w:rsidR="002E0D56" w:rsidRDefault="002E0D56">
            <w:pPr>
              <w:pStyle w:val="TableParagraph"/>
              <w:spacing w:before="2"/>
              <w:ind w:left="0"/>
              <w:rPr>
                <w:sz w:val="32"/>
              </w:rPr>
            </w:pPr>
          </w:p>
          <w:p w:rsidR="002E0D56" w:rsidRDefault="00C67A04">
            <w:pPr>
              <w:pStyle w:val="TableParagraph"/>
              <w:ind w:left="105"/>
              <w:rPr>
                <w:sz w:val="19"/>
              </w:rPr>
            </w:pPr>
            <w:r>
              <w:rPr>
                <w:spacing w:val="8"/>
                <w:sz w:val="19"/>
              </w:rPr>
              <w:t>1914-</w:t>
            </w:r>
          </w:p>
          <w:p w:rsidR="002E0D56" w:rsidRDefault="00C67A04">
            <w:pPr>
              <w:pStyle w:val="TableParagraph"/>
              <w:spacing w:before="24"/>
              <w:ind w:left="105"/>
              <w:rPr>
                <w:sz w:val="19"/>
              </w:rPr>
            </w:pPr>
            <w:r>
              <w:rPr>
                <w:spacing w:val="7"/>
                <w:sz w:val="19"/>
              </w:rPr>
              <w:t>1918</w:t>
            </w:r>
          </w:p>
        </w:tc>
        <w:tc>
          <w:tcPr>
            <w:tcW w:w="8783" w:type="dxa"/>
            <w:tcBorders>
              <w:top w:val="single" w:sz="6" w:space="0" w:color="000000"/>
              <w:left w:val="single" w:sz="6" w:space="0" w:color="000000"/>
              <w:bottom w:val="single" w:sz="6" w:space="0" w:color="000000"/>
            </w:tcBorders>
          </w:tcPr>
          <w:p w:rsidR="002E0D56" w:rsidRDefault="002E0D56">
            <w:pPr>
              <w:pStyle w:val="TableParagraph"/>
              <w:spacing w:before="2"/>
              <w:ind w:left="0"/>
              <w:rPr>
                <w:sz w:val="32"/>
              </w:rPr>
            </w:pPr>
          </w:p>
          <w:p w:rsidR="002E0D56" w:rsidRDefault="00C67A04">
            <w:pPr>
              <w:pStyle w:val="TableParagraph"/>
              <w:ind w:left="119"/>
              <w:rPr>
                <w:sz w:val="19"/>
              </w:rPr>
            </w:pPr>
            <w:r>
              <w:rPr>
                <w:w w:val="105"/>
                <w:sz w:val="19"/>
              </w:rPr>
              <w:t>World War I was fought.</w:t>
            </w:r>
          </w:p>
        </w:tc>
      </w:tr>
      <w:tr w:rsidR="002E0D56">
        <w:trPr>
          <w:trHeight w:val="63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w w:val="105"/>
                <w:sz w:val="19"/>
              </w:rPr>
              <w:t>1917</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32" w:line="266" w:lineRule="auto"/>
              <w:ind w:left="119" w:right="182"/>
              <w:rPr>
                <w:sz w:val="19"/>
              </w:rPr>
            </w:pPr>
            <w:r>
              <w:rPr>
                <w:w w:val="105"/>
                <w:sz w:val="19"/>
              </w:rPr>
              <w:t xml:space="preserve">Wolfgang Köhler published </w:t>
            </w:r>
            <w:r>
              <w:rPr>
                <w:rFonts w:ascii="Times New Roman" w:hAnsi="Times New Roman"/>
                <w:i/>
                <w:w w:val="105"/>
                <w:sz w:val="19"/>
              </w:rPr>
              <w:t>The Mentality of Apes</w:t>
            </w:r>
            <w:r>
              <w:rPr>
                <w:w w:val="105"/>
                <w:sz w:val="19"/>
              </w:rPr>
              <w:t>, a report of his research on the problem-solving abilities of non-human primates.</w:t>
            </w:r>
          </w:p>
        </w:tc>
      </w:tr>
      <w:tr w:rsidR="002E0D56">
        <w:trPr>
          <w:trHeight w:val="63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1928</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32" w:line="266" w:lineRule="auto"/>
              <w:ind w:left="119" w:right="737"/>
              <w:rPr>
                <w:sz w:val="19"/>
              </w:rPr>
            </w:pPr>
            <w:r>
              <w:rPr>
                <w:w w:val="105"/>
                <w:sz w:val="19"/>
              </w:rPr>
              <w:t xml:space="preserve">Ivan Pavlov published </w:t>
            </w:r>
            <w:r>
              <w:rPr>
                <w:rFonts w:ascii="Times New Roman"/>
                <w:i/>
                <w:w w:val="105"/>
                <w:sz w:val="19"/>
              </w:rPr>
              <w:t>Lectures on Conditioned Reflexes</w:t>
            </w:r>
            <w:r>
              <w:rPr>
                <w:w w:val="105"/>
                <w:sz w:val="19"/>
              </w:rPr>
              <w:t>, a survey of his research on classical conditioning.</w:t>
            </w:r>
          </w:p>
        </w:tc>
      </w:tr>
      <w:tr w:rsidR="002E0D56">
        <w:trPr>
          <w:trHeight w:val="63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1938</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32" w:line="266" w:lineRule="auto"/>
              <w:ind w:left="119" w:right="101"/>
              <w:rPr>
                <w:sz w:val="19"/>
              </w:rPr>
            </w:pPr>
            <w:r>
              <w:rPr>
                <w:w w:val="105"/>
                <w:sz w:val="19"/>
              </w:rPr>
              <w:t xml:space="preserve">B. F. Skinner published </w:t>
            </w:r>
            <w:r>
              <w:rPr>
                <w:rFonts w:ascii="Times New Roman"/>
                <w:i/>
                <w:w w:val="105"/>
                <w:sz w:val="19"/>
              </w:rPr>
              <w:t>Behavior of Organism</w:t>
            </w:r>
            <w:r>
              <w:rPr>
                <w:w w:val="105"/>
                <w:sz w:val="19"/>
              </w:rPr>
              <w:t>. An Experimental Analysis, which outlined the basic principles of operant conditioning.</w:t>
            </w:r>
          </w:p>
        </w:tc>
      </w:tr>
      <w:tr w:rsidR="002E0D56">
        <w:trPr>
          <w:trHeight w:val="60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pacing w:val="8"/>
                <w:sz w:val="19"/>
              </w:rPr>
              <w:t>1939-</w:t>
            </w:r>
          </w:p>
          <w:p w:rsidR="002E0D56" w:rsidRDefault="00C67A04">
            <w:pPr>
              <w:pStyle w:val="TableParagraph"/>
              <w:spacing w:before="25"/>
              <w:ind w:left="105"/>
              <w:rPr>
                <w:sz w:val="19"/>
              </w:rPr>
            </w:pPr>
            <w:r>
              <w:rPr>
                <w:spacing w:val="7"/>
                <w:sz w:val="19"/>
              </w:rPr>
              <w:t>1945</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w w:val="105"/>
                <w:sz w:val="19"/>
              </w:rPr>
              <w:t>World War II was fought.</w:t>
            </w:r>
          </w:p>
        </w:tc>
      </w:tr>
      <w:tr w:rsidR="002E0D56">
        <w:trPr>
          <w:trHeight w:val="60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1946</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5" w:line="266" w:lineRule="auto"/>
              <w:ind w:left="119"/>
              <w:rPr>
                <w:sz w:val="19"/>
              </w:rPr>
            </w:pPr>
            <w:r>
              <w:rPr>
                <w:w w:val="105"/>
                <w:sz w:val="19"/>
              </w:rPr>
              <w:t>The American Psychological Association was reorganized to include practitioner psychologists as well as research psychologists.</w:t>
            </w:r>
          </w:p>
        </w:tc>
      </w:tr>
      <w:tr w:rsidR="002E0D56">
        <w:trPr>
          <w:trHeight w:val="63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1950</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32" w:line="266" w:lineRule="auto"/>
              <w:ind w:left="119"/>
              <w:rPr>
                <w:sz w:val="19"/>
              </w:rPr>
            </w:pPr>
            <w:r>
              <w:rPr>
                <w:sz w:val="19"/>
              </w:rPr>
              <w:t xml:space="preserve">William Estes published </w:t>
            </w:r>
            <w:r>
              <w:rPr>
                <w:rFonts w:ascii="Times New Roman" w:hAnsi="Times New Roman"/>
                <w:i/>
                <w:sz w:val="19"/>
              </w:rPr>
              <w:t xml:space="preserve">“Toward a Statistical Theory of Learning,” </w:t>
            </w:r>
            <w:r>
              <w:rPr>
                <w:sz w:val="19"/>
              </w:rPr>
              <w:t>a classic paper outlining a mathematical approach to learning.</w:t>
            </w:r>
          </w:p>
        </w:tc>
      </w:tr>
      <w:tr w:rsidR="002E0D56">
        <w:trPr>
          <w:trHeight w:val="87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1957</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32" w:line="266" w:lineRule="auto"/>
              <w:ind w:left="119"/>
              <w:rPr>
                <w:sz w:val="19"/>
              </w:rPr>
            </w:pPr>
            <w:r>
              <w:rPr>
                <w:w w:val="105"/>
                <w:sz w:val="19"/>
              </w:rPr>
              <w:t xml:space="preserve">Noam Chomsky published </w:t>
            </w:r>
            <w:r>
              <w:rPr>
                <w:rFonts w:ascii="Times New Roman"/>
                <w:i/>
                <w:w w:val="105"/>
                <w:sz w:val="19"/>
              </w:rPr>
              <w:t xml:space="preserve">Syntactic Structures, </w:t>
            </w:r>
            <w:r>
              <w:rPr>
                <w:w w:val="105"/>
                <w:sz w:val="19"/>
              </w:rPr>
              <w:t>inaugurating an era of productive collaboration between psychologists and linguists. Psycholinguistics soon became a flourishing field of psyc</w:t>
            </w:r>
            <w:r>
              <w:rPr>
                <w:w w:val="105"/>
                <w:sz w:val="19"/>
              </w:rPr>
              <w:t>hology.</w:t>
            </w:r>
          </w:p>
        </w:tc>
      </w:tr>
      <w:tr w:rsidR="002E0D56">
        <w:trPr>
          <w:trHeight w:val="90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1957</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32" w:line="280" w:lineRule="auto"/>
              <w:ind w:left="119" w:right="657"/>
              <w:rPr>
                <w:sz w:val="19"/>
              </w:rPr>
            </w:pPr>
            <w:r>
              <w:rPr>
                <w:w w:val="105"/>
                <w:sz w:val="19"/>
              </w:rPr>
              <w:t xml:space="preserve">Herbert Simon published </w:t>
            </w:r>
            <w:r>
              <w:rPr>
                <w:rFonts w:ascii="Times New Roman"/>
                <w:i/>
                <w:w w:val="105"/>
                <w:sz w:val="19"/>
              </w:rPr>
              <w:t xml:space="preserve">Administrative Behavior: A Study of Decision-Making Processes in Administrative Organizations, </w:t>
            </w:r>
            <w:r>
              <w:rPr>
                <w:w w:val="105"/>
                <w:sz w:val="19"/>
              </w:rPr>
              <w:t>detailing the dynamics of decision-making under conditions of uncertainty.</w:t>
            </w:r>
          </w:p>
        </w:tc>
      </w:tr>
      <w:tr w:rsidR="002E0D56">
        <w:trPr>
          <w:trHeight w:val="60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1962</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5" w:line="266" w:lineRule="auto"/>
              <w:ind w:left="119"/>
              <w:rPr>
                <w:sz w:val="19"/>
              </w:rPr>
            </w:pPr>
            <w:r>
              <w:rPr>
                <w:w w:val="105"/>
                <w:sz w:val="19"/>
              </w:rPr>
              <w:t>David Hubel and Thorston Weisel published their research on how specific features of visual stimuli excite specific neurons in the visual cortex.</w:t>
            </w:r>
          </w:p>
        </w:tc>
      </w:tr>
      <w:tr w:rsidR="002E0D56">
        <w:trPr>
          <w:trHeight w:val="36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1963</w:t>
            </w:r>
          </w:p>
        </w:tc>
        <w:tc>
          <w:tcPr>
            <w:tcW w:w="8783"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sz w:val="19"/>
              </w:rPr>
              <w:t>John F. Kennedy was assassinated in Dallas.</w:t>
            </w:r>
          </w:p>
        </w:tc>
      </w:tr>
      <w:tr w:rsidR="002E0D56">
        <w:trPr>
          <w:trHeight w:val="360"/>
        </w:trPr>
        <w:tc>
          <w:tcPr>
            <w:tcW w:w="788" w:type="dxa"/>
            <w:tcBorders>
              <w:top w:val="single" w:sz="6" w:space="0" w:color="000000"/>
              <w:right w:val="single" w:sz="6" w:space="0" w:color="000000"/>
            </w:tcBorders>
          </w:tcPr>
          <w:p w:rsidR="002E0D56" w:rsidRDefault="00C67A04">
            <w:pPr>
              <w:pStyle w:val="TableParagraph"/>
              <w:spacing w:before="5"/>
              <w:ind w:left="105"/>
              <w:rPr>
                <w:sz w:val="19"/>
              </w:rPr>
            </w:pPr>
            <w:r>
              <w:rPr>
                <w:sz w:val="19"/>
              </w:rPr>
              <w:t>1981</w:t>
            </w:r>
          </w:p>
        </w:tc>
        <w:tc>
          <w:tcPr>
            <w:tcW w:w="8783" w:type="dxa"/>
            <w:tcBorders>
              <w:top w:val="single" w:sz="6" w:space="0" w:color="000000"/>
              <w:left w:val="single" w:sz="6" w:space="0" w:color="000000"/>
            </w:tcBorders>
          </w:tcPr>
          <w:p w:rsidR="002E0D56" w:rsidRDefault="00C67A04">
            <w:pPr>
              <w:pStyle w:val="TableParagraph"/>
              <w:spacing w:before="5"/>
              <w:ind w:left="119"/>
              <w:rPr>
                <w:sz w:val="19"/>
              </w:rPr>
            </w:pPr>
            <w:r>
              <w:rPr>
                <w:w w:val="105"/>
                <w:sz w:val="19"/>
              </w:rPr>
              <w:t>Roger Sperry received the Nobel Prize for his pioneering work on the split-brain phenomenon.</w:t>
            </w:r>
          </w:p>
        </w:tc>
      </w:tr>
    </w:tbl>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4533"/>
        <w:rPr>
          <w:sz w:val="18"/>
        </w:rPr>
      </w:pPr>
      <w:r>
        <w:rPr>
          <w:sz w:val="18"/>
        </w:rPr>
        <w:lastRenderedPageBreak/>
        <w:t>CHAPTER 1: THE SCIENCE OF PSYCHOLOGY IN YOUR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ind w:left="228"/>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2"/>
        </w:rPr>
        <w:t xml:space="preserve"> </w:t>
      </w:r>
      <w:r>
        <w:rPr>
          <w:u w:val="none"/>
        </w:rPr>
        <w:t xml:space="preserve">R </w:t>
      </w:r>
      <w:r>
        <w:rPr>
          <w:spacing w:val="37"/>
          <w:u w:val="none"/>
        </w:rPr>
        <w:t>READINGS</w:t>
      </w:r>
      <w:r>
        <w:rPr>
          <w:spacing w:val="-43"/>
          <w:u w:val="none"/>
        </w:rPr>
        <w:t xml:space="preserve"> </w:t>
      </w:r>
    </w:p>
    <w:p w:rsidR="002E0D56" w:rsidRDefault="00C67A04">
      <w:pPr>
        <w:spacing w:before="102" w:line="266" w:lineRule="auto"/>
        <w:ind w:left="468" w:right="970" w:hanging="240"/>
        <w:rPr>
          <w:sz w:val="19"/>
        </w:rPr>
      </w:pPr>
      <w:r>
        <w:rPr>
          <w:rFonts w:ascii="Times New Roman"/>
          <w:i/>
          <w:sz w:val="19"/>
        </w:rPr>
        <w:t xml:space="preserve">American Psychologist, </w:t>
      </w:r>
      <w:r>
        <w:rPr>
          <w:sz w:val="19"/>
        </w:rPr>
        <w:t xml:space="preserve">47 (2), </w:t>
      </w:r>
      <w:r>
        <w:rPr>
          <w:rFonts w:ascii="Times New Roman"/>
          <w:i/>
          <w:sz w:val="19"/>
        </w:rPr>
        <w:t xml:space="preserve">Special Edition: The History of American Psychology. </w:t>
      </w:r>
      <w:r>
        <w:rPr>
          <w:sz w:val="19"/>
        </w:rPr>
        <w:t>American Psychological Association, February 1992. This entire volume is dedicated to the history of the discipline, with articles  on</w:t>
      </w:r>
      <w:r>
        <w:rPr>
          <w:spacing w:val="5"/>
          <w:sz w:val="19"/>
        </w:rPr>
        <w:t xml:space="preserve"> </w:t>
      </w:r>
      <w:r>
        <w:rPr>
          <w:sz w:val="19"/>
        </w:rPr>
        <w:t>James,</w:t>
      </w:r>
      <w:r>
        <w:rPr>
          <w:spacing w:val="6"/>
          <w:sz w:val="19"/>
        </w:rPr>
        <w:t xml:space="preserve"> </w:t>
      </w:r>
      <w:r>
        <w:rPr>
          <w:sz w:val="19"/>
        </w:rPr>
        <w:t>Wundt,</w:t>
      </w:r>
      <w:r>
        <w:rPr>
          <w:spacing w:val="6"/>
          <w:sz w:val="19"/>
        </w:rPr>
        <w:t xml:space="preserve"> </w:t>
      </w:r>
      <w:r>
        <w:rPr>
          <w:sz w:val="19"/>
        </w:rPr>
        <w:t>Lewin,</w:t>
      </w:r>
      <w:r>
        <w:rPr>
          <w:spacing w:val="6"/>
          <w:sz w:val="19"/>
        </w:rPr>
        <w:t xml:space="preserve"> </w:t>
      </w:r>
      <w:r>
        <w:rPr>
          <w:sz w:val="19"/>
        </w:rPr>
        <w:t>Skinner,</w:t>
      </w:r>
      <w:r>
        <w:rPr>
          <w:spacing w:val="6"/>
          <w:sz w:val="19"/>
        </w:rPr>
        <w:t xml:space="preserve"> </w:t>
      </w:r>
      <w:r>
        <w:rPr>
          <w:sz w:val="19"/>
        </w:rPr>
        <w:t>and</w:t>
      </w:r>
      <w:r>
        <w:rPr>
          <w:spacing w:val="6"/>
          <w:sz w:val="19"/>
        </w:rPr>
        <w:t xml:space="preserve"> </w:t>
      </w:r>
      <w:r>
        <w:rPr>
          <w:sz w:val="19"/>
        </w:rPr>
        <w:t>the</w:t>
      </w:r>
      <w:r>
        <w:rPr>
          <w:spacing w:val="5"/>
          <w:sz w:val="19"/>
        </w:rPr>
        <w:t xml:space="preserve"> </w:t>
      </w:r>
      <w:r>
        <w:rPr>
          <w:sz w:val="19"/>
        </w:rPr>
        <w:t>establishment</w:t>
      </w:r>
      <w:r>
        <w:rPr>
          <w:spacing w:val="6"/>
          <w:sz w:val="19"/>
        </w:rPr>
        <w:t xml:space="preserve"> </w:t>
      </w:r>
      <w:r>
        <w:rPr>
          <w:sz w:val="19"/>
        </w:rPr>
        <w:t>of</w:t>
      </w:r>
      <w:r>
        <w:rPr>
          <w:spacing w:val="6"/>
          <w:sz w:val="19"/>
        </w:rPr>
        <w:t xml:space="preserve"> </w:t>
      </w:r>
      <w:r>
        <w:rPr>
          <w:sz w:val="19"/>
        </w:rPr>
        <w:t>the</w:t>
      </w:r>
      <w:r>
        <w:rPr>
          <w:spacing w:val="6"/>
          <w:sz w:val="19"/>
        </w:rPr>
        <w:t xml:space="preserve"> </w:t>
      </w:r>
      <w:r>
        <w:rPr>
          <w:sz w:val="19"/>
        </w:rPr>
        <w:t>disciplin</w:t>
      </w:r>
      <w:r>
        <w:rPr>
          <w:sz w:val="19"/>
        </w:rPr>
        <w:t>e</w:t>
      </w:r>
      <w:r>
        <w:rPr>
          <w:spacing w:val="6"/>
          <w:sz w:val="19"/>
        </w:rPr>
        <w:t xml:space="preserve"> </w:t>
      </w:r>
      <w:r>
        <w:rPr>
          <w:sz w:val="19"/>
        </w:rPr>
        <w:t>in</w:t>
      </w:r>
      <w:r>
        <w:rPr>
          <w:spacing w:val="6"/>
          <w:sz w:val="19"/>
        </w:rPr>
        <w:t xml:space="preserve"> </w:t>
      </w:r>
      <w:r>
        <w:rPr>
          <w:sz w:val="19"/>
        </w:rPr>
        <w:t>the</w:t>
      </w:r>
      <w:r>
        <w:rPr>
          <w:spacing w:val="5"/>
          <w:sz w:val="19"/>
        </w:rPr>
        <w:t xml:space="preserve"> </w:t>
      </w:r>
      <w:r>
        <w:rPr>
          <w:sz w:val="19"/>
        </w:rPr>
        <w:t>United</w:t>
      </w:r>
      <w:r>
        <w:rPr>
          <w:spacing w:val="6"/>
          <w:sz w:val="19"/>
        </w:rPr>
        <w:t xml:space="preserve"> </w:t>
      </w:r>
      <w:r>
        <w:rPr>
          <w:sz w:val="19"/>
        </w:rPr>
        <w:t>States.</w:t>
      </w:r>
    </w:p>
    <w:p w:rsidR="002E0D56" w:rsidRDefault="00C67A04">
      <w:pPr>
        <w:spacing w:before="147" w:line="266" w:lineRule="auto"/>
        <w:ind w:left="468" w:right="707" w:hanging="240"/>
        <w:rPr>
          <w:sz w:val="19"/>
        </w:rPr>
      </w:pPr>
      <w:r>
        <w:rPr>
          <w:sz w:val="19"/>
        </w:rPr>
        <w:t xml:space="preserve">Bordens, K. S., &amp; Abbott, B. B. (1988). </w:t>
      </w:r>
      <w:r>
        <w:rPr>
          <w:rFonts w:ascii="Times New Roman"/>
          <w:i/>
          <w:sz w:val="19"/>
        </w:rPr>
        <w:t xml:space="preserve">Research Design and Methods: A Process Approach. </w:t>
      </w:r>
      <w:r>
        <w:rPr>
          <w:sz w:val="19"/>
        </w:rPr>
        <w:t>Mountain View, CA: Mayfield. Applies the research process to both theoretical and practical problems.</w:t>
      </w:r>
    </w:p>
    <w:p w:rsidR="002E0D56" w:rsidRDefault="00C67A04">
      <w:pPr>
        <w:pStyle w:val="BodyText"/>
        <w:spacing w:before="148" w:line="266" w:lineRule="auto"/>
        <w:ind w:left="468" w:right="970" w:hanging="240"/>
      </w:pPr>
      <w:r>
        <w:t xml:space="preserve">Evans, R. I. (1980). </w:t>
      </w:r>
      <w:r>
        <w:rPr>
          <w:rFonts w:ascii="Times New Roman"/>
          <w:i/>
        </w:rPr>
        <w:t>The Making of Social</w:t>
      </w:r>
      <w:r>
        <w:rPr>
          <w:rFonts w:ascii="Times New Roman"/>
          <w:i/>
        </w:rPr>
        <w:t xml:space="preserve"> Psychology. </w:t>
      </w:r>
      <w:r>
        <w:t>New York: Gardner Press. Interviews with some of the more influential figures in social psychology, including Philip Zimbardo, Albert Bandura, Stanley Milgram, and Gordon Allport.</w:t>
      </w:r>
    </w:p>
    <w:p w:rsidR="002E0D56" w:rsidRDefault="00C67A04">
      <w:pPr>
        <w:pStyle w:val="BodyText"/>
        <w:spacing w:before="147" w:line="266" w:lineRule="auto"/>
        <w:ind w:left="468" w:right="707" w:hanging="240"/>
      </w:pPr>
      <w:r>
        <w:rPr>
          <w:w w:val="105"/>
        </w:rPr>
        <w:t>Hergenhahn,</w:t>
      </w:r>
      <w:r>
        <w:rPr>
          <w:spacing w:val="-14"/>
          <w:w w:val="105"/>
        </w:rPr>
        <w:t xml:space="preserve"> </w:t>
      </w:r>
      <w:r>
        <w:rPr>
          <w:w w:val="105"/>
        </w:rPr>
        <w:t>B.</w:t>
      </w:r>
      <w:r>
        <w:rPr>
          <w:spacing w:val="-14"/>
          <w:w w:val="105"/>
        </w:rPr>
        <w:t xml:space="preserve"> </w:t>
      </w:r>
      <w:r>
        <w:rPr>
          <w:w w:val="105"/>
        </w:rPr>
        <w:t>R.</w:t>
      </w:r>
      <w:r>
        <w:rPr>
          <w:spacing w:val="-13"/>
          <w:w w:val="105"/>
        </w:rPr>
        <w:t xml:space="preserve"> </w:t>
      </w:r>
      <w:r>
        <w:rPr>
          <w:w w:val="105"/>
        </w:rPr>
        <w:t>(1997).</w:t>
      </w:r>
      <w:r>
        <w:rPr>
          <w:spacing w:val="-14"/>
          <w:w w:val="105"/>
        </w:rPr>
        <w:t xml:space="preserve"> </w:t>
      </w:r>
      <w:r>
        <w:rPr>
          <w:rFonts w:ascii="Times New Roman"/>
          <w:i/>
          <w:w w:val="105"/>
        </w:rPr>
        <w:t>An</w:t>
      </w:r>
      <w:r>
        <w:rPr>
          <w:rFonts w:ascii="Times New Roman"/>
          <w:i/>
          <w:spacing w:val="-15"/>
          <w:w w:val="105"/>
        </w:rPr>
        <w:t xml:space="preserve"> </w:t>
      </w:r>
      <w:r>
        <w:rPr>
          <w:rFonts w:ascii="Times New Roman"/>
          <w:i/>
          <w:w w:val="105"/>
        </w:rPr>
        <w:t>Introduction</w:t>
      </w:r>
      <w:r>
        <w:rPr>
          <w:rFonts w:ascii="Times New Roman"/>
          <w:i/>
          <w:spacing w:val="-16"/>
          <w:w w:val="105"/>
        </w:rPr>
        <w:t xml:space="preserve"> </w:t>
      </w:r>
      <w:r>
        <w:rPr>
          <w:rFonts w:ascii="Times New Roman"/>
          <w:i/>
          <w:w w:val="105"/>
        </w:rPr>
        <w:t>to</w:t>
      </w:r>
      <w:r>
        <w:rPr>
          <w:rFonts w:ascii="Times New Roman"/>
          <w:i/>
          <w:spacing w:val="-15"/>
          <w:w w:val="105"/>
        </w:rPr>
        <w:t xml:space="preserve"> </w:t>
      </w:r>
      <w:r>
        <w:rPr>
          <w:rFonts w:ascii="Times New Roman"/>
          <w:i/>
          <w:w w:val="105"/>
        </w:rPr>
        <w:t>the</w:t>
      </w:r>
      <w:r>
        <w:rPr>
          <w:rFonts w:ascii="Times New Roman"/>
          <w:i/>
          <w:spacing w:val="-16"/>
          <w:w w:val="105"/>
        </w:rPr>
        <w:t xml:space="preserve"> </w:t>
      </w:r>
      <w:r>
        <w:rPr>
          <w:rFonts w:ascii="Times New Roman"/>
          <w:i/>
          <w:w w:val="105"/>
        </w:rPr>
        <w:t>History</w:t>
      </w:r>
      <w:r>
        <w:rPr>
          <w:rFonts w:ascii="Times New Roman"/>
          <w:i/>
          <w:spacing w:val="-15"/>
          <w:w w:val="105"/>
        </w:rPr>
        <w:t xml:space="preserve"> </w:t>
      </w:r>
      <w:r>
        <w:rPr>
          <w:rFonts w:ascii="Times New Roman"/>
          <w:i/>
          <w:w w:val="105"/>
        </w:rPr>
        <w:t>of</w:t>
      </w:r>
      <w:r>
        <w:rPr>
          <w:rFonts w:ascii="Times New Roman"/>
          <w:i/>
          <w:spacing w:val="-16"/>
          <w:w w:val="105"/>
        </w:rPr>
        <w:t xml:space="preserve"> </w:t>
      </w:r>
      <w:r>
        <w:rPr>
          <w:rFonts w:ascii="Times New Roman"/>
          <w:i/>
          <w:w w:val="105"/>
        </w:rPr>
        <w:t>Psychology,</w:t>
      </w:r>
      <w:r>
        <w:rPr>
          <w:rFonts w:ascii="Times New Roman"/>
          <w:i/>
          <w:spacing w:val="-16"/>
          <w:w w:val="105"/>
        </w:rPr>
        <w:t xml:space="preserve"> </w:t>
      </w:r>
      <w:r>
        <w:rPr>
          <w:w w:val="105"/>
        </w:rPr>
        <w:t>3rd</w:t>
      </w:r>
      <w:r>
        <w:rPr>
          <w:spacing w:val="-14"/>
          <w:w w:val="105"/>
        </w:rPr>
        <w:t xml:space="preserve"> </w:t>
      </w:r>
      <w:r>
        <w:rPr>
          <w:w w:val="105"/>
        </w:rPr>
        <w:t>Edition.</w:t>
      </w:r>
      <w:r>
        <w:rPr>
          <w:spacing w:val="-15"/>
          <w:w w:val="105"/>
        </w:rPr>
        <w:t xml:space="preserve"> </w:t>
      </w:r>
      <w:r>
        <w:rPr>
          <w:w w:val="105"/>
        </w:rPr>
        <w:t>Belmont,</w:t>
      </w:r>
      <w:r>
        <w:rPr>
          <w:spacing w:val="-14"/>
          <w:w w:val="105"/>
        </w:rPr>
        <w:t xml:space="preserve"> </w:t>
      </w:r>
      <w:r>
        <w:rPr>
          <w:w w:val="105"/>
        </w:rPr>
        <w:t>CA:</w:t>
      </w:r>
      <w:r>
        <w:rPr>
          <w:spacing w:val="-14"/>
          <w:w w:val="105"/>
        </w:rPr>
        <w:t xml:space="preserve"> </w:t>
      </w:r>
      <w:r>
        <w:rPr>
          <w:w w:val="105"/>
        </w:rPr>
        <w:t>Wadsworth Publishing. A very thorough undergraduate text on the history of psychology, including its roots in classical thought and</w:t>
      </w:r>
      <w:r>
        <w:rPr>
          <w:spacing w:val="-1"/>
          <w:w w:val="105"/>
        </w:rPr>
        <w:t xml:space="preserve"> </w:t>
      </w:r>
      <w:r>
        <w:rPr>
          <w:w w:val="105"/>
        </w:rPr>
        <w:t>philosophy.</w:t>
      </w:r>
    </w:p>
    <w:p w:rsidR="002E0D56" w:rsidRDefault="00C67A04">
      <w:pPr>
        <w:spacing w:before="148" w:line="280" w:lineRule="auto"/>
        <w:ind w:left="468" w:right="707" w:hanging="240"/>
        <w:rPr>
          <w:sz w:val="19"/>
        </w:rPr>
      </w:pPr>
      <w:r>
        <w:rPr>
          <w:rFonts w:ascii="Times New Roman"/>
          <w:i/>
          <w:w w:val="105"/>
          <w:sz w:val="19"/>
        </w:rPr>
        <w:t>Psychological Review</w:t>
      </w:r>
      <w:r>
        <w:rPr>
          <w:w w:val="105"/>
          <w:sz w:val="19"/>
        </w:rPr>
        <w:t xml:space="preserve">, 101 (2), </w:t>
      </w:r>
      <w:r>
        <w:rPr>
          <w:rFonts w:ascii="Times New Roman"/>
          <w:i/>
          <w:w w:val="105"/>
          <w:sz w:val="19"/>
        </w:rPr>
        <w:t xml:space="preserve">Special Issue: The Centennial Issue of the </w:t>
      </w:r>
      <w:r>
        <w:rPr>
          <w:rFonts w:ascii="Times New Roman"/>
          <w:i/>
          <w:w w:val="105"/>
          <w:sz w:val="19"/>
        </w:rPr>
        <w:t xml:space="preserve">Psychological Review. </w:t>
      </w:r>
      <w:r>
        <w:rPr>
          <w:w w:val="105"/>
          <w:sz w:val="19"/>
        </w:rPr>
        <w:t>American Psychological</w:t>
      </w:r>
      <w:r>
        <w:rPr>
          <w:spacing w:val="-11"/>
          <w:w w:val="105"/>
          <w:sz w:val="19"/>
        </w:rPr>
        <w:t xml:space="preserve"> </w:t>
      </w:r>
      <w:r>
        <w:rPr>
          <w:w w:val="105"/>
          <w:sz w:val="19"/>
        </w:rPr>
        <w:t>Association,</w:t>
      </w:r>
      <w:r>
        <w:rPr>
          <w:spacing w:val="-10"/>
          <w:w w:val="105"/>
          <w:sz w:val="19"/>
        </w:rPr>
        <w:t xml:space="preserve"> </w:t>
      </w:r>
      <w:r>
        <w:rPr>
          <w:w w:val="105"/>
          <w:sz w:val="19"/>
        </w:rPr>
        <w:t>1994.</w:t>
      </w:r>
      <w:r>
        <w:rPr>
          <w:spacing w:val="-11"/>
          <w:w w:val="105"/>
          <w:sz w:val="19"/>
        </w:rPr>
        <w:t xml:space="preserve"> </w:t>
      </w:r>
      <w:r>
        <w:rPr>
          <w:w w:val="105"/>
          <w:sz w:val="19"/>
        </w:rPr>
        <w:t>Contains</w:t>
      </w:r>
      <w:r>
        <w:rPr>
          <w:spacing w:val="-10"/>
          <w:w w:val="105"/>
          <w:sz w:val="19"/>
        </w:rPr>
        <w:t xml:space="preserve"> </w:t>
      </w:r>
      <w:r>
        <w:rPr>
          <w:w w:val="105"/>
          <w:sz w:val="19"/>
        </w:rPr>
        <w:t>reprints</w:t>
      </w:r>
      <w:r>
        <w:rPr>
          <w:spacing w:val="-11"/>
          <w:w w:val="105"/>
          <w:sz w:val="19"/>
        </w:rPr>
        <w:t xml:space="preserve"> </w:t>
      </w:r>
      <w:r>
        <w:rPr>
          <w:w w:val="105"/>
          <w:sz w:val="19"/>
        </w:rPr>
        <w:t>of</w:t>
      </w:r>
      <w:r>
        <w:rPr>
          <w:spacing w:val="-10"/>
          <w:w w:val="105"/>
          <w:sz w:val="19"/>
        </w:rPr>
        <w:t xml:space="preserve"> </w:t>
      </w:r>
      <w:r>
        <w:rPr>
          <w:w w:val="105"/>
          <w:sz w:val="19"/>
        </w:rPr>
        <w:t>the</w:t>
      </w:r>
      <w:r>
        <w:rPr>
          <w:spacing w:val="-11"/>
          <w:w w:val="105"/>
          <w:sz w:val="19"/>
        </w:rPr>
        <w:t xml:space="preserve"> </w:t>
      </w:r>
      <w:r>
        <w:rPr>
          <w:w w:val="105"/>
          <w:sz w:val="19"/>
        </w:rPr>
        <w:t>most</w:t>
      </w:r>
      <w:r>
        <w:rPr>
          <w:spacing w:val="-10"/>
          <w:w w:val="105"/>
          <w:sz w:val="19"/>
        </w:rPr>
        <w:t xml:space="preserve"> </w:t>
      </w:r>
      <w:r>
        <w:rPr>
          <w:w w:val="105"/>
          <w:sz w:val="19"/>
        </w:rPr>
        <w:t>influential</w:t>
      </w:r>
      <w:r>
        <w:rPr>
          <w:spacing w:val="-11"/>
          <w:w w:val="105"/>
          <w:sz w:val="19"/>
        </w:rPr>
        <w:t xml:space="preserve"> </w:t>
      </w:r>
      <w:r>
        <w:rPr>
          <w:w w:val="105"/>
          <w:sz w:val="19"/>
        </w:rPr>
        <w:t>articles</w:t>
      </w:r>
      <w:r>
        <w:rPr>
          <w:spacing w:val="-10"/>
          <w:w w:val="105"/>
          <w:sz w:val="19"/>
        </w:rPr>
        <w:t xml:space="preserve"> </w:t>
      </w:r>
      <w:r>
        <w:rPr>
          <w:w w:val="105"/>
          <w:sz w:val="19"/>
        </w:rPr>
        <w:t>ever</w:t>
      </w:r>
      <w:r>
        <w:rPr>
          <w:spacing w:val="-11"/>
          <w:w w:val="105"/>
          <w:sz w:val="19"/>
        </w:rPr>
        <w:t xml:space="preserve"> </w:t>
      </w:r>
      <w:r>
        <w:rPr>
          <w:w w:val="105"/>
          <w:sz w:val="19"/>
        </w:rPr>
        <w:t>to</w:t>
      </w:r>
      <w:r>
        <w:rPr>
          <w:spacing w:val="-10"/>
          <w:w w:val="105"/>
          <w:sz w:val="19"/>
        </w:rPr>
        <w:t xml:space="preserve"> </w:t>
      </w:r>
      <w:r>
        <w:rPr>
          <w:w w:val="105"/>
          <w:sz w:val="19"/>
        </w:rPr>
        <w:t>appear</w:t>
      </w:r>
      <w:r>
        <w:rPr>
          <w:spacing w:val="-11"/>
          <w:w w:val="105"/>
          <w:sz w:val="19"/>
        </w:rPr>
        <w:t xml:space="preserve"> </w:t>
      </w:r>
      <w:r>
        <w:rPr>
          <w:w w:val="105"/>
          <w:sz w:val="19"/>
        </w:rPr>
        <w:t xml:space="preserve">in </w:t>
      </w:r>
      <w:r>
        <w:rPr>
          <w:rFonts w:ascii="Times New Roman"/>
          <w:i/>
          <w:w w:val="105"/>
          <w:sz w:val="19"/>
        </w:rPr>
        <w:t>Psychological Review</w:t>
      </w:r>
      <w:r>
        <w:rPr>
          <w:w w:val="105"/>
          <w:sz w:val="19"/>
        </w:rPr>
        <w:t>. It is an invaluable archival document for all</w:t>
      </w:r>
      <w:r>
        <w:rPr>
          <w:spacing w:val="-29"/>
          <w:w w:val="105"/>
          <w:sz w:val="19"/>
        </w:rPr>
        <w:t xml:space="preserve"> </w:t>
      </w:r>
      <w:r>
        <w:rPr>
          <w:w w:val="105"/>
          <w:sz w:val="19"/>
        </w:rPr>
        <w:t>psychologists.</w:t>
      </w:r>
    </w:p>
    <w:p w:rsidR="002E0D56" w:rsidRDefault="00C67A04">
      <w:pPr>
        <w:spacing w:before="135" w:line="266" w:lineRule="auto"/>
        <w:ind w:left="468" w:right="707" w:hanging="240"/>
        <w:rPr>
          <w:sz w:val="19"/>
        </w:rPr>
      </w:pPr>
      <w:r>
        <w:rPr>
          <w:w w:val="105"/>
          <w:sz w:val="19"/>
        </w:rPr>
        <w:t>Scarborough,</w:t>
      </w:r>
      <w:r>
        <w:rPr>
          <w:spacing w:val="-20"/>
          <w:w w:val="105"/>
          <w:sz w:val="19"/>
        </w:rPr>
        <w:t xml:space="preserve"> </w:t>
      </w:r>
      <w:r>
        <w:rPr>
          <w:w w:val="105"/>
          <w:sz w:val="19"/>
        </w:rPr>
        <w:t>E.,</w:t>
      </w:r>
      <w:r>
        <w:rPr>
          <w:spacing w:val="-20"/>
          <w:w w:val="105"/>
          <w:sz w:val="19"/>
        </w:rPr>
        <w:t xml:space="preserve"> </w:t>
      </w:r>
      <w:r>
        <w:rPr>
          <w:w w:val="105"/>
          <w:sz w:val="19"/>
        </w:rPr>
        <w:t>&amp;</w:t>
      </w:r>
      <w:r>
        <w:rPr>
          <w:spacing w:val="-20"/>
          <w:w w:val="105"/>
          <w:sz w:val="19"/>
        </w:rPr>
        <w:t xml:space="preserve"> </w:t>
      </w:r>
      <w:r>
        <w:rPr>
          <w:w w:val="105"/>
          <w:sz w:val="19"/>
        </w:rPr>
        <w:t>Forumoto,</w:t>
      </w:r>
      <w:r>
        <w:rPr>
          <w:spacing w:val="-20"/>
          <w:w w:val="105"/>
          <w:sz w:val="19"/>
        </w:rPr>
        <w:t xml:space="preserve"> </w:t>
      </w:r>
      <w:r>
        <w:rPr>
          <w:w w:val="105"/>
          <w:sz w:val="19"/>
        </w:rPr>
        <w:t>L.</w:t>
      </w:r>
      <w:r>
        <w:rPr>
          <w:spacing w:val="-20"/>
          <w:w w:val="105"/>
          <w:sz w:val="19"/>
        </w:rPr>
        <w:t xml:space="preserve"> </w:t>
      </w:r>
      <w:r>
        <w:rPr>
          <w:w w:val="105"/>
          <w:sz w:val="19"/>
        </w:rPr>
        <w:t>(1987).</w:t>
      </w:r>
      <w:r>
        <w:rPr>
          <w:spacing w:val="-20"/>
          <w:w w:val="105"/>
          <w:sz w:val="19"/>
        </w:rPr>
        <w:t xml:space="preserve"> </w:t>
      </w:r>
      <w:r>
        <w:rPr>
          <w:rFonts w:ascii="Times New Roman"/>
          <w:i/>
          <w:w w:val="105"/>
          <w:sz w:val="19"/>
        </w:rPr>
        <w:t>Untold</w:t>
      </w:r>
      <w:r>
        <w:rPr>
          <w:rFonts w:ascii="Times New Roman"/>
          <w:i/>
          <w:spacing w:val="-21"/>
          <w:w w:val="105"/>
          <w:sz w:val="19"/>
        </w:rPr>
        <w:t xml:space="preserve"> </w:t>
      </w:r>
      <w:r>
        <w:rPr>
          <w:rFonts w:ascii="Times New Roman"/>
          <w:i/>
          <w:w w:val="105"/>
          <w:sz w:val="19"/>
        </w:rPr>
        <w:t>Lives:</w:t>
      </w:r>
      <w:r>
        <w:rPr>
          <w:rFonts w:ascii="Times New Roman"/>
          <w:i/>
          <w:spacing w:val="-20"/>
          <w:w w:val="105"/>
          <w:sz w:val="19"/>
        </w:rPr>
        <w:t xml:space="preserve"> </w:t>
      </w:r>
      <w:r>
        <w:rPr>
          <w:rFonts w:ascii="Times New Roman"/>
          <w:i/>
          <w:w w:val="105"/>
          <w:sz w:val="19"/>
        </w:rPr>
        <w:t>The</w:t>
      </w:r>
      <w:r>
        <w:rPr>
          <w:rFonts w:ascii="Times New Roman"/>
          <w:i/>
          <w:spacing w:val="-21"/>
          <w:w w:val="105"/>
          <w:sz w:val="19"/>
        </w:rPr>
        <w:t xml:space="preserve"> </w:t>
      </w:r>
      <w:r>
        <w:rPr>
          <w:rFonts w:ascii="Times New Roman"/>
          <w:i/>
          <w:w w:val="105"/>
          <w:sz w:val="19"/>
        </w:rPr>
        <w:t>First</w:t>
      </w:r>
      <w:r>
        <w:rPr>
          <w:rFonts w:ascii="Times New Roman"/>
          <w:i/>
          <w:spacing w:val="-21"/>
          <w:w w:val="105"/>
          <w:sz w:val="19"/>
        </w:rPr>
        <w:t xml:space="preserve"> </w:t>
      </w:r>
      <w:r>
        <w:rPr>
          <w:rFonts w:ascii="Times New Roman"/>
          <w:i/>
          <w:w w:val="105"/>
          <w:sz w:val="19"/>
        </w:rPr>
        <w:t>Generation</w:t>
      </w:r>
      <w:r>
        <w:rPr>
          <w:rFonts w:ascii="Times New Roman"/>
          <w:i/>
          <w:spacing w:val="-20"/>
          <w:w w:val="105"/>
          <w:sz w:val="19"/>
        </w:rPr>
        <w:t xml:space="preserve"> </w:t>
      </w:r>
      <w:r>
        <w:rPr>
          <w:rFonts w:ascii="Times New Roman"/>
          <w:i/>
          <w:w w:val="105"/>
          <w:sz w:val="19"/>
        </w:rPr>
        <w:t>of</w:t>
      </w:r>
      <w:r>
        <w:rPr>
          <w:rFonts w:ascii="Times New Roman"/>
          <w:i/>
          <w:spacing w:val="-21"/>
          <w:w w:val="105"/>
          <w:sz w:val="19"/>
        </w:rPr>
        <w:t xml:space="preserve"> </w:t>
      </w:r>
      <w:r>
        <w:rPr>
          <w:rFonts w:ascii="Times New Roman"/>
          <w:i/>
          <w:w w:val="105"/>
          <w:sz w:val="19"/>
        </w:rPr>
        <w:t>Women</w:t>
      </w:r>
      <w:r>
        <w:rPr>
          <w:rFonts w:ascii="Times New Roman"/>
          <w:i/>
          <w:spacing w:val="-20"/>
          <w:w w:val="105"/>
          <w:sz w:val="19"/>
        </w:rPr>
        <w:t xml:space="preserve"> </w:t>
      </w:r>
      <w:r>
        <w:rPr>
          <w:rFonts w:ascii="Times New Roman"/>
          <w:i/>
          <w:w w:val="105"/>
          <w:sz w:val="19"/>
        </w:rPr>
        <w:t>Psychologists</w:t>
      </w:r>
      <w:r>
        <w:rPr>
          <w:w w:val="105"/>
          <w:sz w:val="19"/>
        </w:rPr>
        <w:t>.</w:t>
      </w:r>
      <w:r>
        <w:rPr>
          <w:spacing w:val="-20"/>
          <w:w w:val="105"/>
          <w:sz w:val="19"/>
        </w:rPr>
        <w:t xml:space="preserve"> </w:t>
      </w:r>
      <w:r>
        <w:rPr>
          <w:w w:val="105"/>
          <w:sz w:val="19"/>
        </w:rPr>
        <w:t>New</w:t>
      </w:r>
      <w:r>
        <w:rPr>
          <w:spacing w:val="-20"/>
          <w:w w:val="105"/>
          <w:sz w:val="19"/>
        </w:rPr>
        <w:t xml:space="preserve"> </w:t>
      </w:r>
      <w:r>
        <w:rPr>
          <w:w w:val="105"/>
          <w:sz w:val="19"/>
        </w:rPr>
        <w:t>York: Columbia University Press. A compelling portrayal of the lives and contributions of early women psychologists.</w:t>
      </w:r>
    </w:p>
    <w:p w:rsidR="002E0D56" w:rsidRDefault="00C67A04">
      <w:pPr>
        <w:pStyle w:val="BodyText"/>
        <w:spacing w:before="148" w:line="266" w:lineRule="auto"/>
        <w:ind w:left="498" w:right="707" w:hanging="270"/>
      </w:pPr>
      <w:r>
        <w:t xml:space="preserve">Schwartz, S. (1986). </w:t>
      </w:r>
      <w:r>
        <w:rPr>
          <w:rFonts w:ascii="Times New Roman"/>
          <w:i/>
        </w:rPr>
        <w:t xml:space="preserve">Classic Studies in Psychology. </w:t>
      </w:r>
      <w:r>
        <w:t>Palo Alto, CA: Mayfield. Presentation of fifteen of the most significant studies in psychology in condensed but clear summaries.</w:t>
      </w:r>
    </w:p>
    <w:p w:rsidR="002E0D56" w:rsidRDefault="00C67A04">
      <w:pPr>
        <w:spacing w:before="147" w:line="266" w:lineRule="auto"/>
        <w:ind w:left="468" w:right="707" w:hanging="240"/>
        <w:rPr>
          <w:sz w:val="19"/>
        </w:rPr>
      </w:pPr>
      <w:r>
        <w:rPr>
          <w:w w:val="105"/>
          <w:sz w:val="19"/>
        </w:rPr>
        <w:t xml:space="preserve">Van Doren, C. (1991). </w:t>
      </w:r>
      <w:r>
        <w:rPr>
          <w:rFonts w:ascii="Times New Roman"/>
          <w:i/>
          <w:w w:val="105"/>
          <w:sz w:val="19"/>
        </w:rPr>
        <w:t xml:space="preserve">A History of Knowledge. The Pivotal Events, People, and Achievements of World </w:t>
      </w:r>
      <w:r>
        <w:rPr>
          <w:rFonts w:ascii="Times New Roman"/>
          <w:i/>
          <w:spacing w:val="2"/>
          <w:w w:val="105"/>
          <w:sz w:val="19"/>
        </w:rPr>
        <w:t>History</w:t>
      </w:r>
      <w:r>
        <w:rPr>
          <w:spacing w:val="2"/>
          <w:w w:val="105"/>
          <w:sz w:val="19"/>
        </w:rPr>
        <w:t xml:space="preserve">. </w:t>
      </w:r>
      <w:r>
        <w:rPr>
          <w:w w:val="105"/>
          <w:sz w:val="19"/>
        </w:rPr>
        <w:t>New</w:t>
      </w:r>
      <w:r>
        <w:rPr>
          <w:spacing w:val="-12"/>
          <w:w w:val="105"/>
          <w:sz w:val="19"/>
        </w:rPr>
        <w:t xml:space="preserve"> </w:t>
      </w:r>
      <w:r>
        <w:rPr>
          <w:w w:val="105"/>
          <w:sz w:val="19"/>
        </w:rPr>
        <w:t>York:</w:t>
      </w:r>
      <w:r>
        <w:rPr>
          <w:spacing w:val="-11"/>
          <w:w w:val="105"/>
          <w:sz w:val="19"/>
        </w:rPr>
        <w:t xml:space="preserve"> </w:t>
      </w:r>
      <w:r>
        <w:rPr>
          <w:w w:val="105"/>
          <w:sz w:val="19"/>
        </w:rPr>
        <w:t>Ballanti</w:t>
      </w:r>
      <w:r>
        <w:rPr>
          <w:w w:val="105"/>
          <w:sz w:val="19"/>
        </w:rPr>
        <w:t>ne</w:t>
      </w:r>
      <w:r>
        <w:rPr>
          <w:spacing w:val="-11"/>
          <w:w w:val="105"/>
          <w:sz w:val="19"/>
        </w:rPr>
        <w:t xml:space="preserve"> </w:t>
      </w:r>
      <w:r>
        <w:rPr>
          <w:w w:val="105"/>
          <w:sz w:val="19"/>
        </w:rPr>
        <w:t>Books.</w:t>
      </w:r>
      <w:r>
        <w:rPr>
          <w:spacing w:val="-11"/>
          <w:w w:val="105"/>
          <w:sz w:val="19"/>
        </w:rPr>
        <w:t xml:space="preserve"> </w:t>
      </w:r>
      <w:r>
        <w:rPr>
          <w:w w:val="105"/>
          <w:sz w:val="19"/>
        </w:rPr>
        <w:t>An</w:t>
      </w:r>
      <w:r>
        <w:rPr>
          <w:spacing w:val="-11"/>
          <w:w w:val="105"/>
          <w:sz w:val="19"/>
        </w:rPr>
        <w:t xml:space="preserve"> </w:t>
      </w:r>
      <w:r>
        <w:rPr>
          <w:w w:val="105"/>
          <w:sz w:val="19"/>
        </w:rPr>
        <w:t>excellent</w:t>
      </w:r>
      <w:r>
        <w:rPr>
          <w:spacing w:val="-11"/>
          <w:w w:val="105"/>
          <w:sz w:val="19"/>
        </w:rPr>
        <w:t xml:space="preserve"> </w:t>
      </w:r>
      <w:r>
        <w:rPr>
          <w:w w:val="105"/>
          <w:sz w:val="19"/>
        </w:rPr>
        <w:t>review</w:t>
      </w:r>
      <w:r>
        <w:rPr>
          <w:spacing w:val="-11"/>
          <w:w w:val="105"/>
          <w:sz w:val="19"/>
        </w:rPr>
        <w:t xml:space="preserve"> </w:t>
      </w:r>
      <w:r>
        <w:rPr>
          <w:w w:val="105"/>
          <w:sz w:val="19"/>
        </w:rPr>
        <w:t>of</w:t>
      </w:r>
      <w:r>
        <w:rPr>
          <w:spacing w:val="-11"/>
          <w:w w:val="105"/>
          <w:sz w:val="19"/>
        </w:rPr>
        <w:t xml:space="preserve"> </w:t>
      </w:r>
      <w:r>
        <w:rPr>
          <w:w w:val="105"/>
          <w:sz w:val="19"/>
        </w:rPr>
        <w:t>the</w:t>
      </w:r>
      <w:r>
        <w:rPr>
          <w:spacing w:val="-11"/>
          <w:w w:val="105"/>
          <w:sz w:val="19"/>
        </w:rPr>
        <w:t xml:space="preserve"> </w:t>
      </w:r>
      <w:r>
        <w:rPr>
          <w:w w:val="105"/>
          <w:sz w:val="19"/>
        </w:rPr>
        <w:t>important</w:t>
      </w:r>
      <w:r>
        <w:rPr>
          <w:spacing w:val="-11"/>
          <w:w w:val="105"/>
          <w:sz w:val="19"/>
        </w:rPr>
        <w:t xml:space="preserve"> </w:t>
      </w:r>
      <w:r>
        <w:rPr>
          <w:w w:val="105"/>
          <w:sz w:val="19"/>
        </w:rPr>
        <w:t>ideas,</w:t>
      </w:r>
      <w:r>
        <w:rPr>
          <w:spacing w:val="-12"/>
          <w:w w:val="105"/>
          <w:sz w:val="19"/>
        </w:rPr>
        <w:t xml:space="preserve"> </w:t>
      </w:r>
      <w:r>
        <w:rPr>
          <w:w w:val="105"/>
          <w:sz w:val="19"/>
        </w:rPr>
        <w:t>events,</w:t>
      </w:r>
      <w:r>
        <w:rPr>
          <w:spacing w:val="-11"/>
          <w:w w:val="105"/>
          <w:sz w:val="19"/>
        </w:rPr>
        <w:t xml:space="preserve"> </w:t>
      </w:r>
      <w:r>
        <w:rPr>
          <w:w w:val="105"/>
          <w:sz w:val="19"/>
        </w:rPr>
        <w:t>and</w:t>
      </w:r>
      <w:r>
        <w:rPr>
          <w:spacing w:val="-11"/>
          <w:w w:val="105"/>
          <w:sz w:val="19"/>
        </w:rPr>
        <w:t xml:space="preserve"> </w:t>
      </w:r>
      <w:r>
        <w:rPr>
          <w:w w:val="105"/>
          <w:sz w:val="19"/>
        </w:rPr>
        <w:t>people</w:t>
      </w:r>
      <w:r>
        <w:rPr>
          <w:spacing w:val="-11"/>
          <w:w w:val="105"/>
          <w:sz w:val="19"/>
        </w:rPr>
        <w:t xml:space="preserve"> </w:t>
      </w:r>
      <w:r>
        <w:rPr>
          <w:w w:val="105"/>
          <w:sz w:val="19"/>
        </w:rPr>
        <w:t>throughout history, written by an ex-editor of Encyclopedia</w:t>
      </w:r>
      <w:r>
        <w:rPr>
          <w:spacing w:val="-22"/>
          <w:w w:val="105"/>
          <w:sz w:val="19"/>
        </w:rPr>
        <w:t xml:space="preserve"> </w:t>
      </w:r>
      <w:r>
        <w:rPr>
          <w:w w:val="105"/>
          <w:sz w:val="19"/>
        </w:rPr>
        <w:t>Britannica.</w:t>
      </w:r>
    </w:p>
    <w:p w:rsidR="002E0D56" w:rsidRDefault="002E0D56">
      <w:pPr>
        <w:pStyle w:val="BodyText"/>
        <w:spacing w:before="1"/>
        <w:rPr>
          <w:sz w:val="32"/>
        </w:rPr>
      </w:pPr>
    </w:p>
    <w:p w:rsidR="002E0D56" w:rsidRDefault="00C67A04">
      <w:pPr>
        <w:pStyle w:val="Heading3"/>
        <w:ind w:left="228"/>
        <w:rPr>
          <w:u w:val="none"/>
        </w:rPr>
      </w:pPr>
      <w:r>
        <w:rPr>
          <w:spacing w:val="38"/>
        </w:rPr>
        <w:t xml:space="preserve">DISCOVERIN </w:t>
      </w:r>
      <w:r>
        <w:rPr>
          <w:u w:val="none"/>
        </w:rPr>
        <w:t xml:space="preserve">G </w:t>
      </w:r>
      <w:r>
        <w:rPr>
          <w:spacing w:val="8"/>
          <w:u w:val="none"/>
        </w:rPr>
        <w:t xml:space="preserve"> </w:t>
      </w:r>
      <w:r>
        <w:rPr>
          <w:spacing w:val="38"/>
          <w:u w:val="none"/>
        </w:rPr>
        <w:t>PSYCHOLOGY</w:t>
      </w:r>
      <w:r>
        <w:rPr>
          <w:spacing w:val="-43"/>
          <w:u w:val="none"/>
        </w:rPr>
        <w:t xml:space="preserve"> </w:t>
      </w:r>
    </w:p>
    <w:p w:rsidR="002E0D56" w:rsidRDefault="002E0D56">
      <w:pPr>
        <w:pStyle w:val="BodyText"/>
        <w:spacing w:before="9"/>
        <w:rPr>
          <w:rFonts w:ascii="Arial"/>
          <w:b/>
          <w:i/>
        </w:rPr>
      </w:pPr>
    </w:p>
    <w:p w:rsidR="002E0D56" w:rsidRDefault="00C67A04">
      <w:pPr>
        <w:pStyle w:val="Heading8"/>
        <w:spacing w:before="98"/>
      </w:pPr>
      <w:r>
        <w:t>PROGRAM</w:t>
      </w:r>
      <w:r>
        <w:rPr>
          <w:spacing w:val="33"/>
        </w:rPr>
        <w:t xml:space="preserve"> </w:t>
      </w:r>
      <w:r>
        <w:t>1:</w:t>
      </w:r>
      <w:r>
        <w:rPr>
          <w:spacing w:val="33"/>
        </w:rPr>
        <w:t xml:space="preserve"> </w:t>
      </w:r>
      <w:r>
        <w:t>PAST,</w:t>
      </w:r>
      <w:r>
        <w:rPr>
          <w:spacing w:val="33"/>
        </w:rPr>
        <w:t xml:space="preserve"> </w:t>
      </w:r>
      <w:r>
        <w:t>PRESENT,</w:t>
      </w:r>
      <w:r>
        <w:rPr>
          <w:spacing w:val="33"/>
        </w:rPr>
        <w:t xml:space="preserve"> </w:t>
      </w:r>
      <w:r>
        <w:t>AND</w:t>
      </w:r>
      <w:r>
        <w:rPr>
          <w:spacing w:val="33"/>
        </w:rPr>
        <w:t xml:space="preserve"> </w:t>
      </w:r>
      <w:r>
        <w:t>PROMISE</w:t>
      </w:r>
    </w:p>
    <w:p w:rsidR="002E0D56" w:rsidRDefault="00C67A04">
      <w:pPr>
        <w:spacing w:before="99"/>
        <w:ind w:left="228"/>
        <w:rPr>
          <w:rFonts w:ascii="Times New Roman"/>
          <w:b/>
          <w:sz w:val="24"/>
        </w:rPr>
      </w:pPr>
      <w:r>
        <w:rPr>
          <w:rFonts w:ascii="Times New Roman"/>
          <w:b/>
          <w:w w:val="110"/>
          <w:sz w:val="24"/>
        </w:rPr>
        <w:t>Overview</w:t>
      </w:r>
    </w:p>
    <w:p w:rsidR="002E0D56" w:rsidRDefault="00C67A04">
      <w:pPr>
        <w:pStyle w:val="BodyText"/>
        <w:spacing w:before="148" w:line="266" w:lineRule="auto"/>
        <w:ind w:left="588" w:right="954"/>
      </w:pPr>
      <w:r>
        <w:rPr>
          <w:w w:val="105"/>
        </w:rPr>
        <w:t>An introduction to and an overview of psychology, touching on a range of issues from the origins of psychology as a science to psychopathology; from the biochemistry of the brain to applied research.</w:t>
      </w:r>
    </w:p>
    <w:p w:rsidR="002E0D56" w:rsidRDefault="00C67A04">
      <w:pPr>
        <w:pStyle w:val="Heading8"/>
        <w:spacing w:before="131"/>
      </w:pPr>
      <w:r>
        <w:rPr>
          <w:w w:val="110"/>
        </w:rPr>
        <w:t>Key Issues</w:t>
      </w:r>
    </w:p>
    <w:p w:rsidR="002E0D56" w:rsidRDefault="00C67A04">
      <w:pPr>
        <w:pStyle w:val="BodyText"/>
        <w:spacing w:before="149" w:line="266" w:lineRule="auto"/>
        <w:ind w:left="588" w:right="707"/>
      </w:pPr>
      <w:r>
        <w:rPr>
          <w:w w:val="105"/>
        </w:rPr>
        <w:t>Public</w:t>
      </w:r>
      <w:r>
        <w:rPr>
          <w:spacing w:val="-16"/>
          <w:w w:val="105"/>
        </w:rPr>
        <w:t xml:space="preserve"> </w:t>
      </w:r>
      <w:r>
        <w:rPr>
          <w:w w:val="105"/>
        </w:rPr>
        <w:t>versus</w:t>
      </w:r>
      <w:r>
        <w:rPr>
          <w:spacing w:val="-15"/>
          <w:w w:val="105"/>
        </w:rPr>
        <w:t xml:space="preserve"> </w:t>
      </w:r>
      <w:r>
        <w:rPr>
          <w:w w:val="105"/>
        </w:rPr>
        <w:t>private</w:t>
      </w:r>
      <w:r>
        <w:rPr>
          <w:spacing w:val="-15"/>
          <w:w w:val="105"/>
        </w:rPr>
        <w:t xml:space="preserve"> </w:t>
      </w:r>
      <w:r>
        <w:rPr>
          <w:w w:val="105"/>
        </w:rPr>
        <w:t>behavior,</w:t>
      </w:r>
      <w:r>
        <w:rPr>
          <w:spacing w:val="-15"/>
          <w:w w:val="105"/>
        </w:rPr>
        <w:t xml:space="preserve"> </w:t>
      </w:r>
      <w:r>
        <w:rPr>
          <w:w w:val="105"/>
        </w:rPr>
        <w:t>the</w:t>
      </w:r>
      <w:r>
        <w:rPr>
          <w:spacing w:val="-15"/>
          <w:w w:val="105"/>
        </w:rPr>
        <w:t xml:space="preserve"> </w:t>
      </w:r>
      <w:r>
        <w:rPr>
          <w:w w:val="105"/>
        </w:rPr>
        <w:t>nature</w:t>
      </w:r>
      <w:r>
        <w:rPr>
          <w:spacing w:val="-15"/>
          <w:w w:val="105"/>
        </w:rPr>
        <w:t xml:space="preserve"> </w:t>
      </w:r>
      <w:r>
        <w:rPr>
          <w:w w:val="105"/>
        </w:rPr>
        <w:t>of</w:t>
      </w:r>
      <w:r>
        <w:rPr>
          <w:spacing w:val="-15"/>
          <w:w w:val="105"/>
        </w:rPr>
        <w:t xml:space="preserve"> </w:t>
      </w:r>
      <w:r>
        <w:rPr>
          <w:w w:val="105"/>
        </w:rPr>
        <w:t>prejudice,</w:t>
      </w:r>
      <w:r>
        <w:rPr>
          <w:spacing w:val="-15"/>
          <w:w w:val="105"/>
        </w:rPr>
        <w:t xml:space="preserve"> </w:t>
      </w:r>
      <w:r>
        <w:rPr>
          <w:w w:val="105"/>
        </w:rPr>
        <w:t>the</w:t>
      </w:r>
      <w:r>
        <w:rPr>
          <w:spacing w:val="-15"/>
          <w:w w:val="105"/>
        </w:rPr>
        <w:t xml:space="preserve"> </w:t>
      </w:r>
      <w:r>
        <w:rPr>
          <w:w w:val="105"/>
        </w:rPr>
        <w:t>P300</w:t>
      </w:r>
      <w:r>
        <w:rPr>
          <w:spacing w:val="-16"/>
          <w:w w:val="105"/>
        </w:rPr>
        <w:t xml:space="preserve"> </w:t>
      </w:r>
      <w:r>
        <w:rPr>
          <w:w w:val="105"/>
        </w:rPr>
        <w:t>brain</w:t>
      </w:r>
      <w:r>
        <w:rPr>
          <w:spacing w:val="-15"/>
          <w:w w:val="105"/>
        </w:rPr>
        <w:t xml:space="preserve"> </w:t>
      </w:r>
      <w:r>
        <w:rPr>
          <w:w w:val="105"/>
        </w:rPr>
        <w:t>wave,</w:t>
      </w:r>
      <w:r>
        <w:rPr>
          <w:spacing w:val="-15"/>
          <w:w w:val="105"/>
        </w:rPr>
        <w:t xml:space="preserve"> </w:t>
      </w:r>
      <w:r>
        <w:rPr>
          <w:w w:val="105"/>
        </w:rPr>
        <w:t>the</w:t>
      </w:r>
      <w:r>
        <w:rPr>
          <w:spacing w:val="-15"/>
          <w:w w:val="105"/>
        </w:rPr>
        <w:t xml:space="preserve"> </w:t>
      </w:r>
      <w:r>
        <w:rPr>
          <w:w w:val="105"/>
        </w:rPr>
        <w:t>biology</w:t>
      </w:r>
      <w:r>
        <w:rPr>
          <w:spacing w:val="-15"/>
          <w:w w:val="105"/>
        </w:rPr>
        <w:t xml:space="preserve"> </w:t>
      </w:r>
      <w:r>
        <w:rPr>
          <w:w w:val="105"/>
        </w:rPr>
        <w:t>of</w:t>
      </w:r>
      <w:r>
        <w:rPr>
          <w:spacing w:val="-15"/>
          <w:w w:val="105"/>
        </w:rPr>
        <w:t xml:space="preserve"> </w:t>
      </w:r>
      <w:r>
        <w:rPr>
          <w:w w:val="105"/>
        </w:rPr>
        <w:t>racism, molecular versus molar levels of analysis, and the origins of</w:t>
      </w:r>
      <w:r>
        <w:rPr>
          <w:spacing w:val="-24"/>
          <w:w w:val="105"/>
        </w:rPr>
        <w:t xml:space="preserve"> </w:t>
      </w:r>
      <w:r>
        <w:rPr>
          <w:w w:val="105"/>
        </w:rPr>
        <w:t>psychology.</w:t>
      </w:r>
    </w:p>
    <w:p w:rsidR="002E0D56" w:rsidRDefault="00C67A04">
      <w:pPr>
        <w:pStyle w:val="Heading8"/>
        <w:spacing w:before="131"/>
      </w:pPr>
      <w:r>
        <w:rPr>
          <w:w w:val="105"/>
        </w:rPr>
        <w:t>Archival Demonstrations</w:t>
      </w:r>
    </w:p>
    <w:p w:rsidR="002E0D56" w:rsidRDefault="00C67A04">
      <w:pPr>
        <w:pStyle w:val="BodyText"/>
        <w:spacing w:before="149"/>
        <w:ind w:left="588"/>
      </w:pPr>
      <w:r>
        <w:rPr>
          <w:w w:val="105"/>
        </w:rPr>
        <w:t>Demonstration of a client with Multiple Personality Disorder.</w:t>
      </w:r>
    </w:p>
    <w:p w:rsidR="002E0D56" w:rsidRDefault="00C67A04">
      <w:pPr>
        <w:pStyle w:val="BodyText"/>
        <w:spacing w:before="51"/>
        <w:ind w:left="588"/>
      </w:pPr>
      <w:r>
        <w:rPr>
          <w:rFonts w:ascii="Times New Roman"/>
          <w:i/>
          <w:w w:val="105"/>
        </w:rPr>
        <w:t xml:space="preserve">Candid Camera </w:t>
      </w:r>
      <w:r>
        <w:rPr>
          <w:w w:val="105"/>
        </w:rPr>
        <w:t>clip demonstrating the difference between public and private behavior.</w:t>
      </w:r>
    </w:p>
    <w:p w:rsidR="002E0D56" w:rsidRDefault="00C67A04">
      <w:pPr>
        <w:pStyle w:val="Heading8"/>
        <w:spacing w:before="154"/>
      </w:pPr>
      <w:r>
        <w:rPr>
          <w:w w:val="105"/>
        </w:rPr>
        <w:t>Archival Interviews</w:t>
      </w:r>
    </w:p>
    <w:p w:rsidR="002E0D56" w:rsidRDefault="00C67A04">
      <w:pPr>
        <w:pStyle w:val="BodyText"/>
        <w:spacing w:before="149" w:line="266" w:lineRule="auto"/>
        <w:ind w:left="588" w:right="2081"/>
      </w:pPr>
      <w:r>
        <w:t>Emanuel Donchin examines the relationship between P300 brain waves and surprise. Robert Rosenthal discusses body language.</w:t>
      </w:r>
    </w:p>
    <w:p w:rsidR="002E0D56" w:rsidRDefault="00C67A04">
      <w:pPr>
        <w:pStyle w:val="Heading8"/>
        <w:spacing w:before="131"/>
      </w:pPr>
      <w:r>
        <w:rPr>
          <w:w w:val="110"/>
        </w:rPr>
        <w:t>New Interviews</w:t>
      </w:r>
    </w:p>
    <w:p w:rsidR="002E0D56" w:rsidRDefault="002E0D56">
      <w:pPr>
        <w:sectPr w:rsidR="002E0D56">
          <w:pgSz w:w="10800" w:h="14460"/>
          <w:pgMar w:top="140" w:right="0" w:bottom="48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588"/>
      </w:pPr>
      <w:r>
        <w:t>Christine Ijima Hall considers the nature of prejudice.</w:t>
      </w:r>
    </w:p>
    <w:p w:rsidR="002E0D56" w:rsidRDefault="002E0D56">
      <w:pPr>
        <w:pStyle w:val="BodyText"/>
        <w:spacing w:before="1"/>
        <w:rPr>
          <w:sz w:val="34"/>
        </w:rPr>
      </w:pPr>
    </w:p>
    <w:p w:rsidR="002E0D56" w:rsidRDefault="00C67A04">
      <w:pPr>
        <w:pStyle w:val="Heading3"/>
        <w:ind w:left="228"/>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228"/>
        <w:rPr>
          <w:rFonts w:ascii="Times New Roman"/>
          <w:b/>
          <w:sz w:val="19"/>
        </w:rPr>
      </w:pPr>
      <w:r>
        <w:rPr>
          <w:rFonts w:ascii="Times New Roman"/>
          <w:b/>
          <w:w w:val="110"/>
          <w:sz w:val="19"/>
        </w:rPr>
        <w:t>Career Encounters in Psychology (1991). American Psychological Association, 30 minutes</w:t>
      </w:r>
    </w:p>
    <w:p w:rsidR="002E0D56" w:rsidRDefault="00C67A04">
      <w:pPr>
        <w:pStyle w:val="BodyText"/>
        <w:spacing w:before="145"/>
        <w:ind w:left="588"/>
      </w:pPr>
      <w:r>
        <w:rPr>
          <w:w w:val="105"/>
        </w:rPr>
        <w:t>Several psychologists from diverse subfields discuss their work and ca</w:t>
      </w:r>
      <w:r>
        <w:rPr>
          <w:w w:val="105"/>
        </w:rPr>
        <w:t>reers.</w:t>
      </w:r>
    </w:p>
    <w:p w:rsidR="002E0D56" w:rsidRDefault="00C67A04">
      <w:pPr>
        <w:spacing w:before="171"/>
        <w:ind w:left="228"/>
        <w:rPr>
          <w:rFonts w:ascii="Times New Roman"/>
          <w:b/>
          <w:sz w:val="19"/>
        </w:rPr>
      </w:pPr>
      <w:r>
        <w:rPr>
          <w:rFonts w:ascii="Times New Roman"/>
          <w:b/>
          <w:w w:val="110"/>
          <w:sz w:val="19"/>
        </w:rPr>
        <w:t>Landmarks in Psychology</w:t>
      </w:r>
    </w:p>
    <w:p w:rsidR="002E0D56" w:rsidRDefault="00C67A04">
      <w:pPr>
        <w:pStyle w:val="BodyText"/>
        <w:spacing w:before="144" w:line="266" w:lineRule="auto"/>
        <w:ind w:left="588" w:right="707"/>
      </w:pPr>
      <w:r>
        <w:rPr>
          <w:w w:val="105"/>
        </w:rPr>
        <w:t>Highlights</w:t>
      </w:r>
      <w:r>
        <w:rPr>
          <w:spacing w:val="-13"/>
          <w:w w:val="105"/>
        </w:rPr>
        <w:t xml:space="preserve"> </w:t>
      </w:r>
      <w:r>
        <w:rPr>
          <w:w w:val="105"/>
        </w:rPr>
        <w:t>the</w:t>
      </w:r>
      <w:r>
        <w:rPr>
          <w:spacing w:val="-13"/>
          <w:w w:val="105"/>
        </w:rPr>
        <w:t xml:space="preserve"> </w:t>
      </w:r>
      <w:r>
        <w:rPr>
          <w:w w:val="105"/>
        </w:rPr>
        <w:t>contributions</w:t>
      </w:r>
      <w:r>
        <w:rPr>
          <w:spacing w:val="-13"/>
          <w:w w:val="105"/>
        </w:rPr>
        <w:t xml:space="preserve"> </w:t>
      </w:r>
      <w:r>
        <w:rPr>
          <w:w w:val="105"/>
        </w:rPr>
        <w:t>of</w:t>
      </w:r>
      <w:r>
        <w:rPr>
          <w:spacing w:val="-13"/>
          <w:w w:val="105"/>
        </w:rPr>
        <w:t xml:space="preserve"> </w:t>
      </w:r>
      <w:r>
        <w:rPr>
          <w:w w:val="105"/>
        </w:rPr>
        <w:t>Freud,</w:t>
      </w:r>
      <w:r>
        <w:rPr>
          <w:spacing w:val="-13"/>
          <w:w w:val="105"/>
        </w:rPr>
        <w:t xml:space="preserve"> </w:t>
      </w:r>
      <w:r>
        <w:rPr>
          <w:w w:val="105"/>
        </w:rPr>
        <w:t>Jung,</w:t>
      </w:r>
      <w:r>
        <w:rPr>
          <w:spacing w:val="-12"/>
          <w:w w:val="105"/>
        </w:rPr>
        <w:t xml:space="preserve"> </w:t>
      </w:r>
      <w:r>
        <w:rPr>
          <w:w w:val="105"/>
        </w:rPr>
        <w:t>Adler,</w:t>
      </w:r>
      <w:r>
        <w:rPr>
          <w:spacing w:val="-13"/>
          <w:w w:val="105"/>
        </w:rPr>
        <w:t xml:space="preserve"> </w:t>
      </w:r>
      <w:r>
        <w:rPr>
          <w:w w:val="105"/>
        </w:rPr>
        <w:t>Pavlov,</w:t>
      </w:r>
      <w:r>
        <w:rPr>
          <w:spacing w:val="-13"/>
          <w:w w:val="105"/>
        </w:rPr>
        <w:t xml:space="preserve"> </w:t>
      </w:r>
      <w:r>
        <w:rPr>
          <w:w w:val="105"/>
        </w:rPr>
        <w:t>Sullivan,</w:t>
      </w:r>
      <w:r>
        <w:rPr>
          <w:spacing w:val="-13"/>
          <w:w w:val="105"/>
        </w:rPr>
        <w:t xml:space="preserve"> </w:t>
      </w:r>
      <w:r>
        <w:rPr>
          <w:w w:val="105"/>
        </w:rPr>
        <w:t>Homey,</w:t>
      </w:r>
      <w:r>
        <w:rPr>
          <w:spacing w:val="-13"/>
          <w:w w:val="105"/>
        </w:rPr>
        <w:t xml:space="preserve"> </w:t>
      </w:r>
      <w:r>
        <w:rPr>
          <w:w w:val="105"/>
        </w:rPr>
        <w:t>Maslow,</w:t>
      </w:r>
      <w:r>
        <w:rPr>
          <w:spacing w:val="-12"/>
          <w:w w:val="105"/>
        </w:rPr>
        <w:t xml:space="preserve"> </w:t>
      </w:r>
      <w:r>
        <w:rPr>
          <w:w w:val="105"/>
        </w:rPr>
        <w:t>Watson,</w:t>
      </w:r>
      <w:r>
        <w:rPr>
          <w:spacing w:val="-13"/>
          <w:w w:val="105"/>
        </w:rPr>
        <w:t xml:space="preserve"> </w:t>
      </w:r>
      <w:r>
        <w:rPr>
          <w:w w:val="105"/>
        </w:rPr>
        <w:t>and Skinner. Using historical narrative and case study dramatizations, the interpersonal, behavioral, humanistic, and existential approaches to psychology are</w:t>
      </w:r>
      <w:r>
        <w:rPr>
          <w:spacing w:val="-21"/>
          <w:w w:val="105"/>
        </w:rPr>
        <w:t xml:space="preserve"> </w:t>
      </w:r>
      <w:r>
        <w:rPr>
          <w:w w:val="105"/>
        </w:rPr>
        <w:t>explored.</w:t>
      </w:r>
    </w:p>
    <w:p w:rsidR="002E0D56" w:rsidRDefault="002E0D56">
      <w:pPr>
        <w:pStyle w:val="BodyText"/>
        <w:spacing w:before="1"/>
        <w:rPr>
          <w:sz w:val="32"/>
        </w:rPr>
      </w:pPr>
    </w:p>
    <w:p w:rsidR="002E0D56" w:rsidRDefault="00C67A04">
      <w:pPr>
        <w:pStyle w:val="Heading3"/>
        <w:ind w:left="228"/>
        <w:rPr>
          <w:u w:val="none"/>
        </w:rPr>
      </w:pPr>
      <w:r>
        <w:rPr>
          <w:spacing w:val="29"/>
        </w:rPr>
        <w:t>CAS</w:t>
      </w:r>
      <w:r>
        <w:rPr>
          <w:spacing w:val="-43"/>
        </w:rPr>
        <w:t xml:space="preserve"> </w:t>
      </w:r>
      <w:r>
        <w:rPr>
          <w:u w:val="none"/>
        </w:rPr>
        <w:t xml:space="preserve">E </w:t>
      </w:r>
      <w:r>
        <w:rPr>
          <w:spacing w:val="33"/>
        </w:rPr>
        <w:t>STUD</w:t>
      </w:r>
      <w:r>
        <w:rPr>
          <w:spacing w:val="-42"/>
        </w:rPr>
        <w:t xml:space="preserve"> </w:t>
      </w:r>
      <w:r>
        <w:rPr>
          <w:u w:val="none"/>
        </w:rPr>
        <w:t xml:space="preserve">Y </w:t>
      </w:r>
      <w:r>
        <w:rPr>
          <w:spacing w:val="36"/>
        </w:rPr>
        <w:t>LECTUR</w:t>
      </w:r>
      <w:r>
        <w:rPr>
          <w:spacing w:val="-41"/>
        </w:rPr>
        <w:t xml:space="preserve"> </w:t>
      </w:r>
      <w:r>
        <w:rPr>
          <w:u w:val="none"/>
        </w:rPr>
        <w:t xml:space="preserve">E </w:t>
      </w:r>
      <w:r>
        <w:rPr>
          <w:spacing w:val="38"/>
          <w:u w:val="none"/>
        </w:rPr>
        <w:t>LAUNCHER</w:t>
      </w:r>
      <w:r>
        <w:rPr>
          <w:spacing w:val="-43"/>
          <w:u w:val="none"/>
        </w:rPr>
        <w:t xml:space="preserve"> </w:t>
      </w:r>
    </w:p>
    <w:p w:rsidR="002E0D56" w:rsidRDefault="00C67A04">
      <w:pPr>
        <w:pStyle w:val="BodyText"/>
        <w:spacing w:before="102" w:line="266" w:lineRule="auto"/>
        <w:ind w:left="228" w:right="955"/>
      </w:pPr>
      <w:r>
        <w:rPr>
          <w:rFonts w:ascii="Times New Roman"/>
          <w:b/>
        </w:rPr>
        <w:t xml:space="preserve">Case Study Lecture Enhancers </w:t>
      </w:r>
      <w:r>
        <w:t xml:space="preserve">originally appeared in </w:t>
      </w:r>
      <w:r>
        <w:rPr>
          <w:b/>
          <w:i/>
        </w:rPr>
        <w:t>Ps</w:t>
      </w:r>
      <w:r>
        <w:rPr>
          <w:b/>
          <w:i/>
        </w:rPr>
        <w:t xml:space="preserve">ychology and Life, 13th Edition </w:t>
      </w:r>
      <w:r>
        <w:t xml:space="preserve">as openings for </w:t>
      </w:r>
      <w:r>
        <w:rPr>
          <w:w w:val="105"/>
        </w:rPr>
        <w:t>each chapter. They were subsequently omitted from the 14th edition to save space. The best of them are included here, because both instructors and students expressed an interest in using them again. This mate</w:t>
      </w:r>
      <w:r>
        <w:rPr>
          <w:w w:val="105"/>
        </w:rPr>
        <w:t>rial is ideal for starting a lecture or for use as a major transition within a lecture.</w:t>
      </w:r>
    </w:p>
    <w:p w:rsidR="002E0D56" w:rsidRDefault="002E0D56">
      <w:pPr>
        <w:pStyle w:val="BodyText"/>
        <w:rPr>
          <w:sz w:val="24"/>
        </w:rPr>
      </w:pPr>
    </w:p>
    <w:p w:rsidR="002E0D56" w:rsidRDefault="00C67A04">
      <w:pPr>
        <w:pStyle w:val="BodyText"/>
        <w:spacing w:before="194" w:line="266" w:lineRule="auto"/>
        <w:ind w:left="228" w:right="686"/>
      </w:pPr>
      <w:r>
        <w:rPr>
          <w:w w:val="105"/>
        </w:rPr>
        <w:t>As the runners lined up to start the 1986 NCAA 10,000-meter championship, Kathy O. was the odds-on favorite. She had broken high school track records in three distances and recently set a new American collegiate</w:t>
      </w:r>
      <w:r>
        <w:rPr>
          <w:spacing w:val="-17"/>
          <w:w w:val="105"/>
        </w:rPr>
        <w:t xml:space="preserve"> </w:t>
      </w:r>
      <w:r>
        <w:rPr>
          <w:w w:val="105"/>
        </w:rPr>
        <w:t>record</w:t>
      </w:r>
      <w:r>
        <w:rPr>
          <w:spacing w:val="-17"/>
          <w:w w:val="105"/>
        </w:rPr>
        <w:t xml:space="preserve"> </w:t>
      </w:r>
      <w:r>
        <w:rPr>
          <w:w w:val="105"/>
        </w:rPr>
        <w:t>for</w:t>
      </w:r>
      <w:r>
        <w:rPr>
          <w:spacing w:val="-16"/>
          <w:w w:val="105"/>
        </w:rPr>
        <w:t xml:space="preserve"> </w:t>
      </w:r>
      <w:r>
        <w:rPr>
          <w:w w:val="105"/>
        </w:rPr>
        <w:t>the</w:t>
      </w:r>
      <w:r>
        <w:rPr>
          <w:spacing w:val="-17"/>
          <w:w w:val="105"/>
        </w:rPr>
        <w:t xml:space="preserve"> </w:t>
      </w:r>
      <w:r>
        <w:rPr>
          <w:w w:val="105"/>
        </w:rPr>
        <w:t>10,000-meter</w:t>
      </w:r>
      <w:r>
        <w:rPr>
          <w:spacing w:val="-17"/>
          <w:w w:val="105"/>
        </w:rPr>
        <w:t xml:space="preserve"> </w:t>
      </w:r>
      <w:r>
        <w:rPr>
          <w:w w:val="105"/>
        </w:rPr>
        <w:t>race.</w:t>
      </w:r>
      <w:r>
        <w:rPr>
          <w:spacing w:val="-16"/>
          <w:w w:val="105"/>
        </w:rPr>
        <w:t xml:space="preserve"> </w:t>
      </w:r>
      <w:r>
        <w:rPr>
          <w:w w:val="105"/>
        </w:rPr>
        <w:t>Her</w:t>
      </w:r>
      <w:r>
        <w:rPr>
          <w:spacing w:val="-17"/>
          <w:w w:val="105"/>
        </w:rPr>
        <w:t xml:space="preserve"> </w:t>
      </w:r>
      <w:r>
        <w:rPr>
          <w:w w:val="105"/>
        </w:rPr>
        <w:t>parent</w:t>
      </w:r>
      <w:r>
        <w:rPr>
          <w:w w:val="105"/>
        </w:rPr>
        <w:t>s,</w:t>
      </w:r>
      <w:r>
        <w:rPr>
          <w:spacing w:val="-16"/>
          <w:w w:val="105"/>
        </w:rPr>
        <w:t xml:space="preserve"> </w:t>
      </w:r>
      <w:r>
        <w:rPr>
          <w:w w:val="105"/>
        </w:rPr>
        <w:t>who</w:t>
      </w:r>
      <w:r>
        <w:rPr>
          <w:spacing w:val="-17"/>
          <w:w w:val="105"/>
        </w:rPr>
        <w:t xml:space="preserve"> </w:t>
      </w:r>
      <w:r>
        <w:rPr>
          <w:w w:val="105"/>
        </w:rPr>
        <w:t>were</w:t>
      </w:r>
      <w:r>
        <w:rPr>
          <w:spacing w:val="-17"/>
          <w:w w:val="105"/>
        </w:rPr>
        <w:t xml:space="preserve"> </w:t>
      </w:r>
      <w:r>
        <w:rPr>
          <w:w w:val="105"/>
        </w:rPr>
        <w:t>always</w:t>
      </w:r>
      <w:r>
        <w:rPr>
          <w:spacing w:val="-16"/>
          <w:w w:val="105"/>
        </w:rPr>
        <w:t xml:space="preserve"> </w:t>
      </w:r>
      <w:r>
        <w:rPr>
          <w:w w:val="105"/>
        </w:rPr>
        <w:t>supportive</w:t>
      </w:r>
      <w:r>
        <w:rPr>
          <w:spacing w:val="-17"/>
          <w:w w:val="105"/>
        </w:rPr>
        <w:t xml:space="preserve"> </w:t>
      </w:r>
      <w:r>
        <w:rPr>
          <w:w w:val="105"/>
        </w:rPr>
        <w:t>fans,</w:t>
      </w:r>
      <w:r>
        <w:rPr>
          <w:spacing w:val="-16"/>
          <w:w w:val="105"/>
        </w:rPr>
        <w:t xml:space="preserve"> </w:t>
      </w:r>
      <w:r>
        <w:rPr>
          <w:w w:val="105"/>
        </w:rPr>
        <w:t>watched</w:t>
      </w:r>
      <w:r>
        <w:rPr>
          <w:spacing w:val="-17"/>
          <w:w w:val="105"/>
        </w:rPr>
        <w:t xml:space="preserve"> </w:t>
      </w:r>
      <w:r>
        <w:rPr>
          <w:w w:val="105"/>
        </w:rPr>
        <w:t>from</w:t>
      </w:r>
      <w:r>
        <w:rPr>
          <w:spacing w:val="-17"/>
          <w:w w:val="105"/>
        </w:rPr>
        <w:t xml:space="preserve"> </w:t>
      </w:r>
      <w:r>
        <w:rPr>
          <w:w w:val="105"/>
        </w:rPr>
        <w:t>the sidelines. Kathy got off to a slow start, but was only a few paces behind the leaders. Her fans knew she could soon catch up. However, this time Kathy did not bolt to the lead as she had done before. Instead, she veered</w:t>
      </w:r>
      <w:r>
        <w:rPr>
          <w:spacing w:val="-13"/>
          <w:w w:val="105"/>
        </w:rPr>
        <w:t xml:space="preserve"> </w:t>
      </w:r>
      <w:r>
        <w:rPr>
          <w:w w:val="105"/>
        </w:rPr>
        <w:t>away</w:t>
      </w:r>
      <w:r>
        <w:rPr>
          <w:spacing w:val="-13"/>
          <w:w w:val="105"/>
        </w:rPr>
        <w:t xml:space="preserve"> </w:t>
      </w:r>
      <w:r>
        <w:rPr>
          <w:w w:val="105"/>
        </w:rPr>
        <w:t>from</w:t>
      </w:r>
      <w:r>
        <w:rPr>
          <w:spacing w:val="-13"/>
          <w:w w:val="105"/>
        </w:rPr>
        <w:t xml:space="preserve"> </w:t>
      </w:r>
      <w:r>
        <w:rPr>
          <w:w w:val="105"/>
        </w:rPr>
        <w:t>the</w:t>
      </w:r>
      <w:r>
        <w:rPr>
          <w:spacing w:val="-13"/>
          <w:w w:val="105"/>
        </w:rPr>
        <w:t xml:space="preserve"> </w:t>
      </w:r>
      <w:r>
        <w:rPr>
          <w:w w:val="105"/>
        </w:rPr>
        <w:t>other</w:t>
      </w:r>
      <w:r>
        <w:rPr>
          <w:spacing w:val="-13"/>
          <w:w w:val="105"/>
        </w:rPr>
        <w:t xml:space="preserve"> </w:t>
      </w:r>
      <w:r>
        <w:rPr>
          <w:w w:val="105"/>
        </w:rPr>
        <w:t>runners.</w:t>
      </w:r>
      <w:r>
        <w:rPr>
          <w:spacing w:val="-13"/>
          <w:w w:val="105"/>
        </w:rPr>
        <w:t xml:space="preserve"> </w:t>
      </w:r>
      <w:r>
        <w:rPr>
          <w:w w:val="105"/>
        </w:rPr>
        <w:t>Wit</w:t>
      </w:r>
      <w:r>
        <w:rPr>
          <w:w w:val="105"/>
        </w:rPr>
        <w:t>hout</w:t>
      </w:r>
      <w:r>
        <w:rPr>
          <w:spacing w:val="-13"/>
          <w:w w:val="105"/>
        </w:rPr>
        <w:t xml:space="preserve"> </w:t>
      </w:r>
      <w:r>
        <w:rPr>
          <w:w w:val="105"/>
        </w:rPr>
        <w:t>breaking</w:t>
      </w:r>
      <w:r>
        <w:rPr>
          <w:spacing w:val="-13"/>
          <w:w w:val="105"/>
        </w:rPr>
        <w:t xml:space="preserve"> </w:t>
      </w:r>
      <w:r>
        <w:rPr>
          <w:w w:val="105"/>
        </w:rPr>
        <w:t>her</w:t>
      </w:r>
      <w:r>
        <w:rPr>
          <w:spacing w:val="-13"/>
          <w:w w:val="105"/>
        </w:rPr>
        <w:t xml:space="preserve"> </w:t>
      </w:r>
      <w:r>
        <w:rPr>
          <w:w w:val="105"/>
        </w:rPr>
        <w:t>stride,</w:t>
      </w:r>
      <w:r>
        <w:rPr>
          <w:spacing w:val="-13"/>
          <w:w w:val="105"/>
        </w:rPr>
        <w:t xml:space="preserve"> </w:t>
      </w:r>
      <w:r>
        <w:rPr>
          <w:w w:val="105"/>
        </w:rPr>
        <w:t>she</w:t>
      </w:r>
      <w:r>
        <w:rPr>
          <w:spacing w:val="-13"/>
          <w:w w:val="105"/>
        </w:rPr>
        <w:t xml:space="preserve"> </w:t>
      </w:r>
      <w:r>
        <w:rPr>
          <w:w w:val="105"/>
        </w:rPr>
        <w:t>ran</w:t>
      </w:r>
      <w:r>
        <w:rPr>
          <w:spacing w:val="-13"/>
          <w:w w:val="105"/>
        </w:rPr>
        <w:t xml:space="preserve"> </w:t>
      </w:r>
      <w:r>
        <w:rPr>
          <w:w w:val="105"/>
        </w:rPr>
        <w:t>off</w:t>
      </w:r>
      <w:r>
        <w:rPr>
          <w:spacing w:val="-13"/>
          <w:w w:val="105"/>
        </w:rPr>
        <w:t xml:space="preserve"> </w:t>
      </w:r>
      <w:r>
        <w:rPr>
          <w:w w:val="105"/>
        </w:rPr>
        <w:t>the</w:t>
      </w:r>
      <w:r>
        <w:rPr>
          <w:spacing w:val="-13"/>
          <w:w w:val="105"/>
        </w:rPr>
        <w:t xml:space="preserve"> </w:t>
      </w:r>
      <w:r>
        <w:rPr>
          <w:w w:val="105"/>
        </w:rPr>
        <w:t>track,</w:t>
      </w:r>
      <w:r>
        <w:rPr>
          <w:spacing w:val="-13"/>
          <w:w w:val="105"/>
        </w:rPr>
        <w:t xml:space="preserve"> </w:t>
      </w:r>
      <w:r>
        <w:rPr>
          <w:w w:val="105"/>
        </w:rPr>
        <w:t>scaled</w:t>
      </w:r>
      <w:r>
        <w:rPr>
          <w:spacing w:val="-13"/>
          <w:w w:val="105"/>
        </w:rPr>
        <w:t xml:space="preserve"> </w:t>
      </w:r>
      <w:r>
        <w:rPr>
          <w:w w:val="105"/>
        </w:rPr>
        <w:t>a</w:t>
      </w:r>
      <w:r>
        <w:rPr>
          <w:spacing w:val="-13"/>
          <w:w w:val="105"/>
        </w:rPr>
        <w:t xml:space="preserve"> </w:t>
      </w:r>
      <w:r>
        <w:rPr>
          <w:w w:val="105"/>
        </w:rPr>
        <w:t>7-foot</w:t>
      </w:r>
      <w:r>
        <w:rPr>
          <w:spacing w:val="-13"/>
          <w:w w:val="105"/>
        </w:rPr>
        <w:t xml:space="preserve"> </w:t>
      </w:r>
      <w:r>
        <w:rPr>
          <w:w w:val="105"/>
        </w:rPr>
        <w:t>fence, raced down a side street, and jumped off a 50-foot bridge. Ten minutes later, her coach found her on the concrete</w:t>
      </w:r>
      <w:r>
        <w:rPr>
          <w:spacing w:val="-9"/>
          <w:w w:val="105"/>
        </w:rPr>
        <w:t xml:space="preserve"> </w:t>
      </w:r>
      <w:r>
        <w:rPr>
          <w:w w:val="105"/>
        </w:rPr>
        <w:t>flood</w:t>
      </w:r>
      <w:r>
        <w:rPr>
          <w:spacing w:val="-8"/>
          <w:w w:val="105"/>
        </w:rPr>
        <w:t xml:space="preserve"> </w:t>
      </w:r>
      <w:r>
        <w:rPr>
          <w:w w:val="105"/>
        </w:rPr>
        <w:t>plain</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White</w:t>
      </w:r>
      <w:r>
        <w:rPr>
          <w:spacing w:val="-8"/>
          <w:w w:val="105"/>
        </w:rPr>
        <w:t xml:space="preserve"> </w:t>
      </w:r>
      <w:r>
        <w:rPr>
          <w:w w:val="105"/>
        </w:rPr>
        <w:t>River.</w:t>
      </w:r>
      <w:r>
        <w:rPr>
          <w:spacing w:val="-8"/>
          <w:w w:val="105"/>
        </w:rPr>
        <w:t xml:space="preserve"> </w:t>
      </w:r>
      <w:r>
        <w:rPr>
          <w:w w:val="105"/>
        </w:rPr>
        <w:t>She</w:t>
      </w:r>
      <w:r>
        <w:rPr>
          <w:spacing w:val="-8"/>
          <w:w w:val="105"/>
        </w:rPr>
        <w:t xml:space="preserve"> </w:t>
      </w:r>
      <w:r>
        <w:rPr>
          <w:w w:val="105"/>
        </w:rPr>
        <w:t>had</w:t>
      </w:r>
      <w:r>
        <w:rPr>
          <w:spacing w:val="-8"/>
          <w:w w:val="105"/>
        </w:rPr>
        <w:t xml:space="preserve"> </w:t>
      </w:r>
      <w:r>
        <w:rPr>
          <w:w w:val="105"/>
        </w:rPr>
        <w:t>two</w:t>
      </w:r>
      <w:r>
        <w:rPr>
          <w:spacing w:val="-8"/>
          <w:w w:val="105"/>
        </w:rPr>
        <w:t xml:space="preserve"> </w:t>
      </w:r>
      <w:r>
        <w:rPr>
          <w:w w:val="105"/>
        </w:rPr>
        <w:t>broken</w:t>
      </w:r>
      <w:r>
        <w:rPr>
          <w:spacing w:val="-8"/>
          <w:w w:val="105"/>
        </w:rPr>
        <w:t xml:space="preserve"> </w:t>
      </w:r>
      <w:r>
        <w:rPr>
          <w:w w:val="105"/>
        </w:rPr>
        <w:t>ribs,</w:t>
      </w:r>
      <w:r>
        <w:rPr>
          <w:spacing w:val="-8"/>
          <w:w w:val="105"/>
        </w:rPr>
        <w:t xml:space="preserve"> </w:t>
      </w:r>
      <w:r>
        <w:rPr>
          <w:w w:val="105"/>
        </w:rPr>
        <w:t>a</w:t>
      </w:r>
      <w:r>
        <w:rPr>
          <w:spacing w:val="-8"/>
          <w:w w:val="105"/>
        </w:rPr>
        <w:t xml:space="preserve"> </w:t>
      </w:r>
      <w:r>
        <w:rPr>
          <w:w w:val="105"/>
        </w:rPr>
        <w:t>punctured</w:t>
      </w:r>
      <w:r>
        <w:rPr>
          <w:spacing w:val="-8"/>
          <w:w w:val="105"/>
        </w:rPr>
        <w:t xml:space="preserve"> </w:t>
      </w:r>
      <w:r>
        <w:rPr>
          <w:w w:val="105"/>
        </w:rPr>
        <w:t>l</w:t>
      </w:r>
      <w:r>
        <w:rPr>
          <w:w w:val="105"/>
        </w:rPr>
        <w:t>ung,</w:t>
      </w:r>
      <w:r>
        <w:rPr>
          <w:spacing w:val="-8"/>
          <w:w w:val="105"/>
        </w:rPr>
        <w:t xml:space="preserve"> </w:t>
      </w:r>
      <w:r>
        <w:rPr>
          <w:w w:val="105"/>
        </w:rPr>
        <w:t>and</w:t>
      </w:r>
      <w:r>
        <w:rPr>
          <w:spacing w:val="-8"/>
          <w:w w:val="105"/>
        </w:rPr>
        <w:t xml:space="preserve"> </w:t>
      </w:r>
      <w:r>
        <w:rPr>
          <w:w w:val="105"/>
        </w:rPr>
        <w:t>was</w:t>
      </w:r>
      <w:r>
        <w:rPr>
          <w:spacing w:val="-8"/>
          <w:w w:val="105"/>
        </w:rPr>
        <w:t xml:space="preserve"> </w:t>
      </w:r>
      <w:r>
        <w:rPr>
          <w:w w:val="105"/>
        </w:rPr>
        <w:t>paralyzed</w:t>
      </w:r>
      <w:r>
        <w:rPr>
          <w:spacing w:val="-8"/>
          <w:w w:val="105"/>
        </w:rPr>
        <w:t xml:space="preserve"> </w:t>
      </w:r>
      <w:r>
        <w:rPr>
          <w:w w:val="105"/>
        </w:rPr>
        <w:t>from the waist down. Not only would she never run again, she might never walk</w:t>
      </w:r>
      <w:r>
        <w:rPr>
          <w:spacing w:val="-25"/>
          <w:w w:val="105"/>
        </w:rPr>
        <w:t xml:space="preserve"> </w:t>
      </w:r>
      <w:r>
        <w:rPr>
          <w:w w:val="105"/>
        </w:rPr>
        <w:t>again.</w:t>
      </w:r>
    </w:p>
    <w:p w:rsidR="002E0D56" w:rsidRDefault="00C67A04">
      <w:pPr>
        <w:pStyle w:val="BodyText"/>
        <w:spacing w:before="123" w:line="266" w:lineRule="auto"/>
        <w:ind w:left="228" w:right="671"/>
      </w:pPr>
      <w:r>
        <w:rPr>
          <w:w w:val="105"/>
        </w:rPr>
        <w:t>What happened to Kathy? Why did she quit the race and nearly self-destruct? As a star athlete and premedical student on the Dean’s list, she had eve</w:t>
      </w:r>
      <w:r>
        <w:rPr>
          <w:w w:val="105"/>
        </w:rPr>
        <w:t>rything going for her. She had been valedictorian of her high school class. Teachers and coaches described her as sweet, sensible, diligent, courteous, and religious. Nobody</w:t>
      </w:r>
      <w:r>
        <w:rPr>
          <w:spacing w:val="-10"/>
          <w:w w:val="105"/>
        </w:rPr>
        <w:t xml:space="preserve"> </w:t>
      </w:r>
      <w:r>
        <w:rPr>
          <w:w w:val="105"/>
        </w:rPr>
        <w:t>understood</w:t>
      </w:r>
      <w:r>
        <w:rPr>
          <w:spacing w:val="-9"/>
          <w:w w:val="105"/>
        </w:rPr>
        <w:t xml:space="preserve"> </w:t>
      </w:r>
      <w:r>
        <w:rPr>
          <w:w w:val="105"/>
        </w:rPr>
        <w:t>her</w:t>
      </w:r>
      <w:r>
        <w:rPr>
          <w:spacing w:val="-9"/>
          <w:w w:val="105"/>
        </w:rPr>
        <w:t xml:space="preserve"> </w:t>
      </w:r>
      <w:r>
        <w:rPr>
          <w:w w:val="105"/>
        </w:rPr>
        <w:t>behavior.</w:t>
      </w:r>
      <w:r>
        <w:rPr>
          <w:spacing w:val="-9"/>
          <w:w w:val="105"/>
        </w:rPr>
        <w:t xml:space="preserve"> </w:t>
      </w:r>
      <w:r>
        <w:rPr>
          <w:w w:val="105"/>
        </w:rPr>
        <w:t>It</w:t>
      </w:r>
      <w:r>
        <w:rPr>
          <w:spacing w:val="-9"/>
          <w:w w:val="105"/>
        </w:rPr>
        <w:t xml:space="preserve"> </w:t>
      </w:r>
      <w:r>
        <w:rPr>
          <w:w w:val="105"/>
        </w:rPr>
        <w:t>did</w:t>
      </w:r>
      <w:r>
        <w:rPr>
          <w:spacing w:val="-10"/>
          <w:w w:val="105"/>
        </w:rPr>
        <w:t xml:space="preserve"> </w:t>
      </w:r>
      <w:r>
        <w:rPr>
          <w:w w:val="105"/>
        </w:rPr>
        <w:t>not</w:t>
      </w:r>
      <w:r>
        <w:rPr>
          <w:spacing w:val="-9"/>
          <w:w w:val="105"/>
        </w:rPr>
        <w:t xml:space="preserve"> </w:t>
      </w:r>
      <w:r>
        <w:rPr>
          <w:w w:val="105"/>
        </w:rPr>
        <w:t>make</w:t>
      </w:r>
      <w:r>
        <w:rPr>
          <w:spacing w:val="-9"/>
          <w:w w:val="105"/>
        </w:rPr>
        <w:t xml:space="preserve"> </w:t>
      </w:r>
      <w:r>
        <w:rPr>
          <w:w w:val="105"/>
        </w:rPr>
        <w:t>sense.</w:t>
      </w:r>
      <w:r>
        <w:rPr>
          <w:spacing w:val="-9"/>
          <w:w w:val="105"/>
        </w:rPr>
        <w:t xml:space="preserve"> </w:t>
      </w:r>
      <w:r>
        <w:rPr>
          <w:w w:val="105"/>
        </w:rPr>
        <w:t>Kathy’s</w:t>
      </w:r>
      <w:r>
        <w:rPr>
          <w:spacing w:val="-9"/>
          <w:w w:val="105"/>
        </w:rPr>
        <w:t xml:space="preserve"> </w:t>
      </w:r>
      <w:r>
        <w:rPr>
          <w:w w:val="105"/>
        </w:rPr>
        <w:t>father</w:t>
      </w:r>
      <w:r>
        <w:rPr>
          <w:spacing w:val="-9"/>
          <w:w w:val="105"/>
        </w:rPr>
        <w:t xml:space="preserve"> </w:t>
      </w:r>
      <w:r>
        <w:rPr>
          <w:w w:val="105"/>
        </w:rPr>
        <w:t>thought</w:t>
      </w:r>
      <w:r>
        <w:rPr>
          <w:spacing w:val="-10"/>
          <w:w w:val="105"/>
        </w:rPr>
        <w:t xml:space="preserve"> </w:t>
      </w:r>
      <w:r>
        <w:rPr>
          <w:w w:val="105"/>
        </w:rPr>
        <w:t>the</w:t>
      </w:r>
      <w:r>
        <w:rPr>
          <w:spacing w:val="-9"/>
          <w:w w:val="105"/>
        </w:rPr>
        <w:t xml:space="preserve"> </w:t>
      </w:r>
      <w:r>
        <w:rPr>
          <w:w w:val="105"/>
        </w:rPr>
        <w:t>tragedy</w:t>
      </w:r>
      <w:r>
        <w:rPr>
          <w:spacing w:val="-9"/>
          <w:w w:val="105"/>
        </w:rPr>
        <w:t xml:space="preserve"> </w:t>
      </w:r>
      <w:r>
        <w:rPr>
          <w:w w:val="105"/>
        </w:rPr>
        <w:t>“had</w:t>
      </w:r>
      <w:r>
        <w:rPr>
          <w:spacing w:val="-9"/>
          <w:w w:val="105"/>
        </w:rPr>
        <w:t xml:space="preserve"> </w:t>
      </w:r>
      <w:r>
        <w:rPr>
          <w:w w:val="105"/>
        </w:rPr>
        <w:t>something to</w:t>
      </w:r>
      <w:r>
        <w:rPr>
          <w:spacing w:val="-10"/>
          <w:w w:val="105"/>
        </w:rPr>
        <w:t xml:space="preserve"> </w:t>
      </w:r>
      <w:r>
        <w:rPr>
          <w:w w:val="105"/>
        </w:rPr>
        <w:t>do</w:t>
      </w:r>
      <w:r>
        <w:rPr>
          <w:spacing w:val="-9"/>
          <w:w w:val="105"/>
        </w:rPr>
        <w:t xml:space="preserve"> </w:t>
      </w:r>
      <w:r>
        <w:rPr>
          <w:w w:val="105"/>
        </w:rPr>
        <w:t>with</w:t>
      </w:r>
      <w:r>
        <w:rPr>
          <w:spacing w:val="-9"/>
          <w:w w:val="105"/>
        </w:rPr>
        <w:t xml:space="preserve"> </w:t>
      </w:r>
      <w:r>
        <w:rPr>
          <w:w w:val="105"/>
        </w:rPr>
        <w:t>the</w:t>
      </w:r>
      <w:r>
        <w:rPr>
          <w:spacing w:val="-9"/>
          <w:w w:val="105"/>
        </w:rPr>
        <w:t xml:space="preserve"> </w:t>
      </w:r>
      <w:r>
        <w:rPr>
          <w:w w:val="105"/>
        </w:rPr>
        <w:t>pressure</w:t>
      </w:r>
      <w:r>
        <w:rPr>
          <w:spacing w:val="-9"/>
          <w:w w:val="105"/>
        </w:rPr>
        <w:t xml:space="preserve"> </w:t>
      </w:r>
      <w:r>
        <w:rPr>
          <w:w w:val="105"/>
        </w:rPr>
        <w:t>that</w:t>
      </w:r>
      <w:r>
        <w:rPr>
          <w:spacing w:val="-9"/>
          <w:w w:val="105"/>
        </w:rPr>
        <w:t xml:space="preserve"> </w:t>
      </w:r>
      <w:r>
        <w:rPr>
          <w:w w:val="105"/>
        </w:rPr>
        <w:t>is</w:t>
      </w:r>
      <w:r>
        <w:rPr>
          <w:spacing w:val="-9"/>
          <w:w w:val="105"/>
        </w:rPr>
        <w:t xml:space="preserve"> </w:t>
      </w:r>
      <w:r>
        <w:rPr>
          <w:w w:val="105"/>
        </w:rPr>
        <w:t>put</w:t>
      </w:r>
      <w:r>
        <w:rPr>
          <w:spacing w:val="-10"/>
          <w:w w:val="105"/>
        </w:rPr>
        <w:t xml:space="preserve"> </w:t>
      </w:r>
      <w:r>
        <w:rPr>
          <w:w w:val="105"/>
        </w:rPr>
        <w:t>on</w:t>
      </w:r>
      <w:r>
        <w:rPr>
          <w:spacing w:val="-9"/>
          <w:w w:val="105"/>
        </w:rPr>
        <w:t xml:space="preserve"> </w:t>
      </w:r>
      <w:r>
        <w:rPr>
          <w:w w:val="105"/>
        </w:rPr>
        <w:t>young</w:t>
      </w:r>
      <w:r>
        <w:rPr>
          <w:spacing w:val="-9"/>
          <w:w w:val="105"/>
        </w:rPr>
        <w:t xml:space="preserve"> </w:t>
      </w:r>
      <w:r>
        <w:rPr>
          <w:w w:val="105"/>
        </w:rPr>
        <w:t>people</w:t>
      </w:r>
      <w:r>
        <w:rPr>
          <w:spacing w:val="-9"/>
          <w:w w:val="105"/>
        </w:rPr>
        <w:t xml:space="preserve"> </w:t>
      </w:r>
      <w:r>
        <w:rPr>
          <w:w w:val="105"/>
        </w:rPr>
        <w:t>to</w:t>
      </w:r>
      <w:r>
        <w:rPr>
          <w:spacing w:val="-9"/>
          <w:w w:val="105"/>
        </w:rPr>
        <w:t xml:space="preserve"> </w:t>
      </w:r>
      <w:r>
        <w:rPr>
          <w:w w:val="105"/>
        </w:rPr>
        <w:t>succeed.”</w:t>
      </w:r>
      <w:r>
        <w:rPr>
          <w:spacing w:val="-9"/>
          <w:w w:val="105"/>
        </w:rPr>
        <w:t xml:space="preserve"> </w:t>
      </w:r>
      <w:r>
        <w:rPr>
          <w:w w:val="105"/>
        </w:rPr>
        <w:t>Teammates</w:t>
      </w:r>
      <w:r>
        <w:rPr>
          <w:spacing w:val="-9"/>
          <w:w w:val="105"/>
        </w:rPr>
        <w:t xml:space="preserve"> </w:t>
      </w:r>
      <w:r>
        <w:rPr>
          <w:w w:val="105"/>
        </w:rPr>
        <w:t>felt</w:t>
      </w:r>
      <w:r>
        <w:rPr>
          <w:spacing w:val="-10"/>
          <w:w w:val="105"/>
        </w:rPr>
        <w:t xml:space="preserve"> </w:t>
      </w:r>
      <w:r>
        <w:rPr>
          <w:w w:val="105"/>
        </w:rPr>
        <w:t>the</w:t>
      </w:r>
      <w:r>
        <w:rPr>
          <w:spacing w:val="-9"/>
          <w:w w:val="105"/>
        </w:rPr>
        <w:t xml:space="preserve"> </w:t>
      </w:r>
      <w:r>
        <w:rPr>
          <w:w w:val="105"/>
        </w:rPr>
        <w:t>pressure</w:t>
      </w:r>
      <w:r>
        <w:rPr>
          <w:spacing w:val="-9"/>
          <w:w w:val="105"/>
        </w:rPr>
        <w:t xml:space="preserve"> </w:t>
      </w:r>
      <w:r>
        <w:rPr>
          <w:w w:val="105"/>
        </w:rPr>
        <w:t>may</w:t>
      </w:r>
      <w:r>
        <w:rPr>
          <w:spacing w:val="-9"/>
          <w:w w:val="105"/>
        </w:rPr>
        <w:t xml:space="preserve"> </w:t>
      </w:r>
      <w:r>
        <w:rPr>
          <w:w w:val="105"/>
        </w:rPr>
        <w:t>have</w:t>
      </w:r>
      <w:r>
        <w:rPr>
          <w:spacing w:val="-9"/>
          <w:w w:val="105"/>
        </w:rPr>
        <w:t xml:space="preserve"> </w:t>
      </w:r>
      <w:r>
        <w:rPr>
          <w:w w:val="105"/>
        </w:rPr>
        <w:t>come from within Kathy herself “She was a perfectionist,” said one of them. Determined to excel at everything, Kathy had studied relentles</w:t>
      </w:r>
      <w:r>
        <w:rPr>
          <w:w w:val="105"/>
        </w:rPr>
        <w:t>sly, even during team</w:t>
      </w:r>
      <w:r>
        <w:rPr>
          <w:spacing w:val="-26"/>
          <w:w w:val="105"/>
        </w:rPr>
        <w:t xml:space="preserve"> </w:t>
      </w:r>
      <w:r>
        <w:rPr>
          <w:w w:val="105"/>
        </w:rPr>
        <w:t>workouts.</w:t>
      </w:r>
    </w:p>
    <w:p w:rsidR="002E0D56" w:rsidRDefault="00C67A04">
      <w:pPr>
        <w:pStyle w:val="BodyText"/>
        <w:spacing w:before="123" w:line="266" w:lineRule="auto"/>
        <w:ind w:left="228" w:right="612"/>
      </w:pPr>
      <w:r>
        <w:rPr>
          <w:w w:val="105"/>
        </w:rPr>
        <w:t>How did Kathy explain her actions? She told an interviewer that she was overcome by the terrifying fear of failure</w:t>
      </w:r>
      <w:r>
        <w:rPr>
          <w:spacing w:val="-6"/>
          <w:w w:val="105"/>
        </w:rPr>
        <w:t xml:space="preserve"> </w:t>
      </w:r>
      <w:r>
        <w:rPr>
          <w:w w:val="105"/>
        </w:rPr>
        <w:t>as</w:t>
      </w:r>
      <w:r>
        <w:rPr>
          <w:spacing w:val="-6"/>
          <w:w w:val="105"/>
        </w:rPr>
        <w:t xml:space="preserve"> </w:t>
      </w:r>
      <w:r>
        <w:rPr>
          <w:w w:val="105"/>
        </w:rPr>
        <w:t>she</w:t>
      </w:r>
      <w:r>
        <w:rPr>
          <w:spacing w:val="-5"/>
          <w:w w:val="105"/>
        </w:rPr>
        <w:t xml:space="preserve"> </w:t>
      </w:r>
      <w:r>
        <w:rPr>
          <w:w w:val="105"/>
        </w:rPr>
        <w:t>began</w:t>
      </w:r>
      <w:r>
        <w:rPr>
          <w:spacing w:val="-6"/>
          <w:w w:val="105"/>
        </w:rPr>
        <w:t xml:space="preserve"> </w:t>
      </w:r>
      <w:r>
        <w:rPr>
          <w:w w:val="105"/>
        </w:rPr>
        <w:t>falling</w:t>
      </w:r>
      <w:r>
        <w:rPr>
          <w:spacing w:val="-5"/>
          <w:w w:val="105"/>
        </w:rPr>
        <w:t xml:space="preserve"> </w:t>
      </w:r>
      <w:r>
        <w:rPr>
          <w:w w:val="105"/>
        </w:rPr>
        <w:t>behind</w:t>
      </w:r>
      <w:r>
        <w:rPr>
          <w:spacing w:val="-6"/>
          <w:w w:val="105"/>
        </w:rPr>
        <w:t xml:space="preserve"> </w:t>
      </w:r>
      <w:r>
        <w:rPr>
          <w:w w:val="105"/>
        </w:rPr>
        <w:t>in</w:t>
      </w:r>
      <w:r>
        <w:rPr>
          <w:spacing w:val="-6"/>
          <w:w w:val="105"/>
        </w:rPr>
        <w:t xml:space="preserve"> </w:t>
      </w:r>
      <w:r>
        <w:rPr>
          <w:w w:val="105"/>
        </w:rPr>
        <w:t>the</w:t>
      </w:r>
      <w:r>
        <w:rPr>
          <w:spacing w:val="-5"/>
          <w:w w:val="105"/>
        </w:rPr>
        <w:t xml:space="preserve"> </w:t>
      </w:r>
      <w:r>
        <w:rPr>
          <w:w w:val="105"/>
        </w:rPr>
        <w:t>race.</w:t>
      </w:r>
      <w:r>
        <w:rPr>
          <w:spacing w:val="-6"/>
          <w:w w:val="105"/>
        </w:rPr>
        <w:t xml:space="preserve"> </w:t>
      </w:r>
      <w:r>
        <w:rPr>
          <w:w w:val="105"/>
        </w:rPr>
        <w:t>“All</w:t>
      </w:r>
      <w:r>
        <w:rPr>
          <w:spacing w:val="-5"/>
          <w:w w:val="105"/>
        </w:rPr>
        <w:t xml:space="preserve"> </w:t>
      </w:r>
      <w:r>
        <w:rPr>
          <w:w w:val="105"/>
        </w:rPr>
        <w:t>of</w:t>
      </w:r>
      <w:r>
        <w:rPr>
          <w:spacing w:val="-6"/>
          <w:w w:val="105"/>
        </w:rPr>
        <w:t xml:space="preserve"> </w:t>
      </w:r>
      <w:r>
        <w:rPr>
          <w:w w:val="105"/>
        </w:rPr>
        <w:t>a</w:t>
      </w:r>
      <w:r>
        <w:rPr>
          <w:spacing w:val="-6"/>
          <w:w w:val="105"/>
        </w:rPr>
        <w:t xml:space="preserve"> </w:t>
      </w:r>
      <w:r>
        <w:rPr>
          <w:w w:val="105"/>
        </w:rPr>
        <w:t>sudden</w:t>
      </w:r>
      <w:r>
        <w:rPr>
          <w:spacing w:val="-5"/>
          <w:w w:val="105"/>
        </w:rPr>
        <w:t xml:space="preserve"> </w:t>
      </w:r>
      <w:r>
        <w:rPr>
          <w:w w:val="105"/>
        </w:rPr>
        <w:t>...</w:t>
      </w:r>
      <w:r>
        <w:rPr>
          <w:spacing w:val="-6"/>
          <w:w w:val="105"/>
        </w:rPr>
        <w:t xml:space="preserve"> </w:t>
      </w:r>
      <w:r>
        <w:rPr>
          <w:w w:val="105"/>
        </w:rPr>
        <w:t>I</w:t>
      </w:r>
      <w:r>
        <w:rPr>
          <w:spacing w:val="-6"/>
          <w:w w:val="105"/>
        </w:rPr>
        <w:t xml:space="preserve"> </w:t>
      </w:r>
      <w:r>
        <w:rPr>
          <w:w w:val="105"/>
        </w:rPr>
        <w:t>just</w:t>
      </w:r>
      <w:r>
        <w:rPr>
          <w:spacing w:val="-5"/>
          <w:w w:val="105"/>
        </w:rPr>
        <w:t xml:space="preserve"> </w:t>
      </w:r>
      <w:r>
        <w:rPr>
          <w:w w:val="105"/>
        </w:rPr>
        <w:t>felt</w:t>
      </w:r>
      <w:r>
        <w:rPr>
          <w:spacing w:val="-6"/>
          <w:w w:val="105"/>
        </w:rPr>
        <w:t xml:space="preserve"> </w:t>
      </w:r>
      <w:r>
        <w:rPr>
          <w:w w:val="105"/>
        </w:rPr>
        <w:t>like</w:t>
      </w:r>
      <w:r>
        <w:rPr>
          <w:spacing w:val="-5"/>
          <w:w w:val="105"/>
        </w:rPr>
        <w:t xml:space="preserve"> </w:t>
      </w:r>
      <w:r>
        <w:rPr>
          <w:w w:val="105"/>
        </w:rPr>
        <w:t>something</w:t>
      </w:r>
      <w:r>
        <w:rPr>
          <w:spacing w:val="-6"/>
          <w:w w:val="105"/>
        </w:rPr>
        <w:t xml:space="preserve"> </w:t>
      </w:r>
      <w:r>
        <w:rPr>
          <w:w w:val="105"/>
        </w:rPr>
        <w:t>snapped</w:t>
      </w:r>
      <w:r>
        <w:rPr>
          <w:spacing w:val="-6"/>
          <w:w w:val="105"/>
        </w:rPr>
        <w:t xml:space="preserve"> </w:t>
      </w:r>
      <w:r>
        <w:rPr>
          <w:w w:val="105"/>
        </w:rPr>
        <w:t>inside</w:t>
      </w:r>
      <w:r>
        <w:rPr>
          <w:spacing w:val="-5"/>
          <w:w w:val="105"/>
        </w:rPr>
        <w:t xml:space="preserve"> </w:t>
      </w:r>
      <w:r>
        <w:rPr>
          <w:w w:val="105"/>
        </w:rPr>
        <w:t>of me.”</w:t>
      </w:r>
      <w:r>
        <w:rPr>
          <w:spacing w:val="-10"/>
          <w:w w:val="105"/>
        </w:rPr>
        <w:t xml:space="preserve"> </w:t>
      </w:r>
      <w:r>
        <w:rPr>
          <w:w w:val="105"/>
        </w:rPr>
        <w:t>She</w:t>
      </w:r>
      <w:r>
        <w:rPr>
          <w:spacing w:val="-9"/>
          <w:w w:val="105"/>
        </w:rPr>
        <w:t xml:space="preserve"> </w:t>
      </w:r>
      <w:r>
        <w:rPr>
          <w:w w:val="105"/>
        </w:rPr>
        <w:t>felt</w:t>
      </w:r>
      <w:r>
        <w:rPr>
          <w:spacing w:val="-9"/>
          <w:w w:val="105"/>
        </w:rPr>
        <w:t xml:space="preserve"> </w:t>
      </w:r>
      <w:r>
        <w:rPr>
          <w:w w:val="105"/>
        </w:rPr>
        <w:t>angry</w:t>
      </w:r>
      <w:r>
        <w:rPr>
          <w:spacing w:val="-9"/>
          <w:w w:val="105"/>
        </w:rPr>
        <w:t xml:space="preserve"> </w:t>
      </w:r>
      <w:r>
        <w:rPr>
          <w:w w:val="105"/>
        </w:rPr>
        <w:t>and</w:t>
      </w:r>
      <w:r>
        <w:rPr>
          <w:spacing w:val="-9"/>
          <w:w w:val="105"/>
        </w:rPr>
        <w:t xml:space="preserve"> </w:t>
      </w:r>
      <w:r>
        <w:rPr>
          <w:w w:val="105"/>
        </w:rPr>
        <w:t>persecuted.</w:t>
      </w:r>
      <w:r>
        <w:rPr>
          <w:spacing w:val="-9"/>
          <w:w w:val="105"/>
        </w:rPr>
        <w:t xml:space="preserve"> </w:t>
      </w:r>
      <w:r>
        <w:rPr>
          <w:w w:val="105"/>
        </w:rPr>
        <w:t>These</w:t>
      </w:r>
      <w:r>
        <w:rPr>
          <w:spacing w:val="-8"/>
          <w:w w:val="105"/>
        </w:rPr>
        <w:t xml:space="preserve"> </w:t>
      </w:r>
      <w:r>
        <w:rPr>
          <w:w w:val="105"/>
        </w:rPr>
        <w:t>negative</w:t>
      </w:r>
      <w:r>
        <w:rPr>
          <w:spacing w:val="-9"/>
          <w:w w:val="105"/>
        </w:rPr>
        <w:t xml:space="preserve"> </w:t>
      </w:r>
      <w:r>
        <w:rPr>
          <w:w w:val="105"/>
        </w:rPr>
        <w:t>reactions</w:t>
      </w:r>
      <w:r>
        <w:rPr>
          <w:spacing w:val="-9"/>
          <w:w w:val="105"/>
        </w:rPr>
        <w:t xml:space="preserve"> </w:t>
      </w:r>
      <w:r>
        <w:rPr>
          <w:w w:val="105"/>
        </w:rPr>
        <w:t>were</w:t>
      </w:r>
      <w:r>
        <w:rPr>
          <w:spacing w:val="-9"/>
          <w:w w:val="105"/>
        </w:rPr>
        <w:t xml:space="preserve"> </w:t>
      </w:r>
      <w:r>
        <w:rPr>
          <w:w w:val="105"/>
        </w:rPr>
        <w:t>new</w:t>
      </w:r>
      <w:r>
        <w:rPr>
          <w:spacing w:val="-9"/>
          <w:w w:val="105"/>
        </w:rPr>
        <w:t xml:space="preserve"> </w:t>
      </w:r>
      <w:r>
        <w:rPr>
          <w:w w:val="105"/>
        </w:rPr>
        <w:t>to</w:t>
      </w:r>
      <w:r>
        <w:rPr>
          <w:spacing w:val="-9"/>
          <w:w w:val="105"/>
        </w:rPr>
        <w:t xml:space="preserve"> </w:t>
      </w:r>
      <w:r>
        <w:rPr>
          <w:w w:val="105"/>
        </w:rPr>
        <w:t>Kathy,</w:t>
      </w:r>
      <w:r>
        <w:rPr>
          <w:spacing w:val="-9"/>
          <w:w w:val="105"/>
        </w:rPr>
        <w:t xml:space="preserve"> </w:t>
      </w:r>
      <w:r>
        <w:rPr>
          <w:w w:val="105"/>
        </w:rPr>
        <w:t>and</w:t>
      </w:r>
      <w:r>
        <w:rPr>
          <w:spacing w:val="-9"/>
          <w:w w:val="105"/>
        </w:rPr>
        <w:t xml:space="preserve"> </w:t>
      </w:r>
      <w:r>
        <w:rPr>
          <w:w w:val="105"/>
        </w:rPr>
        <w:t>made</w:t>
      </w:r>
      <w:r>
        <w:rPr>
          <w:spacing w:val="-9"/>
          <w:w w:val="105"/>
        </w:rPr>
        <w:t xml:space="preserve"> </w:t>
      </w:r>
      <w:r>
        <w:rPr>
          <w:w w:val="105"/>
        </w:rPr>
        <w:t>her</w:t>
      </w:r>
      <w:r>
        <w:rPr>
          <w:spacing w:val="-9"/>
          <w:w w:val="105"/>
        </w:rPr>
        <w:t xml:space="preserve"> </w:t>
      </w:r>
      <w:r>
        <w:rPr>
          <w:w w:val="105"/>
        </w:rPr>
        <w:t>feel</w:t>
      </w:r>
      <w:r>
        <w:rPr>
          <w:spacing w:val="-9"/>
          <w:w w:val="105"/>
        </w:rPr>
        <w:t xml:space="preserve"> </w:t>
      </w:r>
      <w:r>
        <w:rPr>
          <w:w w:val="105"/>
        </w:rPr>
        <w:t>as</w:t>
      </w:r>
      <w:r>
        <w:rPr>
          <w:spacing w:val="-9"/>
          <w:w w:val="105"/>
        </w:rPr>
        <w:t xml:space="preserve"> </w:t>
      </w:r>
      <w:r>
        <w:rPr>
          <w:w w:val="105"/>
        </w:rPr>
        <w:t>if</w:t>
      </w:r>
      <w:r>
        <w:rPr>
          <w:spacing w:val="-9"/>
          <w:w w:val="105"/>
        </w:rPr>
        <w:t xml:space="preserve"> </w:t>
      </w:r>
      <w:r>
        <w:rPr>
          <w:w w:val="105"/>
        </w:rPr>
        <w:t>she were someone else. “I just wanted to run away,” she recalled. “I don’t see how I climbed that fence.... I just don’t feel like that person was me</w:t>
      </w:r>
      <w:r>
        <w:rPr>
          <w:w w:val="105"/>
        </w:rPr>
        <w:t>. I know that sounds strange, but I was just out of control.... I was watching everything that was happening and I couldn’t stop” (UPI,</w:t>
      </w:r>
      <w:r>
        <w:rPr>
          <w:spacing w:val="-8"/>
          <w:w w:val="105"/>
        </w:rPr>
        <w:t xml:space="preserve"> </w:t>
      </w:r>
      <w:r>
        <w:rPr>
          <w:w w:val="105"/>
        </w:rPr>
        <w:t>12/22/86).</w:t>
      </w:r>
    </w:p>
    <w:p w:rsidR="002E0D56" w:rsidRDefault="00C67A04">
      <w:pPr>
        <w:pStyle w:val="BodyText"/>
        <w:spacing w:before="122" w:line="266" w:lineRule="auto"/>
        <w:ind w:left="228" w:right="718"/>
      </w:pPr>
      <w:r>
        <w:rPr>
          <w:w w:val="105"/>
        </w:rPr>
        <w:t>The case of Kathy O. raises fascinating questions for psychology. Personality, social, and developmental psyc</w:t>
      </w:r>
      <w:r>
        <w:rPr>
          <w:w w:val="105"/>
        </w:rPr>
        <w:t>hologists might ask how athletic ability, intelligence, parental support, competition, motivation to achieve,</w:t>
      </w:r>
      <w:r>
        <w:rPr>
          <w:spacing w:val="-8"/>
          <w:w w:val="105"/>
        </w:rPr>
        <w:t xml:space="preserve"> </w:t>
      </w:r>
      <w:r>
        <w:rPr>
          <w:w w:val="105"/>
        </w:rPr>
        <w:t>and</w:t>
      </w:r>
      <w:r>
        <w:rPr>
          <w:spacing w:val="-7"/>
          <w:w w:val="105"/>
        </w:rPr>
        <w:t xml:space="preserve"> </w:t>
      </w:r>
      <w:r>
        <w:rPr>
          <w:w w:val="105"/>
        </w:rPr>
        <w:t>personality</w:t>
      </w:r>
      <w:r>
        <w:rPr>
          <w:spacing w:val="-7"/>
          <w:w w:val="105"/>
        </w:rPr>
        <w:t xml:space="preserve"> </w:t>
      </w:r>
      <w:r>
        <w:rPr>
          <w:w w:val="105"/>
        </w:rPr>
        <w:t>traits</w:t>
      </w:r>
      <w:r>
        <w:rPr>
          <w:spacing w:val="-8"/>
          <w:w w:val="105"/>
        </w:rPr>
        <w:t xml:space="preserve"> </w:t>
      </w:r>
      <w:r>
        <w:rPr>
          <w:w w:val="105"/>
        </w:rPr>
        <w:t>combined</w:t>
      </w:r>
      <w:r>
        <w:rPr>
          <w:spacing w:val="-7"/>
          <w:w w:val="105"/>
        </w:rPr>
        <w:t xml:space="preserve"> </w:t>
      </w:r>
      <w:r>
        <w:rPr>
          <w:w w:val="105"/>
        </w:rPr>
        <w:t>to</w:t>
      </w:r>
      <w:r>
        <w:rPr>
          <w:spacing w:val="-7"/>
          <w:w w:val="105"/>
        </w:rPr>
        <w:t xml:space="preserve"> </w:t>
      </w:r>
      <w:r>
        <w:rPr>
          <w:w w:val="105"/>
        </w:rPr>
        <w:t>make</w:t>
      </w:r>
      <w:r>
        <w:rPr>
          <w:spacing w:val="-7"/>
          <w:w w:val="105"/>
        </w:rPr>
        <w:t xml:space="preserve"> </w:t>
      </w:r>
      <w:r>
        <w:rPr>
          <w:w w:val="105"/>
        </w:rPr>
        <w:t>Kathy</w:t>
      </w:r>
      <w:r>
        <w:rPr>
          <w:spacing w:val="-8"/>
          <w:w w:val="105"/>
        </w:rPr>
        <w:t xml:space="preserve"> </w:t>
      </w:r>
      <w:r>
        <w:rPr>
          <w:w w:val="105"/>
        </w:rPr>
        <w:t>a</w:t>
      </w:r>
      <w:r>
        <w:rPr>
          <w:spacing w:val="-7"/>
          <w:w w:val="105"/>
        </w:rPr>
        <w:t xml:space="preserve"> </w:t>
      </w:r>
      <w:r>
        <w:rPr>
          <w:w w:val="105"/>
        </w:rPr>
        <w:t>superstar</w:t>
      </w:r>
      <w:r>
        <w:rPr>
          <w:spacing w:val="-7"/>
          <w:w w:val="105"/>
        </w:rPr>
        <w:t xml:space="preserve"> </w:t>
      </w:r>
      <w:r>
        <w:rPr>
          <w:w w:val="105"/>
        </w:rPr>
        <w:t>in</w:t>
      </w:r>
      <w:r>
        <w:rPr>
          <w:spacing w:val="-7"/>
          <w:w w:val="105"/>
        </w:rPr>
        <w:t xml:space="preserve"> </w:t>
      </w:r>
      <w:r>
        <w:rPr>
          <w:w w:val="105"/>
        </w:rPr>
        <w:t>the</w:t>
      </w:r>
      <w:r>
        <w:rPr>
          <w:spacing w:val="-8"/>
          <w:w w:val="105"/>
        </w:rPr>
        <w:t xml:space="preserve"> </w:t>
      </w:r>
      <w:r>
        <w:rPr>
          <w:w w:val="105"/>
        </w:rPr>
        <w:t>first</w:t>
      </w:r>
      <w:r>
        <w:rPr>
          <w:spacing w:val="-7"/>
          <w:w w:val="105"/>
        </w:rPr>
        <w:t xml:space="preserve"> </w:t>
      </w:r>
      <w:r>
        <w:rPr>
          <w:w w:val="105"/>
        </w:rPr>
        <w:t>place.</w:t>
      </w:r>
      <w:r>
        <w:rPr>
          <w:spacing w:val="-7"/>
          <w:w w:val="105"/>
        </w:rPr>
        <w:t xml:space="preserve"> </w:t>
      </w:r>
      <w:r>
        <w:rPr>
          <w:w w:val="105"/>
        </w:rPr>
        <w:t>Clinical</w:t>
      </w:r>
      <w:r>
        <w:rPr>
          <w:spacing w:val="-7"/>
          <w:w w:val="105"/>
        </w:rPr>
        <w:t xml:space="preserve"> </w:t>
      </w:r>
      <w:r>
        <w:rPr>
          <w:w w:val="105"/>
        </w:rPr>
        <w:t>psychologists would want to know why something snapped in Kathy at this race, why feelings of anger were so foreign to her, and why she felt persecuted. Those who study the nature of consciousness would try to understand Kathy’s perception that she was out</w:t>
      </w:r>
      <w:r>
        <w:rPr>
          <w:w w:val="105"/>
        </w:rPr>
        <w:t>side of herself, unable to stop her flight toward death. Health psychologists and those who work in the area of sports psychology might try to identify signs of stress and clues in earlier behaviors that could have signaled an impending breakdown. Psycholo</w:t>
      </w:r>
      <w:r>
        <w:rPr>
          <w:w w:val="105"/>
        </w:rPr>
        <w:t>gists who emphasize</w:t>
      </w:r>
      <w:r>
        <w:rPr>
          <w:spacing w:val="-7"/>
          <w:w w:val="105"/>
        </w:rPr>
        <w:t xml:space="preserve"> </w:t>
      </w:r>
      <w:r>
        <w:rPr>
          <w:w w:val="105"/>
        </w:rPr>
        <w:t>the</w:t>
      </w:r>
      <w:r>
        <w:rPr>
          <w:spacing w:val="-7"/>
          <w:w w:val="105"/>
        </w:rPr>
        <w:t xml:space="preserve"> </w:t>
      </w:r>
      <w:r>
        <w:rPr>
          <w:w w:val="105"/>
        </w:rPr>
        <w:t>biological</w:t>
      </w:r>
      <w:r>
        <w:rPr>
          <w:spacing w:val="-6"/>
          <w:w w:val="105"/>
        </w:rPr>
        <w:t xml:space="preserve"> </w:t>
      </w:r>
      <w:r>
        <w:rPr>
          <w:w w:val="105"/>
        </w:rPr>
        <w:t>basis</w:t>
      </w:r>
      <w:r>
        <w:rPr>
          <w:spacing w:val="-7"/>
          <w:w w:val="105"/>
        </w:rPr>
        <w:t xml:space="preserve"> </w:t>
      </w:r>
      <w:r>
        <w:rPr>
          <w:w w:val="105"/>
        </w:rPr>
        <w:t>of</w:t>
      </w:r>
      <w:r>
        <w:rPr>
          <w:spacing w:val="-6"/>
          <w:w w:val="105"/>
        </w:rPr>
        <w:t xml:space="preserve"> </w:t>
      </w:r>
      <w:r>
        <w:rPr>
          <w:w w:val="105"/>
        </w:rPr>
        <w:t>behavior</w:t>
      </w:r>
      <w:r>
        <w:rPr>
          <w:spacing w:val="-7"/>
          <w:w w:val="105"/>
        </w:rPr>
        <w:t xml:space="preserve"> </w:t>
      </w:r>
      <w:r>
        <w:rPr>
          <w:w w:val="105"/>
        </w:rPr>
        <w:t>might</w:t>
      </w:r>
      <w:r>
        <w:rPr>
          <w:spacing w:val="-6"/>
          <w:w w:val="105"/>
        </w:rPr>
        <w:t xml:space="preserve"> </w:t>
      </w:r>
      <w:r>
        <w:rPr>
          <w:w w:val="105"/>
        </w:rPr>
        <w:t>consider</w:t>
      </w:r>
      <w:r>
        <w:rPr>
          <w:spacing w:val="-7"/>
          <w:w w:val="105"/>
        </w:rPr>
        <w:t xml:space="preserve"> </w:t>
      </w:r>
      <w:r>
        <w:rPr>
          <w:w w:val="105"/>
        </w:rPr>
        <w:t>the</w:t>
      </w:r>
      <w:r>
        <w:rPr>
          <w:spacing w:val="-6"/>
          <w:w w:val="105"/>
        </w:rPr>
        <w:t xml:space="preserve"> </w:t>
      </w:r>
      <w:r>
        <w:rPr>
          <w:w w:val="105"/>
        </w:rPr>
        <w:t>role</w:t>
      </w:r>
      <w:r>
        <w:rPr>
          <w:spacing w:val="-7"/>
          <w:w w:val="105"/>
        </w:rPr>
        <w:t xml:space="preserve"> </w:t>
      </w:r>
      <w:r>
        <w:rPr>
          <w:w w:val="105"/>
        </w:rPr>
        <w:t>of</w:t>
      </w:r>
      <w:r>
        <w:rPr>
          <w:spacing w:val="-6"/>
          <w:w w:val="105"/>
        </w:rPr>
        <w:t xml:space="preserve"> </w:t>
      </w:r>
      <w:r>
        <w:rPr>
          <w:w w:val="105"/>
        </w:rPr>
        <w:t>brain</w:t>
      </w:r>
      <w:r>
        <w:rPr>
          <w:spacing w:val="-7"/>
          <w:w w:val="105"/>
        </w:rPr>
        <w:t xml:space="preserve"> </w:t>
      </w:r>
      <w:r>
        <w:rPr>
          <w:w w:val="105"/>
        </w:rPr>
        <w:t>and</w:t>
      </w:r>
      <w:r>
        <w:rPr>
          <w:spacing w:val="-6"/>
          <w:w w:val="105"/>
        </w:rPr>
        <w:t xml:space="preserve"> </w:t>
      </w:r>
      <w:r>
        <w:rPr>
          <w:w w:val="105"/>
        </w:rPr>
        <w:t>hormonal</w:t>
      </w:r>
      <w:r>
        <w:rPr>
          <w:spacing w:val="-7"/>
          <w:w w:val="105"/>
        </w:rPr>
        <w:t xml:space="preserve"> </w:t>
      </w:r>
      <w:r>
        <w:rPr>
          <w:w w:val="105"/>
        </w:rPr>
        <w:t>factors</w:t>
      </w:r>
      <w:r>
        <w:rPr>
          <w:spacing w:val="-6"/>
          <w:w w:val="105"/>
        </w:rPr>
        <w:t xml:space="preserve"> </w:t>
      </w:r>
      <w:r>
        <w:rPr>
          <w:w w:val="105"/>
        </w:rPr>
        <w:t>in</w:t>
      </w:r>
      <w:r>
        <w:rPr>
          <w:spacing w:val="-7"/>
          <w:w w:val="105"/>
        </w:rPr>
        <w:t xml:space="preserve"> </w:t>
      </w:r>
      <w:r>
        <w:rPr>
          <w:w w:val="105"/>
        </w:rPr>
        <w:t>her</w:t>
      </w:r>
    </w:p>
    <w:p w:rsidR="002E0D56" w:rsidRDefault="002E0D56">
      <w:pPr>
        <w:spacing w:line="266" w:lineRule="auto"/>
        <w:sectPr w:rsidR="002E0D56">
          <w:pgSz w:w="10800" w:h="14460"/>
          <w:pgMar w:top="140" w:right="0" w:bottom="500" w:left="520" w:header="0" w:footer="287" w:gutter="0"/>
          <w:cols w:space="720"/>
        </w:sectPr>
      </w:pPr>
    </w:p>
    <w:p w:rsidR="002E0D56" w:rsidRDefault="00C67A04">
      <w:pPr>
        <w:spacing w:before="75"/>
        <w:ind w:left="4533"/>
        <w:rPr>
          <w:sz w:val="18"/>
        </w:rPr>
      </w:pPr>
      <w:r>
        <w:rPr>
          <w:sz w:val="18"/>
        </w:rPr>
        <w:lastRenderedPageBreak/>
        <w:t>CHAPTER 1: THE SCIENCE OF PSYCHOLOGY IN YOUR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228"/>
      </w:pPr>
      <w:r>
        <w:rPr>
          <w:w w:val="105"/>
        </w:rPr>
        <w:t>sudden, abnormal reaction. Are there any circumstances under which you m</w:t>
      </w:r>
      <w:r>
        <w:rPr>
          <w:w w:val="105"/>
        </w:rPr>
        <w:t>ight quit as Kathy O. did?</w:t>
      </w:r>
    </w:p>
    <w:p w:rsidR="002E0D56" w:rsidRDefault="002E0D56">
      <w:pPr>
        <w:pStyle w:val="BodyText"/>
        <w:rPr>
          <w:sz w:val="24"/>
        </w:rPr>
      </w:pPr>
    </w:p>
    <w:p w:rsidR="002E0D56" w:rsidRDefault="002E0D56">
      <w:pPr>
        <w:pStyle w:val="BodyText"/>
        <w:spacing w:before="4"/>
        <w:rPr>
          <w:sz w:val="20"/>
        </w:rPr>
      </w:pPr>
    </w:p>
    <w:p w:rsidR="002E0D56" w:rsidRDefault="00C67A04">
      <w:pPr>
        <w:pStyle w:val="BodyText"/>
        <w:spacing w:line="266" w:lineRule="auto"/>
        <w:ind w:left="228" w:right="612"/>
      </w:pPr>
      <w:r>
        <w:rPr>
          <w:w w:val="105"/>
        </w:rPr>
        <w:t>We may never completely understand what motivated Kathy’s behavior, but psychology provides the tools—research methods—and the scaffolding—theories about the causes of behavior—for exploring basic questions about who we are and</w:t>
      </w:r>
      <w:r>
        <w:rPr>
          <w:w w:val="105"/>
        </w:rPr>
        <w:t xml:space="preserve"> why we think, feel, and act as we do. Psychologists are challenged to make sense of cases such as this one that violate ordinary conceptions about human nature. Their motivation is not only intellectual curiosity, but also a desire to discover how to help</w:t>
      </w:r>
      <w:r>
        <w:rPr>
          <w:w w:val="105"/>
        </w:rPr>
        <w:t xml:space="preserve"> people in ways that might prevent such tragedies in the future.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rPr>
          <w:sz w:val="18"/>
        </w:rPr>
        <w:sectPr w:rsidR="002E0D56">
          <w:pgSz w:w="10800" w:h="14460"/>
          <w:pgMar w:top="140" w:right="0" w:bottom="620" w:left="520" w:header="0" w:footer="287" w:gutter="0"/>
          <w:cols w:space="720"/>
        </w:sectPr>
      </w:pPr>
    </w:p>
    <w:p w:rsidR="002E0D56" w:rsidRDefault="00D339DA">
      <w:pPr>
        <w:pStyle w:val="BodyText"/>
        <w:spacing w:line="20" w:lineRule="exact"/>
        <w:ind w:left="190"/>
        <w:rPr>
          <w:sz w:val="2"/>
        </w:rPr>
      </w:pPr>
      <w:r>
        <w:rPr>
          <w:noProof/>
          <w:sz w:val="2"/>
          <w:lang w:eastAsia="zh-CN"/>
        </w:rPr>
        <w:lastRenderedPageBreak/>
        <mc:AlternateContent>
          <mc:Choice Requires="wpg">
            <w:drawing>
              <wp:inline distT="0" distB="0" distL="0" distR="0">
                <wp:extent cx="5981700" cy="9525"/>
                <wp:effectExtent l="9525" t="0" r="9525" b="9525"/>
                <wp:docPr id="28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289" name="Line 269"/>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8"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jzbQIAAGYFAAAOAAAAZHJzL2Uyb0RvYy54bWykVE1v2zAMvQ/YfxB8T/0xJ4uNOsUQJ710&#10;W4FuP0CRZFuYLQmSGqcY9t9HSY6ztpeiy8GRRIrke4/U9c1p6NGRacOlqKL0KokQE0RSLtoq+vlj&#10;v1hHyFgsKO6lYFX0xEx0s/n44XpUJctkJ3vKNIIgwpSjqqLOWlXGsSEdG7C5kooJMDZSD9jCVrcx&#10;1XiE6EMfZ0myikepqdKSMGPgtA7GaOPjNw0j9nvTGGZRX0VQm/Vf7b8H940317hsNVYdJ1MZ+B1V&#10;DJgLSDqHqrHF6FHzV6EGTrQ0srFXRA6xbBpOmMcAaNLkBZpbLR+Vx9KWY6tmmoDaFzy9Oyz5drzX&#10;iNMqytYglcADiOTzomy1dvSMqi3B61arB3WvA0ZY3knyy4A5fml3+zY4o8P4VVIIiB+t9PScGj24&#10;EAAcnbwKT7MK7GQRgcNlsU4/JyAWAVuxzJZBJNKBkq8ukW43XSvybLqT+hsxLkM2X+FUkYMDjWYu&#10;XJr/4/Khw4p5iYxjaeayOHN5xwUDKotApXfainvtiTWlAUrfyJIXA5dnli5wfRPPaHGptLG3TA7I&#10;LaqohwI89/h4Z6xT7OLipBByz/seznHZCzROlLutkT2nzug3uj1se42O2E2S/zlIEOyZm8tZY9MF&#10;P28K8kErC+qzdAzT3bS2mPdhDYF64RIBQKhzWoUZ+l0kxW69W+eLPFvtFnlS14sv+22+WO3Tz8v6&#10;U73d1ukfBzLNy45TyoQr+zzPaf42jaeXJUziPNEzP/Hz6B47FHv+90VDrwVRQ6MdJH3yWvtzaDtw&#10;dvMBw+yvTQ+Pey3+3Xuvy/O4+QsAAP//AwBQSwMEFAAGAAgAAAAhAPQbNfPaAAAAAwEAAA8AAABk&#10;cnMvZG93bnJldi54bWxMj0FLw0AQhe+C/2EZwZvdpFrRmE0pRT0VwVYQb9PsNAnNzobsNkn/vaMX&#10;vQw83uPN9/Ll5Fo1UB8azwbSWQKKuPS24crAx+7l5gFUiMgWW89k4EwBlsXlRY6Z9SO/07CNlZIS&#10;DhkaqGPsMq1DWZPDMPMdsXgH3zuMIvtK2x5HKXetnifJvXbYsHyosaN1TeVxe3IGXkccV7fp87A5&#10;Htbnr93i7XOTkjHXV9PqCVSkKf6F4Qdf0KEQpr0/sQ2qNSBD4u8V7/FuLnIvoQXoItf/2YtvAAAA&#10;//8DAFBLAQItABQABgAIAAAAIQC2gziS/gAAAOEBAAATAAAAAAAAAAAAAAAAAAAAAABbQ29udGVu&#10;dF9UeXBlc10ueG1sUEsBAi0AFAAGAAgAAAAhADj9If/WAAAAlAEAAAsAAAAAAAAAAAAAAAAALwEA&#10;AF9yZWxzLy5yZWxzUEsBAi0AFAAGAAgAAAAhAEGVGPNtAgAAZgUAAA4AAAAAAAAAAAAAAAAALgIA&#10;AGRycy9lMm9Eb2MueG1sUEsBAi0AFAAGAAgAAAAhAPQbNfPaAAAAAwEAAA8AAAAAAAAAAAAAAAAA&#10;xwQAAGRycy9kb3ducmV2LnhtbFBLBQYAAAAABAAEAPMAAADOBQAAAAA=&#10;">
                <v:line id="Line 269"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XLZcYAAADcAAAADwAAAGRycy9kb3ducmV2LnhtbESPQWvCQBSE7wX/w/KE3upGC0FTVxGl&#10;oD2UqoX2+Mw+k2j2bdjdJum/7xYEj8PMfMPMl72pRUvOV5YVjEcJCOLc6ooLBZ/H16cpCB+QNdaW&#10;ScEveVguBg9zzLTteE/tIRQiQthnqKAMocmk9HlJBv3INsTRO1tnMETpCqkddhFuajlJklQarDgu&#10;lNjQuqT8evgxCt6fP9J2tXvb9l+79JRv9qfvS+eUehz2qxcQgfpwD9/aW61gMp3B/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1y2XGAAAA3AAAAA8AAAAAAAAA&#10;AAAAAAAAoQIAAGRycy9kb3ducmV2LnhtbFBLBQYAAAAABAAEAPkAAACUAwAAAAA=&#10;"/>
                <w10:anchorlock/>
              </v:group>
            </w:pict>
          </mc:Fallback>
        </mc:AlternateContent>
      </w:r>
    </w:p>
    <w:p w:rsidR="002E0D56" w:rsidRDefault="00C67A04">
      <w:pPr>
        <w:pStyle w:val="Heading1"/>
        <w:spacing w:before="52"/>
        <w:ind w:left="228"/>
      </w:pPr>
      <w:r>
        <w:t>CHAPTER 2</w:t>
      </w:r>
    </w:p>
    <w:p w:rsidR="002E0D56" w:rsidRDefault="00D339DA">
      <w:pPr>
        <w:spacing w:before="36"/>
        <w:ind w:left="228"/>
        <w:rPr>
          <w:rFonts w:ascii="Arial"/>
          <w:b/>
          <w:sz w:val="36"/>
        </w:rPr>
      </w:pPr>
      <w:r>
        <w:rPr>
          <w:noProof/>
          <w:lang w:eastAsia="zh-CN"/>
        </w:rPr>
        <mc:AlternateContent>
          <mc:Choice Requires="wpg">
            <w:drawing>
              <wp:anchor distT="0" distB="0" distL="0" distR="0" simplePos="0" relativeHeight="251545088" behindDoc="0" locked="0" layoutInCell="1" allowOverlap="1">
                <wp:simplePos x="0" y="0"/>
                <wp:positionH relativeFrom="page">
                  <wp:posOffset>456565</wp:posOffset>
                </wp:positionH>
                <wp:positionV relativeFrom="paragraph">
                  <wp:posOffset>304165</wp:posOffset>
                </wp:positionV>
                <wp:extent cx="5981700" cy="57150"/>
                <wp:effectExtent l="18415" t="8890" r="10160" b="635"/>
                <wp:wrapTopAndBottom/>
                <wp:docPr id="28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57150"/>
                          <a:chOff x="719" y="479"/>
                          <a:chExt cx="9420" cy="90"/>
                        </a:xfrm>
                      </wpg:grpSpPr>
                      <wps:wsp>
                        <wps:cNvPr id="286" name="Line 267"/>
                        <wps:cNvCnPr/>
                        <wps:spPr bwMode="auto">
                          <a:xfrm>
                            <a:off x="719" y="49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Line 266"/>
                        <wps:cNvCnPr/>
                        <wps:spPr bwMode="auto">
                          <a:xfrm>
                            <a:off x="719" y="55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5" o:spid="_x0000_s1026" style="position:absolute;margin-left:35.95pt;margin-top:23.95pt;width:471pt;height:4.5pt;z-index:251545088;mso-wrap-distance-left:0;mso-wrap-distance-right:0;mso-position-horizontal-relative:page" coordorigin="719,479" coordsize="94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6KlQIAAPUHAAAOAAAAZHJzL2Uyb0RvYy54bWzsVc2O2yAQvlfqOyDfs7ZTO46tOKsqTvay&#10;bSNt+wAE8I9qgwVsnFXVd+8Ajnc3PbRKpR6q5kCAgeH7Gczq9tS16MikagTPvfAm8BDjRNCGV7n3&#10;5fNutvSQ0phT3ArOcu+JKe92/fbNaugzNhe1aCmTCJJwlQ197tVa95nvK1KzDqsb0TMOwVLIDmsY&#10;ysqnEg+QvWv9eRAs/EFI2ktBmFIwW7igt7b5y5IR/aksFdOozT3Apm0rbXswrb9e4aySuK8bMsLA&#10;V6DocMPh0ClVgTVGj7L5KVXXECmUKPUNEZ0vyrIhzHIANmFwweZOisfecqmyoeonmUDaC52uTks+&#10;HvcSNTT35svYQxx3YJI9F80XsZFn6KsMVt3J/qHfS8cRuveCfFUQ9i/jZly5xegwfBAUEuJHLaw8&#10;p1J2JgUQRyfrwtPkAjtpRGAyTpdhEoBZBGJxEsajS6QGK82uJEw9BLEoSZ1/pN6Oe9NoPm5M7S4f&#10;Z+5IC3OEZThBtalnQdWfCfpQ455Zn5SRahJ0cRb0vuEM9EycnnbRhu+lVVdlCnT9pVQT6TRypM9y&#10;PVN+zRhnvVT6jokOmU7utQDCmoCP90ob656XGE+42DVtC/M4azka4DanAWhvxkq0DTVRO5DVYdNK&#10;dMTmTtmfQQTZXi0zhxZY1W6dDTngUNSc2mNqhul27GvctK4PiVpuDgKGAHTsudv0LQ3S7XK7jGbR&#10;fLGdRUFRzN7vNtFssQuTuHhXbDZF+N1gDqOsbihl3MA+3+ww+j2jx2+Mu5PT3Z4E8l9nt9wB7Pnf&#10;goaCc866ajsI+mQNt/NQe3+tCJOLIlwYFww4qNRrizCO/xfhv1GE9rsIb4ut3fEdNI/XyzH0X77W&#10;6x8AAAD//wMAUEsDBBQABgAIAAAAIQCC4MfX4AAAAAkBAAAPAAAAZHJzL2Rvd25yZXYueG1sTI9B&#10;T8MwDIXvSPyHyEjcWBrGNlaaTtMEnCYkNiTELWu8tlrjVE3Wdv8e7wQn23pPz9/LVqNrRI9dqD1p&#10;UJMEBFLhbU2lhq/928MziBANWdN4Qg0XDLDKb28yk1o/0Cf2u1gKDqGQGg1VjG0qZSgqdCZMfIvE&#10;2tF3zkQ+u1Lazgwc7hr5mCRz6UxN/KEyLW4qLE67s9PwPphhPVWv/fZ03Fx+9rOP761Cre/vxvUL&#10;iIhj/DPDFZ/RIWemgz+TDaLRsFBLdmp4WvC86oma8nbQMJsvQeaZ/N8g/wUAAP//AwBQSwECLQAU&#10;AAYACAAAACEAtoM4kv4AAADhAQAAEwAAAAAAAAAAAAAAAAAAAAAAW0NvbnRlbnRfVHlwZXNdLnht&#10;bFBLAQItABQABgAIAAAAIQA4/SH/1gAAAJQBAAALAAAAAAAAAAAAAAAAAC8BAABfcmVscy8ucmVs&#10;c1BLAQItABQABgAIAAAAIQBE/V6KlQIAAPUHAAAOAAAAAAAAAAAAAAAAAC4CAABkcnMvZTJvRG9j&#10;LnhtbFBLAQItABQABgAIAAAAIQCC4MfX4AAAAAkBAAAPAAAAAAAAAAAAAAAAAO8EAABkcnMvZG93&#10;bnJldi54bWxQSwUGAAAAAAQABADzAAAA/AUAAAAA&#10;">
                <v:line id="Line 267" o:spid="_x0000_s1027" style="position:absolute;visibility:visible;mso-wrap-style:square" from="719,494" to="1013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yrMQAAADcAAAADwAAAGRycy9kb3ducmV2LnhtbESPT2vCQBTE7wW/w/IKvdVNLYikriKC&#10;f+jNWAK9PbLPJE32bdzdaPrtXUHwOMzMb5j5cjCtuJDztWUFH+MEBHFhdc2lgp/j5n0Gwgdkja1l&#10;UvBPHpaL0cscU22vfKBLFkoRIexTVFCF0KVS+qIig35sO+LonawzGKJ0pdQOrxFuWjlJkqk0WHNc&#10;qLCjdUVFk/VGQd5n/PvXbFyL/Xa3O+Xnxn9+K/X2Oqy+QAQawjP8aO+1gslsCvcz8Qj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8rKsxAAAANwAAAAPAAAAAAAAAAAA&#10;AAAAAKECAABkcnMvZG93bnJldi54bWxQSwUGAAAAAAQABAD5AAAAkgMAAAAA&#10;" strokeweight="1.5pt"/>
                <v:line id="Line 266" o:spid="_x0000_s1028" style="position:absolute;visibility:visible;mso-wrap-style:square" from="719,554" to="1013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4XN8QAAADcAAAADwAAAGRycy9kb3ducmV2LnhtbESPQWvCQBSE70L/w/IEb7pRoUrqKlJQ&#10;S2+NIvT2yD6TmOzbuLvR9N93CwWPw8x8w6w2vWnEnZyvLCuYThIQxLnVFRcKTsfdeAnCB2SNjWVS&#10;8EMeNuuXwQpTbR/8RfcsFCJC2KeooAyhTaX0eUkG/cS2xNG7WGcwROkKqR0+Itw0cpYkr9JgxXGh&#10;xJbeS8rrrDMKzl3G39d65xrs9ofD5Xyr/fxTqdGw376BCNSHZ/i//aEVzJYL+DsTj4B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hc3xAAAANwAAAAPAAAAAAAAAAAA&#10;AAAAAKECAABkcnMvZG93bnJldi54bWxQSwUGAAAAAAQABAD5AAAAkgMAAAAA&#10;" strokeweight="1.5pt"/>
                <w10:wrap type="topAndBottom" anchorx="page"/>
              </v:group>
            </w:pict>
          </mc:Fallback>
        </mc:AlternateContent>
      </w:r>
      <w:r w:rsidR="00C67A04">
        <w:rPr>
          <w:rFonts w:ascii="Arial"/>
          <w:b/>
          <w:sz w:val="36"/>
        </w:rPr>
        <w:t>Research Methods in Psychology</w:t>
      </w:r>
    </w:p>
    <w:p w:rsidR="002E0D56" w:rsidRDefault="002E0D56">
      <w:pPr>
        <w:pStyle w:val="BodyText"/>
        <w:spacing w:before="1"/>
        <w:rPr>
          <w:rFonts w:ascii="Arial"/>
          <w:b/>
          <w:sz w:val="16"/>
        </w:rPr>
      </w:pPr>
    </w:p>
    <w:p w:rsidR="002E0D56" w:rsidRDefault="00C67A04">
      <w:pPr>
        <w:pStyle w:val="Heading3"/>
        <w:spacing w:before="95"/>
        <w:ind w:left="228"/>
        <w:rPr>
          <w:u w:val="none"/>
        </w:rPr>
      </w:pPr>
      <w:r>
        <w:t xml:space="preserve">LEARNIN </w:t>
      </w:r>
      <w:r>
        <w:rPr>
          <w:u w:val="none"/>
        </w:rPr>
        <w:t xml:space="preserve">G OBJECTIVES </w:t>
      </w:r>
    </w:p>
    <w:p w:rsidR="002E0D56" w:rsidRDefault="00C67A04">
      <w:pPr>
        <w:pStyle w:val="BodyText"/>
        <w:spacing w:before="75"/>
        <w:ind w:left="228"/>
      </w:pPr>
      <w:r>
        <w:t>On completion of this chapter, students should be able to:</w:t>
      </w:r>
    </w:p>
    <w:p w:rsidR="002E0D56" w:rsidRDefault="00C67A04">
      <w:pPr>
        <w:pStyle w:val="ListParagraph"/>
        <w:numPr>
          <w:ilvl w:val="2"/>
          <w:numId w:val="154"/>
        </w:numPr>
        <w:tabs>
          <w:tab w:val="left" w:pos="948"/>
          <w:tab w:val="left" w:pos="949"/>
        </w:tabs>
        <w:spacing w:before="144"/>
        <w:rPr>
          <w:sz w:val="19"/>
        </w:rPr>
      </w:pPr>
      <w:r>
        <w:rPr>
          <w:w w:val="105"/>
          <w:sz w:val="19"/>
        </w:rPr>
        <w:t>Explain why the empirical study of psychology is</w:t>
      </w:r>
      <w:r>
        <w:rPr>
          <w:spacing w:val="-18"/>
          <w:w w:val="105"/>
          <w:sz w:val="19"/>
        </w:rPr>
        <w:t xml:space="preserve"> </w:t>
      </w:r>
      <w:r>
        <w:rPr>
          <w:w w:val="105"/>
          <w:sz w:val="19"/>
        </w:rPr>
        <w:t>important</w:t>
      </w:r>
    </w:p>
    <w:p w:rsidR="002E0D56" w:rsidRDefault="00C67A04">
      <w:pPr>
        <w:pStyle w:val="ListParagraph"/>
        <w:numPr>
          <w:ilvl w:val="2"/>
          <w:numId w:val="154"/>
        </w:numPr>
        <w:tabs>
          <w:tab w:val="left" w:pos="948"/>
          <w:tab w:val="left" w:pos="949"/>
        </w:tabs>
        <w:spacing w:before="144"/>
        <w:rPr>
          <w:sz w:val="19"/>
        </w:rPr>
      </w:pPr>
      <w:r>
        <w:rPr>
          <w:sz w:val="19"/>
        </w:rPr>
        <w:t>Describe the theory behind and the benefits of the scientific</w:t>
      </w:r>
      <w:r>
        <w:rPr>
          <w:spacing w:val="3"/>
          <w:sz w:val="19"/>
        </w:rPr>
        <w:t xml:space="preserve"> </w:t>
      </w:r>
      <w:r>
        <w:rPr>
          <w:sz w:val="19"/>
        </w:rPr>
        <w:t>method</w:t>
      </w:r>
    </w:p>
    <w:p w:rsidR="002E0D56" w:rsidRDefault="00C67A04">
      <w:pPr>
        <w:pStyle w:val="ListParagraph"/>
        <w:numPr>
          <w:ilvl w:val="2"/>
          <w:numId w:val="154"/>
        </w:numPr>
        <w:tabs>
          <w:tab w:val="left" w:pos="948"/>
          <w:tab w:val="left" w:pos="949"/>
        </w:tabs>
        <w:spacing w:before="144"/>
        <w:rPr>
          <w:sz w:val="19"/>
        </w:rPr>
      </w:pPr>
      <w:r>
        <w:rPr>
          <w:w w:val="105"/>
          <w:sz w:val="19"/>
        </w:rPr>
        <w:t>Understand</w:t>
      </w:r>
      <w:r>
        <w:rPr>
          <w:spacing w:val="-16"/>
          <w:w w:val="105"/>
          <w:sz w:val="19"/>
        </w:rPr>
        <w:t xml:space="preserve"> </w:t>
      </w:r>
      <w:r>
        <w:rPr>
          <w:w w:val="105"/>
          <w:sz w:val="19"/>
        </w:rPr>
        <w:t>the</w:t>
      </w:r>
      <w:r>
        <w:rPr>
          <w:spacing w:val="-16"/>
          <w:w w:val="105"/>
          <w:sz w:val="19"/>
        </w:rPr>
        <w:t xml:space="preserve"> </w:t>
      </w:r>
      <w:r>
        <w:rPr>
          <w:w w:val="105"/>
          <w:sz w:val="19"/>
        </w:rPr>
        <w:t>importance</w:t>
      </w:r>
      <w:r>
        <w:rPr>
          <w:spacing w:val="-15"/>
          <w:w w:val="105"/>
          <w:sz w:val="19"/>
        </w:rPr>
        <w:t xml:space="preserve"> </w:t>
      </w:r>
      <w:r>
        <w:rPr>
          <w:w w:val="105"/>
          <w:sz w:val="19"/>
        </w:rPr>
        <w:t>of</w:t>
      </w:r>
      <w:r>
        <w:rPr>
          <w:spacing w:val="-16"/>
          <w:w w:val="105"/>
          <w:sz w:val="19"/>
        </w:rPr>
        <w:t xml:space="preserve"> </w:t>
      </w:r>
      <w:r>
        <w:rPr>
          <w:w w:val="105"/>
          <w:sz w:val="19"/>
        </w:rPr>
        <w:t>the</w:t>
      </w:r>
      <w:r>
        <w:rPr>
          <w:spacing w:val="-15"/>
          <w:w w:val="105"/>
          <w:sz w:val="19"/>
        </w:rPr>
        <w:t xml:space="preserve"> </w:t>
      </w:r>
      <w:r>
        <w:rPr>
          <w:w w:val="105"/>
          <w:sz w:val="19"/>
        </w:rPr>
        <w:t>scientific</w:t>
      </w:r>
      <w:r>
        <w:rPr>
          <w:spacing w:val="-16"/>
          <w:w w:val="105"/>
          <w:sz w:val="19"/>
        </w:rPr>
        <w:t xml:space="preserve"> </w:t>
      </w:r>
      <w:r>
        <w:rPr>
          <w:w w:val="105"/>
          <w:sz w:val="19"/>
        </w:rPr>
        <w:t>method</w:t>
      </w:r>
      <w:r>
        <w:rPr>
          <w:spacing w:val="-15"/>
          <w:w w:val="105"/>
          <w:sz w:val="19"/>
        </w:rPr>
        <w:t xml:space="preserve"> </w:t>
      </w:r>
      <w:r>
        <w:rPr>
          <w:w w:val="105"/>
          <w:sz w:val="19"/>
        </w:rPr>
        <w:t>to</w:t>
      </w:r>
      <w:r>
        <w:rPr>
          <w:spacing w:val="-16"/>
          <w:w w:val="105"/>
          <w:sz w:val="19"/>
        </w:rPr>
        <w:t xml:space="preserve"> </w:t>
      </w:r>
      <w:r>
        <w:rPr>
          <w:w w:val="105"/>
          <w:sz w:val="19"/>
        </w:rPr>
        <w:t>psychology</w:t>
      </w:r>
    </w:p>
    <w:p w:rsidR="002E0D56" w:rsidRDefault="00C67A04">
      <w:pPr>
        <w:pStyle w:val="ListParagraph"/>
        <w:numPr>
          <w:ilvl w:val="2"/>
          <w:numId w:val="154"/>
        </w:numPr>
        <w:tabs>
          <w:tab w:val="left" w:pos="948"/>
          <w:tab w:val="left" w:pos="949"/>
        </w:tabs>
        <w:spacing w:before="144"/>
        <w:rPr>
          <w:sz w:val="19"/>
        </w:rPr>
      </w:pPr>
      <w:r>
        <w:rPr>
          <w:sz w:val="19"/>
        </w:rPr>
        <w:t>Elaborate</w:t>
      </w:r>
      <w:r>
        <w:rPr>
          <w:spacing w:val="16"/>
          <w:sz w:val="19"/>
        </w:rPr>
        <w:t xml:space="preserve"> </w:t>
      </w:r>
      <w:r>
        <w:rPr>
          <w:sz w:val="19"/>
        </w:rPr>
        <w:t>on</w:t>
      </w:r>
      <w:r>
        <w:rPr>
          <w:spacing w:val="17"/>
          <w:sz w:val="19"/>
        </w:rPr>
        <w:t xml:space="preserve"> </w:t>
      </w:r>
      <w:r>
        <w:rPr>
          <w:sz w:val="19"/>
        </w:rPr>
        <w:t>the</w:t>
      </w:r>
      <w:r>
        <w:rPr>
          <w:spacing w:val="16"/>
          <w:sz w:val="19"/>
        </w:rPr>
        <w:t xml:space="preserve"> </w:t>
      </w:r>
      <w:r>
        <w:rPr>
          <w:sz w:val="19"/>
        </w:rPr>
        <w:t>role</w:t>
      </w:r>
      <w:r>
        <w:rPr>
          <w:spacing w:val="17"/>
          <w:sz w:val="19"/>
        </w:rPr>
        <w:t xml:space="preserve"> </w:t>
      </w:r>
      <w:r>
        <w:rPr>
          <w:sz w:val="19"/>
        </w:rPr>
        <w:t>of</w:t>
      </w:r>
      <w:r>
        <w:rPr>
          <w:spacing w:val="16"/>
          <w:sz w:val="19"/>
        </w:rPr>
        <w:t xml:space="preserve"> </w:t>
      </w:r>
      <w:r>
        <w:rPr>
          <w:sz w:val="19"/>
        </w:rPr>
        <w:t>control</w:t>
      </w:r>
      <w:r>
        <w:rPr>
          <w:spacing w:val="17"/>
          <w:sz w:val="19"/>
        </w:rPr>
        <w:t xml:space="preserve"> </w:t>
      </w:r>
      <w:r>
        <w:rPr>
          <w:sz w:val="19"/>
        </w:rPr>
        <w:t>and</w:t>
      </w:r>
      <w:r>
        <w:rPr>
          <w:spacing w:val="16"/>
          <w:sz w:val="19"/>
        </w:rPr>
        <w:t xml:space="preserve"> </w:t>
      </w:r>
      <w:r>
        <w:rPr>
          <w:sz w:val="19"/>
        </w:rPr>
        <w:t>bias</w:t>
      </w:r>
      <w:r>
        <w:rPr>
          <w:spacing w:val="17"/>
          <w:sz w:val="19"/>
        </w:rPr>
        <w:t xml:space="preserve"> </w:t>
      </w:r>
      <w:r>
        <w:rPr>
          <w:sz w:val="19"/>
        </w:rPr>
        <w:t>in</w:t>
      </w:r>
      <w:r>
        <w:rPr>
          <w:spacing w:val="16"/>
          <w:sz w:val="19"/>
        </w:rPr>
        <w:t xml:space="preserve"> </w:t>
      </w:r>
      <w:r>
        <w:rPr>
          <w:sz w:val="19"/>
        </w:rPr>
        <w:t>psychological</w:t>
      </w:r>
      <w:r>
        <w:rPr>
          <w:spacing w:val="17"/>
          <w:sz w:val="19"/>
        </w:rPr>
        <w:t xml:space="preserve"> </w:t>
      </w:r>
      <w:r>
        <w:rPr>
          <w:sz w:val="19"/>
        </w:rPr>
        <w:t>research</w:t>
      </w:r>
    </w:p>
    <w:p w:rsidR="002E0D56" w:rsidRDefault="00C67A04">
      <w:pPr>
        <w:pStyle w:val="ListParagraph"/>
        <w:numPr>
          <w:ilvl w:val="2"/>
          <w:numId w:val="154"/>
        </w:numPr>
        <w:tabs>
          <w:tab w:val="left" w:pos="948"/>
          <w:tab w:val="left" w:pos="949"/>
        </w:tabs>
        <w:spacing w:before="145"/>
        <w:rPr>
          <w:sz w:val="19"/>
        </w:rPr>
      </w:pPr>
      <w:r>
        <w:rPr>
          <w:w w:val="105"/>
          <w:sz w:val="19"/>
        </w:rPr>
        <w:t>Understand</w:t>
      </w:r>
      <w:r>
        <w:rPr>
          <w:spacing w:val="-5"/>
          <w:w w:val="105"/>
          <w:sz w:val="19"/>
        </w:rPr>
        <w:t xml:space="preserve"> </w:t>
      </w:r>
      <w:r>
        <w:rPr>
          <w:w w:val="105"/>
          <w:sz w:val="19"/>
        </w:rPr>
        <w:t>the</w:t>
      </w:r>
      <w:r>
        <w:rPr>
          <w:spacing w:val="-4"/>
          <w:w w:val="105"/>
          <w:sz w:val="19"/>
        </w:rPr>
        <w:t xml:space="preserve"> </w:t>
      </w:r>
      <w:r>
        <w:rPr>
          <w:w w:val="105"/>
          <w:sz w:val="19"/>
        </w:rPr>
        <w:t>importance</w:t>
      </w:r>
      <w:r>
        <w:rPr>
          <w:spacing w:val="-5"/>
          <w:w w:val="105"/>
          <w:sz w:val="19"/>
        </w:rPr>
        <w:t xml:space="preserve"> </w:t>
      </w:r>
      <w:r>
        <w:rPr>
          <w:w w:val="105"/>
          <w:sz w:val="19"/>
        </w:rPr>
        <w:t>of</w:t>
      </w:r>
      <w:r>
        <w:rPr>
          <w:spacing w:val="-4"/>
          <w:w w:val="105"/>
          <w:sz w:val="19"/>
        </w:rPr>
        <w:t xml:space="preserve"> </w:t>
      </w:r>
      <w:r>
        <w:rPr>
          <w:w w:val="105"/>
          <w:sz w:val="19"/>
        </w:rPr>
        <w:t>determinism</w:t>
      </w:r>
      <w:r>
        <w:rPr>
          <w:spacing w:val="-4"/>
          <w:w w:val="105"/>
          <w:sz w:val="19"/>
        </w:rPr>
        <w:t xml:space="preserve"> </w:t>
      </w:r>
      <w:r>
        <w:rPr>
          <w:w w:val="105"/>
          <w:sz w:val="19"/>
        </w:rPr>
        <w:t>to</w:t>
      </w:r>
      <w:r>
        <w:rPr>
          <w:spacing w:val="-5"/>
          <w:w w:val="105"/>
          <w:sz w:val="19"/>
        </w:rPr>
        <w:t xml:space="preserve"> </w:t>
      </w:r>
      <w:r>
        <w:rPr>
          <w:w w:val="105"/>
          <w:sz w:val="19"/>
        </w:rPr>
        <w:t>psychology</w:t>
      </w:r>
      <w:r>
        <w:rPr>
          <w:spacing w:val="-4"/>
          <w:w w:val="105"/>
          <w:sz w:val="19"/>
        </w:rPr>
        <w:t xml:space="preserve"> </w:t>
      </w:r>
      <w:r>
        <w:rPr>
          <w:w w:val="105"/>
          <w:sz w:val="19"/>
        </w:rPr>
        <w:t>in</w:t>
      </w:r>
      <w:r>
        <w:rPr>
          <w:spacing w:val="-5"/>
          <w:w w:val="105"/>
          <w:sz w:val="19"/>
        </w:rPr>
        <w:t xml:space="preserve"> </w:t>
      </w:r>
      <w:r>
        <w:rPr>
          <w:w w:val="105"/>
          <w:sz w:val="19"/>
        </w:rPr>
        <w:t>particular</w:t>
      </w:r>
      <w:r>
        <w:rPr>
          <w:spacing w:val="-4"/>
          <w:w w:val="105"/>
          <w:sz w:val="19"/>
        </w:rPr>
        <w:t xml:space="preserve"> </w:t>
      </w:r>
      <w:r>
        <w:rPr>
          <w:w w:val="105"/>
          <w:sz w:val="19"/>
        </w:rPr>
        <w:t>and</w:t>
      </w:r>
      <w:r>
        <w:rPr>
          <w:spacing w:val="-4"/>
          <w:w w:val="105"/>
          <w:sz w:val="19"/>
        </w:rPr>
        <w:t xml:space="preserve"> </w:t>
      </w:r>
      <w:r>
        <w:rPr>
          <w:w w:val="105"/>
          <w:sz w:val="19"/>
        </w:rPr>
        <w:t>science</w:t>
      </w:r>
      <w:r>
        <w:rPr>
          <w:spacing w:val="-5"/>
          <w:w w:val="105"/>
          <w:sz w:val="19"/>
        </w:rPr>
        <w:t xml:space="preserve"> </w:t>
      </w:r>
      <w:r>
        <w:rPr>
          <w:w w:val="105"/>
          <w:sz w:val="19"/>
        </w:rPr>
        <w:t>in</w:t>
      </w:r>
      <w:r>
        <w:rPr>
          <w:spacing w:val="-4"/>
          <w:w w:val="105"/>
          <w:sz w:val="19"/>
        </w:rPr>
        <w:t xml:space="preserve"> </w:t>
      </w:r>
      <w:r>
        <w:rPr>
          <w:w w:val="105"/>
          <w:sz w:val="19"/>
        </w:rPr>
        <w:t>general</w:t>
      </w:r>
    </w:p>
    <w:p w:rsidR="002E0D56" w:rsidRDefault="00C67A04">
      <w:pPr>
        <w:pStyle w:val="ListParagraph"/>
        <w:numPr>
          <w:ilvl w:val="2"/>
          <w:numId w:val="154"/>
        </w:numPr>
        <w:tabs>
          <w:tab w:val="left" w:pos="948"/>
          <w:tab w:val="left" w:pos="949"/>
        </w:tabs>
        <w:spacing w:before="144" w:line="266" w:lineRule="auto"/>
        <w:ind w:right="749"/>
        <w:rPr>
          <w:sz w:val="19"/>
        </w:rPr>
      </w:pPr>
      <w:r>
        <w:rPr>
          <w:w w:val="105"/>
          <w:sz w:val="19"/>
        </w:rPr>
        <w:t>Explain</w:t>
      </w:r>
      <w:r>
        <w:rPr>
          <w:spacing w:val="-10"/>
          <w:w w:val="105"/>
          <w:sz w:val="19"/>
        </w:rPr>
        <w:t xml:space="preserve"> </w:t>
      </w:r>
      <w:r>
        <w:rPr>
          <w:w w:val="105"/>
          <w:sz w:val="19"/>
        </w:rPr>
        <w:t>how</w:t>
      </w:r>
      <w:r>
        <w:rPr>
          <w:spacing w:val="-9"/>
          <w:w w:val="105"/>
          <w:sz w:val="19"/>
        </w:rPr>
        <w:t xml:space="preserve"> </w:t>
      </w:r>
      <w:r>
        <w:rPr>
          <w:w w:val="105"/>
          <w:sz w:val="19"/>
        </w:rPr>
        <w:t>psychologists</w:t>
      </w:r>
      <w:r>
        <w:rPr>
          <w:spacing w:val="-9"/>
          <w:w w:val="105"/>
          <w:sz w:val="19"/>
        </w:rPr>
        <w:t xml:space="preserve"> </w:t>
      </w:r>
      <w:r>
        <w:rPr>
          <w:w w:val="105"/>
          <w:sz w:val="19"/>
        </w:rPr>
        <w:t>attempt</w:t>
      </w:r>
      <w:r>
        <w:rPr>
          <w:spacing w:val="-9"/>
          <w:w w:val="105"/>
          <w:sz w:val="19"/>
        </w:rPr>
        <w:t xml:space="preserve"> </w:t>
      </w:r>
      <w:r>
        <w:rPr>
          <w:w w:val="105"/>
          <w:sz w:val="19"/>
        </w:rPr>
        <w:t>to</w:t>
      </w:r>
      <w:r>
        <w:rPr>
          <w:spacing w:val="-9"/>
          <w:w w:val="105"/>
          <w:sz w:val="19"/>
        </w:rPr>
        <w:t xml:space="preserve"> </w:t>
      </w:r>
      <w:r>
        <w:rPr>
          <w:w w:val="105"/>
          <w:sz w:val="19"/>
        </w:rPr>
        <w:t>eliminate</w:t>
      </w:r>
      <w:r>
        <w:rPr>
          <w:spacing w:val="-9"/>
          <w:w w:val="105"/>
          <w:sz w:val="19"/>
        </w:rPr>
        <w:t xml:space="preserve"> </w:t>
      </w:r>
      <w:r>
        <w:rPr>
          <w:w w:val="105"/>
          <w:sz w:val="19"/>
        </w:rPr>
        <w:t>alternative</w:t>
      </w:r>
      <w:r>
        <w:rPr>
          <w:spacing w:val="-9"/>
          <w:w w:val="105"/>
          <w:sz w:val="19"/>
        </w:rPr>
        <w:t xml:space="preserve"> </w:t>
      </w:r>
      <w:r>
        <w:rPr>
          <w:w w:val="105"/>
          <w:sz w:val="19"/>
        </w:rPr>
        <w:t>explanations</w:t>
      </w:r>
      <w:r>
        <w:rPr>
          <w:spacing w:val="-9"/>
          <w:w w:val="105"/>
          <w:sz w:val="19"/>
        </w:rPr>
        <w:t xml:space="preserve"> </w:t>
      </w:r>
      <w:r>
        <w:rPr>
          <w:w w:val="105"/>
          <w:sz w:val="19"/>
        </w:rPr>
        <w:t>through</w:t>
      </w:r>
      <w:r>
        <w:rPr>
          <w:spacing w:val="-9"/>
          <w:w w:val="105"/>
          <w:sz w:val="19"/>
        </w:rPr>
        <w:t xml:space="preserve"> </w:t>
      </w:r>
      <w:r>
        <w:rPr>
          <w:w w:val="105"/>
          <w:sz w:val="19"/>
        </w:rPr>
        <w:t>the</w:t>
      </w:r>
      <w:r>
        <w:rPr>
          <w:spacing w:val="-9"/>
          <w:w w:val="105"/>
          <w:sz w:val="19"/>
        </w:rPr>
        <w:t xml:space="preserve"> </w:t>
      </w:r>
      <w:r>
        <w:rPr>
          <w:w w:val="105"/>
          <w:sz w:val="19"/>
        </w:rPr>
        <w:t>use</w:t>
      </w:r>
      <w:r>
        <w:rPr>
          <w:spacing w:val="-9"/>
          <w:w w:val="105"/>
          <w:sz w:val="19"/>
        </w:rPr>
        <w:t xml:space="preserve"> </w:t>
      </w:r>
      <w:r>
        <w:rPr>
          <w:w w:val="105"/>
          <w:sz w:val="19"/>
        </w:rPr>
        <w:t>of</w:t>
      </w:r>
      <w:r>
        <w:rPr>
          <w:spacing w:val="-9"/>
          <w:w w:val="105"/>
          <w:sz w:val="19"/>
        </w:rPr>
        <w:t xml:space="preserve"> </w:t>
      </w:r>
      <w:r>
        <w:rPr>
          <w:w w:val="105"/>
          <w:sz w:val="19"/>
        </w:rPr>
        <w:t>control procedures</w:t>
      </w:r>
    </w:p>
    <w:p w:rsidR="002E0D56" w:rsidRDefault="00C67A04">
      <w:pPr>
        <w:pStyle w:val="ListParagraph"/>
        <w:numPr>
          <w:ilvl w:val="2"/>
          <w:numId w:val="154"/>
        </w:numPr>
        <w:tabs>
          <w:tab w:val="left" w:pos="948"/>
          <w:tab w:val="left" w:pos="949"/>
        </w:tabs>
        <w:spacing w:before="120"/>
        <w:rPr>
          <w:sz w:val="19"/>
        </w:rPr>
      </w:pPr>
      <w:r>
        <w:rPr>
          <w:w w:val="105"/>
          <w:sz w:val="19"/>
        </w:rPr>
        <w:t>Understand the concept of correlation and its use in</w:t>
      </w:r>
      <w:r>
        <w:rPr>
          <w:spacing w:val="-25"/>
          <w:w w:val="105"/>
          <w:sz w:val="19"/>
        </w:rPr>
        <w:t xml:space="preserve"> </w:t>
      </w:r>
      <w:r>
        <w:rPr>
          <w:w w:val="105"/>
          <w:sz w:val="19"/>
        </w:rPr>
        <w:t>psychology</w:t>
      </w:r>
    </w:p>
    <w:p w:rsidR="002E0D56" w:rsidRDefault="00C67A04">
      <w:pPr>
        <w:pStyle w:val="ListParagraph"/>
        <w:numPr>
          <w:ilvl w:val="2"/>
          <w:numId w:val="154"/>
        </w:numPr>
        <w:tabs>
          <w:tab w:val="left" w:pos="948"/>
          <w:tab w:val="left" w:pos="949"/>
        </w:tabs>
        <w:spacing w:before="145"/>
        <w:rPr>
          <w:sz w:val="19"/>
        </w:rPr>
      </w:pPr>
      <w:r>
        <w:rPr>
          <w:w w:val="105"/>
          <w:sz w:val="19"/>
        </w:rPr>
        <w:t>Explain why correlation does not imply</w:t>
      </w:r>
      <w:r>
        <w:rPr>
          <w:spacing w:val="-15"/>
          <w:w w:val="105"/>
          <w:sz w:val="19"/>
        </w:rPr>
        <w:t xml:space="preserve"> </w:t>
      </w:r>
      <w:r>
        <w:rPr>
          <w:w w:val="105"/>
          <w:sz w:val="19"/>
        </w:rPr>
        <w:t>causa</w:t>
      </w:r>
      <w:r>
        <w:rPr>
          <w:w w:val="105"/>
          <w:sz w:val="19"/>
        </w:rPr>
        <w:t>tion</w:t>
      </w:r>
    </w:p>
    <w:p w:rsidR="002E0D56" w:rsidRDefault="00C67A04">
      <w:pPr>
        <w:pStyle w:val="ListParagraph"/>
        <w:numPr>
          <w:ilvl w:val="2"/>
          <w:numId w:val="154"/>
        </w:numPr>
        <w:tabs>
          <w:tab w:val="left" w:pos="948"/>
          <w:tab w:val="left" w:pos="949"/>
        </w:tabs>
        <w:spacing w:before="144" w:line="266" w:lineRule="auto"/>
        <w:ind w:right="989"/>
        <w:rPr>
          <w:sz w:val="19"/>
        </w:rPr>
      </w:pPr>
      <w:r>
        <w:rPr>
          <w:w w:val="105"/>
          <w:sz w:val="19"/>
        </w:rPr>
        <w:t>Appreciate</w:t>
      </w:r>
      <w:r>
        <w:rPr>
          <w:spacing w:val="-3"/>
          <w:w w:val="105"/>
          <w:sz w:val="19"/>
        </w:rPr>
        <w:t xml:space="preserve"> </w:t>
      </w:r>
      <w:r>
        <w:rPr>
          <w:w w:val="105"/>
          <w:sz w:val="19"/>
        </w:rPr>
        <w:t>how</w:t>
      </w:r>
      <w:r>
        <w:rPr>
          <w:spacing w:val="-3"/>
          <w:w w:val="105"/>
          <w:sz w:val="19"/>
        </w:rPr>
        <w:t xml:space="preserve"> </w:t>
      </w:r>
      <w:r>
        <w:rPr>
          <w:w w:val="105"/>
          <w:sz w:val="19"/>
        </w:rPr>
        <w:t>the</w:t>
      </w:r>
      <w:r>
        <w:rPr>
          <w:spacing w:val="-3"/>
          <w:w w:val="105"/>
          <w:sz w:val="19"/>
        </w:rPr>
        <w:t xml:space="preserve"> </w:t>
      </w:r>
      <w:r>
        <w:rPr>
          <w:w w:val="105"/>
          <w:sz w:val="19"/>
        </w:rPr>
        <w:t>approach</w:t>
      </w:r>
      <w:r>
        <w:rPr>
          <w:spacing w:val="-3"/>
          <w:w w:val="105"/>
          <w:sz w:val="19"/>
        </w:rPr>
        <w:t xml:space="preserve"> </w:t>
      </w:r>
      <w:r>
        <w:rPr>
          <w:w w:val="105"/>
          <w:sz w:val="19"/>
        </w:rPr>
        <w:t>taken</w:t>
      </w:r>
      <w:r>
        <w:rPr>
          <w:spacing w:val="-2"/>
          <w:w w:val="105"/>
          <w:sz w:val="19"/>
        </w:rPr>
        <w:t xml:space="preserve"> </w:t>
      </w:r>
      <w:r>
        <w:rPr>
          <w:w w:val="105"/>
          <w:sz w:val="19"/>
        </w:rPr>
        <w:t>by</w:t>
      </w:r>
      <w:r>
        <w:rPr>
          <w:spacing w:val="-3"/>
          <w:w w:val="105"/>
          <w:sz w:val="19"/>
        </w:rPr>
        <w:t xml:space="preserve"> </w:t>
      </w:r>
      <w:r>
        <w:rPr>
          <w:w w:val="105"/>
          <w:sz w:val="19"/>
        </w:rPr>
        <w:t>psychologists</w:t>
      </w:r>
      <w:r>
        <w:rPr>
          <w:spacing w:val="-3"/>
          <w:w w:val="105"/>
          <w:sz w:val="19"/>
        </w:rPr>
        <w:t xml:space="preserve"> </w:t>
      </w:r>
      <w:r>
        <w:rPr>
          <w:w w:val="105"/>
          <w:sz w:val="19"/>
        </w:rPr>
        <w:t>can</w:t>
      </w:r>
      <w:r>
        <w:rPr>
          <w:spacing w:val="-3"/>
          <w:w w:val="105"/>
          <w:sz w:val="19"/>
        </w:rPr>
        <w:t xml:space="preserve"> </w:t>
      </w:r>
      <w:r>
        <w:rPr>
          <w:w w:val="105"/>
          <w:sz w:val="19"/>
        </w:rPr>
        <w:t>be</w:t>
      </w:r>
      <w:r>
        <w:rPr>
          <w:spacing w:val="-2"/>
          <w:w w:val="105"/>
          <w:sz w:val="19"/>
        </w:rPr>
        <w:t xml:space="preserve"> </w:t>
      </w:r>
      <w:r>
        <w:rPr>
          <w:w w:val="105"/>
          <w:sz w:val="19"/>
        </w:rPr>
        <w:t>applied</w:t>
      </w:r>
      <w:r>
        <w:rPr>
          <w:spacing w:val="-3"/>
          <w:w w:val="105"/>
          <w:sz w:val="19"/>
        </w:rPr>
        <w:t xml:space="preserve"> </w:t>
      </w:r>
      <w:r>
        <w:rPr>
          <w:w w:val="105"/>
          <w:sz w:val="19"/>
        </w:rPr>
        <w:t>to</w:t>
      </w:r>
      <w:r>
        <w:rPr>
          <w:spacing w:val="-3"/>
          <w:w w:val="105"/>
          <w:sz w:val="19"/>
        </w:rPr>
        <w:t xml:space="preserve"> </w:t>
      </w:r>
      <w:r>
        <w:rPr>
          <w:w w:val="105"/>
          <w:sz w:val="19"/>
        </w:rPr>
        <w:t>aspects</w:t>
      </w:r>
      <w:r>
        <w:rPr>
          <w:spacing w:val="-3"/>
          <w:w w:val="105"/>
          <w:sz w:val="19"/>
        </w:rPr>
        <w:t xml:space="preserve"> </w:t>
      </w:r>
      <w:r>
        <w:rPr>
          <w:w w:val="105"/>
          <w:sz w:val="19"/>
        </w:rPr>
        <w:t>of</w:t>
      </w:r>
      <w:r>
        <w:rPr>
          <w:spacing w:val="-3"/>
          <w:w w:val="105"/>
          <w:sz w:val="19"/>
        </w:rPr>
        <w:t xml:space="preserve"> </w:t>
      </w:r>
      <w:r>
        <w:rPr>
          <w:w w:val="105"/>
          <w:sz w:val="19"/>
        </w:rPr>
        <w:t>students’</w:t>
      </w:r>
      <w:r>
        <w:rPr>
          <w:spacing w:val="-2"/>
          <w:w w:val="105"/>
          <w:sz w:val="19"/>
        </w:rPr>
        <w:t xml:space="preserve"> </w:t>
      </w:r>
      <w:r>
        <w:rPr>
          <w:w w:val="105"/>
          <w:sz w:val="19"/>
        </w:rPr>
        <w:t>lives outside the</w:t>
      </w:r>
      <w:r>
        <w:rPr>
          <w:spacing w:val="-5"/>
          <w:w w:val="105"/>
          <w:sz w:val="19"/>
        </w:rPr>
        <w:t xml:space="preserve"> </w:t>
      </w:r>
      <w:r>
        <w:rPr>
          <w:w w:val="105"/>
          <w:sz w:val="19"/>
        </w:rPr>
        <w:t>classroom</w:t>
      </w:r>
    </w:p>
    <w:p w:rsidR="002E0D56" w:rsidRDefault="002E0D56">
      <w:pPr>
        <w:pStyle w:val="BodyText"/>
        <w:rPr>
          <w:sz w:val="32"/>
        </w:rPr>
      </w:pPr>
    </w:p>
    <w:p w:rsidR="002E0D56" w:rsidRDefault="00C67A04">
      <w:pPr>
        <w:pStyle w:val="Heading3"/>
        <w:ind w:left="228"/>
        <w:rPr>
          <w:u w:val="none"/>
        </w:rPr>
      </w:pPr>
      <w:r>
        <w:t xml:space="preserve">CHAPTE </w:t>
      </w:r>
      <w:r>
        <w:rPr>
          <w:u w:val="none"/>
        </w:rPr>
        <w:t xml:space="preserve">R OUTLINE </w:t>
      </w:r>
    </w:p>
    <w:p w:rsidR="002E0D56" w:rsidRDefault="00C67A04">
      <w:pPr>
        <w:pStyle w:val="Heading8"/>
        <w:numPr>
          <w:ilvl w:val="0"/>
          <w:numId w:val="153"/>
        </w:numPr>
        <w:tabs>
          <w:tab w:val="left" w:pos="859"/>
        </w:tabs>
        <w:spacing w:before="86"/>
      </w:pPr>
      <w:r>
        <w:rPr>
          <w:w w:val="110"/>
        </w:rPr>
        <w:t>The Context of</w:t>
      </w:r>
      <w:r>
        <w:rPr>
          <w:spacing w:val="-23"/>
          <w:w w:val="110"/>
        </w:rPr>
        <w:t xml:space="preserve"> </w:t>
      </w:r>
      <w:r>
        <w:rPr>
          <w:w w:val="110"/>
        </w:rPr>
        <w:t>Discovery</w:t>
      </w:r>
    </w:p>
    <w:p w:rsidR="002E0D56" w:rsidRDefault="00C67A04">
      <w:pPr>
        <w:pStyle w:val="ListParagraph"/>
        <w:numPr>
          <w:ilvl w:val="1"/>
          <w:numId w:val="153"/>
        </w:numPr>
        <w:tabs>
          <w:tab w:val="left" w:pos="1669"/>
        </w:tabs>
        <w:spacing w:before="175" w:line="297" w:lineRule="auto"/>
        <w:ind w:right="750"/>
        <w:rPr>
          <w:rFonts w:ascii="Times New Roman" w:hAnsi="Times New Roman"/>
          <w:i/>
          <w:sz w:val="19"/>
        </w:rPr>
      </w:pPr>
      <w:r>
        <w:rPr>
          <w:rFonts w:ascii="Times New Roman" w:hAnsi="Times New Roman"/>
          <w:i/>
          <w:sz w:val="19"/>
        </w:rPr>
        <w:t>The goal of this chapter is to improve students’ critical thinking skills by teaching them how to ask   the right questions and how to evaluate answers about causes, consequences, and correlates of psychological phenomena. Ultimately, this chapter should m</w:t>
      </w:r>
      <w:r>
        <w:rPr>
          <w:rFonts w:ascii="Times New Roman" w:hAnsi="Times New Roman"/>
          <w:i/>
          <w:sz w:val="19"/>
        </w:rPr>
        <w:t>ake your students wiser, more skeptical consumers of psychological information specifically and all information</w:t>
      </w:r>
      <w:r>
        <w:rPr>
          <w:rFonts w:ascii="Times New Roman" w:hAnsi="Times New Roman"/>
          <w:i/>
          <w:spacing w:val="39"/>
          <w:sz w:val="19"/>
        </w:rPr>
        <w:t xml:space="preserve"> </w:t>
      </w:r>
      <w:r>
        <w:rPr>
          <w:rFonts w:ascii="Times New Roman" w:hAnsi="Times New Roman"/>
          <w:i/>
          <w:sz w:val="19"/>
        </w:rPr>
        <w:t>generally.</w:t>
      </w:r>
    </w:p>
    <w:p w:rsidR="002E0D56" w:rsidRDefault="00C67A04">
      <w:pPr>
        <w:pStyle w:val="ListParagraph"/>
        <w:numPr>
          <w:ilvl w:val="2"/>
          <w:numId w:val="153"/>
        </w:numPr>
        <w:tabs>
          <w:tab w:val="left" w:pos="2748"/>
          <w:tab w:val="left" w:pos="2749"/>
        </w:tabs>
        <w:spacing w:before="90" w:line="266" w:lineRule="auto"/>
        <w:ind w:right="734"/>
        <w:rPr>
          <w:sz w:val="19"/>
        </w:rPr>
      </w:pPr>
      <w:r>
        <w:rPr>
          <w:w w:val="105"/>
          <w:sz w:val="19"/>
        </w:rPr>
        <w:t>The</w:t>
      </w:r>
      <w:r>
        <w:rPr>
          <w:spacing w:val="-11"/>
          <w:w w:val="105"/>
          <w:sz w:val="19"/>
        </w:rPr>
        <w:t xml:space="preserve"> </w:t>
      </w:r>
      <w:r>
        <w:rPr>
          <w:w w:val="105"/>
          <w:sz w:val="19"/>
        </w:rPr>
        <w:t>initial</w:t>
      </w:r>
      <w:r>
        <w:rPr>
          <w:spacing w:val="-10"/>
          <w:w w:val="105"/>
          <w:sz w:val="19"/>
        </w:rPr>
        <w:t xml:space="preserve"> </w:t>
      </w:r>
      <w:r>
        <w:rPr>
          <w:w w:val="105"/>
          <w:sz w:val="19"/>
        </w:rPr>
        <w:t>phase</w:t>
      </w:r>
      <w:r>
        <w:rPr>
          <w:spacing w:val="-10"/>
          <w:w w:val="105"/>
          <w:sz w:val="19"/>
        </w:rPr>
        <w:t xml:space="preserve"> </w:t>
      </w:r>
      <w:r>
        <w:rPr>
          <w:w w:val="105"/>
          <w:sz w:val="19"/>
        </w:rPr>
        <w:t>of</w:t>
      </w:r>
      <w:r>
        <w:rPr>
          <w:spacing w:val="-10"/>
          <w:w w:val="105"/>
          <w:sz w:val="19"/>
        </w:rPr>
        <w:t xml:space="preserve"> </w:t>
      </w:r>
      <w:r>
        <w:rPr>
          <w:w w:val="105"/>
          <w:sz w:val="19"/>
        </w:rPr>
        <w:t>research</w:t>
      </w:r>
      <w:r>
        <w:rPr>
          <w:spacing w:val="-10"/>
          <w:w w:val="105"/>
          <w:sz w:val="19"/>
        </w:rPr>
        <w:t xml:space="preserve"> </w:t>
      </w:r>
      <w:r>
        <w:rPr>
          <w:w w:val="105"/>
          <w:sz w:val="19"/>
        </w:rPr>
        <w:t>is</w:t>
      </w:r>
      <w:r>
        <w:rPr>
          <w:spacing w:val="-10"/>
          <w:w w:val="105"/>
          <w:sz w:val="19"/>
        </w:rPr>
        <w:t xml:space="preserve"> </w:t>
      </w:r>
      <w:r>
        <w:rPr>
          <w:w w:val="105"/>
          <w:sz w:val="19"/>
        </w:rPr>
        <w:t>observation,</w:t>
      </w:r>
      <w:r>
        <w:rPr>
          <w:spacing w:val="-10"/>
          <w:w w:val="105"/>
          <w:sz w:val="19"/>
        </w:rPr>
        <w:t xml:space="preserve"> </w:t>
      </w:r>
      <w:r>
        <w:rPr>
          <w:w w:val="105"/>
          <w:sz w:val="19"/>
        </w:rPr>
        <w:t>during</w:t>
      </w:r>
      <w:r>
        <w:rPr>
          <w:spacing w:val="-10"/>
          <w:w w:val="105"/>
          <w:sz w:val="19"/>
        </w:rPr>
        <w:t xml:space="preserve"> </w:t>
      </w:r>
      <w:r>
        <w:rPr>
          <w:w w:val="105"/>
          <w:sz w:val="19"/>
        </w:rPr>
        <w:t>which</w:t>
      </w:r>
      <w:r>
        <w:rPr>
          <w:spacing w:val="-10"/>
          <w:w w:val="105"/>
          <w:sz w:val="19"/>
        </w:rPr>
        <w:t xml:space="preserve"> </w:t>
      </w:r>
      <w:r>
        <w:rPr>
          <w:w w:val="105"/>
          <w:sz w:val="19"/>
        </w:rPr>
        <w:t>beliefs,</w:t>
      </w:r>
      <w:r>
        <w:rPr>
          <w:spacing w:val="-11"/>
          <w:w w:val="105"/>
          <w:sz w:val="19"/>
        </w:rPr>
        <w:t xml:space="preserve"> </w:t>
      </w:r>
      <w:r>
        <w:rPr>
          <w:w w:val="105"/>
          <w:sz w:val="19"/>
        </w:rPr>
        <w:t xml:space="preserve">information, and general knowledge suggest a new way of thinking </w:t>
      </w:r>
      <w:r>
        <w:rPr>
          <w:w w:val="105"/>
          <w:sz w:val="19"/>
        </w:rPr>
        <w:t>about a</w:t>
      </w:r>
      <w:r>
        <w:rPr>
          <w:spacing w:val="-35"/>
          <w:w w:val="105"/>
          <w:sz w:val="19"/>
        </w:rPr>
        <w:t xml:space="preserve"> </w:t>
      </w:r>
      <w:r>
        <w:rPr>
          <w:w w:val="105"/>
          <w:sz w:val="19"/>
        </w:rPr>
        <w:t>phenomenon</w:t>
      </w:r>
    </w:p>
    <w:p w:rsidR="002E0D56" w:rsidRDefault="00C67A04">
      <w:pPr>
        <w:pStyle w:val="ListParagraph"/>
        <w:numPr>
          <w:ilvl w:val="2"/>
          <w:numId w:val="153"/>
        </w:numPr>
        <w:tabs>
          <w:tab w:val="left" w:pos="2748"/>
          <w:tab w:val="left" w:pos="2749"/>
        </w:tabs>
        <w:spacing w:before="120" w:line="266" w:lineRule="auto"/>
        <w:ind w:right="897"/>
        <w:rPr>
          <w:sz w:val="19"/>
        </w:rPr>
      </w:pPr>
      <w:r>
        <w:rPr>
          <w:w w:val="105"/>
          <w:sz w:val="19"/>
        </w:rPr>
        <w:t>Some</w:t>
      </w:r>
      <w:r>
        <w:rPr>
          <w:spacing w:val="-21"/>
          <w:w w:val="105"/>
          <w:sz w:val="19"/>
        </w:rPr>
        <w:t xml:space="preserve"> </w:t>
      </w:r>
      <w:r>
        <w:rPr>
          <w:w w:val="105"/>
          <w:sz w:val="19"/>
        </w:rPr>
        <w:t>research</w:t>
      </w:r>
      <w:r>
        <w:rPr>
          <w:spacing w:val="-20"/>
          <w:w w:val="105"/>
          <w:sz w:val="19"/>
        </w:rPr>
        <w:t xml:space="preserve"> </w:t>
      </w:r>
      <w:r>
        <w:rPr>
          <w:w w:val="105"/>
          <w:sz w:val="19"/>
        </w:rPr>
        <w:t>questions</w:t>
      </w:r>
      <w:r>
        <w:rPr>
          <w:spacing w:val="-21"/>
          <w:w w:val="105"/>
          <w:sz w:val="19"/>
        </w:rPr>
        <w:t xml:space="preserve"> </w:t>
      </w:r>
      <w:r>
        <w:rPr>
          <w:w w:val="105"/>
          <w:sz w:val="19"/>
        </w:rPr>
        <w:t>originate</w:t>
      </w:r>
      <w:r>
        <w:rPr>
          <w:spacing w:val="-20"/>
          <w:w w:val="105"/>
          <w:sz w:val="19"/>
        </w:rPr>
        <w:t xml:space="preserve"> </w:t>
      </w:r>
      <w:r>
        <w:rPr>
          <w:w w:val="105"/>
          <w:sz w:val="19"/>
        </w:rPr>
        <w:t>from</w:t>
      </w:r>
      <w:r>
        <w:rPr>
          <w:spacing w:val="-20"/>
          <w:w w:val="105"/>
          <w:sz w:val="19"/>
        </w:rPr>
        <w:t xml:space="preserve"> </w:t>
      </w:r>
      <w:r>
        <w:rPr>
          <w:w w:val="105"/>
          <w:sz w:val="19"/>
        </w:rPr>
        <w:t>direct</w:t>
      </w:r>
      <w:r>
        <w:rPr>
          <w:spacing w:val="-21"/>
          <w:w w:val="105"/>
          <w:sz w:val="19"/>
        </w:rPr>
        <w:t xml:space="preserve"> </w:t>
      </w:r>
      <w:r>
        <w:rPr>
          <w:w w:val="105"/>
          <w:sz w:val="19"/>
        </w:rPr>
        <w:t>observation,</w:t>
      </w:r>
      <w:r>
        <w:rPr>
          <w:spacing w:val="-20"/>
          <w:w w:val="105"/>
          <w:sz w:val="19"/>
        </w:rPr>
        <w:t xml:space="preserve"> </w:t>
      </w:r>
      <w:r>
        <w:rPr>
          <w:w w:val="105"/>
          <w:sz w:val="19"/>
        </w:rPr>
        <w:t>while</w:t>
      </w:r>
      <w:r>
        <w:rPr>
          <w:spacing w:val="-21"/>
          <w:w w:val="105"/>
          <w:sz w:val="19"/>
        </w:rPr>
        <w:t xml:space="preserve"> </w:t>
      </w:r>
      <w:r>
        <w:rPr>
          <w:w w:val="105"/>
          <w:sz w:val="19"/>
        </w:rPr>
        <w:t>others</w:t>
      </w:r>
      <w:r>
        <w:rPr>
          <w:spacing w:val="-20"/>
          <w:w w:val="105"/>
          <w:sz w:val="19"/>
        </w:rPr>
        <w:t xml:space="preserve"> </w:t>
      </w:r>
      <w:r>
        <w:rPr>
          <w:w w:val="105"/>
          <w:sz w:val="19"/>
        </w:rPr>
        <w:t>stem from “great unanswered questions” that have been passed down through history</w:t>
      </w:r>
    </w:p>
    <w:p w:rsidR="002E0D56" w:rsidRDefault="00C67A04">
      <w:pPr>
        <w:pStyle w:val="ListParagraph"/>
        <w:numPr>
          <w:ilvl w:val="2"/>
          <w:numId w:val="153"/>
        </w:numPr>
        <w:tabs>
          <w:tab w:val="left" w:pos="2748"/>
          <w:tab w:val="left" w:pos="2749"/>
        </w:tabs>
        <w:spacing w:before="122" w:line="266" w:lineRule="auto"/>
        <w:ind w:right="823"/>
        <w:rPr>
          <w:sz w:val="19"/>
        </w:rPr>
      </w:pPr>
      <w:r>
        <w:rPr>
          <w:w w:val="105"/>
          <w:sz w:val="19"/>
        </w:rPr>
        <w:t>A</w:t>
      </w:r>
      <w:r>
        <w:rPr>
          <w:spacing w:val="-7"/>
          <w:w w:val="105"/>
          <w:sz w:val="19"/>
        </w:rPr>
        <w:t xml:space="preserve"> </w:t>
      </w:r>
      <w:r>
        <w:rPr>
          <w:w w:val="105"/>
          <w:sz w:val="19"/>
        </w:rPr>
        <w:t>theory</w:t>
      </w:r>
      <w:r>
        <w:rPr>
          <w:spacing w:val="-6"/>
          <w:w w:val="105"/>
          <w:sz w:val="19"/>
        </w:rPr>
        <w:t xml:space="preserve"> </w:t>
      </w:r>
      <w:r>
        <w:rPr>
          <w:w w:val="105"/>
          <w:sz w:val="19"/>
        </w:rPr>
        <w:t>is</w:t>
      </w:r>
      <w:r>
        <w:rPr>
          <w:spacing w:val="-7"/>
          <w:w w:val="105"/>
          <w:sz w:val="19"/>
        </w:rPr>
        <w:t xml:space="preserve"> </w:t>
      </w:r>
      <w:r>
        <w:rPr>
          <w:w w:val="105"/>
          <w:sz w:val="19"/>
        </w:rPr>
        <w:t>an</w:t>
      </w:r>
      <w:r>
        <w:rPr>
          <w:spacing w:val="-6"/>
          <w:w w:val="105"/>
          <w:sz w:val="19"/>
        </w:rPr>
        <w:t xml:space="preserve"> </w:t>
      </w:r>
      <w:r>
        <w:rPr>
          <w:w w:val="105"/>
          <w:sz w:val="19"/>
        </w:rPr>
        <w:t>organized</w:t>
      </w:r>
      <w:r>
        <w:rPr>
          <w:spacing w:val="-6"/>
          <w:w w:val="105"/>
          <w:sz w:val="19"/>
        </w:rPr>
        <w:t xml:space="preserve"> </w:t>
      </w:r>
      <w:r>
        <w:rPr>
          <w:w w:val="105"/>
          <w:sz w:val="19"/>
        </w:rPr>
        <w:t>set</w:t>
      </w:r>
      <w:r>
        <w:rPr>
          <w:spacing w:val="-7"/>
          <w:w w:val="105"/>
          <w:sz w:val="19"/>
        </w:rPr>
        <w:t xml:space="preserve"> </w:t>
      </w:r>
      <w:r>
        <w:rPr>
          <w:w w:val="105"/>
          <w:sz w:val="19"/>
        </w:rPr>
        <w:t>of</w:t>
      </w:r>
      <w:r>
        <w:rPr>
          <w:spacing w:val="-6"/>
          <w:w w:val="105"/>
          <w:sz w:val="19"/>
        </w:rPr>
        <w:t xml:space="preserve"> </w:t>
      </w:r>
      <w:r>
        <w:rPr>
          <w:w w:val="105"/>
          <w:sz w:val="19"/>
        </w:rPr>
        <w:t>concepts</w:t>
      </w:r>
      <w:r>
        <w:rPr>
          <w:spacing w:val="-7"/>
          <w:w w:val="105"/>
          <w:sz w:val="19"/>
        </w:rPr>
        <w:t xml:space="preserve"> </w:t>
      </w:r>
      <w:r>
        <w:rPr>
          <w:w w:val="105"/>
          <w:sz w:val="19"/>
        </w:rPr>
        <w:t>that</w:t>
      </w:r>
      <w:r>
        <w:rPr>
          <w:spacing w:val="-6"/>
          <w:w w:val="105"/>
          <w:sz w:val="19"/>
        </w:rPr>
        <w:t xml:space="preserve"> </w:t>
      </w:r>
      <w:r>
        <w:rPr>
          <w:w w:val="105"/>
          <w:sz w:val="19"/>
        </w:rPr>
        <w:t>explains</w:t>
      </w:r>
      <w:r>
        <w:rPr>
          <w:spacing w:val="-6"/>
          <w:w w:val="105"/>
          <w:sz w:val="19"/>
        </w:rPr>
        <w:t xml:space="preserve"> </w:t>
      </w:r>
      <w:r>
        <w:rPr>
          <w:w w:val="105"/>
          <w:sz w:val="19"/>
        </w:rPr>
        <w:t>a</w:t>
      </w:r>
      <w:r>
        <w:rPr>
          <w:spacing w:val="-7"/>
          <w:w w:val="105"/>
          <w:sz w:val="19"/>
        </w:rPr>
        <w:t xml:space="preserve"> </w:t>
      </w:r>
      <w:r>
        <w:rPr>
          <w:w w:val="105"/>
          <w:sz w:val="19"/>
        </w:rPr>
        <w:t>phenomenon</w:t>
      </w:r>
      <w:r>
        <w:rPr>
          <w:spacing w:val="-6"/>
          <w:w w:val="105"/>
          <w:sz w:val="19"/>
        </w:rPr>
        <w:t xml:space="preserve"> </w:t>
      </w:r>
      <w:r>
        <w:rPr>
          <w:w w:val="105"/>
          <w:sz w:val="19"/>
        </w:rPr>
        <w:t>or</w:t>
      </w:r>
      <w:r>
        <w:rPr>
          <w:spacing w:val="-6"/>
          <w:w w:val="105"/>
          <w:sz w:val="19"/>
        </w:rPr>
        <w:t xml:space="preserve"> </w:t>
      </w:r>
      <w:r>
        <w:rPr>
          <w:w w:val="105"/>
          <w:sz w:val="19"/>
        </w:rPr>
        <w:t>set</w:t>
      </w:r>
      <w:r>
        <w:rPr>
          <w:spacing w:val="-7"/>
          <w:w w:val="105"/>
          <w:sz w:val="19"/>
        </w:rPr>
        <w:t xml:space="preserve"> </w:t>
      </w:r>
      <w:r>
        <w:rPr>
          <w:w w:val="105"/>
          <w:sz w:val="19"/>
        </w:rPr>
        <w:t>of phenomena</w:t>
      </w:r>
    </w:p>
    <w:p w:rsidR="002E0D56" w:rsidRDefault="00C67A04">
      <w:pPr>
        <w:pStyle w:val="ListParagraph"/>
        <w:numPr>
          <w:ilvl w:val="2"/>
          <w:numId w:val="153"/>
        </w:numPr>
        <w:tabs>
          <w:tab w:val="left" w:pos="2748"/>
          <w:tab w:val="left" w:pos="2749"/>
        </w:tabs>
        <w:spacing w:before="120" w:line="266" w:lineRule="auto"/>
        <w:ind w:right="704"/>
        <w:rPr>
          <w:sz w:val="19"/>
        </w:rPr>
      </w:pPr>
      <w:r>
        <w:rPr>
          <w:w w:val="105"/>
          <w:sz w:val="19"/>
        </w:rPr>
        <w:t>Determinism</w:t>
      </w:r>
      <w:r>
        <w:rPr>
          <w:spacing w:val="-13"/>
          <w:w w:val="105"/>
          <w:sz w:val="19"/>
        </w:rPr>
        <w:t xml:space="preserve"> </w:t>
      </w:r>
      <w:r>
        <w:rPr>
          <w:w w:val="105"/>
          <w:sz w:val="19"/>
        </w:rPr>
        <w:t>rests</w:t>
      </w:r>
      <w:r>
        <w:rPr>
          <w:spacing w:val="-13"/>
          <w:w w:val="105"/>
          <w:sz w:val="19"/>
        </w:rPr>
        <w:t xml:space="preserve"> </w:t>
      </w:r>
      <w:r>
        <w:rPr>
          <w:w w:val="105"/>
          <w:sz w:val="19"/>
        </w:rPr>
        <w:t>at</w:t>
      </w:r>
      <w:r>
        <w:rPr>
          <w:spacing w:val="-13"/>
          <w:w w:val="105"/>
          <w:sz w:val="19"/>
        </w:rPr>
        <w:t xml:space="preserve"> </w:t>
      </w:r>
      <w:r>
        <w:rPr>
          <w:w w:val="105"/>
          <w:sz w:val="19"/>
        </w:rPr>
        <w:t>the</w:t>
      </w:r>
      <w:r>
        <w:rPr>
          <w:spacing w:val="-13"/>
          <w:w w:val="105"/>
          <w:sz w:val="19"/>
        </w:rPr>
        <w:t xml:space="preserve"> </w:t>
      </w:r>
      <w:r>
        <w:rPr>
          <w:w w:val="105"/>
          <w:sz w:val="19"/>
        </w:rPr>
        <w:t>core</w:t>
      </w:r>
      <w:r>
        <w:rPr>
          <w:spacing w:val="-13"/>
          <w:w w:val="105"/>
          <w:sz w:val="19"/>
        </w:rPr>
        <w:t xml:space="preserve"> </w:t>
      </w:r>
      <w:r>
        <w:rPr>
          <w:w w:val="105"/>
          <w:sz w:val="19"/>
        </w:rPr>
        <w:t>of</w:t>
      </w:r>
      <w:r>
        <w:rPr>
          <w:spacing w:val="-13"/>
          <w:w w:val="105"/>
          <w:sz w:val="19"/>
        </w:rPr>
        <w:t xml:space="preserve"> </w:t>
      </w:r>
      <w:r>
        <w:rPr>
          <w:w w:val="105"/>
          <w:sz w:val="19"/>
        </w:rPr>
        <w:t>psychology.</w:t>
      </w:r>
      <w:r>
        <w:rPr>
          <w:spacing w:val="-13"/>
          <w:w w:val="105"/>
          <w:sz w:val="19"/>
        </w:rPr>
        <w:t xml:space="preserve"> </w:t>
      </w:r>
      <w:r>
        <w:rPr>
          <w:w w:val="105"/>
          <w:sz w:val="19"/>
        </w:rPr>
        <w:t>Determinism</w:t>
      </w:r>
      <w:r>
        <w:rPr>
          <w:spacing w:val="-13"/>
          <w:w w:val="105"/>
          <w:sz w:val="19"/>
        </w:rPr>
        <w:t xml:space="preserve"> </w:t>
      </w:r>
      <w:r>
        <w:rPr>
          <w:w w:val="105"/>
          <w:sz w:val="19"/>
        </w:rPr>
        <w:t>is</w:t>
      </w:r>
      <w:r>
        <w:rPr>
          <w:spacing w:val="-12"/>
          <w:w w:val="105"/>
          <w:sz w:val="19"/>
        </w:rPr>
        <w:t xml:space="preserve"> </w:t>
      </w:r>
      <w:r>
        <w:rPr>
          <w:w w:val="105"/>
          <w:sz w:val="19"/>
        </w:rPr>
        <w:t>the</w:t>
      </w:r>
      <w:r>
        <w:rPr>
          <w:spacing w:val="-13"/>
          <w:w w:val="105"/>
          <w:sz w:val="19"/>
        </w:rPr>
        <w:t xml:space="preserve"> </w:t>
      </w:r>
      <w:r>
        <w:rPr>
          <w:w w:val="105"/>
          <w:sz w:val="19"/>
        </w:rPr>
        <w:t>belief</w:t>
      </w:r>
      <w:r>
        <w:rPr>
          <w:spacing w:val="-13"/>
          <w:w w:val="105"/>
          <w:sz w:val="19"/>
        </w:rPr>
        <w:t xml:space="preserve"> </w:t>
      </w:r>
      <w:r>
        <w:rPr>
          <w:w w:val="105"/>
          <w:sz w:val="19"/>
        </w:rPr>
        <w:t>that</w:t>
      </w:r>
      <w:r>
        <w:rPr>
          <w:spacing w:val="-13"/>
          <w:w w:val="105"/>
          <w:sz w:val="19"/>
        </w:rPr>
        <w:t xml:space="preserve"> </w:t>
      </w:r>
      <w:r>
        <w:rPr>
          <w:w w:val="105"/>
          <w:sz w:val="19"/>
        </w:rPr>
        <w:t>all events,</w:t>
      </w:r>
      <w:r>
        <w:rPr>
          <w:spacing w:val="-16"/>
          <w:w w:val="105"/>
          <w:sz w:val="19"/>
        </w:rPr>
        <w:t xml:space="preserve"> </w:t>
      </w:r>
      <w:r>
        <w:rPr>
          <w:w w:val="105"/>
          <w:sz w:val="19"/>
        </w:rPr>
        <w:t>whether</w:t>
      </w:r>
      <w:r>
        <w:rPr>
          <w:spacing w:val="-16"/>
          <w:w w:val="105"/>
          <w:sz w:val="19"/>
        </w:rPr>
        <w:t xml:space="preserve"> </w:t>
      </w:r>
      <w:r>
        <w:rPr>
          <w:w w:val="105"/>
          <w:sz w:val="19"/>
        </w:rPr>
        <w:t>physical,</w:t>
      </w:r>
      <w:r>
        <w:rPr>
          <w:spacing w:val="-16"/>
          <w:w w:val="105"/>
          <w:sz w:val="19"/>
        </w:rPr>
        <w:t xml:space="preserve"> </w:t>
      </w:r>
      <w:r>
        <w:rPr>
          <w:w w:val="105"/>
          <w:sz w:val="19"/>
        </w:rPr>
        <w:t>mental,</w:t>
      </w:r>
      <w:r>
        <w:rPr>
          <w:spacing w:val="-15"/>
          <w:w w:val="105"/>
          <w:sz w:val="19"/>
        </w:rPr>
        <w:t xml:space="preserve"> </w:t>
      </w:r>
      <w:r>
        <w:rPr>
          <w:w w:val="105"/>
          <w:sz w:val="19"/>
        </w:rPr>
        <w:t>or</w:t>
      </w:r>
      <w:r>
        <w:rPr>
          <w:spacing w:val="-16"/>
          <w:w w:val="105"/>
          <w:sz w:val="19"/>
        </w:rPr>
        <w:t xml:space="preserve"> </w:t>
      </w:r>
      <w:r>
        <w:rPr>
          <w:w w:val="105"/>
          <w:sz w:val="19"/>
        </w:rPr>
        <w:t>behavioral,</w:t>
      </w:r>
      <w:r>
        <w:rPr>
          <w:spacing w:val="-16"/>
          <w:w w:val="105"/>
          <w:sz w:val="19"/>
        </w:rPr>
        <w:t xml:space="preserve"> </w:t>
      </w:r>
      <w:r>
        <w:rPr>
          <w:w w:val="105"/>
          <w:sz w:val="19"/>
        </w:rPr>
        <w:t>are</w:t>
      </w:r>
      <w:r>
        <w:rPr>
          <w:spacing w:val="-15"/>
          <w:w w:val="105"/>
          <w:sz w:val="19"/>
        </w:rPr>
        <w:t xml:space="preserve"> </w:t>
      </w:r>
      <w:r>
        <w:rPr>
          <w:w w:val="105"/>
          <w:sz w:val="19"/>
        </w:rPr>
        <w:t>the</w:t>
      </w:r>
      <w:r>
        <w:rPr>
          <w:spacing w:val="-16"/>
          <w:w w:val="105"/>
          <w:sz w:val="19"/>
        </w:rPr>
        <w:t xml:space="preserve"> </w:t>
      </w:r>
      <w:r>
        <w:rPr>
          <w:w w:val="105"/>
          <w:sz w:val="19"/>
        </w:rPr>
        <w:t>result</w:t>
      </w:r>
      <w:r>
        <w:rPr>
          <w:spacing w:val="-16"/>
          <w:w w:val="105"/>
          <w:sz w:val="19"/>
        </w:rPr>
        <w:t xml:space="preserve"> </w:t>
      </w:r>
      <w:r>
        <w:rPr>
          <w:w w:val="105"/>
          <w:sz w:val="19"/>
        </w:rPr>
        <w:t>of,</w:t>
      </w:r>
      <w:r>
        <w:rPr>
          <w:spacing w:val="-16"/>
          <w:w w:val="105"/>
          <w:sz w:val="19"/>
        </w:rPr>
        <w:t xml:space="preserve"> </w:t>
      </w:r>
      <w:r>
        <w:rPr>
          <w:w w:val="105"/>
          <w:sz w:val="19"/>
        </w:rPr>
        <w:t>or</w:t>
      </w:r>
      <w:r>
        <w:rPr>
          <w:spacing w:val="-15"/>
          <w:w w:val="105"/>
          <w:sz w:val="19"/>
        </w:rPr>
        <w:t xml:space="preserve"> </w:t>
      </w:r>
      <w:r>
        <w:rPr>
          <w:w w:val="105"/>
          <w:sz w:val="19"/>
        </w:rPr>
        <w:t>determined by, specific causal factors. Because of determinism, all behavior and mental processes must follow lawful patterns. Psychologists attempt to reveal these lawful patterns in psychological</w:t>
      </w:r>
      <w:r>
        <w:rPr>
          <w:spacing w:val="-4"/>
          <w:w w:val="105"/>
          <w:sz w:val="19"/>
        </w:rPr>
        <w:t xml:space="preserve"> </w:t>
      </w:r>
      <w:r>
        <w:rPr>
          <w:w w:val="105"/>
          <w:sz w:val="19"/>
        </w:rPr>
        <w:t>principles.</w:t>
      </w:r>
    </w:p>
    <w:p w:rsidR="002E0D56" w:rsidRDefault="00C67A04">
      <w:pPr>
        <w:pStyle w:val="ListParagraph"/>
        <w:numPr>
          <w:ilvl w:val="2"/>
          <w:numId w:val="153"/>
        </w:numPr>
        <w:tabs>
          <w:tab w:val="left" w:pos="2748"/>
          <w:tab w:val="left" w:pos="2749"/>
        </w:tabs>
        <w:spacing w:before="122" w:line="266" w:lineRule="auto"/>
        <w:ind w:right="826"/>
        <w:rPr>
          <w:sz w:val="19"/>
        </w:rPr>
      </w:pPr>
      <w:r>
        <w:rPr>
          <w:sz w:val="19"/>
        </w:rPr>
        <w:t>A hypothesis is a tentative, testable predicti</w:t>
      </w:r>
      <w:r>
        <w:rPr>
          <w:sz w:val="19"/>
        </w:rPr>
        <w:t>on about the relationship between causes and consequences, or about how two or more variables are related. Research psychologists test</w:t>
      </w:r>
      <w:r>
        <w:rPr>
          <w:spacing w:val="8"/>
          <w:sz w:val="19"/>
        </w:rPr>
        <w:t xml:space="preserve"> </w:t>
      </w:r>
      <w:r>
        <w:rPr>
          <w:sz w:val="19"/>
        </w:rPr>
        <w:t>hypotheses.</w:t>
      </w:r>
    </w:p>
    <w:p w:rsidR="002E0D56" w:rsidRDefault="002E0D56">
      <w:pPr>
        <w:spacing w:line="266" w:lineRule="auto"/>
        <w:rPr>
          <w:sz w:val="19"/>
        </w:rPr>
        <w:sectPr w:rsidR="002E0D56">
          <w:pgSz w:w="10800" w:h="14460"/>
          <w:pgMar w:top="1140" w:right="0" w:bottom="620" w:left="520" w:header="0" w:footer="287" w:gutter="0"/>
          <w:cols w:space="720"/>
        </w:sectPr>
      </w:pPr>
    </w:p>
    <w:p w:rsidR="002E0D56" w:rsidRDefault="00C67A04">
      <w:pPr>
        <w:spacing w:before="75"/>
        <w:ind w:left="5088"/>
        <w:rPr>
          <w:sz w:val="18"/>
        </w:rPr>
      </w:pPr>
      <w:r>
        <w:rPr>
          <w:sz w:val="18"/>
        </w:rPr>
        <w:lastRenderedPageBreak/>
        <w:t>CHAPTER 2: RESEARCH METHODS IN PSYCHOLOGY</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pPr>
    </w:p>
    <w:p w:rsidR="002E0D56" w:rsidRDefault="00C67A04">
      <w:pPr>
        <w:pStyle w:val="ListParagraph"/>
        <w:numPr>
          <w:ilvl w:val="2"/>
          <w:numId w:val="153"/>
        </w:numPr>
        <w:tabs>
          <w:tab w:val="left" w:pos="2748"/>
          <w:tab w:val="left" w:pos="2749"/>
        </w:tabs>
        <w:spacing w:before="0" w:line="266" w:lineRule="auto"/>
        <w:ind w:right="853"/>
        <w:rPr>
          <w:sz w:val="19"/>
        </w:rPr>
      </w:pPr>
      <w:r>
        <w:rPr>
          <w:w w:val="105"/>
          <w:sz w:val="19"/>
        </w:rPr>
        <w:t>The</w:t>
      </w:r>
      <w:r>
        <w:rPr>
          <w:spacing w:val="-9"/>
          <w:w w:val="105"/>
          <w:sz w:val="19"/>
        </w:rPr>
        <w:t xml:space="preserve"> </w:t>
      </w:r>
      <w:r>
        <w:rPr>
          <w:w w:val="105"/>
          <w:sz w:val="19"/>
        </w:rPr>
        <w:t>scientific</w:t>
      </w:r>
      <w:r>
        <w:rPr>
          <w:spacing w:val="-9"/>
          <w:w w:val="105"/>
          <w:sz w:val="19"/>
        </w:rPr>
        <w:t xml:space="preserve"> </w:t>
      </w:r>
      <w:r>
        <w:rPr>
          <w:w w:val="105"/>
          <w:sz w:val="19"/>
        </w:rPr>
        <w:t>method</w:t>
      </w:r>
      <w:r>
        <w:rPr>
          <w:spacing w:val="-9"/>
          <w:w w:val="105"/>
          <w:sz w:val="19"/>
        </w:rPr>
        <w:t xml:space="preserve"> </w:t>
      </w:r>
      <w:r>
        <w:rPr>
          <w:w w:val="105"/>
          <w:sz w:val="19"/>
        </w:rPr>
        <w:t>demands</w:t>
      </w:r>
      <w:r>
        <w:rPr>
          <w:spacing w:val="-9"/>
          <w:w w:val="105"/>
          <w:sz w:val="19"/>
        </w:rPr>
        <w:t xml:space="preserve"> </w:t>
      </w:r>
      <w:r>
        <w:rPr>
          <w:w w:val="105"/>
          <w:sz w:val="19"/>
        </w:rPr>
        <w:t>that</w:t>
      </w:r>
      <w:r>
        <w:rPr>
          <w:spacing w:val="-9"/>
          <w:w w:val="105"/>
          <w:sz w:val="19"/>
        </w:rPr>
        <w:t xml:space="preserve"> </w:t>
      </w:r>
      <w:r>
        <w:rPr>
          <w:w w:val="105"/>
          <w:sz w:val="19"/>
        </w:rPr>
        <w:t>psychological</w:t>
      </w:r>
      <w:r>
        <w:rPr>
          <w:spacing w:val="-10"/>
          <w:w w:val="105"/>
          <w:sz w:val="19"/>
        </w:rPr>
        <w:t xml:space="preserve"> </w:t>
      </w:r>
      <w:r>
        <w:rPr>
          <w:w w:val="105"/>
          <w:sz w:val="19"/>
        </w:rPr>
        <w:t>researchers</w:t>
      </w:r>
      <w:r>
        <w:rPr>
          <w:spacing w:val="-10"/>
          <w:w w:val="105"/>
          <w:sz w:val="19"/>
        </w:rPr>
        <w:t xml:space="preserve"> </w:t>
      </w:r>
      <w:r>
        <w:rPr>
          <w:w w:val="105"/>
          <w:sz w:val="19"/>
        </w:rPr>
        <w:t>have</w:t>
      </w:r>
      <w:r>
        <w:rPr>
          <w:spacing w:val="-10"/>
          <w:w w:val="105"/>
          <w:sz w:val="19"/>
        </w:rPr>
        <w:t xml:space="preserve"> </w:t>
      </w:r>
      <w:r>
        <w:rPr>
          <w:w w:val="105"/>
          <w:sz w:val="19"/>
        </w:rPr>
        <w:t>an</w:t>
      </w:r>
      <w:r>
        <w:rPr>
          <w:spacing w:val="-9"/>
          <w:w w:val="105"/>
          <w:sz w:val="19"/>
        </w:rPr>
        <w:t xml:space="preserve"> </w:t>
      </w:r>
      <w:r>
        <w:rPr>
          <w:w w:val="105"/>
          <w:sz w:val="19"/>
        </w:rPr>
        <w:t>open, critical, skeptical mind. This open-mindedness makes conclusions provisional, subject to modifications by subsequent findings, and makes researchers open to new and controversial</w:t>
      </w:r>
      <w:r>
        <w:rPr>
          <w:spacing w:val="-18"/>
          <w:w w:val="105"/>
          <w:sz w:val="19"/>
        </w:rPr>
        <w:t xml:space="preserve"> </w:t>
      </w:r>
      <w:r>
        <w:rPr>
          <w:w w:val="105"/>
          <w:sz w:val="19"/>
        </w:rPr>
        <w:t>ideas.</w:t>
      </w:r>
    </w:p>
    <w:p w:rsidR="002E0D56" w:rsidRDefault="00C67A04">
      <w:pPr>
        <w:pStyle w:val="ListParagraph"/>
        <w:numPr>
          <w:ilvl w:val="2"/>
          <w:numId w:val="153"/>
        </w:numPr>
        <w:tabs>
          <w:tab w:val="left" w:pos="2748"/>
          <w:tab w:val="left" w:pos="2749"/>
        </w:tabs>
        <w:spacing w:before="122" w:line="266" w:lineRule="auto"/>
        <w:ind w:right="868"/>
        <w:rPr>
          <w:sz w:val="19"/>
        </w:rPr>
      </w:pPr>
      <w:r>
        <w:rPr>
          <w:w w:val="105"/>
          <w:sz w:val="19"/>
        </w:rPr>
        <w:t>Within experimental psychology</w:t>
      </w:r>
      <w:r>
        <w:rPr>
          <w:w w:val="105"/>
          <w:sz w:val="19"/>
        </w:rPr>
        <w:t>, when evidence collected through quality research</w:t>
      </w:r>
      <w:r>
        <w:rPr>
          <w:spacing w:val="-10"/>
          <w:w w:val="105"/>
          <w:sz w:val="19"/>
        </w:rPr>
        <w:t xml:space="preserve"> </w:t>
      </w:r>
      <w:r>
        <w:rPr>
          <w:w w:val="105"/>
          <w:sz w:val="19"/>
        </w:rPr>
        <w:t>conflicts</w:t>
      </w:r>
      <w:r>
        <w:rPr>
          <w:spacing w:val="-9"/>
          <w:w w:val="105"/>
          <w:sz w:val="19"/>
        </w:rPr>
        <w:t xml:space="preserve"> </w:t>
      </w:r>
      <w:r>
        <w:rPr>
          <w:w w:val="105"/>
          <w:sz w:val="19"/>
        </w:rPr>
        <w:t>with</w:t>
      </w:r>
      <w:r>
        <w:rPr>
          <w:spacing w:val="-10"/>
          <w:w w:val="105"/>
          <w:sz w:val="19"/>
        </w:rPr>
        <w:t xml:space="preserve"> </w:t>
      </w:r>
      <w:r>
        <w:rPr>
          <w:w w:val="105"/>
          <w:sz w:val="19"/>
        </w:rPr>
        <w:t>the</w:t>
      </w:r>
      <w:r>
        <w:rPr>
          <w:spacing w:val="-9"/>
          <w:w w:val="105"/>
          <w:sz w:val="19"/>
        </w:rPr>
        <w:t xml:space="preserve"> </w:t>
      </w:r>
      <w:r>
        <w:rPr>
          <w:w w:val="105"/>
          <w:sz w:val="19"/>
        </w:rPr>
        <w:t>opinions</w:t>
      </w:r>
      <w:r>
        <w:rPr>
          <w:spacing w:val="-10"/>
          <w:w w:val="105"/>
          <w:sz w:val="19"/>
        </w:rPr>
        <w:t xml:space="preserve"> </w:t>
      </w:r>
      <w:r>
        <w:rPr>
          <w:w w:val="105"/>
          <w:sz w:val="19"/>
        </w:rPr>
        <w:t>or</w:t>
      </w:r>
      <w:r>
        <w:rPr>
          <w:spacing w:val="-9"/>
          <w:w w:val="105"/>
          <w:sz w:val="19"/>
        </w:rPr>
        <w:t xml:space="preserve"> </w:t>
      </w:r>
      <w:r>
        <w:rPr>
          <w:w w:val="105"/>
          <w:sz w:val="19"/>
        </w:rPr>
        <w:t>ideas</w:t>
      </w:r>
      <w:r>
        <w:rPr>
          <w:spacing w:val="-9"/>
          <w:w w:val="105"/>
          <w:sz w:val="19"/>
        </w:rPr>
        <w:t xml:space="preserve"> </w:t>
      </w:r>
      <w:r>
        <w:rPr>
          <w:w w:val="105"/>
          <w:sz w:val="19"/>
        </w:rPr>
        <w:t>of</w:t>
      </w:r>
      <w:r>
        <w:rPr>
          <w:spacing w:val="-10"/>
          <w:w w:val="105"/>
          <w:sz w:val="19"/>
        </w:rPr>
        <w:t xml:space="preserve"> </w:t>
      </w:r>
      <w:r>
        <w:rPr>
          <w:w w:val="105"/>
          <w:sz w:val="19"/>
        </w:rPr>
        <w:t>experts,</w:t>
      </w:r>
      <w:r>
        <w:rPr>
          <w:spacing w:val="-9"/>
          <w:w w:val="105"/>
          <w:sz w:val="19"/>
        </w:rPr>
        <w:t xml:space="preserve"> </w:t>
      </w:r>
      <w:r>
        <w:rPr>
          <w:w w:val="105"/>
          <w:sz w:val="19"/>
        </w:rPr>
        <w:t>the</w:t>
      </w:r>
      <w:r>
        <w:rPr>
          <w:spacing w:val="-10"/>
          <w:w w:val="105"/>
          <w:sz w:val="19"/>
        </w:rPr>
        <w:t xml:space="preserve"> </w:t>
      </w:r>
      <w:r>
        <w:rPr>
          <w:w w:val="105"/>
          <w:sz w:val="19"/>
        </w:rPr>
        <w:t>evidence,</w:t>
      </w:r>
      <w:r>
        <w:rPr>
          <w:spacing w:val="-9"/>
          <w:w w:val="105"/>
          <w:sz w:val="19"/>
        </w:rPr>
        <w:t xml:space="preserve"> </w:t>
      </w:r>
      <w:r>
        <w:rPr>
          <w:w w:val="105"/>
          <w:sz w:val="19"/>
        </w:rPr>
        <w:t>or</w:t>
      </w:r>
      <w:r>
        <w:rPr>
          <w:spacing w:val="-9"/>
          <w:w w:val="105"/>
          <w:sz w:val="19"/>
        </w:rPr>
        <w:t xml:space="preserve"> </w:t>
      </w:r>
      <w:r>
        <w:rPr>
          <w:w w:val="105"/>
          <w:sz w:val="19"/>
        </w:rPr>
        <w:t xml:space="preserve">data, </w:t>
      </w:r>
      <w:r>
        <w:rPr>
          <w:spacing w:val="4"/>
          <w:w w:val="105"/>
          <w:sz w:val="19"/>
        </w:rPr>
        <w:t>wins</w:t>
      </w:r>
    </w:p>
    <w:p w:rsidR="002E0D56" w:rsidRDefault="00C67A04">
      <w:pPr>
        <w:pStyle w:val="ListParagraph"/>
        <w:numPr>
          <w:ilvl w:val="2"/>
          <w:numId w:val="153"/>
        </w:numPr>
        <w:tabs>
          <w:tab w:val="left" w:pos="2748"/>
          <w:tab w:val="left" w:pos="2749"/>
        </w:tabs>
        <w:spacing w:line="266" w:lineRule="auto"/>
        <w:ind w:right="1034"/>
        <w:rPr>
          <w:sz w:val="19"/>
        </w:rPr>
      </w:pPr>
      <w:r>
        <w:rPr>
          <w:w w:val="105"/>
          <w:sz w:val="19"/>
        </w:rPr>
        <w:t>Public</w:t>
      </w:r>
      <w:r>
        <w:rPr>
          <w:spacing w:val="-11"/>
          <w:w w:val="105"/>
          <w:sz w:val="19"/>
        </w:rPr>
        <w:t xml:space="preserve"> </w:t>
      </w:r>
      <w:r>
        <w:rPr>
          <w:w w:val="105"/>
          <w:sz w:val="19"/>
        </w:rPr>
        <w:t>verifiability</w:t>
      </w:r>
      <w:r>
        <w:rPr>
          <w:spacing w:val="-11"/>
          <w:w w:val="105"/>
          <w:sz w:val="19"/>
        </w:rPr>
        <w:t xml:space="preserve"> </w:t>
      </w:r>
      <w:r>
        <w:rPr>
          <w:w w:val="105"/>
          <w:sz w:val="19"/>
        </w:rPr>
        <w:t>is</w:t>
      </w:r>
      <w:r>
        <w:rPr>
          <w:spacing w:val="-10"/>
          <w:w w:val="105"/>
          <w:sz w:val="19"/>
        </w:rPr>
        <w:t xml:space="preserve"> </w:t>
      </w:r>
      <w:r>
        <w:rPr>
          <w:w w:val="105"/>
          <w:sz w:val="19"/>
        </w:rPr>
        <w:t>fundamental</w:t>
      </w:r>
      <w:r>
        <w:rPr>
          <w:spacing w:val="-11"/>
          <w:w w:val="105"/>
          <w:sz w:val="19"/>
        </w:rPr>
        <w:t xml:space="preserve"> </w:t>
      </w:r>
      <w:r>
        <w:rPr>
          <w:w w:val="105"/>
          <w:sz w:val="19"/>
        </w:rPr>
        <w:t>to</w:t>
      </w:r>
      <w:r>
        <w:rPr>
          <w:spacing w:val="-11"/>
          <w:w w:val="105"/>
          <w:sz w:val="19"/>
        </w:rPr>
        <w:t xml:space="preserve"> </w:t>
      </w:r>
      <w:r>
        <w:rPr>
          <w:w w:val="105"/>
          <w:sz w:val="19"/>
        </w:rPr>
        <w:t>psychology.</w:t>
      </w:r>
      <w:r>
        <w:rPr>
          <w:spacing w:val="-10"/>
          <w:w w:val="105"/>
          <w:sz w:val="19"/>
        </w:rPr>
        <w:t xml:space="preserve"> </w:t>
      </w:r>
      <w:r>
        <w:rPr>
          <w:w w:val="105"/>
          <w:sz w:val="19"/>
        </w:rPr>
        <w:t>Secrecy</w:t>
      </w:r>
      <w:r>
        <w:rPr>
          <w:spacing w:val="-10"/>
          <w:w w:val="105"/>
          <w:sz w:val="19"/>
        </w:rPr>
        <w:t xml:space="preserve"> </w:t>
      </w:r>
      <w:r>
        <w:rPr>
          <w:w w:val="105"/>
          <w:sz w:val="19"/>
        </w:rPr>
        <w:t>is</w:t>
      </w:r>
      <w:r>
        <w:rPr>
          <w:spacing w:val="-11"/>
          <w:w w:val="105"/>
          <w:sz w:val="19"/>
        </w:rPr>
        <w:t xml:space="preserve"> </w:t>
      </w:r>
      <w:r>
        <w:rPr>
          <w:w w:val="105"/>
          <w:sz w:val="19"/>
        </w:rPr>
        <w:t>forbidden,</w:t>
      </w:r>
      <w:r>
        <w:rPr>
          <w:spacing w:val="-11"/>
          <w:w w:val="105"/>
          <w:sz w:val="19"/>
        </w:rPr>
        <w:t xml:space="preserve"> </w:t>
      </w:r>
      <w:r>
        <w:rPr>
          <w:w w:val="105"/>
          <w:sz w:val="19"/>
        </w:rPr>
        <w:t>and psychologists must have the opportunity to inspect, criticize, replicate, or disprove the data and methods of other</w:t>
      </w:r>
      <w:r>
        <w:rPr>
          <w:spacing w:val="-25"/>
          <w:w w:val="105"/>
          <w:sz w:val="19"/>
        </w:rPr>
        <w:t xml:space="preserve"> </w:t>
      </w:r>
      <w:r>
        <w:rPr>
          <w:w w:val="105"/>
          <w:sz w:val="19"/>
        </w:rPr>
        <w:t>researchers.</w:t>
      </w:r>
    </w:p>
    <w:p w:rsidR="002E0D56" w:rsidRDefault="00C67A04">
      <w:pPr>
        <w:pStyle w:val="Heading8"/>
        <w:numPr>
          <w:ilvl w:val="0"/>
          <w:numId w:val="153"/>
        </w:numPr>
        <w:tabs>
          <w:tab w:val="left" w:pos="859"/>
        </w:tabs>
        <w:spacing w:before="131"/>
      </w:pPr>
      <w:r>
        <w:rPr>
          <w:w w:val="105"/>
        </w:rPr>
        <w:t>The Context of Justification: Safeguards for</w:t>
      </w:r>
      <w:r>
        <w:rPr>
          <w:spacing w:val="-22"/>
          <w:w w:val="105"/>
        </w:rPr>
        <w:t xml:space="preserve"> </w:t>
      </w:r>
      <w:r>
        <w:rPr>
          <w:w w:val="105"/>
        </w:rPr>
        <w:t>Objectivity</w:t>
      </w:r>
    </w:p>
    <w:p w:rsidR="002E0D56" w:rsidRDefault="00C67A04">
      <w:pPr>
        <w:pStyle w:val="ListParagraph"/>
        <w:numPr>
          <w:ilvl w:val="1"/>
          <w:numId w:val="153"/>
        </w:numPr>
        <w:tabs>
          <w:tab w:val="left" w:pos="1669"/>
        </w:tabs>
        <w:spacing w:before="176" w:line="295" w:lineRule="auto"/>
        <w:ind w:right="795"/>
        <w:rPr>
          <w:rFonts w:ascii="Times New Roman"/>
          <w:i/>
          <w:sz w:val="19"/>
        </w:rPr>
      </w:pPr>
      <w:r>
        <w:rPr>
          <w:rFonts w:ascii="Times New Roman"/>
          <w:i/>
          <w:sz w:val="19"/>
        </w:rPr>
        <w:t xml:space="preserve">The </w:t>
      </w:r>
      <w:r>
        <w:rPr>
          <w:b/>
          <w:i/>
          <w:sz w:val="19"/>
        </w:rPr>
        <w:t xml:space="preserve">scientific method </w:t>
      </w:r>
      <w:r>
        <w:rPr>
          <w:rFonts w:ascii="Times New Roman"/>
          <w:i/>
          <w:sz w:val="19"/>
        </w:rPr>
        <w:t>is a set of procedures for gathering and int</w:t>
      </w:r>
      <w:r>
        <w:rPr>
          <w:rFonts w:ascii="Times New Roman"/>
          <w:i/>
          <w:sz w:val="19"/>
        </w:rPr>
        <w:t>erpreting evidence in ways that help ensure that psychological research generates valid, reliable conclusions by minimizing sources of</w:t>
      </w:r>
      <w:r>
        <w:rPr>
          <w:rFonts w:ascii="Times New Roman"/>
          <w:i/>
          <w:spacing w:val="-3"/>
          <w:sz w:val="19"/>
        </w:rPr>
        <w:t xml:space="preserve"> </w:t>
      </w:r>
      <w:r>
        <w:rPr>
          <w:rFonts w:ascii="Times New Roman"/>
          <w:i/>
          <w:sz w:val="19"/>
        </w:rPr>
        <w:t>error</w:t>
      </w:r>
    </w:p>
    <w:p w:rsidR="002E0D56" w:rsidRDefault="00C67A04">
      <w:pPr>
        <w:pStyle w:val="ListParagraph"/>
        <w:numPr>
          <w:ilvl w:val="1"/>
          <w:numId w:val="153"/>
        </w:numPr>
        <w:tabs>
          <w:tab w:val="left" w:pos="1669"/>
        </w:tabs>
        <w:spacing w:before="123"/>
        <w:rPr>
          <w:rFonts w:ascii="Times New Roman"/>
          <w:i/>
          <w:sz w:val="19"/>
        </w:rPr>
      </w:pPr>
      <w:r>
        <w:rPr>
          <w:rFonts w:ascii="Times New Roman"/>
          <w:i/>
          <w:sz w:val="19"/>
        </w:rPr>
        <w:t>Psychology is considered a science to the extent that it follows the scientific</w:t>
      </w:r>
      <w:r>
        <w:rPr>
          <w:rFonts w:ascii="Times New Roman"/>
          <w:i/>
          <w:spacing w:val="11"/>
          <w:sz w:val="19"/>
        </w:rPr>
        <w:t xml:space="preserve"> </w:t>
      </w:r>
      <w:r>
        <w:rPr>
          <w:rFonts w:ascii="Times New Roman"/>
          <w:i/>
          <w:sz w:val="19"/>
        </w:rPr>
        <w:t>method</w:t>
      </w:r>
    </w:p>
    <w:p w:rsidR="002E0D56" w:rsidRDefault="00C67A04">
      <w:pPr>
        <w:pStyle w:val="ListParagraph"/>
        <w:numPr>
          <w:ilvl w:val="1"/>
          <w:numId w:val="153"/>
        </w:numPr>
        <w:tabs>
          <w:tab w:val="left" w:pos="1669"/>
        </w:tabs>
        <w:spacing w:before="172" w:line="295" w:lineRule="auto"/>
        <w:ind w:right="883"/>
        <w:rPr>
          <w:rFonts w:ascii="Times New Roman"/>
          <w:i/>
          <w:sz w:val="19"/>
        </w:rPr>
      </w:pPr>
      <w:r>
        <w:rPr>
          <w:b/>
          <w:i/>
          <w:sz w:val="19"/>
        </w:rPr>
        <w:t xml:space="preserve">Observer bias </w:t>
      </w:r>
      <w:r>
        <w:rPr>
          <w:rFonts w:ascii="Times New Roman"/>
          <w:i/>
          <w:sz w:val="19"/>
        </w:rPr>
        <w:t>is an error du</w:t>
      </w:r>
      <w:r>
        <w:rPr>
          <w:rFonts w:ascii="Times New Roman"/>
          <w:i/>
          <w:sz w:val="19"/>
        </w:rPr>
        <w:t>e to the personal motives and expectations of the viewer. Personal biases of observers act as filters through which some things are noticed as relevant and significant, while others are ignored as irrelevant and</w:t>
      </w:r>
      <w:r>
        <w:rPr>
          <w:rFonts w:ascii="Times New Roman"/>
          <w:i/>
          <w:spacing w:val="-3"/>
          <w:sz w:val="19"/>
        </w:rPr>
        <w:t xml:space="preserve"> </w:t>
      </w:r>
      <w:r>
        <w:rPr>
          <w:rFonts w:ascii="Times New Roman"/>
          <w:i/>
          <w:sz w:val="19"/>
        </w:rPr>
        <w:t>unimportant.</w:t>
      </w:r>
    </w:p>
    <w:p w:rsidR="002E0D56" w:rsidRDefault="00C67A04">
      <w:pPr>
        <w:pStyle w:val="ListParagraph"/>
        <w:numPr>
          <w:ilvl w:val="1"/>
          <w:numId w:val="153"/>
        </w:numPr>
        <w:tabs>
          <w:tab w:val="left" w:pos="1669"/>
        </w:tabs>
        <w:spacing w:before="123"/>
        <w:rPr>
          <w:rFonts w:ascii="Times New Roman"/>
          <w:i/>
          <w:sz w:val="19"/>
        </w:rPr>
      </w:pPr>
      <w:r>
        <w:rPr>
          <w:rFonts w:ascii="Times New Roman"/>
          <w:i/>
          <w:sz w:val="19"/>
        </w:rPr>
        <w:t>The Remedy for Observer Bias: S</w:t>
      </w:r>
      <w:r>
        <w:rPr>
          <w:rFonts w:ascii="Times New Roman"/>
          <w:i/>
          <w:sz w:val="19"/>
        </w:rPr>
        <w:t>tandardization</w:t>
      </w:r>
    </w:p>
    <w:p w:rsidR="002E0D56" w:rsidRDefault="00C67A04">
      <w:pPr>
        <w:pStyle w:val="ListParagraph"/>
        <w:numPr>
          <w:ilvl w:val="2"/>
          <w:numId w:val="153"/>
        </w:numPr>
        <w:tabs>
          <w:tab w:val="left" w:pos="2748"/>
          <w:tab w:val="left" w:pos="2749"/>
        </w:tabs>
        <w:spacing w:before="171" w:line="266" w:lineRule="auto"/>
        <w:ind w:right="854"/>
        <w:rPr>
          <w:sz w:val="19"/>
        </w:rPr>
      </w:pPr>
      <w:r>
        <w:rPr>
          <w:rFonts w:ascii="Times New Roman"/>
          <w:i/>
          <w:w w:val="105"/>
          <w:sz w:val="19"/>
        </w:rPr>
        <w:t>Standardization</w:t>
      </w:r>
      <w:r>
        <w:rPr>
          <w:rFonts w:ascii="Times New Roman"/>
          <w:i/>
          <w:spacing w:val="-9"/>
          <w:w w:val="105"/>
          <w:sz w:val="19"/>
        </w:rPr>
        <w:t xml:space="preserve"> </w:t>
      </w:r>
      <w:r>
        <w:rPr>
          <w:w w:val="105"/>
          <w:sz w:val="19"/>
        </w:rPr>
        <w:t>means</w:t>
      </w:r>
      <w:r>
        <w:rPr>
          <w:spacing w:val="-8"/>
          <w:w w:val="105"/>
          <w:sz w:val="19"/>
        </w:rPr>
        <w:t xml:space="preserve"> </w:t>
      </w:r>
      <w:r>
        <w:rPr>
          <w:w w:val="105"/>
          <w:sz w:val="19"/>
        </w:rPr>
        <w:t>using</w:t>
      </w:r>
      <w:r>
        <w:rPr>
          <w:spacing w:val="-7"/>
          <w:w w:val="105"/>
          <w:sz w:val="19"/>
        </w:rPr>
        <w:t xml:space="preserve"> </w:t>
      </w:r>
      <w:r>
        <w:rPr>
          <w:w w:val="105"/>
          <w:sz w:val="19"/>
        </w:rPr>
        <w:t>uniform</w:t>
      </w:r>
      <w:r>
        <w:rPr>
          <w:spacing w:val="-8"/>
          <w:w w:val="105"/>
          <w:sz w:val="19"/>
        </w:rPr>
        <w:t xml:space="preserve"> </w:t>
      </w:r>
      <w:r>
        <w:rPr>
          <w:w w:val="105"/>
          <w:sz w:val="19"/>
        </w:rPr>
        <w:t>procedures</w:t>
      </w:r>
      <w:r>
        <w:rPr>
          <w:spacing w:val="-7"/>
          <w:w w:val="105"/>
          <w:sz w:val="19"/>
        </w:rPr>
        <w:t xml:space="preserve"> </w:t>
      </w:r>
      <w:r>
        <w:rPr>
          <w:w w:val="105"/>
          <w:sz w:val="19"/>
        </w:rPr>
        <w:t>in</w:t>
      </w:r>
      <w:r>
        <w:rPr>
          <w:spacing w:val="-8"/>
          <w:w w:val="105"/>
          <w:sz w:val="19"/>
        </w:rPr>
        <w:t xml:space="preserve"> </w:t>
      </w:r>
      <w:r>
        <w:rPr>
          <w:w w:val="105"/>
          <w:sz w:val="19"/>
        </w:rPr>
        <w:t>all</w:t>
      </w:r>
      <w:r>
        <w:rPr>
          <w:spacing w:val="-7"/>
          <w:w w:val="105"/>
          <w:sz w:val="19"/>
        </w:rPr>
        <w:t xml:space="preserve"> </w:t>
      </w:r>
      <w:r>
        <w:rPr>
          <w:w w:val="105"/>
          <w:sz w:val="19"/>
        </w:rPr>
        <w:t>phases</w:t>
      </w:r>
      <w:r>
        <w:rPr>
          <w:spacing w:val="-8"/>
          <w:w w:val="105"/>
          <w:sz w:val="19"/>
        </w:rPr>
        <w:t xml:space="preserve"> </w:t>
      </w:r>
      <w:r>
        <w:rPr>
          <w:w w:val="105"/>
          <w:sz w:val="19"/>
        </w:rPr>
        <w:t>of</w:t>
      </w:r>
      <w:r>
        <w:rPr>
          <w:spacing w:val="-8"/>
          <w:w w:val="105"/>
          <w:sz w:val="19"/>
        </w:rPr>
        <w:t xml:space="preserve"> </w:t>
      </w:r>
      <w:r>
        <w:rPr>
          <w:w w:val="105"/>
          <w:sz w:val="19"/>
        </w:rPr>
        <w:t>the</w:t>
      </w:r>
      <w:r>
        <w:rPr>
          <w:spacing w:val="-7"/>
          <w:w w:val="105"/>
          <w:sz w:val="19"/>
        </w:rPr>
        <w:t xml:space="preserve"> </w:t>
      </w:r>
      <w:r>
        <w:rPr>
          <w:w w:val="105"/>
          <w:sz w:val="19"/>
        </w:rPr>
        <w:t>research process. All participants should experience exactly the same procedure, and other</w:t>
      </w:r>
      <w:r>
        <w:rPr>
          <w:spacing w:val="-8"/>
          <w:w w:val="105"/>
          <w:sz w:val="19"/>
        </w:rPr>
        <w:t xml:space="preserve"> </w:t>
      </w:r>
      <w:r>
        <w:rPr>
          <w:w w:val="105"/>
          <w:sz w:val="19"/>
        </w:rPr>
        <w:t>researchers</w:t>
      </w:r>
      <w:r>
        <w:rPr>
          <w:spacing w:val="-8"/>
          <w:w w:val="105"/>
          <w:sz w:val="19"/>
        </w:rPr>
        <w:t xml:space="preserve"> </w:t>
      </w:r>
      <w:r>
        <w:rPr>
          <w:w w:val="105"/>
          <w:sz w:val="19"/>
        </w:rPr>
        <w:t>should</w:t>
      </w:r>
      <w:r>
        <w:rPr>
          <w:spacing w:val="-7"/>
          <w:w w:val="105"/>
          <w:sz w:val="19"/>
        </w:rPr>
        <w:t xml:space="preserve"> </w:t>
      </w:r>
      <w:r>
        <w:rPr>
          <w:w w:val="105"/>
          <w:sz w:val="19"/>
        </w:rPr>
        <w:t>be</w:t>
      </w:r>
      <w:r>
        <w:rPr>
          <w:spacing w:val="-8"/>
          <w:w w:val="105"/>
          <w:sz w:val="19"/>
        </w:rPr>
        <w:t xml:space="preserve"> </w:t>
      </w:r>
      <w:r>
        <w:rPr>
          <w:w w:val="105"/>
          <w:sz w:val="19"/>
        </w:rPr>
        <w:t>able</w:t>
      </w:r>
      <w:r>
        <w:rPr>
          <w:spacing w:val="-8"/>
          <w:w w:val="105"/>
          <w:sz w:val="19"/>
        </w:rPr>
        <w:t xml:space="preserve"> </w:t>
      </w:r>
      <w:r>
        <w:rPr>
          <w:w w:val="105"/>
          <w:sz w:val="19"/>
        </w:rPr>
        <w:t>to</w:t>
      </w:r>
      <w:r>
        <w:rPr>
          <w:spacing w:val="-7"/>
          <w:w w:val="105"/>
          <w:sz w:val="19"/>
        </w:rPr>
        <w:t xml:space="preserve"> </w:t>
      </w:r>
      <w:r>
        <w:rPr>
          <w:w w:val="105"/>
          <w:sz w:val="19"/>
        </w:rPr>
        <w:t>replicate</w:t>
      </w:r>
      <w:r>
        <w:rPr>
          <w:spacing w:val="-8"/>
          <w:w w:val="105"/>
          <w:sz w:val="19"/>
        </w:rPr>
        <w:t xml:space="preserve"> </w:t>
      </w:r>
      <w:r>
        <w:rPr>
          <w:w w:val="105"/>
          <w:sz w:val="19"/>
        </w:rPr>
        <w:t>the</w:t>
      </w:r>
      <w:r>
        <w:rPr>
          <w:spacing w:val="-8"/>
          <w:w w:val="105"/>
          <w:sz w:val="19"/>
        </w:rPr>
        <w:t xml:space="preserve"> </w:t>
      </w:r>
      <w:r>
        <w:rPr>
          <w:w w:val="105"/>
          <w:sz w:val="19"/>
        </w:rPr>
        <w:t>procedure</w:t>
      </w:r>
      <w:r>
        <w:rPr>
          <w:spacing w:val="-7"/>
          <w:w w:val="105"/>
          <w:sz w:val="19"/>
        </w:rPr>
        <w:t xml:space="preserve"> </w:t>
      </w:r>
      <w:r>
        <w:rPr>
          <w:w w:val="105"/>
          <w:sz w:val="19"/>
        </w:rPr>
        <w:t>exactly.</w:t>
      </w:r>
    </w:p>
    <w:p w:rsidR="002E0D56" w:rsidRDefault="00C67A04">
      <w:pPr>
        <w:pStyle w:val="ListParagraph"/>
        <w:numPr>
          <w:ilvl w:val="2"/>
          <w:numId w:val="153"/>
        </w:numPr>
        <w:tabs>
          <w:tab w:val="left" w:pos="2748"/>
          <w:tab w:val="left" w:pos="2749"/>
        </w:tabs>
        <w:spacing w:before="148" w:line="266" w:lineRule="auto"/>
        <w:ind w:right="882"/>
        <w:rPr>
          <w:sz w:val="19"/>
        </w:rPr>
      </w:pPr>
      <w:r>
        <w:rPr>
          <w:spacing w:val="-3"/>
          <w:w w:val="105"/>
          <w:sz w:val="19"/>
        </w:rPr>
        <w:t xml:space="preserve">An </w:t>
      </w:r>
      <w:r>
        <w:rPr>
          <w:rFonts w:ascii="Times New Roman" w:hAnsi="Times New Roman"/>
          <w:i/>
          <w:w w:val="105"/>
          <w:sz w:val="19"/>
        </w:rPr>
        <w:t xml:space="preserve">operational definition </w:t>
      </w:r>
      <w:r>
        <w:rPr>
          <w:w w:val="105"/>
          <w:sz w:val="19"/>
        </w:rPr>
        <w:t>standardizes the meaning of an event or procedure within</w:t>
      </w:r>
      <w:r>
        <w:rPr>
          <w:spacing w:val="-8"/>
          <w:w w:val="105"/>
          <w:sz w:val="19"/>
        </w:rPr>
        <w:t xml:space="preserve"> </w:t>
      </w:r>
      <w:r>
        <w:rPr>
          <w:w w:val="105"/>
          <w:sz w:val="19"/>
        </w:rPr>
        <w:t>an</w:t>
      </w:r>
      <w:r>
        <w:rPr>
          <w:spacing w:val="-8"/>
          <w:w w:val="105"/>
          <w:sz w:val="19"/>
        </w:rPr>
        <w:t xml:space="preserve"> </w:t>
      </w:r>
      <w:r>
        <w:rPr>
          <w:w w:val="105"/>
          <w:sz w:val="19"/>
        </w:rPr>
        <w:t>experiment.</w:t>
      </w:r>
      <w:r>
        <w:rPr>
          <w:spacing w:val="-8"/>
          <w:w w:val="105"/>
          <w:sz w:val="19"/>
        </w:rPr>
        <w:t xml:space="preserve"> </w:t>
      </w:r>
      <w:r>
        <w:rPr>
          <w:w w:val="105"/>
          <w:sz w:val="19"/>
        </w:rPr>
        <w:t>It</w:t>
      </w:r>
      <w:r>
        <w:rPr>
          <w:spacing w:val="-8"/>
          <w:w w:val="105"/>
          <w:sz w:val="19"/>
        </w:rPr>
        <w:t xml:space="preserve"> </w:t>
      </w:r>
      <w:r>
        <w:rPr>
          <w:w w:val="105"/>
          <w:sz w:val="19"/>
        </w:rPr>
        <w:t>is</w:t>
      </w:r>
      <w:r>
        <w:rPr>
          <w:spacing w:val="-8"/>
          <w:w w:val="105"/>
          <w:sz w:val="19"/>
        </w:rPr>
        <w:t xml:space="preserve"> </w:t>
      </w:r>
      <w:r>
        <w:rPr>
          <w:w w:val="105"/>
          <w:sz w:val="19"/>
        </w:rPr>
        <w:t>a</w:t>
      </w:r>
      <w:r>
        <w:rPr>
          <w:spacing w:val="-8"/>
          <w:w w:val="105"/>
          <w:sz w:val="19"/>
        </w:rPr>
        <w:t xml:space="preserve"> </w:t>
      </w:r>
      <w:r>
        <w:rPr>
          <w:w w:val="105"/>
          <w:sz w:val="19"/>
        </w:rPr>
        <w:t>specific</w:t>
      </w:r>
      <w:r>
        <w:rPr>
          <w:spacing w:val="-8"/>
          <w:w w:val="105"/>
          <w:sz w:val="19"/>
        </w:rPr>
        <w:t xml:space="preserve"> </w:t>
      </w:r>
      <w:r>
        <w:rPr>
          <w:w w:val="105"/>
          <w:sz w:val="19"/>
        </w:rPr>
        <w:t>definition</w:t>
      </w:r>
      <w:r>
        <w:rPr>
          <w:spacing w:val="-8"/>
          <w:w w:val="105"/>
          <w:sz w:val="19"/>
        </w:rPr>
        <w:t xml:space="preserve"> </w:t>
      </w:r>
      <w:r>
        <w:rPr>
          <w:w w:val="105"/>
          <w:sz w:val="19"/>
        </w:rPr>
        <w:t>of</w:t>
      </w:r>
      <w:r>
        <w:rPr>
          <w:spacing w:val="-8"/>
          <w:w w:val="105"/>
          <w:sz w:val="19"/>
        </w:rPr>
        <w:t xml:space="preserve"> </w:t>
      </w:r>
      <w:r>
        <w:rPr>
          <w:w w:val="105"/>
          <w:sz w:val="19"/>
        </w:rPr>
        <w:t>what</w:t>
      </w:r>
      <w:r>
        <w:rPr>
          <w:spacing w:val="-8"/>
          <w:w w:val="105"/>
          <w:sz w:val="19"/>
        </w:rPr>
        <w:t xml:space="preserve"> </w:t>
      </w:r>
      <w:r>
        <w:rPr>
          <w:w w:val="105"/>
          <w:sz w:val="19"/>
        </w:rPr>
        <w:t>is</w:t>
      </w:r>
      <w:r>
        <w:rPr>
          <w:spacing w:val="-8"/>
          <w:w w:val="105"/>
          <w:sz w:val="19"/>
        </w:rPr>
        <w:t xml:space="preserve"> </w:t>
      </w:r>
      <w:r>
        <w:rPr>
          <w:w w:val="105"/>
          <w:sz w:val="19"/>
        </w:rPr>
        <w:t>meant</w:t>
      </w:r>
      <w:r>
        <w:rPr>
          <w:spacing w:val="-8"/>
          <w:w w:val="105"/>
          <w:sz w:val="19"/>
        </w:rPr>
        <w:t xml:space="preserve"> </w:t>
      </w:r>
      <w:r>
        <w:rPr>
          <w:w w:val="105"/>
          <w:sz w:val="19"/>
        </w:rPr>
        <w:t>by</w:t>
      </w:r>
      <w:r>
        <w:rPr>
          <w:spacing w:val="-8"/>
          <w:w w:val="105"/>
          <w:sz w:val="19"/>
        </w:rPr>
        <w:t xml:space="preserve"> </w:t>
      </w:r>
      <w:r>
        <w:rPr>
          <w:w w:val="105"/>
          <w:sz w:val="19"/>
        </w:rPr>
        <w:t>a</w:t>
      </w:r>
      <w:r>
        <w:rPr>
          <w:spacing w:val="-8"/>
          <w:w w:val="105"/>
          <w:sz w:val="19"/>
        </w:rPr>
        <w:t xml:space="preserve"> </w:t>
      </w:r>
      <w:r>
        <w:rPr>
          <w:w w:val="105"/>
          <w:sz w:val="19"/>
        </w:rPr>
        <w:t>concept such as “self-esteem.” An operational definition may state that participants that score above a certain</w:t>
      </w:r>
      <w:r>
        <w:rPr>
          <w:w w:val="105"/>
          <w:sz w:val="19"/>
        </w:rPr>
        <w:t xml:space="preserve"> number on a self-esteem measure are considered “high,” while those that score below that number are considered “low.” All variables</w:t>
      </w:r>
      <w:r>
        <w:rPr>
          <w:spacing w:val="-5"/>
          <w:w w:val="105"/>
          <w:sz w:val="19"/>
        </w:rPr>
        <w:t xml:space="preserve"> </w:t>
      </w:r>
      <w:r>
        <w:rPr>
          <w:w w:val="105"/>
          <w:sz w:val="19"/>
        </w:rPr>
        <w:t>in</w:t>
      </w:r>
      <w:r>
        <w:rPr>
          <w:spacing w:val="-5"/>
          <w:w w:val="105"/>
          <w:sz w:val="19"/>
        </w:rPr>
        <w:t xml:space="preserve"> </w:t>
      </w:r>
      <w:r>
        <w:rPr>
          <w:w w:val="105"/>
          <w:sz w:val="19"/>
        </w:rPr>
        <w:t>an</w:t>
      </w:r>
      <w:r>
        <w:rPr>
          <w:spacing w:val="-5"/>
          <w:w w:val="105"/>
          <w:sz w:val="19"/>
        </w:rPr>
        <w:t xml:space="preserve"> </w:t>
      </w:r>
      <w:r>
        <w:rPr>
          <w:w w:val="105"/>
          <w:sz w:val="19"/>
        </w:rPr>
        <w:t>experiment</w:t>
      </w:r>
      <w:r>
        <w:rPr>
          <w:spacing w:val="-4"/>
          <w:w w:val="105"/>
          <w:sz w:val="19"/>
        </w:rPr>
        <w:t xml:space="preserve"> </w:t>
      </w:r>
      <w:r>
        <w:rPr>
          <w:w w:val="105"/>
          <w:sz w:val="19"/>
        </w:rPr>
        <w:t>must</w:t>
      </w:r>
      <w:r>
        <w:rPr>
          <w:spacing w:val="-5"/>
          <w:w w:val="105"/>
          <w:sz w:val="19"/>
        </w:rPr>
        <w:t xml:space="preserve"> </w:t>
      </w:r>
      <w:r>
        <w:rPr>
          <w:w w:val="105"/>
          <w:sz w:val="19"/>
        </w:rPr>
        <w:t>be</w:t>
      </w:r>
      <w:r>
        <w:rPr>
          <w:spacing w:val="-5"/>
          <w:w w:val="105"/>
          <w:sz w:val="19"/>
        </w:rPr>
        <w:t xml:space="preserve"> </w:t>
      </w:r>
      <w:r>
        <w:rPr>
          <w:w w:val="105"/>
          <w:sz w:val="19"/>
        </w:rPr>
        <w:t>given</w:t>
      </w:r>
      <w:r>
        <w:rPr>
          <w:spacing w:val="-4"/>
          <w:w w:val="105"/>
          <w:sz w:val="19"/>
        </w:rPr>
        <w:t xml:space="preserve"> </w:t>
      </w:r>
      <w:r>
        <w:rPr>
          <w:w w:val="105"/>
          <w:sz w:val="19"/>
        </w:rPr>
        <w:t>an</w:t>
      </w:r>
      <w:r>
        <w:rPr>
          <w:spacing w:val="-5"/>
          <w:w w:val="105"/>
          <w:sz w:val="19"/>
        </w:rPr>
        <w:t xml:space="preserve"> </w:t>
      </w:r>
      <w:r>
        <w:rPr>
          <w:w w:val="105"/>
          <w:sz w:val="19"/>
        </w:rPr>
        <w:t>operational</w:t>
      </w:r>
      <w:r>
        <w:rPr>
          <w:spacing w:val="-5"/>
          <w:w w:val="105"/>
          <w:sz w:val="19"/>
        </w:rPr>
        <w:t xml:space="preserve"> </w:t>
      </w:r>
      <w:r>
        <w:rPr>
          <w:w w:val="105"/>
          <w:sz w:val="19"/>
        </w:rPr>
        <w:t>definition.</w:t>
      </w:r>
    </w:p>
    <w:p w:rsidR="002E0D56" w:rsidRDefault="00C67A04">
      <w:pPr>
        <w:pStyle w:val="ListParagraph"/>
        <w:numPr>
          <w:ilvl w:val="2"/>
          <w:numId w:val="153"/>
        </w:numPr>
        <w:tabs>
          <w:tab w:val="left" w:pos="2748"/>
          <w:tab w:val="left" w:pos="2749"/>
        </w:tabs>
        <w:spacing w:before="149" w:line="266" w:lineRule="auto"/>
        <w:ind w:right="719"/>
        <w:rPr>
          <w:sz w:val="19"/>
        </w:rPr>
      </w:pPr>
      <w:r>
        <w:rPr>
          <w:rFonts w:ascii="Times New Roman" w:hAnsi="Times New Roman"/>
          <w:i/>
          <w:w w:val="105"/>
          <w:sz w:val="19"/>
        </w:rPr>
        <w:t>A</w:t>
      </w:r>
      <w:r>
        <w:rPr>
          <w:rFonts w:ascii="Times New Roman" w:hAnsi="Times New Roman"/>
          <w:i/>
          <w:spacing w:val="-13"/>
          <w:w w:val="105"/>
          <w:sz w:val="19"/>
        </w:rPr>
        <w:t xml:space="preserve"> </w:t>
      </w:r>
      <w:r>
        <w:rPr>
          <w:rFonts w:ascii="Times New Roman" w:hAnsi="Times New Roman"/>
          <w:i/>
          <w:w w:val="105"/>
          <w:sz w:val="19"/>
        </w:rPr>
        <w:t>variable</w:t>
      </w:r>
      <w:r>
        <w:rPr>
          <w:rFonts w:ascii="Times New Roman" w:hAnsi="Times New Roman"/>
          <w:i/>
          <w:spacing w:val="-13"/>
          <w:w w:val="105"/>
          <w:sz w:val="19"/>
        </w:rPr>
        <w:t xml:space="preserve"> </w:t>
      </w:r>
      <w:r>
        <w:rPr>
          <w:w w:val="105"/>
          <w:sz w:val="19"/>
        </w:rPr>
        <w:t>is</w:t>
      </w:r>
      <w:r>
        <w:rPr>
          <w:spacing w:val="-12"/>
          <w:w w:val="105"/>
          <w:sz w:val="19"/>
        </w:rPr>
        <w:t xml:space="preserve"> </w:t>
      </w:r>
      <w:r>
        <w:rPr>
          <w:w w:val="105"/>
          <w:sz w:val="19"/>
        </w:rPr>
        <w:t>any</w:t>
      </w:r>
      <w:r>
        <w:rPr>
          <w:spacing w:val="-12"/>
          <w:w w:val="105"/>
          <w:sz w:val="19"/>
        </w:rPr>
        <w:t xml:space="preserve"> </w:t>
      </w:r>
      <w:r>
        <w:rPr>
          <w:w w:val="105"/>
          <w:sz w:val="19"/>
        </w:rPr>
        <w:t>factor</w:t>
      </w:r>
      <w:r>
        <w:rPr>
          <w:spacing w:val="-11"/>
          <w:w w:val="105"/>
          <w:sz w:val="19"/>
        </w:rPr>
        <w:t xml:space="preserve"> </w:t>
      </w:r>
      <w:r>
        <w:rPr>
          <w:w w:val="105"/>
          <w:sz w:val="19"/>
        </w:rPr>
        <w:t>that</w:t>
      </w:r>
      <w:r>
        <w:rPr>
          <w:spacing w:val="-12"/>
          <w:w w:val="105"/>
          <w:sz w:val="19"/>
        </w:rPr>
        <w:t xml:space="preserve"> </w:t>
      </w:r>
      <w:r>
        <w:rPr>
          <w:w w:val="105"/>
          <w:sz w:val="19"/>
        </w:rPr>
        <w:t>varies</w:t>
      </w:r>
      <w:r>
        <w:rPr>
          <w:spacing w:val="-12"/>
          <w:w w:val="105"/>
          <w:sz w:val="19"/>
        </w:rPr>
        <w:t xml:space="preserve"> </w:t>
      </w:r>
      <w:r>
        <w:rPr>
          <w:w w:val="105"/>
          <w:sz w:val="19"/>
        </w:rPr>
        <w:t>in</w:t>
      </w:r>
      <w:r>
        <w:rPr>
          <w:spacing w:val="-11"/>
          <w:w w:val="105"/>
          <w:sz w:val="19"/>
        </w:rPr>
        <w:t xml:space="preserve"> </w:t>
      </w:r>
      <w:r>
        <w:rPr>
          <w:w w:val="105"/>
          <w:sz w:val="19"/>
        </w:rPr>
        <w:t>amount</w:t>
      </w:r>
      <w:r>
        <w:rPr>
          <w:spacing w:val="-12"/>
          <w:w w:val="105"/>
          <w:sz w:val="19"/>
        </w:rPr>
        <w:t xml:space="preserve"> </w:t>
      </w:r>
      <w:r>
        <w:rPr>
          <w:w w:val="105"/>
          <w:sz w:val="19"/>
        </w:rPr>
        <w:t>or</w:t>
      </w:r>
      <w:r>
        <w:rPr>
          <w:spacing w:val="-12"/>
          <w:w w:val="105"/>
          <w:sz w:val="19"/>
        </w:rPr>
        <w:t xml:space="preserve"> </w:t>
      </w:r>
      <w:r>
        <w:rPr>
          <w:w w:val="105"/>
          <w:sz w:val="19"/>
        </w:rPr>
        <w:t>kind.</w:t>
      </w:r>
      <w:r>
        <w:rPr>
          <w:spacing w:val="-11"/>
          <w:w w:val="105"/>
          <w:sz w:val="19"/>
        </w:rPr>
        <w:t xml:space="preserve"> </w:t>
      </w:r>
      <w:r>
        <w:rPr>
          <w:w w:val="105"/>
          <w:sz w:val="19"/>
        </w:rPr>
        <w:t>Self-esteem</w:t>
      </w:r>
      <w:r>
        <w:rPr>
          <w:spacing w:val="-12"/>
          <w:w w:val="105"/>
          <w:sz w:val="19"/>
        </w:rPr>
        <w:t xml:space="preserve"> </w:t>
      </w:r>
      <w:r>
        <w:rPr>
          <w:w w:val="105"/>
          <w:sz w:val="19"/>
        </w:rPr>
        <w:t>is</w:t>
      </w:r>
      <w:r>
        <w:rPr>
          <w:spacing w:val="-11"/>
          <w:w w:val="105"/>
          <w:sz w:val="19"/>
        </w:rPr>
        <w:t xml:space="preserve"> </w:t>
      </w:r>
      <w:r>
        <w:rPr>
          <w:w w:val="105"/>
          <w:sz w:val="19"/>
        </w:rPr>
        <w:t>an</w:t>
      </w:r>
      <w:r>
        <w:rPr>
          <w:spacing w:val="-12"/>
          <w:w w:val="105"/>
          <w:sz w:val="19"/>
        </w:rPr>
        <w:t xml:space="preserve"> </w:t>
      </w:r>
      <w:r>
        <w:rPr>
          <w:w w:val="105"/>
          <w:sz w:val="19"/>
        </w:rPr>
        <w:t>example of a variable. Participants’ scores can vary from high to low. There are two types of</w:t>
      </w:r>
      <w:r>
        <w:rPr>
          <w:spacing w:val="-5"/>
          <w:w w:val="105"/>
          <w:sz w:val="19"/>
        </w:rPr>
        <w:t xml:space="preserve"> </w:t>
      </w:r>
      <w:r>
        <w:rPr>
          <w:w w:val="105"/>
          <w:sz w:val="19"/>
        </w:rPr>
        <w:t>variables.</w:t>
      </w:r>
    </w:p>
    <w:p w:rsidR="002E0D56" w:rsidRDefault="00C67A04">
      <w:pPr>
        <w:pStyle w:val="ListParagraph"/>
        <w:numPr>
          <w:ilvl w:val="3"/>
          <w:numId w:val="153"/>
        </w:numPr>
        <w:tabs>
          <w:tab w:val="left" w:pos="3469"/>
        </w:tabs>
        <w:spacing w:line="280" w:lineRule="auto"/>
        <w:ind w:right="808"/>
        <w:jc w:val="both"/>
        <w:rPr>
          <w:sz w:val="19"/>
        </w:rPr>
      </w:pPr>
      <w:r>
        <w:rPr>
          <w:sz w:val="19"/>
        </w:rPr>
        <w:t xml:space="preserve">A variable that is free to vary and is manipulated by the experimenter  is </w:t>
      </w:r>
      <w:r>
        <w:rPr>
          <w:spacing w:val="3"/>
          <w:sz w:val="19"/>
        </w:rPr>
        <w:t xml:space="preserve">known </w:t>
      </w:r>
      <w:r>
        <w:rPr>
          <w:sz w:val="19"/>
        </w:rPr>
        <w:t xml:space="preserve">as an </w:t>
      </w:r>
      <w:r>
        <w:rPr>
          <w:rFonts w:ascii="Times New Roman"/>
          <w:i/>
          <w:sz w:val="19"/>
        </w:rPr>
        <w:t xml:space="preserve">independent variable. </w:t>
      </w:r>
      <w:r>
        <w:rPr>
          <w:sz w:val="19"/>
        </w:rPr>
        <w:t>It is also the predictor</w:t>
      </w:r>
      <w:r>
        <w:rPr>
          <w:sz w:val="19"/>
        </w:rPr>
        <w:t xml:space="preserve"> variable in nonexperimental (e.g. correlational)</w:t>
      </w:r>
      <w:r>
        <w:rPr>
          <w:spacing w:val="3"/>
          <w:sz w:val="19"/>
        </w:rPr>
        <w:t xml:space="preserve"> </w:t>
      </w:r>
      <w:r>
        <w:rPr>
          <w:sz w:val="19"/>
        </w:rPr>
        <w:t>research.</w:t>
      </w:r>
    </w:p>
    <w:p w:rsidR="002E0D56" w:rsidRDefault="00C67A04">
      <w:pPr>
        <w:pStyle w:val="ListParagraph"/>
        <w:numPr>
          <w:ilvl w:val="3"/>
          <w:numId w:val="153"/>
        </w:numPr>
        <w:tabs>
          <w:tab w:val="left" w:pos="3469"/>
        </w:tabs>
        <w:spacing w:before="108" w:line="280" w:lineRule="auto"/>
        <w:ind w:right="764"/>
        <w:rPr>
          <w:sz w:val="19"/>
        </w:rPr>
      </w:pPr>
      <w:r>
        <w:rPr>
          <w:sz w:val="19"/>
        </w:rPr>
        <w:t xml:space="preserve">A variable whose values are the result of changes in independent </w:t>
      </w:r>
      <w:r>
        <w:rPr>
          <w:spacing w:val="2"/>
          <w:sz w:val="19"/>
        </w:rPr>
        <w:t xml:space="preserve">variables </w:t>
      </w:r>
      <w:r>
        <w:rPr>
          <w:sz w:val="19"/>
        </w:rPr>
        <w:t xml:space="preserve">is </w:t>
      </w:r>
      <w:r>
        <w:rPr>
          <w:spacing w:val="2"/>
          <w:sz w:val="19"/>
        </w:rPr>
        <w:t xml:space="preserve">known </w:t>
      </w:r>
      <w:r>
        <w:rPr>
          <w:sz w:val="19"/>
        </w:rPr>
        <w:t xml:space="preserve">as a </w:t>
      </w:r>
      <w:r>
        <w:rPr>
          <w:rFonts w:ascii="Times New Roman"/>
          <w:i/>
          <w:sz w:val="19"/>
        </w:rPr>
        <w:t xml:space="preserve">dependent variable. </w:t>
      </w:r>
      <w:r>
        <w:rPr>
          <w:sz w:val="19"/>
        </w:rPr>
        <w:t>It is also the variable that is predicted in nonexperimental</w:t>
      </w:r>
      <w:r>
        <w:rPr>
          <w:spacing w:val="5"/>
          <w:sz w:val="19"/>
        </w:rPr>
        <w:t xml:space="preserve"> </w:t>
      </w:r>
      <w:r>
        <w:rPr>
          <w:sz w:val="19"/>
        </w:rPr>
        <w:t>research.</w:t>
      </w:r>
    </w:p>
    <w:p w:rsidR="002E0D56" w:rsidRDefault="00C67A04">
      <w:pPr>
        <w:pStyle w:val="ListParagraph"/>
        <w:numPr>
          <w:ilvl w:val="3"/>
          <w:numId w:val="153"/>
        </w:numPr>
        <w:tabs>
          <w:tab w:val="left" w:pos="3468"/>
          <w:tab w:val="left" w:pos="3469"/>
        </w:tabs>
        <w:spacing w:before="136" w:line="266" w:lineRule="auto"/>
        <w:ind w:right="749"/>
        <w:rPr>
          <w:sz w:val="19"/>
        </w:rPr>
      </w:pPr>
      <w:r>
        <w:rPr>
          <w:w w:val="105"/>
          <w:sz w:val="19"/>
        </w:rPr>
        <w:t xml:space="preserve">The </w:t>
      </w:r>
      <w:r>
        <w:rPr>
          <w:rFonts w:ascii="Times New Roman" w:hAnsi="Times New Roman"/>
          <w:i/>
          <w:w w:val="105"/>
          <w:sz w:val="19"/>
        </w:rPr>
        <w:t>experimental</w:t>
      </w:r>
      <w:r>
        <w:rPr>
          <w:rFonts w:ascii="Times New Roman" w:hAnsi="Times New Roman"/>
          <w:i/>
          <w:w w:val="105"/>
          <w:sz w:val="19"/>
        </w:rPr>
        <w:t xml:space="preserve"> method</w:t>
      </w:r>
      <w:r>
        <w:rPr>
          <w:w w:val="105"/>
          <w:sz w:val="19"/>
        </w:rPr>
        <w:t>—used to overcome causal ambiguity— manipulates</w:t>
      </w:r>
      <w:r>
        <w:rPr>
          <w:spacing w:val="-9"/>
          <w:w w:val="105"/>
          <w:sz w:val="19"/>
        </w:rPr>
        <w:t xml:space="preserve"> </w:t>
      </w:r>
      <w:r>
        <w:rPr>
          <w:w w:val="105"/>
          <w:sz w:val="19"/>
        </w:rPr>
        <w:t>an</w:t>
      </w:r>
      <w:r>
        <w:rPr>
          <w:spacing w:val="-8"/>
          <w:w w:val="105"/>
          <w:sz w:val="19"/>
        </w:rPr>
        <w:t xml:space="preserve"> </w:t>
      </w:r>
      <w:r>
        <w:rPr>
          <w:w w:val="105"/>
          <w:sz w:val="19"/>
        </w:rPr>
        <w:t>independent</w:t>
      </w:r>
      <w:r>
        <w:rPr>
          <w:spacing w:val="-8"/>
          <w:w w:val="105"/>
          <w:sz w:val="19"/>
        </w:rPr>
        <w:t xml:space="preserve"> </w:t>
      </w:r>
      <w:r>
        <w:rPr>
          <w:w w:val="105"/>
          <w:sz w:val="19"/>
        </w:rPr>
        <w:t>variable</w:t>
      </w:r>
      <w:r>
        <w:rPr>
          <w:spacing w:val="-8"/>
          <w:w w:val="105"/>
          <w:sz w:val="19"/>
        </w:rPr>
        <w:t xml:space="preserve"> </w:t>
      </w:r>
      <w:r>
        <w:rPr>
          <w:w w:val="105"/>
          <w:sz w:val="19"/>
        </w:rPr>
        <w:t>and</w:t>
      </w:r>
      <w:r>
        <w:rPr>
          <w:spacing w:val="-9"/>
          <w:w w:val="105"/>
          <w:sz w:val="19"/>
        </w:rPr>
        <w:t xml:space="preserve"> </w:t>
      </w:r>
      <w:r>
        <w:rPr>
          <w:w w:val="105"/>
          <w:sz w:val="19"/>
        </w:rPr>
        <w:t>then</w:t>
      </w:r>
      <w:r>
        <w:rPr>
          <w:spacing w:val="-8"/>
          <w:w w:val="105"/>
          <w:sz w:val="19"/>
        </w:rPr>
        <w:t xml:space="preserve"> </w:t>
      </w:r>
      <w:r>
        <w:rPr>
          <w:w w:val="105"/>
          <w:sz w:val="19"/>
        </w:rPr>
        <w:t>looks</w:t>
      </w:r>
      <w:r>
        <w:rPr>
          <w:spacing w:val="-8"/>
          <w:w w:val="105"/>
          <w:sz w:val="19"/>
        </w:rPr>
        <w:t xml:space="preserve"> </w:t>
      </w:r>
      <w:r>
        <w:rPr>
          <w:w w:val="105"/>
          <w:sz w:val="19"/>
        </w:rPr>
        <w:t>for</w:t>
      </w:r>
      <w:r>
        <w:rPr>
          <w:spacing w:val="-8"/>
          <w:w w:val="105"/>
          <w:sz w:val="19"/>
        </w:rPr>
        <w:t xml:space="preserve"> </w:t>
      </w:r>
      <w:r>
        <w:rPr>
          <w:w w:val="105"/>
          <w:sz w:val="19"/>
        </w:rPr>
        <w:t>an</w:t>
      </w:r>
      <w:r>
        <w:rPr>
          <w:spacing w:val="-9"/>
          <w:w w:val="105"/>
          <w:sz w:val="19"/>
        </w:rPr>
        <w:t xml:space="preserve"> </w:t>
      </w:r>
      <w:r>
        <w:rPr>
          <w:w w:val="105"/>
          <w:sz w:val="19"/>
        </w:rPr>
        <w:t>effect</w:t>
      </w:r>
      <w:r>
        <w:rPr>
          <w:spacing w:val="-8"/>
          <w:w w:val="105"/>
          <w:sz w:val="19"/>
        </w:rPr>
        <w:t xml:space="preserve"> </w:t>
      </w:r>
      <w:r>
        <w:rPr>
          <w:w w:val="105"/>
          <w:sz w:val="19"/>
        </w:rPr>
        <w:t>on</w:t>
      </w:r>
      <w:r>
        <w:rPr>
          <w:spacing w:val="-8"/>
          <w:w w:val="105"/>
          <w:sz w:val="19"/>
        </w:rPr>
        <w:t xml:space="preserve"> </w:t>
      </w:r>
      <w:r>
        <w:rPr>
          <w:w w:val="105"/>
          <w:sz w:val="19"/>
        </w:rPr>
        <w:t>a dependent</w:t>
      </w:r>
      <w:r>
        <w:rPr>
          <w:spacing w:val="-4"/>
          <w:w w:val="105"/>
          <w:sz w:val="19"/>
        </w:rPr>
        <w:t xml:space="preserve"> </w:t>
      </w:r>
      <w:r>
        <w:rPr>
          <w:w w:val="105"/>
          <w:sz w:val="19"/>
        </w:rPr>
        <w:t>variable.</w:t>
      </w:r>
    </w:p>
    <w:p w:rsidR="002E0D56" w:rsidRDefault="00C67A04">
      <w:pPr>
        <w:pStyle w:val="ListParagraph"/>
        <w:numPr>
          <w:ilvl w:val="2"/>
          <w:numId w:val="153"/>
        </w:numPr>
        <w:tabs>
          <w:tab w:val="left" w:pos="2748"/>
          <w:tab w:val="left" w:pos="2749"/>
        </w:tabs>
        <w:spacing w:before="136"/>
        <w:rPr>
          <w:sz w:val="19"/>
        </w:rPr>
      </w:pPr>
      <w:r>
        <w:rPr>
          <w:b/>
          <w:i/>
          <w:w w:val="105"/>
          <w:sz w:val="19"/>
        </w:rPr>
        <w:t>Alternative</w:t>
      </w:r>
      <w:r>
        <w:rPr>
          <w:b/>
          <w:i/>
          <w:spacing w:val="-24"/>
          <w:w w:val="105"/>
          <w:sz w:val="19"/>
        </w:rPr>
        <w:t xml:space="preserve"> </w:t>
      </w:r>
      <w:r>
        <w:rPr>
          <w:b/>
          <w:i/>
          <w:w w:val="105"/>
          <w:sz w:val="19"/>
        </w:rPr>
        <w:t>Explanations</w:t>
      </w:r>
      <w:r>
        <w:rPr>
          <w:b/>
          <w:i/>
          <w:spacing w:val="-23"/>
          <w:w w:val="105"/>
          <w:sz w:val="19"/>
        </w:rPr>
        <w:t xml:space="preserve"> </w:t>
      </w:r>
      <w:r>
        <w:rPr>
          <w:w w:val="105"/>
          <w:sz w:val="19"/>
        </w:rPr>
        <w:t>are</w:t>
      </w:r>
      <w:r>
        <w:rPr>
          <w:spacing w:val="-19"/>
          <w:w w:val="105"/>
          <w:sz w:val="19"/>
        </w:rPr>
        <w:t xml:space="preserve"> </w:t>
      </w:r>
      <w:r>
        <w:rPr>
          <w:w w:val="105"/>
          <w:sz w:val="19"/>
        </w:rPr>
        <w:t>simply</w:t>
      </w:r>
      <w:r>
        <w:rPr>
          <w:spacing w:val="-19"/>
          <w:w w:val="105"/>
          <w:sz w:val="19"/>
        </w:rPr>
        <w:t xml:space="preserve"> </w:t>
      </w:r>
      <w:r>
        <w:rPr>
          <w:w w:val="105"/>
          <w:sz w:val="19"/>
        </w:rPr>
        <w:t>other</w:t>
      </w:r>
      <w:r>
        <w:rPr>
          <w:spacing w:val="-19"/>
          <w:w w:val="105"/>
          <w:sz w:val="19"/>
        </w:rPr>
        <w:t xml:space="preserve"> </w:t>
      </w:r>
      <w:r>
        <w:rPr>
          <w:w w:val="105"/>
          <w:sz w:val="19"/>
        </w:rPr>
        <w:t>ways</w:t>
      </w:r>
      <w:r>
        <w:rPr>
          <w:spacing w:val="-19"/>
          <w:w w:val="105"/>
          <w:sz w:val="19"/>
        </w:rPr>
        <w:t xml:space="preserve"> </w:t>
      </w:r>
      <w:r>
        <w:rPr>
          <w:w w:val="105"/>
          <w:sz w:val="19"/>
        </w:rPr>
        <w:t>of</w:t>
      </w:r>
      <w:r>
        <w:rPr>
          <w:spacing w:val="-18"/>
          <w:w w:val="105"/>
          <w:sz w:val="19"/>
        </w:rPr>
        <w:t xml:space="preserve"> </w:t>
      </w:r>
      <w:r>
        <w:rPr>
          <w:w w:val="105"/>
          <w:sz w:val="19"/>
        </w:rPr>
        <w:t>explaining</w:t>
      </w:r>
      <w:r>
        <w:rPr>
          <w:spacing w:val="-19"/>
          <w:w w:val="105"/>
          <w:sz w:val="19"/>
        </w:rPr>
        <w:t xml:space="preserve"> </w:t>
      </w:r>
      <w:r>
        <w:rPr>
          <w:w w:val="105"/>
          <w:sz w:val="19"/>
        </w:rPr>
        <w:t>the</w:t>
      </w:r>
      <w:r>
        <w:rPr>
          <w:spacing w:val="-19"/>
          <w:w w:val="105"/>
          <w:sz w:val="19"/>
        </w:rPr>
        <w:t xml:space="preserve"> </w:t>
      </w:r>
      <w:r>
        <w:rPr>
          <w:w w:val="105"/>
          <w:sz w:val="19"/>
        </w:rPr>
        <w:t>results</w:t>
      </w:r>
      <w:r>
        <w:rPr>
          <w:spacing w:val="-19"/>
          <w:w w:val="105"/>
          <w:sz w:val="19"/>
        </w:rPr>
        <w:t xml:space="preserve"> </w:t>
      </w:r>
      <w:r>
        <w:rPr>
          <w:w w:val="105"/>
          <w:sz w:val="19"/>
        </w:rPr>
        <w:t>of</w:t>
      </w:r>
      <w:r>
        <w:rPr>
          <w:spacing w:val="-19"/>
          <w:w w:val="105"/>
          <w:sz w:val="19"/>
        </w:rPr>
        <w:t xml:space="preserve"> </w:t>
      </w:r>
      <w:r>
        <w:rPr>
          <w:w w:val="105"/>
          <w:sz w:val="19"/>
        </w:rPr>
        <w:t>an</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748" w:right="970"/>
      </w:pPr>
      <w:r>
        <w:t>experiment. The more alternative explanations that exist without refutation, the less confident a researcher can be that his or her predicted explanation or hypothesis is the correct</w:t>
      </w:r>
      <w:r>
        <w:rPr>
          <w:spacing w:val="1"/>
        </w:rPr>
        <w:t xml:space="preserve"> </w:t>
      </w:r>
      <w:r>
        <w:t>one.</w:t>
      </w:r>
    </w:p>
    <w:p w:rsidR="002E0D56" w:rsidRDefault="00C67A04">
      <w:pPr>
        <w:pStyle w:val="ListParagraph"/>
        <w:numPr>
          <w:ilvl w:val="3"/>
          <w:numId w:val="153"/>
        </w:numPr>
        <w:tabs>
          <w:tab w:val="left" w:pos="3469"/>
        </w:tabs>
        <w:spacing w:before="148" w:line="266" w:lineRule="auto"/>
        <w:ind w:right="763"/>
        <w:rPr>
          <w:sz w:val="19"/>
        </w:rPr>
      </w:pPr>
      <w:r>
        <w:rPr>
          <w:rFonts w:ascii="Times New Roman"/>
          <w:i/>
          <w:w w:val="105"/>
          <w:sz w:val="19"/>
        </w:rPr>
        <w:t xml:space="preserve">Confounding variables </w:t>
      </w:r>
      <w:r>
        <w:rPr>
          <w:w w:val="105"/>
          <w:sz w:val="19"/>
        </w:rPr>
        <w:t>are extraneous influences not intended by the research</w:t>
      </w:r>
      <w:r>
        <w:rPr>
          <w:spacing w:val="-12"/>
          <w:w w:val="105"/>
          <w:sz w:val="19"/>
        </w:rPr>
        <w:t xml:space="preserve"> </w:t>
      </w:r>
      <w:r>
        <w:rPr>
          <w:w w:val="105"/>
          <w:sz w:val="19"/>
        </w:rPr>
        <w:t>to</w:t>
      </w:r>
      <w:r>
        <w:rPr>
          <w:spacing w:val="-12"/>
          <w:w w:val="105"/>
          <w:sz w:val="19"/>
        </w:rPr>
        <w:t xml:space="preserve"> </w:t>
      </w:r>
      <w:r>
        <w:rPr>
          <w:w w:val="105"/>
          <w:sz w:val="19"/>
        </w:rPr>
        <w:t>be</w:t>
      </w:r>
      <w:r>
        <w:rPr>
          <w:spacing w:val="-13"/>
          <w:w w:val="105"/>
          <w:sz w:val="19"/>
        </w:rPr>
        <w:t xml:space="preserve"> </w:t>
      </w:r>
      <w:r>
        <w:rPr>
          <w:w w:val="105"/>
          <w:sz w:val="19"/>
        </w:rPr>
        <w:t>a</w:t>
      </w:r>
      <w:r>
        <w:rPr>
          <w:spacing w:val="-12"/>
          <w:w w:val="105"/>
          <w:sz w:val="19"/>
        </w:rPr>
        <w:t xml:space="preserve"> </w:t>
      </w:r>
      <w:r>
        <w:rPr>
          <w:w w:val="105"/>
          <w:sz w:val="19"/>
        </w:rPr>
        <w:t>part</w:t>
      </w:r>
      <w:r>
        <w:rPr>
          <w:spacing w:val="-12"/>
          <w:w w:val="105"/>
          <w:sz w:val="19"/>
        </w:rPr>
        <w:t xml:space="preserve"> </w:t>
      </w:r>
      <w:r>
        <w:rPr>
          <w:w w:val="105"/>
          <w:sz w:val="19"/>
        </w:rPr>
        <w:t>of</w:t>
      </w:r>
      <w:r>
        <w:rPr>
          <w:spacing w:val="-12"/>
          <w:w w:val="105"/>
          <w:sz w:val="19"/>
        </w:rPr>
        <w:t xml:space="preserve"> </w:t>
      </w:r>
      <w:r>
        <w:rPr>
          <w:w w:val="105"/>
          <w:sz w:val="19"/>
        </w:rPr>
        <w:t>an</w:t>
      </w:r>
      <w:r>
        <w:rPr>
          <w:spacing w:val="-12"/>
          <w:w w:val="105"/>
          <w:sz w:val="19"/>
        </w:rPr>
        <w:t xml:space="preserve"> </w:t>
      </w:r>
      <w:r>
        <w:rPr>
          <w:w w:val="105"/>
          <w:sz w:val="19"/>
        </w:rPr>
        <w:t>experiment,</w:t>
      </w:r>
      <w:r>
        <w:rPr>
          <w:spacing w:val="-12"/>
          <w:w w:val="105"/>
          <w:sz w:val="19"/>
        </w:rPr>
        <w:t xml:space="preserve"> </w:t>
      </w:r>
      <w:r>
        <w:rPr>
          <w:w w:val="105"/>
          <w:sz w:val="19"/>
        </w:rPr>
        <w:t>but</w:t>
      </w:r>
      <w:r>
        <w:rPr>
          <w:spacing w:val="-12"/>
          <w:w w:val="105"/>
          <w:sz w:val="19"/>
        </w:rPr>
        <w:t xml:space="preserve"> </w:t>
      </w:r>
      <w:r>
        <w:rPr>
          <w:w w:val="105"/>
          <w:sz w:val="19"/>
        </w:rPr>
        <w:t>that</w:t>
      </w:r>
      <w:r>
        <w:rPr>
          <w:spacing w:val="-12"/>
          <w:w w:val="105"/>
          <w:sz w:val="19"/>
        </w:rPr>
        <w:t xml:space="preserve"> </w:t>
      </w:r>
      <w:r>
        <w:rPr>
          <w:w w:val="105"/>
          <w:sz w:val="19"/>
        </w:rPr>
        <w:t>may</w:t>
      </w:r>
      <w:r>
        <w:rPr>
          <w:spacing w:val="-12"/>
          <w:w w:val="105"/>
          <w:sz w:val="19"/>
        </w:rPr>
        <w:t xml:space="preserve"> </w:t>
      </w:r>
      <w:r>
        <w:rPr>
          <w:w w:val="105"/>
          <w:sz w:val="19"/>
        </w:rPr>
        <w:t>unwittingly</w:t>
      </w:r>
      <w:r>
        <w:rPr>
          <w:spacing w:val="-12"/>
          <w:w w:val="105"/>
          <w:sz w:val="19"/>
        </w:rPr>
        <w:t xml:space="preserve"> </w:t>
      </w:r>
      <w:r>
        <w:rPr>
          <w:w w:val="105"/>
          <w:sz w:val="19"/>
        </w:rPr>
        <w:t>affect experimental results. Because confounding variables are not accounted or controlled for, researchers cannot be certain whether their exper</w:t>
      </w:r>
      <w:r>
        <w:rPr>
          <w:w w:val="105"/>
          <w:sz w:val="19"/>
        </w:rPr>
        <w:t>imental manipulation or a confounding variable is responsible</w:t>
      </w:r>
      <w:r>
        <w:rPr>
          <w:spacing w:val="-11"/>
          <w:w w:val="105"/>
          <w:sz w:val="19"/>
        </w:rPr>
        <w:t xml:space="preserve"> </w:t>
      </w:r>
      <w:r>
        <w:rPr>
          <w:w w:val="105"/>
          <w:sz w:val="19"/>
        </w:rPr>
        <w:t>for</w:t>
      </w:r>
      <w:r>
        <w:rPr>
          <w:spacing w:val="-11"/>
          <w:w w:val="105"/>
          <w:sz w:val="19"/>
        </w:rPr>
        <w:t xml:space="preserve"> </w:t>
      </w:r>
      <w:r>
        <w:rPr>
          <w:w w:val="105"/>
          <w:sz w:val="19"/>
        </w:rPr>
        <w:t>experimental</w:t>
      </w:r>
      <w:r>
        <w:rPr>
          <w:spacing w:val="-11"/>
          <w:w w:val="105"/>
          <w:sz w:val="19"/>
        </w:rPr>
        <w:t xml:space="preserve"> </w:t>
      </w:r>
      <w:r>
        <w:rPr>
          <w:w w:val="105"/>
          <w:sz w:val="19"/>
        </w:rPr>
        <w:t>results.</w:t>
      </w:r>
      <w:r>
        <w:rPr>
          <w:spacing w:val="-11"/>
          <w:w w:val="105"/>
          <w:sz w:val="19"/>
        </w:rPr>
        <w:t xml:space="preserve"> </w:t>
      </w:r>
      <w:r>
        <w:rPr>
          <w:w w:val="105"/>
          <w:sz w:val="19"/>
        </w:rPr>
        <w:t>Two</w:t>
      </w:r>
      <w:r>
        <w:rPr>
          <w:spacing w:val="-11"/>
          <w:w w:val="105"/>
          <w:sz w:val="19"/>
        </w:rPr>
        <w:t xml:space="preserve"> </w:t>
      </w:r>
      <w:r>
        <w:rPr>
          <w:w w:val="105"/>
          <w:sz w:val="19"/>
        </w:rPr>
        <w:t>types</w:t>
      </w:r>
      <w:r>
        <w:rPr>
          <w:spacing w:val="-11"/>
          <w:w w:val="105"/>
          <w:sz w:val="19"/>
        </w:rPr>
        <w:t xml:space="preserve"> </w:t>
      </w:r>
      <w:r>
        <w:rPr>
          <w:w w:val="105"/>
          <w:sz w:val="19"/>
        </w:rPr>
        <w:t>of</w:t>
      </w:r>
      <w:r>
        <w:rPr>
          <w:spacing w:val="-10"/>
          <w:w w:val="105"/>
          <w:sz w:val="19"/>
        </w:rPr>
        <w:t xml:space="preserve"> </w:t>
      </w:r>
      <w:r>
        <w:rPr>
          <w:w w:val="105"/>
          <w:sz w:val="19"/>
        </w:rPr>
        <w:t>confounds</w:t>
      </w:r>
      <w:r>
        <w:rPr>
          <w:spacing w:val="-11"/>
          <w:w w:val="105"/>
          <w:sz w:val="19"/>
        </w:rPr>
        <w:t xml:space="preserve"> </w:t>
      </w:r>
      <w:r>
        <w:rPr>
          <w:w w:val="105"/>
          <w:sz w:val="19"/>
        </w:rPr>
        <w:t>apply</w:t>
      </w:r>
      <w:r>
        <w:rPr>
          <w:spacing w:val="-11"/>
          <w:w w:val="105"/>
          <w:sz w:val="19"/>
        </w:rPr>
        <w:t xml:space="preserve"> </w:t>
      </w:r>
      <w:r>
        <w:rPr>
          <w:w w:val="105"/>
          <w:sz w:val="19"/>
        </w:rPr>
        <w:t>to</w:t>
      </w:r>
    </w:p>
    <w:p w:rsidR="002E0D56" w:rsidRDefault="00C67A04">
      <w:pPr>
        <w:spacing w:before="29"/>
        <w:ind w:left="3468"/>
        <w:rPr>
          <w:rFonts w:ascii="Times New Roman"/>
          <w:i/>
          <w:sz w:val="19"/>
        </w:rPr>
      </w:pPr>
      <w:r>
        <w:rPr>
          <w:sz w:val="19"/>
        </w:rPr>
        <w:t xml:space="preserve">almost all experiments: </w:t>
      </w:r>
      <w:r>
        <w:rPr>
          <w:rFonts w:ascii="Times New Roman"/>
          <w:i/>
          <w:sz w:val="19"/>
        </w:rPr>
        <w:t>Expectancy and Placebo Effects.</w:t>
      </w:r>
    </w:p>
    <w:p w:rsidR="002E0D56" w:rsidRDefault="00C67A04">
      <w:pPr>
        <w:pStyle w:val="ListParagraph"/>
        <w:numPr>
          <w:ilvl w:val="4"/>
          <w:numId w:val="153"/>
        </w:numPr>
        <w:tabs>
          <w:tab w:val="left" w:pos="4189"/>
        </w:tabs>
        <w:spacing w:before="171" w:line="266" w:lineRule="auto"/>
        <w:ind w:right="929"/>
        <w:rPr>
          <w:sz w:val="19"/>
        </w:rPr>
      </w:pPr>
      <w:r>
        <w:rPr>
          <w:rFonts w:ascii="Times New Roman"/>
          <w:i/>
          <w:sz w:val="19"/>
        </w:rPr>
        <w:t xml:space="preserve">Expectancy effects </w:t>
      </w:r>
      <w:r>
        <w:rPr>
          <w:sz w:val="19"/>
        </w:rPr>
        <w:t>occur when a researcher subtly communicates to the participan</w:t>
      </w:r>
      <w:r>
        <w:rPr>
          <w:sz w:val="19"/>
        </w:rPr>
        <w:t>ts the results that he or she expects to find. Participants may then behave in the desired manner.</w:t>
      </w:r>
    </w:p>
    <w:p w:rsidR="002E0D56" w:rsidRDefault="00C67A04">
      <w:pPr>
        <w:pStyle w:val="ListParagraph"/>
        <w:numPr>
          <w:ilvl w:val="4"/>
          <w:numId w:val="153"/>
        </w:numPr>
        <w:tabs>
          <w:tab w:val="left" w:pos="4189"/>
        </w:tabs>
        <w:spacing w:before="28" w:line="273" w:lineRule="auto"/>
        <w:ind w:right="705"/>
        <w:rPr>
          <w:sz w:val="19"/>
        </w:rPr>
      </w:pPr>
      <w:r>
        <w:rPr>
          <w:rFonts w:ascii="Times New Roman" w:hAnsi="Times New Roman"/>
          <w:i/>
          <w:w w:val="105"/>
          <w:sz w:val="19"/>
        </w:rPr>
        <w:t xml:space="preserve">Placebo effects </w:t>
      </w:r>
      <w:r>
        <w:rPr>
          <w:w w:val="105"/>
          <w:sz w:val="19"/>
        </w:rPr>
        <w:t>occur when participants’ beliefs about the efficacy</w:t>
      </w:r>
      <w:r>
        <w:rPr>
          <w:spacing w:val="-14"/>
          <w:w w:val="105"/>
          <w:sz w:val="19"/>
        </w:rPr>
        <w:t xml:space="preserve"> </w:t>
      </w:r>
      <w:r>
        <w:rPr>
          <w:w w:val="105"/>
          <w:sz w:val="19"/>
        </w:rPr>
        <w:t>of</w:t>
      </w:r>
      <w:r>
        <w:rPr>
          <w:spacing w:val="-13"/>
          <w:w w:val="105"/>
          <w:sz w:val="19"/>
        </w:rPr>
        <w:t xml:space="preserve"> </w:t>
      </w:r>
      <w:r>
        <w:rPr>
          <w:w w:val="105"/>
          <w:sz w:val="19"/>
        </w:rPr>
        <w:t>a</w:t>
      </w:r>
      <w:r>
        <w:rPr>
          <w:spacing w:val="-13"/>
          <w:w w:val="105"/>
          <w:sz w:val="19"/>
        </w:rPr>
        <w:t xml:space="preserve"> </w:t>
      </w:r>
      <w:r>
        <w:rPr>
          <w:w w:val="105"/>
          <w:sz w:val="19"/>
        </w:rPr>
        <w:t>procedure</w:t>
      </w:r>
      <w:r>
        <w:rPr>
          <w:spacing w:val="-13"/>
          <w:w w:val="105"/>
          <w:sz w:val="19"/>
        </w:rPr>
        <w:t xml:space="preserve"> </w:t>
      </w:r>
      <w:r>
        <w:rPr>
          <w:w w:val="105"/>
          <w:sz w:val="19"/>
        </w:rPr>
        <w:t>lead</w:t>
      </w:r>
      <w:r>
        <w:rPr>
          <w:spacing w:val="-13"/>
          <w:w w:val="105"/>
          <w:sz w:val="19"/>
        </w:rPr>
        <w:t xml:space="preserve"> </w:t>
      </w:r>
      <w:r>
        <w:rPr>
          <w:w w:val="105"/>
          <w:sz w:val="19"/>
        </w:rPr>
        <w:t>to</w:t>
      </w:r>
      <w:r>
        <w:rPr>
          <w:spacing w:val="-13"/>
          <w:w w:val="105"/>
          <w:sz w:val="19"/>
        </w:rPr>
        <w:t xml:space="preserve"> </w:t>
      </w:r>
      <w:r>
        <w:rPr>
          <w:w w:val="105"/>
          <w:sz w:val="19"/>
        </w:rPr>
        <w:t>improvement</w:t>
      </w:r>
      <w:r>
        <w:rPr>
          <w:spacing w:val="-13"/>
          <w:w w:val="105"/>
          <w:sz w:val="19"/>
        </w:rPr>
        <w:t xml:space="preserve"> </w:t>
      </w:r>
      <w:r>
        <w:rPr>
          <w:w w:val="105"/>
          <w:sz w:val="19"/>
        </w:rPr>
        <w:t>in</w:t>
      </w:r>
      <w:r>
        <w:rPr>
          <w:spacing w:val="-13"/>
          <w:w w:val="105"/>
          <w:sz w:val="19"/>
        </w:rPr>
        <w:t xml:space="preserve"> </w:t>
      </w:r>
      <w:r>
        <w:rPr>
          <w:w w:val="105"/>
          <w:sz w:val="19"/>
        </w:rPr>
        <w:t>the</w:t>
      </w:r>
      <w:r>
        <w:rPr>
          <w:spacing w:val="-13"/>
          <w:w w:val="105"/>
          <w:sz w:val="19"/>
        </w:rPr>
        <w:t xml:space="preserve"> </w:t>
      </w:r>
      <w:r>
        <w:rPr>
          <w:w w:val="105"/>
          <w:sz w:val="19"/>
        </w:rPr>
        <w:t>participant. Participants can be given chemically inert pills, and, if they believe that the pills will make them improve, participants often do improve, due simply to the placebo effect. A component</w:t>
      </w:r>
      <w:r>
        <w:rPr>
          <w:spacing w:val="-8"/>
          <w:w w:val="105"/>
          <w:sz w:val="19"/>
        </w:rPr>
        <w:t xml:space="preserve"> </w:t>
      </w:r>
      <w:r>
        <w:rPr>
          <w:w w:val="105"/>
          <w:sz w:val="19"/>
        </w:rPr>
        <w:t>of</w:t>
      </w:r>
      <w:r>
        <w:rPr>
          <w:spacing w:val="-7"/>
          <w:w w:val="105"/>
          <w:sz w:val="19"/>
        </w:rPr>
        <w:t xml:space="preserve"> </w:t>
      </w:r>
      <w:r>
        <w:rPr>
          <w:w w:val="105"/>
          <w:sz w:val="19"/>
        </w:rPr>
        <w:t>the</w:t>
      </w:r>
      <w:r>
        <w:rPr>
          <w:spacing w:val="-8"/>
          <w:w w:val="105"/>
          <w:sz w:val="19"/>
        </w:rPr>
        <w:t xml:space="preserve"> </w:t>
      </w:r>
      <w:r>
        <w:rPr>
          <w:w w:val="105"/>
          <w:sz w:val="19"/>
        </w:rPr>
        <w:t>placebo</w:t>
      </w:r>
      <w:r>
        <w:rPr>
          <w:spacing w:val="-7"/>
          <w:w w:val="105"/>
          <w:sz w:val="19"/>
        </w:rPr>
        <w:t xml:space="preserve"> </w:t>
      </w:r>
      <w:r>
        <w:rPr>
          <w:w w:val="105"/>
          <w:sz w:val="19"/>
        </w:rPr>
        <w:t>effect</w:t>
      </w:r>
      <w:r>
        <w:rPr>
          <w:spacing w:val="-8"/>
          <w:w w:val="105"/>
          <w:sz w:val="19"/>
        </w:rPr>
        <w:t xml:space="preserve"> </w:t>
      </w:r>
      <w:r>
        <w:rPr>
          <w:w w:val="105"/>
          <w:sz w:val="19"/>
        </w:rPr>
        <w:t>is</w:t>
      </w:r>
      <w:r>
        <w:rPr>
          <w:spacing w:val="-7"/>
          <w:w w:val="105"/>
          <w:sz w:val="19"/>
        </w:rPr>
        <w:t xml:space="preserve"> </w:t>
      </w:r>
      <w:r>
        <w:rPr>
          <w:w w:val="105"/>
          <w:sz w:val="19"/>
        </w:rPr>
        <w:t>the</w:t>
      </w:r>
      <w:r>
        <w:rPr>
          <w:spacing w:val="-7"/>
          <w:w w:val="105"/>
          <w:sz w:val="19"/>
        </w:rPr>
        <w:t xml:space="preserve"> </w:t>
      </w:r>
      <w:r>
        <w:rPr>
          <w:rFonts w:ascii="Times New Roman" w:hAnsi="Times New Roman"/>
          <w:i/>
          <w:w w:val="105"/>
          <w:sz w:val="19"/>
        </w:rPr>
        <w:t>belief</w:t>
      </w:r>
      <w:r>
        <w:rPr>
          <w:rFonts w:ascii="Times New Roman" w:hAnsi="Times New Roman"/>
          <w:i/>
          <w:spacing w:val="-8"/>
          <w:w w:val="105"/>
          <w:sz w:val="19"/>
        </w:rPr>
        <w:t xml:space="preserve"> </w:t>
      </w:r>
      <w:r>
        <w:rPr>
          <w:w w:val="105"/>
          <w:sz w:val="19"/>
        </w:rPr>
        <w:t>that</w:t>
      </w:r>
      <w:r>
        <w:rPr>
          <w:spacing w:val="-8"/>
          <w:w w:val="105"/>
          <w:sz w:val="19"/>
        </w:rPr>
        <w:t xml:space="preserve"> </w:t>
      </w:r>
      <w:r>
        <w:rPr>
          <w:w w:val="105"/>
          <w:sz w:val="19"/>
        </w:rPr>
        <w:t>a</w:t>
      </w:r>
    </w:p>
    <w:p w:rsidR="002E0D56" w:rsidRDefault="00C67A04">
      <w:pPr>
        <w:pStyle w:val="BodyText"/>
        <w:spacing w:line="266" w:lineRule="auto"/>
        <w:ind w:left="4188" w:right="707"/>
      </w:pPr>
      <w:r>
        <w:rPr>
          <w:w w:val="105"/>
        </w:rPr>
        <w:t xml:space="preserve">manipulation </w:t>
      </w:r>
      <w:r>
        <w:rPr>
          <w:w w:val="105"/>
        </w:rPr>
        <w:t>will lead to improvement. This belief does not need</w:t>
      </w:r>
      <w:r>
        <w:rPr>
          <w:spacing w:val="-11"/>
          <w:w w:val="105"/>
        </w:rPr>
        <w:t xml:space="preserve"> </w:t>
      </w:r>
      <w:r>
        <w:rPr>
          <w:w w:val="105"/>
        </w:rPr>
        <w:t>to</w:t>
      </w:r>
      <w:r>
        <w:rPr>
          <w:spacing w:val="-11"/>
          <w:w w:val="105"/>
        </w:rPr>
        <w:t xml:space="preserve"> </w:t>
      </w:r>
      <w:r>
        <w:rPr>
          <w:w w:val="105"/>
        </w:rPr>
        <w:t>be</w:t>
      </w:r>
      <w:r>
        <w:rPr>
          <w:spacing w:val="-11"/>
          <w:w w:val="105"/>
        </w:rPr>
        <w:t xml:space="preserve"> </w:t>
      </w:r>
      <w:r>
        <w:rPr>
          <w:w w:val="105"/>
        </w:rPr>
        <w:t>grounded</w:t>
      </w:r>
      <w:r>
        <w:rPr>
          <w:spacing w:val="-11"/>
          <w:w w:val="105"/>
        </w:rPr>
        <w:t xml:space="preserve"> </w:t>
      </w:r>
      <w:r>
        <w:rPr>
          <w:w w:val="105"/>
        </w:rPr>
        <w:t>in</w:t>
      </w:r>
      <w:r>
        <w:rPr>
          <w:spacing w:val="-10"/>
          <w:w w:val="105"/>
        </w:rPr>
        <w:t xml:space="preserve"> </w:t>
      </w:r>
      <w:r>
        <w:rPr>
          <w:w w:val="105"/>
        </w:rPr>
        <w:t>reality.</w:t>
      </w:r>
      <w:r>
        <w:rPr>
          <w:spacing w:val="-11"/>
          <w:w w:val="105"/>
        </w:rPr>
        <w:t xml:space="preserve"> </w:t>
      </w:r>
      <w:r>
        <w:rPr>
          <w:w w:val="105"/>
        </w:rPr>
        <w:t>In</w:t>
      </w:r>
      <w:r>
        <w:rPr>
          <w:spacing w:val="-11"/>
          <w:w w:val="105"/>
        </w:rPr>
        <w:t xml:space="preserve"> </w:t>
      </w:r>
      <w:r>
        <w:rPr>
          <w:w w:val="105"/>
        </w:rPr>
        <w:t>many</w:t>
      </w:r>
      <w:r>
        <w:rPr>
          <w:spacing w:val="-11"/>
          <w:w w:val="105"/>
        </w:rPr>
        <w:t xml:space="preserve"> </w:t>
      </w:r>
      <w:r>
        <w:rPr>
          <w:w w:val="105"/>
        </w:rPr>
        <w:t>studies,</w:t>
      </w:r>
      <w:r>
        <w:rPr>
          <w:spacing w:val="-10"/>
          <w:w w:val="105"/>
        </w:rPr>
        <w:t xml:space="preserve"> </w:t>
      </w:r>
      <w:r>
        <w:rPr>
          <w:w w:val="105"/>
        </w:rPr>
        <w:t>about</w:t>
      </w:r>
      <w:r>
        <w:rPr>
          <w:spacing w:val="-11"/>
          <w:w w:val="105"/>
        </w:rPr>
        <w:t xml:space="preserve"> </w:t>
      </w:r>
      <w:r>
        <w:rPr>
          <w:w w:val="105"/>
        </w:rPr>
        <w:t>a</w:t>
      </w:r>
      <w:r>
        <w:rPr>
          <w:spacing w:val="-11"/>
          <w:w w:val="105"/>
        </w:rPr>
        <w:t xml:space="preserve"> </w:t>
      </w:r>
      <w:r>
        <w:rPr>
          <w:w w:val="105"/>
        </w:rPr>
        <w:t>third of</w:t>
      </w:r>
      <w:r>
        <w:rPr>
          <w:spacing w:val="-7"/>
          <w:w w:val="105"/>
        </w:rPr>
        <w:t xml:space="preserve"> </w:t>
      </w:r>
      <w:r>
        <w:rPr>
          <w:w w:val="105"/>
        </w:rPr>
        <w:t>participants</w:t>
      </w:r>
      <w:r>
        <w:rPr>
          <w:spacing w:val="-7"/>
          <w:w w:val="105"/>
        </w:rPr>
        <w:t xml:space="preserve"> </w:t>
      </w:r>
      <w:r>
        <w:rPr>
          <w:w w:val="105"/>
        </w:rPr>
        <w:t>are</w:t>
      </w:r>
      <w:r>
        <w:rPr>
          <w:spacing w:val="-6"/>
          <w:w w:val="105"/>
        </w:rPr>
        <w:t xml:space="preserve"> </w:t>
      </w:r>
      <w:r>
        <w:rPr>
          <w:w w:val="105"/>
        </w:rPr>
        <w:t>found</w:t>
      </w:r>
      <w:r>
        <w:rPr>
          <w:spacing w:val="-7"/>
          <w:w w:val="105"/>
        </w:rPr>
        <w:t xml:space="preserve"> </w:t>
      </w:r>
      <w:r>
        <w:rPr>
          <w:w w:val="105"/>
        </w:rPr>
        <w:t>to</w:t>
      </w:r>
      <w:r>
        <w:rPr>
          <w:spacing w:val="-6"/>
          <w:w w:val="105"/>
        </w:rPr>
        <w:t xml:space="preserve"> </w:t>
      </w:r>
      <w:r>
        <w:rPr>
          <w:w w:val="105"/>
        </w:rPr>
        <w:t>be</w:t>
      </w:r>
      <w:r>
        <w:rPr>
          <w:spacing w:val="-7"/>
          <w:w w:val="105"/>
        </w:rPr>
        <w:t xml:space="preserve"> </w:t>
      </w:r>
      <w:r>
        <w:rPr>
          <w:w w:val="105"/>
        </w:rPr>
        <w:t>positive</w:t>
      </w:r>
      <w:r>
        <w:rPr>
          <w:spacing w:val="-6"/>
          <w:w w:val="105"/>
        </w:rPr>
        <w:t xml:space="preserve"> </w:t>
      </w:r>
      <w:r>
        <w:rPr>
          <w:w w:val="105"/>
        </w:rPr>
        <w:t>placebo</w:t>
      </w:r>
      <w:r>
        <w:rPr>
          <w:spacing w:val="-7"/>
          <w:w w:val="105"/>
        </w:rPr>
        <w:t xml:space="preserve"> </w:t>
      </w:r>
      <w:r>
        <w:rPr>
          <w:w w:val="105"/>
        </w:rPr>
        <w:t>responders.</w:t>
      </w:r>
    </w:p>
    <w:p w:rsidR="002E0D56" w:rsidRDefault="00C67A04">
      <w:pPr>
        <w:pStyle w:val="ListParagraph"/>
        <w:numPr>
          <w:ilvl w:val="1"/>
          <w:numId w:val="153"/>
        </w:numPr>
        <w:tabs>
          <w:tab w:val="left" w:pos="1669"/>
        </w:tabs>
        <w:spacing w:before="17"/>
        <w:rPr>
          <w:rFonts w:ascii="Times New Roman"/>
          <w:i/>
          <w:sz w:val="19"/>
        </w:rPr>
      </w:pPr>
      <w:r>
        <w:rPr>
          <w:rFonts w:ascii="Times New Roman"/>
          <w:i/>
          <w:w w:val="105"/>
          <w:sz w:val="19"/>
        </w:rPr>
        <w:t>Experimental Methods in</w:t>
      </w:r>
      <w:r>
        <w:rPr>
          <w:rFonts w:ascii="Times New Roman"/>
          <w:i/>
          <w:spacing w:val="-10"/>
          <w:w w:val="105"/>
          <w:sz w:val="19"/>
        </w:rPr>
        <w:t xml:space="preserve"> </w:t>
      </w:r>
      <w:r>
        <w:rPr>
          <w:rFonts w:ascii="Times New Roman"/>
          <w:i/>
          <w:w w:val="105"/>
          <w:sz w:val="19"/>
        </w:rPr>
        <w:t>Psychology</w:t>
      </w:r>
    </w:p>
    <w:p w:rsidR="002E0D56" w:rsidRDefault="00C67A04">
      <w:pPr>
        <w:pStyle w:val="ListParagraph"/>
        <w:numPr>
          <w:ilvl w:val="2"/>
          <w:numId w:val="153"/>
        </w:numPr>
        <w:tabs>
          <w:tab w:val="left" w:pos="2748"/>
          <w:tab w:val="left" w:pos="2749"/>
        </w:tabs>
        <w:spacing w:before="172" w:line="266" w:lineRule="auto"/>
        <w:ind w:right="853"/>
        <w:rPr>
          <w:sz w:val="19"/>
        </w:rPr>
      </w:pPr>
      <w:r>
        <w:rPr>
          <w:rFonts w:ascii="Times New Roman"/>
          <w:i/>
          <w:sz w:val="19"/>
        </w:rPr>
        <w:t xml:space="preserve">Control procedures </w:t>
      </w:r>
      <w:r>
        <w:rPr>
          <w:sz w:val="19"/>
        </w:rPr>
        <w:t>are methods that attempt to hold constant all variables and conditions</w:t>
      </w:r>
      <w:r>
        <w:rPr>
          <w:spacing w:val="11"/>
          <w:sz w:val="19"/>
        </w:rPr>
        <w:t xml:space="preserve"> </w:t>
      </w:r>
      <w:r>
        <w:rPr>
          <w:sz w:val="19"/>
        </w:rPr>
        <w:t>other</w:t>
      </w:r>
      <w:r>
        <w:rPr>
          <w:spacing w:val="11"/>
          <w:sz w:val="19"/>
        </w:rPr>
        <w:t xml:space="preserve"> </w:t>
      </w:r>
      <w:r>
        <w:rPr>
          <w:sz w:val="19"/>
        </w:rPr>
        <w:t>than</w:t>
      </w:r>
      <w:r>
        <w:rPr>
          <w:spacing w:val="11"/>
          <w:sz w:val="19"/>
        </w:rPr>
        <w:t xml:space="preserve"> </w:t>
      </w:r>
      <w:r>
        <w:rPr>
          <w:sz w:val="19"/>
        </w:rPr>
        <w:t>those</w:t>
      </w:r>
      <w:r>
        <w:rPr>
          <w:spacing w:val="11"/>
          <w:sz w:val="19"/>
        </w:rPr>
        <w:t xml:space="preserve"> </w:t>
      </w:r>
      <w:r>
        <w:rPr>
          <w:sz w:val="19"/>
        </w:rPr>
        <w:t>related</w:t>
      </w:r>
      <w:r>
        <w:rPr>
          <w:spacing w:val="11"/>
          <w:sz w:val="19"/>
        </w:rPr>
        <w:t xml:space="preserve"> </w:t>
      </w:r>
      <w:r>
        <w:rPr>
          <w:sz w:val="19"/>
        </w:rPr>
        <w:t>to</w:t>
      </w:r>
      <w:r>
        <w:rPr>
          <w:spacing w:val="11"/>
          <w:sz w:val="19"/>
        </w:rPr>
        <w:t xml:space="preserve"> </w:t>
      </w:r>
      <w:r>
        <w:rPr>
          <w:sz w:val="19"/>
        </w:rPr>
        <w:t>the</w:t>
      </w:r>
      <w:r>
        <w:rPr>
          <w:spacing w:val="11"/>
          <w:sz w:val="19"/>
        </w:rPr>
        <w:t xml:space="preserve"> </w:t>
      </w:r>
      <w:r>
        <w:rPr>
          <w:sz w:val="19"/>
        </w:rPr>
        <w:t>hypothesis</w:t>
      </w:r>
      <w:r>
        <w:rPr>
          <w:spacing w:val="11"/>
          <w:sz w:val="19"/>
        </w:rPr>
        <w:t xml:space="preserve"> </w:t>
      </w:r>
      <w:r>
        <w:rPr>
          <w:sz w:val="19"/>
        </w:rPr>
        <w:t>under</w:t>
      </w:r>
      <w:r>
        <w:rPr>
          <w:spacing w:val="12"/>
          <w:sz w:val="19"/>
        </w:rPr>
        <w:t xml:space="preserve"> </w:t>
      </w:r>
      <w:r>
        <w:rPr>
          <w:sz w:val="19"/>
        </w:rPr>
        <w:t>investigation</w:t>
      </w:r>
    </w:p>
    <w:p w:rsidR="002E0D56" w:rsidRDefault="00C67A04">
      <w:pPr>
        <w:pStyle w:val="ListParagraph"/>
        <w:numPr>
          <w:ilvl w:val="3"/>
          <w:numId w:val="153"/>
        </w:numPr>
        <w:tabs>
          <w:tab w:val="left" w:pos="3469"/>
        </w:tabs>
        <w:spacing w:before="147" w:line="266" w:lineRule="auto"/>
        <w:ind w:right="809"/>
        <w:rPr>
          <w:sz w:val="19"/>
        </w:rPr>
      </w:pPr>
      <w:r>
        <w:rPr>
          <w:w w:val="105"/>
          <w:sz w:val="19"/>
        </w:rPr>
        <w:t xml:space="preserve">A </w:t>
      </w:r>
      <w:r>
        <w:rPr>
          <w:rFonts w:ascii="Times New Roman"/>
          <w:i/>
          <w:w w:val="105"/>
          <w:sz w:val="19"/>
        </w:rPr>
        <w:t xml:space="preserve">double-blind control </w:t>
      </w:r>
      <w:r>
        <w:rPr>
          <w:w w:val="105"/>
          <w:sz w:val="19"/>
        </w:rPr>
        <w:t>refers to a procedure in which both the participant</w:t>
      </w:r>
      <w:r>
        <w:rPr>
          <w:spacing w:val="-16"/>
          <w:w w:val="105"/>
          <w:sz w:val="19"/>
        </w:rPr>
        <w:t xml:space="preserve"> </w:t>
      </w:r>
      <w:r>
        <w:rPr>
          <w:w w:val="105"/>
          <w:sz w:val="19"/>
        </w:rPr>
        <w:t>and</w:t>
      </w:r>
      <w:r>
        <w:rPr>
          <w:spacing w:val="-15"/>
          <w:w w:val="105"/>
          <w:sz w:val="19"/>
        </w:rPr>
        <w:t xml:space="preserve"> </w:t>
      </w:r>
      <w:r>
        <w:rPr>
          <w:w w:val="105"/>
          <w:sz w:val="19"/>
        </w:rPr>
        <w:t>the</w:t>
      </w:r>
      <w:r>
        <w:rPr>
          <w:spacing w:val="-16"/>
          <w:w w:val="105"/>
          <w:sz w:val="19"/>
        </w:rPr>
        <w:t xml:space="preserve"> </w:t>
      </w:r>
      <w:r>
        <w:rPr>
          <w:w w:val="105"/>
          <w:sz w:val="19"/>
        </w:rPr>
        <w:t>experimental</w:t>
      </w:r>
      <w:r>
        <w:rPr>
          <w:spacing w:val="-15"/>
          <w:w w:val="105"/>
          <w:sz w:val="19"/>
        </w:rPr>
        <w:t xml:space="preserve"> </w:t>
      </w:r>
      <w:r>
        <w:rPr>
          <w:w w:val="105"/>
          <w:sz w:val="19"/>
        </w:rPr>
        <w:t>assistant</w:t>
      </w:r>
      <w:r>
        <w:rPr>
          <w:spacing w:val="-16"/>
          <w:w w:val="105"/>
          <w:sz w:val="19"/>
        </w:rPr>
        <w:t xml:space="preserve"> </w:t>
      </w:r>
      <w:r>
        <w:rPr>
          <w:w w:val="105"/>
          <w:sz w:val="19"/>
        </w:rPr>
        <w:t>administering</w:t>
      </w:r>
      <w:r>
        <w:rPr>
          <w:spacing w:val="-15"/>
          <w:w w:val="105"/>
          <w:sz w:val="19"/>
        </w:rPr>
        <w:t xml:space="preserve"> </w:t>
      </w:r>
      <w:r>
        <w:rPr>
          <w:w w:val="105"/>
          <w:sz w:val="19"/>
        </w:rPr>
        <w:t>a</w:t>
      </w:r>
      <w:r>
        <w:rPr>
          <w:spacing w:val="-16"/>
          <w:w w:val="105"/>
          <w:sz w:val="19"/>
        </w:rPr>
        <w:t xml:space="preserve"> </w:t>
      </w:r>
      <w:r>
        <w:rPr>
          <w:w w:val="105"/>
          <w:sz w:val="19"/>
        </w:rPr>
        <w:t xml:space="preserve">treatment are blind to, or unaware of, the experimental condition to which the </w:t>
      </w:r>
      <w:r>
        <w:rPr>
          <w:spacing w:val="2"/>
          <w:w w:val="105"/>
          <w:sz w:val="19"/>
        </w:rPr>
        <w:t xml:space="preserve">participant </w:t>
      </w:r>
      <w:r>
        <w:rPr>
          <w:w w:val="105"/>
          <w:sz w:val="19"/>
        </w:rPr>
        <w:t>is</w:t>
      </w:r>
      <w:r>
        <w:rPr>
          <w:spacing w:val="-4"/>
          <w:w w:val="105"/>
          <w:sz w:val="19"/>
        </w:rPr>
        <w:t xml:space="preserve"> </w:t>
      </w:r>
      <w:r>
        <w:rPr>
          <w:spacing w:val="3"/>
          <w:w w:val="105"/>
          <w:sz w:val="19"/>
        </w:rPr>
        <w:t>assigned</w:t>
      </w:r>
    </w:p>
    <w:p w:rsidR="002E0D56" w:rsidRDefault="00C67A04">
      <w:pPr>
        <w:pStyle w:val="ListParagraph"/>
        <w:numPr>
          <w:ilvl w:val="3"/>
          <w:numId w:val="153"/>
        </w:numPr>
        <w:tabs>
          <w:tab w:val="left" w:pos="3469"/>
        </w:tabs>
        <w:spacing w:before="148" w:line="266" w:lineRule="auto"/>
        <w:ind w:right="824"/>
        <w:rPr>
          <w:sz w:val="19"/>
        </w:rPr>
      </w:pPr>
      <w:r>
        <w:rPr>
          <w:sz w:val="19"/>
        </w:rPr>
        <w:t xml:space="preserve">A </w:t>
      </w:r>
      <w:r>
        <w:rPr>
          <w:rFonts w:ascii="Times New Roman"/>
          <w:i/>
          <w:sz w:val="19"/>
        </w:rPr>
        <w:t xml:space="preserve">placebo control </w:t>
      </w:r>
      <w:r>
        <w:rPr>
          <w:sz w:val="19"/>
        </w:rPr>
        <w:t xml:space="preserve">is an experimental condition in which </w:t>
      </w:r>
      <w:r>
        <w:rPr>
          <w:spacing w:val="2"/>
          <w:sz w:val="19"/>
        </w:rPr>
        <w:t xml:space="preserve">participants </w:t>
      </w:r>
      <w:r>
        <w:rPr>
          <w:sz w:val="19"/>
        </w:rPr>
        <w:t>believe that they are receiving a treatment that may be effective, but in which they</w:t>
      </w:r>
      <w:r>
        <w:rPr>
          <w:sz w:val="19"/>
        </w:rPr>
        <w:t xml:space="preserve"> are actually receiving a treatment that is known not to be effective. By comparing the placebo control group with the group of participants that received the actual treatment, researchers can determine how much change in the participants is due to their b</w:t>
      </w:r>
      <w:r>
        <w:rPr>
          <w:sz w:val="19"/>
        </w:rPr>
        <w:t>eliefs (placebo effect) and how much is due to the treatment</w:t>
      </w:r>
      <w:r>
        <w:rPr>
          <w:spacing w:val="22"/>
          <w:sz w:val="19"/>
        </w:rPr>
        <w:t xml:space="preserve"> </w:t>
      </w:r>
      <w:r>
        <w:rPr>
          <w:sz w:val="19"/>
        </w:rPr>
        <w:t>itself.</w:t>
      </w:r>
    </w:p>
    <w:p w:rsidR="002E0D56" w:rsidRDefault="00C67A04">
      <w:pPr>
        <w:pStyle w:val="ListParagraph"/>
        <w:numPr>
          <w:ilvl w:val="2"/>
          <w:numId w:val="153"/>
        </w:numPr>
        <w:tabs>
          <w:tab w:val="left" w:pos="2748"/>
          <w:tab w:val="left" w:pos="2749"/>
        </w:tabs>
        <w:spacing w:before="149" w:line="266" w:lineRule="auto"/>
        <w:ind w:right="778"/>
        <w:rPr>
          <w:sz w:val="19"/>
        </w:rPr>
      </w:pPr>
      <w:r>
        <w:rPr>
          <w:rFonts w:ascii="Times New Roman"/>
          <w:i/>
          <w:w w:val="105"/>
          <w:sz w:val="19"/>
        </w:rPr>
        <w:t>Research designs</w:t>
      </w:r>
      <w:r>
        <w:rPr>
          <w:w w:val="105"/>
          <w:sz w:val="19"/>
        </w:rPr>
        <w:t>: Properly designed experiments are another way of ensuring that alternative explanations are kept to a minimum. By determining which alternative</w:t>
      </w:r>
      <w:r>
        <w:rPr>
          <w:spacing w:val="-16"/>
          <w:w w:val="105"/>
          <w:sz w:val="19"/>
        </w:rPr>
        <w:t xml:space="preserve"> </w:t>
      </w:r>
      <w:r>
        <w:rPr>
          <w:w w:val="105"/>
          <w:sz w:val="19"/>
        </w:rPr>
        <w:t>explanations</w:t>
      </w:r>
      <w:r>
        <w:rPr>
          <w:spacing w:val="-16"/>
          <w:w w:val="105"/>
          <w:sz w:val="19"/>
        </w:rPr>
        <w:t xml:space="preserve"> </w:t>
      </w:r>
      <w:r>
        <w:rPr>
          <w:w w:val="105"/>
          <w:sz w:val="19"/>
        </w:rPr>
        <w:t>are</w:t>
      </w:r>
      <w:r>
        <w:rPr>
          <w:spacing w:val="-16"/>
          <w:w w:val="105"/>
          <w:sz w:val="19"/>
        </w:rPr>
        <w:t xml:space="preserve"> </w:t>
      </w:r>
      <w:r>
        <w:rPr>
          <w:w w:val="105"/>
          <w:sz w:val="19"/>
        </w:rPr>
        <w:t>likely</w:t>
      </w:r>
      <w:r>
        <w:rPr>
          <w:spacing w:val="-16"/>
          <w:w w:val="105"/>
          <w:sz w:val="19"/>
        </w:rPr>
        <w:t xml:space="preserve"> </w:t>
      </w:r>
      <w:r>
        <w:rPr>
          <w:w w:val="105"/>
          <w:sz w:val="19"/>
        </w:rPr>
        <w:t>t</w:t>
      </w:r>
      <w:r>
        <w:rPr>
          <w:w w:val="105"/>
          <w:sz w:val="19"/>
        </w:rPr>
        <w:t>o</w:t>
      </w:r>
      <w:r>
        <w:rPr>
          <w:spacing w:val="-17"/>
          <w:w w:val="105"/>
          <w:sz w:val="19"/>
        </w:rPr>
        <w:t xml:space="preserve"> </w:t>
      </w:r>
      <w:r>
        <w:rPr>
          <w:w w:val="105"/>
          <w:sz w:val="19"/>
        </w:rPr>
        <w:t>be</w:t>
      </w:r>
      <w:r>
        <w:rPr>
          <w:spacing w:val="-16"/>
          <w:w w:val="105"/>
          <w:sz w:val="19"/>
        </w:rPr>
        <w:t xml:space="preserve"> </w:t>
      </w:r>
      <w:r>
        <w:rPr>
          <w:w w:val="105"/>
          <w:sz w:val="19"/>
        </w:rPr>
        <w:t>serious</w:t>
      </w:r>
      <w:r>
        <w:rPr>
          <w:spacing w:val="-16"/>
          <w:w w:val="105"/>
          <w:sz w:val="19"/>
        </w:rPr>
        <w:t xml:space="preserve"> </w:t>
      </w:r>
      <w:r>
        <w:rPr>
          <w:w w:val="105"/>
          <w:sz w:val="19"/>
        </w:rPr>
        <w:t>competitors</w:t>
      </w:r>
      <w:r>
        <w:rPr>
          <w:spacing w:val="-16"/>
          <w:w w:val="105"/>
          <w:sz w:val="19"/>
        </w:rPr>
        <w:t xml:space="preserve"> </w:t>
      </w:r>
      <w:r>
        <w:rPr>
          <w:w w:val="105"/>
          <w:sz w:val="19"/>
        </w:rPr>
        <w:t>to</w:t>
      </w:r>
      <w:r>
        <w:rPr>
          <w:spacing w:val="-17"/>
          <w:w w:val="105"/>
          <w:sz w:val="19"/>
        </w:rPr>
        <w:t xml:space="preserve"> </w:t>
      </w:r>
      <w:r>
        <w:rPr>
          <w:w w:val="105"/>
          <w:sz w:val="19"/>
        </w:rPr>
        <w:t>the</w:t>
      </w:r>
      <w:r>
        <w:rPr>
          <w:spacing w:val="-16"/>
          <w:w w:val="105"/>
          <w:sz w:val="19"/>
        </w:rPr>
        <w:t xml:space="preserve"> </w:t>
      </w:r>
      <w:r>
        <w:rPr>
          <w:w w:val="105"/>
          <w:sz w:val="19"/>
        </w:rPr>
        <w:t>explanation directly under investigation, researchers can incorporate conditions that test these alternative explanations in their</w:t>
      </w:r>
      <w:r>
        <w:rPr>
          <w:spacing w:val="-14"/>
          <w:w w:val="105"/>
          <w:sz w:val="19"/>
        </w:rPr>
        <w:t xml:space="preserve"> </w:t>
      </w:r>
      <w:r>
        <w:rPr>
          <w:w w:val="105"/>
          <w:sz w:val="19"/>
        </w:rPr>
        <w:t>research.</w:t>
      </w:r>
    </w:p>
    <w:p w:rsidR="002E0D56" w:rsidRDefault="00C67A04">
      <w:pPr>
        <w:pStyle w:val="ListParagraph"/>
        <w:numPr>
          <w:ilvl w:val="2"/>
          <w:numId w:val="153"/>
        </w:numPr>
        <w:tabs>
          <w:tab w:val="left" w:pos="2748"/>
          <w:tab w:val="left" w:pos="2749"/>
        </w:tabs>
        <w:spacing w:before="149" w:line="266" w:lineRule="auto"/>
        <w:ind w:right="928"/>
        <w:rPr>
          <w:sz w:val="19"/>
        </w:rPr>
      </w:pPr>
      <w:r>
        <w:rPr>
          <w:rFonts w:ascii="Times New Roman"/>
          <w:i/>
          <w:sz w:val="19"/>
        </w:rPr>
        <w:t xml:space="preserve">Random assignment </w:t>
      </w:r>
      <w:r>
        <w:rPr>
          <w:sz w:val="19"/>
        </w:rPr>
        <w:t xml:space="preserve">is one of the most important aspects of research design. It helps ensure that the participants in each condition are as similar to each other as possible, because each participant has the same chance of being in </w:t>
      </w:r>
      <w:r>
        <w:rPr>
          <w:spacing w:val="2"/>
          <w:sz w:val="19"/>
        </w:rPr>
        <w:t xml:space="preserve">each </w:t>
      </w:r>
      <w:r>
        <w:rPr>
          <w:spacing w:val="3"/>
          <w:sz w:val="19"/>
        </w:rPr>
        <w:t>condition.</w:t>
      </w:r>
    </w:p>
    <w:p w:rsidR="002E0D56" w:rsidRDefault="00C67A04">
      <w:pPr>
        <w:pStyle w:val="ListParagraph"/>
        <w:numPr>
          <w:ilvl w:val="2"/>
          <w:numId w:val="153"/>
        </w:numPr>
        <w:tabs>
          <w:tab w:val="left" w:pos="2748"/>
          <w:tab w:val="left" w:pos="2749"/>
        </w:tabs>
        <w:spacing w:line="266" w:lineRule="auto"/>
        <w:ind w:right="1125"/>
        <w:rPr>
          <w:sz w:val="19"/>
        </w:rPr>
      </w:pPr>
      <w:r>
        <w:rPr>
          <w:sz w:val="19"/>
        </w:rPr>
        <w:t>Because researchers would li</w:t>
      </w:r>
      <w:r>
        <w:rPr>
          <w:sz w:val="19"/>
        </w:rPr>
        <w:t>ke to be able to generalize their findings from their</w:t>
      </w:r>
      <w:r>
        <w:rPr>
          <w:spacing w:val="10"/>
          <w:sz w:val="19"/>
        </w:rPr>
        <w:t xml:space="preserve"> </w:t>
      </w:r>
      <w:r>
        <w:rPr>
          <w:sz w:val="19"/>
        </w:rPr>
        <w:t>sample,</w:t>
      </w:r>
      <w:r>
        <w:rPr>
          <w:spacing w:val="11"/>
          <w:sz w:val="19"/>
        </w:rPr>
        <w:t xml:space="preserve"> </w:t>
      </w:r>
      <w:r>
        <w:rPr>
          <w:sz w:val="19"/>
        </w:rPr>
        <w:t>the</w:t>
      </w:r>
      <w:r>
        <w:rPr>
          <w:spacing w:val="10"/>
          <w:sz w:val="19"/>
        </w:rPr>
        <w:t xml:space="preserve"> </w:t>
      </w:r>
      <w:r>
        <w:rPr>
          <w:sz w:val="19"/>
        </w:rPr>
        <w:t>participants</w:t>
      </w:r>
      <w:r>
        <w:rPr>
          <w:spacing w:val="10"/>
          <w:sz w:val="19"/>
        </w:rPr>
        <w:t xml:space="preserve"> </w:t>
      </w:r>
      <w:r>
        <w:rPr>
          <w:sz w:val="19"/>
        </w:rPr>
        <w:t>in</w:t>
      </w:r>
      <w:r>
        <w:rPr>
          <w:spacing w:val="10"/>
          <w:sz w:val="19"/>
        </w:rPr>
        <w:t xml:space="preserve"> </w:t>
      </w:r>
      <w:r>
        <w:rPr>
          <w:sz w:val="19"/>
        </w:rPr>
        <w:t>their</w:t>
      </w:r>
      <w:r>
        <w:rPr>
          <w:spacing w:val="10"/>
          <w:sz w:val="19"/>
        </w:rPr>
        <w:t xml:space="preserve"> </w:t>
      </w:r>
      <w:r>
        <w:rPr>
          <w:sz w:val="19"/>
        </w:rPr>
        <w:t>study,</w:t>
      </w:r>
      <w:r>
        <w:rPr>
          <w:spacing w:val="11"/>
          <w:sz w:val="19"/>
        </w:rPr>
        <w:t xml:space="preserve"> </w:t>
      </w:r>
      <w:r>
        <w:rPr>
          <w:sz w:val="19"/>
        </w:rPr>
        <w:t>to</w:t>
      </w:r>
      <w:r>
        <w:rPr>
          <w:spacing w:val="10"/>
          <w:sz w:val="19"/>
        </w:rPr>
        <w:t xml:space="preserve"> </w:t>
      </w:r>
      <w:r>
        <w:rPr>
          <w:sz w:val="19"/>
        </w:rPr>
        <w:t>the</w:t>
      </w:r>
      <w:r>
        <w:rPr>
          <w:spacing w:val="11"/>
          <w:sz w:val="19"/>
        </w:rPr>
        <w:t xml:space="preserve"> </w:t>
      </w:r>
      <w:r>
        <w:rPr>
          <w:sz w:val="19"/>
        </w:rPr>
        <w:t>larger</w:t>
      </w:r>
      <w:r>
        <w:rPr>
          <w:spacing w:val="10"/>
          <w:sz w:val="19"/>
        </w:rPr>
        <w:t xml:space="preserve"> </w:t>
      </w:r>
      <w:r>
        <w:rPr>
          <w:sz w:val="19"/>
        </w:rPr>
        <w:t>population</w:t>
      </w:r>
      <w:r>
        <w:rPr>
          <w:spacing w:val="10"/>
          <w:sz w:val="19"/>
        </w:rPr>
        <w:t xml:space="preserve"> </w:t>
      </w:r>
      <w:r>
        <w:rPr>
          <w:sz w:val="19"/>
        </w:rPr>
        <w:t>from</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088"/>
        <w:rPr>
          <w:sz w:val="18"/>
        </w:rPr>
      </w:pPr>
      <w:r>
        <w:rPr>
          <w:sz w:val="18"/>
        </w:rPr>
        <w:lastRenderedPageBreak/>
        <w:t>CHAPTER 2: RESEARCH METHODS IN PSYCHOLOGY</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97" w:lineRule="auto"/>
        <w:ind w:left="2748" w:right="707"/>
        <w:rPr>
          <w:rFonts w:ascii="Times New Roman"/>
          <w:i/>
        </w:rPr>
      </w:pPr>
      <w:r>
        <w:rPr>
          <w:w w:val="105"/>
        </w:rPr>
        <w:t>which</w:t>
      </w:r>
      <w:r>
        <w:rPr>
          <w:spacing w:val="-5"/>
          <w:w w:val="105"/>
        </w:rPr>
        <w:t xml:space="preserve"> </w:t>
      </w:r>
      <w:r>
        <w:rPr>
          <w:w w:val="105"/>
        </w:rPr>
        <w:t>the</w:t>
      </w:r>
      <w:r>
        <w:rPr>
          <w:spacing w:val="-5"/>
          <w:w w:val="105"/>
        </w:rPr>
        <w:t xml:space="preserve"> </w:t>
      </w:r>
      <w:r>
        <w:rPr>
          <w:w w:val="105"/>
        </w:rPr>
        <w:t>sample</w:t>
      </w:r>
      <w:r>
        <w:rPr>
          <w:spacing w:val="-4"/>
          <w:w w:val="105"/>
        </w:rPr>
        <w:t xml:space="preserve"> </w:t>
      </w:r>
      <w:r>
        <w:rPr>
          <w:w w:val="105"/>
        </w:rPr>
        <w:t>was</w:t>
      </w:r>
      <w:r>
        <w:rPr>
          <w:spacing w:val="-5"/>
          <w:w w:val="105"/>
        </w:rPr>
        <w:t xml:space="preserve"> </w:t>
      </w:r>
      <w:r>
        <w:rPr>
          <w:w w:val="105"/>
        </w:rPr>
        <w:t>drawn,</w:t>
      </w:r>
      <w:r>
        <w:rPr>
          <w:spacing w:val="-5"/>
          <w:w w:val="105"/>
        </w:rPr>
        <w:t xml:space="preserve"> </w:t>
      </w:r>
      <w:r>
        <w:rPr>
          <w:w w:val="105"/>
        </w:rPr>
        <w:t>the</w:t>
      </w:r>
      <w:r>
        <w:rPr>
          <w:spacing w:val="-4"/>
          <w:w w:val="105"/>
        </w:rPr>
        <w:t xml:space="preserve"> </w:t>
      </w:r>
      <w:r>
        <w:rPr>
          <w:w w:val="105"/>
        </w:rPr>
        <w:t>sample</w:t>
      </w:r>
      <w:r>
        <w:rPr>
          <w:spacing w:val="-5"/>
          <w:w w:val="105"/>
        </w:rPr>
        <w:t xml:space="preserve"> </w:t>
      </w:r>
      <w:r>
        <w:rPr>
          <w:w w:val="105"/>
        </w:rPr>
        <w:t>should</w:t>
      </w:r>
      <w:r>
        <w:rPr>
          <w:spacing w:val="-4"/>
          <w:w w:val="105"/>
        </w:rPr>
        <w:t xml:space="preserve"> </w:t>
      </w:r>
      <w:r>
        <w:rPr>
          <w:w w:val="105"/>
        </w:rPr>
        <w:t>be</w:t>
      </w:r>
      <w:r>
        <w:rPr>
          <w:spacing w:val="-5"/>
          <w:w w:val="105"/>
        </w:rPr>
        <w:t xml:space="preserve"> </w:t>
      </w:r>
      <w:r>
        <w:rPr>
          <w:w w:val="105"/>
        </w:rPr>
        <w:t>representative</w:t>
      </w:r>
      <w:r>
        <w:rPr>
          <w:spacing w:val="-5"/>
          <w:w w:val="105"/>
        </w:rPr>
        <w:t xml:space="preserve"> </w:t>
      </w:r>
      <w:r>
        <w:rPr>
          <w:w w:val="105"/>
        </w:rPr>
        <w:t>of</w:t>
      </w:r>
      <w:r>
        <w:rPr>
          <w:spacing w:val="-4"/>
          <w:w w:val="105"/>
        </w:rPr>
        <w:t xml:space="preserve"> </w:t>
      </w:r>
      <w:r>
        <w:rPr>
          <w:w w:val="105"/>
        </w:rPr>
        <w:t xml:space="preserve">the population, or a </w:t>
      </w:r>
      <w:r>
        <w:rPr>
          <w:rFonts w:ascii="Times New Roman"/>
          <w:i/>
          <w:w w:val="105"/>
        </w:rPr>
        <w:t>representative</w:t>
      </w:r>
      <w:r>
        <w:rPr>
          <w:rFonts w:ascii="Times New Roman"/>
          <w:i/>
          <w:spacing w:val="-16"/>
          <w:w w:val="105"/>
        </w:rPr>
        <w:t xml:space="preserve"> </w:t>
      </w:r>
      <w:r>
        <w:rPr>
          <w:rFonts w:ascii="Times New Roman"/>
          <w:i/>
          <w:w w:val="105"/>
        </w:rPr>
        <w:t>sample</w:t>
      </w:r>
    </w:p>
    <w:p w:rsidR="002E0D56" w:rsidRDefault="002E0D56">
      <w:pPr>
        <w:pStyle w:val="BodyText"/>
        <w:rPr>
          <w:rFonts w:ascii="Times New Roman"/>
          <w:i/>
          <w:sz w:val="24"/>
        </w:rPr>
      </w:pPr>
    </w:p>
    <w:p w:rsidR="002E0D56" w:rsidRDefault="00C67A04">
      <w:pPr>
        <w:pStyle w:val="ListParagraph"/>
        <w:numPr>
          <w:ilvl w:val="2"/>
          <w:numId w:val="153"/>
        </w:numPr>
        <w:tabs>
          <w:tab w:val="left" w:pos="2748"/>
          <w:tab w:val="left" w:pos="2749"/>
        </w:tabs>
        <w:spacing w:before="202" w:line="266" w:lineRule="auto"/>
        <w:ind w:right="764"/>
        <w:rPr>
          <w:sz w:val="19"/>
        </w:rPr>
      </w:pPr>
      <w:r>
        <w:rPr>
          <w:sz w:val="19"/>
        </w:rPr>
        <w:t xml:space="preserve">In </w:t>
      </w:r>
      <w:r>
        <w:rPr>
          <w:rFonts w:ascii="Times New Roman"/>
          <w:i/>
          <w:sz w:val="19"/>
        </w:rPr>
        <w:t>between-subjects designs</w:t>
      </w:r>
      <w:r>
        <w:rPr>
          <w:sz w:val="19"/>
        </w:rPr>
        <w:t xml:space="preserve">, participants are randomly assigned to </w:t>
      </w:r>
      <w:r>
        <w:rPr>
          <w:spacing w:val="2"/>
          <w:sz w:val="19"/>
        </w:rPr>
        <w:t xml:space="preserve">one </w:t>
      </w:r>
      <w:r>
        <w:rPr>
          <w:sz w:val="19"/>
        </w:rPr>
        <w:t>experimental condition or one control condition. There may be more than one experimental condition, in which participants are exposed to diff</w:t>
      </w:r>
      <w:r>
        <w:rPr>
          <w:sz w:val="19"/>
        </w:rPr>
        <w:t>erent treatments, and there may be more than one control condition, in which participants are not exposed to those treatments. This allows researchers to account for alternative explanations. However, each participant is only in one condition.</w:t>
      </w:r>
    </w:p>
    <w:p w:rsidR="002E0D56" w:rsidRDefault="00C67A04">
      <w:pPr>
        <w:pStyle w:val="ListParagraph"/>
        <w:numPr>
          <w:ilvl w:val="2"/>
          <w:numId w:val="153"/>
        </w:numPr>
        <w:tabs>
          <w:tab w:val="left" w:pos="2748"/>
          <w:tab w:val="left" w:pos="2749"/>
        </w:tabs>
        <w:spacing w:before="149" w:line="266" w:lineRule="auto"/>
        <w:ind w:right="794"/>
        <w:rPr>
          <w:sz w:val="19"/>
        </w:rPr>
      </w:pPr>
      <w:r>
        <w:rPr>
          <w:sz w:val="19"/>
        </w:rPr>
        <w:t xml:space="preserve">In </w:t>
      </w:r>
      <w:r>
        <w:rPr>
          <w:rFonts w:ascii="Times New Roman" w:hAnsi="Times New Roman"/>
          <w:i/>
          <w:sz w:val="19"/>
        </w:rPr>
        <w:t>within-su</w:t>
      </w:r>
      <w:r>
        <w:rPr>
          <w:rFonts w:ascii="Times New Roman" w:hAnsi="Times New Roman"/>
          <w:i/>
          <w:sz w:val="19"/>
        </w:rPr>
        <w:t>bjects designs</w:t>
      </w:r>
      <w:r>
        <w:rPr>
          <w:sz w:val="19"/>
        </w:rPr>
        <w:t>, each participant serves as his or her own control, as they are assigned to at least two conditions, a control condition and an experimental condition. In a within-subjects experiment, a participant may be given a placebo, such as an inert s</w:t>
      </w:r>
      <w:r>
        <w:rPr>
          <w:sz w:val="19"/>
        </w:rPr>
        <w:t>ugar pill, and then given a treatment that is hypothesized to be effective. By comparing each participant’s change between the control (placebo) condition and the treatment condition, researchers can determine the efficacy of the treatment much more</w:t>
      </w:r>
      <w:r>
        <w:rPr>
          <w:spacing w:val="-3"/>
          <w:sz w:val="19"/>
        </w:rPr>
        <w:t xml:space="preserve"> </w:t>
      </w:r>
      <w:r>
        <w:rPr>
          <w:sz w:val="19"/>
        </w:rPr>
        <w:t>accura</w:t>
      </w:r>
      <w:r>
        <w:rPr>
          <w:sz w:val="19"/>
        </w:rPr>
        <w:t>tely.</w:t>
      </w:r>
    </w:p>
    <w:p w:rsidR="002E0D56" w:rsidRDefault="00C67A04">
      <w:pPr>
        <w:pStyle w:val="ListParagraph"/>
        <w:numPr>
          <w:ilvl w:val="2"/>
          <w:numId w:val="153"/>
        </w:numPr>
        <w:tabs>
          <w:tab w:val="left" w:pos="2748"/>
          <w:tab w:val="left" w:pos="2749"/>
        </w:tabs>
        <w:spacing w:before="122" w:line="266" w:lineRule="auto"/>
        <w:ind w:right="810"/>
        <w:rPr>
          <w:sz w:val="19"/>
        </w:rPr>
      </w:pPr>
      <w:r>
        <w:rPr>
          <w:w w:val="105"/>
          <w:sz w:val="19"/>
        </w:rPr>
        <w:t>A third type of research design is known as the A-B-A design. In the A-B-A design, each participant is assessed in a baseline condition, then given an experimental</w:t>
      </w:r>
      <w:r>
        <w:rPr>
          <w:spacing w:val="-15"/>
          <w:w w:val="105"/>
          <w:sz w:val="19"/>
        </w:rPr>
        <w:t xml:space="preserve"> </w:t>
      </w:r>
      <w:r>
        <w:rPr>
          <w:w w:val="105"/>
          <w:sz w:val="19"/>
        </w:rPr>
        <w:t>treatment,</w:t>
      </w:r>
      <w:r>
        <w:rPr>
          <w:spacing w:val="-14"/>
          <w:w w:val="105"/>
          <w:sz w:val="19"/>
        </w:rPr>
        <w:t xml:space="preserve"> </w:t>
      </w:r>
      <w:r>
        <w:rPr>
          <w:w w:val="105"/>
          <w:sz w:val="19"/>
        </w:rPr>
        <w:t>and</w:t>
      </w:r>
      <w:r>
        <w:rPr>
          <w:spacing w:val="-15"/>
          <w:w w:val="105"/>
          <w:sz w:val="19"/>
        </w:rPr>
        <w:t xml:space="preserve"> </w:t>
      </w:r>
      <w:r>
        <w:rPr>
          <w:w w:val="105"/>
          <w:sz w:val="19"/>
        </w:rPr>
        <w:t>then</w:t>
      </w:r>
      <w:r>
        <w:rPr>
          <w:spacing w:val="-15"/>
          <w:w w:val="105"/>
          <w:sz w:val="19"/>
        </w:rPr>
        <w:t xml:space="preserve"> </w:t>
      </w:r>
      <w:r>
        <w:rPr>
          <w:w w:val="105"/>
          <w:sz w:val="19"/>
        </w:rPr>
        <w:t>reassessed</w:t>
      </w:r>
      <w:r>
        <w:rPr>
          <w:spacing w:val="-14"/>
          <w:w w:val="105"/>
          <w:sz w:val="19"/>
        </w:rPr>
        <w:t xml:space="preserve"> </w:t>
      </w:r>
      <w:r>
        <w:rPr>
          <w:w w:val="105"/>
          <w:sz w:val="19"/>
        </w:rPr>
        <w:t>in</w:t>
      </w:r>
      <w:r>
        <w:rPr>
          <w:spacing w:val="-15"/>
          <w:w w:val="105"/>
          <w:sz w:val="19"/>
        </w:rPr>
        <w:t xml:space="preserve"> </w:t>
      </w:r>
      <w:r>
        <w:rPr>
          <w:w w:val="105"/>
          <w:sz w:val="19"/>
        </w:rPr>
        <w:t>the</w:t>
      </w:r>
      <w:r>
        <w:rPr>
          <w:spacing w:val="-14"/>
          <w:w w:val="105"/>
          <w:sz w:val="19"/>
        </w:rPr>
        <w:t xml:space="preserve"> </w:t>
      </w:r>
      <w:r>
        <w:rPr>
          <w:w w:val="105"/>
          <w:sz w:val="19"/>
        </w:rPr>
        <w:t>baseline</w:t>
      </w:r>
      <w:r>
        <w:rPr>
          <w:spacing w:val="-15"/>
          <w:w w:val="105"/>
          <w:sz w:val="19"/>
        </w:rPr>
        <w:t xml:space="preserve"> </w:t>
      </w:r>
      <w:r>
        <w:rPr>
          <w:w w:val="105"/>
          <w:sz w:val="19"/>
        </w:rPr>
        <w:t>condition.</w:t>
      </w:r>
      <w:r>
        <w:rPr>
          <w:spacing w:val="-14"/>
          <w:w w:val="105"/>
          <w:sz w:val="19"/>
        </w:rPr>
        <w:t xml:space="preserve"> </w:t>
      </w:r>
      <w:r>
        <w:rPr>
          <w:w w:val="105"/>
          <w:sz w:val="19"/>
        </w:rPr>
        <w:t>The</w:t>
      </w:r>
      <w:r>
        <w:rPr>
          <w:spacing w:val="-15"/>
          <w:w w:val="105"/>
          <w:sz w:val="19"/>
        </w:rPr>
        <w:t xml:space="preserve"> </w:t>
      </w:r>
      <w:r>
        <w:rPr>
          <w:w w:val="105"/>
          <w:sz w:val="19"/>
        </w:rPr>
        <w:t>A- B-A design is a with-</w:t>
      </w:r>
      <w:r>
        <w:rPr>
          <w:w w:val="105"/>
          <w:sz w:val="19"/>
        </w:rPr>
        <w:t>in subjects</w:t>
      </w:r>
      <w:r>
        <w:rPr>
          <w:spacing w:val="-9"/>
          <w:w w:val="105"/>
          <w:sz w:val="19"/>
        </w:rPr>
        <w:t xml:space="preserve"> </w:t>
      </w:r>
      <w:r>
        <w:rPr>
          <w:w w:val="105"/>
          <w:sz w:val="19"/>
        </w:rPr>
        <w:t>design.</w:t>
      </w:r>
    </w:p>
    <w:p w:rsidR="002E0D56" w:rsidRDefault="00C67A04">
      <w:pPr>
        <w:pStyle w:val="ListParagraph"/>
        <w:numPr>
          <w:ilvl w:val="1"/>
          <w:numId w:val="153"/>
        </w:numPr>
        <w:tabs>
          <w:tab w:val="left" w:pos="1668"/>
          <w:tab w:val="left" w:pos="1669"/>
        </w:tabs>
        <w:spacing w:before="148" w:line="297" w:lineRule="auto"/>
        <w:ind w:right="1093"/>
        <w:rPr>
          <w:rFonts w:ascii="Times New Roman"/>
          <w:i/>
          <w:sz w:val="19"/>
        </w:rPr>
      </w:pPr>
      <w:r>
        <w:rPr>
          <w:rFonts w:ascii="Times New Roman"/>
          <w:i/>
          <w:sz w:val="19"/>
        </w:rPr>
        <w:t>Correlational methods are used to determine to what extent two variables, traits, or attitudes are related</w:t>
      </w:r>
    </w:p>
    <w:p w:rsidR="002E0D56" w:rsidRDefault="00C67A04">
      <w:pPr>
        <w:pStyle w:val="ListParagraph"/>
        <w:numPr>
          <w:ilvl w:val="2"/>
          <w:numId w:val="153"/>
        </w:numPr>
        <w:tabs>
          <w:tab w:val="left" w:pos="2748"/>
          <w:tab w:val="left" w:pos="2749"/>
        </w:tabs>
        <w:spacing w:before="119" w:line="280" w:lineRule="auto"/>
        <w:ind w:right="764"/>
        <w:rPr>
          <w:sz w:val="19"/>
        </w:rPr>
      </w:pPr>
      <w:r>
        <w:rPr>
          <w:sz w:val="19"/>
        </w:rPr>
        <w:t xml:space="preserve">The standard measure of correlation is a statistic called a </w:t>
      </w:r>
      <w:r>
        <w:rPr>
          <w:rFonts w:ascii="Times New Roman" w:hAnsi="Times New Roman"/>
          <w:i/>
          <w:sz w:val="19"/>
        </w:rPr>
        <w:t xml:space="preserve">correlation coefficient </w:t>
      </w:r>
      <w:r>
        <w:rPr>
          <w:sz w:val="19"/>
        </w:rPr>
        <w:t xml:space="preserve">represented by </w:t>
      </w:r>
      <w:r>
        <w:rPr>
          <w:spacing w:val="3"/>
          <w:sz w:val="19"/>
        </w:rPr>
        <w:t>“</w:t>
      </w:r>
      <w:r>
        <w:rPr>
          <w:rFonts w:ascii="Times New Roman" w:hAnsi="Times New Roman"/>
          <w:i/>
          <w:spacing w:val="3"/>
          <w:sz w:val="19"/>
        </w:rPr>
        <w:t>r</w:t>
      </w:r>
      <w:r>
        <w:rPr>
          <w:spacing w:val="3"/>
          <w:sz w:val="19"/>
        </w:rPr>
        <w:t xml:space="preserve">”. </w:t>
      </w:r>
      <w:r>
        <w:rPr>
          <w:rFonts w:ascii="Times New Roman" w:hAnsi="Times New Roman"/>
          <w:i/>
          <w:sz w:val="19"/>
        </w:rPr>
        <w:t xml:space="preserve">r </w:t>
      </w:r>
      <w:r>
        <w:rPr>
          <w:sz w:val="19"/>
        </w:rPr>
        <w:t>can vary between -1.0 and +1.0, where -1.0 represents a perfect negative correlation, and +1.0 represents a perfect positive correlation.  A correlation of 0 indicates that there is no relationship between the variables. In</w:t>
      </w:r>
      <w:r>
        <w:rPr>
          <w:spacing w:val="7"/>
          <w:sz w:val="19"/>
        </w:rPr>
        <w:t xml:space="preserve"> </w:t>
      </w:r>
      <w:r>
        <w:rPr>
          <w:sz w:val="19"/>
        </w:rPr>
        <w:t>much</w:t>
      </w:r>
      <w:r>
        <w:rPr>
          <w:spacing w:val="7"/>
          <w:sz w:val="19"/>
        </w:rPr>
        <w:t xml:space="preserve"> </w:t>
      </w:r>
      <w:r>
        <w:rPr>
          <w:sz w:val="19"/>
        </w:rPr>
        <w:t>research</w:t>
      </w:r>
      <w:r>
        <w:rPr>
          <w:spacing w:val="7"/>
          <w:sz w:val="19"/>
        </w:rPr>
        <w:t xml:space="preserve"> </w:t>
      </w:r>
      <w:r>
        <w:rPr>
          <w:sz w:val="19"/>
        </w:rPr>
        <w:t>on</w:t>
      </w:r>
      <w:r>
        <w:rPr>
          <w:spacing w:val="8"/>
          <w:sz w:val="19"/>
        </w:rPr>
        <w:t xml:space="preserve"> </w:t>
      </w:r>
      <w:r>
        <w:rPr>
          <w:sz w:val="19"/>
        </w:rPr>
        <w:t>personality</w:t>
      </w:r>
      <w:r>
        <w:rPr>
          <w:spacing w:val="7"/>
          <w:sz w:val="19"/>
        </w:rPr>
        <w:t xml:space="preserve"> </w:t>
      </w:r>
      <w:r>
        <w:rPr>
          <w:sz w:val="19"/>
        </w:rPr>
        <w:t>tra</w:t>
      </w:r>
      <w:r>
        <w:rPr>
          <w:sz w:val="19"/>
        </w:rPr>
        <w:t>its,</w:t>
      </w:r>
      <w:r>
        <w:rPr>
          <w:spacing w:val="7"/>
          <w:sz w:val="19"/>
        </w:rPr>
        <w:t xml:space="preserve"> </w:t>
      </w:r>
      <w:r>
        <w:rPr>
          <w:rFonts w:ascii="Times New Roman" w:hAnsi="Times New Roman"/>
          <w:i/>
          <w:sz w:val="19"/>
        </w:rPr>
        <w:t>r</w:t>
      </w:r>
      <w:r>
        <w:rPr>
          <w:sz w:val="19"/>
        </w:rPr>
        <w:t>’s</w:t>
      </w:r>
      <w:r>
        <w:rPr>
          <w:spacing w:val="9"/>
          <w:sz w:val="19"/>
        </w:rPr>
        <w:t xml:space="preserve"> </w:t>
      </w:r>
      <w:r>
        <w:rPr>
          <w:sz w:val="19"/>
        </w:rPr>
        <w:t>are</w:t>
      </w:r>
      <w:r>
        <w:rPr>
          <w:spacing w:val="8"/>
          <w:sz w:val="19"/>
        </w:rPr>
        <w:t xml:space="preserve"> </w:t>
      </w:r>
      <w:r>
        <w:rPr>
          <w:sz w:val="19"/>
        </w:rPr>
        <w:t>modest–between</w:t>
      </w:r>
      <w:r>
        <w:rPr>
          <w:spacing w:val="8"/>
          <w:sz w:val="19"/>
        </w:rPr>
        <w:t xml:space="preserve"> </w:t>
      </w:r>
      <w:r>
        <w:rPr>
          <w:sz w:val="19"/>
        </w:rPr>
        <w:t>.10</w:t>
      </w:r>
      <w:r>
        <w:rPr>
          <w:spacing w:val="9"/>
          <w:sz w:val="19"/>
        </w:rPr>
        <w:t xml:space="preserve"> </w:t>
      </w:r>
      <w:r>
        <w:rPr>
          <w:sz w:val="19"/>
        </w:rPr>
        <w:t>and</w:t>
      </w:r>
      <w:r>
        <w:rPr>
          <w:spacing w:val="8"/>
          <w:sz w:val="19"/>
        </w:rPr>
        <w:t xml:space="preserve"> </w:t>
      </w:r>
      <w:r>
        <w:rPr>
          <w:sz w:val="19"/>
        </w:rPr>
        <w:t>.30.</w:t>
      </w:r>
    </w:p>
    <w:p w:rsidR="002E0D56" w:rsidRDefault="00C67A04">
      <w:pPr>
        <w:pStyle w:val="ListParagraph"/>
        <w:numPr>
          <w:ilvl w:val="2"/>
          <w:numId w:val="153"/>
        </w:numPr>
        <w:tabs>
          <w:tab w:val="left" w:pos="2748"/>
          <w:tab w:val="left" w:pos="2749"/>
        </w:tabs>
        <w:spacing w:before="136" w:line="266" w:lineRule="auto"/>
        <w:ind w:right="823"/>
        <w:rPr>
          <w:sz w:val="19"/>
        </w:rPr>
      </w:pPr>
      <w:r>
        <w:rPr>
          <w:sz w:val="19"/>
        </w:rPr>
        <w:t xml:space="preserve">A </w:t>
      </w:r>
      <w:r>
        <w:rPr>
          <w:rFonts w:ascii="Times New Roman"/>
          <w:i/>
          <w:sz w:val="19"/>
        </w:rPr>
        <w:t xml:space="preserve">positive correlation </w:t>
      </w:r>
      <w:r>
        <w:rPr>
          <w:sz w:val="19"/>
        </w:rPr>
        <w:t>means that as one set of two scores increases, so does the other</w:t>
      </w:r>
      <w:r>
        <w:rPr>
          <w:spacing w:val="7"/>
          <w:sz w:val="19"/>
        </w:rPr>
        <w:t xml:space="preserve"> </w:t>
      </w:r>
      <w:r>
        <w:rPr>
          <w:sz w:val="19"/>
        </w:rPr>
        <w:t>set.</w:t>
      </w:r>
      <w:r>
        <w:rPr>
          <w:spacing w:val="8"/>
          <w:sz w:val="19"/>
        </w:rPr>
        <w:t xml:space="preserve"> </w:t>
      </w:r>
      <w:r>
        <w:rPr>
          <w:sz w:val="19"/>
        </w:rPr>
        <w:t>For</w:t>
      </w:r>
      <w:r>
        <w:rPr>
          <w:spacing w:val="8"/>
          <w:sz w:val="19"/>
        </w:rPr>
        <w:t xml:space="preserve"> </w:t>
      </w:r>
      <w:r>
        <w:rPr>
          <w:sz w:val="19"/>
        </w:rPr>
        <w:t>example,</w:t>
      </w:r>
      <w:r>
        <w:rPr>
          <w:spacing w:val="7"/>
          <w:sz w:val="19"/>
        </w:rPr>
        <w:t xml:space="preserve"> </w:t>
      </w:r>
      <w:r>
        <w:rPr>
          <w:sz w:val="19"/>
        </w:rPr>
        <w:t>as</w:t>
      </w:r>
      <w:r>
        <w:rPr>
          <w:spacing w:val="8"/>
          <w:sz w:val="19"/>
        </w:rPr>
        <w:t xml:space="preserve"> </w:t>
      </w:r>
      <w:r>
        <w:rPr>
          <w:sz w:val="19"/>
        </w:rPr>
        <w:t>height</w:t>
      </w:r>
      <w:r>
        <w:rPr>
          <w:spacing w:val="8"/>
          <w:sz w:val="19"/>
        </w:rPr>
        <w:t xml:space="preserve"> </w:t>
      </w:r>
      <w:r>
        <w:rPr>
          <w:sz w:val="19"/>
        </w:rPr>
        <w:t>increases,</w:t>
      </w:r>
      <w:r>
        <w:rPr>
          <w:spacing w:val="8"/>
          <w:sz w:val="19"/>
        </w:rPr>
        <w:t xml:space="preserve"> </w:t>
      </w:r>
      <w:r>
        <w:rPr>
          <w:sz w:val="19"/>
        </w:rPr>
        <w:t>weight</w:t>
      </w:r>
      <w:r>
        <w:rPr>
          <w:spacing w:val="7"/>
          <w:sz w:val="19"/>
        </w:rPr>
        <w:t xml:space="preserve"> </w:t>
      </w:r>
      <w:r>
        <w:rPr>
          <w:sz w:val="19"/>
        </w:rPr>
        <w:t>also</w:t>
      </w:r>
      <w:r>
        <w:rPr>
          <w:spacing w:val="8"/>
          <w:sz w:val="19"/>
        </w:rPr>
        <w:t xml:space="preserve"> </w:t>
      </w:r>
      <w:r>
        <w:rPr>
          <w:sz w:val="19"/>
        </w:rPr>
        <w:t>tends</w:t>
      </w:r>
      <w:r>
        <w:rPr>
          <w:spacing w:val="8"/>
          <w:sz w:val="19"/>
        </w:rPr>
        <w:t xml:space="preserve"> </w:t>
      </w:r>
      <w:r>
        <w:rPr>
          <w:sz w:val="19"/>
        </w:rPr>
        <w:t>to</w:t>
      </w:r>
      <w:r>
        <w:rPr>
          <w:spacing w:val="7"/>
          <w:sz w:val="19"/>
        </w:rPr>
        <w:t xml:space="preserve"> </w:t>
      </w:r>
      <w:r>
        <w:rPr>
          <w:sz w:val="19"/>
        </w:rPr>
        <w:t>increase.</w:t>
      </w:r>
    </w:p>
    <w:p w:rsidR="002E0D56" w:rsidRDefault="00C67A04">
      <w:pPr>
        <w:pStyle w:val="ListParagraph"/>
        <w:numPr>
          <w:ilvl w:val="2"/>
          <w:numId w:val="153"/>
        </w:numPr>
        <w:tabs>
          <w:tab w:val="left" w:pos="2748"/>
          <w:tab w:val="left" w:pos="2749"/>
        </w:tabs>
        <w:spacing w:before="147" w:line="266" w:lineRule="auto"/>
        <w:ind w:right="1078"/>
        <w:rPr>
          <w:sz w:val="19"/>
        </w:rPr>
      </w:pPr>
      <w:r>
        <w:rPr>
          <w:sz w:val="19"/>
        </w:rPr>
        <w:t xml:space="preserve">A </w:t>
      </w:r>
      <w:r>
        <w:rPr>
          <w:rFonts w:ascii="Times New Roman"/>
          <w:i/>
          <w:sz w:val="19"/>
        </w:rPr>
        <w:t xml:space="preserve">negative correlation </w:t>
      </w:r>
      <w:r>
        <w:rPr>
          <w:sz w:val="19"/>
        </w:rPr>
        <w:t>means that as one set of scores in</w:t>
      </w:r>
      <w:r>
        <w:rPr>
          <w:sz w:val="19"/>
        </w:rPr>
        <w:t>creases, the other set decreases. For example, as physical exercise increases, weight tends to decrease.</w:t>
      </w:r>
    </w:p>
    <w:p w:rsidR="002E0D56" w:rsidRDefault="00C67A04">
      <w:pPr>
        <w:pStyle w:val="ListParagraph"/>
        <w:numPr>
          <w:ilvl w:val="2"/>
          <w:numId w:val="153"/>
        </w:numPr>
        <w:tabs>
          <w:tab w:val="left" w:pos="2748"/>
          <w:tab w:val="left" w:pos="2749"/>
        </w:tabs>
        <w:spacing w:before="148" w:line="266" w:lineRule="auto"/>
        <w:ind w:right="734"/>
        <w:rPr>
          <w:sz w:val="19"/>
        </w:rPr>
      </w:pPr>
      <w:r>
        <w:rPr>
          <w:sz w:val="19"/>
        </w:rPr>
        <w:t xml:space="preserve">A critical caveat to the correlational method is that correlation does </w:t>
      </w:r>
      <w:r>
        <w:rPr>
          <w:rFonts w:ascii="Times New Roman"/>
          <w:i/>
          <w:sz w:val="19"/>
        </w:rPr>
        <w:t xml:space="preserve">not </w:t>
      </w:r>
      <w:r>
        <w:rPr>
          <w:sz w:val="19"/>
        </w:rPr>
        <w:t>imply causation. Simply because a researcher finds that  two  variables  are</w:t>
      </w:r>
      <w:r>
        <w:rPr>
          <w:sz w:val="19"/>
        </w:rPr>
        <w:t xml:space="preserve">  related does not mean that one variable necessarily causes the change in the other variable. This warning is important because it is difficult, if not impossible, to know which variable is causing the change in the other, and there is always       the po</w:t>
      </w:r>
      <w:r>
        <w:rPr>
          <w:sz w:val="19"/>
        </w:rPr>
        <w:t>ssibility that a third, unknown, variable is causing the change in both or    is the key mediating variable between</w:t>
      </w:r>
      <w:r>
        <w:rPr>
          <w:spacing w:val="-4"/>
          <w:sz w:val="19"/>
        </w:rPr>
        <w:t xml:space="preserve"> </w:t>
      </w:r>
      <w:r>
        <w:rPr>
          <w:sz w:val="19"/>
        </w:rPr>
        <w:t>them.</w:t>
      </w:r>
    </w:p>
    <w:p w:rsidR="002E0D56" w:rsidRDefault="00C67A04">
      <w:pPr>
        <w:pStyle w:val="ListParagraph"/>
        <w:numPr>
          <w:ilvl w:val="3"/>
          <w:numId w:val="153"/>
        </w:numPr>
        <w:tabs>
          <w:tab w:val="left" w:pos="3469"/>
        </w:tabs>
        <w:spacing w:before="122" w:line="266" w:lineRule="auto"/>
        <w:ind w:right="942"/>
        <w:rPr>
          <w:sz w:val="19"/>
        </w:rPr>
      </w:pPr>
      <w:r>
        <w:rPr>
          <w:sz w:val="19"/>
        </w:rPr>
        <w:t>Psychological researchers have used the experimental method to demonstrate that subliminal self-help tapes offer nothing more than pla</w:t>
      </w:r>
      <w:r>
        <w:rPr>
          <w:sz w:val="19"/>
        </w:rPr>
        <w:t>cebo</w:t>
      </w:r>
      <w:r>
        <w:rPr>
          <w:spacing w:val="-1"/>
          <w:sz w:val="19"/>
        </w:rPr>
        <w:t xml:space="preserve"> </w:t>
      </w:r>
      <w:r>
        <w:rPr>
          <w:sz w:val="19"/>
        </w:rPr>
        <w:t>effects.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pPr>
    </w:p>
    <w:p w:rsidR="002E0D56" w:rsidRDefault="00C67A04">
      <w:pPr>
        <w:pStyle w:val="Heading8"/>
        <w:numPr>
          <w:ilvl w:val="0"/>
          <w:numId w:val="153"/>
        </w:numPr>
        <w:tabs>
          <w:tab w:val="left" w:pos="949"/>
        </w:tabs>
        <w:ind w:left="948" w:hanging="360"/>
      </w:pPr>
      <w:r>
        <w:rPr>
          <w:w w:val="110"/>
        </w:rPr>
        <w:t>Psychological</w:t>
      </w:r>
      <w:r>
        <w:rPr>
          <w:spacing w:val="-7"/>
          <w:w w:val="110"/>
        </w:rPr>
        <w:t xml:space="preserve"> </w:t>
      </w:r>
      <w:r>
        <w:rPr>
          <w:w w:val="110"/>
        </w:rPr>
        <w:t>Measurement</w:t>
      </w:r>
    </w:p>
    <w:p w:rsidR="002E0D56" w:rsidRDefault="00C67A04">
      <w:pPr>
        <w:pStyle w:val="ListParagraph"/>
        <w:numPr>
          <w:ilvl w:val="1"/>
          <w:numId w:val="153"/>
        </w:numPr>
        <w:tabs>
          <w:tab w:val="left" w:pos="1669"/>
        </w:tabs>
        <w:spacing w:before="175"/>
        <w:rPr>
          <w:rFonts w:ascii="Times New Roman"/>
          <w:b/>
          <w:sz w:val="19"/>
        </w:rPr>
      </w:pPr>
      <w:r>
        <w:rPr>
          <w:rFonts w:ascii="Times New Roman"/>
          <w:i/>
          <w:w w:val="105"/>
          <w:sz w:val="19"/>
        </w:rPr>
        <w:t xml:space="preserve">Two main challenges to psychological measurement: Achieving </w:t>
      </w:r>
      <w:r>
        <w:rPr>
          <w:rFonts w:ascii="Times New Roman"/>
          <w:b/>
          <w:spacing w:val="-3"/>
          <w:w w:val="105"/>
          <w:sz w:val="19"/>
        </w:rPr>
        <w:t xml:space="preserve">Reliability </w:t>
      </w:r>
      <w:r>
        <w:rPr>
          <w:rFonts w:ascii="Times New Roman"/>
          <w:i/>
          <w:w w:val="105"/>
          <w:sz w:val="19"/>
        </w:rPr>
        <w:t xml:space="preserve">and </w:t>
      </w:r>
      <w:r>
        <w:rPr>
          <w:rFonts w:ascii="Times New Roman"/>
          <w:i/>
          <w:spacing w:val="2"/>
          <w:w w:val="105"/>
          <w:sz w:val="19"/>
        </w:rPr>
        <w:t>achieving</w:t>
      </w:r>
      <w:r>
        <w:rPr>
          <w:rFonts w:ascii="Times New Roman"/>
          <w:i/>
          <w:spacing w:val="-31"/>
          <w:w w:val="105"/>
          <w:sz w:val="19"/>
        </w:rPr>
        <w:t xml:space="preserve"> </w:t>
      </w:r>
      <w:r>
        <w:rPr>
          <w:rFonts w:ascii="Times New Roman"/>
          <w:b/>
          <w:spacing w:val="-3"/>
          <w:w w:val="105"/>
          <w:sz w:val="19"/>
        </w:rPr>
        <w:t>Validity</w:t>
      </w:r>
    </w:p>
    <w:p w:rsidR="002E0D56" w:rsidRDefault="00C67A04">
      <w:pPr>
        <w:pStyle w:val="ListParagraph"/>
        <w:numPr>
          <w:ilvl w:val="2"/>
          <w:numId w:val="153"/>
        </w:numPr>
        <w:tabs>
          <w:tab w:val="left" w:pos="2748"/>
          <w:tab w:val="left" w:pos="2749"/>
        </w:tabs>
        <w:spacing w:before="145" w:line="266" w:lineRule="auto"/>
        <w:ind w:right="747"/>
        <w:rPr>
          <w:sz w:val="19"/>
        </w:rPr>
      </w:pPr>
      <w:r>
        <w:rPr>
          <w:w w:val="105"/>
          <w:sz w:val="19"/>
        </w:rPr>
        <w:t>Reliability</w:t>
      </w:r>
      <w:r>
        <w:rPr>
          <w:spacing w:val="-18"/>
          <w:w w:val="105"/>
          <w:sz w:val="19"/>
        </w:rPr>
        <w:t xml:space="preserve"> </w:t>
      </w:r>
      <w:r>
        <w:rPr>
          <w:w w:val="105"/>
          <w:sz w:val="19"/>
        </w:rPr>
        <w:t>refers</w:t>
      </w:r>
      <w:r>
        <w:rPr>
          <w:spacing w:val="-17"/>
          <w:w w:val="105"/>
          <w:sz w:val="19"/>
        </w:rPr>
        <w:t xml:space="preserve"> </w:t>
      </w:r>
      <w:r>
        <w:rPr>
          <w:w w:val="105"/>
          <w:sz w:val="19"/>
        </w:rPr>
        <w:t>to</w:t>
      </w:r>
      <w:r>
        <w:rPr>
          <w:spacing w:val="-18"/>
          <w:w w:val="105"/>
          <w:sz w:val="19"/>
        </w:rPr>
        <w:t xml:space="preserve"> </w:t>
      </w:r>
      <w:r>
        <w:rPr>
          <w:w w:val="105"/>
          <w:sz w:val="19"/>
        </w:rPr>
        <w:t>the</w:t>
      </w:r>
      <w:r>
        <w:rPr>
          <w:spacing w:val="-17"/>
          <w:w w:val="105"/>
          <w:sz w:val="19"/>
        </w:rPr>
        <w:t xml:space="preserve"> </w:t>
      </w:r>
      <w:r>
        <w:rPr>
          <w:w w:val="105"/>
          <w:sz w:val="19"/>
        </w:rPr>
        <w:t>consistency</w:t>
      </w:r>
      <w:r>
        <w:rPr>
          <w:spacing w:val="-17"/>
          <w:w w:val="105"/>
          <w:sz w:val="19"/>
        </w:rPr>
        <w:t xml:space="preserve"> </w:t>
      </w:r>
      <w:r>
        <w:rPr>
          <w:w w:val="105"/>
          <w:sz w:val="19"/>
        </w:rPr>
        <w:t>or</w:t>
      </w:r>
      <w:r>
        <w:rPr>
          <w:spacing w:val="-18"/>
          <w:w w:val="105"/>
          <w:sz w:val="19"/>
        </w:rPr>
        <w:t xml:space="preserve"> </w:t>
      </w:r>
      <w:r>
        <w:rPr>
          <w:w w:val="105"/>
          <w:sz w:val="19"/>
        </w:rPr>
        <w:t>dependability</w:t>
      </w:r>
      <w:r>
        <w:rPr>
          <w:spacing w:val="-17"/>
          <w:w w:val="105"/>
          <w:sz w:val="19"/>
        </w:rPr>
        <w:t xml:space="preserve"> </w:t>
      </w:r>
      <w:r>
        <w:rPr>
          <w:w w:val="105"/>
          <w:sz w:val="19"/>
        </w:rPr>
        <w:t>of</w:t>
      </w:r>
      <w:r>
        <w:rPr>
          <w:spacing w:val="-17"/>
          <w:w w:val="105"/>
          <w:sz w:val="19"/>
        </w:rPr>
        <w:t xml:space="preserve"> </w:t>
      </w:r>
      <w:r>
        <w:rPr>
          <w:w w:val="105"/>
          <w:sz w:val="19"/>
        </w:rPr>
        <w:t>results</w:t>
      </w:r>
      <w:r>
        <w:rPr>
          <w:spacing w:val="-18"/>
          <w:w w:val="105"/>
          <w:sz w:val="19"/>
        </w:rPr>
        <w:t xml:space="preserve"> </w:t>
      </w:r>
      <w:r>
        <w:rPr>
          <w:w w:val="105"/>
          <w:sz w:val="19"/>
        </w:rPr>
        <w:t>from</w:t>
      </w:r>
      <w:r>
        <w:rPr>
          <w:spacing w:val="-17"/>
          <w:w w:val="105"/>
          <w:sz w:val="19"/>
        </w:rPr>
        <w:t xml:space="preserve"> </w:t>
      </w:r>
      <w:r>
        <w:rPr>
          <w:w w:val="105"/>
          <w:sz w:val="19"/>
        </w:rPr>
        <w:t>research.</w:t>
      </w:r>
      <w:r>
        <w:rPr>
          <w:spacing w:val="-18"/>
          <w:w w:val="105"/>
          <w:sz w:val="19"/>
        </w:rPr>
        <w:t xml:space="preserve"> </w:t>
      </w:r>
      <w:r>
        <w:rPr>
          <w:w w:val="105"/>
          <w:sz w:val="19"/>
        </w:rPr>
        <w:t>If we consider throwing darts at a dartboard, reliability would be measured by how closely the darts group together. If the darts reliably hit the same spot, even</w:t>
      </w:r>
      <w:r>
        <w:rPr>
          <w:spacing w:val="-5"/>
          <w:w w:val="105"/>
          <w:sz w:val="19"/>
        </w:rPr>
        <w:t xml:space="preserve"> </w:t>
      </w:r>
      <w:r>
        <w:rPr>
          <w:w w:val="105"/>
          <w:sz w:val="19"/>
        </w:rPr>
        <w:t>if</w:t>
      </w:r>
      <w:r>
        <w:rPr>
          <w:spacing w:val="-5"/>
          <w:w w:val="105"/>
          <w:sz w:val="19"/>
        </w:rPr>
        <w:t xml:space="preserve"> </w:t>
      </w:r>
      <w:r>
        <w:rPr>
          <w:w w:val="105"/>
          <w:sz w:val="19"/>
        </w:rPr>
        <w:t>it</w:t>
      </w:r>
      <w:r>
        <w:rPr>
          <w:spacing w:val="-5"/>
          <w:w w:val="105"/>
          <w:sz w:val="19"/>
        </w:rPr>
        <w:t xml:space="preserve"> </w:t>
      </w:r>
      <w:r>
        <w:rPr>
          <w:w w:val="105"/>
          <w:sz w:val="19"/>
        </w:rPr>
        <w:t>is</w:t>
      </w:r>
      <w:r>
        <w:rPr>
          <w:spacing w:val="-5"/>
          <w:w w:val="105"/>
          <w:sz w:val="19"/>
        </w:rPr>
        <w:t xml:space="preserve"> </w:t>
      </w:r>
      <w:r>
        <w:rPr>
          <w:w w:val="105"/>
          <w:sz w:val="19"/>
        </w:rPr>
        <w:t>not</w:t>
      </w:r>
      <w:r>
        <w:rPr>
          <w:spacing w:val="-4"/>
          <w:w w:val="105"/>
          <w:sz w:val="19"/>
        </w:rPr>
        <w:t xml:space="preserve"> </w:t>
      </w:r>
      <w:r>
        <w:rPr>
          <w:w w:val="105"/>
          <w:sz w:val="19"/>
        </w:rPr>
        <w:t>the</w:t>
      </w:r>
      <w:r>
        <w:rPr>
          <w:spacing w:val="-5"/>
          <w:w w:val="105"/>
          <w:sz w:val="19"/>
        </w:rPr>
        <w:t xml:space="preserve"> </w:t>
      </w:r>
      <w:r>
        <w:rPr>
          <w:w w:val="105"/>
          <w:sz w:val="19"/>
        </w:rPr>
        <w:t>bull’s-eye,</w:t>
      </w:r>
      <w:r>
        <w:rPr>
          <w:spacing w:val="-5"/>
          <w:w w:val="105"/>
          <w:sz w:val="19"/>
        </w:rPr>
        <w:t xml:space="preserve"> </w:t>
      </w:r>
      <w:r>
        <w:rPr>
          <w:w w:val="105"/>
          <w:sz w:val="19"/>
        </w:rPr>
        <w:t>the</w:t>
      </w:r>
      <w:r>
        <w:rPr>
          <w:spacing w:val="-5"/>
          <w:w w:val="105"/>
          <w:sz w:val="19"/>
        </w:rPr>
        <w:t xml:space="preserve"> </w:t>
      </w:r>
      <w:r>
        <w:rPr>
          <w:w w:val="105"/>
          <w:sz w:val="19"/>
        </w:rPr>
        <w:t>throws</w:t>
      </w:r>
      <w:r>
        <w:rPr>
          <w:spacing w:val="-4"/>
          <w:w w:val="105"/>
          <w:sz w:val="19"/>
        </w:rPr>
        <w:t xml:space="preserve"> </w:t>
      </w:r>
      <w:r>
        <w:rPr>
          <w:w w:val="105"/>
          <w:sz w:val="19"/>
        </w:rPr>
        <w:t>are</w:t>
      </w:r>
      <w:r>
        <w:rPr>
          <w:spacing w:val="-5"/>
          <w:w w:val="105"/>
          <w:sz w:val="19"/>
        </w:rPr>
        <w:t xml:space="preserve"> </w:t>
      </w:r>
      <w:r>
        <w:rPr>
          <w:w w:val="105"/>
          <w:sz w:val="19"/>
        </w:rPr>
        <w:t>reliable.</w:t>
      </w:r>
    </w:p>
    <w:p w:rsidR="002E0D56" w:rsidRDefault="00C67A04">
      <w:pPr>
        <w:pStyle w:val="ListParagraph"/>
        <w:numPr>
          <w:ilvl w:val="2"/>
          <w:numId w:val="153"/>
        </w:numPr>
        <w:tabs>
          <w:tab w:val="left" w:pos="2748"/>
          <w:tab w:val="left" w:pos="2749"/>
        </w:tabs>
        <w:spacing w:before="122" w:line="266" w:lineRule="auto"/>
        <w:ind w:right="747"/>
        <w:rPr>
          <w:sz w:val="19"/>
        </w:rPr>
      </w:pPr>
      <w:r>
        <w:rPr>
          <w:sz w:val="19"/>
        </w:rPr>
        <w:t xml:space="preserve">Validity refers to how </w:t>
      </w:r>
      <w:r>
        <w:rPr>
          <w:sz w:val="19"/>
        </w:rPr>
        <w:t>accurately the research actually measures the psychological variable under study. For instance, does the self-esteem scale   used in research accurately measure self-esteem, or does it measure something closer to self-presentation style? If we again consid</w:t>
      </w:r>
      <w:r>
        <w:rPr>
          <w:sz w:val="19"/>
        </w:rPr>
        <w:t xml:space="preserve">er throwing darts, validity would be measured by how closely the darts came to the spot that the thrower wanted to hit. If you wanted all of your darts to hit the bull’s-eye and they did, your throws would have been both valid (they hit the intended mark) </w:t>
      </w:r>
      <w:r>
        <w:rPr>
          <w:sz w:val="19"/>
        </w:rPr>
        <w:t>and reliable (all of them hit the same</w:t>
      </w:r>
      <w:r>
        <w:rPr>
          <w:spacing w:val="-6"/>
          <w:sz w:val="19"/>
        </w:rPr>
        <w:t xml:space="preserve"> </w:t>
      </w:r>
      <w:r>
        <w:rPr>
          <w:sz w:val="19"/>
        </w:rPr>
        <w:t>mark).</w:t>
      </w:r>
    </w:p>
    <w:p w:rsidR="002E0D56" w:rsidRDefault="00C67A04">
      <w:pPr>
        <w:pStyle w:val="ListParagraph"/>
        <w:numPr>
          <w:ilvl w:val="1"/>
          <w:numId w:val="153"/>
        </w:numPr>
        <w:tabs>
          <w:tab w:val="left" w:pos="1669"/>
        </w:tabs>
        <w:spacing w:before="149"/>
        <w:rPr>
          <w:rFonts w:ascii="Times New Roman"/>
          <w:i/>
          <w:sz w:val="19"/>
        </w:rPr>
      </w:pPr>
      <w:r>
        <w:rPr>
          <w:rFonts w:ascii="Times New Roman"/>
          <w:i/>
          <w:w w:val="105"/>
          <w:sz w:val="19"/>
        </w:rPr>
        <w:t>Self-Report</w:t>
      </w:r>
      <w:r>
        <w:rPr>
          <w:rFonts w:ascii="Times New Roman"/>
          <w:i/>
          <w:spacing w:val="-6"/>
          <w:w w:val="105"/>
          <w:sz w:val="19"/>
        </w:rPr>
        <w:t xml:space="preserve"> </w:t>
      </w:r>
      <w:r>
        <w:rPr>
          <w:rFonts w:ascii="Times New Roman"/>
          <w:i/>
          <w:w w:val="105"/>
          <w:sz w:val="19"/>
        </w:rPr>
        <w:t>Measures</w:t>
      </w:r>
    </w:p>
    <w:p w:rsidR="002E0D56" w:rsidRDefault="00C67A04">
      <w:pPr>
        <w:pStyle w:val="ListParagraph"/>
        <w:numPr>
          <w:ilvl w:val="2"/>
          <w:numId w:val="153"/>
        </w:numPr>
        <w:tabs>
          <w:tab w:val="left" w:pos="2748"/>
          <w:tab w:val="left" w:pos="2749"/>
        </w:tabs>
        <w:spacing w:before="172" w:line="266" w:lineRule="auto"/>
        <w:ind w:right="869"/>
        <w:rPr>
          <w:sz w:val="19"/>
        </w:rPr>
      </w:pPr>
      <w:r>
        <w:rPr>
          <w:rFonts w:ascii="Times New Roman"/>
          <w:i/>
          <w:sz w:val="19"/>
        </w:rPr>
        <w:t xml:space="preserve">Self-report measures </w:t>
      </w:r>
      <w:r>
        <w:rPr>
          <w:sz w:val="19"/>
        </w:rPr>
        <w:t>are written or spoken responses to questions posed by the researcher</w:t>
      </w:r>
    </w:p>
    <w:p w:rsidR="002E0D56" w:rsidRDefault="00C67A04">
      <w:pPr>
        <w:pStyle w:val="ListParagraph"/>
        <w:numPr>
          <w:ilvl w:val="3"/>
          <w:numId w:val="153"/>
        </w:numPr>
        <w:tabs>
          <w:tab w:val="left" w:pos="3469"/>
        </w:tabs>
        <w:spacing w:before="147" w:line="266" w:lineRule="auto"/>
        <w:ind w:right="823"/>
        <w:rPr>
          <w:sz w:val="19"/>
        </w:rPr>
      </w:pPr>
      <w:r>
        <w:rPr>
          <w:sz w:val="19"/>
        </w:rPr>
        <w:t xml:space="preserve">A </w:t>
      </w:r>
      <w:r>
        <w:rPr>
          <w:rFonts w:ascii="Times New Roman"/>
          <w:i/>
          <w:sz w:val="19"/>
        </w:rPr>
        <w:t xml:space="preserve">questionnaire </w:t>
      </w:r>
      <w:r>
        <w:rPr>
          <w:sz w:val="19"/>
        </w:rPr>
        <w:t>is a self-report measure on which a respondent replies to a written list of</w:t>
      </w:r>
      <w:r>
        <w:rPr>
          <w:spacing w:val="-1"/>
          <w:sz w:val="19"/>
        </w:rPr>
        <w:t xml:space="preserve"> </w:t>
      </w:r>
      <w:r>
        <w:rPr>
          <w:sz w:val="19"/>
        </w:rPr>
        <w:t>questions</w:t>
      </w:r>
    </w:p>
    <w:p w:rsidR="002E0D56" w:rsidRDefault="00C67A04">
      <w:pPr>
        <w:pStyle w:val="ListParagraph"/>
        <w:numPr>
          <w:ilvl w:val="3"/>
          <w:numId w:val="153"/>
        </w:numPr>
        <w:tabs>
          <w:tab w:val="left" w:pos="3469"/>
        </w:tabs>
        <w:spacing w:before="147" w:line="276" w:lineRule="auto"/>
        <w:ind w:right="1064"/>
        <w:rPr>
          <w:sz w:val="19"/>
        </w:rPr>
      </w:pPr>
      <w:r>
        <w:rPr>
          <w:sz w:val="19"/>
        </w:rPr>
        <w:t xml:space="preserve">Questions on self-report measures may be </w:t>
      </w:r>
      <w:r>
        <w:rPr>
          <w:rFonts w:ascii="Times New Roman" w:hAnsi="Times New Roman"/>
          <w:i/>
          <w:sz w:val="19"/>
        </w:rPr>
        <w:t>open-ended</w:t>
      </w:r>
      <w:r>
        <w:rPr>
          <w:sz w:val="19"/>
        </w:rPr>
        <w:t xml:space="preserve">, </w:t>
      </w:r>
      <w:r>
        <w:rPr>
          <w:spacing w:val="2"/>
          <w:sz w:val="19"/>
        </w:rPr>
        <w:t xml:space="preserve">which </w:t>
      </w:r>
      <w:r>
        <w:rPr>
          <w:spacing w:val="3"/>
          <w:sz w:val="19"/>
        </w:rPr>
        <w:t xml:space="preserve">allow </w:t>
      </w:r>
      <w:r>
        <w:rPr>
          <w:sz w:val="19"/>
        </w:rPr>
        <w:t xml:space="preserve">respondents to answer freely in their own words, or </w:t>
      </w:r>
      <w:r>
        <w:rPr>
          <w:rFonts w:ascii="Times New Roman" w:hAnsi="Times New Roman"/>
          <w:i/>
          <w:sz w:val="19"/>
        </w:rPr>
        <w:t>forced choice</w:t>
      </w:r>
      <w:r>
        <w:rPr>
          <w:sz w:val="19"/>
        </w:rPr>
        <w:t>, which provide respondents with a number of alternatives, such as “yes,” “no,” and “undecided,” from which to</w:t>
      </w:r>
      <w:r>
        <w:rPr>
          <w:spacing w:val="15"/>
          <w:sz w:val="19"/>
        </w:rPr>
        <w:t xml:space="preserve"> </w:t>
      </w:r>
      <w:r>
        <w:rPr>
          <w:sz w:val="19"/>
        </w:rPr>
        <w:t>choos</w:t>
      </w:r>
      <w:r>
        <w:rPr>
          <w:sz w:val="19"/>
        </w:rPr>
        <w:t>e.</w:t>
      </w:r>
    </w:p>
    <w:p w:rsidR="002E0D56" w:rsidRDefault="00C67A04">
      <w:pPr>
        <w:pStyle w:val="ListParagraph"/>
        <w:numPr>
          <w:ilvl w:val="3"/>
          <w:numId w:val="153"/>
        </w:numPr>
        <w:tabs>
          <w:tab w:val="left" w:pos="3468"/>
          <w:tab w:val="left" w:pos="3469"/>
        </w:tabs>
        <w:spacing w:before="140" w:line="266" w:lineRule="auto"/>
        <w:ind w:right="989"/>
        <w:rPr>
          <w:sz w:val="19"/>
        </w:rPr>
      </w:pPr>
      <w:r>
        <w:rPr>
          <w:w w:val="105"/>
          <w:sz w:val="19"/>
        </w:rPr>
        <w:t>An</w:t>
      </w:r>
      <w:r>
        <w:rPr>
          <w:spacing w:val="-5"/>
          <w:w w:val="105"/>
          <w:sz w:val="19"/>
        </w:rPr>
        <w:t xml:space="preserve"> </w:t>
      </w:r>
      <w:r>
        <w:rPr>
          <w:rFonts w:ascii="Times New Roman"/>
          <w:i/>
          <w:w w:val="105"/>
          <w:sz w:val="19"/>
        </w:rPr>
        <w:t>interview</w:t>
      </w:r>
      <w:r>
        <w:rPr>
          <w:rFonts w:ascii="Times New Roman"/>
          <w:i/>
          <w:spacing w:val="-8"/>
          <w:w w:val="105"/>
          <w:sz w:val="19"/>
        </w:rPr>
        <w:t xml:space="preserve"> </w:t>
      </w:r>
      <w:r>
        <w:rPr>
          <w:w w:val="105"/>
          <w:sz w:val="19"/>
        </w:rPr>
        <w:t>is</w:t>
      </w:r>
      <w:r>
        <w:rPr>
          <w:spacing w:val="-5"/>
          <w:w w:val="105"/>
          <w:sz w:val="19"/>
        </w:rPr>
        <w:t xml:space="preserve"> </w:t>
      </w:r>
      <w:r>
        <w:rPr>
          <w:w w:val="105"/>
          <w:sz w:val="19"/>
        </w:rPr>
        <w:t>an</w:t>
      </w:r>
      <w:r>
        <w:rPr>
          <w:spacing w:val="-5"/>
          <w:w w:val="105"/>
          <w:sz w:val="19"/>
        </w:rPr>
        <w:t xml:space="preserve"> </w:t>
      </w:r>
      <w:r>
        <w:rPr>
          <w:w w:val="105"/>
          <w:sz w:val="19"/>
        </w:rPr>
        <w:t>interactive</w:t>
      </w:r>
      <w:r>
        <w:rPr>
          <w:spacing w:val="-5"/>
          <w:w w:val="105"/>
          <w:sz w:val="19"/>
        </w:rPr>
        <w:t xml:space="preserve"> </w:t>
      </w:r>
      <w:r>
        <w:rPr>
          <w:w w:val="105"/>
          <w:sz w:val="19"/>
        </w:rPr>
        <w:t>dialogue</w:t>
      </w:r>
      <w:r>
        <w:rPr>
          <w:spacing w:val="-5"/>
          <w:w w:val="105"/>
          <w:sz w:val="19"/>
        </w:rPr>
        <w:t xml:space="preserve"> </w:t>
      </w:r>
      <w:r>
        <w:rPr>
          <w:w w:val="105"/>
          <w:sz w:val="19"/>
        </w:rPr>
        <w:t>between</w:t>
      </w:r>
      <w:r>
        <w:rPr>
          <w:spacing w:val="-6"/>
          <w:w w:val="105"/>
          <w:sz w:val="19"/>
        </w:rPr>
        <w:t xml:space="preserve"> </w:t>
      </w:r>
      <w:r>
        <w:rPr>
          <w:w w:val="105"/>
          <w:sz w:val="19"/>
        </w:rPr>
        <w:t>a</w:t>
      </w:r>
      <w:r>
        <w:rPr>
          <w:spacing w:val="-5"/>
          <w:w w:val="105"/>
          <w:sz w:val="19"/>
        </w:rPr>
        <w:t xml:space="preserve"> </w:t>
      </w:r>
      <w:r>
        <w:rPr>
          <w:w w:val="105"/>
          <w:sz w:val="19"/>
        </w:rPr>
        <w:t>researcher</w:t>
      </w:r>
      <w:r>
        <w:rPr>
          <w:spacing w:val="-5"/>
          <w:w w:val="105"/>
          <w:sz w:val="19"/>
        </w:rPr>
        <w:t xml:space="preserve"> </w:t>
      </w:r>
      <w:r>
        <w:rPr>
          <w:w w:val="105"/>
          <w:sz w:val="19"/>
        </w:rPr>
        <w:t>and</w:t>
      </w:r>
      <w:r>
        <w:rPr>
          <w:spacing w:val="-5"/>
          <w:w w:val="105"/>
          <w:sz w:val="19"/>
        </w:rPr>
        <w:t xml:space="preserve"> </w:t>
      </w:r>
      <w:r>
        <w:rPr>
          <w:w w:val="105"/>
          <w:sz w:val="19"/>
        </w:rPr>
        <w:t>an individual for obtaining detailed information. Good interviewers establish positive rapport with interviewees, which facilitates self- disclosure and responses that are more</w:t>
      </w:r>
      <w:r>
        <w:rPr>
          <w:spacing w:val="-24"/>
          <w:w w:val="105"/>
          <w:sz w:val="19"/>
        </w:rPr>
        <w:t xml:space="preserve"> </w:t>
      </w:r>
      <w:r>
        <w:rPr>
          <w:w w:val="105"/>
          <w:sz w:val="19"/>
        </w:rPr>
        <w:t>honest.</w:t>
      </w:r>
    </w:p>
    <w:p w:rsidR="002E0D56" w:rsidRDefault="00C67A04">
      <w:pPr>
        <w:pStyle w:val="ListParagraph"/>
        <w:numPr>
          <w:ilvl w:val="1"/>
          <w:numId w:val="153"/>
        </w:numPr>
        <w:tabs>
          <w:tab w:val="left" w:pos="1669"/>
        </w:tabs>
        <w:spacing w:before="148"/>
        <w:rPr>
          <w:rFonts w:ascii="Times New Roman"/>
          <w:i/>
          <w:sz w:val="19"/>
        </w:rPr>
      </w:pPr>
      <w:r>
        <w:rPr>
          <w:rFonts w:ascii="Times New Roman"/>
          <w:i/>
          <w:sz w:val="19"/>
        </w:rPr>
        <w:t>Beh</w:t>
      </w:r>
      <w:r>
        <w:rPr>
          <w:rFonts w:ascii="Times New Roman"/>
          <w:i/>
          <w:sz w:val="19"/>
        </w:rPr>
        <w:t>avioral Measures and</w:t>
      </w:r>
      <w:r>
        <w:rPr>
          <w:rFonts w:ascii="Times New Roman"/>
          <w:i/>
          <w:spacing w:val="-5"/>
          <w:sz w:val="19"/>
        </w:rPr>
        <w:t xml:space="preserve"> </w:t>
      </w:r>
      <w:r>
        <w:rPr>
          <w:rFonts w:ascii="Times New Roman"/>
          <w:i/>
          <w:sz w:val="19"/>
        </w:rPr>
        <w:t>Observations</w:t>
      </w:r>
    </w:p>
    <w:p w:rsidR="002E0D56" w:rsidRDefault="00C67A04">
      <w:pPr>
        <w:pStyle w:val="ListParagraph"/>
        <w:numPr>
          <w:ilvl w:val="2"/>
          <w:numId w:val="153"/>
        </w:numPr>
        <w:tabs>
          <w:tab w:val="left" w:pos="2748"/>
          <w:tab w:val="left" w:pos="2749"/>
        </w:tabs>
        <w:spacing w:before="172" w:line="266" w:lineRule="auto"/>
        <w:ind w:right="1393"/>
        <w:rPr>
          <w:sz w:val="19"/>
        </w:rPr>
      </w:pPr>
      <w:r>
        <w:rPr>
          <w:rFonts w:ascii="Times New Roman"/>
          <w:i/>
          <w:w w:val="105"/>
          <w:sz w:val="19"/>
        </w:rPr>
        <w:t>Behavioral</w:t>
      </w:r>
      <w:r>
        <w:rPr>
          <w:rFonts w:ascii="Times New Roman"/>
          <w:i/>
          <w:spacing w:val="-13"/>
          <w:w w:val="105"/>
          <w:sz w:val="19"/>
        </w:rPr>
        <w:t xml:space="preserve"> </w:t>
      </w:r>
      <w:r>
        <w:rPr>
          <w:rFonts w:ascii="Times New Roman"/>
          <w:i/>
          <w:w w:val="105"/>
          <w:sz w:val="19"/>
        </w:rPr>
        <w:t>measures</w:t>
      </w:r>
      <w:r>
        <w:rPr>
          <w:rFonts w:ascii="Times New Roman"/>
          <w:i/>
          <w:spacing w:val="-12"/>
          <w:w w:val="105"/>
          <w:sz w:val="19"/>
        </w:rPr>
        <w:t xml:space="preserve"> </w:t>
      </w:r>
      <w:r>
        <w:rPr>
          <w:rFonts w:ascii="Times New Roman"/>
          <w:i/>
          <w:w w:val="105"/>
          <w:sz w:val="19"/>
        </w:rPr>
        <w:t>and</w:t>
      </w:r>
      <w:r>
        <w:rPr>
          <w:rFonts w:ascii="Times New Roman"/>
          <w:i/>
          <w:spacing w:val="-12"/>
          <w:w w:val="105"/>
          <w:sz w:val="19"/>
        </w:rPr>
        <w:t xml:space="preserve"> </w:t>
      </w:r>
      <w:r>
        <w:rPr>
          <w:rFonts w:ascii="Times New Roman"/>
          <w:i/>
          <w:w w:val="105"/>
          <w:sz w:val="19"/>
        </w:rPr>
        <w:t>observations</w:t>
      </w:r>
      <w:r>
        <w:rPr>
          <w:rFonts w:ascii="Times New Roman"/>
          <w:i/>
          <w:spacing w:val="-14"/>
          <w:w w:val="105"/>
          <w:sz w:val="19"/>
        </w:rPr>
        <w:t xml:space="preserve"> </w:t>
      </w:r>
      <w:r>
        <w:rPr>
          <w:w w:val="105"/>
          <w:sz w:val="19"/>
        </w:rPr>
        <w:t>are</w:t>
      </w:r>
      <w:r>
        <w:rPr>
          <w:spacing w:val="-12"/>
          <w:w w:val="105"/>
          <w:sz w:val="19"/>
        </w:rPr>
        <w:t xml:space="preserve"> </w:t>
      </w:r>
      <w:r>
        <w:rPr>
          <w:w w:val="105"/>
          <w:sz w:val="19"/>
        </w:rPr>
        <w:t>ways</w:t>
      </w:r>
      <w:r>
        <w:rPr>
          <w:spacing w:val="-11"/>
          <w:w w:val="105"/>
          <w:sz w:val="19"/>
        </w:rPr>
        <w:t xml:space="preserve"> </w:t>
      </w:r>
      <w:r>
        <w:rPr>
          <w:w w:val="105"/>
          <w:sz w:val="19"/>
        </w:rPr>
        <w:t>to</w:t>
      </w:r>
      <w:r>
        <w:rPr>
          <w:spacing w:val="-11"/>
          <w:w w:val="105"/>
          <w:sz w:val="19"/>
        </w:rPr>
        <w:t xml:space="preserve"> </w:t>
      </w:r>
      <w:r>
        <w:rPr>
          <w:w w:val="105"/>
          <w:sz w:val="19"/>
        </w:rPr>
        <w:t>study</w:t>
      </w:r>
      <w:r>
        <w:rPr>
          <w:spacing w:val="-11"/>
          <w:w w:val="105"/>
          <w:sz w:val="19"/>
        </w:rPr>
        <w:t xml:space="preserve"> </w:t>
      </w:r>
      <w:r>
        <w:rPr>
          <w:w w:val="105"/>
          <w:sz w:val="19"/>
        </w:rPr>
        <w:t>overt</w:t>
      </w:r>
      <w:r>
        <w:rPr>
          <w:spacing w:val="-11"/>
          <w:w w:val="105"/>
          <w:sz w:val="19"/>
        </w:rPr>
        <w:t xml:space="preserve"> </w:t>
      </w:r>
      <w:r>
        <w:rPr>
          <w:w w:val="105"/>
          <w:sz w:val="19"/>
        </w:rPr>
        <w:t>actions</w:t>
      </w:r>
      <w:r>
        <w:rPr>
          <w:spacing w:val="-11"/>
          <w:w w:val="105"/>
          <w:sz w:val="19"/>
        </w:rPr>
        <w:t xml:space="preserve"> </w:t>
      </w:r>
      <w:r>
        <w:rPr>
          <w:w w:val="105"/>
          <w:sz w:val="19"/>
        </w:rPr>
        <w:t>and observable, recordable</w:t>
      </w:r>
      <w:r>
        <w:rPr>
          <w:spacing w:val="-9"/>
          <w:w w:val="105"/>
          <w:sz w:val="19"/>
        </w:rPr>
        <w:t xml:space="preserve"> </w:t>
      </w:r>
      <w:r>
        <w:rPr>
          <w:w w:val="105"/>
          <w:sz w:val="19"/>
        </w:rPr>
        <w:t>reactions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088"/>
        <w:rPr>
          <w:sz w:val="18"/>
        </w:rPr>
      </w:pPr>
      <w:r>
        <w:rPr>
          <w:sz w:val="18"/>
        </w:rPr>
        <w:lastRenderedPageBreak/>
        <w:t>CHAPTER 2: RESEARCH METHODS IN PSYCHOLOGY</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3"/>
          <w:numId w:val="153"/>
        </w:numPr>
        <w:tabs>
          <w:tab w:val="left" w:pos="3469"/>
        </w:tabs>
        <w:spacing w:before="0" w:line="266" w:lineRule="auto"/>
        <w:ind w:right="928"/>
        <w:rPr>
          <w:sz w:val="19"/>
        </w:rPr>
      </w:pPr>
      <w:r>
        <w:rPr>
          <w:sz w:val="19"/>
        </w:rPr>
        <w:t xml:space="preserve">Planned, controlled, systematic </w:t>
      </w:r>
      <w:r>
        <w:rPr>
          <w:rFonts w:ascii="Times New Roman"/>
          <w:i/>
          <w:sz w:val="19"/>
        </w:rPr>
        <w:t xml:space="preserve">observation </w:t>
      </w:r>
      <w:r>
        <w:rPr>
          <w:sz w:val="19"/>
        </w:rPr>
        <w:t>is an important source of behavioral</w:t>
      </w:r>
      <w:r>
        <w:rPr>
          <w:spacing w:val="-1"/>
          <w:sz w:val="19"/>
        </w:rPr>
        <w:t xml:space="preserve"> </w:t>
      </w:r>
      <w:r>
        <w:rPr>
          <w:sz w:val="19"/>
        </w:rPr>
        <w:t>data</w:t>
      </w:r>
    </w:p>
    <w:p w:rsidR="002E0D56" w:rsidRDefault="00C67A04">
      <w:pPr>
        <w:pStyle w:val="ListParagraph"/>
        <w:numPr>
          <w:ilvl w:val="3"/>
          <w:numId w:val="153"/>
        </w:numPr>
        <w:tabs>
          <w:tab w:val="left" w:pos="3469"/>
        </w:tabs>
        <w:spacing w:before="147" w:line="266" w:lineRule="auto"/>
        <w:ind w:right="1274"/>
        <w:rPr>
          <w:sz w:val="19"/>
        </w:rPr>
      </w:pPr>
      <w:r>
        <w:rPr>
          <w:rFonts w:ascii="Times New Roman"/>
          <w:i/>
          <w:w w:val="105"/>
          <w:sz w:val="19"/>
        </w:rPr>
        <w:t>Direct</w:t>
      </w:r>
      <w:r>
        <w:rPr>
          <w:rFonts w:ascii="Times New Roman"/>
          <w:i/>
          <w:spacing w:val="-17"/>
          <w:w w:val="105"/>
          <w:sz w:val="19"/>
        </w:rPr>
        <w:t xml:space="preserve"> </w:t>
      </w:r>
      <w:r>
        <w:rPr>
          <w:rFonts w:ascii="Times New Roman"/>
          <w:i/>
          <w:w w:val="105"/>
          <w:sz w:val="19"/>
        </w:rPr>
        <w:t>observation</w:t>
      </w:r>
      <w:r>
        <w:rPr>
          <w:rFonts w:ascii="Times New Roman"/>
          <w:i/>
          <w:spacing w:val="-16"/>
          <w:w w:val="105"/>
          <w:sz w:val="19"/>
        </w:rPr>
        <w:t xml:space="preserve"> </w:t>
      </w:r>
      <w:r>
        <w:rPr>
          <w:w w:val="105"/>
          <w:sz w:val="19"/>
        </w:rPr>
        <w:t>involves</w:t>
      </w:r>
      <w:r>
        <w:rPr>
          <w:spacing w:val="-14"/>
          <w:w w:val="105"/>
          <w:sz w:val="19"/>
        </w:rPr>
        <w:t xml:space="preserve"> </w:t>
      </w:r>
      <w:r>
        <w:rPr>
          <w:w w:val="105"/>
          <w:sz w:val="19"/>
        </w:rPr>
        <w:t>observation</w:t>
      </w:r>
      <w:r>
        <w:rPr>
          <w:spacing w:val="-14"/>
          <w:w w:val="105"/>
          <w:sz w:val="19"/>
        </w:rPr>
        <w:t xml:space="preserve"> </w:t>
      </w:r>
      <w:r>
        <w:rPr>
          <w:w w:val="105"/>
          <w:sz w:val="19"/>
        </w:rPr>
        <w:t>of</w:t>
      </w:r>
      <w:r>
        <w:rPr>
          <w:spacing w:val="-14"/>
          <w:w w:val="105"/>
          <w:sz w:val="19"/>
        </w:rPr>
        <w:t xml:space="preserve"> </w:t>
      </w:r>
      <w:r>
        <w:rPr>
          <w:w w:val="105"/>
          <w:sz w:val="19"/>
        </w:rPr>
        <w:t>behavior</w:t>
      </w:r>
      <w:r>
        <w:rPr>
          <w:spacing w:val="-14"/>
          <w:w w:val="105"/>
          <w:sz w:val="19"/>
        </w:rPr>
        <w:t xml:space="preserve"> </w:t>
      </w:r>
      <w:r>
        <w:rPr>
          <w:w w:val="105"/>
          <w:sz w:val="19"/>
        </w:rPr>
        <w:t>that</w:t>
      </w:r>
      <w:r>
        <w:rPr>
          <w:spacing w:val="-14"/>
          <w:w w:val="105"/>
          <w:sz w:val="19"/>
        </w:rPr>
        <w:t xml:space="preserve"> </w:t>
      </w:r>
      <w:r>
        <w:rPr>
          <w:w w:val="105"/>
          <w:sz w:val="19"/>
        </w:rPr>
        <w:t>is</w:t>
      </w:r>
      <w:r>
        <w:rPr>
          <w:spacing w:val="-14"/>
          <w:w w:val="105"/>
          <w:sz w:val="19"/>
        </w:rPr>
        <w:t xml:space="preserve"> </w:t>
      </w:r>
      <w:r>
        <w:rPr>
          <w:w w:val="105"/>
          <w:sz w:val="19"/>
        </w:rPr>
        <w:t>clearly visible and easily</w:t>
      </w:r>
      <w:r>
        <w:rPr>
          <w:spacing w:val="-7"/>
          <w:w w:val="105"/>
          <w:sz w:val="19"/>
        </w:rPr>
        <w:t xml:space="preserve"> </w:t>
      </w:r>
      <w:r>
        <w:rPr>
          <w:w w:val="105"/>
          <w:sz w:val="19"/>
        </w:rPr>
        <w:t>recorded</w:t>
      </w:r>
    </w:p>
    <w:p w:rsidR="002E0D56" w:rsidRDefault="00C67A04">
      <w:pPr>
        <w:pStyle w:val="ListParagraph"/>
        <w:numPr>
          <w:ilvl w:val="3"/>
          <w:numId w:val="153"/>
        </w:numPr>
        <w:tabs>
          <w:tab w:val="left" w:pos="3468"/>
          <w:tab w:val="left" w:pos="3469"/>
        </w:tabs>
        <w:spacing w:before="148" w:line="266" w:lineRule="auto"/>
        <w:ind w:right="689"/>
        <w:rPr>
          <w:sz w:val="19"/>
        </w:rPr>
      </w:pPr>
      <w:r>
        <w:rPr>
          <w:rFonts w:ascii="Times New Roman"/>
          <w:i/>
          <w:sz w:val="19"/>
        </w:rPr>
        <w:t xml:space="preserve">Naturalistic observation </w:t>
      </w:r>
      <w:r>
        <w:rPr>
          <w:spacing w:val="2"/>
          <w:sz w:val="19"/>
        </w:rPr>
        <w:t xml:space="preserve">occurs </w:t>
      </w:r>
      <w:r>
        <w:rPr>
          <w:sz w:val="19"/>
        </w:rPr>
        <w:t xml:space="preserve">in a </w:t>
      </w:r>
      <w:r>
        <w:rPr>
          <w:spacing w:val="2"/>
          <w:sz w:val="19"/>
        </w:rPr>
        <w:t xml:space="preserve">natural setting, such </w:t>
      </w:r>
      <w:r>
        <w:rPr>
          <w:sz w:val="19"/>
        </w:rPr>
        <w:t xml:space="preserve">as </w:t>
      </w:r>
      <w:r>
        <w:rPr>
          <w:spacing w:val="3"/>
          <w:sz w:val="19"/>
        </w:rPr>
        <w:t xml:space="preserve">the </w:t>
      </w:r>
      <w:r>
        <w:rPr>
          <w:sz w:val="19"/>
        </w:rPr>
        <w:t>playground or in the wild, rather than in an artificial, highly contrived laboratory setting</w:t>
      </w:r>
    </w:p>
    <w:p w:rsidR="002E0D56" w:rsidRDefault="00C67A04">
      <w:pPr>
        <w:pStyle w:val="ListParagraph"/>
        <w:numPr>
          <w:ilvl w:val="2"/>
          <w:numId w:val="153"/>
        </w:numPr>
        <w:tabs>
          <w:tab w:val="left" w:pos="2748"/>
          <w:tab w:val="left" w:pos="2749"/>
        </w:tabs>
        <w:spacing w:before="136" w:line="266" w:lineRule="auto"/>
        <w:ind w:right="1379"/>
        <w:rPr>
          <w:sz w:val="19"/>
        </w:rPr>
      </w:pPr>
      <w:r>
        <w:rPr>
          <w:b/>
          <w:i/>
          <w:sz w:val="19"/>
        </w:rPr>
        <w:t xml:space="preserve">Case study </w:t>
      </w:r>
      <w:r>
        <w:rPr>
          <w:sz w:val="19"/>
        </w:rPr>
        <w:t>research focuses on a single individual rather than on large numbers of</w:t>
      </w:r>
      <w:r>
        <w:rPr>
          <w:spacing w:val="3"/>
          <w:sz w:val="19"/>
        </w:rPr>
        <w:t xml:space="preserve"> </w:t>
      </w:r>
      <w:r>
        <w:rPr>
          <w:sz w:val="19"/>
        </w:rPr>
        <w:t>participants.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10"/>
        <w:rPr>
          <w:sz w:val="25"/>
        </w:rPr>
      </w:pPr>
    </w:p>
    <w:p w:rsidR="002E0D56" w:rsidRDefault="00C67A04">
      <w:pPr>
        <w:pStyle w:val="Heading8"/>
        <w:numPr>
          <w:ilvl w:val="0"/>
          <w:numId w:val="153"/>
        </w:numPr>
        <w:tabs>
          <w:tab w:val="left" w:pos="949"/>
        </w:tabs>
        <w:ind w:left="948" w:hanging="360"/>
      </w:pPr>
      <w:r>
        <w:rPr>
          <w:w w:val="105"/>
        </w:rPr>
        <w:t>Ethical Issues in Human and Animal</w:t>
      </w:r>
      <w:r>
        <w:rPr>
          <w:spacing w:val="-20"/>
          <w:w w:val="105"/>
        </w:rPr>
        <w:t xml:space="preserve"> </w:t>
      </w:r>
      <w:r>
        <w:rPr>
          <w:w w:val="105"/>
        </w:rPr>
        <w:t>Research</w:t>
      </w:r>
    </w:p>
    <w:p w:rsidR="002E0D56" w:rsidRDefault="00C67A04">
      <w:pPr>
        <w:pStyle w:val="ListParagraph"/>
        <w:numPr>
          <w:ilvl w:val="1"/>
          <w:numId w:val="153"/>
        </w:numPr>
        <w:tabs>
          <w:tab w:val="left" w:pos="1669"/>
        </w:tabs>
        <w:spacing w:before="176" w:line="297" w:lineRule="auto"/>
        <w:ind w:right="899"/>
        <w:rPr>
          <w:rFonts w:ascii="Times New Roman"/>
          <w:i/>
          <w:sz w:val="19"/>
        </w:rPr>
      </w:pPr>
      <w:r>
        <w:rPr>
          <w:rFonts w:ascii="Times New Roman"/>
          <w:i/>
          <w:sz w:val="19"/>
        </w:rPr>
        <w:t xml:space="preserve">At the core of </w:t>
      </w:r>
      <w:r>
        <w:rPr>
          <w:rFonts w:ascii="Times New Roman"/>
          <w:i/>
          <w:sz w:val="19"/>
        </w:rPr>
        <w:t>the ethical treatment of both humans and animals is the question of whether the potential gains from the proposed research outweigh the expected or potential costs. Colleges have established review boards to help researchers make this decision, and the Ame</w:t>
      </w:r>
      <w:r>
        <w:rPr>
          <w:rFonts w:ascii="Times New Roman"/>
          <w:i/>
          <w:sz w:val="19"/>
        </w:rPr>
        <w:t>rican Psychological Association (APA) has established guidelines to ensure that research is conducted ethically. For humans, these guidelines include the</w:t>
      </w:r>
      <w:r>
        <w:rPr>
          <w:rFonts w:ascii="Times New Roman"/>
          <w:i/>
          <w:spacing w:val="1"/>
          <w:sz w:val="19"/>
        </w:rPr>
        <w:t xml:space="preserve"> </w:t>
      </w:r>
      <w:r>
        <w:rPr>
          <w:rFonts w:ascii="Times New Roman"/>
          <w:i/>
          <w:sz w:val="19"/>
        </w:rPr>
        <w:t>following:</w:t>
      </w:r>
    </w:p>
    <w:p w:rsidR="002E0D56" w:rsidRDefault="00C67A04">
      <w:pPr>
        <w:pStyle w:val="ListParagraph"/>
        <w:numPr>
          <w:ilvl w:val="1"/>
          <w:numId w:val="153"/>
        </w:numPr>
        <w:tabs>
          <w:tab w:val="left" w:pos="1669"/>
        </w:tabs>
        <w:spacing w:before="115"/>
        <w:rPr>
          <w:rFonts w:ascii="Times New Roman"/>
          <w:i/>
          <w:sz w:val="19"/>
        </w:rPr>
      </w:pPr>
      <w:r>
        <w:rPr>
          <w:rFonts w:ascii="Times New Roman"/>
          <w:i/>
          <w:w w:val="105"/>
          <w:sz w:val="19"/>
        </w:rPr>
        <w:t>Informed</w:t>
      </w:r>
      <w:r>
        <w:rPr>
          <w:rFonts w:ascii="Times New Roman"/>
          <w:i/>
          <w:spacing w:val="-6"/>
          <w:w w:val="105"/>
          <w:sz w:val="19"/>
        </w:rPr>
        <w:t xml:space="preserve"> </w:t>
      </w:r>
      <w:r>
        <w:rPr>
          <w:rFonts w:ascii="Times New Roman"/>
          <w:i/>
          <w:w w:val="105"/>
          <w:sz w:val="19"/>
        </w:rPr>
        <w:t>Consent</w:t>
      </w:r>
    </w:p>
    <w:p w:rsidR="002E0D56" w:rsidRDefault="00C67A04">
      <w:pPr>
        <w:pStyle w:val="ListParagraph"/>
        <w:numPr>
          <w:ilvl w:val="2"/>
          <w:numId w:val="153"/>
        </w:numPr>
        <w:tabs>
          <w:tab w:val="left" w:pos="2748"/>
          <w:tab w:val="left" w:pos="2749"/>
        </w:tabs>
        <w:spacing w:before="145" w:line="266" w:lineRule="auto"/>
        <w:ind w:right="763"/>
        <w:rPr>
          <w:sz w:val="19"/>
        </w:rPr>
      </w:pPr>
      <w:r>
        <w:rPr>
          <w:sz w:val="19"/>
        </w:rPr>
        <w:t>Whenever possible, participants must be informed about the nature of the e</w:t>
      </w:r>
      <w:r>
        <w:rPr>
          <w:sz w:val="19"/>
        </w:rPr>
        <w:t>xperiment in which they may participate and, after being informed, must consent to participate. They are also informed that their consent is conditional and that they can withdraw it at any time without</w:t>
      </w:r>
      <w:r>
        <w:rPr>
          <w:spacing w:val="45"/>
          <w:sz w:val="19"/>
        </w:rPr>
        <w:t xml:space="preserve"> </w:t>
      </w:r>
      <w:r>
        <w:rPr>
          <w:sz w:val="19"/>
        </w:rPr>
        <w:t>penalty.</w:t>
      </w:r>
    </w:p>
    <w:p w:rsidR="002E0D56" w:rsidRDefault="00C67A04">
      <w:pPr>
        <w:pStyle w:val="ListParagraph"/>
        <w:numPr>
          <w:ilvl w:val="1"/>
          <w:numId w:val="153"/>
        </w:numPr>
        <w:tabs>
          <w:tab w:val="left" w:pos="1669"/>
        </w:tabs>
        <w:spacing w:before="148"/>
        <w:rPr>
          <w:rFonts w:ascii="Times New Roman"/>
          <w:i/>
          <w:sz w:val="19"/>
        </w:rPr>
      </w:pPr>
      <w:r>
        <w:rPr>
          <w:rFonts w:ascii="Times New Roman"/>
          <w:i/>
          <w:w w:val="105"/>
          <w:sz w:val="19"/>
        </w:rPr>
        <w:t>Risk / Gain</w:t>
      </w:r>
      <w:r>
        <w:rPr>
          <w:rFonts w:ascii="Times New Roman"/>
          <w:i/>
          <w:spacing w:val="-17"/>
          <w:w w:val="105"/>
          <w:sz w:val="19"/>
        </w:rPr>
        <w:t xml:space="preserve"> </w:t>
      </w:r>
      <w:r>
        <w:rPr>
          <w:rFonts w:ascii="Times New Roman"/>
          <w:i/>
          <w:w w:val="105"/>
          <w:sz w:val="19"/>
        </w:rPr>
        <w:t>Assessment</w:t>
      </w:r>
    </w:p>
    <w:p w:rsidR="002E0D56" w:rsidRDefault="00C67A04">
      <w:pPr>
        <w:pStyle w:val="ListParagraph"/>
        <w:numPr>
          <w:ilvl w:val="2"/>
          <w:numId w:val="153"/>
        </w:numPr>
        <w:tabs>
          <w:tab w:val="left" w:pos="2748"/>
          <w:tab w:val="left" w:pos="2749"/>
        </w:tabs>
        <w:spacing w:before="145" w:line="266" w:lineRule="auto"/>
        <w:ind w:right="780"/>
        <w:rPr>
          <w:sz w:val="19"/>
        </w:rPr>
      </w:pPr>
      <w:r>
        <w:rPr>
          <w:w w:val="105"/>
          <w:sz w:val="19"/>
        </w:rPr>
        <w:t>Not only do researchers have a responsibility to weigh potential risks of an experiment</w:t>
      </w:r>
      <w:r>
        <w:rPr>
          <w:spacing w:val="-10"/>
          <w:w w:val="105"/>
          <w:sz w:val="19"/>
        </w:rPr>
        <w:t xml:space="preserve"> </w:t>
      </w:r>
      <w:r>
        <w:rPr>
          <w:w w:val="105"/>
          <w:sz w:val="19"/>
        </w:rPr>
        <w:t>against</w:t>
      </w:r>
      <w:r>
        <w:rPr>
          <w:spacing w:val="-9"/>
          <w:w w:val="105"/>
          <w:sz w:val="19"/>
        </w:rPr>
        <w:t xml:space="preserve"> </w:t>
      </w:r>
      <w:r>
        <w:rPr>
          <w:w w:val="105"/>
          <w:sz w:val="19"/>
        </w:rPr>
        <w:t>its</w:t>
      </w:r>
      <w:r>
        <w:rPr>
          <w:spacing w:val="-9"/>
          <w:w w:val="105"/>
          <w:sz w:val="19"/>
        </w:rPr>
        <w:t xml:space="preserve"> </w:t>
      </w:r>
      <w:r>
        <w:rPr>
          <w:w w:val="105"/>
          <w:sz w:val="19"/>
        </w:rPr>
        <w:t>potential</w:t>
      </w:r>
      <w:r>
        <w:rPr>
          <w:spacing w:val="-9"/>
          <w:w w:val="105"/>
          <w:sz w:val="19"/>
        </w:rPr>
        <w:t xml:space="preserve"> </w:t>
      </w:r>
      <w:r>
        <w:rPr>
          <w:w w:val="105"/>
          <w:sz w:val="19"/>
        </w:rPr>
        <w:t>benefits,</w:t>
      </w:r>
      <w:r>
        <w:rPr>
          <w:spacing w:val="-9"/>
          <w:w w:val="105"/>
          <w:sz w:val="19"/>
        </w:rPr>
        <w:t xml:space="preserve"> </w:t>
      </w:r>
      <w:r>
        <w:rPr>
          <w:w w:val="105"/>
          <w:sz w:val="19"/>
        </w:rPr>
        <w:t>they</w:t>
      </w:r>
      <w:r>
        <w:rPr>
          <w:spacing w:val="-9"/>
          <w:w w:val="105"/>
          <w:sz w:val="19"/>
        </w:rPr>
        <w:t xml:space="preserve"> </w:t>
      </w:r>
      <w:r>
        <w:rPr>
          <w:w w:val="105"/>
          <w:sz w:val="19"/>
        </w:rPr>
        <w:t>also</w:t>
      </w:r>
      <w:r>
        <w:rPr>
          <w:spacing w:val="-9"/>
          <w:w w:val="105"/>
          <w:sz w:val="19"/>
        </w:rPr>
        <w:t xml:space="preserve"> </w:t>
      </w:r>
      <w:r>
        <w:rPr>
          <w:w w:val="105"/>
          <w:sz w:val="19"/>
        </w:rPr>
        <w:t>have</w:t>
      </w:r>
      <w:r>
        <w:rPr>
          <w:spacing w:val="-9"/>
          <w:w w:val="105"/>
          <w:sz w:val="19"/>
        </w:rPr>
        <w:t xml:space="preserve"> </w:t>
      </w:r>
      <w:r>
        <w:rPr>
          <w:w w:val="105"/>
          <w:sz w:val="19"/>
        </w:rPr>
        <w:t>a</w:t>
      </w:r>
      <w:r>
        <w:rPr>
          <w:spacing w:val="-9"/>
          <w:w w:val="105"/>
          <w:sz w:val="19"/>
        </w:rPr>
        <w:t xml:space="preserve"> </w:t>
      </w:r>
      <w:r>
        <w:rPr>
          <w:w w:val="105"/>
          <w:sz w:val="19"/>
        </w:rPr>
        <w:t>responsibility</w:t>
      </w:r>
      <w:r>
        <w:rPr>
          <w:spacing w:val="-9"/>
          <w:w w:val="105"/>
          <w:sz w:val="19"/>
        </w:rPr>
        <w:t xml:space="preserve"> </w:t>
      </w:r>
      <w:r>
        <w:rPr>
          <w:w w:val="105"/>
          <w:sz w:val="19"/>
        </w:rPr>
        <w:t>to</w:t>
      </w:r>
      <w:r>
        <w:rPr>
          <w:spacing w:val="-9"/>
          <w:w w:val="105"/>
          <w:sz w:val="19"/>
        </w:rPr>
        <w:t xml:space="preserve"> </w:t>
      </w:r>
      <w:r>
        <w:rPr>
          <w:w w:val="105"/>
          <w:sz w:val="19"/>
        </w:rPr>
        <w:t>do everything in their power to minimize risk to participants, whether they are human</w:t>
      </w:r>
      <w:r>
        <w:rPr>
          <w:spacing w:val="-11"/>
          <w:w w:val="105"/>
          <w:sz w:val="19"/>
        </w:rPr>
        <w:t xml:space="preserve"> </w:t>
      </w:r>
      <w:r>
        <w:rPr>
          <w:w w:val="105"/>
          <w:sz w:val="19"/>
        </w:rPr>
        <w:t>or</w:t>
      </w:r>
      <w:r>
        <w:rPr>
          <w:spacing w:val="-11"/>
          <w:w w:val="105"/>
          <w:sz w:val="19"/>
        </w:rPr>
        <w:t xml:space="preserve"> </w:t>
      </w:r>
      <w:r>
        <w:rPr>
          <w:w w:val="105"/>
          <w:sz w:val="19"/>
        </w:rPr>
        <w:t>nonhuman,</w:t>
      </w:r>
      <w:r>
        <w:rPr>
          <w:spacing w:val="-11"/>
          <w:w w:val="105"/>
          <w:sz w:val="19"/>
        </w:rPr>
        <w:t xml:space="preserve"> </w:t>
      </w:r>
      <w:r>
        <w:rPr>
          <w:w w:val="105"/>
          <w:sz w:val="19"/>
        </w:rPr>
        <w:t>and</w:t>
      </w:r>
      <w:r>
        <w:rPr>
          <w:spacing w:val="-11"/>
          <w:w w:val="105"/>
          <w:sz w:val="19"/>
        </w:rPr>
        <w:t xml:space="preserve"> </w:t>
      </w:r>
      <w:r>
        <w:rPr>
          <w:w w:val="105"/>
          <w:sz w:val="19"/>
        </w:rPr>
        <w:t>to</w:t>
      </w:r>
      <w:r>
        <w:rPr>
          <w:spacing w:val="-11"/>
          <w:w w:val="105"/>
          <w:sz w:val="19"/>
        </w:rPr>
        <w:t xml:space="preserve"> </w:t>
      </w:r>
      <w:r>
        <w:rPr>
          <w:w w:val="105"/>
          <w:sz w:val="19"/>
        </w:rPr>
        <w:t>optimize</w:t>
      </w:r>
      <w:r>
        <w:rPr>
          <w:spacing w:val="-11"/>
          <w:w w:val="105"/>
          <w:sz w:val="19"/>
        </w:rPr>
        <w:t xml:space="preserve"> </w:t>
      </w:r>
      <w:r>
        <w:rPr>
          <w:w w:val="105"/>
          <w:sz w:val="19"/>
        </w:rPr>
        <w:t>the</w:t>
      </w:r>
      <w:r>
        <w:rPr>
          <w:spacing w:val="-11"/>
          <w:w w:val="105"/>
          <w:sz w:val="19"/>
        </w:rPr>
        <w:t xml:space="preserve"> </w:t>
      </w:r>
      <w:r>
        <w:rPr>
          <w:w w:val="105"/>
          <w:sz w:val="19"/>
        </w:rPr>
        <w:t>possible</w:t>
      </w:r>
      <w:r>
        <w:rPr>
          <w:spacing w:val="-11"/>
          <w:w w:val="105"/>
          <w:sz w:val="19"/>
        </w:rPr>
        <w:t xml:space="preserve"> </w:t>
      </w:r>
      <w:r>
        <w:rPr>
          <w:w w:val="105"/>
          <w:sz w:val="19"/>
        </w:rPr>
        <w:t>benefits</w:t>
      </w:r>
      <w:r>
        <w:rPr>
          <w:spacing w:val="-11"/>
          <w:w w:val="105"/>
          <w:sz w:val="19"/>
        </w:rPr>
        <w:t xml:space="preserve"> </w:t>
      </w:r>
      <w:r>
        <w:rPr>
          <w:w w:val="105"/>
          <w:sz w:val="19"/>
        </w:rPr>
        <w:t>to</w:t>
      </w:r>
      <w:r>
        <w:rPr>
          <w:spacing w:val="-11"/>
          <w:w w:val="105"/>
          <w:sz w:val="19"/>
        </w:rPr>
        <w:t xml:space="preserve"> </w:t>
      </w:r>
      <w:r>
        <w:rPr>
          <w:w w:val="105"/>
          <w:sz w:val="19"/>
        </w:rPr>
        <w:t>the</w:t>
      </w:r>
      <w:r>
        <w:rPr>
          <w:spacing w:val="-11"/>
          <w:w w:val="105"/>
          <w:sz w:val="19"/>
        </w:rPr>
        <w:t xml:space="preserve"> </w:t>
      </w:r>
      <w:r>
        <w:rPr>
          <w:w w:val="105"/>
          <w:sz w:val="19"/>
        </w:rPr>
        <w:t>participants and to</w:t>
      </w:r>
      <w:r>
        <w:rPr>
          <w:spacing w:val="-5"/>
          <w:w w:val="105"/>
          <w:sz w:val="19"/>
        </w:rPr>
        <w:t xml:space="preserve"> </w:t>
      </w:r>
      <w:r>
        <w:rPr>
          <w:w w:val="105"/>
          <w:sz w:val="19"/>
        </w:rPr>
        <w:t>society</w:t>
      </w:r>
    </w:p>
    <w:p w:rsidR="002E0D56" w:rsidRDefault="00C67A04">
      <w:pPr>
        <w:pStyle w:val="ListParagraph"/>
        <w:numPr>
          <w:ilvl w:val="1"/>
          <w:numId w:val="153"/>
        </w:numPr>
        <w:tabs>
          <w:tab w:val="left" w:pos="1669"/>
        </w:tabs>
        <w:spacing w:before="149"/>
        <w:rPr>
          <w:rFonts w:ascii="Times New Roman"/>
          <w:i/>
          <w:sz w:val="19"/>
        </w:rPr>
      </w:pPr>
      <w:r>
        <w:rPr>
          <w:rFonts w:ascii="Times New Roman"/>
          <w:i/>
          <w:w w:val="105"/>
          <w:sz w:val="19"/>
        </w:rPr>
        <w:t>Intentional</w:t>
      </w:r>
      <w:r>
        <w:rPr>
          <w:rFonts w:ascii="Times New Roman"/>
          <w:i/>
          <w:spacing w:val="-9"/>
          <w:w w:val="105"/>
          <w:sz w:val="19"/>
        </w:rPr>
        <w:t xml:space="preserve"> </w:t>
      </w:r>
      <w:r>
        <w:rPr>
          <w:rFonts w:ascii="Times New Roman"/>
          <w:i/>
          <w:w w:val="105"/>
          <w:sz w:val="19"/>
        </w:rPr>
        <w:t>Deception:</w:t>
      </w:r>
      <w:r>
        <w:rPr>
          <w:rFonts w:ascii="Times New Roman"/>
          <w:i/>
          <w:spacing w:val="-9"/>
          <w:w w:val="105"/>
          <w:sz w:val="19"/>
        </w:rPr>
        <w:t xml:space="preserve"> </w:t>
      </w:r>
      <w:r>
        <w:rPr>
          <w:rFonts w:ascii="Times New Roman"/>
          <w:i/>
          <w:w w:val="105"/>
          <w:sz w:val="19"/>
        </w:rPr>
        <w:t>APA</w:t>
      </w:r>
      <w:r>
        <w:rPr>
          <w:rFonts w:ascii="Times New Roman"/>
          <w:i/>
          <w:spacing w:val="-7"/>
          <w:w w:val="105"/>
          <w:sz w:val="19"/>
        </w:rPr>
        <w:t xml:space="preserve"> </w:t>
      </w:r>
      <w:r>
        <w:rPr>
          <w:rFonts w:ascii="Times New Roman"/>
          <w:i/>
          <w:w w:val="105"/>
          <w:sz w:val="19"/>
        </w:rPr>
        <w:t>guidelines</w:t>
      </w:r>
      <w:r>
        <w:rPr>
          <w:rFonts w:ascii="Times New Roman"/>
          <w:i/>
          <w:spacing w:val="-7"/>
          <w:w w:val="105"/>
          <w:sz w:val="19"/>
        </w:rPr>
        <w:t xml:space="preserve"> </w:t>
      </w:r>
      <w:r>
        <w:rPr>
          <w:rFonts w:ascii="Times New Roman"/>
          <w:i/>
          <w:w w:val="105"/>
          <w:sz w:val="19"/>
        </w:rPr>
        <w:t>make</w:t>
      </w:r>
      <w:r>
        <w:rPr>
          <w:rFonts w:ascii="Times New Roman"/>
          <w:i/>
          <w:spacing w:val="-6"/>
          <w:w w:val="105"/>
          <w:sz w:val="19"/>
        </w:rPr>
        <w:t xml:space="preserve"> </w:t>
      </w:r>
      <w:r>
        <w:rPr>
          <w:rFonts w:ascii="Times New Roman"/>
          <w:i/>
          <w:w w:val="105"/>
          <w:sz w:val="19"/>
        </w:rPr>
        <w:t>it</w:t>
      </w:r>
      <w:r>
        <w:rPr>
          <w:rFonts w:ascii="Times New Roman"/>
          <w:i/>
          <w:spacing w:val="-6"/>
          <w:w w:val="105"/>
          <w:sz w:val="19"/>
        </w:rPr>
        <w:t xml:space="preserve"> </w:t>
      </w:r>
      <w:r>
        <w:rPr>
          <w:rFonts w:ascii="Times New Roman"/>
          <w:i/>
          <w:w w:val="105"/>
          <w:sz w:val="19"/>
        </w:rPr>
        <w:t>clear</w:t>
      </w:r>
      <w:r>
        <w:rPr>
          <w:rFonts w:ascii="Times New Roman"/>
          <w:i/>
          <w:spacing w:val="-7"/>
          <w:w w:val="105"/>
          <w:sz w:val="19"/>
        </w:rPr>
        <w:t xml:space="preserve"> </w:t>
      </w:r>
      <w:r>
        <w:rPr>
          <w:rFonts w:ascii="Times New Roman"/>
          <w:i/>
          <w:w w:val="105"/>
          <w:sz w:val="19"/>
        </w:rPr>
        <w:t>that</w:t>
      </w:r>
      <w:r>
        <w:rPr>
          <w:rFonts w:ascii="Times New Roman"/>
          <w:i/>
          <w:spacing w:val="-7"/>
          <w:w w:val="105"/>
          <w:sz w:val="19"/>
        </w:rPr>
        <w:t xml:space="preserve"> </w:t>
      </w:r>
      <w:r>
        <w:rPr>
          <w:rFonts w:ascii="Times New Roman"/>
          <w:i/>
          <w:w w:val="105"/>
          <w:sz w:val="19"/>
        </w:rPr>
        <w:t>intentional</w:t>
      </w:r>
      <w:r>
        <w:rPr>
          <w:rFonts w:ascii="Times New Roman"/>
          <w:i/>
          <w:spacing w:val="-6"/>
          <w:w w:val="105"/>
          <w:sz w:val="19"/>
        </w:rPr>
        <w:t xml:space="preserve"> </w:t>
      </w:r>
      <w:r>
        <w:rPr>
          <w:rFonts w:ascii="Times New Roman"/>
          <w:i/>
          <w:w w:val="105"/>
          <w:sz w:val="19"/>
        </w:rPr>
        <w:t>deception</w:t>
      </w:r>
      <w:r>
        <w:rPr>
          <w:rFonts w:ascii="Times New Roman"/>
          <w:i/>
          <w:spacing w:val="-7"/>
          <w:w w:val="105"/>
          <w:sz w:val="19"/>
        </w:rPr>
        <w:t xml:space="preserve"> </w:t>
      </w:r>
      <w:r>
        <w:rPr>
          <w:rFonts w:ascii="Times New Roman"/>
          <w:i/>
          <w:w w:val="105"/>
          <w:sz w:val="19"/>
        </w:rPr>
        <w:t>is</w:t>
      </w:r>
      <w:r>
        <w:rPr>
          <w:rFonts w:ascii="Times New Roman"/>
          <w:i/>
          <w:spacing w:val="-7"/>
          <w:w w:val="105"/>
          <w:sz w:val="19"/>
        </w:rPr>
        <w:t xml:space="preserve"> </w:t>
      </w:r>
      <w:r>
        <w:rPr>
          <w:rFonts w:ascii="Times New Roman"/>
          <w:i/>
          <w:w w:val="105"/>
          <w:sz w:val="19"/>
        </w:rPr>
        <w:t>justified</w:t>
      </w:r>
      <w:r>
        <w:rPr>
          <w:rFonts w:ascii="Times New Roman"/>
          <w:i/>
          <w:spacing w:val="-6"/>
          <w:w w:val="105"/>
          <w:sz w:val="19"/>
        </w:rPr>
        <w:t xml:space="preserve"> </w:t>
      </w:r>
      <w:r>
        <w:rPr>
          <w:rFonts w:ascii="Times New Roman"/>
          <w:i/>
          <w:w w:val="105"/>
          <w:sz w:val="19"/>
        </w:rPr>
        <w:t>only</w:t>
      </w:r>
      <w:r>
        <w:rPr>
          <w:rFonts w:ascii="Times New Roman"/>
          <w:i/>
          <w:spacing w:val="-6"/>
          <w:w w:val="105"/>
          <w:sz w:val="19"/>
        </w:rPr>
        <w:t xml:space="preserve"> </w:t>
      </w:r>
      <w:r>
        <w:rPr>
          <w:rFonts w:ascii="Times New Roman"/>
          <w:i/>
          <w:w w:val="105"/>
          <w:sz w:val="19"/>
        </w:rPr>
        <w:t>if:</w:t>
      </w:r>
    </w:p>
    <w:p w:rsidR="002E0D56" w:rsidRDefault="00C67A04">
      <w:pPr>
        <w:pStyle w:val="ListParagraph"/>
        <w:numPr>
          <w:ilvl w:val="2"/>
          <w:numId w:val="153"/>
        </w:numPr>
        <w:tabs>
          <w:tab w:val="left" w:pos="2748"/>
          <w:tab w:val="left" w:pos="2749"/>
        </w:tabs>
        <w:spacing w:before="144" w:line="266" w:lineRule="auto"/>
        <w:ind w:right="1137"/>
        <w:rPr>
          <w:sz w:val="19"/>
        </w:rPr>
      </w:pPr>
      <w:r>
        <w:rPr>
          <w:w w:val="105"/>
          <w:sz w:val="19"/>
        </w:rPr>
        <w:t>The study has sufficient scientific and educational importance to</w:t>
      </w:r>
      <w:r>
        <w:rPr>
          <w:spacing w:val="-28"/>
          <w:w w:val="105"/>
          <w:sz w:val="19"/>
        </w:rPr>
        <w:t xml:space="preserve"> </w:t>
      </w:r>
      <w:r>
        <w:rPr>
          <w:w w:val="105"/>
          <w:sz w:val="19"/>
        </w:rPr>
        <w:t>warrant deception</w:t>
      </w:r>
    </w:p>
    <w:p w:rsidR="002E0D56" w:rsidRDefault="00C67A04">
      <w:pPr>
        <w:pStyle w:val="ListParagraph"/>
        <w:numPr>
          <w:ilvl w:val="2"/>
          <w:numId w:val="153"/>
        </w:numPr>
        <w:tabs>
          <w:tab w:val="left" w:pos="2748"/>
          <w:tab w:val="left" w:pos="2749"/>
        </w:tabs>
        <w:rPr>
          <w:sz w:val="19"/>
        </w:rPr>
      </w:pPr>
      <w:r>
        <w:rPr>
          <w:w w:val="105"/>
          <w:sz w:val="19"/>
        </w:rPr>
        <w:t>There</w:t>
      </w:r>
      <w:r>
        <w:rPr>
          <w:spacing w:val="-5"/>
          <w:w w:val="105"/>
          <w:sz w:val="19"/>
        </w:rPr>
        <w:t xml:space="preserve"> </w:t>
      </w:r>
      <w:r>
        <w:rPr>
          <w:w w:val="105"/>
          <w:sz w:val="19"/>
        </w:rPr>
        <w:t>is</w:t>
      </w:r>
      <w:r>
        <w:rPr>
          <w:spacing w:val="-6"/>
          <w:w w:val="105"/>
          <w:sz w:val="19"/>
        </w:rPr>
        <w:t xml:space="preserve"> </w:t>
      </w:r>
      <w:r>
        <w:rPr>
          <w:w w:val="105"/>
          <w:sz w:val="19"/>
        </w:rPr>
        <w:t>no</w:t>
      </w:r>
      <w:r>
        <w:rPr>
          <w:spacing w:val="-6"/>
          <w:w w:val="105"/>
          <w:sz w:val="19"/>
        </w:rPr>
        <w:t xml:space="preserve"> </w:t>
      </w:r>
      <w:r>
        <w:rPr>
          <w:w w:val="105"/>
          <w:sz w:val="19"/>
        </w:rPr>
        <w:t>equally</w:t>
      </w:r>
      <w:r>
        <w:rPr>
          <w:spacing w:val="-6"/>
          <w:w w:val="105"/>
          <w:sz w:val="19"/>
        </w:rPr>
        <w:t xml:space="preserve"> </w:t>
      </w:r>
      <w:r>
        <w:rPr>
          <w:w w:val="105"/>
          <w:sz w:val="19"/>
        </w:rPr>
        <w:t>effective</w:t>
      </w:r>
      <w:r>
        <w:rPr>
          <w:spacing w:val="-5"/>
          <w:w w:val="105"/>
          <w:sz w:val="19"/>
        </w:rPr>
        <w:t xml:space="preserve"> </w:t>
      </w:r>
      <w:r>
        <w:rPr>
          <w:w w:val="105"/>
          <w:sz w:val="19"/>
        </w:rPr>
        <w:t>alternative</w:t>
      </w:r>
      <w:r>
        <w:rPr>
          <w:spacing w:val="-6"/>
          <w:w w:val="105"/>
          <w:sz w:val="19"/>
        </w:rPr>
        <w:t xml:space="preserve"> </w:t>
      </w:r>
      <w:r>
        <w:rPr>
          <w:w w:val="105"/>
          <w:sz w:val="19"/>
        </w:rPr>
        <w:t>to</w:t>
      </w:r>
      <w:r>
        <w:rPr>
          <w:spacing w:val="-6"/>
          <w:w w:val="105"/>
          <w:sz w:val="19"/>
        </w:rPr>
        <w:t xml:space="preserve"> </w:t>
      </w:r>
      <w:r>
        <w:rPr>
          <w:w w:val="105"/>
          <w:sz w:val="19"/>
        </w:rPr>
        <w:t>deception</w:t>
      </w:r>
    </w:p>
    <w:p w:rsidR="002E0D56" w:rsidRDefault="00C67A04">
      <w:pPr>
        <w:pStyle w:val="ListParagraph"/>
        <w:numPr>
          <w:ilvl w:val="2"/>
          <w:numId w:val="153"/>
        </w:numPr>
        <w:tabs>
          <w:tab w:val="left" w:pos="2748"/>
          <w:tab w:val="left" w:pos="2749"/>
        </w:tabs>
        <w:spacing w:before="144" w:line="266" w:lineRule="auto"/>
        <w:ind w:right="748"/>
        <w:rPr>
          <w:sz w:val="19"/>
        </w:rPr>
      </w:pPr>
      <w:r>
        <w:rPr>
          <w:sz w:val="19"/>
        </w:rPr>
        <w:t>Participants are not deceived concerning aspects of the experiment that would affect their willingness to</w:t>
      </w:r>
      <w:r>
        <w:rPr>
          <w:spacing w:val="5"/>
          <w:sz w:val="19"/>
        </w:rPr>
        <w:t xml:space="preserve"> </w:t>
      </w:r>
      <w:r>
        <w:rPr>
          <w:sz w:val="19"/>
        </w:rPr>
        <w:t>participate</w:t>
      </w:r>
    </w:p>
    <w:p w:rsidR="002E0D56" w:rsidRDefault="00C67A04">
      <w:pPr>
        <w:pStyle w:val="ListParagraph"/>
        <w:numPr>
          <w:ilvl w:val="2"/>
          <w:numId w:val="153"/>
        </w:numPr>
        <w:tabs>
          <w:tab w:val="left" w:pos="2748"/>
          <w:tab w:val="left" w:pos="2749"/>
        </w:tabs>
        <w:spacing w:line="266" w:lineRule="auto"/>
        <w:ind w:right="914"/>
        <w:rPr>
          <w:sz w:val="19"/>
        </w:rPr>
      </w:pPr>
      <w:r>
        <w:rPr>
          <w:sz w:val="19"/>
        </w:rPr>
        <w:t xml:space="preserve">The deception, and the reasons for it, is fully explained to the </w:t>
      </w:r>
      <w:r>
        <w:rPr>
          <w:sz w:val="19"/>
        </w:rPr>
        <w:t>participants at the conclusion of the</w:t>
      </w:r>
      <w:r>
        <w:rPr>
          <w:spacing w:val="2"/>
          <w:sz w:val="19"/>
        </w:rPr>
        <w:t xml:space="preserve"> </w:t>
      </w:r>
      <w:r>
        <w:rPr>
          <w:sz w:val="19"/>
        </w:rPr>
        <w:t>research</w:t>
      </w:r>
    </w:p>
    <w:p w:rsidR="002E0D56" w:rsidRDefault="00C67A04">
      <w:pPr>
        <w:pStyle w:val="ListParagraph"/>
        <w:numPr>
          <w:ilvl w:val="1"/>
          <w:numId w:val="153"/>
        </w:numPr>
        <w:tabs>
          <w:tab w:val="left" w:pos="1669"/>
        </w:tabs>
        <w:spacing w:before="148"/>
        <w:rPr>
          <w:rFonts w:ascii="Times New Roman"/>
          <w:i/>
          <w:sz w:val="19"/>
        </w:rPr>
      </w:pPr>
      <w:r>
        <w:rPr>
          <w:rFonts w:ascii="Times New Roman"/>
          <w:i/>
          <w:sz w:val="19"/>
        </w:rPr>
        <w:t>Debriefing</w:t>
      </w:r>
    </w:p>
    <w:p w:rsidR="002E0D56" w:rsidRDefault="00C67A04">
      <w:pPr>
        <w:pStyle w:val="ListParagraph"/>
        <w:numPr>
          <w:ilvl w:val="2"/>
          <w:numId w:val="153"/>
        </w:numPr>
        <w:tabs>
          <w:tab w:val="left" w:pos="2748"/>
          <w:tab w:val="left" w:pos="2749"/>
        </w:tabs>
        <w:spacing w:before="144"/>
        <w:rPr>
          <w:sz w:val="19"/>
        </w:rPr>
      </w:pPr>
      <w:r>
        <w:rPr>
          <w:w w:val="105"/>
          <w:sz w:val="19"/>
        </w:rPr>
        <w:t>At</w:t>
      </w:r>
      <w:r>
        <w:rPr>
          <w:spacing w:val="-6"/>
          <w:w w:val="105"/>
          <w:sz w:val="19"/>
        </w:rPr>
        <w:t xml:space="preserve"> </w:t>
      </w:r>
      <w:r>
        <w:rPr>
          <w:w w:val="105"/>
          <w:sz w:val="19"/>
        </w:rPr>
        <w:t>the</w:t>
      </w:r>
      <w:r>
        <w:rPr>
          <w:spacing w:val="-5"/>
          <w:w w:val="105"/>
          <w:sz w:val="19"/>
        </w:rPr>
        <w:t xml:space="preserve"> </w:t>
      </w:r>
      <w:r>
        <w:rPr>
          <w:w w:val="105"/>
          <w:sz w:val="19"/>
        </w:rPr>
        <w:t>conclusion</w:t>
      </w:r>
      <w:r>
        <w:rPr>
          <w:spacing w:val="-6"/>
          <w:w w:val="105"/>
          <w:sz w:val="19"/>
        </w:rPr>
        <w:t xml:space="preserve"> </w:t>
      </w:r>
      <w:r>
        <w:rPr>
          <w:w w:val="105"/>
          <w:sz w:val="19"/>
        </w:rPr>
        <w:t>of</w:t>
      </w:r>
      <w:r>
        <w:rPr>
          <w:spacing w:val="-5"/>
          <w:w w:val="105"/>
          <w:sz w:val="19"/>
        </w:rPr>
        <w:t xml:space="preserve"> </w:t>
      </w:r>
      <w:r>
        <w:rPr>
          <w:w w:val="105"/>
          <w:sz w:val="19"/>
        </w:rPr>
        <w:t>participation</w:t>
      </w:r>
      <w:r>
        <w:rPr>
          <w:spacing w:val="-6"/>
          <w:w w:val="105"/>
          <w:sz w:val="19"/>
        </w:rPr>
        <w:t xml:space="preserve"> </w:t>
      </w:r>
      <w:r>
        <w:rPr>
          <w:w w:val="105"/>
          <w:sz w:val="19"/>
        </w:rPr>
        <w:t>in</w:t>
      </w:r>
      <w:r>
        <w:rPr>
          <w:spacing w:val="-5"/>
          <w:w w:val="105"/>
          <w:sz w:val="19"/>
        </w:rPr>
        <w:t xml:space="preserve"> </w:t>
      </w:r>
      <w:r>
        <w:rPr>
          <w:w w:val="105"/>
          <w:sz w:val="19"/>
        </w:rPr>
        <w:t>an</w:t>
      </w:r>
      <w:r>
        <w:rPr>
          <w:spacing w:val="-5"/>
          <w:w w:val="105"/>
          <w:sz w:val="19"/>
        </w:rPr>
        <w:t xml:space="preserve"> </w:t>
      </w:r>
      <w:r>
        <w:rPr>
          <w:w w:val="105"/>
          <w:sz w:val="19"/>
        </w:rPr>
        <w:t>experiment,</w:t>
      </w:r>
      <w:r>
        <w:rPr>
          <w:spacing w:val="-6"/>
          <w:w w:val="105"/>
          <w:sz w:val="19"/>
        </w:rPr>
        <w:t xml:space="preserve"> </w:t>
      </w:r>
      <w:r>
        <w:rPr>
          <w:w w:val="105"/>
          <w:sz w:val="19"/>
        </w:rPr>
        <w:t>each</w:t>
      </w:r>
      <w:r>
        <w:rPr>
          <w:spacing w:val="-5"/>
          <w:w w:val="105"/>
          <w:sz w:val="19"/>
        </w:rPr>
        <w:t xml:space="preserve"> </w:t>
      </w:r>
      <w:r>
        <w:rPr>
          <w:w w:val="105"/>
          <w:sz w:val="19"/>
        </w:rPr>
        <w:t>participant</w:t>
      </w:r>
      <w:r>
        <w:rPr>
          <w:spacing w:val="-6"/>
          <w:w w:val="105"/>
          <w:sz w:val="19"/>
        </w:rPr>
        <w:t xml:space="preserve"> </w:t>
      </w:r>
      <w:r>
        <w:rPr>
          <w:w w:val="105"/>
          <w:sz w:val="19"/>
        </w:rPr>
        <w:t>must</w:t>
      </w:r>
      <w:r>
        <w:rPr>
          <w:spacing w:val="-5"/>
          <w:w w:val="105"/>
          <w:sz w:val="19"/>
        </w:rPr>
        <w:t xml:space="preserve"> </w:t>
      </w:r>
      <w:r>
        <w:rPr>
          <w:w w:val="105"/>
          <w:sz w:val="19"/>
        </w:rPr>
        <w:t>be</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748" w:right="707"/>
      </w:pPr>
      <w:r>
        <w:rPr>
          <w:w w:val="105"/>
        </w:rPr>
        <w:t>told</w:t>
      </w:r>
      <w:r>
        <w:rPr>
          <w:spacing w:val="-16"/>
          <w:w w:val="105"/>
        </w:rPr>
        <w:t xml:space="preserve"> </w:t>
      </w:r>
      <w:r>
        <w:rPr>
          <w:w w:val="105"/>
        </w:rPr>
        <w:t>the</w:t>
      </w:r>
      <w:r>
        <w:rPr>
          <w:spacing w:val="-15"/>
          <w:w w:val="105"/>
        </w:rPr>
        <w:t xml:space="preserve"> </w:t>
      </w:r>
      <w:r>
        <w:rPr>
          <w:w w:val="105"/>
        </w:rPr>
        <w:t>rationale</w:t>
      </w:r>
      <w:r>
        <w:rPr>
          <w:spacing w:val="-15"/>
          <w:w w:val="105"/>
        </w:rPr>
        <w:t xml:space="preserve"> </w:t>
      </w:r>
      <w:r>
        <w:rPr>
          <w:w w:val="105"/>
        </w:rPr>
        <w:t>for</w:t>
      </w:r>
      <w:r>
        <w:rPr>
          <w:spacing w:val="-15"/>
          <w:w w:val="105"/>
        </w:rPr>
        <w:t xml:space="preserve"> </w:t>
      </w:r>
      <w:r>
        <w:rPr>
          <w:w w:val="105"/>
        </w:rPr>
        <w:t>the</w:t>
      </w:r>
      <w:r>
        <w:rPr>
          <w:spacing w:val="-15"/>
          <w:w w:val="105"/>
        </w:rPr>
        <w:t xml:space="preserve"> </w:t>
      </w:r>
      <w:r>
        <w:rPr>
          <w:w w:val="105"/>
        </w:rPr>
        <w:t>experiment.</w:t>
      </w:r>
      <w:r>
        <w:rPr>
          <w:spacing w:val="-16"/>
          <w:w w:val="105"/>
        </w:rPr>
        <w:t xml:space="preserve"> </w:t>
      </w:r>
      <w:r>
        <w:rPr>
          <w:w w:val="105"/>
        </w:rPr>
        <w:t>This</w:t>
      </w:r>
      <w:r>
        <w:rPr>
          <w:spacing w:val="-15"/>
          <w:w w:val="105"/>
        </w:rPr>
        <w:t xml:space="preserve"> </w:t>
      </w:r>
      <w:r>
        <w:rPr>
          <w:w w:val="105"/>
        </w:rPr>
        <w:t>debriefing</w:t>
      </w:r>
      <w:r>
        <w:rPr>
          <w:spacing w:val="-15"/>
          <w:w w:val="105"/>
        </w:rPr>
        <w:t xml:space="preserve"> </w:t>
      </w:r>
      <w:r>
        <w:rPr>
          <w:w w:val="105"/>
        </w:rPr>
        <w:t>gives</w:t>
      </w:r>
      <w:r>
        <w:rPr>
          <w:spacing w:val="-15"/>
          <w:w w:val="105"/>
        </w:rPr>
        <w:t xml:space="preserve"> </w:t>
      </w:r>
      <w:r>
        <w:rPr>
          <w:w w:val="105"/>
        </w:rPr>
        <w:t>the</w:t>
      </w:r>
      <w:r>
        <w:rPr>
          <w:spacing w:val="-15"/>
          <w:w w:val="105"/>
        </w:rPr>
        <w:t xml:space="preserve"> </w:t>
      </w:r>
      <w:r>
        <w:rPr>
          <w:w w:val="105"/>
        </w:rPr>
        <w:t>participant</w:t>
      </w:r>
      <w:r>
        <w:rPr>
          <w:spacing w:val="-15"/>
          <w:w w:val="105"/>
        </w:rPr>
        <w:t xml:space="preserve"> </w:t>
      </w:r>
      <w:r>
        <w:rPr>
          <w:w w:val="105"/>
        </w:rPr>
        <w:t>an opportunity to learn about psychology and themselves, and allows them to appreciate</w:t>
      </w:r>
      <w:r>
        <w:rPr>
          <w:spacing w:val="-6"/>
          <w:w w:val="105"/>
        </w:rPr>
        <w:t xml:space="preserve"> </w:t>
      </w:r>
      <w:r>
        <w:rPr>
          <w:w w:val="105"/>
        </w:rPr>
        <w:t>more</w:t>
      </w:r>
      <w:r>
        <w:rPr>
          <w:spacing w:val="-6"/>
          <w:w w:val="105"/>
        </w:rPr>
        <w:t xml:space="preserve"> </w:t>
      </w:r>
      <w:r>
        <w:rPr>
          <w:w w:val="105"/>
        </w:rPr>
        <w:t>fully</w:t>
      </w:r>
      <w:r>
        <w:rPr>
          <w:spacing w:val="-6"/>
          <w:w w:val="105"/>
        </w:rPr>
        <w:t xml:space="preserve"> </w:t>
      </w:r>
      <w:r>
        <w:rPr>
          <w:w w:val="105"/>
        </w:rPr>
        <w:t>their</w:t>
      </w:r>
      <w:r>
        <w:rPr>
          <w:spacing w:val="-5"/>
          <w:w w:val="105"/>
        </w:rPr>
        <w:t xml:space="preserve"> </w:t>
      </w:r>
      <w:r>
        <w:rPr>
          <w:w w:val="105"/>
        </w:rPr>
        <w:t>experience</w:t>
      </w:r>
      <w:r>
        <w:rPr>
          <w:spacing w:val="-6"/>
          <w:w w:val="105"/>
        </w:rPr>
        <w:t xml:space="preserve"> </w:t>
      </w:r>
      <w:r>
        <w:rPr>
          <w:w w:val="105"/>
        </w:rPr>
        <w:t>in</w:t>
      </w:r>
      <w:r>
        <w:rPr>
          <w:spacing w:val="-6"/>
          <w:w w:val="105"/>
        </w:rPr>
        <w:t xml:space="preserve"> </w:t>
      </w:r>
      <w:r>
        <w:rPr>
          <w:w w:val="105"/>
        </w:rPr>
        <w:t>the</w:t>
      </w:r>
      <w:r>
        <w:rPr>
          <w:spacing w:val="-5"/>
          <w:w w:val="105"/>
        </w:rPr>
        <w:t xml:space="preserve"> </w:t>
      </w:r>
      <w:r>
        <w:rPr>
          <w:w w:val="105"/>
        </w:rPr>
        <w:t>experiment.</w:t>
      </w:r>
    </w:p>
    <w:p w:rsidR="002E0D56" w:rsidRDefault="00C67A04">
      <w:pPr>
        <w:pStyle w:val="ListParagraph"/>
        <w:numPr>
          <w:ilvl w:val="1"/>
          <w:numId w:val="153"/>
        </w:numPr>
        <w:tabs>
          <w:tab w:val="left" w:pos="1668"/>
          <w:tab w:val="left" w:pos="1669"/>
        </w:tabs>
        <w:spacing w:before="148"/>
        <w:rPr>
          <w:rFonts w:ascii="Times New Roman"/>
          <w:i/>
          <w:sz w:val="19"/>
        </w:rPr>
      </w:pPr>
      <w:r>
        <w:rPr>
          <w:rFonts w:ascii="Times New Roman"/>
          <w:i/>
          <w:w w:val="105"/>
          <w:sz w:val="19"/>
        </w:rPr>
        <w:t>Issues</w:t>
      </w:r>
      <w:r>
        <w:rPr>
          <w:rFonts w:ascii="Times New Roman"/>
          <w:i/>
          <w:spacing w:val="-7"/>
          <w:w w:val="105"/>
          <w:sz w:val="19"/>
        </w:rPr>
        <w:t xml:space="preserve"> </w:t>
      </w:r>
      <w:r>
        <w:rPr>
          <w:rFonts w:ascii="Times New Roman"/>
          <w:i/>
          <w:w w:val="105"/>
          <w:sz w:val="19"/>
        </w:rPr>
        <w:t>in</w:t>
      </w:r>
      <w:r>
        <w:rPr>
          <w:rFonts w:ascii="Times New Roman"/>
          <w:i/>
          <w:spacing w:val="-7"/>
          <w:w w:val="105"/>
          <w:sz w:val="19"/>
        </w:rPr>
        <w:t xml:space="preserve"> </w:t>
      </w:r>
      <w:r>
        <w:rPr>
          <w:rFonts w:ascii="Times New Roman"/>
          <w:i/>
          <w:w w:val="105"/>
          <w:sz w:val="19"/>
        </w:rPr>
        <w:t>Animal</w:t>
      </w:r>
      <w:r>
        <w:rPr>
          <w:rFonts w:ascii="Times New Roman"/>
          <w:i/>
          <w:spacing w:val="-7"/>
          <w:w w:val="105"/>
          <w:sz w:val="19"/>
        </w:rPr>
        <w:t xml:space="preserve"> </w:t>
      </w:r>
      <w:r>
        <w:rPr>
          <w:rFonts w:ascii="Times New Roman"/>
          <w:i/>
          <w:w w:val="105"/>
          <w:sz w:val="19"/>
        </w:rPr>
        <w:t>Research:</w:t>
      </w:r>
      <w:r>
        <w:rPr>
          <w:rFonts w:ascii="Times New Roman"/>
          <w:i/>
          <w:spacing w:val="-6"/>
          <w:w w:val="105"/>
          <w:sz w:val="19"/>
        </w:rPr>
        <w:t xml:space="preserve"> </w:t>
      </w:r>
      <w:r>
        <w:rPr>
          <w:rFonts w:ascii="Times New Roman"/>
          <w:i/>
          <w:w w:val="105"/>
          <w:sz w:val="19"/>
        </w:rPr>
        <w:t>Science,</w:t>
      </w:r>
      <w:r>
        <w:rPr>
          <w:rFonts w:ascii="Times New Roman"/>
          <w:i/>
          <w:spacing w:val="-7"/>
          <w:w w:val="105"/>
          <w:sz w:val="19"/>
        </w:rPr>
        <w:t xml:space="preserve"> </w:t>
      </w:r>
      <w:r>
        <w:rPr>
          <w:rFonts w:ascii="Times New Roman"/>
          <w:i/>
          <w:w w:val="105"/>
          <w:sz w:val="19"/>
        </w:rPr>
        <w:t>Ethics,</w:t>
      </w:r>
      <w:r>
        <w:rPr>
          <w:rFonts w:ascii="Times New Roman"/>
          <w:i/>
          <w:spacing w:val="-7"/>
          <w:w w:val="105"/>
          <w:sz w:val="19"/>
        </w:rPr>
        <w:t xml:space="preserve"> </w:t>
      </w:r>
      <w:r>
        <w:rPr>
          <w:rFonts w:ascii="Times New Roman"/>
          <w:i/>
          <w:w w:val="105"/>
          <w:sz w:val="19"/>
        </w:rPr>
        <w:t>Politics</w:t>
      </w:r>
    </w:p>
    <w:p w:rsidR="002E0D56" w:rsidRDefault="00C67A04">
      <w:pPr>
        <w:pStyle w:val="ListParagraph"/>
        <w:numPr>
          <w:ilvl w:val="2"/>
          <w:numId w:val="153"/>
        </w:numPr>
        <w:tabs>
          <w:tab w:val="left" w:pos="2748"/>
          <w:tab w:val="left" w:pos="2749"/>
        </w:tabs>
        <w:spacing w:before="145" w:line="266" w:lineRule="auto"/>
        <w:ind w:right="674"/>
        <w:rPr>
          <w:sz w:val="19"/>
        </w:rPr>
      </w:pPr>
      <w:r>
        <w:rPr>
          <w:w w:val="105"/>
          <w:sz w:val="19"/>
        </w:rPr>
        <w:t>The</w:t>
      </w:r>
      <w:r>
        <w:rPr>
          <w:spacing w:val="-14"/>
          <w:w w:val="105"/>
          <w:sz w:val="19"/>
        </w:rPr>
        <w:t xml:space="preserve"> </w:t>
      </w:r>
      <w:r>
        <w:rPr>
          <w:w w:val="105"/>
          <w:sz w:val="19"/>
        </w:rPr>
        <w:t>benefits</w:t>
      </w:r>
      <w:r>
        <w:rPr>
          <w:spacing w:val="-14"/>
          <w:w w:val="105"/>
          <w:sz w:val="19"/>
        </w:rPr>
        <w:t xml:space="preserve"> </w:t>
      </w:r>
      <w:r>
        <w:rPr>
          <w:w w:val="105"/>
          <w:sz w:val="19"/>
        </w:rPr>
        <w:t>of</w:t>
      </w:r>
      <w:r>
        <w:rPr>
          <w:spacing w:val="-14"/>
          <w:w w:val="105"/>
          <w:sz w:val="19"/>
        </w:rPr>
        <w:t xml:space="preserve"> </w:t>
      </w:r>
      <w:r>
        <w:rPr>
          <w:w w:val="105"/>
          <w:sz w:val="19"/>
        </w:rPr>
        <w:t>animal</w:t>
      </w:r>
      <w:r>
        <w:rPr>
          <w:spacing w:val="-14"/>
          <w:w w:val="105"/>
          <w:sz w:val="19"/>
        </w:rPr>
        <w:t xml:space="preserve"> </w:t>
      </w:r>
      <w:r>
        <w:rPr>
          <w:w w:val="105"/>
          <w:sz w:val="19"/>
        </w:rPr>
        <w:t>research</w:t>
      </w:r>
      <w:r>
        <w:rPr>
          <w:spacing w:val="-14"/>
          <w:w w:val="105"/>
          <w:sz w:val="19"/>
        </w:rPr>
        <w:t xml:space="preserve"> </w:t>
      </w:r>
      <w:r>
        <w:rPr>
          <w:w w:val="105"/>
          <w:sz w:val="19"/>
        </w:rPr>
        <w:t>include:</w:t>
      </w:r>
      <w:r>
        <w:rPr>
          <w:spacing w:val="-15"/>
          <w:w w:val="105"/>
          <w:sz w:val="19"/>
        </w:rPr>
        <w:t xml:space="preserve"> </w:t>
      </w:r>
      <w:r>
        <w:rPr>
          <w:w w:val="105"/>
          <w:sz w:val="19"/>
        </w:rPr>
        <w:t>development</w:t>
      </w:r>
      <w:r>
        <w:rPr>
          <w:spacing w:val="-13"/>
          <w:w w:val="105"/>
          <w:sz w:val="19"/>
        </w:rPr>
        <w:t xml:space="preserve"> </w:t>
      </w:r>
      <w:r>
        <w:rPr>
          <w:w w:val="105"/>
          <w:sz w:val="19"/>
        </w:rPr>
        <w:t>and</w:t>
      </w:r>
      <w:r>
        <w:rPr>
          <w:spacing w:val="-15"/>
          <w:w w:val="105"/>
          <w:sz w:val="19"/>
        </w:rPr>
        <w:t xml:space="preserve"> </w:t>
      </w:r>
      <w:r>
        <w:rPr>
          <w:w w:val="105"/>
          <w:sz w:val="19"/>
        </w:rPr>
        <w:t>assessment</w:t>
      </w:r>
      <w:r>
        <w:rPr>
          <w:spacing w:val="-14"/>
          <w:w w:val="105"/>
          <w:sz w:val="19"/>
        </w:rPr>
        <w:t xml:space="preserve"> </w:t>
      </w:r>
      <w:r>
        <w:rPr>
          <w:w w:val="105"/>
          <w:sz w:val="19"/>
        </w:rPr>
        <w:t>of</w:t>
      </w:r>
      <w:r>
        <w:rPr>
          <w:spacing w:val="-13"/>
          <w:w w:val="105"/>
          <w:sz w:val="19"/>
        </w:rPr>
        <w:t xml:space="preserve"> </w:t>
      </w:r>
      <w:r>
        <w:rPr>
          <w:w w:val="105"/>
          <w:sz w:val="19"/>
        </w:rPr>
        <w:t>drugs that treat anxiety, mental illness, and Parkinson’s disease; knowledge about drug addition and neuromuscular disorders, and possible treatments and cures</w:t>
      </w:r>
      <w:r>
        <w:rPr>
          <w:spacing w:val="-8"/>
          <w:w w:val="105"/>
          <w:sz w:val="19"/>
        </w:rPr>
        <w:t xml:space="preserve"> </w:t>
      </w:r>
      <w:r>
        <w:rPr>
          <w:w w:val="105"/>
          <w:sz w:val="19"/>
        </w:rPr>
        <w:t>for</w:t>
      </w:r>
      <w:r>
        <w:rPr>
          <w:spacing w:val="-8"/>
          <w:w w:val="105"/>
          <w:sz w:val="19"/>
        </w:rPr>
        <w:t xml:space="preserve"> </w:t>
      </w:r>
      <w:r>
        <w:rPr>
          <w:w w:val="105"/>
          <w:sz w:val="19"/>
        </w:rPr>
        <w:t>AIDS.</w:t>
      </w:r>
      <w:r>
        <w:rPr>
          <w:spacing w:val="-7"/>
          <w:w w:val="105"/>
          <w:sz w:val="19"/>
        </w:rPr>
        <w:t xml:space="preserve"> </w:t>
      </w:r>
      <w:r>
        <w:rPr>
          <w:w w:val="105"/>
          <w:sz w:val="19"/>
        </w:rPr>
        <w:t>Animal</w:t>
      </w:r>
      <w:r>
        <w:rPr>
          <w:spacing w:val="-8"/>
          <w:w w:val="105"/>
          <w:sz w:val="19"/>
        </w:rPr>
        <w:t xml:space="preserve"> </w:t>
      </w:r>
      <w:r>
        <w:rPr>
          <w:w w:val="105"/>
          <w:sz w:val="19"/>
        </w:rPr>
        <w:t>research</w:t>
      </w:r>
      <w:r>
        <w:rPr>
          <w:spacing w:val="-7"/>
          <w:w w:val="105"/>
          <w:sz w:val="19"/>
        </w:rPr>
        <w:t xml:space="preserve"> </w:t>
      </w:r>
      <w:r>
        <w:rPr>
          <w:w w:val="105"/>
          <w:sz w:val="19"/>
        </w:rPr>
        <w:t>not</w:t>
      </w:r>
      <w:r>
        <w:rPr>
          <w:spacing w:val="-8"/>
          <w:w w:val="105"/>
          <w:sz w:val="19"/>
        </w:rPr>
        <w:t xml:space="preserve"> </w:t>
      </w:r>
      <w:r>
        <w:rPr>
          <w:w w:val="105"/>
          <w:sz w:val="19"/>
        </w:rPr>
        <w:t>only</w:t>
      </w:r>
      <w:r>
        <w:rPr>
          <w:spacing w:val="-8"/>
          <w:w w:val="105"/>
          <w:sz w:val="19"/>
        </w:rPr>
        <w:t xml:space="preserve"> </w:t>
      </w:r>
      <w:r>
        <w:rPr>
          <w:w w:val="105"/>
          <w:sz w:val="19"/>
        </w:rPr>
        <w:t>benefits</w:t>
      </w:r>
      <w:r>
        <w:rPr>
          <w:spacing w:val="-7"/>
          <w:w w:val="105"/>
          <w:sz w:val="19"/>
        </w:rPr>
        <w:t xml:space="preserve"> </w:t>
      </w:r>
      <w:r>
        <w:rPr>
          <w:w w:val="105"/>
          <w:sz w:val="19"/>
        </w:rPr>
        <w:t>humans,</w:t>
      </w:r>
      <w:r>
        <w:rPr>
          <w:spacing w:val="-8"/>
          <w:w w:val="105"/>
          <w:sz w:val="19"/>
        </w:rPr>
        <w:t xml:space="preserve"> </w:t>
      </w:r>
      <w:r>
        <w:rPr>
          <w:w w:val="105"/>
          <w:sz w:val="19"/>
        </w:rPr>
        <w:t>but</w:t>
      </w:r>
      <w:r>
        <w:rPr>
          <w:spacing w:val="-7"/>
          <w:w w:val="105"/>
          <w:sz w:val="19"/>
        </w:rPr>
        <w:t xml:space="preserve"> </w:t>
      </w:r>
      <w:r>
        <w:rPr>
          <w:w w:val="105"/>
          <w:sz w:val="19"/>
        </w:rPr>
        <w:t>has</w:t>
      </w:r>
      <w:r>
        <w:rPr>
          <w:spacing w:val="-8"/>
          <w:w w:val="105"/>
          <w:sz w:val="19"/>
        </w:rPr>
        <w:t xml:space="preserve"> </w:t>
      </w:r>
      <w:r>
        <w:rPr>
          <w:w w:val="105"/>
          <w:sz w:val="19"/>
        </w:rPr>
        <w:t>led</w:t>
      </w:r>
      <w:r>
        <w:rPr>
          <w:spacing w:val="-7"/>
          <w:w w:val="105"/>
          <w:sz w:val="19"/>
        </w:rPr>
        <w:t xml:space="preserve"> </w:t>
      </w:r>
      <w:r>
        <w:rPr>
          <w:w w:val="105"/>
          <w:sz w:val="19"/>
        </w:rPr>
        <w:t>to</w:t>
      </w:r>
      <w:r>
        <w:rPr>
          <w:spacing w:val="-8"/>
          <w:w w:val="105"/>
          <w:sz w:val="19"/>
        </w:rPr>
        <w:t xml:space="preserve"> </w:t>
      </w:r>
      <w:r>
        <w:rPr>
          <w:w w:val="105"/>
          <w:sz w:val="19"/>
        </w:rPr>
        <w:t>many important vaccines fo</w:t>
      </w:r>
      <w:r>
        <w:rPr>
          <w:w w:val="105"/>
          <w:sz w:val="19"/>
        </w:rPr>
        <w:t>r animals as</w:t>
      </w:r>
      <w:r>
        <w:rPr>
          <w:spacing w:val="-13"/>
          <w:w w:val="105"/>
          <w:sz w:val="19"/>
        </w:rPr>
        <w:t xml:space="preserve"> </w:t>
      </w:r>
      <w:r>
        <w:rPr>
          <w:w w:val="105"/>
          <w:sz w:val="19"/>
        </w:rPr>
        <w:t>well.</w:t>
      </w:r>
    </w:p>
    <w:p w:rsidR="002E0D56" w:rsidRDefault="00C67A04">
      <w:pPr>
        <w:pStyle w:val="ListParagraph"/>
        <w:numPr>
          <w:ilvl w:val="2"/>
          <w:numId w:val="153"/>
        </w:numPr>
        <w:tabs>
          <w:tab w:val="left" w:pos="2748"/>
          <w:tab w:val="left" w:pos="2749"/>
        </w:tabs>
        <w:spacing w:line="266" w:lineRule="auto"/>
        <w:ind w:right="1695"/>
        <w:rPr>
          <w:sz w:val="19"/>
        </w:rPr>
      </w:pPr>
      <w:r>
        <w:rPr>
          <w:sz w:val="19"/>
        </w:rPr>
        <w:t>Despite these accomplishments, some believe that it is immoral and inappropriate to use animals in</w:t>
      </w:r>
      <w:r>
        <w:rPr>
          <w:spacing w:val="17"/>
          <w:sz w:val="19"/>
        </w:rPr>
        <w:t xml:space="preserve"> </w:t>
      </w:r>
      <w:r>
        <w:rPr>
          <w:sz w:val="19"/>
        </w:rPr>
        <w:t>research.</w:t>
      </w:r>
    </w:p>
    <w:p w:rsidR="002E0D56" w:rsidRDefault="00C67A04">
      <w:pPr>
        <w:pStyle w:val="ListParagraph"/>
        <w:numPr>
          <w:ilvl w:val="3"/>
          <w:numId w:val="153"/>
        </w:numPr>
        <w:tabs>
          <w:tab w:val="left" w:pos="3469"/>
        </w:tabs>
        <w:spacing w:line="266" w:lineRule="auto"/>
        <w:ind w:right="930"/>
        <w:rPr>
          <w:sz w:val="19"/>
        </w:rPr>
      </w:pPr>
      <w:r>
        <w:rPr>
          <w:w w:val="105"/>
          <w:sz w:val="19"/>
        </w:rPr>
        <w:t>Animals</w:t>
      </w:r>
      <w:r>
        <w:rPr>
          <w:spacing w:val="-15"/>
          <w:w w:val="105"/>
          <w:sz w:val="19"/>
        </w:rPr>
        <w:t xml:space="preserve"> </w:t>
      </w:r>
      <w:r>
        <w:rPr>
          <w:w w:val="105"/>
          <w:sz w:val="19"/>
        </w:rPr>
        <w:t>cannot</w:t>
      </w:r>
      <w:r>
        <w:rPr>
          <w:spacing w:val="-14"/>
          <w:w w:val="105"/>
          <w:sz w:val="19"/>
        </w:rPr>
        <w:t xml:space="preserve"> </w:t>
      </w:r>
      <w:r>
        <w:rPr>
          <w:w w:val="105"/>
          <w:sz w:val="19"/>
        </w:rPr>
        <w:t>be</w:t>
      </w:r>
      <w:r>
        <w:rPr>
          <w:spacing w:val="-15"/>
          <w:w w:val="105"/>
          <w:sz w:val="19"/>
        </w:rPr>
        <w:t xml:space="preserve"> </w:t>
      </w:r>
      <w:r>
        <w:rPr>
          <w:w w:val="105"/>
          <w:sz w:val="19"/>
        </w:rPr>
        <w:t>informed</w:t>
      </w:r>
      <w:r>
        <w:rPr>
          <w:spacing w:val="-14"/>
          <w:w w:val="105"/>
          <w:sz w:val="19"/>
        </w:rPr>
        <w:t xml:space="preserve"> </w:t>
      </w:r>
      <w:r>
        <w:rPr>
          <w:w w:val="105"/>
          <w:sz w:val="19"/>
        </w:rPr>
        <w:t>about</w:t>
      </w:r>
      <w:r>
        <w:rPr>
          <w:spacing w:val="-15"/>
          <w:w w:val="105"/>
          <w:sz w:val="19"/>
        </w:rPr>
        <w:t xml:space="preserve"> </w:t>
      </w:r>
      <w:r>
        <w:rPr>
          <w:w w:val="105"/>
          <w:sz w:val="19"/>
        </w:rPr>
        <w:t>the</w:t>
      </w:r>
      <w:r>
        <w:rPr>
          <w:spacing w:val="-14"/>
          <w:w w:val="105"/>
          <w:sz w:val="19"/>
        </w:rPr>
        <w:t xml:space="preserve"> </w:t>
      </w:r>
      <w:r>
        <w:rPr>
          <w:w w:val="105"/>
          <w:sz w:val="19"/>
        </w:rPr>
        <w:t>nature</w:t>
      </w:r>
      <w:r>
        <w:rPr>
          <w:spacing w:val="-15"/>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experiment</w:t>
      </w:r>
      <w:r>
        <w:rPr>
          <w:spacing w:val="-15"/>
          <w:w w:val="105"/>
          <w:sz w:val="19"/>
        </w:rPr>
        <w:t xml:space="preserve"> </w:t>
      </w:r>
      <w:r>
        <w:rPr>
          <w:w w:val="105"/>
          <w:sz w:val="19"/>
        </w:rPr>
        <w:t>and thus cannot give their informed consent, as the APA requires w</w:t>
      </w:r>
      <w:r>
        <w:rPr>
          <w:w w:val="105"/>
          <w:sz w:val="19"/>
        </w:rPr>
        <w:t xml:space="preserve">ith </w:t>
      </w:r>
      <w:r>
        <w:rPr>
          <w:spacing w:val="4"/>
          <w:w w:val="105"/>
          <w:sz w:val="19"/>
        </w:rPr>
        <w:t>humans.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1"/>
        <w:rPr>
          <w:sz w:val="25"/>
        </w:rPr>
      </w:pPr>
    </w:p>
    <w:p w:rsidR="002E0D56" w:rsidRDefault="00C67A04">
      <w:pPr>
        <w:pStyle w:val="ListParagraph"/>
        <w:numPr>
          <w:ilvl w:val="3"/>
          <w:numId w:val="153"/>
        </w:numPr>
        <w:tabs>
          <w:tab w:val="left" w:pos="3469"/>
        </w:tabs>
        <w:spacing w:before="0" w:line="266" w:lineRule="auto"/>
        <w:ind w:right="808"/>
        <w:rPr>
          <w:sz w:val="19"/>
        </w:rPr>
      </w:pPr>
      <w:r>
        <w:rPr>
          <w:w w:val="105"/>
          <w:sz w:val="19"/>
        </w:rPr>
        <w:t>Because</w:t>
      </w:r>
      <w:r>
        <w:rPr>
          <w:spacing w:val="-12"/>
          <w:w w:val="105"/>
          <w:sz w:val="19"/>
        </w:rPr>
        <w:t xml:space="preserve"> </w:t>
      </w:r>
      <w:r>
        <w:rPr>
          <w:w w:val="105"/>
          <w:sz w:val="19"/>
        </w:rPr>
        <w:t>of</w:t>
      </w:r>
      <w:r>
        <w:rPr>
          <w:spacing w:val="-11"/>
          <w:w w:val="105"/>
          <w:sz w:val="19"/>
        </w:rPr>
        <w:t xml:space="preserve"> </w:t>
      </w:r>
      <w:r>
        <w:rPr>
          <w:w w:val="105"/>
          <w:sz w:val="19"/>
        </w:rPr>
        <w:t>the</w:t>
      </w:r>
      <w:r>
        <w:rPr>
          <w:spacing w:val="-11"/>
          <w:w w:val="105"/>
          <w:sz w:val="19"/>
        </w:rPr>
        <w:t xml:space="preserve"> </w:t>
      </w:r>
      <w:r>
        <w:rPr>
          <w:w w:val="105"/>
          <w:sz w:val="19"/>
        </w:rPr>
        <w:t>sensitive</w:t>
      </w:r>
      <w:r>
        <w:rPr>
          <w:spacing w:val="-11"/>
          <w:w w:val="105"/>
          <w:sz w:val="19"/>
        </w:rPr>
        <w:t xml:space="preserve"> </w:t>
      </w:r>
      <w:r>
        <w:rPr>
          <w:w w:val="105"/>
          <w:sz w:val="19"/>
        </w:rPr>
        <w:t>nature</w:t>
      </w:r>
      <w:r>
        <w:rPr>
          <w:spacing w:val="-12"/>
          <w:w w:val="105"/>
          <w:sz w:val="19"/>
        </w:rPr>
        <w:t xml:space="preserve"> </w:t>
      </w:r>
      <w:r>
        <w:rPr>
          <w:w w:val="105"/>
          <w:sz w:val="19"/>
        </w:rPr>
        <w:t>of</w:t>
      </w:r>
      <w:r>
        <w:rPr>
          <w:spacing w:val="-11"/>
          <w:w w:val="105"/>
          <w:sz w:val="19"/>
        </w:rPr>
        <w:t xml:space="preserve"> </w:t>
      </w:r>
      <w:r>
        <w:rPr>
          <w:w w:val="105"/>
          <w:sz w:val="19"/>
        </w:rPr>
        <w:t>the</w:t>
      </w:r>
      <w:r>
        <w:rPr>
          <w:spacing w:val="-11"/>
          <w:w w:val="105"/>
          <w:sz w:val="19"/>
        </w:rPr>
        <w:t xml:space="preserve"> </w:t>
      </w:r>
      <w:r>
        <w:rPr>
          <w:w w:val="105"/>
          <w:sz w:val="19"/>
        </w:rPr>
        <w:t>debate</w:t>
      </w:r>
      <w:r>
        <w:rPr>
          <w:spacing w:val="-11"/>
          <w:w w:val="105"/>
          <w:sz w:val="19"/>
        </w:rPr>
        <w:t xml:space="preserve"> </w:t>
      </w:r>
      <w:r>
        <w:rPr>
          <w:w w:val="105"/>
          <w:sz w:val="19"/>
        </w:rPr>
        <w:t>and</w:t>
      </w:r>
      <w:r>
        <w:rPr>
          <w:spacing w:val="-12"/>
          <w:w w:val="105"/>
          <w:sz w:val="19"/>
        </w:rPr>
        <w:t xml:space="preserve"> </w:t>
      </w:r>
      <w:r>
        <w:rPr>
          <w:w w:val="105"/>
          <w:sz w:val="19"/>
        </w:rPr>
        <w:t>the</w:t>
      </w:r>
      <w:r>
        <w:rPr>
          <w:spacing w:val="-11"/>
          <w:w w:val="105"/>
          <w:sz w:val="19"/>
        </w:rPr>
        <w:t xml:space="preserve"> </w:t>
      </w:r>
      <w:r>
        <w:rPr>
          <w:w w:val="105"/>
          <w:sz w:val="19"/>
        </w:rPr>
        <w:t>fact</w:t>
      </w:r>
      <w:r>
        <w:rPr>
          <w:spacing w:val="-11"/>
          <w:w w:val="105"/>
          <w:sz w:val="19"/>
        </w:rPr>
        <w:t xml:space="preserve"> </w:t>
      </w:r>
      <w:r>
        <w:rPr>
          <w:w w:val="105"/>
          <w:sz w:val="19"/>
        </w:rPr>
        <w:t>that</w:t>
      </w:r>
      <w:r>
        <w:rPr>
          <w:spacing w:val="-11"/>
          <w:w w:val="105"/>
          <w:sz w:val="19"/>
        </w:rPr>
        <w:t xml:space="preserve"> </w:t>
      </w:r>
      <w:r>
        <w:rPr>
          <w:w w:val="105"/>
          <w:sz w:val="19"/>
        </w:rPr>
        <w:t>animals cannot</w:t>
      </w:r>
      <w:r>
        <w:rPr>
          <w:spacing w:val="-14"/>
          <w:w w:val="105"/>
          <w:sz w:val="19"/>
        </w:rPr>
        <w:t xml:space="preserve"> </w:t>
      </w:r>
      <w:r>
        <w:rPr>
          <w:w w:val="105"/>
          <w:sz w:val="19"/>
        </w:rPr>
        <w:t>give</w:t>
      </w:r>
      <w:r>
        <w:rPr>
          <w:spacing w:val="-14"/>
          <w:w w:val="105"/>
          <w:sz w:val="19"/>
        </w:rPr>
        <w:t xml:space="preserve"> </w:t>
      </w:r>
      <w:r>
        <w:rPr>
          <w:w w:val="105"/>
          <w:sz w:val="19"/>
        </w:rPr>
        <w:t>informed</w:t>
      </w:r>
      <w:r>
        <w:rPr>
          <w:spacing w:val="-14"/>
          <w:w w:val="105"/>
          <w:sz w:val="19"/>
        </w:rPr>
        <w:t xml:space="preserve"> </w:t>
      </w:r>
      <w:r>
        <w:rPr>
          <w:w w:val="105"/>
          <w:sz w:val="19"/>
        </w:rPr>
        <w:t>consent,</w:t>
      </w:r>
      <w:r>
        <w:rPr>
          <w:spacing w:val="-13"/>
          <w:w w:val="105"/>
          <w:sz w:val="19"/>
        </w:rPr>
        <w:t xml:space="preserve"> </w:t>
      </w:r>
      <w:r>
        <w:rPr>
          <w:w w:val="105"/>
          <w:sz w:val="19"/>
        </w:rPr>
        <w:t>reasoned</w:t>
      </w:r>
      <w:r>
        <w:rPr>
          <w:spacing w:val="-15"/>
          <w:w w:val="105"/>
          <w:sz w:val="19"/>
        </w:rPr>
        <w:t xml:space="preserve"> </w:t>
      </w:r>
      <w:r>
        <w:rPr>
          <w:w w:val="105"/>
          <w:sz w:val="19"/>
        </w:rPr>
        <w:t>proponents</w:t>
      </w:r>
      <w:r>
        <w:rPr>
          <w:spacing w:val="-14"/>
          <w:w w:val="105"/>
          <w:sz w:val="19"/>
        </w:rPr>
        <w:t xml:space="preserve"> </w:t>
      </w:r>
      <w:r>
        <w:rPr>
          <w:w w:val="105"/>
          <w:sz w:val="19"/>
        </w:rPr>
        <w:t>of</w:t>
      </w:r>
      <w:r>
        <w:rPr>
          <w:spacing w:val="-13"/>
          <w:w w:val="105"/>
          <w:sz w:val="19"/>
        </w:rPr>
        <w:t xml:space="preserve"> </w:t>
      </w:r>
      <w:r>
        <w:rPr>
          <w:w w:val="105"/>
          <w:sz w:val="19"/>
        </w:rPr>
        <w:t>animal</w:t>
      </w:r>
      <w:r>
        <w:rPr>
          <w:spacing w:val="-14"/>
          <w:w w:val="105"/>
          <w:sz w:val="19"/>
        </w:rPr>
        <w:t xml:space="preserve"> </w:t>
      </w:r>
      <w:r>
        <w:rPr>
          <w:w w:val="105"/>
          <w:sz w:val="19"/>
        </w:rPr>
        <w:t>rights create a moral context in which individual researchers must judge their</w:t>
      </w:r>
      <w:r>
        <w:rPr>
          <w:spacing w:val="-6"/>
          <w:w w:val="105"/>
          <w:sz w:val="19"/>
        </w:rPr>
        <w:t xml:space="preserve"> </w:t>
      </w:r>
      <w:r>
        <w:rPr>
          <w:w w:val="105"/>
          <w:sz w:val="19"/>
        </w:rPr>
        <w:t>research</w:t>
      </w:r>
      <w:r>
        <w:rPr>
          <w:spacing w:val="-6"/>
          <w:w w:val="105"/>
          <w:sz w:val="19"/>
        </w:rPr>
        <w:t xml:space="preserve"> </w:t>
      </w:r>
      <w:r>
        <w:rPr>
          <w:w w:val="105"/>
          <w:sz w:val="19"/>
        </w:rPr>
        <w:t>under</w:t>
      </w:r>
      <w:r>
        <w:rPr>
          <w:spacing w:val="-6"/>
          <w:w w:val="105"/>
          <w:sz w:val="19"/>
        </w:rPr>
        <w:t xml:space="preserve"> </w:t>
      </w:r>
      <w:r>
        <w:rPr>
          <w:w w:val="105"/>
          <w:sz w:val="19"/>
        </w:rPr>
        <w:t>the</w:t>
      </w:r>
      <w:r>
        <w:rPr>
          <w:spacing w:val="-6"/>
          <w:w w:val="105"/>
          <w:sz w:val="19"/>
        </w:rPr>
        <w:t xml:space="preserve"> </w:t>
      </w:r>
      <w:r>
        <w:rPr>
          <w:w w:val="105"/>
          <w:sz w:val="19"/>
        </w:rPr>
        <w:t>highest</w:t>
      </w:r>
      <w:r>
        <w:rPr>
          <w:spacing w:val="-6"/>
          <w:w w:val="105"/>
          <w:sz w:val="19"/>
        </w:rPr>
        <w:t xml:space="preserve"> </w:t>
      </w:r>
      <w:r>
        <w:rPr>
          <w:w w:val="105"/>
          <w:sz w:val="19"/>
        </w:rPr>
        <w:t>level</w:t>
      </w:r>
      <w:r>
        <w:rPr>
          <w:spacing w:val="-6"/>
          <w:w w:val="105"/>
          <w:sz w:val="19"/>
        </w:rPr>
        <w:t xml:space="preserve"> </w:t>
      </w:r>
      <w:r>
        <w:rPr>
          <w:w w:val="105"/>
          <w:sz w:val="19"/>
        </w:rPr>
        <w:t>of</w:t>
      </w:r>
      <w:r>
        <w:rPr>
          <w:spacing w:val="-5"/>
          <w:w w:val="105"/>
          <w:sz w:val="19"/>
        </w:rPr>
        <w:t xml:space="preserve"> </w:t>
      </w:r>
      <w:r>
        <w:rPr>
          <w:w w:val="105"/>
          <w:sz w:val="19"/>
        </w:rPr>
        <w:t>compassion</w:t>
      </w:r>
      <w:r>
        <w:rPr>
          <w:spacing w:val="-6"/>
          <w:w w:val="105"/>
          <w:sz w:val="19"/>
        </w:rPr>
        <w:t xml:space="preserve"> </w:t>
      </w:r>
      <w:r>
        <w:rPr>
          <w:w w:val="105"/>
          <w:sz w:val="19"/>
        </w:rPr>
        <w:t>and</w:t>
      </w:r>
      <w:r>
        <w:rPr>
          <w:spacing w:val="-6"/>
          <w:w w:val="105"/>
          <w:sz w:val="19"/>
        </w:rPr>
        <w:t xml:space="preserve"> </w:t>
      </w:r>
      <w:r>
        <w:rPr>
          <w:w w:val="105"/>
          <w:sz w:val="19"/>
        </w:rPr>
        <w:t>scrutiny</w:t>
      </w:r>
    </w:p>
    <w:p w:rsidR="002E0D56" w:rsidRDefault="00C67A04">
      <w:pPr>
        <w:pStyle w:val="ListParagraph"/>
        <w:numPr>
          <w:ilvl w:val="3"/>
          <w:numId w:val="153"/>
        </w:numPr>
        <w:tabs>
          <w:tab w:val="left" w:pos="3468"/>
          <w:tab w:val="left" w:pos="3469"/>
        </w:tabs>
        <w:spacing w:before="122" w:line="266" w:lineRule="auto"/>
        <w:ind w:right="749"/>
        <w:rPr>
          <w:sz w:val="19"/>
        </w:rPr>
      </w:pPr>
      <w:r>
        <w:rPr>
          <w:sz w:val="19"/>
        </w:rPr>
        <w:t>Just as it has for human participants, the APA has set strict guidelines for the treatment of nonhuman participants. These guidelines state  that:</w:t>
      </w:r>
    </w:p>
    <w:p w:rsidR="002E0D56" w:rsidRDefault="00C67A04">
      <w:pPr>
        <w:pStyle w:val="ListParagraph"/>
        <w:numPr>
          <w:ilvl w:val="4"/>
          <w:numId w:val="153"/>
        </w:numPr>
        <w:tabs>
          <w:tab w:val="left" w:pos="4189"/>
        </w:tabs>
        <w:spacing w:line="266" w:lineRule="auto"/>
        <w:ind w:right="1110"/>
        <w:rPr>
          <w:sz w:val="19"/>
        </w:rPr>
      </w:pPr>
      <w:r>
        <w:rPr>
          <w:w w:val="105"/>
          <w:sz w:val="19"/>
        </w:rPr>
        <w:t>Facilities</w:t>
      </w:r>
      <w:r>
        <w:rPr>
          <w:spacing w:val="-14"/>
          <w:w w:val="105"/>
          <w:sz w:val="19"/>
        </w:rPr>
        <w:t xml:space="preserve"> </w:t>
      </w:r>
      <w:r>
        <w:rPr>
          <w:w w:val="105"/>
          <w:sz w:val="19"/>
        </w:rPr>
        <w:t>for</w:t>
      </w:r>
      <w:r>
        <w:rPr>
          <w:spacing w:val="-13"/>
          <w:w w:val="105"/>
          <w:sz w:val="19"/>
        </w:rPr>
        <w:t xml:space="preserve"> </w:t>
      </w:r>
      <w:r>
        <w:rPr>
          <w:w w:val="105"/>
          <w:sz w:val="19"/>
        </w:rPr>
        <w:t>nonhuman</w:t>
      </w:r>
      <w:r>
        <w:rPr>
          <w:spacing w:val="-13"/>
          <w:w w:val="105"/>
          <w:sz w:val="19"/>
        </w:rPr>
        <w:t xml:space="preserve"> </w:t>
      </w:r>
      <w:r>
        <w:rPr>
          <w:w w:val="105"/>
          <w:sz w:val="19"/>
        </w:rPr>
        <w:t>participants</w:t>
      </w:r>
      <w:r>
        <w:rPr>
          <w:spacing w:val="-13"/>
          <w:w w:val="105"/>
          <w:sz w:val="19"/>
        </w:rPr>
        <w:t xml:space="preserve"> </w:t>
      </w:r>
      <w:r>
        <w:rPr>
          <w:w w:val="105"/>
          <w:sz w:val="19"/>
        </w:rPr>
        <w:t>must</w:t>
      </w:r>
      <w:r>
        <w:rPr>
          <w:spacing w:val="-14"/>
          <w:w w:val="105"/>
          <w:sz w:val="19"/>
        </w:rPr>
        <w:t xml:space="preserve"> </w:t>
      </w:r>
      <w:r>
        <w:rPr>
          <w:w w:val="105"/>
          <w:sz w:val="19"/>
        </w:rPr>
        <w:t>be</w:t>
      </w:r>
      <w:r>
        <w:rPr>
          <w:spacing w:val="-13"/>
          <w:w w:val="105"/>
          <w:sz w:val="19"/>
        </w:rPr>
        <w:t xml:space="preserve"> </w:t>
      </w:r>
      <w:r>
        <w:rPr>
          <w:w w:val="105"/>
          <w:sz w:val="19"/>
        </w:rPr>
        <w:t>adequate</w:t>
      </w:r>
      <w:r>
        <w:rPr>
          <w:spacing w:val="-13"/>
          <w:w w:val="105"/>
          <w:sz w:val="19"/>
        </w:rPr>
        <w:t xml:space="preserve"> </w:t>
      </w:r>
      <w:r>
        <w:rPr>
          <w:w w:val="105"/>
          <w:sz w:val="19"/>
        </w:rPr>
        <w:t>in size, be well maintained, and have qualified</w:t>
      </w:r>
      <w:r>
        <w:rPr>
          <w:spacing w:val="-20"/>
          <w:w w:val="105"/>
          <w:sz w:val="19"/>
        </w:rPr>
        <w:t xml:space="preserve"> </w:t>
      </w:r>
      <w:r>
        <w:rPr>
          <w:w w:val="105"/>
          <w:sz w:val="19"/>
        </w:rPr>
        <w:t>staff</w:t>
      </w:r>
    </w:p>
    <w:p w:rsidR="002E0D56" w:rsidRDefault="00C67A04">
      <w:pPr>
        <w:pStyle w:val="ListParagraph"/>
        <w:numPr>
          <w:ilvl w:val="4"/>
          <w:numId w:val="153"/>
        </w:numPr>
        <w:tabs>
          <w:tab w:val="left" w:pos="4189"/>
        </w:tabs>
        <w:spacing w:before="0" w:line="266" w:lineRule="auto"/>
        <w:ind w:right="899"/>
        <w:rPr>
          <w:sz w:val="19"/>
        </w:rPr>
      </w:pPr>
      <w:r>
        <w:rPr>
          <w:w w:val="105"/>
          <w:sz w:val="19"/>
        </w:rPr>
        <w:t>The</w:t>
      </w:r>
      <w:r>
        <w:rPr>
          <w:spacing w:val="-9"/>
          <w:w w:val="105"/>
          <w:sz w:val="19"/>
        </w:rPr>
        <w:t xml:space="preserve"> </w:t>
      </w:r>
      <w:r>
        <w:rPr>
          <w:w w:val="105"/>
          <w:sz w:val="19"/>
        </w:rPr>
        <w:t>health</w:t>
      </w:r>
      <w:r>
        <w:rPr>
          <w:spacing w:val="-9"/>
          <w:w w:val="105"/>
          <w:sz w:val="19"/>
        </w:rPr>
        <w:t xml:space="preserve"> </w:t>
      </w:r>
      <w:r>
        <w:rPr>
          <w:w w:val="105"/>
          <w:sz w:val="19"/>
        </w:rPr>
        <w:t>of</w:t>
      </w:r>
      <w:r>
        <w:rPr>
          <w:spacing w:val="-9"/>
          <w:w w:val="105"/>
          <w:sz w:val="19"/>
        </w:rPr>
        <w:t xml:space="preserve"> </w:t>
      </w:r>
      <w:r>
        <w:rPr>
          <w:w w:val="105"/>
          <w:sz w:val="19"/>
        </w:rPr>
        <w:t>the</w:t>
      </w:r>
      <w:r>
        <w:rPr>
          <w:spacing w:val="-8"/>
          <w:w w:val="105"/>
          <w:sz w:val="19"/>
        </w:rPr>
        <w:t xml:space="preserve"> </w:t>
      </w:r>
      <w:r>
        <w:rPr>
          <w:w w:val="105"/>
          <w:sz w:val="19"/>
        </w:rPr>
        <w:t>animals</w:t>
      </w:r>
      <w:r>
        <w:rPr>
          <w:spacing w:val="-9"/>
          <w:w w:val="105"/>
          <w:sz w:val="19"/>
        </w:rPr>
        <w:t xml:space="preserve"> </w:t>
      </w:r>
      <w:r>
        <w:rPr>
          <w:w w:val="105"/>
          <w:sz w:val="19"/>
        </w:rPr>
        <w:t>and</w:t>
      </w:r>
      <w:r>
        <w:rPr>
          <w:spacing w:val="-9"/>
          <w:w w:val="105"/>
          <w:sz w:val="19"/>
        </w:rPr>
        <w:t xml:space="preserve"> </w:t>
      </w:r>
      <w:r>
        <w:rPr>
          <w:w w:val="105"/>
          <w:sz w:val="19"/>
        </w:rPr>
        <w:t>their</w:t>
      </w:r>
      <w:r>
        <w:rPr>
          <w:spacing w:val="-9"/>
          <w:w w:val="105"/>
          <w:sz w:val="19"/>
        </w:rPr>
        <w:t xml:space="preserve"> </w:t>
      </w:r>
      <w:r>
        <w:rPr>
          <w:w w:val="105"/>
          <w:sz w:val="19"/>
        </w:rPr>
        <w:t>general</w:t>
      </w:r>
      <w:r>
        <w:rPr>
          <w:spacing w:val="-8"/>
          <w:w w:val="105"/>
          <w:sz w:val="19"/>
        </w:rPr>
        <w:t xml:space="preserve"> </w:t>
      </w:r>
      <w:r>
        <w:rPr>
          <w:w w:val="105"/>
          <w:sz w:val="19"/>
        </w:rPr>
        <w:t>well-being</w:t>
      </w:r>
      <w:r>
        <w:rPr>
          <w:spacing w:val="-9"/>
          <w:w w:val="105"/>
          <w:sz w:val="19"/>
        </w:rPr>
        <w:t xml:space="preserve"> </w:t>
      </w:r>
      <w:r>
        <w:rPr>
          <w:w w:val="105"/>
          <w:sz w:val="19"/>
        </w:rPr>
        <w:t>must be</w:t>
      </w:r>
      <w:r>
        <w:rPr>
          <w:spacing w:val="-6"/>
          <w:w w:val="105"/>
          <w:sz w:val="19"/>
        </w:rPr>
        <w:t xml:space="preserve"> </w:t>
      </w:r>
      <w:r>
        <w:rPr>
          <w:w w:val="105"/>
          <w:sz w:val="19"/>
        </w:rPr>
        <w:t>monitored</w:t>
      </w:r>
    </w:p>
    <w:p w:rsidR="002E0D56" w:rsidRDefault="00C67A04">
      <w:pPr>
        <w:pStyle w:val="ListParagraph"/>
        <w:numPr>
          <w:ilvl w:val="4"/>
          <w:numId w:val="153"/>
        </w:numPr>
        <w:tabs>
          <w:tab w:val="left" w:pos="4189"/>
        </w:tabs>
        <w:spacing w:before="1" w:line="266" w:lineRule="auto"/>
        <w:ind w:right="958"/>
        <w:rPr>
          <w:sz w:val="19"/>
        </w:rPr>
      </w:pPr>
      <w:r>
        <w:rPr>
          <w:w w:val="105"/>
          <w:sz w:val="19"/>
        </w:rPr>
        <w:t>Every</w:t>
      </w:r>
      <w:r>
        <w:rPr>
          <w:spacing w:val="-17"/>
          <w:w w:val="105"/>
          <w:sz w:val="19"/>
        </w:rPr>
        <w:t xml:space="preserve"> </w:t>
      </w:r>
      <w:r>
        <w:rPr>
          <w:w w:val="105"/>
          <w:sz w:val="19"/>
        </w:rPr>
        <w:t>effort</w:t>
      </w:r>
      <w:r>
        <w:rPr>
          <w:spacing w:val="-16"/>
          <w:w w:val="105"/>
          <w:sz w:val="19"/>
        </w:rPr>
        <w:t xml:space="preserve"> </w:t>
      </w:r>
      <w:r>
        <w:rPr>
          <w:w w:val="105"/>
          <w:sz w:val="19"/>
        </w:rPr>
        <w:t>must</w:t>
      </w:r>
      <w:r>
        <w:rPr>
          <w:spacing w:val="-16"/>
          <w:w w:val="105"/>
          <w:sz w:val="19"/>
        </w:rPr>
        <w:t xml:space="preserve"> </w:t>
      </w:r>
      <w:r>
        <w:rPr>
          <w:w w:val="105"/>
          <w:sz w:val="19"/>
        </w:rPr>
        <w:t>be</w:t>
      </w:r>
      <w:r>
        <w:rPr>
          <w:spacing w:val="-16"/>
          <w:w w:val="105"/>
          <w:sz w:val="19"/>
        </w:rPr>
        <w:t xml:space="preserve"> </w:t>
      </w:r>
      <w:r>
        <w:rPr>
          <w:w w:val="105"/>
          <w:sz w:val="19"/>
        </w:rPr>
        <w:t>made</w:t>
      </w:r>
      <w:r>
        <w:rPr>
          <w:spacing w:val="-17"/>
          <w:w w:val="105"/>
          <w:sz w:val="19"/>
        </w:rPr>
        <w:t xml:space="preserve"> </w:t>
      </w:r>
      <w:r>
        <w:rPr>
          <w:w w:val="105"/>
          <w:sz w:val="19"/>
        </w:rPr>
        <w:t>to</w:t>
      </w:r>
      <w:r>
        <w:rPr>
          <w:spacing w:val="-16"/>
          <w:w w:val="105"/>
          <w:sz w:val="19"/>
        </w:rPr>
        <w:t xml:space="preserve"> </w:t>
      </w:r>
      <w:r>
        <w:rPr>
          <w:w w:val="105"/>
          <w:sz w:val="19"/>
        </w:rPr>
        <w:t>minimize</w:t>
      </w:r>
      <w:r>
        <w:rPr>
          <w:spacing w:val="-16"/>
          <w:w w:val="105"/>
          <w:sz w:val="19"/>
        </w:rPr>
        <w:t xml:space="preserve"> </w:t>
      </w:r>
      <w:r>
        <w:rPr>
          <w:w w:val="105"/>
          <w:sz w:val="19"/>
        </w:rPr>
        <w:t>pain</w:t>
      </w:r>
      <w:r>
        <w:rPr>
          <w:spacing w:val="-16"/>
          <w:w w:val="105"/>
          <w:sz w:val="19"/>
        </w:rPr>
        <w:t xml:space="preserve"> </w:t>
      </w:r>
      <w:r>
        <w:rPr>
          <w:w w:val="105"/>
          <w:sz w:val="19"/>
        </w:rPr>
        <w:t>and</w:t>
      </w:r>
      <w:r>
        <w:rPr>
          <w:spacing w:val="-16"/>
          <w:w w:val="105"/>
          <w:sz w:val="19"/>
        </w:rPr>
        <w:t xml:space="preserve"> </w:t>
      </w:r>
      <w:r>
        <w:rPr>
          <w:w w:val="105"/>
          <w:sz w:val="19"/>
        </w:rPr>
        <w:t>discomfort for the</w:t>
      </w:r>
      <w:r>
        <w:rPr>
          <w:spacing w:val="-6"/>
          <w:w w:val="105"/>
          <w:sz w:val="19"/>
        </w:rPr>
        <w:t xml:space="preserve"> </w:t>
      </w:r>
      <w:r>
        <w:rPr>
          <w:w w:val="105"/>
          <w:sz w:val="19"/>
        </w:rPr>
        <w:t>animals</w:t>
      </w:r>
    </w:p>
    <w:p w:rsidR="002E0D56" w:rsidRDefault="00C67A04">
      <w:pPr>
        <w:pStyle w:val="ListParagraph"/>
        <w:numPr>
          <w:ilvl w:val="4"/>
          <w:numId w:val="153"/>
        </w:numPr>
        <w:tabs>
          <w:tab w:val="left" w:pos="4189"/>
        </w:tabs>
        <w:spacing w:before="1" w:line="266" w:lineRule="auto"/>
        <w:ind w:right="1274"/>
        <w:rPr>
          <w:sz w:val="19"/>
        </w:rPr>
      </w:pPr>
      <w:r>
        <w:rPr>
          <w:w w:val="105"/>
          <w:sz w:val="19"/>
        </w:rPr>
        <w:t>Alternative,</w:t>
      </w:r>
      <w:r>
        <w:rPr>
          <w:spacing w:val="-16"/>
          <w:w w:val="105"/>
          <w:sz w:val="19"/>
        </w:rPr>
        <w:t xml:space="preserve"> </w:t>
      </w:r>
      <w:r>
        <w:rPr>
          <w:w w:val="105"/>
          <w:sz w:val="19"/>
        </w:rPr>
        <w:t>less</w:t>
      </w:r>
      <w:r>
        <w:rPr>
          <w:spacing w:val="-15"/>
          <w:w w:val="105"/>
          <w:sz w:val="19"/>
        </w:rPr>
        <w:t xml:space="preserve"> </w:t>
      </w:r>
      <w:r>
        <w:rPr>
          <w:w w:val="105"/>
          <w:sz w:val="19"/>
        </w:rPr>
        <w:t>stressful</w:t>
      </w:r>
      <w:r>
        <w:rPr>
          <w:spacing w:val="-15"/>
          <w:w w:val="105"/>
          <w:sz w:val="19"/>
        </w:rPr>
        <w:t xml:space="preserve"> </w:t>
      </w:r>
      <w:r>
        <w:rPr>
          <w:w w:val="105"/>
          <w:sz w:val="19"/>
        </w:rPr>
        <w:t>procedures,</w:t>
      </w:r>
      <w:r>
        <w:rPr>
          <w:spacing w:val="-15"/>
          <w:w w:val="105"/>
          <w:sz w:val="19"/>
        </w:rPr>
        <w:t xml:space="preserve"> </w:t>
      </w:r>
      <w:r>
        <w:rPr>
          <w:spacing w:val="4"/>
          <w:w w:val="105"/>
          <w:sz w:val="19"/>
        </w:rPr>
        <w:t>such</w:t>
      </w:r>
      <w:r>
        <w:rPr>
          <w:spacing w:val="-14"/>
          <w:w w:val="105"/>
          <w:sz w:val="19"/>
        </w:rPr>
        <w:t xml:space="preserve"> </w:t>
      </w:r>
      <w:r>
        <w:rPr>
          <w:w w:val="105"/>
          <w:sz w:val="19"/>
        </w:rPr>
        <w:t>as</w:t>
      </w:r>
      <w:r>
        <w:rPr>
          <w:spacing w:val="-14"/>
          <w:w w:val="105"/>
          <w:sz w:val="19"/>
        </w:rPr>
        <w:t xml:space="preserve"> </w:t>
      </w:r>
      <w:r>
        <w:rPr>
          <w:w w:val="105"/>
          <w:sz w:val="19"/>
        </w:rPr>
        <w:t>computer modeling, must be used whenever</w:t>
      </w:r>
      <w:r>
        <w:rPr>
          <w:spacing w:val="-22"/>
          <w:w w:val="105"/>
          <w:sz w:val="19"/>
        </w:rPr>
        <w:t xml:space="preserve"> </w:t>
      </w:r>
      <w:r>
        <w:rPr>
          <w:w w:val="105"/>
          <w:sz w:val="19"/>
        </w:rPr>
        <w:t>possible</w:t>
      </w:r>
    </w:p>
    <w:p w:rsidR="002E0D56" w:rsidRDefault="002E0D56">
      <w:pPr>
        <w:pStyle w:val="BodyText"/>
        <w:spacing w:before="1"/>
        <w:rPr>
          <w:sz w:val="22"/>
        </w:rPr>
      </w:pPr>
    </w:p>
    <w:p w:rsidR="002E0D56" w:rsidRDefault="00C67A04">
      <w:pPr>
        <w:pStyle w:val="Heading8"/>
        <w:numPr>
          <w:ilvl w:val="0"/>
          <w:numId w:val="153"/>
        </w:numPr>
        <w:tabs>
          <w:tab w:val="left" w:pos="859"/>
        </w:tabs>
      </w:pPr>
      <w:r>
        <w:rPr>
          <w:w w:val="105"/>
        </w:rPr>
        <w:t>Becoming a Wiser Research</w:t>
      </w:r>
      <w:r>
        <w:rPr>
          <w:spacing w:val="-13"/>
          <w:w w:val="105"/>
        </w:rPr>
        <w:t xml:space="preserve"> </w:t>
      </w:r>
      <w:r>
        <w:rPr>
          <w:w w:val="105"/>
        </w:rPr>
        <w:t>Consumer</w:t>
      </w:r>
    </w:p>
    <w:p w:rsidR="002E0D56" w:rsidRDefault="00C67A04">
      <w:pPr>
        <w:pStyle w:val="ListParagraph"/>
        <w:numPr>
          <w:ilvl w:val="1"/>
          <w:numId w:val="153"/>
        </w:numPr>
        <w:tabs>
          <w:tab w:val="left" w:pos="1669"/>
        </w:tabs>
        <w:spacing w:before="176" w:line="297" w:lineRule="auto"/>
        <w:ind w:right="762"/>
        <w:rPr>
          <w:rFonts w:ascii="Times New Roman"/>
          <w:i/>
          <w:sz w:val="19"/>
        </w:rPr>
      </w:pPr>
      <w:r>
        <w:rPr>
          <w:rFonts w:ascii="Times New Roman"/>
          <w:i/>
          <w:w w:val="105"/>
          <w:sz w:val="19"/>
        </w:rPr>
        <w:t xml:space="preserve">One goal of </w:t>
      </w:r>
      <w:r>
        <w:rPr>
          <w:rFonts w:ascii="Times New Roman"/>
          <w:b/>
          <w:w w:val="105"/>
          <w:sz w:val="19"/>
        </w:rPr>
        <w:t xml:space="preserve">Psychology and Life, 16th Edition </w:t>
      </w:r>
      <w:r>
        <w:rPr>
          <w:rFonts w:ascii="Times New Roman"/>
          <w:i/>
          <w:w w:val="105"/>
          <w:sz w:val="19"/>
        </w:rPr>
        <w:t>is to help your students become more critical thinkers.</w:t>
      </w:r>
      <w:r>
        <w:rPr>
          <w:rFonts w:ascii="Times New Roman"/>
          <w:i/>
          <w:spacing w:val="-15"/>
          <w:w w:val="105"/>
          <w:sz w:val="19"/>
        </w:rPr>
        <w:t xml:space="preserve"> </w:t>
      </w:r>
      <w:r>
        <w:rPr>
          <w:rFonts w:ascii="Times New Roman"/>
          <w:i/>
          <w:w w:val="105"/>
          <w:sz w:val="19"/>
        </w:rPr>
        <w:t>Critical</w:t>
      </w:r>
      <w:r>
        <w:rPr>
          <w:rFonts w:ascii="Times New Roman"/>
          <w:i/>
          <w:spacing w:val="-15"/>
          <w:w w:val="105"/>
          <w:sz w:val="19"/>
        </w:rPr>
        <w:t xml:space="preserve"> </w:t>
      </w:r>
      <w:r>
        <w:rPr>
          <w:rFonts w:ascii="Times New Roman"/>
          <w:i/>
          <w:w w:val="105"/>
          <w:sz w:val="19"/>
        </w:rPr>
        <w:t>thinking</w:t>
      </w:r>
      <w:r>
        <w:rPr>
          <w:rFonts w:ascii="Times New Roman"/>
          <w:i/>
          <w:spacing w:val="-15"/>
          <w:w w:val="105"/>
          <w:sz w:val="19"/>
        </w:rPr>
        <w:t xml:space="preserve"> </w:t>
      </w:r>
      <w:r>
        <w:rPr>
          <w:rFonts w:ascii="Times New Roman"/>
          <w:i/>
          <w:w w:val="105"/>
          <w:sz w:val="19"/>
        </w:rPr>
        <w:t>goes</w:t>
      </w:r>
      <w:r>
        <w:rPr>
          <w:rFonts w:ascii="Times New Roman"/>
          <w:i/>
          <w:spacing w:val="-14"/>
          <w:w w:val="105"/>
          <w:sz w:val="19"/>
        </w:rPr>
        <w:t xml:space="preserve"> </w:t>
      </w:r>
      <w:r>
        <w:rPr>
          <w:rFonts w:ascii="Times New Roman"/>
          <w:i/>
          <w:w w:val="105"/>
          <w:sz w:val="19"/>
        </w:rPr>
        <w:t>beyond</w:t>
      </w:r>
      <w:r>
        <w:rPr>
          <w:rFonts w:ascii="Times New Roman"/>
          <w:i/>
          <w:spacing w:val="-15"/>
          <w:w w:val="105"/>
          <w:sz w:val="19"/>
        </w:rPr>
        <w:t xml:space="preserve"> </w:t>
      </w:r>
      <w:r>
        <w:rPr>
          <w:rFonts w:ascii="Times New Roman"/>
          <w:i/>
          <w:w w:val="105"/>
          <w:sz w:val="19"/>
        </w:rPr>
        <w:t>the</w:t>
      </w:r>
      <w:r>
        <w:rPr>
          <w:rFonts w:ascii="Times New Roman"/>
          <w:i/>
          <w:spacing w:val="-15"/>
          <w:w w:val="105"/>
          <w:sz w:val="19"/>
        </w:rPr>
        <w:t xml:space="preserve"> </w:t>
      </w:r>
      <w:r>
        <w:rPr>
          <w:rFonts w:ascii="Times New Roman"/>
          <w:i/>
          <w:w w:val="105"/>
          <w:sz w:val="19"/>
        </w:rPr>
        <w:t>information</w:t>
      </w:r>
      <w:r>
        <w:rPr>
          <w:rFonts w:ascii="Times New Roman"/>
          <w:i/>
          <w:spacing w:val="-14"/>
          <w:w w:val="105"/>
          <w:sz w:val="19"/>
        </w:rPr>
        <w:t xml:space="preserve"> </w:t>
      </w:r>
      <w:r>
        <w:rPr>
          <w:rFonts w:ascii="Times New Roman"/>
          <w:i/>
          <w:w w:val="105"/>
          <w:sz w:val="19"/>
        </w:rPr>
        <w:t>given</w:t>
      </w:r>
      <w:r>
        <w:rPr>
          <w:rFonts w:ascii="Times New Roman"/>
          <w:i/>
          <w:spacing w:val="-15"/>
          <w:w w:val="105"/>
          <w:sz w:val="19"/>
        </w:rPr>
        <w:t xml:space="preserve"> </w:t>
      </w:r>
      <w:r>
        <w:rPr>
          <w:rFonts w:ascii="Times New Roman"/>
          <w:i/>
          <w:w w:val="105"/>
          <w:sz w:val="19"/>
        </w:rPr>
        <w:t>and</w:t>
      </w:r>
      <w:r>
        <w:rPr>
          <w:rFonts w:ascii="Times New Roman"/>
          <w:i/>
          <w:spacing w:val="-15"/>
          <w:w w:val="105"/>
          <w:sz w:val="19"/>
        </w:rPr>
        <w:t xml:space="preserve"> </w:t>
      </w:r>
      <w:r>
        <w:rPr>
          <w:rFonts w:ascii="Times New Roman"/>
          <w:i/>
          <w:w w:val="105"/>
          <w:sz w:val="19"/>
        </w:rPr>
        <w:t>delves</w:t>
      </w:r>
      <w:r>
        <w:rPr>
          <w:rFonts w:ascii="Times New Roman"/>
          <w:i/>
          <w:spacing w:val="-14"/>
          <w:w w:val="105"/>
          <w:sz w:val="19"/>
        </w:rPr>
        <w:t xml:space="preserve"> </w:t>
      </w:r>
      <w:r>
        <w:rPr>
          <w:rFonts w:ascii="Times New Roman"/>
          <w:i/>
          <w:w w:val="105"/>
          <w:sz w:val="19"/>
        </w:rPr>
        <w:t>beneath</w:t>
      </w:r>
      <w:r>
        <w:rPr>
          <w:rFonts w:ascii="Times New Roman"/>
          <w:i/>
          <w:spacing w:val="-15"/>
          <w:w w:val="105"/>
          <w:sz w:val="19"/>
        </w:rPr>
        <w:t xml:space="preserve"> </w:t>
      </w:r>
      <w:r>
        <w:rPr>
          <w:rFonts w:ascii="Times New Roman"/>
          <w:i/>
          <w:w w:val="105"/>
          <w:sz w:val="19"/>
        </w:rPr>
        <w:t>slick</w:t>
      </w:r>
      <w:r>
        <w:rPr>
          <w:rFonts w:ascii="Times New Roman"/>
          <w:i/>
          <w:spacing w:val="-15"/>
          <w:w w:val="105"/>
          <w:sz w:val="19"/>
        </w:rPr>
        <w:t xml:space="preserve"> </w:t>
      </w:r>
      <w:r>
        <w:rPr>
          <w:rFonts w:ascii="Times New Roman"/>
          <w:i/>
          <w:w w:val="105"/>
          <w:sz w:val="19"/>
        </w:rPr>
        <w:t>appearances, with</w:t>
      </w:r>
      <w:r>
        <w:rPr>
          <w:rFonts w:ascii="Times New Roman"/>
          <w:i/>
          <w:spacing w:val="-15"/>
          <w:w w:val="105"/>
          <w:sz w:val="19"/>
        </w:rPr>
        <w:t xml:space="preserve"> </w:t>
      </w:r>
      <w:r>
        <w:rPr>
          <w:rFonts w:ascii="Times New Roman"/>
          <w:i/>
          <w:w w:val="105"/>
          <w:sz w:val="19"/>
        </w:rPr>
        <w:t>the</w:t>
      </w:r>
      <w:r>
        <w:rPr>
          <w:rFonts w:ascii="Times New Roman"/>
          <w:i/>
          <w:spacing w:val="-15"/>
          <w:w w:val="105"/>
          <w:sz w:val="19"/>
        </w:rPr>
        <w:t xml:space="preserve"> </w:t>
      </w:r>
      <w:r>
        <w:rPr>
          <w:rFonts w:ascii="Times New Roman"/>
          <w:i/>
          <w:w w:val="105"/>
          <w:sz w:val="19"/>
        </w:rPr>
        <w:t>goal</w:t>
      </w:r>
      <w:r>
        <w:rPr>
          <w:rFonts w:ascii="Times New Roman"/>
          <w:i/>
          <w:spacing w:val="-15"/>
          <w:w w:val="105"/>
          <w:sz w:val="19"/>
        </w:rPr>
        <w:t xml:space="preserve"> </w:t>
      </w:r>
      <w:r>
        <w:rPr>
          <w:rFonts w:ascii="Times New Roman"/>
          <w:i/>
          <w:w w:val="105"/>
          <w:sz w:val="19"/>
        </w:rPr>
        <w:t>of</w:t>
      </w:r>
      <w:r>
        <w:rPr>
          <w:rFonts w:ascii="Times New Roman"/>
          <w:i/>
          <w:spacing w:val="-14"/>
          <w:w w:val="105"/>
          <w:sz w:val="19"/>
        </w:rPr>
        <w:t xml:space="preserve"> </w:t>
      </w:r>
      <w:r>
        <w:rPr>
          <w:rFonts w:ascii="Times New Roman"/>
          <w:i/>
          <w:w w:val="105"/>
          <w:sz w:val="19"/>
        </w:rPr>
        <w:t>understanding</w:t>
      </w:r>
      <w:r>
        <w:rPr>
          <w:rFonts w:ascii="Times New Roman"/>
          <w:i/>
          <w:spacing w:val="-15"/>
          <w:w w:val="105"/>
          <w:sz w:val="19"/>
        </w:rPr>
        <w:t xml:space="preserve"> </w:t>
      </w:r>
      <w:r>
        <w:rPr>
          <w:rFonts w:ascii="Times New Roman"/>
          <w:i/>
          <w:w w:val="105"/>
          <w:sz w:val="19"/>
        </w:rPr>
        <w:t>substance</w:t>
      </w:r>
      <w:r>
        <w:rPr>
          <w:rFonts w:ascii="Times New Roman"/>
          <w:i/>
          <w:spacing w:val="-15"/>
          <w:w w:val="105"/>
          <w:sz w:val="19"/>
        </w:rPr>
        <w:t xml:space="preserve"> </w:t>
      </w:r>
      <w:r>
        <w:rPr>
          <w:rFonts w:ascii="Times New Roman"/>
          <w:i/>
          <w:w w:val="105"/>
          <w:sz w:val="19"/>
        </w:rPr>
        <w:t>without</w:t>
      </w:r>
      <w:r>
        <w:rPr>
          <w:rFonts w:ascii="Times New Roman"/>
          <w:i/>
          <w:spacing w:val="-14"/>
          <w:w w:val="105"/>
          <w:sz w:val="19"/>
        </w:rPr>
        <w:t xml:space="preserve"> </w:t>
      </w:r>
      <w:r>
        <w:rPr>
          <w:rFonts w:ascii="Times New Roman"/>
          <w:i/>
          <w:w w:val="105"/>
          <w:sz w:val="19"/>
        </w:rPr>
        <w:t>being</w:t>
      </w:r>
      <w:r>
        <w:rPr>
          <w:rFonts w:ascii="Times New Roman"/>
          <w:i/>
          <w:spacing w:val="-15"/>
          <w:w w:val="105"/>
          <w:sz w:val="19"/>
        </w:rPr>
        <w:t xml:space="preserve"> </w:t>
      </w:r>
      <w:r>
        <w:rPr>
          <w:rFonts w:ascii="Times New Roman"/>
          <w:i/>
          <w:w w:val="105"/>
          <w:sz w:val="19"/>
        </w:rPr>
        <w:t>seduced</w:t>
      </w:r>
      <w:r>
        <w:rPr>
          <w:rFonts w:ascii="Times New Roman"/>
          <w:i/>
          <w:spacing w:val="-15"/>
          <w:w w:val="105"/>
          <w:sz w:val="19"/>
        </w:rPr>
        <w:t xml:space="preserve"> </w:t>
      </w:r>
      <w:r>
        <w:rPr>
          <w:rFonts w:ascii="Times New Roman"/>
          <w:i/>
          <w:w w:val="105"/>
          <w:sz w:val="19"/>
        </w:rPr>
        <w:t>by</w:t>
      </w:r>
      <w:r>
        <w:rPr>
          <w:rFonts w:ascii="Times New Roman"/>
          <w:i/>
          <w:spacing w:val="-15"/>
          <w:w w:val="105"/>
          <w:sz w:val="19"/>
        </w:rPr>
        <w:t xml:space="preserve"> </w:t>
      </w:r>
      <w:r>
        <w:rPr>
          <w:rFonts w:ascii="Times New Roman"/>
          <w:i/>
          <w:w w:val="105"/>
          <w:sz w:val="19"/>
        </w:rPr>
        <w:t>style.</w:t>
      </w:r>
      <w:r>
        <w:rPr>
          <w:rFonts w:ascii="Times New Roman"/>
          <w:i/>
          <w:spacing w:val="-14"/>
          <w:w w:val="105"/>
          <w:sz w:val="19"/>
        </w:rPr>
        <w:t xml:space="preserve"> </w:t>
      </w:r>
      <w:r>
        <w:rPr>
          <w:rFonts w:ascii="Times New Roman"/>
          <w:i/>
          <w:w w:val="105"/>
          <w:sz w:val="19"/>
        </w:rPr>
        <w:t>Some</w:t>
      </w:r>
      <w:r>
        <w:rPr>
          <w:rFonts w:ascii="Times New Roman"/>
          <w:i/>
          <w:spacing w:val="-15"/>
          <w:w w:val="105"/>
          <w:sz w:val="19"/>
        </w:rPr>
        <w:t xml:space="preserve"> </w:t>
      </w:r>
      <w:r>
        <w:rPr>
          <w:rFonts w:ascii="Times New Roman"/>
          <w:i/>
          <w:w w:val="105"/>
          <w:sz w:val="19"/>
        </w:rPr>
        <w:t>general</w:t>
      </w:r>
      <w:r>
        <w:rPr>
          <w:rFonts w:ascii="Times New Roman"/>
          <w:i/>
          <w:spacing w:val="-15"/>
          <w:w w:val="105"/>
          <w:sz w:val="19"/>
        </w:rPr>
        <w:t xml:space="preserve"> </w:t>
      </w:r>
      <w:r>
        <w:rPr>
          <w:rFonts w:ascii="Times New Roman"/>
          <w:i/>
          <w:w w:val="105"/>
          <w:sz w:val="19"/>
        </w:rPr>
        <w:t>rules</w:t>
      </w:r>
      <w:r>
        <w:rPr>
          <w:rFonts w:ascii="Times New Roman"/>
          <w:i/>
          <w:spacing w:val="-14"/>
          <w:w w:val="105"/>
          <w:sz w:val="19"/>
        </w:rPr>
        <w:t xml:space="preserve"> </w:t>
      </w:r>
      <w:r>
        <w:rPr>
          <w:rFonts w:ascii="Times New Roman"/>
          <w:i/>
          <w:w w:val="105"/>
          <w:sz w:val="19"/>
        </w:rPr>
        <w:t>to</w:t>
      </w:r>
      <w:r>
        <w:rPr>
          <w:rFonts w:ascii="Times New Roman"/>
          <w:i/>
          <w:spacing w:val="-15"/>
          <w:w w:val="105"/>
          <w:sz w:val="19"/>
        </w:rPr>
        <w:t xml:space="preserve"> </w:t>
      </w:r>
      <w:r>
        <w:rPr>
          <w:rFonts w:ascii="Times New Roman"/>
          <w:i/>
          <w:w w:val="105"/>
          <w:sz w:val="19"/>
        </w:rPr>
        <w:t>keep in</w:t>
      </w:r>
      <w:r>
        <w:rPr>
          <w:rFonts w:ascii="Times New Roman"/>
          <w:i/>
          <w:spacing w:val="-6"/>
          <w:w w:val="105"/>
          <w:sz w:val="19"/>
        </w:rPr>
        <w:t xml:space="preserve"> </w:t>
      </w:r>
      <w:r>
        <w:rPr>
          <w:rFonts w:ascii="Times New Roman"/>
          <w:i/>
          <w:w w:val="105"/>
          <w:sz w:val="19"/>
        </w:rPr>
        <w:t>mind</w:t>
      </w:r>
      <w:r>
        <w:rPr>
          <w:rFonts w:ascii="Times New Roman"/>
          <w:i/>
          <w:spacing w:val="-5"/>
          <w:w w:val="105"/>
          <w:sz w:val="19"/>
        </w:rPr>
        <w:t xml:space="preserve"> </w:t>
      </w:r>
      <w:r>
        <w:rPr>
          <w:rFonts w:ascii="Times New Roman"/>
          <w:i/>
          <w:w w:val="105"/>
          <w:sz w:val="19"/>
        </w:rPr>
        <w:t>to</w:t>
      </w:r>
      <w:r>
        <w:rPr>
          <w:rFonts w:ascii="Times New Roman"/>
          <w:i/>
          <w:spacing w:val="-5"/>
          <w:w w:val="105"/>
          <w:sz w:val="19"/>
        </w:rPr>
        <w:t xml:space="preserve"> </w:t>
      </w:r>
      <w:r>
        <w:rPr>
          <w:rFonts w:ascii="Times New Roman"/>
          <w:i/>
          <w:w w:val="105"/>
          <w:sz w:val="19"/>
        </w:rPr>
        <w:t>be</w:t>
      </w:r>
      <w:r>
        <w:rPr>
          <w:rFonts w:ascii="Times New Roman"/>
          <w:i/>
          <w:spacing w:val="-6"/>
          <w:w w:val="105"/>
          <w:sz w:val="19"/>
        </w:rPr>
        <w:t xml:space="preserve"> </w:t>
      </w:r>
      <w:r>
        <w:rPr>
          <w:rFonts w:ascii="Times New Roman"/>
          <w:i/>
          <w:w w:val="105"/>
          <w:sz w:val="19"/>
        </w:rPr>
        <w:t>a</w:t>
      </w:r>
      <w:r>
        <w:rPr>
          <w:rFonts w:ascii="Times New Roman"/>
          <w:i/>
          <w:spacing w:val="-5"/>
          <w:w w:val="105"/>
          <w:sz w:val="19"/>
        </w:rPr>
        <w:t xml:space="preserve"> </w:t>
      </w:r>
      <w:r>
        <w:rPr>
          <w:rFonts w:ascii="Times New Roman"/>
          <w:i/>
          <w:w w:val="105"/>
          <w:sz w:val="19"/>
        </w:rPr>
        <w:t>more</w:t>
      </w:r>
      <w:r>
        <w:rPr>
          <w:rFonts w:ascii="Times New Roman"/>
          <w:i/>
          <w:spacing w:val="-5"/>
          <w:w w:val="105"/>
          <w:sz w:val="19"/>
        </w:rPr>
        <w:t xml:space="preserve"> </w:t>
      </w:r>
      <w:r>
        <w:rPr>
          <w:rFonts w:ascii="Times New Roman"/>
          <w:i/>
          <w:w w:val="105"/>
          <w:sz w:val="19"/>
        </w:rPr>
        <w:t>critical</w:t>
      </w:r>
      <w:r>
        <w:rPr>
          <w:rFonts w:ascii="Times New Roman"/>
          <w:i/>
          <w:spacing w:val="-5"/>
          <w:w w:val="105"/>
          <w:sz w:val="19"/>
        </w:rPr>
        <w:t xml:space="preserve"> </w:t>
      </w:r>
      <w:r>
        <w:rPr>
          <w:rFonts w:ascii="Times New Roman"/>
          <w:i/>
          <w:w w:val="105"/>
          <w:sz w:val="19"/>
        </w:rPr>
        <w:t>thinker</w:t>
      </w:r>
      <w:r>
        <w:rPr>
          <w:rFonts w:ascii="Times New Roman"/>
          <w:i/>
          <w:spacing w:val="-6"/>
          <w:w w:val="105"/>
          <w:sz w:val="19"/>
        </w:rPr>
        <w:t xml:space="preserve"> </w:t>
      </w:r>
      <w:r>
        <w:rPr>
          <w:rFonts w:ascii="Times New Roman"/>
          <w:i/>
          <w:w w:val="105"/>
          <w:sz w:val="19"/>
        </w:rPr>
        <w:t>include:</w:t>
      </w:r>
    </w:p>
    <w:p w:rsidR="002E0D56" w:rsidRDefault="00C67A04">
      <w:pPr>
        <w:pStyle w:val="ListParagraph"/>
        <w:numPr>
          <w:ilvl w:val="2"/>
          <w:numId w:val="153"/>
        </w:numPr>
        <w:tabs>
          <w:tab w:val="left" w:pos="2748"/>
          <w:tab w:val="left" w:pos="2749"/>
        </w:tabs>
        <w:spacing w:before="89"/>
        <w:rPr>
          <w:sz w:val="19"/>
        </w:rPr>
      </w:pPr>
      <w:r>
        <w:rPr>
          <w:sz w:val="19"/>
        </w:rPr>
        <w:t>Avoid the assumption that correlation equals causation. It does</w:t>
      </w:r>
      <w:r>
        <w:rPr>
          <w:spacing w:val="37"/>
          <w:sz w:val="19"/>
        </w:rPr>
        <w:t xml:space="preserve"> </w:t>
      </w:r>
      <w:r>
        <w:rPr>
          <w:sz w:val="19"/>
        </w:rPr>
        <w:t>not.</w:t>
      </w:r>
    </w:p>
    <w:p w:rsidR="002E0D56" w:rsidRDefault="00C67A04">
      <w:pPr>
        <w:pStyle w:val="ListParagraph"/>
        <w:numPr>
          <w:ilvl w:val="2"/>
          <w:numId w:val="153"/>
        </w:numPr>
        <w:tabs>
          <w:tab w:val="left" w:pos="2748"/>
          <w:tab w:val="left" w:pos="2749"/>
        </w:tabs>
        <w:spacing w:before="144" w:line="266" w:lineRule="auto"/>
        <w:ind w:right="897"/>
        <w:rPr>
          <w:sz w:val="19"/>
        </w:rPr>
      </w:pPr>
      <w:r>
        <w:rPr>
          <w:w w:val="105"/>
          <w:sz w:val="19"/>
        </w:rPr>
        <w:t>Be</w:t>
      </w:r>
      <w:r>
        <w:rPr>
          <w:spacing w:val="-10"/>
          <w:w w:val="105"/>
          <w:sz w:val="19"/>
        </w:rPr>
        <w:t xml:space="preserve"> </w:t>
      </w:r>
      <w:r>
        <w:rPr>
          <w:w w:val="105"/>
          <w:sz w:val="19"/>
        </w:rPr>
        <w:t>sure</w:t>
      </w:r>
      <w:r>
        <w:rPr>
          <w:spacing w:val="-10"/>
          <w:w w:val="105"/>
          <w:sz w:val="19"/>
        </w:rPr>
        <w:t xml:space="preserve"> </w:t>
      </w:r>
      <w:r>
        <w:rPr>
          <w:w w:val="105"/>
          <w:sz w:val="19"/>
        </w:rPr>
        <w:t>that</w:t>
      </w:r>
      <w:r>
        <w:rPr>
          <w:spacing w:val="-10"/>
          <w:w w:val="105"/>
          <w:sz w:val="19"/>
        </w:rPr>
        <w:t xml:space="preserve"> </w:t>
      </w:r>
      <w:r>
        <w:rPr>
          <w:w w:val="105"/>
          <w:sz w:val="19"/>
        </w:rPr>
        <w:t>critical</w:t>
      </w:r>
      <w:r>
        <w:rPr>
          <w:spacing w:val="-9"/>
          <w:w w:val="105"/>
          <w:sz w:val="19"/>
        </w:rPr>
        <w:t xml:space="preserve"> </w:t>
      </w:r>
      <w:r>
        <w:rPr>
          <w:w w:val="105"/>
          <w:sz w:val="19"/>
        </w:rPr>
        <w:t>terms</w:t>
      </w:r>
      <w:r>
        <w:rPr>
          <w:spacing w:val="-10"/>
          <w:w w:val="105"/>
          <w:sz w:val="19"/>
        </w:rPr>
        <w:t xml:space="preserve"> </w:t>
      </w:r>
      <w:r>
        <w:rPr>
          <w:w w:val="105"/>
          <w:sz w:val="19"/>
        </w:rPr>
        <w:t>and</w:t>
      </w:r>
      <w:r>
        <w:rPr>
          <w:spacing w:val="-10"/>
          <w:w w:val="105"/>
          <w:sz w:val="19"/>
        </w:rPr>
        <w:t xml:space="preserve"> </w:t>
      </w:r>
      <w:r>
        <w:rPr>
          <w:w w:val="105"/>
          <w:sz w:val="19"/>
        </w:rPr>
        <w:t>concepts</w:t>
      </w:r>
      <w:r>
        <w:rPr>
          <w:spacing w:val="-9"/>
          <w:w w:val="105"/>
          <w:sz w:val="19"/>
        </w:rPr>
        <w:t xml:space="preserve"> </w:t>
      </w:r>
      <w:r>
        <w:rPr>
          <w:w w:val="105"/>
          <w:sz w:val="19"/>
        </w:rPr>
        <w:t>are</w:t>
      </w:r>
      <w:r>
        <w:rPr>
          <w:spacing w:val="-10"/>
          <w:w w:val="105"/>
          <w:sz w:val="19"/>
        </w:rPr>
        <w:t xml:space="preserve"> </w:t>
      </w:r>
      <w:r>
        <w:rPr>
          <w:w w:val="105"/>
          <w:sz w:val="19"/>
        </w:rPr>
        <w:t>operationally</w:t>
      </w:r>
      <w:r>
        <w:rPr>
          <w:spacing w:val="-10"/>
          <w:w w:val="105"/>
          <w:sz w:val="19"/>
        </w:rPr>
        <w:t xml:space="preserve"> </w:t>
      </w:r>
      <w:r>
        <w:rPr>
          <w:w w:val="105"/>
          <w:sz w:val="19"/>
        </w:rPr>
        <w:t>defined</w:t>
      </w:r>
      <w:r>
        <w:rPr>
          <w:spacing w:val="-9"/>
          <w:w w:val="105"/>
          <w:sz w:val="19"/>
        </w:rPr>
        <w:t xml:space="preserve"> </w:t>
      </w:r>
      <w:r>
        <w:rPr>
          <w:w w:val="105"/>
          <w:sz w:val="19"/>
        </w:rPr>
        <w:t>so</w:t>
      </w:r>
      <w:r>
        <w:rPr>
          <w:spacing w:val="-10"/>
          <w:w w:val="105"/>
          <w:sz w:val="19"/>
        </w:rPr>
        <w:t xml:space="preserve"> </w:t>
      </w:r>
      <w:r>
        <w:rPr>
          <w:w w:val="105"/>
          <w:sz w:val="19"/>
        </w:rPr>
        <w:t>that</w:t>
      </w:r>
      <w:r>
        <w:rPr>
          <w:spacing w:val="-10"/>
          <w:w w:val="105"/>
          <w:sz w:val="19"/>
        </w:rPr>
        <w:t xml:space="preserve"> </w:t>
      </w:r>
      <w:r>
        <w:rPr>
          <w:w w:val="105"/>
          <w:sz w:val="19"/>
        </w:rPr>
        <w:t>you can be sure of their</w:t>
      </w:r>
      <w:r>
        <w:rPr>
          <w:spacing w:val="-14"/>
          <w:w w:val="105"/>
          <w:sz w:val="19"/>
        </w:rPr>
        <w:t xml:space="preserve"> </w:t>
      </w:r>
      <w:r>
        <w:rPr>
          <w:w w:val="105"/>
          <w:sz w:val="19"/>
        </w:rPr>
        <w:t>meaning</w:t>
      </w:r>
    </w:p>
    <w:p w:rsidR="002E0D56" w:rsidRDefault="00C67A04">
      <w:pPr>
        <w:pStyle w:val="ListParagraph"/>
        <w:numPr>
          <w:ilvl w:val="2"/>
          <w:numId w:val="153"/>
        </w:numPr>
        <w:tabs>
          <w:tab w:val="left" w:pos="2748"/>
          <w:tab w:val="left" w:pos="2749"/>
        </w:tabs>
        <w:spacing w:line="266" w:lineRule="auto"/>
        <w:ind w:right="1184"/>
        <w:rPr>
          <w:sz w:val="19"/>
        </w:rPr>
      </w:pPr>
      <w:r>
        <w:rPr>
          <w:w w:val="105"/>
          <w:sz w:val="19"/>
        </w:rPr>
        <w:t>Before seeking confirming evidence for a theory, look for disconfirming evidence.</w:t>
      </w:r>
      <w:r>
        <w:rPr>
          <w:spacing w:val="-7"/>
          <w:w w:val="105"/>
          <w:sz w:val="19"/>
        </w:rPr>
        <w:t xml:space="preserve"> </w:t>
      </w:r>
      <w:r>
        <w:rPr>
          <w:w w:val="105"/>
          <w:sz w:val="19"/>
        </w:rPr>
        <w:t>Confirming</w:t>
      </w:r>
      <w:r>
        <w:rPr>
          <w:spacing w:val="-7"/>
          <w:w w:val="105"/>
          <w:sz w:val="19"/>
        </w:rPr>
        <w:t xml:space="preserve"> </w:t>
      </w:r>
      <w:r>
        <w:rPr>
          <w:w w:val="105"/>
          <w:sz w:val="19"/>
        </w:rPr>
        <w:t>evidence</w:t>
      </w:r>
      <w:r>
        <w:rPr>
          <w:spacing w:val="-6"/>
          <w:w w:val="105"/>
          <w:sz w:val="19"/>
        </w:rPr>
        <w:t xml:space="preserve"> </w:t>
      </w:r>
      <w:r>
        <w:rPr>
          <w:w w:val="105"/>
          <w:sz w:val="19"/>
        </w:rPr>
        <w:t>is</w:t>
      </w:r>
      <w:r>
        <w:rPr>
          <w:spacing w:val="-7"/>
          <w:w w:val="105"/>
          <w:sz w:val="19"/>
        </w:rPr>
        <w:t xml:space="preserve"> </w:t>
      </w:r>
      <w:r>
        <w:rPr>
          <w:w w:val="105"/>
          <w:sz w:val="19"/>
        </w:rPr>
        <w:t>easy</w:t>
      </w:r>
      <w:r>
        <w:rPr>
          <w:spacing w:val="-6"/>
          <w:w w:val="105"/>
          <w:sz w:val="19"/>
        </w:rPr>
        <w:t xml:space="preserve"> </w:t>
      </w:r>
      <w:r>
        <w:rPr>
          <w:w w:val="105"/>
          <w:sz w:val="19"/>
        </w:rPr>
        <w:t>to</w:t>
      </w:r>
      <w:r>
        <w:rPr>
          <w:spacing w:val="-7"/>
          <w:w w:val="105"/>
          <w:sz w:val="19"/>
        </w:rPr>
        <w:t xml:space="preserve"> </w:t>
      </w:r>
      <w:r>
        <w:rPr>
          <w:w w:val="105"/>
          <w:sz w:val="19"/>
        </w:rPr>
        <w:t>find</w:t>
      </w:r>
      <w:r>
        <w:rPr>
          <w:spacing w:val="-6"/>
          <w:w w:val="105"/>
          <w:sz w:val="19"/>
        </w:rPr>
        <w:t xml:space="preserve"> </w:t>
      </w:r>
      <w:r>
        <w:rPr>
          <w:w w:val="105"/>
          <w:sz w:val="19"/>
        </w:rPr>
        <w:t>when</w:t>
      </w:r>
      <w:r>
        <w:rPr>
          <w:spacing w:val="-7"/>
          <w:w w:val="105"/>
          <w:sz w:val="19"/>
        </w:rPr>
        <w:t xml:space="preserve"> </w:t>
      </w:r>
      <w:r>
        <w:rPr>
          <w:w w:val="105"/>
          <w:sz w:val="19"/>
        </w:rPr>
        <w:t>you</w:t>
      </w:r>
      <w:r>
        <w:rPr>
          <w:spacing w:val="-6"/>
          <w:w w:val="105"/>
          <w:sz w:val="19"/>
        </w:rPr>
        <w:t xml:space="preserve"> </w:t>
      </w:r>
      <w:r>
        <w:rPr>
          <w:w w:val="105"/>
          <w:sz w:val="19"/>
        </w:rPr>
        <w:t>are</w:t>
      </w:r>
      <w:r>
        <w:rPr>
          <w:spacing w:val="-7"/>
          <w:w w:val="105"/>
          <w:sz w:val="19"/>
        </w:rPr>
        <w:t xml:space="preserve"> </w:t>
      </w:r>
      <w:r>
        <w:rPr>
          <w:w w:val="105"/>
          <w:sz w:val="19"/>
        </w:rPr>
        <w:t>looking</w:t>
      </w:r>
      <w:r>
        <w:rPr>
          <w:spacing w:val="-6"/>
          <w:w w:val="105"/>
          <w:sz w:val="19"/>
        </w:rPr>
        <w:t xml:space="preserve"> </w:t>
      </w:r>
      <w:r>
        <w:rPr>
          <w:w w:val="105"/>
          <w:sz w:val="19"/>
        </w:rPr>
        <w:t>for</w:t>
      </w:r>
      <w:r>
        <w:rPr>
          <w:spacing w:val="-7"/>
          <w:w w:val="105"/>
          <w:sz w:val="19"/>
        </w:rPr>
        <w:t xml:space="preserve"> </w:t>
      </w:r>
      <w:r>
        <w:rPr>
          <w:w w:val="105"/>
          <w:sz w:val="19"/>
        </w:rPr>
        <w:t>it.</w:t>
      </w:r>
    </w:p>
    <w:p w:rsidR="002E0D56" w:rsidRDefault="002E0D56">
      <w:pPr>
        <w:spacing w:line="266" w:lineRule="auto"/>
        <w:rPr>
          <w:sz w:val="19"/>
        </w:rPr>
        <w:sectPr w:rsidR="002E0D56">
          <w:pgSz w:w="10800" w:h="14460"/>
          <w:pgMar w:top="140" w:right="0" w:bottom="500" w:left="520" w:header="0" w:footer="287" w:gutter="0"/>
          <w:cols w:space="720"/>
        </w:sectPr>
      </w:pPr>
    </w:p>
    <w:p w:rsidR="002E0D56" w:rsidRDefault="00C67A04">
      <w:pPr>
        <w:spacing w:before="75"/>
        <w:ind w:left="5088"/>
        <w:rPr>
          <w:sz w:val="18"/>
        </w:rPr>
      </w:pPr>
      <w:r>
        <w:rPr>
          <w:sz w:val="18"/>
        </w:rPr>
        <w:lastRenderedPageBreak/>
        <w:t>CHAPTER 2: RESEARCH METHODS IN PSYCHOLOGY</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153"/>
        </w:numPr>
        <w:tabs>
          <w:tab w:val="left" w:pos="2748"/>
          <w:tab w:val="left" w:pos="2749"/>
        </w:tabs>
        <w:spacing w:before="0" w:line="266" w:lineRule="auto"/>
        <w:ind w:right="1198"/>
        <w:rPr>
          <w:sz w:val="19"/>
        </w:rPr>
      </w:pPr>
      <w:r>
        <w:rPr>
          <w:w w:val="105"/>
          <w:sz w:val="19"/>
        </w:rPr>
        <w:t>Always</w:t>
      </w:r>
      <w:r>
        <w:rPr>
          <w:spacing w:val="-5"/>
          <w:w w:val="105"/>
          <w:sz w:val="19"/>
        </w:rPr>
        <w:t xml:space="preserve"> </w:t>
      </w:r>
      <w:r>
        <w:rPr>
          <w:w w:val="105"/>
          <w:sz w:val="19"/>
        </w:rPr>
        <w:t>seek</w:t>
      </w:r>
      <w:r>
        <w:rPr>
          <w:spacing w:val="-5"/>
          <w:w w:val="105"/>
          <w:sz w:val="19"/>
        </w:rPr>
        <w:t xml:space="preserve"> </w:t>
      </w:r>
      <w:r>
        <w:rPr>
          <w:w w:val="105"/>
          <w:sz w:val="19"/>
        </w:rPr>
        <w:t>alternative</w:t>
      </w:r>
      <w:r>
        <w:rPr>
          <w:spacing w:val="-5"/>
          <w:w w:val="105"/>
          <w:sz w:val="19"/>
        </w:rPr>
        <w:t xml:space="preserve"> </w:t>
      </w:r>
      <w:r>
        <w:rPr>
          <w:w w:val="105"/>
          <w:sz w:val="19"/>
        </w:rPr>
        <w:t>explanations</w:t>
      </w:r>
      <w:r>
        <w:rPr>
          <w:spacing w:val="-4"/>
          <w:w w:val="105"/>
          <w:sz w:val="19"/>
        </w:rPr>
        <w:t xml:space="preserve"> </w:t>
      </w:r>
      <w:r>
        <w:rPr>
          <w:w w:val="105"/>
          <w:sz w:val="19"/>
        </w:rPr>
        <w:t>that</w:t>
      </w:r>
      <w:r>
        <w:rPr>
          <w:spacing w:val="-5"/>
          <w:w w:val="105"/>
          <w:sz w:val="19"/>
        </w:rPr>
        <w:t xml:space="preserve"> </w:t>
      </w:r>
      <w:r>
        <w:rPr>
          <w:w w:val="105"/>
          <w:sz w:val="19"/>
        </w:rPr>
        <w:t>explain</w:t>
      </w:r>
      <w:r>
        <w:rPr>
          <w:spacing w:val="-5"/>
          <w:w w:val="105"/>
          <w:sz w:val="19"/>
        </w:rPr>
        <w:t xml:space="preserve"> </w:t>
      </w:r>
      <w:r>
        <w:rPr>
          <w:w w:val="105"/>
          <w:sz w:val="19"/>
        </w:rPr>
        <w:t>results</w:t>
      </w:r>
      <w:r>
        <w:rPr>
          <w:spacing w:val="-5"/>
          <w:w w:val="105"/>
          <w:sz w:val="19"/>
        </w:rPr>
        <w:t xml:space="preserve"> </w:t>
      </w:r>
      <w:r>
        <w:rPr>
          <w:w w:val="105"/>
          <w:sz w:val="19"/>
        </w:rPr>
        <w:t>more</w:t>
      </w:r>
      <w:r>
        <w:rPr>
          <w:spacing w:val="-4"/>
          <w:w w:val="105"/>
          <w:sz w:val="19"/>
        </w:rPr>
        <w:t xml:space="preserve"> </w:t>
      </w:r>
      <w:r>
        <w:rPr>
          <w:w w:val="105"/>
          <w:sz w:val="19"/>
        </w:rPr>
        <w:t>simply</w:t>
      </w:r>
      <w:r>
        <w:rPr>
          <w:spacing w:val="-5"/>
          <w:w w:val="105"/>
          <w:sz w:val="19"/>
        </w:rPr>
        <w:t xml:space="preserve"> </w:t>
      </w:r>
      <w:r>
        <w:rPr>
          <w:w w:val="105"/>
          <w:sz w:val="19"/>
        </w:rPr>
        <w:t>or completely, especially when researchers have a stake in the proposed explanation. Occam’s Razor is a rule of thumb that proposes that parsimonious,</w:t>
      </w:r>
      <w:r>
        <w:rPr>
          <w:spacing w:val="-7"/>
          <w:w w:val="105"/>
          <w:sz w:val="19"/>
        </w:rPr>
        <w:t xml:space="preserve"> </w:t>
      </w:r>
      <w:r>
        <w:rPr>
          <w:w w:val="105"/>
          <w:sz w:val="19"/>
        </w:rPr>
        <w:t>simple</w:t>
      </w:r>
      <w:r>
        <w:rPr>
          <w:spacing w:val="-6"/>
          <w:w w:val="105"/>
          <w:sz w:val="19"/>
        </w:rPr>
        <w:t xml:space="preserve"> </w:t>
      </w:r>
      <w:r>
        <w:rPr>
          <w:w w:val="105"/>
          <w:sz w:val="19"/>
        </w:rPr>
        <w:t>explanations</w:t>
      </w:r>
      <w:r>
        <w:rPr>
          <w:spacing w:val="-7"/>
          <w:w w:val="105"/>
          <w:sz w:val="19"/>
        </w:rPr>
        <w:t xml:space="preserve"> </w:t>
      </w:r>
      <w:r>
        <w:rPr>
          <w:w w:val="105"/>
          <w:sz w:val="19"/>
        </w:rPr>
        <w:t>are</w:t>
      </w:r>
      <w:r>
        <w:rPr>
          <w:spacing w:val="-6"/>
          <w:w w:val="105"/>
          <w:sz w:val="19"/>
        </w:rPr>
        <w:t xml:space="preserve"> </w:t>
      </w:r>
      <w:r>
        <w:rPr>
          <w:w w:val="105"/>
          <w:sz w:val="19"/>
        </w:rPr>
        <w:t>preferable</w:t>
      </w:r>
      <w:r>
        <w:rPr>
          <w:spacing w:val="-6"/>
          <w:w w:val="105"/>
          <w:sz w:val="19"/>
        </w:rPr>
        <w:t xml:space="preserve"> </w:t>
      </w:r>
      <w:r>
        <w:rPr>
          <w:w w:val="105"/>
          <w:sz w:val="19"/>
        </w:rPr>
        <w:t>to</w:t>
      </w:r>
      <w:r>
        <w:rPr>
          <w:spacing w:val="-7"/>
          <w:w w:val="105"/>
          <w:sz w:val="19"/>
        </w:rPr>
        <w:t xml:space="preserve"> </w:t>
      </w:r>
      <w:r>
        <w:rPr>
          <w:w w:val="105"/>
          <w:sz w:val="19"/>
        </w:rPr>
        <w:t>complex</w:t>
      </w:r>
      <w:r>
        <w:rPr>
          <w:spacing w:val="-6"/>
          <w:w w:val="105"/>
          <w:sz w:val="19"/>
        </w:rPr>
        <w:t xml:space="preserve"> </w:t>
      </w:r>
      <w:r>
        <w:rPr>
          <w:w w:val="105"/>
          <w:sz w:val="19"/>
        </w:rPr>
        <w:t>ones.</w:t>
      </w:r>
    </w:p>
    <w:p w:rsidR="002E0D56" w:rsidRDefault="00C67A04">
      <w:pPr>
        <w:pStyle w:val="ListParagraph"/>
        <w:numPr>
          <w:ilvl w:val="2"/>
          <w:numId w:val="153"/>
        </w:numPr>
        <w:tabs>
          <w:tab w:val="left" w:pos="2748"/>
          <w:tab w:val="left" w:pos="2749"/>
        </w:tabs>
        <w:spacing w:line="266" w:lineRule="auto"/>
        <w:ind w:right="794"/>
        <w:rPr>
          <w:sz w:val="19"/>
        </w:rPr>
      </w:pPr>
      <w:r>
        <w:rPr>
          <w:w w:val="105"/>
          <w:sz w:val="19"/>
        </w:rPr>
        <w:t>Be</w:t>
      </w:r>
      <w:r>
        <w:rPr>
          <w:spacing w:val="-11"/>
          <w:w w:val="105"/>
          <w:sz w:val="19"/>
        </w:rPr>
        <w:t xml:space="preserve"> </w:t>
      </w:r>
      <w:r>
        <w:rPr>
          <w:w w:val="105"/>
          <w:sz w:val="19"/>
        </w:rPr>
        <w:t>alert</w:t>
      </w:r>
      <w:r>
        <w:rPr>
          <w:spacing w:val="-11"/>
          <w:w w:val="105"/>
          <w:sz w:val="19"/>
        </w:rPr>
        <w:t xml:space="preserve"> </w:t>
      </w:r>
      <w:r>
        <w:rPr>
          <w:w w:val="105"/>
          <w:sz w:val="19"/>
        </w:rPr>
        <w:t>for</w:t>
      </w:r>
      <w:r>
        <w:rPr>
          <w:spacing w:val="-11"/>
          <w:w w:val="105"/>
          <w:sz w:val="19"/>
        </w:rPr>
        <w:t xml:space="preserve"> </w:t>
      </w:r>
      <w:r>
        <w:rPr>
          <w:w w:val="105"/>
          <w:sz w:val="19"/>
        </w:rPr>
        <w:t>signs</w:t>
      </w:r>
      <w:r>
        <w:rPr>
          <w:spacing w:val="-10"/>
          <w:w w:val="105"/>
          <w:sz w:val="19"/>
        </w:rPr>
        <w:t xml:space="preserve"> </w:t>
      </w:r>
      <w:r>
        <w:rPr>
          <w:w w:val="105"/>
          <w:sz w:val="19"/>
        </w:rPr>
        <w:t>that</w:t>
      </w:r>
      <w:r>
        <w:rPr>
          <w:spacing w:val="-11"/>
          <w:w w:val="105"/>
          <w:sz w:val="19"/>
        </w:rPr>
        <w:t xml:space="preserve"> </w:t>
      </w:r>
      <w:r>
        <w:rPr>
          <w:w w:val="105"/>
          <w:sz w:val="19"/>
        </w:rPr>
        <w:t>personal</w:t>
      </w:r>
      <w:r>
        <w:rPr>
          <w:spacing w:val="-11"/>
          <w:w w:val="105"/>
          <w:sz w:val="19"/>
        </w:rPr>
        <w:t xml:space="preserve"> </w:t>
      </w:r>
      <w:r>
        <w:rPr>
          <w:w w:val="105"/>
          <w:sz w:val="19"/>
        </w:rPr>
        <w:t>biases</w:t>
      </w:r>
      <w:r>
        <w:rPr>
          <w:spacing w:val="-10"/>
          <w:w w:val="105"/>
          <w:sz w:val="19"/>
        </w:rPr>
        <w:t xml:space="preserve"> </w:t>
      </w:r>
      <w:r>
        <w:rPr>
          <w:w w:val="105"/>
          <w:sz w:val="19"/>
        </w:rPr>
        <w:t>may</w:t>
      </w:r>
      <w:r>
        <w:rPr>
          <w:spacing w:val="-11"/>
          <w:w w:val="105"/>
          <w:sz w:val="19"/>
        </w:rPr>
        <w:t xml:space="preserve"> </w:t>
      </w:r>
      <w:r>
        <w:rPr>
          <w:w w:val="105"/>
          <w:sz w:val="19"/>
        </w:rPr>
        <w:t>have</w:t>
      </w:r>
      <w:r>
        <w:rPr>
          <w:spacing w:val="-11"/>
          <w:w w:val="105"/>
          <w:sz w:val="19"/>
        </w:rPr>
        <w:t xml:space="preserve"> </w:t>
      </w:r>
      <w:r>
        <w:rPr>
          <w:w w:val="105"/>
          <w:sz w:val="19"/>
        </w:rPr>
        <w:t>dist</w:t>
      </w:r>
      <w:r>
        <w:rPr>
          <w:w w:val="105"/>
          <w:sz w:val="19"/>
        </w:rPr>
        <w:t>orted</w:t>
      </w:r>
      <w:r>
        <w:rPr>
          <w:spacing w:val="-11"/>
          <w:w w:val="105"/>
          <w:sz w:val="19"/>
        </w:rPr>
        <w:t xml:space="preserve"> </w:t>
      </w:r>
      <w:r>
        <w:rPr>
          <w:w w:val="105"/>
          <w:sz w:val="19"/>
        </w:rPr>
        <w:t>the</w:t>
      </w:r>
      <w:r>
        <w:rPr>
          <w:spacing w:val="-10"/>
          <w:w w:val="105"/>
          <w:sz w:val="19"/>
        </w:rPr>
        <w:t xml:space="preserve"> </w:t>
      </w:r>
      <w:r>
        <w:rPr>
          <w:w w:val="105"/>
          <w:sz w:val="19"/>
        </w:rPr>
        <w:t>research</w:t>
      </w:r>
      <w:r>
        <w:rPr>
          <w:spacing w:val="-11"/>
          <w:w w:val="105"/>
          <w:sz w:val="19"/>
        </w:rPr>
        <w:t xml:space="preserve"> </w:t>
      </w:r>
      <w:r>
        <w:rPr>
          <w:w w:val="105"/>
          <w:sz w:val="19"/>
        </w:rPr>
        <w:t>process and</w:t>
      </w:r>
      <w:r>
        <w:rPr>
          <w:spacing w:val="-3"/>
          <w:w w:val="105"/>
          <w:sz w:val="19"/>
        </w:rPr>
        <w:t xml:space="preserve"> </w:t>
      </w:r>
      <w:r>
        <w:rPr>
          <w:w w:val="105"/>
          <w:sz w:val="19"/>
        </w:rPr>
        <w:t>findings</w:t>
      </w:r>
    </w:p>
    <w:p w:rsidR="002E0D56" w:rsidRDefault="00C67A04">
      <w:pPr>
        <w:pStyle w:val="ListParagraph"/>
        <w:numPr>
          <w:ilvl w:val="2"/>
          <w:numId w:val="153"/>
        </w:numPr>
        <w:tabs>
          <w:tab w:val="left" w:pos="2748"/>
          <w:tab w:val="left" w:pos="2749"/>
        </w:tabs>
        <w:rPr>
          <w:sz w:val="19"/>
        </w:rPr>
      </w:pPr>
      <w:r>
        <w:rPr>
          <w:w w:val="105"/>
          <w:sz w:val="19"/>
        </w:rPr>
        <w:t>Be suspicious of simple answers to complex</w:t>
      </w:r>
      <w:r>
        <w:rPr>
          <w:spacing w:val="-25"/>
          <w:w w:val="105"/>
          <w:sz w:val="19"/>
        </w:rPr>
        <w:t xml:space="preserve"> </w:t>
      </w:r>
      <w:r>
        <w:rPr>
          <w:w w:val="105"/>
          <w:sz w:val="19"/>
        </w:rPr>
        <w:t>problems</w:t>
      </w:r>
    </w:p>
    <w:p w:rsidR="002E0D56" w:rsidRDefault="00C67A04">
      <w:pPr>
        <w:pStyle w:val="ListParagraph"/>
        <w:numPr>
          <w:ilvl w:val="2"/>
          <w:numId w:val="153"/>
        </w:numPr>
        <w:tabs>
          <w:tab w:val="left" w:pos="2748"/>
          <w:tab w:val="left" w:pos="2749"/>
        </w:tabs>
        <w:spacing w:before="144" w:line="266" w:lineRule="auto"/>
        <w:ind w:right="1333"/>
        <w:rPr>
          <w:sz w:val="19"/>
        </w:rPr>
      </w:pPr>
      <w:r>
        <w:rPr>
          <w:w w:val="105"/>
          <w:sz w:val="19"/>
        </w:rPr>
        <w:t>When</w:t>
      </w:r>
      <w:r>
        <w:rPr>
          <w:spacing w:val="-22"/>
          <w:w w:val="105"/>
          <w:sz w:val="19"/>
        </w:rPr>
        <w:t xml:space="preserve"> </w:t>
      </w:r>
      <w:r>
        <w:rPr>
          <w:w w:val="105"/>
          <w:sz w:val="19"/>
        </w:rPr>
        <w:t>confronted</w:t>
      </w:r>
      <w:r>
        <w:rPr>
          <w:spacing w:val="-21"/>
          <w:w w:val="105"/>
          <w:sz w:val="19"/>
        </w:rPr>
        <w:t xml:space="preserve"> </w:t>
      </w:r>
      <w:r>
        <w:rPr>
          <w:w w:val="105"/>
          <w:sz w:val="19"/>
        </w:rPr>
        <w:t>with</w:t>
      </w:r>
      <w:r>
        <w:rPr>
          <w:spacing w:val="-21"/>
          <w:w w:val="105"/>
          <w:sz w:val="19"/>
        </w:rPr>
        <w:t xml:space="preserve"> </w:t>
      </w:r>
      <w:r>
        <w:rPr>
          <w:w w:val="105"/>
          <w:sz w:val="19"/>
        </w:rPr>
        <w:t>claims</w:t>
      </w:r>
      <w:r>
        <w:rPr>
          <w:spacing w:val="-21"/>
          <w:w w:val="105"/>
          <w:sz w:val="19"/>
        </w:rPr>
        <w:t xml:space="preserve"> </w:t>
      </w:r>
      <w:r>
        <w:rPr>
          <w:w w:val="105"/>
          <w:sz w:val="19"/>
        </w:rPr>
        <w:t>that</w:t>
      </w:r>
      <w:r>
        <w:rPr>
          <w:spacing w:val="-21"/>
          <w:w w:val="105"/>
          <w:sz w:val="19"/>
        </w:rPr>
        <w:t xml:space="preserve"> </w:t>
      </w:r>
      <w:r>
        <w:rPr>
          <w:w w:val="105"/>
          <w:sz w:val="19"/>
        </w:rPr>
        <w:t>something</w:t>
      </w:r>
      <w:r>
        <w:rPr>
          <w:spacing w:val="-21"/>
          <w:w w:val="105"/>
          <w:sz w:val="19"/>
        </w:rPr>
        <w:t xml:space="preserve"> </w:t>
      </w:r>
      <w:r>
        <w:rPr>
          <w:w w:val="105"/>
          <w:sz w:val="19"/>
        </w:rPr>
        <w:t>is</w:t>
      </w:r>
      <w:r>
        <w:rPr>
          <w:spacing w:val="-22"/>
          <w:w w:val="105"/>
          <w:sz w:val="19"/>
        </w:rPr>
        <w:t xml:space="preserve"> </w:t>
      </w:r>
      <w:r>
        <w:rPr>
          <w:w w:val="105"/>
          <w:sz w:val="19"/>
        </w:rPr>
        <w:t>more</w:t>
      </w:r>
      <w:r>
        <w:rPr>
          <w:spacing w:val="-21"/>
          <w:w w:val="105"/>
          <w:sz w:val="19"/>
        </w:rPr>
        <w:t xml:space="preserve"> </w:t>
      </w:r>
      <w:r>
        <w:rPr>
          <w:w w:val="105"/>
          <w:sz w:val="19"/>
        </w:rPr>
        <w:t>effective,</w:t>
      </w:r>
      <w:r>
        <w:rPr>
          <w:spacing w:val="-21"/>
          <w:w w:val="105"/>
          <w:sz w:val="19"/>
        </w:rPr>
        <w:t xml:space="preserve"> </w:t>
      </w:r>
      <w:r>
        <w:rPr>
          <w:w w:val="105"/>
          <w:sz w:val="19"/>
        </w:rPr>
        <w:t>better,</w:t>
      </w:r>
      <w:r>
        <w:rPr>
          <w:spacing w:val="-21"/>
          <w:w w:val="105"/>
          <w:sz w:val="19"/>
        </w:rPr>
        <w:t xml:space="preserve"> </w:t>
      </w:r>
      <w:r>
        <w:rPr>
          <w:w w:val="105"/>
          <w:sz w:val="19"/>
        </w:rPr>
        <w:t>or superior,</w:t>
      </w:r>
      <w:r>
        <w:rPr>
          <w:spacing w:val="-7"/>
          <w:w w:val="105"/>
          <w:sz w:val="19"/>
        </w:rPr>
        <w:t xml:space="preserve"> </w:t>
      </w:r>
      <w:r>
        <w:rPr>
          <w:w w:val="105"/>
          <w:sz w:val="19"/>
        </w:rPr>
        <w:t>be</w:t>
      </w:r>
      <w:r>
        <w:rPr>
          <w:spacing w:val="-7"/>
          <w:w w:val="105"/>
          <w:sz w:val="19"/>
        </w:rPr>
        <w:t xml:space="preserve"> </w:t>
      </w:r>
      <w:r>
        <w:rPr>
          <w:w w:val="105"/>
          <w:sz w:val="19"/>
        </w:rPr>
        <w:t>sure</w:t>
      </w:r>
      <w:r>
        <w:rPr>
          <w:spacing w:val="-6"/>
          <w:w w:val="105"/>
          <w:sz w:val="19"/>
        </w:rPr>
        <w:t xml:space="preserve"> </w:t>
      </w:r>
      <w:r>
        <w:rPr>
          <w:w w:val="105"/>
          <w:sz w:val="19"/>
        </w:rPr>
        <w:t>that</w:t>
      </w:r>
      <w:r>
        <w:rPr>
          <w:spacing w:val="-8"/>
          <w:w w:val="105"/>
          <w:sz w:val="19"/>
        </w:rPr>
        <w:t xml:space="preserve"> </w:t>
      </w:r>
      <w:r>
        <w:rPr>
          <w:w w:val="105"/>
          <w:sz w:val="19"/>
        </w:rPr>
        <w:t>you</w:t>
      </w:r>
      <w:r>
        <w:rPr>
          <w:spacing w:val="-7"/>
          <w:w w:val="105"/>
          <w:sz w:val="19"/>
        </w:rPr>
        <w:t xml:space="preserve"> </w:t>
      </w:r>
      <w:r>
        <w:rPr>
          <w:w w:val="105"/>
          <w:sz w:val="19"/>
        </w:rPr>
        <w:t>understand</w:t>
      </w:r>
      <w:r>
        <w:rPr>
          <w:spacing w:val="-6"/>
          <w:w w:val="105"/>
          <w:sz w:val="19"/>
        </w:rPr>
        <w:t xml:space="preserve"> </w:t>
      </w:r>
      <w:r>
        <w:rPr>
          <w:w w:val="105"/>
          <w:sz w:val="19"/>
        </w:rPr>
        <w:t>to</w:t>
      </w:r>
      <w:r>
        <w:rPr>
          <w:spacing w:val="-8"/>
          <w:w w:val="105"/>
          <w:sz w:val="19"/>
        </w:rPr>
        <w:t xml:space="preserve"> </w:t>
      </w:r>
      <w:r>
        <w:rPr>
          <w:w w:val="105"/>
          <w:sz w:val="19"/>
        </w:rPr>
        <w:t>what</w:t>
      </w:r>
      <w:r>
        <w:rPr>
          <w:spacing w:val="-6"/>
          <w:w w:val="105"/>
          <w:sz w:val="19"/>
        </w:rPr>
        <w:t xml:space="preserve"> </w:t>
      </w:r>
      <w:r>
        <w:rPr>
          <w:w w:val="105"/>
          <w:sz w:val="19"/>
        </w:rPr>
        <w:t>it</w:t>
      </w:r>
      <w:r>
        <w:rPr>
          <w:spacing w:val="-6"/>
          <w:w w:val="105"/>
          <w:sz w:val="19"/>
        </w:rPr>
        <w:t xml:space="preserve"> </w:t>
      </w:r>
      <w:r>
        <w:rPr>
          <w:w w:val="105"/>
          <w:sz w:val="19"/>
        </w:rPr>
        <w:t>is</w:t>
      </w:r>
      <w:r>
        <w:rPr>
          <w:spacing w:val="-7"/>
          <w:w w:val="105"/>
          <w:sz w:val="19"/>
        </w:rPr>
        <w:t xml:space="preserve"> </w:t>
      </w:r>
      <w:r>
        <w:rPr>
          <w:w w:val="105"/>
          <w:sz w:val="19"/>
        </w:rPr>
        <w:t>being</w:t>
      </w:r>
      <w:r>
        <w:rPr>
          <w:spacing w:val="-7"/>
          <w:w w:val="105"/>
          <w:sz w:val="19"/>
        </w:rPr>
        <w:t xml:space="preserve"> </w:t>
      </w:r>
      <w:r>
        <w:rPr>
          <w:w w:val="105"/>
          <w:sz w:val="19"/>
        </w:rPr>
        <w:t>compared</w:t>
      </w:r>
    </w:p>
    <w:p w:rsidR="002E0D56" w:rsidRDefault="00C67A04">
      <w:pPr>
        <w:pStyle w:val="ListParagraph"/>
        <w:numPr>
          <w:ilvl w:val="2"/>
          <w:numId w:val="153"/>
        </w:numPr>
        <w:tabs>
          <w:tab w:val="left" w:pos="2748"/>
          <w:tab w:val="left" w:pos="2749"/>
        </w:tabs>
        <w:spacing w:line="266" w:lineRule="auto"/>
        <w:ind w:right="821"/>
        <w:rPr>
          <w:sz w:val="19"/>
        </w:rPr>
      </w:pPr>
      <w:r>
        <w:rPr>
          <w:w w:val="105"/>
          <w:sz w:val="19"/>
        </w:rPr>
        <w:t>Maintain</w:t>
      </w:r>
      <w:r>
        <w:rPr>
          <w:spacing w:val="-4"/>
          <w:w w:val="105"/>
          <w:sz w:val="19"/>
        </w:rPr>
        <w:t xml:space="preserve"> </w:t>
      </w:r>
      <w:r>
        <w:rPr>
          <w:w w:val="105"/>
          <w:sz w:val="19"/>
        </w:rPr>
        <w:t>an</w:t>
      </w:r>
      <w:r>
        <w:rPr>
          <w:spacing w:val="-3"/>
          <w:w w:val="105"/>
          <w:sz w:val="19"/>
        </w:rPr>
        <w:t xml:space="preserve"> </w:t>
      </w:r>
      <w:r>
        <w:rPr>
          <w:w w:val="105"/>
          <w:sz w:val="19"/>
        </w:rPr>
        <w:t>open</w:t>
      </w:r>
      <w:r>
        <w:rPr>
          <w:spacing w:val="-4"/>
          <w:w w:val="105"/>
          <w:sz w:val="19"/>
        </w:rPr>
        <w:t xml:space="preserve"> </w:t>
      </w:r>
      <w:r>
        <w:rPr>
          <w:w w:val="105"/>
          <w:sz w:val="19"/>
        </w:rPr>
        <w:t>mind</w:t>
      </w:r>
      <w:r>
        <w:rPr>
          <w:spacing w:val="-3"/>
          <w:w w:val="105"/>
          <w:sz w:val="19"/>
        </w:rPr>
        <w:t xml:space="preserve"> </w:t>
      </w:r>
      <w:r>
        <w:rPr>
          <w:w w:val="105"/>
          <w:sz w:val="19"/>
        </w:rPr>
        <w:t>and</w:t>
      </w:r>
      <w:r>
        <w:rPr>
          <w:spacing w:val="-3"/>
          <w:w w:val="105"/>
          <w:sz w:val="19"/>
        </w:rPr>
        <w:t xml:space="preserve"> </w:t>
      </w:r>
      <w:r>
        <w:rPr>
          <w:w w:val="105"/>
          <w:sz w:val="19"/>
        </w:rPr>
        <w:t>a</w:t>
      </w:r>
      <w:r>
        <w:rPr>
          <w:spacing w:val="-4"/>
          <w:w w:val="105"/>
          <w:sz w:val="19"/>
        </w:rPr>
        <w:t xml:space="preserve"> </w:t>
      </w:r>
      <w:r>
        <w:rPr>
          <w:w w:val="105"/>
          <w:sz w:val="19"/>
        </w:rPr>
        <w:t>healthy</w:t>
      </w:r>
      <w:r>
        <w:rPr>
          <w:spacing w:val="-3"/>
          <w:w w:val="105"/>
          <w:sz w:val="19"/>
        </w:rPr>
        <w:t xml:space="preserve"> </w:t>
      </w:r>
      <w:r>
        <w:rPr>
          <w:w w:val="105"/>
          <w:sz w:val="19"/>
        </w:rPr>
        <w:t>skepticism.</w:t>
      </w:r>
      <w:r>
        <w:rPr>
          <w:spacing w:val="-3"/>
          <w:w w:val="105"/>
          <w:sz w:val="19"/>
        </w:rPr>
        <w:t xml:space="preserve"> </w:t>
      </w:r>
      <w:r>
        <w:rPr>
          <w:w w:val="105"/>
          <w:sz w:val="19"/>
        </w:rPr>
        <w:t>All</w:t>
      </w:r>
      <w:r>
        <w:rPr>
          <w:spacing w:val="-4"/>
          <w:w w:val="105"/>
          <w:sz w:val="19"/>
        </w:rPr>
        <w:t xml:space="preserve"> </w:t>
      </w:r>
      <w:r>
        <w:rPr>
          <w:w w:val="105"/>
          <w:sz w:val="19"/>
        </w:rPr>
        <w:t>conclusions</w:t>
      </w:r>
      <w:r>
        <w:rPr>
          <w:spacing w:val="-3"/>
          <w:w w:val="105"/>
          <w:sz w:val="19"/>
        </w:rPr>
        <w:t xml:space="preserve"> </w:t>
      </w:r>
      <w:r>
        <w:rPr>
          <w:w w:val="105"/>
          <w:sz w:val="19"/>
        </w:rPr>
        <w:t>are</w:t>
      </w:r>
      <w:r>
        <w:rPr>
          <w:spacing w:val="-3"/>
          <w:w w:val="105"/>
          <w:sz w:val="19"/>
        </w:rPr>
        <w:t xml:space="preserve"> </w:t>
      </w:r>
      <w:r>
        <w:rPr>
          <w:w w:val="105"/>
          <w:sz w:val="19"/>
        </w:rPr>
        <w:t>subject to</w:t>
      </w:r>
      <w:r>
        <w:rPr>
          <w:spacing w:val="-6"/>
          <w:w w:val="105"/>
          <w:sz w:val="19"/>
        </w:rPr>
        <w:t xml:space="preserve"> </w:t>
      </w:r>
      <w:r>
        <w:rPr>
          <w:w w:val="105"/>
          <w:sz w:val="19"/>
        </w:rPr>
        <w:t>revision,</w:t>
      </w:r>
      <w:r>
        <w:rPr>
          <w:spacing w:val="-5"/>
          <w:w w:val="105"/>
          <w:sz w:val="19"/>
        </w:rPr>
        <w:t xml:space="preserve"> </w:t>
      </w:r>
      <w:r>
        <w:rPr>
          <w:w w:val="105"/>
          <w:sz w:val="19"/>
        </w:rPr>
        <w:t>and</w:t>
      </w:r>
      <w:r>
        <w:rPr>
          <w:spacing w:val="-5"/>
          <w:w w:val="105"/>
          <w:sz w:val="19"/>
        </w:rPr>
        <w:t xml:space="preserve"> </w:t>
      </w:r>
      <w:r>
        <w:rPr>
          <w:w w:val="105"/>
          <w:sz w:val="19"/>
        </w:rPr>
        <w:t>some</w:t>
      </w:r>
      <w:r>
        <w:rPr>
          <w:spacing w:val="-5"/>
          <w:w w:val="105"/>
          <w:sz w:val="19"/>
        </w:rPr>
        <w:t xml:space="preserve"> </w:t>
      </w:r>
      <w:r>
        <w:rPr>
          <w:w w:val="105"/>
          <w:sz w:val="19"/>
        </w:rPr>
        <w:t>truly</w:t>
      </w:r>
      <w:r>
        <w:rPr>
          <w:spacing w:val="-6"/>
          <w:w w:val="105"/>
          <w:sz w:val="19"/>
        </w:rPr>
        <w:t xml:space="preserve"> </w:t>
      </w:r>
      <w:r>
        <w:rPr>
          <w:w w:val="105"/>
          <w:sz w:val="19"/>
        </w:rPr>
        <w:t>novel,</w:t>
      </w:r>
      <w:r>
        <w:rPr>
          <w:spacing w:val="-5"/>
          <w:w w:val="105"/>
          <w:sz w:val="19"/>
        </w:rPr>
        <w:t xml:space="preserve"> </w:t>
      </w:r>
      <w:r>
        <w:rPr>
          <w:w w:val="105"/>
          <w:sz w:val="19"/>
        </w:rPr>
        <w:t>bizarre</w:t>
      </w:r>
      <w:r>
        <w:rPr>
          <w:spacing w:val="-5"/>
          <w:w w:val="105"/>
          <w:sz w:val="19"/>
        </w:rPr>
        <w:t xml:space="preserve"> </w:t>
      </w:r>
      <w:r>
        <w:rPr>
          <w:w w:val="105"/>
          <w:sz w:val="19"/>
        </w:rPr>
        <w:t>ideas</w:t>
      </w:r>
      <w:r>
        <w:rPr>
          <w:spacing w:val="-5"/>
          <w:w w:val="105"/>
          <w:sz w:val="19"/>
        </w:rPr>
        <w:t xml:space="preserve"> </w:t>
      </w:r>
      <w:r>
        <w:rPr>
          <w:w w:val="105"/>
          <w:sz w:val="19"/>
        </w:rPr>
        <w:t>will</w:t>
      </w:r>
      <w:r>
        <w:rPr>
          <w:spacing w:val="-6"/>
          <w:w w:val="105"/>
          <w:sz w:val="19"/>
        </w:rPr>
        <w:t xml:space="preserve"> </w:t>
      </w:r>
      <w:r>
        <w:rPr>
          <w:w w:val="105"/>
          <w:sz w:val="19"/>
        </w:rPr>
        <w:t>be</w:t>
      </w:r>
      <w:r>
        <w:rPr>
          <w:spacing w:val="-5"/>
          <w:w w:val="105"/>
          <w:sz w:val="19"/>
        </w:rPr>
        <w:t xml:space="preserve"> </w:t>
      </w:r>
      <w:r>
        <w:rPr>
          <w:w w:val="105"/>
          <w:sz w:val="19"/>
        </w:rPr>
        <w:t>correct.</w:t>
      </w:r>
    </w:p>
    <w:p w:rsidR="002E0D56" w:rsidRDefault="00C67A04">
      <w:pPr>
        <w:pStyle w:val="ListParagraph"/>
        <w:numPr>
          <w:ilvl w:val="2"/>
          <w:numId w:val="153"/>
        </w:numPr>
        <w:tabs>
          <w:tab w:val="left" w:pos="2748"/>
          <w:tab w:val="left" w:pos="2749"/>
        </w:tabs>
        <w:spacing w:line="266" w:lineRule="auto"/>
        <w:ind w:right="1018"/>
        <w:rPr>
          <w:sz w:val="19"/>
        </w:rPr>
      </w:pPr>
      <w:r>
        <w:rPr>
          <w:w w:val="105"/>
          <w:sz w:val="19"/>
        </w:rPr>
        <w:t>Challenge</w:t>
      </w:r>
      <w:r>
        <w:rPr>
          <w:spacing w:val="-6"/>
          <w:w w:val="105"/>
          <w:sz w:val="19"/>
        </w:rPr>
        <w:t xml:space="preserve"> </w:t>
      </w:r>
      <w:r>
        <w:rPr>
          <w:w w:val="105"/>
          <w:sz w:val="19"/>
        </w:rPr>
        <w:t>authority</w:t>
      </w:r>
      <w:r>
        <w:rPr>
          <w:spacing w:val="-5"/>
          <w:w w:val="105"/>
          <w:sz w:val="19"/>
        </w:rPr>
        <w:t xml:space="preserve"> </w:t>
      </w:r>
      <w:r>
        <w:rPr>
          <w:w w:val="105"/>
          <w:sz w:val="19"/>
        </w:rPr>
        <w:t>that</w:t>
      </w:r>
      <w:r>
        <w:rPr>
          <w:spacing w:val="-5"/>
          <w:w w:val="105"/>
          <w:sz w:val="19"/>
        </w:rPr>
        <w:t xml:space="preserve"> </w:t>
      </w:r>
      <w:r>
        <w:rPr>
          <w:w w:val="105"/>
          <w:sz w:val="19"/>
        </w:rPr>
        <w:t>is</w:t>
      </w:r>
      <w:r>
        <w:rPr>
          <w:spacing w:val="-6"/>
          <w:w w:val="105"/>
          <w:sz w:val="19"/>
        </w:rPr>
        <w:t xml:space="preserve"> </w:t>
      </w:r>
      <w:r>
        <w:rPr>
          <w:w w:val="105"/>
          <w:sz w:val="19"/>
        </w:rPr>
        <w:t>unjust,</w:t>
      </w:r>
      <w:r>
        <w:rPr>
          <w:spacing w:val="-5"/>
          <w:w w:val="105"/>
          <w:sz w:val="19"/>
        </w:rPr>
        <w:t xml:space="preserve"> </w:t>
      </w:r>
      <w:r>
        <w:rPr>
          <w:w w:val="105"/>
          <w:sz w:val="19"/>
        </w:rPr>
        <w:t>values</w:t>
      </w:r>
      <w:r>
        <w:rPr>
          <w:spacing w:val="-5"/>
          <w:w w:val="105"/>
          <w:sz w:val="19"/>
        </w:rPr>
        <w:t xml:space="preserve"> </w:t>
      </w:r>
      <w:r>
        <w:rPr>
          <w:w w:val="105"/>
          <w:sz w:val="19"/>
        </w:rPr>
        <w:t>opinion</w:t>
      </w:r>
      <w:r>
        <w:rPr>
          <w:spacing w:val="-6"/>
          <w:w w:val="105"/>
          <w:sz w:val="19"/>
        </w:rPr>
        <w:t xml:space="preserve"> </w:t>
      </w:r>
      <w:r>
        <w:rPr>
          <w:w w:val="105"/>
          <w:sz w:val="19"/>
        </w:rPr>
        <w:t>over</w:t>
      </w:r>
      <w:r>
        <w:rPr>
          <w:spacing w:val="-5"/>
          <w:w w:val="105"/>
          <w:sz w:val="19"/>
        </w:rPr>
        <w:t xml:space="preserve"> </w:t>
      </w:r>
      <w:r>
        <w:rPr>
          <w:w w:val="105"/>
          <w:sz w:val="19"/>
        </w:rPr>
        <w:t>evidence,</w:t>
      </w:r>
      <w:r>
        <w:rPr>
          <w:spacing w:val="-5"/>
          <w:w w:val="105"/>
          <w:sz w:val="19"/>
        </w:rPr>
        <w:t xml:space="preserve"> </w:t>
      </w:r>
      <w:r>
        <w:rPr>
          <w:w w:val="105"/>
          <w:sz w:val="19"/>
        </w:rPr>
        <w:t>and</w:t>
      </w:r>
      <w:r>
        <w:rPr>
          <w:spacing w:val="-6"/>
          <w:w w:val="105"/>
          <w:sz w:val="19"/>
        </w:rPr>
        <w:t xml:space="preserve"> </w:t>
      </w:r>
      <w:r>
        <w:rPr>
          <w:w w:val="105"/>
          <w:sz w:val="19"/>
        </w:rPr>
        <w:t>is</w:t>
      </w:r>
      <w:r>
        <w:rPr>
          <w:spacing w:val="-5"/>
          <w:w w:val="105"/>
          <w:sz w:val="19"/>
        </w:rPr>
        <w:t xml:space="preserve"> </w:t>
      </w:r>
      <w:r>
        <w:rPr>
          <w:w w:val="105"/>
          <w:sz w:val="19"/>
        </w:rPr>
        <w:t>not open to constructive</w:t>
      </w:r>
      <w:r>
        <w:rPr>
          <w:spacing w:val="-9"/>
          <w:w w:val="105"/>
          <w:sz w:val="19"/>
        </w:rPr>
        <w:t xml:space="preserve"> </w:t>
      </w:r>
      <w:r>
        <w:rPr>
          <w:w w:val="105"/>
          <w:sz w:val="19"/>
        </w:rPr>
        <w:t>criticism</w:t>
      </w:r>
    </w:p>
    <w:p w:rsidR="002E0D56" w:rsidRDefault="00C67A04">
      <w:pPr>
        <w:pStyle w:val="ListParagraph"/>
        <w:numPr>
          <w:ilvl w:val="2"/>
          <w:numId w:val="153"/>
        </w:numPr>
        <w:tabs>
          <w:tab w:val="left" w:pos="2749"/>
        </w:tabs>
        <w:rPr>
          <w:sz w:val="19"/>
        </w:rPr>
      </w:pPr>
      <w:r>
        <w:rPr>
          <w:w w:val="105"/>
          <w:sz w:val="19"/>
        </w:rPr>
        <w:t>Of</w:t>
      </w:r>
      <w:r>
        <w:rPr>
          <w:spacing w:val="-5"/>
          <w:w w:val="105"/>
          <w:sz w:val="19"/>
        </w:rPr>
        <w:t xml:space="preserve"> </w:t>
      </w:r>
      <w:r>
        <w:rPr>
          <w:w w:val="105"/>
          <w:sz w:val="19"/>
        </w:rPr>
        <w:t>course,</w:t>
      </w:r>
      <w:r>
        <w:rPr>
          <w:spacing w:val="-4"/>
          <w:w w:val="105"/>
          <w:sz w:val="19"/>
        </w:rPr>
        <w:t xml:space="preserve"> </w:t>
      </w:r>
      <w:r>
        <w:rPr>
          <w:w w:val="105"/>
          <w:sz w:val="19"/>
        </w:rPr>
        <w:t>all</w:t>
      </w:r>
      <w:r>
        <w:rPr>
          <w:spacing w:val="-4"/>
          <w:w w:val="105"/>
          <w:sz w:val="19"/>
        </w:rPr>
        <w:t xml:space="preserve"> </w:t>
      </w:r>
      <w:r>
        <w:rPr>
          <w:w w:val="105"/>
          <w:sz w:val="19"/>
        </w:rPr>
        <w:t>of</w:t>
      </w:r>
      <w:r>
        <w:rPr>
          <w:spacing w:val="-4"/>
          <w:w w:val="105"/>
          <w:sz w:val="19"/>
        </w:rPr>
        <w:t xml:space="preserve"> </w:t>
      </w:r>
      <w:r>
        <w:rPr>
          <w:w w:val="105"/>
          <w:sz w:val="19"/>
        </w:rPr>
        <w:t>these</w:t>
      </w:r>
      <w:r>
        <w:rPr>
          <w:spacing w:val="-4"/>
          <w:w w:val="105"/>
          <w:sz w:val="19"/>
        </w:rPr>
        <w:t xml:space="preserve"> </w:t>
      </w:r>
      <w:r>
        <w:rPr>
          <w:w w:val="105"/>
          <w:sz w:val="19"/>
        </w:rPr>
        <w:t>suggestions</w:t>
      </w:r>
      <w:r>
        <w:rPr>
          <w:spacing w:val="-4"/>
          <w:w w:val="105"/>
          <w:sz w:val="19"/>
        </w:rPr>
        <w:t xml:space="preserve"> </w:t>
      </w:r>
      <w:r>
        <w:rPr>
          <w:w w:val="105"/>
          <w:sz w:val="19"/>
        </w:rPr>
        <w:t>should</w:t>
      </w:r>
      <w:r>
        <w:rPr>
          <w:spacing w:val="-3"/>
          <w:w w:val="105"/>
          <w:sz w:val="19"/>
        </w:rPr>
        <w:t xml:space="preserve"> </w:t>
      </w:r>
      <w:r>
        <w:rPr>
          <w:w w:val="105"/>
          <w:sz w:val="19"/>
        </w:rPr>
        <w:t>be</w:t>
      </w:r>
      <w:r>
        <w:rPr>
          <w:spacing w:val="-5"/>
          <w:w w:val="105"/>
          <w:sz w:val="19"/>
        </w:rPr>
        <w:t xml:space="preserve"> </w:t>
      </w:r>
      <w:r>
        <w:rPr>
          <w:w w:val="105"/>
          <w:sz w:val="19"/>
        </w:rPr>
        <w:t>applied</w:t>
      </w:r>
      <w:r>
        <w:rPr>
          <w:spacing w:val="-4"/>
          <w:w w:val="105"/>
          <w:sz w:val="19"/>
        </w:rPr>
        <w:t xml:space="preserve"> </w:t>
      </w:r>
      <w:r>
        <w:rPr>
          <w:w w:val="105"/>
          <w:sz w:val="19"/>
        </w:rPr>
        <w:t>to</w:t>
      </w:r>
      <w:r>
        <w:rPr>
          <w:spacing w:val="-5"/>
          <w:w w:val="105"/>
          <w:sz w:val="19"/>
        </w:rPr>
        <w:t xml:space="preserve"> </w:t>
      </w:r>
      <w:r>
        <w:rPr>
          <w:w w:val="105"/>
          <w:sz w:val="19"/>
        </w:rPr>
        <w:t>your</w:t>
      </w:r>
      <w:r>
        <w:rPr>
          <w:spacing w:val="-5"/>
          <w:w w:val="105"/>
          <w:sz w:val="19"/>
        </w:rPr>
        <w:t xml:space="preserve"> </w:t>
      </w:r>
      <w:r>
        <w:rPr>
          <w:w w:val="105"/>
          <w:sz w:val="19"/>
        </w:rPr>
        <w:t>reading</w:t>
      </w:r>
      <w:r>
        <w:rPr>
          <w:spacing w:val="-4"/>
          <w:w w:val="105"/>
          <w:sz w:val="19"/>
        </w:rPr>
        <w:t xml:space="preserve"> </w:t>
      </w:r>
      <w:r>
        <w:rPr>
          <w:w w:val="105"/>
          <w:sz w:val="19"/>
        </w:rPr>
        <w:t>of</w:t>
      </w:r>
    </w:p>
    <w:p w:rsidR="002E0D56" w:rsidRDefault="00C67A04">
      <w:pPr>
        <w:spacing w:before="39"/>
        <w:ind w:left="2748"/>
        <w:rPr>
          <w:b/>
          <w:i/>
          <w:sz w:val="19"/>
        </w:rPr>
      </w:pPr>
      <w:r>
        <w:rPr>
          <w:b/>
          <w:i/>
          <w:w w:val="95"/>
          <w:sz w:val="19"/>
        </w:rPr>
        <w:t>Psychology and Life!</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ind w:left="228"/>
        <w:rPr>
          <w:u w:val="none"/>
        </w:rPr>
      </w:pPr>
      <w:r>
        <w:t xml:space="preserve">DISCUSSIO </w:t>
      </w:r>
      <w:r>
        <w:rPr>
          <w:u w:val="none"/>
        </w:rPr>
        <w:t xml:space="preserve">N QUESTIONS </w:t>
      </w:r>
    </w:p>
    <w:p w:rsidR="002E0D56" w:rsidRDefault="00C67A04">
      <w:pPr>
        <w:pStyle w:val="ListParagraph"/>
        <w:numPr>
          <w:ilvl w:val="0"/>
          <w:numId w:val="152"/>
        </w:numPr>
        <w:tabs>
          <w:tab w:val="left" w:pos="948"/>
          <w:tab w:val="left" w:pos="949"/>
        </w:tabs>
        <w:spacing w:before="75" w:line="266" w:lineRule="auto"/>
        <w:ind w:right="717"/>
        <w:rPr>
          <w:sz w:val="19"/>
        </w:rPr>
      </w:pPr>
      <w:r>
        <w:rPr>
          <w:w w:val="105"/>
          <w:sz w:val="19"/>
        </w:rPr>
        <w:t>What</w:t>
      </w:r>
      <w:r>
        <w:rPr>
          <w:spacing w:val="-12"/>
          <w:w w:val="105"/>
          <w:sz w:val="19"/>
        </w:rPr>
        <w:t xml:space="preserve"> </w:t>
      </w:r>
      <w:r>
        <w:rPr>
          <w:w w:val="105"/>
          <w:sz w:val="19"/>
        </w:rPr>
        <w:t>role</w:t>
      </w:r>
      <w:r>
        <w:rPr>
          <w:spacing w:val="-11"/>
          <w:w w:val="105"/>
          <w:sz w:val="19"/>
        </w:rPr>
        <w:t xml:space="preserve"> </w:t>
      </w:r>
      <w:r>
        <w:rPr>
          <w:w w:val="105"/>
          <w:sz w:val="19"/>
        </w:rPr>
        <w:t>does</w:t>
      </w:r>
      <w:r>
        <w:rPr>
          <w:spacing w:val="-11"/>
          <w:w w:val="105"/>
          <w:sz w:val="19"/>
        </w:rPr>
        <w:t xml:space="preserve"> </w:t>
      </w:r>
      <w:r>
        <w:rPr>
          <w:w w:val="105"/>
          <w:sz w:val="19"/>
        </w:rPr>
        <w:t>the</w:t>
      </w:r>
      <w:r>
        <w:rPr>
          <w:spacing w:val="-12"/>
          <w:w w:val="105"/>
          <w:sz w:val="19"/>
        </w:rPr>
        <w:t xml:space="preserve"> </w:t>
      </w:r>
      <w:r>
        <w:rPr>
          <w:w w:val="105"/>
          <w:sz w:val="19"/>
        </w:rPr>
        <w:t>scientific</w:t>
      </w:r>
      <w:r>
        <w:rPr>
          <w:spacing w:val="-12"/>
          <w:w w:val="105"/>
          <w:sz w:val="19"/>
        </w:rPr>
        <w:t xml:space="preserve"> </w:t>
      </w:r>
      <w:r>
        <w:rPr>
          <w:w w:val="105"/>
          <w:sz w:val="19"/>
        </w:rPr>
        <w:t>method</w:t>
      </w:r>
      <w:r>
        <w:rPr>
          <w:spacing w:val="-11"/>
          <w:w w:val="105"/>
          <w:sz w:val="19"/>
        </w:rPr>
        <w:t xml:space="preserve"> </w:t>
      </w:r>
      <w:r>
        <w:rPr>
          <w:w w:val="105"/>
          <w:sz w:val="19"/>
        </w:rPr>
        <w:t>play</w:t>
      </w:r>
      <w:r>
        <w:rPr>
          <w:spacing w:val="-11"/>
          <w:w w:val="105"/>
          <w:sz w:val="19"/>
        </w:rPr>
        <w:t xml:space="preserve"> </w:t>
      </w:r>
      <w:r>
        <w:rPr>
          <w:w w:val="105"/>
          <w:sz w:val="19"/>
        </w:rPr>
        <w:t>in</w:t>
      </w:r>
      <w:r>
        <w:rPr>
          <w:spacing w:val="-11"/>
          <w:w w:val="105"/>
          <w:sz w:val="19"/>
        </w:rPr>
        <w:t xml:space="preserve"> </w:t>
      </w:r>
      <w:r>
        <w:rPr>
          <w:w w:val="105"/>
          <w:sz w:val="19"/>
        </w:rPr>
        <w:t>contemporary</w:t>
      </w:r>
      <w:r>
        <w:rPr>
          <w:spacing w:val="-12"/>
          <w:w w:val="105"/>
          <w:sz w:val="19"/>
        </w:rPr>
        <w:t xml:space="preserve"> </w:t>
      </w:r>
      <w:r>
        <w:rPr>
          <w:w w:val="105"/>
          <w:sz w:val="19"/>
        </w:rPr>
        <w:t>psychology?</w:t>
      </w:r>
      <w:r>
        <w:rPr>
          <w:spacing w:val="25"/>
          <w:w w:val="105"/>
          <w:sz w:val="19"/>
        </w:rPr>
        <w:t xml:space="preserve"> </w:t>
      </w:r>
      <w:r>
        <w:rPr>
          <w:w w:val="105"/>
          <w:sz w:val="19"/>
        </w:rPr>
        <w:t>What</w:t>
      </w:r>
      <w:r>
        <w:rPr>
          <w:spacing w:val="-11"/>
          <w:w w:val="105"/>
          <w:sz w:val="19"/>
        </w:rPr>
        <w:t xml:space="preserve"> </w:t>
      </w:r>
      <w:r>
        <w:rPr>
          <w:w w:val="105"/>
          <w:sz w:val="19"/>
        </w:rPr>
        <w:t>are</w:t>
      </w:r>
      <w:r>
        <w:rPr>
          <w:spacing w:val="-11"/>
          <w:w w:val="105"/>
          <w:sz w:val="19"/>
        </w:rPr>
        <w:t xml:space="preserve"> </w:t>
      </w:r>
      <w:r>
        <w:rPr>
          <w:w w:val="105"/>
          <w:sz w:val="19"/>
        </w:rPr>
        <w:t>the</w:t>
      </w:r>
      <w:r>
        <w:rPr>
          <w:spacing w:val="-12"/>
          <w:w w:val="105"/>
          <w:sz w:val="19"/>
        </w:rPr>
        <w:t xml:space="preserve"> </w:t>
      </w:r>
      <w:r>
        <w:rPr>
          <w:w w:val="105"/>
          <w:sz w:val="19"/>
        </w:rPr>
        <w:t>limitations</w:t>
      </w:r>
      <w:r>
        <w:rPr>
          <w:spacing w:val="-12"/>
          <w:w w:val="105"/>
          <w:sz w:val="19"/>
        </w:rPr>
        <w:t xml:space="preserve"> </w:t>
      </w:r>
      <w:r>
        <w:rPr>
          <w:w w:val="105"/>
          <w:sz w:val="19"/>
        </w:rPr>
        <w:t>of the</w:t>
      </w:r>
      <w:r>
        <w:rPr>
          <w:spacing w:val="-17"/>
          <w:w w:val="105"/>
          <w:sz w:val="19"/>
        </w:rPr>
        <w:t xml:space="preserve"> </w:t>
      </w:r>
      <w:r>
        <w:rPr>
          <w:w w:val="105"/>
          <w:sz w:val="19"/>
        </w:rPr>
        <w:t>scientific</w:t>
      </w:r>
      <w:r>
        <w:rPr>
          <w:spacing w:val="-16"/>
          <w:w w:val="105"/>
          <w:sz w:val="19"/>
        </w:rPr>
        <w:t xml:space="preserve"> </w:t>
      </w:r>
      <w:r>
        <w:rPr>
          <w:w w:val="105"/>
          <w:sz w:val="19"/>
        </w:rPr>
        <w:t>method,</w:t>
      </w:r>
      <w:r>
        <w:rPr>
          <w:spacing w:val="-17"/>
          <w:w w:val="105"/>
          <w:sz w:val="19"/>
        </w:rPr>
        <w:t xml:space="preserve"> </w:t>
      </w:r>
      <w:r>
        <w:rPr>
          <w:w w:val="105"/>
          <w:sz w:val="19"/>
        </w:rPr>
        <w:t>and</w:t>
      </w:r>
      <w:r>
        <w:rPr>
          <w:spacing w:val="-16"/>
          <w:w w:val="105"/>
          <w:sz w:val="19"/>
        </w:rPr>
        <w:t xml:space="preserve"> </w:t>
      </w:r>
      <w:r>
        <w:rPr>
          <w:w w:val="105"/>
          <w:sz w:val="19"/>
        </w:rPr>
        <w:t>are</w:t>
      </w:r>
      <w:r>
        <w:rPr>
          <w:spacing w:val="-17"/>
          <w:w w:val="105"/>
          <w:sz w:val="19"/>
        </w:rPr>
        <w:t xml:space="preserve"> </w:t>
      </w:r>
      <w:r>
        <w:rPr>
          <w:w w:val="105"/>
          <w:sz w:val="19"/>
        </w:rPr>
        <w:t>there</w:t>
      </w:r>
      <w:r>
        <w:rPr>
          <w:spacing w:val="-16"/>
          <w:w w:val="105"/>
          <w:sz w:val="19"/>
        </w:rPr>
        <w:t xml:space="preserve"> </w:t>
      </w:r>
      <w:r>
        <w:rPr>
          <w:w w:val="105"/>
          <w:sz w:val="19"/>
        </w:rPr>
        <w:t>any</w:t>
      </w:r>
      <w:r>
        <w:rPr>
          <w:spacing w:val="-17"/>
          <w:w w:val="105"/>
          <w:sz w:val="19"/>
        </w:rPr>
        <w:t xml:space="preserve"> </w:t>
      </w:r>
      <w:r>
        <w:rPr>
          <w:w w:val="105"/>
          <w:sz w:val="19"/>
        </w:rPr>
        <w:t>better</w:t>
      </w:r>
      <w:r>
        <w:rPr>
          <w:spacing w:val="-16"/>
          <w:w w:val="105"/>
          <w:sz w:val="19"/>
        </w:rPr>
        <w:t xml:space="preserve"> </w:t>
      </w:r>
      <w:r>
        <w:rPr>
          <w:w w:val="105"/>
          <w:sz w:val="19"/>
        </w:rPr>
        <w:t>alternatives</w:t>
      </w:r>
      <w:r>
        <w:rPr>
          <w:spacing w:val="-17"/>
          <w:w w:val="105"/>
          <w:sz w:val="19"/>
        </w:rPr>
        <w:t xml:space="preserve"> </w:t>
      </w:r>
      <w:r>
        <w:rPr>
          <w:w w:val="105"/>
          <w:sz w:val="19"/>
        </w:rPr>
        <w:t>available?</w:t>
      </w:r>
      <w:r>
        <w:rPr>
          <w:spacing w:val="16"/>
          <w:w w:val="105"/>
          <w:sz w:val="19"/>
        </w:rPr>
        <w:t xml:space="preserve"> </w:t>
      </w:r>
      <w:r>
        <w:rPr>
          <w:w w:val="105"/>
          <w:sz w:val="19"/>
        </w:rPr>
        <w:t>Students</w:t>
      </w:r>
      <w:r>
        <w:rPr>
          <w:spacing w:val="-17"/>
          <w:w w:val="105"/>
          <w:sz w:val="19"/>
        </w:rPr>
        <w:t xml:space="preserve"> </w:t>
      </w:r>
      <w:r>
        <w:rPr>
          <w:w w:val="105"/>
          <w:sz w:val="19"/>
        </w:rPr>
        <w:t>are</w:t>
      </w:r>
      <w:r>
        <w:rPr>
          <w:spacing w:val="-16"/>
          <w:w w:val="105"/>
          <w:sz w:val="19"/>
        </w:rPr>
        <w:t xml:space="preserve"> </w:t>
      </w:r>
      <w:r>
        <w:rPr>
          <w:w w:val="105"/>
          <w:sz w:val="19"/>
        </w:rPr>
        <w:t>often</w:t>
      </w:r>
      <w:r>
        <w:rPr>
          <w:spacing w:val="-17"/>
          <w:w w:val="105"/>
          <w:sz w:val="19"/>
        </w:rPr>
        <w:t xml:space="preserve"> </w:t>
      </w:r>
      <w:r>
        <w:rPr>
          <w:w w:val="105"/>
          <w:sz w:val="19"/>
        </w:rPr>
        <w:t>skeptical</w:t>
      </w:r>
      <w:r>
        <w:rPr>
          <w:spacing w:val="-16"/>
          <w:w w:val="105"/>
          <w:sz w:val="19"/>
        </w:rPr>
        <w:t xml:space="preserve"> </w:t>
      </w:r>
      <w:r>
        <w:rPr>
          <w:w w:val="105"/>
          <w:sz w:val="19"/>
        </w:rPr>
        <w:t>of the scientific method and are eager to point out its flaws, such as the slow incremental progress it generates,</w:t>
      </w:r>
      <w:r>
        <w:rPr>
          <w:spacing w:val="-16"/>
          <w:w w:val="105"/>
          <w:sz w:val="19"/>
        </w:rPr>
        <w:t xml:space="preserve"> </w:t>
      </w:r>
      <w:r>
        <w:rPr>
          <w:w w:val="105"/>
          <w:sz w:val="19"/>
        </w:rPr>
        <w:t>its</w:t>
      </w:r>
      <w:r>
        <w:rPr>
          <w:spacing w:val="-15"/>
          <w:w w:val="105"/>
          <w:sz w:val="19"/>
        </w:rPr>
        <w:t xml:space="preserve"> </w:t>
      </w:r>
      <w:r>
        <w:rPr>
          <w:w w:val="105"/>
          <w:sz w:val="19"/>
        </w:rPr>
        <w:t>reliance</w:t>
      </w:r>
      <w:r>
        <w:rPr>
          <w:spacing w:val="-15"/>
          <w:w w:val="105"/>
          <w:sz w:val="19"/>
        </w:rPr>
        <w:t xml:space="preserve"> </w:t>
      </w:r>
      <w:r>
        <w:rPr>
          <w:w w:val="105"/>
          <w:sz w:val="19"/>
        </w:rPr>
        <w:t>on</w:t>
      </w:r>
      <w:r>
        <w:rPr>
          <w:spacing w:val="-15"/>
          <w:w w:val="105"/>
          <w:sz w:val="19"/>
        </w:rPr>
        <w:t xml:space="preserve"> </w:t>
      </w:r>
      <w:r>
        <w:rPr>
          <w:w w:val="105"/>
          <w:sz w:val="19"/>
        </w:rPr>
        <w:t>measurable</w:t>
      </w:r>
      <w:r>
        <w:rPr>
          <w:spacing w:val="-15"/>
          <w:w w:val="105"/>
          <w:sz w:val="19"/>
        </w:rPr>
        <w:t xml:space="preserve"> </w:t>
      </w:r>
      <w:r>
        <w:rPr>
          <w:w w:val="105"/>
          <w:sz w:val="19"/>
        </w:rPr>
        <w:t>phenomena,</w:t>
      </w:r>
      <w:r>
        <w:rPr>
          <w:spacing w:val="-16"/>
          <w:w w:val="105"/>
          <w:sz w:val="19"/>
        </w:rPr>
        <w:t xml:space="preserve"> </w:t>
      </w:r>
      <w:r>
        <w:rPr>
          <w:w w:val="105"/>
          <w:sz w:val="19"/>
        </w:rPr>
        <w:t>its</w:t>
      </w:r>
      <w:r>
        <w:rPr>
          <w:spacing w:val="-15"/>
          <w:w w:val="105"/>
          <w:sz w:val="19"/>
        </w:rPr>
        <w:t xml:space="preserve"> </w:t>
      </w:r>
      <w:r>
        <w:rPr>
          <w:w w:val="105"/>
          <w:sz w:val="19"/>
        </w:rPr>
        <w:t>susceptibility</w:t>
      </w:r>
      <w:r>
        <w:rPr>
          <w:spacing w:val="-15"/>
          <w:w w:val="105"/>
          <w:sz w:val="19"/>
        </w:rPr>
        <w:t xml:space="preserve"> </w:t>
      </w:r>
      <w:r>
        <w:rPr>
          <w:w w:val="105"/>
          <w:sz w:val="19"/>
        </w:rPr>
        <w:t>to</w:t>
      </w:r>
      <w:r>
        <w:rPr>
          <w:spacing w:val="-15"/>
          <w:w w:val="105"/>
          <w:sz w:val="19"/>
        </w:rPr>
        <w:t xml:space="preserve"> </w:t>
      </w:r>
      <w:r>
        <w:rPr>
          <w:w w:val="105"/>
          <w:sz w:val="19"/>
        </w:rPr>
        <w:t>experimenter</w:t>
      </w:r>
      <w:r>
        <w:rPr>
          <w:spacing w:val="-15"/>
          <w:w w:val="105"/>
          <w:sz w:val="19"/>
        </w:rPr>
        <w:t xml:space="preserve"> </w:t>
      </w:r>
      <w:r>
        <w:rPr>
          <w:w w:val="105"/>
          <w:sz w:val="19"/>
        </w:rPr>
        <w:t>biases,</w:t>
      </w:r>
      <w:r>
        <w:rPr>
          <w:spacing w:val="-16"/>
          <w:w w:val="105"/>
          <w:sz w:val="19"/>
        </w:rPr>
        <w:t xml:space="preserve"> </w:t>
      </w:r>
      <w:r>
        <w:rPr>
          <w:w w:val="105"/>
          <w:sz w:val="19"/>
        </w:rPr>
        <w:t>and</w:t>
      </w:r>
      <w:r>
        <w:rPr>
          <w:spacing w:val="-15"/>
          <w:w w:val="105"/>
          <w:sz w:val="19"/>
        </w:rPr>
        <w:t xml:space="preserve"> </w:t>
      </w:r>
      <w:r>
        <w:rPr>
          <w:w w:val="105"/>
          <w:sz w:val="19"/>
        </w:rPr>
        <w:t>its sterile methodology. Students often fail to realize, however, that, although it may be flawed, the scientific method is the best tool we have to generate valid, reliable knowledge and that it has provided us with a wealth of</w:t>
      </w:r>
      <w:r>
        <w:rPr>
          <w:spacing w:val="-13"/>
          <w:w w:val="105"/>
          <w:sz w:val="19"/>
        </w:rPr>
        <w:t xml:space="preserve"> </w:t>
      </w:r>
      <w:r>
        <w:rPr>
          <w:w w:val="105"/>
          <w:sz w:val="19"/>
        </w:rPr>
        <w:t>di</w:t>
      </w:r>
      <w:r>
        <w:rPr>
          <w:w w:val="105"/>
          <w:sz w:val="19"/>
        </w:rPr>
        <w:t>scoveries.</w:t>
      </w:r>
    </w:p>
    <w:p w:rsidR="002E0D56" w:rsidRDefault="00C67A04">
      <w:pPr>
        <w:pStyle w:val="ListParagraph"/>
        <w:numPr>
          <w:ilvl w:val="0"/>
          <w:numId w:val="152"/>
        </w:numPr>
        <w:tabs>
          <w:tab w:val="left" w:pos="948"/>
          <w:tab w:val="left" w:pos="949"/>
        </w:tabs>
        <w:spacing w:before="123" w:line="266" w:lineRule="auto"/>
        <w:ind w:right="689"/>
        <w:rPr>
          <w:sz w:val="19"/>
        </w:rPr>
      </w:pPr>
      <w:r>
        <w:rPr>
          <w:w w:val="105"/>
          <w:sz w:val="19"/>
        </w:rPr>
        <w:t>What</w:t>
      </w:r>
      <w:r>
        <w:rPr>
          <w:spacing w:val="-7"/>
          <w:w w:val="105"/>
          <w:sz w:val="19"/>
        </w:rPr>
        <w:t xml:space="preserve"> </w:t>
      </w:r>
      <w:r>
        <w:rPr>
          <w:w w:val="105"/>
          <w:sz w:val="19"/>
        </w:rPr>
        <w:t>psychological</w:t>
      </w:r>
      <w:r>
        <w:rPr>
          <w:spacing w:val="-7"/>
          <w:w w:val="105"/>
          <w:sz w:val="19"/>
        </w:rPr>
        <w:t xml:space="preserve"> </w:t>
      </w:r>
      <w:r>
        <w:rPr>
          <w:w w:val="105"/>
          <w:sz w:val="19"/>
        </w:rPr>
        <w:t>principles</w:t>
      </w:r>
      <w:r>
        <w:rPr>
          <w:spacing w:val="-7"/>
          <w:w w:val="105"/>
          <w:sz w:val="19"/>
        </w:rPr>
        <w:t xml:space="preserve"> </w:t>
      </w:r>
      <w:r>
        <w:rPr>
          <w:w w:val="105"/>
          <w:sz w:val="19"/>
        </w:rPr>
        <w:t>have</w:t>
      </w:r>
      <w:r>
        <w:rPr>
          <w:spacing w:val="-7"/>
          <w:w w:val="105"/>
          <w:sz w:val="19"/>
        </w:rPr>
        <w:t xml:space="preserve"> </w:t>
      </w:r>
      <w:r>
        <w:rPr>
          <w:w w:val="105"/>
          <w:sz w:val="19"/>
        </w:rPr>
        <w:t>become</w:t>
      </w:r>
      <w:r>
        <w:rPr>
          <w:spacing w:val="-7"/>
          <w:w w:val="105"/>
          <w:sz w:val="19"/>
        </w:rPr>
        <w:t xml:space="preserve"> </w:t>
      </w:r>
      <w:r>
        <w:rPr>
          <w:w w:val="105"/>
          <w:sz w:val="19"/>
        </w:rPr>
        <w:t>part</w:t>
      </w:r>
      <w:r>
        <w:rPr>
          <w:spacing w:val="-7"/>
          <w:w w:val="105"/>
          <w:sz w:val="19"/>
        </w:rPr>
        <w:t xml:space="preserve"> </w:t>
      </w:r>
      <w:r>
        <w:rPr>
          <w:w w:val="105"/>
          <w:sz w:val="19"/>
        </w:rPr>
        <w:t>of</w:t>
      </w:r>
      <w:r>
        <w:rPr>
          <w:spacing w:val="-6"/>
          <w:w w:val="105"/>
          <w:sz w:val="19"/>
        </w:rPr>
        <w:t xml:space="preserve"> </w:t>
      </w:r>
      <w:r>
        <w:rPr>
          <w:w w:val="105"/>
          <w:sz w:val="19"/>
        </w:rPr>
        <w:t>the</w:t>
      </w:r>
      <w:r>
        <w:rPr>
          <w:spacing w:val="-7"/>
          <w:w w:val="105"/>
          <w:sz w:val="19"/>
        </w:rPr>
        <w:t xml:space="preserve"> </w:t>
      </w:r>
      <w:r>
        <w:rPr>
          <w:w w:val="105"/>
          <w:sz w:val="19"/>
        </w:rPr>
        <w:t>larger</w:t>
      </w:r>
      <w:r>
        <w:rPr>
          <w:spacing w:val="-7"/>
          <w:w w:val="105"/>
          <w:sz w:val="19"/>
        </w:rPr>
        <w:t xml:space="preserve"> </w:t>
      </w:r>
      <w:r>
        <w:rPr>
          <w:w w:val="105"/>
          <w:sz w:val="19"/>
        </w:rPr>
        <w:t>culture,</w:t>
      </w:r>
      <w:r>
        <w:rPr>
          <w:spacing w:val="-7"/>
          <w:w w:val="105"/>
          <w:sz w:val="19"/>
        </w:rPr>
        <w:t xml:space="preserve"> </w:t>
      </w:r>
      <w:r>
        <w:rPr>
          <w:w w:val="105"/>
          <w:sz w:val="19"/>
        </w:rPr>
        <w:t>have</w:t>
      </w:r>
      <w:r>
        <w:rPr>
          <w:spacing w:val="-7"/>
          <w:w w:val="105"/>
          <w:sz w:val="19"/>
        </w:rPr>
        <w:t xml:space="preserve"> </w:t>
      </w:r>
      <w:r>
        <w:rPr>
          <w:w w:val="105"/>
          <w:sz w:val="19"/>
        </w:rPr>
        <w:t>penetrated</w:t>
      </w:r>
      <w:r>
        <w:rPr>
          <w:spacing w:val="-7"/>
          <w:w w:val="105"/>
          <w:sz w:val="19"/>
        </w:rPr>
        <w:t xml:space="preserve"> </w:t>
      </w:r>
      <w:r>
        <w:rPr>
          <w:w w:val="105"/>
          <w:sz w:val="19"/>
        </w:rPr>
        <w:t>our</w:t>
      </w:r>
      <w:r>
        <w:rPr>
          <w:spacing w:val="-6"/>
          <w:w w:val="105"/>
          <w:sz w:val="19"/>
        </w:rPr>
        <w:t xml:space="preserve"> </w:t>
      </w:r>
      <w:r>
        <w:rPr>
          <w:w w:val="105"/>
          <w:sz w:val="19"/>
        </w:rPr>
        <w:t>thinking and language? Psychological principles permeate advertising, marketing, television, movies, sales, self-help</w:t>
      </w:r>
      <w:r>
        <w:rPr>
          <w:spacing w:val="-12"/>
          <w:w w:val="105"/>
          <w:sz w:val="19"/>
        </w:rPr>
        <w:t xml:space="preserve"> </w:t>
      </w:r>
      <w:r>
        <w:rPr>
          <w:w w:val="105"/>
          <w:sz w:val="19"/>
        </w:rPr>
        <w:t>books,</w:t>
      </w:r>
      <w:r>
        <w:rPr>
          <w:spacing w:val="-11"/>
          <w:w w:val="105"/>
          <w:sz w:val="19"/>
        </w:rPr>
        <w:t xml:space="preserve"> </w:t>
      </w:r>
      <w:r>
        <w:rPr>
          <w:w w:val="105"/>
          <w:sz w:val="19"/>
        </w:rPr>
        <w:t>fashion,</w:t>
      </w:r>
      <w:r>
        <w:rPr>
          <w:spacing w:val="-11"/>
          <w:w w:val="105"/>
          <w:sz w:val="19"/>
        </w:rPr>
        <w:t xml:space="preserve"> </w:t>
      </w:r>
      <w:r>
        <w:rPr>
          <w:w w:val="105"/>
          <w:sz w:val="19"/>
        </w:rPr>
        <w:t>politics,</w:t>
      </w:r>
      <w:r>
        <w:rPr>
          <w:spacing w:val="-11"/>
          <w:w w:val="105"/>
          <w:sz w:val="19"/>
        </w:rPr>
        <w:t xml:space="preserve"> </w:t>
      </w:r>
      <w:r>
        <w:rPr>
          <w:w w:val="105"/>
          <w:sz w:val="19"/>
        </w:rPr>
        <w:t>and</w:t>
      </w:r>
      <w:r>
        <w:rPr>
          <w:spacing w:val="-11"/>
          <w:w w:val="105"/>
          <w:sz w:val="19"/>
        </w:rPr>
        <w:t xml:space="preserve"> </w:t>
      </w:r>
      <w:r>
        <w:rPr>
          <w:w w:val="105"/>
          <w:sz w:val="19"/>
        </w:rPr>
        <w:t>folk</w:t>
      </w:r>
      <w:r>
        <w:rPr>
          <w:spacing w:val="-11"/>
          <w:w w:val="105"/>
          <w:sz w:val="19"/>
        </w:rPr>
        <w:t xml:space="preserve"> </w:t>
      </w:r>
      <w:r>
        <w:rPr>
          <w:w w:val="105"/>
          <w:sz w:val="19"/>
        </w:rPr>
        <w:t>wi</w:t>
      </w:r>
      <w:r>
        <w:rPr>
          <w:w w:val="105"/>
          <w:sz w:val="19"/>
        </w:rPr>
        <w:t>sdom,</w:t>
      </w:r>
      <w:r>
        <w:rPr>
          <w:spacing w:val="-11"/>
          <w:w w:val="105"/>
          <w:sz w:val="19"/>
        </w:rPr>
        <w:t xml:space="preserve"> </w:t>
      </w:r>
      <w:r>
        <w:rPr>
          <w:w w:val="105"/>
          <w:sz w:val="19"/>
        </w:rPr>
        <w:t>to</w:t>
      </w:r>
      <w:r>
        <w:rPr>
          <w:spacing w:val="-11"/>
          <w:w w:val="105"/>
          <w:sz w:val="19"/>
        </w:rPr>
        <w:t xml:space="preserve"> </w:t>
      </w:r>
      <w:r>
        <w:rPr>
          <w:w w:val="105"/>
          <w:sz w:val="19"/>
        </w:rPr>
        <w:t>name</w:t>
      </w:r>
      <w:r>
        <w:rPr>
          <w:spacing w:val="-11"/>
          <w:w w:val="105"/>
          <w:sz w:val="19"/>
        </w:rPr>
        <w:t xml:space="preserve"> </w:t>
      </w:r>
      <w:r>
        <w:rPr>
          <w:w w:val="105"/>
          <w:sz w:val="19"/>
        </w:rPr>
        <w:t>a</w:t>
      </w:r>
      <w:r>
        <w:rPr>
          <w:spacing w:val="-11"/>
          <w:w w:val="105"/>
          <w:sz w:val="19"/>
        </w:rPr>
        <w:t xml:space="preserve"> </w:t>
      </w:r>
      <w:r>
        <w:rPr>
          <w:w w:val="105"/>
          <w:sz w:val="19"/>
        </w:rPr>
        <w:t>few,</w:t>
      </w:r>
      <w:r>
        <w:rPr>
          <w:spacing w:val="-11"/>
          <w:w w:val="105"/>
          <w:sz w:val="19"/>
        </w:rPr>
        <w:t xml:space="preserve"> </w:t>
      </w:r>
      <w:r>
        <w:rPr>
          <w:w w:val="105"/>
          <w:sz w:val="19"/>
        </w:rPr>
        <w:t>but</w:t>
      </w:r>
      <w:r>
        <w:rPr>
          <w:spacing w:val="-11"/>
          <w:w w:val="105"/>
          <w:sz w:val="19"/>
        </w:rPr>
        <w:t xml:space="preserve"> </w:t>
      </w:r>
      <w:r>
        <w:rPr>
          <w:w w:val="105"/>
          <w:sz w:val="19"/>
        </w:rPr>
        <w:t>students</w:t>
      </w:r>
      <w:r>
        <w:rPr>
          <w:spacing w:val="-11"/>
          <w:w w:val="105"/>
          <w:sz w:val="19"/>
        </w:rPr>
        <w:t xml:space="preserve"> </w:t>
      </w:r>
      <w:r>
        <w:rPr>
          <w:w w:val="105"/>
          <w:sz w:val="19"/>
        </w:rPr>
        <w:t>are</w:t>
      </w:r>
      <w:r>
        <w:rPr>
          <w:spacing w:val="-11"/>
          <w:w w:val="105"/>
          <w:sz w:val="19"/>
        </w:rPr>
        <w:t xml:space="preserve"> </w:t>
      </w:r>
      <w:r>
        <w:rPr>
          <w:w w:val="105"/>
          <w:sz w:val="19"/>
        </w:rPr>
        <w:t>often</w:t>
      </w:r>
      <w:r>
        <w:rPr>
          <w:spacing w:val="-11"/>
          <w:w w:val="105"/>
          <w:sz w:val="19"/>
        </w:rPr>
        <w:t xml:space="preserve"> </w:t>
      </w:r>
      <w:r>
        <w:rPr>
          <w:w w:val="105"/>
          <w:sz w:val="19"/>
        </w:rPr>
        <w:t>unaware</w:t>
      </w:r>
      <w:r>
        <w:rPr>
          <w:spacing w:val="-11"/>
          <w:w w:val="105"/>
          <w:sz w:val="19"/>
        </w:rPr>
        <w:t xml:space="preserve"> </w:t>
      </w:r>
      <w:r>
        <w:rPr>
          <w:w w:val="105"/>
          <w:sz w:val="19"/>
        </w:rPr>
        <w:t>of this influence. Pointing out this influence is a good way to keep your students’ interest. For example, the concept of “psychological stress,” so prevalent in our cultural landscape, was rarely mentioned 50 years</w:t>
      </w:r>
      <w:r>
        <w:rPr>
          <w:spacing w:val="-9"/>
          <w:w w:val="105"/>
          <w:sz w:val="19"/>
        </w:rPr>
        <w:t xml:space="preserve"> </w:t>
      </w:r>
      <w:r>
        <w:rPr>
          <w:w w:val="105"/>
          <w:sz w:val="19"/>
        </w:rPr>
        <w:t>ago.</w:t>
      </w:r>
    </w:p>
    <w:p w:rsidR="002E0D56" w:rsidRDefault="00C67A04">
      <w:pPr>
        <w:pStyle w:val="ListParagraph"/>
        <w:numPr>
          <w:ilvl w:val="0"/>
          <w:numId w:val="152"/>
        </w:numPr>
        <w:tabs>
          <w:tab w:val="left" w:pos="948"/>
          <w:tab w:val="left" w:pos="949"/>
        </w:tabs>
        <w:spacing w:before="122" w:line="266" w:lineRule="auto"/>
        <w:ind w:right="748"/>
        <w:rPr>
          <w:sz w:val="19"/>
        </w:rPr>
      </w:pPr>
      <w:r>
        <w:rPr>
          <w:w w:val="105"/>
          <w:sz w:val="19"/>
        </w:rPr>
        <w:t>Ask</w:t>
      </w:r>
      <w:r>
        <w:rPr>
          <w:spacing w:val="-12"/>
          <w:w w:val="105"/>
          <w:sz w:val="19"/>
        </w:rPr>
        <w:t xml:space="preserve"> </w:t>
      </w:r>
      <w:r>
        <w:rPr>
          <w:w w:val="105"/>
          <w:sz w:val="19"/>
        </w:rPr>
        <w:t>your</w:t>
      </w:r>
      <w:r>
        <w:rPr>
          <w:spacing w:val="-13"/>
          <w:w w:val="105"/>
          <w:sz w:val="19"/>
        </w:rPr>
        <w:t xml:space="preserve"> </w:t>
      </w:r>
      <w:r>
        <w:rPr>
          <w:w w:val="105"/>
          <w:sz w:val="19"/>
        </w:rPr>
        <w:t>students</w:t>
      </w:r>
      <w:r>
        <w:rPr>
          <w:spacing w:val="-11"/>
          <w:w w:val="105"/>
          <w:sz w:val="19"/>
        </w:rPr>
        <w:t xml:space="preserve"> </w:t>
      </w:r>
      <w:r>
        <w:rPr>
          <w:w w:val="105"/>
          <w:sz w:val="19"/>
        </w:rPr>
        <w:t>how</w:t>
      </w:r>
      <w:r>
        <w:rPr>
          <w:spacing w:val="-12"/>
          <w:w w:val="105"/>
          <w:sz w:val="19"/>
        </w:rPr>
        <w:t xml:space="preserve"> </w:t>
      </w:r>
      <w:r>
        <w:rPr>
          <w:w w:val="105"/>
          <w:sz w:val="19"/>
        </w:rPr>
        <w:t>many</w:t>
      </w:r>
      <w:r>
        <w:rPr>
          <w:spacing w:val="-12"/>
          <w:w w:val="105"/>
          <w:sz w:val="19"/>
        </w:rPr>
        <w:t xml:space="preserve"> </w:t>
      </w:r>
      <w:r>
        <w:rPr>
          <w:w w:val="105"/>
          <w:sz w:val="19"/>
        </w:rPr>
        <w:t>of</w:t>
      </w:r>
      <w:r>
        <w:rPr>
          <w:spacing w:val="-11"/>
          <w:w w:val="105"/>
          <w:sz w:val="19"/>
        </w:rPr>
        <w:t xml:space="preserve"> </w:t>
      </w:r>
      <w:r>
        <w:rPr>
          <w:w w:val="105"/>
          <w:sz w:val="19"/>
        </w:rPr>
        <w:t>them</w:t>
      </w:r>
      <w:r>
        <w:rPr>
          <w:spacing w:val="-13"/>
          <w:w w:val="105"/>
          <w:sz w:val="19"/>
        </w:rPr>
        <w:t xml:space="preserve"> </w:t>
      </w:r>
      <w:r>
        <w:rPr>
          <w:w w:val="105"/>
          <w:sz w:val="19"/>
        </w:rPr>
        <w:t>believe</w:t>
      </w:r>
      <w:r>
        <w:rPr>
          <w:spacing w:val="-12"/>
          <w:w w:val="105"/>
          <w:sz w:val="19"/>
        </w:rPr>
        <w:t xml:space="preserve"> </w:t>
      </w:r>
      <w:r>
        <w:rPr>
          <w:w w:val="105"/>
          <w:sz w:val="19"/>
        </w:rPr>
        <w:t>in</w:t>
      </w:r>
      <w:r>
        <w:rPr>
          <w:spacing w:val="-12"/>
          <w:w w:val="105"/>
          <w:sz w:val="19"/>
        </w:rPr>
        <w:t xml:space="preserve"> </w:t>
      </w:r>
      <w:r>
        <w:rPr>
          <w:w w:val="105"/>
          <w:sz w:val="19"/>
        </w:rPr>
        <w:t>determinism.</w:t>
      </w:r>
      <w:r>
        <w:rPr>
          <w:spacing w:val="-12"/>
          <w:w w:val="105"/>
          <w:sz w:val="19"/>
        </w:rPr>
        <w:t xml:space="preserve"> </w:t>
      </w:r>
      <w:r>
        <w:rPr>
          <w:w w:val="105"/>
          <w:sz w:val="19"/>
        </w:rPr>
        <w:t>Then</w:t>
      </w:r>
      <w:r>
        <w:rPr>
          <w:spacing w:val="-11"/>
          <w:w w:val="105"/>
          <w:sz w:val="19"/>
        </w:rPr>
        <w:t xml:space="preserve"> </w:t>
      </w:r>
      <w:r>
        <w:rPr>
          <w:w w:val="105"/>
          <w:sz w:val="19"/>
        </w:rPr>
        <w:t>ask</w:t>
      </w:r>
      <w:r>
        <w:rPr>
          <w:spacing w:val="-12"/>
          <w:w w:val="105"/>
          <w:sz w:val="19"/>
        </w:rPr>
        <w:t xml:space="preserve"> </w:t>
      </w:r>
      <w:r>
        <w:rPr>
          <w:w w:val="105"/>
          <w:sz w:val="19"/>
        </w:rPr>
        <w:t>them</w:t>
      </w:r>
      <w:r>
        <w:rPr>
          <w:spacing w:val="-12"/>
          <w:w w:val="105"/>
          <w:sz w:val="19"/>
        </w:rPr>
        <w:t xml:space="preserve"> </w:t>
      </w:r>
      <w:r>
        <w:rPr>
          <w:w w:val="105"/>
          <w:sz w:val="19"/>
        </w:rPr>
        <w:t>many</w:t>
      </w:r>
      <w:r>
        <w:rPr>
          <w:spacing w:val="-12"/>
          <w:w w:val="105"/>
          <w:sz w:val="19"/>
        </w:rPr>
        <w:t xml:space="preserve"> </w:t>
      </w:r>
      <w:r>
        <w:rPr>
          <w:w w:val="105"/>
          <w:sz w:val="19"/>
        </w:rPr>
        <w:t>of</w:t>
      </w:r>
      <w:r>
        <w:rPr>
          <w:spacing w:val="-12"/>
          <w:w w:val="105"/>
          <w:sz w:val="19"/>
        </w:rPr>
        <w:t xml:space="preserve"> </w:t>
      </w:r>
      <w:r>
        <w:rPr>
          <w:w w:val="105"/>
          <w:sz w:val="19"/>
        </w:rPr>
        <w:t>them</w:t>
      </w:r>
      <w:r>
        <w:rPr>
          <w:spacing w:val="-12"/>
          <w:w w:val="105"/>
          <w:sz w:val="19"/>
        </w:rPr>
        <w:t xml:space="preserve"> </w:t>
      </w:r>
      <w:r>
        <w:rPr>
          <w:w w:val="105"/>
          <w:sz w:val="19"/>
        </w:rPr>
        <w:t>believe in</w:t>
      </w:r>
      <w:r>
        <w:rPr>
          <w:spacing w:val="-6"/>
          <w:w w:val="105"/>
          <w:sz w:val="19"/>
        </w:rPr>
        <w:t xml:space="preserve"> </w:t>
      </w:r>
      <w:r>
        <w:rPr>
          <w:w w:val="105"/>
          <w:sz w:val="19"/>
        </w:rPr>
        <w:t>free</w:t>
      </w:r>
      <w:r>
        <w:rPr>
          <w:spacing w:val="-5"/>
          <w:w w:val="105"/>
          <w:sz w:val="19"/>
        </w:rPr>
        <w:t xml:space="preserve"> </w:t>
      </w:r>
      <w:r>
        <w:rPr>
          <w:w w:val="105"/>
          <w:sz w:val="19"/>
        </w:rPr>
        <w:t>will.</w:t>
      </w:r>
      <w:r>
        <w:rPr>
          <w:spacing w:val="-5"/>
          <w:w w:val="105"/>
          <w:sz w:val="19"/>
        </w:rPr>
        <w:t xml:space="preserve"> </w:t>
      </w:r>
      <w:r>
        <w:rPr>
          <w:w w:val="105"/>
          <w:sz w:val="19"/>
        </w:rPr>
        <w:t>Insist</w:t>
      </w:r>
      <w:r>
        <w:rPr>
          <w:spacing w:val="-5"/>
          <w:w w:val="105"/>
          <w:sz w:val="19"/>
        </w:rPr>
        <w:t xml:space="preserve"> </w:t>
      </w:r>
      <w:r>
        <w:rPr>
          <w:w w:val="105"/>
          <w:sz w:val="19"/>
        </w:rPr>
        <w:t>that</w:t>
      </w:r>
      <w:r>
        <w:rPr>
          <w:spacing w:val="-5"/>
          <w:w w:val="105"/>
          <w:sz w:val="19"/>
        </w:rPr>
        <w:t xml:space="preserve"> </w:t>
      </w:r>
      <w:r>
        <w:rPr>
          <w:w w:val="105"/>
          <w:sz w:val="19"/>
        </w:rPr>
        <w:t>they</w:t>
      </w:r>
      <w:r>
        <w:rPr>
          <w:spacing w:val="-6"/>
          <w:w w:val="105"/>
          <w:sz w:val="19"/>
        </w:rPr>
        <w:t xml:space="preserve"> </w:t>
      </w:r>
      <w:r>
        <w:rPr>
          <w:w w:val="105"/>
          <w:sz w:val="19"/>
        </w:rPr>
        <w:t>cannot</w:t>
      </w:r>
      <w:r>
        <w:rPr>
          <w:spacing w:val="-5"/>
          <w:w w:val="105"/>
          <w:sz w:val="19"/>
        </w:rPr>
        <w:t xml:space="preserve"> </w:t>
      </w:r>
      <w:r>
        <w:rPr>
          <w:w w:val="105"/>
          <w:sz w:val="19"/>
        </w:rPr>
        <w:t>have</w:t>
      </w:r>
      <w:r>
        <w:rPr>
          <w:spacing w:val="-5"/>
          <w:w w:val="105"/>
          <w:sz w:val="19"/>
        </w:rPr>
        <w:t xml:space="preserve"> </w:t>
      </w:r>
      <w:r>
        <w:rPr>
          <w:w w:val="105"/>
          <w:sz w:val="19"/>
        </w:rPr>
        <w:t>it</w:t>
      </w:r>
      <w:r>
        <w:rPr>
          <w:spacing w:val="-5"/>
          <w:w w:val="105"/>
          <w:sz w:val="19"/>
        </w:rPr>
        <w:t xml:space="preserve"> </w:t>
      </w:r>
      <w:r>
        <w:rPr>
          <w:w w:val="105"/>
          <w:sz w:val="19"/>
        </w:rPr>
        <w:t>both</w:t>
      </w:r>
      <w:r>
        <w:rPr>
          <w:spacing w:val="-5"/>
          <w:w w:val="105"/>
          <w:sz w:val="19"/>
        </w:rPr>
        <w:t xml:space="preserve"> </w:t>
      </w:r>
      <w:r>
        <w:rPr>
          <w:w w:val="105"/>
          <w:sz w:val="19"/>
        </w:rPr>
        <w:t>ways.</w:t>
      </w:r>
      <w:r>
        <w:rPr>
          <w:spacing w:val="-5"/>
          <w:w w:val="105"/>
          <w:sz w:val="19"/>
        </w:rPr>
        <w:t xml:space="preserve"> </w:t>
      </w:r>
      <w:r>
        <w:rPr>
          <w:w w:val="105"/>
          <w:sz w:val="19"/>
        </w:rPr>
        <w:t>You</w:t>
      </w:r>
      <w:r>
        <w:rPr>
          <w:spacing w:val="-6"/>
          <w:w w:val="105"/>
          <w:sz w:val="19"/>
        </w:rPr>
        <w:t xml:space="preserve"> </w:t>
      </w:r>
      <w:r>
        <w:rPr>
          <w:w w:val="105"/>
          <w:sz w:val="19"/>
        </w:rPr>
        <w:t>will</w:t>
      </w:r>
      <w:r>
        <w:rPr>
          <w:spacing w:val="-5"/>
          <w:w w:val="105"/>
          <w:sz w:val="19"/>
        </w:rPr>
        <w:t xml:space="preserve"> </w:t>
      </w:r>
      <w:r>
        <w:rPr>
          <w:w w:val="105"/>
          <w:sz w:val="19"/>
        </w:rPr>
        <w:t>be</w:t>
      </w:r>
      <w:r>
        <w:rPr>
          <w:spacing w:val="-5"/>
          <w:w w:val="105"/>
          <w:sz w:val="19"/>
        </w:rPr>
        <w:t xml:space="preserve"> </w:t>
      </w:r>
      <w:r>
        <w:rPr>
          <w:w w:val="105"/>
          <w:sz w:val="19"/>
        </w:rPr>
        <w:t>surprised</w:t>
      </w:r>
      <w:r>
        <w:rPr>
          <w:spacing w:val="-5"/>
          <w:w w:val="105"/>
          <w:sz w:val="19"/>
        </w:rPr>
        <w:t xml:space="preserve"> </w:t>
      </w:r>
      <w:r>
        <w:rPr>
          <w:w w:val="105"/>
          <w:sz w:val="19"/>
        </w:rPr>
        <w:t>to</w:t>
      </w:r>
      <w:r>
        <w:rPr>
          <w:spacing w:val="-5"/>
          <w:w w:val="105"/>
          <w:sz w:val="19"/>
        </w:rPr>
        <w:t xml:space="preserve"> </w:t>
      </w:r>
      <w:r>
        <w:rPr>
          <w:w w:val="105"/>
          <w:sz w:val="19"/>
        </w:rPr>
        <w:t>find</w:t>
      </w:r>
      <w:r>
        <w:rPr>
          <w:spacing w:val="-5"/>
          <w:w w:val="105"/>
          <w:sz w:val="19"/>
        </w:rPr>
        <w:t xml:space="preserve"> </w:t>
      </w:r>
      <w:r>
        <w:rPr>
          <w:w w:val="105"/>
          <w:sz w:val="19"/>
        </w:rPr>
        <w:t>that</w:t>
      </w:r>
      <w:r>
        <w:rPr>
          <w:spacing w:val="-6"/>
          <w:w w:val="105"/>
          <w:sz w:val="19"/>
        </w:rPr>
        <w:t xml:space="preserve"> </w:t>
      </w:r>
      <w:r>
        <w:rPr>
          <w:w w:val="105"/>
          <w:sz w:val="19"/>
        </w:rPr>
        <w:t>many,</w:t>
      </w:r>
      <w:r>
        <w:rPr>
          <w:spacing w:val="-5"/>
          <w:w w:val="105"/>
          <w:sz w:val="19"/>
        </w:rPr>
        <w:t xml:space="preserve"> </w:t>
      </w:r>
      <w:r>
        <w:rPr>
          <w:w w:val="105"/>
          <w:sz w:val="19"/>
        </w:rPr>
        <w:t>if</w:t>
      </w:r>
      <w:r>
        <w:rPr>
          <w:spacing w:val="-5"/>
          <w:w w:val="105"/>
          <w:sz w:val="19"/>
        </w:rPr>
        <w:t xml:space="preserve"> </w:t>
      </w:r>
      <w:r>
        <w:rPr>
          <w:w w:val="105"/>
          <w:sz w:val="19"/>
        </w:rPr>
        <w:t>not most,</w:t>
      </w:r>
      <w:r>
        <w:rPr>
          <w:spacing w:val="-9"/>
          <w:w w:val="105"/>
          <w:sz w:val="19"/>
        </w:rPr>
        <w:t xml:space="preserve"> </w:t>
      </w:r>
      <w:r>
        <w:rPr>
          <w:w w:val="105"/>
          <w:sz w:val="19"/>
        </w:rPr>
        <w:t>students</w:t>
      </w:r>
      <w:r>
        <w:rPr>
          <w:spacing w:val="-9"/>
          <w:w w:val="105"/>
          <w:sz w:val="19"/>
        </w:rPr>
        <w:t xml:space="preserve"> </w:t>
      </w:r>
      <w:r>
        <w:rPr>
          <w:w w:val="105"/>
          <w:sz w:val="19"/>
        </w:rPr>
        <w:t>believe</w:t>
      </w:r>
      <w:r>
        <w:rPr>
          <w:spacing w:val="-8"/>
          <w:w w:val="105"/>
          <w:sz w:val="19"/>
        </w:rPr>
        <w:t xml:space="preserve"> </w:t>
      </w:r>
      <w:r>
        <w:rPr>
          <w:w w:val="105"/>
          <w:sz w:val="19"/>
        </w:rPr>
        <w:t>in</w:t>
      </w:r>
      <w:r>
        <w:rPr>
          <w:spacing w:val="-9"/>
          <w:w w:val="105"/>
          <w:sz w:val="19"/>
        </w:rPr>
        <w:t xml:space="preserve"> </w:t>
      </w:r>
      <w:r>
        <w:rPr>
          <w:w w:val="105"/>
          <w:sz w:val="19"/>
        </w:rPr>
        <w:t>free</w:t>
      </w:r>
      <w:r>
        <w:rPr>
          <w:spacing w:val="-9"/>
          <w:w w:val="105"/>
          <w:sz w:val="19"/>
        </w:rPr>
        <w:t xml:space="preserve"> </w:t>
      </w:r>
      <w:r>
        <w:rPr>
          <w:w w:val="105"/>
          <w:sz w:val="19"/>
        </w:rPr>
        <w:t>will.</w:t>
      </w:r>
      <w:r>
        <w:rPr>
          <w:spacing w:val="-8"/>
          <w:w w:val="105"/>
          <w:sz w:val="19"/>
        </w:rPr>
        <w:t xml:space="preserve"> </w:t>
      </w:r>
      <w:r>
        <w:rPr>
          <w:w w:val="105"/>
          <w:sz w:val="19"/>
        </w:rPr>
        <w:t>This</w:t>
      </w:r>
      <w:r>
        <w:rPr>
          <w:spacing w:val="-9"/>
          <w:w w:val="105"/>
          <w:sz w:val="19"/>
        </w:rPr>
        <w:t xml:space="preserve"> </w:t>
      </w:r>
      <w:r>
        <w:rPr>
          <w:w w:val="105"/>
          <w:sz w:val="19"/>
        </w:rPr>
        <w:t>is</w:t>
      </w:r>
      <w:r>
        <w:rPr>
          <w:spacing w:val="-9"/>
          <w:w w:val="105"/>
          <w:sz w:val="19"/>
        </w:rPr>
        <w:t xml:space="preserve"> </w:t>
      </w:r>
      <w:r>
        <w:rPr>
          <w:w w:val="105"/>
          <w:sz w:val="19"/>
        </w:rPr>
        <w:t>a</w:t>
      </w:r>
      <w:r>
        <w:rPr>
          <w:spacing w:val="-8"/>
          <w:w w:val="105"/>
          <w:sz w:val="19"/>
        </w:rPr>
        <w:t xml:space="preserve"> </w:t>
      </w:r>
      <w:r>
        <w:rPr>
          <w:w w:val="105"/>
          <w:sz w:val="19"/>
        </w:rPr>
        <w:t>terrific</w:t>
      </w:r>
      <w:r>
        <w:rPr>
          <w:spacing w:val="-9"/>
          <w:w w:val="105"/>
          <w:sz w:val="19"/>
        </w:rPr>
        <w:t xml:space="preserve"> </w:t>
      </w:r>
      <w:r>
        <w:rPr>
          <w:w w:val="105"/>
          <w:sz w:val="19"/>
        </w:rPr>
        <w:t>discussion</w:t>
      </w:r>
      <w:r>
        <w:rPr>
          <w:spacing w:val="-9"/>
          <w:w w:val="105"/>
          <w:sz w:val="19"/>
        </w:rPr>
        <w:t xml:space="preserve"> </w:t>
      </w:r>
      <w:r>
        <w:rPr>
          <w:w w:val="105"/>
          <w:sz w:val="19"/>
        </w:rPr>
        <w:t>starter,</w:t>
      </w:r>
      <w:r>
        <w:rPr>
          <w:spacing w:val="-8"/>
          <w:w w:val="105"/>
          <w:sz w:val="19"/>
        </w:rPr>
        <w:t xml:space="preserve"> </w:t>
      </w:r>
      <w:r>
        <w:rPr>
          <w:w w:val="105"/>
          <w:sz w:val="19"/>
        </w:rPr>
        <w:t>because</w:t>
      </w:r>
      <w:r>
        <w:rPr>
          <w:spacing w:val="-9"/>
          <w:w w:val="105"/>
          <w:sz w:val="19"/>
        </w:rPr>
        <w:t xml:space="preserve"> </w:t>
      </w:r>
      <w:r>
        <w:rPr>
          <w:w w:val="105"/>
          <w:sz w:val="19"/>
        </w:rPr>
        <w:t>it</w:t>
      </w:r>
      <w:r>
        <w:rPr>
          <w:spacing w:val="-9"/>
          <w:w w:val="105"/>
          <w:sz w:val="19"/>
        </w:rPr>
        <w:t xml:space="preserve"> </w:t>
      </w:r>
      <w:r>
        <w:rPr>
          <w:w w:val="105"/>
          <w:sz w:val="19"/>
        </w:rPr>
        <w:t>conflicts</w:t>
      </w:r>
      <w:r>
        <w:rPr>
          <w:spacing w:val="-8"/>
          <w:w w:val="105"/>
          <w:sz w:val="19"/>
        </w:rPr>
        <w:t xml:space="preserve"> </w:t>
      </w:r>
      <w:r>
        <w:rPr>
          <w:w w:val="105"/>
          <w:sz w:val="19"/>
        </w:rPr>
        <w:t>with</w:t>
      </w:r>
      <w:r>
        <w:rPr>
          <w:spacing w:val="-9"/>
          <w:w w:val="105"/>
          <w:sz w:val="19"/>
        </w:rPr>
        <w:t xml:space="preserve"> </w:t>
      </w:r>
      <w:r>
        <w:rPr>
          <w:w w:val="105"/>
          <w:sz w:val="19"/>
        </w:rPr>
        <w:t>one of the fundamental assumptions of science and psychology–determinism. You might ask your students what science can hope to reveal if the world is not determined. You might also suggest that what feels like free will to us may be thinly d</w:t>
      </w:r>
      <w:r>
        <w:rPr>
          <w:w w:val="105"/>
          <w:sz w:val="19"/>
        </w:rPr>
        <w:t>isguised determinism. This simple discussion is often enough to change the manner in which students view themselves and the manner in which they view those around</w:t>
      </w:r>
      <w:r>
        <w:rPr>
          <w:spacing w:val="-14"/>
          <w:w w:val="105"/>
          <w:sz w:val="19"/>
        </w:rPr>
        <w:t xml:space="preserve"> </w:t>
      </w:r>
      <w:r>
        <w:rPr>
          <w:w w:val="105"/>
          <w:sz w:val="19"/>
        </w:rPr>
        <w:t>them.</w:t>
      </w:r>
    </w:p>
    <w:p w:rsidR="002E0D56" w:rsidRDefault="002E0D56">
      <w:pPr>
        <w:pStyle w:val="BodyText"/>
        <w:spacing w:before="2"/>
        <w:rPr>
          <w:sz w:val="32"/>
        </w:rPr>
      </w:pPr>
    </w:p>
    <w:p w:rsidR="002E0D56" w:rsidRDefault="00C67A04">
      <w:pPr>
        <w:pStyle w:val="Heading3"/>
        <w:spacing w:before="1"/>
        <w:ind w:left="228"/>
        <w:rPr>
          <w:u w:val="none"/>
        </w:rPr>
      </w:pPr>
      <w:r>
        <w:rPr>
          <w:spacing w:val="40"/>
        </w:rPr>
        <w:t>SUPPLEMENTA</w:t>
      </w:r>
      <w:r>
        <w:rPr>
          <w:spacing w:val="-40"/>
        </w:rPr>
        <w:t xml:space="preserve"> </w:t>
      </w:r>
      <w:r>
        <w:rPr>
          <w:u w:val="none"/>
        </w:rPr>
        <w:t xml:space="preserve">L </w:t>
      </w:r>
      <w:r>
        <w:rPr>
          <w:spacing w:val="37"/>
        </w:rPr>
        <w:t>LECTUR</w:t>
      </w:r>
      <w:r>
        <w:rPr>
          <w:spacing w:val="-40"/>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ind w:left="228"/>
      </w:pPr>
      <w:r>
        <w:rPr>
          <w:w w:val="110"/>
        </w:rPr>
        <w:t>The Ethics of Animal Research</w:t>
      </w:r>
    </w:p>
    <w:p w:rsidR="002E0D56" w:rsidRDefault="00C67A04">
      <w:pPr>
        <w:pStyle w:val="BodyText"/>
        <w:spacing w:before="80" w:line="266" w:lineRule="auto"/>
        <w:ind w:left="228" w:right="687"/>
      </w:pPr>
      <w:r>
        <w:rPr>
          <w:w w:val="105"/>
        </w:rPr>
        <w:t xml:space="preserve">The use of animals in </w:t>
      </w:r>
      <w:r>
        <w:rPr>
          <w:w w:val="105"/>
        </w:rPr>
        <w:t>research is a controversial topic, and one certain to generate animated class discussion. One reason that it is controversial is that it touches on fundamental values, attitudes, and ethical and moral issues. Psychologists are interested in these issues fr</w:t>
      </w:r>
      <w:r>
        <w:rPr>
          <w:w w:val="105"/>
        </w:rPr>
        <w:t>om both a scientific and a human perspective. As scientists, psychologists may ask why others are so emotionally captivated by the issue, why some individuals seem more concerned with protecting animals than with protecting humans, why a secure life in a c</w:t>
      </w:r>
      <w:r>
        <w:rPr>
          <w:w w:val="105"/>
        </w:rPr>
        <w:t>age is worse than an uncertain life in the wild, and what scientific justification there is to preclude research on animals. As humans, psychologists may be moved by compassion for caged animals, feel empathy at the animals lack of understanding of what is</w:t>
      </w:r>
      <w:r>
        <w:rPr>
          <w:w w:val="105"/>
        </w:rPr>
        <w:t xml:space="preserve"> happening to them, and be morally convinced that researchers have no more right to force an animal to participate in research than they do in forcing humans to participate.</w:t>
      </w:r>
    </w:p>
    <w:p w:rsidR="002E0D56" w:rsidRDefault="00C67A04">
      <w:pPr>
        <w:pStyle w:val="BodyText"/>
        <w:spacing w:before="124" w:line="266" w:lineRule="auto"/>
        <w:ind w:left="228" w:right="707"/>
      </w:pPr>
      <w:r>
        <w:rPr>
          <w:w w:val="105"/>
        </w:rPr>
        <w:t>Of course, there are no easy answers to these questions, but there is an interesti</w:t>
      </w:r>
      <w:r>
        <w:rPr>
          <w:w w:val="105"/>
        </w:rPr>
        <w:t>ng way to view animal research that many people have not considered. Animal research benefits humans to the extent that findings</w:t>
      </w:r>
      <w:r>
        <w:rPr>
          <w:spacing w:val="-16"/>
          <w:w w:val="105"/>
        </w:rPr>
        <w:t xml:space="preserve"> </w:t>
      </w:r>
      <w:r>
        <w:rPr>
          <w:w w:val="105"/>
        </w:rPr>
        <w:t>from</w:t>
      </w:r>
      <w:r>
        <w:rPr>
          <w:spacing w:val="-15"/>
          <w:w w:val="105"/>
        </w:rPr>
        <w:t xml:space="preserve"> </w:t>
      </w:r>
      <w:r>
        <w:rPr>
          <w:w w:val="105"/>
        </w:rPr>
        <w:t>research</w:t>
      </w:r>
      <w:r>
        <w:rPr>
          <w:spacing w:val="-15"/>
          <w:w w:val="105"/>
        </w:rPr>
        <w:t xml:space="preserve"> </w:t>
      </w:r>
      <w:r>
        <w:rPr>
          <w:w w:val="105"/>
        </w:rPr>
        <w:t>with</w:t>
      </w:r>
      <w:r>
        <w:rPr>
          <w:spacing w:val="-15"/>
          <w:w w:val="105"/>
        </w:rPr>
        <w:t xml:space="preserve"> </w:t>
      </w:r>
      <w:r>
        <w:rPr>
          <w:w w:val="105"/>
        </w:rPr>
        <w:t>them</w:t>
      </w:r>
      <w:r>
        <w:rPr>
          <w:spacing w:val="-15"/>
          <w:w w:val="105"/>
        </w:rPr>
        <w:t xml:space="preserve"> </w:t>
      </w:r>
      <w:r>
        <w:rPr>
          <w:w w:val="105"/>
        </w:rPr>
        <w:t>are</w:t>
      </w:r>
      <w:r>
        <w:rPr>
          <w:spacing w:val="-15"/>
          <w:w w:val="105"/>
        </w:rPr>
        <w:t xml:space="preserve"> </w:t>
      </w:r>
      <w:r>
        <w:rPr>
          <w:w w:val="105"/>
        </w:rPr>
        <w:t>generalizable</w:t>
      </w:r>
      <w:r>
        <w:rPr>
          <w:spacing w:val="-15"/>
          <w:w w:val="105"/>
        </w:rPr>
        <w:t xml:space="preserve"> </w:t>
      </w:r>
      <w:r>
        <w:rPr>
          <w:w w:val="105"/>
        </w:rPr>
        <w:t>to</w:t>
      </w:r>
      <w:r>
        <w:rPr>
          <w:spacing w:val="-15"/>
          <w:w w:val="105"/>
        </w:rPr>
        <w:t xml:space="preserve"> </w:t>
      </w:r>
      <w:r>
        <w:rPr>
          <w:w w:val="105"/>
        </w:rPr>
        <w:t>humans.</w:t>
      </w:r>
      <w:r>
        <w:rPr>
          <w:spacing w:val="-15"/>
          <w:w w:val="105"/>
        </w:rPr>
        <w:t xml:space="preserve"> </w:t>
      </w:r>
      <w:r>
        <w:rPr>
          <w:w w:val="105"/>
        </w:rPr>
        <w:t>Because</w:t>
      </w:r>
      <w:r>
        <w:rPr>
          <w:spacing w:val="-15"/>
          <w:w w:val="105"/>
        </w:rPr>
        <w:t xml:space="preserve"> </w:t>
      </w:r>
      <w:r>
        <w:rPr>
          <w:w w:val="105"/>
        </w:rPr>
        <w:t>of</w:t>
      </w:r>
      <w:r>
        <w:rPr>
          <w:spacing w:val="-15"/>
          <w:w w:val="105"/>
        </w:rPr>
        <w:t xml:space="preserve"> </w:t>
      </w:r>
      <w:r>
        <w:rPr>
          <w:w w:val="105"/>
        </w:rPr>
        <w:t>this</w:t>
      </w:r>
      <w:r>
        <w:rPr>
          <w:spacing w:val="-15"/>
          <w:w w:val="105"/>
        </w:rPr>
        <w:t xml:space="preserve"> </w:t>
      </w:r>
      <w:r>
        <w:rPr>
          <w:w w:val="105"/>
        </w:rPr>
        <w:t>problem</w:t>
      </w:r>
      <w:r>
        <w:rPr>
          <w:spacing w:val="-15"/>
          <w:w w:val="105"/>
        </w:rPr>
        <w:t xml:space="preserve"> </w:t>
      </w:r>
      <w:r>
        <w:rPr>
          <w:w w:val="105"/>
        </w:rPr>
        <w:t>of</w:t>
      </w:r>
      <w:r>
        <w:rPr>
          <w:spacing w:val="-15"/>
          <w:w w:val="105"/>
        </w:rPr>
        <w:t xml:space="preserve"> </w:t>
      </w:r>
      <w:r>
        <w:rPr>
          <w:w w:val="105"/>
        </w:rPr>
        <w:t>transfer</w:t>
      </w:r>
      <w:r>
        <w:rPr>
          <w:spacing w:val="-15"/>
          <w:w w:val="105"/>
        </w:rPr>
        <w:t xml:space="preserve"> </w:t>
      </w:r>
      <w:r>
        <w:rPr>
          <w:w w:val="105"/>
        </w:rPr>
        <w:t>of</w:t>
      </w:r>
      <w:r>
        <w:rPr>
          <w:spacing w:val="-15"/>
          <w:w w:val="105"/>
        </w:rPr>
        <w:t xml:space="preserve"> </w:t>
      </w:r>
      <w:r>
        <w:rPr>
          <w:w w:val="105"/>
        </w:rPr>
        <w:t>results from</w:t>
      </w:r>
      <w:r>
        <w:rPr>
          <w:spacing w:val="-12"/>
          <w:w w:val="105"/>
        </w:rPr>
        <w:t xml:space="preserve"> </w:t>
      </w:r>
      <w:r>
        <w:rPr>
          <w:w w:val="105"/>
        </w:rPr>
        <w:t>animals</w:t>
      </w:r>
      <w:r>
        <w:rPr>
          <w:spacing w:val="-11"/>
          <w:w w:val="105"/>
        </w:rPr>
        <w:t xml:space="preserve"> </w:t>
      </w:r>
      <w:r>
        <w:rPr>
          <w:w w:val="105"/>
        </w:rPr>
        <w:t>to</w:t>
      </w:r>
      <w:r>
        <w:rPr>
          <w:spacing w:val="-11"/>
          <w:w w:val="105"/>
        </w:rPr>
        <w:t xml:space="preserve"> </w:t>
      </w:r>
      <w:r>
        <w:rPr>
          <w:w w:val="105"/>
        </w:rPr>
        <w:t>humans,</w:t>
      </w:r>
      <w:r>
        <w:rPr>
          <w:spacing w:val="-12"/>
          <w:w w:val="105"/>
        </w:rPr>
        <w:t xml:space="preserve"> </w:t>
      </w:r>
      <w:r>
        <w:rPr>
          <w:w w:val="105"/>
        </w:rPr>
        <w:t>the</w:t>
      </w:r>
      <w:r>
        <w:rPr>
          <w:spacing w:val="-11"/>
          <w:w w:val="105"/>
        </w:rPr>
        <w:t xml:space="preserve"> </w:t>
      </w:r>
      <w:r>
        <w:rPr>
          <w:w w:val="105"/>
        </w:rPr>
        <w:t>most</w:t>
      </w:r>
      <w:r>
        <w:rPr>
          <w:spacing w:val="-11"/>
          <w:w w:val="105"/>
        </w:rPr>
        <w:t xml:space="preserve"> </w:t>
      </w:r>
      <w:r>
        <w:rPr>
          <w:w w:val="105"/>
        </w:rPr>
        <w:t>beneficial</w:t>
      </w:r>
      <w:r>
        <w:rPr>
          <w:spacing w:val="-12"/>
          <w:w w:val="105"/>
        </w:rPr>
        <w:t xml:space="preserve"> </w:t>
      </w:r>
      <w:r>
        <w:rPr>
          <w:w w:val="105"/>
        </w:rPr>
        <w:t>research</w:t>
      </w:r>
      <w:r>
        <w:rPr>
          <w:spacing w:val="-11"/>
          <w:w w:val="105"/>
        </w:rPr>
        <w:t xml:space="preserve"> </w:t>
      </w:r>
      <w:r>
        <w:rPr>
          <w:w w:val="105"/>
        </w:rPr>
        <w:t>is</w:t>
      </w:r>
      <w:r>
        <w:rPr>
          <w:spacing w:val="-11"/>
          <w:w w:val="105"/>
        </w:rPr>
        <w:t xml:space="preserve"> </w:t>
      </w:r>
      <w:r>
        <w:rPr>
          <w:w w:val="105"/>
        </w:rPr>
        <w:t>often</w:t>
      </w:r>
      <w:r>
        <w:rPr>
          <w:spacing w:val="-12"/>
          <w:w w:val="105"/>
        </w:rPr>
        <w:t xml:space="preserve"> </w:t>
      </w:r>
      <w:r>
        <w:rPr>
          <w:w w:val="105"/>
        </w:rPr>
        <w:t>done</w:t>
      </w:r>
      <w:r>
        <w:rPr>
          <w:spacing w:val="-11"/>
          <w:w w:val="105"/>
        </w:rPr>
        <w:t xml:space="preserve"> </w:t>
      </w:r>
      <w:r>
        <w:rPr>
          <w:w w:val="105"/>
        </w:rPr>
        <w:t>on</w:t>
      </w:r>
      <w:r>
        <w:rPr>
          <w:spacing w:val="-11"/>
          <w:w w:val="105"/>
        </w:rPr>
        <w:t xml:space="preserve"> </w:t>
      </w:r>
      <w:r>
        <w:rPr>
          <w:w w:val="105"/>
        </w:rPr>
        <w:t>animals</w:t>
      </w:r>
      <w:r>
        <w:rPr>
          <w:spacing w:val="-12"/>
          <w:w w:val="105"/>
        </w:rPr>
        <w:t xml:space="preserve"> </w:t>
      </w:r>
      <w:r>
        <w:rPr>
          <w:w w:val="105"/>
        </w:rPr>
        <w:t>that</w:t>
      </w:r>
      <w:r>
        <w:rPr>
          <w:spacing w:val="-11"/>
          <w:w w:val="105"/>
        </w:rPr>
        <w:t xml:space="preserve"> </w:t>
      </w:r>
      <w:r>
        <w:rPr>
          <w:w w:val="105"/>
        </w:rPr>
        <w:t>are</w:t>
      </w:r>
      <w:r>
        <w:rPr>
          <w:spacing w:val="-11"/>
          <w:w w:val="105"/>
        </w:rPr>
        <w:t xml:space="preserve"> </w:t>
      </w:r>
      <w:r>
        <w:rPr>
          <w:w w:val="105"/>
        </w:rPr>
        <w:t>most</w:t>
      </w:r>
      <w:r>
        <w:rPr>
          <w:spacing w:val="-12"/>
          <w:w w:val="105"/>
        </w:rPr>
        <w:t xml:space="preserve"> </w:t>
      </w:r>
      <w:r>
        <w:rPr>
          <w:w w:val="105"/>
        </w:rPr>
        <w:t>closely</w:t>
      </w:r>
      <w:r>
        <w:rPr>
          <w:spacing w:val="-11"/>
          <w:w w:val="105"/>
        </w:rPr>
        <w:t xml:space="preserve"> </w:t>
      </w:r>
      <w:r>
        <w:rPr>
          <w:w w:val="105"/>
        </w:rPr>
        <w:t>related to humans, such as chimpanzees. For example, much research on FHV and ADDS is done on monkeys, because</w:t>
      </w:r>
      <w:r>
        <w:rPr>
          <w:spacing w:val="-12"/>
          <w:w w:val="105"/>
        </w:rPr>
        <w:t xml:space="preserve"> </w:t>
      </w:r>
      <w:r>
        <w:rPr>
          <w:w w:val="105"/>
        </w:rPr>
        <w:t>their</w:t>
      </w:r>
      <w:r>
        <w:rPr>
          <w:spacing w:val="-12"/>
          <w:w w:val="105"/>
        </w:rPr>
        <w:t xml:space="preserve"> </w:t>
      </w:r>
      <w:r>
        <w:rPr>
          <w:w w:val="105"/>
        </w:rPr>
        <w:t>immune</w:t>
      </w:r>
      <w:r>
        <w:rPr>
          <w:spacing w:val="-11"/>
          <w:w w:val="105"/>
        </w:rPr>
        <w:t xml:space="preserve"> </w:t>
      </w:r>
      <w:r>
        <w:rPr>
          <w:w w:val="105"/>
        </w:rPr>
        <w:t>systems</w:t>
      </w:r>
      <w:r>
        <w:rPr>
          <w:spacing w:val="-12"/>
          <w:w w:val="105"/>
        </w:rPr>
        <w:t xml:space="preserve"> </w:t>
      </w:r>
      <w:r>
        <w:rPr>
          <w:w w:val="105"/>
        </w:rPr>
        <w:t>function</w:t>
      </w:r>
      <w:r>
        <w:rPr>
          <w:spacing w:val="-11"/>
          <w:w w:val="105"/>
        </w:rPr>
        <w:t xml:space="preserve"> </w:t>
      </w:r>
      <w:r>
        <w:rPr>
          <w:w w:val="105"/>
        </w:rPr>
        <w:t>much</w:t>
      </w:r>
      <w:r>
        <w:rPr>
          <w:spacing w:val="-12"/>
          <w:w w:val="105"/>
        </w:rPr>
        <w:t xml:space="preserve"> </w:t>
      </w:r>
      <w:r>
        <w:rPr>
          <w:w w:val="105"/>
        </w:rPr>
        <w:t>like</w:t>
      </w:r>
      <w:r>
        <w:rPr>
          <w:spacing w:val="-12"/>
          <w:w w:val="105"/>
        </w:rPr>
        <w:t xml:space="preserve"> </w:t>
      </w:r>
      <w:r>
        <w:rPr>
          <w:w w:val="105"/>
        </w:rPr>
        <w:t>humans</w:t>
      </w:r>
      <w:r>
        <w:rPr>
          <w:spacing w:val="-11"/>
          <w:w w:val="105"/>
        </w:rPr>
        <w:t xml:space="preserve"> </w:t>
      </w:r>
      <w:r>
        <w:rPr>
          <w:w w:val="105"/>
        </w:rPr>
        <w:t>and</w:t>
      </w:r>
      <w:r>
        <w:rPr>
          <w:spacing w:val="-12"/>
          <w:w w:val="105"/>
        </w:rPr>
        <w:t xml:space="preserve"> </w:t>
      </w:r>
      <w:r>
        <w:rPr>
          <w:w w:val="105"/>
        </w:rPr>
        <w:t>because</w:t>
      </w:r>
      <w:r>
        <w:rPr>
          <w:spacing w:val="-11"/>
          <w:w w:val="105"/>
        </w:rPr>
        <w:t xml:space="preserve"> </w:t>
      </w:r>
      <w:r>
        <w:rPr>
          <w:w w:val="105"/>
        </w:rPr>
        <w:t>they</w:t>
      </w:r>
      <w:r>
        <w:rPr>
          <w:spacing w:val="-12"/>
          <w:w w:val="105"/>
        </w:rPr>
        <w:t xml:space="preserve"> </w:t>
      </w:r>
      <w:r>
        <w:rPr>
          <w:w w:val="105"/>
        </w:rPr>
        <w:t>are</w:t>
      </w:r>
      <w:r>
        <w:rPr>
          <w:spacing w:val="-12"/>
          <w:w w:val="105"/>
        </w:rPr>
        <w:t xml:space="preserve"> </w:t>
      </w:r>
      <w:r>
        <w:rPr>
          <w:w w:val="105"/>
        </w:rPr>
        <w:t>susc</w:t>
      </w:r>
      <w:r>
        <w:rPr>
          <w:w w:val="105"/>
        </w:rPr>
        <w:t>eptible</w:t>
      </w:r>
      <w:r>
        <w:rPr>
          <w:spacing w:val="-11"/>
          <w:w w:val="105"/>
        </w:rPr>
        <w:t xml:space="preserve"> </w:t>
      </w:r>
      <w:r>
        <w:rPr>
          <w:w w:val="105"/>
        </w:rPr>
        <w:t>to</w:t>
      </w:r>
      <w:r>
        <w:rPr>
          <w:spacing w:val="-12"/>
          <w:w w:val="105"/>
        </w:rPr>
        <w:t xml:space="preserve"> </w:t>
      </w:r>
      <w:r>
        <w:rPr>
          <w:w w:val="105"/>
        </w:rPr>
        <w:t>a</w:t>
      </w:r>
      <w:r>
        <w:rPr>
          <w:spacing w:val="-11"/>
          <w:w w:val="105"/>
        </w:rPr>
        <w:t xml:space="preserve"> </w:t>
      </w:r>
      <w:r>
        <w:rPr>
          <w:w w:val="105"/>
        </w:rPr>
        <w:t>virus,</w:t>
      </w:r>
      <w:r>
        <w:rPr>
          <w:spacing w:val="-12"/>
          <w:w w:val="105"/>
        </w:rPr>
        <w:t xml:space="preserve"> </w:t>
      </w:r>
      <w:r>
        <w:rPr>
          <w:w w:val="105"/>
        </w:rPr>
        <w:t>SIV, that is closely related to FHV. These monkeys, however, share 99 percent of their genetic material with humans. If the reason that we do not use humans in some types of research is because it is unethical, it would</w:t>
      </w:r>
      <w:r>
        <w:rPr>
          <w:spacing w:val="-7"/>
          <w:w w:val="105"/>
        </w:rPr>
        <w:t xml:space="preserve"> </w:t>
      </w:r>
      <w:r>
        <w:rPr>
          <w:w w:val="105"/>
        </w:rPr>
        <w:t>seem</w:t>
      </w:r>
      <w:r>
        <w:rPr>
          <w:spacing w:val="-6"/>
          <w:w w:val="105"/>
        </w:rPr>
        <w:t xml:space="preserve"> </w:t>
      </w:r>
      <w:r>
        <w:rPr>
          <w:w w:val="105"/>
        </w:rPr>
        <w:t>that</w:t>
      </w:r>
      <w:r>
        <w:rPr>
          <w:spacing w:val="-6"/>
          <w:w w:val="105"/>
        </w:rPr>
        <w:t xml:space="preserve"> </w:t>
      </w:r>
      <w:r>
        <w:rPr>
          <w:w w:val="105"/>
        </w:rPr>
        <w:t>the</w:t>
      </w:r>
      <w:r>
        <w:rPr>
          <w:spacing w:val="-6"/>
          <w:w w:val="105"/>
        </w:rPr>
        <w:t xml:space="preserve"> </w:t>
      </w:r>
      <w:r>
        <w:rPr>
          <w:w w:val="105"/>
        </w:rPr>
        <w:t>more</w:t>
      </w:r>
      <w:r>
        <w:rPr>
          <w:spacing w:val="-6"/>
          <w:w w:val="105"/>
        </w:rPr>
        <w:t xml:space="preserve"> </w:t>
      </w:r>
      <w:r>
        <w:rPr>
          <w:w w:val="105"/>
        </w:rPr>
        <w:t>closely</w:t>
      </w:r>
      <w:r>
        <w:rPr>
          <w:spacing w:val="-6"/>
          <w:w w:val="105"/>
        </w:rPr>
        <w:t xml:space="preserve"> </w:t>
      </w:r>
      <w:r>
        <w:rPr>
          <w:w w:val="105"/>
        </w:rPr>
        <w:t>an</w:t>
      </w:r>
      <w:r>
        <w:rPr>
          <w:spacing w:val="-6"/>
          <w:w w:val="105"/>
        </w:rPr>
        <w:t xml:space="preserve"> </w:t>
      </w:r>
      <w:r>
        <w:rPr>
          <w:w w:val="105"/>
        </w:rPr>
        <w:t>animal</w:t>
      </w:r>
      <w:r>
        <w:rPr>
          <w:spacing w:val="-6"/>
          <w:w w:val="105"/>
        </w:rPr>
        <w:t xml:space="preserve"> </w:t>
      </w:r>
      <w:r>
        <w:rPr>
          <w:w w:val="105"/>
        </w:rPr>
        <w:t>was</w:t>
      </w:r>
      <w:r>
        <w:rPr>
          <w:spacing w:val="-6"/>
          <w:w w:val="105"/>
        </w:rPr>
        <w:t xml:space="preserve"> </w:t>
      </w:r>
      <w:r>
        <w:rPr>
          <w:w w:val="105"/>
        </w:rPr>
        <w:t>related</w:t>
      </w:r>
      <w:r>
        <w:rPr>
          <w:spacing w:val="-6"/>
          <w:w w:val="105"/>
        </w:rPr>
        <w:t xml:space="preserve"> </w:t>
      </w:r>
      <w:r>
        <w:rPr>
          <w:w w:val="105"/>
        </w:rPr>
        <w:t>to</w:t>
      </w:r>
      <w:r>
        <w:rPr>
          <w:spacing w:val="-7"/>
          <w:w w:val="105"/>
        </w:rPr>
        <w:t xml:space="preserve"> </w:t>
      </w:r>
      <w:r>
        <w:rPr>
          <w:w w:val="105"/>
        </w:rPr>
        <w:t>humans,</w:t>
      </w:r>
      <w:r>
        <w:rPr>
          <w:spacing w:val="-6"/>
          <w:w w:val="105"/>
        </w:rPr>
        <w:t xml:space="preserve"> </w:t>
      </w:r>
      <w:r>
        <w:rPr>
          <w:w w:val="105"/>
        </w:rPr>
        <w:t>the</w:t>
      </w:r>
      <w:r>
        <w:rPr>
          <w:spacing w:val="-6"/>
          <w:w w:val="105"/>
        </w:rPr>
        <w:t xml:space="preserve"> </w:t>
      </w:r>
      <w:r>
        <w:rPr>
          <w:w w:val="105"/>
        </w:rPr>
        <w:t>less</w:t>
      </w:r>
      <w:r>
        <w:rPr>
          <w:spacing w:val="-6"/>
          <w:w w:val="105"/>
        </w:rPr>
        <w:t xml:space="preserve"> </w:t>
      </w:r>
      <w:r>
        <w:rPr>
          <w:w w:val="105"/>
        </w:rPr>
        <w:t>ethical</w:t>
      </w:r>
      <w:r>
        <w:rPr>
          <w:spacing w:val="-6"/>
          <w:w w:val="105"/>
        </w:rPr>
        <w:t xml:space="preserve"> </w:t>
      </w:r>
      <w:r>
        <w:rPr>
          <w:w w:val="105"/>
        </w:rPr>
        <w:t>it</w:t>
      </w:r>
      <w:r>
        <w:rPr>
          <w:spacing w:val="-6"/>
          <w:w w:val="105"/>
        </w:rPr>
        <w:t xml:space="preserve"> </w:t>
      </w:r>
      <w:r>
        <w:rPr>
          <w:w w:val="105"/>
        </w:rPr>
        <w:t>would</w:t>
      </w:r>
      <w:r>
        <w:rPr>
          <w:spacing w:val="-6"/>
          <w:w w:val="105"/>
        </w:rPr>
        <w:t xml:space="preserve"> </w:t>
      </w:r>
      <w:r>
        <w:rPr>
          <w:w w:val="105"/>
        </w:rPr>
        <w:t>be</w:t>
      </w:r>
      <w:r>
        <w:rPr>
          <w:spacing w:val="-6"/>
          <w:w w:val="105"/>
        </w:rPr>
        <w:t xml:space="preserve"> </w:t>
      </w:r>
      <w:r>
        <w:rPr>
          <w:w w:val="105"/>
        </w:rPr>
        <w:t>to</w:t>
      </w:r>
      <w:r>
        <w:rPr>
          <w:spacing w:val="-6"/>
          <w:w w:val="105"/>
        </w:rPr>
        <w:t xml:space="preserve"> </w:t>
      </w:r>
      <w:r>
        <w:rPr>
          <w:w w:val="105"/>
        </w:rPr>
        <w:t>use</w:t>
      </w:r>
      <w:r>
        <w:rPr>
          <w:spacing w:val="-6"/>
          <w:w w:val="105"/>
        </w:rPr>
        <w:t xml:space="preserve"> </w:t>
      </w:r>
      <w:r>
        <w:rPr>
          <w:w w:val="105"/>
        </w:rPr>
        <w:t>them in similar research. An argument can be made that the more closely an animal is related to humans, the more like a human it should be treated. According to this reasonin</w:t>
      </w:r>
      <w:r>
        <w:rPr>
          <w:w w:val="105"/>
        </w:rPr>
        <w:t>g, chimpanzees should be treated like human</w:t>
      </w:r>
      <w:r>
        <w:rPr>
          <w:spacing w:val="-6"/>
          <w:w w:val="105"/>
        </w:rPr>
        <w:t xml:space="preserve"> </w:t>
      </w:r>
      <w:r>
        <w:rPr>
          <w:w w:val="105"/>
        </w:rPr>
        <w:t>participants.</w:t>
      </w:r>
      <w:r>
        <w:rPr>
          <w:spacing w:val="-6"/>
          <w:w w:val="105"/>
        </w:rPr>
        <w:t xml:space="preserve"> </w:t>
      </w:r>
      <w:r>
        <w:rPr>
          <w:w w:val="105"/>
        </w:rPr>
        <w:t>Thus,</w:t>
      </w:r>
      <w:r>
        <w:rPr>
          <w:spacing w:val="-6"/>
          <w:w w:val="105"/>
        </w:rPr>
        <w:t xml:space="preserve"> </w:t>
      </w:r>
      <w:r>
        <w:rPr>
          <w:w w:val="105"/>
        </w:rPr>
        <w:t>there</w:t>
      </w:r>
      <w:r>
        <w:rPr>
          <w:spacing w:val="-5"/>
          <w:w w:val="105"/>
        </w:rPr>
        <w:t xml:space="preserve"> </w:t>
      </w:r>
      <w:r>
        <w:rPr>
          <w:w w:val="105"/>
        </w:rPr>
        <w:t>is</w:t>
      </w:r>
      <w:r>
        <w:rPr>
          <w:spacing w:val="-6"/>
          <w:w w:val="105"/>
        </w:rPr>
        <w:t xml:space="preserve"> </w:t>
      </w:r>
      <w:r>
        <w:rPr>
          <w:w w:val="105"/>
        </w:rPr>
        <w:t>a</w:t>
      </w:r>
      <w:r>
        <w:rPr>
          <w:spacing w:val="-6"/>
          <w:w w:val="105"/>
        </w:rPr>
        <w:t xml:space="preserve"> </w:t>
      </w:r>
      <w:r>
        <w:rPr>
          <w:w w:val="105"/>
        </w:rPr>
        <w:t>quandary</w:t>
      </w:r>
      <w:r>
        <w:rPr>
          <w:spacing w:val="-5"/>
          <w:w w:val="105"/>
        </w:rPr>
        <w:t xml:space="preserve"> </w:t>
      </w:r>
      <w:r>
        <w:rPr>
          <w:w w:val="105"/>
        </w:rPr>
        <w:t>between</w:t>
      </w:r>
      <w:r>
        <w:rPr>
          <w:spacing w:val="-6"/>
          <w:w w:val="105"/>
        </w:rPr>
        <w:t xml:space="preserve"> </w:t>
      </w:r>
      <w:r>
        <w:rPr>
          <w:w w:val="105"/>
        </w:rPr>
        <w:t>how</w:t>
      </w:r>
      <w:r>
        <w:rPr>
          <w:spacing w:val="-6"/>
          <w:w w:val="105"/>
        </w:rPr>
        <w:t xml:space="preserve"> </w:t>
      </w:r>
      <w:r>
        <w:rPr>
          <w:w w:val="105"/>
        </w:rPr>
        <w:t>generalizable</w:t>
      </w:r>
      <w:r>
        <w:rPr>
          <w:spacing w:val="-6"/>
          <w:w w:val="105"/>
        </w:rPr>
        <w:t xml:space="preserve"> </w:t>
      </w:r>
      <w:r>
        <w:rPr>
          <w:w w:val="105"/>
        </w:rPr>
        <w:t>animal</w:t>
      </w:r>
      <w:r>
        <w:rPr>
          <w:spacing w:val="-5"/>
          <w:w w:val="105"/>
        </w:rPr>
        <w:t xml:space="preserve"> </w:t>
      </w:r>
      <w:r>
        <w:rPr>
          <w:w w:val="105"/>
        </w:rPr>
        <w:t>research</w:t>
      </w:r>
      <w:r>
        <w:rPr>
          <w:spacing w:val="-6"/>
          <w:w w:val="105"/>
        </w:rPr>
        <w:t xml:space="preserve"> </w:t>
      </w:r>
      <w:r>
        <w:rPr>
          <w:w w:val="105"/>
        </w:rPr>
        <w:t>is</w:t>
      </w:r>
      <w:r>
        <w:rPr>
          <w:spacing w:val="-6"/>
          <w:w w:val="105"/>
        </w:rPr>
        <w:t xml:space="preserve"> </w:t>
      </w:r>
      <w:r>
        <w:rPr>
          <w:w w:val="105"/>
        </w:rPr>
        <w:t>to</w:t>
      </w:r>
      <w:r>
        <w:rPr>
          <w:spacing w:val="-5"/>
          <w:w w:val="105"/>
        </w:rPr>
        <w:t xml:space="preserve"> </w:t>
      </w:r>
      <w:r>
        <w:rPr>
          <w:w w:val="105"/>
        </w:rPr>
        <w:t>humans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088"/>
        <w:rPr>
          <w:sz w:val="18"/>
        </w:rPr>
      </w:pPr>
      <w:r>
        <w:rPr>
          <w:sz w:val="18"/>
        </w:rPr>
        <w:lastRenderedPageBreak/>
        <w:t>CHAPTER 2: RESEARCH METHODS IN PSYCHOLOGY</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28" w:right="1139"/>
      </w:pPr>
      <w:r>
        <w:rPr>
          <w:w w:val="105"/>
        </w:rPr>
        <w:t>and how much like humans animals should be treated. What do your students think about this line of reasoning?</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4"/>
        <w:rPr>
          <w:sz w:val="23"/>
        </w:rPr>
      </w:pPr>
    </w:p>
    <w:p w:rsidR="002E0D56" w:rsidRDefault="00C67A04">
      <w:pPr>
        <w:pStyle w:val="Heading5"/>
        <w:ind w:left="228"/>
      </w:pPr>
      <w:r>
        <w:rPr>
          <w:w w:val="110"/>
        </w:rPr>
        <w:t>Experimental Design</w:t>
      </w:r>
    </w:p>
    <w:p w:rsidR="002E0D56" w:rsidRDefault="00C67A04">
      <w:pPr>
        <w:pStyle w:val="BodyText"/>
        <w:spacing w:before="80" w:line="266" w:lineRule="auto"/>
        <w:ind w:left="228" w:right="707"/>
      </w:pPr>
      <w:r>
        <w:rPr>
          <w:w w:val="105"/>
        </w:rPr>
        <w:t>The overarching goals of the following exercise are to demonstrate how psychology and the scientific method</w:t>
      </w:r>
      <w:r>
        <w:rPr>
          <w:spacing w:val="-12"/>
          <w:w w:val="105"/>
        </w:rPr>
        <w:t xml:space="preserve"> </w:t>
      </w:r>
      <w:r>
        <w:rPr>
          <w:w w:val="105"/>
        </w:rPr>
        <w:t>can</w:t>
      </w:r>
      <w:r>
        <w:rPr>
          <w:spacing w:val="-12"/>
          <w:w w:val="105"/>
        </w:rPr>
        <w:t xml:space="preserve"> </w:t>
      </w:r>
      <w:r>
        <w:rPr>
          <w:w w:val="105"/>
        </w:rPr>
        <w:t>be</w:t>
      </w:r>
      <w:r>
        <w:rPr>
          <w:spacing w:val="-13"/>
          <w:w w:val="105"/>
        </w:rPr>
        <w:t xml:space="preserve"> </w:t>
      </w:r>
      <w:r>
        <w:rPr>
          <w:w w:val="105"/>
        </w:rPr>
        <w:t>used</w:t>
      </w:r>
      <w:r>
        <w:rPr>
          <w:spacing w:val="-12"/>
          <w:w w:val="105"/>
        </w:rPr>
        <w:t xml:space="preserve"> </w:t>
      </w:r>
      <w:r>
        <w:rPr>
          <w:w w:val="105"/>
        </w:rPr>
        <w:t>to</w:t>
      </w:r>
      <w:r>
        <w:rPr>
          <w:spacing w:val="-13"/>
          <w:w w:val="105"/>
        </w:rPr>
        <w:t xml:space="preserve"> </w:t>
      </w:r>
      <w:r>
        <w:rPr>
          <w:w w:val="105"/>
        </w:rPr>
        <w:t>address</w:t>
      </w:r>
      <w:r>
        <w:rPr>
          <w:spacing w:val="-12"/>
          <w:w w:val="105"/>
        </w:rPr>
        <w:t xml:space="preserve"> </w:t>
      </w:r>
      <w:r>
        <w:rPr>
          <w:w w:val="105"/>
        </w:rPr>
        <w:t>issues</w:t>
      </w:r>
      <w:r>
        <w:rPr>
          <w:spacing w:val="-12"/>
          <w:w w:val="105"/>
        </w:rPr>
        <w:t xml:space="preserve"> </w:t>
      </w:r>
      <w:r>
        <w:rPr>
          <w:w w:val="105"/>
        </w:rPr>
        <w:t>that</w:t>
      </w:r>
      <w:r>
        <w:rPr>
          <w:spacing w:val="-13"/>
          <w:w w:val="105"/>
        </w:rPr>
        <w:t xml:space="preserve"> </w:t>
      </w:r>
      <w:r>
        <w:rPr>
          <w:w w:val="105"/>
        </w:rPr>
        <w:t>interest</w:t>
      </w:r>
      <w:r>
        <w:rPr>
          <w:spacing w:val="-12"/>
          <w:w w:val="105"/>
        </w:rPr>
        <w:t xml:space="preserve"> </w:t>
      </w:r>
      <w:r>
        <w:rPr>
          <w:w w:val="105"/>
        </w:rPr>
        <w:t>your</w:t>
      </w:r>
      <w:r>
        <w:rPr>
          <w:spacing w:val="-13"/>
          <w:w w:val="105"/>
        </w:rPr>
        <w:t xml:space="preserve"> </w:t>
      </w:r>
      <w:r>
        <w:rPr>
          <w:w w:val="105"/>
        </w:rPr>
        <w:t>students,</w:t>
      </w:r>
      <w:r>
        <w:rPr>
          <w:spacing w:val="-11"/>
          <w:w w:val="105"/>
        </w:rPr>
        <w:t xml:space="preserve"> </w:t>
      </w:r>
      <w:r>
        <w:rPr>
          <w:w w:val="105"/>
        </w:rPr>
        <w:t>to</w:t>
      </w:r>
      <w:r>
        <w:rPr>
          <w:spacing w:val="-13"/>
          <w:w w:val="105"/>
        </w:rPr>
        <w:t xml:space="preserve"> </w:t>
      </w:r>
      <w:r>
        <w:rPr>
          <w:w w:val="105"/>
        </w:rPr>
        <w:t>teach</w:t>
      </w:r>
      <w:r>
        <w:rPr>
          <w:spacing w:val="-12"/>
          <w:w w:val="105"/>
        </w:rPr>
        <w:t xml:space="preserve"> </w:t>
      </w:r>
      <w:r>
        <w:rPr>
          <w:w w:val="105"/>
        </w:rPr>
        <w:t>them</w:t>
      </w:r>
      <w:r>
        <w:rPr>
          <w:spacing w:val="-12"/>
          <w:w w:val="105"/>
        </w:rPr>
        <w:t xml:space="preserve"> </w:t>
      </w:r>
      <w:r>
        <w:rPr>
          <w:w w:val="105"/>
        </w:rPr>
        <w:t>how</w:t>
      </w:r>
      <w:r>
        <w:rPr>
          <w:spacing w:val="-13"/>
          <w:w w:val="105"/>
        </w:rPr>
        <w:t xml:space="preserve"> </w:t>
      </w:r>
      <w:r>
        <w:rPr>
          <w:w w:val="105"/>
        </w:rPr>
        <w:t>them</w:t>
      </w:r>
      <w:r>
        <w:rPr>
          <w:spacing w:val="-12"/>
          <w:w w:val="105"/>
        </w:rPr>
        <w:t xml:space="preserve"> </w:t>
      </w:r>
      <w:r>
        <w:rPr>
          <w:w w:val="105"/>
        </w:rPr>
        <w:t>how</w:t>
      </w:r>
      <w:r>
        <w:rPr>
          <w:spacing w:val="-13"/>
          <w:w w:val="105"/>
        </w:rPr>
        <w:t xml:space="preserve"> </w:t>
      </w:r>
      <w:r>
        <w:rPr>
          <w:w w:val="105"/>
        </w:rPr>
        <w:t>the</w:t>
      </w:r>
      <w:r>
        <w:rPr>
          <w:spacing w:val="-12"/>
          <w:w w:val="105"/>
        </w:rPr>
        <w:t xml:space="preserve"> </w:t>
      </w:r>
      <w:r>
        <w:rPr>
          <w:w w:val="105"/>
        </w:rPr>
        <w:t>concepts they</w:t>
      </w:r>
      <w:r>
        <w:rPr>
          <w:spacing w:val="-10"/>
          <w:w w:val="105"/>
        </w:rPr>
        <w:t xml:space="preserve"> </w:t>
      </w:r>
      <w:r>
        <w:rPr>
          <w:w w:val="105"/>
        </w:rPr>
        <w:t>are</w:t>
      </w:r>
      <w:r>
        <w:rPr>
          <w:spacing w:val="-9"/>
          <w:w w:val="105"/>
        </w:rPr>
        <w:t xml:space="preserve"> </w:t>
      </w:r>
      <w:r>
        <w:rPr>
          <w:w w:val="105"/>
        </w:rPr>
        <w:t>learning</w:t>
      </w:r>
      <w:r>
        <w:rPr>
          <w:spacing w:val="-10"/>
          <w:w w:val="105"/>
        </w:rPr>
        <w:t xml:space="preserve"> </w:t>
      </w:r>
      <w:r>
        <w:rPr>
          <w:w w:val="105"/>
        </w:rPr>
        <w:t>influence</w:t>
      </w:r>
      <w:r>
        <w:rPr>
          <w:spacing w:val="-9"/>
          <w:w w:val="105"/>
        </w:rPr>
        <w:t xml:space="preserve"> </w:t>
      </w:r>
      <w:r>
        <w:rPr>
          <w:w w:val="105"/>
        </w:rPr>
        <w:t>experimental</w:t>
      </w:r>
      <w:r>
        <w:rPr>
          <w:spacing w:val="-10"/>
          <w:w w:val="105"/>
        </w:rPr>
        <w:t xml:space="preserve"> </w:t>
      </w:r>
      <w:r>
        <w:rPr>
          <w:w w:val="105"/>
        </w:rPr>
        <w:t>design,</w:t>
      </w:r>
      <w:r>
        <w:rPr>
          <w:spacing w:val="-9"/>
          <w:w w:val="105"/>
        </w:rPr>
        <w:t xml:space="preserve"> </w:t>
      </w:r>
      <w:r>
        <w:rPr>
          <w:w w:val="105"/>
        </w:rPr>
        <w:t>and</w:t>
      </w:r>
      <w:r>
        <w:rPr>
          <w:spacing w:val="-9"/>
          <w:w w:val="105"/>
        </w:rPr>
        <w:t xml:space="preserve"> </w:t>
      </w:r>
      <w:r>
        <w:rPr>
          <w:w w:val="105"/>
        </w:rPr>
        <w:t>to</w:t>
      </w:r>
      <w:r>
        <w:rPr>
          <w:spacing w:val="-10"/>
          <w:w w:val="105"/>
        </w:rPr>
        <w:t xml:space="preserve"> </w:t>
      </w:r>
      <w:r>
        <w:rPr>
          <w:w w:val="105"/>
        </w:rPr>
        <w:t>impress</w:t>
      </w:r>
      <w:r>
        <w:rPr>
          <w:spacing w:val="-9"/>
          <w:w w:val="105"/>
        </w:rPr>
        <w:t xml:space="preserve"> </w:t>
      </w:r>
      <w:r>
        <w:rPr>
          <w:w w:val="105"/>
        </w:rPr>
        <w:t>on</w:t>
      </w:r>
      <w:r>
        <w:rPr>
          <w:spacing w:val="-10"/>
          <w:w w:val="105"/>
        </w:rPr>
        <w:t xml:space="preserve"> </w:t>
      </w:r>
      <w:r>
        <w:rPr>
          <w:w w:val="105"/>
        </w:rPr>
        <w:t>them</w:t>
      </w:r>
      <w:r>
        <w:rPr>
          <w:spacing w:val="-9"/>
          <w:w w:val="105"/>
        </w:rPr>
        <w:t xml:space="preserve"> </w:t>
      </w:r>
      <w:r>
        <w:rPr>
          <w:w w:val="105"/>
        </w:rPr>
        <w:t>an</w:t>
      </w:r>
      <w:r>
        <w:rPr>
          <w:spacing w:val="-10"/>
          <w:w w:val="105"/>
        </w:rPr>
        <w:t xml:space="preserve"> </w:t>
      </w:r>
      <w:r>
        <w:rPr>
          <w:w w:val="105"/>
        </w:rPr>
        <w:t>appreciation</w:t>
      </w:r>
      <w:r>
        <w:rPr>
          <w:spacing w:val="-9"/>
          <w:w w:val="105"/>
        </w:rPr>
        <w:t xml:space="preserve"> </w:t>
      </w:r>
      <w:r>
        <w:rPr>
          <w:w w:val="105"/>
        </w:rPr>
        <w:t>for</w:t>
      </w:r>
      <w:r>
        <w:rPr>
          <w:spacing w:val="-9"/>
          <w:w w:val="105"/>
        </w:rPr>
        <w:t xml:space="preserve"> </w:t>
      </w:r>
      <w:r>
        <w:rPr>
          <w:w w:val="105"/>
        </w:rPr>
        <w:t>the</w:t>
      </w:r>
      <w:r>
        <w:rPr>
          <w:spacing w:val="-10"/>
          <w:w w:val="105"/>
        </w:rPr>
        <w:t xml:space="preserve"> </w:t>
      </w:r>
      <w:r>
        <w:rPr>
          <w:w w:val="105"/>
        </w:rPr>
        <w:t>challenges faced</w:t>
      </w:r>
      <w:r>
        <w:rPr>
          <w:spacing w:val="-11"/>
          <w:w w:val="105"/>
        </w:rPr>
        <w:t xml:space="preserve"> </w:t>
      </w:r>
      <w:r>
        <w:rPr>
          <w:w w:val="105"/>
        </w:rPr>
        <w:t>by</w:t>
      </w:r>
      <w:r>
        <w:rPr>
          <w:spacing w:val="-11"/>
          <w:w w:val="105"/>
        </w:rPr>
        <w:t xml:space="preserve"> </w:t>
      </w:r>
      <w:r>
        <w:rPr>
          <w:w w:val="105"/>
        </w:rPr>
        <w:t>experimental</w:t>
      </w:r>
      <w:r>
        <w:rPr>
          <w:spacing w:val="-10"/>
          <w:w w:val="105"/>
        </w:rPr>
        <w:t xml:space="preserve"> </w:t>
      </w:r>
      <w:r>
        <w:rPr>
          <w:w w:val="105"/>
        </w:rPr>
        <w:t>psychologists.</w:t>
      </w:r>
      <w:r>
        <w:rPr>
          <w:spacing w:val="-11"/>
          <w:w w:val="105"/>
        </w:rPr>
        <w:t xml:space="preserve"> </w:t>
      </w:r>
      <w:r>
        <w:rPr>
          <w:w w:val="105"/>
        </w:rPr>
        <w:t>Lead</w:t>
      </w:r>
      <w:r>
        <w:rPr>
          <w:spacing w:val="-11"/>
          <w:w w:val="105"/>
        </w:rPr>
        <w:t xml:space="preserve"> </w:t>
      </w:r>
      <w:r>
        <w:rPr>
          <w:w w:val="105"/>
        </w:rPr>
        <w:t>your</w:t>
      </w:r>
      <w:r>
        <w:rPr>
          <w:spacing w:val="-10"/>
          <w:w w:val="105"/>
        </w:rPr>
        <w:t xml:space="preserve"> </w:t>
      </w:r>
      <w:r>
        <w:rPr>
          <w:w w:val="105"/>
        </w:rPr>
        <w:t>class</w:t>
      </w:r>
      <w:r>
        <w:rPr>
          <w:spacing w:val="-11"/>
          <w:w w:val="105"/>
        </w:rPr>
        <w:t xml:space="preserve"> </w:t>
      </w:r>
      <w:r>
        <w:rPr>
          <w:w w:val="105"/>
        </w:rPr>
        <w:t>through</w:t>
      </w:r>
      <w:r>
        <w:rPr>
          <w:spacing w:val="-10"/>
          <w:w w:val="105"/>
        </w:rPr>
        <w:t xml:space="preserve"> </w:t>
      </w:r>
      <w:r>
        <w:rPr>
          <w:w w:val="105"/>
        </w:rPr>
        <w:t>the</w:t>
      </w:r>
      <w:r>
        <w:rPr>
          <w:spacing w:val="-11"/>
          <w:w w:val="105"/>
        </w:rPr>
        <w:t xml:space="preserve"> </w:t>
      </w:r>
      <w:r>
        <w:rPr>
          <w:w w:val="105"/>
        </w:rPr>
        <w:t>process</w:t>
      </w:r>
      <w:r>
        <w:rPr>
          <w:spacing w:val="-11"/>
          <w:w w:val="105"/>
        </w:rPr>
        <w:t xml:space="preserve"> </w:t>
      </w:r>
      <w:r>
        <w:rPr>
          <w:w w:val="105"/>
        </w:rPr>
        <w:t>of</w:t>
      </w:r>
      <w:r>
        <w:rPr>
          <w:spacing w:val="-10"/>
          <w:w w:val="105"/>
        </w:rPr>
        <w:t xml:space="preserve"> </w:t>
      </w:r>
      <w:r>
        <w:rPr>
          <w:w w:val="105"/>
        </w:rPr>
        <w:t>designing</w:t>
      </w:r>
      <w:r>
        <w:rPr>
          <w:spacing w:val="-11"/>
          <w:w w:val="105"/>
        </w:rPr>
        <w:t xml:space="preserve"> </w:t>
      </w:r>
      <w:r>
        <w:rPr>
          <w:w w:val="105"/>
        </w:rPr>
        <w:t>an</w:t>
      </w:r>
      <w:r>
        <w:rPr>
          <w:spacing w:val="-10"/>
          <w:w w:val="105"/>
        </w:rPr>
        <w:t xml:space="preserve"> </w:t>
      </w:r>
      <w:r>
        <w:rPr>
          <w:w w:val="105"/>
        </w:rPr>
        <w:t>experiment.</w:t>
      </w:r>
      <w:r>
        <w:rPr>
          <w:spacing w:val="-11"/>
          <w:w w:val="105"/>
        </w:rPr>
        <w:t xml:space="preserve"> </w:t>
      </w:r>
      <w:r>
        <w:rPr>
          <w:w w:val="105"/>
        </w:rPr>
        <w:t>Start with a hypothesis generated through brainstorming by the class. Allowing your students to provide the hypothesis</w:t>
      </w:r>
      <w:r>
        <w:rPr>
          <w:spacing w:val="-7"/>
          <w:w w:val="105"/>
        </w:rPr>
        <w:t xml:space="preserve"> </w:t>
      </w:r>
      <w:r>
        <w:rPr>
          <w:w w:val="105"/>
        </w:rPr>
        <w:t>ensures</w:t>
      </w:r>
      <w:r>
        <w:rPr>
          <w:spacing w:val="-6"/>
          <w:w w:val="105"/>
        </w:rPr>
        <w:t xml:space="preserve"> </w:t>
      </w:r>
      <w:r>
        <w:rPr>
          <w:w w:val="105"/>
        </w:rPr>
        <w:t>that</w:t>
      </w:r>
      <w:r>
        <w:rPr>
          <w:spacing w:val="-6"/>
          <w:w w:val="105"/>
        </w:rPr>
        <w:t xml:space="preserve"> </w:t>
      </w:r>
      <w:r>
        <w:rPr>
          <w:w w:val="105"/>
        </w:rPr>
        <w:t>it</w:t>
      </w:r>
      <w:r>
        <w:rPr>
          <w:spacing w:val="-6"/>
          <w:w w:val="105"/>
        </w:rPr>
        <w:t xml:space="preserve"> </w:t>
      </w:r>
      <w:r>
        <w:rPr>
          <w:w w:val="105"/>
        </w:rPr>
        <w:t>will</w:t>
      </w:r>
      <w:r>
        <w:rPr>
          <w:spacing w:val="-6"/>
          <w:w w:val="105"/>
        </w:rPr>
        <w:t xml:space="preserve"> </w:t>
      </w:r>
      <w:r>
        <w:rPr>
          <w:w w:val="105"/>
        </w:rPr>
        <w:t>interest</w:t>
      </w:r>
      <w:r>
        <w:rPr>
          <w:spacing w:val="-6"/>
          <w:w w:val="105"/>
        </w:rPr>
        <w:t xml:space="preserve"> </w:t>
      </w:r>
      <w:r>
        <w:rPr>
          <w:w w:val="105"/>
        </w:rPr>
        <w:t>them</w:t>
      </w:r>
      <w:r>
        <w:rPr>
          <w:spacing w:val="-6"/>
          <w:w w:val="105"/>
        </w:rPr>
        <w:t xml:space="preserve"> </w:t>
      </w:r>
      <w:r>
        <w:rPr>
          <w:w w:val="105"/>
        </w:rPr>
        <w:t>and</w:t>
      </w:r>
      <w:r>
        <w:rPr>
          <w:spacing w:val="-6"/>
          <w:w w:val="105"/>
        </w:rPr>
        <w:t xml:space="preserve"> </w:t>
      </w:r>
      <w:r>
        <w:rPr>
          <w:w w:val="105"/>
        </w:rPr>
        <w:t>that</w:t>
      </w:r>
      <w:r>
        <w:rPr>
          <w:spacing w:val="-6"/>
          <w:w w:val="105"/>
        </w:rPr>
        <w:t xml:space="preserve"> </w:t>
      </w:r>
      <w:r>
        <w:rPr>
          <w:w w:val="105"/>
        </w:rPr>
        <w:t>they</w:t>
      </w:r>
      <w:r>
        <w:rPr>
          <w:spacing w:val="-6"/>
          <w:w w:val="105"/>
        </w:rPr>
        <w:t xml:space="preserve"> </w:t>
      </w:r>
      <w:r>
        <w:rPr>
          <w:w w:val="105"/>
        </w:rPr>
        <w:t>will</w:t>
      </w:r>
      <w:r>
        <w:rPr>
          <w:spacing w:val="-6"/>
          <w:w w:val="105"/>
        </w:rPr>
        <w:t xml:space="preserve"> </w:t>
      </w:r>
      <w:r>
        <w:rPr>
          <w:w w:val="105"/>
        </w:rPr>
        <w:t>stay</w:t>
      </w:r>
      <w:r>
        <w:rPr>
          <w:spacing w:val="-6"/>
          <w:w w:val="105"/>
        </w:rPr>
        <w:t xml:space="preserve"> </w:t>
      </w:r>
      <w:r>
        <w:rPr>
          <w:w w:val="105"/>
        </w:rPr>
        <w:t>engaged.</w:t>
      </w:r>
      <w:r>
        <w:rPr>
          <w:spacing w:val="-6"/>
          <w:w w:val="105"/>
        </w:rPr>
        <w:t xml:space="preserve"> </w:t>
      </w:r>
      <w:r>
        <w:rPr>
          <w:w w:val="105"/>
        </w:rPr>
        <w:t>Students</w:t>
      </w:r>
      <w:r>
        <w:rPr>
          <w:spacing w:val="-6"/>
          <w:w w:val="105"/>
        </w:rPr>
        <w:t xml:space="preserve"> </w:t>
      </w:r>
      <w:r>
        <w:rPr>
          <w:w w:val="105"/>
        </w:rPr>
        <w:t>may</w:t>
      </w:r>
      <w:r>
        <w:rPr>
          <w:spacing w:val="-6"/>
          <w:w w:val="105"/>
        </w:rPr>
        <w:t xml:space="preserve"> </w:t>
      </w:r>
      <w:r>
        <w:rPr>
          <w:w w:val="105"/>
        </w:rPr>
        <w:t>start</w:t>
      </w:r>
      <w:r>
        <w:rPr>
          <w:spacing w:val="-6"/>
          <w:w w:val="105"/>
        </w:rPr>
        <w:t xml:space="preserve"> </w:t>
      </w:r>
      <w:r>
        <w:rPr>
          <w:w w:val="105"/>
        </w:rPr>
        <w:t>with</w:t>
      </w:r>
      <w:r>
        <w:rPr>
          <w:spacing w:val="-7"/>
          <w:w w:val="105"/>
        </w:rPr>
        <w:t xml:space="preserve"> </w:t>
      </w:r>
      <w:r>
        <w:rPr>
          <w:w w:val="105"/>
        </w:rPr>
        <w:t>topics such as alien abduction, crop circles, and the Loch Ness monster. Welcome this, as it gives you a terrific opportunity to talk about alternative explanations, existence proofs, and the fact that some topics, such as the</w:t>
      </w:r>
      <w:r>
        <w:rPr>
          <w:spacing w:val="-13"/>
          <w:w w:val="105"/>
        </w:rPr>
        <w:t xml:space="preserve"> </w:t>
      </w:r>
      <w:r>
        <w:rPr>
          <w:w w:val="105"/>
        </w:rPr>
        <w:t>proof</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existence</w:t>
      </w:r>
      <w:r>
        <w:rPr>
          <w:spacing w:val="-12"/>
          <w:w w:val="105"/>
        </w:rPr>
        <w:t xml:space="preserve"> </w:t>
      </w:r>
      <w:r>
        <w:rPr>
          <w:w w:val="105"/>
        </w:rPr>
        <w:t>of</w:t>
      </w:r>
      <w:r>
        <w:rPr>
          <w:spacing w:val="-12"/>
          <w:w w:val="105"/>
        </w:rPr>
        <w:t xml:space="preserve"> </w:t>
      </w:r>
      <w:r>
        <w:rPr>
          <w:w w:val="105"/>
        </w:rPr>
        <w:t>God</w:t>
      </w:r>
      <w:r>
        <w:rPr>
          <w:w w:val="105"/>
        </w:rPr>
        <w:t>,</w:t>
      </w:r>
      <w:r>
        <w:rPr>
          <w:spacing w:val="-13"/>
          <w:w w:val="105"/>
        </w:rPr>
        <w:t xml:space="preserve"> </w:t>
      </w:r>
      <w:r>
        <w:rPr>
          <w:w w:val="105"/>
        </w:rPr>
        <w:t>remain</w:t>
      </w:r>
      <w:r>
        <w:rPr>
          <w:spacing w:val="-12"/>
          <w:w w:val="105"/>
        </w:rPr>
        <w:t xml:space="preserve"> </w:t>
      </w:r>
      <w:r>
        <w:rPr>
          <w:w w:val="105"/>
        </w:rPr>
        <w:t>firmly</w:t>
      </w:r>
      <w:r>
        <w:rPr>
          <w:spacing w:val="-12"/>
          <w:w w:val="105"/>
        </w:rPr>
        <w:t xml:space="preserve"> </w:t>
      </w:r>
      <w:r>
        <w:rPr>
          <w:w w:val="105"/>
        </w:rPr>
        <w:t>outside</w:t>
      </w:r>
      <w:r>
        <w:rPr>
          <w:spacing w:val="-12"/>
          <w:w w:val="105"/>
        </w:rPr>
        <w:t xml:space="preserve"> </w:t>
      </w:r>
      <w:r>
        <w:rPr>
          <w:w w:val="105"/>
        </w:rPr>
        <w:t>the</w:t>
      </w:r>
      <w:r>
        <w:rPr>
          <w:spacing w:val="-12"/>
          <w:w w:val="105"/>
        </w:rPr>
        <w:t xml:space="preserve"> </w:t>
      </w:r>
      <w:r>
        <w:rPr>
          <w:w w:val="105"/>
        </w:rPr>
        <w:t>boundaries</w:t>
      </w:r>
      <w:r>
        <w:rPr>
          <w:spacing w:val="-12"/>
          <w:w w:val="105"/>
        </w:rPr>
        <w:t xml:space="preserve"> </w:t>
      </w:r>
      <w:r>
        <w:rPr>
          <w:w w:val="105"/>
        </w:rPr>
        <w:t>of</w:t>
      </w:r>
      <w:r>
        <w:rPr>
          <w:spacing w:val="-13"/>
          <w:w w:val="105"/>
        </w:rPr>
        <w:t xml:space="preserve"> </w:t>
      </w:r>
      <w:r>
        <w:rPr>
          <w:w w:val="105"/>
        </w:rPr>
        <w:t>science.</w:t>
      </w:r>
      <w:r>
        <w:rPr>
          <w:spacing w:val="-12"/>
          <w:w w:val="105"/>
        </w:rPr>
        <w:t xml:space="preserve"> </w:t>
      </w:r>
      <w:r>
        <w:rPr>
          <w:w w:val="105"/>
        </w:rPr>
        <w:t>The</w:t>
      </w:r>
      <w:r>
        <w:rPr>
          <w:spacing w:val="-12"/>
          <w:w w:val="105"/>
        </w:rPr>
        <w:t xml:space="preserve"> </w:t>
      </w:r>
      <w:r>
        <w:rPr>
          <w:w w:val="105"/>
        </w:rPr>
        <w:t>scientific</w:t>
      </w:r>
      <w:r>
        <w:rPr>
          <w:spacing w:val="-12"/>
          <w:w w:val="105"/>
        </w:rPr>
        <w:t xml:space="preserve"> </w:t>
      </w:r>
      <w:r>
        <w:rPr>
          <w:w w:val="105"/>
        </w:rPr>
        <w:t>method</w:t>
      </w:r>
      <w:r>
        <w:rPr>
          <w:spacing w:val="-12"/>
          <w:w w:val="105"/>
        </w:rPr>
        <w:t xml:space="preserve"> </w:t>
      </w:r>
      <w:r>
        <w:rPr>
          <w:w w:val="105"/>
        </w:rPr>
        <w:t>is not</w:t>
      </w:r>
      <w:r>
        <w:rPr>
          <w:spacing w:val="-8"/>
          <w:w w:val="105"/>
        </w:rPr>
        <w:t xml:space="preserve"> </w:t>
      </w:r>
      <w:r>
        <w:rPr>
          <w:w w:val="105"/>
        </w:rPr>
        <w:t>a</w:t>
      </w:r>
      <w:r>
        <w:rPr>
          <w:spacing w:val="-8"/>
          <w:w w:val="105"/>
        </w:rPr>
        <w:t xml:space="preserve"> </w:t>
      </w:r>
      <w:r>
        <w:rPr>
          <w:w w:val="105"/>
        </w:rPr>
        <w:t>panacea;</w:t>
      </w:r>
      <w:r>
        <w:rPr>
          <w:spacing w:val="-8"/>
          <w:w w:val="105"/>
        </w:rPr>
        <w:t xml:space="preserve"> </w:t>
      </w:r>
      <w:r>
        <w:rPr>
          <w:w w:val="105"/>
        </w:rPr>
        <w:t>it</w:t>
      </w:r>
      <w:r>
        <w:rPr>
          <w:spacing w:val="-8"/>
          <w:w w:val="105"/>
        </w:rPr>
        <w:t xml:space="preserve"> </w:t>
      </w:r>
      <w:r>
        <w:rPr>
          <w:w w:val="105"/>
        </w:rPr>
        <w:t>is</w:t>
      </w:r>
      <w:r>
        <w:rPr>
          <w:spacing w:val="-7"/>
          <w:w w:val="105"/>
        </w:rPr>
        <w:t xml:space="preserve"> </w:t>
      </w:r>
      <w:r>
        <w:rPr>
          <w:w w:val="105"/>
        </w:rPr>
        <w:t>a</w:t>
      </w:r>
      <w:r>
        <w:rPr>
          <w:spacing w:val="-8"/>
          <w:w w:val="105"/>
        </w:rPr>
        <w:t xml:space="preserve"> </w:t>
      </w:r>
      <w:r>
        <w:rPr>
          <w:w w:val="105"/>
        </w:rPr>
        <w:t>highly</w:t>
      </w:r>
      <w:r>
        <w:rPr>
          <w:spacing w:val="-8"/>
          <w:w w:val="105"/>
        </w:rPr>
        <w:t xml:space="preserve"> </w:t>
      </w:r>
      <w:r>
        <w:rPr>
          <w:w w:val="105"/>
        </w:rPr>
        <w:t>structured</w:t>
      </w:r>
      <w:r>
        <w:rPr>
          <w:spacing w:val="-8"/>
          <w:w w:val="105"/>
        </w:rPr>
        <w:t xml:space="preserve"> </w:t>
      </w:r>
      <w:r>
        <w:rPr>
          <w:w w:val="105"/>
        </w:rPr>
        <w:t>method</w:t>
      </w:r>
      <w:r>
        <w:rPr>
          <w:spacing w:val="-7"/>
          <w:w w:val="105"/>
        </w:rPr>
        <w:t xml:space="preserve"> </w:t>
      </w:r>
      <w:r>
        <w:rPr>
          <w:w w:val="105"/>
        </w:rPr>
        <w:t>for</w:t>
      </w:r>
      <w:r>
        <w:rPr>
          <w:spacing w:val="-8"/>
          <w:w w:val="105"/>
        </w:rPr>
        <w:t xml:space="preserve"> </w:t>
      </w:r>
      <w:r>
        <w:rPr>
          <w:w w:val="105"/>
        </w:rPr>
        <w:t>testing</w:t>
      </w:r>
      <w:r>
        <w:rPr>
          <w:spacing w:val="-8"/>
          <w:w w:val="105"/>
        </w:rPr>
        <w:t xml:space="preserve"> </w:t>
      </w:r>
      <w:r>
        <w:rPr>
          <w:w w:val="105"/>
        </w:rPr>
        <w:t>measurable</w:t>
      </w:r>
      <w:r>
        <w:rPr>
          <w:spacing w:val="-8"/>
          <w:w w:val="105"/>
        </w:rPr>
        <w:t xml:space="preserve"> </w:t>
      </w:r>
      <w:r>
        <w:rPr>
          <w:w w:val="105"/>
        </w:rPr>
        <w:t>factors</w:t>
      </w:r>
      <w:r>
        <w:rPr>
          <w:spacing w:val="-8"/>
          <w:w w:val="105"/>
        </w:rPr>
        <w:t xml:space="preserve"> </w:t>
      </w:r>
      <w:r>
        <w:rPr>
          <w:w w:val="105"/>
        </w:rPr>
        <w:t>and</w:t>
      </w:r>
      <w:r>
        <w:rPr>
          <w:spacing w:val="-7"/>
          <w:w w:val="105"/>
        </w:rPr>
        <w:t xml:space="preserve"> </w:t>
      </w:r>
      <w:r>
        <w:rPr>
          <w:w w:val="105"/>
        </w:rPr>
        <w:t>relationships.</w:t>
      </w:r>
      <w:r>
        <w:rPr>
          <w:spacing w:val="-8"/>
          <w:w w:val="105"/>
        </w:rPr>
        <w:t xml:space="preserve"> </w:t>
      </w:r>
      <w:r>
        <w:rPr>
          <w:w w:val="105"/>
        </w:rPr>
        <w:t>After</w:t>
      </w:r>
      <w:r>
        <w:rPr>
          <w:spacing w:val="-8"/>
          <w:w w:val="105"/>
        </w:rPr>
        <w:t xml:space="preserve"> </w:t>
      </w:r>
      <w:r>
        <w:rPr>
          <w:w w:val="105"/>
        </w:rPr>
        <w:t>your class</w:t>
      </w:r>
      <w:r>
        <w:rPr>
          <w:spacing w:val="-7"/>
          <w:w w:val="105"/>
        </w:rPr>
        <w:t xml:space="preserve"> </w:t>
      </w:r>
      <w:r>
        <w:rPr>
          <w:w w:val="105"/>
        </w:rPr>
        <w:t>has</w:t>
      </w:r>
      <w:r>
        <w:rPr>
          <w:spacing w:val="-7"/>
          <w:w w:val="105"/>
        </w:rPr>
        <w:t xml:space="preserve"> </w:t>
      </w:r>
      <w:r>
        <w:rPr>
          <w:w w:val="105"/>
        </w:rPr>
        <w:t>agreed</w:t>
      </w:r>
      <w:r>
        <w:rPr>
          <w:spacing w:val="-7"/>
          <w:w w:val="105"/>
        </w:rPr>
        <w:t xml:space="preserve"> </w:t>
      </w:r>
      <w:r>
        <w:rPr>
          <w:w w:val="105"/>
        </w:rPr>
        <w:t>on</w:t>
      </w:r>
      <w:r>
        <w:rPr>
          <w:spacing w:val="-7"/>
          <w:w w:val="105"/>
        </w:rPr>
        <w:t xml:space="preserve"> </w:t>
      </w:r>
      <w:r>
        <w:rPr>
          <w:w w:val="105"/>
        </w:rPr>
        <w:t>an</w:t>
      </w:r>
      <w:r>
        <w:rPr>
          <w:spacing w:val="-6"/>
          <w:w w:val="105"/>
        </w:rPr>
        <w:t xml:space="preserve"> </w:t>
      </w:r>
      <w:r>
        <w:rPr>
          <w:w w:val="105"/>
        </w:rPr>
        <w:t>issue</w:t>
      </w:r>
      <w:r>
        <w:rPr>
          <w:spacing w:val="-7"/>
          <w:w w:val="105"/>
        </w:rPr>
        <w:t xml:space="preserve"> </w:t>
      </w:r>
      <w:r>
        <w:rPr>
          <w:w w:val="105"/>
        </w:rPr>
        <w:t>to</w:t>
      </w:r>
      <w:r>
        <w:rPr>
          <w:spacing w:val="-7"/>
          <w:w w:val="105"/>
        </w:rPr>
        <w:t xml:space="preserve"> </w:t>
      </w:r>
      <w:r>
        <w:rPr>
          <w:w w:val="105"/>
        </w:rPr>
        <w:t>test,</w:t>
      </w:r>
      <w:r>
        <w:rPr>
          <w:spacing w:val="-7"/>
          <w:w w:val="105"/>
        </w:rPr>
        <w:t xml:space="preserve"> </w:t>
      </w:r>
      <w:r>
        <w:rPr>
          <w:w w:val="105"/>
        </w:rPr>
        <w:t>lead</w:t>
      </w:r>
      <w:r>
        <w:rPr>
          <w:spacing w:val="-6"/>
          <w:w w:val="105"/>
        </w:rPr>
        <w:t xml:space="preserve"> </w:t>
      </w:r>
      <w:r>
        <w:rPr>
          <w:w w:val="105"/>
        </w:rPr>
        <w:t>them</w:t>
      </w:r>
      <w:r>
        <w:rPr>
          <w:spacing w:val="-7"/>
          <w:w w:val="105"/>
        </w:rPr>
        <w:t xml:space="preserve"> </w:t>
      </w:r>
      <w:r>
        <w:rPr>
          <w:w w:val="105"/>
        </w:rPr>
        <w:t>toward</w:t>
      </w:r>
      <w:r>
        <w:rPr>
          <w:spacing w:val="-7"/>
          <w:w w:val="105"/>
        </w:rPr>
        <w:t xml:space="preserve"> </w:t>
      </w:r>
      <w:r>
        <w:rPr>
          <w:w w:val="105"/>
        </w:rPr>
        <w:t>a</w:t>
      </w:r>
      <w:r>
        <w:rPr>
          <w:spacing w:val="-7"/>
          <w:w w:val="105"/>
        </w:rPr>
        <w:t xml:space="preserve"> </w:t>
      </w:r>
      <w:r>
        <w:rPr>
          <w:w w:val="105"/>
        </w:rPr>
        <w:t>consensus,</w:t>
      </w:r>
      <w:r>
        <w:rPr>
          <w:spacing w:val="-6"/>
          <w:w w:val="105"/>
        </w:rPr>
        <w:t xml:space="preserve"> </w:t>
      </w:r>
      <w:r>
        <w:rPr>
          <w:w w:val="105"/>
        </w:rPr>
        <w:t>testable</w:t>
      </w:r>
      <w:r>
        <w:rPr>
          <w:spacing w:val="-7"/>
          <w:w w:val="105"/>
        </w:rPr>
        <w:t xml:space="preserve"> </w:t>
      </w:r>
      <w:r>
        <w:rPr>
          <w:w w:val="105"/>
        </w:rPr>
        <w:t>hypothesis</w:t>
      </w:r>
      <w:r>
        <w:rPr>
          <w:spacing w:val="-7"/>
          <w:w w:val="105"/>
        </w:rPr>
        <w:t xml:space="preserve"> </w:t>
      </w:r>
      <w:r>
        <w:rPr>
          <w:w w:val="105"/>
        </w:rPr>
        <w:t>about</w:t>
      </w:r>
      <w:r>
        <w:rPr>
          <w:spacing w:val="-7"/>
          <w:w w:val="105"/>
        </w:rPr>
        <w:t xml:space="preserve"> </w:t>
      </w:r>
      <w:r>
        <w:rPr>
          <w:w w:val="105"/>
        </w:rPr>
        <w:t>the</w:t>
      </w:r>
      <w:r>
        <w:rPr>
          <w:spacing w:val="-6"/>
          <w:w w:val="105"/>
        </w:rPr>
        <w:t xml:space="preserve"> </w:t>
      </w:r>
      <w:r>
        <w:rPr>
          <w:w w:val="105"/>
        </w:rPr>
        <w:t>issue.</w:t>
      </w:r>
    </w:p>
    <w:p w:rsidR="002E0D56" w:rsidRDefault="00C67A04">
      <w:pPr>
        <w:pStyle w:val="BodyText"/>
        <w:spacing w:before="4" w:line="266" w:lineRule="auto"/>
        <w:ind w:left="228" w:right="707"/>
      </w:pPr>
      <w:r>
        <w:rPr>
          <w:w w:val="105"/>
        </w:rPr>
        <w:t>Once your class has clearly defined a hypothesis, lead them through a discussion of possible alternative explanations. Challenge their hypothesis and their beliefs. Are there other possible explanations that are more si</w:t>
      </w:r>
      <w:r>
        <w:rPr>
          <w:w w:val="105"/>
        </w:rPr>
        <w:t>mple and more likely? What assumptions and possible biases underlie their hypothesis? How would the hypothesis (and their assumptions and biases) generated by your class be different than explanations</w:t>
      </w:r>
      <w:r>
        <w:rPr>
          <w:spacing w:val="-11"/>
          <w:w w:val="105"/>
        </w:rPr>
        <w:t xml:space="preserve"> </w:t>
      </w:r>
      <w:r>
        <w:rPr>
          <w:w w:val="105"/>
        </w:rPr>
        <w:t>put</w:t>
      </w:r>
      <w:r>
        <w:rPr>
          <w:spacing w:val="-11"/>
          <w:w w:val="105"/>
        </w:rPr>
        <w:t xml:space="preserve"> </w:t>
      </w:r>
      <w:r>
        <w:rPr>
          <w:w w:val="105"/>
        </w:rPr>
        <w:t>forward</w:t>
      </w:r>
      <w:r>
        <w:rPr>
          <w:spacing w:val="-11"/>
          <w:w w:val="105"/>
        </w:rPr>
        <w:t xml:space="preserve"> </w:t>
      </w:r>
      <w:r>
        <w:rPr>
          <w:w w:val="105"/>
        </w:rPr>
        <w:t>by</w:t>
      </w:r>
      <w:r>
        <w:rPr>
          <w:spacing w:val="-11"/>
          <w:w w:val="105"/>
        </w:rPr>
        <w:t xml:space="preserve"> </w:t>
      </w:r>
      <w:r>
        <w:rPr>
          <w:w w:val="105"/>
        </w:rPr>
        <w:t>people</w:t>
      </w:r>
      <w:r>
        <w:rPr>
          <w:spacing w:val="-11"/>
          <w:w w:val="105"/>
        </w:rPr>
        <w:t xml:space="preserve"> </w:t>
      </w:r>
      <w:r>
        <w:rPr>
          <w:w w:val="105"/>
        </w:rPr>
        <w:t>from</w:t>
      </w:r>
      <w:r>
        <w:rPr>
          <w:spacing w:val="-11"/>
          <w:w w:val="105"/>
        </w:rPr>
        <w:t xml:space="preserve"> </w:t>
      </w:r>
      <w:r>
        <w:rPr>
          <w:w w:val="105"/>
        </w:rPr>
        <w:t>different</w:t>
      </w:r>
      <w:r>
        <w:rPr>
          <w:spacing w:val="-11"/>
          <w:w w:val="105"/>
        </w:rPr>
        <w:t xml:space="preserve"> </w:t>
      </w:r>
      <w:r>
        <w:rPr>
          <w:w w:val="105"/>
        </w:rPr>
        <w:t>cultures</w:t>
      </w:r>
      <w:r>
        <w:rPr>
          <w:spacing w:val="-11"/>
          <w:w w:val="105"/>
        </w:rPr>
        <w:t xml:space="preserve"> </w:t>
      </w:r>
      <w:r>
        <w:rPr>
          <w:w w:val="105"/>
        </w:rPr>
        <w:t>and</w:t>
      </w:r>
      <w:r>
        <w:rPr>
          <w:spacing w:val="-11"/>
          <w:w w:val="105"/>
        </w:rPr>
        <w:t xml:space="preserve"> </w:t>
      </w:r>
      <w:r>
        <w:rPr>
          <w:w w:val="105"/>
        </w:rPr>
        <w:t>diffe</w:t>
      </w:r>
      <w:r>
        <w:rPr>
          <w:w w:val="105"/>
        </w:rPr>
        <w:t>rent</w:t>
      </w:r>
      <w:r>
        <w:rPr>
          <w:spacing w:val="-11"/>
          <w:w w:val="105"/>
        </w:rPr>
        <w:t xml:space="preserve"> </w:t>
      </w:r>
      <w:r>
        <w:rPr>
          <w:w w:val="105"/>
        </w:rPr>
        <w:t>times?</w:t>
      </w:r>
      <w:r>
        <w:rPr>
          <w:spacing w:val="-11"/>
          <w:w w:val="105"/>
        </w:rPr>
        <w:t xml:space="preserve"> </w:t>
      </w:r>
      <w:r>
        <w:rPr>
          <w:w w:val="105"/>
        </w:rPr>
        <w:t>You</w:t>
      </w:r>
      <w:r>
        <w:rPr>
          <w:spacing w:val="-11"/>
          <w:w w:val="105"/>
        </w:rPr>
        <w:t xml:space="preserve"> </w:t>
      </w:r>
      <w:r>
        <w:rPr>
          <w:w w:val="105"/>
        </w:rPr>
        <w:t>might</w:t>
      </w:r>
      <w:r>
        <w:rPr>
          <w:spacing w:val="-11"/>
          <w:w w:val="105"/>
        </w:rPr>
        <w:t xml:space="preserve"> </w:t>
      </w:r>
      <w:r>
        <w:rPr>
          <w:w w:val="105"/>
        </w:rPr>
        <w:t>want</w:t>
      </w:r>
      <w:r>
        <w:rPr>
          <w:spacing w:val="-11"/>
          <w:w w:val="105"/>
        </w:rPr>
        <w:t xml:space="preserve"> </w:t>
      </w:r>
      <w:r>
        <w:rPr>
          <w:w w:val="105"/>
        </w:rPr>
        <w:t>to</w:t>
      </w:r>
      <w:r>
        <w:rPr>
          <w:spacing w:val="-10"/>
          <w:w w:val="105"/>
        </w:rPr>
        <w:t xml:space="preserve"> </w:t>
      </w:r>
      <w:r>
        <w:rPr>
          <w:w w:val="105"/>
        </w:rPr>
        <w:t>mention that</w:t>
      </w:r>
      <w:r>
        <w:rPr>
          <w:spacing w:val="-5"/>
          <w:w w:val="105"/>
        </w:rPr>
        <w:t xml:space="preserve"> </w:t>
      </w:r>
      <w:r>
        <w:rPr>
          <w:w w:val="105"/>
        </w:rPr>
        <w:t>spirit</w:t>
      </w:r>
      <w:r>
        <w:rPr>
          <w:spacing w:val="-5"/>
          <w:w w:val="105"/>
        </w:rPr>
        <w:t xml:space="preserve"> </w:t>
      </w:r>
      <w:r>
        <w:rPr>
          <w:w w:val="105"/>
        </w:rPr>
        <w:t>possession</w:t>
      </w:r>
      <w:r>
        <w:rPr>
          <w:spacing w:val="-5"/>
          <w:w w:val="105"/>
        </w:rPr>
        <w:t xml:space="preserve"> </w:t>
      </w:r>
      <w:r>
        <w:rPr>
          <w:w w:val="105"/>
        </w:rPr>
        <w:t>was</w:t>
      </w:r>
      <w:r>
        <w:rPr>
          <w:spacing w:val="-4"/>
          <w:w w:val="105"/>
        </w:rPr>
        <w:t xml:space="preserve"> </w:t>
      </w:r>
      <w:r>
        <w:rPr>
          <w:w w:val="105"/>
        </w:rPr>
        <w:t>a</w:t>
      </w:r>
      <w:r>
        <w:rPr>
          <w:spacing w:val="-5"/>
          <w:w w:val="105"/>
        </w:rPr>
        <w:t xml:space="preserve"> </w:t>
      </w:r>
      <w:r>
        <w:rPr>
          <w:w w:val="105"/>
        </w:rPr>
        <w:t>widely</w:t>
      </w:r>
      <w:r>
        <w:rPr>
          <w:spacing w:val="-5"/>
          <w:w w:val="105"/>
        </w:rPr>
        <w:t xml:space="preserve"> </w:t>
      </w:r>
      <w:r>
        <w:rPr>
          <w:w w:val="105"/>
        </w:rPr>
        <w:t>held</w:t>
      </w:r>
      <w:r>
        <w:rPr>
          <w:spacing w:val="-4"/>
          <w:w w:val="105"/>
        </w:rPr>
        <w:t xml:space="preserve"> </w:t>
      </w:r>
      <w:r>
        <w:rPr>
          <w:w w:val="105"/>
        </w:rPr>
        <w:t>explanation</w:t>
      </w:r>
      <w:r>
        <w:rPr>
          <w:spacing w:val="-5"/>
          <w:w w:val="105"/>
        </w:rPr>
        <w:t xml:space="preserve"> </w:t>
      </w:r>
      <w:r>
        <w:rPr>
          <w:w w:val="105"/>
        </w:rPr>
        <w:t>for</w:t>
      </w:r>
      <w:r>
        <w:rPr>
          <w:spacing w:val="-5"/>
          <w:w w:val="105"/>
        </w:rPr>
        <w:t xml:space="preserve"> </w:t>
      </w:r>
      <w:r>
        <w:rPr>
          <w:w w:val="105"/>
        </w:rPr>
        <w:t>mental</w:t>
      </w:r>
      <w:r>
        <w:rPr>
          <w:spacing w:val="-4"/>
          <w:w w:val="105"/>
        </w:rPr>
        <w:t xml:space="preserve"> </w:t>
      </w:r>
      <w:r>
        <w:rPr>
          <w:w w:val="105"/>
        </w:rPr>
        <w:t>illness</w:t>
      </w:r>
      <w:r>
        <w:rPr>
          <w:spacing w:val="-5"/>
          <w:w w:val="105"/>
        </w:rPr>
        <w:t xml:space="preserve"> </w:t>
      </w:r>
      <w:r>
        <w:rPr>
          <w:w w:val="105"/>
        </w:rPr>
        <w:t>until</w:t>
      </w:r>
      <w:r>
        <w:rPr>
          <w:spacing w:val="-5"/>
          <w:w w:val="105"/>
        </w:rPr>
        <w:t xml:space="preserve"> </w:t>
      </w:r>
      <w:r>
        <w:rPr>
          <w:w w:val="105"/>
        </w:rPr>
        <w:t>relatively</w:t>
      </w:r>
      <w:r>
        <w:rPr>
          <w:spacing w:val="-4"/>
          <w:w w:val="105"/>
        </w:rPr>
        <w:t xml:space="preserve"> </w:t>
      </w:r>
      <w:r>
        <w:rPr>
          <w:w w:val="105"/>
        </w:rPr>
        <w:t>recently.</w:t>
      </w:r>
      <w:r>
        <w:rPr>
          <w:spacing w:val="-5"/>
          <w:w w:val="105"/>
        </w:rPr>
        <w:t xml:space="preserve"> </w:t>
      </w:r>
      <w:r>
        <w:rPr>
          <w:w w:val="105"/>
        </w:rPr>
        <w:t>After</w:t>
      </w:r>
      <w:r>
        <w:rPr>
          <w:spacing w:val="-5"/>
          <w:w w:val="105"/>
        </w:rPr>
        <w:t xml:space="preserve"> </w:t>
      </w:r>
      <w:r>
        <w:rPr>
          <w:w w:val="105"/>
        </w:rPr>
        <w:t>listing a number of possible alternative explanations, allow your class to suggest a very basic methodology for testing the hypothesis and eliminating the alternative explanations. You might want to give them a head start</w:t>
      </w:r>
      <w:r>
        <w:rPr>
          <w:spacing w:val="-9"/>
          <w:w w:val="105"/>
        </w:rPr>
        <w:t xml:space="preserve"> </w:t>
      </w:r>
      <w:r>
        <w:rPr>
          <w:w w:val="105"/>
        </w:rPr>
        <w:t>by</w:t>
      </w:r>
      <w:r>
        <w:rPr>
          <w:spacing w:val="-8"/>
          <w:w w:val="105"/>
        </w:rPr>
        <w:t xml:space="preserve"> </w:t>
      </w:r>
      <w:r>
        <w:rPr>
          <w:w w:val="105"/>
        </w:rPr>
        <w:t>suggesting</w:t>
      </w:r>
      <w:r>
        <w:rPr>
          <w:spacing w:val="-8"/>
          <w:w w:val="105"/>
        </w:rPr>
        <w:t xml:space="preserve"> </w:t>
      </w:r>
      <w:r>
        <w:rPr>
          <w:w w:val="105"/>
        </w:rPr>
        <w:t>the</w:t>
      </w:r>
      <w:r>
        <w:rPr>
          <w:spacing w:val="-8"/>
          <w:w w:val="105"/>
        </w:rPr>
        <w:t xml:space="preserve"> </w:t>
      </w:r>
      <w:r>
        <w:rPr>
          <w:w w:val="105"/>
        </w:rPr>
        <w:t>kind</w:t>
      </w:r>
      <w:r>
        <w:rPr>
          <w:spacing w:val="-8"/>
          <w:w w:val="105"/>
        </w:rPr>
        <w:t xml:space="preserve"> </w:t>
      </w:r>
      <w:r>
        <w:rPr>
          <w:w w:val="105"/>
        </w:rPr>
        <w:t>of</w:t>
      </w:r>
      <w:r>
        <w:rPr>
          <w:spacing w:val="-8"/>
          <w:w w:val="105"/>
        </w:rPr>
        <w:t xml:space="preserve"> </w:t>
      </w:r>
      <w:r>
        <w:rPr>
          <w:w w:val="105"/>
        </w:rPr>
        <w:t>data</w:t>
      </w:r>
      <w:r>
        <w:rPr>
          <w:spacing w:val="-8"/>
          <w:w w:val="105"/>
        </w:rPr>
        <w:t xml:space="preserve"> </w:t>
      </w:r>
      <w:r>
        <w:rPr>
          <w:w w:val="105"/>
        </w:rPr>
        <w:t>tha</w:t>
      </w:r>
      <w:r>
        <w:rPr>
          <w:w w:val="105"/>
        </w:rPr>
        <w:t>t</w:t>
      </w:r>
      <w:r>
        <w:rPr>
          <w:spacing w:val="-8"/>
          <w:w w:val="105"/>
        </w:rPr>
        <w:t xml:space="preserve"> </w:t>
      </w:r>
      <w:r>
        <w:rPr>
          <w:w w:val="105"/>
        </w:rPr>
        <w:t>they</w:t>
      </w:r>
      <w:r>
        <w:rPr>
          <w:spacing w:val="-8"/>
          <w:w w:val="105"/>
        </w:rPr>
        <w:t xml:space="preserve"> </w:t>
      </w:r>
      <w:r>
        <w:rPr>
          <w:w w:val="105"/>
        </w:rPr>
        <w:t>would</w:t>
      </w:r>
      <w:r>
        <w:rPr>
          <w:spacing w:val="-8"/>
          <w:w w:val="105"/>
        </w:rPr>
        <w:t xml:space="preserve"> </w:t>
      </w:r>
      <w:r>
        <w:rPr>
          <w:w w:val="105"/>
        </w:rPr>
        <w:t>need</w:t>
      </w:r>
      <w:r>
        <w:rPr>
          <w:spacing w:val="-8"/>
          <w:w w:val="105"/>
        </w:rPr>
        <w:t xml:space="preserve"> </w:t>
      </w:r>
      <w:r>
        <w:rPr>
          <w:w w:val="105"/>
        </w:rPr>
        <w:t>to</w:t>
      </w:r>
      <w:r>
        <w:rPr>
          <w:spacing w:val="-8"/>
          <w:w w:val="105"/>
        </w:rPr>
        <w:t xml:space="preserve"> </w:t>
      </w:r>
      <w:r>
        <w:rPr>
          <w:w w:val="105"/>
        </w:rPr>
        <w:t>collect</w:t>
      </w:r>
      <w:r>
        <w:rPr>
          <w:spacing w:val="-8"/>
          <w:w w:val="105"/>
        </w:rPr>
        <w:t xml:space="preserve"> </w:t>
      </w:r>
      <w:r>
        <w:rPr>
          <w:w w:val="105"/>
        </w:rPr>
        <w:t>to</w:t>
      </w:r>
      <w:r>
        <w:rPr>
          <w:spacing w:val="-8"/>
          <w:w w:val="105"/>
        </w:rPr>
        <w:t xml:space="preserve"> </w:t>
      </w:r>
      <w:r>
        <w:rPr>
          <w:w w:val="105"/>
        </w:rPr>
        <w:t>measure</w:t>
      </w:r>
      <w:r>
        <w:rPr>
          <w:spacing w:val="-8"/>
          <w:w w:val="105"/>
        </w:rPr>
        <w:t xml:space="preserve"> </w:t>
      </w:r>
      <w:r>
        <w:rPr>
          <w:w w:val="105"/>
        </w:rPr>
        <w:t>the</w:t>
      </w:r>
      <w:r>
        <w:rPr>
          <w:spacing w:val="-8"/>
          <w:w w:val="105"/>
        </w:rPr>
        <w:t xml:space="preserve"> </w:t>
      </w:r>
      <w:r>
        <w:rPr>
          <w:w w:val="105"/>
        </w:rPr>
        <w:t>variables</w:t>
      </w:r>
      <w:r>
        <w:rPr>
          <w:spacing w:val="-8"/>
          <w:w w:val="105"/>
        </w:rPr>
        <w:t xml:space="preserve"> </w:t>
      </w:r>
      <w:r>
        <w:rPr>
          <w:w w:val="105"/>
        </w:rPr>
        <w:t>of</w:t>
      </w:r>
      <w:r>
        <w:rPr>
          <w:spacing w:val="-8"/>
          <w:w w:val="105"/>
        </w:rPr>
        <w:t xml:space="preserve"> </w:t>
      </w:r>
      <w:r>
        <w:rPr>
          <w:w w:val="105"/>
        </w:rPr>
        <w:t>interest.</w:t>
      </w:r>
    </w:p>
    <w:p w:rsidR="002E0D56" w:rsidRDefault="00C67A04">
      <w:pPr>
        <w:pStyle w:val="BodyText"/>
        <w:spacing w:before="4" w:line="266" w:lineRule="auto"/>
        <w:ind w:left="228" w:right="741"/>
      </w:pPr>
      <w:r>
        <w:rPr>
          <w:w w:val="105"/>
        </w:rPr>
        <w:t>Depending on the hypothesis chosen and the sophistication of your class, outlining a reasonable experiment may be a difficult process. If the class begins to show signs of overload, you can</w:t>
      </w:r>
      <w:r>
        <w:rPr>
          <w:w w:val="105"/>
        </w:rPr>
        <w:t xml:space="preserve"> quickly switch gears and use the exercise to demonstrate the difficulty in designing and executing well-controlled experiments.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7"/>
        <w:rPr>
          <w:sz w:val="31"/>
        </w:rPr>
      </w:pPr>
    </w:p>
    <w:p w:rsidR="002E0D56" w:rsidRDefault="00C67A04">
      <w:pPr>
        <w:pStyle w:val="Heading3"/>
        <w:ind w:left="228"/>
        <w:rPr>
          <w:u w:val="none"/>
        </w:rPr>
      </w:pPr>
      <w:r>
        <w:t xml:space="preserve">BIOGRAPHICA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spacing w:before="1"/>
        <w:ind w:left="228"/>
      </w:pPr>
      <w:r>
        <w:rPr>
          <w:w w:val="105"/>
        </w:rPr>
        <w:t>Sir Francis Galton (1822–1911)</w:t>
      </w:r>
    </w:p>
    <w:p w:rsidR="002E0D56" w:rsidRDefault="00C67A04">
      <w:pPr>
        <w:pStyle w:val="BodyText"/>
        <w:spacing w:before="80" w:line="266" w:lineRule="auto"/>
        <w:ind w:left="228" w:right="717"/>
      </w:pPr>
      <w:r>
        <w:rPr>
          <w:w w:val="105"/>
        </w:rPr>
        <w:t>Few</w:t>
      </w:r>
      <w:r>
        <w:rPr>
          <w:spacing w:val="-4"/>
          <w:w w:val="105"/>
        </w:rPr>
        <w:t xml:space="preserve"> </w:t>
      </w:r>
      <w:r>
        <w:rPr>
          <w:w w:val="105"/>
        </w:rPr>
        <w:t>psychologists</w:t>
      </w:r>
      <w:r>
        <w:rPr>
          <w:spacing w:val="-3"/>
          <w:w w:val="105"/>
        </w:rPr>
        <w:t xml:space="preserve"> </w:t>
      </w:r>
      <w:r>
        <w:rPr>
          <w:w w:val="105"/>
        </w:rPr>
        <w:t>are</w:t>
      </w:r>
      <w:r>
        <w:rPr>
          <w:spacing w:val="-3"/>
          <w:w w:val="105"/>
        </w:rPr>
        <w:t xml:space="preserve"> </w:t>
      </w:r>
      <w:r>
        <w:rPr>
          <w:w w:val="105"/>
        </w:rPr>
        <w:t>credited</w:t>
      </w:r>
      <w:r>
        <w:rPr>
          <w:spacing w:val="-3"/>
          <w:w w:val="105"/>
        </w:rPr>
        <w:t xml:space="preserve"> </w:t>
      </w:r>
      <w:r>
        <w:rPr>
          <w:w w:val="105"/>
        </w:rPr>
        <w:t>with</w:t>
      </w:r>
      <w:r>
        <w:rPr>
          <w:spacing w:val="-4"/>
          <w:w w:val="105"/>
        </w:rPr>
        <w:t xml:space="preserve"> </w:t>
      </w:r>
      <w:r>
        <w:rPr>
          <w:w w:val="105"/>
        </w:rPr>
        <w:t>more</w:t>
      </w:r>
      <w:r>
        <w:rPr>
          <w:spacing w:val="-3"/>
          <w:w w:val="105"/>
        </w:rPr>
        <w:t xml:space="preserve"> </w:t>
      </w:r>
      <w:r>
        <w:rPr>
          <w:w w:val="105"/>
        </w:rPr>
        <w:t>firsts</w:t>
      </w:r>
      <w:r>
        <w:rPr>
          <w:spacing w:val="-3"/>
          <w:w w:val="105"/>
        </w:rPr>
        <w:t xml:space="preserve"> </w:t>
      </w:r>
      <w:r>
        <w:rPr>
          <w:w w:val="105"/>
        </w:rPr>
        <w:t>than</w:t>
      </w:r>
      <w:r>
        <w:rPr>
          <w:spacing w:val="-3"/>
          <w:w w:val="105"/>
        </w:rPr>
        <w:t xml:space="preserve"> </w:t>
      </w:r>
      <w:r>
        <w:rPr>
          <w:w w:val="105"/>
        </w:rPr>
        <w:t>Galton,</w:t>
      </w:r>
      <w:r>
        <w:rPr>
          <w:spacing w:val="-4"/>
          <w:w w:val="105"/>
        </w:rPr>
        <w:t xml:space="preserve"> </w:t>
      </w:r>
      <w:r>
        <w:rPr>
          <w:w w:val="105"/>
        </w:rPr>
        <w:t>the</w:t>
      </w:r>
      <w:r>
        <w:rPr>
          <w:spacing w:val="-3"/>
          <w:w w:val="105"/>
        </w:rPr>
        <w:t xml:space="preserve"> </w:t>
      </w:r>
      <w:r>
        <w:rPr>
          <w:w w:val="105"/>
        </w:rPr>
        <w:t>cousin</w:t>
      </w:r>
      <w:r>
        <w:rPr>
          <w:spacing w:val="-3"/>
          <w:w w:val="105"/>
        </w:rPr>
        <w:t xml:space="preserve"> </w:t>
      </w:r>
      <w:r>
        <w:rPr>
          <w:w w:val="105"/>
        </w:rPr>
        <w:t>of</w:t>
      </w:r>
      <w:r>
        <w:rPr>
          <w:spacing w:val="-3"/>
          <w:w w:val="105"/>
        </w:rPr>
        <w:t xml:space="preserve"> </w:t>
      </w:r>
      <w:r>
        <w:rPr>
          <w:w w:val="105"/>
        </w:rPr>
        <w:t>Charles</w:t>
      </w:r>
      <w:r>
        <w:rPr>
          <w:spacing w:val="-4"/>
          <w:w w:val="105"/>
        </w:rPr>
        <w:t xml:space="preserve"> </w:t>
      </w:r>
      <w:r>
        <w:rPr>
          <w:w w:val="105"/>
        </w:rPr>
        <w:t>Darwin.</w:t>
      </w:r>
      <w:r>
        <w:rPr>
          <w:spacing w:val="-3"/>
          <w:w w:val="105"/>
        </w:rPr>
        <w:t xml:space="preserve"> </w:t>
      </w:r>
      <w:r>
        <w:rPr>
          <w:w w:val="105"/>
        </w:rPr>
        <w:t>A</w:t>
      </w:r>
      <w:r>
        <w:rPr>
          <w:spacing w:val="-3"/>
          <w:w w:val="105"/>
        </w:rPr>
        <w:t xml:space="preserve"> </w:t>
      </w:r>
      <w:r>
        <w:rPr>
          <w:w w:val="105"/>
        </w:rPr>
        <w:t>child</w:t>
      </w:r>
      <w:r>
        <w:rPr>
          <w:spacing w:val="-3"/>
          <w:w w:val="105"/>
        </w:rPr>
        <w:t xml:space="preserve"> </w:t>
      </w:r>
      <w:r>
        <w:rPr>
          <w:w w:val="105"/>
        </w:rPr>
        <w:t>prodigy, Galton could read by 2½ years old and by six was reading Shakespeare for pleasure. He graduated from Cambridge University in 1843, but never obtained a graduate degree. B</w:t>
      </w:r>
      <w:r>
        <w:rPr>
          <w:w w:val="105"/>
        </w:rPr>
        <w:t xml:space="preserve">ecause he was independently wealthy, as were many early psychologists, Galton was free to follow his passion, and his passion led </w:t>
      </w:r>
      <w:r>
        <w:rPr>
          <w:spacing w:val="2"/>
          <w:w w:val="105"/>
        </w:rPr>
        <w:t xml:space="preserve">him </w:t>
      </w:r>
      <w:r>
        <w:rPr>
          <w:w w:val="105"/>
        </w:rPr>
        <w:t>to measurement, first of geography and then of humans. Galton first gained fame as a cartographer for the Royal</w:t>
      </w:r>
      <w:r>
        <w:rPr>
          <w:spacing w:val="-7"/>
          <w:w w:val="105"/>
        </w:rPr>
        <w:t xml:space="preserve"> </w:t>
      </w:r>
      <w:r>
        <w:rPr>
          <w:w w:val="105"/>
        </w:rPr>
        <w:t>Geographic</w:t>
      </w:r>
      <w:r>
        <w:rPr>
          <w:w w:val="105"/>
        </w:rPr>
        <w:t>al</w:t>
      </w:r>
      <w:r>
        <w:rPr>
          <w:spacing w:val="-6"/>
          <w:w w:val="105"/>
        </w:rPr>
        <w:t xml:space="preserve"> </w:t>
      </w:r>
      <w:r>
        <w:rPr>
          <w:w w:val="105"/>
        </w:rPr>
        <w:t>Society</w:t>
      </w:r>
      <w:r>
        <w:rPr>
          <w:spacing w:val="-6"/>
          <w:w w:val="105"/>
        </w:rPr>
        <w:t xml:space="preserve"> </w:t>
      </w:r>
      <w:r>
        <w:rPr>
          <w:w w:val="105"/>
        </w:rPr>
        <w:t>on</w:t>
      </w:r>
      <w:r>
        <w:rPr>
          <w:spacing w:val="-6"/>
          <w:w w:val="105"/>
        </w:rPr>
        <w:t xml:space="preserve"> </w:t>
      </w:r>
      <w:r>
        <w:rPr>
          <w:w w:val="105"/>
        </w:rPr>
        <w:t>a</w:t>
      </w:r>
      <w:r>
        <w:rPr>
          <w:spacing w:val="-6"/>
          <w:w w:val="105"/>
        </w:rPr>
        <w:t xml:space="preserve"> </w:t>
      </w:r>
      <w:r>
        <w:rPr>
          <w:w w:val="105"/>
        </w:rPr>
        <w:t>trip</w:t>
      </w:r>
      <w:r>
        <w:rPr>
          <w:spacing w:val="-6"/>
          <w:w w:val="105"/>
        </w:rPr>
        <w:t xml:space="preserve"> </w:t>
      </w:r>
      <w:r>
        <w:rPr>
          <w:w w:val="105"/>
        </w:rPr>
        <w:t>to</w:t>
      </w:r>
      <w:r>
        <w:rPr>
          <w:spacing w:val="-6"/>
          <w:w w:val="105"/>
        </w:rPr>
        <w:t xml:space="preserve"> </w:t>
      </w:r>
      <w:r>
        <w:rPr>
          <w:w w:val="105"/>
        </w:rPr>
        <w:t>Africa.</w:t>
      </w:r>
      <w:r>
        <w:rPr>
          <w:spacing w:val="-7"/>
          <w:w w:val="105"/>
        </w:rPr>
        <w:t xml:space="preserve"> </w:t>
      </w:r>
      <w:r>
        <w:rPr>
          <w:w w:val="105"/>
        </w:rPr>
        <w:t>On</w:t>
      </w:r>
      <w:r>
        <w:rPr>
          <w:spacing w:val="-6"/>
          <w:w w:val="105"/>
        </w:rPr>
        <w:t xml:space="preserve"> </w:t>
      </w:r>
      <w:r>
        <w:rPr>
          <w:w w:val="105"/>
        </w:rPr>
        <w:t>his</w:t>
      </w:r>
      <w:r>
        <w:rPr>
          <w:spacing w:val="-6"/>
          <w:w w:val="105"/>
        </w:rPr>
        <w:t xml:space="preserve"> </w:t>
      </w:r>
      <w:r>
        <w:rPr>
          <w:w w:val="105"/>
        </w:rPr>
        <w:t>return</w:t>
      </w:r>
      <w:r>
        <w:rPr>
          <w:spacing w:val="-6"/>
          <w:w w:val="105"/>
        </w:rPr>
        <w:t xml:space="preserve"> </w:t>
      </w:r>
      <w:r>
        <w:rPr>
          <w:w w:val="105"/>
        </w:rPr>
        <w:t>to</w:t>
      </w:r>
      <w:r>
        <w:rPr>
          <w:spacing w:val="-6"/>
          <w:w w:val="105"/>
        </w:rPr>
        <w:t xml:space="preserve"> </w:t>
      </w:r>
      <w:r>
        <w:rPr>
          <w:w w:val="105"/>
        </w:rPr>
        <w:t>England,</w:t>
      </w:r>
      <w:r>
        <w:rPr>
          <w:spacing w:val="-6"/>
          <w:w w:val="105"/>
        </w:rPr>
        <w:t xml:space="preserve"> </w:t>
      </w:r>
      <w:r>
        <w:rPr>
          <w:w w:val="105"/>
        </w:rPr>
        <w:t>Galton</w:t>
      </w:r>
      <w:r>
        <w:rPr>
          <w:spacing w:val="-6"/>
          <w:w w:val="105"/>
        </w:rPr>
        <w:t xml:space="preserve"> </w:t>
      </w:r>
      <w:r>
        <w:rPr>
          <w:w w:val="105"/>
        </w:rPr>
        <w:t>took</w:t>
      </w:r>
      <w:r>
        <w:rPr>
          <w:spacing w:val="-7"/>
          <w:w w:val="105"/>
        </w:rPr>
        <w:t xml:space="preserve"> </w:t>
      </w:r>
      <w:r>
        <w:rPr>
          <w:w w:val="105"/>
        </w:rPr>
        <w:t>his</w:t>
      </w:r>
      <w:r>
        <w:rPr>
          <w:spacing w:val="-6"/>
          <w:w w:val="105"/>
        </w:rPr>
        <w:t xml:space="preserve"> </w:t>
      </w:r>
      <w:r>
        <w:rPr>
          <w:w w:val="105"/>
        </w:rPr>
        <w:t>cousin’s</w:t>
      </w:r>
      <w:r>
        <w:rPr>
          <w:spacing w:val="-6"/>
          <w:w w:val="105"/>
        </w:rPr>
        <w:t xml:space="preserve"> </w:t>
      </w:r>
      <w:r>
        <w:rPr>
          <w:w w:val="105"/>
        </w:rPr>
        <w:t>notion</w:t>
      </w:r>
      <w:r>
        <w:rPr>
          <w:spacing w:val="-6"/>
          <w:w w:val="105"/>
        </w:rPr>
        <w:t xml:space="preserve"> </w:t>
      </w:r>
      <w:r>
        <w:rPr>
          <w:w w:val="105"/>
        </w:rPr>
        <w:t>of the</w:t>
      </w:r>
      <w:r>
        <w:rPr>
          <w:spacing w:val="-12"/>
          <w:w w:val="105"/>
        </w:rPr>
        <w:t xml:space="preserve"> </w:t>
      </w:r>
      <w:r>
        <w:rPr>
          <w:w w:val="105"/>
        </w:rPr>
        <w:t>importance</w:t>
      </w:r>
      <w:r>
        <w:rPr>
          <w:spacing w:val="-12"/>
          <w:w w:val="105"/>
        </w:rPr>
        <w:t xml:space="preserve"> </w:t>
      </w:r>
      <w:r>
        <w:rPr>
          <w:w w:val="105"/>
        </w:rPr>
        <w:t>of</w:t>
      </w:r>
      <w:r>
        <w:rPr>
          <w:spacing w:val="-11"/>
          <w:w w:val="105"/>
        </w:rPr>
        <w:t xml:space="preserve"> </w:t>
      </w:r>
      <w:r>
        <w:rPr>
          <w:w w:val="105"/>
        </w:rPr>
        <w:t>individual</w:t>
      </w:r>
      <w:r>
        <w:rPr>
          <w:spacing w:val="-12"/>
          <w:w w:val="105"/>
        </w:rPr>
        <w:t xml:space="preserve"> </w:t>
      </w:r>
      <w:r>
        <w:rPr>
          <w:w w:val="105"/>
        </w:rPr>
        <w:t>differences</w:t>
      </w:r>
      <w:r>
        <w:rPr>
          <w:spacing w:val="-11"/>
          <w:w w:val="105"/>
        </w:rPr>
        <w:t xml:space="preserve"> </w:t>
      </w:r>
      <w:r>
        <w:rPr>
          <w:w w:val="105"/>
        </w:rPr>
        <w:t>to</w:t>
      </w:r>
      <w:r>
        <w:rPr>
          <w:spacing w:val="-12"/>
          <w:w w:val="105"/>
        </w:rPr>
        <w:t xml:space="preserve"> </w:t>
      </w:r>
      <w:r>
        <w:rPr>
          <w:w w:val="105"/>
        </w:rPr>
        <w:t>evolution,</w:t>
      </w:r>
      <w:r>
        <w:rPr>
          <w:spacing w:val="-11"/>
          <w:w w:val="105"/>
        </w:rPr>
        <w:t xml:space="preserve"> </w:t>
      </w:r>
      <w:r>
        <w:rPr>
          <w:w w:val="105"/>
        </w:rPr>
        <w:t>and</w:t>
      </w:r>
      <w:r>
        <w:rPr>
          <w:spacing w:val="-12"/>
          <w:w w:val="105"/>
        </w:rPr>
        <w:t xml:space="preserve"> </w:t>
      </w:r>
      <w:r>
        <w:rPr>
          <w:w w:val="105"/>
        </w:rPr>
        <w:t>set</w:t>
      </w:r>
      <w:r>
        <w:rPr>
          <w:spacing w:val="-12"/>
          <w:w w:val="105"/>
        </w:rPr>
        <w:t xml:space="preserve"> </w:t>
      </w:r>
      <w:r>
        <w:rPr>
          <w:w w:val="105"/>
        </w:rPr>
        <w:t>about</w:t>
      </w:r>
      <w:r>
        <w:rPr>
          <w:spacing w:val="-11"/>
          <w:w w:val="105"/>
        </w:rPr>
        <w:t xml:space="preserve"> </w:t>
      </w:r>
      <w:r>
        <w:rPr>
          <w:w w:val="105"/>
        </w:rPr>
        <w:t>measuring</w:t>
      </w:r>
      <w:r>
        <w:rPr>
          <w:spacing w:val="-12"/>
          <w:w w:val="105"/>
        </w:rPr>
        <w:t xml:space="preserve"> </w:t>
      </w:r>
      <w:r>
        <w:rPr>
          <w:w w:val="105"/>
        </w:rPr>
        <w:t>these</w:t>
      </w:r>
      <w:r>
        <w:rPr>
          <w:spacing w:val="-11"/>
          <w:w w:val="105"/>
        </w:rPr>
        <w:t xml:space="preserve"> </w:t>
      </w:r>
      <w:r>
        <w:rPr>
          <w:w w:val="105"/>
        </w:rPr>
        <w:t>differences</w:t>
      </w:r>
      <w:r>
        <w:rPr>
          <w:spacing w:val="-12"/>
          <w:w w:val="105"/>
        </w:rPr>
        <w:t xml:space="preserve"> </w:t>
      </w:r>
      <w:r>
        <w:rPr>
          <w:w w:val="105"/>
        </w:rPr>
        <w:t>in</w:t>
      </w:r>
      <w:r>
        <w:rPr>
          <w:spacing w:val="-11"/>
          <w:w w:val="105"/>
        </w:rPr>
        <w:t xml:space="preserve"> </w:t>
      </w:r>
      <w:r>
        <w:rPr>
          <w:w w:val="105"/>
        </w:rPr>
        <w:t>humans. Galton</w:t>
      </w:r>
      <w:r>
        <w:rPr>
          <w:spacing w:val="-16"/>
          <w:w w:val="105"/>
        </w:rPr>
        <w:t xml:space="preserve"> </w:t>
      </w:r>
      <w:r>
        <w:rPr>
          <w:w w:val="105"/>
        </w:rPr>
        <w:t>was</w:t>
      </w:r>
      <w:r>
        <w:rPr>
          <w:spacing w:val="-15"/>
          <w:w w:val="105"/>
        </w:rPr>
        <w:t xml:space="preserve"> </w:t>
      </w:r>
      <w:r>
        <w:rPr>
          <w:w w:val="105"/>
        </w:rPr>
        <w:t>the</w:t>
      </w:r>
      <w:r>
        <w:rPr>
          <w:spacing w:val="-15"/>
          <w:w w:val="105"/>
        </w:rPr>
        <w:t xml:space="preserve"> </w:t>
      </w:r>
      <w:r>
        <w:rPr>
          <w:w w:val="105"/>
        </w:rPr>
        <w:t>first</w:t>
      </w:r>
      <w:r>
        <w:rPr>
          <w:spacing w:val="-15"/>
          <w:w w:val="105"/>
        </w:rPr>
        <w:t xml:space="preserve"> </w:t>
      </w:r>
      <w:r>
        <w:rPr>
          <w:w w:val="105"/>
        </w:rPr>
        <w:t>to</w:t>
      </w:r>
      <w:r>
        <w:rPr>
          <w:spacing w:val="-15"/>
          <w:w w:val="105"/>
        </w:rPr>
        <w:t xml:space="preserve"> </w:t>
      </w:r>
      <w:r>
        <w:rPr>
          <w:w w:val="105"/>
        </w:rPr>
        <w:t>use</w:t>
      </w:r>
      <w:r>
        <w:rPr>
          <w:spacing w:val="-15"/>
          <w:w w:val="105"/>
        </w:rPr>
        <w:t xml:space="preserve"> </w:t>
      </w:r>
      <w:r>
        <w:rPr>
          <w:w w:val="105"/>
        </w:rPr>
        <w:t>questionnaires,</w:t>
      </w:r>
      <w:r>
        <w:rPr>
          <w:spacing w:val="-15"/>
          <w:w w:val="105"/>
        </w:rPr>
        <w:t xml:space="preserve"> </w:t>
      </w:r>
      <w:r>
        <w:rPr>
          <w:w w:val="105"/>
        </w:rPr>
        <w:t>the</w:t>
      </w:r>
      <w:r>
        <w:rPr>
          <w:spacing w:val="-15"/>
          <w:w w:val="105"/>
        </w:rPr>
        <w:t xml:space="preserve"> </w:t>
      </w:r>
      <w:r>
        <w:rPr>
          <w:w w:val="105"/>
        </w:rPr>
        <w:t>first</w:t>
      </w:r>
      <w:r>
        <w:rPr>
          <w:spacing w:val="-15"/>
          <w:w w:val="105"/>
        </w:rPr>
        <w:t xml:space="preserve"> </w:t>
      </w:r>
      <w:r>
        <w:rPr>
          <w:w w:val="105"/>
        </w:rPr>
        <w:t>to</w:t>
      </w:r>
      <w:r>
        <w:rPr>
          <w:spacing w:val="-15"/>
          <w:w w:val="105"/>
        </w:rPr>
        <w:t xml:space="preserve"> </w:t>
      </w:r>
      <w:r>
        <w:rPr>
          <w:w w:val="105"/>
        </w:rPr>
        <w:t>study</w:t>
      </w:r>
      <w:r>
        <w:rPr>
          <w:spacing w:val="-15"/>
          <w:w w:val="105"/>
        </w:rPr>
        <w:t xml:space="preserve"> </w:t>
      </w:r>
      <w:r>
        <w:rPr>
          <w:w w:val="105"/>
        </w:rPr>
        <w:t>the</w:t>
      </w:r>
      <w:r>
        <w:rPr>
          <w:spacing w:val="-15"/>
          <w:w w:val="105"/>
        </w:rPr>
        <w:t xml:space="preserve"> </w:t>
      </w:r>
      <w:r>
        <w:rPr>
          <w:w w:val="105"/>
        </w:rPr>
        <w:t>nature–nurture</w:t>
      </w:r>
      <w:r>
        <w:rPr>
          <w:spacing w:val="-15"/>
          <w:w w:val="105"/>
        </w:rPr>
        <w:t xml:space="preserve"> </w:t>
      </w:r>
      <w:r>
        <w:rPr>
          <w:w w:val="105"/>
        </w:rPr>
        <w:t>controversy,</w:t>
      </w:r>
      <w:r>
        <w:rPr>
          <w:spacing w:val="-15"/>
          <w:w w:val="105"/>
        </w:rPr>
        <w:t xml:space="preserve"> </w:t>
      </w:r>
      <w:r>
        <w:rPr>
          <w:w w:val="105"/>
        </w:rPr>
        <w:t>the</w:t>
      </w:r>
      <w:r>
        <w:rPr>
          <w:spacing w:val="-15"/>
          <w:w w:val="105"/>
        </w:rPr>
        <w:t xml:space="preserve"> </w:t>
      </w:r>
      <w:r>
        <w:rPr>
          <w:w w:val="105"/>
        </w:rPr>
        <w:t>first</w:t>
      </w:r>
      <w:r>
        <w:rPr>
          <w:spacing w:val="-16"/>
          <w:w w:val="105"/>
        </w:rPr>
        <w:t xml:space="preserve"> </w:t>
      </w:r>
      <w:r>
        <w:rPr>
          <w:w w:val="105"/>
        </w:rPr>
        <w:t>to</w:t>
      </w:r>
      <w:r>
        <w:rPr>
          <w:spacing w:val="-15"/>
          <w:w w:val="105"/>
        </w:rPr>
        <w:t xml:space="preserve"> </w:t>
      </w:r>
      <w:r>
        <w:rPr>
          <w:w w:val="105"/>
        </w:rPr>
        <w:t>use</w:t>
      </w:r>
      <w:r>
        <w:rPr>
          <w:spacing w:val="-15"/>
          <w:w w:val="105"/>
        </w:rPr>
        <w:t xml:space="preserve"> </w:t>
      </w:r>
      <w:r>
        <w:rPr>
          <w:w w:val="105"/>
        </w:rPr>
        <w:t>a word-association</w:t>
      </w:r>
      <w:r>
        <w:rPr>
          <w:spacing w:val="-8"/>
          <w:w w:val="105"/>
        </w:rPr>
        <w:t xml:space="preserve"> </w:t>
      </w:r>
      <w:r>
        <w:rPr>
          <w:w w:val="105"/>
        </w:rPr>
        <w:t>test,</w:t>
      </w:r>
      <w:r>
        <w:rPr>
          <w:spacing w:val="-7"/>
          <w:w w:val="105"/>
        </w:rPr>
        <w:t xml:space="preserve"> </w:t>
      </w:r>
      <w:r>
        <w:rPr>
          <w:w w:val="105"/>
        </w:rPr>
        <w:t>the</w:t>
      </w:r>
      <w:r>
        <w:rPr>
          <w:spacing w:val="-7"/>
          <w:w w:val="105"/>
        </w:rPr>
        <w:t xml:space="preserve"> </w:t>
      </w:r>
      <w:r>
        <w:rPr>
          <w:w w:val="105"/>
        </w:rPr>
        <w:t>first</w:t>
      </w:r>
      <w:r>
        <w:rPr>
          <w:spacing w:val="-8"/>
          <w:w w:val="105"/>
        </w:rPr>
        <w:t xml:space="preserve"> </w:t>
      </w:r>
      <w:r>
        <w:rPr>
          <w:w w:val="105"/>
        </w:rPr>
        <w:t>to</w:t>
      </w:r>
      <w:r>
        <w:rPr>
          <w:spacing w:val="-7"/>
          <w:w w:val="105"/>
        </w:rPr>
        <w:t xml:space="preserve"> </w:t>
      </w:r>
      <w:r>
        <w:rPr>
          <w:w w:val="105"/>
        </w:rPr>
        <w:t>study</w:t>
      </w:r>
      <w:r>
        <w:rPr>
          <w:spacing w:val="-7"/>
          <w:w w:val="105"/>
        </w:rPr>
        <w:t xml:space="preserve"> </w:t>
      </w:r>
      <w:r>
        <w:rPr>
          <w:w w:val="105"/>
        </w:rPr>
        <w:t>twins,</w:t>
      </w:r>
      <w:r>
        <w:rPr>
          <w:spacing w:val="-8"/>
          <w:w w:val="105"/>
        </w:rPr>
        <w:t xml:space="preserve"> </w:t>
      </w:r>
      <w:r>
        <w:rPr>
          <w:w w:val="105"/>
        </w:rPr>
        <w:t>and</w:t>
      </w:r>
      <w:r>
        <w:rPr>
          <w:spacing w:val="-7"/>
          <w:w w:val="105"/>
        </w:rPr>
        <w:t xml:space="preserve"> </w:t>
      </w:r>
      <w:r>
        <w:rPr>
          <w:w w:val="105"/>
        </w:rPr>
        <w:t>the</w:t>
      </w:r>
      <w:r>
        <w:rPr>
          <w:spacing w:val="-7"/>
          <w:w w:val="105"/>
        </w:rPr>
        <w:t xml:space="preserve"> </w:t>
      </w:r>
      <w:r>
        <w:rPr>
          <w:w w:val="105"/>
        </w:rPr>
        <w:t>first</w:t>
      </w:r>
      <w:r>
        <w:rPr>
          <w:spacing w:val="-8"/>
          <w:w w:val="105"/>
        </w:rPr>
        <w:t xml:space="preserve"> </w:t>
      </w:r>
      <w:r>
        <w:rPr>
          <w:w w:val="105"/>
        </w:rPr>
        <w:t>to</w:t>
      </w:r>
      <w:r>
        <w:rPr>
          <w:spacing w:val="-7"/>
          <w:w w:val="105"/>
        </w:rPr>
        <w:t xml:space="preserve"> </w:t>
      </w:r>
      <w:r>
        <w:rPr>
          <w:w w:val="105"/>
        </w:rPr>
        <w:t>study</w:t>
      </w:r>
      <w:r>
        <w:rPr>
          <w:spacing w:val="-7"/>
          <w:w w:val="105"/>
        </w:rPr>
        <w:t xml:space="preserve"> </w:t>
      </w:r>
      <w:r>
        <w:rPr>
          <w:w w:val="105"/>
        </w:rPr>
        <w:t>intelligence</w:t>
      </w:r>
      <w:r>
        <w:rPr>
          <w:spacing w:val="-7"/>
          <w:w w:val="105"/>
        </w:rPr>
        <w:t xml:space="preserve"> </w:t>
      </w:r>
      <w:r>
        <w:rPr>
          <w:w w:val="105"/>
        </w:rPr>
        <w:t>testing</w:t>
      </w:r>
      <w:r>
        <w:rPr>
          <w:spacing w:val="-8"/>
          <w:w w:val="105"/>
        </w:rPr>
        <w:t xml:space="preserve"> </w:t>
      </w:r>
      <w:r>
        <w:rPr>
          <w:w w:val="105"/>
        </w:rPr>
        <w:t>seriously.</w:t>
      </w:r>
      <w:r>
        <w:rPr>
          <w:spacing w:val="-7"/>
          <w:w w:val="105"/>
        </w:rPr>
        <w:t xml:space="preserve"> </w:t>
      </w:r>
      <w:r>
        <w:rPr>
          <w:w w:val="105"/>
        </w:rPr>
        <w:t>Galton’s</w:t>
      </w:r>
    </w:p>
    <w:p w:rsidR="002E0D56" w:rsidRDefault="00C67A04">
      <w:pPr>
        <w:pStyle w:val="BodyText"/>
        <w:spacing w:before="30" w:line="266" w:lineRule="auto"/>
        <w:ind w:left="228" w:right="1320"/>
      </w:pPr>
      <w:r>
        <w:t xml:space="preserve">work also spawned the creation of the ubiquitous correlation coefficient, </w:t>
      </w:r>
      <w:r>
        <w:rPr>
          <w:rFonts w:ascii="Times New Roman"/>
          <w:i/>
        </w:rPr>
        <w:t>r</w:t>
      </w:r>
      <w:r>
        <w:t>, by his student Charles Spearman.</w:t>
      </w:r>
    </w:p>
    <w:p w:rsidR="002E0D56" w:rsidRDefault="002E0D56">
      <w:pPr>
        <w:pStyle w:val="BodyText"/>
        <w:rPr>
          <w:sz w:val="32"/>
        </w:rPr>
      </w:pPr>
    </w:p>
    <w:p w:rsidR="002E0D56" w:rsidRDefault="00C67A04">
      <w:pPr>
        <w:pStyle w:val="Heading5"/>
        <w:ind w:left="228"/>
      </w:pPr>
      <w:r>
        <w:rPr>
          <w:w w:val="105"/>
        </w:rPr>
        <w:t>Edward Titchener (1867–1927)</w:t>
      </w:r>
    </w:p>
    <w:p w:rsidR="002E0D56" w:rsidRDefault="00C67A04">
      <w:pPr>
        <w:pStyle w:val="BodyText"/>
        <w:spacing w:before="80" w:line="268" w:lineRule="auto"/>
        <w:ind w:left="228" w:right="807"/>
      </w:pPr>
      <w:r>
        <w:t>Edward Titchener attended Oxford from 1885 to 1890, where he became interested in experimental   psychology</w:t>
      </w:r>
      <w:r>
        <w:rPr>
          <w:spacing w:val="-9"/>
        </w:rPr>
        <w:t xml:space="preserve"> </w:t>
      </w:r>
      <w:r>
        <w:t>and</w:t>
      </w:r>
      <w:r>
        <w:rPr>
          <w:spacing w:val="-9"/>
        </w:rPr>
        <w:t xml:space="preserve"> </w:t>
      </w:r>
      <w:r>
        <w:t>translated</w:t>
      </w:r>
      <w:r>
        <w:rPr>
          <w:spacing w:val="-8"/>
        </w:rPr>
        <w:t xml:space="preserve"> </w:t>
      </w:r>
      <w:r>
        <w:t>Wundt’s</w:t>
      </w:r>
      <w:r>
        <w:rPr>
          <w:spacing w:val="-19"/>
        </w:rPr>
        <w:t xml:space="preserve"> </w:t>
      </w:r>
      <w:r>
        <w:rPr>
          <w:b/>
          <w:i/>
        </w:rPr>
        <w:t>Principles</w:t>
      </w:r>
      <w:r>
        <w:rPr>
          <w:b/>
          <w:i/>
          <w:spacing w:val="-16"/>
        </w:rPr>
        <w:t xml:space="preserve"> </w:t>
      </w:r>
      <w:r>
        <w:rPr>
          <w:b/>
          <w:i/>
        </w:rPr>
        <w:t>of</w:t>
      </w:r>
      <w:r>
        <w:rPr>
          <w:b/>
          <w:i/>
          <w:spacing w:val="-16"/>
        </w:rPr>
        <w:t xml:space="preserve"> </w:t>
      </w:r>
      <w:r>
        <w:rPr>
          <w:b/>
          <w:i/>
        </w:rPr>
        <w:t>Physiological</w:t>
      </w:r>
      <w:r>
        <w:rPr>
          <w:b/>
          <w:i/>
          <w:spacing w:val="-16"/>
        </w:rPr>
        <w:t xml:space="preserve"> </w:t>
      </w:r>
      <w:r>
        <w:rPr>
          <w:b/>
          <w:i/>
        </w:rPr>
        <w:t>Psychology</w:t>
      </w:r>
      <w:r>
        <w:rPr>
          <w:b/>
          <w:i/>
          <w:spacing w:val="-27"/>
        </w:rPr>
        <w:t xml:space="preserve"> </w:t>
      </w:r>
      <w:r>
        <w:t>into</w:t>
      </w:r>
      <w:r>
        <w:rPr>
          <w:spacing w:val="-12"/>
        </w:rPr>
        <w:t xml:space="preserve"> </w:t>
      </w:r>
      <w:r>
        <w:t>English.</w:t>
      </w:r>
      <w:r>
        <w:rPr>
          <w:spacing w:val="-13"/>
        </w:rPr>
        <w:t xml:space="preserve"> </w:t>
      </w:r>
      <w:r>
        <w:t>After</w:t>
      </w:r>
      <w:r>
        <w:rPr>
          <w:spacing w:val="-12"/>
        </w:rPr>
        <w:t xml:space="preserve"> </w:t>
      </w:r>
      <w:r>
        <w:t>g</w:t>
      </w:r>
      <w:r>
        <w:t>raduating from Oxford, Titchener spent two years studying with Wundt in Leipzig. After receiving his Ph.D. in 1892, Titchener took a job at Cornell University, where he remained for his entire career. While at Cornell,    Titchener developed a thriving dep</w:t>
      </w:r>
      <w:r>
        <w:t>artment and became the leading exponent of structuralism in America. Titchener adopted Wundt’s technique of introspection to the study  of  observable  conscious  events  and sought to describe the contents of mental life. Although not successful in his go</w:t>
      </w:r>
      <w:r>
        <w:t xml:space="preserve">al of creating a periodic table    of mental events, much like the periodic table of physical elements, Titchener exerted a profound influence  over the development of psychology in America, through  both  his  ideas  and  the  ambitious  research program </w:t>
      </w:r>
      <w:r>
        <w:t>that he led at</w:t>
      </w:r>
      <w:r>
        <w:rPr>
          <w:spacing w:val="-3"/>
        </w:rPr>
        <w:t xml:space="preserve"> </w:t>
      </w:r>
      <w:r>
        <w:t>Cornell.</w:t>
      </w:r>
    </w:p>
    <w:p w:rsidR="002E0D56" w:rsidRDefault="002E0D56">
      <w:pPr>
        <w:spacing w:line="268" w:lineRule="auto"/>
        <w:sectPr w:rsidR="002E0D56">
          <w:pgSz w:w="10800" w:h="14460"/>
          <w:pgMar w:top="140" w:right="0" w:bottom="620" w:left="520" w:header="0" w:footer="287" w:gutter="0"/>
          <w:cols w:space="720"/>
        </w:sectPr>
      </w:pPr>
    </w:p>
    <w:p w:rsidR="002E0D56" w:rsidRDefault="00C67A04">
      <w:pPr>
        <w:spacing w:before="75"/>
        <w:ind w:left="5088"/>
        <w:rPr>
          <w:sz w:val="18"/>
        </w:rPr>
      </w:pPr>
      <w:r>
        <w:rPr>
          <w:sz w:val="18"/>
        </w:rPr>
        <w:lastRenderedPageBreak/>
        <w:t>CHAPTER 2: RESEARCH METHODS IN PSYCHOLOGY</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7"/>
        <w:rPr>
          <w:sz w:val="17"/>
        </w:rPr>
      </w:pPr>
    </w:p>
    <w:p w:rsidR="002E0D56" w:rsidRDefault="00C67A04">
      <w:pPr>
        <w:pStyle w:val="Heading3"/>
        <w:spacing w:before="95"/>
        <w:ind w:left="228"/>
        <w:rPr>
          <w:u w:val="none"/>
        </w:rPr>
      </w:pPr>
      <w:r>
        <w:rPr>
          <w:u w:val="double"/>
        </w:rPr>
        <w:t xml:space="preserve">TIMELINE </w:t>
      </w:r>
    </w:p>
    <w:p w:rsidR="002E0D56" w:rsidRDefault="002E0D56">
      <w:pPr>
        <w:pStyle w:val="BodyText"/>
        <w:rPr>
          <w:rFonts w:ascii="Arial"/>
          <w:b/>
          <w:i/>
          <w:sz w:val="6"/>
        </w:rPr>
      </w:pPr>
    </w:p>
    <w:tbl>
      <w:tblPr>
        <w:tblW w:w="0" w:type="auto"/>
        <w:tblInd w:w="2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93"/>
        <w:gridCol w:w="8573"/>
      </w:tblGrid>
      <w:tr w:rsidR="002E0D56">
        <w:trPr>
          <w:trHeight w:val="487"/>
        </w:trPr>
        <w:tc>
          <w:tcPr>
            <w:tcW w:w="893" w:type="dxa"/>
            <w:tcBorders>
              <w:top w:val="nil"/>
              <w:left w:val="nil"/>
              <w:bottom w:val="nil"/>
              <w:right w:val="nil"/>
            </w:tcBorders>
            <w:shd w:val="clear" w:color="auto" w:fill="000000"/>
          </w:tcPr>
          <w:p w:rsidR="002E0D56" w:rsidRDefault="00C67A04">
            <w:pPr>
              <w:pStyle w:val="TableParagraph"/>
              <w:spacing w:before="38"/>
              <w:ind w:left="165"/>
              <w:rPr>
                <w:rFonts w:ascii="Times New Roman"/>
                <w:b/>
                <w:sz w:val="28"/>
              </w:rPr>
            </w:pPr>
            <w:r>
              <w:rPr>
                <w:rFonts w:ascii="Times New Roman"/>
                <w:b/>
                <w:color w:val="FFFFFF"/>
                <w:sz w:val="28"/>
              </w:rPr>
              <w:t>Year</w:t>
            </w:r>
          </w:p>
        </w:tc>
        <w:tc>
          <w:tcPr>
            <w:tcW w:w="8573" w:type="dxa"/>
            <w:tcBorders>
              <w:top w:val="nil"/>
              <w:left w:val="nil"/>
              <w:bottom w:val="nil"/>
              <w:right w:val="nil"/>
            </w:tcBorders>
            <w:shd w:val="clear" w:color="auto" w:fill="000000"/>
          </w:tcPr>
          <w:p w:rsidR="002E0D56" w:rsidRDefault="00C67A04">
            <w:pPr>
              <w:pStyle w:val="TableParagraph"/>
              <w:spacing w:before="38"/>
              <w:ind w:left="3924" w:right="3873"/>
              <w:jc w:val="center"/>
              <w:rPr>
                <w:rFonts w:ascii="Times New Roman"/>
                <w:b/>
                <w:sz w:val="28"/>
              </w:rPr>
            </w:pPr>
            <w:r>
              <w:rPr>
                <w:rFonts w:ascii="Times New Roman"/>
                <w:b/>
                <w:color w:val="FFFFFF"/>
                <w:w w:val="105"/>
                <w:sz w:val="28"/>
              </w:rPr>
              <w:t>Event</w:t>
            </w:r>
          </w:p>
        </w:tc>
      </w:tr>
      <w:tr w:rsidR="002E0D56">
        <w:trPr>
          <w:trHeight w:val="607"/>
        </w:trPr>
        <w:tc>
          <w:tcPr>
            <w:tcW w:w="893" w:type="dxa"/>
            <w:tcBorders>
              <w:left w:val="single" w:sz="12" w:space="0" w:color="000000"/>
            </w:tcBorders>
          </w:tcPr>
          <w:p w:rsidR="002E0D56" w:rsidRDefault="00C67A04">
            <w:pPr>
              <w:pStyle w:val="TableParagraph"/>
              <w:spacing w:before="13"/>
              <w:ind w:left="105"/>
              <w:rPr>
                <w:sz w:val="19"/>
              </w:rPr>
            </w:pPr>
            <w:r>
              <w:rPr>
                <w:w w:val="110"/>
                <w:sz w:val="19"/>
              </w:rPr>
              <w:t>1811</w:t>
            </w:r>
          </w:p>
        </w:tc>
        <w:tc>
          <w:tcPr>
            <w:tcW w:w="8573" w:type="dxa"/>
            <w:tcBorders>
              <w:right w:val="single" w:sz="12" w:space="0" w:color="000000"/>
            </w:tcBorders>
          </w:tcPr>
          <w:p w:rsidR="002E0D56" w:rsidRDefault="00C67A04">
            <w:pPr>
              <w:pStyle w:val="TableParagraph"/>
              <w:spacing w:before="13" w:line="266" w:lineRule="auto"/>
              <w:ind w:left="119"/>
              <w:rPr>
                <w:sz w:val="19"/>
              </w:rPr>
            </w:pPr>
            <w:r>
              <w:rPr>
                <w:w w:val="105"/>
                <w:sz w:val="19"/>
              </w:rPr>
              <w:t>Charles</w:t>
            </w:r>
            <w:r>
              <w:rPr>
                <w:spacing w:val="-10"/>
                <w:w w:val="105"/>
                <w:sz w:val="19"/>
              </w:rPr>
              <w:t xml:space="preserve"> </w:t>
            </w:r>
            <w:r>
              <w:rPr>
                <w:w w:val="105"/>
                <w:sz w:val="19"/>
              </w:rPr>
              <w:t>Bell</w:t>
            </w:r>
            <w:r>
              <w:rPr>
                <w:spacing w:val="-10"/>
                <w:w w:val="105"/>
                <w:sz w:val="19"/>
              </w:rPr>
              <w:t xml:space="preserve"> </w:t>
            </w:r>
            <w:r>
              <w:rPr>
                <w:w w:val="105"/>
                <w:sz w:val="19"/>
              </w:rPr>
              <w:t>and</w:t>
            </w:r>
            <w:r>
              <w:rPr>
                <w:spacing w:val="-9"/>
                <w:w w:val="105"/>
                <w:sz w:val="19"/>
              </w:rPr>
              <w:t xml:space="preserve"> </w:t>
            </w:r>
            <w:r>
              <w:rPr>
                <w:w w:val="105"/>
                <w:sz w:val="19"/>
              </w:rPr>
              <w:t>Francois</w:t>
            </w:r>
            <w:r>
              <w:rPr>
                <w:spacing w:val="-10"/>
                <w:w w:val="105"/>
                <w:sz w:val="19"/>
              </w:rPr>
              <w:t xml:space="preserve"> </w:t>
            </w:r>
            <w:r>
              <w:rPr>
                <w:w w:val="105"/>
                <w:sz w:val="19"/>
              </w:rPr>
              <w:t>Magendie</w:t>
            </w:r>
            <w:r>
              <w:rPr>
                <w:spacing w:val="-9"/>
                <w:w w:val="105"/>
                <w:sz w:val="19"/>
              </w:rPr>
              <w:t xml:space="preserve"> </w:t>
            </w:r>
            <w:r>
              <w:rPr>
                <w:w w:val="105"/>
                <w:sz w:val="19"/>
              </w:rPr>
              <w:t>discovered</w:t>
            </w:r>
            <w:r>
              <w:rPr>
                <w:spacing w:val="-10"/>
                <w:w w:val="105"/>
                <w:sz w:val="19"/>
              </w:rPr>
              <w:t xml:space="preserve"> </w:t>
            </w:r>
            <w:r>
              <w:rPr>
                <w:w w:val="105"/>
                <w:sz w:val="19"/>
              </w:rPr>
              <w:t>that</w:t>
            </w:r>
            <w:r>
              <w:rPr>
                <w:spacing w:val="-10"/>
                <w:w w:val="105"/>
                <w:sz w:val="19"/>
              </w:rPr>
              <w:t xml:space="preserve"> </w:t>
            </w:r>
            <w:r>
              <w:rPr>
                <w:w w:val="105"/>
                <w:sz w:val="19"/>
              </w:rPr>
              <w:t>there</w:t>
            </w:r>
            <w:r>
              <w:rPr>
                <w:spacing w:val="-9"/>
                <w:w w:val="105"/>
                <w:sz w:val="19"/>
              </w:rPr>
              <w:t xml:space="preserve"> </w:t>
            </w:r>
            <w:r>
              <w:rPr>
                <w:w w:val="105"/>
                <w:sz w:val="19"/>
              </w:rPr>
              <w:t>are</w:t>
            </w:r>
            <w:r>
              <w:rPr>
                <w:spacing w:val="-10"/>
                <w:w w:val="105"/>
                <w:sz w:val="19"/>
              </w:rPr>
              <w:t xml:space="preserve"> </w:t>
            </w:r>
            <w:r>
              <w:rPr>
                <w:w w:val="105"/>
                <w:sz w:val="19"/>
              </w:rPr>
              <w:t>two</w:t>
            </w:r>
            <w:r>
              <w:rPr>
                <w:spacing w:val="-9"/>
                <w:w w:val="105"/>
                <w:sz w:val="19"/>
              </w:rPr>
              <w:t xml:space="preserve"> </w:t>
            </w:r>
            <w:r>
              <w:rPr>
                <w:w w:val="105"/>
                <w:sz w:val="19"/>
              </w:rPr>
              <w:t>types</w:t>
            </w:r>
            <w:r>
              <w:rPr>
                <w:spacing w:val="-10"/>
                <w:w w:val="105"/>
                <w:sz w:val="19"/>
              </w:rPr>
              <w:t xml:space="preserve"> </w:t>
            </w:r>
            <w:r>
              <w:rPr>
                <w:w w:val="105"/>
                <w:sz w:val="19"/>
              </w:rPr>
              <w:t>of</w:t>
            </w:r>
            <w:r>
              <w:rPr>
                <w:spacing w:val="-9"/>
                <w:w w:val="105"/>
                <w:sz w:val="19"/>
              </w:rPr>
              <w:t xml:space="preserve"> </w:t>
            </w:r>
            <w:r>
              <w:rPr>
                <w:w w:val="105"/>
                <w:sz w:val="19"/>
              </w:rPr>
              <w:t>nerves:</w:t>
            </w:r>
            <w:r>
              <w:rPr>
                <w:spacing w:val="-10"/>
                <w:w w:val="105"/>
                <w:sz w:val="19"/>
              </w:rPr>
              <w:t xml:space="preserve"> </w:t>
            </w:r>
            <w:r>
              <w:rPr>
                <w:w w:val="105"/>
                <w:sz w:val="19"/>
              </w:rPr>
              <w:t>sensory</w:t>
            </w:r>
            <w:r>
              <w:rPr>
                <w:spacing w:val="-10"/>
                <w:w w:val="105"/>
                <w:sz w:val="19"/>
              </w:rPr>
              <w:t xml:space="preserve"> </w:t>
            </w:r>
            <w:r>
              <w:rPr>
                <w:w w:val="105"/>
                <w:sz w:val="19"/>
              </w:rPr>
              <w:t>and motor</w:t>
            </w:r>
            <w:r>
              <w:rPr>
                <w:spacing w:val="-5"/>
                <w:w w:val="105"/>
                <w:sz w:val="19"/>
              </w:rPr>
              <w:t xml:space="preserve"> </w:t>
            </w:r>
            <w:r>
              <w:rPr>
                <w:w w:val="105"/>
                <w:sz w:val="19"/>
              </w:rPr>
              <w:t>nerves.</w:t>
            </w:r>
          </w:p>
        </w:tc>
      </w:tr>
      <w:tr w:rsidR="002E0D56">
        <w:trPr>
          <w:trHeight w:val="360"/>
        </w:trPr>
        <w:tc>
          <w:tcPr>
            <w:tcW w:w="893" w:type="dxa"/>
            <w:tcBorders>
              <w:left w:val="single" w:sz="12" w:space="0" w:color="000000"/>
            </w:tcBorders>
          </w:tcPr>
          <w:p w:rsidR="002E0D56" w:rsidRDefault="00C67A04">
            <w:pPr>
              <w:pStyle w:val="TableParagraph"/>
              <w:spacing w:before="5"/>
              <w:ind w:left="105"/>
              <w:rPr>
                <w:sz w:val="19"/>
              </w:rPr>
            </w:pPr>
            <w:r>
              <w:rPr>
                <w:sz w:val="19"/>
              </w:rPr>
              <w:t>1827</w:t>
            </w:r>
          </w:p>
        </w:tc>
        <w:tc>
          <w:tcPr>
            <w:tcW w:w="8573" w:type="dxa"/>
            <w:tcBorders>
              <w:right w:val="single" w:sz="12" w:space="0" w:color="000000"/>
            </w:tcBorders>
          </w:tcPr>
          <w:p w:rsidR="002E0D56" w:rsidRDefault="00C67A04">
            <w:pPr>
              <w:pStyle w:val="TableParagraph"/>
              <w:spacing w:before="5"/>
              <w:ind w:left="119"/>
              <w:rPr>
                <w:sz w:val="19"/>
              </w:rPr>
            </w:pPr>
            <w:r>
              <w:rPr>
                <w:w w:val="105"/>
                <w:sz w:val="19"/>
              </w:rPr>
              <w:t>Ludwig von Beethoven died.</w:t>
            </w:r>
          </w:p>
        </w:tc>
      </w:tr>
      <w:tr w:rsidR="002E0D56">
        <w:trPr>
          <w:trHeight w:val="360"/>
        </w:trPr>
        <w:tc>
          <w:tcPr>
            <w:tcW w:w="893" w:type="dxa"/>
            <w:tcBorders>
              <w:left w:val="single" w:sz="12" w:space="0" w:color="000000"/>
            </w:tcBorders>
          </w:tcPr>
          <w:p w:rsidR="002E0D56" w:rsidRDefault="00C67A04">
            <w:pPr>
              <w:pStyle w:val="TableParagraph"/>
              <w:spacing w:before="5"/>
              <w:ind w:left="105"/>
              <w:rPr>
                <w:sz w:val="19"/>
              </w:rPr>
            </w:pPr>
            <w:r>
              <w:rPr>
                <w:sz w:val="19"/>
              </w:rPr>
              <w:t>1838</w:t>
            </w:r>
          </w:p>
        </w:tc>
        <w:tc>
          <w:tcPr>
            <w:tcW w:w="8573" w:type="dxa"/>
            <w:tcBorders>
              <w:right w:val="single" w:sz="12" w:space="0" w:color="000000"/>
            </w:tcBorders>
          </w:tcPr>
          <w:p w:rsidR="002E0D56" w:rsidRDefault="00C67A04">
            <w:pPr>
              <w:pStyle w:val="TableParagraph"/>
              <w:spacing w:before="5"/>
              <w:ind w:left="119"/>
              <w:rPr>
                <w:sz w:val="19"/>
              </w:rPr>
            </w:pPr>
            <w:r>
              <w:rPr>
                <w:w w:val="105"/>
                <w:sz w:val="19"/>
              </w:rPr>
              <w:t>Johannes Müller articulated his “Doctrine of Specific Nerve Energies.”</w:t>
            </w:r>
          </w:p>
        </w:tc>
      </w:tr>
      <w:tr w:rsidR="002E0D56">
        <w:trPr>
          <w:trHeight w:val="600"/>
        </w:trPr>
        <w:tc>
          <w:tcPr>
            <w:tcW w:w="893" w:type="dxa"/>
            <w:tcBorders>
              <w:left w:val="single" w:sz="12" w:space="0" w:color="000000"/>
            </w:tcBorders>
          </w:tcPr>
          <w:p w:rsidR="002E0D56" w:rsidRDefault="00C67A04">
            <w:pPr>
              <w:pStyle w:val="TableParagraph"/>
              <w:spacing w:before="5"/>
              <w:ind w:left="105"/>
              <w:rPr>
                <w:sz w:val="19"/>
              </w:rPr>
            </w:pPr>
            <w:r>
              <w:rPr>
                <w:sz w:val="19"/>
              </w:rPr>
              <w:t>1846</w:t>
            </w:r>
          </w:p>
        </w:tc>
        <w:tc>
          <w:tcPr>
            <w:tcW w:w="8573" w:type="dxa"/>
            <w:tcBorders>
              <w:right w:val="single" w:sz="12" w:space="0" w:color="000000"/>
            </w:tcBorders>
          </w:tcPr>
          <w:p w:rsidR="002E0D56" w:rsidRDefault="00C67A04">
            <w:pPr>
              <w:pStyle w:val="TableParagraph"/>
              <w:spacing w:before="5" w:line="266" w:lineRule="auto"/>
              <w:ind w:left="119"/>
              <w:rPr>
                <w:sz w:val="19"/>
              </w:rPr>
            </w:pPr>
            <w:r>
              <w:rPr>
                <w:w w:val="105"/>
                <w:sz w:val="19"/>
              </w:rPr>
              <w:t>Ernst</w:t>
            </w:r>
            <w:r>
              <w:rPr>
                <w:spacing w:val="-17"/>
                <w:w w:val="105"/>
                <w:sz w:val="19"/>
              </w:rPr>
              <w:t xml:space="preserve"> </w:t>
            </w:r>
            <w:r>
              <w:rPr>
                <w:w w:val="105"/>
                <w:sz w:val="19"/>
              </w:rPr>
              <w:t>Weber</w:t>
            </w:r>
            <w:r>
              <w:rPr>
                <w:spacing w:val="-16"/>
                <w:w w:val="105"/>
                <w:sz w:val="19"/>
              </w:rPr>
              <w:t xml:space="preserve"> </w:t>
            </w:r>
            <w:r>
              <w:rPr>
                <w:w w:val="105"/>
                <w:sz w:val="19"/>
              </w:rPr>
              <w:t>derived</w:t>
            </w:r>
            <w:r>
              <w:rPr>
                <w:spacing w:val="-16"/>
                <w:w w:val="105"/>
                <w:sz w:val="19"/>
              </w:rPr>
              <w:t xml:space="preserve"> </w:t>
            </w:r>
            <w:r>
              <w:rPr>
                <w:w w:val="105"/>
                <w:sz w:val="19"/>
              </w:rPr>
              <w:t>the</w:t>
            </w:r>
            <w:r>
              <w:rPr>
                <w:spacing w:val="-17"/>
                <w:w w:val="105"/>
                <w:sz w:val="19"/>
              </w:rPr>
              <w:t xml:space="preserve"> </w:t>
            </w:r>
            <w:r>
              <w:rPr>
                <w:w w:val="105"/>
                <w:sz w:val="19"/>
              </w:rPr>
              <w:t>quantitative</w:t>
            </w:r>
            <w:r>
              <w:rPr>
                <w:spacing w:val="-16"/>
                <w:w w:val="105"/>
                <w:sz w:val="19"/>
              </w:rPr>
              <w:t xml:space="preserve"> </w:t>
            </w:r>
            <w:r>
              <w:rPr>
                <w:w w:val="105"/>
                <w:sz w:val="19"/>
              </w:rPr>
              <w:t>relationships</w:t>
            </w:r>
            <w:r>
              <w:rPr>
                <w:spacing w:val="-16"/>
                <w:w w:val="105"/>
                <w:sz w:val="19"/>
              </w:rPr>
              <w:t xml:space="preserve"> </w:t>
            </w:r>
            <w:r>
              <w:rPr>
                <w:w w:val="105"/>
                <w:sz w:val="19"/>
              </w:rPr>
              <w:t>between</w:t>
            </w:r>
            <w:r>
              <w:rPr>
                <w:spacing w:val="-16"/>
                <w:w w:val="105"/>
                <w:sz w:val="19"/>
              </w:rPr>
              <w:t xml:space="preserve"> </w:t>
            </w:r>
            <w:r>
              <w:rPr>
                <w:w w:val="105"/>
                <w:sz w:val="19"/>
              </w:rPr>
              <w:t>subjective</w:t>
            </w:r>
            <w:r>
              <w:rPr>
                <w:spacing w:val="-17"/>
                <w:w w:val="105"/>
                <w:sz w:val="19"/>
              </w:rPr>
              <w:t xml:space="preserve"> </w:t>
            </w:r>
            <w:r>
              <w:rPr>
                <w:w w:val="105"/>
                <w:sz w:val="19"/>
              </w:rPr>
              <w:t>experience</w:t>
            </w:r>
            <w:r>
              <w:rPr>
                <w:spacing w:val="-16"/>
                <w:w w:val="105"/>
                <w:sz w:val="19"/>
              </w:rPr>
              <w:t xml:space="preserve"> </w:t>
            </w:r>
            <w:r>
              <w:rPr>
                <w:w w:val="105"/>
                <w:sz w:val="19"/>
              </w:rPr>
              <w:t>and</w:t>
            </w:r>
            <w:r>
              <w:rPr>
                <w:spacing w:val="-16"/>
                <w:w w:val="105"/>
                <w:sz w:val="19"/>
              </w:rPr>
              <w:t xml:space="preserve"> </w:t>
            </w:r>
            <w:r>
              <w:rPr>
                <w:w w:val="105"/>
                <w:sz w:val="19"/>
              </w:rPr>
              <w:t>physical stimulation, known as Weber’s</w:t>
            </w:r>
            <w:r>
              <w:rPr>
                <w:spacing w:val="-10"/>
                <w:w w:val="105"/>
                <w:sz w:val="19"/>
              </w:rPr>
              <w:t xml:space="preserve"> </w:t>
            </w:r>
            <w:r>
              <w:rPr>
                <w:w w:val="105"/>
                <w:sz w:val="19"/>
              </w:rPr>
              <w:t>Law.</w:t>
            </w:r>
          </w:p>
        </w:tc>
      </w:tr>
      <w:tr w:rsidR="002E0D56">
        <w:trPr>
          <w:trHeight w:val="390"/>
        </w:trPr>
        <w:tc>
          <w:tcPr>
            <w:tcW w:w="893" w:type="dxa"/>
            <w:tcBorders>
              <w:left w:val="single" w:sz="12" w:space="0" w:color="000000"/>
            </w:tcBorders>
          </w:tcPr>
          <w:p w:rsidR="002E0D56" w:rsidRDefault="00C67A04">
            <w:pPr>
              <w:pStyle w:val="TableParagraph"/>
              <w:spacing w:before="5"/>
              <w:ind w:left="105"/>
              <w:rPr>
                <w:sz w:val="19"/>
              </w:rPr>
            </w:pPr>
            <w:r>
              <w:rPr>
                <w:sz w:val="19"/>
              </w:rPr>
              <w:t>1848</w:t>
            </w:r>
          </w:p>
        </w:tc>
        <w:tc>
          <w:tcPr>
            <w:tcW w:w="8573" w:type="dxa"/>
            <w:tcBorders>
              <w:right w:val="single" w:sz="12" w:space="0" w:color="000000"/>
            </w:tcBorders>
          </w:tcPr>
          <w:p w:rsidR="002E0D56" w:rsidRDefault="00C67A04">
            <w:pPr>
              <w:pStyle w:val="TableParagraph"/>
              <w:spacing w:before="32"/>
              <w:ind w:left="119"/>
              <w:rPr>
                <w:sz w:val="19"/>
              </w:rPr>
            </w:pPr>
            <w:r>
              <w:rPr>
                <w:w w:val="105"/>
                <w:sz w:val="19"/>
              </w:rPr>
              <w:t xml:space="preserve">Marx and Engels published the </w:t>
            </w:r>
            <w:r>
              <w:rPr>
                <w:rFonts w:ascii="Times New Roman"/>
                <w:i/>
                <w:w w:val="105"/>
                <w:sz w:val="19"/>
              </w:rPr>
              <w:t>Communist Manifesto</w:t>
            </w:r>
            <w:r>
              <w:rPr>
                <w:w w:val="105"/>
                <w:sz w:val="19"/>
              </w:rPr>
              <w:t>.</w:t>
            </w:r>
          </w:p>
        </w:tc>
      </w:tr>
      <w:tr w:rsidR="002E0D56">
        <w:trPr>
          <w:trHeight w:val="630"/>
        </w:trPr>
        <w:tc>
          <w:tcPr>
            <w:tcW w:w="893" w:type="dxa"/>
            <w:tcBorders>
              <w:left w:val="single" w:sz="12" w:space="0" w:color="000000"/>
            </w:tcBorders>
          </w:tcPr>
          <w:p w:rsidR="002E0D56" w:rsidRDefault="00C67A04">
            <w:pPr>
              <w:pStyle w:val="TableParagraph"/>
              <w:spacing w:before="5"/>
              <w:ind w:left="105"/>
              <w:rPr>
                <w:sz w:val="19"/>
              </w:rPr>
            </w:pPr>
            <w:r>
              <w:rPr>
                <w:sz w:val="19"/>
              </w:rPr>
              <w:t>1859</w:t>
            </w:r>
          </w:p>
        </w:tc>
        <w:tc>
          <w:tcPr>
            <w:tcW w:w="8573" w:type="dxa"/>
            <w:tcBorders>
              <w:right w:val="single" w:sz="12" w:space="0" w:color="000000"/>
            </w:tcBorders>
          </w:tcPr>
          <w:p w:rsidR="002E0D56" w:rsidRDefault="00C67A04">
            <w:pPr>
              <w:pStyle w:val="TableParagraph"/>
              <w:spacing w:before="32" w:line="266" w:lineRule="auto"/>
              <w:ind w:left="119"/>
              <w:rPr>
                <w:sz w:val="19"/>
              </w:rPr>
            </w:pPr>
            <w:r>
              <w:rPr>
                <w:w w:val="105"/>
                <w:sz w:val="19"/>
              </w:rPr>
              <w:t xml:space="preserve">Charles Darwin published </w:t>
            </w:r>
            <w:r>
              <w:rPr>
                <w:rFonts w:ascii="Times New Roman"/>
                <w:i/>
                <w:w w:val="105"/>
                <w:sz w:val="19"/>
              </w:rPr>
              <w:t>On the Origin of Species by Natural Selection</w:t>
            </w:r>
            <w:r>
              <w:rPr>
                <w:w w:val="105"/>
                <w:sz w:val="19"/>
              </w:rPr>
              <w:t>, a culmination of his research and thinking about evolution via natural selection.</w:t>
            </w:r>
          </w:p>
        </w:tc>
      </w:tr>
      <w:tr w:rsidR="002E0D56">
        <w:trPr>
          <w:trHeight w:val="630"/>
        </w:trPr>
        <w:tc>
          <w:tcPr>
            <w:tcW w:w="893" w:type="dxa"/>
            <w:tcBorders>
              <w:left w:val="single" w:sz="12" w:space="0" w:color="000000"/>
            </w:tcBorders>
          </w:tcPr>
          <w:p w:rsidR="002E0D56" w:rsidRDefault="00C67A04">
            <w:pPr>
              <w:pStyle w:val="TableParagraph"/>
              <w:spacing w:before="5"/>
              <w:ind w:left="105"/>
              <w:rPr>
                <w:sz w:val="19"/>
              </w:rPr>
            </w:pPr>
            <w:r>
              <w:rPr>
                <w:sz w:val="19"/>
              </w:rPr>
              <w:t>1860</w:t>
            </w:r>
          </w:p>
        </w:tc>
        <w:tc>
          <w:tcPr>
            <w:tcW w:w="8573" w:type="dxa"/>
            <w:tcBorders>
              <w:right w:val="single" w:sz="12" w:space="0" w:color="000000"/>
            </w:tcBorders>
          </w:tcPr>
          <w:p w:rsidR="002E0D56" w:rsidRDefault="00C67A04">
            <w:pPr>
              <w:pStyle w:val="TableParagraph"/>
              <w:spacing w:before="32" w:line="266" w:lineRule="auto"/>
              <w:ind w:left="119" w:right="527"/>
              <w:rPr>
                <w:sz w:val="19"/>
              </w:rPr>
            </w:pPr>
            <w:r>
              <w:rPr>
                <w:sz w:val="19"/>
              </w:rPr>
              <w:t xml:space="preserve">Gustav Fechner published </w:t>
            </w:r>
            <w:r>
              <w:rPr>
                <w:rFonts w:ascii="Times New Roman"/>
                <w:i/>
                <w:sz w:val="19"/>
              </w:rPr>
              <w:t>Elements of Psychophysics</w:t>
            </w:r>
            <w:r>
              <w:rPr>
                <w:sz w:val="19"/>
              </w:rPr>
              <w:t>, which outlined the experimental study of  the relationship between subjective experience and physical</w:t>
            </w:r>
            <w:r>
              <w:rPr>
                <w:spacing w:val="31"/>
                <w:sz w:val="19"/>
              </w:rPr>
              <w:t xml:space="preserve"> </w:t>
            </w:r>
            <w:r>
              <w:rPr>
                <w:sz w:val="19"/>
              </w:rPr>
              <w:t>stimulation.</w:t>
            </w:r>
          </w:p>
        </w:tc>
      </w:tr>
      <w:tr w:rsidR="002E0D56">
        <w:trPr>
          <w:trHeight w:val="600"/>
        </w:trPr>
        <w:tc>
          <w:tcPr>
            <w:tcW w:w="893" w:type="dxa"/>
            <w:tcBorders>
              <w:left w:val="single" w:sz="12" w:space="0" w:color="000000"/>
            </w:tcBorders>
          </w:tcPr>
          <w:p w:rsidR="002E0D56" w:rsidRDefault="00C67A04">
            <w:pPr>
              <w:pStyle w:val="TableParagraph"/>
              <w:spacing w:before="5"/>
              <w:ind w:left="105"/>
              <w:rPr>
                <w:sz w:val="19"/>
              </w:rPr>
            </w:pPr>
            <w:r>
              <w:rPr>
                <w:spacing w:val="8"/>
                <w:sz w:val="19"/>
              </w:rPr>
              <w:t>1861-</w:t>
            </w:r>
          </w:p>
          <w:p w:rsidR="002E0D56" w:rsidRDefault="00C67A04">
            <w:pPr>
              <w:pStyle w:val="TableParagraph"/>
              <w:spacing w:before="25"/>
              <w:ind w:left="105"/>
              <w:rPr>
                <w:sz w:val="19"/>
              </w:rPr>
            </w:pPr>
            <w:r>
              <w:rPr>
                <w:spacing w:val="7"/>
                <w:sz w:val="19"/>
              </w:rPr>
              <w:t>1865</w:t>
            </w:r>
          </w:p>
        </w:tc>
        <w:tc>
          <w:tcPr>
            <w:tcW w:w="8573" w:type="dxa"/>
            <w:tcBorders>
              <w:right w:val="single" w:sz="12" w:space="0" w:color="000000"/>
            </w:tcBorders>
          </w:tcPr>
          <w:p w:rsidR="002E0D56" w:rsidRDefault="00C67A04">
            <w:pPr>
              <w:pStyle w:val="TableParagraph"/>
              <w:spacing w:before="5"/>
              <w:ind w:left="119"/>
              <w:rPr>
                <w:sz w:val="19"/>
              </w:rPr>
            </w:pPr>
            <w:r>
              <w:rPr>
                <w:w w:val="105"/>
                <w:sz w:val="19"/>
              </w:rPr>
              <w:t>The American Civil War was fought.</w:t>
            </w:r>
          </w:p>
        </w:tc>
      </w:tr>
      <w:tr w:rsidR="002E0D56">
        <w:trPr>
          <w:trHeight w:val="630"/>
        </w:trPr>
        <w:tc>
          <w:tcPr>
            <w:tcW w:w="893" w:type="dxa"/>
            <w:tcBorders>
              <w:left w:val="single" w:sz="12" w:space="0" w:color="000000"/>
            </w:tcBorders>
          </w:tcPr>
          <w:p w:rsidR="002E0D56" w:rsidRDefault="00C67A04">
            <w:pPr>
              <w:pStyle w:val="TableParagraph"/>
              <w:spacing w:before="5"/>
              <w:ind w:left="105"/>
              <w:rPr>
                <w:sz w:val="19"/>
              </w:rPr>
            </w:pPr>
            <w:r>
              <w:rPr>
                <w:sz w:val="19"/>
              </w:rPr>
              <w:t>1872</w:t>
            </w:r>
          </w:p>
        </w:tc>
        <w:tc>
          <w:tcPr>
            <w:tcW w:w="8573" w:type="dxa"/>
            <w:tcBorders>
              <w:right w:val="single" w:sz="12" w:space="0" w:color="000000"/>
            </w:tcBorders>
          </w:tcPr>
          <w:p w:rsidR="002E0D56" w:rsidRDefault="00C67A04">
            <w:pPr>
              <w:pStyle w:val="TableParagraph"/>
              <w:spacing w:before="32" w:line="266" w:lineRule="auto"/>
              <w:ind w:left="119"/>
              <w:rPr>
                <w:sz w:val="19"/>
              </w:rPr>
            </w:pPr>
            <w:r>
              <w:rPr>
                <w:w w:val="105"/>
                <w:sz w:val="19"/>
              </w:rPr>
              <w:t>Claude</w:t>
            </w:r>
            <w:r>
              <w:rPr>
                <w:spacing w:val="-12"/>
                <w:w w:val="105"/>
                <w:sz w:val="19"/>
              </w:rPr>
              <w:t xml:space="preserve"> </w:t>
            </w:r>
            <w:r>
              <w:rPr>
                <w:w w:val="105"/>
                <w:sz w:val="19"/>
              </w:rPr>
              <w:t>Monet</w:t>
            </w:r>
            <w:r>
              <w:rPr>
                <w:spacing w:val="-12"/>
                <w:w w:val="105"/>
                <w:sz w:val="19"/>
              </w:rPr>
              <w:t xml:space="preserve"> </w:t>
            </w:r>
            <w:r>
              <w:rPr>
                <w:w w:val="105"/>
                <w:sz w:val="19"/>
              </w:rPr>
              <w:t>painted</w:t>
            </w:r>
            <w:r>
              <w:rPr>
                <w:spacing w:val="-12"/>
                <w:w w:val="105"/>
                <w:sz w:val="19"/>
              </w:rPr>
              <w:t xml:space="preserve"> </w:t>
            </w:r>
            <w:r>
              <w:rPr>
                <w:rFonts w:ascii="Times New Roman" w:hAnsi="Times New Roman"/>
                <w:i/>
                <w:w w:val="105"/>
                <w:sz w:val="19"/>
              </w:rPr>
              <w:t>Impression—Sunrise,</w:t>
            </w:r>
            <w:r>
              <w:rPr>
                <w:rFonts w:ascii="Times New Roman" w:hAnsi="Times New Roman"/>
                <w:i/>
                <w:spacing w:val="-14"/>
                <w:w w:val="105"/>
                <w:sz w:val="19"/>
              </w:rPr>
              <w:t xml:space="preserve"> </w:t>
            </w:r>
            <w:r>
              <w:rPr>
                <w:rFonts w:ascii="Times New Roman" w:hAnsi="Times New Roman"/>
                <w:i/>
                <w:w w:val="105"/>
                <w:sz w:val="19"/>
              </w:rPr>
              <w:t>Le</w:t>
            </w:r>
            <w:r>
              <w:rPr>
                <w:rFonts w:ascii="Times New Roman" w:hAnsi="Times New Roman"/>
                <w:i/>
                <w:spacing w:val="-15"/>
                <w:w w:val="105"/>
                <w:sz w:val="19"/>
              </w:rPr>
              <w:t xml:space="preserve"> </w:t>
            </w:r>
            <w:r>
              <w:rPr>
                <w:rFonts w:ascii="Times New Roman" w:hAnsi="Times New Roman"/>
                <w:i/>
                <w:w w:val="105"/>
                <w:sz w:val="19"/>
              </w:rPr>
              <w:t>Havre</w:t>
            </w:r>
            <w:r>
              <w:rPr>
                <w:w w:val="105"/>
                <w:sz w:val="19"/>
              </w:rPr>
              <w:t>,</w:t>
            </w:r>
            <w:r>
              <w:rPr>
                <w:spacing w:val="-11"/>
                <w:w w:val="105"/>
                <w:sz w:val="19"/>
              </w:rPr>
              <w:t xml:space="preserve"> </w:t>
            </w:r>
            <w:r>
              <w:rPr>
                <w:w w:val="105"/>
                <w:sz w:val="19"/>
              </w:rPr>
              <w:t>the</w:t>
            </w:r>
            <w:r>
              <w:rPr>
                <w:spacing w:val="-12"/>
                <w:w w:val="105"/>
                <w:sz w:val="19"/>
              </w:rPr>
              <w:t xml:space="preserve"> </w:t>
            </w:r>
            <w:r>
              <w:rPr>
                <w:w w:val="105"/>
                <w:sz w:val="19"/>
              </w:rPr>
              <w:t>painting</w:t>
            </w:r>
            <w:r>
              <w:rPr>
                <w:spacing w:val="-12"/>
                <w:w w:val="105"/>
                <w:sz w:val="19"/>
              </w:rPr>
              <w:t xml:space="preserve"> </w:t>
            </w:r>
            <w:r>
              <w:rPr>
                <w:w w:val="105"/>
                <w:sz w:val="19"/>
              </w:rPr>
              <w:t>that</w:t>
            </w:r>
            <w:r>
              <w:rPr>
                <w:spacing w:val="-11"/>
                <w:w w:val="105"/>
                <w:sz w:val="19"/>
              </w:rPr>
              <w:t xml:space="preserve"> </w:t>
            </w:r>
            <w:r>
              <w:rPr>
                <w:w w:val="105"/>
                <w:sz w:val="19"/>
              </w:rPr>
              <w:t>lent</w:t>
            </w:r>
            <w:r>
              <w:rPr>
                <w:spacing w:val="-12"/>
                <w:w w:val="105"/>
                <w:sz w:val="19"/>
              </w:rPr>
              <w:t xml:space="preserve"> </w:t>
            </w:r>
            <w:r>
              <w:rPr>
                <w:w w:val="105"/>
                <w:sz w:val="19"/>
              </w:rPr>
              <w:t>its</w:t>
            </w:r>
            <w:r>
              <w:rPr>
                <w:spacing w:val="-11"/>
                <w:w w:val="105"/>
                <w:sz w:val="19"/>
              </w:rPr>
              <w:t xml:space="preserve"> </w:t>
            </w:r>
            <w:r>
              <w:rPr>
                <w:w w:val="105"/>
                <w:sz w:val="19"/>
              </w:rPr>
              <w:t>name</w:t>
            </w:r>
            <w:r>
              <w:rPr>
                <w:spacing w:val="-12"/>
                <w:w w:val="105"/>
                <w:sz w:val="19"/>
              </w:rPr>
              <w:t xml:space="preserve"> </w:t>
            </w:r>
            <w:r>
              <w:rPr>
                <w:w w:val="105"/>
                <w:sz w:val="19"/>
              </w:rPr>
              <w:t>to</w:t>
            </w:r>
            <w:r>
              <w:rPr>
                <w:spacing w:val="-12"/>
                <w:w w:val="105"/>
                <w:sz w:val="19"/>
              </w:rPr>
              <w:t xml:space="preserve"> </w:t>
            </w:r>
            <w:r>
              <w:rPr>
                <w:w w:val="105"/>
                <w:sz w:val="19"/>
              </w:rPr>
              <w:t>the Impressionist</w:t>
            </w:r>
            <w:r>
              <w:rPr>
                <w:spacing w:val="-5"/>
                <w:w w:val="105"/>
                <w:sz w:val="19"/>
              </w:rPr>
              <w:t xml:space="preserve"> </w:t>
            </w:r>
            <w:r>
              <w:rPr>
                <w:w w:val="105"/>
                <w:sz w:val="19"/>
              </w:rPr>
              <w:t>movement.</w:t>
            </w:r>
          </w:p>
        </w:tc>
      </w:tr>
      <w:tr w:rsidR="002E0D56">
        <w:trPr>
          <w:trHeight w:val="360"/>
        </w:trPr>
        <w:tc>
          <w:tcPr>
            <w:tcW w:w="893" w:type="dxa"/>
            <w:tcBorders>
              <w:left w:val="single" w:sz="12" w:space="0" w:color="000000"/>
            </w:tcBorders>
          </w:tcPr>
          <w:p w:rsidR="002E0D56" w:rsidRDefault="00C67A04">
            <w:pPr>
              <w:pStyle w:val="TableParagraph"/>
              <w:spacing w:before="5"/>
              <w:ind w:left="105"/>
              <w:rPr>
                <w:sz w:val="19"/>
              </w:rPr>
            </w:pPr>
            <w:r>
              <w:rPr>
                <w:sz w:val="19"/>
              </w:rPr>
              <w:t>1885</w:t>
            </w:r>
          </w:p>
        </w:tc>
        <w:tc>
          <w:tcPr>
            <w:tcW w:w="8573" w:type="dxa"/>
            <w:tcBorders>
              <w:right w:val="single" w:sz="12" w:space="0" w:color="000000"/>
            </w:tcBorders>
          </w:tcPr>
          <w:p w:rsidR="002E0D56" w:rsidRDefault="00C67A04">
            <w:pPr>
              <w:pStyle w:val="TableParagraph"/>
              <w:spacing w:before="5"/>
              <w:ind w:left="119"/>
              <w:rPr>
                <w:sz w:val="19"/>
              </w:rPr>
            </w:pPr>
            <w:r>
              <w:rPr>
                <w:w w:val="105"/>
                <w:sz w:val="19"/>
              </w:rPr>
              <w:t>Hermann Ebbinghaus published his empirical research on memory.</w:t>
            </w:r>
          </w:p>
        </w:tc>
      </w:tr>
      <w:tr w:rsidR="002E0D56">
        <w:trPr>
          <w:trHeight w:val="630"/>
        </w:trPr>
        <w:tc>
          <w:tcPr>
            <w:tcW w:w="893" w:type="dxa"/>
            <w:tcBorders>
              <w:left w:val="single" w:sz="12" w:space="0" w:color="000000"/>
            </w:tcBorders>
          </w:tcPr>
          <w:p w:rsidR="002E0D56" w:rsidRDefault="00C67A04">
            <w:pPr>
              <w:pStyle w:val="TableParagraph"/>
              <w:spacing w:before="5"/>
              <w:ind w:left="105"/>
              <w:rPr>
                <w:sz w:val="19"/>
              </w:rPr>
            </w:pPr>
            <w:r>
              <w:rPr>
                <w:sz w:val="19"/>
              </w:rPr>
              <w:t>1890</w:t>
            </w:r>
          </w:p>
        </w:tc>
        <w:tc>
          <w:tcPr>
            <w:tcW w:w="8573" w:type="dxa"/>
            <w:tcBorders>
              <w:right w:val="single" w:sz="12" w:space="0" w:color="000000"/>
            </w:tcBorders>
          </w:tcPr>
          <w:p w:rsidR="002E0D56" w:rsidRDefault="00C67A04">
            <w:pPr>
              <w:pStyle w:val="TableParagraph"/>
              <w:spacing w:before="32" w:line="266" w:lineRule="auto"/>
              <w:ind w:left="119" w:right="527"/>
              <w:rPr>
                <w:sz w:val="19"/>
              </w:rPr>
            </w:pPr>
            <w:r>
              <w:rPr>
                <w:sz w:val="19"/>
              </w:rPr>
              <w:t xml:space="preserve">William James published the </w:t>
            </w:r>
            <w:r>
              <w:rPr>
                <w:rFonts w:ascii="Times New Roman"/>
                <w:i/>
                <w:sz w:val="19"/>
              </w:rPr>
              <w:t>Principles of Psychology</w:t>
            </w:r>
            <w:r>
              <w:rPr>
                <w:sz w:val="19"/>
              </w:rPr>
              <w:t>, a two-volume text that became the standard reference for psychology students.</w:t>
            </w:r>
          </w:p>
        </w:tc>
      </w:tr>
      <w:tr w:rsidR="002E0D56">
        <w:trPr>
          <w:trHeight w:val="360"/>
        </w:trPr>
        <w:tc>
          <w:tcPr>
            <w:tcW w:w="893" w:type="dxa"/>
            <w:tcBorders>
              <w:left w:val="single" w:sz="12" w:space="0" w:color="000000"/>
            </w:tcBorders>
          </w:tcPr>
          <w:p w:rsidR="002E0D56" w:rsidRDefault="00C67A04">
            <w:pPr>
              <w:pStyle w:val="TableParagraph"/>
              <w:spacing w:before="5"/>
              <w:ind w:left="105"/>
              <w:rPr>
                <w:sz w:val="19"/>
              </w:rPr>
            </w:pPr>
            <w:r>
              <w:rPr>
                <w:sz w:val="19"/>
              </w:rPr>
              <w:t>1896</w:t>
            </w:r>
          </w:p>
        </w:tc>
        <w:tc>
          <w:tcPr>
            <w:tcW w:w="8573" w:type="dxa"/>
            <w:tcBorders>
              <w:right w:val="single" w:sz="12" w:space="0" w:color="000000"/>
            </w:tcBorders>
          </w:tcPr>
          <w:p w:rsidR="002E0D56" w:rsidRDefault="00C67A04">
            <w:pPr>
              <w:pStyle w:val="TableParagraph"/>
              <w:spacing w:before="5"/>
              <w:ind w:left="119"/>
              <w:rPr>
                <w:sz w:val="19"/>
              </w:rPr>
            </w:pPr>
            <w:r>
              <w:rPr>
                <w:sz w:val="19"/>
              </w:rPr>
              <w:t>Thomas Edison invented the motion picture.</w:t>
            </w:r>
          </w:p>
        </w:tc>
      </w:tr>
      <w:tr w:rsidR="002E0D56">
        <w:trPr>
          <w:trHeight w:val="360"/>
        </w:trPr>
        <w:tc>
          <w:tcPr>
            <w:tcW w:w="893" w:type="dxa"/>
            <w:tcBorders>
              <w:left w:val="single" w:sz="12" w:space="0" w:color="000000"/>
            </w:tcBorders>
          </w:tcPr>
          <w:p w:rsidR="002E0D56" w:rsidRDefault="00C67A04">
            <w:pPr>
              <w:pStyle w:val="TableParagraph"/>
              <w:spacing w:before="5"/>
              <w:ind w:left="105"/>
              <w:rPr>
                <w:sz w:val="19"/>
              </w:rPr>
            </w:pPr>
            <w:r>
              <w:rPr>
                <w:sz w:val="19"/>
              </w:rPr>
              <w:t>1898</w:t>
            </w:r>
          </w:p>
        </w:tc>
        <w:tc>
          <w:tcPr>
            <w:tcW w:w="8573" w:type="dxa"/>
            <w:tcBorders>
              <w:right w:val="single" w:sz="12" w:space="0" w:color="000000"/>
            </w:tcBorders>
          </w:tcPr>
          <w:p w:rsidR="002E0D56" w:rsidRDefault="00C67A04">
            <w:pPr>
              <w:pStyle w:val="TableParagraph"/>
              <w:spacing w:before="5"/>
              <w:ind w:left="119"/>
              <w:rPr>
                <w:sz w:val="19"/>
              </w:rPr>
            </w:pPr>
            <w:r>
              <w:rPr>
                <w:w w:val="105"/>
                <w:sz w:val="19"/>
              </w:rPr>
              <w:t>Edward Thorndike conducted the first systematic experiments on animal learning.</w:t>
            </w:r>
          </w:p>
        </w:tc>
      </w:tr>
      <w:tr w:rsidR="002E0D56">
        <w:trPr>
          <w:trHeight w:val="360"/>
        </w:trPr>
        <w:tc>
          <w:tcPr>
            <w:tcW w:w="893" w:type="dxa"/>
            <w:tcBorders>
              <w:left w:val="single" w:sz="12" w:space="0" w:color="000000"/>
            </w:tcBorders>
          </w:tcPr>
          <w:p w:rsidR="002E0D56" w:rsidRDefault="00C67A04">
            <w:pPr>
              <w:pStyle w:val="TableParagraph"/>
              <w:spacing w:before="5"/>
              <w:ind w:left="105"/>
              <w:rPr>
                <w:sz w:val="19"/>
              </w:rPr>
            </w:pPr>
            <w:r>
              <w:rPr>
                <w:sz w:val="19"/>
              </w:rPr>
              <w:t>1905</w:t>
            </w:r>
          </w:p>
        </w:tc>
        <w:tc>
          <w:tcPr>
            <w:tcW w:w="8573" w:type="dxa"/>
            <w:tcBorders>
              <w:right w:val="single" w:sz="12" w:space="0" w:color="000000"/>
            </w:tcBorders>
          </w:tcPr>
          <w:p w:rsidR="002E0D56" w:rsidRDefault="00C67A04">
            <w:pPr>
              <w:pStyle w:val="TableParagraph"/>
              <w:spacing w:before="5"/>
              <w:ind w:left="119"/>
              <w:rPr>
                <w:sz w:val="19"/>
              </w:rPr>
            </w:pPr>
            <w:r>
              <w:rPr>
                <w:w w:val="105"/>
                <w:sz w:val="19"/>
              </w:rPr>
              <w:t>Alfred Binèt and Theodore Simon developed the first useful intelligence test.</w:t>
            </w:r>
          </w:p>
        </w:tc>
      </w:tr>
      <w:tr w:rsidR="002E0D56">
        <w:trPr>
          <w:trHeight w:val="870"/>
        </w:trPr>
        <w:tc>
          <w:tcPr>
            <w:tcW w:w="893" w:type="dxa"/>
            <w:tcBorders>
              <w:left w:val="single" w:sz="12" w:space="0" w:color="000000"/>
            </w:tcBorders>
          </w:tcPr>
          <w:p w:rsidR="002E0D56" w:rsidRDefault="00C67A04">
            <w:pPr>
              <w:pStyle w:val="TableParagraph"/>
              <w:spacing w:before="5"/>
              <w:ind w:left="105"/>
              <w:rPr>
                <w:sz w:val="19"/>
              </w:rPr>
            </w:pPr>
            <w:r>
              <w:rPr>
                <w:sz w:val="19"/>
              </w:rPr>
              <w:t>1906</w:t>
            </w:r>
          </w:p>
        </w:tc>
        <w:tc>
          <w:tcPr>
            <w:tcW w:w="8573" w:type="dxa"/>
            <w:tcBorders>
              <w:right w:val="single" w:sz="12" w:space="0" w:color="000000"/>
            </w:tcBorders>
          </w:tcPr>
          <w:p w:rsidR="002E0D56" w:rsidRDefault="00C67A04">
            <w:pPr>
              <w:pStyle w:val="TableParagraph"/>
              <w:spacing w:before="32" w:line="266" w:lineRule="auto"/>
              <w:ind w:left="119" w:right="88"/>
              <w:rPr>
                <w:sz w:val="19"/>
              </w:rPr>
            </w:pPr>
            <w:r>
              <w:rPr>
                <w:w w:val="105"/>
                <w:sz w:val="19"/>
              </w:rPr>
              <w:t xml:space="preserve">Charles Sherrington published </w:t>
            </w:r>
            <w:r>
              <w:rPr>
                <w:rFonts w:ascii="Times New Roman"/>
                <w:i/>
                <w:w w:val="105"/>
                <w:sz w:val="19"/>
              </w:rPr>
              <w:t>Integrative Actions of the Nervous System</w:t>
            </w:r>
            <w:r>
              <w:rPr>
                <w:w w:val="105"/>
                <w:sz w:val="19"/>
              </w:rPr>
              <w:t>, which set forth the basic principles and terminology used today to describe the structure and function of the nervous system.</w:t>
            </w:r>
          </w:p>
        </w:tc>
      </w:tr>
      <w:tr w:rsidR="002E0D56">
        <w:trPr>
          <w:trHeight w:val="840"/>
        </w:trPr>
        <w:tc>
          <w:tcPr>
            <w:tcW w:w="893" w:type="dxa"/>
            <w:tcBorders>
              <w:left w:val="single" w:sz="12" w:space="0" w:color="000000"/>
            </w:tcBorders>
          </w:tcPr>
          <w:p w:rsidR="002E0D56" w:rsidRDefault="00C67A04">
            <w:pPr>
              <w:pStyle w:val="TableParagraph"/>
              <w:spacing w:before="5"/>
              <w:ind w:left="105"/>
              <w:rPr>
                <w:sz w:val="19"/>
              </w:rPr>
            </w:pPr>
            <w:r>
              <w:rPr>
                <w:w w:val="105"/>
                <w:sz w:val="19"/>
              </w:rPr>
              <w:t>1913</w:t>
            </w:r>
          </w:p>
        </w:tc>
        <w:tc>
          <w:tcPr>
            <w:tcW w:w="8573" w:type="dxa"/>
            <w:tcBorders>
              <w:right w:val="single" w:sz="12" w:space="0" w:color="000000"/>
            </w:tcBorders>
          </w:tcPr>
          <w:p w:rsidR="002E0D56" w:rsidRDefault="00C67A04">
            <w:pPr>
              <w:pStyle w:val="TableParagraph"/>
              <w:spacing w:before="5" w:line="266" w:lineRule="auto"/>
              <w:ind w:left="119"/>
              <w:rPr>
                <w:sz w:val="19"/>
              </w:rPr>
            </w:pPr>
            <w:r>
              <w:rPr>
                <w:sz w:val="19"/>
              </w:rPr>
              <w:t>John Watson published “Psychology as the Behaviorist Views It,” sometimes referred to as the Behaviorist Manifesto, an influential paper asserting that psychology should restrict its subject matter to observable behavior.</w:t>
            </w:r>
          </w:p>
        </w:tc>
      </w:tr>
      <w:tr w:rsidR="002E0D56">
        <w:trPr>
          <w:trHeight w:val="600"/>
        </w:trPr>
        <w:tc>
          <w:tcPr>
            <w:tcW w:w="893" w:type="dxa"/>
            <w:tcBorders>
              <w:left w:val="single" w:sz="12" w:space="0" w:color="000000"/>
            </w:tcBorders>
          </w:tcPr>
          <w:p w:rsidR="002E0D56" w:rsidRDefault="00C67A04">
            <w:pPr>
              <w:pStyle w:val="TableParagraph"/>
              <w:spacing w:before="5"/>
              <w:ind w:left="105"/>
              <w:rPr>
                <w:sz w:val="19"/>
              </w:rPr>
            </w:pPr>
            <w:r>
              <w:rPr>
                <w:spacing w:val="8"/>
                <w:sz w:val="19"/>
              </w:rPr>
              <w:t>1914-</w:t>
            </w:r>
          </w:p>
          <w:p w:rsidR="002E0D56" w:rsidRDefault="00C67A04">
            <w:pPr>
              <w:pStyle w:val="TableParagraph"/>
              <w:spacing w:before="25"/>
              <w:ind w:left="105"/>
              <w:rPr>
                <w:sz w:val="19"/>
              </w:rPr>
            </w:pPr>
            <w:r>
              <w:rPr>
                <w:spacing w:val="7"/>
                <w:sz w:val="19"/>
              </w:rPr>
              <w:t>1918</w:t>
            </w:r>
          </w:p>
        </w:tc>
        <w:tc>
          <w:tcPr>
            <w:tcW w:w="8573" w:type="dxa"/>
            <w:tcBorders>
              <w:right w:val="single" w:sz="12" w:space="0" w:color="000000"/>
            </w:tcBorders>
          </w:tcPr>
          <w:p w:rsidR="002E0D56" w:rsidRDefault="00C67A04">
            <w:pPr>
              <w:pStyle w:val="TableParagraph"/>
              <w:spacing w:before="5"/>
              <w:ind w:left="119"/>
              <w:rPr>
                <w:sz w:val="19"/>
              </w:rPr>
            </w:pPr>
            <w:r>
              <w:rPr>
                <w:w w:val="105"/>
                <w:sz w:val="19"/>
              </w:rPr>
              <w:t>World War I was fought.</w:t>
            </w:r>
          </w:p>
        </w:tc>
      </w:tr>
      <w:tr w:rsidR="002E0D56">
        <w:trPr>
          <w:trHeight w:val="630"/>
        </w:trPr>
        <w:tc>
          <w:tcPr>
            <w:tcW w:w="893" w:type="dxa"/>
            <w:tcBorders>
              <w:left w:val="single" w:sz="12" w:space="0" w:color="000000"/>
            </w:tcBorders>
          </w:tcPr>
          <w:p w:rsidR="002E0D56" w:rsidRDefault="00C67A04">
            <w:pPr>
              <w:pStyle w:val="TableParagraph"/>
              <w:spacing w:before="5"/>
              <w:ind w:left="105"/>
              <w:rPr>
                <w:sz w:val="19"/>
              </w:rPr>
            </w:pPr>
            <w:r>
              <w:rPr>
                <w:sz w:val="19"/>
              </w:rPr>
              <w:t>1928</w:t>
            </w:r>
          </w:p>
        </w:tc>
        <w:tc>
          <w:tcPr>
            <w:tcW w:w="8573" w:type="dxa"/>
            <w:tcBorders>
              <w:right w:val="single" w:sz="12" w:space="0" w:color="000000"/>
            </w:tcBorders>
          </w:tcPr>
          <w:p w:rsidR="002E0D56" w:rsidRDefault="00C67A04">
            <w:pPr>
              <w:pStyle w:val="TableParagraph"/>
              <w:spacing w:before="32" w:line="266" w:lineRule="auto"/>
              <w:ind w:left="119" w:right="527"/>
              <w:rPr>
                <w:sz w:val="19"/>
              </w:rPr>
            </w:pPr>
            <w:r>
              <w:rPr>
                <w:w w:val="105"/>
                <w:sz w:val="19"/>
              </w:rPr>
              <w:t xml:space="preserve">Ivan Pavlov published </w:t>
            </w:r>
            <w:r>
              <w:rPr>
                <w:rFonts w:ascii="Times New Roman"/>
                <w:i/>
                <w:w w:val="105"/>
                <w:sz w:val="19"/>
              </w:rPr>
              <w:t>Lectures on Conditioned Reflexes</w:t>
            </w:r>
            <w:r>
              <w:rPr>
                <w:w w:val="105"/>
                <w:sz w:val="19"/>
              </w:rPr>
              <w:t>, a survey of his research on classical conditioning.</w:t>
            </w:r>
          </w:p>
        </w:tc>
      </w:tr>
      <w:tr w:rsidR="002E0D56">
        <w:trPr>
          <w:trHeight w:val="630"/>
        </w:trPr>
        <w:tc>
          <w:tcPr>
            <w:tcW w:w="893" w:type="dxa"/>
            <w:tcBorders>
              <w:left w:val="single" w:sz="12" w:space="0" w:color="000000"/>
            </w:tcBorders>
          </w:tcPr>
          <w:p w:rsidR="002E0D56" w:rsidRDefault="00C67A04">
            <w:pPr>
              <w:pStyle w:val="TableParagraph"/>
              <w:spacing w:before="5"/>
              <w:ind w:left="105"/>
              <w:rPr>
                <w:sz w:val="19"/>
              </w:rPr>
            </w:pPr>
            <w:r>
              <w:rPr>
                <w:sz w:val="19"/>
              </w:rPr>
              <w:t>1938</w:t>
            </w:r>
          </w:p>
        </w:tc>
        <w:tc>
          <w:tcPr>
            <w:tcW w:w="8573" w:type="dxa"/>
            <w:tcBorders>
              <w:right w:val="single" w:sz="12" w:space="0" w:color="000000"/>
            </w:tcBorders>
          </w:tcPr>
          <w:p w:rsidR="002E0D56" w:rsidRDefault="00C67A04">
            <w:pPr>
              <w:pStyle w:val="TableParagraph"/>
              <w:spacing w:before="32" w:line="266" w:lineRule="auto"/>
              <w:ind w:left="119" w:right="89"/>
              <w:rPr>
                <w:sz w:val="19"/>
              </w:rPr>
            </w:pPr>
            <w:r>
              <w:rPr>
                <w:w w:val="105"/>
                <w:sz w:val="19"/>
              </w:rPr>
              <w:t xml:space="preserve">B. F. Skinner published </w:t>
            </w:r>
            <w:r>
              <w:rPr>
                <w:rFonts w:ascii="Times New Roman"/>
                <w:i/>
                <w:w w:val="105"/>
                <w:sz w:val="19"/>
              </w:rPr>
              <w:t>Behavior of Organism: An Experimental Analysis</w:t>
            </w:r>
            <w:r>
              <w:rPr>
                <w:w w:val="105"/>
                <w:sz w:val="19"/>
              </w:rPr>
              <w:t>, which outlined the basic principles of operant conditioning.</w:t>
            </w:r>
          </w:p>
        </w:tc>
      </w:tr>
      <w:tr w:rsidR="002E0D56">
        <w:trPr>
          <w:trHeight w:val="600"/>
        </w:trPr>
        <w:tc>
          <w:tcPr>
            <w:tcW w:w="893" w:type="dxa"/>
            <w:tcBorders>
              <w:left w:val="single" w:sz="12" w:space="0" w:color="000000"/>
            </w:tcBorders>
          </w:tcPr>
          <w:p w:rsidR="002E0D56" w:rsidRDefault="00C67A04">
            <w:pPr>
              <w:pStyle w:val="TableParagraph"/>
              <w:spacing w:before="5"/>
              <w:ind w:left="105"/>
              <w:rPr>
                <w:sz w:val="19"/>
              </w:rPr>
            </w:pPr>
            <w:r>
              <w:rPr>
                <w:spacing w:val="8"/>
                <w:sz w:val="19"/>
              </w:rPr>
              <w:t>1939-</w:t>
            </w:r>
          </w:p>
          <w:p w:rsidR="002E0D56" w:rsidRDefault="00C67A04">
            <w:pPr>
              <w:pStyle w:val="TableParagraph"/>
              <w:spacing w:before="25"/>
              <w:ind w:left="105"/>
              <w:rPr>
                <w:sz w:val="19"/>
              </w:rPr>
            </w:pPr>
            <w:r>
              <w:rPr>
                <w:spacing w:val="7"/>
                <w:sz w:val="19"/>
              </w:rPr>
              <w:t>1945</w:t>
            </w:r>
          </w:p>
        </w:tc>
        <w:tc>
          <w:tcPr>
            <w:tcW w:w="8573" w:type="dxa"/>
            <w:tcBorders>
              <w:right w:val="single" w:sz="12" w:space="0" w:color="000000"/>
            </w:tcBorders>
          </w:tcPr>
          <w:p w:rsidR="002E0D56" w:rsidRDefault="00C67A04">
            <w:pPr>
              <w:pStyle w:val="TableParagraph"/>
              <w:spacing w:before="5"/>
              <w:ind w:left="119"/>
              <w:rPr>
                <w:sz w:val="19"/>
              </w:rPr>
            </w:pPr>
            <w:r>
              <w:rPr>
                <w:w w:val="105"/>
                <w:sz w:val="19"/>
              </w:rPr>
              <w:t>World War II was fought.</w:t>
            </w:r>
          </w:p>
        </w:tc>
      </w:tr>
      <w:tr w:rsidR="002E0D56">
        <w:trPr>
          <w:trHeight w:val="360"/>
        </w:trPr>
        <w:tc>
          <w:tcPr>
            <w:tcW w:w="893"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1946</w:t>
            </w:r>
          </w:p>
        </w:tc>
        <w:tc>
          <w:tcPr>
            <w:tcW w:w="8573" w:type="dxa"/>
            <w:tcBorders>
              <w:bottom w:val="single" w:sz="12" w:space="0" w:color="000000"/>
              <w:right w:val="single" w:sz="12" w:space="0" w:color="000000"/>
            </w:tcBorders>
          </w:tcPr>
          <w:p w:rsidR="002E0D56" w:rsidRDefault="00C67A04">
            <w:pPr>
              <w:pStyle w:val="TableParagraph"/>
              <w:spacing w:before="5"/>
              <w:ind w:left="119"/>
              <w:rPr>
                <w:sz w:val="19"/>
              </w:rPr>
            </w:pPr>
            <w:r>
              <w:rPr>
                <w:w w:val="105"/>
                <w:sz w:val="19"/>
              </w:rPr>
              <w:t>The American Psychological Association was reorganized to include practitioner psychologists,</w:t>
            </w:r>
          </w:p>
        </w:tc>
      </w:tr>
    </w:tbl>
    <w:p w:rsidR="002E0D56" w:rsidRDefault="002E0D56">
      <w:pPr>
        <w:rPr>
          <w:sz w:val="19"/>
        </w:rPr>
        <w:sectPr w:rsidR="002E0D56">
          <w:pgSz w:w="10800" w:h="14460"/>
          <w:pgMar w:top="140" w:right="0" w:bottom="54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0"/>
        </w:rPr>
      </w:pPr>
    </w:p>
    <w:p w:rsidR="002E0D56" w:rsidRDefault="002E0D56">
      <w:pPr>
        <w:pStyle w:val="BodyText"/>
        <w:rPr>
          <w:sz w:val="24"/>
        </w:rPr>
      </w:pPr>
    </w:p>
    <w:tbl>
      <w:tblPr>
        <w:tblW w:w="0" w:type="auto"/>
        <w:tblInd w:w="22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93"/>
        <w:gridCol w:w="8573"/>
      </w:tblGrid>
      <w:tr w:rsidR="002E0D56">
        <w:trPr>
          <w:trHeight w:val="360"/>
        </w:trPr>
        <w:tc>
          <w:tcPr>
            <w:tcW w:w="893" w:type="dxa"/>
            <w:tcBorders>
              <w:bottom w:val="single" w:sz="6" w:space="0" w:color="000000"/>
              <w:right w:val="single" w:sz="6" w:space="0" w:color="000000"/>
            </w:tcBorders>
          </w:tcPr>
          <w:p w:rsidR="002E0D56" w:rsidRDefault="002E0D56">
            <w:pPr>
              <w:pStyle w:val="TableParagraph"/>
              <w:ind w:left="0"/>
              <w:rPr>
                <w:rFonts w:ascii="Times New Roman"/>
                <w:sz w:val="20"/>
              </w:rPr>
            </w:pPr>
          </w:p>
        </w:tc>
        <w:tc>
          <w:tcPr>
            <w:tcW w:w="8573" w:type="dxa"/>
            <w:tcBorders>
              <w:left w:val="single" w:sz="6" w:space="0" w:color="000000"/>
              <w:bottom w:val="single" w:sz="6" w:space="0" w:color="000000"/>
            </w:tcBorders>
          </w:tcPr>
          <w:p w:rsidR="002E0D56" w:rsidRDefault="00C67A04">
            <w:pPr>
              <w:pStyle w:val="TableParagraph"/>
              <w:spacing w:before="5"/>
              <w:ind w:left="119"/>
              <w:rPr>
                <w:sz w:val="19"/>
              </w:rPr>
            </w:pPr>
            <w:r>
              <w:rPr>
                <w:w w:val="105"/>
                <w:sz w:val="19"/>
              </w:rPr>
              <w:t>as well as research psychologists.</w:t>
            </w:r>
          </w:p>
        </w:tc>
      </w:tr>
      <w:tr w:rsidR="002E0D56">
        <w:trPr>
          <w:trHeight w:val="960"/>
        </w:trPr>
        <w:tc>
          <w:tcPr>
            <w:tcW w:w="893" w:type="dxa"/>
            <w:tcBorders>
              <w:top w:val="single" w:sz="6" w:space="0" w:color="000000"/>
              <w:bottom w:val="single" w:sz="6" w:space="0" w:color="000000"/>
              <w:right w:val="single" w:sz="6" w:space="0" w:color="000000"/>
            </w:tcBorders>
          </w:tcPr>
          <w:p w:rsidR="002E0D56" w:rsidRDefault="002E0D56">
            <w:pPr>
              <w:pStyle w:val="TableParagraph"/>
              <w:spacing w:before="2"/>
              <w:ind w:left="0"/>
              <w:rPr>
                <w:sz w:val="32"/>
              </w:rPr>
            </w:pPr>
          </w:p>
          <w:p w:rsidR="002E0D56" w:rsidRDefault="00C67A04">
            <w:pPr>
              <w:pStyle w:val="TableParagraph"/>
              <w:ind w:left="105"/>
              <w:rPr>
                <w:sz w:val="19"/>
              </w:rPr>
            </w:pPr>
            <w:r>
              <w:rPr>
                <w:sz w:val="19"/>
              </w:rPr>
              <w:t>1950</w:t>
            </w:r>
          </w:p>
        </w:tc>
        <w:tc>
          <w:tcPr>
            <w:tcW w:w="8573" w:type="dxa"/>
            <w:tcBorders>
              <w:top w:val="single" w:sz="6" w:space="0" w:color="000000"/>
              <w:left w:val="single" w:sz="6" w:space="0" w:color="000000"/>
              <w:bottom w:val="single" w:sz="6" w:space="0" w:color="000000"/>
            </w:tcBorders>
          </w:tcPr>
          <w:p w:rsidR="002E0D56" w:rsidRDefault="002E0D56">
            <w:pPr>
              <w:pStyle w:val="TableParagraph"/>
              <w:spacing w:before="2"/>
              <w:ind w:left="0"/>
              <w:rPr>
                <w:sz w:val="32"/>
              </w:rPr>
            </w:pPr>
          </w:p>
          <w:p w:rsidR="002E0D56" w:rsidRDefault="00C67A04">
            <w:pPr>
              <w:pStyle w:val="TableParagraph"/>
              <w:spacing w:line="266" w:lineRule="auto"/>
              <w:ind w:left="119"/>
              <w:rPr>
                <w:sz w:val="19"/>
              </w:rPr>
            </w:pPr>
            <w:r>
              <w:rPr>
                <w:sz w:val="19"/>
              </w:rPr>
              <w:t>William Estes published “Toward a Statistical Theory of Learning,” a classic paper outlining a mathematical approach to learning.</w:t>
            </w:r>
          </w:p>
        </w:tc>
      </w:tr>
      <w:tr w:rsidR="002E0D56">
        <w:trPr>
          <w:trHeight w:val="870"/>
        </w:trPr>
        <w:tc>
          <w:tcPr>
            <w:tcW w:w="89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1957</w:t>
            </w:r>
          </w:p>
        </w:tc>
        <w:tc>
          <w:tcPr>
            <w:tcW w:w="8573" w:type="dxa"/>
            <w:tcBorders>
              <w:top w:val="single" w:sz="6" w:space="0" w:color="000000"/>
              <w:left w:val="single" w:sz="6" w:space="0" w:color="000000"/>
              <w:bottom w:val="single" w:sz="6" w:space="0" w:color="000000"/>
            </w:tcBorders>
          </w:tcPr>
          <w:p w:rsidR="002E0D56" w:rsidRDefault="00C67A04">
            <w:pPr>
              <w:pStyle w:val="TableParagraph"/>
              <w:spacing w:before="32" w:line="266" w:lineRule="auto"/>
              <w:ind w:left="119"/>
              <w:rPr>
                <w:sz w:val="19"/>
              </w:rPr>
            </w:pPr>
            <w:r>
              <w:rPr>
                <w:w w:val="105"/>
                <w:sz w:val="19"/>
              </w:rPr>
              <w:t xml:space="preserve">Noam Chomsky published </w:t>
            </w:r>
            <w:r>
              <w:rPr>
                <w:rFonts w:ascii="Times New Roman"/>
                <w:i/>
                <w:w w:val="105"/>
                <w:sz w:val="19"/>
              </w:rPr>
              <w:t>Syntactic Structures</w:t>
            </w:r>
            <w:r>
              <w:rPr>
                <w:w w:val="105"/>
                <w:sz w:val="19"/>
              </w:rPr>
              <w:t>, inaugurating an era of productive collaboration between psychologists and linguists. Psycholinguistics soon became a flourishing field of psychology.</w:t>
            </w:r>
          </w:p>
        </w:tc>
      </w:tr>
      <w:tr w:rsidR="002E0D56">
        <w:trPr>
          <w:trHeight w:val="900"/>
        </w:trPr>
        <w:tc>
          <w:tcPr>
            <w:tcW w:w="89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1957</w:t>
            </w:r>
          </w:p>
        </w:tc>
        <w:tc>
          <w:tcPr>
            <w:tcW w:w="8573" w:type="dxa"/>
            <w:tcBorders>
              <w:top w:val="single" w:sz="6" w:space="0" w:color="000000"/>
              <w:left w:val="single" w:sz="6" w:space="0" w:color="000000"/>
              <w:bottom w:val="single" w:sz="6" w:space="0" w:color="000000"/>
            </w:tcBorders>
          </w:tcPr>
          <w:p w:rsidR="002E0D56" w:rsidRDefault="00C67A04">
            <w:pPr>
              <w:pStyle w:val="TableParagraph"/>
              <w:spacing w:before="32" w:line="280" w:lineRule="auto"/>
              <w:ind w:left="119" w:right="471"/>
              <w:rPr>
                <w:sz w:val="19"/>
              </w:rPr>
            </w:pPr>
            <w:r>
              <w:rPr>
                <w:w w:val="105"/>
                <w:sz w:val="19"/>
              </w:rPr>
              <w:t xml:space="preserve">Herbert Simon published </w:t>
            </w:r>
            <w:r>
              <w:rPr>
                <w:rFonts w:ascii="Times New Roman"/>
                <w:i/>
                <w:w w:val="105"/>
                <w:sz w:val="19"/>
              </w:rPr>
              <w:t xml:space="preserve">Administrative Behavior: A Study of Decision-Making Processes in </w:t>
            </w:r>
            <w:r>
              <w:rPr>
                <w:rFonts w:ascii="Times New Roman"/>
                <w:i/>
                <w:w w:val="105"/>
                <w:sz w:val="19"/>
              </w:rPr>
              <w:t>Administrative Organizations</w:t>
            </w:r>
            <w:r>
              <w:rPr>
                <w:w w:val="105"/>
                <w:sz w:val="19"/>
              </w:rPr>
              <w:t>, detailing the dynamics of decision making under conditions of uncertainty.</w:t>
            </w:r>
          </w:p>
        </w:tc>
      </w:tr>
      <w:tr w:rsidR="002E0D56">
        <w:trPr>
          <w:trHeight w:val="600"/>
        </w:trPr>
        <w:tc>
          <w:tcPr>
            <w:tcW w:w="89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1962</w:t>
            </w:r>
          </w:p>
        </w:tc>
        <w:tc>
          <w:tcPr>
            <w:tcW w:w="8573" w:type="dxa"/>
            <w:tcBorders>
              <w:top w:val="single" w:sz="6" w:space="0" w:color="000000"/>
              <w:left w:val="single" w:sz="6" w:space="0" w:color="000000"/>
              <w:bottom w:val="single" w:sz="6" w:space="0" w:color="000000"/>
            </w:tcBorders>
          </w:tcPr>
          <w:p w:rsidR="002E0D56" w:rsidRDefault="00C67A04">
            <w:pPr>
              <w:pStyle w:val="TableParagraph"/>
              <w:spacing w:before="5" w:line="266" w:lineRule="auto"/>
              <w:ind w:left="119"/>
              <w:rPr>
                <w:sz w:val="19"/>
              </w:rPr>
            </w:pPr>
            <w:r>
              <w:rPr>
                <w:w w:val="105"/>
                <w:sz w:val="19"/>
              </w:rPr>
              <w:t>David Hubel and Thorston Weisel published their research on how specific features of visual stimuli excite specific neurons in the visual cortex.</w:t>
            </w:r>
          </w:p>
        </w:tc>
      </w:tr>
      <w:tr w:rsidR="002E0D56">
        <w:trPr>
          <w:trHeight w:val="360"/>
        </w:trPr>
        <w:tc>
          <w:tcPr>
            <w:tcW w:w="893" w:type="dxa"/>
            <w:tcBorders>
              <w:top w:val="single" w:sz="6" w:space="0" w:color="000000"/>
              <w:right w:val="single" w:sz="6" w:space="0" w:color="000000"/>
            </w:tcBorders>
          </w:tcPr>
          <w:p w:rsidR="002E0D56" w:rsidRDefault="00C67A04">
            <w:pPr>
              <w:pStyle w:val="TableParagraph"/>
              <w:spacing w:before="5"/>
              <w:ind w:left="105"/>
              <w:rPr>
                <w:sz w:val="19"/>
              </w:rPr>
            </w:pPr>
            <w:r>
              <w:rPr>
                <w:sz w:val="19"/>
              </w:rPr>
              <w:t>1981</w:t>
            </w:r>
          </w:p>
        </w:tc>
        <w:tc>
          <w:tcPr>
            <w:tcW w:w="8573" w:type="dxa"/>
            <w:tcBorders>
              <w:top w:val="single" w:sz="6" w:space="0" w:color="000000"/>
              <w:left w:val="single" w:sz="6" w:space="0" w:color="000000"/>
            </w:tcBorders>
          </w:tcPr>
          <w:p w:rsidR="002E0D56" w:rsidRDefault="00C67A04">
            <w:pPr>
              <w:pStyle w:val="TableParagraph"/>
              <w:spacing w:before="5"/>
              <w:ind w:left="119"/>
              <w:rPr>
                <w:sz w:val="19"/>
              </w:rPr>
            </w:pPr>
            <w:r>
              <w:rPr>
                <w:w w:val="105"/>
                <w:sz w:val="19"/>
              </w:rPr>
              <w:t>Roger Sperry received the Nobel Prize for his pioneering work on the split-brain phenomenon.</w:t>
            </w:r>
          </w:p>
        </w:tc>
      </w:tr>
    </w:tbl>
    <w:p w:rsidR="002E0D56" w:rsidRDefault="002E0D56">
      <w:pPr>
        <w:pStyle w:val="BodyText"/>
        <w:spacing w:before="7"/>
        <w:rPr>
          <w:sz w:val="13"/>
        </w:rPr>
      </w:pPr>
    </w:p>
    <w:p w:rsidR="002E0D56" w:rsidRDefault="00C67A04">
      <w:pPr>
        <w:pStyle w:val="Heading3"/>
        <w:spacing w:before="94"/>
        <w:ind w:left="228"/>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2"/>
        </w:rPr>
        <w:t xml:space="preserve"> </w:t>
      </w:r>
      <w:r>
        <w:rPr>
          <w:u w:val="none"/>
        </w:rPr>
        <w:t xml:space="preserve">R </w:t>
      </w:r>
      <w:r>
        <w:rPr>
          <w:spacing w:val="37"/>
          <w:u w:val="none"/>
        </w:rPr>
        <w:t>READINGS</w:t>
      </w:r>
      <w:r>
        <w:rPr>
          <w:spacing w:val="-43"/>
          <w:u w:val="none"/>
        </w:rPr>
        <w:t xml:space="preserve"> </w:t>
      </w:r>
    </w:p>
    <w:p w:rsidR="002E0D56" w:rsidRDefault="00C67A04">
      <w:pPr>
        <w:spacing w:before="102" w:line="266" w:lineRule="auto"/>
        <w:ind w:left="468" w:right="707" w:hanging="240"/>
        <w:rPr>
          <w:sz w:val="19"/>
        </w:rPr>
      </w:pPr>
      <w:r>
        <w:rPr>
          <w:sz w:val="19"/>
        </w:rPr>
        <w:t xml:space="preserve">Bordens, K. S., &amp; Abbott, B. B. (1991). </w:t>
      </w:r>
      <w:r>
        <w:rPr>
          <w:rFonts w:ascii="Times New Roman"/>
          <w:i/>
          <w:sz w:val="19"/>
        </w:rPr>
        <w:t>Research Design and Methods: A Process Approach</w:t>
      </w:r>
      <w:r>
        <w:rPr>
          <w:sz w:val="19"/>
        </w:rPr>
        <w:t>, 2nd Edition</w:t>
      </w:r>
      <w:r>
        <w:rPr>
          <w:rFonts w:ascii="Times New Roman"/>
          <w:i/>
          <w:sz w:val="19"/>
        </w:rPr>
        <w:t xml:space="preserve">. </w:t>
      </w:r>
      <w:r>
        <w:rPr>
          <w:sz w:val="19"/>
        </w:rPr>
        <w:t>Mountain View, CA: Mayfield. Applies the research process to both theoretical and practical problems.</w:t>
      </w:r>
    </w:p>
    <w:p w:rsidR="002E0D56" w:rsidRDefault="00C67A04">
      <w:pPr>
        <w:spacing w:before="147" w:line="266" w:lineRule="auto"/>
        <w:ind w:left="468" w:right="707" w:hanging="240"/>
        <w:rPr>
          <w:sz w:val="19"/>
        </w:rPr>
      </w:pPr>
      <w:r>
        <w:rPr>
          <w:sz w:val="19"/>
        </w:rPr>
        <w:t xml:space="preserve">Graziano, A. M., &amp; Raulin, M. L. (1989). </w:t>
      </w:r>
      <w:r>
        <w:rPr>
          <w:rFonts w:ascii="Times New Roman"/>
          <w:i/>
          <w:sz w:val="19"/>
        </w:rPr>
        <w:t>Research Methods: A Process of Inquiry</w:t>
      </w:r>
      <w:r>
        <w:rPr>
          <w:sz w:val="19"/>
        </w:rPr>
        <w:t>. New York: Harper Collins Publishers.</w:t>
      </w:r>
    </w:p>
    <w:p w:rsidR="002E0D56" w:rsidRDefault="00C67A04">
      <w:pPr>
        <w:spacing w:before="148" w:line="266" w:lineRule="auto"/>
        <w:ind w:left="468" w:right="707" w:hanging="240"/>
        <w:rPr>
          <w:sz w:val="19"/>
        </w:rPr>
      </w:pPr>
      <w:r>
        <w:rPr>
          <w:w w:val="105"/>
          <w:sz w:val="19"/>
        </w:rPr>
        <w:t>Keppel,</w:t>
      </w:r>
      <w:r>
        <w:rPr>
          <w:spacing w:val="-17"/>
          <w:w w:val="105"/>
          <w:sz w:val="19"/>
        </w:rPr>
        <w:t xml:space="preserve"> </w:t>
      </w:r>
      <w:r>
        <w:rPr>
          <w:w w:val="105"/>
          <w:sz w:val="19"/>
        </w:rPr>
        <w:t>G.</w:t>
      </w:r>
      <w:r>
        <w:rPr>
          <w:spacing w:val="-16"/>
          <w:w w:val="105"/>
          <w:sz w:val="19"/>
        </w:rPr>
        <w:t xml:space="preserve"> </w:t>
      </w:r>
      <w:r>
        <w:rPr>
          <w:w w:val="105"/>
          <w:sz w:val="19"/>
        </w:rPr>
        <w:t>(1991).</w:t>
      </w:r>
      <w:r>
        <w:rPr>
          <w:spacing w:val="-16"/>
          <w:w w:val="105"/>
          <w:sz w:val="19"/>
        </w:rPr>
        <w:t xml:space="preserve"> </w:t>
      </w:r>
      <w:r>
        <w:rPr>
          <w:rFonts w:ascii="Times New Roman" w:hAnsi="Times New Roman"/>
          <w:i/>
          <w:w w:val="105"/>
          <w:sz w:val="19"/>
        </w:rPr>
        <w:t>Design</w:t>
      </w:r>
      <w:r>
        <w:rPr>
          <w:rFonts w:ascii="Times New Roman" w:hAnsi="Times New Roman"/>
          <w:i/>
          <w:spacing w:val="-18"/>
          <w:w w:val="105"/>
          <w:sz w:val="19"/>
        </w:rPr>
        <w:t xml:space="preserve"> </w:t>
      </w:r>
      <w:r>
        <w:rPr>
          <w:rFonts w:ascii="Times New Roman" w:hAnsi="Times New Roman"/>
          <w:i/>
          <w:w w:val="105"/>
          <w:sz w:val="19"/>
        </w:rPr>
        <w:t>and</w:t>
      </w:r>
      <w:r>
        <w:rPr>
          <w:rFonts w:ascii="Times New Roman" w:hAnsi="Times New Roman"/>
          <w:i/>
          <w:spacing w:val="-17"/>
          <w:w w:val="105"/>
          <w:sz w:val="19"/>
        </w:rPr>
        <w:t xml:space="preserve"> </w:t>
      </w:r>
      <w:r>
        <w:rPr>
          <w:rFonts w:ascii="Times New Roman" w:hAnsi="Times New Roman"/>
          <w:i/>
          <w:w w:val="105"/>
          <w:sz w:val="19"/>
        </w:rPr>
        <w:t>Analysis:</w:t>
      </w:r>
      <w:r>
        <w:rPr>
          <w:rFonts w:ascii="Times New Roman" w:hAnsi="Times New Roman"/>
          <w:i/>
          <w:spacing w:val="-18"/>
          <w:w w:val="105"/>
          <w:sz w:val="19"/>
        </w:rPr>
        <w:t xml:space="preserve"> </w:t>
      </w:r>
      <w:r>
        <w:rPr>
          <w:rFonts w:ascii="Times New Roman" w:hAnsi="Times New Roman"/>
          <w:i/>
          <w:w w:val="105"/>
          <w:sz w:val="19"/>
        </w:rPr>
        <w:t>A</w:t>
      </w:r>
      <w:r>
        <w:rPr>
          <w:rFonts w:ascii="Times New Roman" w:hAnsi="Times New Roman"/>
          <w:i/>
          <w:spacing w:val="-17"/>
          <w:w w:val="105"/>
          <w:sz w:val="19"/>
        </w:rPr>
        <w:t xml:space="preserve"> </w:t>
      </w:r>
      <w:r>
        <w:rPr>
          <w:rFonts w:ascii="Times New Roman" w:hAnsi="Times New Roman"/>
          <w:i/>
          <w:w w:val="105"/>
          <w:sz w:val="19"/>
        </w:rPr>
        <w:t>Researcher’s</w:t>
      </w:r>
      <w:r>
        <w:rPr>
          <w:rFonts w:ascii="Times New Roman" w:hAnsi="Times New Roman"/>
          <w:i/>
          <w:spacing w:val="-18"/>
          <w:w w:val="105"/>
          <w:sz w:val="19"/>
        </w:rPr>
        <w:t xml:space="preserve"> </w:t>
      </w:r>
      <w:r>
        <w:rPr>
          <w:rFonts w:ascii="Times New Roman" w:hAnsi="Times New Roman"/>
          <w:i/>
          <w:w w:val="105"/>
          <w:sz w:val="19"/>
        </w:rPr>
        <w:t>Handbook</w:t>
      </w:r>
      <w:r>
        <w:rPr>
          <w:w w:val="105"/>
          <w:sz w:val="19"/>
        </w:rPr>
        <w:t>,</w:t>
      </w:r>
      <w:r>
        <w:rPr>
          <w:spacing w:val="-16"/>
          <w:w w:val="105"/>
          <w:sz w:val="19"/>
        </w:rPr>
        <w:t xml:space="preserve"> </w:t>
      </w:r>
      <w:r>
        <w:rPr>
          <w:w w:val="105"/>
          <w:sz w:val="19"/>
        </w:rPr>
        <w:t>3rd</w:t>
      </w:r>
      <w:r>
        <w:rPr>
          <w:spacing w:val="-16"/>
          <w:w w:val="105"/>
          <w:sz w:val="19"/>
        </w:rPr>
        <w:t xml:space="preserve"> </w:t>
      </w:r>
      <w:r>
        <w:rPr>
          <w:w w:val="105"/>
          <w:sz w:val="19"/>
        </w:rPr>
        <w:t>Edition.</w:t>
      </w:r>
      <w:r>
        <w:rPr>
          <w:spacing w:val="-16"/>
          <w:w w:val="105"/>
          <w:sz w:val="19"/>
        </w:rPr>
        <w:t xml:space="preserve"> </w:t>
      </w:r>
      <w:r>
        <w:rPr>
          <w:w w:val="105"/>
          <w:sz w:val="19"/>
        </w:rPr>
        <w:t>Englewood</w:t>
      </w:r>
      <w:r>
        <w:rPr>
          <w:spacing w:val="-17"/>
          <w:w w:val="105"/>
          <w:sz w:val="19"/>
        </w:rPr>
        <w:t xml:space="preserve"> </w:t>
      </w:r>
      <w:r>
        <w:rPr>
          <w:w w:val="105"/>
          <w:sz w:val="19"/>
        </w:rPr>
        <w:t>Cliffs,</w:t>
      </w:r>
      <w:r>
        <w:rPr>
          <w:spacing w:val="-16"/>
          <w:w w:val="105"/>
          <w:sz w:val="19"/>
        </w:rPr>
        <w:t xml:space="preserve"> </w:t>
      </w:r>
      <w:r>
        <w:rPr>
          <w:w w:val="105"/>
          <w:sz w:val="19"/>
        </w:rPr>
        <w:t>New</w:t>
      </w:r>
      <w:r>
        <w:rPr>
          <w:spacing w:val="-16"/>
          <w:w w:val="105"/>
          <w:sz w:val="19"/>
        </w:rPr>
        <w:t xml:space="preserve"> </w:t>
      </w:r>
      <w:r>
        <w:rPr>
          <w:w w:val="105"/>
          <w:sz w:val="19"/>
        </w:rPr>
        <w:t>Jersey: Prentice</w:t>
      </w:r>
      <w:r>
        <w:rPr>
          <w:spacing w:val="-3"/>
          <w:w w:val="105"/>
          <w:sz w:val="19"/>
        </w:rPr>
        <w:t xml:space="preserve"> </w:t>
      </w:r>
      <w:r>
        <w:rPr>
          <w:w w:val="105"/>
          <w:sz w:val="19"/>
        </w:rPr>
        <w:t>Hall.</w:t>
      </w:r>
    </w:p>
    <w:p w:rsidR="002E0D56" w:rsidRDefault="00C67A04">
      <w:pPr>
        <w:pStyle w:val="BodyText"/>
        <w:spacing w:before="147" w:line="266" w:lineRule="auto"/>
        <w:ind w:left="468" w:right="778" w:hanging="240"/>
        <w:jc w:val="both"/>
      </w:pPr>
      <w:r>
        <w:t xml:space="preserve">Stanovich, K. E. (1996). </w:t>
      </w:r>
      <w:r>
        <w:rPr>
          <w:rFonts w:ascii="Times New Roman"/>
          <w:i/>
        </w:rPr>
        <w:t xml:space="preserve">How to Think Straight about Psychology, </w:t>
      </w:r>
      <w:r>
        <w:t xml:space="preserve">4th Edition. Glenview, IL: Scott, Foresman. A scholarly yet entertaining account of the necessity </w:t>
      </w:r>
      <w:r>
        <w:t>of using the scientific method in psychology and of its application to everyday life, filled with great examples to use in lectures.</w:t>
      </w:r>
    </w:p>
    <w:p w:rsidR="002E0D56" w:rsidRDefault="002E0D56">
      <w:pPr>
        <w:pStyle w:val="BodyText"/>
        <w:spacing w:before="1"/>
        <w:rPr>
          <w:sz w:val="32"/>
        </w:rPr>
      </w:pPr>
    </w:p>
    <w:p w:rsidR="002E0D56" w:rsidRDefault="00C67A04">
      <w:pPr>
        <w:pStyle w:val="Heading3"/>
        <w:ind w:left="228"/>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7"/>
      </w:pPr>
      <w:r>
        <w:rPr>
          <w:w w:val="105"/>
        </w:rPr>
        <w:t>PROGRAM 2: UNDERSTANDING RESEARCH</w:t>
      </w:r>
    </w:p>
    <w:p w:rsidR="002E0D56" w:rsidRDefault="00C67A04">
      <w:pPr>
        <w:spacing w:before="99"/>
        <w:ind w:left="228"/>
        <w:rPr>
          <w:rFonts w:ascii="Times New Roman"/>
          <w:b/>
          <w:sz w:val="24"/>
        </w:rPr>
      </w:pPr>
      <w:r>
        <w:rPr>
          <w:rFonts w:ascii="Times New Roman"/>
          <w:b/>
          <w:w w:val="110"/>
          <w:sz w:val="24"/>
        </w:rPr>
        <w:t>Overview</w:t>
      </w:r>
    </w:p>
    <w:p w:rsidR="002E0D56" w:rsidRDefault="00C67A04">
      <w:pPr>
        <w:pStyle w:val="BodyText"/>
        <w:spacing w:before="149" w:line="266" w:lineRule="auto"/>
        <w:ind w:left="588" w:right="815"/>
      </w:pPr>
      <w:r>
        <w:rPr>
          <w:spacing w:val="-7"/>
        </w:rPr>
        <w:t xml:space="preserve">An </w:t>
      </w:r>
      <w:r>
        <w:rPr>
          <w:spacing w:val="-13"/>
        </w:rPr>
        <w:t xml:space="preserve">examination </w:t>
      </w:r>
      <w:r>
        <w:rPr>
          <w:spacing w:val="-7"/>
        </w:rPr>
        <w:t xml:space="preserve">of </w:t>
      </w:r>
      <w:r>
        <w:rPr>
          <w:spacing w:val="-10"/>
        </w:rPr>
        <w:t xml:space="preserve">the </w:t>
      </w:r>
      <w:r>
        <w:rPr>
          <w:spacing w:val="-13"/>
        </w:rPr>
        <w:t xml:space="preserve">scientific </w:t>
      </w:r>
      <w:r>
        <w:rPr>
          <w:spacing w:val="-12"/>
        </w:rPr>
        <w:t xml:space="preserve">method </w:t>
      </w:r>
      <w:r>
        <w:rPr>
          <w:spacing w:val="-10"/>
        </w:rPr>
        <w:t xml:space="preserve">and the </w:t>
      </w:r>
      <w:r>
        <w:rPr>
          <w:spacing w:val="-11"/>
        </w:rPr>
        <w:t xml:space="preserve">ways </w:t>
      </w:r>
      <w:r>
        <w:rPr>
          <w:spacing w:val="-7"/>
        </w:rPr>
        <w:t xml:space="preserve">in </w:t>
      </w:r>
      <w:r>
        <w:rPr>
          <w:spacing w:val="-12"/>
        </w:rPr>
        <w:t xml:space="preserve">which </w:t>
      </w:r>
      <w:r>
        <w:rPr>
          <w:spacing w:val="-11"/>
        </w:rPr>
        <w:t xml:space="preserve">data </w:t>
      </w:r>
      <w:r>
        <w:rPr>
          <w:spacing w:val="-10"/>
        </w:rPr>
        <w:t xml:space="preserve">are </w:t>
      </w:r>
      <w:r>
        <w:rPr>
          <w:spacing w:val="-13"/>
        </w:rPr>
        <w:t xml:space="preserve">collected </w:t>
      </w:r>
      <w:r>
        <w:rPr>
          <w:spacing w:val="-10"/>
        </w:rPr>
        <w:t xml:space="preserve">and </w:t>
      </w:r>
      <w:r>
        <w:rPr>
          <w:spacing w:val="-13"/>
        </w:rPr>
        <w:t xml:space="preserve">applied– </w:t>
      </w:r>
      <w:r>
        <w:rPr>
          <w:spacing w:val="-7"/>
        </w:rPr>
        <w:t xml:space="preserve">in </w:t>
      </w:r>
      <w:r>
        <w:rPr>
          <w:spacing w:val="-10"/>
        </w:rPr>
        <w:t xml:space="preserve">the lab and </w:t>
      </w:r>
      <w:r>
        <w:rPr>
          <w:spacing w:val="-7"/>
        </w:rPr>
        <w:t xml:space="preserve">in </w:t>
      </w:r>
      <w:r>
        <w:rPr>
          <w:spacing w:val="-10"/>
        </w:rPr>
        <w:t xml:space="preserve">the </w:t>
      </w:r>
      <w:r>
        <w:rPr>
          <w:spacing w:val="-7"/>
        </w:rPr>
        <w:t xml:space="preserve">field– </w:t>
      </w:r>
      <w:r>
        <w:rPr>
          <w:spacing w:val="-10"/>
        </w:rPr>
        <w:t xml:space="preserve">with </w:t>
      </w:r>
      <w:r>
        <w:rPr>
          <w:spacing w:val="-7"/>
        </w:rPr>
        <w:t xml:space="preserve">an </w:t>
      </w:r>
      <w:r>
        <w:rPr>
          <w:spacing w:val="-12"/>
        </w:rPr>
        <w:t xml:space="preserve">emphasis </w:t>
      </w:r>
      <w:r>
        <w:rPr>
          <w:spacing w:val="-7"/>
        </w:rPr>
        <w:t xml:space="preserve">on </w:t>
      </w:r>
      <w:r>
        <w:rPr>
          <w:spacing w:val="-12"/>
        </w:rPr>
        <w:t xml:space="preserve">sharpening critical thinking regarding research </w:t>
      </w:r>
      <w:r>
        <w:rPr>
          <w:spacing w:val="-13"/>
        </w:rPr>
        <w:t>findings.</w:t>
      </w:r>
    </w:p>
    <w:p w:rsidR="002E0D56" w:rsidRDefault="00C67A04">
      <w:pPr>
        <w:pStyle w:val="Heading8"/>
        <w:spacing w:before="131"/>
      </w:pPr>
      <w:r>
        <w:rPr>
          <w:w w:val="110"/>
        </w:rPr>
        <w:t>Key Issues</w:t>
      </w:r>
    </w:p>
    <w:p w:rsidR="002E0D56" w:rsidRDefault="00C67A04">
      <w:pPr>
        <w:pStyle w:val="BodyText"/>
        <w:spacing w:before="149" w:line="266" w:lineRule="auto"/>
        <w:ind w:left="588" w:right="882"/>
      </w:pPr>
      <w:r>
        <w:rPr>
          <w:w w:val="105"/>
        </w:rPr>
        <w:t>The</w:t>
      </w:r>
      <w:r>
        <w:rPr>
          <w:spacing w:val="-16"/>
          <w:w w:val="105"/>
        </w:rPr>
        <w:t xml:space="preserve"> </w:t>
      </w:r>
      <w:r>
        <w:rPr>
          <w:w w:val="105"/>
        </w:rPr>
        <w:t>power</w:t>
      </w:r>
      <w:r>
        <w:rPr>
          <w:spacing w:val="-16"/>
          <w:w w:val="105"/>
        </w:rPr>
        <w:t xml:space="preserve"> </w:t>
      </w:r>
      <w:r>
        <w:rPr>
          <w:w w:val="105"/>
        </w:rPr>
        <w:t>of</w:t>
      </w:r>
      <w:r>
        <w:rPr>
          <w:spacing w:val="-16"/>
          <w:w w:val="105"/>
        </w:rPr>
        <w:t xml:space="preserve"> </w:t>
      </w:r>
      <w:r>
        <w:rPr>
          <w:w w:val="105"/>
        </w:rPr>
        <w:t>belief,</w:t>
      </w:r>
      <w:r>
        <w:rPr>
          <w:spacing w:val="-16"/>
          <w:w w:val="105"/>
        </w:rPr>
        <w:t xml:space="preserve"> </w:t>
      </w:r>
      <w:r>
        <w:rPr>
          <w:w w:val="105"/>
        </w:rPr>
        <w:t>the</w:t>
      </w:r>
      <w:r>
        <w:rPr>
          <w:spacing w:val="-15"/>
          <w:w w:val="105"/>
        </w:rPr>
        <w:t xml:space="preserve"> </w:t>
      </w:r>
      <w:r>
        <w:rPr>
          <w:w w:val="105"/>
        </w:rPr>
        <w:t>placebo</w:t>
      </w:r>
      <w:r>
        <w:rPr>
          <w:spacing w:val="-16"/>
          <w:w w:val="105"/>
        </w:rPr>
        <w:t xml:space="preserve"> </w:t>
      </w:r>
      <w:r>
        <w:rPr>
          <w:w w:val="105"/>
        </w:rPr>
        <w:t>effect,</w:t>
      </w:r>
      <w:r>
        <w:rPr>
          <w:spacing w:val="-16"/>
          <w:w w:val="105"/>
        </w:rPr>
        <w:t xml:space="preserve"> </w:t>
      </w:r>
      <w:r>
        <w:rPr>
          <w:w w:val="105"/>
        </w:rPr>
        <w:t>the</w:t>
      </w:r>
      <w:r>
        <w:rPr>
          <w:spacing w:val="-16"/>
          <w:w w:val="105"/>
        </w:rPr>
        <w:t xml:space="preserve"> </w:t>
      </w:r>
      <w:r>
        <w:rPr>
          <w:w w:val="105"/>
        </w:rPr>
        <w:t>double</w:t>
      </w:r>
      <w:r>
        <w:rPr>
          <w:spacing w:val="-16"/>
          <w:w w:val="105"/>
        </w:rPr>
        <w:t xml:space="preserve"> </w:t>
      </w:r>
      <w:r>
        <w:rPr>
          <w:w w:val="105"/>
        </w:rPr>
        <w:t>blind</w:t>
      </w:r>
      <w:r>
        <w:rPr>
          <w:spacing w:val="-16"/>
          <w:w w:val="105"/>
        </w:rPr>
        <w:t xml:space="preserve"> </w:t>
      </w:r>
      <w:r>
        <w:rPr>
          <w:w w:val="105"/>
        </w:rPr>
        <w:t>procedure,</w:t>
      </w:r>
      <w:r>
        <w:rPr>
          <w:spacing w:val="-16"/>
          <w:w w:val="105"/>
        </w:rPr>
        <w:t xml:space="preserve"> </w:t>
      </w:r>
      <w:r>
        <w:rPr>
          <w:w w:val="105"/>
        </w:rPr>
        <w:t>the</w:t>
      </w:r>
      <w:r>
        <w:rPr>
          <w:spacing w:val="-16"/>
          <w:w w:val="105"/>
        </w:rPr>
        <w:t xml:space="preserve"> </w:t>
      </w:r>
      <w:r>
        <w:rPr>
          <w:w w:val="105"/>
        </w:rPr>
        <w:t>scientific</w:t>
      </w:r>
      <w:r>
        <w:rPr>
          <w:spacing w:val="-16"/>
          <w:w w:val="105"/>
        </w:rPr>
        <w:t xml:space="preserve"> </w:t>
      </w:r>
      <w:r>
        <w:rPr>
          <w:w w:val="105"/>
        </w:rPr>
        <w:t>method</w:t>
      </w:r>
      <w:r>
        <w:rPr>
          <w:spacing w:val="-16"/>
          <w:w w:val="105"/>
        </w:rPr>
        <w:t xml:space="preserve"> </w:t>
      </w:r>
      <w:r>
        <w:rPr>
          <w:w w:val="105"/>
        </w:rPr>
        <w:t>and psychology, and lie</w:t>
      </w:r>
      <w:r>
        <w:rPr>
          <w:spacing w:val="-7"/>
          <w:w w:val="105"/>
        </w:rPr>
        <w:t xml:space="preserve"> </w:t>
      </w:r>
      <w:r>
        <w:rPr>
          <w:w w:val="105"/>
        </w:rPr>
        <w:t>detection.</w:t>
      </w:r>
    </w:p>
    <w:p w:rsidR="002E0D56" w:rsidRDefault="00C67A04">
      <w:pPr>
        <w:pStyle w:val="Heading8"/>
        <w:spacing w:before="131"/>
      </w:pPr>
      <w:r>
        <w:rPr>
          <w:w w:val="110"/>
        </w:rPr>
        <w:t>New Interviews</w:t>
      </w:r>
    </w:p>
    <w:p w:rsidR="002E0D56" w:rsidRDefault="00C67A04">
      <w:pPr>
        <w:pStyle w:val="BodyText"/>
        <w:spacing w:before="149"/>
        <w:ind w:left="588"/>
      </w:pPr>
      <w:r>
        <w:t>Christina Maslach takes an in-depth look at applied research.</w:t>
      </w:r>
    </w:p>
    <w:p w:rsidR="002E0D56" w:rsidRDefault="002E0D56">
      <w:pPr>
        <w:sectPr w:rsidR="002E0D56">
          <w:pgSz w:w="10800" w:h="14460"/>
          <w:pgMar w:top="140" w:right="0" w:bottom="620" w:left="520" w:header="0" w:footer="287" w:gutter="0"/>
          <w:cols w:space="720"/>
        </w:sectPr>
      </w:pPr>
    </w:p>
    <w:p w:rsidR="002E0D56" w:rsidRDefault="00C67A04">
      <w:pPr>
        <w:spacing w:before="75"/>
        <w:ind w:left="5088"/>
        <w:rPr>
          <w:sz w:val="18"/>
        </w:rPr>
      </w:pPr>
      <w:r>
        <w:rPr>
          <w:sz w:val="18"/>
        </w:rPr>
        <w:lastRenderedPageBreak/>
        <w:t>CHAPTER 2: RESEARCH METHODS IN PSYCHOLOGY</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7"/>
        <w:rPr>
          <w:sz w:val="31"/>
        </w:rPr>
      </w:pPr>
    </w:p>
    <w:p w:rsidR="002E0D56" w:rsidRDefault="00C67A04">
      <w:pPr>
        <w:pStyle w:val="Heading3"/>
        <w:ind w:left="228"/>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228"/>
        <w:rPr>
          <w:rFonts w:ascii="Times New Roman"/>
          <w:b/>
          <w:sz w:val="19"/>
        </w:rPr>
      </w:pPr>
      <w:r>
        <w:rPr>
          <w:rFonts w:ascii="Times New Roman"/>
          <w:b/>
          <w:w w:val="105"/>
          <w:sz w:val="19"/>
        </w:rPr>
        <w:t>Flatland (1965). Contemporary Films, 12 minutes</w:t>
      </w:r>
    </w:p>
    <w:p w:rsidR="002E0D56" w:rsidRDefault="00C67A04">
      <w:pPr>
        <w:pStyle w:val="BodyText"/>
        <w:spacing w:before="145" w:line="266" w:lineRule="auto"/>
        <w:ind w:left="588" w:right="707"/>
      </w:pPr>
      <w:r>
        <w:rPr>
          <w:w w:val="105"/>
        </w:rPr>
        <w:t>When</w:t>
      </w:r>
      <w:r>
        <w:rPr>
          <w:spacing w:val="-11"/>
          <w:w w:val="105"/>
        </w:rPr>
        <w:t xml:space="preserve"> </w:t>
      </w:r>
      <w:r>
        <w:rPr>
          <w:w w:val="105"/>
        </w:rPr>
        <w:t>a</w:t>
      </w:r>
      <w:r>
        <w:rPr>
          <w:spacing w:val="-11"/>
          <w:w w:val="105"/>
        </w:rPr>
        <w:t xml:space="preserve"> </w:t>
      </w:r>
      <w:r>
        <w:rPr>
          <w:w w:val="105"/>
        </w:rPr>
        <w:t>“square”</w:t>
      </w:r>
      <w:r>
        <w:rPr>
          <w:spacing w:val="-11"/>
          <w:w w:val="105"/>
        </w:rPr>
        <w:t xml:space="preserve"> </w:t>
      </w:r>
      <w:r>
        <w:rPr>
          <w:w w:val="105"/>
        </w:rPr>
        <w:t>from</w:t>
      </w:r>
      <w:r>
        <w:rPr>
          <w:spacing w:val="-10"/>
          <w:w w:val="105"/>
        </w:rPr>
        <w:t xml:space="preserve"> </w:t>
      </w:r>
      <w:r>
        <w:rPr>
          <w:w w:val="105"/>
        </w:rPr>
        <w:t>the</w:t>
      </w:r>
      <w:r>
        <w:rPr>
          <w:spacing w:val="-12"/>
          <w:w w:val="105"/>
        </w:rPr>
        <w:t xml:space="preserve"> </w:t>
      </w:r>
      <w:r>
        <w:rPr>
          <w:w w:val="105"/>
        </w:rPr>
        <w:t>two-dimensional</w:t>
      </w:r>
      <w:r>
        <w:rPr>
          <w:spacing w:val="-11"/>
          <w:w w:val="105"/>
        </w:rPr>
        <w:t xml:space="preserve"> </w:t>
      </w:r>
      <w:r>
        <w:rPr>
          <w:w w:val="105"/>
        </w:rPr>
        <w:t>world</w:t>
      </w:r>
      <w:r>
        <w:rPr>
          <w:spacing w:val="-11"/>
          <w:w w:val="105"/>
        </w:rPr>
        <w:t xml:space="preserve"> </w:t>
      </w:r>
      <w:r>
        <w:rPr>
          <w:w w:val="105"/>
        </w:rPr>
        <w:t>of</w:t>
      </w:r>
      <w:r>
        <w:rPr>
          <w:spacing w:val="-11"/>
          <w:w w:val="105"/>
        </w:rPr>
        <w:t xml:space="preserve"> </w:t>
      </w:r>
      <w:r>
        <w:rPr>
          <w:w w:val="105"/>
        </w:rPr>
        <w:t>Flatland</w:t>
      </w:r>
      <w:r>
        <w:rPr>
          <w:spacing w:val="-11"/>
          <w:w w:val="105"/>
        </w:rPr>
        <w:t xml:space="preserve"> </w:t>
      </w:r>
      <w:r>
        <w:rPr>
          <w:w w:val="105"/>
        </w:rPr>
        <w:t>tries</w:t>
      </w:r>
      <w:r>
        <w:rPr>
          <w:spacing w:val="-12"/>
          <w:w w:val="105"/>
        </w:rPr>
        <w:t xml:space="preserve"> </w:t>
      </w:r>
      <w:r>
        <w:rPr>
          <w:w w:val="105"/>
        </w:rPr>
        <w:t>to</w:t>
      </w:r>
      <w:r>
        <w:rPr>
          <w:spacing w:val="-11"/>
          <w:w w:val="105"/>
        </w:rPr>
        <w:t xml:space="preserve"> </w:t>
      </w:r>
      <w:r>
        <w:rPr>
          <w:w w:val="105"/>
        </w:rPr>
        <w:t>convince</w:t>
      </w:r>
      <w:r>
        <w:rPr>
          <w:spacing w:val="-11"/>
          <w:w w:val="105"/>
        </w:rPr>
        <w:t xml:space="preserve"> </w:t>
      </w:r>
      <w:r>
        <w:rPr>
          <w:w w:val="105"/>
        </w:rPr>
        <w:t>others</w:t>
      </w:r>
      <w:r>
        <w:rPr>
          <w:spacing w:val="-11"/>
          <w:w w:val="105"/>
        </w:rPr>
        <w:t xml:space="preserve"> </w:t>
      </w:r>
      <w:r>
        <w:rPr>
          <w:w w:val="105"/>
        </w:rPr>
        <w:t>of</w:t>
      </w:r>
      <w:r>
        <w:rPr>
          <w:spacing w:val="-10"/>
          <w:w w:val="105"/>
        </w:rPr>
        <w:t xml:space="preserve"> </w:t>
      </w:r>
      <w:r>
        <w:rPr>
          <w:w w:val="105"/>
        </w:rPr>
        <w:t>the</w:t>
      </w:r>
      <w:r>
        <w:rPr>
          <w:spacing w:val="-12"/>
          <w:w w:val="105"/>
        </w:rPr>
        <w:t xml:space="preserve"> </w:t>
      </w:r>
      <w:r>
        <w:rPr>
          <w:w w:val="105"/>
        </w:rPr>
        <w:t>existence</w:t>
      </w:r>
      <w:r>
        <w:rPr>
          <w:spacing w:val="-11"/>
          <w:w w:val="105"/>
        </w:rPr>
        <w:t xml:space="preserve"> </w:t>
      </w:r>
      <w:r>
        <w:rPr>
          <w:w w:val="105"/>
        </w:rPr>
        <w:t>of a third dimension, he is harshly persecuted. This animated film illustrates beautifully the scientific ideals of objectivity and openness to</w:t>
      </w:r>
      <w:r>
        <w:rPr>
          <w:spacing w:val="-16"/>
          <w:w w:val="105"/>
        </w:rPr>
        <w:t xml:space="preserve"> </w:t>
      </w:r>
      <w:r>
        <w:rPr>
          <w:w w:val="105"/>
        </w:rPr>
        <w:t>change.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rPr>
          <w:sz w:val="18"/>
        </w:rPr>
        <w:sectPr w:rsidR="002E0D56">
          <w:pgSz w:w="10800" w:h="14460"/>
          <w:pgMar w:top="140" w:right="0" w:bottom="620" w:left="520" w:header="0" w:footer="287" w:gutter="0"/>
          <w:cols w:space="720"/>
        </w:sectPr>
      </w:pPr>
    </w:p>
    <w:p w:rsidR="002E0D56" w:rsidRDefault="00D339DA">
      <w:pPr>
        <w:pStyle w:val="BodyText"/>
        <w:spacing w:line="20" w:lineRule="exact"/>
        <w:ind w:left="190"/>
        <w:rPr>
          <w:sz w:val="2"/>
        </w:rPr>
      </w:pPr>
      <w:r>
        <w:rPr>
          <w:noProof/>
          <w:sz w:val="2"/>
          <w:lang w:eastAsia="zh-CN"/>
        </w:rPr>
        <w:lastRenderedPageBreak/>
        <mc:AlternateContent>
          <mc:Choice Requires="wpg">
            <w:drawing>
              <wp:inline distT="0" distB="0" distL="0" distR="0">
                <wp:extent cx="5981700" cy="9525"/>
                <wp:effectExtent l="9525" t="0" r="9525" b="9525"/>
                <wp:docPr id="28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284" name="Line 264"/>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63"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EybgIAAGYFAAAOAAAAZHJzL2Uyb0RvYy54bWykVE1v2zAMvQ/YfxB8T/1RJ02MOsUQJ710&#10;W4BuP0CRZFuYLBmSGqcY9t9HSY6ztpeiy8GRRIrke4/U7d2pE+jItOFKllF6lUSISaIol00Z/fyx&#10;my0jZCyWFAslWRk9MxPdrT9/uh36gmWqVYIyjSCINMXQl1FrbV/EsSEt67C5Uj2TYKyV7rCFrW5i&#10;qvEA0TsRZ0myiAelaa8VYcbAaRWM0drHr2tG7Pe6NswiUUZQm/Vf7b8H943Xt7hoNO5bTsYy8Aeq&#10;6DCXkHQKVWGL0ZPmb0J1nGhlVG2viOpiVdecMI8B0KTJKzT3Wj31HktTDE0/0QTUvuLpw2HJt+Ne&#10;I07LKFteR0jiDkTyeVG2uHb0DH1TgNe97h/7vQ4YYfmgyC8D5vi13e2b4IwOw1dFISB+ssrTc6p1&#10;50IAcHTyKjxPKrCTRQQO56tlepOAWARsq3k2DyKRFpR8c4m02/HaKs/GO6m/EeMiZPMVjhU5ONBo&#10;5sKl+T8uH1vcMy+RcSxNXOZnLh+4ZEBlHqj0Thu5155YUxig9J0sLQMNZ5YucH0TT2hx0Wtj75nq&#10;kFuUkYACPPf4+GCsU+zi4qSQaseFgHNcCImGkXK3NUpw6ox+o5vDRmh0xG6S/M8VBMFeuLmcFTZt&#10;8POmUDe0sqQ+S8sw3Y5ri7kIawgkpEsEAKHOcRVm6PcqWW2X22U+y7PFdpYnVTX7stvks8UuvZlX&#10;19VmU6V/HMg0L1pOKZOu7PM8p/n7NB5fljCJ00RP/MQvo3vsUOz53xcNvRZEDY12UPTZa+3Poe3A&#10;2c0HDLO/Nj487rX4d++9Ls/j+i8AAAD//wMAUEsDBBQABgAIAAAAIQD0GzXz2gAAAAMBAAAPAAAA&#10;ZHJzL2Rvd25yZXYueG1sTI9BS8NAEIXvgv9hGcGb3aRa0ZhNKUU9FcFWEG/T7DQJzc6G7DZJ/72j&#10;F70MPN7jzffy5eRaNVAfGs8G0lkCirj0tuHKwMfu5eYBVIjIFlvPZOBMAZbF5UWOmfUjv9OwjZWS&#10;Eg4ZGqhj7DKtQ1mTwzDzHbF4B987jCL7StseRyl3rZ4nyb122LB8qLGjdU3lcXtyBl5HHFe36fOw&#10;OR7W56/d4u1zk5Ix11fT6glUpCn+heEHX9ChEKa9P7ENqjUgQ+LvFe/xbi5yL6EF6CLX/9mLbwAA&#10;AP//AwBQSwECLQAUAAYACAAAACEAtoM4kv4AAADhAQAAEwAAAAAAAAAAAAAAAAAAAAAAW0NvbnRl&#10;bnRfVHlwZXNdLnhtbFBLAQItABQABgAIAAAAIQA4/SH/1gAAAJQBAAALAAAAAAAAAAAAAAAAAC8B&#10;AABfcmVscy8ucmVsc1BLAQItABQABgAIAAAAIQApm4EybgIAAGYFAAAOAAAAAAAAAAAAAAAAAC4C&#10;AABkcnMvZTJvRG9jLnhtbFBLAQItABQABgAIAAAAIQD0GzXz2gAAAAMBAAAPAAAAAAAAAAAAAAAA&#10;AMgEAABkcnMvZG93bnJldi54bWxQSwUGAAAAAAQABADzAAAAzwUAAAAA&#10;">
                <v:line id="Line 264"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Rk+8YAAADcAAAADwAAAGRycy9kb3ducmV2LnhtbESPQWvCQBSE7wX/w/KE3uqmtgR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0ZPvGAAAA3AAAAA8AAAAAAAAA&#10;AAAAAAAAoQIAAGRycy9kb3ducmV2LnhtbFBLBQYAAAAABAAEAPkAAACUAwAAAAA=&#10;"/>
                <w10:anchorlock/>
              </v:group>
            </w:pict>
          </mc:Fallback>
        </mc:AlternateContent>
      </w:r>
    </w:p>
    <w:p w:rsidR="002E0D56" w:rsidRDefault="00C67A04">
      <w:pPr>
        <w:pStyle w:val="Heading1"/>
        <w:spacing w:before="52"/>
        <w:ind w:left="228"/>
      </w:pPr>
      <w:r>
        <w:t>CHAPTER 3</w:t>
      </w:r>
    </w:p>
    <w:p w:rsidR="002E0D56" w:rsidRDefault="00D339DA">
      <w:pPr>
        <w:spacing w:before="36"/>
        <w:ind w:left="228"/>
        <w:rPr>
          <w:rFonts w:ascii="Arial"/>
          <w:b/>
          <w:sz w:val="36"/>
        </w:rPr>
      </w:pPr>
      <w:r>
        <w:rPr>
          <w:noProof/>
          <w:lang w:eastAsia="zh-CN"/>
        </w:rPr>
        <mc:AlternateContent>
          <mc:Choice Requires="wpg">
            <w:drawing>
              <wp:anchor distT="0" distB="0" distL="0" distR="0" simplePos="0" relativeHeight="251546112" behindDoc="0" locked="0" layoutInCell="1" allowOverlap="1">
                <wp:simplePos x="0" y="0"/>
                <wp:positionH relativeFrom="page">
                  <wp:posOffset>456565</wp:posOffset>
                </wp:positionH>
                <wp:positionV relativeFrom="paragraph">
                  <wp:posOffset>304165</wp:posOffset>
                </wp:positionV>
                <wp:extent cx="5981700" cy="57150"/>
                <wp:effectExtent l="18415" t="8890" r="10160" b="635"/>
                <wp:wrapTopAndBottom/>
                <wp:docPr id="28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57150"/>
                          <a:chOff x="719" y="479"/>
                          <a:chExt cx="9420" cy="90"/>
                        </a:xfrm>
                      </wpg:grpSpPr>
                      <wps:wsp>
                        <wps:cNvPr id="281" name="Line 262"/>
                        <wps:cNvCnPr/>
                        <wps:spPr bwMode="auto">
                          <a:xfrm>
                            <a:off x="719" y="49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Line 261"/>
                        <wps:cNvCnPr/>
                        <wps:spPr bwMode="auto">
                          <a:xfrm>
                            <a:off x="719" y="55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60" o:spid="_x0000_s1026" style="position:absolute;margin-left:35.95pt;margin-top:23.95pt;width:471pt;height:4.5pt;z-index:251546112;mso-wrap-distance-left:0;mso-wrap-distance-right:0;mso-position-horizontal-relative:page" coordorigin="719,479" coordsize="94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DGckwIAAPUHAAAOAAAAZHJzL2Uyb0RvYy54bWzsVctu2zAQvBfoPxC6O3pUfkiIHBSWnUva&#10;BEj7ATRFSUQpkiAZy0HRf++SkpXEPbRIgB6K+kCT3OXu7MxSvLw6dhwdqDZMiiKIL6IAUUFkxURT&#10;BF+/7GarABmLRYW5FLQIHqkJrtbv3132KqeJbCWvqEYQRJi8V0XQWqvyMDSkpR02F1JRAcZa6g5b&#10;WOomrDTuIXrHwySKFmEvdaW0JNQY2C0HY7D28euaEntb14ZaxIsAsFk/aj/u3RiuL3HeaKxaRkYY&#10;+BUoOswEJJ1Cldhi9KDZL6E6RrQ0srYXRHahrGtGqK8Bqomjs2qutXxQvpYm7xs10QTUnvH06rDk&#10;8+FOI1YVQbICfgTuQCSfFyULT0+vmhy8rrW6V3d6qBGmN5J8M8BeeG5362ZwRvv+k6wgIH6w0tNz&#10;rHXnQkDh6OhVeJxUoEeLCGzOs1W8jAAMAdt8Gc9HlUgLUrpTyzgLENjSZTboR9rteDZLk/Fg5k+F&#10;OB9SepgjLNcc0G3miVDzNkLvW6yo18k4qiZC4xOhN0xQ4DNxcF1ucNqIOz2uDPD6W6qmorN0KPpE&#10;11PJLyvGudLGXlPZITcpAg4gvAj4cGOsk+7JxWki5I5xDvs45wL1cJuzCLh3ayM5q5zVL3Sz33CN&#10;DtjdKf9ziCDaCzeXtMSmHfy8aQAOTS0qn6aluNqOc4sZH+YQiAuXCCoEoONsuE3fsyjbrrardJYm&#10;i+0sjcpy9nG3SWeLXbyclx/KzaaMfzjMcZq3rKqocLBPNztO/0zo8Rsz3Mnpbk8EhS+j+9oB7Onf&#10;g4aGM7lTdlB8L6tHL7jfh977a02YnDVh7FR4YxPO5/+b8N9oQv9dhLfF9+74DrrH6/ka5s9f6/VP&#10;AAAA//8DAFBLAwQUAAYACAAAACEAguDH1+AAAAAJAQAADwAAAGRycy9kb3ducmV2LnhtbEyPQU/D&#10;MAyF70j8h8hI3FgaxjZWmk7TBJwmJDYkxC1rvLZa41RN1nb/Hu8EJ9t6T8/fy1aja0SPXag9aVCT&#10;BARS4W1NpYav/dvDM4gQDVnTeEINFwywym9vMpNaP9An9rtYCg6hkBoNVYxtKmUoKnQmTHyLxNrR&#10;d85EPrtS2s4MHO4a+Zgkc+lMTfyhMi1uKixOu7PT8D6YYT1Vr/32dNxcfvazj++tQq3v78b1C4iI&#10;Y/wzwxWf0SFnpoM/kw2i0bBQS3ZqeFrwvOqJmvJ20DCbL0HmmfzfIP8FAAD//wMAUEsBAi0AFAAG&#10;AAgAAAAhALaDOJL+AAAA4QEAABMAAAAAAAAAAAAAAAAAAAAAAFtDb250ZW50X1R5cGVzXS54bWxQ&#10;SwECLQAUAAYACAAAACEAOP0h/9YAAACUAQAACwAAAAAAAAAAAAAAAAAvAQAAX3JlbHMvLnJlbHNQ&#10;SwECLQAUAAYACAAAACEAI+wxnJMCAAD1BwAADgAAAAAAAAAAAAAAAAAuAgAAZHJzL2Uyb0RvYy54&#10;bWxQSwECLQAUAAYACAAAACEAguDH1+AAAAAJAQAADwAAAAAAAAAAAAAAAADtBAAAZHJzL2Rvd25y&#10;ZXYueG1sUEsFBgAAAAAEAAQA8wAAAPoFAAAAAA==&#10;">
                <v:line id="Line 262" o:spid="_x0000_s1027" style="position:absolute;visibility:visible;mso-wrap-style:square" from="719,494" to="1013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sq2MQAAADcAAAADwAAAGRycy9kb3ducmV2LnhtbESPQWvCQBSE70L/w/IK3nSjhSKpq4ig&#10;Fm+NEvD2yD6TNNm3cXej6b/vFgoeh5n5hlmuB9OKOzlfW1YwmyYgiAuray4VnE+7yQKED8gaW8uk&#10;4Ic8rFcvoyWm2j74i+5ZKEWEsE9RQRVCl0rpi4oM+qntiKN3tc5giNKVUjt8RLhp5TxJ3qXBmuNC&#10;hR1tKyqarDcK8j7jy3ezcy32+8Phmt8a/3ZUavw6bD5ABBrCM/zf/tQK5osZ/J2JR0C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GyrYxAAAANwAAAAPAAAAAAAAAAAA&#10;AAAAAKECAABkcnMvZG93bnJldi54bWxQSwUGAAAAAAQABAD5AAAAkgMAAAAA&#10;" strokeweight="1.5pt"/>
                <v:line id="Line 261" o:spid="_x0000_s1028" style="position:absolute;visibility:visible;mso-wrap-style:square" from="719,554" to="1013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m0r8QAAADcAAAADwAAAGRycy9kb3ducmV2LnhtbESPQWvCQBSE7wX/w/IEb3VjCkWiq4ig&#10;Fm9NRfD2yD6TmOzbuLvR9N93C4Ueh5n5hlmuB9OKBzlfW1YwmyYgiAuray4VnL52r3MQPiBrbC2T&#10;gm/ysF6NXpaYafvkT3rkoRQRwj5DBVUIXSalLyoy6Ke2I47e1TqDIUpXSu3wGeGmlWmSvEuDNceF&#10;CjvaVlQ0eW8UnPucL7dm51rs94fD9Xxv/NtRqcl42CxABBrCf/iv/aEVpPMUfs/EIy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ybSvxAAAANwAAAAPAAAAAAAAAAAA&#10;AAAAAKECAABkcnMvZG93bnJldi54bWxQSwUGAAAAAAQABAD5AAAAkgMAAAAA&#10;" strokeweight="1.5pt"/>
                <w10:wrap type="topAndBottom" anchorx="page"/>
              </v:group>
            </w:pict>
          </mc:Fallback>
        </mc:AlternateContent>
      </w:r>
      <w:r w:rsidR="00C67A04">
        <w:rPr>
          <w:rFonts w:ascii="Arial"/>
          <w:b/>
          <w:sz w:val="36"/>
        </w:rPr>
        <w:t>The Biological Bases of Behavior</w:t>
      </w:r>
    </w:p>
    <w:p w:rsidR="002E0D56" w:rsidRDefault="002E0D56">
      <w:pPr>
        <w:pStyle w:val="BodyText"/>
        <w:spacing w:before="1"/>
        <w:rPr>
          <w:rFonts w:ascii="Arial"/>
          <w:b/>
          <w:sz w:val="16"/>
        </w:rPr>
      </w:pPr>
    </w:p>
    <w:p w:rsidR="002E0D56" w:rsidRDefault="00C67A04">
      <w:pPr>
        <w:pStyle w:val="Heading3"/>
        <w:spacing w:before="95"/>
        <w:ind w:left="228"/>
        <w:rPr>
          <w:u w:val="none"/>
        </w:rPr>
      </w:pPr>
      <w:r>
        <w:t xml:space="preserve">LEARNIN </w:t>
      </w:r>
      <w:r>
        <w:rPr>
          <w:u w:val="none"/>
        </w:rPr>
        <w:t xml:space="preserve">G OBJECTIVES </w:t>
      </w:r>
    </w:p>
    <w:p w:rsidR="002E0D56" w:rsidRDefault="00C67A04">
      <w:pPr>
        <w:pStyle w:val="BodyText"/>
        <w:spacing w:before="75"/>
        <w:ind w:left="228"/>
      </w:pPr>
      <w:r>
        <w:t>On completion of this chapter, students should be able to:</w:t>
      </w:r>
    </w:p>
    <w:p w:rsidR="002E0D56" w:rsidRDefault="00C67A04">
      <w:pPr>
        <w:pStyle w:val="ListParagraph"/>
        <w:numPr>
          <w:ilvl w:val="0"/>
          <w:numId w:val="151"/>
        </w:numPr>
        <w:tabs>
          <w:tab w:val="left" w:pos="948"/>
          <w:tab w:val="left" w:pos="949"/>
        </w:tabs>
        <w:spacing w:before="144"/>
        <w:rPr>
          <w:sz w:val="19"/>
        </w:rPr>
      </w:pPr>
      <w:r>
        <w:rPr>
          <w:w w:val="105"/>
          <w:sz w:val="19"/>
        </w:rPr>
        <w:t>Understand how biology contributes to the creation of unique</w:t>
      </w:r>
      <w:r>
        <w:rPr>
          <w:spacing w:val="-25"/>
          <w:w w:val="105"/>
          <w:sz w:val="19"/>
        </w:rPr>
        <w:t xml:space="preserve"> </w:t>
      </w:r>
      <w:r>
        <w:rPr>
          <w:w w:val="105"/>
          <w:sz w:val="19"/>
        </w:rPr>
        <w:t>individuals</w:t>
      </w:r>
    </w:p>
    <w:p w:rsidR="002E0D56" w:rsidRDefault="00C67A04">
      <w:pPr>
        <w:pStyle w:val="ListParagraph"/>
        <w:numPr>
          <w:ilvl w:val="0"/>
          <w:numId w:val="151"/>
        </w:numPr>
        <w:tabs>
          <w:tab w:val="left" w:pos="948"/>
          <w:tab w:val="left" w:pos="949"/>
        </w:tabs>
        <w:spacing w:before="144" w:line="266" w:lineRule="auto"/>
        <w:ind w:right="944"/>
        <w:rPr>
          <w:sz w:val="19"/>
        </w:rPr>
      </w:pPr>
      <w:r>
        <w:rPr>
          <w:w w:val="105"/>
          <w:sz w:val="19"/>
        </w:rPr>
        <w:t>Appreciate</w:t>
      </w:r>
      <w:r>
        <w:rPr>
          <w:spacing w:val="-16"/>
          <w:w w:val="105"/>
          <w:sz w:val="19"/>
        </w:rPr>
        <w:t xml:space="preserve"> </w:t>
      </w:r>
      <w:r>
        <w:rPr>
          <w:w w:val="105"/>
          <w:sz w:val="19"/>
        </w:rPr>
        <w:t>the</w:t>
      </w:r>
      <w:r>
        <w:rPr>
          <w:spacing w:val="-16"/>
          <w:w w:val="105"/>
          <w:sz w:val="19"/>
        </w:rPr>
        <w:t xml:space="preserve"> </w:t>
      </w:r>
      <w:r>
        <w:rPr>
          <w:w w:val="105"/>
          <w:sz w:val="19"/>
        </w:rPr>
        <w:t>complex</w:t>
      </w:r>
      <w:r>
        <w:rPr>
          <w:spacing w:val="-16"/>
          <w:w w:val="105"/>
          <w:sz w:val="19"/>
        </w:rPr>
        <w:t xml:space="preserve"> </w:t>
      </w:r>
      <w:r>
        <w:rPr>
          <w:w w:val="105"/>
          <w:sz w:val="19"/>
        </w:rPr>
        <w:t>interplay</w:t>
      </w:r>
      <w:r>
        <w:rPr>
          <w:spacing w:val="-16"/>
          <w:w w:val="105"/>
          <w:sz w:val="19"/>
        </w:rPr>
        <w:t xml:space="preserve"> </w:t>
      </w:r>
      <w:r>
        <w:rPr>
          <w:w w:val="105"/>
          <w:sz w:val="19"/>
        </w:rPr>
        <w:t>among</w:t>
      </w:r>
      <w:r>
        <w:rPr>
          <w:spacing w:val="-16"/>
          <w:w w:val="105"/>
          <w:sz w:val="19"/>
        </w:rPr>
        <w:t xml:space="preserve"> </w:t>
      </w:r>
      <w:r>
        <w:rPr>
          <w:w w:val="105"/>
          <w:sz w:val="19"/>
        </w:rPr>
        <w:t>the</w:t>
      </w:r>
      <w:r>
        <w:rPr>
          <w:spacing w:val="-16"/>
          <w:w w:val="105"/>
          <w:sz w:val="19"/>
        </w:rPr>
        <w:t xml:space="preserve"> </w:t>
      </w:r>
      <w:r>
        <w:rPr>
          <w:w w:val="105"/>
          <w:sz w:val="19"/>
        </w:rPr>
        <w:t>brain,</w:t>
      </w:r>
      <w:r>
        <w:rPr>
          <w:spacing w:val="-16"/>
          <w:w w:val="105"/>
          <w:sz w:val="19"/>
        </w:rPr>
        <w:t xml:space="preserve"> </w:t>
      </w:r>
      <w:r>
        <w:rPr>
          <w:w w:val="105"/>
          <w:sz w:val="19"/>
        </w:rPr>
        <w:t>mind,</w:t>
      </w:r>
      <w:r>
        <w:rPr>
          <w:spacing w:val="-15"/>
          <w:w w:val="105"/>
          <w:sz w:val="19"/>
        </w:rPr>
        <w:t xml:space="preserve"> </w:t>
      </w:r>
      <w:r>
        <w:rPr>
          <w:w w:val="105"/>
          <w:sz w:val="19"/>
        </w:rPr>
        <w:t>behavior,</w:t>
      </w:r>
      <w:r>
        <w:rPr>
          <w:spacing w:val="-16"/>
          <w:w w:val="105"/>
          <w:sz w:val="19"/>
        </w:rPr>
        <w:t xml:space="preserve"> </w:t>
      </w:r>
      <w:r>
        <w:rPr>
          <w:w w:val="105"/>
          <w:sz w:val="19"/>
        </w:rPr>
        <w:t>and</w:t>
      </w:r>
      <w:r>
        <w:rPr>
          <w:spacing w:val="-16"/>
          <w:w w:val="105"/>
          <w:sz w:val="19"/>
        </w:rPr>
        <w:t xml:space="preserve"> </w:t>
      </w:r>
      <w:r>
        <w:rPr>
          <w:w w:val="105"/>
          <w:sz w:val="19"/>
        </w:rPr>
        <w:t>environment</w:t>
      </w:r>
      <w:r>
        <w:rPr>
          <w:spacing w:val="-16"/>
          <w:w w:val="105"/>
          <w:sz w:val="19"/>
        </w:rPr>
        <w:t xml:space="preserve"> </w:t>
      </w:r>
      <w:r>
        <w:rPr>
          <w:w w:val="105"/>
          <w:sz w:val="19"/>
        </w:rPr>
        <w:t>that</w:t>
      </w:r>
      <w:r>
        <w:rPr>
          <w:spacing w:val="-16"/>
          <w:w w:val="105"/>
          <w:sz w:val="19"/>
        </w:rPr>
        <w:t xml:space="preserve"> </w:t>
      </w:r>
      <w:r>
        <w:rPr>
          <w:w w:val="105"/>
          <w:sz w:val="19"/>
        </w:rPr>
        <w:t>creates the unique experience of being</w:t>
      </w:r>
      <w:r>
        <w:rPr>
          <w:spacing w:val="-19"/>
          <w:w w:val="105"/>
          <w:sz w:val="19"/>
        </w:rPr>
        <w:t xml:space="preserve"> </w:t>
      </w:r>
      <w:r>
        <w:rPr>
          <w:w w:val="105"/>
          <w:sz w:val="19"/>
        </w:rPr>
        <w:t>human</w:t>
      </w:r>
    </w:p>
    <w:p w:rsidR="002E0D56" w:rsidRDefault="00C67A04">
      <w:pPr>
        <w:pStyle w:val="ListParagraph"/>
        <w:numPr>
          <w:ilvl w:val="0"/>
          <w:numId w:val="151"/>
        </w:numPr>
        <w:tabs>
          <w:tab w:val="left" w:pos="948"/>
          <w:tab w:val="left" w:pos="949"/>
        </w:tabs>
        <w:rPr>
          <w:sz w:val="19"/>
        </w:rPr>
      </w:pPr>
      <w:r>
        <w:rPr>
          <w:w w:val="105"/>
          <w:sz w:val="19"/>
        </w:rPr>
        <w:t>Understand</w:t>
      </w:r>
      <w:r>
        <w:rPr>
          <w:spacing w:val="-7"/>
          <w:w w:val="105"/>
          <w:sz w:val="19"/>
        </w:rPr>
        <w:t xml:space="preserve"> </w:t>
      </w:r>
      <w:r>
        <w:rPr>
          <w:w w:val="105"/>
          <w:sz w:val="19"/>
        </w:rPr>
        <w:t>the</w:t>
      </w:r>
      <w:r>
        <w:rPr>
          <w:spacing w:val="-6"/>
          <w:w w:val="105"/>
          <w:sz w:val="19"/>
        </w:rPr>
        <w:t xml:space="preserve"> </w:t>
      </w:r>
      <w:r>
        <w:rPr>
          <w:w w:val="105"/>
          <w:sz w:val="19"/>
        </w:rPr>
        <w:t>nature</w:t>
      </w:r>
      <w:r>
        <w:rPr>
          <w:spacing w:val="-6"/>
          <w:w w:val="105"/>
          <w:sz w:val="19"/>
        </w:rPr>
        <w:t xml:space="preserve"> </w:t>
      </w:r>
      <w:r>
        <w:rPr>
          <w:w w:val="105"/>
          <w:sz w:val="19"/>
        </w:rPr>
        <w:t>versus</w:t>
      </w:r>
      <w:r>
        <w:rPr>
          <w:spacing w:val="-6"/>
          <w:w w:val="105"/>
          <w:sz w:val="19"/>
        </w:rPr>
        <w:t xml:space="preserve"> </w:t>
      </w:r>
      <w:r>
        <w:rPr>
          <w:w w:val="105"/>
          <w:sz w:val="19"/>
        </w:rPr>
        <w:t>nurture</w:t>
      </w:r>
      <w:r>
        <w:rPr>
          <w:spacing w:val="-7"/>
          <w:w w:val="105"/>
          <w:sz w:val="19"/>
        </w:rPr>
        <w:t xml:space="preserve"> </w:t>
      </w:r>
      <w:r>
        <w:rPr>
          <w:w w:val="105"/>
          <w:sz w:val="19"/>
        </w:rPr>
        <w:t>and</w:t>
      </w:r>
      <w:r>
        <w:rPr>
          <w:spacing w:val="-6"/>
          <w:w w:val="105"/>
          <w:sz w:val="19"/>
        </w:rPr>
        <w:t xml:space="preserve"> </w:t>
      </w:r>
      <w:r>
        <w:rPr>
          <w:w w:val="105"/>
          <w:sz w:val="19"/>
        </w:rPr>
        <w:t>the</w:t>
      </w:r>
      <w:r>
        <w:rPr>
          <w:spacing w:val="-6"/>
          <w:w w:val="105"/>
          <w:sz w:val="19"/>
        </w:rPr>
        <w:t xml:space="preserve"> </w:t>
      </w:r>
      <w:r>
        <w:rPr>
          <w:w w:val="105"/>
          <w:sz w:val="19"/>
        </w:rPr>
        <w:t>heredity</w:t>
      </w:r>
      <w:r>
        <w:rPr>
          <w:spacing w:val="-6"/>
          <w:w w:val="105"/>
          <w:sz w:val="19"/>
        </w:rPr>
        <w:t xml:space="preserve"> </w:t>
      </w:r>
      <w:r>
        <w:rPr>
          <w:w w:val="105"/>
          <w:sz w:val="19"/>
        </w:rPr>
        <w:t>versus</w:t>
      </w:r>
      <w:r>
        <w:rPr>
          <w:spacing w:val="-7"/>
          <w:w w:val="105"/>
          <w:sz w:val="19"/>
        </w:rPr>
        <w:t xml:space="preserve"> </w:t>
      </w:r>
      <w:r>
        <w:rPr>
          <w:w w:val="105"/>
          <w:sz w:val="19"/>
        </w:rPr>
        <w:t>environment</w:t>
      </w:r>
      <w:r>
        <w:rPr>
          <w:spacing w:val="-6"/>
          <w:w w:val="105"/>
          <w:sz w:val="19"/>
        </w:rPr>
        <w:t xml:space="preserve"> </w:t>
      </w:r>
      <w:r>
        <w:rPr>
          <w:w w:val="105"/>
          <w:sz w:val="19"/>
        </w:rPr>
        <w:t>controversies</w:t>
      </w:r>
    </w:p>
    <w:p w:rsidR="002E0D56" w:rsidRDefault="00C67A04">
      <w:pPr>
        <w:pStyle w:val="ListParagraph"/>
        <w:numPr>
          <w:ilvl w:val="0"/>
          <w:numId w:val="151"/>
        </w:numPr>
        <w:tabs>
          <w:tab w:val="left" w:pos="948"/>
          <w:tab w:val="left" w:pos="949"/>
        </w:tabs>
        <w:spacing w:before="144" w:line="266" w:lineRule="auto"/>
        <w:ind w:right="1228"/>
        <w:rPr>
          <w:sz w:val="19"/>
        </w:rPr>
      </w:pPr>
      <w:r>
        <w:rPr>
          <w:w w:val="105"/>
          <w:sz w:val="19"/>
        </w:rPr>
        <w:t>Explain</w:t>
      </w:r>
      <w:r>
        <w:rPr>
          <w:spacing w:val="-7"/>
          <w:w w:val="105"/>
          <w:sz w:val="19"/>
        </w:rPr>
        <w:t xml:space="preserve"> </w:t>
      </w:r>
      <w:r>
        <w:rPr>
          <w:w w:val="105"/>
          <w:sz w:val="19"/>
        </w:rPr>
        <w:t>Darwin’s</w:t>
      </w:r>
      <w:r>
        <w:rPr>
          <w:spacing w:val="-7"/>
          <w:w w:val="105"/>
          <w:sz w:val="19"/>
        </w:rPr>
        <w:t xml:space="preserve"> </w:t>
      </w:r>
      <w:r>
        <w:rPr>
          <w:w w:val="105"/>
          <w:sz w:val="19"/>
        </w:rPr>
        <w:t>Theory</w:t>
      </w:r>
      <w:r>
        <w:rPr>
          <w:spacing w:val="-6"/>
          <w:w w:val="105"/>
          <w:sz w:val="19"/>
        </w:rPr>
        <w:t xml:space="preserve"> </w:t>
      </w:r>
      <w:r>
        <w:rPr>
          <w:w w:val="105"/>
          <w:sz w:val="19"/>
        </w:rPr>
        <w:t>of</w:t>
      </w:r>
      <w:r>
        <w:rPr>
          <w:spacing w:val="-7"/>
          <w:w w:val="105"/>
          <w:sz w:val="19"/>
        </w:rPr>
        <w:t xml:space="preserve"> </w:t>
      </w:r>
      <w:r>
        <w:rPr>
          <w:w w:val="105"/>
          <w:sz w:val="19"/>
        </w:rPr>
        <w:t>Natural</w:t>
      </w:r>
      <w:r>
        <w:rPr>
          <w:spacing w:val="-7"/>
          <w:w w:val="105"/>
          <w:sz w:val="19"/>
        </w:rPr>
        <w:t xml:space="preserve"> </w:t>
      </w:r>
      <w:r>
        <w:rPr>
          <w:w w:val="105"/>
          <w:sz w:val="19"/>
        </w:rPr>
        <w:t>Selection</w:t>
      </w:r>
      <w:r>
        <w:rPr>
          <w:spacing w:val="-6"/>
          <w:w w:val="105"/>
          <w:sz w:val="19"/>
        </w:rPr>
        <w:t xml:space="preserve"> </w:t>
      </w:r>
      <w:r>
        <w:rPr>
          <w:w w:val="105"/>
          <w:sz w:val="19"/>
        </w:rPr>
        <w:t>and</w:t>
      </w:r>
      <w:r>
        <w:rPr>
          <w:spacing w:val="-7"/>
          <w:w w:val="105"/>
          <w:sz w:val="19"/>
        </w:rPr>
        <w:t xml:space="preserve"> </w:t>
      </w:r>
      <w:r>
        <w:rPr>
          <w:w w:val="105"/>
          <w:sz w:val="19"/>
        </w:rPr>
        <w:t>its</w:t>
      </w:r>
      <w:r>
        <w:rPr>
          <w:spacing w:val="-7"/>
          <w:w w:val="105"/>
          <w:sz w:val="19"/>
        </w:rPr>
        <w:t xml:space="preserve"> </w:t>
      </w:r>
      <w:r>
        <w:rPr>
          <w:w w:val="105"/>
          <w:sz w:val="19"/>
        </w:rPr>
        <w:t>relevance</w:t>
      </w:r>
      <w:r>
        <w:rPr>
          <w:spacing w:val="-6"/>
          <w:w w:val="105"/>
          <w:sz w:val="19"/>
        </w:rPr>
        <w:t xml:space="preserve"> </w:t>
      </w:r>
      <w:r>
        <w:rPr>
          <w:w w:val="105"/>
          <w:sz w:val="19"/>
        </w:rPr>
        <w:t>and</w:t>
      </w:r>
      <w:r>
        <w:rPr>
          <w:spacing w:val="-7"/>
          <w:w w:val="105"/>
          <w:sz w:val="19"/>
        </w:rPr>
        <w:t xml:space="preserve"> </w:t>
      </w:r>
      <w:r>
        <w:rPr>
          <w:w w:val="105"/>
          <w:sz w:val="19"/>
        </w:rPr>
        <w:t>importance</w:t>
      </w:r>
      <w:r>
        <w:rPr>
          <w:spacing w:val="-6"/>
          <w:w w:val="105"/>
          <w:sz w:val="19"/>
        </w:rPr>
        <w:t xml:space="preserve"> </w:t>
      </w:r>
      <w:r>
        <w:rPr>
          <w:w w:val="105"/>
          <w:sz w:val="19"/>
        </w:rPr>
        <w:t>to</w:t>
      </w:r>
      <w:r>
        <w:rPr>
          <w:spacing w:val="-7"/>
          <w:w w:val="105"/>
          <w:sz w:val="19"/>
        </w:rPr>
        <w:t xml:space="preserve"> </w:t>
      </w:r>
      <w:r>
        <w:rPr>
          <w:w w:val="105"/>
          <w:sz w:val="19"/>
        </w:rPr>
        <w:t>the</w:t>
      </w:r>
      <w:r>
        <w:rPr>
          <w:spacing w:val="-7"/>
          <w:w w:val="105"/>
          <w:sz w:val="19"/>
        </w:rPr>
        <w:t xml:space="preserve"> </w:t>
      </w:r>
      <w:r>
        <w:rPr>
          <w:w w:val="105"/>
          <w:sz w:val="19"/>
        </w:rPr>
        <w:t>field</w:t>
      </w:r>
      <w:r>
        <w:rPr>
          <w:spacing w:val="-6"/>
          <w:w w:val="105"/>
          <w:sz w:val="19"/>
        </w:rPr>
        <w:t xml:space="preserve"> </w:t>
      </w:r>
      <w:r>
        <w:rPr>
          <w:w w:val="105"/>
          <w:sz w:val="19"/>
        </w:rPr>
        <w:t>of psychology</w:t>
      </w:r>
    </w:p>
    <w:p w:rsidR="002E0D56" w:rsidRDefault="00C67A04">
      <w:pPr>
        <w:pStyle w:val="ListParagraph"/>
        <w:numPr>
          <w:ilvl w:val="0"/>
          <w:numId w:val="151"/>
        </w:numPr>
        <w:tabs>
          <w:tab w:val="left" w:pos="948"/>
          <w:tab w:val="left" w:pos="949"/>
        </w:tabs>
        <w:rPr>
          <w:sz w:val="19"/>
        </w:rPr>
      </w:pPr>
      <w:r>
        <w:rPr>
          <w:w w:val="105"/>
          <w:sz w:val="19"/>
        </w:rPr>
        <w:t>Offer</w:t>
      </w:r>
      <w:r>
        <w:rPr>
          <w:spacing w:val="-7"/>
          <w:w w:val="105"/>
          <w:sz w:val="19"/>
        </w:rPr>
        <w:t xml:space="preserve"> </w:t>
      </w:r>
      <w:r>
        <w:rPr>
          <w:w w:val="105"/>
          <w:sz w:val="19"/>
        </w:rPr>
        <w:t>examples</w:t>
      </w:r>
      <w:r>
        <w:rPr>
          <w:spacing w:val="-7"/>
          <w:w w:val="105"/>
          <w:sz w:val="19"/>
        </w:rPr>
        <w:t xml:space="preserve"> </w:t>
      </w:r>
      <w:r>
        <w:rPr>
          <w:w w:val="105"/>
          <w:sz w:val="19"/>
        </w:rPr>
        <w:t>when</w:t>
      </w:r>
      <w:r>
        <w:rPr>
          <w:spacing w:val="-7"/>
          <w:w w:val="105"/>
          <w:sz w:val="19"/>
        </w:rPr>
        <w:t xml:space="preserve"> </w:t>
      </w:r>
      <w:r>
        <w:rPr>
          <w:w w:val="105"/>
          <w:sz w:val="19"/>
        </w:rPr>
        <w:t>given</w:t>
      </w:r>
      <w:r>
        <w:rPr>
          <w:spacing w:val="-7"/>
          <w:w w:val="105"/>
          <w:sz w:val="19"/>
        </w:rPr>
        <w:t xml:space="preserve"> </w:t>
      </w:r>
      <w:r>
        <w:rPr>
          <w:w w:val="105"/>
          <w:sz w:val="19"/>
        </w:rPr>
        <w:t>the</w:t>
      </w:r>
      <w:r>
        <w:rPr>
          <w:spacing w:val="-7"/>
          <w:w w:val="105"/>
          <w:sz w:val="19"/>
        </w:rPr>
        <w:t xml:space="preserve"> </w:t>
      </w:r>
      <w:r>
        <w:rPr>
          <w:w w:val="105"/>
          <w:sz w:val="19"/>
        </w:rPr>
        <w:t>statement,</w:t>
      </w:r>
      <w:r>
        <w:rPr>
          <w:spacing w:val="-7"/>
          <w:w w:val="105"/>
          <w:sz w:val="19"/>
        </w:rPr>
        <w:t xml:space="preserve"> </w:t>
      </w:r>
      <w:r>
        <w:rPr>
          <w:w w:val="105"/>
          <w:sz w:val="19"/>
        </w:rPr>
        <w:t>“Genes</w:t>
      </w:r>
      <w:r>
        <w:rPr>
          <w:spacing w:val="-7"/>
          <w:w w:val="105"/>
          <w:sz w:val="19"/>
        </w:rPr>
        <w:t xml:space="preserve"> </w:t>
      </w:r>
      <w:r>
        <w:rPr>
          <w:w w:val="105"/>
          <w:sz w:val="19"/>
        </w:rPr>
        <w:t>do</w:t>
      </w:r>
      <w:r>
        <w:rPr>
          <w:spacing w:val="-7"/>
          <w:w w:val="105"/>
          <w:sz w:val="19"/>
        </w:rPr>
        <w:t xml:space="preserve"> </w:t>
      </w:r>
      <w:r>
        <w:rPr>
          <w:w w:val="105"/>
          <w:sz w:val="19"/>
        </w:rPr>
        <w:t>not</w:t>
      </w:r>
      <w:r>
        <w:rPr>
          <w:spacing w:val="-7"/>
          <w:w w:val="105"/>
          <w:sz w:val="19"/>
        </w:rPr>
        <w:t xml:space="preserve"> </w:t>
      </w:r>
      <w:r>
        <w:rPr>
          <w:w w:val="105"/>
          <w:sz w:val="19"/>
        </w:rPr>
        <w:t>code</w:t>
      </w:r>
      <w:r>
        <w:rPr>
          <w:spacing w:val="-6"/>
          <w:w w:val="105"/>
          <w:sz w:val="19"/>
        </w:rPr>
        <w:t xml:space="preserve"> </w:t>
      </w:r>
      <w:r>
        <w:rPr>
          <w:w w:val="105"/>
          <w:sz w:val="19"/>
        </w:rPr>
        <w:t>for</w:t>
      </w:r>
      <w:r>
        <w:rPr>
          <w:spacing w:val="-7"/>
          <w:w w:val="105"/>
          <w:sz w:val="19"/>
        </w:rPr>
        <w:t xml:space="preserve"> </w:t>
      </w:r>
      <w:r>
        <w:rPr>
          <w:w w:val="105"/>
          <w:sz w:val="19"/>
        </w:rPr>
        <w:t>destinies;</w:t>
      </w:r>
      <w:r>
        <w:rPr>
          <w:spacing w:val="-7"/>
          <w:w w:val="105"/>
          <w:sz w:val="19"/>
        </w:rPr>
        <w:t xml:space="preserve"> </w:t>
      </w:r>
      <w:r>
        <w:rPr>
          <w:w w:val="105"/>
          <w:sz w:val="19"/>
        </w:rPr>
        <w:t>they</w:t>
      </w:r>
      <w:r>
        <w:rPr>
          <w:spacing w:val="-7"/>
          <w:w w:val="105"/>
          <w:sz w:val="19"/>
        </w:rPr>
        <w:t xml:space="preserve"> </w:t>
      </w:r>
      <w:r>
        <w:rPr>
          <w:w w:val="105"/>
          <w:sz w:val="19"/>
        </w:rPr>
        <w:t>code</w:t>
      </w:r>
      <w:r>
        <w:rPr>
          <w:spacing w:val="-7"/>
          <w:w w:val="105"/>
          <w:sz w:val="19"/>
        </w:rPr>
        <w:t xml:space="preserve"> </w:t>
      </w:r>
      <w:r>
        <w:rPr>
          <w:w w:val="105"/>
          <w:sz w:val="19"/>
        </w:rPr>
        <w:t>for</w:t>
      </w:r>
      <w:r>
        <w:rPr>
          <w:spacing w:val="-7"/>
          <w:w w:val="105"/>
          <w:sz w:val="19"/>
        </w:rPr>
        <w:t xml:space="preserve"> </w:t>
      </w:r>
      <w:r>
        <w:rPr>
          <w:w w:val="105"/>
          <w:sz w:val="19"/>
        </w:rPr>
        <w:t>potential”</w:t>
      </w:r>
    </w:p>
    <w:p w:rsidR="002E0D56" w:rsidRDefault="00C67A04">
      <w:pPr>
        <w:pStyle w:val="ListParagraph"/>
        <w:numPr>
          <w:ilvl w:val="0"/>
          <w:numId w:val="151"/>
        </w:numPr>
        <w:tabs>
          <w:tab w:val="left" w:pos="948"/>
          <w:tab w:val="left" w:pos="949"/>
        </w:tabs>
        <w:spacing w:before="144"/>
        <w:rPr>
          <w:sz w:val="19"/>
        </w:rPr>
      </w:pPr>
      <w:r>
        <w:rPr>
          <w:w w:val="105"/>
          <w:sz w:val="19"/>
        </w:rPr>
        <w:t>Describe</w:t>
      </w:r>
      <w:r>
        <w:rPr>
          <w:spacing w:val="-5"/>
          <w:w w:val="105"/>
          <w:sz w:val="19"/>
        </w:rPr>
        <w:t xml:space="preserve"> </w:t>
      </w:r>
      <w:r>
        <w:rPr>
          <w:w w:val="105"/>
          <w:sz w:val="19"/>
        </w:rPr>
        <w:t>the</w:t>
      </w:r>
      <w:r>
        <w:rPr>
          <w:spacing w:val="-5"/>
          <w:w w:val="105"/>
          <w:sz w:val="19"/>
        </w:rPr>
        <w:t xml:space="preserve"> </w:t>
      </w:r>
      <w:r>
        <w:rPr>
          <w:w w:val="105"/>
          <w:sz w:val="19"/>
        </w:rPr>
        <w:t>various</w:t>
      </w:r>
      <w:r>
        <w:rPr>
          <w:spacing w:val="-5"/>
          <w:w w:val="105"/>
          <w:sz w:val="19"/>
        </w:rPr>
        <w:t xml:space="preserve"> </w:t>
      </w:r>
      <w:r>
        <w:rPr>
          <w:w w:val="105"/>
          <w:sz w:val="19"/>
        </w:rPr>
        <w:t>methods</w:t>
      </w:r>
      <w:r>
        <w:rPr>
          <w:spacing w:val="-6"/>
          <w:w w:val="105"/>
          <w:sz w:val="19"/>
        </w:rPr>
        <w:t xml:space="preserve"> </w:t>
      </w:r>
      <w:r>
        <w:rPr>
          <w:w w:val="105"/>
          <w:sz w:val="19"/>
        </w:rPr>
        <w:t>for</w:t>
      </w:r>
      <w:r>
        <w:rPr>
          <w:spacing w:val="-5"/>
          <w:w w:val="105"/>
          <w:sz w:val="19"/>
        </w:rPr>
        <w:t xml:space="preserve"> </w:t>
      </w:r>
      <w:r>
        <w:rPr>
          <w:w w:val="105"/>
          <w:sz w:val="19"/>
        </w:rPr>
        <w:t>exploring</w:t>
      </w:r>
      <w:r>
        <w:rPr>
          <w:spacing w:val="-5"/>
          <w:w w:val="105"/>
          <w:sz w:val="19"/>
        </w:rPr>
        <w:t xml:space="preserve"> </w:t>
      </w:r>
      <w:r>
        <w:rPr>
          <w:w w:val="105"/>
          <w:sz w:val="19"/>
        </w:rPr>
        <w:t>the</w:t>
      </w:r>
      <w:r>
        <w:rPr>
          <w:spacing w:val="-5"/>
          <w:w w:val="105"/>
          <w:sz w:val="19"/>
        </w:rPr>
        <w:t xml:space="preserve"> </w:t>
      </w:r>
      <w:r>
        <w:rPr>
          <w:w w:val="105"/>
          <w:sz w:val="19"/>
        </w:rPr>
        <w:t>functions</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nervous</w:t>
      </w:r>
      <w:r>
        <w:rPr>
          <w:spacing w:val="-5"/>
          <w:w w:val="105"/>
          <w:sz w:val="19"/>
        </w:rPr>
        <w:t xml:space="preserve"> </w:t>
      </w:r>
      <w:r>
        <w:rPr>
          <w:w w:val="105"/>
          <w:sz w:val="19"/>
        </w:rPr>
        <w:t>system</w:t>
      </w:r>
    </w:p>
    <w:p w:rsidR="002E0D56" w:rsidRDefault="00C67A04">
      <w:pPr>
        <w:pStyle w:val="ListParagraph"/>
        <w:numPr>
          <w:ilvl w:val="0"/>
          <w:numId w:val="151"/>
        </w:numPr>
        <w:tabs>
          <w:tab w:val="left" w:pos="948"/>
          <w:tab w:val="left" w:pos="949"/>
        </w:tabs>
        <w:spacing w:before="144" w:line="266" w:lineRule="auto"/>
        <w:ind w:right="838"/>
        <w:rPr>
          <w:sz w:val="19"/>
        </w:rPr>
      </w:pPr>
      <w:r>
        <w:rPr>
          <w:w w:val="105"/>
          <w:sz w:val="19"/>
        </w:rPr>
        <w:t>Identify</w:t>
      </w:r>
      <w:r>
        <w:rPr>
          <w:spacing w:val="-16"/>
          <w:w w:val="105"/>
          <w:sz w:val="19"/>
        </w:rPr>
        <w:t xml:space="preserve"> </w:t>
      </w:r>
      <w:r>
        <w:rPr>
          <w:w w:val="105"/>
          <w:sz w:val="19"/>
        </w:rPr>
        <w:t>the</w:t>
      </w:r>
      <w:r>
        <w:rPr>
          <w:spacing w:val="-15"/>
          <w:w w:val="105"/>
          <w:sz w:val="19"/>
        </w:rPr>
        <w:t xml:space="preserve"> </w:t>
      </w:r>
      <w:r>
        <w:rPr>
          <w:w w:val="105"/>
          <w:sz w:val="19"/>
        </w:rPr>
        <w:t>structures</w:t>
      </w:r>
      <w:r>
        <w:rPr>
          <w:spacing w:val="-16"/>
          <w:w w:val="105"/>
          <w:sz w:val="19"/>
        </w:rPr>
        <w:t xml:space="preserve"> </w:t>
      </w:r>
      <w:r>
        <w:rPr>
          <w:w w:val="105"/>
          <w:sz w:val="19"/>
        </w:rPr>
        <w:t>and</w:t>
      </w:r>
      <w:r>
        <w:rPr>
          <w:spacing w:val="-15"/>
          <w:w w:val="105"/>
          <w:sz w:val="19"/>
        </w:rPr>
        <w:t xml:space="preserve"> </w:t>
      </w:r>
      <w:r>
        <w:rPr>
          <w:w w:val="105"/>
          <w:sz w:val="19"/>
        </w:rPr>
        <w:t>functions</w:t>
      </w:r>
      <w:r>
        <w:rPr>
          <w:spacing w:val="-16"/>
          <w:w w:val="105"/>
          <w:sz w:val="19"/>
        </w:rPr>
        <w:t xml:space="preserve"> </w:t>
      </w:r>
      <w:r>
        <w:rPr>
          <w:w w:val="105"/>
          <w:sz w:val="19"/>
        </w:rPr>
        <w:t>of</w:t>
      </w:r>
      <w:r>
        <w:rPr>
          <w:spacing w:val="-15"/>
          <w:w w:val="105"/>
          <w:sz w:val="19"/>
        </w:rPr>
        <w:t xml:space="preserve"> </w:t>
      </w:r>
      <w:r>
        <w:rPr>
          <w:w w:val="105"/>
          <w:sz w:val="19"/>
        </w:rPr>
        <w:t>the</w:t>
      </w:r>
      <w:r>
        <w:rPr>
          <w:spacing w:val="-16"/>
          <w:w w:val="105"/>
          <w:sz w:val="19"/>
        </w:rPr>
        <w:t xml:space="preserve"> </w:t>
      </w:r>
      <w:r>
        <w:rPr>
          <w:w w:val="105"/>
          <w:sz w:val="19"/>
        </w:rPr>
        <w:t>central</w:t>
      </w:r>
      <w:r>
        <w:rPr>
          <w:spacing w:val="-15"/>
          <w:w w:val="105"/>
          <w:sz w:val="19"/>
        </w:rPr>
        <w:t xml:space="preserve"> </w:t>
      </w:r>
      <w:r>
        <w:rPr>
          <w:w w:val="105"/>
          <w:sz w:val="19"/>
        </w:rPr>
        <w:t>nervous</w:t>
      </w:r>
      <w:r>
        <w:rPr>
          <w:spacing w:val="-16"/>
          <w:w w:val="105"/>
          <w:sz w:val="19"/>
        </w:rPr>
        <w:t xml:space="preserve"> </w:t>
      </w:r>
      <w:r>
        <w:rPr>
          <w:w w:val="105"/>
          <w:sz w:val="19"/>
        </w:rPr>
        <w:t>system,</w:t>
      </w:r>
      <w:r>
        <w:rPr>
          <w:spacing w:val="-15"/>
          <w:w w:val="105"/>
          <w:sz w:val="19"/>
        </w:rPr>
        <w:t xml:space="preserve"> </w:t>
      </w:r>
      <w:r>
        <w:rPr>
          <w:w w:val="105"/>
          <w:sz w:val="19"/>
        </w:rPr>
        <w:t>the</w:t>
      </w:r>
      <w:r>
        <w:rPr>
          <w:spacing w:val="-16"/>
          <w:w w:val="105"/>
          <w:sz w:val="19"/>
        </w:rPr>
        <w:t xml:space="preserve"> </w:t>
      </w:r>
      <w:r>
        <w:rPr>
          <w:w w:val="105"/>
          <w:sz w:val="19"/>
        </w:rPr>
        <w:t>peripheral</w:t>
      </w:r>
      <w:r>
        <w:rPr>
          <w:spacing w:val="-15"/>
          <w:w w:val="105"/>
          <w:sz w:val="19"/>
        </w:rPr>
        <w:t xml:space="preserve"> </w:t>
      </w:r>
      <w:r>
        <w:rPr>
          <w:w w:val="105"/>
          <w:sz w:val="19"/>
        </w:rPr>
        <w:t>nervous</w:t>
      </w:r>
      <w:r>
        <w:rPr>
          <w:spacing w:val="-16"/>
          <w:w w:val="105"/>
          <w:sz w:val="19"/>
        </w:rPr>
        <w:t xml:space="preserve"> </w:t>
      </w:r>
      <w:r>
        <w:rPr>
          <w:w w:val="105"/>
          <w:sz w:val="19"/>
        </w:rPr>
        <w:t>system, and the autonomic nervous</w:t>
      </w:r>
      <w:r>
        <w:rPr>
          <w:spacing w:val="-11"/>
          <w:w w:val="105"/>
          <w:sz w:val="19"/>
        </w:rPr>
        <w:t xml:space="preserve"> </w:t>
      </w:r>
      <w:r>
        <w:rPr>
          <w:w w:val="105"/>
          <w:sz w:val="19"/>
        </w:rPr>
        <w:t>system</w:t>
      </w:r>
    </w:p>
    <w:p w:rsidR="002E0D56" w:rsidRDefault="00C67A04">
      <w:pPr>
        <w:pStyle w:val="ListParagraph"/>
        <w:numPr>
          <w:ilvl w:val="0"/>
          <w:numId w:val="151"/>
        </w:numPr>
        <w:tabs>
          <w:tab w:val="left" w:pos="948"/>
          <w:tab w:val="left" w:pos="949"/>
        </w:tabs>
        <w:rPr>
          <w:sz w:val="19"/>
        </w:rPr>
      </w:pPr>
      <w:r>
        <w:rPr>
          <w:sz w:val="19"/>
        </w:rPr>
        <w:t>Describe the major structures of the brain, and identify their</w:t>
      </w:r>
      <w:r>
        <w:rPr>
          <w:spacing w:val="2"/>
          <w:sz w:val="19"/>
        </w:rPr>
        <w:t xml:space="preserve"> </w:t>
      </w:r>
      <w:r>
        <w:rPr>
          <w:sz w:val="19"/>
        </w:rPr>
        <w:t>function</w:t>
      </w:r>
    </w:p>
    <w:p w:rsidR="002E0D56" w:rsidRDefault="00C67A04">
      <w:pPr>
        <w:pStyle w:val="ListParagraph"/>
        <w:numPr>
          <w:ilvl w:val="0"/>
          <w:numId w:val="151"/>
        </w:numPr>
        <w:tabs>
          <w:tab w:val="left" w:pos="948"/>
          <w:tab w:val="left" w:pos="949"/>
        </w:tabs>
        <w:spacing w:before="144" w:line="266" w:lineRule="auto"/>
        <w:ind w:right="1529"/>
        <w:rPr>
          <w:sz w:val="19"/>
        </w:rPr>
      </w:pPr>
      <w:r>
        <w:rPr>
          <w:sz w:val="19"/>
        </w:rPr>
        <w:t>Explicate the basic functions of the glands in the endocrine system, and ex</w:t>
      </w:r>
      <w:r>
        <w:rPr>
          <w:sz w:val="19"/>
        </w:rPr>
        <w:t>plain the role of neurotransmitters</w:t>
      </w:r>
    </w:p>
    <w:p w:rsidR="002E0D56" w:rsidRDefault="002E0D56">
      <w:pPr>
        <w:pStyle w:val="BodyText"/>
        <w:rPr>
          <w:sz w:val="32"/>
        </w:rPr>
      </w:pPr>
    </w:p>
    <w:p w:rsidR="002E0D56" w:rsidRDefault="00C67A04">
      <w:pPr>
        <w:pStyle w:val="Heading3"/>
        <w:spacing w:before="1"/>
        <w:ind w:left="228"/>
        <w:rPr>
          <w:u w:val="none"/>
        </w:rPr>
      </w:pPr>
      <w:r>
        <w:t xml:space="preserve">CHAPTE </w:t>
      </w:r>
      <w:r>
        <w:rPr>
          <w:u w:val="none"/>
        </w:rPr>
        <w:t xml:space="preserve">R OUTLINE </w:t>
      </w:r>
    </w:p>
    <w:p w:rsidR="002E0D56" w:rsidRDefault="00C67A04">
      <w:pPr>
        <w:pStyle w:val="Heading8"/>
        <w:numPr>
          <w:ilvl w:val="0"/>
          <w:numId w:val="150"/>
        </w:numPr>
        <w:tabs>
          <w:tab w:val="left" w:pos="859"/>
        </w:tabs>
        <w:spacing w:before="85"/>
      </w:pPr>
      <w:r>
        <w:rPr>
          <w:w w:val="105"/>
        </w:rPr>
        <w:t>Heredity and</w:t>
      </w:r>
      <w:r>
        <w:rPr>
          <w:spacing w:val="-8"/>
          <w:w w:val="105"/>
        </w:rPr>
        <w:t xml:space="preserve"> </w:t>
      </w:r>
      <w:r>
        <w:rPr>
          <w:w w:val="105"/>
        </w:rPr>
        <w:t>Behavior</w:t>
      </w:r>
    </w:p>
    <w:p w:rsidR="002E0D56" w:rsidRDefault="00C67A04">
      <w:pPr>
        <w:pStyle w:val="ListParagraph"/>
        <w:numPr>
          <w:ilvl w:val="1"/>
          <w:numId w:val="150"/>
        </w:numPr>
        <w:tabs>
          <w:tab w:val="left" w:pos="1669"/>
        </w:tabs>
        <w:spacing w:before="175"/>
        <w:rPr>
          <w:rFonts w:ascii="Times New Roman"/>
          <w:i/>
          <w:sz w:val="19"/>
        </w:rPr>
      </w:pPr>
      <w:r>
        <w:rPr>
          <w:rFonts w:ascii="Times New Roman"/>
          <w:i/>
          <w:w w:val="105"/>
          <w:sz w:val="19"/>
        </w:rPr>
        <w:t>End points of Causal</w:t>
      </w:r>
      <w:r>
        <w:rPr>
          <w:rFonts w:ascii="Times New Roman"/>
          <w:i/>
          <w:spacing w:val="-14"/>
          <w:w w:val="105"/>
          <w:sz w:val="19"/>
        </w:rPr>
        <w:t xml:space="preserve"> </w:t>
      </w:r>
      <w:r>
        <w:rPr>
          <w:rFonts w:ascii="Times New Roman"/>
          <w:i/>
          <w:w w:val="105"/>
          <w:sz w:val="19"/>
        </w:rPr>
        <w:t>Explanation</w:t>
      </w:r>
    </w:p>
    <w:p w:rsidR="002E0D56" w:rsidRDefault="00C67A04">
      <w:pPr>
        <w:pStyle w:val="ListParagraph"/>
        <w:numPr>
          <w:ilvl w:val="2"/>
          <w:numId w:val="150"/>
        </w:numPr>
        <w:tabs>
          <w:tab w:val="left" w:pos="2208"/>
          <w:tab w:val="left" w:pos="2209"/>
        </w:tabs>
        <w:spacing w:before="145"/>
        <w:rPr>
          <w:sz w:val="19"/>
        </w:rPr>
      </w:pPr>
      <w:r>
        <w:rPr>
          <w:w w:val="105"/>
          <w:sz w:val="19"/>
        </w:rPr>
        <w:t>Nature versus</w:t>
      </w:r>
      <w:r>
        <w:rPr>
          <w:spacing w:val="-7"/>
          <w:w w:val="105"/>
          <w:sz w:val="19"/>
        </w:rPr>
        <w:t xml:space="preserve"> </w:t>
      </w:r>
      <w:r>
        <w:rPr>
          <w:w w:val="105"/>
          <w:sz w:val="19"/>
        </w:rPr>
        <w:t>Nurture</w:t>
      </w:r>
    </w:p>
    <w:p w:rsidR="002E0D56" w:rsidRDefault="00C67A04">
      <w:pPr>
        <w:pStyle w:val="ListParagraph"/>
        <w:numPr>
          <w:ilvl w:val="2"/>
          <w:numId w:val="150"/>
        </w:numPr>
        <w:tabs>
          <w:tab w:val="left" w:pos="2208"/>
          <w:tab w:val="left" w:pos="2209"/>
        </w:tabs>
        <w:spacing w:before="144"/>
        <w:rPr>
          <w:sz w:val="19"/>
        </w:rPr>
      </w:pPr>
      <w:r>
        <w:rPr>
          <w:w w:val="105"/>
          <w:sz w:val="19"/>
        </w:rPr>
        <w:t>Heredity versus</w:t>
      </w:r>
      <w:r>
        <w:rPr>
          <w:spacing w:val="-8"/>
          <w:w w:val="105"/>
          <w:sz w:val="19"/>
        </w:rPr>
        <w:t xml:space="preserve"> </w:t>
      </w:r>
      <w:r>
        <w:rPr>
          <w:w w:val="105"/>
          <w:sz w:val="19"/>
        </w:rPr>
        <w:t>Environment</w:t>
      </w:r>
    </w:p>
    <w:p w:rsidR="002E0D56" w:rsidRDefault="00C67A04">
      <w:pPr>
        <w:pStyle w:val="ListParagraph"/>
        <w:numPr>
          <w:ilvl w:val="1"/>
          <w:numId w:val="150"/>
        </w:numPr>
        <w:tabs>
          <w:tab w:val="left" w:pos="1669"/>
        </w:tabs>
        <w:spacing w:before="171"/>
        <w:rPr>
          <w:rFonts w:ascii="Times New Roman"/>
          <w:i/>
          <w:sz w:val="19"/>
        </w:rPr>
      </w:pPr>
      <w:r>
        <w:rPr>
          <w:rFonts w:ascii="Times New Roman"/>
          <w:i/>
          <w:w w:val="105"/>
          <w:sz w:val="19"/>
        </w:rPr>
        <w:t>Evolution and Natural</w:t>
      </w:r>
      <w:r>
        <w:rPr>
          <w:rFonts w:ascii="Times New Roman"/>
          <w:i/>
          <w:spacing w:val="-14"/>
          <w:w w:val="105"/>
          <w:sz w:val="19"/>
        </w:rPr>
        <w:t xml:space="preserve"> </w:t>
      </w:r>
      <w:r>
        <w:rPr>
          <w:rFonts w:ascii="Times New Roman"/>
          <w:i/>
          <w:w w:val="105"/>
          <w:sz w:val="19"/>
        </w:rPr>
        <w:t>Selection</w:t>
      </w:r>
    </w:p>
    <w:p w:rsidR="002E0D56" w:rsidRDefault="00C67A04">
      <w:pPr>
        <w:pStyle w:val="ListParagraph"/>
        <w:numPr>
          <w:ilvl w:val="2"/>
          <w:numId w:val="150"/>
        </w:numPr>
        <w:tabs>
          <w:tab w:val="left" w:pos="2208"/>
          <w:tab w:val="left" w:pos="2209"/>
        </w:tabs>
        <w:spacing w:before="172"/>
        <w:rPr>
          <w:sz w:val="19"/>
        </w:rPr>
      </w:pPr>
      <w:r>
        <w:rPr>
          <w:rFonts w:ascii="Times New Roman"/>
          <w:b/>
          <w:w w:val="105"/>
          <w:sz w:val="19"/>
        </w:rPr>
        <w:t xml:space="preserve">Natural Selection: </w:t>
      </w:r>
      <w:r>
        <w:rPr>
          <w:w w:val="105"/>
          <w:sz w:val="19"/>
        </w:rPr>
        <w:t>Fundamental assumption of</w:t>
      </w:r>
      <w:r>
        <w:rPr>
          <w:spacing w:val="-14"/>
          <w:w w:val="105"/>
          <w:sz w:val="19"/>
        </w:rPr>
        <w:t xml:space="preserve"> </w:t>
      </w:r>
      <w:r>
        <w:rPr>
          <w:w w:val="105"/>
          <w:sz w:val="19"/>
        </w:rPr>
        <w:t>psychology</w:t>
      </w:r>
    </w:p>
    <w:p w:rsidR="002E0D56" w:rsidRDefault="00C67A04">
      <w:pPr>
        <w:pStyle w:val="ListParagraph"/>
        <w:numPr>
          <w:ilvl w:val="3"/>
          <w:numId w:val="150"/>
        </w:numPr>
        <w:tabs>
          <w:tab w:val="left" w:pos="3109"/>
        </w:tabs>
        <w:spacing w:before="159"/>
        <w:rPr>
          <w:sz w:val="19"/>
        </w:rPr>
      </w:pPr>
      <w:r>
        <w:rPr>
          <w:sz w:val="19"/>
        </w:rPr>
        <w:t>Charles</w:t>
      </w:r>
      <w:r>
        <w:rPr>
          <w:spacing w:val="-3"/>
          <w:sz w:val="19"/>
        </w:rPr>
        <w:t xml:space="preserve"> </w:t>
      </w:r>
      <w:r>
        <w:rPr>
          <w:sz w:val="19"/>
        </w:rPr>
        <w:t>Darwin</w:t>
      </w:r>
      <w:r>
        <w:rPr>
          <w:spacing w:val="-3"/>
          <w:sz w:val="19"/>
        </w:rPr>
        <w:t xml:space="preserve"> </w:t>
      </w:r>
      <w:r>
        <w:rPr>
          <w:sz w:val="19"/>
        </w:rPr>
        <w:t>published</w:t>
      </w:r>
      <w:r>
        <w:rPr>
          <w:spacing w:val="-2"/>
          <w:sz w:val="19"/>
        </w:rPr>
        <w:t xml:space="preserve"> </w:t>
      </w:r>
      <w:r>
        <w:rPr>
          <w:b/>
          <w:i/>
          <w:sz w:val="19"/>
        </w:rPr>
        <w:t>The</w:t>
      </w:r>
      <w:r>
        <w:rPr>
          <w:b/>
          <w:i/>
          <w:spacing w:val="-8"/>
          <w:sz w:val="19"/>
        </w:rPr>
        <w:t xml:space="preserve"> </w:t>
      </w:r>
      <w:r>
        <w:rPr>
          <w:b/>
          <w:i/>
          <w:sz w:val="19"/>
        </w:rPr>
        <w:t>Origin</w:t>
      </w:r>
      <w:r>
        <w:rPr>
          <w:b/>
          <w:i/>
          <w:spacing w:val="-7"/>
          <w:sz w:val="19"/>
        </w:rPr>
        <w:t xml:space="preserve"> </w:t>
      </w:r>
      <w:r>
        <w:rPr>
          <w:b/>
          <w:i/>
          <w:sz w:val="19"/>
        </w:rPr>
        <w:t>of</w:t>
      </w:r>
      <w:r>
        <w:rPr>
          <w:b/>
          <w:i/>
          <w:spacing w:val="-7"/>
          <w:sz w:val="19"/>
        </w:rPr>
        <w:t xml:space="preserve"> </w:t>
      </w:r>
      <w:r>
        <w:rPr>
          <w:b/>
          <w:i/>
          <w:sz w:val="19"/>
        </w:rPr>
        <w:t>the</w:t>
      </w:r>
      <w:r>
        <w:rPr>
          <w:b/>
          <w:i/>
          <w:spacing w:val="-8"/>
          <w:sz w:val="19"/>
        </w:rPr>
        <w:t xml:space="preserve"> </w:t>
      </w:r>
      <w:r>
        <w:rPr>
          <w:b/>
          <w:i/>
          <w:sz w:val="19"/>
        </w:rPr>
        <w:t>Species</w:t>
      </w:r>
      <w:r>
        <w:rPr>
          <w:b/>
          <w:i/>
          <w:spacing w:val="-7"/>
          <w:sz w:val="19"/>
        </w:rPr>
        <w:t xml:space="preserve"> </w:t>
      </w:r>
      <w:r>
        <w:rPr>
          <w:spacing w:val="3"/>
          <w:sz w:val="19"/>
        </w:rPr>
        <w:t>in</w:t>
      </w:r>
      <w:r>
        <w:rPr>
          <w:spacing w:val="1"/>
          <w:sz w:val="19"/>
        </w:rPr>
        <w:t xml:space="preserve"> </w:t>
      </w:r>
      <w:r>
        <w:rPr>
          <w:spacing w:val="6"/>
          <w:sz w:val="19"/>
        </w:rPr>
        <w:t>1859</w:t>
      </w:r>
    </w:p>
    <w:p w:rsidR="002E0D56" w:rsidRDefault="00C67A04">
      <w:pPr>
        <w:pStyle w:val="ListParagraph"/>
        <w:numPr>
          <w:ilvl w:val="3"/>
          <w:numId w:val="150"/>
        </w:numPr>
        <w:tabs>
          <w:tab w:val="left" w:pos="3109"/>
        </w:tabs>
        <w:spacing w:before="144" w:line="266" w:lineRule="auto"/>
        <w:ind w:right="1619"/>
        <w:rPr>
          <w:sz w:val="19"/>
        </w:rPr>
      </w:pPr>
      <w:r>
        <w:rPr>
          <w:w w:val="105"/>
          <w:sz w:val="19"/>
        </w:rPr>
        <w:t>Survival</w:t>
      </w:r>
      <w:r>
        <w:rPr>
          <w:spacing w:val="-13"/>
          <w:w w:val="105"/>
          <w:sz w:val="19"/>
        </w:rPr>
        <w:t xml:space="preserve"> </w:t>
      </w:r>
      <w:r>
        <w:rPr>
          <w:w w:val="105"/>
          <w:sz w:val="19"/>
        </w:rPr>
        <w:t>of</w:t>
      </w:r>
      <w:r>
        <w:rPr>
          <w:spacing w:val="-13"/>
          <w:w w:val="105"/>
          <w:sz w:val="19"/>
        </w:rPr>
        <w:t xml:space="preserve"> </w:t>
      </w:r>
      <w:r>
        <w:rPr>
          <w:w w:val="105"/>
          <w:sz w:val="19"/>
        </w:rPr>
        <w:t>the</w:t>
      </w:r>
      <w:r>
        <w:rPr>
          <w:spacing w:val="-13"/>
          <w:w w:val="105"/>
          <w:sz w:val="19"/>
        </w:rPr>
        <w:t xml:space="preserve"> </w:t>
      </w:r>
      <w:r>
        <w:rPr>
          <w:w w:val="105"/>
          <w:sz w:val="19"/>
        </w:rPr>
        <w:t>fittest:</w:t>
      </w:r>
      <w:r>
        <w:rPr>
          <w:spacing w:val="-13"/>
          <w:w w:val="105"/>
          <w:sz w:val="19"/>
        </w:rPr>
        <w:t xml:space="preserve"> </w:t>
      </w:r>
      <w:r>
        <w:rPr>
          <w:w w:val="105"/>
          <w:sz w:val="19"/>
        </w:rPr>
        <w:t>Only</w:t>
      </w:r>
      <w:r>
        <w:rPr>
          <w:spacing w:val="-13"/>
          <w:w w:val="105"/>
          <w:sz w:val="19"/>
        </w:rPr>
        <w:t xml:space="preserve"> </w:t>
      </w:r>
      <w:r>
        <w:rPr>
          <w:w w:val="105"/>
          <w:sz w:val="19"/>
        </w:rPr>
        <w:t>those</w:t>
      </w:r>
      <w:r>
        <w:rPr>
          <w:spacing w:val="-13"/>
          <w:w w:val="105"/>
          <w:sz w:val="19"/>
        </w:rPr>
        <w:t xml:space="preserve"> </w:t>
      </w:r>
      <w:r>
        <w:rPr>
          <w:w w:val="105"/>
          <w:sz w:val="19"/>
        </w:rPr>
        <w:t>organisms</w:t>
      </w:r>
      <w:r>
        <w:rPr>
          <w:spacing w:val="-12"/>
          <w:w w:val="105"/>
          <w:sz w:val="19"/>
        </w:rPr>
        <w:t xml:space="preserve"> </w:t>
      </w:r>
      <w:r>
        <w:rPr>
          <w:w w:val="105"/>
          <w:sz w:val="19"/>
        </w:rPr>
        <w:t>most</w:t>
      </w:r>
      <w:r>
        <w:rPr>
          <w:spacing w:val="-13"/>
          <w:w w:val="105"/>
          <w:sz w:val="19"/>
        </w:rPr>
        <w:t xml:space="preserve"> </w:t>
      </w:r>
      <w:r>
        <w:rPr>
          <w:w w:val="105"/>
          <w:sz w:val="19"/>
        </w:rPr>
        <w:t>adapted</w:t>
      </w:r>
      <w:r>
        <w:rPr>
          <w:spacing w:val="-13"/>
          <w:w w:val="105"/>
          <w:sz w:val="19"/>
        </w:rPr>
        <w:t xml:space="preserve"> </w:t>
      </w:r>
      <w:r>
        <w:rPr>
          <w:w w:val="105"/>
          <w:sz w:val="19"/>
        </w:rPr>
        <w:t>to</w:t>
      </w:r>
      <w:r>
        <w:rPr>
          <w:spacing w:val="-13"/>
          <w:w w:val="105"/>
          <w:sz w:val="19"/>
        </w:rPr>
        <w:t xml:space="preserve"> </w:t>
      </w:r>
      <w:r>
        <w:rPr>
          <w:spacing w:val="4"/>
          <w:w w:val="105"/>
          <w:sz w:val="19"/>
        </w:rPr>
        <w:t xml:space="preserve">the </w:t>
      </w:r>
      <w:r>
        <w:rPr>
          <w:w w:val="105"/>
          <w:sz w:val="19"/>
        </w:rPr>
        <w:t>environment</w:t>
      </w:r>
      <w:r>
        <w:rPr>
          <w:spacing w:val="-5"/>
          <w:w w:val="105"/>
          <w:sz w:val="19"/>
        </w:rPr>
        <w:t xml:space="preserve"> </w:t>
      </w:r>
      <w:r>
        <w:rPr>
          <w:w w:val="105"/>
          <w:sz w:val="19"/>
        </w:rPr>
        <w:t>survive</w:t>
      </w:r>
    </w:p>
    <w:p w:rsidR="002E0D56" w:rsidRDefault="00C67A04">
      <w:pPr>
        <w:pStyle w:val="ListParagraph"/>
        <w:numPr>
          <w:ilvl w:val="2"/>
          <w:numId w:val="150"/>
        </w:numPr>
        <w:tabs>
          <w:tab w:val="left" w:pos="2208"/>
          <w:tab w:val="left" w:pos="2209"/>
        </w:tabs>
        <w:spacing w:before="148"/>
        <w:rPr>
          <w:sz w:val="19"/>
        </w:rPr>
      </w:pPr>
      <w:r>
        <w:rPr>
          <w:rFonts w:ascii="Times New Roman"/>
          <w:b/>
          <w:w w:val="105"/>
          <w:sz w:val="19"/>
        </w:rPr>
        <w:t xml:space="preserve">Genotypes: </w:t>
      </w:r>
      <w:r>
        <w:rPr>
          <w:w w:val="105"/>
          <w:sz w:val="19"/>
        </w:rPr>
        <w:t>A specific genetic</w:t>
      </w:r>
      <w:r>
        <w:rPr>
          <w:spacing w:val="-14"/>
          <w:w w:val="105"/>
          <w:sz w:val="19"/>
        </w:rPr>
        <w:t xml:space="preserve"> </w:t>
      </w:r>
      <w:r>
        <w:rPr>
          <w:w w:val="105"/>
          <w:sz w:val="19"/>
        </w:rPr>
        <w:t>structure</w:t>
      </w:r>
    </w:p>
    <w:p w:rsidR="002E0D56" w:rsidRDefault="00C67A04">
      <w:pPr>
        <w:pStyle w:val="ListParagraph"/>
        <w:numPr>
          <w:ilvl w:val="2"/>
          <w:numId w:val="150"/>
        </w:numPr>
        <w:tabs>
          <w:tab w:val="left" w:pos="2208"/>
          <w:tab w:val="left" w:pos="2209"/>
        </w:tabs>
        <w:spacing w:before="171"/>
        <w:rPr>
          <w:sz w:val="19"/>
        </w:rPr>
      </w:pPr>
      <w:r>
        <w:rPr>
          <w:rFonts w:ascii="Times New Roman"/>
          <w:b/>
          <w:w w:val="105"/>
          <w:sz w:val="19"/>
        </w:rPr>
        <w:t xml:space="preserve">Phenotypes: </w:t>
      </w:r>
      <w:r>
        <w:rPr>
          <w:w w:val="105"/>
          <w:sz w:val="19"/>
        </w:rPr>
        <w:t>Outward appearance and repertory of</w:t>
      </w:r>
      <w:r>
        <w:rPr>
          <w:spacing w:val="-21"/>
          <w:w w:val="105"/>
          <w:sz w:val="19"/>
        </w:rPr>
        <w:t xml:space="preserve"> </w:t>
      </w:r>
      <w:r>
        <w:rPr>
          <w:w w:val="105"/>
          <w:sz w:val="19"/>
        </w:rPr>
        <w:t>behaviors</w:t>
      </w:r>
    </w:p>
    <w:p w:rsidR="002E0D56" w:rsidRDefault="00C67A04">
      <w:pPr>
        <w:pStyle w:val="ListParagraph"/>
        <w:numPr>
          <w:ilvl w:val="2"/>
          <w:numId w:val="150"/>
        </w:numPr>
        <w:tabs>
          <w:tab w:val="left" w:pos="2208"/>
          <w:tab w:val="left" w:pos="2209"/>
        </w:tabs>
        <w:spacing w:before="144"/>
        <w:rPr>
          <w:sz w:val="19"/>
        </w:rPr>
      </w:pPr>
      <w:r>
        <w:rPr>
          <w:w w:val="105"/>
          <w:sz w:val="19"/>
        </w:rPr>
        <w:t>Genotype</w:t>
      </w:r>
      <w:r>
        <w:rPr>
          <w:spacing w:val="-6"/>
          <w:w w:val="105"/>
          <w:sz w:val="19"/>
        </w:rPr>
        <w:t xml:space="preserve"> </w:t>
      </w:r>
      <w:r>
        <w:rPr>
          <w:w w:val="105"/>
          <w:sz w:val="19"/>
        </w:rPr>
        <w:t>and</w:t>
      </w:r>
      <w:r>
        <w:rPr>
          <w:spacing w:val="-5"/>
          <w:w w:val="105"/>
          <w:sz w:val="19"/>
        </w:rPr>
        <w:t xml:space="preserve"> </w:t>
      </w:r>
      <w:r>
        <w:rPr>
          <w:w w:val="105"/>
          <w:sz w:val="19"/>
        </w:rPr>
        <w:t>the</w:t>
      </w:r>
      <w:r>
        <w:rPr>
          <w:spacing w:val="-5"/>
          <w:w w:val="105"/>
          <w:sz w:val="19"/>
        </w:rPr>
        <w:t xml:space="preserve"> </w:t>
      </w:r>
      <w:r>
        <w:rPr>
          <w:w w:val="105"/>
          <w:sz w:val="19"/>
        </w:rPr>
        <w:t>environment</w:t>
      </w:r>
      <w:r>
        <w:rPr>
          <w:spacing w:val="-5"/>
          <w:w w:val="105"/>
          <w:sz w:val="19"/>
        </w:rPr>
        <w:t xml:space="preserve"> </w:t>
      </w:r>
      <w:r>
        <w:rPr>
          <w:w w:val="105"/>
          <w:sz w:val="19"/>
        </w:rPr>
        <w:t>interact</w:t>
      </w:r>
      <w:r>
        <w:rPr>
          <w:spacing w:val="-5"/>
          <w:w w:val="105"/>
          <w:sz w:val="19"/>
        </w:rPr>
        <w:t xml:space="preserve"> </w:t>
      </w:r>
      <w:r>
        <w:rPr>
          <w:w w:val="105"/>
          <w:sz w:val="19"/>
        </w:rPr>
        <w:t>to</w:t>
      </w:r>
      <w:r>
        <w:rPr>
          <w:spacing w:val="-5"/>
          <w:w w:val="105"/>
          <w:sz w:val="19"/>
        </w:rPr>
        <w:t xml:space="preserve"> </w:t>
      </w:r>
      <w:r>
        <w:rPr>
          <w:w w:val="105"/>
          <w:sz w:val="19"/>
        </w:rPr>
        <w:t>yield</w:t>
      </w:r>
      <w:r>
        <w:rPr>
          <w:spacing w:val="-5"/>
          <w:w w:val="105"/>
          <w:sz w:val="19"/>
        </w:rPr>
        <w:t xml:space="preserve"> </w:t>
      </w:r>
      <w:r>
        <w:rPr>
          <w:w w:val="105"/>
          <w:sz w:val="19"/>
        </w:rPr>
        <w:t>a</w:t>
      </w:r>
      <w:r>
        <w:rPr>
          <w:spacing w:val="-5"/>
          <w:w w:val="105"/>
          <w:sz w:val="19"/>
        </w:rPr>
        <w:t xml:space="preserve"> </w:t>
      </w:r>
      <w:r>
        <w:rPr>
          <w:w w:val="105"/>
          <w:sz w:val="19"/>
        </w:rPr>
        <w:t>particular</w:t>
      </w:r>
      <w:r>
        <w:rPr>
          <w:spacing w:val="-5"/>
          <w:w w:val="105"/>
          <w:sz w:val="19"/>
        </w:rPr>
        <w:t xml:space="preserve"> </w:t>
      </w:r>
      <w:r>
        <w:rPr>
          <w:w w:val="105"/>
          <w:sz w:val="19"/>
        </w:rPr>
        <w:t>phenotype</w:t>
      </w:r>
    </w:p>
    <w:p w:rsidR="002E0D56" w:rsidRDefault="00C67A04">
      <w:pPr>
        <w:pStyle w:val="ListParagraph"/>
        <w:numPr>
          <w:ilvl w:val="1"/>
          <w:numId w:val="150"/>
        </w:numPr>
        <w:tabs>
          <w:tab w:val="left" w:pos="1669"/>
        </w:tabs>
        <w:spacing w:before="171"/>
        <w:rPr>
          <w:rFonts w:ascii="Times New Roman"/>
          <w:i/>
          <w:sz w:val="19"/>
        </w:rPr>
      </w:pPr>
      <w:r>
        <w:rPr>
          <w:rFonts w:ascii="Times New Roman"/>
          <w:i/>
          <w:w w:val="105"/>
          <w:sz w:val="19"/>
        </w:rPr>
        <w:t>Human</w:t>
      </w:r>
      <w:r>
        <w:rPr>
          <w:rFonts w:ascii="Times New Roman"/>
          <w:i/>
          <w:spacing w:val="-5"/>
          <w:w w:val="105"/>
          <w:sz w:val="19"/>
        </w:rPr>
        <w:t xml:space="preserve"> </w:t>
      </w:r>
      <w:r>
        <w:rPr>
          <w:rFonts w:ascii="Times New Roman"/>
          <w:i/>
          <w:w w:val="105"/>
          <w:sz w:val="19"/>
        </w:rPr>
        <w:t>Evolution</w:t>
      </w:r>
    </w:p>
    <w:p w:rsidR="002E0D56" w:rsidRDefault="00C67A04">
      <w:pPr>
        <w:pStyle w:val="ListParagraph"/>
        <w:numPr>
          <w:ilvl w:val="2"/>
          <w:numId w:val="150"/>
        </w:numPr>
        <w:tabs>
          <w:tab w:val="left" w:pos="2208"/>
          <w:tab w:val="left" w:pos="2209"/>
        </w:tabs>
        <w:spacing w:before="159"/>
        <w:rPr>
          <w:b/>
          <w:i/>
          <w:sz w:val="19"/>
        </w:rPr>
      </w:pPr>
      <w:r>
        <w:rPr>
          <w:sz w:val="19"/>
        </w:rPr>
        <w:t>Human</w:t>
      </w:r>
      <w:r>
        <w:rPr>
          <w:spacing w:val="-6"/>
          <w:sz w:val="19"/>
        </w:rPr>
        <w:t xml:space="preserve"> </w:t>
      </w:r>
      <w:r>
        <w:rPr>
          <w:sz w:val="19"/>
        </w:rPr>
        <w:t>evolution</w:t>
      </w:r>
      <w:r>
        <w:rPr>
          <w:spacing w:val="-6"/>
          <w:sz w:val="19"/>
        </w:rPr>
        <w:t xml:space="preserve"> </w:t>
      </w:r>
      <w:r>
        <w:rPr>
          <w:sz w:val="19"/>
        </w:rPr>
        <w:t>favored</w:t>
      </w:r>
      <w:r>
        <w:rPr>
          <w:spacing w:val="-6"/>
          <w:sz w:val="19"/>
        </w:rPr>
        <w:t xml:space="preserve"> </w:t>
      </w:r>
      <w:r>
        <w:rPr>
          <w:sz w:val="19"/>
        </w:rPr>
        <w:t>two</w:t>
      </w:r>
      <w:r>
        <w:rPr>
          <w:spacing w:val="-7"/>
          <w:sz w:val="19"/>
        </w:rPr>
        <w:t xml:space="preserve"> </w:t>
      </w:r>
      <w:r>
        <w:rPr>
          <w:sz w:val="19"/>
        </w:rPr>
        <w:t>adaptations:</w:t>
      </w:r>
      <w:r>
        <w:rPr>
          <w:spacing w:val="-5"/>
          <w:sz w:val="19"/>
        </w:rPr>
        <w:t xml:space="preserve"> </w:t>
      </w:r>
      <w:r>
        <w:rPr>
          <w:b/>
          <w:i/>
          <w:sz w:val="19"/>
        </w:rPr>
        <w:t>Bipedalism</w:t>
      </w:r>
      <w:r>
        <w:rPr>
          <w:b/>
          <w:i/>
          <w:spacing w:val="-11"/>
          <w:sz w:val="19"/>
        </w:rPr>
        <w:t xml:space="preserve"> </w:t>
      </w:r>
      <w:r>
        <w:rPr>
          <w:spacing w:val="2"/>
          <w:sz w:val="19"/>
        </w:rPr>
        <w:t>and</w:t>
      </w:r>
      <w:r>
        <w:rPr>
          <w:spacing w:val="-2"/>
          <w:sz w:val="19"/>
        </w:rPr>
        <w:t xml:space="preserve"> </w:t>
      </w:r>
      <w:r>
        <w:rPr>
          <w:b/>
          <w:i/>
          <w:sz w:val="19"/>
        </w:rPr>
        <w:t>Encephalization</w:t>
      </w:r>
    </w:p>
    <w:p w:rsidR="002E0D56" w:rsidRDefault="002E0D56">
      <w:pPr>
        <w:rPr>
          <w:sz w:val="19"/>
        </w:rPr>
        <w:sectPr w:rsidR="002E0D56">
          <w:pgSz w:w="10800" w:h="14460"/>
          <w:pgMar w:top="1140" w:right="0" w:bottom="620" w:left="520" w:header="0" w:footer="287" w:gutter="0"/>
          <w:cols w:space="720"/>
        </w:sectPr>
      </w:pPr>
    </w:p>
    <w:p w:rsidR="002E0D56" w:rsidRDefault="00C67A04">
      <w:pPr>
        <w:spacing w:before="75"/>
        <w:ind w:left="5193"/>
        <w:rPr>
          <w:sz w:val="18"/>
        </w:rPr>
      </w:pPr>
      <w:r>
        <w:rPr>
          <w:spacing w:val="-3"/>
          <w:sz w:val="18"/>
        </w:rPr>
        <w:lastRenderedPageBreak/>
        <w:t xml:space="preserve">CHAPTER3: </w:t>
      </w:r>
      <w:r>
        <w:rPr>
          <w:sz w:val="18"/>
        </w:rPr>
        <w:t xml:space="preserve">THE </w:t>
      </w:r>
      <w:r>
        <w:rPr>
          <w:spacing w:val="-3"/>
          <w:sz w:val="18"/>
        </w:rPr>
        <w:t xml:space="preserve">BIOLOGICAL BASES </w:t>
      </w:r>
      <w:r>
        <w:rPr>
          <w:sz w:val="18"/>
        </w:rPr>
        <w:t>OF</w:t>
      </w:r>
      <w:r>
        <w:rPr>
          <w:spacing w:val="25"/>
          <w:sz w:val="18"/>
        </w:rPr>
        <w:t xml:space="preserve"> </w:t>
      </w:r>
      <w:r>
        <w:rPr>
          <w:spacing w:val="-3"/>
          <w:sz w:val="18"/>
        </w:rPr>
        <w:t>BEHAVIOR</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3"/>
          <w:numId w:val="150"/>
        </w:numPr>
        <w:tabs>
          <w:tab w:val="left" w:pos="3109"/>
        </w:tabs>
        <w:spacing w:before="0"/>
        <w:rPr>
          <w:sz w:val="19"/>
        </w:rPr>
      </w:pPr>
      <w:r>
        <w:rPr>
          <w:rFonts w:ascii="Times New Roman"/>
          <w:b/>
          <w:w w:val="105"/>
          <w:sz w:val="19"/>
        </w:rPr>
        <w:t xml:space="preserve">Bipedalism: </w:t>
      </w:r>
      <w:r>
        <w:rPr>
          <w:w w:val="105"/>
          <w:sz w:val="19"/>
        </w:rPr>
        <w:t xml:space="preserve">the ability to walk </w:t>
      </w:r>
      <w:r>
        <w:rPr>
          <w:spacing w:val="3"/>
          <w:w w:val="105"/>
          <w:sz w:val="19"/>
        </w:rPr>
        <w:t xml:space="preserve"> </w:t>
      </w:r>
      <w:r>
        <w:rPr>
          <w:w w:val="105"/>
          <w:sz w:val="19"/>
        </w:rPr>
        <w:t>upright</w:t>
      </w:r>
    </w:p>
    <w:p w:rsidR="002E0D56" w:rsidRDefault="00C67A04">
      <w:pPr>
        <w:pStyle w:val="ListParagraph"/>
        <w:numPr>
          <w:ilvl w:val="3"/>
          <w:numId w:val="150"/>
        </w:numPr>
        <w:tabs>
          <w:tab w:val="left" w:pos="3109"/>
        </w:tabs>
        <w:spacing w:before="171"/>
        <w:rPr>
          <w:sz w:val="19"/>
        </w:rPr>
      </w:pPr>
      <w:r>
        <w:rPr>
          <w:rFonts w:ascii="Times New Roman"/>
          <w:b/>
          <w:w w:val="105"/>
          <w:sz w:val="19"/>
        </w:rPr>
        <w:t xml:space="preserve">Encephalization: </w:t>
      </w:r>
      <w:r>
        <w:rPr>
          <w:spacing w:val="2"/>
          <w:w w:val="105"/>
          <w:sz w:val="19"/>
        </w:rPr>
        <w:t xml:space="preserve">increases </w:t>
      </w:r>
      <w:r>
        <w:rPr>
          <w:w w:val="105"/>
          <w:sz w:val="19"/>
        </w:rPr>
        <w:t xml:space="preserve">in </w:t>
      </w:r>
      <w:r>
        <w:rPr>
          <w:spacing w:val="2"/>
          <w:w w:val="105"/>
          <w:sz w:val="19"/>
        </w:rPr>
        <w:t>brain</w:t>
      </w:r>
      <w:r>
        <w:rPr>
          <w:spacing w:val="-1"/>
          <w:w w:val="105"/>
          <w:sz w:val="19"/>
        </w:rPr>
        <w:t xml:space="preserve"> </w:t>
      </w:r>
      <w:r>
        <w:rPr>
          <w:spacing w:val="3"/>
          <w:w w:val="105"/>
          <w:sz w:val="19"/>
        </w:rPr>
        <w:t>size</w:t>
      </w:r>
    </w:p>
    <w:p w:rsidR="002E0D56" w:rsidRDefault="00C67A04">
      <w:pPr>
        <w:pStyle w:val="ListParagraph"/>
        <w:numPr>
          <w:ilvl w:val="2"/>
          <w:numId w:val="150"/>
        </w:numPr>
        <w:tabs>
          <w:tab w:val="left" w:pos="2208"/>
          <w:tab w:val="left" w:pos="2209"/>
        </w:tabs>
        <w:spacing w:before="171"/>
        <w:rPr>
          <w:sz w:val="19"/>
        </w:rPr>
      </w:pPr>
      <w:r>
        <w:rPr>
          <w:rFonts w:ascii="Times New Roman"/>
          <w:b/>
          <w:spacing w:val="2"/>
          <w:w w:val="105"/>
          <w:sz w:val="19"/>
        </w:rPr>
        <w:t>Language:</w:t>
      </w:r>
      <w:r>
        <w:rPr>
          <w:rFonts w:ascii="Times New Roman"/>
          <w:b/>
          <w:spacing w:val="-23"/>
          <w:w w:val="105"/>
          <w:sz w:val="19"/>
        </w:rPr>
        <w:t xml:space="preserve"> </w:t>
      </w:r>
      <w:r>
        <w:rPr>
          <w:w w:val="105"/>
          <w:sz w:val="19"/>
        </w:rPr>
        <w:t>A</w:t>
      </w:r>
      <w:r>
        <w:rPr>
          <w:spacing w:val="-10"/>
          <w:w w:val="105"/>
          <w:sz w:val="19"/>
        </w:rPr>
        <w:t xml:space="preserve"> </w:t>
      </w:r>
      <w:r>
        <w:rPr>
          <w:w w:val="105"/>
          <w:sz w:val="19"/>
        </w:rPr>
        <w:t>third</w:t>
      </w:r>
      <w:r>
        <w:rPr>
          <w:spacing w:val="-10"/>
          <w:w w:val="105"/>
          <w:sz w:val="19"/>
        </w:rPr>
        <w:t xml:space="preserve"> </w:t>
      </w:r>
      <w:r>
        <w:rPr>
          <w:w w:val="105"/>
          <w:sz w:val="19"/>
        </w:rPr>
        <w:t>critical</w:t>
      </w:r>
      <w:r>
        <w:rPr>
          <w:spacing w:val="-10"/>
          <w:w w:val="105"/>
          <w:sz w:val="19"/>
        </w:rPr>
        <w:t xml:space="preserve"> </w:t>
      </w:r>
      <w:r>
        <w:rPr>
          <w:w w:val="105"/>
          <w:sz w:val="19"/>
        </w:rPr>
        <w:t>evolutionary</w:t>
      </w:r>
      <w:r>
        <w:rPr>
          <w:spacing w:val="-10"/>
          <w:w w:val="105"/>
          <w:sz w:val="19"/>
        </w:rPr>
        <w:t xml:space="preserve"> </w:t>
      </w:r>
      <w:r>
        <w:rPr>
          <w:w w:val="105"/>
          <w:sz w:val="19"/>
        </w:rPr>
        <w:t>milestone</w:t>
      </w:r>
      <w:r>
        <w:rPr>
          <w:spacing w:val="-9"/>
          <w:w w:val="105"/>
          <w:sz w:val="19"/>
        </w:rPr>
        <w:t xml:space="preserve"> </w:t>
      </w:r>
      <w:r>
        <w:rPr>
          <w:w w:val="105"/>
          <w:sz w:val="19"/>
        </w:rPr>
        <w:t>for</w:t>
      </w:r>
      <w:r>
        <w:rPr>
          <w:spacing w:val="-10"/>
          <w:w w:val="105"/>
          <w:sz w:val="19"/>
        </w:rPr>
        <w:t xml:space="preserve"> </w:t>
      </w:r>
      <w:r>
        <w:rPr>
          <w:w w:val="105"/>
          <w:sz w:val="19"/>
        </w:rPr>
        <w:t>humans</w:t>
      </w:r>
    </w:p>
    <w:p w:rsidR="002E0D56" w:rsidRDefault="00C67A04">
      <w:pPr>
        <w:pStyle w:val="ListParagraph"/>
        <w:numPr>
          <w:ilvl w:val="3"/>
          <w:numId w:val="150"/>
        </w:numPr>
        <w:tabs>
          <w:tab w:val="left" w:pos="3109"/>
        </w:tabs>
        <w:spacing w:before="144" w:line="266" w:lineRule="auto"/>
        <w:ind w:right="1004"/>
        <w:rPr>
          <w:sz w:val="19"/>
        </w:rPr>
      </w:pPr>
      <w:r>
        <w:rPr>
          <w:w w:val="105"/>
          <w:sz w:val="19"/>
        </w:rPr>
        <w:t>Language is the basis of cultural evolution–the ability of cultures to respond</w:t>
      </w:r>
      <w:r>
        <w:rPr>
          <w:spacing w:val="-14"/>
          <w:w w:val="105"/>
          <w:sz w:val="19"/>
        </w:rPr>
        <w:t xml:space="preserve"> </w:t>
      </w:r>
      <w:r>
        <w:rPr>
          <w:w w:val="105"/>
          <w:sz w:val="19"/>
        </w:rPr>
        <w:t>adaptively,</w:t>
      </w:r>
      <w:r>
        <w:rPr>
          <w:spacing w:val="-14"/>
          <w:w w:val="105"/>
          <w:sz w:val="19"/>
        </w:rPr>
        <w:t xml:space="preserve"> </w:t>
      </w:r>
      <w:r>
        <w:rPr>
          <w:w w:val="105"/>
          <w:sz w:val="19"/>
        </w:rPr>
        <w:t>through</w:t>
      </w:r>
      <w:r>
        <w:rPr>
          <w:spacing w:val="-14"/>
          <w:w w:val="105"/>
          <w:sz w:val="19"/>
        </w:rPr>
        <w:t xml:space="preserve"> </w:t>
      </w:r>
      <w:r>
        <w:rPr>
          <w:w w:val="105"/>
          <w:sz w:val="19"/>
        </w:rPr>
        <w:t>learning,</w:t>
      </w:r>
      <w:r>
        <w:rPr>
          <w:spacing w:val="-14"/>
          <w:w w:val="105"/>
          <w:sz w:val="19"/>
        </w:rPr>
        <w:t xml:space="preserve"> </w:t>
      </w:r>
      <w:r>
        <w:rPr>
          <w:w w:val="105"/>
          <w:sz w:val="19"/>
        </w:rPr>
        <w:t>to</w:t>
      </w:r>
      <w:r>
        <w:rPr>
          <w:spacing w:val="-14"/>
          <w:w w:val="105"/>
          <w:sz w:val="19"/>
        </w:rPr>
        <w:t xml:space="preserve"> </w:t>
      </w:r>
      <w:r>
        <w:rPr>
          <w:w w:val="105"/>
          <w:sz w:val="19"/>
        </w:rPr>
        <w:t>environmental</w:t>
      </w:r>
      <w:r>
        <w:rPr>
          <w:spacing w:val="-14"/>
          <w:w w:val="105"/>
          <w:sz w:val="19"/>
        </w:rPr>
        <w:t xml:space="preserve"> </w:t>
      </w:r>
      <w:r>
        <w:rPr>
          <w:w w:val="105"/>
          <w:sz w:val="19"/>
        </w:rPr>
        <w:t>change.</w:t>
      </w:r>
      <w:r>
        <w:rPr>
          <w:spacing w:val="-14"/>
          <w:w w:val="105"/>
          <w:sz w:val="19"/>
        </w:rPr>
        <w:t xml:space="preserve"> </w:t>
      </w:r>
      <w:r>
        <w:rPr>
          <w:w w:val="105"/>
          <w:sz w:val="19"/>
        </w:rPr>
        <w:t>Works much more quickly than genetic</w:t>
      </w:r>
      <w:r>
        <w:rPr>
          <w:spacing w:val="-21"/>
          <w:w w:val="105"/>
          <w:sz w:val="19"/>
        </w:rPr>
        <w:t xml:space="preserve"> </w:t>
      </w:r>
      <w:r>
        <w:rPr>
          <w:w w:val="105"/>
          <w:sz w:val="19"/>
        </w:rPr>
        <w:t>evolution.</w:t>
      </w:r>
    </w:p>
    <w:p w:rsidR="002E0D56" w:rsidRDefault="00C67A04">
      <w:pPr>
        <w:pStyle w:val="ListParagraph"/>
        <w:numPr>
          <w:ilvl w:val="1"/>
          <w:numId w:val="150"/>
        </w:numPr>
        <w:tabs>
          <w:tab w:val="left" w:pos="1669"/>
        </w:tabs>
        <w:spacing w:before="148"/>
        <w:rPr>
          <w:rFonts w:ascii="Times New Roman"/>
          <w:i/>
          <w:sz w:val="19"/>
        </w:rPr>
      </w:pPr>
      <w:r>
        <w:rPr>
          <w:rFonts w:ascii="Times New Roman"/>
          <w:i/>
          <w:w w:val="105"/>
          <w:sz w:val="19"/>
        </w:rPr>
        <w:t>Variation in the Human</w:t>
      </w:r>
      <w:r>
        <w:rPr>
          <w:rFonts w:ascii="Times New Roman"/>
          <w:i/>
          <w:spacing w:val="-18"/>
          <w:w w:val="105"/>
          <w:sz w:val="19"/>
        </w:rPr>
        <w:t xml:space="preserve"> </w:t>
      </w:r>
      <w:r>
        <w:rPr>
          <w:rFonts w:ascii="Times New Roman"/>
          <w:i/>
          <w:w w:val="105"/>
          <w:sz w:val="19"/>
        </w:rPr>
        <w:t>Genotype</w:t>
      </w:r>
    </w:p>
    <w:p w:rsidR="002E0D56" w:rsidRDefault="00C67A04">
      <w:pPr>
        <w:pStyle w:val="ListParagraph"/>
        <w:numPr>
          <w:ilvl w:val="2"/>
          <w:numId w:val="150"/>
        </w:numPr>
        <w:tabs>
          <w:tab w:val="left" w:pos="2208"/>
          <w:tab w:val="left" w:pos="2209"/>
        </w:tabs>
        <w:spacing w:before="145"/>
        <w:rPr>
          <w:sz w:val="19"/>
        </w:rPr>
      </w:pPr>
      <w:r>
        <w:rPr>
          <w:sz w:val="19"/>
        </w:rPr>
        <w:t>Basic</w:t>
      </w:r>
      <w:r>
        <w:rPr>
          <w:spacing w:val="1"/>
          <w:sz w:val="19"/>
        </w:rPr>
        <w:t xml:space="preserve"> </w:t>
      </w:r>
      <w:r>
        <w:rPr>
          <w:sz w:val="19"/>
        </w:rPr>
        <w:t>Genetics</w:t>
      </w:r>
    </w:p>
    <w:p w:rsidR="002E0D56" w:rsidRDefault="00C67A04">
      <w:pPr>
        <w:pStyle w:val="ListParagraph"/>
        <w:numPr>
          <w:ilvl w:val="3"/>
          <w:numId w:val="150"/>
        </w:numPr>
        <w:tabs>
          <w:tab w:val="left" w:pos="3109"/>
        </w:tabs>
        <w:spacing w:before="171" w:line="266" w:lineRule="auto"/>
        <w:ind w:right="1139"/>
        <w:rPr>
          <w:sz w:val="19"/>
        </w:rPr>
      </w:pPr>
      <w:r>
        <w:rPr>
          <w:rFonts w:ascii="Times New Roman"/>
          <w:i/>
          <w:spacing w:val="-3"/>
          <w:sz w:val="19"/>
        </w:rPr>
        <w:t>Genes</w:t>
      </w:r>
      <w:r>
        <w:rPr>
          <w:spacing w:val="-3"/>
          <w:sz w:val="19"/>
        </w:rPr>
        <w:t xml:space="preserve">: </w:t>
      </w:r>
      <w:r>
        <w:rPr>
          <w:sz w:val="19"/>
        </w:rPr>
        <w:t>Organized packets of DNA that contain the instructions for the production of</w:t>
      </w:r>
      <w:r>
        <w:rPr>
          <w:spacing w:val="-1"/>
          <w:sz w:val="19"/>
        </w:rPr>
        <w:t xml:space="preserve"> </w:t>
      </w:r>
      <w:r>
        <w:rPr>
          <w:sz w:val="19"/>
        </w:rPr>
        <w:t>proteins</w:t>
      </w:r>
    </w:p>
    <w:p w:rsidR="002E0D56" w:rsidRDefault="00C67A04">
      <w:pPr>
        <w:pStyle w:val="ListParagraph"/>
        <w:numPr>
          <w:ilvl w:val="3"/>
          <w:numId w:val="150"/>
        </w:numPr>
        <w:tabs>
          <w:tab w:val="left" w:pos="3109"/>
        </w:tabs>
        <w:spacing w:before="120" w:line="266" w:lineRule="auto"/>
        <w:ind w:right="853"/>
        <w:rPr>
          <w:sz w:val="19"/>
        </w:rPr>
      </w:pPr>
      <w:r>
        <w:rPr>
          <w:sz w:val="19"/>
        </w:rPr>
        <w:t xml:space="preserve">Genes are found on rod like structures known as chromosomes. Humans </w:t>
      </w:r>
      <w:r>
        <w:rPr>
          <w:sz w:val="19"/>
        </w:rPr>
        <w:t>contain 46 chromosomes, 23 from the mother and 23 from the</w:t>
      </w:r>
      <w:r>
        <w:rPr>
          <w:spacing w:val="7"/>
          <w:sz w:val="19"/>
        </w:rPr>
        <w:t xml:space="preserve"> </w:t>
      </w:r>
      <w:r>
        <w:rPr>
          <w:sz w:val="19"/>
        </w:rPr>
        <w:t>father.</w:t>
      </w:r>
    </w:p>
    <w:p w:rsidR="002E0D56" w:rsidRDefault="00C67A04">
      <w:pPr>
        <w:pStyle w:val="ListParagraph"/>
        <w:numPr>
          <w:ilvl w:val="3"/>
          <w:numId w:val="150"/>
        </w:numPr>
        <w:tabs>
          <w:tab w:val="left" w:pos="3108"/>
          <w:tab w:val="left" w:pos="3109"/>
        </w:tabs>
        <w:spacing w:line="266" w:lineRule="auto"/>
        <w:ind w:right="794"/>
        <w:rPr>
          <w:sz w:val="19"/>
        </w:rPr>
      </w:pPr>
      <w:r>
        <w:rPr>
          <w:sz w:val="19"/>
        </w:rPr>
        <w:t>Estimates of the number of genes in the human genome range from 30,000 to</w:t>
      </w:r>
      <w:r>
        <w:rPr>
          <w:spacing w:val="2"/>
          <w:sz w:val="19"/>
        </w:rPr>
        <w:t xml:space="preserve"> </w:t>
      </w:r>
      <w:r>
        <w:rPr>
          <w:spacing w:val="4"/>
          <w:sz w:val="19"/>
        </w:rPr>
        <w:t>150,000</w:t>
      </w:r>
    </w:p>
    <w:p w:rsidR="002E0D56" w:rsidRDefault="00C67A04">
      <w:pPr>
        <w:pStyle w:val="ListParagraph"/>
        <w:numPr>
          <w:ilvl w:val="3"/>
          <w:numId w:val="150"/>
        </w:numPr>
        <w:tabs>
          <w:tab w:val="left" w:pos="3109"/>
        </w:tabs>
        <w:spacing w:line="266" w:lineRule="auto"/>
        <w:ind w:right="1003"/>
        <w:rPr>
          <w:sz w:val="19"/>
        </w:rPr>
      </w:pPr>
      <w:r>
        <w:rPr>
          <w:sz w:val="19"/>
        </w:rPr>
        <w:t>The X and Y sex chromosomes determine sex. One X comes from the mother, and either an X or a Y comes from the father. XX = female. XY = male.</w:t>
      </w:r>
    </w:p>
    <w:p w:rsidR="002E0D56" w:rsidRDefault="00C67A04">
      <w:pPr>
        <w:pStyle w:val="ListParagraph"/>
        <w:numPr>
          <w:ilvl w:val="2"/>
          <w:numId w:val="150"/>
        </w:numPr>
        <w:tabs>
          <w:tab w:val="left" w:pos="2208"/>
          <w:tab w:val="left" w:pos="2209"/>
        </w:tabs>
        <w:rPr>
          <w:sz w:val="19"/>
        </w:rPr>
      </w:pPr>
      <w:r>
        <w:rPr>
          <w:w w:val="105"/>
          <w:sz w:val="19"/>
        </w:rPr>
        <w:t>Genes and Behavior: the interaction of psychology and</w:t>
      </w:r>
      <w:r>
        <w:rPr>
          <w:spacing w:val="-25"/>
          <w:w w:val="105"/>
          <w:sz w:val="19"/>
        </w:rPr>
        <w:t xml:space="preserve"> </w:t>
      </w:r>
      <w:r>
        <w:rPr>
          <w:w w:val="105"/>
          <w:sz w:val="19"/>
        </w:rPr>
        <w:t>genetics</w:t>
      </w:r>
    </w:p>
    <w:p w:rsidR="002E0D56" w:rsidRDefault="00C67A04">
      <w:pPr>
        <w:pStyle w:val="ListParagraph"/>
        <w:numPr>
          <w:ilvl w:val="3"/>
          <w:numId w:val="150"/>
        </w:numPr>
        <w:tabs>
          <w:tab w:val="left" w:pos="3109"/>
        </w:tabs>
        <w:spacing w:before="144"/>
        <w:rPr>
          <w:sz w:val="19"/>
        </w:rPr>
      </w:pPr>
      <w:r>
        <w:rPr>
          <w:sz w:val="19"/>
        </w:rPr>
        <w:t>Biology (genes) is (are) not</w:t>
      </w:r>
      <w:r>
        <w:rPr>
          <w:spacing w:val="-2"/>
          <w:sz w:val="19"/>
        </w:rPr>
        <w:t xml:space="preserve"> </w:t>
      </w:r>
      <w:r>
        <w:rPr>
          <w:sz w:val="19"/>
        </w:rPr>
        <w:t>destiny</w:t>
      </w:r>
    </w:p>
    <w:p w:rsidR="002E0D56" w:rsidRDefault="00C67A04">
      <w:pPr>
        <w:pStyle w:val="ListParagraph"/>
        <w:numPr>
          <w:ilvl w:val="3"/>
          <w:numId w:val="150"/>
        </w:numPr>
        <w:tabs>
          <w:tab w:val="left" w:pos="3109"/>
        </w:tabs>
        <w:spacing w:before="144" w:line="266" w:lineRule="auto"/>
        <w:ind w:right="719"/>
        <w:rPr>
          <w:sz w:val="19"/>
        </w:rPr>
      </w:pPr>
      <w:r>
        <w:rPr>
          <w:w w:val="105"/>
          <w:sz w:val="19"/>
        </w:rPr>
        <w:t>Genes</w:t>
      </w:r>
      <w:r>
        <w:rPr>
          <w:spacing w:val="-14"/>
          <w:w w:val="105"/>
          <w:sz w:val="19"/>
        </w:rPr>
        <w:t xml:space="preserve"> </w:t>
      </w:r>
      <w:r>
        <w:rPr>
          <w:w w:val="105"/>
          <w:sz w:val="19"/>
        </w:rPr>
        <w:t>only</w:t>
      </w:r>
      <w:r>
        <w:rPr>
          <w:spacing w:val="-14"/>
          <w:w w:val="105"/>
          <w:sz w:val="19"/>
        </w:rPr>
        <w:t xml:space="preserve"> </w:t>
      </w:r>
      <w:r>
        <w:rPr>
          <w:w w:val="105"/>
          <w:sz w:val="19"/>
        </w:rPr>
        <w:t>determine</w:t>
      </w:r>
      <w:r>
        <w:rPr>
          <w:spacing w:val="-14"/>
          <w:w w:val="105"/>
          <w:sz w:val="19"/>
        </w:rPr>
        <w:t xml:space="preserve"> </w:t>
      </w:r>
      <w:r>
        <w:rPr>
          <w:w w:val="105"/>
          <w:sz w:val="19"/>
        </w:rPr>
        <w:t>the</w:t>
      </w:r>
      <w:r>
        <w:rPr>
          <w:spacing w:val="-14"/>
          <w:w w:val="105"/>
          <w:sz w:val="19"/>
        </w:rPr>
        <w:t xml:space="preserve"> </w:t>
      </w:r>
      <w:r>
        <w:rPr>
          <w:w w:val="105"/>
          <w:sz w:val="19"/>
        </w:rPr>
        <w:t>range</w:t>
      </w:r>
      <w:r>
        <w:rPr>
          <w:spacing w:val="-14"/>
          <w:w w:val="105"/>
          <w:sz w:val="19"/>
        </w:rPr>
        <w:t xml:space="preserve"> </w:t>
      </w:r>
      <w:r>
        <w:rPr>
          <w:w w:val="105"/>
          <w:sz w:val="19"/>
        </w:rPr>
        <w:t>of</w:t>
      </w:r>
      <w:r>
        <w:rPr>
          <w:spacing w:val="-14"/>
          <w:w w:val="105"/>
          <w:sz w:val="19"/>
        </w:rPr>
        <w:t xml:space="preserve"> </w:t>
      </w:r>
      <w:r>
        <w:rPr>
          <w:w w:val="105"/>
          <w:sz w:val="19"/>
        </w:rPr>
        <w:t>effects</w:t>
      </w:r>
      <w:r>
        <w:rPr>
          <w:spacing w:val="-14"/>
          <w:w w:val="105"/>
          <w:sz w:val="19"/>
        </w:rPr>
        <w:t xml:space="preserve"> </w:t>
      </w:r>
      <w:r>
        <w:rPr>
          <w:w w:val="105"/>
          <w:sz w:val="19"/>
        </w:rPr>
        <w:t>that</w:t>
      </w:r>
      <w:r>
        <w:rPr>
          <w:spacing w:val="-14"/>
          <w:w w:val="105"/>
          <w:sz w:val="19"/>
        </w:rPr>
        <w:t xml:space="preserve"> </w:t>
      </w:r>
      <w:r>
        <w:rPr>
          <w:w w:val="105"/>
          <w:sz w:val="19"/>
        </w:rPr>
        <w:t>the</w:t>
      </w:r>
      <w:r>
        <w:rPr>
          <w:spacing w:val="-14"/>
          <w:w w:val="105"/>
          <w:sz w:val="19"/>
        </w:rPr>
        <w:t xml:space="preserve"> </w:t>
      </w:r>
      <w:r>
        <w:rPr>
          <w:w w:val="105"/>
          <w:sz w:val="19"/>
        </w:rPr>
        <w:t>environment</w:t>
      </w:r>
      <w:r>
        <w:rPr>
          <w:spacing w:val="-14"/>
          <w:w w:val="105"/>
          <w:sz w:val="19"/>
        </w:rPr>
        <w:t xml:space="preserve"> </w:t>
      </w:r>
      <w:r>
        <w:rPr>
          <w:w w:val="105"/>
          <w:sz w:val="19"/>
        </w:rPr>
        <w:t>can</w:t>
      </w:r>
      <w:r>
        <w:rPr>
          <w:spacing w:val="-14"/>
          <w:w w:val="105"/>
          <w:sz w:val="19"/>
        </w:rPr>
        <w:t xml:space="preserve"> </w:t>
      </w:r>
      <w:r>
        <w:rPr>
          <w:w w:val="105"/>
          <w:sz w:val="19"/>
        </w:rPr>
        <w:t>have</w:t>
      </w:r>
      <w:r>
        <w:rPr>
          <w:spacing w:val="-14"/>
          <w:w w:val="105"/>
          <w:sz w:val="19"/>
        </w:rPr>
        <w:t xml:space="preserve"> </w:t>
      </w:r>
      <w:r>
        <w:rPr>
          <w:w w:val="105"/>
          <w:sz w:val="19"/>
        </w:rPr>
        <w:t>in shaping phenotype and</w:t>
      </w:r>
      <w:r>
        <w:rPr>
          <w:spacing w:val="-4"/>
          <w:w w:val="105"/>
          <w:sz w:val="19"/>
        </w:rPr>
        <w:t xml:space="preserve"> </w:t>
      </w:r>
      <w:r>
        <w:rPr>
          <w:w w:val="105"/>
          <w:sz w:val="19"/>
        </w:rPr>
        <w:t>behavior</w:t>
      </w:r>
    </w:p>
    <w:p w:rsidR="002E0D56" w:rsidRDefault="00C67A04">
      <w:pPr>
        <w:pStyle w:val="ListParagraph"/>
        <w:numPr>
          <w:ilvl w:val="3"/>
          <w:numId w:val="150"/>
        </w:numPr>
        <w:tabs>
          <w:tab w:val="left" w:pos="3108"/>
          <w:tab w:val="left" w:pos="3109"/>
        </w:tabs>
        <w:spacing w:line="266" w:lineRule="auto"/>
        <w:ind w:right="1394"/>
        <w:rPr>
          <w:sz w:val="19"/>
        </w:rPr>
      </w:pPr>
      <w:r>
        <w:rPr>
          <w:w w:val="105"/>
          <w:sz w:val="19"/>
        </w:rPr>
        <w:t>The</w:t>
      </w:r>
      <w:r>
        <w:rPr>
          <w:spacing w:val="-12"/>
          <w:w w:val="105"/>
          <w:sz w:val="19"/>
        </w:rPr>
        <w:t xml:space="preserve"> </w:t>
      </w:r>
      <w:r>
        <w:rPr>
          <w:w w:val="105"/>
          <w:sz w:val="19"/>
        </w:rPr>
        <w:t>person</w:t>
      </w:r>
      <w:r>
        <w:rPr>
          <w:spacing w:val="-12"/>
          <w:w w:val="105"/>
          <w:sz w:val="19"/>
        </w:rPr>
        <w:t xml:space="preserve"> </w:t>
      </w:r>
      <w:r>
        <w:rPr>
          <w:w w:val="105"/>
          <w:sz w:val="19"/>
        </w:rPr>
        <w:t>that</w:t>
      </w:r>
      <w:r>
        <w:rPr>
          <w:spacing w:val="-12"/>
          <w:w w:val="105"/>
          <w:sz w:val="19"/>
        </w:rPr>
        <w:t xml:space="preserve"> </w:t>
      </w:r>
      <w:r>
        <w:rPr>
          <w:w w:val="105"/>
          <w:sz w:val="19"/>
        </w:rPr>
        <w:t>you</w:t>
      </w:r>
      <w:r>
        <w:rPr>
          <w:spacing w:val="-12"/>
          <w:w w:val="105"/>
          <w:sz w:val="19"/>
        </w:rPr>
        <w:t xml:space="preserve"> </w:t>
      </w:r>
      <w:r>
        <w:rPr>
          <w:w w:val="105"/>
          <w:sz w:val="19"/>
        </w:rPr>
        <w:t>become</w:t>
      </w:r>
      <w:r>
        <w:rPr>
          <w:spacing w:val="-11"/>
          <w:w w:val="105"/>
          <w:sz w:val="19"/>
        </w:rPr>
        <w:t xml:space="preserve"> </w:t>
      </w:r>
      <w:r>
        <w:rPr>
          <w:w w:val="105"/>
          <w:sz w:val="19"/>
        </w:rPr>
        <w:t>is</w:t>
      </w:r>
      <w:r>
        <w:rPr>
          <w:spacing w:val="-12"/>
          <w:w w:val="105"/>
          <w:sz w:val="19"/>
        </w:rPr>
        <w:t xml:space="preserve"> </w:t>
      </w:r>
      <w:r>
        <w:rPr>
          <w:w w:val="105"/>
          <w:sz w:val="19"/>
        </w:rPr>
        <w:t>jointly</w:t>
      </w:r>
      <w:r>
        <w:rPr>
          <w:spacing w:val="-12"/>
          <w:w w:val="105"/>
          <w:sz w:val="19"/>
        </w:rPr>
        <w:t xml:space="preserve"> </w:t>
      </w:r>
      <w:r>
        <w:rPr>
          <w:w w:val="105"/>
          <w:sz w:val="19"/>
        </w:rPr>
        <w:t>determined</w:t>
      </w:r>
      <w:r>
        <w:rPr>
          <w:spacing w:val="-12"/>
          <w:w w:val="105"/>
          <w:sz w:val="19"/>
        </w:rPr>
        <w:t xml:space="preserve"> </w:t>
      </w:r>
      <w:r>
        <w:rPr>
          <w:w w:val="105"/>
          <w:sz w:val="19"/>
        </w:rPr>
        <w:t>by</w:t>
      </w:r>
      <w:r>
        <w:rPr>
          <w:spacing w:val="-12"/>
          <w:w w:val="105"/>
          <w:sz w:val="19"/>
        </w:rPr>
        <w:t xml:space="preserve"> </w:t>
      </w:r>
      <w:r>
        <w:rPr>
          <w:w w:val="105"/>
          <w:sz w:val="19"/>
        </w:rPr>
        <w:t>genes</w:t>
      </w:r>
      <w:r>
        <w:rPr>
          <w:spacing w:val="-11"/>
          <w:w w:val="105"/>
          <w:sz w:val="19"/>
        </w:rPr>
        <w:t xml:space="preserve"> </w:t>
      </w:r>
      <w:r>
        <w:rPr>
          <w:w w:val="105"/>
          <w:sz w:val="19"/>
        </w:rPr>
        <w:t>and</w:t>
      </w:r>
      <w:r>
        <w:rPr>
          <w:spacing w:val="-12"/>
          <w:w w:val="105"/>
          <w:sz w:val="19"/>
        </w:rPr>
        <w:t xml:space="preserve"> </w:t>
      </w:r>
      <w:r>
        <w:rPr>
          <w:w w:val="105"/>
          <w:sz w:val="19"/>
        </w:rPr>
        <w:t>the environment, by nature and</w:t>
      </w:r>
      <w:r>
        <w:rPr>
          <w:spacing w:val="-17"/>
          <w:w w:val="105"/>
          <w:sz w:val="19"/>
        </w:rPr>
        <w:t xml:space="preserve"> </w:t>
      </w:r>
      <w:r>
        <w:rPr>
          <w:w w:val="105"/>
          <w:sz w:val="19"/>
        </w:rPr>
        <w:t>nurture</w:t>
      </w:r>
    </w:p>
    <w:p w:rsidR="002E0D56" w:rsidRDefault="00C67A04">
      <w:pPr>
        <w:pStyle w:val="ListParagraph"/>
        <w:numPr>
          <w:ilvl w:val="2"/>
          <w:numId w:val="150"/>
        </w:numPr>
        <w:tabs>
          <w:tab w:val="left" w:pos="2208"/>
          <w:tab w:val="left" w:pos="2209"/>
        </w:tabs>
        <w:spacing w:before="147" w:line="266" w:lineRule="auto"/>
        <w:ind w:right="1034"/>
        <w:rPr>
          <w:sz w:val="19"/>
        </w:rPr>
      </w:pPr>
      <w:r>
        <w:rPr>
          <w:rFonts w:ascii="Times New Roman"/>
          <w:b/>
          <w:spacing w:val="-3"/>
          <w:w w:val="105"/>
          <w:sz w:val="19"/>
        </w:rPr>
        <w:t xml:space="preserve">Sociobiology </w:t>
      </w:r>
      <w:r>
        <w:rPr>
          <w:w w:val="105"/>
          <w:sz w:val="19"/>
        </w:rPr>
        <w:t>focuses on evolutionary explanations for social</w:t>
      </w:r>
      <w:r>
        <w:rPr>
          <w:w w:val="105"/>
          <w:sz w:val="19"/>
        </w:rPr>
        <w:t xml:space="preserve"> behavior and social systems of humans and other animal</w:t>
      </w:r>
      <w:r>
        <w:rPr>
          <w:spacing w:val="-18"/>
          <w:w w:val="105"/>
          <w:sz w:val="19"/>
        </w:rPr>
        <w:t xml:space="preserve"> </w:t>
      </w:r>
      <w:r>
        <w:rPr>
          <w:w w:val="105"/>
          <w:sz w:val="19"/>
        </w:rPr>
        <w:t>species</w:t>
      </w:r>
    </w:p>
    <w:p w:rsidR="002E0D56" w:rsidRDefault="00C67A04">
      <w:pPr>
        <w:pStyle w:val="Heading8"/>
        <w:numPr>
          <w:ilvl w:val="0"/>
          <w:numId w:val="150"/>
        </w:numPr>
        <w:tabs>
          <w:tab w:val="left" w:pos="859"/>
        </w:tabs>
        <w:spacing w:before="131"/>
      </w:pPr>
      <w:r>
        <w:rPr>
          <w:w w:val="110"/>
        </w:rPr>
        <w:t>Biology and</w:t>
      </w:r>
      <w:r>
        <w:rPr>
          <w:spacing w:val="-13"/>
          <w:w w:val="110"/>
        </w:rPr>
        <w:t xml:space="preserve"> </w:t>
      </w:r>
      <w:r>
        <w:rPr>
          <w:w w:val="110"/>
        </w:rPr>
        <w:t>Behavior</w:t>
      </w:r>
    </w:p>
    <w:p w:rsidR="002E0D56" w:rsidRDefault="00C67A04">
      <w:pPr>
        <w:pStyle w:val="ListParagraph"/>
        <w:numPr>
          <w:ilvl w:val="1"/>
          <w:numId w:val="150"/>
        </w:numPr>
        <w:tabs>
          <w:tab w:val="left" w:pos="1669"/>
        </w:tabs>
        <w:spacing w:before="176"/>
        <w:rPr>
          <w:rFonts w:ascii="Times New Roman"/>
          <w:i/>
          <w:sz w:val="19"/>
        </w:rPr>
      </w:pPr>
      <w:r>
        <w:rPr>
          <w:rFonts w:ascii="Times New Roman"/>
          <w:i/>
          <w:sz w:val="19"/>
        </w:rPr>
        <w:t>Early Explanations of</w:t>
      </w:r>
      <w:r>
        <w:rPr>
          <w:rFonts w:ascii="Times New Roman"/>
          <w:i/>
          <w:spacing w:val="1"/>
          <w:sz w:val="19"/>
        </w:rPr>
        <w:t xml:space="preserve"> </w:t>
      </w:r>
      <w:r>
        <w:rPr>
          <w:rFonts w:ascii="Times New Roman"/>
          <w:i/>
          <w:sz w:val="19"/>
        </w:rPr>
        <w:t>Behavior</w:t>
      </w:r>
    </w:p>
    <w:p w:rsidR="002E0D56" w:rsidRDefault="00C67A04">
      <w:pPr>
        <w:pStyle w:val="ListParagraph"/>
        <w:numPr>
          <w:ilvl w:val="2"/>
          <w:numId w:val="150"/>
        </w:numPr>
        <w:tabs>
          <w:tab w:val="left" w:pos="2208"/>
          <w:tab w:val="left" w:pos="2209"/>
        </w:tabs>
        <w:spacing w:before="171" w:line="266" w:lineRule="auto"/>
        <w:ind w:right="959"/>
        <w:rPr>
          <w:sz w:val="19"/>
        </w:rPr>
      </w:pPr>
      <w:r>
        <w:rPr>
          <w:rFonts w:ascii="Times New Roman"/>
          <w:b/>
          <w:w w:val="105"/>
          <w:sz w:val="19"/>
        </w:rPr>
        <w:t xml:space="preserve">Rene </w:t>
      </w:r>
      <w:r>
        <w:rPr>
          <w:rFonts w:ascii="Times New Roman"/>
          <w:b/>
          <w:spacing w:val="2"/>
          <w:w w:val="105"/>
          <w:sz w:val="19"/>
        </w:rPr>
        <w:t xml:space="preserve">Descartes </w:t>
      </w:r>
      <w:r>
        <w:rPr>
          <w:w w:val="105"/>
          <w:sz w:val="19"/>
        </w:rPr>
        <w:t xml:space="preserve">argued that human physiology could be studied empirically, that </w:t>
      </w:r>
      <w:r>
        <w:rPr>
          <w:spacing w:val="2"/>
          <w:w w:val="105"/>
          <w:sz w:val="19"/>
        </w:rPr>
        <w:t xml:space="preserve">humans </w:t>
      </w:r>
      <w:r>
        <w:rPr>
          <w:w w:val="105"/>
          <w:sz w:val="19"/>
        </w:rPr>
        <w:t xml:space="preserve">are </w:t>
      </w:r>
      <w:r>
        <w:rPr>
          <w:spacing w:val="2"/>
          <w:w w:val="105"/>
          <w:sz w:val="19"/>
        </w:rPr>
        <w:t xml:space="preserve">just </w:t>
      </w:r>
      <w:r>
        <w:rPr>
          <w:w w:val="105"/>
          <w:sz w:val="19"/>
        </w:rPr>
        <w:t xml:space="preserve">an </w:t>
      </w:r>
      <w:r>
        <w:rPr>
          <w:spacing w:val="2"/>
          <w:w w:val="105"/>
          <w:sz w:val="19"/>
        </w:rPr>
        <w:t xml:space="preserve">animal machine, </w:t>
      </w:r>
      <w:r>
        <w:rPr>
          <w:w w:val="105"/>
          <w:sz w:val="19"/>
        </w:rPr>
        <w:t xml:space="preserve">and that </w:t>
      </w:r>
      <w:r>
        <w:rPr>
          <w:spacing w:val="2"/>
          <w:w w:val="105"/>
          <w:sz w:val="19"/>
        </w:rPr>
        <w:t xml:space="preserve">human action </w:t>
      </w:r>
      <w:r>
        <w:rPr>
          <w:w w:val="105"/>
          <w:sz w:val="19"/>
        </w:rPr>
        <w:t xml:space="preserve">is a </w:t>
      </w:r>
      <w:r>
        <w:rPr>
          <w:spacing w:val="3"/>
          <w:w w:val="105"/>
          <w:sz w:val="19"/>
        </w:rPr>
        <w:t xml:space="preserve">mechanical </w:t>
      </w:r>
      <w:r>
        <w:rPr>
          <w:w w:val="105"/>
          <w:sz w:val="19"/>
        </w:rPr>
        <w:t>response to the</w:t>
      </w:r>
      <w:r>
        <w:rPr>
          <w:spacing w:val="-12"/>
          <w:w w:val="105"/>
          <w:sz w:val="19"/>
        </w:rPr>
        <w:t xml:space="preserve"> </w:t>
      </w:r>
      <w:r>
        <w:rPr>
          <w:w w:val="105"/>
          <w:sz w:val="19"/>
        </w:rPr>
        <w:t>environment</w:t>
      </w:r>
    </w:p>
    <w:p w:rsidR="002E0D56" w:rsidRDefault="00C67A04">
      <w:pPr>
        <w:pStyle w:val="ListParagraph"/>
        <w:numPr>
          <w:ilvl w:val="2"/>
          <w:numId w:val="150"/>
        </w:numPr>
        <w:tabs>
          <w:tab w:val="left" w:pos="2208"/>
          <w:tab w:val="left" w:pos="2209"/>
        </w:tabs>
        <w:spacing w:before="148" w:line="295" w:lineRule="auto"/>
        <w:ind w:right="868"/>
        <w:rPr>
          <w:rFonts w:ascii="Times New Roman" w:hAnsi="Times New Roman"/>
          <w:i/>
          <w:sz w:val="19"/>
        </w:rPr>
      </w:pPr>
      <w:r>
        <w:rPr>
          <w:rFonts w:ascii="Times New Roman" w:hAnsi="Times New Roman"/>
          <w:b/>
          <w:w w:val="105"/>
          <w:sz w:val="19"/>
        </w:rPr>
        <w:t xml:space="preserve">Sir Charles Sherrington </w:t>
      </w:r>
      <w:r>
        <w:rPr>
          <w:w w:val="105"/>
          <w:sz w:val="19"/>
        </w:rPr>
        <w:t>provided evidence for Descartes’ ideas and suggested that the</w:t>
      </w:r>
      <w:r>
        <w:rPr>
          <w:spacing w:val="-4"/>
          <w:w w:val="105"/>
          <w:sz w:val="19"/>
        </w:rPr>
        <w:t xml:space="preserve"> </w:t>
      </w:r>
      <w:r>
        <w:rPr>
          <w:w w:val="105"/>
          <w:sz w:val="19"/>
        </w:rPr>
        <w:t>human</w:t>
      </w:r>
      <w:r>
        <w:rPr>
          <w:spacing w:val="-4"/>
          <w:w w:val="105"/>
          <w:sz w:val="19"/>
        </w:rPr>
        <w:t xml:space="preserve"> </w:t>
      </w:r>
      <w:r>
        <w:rPr>
          <w:w w:val="105"/>
          <w:sz w:val="19"/>
        </w:rPr>
        <w:t>nervous</w:t>
      </w:r>
      <w:r>
        <w:rPr>
          <w:spacing w:val="-3"/>
          <w:w w:val="105"/>
          <w:sz w:val="19"/>
        </w:rPr>
        <w:t xml:space="preserve"> </w:t>
      </w:r>
      <w:r>
        <w:rPr>
          <w:w w:val="105"/>
          <w:sz w:val="19"/>
        </w:rPr>
        <w:t>system</w:t>
      </w:r>
      <w:r>
        <w:rPr>
          <w:spacing w:val="-4"/>
          <w:w w:val="105"/>
          <w:sz w:val="19"/>
        </w:rPr>
        <w:t xml:space="preserve"> </w:t>
      </w:r>
      <w:r>
        <w:rPr>
          <w:w w:val="105"/>
          <w:sz w:val="19"/>
        </w:rPr>
        <w:t>involves</w:t>
      </w:r>
      <w:r>
        <w:rPr>
          <w:spacing w:val="-4"/>
          <w:w w:val="105"/>
          <w:sz w:val="19"/>
        </w:rPr>
        <w:t xml:space="preserve"> </w:t>
      </w:r>
      <w:r>
        <w:rPr>
          <w:w w:val="105"/>
          <w:sz w:val="19"/>
        </w:rPr>
        <w:t>both</w:t>
      </w:r>
      <w:r>
        <w:rPr>
          <w:spacing w:val="-17"/>
          <w:w w:val="105"/>
          <w:sz w:val="19"/>
        </w:rPr>
        <w:t xml:space="preserve"> </w:t>
      </w:r>
      <w:r>
        <w:rPr>
          <w:rFonts w:ascii="Times New Roman" w:hAnsi="Times New Roman"/>
          <w:i/>
          <w:w w:val="105"/>
          <w:sz w:val="19"/>
        </w:rPr>
        <w:t>excitatory</w:t>
      </w:r>
      <w:r>
        <w:rPr>
          <w:rFonts w:ascii="Times New Roman" w:hAnsi="Times New Roman"/>
          <w:i/>
          <w:spacing w:val="-7"/>
          <w:w w:val="105"/>
          <w:sz w:val="19"/>
        </w:rPr>
        <w:t xml:space="preserve"> </w:t>
      </w:r>
      <w:r>
        <w:rPr>
          <w:spacing w:val="2"/>
          <w:w w:val="105"/>
          <w:sz w:val="19"/>
        </w:rPr>
        <w:t>and</w:t>
      </w:r>
      <w:r>
        <w:rPr>
          <w:spacing w:val="-1"/>
          <w:w w:val="105"/>
          <w:sz w:val="19"/>
        </w:rPr>
        <w:t xml:space="preserve"> </w:t>
      </w:r>
      <w:r>
        <w:rPr>
          <w:rFonts w:ascii="Times New Roman" w:hAnsi="Times New Roman"/>
          <w:i/>
          <w:w w:val="105"/>
          <w:sz w:val="19"/>
        </w:rPr>
        <w:t>inhibitory</w:t>
      </w:r>
      <w:r>
        <w:rPr>
          <w:rFonts w:ascii="Times New Roman" w:hAnsi="Times New Roman"/>
          <w:i/>
          <w:spacing w:val="-7"/>
          <w:w w:val="105"/>
          <w:sz w:val="19"/>
        </w:rPr>
        <w:t xml:space="preserve"> </w:t>
      </w:r>
      <w:r>
        <w:rPr>
          <w:rFonts w:ascii="Times New Roman" w:hAnsi="Times New Roman"/>
          <w:i/>
          <w:w w:val="105"/>
          <w:sz w:val="19"/>
        </w:rPr>
        <w:t>processes</w:t>
      </w:r>
    </w:p>
    <w:p w:rsidR="002E0D56" w:rsidRDefault="00C67A04">
      <w:pPr>
        <w:pStyle w:val="ListParagraph"/>
        <w:numPr>
          <w:ilvl w:val="2"/>
          <w:numId w:val="150"/>
        </w:numPr>
        <w:tabs>
          <w:tab w:val="left" w:pos="2208"/>
          <w:tab w:val="left" w:pos="2209"/>
        </w:tabs>
        <w:rPr>
          <w:sz w:val="19"/>
        </w:rPr>
      </w:pPr>
      <w:r>
        <w:rPr>
          <w:rFonts w:ascii="Times New Roman" w:hAnsi="Times New Roman"/>
          <w:b/>
          <w:w w:val="105"/>
          <w:sz w:val="19"/>
        </w:rPr>
        <w:t>Santiago Ramón y Cajal</w:t>
      </w:r>
      <w:r>
        <w:rPr>
          <w:rFonts w:ascii="Times New Roman" w:hAnsi="Times New Roman"/>
          <w:b/>
          <w:spacing w:val="-41"/>
          <w:w w:val="105"/>
          <w:sz w:val="19"/>
        </w:rPr>
        <w:t xml:space="preserve"> </w:t>
      </w:r>
      <w:r>
        <w:rPr>
          <w:w w:val="105"/>
          <w:sz w:val="19"/>
        </w:rPr>
        <w:t>detected the physical gaps between adjacent neurons</w:t>
      </w:r>
    </w:p>
    <w:p w:rsidR="002E0D56" w:rsidRDefault="00C67A04">
      <w:pPr>
        <w:pStyle w:val="ListParagraph"/>
        <w:numPr>
          <w:ilvl w:val="2"/>
          <w:numId w:val="150"/>
        </w:numPr>
        <w:tabs>
          <w:tab w:val="left" w:pos="2208"/>
          <w:tab w:val="left" w:pos="2209"/>
        </w:tabs>
        <w:spacing w:before="171" w:line="266" w:lineRule="auto"/>
        <w:ind w:right="1095"/>
        <w:rPr>
          <w:sz w:val="19"/>
        </w:rPr>
      </w:pPr>
      <w:r>
        <w:rPr>
          <w:rFonts w:ascii="Times New Roman"/>
          <w:b/>
          <w:sz w:val="19"/>
        </w:rPr>
        <w:t xml:space="preserve">Donald Hebb </w:t>
      </w:r>
      <w:r>
        <w:rPr>
          <w:sz w:val="19"/>
        </w:rPr>
        <w:t>proposed that the brain is not merely a mass of tissue but a highly integrated</w:t>
      </w:r>
      <w:r>
        <w:rPr>
          <w:spacing w:val="8"/>
          <w:sz w:val="19"/>
        </w:rPr>
        <w:t xml:space="preserve"> </w:t>
      </w:r>
      <w:r>
        <w:rPr>
          <w:sz w:val="19"/>
        </w:rPr>
        <w:t>series</w:t>
      </w:r>
      <w:r>
        <w:rPr>
          <w:spacing w:val="9"/>
          <w:sz w:val="19"/>
        </w:rPr>
        <w:t xml:space="preserve"> </w:t>
      </w:r>
      <w:r>
        <w:rPr>
          <w:sz w:val="19"/>
        </w:rPr>
        <w:t>of</w:t>
      </w:r>
      <w:r>
        <w:rPr>
          <w:spacing w:val="9"/>
          <w:sz w:val="19"/>
        </w:rPr>
        <w:t xml:space="preserve"> </w:t>
      </w:r>
      <w:r>
        <w:rPr>
          <w:sz w:val="19"/>
        </w:rPr>
        <w:t>structures,</w:t>
      </w:r>
      <w:r>
        <w:rPr>
          <w:spacing w:val="9"/>
          <w:sz w:val="19"/>
        </w:rPr>
        <w:t xml:space="preserve"> </w:t>
      </w:r>
      <w:r>
        <w:rPr>
          <w:sz w:val="19"/>
        </w:rPr>
        <w:t>or</w:t>
      </w:r>
      <w:r>
        <w:rPr>
          <w:spacing w:val="9"/>
          <w:sz w:val="19"/>
        </w:rPr>
        <w:t xml:space="preserve"> </w:t>
      </w:r>
      <w:r>
        <w:rPr>
          <w:sz w:val="19"/>
        </w:rPr>
        <w:t>cell</w:t>
      </w:r>
      <w:r>
        <w:rPr>
          <w:spacing w:val="9"/>
          <w:sz w:val="19"/>
        </w:rPr>
        <w:t xml:space="preserve"> </w:t>
      </w:r>
      <w:r>
        <w:rPr>
          <w:sz w:val="19"/>
        </w:rPr>
        <w:t>assemblies,</w:t>
      </w:r>
      <w:r>
        <w:rPr>
          <w:spacing w:val="9"/>
          <w:sz w:val="19"/>
        </w:rPr>
        <w:t xml:space="preserve"> </w:t>
      </w:r>
      <w:r>
        <w:rPr>
          <w:sz w:val="19"/>
        </w:rPr>
        <w:t>that</w:t>
      </w:r>
      <w:r>
        <w:rPr>
          <w:spacing w:val="8"/>
          <w:sz w:val="19"/>
        </w:rPr>
        <w:t xml:space="preserve"> </w:t>
      </w:r>
      <w:r>
        <w:rPr>
          <w:sz w:val="19"/>
        </w:rPr>
        <w:t>perform</w:t>
      </w:r>
      <w:r>
        <w:rPr>
          <w:spacing w:val="9"/>
          <w:sz w:val="19"/>
        </w:rPr>
        <w:t xml:space="preserve"> </w:t>
      </w:r>
      <w:r>
        <w:rPr>
          <w:sz w:val="19"/>
        </w:rPr>
        <w:t>specific</w:t>
      </w:r>
      <w:r>
        <w:rPr>
          <w:spacing w:val="9"/>
          <w:sz w:val="19"/>
        </w:rPr>
        <w:t xml:space="preserve"> </w:t>
      </w:r>
      <w:r>
        <w:rPr>
          <w:sz w:val="19"/>
        </w:rPr>
        <w:t>functions</w:t>
      </w:r>
    </w:p>
    <w:p w:rsidR="002E0D56" w:rsidRDefault="00C67A04">
      <w:pPr>
        <w:pStyle w:val="ListParagraph"/>
        <w:numPr>
          <w:ilvl w:val="2"/>
          <w:numId w:val="150"/>
        </w:numPr>
        <w:tabs>
          <w:tab w:val="left" w:pos="2208"/>
          <w:tab w:val="left" w:pos="2209"/>
        </w:tabs>
        <w:spacing w:before="148"/>
        <w:rPr>
          <w:sz w:val="19"/>
        </w:rPr>
      </w:pPr>
      <w:r>
        <w:rPr>
          <w:rFonts w:ascii="Times New Roman"/>
          <w:b/>
          <w:w w:val="110"/>
          <w:sz w:val="19"/>
        </w:rPr>
        <w:t>Neuroscience</w:t>
      </w:r>
      <w:r>
        <w:rPr>
          <w:rFonts w:ascii="Times New Roman"/>
          <w:b/>
          <w:spacing w:val="-10"/>
          <w:w w:val="110"/>
          <w:sz w:val="19"/>
        </w:rPr>
        <w:t xml:space="preserve"> </w:t>
      </w:r>
      <w:r>
        <w:rPr>
          <w:w w:val="110"/>
          <w:sz w:val="19"/>
        </w:rPr>
        <w:t>is</w:t>
      </w:r>
      <w:r>
        <w:rPr>
          <w:spacing w:val="-9"/>
          <w:w w:val="110"/>
          <w:sz w:val="19"/>
        </w:rPr>
        <w:t xml:space="preserve"> </w:t>
      </w:r>
      <w:r>
        <w:rPr>
          <w:w w:val="110"/>
          <w:sz w:val="19"/>
        </w:rPr>
        <w:t>one</w:t>
      </w:r>
      <w:r>
        <w:rPr>
          <w:spacing w:val="-8"/>
          <w:w w:val="110"/>
          <w:sz w:val="19"/>
        </w:rPr>
        <w:t xml:space="preserve"> </w:t>
      </w:r>
      <w:r>
        <w:rPr>
          <w:w w:val="110"/>
          <w:sz w:val="19"/>
        </w:rPr>
        <w:t>of</w:t>
      </w:r>
      <w:r>
        <w:rPr>
          <w:spacing w:val="-9"/>
          <w:w w:val="110"/>
          <w:sz w:val="19"/>
        </w:rPr>
        <w:t xml:space="preserve"> </w:t>
      </w:r>
      <w:r>
        <w:rPr>
          <w:w w:val="110"/>
          <w:sz w:val="19"/>
        </w:rPr>
        <w:t>the</w:t>
      </w:r>
      <w:r>
        <w:rPr>
          <w:spacing w:val="-8"/>
          <w:w w:val="110"/>
          <w:sz w:val="19"/>
        </w:rPr>
        <w:t xml:space="preserve"> </w:t>
      </w:r>
      <w:r>
        <w:rPr>
          <w:w w:val="110"/>
          <w:sz w:val="19"/>
        </w:rPr>
        <w:t>most</w:t>
      </w:r>
      <w:r>
        <w:rPr>
          <w:spacing w:val="-9"/>
          <w:w w:val="110"/>
          <w:sz w:val="19"/>
        </w:rPr>
        <w:t xml:space="preserve"> </w:t>
      </w:r>
      <w:r>
        <w:rPr>
          <w:w w:val="110"/>
          <w:sz w:val="19"/>
        </w:rPr>
        <w:t>rapidly</w:t>
      </w:r>
      <w:r>
        <w:rPr>
          <w:spacing w:val="-8"/>
          <w:w w:val="110"/>
          <w:sz w:val="19"/>
        </w:rPr>
        <w:t xml:space="preserve"> </w:t>
      </w:r>
      <w:r>
        <w:rPr>
          <w:w w:val="110"/>
          <w:sz w:val="19"/>
        </w:rPr>
        <w:t>growing</w:t>
      </w:r>
      <w:r>
        <w:rPr>
          <w:spacing w:val="-9"/>
          <w:w w:val="110"/>
          <w:sz w:val="19"/>
        </w:rPr>
        <w:t xml:space="preserve"> </w:t>
      </w:r>
      <w:r>
        <w:rPr>
          <w:w w:val="110"/>
          <w:sz w:val="19"/>
        </w:rPr>
        <w:t>areas</w:t>
      </w:r>
      <w:r>
        <w:rPr>
          <w:spacing w:val="-8"/>
          <w:w w:val="110"/>
          <w:sz w:val="19"/>
        </w:rPr>
        <w:t xml:space="preserve"> </w:t>
      </w:r>
      <w:r>
        <w:rPr>
          <w:w w:val="110"/>
          <w:sz w:val="19"/>
        </w:rPr>
        <w:t>of</w:t>
      </w:r>
      <w:r>
        <w:rPr>
          <w:spacing w:val="-9"/>
          <w:w w:val="110"/>
          <w:sz w:val="19"/>
        </w:rPr>
        <w:t xml:space="preserve"> </w:t>
      </w:r>
      <w:r>
        <w:rPr>
          <w:w w:val="110"/>
          <w:sz w:val="19"/>
        </w:rPr>
        <w:t>research</w:t>
      </w:r>
      <w:r>
        <w:rPr>
          <w:spacing w:val="-8"/>
          <w:w w:val="110"/>
          <w:sz w:val="19"/>
        </w:rPr>
        <w:t xml:space="preserve"> </w:t>
      </w:r>
      <w:r>
        <w:rPr>
          <w:w w:val="110"/>
          <w:sz w:val="19"/>
        </w:rPr>
        <w:t>today</w:t>
      </w:r>
    </w:p>
    <w:p w:rsidR="002E0D56" w:rsidRDefault="00C67A04">
      <w:pPr>
        <w:pStyle w:val="ListParagraph"/>
        <w:numPr>
          <w:ilvl w:val="1"/>
          <w:numId w:val="150"/>
        </w:numPr>
        <w:tabs>
          <w:tab w:val="left" w:pos="1669"/>
        </w:tabs>
        <w:spacing w:before="170"/>
        <w:rPr>
          <w:rFonts w:ascii="Times New Roman"/>
          <w:i/>
          <w:sz w:val="19"/>
        </w:rPr>
      </w:pPr>
      <w:r>
        <w:rPr>
          <w:rFonts w:ascii="Times New Roman"/>
          <w:i/>
          <w:spacing w:val="2"/>
          <w:sz w:val="19"/>
        </w:rPr>
        <w:t xml:space="preserve">Eavesdropping </w:t>
      </w:r>
      <w:r>
        <w:rPr>
          <w:rFonts w:ascii="Times New Roman"/>
          <w:i/>
          <w:sz w:val="19"/>
        </w:rPr>
        <w:t>on the</w:t>
      </w:r>
      <w:r>
        <w:rPr>
          <w:rFonts w:ascii="Times New Roman"/>
          <w:i/>
          <w:spacing w:val="-1"/>
          <w:sz w:val="19"/>
        </w:rPr>
        <w:t xml:space="preserve"> </w:t>
      </w:r>
      <w:r>
        <w:rPr>
          <w:rFonts w:ascii="Times New Roman"/>
          <w:i/>
          <w:sz w:val="19"/>
        </w:rPr>
        <w:t>Brain</w:t>
      </w:r>
    </w:p>
    <w:p w:rsidR="002E0D56" w:rsidRDefault="00C67A04">
      <w:pPr>
        <w:pStyle w:val="ListParagraph"/>
        <w:numPr>
          <w:ilvl w:val="2"/>
          <w:numId w:val="150"/>
        </w:numPr>
        <w:tabs>
          <w:tab w:val="left" w:pos="2208"/>
          <w:tab w:val="left" w:pos="2209"/>
        </w:tabs>
        <w:spacing w:before="172"/>
        <w:rPr>
          <w:rFonts w:ascii="Times New Roman" w:hAnsi="Times New Roman"/>
          <w:i/>
          <w:sz w:val="19"/>
        </w:rPr>
      </w:pPr>
      <w:r>
        <w:rPr>
          <w:rFonts w:ascii="Times New Roman" w:hAnsi="Times New Roman"/>
          <w:i/>
          <w:sz w:val="19"/>
        </w:rPr>
        <w:t>Broca’s Area: The region of the brain that translates thoughts into</w:t>
      </w:r>
      <w:r>
        <w:rPr>
          <w:rFonts w:ascii="Times New Roman" w:hAnsi="Times New Roman"/>
          <w:i/>
          <w:spacing w:val="-11"/>
          <w:sz w:val="19"/>
        </w:rPr>
        <w:t xml:space="preserve"> </w:t>
      </w:r>
      <w:r>
        <w:rPr>
          <w:rFonts w:ascii="Times New Roman" w:hAnsi="Times New Roman"/>
          <w:i/>
          <w:sz w:val="19"/>
        </w:rPr>
        <w:t>speech</w:t>
      </w:r>
    </w:p>
    <w:p w:rsidR="002E0D56" w:rsidRDefault="002E0D56">
      <w:pPr>
        <w:rPr>
          <w:rFonts w:ascii="Times New Roman" w:hAnsi="Times New Roman"/>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150"/>
        </w:numPr>
        <w:tabs>
          <w:tab w:val="left" w:pos="2208"/>
          <w:tab w:val="left" w:pos="2209"/>
        </w:tabs>
        <w:spacing w:before="0"/>
        <w:rPr>
          <w:sz w:val="19"/>
        </w:rPr>
      </w:pPr>
      <w:r>
        <w:rPr>
          <w:sz w:val="19"/>
        </w:rPr>
        <w:t>Producing brain</w:t>
      </w:r>
      <w:r>
        <w:rPr>
          <w:spacing w:val="3"/>
          <w:sz w:val="19"/>
        </w:rPr>
        <w:t xml:space="preserve"> </w:t>
      </w:r>
      <w:r>
        <w:rPr>
          <w:sz w:val="19"/>
        </w:rPr>
        <w:t>lesions</w:t>
      </w:r>
    </w:p>
    <w:p w:rsidR="002E0D56" w:rsidRDefault="00C67A04">
      <w:pPr>
        <w:pStyle w:val="ListParagraph"/>
        <w:numPr>
          <w:ilvl w:val="3"/>
          <w:numId w:val="150"/>
        </w:numPr>
        <w:tabs>
          <w:tab w:val="left" w:pos="3109"/>
        </w:tabs>
        <w:spacing w:before="144"/>
        <w:rPr>
          <w:sz w:val="19"/>
        </w:rPr>
      </w:pPr>
      <w:r>
        <w:rPr>
          <w:w w:val="105"/>
          <w:sz w:val="19"/>
        </w:rPr>
        <w:t>Not done on humans for obvious ethical</w:t>
      </w:r>
      <w:r>
        <w:rPr>
          <w:spacing w:val="-20"/>
          <w:w w:val="105"/>
          <w:sz w:val="19"/>
        </w:rPr>
        <w:t xml:space="preserve"> </w:t>
      </w:r>
      <w:r>
        <w:rPr>
          <w:w w:val="105"/>
          <w:sz w:val="19"/>
        </w:rPr>
        <w:t>reasons</w:t>
      </w:r>
    </w:p>
    <w:p w:rsidR="002E0D56" w:rsidRDefault="00C67A04">
      <w:pPr>
        <w:pStyle w:val="ListParagraph"/>
        <w:numPr>
          <w:ilvl w:val="3"/>
          <w:numId w:val="150"/>
        </w:numPr>
        <w:tabs>
          <w:tab w:val="left" w:pos="3109"/>
        </w:tabs>
        <w:spacing w:before="144"/>
        <w:rPr>
          <w:sz w:val="19"/>
        </w:rPr>
      </w:pPr>
      <w:r>
        <w:rPr>
          <w:w w:val="105"/>
          <w:sz w:val="19"/>
        </w:rPr>
        <w:t>Helpful in treating some neurological disorders such as</w:t>
      </w:r>
      <w:r>
        <w:rPr>
          <w:spacing w:val="-20"/>
          <w:w w:val="105"/>
          <w:sz w:val="19"/>
        </w:rPr>
        <w:t xml:space="preserve"> </w:t>
      </w:r>
      <w:r>
        <w:rPr>
          <w:w w:val="105"/>
          <w:sz w:val="19"/>
        </w:rPr>
        <w:t>epilepsy</w:t>
      </w:r>
    </w:p>
    <w:p w:rsidR="002E0D56" w:rsidRDefault="00C67A04">
      <w:pPr>
        <w:pStyle w:val="ListParagraph"/>
        <w:numPr>
          <w:ilvl w:val="2"/>
          <w:numId w:val="150"/>
        </w:numPr>
        <w:tabs>
          <w:tab w:val="left" w:pos="2208"/>
          <w:tab w:val="left" w:pos="2209"/>
        </w:tabs>
        <w:spacing w:before="144"/>
        <w:rPr>
          <w:sz w:val="19"/>
        </w:rPr>
      </w:pPr>
      <w:r>
        <w:rPr>
          <w:sz w:val="19"/>
        </w:rPr>
        <w:t>Electrical stimulation</w:t>
      </w:r>
    </w:p>
    <w:p w:rsidR="002E0D56" w:rsidRDefault="00C67A04">
      <w:pPr>
        <w:pStyle w:val="ListParagraph"/>
        <w:numPr>
          <w:ilvl w:val="3"/>
          <w:numId w:val="150"/>
        </w:numPr>
        <w:tabs>
          <w:tab w:val="left" w:pos="3109"/>
        </w:tabs>
        <w:spacing w:before="144" w:line="266" w:lineRule="auto"/>
        <w:ind w:right="808"/>
        <w:rPr>
          <w:sz w:val="19"/>
        </w:rPr>
      </w:pPr>
      <w:r>
        <w:rPr>
          <w:w w:val="105"/>
          <w:sz w:val="19"/>
        </w:rPr>
        <w:t>Walter</w:t>
      </w:r>
      <w:r>
        <w:rPr>
          <w:spacing w:val="-9"/>
          <w:w w:val="105"/>
          <w:sz w:val="19"/>
        </w:rPr>
        <w:t xml:space="preserve"> </w:t>
      </w:r>
      <w:r>
        <w:rPr>
          <w:w w:val="105"/>
          <w:sz w:val="19"/>
        </w:rPr>
        <w:t>Hess</w:t>
      </w:r>
      <w:r>
        <w:rPr>
          <w:spacing w:val="-8"/>
          <w:w w:val="105"/>
          <w:sz w:val="19"/>
        </w:rPr>
        <w:t xml:space="preserve"> </w:t>
      </w:r>
      <w:r>
        <w:rPr>
          <w:w w:val="105"/>
          <w:sz w:val="19"/>
        </w:rPr>
        <w:t>found</w:t>
      </w:r>
      <w:r>
        <w:rPr>
          <w:spacing w:val="-8"/>
          <w:w w:val="105"/>
          <w:sz w:val="19"/>
        </w:rPr>
        <w:t xml:space="preserve"> </w:t>
      </w:r>
      <w:r>
        <w:rPr>
          <w:w w:val="105"/>
          <w:sz w:val="19"/>
        </w:rPr>
        <w:t>that</w:t>
      </w:r>
      <w:r>
        <w:rPr>
          <w:spacing w:val="-9"/>
          <w:w w:val="105"/>
          <w:sz w:val="19"/>
        </w:rPr>
        <w:t xml:space="preserve"> </w:t>
      </w:r>
      <w:r>
        <w:rPr>
          <w:w w:val="105"/>
          <w:sz w:val="19"/>
        </w:rPr>
        <w:t>sleep,</w:t>
      </w:r>
      <w:r>
        <w:rPr>
          <w:spacing w:val="-8"/>
          <w:w w:val="105"/>
          <w:sz w:val="19"/>
        </w:rPr>
        <w:t xml:space="preserve"> </w:t>
      </w:r>
      <w:r>
        <w:rPr>
          <w:w w:val="105"/>
          <w:sz w:val="19"/>
        </w:rPr>
        <w:t>sexual</w:t>
      </w:r>
      <w:r>
        <w:rPr>
          <w:spacing w:val="-8"/>
          <w:w w:val="105"/>
          <w:sz w:val="19"/>
        </w:rPr>
        <w:t xml:space="preserve"> </w:t>
      </w:r>
      <w:r>
        <w:rPr>
          <w:w w:val="105"/>
          <w:sz w:val="19"/>
        </w:rPr>
        <w:t>arousal,</w:t>
      </w:r>
      <w:r>
        <w:rPr>
          <w:spacing w:val="-9"/>
          <w:w w:val="105"/>
          <w:sz w:val="19"/>
        </w:rPr>
        <w:t xml:space="preserve"> </w:t>
      </w:r>
      <w:r>
        <w:rPr>
          <w:w w:val="105"/>
          <w:sz w:val="19"/>
        </w:rPr>
        <w:t>anxiety,</w:t>
      </w:r>
      <w:r>
        <w:rPr>
          <w:spacing w:val="-8"/>
          <w:w w:val="105"/>
          <w:sz w:val="19"/>
        </w:rPr>
        <w:t xml:space="preserve"> </w:t>
      </w:r>
      <w:r>
        <w:rPr>
          <w:w w:val="105"/>
          <w:sz w:val="19"/>
        </w:rPr>
        <w:t>and</w:t>
      </w:r>
      <w:r>
        <w:rPr>
          <w:spacing w:val="-8"/>
          <w:w w:val="105"/>
          <w:sz w:val="19"/>
        </w:rPr>
        <w:t xml:space="preserve"> </w:t>
      </w:r>
      <w:r>
        <w:rPr>
          <w:w w:val="105"/>
          <w:sz w:val="19"/>
        </w:rPr>
        <w:t>terror</w:t>
      </w:r>
      <w:r>
        <w:rPr>
          <w:spacing w:val="-8"/>
          <w:w w:val="105"/>
          <w:sz w:val="19"/>
        </w:rPr>
        <w:t xml:space="preserve"> </w:t>
      </w:r>
      <w:r>
        <w:rPr>
          <w:w w:val="105"/>
          <w:sz w:val="19"/>
        </w:rPr>
        <w:t>could</w:t>
      </w:r>
      <w:r>
        <w:rPr>
          <w:spacing w:val="-9"/>
          <w:w w:val="105"/>
          <w:sz w:val="19"/>
        </w:rPr>
        <w:t xml:space="preserve"> </w:t>
      </w:r>
      <w:r>
        <w:rPr>
          <w:w w:val="105"/>
          <w:sz w:val="19"/>
        </w:rPr>
        <w:t>be turned</w:t>
      </w:r>
      <w:r>
        <w:rPr>
          <w:spacing w:val="-6"/>
          <w:w w:val="105"/>
          <w:sz w:val="19"/>
        </w:rPr>
        <w:t xml:space="preserve"> </w:t>
      </w:r>
      <w:r>
        <w:rPr>
          <w:w w:val="105"/>
          <w:sz w:val="19"/>
        </w:rPr>
        <w:t>on</w:t>
      </w:r>
      <w:r>
        <w:rPr>
          <w:spacing w:val="-6"/>
          <w:w w:val="105"/>
          <w:sz w:val="19"/>
        </w:rPr>
        <w:t xml:space="preserve"> </w:t>
      </w:r>
      <w:r>
        <w:rPr>
          <w:w w:val="105"/>
          <w:sz w:val="19"/>
        </w:rPr>
        <w:t>and</w:t>
      </w:r>
      <w:r>
        <w:rPr>
          <w:spacing w:val="-6"/>
          <w:w w:val="105"/>
          <w:sz w:val="19"/>
        </w:rPr>
        <w:t xml:space="preserve"> </w:t>
      </w:r>
      <w:r>
        <w:rPr>
          <w:w w:val="105"/>
          <w:sz w:val="19"/>
        </w:rPr>
        <w:t>off</w:t>
      </w:r>
      <w:r>
        <w:rPr>
          <w:spacing w:val="-6"/>
          <w:w w:val="105"/>
          <w:sz w:val="19"/>
        </w:rPr>
        <w:t xml:space="preserve"> </w:t>
      </w:r>
      <w:r>
        <w:rPr>
          <w:w w:val="105"/>
          <w:sz w:val="19"/>
        </w:rPr>
        <w:t>by</w:t>
      </w:r>
      <w:r>
        <w:rPr>
          <w:spacing w:val="-5"/>
          <w:w w:val="105"/>
          <w:sz w:val="19"/>
        </w:rPr>
        <w:t xml:space="preserve"> </w:t>
      </w:r>
      <w:r>
        <w:rPr>
          <w:w w:val="105"/>
          <w:sz w:val="19"/>
        </w:rPr>
        <w:t>electrically</w:t>
      </w:r>
      <w:r>
        <w:rPr>
          <w:spacing w:val="-6"/>
          <w:w w:val="105"/>
          <w:sz w:val="19"/>
        </w:rPr>
        <w:t xml:space="preserve"> </w:t>
      </w:r>
      <w:r>
        <w:rPr>
          <w:w w:val="105"/>
          <w:sz w:val="19"/>
        </w:rPr>
        <w:t>stimulating</w:t>
      </w:r>
      <w:r>
        <w:rPr>
          <w:spacing w:val="-6"/>
          <w:w w:val="105"/>
          <w:sz w:val="19"/>
        </w:rPr>
        <w:t xml:space="preserve"> </w:t>
      </w:r>
      <w:r>
        <w:rPr>
          <w:w w:val="105"/>
          <w:sz w:val="19"/>
        </w:rPr>
        <w:t>specific</w:t>
      </w:r>
      <w:r>
        <w:rPr>
          <w:spacing w:val="-6"/>
          <w:w w:val="105"/>
          <w:sz w:val="19"/>
        </w:rPr>
        <w:t xml:space="preserve"> </w:t>
      </w:r>
      <w:r>
        <w:rPr>
          <w:w w:val="105"/>
          <w:sz w:val="19"/>
        </w:rPr>
        <w:t>areas</w:t>
      </w:r>
      <w:r>
        <w:rPr>
          <w:spacing w:val="-6"/>
          <w:w w:val="105"/>
          <w:sz w:val="19"/>
        </w:rPr>
        <w:t xml:space="preserve"> </w:t>
      </w:r>
      <w:r>
        <w:rPr>
          <w:w w:val="105"/>
          <w:sz w:val="19"/>
        </w:rPr>
        <w:t>of</w:t>
      </w:r>
      <w:r>
        <w:rPr>
          <w:spacing w:val="-5"/>
          <w:w w:val="105"/>
          <w:sz w:val="19"/>
        </w:rPr>
        <w:t xml:space="preserve"> </w:t>
      </w:r>
      <w:r>
        <w:rPr>
          <w:w w:val="105"/>
          <w:sz w:val="19"/>
        </w:rPr>
        <w:t>the</w:t>
      </w:r>
      <w:r>
        <w:rPr>
          <w:spacing w:val="-6"/>
          <w:w w:val="105"/>
          <w:sz w:val="19"/>
        </w:rPr>
        <w:t xml:space="preserve"> </w:t>
      </w:r>
      <w:r>
        <w:rPr>
          <w:w w:val="105"/>
          <w:sz w:val="19"/>
        </w:rPr>
        <w:t>brain</w:t>
      </w:r>
    </w:p>
    <w:p w:rsidR="002E0D56" w:rsidRDefault="00C67A04">
      <w:pPr>
        <w:pStyle w:val="ListParagraph"/>
        <w:numPr>
          <w:ilvl w:val="2"/>
          <w:numId w:val="150"/>
        </w:numPr>
        <w:tabs>
          <w:tab w:val="left" w:pos="2208"/>
          <w:tab w:val="left" w:pos="2209"/>
        </w:tabs>
        <w:rPr>
          <w:sz w:val="19"/>
        </w:rPr>
      </w:pPr>
      <w:r>
        <w:rPr>
          <w:w w:val="105"/>
          <w:sz w:val="19"/>
        </w:rPr>
        <w:t>Recording and imaging brain</w:t>
      </w:r>
      <w:r>
        <w:rPr>
          <w:spacing w:val="-10"/>
          <w:w w:val="105"/>
          <w:sz w:val="19"/>
        </w:rPr>
        <w:t xml:space="preserve"> </w:t>
      </w:r>
      <w:r>
        <w:rPr>
          <w:w w:val="105"/>
          <w:sz w:val="19"/>
        </w:rPr>
        <w:t>activity</w:t>
      </w:r>
    </w:p>
    <w:p w:rsidR="002E0D56" w:rsidRDefault="00C67A04">
      <w:pPr>
        <w:pStyle w:val="ListParagraph"/>
        <w:numPr>
          <w:ilvl w:val="3"/>
          <w:numId w:val="150"/>
        </w:numPr>
        <w:tabs>
          <w:tab w:val="left" w:pos="3109"/>
        </w:tabs>
        <w:spacing w:before="144" w:line="266" w:lineRule="auto"/>
        <w:ind w:right="1033"/>
        <w:rPr>
          <w:sz w:val="19"/>
        </w:rPr>
      </w:pPr>
      <w:r>
        <w:rPr>
          <w:sz w:val="19"/>
        </w:rPr>
        <w:t>Electroencephalogram (EEG) records large, integrated patterns of brain electrical</w:t>
      </w:r>
      <w:r>
        <w:rPr>
          <w:spacing w:val="-1"/>
          <w:sz w:val="19"/>
        </w:rPr>
        <w:t xml:space="preserve"> </w:t>
      </w:r>
      <w:r>
        <w:rPr>
          <w:sz w:val="19"/>
        </w:rPr>
        <w:t>activity</w:t>
      </w:r>
    </w:p>
    <w:p w:rsidR="002E0D56" w:rsidRDefault="00C67A04">
      <w:pPr>
        <w:pStyle w:val="ListParagraph"/>
        <w:numPr>
          <w:ilvl w:val="3"/>
          <w:numId w:val="150"/>
        </w:numPr>
        <w:tabs>
          <w:tab w:val="left" w:pos="3109"/>
        </w:tabs>
        <w:spacing w:line="266" w:lineRule="auto"/>
        <w:ind w:right="807"/>
        <w:rPr>
          <w:sz w:val="19"/>
        </w:rPr>
      </w:pPr>
      <w:r>
        <w:rPr>
          <w:sz w:val="19"/>
        </w:rPr>
        <w:t>Positron-Emission Tomography (PET) scans construct a dynamic portrait of the brain by detecting how radioactive (but safe) subst</w:t>
      </w:r>
      <w:r>
        <w:rPr>
          <w:sz w:val="19"/>
        </w:rPr>
        <w:t>ances are processed in the brain during different cognitive and behavioral</w:t>
      </w:r>
      <w:r>
        <w:rPr>
          <w:spacing w:val="19"/>
          <w:sz w:val="19"/>
        </w:rPr>
        <w:t xml:space="preserve"> </w:t>
      </w:r>
      <w:r>
        <w:rPr>
          <w:sz w:val="19"/>
        </w:rPr>
        <w:t>activities</w:t>
      </w:r>
    </w:p>
    <w:p w:rsidR="002E0D56" w:rsidRDefault="00C67A04">
      <w:pPr>
        <w:pStyle w:val="ListParagraph"/>
        <w:numPr>
          <w:ilvl w:val="3"/>
          <w:numId w:val="150"/>
        </w:numPr>
        <w:tabs>
          <w:tab w:val="left" w:pos="3108"/>
          <w:tab w:val="left" w:pos="3109"/>
        </w:tabs>
        <w:spacing w:line="266" w:lineRule="auto"/>
        <w:ind w:right="733"/>
        <w:rPr>
          <w:sz w:val="19"/>
        </w:rPr>
      </w:pPr>
      <w:r>
        <w:rPr>
          <w:sz w:val="19"/>
        </w:rPr>
        <w:t>Magnetic Resonance Imaging (MRI) uses pulses of energy to cause atoms   to align with a magnetic field. Special radio receivers then monitor the rate at which atoms decay</w:t>
      </w:r>
      <w:r>
        <w:rPr>
          <w:sz w:val="19"/>
        </w:rPr>
        <w:t xml:space="preserve"> from alignment once the energy pulse is complete. Computers analyze this information to create dynamic models of brain activity.</w:t>
      </w:r>
    </w:p>
    <w:p w:rsidR="002E0D56" w:rsidRDefault="00C67A04">
      <w:pPr>
        <w:pStyle w:val="ListParagraph"/>
        <w:numPr>
          <w:ilvl w:val="1"/>
          <w:numId w:val="150"/>
        </w:numPr>
        <w:tabs>
          <w:tab w:val="left" w:pos="1669"/>
        </w:tabs>
        <w:spacing w:before="149"/>
        <w:rPr>
          <w:rFonts w:ascii="Times New Roman"/>
          <w:i/>
          <w:sz w:val="19"/>
        </w:rPr>
      </w:pPr>
      <w:r>
        <w:rPr>
          <w:rFonts w:ascii="Times New Roman"/>
          <w:i/>
          <w:w w:val="105"/>
          <w:sz w:val="19"/>
        </w:rPr>
        <w:t>The Nervous</w:t>
      </w:r>
      <w:r>
        <w:rPr>
          <w:rFonts w:ascii="Times New Roman"/>
          <w:i/>
          <w:spacing w:val="-11"/>
          <w:w w:val="105"/>
          <w:sz w:val="19"/>
        </w:rPr>
        <w:t xml:space="preserve"> </w:t>
      </w:r>
      <w:r>
        <w:rPr>
          <w:rFonts w:ascii="Times New Roman"/>
          <w:i/>
          <w:w w:val="105"/>
          <w:sz w:val="19"/>
        </w:rPr>
        <w:t>System</w:t>
      </w:r>
    </w:p>
    <w:p w:rsidR="002E0D56" w:rsidRDefault="00C67A04">
      <w:pPr>
        <w:pStyle w:val="ListParagraph"/>
        <w:numPr>
          <w:ilvl w:val="2"/>
          <w:numId w:val="150"/>
        </w:numPr>
        <w:tabs>
          <w:tab w:val="left" w:pos="2208"/>
          <w:tab w:val="left" w:pos="2209"/>
        </w:tabs>
        <w:spacing w:before="145"/>
        <w:rPr>
          <w:sz w:val="19"/>
        </w:rPr>
      </w:pPr>
      <w:r>
        <w:rPr>
          <w:w w:val="105"/>
          <w:sz w:val="19"/>
        </w:rPr>
        <w:t>Comprised of two major</w:t>
      </w:r>
      <w:r>
        <w:rPr>
          <w:spacing w:val="-14"/>
          <w:w w:val="105"/>
          <w:sz w:val="19"/>
        </w:rPr>
        <w:t xml:space="preserve"> </w:t>
      </w:r>
      <w:r>
        <w:rPr>
          <w:w w:val="105"/>
          <w:sz w:val="19"/>
        </w:rPr>
        <w:t>divisions</w:t>
      </w:r>
    </w:p>
    <w:p w:rsidR="002E0D56" w:rsidRDefault="00C67A04">
      <w:pPr>
        <w:pStyle w:val="ListParagraph"/>
        <w:numPr>
          <w:ilvl w:val="3"/>
          <w:numId w:val="150"/>
        </w:numPr>
        <w:tabs>
          <w:tab w:val="left" w:pos="3109"/>
        </w:tabs>
        <w:spacing w:before="144" w:line="266" w:lineRule="auto"/>
        <w:ind w:right="1108"/>
        <w:rPr>
          <w:sz w:val="19"/>
        </w:rPr>
      </w:pPr>
      <w:r>
        <w:rPr>
          <w:w w:val="105"/>
          <w:sz w:val="19"/>
        </w:rPr>
        <w:t>The</w:t>
      </w:r>
      <w:r>
        <w:rPr>
          <w:spacing w:val="-12"/>
          <w:w w:val="105"/>
          <w:sz w:val="19"/>
        </w:rPr>
        <w:t xml:space="preserve"> </w:t>
      </w:r>
      <w:r>
        <w:rPr>
          <w:w w:val="105"/>
          <w:sz w:val="19"/>
        </w:rPr>
        <w:t>central</w:t>
      </w:r>
      <w:r>
        <w:rPr>
          <w:spacing w:val="-11"/>
          <w:w w:val="105"/>
          <w:sz w:val="19"/>
        </w:rPr>
        <w:t xml:space="preserve"> </w:t>
      </w:r>
      <w:r>
        <w:rPr>
          <w:w w:val="105"/>
          <w:sz w:val="19"/>
        </w:rPr>
        <w:t>nervous</w:t>
      </w:r>
      <w:r>
        <w:rPr>
          <w:spacing w:val="-11"/>
          <w:w w:val="105"/>
          <w:sz w:val="19"/>
        </w:rPr>
        <w:t xml:space="preserve"> </w:t>
      </w:r>
      <w:r>
        <w:rPr>
          <w:w w:val="105"/>
          <w:sz w:val="19"/>
        </w:rPr>
        <w:t>system</w:t>
      </w:r>
      <w:r>
        <w:rPr>
          <w:spacing w:val="-11"/>
          <w:w w:val="105"/>
          <w:sz w:val="19"/>
        </w:rPr>
        <w:t xml:space="preserve"> </w:t>
      </w:r>
      <w:r>
        <w:rPr>
          <w:w w:val="105"/>
          <w:sz w:val="19"/>
        </w:rPr>
        <w:t>(CNS),</w:t>
      </w:r>
      <w:r>
        <w:rPr>
          <w:spacing w:val="-12"/>
          <w:w w:val="105"/>
          <w:sz w:val="19"/>
        </w:rPr>
        <w:t xml:space="preserve"> </w:t>
      </w:r>
      <w:r>
        <w:rPr>
          <w:w w:val="105"/>
          <w:sz w:val="19"/>
        </w:rPr>
        <w:t>comprised</w:t>
      </w:r>
      <w:r>
        <w:rPr>
          <w:spacing w:val="-11"/>
          <w:w w:val="105"/>
          <w:sz w:val="19"/>
        </w:rPr>
        <w:t xml:space="preserve"> </w:t>
      </w:r>
      <w:r>
        <w:rPr>
          <w:w w:val="105"/>
          <w:sz w:val="19"/>
        </w:rPr>
        <w:t>of</w:t>
      </w:r>
      <w:r>
        <w:rPr>
          <w:spacing w:val="-11"/>
          <w:w w:val="105"/>
          <w:sz w:val="19"/>
        </w:rPr>
        <w:t xml:space="preserve"> </w:t>
      </w:r>
      <w:r>
        <w:rPr>
          <w:w w:val="105"/>
          <w:sz w:val="19"/>
        </w:rPr>
        <w:t>all</w:t>
      </w:r>
      <w:r>
        <w:rPr>
          <w:spacing w:val="-11"/>
          <w:w w:val="105"/>
          <w:sz w:val="19"/>
        </w:rPr>
        <w:t xml:space="preserve"> </w:t>
      </w:r>
      <w:r>
        <w:rPr>
          <w:w w:val="105"/>
          <w:sz w:val="19"/>
        </w:rPr>
        <w:t>the</w:t>
      </w:r>
      <w:r>
        <w:rPr>
          <w:spacing w:val="-12"/>
          <w:w w:val="105"/>
          <w:sz w:val="19"/>
        </w:rPr>
        <w:t xml:space="preserve"> </w:t>
      </w:r>
      <w:r>
        <w:rPr>
          <w:w w:val="105"/>
          <w:sz w:val="19"/>
        </w:rPr>
        <w:t>neurons</w:t>
      </w:r>
      <w:r>
        <w:rPr>
          <w:spacing w:val="-11"/>
          <w:w w:val="105"/>
          <w:sz w:val="19"/>
        </w:rPr>
        <w:t xml:space="preserve"> </w:t>
      </w:r>
      <w:r>
        <w:rPr>
          <w:w w:val="105"/>
          <w:sz w:val="19"/>
        </w:rPr>
        <w:t>in</w:t>
      </w:r>
      <w:r>
        <w:rPr>
          <w:spacing w:val="-11"/>
          <w:w w:val="105"/>
          <w:sz w:val="19"/>
        </w:rPr>
        <w:t xml:space="preserve"> </w:t>
      </w:r>
      <w:r>
        <w:rPr>
          <w:w w:val="105"/>
          <w:sz w:val="19"/>
        </w:rPr>
        <w:t xml:space="preserve">the </w:t>
      </w:r>
      <w:r>
        <w:rPr>
          <w:spacing w:val="2"/>
          <w:w w:val="105"/>
          <w:sz w:val="19"/>
        </w:rPr>
        <w:t>brai</w:t>
      </w:r>
      <w:r>
        <w:rPr>
          <w:spacing w:val="2"/>
          <w:w w:val="105"/>
          <w:sz w:val="19"/>
        </w:rPr>
        <w:t xml:space="preserve">n </w:t>
      </w:r>
      <w:r>
        <w:rPr>
          <w:w w:val="105"/>
          <w:sz w:val="19"/>
        </w:rPr>
        <w:t xml:space="preserve">and </w:t>
      </w:r>
      <w:r>
        <w:rPr>
          <w:spacing w:val="2"/>
          <w:w w:val="105"/>
          <w:sz w:val="19"/>
        </w:rPr>
        <w:t>spinal</w:t>
      </w:r>
      <w:r>
        <w:rPr>
          <w:spacing w:val="-4"/>
          <w:w w:val="105"/>
          <w:sz w:val="19"/>
        </w:rPr>
        <w:t xml:space="preserve"> </w:t>
      </w:r>
      <w:r>
        <w:rPr>
          <w:spacing w:val="3"/>
          <w:w w:val="105"/>
          <w:sz w:val="19"/>
        </w:rPr>
        <w:t>cord</w:t>
      </w:r>
    </w:p>
    <w:p w:rsidR="002E0D56" w:rsidRDefault="00C67A04">
      <w:pPr>
        <w:pStyle w:val="ListParagraph"/>
        <w:numPr>
          <w:ilvl w:val="3"/>
          <w:numId w:val="150"/>
        </w:numPr>
        <w:tabs>
          <w:tab w:val="left" w:pos="3109"/>
        </w:tabs>
        <w:spacing w:before="120" w:line="266" w:lineRule="auto"/>
        <w:ind w:right="1363"/>
        <w:rPr>
          <w:sz w:val="19"/>
        </w:rPr>
      </w:pPr>
      <w:r>
        <w:rPr>
          <w:w w:val="105"/>
          <w:sz w:val="19"/>
        </w:rPr>
        <w:t>The</w:t>
      </w:r>
      <w:r>
        <w:rPr>
          <w:spacing w:val="-15"/>
          <w:w w:val="105"/>
          <w:sz w:val="19"/>
        </w:rPr>
        <w:t xml:space="preserve"> </w:t>
      </w:r>
      <w:r>
        <w:rPr>
          <w:w w:val="105"/>
          <w:sz w:val="19"/>
        </w:rPr>
        <w:t>peripheral</w:t>
      </w:r>
      <w:r>
        <w:rPr>
          <w:spacing w:val="-15"/>
          <w:w w:val="105"/>
          <w:sz w:val="19"/>
        </w:rPr>
        <w:t xml:space="preserve"> </w:t>
      </w:r>
      <w:r>
        <w:rPr>
          <w:w w:val="105"/>
          <w:sz w:val="19"/>
        </w:rPr>
        <w:t>nervous</w:t>
      </w:r>
      <w:r>
        <w:rPr>
          <w:spacing w:val="-15"/>
          <w:w w:val="105"/>
          <w:sz w:val="19"/>
        </w:rPr>
        <w:t xml:space="preserve"> </w:t>
      </w:r>
      <w:r>
        <w:rPr>
          <w:w w:val="105"/>
          <w:sz w:val="19"/>
        </w:rPr>
        <w:t>system</w:t>
      </w:r>
      <w:r>
        <w:rPr>
          <w:spacing w:val="-14"/>
          <w:w w:val="105"/>
          <w:sz w:val="19"/>
        </w:rPr>
        <w:t xml:space="preserve"> </w:t>
      </w:r>
      <w:r>
        <w:rPr>
          <w:w w:val="105"/>
          <w:sz w:val="19"/>
        </w:rPr>
        <w:t>(PNS),</w:t>
      </w:r>
      <w:r>
        <w:rPr>
          <w:spacing w:val="-15"/>
          <w:w w:val="105"/>
          <w:sz w:val="19"/>
        </w:rPr>
        <w:t xml:space="preserve"> </w:t>
      </w:r>
      <w:r>
        <w:rPr>
          <w:w w:val="105"/>
          <w:sz w:val="19"/>
        </w:rPr>
        <w:t>comprised</w:t>
      </w:r>
      <w:r>
        <w:rPr>
          <w:spacing w:val="-15"/>
          <w:w w:val="105"/>
          <w:sz w:val="19"/>
        </w:rPr>
        <w:t xml:space="preserve"> </w:t>
      </w:r>
      <w:r>
        <w:rPr>
          <w:w w:val="105"/>
          <w:sz w:val="19"/>
        </w:rPr>
        <w:t>of</w:t>
      </w:r>
      <w:r>
        <w:rPr>
          <w:spacing w:val="-15"/>
          <w:w w:val="105"/>
          <w:sz w:val="19"/>
        </w:rPr>
        <w:t xml:space="preserve"> </w:t>
      </w:r>
      <w:r>
        <w:rPr>
          <w:w w:val="105"/>
          <w:sz w:val="19"/>
        </w:rPr>
        <w:t>all</w:t>
      </w:r>
      <w:r>
        <w:rPr>
          <w:spacing w:val="-14"/>
          <w:w w:val="105"/>
          <w:sz w:val="19"/>
        </w:rPr>
        <w:t xml:space="preserve"> </w:t>
      </w:r>
      <w:r>
        <w:rPr>
          <w:w w:val="105"/>
          <w:sz w:val="19"/>
        </w:rPr>
        <w:t>the</w:t>
      </w:r>
      <w:r>
        <w:rPr>
          <w:spacing w:val="-15"/>
          <w:w w:val="105"/>
          <w:sz w:val="19"/>
        </w:rPr>
        <w:t xml:space="preserve"> </w:t>
      </w:r>
      <w:r>
        <w:rPr>
          <w:w w:val="105"/>
          <w:sz w:val="19"/>
        </w:rPr>
        <w:t>neurons forming</w:t>
      </w:r>
      <w:r>
        <w:rPr>
          <w:spacing w:val="-9"/>
          <w:w w:val="105"/>
          <w:sz w:val="19"/>
        </w:rPr>
        <w:t xml:space="preserve"> </w:t>
      </w:r>
      <w:r>
        <w:rPr>
          <w:w w:val="105"/>
          <w:sz w:val="19"/>
        </w:rPr>
        <w:t>the</w:t>
      </w:r>
      <w:r>
        <w:rPr>
          <w:spacing w:val="-8"/>
          <w:w w:val="105"/>
          <w:sz w:val="19"/>
        </w:rPr>
        <w:t xml:space="preserve"> </w:t>
      </w:r>
      <w:r>
        <w:rPr>
          <w:w w:val="105"/>
          <w:sz w:val="19"/>
        </w:rPr>
        <w:t>nerve</w:t>
      </w:r>
      <w:r>
        <w:rPr>
          <w:spacing w:val="-9"/>
          <w:w w:val="105"/>
          <w:sz w:val="19"/>
        </w:rPr>
        <w:t xml:space="preserve"> </w:t>
      </w:r>
      <w:r>
        <w:rPr>
          <w:w w:val="105"/>
          <w:sz w:val="19"/>
        </w:rPr>
        <w:t>fibers</w:t>
      </w:r>
      <w:r>
        <w:rPr>
          <w:spacing w:val="-8"/>
          <w:w w:val="105"/>
          <w:sz w:val="19"/>
        </w:rPr>
        <w:t xml:space="preserve"> </w:t>
      </w:r>
      <w:r>
        <w:rPr>
          <w:w w:val="105"/>
          <w:sz w:val="19"/>
        </w:rPr>
        <w:t>that</w:t>
      </w:r>
      <w:r>
        <w:rPr>
          <w:spacing w:val="-9"/>
          <w:w w:val="105"/>
          <w:sz w:val="19"/>
        </w:rPr>
        <w:t xml:space="preserve"> </w:t>
      </w:r>
      <w:r>
        <w:rPr>
          <w:w w:val="105"/>
          <w:sz w:val="19"/>
        </w:rPr>
        <w:t>connect</w:t>
      </w:r>
      <w:r>
        <w:rPr>
          <w:spacing w:val="-8"/>
          <w:w w:val="105"/>
          <w:sz w:val="19"/>
        </w:rPr>
        <w:t xml:space="preserve"> </w:t>
      </w:r>
      <w:r>
        <w:rPr>
          <w:w w:val="105"/>
          <w:sz w:val="19"/>
        </w:rPr>
        <w:t>the</w:t>
      </w:r>
      <w:r>
        <w:rPr>
          <w:spacing w:val="-9"/>
          <w:w w:val="105"/>
          <w:sz w:val="19"/>
        </w:rPr>
        <w:t xml:space="preserve"> </w:t>
      </w:r>
      <w:r>
        <w:rPr>
          <w:w w:val="105"/>
          <w:sz w:val="19"/>
        </w:rPr>
        <w:t>CNS</w:t>
      </w:r>
      <w:r>
        <w:rPr>
          <w:spacing w:val="-8"/>
          <w:w w:val="105"/>
          <w:sz w:val="19"/>
        </w:rPr>
        <w:t xml:space="preserve"> </w:t>
      </w:r>
      <w:r>
        <w:rPr>
          <w:w w:val="105"/>
          <w:sz w:val="19"/>
        </w:rPr>
        <w:t>to</w:t>
      </w:r>
      <w:r>
        <w:rPr>
          <w:spacing w:val="-9"/>
          <w:w w:val="105"/>
          <w:sz w:val="19"/>
        </w:rPr>
        <w:t xml:space="preserve"> </w:t>
      </w:r>
      <w:r>
        <w:rPr>
          <w:w w:val="105"/>
          <w:sz w:val="19"/>
        </w:rPr>
        <w:t>the</w:t>
      </w:r>
      <w:r>
        <w:rPr>
          <w:spacing w:val="-8"/>
          <w:w w:val="105"/>
          <w:sz w:val="19"/>
        </w:rPr>
        <w:t xml:space="preserve"> </w:t>
      </w:r>
      <w:r>
        <w:rPr>
          <w:w w:val="105"/>
          <w:sz w:val="19"/>
        </w:rPr>
        <w:t>body</w:t>
      </w:r>
    </w:p>
    <w:p w:rsidR="002E0D56" w:rsidRDefault="00C67A04">
      <w:pPr>
        <w:pStyle w:val="ListParagraph"/>
        <w:numPr>
          <w:ilvl w:val="2"/>
          <w:numId w:val="150"/>
        </w:numPr>
        <w:tabs>
          <w:tab w:val="left" w:pos="2208"/>
          <w:tab w:val="left" w:pos="2209"/>
        </w:tabs>
        <w:rPr>
          <w:sz w:val="19"/>
        </w:rPr>
      </w:pPr>
      <w:r>
        <w:rPr>
          <w:w w:val="105"/>
          <w:sz w:val="19"/>
        </w:rPr>
        <w:t>The Central Nervous System</w:t>
      </w:r>
      <w:r>
        <w:rPr>
          <w:spacing w:val="-15"/>
          <w:w w:val="105"/>
          <w:sz w:val="19"/>
        </w:rPr>
        <w:t xml:space="preserve"> </w:t>
      </w:r>
      <w:r>
        <w:rPr>
          <w:w w:val="105"/>
          <w:sz w:val="19"/>
        </w:rPr>
        <w:t>(CNS)</w:t>
      </w:r>
    </w:p>
    <w:p w:rsidR="002E0D56" w:rsidRDefault="00C67A04">
      <w:pPr>
        <w:pStyle w:val="ListParagraph"/>
        <w:numPr>
          <w:ilvl w:val="3"/>
          <w:numId w:val="150"/>
        </w:numPr>
        <w:tabs>
          <w:tab w:val="left" w:pos="3109"/>
        </w:tabs>
        <w:spacing w:before="144" w:line="266" w:lineRule="auto"/>
        <w:ind w:right="1034"/>
        <w:rPr>
          <w:sz w:val="19"/>
        </w:rPr>
      </w:pPr>
      <w:r>
        <w:rPr>
          <w:w w:val="105"/>
          <w:sz w:val="19"/>
        </w:rPr>
        <w:t>Integrates</w:t>
      </w:r>
      <w:r>
        <w:rPr>
          <w:spacing w:val="-10"/>
          <w:w w:val="105"/>
          <w:sz w:val="19"/>
        </w:rPr>
        <w:t xml:space="preserve"> </w:t>
      </w:r>
      <w:r>
        <w:rPr>
          <w:w w:val="105"/>
          <w:sz w:val="19"/>
        </w:rPr>
        <w:t>and</w:t>
      </w:r>
      <w:r>
        <w:rPr>
          <w:spacing w:val="-10"/>
          <w:w w:val="105"/>
          <w:sz w:val="19"/>
        </w:rPr>
        <w:t xml:space="preserve"> </w:t>
      </w:r>
      <w:r>
        <w:rPr>
          <w:w w:val="105"/>
          <w:sz w:val="19"/>
        </w:rPr>
        <w:t>coordinates</w:t>
      </w:r>
      <w:r>
        <w:rPr>
          <w:spacing w:val="-10"/>
          <w:w w:val="105"/>
          <w:sz w:val="19"/>
        </w:rPr>
        <w:t xml:space="preserve"> </w:t>
      </w:r>
      <w:r>
        <w:rPr>
          <w:w w:val="105"/>
          <w:sz w:val="19"/>
        </w:rPr>
        <w:t>all</w:t>
      </w:r>
      <w:r>
        <w:rPr>
          <w:spacing w:val="-9"/>
          <w:w w:val="105"/>
          <w:sz w:val="19"/>
        </w:rPr>
        <w:t xml:space="preserve"> </w:t>
      </w:r>
      <w:r>
        <w:rPr>
          <w:w w:val="105"/>
          <w:sz w:val="19"/>
        </w:rPr>
        <w:t>bodily</w:t>
      </w:r>
      <w:r>
        <w:rPr>
          <w:spacing w:val="-11"/>
          <w:w w:val="105"/>
          <w:sz w:val="19"/>
        </w:rPr>
        <w:t xml:space="preserve"> </w:t>
      </w:r>
      <w:r>
        <w:rPr>
          <w:w w:val="105"/>
          <w:sz w:val="19"/>
        </w:rPr>
        <w:t>functions,</w:t>
      </w:r>
      <w:r>
        <w:rPr>
          <w:spacing w:val="-10"/>
          <w:w w:val="105"/>
          <w:sz w:val="19"/>
        </w:rPr>
        <w:t xml:space="preserve"> </w:t>
      </w:r>
      <w:r>
        <w:rPr>
          <w:w w:val="105"/>
          <w:sz w:val="19"/>
        </w:rPr>
        <w:t>processes</w:t>
      </w:r>
      <w:r>
        <w:rPr>
          <w:spacing w:val="-10"/>
          <w:w w:val="105"/>
          <w:sz w:val="19"/>
        </w:rPr>
        <w:t xml:space="preserve"> </w:t>
      </w:r>
      <w:r>
        <w:rPr>
          <w:w w:val="105"/>
          <w:sz w:val="19"/>
        </w:rPr>
        <w:t>all</w:t>
      </w:r>
      <w:r>
        <w:rPr>
          <w:spacing w:val="-10"/>
          <w:w w:val="105"/>
          <w:sz w:val="19"/>
        </w:rPr>
        <w:t xml:space="preserve"> </w:t>
      </w:r>
      <w:r>
        <w:rPr>
          <w:w w:val="105"/>
          <w:sz w:val="19"/>
        </w:rPr>
        <w:t>incoming neural</w:t>
      </w:r>
      <w:r>
        <w:rPr>
          <w:spacing w:val="-10"/>
          <w:w w:val="105"/>
          <w:sz w:val="19"/>
        </w:rPr>
        <w:t xml:space="preserve"> </w:t>
      </w:r>
      <w:r>
        <w:rPr>
          <w:w w:val="105"/>
          <w:sz w:val="19"/>
        </w:rPr>
        <w:t>messages,</w:t>
      </w:r>
      <w:r>
        <w:rPr>
          <w:spacing w:val="-9"/>
          <w:w w:val="105"/>
          <w:sz w:val="19"/>
        </w:rPr>
        <w:t xml:space="preserve"> </w:t>
      </w:r>
      <w:r>
        <w:rPr>
          <w:w w:val="105"/>
          <w:sz w:val="19"/>
        </w:rPr>
        <w:t>and</w:t>
      </w:r>
      <w:r>
        <w:rPr>
          <w:spacing w:val="-9"/>
          <w:w w:val="105"/>
          <w:sz w:val="19"/>
        </w:rPr>
        <w:t xml:space="preserve"> </w:t>
      </w:r>
      <w:r>
        <w:rPr>
          <w:w w:val="105"/>
          <w:sz w:val="19"/>
        </w:rPr>
        <w:t>sends</w:t>
      </w:r>
      <w:r>
        <w:rPr>
          <w:spacing w:val="-9"/>
          <w:w w:val="105"/>
          <w:sz w:val="19"/>
        </w:rPr>
        <w:t xml:space="preserve"> </w:t>
      </w:r>
      <w:r>
        <w:rPr>
          <w:w w:val="105"/>
          <w:sz w:val="19"/>
        </w:rPr>
        <w:t>commands</w:t>
      </w:r>
      <w:r>
        <w:rPr>
          <w:spacing w:val="-9"/>
          <w:w w:val="105"/>
          <w:sz w:val="19"/>
        </w:rPr>
        <w:t xml:space="preserve"> </w:t>
      </w:r>
      <w:r>
        <w:rPr>
          <w:w w:val="105"/>
          <w:sz w:val="19"/>
        </w:rPr>
        <w:t>to</w:t>
      </w:r>
      <w:r>
        <w:rPr>
          <w:spacing w:val="-10"/>
          <w:w w:val="105"/>
          <w:sz w:val="19"/>
        </w:rPr>
        <w:t xml:space="preserve"> </w:t>
      </w:r>
      <w:r>
        <w:rPr>
          <w:w w:val="105"/>
          <w:sz w:val="19"/>
        </w:rPr>
        <w:t>different</w:t>
      </w:r>
      <w:r>
        <w:rPr>
          <w:spacing w:val="-9"/>
          <w:w w:val="105"/>
          <w:sz w:val="19"/>
        </w:rPr>
        <w:t xml:space="preserve"> </w:t>
      </w:r>
      <w:r>
        <w:rPr>
          <w:w w:val="105"/>
          <w:sz w:val="19"/>
        </w:rPr>
        <w:t>parts</w:t>
      </w:r>
      <w:r>
        <w:rPr>
          <w:spacing w:val="-10"/>
          <w:w w:val="105"/>
          <w:sz w:val="19"/>
        </w:rPr>
        <w:t xml:space="preserve"> </w:t>
      </w:r>
      <w:r>
        <w:rPr>
          <w:w w:val="105"/>
          <w:sz w:val="19"/>
        </w:rPr>
        <w:t>of</w:t>
      </w:r>
      <w:r>
        <w:rPr>
          <w:spacing w:val="-9"/>
          <w:w w:val="105"/>
          <w:sz w:val="19"/>
        </w:rPr>
        <w:t xml:space="preserve"> </w:t>
      </w:r>
      <w:r>
        <w:rPr>
          <w:w w:val="105"/>
          <w:sz w:val="19"/>
        </w:rPr>
        <w:t>the</w:t>
      </w:r>
      <w:r>
        <w:rPr>
          <w:spacing w:val="-10"/>
          <w:w w:val="105"/>
          <w:sz w:val="19"/>
        </w:rPr>
        <w:t xml:space="preserve"> </w:t>
      </w:r>
      <w:r>
        <w:rPr>
          <w:w w:val="105"/>
          <w:sz w:val="19"/>
        </w:rPr>
        <w:t>body</w:t>
      </w:r>
    </w:p>
    <w:p w:rsidR="002E0D56" w:rsidRDefault="00C67A04">
      <w:pPr>
        <w:pStyle w:val="ListParagraph"/>
        <w:numPr>
          <w:ilvl w:val="3"/>
          <w:numId w:val="150"/>
        </w:numPr>
        <w:tabs>
          <w:tab w:val="left" w:pos="3109"/>
        </w:tabs>
        <w:rPr>
          <w:sz w:val="19"/>
        </w:rPr>
      </w:pPr>
      <w:r>
        <w:rPr>
          <w:sz w:val="19"/>
        </w:rPr>
        <w:t>Relies on PNS for information from sensory</w:t>
      </w:r>
      <w:r>
        <w:rPr>
          <w:spacing w:val="3"/>
          <w:sz w:val="19"/>
        </w:rPr>
        <w:t xml:space="preserve"> </w:t>
      </w:r>
      <w:r>
        <w:rPr>
          <w:sz w:val="19"/>
        </w:rPr>
        <w:t>receptors</w:t>
      </w:r>
    </w:p>
    <w:p w:rsidR="002E0D56" w:rsidRDefault="00C67A04">
      <w:pPr>
        <w:pStyle w:val="ListParagraph"/>
        <w:numPr>
          <w:ilvl w:val="2"/>
          <w:numId w:val="150"/>
        </w:numPr>
        <w:tabs>
          <w:tab w:val="left" w:pos="2208"/>
          <w:tab w:val="left" w:pos="2209"/>
        </w:tabs>
        <w:spacing w:before="144"/>
        <w:rPr>
          <w:sz w:val="19"/>
        </w:rPr>
      </w:pPr>
      <w:r>
        <w:rPr>
          <w:w w:val="105"/>
          <w:sz w:val="19"/>
        </w:rPr>
        <w:t>The Peripheral Nervous System</w:t>
      </w:r>
      <w:r>
        <w:rPr>
          <w:spacing w:val="-15"/>
          <w:w w:val="105"/>
          <w:sz w:val="19"/>
        </w:rPr>
        <w:t xml:space="preserve"> </w:t>
      </w:r>
      <w:r>
        <w:rPr>
          <w:w w:val="105"/>
          <w:sz w:val="19"/>
        </w:rPr>
        <w:t>(PNS)</w:t>
      </w:r>
    </w:p>
    <w:p w:rsidR="002E0D56" w:rsidRDefault="00C67A04">
      <w:pPr>
        <w:pStyle w:val="ListParagraph"/>
        <w:numPr>
          <w:ilvl w:val="3"/>
          <w:numId w:val="150"/>
        </w:numPr>
        <w:tabs>
          <w:tab w:val="left" w:pos="3109"/>
        </w:tabs>
        <w:spacing w:before="144" w:line="266" w:lineRule="auto"/>
        <w:ind w:right="973"/>
        <w:rPr>
          <w:sz w:val="19"/>
        </w:rPr>
      </w:pPr>
      <w:r>
        <w:rPr>
          <w:w w:val="105"/>
          <w:sz w:val="19"/>
        </w:rPr>
        <w:t>Provides</w:t>
      </w:r>
      <w:r>
        <w:rPr>
          <w:spacing w:val="-10"/>
          <w:w w:val="105"/>
          <w:sz w:val="19"/>
        </w:rPr>
        <w:t xml:space="preserve"> </w:t>
      </w:r>
      <w:r>
        <w:rPr>
          <w:w w:val="105"/>
          <w:sz w:val="19"/>
        </w:rPr>
        <w:t>the</w:t>
      </w:r>
      <w:r>
        <w:rPr>
          <w:spacing w:val="-11"/>
          <w:w w:val="105"/>
          <w:sz w:val="19"/>
        </w:rPr>
        <w:t xml:space="preserve"> </w:t>
      </w:r>
      <w:r>
        <w:rPr>
          <w:w w:val="105"/>
          <w:sz w:val="19"/>
        </w:rPr>
        <w:t>CNS</w:t>
      </w:r>
      <w:r>
        <w:rPr>
          <w:spacing w:val="-9"/>
          <w:w w:val="105"/>
          <w:sz w:val="19"/>
        </w:rPr>
        <w:t xml:space="preserve"> </w:t>
      </w:r>
      <w:r>
        <w:rPr>
          <w:w w:val="105"/>
          <w:sz w:val="19"/>
        </w:rPr>
        <w:t>with</w:t>
      </w:r>
      <w:r>
        <w:rPr>
          <w:spacing w:val="-10"/>
          <w:w w:val="105"/>
          <w:sz w:val="19"/>
        </w:rPr>
        <w:t xml:space="preserve"> </w:t>
      </w:r>
      <w:r>
        <w:rPr>
          <w:w w:val="105"/>
          <w:sz w:val="19"/>
        </w:rPr>
        <w:t>sensory</w:t>
      </w:r>
      <w:r>
        <w:rPr>
          <w:spacing w:val="-10"/>
          <w:w w:val="105"/>
          <w:sz w:val="19"/>
        </w:rPr>
        <w:t xml:space="preserve"> </w:t>
      </w:r>
      <w:r>
        <w:rPr>
          <w:w w:val="105"/>
          <w:sz w:val="19"/>
        </w:rPr>
        <w:t>information</w:t>
      </w:r>
      <w:r>
        <w:rPr>
          <w:spacing w:val="-10"/>
          <w:w w:val="105"/>
          <w:sz w:val="19"/>
        </w:rPr>
        <w:t xml:space="preserve"> </w:t>
      </w:r>
      <w:r>
        <w:rPr>
          <w:w w:val="105"/>
          <w:sz w:val="19"/>
        </w:rPr>
        <w:t>and</w:t>
      </w:r>
      <w:r>
        <w:rPr>
          <w:spacing w:val="-9"/>
          <w:w w:val="105"/>
          <w:sz w:val="19"/>
        </w:rPr>
        <w:t xml:space="preserve"> </w:t>
      </w:r>
      <w:r>
        <w:rPr>
          <w:w w:val="105"/>
          <w:sz w:val="19"/>
        </w:rPr>
        <w:t>relays</w:t>
      </w:r>
      <w:r>
        <w:rPr>
          <w:spacing w:val="-10"/>
          <w:w w:val="105"/>
          <w:sz w:val="19"/>
        </w:rPr>
        <w:t xml:space="preserve"> </w:t>
      </w:r>
      <w:r>
        <w:rPr>
          <w:w w:val="105"/>
          <w:sz w:val="19"/>
        </w:rPr>
        <w:t>commands</w:t>
      </w:r>
      <w:r>
        <w:rPr>
          <w:spacing w:val="-10"/>
          <w:w w:val="105"/>
          <w:sz w:val="19"/>
        </w:rPr>
        <w:t xml:space="preserve"> </w:t>
      </w:r>
      <w:r>
        <w:rPr>
          <w:w w:val="105"/>
          <w:sz w:val="19"/>
        </w:rPr>
        <w:t>from the brain to the body’s organs and</w:t>
      </w:r>
      <w:r>
        <w:rPr>
          <w:spacing w:val="-20"/>
          <w:w w:val="105"/>
          <w:sz w:val="19"/>
        </w:rPr>
        <w:t xml:space="preserve"> </w:t>
      </w:r>
      <w:r>
        <w:rPr>
          <w:w w:val="105"/>
          <w:sz w:val="19"/>
        </w:rPr>
        <w:t>muscles</w:t>
      </w:r>
    </w:p>
    <w:p w:rsidR="002E0D56" w:rsidRDefault="00C67A04">
      <w:pPr>
        <w:pStyle w:val="ListParagraph"/>
        <w:numPr>
          <w:ilvl w:val="3"/>
          <w:numId w:val="150"/>
        </w:numPr>
        <w:tabs>
          <w:tab w:val="left" w:pos="3109"/>
        </w:tabs>
        <w:rPr>
          <w:sz w:val="19"/>
        </w:rPr>
      </w:pPr>
      <w:r>
        <w:rPr>
          <w:w w:val="105"/>
          <w:sz w:val="19"/>
        </w:rPr>
        <w:t>Composed of two</w:t>
      </w:r>
      <w:r>
        <w:rPr>
          <w:spacing w:val="-10"/>
          <w:w w:val="105"/>
          <w:sz w:val="19"/>
        </w:rPr>
        <w:t xml:space="preserve"> </w:t>
      </w:r>
      <w:r>
        <w:rPr>
          <w:w w:val="105"/>
          <w:sz w:val="19"/>
        </w:rPr>
        <w:t>subdivisions</w:t>
      </w:r>
    </w:p>
    <w:p w:rsidR="002E0D56" w:rsidRDefault="00C67A04">
      <w:pPr>
        <w:pStyle w:val="ListParagraph"/>
        <w:numPr>
          <w:ilvl w:val="4"/>
          <w:numId w:val="150"/>
        </w:numPr>
        <w:tabs>
          <w:tab w:val="left" w:pos="4189"/>
        </w:tabs>
        <w:spacing w:before="171" w:line="266" w:lineRule="auto"/>
        <w:ind w:right="764"/>
        <w:rPr>
          <w:sz w:val="19"/>
        </w:rPr>
      </w:pPr>
      <w:r>
        <w:rPr>
          <w:rFonts w:ascii="Times New Roman"/>
          <w:i/>
          <w:w w:val="105"/>
          <w:sz w:val="19"/>
        </w:rPr>
        <w:t>The</w:t>
      </w:r>
      <w:r>
        <w:rPr>
          <w:rFonts w:ascii="Times New Roman"/>
          <w:i/>
          <w:spacing w:val="-11"/>
          <w:w w:val="105"/>
          <w:sz w:val="19"/>
        </w:rPr>
        <w:t xml:space="preserve"> </w:t>
      </w:r>
      <w:r>
        <w:rPr>
          <w:rFonts w:ascii="Times New Roman"/>
          <w:i/>
          <w:w w:val="105"/>
          <w:sz w:val="19"/>
        </w:rPr>
        <w:t>Somatic</w:t>
      </w:r>
      <w:r>
        <w:rPr>
          <w:rFonts w:ascii="Times New Roman"/>
          <w:i/>
          <w:spacing w:val="-10"/>
          <w:w w:val="105"/>
          <w:sz w:val="19"/>
        </w:rPr>
        <w:t xml:space="preserve"> </w:t>
      </w:r>
      <w:r>
        <w:rPr>
          <w:rFonts w:ascii="Times New Roman"/>
          <w:i/>
          <w:w w:val="105"/>
          <w:sz w:val="19"/>
        </w:rPr>
        <w:t>Nervous</w:t>
      </w:r>
      <w:r>
        <w:rPr>
          <w:rFonts w:ascii="Times New Roman"/>
          <w:i/>
          <w:spacing w:val="-10"/>
          <w:w w:val="105"/>
          <w:sz w:val="19"/>
        </w:rPr>
        <w:t xml:space="preserve"> </w:t>
      </w:r>
      <w:r>
        <w:rPr>
          <w:rFonts w:ascii="Times New Roman"/>
          <w:i/>
          <w:w w:val="105"/>
          <w:sz w:val="19"/>
        </w:rPr>
        <w:t>System</w:t>
      </w:r>
      <w:r>
        <w:rPr>
          <w:rFonts w:ascii="Times New Roman"/>
          <w:i/>
          <w:spacing w:val="-10"/>
          <w:w w:val="105"/>
          <w:sz w:val="19"/>
        </w:rPr>
        <w:t xml:space="preserve"> </w:t>
      </w:r>
      <w:r>
        <w:rPr>
          <w:w w:val="105"/>
          <w:sz w:val="19"/>
        </w:rPr>
        <w:t>(SNS),</w:t>
      </w:r>
      <w:r>
        <w:rPr>
          <w:spacing w:val="-8"/>
          <w:w w:val="105"/>
          <w:sz w:val="19"/>
        </w:rPr>
        <w:t xml:space="preserve"> </w:t>
      </w:r>
      <w:r>
        <w:rPr>
          <w:w w:val="105"/>
          <w:sz w:val="19"/>
        </w:rPr>
        <w:t>which</w:t>
      </w:r>
      <w:r>
        <w:rPr>
          <w:spacing w:val="-7"/>
          <w:w w:val="105"/>
          <w:sz w:val="19"/>
        </w:rPr>
        <w:t xml:space="preserve"> </w:t>
      </w:r>
      <w:r>
        <w:rPr>
          <w:w w:val="105"/>
          <w:sz w:val="19"/>
        </w:rPr>
        <w:t>regulates</w:t>
      </w:r>
      <w:r>
        <w:rPr>
          <w:spacing w:val="-7"/>
          <w:w w:val="105"/>
          <w:sz w:val="19"/>
        </w:rPr>
        <w:t xml:space="preserve"> </w:t>
      </w:r>
      <w:r>
        <w:rPr>
          <w:w w:val="105"/>
          <w:sz w:val="19"/>
        </w:rPr>
        <w:t>the</w:t>
      </w:r>
      <w:r>
        <w:rPr>
          <w:spacing w:val="-8"/>
          <w:w w:val="105"/>
          <w:sz w:val="19"/>
        </w:rPr>
        <w:t xml:space="preserve"> </w:t>
      </w:r>
      <w:r>
        <w:rPr>
          <w:w w:val="105"/>
          <w:sz w:val="19"/>
        </w:rPr>
        <w:t>actions of skeletal</w:t>
      </w:r>
      <w:r>
        <w:rPr>
          <w:spacing w:val="-8"/>
          <w:w w:val="105"/>
          <w:sz w:val="19"/>
        </w:rPr>
        <w:t xml:space="preserve"> </w:t>
      </w:r>
      <w:r>
        <w:rPr>
          <w:w w:val="105"/>
          <w:sz w:val="19"/>
        </w:rPr>
        <w:t>muscles</w:t>
      </w:r>
    </w:p>
    <w:p w:rsidR="002E0D56" w:rsidRDefault="00C67A04">
      <w:pPr>
        <w:pStyle w:val="ListParagraph"/>
        <w:numPr>
          <w:ilvl w:val="4"/>
          <w:numId w:val="150"/>
        </w:numPr>
        <w:tabs>
          <w:tab w:val="left" w:pos="4189"/>
        </w:tabs>
        <w:spacing w:before="27" w:line="266" w:lineRule="auto"/>
        <w:ind w:right="719"/>
        <w:rPr>
          <w:sz w:val="19"/>
        </w:rPr>
      </w:pPr>
      <w:r>
        <w:rPr>
          <w:rFonts w:ascii="Times New Roman"/>
          <w:i/>
          <w:w w:val="105"/>
          <w:sz w:val="19"/>
        </w:rPr>
        <w:t xml:space="preserve">The Autonomic Nervous System </w:t>
      </w:r>
      <w:r>
        <w:rPr>
          <w:w w:val="105"/>
          <w:sz w:val="19"/>
        </w:rPr>
        <w:t>(ANS), which sustains basic life processes, further divided into two</w:t>
      </w:r>
      <w:r>
        <w:rPr>
          <w:spacing w:val="-14"/>
          <w:w w:val="105"/>
          <w:sz w:val="19"/>
        </w:rPr>
        <w:t xml:space="preserve"> </w:t>
      </w:r>
      <w:r>
        <w:rPr>
          <w:w w:val="105"/>
          <w:sz w:val="19"/>
        </w:rPr>
        <w:t>subdivisions:</w:t>
      </w:r>
    </w:p>
    <w:p w:rsidR="002E0D56" w:rsidRDefault="00C67A04">
      <w:pPr>
        <w:pStyle w:val="ListParagraph"/>
        <w:numPr>
          <w:ilvl w:val="5"/>
          <w:numId w:val="150"/>
        </w:numPr>
        <w:tabs>
          <w:tab w:val="left" w:pos="4549"/>
        </w:tabs>
        <w:spacing w:before="1" w:line="266" w:lineRule="auto"/>
        <w:ind w:right="1708"/>
        <w:rPr>
          <w:sz w:val="19"/>
        </w:rPr>
      </w:pPr>
      <w:r>
        <w:rPr>
          <w:w w:val="105"/>
          <w:sz w:val="19"/>
        </w:rPr>
        <w:t>The</w:t>
      </w:r>
      <w:r>
        <w:rPr>
          <w:spacing w:val="-14"/>
          <w:w w:val="105"/>
          <w:sz w:val="19"/>
        </w:rPr>
        <w:t xml:space="preserve"> </w:t>
      </w:r>
      <w:r>
        <w:rPr>
          <w:w w:val="105"/>
          <w:sz w:val="19"/>
        </w:rPr>
        <w:t>Sympathetic</w:t>
      </w:r>
      <w:r>
        <w:rPr>
          <w:spacing w:val="-13"/>
          <w:w w:val="105"/>
          <w:sz w:val="19"/>
        </w:rPr>
        <w:t xml:space="preserve"> </w:t>
      </w:r>
      <w:r>
        <w:rPr>
          <w:w w:val="105"/>
          <w:sz w:val="19"/>
        </w:rPr>
        <w:t>Division</w:t>
      </w:r>
      <w:r>
        <w:rPr>
          <w:spacing w:val="-13"/>
          <w:w w:val="105"/>
          <w:sz w:val="19"/>
        </w:rPr>
        <w:t xml:space="preserve"> </w:t>
      </w:r>
      <w:r>
        <w:rPr>
          <w:w w:val="105"/>
          <w:sz w:val="19"/>
        </w:rPr>
        <w:t>governs</w:t>
      </w:r>
      <w:r>
        <w:rPr>
          <w:spacing w:val="-13"/>
          <w:w w:val="105"/>
          <w:sz w:val="19"/>
        </w:rPr>
        <w:t xml:space="preserve"> </w:t>
      </w:r>
      <w:r>
        <w:rPr>
          <w:w w:val="105"/>
          <w:sz w:val="19"/>
        </w:rPr>
        <w:t>response</w:t>
      </w:r>
      <w:r>
        <w:rPr>
          <w:spacing w:val="-14"/>
          <w:w w:val="105"/>
          <w:sz w:val="19"/>
        </w:rPr>
        <w:t xml:space="preserve"> </w:t>
      </w:r>
      <w:r>
        <w:rPr>
          <w:w w:val="105"/>
          <w:sz w:val="19"/>
        </w:rPr>
        <w:t>to emergencies</w:t>
      </w:r>
    </w:p>
    <w:p w:rsidR="002E0D56" w:rsidRDefault="00C67A04">
      <w:pPr>
        <w:pStyle w:val="ListParagraph"/>
        <w:numPr>
          <w:ilvl w:val="5"/>
          <w:numId w:val="150"/>
        </w:numPr>
        <w:tabs>
          <w:tab w:val="left" w:pos="4549"/>
        </w:tabs>
        <w:spacing w:before="0" w:line="266" w:lineRule="auto"/>
        <w:ind w:right="809"/>
        <w:rPr>
          <w:sz w:val="19"/>
        </w:rPr>
      </w:pPr>
      <w:r>
        <w:rPr>
          <w:w w:val="105"/>
          <w:sz w:val="19"/>
        </w:rPr>
        <w:t>The</w:t>
      </w:r>
      <w:r>
        <w:rPr>
          <w:spacing w:val="-17"/>
          <w:w w:val="105"/>
          <w:sz w:val="19"/>
        </w:rPr>
        <w:t xml:space="preserve"> </w:t>
      </w:r>
      <w:r>
        <w:rPr>
          <w:w w:val="105"/>
          <w:sz w:val="19"/>
        </w:rPr>
        <w:t>Parasympathetic</w:t>
      </w:r>
      <w:r>
        <w:rPr>
          <w:spacing w:val="-17"/>
          <w:w w:val="105"/>
          <w:sz w:val="19"/>
        </w:rPr>
        <w:t xml:space="preserve"> </w:t>
      </w:r>
      <w:r>
        <w:rPr>
          <w:w w:val="105"/>
          <w:sz w:val="19"/>
        </w:rPr>
        <w:t>Division</w:t>
      </w:r>
      <w:r>
        <w:rPr>
          <w:spacing w:val="-17"/>
          <w:w w:val="105"/>
          <w:sz w:val="19"/>
        </w:rPr>
        <w:t xml:space="preserve"> </w:t>
      </w:r>
      <w:r>
        <w:rPr>
          <w:w w:val="105"/>
          <w:sz w:val="19"/>
        </w:rPr>
        <w:t>governs</w:t>
      </w:r>
      <w:r>
        <w:rPr>
          <w:spacing w:val="-17"/>
          <w:w w:val="105"/>
          <w:sz w:val="19"/>
        </w:rPr>
        <w:t xml:space="preserve"> </w:t>
      </w:r>
      <w:r>
        <w:rPr>
          <w:w w:val="105"/>
          <w:sz w:val="19"/>
        </w:rPr>
        <w:t>routine</w:t>
      </w:r>
      <w:r>
        <w:rPr>
          <w:spacing w:val="-17"/>
          <w:w w:val="105"/>
          <w:sz w:val="19"/>
        </w:rPr>
        <w:t xml:space="preserve"> </w:t>
      </w:r>
      <w:r>
        <w:rPr>
          <w:w w:val="105"/>
          <w:sz w:val="19"/>
        </w:rPr>
        <w:t>operation of internal bodily</w:t>
      </w:r>
      <w:r>
        <w:rPr>
          <w:spacing w:val="-8"/>
          <w:w w:val="105"/>
          <w:sz w:val="19"/>
        </w:rPr>
        <w:t xml:space="preserve"> </w:t>
      </w:r>
      <w:r>
        <w:rPr>
          <w:w w:val="105"/>
          <w:sz w:val="19"/>
        </w:rPr>
        <w:t>functions</w:t>
      </w:r>
    </w:p>
    <w:p w:rsidR="002E0D56" w:rsidRDefault="00C67A04">
      <w:pPr>
        <w:pStyle w:val="ListParagraph"/>
        <w:numPr>
          <w:ilvl w:val="1"/>
          <w:numId w:val="150"/>
        </w:numPr>
        <w:tabs>
          <w:tab w:val="left" w:pos="1669"/>
        </w:tabs>
        <w:spacing w:before="28"/>
        <w:rPr>
          <w:rFonts w:ascii="Times New Roman"/>
          <w:i/>
          <w:sz w:val="19"/>
        </w:rPr>
      </w:pPr>
      <w:r>
        <w:rPr>
          <w:rFonts w:ascii="Times New Roman"/>
          <w:i/>
          <w:w w:val="105"/>
          <w:sz w:val="19"/>
        </w:rPr>
        <w:t>Brain Structures and Their</w:t>
      </w:r>
      <w:r>
        <w:rPr>
          <w:rFonts w:ascii="Times New Roman"/>
          <w:i/>
          <w:spacing w:val="-24"/>
          <w:w w:val="105"/>
          <w:sz w:val="19"/>
        </w:rPr>
        <w:t xml:space="preserve"> </w:t>
      </w:r>
      <w:r>
        <w:rPr>
          <w:rFonts w:ascii="Times New Roman"/>
          <w:i/>
          <w:w w:val="105"/>
          <w:sz w:val="19"/>
        </w:rPr>
        <w:t>Functions</w:t>
      </w:r>
    </w:p>
    <w:p w:rsidR="002E0D56" w:rsidRDefault="00C67A04">
      <w:pPr>
        <w:pStyle w:val="ListParagraph"/>
        <w:numPr>
          <w:ilvl w:val="2"/>
          <w:numId w:val="150"/>
        </w:numPr>
        <w:tabs>
          <w:tab w:val="left" w:pos="2208"/>
          <w:tab w:val="left" w:pos="2209"/>
        </w:tabs>
        <w:spacing w:before="145" w:line="266" w:lineRule="auto"/>
        <w:ind w:right="1138"/>
        <w:rPr>
          <w:sz w:val="19"/>
        </w:rPr>
      </w:pPr>
      <w:r>
        <w:rPr>
          <w:sz w:val="19"/>
        </w:rPr>
        <w:t>The brain is the most important component of the CNS and is composed of three layers: the brain stem, the limbic system, and the</w:t>
      </w:r>
      <w:r>
        <w:rPr>
          <w:spacing w:val="5"/>
          <w:sz w:val="19"/>
        </w:rPr>
        <w:t xml:space="preserve"> </w:t>
      </w:r>
      <w:r>
        <w:rPr>
          <w:sz w:val="19"/>
        </w:rPr>
        <w:t>cerebrum</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193"/>
        <w:rPr>
          <w:sz w:val="18"/>
        </w:rPr>
      </w:pPr>
      <w:r>
        <w:rPr>
          <w:sz w:val="18"/>
        </w:rPr>
        <w:lastRenderedPageBreak/>
        <w:t>CHAPTER3: THE BIOLOGICAL BASES OF BEHAVIOR</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150"/>
        </w:numPr>
        <w:tabs>
          <w:tab w:val="left" w:pos="2208"/>
          <w:tab w:val="left" w:pos="2209"/>
        </w:tabs>
        <w:spacing w:before="0"/>
        <w:rPr>
          <w:sz w:val="19"/>
        </w:rPr>
      </w:pPr>
      <w:r>
        <w:rPr>
          <w:sz w:val="19"/>
        </w:rPr>
        <w:t>The Brain</w:t>
      </w:r>
      <w:r>
        <w:rPr>
          <w:spacing w:val="-2"/>
          <w:sz w:val="19"/>
        </w:rPr>
        <w:t xml:space="preserve"> </w:t>
      </w:r>
      <w:r>
        <w:rPr>
          <w:sz w:val="19"/>
        </w:rPr>
        <w:t>Stem</w:t>
      </w:r>
    </w:p>
    <w:p w:rsidR="002E0D56" w:rsidRDefault="00C67A04">
      <w:pPr>
        <w:pStyle w:val="ListParagraph"/>
        <w:numPr>
          <w:ilvl w:val="3"/>
          <w:numId w:val="150"/>
        </w:numPr>
        <w:tabs>
          <w:tab w:val="left" w:pos="3109"/>
        </w:tabs>
        <w:spacing w:before="171" w:line="266" w:lineRule="auto"/>
        <w:ind w:right="719"/>
        <w:rPr>
          <w:sz w:val="19"/>
        </w:rPr>
      </w:pPr>
      <w:r>
        <w:rPr>
          <w:sz w:val="19"/>
        </w:rPr>
        <w:t xml:space="preserve">The </w:t>
      </w:r>
      <w:r>
        <w:rPr>
          <w:rFonts w:ascii="Times New Roman"/>
          <w:i/>
          <w:sz w:val="19"/>
        </w:rPr>
        <w:t>Medulla</w:t>
      </w:r>
      <w:r>
        <w:rPr>
          <w:sz w:val="19"/>
        </w:rPr>
        <w:t>, located at the top of the s</w:t>
      </w:r>
      <w:r>
        <w:rPr>
          <w:sz w:val="19"/>
        </w:rPr>
        <w:t>pinal cord, controls breathing, blood pressure, and the</w:t>
      </w:r>
      <w:r>
        <w:rPr>
          <w:spacing w:val="1"/>
          <w:sz w:val="19"/>
        </w:rPr>
        <w:t xml:space="preserve"> </w:t>
      </w:r>
      <w:r>
        <w:rPr>
          <w:sz w:val="19"/>
        </w:rPr>
        <w:t>heart</w:t>
      </w:r>
    </w:p>
    <w:p w:rsidR="002E0D56" w:rsidRDefault="00C67A04">
      <w:pPr>
        <w:pStyle w:val="ListParagraph"/>
        <w:numPr>
          <w:ilvl w:val="3"/>
          <w:numId w:val="150"/>
        </w:numPr>
        <w:tabs>
          <w:tab w:val="left" w:pos="3109"/>
        </w:tabs>
        <w:spacing w:before="147" w:line="266" w:lineRule="auto"/>
        <w:ind w:right="1153"/>
        <w:rPr>
          <w:sz w:val="19"/>
        </w:rPr>
      </w:pPr>
      <w:r>
        <w:rPr>
          <w:w w:val="105"/>
          <w:sz w:val="19"/>
        </w:rPr>
        <w:t>The</w:t>
      </w:r>
      <w:r>
        <w:rPr>
          <w:spacing w:val="-11"/>
          <w:w w:val="105"/>
          <w:sz w:val="19"/>
        </w:rPr>
        <w:t xml:space="preserve"> </w:t>
      </w:r>
      <w:r>
        <w:rPr>
          <w:rFonts w:ascii="Times New Roman"/>
          <w:i/>
          <w:w w:val="105"/>
          <w:sz w:val="19"/>
        </w:rPr>
        <w:t>Pons</w:t>
      </w:r>
      <w:r>
        <w:rPr>
          <w:w w:val="105"/>
          <w:sz w:val="19"/>
        </w:rPr>
        <w:t>,</w:t>
      </w:r>
      <w:r>
        <w:rPr>
          <w:spacing w:val="-11"/>
          <w:w w:val="105"/>
          <w:sz w:val="19"/>
        </w:rPr>
        <w:t xml:space="preserve"> </w:t>
      </w:r>
      <w:r>
        <w:rPr>
          <w:w w:val="105"/>
          <w:sz w:val="19"/>
        </w:rPr>
        <w:t>located</w:t>
      </w:r>
      <w:r>
        <w:rPr>
          <w:spacing w:val="-11"/>
          <w:w w:val="105"/>
          <w:sz w:val="19"/>
        </w:rPr>
        <w:t xml:space="preserve"> </w:t>
      </w:r>
      <w:r>
        <w:rPr>
          <w:w w:val="105"/>
          <w:sz w:val="19"/>
        </w:rPr>
        <w:t>directly</w:t>
      </w:r>
      <w:r>
        <w:rPr>
          <w:spacing w:val="-11"/>
          <w:w w:val="105"/>
          <w:sz w:val="19"/>
        </w:rPr>
        <w:t xml:space="preserve"> </w:t>
      </w:r>
      <w:r>
        <w:rPr>
          <w:w w:val="105"/>
          <w:sz w:val="19"/>
        </w:rPr>
        <w:t>above</w:t>
      </w:r>
      <w:r>
        <w:rPr>
          <w:spacing w:val="-11"/>
          <w:w w:val="105"/>
          <w:sz w:val="19"/>
        </w:rPr>
        <w:t xml:space="preserve"> </w:t>
      </w:r>
      <w:r>
        <w:rPr>
          <w:w w:val="105"/>
          <w:sz w:val="19"/>
        </w:rPr>
        <w:t>the</w:t>
      </w:r>
      <w:r>
        <w:rPr>
          <w:spacing w:val="-11"/>
          <w:w w:val="105"/>
          <w:sz w:val="19"/>
        </w:rPr>
        <w:t xml:space="preserve"> </w:t>
      </w:r>
      <w:r>
        <w:rPr>
          <w:w w:val="105"/>
          <w:sz w:val="19"/>
        </w:rPr>
        <w:t>Medulla,</w:t>
      </w:r>
      <w:r>
        <w:rPr>
          <w:spacing w:val="-11"/>
          <w:w w:val="105"/>
          <w:sz w:val="19"/>
        </w:rPr>
        <w:t xml:space="preserve"> </w:t>
      </w:r>
      <w:r>
        <w:rPr>
          <w:w w:val="105"/>
          <w:sz w:val="19"/>
        </w:rPr>
        <w:t>provides</w:t>
      </w:r>
      <w:r>
        <w:rPr>
          <w:spacing w:val="-12"/>
          <w:w w:val="105"/>
          <w:sz w:val="19"/>
        </w:rPr>
        <w:t xml:space="preserve"> </w:t>
      </w:r>
      <w:r>
        <w:rPr>
          <w:w w:val="105"/>
          <w:sz w:val="19"/>
        </w:rPr>
        <w:t>inputs</w:t>
      </w:r>
      <w:r>
        <w:rPr>
          <w:spacing w:val="-11"/>
          <w:w w:val="105"/>
          <w:sz w:val="19"/>
        </w:rPr>
        <w:t xml:space="preserve"> </w:t>
      </w:r>
      <w:r>
        <w:rPr>
          <w:w w:val="105"/>
          <w:sz w:val="19"/>
        </w:rPr>
        <w:t>to</w:t>
      </w:r>
      <w:r>
        <w:rPr>
          <w:spacing w:val="-11"/>
          <w:w w:val="105"/>
          <w:sz w:val="19"/>
        </w:rPr>
        <w:t xml:space="preserve"> </w:t>
      </w:r>
      <w:r>
        <w:rPr>
          <w:w w:val="105"/>
          <w:sz w:val="19"/>
        </w:rPr>
        <w:t>other structures</w:t>
      </w:r>
      <w:r>
        <w:rPr>
          <w:spacing w:val="-6"/>
          <w:w w:val="105"/>
          <w:sz w:val="19"/>
        </w:rPr>
        <w:t xml:space="preserve"> </w:t>
      </w:r>
      <w:r>
        <w:rPr>
          <w:w w:val="105"/>
          <w:sz w:val="19"/>
        </w:rPr>
        <w:t>of</w:t>
      </w:r>
      <w:r>
        <w:rPr>
          <w:spacing w:val="-6"/>
          <w:w w:val="105"/>
          <w:sz w:val="19"/>
        </w:rPr>
        <w:t xml:space="preserve"> </w:t>
      </w:r>
      <w:r>
        <w:rPr>
          <w:w w:val="105"/>
          <w:sz w:val="19"/>
        </w:rPr>
        <w:t>the</w:t>
      </w:r>
      <w:r>
        <w:rPr>
          <w:spacing w:val="-6"/>
          <w:w w:val="105"/>
          <w:sz w:val="19"/>
        </w:rPr>
        <w:t xml:space="preserve"> </w:t>
      </w:r>
      <w:r>
        <w:rPr>
          <w:w w:val="105"/>
          <w:sz w:val="19"/>
        </w:rPr>
        <w:t>brain</w:t>
      </w:r>
      <w:r>
        <w:rPr>
          <w:spacing w:val="-6"/>
          <w:w w:val="105"/>
          <w:sz w:val="19"/>
        </w:rPr>
        <w:t xml:space="preserve"> </w:t>
      </w:r>
      <w:r>
        <w:rPr>
          <w:w w:val="105"/>
          <w:sz w:val="19"/>
        </w:rPr>
        <w:t>stem</w:t>
      </w:r>
      <w:r>
        <w:rPr>
          <w:spacing w:val="-5"/>
          <w:w w:val="105"/>
          <w:sz w:val="19"/>
        </w:rPr>
        <w:t xml:space="preserve"> </w:t>
      </w:r>
      <w:r>
        <w:rPr>
          <w:w w:val="105"/>
          <w:sz w:val="19"/>
        </w:rPr>
        <w:t>and</w:t>
      </w:r>
      <w:r>
        <w:rPr>
          <w:spacing w:val="-6"/>
          <w:w w:val="105"/>
          <w:sz w:val="19"/>
        </w:rPr>
        <w:t xml:space="preserve"> </w:t>
      </w:r>
      <w:r>
        <w:rPr>
          <w:w w:val="105"/>
          <w:sz w:val="19"/>
        </w:rPr>
        <w:t>to</w:t>
      </w:r>
      <w:r>
        <w:rPr>
          <w:spacing w:val="-6"/>
          <w:w w:val="105"/>
          <w:sz w:val="19"/>
        </w:rPr>
        <w:t xml:space="preserve"> </w:t>
      </w:r>
      <w:r>
        <w:rPr>
          <w:w w:val="105"/>
          <w:sz w:val="19"/>
        </w:rPr>
        <w:t>the</w:t>
      </w:r>
      <w:r>
        <w:rPr>
          <w:spacing w:val="-6"/>
          <w:w w:val="105"/>
          <w:sz w:val="19"/>
        </w:rPr>
        <w:t xml:space="preserve"> </w:t>
      </w:r>
      <w:r>
        <w:rPr>
          <w:w w:val="105"/>
          <w:sz w:val="19"/>
        </w:rPr>
        <w:t>cerebellum</w:t>
      </w:r>
    </w:p>
    <w:p w:rsidR="002E0D56" w:rsidRDefault="00C67A04">
      <w:pPr>
        <w:pStyle w:val="ListParagraph"/>
        <w:numPr>
          <w:ilvl w:val="3"/>
          <w:numId w:val="150"/>
        </w:numPr>
        <w:tabs>
          <w:tab w:val="left" w:pos="3108"/>
          <w:tab w:val="left" w:pos="3109"/>
        </w:tabs>
        <w:spacing w:before="148" w:line="266" w:lineRule="auto"/>
        <w:ind w:right="989"/>
        <w:rPr>
          <w:sz w:val="19"/>
        </w:rPr>
      </w:pPr>
      <w:r>
        <w:rPr>
          <w:w w:val="105"/>
          <w:sz w:val="19"/>
        </w:rPr>
        <w:t>The</w:t>
      </w:r>
      <w:r>
        <w:rPr>
          <w:spacing w:val="-15"/>
          <w:w w:val="105"/>
          <w:sz w:val="19"/>
        </w:rPr>
        <w:t xml:space="preserve"> </w:t>
      </w:r>
      <w:r>
        <w:rPr>
          <w:rFonts w:ascii="Times New Roman"/>
          <w:i/>
          <w:w w:val="105"/>
          <w:sz w:val="19"/>
        </w:rPr>
        <w:t>Reticular</w:t>
      </w:r>
      <w:r>
        <w:rPr>
          <w:rFonts w:ascii="Times New Roman"/>
          <w:i/>
          <w:spacing w:val="-18"/>
          <w:w w:val="105"/>
          <w:sz w:val="19"/>
        </w:rPr>
        <w:t xml:space="preserve"> </w:t>
      </w:r>
      <w:r>
        <w:rPr>
          <w:rFonts w:ascii="Times New Roman"/>
          <w:i/>
          <w:w w:val="105"/>
          <w:sz w:val="19"/>
        </w:rPr>
        <w:t>Formation</w:t>
      </w:r>
      <w:r>
        <w:rPr>
          <w:w w:val="105"/>
          <w:sz w:val="19"/>
        </w:rPr>
        <w:t>,</w:t>
      </w:r>
      <w:r>
        <w:rPr>
          <w:spacing w:val="-15"/>
          <w:w w:val="105"/>
          <w:sz w:val="19"/>
        </w:rPr>
        <w:t xml:space="preserve"> </w:t>
      </w:r>
      <w:r>
        <w:rPr>
          <w:w w:val="105"/>
          <w:sz w:val="19"/>
        </w:rPr>
        <w:t>located</w:t>
      </w:r>
      <w:r>
        <w:rPr>
          <w:spacing w:val="-16"/>
          <w:w w:val="105"/>
          <w:sz w:val="19"/>
        </w:rPr>
        <w:t xml:space="preserve"> </w:t>
      </w:r>
      <w:r>
        <w:rPr>
          <w:w w:val="105"/>
          <w:sz w:val="19"/>
        </w:rPr>
        <w:t>between</w:t>
      </w:r>
      <w:r>
        <w:rPr>
          <w:spacing w:val="-15"/>
          <w:w w:val="105"/>
          <w:sz w:val="19"/>
        </w:rPr>
        <w:t xml:space="preserve"> </w:t>
      </w:r>
      <w:r>
        <w:rPr>
          <w:w w:val="105"/>
          <w:sz w:val="19"/>
        </w:rPr>
        <w:t>the</w:t>
      </w:r>
      <w:r>
        <w:rPr>
          <w:spacing w:val="-16"/>
          <w:w w:val="105"/>
          <w:sz w:val="19"/>
        </w:rPr>
        <w:t xml:space="preserve"> </w:t>
      </w:r>
      <w:r>
        <w:rPr>
          <w:w w:val="105"/>
          <w:sz w:val="19"/>
        </w:rPr>
        <w:t>Medulla</w:t>
      </w:r>
      <w:r>
        <w:rPr>
          <w:spacing w:val="-15"/>
          <w:w w:val="105"/>
          <w:sz w:val="19"/>
        </w:rPr>
        <w:t xml:space="preserve"> </w:t>
      </w:r>
      <w:r>
        <w:rPr>
          <w:w w:val="105"/>
          <w:sz w:val="19"/>
        </w:rPr>
        <w:t>and</w:t>
      </w:r>
      <w:r>
        <w:rPr>
          <w:spacing w:val="-15"/>
          <w:w w:val="105"/>
          <w:sz w:val="19"/>
        </w:rPr>
        <w:t xml:space="preserve"> </w:t>
      </w:r>
      <w:r>
        <w:rPr>
          <w:w w:val="105"/>
          <w:sz w:val="19"/>
        </w:rPr>
        <w:t>Pons,</w:t>
      </w:r>
      <w:r>
        <w:rPr>
          <w:spacing w:val="-16"/>
          <w:w w:val="105"/>
          <w:sz w:val="19"/>
        </w:rPr>
        <w:t xml:space="preserve"> </w:t>
      </w:r>
      <w:r>
        <w:rPr>
          <w:w w:val="105"/>
          <w:sz w:val="19"/>
        </w:rPr>
        <w:t>arouses the cerebral cortex to new stimulation and keeps the brain alert even during</w:t>
      </w:r>
      <w:r>
        <w:rPr>
          <w:spacing w:val="-3"/>
          <w:w w:val="105"/>
          <w:sz w:val="19"/>
        </w:rPr>
        <w:t xml:space="preserve"> </w:t>
      </w:r>
      <w:r>
        <w:rPr>
          <w:w w:val="105"/>
          <w:sz w:val="19"/>
        </w:rPr>
        <w:t>sleep</w:t>
      </w:r>
    </w:p>
    <w:p w:rsidR="002E0D56" w:rsidRDefault="00C67A04">
      <w:pPr>
        <w:pStyle w:val="ListParagraph"/>
        <w:numPr>
          <w:ilvl w:val="3"/>
          <w:numId w:val="150"/>
        </w:numPr>
        <w:tabs>
          <w:tab w:val="left" w:pos="3109"/>
        </w:tabs>
        <w:spacing w:before="147" w:line="266" w:lineRule="auto"/>
        <w:ind w:right="808"/>
        <w:rPr>
          <w:sz w:val="19"/>
        </w:rPr>
      </w:pPr>
      <w:r>
        <w:rPr>
          <w:sz w:val="19"/>
        </w:rPr>
        <w:t xml:space="preserve">The </w:t>
      </w:r>
      <w:r>
        <w:rPr>
          <w:rFonts w:ascii="Times New Roman"/>
          <w:i/>
          <w:sz w:val="19"/>
        </w:rPr>
        <w:t>Thalamus</w:t>
      </w:r>
      <w:r>
        <w:rPr>
          <w:sz w:val="19"/>
        </w:rPr>
        <w:t>, located above the Pons, receives input from the reticular formation and channels incoming sensory information to the appropriate area of the cerebral</w:t>
      </w:r>
      <w:r>
        <w:rPr>
          <w:spacing w:val="-8"/>
          <w:sz w:val="19"/>
        </w:rPr>
        <w:t xml:space="preserve"> </w:t>
      </w:r>
      <w:r>
        <w:rPr>
          <w:sz w:val="19"/>
        </w:rPr>
        <w:t>c</w:t>
      </w:r>
      <w:r>
        <w:rPr>
          <w:sz w:val="19"/>
        </w:rPr>
        <w:t>ortex</w:t>
      </w:r>
    </w:p>
    <w:p w:rsidR="002E0D56" w:rsidRDefault="00C67A04">
      <w:pPr>
        <w:pStyle w:val="ListParagraph"/>
        <w:numPr>
          <w:ilvl w:val="3"/>
          <w:numId w:val="150"/>
        </w:numPr>
        <w:tabs>
          <w:tab w:val="left" w:pos="3108"/>
          <w:tab w:val="left" w:pos="3109"/>
        </w:tabs>
        <w:spacing w:before="148" w:line="266" w:lineRule="auto"/>
        <w:ind w:right="838"/>
        <w:rPr>
          <w:sz w:val="19"/>
        </w:rPr>
      </w:pPr>
      <w:r>
        <w:rPr>
          <w:sz w:val="19"/>
        </w:rPr>
        <w:t xml:space="preserve">The </w:t>
      </w:r>
      <w:r>
        <w:rPr>
          <w:rFonts w:ascii="Times New Roman"/>
          <w:i/>
          <w:sz w:val="19"/>
        </w:rPr>
        <w:t>Cerebellum</w:t>
      </w:r>
      <w:r>
        <w:rPr>
          <w:sz w:val="19"/>
        </w:rPr>
        <w:t>, located attached to the brain stem at the base of the skull, coordinates</w:t>
      </w:r>
      <w:r>
        <w:rPr>
          <w:spacing w:val="22"/>
          <w:sz w:val="19"/>
        </w:rPr>
        <w:t xml:space="preserve"> </w:t>
      </w:r>
      <w:r>
        <w:rPr>
          <w:sz w:val="19"/>
        </w:rPr>
        <w:t>bodily</w:t>
      </w:r>
      <w:r>
        <w:rPr>
          <w:spacing w:val="22"/>
          <w:sz w:val="19"/>
        </w:rPr>
        <w:t xml:space="preserve"> </w:t>
      </w:r>
      <w:r>
        <w:rPr>
          <w:sz w:val="19"/>
        </w:rPr>
        <w:t>movements</w:t>
      </w:r>
      <w:r>
        <w:rPr>
          <w:spacing w:val="22"/>
          <w:sz w:val="19"/>
        </w:rPr>
        <w:t xml:space="preserve"> </w:t>
      </w:r>
      <w:r>
        <w:rPr>
          <w:sz w:val="19"/>
        </w:rPr>
        <w:t>and</w:t>
      </w:r>
      <w:r>
        <w:rPr>
          <w:spacing w:val="23"/>
          <w:sz w:val="19"/>
        </w:rPr>
        <w:t xml:space="preserve"> </w:t>
      </w:r>
      <w:r>
        <w:rPr>
          <w:sz w:val="19"/>
        </w:rPr>
        <w:t>plays</w:t>
      </w:r>
      <w:r>
        <w:rPr>
          <w:spacing w:val="22"/>
          <w:sz w:val="19"/>
        </w:rPr>
        <w:t xml:space="preserve"> </w:t>
      </w:r>
      <w:r>
        <w:rPr>
          <w:sz w:val="19"/>
        </w:rPr>
        <w:t>a</w:t>
      </w:r>
      <w:r>
        <w:rPr>
          <w:spacing w:val="22"/>
          <w:sz w:val="19"/>
        </w:rPr>
        <w:t xml:space="preserve"> </w:t>
      </w:r>
      <w:r>
        <w:rPr>
          <w:sz w:val="19"/>
        </w:rPr>
        <w:t>role</w:t>
      </w:r>
      <w:r>
        <w:rPr>
          <w:spacing w:val="23"/>
          <w:sz w:val="19"/>
        </w:rPr>
        <w:t xml:space="preserve"> </w:t>
      </w:r>
      <w:r>
        <w:rPr>
          <w:sz w:val="19"/>
        </w:rPr>
        <w:t>in</w:t>
      </w:r>
      <w:r>
        <w:rPr>
          <w:spacing w:val="22"/>
          <w:sz w:val="19"/>
        </w:rPr>
        <w:t xml:space="preserve"> </w:t>
      </w:r>
      <w:r>
        <w:rPr>
          <w:sz w:val="19"/>
        </w:rPr>
        <w:t>some</w:t>
      </w:r>
      <w:r>
        <w:rPr>
          <w:spacing w:val="22"/>
          <w:sz w:val="19"/>
        </w:rPr>
        <w:t xml:space="preserve"> </w:t>
      </w:r>
      <w:r>
        <w:rPr>
          <w:sz w:val="19"/>
        </w:rPr>
        <w:t>types</w:t>
      </w:r>
      <w:r>
        <w:rPr>
          <w:spacing w:val="22"/>
          <w:sz w:val="19"/>
        </w:rPr>
        <w:t xml:space="preserve"> </w:t>
      </w:r>
      <w:r>
        <w:rPr>
          <w:sz w:val="19"/>
        </w:rPr>
        <w:t>of</w:t>
      </w:r>
      <w:r>
        <w:rPr>
          <w:spacing w:val="23"/>
          <w:sz w:val="19"/>
        </w:rPr>
        <w:t xml:space="preserve"> </w:t>
      </w:r>
      <w:r>
        <w:rPr>
          <w:sz w:val="19"/>
        </w:rPr>
        <w:t>learning</w:t>
      </w:r>
    </w:p>
    <w:p w:rsidR="002E0D56" w:rsidRDefault="00C67A04">
      <w:pPr>
        <w:pStyle w:val="ListParagraph"/>
        <w:numPr>
          <w:ilvl w:val="2"/>
          <w:numId w:val="150"/>
        </w:numPr>
        <w:tabs>
          <w:tab w:val="left" w:pos="2208"/>
          <w:tab w:val="left" w:pos="2209"/>
        </w:tabs>
        <w:spacing w:before="147" w:line="266" w:lineRule="auto"/>
        <w:ind w:right="1033"/>
        <w:rPr>
          <w:sz w:val="19"/>
        </w:rPr>
      </w:pPr>
      <w:r>
        <w:rPr>
          <w:w w:val="105"/>
          <w:sz w:val="19"/>
        </w:rPr>
        <w:t>The</w:t>
      </w:r>
      <w:r>
        <w:rPr>
          <w:spacing w:val="-10"/>
          <w:w w:val="105"/>
          <w:sz w:val="19"/>
        </w:rPr>
        <w:t xml:space="preserve"> </w:t>
      </w:r>
      <w:r>
        <w:rPr>
          <w:rFonts w:ascii="Times New Roman"/>
          <w:b/>
          <w:w w:val="105"/>
          <w:sz w:val="19"/>
        </w:rPr>
        <w:t>Limbic</w:t>
      </w:r>
      <w:r>
        <w:rPr>
          <w:rFonts w:ascii="Times New Roman"/>
          <w:b/>
          <w:spacing w:val="-13"/>
          <w:w w:val="105"/>
          <w:sz w:val="19"/>
        </w:rPr>
        <w:t xml:space="preserve"> </w:t>
      </w:r>
      <w:r>
        <w:rPr>
          <w:rFonts w:ascii="Times New Roman"/>
          <w:b/>
          <w:w w:val="105"/>
          <w:sz w:val="19"/>
        </w:rPr>
        <w:t>System</w:t>
      </w:r>
      <w:r>
        <w:rPr>
          <w:rFonts w:ascii="Times New Roman"/>
          <w:b/>
          <w:spacing w:val="-12"/>
          <w:w w:val="105"/>
          <w:sz w:val="19"/>
        </w:rPr>
        <w:t xml:space="preserve"> </w:t>
      </w:r>
      <w:r>
        <w:rPr>
          <w:w w:val="105"/>
          <w:sz w:val="19"/>
        </w:rPr>
        <w:t>mediates</w:t>
      </w:r>
      <w:r>
        <w:rPr>
          <w:spacing w:val="-10"/>
          <w:w w:val="105"/>
          <w:sz w:val="19"/>
        </w:rPr>
        <w:t xml:space="preserve"> </w:t>
      </w:r>
      <w:r>
        <w:rPr>
          <w:w w:val="105"/>
          <w:sz w:val="19"/>
        </w:rPr>
        <w:t>motivated</w:t>
      </w:r>
      <w:r>
        <w:rPr>
          <w:spacing w:val="-11"/>
          <w:w w:val="105"/>
          <w:sz w:val="19"/>
        </w:rPr>
        <w:t xml:space="preserve"> </w:t>
      </w:r>
      <w:r>
        <w:rPr>
          <w:w w:val="105"/>
          <w:sz w:val="19"/>
        </w:rPr>
        <w:t>behaviors,</w:t>
      </w:r>
      <w:r>
        <w:rPr>
          <w:spacing w:val="-11"/>
          <w:w w:val="105"/>
          <w:sz w:val="19"/>
        </w:rPr>
        <w:t xml:space="preserve"> </w:t>
      </w:r>
      <w:r>
        <w:rPr>
          <w:w w:val="105"/>
          <w:sz w:val="19"/>
        </w:rPr>
        <w:t>emotional</w:t>
      </w:r>
      <w:r>
        <w:rPr>
          <w:spacing w:val="-11"/>
          <w:w w:val="105"/>
          <w:sz w:val="19"/>
        </w:rPr>
        <w:t xml:space="preserve"> </w:t>
      </w:r>
      <w:r>
        <w:rPr>
          <w:w w:val="105"/>
          <w:sz w:val="19"/>
        </w:rPr>
        <w:t>states,</w:t>
      </w:r>
      <w:r>
        <w:rPr>
          <w:spacing w:val="-11"/>
          <w:w w:val="105"/>
          <w:sz w:val="19"/>
        </w:rPr>
        <w:t xml:space="preserve"> </w:t>
      </w:r>
      <w:r>
        <w:rPr>
          <w:w w:val="105"/>
          <w:sz w:val="19"/>
        </w:rPr>
        <w:t>and</w:t>
      </w:r>
      <w:r>
        <w:rPr>
          <w:spacing w:val="-11"/>
          <w:w w:val="105"/>
          <w:sz w:val="19"/>
        </w:rPr>
        <w:t xml:space="preserve"> </w:t>
      </w:r>
      <w:r>
        <w:rPr>
          <w:w w:val="105"/>
          <w:sz w:val="19"/>
        </w:rPr>
        <w:t>memory processes and is composed of three</w:t>
      </w:r>
      <w:r>
        <w:rPr>
          <w:spacing w:val="-20"/>
          <w:w w:val="105"/>
          <w:sz w:val="19"/>
        </w:rPr>
        <w:t xml:space="preserve"> </w:t>
      </w:r>
      <w:r>
        <w:rPr>
          <w:w w:val="105"/>
          <w:sz w:val="19"/>
        </w:rPr>
        <w:t>structures:</w:t>
      </w:r>
    </w:p>
    <w:p w:rsidR="002E0D56" w:rsidRDefault="00C67A04">
      <w:pPr>
        <w:pStyle w:val="ListParagraph"/>
        <w:numPr>
          <w:ilvl w:val="3"/>
          <w:numId w:val="150"/>
        </w:numPr>
        <w:tabs>
          <w:tab w:val="left" w:pos="3109"/>
        </w:tabs>
        <w:spacing w:before="147" w:line="266" w:lineRule="auto"/>
        <w:ind w:right="1139"/>
        <w:rPr>
          <w:sz w:val="19"/>
        </w:rPr>
      </w:pPr>
      <w:r>
        <w:rPr>
          <w:sz w:val="19"/>
        </w:rPr>
        <w:t xml:space="preserve">The </w:t>
      </w:r>
      <w:r>
        <w:rPr>
          <w:rFonts w:ascii="Times New Roman" w:hAnsi="Times New Roman"/>
          <w:i/>
          <w:sz w:val="19"/>
        </w:rPr>
        <w:t xml:space="preserve">Hippocampus </w:t>
      </w:r>
      <w:r>
        <w:rPr>
          <w:sz w:val="19"/>
        </w:rPr>
        <w:t>plays an important role in the acquisition of explicit memories–memories that you are aware of</w:t>
      </w:r>
      <w:r>
        <w:rPr>
          <w:spacing w:val="4"/>
          <w:sz w:val="19"/>
        </w:rPr>
        <w:t xml:space="preserve"> </w:t>
      </w:r>
      <w:r>
        <w:rPr>
          <w:sz w:val="19"/>
        </w:rPr>
        <w:t>retrieving</w:t>
      </w:r>
    </w:p>
    <w:p w:rsidR="002E0D56" w:rsidRDefault="00C67A04">
      <w:pPr>
        <w:pStyle w:val="ListParagraph"/>
        <w:numPr>
          <w:ilvl w:val="3"/>
          <w:numId w:val="150"/>
        </w:numPr>
        <w:tabs>
          <w:tab w:val="left" w:pos="3109"/>
        </w:tabs>
        <w:spacing w:before="148" w:line="266" w:lineRule="auto"/>
        <w:ind w:right="1289"/>
        <w:rPr>
          <w:sz w:val="19"/>
        </w:rPr>
      </w:pPr>
      <w:r>
        <w:rPr>
          <w:w w:val="105"/>
          <w:sz w:val="19"/>
        </w:rPr>
        <w:t>The</w:t>
      </w:r>
      <w:r>
        <w:rPr>
          <w:spacing w:val="-10"/>
          <w:w w:val="105"/>
          <w:sz w:val="19"/>
        </w:rPr>
        <w:t xml:space="preserve"> </w:t>
      </w:r>
      <w:r>
        <w:rPr>
          <w:rFonts w:ascii="Times New Roman"/>
          <w:i/>
          <w:spacing w:val="2"/>
          <w:w w:val="105"/>
          <w:sz w:val="19"/>
        </w:rPr>
        <w:t>Amygdala</w:t>
      </w:r>
      <w:r>
        <w:rPr>
          <w:rFonts w:ascii="Times New Roman"/>
          <w:i/>
          <w:spacing w:val="-9"/>
          <w:w w:val="105"/>
          <w:sz w:val="19"/>
        </w:rPr>
        <w:t xml:space="preserve"> </w:t>
      </w:r>
      <w:r>
        <w:rPr>
          <w:w w:val="105"/>
          <w:sz w:val="19"/>
        </w:rPr>
        <w:t>plays</w:t>
      </w:r>
      <w:r>
        <w:rPr>
          <w:spacing w:val="-10"/>
          <w:w w:val="105"/>
          <w:sz w:val="19"/>
        </w:rPr>
        <w:t xml:space="preserve"> </w:t>
      </w:r>
      <w:r>
        <w:rPr>
          <w:w w:val="105"/>
          <w:sz w:val="19"/>
        </w:rPr>
        <w:t>a</w:t>
      </w:r>
      <w:r>
        <w:rPr>
          <w:spacing w:val="-10"/>
          <w:w w:val="105"/>
          <w:sz w:val="19"/>
        </w:rPr>
        <w:t xml:space="preserve"> </w:t>
      </w:r>
      <w:r>
        <w:rPr>
          <w:w w:val="105"/>
          <w:sz w:val="19"/>
        </w:rPr>
        <w:t>role</w:t>
      </w:r>
      <w:r>
        <w:rPr>
          <w:spacing w:val="-9"/>
          <w:w w:val="105"/>
          <w:sz w:val="19"/>
        </w:rPr>
        <w:t xml:space="preserve"> </w:t>
      </w:r>
      <w:r>
        <w:rPr>
          <w:w w:val="105"/>
          <w:sz w:val="19"/>
        </w:rPr>
        <w:t>in</w:t>
      </w:r>
      <w:r>
        <w:rPr>
          <w:spacing w:val="-10"/>
          <w:w w:val="105"/>
          <w:sz w:val="19"/>
        </w:rPr>
        <w:t xml:space="preserve"> </w:t>
      </w:r>
      <w:r>
        <w:rPr>
          <w:w w:val="105"/>
          <w:sz w:val="19"/>
        </w:rPr>
        <w:t>emotional</w:t>
      </w:r>
      <w:r>
        <w:rPr>
          <w:spacing w:val="-9"/>
          <w:w w:val="105"/>
          <w:sz w:val="19"/>
        </w:rPr>
        <w:t xml:space="preserve"> </w:t>
      </w:r>
      <w:r>
        <w:rPr>
          <w:w w:val="105"/>
          <w:sz w:val="19"/>
        </w:rPr>
        <w:t>control</w:t>
      </w:r>
      <w:r>
        <w:rPr>
          <w:spacing w:val="-10"/>
          <w:w w:val="105"/>
          <w:sz w:val="19"/>
        </w:rPr>
        <w:t xml:space="preserve"> </w:t>
      </w:r>
      <w:r>
        <w:rPr>
          <w:w w:val="105"/>
          <w:sz w:val="19"/>
        </w:rPr>
        <w:t>and</w:t>
      </w:r>
      <w:r>
        <w:rPr>
          <w:spacing w:val="-10"/>
          <w:w w:val="105"/>
          <w:sz w:val="19"/>
        </w:rPr>
        <w:t xml:space="preserve"> </w:t>
      </w:r>
      <w:r>
        <w:rPr>
          <w:w w:val="105"/>
          <w:sz w:val="19"/>
        </w:rPr>
        <w:t>the</w:t>
      </w:r>
      <w:r>
        <w:rPr>
          <w:spacing w:val="-9"/>
          <w:w w:val="105"/>
          <w:sz w:val="19"/>
        </w:rPr>
        <w:t xml:space="preserve"> </w:t>
      </w:r>
      <w:r>
        <w:rPr>
          <w:w w:val="105"/>
          <w:sz w:val="19"/>
        </w:rPr>
        <w:t>formation</w:t>
      </w:r>
      <w:r>
        <w:rPr>
          <w:spacing w:val="-10"/>
          <w:w w:val="105"/>
          <w:sz w:val="19"/>
        </w:rPr>
        <w:t xml:space="preserve"> </w:t>
      </w:r>
      <w:r>
        <w:rPr>
          <w:w w:val="105"/>
          <w:sz w:val="19"/>
        </w:rPr>
        <w:t>of emotional</w:t>
      </w:r>
      <w:r>
        <w:rPr>
          <w:spacing w:val="-13"/>
          <w:w w:val="105"/>
          <w:sz w:val="19"/>
        </w:rPr>
        <w:t xml:space="preserve"> </w:t>
      </w:r>
      <w:r>
        <w:rPr>
          <w:w w:val="105"/>
          <w:sz w:val="19"/>
        </w:rPr>
        <w:t>memories,</w:t>
      </w:r>
      <w:r>
        <w:rPr>
          <w:spacing w:val="-13"/>
          <w:w w:val="105"/>
          <w:sz w:val="19"/>
        </w:rPr>
        <w:t xml:space="preserve"> </w:t>
      </w:r>
      <w:r>
        <w:rPr>
          <w:w w:val="105"/>
          <w:sz w:val="19"/>
        </w:rPr>
        <w:t>especially</w:t>
      </w:r>
      <w:r>
        <w:rPr>
          <w:spacing w:val="-13"/>
          <w:w w:val="105"/>
          <w:sz w:val="19"/>
        </w:rPr>
        <w:t xml:space="preserve"> </w:t>
      </w:r>
      <w:r>
        <w:rPr>
          <w:w w:val="105"/>
          <w:sz w:val="19"/>
        </w:rPr>
        <w:t>those</w:t>
      </w:r>
      <w:r>
        <w:rPr>
          <w:spacing w:val="-13"/>
          <w:w w:val="105"/>
          <w:sz w:val="19"/>
        </w:rPr>
        <w:t xml:space="preserve"> </w:t>
      </w:r>
      <w:r>
        <w:rPr>
          <w:w w:val="105"/>
          <w:sz w:val="19"/>
        </w:rPr>
        <w:t>related</w:t>
      </w:r>
      <w:r>
        <w:rPr>
          <w:spacing w:val="-13"/>
          <w:w w:val="105"/>
          <w:sz w:val="19"/>
        </w:rPr>
        <w:t xml:space="preserve"> </w:t>
      </w:r>
      <w:r>
        <w:rPr>
          <w:w w:val="105"/>
          <w:sz w:val="19"/>
        </w:rPr>
        <w:t>to</w:t>
      </w:r>
      <w:r>
        <w:rPr>
          <w:spacing w:val="-13"/>
          <w:w w:val="105"/>
          <w:sz w:val="19"/>
        </w:rPr>
        <w:t xml:space="preserve"> </w:t>
      </w:r>
      <w:r>
        <w:rPr>
          <w:w w:val="105"/>
          <w:sz w:val="19"/>
        </w:rPr>
        <w:t>threat</w:t>
      </w:r>
      <w:r>
        <w:rPr>
          <w:spacing w:val="-13"/>
          <w:w w:val="105"/>
          <w:sz w:val="19"/>
        </w:rPr>
        <w:t xml:space="preserve"> </w:t>
      </w:r>
      <w:r>
        <w:rPr>
          <w:w w:val="105"/>
          <w:sz w:val="19"/>
        </w:rPr>
        <w:t>and</w:t>
      </w:r>
      <w:r>
        <w:rPr>
          <w:spacing w:val="-13"/>
          <w:w w:val="105"/>
          <w:sz w:val="19"/>
        </w:rPr>
        <w:t xml:space="preserve"> </w:t>
      </w:r>
      <w:r>
        <w:rPr>
          <w:w w:val="105"/>
          <w:sz w:val="19"/>
        </w:rPr>
        <w:t>danger</w:t>
      </w:r>
    </w:p>
    <w:p w:rsidR="002E0D56" w:rsidRDefault="00C67A04">
      <w:pPr>
        <w:pStyle w:val="ListParagraph"/>
        <w:numPr>
          <w:ilvl w:val="3"/>
          <w:numId w:val="150"/>
        </w:numPr>
        <w:tabs>
          <w:tab w:val="left" w:pos="3108"/>
          <w:tab w:val="left" w:pos="3109"/>
        </w:tabs>
        <w:spacing w:before="147" w:line="266" w:lineRule="auto"/>
        <w:ind w:right="898"/>
        <w:rPr>
          <w:sz w:val="19"/>
        </w:rPr>
      </w:pPr>
      <w:r>
        <w:rPr>
          <w:w w:val="105"/>
          <w:sz w:val="19"/>
        </w:rPr>
        <w:t xml:space="preserve">The </w:t>
      </w:r>
      <w:r>
        <w:rPr>
          <w:rFonts w:ascii="Times New Roman"/>
          <w:i/>
          <w:w w:val="105"/>
          <w:sz w:val="19"/>
        </w:rPr>
        <w:t xml:space="preserve">Hypothalamus </w:t>
      </w:r>
      <w:r>
        <w:rPr>
          <w:w w:val="105"/>
          <w:sz w:val="19"/>
        </w:rPr>
        <w:t>plays a role in maintaining homeostasis such as body weight, temperature, and the endocrine</w:t>
      </w:r>
      <w:r>
        <w:rPr>
          <w:spacing w:val="-25"/>
          <w:w w:val="105"/>
          <w:sz w:val="19"/>
        </w:rPr>
        <w:t xml:space="preserve"> </w:t>
      </w:r>
      <w:r>
        <w:rPr>
          <w:w w:val="105"/>
          <w:sz w:val="19"/>
        </w:rPr>
        <w:t>system</w:t>
      </w:r>
    </w:p>
    <w:p w:rsidR="002E0D56" w:rsidRDefault="00C67A04">
      <w:pPr>
        <w:pStyle w:val="ListParagraph"/>
        <w:numPr>
          <w:ilvl w:val="2"/>
          <w:numId w:val="150"/>
        </w:numPr>
        <w:tabs>
          <w:tab w:val="left" w:pos="2208"/>
          <w:tab w:val="left" w:pos="2209"/>
        </w:tabs>
        <w:spacing w:before="147"/>
        <w:rPr>
          <w:sz w:val="19"/>
        </w:rPr>
      </w:pPr>
      <w:r>
        <w:rPr>
          <w:w w:val="105"/>
          <w:sz w:val="19"/>
        </w:rPr>
        <w:t xml:space="preserve">The </w:t>
      </w:r>
      <w:r>
        <w:rPr>
          <w:rFonts w:ascii="Times New Roman"/>
          <w:b/>
          <w:w w:val="105"/>
          <w:sz w:val="19"/>
        </w:rPr>
        <w:t xml:space="preserve">Cerebrum </w:t>
      </w:r>
      <w:r>
        <w:rPr>
          <w:w w:val="105"/>
          <w:sz w:val="19"/>
        </w:rPr>
        <w:t>regulates higher emotional and cognitive</w:t>
      </w:r>
      <w:r>
        <w:rPr>
          <w:spacing w:val="-20"/>
          <w:w w:val="105"/>
          <w:sz w:val="19"/>
        </w:rPr>
        <w:t xml:space="preserve"> </w:t>
      </w:r>
      <w:r>
        <w:rPr>
          <w:w w:val="105"/>
          <w:sz w:val="19"/>
        </w:rPr>
        <w:t>functions</w:t>
      </w:r>
    </w:p>
    <w:p w:rsidR="002E0D56" w:rsidRDefault="00C67A04">
      <w:pPr>
        <w:pStyle w:val="ListParagraph"/>
        <w:numPr>
          <w:ilvl w:val="3"/>
          <w:numId w:val="150"/>
        </w:numPr>
        <w:tabs>
          <w:tab w:val="left" w:pos="3109"/>
        </w:tabs>
        <w:spacing w:before="171"/>
        <w:rPr>
          <w:sz w:val="19"/>
        </w:rPr>
      </w:pPr>
      <w:r>
        <w:rPr>
          <w:sz w:val="19"/>
        </w:rPr>
        <w:t xml:space="preserve">The </w:t>
      </w:r>
      <w:r>
        <w:rPr>
          <w:rFonts w:ascii="Times New Roman"/>
          <w:i/>
          <w:sz w:val="19"/>
        </w:rPr>
        <w:t xml:space="preserve">Cerebral Cortex </w:t>
      </w:r>
      <w:r>
        <w:rPr>
          <w:sz w:val="19"/>
        </w:rPr>
        <w:t>is the thin outer layer of the</w:t>
      </w:r>
      <w:r>
        <w:rPr>
          <w:spacing w:val="2"/>
          <w:sz w:val="19"/>
        </w:rPr>
        <w:t xml:space="preserve"> </w:t>
      </w:r>
      <w:r>
        <w:rPr>
          <w:sz w:val="19"/>
        </w:rPr>
        <w:t>cerebrum</w:t>
      </w:r>
    </w:p>
    <w:p w:rsidR="002E0D56" w:rsidRDefault="00C67A04">
      <w:pPr>
        <w:pStyle w:val="ListParagraph"/>
        <w:numPr>
          <w:ilvl w:val="3"/>
          <w:numId w:val="150"/>
        </w:numPr>
        <w:tabs>
          <w:tab w:val="left" w:pos="3109"/>
        </w:tabs>
        <w:spacing w:before="171" w:line="295" w:lineRule="auto"/>
        <w:ind w:right="1154"/>
        <w:rPr>
          <w:rFonts w:ascii="Times New Roman"/>
          <w:i/>
          <w:sz w:val="19"/>
        </w:rPr>
      </w:pPr>
      <w:r>
        <w:rPr>
          <w:w w:val="105"/>
          <w:sz w:val="19"/>
        </w:rPr>
        <w:t>The</w:t>
      </w:r>
      <w:r>
        <w:rPr>
          <w:spacing w:val="-16"/>
          <w:w w:val="105"/>
          <w:sz w:val="19"/>
        </w:rPr>
        <w:t xml:space="preserve"> </w:t>
      </w:r>
      <w:r>
        <w:rPr>
          <w:w w:val="105"/>
          <w:sz w:val="19"/>
        </w:rPr>
        <w:t>cerebrum</w:t>
      </w:r>
      <w:r>
        <w:rPr>
          <w:spacing w:val="-16"/>
          <w:w w:val="105"/>
          <w:sz w:val="19"/>
        </w:rPr>
        <w:t xml:space="preserve"> </w:t>
      </w:r>
      <w:r>
        <w:rPr>
          <w:w w:val="105"/>
          <w:sz w:val="19"/>
        </w:rPr>
        <w:t>is</w:t>
      </w:r>
      <w:r>
        <w:rPr>
          <w:spacing w:val="-16"/>
          <w:w w:val="105"/>
          <w:sz w:val="19"/>
        </w:rPr>
        <w:t xml:space="preserve"> </w:t>
      </w:r>
      <w:r>
        <w:rPr>
          <w:w w:val="105"/>
          <w:sz w:val="19"/>
        </w:rPr>
        <w:t>also</w:t>
      </w:r>
      <w:r>
        <w:rPr>
          <w:spacing w:val="-15"/>
          <w:w w:val="105"/>
          <w:sz w:val="19"/>
        </w:rPr>
        <w:t xml:space="preserve"> </w:t>
      </w:r>
      <w:r>
        <w:rPr>
          <w:w w:val="105"/>
          <w:sz w:val="19"/>
        </w:rPr>
        <w:t>divided</w:t>
      </w:r>
      <w:r>
        <w:rPr>
          <w:spacing w:val="-16"/>
          <w:w w:val="105"/>
          <w:sz w:val="19"/>
        </w:rPr>
        <w:t xml:space="preserve"> </w:t>
      </w:r>
      <w:r>
        <w:rPr>
          <w:w w:val="105"/>
          <w:sz w:val="19"/>
        </w:rPr>
        <w:t>into</w:t>
      </w:r>
      <w:r>
        <w:rPr>
          <w:spacing w:val="-16"/>
          <w:w w:val="105"/>
          <w:sz w:val="19"/>
        </w:rPr>
        <w:t xml:space="preserve"> </w:t>
      </w:r>
      <w:r>
        <w:rPr>
          <w:w w:val="105"/>
          <w:sz w:val="19"/>
        </w:rPr>
        <w:t>two</w:t>
      </w:r>
      <w:r>
        <w:rPr>
          <w:spacing w:val="-16"/>
          <w:w w:val="105"/>
          <w:sz w:val="19"/>
        </w:rPr>
        <w:t xml:space="preserve"> </w:t>
      </w:r>
      <w:r>
        <w:rPr>
          <w:w w:val="105"/>
          <w:sz w:val="19"/>
        </w:rPr>
        <w:t>symmetrical</w:t>
      </w:r>
      <w:r>
        <w:rPr>
          <w:spacing w:val="-15"/>
          <w:w w:val="105"/>
          <w:sz w:val="19"/>
        </w:rPr>
        <w:t xml:space="preserve"> </w:t>
      </w:r>
      <w:r>
        <w:rPr>
          <w:w w:val="105"/>
          <w:sz w:val="19"/>
        </w:rPr>
        <w:t>halves,</w:t>
      </w:r>
      <w:r>
        <w:rPr>
          <w:spacing w:val="-16"/>
          <w:w w:val="105"/>
          <w:sz w:val="19"/>
        </w:rPr>
        <w:t xml:space="preserve"> </w:t>
      </w:r>
      <w:r>
        <w:rPr>
          <w:w w:val="105"/>
          <w:sz w:val="19"/>
        </w:rPr>
        <w:t>the</w:t>
      </w:r>
      <w:r>
        <w:rPr>
          <w:spacing w:val="-16"/>
          <w:w w:val="105"/>
          <w:sz w:val="19"/>
        </w:rPr>
        <w:t xml:space="preserve"> </w:t>
      </w:r>
      <w:r>
        <w:rPr>
          <w:rFonts w:ascii="Times New Roman"/>
          <w:i/>
          <w:w w:val="105"/>
          <w:sz w:val="19"/>
        </w:rPr>
        <w:t>cerebral hemispheres</w:t>
      </w:r>
    </w:p>
    <w:p w:rsidR="002E0D56" w:rsidRDefault="00C67A04">
      <w:pPr>
        <w:pStyle w:val="ListParagraph"/>
        <w:numPr>
          <w:ilvl w:val="3"/>
          <w:numId w:val="150"/>
        </w:numPr>
        <w:tabs>
          <w:tab w:val="left" w:pos="3108"/>
          <w:tab w:val="left" w:pos="3109"/>
        </w:tabs>
        <w:spacing w:before="95" w:line="297" w:lineRule="auto"/>
        <w:ind w:right="703"/>
        <w:rPr>
          <w:sz w:val="19"/>
        </w:rPr>
      </w:pPr>
      <w:r>
        <w:rPr>
          <w:w w:val="105"/>
          <w:sz w:val="19"/>
        </w:rPr>
        <w:t>The</w:t>
      </w:r>
      <w:r>
        <w:rPr>
          <w:spacing w:val="-15"/>
          <w:w w:val="105"/>
          <w:sz w:val="19"/>
        </w:rPr>
        <w:t xml:space="preserve"> </w:t>
      </w:r>
      <w:r>
        <w:rPr>
          <w:w w:val="105"/>
          <w:sz w:val="19"/>
        </w:rPr>
        <w:t>two</w:t>
      </w:r>
      <w:r>
        <w:rPr>
          <w:spacing w:val="-14"/>
          <w:w w:val="105"/>
          <w:sz w:val="19"/>
        </w:rPr>
        <w:t xml:space="preserve"> </w:t>
      </w:r>
      <w:r>
        <w:rPr>
          <w:w w:val="105"/>
          <w:sz w:val="19"/>
        </w:rPr>
        <w:t>cerebral</w:t>
      </w:r>
      <w:r>
        <w:rPr>
          <w:spacing w:val="-14"/>
          <w:w w:val="105"/>
          <w:sz w:val="19"/>
        </w:rPr>
        <w:t xml:space="preserve"> </w:t>
      </w:r>
      <w:r>
        <w:rPr>
          <w:w w:val="105"/>
          <w:sz w:val="19"/>
        </w:rPr>
        <w:t>hemispheres</w:t>
      </w:r>
      <w:r>
        <w:rPr>
          <w:spacing w:val="-14"/>
          <w:w w:val="105"/>
          <w:sz w:val="19"/>
        </w:rPr>
        <w:t xml:space="preserve"> </w:t>
      </w:r>
      <w:r>
        <w:rPr>
          <w:w w:val="105"/>
          <w:sz w:val="19"/>
        </w:rPr>
        <w:t>are</w:t>
      </w:r>
      <w:r>
        <w:rPr>
          <w:spacing w:val="-14"/>
          <w:w w:val="105"/>
          <w:sz w:val="19"/>
        </w:rPr>
        <w:t xml:space="preserve"> </w:t>
      </w:r>
      <w:r>
        <w:rPr>
          <w:w w:val="105"/>
          <w:sz w:val="19"/>
        </w:rPr>
        <w:t>connected</w:t>
      </w:r>
      <w:r>
        <w:rPr>
          <w:spacing w:val="-14"/>
          <w:w w:val="105"/>
          <w:sz w:val="19"/>
        </w:rPr>
        <w:t xml:space="preserve"> </w:t>
      </w:r>
      <w:r>
        <w:rPr>
          <w:w w:val="105"/>
          <w:sz w:val="19"/>
        </w:rPr>
        <w:t>by</w:t>
      </w:r>
      <w:r>
        <w:rPr>
          <w:spacing w:val="-14"/>
          <w:w w:val="105"/>
          <w:sz w:val="19"/>
        </w:rPr>
        <w:t xml:space="preserve"> </w:t>
      </w:r>
      <w:r>
        <w:rPr>
          <w:w w:val="105"/>
          <w:sz w:val="19"/>
        </w:rPr>
        <w:t>a</w:t>
      </w:r>
      <w:r>
        <w:rPr>
          <w:spacing w:val="-14"/>
          <w:w w:val="105"/>
          <w:sz w:val="19"/>
        </w:rPr>
        <w:t xml:space="preserve"> </w:t>
      </w:r>
      <w:r>
        <w:rPr>
          <w:w w:val="105"/>
          <w:sz w:val="19"/>
        </w:rPr>
        <w:t>thick</w:t>
      </w:r>
      <w:r>
        <w:rPr>
          <w:spacing w:val="-14"/>
          <w:w w:val="105"/>
          <w:sz w:val="19"/>
        </w:rPr>
        <w:t xml:space="preserve"> </w:t>
      </w:r>
      <w:r>
        <w:rPr>
          <w:w w:val="105"/>
          <w:sz w:val="19"/>
        </w:rPr>
        <w:t>mass</w:t>
      </w:r>
      <w:r>
        <w:rPr>
          <w:spacing w:val="-14"/>
          <w:w w:val="105"/>
          <w:sz w:val="19"/>
        </w:rPr>
        <w:t xml:space="preserve"> </w:t>
      </w:r>
      <w:r>
        <w:rPr>
          <w:w w:val="105"/>
          <w:sz w:val="19"/>
        </w:rPr>
        <w:t>of</w:t>
      </w:r>
      <w:r>
        <w:rPr>
          <w:spacing w:val="-14"/>
          <w:w w:val="105"/>
          <w:sz w:val="19"/>
        </w:rPr>
        <w:t xml:space="preserve"> </w:t>
      </w:r>
      <w:r>
        <w:rPr>
          <w:w w:val="105"/>
          <w:sz w:val="19"/>
        </w:rPr>
        <w:t>nerve</w:t>
      </w:r>
      <w:r>
        <w:rPr>
          <w:spacing w:val="-14"/>
          <w:w w:val="105"/>
          <w:sz w:val="19"/>
        </w:rPr>
        <w:t xml:space="preserve"> </w:t>
      </w:r>
      <w:r>
        <w:rPr>
          <w:w w:val="105"/>
          <w:sz w:val="19"/>
        </w:rPr>
        <w:t>fibers called</w:t>
      </w:r>
      <w:r>
        <w:rPr>
          <w:spacing w:val="-9"/>
          <w:w w:val="105"/>
          <w:sz w:val="19"/>
        </w:rPr>
        <w:t xml:space="preserve"> </w:t>
      </w:r>
      <w:r>
        <w:rPr>
          <w:w w:val="105"/>
          <w:sz w:val="19"/>
        </w:rPr>
        <w:t>the</w:t>
      </w:r>
      <w:r>
        <w:rPr>
          <w:spacing w:val="-9"/>
          <w:w w:val="105"/>
          <w:sz w:val="19"/>
        </w:rPr>
        <w:t xml:space="preserve"> </w:t>
      </w:r>
      <w:r>
        <w:rPr>
          <w:rFonts w:ascii="Times New Roman"/>
          <w:i/>
          <w:w w:val="105"/>
          <w:sz w:val="19"/>
        </w:rPr>
        <w:t>corpus</w:t>
      </w:r>
      <w:r>
        <w:rPr>
          <w:rFonts w:ascii="Times New Roman"/>
          <w:i/>
          <w:spacing w:val="-11"/>
          <w:w w:val="105"/>
          <w:sz w:val="19"/>
        </w:rPr>
        <w:t xml:space="preserve"> </w:t>
      </w:r>
      <w:r>
        <w:rPr>
          <w:rFonts w:ascii="Times New Roman"/>
          <w:i/>
          <w:w w:val="105"/>
          <w:sz w:val="19"/>
        </w:rPr>
        <w:t>callosum,</w:t>
      </w:r>
      <w:r>
        <w:rPr>
          <w:rFonts w:ascii="Times New Roman"/>
          <w:i/>
          <w:spacing w:val="-10"/>
          <w:w w:val="105"/>
          <w:sz w:val="19"/>
        </w:rPr>
        <w:t xml:space="preserve"> </w:t>
      </w:r>
      <w:r>
        <w:rPr>
          <w:w w:val="105"/>
          <w:sz w:val="19"/>
        </w:rPr>
        <w:t>which</w:t>
      </w:r>
      <w:r>
        <w:rPr>
          <w:spacing w:val="-8"/>
          <w:w w:val="105"/>
          <w:sz w:val="19"/>
        </w:rPr>
        <w:t xml:space="preserve"> </w:t>
      </w:r>
      <w:r>
        <w:rPr>
          <w:w w:val="105"/>
          <w:sz w:val="19"/>
        </w:rPr>
        <w:t>relays</w:t>
      </w:r>
      <w:r>
        <w:rPr>
          <w:spacing w:val="-9"/>
          <w:w w:val="105"/>
          <w:sz w:val="19"/>
        </w:rPr>
        <w:t xml:space="preserve"> </w:t>
      </w:r>
      <w:r>
        <w:rPr>
          <w:w w:val="105"/>
          <w:sz w:val="19"/>
        </w:rPr>
        <w:t>messages</w:t>
      </w:r>
      <w:r>
        <w:rPr>
          <w:spacing w:val="-9"/>
          <w:w w:val="105"/>
          <w:sz w:val="19"/>
        </w:rPr>
        <w:t xml:space="preserve"> </w:t>
      </w:r>
      <w:r>
        <w:rPr>
          <w:w w:val="105"/>
          <w:sz w:val="19"/>
        </w:rPr>
        <w:t>between</w:t>
      </w:r>
      <w:r>
        <w:rPr>
          <w:spacing w:val="-8"/>
          <w:w w:val="105"/>
          <w:sz w:val="19"/>
        </w:rPr>
        <w:t xml:space="preserve"> </w:t>
      </w:r>
      <w:r>
        <w:rPr>
          <w:w w:val="105"/>
          <w:sz w:val="19"/>
        </w:rPr>
        <w:t>hemispheres</w:t>
      </w:r>
    </w:p>
    <w:p w:rsidR="002E0D56" w:rsidRDefault="00C67A04">
      <w:pPr>
        <w:pStyle w:val="ListParagraph"/>
        <w:numPr>
          <w:ilvl w:val="3"/>
          <w:numId w:val="150"/>
        </w:numPr>
        <w:tabs>
          <w:tab w:val="left" w:pos="3109"/>
        </w:tabs>
        <w:spacing w:before="118"/>
        <w:rPr>
          <w:rFonts w:ascii="Times New Roman"/>
          <w:i/>
          <w:sz w:val="19"/>
        </w:rPr>
      </w:pPr>
      <w:r>
        <w:rPr>
          <w:sz w:val="19"/>
        </w:rPr>
        <w:t xml:space="preserve">Grooves in the cerebrum, called the </w:t>
      </w:r>
      <w:r>
        <w:rPr>
          <w:rFonts w:ascii="Times New Roman"/>
          <w:i/>
          <w:sz w:val="19"/>
        </w:rPr>
        <w:t xml:space="preserve">Central Sulcus </w:t>
      </w:r>
      <w:r>
        <w:rPr>
          <w:sz w:val="19"/>
        </w:rPr>
        <w:t xml:space="preserve">and the </w:t>
      </w:r>
      <w:r>
        <w:rPr>
          <w:rFonts w:ascii="Times New Roman"/>
          <w:i/>
          <w:sz w:val="19"/>
        </w:rPr>
        <w:t>Lateral</w:t>
      </w:r>
      <w:r>
        <w:rPr>
          <w:rFonts w:ascii="Times New Roman"/>
          <w:i/>
          <w:spacing w:val="26"/>
          <w:sz w:val="19"/>
        </w:rPr>
        <w:t xml:space="preserve"> </w:t>
      </w:r>
      <w:r>
        <w:rPr>
          <w:rFonts w:ascii="Times New Roman"/>
          <w:i/>
          <w:sz w:val="19"/>
        </w:rPr>
        <w:t>Fissure,</w:t>
      </w:r>
    </w:p>
    <w:p w:rsidR="002E0D56" w:rsidRDefault="00C67A04">
      <w:pPr>
        <w:pStyle w:val="BodyText"/>
        <w:spacing w:before="24"/>
        <w:ind w:left="3108"/>
      </w:pPr>
      <w:r>
        <w:rPr>
          <w:w w:val="105"/>
        </w:rPr>
        <w:t>help</w:t>
      </w:r>
      <w:r>
        <w:rPr>
          <w:spacing w:val="-15"/>
          <w:w w:val="105"/>
        </w:rPr>
        <w:t xml:space="preserve"> </w:t>
      </w:r>
      <w:r>
        <w:rPr>
          <w:w w:val="105"/>
        </w:rPr>
        <w:t>divide</w:t>
      </w:r>
      <w:r>
        <w:rPr>
          <w:spacing w:val="-15"/>
          <w:w w:val="105"/>
        </w:rPr>
        <w:t xml:space="preserve"> </w:t>
      </w:r>
      <w:r>
        <w:rPr>
          <w:w w:val="105"/>
        </w:rPr>
        <w:t>each</w:t>
      </w:r>
      <w:r>
        <w:rPr>
          <w:spacing w:val="-15"/>
          <w:w w:val="105"/>
        </w:rPr>
        <w:t xml:space="preserve"> </w:t>
      </w:r>
      <w:r>
        <w:rPr>
          <w:w w:val="105"/>
        </w:rPr>
        <w:t>cerebral</w:t>
      </w:r>
      <w:r>
        <w:rPr>
          <w:spacing w:val="-15"/>
          <w:w w:val="105"/>
        </w:rPr>
        <w:t xml:space="preserve"> </w:t>
      </w:r>
      <w:r>
        <w:rPr>
          <w:w w:val="105"/>
        </w:rPr>
        <w:t>hemisphere</w:t>
      </w:r>
      <w:r>
        <w:rPr>
          <w:spacing w:val="-14"/>
          <w:w w:val="105"/>
        </w:rPr>
        <w:t xml:space="preserve"> </w:t>
      </w:r>
      <w:r>
        <w:rPr>
          <w:w w:val="105"/>
        </w:rPr>
        <w:t>into</w:t>
      </w:r>
      <w:r>
        <w:rPr>
          <w:spacing w:val="-15"/>
          <w:w w:val="105"/>
        </w:rPr>
        <w:t xml:space="preserve"> </w:t>
      </w:r>
      <w:r>
        <w:rPr>
          <w:w w:val="105"/>
        </w:rPr>
        <w:t>four</w:t>
      </w:r>
      <w:r>
        <w:rPr>
          <w:spacing w:val="-15"/>
          <w:w w:val="105"/>
        </w:rPr>
        <w:t xml:space="preserve"> </w:t>
      </w:r>
      <w:r>
        <w:rPr>
          <w:w w:val="105"/>
        </w:rPr>
        <w:t>lobes</w:t>
      </w:r>
    </w:p>
    <w:p w:rsidR="002E0D56" w:rsidRDefault="00C67A04">
      <w:pPr>
        <w:pStyle w:val="ListParagraph"/>
        <w:numPr>
          <w:ilvl w:val="3"/>
          <w:numId w:val="150"/>
        </w:numPr>
        <w:tabs>
          <w:tab w:val="left" w:pos="3108"/>
          <w:tab w:val="left" w:pos="3109"/>
        </w:tabs>
        <w:spacing w:before="171" w:line="266" w:lineRule="auto"/>
        <w:ind w:right="807"/>
        <w:rPr>
          <w:sz w:val="19"/>
        </w:rPr>
      </w:pPr>
      <w:r>
        <w:rPr>
          <w:w w:val="105"/>
          <w:sz w:val="19"/>
        </w:rPr>
        <w:t xml:space="preserve">The </w:t>
      </w:r>
      <w:r>
        <w:rPr>
          <w:rFonts w:ascii="Times New Roman"/>
          <w:i/>
          <w:w w:val="105"/>
          <w:sz w:val="19"/>
        </w:rPr>
        <w:t xml:space="preserve">Frontal lobe </w:t>
      </w:r>
      <w:r>
        <w:rPr>
          <w:w w:val="105"/>
          <w:sz w:val="19"/>
        </w:rPr>
        <w:t>is located at the front of the cerebrum and is involved in motor</w:t>
      </w:r>
      <w:r>
        <w:rPr>
          <w:spacing w:val="-9"/>
          <w:w w:val="105"/>
          <w:sz w:val="19"/>
        </w:rPr>
        <w:t xml:space="preserve"> </w:t>
      </w:r>
      <w:r>
        <w:rPr>
          <w:w w:val="105"/>
          <w:sz w:val="19"/>
        </w:rPr>
        <w:t>control</w:t>
      </w:r>
      <w:r>
        <w:rPr>
          <w:spacing w:val="-8"/>
          <w:w w:val="105"/>
          <w:sz w:val="19"/>
        </w:rPr>
        <w:t xml:space="preserve"> </w:t>
      </w:r>
      <w:r>
        <w:rPr>
          <w:w w:val="105"/>
          <w:sz w:val="19"/>
        </w:rPr>
        <w:t>and</w:t>
      </w:r>
      <w:r>
        <w:rPr>
          <w:spacing w:val="-8"/>
          <w:w w:val="105"/>
          <w:sz w:val="19"/>
        </w:rPr>
        <w:t xml:space="preserve"> </w:t>
      </w:r>
      <w:r>
        <w:rPr>
          <w:w w:val="105"/>
          <w:sz w:val="19"/>
        </w:rPr>
        <w:t>cognitive</w:t>
      </w:r>
      <w:r>
        <w:rPr>
          <w:spacing w:val="-8"/>
          <w:w w:val="105"/>
          <w:sz w:val="19"/>
        </w:rPr>
        <w:t xml:space="preserve"> </w:t>
      </w:r>
      <w:r>
        <w:rPr>
          <w:w w:val="105"/>
          <w:sz w:val="19"/>
        </w:rPr>
        <w:t>activities</w:t>
      </w:r>
      <w:r>
        <w:rPr>
          <w:spacing w:val="-8"/>
          <w:w w:val="105"/>
          <w:sz w:val="19"/>
        </w:rPr>
        <w:t xml:space="preserve"> </w:t>
      </w:r>
      <w:r>
        <w:rPr>
          <w:w w:val="105"/>
          <w:sz w:val="19"/>
        </w:rPr>
        <w:t>such</w:t>
      </w:r>
      <w:r>
        <w:rPr>
          <w:spacing w:val="-8"/>
          <w:w w:val="105"/>
          <w:sz w:val="19"/>
        </w:rPr>
        <w:t xml:space="preserve"> </w:t>
      </w:r>
      <w:r>
        <w:rPr>
          <w:w w:val="105"/>
          <w:sz w:val="19"/>
        </w:rPr>
        <w:t>as</w:t>
      </w:r>
      <w:r>
        <w:rPr>
          <w:spacing w:val="-8"/>
          <w:w w:val="105"/>
          <w:sz w:val="19"/>
        </w:rPr>
        <w:t xml:space="preserve"> </w:t>
      </w:r>
      <w:r>
        <w:rPr>
          <w:w w:val="105"/>
          <w:sz w:val="19"/>
        </w:rPr>
        <w:t>planning,</w:t>
      </w:r>
      <w:r>
        <w:rPr>
          <w:spacing w:val="-8"/>
          <w:w w:val="105"/>
          <w:sz w:val="19"/>
        </w:rPr>
        <w:t xml:space="preserve"> </w:t>
      </w:r>
      <w:r>
        <w:rPr>
          <w:w w:val="105"/>
          <w:sz w:val="19"/>
        </w:rPr>
        <w:t>decision</w:t>
      </w:r>
      <w:r>
        <w:rPr>
          <w:spacing w:val="-8"/>
          <w:w w:val="105"/>
          <w:sz w:val="19"/>
        </w:rPr>
        <w:t xml:space="preserve"> </w:t>
      </w:r>
      <w:r>
        <w:rPr>
          <w:w w:val="105"/>
          <w:sz w:val="19"/>
        </w:rPr>
        <w:t>making, and goal</w:t>
      </w:r>
      <w:r>
        <w:rPr>
          <w:spacing w:val="-3"/>
          <w:w w:val="105"/>
          <w:sz w:val="19"/>
        </w:rPr>
        <w:t xml:space="preserve"> </w:t>
      </w:r>
      <w:r>
        <w:rPr>
          <w:w w:val="105"/>
          <w:sz w:val="19"/>
        </w:rPr>
        <w:t>setting</w:t>
      </w:r>
    </w:p>
    <w:p w:rsidR="002E0D56" w:rsidRDefault="00C67A04">
      <w:pPr>
        <w:pStyle w:val="ListParagraph"/>
        <w:numPr>
          <w:ilvl w:val="3"/>
          <w:numId w:val="150"/>
        </w:numPr>
        <w:tabs>
          <w:tab w:val="left" w:pos="3108"/>
          <w:tab w:val="left" w:pos="3109"/>
        </w:tabs>
        <w:spacing w:before="148" w:line="266" w:lineRule="auto"/>
        <w:ind w:right="779"/>
        <w:rPr>
          <w:sz w:val="19"/>
        </w:rPr>
      </w:pPr>
      <w:r>
        <w:rPr>
          <w:sz w:val="19"/>
        </w:rPr>
        <w:t xml:space="preserve">The </w:t>
      </w:r>
      <w:r>
        <w:rPr>
          <w:rFonts w:ascii="Times New Roman"/>
          <w:i/>
          <w:sz w:val="19"/>
        </w:rPr>
        <w:t xml:space="preserve">Parietal lobe </w:t>
      </w:r>
      <w:r>
        <w:rPr>
          <w:sz w:val="19"/>
        </w:rPr>
        <w:t>is located at the top of the cerebrum and is responsible for the sensations of touch, pain, and</w:t>
      </w:r>
      <w:r>
        <w:rPr>
          <w:spacing w:val="11"/>
          <w:sz w:val="19"/>
        </w:rPr>
        <w:t xml:space="preserve"> </w:t>
      </w:r>
      <w:r>
        <w:rPr>
          <w:sz w:val="19"/>
        </w:rPr>
        <w:t>temperature</w:t>
      </w:r>
    </w:p>
    <w:p w:rsidR="002E0D56" w:rsidRDefault="00C67A04">
      <w:pPr>
        <w:pStyle w:val="ListParagraph"/>
        <w:numPr>
          <w:ilvl w:val="3"/>
          <w:numId w:val="150"/>
        </w:numPr>
        <w:tabs>
          <w:tab w:val="left" w:pos="3109"/>
        </w:tabs>
        <w:spacing w:before="147" w:line="266" w:lineRule="auto"/>
        <w:ind w:right="839"/>
        <w:rPr>
          <w:sz w:val="19"/>
        </w:rPr>
      </w:pPr>
      <w:r>
        <w:rPr>
          <w:sz w:val="19"/>
        </w:rPr>
        <w:t xml:space="preserve">The </w:t>
      </w:r>
      <w:r>
        <w:rPr>
          <w:rFonts w:ascii="Times New Roman"/>
          <w:i/>
          <w:sz w:val="19"/>
        </w:rPr>
        <w:t xml:space="preserve">Occipital lobe </w:t>
      </w:r>
      <w:r>
        <w:rPr>
          <w:sz w:val="19"/>
        </w:rPr>
        <w:t>is located at the back of the cerebrum and is responsible f</w:t>
      </w:r>
      <w:r>
        <w:rPr>
          <w:sz w:val="19"/>
        </w:rPr>
        <w:t>or visual</w:t>
      </w:r>
      <w:r>
        <w:rPr>
          <w:spacing w:val="4"/>
          <w:sz w:val="19"/>
        </w:rPr>
        <w:t xml:space="preserve"> </w:t>
      </w:r>
      <w:r>
        <w:rPr>
          <w:sz w:val="19"/>
        </w:rPr>
        <w:t>processing</w:t>
      </w:r>
    </w:p>
    <w:p w:rsidR="002E0D56" w:rsidRDefault="00C67A04">
      <w:pPr>
        <w:pStyle w:val="ListParagraph"/>
        <w:numPr>
          <w:ilvl w:val="3"/>
          <w:numId w:val="150"/>
        </w:numPr>
        <w:tabs>
          <w:tab w:val="left" w:pos="3109"/>
        </w:tabs>
        <w:spacing w:before="147" w:line="266" w:lineRule="auto"/>
        <w:ind w:right="853"/>
        <w:rPr>
          <w:sz w:val="19"/>
        </w:rPr>
      </w:pPr>
      <w:r>
        <w:rPr>
          <w:sz w:val="19"/>
        </w:rPr>
        <w:t xml:space="preserve">The </w:t>
      </w:r>
      <w:r>
        <w:rPr>
          <w:rFonts w:ascii="Times New Roman"/>
          <w:i/>
          <w:sz w:val="19"/>
        </w:rPr>
        <w:t xml:space="preserve">Temporal lobe </w:t>
      </w:r>
      <w:r>
        <w:rPr>
          <w:sz w:val="19"/>
        </w:rPr>
        <w:t>is located at the side of the cerebrum and is responsible for auditory</w:t>
      </w:r>
      <w:r>
        <w:rPr>
          <w:spacing w:val="1"/>
          <w:sz w:val="19"/>
        </w:rPr>
        <w:t xml:space="preserve"> </w:t>
      </w:r>
      <w:r>
        <w:rPr>
          <w:sz w:val="19"/>
        </w:rPr>
        <w:t>processing</w:t>
      </w:r>
    </w:p>
    <w:p w:rsidR="002E0D56" w:rsidRDefault="00C67A04">
      <w:pPr>
        <w:pStyle w:val="ListParagraph"/>
        <w:numPr>
          <w:ilvl w:val="3"/>
          <w:numId w:val="150"/>
        </w:numPr>
        <w:tabs>
          <w:tab w:val="left" w:pos="3108"/>
          <w:tab w:val="left" w:pos="3109"/>
        </w:tabs>
        <w:spacing w:line="266" w:lineRule="auto"/>
        <w:ind w:right="1019"/>
        <w:rPr>
          <w:sz w:val="19"/>
        </w:rPr>
      </w:pPr>
      <w:r>
        <w:rPr>
          <w:w w:val="105"/>
          <w:sz w:val="19"/>
        </w:rPr>
        <w:t>The</w:t>
      </w:r>
      <w:r>
        <w:rPr>
          <w:spacing w:val="-10"/>
          <w:w w:val="105"/>
          <w:sz w:val="19"/>
        </w:rPr>
        <w:t xml:space="preserve"> </w:t>
      </w:r>
      <w:r>
        <w:rPr>
          <w:w w:val="105"/>
          <w:sz w:val="19"/>
        </w:rPr>
        <w:t>hemispheres</w:t>
      </w:r>
      <w:r>
        <w:rPr>
          <w:spacing w:val="-9"/>
          <w:w w:val="105"/>
          <w:sz w:val="19"/>
        </w:rPr>
        <w:t xml:space="preserve"> </w:t>
      </w:r>
      <w:r>
        <w:rPr>
          <w:w w:val="105"/>
          <w:sz w:val="19"/>
        </w:rPr>
        <w:t>and</w:t>
      </w:r>
      <w:r>
        <w:rPr>
          <w:spacing w:val="-9"/>
          <w:w w:val="105"/>
          <w:sz w:val="19"/>
        </w:rPr>
        <w:t xml:space="preserve"> </w:t>
      </w:r>
      <w:r>
        <w:rPr>
          <w:w w:val="105"/>
          <w:sz w:val="19"/>
        </w:rPr>
        <w:t>lobes</w:t>
      </w:r>
      <w:r>
        <w:rPr>
          <w:spacing w:val="-9"/>
          <w:w w:val="105"/>
          <w:sz w:val="19"/>
        </w:rPr>
        <w:t xml:space="preserve"> </w:t>
      </w:r>
      <w:r>
        <w:rPr>
          <w:w w:val="105"/>
          <w:sz w:val="19"/>
        </w:rPr>
        <w:t>of</w:t>
      </w:r>
      <w:r>
        <w:rPr>
          <w:spacing w:val="-9"/>
          <w:w w:val="105"/>
          <w:sz w:val="19"/>
        </w:rPr>
        <w:t xml:space="preserve"> </w:t>
      </w:r>
      <w:r>
        <w:rPr>
          <w:w w:val="105"/>
          <w:sz w:val="19"/>
        </w:rPr>
        <w:t>the</w:t>
      </w:r>
      <w:r>
        <w:rPr>
          <w:spacing w:val="-10"/>
          <w:w w:val="105"/>
          <w:sz w:val="19"/>
        </w:rPr>
        <w:t xml:space="preserve"> </w:t>
      </w:r>
      <w:r>
        <w:rPr>
          <w:w w:val="105"/>
          <w:sz w:val="19"/>
        </w:rPr>
        <w:t>brain</w:t>
      </w:r>
      <w:r>
        <w:rPr>
          <w:spacing w:val="-9"/>
          <w:w w:val="105"/>
          <w:sz w:val="19"/>
        </w:rPr>
        <w:t xml:space="preserve"> </w:t>
      </w:r>
      <w:r>
        <w:rPr>
          <w:w w:val="105"/>
          <w:sz w:val="19"/>
        </w:rPr>
        <w:t>do</w:t>
      </w:r>
      <w:r>
        <w:rPr>
          <w:spacing w:val="-9"/>
          <w:w w:val="105"/>
          <w:sz w:val="19"/>
        </w:rPr>
        <w:t xml:space="preserve"> </w:t>
      </w:r>
      <w:r>
        <w:rPr>
          <w:w w:val="105"/>
          <w:sz w:val="19"/>
        </w:rPr>
        <w:t>not</w:t>
      </w:r>
      <w:r>
        <w:rPr>
          <w:spacing w:val="-9"/>
          <w:w w:val="105"/>
          <w:sz w:val="19"/>
        </w:rPr>
        <w:t xml:space="preserve"> </w:t>
      </w:r>
      <w:r>
        <w:rPr>
          <w:w w:val="105"/>
          <w:sz w:val="19"/>
        </w:rPr>
        <w:t>function</w:t>
      </w:r>
      <w:r>
        <w:rPr>
          <w:spacing w:val="-9"/>
          <w:w w:val="105"/>
          <w:sz w:val="19"/>
        </w:rPr>
        <w:t xml:space="preserve"> </w:t>
      </w:r>
      <w:r>
        <w:rPr>
          <w:w w:val="105"/>
          <w:sz w:val="19"/>
        </w:rPr>
        <w:t>independently, rather</w:t>
      </w:r>
      <w:r>
        <w:rPr>
          <w:spacing w:val="-6"/>
          <w:w w:val="105"/>
          <w:sz w:val="19"/>
        </w:rPr>
        <w:t xml:space="preserve"> </w:t>
      </w:r>
      <w:r>
        <w:rPr>
          <w:w w:val="105"/>
          <w:sz w:val="19"/>
        </w:rPr>
        <w:t>they</w:t>
      </w:r>
      <w:r>
        <w:rPr>
          <w:spacing w:val="-5"/>
          <w:w w:val="105"/>
          <w:sz w:val="19"/>
        </w:rPr>
        <w:t xml:space="preserve"> </w:t>
      </w:r>
      <w:r>
        <w:rPr>
          <w:w w:val="105"/>
          <w:sz w:val="19"/>
        </w:rPr>
        <w:t>work</w:t>
      </w:r>
      <w:r>
        <w:rPr>
          <w:spacing w:val="-5"/>
          <w:w w:val="105"/>
          <w:sz w:val="19"/>
        </w:rPr>
        <w:t xml:space="preserve"> </w:t>
      </w:r>
      <w:r>
        <w:rPr>
          <w:w w:val="105"/>
          <w:sz w:val="19"/>
        </w:rPr>
        <w:t>as</w:t>
      </w:r>
      <w:r>
        <w:rPr>
          <w:spacing w:val="-5"/>
          <w:w w:val="105"/>
          <w:sz w:val="19"/>
        </w:rPr>
        <w:t xml:space="preserve"> </w:t>
      </w:r>
      <w:r>
        <w:rPr>
          <w:w w:val="105"/>
          <w:sz w:val="19"/>
        </w:rPr>
        <w:t>an</w:t>
      </w:r>
      <w:r>
        <w:rPr>
          <w:spacing w:val="-5"/>
          <w:w w:val="105"/>
          <w:sz w:val="19"/>
        </w:rPr>
        <w:t xml:space="preserve"> </w:t>
      </w:r>
      <w:r>
        <w:rPr>
          <w:w w:val="105"/>
          <w:sz w:val="19"/>
        </w:rPr>
        <w:t>integrated</w:t>
      </w:r>
      <w:r>
        <w:rPr>
          <w:spacing w:val="-5"/>
          <w:w w:val="105"/>
          <w:sz w:val="19"/>
        </w:rPr>
        <w:t xml:space="preserve"> </w:t>
      </w:r>
      <w:r>
        <w:rPr>
          <w:w w:val="105"/>
          <w:sz w:val="19"/>
        </w:rPr>
        <w:t>unit</w:t>
      </w:r>
      <w:r>
        <w:rPr>
          <w:spacing w:val="-5"/>
          <w:w w:val="105"/>
          <w:sz w:val="19"/>
        </w:rPr>
        <w:t xml:space="preserve"> </w:t>
      </w:r>
      <w:r>
        <w:rPr>
          <w:w w:val="105"/>
          <w:sz w:val="19"/>
        </w:rPr>
        <w:t>similar</w:t>
      </w:r>
      <w:r>
        <w:rPr>
          <w:spacing w:val="-5"/>
          <w:w w:val="105"/>
          <w:sz w:val="19"/>
        </w:rPr>
        <w:t xml:space="preserve"> </w:t>
      </w:r>
      <w:r>
        <w:rPr>
          <w:w w:val="105"/>
          <w:sz w:val="19"/>
        </w:rPr>
        <w:t>to</w:t>
      </w:r>
      <w:r>
        <w:rPr>
          <w:spacing w:val="-5"/>
          <w:w w:val="105"/>
          <w:sz w:val="19"/>
        </w:rPr>
        <w:t xml:space="preserve"> </w:t>
      </w:r>
      <w:r>
        <w:rPr>
          <w:w w:val="105"/>
          <w:sz w:val="19"/>
        </w:rPr>
        <w:t>an</w:t>
      </w:r>
      <w:r>
        <w:rPr>
          <w:spacing w:val="-5"/>
          <w:w w:val="105"/>
          <w:sz w:val="19"/>
        </w:rPr>
        <w:t xml:space="preserve"> </w:t>
      </w:r>
      <w:r>
        <w:rPr>
          <w:w w:val="105"/>
          <w:sz w:val="19"/>
        </w:rPr>
        <w:t>orchestra</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3"/>
          <w:numId w:val="150"/>
        </w:numPr>
        <w:tabs>
          <w:tab w:val="left" w:pos="3108"/>
          <w:tab w:val="left" w:pos="3109"/>
        </w:tabs>
        <w:spacing w:before="0" w:line="266" w:lineRule="auto"/>
        <w:ind w:right="762"/>
        <w:rPr>
          <w:sz w:val="19"/>
        </w:rPr>
      </w:pPr>
      <w:r>
        <w:rPr>
          <w:w w:val="105"/>
          <w:sz w:val="19"/>
        </w:rPr>
        <w:t>The</w:t>
      </w:r>
      <w:r>
        <w:rPr>
          <w:spacing w:val="-15"/>
          <w:w w:val="105"/>
          <w:sz w:val="19"/>
        </w:rPr>
        <w:t xml:space="preserve"> </w:t>
      </w:r>
      <w:r>
        <w:rPr>
          <w:rFonts w:ascii="Times New Roman" w:hAnsi="Times New Roman"/>
          <w:i/>
          <w:w w:val="105"/>
          <w:sz w:val="19"/>
        </w:rPr>
        <w:t>Motor</w:t>
      </w:r>
      <w:r>
        <w:rPr>
          <w:rFonts w:ascii="Times New Roman" w:hAnsi="Times New Roman"/>
          <w:i/>
          <w:spacing w:val="-16"/>
          <w:w w:val="105"/>
          <w:sz w:val="19"/>
        </w:rPr>
        <w:t xml:space="preserve"> </w:t>
      </w:r>
      <w:r>
        <w:rPr>
          <w:rFonts w:ascii="Times New Roman" w:hAnsi="Times New Roman"/>
          <w:i/>
          <w:w w:val="105"/>
          <w:sz w:val="19"/>
        </w:rPr>
        <w:t>Cortex,</w:t>
      </w:r>
      <w:r>
        <w:rPr>
          <w:rFonts w:ascii="Times New Roman" w:hAnsi="Times New Roman"/>
          <w:i/>
          <w:spacing w:val="-17"/>
          <w:w w:val="105"/>
          <w:sz w:val="19"/>
        </w:rPr>
        <w:t xml:space="preserve"> </w:t>
      </w:r>
      <w:r>
        <w:rPr>
          <w:w w:val="105"/>
          <w:sz w:val="19"/>
        </w:rPr>
        <w:t>located</w:t>
      </w:r>
      <w:r>
        <w:rPr>
          <w:spacing w:val="-15"/>
          <w:w w:val="105"/>
          <w:sz w:val="19"/>
        </w:rPr>
        <w:t xml:space="preserve"> </w:t>
      </w:r>
      <w:r>
        <w:rPr>
          <w:w w:val="105"/>
          <w:sz w:val="19"/>
        </w:rPr>
        <w:t>in</w:t>
      </w:r>
      <w:r>
        <w:rPr>
          <w:spacing w:val="-15"/>
          <w:w w:val="105"/>
          <w:sz w:val="19"/>
        </w:rPr>
        <w:t xml:space="preserve"> </w:t>
      </w:r>
      <w:r>
        <w:rPr>
          <w:w w:val="105"/>
          <w:sz w:val="19"/>
        </w:rPr>
        <w:t>front</w:t>
      </w:r>
      <w:r>
        <w:rPr>
          <w:spacing w:val="-15"/>
          <w:w w:val="105"/>
          <w:sz w:val="19"/>
        </w:rPr>
        <w:t xml:space="preserve"> </w:t>
      </w:r>
      <w:r>
        <w:rPr>
          <w:w w:val="105"/>
          <w:sz w:val="19"/>
        </w:rPr>
        <w:t>of</w:t>
      </w:r>
      <w:r>
        <w:rPr>
          <w:spacing w:val="-14"/>
          <w:w w:val="105"/>
          <w:sz w:val="19"/>
        </w:rPr>
        <w:t xml:space="preserve"> </w:t>
      </w:r>
      <w:r>
        <w:rPr>
          <w:w w:val="105"/>
          <w:sz w:val="19"/>
        </w:rPr>
        <w:t>the</w:t>
      </w:r>
      <w:r>
        <w:rPr>
          <w:spacing w:val="-15"/>
          <w:w w:val="105"/>
          <w:sz w:val="19"/>
        </w:rPr>
        <w:t xml:space="preserve"> </w:t>
      </w:r>
      <w:r>
        <w:rPr>
          <w:w w:val="105"/>
          <w:sz w:val="19"/>
        </w:rPr>
        <w:t>central</w:t>
      </w:r>
      <w:r>
        <w:rPr>
          <w:spacing w:val="-14"/>
          <w:w w:val="105"/>
          <w:sz w:val="19"/>
        </w:rPr>
        <w:t xml:space="preserve"> </w:t>
      </w:r>
      <w:r>
        <w:rPr>
          <w:w w:val="105"/>
          <w:sz w:val="19"/>
        </w:rPr>
        <w:t>sulcus,</w:t>
      </w:r>
      <w:r>
        <w:rPr>
          <w:spacing w:val="-14"/>
          <w:w w:val="105"/>
          <w:sz w:val="19"/>
        </w:rPr>
        <w:t xml:space="preserve"> </w:t>
      </w:r>
      <w:r>
        <w:rPr>
          <w:w w:val="105"/>
          <w:sz w:val="19"/>
        </w:rPr>
        <w:t>controls</w:t>
      </w:r>
      <w:r>
        <w:rPr>
          <w:spacing w:val="-14"/>
          <w:w w:val="105"/>
          <w:sz w:val="19"/>
        </w:rPr>
        <w:t xml:space="preserve"> </w:t>
      </w:r>
      <w:r>
        <w:rPr>
          <w:w w:val="105"/>
          <w:sz w:val="19"/>
        </w:rPr>
        <w:t>movement of the body’s voluntary</w:t>
      </w:r>
      <w:r>
        <w:rPr>
          <w:spacing w:val="-14"/>
          <w:w w:val="105"/>
          <w:sz w:val="19"/>
        </w:rPr>
        <w:t xml:space="preserve"> </w:t>
      </w:r>
      <w:r>
        <w:rPr>
          <w:w w:val="105"/>
          <w:sz w:val="19"/>
        </w:rPr>
        <w:t>muscles</w:t>
      </w:r>
    </w:p>
    <w:p w:rsidR="002E0D56" w:rsidRDefault="00C67A04">
      <w:pPr>
        <w:pStyle w:val="ListParagraph"/>
        <w:numPr>
          <w:ilvl w:val="3"/>
          <w:numId w:val="150"/>
        </w:numPr>
        <w:tabs>
          <w:tab w:val="left" w:pos="3109"/>
        </w:tabs>
        <w:spacing w:before="147" w:line="266" w:lineRule="auto"/>
        <w:ind w:right="766"/>
        <w:jc w:val="both"/>
        <w:rPr>
          <w:sz w:val="19"/>
        </w:rPr>
      </w:pPr>
      <w:r>
        <w:rPr>
          <w:w w:val="105"/>
          <w:sz w:val="19"/>
        </w:rPr>
        <w:t>The</w:t>
      </w:r>
      <w:r>
        <w:rPr>
          <w:spacing w:val="-12"/>
          <w:w w:val="105"/>
          <w:sz w:val="19"/>
        </w:rPr>
        <w:t xml:space="preserve"> </w:t>
      </w:r>
      <w:r>
        <w:rPr>
          <w:rFonts w:ascii="Times New Roman"/>
          <w:i/>
          <w:w w:val="105"/>
          <w:sz w:val="19"/>
        </w:rPr>
        <w:t>Somatosensory</w:t>
      </w:r>
      <w:r>
        <w:rPr>
          <w:rFonts w:ascii="Times New Roman"/>
          <w:i/>
          <w:spacing w:val="-15"/>
          <w:w w:val="105"/>
          <w:sz w:val="19"/>
        </w:rPr>
        <w:t xml:space="preserve"> </w:t>
      </w:r>
      <w:r>
        <w:rPr>
          <w:rFonts w:ascii="Times New Roman"/>
          <w:i/>
          <w:w w:val="105"/>
          <w:sz w:val="19"/>
        </w:rPr>
        <w:t>Cortex,</w:t>
      </w:r>
      <w:r>
        <w:rPr>
          <w:rFonts w:ascii="Times New Roman"/>
          <w:i/>
          <w:spacing w:val="-13"/>
          <w:w w:val="105"/>
          <w:sz w:val="19"/>
        </w:rPr>
        <w:t xml:space="preserve"> </w:t>
      </w:r>
      <w:r>
        <w:rPr>
          <w:w w:val="105"/>
          <w:sz w:val="19"/>
        </w:rPr>
        <w:t>located</w:t>
      </w:r>
      <w:r>
        <w:rPr>
          <w:spacing w:val="-11"/>
          <w:w w:val="105"/>
          <w:sz w:val="19"/>
        </w:rPr>
        <w:t xml:space="preserve"> </w:t>
      </w:r>
      <w:r>
        <w:rPr>
          <w:w w:val="105"/>
          <w:sz w:val="19"/>
        </w:rPr>
        <w:t>behind</w:t>
      </w:r>
      <w:r>
        <w:rPr>
          <w:spacing w:val="-12"/>
          <w:w w:val="105"/>
          <w:sz w:val="19"/>
        </w:rPr>
        <w:t xml:space="preserve"> </w:t>
      </w:r>
      <w:r>
        <w:rPr>
          <w:w w:val="105"/>
          <w:sz w:val="19"/>
        </w:rPr>
        <w:t>the</w:t>
      </w:r>
      <w:r>
        <w:rPr>
          <w:spacing w:val="-11"/>
          <w:w w:val="105"/>
          <w:sz w:val="19"/>
        </w:rPr>
        <w:t xml:space="preserve"> </w:t>
      </w:r>
      <w:r>
        <w:rPr>
          <w:w w:val="105"/>
          <w:sz w:val="19"/>
        </w:rPr>
        <w:t>central</w:t>
      </w:r>
      <w:r>
        <w:rPr>
          <w:spacing w:val="-11"/>
          <w:w w:val="105"/>
          <w:sz w:val="19"/>
        </w:rPr>
        <w:t xml:space="preserve"> </w:t>
      </w:r>
      <w:r>
        <w:rPr>
          <w:w w:val="105"/>
          <w:sz w:val="19"/>
        </w:rPr>
        <w:t>sulcus</w:t>
      </w:r>
      <w:r>
        <w:rPr>
          <w:spacing w:val="-10"/>
          <w:w w:val="105"/>
          <w:sz w:val="19"/>
        </w:rPr>
        <w:t xml:space="preserve"> </w:t>
      </w:r>
      <w:r>
        <w:rPr>
          <w:w w:val="105"/>
          <w:sz w:val="19"/>
        </w:rPr>
        <w:t>in</w:t>
      </w:r>
      <w:r>
        <w:rPr>
          <w:spacing w:val="-11"/>
          <w:w w:val="105"/>
          <w:sz w:val="19"/>
        </w:rPr>
        <w:t xml:space="preserve"> </w:t>
      </w:r>
      <w:r>
        <w:rPr>
          <w:w w:val="105"/>
          <w:sz w:val="19"/>
        </w:rPr>
        <w:t>the</w:t>
      </w:r>
      <w:r>
        <w:rPr>
          <w:spacing w:val="-11"/>
          <w:w w:val="105"/>
          <w:sz w:val="19"/>
        </w:rPr>
        <w:t xml:space="preserve"> </w:t>
      </w:r>
      <w:r>
        <w:rPr>
          <w:w w:val="105"/>
          <w:sz w:val="19"/>
        </w:rPr>
        <w:t>parietal lobes,</w:t>
      </w:r>
      <w:r>
        <w:rPr>
          <w:spacing w:val="-20"/>
          <w:w w:val="105"/>
          <w:sz w:val="19"/>
        </w:rPr>
        <w:t xml:space="preserve"> </w:t>
      </w:r>
      <w:r>
        <w:rPr>
          <w:w w:val="105"/>
          <w:sz w:val="19"/>
        </w:rPr>
        <w:t>processes</w:t>
      </w:r>
      <w:r>
        <w:rPr>
          <w:spacing w:val="-20"/>
          <w:w w:val="105"/>
          <w:sz w:val="19"/>
        </w:rPr>
        <w:t xml:space="preserve"> </w:t>
      </w:r>
      <w:r>
        <w:rPr>
          <w:w w:val="105"/>
          <w:sz w:val="19"/>
        </w:rPr>
        <w:t>information</w:t>
      </w:r>
      <w:r>
        <w:rPr>
          <w:spacing w:val="-20"/>
          <w:w w:val="105"/>
          <w:sz w:val="19"/>
        </w:rPr>
        <w:t xml:space="preserve"> </w:t>
      </w:r>
      <w:r>
        <w:rPr>
          <w:w w:val="105"/>
          <w:sz w:val="19"/>
        </w:rPr>
        <w:t>about</w:t>
      </w:r>
      <w:r>
        <w:rPr>
          <w:spacing w:val="-20"/>
          <w:w w:val="105"/>
          <w:sz w:val="19"/>
        </w:rPr>
        <w:t xml:space="preserve"> </w:t>
      </w:r>
      <w:r>
        <w:rPr>
          <w:w w:val="105"/>
          <w:sz w:val="19"/>
        </w:rPr>
        <w:t>temperature,</w:t>
      </w:r>
      <w:r>
        <w:rPr>
          <w:spacing w:val="-20"/>
          <w:w w:val="105"/>
          <w:sz w:val="19"/>
        </w:rPr>
        <w:t xml:space="preserve"> </w:t>
      </w:r>
      <w:r>
        <w:rPr>
          <w:w w:val="105"/>
          <w:sz w:val="19"/>
        </w:rPr>
        <w:t>touch,</w:t>
      </w:r>
      <w:r>
        <w:rPr>
          <w:spacing w:val="-20"/>
          <w:w w:val="105"/>
          <w:sz w:val="19"/>
        </w:rPr>
        <w:t xml:space="preserve"> </w:t>
      </w:r>
      <w:r>
        <w:rPr>
          <w:w w:val="105"/>
          <w:sz w:val="19"/>
        </w:rPr>
        <w:t>body</w:t>
      </w:r>
      <w:r>
        <w:rPr>
          <w:spacing w:val="-20"/>
          <w:w w:val="105"/>
          <w:sz w:val="19"/>
        </w:rPr>
        <w:t xml:space="preserve"> </w:t>
      </w:r>
      <w:r>
        <w:rPr>
          <w:w w:val="105"/>
          <w:sz w:val="19"/>
        </w:rPr>
        <w:t>position,</w:t>
      </w:r>
      <w:r>
        <w:rPr>
          <w:spacing w:val="-20"/>
          <w:w w:val="105"/>
          <w:sz w:val="19"/>
        </w:rPr>
        <w:t xml:space="preserve"> </w:t>
      </w:r>
      <w:r>
        <w:rPr>
          <w:w w:val="105"/>
          <w:sz w:val="19"/>
        </w:rPr>
        <w:t xml:space="preserve">and </w:t>
      </w:r>
      <w:r>
        <w:rPr>
          <w:spacing w:val="5"/>
          <w:w w:val="105"/>
          <w:sz w:val="19"/>
        </w:rPr>
        <w:t>pain</w:t>
      </w:r>
    </w:p>
    <w:p w:rsidR="002E0D56" w:rsidRDefault="00C67A04">
      <w:pPr>
        <w:pStyle w:val="ListParagraph"/>
        <w:numPr>
          <w:ilvl w:val="3"/>
          <w:numId w:val="150"/>
        </w:numPr>
        <w:tabs>
          <w:tab w:val="left" w:pos="3108"/>
          <w:tab w:val="left" w:pos="3109"/>
        </w:tabs>
        <w:spacing w:before="148" w:line="266" w:lineRule="auto"/>
        <w:ind w:right="1170"/>
        <w:rPr>
          <w:sz w:val="19"/>
        </w:rPr>
      </w:pPr>
      <w:r>
        <w:rPr>
          <w:sz w:val="19"/>
        </w:rPr>
        <w:t xml:space="preserve">The </w:t>
      </w:r>
      <w:r>
        <w:rPr>
          <w:rFonts w:ascii="Times New Roman"/>
          <w:i/>
          <w:sz w:val="19"/>
        </w:rPr>
        <w:t xml:space="preserve">Auditory Cortex, </w:t>
      </w:r>
      <w:r>
        <w:rPr>
          <w:sz w:val="19"/>
        </w:rPr>
        <w:t>located in the temporal lobes, processes auditory information</w:t>
      </w:r>
    </w:p>
    <w:p w:rsidR="002E0D56" w:rsidRDefault="00C67A04">
      <w:pPr>
        <w:pStyle w:val="ListParagraph"/>
        <w:numPr>
          <w:ilvl w:val="3"/>
          <w:numId w:val="150"/>
        </w:numPr>
        <w:tabs>
          <w:tab w:val="left" w:pos="3109"/>
        </w:tabs>
        <w:spacing w:before="147" w:line="266" w:lineRule="auto"/>
        <w:ind w:right="1619"/>
        <w:rPr>
          <w:sz w:val="19"/>
        </w:rPr>
      </w:pPr>
      <w:r>
        <w:rPr>
          <w:w w:val="105"/>
          <w:sz w:val="19"/>
        </w:rPr>
        <w:t>The</w:t>
      </w:r>
      <w:r>
        <w:rPr>
          <w:spacing w:val="-11"/>
          <w:w w:val="105"/>
          <w:sz w:val="19"/>
        </w:rPr>
        <w:t xml:space="preserve"> </w:t>
      </w:r>
      <w:r>
        <w:rPr>
          <w:w w:val="105"/>
          <w:sz w:val="19"/>
        </w:rPr>
        <w:t>V</w:t>
      </w:r>
      <w:r>
        <w:rPr>
          <w:rFonts w:ascii="Times New Roman"/>
          <w:i/>
          <w:w w:val="105"/>
          <w:sz w:val="19"/>
        </w:rPr>
        <w:t>isual</w:t>
      </w:r>
      <w:r>
        <w:rPr>
          <w:rFonts w:ascii="Times New Roman"/>
          <w:i/>
          <w:spacing w:val="-11"/>
          <w:w w:val="105"/>
          <w:sz w:val="19"/>
        </w:rPr>
        <w:t xml:space="preserve"> </w:t>
      </w:r>
      <w:r>
        <w:rPr>
          <w:rFonts w:ascii="Times New Roman"/>
          <w:i/>
          <w:w w:val="105"/>
          <w:sz w:val="19"/>
        </w:rPr>
        <w:t>Cortex,</w:t>
      </w:r>
      <w:r>
        <w:rPr>
          <w:rFonts w:ascii="Times New Roman"/>
          <w:i/>
          <w:spacing w:val="-10"/>
          <w:w w:val="105"/>
          <w:sz w:val="19"/>
        </w:rPr>
        <w:t xml:space="preserve"> </w:t>
      </w:r>
      <w:r>
        <w:rPr>
          <w:w w:val="105"/>
          <w:sz w:val="19"/>
        </w:rPr>
        <w:t>located</w:t>
      </w:r>
      <w:r>
        <w:rPr>
          <w:spacing w:val="-9"/>
          <w:w w:val="105"/>
          <w:sz w:val="19"/>
        </w:rPr>
        <w:t xml:space="preserve"> </w:t>
      </w:r>
      <w:r>
        <w:rPr>
          <w:w w:val="105"/>
          <w:sz w:val="19"/>
        </w:rPr>
        <w:t>in</w:t>
      </w:r>
      <w:r>
        <w:rPr>
          <w:spacing w:val="-9"/>
          <w:w w:val="105"/>
          <w:sz w:val="19"/>
        </w:rPr>
        <w:t xml:space="preserve"> </w:t>
      </w:r>
      <w:r>
        <w:rPr>
          <w:w w:val="105"/>
          <w:sz w:val="19"/>
        </w:rPr>
        <w:t>the</w:t>
      </w:r>
      <w:r>
        <w:rPr>
          <w:spacing w:val="-8"/>
          <w:w w:val="105"/>
          <w:sz w:val="19"/>
        </w:rPr>
        <w:t xml:space="preserve"> </w:t>
      </w:r>
      <w:r>
        <w:rPr>
          <w:w w:val="105"/>
          <w:sz w:val="19"/>
        </w:rPr>
        <w:t>occipital</w:t>
      </w:r>
      <w:r>
        <w:rPr>
          <w:spacing w:val="-9"/>
          <w:w w:val="105"/>
          <w:sz w:val="19"/>
        </w:rPr>
        <w:t xml:space="preserve"> </w:t>
      </w:r>
      <w:r>
        <w:rPr>
          <w:w w:val="105"/>
          <w:sz w:val="19"/>
        </w:rPr>
        <w:t>lobes,</w:t>
      </w:r>
      <w:r>
        <w:rPr>
          <w:spacing w:val="-9"/>
          <w:w w:val="105"/>
          <w:sz w:val="19"/>
        </w:rPr>
        <w:t xml:space="preserve"> </w:t>
      </w:r>
      <w:r>
        <w:rPr>
          <w:w w:val="105"/>
          <w:sz w:val="19"/>
        </w:rPr>
        <w:t>processes</w:t>
      </w:r>
      <w:r>
        <w:rPr>
          <w:spacing w:val="-8"/>
          <w:w w:val="105"/>
          <w:sz w:val="19"/>
        </w:rPr>
        <w:t xml:space="preserve"> </w:t>
      </w:r>
      <w:r>
        <w:rPr>
          <w:w w:val="105"/>
          <w:sz w:val="19"/>
        </w:rPr>
        <w:t>visual information</w:t>
      </w:r>
    </w:p>
    <w:p w:rsidR="002E0D56" w:rsidRDefault="00C67A04">
      <w:pPr>
        <w:pStyle w:val="ListParagraph"/>
        <w:numPr>
          <w:ilvl w:val="3"/>
          <w:numId w:val="150"/>
        </w:numPr>
        <w:tabs>
          <w:tab w:val="left" w:pos="3109"/>
        </w:tabs>
        <w:spacing w:before="148" w:line="266" w:lineRule="auto"/>
        <w:ind w:right="824"/>
        <w:rPr>
          <w:sz w:val="19"/>
        </w:rPr>
      </w:pPr>
      <w:r>
        <w:rPr>
          <w:w w:val="105"/>
          <w:sz w:val="19"/>
        </w:rPr>
        <w:t xml:space="preserve">The </w:t>
      </w:r>
      <w:r>
        <w:rPr>
          <w:rFonts w:ascii="Times New Roman"/>
          <w:i/>
          <w:w w:val="105"/>
          <w:sz w:val="19"/>
        </w:rPr>
        <w:t xml:space="preserve">Association Cortex, </w:t>
      </w:r>
      <w:r>
        <w:rPr>
          <w:w w:val="105"/>
          <w:sz w:val="19"/>
        </w:rPr>
        <w:t>which includes all of the cortex that is unlabeled, works</w:t>
      </w:r>
      <w:r>
        <w:rPr>
          <w:spacing w:val="-16"/>
          <w:w w:val="105"/>
          <w:sz w:val="19"/>
        </w:rPr>
        <w:t xml:space="preserve"> </w:t>
      </w:r>
      <w:r>
        <w:rPr>
          <w:w w:val="105"/>
          <w:sz w:val="19"/>
        </w:rPr>
        <w:t>to</w:t>
      </w:r>
      <w:r>
        <w:rPr>
          <w:spacing w:val="-15"/>
          <w:w w:val="105"/>
          <w:sz w:val="19"/>
        </w:rPr>
        <w:t xml:space="preserve"> </w:t>
      </w:r>
      <w:r>
        <w:rPr>
          <w:w w:val="105"/>
          <w:sz w:val="19"/>
        </w:rPr>
        <w:t>interpret</w:t>
      </w:r>
      <w:r>
        <w:rPr>
          <w:spacing w:val="-15"/>
          <w:w w:val="105"/>
          <w:sz w:val="19"/>
        </w:rPr>
        <w:t xml:space="preserve"> </w:t>
      </w:r>
      <w:r>
        <w:rPr>
          <w:w w:val="105"/>
          <w:sz w:val="19"/>
        </w:rPr>
        <w:t>and</w:t>
      </w:r>
      <w:r>
        <w:rPr>
          <w:spacing w:val="-16"/>
          <w:w w:val="105"/>
          <w:sz w:val="19"/>
        </w:rPr>
        <w:t xml:space="preserve"> </w:t>
      </w:r>
      <w:r>
        <w:rPr>
          <w:w w:val="105"/>
          <w:sz w:val="19"/>
        </w:rPr>
        <w:t>integrate</w:t>
      </w:r>
      <w:r>
        <w:rPr>
          <w:spacing w:val="-15"/>
          <w:w w:val="105"/>
          <w:sz w:val="19"/>
        </w:rPr>
        <w:t xml:space="preserve"> </w:t>
      </w:r>
      <w:r>
        <w:rPr>
          <w:w w:val="105"/>
          <w:sz w:val="19"/>
        </w:rPr>
        <w:t>information</w:t>
      </w:r>
      <w:r>
        <w:rPr>
          <w:spacing w:val="-15"/>
          <w:w w:val="105"/>
          <w:sz w:val="19"/>
        </w:rPr>
        <w:t xml:space="preserve"> </w:t>
      </w:r>
      <w:r>
        <w:rPr>
          <w:w w:val="105"/>
          <w:sz w:val="19"/>
        </w:rPr>
        <w:t>from</w:t>
      </w:r>
      <w:r>
        <w:rPr>
          <w:spacing w:val="-15"/>
          <w:w w:val="105"/>
          <w:sz w:val="19"/>
        </w:rPr>
        <w:t xml:space="preserve"> </w:t>
      </w:r>
      <w:r>
        <w:rPr>
          <w:w w:val="105"/>
          <w:sz w:val="19"/>
        </w:rPr>
        <w:t>many</w:t>
      </w:r>
      <w:r>
        <w:rPr>
          <w:spacing w:val="-16"/>
          <w:w w:val="105"/>
          <w:sz w:val="19"/>
        </w:rPr>
        <w:t xml:space="preserve"> </w:t>
      </w:r>
      <w:r>
        <w:rPr>
          <w:w w:val="105"/>
          <w:sz w:val="19"/>
        </w:rPr>
        <w:t>parts</w:t>
      </w:r>
      <w:r>
        <w:rPr>
          <w:spacing w:val="-15"/>
          <w:w w:val="105"/>
          <w:sz w:val="19"/>
        </w:rPr>
        <w:t xml:space="preserve"> </w:t>
      </w:r>
      <w:r>
        <w:rPr>
          <w:w w:val="105"/>
          <w:sz w:val="19"/>
        </w:rPr>
        <w:t>of</w:t>
      </w:r>
      <w:r>
        <w:rPr>
          <w:spacing w:val="-15"/>
          <w:w w:val="105"/>
          <w:sz w:val="19"/>
        </w:rPr>
        <w:t xml:space="preserve"> </w:t>
      </w:r>
      <w:r>
        <w:rPr>
          <w:w w:val="105"/>
          <w:sz w:val="19"/>
        </w:rPr>
        <w:t>the</w:t>
      </w:r>
      <w:r>
        <w:rPr>
          <w:spacing w:val="-16"/>
          <w:w w:val="105"/>
          <w:sz w:val="19"/>
        </w:rPr>
        <w:t xml:space="preserve"> </w:t>
      </w:r>
      <w:r>
        <w:rPr>
          <w:w w:val="105"/>
          <w:sz w:val="19"/>
        </w:rPr>
        <w:t>brain</w:t>
      </w:r>
    </w:p>
    <w:p w:rsidR="002E0D56" w:rsidRDefault="00C67A04">
      <w:pPr>
        <w:pStyle w:val="ListParagraph"/>
        <w:numPr>
          <w:ilvl w:val="2"/>
          <w:numId w:val="150"/>
        </w:numPr>
        <w:tabs>
          <w:tab w:val="left" w:pos="2208"/>
          <w:tab w:val="left" w:pos="2209"/>
        </w:tabs>
        <w:spacing w:before="120"/>
        <w:rPr>
          <w:sz w:val="19"/>
        </w:rPr>
      </w:pPr>
      <w:r>
        <w:rPr>
          <w:w w:val="105"/>
          <w:sz w:val="19"/>
        </w:rPr>
        <w:t>Hemispheric</w:t>
      </w:r>
      <w:r>
        <w:rPr>
          <w:spacing w:val="-3"/>
          <w:w w:val="105"/>
          <w:sz w:val="19"/>
        </w:rPr>
        <w:t xml:space="preserve"> </w:t>
      </w:r>
      <w:r>
        <w:rPr>
          <w:w w:val="105"/>
          <w:sz w:val="19"/>
        </w:rPr>
        <w:t>Lateralization</w:t>
      </w:r>
    </w:p>
    <w:p w:rsidR="002E0D56" w:rsidRDefault="00C67A04">
      <w:pPr>
        <w:pStyle w:val="ListParagraph"/>
        <w:numPr>
          <w:ilvl w:val="3"/>
          <w:numId w:val="150"/>
        </w:numPr>
        <w:tabs>
          <w:tab w:val="left" w:pos="3109"/>
        </w:tabs>
        <w:spacing w:before="144" w:line="266" w:lineRule="auto"/>
        <w:ind w:right="793"/>
        <w:rPr>
          <w:sz w:val="19"/>
        </w:rPr>
      </w:pPr>
      <w:r>
        <w:rPr>
          <w:w w:val="105"/>
          <w:sz w:val="19"/>
        </w:rPr>
        <w:t>Roger Sperry and Michael Gazzaniga devised situations that could allow visual</w:t>
      </w:r>
      <w:r>
        <w:rPr>
          <w:spacing w:val="-9"/>
          <w:w w:val="105"/>
          <w:sz w:val="19"/>
        </w:rPr>
        <w:t xml:space="preserve"> </w:t>
      </w:r>
      <w:r>
        <w:rPr>
          <w:w w:val="105"/>
          <w:sz w:val="19"/>
        </w:rPr>
        <w:t>information</w:t>
      </w:r>
      <w:r>
        <w:rPr>
          <w:spacing w:val="-8"/>
          <w:w w:val="105"/>
          <w:sz w:val="19"/>
        </w:rPr>
        <w:t xml:space="preserve"> </w:t>
      </w:r>
      <w:r>
        <w:rPr>
          <w:w w:val="105"/>
          <w:sz w:val="19"/>
        </w:rPr>
        <w:t>to</w:t>
      </w:r>
      <w:r>
        <w:rPr>
          <w:spacing w:val="-8"/>
          <w:w w:val="105"/>
          <w:sz w:val="19"/>
        </w:rPr>
        <w:t xml:space="preserve"> </w:t>
      </w:r>
      <w:r>
        <w:rPr>
          <w:w w:val="105"/>
          <w:sz w:val="19"/>
        </w:rPr>
        <w:t>be</w:t>
      </w:r>
      <w:r>
        <w:rPr>
          <w:spacing w:val="-8"/>
          <w:w w:val="105"/>
          <w:sz w:val="19"/>
        </w:rPr>
        <w:t xml:space="preserve"> </w:t>
      </w:r>
      <w:r>
        <w:rPr>
          <w:w w:val="105"/>
          <w:sz w:val="19"/>
        </w:rPr>
        <w:t>present</w:t>
      </w:r>
      <w:r>
        <w:rPr>
          <w:w w:val="105"/>
          <w:sz w:val="19"/>
        </w:rPr>
        <w:t>ed</w:t>
      </w:r>
      <w:r>
        <w:rPr>
          <w:spacing w:val="-8"/>
          <w:w w:val="105"/>
          <w:sz w:val="19"/>
        </w:rPr>
        <w:t xml:space="preserve"> </w:t>
      </w:r>
      <w:r>
        <w:rPr>
          <w:w w:val="105"/>
          <w:sz w:val="19"/>
        </w:rPr>
        <w:t>separately</w:t>
      </w:r>
      <w:r>
        <w:rPr>
          <w:spacing w:val="-9"/>
          <w:w w:val="105"/>
          <w:sz w:val="19"/>
        </w:rPr>
        <w:t xml:space="preserve"> </w:t>
      </w:r>
      <w:r>
        <w:rPr>
          <w:w w:val="105"/>
          <w:sz w:val="19"/>
        </w:rPr>
        <w:t>to</w:t>
      </w:r>
      <w:r>
        <w:rPr>
          <w:spacing w:val="-8"/>
          <w:w w:val="105"/>
          <w:sz w:val="19"/>
        </w:rPr>
        <w:t xml:space="preserve"> </w:t>
      </w:r>
      <w:r>
        <w:rPr>
          <w:w w:val="105"/>
          <w:sz w:val="19"/>
        </w:rPr>
        <w:t>each</w:t>
      </w:r>
      <w:r>
        <w:rPr>
          <w:spacing w:val="-8"/>
          <w:w w:val="105"/>
          <w:sz w:val="19"/>
        </w:rPr>
        <w:t xml:space="preserve"> </w:t>
      </w:r>
      <w:r>
        <w:rPr>
          <w:w w:val="105"/>
          <w:sz w:val="19"/>
        </w:rPr>
        <w:t>hemisphere.</w:t>
      </w:r>
    </w:p>
    <w:p w:rsidR="002E0D56" w:rsidRDefault="00C67A04">
      <w:pPr>
        <w:pStyle w:val="ListParagraph"/>
        <w:numPr>
          <w:ilvl w:val="3"/>
          <w:numId w:val="150"/>
        </w:numPr>
        <w:tabs>
          <w:tab w:val="left" w:pos="3109"/>
        </w:tabs>
        <w:spacing w:line="266" w:lineRule="auto"/>
        <w:ind w:right="1109"/>
        <w:rPr>
          <w:sz w:val="19"/>
        </w:rPr>
      </w:pPr>
      <w:r>
        <w:rPr>
          <w:w w:val="105"/>
          <w:sz w:val="19"/>
        </w:rPr>
        <w:t>Information</w:t>
      </w:r>
      <w:r>
        <w:rPr>
          <w:spacing w:val="-15"/>
          <w:w w:val="105"/>
          <w:sz w:val="19"/>
        </w:rPr>
        <w:t xml:space="preserve"> </w:t>
      </w:r>
      <w:r>
        <w:rPr>
          <w:w w:val="105"/>
          <w:sz w:val="19"/>
        </w:rPr>
        <w:t>from</w:t>
      </w:r>
      <w:r>
        <w:rPr>
          <w:spacing w:val="-15"/>
          <w:w w:val="105"/>
          <w:sz w:val="19"/>
        </w:rPr>
        <w:t xml:space="preserve"> </w:t>
      </w:r>
      <w:r>
        <w:rPr>
          <w:w w:val="105"/>
          <w:sz w:val="19"/>
        </w:rPr>
        <w:t>the</w:t>
      </w:r>
      <w:r>
        <w:rPr>
          <w:spacing w:val="-15"/>
          <w:w w:val="105"/>
          <w:sz w:val="19"/>
        </w:rPr>
        <w:t xml:space="preserve"> </w:t>
      </w:r>
      <w:r>
        <w:rPr>
          <w:w w:val="105"/>
          <w:sz w:val="19"/>
        </w:rPr>
        <w:t>right</w:t>
      </w:r>
      <w:r>
        <w:rPr>
          <w:spacing w:val="-15"/>
          <w:w w:val="105"/>
          <w:sz w:val="19"/>
        </w:rPr>
        <w:t xml:space="preserve"> </w:t>
      </w:r>
      <w:r>
        <w:rPr>
          <w:w w:val="105"/>
          <w:sz w:val="19"/>
        </w:rPr>
        <w:t>visual</w:t>
      </w:r>
      <w:r>
        <w:rPr>
          <w:spacing w:val="-15"/>
          <w:w w:val="105"/>
          <w:sz w:val="19"/>
        </w:rPr>
        <w:t xml:space="preserve"> </w:t>
      </w:r>
      <w:r>
        <w:rPr>
          <w:w w:val="105"/>
          <w:sz w:val="19"/>
        </w:rPr>
        <w:t>field</w:t>
      </w:r>
      <w:r>
        <w:rPr>
          <w:spacing w:val="-15"/>
          <w:w w:val="105"/>
          <w:sz w:val="19"/>
        </w:rPr>
        <w:t xml:space="preserve"> </w:t>
      </w:r>
      <w:r>
        <w:rPr>
          <w:w w:val="105"/>
          <w:sz w:val="19"/>
        </w:rPr>
        <w:t>goes</w:t>
      </w:r>
      <w:r>
        <w:rPr>
          <w:spacing w:val="-14"/>
          <w:w w:val="105"/>
          <w:sz w:val="19"/>
        </w:rPr>
        <w:t xml:space="preserve"> </w:t>
      </w:r>
      <w:r>
        <w:rPr>
          <w:w w:val="105"/>
          <w:sz w:val="19"/>
        </w:rPr>
        <w:t>to</w:t>
      </w:r>
      <w:r>
        <w:rPr>
          <w:spacing w:val="-15"/>
          <w:w w:val="105"/>
          <w:sz w:val="19"/>
        </w:rPr>
        <w:t xml:space="preserve"> </w:t>
      </w:r>
      <w:r>
        <w:rPr>
          <w:w w:val="105"/>
          <w:sz w:val="19"/>
        </w:rPr>
        <w:t>the</w:t>
      </w:r>
      <w:r>
        <w:rPr>
          <w:spacing w:val="-15"/>
          <w:w w:val="105"/>
          <w:sz w:val="19"/>
        </w:rPr>
        <w:t xml:space="preserve"> </w:t>
      </w:r>
      <w:r>
        <w:rPr>
          <w:w w:val="105"/>
          <w:sz w:val="19"/>
        </w:rPr>
        <w:t>left</w:t>
      </w:r>
      <w:r>
        <w:rPr>
          <w:spacing w:val="-15"/>
          <w:w w:val="105"/>
          <w:sz w:val="19"/>
        </w:rPr>
        <w:t xml:space="preserve"> </w:t>
      </w:r>
      <w:r>
        <w:rPr>
          <w:w w:val="105"/>
          <w:sz w:val="19"/>
        </w:rPr>
        <w:t>hemisphere,</w:t>
      </w:r>
      <w:r>
        <w:rPr>
          <w:spacing w:val="-15"/>
          <w:w w:val="105"/>
          <w:sz w:val="19"/>
        </w:rPr>
        <w:t xml:space="preserve"> </w:t>
      </w:r>
      <w:r>
        <w:rPr>
          <w:w w:val="105"/>
          <w:sz w:val="19"/>
        </w:rPr>
        <w:t>and information</w:t>
      </w:r>
      <w:r>
        <w:rPr>
          <w:spacing w:val="-9"/>
          <w:w w:val="105"/>
          <w:sz w:val="19"/>
        </w:rPr>
        <w:t xml:space="preserve"> </w:t>
      </w:r>
      <w:r>
        <w:rPr>
          <w:w w:val="105"/>
          <w:sz w:val="19"/>
        </w:rPr>
        <w:t>from</w:t>
      </w:r>
      <w:r>
        <w:rPr>
          <w:spacing w:val="-9"/>
          <w:w w:val="105"/>
          <w:sz w:val="19"/>
        </w:rPr>
        <w:t xml:space="preserve"> </w:t>
      </w:r>
      <w:r>
        <w:rPr>
          <w:w w:val="105"/>
          <w:sz w:val="19"/>
        </w:rPr>
        <w:t>the</w:t>
      </w:r>
      <w:r>
        <w:rPr>
          <w:spacing w:val="-9"/>
          <w:w w:val="105"/>
          <w:sz w:val="19"/>
        </w:rPr>
        <w:t xml:space="preserve"> </w:t>
      </w:r>
      <w:r>
        <w:rPr>
          <w:w w:val="105"/>
          <w:sz w:val="19"/>
        </w:rPr>
        <w:t>left</w:t>
      </w:r>
      <w:r>
        <w:rPr>
          <w:spacing w:val="-9"/>
          <w:w w:val="105"/>
          <w:sz w:val="19"/>
        </w:rPr>
        <w:t xml:space="preserve"> </w:t>
      </w:r>
      <w:r>
        <w:rPr>
          <w:w w:val="105"/>
          <w:sz w:val="19"/>
        </w:rPr>
        <w:t>visual</w:t>
      </w:r>
      <w:r>
        <w:rPr>
          <w:spacing w:val="-9"/>
          <w:w w:val="105"/>
          <w:sz w:val="19"/>
        </w:rPr>
        <w:t xml:space="preserve"> </w:t>
      </w:r>
      <w:r>
        <w:rPr>
          <w:w w:val="105"/>
          <w:sz w:val="19"/>
        </w:rPr>
        <w:t>field</w:t>
      </w:r>
      <w:r>
        <w:rPr>
          <w:spacing w:val="-9"/>
          <w:w w:val="105"/>
          <w:sz w:val="19"/>
        </w:rPr>
        <w:t xml:space="preserve"> </w:t>
      </w:r>
      <w:r>
        <w:rPr>
          <w:w w:val="105"/>
          <w:sz w:val="19"/>
        </w:rPr>
        <w:t>goes</w:t>
      </w:r>
      <w:r>
        <w:rPr>
          <w:spacing w:val="-9"/>
          <w:w w:val="105"/>
          <w:sz w:val="19"/>
        </w:rPr>
        <w:t xml:space="preserve"> </w:t>
      </w:r>
      <w:r>
        <w:rPr>
          <w:w w:val="105"/>
          <w:sz w:val="19"/>
        </w:rPr>
        <w:t>to</w:t>
      </w:r>
      <w:r>
        <w:rPr>
          <w:spacing w:val="-9"/>
          <w:w w:val="105"/>
          <w:sz w:val="19"/>
        </w:rPr>
        <w:t xml:space="preserve"> </w:t>
      </w:r>
      <w:r>
        <w:rPr>
          <w:w w:val="105"/>
          <w:sz w:val="19"/>
        </w:rPr>
        <w:t>the</w:t>
      </w:r>
      <w:r>
        <w:rPr>
          <w:spacing w:val="-9"/>
          <w:w w:val="105"/>
          <w:sz w:val="19"/>
        </w:rPr>
        <w:t xml:space="preserve"> </w:t>
      </w:r>
      <w:r>
        <w:rPr>
          <w:w w:val="105"/>
          <w:sz w:val="19"/>
        </w:rPr>
        <w:t>right</w:t>
      </w:r>
      <w:r>
        <w:rPr>
          <w:spacing w:val="-9"/>
          <w:w w:val="105"/>
          <w:sz w:val="19"/>
        </w:rPr>
        <w:t xml:space="preserve"> </w:t>
      </w:r>
      <w:r>
        <w:rPr>
          <w:w w:val="105"/>
          <w:sz w:val="19"/>
        </w:rPr>
        <w:t>hemisphere</w:t>
      </w:r>
    </w:p>
    <w:p w:rsidR="002E0D56" w:rsidRDefault="00C67A04">
      <w:pPr>
        <w:pStyle w:val="ListParagraph"/>
        <w:numPr>
          <w:ilvl w:val="3"/>
          <w:numId w:val="150"/>
        </w:numPr>
        <w:tabs>
          <w:tab w:val="left" w:pos="3108"/>
          <w:tab w:val="left" w:pos="3109"/>
        </w:tabs>
        <w:spacing w:line="266" w:lineRule="auto"/>
        <w:ind w:right="809"/>
        <w:rPr>
          <w:sz w:val="19"/>
        </w:rPr>
      </w:pPr>
      <w:r>
        <w:rPr>
          <w:w w:val="105"/>
          <w:sz w:val="19"/>
        </w:rPr>
        <w:t>Speech</w:t>
      </w:r>
      <w:r>
        <w:rPr>
          <w:spacing w:val="-9"/>
          <w:w w:val="105"/>
          <w:sz w:val="19"/>
        </w:rPr>
        <w:t xml:space="preserve"> </w:t>
      </w:r>
      <w:r>
        <w:rPr>
          <w:w w:val="105"/>
          <w:sz w:val="19"/>
        </w:rPr>
        <w:t>may</w:t>
      </w:r>
      <w:r>
        <w:rPr>
          <w:spacing w:val="-9"/>
          <w:w w:val="105"/>
          <w:sz w:val="19"/>
        </w:rPr>
        <w:t xml:space="preserve"> </w:t>
      </w:r>
      <w:r>
        <w:rPr>
          <w:w w:val="105"/>
          <w:sz w:val="19"/>
        </w:rPr>
        <w:t>be</w:t>
      </w:r>
      <w:r>
        <w:rPr>
          <w:spacing w:val="-9"/>
          <w:w w:val="105"/>
          <w:sz w:val="19"/>
        </w:rPr>
        <w:t xml:space="preserve"> </w:t>
      </w:r>
      <w:r>
        <w:rPr>
          <w:w w:val="105"/>
          <w:sz w:val="19"/>
        </w:rPr>
        <w:t>the</w:t>
      </w:r>
      <w:r>
        <w:rPr>
          <w:spacing w:val="-9"/>
          <w:w w:val="105"/>
          <w:sz w:val="19"/>
        </w:rPr>
        <w:t xml:space="preserve"> </w:t>
      </w:r>
      <w:r>
        <w:rPr>
          <w:w w:val="105"/>
          <w:sz w:val="19"/>
        </w:rPr>
        <w:t>most</w:t>
      </w:r>
      <w:r>
        <w:rPr>
          <w:spacing w:val="-9"/>
          <w:w w:val="105"/>
          <w:sz w:val="19"/>
        </w:rPr>
        <w:t xml:space="preserve"> </w:t>
      </w:r>
      <w:r>
        <w:rPr>
          <w:w w:val="105"/>
          <w:sz w:val="19"/>
        </w:rPr>
        <w:t>highly</w:t>
      </w:r>
      <w:r>
        <w:rPr>
          <w:spacing w:val="-9"/>
          <w:w w:val="105"/>
          <w:sz w:val="19"/>
        </w:rPr>
        <w:t xml:space="preserve"> </w:t>
      </w:r>
      <w:r>
        <w:rPr>
          <w:w w:val="105"/>
          <w:sz w:val="19"/>
        </w:rPr>
        <w:t>lateralized</w:t>
      </w:r>
      <w:r>
        <w:rPr>
          <w:spacing w:val="-9"/>
          <w:w w:val="105"/>
          <w:sz w:val="19"/>
        </w:rPr>
        <w:t xml:space="preserve"> </w:t>
      </w:r>
      <w:r>
        <w:rPr>
          <w:w w:val="105"/>
          <w:sz w:val="19"/>
        </w:rPr>
        <w:t>of</w:t>
      </w:r>
      <w:r>
        <w:rPr>
          <w:spacing w:val="-9"/>
          <w:w w:val="105"/>
          <w:sz w:val="19"/>
        </w:rPr>
        <w:t xml:space="preserve"> </w:t>
      </w:r>
      <w:r>
        <w:rPr>
          <w:w w:val="105"/>
          <w:sz w:val="19"/>
        </w:rPr>
        <w:t>all</w:t>
      </w:r>
      <w:r>
        <w:rPr>
          <w:spacing w:val="-9"/>
          <w:w w:val="105"/>
          <w:sz w:val="19"/>
        </w:rPr>
        <w:t xml:space="preserve"> </w:t>
      </w:r>
      <w:r>
        <w:rPr>
          <w:w w:val="105"/>
          <w:sz w:val="19"/>
        </w:rPr>
        <w:t>brain</w:t>
      </w:r>
      <w:r>
        <w:rPr>
          <w:spacing w:val="-9"/>
          <w:w w:val="105"/>
          <w:sz w:val="19"/>
        </w:rPr>
        <w:t xml:space="preserve"> </w:t>
      </w:r>
      <w:r>
        <w:rPr>
          <w:w w:val="105"/>
          <w:sz w:val="19"/>
        </w:rPr>
        <w:t>functions.</w:t>
      </w:r>
      <w:r>
        <w:rPr>
          <w:spacing w:val="-9"/>
          <w:w w:val="105"/>
          <w:sz w:val="19"/>
        </w:rPr>
        <w:t xml:space="preserve"> </w:t>
      </w:r>
      <w:r>
        <w:rPr>
          <w:w w:val="105"/>
          <w:sz w:val="19"/>
        </w:rPr>
        <w:t>For</w:t>
      </w:r>
      <w:r>
        <w:rPr>
          <w:spacing w:val="-9"/>
          <w:w w:val="105"/>
          <w:sz w:val="19"/>
        </w:rPr>
        <w:t xml:space="preserve"> </w:t>
      </w:r>
      <w:r>
        <w:rPr>
          <w:w w:val="105"/>
          <w:sz w:val="19"/>
        </w:rPr>
        <w:t>most people, speech is a left hemisphere</w:t>
      </w:r>
      <w:r>
        <w:rPr>
          <w:spacing w:val="-19"/>
          <w:w w:val="105"/>
          <w:sz w:val="19"/>
        </w:rPr>
        <w:t xml:space="preserve"> </w:t>
      </w:r>
      <w:r>
        <w:rPr>
          <w:w w:val="105"/>
          <w:sz w:val="19"/>
        </w:rPr>
        <w:t>function.</w:t>
      </w:r>
    </w:p>
    <w:p w:rsidR="002E0D56" w:rsidRDefault="00C67A04">
      <w:pPr>
        <w:pStyle w:val="ListParagraph"/>
        <w:numPr>
          <w:ilvl w:val="3"/>
          <w:numId w:val="150"/>
        </w:numPr>
        <w:tabs>
          <w:tab w:val="left" w:pos="3109"/>
        </w:tabs>
        <w:spacing w:before="120" w:line="266" w:lineRule="auto"/>
        <w:ind w:right="704"/>
        <w:rPr>
          <w:sz w:val="19"/>
        </w:rPr>
      </w:pPr>
      <w:r>
        <w:rPr>
          <w:sz w:val="19"/>
        </w:rPr>
        <w:t>The left hemisphere tends to be more analytical, processing information bit by</w:t>
      </w:r>
      <w:r>
        <w:rPr>
          <w:spacing w:val="-3"/>
          <w:sz w:val="19"/>
        </w:rPr>
        <w:t xml:space="preserve"> </w:t>
      </w:r>
      <w:r>
        <w:rPr>
          <w:spacing w:val="-2"/>
          <w:sz w:val="19"/>
        </w:rPr>
        <w:t>bit</w:t>
      </w:r>
    </w:p>
    <w:p w:rsidR="002E0D56" w:rsidRDefault="00C67A04">
      <w:pPr>
        <w:pStyle w:val="ListParagraph"/>
        <w:numPr>
          <w:ilvl w:val="3"/>
          <w:numId w:val="150"/>
        </w:numPr>
        <w:tabs>
          <w:tab w:val="left" w:pos="3108"/>
          <w:tab w:val="left" w:pos="3109"/>
        </w:tabs>
        <w:spacing w:line="266" w:lineRule="auto"/>
        <w:ind w:right="825"/>
        <w:rPr>
          <w:sz w:val="19"/>
        </w:rPr>
      </w:pPr>
      <w:r>
        <w:rPr>
          <w:sz w:val="19"/>
        </w:rPr>
        <w:t>The right hemisphere tends to be more holistic, processing information in global patterns</w:t>
      </w:r>
    </w:p>
    <w:p w:rsidR="002E0D56" w:rsidRDefault="00C67A04">
      <w:pPr>
        <w:pStyle w:val="ListParagraph"/>
        <w:numPr>
          <w:ilvl w:val="3"/>
          <w:numId w:val="150"/>
        </w:numPr>
        <w:tabs>
          <w:tab w:val="left" w:pos="3108"/>
          <w:tab w:val="left" w:pos="3109"/>
        </w:tabs>
        <w:spacing w:line="266" w:lineRule="auto"/>
        <w:ind w:right="748"/>
        <w:rPr>
          <w:sz w:val="19"/>
        </w:rPr>
      </w:pPr>
      <w:r>
        <w:rPr>
          <w:w w:val="105"/>
          <w:sz w:val="19"/>
        </w:rPr>
        <w:t>There may be gender differences in lateralization. When making judgments,</w:t>
      </w:r>
      <w:r>
        <w:rPr>
          <w:spacing w:val="-17"/>
          <w:w w:val="105"/>
          <w:sz w:val="19"/>
        </w:rPr>
        <w:t xml:space="preserve"> </w:t>
      </w:r>
      <w:r>
        <w:rPr>
          <w:w w:val="105"/>
          <w:sz w:val="19"/>
        </w:rPr>
        <w:t>the</w:t>
      </w:r>
      <w:r>
        <w:rPr>
          <w:spacing w:val="-17"/>
          <w:w w:val="105"/>
          <w:sz w:val="19"/>
        </w:rPr>
        <w:t xml:space="preserve"> </w:t>
      </w:r>
      <w:r>
        <w:rPr>
          <w:w w:val="105"/>
          <w:sz w:val="19"/>
        </w:rPr>
        <w:t>left</w:t>
      </w:r>
      <w:r>
        <w:rPr>
          <w:spacing w:val="-17"/>
          <w:w w:val="105"/>
          <w:sz w:val="19"/>
        </w:rPr>
        <w:t xml:space="preserve"> </w:t>
      </w:r>
      <w:r>
        <w:rPr>
          <w:w w:val="105"/>
          <w:sz w:val="19"/>
        </w:rPr>
        <w:t>hemispheres</w:t>
      </w:r>
      <w:r>
        <w:rPr>
          <w:spacing w:val="-17"/>
          <w:w w:val="105"/>
          <w:sz w:val="19"/>
        </w:rPr>
        <w:t xml:space="preserve"> </w:t>
      </w:r>
      <w:r>
        <w:rPr>
          <w:w w:val="105"/>
          <w:sz w:val="19"/>
        </w:rPr>
        <w:t>of</w:t>
      </w:r>
      <w:r>
        <w:rPr>
          <w:spacing w:val="-17"/>
          <w:w w:val="105"/>
          <w:sz w:val="19"/>
        </w:rPr>
        <w:t xml:space="preserve"> </w:t>
      </w:r>
      <w:r>
        <w:rPr>
          <w:w w:val="105"/>
          <w:sz w:val="19"/>
        </w:rPr>
        <w:t>males</w:t>
      </w:r>
      <w:r>
        <w:rPr>
          <w:spacing w:val="-16"/>
          <w:w w:val="105"/>
          <w:sz w:val="19"/>
        </w:rPr>
        <w:t xml:space="preserve"> </w:t>
      </w:r>
      <w:r>
        <w:rPr>
          <w:w w:val="105"/>
          <w:sz w:val="19"/>
        </w:rPr>
        <w:t>showed</w:t>
      </w:r>
      <w:r>
        <w:rPr>
          <w:spacing w:val="-17"/>
          <w:w w:val="105"/>
          <w:sz w:val="19"/>
        </w:rPr>
        <w:t xml:space="preserve"> </w:t>
      </w:r>
      <w:r>
        <w:rPr>
          <w:w w:val="105"/>
          <w:sz w:val="19"/>
        </w:rPr>
        <w:t>more</w:t>
      </w:r>
      <w:r>
        <w:rPr>
          <w:spacing w:val="-17"/>
          <w:w w:val="105"/>
          <w:sz w:val="19"/>
        </w:rPr>
        <w:t xml:space="preserve"> </w:t>
      </w:r>
      <w:r>
        <w:rPr>
          <w:w w:val="105"/>
          <w:sz w:val="19"/>
        </w:rPr>
        <w:t>activity,</w:t>
      </w:r>
      <w:r>
        <w:rPr>
          <w:spacing w:val="-17"/>
          <w:w w:val="105"/>
          <w:sz w:val="19"/>
        </w:rPr>
        <w:t xml:space="preserve"> </w:t>
      </w:r>
      <w:r>
        <w:rPr>
          <w:w w:val="105"/>
          <w:sz w:val="19"/>
        </w:rPr>
        <w:t>while</w:t>
      </w:r>
      <w:r>
        <w:rPr>
          <w:spacing w:val="-17"/>
          <w:w w:val="105"/>
          <w:sz w:val="19"/>
        </w:rPr>
        <w:t xml:space="preserve"> </w:t>
      </w:r>
      <w:r>
        <w:rPr>
          <w:w w:val="105"/>
          <w:sz w:val="19"/>
        </w:rPr>
        <w:t>both hemispheres of females showed</w:t>
      </w:r>
      <w:r>
        <w:rPr>
          <w:spacing w:val="-16"/>
          <w:w w:val="105"/>
          <w:sz w:val="19"/>
        </w:rPr>
        <w:t xml:space="preserve"> </w:t>
      </w:r>
      <w:r>
        <w:rPr>
          <w:w w:val="105"/>
          <w:sz w:val="19"/>
        </w:rPr>
        <w:t>activity</w:t>
      </w:r>
    </w:p>
    <w:p w:rsidR="002E0D56" w:rsidRDefault="00C67A04">
      <w:pPr>
        <w:pStyle w:val="ListParagraph"/>
        <w:numPr>
          <w:ilvl w:val="1"/>
          <w:numId w:val="150"/>
        </w:numPr>
        <w:tabs>
          <w:tab w:val="left" w:pos="1669"/>
        </w:tabs>
        <w:spacing w:before="148"/>
        <w:rPr>
          <w:rFonts w:ascii="Times New Roman"/>
          <w:i/>
          <w:sz w:val="19"/>
        </w:rPr>
      </w:pPr>
      <w:r>
        <w:rPr>
          <w:rFonts w:ascii="Times New Roman"/>
          <w:i/>
          <w:w w:val="105"/>
          <w:sz w:val="19"/>
        </w:rPr>
        <w:t>The Endocrine</w:t>
      </w:r>
      <w:r>
        <w:rPr>
          <w:rFonts w:ascii="Times New Roman"/>
          <w:i/>
          <w:spacing w:val="-9"/>
          <w:w w:val="105"/>
          <w:sz w:val="19"/>
        </w:rPr>
        <w:t xml:space="preserve"> </w:t>
      </w:r>
      <w:r>
        <w:rPr>
          <w:rFonts w:ascii="Times New Roman"/>
          <w:i/>
          <w:w w:val="105"/>
          <w:sz w:val="19"/>
        </w:rPr>
        <w:t>System</w:t>
      </w:r>
    </w:p>
    <w:p w:rsidR="002E0D56" w:rsidRDefault="00C67A04">
      <w:pPr>
        <w:pStyle w:val="ListParagraph"/>
        <w:numPr>
          <w:ilvl w:val="2"/>
          <w:numId w:val="150"/>
        </w:numPr>
        <w:tabs>
          <w:tab w:val="left" w:pos="2208"/>
          <w:tab w:val="left" w:pos="2209"/>
        </w:tabs>
        <w:spacing w:before="145" w:line="266" w:lineRule="auto"/>
        <w:ind w:right="1122"/>
        <w:rPr>
          <w:sz w:val="19"/>
        </w:rPr>
      </w:pPr>
      <w:r>
        <w:rPr>
          <w:w w:val="105"/>
          <w:sz w:val="19"/>
        </w:rPr>
        <w:t>A</w:t>
      </w:r>
      <w:r>
        <w:rPr>
          <w:spacing w:val="-5"/>
          <w:w w:val="105"/>
          <w:sz w:val="19"/>
        </w:rPr>
        <w:t xml:space="preserve"> </w:t>
      </w:r>
      <w:r>
        <w:rPr>
          <w:w w:val="105"/>
          <w:sz w:val="19"/>
        </w:rPr>
        <w:t>highly</w:t>
      </w:r>
      <w:r>
        <w:rPr>
          <w:spacing w:val="-5"/>
          <w:w w:val="105"/>
          <w:sz w:val="19"/>
        </w:rPr>
        <w:t xml:space="preserve"> </w:t>
      </w:r>
      <w:r>
        <w:rPr>
          <w:w w:val="105"/>
          <w:sz w:val="19"/>
        </w:rPr>
        <w:t>complex</w:t>
      </w:r>
      <w:r>
        <w:rPr>
          <w:spacing w:val="-5"/>
          <w:w w:val="105"/>
          <w:sz w:val="19"/>
        </w:rPr>
        <w:t xml:space="preserve"> </w:t>
      </w:r>
      <w:r>
        <w:rPr>
          <w:w w:val="105"/>
          <w:sz w:val="19"/>
        </w:rPr>
        <w:t>communication</w:t>
      </w:r>
      <w:r>
        <w:rPr>
          <w:spacing w:val="-5"/>
          <w:w w:val="105"/>
          <w:sz w:val="19"/>
        </w:rPr>
        <w:t xml:space="preserve"> </w:t>
      </w:r>
      <w:r>
        <w:rPr>
          <w:w w:val="105"/>
          <w:sz w:val="19"/>
        </w:rPr>
        <w:t>system</w:t>
      </w:r>
      <w:r>
        <w:rPr>
          <w:spacing w:val="-4"/>
          <w:w w:val="105"/>
          <w:sz w:val="19"/>
        </w:rPr>
        <w:t xml:space="preserve"> </w:t>
      </w:r>
      <w:r>
        <w:rPr>
          <w:w w:val="105"/>
          <w:sz w:val="19"/>
        </w:rPr>
        <w:t>comprised</w:t>
      </w:r>
      <w:r>
        <w:rPr>
          <w:spacing w:val="-5"/>
          <w:w w:val="105"/>
          <w:sz w:val="19"/>
        </w:rPr>
        <w:t xml:space="preserve"> </w:t>
      </w:r>
      <w:r>
        <w:rPr>
          <w:w w:val="105"/>
          <w:sz w:val="19"/>
        </w:rPr>
        <w:t>of</w:t>
      </w:r>
      <w:r>
        <w:rPr>
          <w:spacing w:val="-5"/>
          <w:w w:val="105"/>
          <w:sz w:val="19"/>
        </w:rPr>
        <w:t xml:space="preserve"> </w:t>
      </w:r>
      <w:r>
        <w:rPr>
          <w:w w:val="105"/>
          <w:sz w:val="19"/>
        </w:rPr>
        <w:t>a</w:t>
      </w:r>
      <w:r>
        <w:rPr>
          <w:spacing w:val="-5"/>
          <w:w w:val="105"/>
          <w:sz w:val="19"/>
        </w:rPr>
        <w:t xml:space="preserve"> </w:t>
      </w:r>
      <w:r>
        <w:rPr>
          <w:w w:val="105"/>
          <w:sz w:val="19"/>
        </w:rPr>
        <w:t>network</w:t>
      </w:r>
      <w:r>
        <w:rPr>
          <w:spacing w:val="-4"/>
          <w:w w:val="105"/>
          <w:sz w:val="19"/>
        </w:rPr>
        <w:t xml:space="preserve"> </w:t>
      </w:r>
      <w:r>
        <w:rPr>
          <w:w w:val="105"/>
          <w:sz w:val="19"/>
        </w:rPr>
        <w:t>of</w:t>
      </w:r>
      <w:r>
        <w:rPr>
          <w:spacing w:val="-5"/>
          <w:w w:val="105"/>
          <w:sz w:val="19"/>
        </w:rPr>
        <w:t xml:space="preserve"> </w:t>
      </w:r>
      <w:r>
        <w:rPr>
          <w:w w:val="105"/>
          <w:sz w:val="19"/>
        </w:rPr>
        <w:t>glands</w:t>
      </w:r>
      <w:r>
        <w:rPr>
          <w:spacing w:val="-5"/>
          <w:w w:val="105"/>
          <w:sz w:val="19"/>
        </w:rPr>
        <w:t xml:space="preserve"> </w:t>
      </w:r>
      <w:r>
        <w:rPr>
          <w:w w:val="105"/>
          <w:sz w:val="19"/>
        </w:rPr>
        <w:t>that supplements the work of the nervous</w:t>
      </w:r>
      <w:r>
        <w:rPr>
          <w:spacing w:val="-23"/>
          <w:w w:val="105"/>
          <w:sz w:val="19"/>
        </w:rPr>
        <w:t xml:space="preserve"> </w:t>
      </w:r>
      <w:r>
        <w:rPr>
          <w:w w:val="105"/>
          <w:sz w:val="19"/>
        </w:rPr>
        <w:t>system</w:t>
      </w:r>
    </w:p>
    <w:p w:rsidR="002E0D56" w:rsidRDefault="00C67A04">
      <w:pPr>
        <w:pStyle w:val="ListParagraph"/>
        <w:numPr>
          <w:ilvl w:val="3"/>
          <w:numId w:val="150"/>
        </w:numPr>
        <w:tabs>
          <w:tab w:val="left" w:pos="3109"/>
        </w:tabs>
        <w:spacing w:before="147" w:line="266" w:lineRule="auto"/>
        <w:ind w:right="733"/>
        <w:rPr>
          <w:sz w:val="19"/>
        </w:rPr>
      </w:pPr>
      <w:r>
        <w:rPr>
          <w:rFonts w:ascii="Times New Roman" w:hAnsi="Times New Roman"/>
          <w:i/>
          <w:w w:val="105"/>
          <w:sz w:val="19"/>
        </w:rPr>
        <w:t>Hormones</w:t>
      </w:r>
      <w:r>
        <w:rPr>
          <w:w w:val="105"/>
          <w:sz w:val="19"/>
        </w:rPr>
        <w:t>–“the</w:t>
      </w:r>
      <w:r>
        <w:rPr>
          <w:spacing w:val="-16"/>
          <w:w w:val="105"/>
          <w:sz w:val="19"/>
        </w:rPr>
        <w:t xml:space="preserve"> </w:t>
      </w:r>
      <w:r>
        <w:rPr>
          <w:w w:val="105"/>
          <w:sz w:val="19"/>
        </w:rPr>
        <w:t>messengers</w:t>
      </w:r>
      <w:r>
        <w:rPr>
          <w:spacing w:val="-15"/>
          <w:w w:val="105"/>
          <w:sz w:val="19"/>
        </w:rPr>
        <w:t xml:space="preserve"> </w:t>
      </w:r>
      <w:r>
        <w:rPr>
          <w:w w:val="105"/>
          <w:sz w:val="19"/>
        </w:rPr>
        <w:t>of</w:t>
      </w:r>
      <w:r>
        <w:rPr>
          <w:spacing w:val="-16"/>
          <w:w w:val="105"/>
          <w:sz w:val="19"/>
        </w:rPr>
        <w:t xml:space="preserve"> </w:t>
      </w:r>
      <w:r>
        <w:rPr>
          <w:w w:val="105"/>
          <w:sz w:val="19"/>
        </w:rPr>
        <w:t>life”–are</w:t>
      </w:r>
      <w:r>
        <w:rPr>
          <w:spacing w:val="-15"/>
          <w:w w:val="105"/>
          <w:sz w:val="19"/>
        </w:rPr>
        <w:t xml:space="preserve"> </w:t>
      </w:r>
      <w:r>
        <w:rPr>
          <w:w w:val="105"/>
          <w:sz w:val="19"/>
        </w:rPr>
        <w:t>chemicals</w:t>
      </w:r>
      <w:r>
        <w:rPr>
          <w:spacing w:val="-16"/>
          <w:w w:val="105"/>
          <w:sz w:val="19"/>
        </w:rPr>
        <w:t xml:space="preserve"> </w:t>
      </w:r>
      <w:r>
        <w:rPr>
          <w:w w:val="105"/>
          <w:sz w:val="19"/>
        </w:rPr>
        <w:t>secreted</w:t>
      </w:r>
      <w:r>
        <w:rPr>
          <w:spacing w:val="-15"/>
          <w:w w:val="105"/>
          <w:sz w:val="19"/>
        </w:rPr>
        <w:t xml:space="preserve"> </w:t>
      </w:r>
      <w:r>
        <w:rPr>
          <w:w w:val="105"/>
          <w:sz w:val="19"/>
        </w:rPr>
        <w:t>by</w:t>
      </w:r>
      <w:r>
        <w:rPr>
          <w:spacing w:val="-16"/>
          <w:w w:val="105"/>
          <w:sz w:val="19"/>
        </w:rPr>
        <w:t xml:space="preserve"> </w:t>
      </w:r>
      <w:r>
        <w:rPr>
          <w:w w:val="105"/>
          <w:sz w:val="19"/>
        </w:rPr>
        <w:t>the</w:t>
      </w:r>
      <w:r>
        <w:rPr>
          <w:spacing w:val="-15"/>
          <w:w w:val="105"/>
          <w:sz w:val="19"/>
        </w:rPr>
        <w:t xml:space="preserve"> </w:t>
      </w:r>
      <w:r>
        <w:rPr>
          <w:w w:val="105"/>
          <w:sz w:val="19"/>
        </w:rPr>
        <w:t>glands</w:t>
      </w:r>
      <w:r>
        <w:rPr>
          <w:spacing w:val="-16"/>
          <w:w w:val="105"/>
          <w:sz w:val="19"/>
        </w:rPr>
        <w:t xml:space="preserve"> </w:t>
      </w:r>
      <w:r>
        <w:rPr>
          <w:w w:val="105"/>
          <w:sz w:val="19"/>
        </w:rPr>
        <w:t>of the endocrine system. They influence sexual development, physical growth,</w:t>
      </w:r>
      <w:r>
        <w:rPr>
          <w:spacing w:val="-13"/>
          <w:w w:val="105"/>
          <w:sz w:val="19"/>
        </w:rPr>
        <w:t xml:space="preserve"> </w:t>
      </w:r>
      <w:r>
        <w:rPr>
          <w:w w:val="105"/>
          <w:sz w:val="19"/>
        </w:rPr>
        <w:t>moods,</w:t>
      </w:r>
      <w:r>
        <w:rPr>
          <w:spacing w:val="-12"/>
          <w:w w:val="105"/>
          <w:sz w:val="19"/>
        </w:rPr>
        <w:t xml:space="preserve"> </w:t>
      </w:r>
      <w:r>
        <w:rPr>
          <w:w w:val="105"/>
          <w:sz w:val="19"/>
        </w:rPr>
        <w:t>arousal</w:t>
      </w:r>
      <w:r>
        <w:rPr>
          <w:spacing w:val="-13"/>
          <w:w w:val="105"/>
          <w:sz w:val="19"/>
        </w:rPr>
        <w:t xml:space="preserve"> </w:t>
      </w:r>
      <w:r>
        <w:rPr>
          <w:w w:val="105"/>
          <w:sz w:val="19"/>
        </w:rPr>
        <w:t>level,</w:t>
      </w:r>
      <w:r>
        <w:rPr>
          <w:spacing w:val="-12"/>
          <w:w w:val="105"/>
          <w:sz w:val="19"/>
        </w:rPr>
        <w:t xml:space="preserve"> </w:t>
      </w:r>
      <w:r>
        <w:rPr>
          <w:w w:val="105"/>
          <w:sz w:val="19"/>
        </w:rPr>
        <w:t>immune</w:t>
      </w:r>
      <w:r>
        <w:rPr>
          <w:spacing w:val="-12"/>
          <w:w w:val="105"/>
          <w:sz w:val="19"/>
        </w:rPr>
        <w:t xml:space="preserve"> </w:t>
      </w:r>
      <w:r>
        <w:rPr>
          <w:w w:val="105"/>
          <w:sz w:val="19"/>
        </w:rPr>
        <w:t>functioning,</w:t>
      </w:r>
      <w:r>
        <w:rPr>
          <w:spacing w:val="-13"/>
          <w:w w:val="105"/>
          <w:sz w:val="19"/>
        </w:rPr>
        <w:t xml:space="preserve"> </w:t>
      </w:r>
      <w:r>
        <w:rPr>
          <w:w w:val="105"/>
          <w:sz w:val="19"/>
        </w:rPr>
        <w:t>and</w:t>
      </w:r>
      <w:r>
        <w:rPr>
          <w:spacing w:val="-12"/>
          <w:w w:val="105"/>
          <w:sz w:val="19"/>
        </w:rPr>
        <w:t xml:space="preserve"> </w:t>
      </w:r>
      <w:r>
        <w:rPr>
          <w:w w:val="105"/>
          <w:sz w:val="19"/>
        </w:rPr>
        <w:t>metabolism</w:t>
      </w:r>
      <w:r>
        <w:rPr>
          <w:spacing w:val="-13"/>
          <w:w w:val="105"/>
          <w:sz w:val="19"/>
        </w:rPr>
        <w:t xml:space="preserve"> </w:t>
      </w:r>
      <w:r>
        <w:rPr>
          <w:w w:val="105"/>
          <w:sz w:val="19"/>
        </w:rPr>
        <w:t>rate.</w:t>
      </w:r>
    </w:p>
    <w:p w:rsidR="002E0D56" w:rsidRDefault="00C67A04">
      <w:pPr>
        <w:pStyle w:val="ListParagraph"/>
        <w:numPr>
          <w:ilvl w:val="2"/>
          <w:numId w:val="150"/>
        </w:numPr>
        <w:tabs>
          <w:tab w:val="left" w:pos="2208"/>
          <w:tab w:val="left" w:pos="2209"/>
        </w:tabs>
        <w:spacing w:before="148" w:line="266" w:lineRule="auto"/>
        <w:ind w:right="884"/>
        <w:rPr>
          <w:sz w:val="19"/>
        </w:rPr>
      </w:pPr>
      <w:r>
        <w:rPr>
          <w:w w:val="105"/>
          <w:sz w:val="19"/>
        </w:rPr>
        <w:t>The</w:t>
      </w:r>
      <w:r>
        <w:rPr>
          <w:spacing w:val="-8"/>
          <w:w w:val="105"/>
          <w:sz w:val="19"/>
        </w:rPr>
        <w:t xml:space="preserve"> </w:t>
      </w:r>
      <w:r>
        <w:rPr>
          <w:rFonts w:ascii="Times New Roman"/>
          <w:i/>
          <w:w w:val="105"/>
          <w:sz w:val="19"/>
        </w:rPr>
        <w:t>Hypothalamus</w:t>
      </w:r>
      <w:r>
        <w:rPr>
          <w:rFonts w:ascii="Times New Roman"/>
          <w:i/>
          <w:spacing w:val="-8"/>
          <w:w w:val="105"/>
          <w:sz w:val="19"/>
        </w:rPr>
        <w:t xml:space="preserve"> </w:t>
      </w:r>
      <w:r>
        <w:rPr>
          <w:w w:val="105"/>
          <w:sz w:val="19"/>
        </w:rPr>
        <w:t>serves</w:t>
      </w:r>
      <w:r>
        <w:rPr>
          <w:spacing w:val="-8"/>
          <w:w w:val="105"/>
          <w:sz w:val="19"/>
        </w:rPr>
        <w:t xml:space="preserve"> </w:t>
      </w:r>
      <w:r>
        <w:rPr>
          <w:w w:val="105"/>
          <w:sz w:val="19"/>
        </w:rPr>
        <w:t>as</w:t>
      </w:r>
      <w:r>
        <w:rPr>
          <w:spacing w:val="-7"/>
          <w:w w:val="105"/>
          <w:sz w:val="19"/>
        </w:rPr>
        <w:t xml:space="preserve"> </w:t>
      </w:r>
      <w:r>
        <w:rPr>
          <w:w w:val="105"/>
          <w:sz w:val="19"/>
        </w:rPr>
        <w:t>an</w:t>
      </w:r>
      <w:r>
        <w:rPr>
          <w:spacing w:val="-7"/>
          <w:w w:val="105"/>
          <w:sz w:val="19"/>
        </w:rPr>
        <w:t xml:space="preserve"> </w:t>
      </w:r>
      <w:r>
        <w:rPr>
          <w:w w:val="105"/>
          <w:sz w:val="19"/>
        </w:rPr>
        <w:t>intermediary</w:t>
      </w:r>
      <w:r>
        <w:rPr>
          <w:spacing w:val="-8"/>
          <w:w w:val="105"/>
          <w:sz w:val="19"/>
        </w:rPr>
        <w:t xml:space="preserve"> </w:t>
      </w:r>
      <w:r>
        <w:rPr>
          <w:w w:val="105"/>
          <w:sz w:val="19"/>
        </w:rPr>
        <w:t>between</w:t>
      </w:r>
      <w:r>
        <w:rPr>
          <w:spacing w:val="-7"/>
          <w:w w:val="105"/>
          <w:sz w:val="19"/>
        </w:rPr>
        <w:t xml:space="preserve"> </w:t>
      </w:r>
      <w:r>
        <w:rPr>
          <w:w w:val="105"/>
          <w:sz w:val="19"/>
        </w:rPr>
        <w:t>the</w:t>
      </w:r>
      <w:r>
        <w:rPr>
          <w:spacing w:val="-7"/>
          <w:w w:val="105"/>
          <w:sz w:val="19"/>
        </w:rPr>
        <w:t xml:space="preserve"> </w:t>
      </w:r>
      <w:r>
        <w:rPr>
          <w:w w:val="105"/>
          <w:sz w:val="19"/>
        </w:rPr>
        <w:t>endocrine</w:t>
      </w:r>
      <w:r>
        <w:rPr>
          <w:spacing w:val="-8"/>
          <w:w w:val="105"/>
          <w:sz w:val="19"/>
        </w:rPr>
        <w:t xml:space="preserve"> </w:t>
      </w:r>
      <w:r>
        <w:rPr>
          <w:w w:val="105"/>
          <w:sz w:val="19"/>
        </w:rPr>
        <w:t>system</w:t>
      </w:r>
      <w:r>
        <w:rPr>
          <w:spacing w:val="-7"/>
          <w:w w:val="105"/>
          <w:sz w:val="19"/>
        </w:rPr>
        <w:t xml:space="preserve"> </w:t>
      </w:r>
      <w:r>
        <w:rPr>
          <w:w w:val="105"/>
          <w:sz w:val="19"/>
        </w:rPr>
        <w:t>and</w:t>
      </w:r>
      <w:r>
        <w:rPr>
          <w:spacing w:val="-8"/>
          <w:w w:val="105"/>
          <w:sz w:val="19"/>
        </w:rPr>
        <w:t xml:space="preserve"> </w:t>
      </w:r>
      <w:r>
        <w:rPr>
          <w:w w:val="105"/>
          <w:sz w:val="19"/>
        </w:rPr>
        <w:t>the nervous system. Messages from the brain cause the hypothalamus to release hormones to the pituitary</w:t>
      </w:r>
      <w:r>
        <w:rPr>
          <w:spacing w:val="-16"/>
          <w:w w:val="105"/>
          <w:sz w:val="19"/>
        </w:rPr>
        <w:t xml:space="preserve"> </w:t>
      </w:r>
      <w:r>
        <w:rPr>
          <w:w w:val="105"/>
          <w:sz w:val="19"/>
        </w:rPr>
        <w:t>gland.</w:t>
      </w:r>
    </w:p>
    <w:p w:rsidR="002E0D56" w:rsidRDefault="00C67A04">
      <w:pPr>
        <w:pStyle w:val="ListParagraph"/>
        <w:numPr>
          <w:ilvl w:val="2"/>
          <w:numId w:val="150"/>
        </w:numPr>
        <w:tabs>
          <w:tab w:val="left" w:pos="2208"/>
          <w:tab w:val="left" w:pos="2209"/>
        </w:tabs>
        <w:spacing w:before="147" w:line="266" w:lineRule="auto"/>
        <w:ind w:right="704"/>
        <w:rPr>
          <w:sz w:val="19"/>
        </w:rPr>
      </w:pPr>
      <w:r>
        <w:rPr>
          <w:spacing w:val="4"/>
          <w:w w:val="105"/>
          <w:sz w:val="19"/>
        </w:rPr>
        <w:t xml:space="preserve">The </w:t>
      </w:r>
      <w:r>
        <w:rPr>
          <w:rFonts w:ascii="Times New Roman" w:hAnsi="Times New Roman"/>
          <w:i/>
          <w:w w:val="105"/>
          <w:sz w:val="19"/>
        </w:rPr>
        <w:t xml:space="preserve">Pituitary Gland, </w:t>
      </w:r>
      <w:r>
        <w:rPr>
          <w:w w:val="105"/>
          <w:sz w:val="19"/>
        </w:rPr>
        <w:t>the “master gland,” secrete</w:t>
      </w:r>
      <w:r>
        <w:rPr>
          <w:w w:val="105"/>
          <w:sz w:val="19"/>
        </w:rPr>
        <w:t>s about ten different types of hormones,</w:t>
      </w:r>
      <w:r>
        <w:rPr>
          <w:spacing w:val="-9"/>
          <w:w w:val="105"/>
          <w:sz w:val="19"/>
        </w:rPr>
        <w:t xml:space="preserve"> </w:t>
      </w:r>
      <w:r>
        <w:rPr>
          <w:w w:val="105"/>
          <w:sz w:val="19"/>
        </w:rPr>
        <w:t>which</w:t>
      </w:r>
      <w:r>
        <w:rPr>
          <w:spacing w:val="-8"/>
          <w:w w:val="105"/>
          <w:sz w:val="19"/>
        </w:rPr>
        <w:t xml:space="preserve"> </w:t>
      </w:r>
      <w:r>
        <w:rPr>
          <w:w w:val="105"/>
          <w:sz w:val="19"/>
        </w:rPr>
        <w:t>influence</w:t>
      </w:r>
      <w:r>
        <w:rPr>
          <w:spacing w:val="-8"/>
          <w:w w:val="105"/>
          <w:sz w:val="19"/>
        </w:rPr>
        <w:t xml:space="preserve"> </w:t>
      </w:r>
      <w:r>
        <w:rPr>
          <w:w w:val="105"/>
          <w:sz w:val="19"/>
        </w:rPr>
        <w:t>the</w:t>
      </w:r>
      <w:r>
        <w:rPr>
          <w:spacing w:val="-8"/>
          <w:w w:val="105"/>
          <w:sz w:val="19"/>
        </w:rPr>
        <w:t xml:space="preserve"> </w:t>
      </w:r>
      <w:r>
        <w:rPr>
          <w:w w:val="105"/>
          <w:sz w:val="19"/>
        </w:rPr>
        <w:t>functioning</w:t>
      </w:r>
      <w:r>
        <w:rPr>
          <w:spacing w:val="-9"/>
          <w:w w:val="105"/>
          <w:sz w:val="19"/>
        </w:rPr>
        <w:t xml:space="preserve"> </w:t>
      </w:r>
      <w:r>
        <w:rPr>
          <w:w w:val="105"/>
          <w:sz w:val="19"/>
        </w:rPr>
        <w:t>of</w:t>
      </w:r>
      <w:r>
        <w:rPr>
          <w:spacing w:val="-8"/>
          <w:w w:val="105"/>
          <w:sz w:val="19"/>
        </w:rPr>
        <w:t xml:space="preserve"> </w:t>
      </w:r>
      <w:r>
        <w:rPr>
          <w:w w:val="105"/>
          <w:sz w:val="19"/>
        </w:rPr>
        <w:t>all</w:t>
      </w:r>
      <w:r>
        <w:rPr>
          <w:spacing w:val="-8"/>
          <w:w w:val="105"/>
          <w:sz w:val="19"/>
        </w:rPr>
        <w:t xml:space="preserve"> </w:t>
      </w:r>
      <w:r>
        <w:rPr>
          <w:w w:val="105"/>
          <w:sz w:val="19"/>
        </w:rPr>
        <w:t>other</w:t>
      </w:r>
      <w:r>
        <w:rPr>
          <w:spacing w:val="-8"/>
          <w:w w:val="105"/>
          <w:sz w:val="19"/>
        </w:rPr>
        <w:t xml:space="preserve"> </w:t>
      </w:r>
      <w:r>
        <w:rPr>
          <w:w w:val="105"/>
          <w:sz w:val="19"/>
        </w:rPr>
        <w:t>endocrine</w:t>
      </w:r>
      <w:r>
        <w:rPr>
          <w:spacing w:val="-8"/>
          <w:w w:val="105"/>
          <w:sz w:val="19"/>
        </w:rPr>
        <w:t xml:space="preserve"> </w:t>
      </w:r>
      <w:r>
        <w:rPr>
          <w:w w:val="105"/>
          <w:sz w:val="19"/>
        </w:rPr>
        <w:t>system</w:t>
      </w:r>
      <w:r>
        <w:rPr>
          <w:spacing w:val="-9"/>
          <w:w w:val="105"/>
          <w:sz w:val="19"/>
        </w:rPr>
        <w:t xml:space="preserve"> </w:t>
      </w:r>
      <w:r>
        <w:rPr>
          <w:w w:val="105"/>
          <w:sz w:val="19"/>
        </w:rPr>
        <w:t>glands,</w:t>
      </w:r>
      <w:r>
        <w:rPr>
          <w:spacing w:val="-8"/>
          <w:w w:val="105"/>
          <w:sz w:val="19"/>
        </w:rPr>
        <w:t xml:space="preserve"> </w:t>
      </w:r>
      <w:r>
        <w:rPr>
          <w:w w:val="105"/>
          <w:sz w:val="19"/>
        </w:rPr>
        <w:t>and influences</w:t>
      </w:r>
      <w:r>
        <w:rPr>
          <w:spacing w:val="-4"/>
          <w:w w:val="105"/>
          <w:sz w:val="19"/>
        </w:rPr>
        <w:t xml:space="preserve"> </w:t>
      </w:r>
      <w:r>
        <w:rPr>
          <w:w w:val="105"/>
          <w:sz w:val="19"/>
        </w:rPr>
        <w:t>growth</w:t>
      </w:r>
    </w:p>
    <w:p w:rsidR="002E0D56" w:rsidRDefault="00C67A04">
      <w:pPr>
        <w:pStyle w:val="ListParagraph"/>
        <w:numPr>
          <w:ilvl w:val="3"/>
          <w:numId w:val="150"/>
        </w:numPr>
        <w:tabs>
          <w:tab w:val="left" w:pos="3109"/>
        </w:tabs>
        <w:spacing w:before="148" w:line="266" w:lineRule="auto"/>
        <w:ind w:right="749"/>
        <w:rPr>
          <w:sz w:val="19"/>
        </w:rPr>
      </w:pPr>
      <w:r>
        <w:rPr>
          <w:sz w:val="19"/>
        </w:rPr>
        <w:t xml:space="preserve">In males, the pituitary gland activates secretion of </w:t>
      </w:r>
      <w:r>
        <w:rPr>
          <w:rFonts w:ascii="Times New Roman"/>
          <w:i/>
          <w:sz w:val="19"/>
        </w:rPr>
        <w:t>testosterone</w:t>
      </w:r>
      <w:r>
        <w:rPr>
          <w:sz w:val="19"/>
        </w:rPr>
        <w:t xml:space="preserve">, </w:t>
      </w:r>
      <w:r>
        <w:rPr>
          <w:spacing w:val="2"/>
          <w:sz w:val="19"/>
        </w:rPr>
        <w:t xml:space="preserve">which </w:t>
      </w:r>
      <w:r>
        <w:rPr>
          <w:spacing w:val="3"/>
          <w:sz w:val="19"/>
        </w:rPr>
        <w:t xml:space="preserve">leads </w:t>
      </w:r>
      <w:r>
        <w:rPr>
          <w:sz w:val="19"/>
        </w:rPr>
        <w:t>to sperm</w:t>
      </w:r>
      <w:r>
        <w:rPr>
          <w:spacing w:val="-4"/>
          <w:sz w:val="19"/>
        </w:rPr>
        <w:t xml:space="preserve"> </w:t>
      </w:r>
      <w:r>
        <w:rPr>
          <w:sz w:val="19"/>
        </w:rPr>
        <w:t>production</w:t>
      </w:r>
    </w:p>
    <w:p w:rsidR="002E0D56" w:rsidRDefault="00C67A04">
      <w:pPr>
        <w:pStyle w:val="ListParagraph"/>
        <w:numPr>
          <w:ilvl w:val="3"/>
          <w:numId w:val="150"/>
        </w:numPr>
        <w:tabs>
          <w:tab w:val="left" w:pos="3109"/>
        </w:tabs>
        <w:spacing w:before="147" w:line="266" w:lineRule="auto"/>
        <w:ind w:right="1169"/>
        <w:rPr>
          <w:sz w:val="19"/>
        </w:rPr>
      </w:pPr>
      <w:r>
        <w:rPr>
          <w:sz w:val="19"/>
        </w:rPr>
        <w:t xml:space="preserve">In females, the pituitary gland activates secretion of </w:t>
      </w:r>
      <w:r>
        <w:rPr>
          <w:rFonts w:ascii="Times New Roman"/>
          <w:i/>
          <w:sz w:val="19"/>
        </w:rPr>
        <w:t>estrogen</w:t>
      </w:r>
      <w:r>
        <w:rPr>
          <w:sz w:val="19"/>
        </w:rPr>
        <w:t xml:space="preserve">, </w:t>
      </w:r>
      <w:r>
        <w:rPr>
          <w:spacing w:val="2"/>
          <w:sz w:val="19"/>
        </w:rPr>
        <w:t xml:space="preserve">which </w:t>
      </w:r>
      <w:r>
        <w:rPr>
          <w:spacing w:val="3"/>
          <w:sz w:val="19"/>
        </w:rPr>
        <w:t xml:space="preserve">is </w:t>
      </w:r>
      <w:r>
        <w:rPr>
          <w:sz w:val="19"/>
        </w:rPr>
        <w:t>essential to the release of eggs from the</w:t>
      </w:r>
      <w:r>
        <w:rPr>
          <w:spacing w:val="-8"/>
          <w:sz w:val="19"/>
        </w:rPr>
        <w:t xml:space="preserve"> </w:t>
      </w:r>
      <w:r>
        <w:rPr>
          <w:sz w:val="19"/>
        </w:rPr>
        <w:t>ovaries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193"/>
        <w:rPr>
          <w:sz w:val="18"/>
        </w:rPr>
      </w:pPr>
      <w:r>
        <w:rPr>
          <w:sz w:val="18"/>
        </w:rPr>
        <w:lastRenderedPageBreak/>
        <w:t>CHAPTER3: THE BIOLOGICAL BASES OF BEHAVIOR</w:t>
      </w:r>
    </w:p>
    <w:p w:rsidR="002E0D56" w:rsidRDefault="002E0D56">
      <w:pPr>
        <w:pStyle w:val="BodyText"/>
        <w:rPr>
          <w:sz w:val="22"/>
        </w:rPr>
      </w:pPr>
    </w:p>
    <w:p w:rsidR="002E0D56" w:rsidRDefault="002E0D56">
      <w:pPr>
        <w:pStyle w:val="BodyText"/>
        <w:spacing w:before="5"/>
        <w:rPr>
          <w:sz w:val="23"/>
        </w:rPr>
      </w:pPr>
    </w:p>
    <w:p w:rsidR="002E0D56" w:rsidRDefault="00C67A04">
      <w:pPr>
        <w:pStyle w:val="Heading8"/>
        <w:numPr>
          <w:ilvl w:val="0"/>
          <w:numId w:val="150"/>
        </w:numPr>
        <w:tabs>
          <w:tab w:val="left" w:pos="1308"/>
          <w:tab w:val="left" w:pos="1309"/>
        </w:tabs>
        <w:ind w:left="1308" w:hanging="720"/>
      </w:pPr>
      <w:r>
        <w:rPr>
          <w:w w:val="110"/>
        </w:rPr>
        <w:t>The Nervous System in</w:t>
      </w:r>
      <w:r>
        <w:rPr>
          <w:spacing w:val="-31"/>
          <w:w w:val="110"/>
        </w:rPr>
        <w:t xml:space="preserve"> </w:t>
      </w:r>
      <w:r>
        <w:rPr>
          <w:w w:val="110"/>
        </w:rPr>
        <w:t>Action</w:t>
      </w:r>
    </w:p>
    <w:p w:rsidR="002E0D56" w:rsidRDefault="00C67A04">
      <w:pPr>
        <w:pStyle w:val="ListParagraph"/>
        <w:numPr>
          <w:ilvl w:val="1"/>
          <w:numId w:val="150"/>
        </w:numPr>
        <w:tabs>
          <w:tab w:val="left" w:pos="1669"/>
        </w:tabs>
        <w:spacing w:before="176"/>
        <w:rPr>
          <w:rFonts w:ascii="Times New Roman"/>
          <w:i/>
          <w:sz w:val="19"/>
        </w:rPr>
      </w:pPr>
      <w:r>
        <w:rPr>
          <w:rFonts w:ascii="Times New Roman"/>
          <w:i/>
          <w:w w:val="105"/>
          <w:sz w:val="19"/>
        </w:rPr>
        <w:t>The</w:t>
      </w:r>
      <w:r>
        <w:rPr>
          <w:rFonts w:ascii="Times New Roman"/>
          <w:i/>
          <w:spacing w:val="-6"/>
          <w:w w:val="105"/>
          <w:sz w:val="19"/>
        </w:rPr>
        <w:t xml:space="preserve"> </w:t>
      </w:r>
      <w:r>
        <w:rPr>
          <w:rFonts w:ascii="Times New Roman"/>
          <w:i/>
          <w:w w:val="105"/>
          <w:sz w:val="19"/>
        </w:rPr>
        <w:t>Neuron</w:t>
      </w:r>
    </w:p>
    <w:p w:rsidR="002E0D56" w:rsidRDefault="00C67A04">
      <w:pPr>
        <w:pStyle w:val="ListParagraph"/>
        <w:numPr>
          <w:ilvl w:val="2"/>
          <w:numId w:val="150"/>
        </w:numPr>
        <w:tabs>
          <w:tab w:val="left" w:pos="2209"/>
        </w:tabs>
        <w:spacing w:before="144" w:line="280" w:lineRule="auto"/>
        <w:ind w:right="734"/>
        <w:jc w:val="both"/>
        <w:rPr>
          <w:rFonts w:ascii="Times New Roman"/>
          <w:i/>
          <w:sz w:val="19"/>
        </w:rPr>
      </w:pPr>
      <w:r>
        <w:rPr>
          <w:sz w:val="19"/>
        </w:rPr>
        <w:t xml:space="preserve">The neuron is a cell specialized to receive, process, and transmit information to other cells. There are at least 200 different types of neurons, which are typically comprised  of </w:t>
      </w:r>
      <w:r>
        <w:rPr>
          <w:rFonts w:ascii="Times New Roman"/>
          <w:i/>
          <w:sz w:val="19"/>
        </w:rPr>
        <w:t xml:space="preserve">dendrites, soma, axon, </w:t>
      </w:r>
      <w:r>
        <w:rPr>
          <w:spacing w:val="2"/>
          <w:sz w:val="19"/>
        </w:rPr>
        <w:t xml:space="preserve">and </w:t>
      </w:r>
      <w:r>
        <w:rPr>
          <w:rFonts w:ascii="Times New Roman"/>
          <w:i/>
          <w:sz w:val="19"/>
        </w:rPr>
        <w:t>terminal</w:t>
      </w:r>
      <w:r>
        <w:rPr>
          <w:rFonts w:ascii="Times New Roman"/>
          <w:i/>
          <w:spacing w:val="-6"/>
          <w:sz w:val="19"/>
        </w:rPr>
        <w:t xml:space="preserve"> </w:t>
      </w:r>
      <w:r>
        <w:rPr>
          <w:rFonts w:ascii="Times New Roman"/>
          <w:i/>
          <w:sz w:val="19"/>
        </w:rPr>
        <w:t>buttons.</w:t>
      </w:r>
    </w:p>
    <w:p w:rsidR="002E0D56" w:rsidRDefault="002E0D56">
      <w:pPr>
        <w:pStyle w:val="BodyText"/>
        <w:rPr>
          <w:rFonts w:ascii="Times New Roman"/>
          <w:i/>
          <w:sz w:val="24"/>
        </w:rPr>
      </w:pPr>
    </w:p>
    <w:p w:rsidR="002E0D56" w:rsidRDefault="002E0D56">
      <w:pPr>
        <w:pStyle w:val="BodyText"/>
        <w:spacing w:before="1"/>
        <w:rPr>
          <w:rFonts w:ascii="Times New Roman"/>
          <w:i/>
        </w:rPr>
      </w:pPr>
    </w:p>
    <w:p w:rsidR="002E0D56" w:rsidRDefault="00C67A04">
      <w:pPr>
        <w:pStyle w:val="ListParagraph"/>
        <w:numPr>
          <w:ilvl w:val="3"/>
          <w:numId w:val="150"/>
        </w:numPr>
        <w:tabs>
          <w:tab w:val="left" w:pos="3109"/>
        </w:tabs>
        <w:spacing w:before="0" w:line="266" w:lineRule="auto"/>
        <w:ind w:right="1080"/>
        <w:rPr>
          <w:sz w:val="19"/>
        </w:rPr>
      </w:pPr>
      <w:r>
        <w:rPr>
          <w:rFonts w:ascii="Times New Roman"/>
          <w:i/>
          <w:w w:val="105"/>
          <w:sz w:val="19"/>
        </w:rPr>
        <w:t>Dendrites</w:t>
      </w:r>
      <w:r>
        <w:rPr>
          <w:rFonts w:ascii="Times New Roman"/>
          <w:i/>
          <w:spacing w:val="-14"/>
          <w:w w:val="105"/>
          <w:sz w:val="19"/>
        </w:rPr>
        <w:t xml:space="preserve"> </w:t>
      </w:r>
      <w:r>
        <w:rPr>
          <w:w w:val="105"/>
          <w:sz w:val="19"/>
        </w:rPr>
        <w:t>are</w:t>
      </w:r>
      <w:r>
        <w:rPr>
          <w:spacing w:val="-12"/>
          <w:w w:val="105"/>
          <w:sz w:val="19"/>
        </w:rPr>
        <w:t xml:space="preserve"> </w:t>
      </w:r>
      <w:r>
        <w:rPr>
          <w:w w:val="105"/>
          <w:sz w:val="19"/>
        </w:rPr>
        <w:t>branched</w:t>
      </w:r>
      <w:r>
        <w:rPr>
          <w:spacing w:val="-12"/>
          <w:w w:val="105"/>
          <w:sz w:val="19"/>
        </w:rPr>
        <w:t xml:space="preserve"> </w:t>
      </w:r>
      <w:r>
        <w:rPr>
          <w:w w:val="105"/>
          <w:sz w:val="19"/>
        </w:rPr>
        <w:t>fibers</w:t>
      </w:r>
      <w:r>
        <w:rPr>
          <w:spacing w:val="-11"/>
          <w:w w:val="105"/>
          <w:sz w:val="19"/>
        </w:rPr>
        <w:t xml:space="preserve"> </w:t>
      </w:r>
      <w:r>
        <w:rPr>
          <w:w w:val="105"/>
          <w:sz w:val="19"/>
        </w:rPr>
        <w:t>that</w:t>
      </w:r>
      <w:r>
        <w:rPr>
          <w:spacing w:val="-12"/>
          <w:w w:val="105"/>
          <w:sz w:val="19"/>
        </w:rPr>
        <w:t xml:space="preserve"> </w:t>
      </w:r>
      <w:r>
        <w:rPr>
          <w:w w:val="105"/>
          <w:sz w:val="19"/>
        </w:rPr>
        <w:t>extend</w:t>
      </w:r>
      <w:r>
        <w:rPr>
          <w:spacing w:val="-12"/>
          <w:w w:val="105"/>
          <w:sz w:val="19"/>
        </w:rPr>
        <w:t xml:space="preserve"> </w:t>
      </w:r>
      <w:r>
        <w:rPr>
          <w:w w:val="105"/>
          <w:sz w:val="19"/>
        </w:rPr>
        <w:t>outward</w:t>
      </w:r>
      <w:r>
        <w:rPr>
          <w:spacing w:val="-11"/>
          <w:w w:val="105"/>
          <w:sz w:val="19"/>
        </w:rPr>
        <w:t xml:space="preserve"> </w:t>
      </w:r>
      <w:r>
        <w:rPr>
          <w:w w:val="105"/>
          <w:sz w:val="19"/>
        </w:rPr>
        <w:t>from</w:t>
      </w:r>
      <w:r>
        <w:rPr>
          <w:spacing w:val="-12"/>
          <w:w w:val="105"/>
          <w:sz w:val="19"/>
        </w:rPr>
        <w:t xml:space="preserve"> </w:t>
      </w:r>
      <w:r>
        <w:rPr>
          <w:w w:val="105"/>
          <w:sz w:val="19"/>
        </w:rPr>
        <w:t>the</w:t>
      </w:r>
      <w:r>
        <w:rPr>
          <w:spacing w:val="-12"/>
          <w:w w:val="105"/>
          <w:sz w:val="19"/>
        </w:rPr>
        <w:t xml:space="preserve"> </w:t>
      </w:r>
      <w:r>
        <w:rPr>
          <w:w w:val="105"/>
          <w:sz w:val="19"/>
        </w:rPr>
        <w:t>body</w:t>
      </w:r>
      <w:r>
        <w:rPr>
          <w:spacing w:val="-12"/>
          <w:w w:val="105"/>
          <w:sz w:val="19"/>
        </w:rPr>
        <w:t xml:space="preserve"> </w:t>
      </w:r>
      <w:r>
        <w:rPr>
          <w:w w:val="105"/>
          <w:sz w:val="19"/>
        </w:rPr>
        <w:t>of</w:t>
      </w:r>
      <w:r>
        <w:rPr>
          <w:spacing w:val="-11"/>
          <w:w w:val="105"/>
          <w:sz w:val="19"/>
        </w:rPr>
        <w:t xml:space="preserve"> </w:t>
      </w:r>
      <w:r>
        <w:rPr>
          <w:w w:val="105"/>
          <w:sz w:val="19"/>
        </w:rPr>
        <w:t>the neuron</w:t>
      </w:r>
      <w:r>
        <w:rPr>
          <w:spacing w:val="-6"/>
          <w:w w:val="105"/>
          <w:sz w:val="19"/>
        </w:rPr>
        <w:t xml:space="preserve"> </w:t>
      </w:r>
      <w:r>
        <w:rPr>
          <w:w w:val="105"/>
          <w:sz w:val="19"/>
        </w:rPr>
        <w:t>and</w:t>
      </w:r>
      <w:r>
        <w:rPr>
          <w:spacing w:val="-6"/>
          <w:w w:val="105"/>
          <w:sz w:val="19"/>
        </w:rPr>
        <w:t xml:space="preserve"> </w:t>
      </w:r>
      <w:r>
        <w:rPr>
          <w:w w:val="105"/>
          <w:sz w:val="19"/>
        </w:rPr>
        <w:t>that</w:t>
      </w:r>
      <w:r>
        <w:rPr>
          <w:spacing w:val="-6"/>
          <w:w w:val="105"/>
          <w:sz w:val="19"/>
        </w:rPr>
        <w:t xml:space="preserve"> </w:t>
      </w:r>
      <w:r>
        <w:rPr>
          <w:w w:val="105"/>
          <w:sz w:val="19"/>
        </w:rPr>
        <w:t>receive</w:t>
      </w:r>
      <w:r>
        <w:rPr>
          <w:spacing w:val="-6"/>
          <w:w w:val="105"/>
          <w:sz w:val="19"/>
        </w:rPr>
        <w:t xml:space="preserve"> </w:t>
      </w:r>
      <w:r>
        <w:rPr>
          <w:w w:val="105"/>
          <w:sz w:val="19"/>
        </w:rPr>
        <w:t>messages</w:t>
      </w:r>
      <w:r>
        <w:rPr>
          <w:spacing w:val="-6"/>
          <w:w w:val="105"/>
          <w:sz w:val="19"/>
        </w:rPr>
        <w:t xml:space="preserve"> </w:t>
      </w:r>
      <w:r>
        <w:rPr>
          <w:w w:val="105"/>
          <w:sz w:val="19"/>
        </w:rPr>
        <w:t>from</w:t>
      </w:r>
      <w:r>
        <w:rPr>
          <w:spacing w:val="-6"/>
          <w:w w:val="105"/>
          <w:sz w:val="19"/>
        </w:rPr>
        <w:t xml:space="preserve"> </w:t>
      </w:r>
      <w:r>
        <w:rPr>
          <w:w w:val="105"/>
          <w:sz w:val="19"/>
        </w:rPr>
        <w:t>other</w:t>
      </w:r>
      <w:r>
        <w:rPr>
          <w:spacing w:val="-5"/>
          <w:w w:val="105"/>
          <w:sz w:val="19"/>
        </w:rPr>
        <w:t xml:space="preserve"> </w:t>
      </w:r>
      <w:r>
        <w:rPr>
          <w:w w:val="105"/>
          <w:sz w:val="19"/>
        </w:rPr>
        <w:t>neurons</w:t>
      </w:r>
    </w:p>
    <w:p w:rsidR="002E0D56" w:rsidRDefault="00C67A04">
      <w:pPr>
        <w:pStyle w:val="ListParagraph"/>
        <w:numPr>
          <w:ilvl w:val="3"/>
          <w:numId w:val="150"/>
        </w:numPr>
        <w:tabs>
          <w:tab w:val="left" w:pos="3109"/>
        </w:tabs>
        <w:spacing w:before="148" w:line="266" w:lineRule="auto"/>
        <w:ind w:right="1049"/>
        <w:rPr>
          <w:sz w:val="19"/>
        </w:rPr>
      </w:pPr>
      <w:r>
        <w:rPr>
          <w:sz w:val="19"/>
        </w:rPr>
        <w:t xml:space="preserve">The </w:t>
      </w:r>
      <w:r>
        <w:rPr>
          <w:rFonts w:ascii="Times New Roman"/>
          <w:i/>
          <w:sz w:val="19"/>
        </w:rPr>
        <w:t>Soma</w:t>
      </w:r>
      <w:r>
        <w:rPr>
          <w:sz w:val="19"/>
        </w:rPr>
        <w:t>, or cell body, integrates information received by the dendrites and passes it along to the</w:t>
      </w:r>
      <w:r>
        <w:rPr>
          <w:spacing w:val="13"/>
          <w:sz w:val="19"/>
        </w:rPr>
        <w:t xml:space="preserve"> </w:t>
      </w:r>
      <w:r>
        <w:rPr>
          <w:sz w:val="19"/>
        </w:rPr>
        <w:t>axon</w:t>
      </w:r>
    </w:p>
    <w:p w:rsidR="002E0D56" w:rsidRDefault="00C67A04">
      <w:pPr>
        <w:pStyle w:val="ListParagraph"/>
        <w:numPr>
          <w:ilvl w:val="3"/>
          <w:numId w:val="150"/>
        </w:numPr>
        <w:tabs>
          <w:tab w:val="left" w:pos="3108"/>
          <w:tab w:val="left" w:pos="3109"/>
        </w:tabs>
        <w:spacing w:before="147" w:line="266" w:lineRule="auto"/>
        <w:ind w:right="869"/>
        <w:rPr>
          <w:sz w:val="19"/>
        </w:rPr>
      </w:pPr>
      <w:r>
        <w:rPr>
          <w:sz w:val="19"/>
        </w:rPr>
        <w:t xml:space="preserve">The </w:t>
      </w:r>
      <w:r>
        <w:rPr>
          <w:rFonts w:ascii="Times New Roman"/>
          <w:i/>
          <w:sz w:val="19"/>
        </w:rPr>
        <w:t xml:space="preserve">Axon </w:t>
      </w:r>
      <w:r>
        <w:rPr>
          <w:sz w:val="19"/>
        </w:rPr>
        <w:t>is a single extended fiber that conducts informa</w:t>
      </w:r>
      <w:r>
        <w:rPr>
          <w:sz w:val="19"/>
        </w:rPr>
        <w:t>tion to terminal buttons</w:t>
      </w:r>
    </w:p>
    <w:p w:rsidR="002E0D56" w:rsidRDefault="00C67A04">
      <w:pPr>
        <w:pStyle w:val="ListParagraph"/>
        <w:numPr>
          <w:ilvl w:val="3"/>
          <w:numId w:val="150"/>
        </w:numPr>
        <w:tabs>
          <w:tab w:val="left" w:pos="3109"/>
        </w:tabs>
        <w:spacing w:before="147" w:line="266" w:lineRule="auto"/>
        <w:ind w:right="1213"/>
        <w:rPr>
          <w:sz w:val="19"/>
        </w:rPr>
      </w:pPr>
      <w:r>
        <w:rPr>
          <w:rFonts w:ascii="Times New Roman"/>
          <w:i/>
          <w:sz w:val="19"/>
        </w:rPr>
        <w:t xml:space="preserve">Terminal buttons </w:t>
      </w:r>
      <w:r>
        <w:rPr>
          <w:sz w:val="19"/>
        </w:rPr>
        <w:t>are bulblike structures that secrete neurotransmitters which influence other</w:t>
      </w:r>
      <w:r>
        <w:rPr>
          <w:spacing w:val="6"/>
          <w:sz w:val="19"/>
        </w:rPr>
        <w:t xml:space="preserve"> </w:t>
      </w:r>
      <w:r>
        <w:rPr>
          <w:sz w:val="19"/>
        </w:rPr>
        <w:t>neurons</w:t>
      </w:r>
    </w:p>
    <w:p w:rsidR="002E0D56" w:rsidRDefault="00C67A04">
      <w:pPr>
        <w:pStyle w:val="ListParagraph"/>
        <w:numPr>
          <w:ilvl w:val="2"/>
          <w:numId w:val="150"/>
        </w:numPr>
        <w:tabs>
          <w:tab w:val="left" w:pos="2208"/>
          <w:tab w:val="left" w:pos="2209"/>
        </w:tabs>
        <w:spacing w:line="266" w:lineRule="auto"/>
        <w:ind w:right="1273"/>
        <w:rPr>
          <w:sz w:val="19"/>
        </w:rPr>
      </w:pPr>
      <w:r>
        <w:rPr>
          <w:sz w:val="19"/>
        </w:rPr>
        <w:t>There are three major classes of neurons: sensory neurons, motor neurons, and interneurons</w:t>
      </w:r>
    </w:p>
    <w:p w:rsidR="002E0D56" w:rsidRDefault="00C67A04">
      <w:pPr>
        <w:pStyle w:val="ListParagraph"/>
        <w:numPr>
          <w:ilvl w:val="3"/>
          <w:numId w:val="150"/>
        </w:numPr>
        <w:tabs>
          <w:tab w:val="left" w:pos="3109"/>
        </w:tabs>
        <w:spacing w:before="147"/>
        <w:rPr>
          <w:sz w:val="19"/>
        </w:rPr>
      </w:pPr>
      <w:r>
        <w:rPr>
          <w:rFonts w:ascii="Times New Roman"/>
          <w:i/>
          <w:w w:val="105"/>
          <w:sz w:val="19"/>
        </w:rPr>
        <w:t>Sensory</w:t>
      </w:r>
      <w:r>
        <w:rPr>
          <w:rFonts w:ascii="Times New Roman"/>
          <w:i/>
          <w:spacing w:val="-17"/>
          <w:w w:val="105"/>
          <w:sz w:val="19"/>
        </w:rPr>
        <w:t xml:space="preserve"> </w:t>
      </w:r>
      <w:r>
        <w:rPr>
          <w:rFonts w:ascii="Times New Roman"/>
          <w:i/>
          <w:w w:val="105"/>
          <w:sz w:val="19"/>
        </w:rPr>
        <w:t>neurons</w:t>
      </w:r>
      <w:r>
        <w:rPr>
          <w:rFonts w:ascii="Times New Roman"/>
          <w:i/>
          <w:spacing w:val="-15"/>
          <w:w w:val="105"/>
          <w:sz w:val="19"/>
        </w:rPr>
        <w:t xml:space="preserve"> </w:t>
      </w:r>
      <w:r>
        <w:rPr>
          <w:w w:val="105"/>
          <w:sz w:val="19"/>
        </w:rPr>
        <w:t>carry</w:t>
      </w:r>
      <w:r>
        <w:rPr>
          <w:spacing w:val="-13"/>
          <w:w w:val="105"/>
          <w:sz w:val="19"/>
        </w:rPr>
        <w:t xml:space="preserve"> </w:t>
      </w:r>
      <w:r>
        <w:rPr>
          <w:w w:val="105"/>
          <w:sz w:val="19"/>
        </w:rPr>
        <w:t>messages</w:t>
      </w:r>
      <w:r>
        <w:rPr>
          <w:spacing w:val="-13"/>
          <w:w w:val="105"/>
          <w:sz w:val="19"/>
        </w:rPr>
        <w:t xml:space="preserve"> </w:t>
      </w:r>
      <w:r>
        <w:rPr>
          <w:w w:val="105"/>
          <w:sz w:val="19"/>
        </w:rPr>
        <w:t>from</w:t>
      </w:r>
      <w:r>
        <w:rPr>
          <w:spacing w:val="-14"/>
          <w:w w:val="105"/>
          <w:sz w:val="19"/>
        </w:rPr>
        <w:t xml:space="preserve"> </w:t>
      </w:r>
      <w:r>
        <w:rPr>
          <w:w w:val="105"/>
          <w:sz w:val="19"/>
        </w:rPr>
        <w:t>sense</w:t>
      </w:r>
      <w:r>
        <w:rPr>
          <w:spacing w:val="-13"/>
          <w:w w:val="105"/>
          <w:sz w:val="19"/>
        </w:rPr>
        <w:t xml:space="preserve"> </w:t>
      </w:r>
      <w:r>
        <w:rPr>
          <w:w w:val="105"/>
          <w:sz w:val="19"/>
        </w:rPr>
        <w:t>receptors</w:t>
      </w:r>
      <w:r>
        <w:rPr>
          <w:spacing w:val="-13"/>
          <w:w w:val="105"/>
          <w:sz w:val="19"/>
        </w:rPr>
        <w:t xml:space="preserve"> </w:t>
      </w:r>
      <w:r>
        <w:rPr>
          <w:w w:val="105"/>
          <w:sz w:val="19"/>
        </w:rPr>
        <w:t>toward</w:t>
      </w:r>
      <w:r>
        <w:rPr>
          <w:spacing w:val="-13"/>
          <w:w w:val="105"/>
          <w:sz w:val="19"/>
        </w:rPr>
        <w:t xml:space="preserve"> </w:t>
      </w:r>
      <w:r>
        <w:rPr>
          <w:w w:val="105"/>
          <w:sz w:val="19"/>
        </w:rPr>
        <w:t>the</w:t>
      </w:r>
      <w:r>
        <w:rPr>
          <w:spacing w:val="-14"/>
          <w:w w:val="105"/>
          <w:sz w:val="19"/>
        </w:rPr>
        <w:t xml:space="preserve"> </w:t>
      </w:r>
      <w:r>
        <w:rPr>
          <w:w w:val="105"/>
          <w:sz w:val="19"/>
        </w:rPr>
        <w:t>CNS</w:t>
      </w:r>
    </w:p>
    <w:p w:rsidR="002E0D56" w:rsidRDefault="00C67A04">
      <w:pPr>
        <w:pStyle w:val="ListParagraph"/>
        <w:numPr>
          <w:ilvl w:val="3"/>
          <w:numId w:val="150"/>
        </w:numPr>
        <w:tabs>
          <w:tab w:val="left" w:pos="3109"/>
        </w:tabs>
        <w:spacing w:before="144"/>
        <w:rPr>
          <w:sz w:val="19"/>
        </w:rPr>
      </w:pPr>
      <w:r>
        <w:rPr>
          <w:w w:val="105"/>
          <w:sz w:val="19"/>
        </w:rPr>
        <w:t>Motor</w:t>
      </w:r>
      <w:r>
        <w:rPr>
          <w:spacing w:val="-12"/>
          <w:w w:val="105"/>
          <w:sz w:val="19"/>
        </w:rPr>
        <w:t xml:space="preserve"> </w:t>
      </w:r>
      <w:r>
        <w:rPr>
          <w:w w:val="105"/>
          <w:sz w:val="19"/>
        </w:rPr>
        <w:t>neurons</w:t>
      </w:r>
      <w:r>
        <w:rPr>
          <w:spacing w:val="-11"/>
          <w:w w:val="105"/>
          <w:sz w:val="19"/>
        </w:rPr>
        <w:t xml:space="preserve"> </w:t>
      </w:r>
      <w:r>
        <w:rPr>
          <w:w w:val="105"/>
          <w:sz w:val="19"/>
        </w:rPr>
        <w:t>carry</w:t>
      </w:r>
      <w:r>
        <w:rPr>
          <w:spacing w:val="-12"/>
          <w:w w:val="105"/>
          <w:sz w:val="19"/>
        </w:rPr>
        <w:t xml:space="preserve"> </w:t>
      </w:r>
      <w:r>
        <w:rPr>
          <w:w w:val="105"/>
          <w:sz w:val="19"/>
        </w:rPr>
        <w:t>messages</w:t>
      </w:r>
      <w:r>
        <w:rPr>
          <w:spacing w:val="-11"/>
          <w:w w:val="105"/>
          <w:sz w:val="19"/>
        </w:rPr>
        <w:t xml:space="preserve"> </w:t>
      </w:r>
      <w:r>
        <w:rPr>
          <w:w w:val="105"/>
          <w:sz w:val="19"/>
        </w:rPr>
        <w:t>from</w:t>
      </w:r>
      <w:r>
        <w:rPr>
          <w:spacing w:val="-12"/>
          <w:w w:val="105"/>
          <w:sz w:val="19"/>
        </w:rPr>
        <w:t xml:space="preserve"> </w:t>
      </w:r>
      <w:r>
        <w:rPr>
          <w:w w:val="105"/>
          <w:sz w:val="19"/>
        </w:rPr>
        <w:t>the</w:t>
      </w:r>
      <w:r>
        <w:rPr>
          <w:spacing w:val="-12"/>
          <w:w w:val="105"/>
          <w:sz w:val="19"/>
        </w:rPr>
        <w:t xml:space="preserve"> </w:t>
      </w:r>
      <w:r>
        <w:rPr>
          <w:w w:val="105"/>
          <w:sz w:val="19"/>
        </w:rPr>
        <w:t>CNS</w:t>
      </w:r>
      <w:r>
        <w:rPr>
          <w:spacing w:val="-11"/>
          <w:w w:val="105"/>
          <w:sz w:val="19"/>
        </w:rPr>
        <w:t xml:space="preserve"> </w:t>
      </w:r>
      <w:r>
        <w:rPr>
          <w:w w:val="105"/>
          <w:sz w:val="19"/>
        </w:rPr>
        <w:t>to</w:t>
      </w:r>
      <w:r>
        <w:rPr>
          <w:spacing w:val="-12"/>
          <w:w w:val="105"/>
          <w:sz w:val="19"/>
        </w:rPr>
        <w:t xml:space="preserve"> </w:t>
      </w:r>
      <w:r>
        <w:rPr>
          <w:w w:val="105"/>
          <w:sz w:val="19"/>
        </w:rPr>
        <w:t>the</w:t>
      </w:r>
      <w:r>
        <w:rPr>
          <w:spacing w:val="-13"/>
          <w:w w:val="105"/>
          <w:sz w:val="19"/>
        </w:rPr>
        <w:t xml:space="preserve"> </w:t>
      </w:r>
      <w:r>
        <w:rPr>
          <w:w w:val="105"/>
          <w:sz w:val="19"/>
        </w:rPr>
        <w:t>muscles</w:t>
      </w:r>
      <w:r>
        <w:rPr>
          <w:spacing w:val="-11"/>
          <w:w w:val="105"/>
          <w:sz w:val="19"/>
        </w:rPr>
        <w:t xml:space="preserve"> </w:t>
      </w:r>
      <w:r>
        <w:rPr>
          <w:w w:val="105"/>
          <w:sz w:val="19"/>
        </w:rPr>
        <w:t>and</w:t>
      </w:r>
      <w:r>
        <w:rPr>
          <w:spacing w:val="-11"/>
          <w:w w:val="105"/>
          <w:sz w:val="19"/>
        </w:rPr>
        <w:t xml:space="preserve"> </w:t>
      </w:r>
      <w:r>
        <w:rPr>
          <w:w w:val="105"/>
          <w:sz w:val="19"/>
        </w:rPr>
        <w:t>glands</w:t>
      </w:r>
    </w:p>
    <w:p w:rsidR="002E0D56" w:rsidRDefault="00C67A04">
      <w:pPr>
        <w:pStyle w:val="ListParagraph"/>
        <w:numPr>
          <w:ilvl w:val="3"/>
          <w:numId w:val="150"/>
        </w:numPr>
        <w:tabs>
          <w:tab w:val="left" w:pos="3108"/>
          <w:tab w:val="left" w:pos="3109"/>
        </w:tabs>
        <w:spacing w:before="144"/>
        <w:rPr>
          <w:sz w:val="19"/>
        </w:rPr>
      </w:pPr>
      <w:r>
        <w:rPr>
          <w:w w:val="105"/>
          <w:sz w:val="19"/>
        </w:rPr>
        <w:t>Interneurons carry messages between different</w:t>
      </w:r>
      <w:r>
        <w:rPr>
          <w:spacing w:val="-27"/>
          <w:w w:val="105"/>
          <w:sz w:val="19"/>
        </w:rPr>
        <w:t xml:space="preserve"> </w:t>
      </w:r>
      <w:r>
        <w:rPr>
          <w:w w:val="105"/>
          <w:sz w:val="19"/>
        </w:rPr>
        <w:t>neurons</w:t>
      </w:r>
    </w:p>
    <w:p w:rsidR="002E0D56" w:rsidRDefault="00C67A04">
      <w:pPr>
        <w:pStyle w:val="ListParagraph"/>
        <w:numPr>
          <w:ilvl w:val="2"/>
          <w:numId w:val="150"/>
        </w:numPr>
        <w:tabs>
          <w:tab w:val="left" w:pos="2208"/>
          <w:tab w:val="left" w:pos="2209"/>
        </w:tabs>
        <w:spacing w:before="171" w:line="266" w:lineRule="auto"/>
        <w:ind w:right="719"/>
        <w:rPr>
          <w:sz w:val="19"/>
        </w:rPr>
      </w:pPr>
      <w:r>
        <w:rPr>
          <w:rFonts w:ascii="Times New Roman" w:hAnsi="Times New Roman"/>
          <w:i/>
          <w:w w:val="105"/>
          <w:sz w:val="19"/>
        </w:rPr>
        <w:t>Glia</w:t>
      </w:r>
      <w:r>
        <w:rPr>
          <w:rFonts w:ascii="Times New Roman" w:hAnsi="Times New Roman"/>
          <w:i/>
          <w:spacing w:val="-13"/>
          <w:w w:val="105"/>
          <w:sz w:val="19"/>
        </w:rPr>
        <w:t xml:space="preserve"> </w:t>
      </w:r>
      <w:r>
        <w:rPr>
          <w:rFonts w:ascii="Times New Roman" w:hAnsi="Times New Roman"/>
          <w:i/>
          <w:w w:val="105"/>
          <w:sz w:val="19"/>
        </w:rPr>
        <w:t>cells</w:t>
      </w:r>
      <w:r>
        <w:rPr>
          <w:w w:val="105"/>
          <w:sz w:val="19"/>
        </w:rPr>
        <w:t>,</w:t>
      </w:r>
      <w:r>
        <w:rPr>
          <w:spacing w:val="-13"/>
          <w:w w:val="105"/>
          <w:sz w:val="19"/>
        </w:rPr>
        <w:t xml:space="preserve"> </w:t>
      </w:r>
      <w:r>
        <w:rPr>
          <w:w w:val="105"/>
          <w:sz w:val="19"/>
        </w:rPr>
        <w:t>derived</w:t>
      </w:r>
      <w:r>
        <w:rPr>
          <w:spacing w:val="-13"/>
          <w:w w:val="105"/>
          <w:sz w:val="19"/>
        </w:rPr>
        <w:t xml:space="preserve"> </w:t>
      </w:r>
      <w:r>
        <w:rPr>
          <w:w w:val="105"/>
          <w:sz w:val="19"/>
        </w:rPr>
        <w:t>from</w:t>
      </w:r>
      <w:r>
        <w:rPr>
          <w:spacing w:val="-13"/>
          <w:w w:val="105"/>
          <w:sz w:val="19"/>
        </w:rPr>
        <w:t xml:space="preserve"> </w:t>
      </w:r>
      <w:r>
        <w:rPr>
          <w:w w:val="105"/>
          <w:sz w:val="19"/>
        </w:rPr>
        <w:t>the</w:t>
      </w:r>
      <w:r>
        <w:rPr>
          <w:spacing w:val="-13"/>
          <w:w w:val="105"/>
          <w:sz w:val="19"/>
        </w:rPr>
        <w:t xml:space="preserve"> </w:t>
      </w:r>
      <w:r>
        <w:rPr>
          <w:w w:val="105"/>
          <w:sz w:val="19"/>
        </w:rPr>
        <w:t>Greek</w:t>
      </w:r>
      <w:r>
        <w:rPr>
          <w:spacing w:val="-13"/>
          <w:w w:val="105"/>
          <w:sz w:val="19"/>
        </w:rPr>
        <w:t xml:space="preserve"> </w:t>
      </w:r>
      <w:r>
        <w:rPr>
          <w:w w:val="105"/>
          <w:sz w:val="19"/>
        </w:rPr>
        <w:t>word</w:t>
      </w:r>
      <w:r>
        <w:rPr>
          <w:spacing w:val="-13"/>
          <w:w w:val="105"/>
          <w:sz w:val="19"/>
        </w:rPr>
        <w:t xml:space="preserve"> </w:t>
      </w:r>
      <w:r>
        <w:rPr>
          <w:w w:val="105"/>
          <w:sz w:val="19"/>
        </w:rPr>
        <w:t>for</w:t>
      </w:r>
      <w:r>
        <w:rPr>
          <w:spacing w:val="-13"/>
          <w:w w:val="105"/>
          <w:sz w:val="19"/>
        </w:rPr>
        <w:t xml:space="preserve"> </w:t>
      </w:r>
      <w:r>
        <w:rPr>
          <w:w w:val="105"/>
          <w:sz w:val="19"/>
        </w:rPr>
        <w:t>“glue,”</w:t>
      </w:r>
      <w:r>
        <w:rPr>
          <w:spacing w:val="-13"/>
          <w:w w:val="105"/>
          <w:sz w:val="19"/>
        </w:rPr>
        <w:t xml:space="preserve"> </w:t>
      </w:r>
      <w:r>
        <w:rPr>
          <w:w w:val="105"/>
          <w:sz w:val="19"/>
        </w:rPr>
        <w:t>outnumber</w:t>
      </w:r>
      <w:r>
        <w:rPr>
          <w:spacing w:val="-13"/>
          <w:w w:val="105"/>
          <w:sz w:val="19"/>
        </w:rPr>
        <w:t xml:space="preserve"> </w:t>
      </w:r>
      <w:r>
        <w:rPr>
          <w:w w:val="105"/>
          <w:sz w:val="19"/>
        </w:rPr>
        <w:t>neurons</w:t>
      </w:r>
      <w:r>
        <w:rPr>
          <w:spacing w:val="-13"/>
          <w:w w:val="105"/>
          <w:sz w:val="19"/>
        </w:rPr>
        <w:t xml:space="preserve"> </w:t>
      </w:r>
      <w:r>
        <w:rPr>
          <w:w w:val="105"/>
          <w:sz w:val="19"/>
        </w:rPr>
        <w:t>in</w:t>
      </w:r>
      <w:r>
        <w:rPr>
          <w:spacing w:val="-13"/>
          <w:w w:val="105"/>
          <w:sz w:val="19"/>
        </w:rPr>
        <w:t xml:space="preserve"> </w:t>
      </w:r>
      <w:r>
        <w:rPr>
          <w:w w:val="105"/>
          <w:sz w:val="19"/>
        </w:rPr>
        <w:t>the</w:t>
      </w:r>
      <w:r>
        <w:rPr>
          <w:spacing w:val="-13"/>
          <w:w w:val="105"/>
          <w:sz w:val="19"/>
        </w:rPr>
        <w:t xml:space="preserve"> </w:t>
      </w:r>
      <w:r>
        <w:rPr>
          <w:w w:val="105"/>
          <w:sz w:val="19"/>
        </w:rPr>
        <w:t>brain</w:t>
      </w:r>
      <w:r>
        <w:rPr>
          <w:spacing w:val="-13"/>
          <w:w w:val="105"/>
          <w:sz w:val="19"/>
        </w:rPr>
        <w:t xml:space="preserve"> </w:t>
      </w:r>
      <w:r>
        <w:rPr>
          <w:w w:val="105"/>
          <w:sz w:val="19"/>
        </w:rPr>
        <w:t>by about five or ten</w:t>
      </w:r>
      <w:r>
        <w:rPr>
          <w:w w:val="105"/>
          <w:sz w:val="19"/>
        </w:rPr>
        <w:t xml:space="preserve"> to one and perform three primary functions: housekeeping, insulation, and protection of the</w:t>
      </w:r>
      <w:r>
        <w:rPr>
          <w:spacing w:val="-15"/>
          <w:w w:val="105"/>
          <w:sz w:val="19"/>
        </w:rPr>
        <w:t xml:space="preserve"> </w:t>
      </w:r>
      <w:r>
        <w:rPr>
          <w:w w:val="105"/>
          <w:sz w:val="19"/>
        </w:rPr>
        <w:t>brain</w:t>
      </w:r>
    </w:p>
    <w:p w:rsidR="002E0D56" w:rsidRDefault="00C67A04">
      <w:pPr>
        <w:pStyle w:val="ListParagraph"/>
        <w:numPr>
          <w:ilvl w:val="3"/>
          <w:numId w:val="150"/>
        </w:numPr>
        <w:tabs>
          <w:tab w:val="left" w:pos="3109"/>
        </w:tabs>
        <w:spacing w:before="148" w:line="266" w:lineRule="auto"/>
        <w:ind w:right="1364"/>
        <w:rPr>
          <w:sz w:val="19"/>
        </w:rPr>
      </w:pPr>
      <w:r>
        <w:rPr>
          <w:rFonts w:ascii="Times New Roman"/>
          <w:i/>
          <w:w w:val="105"/>
          <w:sz w:val="19"/>
        </w:rPr>
        <w:t>Development</w:t>
      </w:r>
      <w:r>
        <w:rPr>
          <w:w w:val="105"/>
          <w:sz w:val="19"/>
        </w:rPr>
        <w:t>:</w:t>
      </w:r>
      <w:r>
        <w:rPr>
          <w:spacing w:val="-7"/>
          <w:w w:val="105"/>
          <w:sz w:val="19"/>
        </w:rPr>
        <w:t xml:space="preserve"> </w:t>
      </w:r>
      <w:r>
        <w:rPr>
          <w:w w:val="105"/>
          <w:sz w:val="19"/>
        </w:rPr>
        <w:t>Glia</w:t>
      </w:r>
      <w:r>
        <w:rPr>
          <w:spacing w:val="-7"/>
          <w:w w:val="105"/>
          <w:sz w:val="19"/>
        </w:rPr>
        <w:t xml:space="preserve"> </w:t>
      </w:r>
      <w:r>
        <w:rPr>
          <w:w w:val="105"/>
          <w:sz w:val="19"/>
        </w:rPr>
        <w:t>cells</w:t>
      </w:r>
      <w:r>
        <w:rPr>
          <w:spacing w:val="-7"/>
          <w:w w:val="105"/>
          <w:sz w:val="19"/>
        </w:rPr>
        <w:t xml:space="preserve"> </w:t>
      </w:r>
      <w:r>
        <w:rPr>
          <w:w w:val="105"/>
          <w:sz w:val="19"/>
        </w:rPr>
        <w:t>help</w:t>
      </w:r>
      <w:r>
        <w:rPr>
          <w:spacing w:val="-7"/>
          <w:w w:val="105"/>
          <w:sz w:val="19"/>
        </w:rPr>
        <w:t xml:space="preserve"> </w:t>
      </w:r>
      <w:r>
        <w:rPr>
          <w:w w:val="105"/>
          <w:sz w:val="19"/>
        </w:rPr>
        <w:t>guide</w:t>
      </w:r>
      <w:r>
        <w:rPr>
          <w:spacing w:val="-7"/>
          <w:w w:val="105"/>
          <w:sz w:val="19"/>
        </w:rPr>
        <w:t xml:space="preserve"> </w:t>
      </w:r>
      <w:r>
        <w:rPr>
          <w:w w:val="105"/>
          <w:sz w:val="19"/>
        </w:rPr>
        <w:t>newborn</w:t>
      </w:r>
      <w:r>
        <w:rPr>
          <w:spacing w:val="-7"/>
          <w:w w:val="105"/>
          <w:sz w:val="19"/>
        </w:rPr>
        <w:t xml:space="preserve"> </w:t>
      </w:r>
      <w:r>
        <w:rPr>
          <w:w w:val="105"/>
          <w:sz w:val="19"/>
        </w:rPr>
        <w:t>neurons</w:t>
      </w:r>
      <w:r>
        <w:rPr>
          <w:spacing w:val="-7"/>
          <w:w w:val="105"/>
          <w:sz w:val="19"/>
        </w:rPr>
        <w:t xml:space="preserve"> </w:t>
      </w:r>
      <w:r>
        <w:rPr>
          <w:w w:val="105"/>
          <w:sz w:val="19"/>
        </w:rPr>
        <w:t>to</w:t>
      </w:r>
      <w:r>
        <w:rPr>
          <w:spacing w:val="-7"/>
          <w:w w:val="105"/>
          <w:sz w:val="19"/>
        </w:rPr>
        <w:t xml:space="preserve"> </w:t>
      </w:r>
      <w:r>
        <w:rPr>
          <w:w w:val="105"/>
          <w:sz w:val="19"/>
        </w:rPr>
        <w:t>appropriate locations in the</w:t>
      </w:r>
      <w:r>
        <w:rPr>
          <w:spacing w:val="-5"/>
          <w:w w:val="105"/>
          <w:sz w:val="19"/>
        </w:rPr>
        <w:t xml:space="preserve"> </w:t>
      </w:r>
      <w:r>
        <w:rPr>
          <w:w w:val="105"/>
          <w:sz w:val="19"/>
        </w:rPr>
        <w:t>brain</w:t>
      </w:r>
    </w:p>
    <w:p w:rsidR="002E0D56" w:rsidRDefault="00C67A04">
      <w:pPr>
        <w:pStyle w:val="ListParagraph"/>
        <w:numPr>
          <w:ilvl w:val="3"/>
          <w:numId w:val="150"/>
        </w:numPr>
        <w:tabs>
          <w:tab w:val="left" w:pos="3109"/>
        </w:tabs>
        <w:spacing w:before="147" w:line="266" w:lineRule="auto"/>
        <w:ind w:right="1228"/>
        <w:rPr>
          <w:sz w:val="19"/>
        </w:rPr>
      </w:pPr>
      <w:r>
        <w:rPr>
          <w:rFonts w:ascii="Times New Roman"/>
          <w:i/>
          <w:sz w:val="19"/>
        </w:rPr>
        <w:t>Housekeeping</w:t>
      </w:r>
      <w:r>
        <w:rPr>
          <w:sz w:val="19"/>
        </w:rPr>
        <w:t xml:space="preserve">: Glia cells clean up after neurons die and absorb </w:t>
      </w:r>
      <w:r>
        <w:rPr>
          <w:spacing w:val="2"/>
          <w:sz w:val="19"/>
        </w:rPr>
        <w:t xml:space="preserve">excess </w:t>
      </w:r>
      <w:r>
        <w:rPr>
          <w:sz w:val="19"/>
        </w:rPr>
        <w:t>neurotransmitters</w:t>
      </w:r>
    </w:p>
    <w:p w:rsidR="002E0D56" w:rsidRDefault="00C67A04">
      <w:pPr>
        <w:pStyle w:val="ListParagraph"/>
        <w:numPr>
          <w:ilvl w:val="3"/>
          <w:numId w:val="150"/>
        </w:numPr>
        <w:tabs>
          <w:tab w:val="left" w:pos="3108"/>
          <w:tab w:val="left" w:pos="3109"/>
        </w:tabs>
        <w:spacing w:before="148" w:line="266" w:lineRule="auto"/>
        <w:ind w:right="898"/>
        <w:rPr>
          <w:sz w:val="19"/>
        </w:rPr>
      </w:pPr>
      <w:r>
        <w:rPr>
          <w:rFonts w:ascii="Times New Roman"/>
          <w:i/>
          <w:w w:val="105"/>
          <w:sz w:val="19"/>
        </w:rPr>
        <w:t>Insulation</w:t>
      </w:r>
      <w:r>
        <w:rPr>
          <w:w w:val="105"/>
          <w:sz w:val="19"/>
        </w:rPr>
        <w:t>:</w:t>
      </w:r>
      <w:r>
        <w:rPr>
          <w:spacing w:val="-12"/>
          <w:w w:val="105"/>
          <w:sz w:val="19"/>
        </w:rPr>
        <w:t xml:space="preserve"> </w:t>
      </w:r>
      <w:r>
        <w:rPr>
          <w:w w:val="105"/>
          <w:sz w:val="19"/>
        </w:rPr>
        <w:t>Glia</w:t>
      </w:r>
      <w:r>
        <w:rPr>
          <w:spacing w:val="-11"/>
          <w:w w:val="105"/>
          <w:sz w:val="19"/>
        </w:rPr>
        <w:t xml:space="preserve"> </w:t>
      </w:r>
      <w:r>
        <w:rPr>
          <w:w w:val="105"/>
          <w:sz w:val="19"/>
        </w:rPr>
        <w:t>cells</w:t>
      </w:r>
      <w:r>
        <w:rPr>
          <w:spacing w:val="-10"/>
          <w:w w:val="105"/>
          <w:sz w:val="19"/>
        </w:rPr>
        <w:t xml:space="preserve"> </w:t>
      </w:r>
      <w:r>
        <w:rPr>
          <w:w w:val="105"/>
          <w:sz w:val="19"/>
        </w:rPr>
        <w:t>form</w:t>
      </w:r>
      <w:r>
        <w:rPr>
          <w:spacing w:val="-11"/>
          <w:w w:val="105"/>
          <w:sz w:val="19"/>
        </w:rPr>
        <w:t xml:space="preserve"> </w:t>
      </w:r>
      <w:r>
        <w:rPr>
          <w:w w:val="105"/>
          <w:sz w:val="19"/>
        </w:rPr>
        <w:t>a</w:t>
      </w:r>
      <w:r>
        <w:rPr>
          <w:spacing w:val="-11"/>
          <w:w w:val="105"/>
          <w:sz w:val="19"/>
        </w:rPr>
        <w:t xml:space="preserve"> </w:t>
      </w:r>
      <w:r>
        <w:rPr>
          <w:w w:val="105"/>
          <w:sz w:val="19"/>
        </w:rPr>
        <w:t>myelin</w:t>
      </w:r>
      <w:r>
        <w:rPr>
          <w:spacing w:val="-11"/>
          <w:w w:val="105"/>
          <w:sz w:val="19"/>
        </w:rPr>
        <w:t xml:space="preserve"> </w:t>
      </w:r>
      <w:r>
        <w:rPr>
          <w:w w:val="105"/>
          <w:sz w:val="19"/>
        </w:rPr>
        <w:t>sheath</w:t>
      </w:r>
      <w:r>
        <w:rPr>
          <w:spacing w:val="-10"/>
          <w:w w:val="105"/>
          <w:sz w:val="19"/>
        </w:rPr>
        <w:t xml:space="preserve"> </w:t>
      </w:r>
      <w:r>
        <w:rPr>
          <w:w w:val="105"/>
          <w:sz w:val="19"/>
        </w:rPr>
        <w:t>around</w:t>
      </w:r>
      <w:r>
        <w:rPr>
          <w:spacing w:val="-11"/>
          <w:w w:val="105"/>
          <w:sz w:val="19"/>
        </w:rPr>
        <w:t xml:space="preserve"> </w:t>
      </w:r>
      <w:r>
        <w:rPr>
          <w:w w:val="105"/>
          <w:sz w:val="19"/>
        </w:rPr>
        <w:t>the</w:t>
      </w:r>
      <w:r>
        <w:rPr>
          <w:spacing w:val="-11"/>
          <w:w w:val="105"/>
          <w:sz w:val="19"/>
        </w:rPr>
        <w:t xml:space="preserve"> </w:t>
      </w:r>
      <w:r>
        <w:rPr>
          <w:w w:val="105"/>
          <w:sz w:val="19"/>
        </w:rPr>
        <w:t>axon</w:t>
      </w:r>
      <w:r>
        <w:rPr>
          <w:spacing w:val="-11"/>
          <w:w w:val="105"/>
          <w:sz w:val="19"/>
        </w:rPr>
        <w:t xml:space="preserve"> </w:t>
      </w:r>
      <w:r>
        <w:rPr>
          <w:w w:val="105"/>
          <w:sz w:val="19"/>
        </w:rPr>
        <w:t>of</w:t>
      </w:r>
      <w:r>
        <w:rPr>
          <w:spacing w:val="-11"/>
          <w:w w:val="105"/>
          <w:sz w:val="19"/>
        </w:rPr>
        <w:t xml:space="preserve"> </w:t>
      </w:r>
      <w:r>
        <w:rPr>
          <w:w w:val="105"/>
          <w:sz w:val="19"/>
        </w:rPr>
        <w:t>some</w:t>
      </w:r>
      <w:r>
        <w:rPr>
          <w:spacing w:val="-10"/>
          <w:w w:val="105"/>
          <w:sz w:val="19"/>
        </w:rPr>
        <w:t xml:space="preserve"> </w:t>
      </w:r>
      <w:r>
        <w:rPr>
          <w:w w:val="105"/>
          <w:sz w:val="19"/>
        </w:rPr>
        <w:t>types of</w:t>
      </w:r>
      <w:r>
        <w:rPr>
          <w:spacing w:val="-6"/>
          <w:w w:val="105"/>
          <w:sz w:val="19"/>
        </w:rPr>
        <w:t xml:space="preserve"> </w:t>
      </w:r>
      <w:r>
        <w:rPr>
          <w:w w:val="105"/>
          <w:sz w:val="19"/>
        </w:rPr>
        <w:t>neurons,</w:t>
      </w:r>
      <w:r>
        <w:rPr>
          <w:spacing w:val="-6"/>
          <w:w w:val="105"/>
          <w:sz w:val="19"/>
        </w:rPr>
        <w:t xml:space="preserve"> </w:t>
      </w:r>
      <w:r>
        <w:rPr>
          <w:w w:val="105"/>
          <w:sz w:val="19"/>
        </w:rPr>
        <w:t>greatly</w:t>
      </w:r>
      <w:r>
        <w:rPr>
          <w:spacing w:val="-6"/>
          <w:w w:val="105"/>
          <w:sz w:val="19"/>
        </w:rPr>
        <w:t xml:space="preserve"> </w:t>
      </w:r>
      <w:r>
        <w:rPr>
          <w:w w:val="105"/>
          <w:sz w:val="19"/>
        </w:rPr>
        <w:t>increasing</w:t>
      </w:r>
      <w:r>
        <w:rPr>
          <w:spacing w:val="-6"/>
          <w:w w:val="105"/>
          <w:sz w:val="19"/>
        </w:rPr>
        <w:t xml:space="preserve"> </w:t>
      </w:r>
      <w:r>
        <w:rPr>
          <w:w w:val="105"/>
          <w:sz w:val="19"/>
        </w:rPr>
        <w:t>the</w:t>
      </w:r>
      <w:r>
        <w:rPr>
          <w:spacing w:val="-6"/>
          <w:w w:val="105"/>
          <w:sz w:val="19"/>
        </w:rPr>
        <w:t xml:space="preserve"> </w:t>
      </w:r>
      <w:r>
        <w:rPr>
          <w:w w:val="105"/>
          <w:sz w:val="19"/>
        </w:rPr>
        <w:t>conduction</w:t>
      </w:r>
      <w:r>
        <w:rPr>
          <w:spacing w:val="-6"/>
          <w:w w:val="105"/>
          <w:sz w:val="19"/>
        </w:rPr>
        <w:t xml:space="preserve"> </w:t>
      </w:r>
      <w:r>
        <w:rPr>
          <w:w w:val="105"/>
          <w:sz w:val="19"/>
        </w:rPr>
        <w:t>speed</w:t>
      </w:r>
      <w:r>
        <w:rPr>
          <w:spacing w:val="-6"/>
          <w:w w:val="105"/>
          <w:sz w:val="19"/>
        </w:rPr>
        <w:t xml:space="preserve"> </w:t>
      </w:r>
      <w:r>
        <w:rPr>
          <w:w w:val="105"/>
          <w:sz w:val="19"/>
        </w:rPr>
        <w:t>of</w:t>
      </w:r>
      <w:r>
        <w:rPr>
          <w:spacing w:val="-6"/>
          <w:w w:val="105"/>
          <w:sz w:val="19"/>
        </w:rPr>
        <w:t xml:space="preserve"> </w:t>
      </w:r>
      <w:r>
        <w:rPr>
          <w:w w:val="105"/>
          <w:sz w:val="19"/>
        </w:rPr>
        <w:t>the</w:t>
      </w:r>
      <w:r>
        <w:rPr>
          <w:spacing w:val="-6"/>
          <w:w w:val="105"/>
          <w:sz w:val="19"/>
        </w:rPr>
        <w:t xml:space="preserve"> </w:t>
      </w:r>
      <w:r>
        <w:rPr>
          <w:w w:val="105"/>
          <w:sz w:val="19"/>
        </w:rPr>
        <w:t>axon</w:t>
      </w:r>
    </w:p>
    <w:p w:rsidR="002E0D56" w:rsidRDefault="00C67A04">
      <w:pPr>
        <w:pStyle w:val="ListParagraph"/>
        <w:numPr>
          <w:ilvl w:val="3"/>
          <w:numId w:val="150"/>
        </w:numPr>
        <w:tabs>
          <w:tab w:val="left" w:pos="3109"/>
        </w:tabs>
        <w:spacing w:before="147" w:line="266" w:lineRule="auto"/>
        <w:ind w:right="946"/>
        <w:rPr>
          <w:sz w:val="19"/>
        </w:rPr>
      </w:pPr>
      <w:r>
        <w:rPr>
          <w:rFonts w:ascii="Times New Roman"/>
          <w:i/>
          <w:sz w:val="19"/>
        </w:rPr>
        <w:t>Protection</w:t>
      </w:r>
      <w:r>
        <w:rPr>
          <w:sz w:val="19"/>
        </w:rPr>
        <w:t>: Glia cells form a blood-brain barrier that prevents toxins from reaching the</w:t>
      </w:r>
      <w:r>
        <w:rPr>
          <w:spacing w:val="2"/>
          <w:sz w:val="19"/>
        </w:rPr>
        <w:t xml:space="preserve"> </w:t>
      </w:r>
      <w:r>
        <w:rPr>
          <w:sz w:val="19"/>
        </w:rPr>
        <w:t>brain</w:t>
      </w:r>
    </w:p>
    <w:p w:rsidR="002E0D56" w:rsidRDefault="00C67A04">
      <w:pPr>
        <w:pStyle w:val="ListParagraph"/>
        <w:numPr>
          <w:ilvl w:val="1"/>
          <w:numId w:val="150"/>
        </w:numPr>
        <w:tabs>
          <w:tab w:val="left" w:pos="1669"/>
        </w:tabs>
        <w:spacing w:before="147"/>
        <w:rPr>
          <w:rFonts w:ascii="Times New Roman"/>
          <w:i/>
          <w:sz w:val="19"/>
        </w:rPr>
      </w:pPr>
      <w:r>
        <w:rPr>
          <w:rFonts w:ascii="Times New Roman"/>
          <w:i/>
          <w:w w:val="105"/>
          <w:sz w:val="19"/>
        </w:rPr>
        <w:t>Action</w:t>
      </w:r>
      <w:r>
        <w:rPr>
          <w:rFonts w:ascii="Times New Roman"/>
          <w:i/>
          <w:spacing w:val="-6"/>
          <w:w w:val="105"/>
          <w:sz w:val="19"/>
        </w:rPr>
        <w:t xml:space="preserve"> </w:t>
      </w:r>
      <w:r>
        <w:rPr>
          <w:rFonts w:ascii="Times New Roman"/>
          <w:i/>
          <w:w w:val="105"/>
          <w:sz w:val="19"/>
        </w:rPr>
        <w:t>Potentials</w:t>
      </w:r>
    </w:p>
    <w:p w:rsidR="002E0D56" w:rsidRDefault="00C67A04">
      <w:pPr>
        <w:pStyle w:val="ListParagraph"/>
        <w:numPr>
          <w:ilvl w:val="2"/>
          <w:numId w:val="150"/>
        </w:numPr>
        <w:tabs>
          <w:tab w:val="left" w:pos="2208"/>
          <w:tab w:val="left" w:pos="2209"/>
        </w:tabs>
        <w:spacing w:before="145" w:line="266" w:lineRule="auto"/>
        <w:ind w:right="674"/>
        <w:rPr>
          <w:sz w:val="19"/>
        </w:rPr>
      </w:pPr>
      <w:r>
        <w:rPr>
          <w:sz w:val="19"/>
        </w:rPr>
        <w:t>Neurons send messages in an all-or-none fashion through action potentials traveling down the axon, and they receive messages in the form of graded potentials through     the</w:t>
      </w:r>
      <w:r>
        <w:rPr>
          <w:spacing w:val="-2"/>
          <w:sz w:val="19"/>
        </w:rPr>
        <w:t xml:space="preserve"> </w:t>
      </w:r>
      <w:r>
        <w:rPr>
          <w:sz w:val="19"/>
        </w:rPr>
        <w:t>dendrites</w:t>
      </w:r>
    </w:p>
    <w:p w:rsidR="002E0D56" w:rsidRDefault="00C67A04">
      <w:pPr>
        <w:pStyle w:val="ListParagraph"/>
        <w:numPr>
          <w:ilvl w:val="3"/>
          <w:numId w:val="150"/>
        </w:numPr>
        <w:tabs>
          <w:tab w:val="left" w:pos="3109"/>
        </w:tabs>
        <w:spacing w:before="148"/>
        <w:rPr>
          <w:sz w:val="19"/>
        </w:rPr>
      </w:pPr>
      <w:r>
        <w:rPr>
          <w:rFonts w:ascii="Times New Roman"/>
          <w:i/>
          <w:w w:val="105"/>
          <w:sz w:val="19"/>
        </w:rPr>
        <w:t>Excitatory</w:t>
      </w:r>
      <w:r>
        <w:rPr>
          <w:rFonts w:ascii="Times New Roman"/>
          <w:i/>
          <w:spacing w:val="-6"/>
          <w:w w:val="105"/>
          <w:sz w:val="19"/>
        </w:rPr>
        <w:t xml:space="preserve"> </w:t>
      </w:r>
      <w:r>
        <w:rPr>
          <w:rFonts w:ascii="Times New Roman"/>
          <w:i/>
          <w:w w:val="105"/>
          <w:sz w:val="19"/>
        </w:rPr>
        <w:t>input</w:t>
      </w:r>
      <w:r>
        <w:rPr>
          <w:rFonts w:ascii="Times New Roman"/>
          <w:i/>
          <w:spacing w:val="-7"/>
          <w:w w:val="105"/>
          <w:sz w:val="19"/>
        </w:rPr>
        <w:t xml:space="preserve"> </w:t>
      </w:r>
      <w:r>
        <w:rPr>
          <w:w w:val="105"/>
          <w:sz w:val="19"/>
        </w:rPr>
        <w:t>increases</w:t>
      </w:r>
      <w:r>
        <w:rPr>
          <w:spacing w:val="-3"/>
          <w:w w:val="105"/>
          <w:sz w:val="19"/>
        </w:rPr>
        <w:t xml:space="preserve"> </w:t>
      </w:r>
      <w:r>
        <w:rPr>
          <w:w w:val="105"/>
          <w:sz w:val="19"/>
        </w:rPr>
        <w:t>the</w:t>
      </w:r>
      <w:r>
        <w:rPr>
          <w:spacing w:val="-4"/>
          <w:w w:val="105"/>
          <w:sz w:val="19"/>
        </w:rPr>
        <w:t xml:space="preserve"> </w:t>
      </w:r>
      <w:r>
        <w:rPr>
          <w:w w:val="105"/>
          <w:sz w:val="19"/>
        </w:rPr>
        <w:t>likelihood</w:t>
      </w:r>
      <w:r>
        <w:rPr>
          <w:spacing w:val="-4"/>
          <w:w w:val="105"/>
          <w:sz w:val="19"/>
        </w:rPr>
        <w:t xml:space="preserve"> </w:t>
      </w:r>
      <w:r>
        <w:rPr>
          <w:w w:val="105"/>
          <w:sz w:val="19"/>
        </w:rPr>
        <w:t>that</w:t>
      </w:r>
      <w:r>
        <w:rPr>
          <w:spacing w:val="-3"/>
          <w:w w:val="105"/>
          <w:sz w:val="19"/>
        </w:rPr>
        <w:t xml:space="preserve"> </w:t>
      </w:r>
      <w:r>
        <w:rPr>
          <w:w w:val="105"/>
          <w:sz w:val="19"/>
        </w:rPr>
        <w:t>a</w:t>
      </w:r>
      <w:r>
        <w:rPr>
          <w:spacing w:val="-4"/>
          <w:w w:val="105"/>
          <w:sz w:val="19"/>
        </w:rPr>
        <w:t xml:space="preserve"> </w:t>
      </w:r>
      <w:r>
        <w:rPr>
          <w:w w:val="105"/>
          <w:sz w:val="19"/>
        </w:rPr>
        <w:t>neuron</w:t>
      </w:r>
      <w:r>
        <w:rPr>
          <w:spacing w:val="-3"/>
          <w:w w:val="105"/>
          <w:sz w:val="19"/>
        </w:rPr>
        <w:t xml:space="preserve"> </w:t>
      </w:r>
      <w:r>
        <w:rPr>
          <w:w w:val="105"/>
          <w:sz w:val="19"/>
        </w:rPr>
        <w:t>will</w:t>
      </w:r>
      <w:r>
        <w:rPr>
          <w:spacing w:val="-4"/>
          <w:w w:val="105"/>
          <w:sz w:val="19"/>
        </w:rPr>
        <w:t xml:space="preserve"> </w:t>
      </w:r>
      <w:r>
        <w:rPr>
          <w:w w:val="105"/>
          <w:sz w:val="19"/>
        </w:rPr>
        <w:t>fire</w:t>
      </w:r>
    </w:p>
    <w:p w:rsidR="002E0D56" w:rsidRDefault="00C67A04">
      <w:pPr>
        <w:pStyle w:val="ListParagraph"/>
        <w:numPr>
          <w:ilvl w:val="3"/>
          <w:numId w:val="150"/>
        </w:numPr>
        <w:tabs>
          <w:tab w:val="left" w:pos="3109"/>
        </w:tabs>
        <w:spacing w:before="171"/>
        <w:rPr>
          <w:sz w:val="19"/>
        </w:rPr>
      </w:pPr>
      <w:r>
        <w:rPr>
          <w:rFonts w:ascii="Times New Roman"/>
          <w:i/>
          <w:w w:val="105"/>
          <w:sz w:val="19"/>
        </w:rPr>
        <w:t xml:space="preserve">Inhibitory input </w:t>
      </w:r>
      <w:r>
        <w:rPr>
          <w:w w:val="105"/>
          <w:sz w:val="19"/>
        </w:rPr>
        <w:t>decreases the likelihood that a neuron will</w:t>
      </w:r>
      <w:r>
        <w:rPr>
          <w:spacing w:val="-29"/>
          <w:w w:val="105"/>
          <w:sz w:val="19"/>
        </w:rPr>
        <w:t xml:space="preserve"> </w:t>
      </w:r>
      <w:r>
        <w:rPr>
          <w:w w:val="105"/>
          <w:sz w:val="19"/>
        </w:rPr>
        <w:t>fire</w:t>
      </w:r>
    </w:p>
    <w:p w:rsidR="002E0D56" w:rsidRDefault="00C67A04">
      <w:pPr>
        <w:pStyle w:val="ListParagraph"/>
        <w:numPr>
          <w:ilvl w:val="3"/>
          <w:numId w:val="150"/>
        </w:numPr>
        <w:tabs>
          <w:tab w:val="left" w:pos="3108"/>
          <w:tab w:val="left" w:pos="3109"/>
        </w:tabs>
        <w:spacing w:before="171" w:line="266" w:lineRule="auto"/>
        <w:ind w:right="1078"/>
        <w:rPr>
          <w:sz w:val="19"/>
        </w:rPr>
      </w:pPr>
      <w:r>
        <w:rPr>
          <w:rFonts w:ascii="Times New Roman"/>
          <w:i/>
          <w:sz w:val="19"/>
        </w:rPr>
        <w:t xml:space="preserve">Graded Potentials </w:t>
      </w:r>
      <w:r>
        <w:rPr>
          <w:sz w:val="19"/>
        </w:rPr>
        <w:t>are generated by excitatory inputs and vary in size according to the magnitude of the stimulation. One graded potential is often not enough to cause a neu</w:t>
      </w:r>
      <w:r>
        <w:rPr>
          <w:sz w:val="19"/>
        </w:rPr>
        <w:t>ron to</w:t>
      </w:r>
      <w:r>
        <w:rPr>
          <w:spacing w:val="1"/>
          <w:sz w:val="19"/>
        </w:rPr>
        <w:t xml:space="preserve"> </w:t>
      </w:r>
      <w:r>
        <w:rPr>
          <w:sz w:val="19"/>
        </w:rPr>
        <w:t>fire</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3"/>
          <w:numId w:val="150"/>
        </w:numPr>
        <w:tabs>
          <w:tab w:val="left" w:pos="3109"/>
        </w:tabs>
        <w:spacing w:before="0" w:line="266" w:lineRule="auto"/>
        <w:ind w:right="898"/>
        <w:rPr>
          <w:sz w:val="19"/>
        </w:rPr>
      </w:pPr>
      <w:r>
        <w:rPr>
          <w:rFonts w:ascii="Times New Roman"/>
          <w:i/>
          <w:w w:val="105"/>
          <w:sz w:val="19"/>
        </w:rPr>
        <w:t>Temporal</w:t>
      </w:r>
      <w:r>
        <w:rPr>
          <w:rFonts w:ascii="Times New Roman"/>
          <w:i/>
          <w:spacing w:val="-12"/>
          <w:w w:val="105"/>
          <w:sz w:val="19"/>
        </w:rPr>
        <w:t xml:space="preserve"> </w:t>
      </w:r>
      <w:r>
        <w:rPr>
          <w:rFonts w:ascii="Times New Roman"/>
          <w:i/>
          <w:w w:val="105"/>
          <w:sz w:val="19"/>
        </w:rPr>
        <w:t>Summation</w:t>
      </w:r>
      <w:r>
        <w:rPr>
          <w:rFonts w:ascii="Times New Roman"/>
          <w:i/>
          <w:spacing w:val="-12"/>
          <w:w w:val="105"/>
          <w:sz w:val="19"/>
        </w:rPr>
        <w:t xml:space="preserve"> </w:t>
      </w:r>
      <w:r>
        <w:rPr>
          <w:w w:val="105"/>
          <w:sz w:val="19"/>
        </w:rPr>
        <w:t>involves</w:t>
      </w:r>
      <w:r>
        <w:rPr>
          <w:spacing w:val="-10"/>
          <w:w w:val="105"/>
          <w:sz w:val="19"/>
        </w:rPr>
        <w:t xml:space="preserve"> </w:t>
      </w:r>
      <w:r>
        <w:rPr>
          <w:w w:val="105"/>
          <w:sz w:val="19"/>
        </w:rPr>
        <w:t>several</w:t>
      </w:r>
      <w:r>
        <w:rPr>
          <w:spacing w:val="-10"/>
          <w:w w:val="105"/>
          <w:sz w:val="19"/>
        </w:rPr>
        <w:t xml:space="preserve"> </w:t>
      </w:r>
      <w:r>
        <w:rPr>
          <w:w w:val="105"/>
          <w:sz w:val="19"/>
        </w:rPr>
        <w:t>excitatory</w:t>
      </w:r>
      <w:r>
        <w:rPr>
          <w:spacing w:val="-11"/>
          <w:w w:val="105"/>
          <w:sz w:val="19"/>
        </w:rPr>
        <w:t xml:space="preserve"> </w:t>
      </w:r>
      <w:r>
        <w:rPr>
          <w:w w:val="105"/>
          <w:sz w:val="19"/>
        </w:rPr>
        <w:t>or</w:t>
      </w:r>
      <w:r>
        <w:rPr>
          <w:spacing w:val="-10"/>
          <w:w w:val="105"/>
          <w:sz w:val="19"/>
        </w:rPr>
        <w:t xml:space="preserve"> </w:t>
      </w:r>
      <w:r>
        <w:rPr>
          <w:w w:val="105"/>
          <w:sz w:val="19"/>
        </w:rPr>
        <w:t>inhibitory</w:t>
      </w:r>
      <w:r>
        <w:rPr>
          <w:spacing w:val="-11"/>
          <w:w w:val="105"/>
          <w:sz w:val="19"/>
        </w:rPr>
        <w:t xml:space="preserve"> </w:t>
      </w:r>
      <w:r>
        <w:rPr>
          <w:w w:val="105"/>
          <w:sz w:val="19"/>
        </w:rPr>
        <w:t>inputs</w:t>
      </w:r>
      <w:r>
        <w:rPr>
          <w:spacing w:val="-10"/>
          <w:w w:val="105"/>
          <w:sz w:val="19"/>
        </w:rPr>
        <w:t xml:space="preserve"> </w:t>
      </w:r>
      <w:r>
        <w:rPr>
          <w:w w:val="105"/>
          <w:sz w:val="19"/>
        </w:rPr>
        <w:t>from the same source over</w:t>
      </w:r>
      <w:r>
        <w:rPr>
          <w:spacing w:val="-20"/>
          <w:w w:val="105"/>
          <w:sz w:val="19"/>
        </w:rPr>
        <w:t xml:space="preserve"> </w:t>
      </w:r>
      <w:r>
        <w:rPr>
          <w:w w:val="105"/>
          <w:sz w:val="19"/>
        </w:rPr>
        <w:t>time</w:t>
      </w:r>
    </w:p>
    <w:p w:rsidR="002E0D56" w:rsidRDefault="00C67A04">
      <w:pPr>
        <w:pStyle w:val="ListParagraph"/>
        <w:numPr>
          <w:ilvl w:val="3"/>
          <w:numId w:val="150"/>
        </w:numPr>
        <w:tabs>
          <w:tab w:val="left" w:pos="3108"/>
          <w:tab w:val="left" w:pos="3109"/>
        </w:tabs>
        <w:spacing w:before="147" w:line="266" w:lineRule="auto"/>
        <w:ind w:right="1093"/>
        <w:rPr>
          <w:sz w:val="19"/>
        </w:rPr>
      </w:pPr>
      <w:r>
        <w:rPr>
          <w:rFonts w:ascii="Times New Roman"/>
          <w:i/>
          <w:w w:val="105"/>
          <w:sz w:val="19"/>
        </w:rPr>
        <w:t>Spatial</w:t>
      </w:r>
      <w:r>
        <w:rPr>
          <w:rFonts w:ascii="Times New Roman"/>
          <w:i/>
          <w:spacing w:val="-10"/>
          <w:w w:val="105"/>
          <w:sz w:val="19"/>
        </w:rPr>
        <w:t xml:space="preserve"> </w:t>
      </w:r>
      <w:r>
        <w:rPr>
          <w:rFonts w:ascii="Times New Roman"/>
          <w:i/>
          <w:w w:val="105"/>
          <w:sz w:val="19"/>
        </w:rPr>
        <w:t>Summation</w:t>
      </w:r>
      <w:r>
        <w:rPr>
          <w:rFonts w:ascii="Times New Roman"/>
          <w:i/>
          <w:spacing w:val="-9"/>
          <w:w w:val="105"/>
          <w:sz w:val="19"/>
        </w:rPr>
        <w:t xml:space="preserve"> </w:t>
      </w:r>
      <w:r>
        <w:rPr>
          <w:w w:val="105"/>
          <w:sz w:val="19"/>
        </w:rPr>
        <w:t>involves</w:t>
      </w:r>
      <w:r>
        <w:rPr>
          <w:spacing w:val="-9"/>
          <w:w w:val="105"/>
          <w:sz w:val="19"/>
        </w:rPr>
        <w:t xml:space="preserve"> </w:t>
      </w:r>
      <w:r>
        <w:rPr>
          <w:w w:val="105"/>
          <w:sz w:val="19"/>
        </w:rPr>
        <w:t>several</w:t>
      </w:r>
      <w:r>
        <w:rPr>
          <w:spacing w:val="-8"/>
          <w:w w:val="105"/>
          <w:sz w:val="19"/>
        </w:rPr>
        <w:t xml:space="preserve"> </w:t>
      </w:r>
      <w:r>
        <w:rPr>
          <w:w w:val="105"/>
          <w:sz w:val="19"/>
        </w:rPr>
        <w:t>excitatory</w:t>
      </w:r>
      <w:r>
        <w:rPr>
          <w:spacing w:val="-9"/>
          <w:w w:val="105"/>
          <w:sz w:val="19"/>
        </w:rPr>
        <w:t xml:space="preserve"> </w:t>
      </w:r>
      <w:r>
        <w:rPr>
          <w:w w:val="105"/>
          <w:sz w:val="19"/>
        </w:rPr>
        <w:t>or</w:t>
      </w:r>
      <w:r>
        <w:rPr>
          <w:spacing w:val="-9"/>
          <w:w w:val="105"/>
          <w:sz w:val="19"/>
        </w:rPr>
        <w:t xml:space="preserve"> </w:t>
      </w:r>
      <w:r>
        <w:rPr>
          <w:w w:val="105"/>
          <w:sz w:val="19"/>
        </w:rPr>
        <w:t>inhibitory</w:t>
      </w:r>
      <w:r>
        <w:rPr>
          <w:spacing w:val="-8"/>
          <w:w w:val="105"/>
          <w:sz w:val="19"/>
        </w:rPr>
        <w:t xml:space="preserve"> </w:t>
      </w:r>
      <w:r>
        <w:rPr>
          <w:w w:val="105"/>
          <w:sz w:val="19"/>
        </w:rPr>
        <w:t>inputs</w:t>
      </w:r>
      <w:r>
        <w:rPr>
          <w:spacing w:val="-9"/>
          <w:w w:val="105"/>
          <w:sz w:val="19"/>
        </w:rPr>
        <w:t xml:space="preserve"> </w:t>
      </w:r>
      <w:r>
        <w:rPr>
          <w:w w:val="105"/>
          <w:sz w:val="19"/>
        </w:rPr>
        <w:t>from different sources at the same</w:t>
      </w:r>
      <w:r>
        <w:rPr>
          <w:spacing w:val="-23"/>
          <w:w w:val="105"/>
          <w:sz w:val="19"/>
        </w:rPr>
        <w:t xml:space="preserve"> </w:t>
      </w:r>
      <w:r>
        <w:rPr>
          <w:w w:val="105"/>
          <w:sz w:val="19"/>
        </w:rPr>
        <w:t>time</w:t>
      </w:r>
    </w:p>
    <w:p w:rsidR="002E0D56" w:rsidRDefault="00C67A04">
      <w:pPr>
        <w:pStyle w:val="ListParagraph"/>
        <w:numPr>
          <w:ilvl w:val="2"/>
          <w:numId w:val="150"/>
        </w:numPr>
        <w:tabs>
          <w:tab w:val="left" w:pos="2208"/>
          <w:tab w:val="left" w:pos="2209"/>
        </w:tabs>
        <w:rPr>
          <w:sz w:val="19"/>
        </w:rPr>
      </w:pPr>
      <w:r>
        <w:rPr>
          <w:sz w:val="19"/>
        </w:rPr>
        <w:t>The Biochemical Basis of Action</w:t>
      </w:r>
      <w:r>
        <w:rPr>
          <w:spacing w:val="10"/>
          <w:sz w:val="19"/>
        </w:rPr>
        <w:t xml:space="preserve"> </w:t>
      </w:r>
      <w:r>
        <w:rPr>
          <w:sz w:val="19"/>
        </w:rPr>
        <w:t>Potentials</w:t>
      </w:r>
    </w:p>
    <w:p w:rsidR="002E0D56" w:rsidRDefault="00C67A04">
      <w:pPr>
        <w:pStyle w:val="ListParagraph"/>
        <w:numPr>
          <w:ilvl w:val="3"/>
          <w:numId w:val="150"/>
        </w:numPr>
        <w:tabs>
          <w:tab w:val="left" w:pos="3109"/>
        </w:tabs>
        <w:spacing w:before="171" w:line="266" w:lineRule="auto"/>
        <w:ind w:right="853"/>
        <w:rPr>
          <w:sz w:val="19"/>
        </w:rPr>
      </w:pPr>
      <w:r>
        <w:rPr>
          <w:rFonts w:ascii="Times New Roman"/>
          <w:i/>
          <w:w w:val="105"/>
          <w:sz w:val="19"/>
        </w:rPr>
        <w:t xml:space="preserve">An Action Potential </w:t>
      </w:r>
      <w:r>
        <w:rPr>
          <w:w w:val="105"/>
          <w:sz w:val="19"/>
        </w:rPr>
        <w:t>begins when excitatory inputs are strong enough to overcome</w:t>
      </w:r>
      <w:r>
        <w:rPr>
          <w:spacing w:val="-9"/>
          <w:w w:val="105"/>
          <w:sz w:val="19"/>
        </w:rPr>
        <w:t xml:space="preserve"> </w:t>
      </w:r>
      <w:r>
        <w:rPr>
          <w:w w:val="105"/>
          <w:sz w:val="19"/>
        </w:rPr>
        <w:t>inhibitory</w:t>
      </w:r>
      <w:r>
        <w:rPr>
          <w:spacing w:val="-8"/>
          <w:w w:val="105"/>
          <w:sz w:val="19"/>
        </w:rPr>
        <w:t xml:space="preserve"> </w:t>
      </w:r>
      <w:r>
        <w:rPr>
          <w:w w:val="105"/>
          <w:sz w:val="19"/>
        </w:rPr>
        <w:t>inputs</w:t>
      </w:r>
      <w:r>
        <w:rPr>
          <w:spacing w:val="-9"/>
          <w:w w:val="105"/>
          <w:sz w:val="19"/>
        </w:rPr>
        <w:t xml:space="preserve"> </w:t>
      </w:r>
      <w:r>
        <w:rPr>
          <w:w w:val="105"/>
          <w:sz w:val="19"/>
        </w:rPr>
        <w:t>and</w:t>
      </w:r>
      <w:r>
        <w:rPr>
          <w:spacing w:val="-9"/>
          <w:w w:val="105"/>
          <w:sz w:val="19"/>
        </w:rPr>
        <w:t xml:space="preserve"> </w:t>
      </w:r>
      <w:r>
        <w:rPr>
          <w:w w:val="105"/>
          <w:sz w:val="19"/>
        </w:rPr>
        <w:t>involves</w:t>
      </w:r>
      <w:r>
        <w:rPr>
          <w:spacing w:val="-8"/>
          <w:w w:val="105"/>
          <w:sz w:val="19"/>
        </w:rPr>
        <w:t xml:space="preserve"> </w:t>
      </w:r>
      <w:r>
        <w:rPr>
          <w:w w:val="105"/>
          <w:sz w:val="19"/>
        </w:rPr>
        <w:t>depolarization</w:t>
      </w:r>
      <w:r>
        <w:rPr>
          <w:spacing w:val="-9"/>
          <w:w w:val="105"/>
          <w:sz w:val="19"/>
        </w:rPr>
        <w:t xml:space="preserve"> </w:t>
      </w:r>
      <w:r>
        <w:rPr>
          <w:w w:val="105"/>
          <w:sz w:val="19"/>
        </w:rPr>
        <w:t>of</w:t>
      </w:r>
      <w:r>
        <w:rPr>
          <w:spacing w:val="-8"/>
          <w:w w:val="105"/>
          <w:sz w:val="19"/>
        </w:rPr>
        <w:t xml:space="preserve"> </w:t>
      </w:r>
      <w:r>
        <w:rPr>
          <w:w w:val="105"/>
          <w:sz w:val="19"/>
        </w:rPr>
        <w:t>the</w:t>
      </w:r>
      <w:r>
        <w:rPr>
          <w:spacing w:val="-9"/>
          <w:w w:val="105"/>
          <w:sz w:val="19"/>
        </w:rPr>
        <w:t xml:space="preserve"> </w:t>
      </w:r>
      <w:r>
        <w:rPr>
          <w:w w:val="105"/>
          <w:sz w:val="19"/>
        </w:rPr>
        <w:t>neuron</w:t>
      </w:r>
      <w:r>
        <w:rPr>
          <w:spacing w:val="-9"/>
          <w:w w:val="105"/>
          <w:sz w:val="19"/>
        </w:rPr>
        <w:t xml:space="preserve"> </w:t>
      </w:r>
      <w:r>
        <w:rPr>
          <w:w w:val="105"/>
          <w:sz w:val="19"/>
        </w:rPr>
        <w:t>by sodium ions rushing into the</w:t>
      </w:r>
      <w:r>
        <w:rPr>
          <w:spacing w:val="-10"/>
          <w:w w:val="105"/>
          <w:sz w:val="19"/>
        </w:rPr>
        <w:t xml:space="preserve"> </w:t>
      </w:r>
      <w:r>
        <w:rPr>
          <w:w w:val="105"/>
          <w:sz w:val="19"/>
        </w:rPr>
        <w:t>cell</w:t>
      </w:r>
    </w:p>
    <w:p w:rsidR="002E0D56" w:rsidRDefault="00C67A04">
      <w:pPr>
        <w:pStyle w:val="ListParagraph"/>
        <w:numPr>
          <w:ilvl w:val="3"/>
          <w:numId w:val="150"/>
        </w:numPr>
        <w:tabs>
          <w:tab w:val="left" w:pos="3109"/>
        </w:tabs>
        <w:spacing w:before="148" w:line="266" w:lineRule="auto"/>
        <w:ind w:right="1048"/>
        <w:rPr>
          <w:sz w:val="19"/>
        </w:rPr>
      </w:pPr>
      <w:r>
        <w:rPr>
          <w:rFonts w:ascii="Times New Roman"/>
          <w:i/>
          <w:w w:val="105"/>
          <w:sz w:val="19"/>
        </w:rPr>
        <w:t>Resting</w:t>
      </w:r>
      <w:r>
        <w:rPr>
          <w:rFonts w:ascii="Times New Roman"/>
          <w:i/>
          <w:spacing w:val="-7"/>
          <w:w w:val="105"/>
          <w:sz w:val="19"/>
        </w:rPr>
        <w:t xml:space="preserve"> </w:t>
      </w:r>
      <w:r>
        <w:rPr>
          <w:rFonts w:ascii="Times New Roman"/>
          <w:i/>
          <w:w w:val="105"/>
          <w:sz w:val="19"/>
        </w:rPr>
        <w:t>Potential</w:t>
      </w:r>
      <w:r>
        <w:rPr>
          <w:rFonts w:ascii="Times New Roman"/>
          <w:i/>
          <w:spacing w:val="-6"/>
          <w:w w:val="105"/>
          <w:sz w:val="19"/>
        </w:rPr>
        <w:t xml:space="preserve"> </w:t>
      </w:r>
      <w:r>
        <w:rPr>
          <w:w w:val="105"/>
          <w:sz w:val="19"/>
        </w:rPr>
        <w:t>is</w:t>
      </w:r>
      <w:r>
        <w:rPr>
          <w:spacing w:val="-4"/>
          <w:w w:val="105"/>
          <w:sz w:val="19"/>
        </w:rPr>
        <w:t xml:space="preserve"> </w:t>
      </w:r>
      <w:r>
        <w:rPr>
          <w:w w:val="105"/>
          <w:sz w:val="19"/>
        </w:rPr>
        <w:t>the</w:t>
      </w:r>
      <w:r>
        <w:rPr>
          <w:spacing w:val="-5"/>
          <w:w w:val="105"/>
          <w:sz w:val="19"/>
        </w:rPr>
        <w:t xml:space="preserve"> </w:t>
      </w:r>
      <w:r>
        <w:rPr>
          <w:w w:val="105"/>
          <w:sz w:val="19"/>
        </w:rPr>
        <w:t>slightly</w:t>
      </w:r>
      <w:r>
        <w:rPr>
          <w:spacing w:val="-4"/>
          <w:w w:val="105"/>
          <w:sz w:val="19"/>
        </w:rPr>
        <w:t xml:space="preserve"> </w:t>
      </w:r>
      <w:r>
        <w:rPr>
          <w:w w:val="105"/>
          <w:sz w:val="19"/>
        </w:rPr>
        <w:t>negative</w:t>
      </w:r>
      <w:r>
        <w:rPr>
          <w:spacing w:val="-4"/>
          <w:w w:val="105"/>
          <w:sz w:val="19"/>
        </w:rPr>
        <w:t xml:space="preserve"> </w:t>
      </w:r>
      <w:r>
        <w:rPr>
          <w:w w:val="105"/>
          <w:sz w:val="19"/>
        </w:rPr>
        <w:t>voltage</w:t>
      </w:r>
      <w:r>
        <w:rPr>
          <w:spacing w:val="-4"/>
          <w:w w:val="105"/>
          <w:sz w:val="19"/>
        </w:rPr>
        <w:t xml:space="preserve"> </w:t>
      </w:r>
      <w:r>
        <w:rPr>
          <w:w w:val="105"/>
          <w:sz w:val="19"/>
        </w:rPr>
        <w:t>of</w:t>
      </w:r>
      <w:r>
        <w:rPr>
          <w:spacing w:val="-5"/>
          <w:w w:val="105"/>
          <w:sz w:val="19"/>
        </w:rPr>
        <w:t xml:space="preserve"> </w:t>
      </w:r>
      <w:r>
        <w:rPr>
          <w:w w:val="105"/>
          <w:sz w:val="19"/>
        </w:rPr>
        <w:t>a</w:t>
      </w:r>
      <w:r>
        <w:rPr>
          <w:spacing w:val="-4"/>
          <w:w w:val="105"/>
          <w:sz w:val="19"/>
        </w:rPr>
        <w:t xml:space="preserve"> </w:t>
      </w:r>
      <w:r>
        <w:rPr>
          <w:w w:val="105"/>
          <w:sz w:val="19"/>
        </w:rPr>
        <w:t>neuron</w:t>
      </w:r>
      <w:r>
        <w:rPr>
          <w:spacing w:val="-4"/>
          <w:w w:val="105"/>
          <w:sz w:val="19"/>
        </w:rPr>
        <w:t xml:space="preserve"> </w:t>
      </w:r>
      <w:r>
        <w:rPr>
          <w:w w:val="105"/>
          <w:sz w:val="19"/>
        </w:rPr>
        <w:t>in</w:t>
      </w:r>
      <w:r>
        <w:rPr>
          <w:spacing w:val="-4"/>
          <w:w w:val="105"/>
          <w:sz w:val="19"/>
        </w:rPr>
        <w:t xml:space="preserve"> </w:t>
      </w:r>
      <w:r>
        <w:rPr>
          <w:w w:val="105"/>
          <w:sz w:val="19"/>
        </w:rPr>
        <w:t>a</w:t>
      </w:r>
      <w:r>
        <w:rPr>
          <w:spacing w:val="-5"/>
          <w:w w:val="105"/>
          <w:sz w:val="19"/>
        </w:rPr>
        <w:t xml:space="preserve"> </w:t>
      </w:r>
      <w:r>
        <w:rPr>
          <w:w w:val="105"/>
          <w:sz w:val="19"/>
        </w:rPr>
        <w:t>resting state</w:t>
      </w:r>
    </w:p>
    <w:p w:rsidR="002E0D56" w:rsidRDefault="00C67A04">
      <w:pPr>
        <w:pStyle w:val="ListParagraph"/>
        <w:numPr>
          <w:ilvl w:val="3"/>
          <w:numId w:val="150"/>
        </w:numPr>
        <w:tabs>
          <w:tab w:val="left" w:pos="3108"/>
          <w:tab w:val="left" w:pos="3109"/>
        </w:tabs>
        <w:spacing w:before="147" w:line="266" w:lineRule="auto"/>
        <w:ind w:right="687"/>
        <w:rPr>
          <w:sz w:val="19"/>
        </w:rPr>
      </w:pPr>
      <w:r>
        <w:rPr>
          <w:rFonts w:ascii="Times New Roman"/>
          <w:i/>
          <w:w w:val="105"/>
          <w:sz w:val="19"/>
        </w:rPr>
        <w:t xml:space="preserve">Ion Channels </w:t>
      </w:r>
      <w:r>
        <w:rPr>
          <w:w w:val="105"/>
          <w:sz w:val="19"/>
        </w:rPr>
        <w:t>in neuron membranes respond to changes in excitatory and inhibitory input. Excitatory input causes the ion channels to allow</w:t>
      </w:r>
      <w:r>
        <w:rPr>
          <w:spacing w:val="-31"/>
          <w:w w:val="105"/>
          <w:sz w:val="19"/>
        </w:rPr>
        <w:t xml:space="preserve"> </w:t>
      </w:r>
      <w:r>
        <w:rPr>
          <w:spacing w:val="2"/>
          <w:w w:val="105"/>
          <w:sz w:val="19"/>
        </w:rPr>
        <w:t xml:space="preserve">sodium </w:t>
      </w:r>
      <w:r>
        <w:rPr>
          <w:w w:val="105"/>
          <w:sz w:val="19"/>
        </w:rPr>
        <w:t>ions into the neuron, allowing the neuron to fire. Inhibitory input causes the ion channels to keep the neuron negatively charged, preventing the neuron from</w:t>
      </w:r>
      <w:r>
        <w:rPr>
          <w:spacing w:val="-10"/>
          <w:w w:val="105"/>
          <w:sz w:val="19"/>
        </w:rPr>
        <w:t xml:space="preserve"> </w:t>
      </w:r>
      <w:r>
        <w:rPr>
          <w:w w:val="105"/>
          <w:sz w:val="19"/>
        </w:rPr>
        <w:t>firing.</w:t>
      </w:r>
    </w:p>
    <w:p w:rsidR="002E0D56" w:rsidRDefault="00C67A04">
      <w:pPr>
        <w:pStyle w:val="ListParagraph"/>
        <w:numPr>
          <w:ilvl w:val="3"/>
          <w:numId w:val="150"/>
        </w:numPr>
        <w:tabs>
          <w:tab w:val="left" w:pos="3109"/>
        </w:tabs>
        <w:spacing w:line="266" w:lineRule="auto"/>
        <w:ind w:right="944"/>
        <w:rPr>
          <w:sz w:val="19"/>
        </w:rPr>
      </w:pPr>
      <w:r>
        <w:rPr>
          <w:w w:val="105"/>
          <w:sz w:val="19"/>
        </w:rPr>
        <w:t>The</w:t>
      </w:r>
      <w:r>
        <w:rPr>
          <w:spacing w:val="-7"/>
          <w:w w:val="105"/>
          <w:sz w:val="19"/>
        </w:rPr>
        <w:t xml:space="preserve"> </w:t>
      </w:r>
      <w:r>
        <w:rPr>
          <w:w w:val="105"/>
          <w:sz w:val="19"/>
        </w:rPr>
        <w:t>action</w:t>
      </w:r>
      <w:r>
        <w:rPr>
          <w:spacing w:val="-7"/>
          <w:w w:val="105"/>
          <w:sz w:val="19"/>
        </w:rPr>
        <w:t xml:space="preserve"> </w:t>
      </w:r>
      <w:r>
        <w:rPr>
          <w:w w:val="105"/>
          <w:sz w:val="19"/>
        </w:rPr>
        <w:t>potential</w:t>
      </w:r>
      <w:r>
        <w:rPr>
          <w:spacing w:val="-6"/>
          <w:w w:val="105"/>
          <w:sz w:val="19"/>
        </w:rPr>
        <w:t xml:space="preserve"> </w:t>
      </w:r>
      <w:r>
        <w:rPr>
          <w:w w:val="105"/>
          <w:sz w:val="19"/>
        </w:rPr>
        <w:t>then</w:t>
      </w:r>
      <w:r>
        <w:rPr>
          <w:spacing w:val="-7"/>
          <w:w w:val="105"/>
          <w:sz w:val="19"/>
        </w:rPr>
        <w:t xml:space="preserve"> </w:t>
      </w:r>
      <w:r>
        <w:rPr>
          <w:w w:val="105"/>
          <w:sz w:val="19"/>
        </w:rPr>
        <w:t>travels</w:t>
      </w:r>
      <w:r>
        <w:rPr>
          <w:spacing w:val="-7"/>
          <w:w w:val="105"/>
          <w:sz w:val="19"/>
        </w:rPr>
        <w:t xml:space="preserve"> </w:t>
      </w:r>
      <w:r>
        <w:rPr>
          <w:w w:val="105"/>
          <w:sz w:val="19"/>
        </w:rPr>
        <w:t>down</w:t>
      </w:r>
      <w:r>
        <w:rPr>
          <w:spacing w:val="-6"/>
          <w:w w:val="105"/>
          <w:sz w:val="19"/>
        </w:rPr>
        <w:t xml:space="preserve"> </w:t>
      </w:r>
      <w:r>
        <w:rPr>
          <w:w w:val="105"/>
          <w:sz w:val="19"/>
        </w:rPr>
        <w:t>the</w:t>
      </w:r>
      <w:r>
        <w:rPr>
          <w:spacing w:val="-7"/>
          <w:w w:val="105"/>
          <w:sz w:val="19"/>
        </w:rPr>
        <w:t xml:space="preserve"> </w:t>
      </w:r>
      <w:r>
        <w:rPr>
          <w:w w:val="105"/>
          <w:sz w:val="19"/>
        </w:rPr>
        <w:t>axon</w:t>
      </w:r>
      <w:r>
        <w:rPr>
          <w:spacing w:val="-7"/>
          <w:w w:val="105"/>
          <w:sz w:val="19"/>
        </w:rPr>
        <w:t xml:space="preserve"> </w:t>
      </w:r>
      <w:r>
        <w:rPr>
          <w:w w:val="105"/>
          <w:sz w:val="19"/>
        </w:rPr>
        <w:t>as</w:t>
      </w:r>
      <w:r>
        <w:rPr>
          <w:spacing w:val="-6"/>
          <w:w w:val="105"/>
          <w:sz w:val="19"/>
        </w:rPr>
        <w:t xml:space="preserve"> </w:t>
      </w:r>
      <w:r>
        <w:rPr>
          <w:w w:val="105"/>
          <w:sz w:val="19"/>
        </w:rPr>
        <w:t>adjacent</w:t>
      </w:r>
      <w:r>
        <w:rPr>
          <w:spacing w:val="-7"/>
          <w:w w:val="105"/>
          <w:sz w:val="19"/>
        </w:rPr>
        <w:t xml:space="preserve"> </w:t>
      </w:r>
      <w:r>
        <w:rPr>
          <w:w w:val="105"/>
          <w:sz w:val="19"/>
        </w:rPr>
        <w:t>areas</w:t>
      </w:r>
      <w:r>
        <w:rPr>
          <w:spacing w:val="-7"/>
          <w:w w:val="105"/>
          <w:sz w:val="19"/>
        </w:rPr>
        <w:t xml:space="preserve"> </w:t>
      </w:r>
      <w:r>
        <w:rPr>
          <w:w w:val="105"/>
          <w:sz w:val="19"/>
        </w:rPr>
        <w:t>of</w:t>
      </w:r>
      <w:r>
        <w:rPr>
          <w:spacing w:val="-6"/>
          <w:w w:val="105"/>
          <w:sz w:val="19"/>
        </w:rPr>
        <w:t xml:space="preserve"> </w:t>
      </w:r>
      <w:r>
        <w:rPr>
          <w:spacing w:val="2"/>
          <w:w w:val="105"/>
          <w:sz w:val="19"/>
        </w:rPr>
        <w:t xml:space="preserve">the </w:t>
      </w:r>
      <w:r>
        <w:rPr>
          <w:w w:val="105"/>
          <w:sz w:val="19"/>
        </w:rPr>
        <w:t>axon successively</w:t>
      </w:r>
      <w:r>
        <w:rPr>
          <w:spacing w:val="-2"/>
          <w:w w:val="105"/>
          <w:sz w:val="19"/>
        </w:rPr>
        <w:t xml:space="preserve"> </w:t>
      </w:r>
      <w:r>
        <w:rPr>
          <w:w w:val="105"/>
          <w:sz w:val="19"/>
        </w:rPr>
        <w:t>depolarize</w:t>
      </w:r>
    </w:p>
    <w:p w:rsidR="002E0D56" w:rsidRDefault="00C67A04">
      <w:pPr>
        <w:pStyle w:val="ListParagraph"/>
        <w:numPr>
          <w:ilvl w:val="3"/>
          <w:numId w:val="150"/>
        </w:numPr>
        <w:tabs>
          <w:tab w:val="left" w:pos="3108"/>
          <w:tab w:val="left" w:pos="3109"/>
        </w:tabs>
        <w:spacing w:line="266" w:lineRule="auto"/>
        <w:ind w:right="1048"/>
        <w:rPr>
          <w:sz w:val="19"/>
        </w:rPr>
      </w:pPr>
      <w:r>
        <w:rPr>
          <w:w w:val="105"/>
          <w:sz w:val="19"/>
        </w:rPr>
        <w:t xml:space="preserve">When the fluid inside the neuron becomes positive, the sodium ion </w:t>
      </w:r>
      <w:r>
        <w:rPr>
          <w:spacing w:val="2"/>
          <w:w w:val="105"/>
          <w:sz w:val="19"/>
        </w:rPr>
        <w:t>channels</w:t>
      </w:r>
      <w:r>
        <w:rPr>
          <w:spacing w:val="-9"/>
          <w:w w:val="105"/>
          <w:sz w:val="19"/>
        </w:rPr>
        <w:t xml:space="preserve"> </w:t>
      </w:r>
      <w:r>
        <w:rPr>
          <w:spacing w:val="2"/>
          <w:w w:val="105"/>
          <w:sz w:val="19"/>
        </w:rPr>
        <w:t>close</w:t>
      </w:r>
      <w:r>
        <w:rPr>
          <w:spacing w:val="-8"/>
          <w:w w:val="105"/>
          <w:sz w:val="19"/>
        </w:rPr>
        <w:t xml:space="preserve"> </w:t>
      </w:r>
      <w:r>
        <w:rPr>
          <w:w w:val="105"/>
          <w:sz w:val="19"/>
        </w:rPr>
        <w:t>and</w:t>
      </w:r>
      <w:r>
        <w:rPr>
          <w:spacing w:val="-8"/>
          <w:w w:val="105"/>
          <w:sz w:val="19"/>
        </w:rPr>
        <w:t xml:space="preserve"> </w:t>
      </w:r>
      <w:r>
        <w:rPr>
          <w:spacing w:val="2"/>
          <w:w w:val="105"/>
          <w:sz w:val="19"/>
        </w:rPr>
        <w:t>potassium</w:t>
      </w:r>
      <w:r>
        <w:rPr>
          <w:spacing w:val="-9"/>
          <w:w w:val="105"/>
          <w:sz w:val="19"/>
        </w:rPr>
        <w:t xml:space="preserve"> </w:t>
      </w:r>
      <w:r>
        <w:rPr>
          <w:w w:val="105"/>
          <w:sz w:val="19"/>
        </w:rPr>
        <w:t>ion</w:t>
      </w:r>
      <w:r>
        <w:rPr>
          <w:spacing w:val="-8"/>
          <w:w w:val="105"/>
          <w:sz w:val="19"/>
        </w:rPr>
        <w:t xml:space="preserve"> </w:t>
      </w:r>
      <w:r>
        <w:rPr>
          <w:spacing w:val="2"/>
          <w:w w:val="105"/>
          <w:sz w:val="19"/>
        </w:rPr>
        <w:t>channels</w:t>
      </w:r>
      <w:r>
        <w:rPr>
          <w:spacing w:val="-8"/>
          <w:w w:val="105"/>
          <w:sz w:val="19"/>
        </w:rPr>
        <w:t xml:space="preserve"> </w:t>
      </w:r>
      <w:r>
        <w:rPr>
          <w:spacing w:val="2"/>
          <w:w w:val="105"/>
          <w:sz w:val="19"/>
        </w:rPr>
        <w:t>open,</w:t>
      </w:r>
      <w:r>
        <w:rPr>
          <w:spacing w:val="-8"/>
          <w:w w:val="105"/>
          <w:sz w:val="19"/>
        </w:rPr>
        <w:t xml:space="preserve"> </w:t>
      </w:r>
      <w:r>
        <w:rPr>
          <w:spacing w:val="2"/>
          <w:w w:val="105"/>
          <w:sz w:val="19"/>
        </w:rPr>
        <w:t>allowing</w:t>
      </w:r>
      <w:r>
        <w:rPr>
          <w:spacing w:val="-9"/>
          <w:w w:val="105"/>
          <w:sz w:val="19"/>
        </w:rPr>
        <w:t xml:space="preserve"> </w:t>
      </w:r>
      <w:r>
        <w:rPr>
          <w:spacing w:val="3"/>
          <w:w w:val="105"/>
          <w:sz w:val="19"/>
        </w:rPr>
        <w:t xml:space="preserve">potassium </w:t>
      </w:r>
      <w:r>
        <w:rPr>
          <w:w w:val="105"/>
          <w:sz w:val="19"/>
        </w:rPr>
        <w:t>ions</w:t>
      </w:r>
      <w:r>
        <w:rPr>
          <w:spacing w:val="-7"/>
          <w:w w:val="105"/>
          <w:sz w:val="19"/>
        </w:rPr>
        <w:t xml:space="preserve"> </w:t>
      </w:r>
      <w:r>
        <w:rPr>
          <w:w w:val="105"/>
          <w:sz w:val="19"/>
        </w:rPr>
        <w:t>to</w:t>
      </w:r>
      <w:r>
        <w:rPr>
          <w:spacing w:val="-7"/>
          <w:w w:val="105"/>
          <w:sz w:val="19"/>
        </w:rPr>
        <w:t xml:space="preserve"> </w:t>
      </w:r>
      <w:r>
        <w:rPr>
          <w:w w:val="105"/>
          <w:sz w:val="19"/>
        </w:rPr>
        <w:t>exit</w:t>
      </w:r>
      <w:r>
        <w:rPr>
          <w:spacing w:val="-7"/>
          <w:w w:val="105"/>
          <w:sz w:val="19"/>
        </w:rPr>
        <w:t xml:space="preserve"> </w:t>
      </w:r>
      <w:r>
        <w:rPr>
          <w:w w:val="105"/>
          <w:sz w:val="19"/>
        </w:rPr>
        <w:t>the</w:t>
      </w:r>
      <w:r>
        <w:rPr>
          <w:spacing w:val="-7"/>
          <w:w w:val="105"/>
          <w:sz w:val="19"/>
        </w:rPr>
        <w:t xml:space="preserve"> </w:t>
      </w:r>
      <w:r>
        <w:rPr>
          <w:w w:val="105"/>
          <w:sz w:val="19"/>
        </w:rPr>
        <w:t>cell,</w:t>
      </w:r>
      <w:r>
        <w:rPr>
          <w:spacing w:val="-7"/>
          <w:w w:val="105"/>
          <w:sz w:val="19"/>
        </w:rPr>
        <w:t xml:space="preserve"> </w:t>
      </w:r>
      <w:r>
        <w:rPr>
          <w:w w:val="105"/>
          <w:sz w:val="19"/>
        </w:rPr>
        <w:t>restoring</w:t>
      </w:r>
      <w:r>
        <w:rPr>
          <w:spacing w:val="-7"/>
          <w:w w:val="105"/>
          <w:sz w:val="19"/>
        </w:rPr>
        <w:t xml:space="preserve"> </w:t>
      </w:r>
      <w:r>
        <w:rPr>
          <w:w w:val="105"/>
          <w:sz w:val="19"/>
        </w:rPr>
        <w:t>negative</w:t>
      </w:r>
      <w:r>
        <w:rPr>
          <w:spacing w:val="-7"/>
          <w:w w:val="105"/>
          <w:sz w:val="19"/>
        </w:rPr>
        <w:t xml:space="preserve"> </w:t>
      </w:r>
      <w:r>
        <w:rPr>
          <w:w w:val="105"/>
          <w:sz w:val="19"/>
        </w:rPr>
        <w:t>charge</w:t>
      </w:r>
      <w:r>
        <w:rPr>
          <w:spacing w:val="-7"/>
          <w:w w:val="105"/>
          <w:sz w:val="19"/>
        </w:rPr>
        <w:t xml:space="preserve"> </w:t>
      </w:r>
      <w:r>
        <w:rPr>
          <w:w w:val="105"/>
          <w:sz w:val="19"/>
        </w:rPr>
        <w:t>of</w:t>
      </w:r>
      <w:r>
        <w:rPr>
          <w:spacing w:val="-6"/>
          <w:w w:val="105"/>
          <w:sz w:val="19"/>
        </w:rPr>
        <w:t xml:space="preserve"> </w:t>
      </w:r>
      <w:r>
        <w:rPr>
          <w:w w:val="105"/>
          <w:sz w:val="19"/>
        </w:rPr>
        <w:t>the</w:t>
      </w:r>
      <w:r>
        <w:rPr>
          <w:spacing w:val="-7"/>
          <w:w w:val="105"/>
          <w:sz w:val="19"/>
        </w:rPr>
        <w:t xml:space="preserve"> </w:t>
      </w:r>
      <w:r>
        <w:rPr>
          <w:w w:val="105"/>
          <w:sz w:val="19"/>
        </w:rPr>
        <w:t>neuron.</w:t>
      </w:r>
    </w:p>
    <w:p w:rsidR="002E0D56" w:rsidRDefault="00C67A04">
      <w:pPr>
        <w:pStyle w:val="ListParagraph"/>
        <w:numPr>
          <w:ilvl w:val="3"/>
          <w:numId w:val="150"/>
        </w:numPr>
        <w:tabs>
          <w:tab w:val="left" w:pos="3108"/>
          <w:tab w:val="left" w:pos="3109"/>
        </w:tabs>
        <w:spacing w:before="148" w:line="266" w:lineRule="auto"/>
        <w:ind w:right="690"/>
        <w:rPr>
          <w:sz w:val="19"/>
        </w:rPr>
      </w:pPr>
      <w:r>
        <w:rPr>
          <w:w w:val="105"/>
          <w:sz w:val="19"/>
        </w:rPr>
        <w:t xml:space="preserve">Action potentials obey the </w:t>
      </w:r>
      <w:r>
        <w:rPr>
          <w:rFonts w:ascii="Times New Roman"/>
          <w:i/>
          <w:w w:val="105"/>
          <w:sz w:val="19"/>
        </w:rPr>
        <w:t xml:space="preserve">All-or-None </w:t>
      </w:r>
      <w:r>
        <w:rPr>
          <w:rFonts w:ascii="Times New Roman"/>
          <w:i/>
          <w:spacing w:val="-4"/>
          <w:w w:val="105"/>
          <w:sz w:val="19"/>
        </w:rPr>
        <w:t>Law</w:t>
      </w:r>
      <w:r>
        <w:rPr>
          <w:spacing w:val="-4"/>
          <w:w w:val="105"/>
          <w:sz w:val="19"/>
        </w:rPr>
        <w:t xml:space="preserve">. </w:t>
      </w:r>
      <w:r>
        <w:rPr>
          <w:w w:val="105"/>
          <w:sz w:val="19"/>
        </w:rPr>
        <w:t>The size of the action potential is</w:t>
      </w:r>
      <w:r>
        <w:rPr>
          <w:spacing w:val="-13"/>
          <w:w w:val="105"/>
          <w:sz w:val="19"/>
        </w:rPr>
        <w:t xml:space="preserve"> </w:t>
      </w:r>
      <w:r>
        <w:rPr>
          <w:w w:val="105"/>
          <w:sz w:val="19"/>
        </w:rPr>
        <w:t>not</w:t>
      </w:r>
      <w:r>
        <w:rPr>
          <w:spacing w:val="-12"/>
          <w:w w:val="105"/>
          <w:sz w:val="19"/>
        </w:rPr>
        <w:t xml:space="preserve"> </w:t>
      </w:r>
      <w:r>
        <w:rPr>
          <w:w w:val="105"/>
          <w:sz w:val="19"/>
        </w:rPr>
        <w:t>influenced</w:t>
      </w:r>
      <w:r>
        <w:rPr>
          <w:spacing w:val="-12"/>
          <w:w w:val="105"/>
          <w:sz w:val="19"/>
        </w:rPr>
        <w:t xml:space="preserve"> </w:t>
      </w:r>
      <w:r>
        <w:rPr>
          <w:w w:val="105"/>
          <w:sz w:val="19"/>
        </w:rPr>
        <w:t>by</w:t>
      </w:r>
      <w:r>
        <w:rPr>
          <w:spacing w:val="-13"/>
          <w:w w:val="105"/>
          <w:sz w:val="19"/>
        </w:rPr>
        <w:t xml:space="preserve"> </w:t>
      </w:r>
      <w:r>
        <w:rPr>
          <w:w w:val="105"/>
          <w:sz w:val="19"/>
        </w:rPr>
        <w:t>the</w:t>
      </w:r>
      <w:r>
        <w:rPr>
          <w:spacing w:val="-12"/>
          <w:w w:val="105"/>
          <w:sz w:val="19"/>
        </w:rPr>
        <w:t xml:space="preserve"> </w:t>
      </w:r>
      <w:r>
        <w:rPr>
          <w:w w:val="105"/>
          <w:sz w:val="19"/>
        </w:rPr>
        <w:t>intensity</w:t>
      </w:r>
      <w:r>
        <w:rPr>
          <w:spacing w:val="-12"/>
          <w:w w:val="105"/>
          <w:sz w:val="19"/>
        </w:rPr>
        <w:t xml:space="preserve"> </w:t>
      </w:r>
      <w:r>
        <w:rPr>
          <w:w w:val="105"/>
          <w:sz w:val="19"/>
        </w:rPr>
        <w:t>of</w:t>
      </w:r>
      <w:r>
        <w:rPr>
          <w:spacing w:val="-13"/>
          <w:w w:val="105"/>
          <w:sz w:val="19"/>
        </w:rPr>
        <w:t xml:space="preserve"> </w:t>
      </w:r>
      <w:r>
        <w:rPr>
          <w:w w:val="105"/>
          <w:sz w:val="19"/>
        </w:rPr>
        <w:t>stimulation</w:t>
      </w:r>
      <w:r>
        <w:rPr>
          <w:spacing w:val="-12"/>
          <w:w w:val="105"/>
          <w:sz w:val="19"/>
        </w:rPr>
        <w:t xml:space="preserve"> </w:t>
      </w:r>
      <w:r>
        <w:rPr>
          <w:w w:val="105"/>
          <w:sz w:val="19"/>
        </w:rPr>
        <w:t>beyond</w:t>
      </w:r>
      <w:r>
        <w:rPr>
          <w:spacing w:val="-12"/>
          <w:w w:val="105"/>
          <w:sz w:val="19"/>
        </w:rPr>
        <w:t xml:space="preserve"> </w:t>
      </w:r>
      <w:r>
        <w:rPr>
          <w:w w:val="105"/>
          <w:sz w:val="19"/>
        </w:rPr>
        <w:t>the</w:t>
      </w:r>
      <w:r>
        <w:rPr>
          <w:spacing w:val="-13"/>
          <w:w w:val="105"/>
          <w:sz w:val="19"/>
        </w:rPr>
        <w:t xml:space="preserve"> </w:t>
      </w:r>
      <w:r>
        <w:rPr>
          <w:w w:val="105"/>
          <w:sz w:val="19"/>
        </w:rPr>
        <w:t>threshold</w:t>
      </w:r>
      <w:r>
        <w:rPr>
          <w:spacing w:val="-12"/>
          <w:w w:val="105"/>
          <w:sz w:val="19"/>
        </w:rPr>
        <w:t xml:space="preserve"> </w:t>
      </w:r>
      <w:r>
        <w:rPr>
          <w:w w:val="105"/>
          <w:sz w:val="19"/>
        </w:rPr>
        <w:t>level.</w:t>
      </w:r>
    </w:p>
    <w:p w:rsidR="002E0D56" w:rsidRDefault="00C67A04">
      <w:pPr>
        <w:pStyle w:val="ListParagraph"/>
        <w:numPr>
          <w:ilvl w:val="3"/>
          <w:numId w:val="150"/>
        </w:numPr>
        <w:tabs>
          <w:tab w:val="left" w:pos="3109"/>
        </w:tabs>
        <w:spacing w:before="147" w:line="266" w:lineRule="auto"/>
        <w:ind w:right="839"/>
        <w:rPr>
          <w:sz w:val="19"/>
        </w:rPr>
      </w:pPr>
      <w:r>
        <w:rPr>
          <w:w w:val="105"/>
          <w:sz w:val="19"/>
        </w:rPr>
        <w:t>After</w:t>
      </w:r>
      <w:r>
        <w:rPr>
          <w:spacing w:val="-8"/>
          <w:w w:val="105"/>
          <w:sz w:val="19"/>
        </w:rPr>
        <w:t xml:space="preserve"> </w:t>
      </w:r>
      <w:r>
        <w:rPr>
          <w:w w:val="105"/>
          <w:sz w:val="19"/>
        </w:rPr>
        <w:t>firing,</w:t>
      </w:r>
      <w:r>
        <w:rPr>
          <w:spacing w:val="-7"/>
          <w:w w:val="105"/>
          <w:sz w:val="19"/>
        </w:rPr>
        <w:t xml:space="preserve"> </w:t>
      </w:r>
      <w:r>
        <w:rPr>
          <w:w w:val="105"/>
          <w:sz w:val="19"/>
        </w:rPr>
        <w:t>neurons</w:t>
      </w:r>
      <w:r>
        <w:rPr>
          <w:spacing w:val="-8"/>
          <w:w w:val="105"/>
          <w:sz w:val="19"/>
        </w:rPr>
        <w:t xml:space="preserve"> </w:t>
      </w:r>
      <w:r>
        <w:rPr>
          <w:w w:val="105"/>
          <w:sz w:val="19"/>
        </w:rPr>
        <w:t>enter</w:t>
      </w:r>
      <w:r>
        <w:rPr>
          <w:spacing w:val="-7"/>
          <w:w w:val="105"/>
          <w:sz w:val="19"/>
        </w:rPr>
        <w:t xml:space="preserve"> </w:t>
      </w:r>
      <w:r>
        <w:rPr>
          <w:w w:val="105"/>
          <w:sz w:val="19"/>
        </w:rPr>
        <w:t>a</w:t>
      </w:r>
      <w:r>
        <w:rPr>
          <w:spacing w:val="-21"/>
          <w:w w:val="105"/>
          <w:sz w:val="19"/>
        </w:rPr>
        <w:t xml:space="preserve"> </w:t>
      </w:r>
      <w:r>
        <w:rPr>
          <w:rFonts w:ascii="Times New Roman"/>
          <w:i/>
          <w:w w:val="105"/>
          <w:sz w:val="19"/>
        </w:rPr>
        <w:t>Refractory</w:t>
      </w:r>
      <w:r>
        <w:rPr>
          <w:rFonts w:ascii="Times New Roman"/>
          <w:i/>
          <w:spacing w:val="-10"/>
          <w:w w:val="105"/>
          <w:sz w:val="19"/>
        </w:rPr>
        <w:t xml:space="preserve"> </w:t>
      </w:r>
      <w:r>
        <w:rPr>
          <w:rFonts w:ascii="Times New Roman"/>
          <w:i/>
          <w:w w:val="105"/>
          <w:sz w:val="19"/>
        </w:rPr>
        <w:t>Period</w:t>
      </w:r>
      <w:r>
        <w:rPr>
          <w:w w:val="105"/>
          <w:sz w:val="19"/>
        </w:rPr>
        <w:t>,</w:t>
      </w:r>
      <w:r>
        <w:rPr>
          <w:spacing w:val="-10"/>
          <w:w w:val="105"/>
          <w:sz w:val="19"/>
        </w:rPr>
        <w:t xml:space="preserve"> </w:t>
      </w:r>
      <w:r>
        <w:rPr>
          <w:w w:val="105"/>
          <w:sz w:val="19"/>
        </w:rPr>
        <w:t>a</w:t>
      </w:r>
      <w:r>
        <w:rPr>
          <w:spacing w:val="-9"/>
          <w:w w:val="105"/>
          <w:sz w:val="19"/>
        </w:rPr>
        <w:t xml:space="preserve"> </w:t>
      </w:r>
      <w:r>
        <w:rPr>
          <w:w w:val="105"/>
          <w:sz w:val="19"/>
        </w:rPr>
        <w:t>period</w:t>
      </w:r>
      <w:r>
        <w:rPr>
          <w:spacing w:val="-9"/>
          <w:w w:val="105"/>
          <w:sz w:val="19"/>
        </w:rPr>
        <w:t xml:space="preserve"> </w:t>
      </w:r>
      <w:r>
        <w:rPr>
          <w:w w:val="105"/>
          <w:sz w:val="19"/>
        </w:rPr>
        <w:t>during</w:t>
      </w:r>
      <w:r>
        <w:rPr>
          <w:spacing w:val="-9"/>
          <w:w w:val="105"/>
          <w:sz w:val="19"/>
        </w:rPr>
        <w:t xml:space="preserve"> </w:t>
      </w:r>
      <w:r>
        <w:rPr>
          <w:w w:val="105"/>
          <w:sz w:val="19"/>
        </w:rPr>
        <w:t>which</w:t>
      </w:r>
      <w:r>
        <w:rPr>
          <w:spacing w:val="-9"/>
          <w:w w:val="105"/>
          <w:sz w:val="19"/>
        </w:rPr>
        <w:t xml:space="preserve"> </w:t>
      </w:r>
      <w:r>
        <w:rPr>
          <w:w w:val="105"/>
          <w:sz w:val="19"/>
        </w:rPr>
        <w:t>they cannot</w:t>
      </w:r>
      <w:r>
        <w:rPr>
          <w:spacing w:val="-9"/>
          <w:w w:val="105"/>
          <w:sz w:val="19"/>
        </w:rPr>
        <w:t xml:space="preserve"> </w:t>
      </w:r>
      <w:r>
        <w:rPr>
          <w:w w:val="105"/>
          <w:sz w:val="19"/>
        </w:rPr>
        <w:t>fire</w:t>
      </w:r>
      <w:r>
        <w:rPr>
          <w:spacing w:val="-8"/>
          <w:w w:val="105"/>
          <w:sz w:val="19"/>
        </w:rPr>
        <w:t xml:space="preserve"> </w:t>
      </w:r>
      <w:r>
        <w:rPr>
          <w:w w:val="105"/>
          <w:sz w:val="19"/>
        </w:rPr>
        <w:t>or</w:t>
      </w:r>
      <w:r>
        <w:rPr>
          <w:spacing w:val="-9"/>
          <w:w w:val="105"/>
          <w:sz w:val="19"/>
        </w:rPr>
        <w:t xml:space="preserve"> </w:t>
      </w:r>
      <w:r>
        <w:rPr>
          <w:w w:val="105"/>
          <w:sz w:val="19"/>
        </w:rPr>
        <w:t>will</w:t>
      </w:r>
      <w:r>
        <w:rPr>
          <w:spacing w:val="-8"/>
          <w:w w:val="105"/>
          <w:sz w:val="19"/>
        </w:rPr>
        <w:t xml:space="preserve"> </w:t>
      </w:r>
      <w:r>
        <w:rPr>
          <w:w w:val="105"/>
          <w:sz w:val="19"/>
        </w:rPr>
        <w:t>only</w:t>
      </w:r>
      <w:r>
        <w:rPr>
          <w:spacing w:val="-9"/>
          <w:w w:val="105"/>
          <w:sz w:val="19"/>
        </w:rPr>
        <w:t xml:space="preserve"> </w:t>
      </w:r>
      <w:r>
        <w:rPr>
          <w:w w:val="105"/>
          <w:sz w:val="19"/>
        </w:rPr>
        <w:t>fire</w:t>
      </w:r>
      <w:r>
        <w:rPr>
          <w:spacing w:val="-8"/>
          <w:w w:val="105"/>
          <w:sz w:val="19"/>
        </w:rPr>
        <w:t xml:space="preserve"> </w:t>
      </w:r>
      <w:r>
        <w:rPr>
          <w:w w:val="105"/>
          <w:sz w:val="19"/>
        </w:rPr>
        <w:t>with</w:t>
      </w:r>
      <w:r>
        <w:rPr>
          <w:spacing w:val="-9"/>
          <w:w w:val="105"/>
          <w:sz w:val="19"/>
        </w:rPr>
        <w:t xml:space="preserve"> </w:t>
      </w:r>
      <w:r>
        <w:rPr>
          <w:w w:val="105"/>
          <w:sz w:val="19"/>
        </w:rPr>
        <w:t>more</w:t>
      </w:r>
      <w:r>
        <w:rPr>
          <w:spacing w:val="-7"/>
          <w:w w:val="105"/>
          <w:sz w:val="19"/>
        </w:rPr>
        <w:t xml:space="preserve"> </w:t>
      </w:r>
      <w:r>
        <w:rPr>
          <w:w w:val="105"/>
          <w:sz w:val="19"/>
        </w:rPr>
        <w:t>intense</w:t>
      </w:r>
      <w:r>
        <w:rPr>
          <w:spacing w:val="-9"/>
          <w:w w:val="105"/>
          <w:sz w:val="19"/>
        </w:rPr>
        <w:t xml:space="preserve"> </w:t>
      </w:r>
      <w:r>
        <w:rPr>
          <w:w w:val="105"/>
          <w:sz w:val="19"/>
        </w:rPr>
        <w:t>stimulation</w:t>
      </w:r>
      <w:r>
        <w:rPr>
          <w:spacing w:val="-7"/>
          <w:w w:val="105"/>
          <w:sz w:val="19"/>
        </w:rPr>
        <w:t xml:space="preserve"> </w:t>
      </w:r>
      <w:r>
        <w:rPr>
          <w:w w:val="105"/>
          <w:sz w:val="19"/>
        </w:rPr>
        <w:t>dm</w:t>
      </w:r>
      <w:r>
        <w:rPr>
          <w:spacing w:val="-9"/>
          <w:w w:val="105"/>
          <w:sz w:val="19"/>
        </w:rPr>
        <w:t xml:space="preserve"> </w:t>
      </w:r>
      <w:r>
        <w:rPr>
          <w:w w:val="105"/>
          <w:sz w:val="19"/>
        </w:rPr>
        <w:t>normal</w:t>
      </w:r>
    </w:p>
    <w:p w:rsidR="002E0D56" w:rsidRDefault="00C67A04">
      <w:pPr>
        <w:pStyle w:val="ListParagraph"/>
        <w:numPr>
          <w:ilvl w:val="1"/>
          <w:numId w:val="150"/>
        </w:numPr>
        <w:tabs>
          <w:tab w:val="left" w:pos="1669"/>
        </w:tabs>
        <w:spacing w:before="148"/>
        <w:rPr>
          <w:rFonts w:ascii="Times New Roman"/>
          <w:i/>
          <w:sz w:val="19"/>
        </w:rPr>
      </w:pPr>
      <w:r>
        <w:rPr>
          <w:rFonts w:ascii="Times New Roman"/>
          <w:i/>
          <w:w w:val="105"/>
          <w:sz w:val="19"/>
        </w:rPr>
        <w:t>Synaptic</w:t>
      </w:r>
      <w:r>
        <w:rPr>
          <w:rFonts w:ascii="Times New Roman"/>
          <w:i/>
          <w:spacing w:val="-5"/>
          <w:w w:val="105"/>
          <w:sz w:val="19"/>
        </w:rPr>
        <w:t xml:space="preserve"> </w:t>
      </w:r>
      <w:r>
        <w:rPr>
          <w:rFonts w:ascii="Times New Roman"/>
          <w:i/>
          <w:w w:val="105"/>
          <w:sz w:val="19"/>
        </w:rPr>
        <w:t>Transmission</w:t>
      </w:r>
    </w:p>
    <w:p w:rsidR="002E0D56" w:rsidRDefault="00C67A04">
      <w:pPr>
        <w:pStyle w:val="ListParagraph"/>
        <w:numPr>
          <w:ilvl w:val="2"/>
          <w:numId w:val="150"/>
        </w:numPr>
        <w:tabs>
          <w:tab w:val="left" w:pos="2208"/>
          <w:tab w:val="left" w:pos="2209"/>
        </w:tabs>
        <w:spacing w:before="144" w:line="266" w:lineRule="auto"/>
        <w:ind w:right="1423"/>
        <w:rPr>
          <w:sz w:val="19"/>
        </w:rPr>
      </w:pPr>
      <w:r>
        <w:rPr>
          <w:w w:val="105"/>
          <w:sz w:val="19"/>
        </w:rPr>
        <w:t>Transmission</w:t>
      </w:r>
      <w:r>
        <w:rPr>
          <w:spacing w:val="-14"/>
          <w:w w:val="105"/>
          <w:sz w:val="19"/>
        </w:rPr>
        <w:t xml:space="preserve"> </w:t>
      </w:r>
      <w:r>
        <w:rPr>
          <w:w w:val="105"/>
          <w:sz w:val="19"/>
        </w:rPr>
        <w:t>of</w:t>
      </w:r>
      <w:r>
        <w:rPr>
          <w:spacing w:val="-14"/>
          <w:w w:val="105"/>
          <w:sz w:val="19"/>
        </w:rPr>
        <w:t xml:space="preserve"> </w:t>
      </w:r>
      <w:r>
        <w:rPr>
          <w:w w:val="105"/>
          <w:sz w:val="19"/>
        </w:rPr>
        <w:t>neural</w:t>
      </w:r>
      <w:r>
        <w:rPr>
          <w:spacing w:val="-13"/>
          <w:w w:val="105"/>
          <w:sz w:val="19"/>
        </w:rPr>
        <w:t xml:space="preserve"> </w:t>
      </w:r>
      <w:r>
        <w:rPr>
          <w:w w:val="105"/>
          <w:sz w:val="19"/>
        </w:rPr>
        <w:t>impulses</w:t>
      </w:r>
      <w:r>
        <w:rPr>
          <w:spacing w:val="-14"/>
          <w:w w:val="105"/>
          <w:sz w:val="19"/>
        </w:rPr>
        <w:t xml:space="preserve"> </w:t>
      </w:r>
      <w:r>
        <w:rPr>
          <w:w w:val="105"/>
          <w:sz w:val="19"/>
        </w:rPr>
        <w:t>between</w:t>
      </w:r>
      <w:r>
        <w:rPr>
          <w:spacing w:val="-14"/>
          <w:w w:val="105"/>
          <w:sz w:val="19"/>
        </w:rPr>
        <w:t xml:space="preserve"> </w:t>
      </w:r>
      <w:r>
        <w:rPr>
          <w:w w:val="105"/>
          <w:sz w:val="19"/>
        </w:rPr>
        <w:t>neurons</w:t>
      </w:r>
      <w:r>
        <w:rPr>
          <w:spacing w:val="-13"/>
          <w:w w:val="105"/>
          <w:sz w:val="19"/>
        </w:rPr>
        <w:t xml:space="preserve"> </w:t>
      </w:r>
      <w:r>
        <w:rPr>
          <w:w w:val="105"/>
          <w:sz w:val="19"/>
        </w:rPr>
        <w:t>involves</w:t>
      </w:r>
      <w:r>
        <w:rPr>
          <w:spacing w:val="-14"/>
          <w:w w:val="105"/>
          <w:sz w:val="19"/>
        </w:rPr>
        <w:t xml:space="preserve"> </w:t>
      </w:r>
      <w:r>
        <w:rPr>
          <w:w w:val="105"/>
          <w:sz w:val="19"/>
        </w:rPr>
        <w:t>the</w:t>
      </w:r>
      <w:r>
        <w:rPr>
          <w:spacing w:val="-14"/>
          <w:w w:val="105"/>
          <w:sz w:val="19"/>
        </w:rPr>
        <w:t xml:space="preserve"> </w:t>
      </w:r>
      <w:r>
        <w:rPr>
          <w:w w:val="105"/>
          <w:sz w:val="19"/>
        </w:rPr>
        <w:t>movement</w:t>
      </w:r>
      <w:r>
        <w:rPr>
          <w:spacing w:val="-13"/>
          <w:w w:val="105"/>
          <w:sz w:val="19"/>
        </w:rPr>
        <w:t xml:space="preserve"> </w:t>
      </w:r>
      <w:r>
        <w:rPr>
          <w:w w:val="105"/>
          <w:sz w:val="19"/>
        </w:rPr>
        <w:t>of neurotransmitters across the synaptic</w:t>
      </w:r>
      <w:r>
        <w:rPr>
          <w:spacing w:val="-14"/>
          <w:w w:val="105"/>
          <w:sz w:val="19"/>
        </w:rPr>
        <w:t xml:space="preserve"> </w:t>
      </w:r>
      <w:r>
        <w:rPr>
          <w:w w:val="105"/>
          <w:sz w:val="19"/>
        </w:rPr>
        <w:t>cleft</w:t>
      </w:r>
    </w:p>
    <w:p w:rsidR="002E0D56" w:rsidRDefault="00C67A04">
      <w:pPr>
        <w:pStyle w:val="ListParagraph"/>
        <w:numPr>
          <w:ilvl w:val="3"/>
          <w:numId w:val="150"/>
        </w:numPr>
        <w:tabs>
          <w:tab w:val="left" w:pos="3109"/>
        </w:tabs>
        <w:spacing w:before="148"/>
        <w:rPr>
          <w:sz w:val="19"/>
        </w:rPr>
      </w:pPr>
      <w:r>
        <w:rPr>
          <w:w w:val="105"/>
          <w:sz w:val="19"/>
        </w:rPr>
        <w:t xml:space="preserve">A </w:t>
      </w:r>
      <w:r>
        <w:rPr>
          <w:rFonts w:ascii="Times New Roman"/>
          <w:i/>
          <w:w w:val="105"/>
          <w:sz w:val="19"/>
        </w:rPr>
        <w:t xml:space="preserve">Synapse </w:t>
      </w:r>
      <w:r>
        <w:rPr>
          <w:w w:val="105"/>
          <w:sz w:val="19"/>
        </w:rPr>
        <w:t>is a small physical gap between</w:t>
      </w:r>
      <w:r>
        <w:rPr>
          <w:spacing w:val="-13"/>
          <w:w w:val="105"/>
          <w:sz w:val="19"/>
        </w:rPr>
        <w:t xml:space="preserve"> </w:t>
      </w:r>
      <w:r>
        <w:rPr>
          <w:w w:val="105"/>
          <w:sz w:val="19"/>
        </w:rPr>
        <w:t>neurons</w:t>
      </w:r>
    </w:p>
    <w:p w:rsidR="002E0D56" w:rsidRDefault="00C67A04">
      <w:pPr>
        <w:pStyle w:val="ListParagraph"/>
        <w:numPr>
          <w:ilvl w:val="3"/>
          <w:numId w:val="150"/>
        </w:numPr>
        <w:tabs>
          <w:tab w:val="left" w:pos="3109"/>
        </w:tabs>
        <w:spacing w:before="144" w:line="266" w:lineRule="auto"/>
        <w:ind w:right="765"/>
        <w:rPr>
          <w:sz w:val="19"/>
        </w:rPr>
      </w:pPr>
      <w:r>
        <w:rPr>
          <w:sz w:val="19"/>
        </w:rPr>
        <w:t>Once an action potential reaches an axon terminal button, vesicles release neurotransmitters into the synaptic gap  chemical  substances  that stimulate other neurons. The neurotransmitters then traverse across the synaptic gap and attach to receptor molec</w:t>
      </w:r>
      <w:r>
        <w:rPr>
          <w:sz w:val="19"/>
        </w:rPr>
        <w:t>ules embedded in the  postsynaptic neuron</w:t>
      </w:r>
      <w:r>
        <w:rPr>
          <w:spacing w:val="-1"/>
          <w:sz w:val="19"/>
        </w:rPr>
        <w:t xml:space="preserve"> </w:t>
      </w:r>
      <w:r>
        <w:rPr>
          <w:sz w:val="19"/>
        </w:rPr>
        <w:t>membrane.</w:t>
      </w:r>
    </w:p>
    <w:p w:rsidR="002E0D56" w:rsidRDefault="00C67A04">
      <w:pPr>
        <w:pStyle w:val="ListParagraph"/>
        <w:numPr>
          <w:ilvl w:val="1"/>
          <w:numId w:val="150"/>
        </w:numPr>
        <w:tabs>
          <w:tab w:val="left" w:pos="1669"/>
        </w:tabs>
        <w:spacing w:before="149"/>
        <w:rPr>
          <w:rFonts w:ascii="Times New Roman"/>
          <w:i/>
          <w:sz w:val="19"/>
        </w:rPr>
      </w:pPr>
      <w:r>
        <w:rPr>
          <w:rFonts w:ascii="Times New Roman"/>
          <w:i/>
          <w:w w:val="105"/>
          <w:sz w:val="19"/>
        </w:rPr>
        <w:t>Neurotransmitters and Their</w:t>
      </w:r>
      <w:r>
        <w:rPr>
          <w:rFonts w:ascii="Times New Roman"/>
          <w:i/>
          <w:spacing w:val="-18"/>
          <w:w w:val="105"/>
          <w:sz w:val="19"/>
        </w:rPr>
        <w:t xml:space="preserve"> </w:t>
      </w:r>
      <w:r>
        <w:rPr>
          <w:rFonts w:ascii="Times New Roman"/>
          <w:i/>
          <w:w w:val="105"/>
          <w:sz w:val="19"/>
        </w:rPr>
        <w:t>Functions</w:t>
      </w:r>
    </w:p>
    <w:p w:rsidR="002E0D56" w:rsidRDefault="00C67A04">
      <w:pPr>
        <w:pStyle w:val="ListParagraph"/>
        <w:numPr>
          <w:ilvl w:val="2"/>
          <w:numId w:val="150"/>
        </w:numPr>
        <w:tabs>
          <w:tab w:val="left" w:pos="2208"/>
          <w:tab w:val="left" w:pos="2209"/>
        </w:tabs>
        <w:spacing w:before="144"/>
        <w:rPr>
          <w:sz w:val="19"/>
        </w:rPr>
      </w:pPr>
      <w:r>
        <w:rPr>
          <w:sz w:val="19"/>
        </w:rPr>
        <w:t>At least 60 substances are suspected to function as neurotransmitters in the</w:t>
      </w:r>
      <w:r>
        <w:rPr>
          <w:spacing w:val="4"/>
          <w:sz w:val="19"/>
        </w:rPr>
        <w:t xml:space="preserve"> </w:t>
      </w:r>
      <w:r>
        <w:rPr>
          <w:sz w:val="19"/>
        </w:rPr>
        <w:t>brain</w:t>
      </w:r>
    </w:p>
    <w:p w:rsidR="002E0D56" w:rsidRDefault="00C67A04">
      <w:pPr>
        <w:pStyle w:val="ListParagraph"/>
        <w:numPr>
          <w:ilvl w:val="2"/>
          <w:numId w:val="150"/>
        </w:numPr>
        <w:tabs>
          <w:tab w:val="left" w:pos="2209"/>
        </w:tabs>
        <w:spacing w:before="171" w:line="266" w:lineRule="auto"/>
        <w:ind w:right="972"/>
        <w:jc w:val="both"/>
        <w:rPr>
          <w:sz w:val="19"/>
        </w:rPr>
      </w:pPr>
      <w:r>
        <w:rPr>
          <w:rFonts w:ascii="Times New Roman" w:hAnsi="Times New Roman"/>
          <w:i/>
          <w:w w:val="105"/>
          <w:sz w:val="19"/>
        </w:rPr>
        <w:t>Acetylcholine,</w:t>
      </w:r>
      <w:r>
        <w:rPr>
          <w:rFonts w:ascii="Times New Roman" w:hAnsi="Times New Roman"/>
          <w:i/>
          <w:spacing w:val="-14"/>
          <w:w w:val="105"/>
          <w:sz w:val="19"/>
        </w:rPr>
        <w:t xml:space="preserve"> </w:t>
      </w:r>
      <w:r>
        <w:rPr>
          <w:w w:val="105"/>
          <w:sz w:val="19"/>
        </w:rPr>
        <w:t>a</w:t>
      </w:r>
      <w:r>
        <w:rPr>
          <w:spacing w:val="-12"/>
          <w:w w:val="105"/>
          <w:sz w:val="19"/>
        </w:rPr>
        <w:t xml:space="preserve"> </w:t>
      </w:r>
      <w:r>
        <w:rPr>
          <w:w w:val="105"/>
          <w:sz w:val="19"/>
        </w:rPr>
        <w:t>neurotransmitter</w:t>
      </w:r>
      <w:r>
        <w:rPr>
          <w:spacing w:val="-12"/>
          <w:w w:val="105"/>
          <w:sz w:val="19"/>
        </w:rPr>
        <w:t xml:space="preserve"> </w:t>
      </w:r>
      <w:r>
        <w:rPr>
          <w:w w:val="105"/>
          <w:sz w:val="19"/>
        </w:rPr>
        <w:t>found</w:t>
      </w:r>
      <w:r>
        <w:rPr>
          <w:spacing w:val="-11"/>
          <w:w w:val="105"/>
          <w:sz w:val="19"/>
        </w:rPr>
        <w:t xml:space="preserve"> </w:t>
      </w:r>
      <w:r>
        <w:rPr>
          <w:w w:val="105"/>
          <w:sz w:val="19"/>
        </w:rPr>
        <w:t>in</w:t>
      </w:r>
      <w:r>
        <w:rPr>
          <w:spacing w:val="-12"/>
          <w:w w:val="105"/>
          <w:sz w:val="19"/>
        </w:rPr>
        <w:t xml:space="preserve"> </w:t>
      </w:r>
      <w:r>
        <w:rPr>
          <w:w w:val="105"/>
          <w:sz w:val="19"/>
        </w:rPr>
        <w:t>both</w:t>
      </w:r>
      <w:r>
        <w:rPr>
          <w:spacing w:val="-12"/>
          <w:w w:val="105"/>
          <w:sz w:val="19"/>
        </w:rPr>
        <w:t xml:space="preserve"> </w:t>
      </w:r>
      <w:r>
        <w:rPr>
          <w:w w:val="105"/>
          <w:sz w:val="19"/>
        </w:rPr>
        <w:t>the</w:t>
      </w:r>
      <w:r>
        <w:rPr>
          <w:spacing w:val="-11"/>
          <w:w w:val="105"/>
          <w:sz w:val="19"/>
        </w:rPr>
        <w:t xml:space="preserve"> </w:t>
      </w:r>
      <w:r>
        <w:rPr>
          <w:w w:val="105"/>
          <w:sz w:val="19"/>
        </w:rPr>
        <w:t>central</w:t>
      </w:r>
      <w:r>
        <w:rPr>
          <w:spacing w:val="-12"/>
          <w:w w:val="105"/>
          <w:sz w:val="19"/>
        </w:rPr>
        <w:t xml:space="preserve"> </w:t>
      </w:r>
      <w:r>
        <w:rPr>
          <w:w w:val="105"/>
          <w:sz w:val="19"/>
        </w:rPr>
        <w:t>and</w:t>
      </w:r>
      <w:r>
        <w:rPr>
          <w:spacing w:val="-12"/>
          <w:w w:val="105"/>
          <w:sz w:val="19"/>
        </w:rPr>
        <w:t xml:space="preserve"> </w:t>
      </w:r>
      <w:r>
        <w:rPr>
          <w:w w:val="105"/>
          <w:sz w:val="19"/>
        </w:rPr>
        <w:t>peripheral</w:t>
      </w:r>
      <w:r>
        <w:rPr>
          <w:spacing w:val="-12"/>
          <w:w w:val="105"/>
          <w:sz w:val="19"/>
        </w:rPr>
        <w:t xml:space="preserve"> </w:t>
      </w:r>
      <w:r>
        <w:rPr>
          <w:w w:val="105"/>
          <w:sz w:val="19"/>
        </w:rPr>
        <w:t>nervous systems, is implicated in memory loss associated with Alzheimer’s disease and in some types of respiratory</w:t>
      </w:r>
      <w:r>
        <w:rPr>
          <w:spacing w:val="-16"/>
          <w:w w:val="105"/>
          <w:sz w:val="19"/>
        </w:rPr>
        <w:t xml:space="preserve"> </w:t>
      </w:r>
      <w:r>
        <w:rPr>
          <w:w w:val="105"/>
          <w:sz w:val="19"/>
        </w:rPr>
        <w:t>failure</w:t>
      </w:r>
    </w:p>
    <w:p w:rsidR="002E0D56" w:rsidRDefault="00C67A04">
      <w:pPr>
        <w:pStyle w:val="ListParagraph"/>
        <w:numPr>
          <w:ilvl w:val="2"/>
          <w:numId w:val="150"/>
        </w:numPr>
        <w:tabs>
          <w:tab w:val="left" w:pos="2208"/>
          <w:tab w:val="left" w:pos="2209"/>
        </w:tabs>
        <w:spacing w:before="148" w:line="266" w:lineRule="auto"/>
        <w:ind w:right="809"/>
        <w:rPr>
          <w:sz w:val="19"/>
        </w:rPr>
      </w:pPr>
      <w:r>
        <w:rPr>
          <w:rFonts w:ascii="Times New Roman"/>
          <w:i/>
          <w:w w:val="105"/>
          <w:sz w:val="19"/>
        </w:rPr>
        <w:t>Gamma-Amino</w:t>
      </w:r>
      <w:r>
        <w:rPr>
          <w:rFonts w:ascii="Times New Roman"/>
          <w:i/>
          <w:spacing w:val="-13"/>
          <w:w w:val="105"/>
          <w:sz w:val="19"/>
        </w:rPr>
        <w:t xml:space="preserve"> </w:t>
      </w:r>
      <w:r>
        <w:rPr>
          <w:rFonts w:ascii="Times New Roman"/>
          <w:i/>
          <w:w w:val="105"/>
          <w:sz w:val="19"/>
        </w:rPr>
        <w:t>Butyric</w:t>
      </w:r>
      <w:r>
        <w:rPr>
          <w:rFonts w:ascii="Times New Roman"/>
          <w:i/>
          <w:spacing w:val="-13"/>
          <w:w w:val="105"/>
          <w:sz w:val="19"/>
        </w:rPr>
        <w:t xml:space="preserve"> </w:t>
      </w:r>
      <w:r>
        <w:rPr>
          <w:rFonts w:ascii="Times New Roman"/>
          <w:i/>
          <w:w w:val="105"/>
          <w:sz w:val="19"/>
        </w:rPr>
        <w:t>Acid</w:t>
      </w:r>
      <w:r>
        <w:rPr>
          <w:rFonts w:ascii="Times New Roman"/>
          <w:i/>
          <w:spacing w:val="-13"/>
          <w:w w:val="105"/>
          <w:sz w:val="19"/>
        </w:rPr>
        <w:t xml:space="preserve"> </w:t>
      </w:r>
      <w:r>
        <w:rPr>
          <w:rFonts w:ascii="Times New Roman"/>
          <w:i/>
          <w:w w:val="105"/>
          <w:sz w:val="19"/>
        </w:rPr>
        <w:t>(GABA)</w:t>
      </w:r>
      <w:r>
        <w:rPr>
          <w:rFonts w:ascii="Times New Roman"/>
          <w:i/>
          <w:spacing w:val="-13"/>
          <w:w w:val="105"/>
          <w:sz w:val="19"/>
        </w:rPr>
        <w:t xml:space="preserve"> </w:t>
      </w:r>
      <w:r>
        <w:rPr>
          <w:w w:val="105"/>
          <w:sz w:val="19"/>
        </w:rPr>
        <w:t>is</w:t>
      </w:r>
      <w:r>
        <w:rPr>
          <w:spacing w:val="-10"/>
          <w:w w:val="105"/>
          <w:sz w:val="19"/>
        </w:rPr>
        <w:t xml:space="preserve"> </w:t>
      </w:r>
      <w:r>
        <w:rPr>
          <w:w w:val="105"/>
          <w:sz w:val="19"/>
        </w:rPr>
        <w:t>thought</w:t>
      </w:r>
      <w:r>
        <w:rPr>
          <w:spacing w:val="-10"/>
          <w:w w:val="105"/>
          <w:sz w:val="19"/>
        </w:rPr>
        <w:t xml:space="preserve"> </w:t>
      </w:r>
      <w:r>
        <w:rPr>
          <w:w w:val="105"/>
          <w:sz w:val="19"/>
        </w:rPr>
        <w:t>to</w:t>
      </w:r>
      <w:r>
        <w:rPr>
          <w:spacing w:val="-10"/>
          <w:w w:val="105"/>
          <w:sz w:val="19"/>
        </w:rPr>
        <w:t xml:space="preserve"> </w:t>
      </w:r>
      <w:r>
        <w:rPr>
          <w:w w:val="105"/>
          <w:sz w:val="19"/>
        </w:rPr>
        <w:t>be</w:t>
      </w:r>
      <w:r>
        <w:rPr>
          <w:spacing w:val="-10"/>
          <w:w w:val="105"/>
          <w:sz w:val="19"/>
        </w:rPr>
        <w:t xml:space="preserve"> </w:t>
      </w:r>
      <w:r>
        <w:rPr>
          <w:w w:val="105"/>
          <w:sz w:val="19"/>
        </w:rPr>
        <w:t>related</w:t>
      </w:r>
      <w:r>
        <w:rPr>
          <w:spacing w:val="-10"/>
          <w:w w:val="105"/>
          <w:sz w:val="19"/>
        </w:rPr>
        <w:t xml:space="preserve"> </w:t>
      </w:r>
      <w:r>
        <w:rPr>
          <w:w w:val="105"/>
          <w:sz w:val="19"/>
        </w:rPr>
        <w:t>to</w:t>
      </w:r>
      <w:r>
        <w:rPr>
          <w:spacing w:val="-9"/>
          <w:w w:val="105"/>
          <w:sz w:val="19"/>
        </w:rPr>
        <w:t xml:space="preserve"> </w:t>
      </w:r>
      <w:r>
        <w:rPr>
          <w:w w:val="105"/>
          <w:sz w:val="19"/>
        </w:rPr>
        <w:t>anxiety,</w:t>
      </w:r>
      <w:r>
        <w:rPr>
          <w:spacing w:val="-10"/>
          <w:w w:val="105"/>
          <w:sz w:val="19"/>
        </w:rPr>
        <w:t xml:space="preserve"> </w:t>
      </w:r>
      <w:r>
        <w:rPr>
          <w:w w:val="105"/>
          <w:sz w:val="19"/>
        </w:rPr>
        <w:t>as</w:t>
      </w:r>
      <w:r>
        <w:rPr>
          <w:spacing w:val="-10"/>
          <w:w w:val="105"/>
          <w:sz w:val="19"/>
        </w:rPr>
        <w:t xml:space="preserve"> </w:t>
      </w:r>
      <w:r>
        <w:rPr>
          <w:w w:val="105"/>
          <w:sz w:val="19"/>
        </w:rPr>
        <w:t>depressants bind</w:t>
      </w:r>
      <w:r>
        <w:rPr>
          <w:spacing w:val="-5"/>
          <w:w w:val="105"/>
          <w:sz w:val="19"/>
        </w:rPr>
        <w:t xml:space="preserve"> </w:t>
      </w:r>
      <w:r>
        <w:rPr>
          <w:w w:val="105"/>
          <w:sz w:val="19"/>
        </w:rPr>
        <w:t>to</w:t>
      </w:r>
      <w:r>
        <w:rPr>
          <w:spacing w:val="-5"/>
          <w:w w:val="105"/>
          <w:sz w:val="19"/>
        </w:rPr>
        <w:t xml:space="preserve"> </w:t>
      </w:r>
      <w:r>
        <w:rPr>
          <w:w w:val="105"/>
          <w:sz w:val="19"/>
        </w:rPr>
        <w:t>receptor</w:t>
      </w:r>
      <w:r>
        <w:rPr>
          <w:spacing w:val="-5"/>
          <w:w w:val="105"/>
          <w:sz w:val="19"/>
        </w:rPr>
        <w:t xml:space="preserve"> </w:t>
      </w:r>
      <w:r>
        <w:rPr>
          <w:w w:val="105"/>
          <w:sz w:val="19"/>
        </w:rPr>
        <w:t>molecules</w:t>
      </w:r>
      <w:r>
        <w:rPr>
          <w:spacing w:val="-5"/>
          <w:w w:val="105"/>
          <w:sz w:val="19"/>
        </w:rPr>
        <w:t xml:space="preserve"> </w:t>
      </w:r>
      <w:r>
        <w:rPr>
          <w:w w:val="105"/>
          <w:sz w:val="19"/>
        </w:rPr>
        <w:t>sensitive</w:t>
      </w:r>
      <w:r>
        <w:rPr>
          <w:spacing w:val="-5"/>
          <w:w w:val="105"/>
          <w:sz w:val="19"/>
        </w:rPr>
        <w:t xml:space="preserve"> </w:t>
      </w:r>
      <w:r>
        <w:rPr>
          <w:w w:val="105"/>
          <w:sz w:val="19"/>
        </w:rPr>
        <w:t>to</w:t>
      </w:r>
      <w:r>
        <w:rPr>
          <w:spacing w:val="-5"/>
          <w:w w:val="105"/>
          <w:sz w:val="19"/>
        </w:rPr>
        <w:t xml:space="preserve"> </w:t>
      </w:r>
      <w:r>
        <w:rPr>
          <w:w w:val="105"/>
          <w:sz w:val="19"/>
        </w:rPr>
        <w:t>GABA</w:t>
      </w:r>
      <w:r>
        <w:rPr>
          <w:spacing w:val="-5"/>
          <w:w w:val="105"/>
          <w:sz w:val="19"/>
        </w:rPr>
        <w:t xml:space="preserve"> </w:t>
      </w:r>
      <w:r>
        <w:rPr>
          <w:w w:val="105"/>
          <w:sz w:val="19"/>
        </w:rPr>
        <w:t>and</w:t>
      </w:r>
      <w:r>
        <w:rPr>
          <w:spacing w:val="-5"/>
          <w:w w:val="105"/>
          <w:sz w:val="19"/>
        </w:rPr>
        <w:t xml:space="preserve"> </w:t>
      </w:r>
      <w:r>
        <w:rPr>
          <w:w w:val="105"/>
          <w:sz w:val="19"/>
        </w:rPr>
        <w:t>cause</w:t>
      </w:r>
      <w:r>
        <w:rPr>
          <w:spacing w:val="-5"/>
          <w:w w:val="105"/>
          <w:sz w:val="19"/>
        </w:rPr>
        <w:t xml:space="preserve"> </w:t>
      </w:r>
      <w:r>
        <w:rPr>
          <w:w w:val="105"/>
          <w:sz w:val="19"/>
        </w:rPr>
        <w:t>sedation</w:t>
      </w:r>
    </w:p>
    <w:p w:rsidR="002E0D56" w:rsidRDefault="00C67A04">
      <w:pPr>
        <w:pStyle w:val="ListParagraph"/>
        <w:numPr>
          <w:ilvl w:val="2"/>
          <w:numId w:val="150"/>
        </w:numPr>
        <w:tabs>
          <w:tab w:val="left" w:pos="2208"/>
          <w:tab w:val="left" w:pos="2209"/>
        </w:tabs>
        <w:spacing w:before="147" w:line="266" w:lineRule="auto"/>
        <w:ind w:right="764"/>
        <w:rPr>
          <w:sz w:val="19"/>
        </w:rPr>
      </w:pPr>
      <w:r>
        <w:rPr>
          <w:rFonts w:ascii="Times New Roman"/>
          <w:i/>
          <w:w w:val="105"/>
          <w:sz w:val="19"/>
        </w:rPr>
        <w:t>Catecholamines</w:t>
      </w:r>
      <w:r>
        <w:rPr>
          <w:rFonts w:ascii="Times New Roman"/>
          <w:i/>
          <w:spacing w:val="-13"/>
          <w:w w:val="105"/>
          <w:sz w:val="19"/>
        </w:rPr>
        <w:t xml:space="preserve"> </w:t>
      </w:r>
      <w:r>
        <w:rPr>
          <w:w w:val="105"/>
          <w:sz w:val="19"/>
        </w:rPr>
        <w:t>such</w:t>
      </w:r>
      <w:r>
        <w:rPr>
          <w:spacing w:val="-11"/>
          <w:w w:val="105"/>
          <w:sz w:val="19"/>
        </w:rPr>
        <w:t xml:space="preserve"> </w:t>
      </w:r>
      <w:r>
        <w:rPr>
          <w:w w:val="105"/>
          <w:sz w:val="19"/>
        </w:rPr>
        <w:t>as</w:t>
      </w:r>
      <w:r>
        <w:rPr>
          <w:spacing w:val="-10"/>
          <w:w w:val="105"/>
          <w:sz w:val="19"/>
        </w:rPr>
        <w:t xml:space="preserve"> </w:t>
      </w:r>
      <w:r>
        <w:rPr>
          <w:w w:val="105"/>
          <w:sz w:val="19"/>
        </w:rPr>
        <w:t>dopamine</w:t>
      </w:r>
      <w:r>
        <w:rPr>
          <w:spacing w:val="-11"/>
          <w:w w:val="105"/>
          <w:sz w:val="19"/>
        </w:rPr>
        <w:t xml:space="preserve"> </w:t>
      </w:r>
      <w:r>
        <w:rPr>
          <w:w w:val="105"/>
          <w:sz w:val="19"/>
        </w:rPr>
        <w:t>and</w:t>
      </w:r>
      <w:r>
        <w:rPr>
          <w:spacing w:val="-10"/>
          <w:w w:val="105"/>
          <w:sz w:val="19"/>
        </w:rPr>
        <w:t xml:space="preserve"> </w:t>
      </w:r>
      <w:r>
        <w:rPr>
          <w:w w:val="105"/>
          <w:sz w:val="19"/>
        </w:rPr>
        <w:t>norepinephrine</w:t>
      </w:r>
      <w:r>
        <w:rPr>
          <w:spacing w:val="-11"/>
          <w:w w:val="105"/>
          <w:sz w:val="19"/>
        </w:rPr>
        <w:t xml:space="preserve"> </w:t>
      </w:r>
      <w:r>
        <w:rPr>
          <w:w w:val="105"/>
          <w:sz w:val="19"/>
        </w:rPr>
        <w:t>play</w:t>
      </w:r>
      <w:r>
        <w:rPr>
          <w:spacing w:val="-10"/>
          <w:w w:val="105"/>
          <w:sz w:val="19"/>
        </w:rPr>
        <w:t xml:space="preserve"> </w:t>
      </w:r>
      <w:r>
        <w:rPr>
          <w:w w:val="105"/>
          <w:sz w:val="19"/>
        </w:rPr>
        <w:t>prominent</w:t>
      </w:r>
      <w:r>
        <w:rPr>
          <w:spacing w:val="-11"/>
          <w:w w:val="105"/>
          <w:sz w:val="19"/>
        </w:rPr>
        <w:t xml:space="preserve"> </w:t>
      </w:r>
      <w:r>
        <w:rPr>
          <w:w w:val="105"/>
          <w:sz w:val="19"/>
        </w:rPr>
        <w:t>roles</w:t>
      </w:r>
      <w:r>
        <w:rPr>
          <w:spacing w:val="-11"/>
          <w:w w:val="105"/>
          <w:sz w:val="19"/>
        </w:rPr>
        <w:t xml:space="preserve"> </w:t>
      </w:r>
      <w:r>
        <w:rPr>
          <w:w w:val="105"/>
          <w:sz w:val="19"/>
        </w:rPr>
        <w:t>in</w:t>
      </w:r>
      <w:r>
        <w:rPr>
          <w:spacing w:val="-10"/>
          <w:w w:val="105"/>
          <w:sz w:val="19"/>
        </w:rPr>
        <w:t xml:space="preserve"> </w:t>
      </w:r>
      <w:r>
        <w:rPr>
          <w:w w:val="105"/>
          <w:sz w:val="19"/>
        </w:rPr>
        <w:t xml:space="preserve">mood </w:t>
      </w:r>
      <w:r>
        <w:rPr>
          <w:spacing w:val="2"/>
          <w:w w:val="105"/>
          <w:sz w:val="19"/>
        </w:rPr>
        <w:t xml:space="preserve">disturbances </w:t>
      </w:r>
      <w:r>
        <w:rPr>
          <w:w w:val="105"/>
          <w:sz w:val="19"/>
        </w:rPr>
        <w:t>and</w:t>
      </w:r>
      <w:r>
        <w:rPr>
          <w:spacing w:val="-4"/>
          <w:w w:val="105"/>
          <w:sz w:val="19"/>
        </w:rPr>
        <w:t xml:space="preserve"> </w:t>
      </w:r>
      <w:r>
        <w:rPr>
          <w:spacing w:val="3"/>
          <w:w w:val="105"/>
          <w:sz w:val="19"/>
        </w:rPr>
        <w:t>schizophrenia</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193"/>
        <w:rPr>
          <w:sz w:val="18"/>
        </w:rPr>
      </w:pPr>
      <w:r>
        <w:rPr>
          <w:sz w:val="18"/>
        </w:rPr>
        <w:lastRenderedPageBreak/>
        <w:t>CHAPTER3: THE BIOLOGICAL BASES OF BEHAVIOR</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3"/>
          <w:numId w:val="150"/>
        </w:numPr>
        <w:tabs>
          <w:tab w:val="left" w:pos="3109"/>
        </w:tabs>
        <w:spacing w:before="0"/>
        <w:rPr>
          <w:sz w:val="19"/>
        </w:rPr>
      </w:pPr>
      <w:r>
        <w:rPr>
          <w:w w:val="105"/>
          <w:sz w:val="19"/>
        </w:rPr>
        <w:t>Decreased</w:t>
      </w:r>
      <w:r>
        <w:rPr>
          <w:spacing w:val="-6"/>
          <w:w w:val="105"/>
          <w:sz w:val="19"/>
        </w:rPr>
        <w:t xml:space="preserve"> </w:t>
      </w:r>
      <w:r>
        <w:rPr>
          <w:w w:val="105"/>
          <w:sz w:val="19"/>
        </w:rPr>
        <w:t>levels</w:t>
      </w:r>
      <w:r>
        <w:rPr>
          <w:spacing w:val="-6"/>
          <w:w w:val="105"/>
          <w:sz w:val="19"/>
        </w:rPr>
        <w:t xml:space="preserve"> </w:t>
      </w:r>
      <w:r>
        <w:rPr>
          <w:w w:val="105"/>
          <w:sz w:val="19"/>
        </w:rPr>
        <w:t>of</w:t>
      </w:r>
      <w:r>
        <w:rPr>
          <w:spacing w:val="-6"/>
          <w:w w:val="105"/>
          <w:sz w:val="19"/>
        </w:rPr>
        <w:t xml:space="preserve"> </w:t>
      </w:r>
      <w:r>
        <w:rPr>
          <w:rFonts w:ascii="Times New Roman"/>
          <w:i/>
          <w:w w:val="105"/>
          <w:sz w:val="19"/>
        </w:rPr>
        <w:t>norepinephrine</w:t>
      </w:r>
      <w:r>
        <w:rPr>
          <w:rFonts w:ascii="Times New Roman"/>
          <w:i/>
          <w:spacing w:val="-6"/>
          <w:w w:val="105"/>
          <w:sz w:val="19"/>
        </w:rPr>
        <w:t xml:space="preserve"> </w:t>
      </w:r>
      <w:r>
        <w:rPr>
          <w:w w:val="105"/>
          <w:sz w:val="19"/>
        </w:rPr>
        <w:t>have</w:t>
      </w:r>
      <w:r>
        <w:rPr>
          <w:spacing w:val="-6"/>
          <w:w w:val="105"/>
          <w:sz w:val="19"/>
        </w:rPr>
        <w:t xml:space="preserve"> </w:t>
      </w:r>
      <w:r>
        <w:rPr>
          <w:w w:val="105"/>
          <w:sz w:val="19"/>
        </w:rPr>
        <w:t>been</w:t>
      </w:r>
      <w:r>
        <w:rPr>
          <w:spacing w:val="-6"/>
          <w:w w:val="105"/>
          <w:sz w:val="19"/>
        </w:rPr>
        <w:t xml:space="preserve"> </w:t>
      </w:r>
      <w:r>
        <w:rPr>
          <w:w w:val="105"/>
          <w:sz w:val="19"/>
        </w:rPr>
        <w:t>related</w:t>
      </w:r>
      <w:r>
        <w:rPr>
          <w:spacing w:val="-5"/>
          <w:w w:val="105"/>
          <w:sz w:val="19"/>
        </w:rPr>
        <w:t xml:space="preserve"> </w:t>
      </w:r>
      <w:r>
        <w:rPr>
          <w:w w:val="105"/>
          <w:sz w:val="19"/>
        </w:rPr>
        <w:t>to</w:t>
      </w:r>
      <w:r>
        <w:rPr>
          <w:spacing w:val="-6"/>
          <w:w w:val="105"/>
          <w:sz w:val="19"/>
        </w:rPr>
        <w:t xml:space="preserve"> </w:t>
      </w:r>
      <w:r>
        <w:rPr>
          <w:w w:val="105"/>
          <w:sz w:val="19"/>
        </w:rPr>
        <w:t>depression</w:t>
      </w:r>
    </w:p>
    <w:p w:rsidR="002E0D56" w:rsidRDefault="00C67A04">
      <w:pPr>
        <w:pStyle w:val="ListParagraph"/>
        <w:numPr>
          <w:ilvl w:val="3"/>
          <w:numId w:val="150"/>
        </w:numPr>
        <w:tabs>
          <w:tab w:val="left" w:pos="3109"/>
        </w:tabs>
        <w:spacing w:before="171"/>
        <w:rPr>
          <w:sz w:val="19"/>
        </w:rPr>
      </w:pPr>
      <w:r>
        <w:rPr>
          <w:w w:val="105"/>
          <w:sz w:val="19"/>
        </w:rPr>
        <w:t xml:space="preserve">Increased levels of </w:t>
      </w:r>
      <w:r>
        <w:rPr>
          <w:rFonts w:ascii="Times New Roman"/>
          <w:i/>
          <w:w w:val="105"/>
          <w:sz w:val="19"/>
        </w:rPr>
        <w:t xml:space="preserve">dopamine </w:t>
      </w:r>
      <w:r>
        <w:rPr>
          <w:w w:val="105"/>
          <w:sz w:val="19"/>
        </w:rPr>
        <w:t>have been related to</w:t>
      </w:r>
      <w:r>
        <w:rPr>
          <w:spacing w:val="-35"/>
          <w:w w:val="105"/>
          <w:sz w:val="19"/>
        </w:rPr>
        <w:t xml:space="preserve"> </w:t>
      </w:r>
      <w:r>
        <w:rPr>
          <w:w w:val="105"/>
          <w:sz w:val="19"/>
        </w:rPr>
        <w:t>schizophrenia</w:t>
      </w:r>
    </w:p>
    <w:p w:rsidR="002E0D56" w:rsidRDefault="00C67A04">
      <w:pPr>
        <w:pStyle w:val="ListParagraph"/>
        <w:numPr>
          <w:ilvl w:val="2"/>
          <w:numId w:val="150"/>
        </w:numPr>
        <w:tabs>
          <w:tab w:val="left" w:pos="2208"/>
          <w:tab w:val="left" w:pos="2209"/>
        </w:tabs>
        <w:spacing w:before="171"/>
        <w:rPr>
          <w:sz w:val="19"/>
        </w:rPr>
      </w:pPr>
      <w:r>
        <w:rPr>
          <w:rFonts w:ascii="Times New Roman"/>
          <w:i/>
          <w:w w:val="105"/>
          <w:sz w:val="19"/>
        </w:rPr>
        <w:t xml:space="preserve">Serotonin </w:t>
      </w:r>
      <w:r>
        <w:rPr>
          <w:w w:val="105"/>
          <w:sz w:val="19"/>
        </w:rPr>
        <w:t>is involved in autonomic processes, arousal, and</w:t>
      </w:r>
      <w:r>
        <w:rPr>
          <w:spacing w:val="-30"/>
          <w:w w:val="105"/>
          <w:sz w:val="19"/>
        </w:rPr>
        <w:t xml:space="preserve"> </w:t>
      </w:r>
      <w:r>
        <w:rPr>
          <w:w w:val="105"/>
          <w:sz w:val="19"/>
        </w:rPr>
        <w:t>depression</w:t>
      </w:r>
    </w:p>
    <w:p w:rsidR="002E0D56" w:rsidRDefault="00C67A04">
      <w:pPr>
        <w:pStyle w:val="ListParagraph"/>
        <w:numPr>
          <w:ilvl w:val="2"/>
          <w:numId w:val="150"/>
        </w:numPr>
        <w:tabs>
          <w:tab w:val="left" w:pos="2208"/>
          <w:tab w:val="left" w:pos="2209"/>
        </w:tabs>
        <w:spacing w:before="171" w:line="266" w:lineRule="auto"/>
        <w:ind w:right="914"/>
        <w:rPr>
          <w:sz w:val="19"/>
        </w:rPr>
      </w:pPr>
      <w:r>
        <w:rPr>
          <w:rFonts w:ascii="Times New Roman"/>
          <w:i/>
          <w:w w:val="105"/>
          <w:sz w:val="19"/>
        </w:rPr>
        <w:t>Endorphins</w:t>
      </w:r>
      <w:r>
        <w:rPr>
          <w:rFonts w:ascii="Times New Roman"/>
          <w:i/>
          <w:spacing w:val="-14"/>
          <w:w w:val="105"/>
          <w:sz w:val="19"/>
        </w:rPr>
        <w:t xml:space="preserve"> </w:t>
      </w:r>
      <w:r>
        <w:rPr>
          <w:w w:val="105"/>
          <w:sz w:val="19"/>
        </w:rPr>
        <w:t>are</w:t>
      </w:r>
      <w:r>
        <w:rPr>
          <w:spacing w:val="-12"/>
          <w:w w:val="105"/>
          <w:sz w:val="19"/>
        </w:rPr>
        <w:t xml:space="preserve"> </w:t>
      </w:r>
      <w:r>
        <w:rPr>
          <w:w w:val="105"/>
          <w:sz w:val="19"/>
        </w:rPr>
        <w:t>neuromodulators</w:t>
      </w:r>
      <w:r>
        <w:rPr>
          <w:spacing w:val="-12"/>
          <w:w w:val="105"/>
          <w:sz w:val="19"/>
        </w:rPr>
        <w:t xml:space="preserve"> </w:t>
      </w:r>
      <w:r>
        <w:rPr>
          <w:w w:val="105"/>
          <w:sz w:val="19"/>
        </w:rPr>
        <w:t>that</w:t>
      </w:r>
      <w:r>
        <w:rPr>
          <w:spacing w:val="-13"/>
          <w:w w:val="105"/>
          <w:sz w:val="19"/>
        </w:rPr>
        <w:t xml:space="preserve"> </w:t>
      </w:r>
      <w:r>
        <w:rPr>
          <w:w w:val="105"/>
          <w:sz w:val="19"/>
        </w:rPr>
        <w:t>modify</w:t>
      </w:r>
      <w:r>
        <w:rPr>
          <w:spacing w:val="-12"/>
          <w:w w:val="105"/>
          <w:sz w:val="19"/>
        </w:rPr>
        <w:t xml:space="preserve"> </w:t>
      </w:r>
      <w:r>
        <w:rPr>
          <w:w w:val="105"/>
          <w:sz w:val="19"/>
        </w:rPr>
        <w:t>the</w:t>
      </w:r>
      <w:r>
        <w:rPr>
          <w:spacing w:val="-13"/>
          <w:w w:val="105"/>
          <w:sz w:val="19"/>
        </w:rPr>
        <w:t xml:space="preserve"> </w:t>
      </w:r>
      <w:r>
        <w:rPr>
          <w:w w:val="105"/>
          <w:sz w:val="19"/>
        </w:rPr>
        <w:t>activities</w:t>
      </w:r>
      <w:r>
        <w:rPr>
          <w:spacing w:val="-12"/>
          <w:w w:val="105"/>
          <w:sz w:val="19"/>
        </w:rPr>
        <w:t xml:space="preserve"> </w:t>
      </w:r>
      <w:r>
        <w:rPr>
          <w:w w:val="105"/>
          <w:sz w:val="19"/>
        </w:rPr>
        <w:t>of</w:t>
      </w:r>
      <w:r>
        <w:rPr>
          <w:spacing w:val="-12"/>
          <w:w w:val="105"/>
          <w:sz w:val="19"/>
        </w:rPr>
        <w:t xml:space="preserve"> </w:t>
      </w:r>
      <w:r>
        <w:rPr>
          <w:w w:val="105"/>
          <w:sz w:val="19"/>
        </w:rPr>
        <w:t>postsynaptic</w:t>
      </w:r>
      <w:r>
        <w:rPr>
          <w:spacing w:val="-12"/>
          <w:w w:val="105"/>
          <w:sz w:val="19"/>
        </w:rPr>
        <w:t xml:space="preserve"> </w:t>
      </w:r>
      <w:r>
        <w:rPr>
          <w:w w:val="105"/>
          <w:sz w:val="19"/>
        </w:rPr>
        <w:t>neurons and may play an important role in emotio</w:t>
      </w:r>
      <w:r>
        <w:rPr>
          <w:w w:val="105"/>
          <w:sz w:val="19"/>
        </w:rPr>
        <w:t>nal</w:t>
      </w:r>
      <w:r>
        <w:rPr>
          <w:spacing w:val="-28"/>
          <w:w w:val="105"/>
          <w:sz w:val="19"/>
        </w:rPr>
        <w:t xml:space="preserve"> </w:t>
      </w:r>
      <w:r>
        <w:rPr>
          <w:w w:val="105"/>
          <w:sz w:val="19"/>
        </w:rPr>
        <w:t>behaviors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4"/>
        <w:rPr>
          <w:sz w:val="23"/>
        </w:rPr>
      </w:pPr>
    </w:p>
    <w:p w:rsidR="002E0D56" w:rsidRDefault="00C67A04">
      <w:pPr>
        <w:pStyle w:val="Heading3"/>
        <w:spacing w:before="1"/>
        <w:ind w:left="228"/>
        <w:rPr>
          <w:u w:val="none"/>
        </w:rPr>
      </w:pPr>
      <w:r>
        <w:t xml:space="preserve">DISCUSSIO </w:t>
      </w:r>
      <w:r>
        <w:rPr>
          <w:u w:val="none"/>
        </w:rPr>
        <w:t xml:space="preserve">N QUESTIONS </w:t>
      </w:r>
    </w:p>
    <w:p w:rsidR="002E0D56" w:rsidRDefault="00C67A04">
      <w:pPr>
        <w:pStyle w:val="ListParagraph"/>
        <w:numPr>
          <w:ilvl w:val="0"/>
          <w:numId w:val="149"/>
        </w:numPr>
        <w:tabs>
          <w:tab w:val="left" w:pos="948"/>
          <w:tab w:val="left" w:pos="949"/>
        </w:tabs>
        <w:spacing w:before="75" w:line="266" w:lineRule="auto"/>
        <w:ind w:right="703"/>
        <w:rPr>
          <w:sz w:val="19"/>
        </w:rPr>
      </w:pPr>
      <w:r>
        <w:rPr>
          <w:sz w:val="19"/>
        </w:rPr>
        <w:t>A fundamental, yet often overlooked, assumption of this chapter is that Darwin’s Theory of Natural Selection accurately explains how humans reached our current stage of development. Indeed, it has become so well accepted that few students will stop to wond</w:t>
      </w:r>
      <w:r>
        <w:rPr>
          <w:sz w:val="19"/>
        </w:rPr>
        <w:t>er how this chapter would be different       if it were incorrect. But what if it was wrong? What  other  possible  explanations  could  be  put forward to explain how we are and how we got  this  way?  Such  questions  lie  at  the  heart  of religion, ps</w:t>
      </w:r>
      <w:r>
        <w:rPr>
          <w:sz w:val="19"/>
        </w:rPr>
        <w:t xml:space="preserve">ychology, and what it means to be human. Just over 100 years ago, Lamark’s theory of acquired characteristics was relatively  well  accepted.  Five  hundred  years  ago  asking  such questions was blasphemous. How may we look at human evolution, creation, </w:t>
      </w:r>
      <w:r>
        <w:rPr>
          <w:sz w:val="19"/>
        </w:rPr>
        <w:t>or development differently 100 years in the</w:t>
      </w:r>
      <w:r>
        <w:rPr>
          <w:spacing w:val="-4"/>
          <w:sz w:val="19"/>
        </w:rPr>
        <w:t xml:space="preserve"> </w:t>
      </w:r>
      <w:r>
        <w:rPr>
          <w:sz w:val="19"/>
        </w:rPr>
        <w:t>future?</w:t>
      </w:r>
    </w:p>
    <w:p w:rsidR="002E0D56" w:rsidRDefault="00C67A04">
      <w:pPr>
        <w:pStyle w:val="ListParagraph"/>
        <w:numPr>
          <w:ilvl w:val="0"/>
          <w:numId w:val="149"/>
        </w:numPr>
        <w:tabs>
          <w:tab w:val="left" w:pos="948"/>
          <w:tab w:val="left" w:pos="949"/>
        </w:tabs>
        <w:spacing w:before="123" w:line="266" w:lineRule="auto"/>
        <w:ind w:right="988"/>
        <w:rPr>
          <w:sz w:val="19"/>
        </w:rPr>
      </w:pPr>
      <w:r>
        <w:rPr>
          <w:w w:val="105"/>
          <w:sz w:val="19"/>
        </w:rPr>
        <w:t>A</w:t>
      </w:r>
      <w:r>
        <w:rPr>
          <w:spacing w:val="-9"/>
          <w:w w:val="105"/>
          <w:sz w:val="19"/>
        </w:rPr>
        <w:t xml:space="preserve"> </w:t>
      </w:r>
      <w:r>
        <w:rPr>
          <w:w w:val="105"/>
          <w:sz w:val="19"/>
        </w:rPr>
        <w:t>second</w:t>
      </w:r>
      <w:r>
        <w:rPr>
          <w:spacing w:val="-8"/>
          <w:w w:val="105"/>
          <w:sz w:val="19"/>
        </w:rPr>
        <w:t xml:space="preserve"> </w:t>
      </w:r>
      <w:r>
        <w:rPr>
          <w:w w:val="105"/>
          <w:sz w:val="19"/>
        </w:rPr>
        <w:t>important</w:t>
      </w:r>
      <w:r>
        <w:rPr>
          <w:spacing w:val="-9"/>
          <w:w w:val="105"/>
          <w:sz w:val="19"/>
        </w:rPr>
        <w:t xml:space="preserve"> </w:t>
      </w:r>
      <w:r>
        <w:rPr>
          <w:w w:val="105"/>
          <w:sz w:val="19"/>
        </w:rPr>
        <w:t>question</w:t>
      </w:r>
      <w:r>
        <w:rPr>
          <w:spacing w:val="-8"/>
          <w:w w:val="105"/>
          <w:sz w:val="19"/>
        </w:rPr>
        <w:t xml:space="preserve"> </w:t>
      </w:r>
      <w:r>
        <w:rPr>
          <w:w w:val="105"/>
          <w:sz w:val="19"/>
        </w:rPr>
        <w:t>relating</w:t>
      </w:r>
      <w:r>
        <w:rPr>
          <w:spacing w:val="-8"/>
          <w:w w:val="105"/>
          <w:sz w:val="19"/>
        </w:rPr>
        <w:t xml:space="preserve"> </w:t>
      </w:r>
      <w:r>
        <w:rPr>
          <w:w w:val="105"/>
          <w:sz w:val="19"/>
        </w:rPr>
        <w:t>to</w:t>
      </w:r>
      <w:r>
        <w:rPr>
          <w:spacing w:val="-9"/>
          <w:w w:val="105"/>
          <w:sz w:val="19"/>
        </w:rPr>
        <w:t xml:space="preserve"> </w:t>
      </w:r>
      <w:r>
        <w:rPr>
          <w:w w:val="105"/>
          <w:sz w:val="19"/>
        </w:rPr>
        <w:t>natural</w:t>
      </w:r>
      <w:r>
        <w:rPr>
          <w:spacing w:val="-8"/>
          <w:w w:val="105"/>
          <w:sz w:val="19"/>
        </w:rPr>
        <w:t xml:space="preserve"> </w:t>
      </w:r>
      <w:r>
        <w:rPr>
          <w:w w:val="105"/>
          <w:sz w:val="19"/>
        </w:rPr>
        <w:t>selection</w:t>
      </w:r>
      <w:r>
        <w:rPr>
          <w:spacing w:val="-9"/>
          <w:w w:val="105"/>
          <w:sz w:val="19"/>
        </w:rPr>
        <w:t xml:space="preserve"> </w:t>
      </w:r>
      <w:r>
        <w:rPr>
          <w:w w:val="105"/>
          <w:sz w:val="19"/>
        </w:rPr>
        <w:t>is</w:t>
      </w:r>
      <w:r>
        <w:rPr>
          <w:spacing w:val="-8"/>
          <w:w w:val="105"/>
          <w:sz w:val="19"/>
        </w:rPr>
        <w:t xml:space="preserve"> </w:t>
      </w:r>
      <w:r>
        <w:rPr>
          <w:w w:val="105"/>
          <w:sz w:val="19"/>
        </w:rPr>
        <w:t>whether</w:t>
      </w:r>
      <w:r>
        <w:rPr>
          <w:spacing w:val="-8"/>
          <w:w w:val="105"/>
          <w:sz w:val="19"/>
        </w:rPr>
        <w:t xml:space="preserve"> </w:t>
      </w:r>
      <w:r>
        <w:rPr>
          <w:w w:val="105"/>
          <w:sz w:val="19"/>
        </w:rPr>
        <w:t>humans</w:t>
      </w:r>
      <w:r>
        <w:rPr>
          <w:spacing w:val="-9"/>
          <w:w w:val="105"/>
          <w:sz w:val="19"/>
        </w:rPr>
        <w:t xml:space="preserve"> </w:t>
      </w:r>
      <w:r>
        <w:rPr>
          <w:w w:val="105"/>
          <w:sz w:val="19"/>
        </w:rPr>
        <w:t>continue</w:t>
      </w:r>
      <w:r>
        <w:rPr>
          <w:spacing w:val="-8"/>
          <w:w w:val="105"/>
          <w:sz w:val="19"/>
        </w:rPr>
        <w:t xml:space="preserve"> </w:t>
      </w:r>
      <w:r>
        <w:rPr>
          <w:w w:val="105"/>
          <w:sz w:val="19"/>
        </w:rPr>
        <w:t>to</w:t>
      </w:r>
      <w:r>
        <w:rPr>
          <w:spacing w:val="-8"/>
          <w:w w:val="105"/>
          <w:sz w:val="19"/>
        </w:rPr>
        <w:t xml:space="preserve"> </w:t>
      </w:r>
      <w:r>
        <w:rPr>
          <w:w w:val="105"/>
          <w:sz w:val="19"/>
        </w:rPr>
        <w:t>evolve. Fewer and fewer genes are being removed from the gene pool as environmental threats are identified and elimi</w:t>
      </w:r>
      <w:r>
        <w:rPr>
          <w:w w:val="105"/>
          <w:sz w:val="19"/>
        </w:rPr>
        <w:t>nated. Because fewer individuals succumb to environmental threats, most humans</w:t>
      </w:r>
      <w:r>
        <w:rPr>
          <w:spacing w:val="-11"/>
          <w:w w:val="105"/>
          <w:sz w:val="19"/>
        </w:rPr>
        <w:t xml:space="preserve"> </w:t>
      </w:r>
      <w:r>
        <w:rPr>
          <w:w w:val="105"/>
          <w:sz w:val="19"/>
        </w:rPr>
        <w:t>are</w:t>
      </w:r>
      <w:r>
        <w:rPr>
          <w:spacing w:val="-11"/>
          <w:w w:val="105"/>
          <w:sz w:val="19"/>
        </w:rPr>
        <w:t xml:space="preserve"> </w:t>
      </w:r>
      <w:r>
        <w:rPr>
          <w:w w:val="105"/>
          <w:sz w:val="19"/>
        </w:rPr>
        <w:t>able</w:t>
      </w:r>
      <w:r>
        <w:rPr>
          <w:spacing w:val="-11"/>
          <w:w w:val="105"/>
          <w:sz w:val="19"/>
        </w:rPr>
        <w:t xml:space="preserve"> </w:t>
      </w:r>
      <w:r>
        <w:rPr>
          <w:w w:val="105"/>
          <w:sz w:val="19"/>
        </w:rPr>
        <w:t>to</w:t>
      </w:r>
      <w:r>
        <w:rPr>
          <w:spacing w:val="-11"/>
          <w:w w:val="105"/>
          <w:sz w:val="19"/>
        </w:rPr>
        <w:t xml:space="preserve"> </w:t>
      </w:r>
      <w:r>
        <w:rPr>
          <w:w w:val="105"/>
          <w:sz w:val="19"/>
        </w:rPr>
        <w:t>survive</w:t>
      </w:r>
      <w:r>
        <w:rPr>
          <w:spacing w:val="-11"/>
          <w:w w:val="105"/>
          <w:sz w:val="19"/>
        </w:rPr>
        <w:t xml:space="preserve"> </w:t>
      </w:r>
      <w:r>
        <w:rPr>
          <w:w w:val="105"/>
          <w:sz w:val="19"/>
        </w:rPr>
        <w:t>to</w:t>
      </w:r>
      <w:r>
        <w:rPr>
          <w:spacing w:val="-11"/>
          <w:w w:val="105"/>
          <w:sz w:val="19"/>
        </w:rPr>
        <w:t xml:space="preserve"> </w:t>
      </w:r>
      <w:r>
        <w:rPr>
          <w:w w:val="105"/>
          <w:sz w:val="19"/>
        </w:rPr>
        <w:t>reproductive</w:t>
      </w:r>
      <w:r>
        <w:rPr>
          <w:spacing w:val="-11"/>
          <w:w w:val="105"/>
          <w:sz w:val="19"/>
        </w:rPr>
        <w:t xml:space="preserve"> </w:t>
      </w:r>
      <w:r>
        <w:rPr>
          <w:w w:val="105"/>
          <w:sz w:val="19"/>
        </w:rPr>
        <w:t>maturity</w:t>
      </w:r>
      <w:r>
        <w:rPr>
          <w:spacing w:val="-11"/>
          <w:w w:val="105"/>
          <w:sz w:val="19"/>
        </w:rPr>
        <w:t xml:space="preserve"> </w:t>
      </w:r>
      <w:r>
        <w:rPr>
          <w:w w:val="105"/>
          <w:sz w:val="19"/>
        </w:rPr>
        <w:t>and</w:t>
      </w:r>
      <w:r>
        <w:rPr>
          <w:spacing w:val="-10"/>
          <w:w w:val="105"/>
          <w:sz w:val="19"/>
        </w:rPr>
        <w:t xml:space="preserve"> </w:t>
      </w:r>
      <w:r>
        <w:rPr>
          <w:w w:val="105"/>
          <w:sz w:val="19"/>
        </w:rPr>
        <w:t>perpetuate</w:t>
      </w:r>
      <w:r>
        <w:rPr>
          <w:spacing w:val="-11"/>
          <w:w w:val="105"/>
          <w:sz w:val="19"/>
        </w:rPr>
        <w:t xml:space="preserve"> </w:t>
      </w:r>
      <w:r>
        <w:rPr>
          <w:w w:val="105"/>
          <w:sz w:val="19"/>
        </w:rPr>
        <w:t>their</w:t>
      </w:r>
      <w:r>
        <w:rPr>
          <w:spacing w:val="-11"/>
          <w:w w:val="105"/>
          <w:sz w:val="19"/>
        </w:rPr>
        <w:t xml:space="preserve"> </w:t>
      </w:r>
      <w:r>
        <w:rPr>
          <w:w w:val="105"/>
          <w:sz w:val="19"/>
        </w:rPr>
        <w:t>genes.</w:t>
      </w:r>
      <w:r>
        <w:rPr>
          <w:spacing w:val="-11"/>
          <w:w w:val="105"/>
          <w:sz w:val="19"/>
        </w:rPr>
        <w:t xml:space="preserve"> </w:t>
      </w:r>
      <w:r>
        <w:rPr>
          <w:w w:val="105"/>
          <w:sz w:val="19"/>
        </w:rPr>
        <w:t>What</w:t>
      </w:r>
      <w:r>
        <w:rPr>
          <w:spacing w:val="-11"/>
          <w:w w:val="105"/>
          <w:sz w:val="19"/>
        </w:rPr>
        <w:t xml:space="preserve"> </w:t>
      </w:r>
      <w:r>
        <w:rPr>
          <w:w w:val="105"/>
          <w:sz w:val="19"/>
        </w:rPr>
        <w:t>does</w:t>
      </w:r>
      <w:r>
        <w:rPr>
          <w:spacing w:val="-11"/>
          <w:w w:val="105"/>
          <w:sz w:val="19"/>
        </w:rPr>
        <w:t xml:space="preserve"> </w:t>
      </w:r>
      <w:r>
        <w:rPr>
          <w:w w:val="105"/>
          <w:sz w:val="19"/>
        </w:rPr>
        <w:t>this successful elimination of environmental threats portend for the long-term survivability o</w:t>
      </w:r>
      <w:r>
        <w:rPr>
          <w:w w:val="105"/>
          <w:sz w:val="19"/>
        </w:rPr>
        <w:t>f our species?</w:t>
      </w:r>
    </w:p>
    <w:p w:rsidR="002E0D56" w:rsidRDefault="00C67A04">
      <w:pPr>
        <w:pStyle w:val="ListParagraph"/>
        <w:numPr>
          <w:ilvl w:val="0"/>
          <w:numId w:val="149"/>
        </w:numPr>
        <w:tabs>
          <w:tab w:val="left" w:pos="948"/>
          <w:tab w:val="left" w:pos="949"/>
        </w:tabs>
        <w:spacing w:before="122" w:line="266" w:lineRule="auto"/>
        <w:ind w:right="883"/>
        <w:rPr>
          <w:sz w:val="19"/>
        </w:rPr>
      </w:pPr>
      <w:r>
        <w:rPr>
          <w:w w:val="105"/>
          <w:sz w:val="19"/>
        </w:rPr>
        <w:t>A third related question is what comes after natural selection after environmental threats are eliminated and everyone reproduces? What forces will shape the development of humans in the absence of environmental threats? Social Darwinism? Cu</w:t>
      </w:r>
      <w:r>
        <w:rPr>
          <w:w w:val="105"/>
          <w:sz w:val="19"/>
        </w:rPr>
        <w:t>ltural evolution? Technological forces? Eugenics?</w:t>
      </w:r>
    </w:p>
    <w:p w:rsidR="002E0D56" w:rsidRDefault="00C67A04">
      <w:pPr>
        <w:pStyle w:val="ListParagraph"/>
        <w:numPr>
          <w:ilvl w:val="0"/>
          <w:numId w:val="149"/>
        </w:numPr>
        <w:tabs>
          <w:tab w:val="left" w:pos="948"/>
          <w:tab w:val="left" w:pos="949"/>
        </w:tabs>
        <w:spacing w:before="122" w:line="266" w:lineRule="auto"/>
        <w:ind w:right="781"/>
        <w:rPr>
          <w:sz w:val="19"/>
        </w:rPr>
      </w:pPr>
      <w:r>
        <w:rPr>
          <w:w w:val="105"/>
          <w:sz w:val="19"/>
        </w:rPr>
        <w:t>To what extent can individuals be held accountable for their biology? Should an individual with a tumor that causes extraordinarily high levels of testosterone to be released receive the same sentence</w:t>
      </w:r>
      <w:r>
        <w:rPr>
          <w:spacing w:val="-12"/>
          <w:w w:val="105"/>
          <w:sz w:val="19"/>
        </w:rPr>
        <w:t xml:space="preserve"> </w:t>
      </w:r>
      <w:r>
        <w:rPr>
          <w:w w:val="105"/>
          <w:sz w:val="19"/>
        </w:rPr>
        <w:t>for</w:t>
      </w:r>
      <w:r>
        <w:rPr>
          <w:spacing w:val="-12"/>
          <w:w w:val="105"/>
          <w:sz w:val="19"/>
        </w:rPr>
        <w:t xml:space="preserve"> </w:t>
      </w:r>
      <w:r>
        <w:rPr>
          <w:w w:val="105"/>
          <w:sz w:val="19"/>
        </w:rPr>
        <w:t>a</w:t>
      </w:r>
      <w:r>
        <w:rPr>
          <w:spacing w:val="-11"/>
          <w:w w:val="105"/>
          <w:sz w:val="19"/>
        </w:rPr>
        <w:t xml:space="preserve"> </w:t>
      </w:r>
      <w:r>
        <w:rPr>
          <w:w w:val="105"/>
          <w:sz w:val="19"/>
        </w:rPr>
        <w:t>violent</w:t>
      </w:r>
      <w:r>
        <w:rPr>
          <w:spacing w:val="-11"/>
          <w:w w:val="105"/>
          <w:sz w:val="19"/>
        </w:rPr>
        <w:t xml:space="preserve"> </w:t>
      </w:r>
      <w:r>
        <w:rPr>
          <w:w w:val="105"/>
          <w:sz w:val="19"/>
        </w:rPr>
        <w:t>crime</w:t>
      </w:r>
      <w:r>
        <w:rPr>
          <w:spacing w:val="-11"/>
          <w:w w:val="105"/>
          <w:sz w:val="19"/>
        </w:rPr>
        <w:t xml:space="preserve"> </w:t>
      </w:r>
      <w:r>
        <w:rPr>
          <w:w w:val="105"/>
          <w:sz w:val="19"/>
        </w:rPr>
        <w:t>as</w:t>
      </w:r>
      <w:r>
        <w:rPr>
          <w:spacing w:val="-11"/>
          <w:w w:val="105"/>
          <w:sz w:val="19"/>
        </w:rPr>
        <w:t xml:space="preserve"> </w:t>
      </w:r>
      <w:r>
        <w:rPr>
          <w:w w:val="105"/>
          <w:sz w:val="19"/>
        </w:rPr>
        <w:t>someone</w:t>
      </w:r>
      <w:r>
        <w:rPr>
          <w:spacing w:val="-11"/>
          <w:w w:val="105"/>
          <w:sz w:val="19"/>
        </w:rPr>
        <w:t xml:space="preserve"> </w:t>
      </w:r>
      <w:r>
        <w:rPr>
          <w:w w:val="105"/>
          <w:sz w:val="19"/>
        </w:rPr>
        <w:t>without</w:t>
      </w:r>
      <w:r>
        <w:rPr>
          <w:spacing w:val="-11"/>
          <w:w w:val="105"/>
          <w:sz w:val="19"/>
        </w:rPr>
        <w:t xml:space="preserve"> </w:t>
      </w:r>
      <w:r>
        <w:rPr>
          <w:w w:val="105"/>
          <w:sz w:val="19"/>
        </w:rPr>
        <w:t>such</w:t>
      </w:r>
      <w:r>
        <w:rPr>
          <w:spacing w:val="-11"/>
          <w:w w:val="105"/>
          <w:sz w:val="19"/>
        </w:rPr>
        <w:t xml:space="preserve"> </w:t>
      </w:r>
      <w:r>
        <w:rPr>
          <w:w w:val="105"/>
          <w:sz w:val="19"/>
        </w:rPr>
        <w:t>a</w:t>
      </w:r>
      <w:r>
        <w:rPr>
          <w:spacing w:val="-11"/>
          <w:w w:val="105"/>
          <w:sz w:val="19"/>
        </w:rPr>
        <w:t xml:space="preserve"> </w:t>
      </w:r>
      <w:r>
        <w:rPr>
          <w:w w:val="105"/>
          <w:sz w:val="19"/>
        </w:rPr>
        <w:t>tumor?</w:t>
      </w:r>
      <w:r>
        <w:rPr>
          <w:spacing w:val="25"/>
          <w:w w:val="105"/>
          <w:sz w:val="19"/>
        </w:rPr>
        <w:t xml:space="preserve"> </w:t>
      </w:r>
      <w:r>
        <w:rPr>
          <w:w w:val="105"/>
          <w:sz w:val="19"/>
        </w:rPr>
        <w:t>What</w:t>
      </w:r>
      <w:r>
        <w:rPr>
          <w:spacing w:val="-12"/>
          <w:w w:val="105"/>
          <w:sz w:val="19"/>
        </w:rPr>
        <w:t xml:space="preserve"> </w:t>
      </w:r>
      <w:r>
        <w:rPr>
          <w:w w:val="105"/>
          <w:sz w:val="19"/>
        </w:rPr>
        <w:t>if</w:t>
      </w:r>
      <w:r>
        <w:rPr>
          <w:spacing w:val="-11"/>
          <w:w w:val="105"/>
          <w:sz w:val="19"/>
        </w:rPr>
        <w:t xml:space="preserve"> </w:t>
      </w:r>
      <w:r>
        <w:rPr>
          <w:w w:val="105"/>
          <w:sz w:val="19"/>
        </w:rPr>
        <w:t>the</w:t>
      </w:r>
      <w:r>
        <w:rPr>
          <w:spacing w:val="-12"/>
          <w:w w:val="105"/>
          <w:sz w:val="19"/>
        </w:rPr>
        <w:t xml:space="preserve"> </w:t>
      </w:r>
      <w:r>
        <w:rPr>
          <w:w w:val="105"/>
          <w:sz w:val="19"/>
        </w:rPr>
        <w:t>tumor</w:t>
      </w:r>
      <w:r>
        <w:rPr>
          <w:spacing w:val="-12"/>
          <w:w w:val="105"/>
          <w:sz w:val="19"/>
        </w:rPr>
        <w:t xml:space="preserve"> </w:t>
      </w:r>
      <w:r>
        <w:rPr>
          <w:w w:val="105"/>
          <w:sz w:val="19"/>
        </w:rPr>
        <w:t>caused</w:t>
      </w:r>
      <w:r>
        <w:rPr>
          <w:spacing w:val="-11"/>
          <w:w w:val="105"/>
          <w:sz w:val="19"/>
        </w:rPr>
        <w:t xml:space="preserve"> </w:t>
      </w:r>
      <w:r>
        <w:rPr>
          <w:w w:val="105"/>
          <w:sz w:val="19"/>
        </w:rPr>
        <w:t>a</w:t>
      </w:r>
      <w:r>
        <w:rPr>
          <w:spacing w:val="-12"/>
          <w:w w:val="105"/>
          <w:sz w:val="19"/>
        </w:rPr>
        <w:t xml:space="preserve"> </w:t>
      </w:r>
      <w:r>
        <w:rPr>
          <w:w w:val="105"/>
          <w:sz w:val="19"/>
        </w:rPr>
        <w:t>mental disorder such as schizophrenia? Could the insanity defense be</w:t>
      </w:r>
      <w:r>
        <w:rPr>
          <w:spacing w:val="-14"/>
          <w:w w:val="105"/>
          <w:sz w:val="19"/>
        </w:rPr>
        <w:t xml:space="preserve"> </w:t>
      </w:r>
      <w:r>
        <w:rPr>
          <w:w w:val="105"/>
          <w:sz w:val="19"/>
        </w:rPr>
        <w:t>used?</w:t>
      </w:r>
    </w:p>
    <w:p w:rsidR="002E0D56" w:rsidRDefault="00C67A04">
      <w:pPr>
        <w:pStyle w:val="ListParagraph"/>
        <w:numPr>
          <w:ilvl w:val="0"/>
          <w:numId w:val="149"/>
        </w:numPr>
        <w:tabs>
          <w:tab w:val="left" w:pos="948"/>
          <w:tab w:val="left" w:pos="949"/>
        </w:tabs>
        <w:spacing w:line="266" w:lineRule="auto"/>
        <w:ind w:right="808"/>
        <w:rPr>
          <w:sz w:val="19"/>
        </w:rPr>
      </w:pPr>
      <w:r>
        <w:rPr>
          <w:w w:val="105"/>
          <w:sz w:val="19"/>
        </w:rPr>
        <w:t>Parents</w:t>
      </w:r>
      <w:r>
        <w:rPr>
          <w:spacing w:val="-8"/>
          <w:w w:val="105"/>
          <w:sz w:val="19"/>
        </w:rPr>
        <w:t xml:space="preserve"> </w:t>
      </w:r>
      <w:r>
        <w:rPr>
          <w:w w:val="105"/>
          <w:sz w:val="19"/>
        </w:rPr>
        <w:t>want</w:t>
      </w:r>
      <w:r>
        <w:rPr>
          <w:spacing w:val="-8"/>
          <w:w w:val="105"/>
          <w:sz w:val="19"/>
        </w:rPr>
        <w:t xml:space="preserve"> </w:t>
      </w:r>
      <w:r>
        <w:rPr>
          <w:w w:val="105"/>
          <w:sz w:val="19"/>
        </w:rPr>
        <w:t>what</w:t>
      </w:r>
      <w:r>
        <w:rPr>
          <w:spacing w:val="-8"/>
          <w:w w:val="105"/>
          <w:sz w:val="19"/>
        </w:rPr>
        <w:t xml:space="preserve"> </w:t>
      </w:r>
      <w:r>
        <w:rPr>
          <w:w w:val="105"/>
          <w:sz w:val="19"/>
        </w:rPr>
        <w:t>is</w:t>
      </w:r>
      <w:r>
        <w:rPr>
          <w:spacing w:val="-8"/>
          <w:w w:val="105"/>
          <w:sz w:val="19"/>
        </w:rPr>
        <w:t xml:space="preserve"> </w:t>
      </w:r>
      <w:r>
        <w:rPr>
          <w:w w:val="105"/>
          <w:sz w:val="19"/>
        </w:rPr>
        <w:t>best</w:t>
      </w:r>
      <w:r>
        <w:rPr>
          <w:spacing w:val="-8"/>
          <w:w w:val="105"/>
          <w:sz w:val="19"/>
        </w:rPr>
        <w:t xml:space="preserve"> </w:t>
      </w:r>
      <w:r>
        <w:rPr>
          <w:w w:val="105"/>
          <w:sz w:val="19"/>
        </w:rPr>
        <w:t>for</w:t>
      </w:r>
      <w:r>
        <w:rPr>
          <w:spacing w:val="-8"/>
          <w:w w:val="105"/>
          <w:sz w:val="19"/>
        </w:rPr>
        <w:t xml:space="preserve"> </w:t>
      </w:r>
      <w:r>
        <w:rPr>
          <w:w w:val="105"/>
          <w:sz w:val="19"/>
        </w:rPr>
        <w:t>their</w:t>
      </w:r>
      <w:r>
        <w:rPr>
          <w:spacing w:val="-8"/>
          <w:w w:val="105"/>
          <w:sz w:val="19"/>
        </w:rPr>
        <w:t xml:space="preserve"> </w:t>
      </w:r>
      <w:r>
        <w:rPr>
          <w:w w:val="105"/>
          <w:sz w:val="19"/>
        </w:rPr>
        <w:t>children.</w:t>
      </w:r>
      <w:r>
        <w:rPr>
          <w:spacing w:val="-8"/>
          <w:w w:val="105"/>
          <w:sz w:val="19"/>
        </w:rPr>
        <w:t xml:space="preserve"> </w:t>
      </w:r>
      <w:r>
        <w:rPr>
          <w:w w:val="105"/>
          <w:sz w:val="19"/>
        </w:rPr>
        <w:t>They</w:t>
      </w:r>
      <w:r>
        <w:rPr>
          <w:spacing w:val="-7"/>
          <w:w w:val="105"/>
          <w:sz w:val="19"/>
        </w:rPr>
        <w:t xml:space="preserve"> </w:t>
      </w:r>
      <w:r>
        <w:rPr>
          <w:w w:val="105"/>
          <w:sz w:val="19"/>
        </w:rPr>
        <w:t>often</w:t>
      </w:r>
      <w:r>
        <w:rPr>
          <w:spacing w:val="-8"/>
          <w:w w:val="105"/>
          <w:sz w:val="19"/>
        </w:rPr>
        <w:t xml:space="preserve"> </w:t>
      </w:r>
      <w:r>
        <w:rPr>
          <w:w w:val="105"/>
          <w:sz w:val="19"/>
        </w:rPr>
        <w:t>go</w:t>
      </w:r>
      <w:r>
        <w:rPr>
          <w:spacing w:val="-8"/>
          <w:w w:val="105"/>
          <w:sz w:val="19"/>
        </w:rPr>
        <w:t xml:space="preserve"> </w:t>
      </w:r>
      <w:r>
        <w:rPr>
          <w:w w:val="105"/>
          <w:sz w:val="19"/>
        </w:rPr>
        <w:t>to</w:t>
      </w:r>
      <w:r>
        <w:rPr>
          <w:spacing w:val="-8"/>
          <w:w w:val="105"/>
          <w:sz w:val="19"/>
        </w:rPr>
        <w:t xml:space="preserve"> </w:t>
      </w:r>
      <w:r>
        <w:rPr>
          <w:w w:val="105"/>
          <w:sz w:val="19"/>
        </w:rPr>
        <w:t>such</w:t>
      </w:r>
      <w:r>
        <w:rPr>
          <w:spacing w:val="-8"/>
          <w:w w:val="105"/>
          <w:sz w:val="19"/>
        </w:rPr>
        <w:t xml:space="preserve"> </w:t>
      </w:r>
      <w:r>
        <w:rPr>
          <w:w w:val="105"/>
          <w:sz w:val="19"/>
        </w:rPr>
        <w:t>lengths</w:t>
      </w:r>
      <w:r>
        <w:rPr>
          <w:spacing w:val="-8"/>
          <w:w w:val="105"/>
          <w:sz w:val="19"/>
        </w:rPr>
        <w:t xml:space="preserve"> </w:t>
      </w:r>
      <w:r>
        <w:rPr>
          <w:w w:val="105"/>
          <w:sz w:val="19"/>
        </w:rPr>
        <w:t>as</w:t>
      </w:r>
      <w:r>
        <w:rPr>
          <w:spacing w:val="-8"/>
          <w:w w:val="105"/>
          <w:sz w:val="19"/>
        </w:rPr>
        <w:t xml:space="preserve"> </w:t>
      </w:r>
      <w:r>
        <w:rPr>
          <w:w w:val="105"/>
          <w:sz w:val="19"/>
        </w:rPr>
        <w:t>choosing</w:t>
      </w:r>
      <w:r>
        <w:rPr>
          <w:spacing w:val="-8"/>
          <w:w w:val="105"/>
          <w:sz w:val="19"/>
        </w:rPr>
        <w:t xml:space="preserve"> </w:t>
      </w:r>
      <w:r>
        <w:rPr>
          <w:w w:val="105"/>
          <w:sz w:val="19"/>
        </w:rPr>
        <w:t>homes</w:t>
      </w:r>
      <w:r>
        <w:rPr>
          <w:spacing w:val="-8"/>
          <w:w w:val="105"/>
          <w:sz w:val="19"/>
        </w:rPr>
        <w:t xml:space="preserve"> </w:t>
      </w:r>
      <w:r>
        <w:rPr>
          <w:w w:val="105"/>
          <w:sz w:val="19"/>
        </w:rPr>
        <w:t>near good sc</w:t>
      </w:r>
      <w:r>
        <w:rPr>
          <w:w w:val="105"/>
          <w:sz w:val="19"/>
        </w:rPr>
        <w:t>hools and sending their children to all sorts of musical, athletic, and academic lessons. What if the need for all of these expensive lessons would be eliminated if the parents chose their children’s genes wisely before the children were born? What if your</w:t>
      </w:r>
      <w:r>
        <w:rPr>
          <w:w w:val="105"/>
          <w:sz w:val="19"/>
        </w:rPr>
        <w:t xml:space="preserve"> parents had selected your genes</w:t>
      </w:r>
      <w:r>
        <w:rPr>
          <w:spacing w:val="-14"/>
          <w:w w:val="105"/>
          <w:sz w:val="19"/>
        </w:rPr>
        <w:t xml:space="preserve"> </w:t>
      </w:r>
      <w:r>
        <w:rPr>
          <w:w w:val="105"/>
          <w:sz w:val="19"/>
        </w:rPr>
        <w:t>so</w:t>
      </w:r>
      <w:r>
        <w:rPr>
          <w:spacing w:val="-13"/>
          <w:w w:val="105"/>
          <w:sz w:val="19"/>
        </w:rPr>
        <w:t xml:space="preserve"> </w:t>
      </w:r>
      <w:r>
        <w:rPr>
          <w:w w:val="105"/>
          <w:sz w:val="19"/>
        </w:rPr>
        <w:t>that</w:t>
      </w:r>
      <w:r>
        <w:rPr>
          <w:spacing w:val="-13"/>
          <w:w w:val="105"/>
          <w:sz w:val="19"/>
        </w:rPr>
        <w:t xml:space="preserve"> </w:t>
      </w:r>
      <w:r>
        <w:rPr>
          <w:w w:val="105"/>
          <w:sz w:val="19"/>
        </w:rPr>
        <w:t>you</w:t>
      </w:r>
      <w:r>
        <w:rPr>
          <w:spacing w:val="-14"/>
          <w:w w:val="105"/>
          <w:sz w:val="19"/>
        </w:rPr>
        <w:t xml:space="preserve"> </w:t>
      </w:r>
      <w:r>
        <w:rPr>
          <w:w w:val="105"/>
          <w:sz w:val="19"/>
        </w:rPr>
        <w:t>were</w:t>
      </w:r>
      <w:r>
        <w:rPr>
          <w:spacing w:val="-13"/>
          <w:w w:val="105"/>
          <w:sz w:val="19"/>
        </w:rPr>
        <w:t xml:space="preserve"> </w:t>
      </w:r>
      <w:r>
        <w:rPr>
          <w:w w:val="105"/>
          <w:sz w:val="19"/>
        </w:rPr>
        <w:t>better</w:t>
      </w:r>
      <w:r>
        <w:rPr>
          <w:spacing w:val="-13"/>
          <w:w w:val="105"/>
          <w:sz w:val="19"/>
        </w:rPr>
        <w:t xml:space="preserve"> </w:t>
      </w:r>
      <w:r>
        <w:rPr>
          <w:w w:val="105"/>
          <w:sz w:val="19"/>
        </w:rPr>
        <w:t>looking,</w:t>
      </w:r>
      <w:r>
        <w:rPr>
          <w:spacing w:val="-14"/>
          <w:w w:val="105"/>
          <w:sz w:val="19"/>
        </w:rPr>
        <w:t xml:space="preserve"> </w:t>
      </w:r>
      <w:r>
        <w:rPr>
          <w:w w:val="105"/>
          <w:sz w:val="19"/>
        </w:rPr>
        <w:t>smarter,</w:t>
      </w:r>
      <w:r>
        <w:rPr>
          <w:spacing w:val="-13"/>
          <w:w w:val="105"/>
          <w:sz w:val="19"/>
        </w:rPr>
        <w:t xml:space="preserve"> </w:t>
      </w:r>
      <w:r>
        <w:rPr>
          <w:w w:val="105"/>
          <w:sz w:val="19"/>
        </w:rPr>
        <w:t>more</w:t>
      </w:r>
      <w:r>
        <w:rPr>
          <w:spacing w:val="-13"/>
          <w:w w:val="105"/>
          <w:sz w:val="19"/>
        </w:rPr>
        <w:t xml:space="preserve"> </w:t>
      </w:r>
      <w:r>
        <w:rPr>
          <w:w w:val="105"/>
          <w:sz w:val="19"/>
        </w:rPr>
        <w:t>athletic,</w:t>
      </w:r>
      <w:r>
        <w:rPr>
          <w:spacing w:val="-14"/>
          <w:w w:val="105"/>
          <w:sz w:val="19"/>
        </w:rPr>
        <w:t xml:space="preserve"> </w:t>
      </w:r>
      <w:r>
        <w:rPr>
          <w:w w:val="105"/>
          <w:sz w:val="19"/>
        </w:rPr>
        <w:t>or</w:t>
      </w:r>
      <w:r>
        <w:rPr>
          <w:spacing w:val="-13"/>
          <w:w w:val="105"/>
          <w:sz w:val="19"/>
        </w:rPr>
        <w:t xml:space="preserve"> </w:t>
      </w:r>
      <w:r>
        <w:rPr>
          <w:w w:val="105"/>
          <w:sz w:val="19"/>
        </w:rPr>
        <w:t>more</w:t>
      </w:r>
      <w:r>
        <w:rPr>
          <w:spacing w:val="-13"/>
          <w:w w:val="105"/>
          <w:sz w:val="19"/>
        </w:rPr>
        <w:t xml:space="preserve"> </w:t>
      </w:r>
      <w:r>
        <w:rPr>
          <w:w w:val="105"/>
          <w:sz w:val="19"/>
        </w:rPr>
        <w:t>artistically</w:t>
      </w:r>
      <w:r>
        <w:rPr>
          <w:spacing w:val="-13"/>
          <w:w w:val="105"/>
          <w:sz w:val="19"/>
        </w:rPr>
        <w:t xml:space="preserve"> </w:t>
      </w:r>
      <w:r>
        <w:rPr>
          <w:w w:val="105"/>
          <w:sz w:val="19"/>
        </w:rPr>
        <w:t>inclined?</w:t>
      </w:r>
      <w:r>
        <w:rPr>
          <w:spacing w:val="21"/>
          <w:w w:val="105"/>
          <w:sz w:val="19"/>
        </w:rPr>
        <w:t xml:space="preserve"> </w:t>
      </w:r>
      <w:r>
        <w:rPr>
          <w:w w:val="105"/>
          <w:sz w:val="19"/>
        </w:rPr>
        <w:t>Would such decisions be ethical? Would you want to make them for your children? Would you have wanted your parents to make them for you? Why or why</w:t>
      </w:r>
      <w:r>
        <w:rPr>
          <w:spacing w:val="3"/>
          <w:w w:val="105"/>
          <w:sz w:val="19"/>
        </w:rPr>
        <w:t xml:space="preserve"> </w:t>
      </w:r>
      <w:r>
        <w:rPr>
          <w:w w:val="105"/>
          <w:sz w:val="19"/>
        </w:rPr>
        <w:t>not?</w:t>
      </w:r>
    </w:p>
    <w:p w:rsidR="002E0D56" w:rsidRDefault="00C67A04">
      <w:pPr>
        <w:pStyle w:val="ListParagraph"/>
        <w:numPr>
          <w:ilvl w:val="0"/>
          <w:numId w:val="149"/>
        </w:numPr>
        <w:tabs>
          <w:tab w:val="left" w:pos="948"/>
          <w:tab w:val="left" w:pos="949"/>
        </w:tabs>
        <w:spacing w:before="123" w:line="266" w:lineRule="auto"/>
        <w:ind w:right="794"/>
        <w:rPr>
          <w:sz w:val="19"/>
        </w:rPr>
      </w:pPr>
      <w:r>
        <w:rPr>
          <w:w w:val="105"/>
          <w:sz w:val="19"/>
        </w:rPr>
        <w:t>With the advent of modern brain imaging and scanning technologies, the way in which “death” is often de</w:t>
      </w:r>
      <w:r>
        <w:rPr>
          <w:w w:val="105"/>
          <w:sz w:val="19"/>
        </w:rPr>
        <w:t>termined has also changed. Where as years ago death was determined by the cessation of breathing and the lack of a pulse, now it is additionally determined by the lack of brain activity. This has made the determination of when someone has actually died muc</w:t>
      </w:r>
      <w:r>
        <w:rPr>
          <w:w w:val="105"/>
          <w:sz w:val="19"/>
        </w:rPr>
        <w:t>h more complicated in many cases. Cases are commonly reported of people who have drowned or have been frozen, who have not breathed for dozens of minutes and who have had no heartbeat when found, who were revived,</w:t>
      </w:r>
      <w:r>
        <w:rPr>
          <w:spacing w:val="-10"/>
          <w:w w:val="105"/>
          <w:sz w:val="19"/>
        </w:rPr>
        <w:t xml:space="preserve"> </w:t>
      </w:r>
      <w:r>
        <w:rPr>
          <w:w w:val="105"/>
          <w:sz w:val="19"/>
        </w:rPr>
        <w:t>and</w:t>
      </w:r>
      <w:r>
        <w:rPr>
          <w:spacing w:val="-10"/>
          <w:w w:val="105"/>
          <w:sz w:val="19"/>
        </w:rPr>
        <w:t xml:space="preserve"> </w:t>
      </w:r>
      <w:r>
        <w:rPr>
          <w:w w:val="105"/>
          <w:sz w:val="19"/>
        </w:rPr>
        <w:t>sometimes</w:t>
      </w:r>
      <w:r>
        <w:rPr>
          <w:spacing w:val="-10"/>
          <w:w w:val="105"/>
          <w:sz w:val="19"/>
        </w:rPr>
        <w:t xml:space="preserve"> </w:t>
      </w:r>
      <w:r>
        <w:rPr>
          <w:w w:val="105"/>
          <w:sz w:val="19"/>
        </w:rPr>
        <w:t>have</w:t>
      </w:r>
      <w:r>
        <w:rPr>
          <w:spacing w:val="-10"/>
          <w:w w:val="105"/>
          <w:sz w:val="19"/>
        </w:rPr>
        <w:t xml:space="preserve"> </w:t>
      </w:r>
      <w:r>
        <w:rPr>
          <w:w w:val="105"/>
          <w:sz w:val="19"/>
        </w:rPr>
        <w:t>made</w:t>
      </w:r>
      <w:r>
        <w:rPr>
          <w:spacing w:val="-10"/>
          <w:w w:val="105"/>
          <w:sz w:val="19"/>
        </w:rPr>
        <w:t xml:space="preserve"> </w:t>
      </w:r>
      <w:r>
        <w:rPr>
          <w:w w:val="105"/>
          <w:sz w:val="19"/>
        </w:rPr>
        <w:t>complete</w:t>
      </w:r>
      <w:r>
        <w:rPr>
          <w:spacing w:val="-10"/>
          <w:w w:val="105"/>
          <w:sz w:val="19"/>
        </w:rPr>
        <w:t xml:space="preserve"> </w:t>
      </w:r>
      <w:r>
        <w:rPr>
          <w:w w:val="105"/>
          <w:sz w:val="19"/>
        </w:rPr>
        <w:t>recoverie</w:t>
      </w:r>
      <w:r>
        <w:rPr>
          <w:w w:val="105"/>
          <w:sz w:val="19"/>
        </w:rPr>
        <w:t>s.</w:t>
      </w:r>
      <w:r>
        <w:rPr>
          <w:spacing w:val="-10"/>
          <w:w w:val="105"/>
          <w:sz w:val="19"/>
        </w:rPr>
        <w:t xml:space="preserve"> </w:t>
      </w:r>
      <w:r>
        <w:rPr>
          <w:w w:val="105"/>
          <w:sz w:val="19"/>
        </w:rPr>
        <w:t>On</w:t>
      </w:r>
      <w:r>
        <w:rPr>
          <w:spacing w:val="-10"/>
          <w:w w:val="105"/>
          <w:sz w:val="19"/>
        </w:rPr>
        <w:t xml:space="preserve"> </w:t>
      </w:r>
      <w:r>
        <w:rPr>
          <w:w w:val="105"/>
          <w:sz w:val="19"/>
        </w:rPr>
        <w:t>the</w:t>
      </w:r>
      <w:r>
        <w:rPr>
          <w:spacing w:val="-10"/>
          <w:w w:val="105"/>
          <w:sz w:val="19"/>
        </w:rPr>
        <w:t xml:space="preserve"> </w:t>
      </w:r>
      <w:r>
        <w:rPr>
          <w:w w:val="105"/>
          <w:sz w:val="19"/>
        </w:rPr>
        <w:t>other</w:t>
      </w:r>
      <w:r>
        <w:rPr>
          <w:spacing w:val="-10"/>
          <w:w w:val="105"/>
          <w:sz w:val="19"/>
        </w:rPr>
        <w:t xml:space="preserve"> </w:t>
      </w:r>
      <w:r>
        <w:rPr>
          <w:w w:val="105"/>
          <w:sz w:val="19"/>
        </w:rPr>
        <w:t>hand</w:t>
      </w:r>
      <w:r>
        <w:rPr>
          <w:spacing w:val="-10"/>
          <w:w w:val="105"/>
          <w:sz w:val="19"/>
        </w:rPr>
        <w:t xml:space="preserve"> </w:t>
      </w:r>
      <w:r>
        <w:rPr>
          <w:w w:val="105"/>
          <w:sz w:val="19"/>
        </w:rPr>
        <w:t>there</w:t>
      </w:r>
      <w:r>
        <w:rPr>
          <w:spacing w:val="-10"/>
          <w:w w:val="105"/>
          <w:sz w:val="19"/>
        </w:rPr>
        <w:t xml:space="preserve"> </w:t>
      </w:r>
      <w:r>
        <w:rPr>
          <w:w w:val="105"/>
          <w:sz w:val="19"/>
        </w:rPr>
        <w:t>are</w:t>
      </w:r>
      <w:r>
        <w:rPr>
          <w:spacing w:val="-10"/>
          <w:w w:val="105"/>
          <w:sz w:val="19"/>
        </w:rPr>
        <w:t xml:space="preserve"> </w:t>
      </w:r>
      <w:r>
        <w:rPr>
          <w:w w:val="105"/>
          <w:sz w:val="19"/>
        </w:rPr>
        <w:t>also</w:t>
      </w:r>
      <w:r>
        <w:rPr>
          <w:spacing w:val="-10"/>
          <w:w w:val="105"/>
          <w:sz w:val="19"/>
        </w:rPr>
        <w:t xml:space="preserve"> </w:t>
      </w:r>
      <w:r>
        <w:rPr>
          <w:w w:val="105"/>
          <w:sz w:val="19"/>
        </w:rPr>
        <w:t>tragic</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948" w:right="707"/>
      </w:pPr>
      <w:r>
        <w:rPr>
          <w:w w:val="105"/>
        </w:rPr>
        <w:t>cases of people who have been injured in accidents who are breathing and have a pulse, but are labeled “brain dead.” You might discuss what “brain death” means and explore both the medical and moral issues related to these situations.</w:t>
      </w:r>
    </w:p>
    <w:p w:rsidR="002E0D56" w:rsidRDefault="00C67A04">
      <w:pPr>
        <w:pStyle w:val="ListParagraph"/>
        <w:numPr>
          <w:ilvl w:val="0"/>
          <w:numId w:val="149"/>
        </w:numPr>
        <w:tabs>
          <w:tab w:val="left" w:pos="948"/>
          <w:tab w:val="left" w:pos="949"/>
        </w:tabs>
        <w:spacing w:line="266" w:lineRule="auto"/>
        <w:ind w:right="944"/>
        <w:rPr>
          <w:sz w:val="19"/>
        </w:rPr>
      </w:pPr>
      <w:r>
        <w:rPr>
          <w:w w:val="105"/>
          <w:sz w:val="19"/>
        </w:rPr>
        <w:t>Have</w:t>
      </w:r>
      <w:r>
        <w:rPr>
          <w:spacing w:val="-5"/>
          <w:w w:val="105"/>
          <w:sz w:val="19"/>
        </w:rPr>
        <w:t xml:space="preserve"> </w:t>
      </w:r>
      <w:r>
        <w:rPr>
          <w:w w:val="105"/>
          <w:sz w:val="19"/>
        </w:rPr>
        <w:t>students</w:t>
      </w:r>
      <w:r>
        <w:rPr>
          <w:spacing w:val="-4"/>
          <w:w w:val="105"/>
          <w:sz w:val="19"/>
        </w:rPr>
        <w:t xml:space="preserve"> </w:t>
      </w:r>
      <w:r>
        <w:rPr>
          <w:w w:val="105"/>
          <w:sz w:val="19"/>
        </w:rPr>
        <w:t>pick</w:t>
      </w:r>
      <w:r>
        <w:rPr>
          <w:spacing w:val="-5"/>
          <w:w w:val="105"/>
          <w:sz w:val="19"/>
        </w:rPr>
        <w:t xml:space="preserve"> </w:t>
      </w:r>
      <w:r>
        <w:rPr>
          <w:w w:val="105"/>
          <w:sz w:val="19"/>
        </w:rPr>
        <w:t>at</w:t>
      </w:r>
      <w:r>
        <w:rPr>
          <w:spacing w:val="-4"/>
          <w:w w:val="105"/>
          <w:sz w:val="19"/>
        </w:rPr>
        <w:t xml:space="preserve"> </w:t>
      </w:r>
      <w:r>
        <w:rPr>
          <w:w w:val="105"/>
          <w:sz w:val="19"/>
        </w:rPr>
        <w:t>least</w:t>
      </w:r>
      <w:r>
        <w:rPr>
          <w:spacing w:val="-5"/>
          <w:w w:val="105"/>
          <w:sz w:val="19"/>
        </w:rPr>
        <w:t xml:space="preserve"> </w:t>
      </w:r>
      <w:r>
        <w:rPr>
          <w:w w:val="105"/>
          <w:sz w:val="19"/>
        </w:rPr>
        <w:t>one</w:t>
      </w:r>
      <w:r>
        <w:rPr>
          <w:spacing w:val="-4"/>
          <w:w w:val="105"/>
          <w:sz w:val="19"/>
        </w:rPr>
        <w:t xml:space="preserve"> </w:t>
      </w:r>
      <w:r>
        <w:rPr>
          <w:w w:val="105"/>
          <w:sz w:val="19"/>
        </w:rPr>
        <w:t>task</w:t>
      </w:r>
      <w:r>
        <w:rPr>
          <w:spacing w:val="-5"/>
          <w:w w:val="105"/>
          <w:sz w:val="19"/>
        </w:rPr>
        <w:t xml:space="preserve"> </w:t>
      </w:r>
      <w:r>
        <w:rPr>
          <w:w w:val="105"/>
          <w:sz w:val="19"/>
        </w:rPr>
        <w:t>that</w:t>
      </w:r>
      <w:r>
        <w:rPr>
          <w:spacing w:val="-4"/>
          <w:w w:val="105"/>
          <w:sz w:val="19"/>
        </w:rPr>
        <w:t xml:space="preserve"> </w:t>
      </w:r>
      <w:r>
        <w:rPr>
          <w:w w:val="105"/>
          <w:sz w:val="19"/>
        </w:rPr>
        <w:t>they</w:t>
      </w:r>
      <w:r>
        <w:rPr>
          <w:spacing w:val="-5"/>
          <w:w w:val="105"/>
          <w:sz w:val="19"/>
        </w:rPr>
        <w:t xml:space="preserve"> </w:t>
      </w:r>
      <w:r>
        <w:rPr>
          <w:w w:val="105"/>
          <w:sz w:val="19"/>
        </w:rPr>
        <w:t>would</w:t>
      </w:r>
      <w:r>
        <w:rPr>
          <w:spacing w:val="-4"/>
          <w:w w:val="105"/>
          <w:sz w:val="19"/>
        </w:rPr>
        <w:t xml:space="preserve"> </w:t>
      </w:r>
      <w:r>
        <w:rPr>
          <w:w w:val="105"/>
          <w:sz w:val="19"/>
        </w:rPr>
        <w:t>normally</w:t>
      </w:r>
      <w:r>
        <w:rPr>
          <w:spacing w:val="-5"/>
          <w:w w:val="105"/>
          <w:sz w:val="19"/>
        </w:rPr>
        <w:t xml:space="preserve"> </w:t>
      </w:r>
      <w:r>
        <w:rPr>
          <w:w w:val="105"/>
          <w:sz w:val="19"/>
        </w:rPr>
        <w:t>do</w:t>
      </w:r>
      <w:r>
        <w:rPr>
          <w:spacing w:val="-4"/>
          <w:w w:val="105"/>
          <w:sz w:val="19"/>
        </w:rPr>
        <w:t xml:space="preserve"> </w:t>
      </w:r>
      <w:r>
        <w:rPr>
          <w:w w:val="105"/>
          <w:sz w:val="19"/>
        </w:rPr>
        <w:t>with</w:t>
      </w:r>
      <w:r>
        <w:rPr>
          <w:spacing w:val="-4"/>
          <w:w w:val="105"/>
          <w:sz w:val="19"/>
        </w:rPr>
        <w:t xml:space="preserve"> </w:t>
      </w:r>
      <w:r>
        <w:rPr>
          <w:w w:val="105"/>
          <w:sz w:val="19"/>
        </w:rPr>
        <w:t>their</w:t>
      </w:r>
      <w:r>
        <w:rPr>
          <w:spacing w:val="-5"/>
          <w:w w:val="105"/>
          <w:sz w:val="19"/>
        </w:rPr>
        <w:t xml:space="preserve"> </w:t>
      </w:r>
      <w:r>
        <w:rPr>
          <w:w w:val="105"/>
          <w:sz w:val="19"/>
        </w:rPr>
        <w:t>dominant</w:t>
      </w:r>
      <w:r>
        <w:rPr>
          <w:spacing w:val="-4"/>
          <w:w w:val="105"/>
          <w:sz w:val="19"/>
        </w:rPr>
        <w:t xml:space="preserve"> </w:t>
      </w:r>
      <w:r>
        <w:rPr>
          <w:w w:val="105"/>
          <w:sz w:val="19"/>
        </w:rPr>
        <w:t>hand,</w:t>
      </w:r>
      <w:r>
        <w:rPr>
          <w:spacing w:val="-5"/>
          <w:w w:val="105"/>
          <w:sz w:val="19"/>
        </w:rPr>
        <w:t xml:space="preserve"> </w:t>
      </w:r>
      <w:r>
        <w:rPr>
          <w:w w:val="105"/>
          <w:sz w:val="19"/>
        </w:rPr>
        <w:t>and have</w:t>
      </w:r>
      <w:r>
        <w:rPr>
          <w:spacing w:val="-9"/>
          <w:w w:val="105"/>
          <w:sz w:val="19"/>
        </w:rPr>
        <w:t xml:space="preserve"> </w:t>
      </w:r>
      <w:r>
        <w:rPr>
          <w:w w:val="105"/>
          <w:sz w:val="19"/>
        </w:rPr>
        <w:t>them</w:t>
      </w:r>
      <w:r>
        <w:rPr>
          <w:spacing w:val="-8"/>
          <w:w w:val="105"/>
          <w:sz w:val="19"/>
        </w:rPr>
        <w:t xml:space="preserve"> </w:t>
      </w:r>
      <w:r>
        <w:rPr>
          <w:w w:val="105"/>
          <w:sz w:val="19"/>
        </w:rPr>
        <w:t>do</w:t>
      </w:r>
      <w:r>
        <w:rPr>
          <w:spacing w:val="-8"/>
          <w:w w:val="105"/>
          <w:sz w:val="19"/>
        </w:rPr>
        <w:t xml:space="preserve"> </w:t>
      </w:r>
      <w:r>
        <w:rPr>
          <w:w w:val="105"/>
          <w:sz w:val="19"/>
        </w:rPr>
        <w:t>it</w:t>
      </w:r>
      <w:r>
        <w:rPr>
          <w:spacing w:val="-8"/>
          <w:w w:val="105"/>
          <w:sz w:val="19"/>
        </w:rPr>
        <w:t xml:space="preserve"> </w:t>
      </w:r>
      <w:r>
        <w:rPr>
          <w:w w:val="105"/>
          <w:sz w:val="19"/>
        </w:rPr>
        <w:t>with</w:t>
      </w:r>
      <w:r>
        <w:rPr>
          <w:spacing w:val="-8"/>
          <w:w w:val="105"/>
          <w:sz w:val="19"/>
        </w:rPr>
        <w:t xml:space="preserve"> </w:t>
      </w:r>
      <w:r>
        <w:rPr>
          <w:w w:val="105"/>
          <w:sz w:val="19"/>
        </w:rPr>
        <w:t>the</w:t>
      </w:r>
      <w:r>
        <w:rPr>
          <w:spacing w:val="-8"/>
          <w:w w:val="105"/>
          <w:sz w:val="19"/>
        </w:rPr>
        <w:t xml:space="preserve"> </w:t>
      </w:r>
      <w:r>
        <w:rPr>
          <w:w w:val="105"/>
          <w:sz w:val="19"/>
        </w:rPr>
        <w:t>other</w:t>
      </w:r>
      <w:r>
        <w:rPr>
          <w:spacing w:val="-8"/>
          <w:w w:val="105"/>
          <w:sz w:val="19"/>
        </w:rPr>
        <w:t xml:space="preserve"> </w:t>
      </w:r>
      <w:r>
        <w:rPr>
          <w:w w:val="105"/>
          <w:sz w:val="19"/>
        </w:rPr>
        <w:t>hand.</w:t>
      </w:r>
      <w:r>
        <w:rPr>
          <w:spacing w:val="-8"/>
          <w:w w:val="105"/>
          <w:sz w:val="19"/>
        </w:rPr>
        <w:t xml:space="preserve"> </w:t>
      </w:r>
      <w:r>
        <w:rPr>
          <w:w w:val="105"/>
          <w:sz w:val="19"/>
        </w:rPr>
        <w:t>Writing</w:t>
      </w:r>
      <w:r>
        <w:rPr>
          <w:spacing w:val="-8"/>
          <w:w w:val="105"/>
          <w:sz w:val="19"/>
        </w:rPr>
        <w:t xml:space="preserve"> </w:t>
      </w:r>
      <w:r>
        <w:rPr>
          <w:w w:val="105"/>
          <w:sz w:val="19"/>
        </w:rPr>
        <w:t>a</w:t>
      </w:r>
      <w:r>
        <w:rPr>
          <w:spacing w:val="-8"/>
          <w:w w:val="105"/>
          <w:sz w:val="19"/>
        </w:rPr>
        <w:t xml:space="preserve"> </w:t>
      </w:r>
      <w:r>
        <w:rPr>
          <w:w w:val="105"/>
          <w:sz w:val="19"/>
        </w:rPr>
        <w:t>short</w:t>
      </w:r>
      <w:r>
        <w:rPr>
          <w:spacing w:val="-8"/>
          <w:w w:val="105"/>
          <w:sz w:val="19"/>
        </w:rPr>
        <w:t xml:space="preserve"> </w:t>
      </w:r>
      <w:r>
        <w:rPr>
          <w:w w:val="105"/>
          <w:sz w:val="19"/>
        </w:rPr>
        <w:t>in-class</w:t>
      </w:r>
      <w:r>
        <w:rPr>
          <w:spacing w:val="-8"/>
          <w:w w:val="105"/>
          <w:sz w:val="19"/>
        </w:rPr>
        <w:t xml:space="preserve"> </w:t>
      </w:r>
      <w:r>
        <w:rPr>
          <w:w w:val="105"/>
          <w:sz w:val="19"/>
        </w:rPr>
        <w:t>assignment</w:t>
      </w:r>
      <w:r>
        <w:rPr>
          <w:spacing w:val="-8"/>
          <w:w w:val="105"/>
          <w:sz w:val="19"/>
        </w:rPr>
        <w:t xml:space="preserve"> </w:t>
      </w:r>
      <w:r>
        <w:rPr>
          <w:w w:val="105"/>
          <w:sz w:val="19"/>
        </w:rPr>
        <w:t>can</w:t>
      </w:r>
      <w:r>
        <w:rPr>
          <w:spacing w:val="-8"/>
          <w:w w:val="105"/>
          <w:sz w:val="19"/>
        </w:rPr>
        <w:t xml:space="preserve"> </w:t>
      </w:r>
      <w:r>
        <w:rPr>
          <w:w w:val="105"/>
          <w:sz w:val="19"/>
        </w:rPr>
        <w:t>be</w:t>
      </w:r>
      <w:r>
        <w:rPr>
          <w:spacing w:val="-8"/>
          <w:w w:val="105"/>
          <w:sz w:val="19"/>
        </w:rPr>
        <w:t xml:space="preserve"> </w:t>
      </w:r>
      <w:r>
        <w:rPr>
          <w:w w:val="105"/>
          <w:sz w:val="19"/>
        </w:rPr>
        <w:t>fun.</w:t>
      </w:r>
      <w:r>
        <w:rPr>
          <w:spacing w:val="-8"/>
          <w:w w:val="105"/>
          <w:sz w:val="19"/>
        </w:rPr>
        <w:t xml:space="preserve"> </w:t>
      </w:r>
      <w:r>
        <w:rPr>
          <w:w w:val="105"/>
          <w:sz w:val="19"/>
        </w:rPr>
        <w:t>But</w:t>
      </w:r>
      <w:r>
        <w:rPr>
          <w:spacing w:val="-8"/>
          <w:w w:val="105"/>
          <w:sz w:val="19"/>
        </w:rPr>
        <w:t xml:space="preserve"> </w:t>
      </w:r>
      <w:r>
        <w:rPr>
          <w:w w:val="105"/>
          <w:sz w:val="19"/>
        </w:rPr>
        <w:t>you</w:t>
      </w:r>
      <w:r>
        <w:rPr>
          <w:spacing w:val="-8"/>
          <w:w w:val="105"/>
          <w:sz w:val="19"/>
        </w:rPr>
        <w:t xml:space="preserve"> </w:t>
      </w:r>
      <w:r>
        <w:rPr>
          <w:w w:val="105"/>
          <w:sz w:val="19"/>
        </w:rPr>
        <w:t>can brainstorm and see what ideas they come up with. Ask students to discuss what problem</w:t>
      </w:r>
      <w:r>
        <w:rPr>
          <w:w w:val="105"/>
          <w:sz w:val="19"/>
        </w:rPr>
        <w:t>s they encountered while trying to do things with the opposite</w:t>
      </w:r>
      <w:r>
        <w:rPr>
          <w:spacing w:val="-24"/>
          <w:w w:val="105"/>
          <w:sz w:val="19"/>
        </w:rPr>
        <w:t xml:space="preserve"> </w:t>
      </w:r>
      <w:r>
        <w:rPr>
          <w:w w:val="105"/>
          <w:sz w:val="19"/>
        </w:rPr>
        <w:t>hand.</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180"/>
        <w:ind w:left="228"/>
        <w:rPr>
          <w:u w:val="none"/>
        </w:rPr>
      </w:pPr>
      <w:r>
        <w:rPr>
          <w:spacing w:val="40"/>
        </w:rPr>
        <w:t>SUPPLEMENTA</w:t>
      </w:r>
      <w:r>
        <w:rPr>
          <w:spacing w:val="-40"/>
        </w:rPr>
        <w:t xml:space="preserve"> </w:t>
      </w:r>
      <w:r>
        <w:rPr>
          <w:u w:val="none"/>
        </w:rPr>
        <w:t xml:space="preserve">L </w:t>
      </w:r>
      <w:r>
        <w:rPr>
          <w:spacing w:val="37"/>
        </w:rPr>
        <w:t>LECTUR</w:t>
      </w:r>
      <w:r>
        <w:rPr>
          <w:spacing w:val="-40"/>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ind w:left="228"/>
      </w:pPr>
      <w:r>
        <w:rPr>
          <w:w w:val="105"/>
        </w:rPr>
        <w:t>Protecting the Brain</w:t>
      </w:r>
    </w:p>
    <w:p w:rsidR="002E0D56" w:rsidRDefault="00C67A04">
      <w:pPr>
        <w:pStyle w:val="BodyText"/>
        <w:spacing w:before="80" w:line="266" w:lineRule="auto"/>
        <w:ind w:left="228" w:right="707"/>
      </w:pPr>
      <w:r>
        <w:rPr>
          <w:w w:val="105"/>
        </w:rPr>
        <w:t>Although the bony skull usually does a good protective job, many brains are still injured in auto and motorcycle</w:t>
      </w:r>
      <w:r>
        <w:rPr>
          <w:spacing w:val="-15"/>
          <w:w w:val="105"/>
        </w:rPr>
        <w:t xml:space="preserve"> </w:t>
      </w:r>
      <w:r>
        <w:rPr>
          <w:w w:val="105"/>
        </w:rPr>
        <w:t>accidents,</w:t>
      </w:r>
      <w:r>
        <w:rPr>
          <w:spacing w:val="-14"/>
          <w:w w:val="105"/>
        </w:rPr>
        <w:t xml:space="preserve"> </w:t>
      </w:r>
      <w:r>
        <w:rPr>
          <w:w w:val="105"/>
        </w:rPr>
        <w:t>sports,</w:t>
      </w:r>
      <w:r>
        <w:rPr>
          <w:spacing w:val="-14"/>
          <w:w w:val="105"/>
        </w:rPr>
        <w:t xml:space="preserve"> </w:t>
      </w:r>
      <w:r>
        <w:rPr>
          <w:w w:val="105"/>
        </w:rPr>
        <w:t>and</w:t>
      </w:r>
      <w:r>
        <w:rPr>
          <w:spacing w:val="-14"/>
          <w:w w:val="105"/>
        </w:rPr>
        <w:t xml:space="preserve"> </w:t>
      </w:r>
      <w:r>
        <w:rPr>
          <w:w w:val="105"/>
        </w:rPr>
        <w:t>even</w:t>
      </w:r>
      <w:r>
        <w:rPr>
          <w:spacing w:val="-15"/>
          <w:w w:val="105"/>
        </w:rPr>
        <w:t xml:space="preserve"> </w:t>
      </w:r>
      <w:r>
        <w:rPr>
          <w:w w:val="105"/>
        </w:rPr>
        <w:t>at</w:t>
      </w:r>
      <w:r>
        <w:rPr>
          <w:spacing w:val="-14"/>
          <w:w w:val="105"/>
        </w:rPr>
        <w:t xml:space="preserve"> </w:t>
      </w:r>
      <w:r>
        <w:rPr>
          <w:w w:val="105"/>
        </w:rPr>
        <w:t>the</w:t>
      </w:r>
      <w:r>
        <w:rPr>
          <w:spacing w:val="-14"/>
          <w:w w:val="105"/>
        </w:rPr>
        <w:t xml:space="preserve"> </w:t>
      </w:r>
      <w:r>
        <w:rPr>
          <w:w w:val="105"/>
        </w:rPr>
        <w:t>hands</w:t>
      </w:r>
      <w:r>
        <w:rPr>
          <w:spacing w:val="-14"/>
          <w:w w:val="105"/>
        </w:rPr>
        <w:t xml:space="preserve"> </w:t>
      </w:r>
      <w:r>
        <w:rPr>
          <w:w w:val="105"/>
        </w:rPr>
        <w:t>of</w:t>
      </w:r>
      <w:r>
        <w:rPr>
          <w:spacing w:val="-14"/>
          <w:w w:val="105"/>
        </w:rPr>
        <w:t xml:space="preserve"> </w:t>
      </w:r>
      <w:r>
        <w:rPr>
          <w:w w:val="105"/>
        </w:rPr>
        <w:t>parents.</w:t>
      </w:r>
      <w:r>
        <w:rPr>
          <w:spacing w:val="-15"/>
          <w:w w:val="105"/>
        </w:rPr>
        <w:t xml:space="preserve"> </w:t>
      </w:r>
      <w:r>
        <w:rPr>
          <w:w w:val="105"/>
        </w:rPr>
        <w:t>Failure</w:t>
      </w:r>
      <w:r>
        <w:rPr>
          <w:spacing w:val="-14"/>
          <w:w w:val="105"/>
        </w:rPr>
        <w:t xml:space="preserve"> </w:t>
      </w:r>
      <w:r>
        <w:rPr>
          <w:w w:val="105"/>
        </w:rPr>
        <w:t>to</w:t>
      </w:r>
      <w:r>
        <w:rPr>
          <w:spacing w:val="-14"/>
          <w:w w:val="105"/>
        </w:rPr>
        <w:t xml:space="preserve"> </w:t>
      </w:r>
      <w:r>
        <w:rPr>
          <w:w w:val="105"/>
        </w:rPr>
        <w:t>wear</w:t>
      </w:r>
      <w:r>
        <w:rPr>
          <w:spacing w:val="-14"/>
          <w:w w:val="105"/>
        </w:rPr>
        <w:t xml:space="preserve"> </w:t>
      </w:r>
      <w:r>
        <w:rPr>
          <w:w w:val="105"/>
        </w:rPr>
        <w:t>seat</w:t>
      </w:r>
      <w:r>
        <w:rPr>
          <w:spacing w:val="-14"/>
          <w:w w:val="105"/>
        </w:rPr>
        <w:t xml:space="preserve"> </w:t>
      </w:r>
      <w:r>
        <w:rPr>
          <w:w w:val="105"/>
        </w:rPr>
        <w:t>belts,</w:t>
      </w:r>
      <w:r>
        <w:rPr>
          <w:spacing w:val="-15"/>
          <w:w w:val="105"/>
        </w:rPr>
        <w:t xml:space="preserve"> </w:t>
      </w:r>
      <w:r>
        <w:rPr>
          <w:w w:val="105"/>
        </w:rPr>
        <w:t>motorcycle</w:t>
      </w:r>
      <w:r>
        <w:rPr>
          <w:spacing w:val="-14"/>
          <w:w w:val="105"/>
        </w:rPr>
        <w:t xml:space="preserve"> </w:t>
      </w:r>
      <w:r>
        <w:rPr>
          <w:w w:val="105"/>
        </w:rPr>
        <w:t>or bicycle</w:t>
      </w:r>
      <w:r>
        <w:rPr>
          <w:spacing w:val="-15"/>
          <w:w w:val="105"/>
        </w:rPr>
        <w:t xml:space="preserve"> </w:t>
      </w:r>
      <w:r>
        <w:rPr>
          <w:w w:val="105"/>
        </w:rPr>
        <w:t>helmets,</w:t>
      </w:r>
      <w:r>
        <w:rPr>
          <w:spacing w:val="-15"/>
          <w:w w:val="105"/>
        </w:rPr>
        <w:t xml:space="preserve"> </w:t>
      </w:r>
      <w:r>
        <w:rPr>
          <w:w w:val="105"/>
        </w:rPr>
        <w:t>or</w:t>
      </w:r>
      <w:r>
        <w:rPr>
          <w:spacing w:val="-15"/>
          <w:w w:val="105"/>
        </w:rPr>
        <w:t xml:space="preserve"> </w:t>
      </w:r>
      <w:r>
        <w:rPr>
          <w:w w:val="105"/>
        </w:rPr>
        <w:t>the</w:t>
      </w:r>
      <w:r>
        <w:rPr>
          <w:spacing w:val="-15"/>
          <w:w w:val="105"/>
        </w:rPr>
        <w:t xml:space="preserve"> </w:t>
      </w:r>
      <w:r>
        <w:rPr>
          <w:w w:val="105"/>
        </w:rPr>
        <w:t>right</w:t>
      </w:r>
      <w:r>
        <w:rPr>
          <w:spacing w:val="-15"/>
          <w:w w:val="105"/>
        </w:rPr>
        <w:t xml:space="preserve"> </w:t>
      </w:r>
      <w:r>
        <w:rPr>
          <w:w w:val="105"/>
        </w:rPr>
        <w:t>protective</w:t>
      </w:r>
      <w:r>
        <w:rPr>
          <w:spacing w:val="-15"/>
          <w:w w:val="105"/>
        </w:rPr>
        <w:t xml:space="preserve"> </w:t>
      </w:r>
      <w:r>
        <w:rPr>
          <w:w w:val="105"/>
        </w:rPr>
        <w:t>sports</w:t>
      </w:r>
      <w:r>
        <w:rPr>
          <w:spacing w:val="-15"/>
          <w:w w:val="105"/>
        </w:rPr>
        <w:t xml:space="preserve"> </w:t>
      </w:r>
      <w:r>
        <w:rPr>
          <w:w w:val="105"/>
        </w:rPr>
        <w:t>equipment</w:t>
      </w:r>
      <w:r>
        <w:rPr>
          <w:spacing w:val="-15"/>
          <w:w w:val="105"/>
        </w:rPr>
        <w:t xml:space="preserve"> </w:t>
      </w:r>
      <w:r>
        <w:rPr>
          <w:w w:val="105"/>
        </w:rPr>
        <w:t>can</w:t>
      </w:r>
      <w:r>
        <w:rPr>
          <w:spacing w:val="-15"/>
          <w:w w:val="105"/>
        </w:rPr>
        <w:t xml:space="preserve"> </w:t>
      </w:r>
      <w:r>
        <w:rPr>
          <w:w w:val="105"/>
        </w:rPr>
        <w:t>result</w:t>
      </w:r>
      <w:r>
        <w:rPr>
          <w:spacing w:val="-15"/>
          <w:w w:val="105"/>
        </w:rPr>
        <w:t xml:space="preserve"> </w:t>
      </w:r>
      <w:r>
        <w:rPr>
          <w:w w:val="105"/>
        </w:rPr>
        <w:t>in</w:t>
      </w:r>
      <w:r>
        <w:rPr>
          <w:spacing w:val="-15"/>
          <w:w w:val="105"/>
        </w:rPr>
        <w:t xml:space="preserve"> </w:t>
      </w:r>
      <w:r>
        <w:rPr>
          <w:w w:val="105"/>
        </w:rPr>
        <w:t>permanent</w:t>
      </w:r>
      <w:r>
        <w:rPr>
          <w:spacing w:val="-15"/>
          <w:w w:val="105"/>
        </w:rPr>
        <w:t xml:space="preserve"> </w:t>
      </w:r>
      <w:r>
        <w:rPr>
          <w:w w:val="105"/>
        </w:rPr>
        <w:t>damage</w:t>
      </w:r>
      <w:r>
        <w:rPr>
          <w:spacing w:val="-15"/>
          <w:w w:val="105"/>
        </w:rPr>
        <w:t xml:space="preserve"> </w:t>
      </w:r>
      <w:r>
        <w:rPr>
          <w:w w:val="105"/>
        </w:rPr>
        <w:t>to</w:t>
      </w:r>
      <w:r>
        <w:rPr>
          <w:spacing w:val="-15"/>
          <w:w w:val="105"/>
        </w:rPr>
        <w:t xml:space="preserve"> </w:t>
      </w:r>
      <w:r>
        <w:rPr>
          <w:w w:val="105"/>
        </w:rPr>
        <w:t>some</w:t>
      </w:r>
      <w:r>
        <w:rPr>
          <w:spacing w:val="-15"/>
          <w:w w:val="105"/>
        </w:rPr>
        <w:t xml:space="preserve"> </w:t>
      </w:r>
      <w:r>
        <w:rPr>
          <w:w w:val="105"/>
        </w:rPr>
        <w:t>of</w:t>
      </w:r>
      <w:r>
        <w:rPr>
          <w:spacing w:val="-15"/>
          <w:w w:val="105"/>
        </w:rPr>
        <w:t xml:space="preserve"> </w:t>
      </w:r>
      <w:r>
        <w:rPr>
          <w:w w:val="105"/>
        </w:rPr>
        <w:t>the brain’s</w:t>
      </w:r>
      <w:r>
        <w:rPr>
          <w:spacing w:val="-2"/>
          <w:w w:val="105"/>
        </w:rPr>
        <w:t xml:space="preserve"> </w:t>
      </w:r>
      <w:r>
        <w:rPr>
          <w:spacing w:val="2"/>
          <w:w w:val="105"/>
        </w:rPr>
        <w:t>functioning.</w:t>
      </w:r>
    </w:p>
    <w:p w:rsidR="002E0D56" w:rsidRDefault="00C67A04">
      <w:pPr>
        <w:pStyle w:val="BodyText"/>
        <w:spacing w:before="122" w:line="266" w:lineRule="auto"/>
        <w:ind w:left="228" w:right="707"/>
      </w:pPr>
      <w:r>
        <w:rPr>
          <w:w w:val="105"/>
        </w:rPr>
        <w:t>“Many slow-learning and clumsy children with IQs in the 90s,” says pediatrician John Caffey, might have been intelligent and normally mobile children with IQs of 120, had they not been habitually shaken and whiplashed during infancy.” Overenthusiastic boun</w:t>
      </w:r>
      <w:r>
        <w:rPr>
          <w:w w:val="105"/>
        </w:rPr>
        <w:t>cing of a baby before its neck muscles are strong enough</w:t>
      </w:r>
      <w:r>
        <w:rPr>
          <w:spacing w:val="-9"/>
          <w:w w:val="105"/>
        </w:rPr>
        <w:t xml:space="preserve"> </w:t>
      </w:r>
      <w:r>
        <w:rPr>
          <w:w w:val="105"/>
        </w:rPr>
        <w:t>to</w:t>
      </w:r>
      <w:r>
        <w:rPr>
          <w:spacing w:val="-9"/>
          <w:w w:val="105"/>
        </w:rPr>
        <w:t xml:space="preserve"> </w:t>
      </w:r>
      <w:r>
        <w:rPr>
          <w:w w:val="105"/>
        </w:rPr>
        <w:t>support</w:t>
      </w:r>
      <w:r>
        <w:rPr>
          <w:spacing w:val="-9"/>
          <w:w w:val="105"/>
        </w:rPr>
        <w:t xml:space="preserve"> </w:t>
      </w:r>
      <w:r>
        <w:rPr>
          <w:w w:val="105"/>
        </w:rPr>
        <w:t>the</w:t>
      </w:r>
      <w:r>
        <w:rPr>
          <w:spacing w:val="-9"/>
          <w:w w:val="105"/>
        </w:rPr>
        <w:t xml:space="preserve"> </w:t>
      </w:r>
      <w:r>
        <w:rPr>
          <w:w w:val="105"/>
        </w:rPr>
        <w:t>head</w:t>
      </w:r>
      <w:r>
        <w:rPr>
          <w:spacing w:val="-9"/>
          <w:w w:val="105"/>
        </w:rPr>
        <w:t xml:space="preserve"> </w:t>
      </w:r>
      <w:r>
        <w:rPr>
          <w:w w:val="105"/>
        </w:rPr>
        <w:t>may</w:t>
      </w:r>
      <w:r>
        <w:rPr>
          <w:spacing w:val="-8"/>
          <w:w w:val="105"/>
        </w:rPr>
        <w:t xml:space="preserve"> </w:t>
      </w:r>
      <w:r>
        <w:rPr>
          <w:w w:val="105"/>
        </w:rPr>
        <w:t>result</w:t>
      </w:r>
      <w:r>
        <w:rPr>
          <w:spacing w:val="-9"/>
          <w:w w:val="105"/>
        </w:rPr>
        <w:t xml:space="preserve"> </w:t>
      </w:r>
      <w:r>
        <w:rPr>
          <w:w w:val="105"/>
        </w:rPr>
        <w:t>in</w:t>
      </w:r>
      <w:r>
        <w:rPr>
          <w:spacing w:val="-9"/>
          <w:w w:val="105"/>
        </w:rPr>
        <w:t xml:space="preserve"> </w:t>
      </w:r>
      <w:r>
        <w:rPr>
          <w:w w:val="105"/>
        </w:rPr>
        <w:t>broken</w:t>
      </w:r>
      <w:r>
        <w:rPr>
          <w:spacing w:val="-9"/>
          <w:w w:val="105"/>
        </w:rPr>
        <w:t xml:space="preserve"> </w:t>
      </w:r>
      <w:r>
        <w:rPr>
          <w:w w:val="105"/>
        </w:rPr>
        <w:t>vessels</w:t>
      </w:r>
      <w:r>
        <w:rPr>
          <w:spacing w:val="-9"/>
          <w:w w:val="105"/>
        </w:rPr>
        <w:t xml:space="preserve"> </w:t>
      </w:r>
      <w:r>
        <w:rPr>
          <w:w w:val="105"/>
        </w:rPr>
        <w:t>that</w:t>
      </w:r>
      <w:r>
        <w:rPr>
          <w:spacing w:val="-9"/>
          <w:w w:val="105"/>
        </w:rPr>
        <w:t xml:space="preserve"> </w:t>
      </w:r>
      <w:r>
        <w:rPr>
          <w:w w:val="105"/>
        </w:rPr>
        <w:t>deprive</w:t>
      </w:r>
      <w:r>
        <w:rPr>
          <w:spacing w:val="-8"/>
          <w:w w:val="105"/>
        </w:rPr>
        <w:t xml:space="preserve"> </w:t>
      </w:r>
      <w:r>
        <w:rPr>
          <w:w w:val="105"/>
        </w:rPr>
        <w:t>the</w:t>
      </w:r>
      <w:r>
        <w:rPr>
          <w:spacing w:val="-9"/>
          <w:w w:val="105"/>
        </w:rPr>
        <w:t xml:space="preserve"> </w:t>
      </w:r>
      <w:r>
        <w:rPr>
          <w:w w:val="105"/>
        </w:rPr>
        <w:t>brain</w:t>
      </w:r>
      <w:r>
        <w:rPr>
          <w:spacing w:val="-9"/>
          <w:w w:val="105"/>
        </w:rPr>
        <w:t xml:space="preserve"> </w:t>
      </w:r>
      <w:r>
        <w:rPr>
          <w:w w:val="105"/>
        </w:rPr>
        <w:t>of</w:t>
      </w:r>
      <w:r>
        <w:rPr>
          <w:spacing w:val="-9"/>
          <w:w w:val="105"/>
        </w:rPr>
        <w:t xml:space="preserve"> </w:t>
      </w:r>
      <w:r>
        <w:rPr>
          <w:w w:val="105"/>
        </w:rPr>
        <w:t>blood</w:t>
      </w:r>
      <w:r>
        <w:rPr>
          <w:spacing w:val="-9"/>
          <w:w w:val="105"/>
        </w:rPr>
        <w:t xml:space="preserve"> </w:t>
      </w:r>
      <w:r>
        <w:rPr>
          <w:w w:val="105"/>
        </w:rPr>
        <w:t>and</w:t>
      </w:r>
      <w:r>
        <w:rPr>
          <w:spacing w:val="-9"/>
          <w:w w:val="105"/>
        </w:rPr>
        <w:t xml:space="preserve"> </w:t>
      </w:r>
      <w:r>
        <w:rPr>
          <w:w w:val="105"/>
        </w:rPr>
        <w:t>thus</w:t>
      </w:r>
      <w:r>
        <w:rPr>
          <w:spacing w:val="-8"/>
          <w:w w:val="105"/>
        </w:rPr>
        <w:t xml:space="preserve"> </w:t>
      </w:r>
      <w:r>
        <w:rPr>
          <w:w w:val="105"/>
        </w:rPr>
        <w:t>retard</w:t>
      </w:r>
      <w:r>
        <w:rPr>
          <w:spacing w:val="-9"/>
          <w:w w:val="105"/>
        </w:rPr>
        <w:t xml:space="preserve"> </w:t>
      </w:r>
      <w:r>
        <w:rPr>
          <w:w w:val="105"/>
        </w:rPr>
        <w:t>the growth of parts of the brain. Angry slaps on the head and neck can have similar negative consequen</w:t>
      </w:r>
      <w:r>
        <w:rPr>
          <w:w w:val="105"/>
        </w:rPr>
        <w:t>ces, even for older</w:t>
      </w:r>
      <w:r>
        <w:rPr>
          <w:spacing w:val="-11"/>
          <w:w w:val="105"/>
        </w:rPr>
        <w:t xml:space="preserve"> </w:t>
      </w:r>
      <w:r>
        <w:rPr>
          <w:w w:val="105"/>
        </w:rPr>
        <w:t>children.</w:t>
      </w:r>
    </w:p>
    <w:p w:rsidR="002E0D56" w:rsidRDefault="00C67A04">
      <w:pPr>
        <w:pStyle w:val="BodyText"/>
        <w:spacing w:before="122" w:line="266" w:lineRule="auto"/>
        <w:ind w:left="228" w:right="707"/>
      </w:pPr>
      <w:r>
        <w:rPr>
          <w:w w:val="105"/>
        </w:rPr>
        <w:t>Drugs that alter brain functions can have permanent effects if taken in excess. Some drugs, like the chemicals</w:t>
      </w:r>
      <w:r>
        <w:rPr>
          <w:spacing w:val="-10"/>
          <w:w w:val="105"/>
        </w:rPr>
        <w:t xml:space="preserve"> </w:t>
      </w:r>
      <w:r>
        <w:rPr>
          <w:w w:val="105"/>
        </w:rPr>
        <w:t>in</w:t>
      </w:r>
      <w:r>
        <w:rPr>
          <w:spacing w:val="-9"/>
          <w:w w:val="105"/>
        </w:rPr>
        <w:t xml:space="preserve"> </w:t>
      </w:r>
      <w:r>
        <w:rPr>
          <w:w w:val="105"/>
        </w:rPr>
        <w:t>glue,</w:t>
      </w:r>
      <w:r>
        <w:rPr>
          <w:spacing w:val="-9"/>
          <w:w w:val="105"/>
        </w:rPr>
        <w:t xml:space="preserve"> </w:t>
      </w:r>
      <w:r>
        <w:rPr>
          <w:w w:val="105"/>
        </w:rPr>
        <w:t>when</w:t>
      </w:r>
      <w:r>
        <w:rPr>
          <w:spacing w:val="-9"/>
          <w:w w:val="105"/>
        </w:rPr>
        <w:t xml:space="preserve"> </w:t>
      </w:r>
      <w:r>
        <w:rPr>
          <w:w w:val="105"/>
        </w:rPr>
        <w:t>inhaled</w:t>
      </w:r>
      <w:r>
        <w:rPr>
          <w:spacing w:val="-9"/>
          <w:w w:val="105"/>
        </w:rPr>
        <w:t xml:space="preserve"> </w:t>
      </w:r>
      <w:r>
        <w:rPr>
          <w:w w:val="105"/>
        </w:rPr>
        <w:t>can</w:t>
      </w:r>
      <w:r>
        <w:rPr>
          <w:spacing w:val="-9"/>
          <w:w w:val="105"/>
        </w:rPr>
        <w:t xml:space="preserve"> </w:t>
      </w:r>
      <w:r>
        <w:rPr>
          <w:w w:val="105"/>
        </w:rPr>
        <w:t>lead</w:t>
      </w:r>
      <w:r>
        <w:rPr>
          <w:spacing w:val="-9"/>
          <w:w w:val="105"/>
        </w:rPr>
        <w:t xml:space="preserve"> </w:t>
      </w:r>
      <w:r>
        <w:rPr>
          <w:w w:val="105"/>
        </w:rPr>
        <w:t>to</w:t>
      </w:r>
      <w:r>
        <w:rPr>
          <w:spacing w:val="-9"/>
          <w:w w:val="105"/>
        </w:rPr>
        <w:t xml:space="preserve"> </w:t>
      </w:r>
      <w:r>
        <w:rPr>
          <w:w w:val="105"/>
        </w:rPr>
        <w:t>death</w:t>
      </w:r>
      <w:r>
        <w:rPr>
          <w:spacing w:val="-9"/>
          <w:w w:val="105"/>
        </w:rPr>
        <w:t xml:space="preserve"> </w:t>
      </w:r>
      <w:r>
        <w:rPr>
          <w:w w:val="105"/>
        </w:rPr>
        <w:t>or</w:t>
      </w:r>
      <w:r>
        <w:rPr>
          <w:spacing w:val="-9"/>
          <w:w w:val="105"/>
        </w:rPr>
        <w:t xml:space="preserve"> </w:t>
      </w:r>
      <w:r>
        <w:rPr>
          <w:w w:val="105"/>
        </w:rPr>
        <w:t>a</w:t>
      </w:r>
      <w:r>
        <w:rPr>
          <w:spacing w:val="-10"/>
          <w:w w:val="105"/>
        </w:rPr>
        <w:t xml:space="preserve"> </w:t>
      </w:r>
      <w:r>
        <w:rPr>
          <w:w w:val="105"/>
        </w:rPr>
        <w:t>lifetime</w:t>
      </w:r>
      <w:r>
        <w:rPr>
          <w:spacing w:val="-9"/>
          <w:w w:val="105"/>
        </w:rPr>
        <w:t xml:space="preserve"> </w:t>
      </w:r>
      <w:r>
        <w:rPr>
          <w:w w:val="105"/>
        </w:rPr>
        <w:t>of</w:t>
      </w:r>
      <w:r>
        <w:rPr>
          <w:spacing w:val="-9"/>
          <w:w w:val="105"/>
        </w:rPr>
        <w:t xml:space="preserve"> </w:t>
      </w:r>
      <w:r>
        <w:rPr>
          <w:w w:val="105"/>
        </w:rPr>
        <w:t>mental</w:t>
      </w:r>
      <w:r>
        <w:rPr>
          <w:spacing w:val="-9"/>
          <w:w w:val="105"/>
        </w:rPr>
        <w:t xml:space="preserve"> </w:t>
      </w:r>
      <w:r>
        <w:rPr>
          <w:w w:val="105"/>
        </w:rPr>
        <w:t>retardation.</w:t>
      </w:r>
      <w:r>
        <w:rPr>
          <w:spacing w:val="-9"/>
          <w:w w:val="105"/>
        </w:rPr>
        <w:t xml:space="preserve"> </w:t>
      </w:r>
      <w:r>
        <w:rPr>
          <w:w w:val="105"/>
        </w:rPr>
        <w:t>Brains,</w:t>
      </w:r>
      <w:r>
        <w:rPr>
          <w:spacing w:val="-9"/>
          <w:w w:val="105"/>
        </w:rPr>
        <w:t xml:space="preserve"> </w:t>
      </w:r>
      <w:r>
        <w:rPr>
          <w:w w:val="105"/>
        </w:rPr>
        <w:t>especially young ones, need lo</w:t>
      </w:r>
      <w:r>
        <w:rPr>
          <w:w w:val="105"/>
        </w:rPr>
        <w:t>ts of oxygen and good nutrition. They are adversely affected by pollutants in the environment,</w:t>
      </w:r>
      <w:r>
        <w:rPr>
          <w:spacing w:val="-4"/>
          <w:w w:val="105"/>
        </w:rPr>
        <w:t xml:space="preserve"> </w:t>
      </w:r>
      <w:r>
        <w:rPr>
          <w:w w:val="105"/>
        </w:rPr>
        <w:t>especially</w:t>
      </w:r>
      <w:r>
        <w:rPr>
          <w:spacing w:val="-3"/>
          <w:w w:val="105"/>
        </w:rPr>
        <w:t xml:space="preserve"> </w:t>
      </w:r>
      <w:r>
        <w:rPr>
          <w:w w:val="105"/>
        </w:rPr>
        <w:t>when</w:t>
      </w:r>
      <w:r>
        <w:rPr>
          <w:spacing w:val="-3"/>
          <w:w w:val="105"/>
        </w:rPr>
        <w:t xml:space="preserve"> </w:t>
      </w:r>
      <w:r>
        <w:rPr>
          <w:w w:val="105"/>
        </w:rPr>
        <w:t>children</w:t>
      </w:r>
      <w:r>
        <w:rPr>
          <w:spacing w:val="-4"/>
          <w:w w:val="105"/>
        </w:rPr>
        <w:t xml:space="preserve"> </w:t>
      </w:r>
      <w:r>
        <w:rPr>
          <w:w w:val="105"/>
        </w:rPr>
        <w:t>chew</w:t>
      </w:r>
      <w:r>
        <w:rPr>
          <w:spacing w:val="-3"/>
          <w:w w:val="105"/>
        </w:rPr>
        <w:t xml:space="preserve"> </w:t>
      </w:r>
      <w:r>
        <w:rPr>
          <w:w w:val="105"/>
        </w:rPr>
        <w:t>on</w:t>
      </w:r>
      <w:r>
        <w:rPr>
          <w:spacing w:val="-3"/>
          <w:w w:val="105"/>
        </w:rPr>
        <w:t xml:space="preserve"> </w:t>
      </w:r>
      <w:r>
        <w:rPr>
          <w:w w:val="105"/>
        </w:rPr>
        <w:t>flakes</w:t>
      </w:r>
      <w:r>
        <w:rPr>
          <w:spacing w:val="-4"/>
          <w:w w:val="105"/>
        </w:rPr>
        <w:t xml:space="preserve"> </w:t>
      </w:r>
      <w:r>
        <w:rPr>
          <w:w w:val="105"/>
        </w:rPr>
        <w:t>of</w:t>
      </w:r>
      <w:r>
        <w:rPr>
          <w:spacing w:val="-3"/>
          <w:w w:val="105"/>
        </w:rPr>
        <w:t xml:space="preserve"> </w:t>
      </w:r>
      <w:r>
        <w:rPr>
          <w:w w:val="105"/>
        </w:rPr>
        <w:t>paint</w:t>
      </w:r>
      <w:r>
        <w:rPr>
          <w:spacing w:val="-3"/>
          <w:w w:val="105"/>
        </w:rPr>
        <w:t xml:space="preserve"> </w:t>
      </w:r>
      <w:r>
        <w:rPr>
          <w:w w:val="105"/>
        </w:rPr>
        <w:t>that</w:t>
      </w:r>
      <w:r>
        <w:rPr>
          <w:spacing w:val="-4"/>
          <w:w w:val="105"/>
        </w:rPr>
        <w:t xml:space="preserve"> </w:t>
      </w:r>
      <w:r>
        <w:rPr>
          <w:w w:val="105"/>
        </w:rPr>
        <w:t>contain</w:t>
      </w:r>
      <w:r>
        <w:rPr>
          <w:spacing w:val="-3"/>
          <w:w w:val="105"/>
        </w:rPr>
        <w:t xml:space="preserve"> </w:t>
      </w:r>
      <w:r>
        <w:rPr>
          <w:w w:val="105"/>
        </w:rPr>
        <w:t>lead.</w:t>
      </w:r>
    </w:p>
    <w:p w:rsidR="002E0D56" w:rsidRDefault="00C67A04">
      <w:pPr>
        <w:pStyle w:val="BodyText"/>
        <w:spacing w:before="121" w:line="266" w:lineRule="auto"/>
        <w:ind w:left="228" w:right="688"/>
        <w:jc w:val="both"/>
      </w:pPr>
      <w:r>
        <w:rPr>
          <w:w w:val="105"/>
        </w:rPr>
        <w:t>Although</w:t>
      </w:r>
      <w:r>
        <w:rPr>
          <w:spacing w:val="-6"/>
          <w:w w:val="105"/>
        </w:rPr>
        <w:t xml:space="preserve"> </w:t>
      </w:r>
      <w:r>
        <w:rPr>
          <w:w w:val="105"/>
        </w:rPr>
        <w:t>children</w:t>
      </w:r>
      <w:r>
        <w:rPr>
          <w:spacing w:val="-5"/>
          <w:w w:val="105"/>
        </w:rPr>
        <w:t xml:space="preserve"> </w:t>
      </w:r>
      <w:r>
        <w:rPr>
          <w:w w:val="105"/>
        </w:rPr>
        <w:t>sustain</w:t>
      </w:r>
      <w:r>
        <w:rPr>
          <w:spacing w:val="-5"/>
          <w:w w:val="105"/>
        </w:rPr>
        <w:t xml:space="preserve"> </w:t>
      </w:r>
      <w:r>
        <w:rPr>
          <w:w w:val="105"/>
        </w:rPr>
        <w:t>head</w:t>
      </w:r>
      <w:r>
        <w:rPr>
          <w:spacing w:val="-5"/>
          <w:w w:val="105"/>
        </w:rPr>
        <w:t xml:space="preserve"> </w:t>
      </w:r>
      <w:r>
        <w:rPr>
          <w:w w:val="105"/>
        </w:rPr>
        <w:t>trauma</w:t>
      </w:r>
      <w:r>
        <w:rPr>
          <w:spacing w:val="-5"/>
          <w:w w:val="105"/>
        </w:rPr>
        <w:t xml:space="preserve"> </w:t>
      </w:r>
      <w:r>
        <w:rPr>
          <w:w w:val="105"/>
        </w:rPr>
        <w:t>in</w:t>
      </w:r>
      <w:r>
        <w:rPr>
          <w:spacing w:val="-5"/>
          <w:w w:val="105"/>
        </w:rPr>
        <w:t xml:space="preserve"> </w:t>
      </w:r>
      <w:r>
        <w:rPr>
          <w:w w:val="105"/>
        </w:rPr>
        <w:t>various</w:t>
      </w:r>
      <w:r>
        <w:rPr>
          <w:spacing w:val="-5"/>
          <w:w w:val="105"/>
        </w:rPr>
        <w:t xml:space="preserve"> </w:t>
      </w:r>
      <w:r>
        <w:rPr>
          <w:w w:val="105"/>
        </w:rPr>
        <w:t>ways,</w:t>
      </w:r>
      <w:r>
        <w:rPr>
          <w:spacing w:val="-5"/>
          <w:w w:val="105"/>
        </w:rPr>
        <w:t xml:space="preserve"> </w:t>
      </w:r>
      <w:r>
        <w:rPr>
          <w:w w:val="105"/>
        </w:rPr>
        <w:t>the</w:t>
      </w:r>
      <w:r>
        <w:rPr>
          <w:spacing w:val="-5"/>
          <w:w w:val="105"/>
        </w:rPr>
        <w:t xml:space="preserve"> </w:t>
      </w:r>
      <w:r>
        <w:rPr>
          <w:w w:val="105"/>
        </w:rPr>
        <w:t>most</w:t>
      </w:r>
      <w:r>
        <w:rPr>
          <w:spacing w:val="-5"/>
          <w:w w:val="105"/>
        </w:rPr>
        <w:t xml:space="preserve"> </w:t>
      </w:r>
      <w:r>
        <w:rPr>
          <w:w w:val="105"/>
        </w:rPr>
        <w:t>common</w:t>
      </w:r>
      <w:r>
        <w:rPr>
          <w:spacing w:val="-5"/>
          <w:w w:val="105"/>
        </w:rPr>
        <w:t xml:space="preserve"> </w:t>
      </w:r>
      <w:r>
        <w:rPr>
          <w:w w:val="105"/>
        </w:rPr>
        <w:t>source</w:t>
      </w:r>
      <w:r>
        <w:rPr>
          <w:spacing w:val="-5"/>
          <w:w w:val="105"/>
        </w:rPr>
        <w:t xml:space="preserve"> </w:t>
      </w:r>
      <w:r>
        <w:rPr>
          <w:w w:val="105"/>
        </w:rPr>
        <w:t>is</w:t>
      </w:r>
      <w:r>
        <w:rPr>
          <w:spacing w:val="-5"/>
          <w:w w:val="105"/>
        </w:rPr>
        <w:t xml:space="preserve"> </w:t>
      </w:r>
      <w:r>
        <w:rPr>
          <w:w w:val="105"/>
        </w:rPr>
        <w:t>from</w:t>
      </w:r>
      <w:r>
        <w:rPr>
          <w:spacing w:val="-5"/>
          <w:w w:val="105"/>
        </w:rPr>
        <w:t xml:space="preserve"> </w:t>
      </w:r>
      <w:r>
        <w:rPr>
          <w:w w:val="105"/>
        </w:rPr>
        <w:t>blows</w:t>
      </w:r>
      <w:r>
        <w:rPr>
          <w:spacing w:val="-5"/>
          <w:w w:val="105"/>
        </w:rPr>
        <w:t xml:space="preserve"> </w:t>
      </w:r>
      <w:r>
        <w:rPr>
          <w:w w:val="105"/>
        </w:rPr>
        <w:t>to</w:t>
      </w:r>
      <w:r>
        <w:rPr>
          <w:spacing w:val="-5"/>
          <w:w w:val="105"/>
        </w:rPr>
        <w:t xml:space="preserve"> </w:t>
      </w:r>
      <w:r>
        <w:rPr>
          <w:w w:val="105"/>
        </w:rPr>
        <w:t>the</w:t>
      </w:r>
      <w:r>
        <w:rPr>
          <w:spacing w:val="-5"/>
          <w:w w:val="105"/>
        </w:rPr>
        <w:t xml:space="preserve"> </w:t>
      </w:r>
      <w:r>
        <w:rPr>
          <w:w w:val="105"/>
        </w:rPr>
        <w:t>head by</w:t>
      </w:r>
      <w:r>
        <w:rPr>
          <w:spacing w:val="-10"/>
          <w:w w:val="105"/>
        </w:rPr>
        <w:t xml:space="preserve"> </w:t>
      </w:r>
      <w:r>
        <w:rPr>
          <w:w w:val="105"/>
        </w:rPr>
        <w:t>an</w:t>
      </w:r>
      <w:r>
        <w:rPr>
          <w:spacing w:val="-9"/>
          <w:w w:val="105"/>
        </w:rPr>
        <w:t xml:space="preserve"> </w:t>
      </w:r>
      <w:r>
        <w:rPr>
          <w:w w:val="105"/>
        </w:rPr>
        <w:t>adult,</w:t>
      </w:r>
      <w:r>
        <w:rPr>
          <w:spacing w:val="-9"/>
          <w:w w:val="105"/>
        </w:rPr>
        <w:t xml:space="preserve"> </w:t>
      </w:r>
      <w:r>
        <w:rPr>
          <w:w w:val="105"/>
        </w:rPr>
        <w:t>followed</w:t>
      </w:r>
      <w:r>
        <w:rPr>
          <w:spacing w:val="-9"/>
          <w:w w:val="105"/>
        </w:rPr>
        <w:t xml:space="preserve"> </w:t>
      </w:r>
      <w:r>
        <w:rPr>
          <w:w w:val="105"/>
        </w:rPr>
        <w:t>by</w:t>
      </w:r>
      <w:r>
        <w:rPr>
          <w:spacing w:val="-9"/>
          <w:w w:val="105"/>
        </w:rPr>
        <w:t xml:space="preserve"> </w:t>
      </w:r>
      <w:r>
        <w:rPr>
          <w:w w:val="105"/>
        </w:rPr>
        <w:t>falls</w:t>
      </w:r>
      <w:r>
        <w:rPr>
          <w:spacing w:val="-10"/>
          <w:w w:val="105"/>
        </w:rPr>
        <w:t xml:space="preserve"> </w:t>
      </w:r>
      <w:r>
        <w:rPr>
          <w:w w:val="105"/>
        </w:rPr>
        <w:t>from</w:t>
      </w:r>
      <w:r>
        <w:rPr>
          <w:spacing w:val="-9"/>
          <w:w w:val="105"/>
        </w:rPr>
        <w:t xml:space="preserve"> </w:t>
      </w:r>
      <w:r>
        <w:rPr>
          <w:w w:val="105"/>
        </w:rPr>
        <w:t>bicycles.</w:t>
      </w:r>
      <w:r>
        <w:rPr>
          <w:spacing w:val="-9"/>
          <w:w w:val="105"/>
        </w:rPr>
        <w:t xml:space="preserve"> </w:t>
      </w:r>
      <w:r>
        <w:rPr>
          <w:w w:val="105"/>
        </w:rPr>
        <w:t>Sadly,</w:t>
      </w:r>
      <w:r>
        <w:rPr>
          <w:spacing w:val="-9"/>
          <w:w w:val="105"/>
        </w:rPr>
        <w:t xml:space="preserve"> </w:t>
      </w:r>
      <w:r>
        <w:rPr>
          <w:w w:val="105"/>
        </w:rPr>
        <w:t>in</w:t>
      </w:r>
      <w:r>
        <w:rPr>
          <w:spacing w:val="-9"/>
          <w:w w:val="105"/>
        </w:rPr>
        <w:t xml:space="preserve"> </w:t>
      </w:r>
      <w:r>
        <w:rPr>
          <w:w w:val="105"/>
        </w:rPr>
        <w:t>a</w:t>
      </w:r>
      <w:r>
        <w:rPr>
          <w:spacing w:val="-9"/>
          <w:w w:val="105"/>
        </w:rPr>
        <w:t xml:space="preserve"> </w:t>
      </w:r>
      <w:r>
        <w:rPr>
          <w:w w:val="105"/>
        </w:rPr>
        <w:t>fall</w:t>
      </w:r>
      <w:r>
        <w:rPr>
          <w:spacing w:val="-10"/>
          <w:w w:val="105"/>
        </w:rPr>
        <w:t xml:space="preserve"> </w:t>
      </w:r>
      <w:r>
        <w:rPr>
          <w:w w:val="105"/>
        </w:rPr>
        <w:t>from</w:t>
      </w:r>
      <w:r>
        <w:rPr>
          <w:spacing w:val="-9"/>
          <w:w w:val="105"/>
        </w:rPr>
        <w:t xml:space="preserve"> </w:t>
      </w:r>
      <w:r>
        <w:rPr>
          <w:w w:val="105"/>
        </w:rPr>
        <w:t>a</w:t>
      </w:r>
      <w:r>
        <w:rPr>
          <w:spacing w:val="-9"/>
          <w:w w:val="105"/>
        </w:rPr>
        <w:t xml:space="preserve"> </w:t>
      </w:r>
      <w:r>
        <w:rPr>
          <w:w w:val="105"/>
        </w:rPr>
        <w:t>bicycle</w:t>
      </w:r>
      <w:r>
        <w:rPr>
          <w:spacing w:val="-9"/>
          <w:w w:val="105"/>
        </w:rPr>
        <w:t xml:space="preserve"> </w:t>
      </w:r>
      <w:r>
        <w:rPr>
          <w:w w:val="105"/>
        </w:rPr>
        <w:t>or</w:t>
      </w:r>
      <w:r>
        <w:rPr>
          <w:spacing w:val="-9"/>
          <w:w w:val="105"/>
        </w:rPr>
        <w:t xml:space="preserve"> </w:t>
      </w:r>
      <w:r>
        <w:rPr>
          <w:w w:val="105"/>
        </w:rPr>
        <w:t>motorcycle,</w:t>
      </w:r>
      <w:r>
        <w:rPr>
          <w:spacing w:val="-9"/>
          <w:w w:val="105"/>
        </w:rPr>
        <w:t xml:space="preserve"> </w:t>
      </w:r>
      <w:r>
        <w:rPr>
          <w:w w:val="105"/>
        </w:rPr>
        <w:t>the</w:t>
      </w:r>
      <w:r>
        <w:rPr>
          <w:spacing w:val="-10"/>
          <w:w w:val="105"/>
        </w:rPr>
        <w:t xml:space="preserve"> </w:t>
      </w:r>
      <w:r>
        <w:rPr>
          <w:w w:val="105"/>
        </w:rPr>
        <w:t>area</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brain most</w:t>
      </w:r>
      <w:r>
        <w:rPr>
          <w:spacing w:val="-12"/>
          <w:w w:val="105"/>
        </w:rPr>
        <w:t xml:space="preserve"> </w:t>
      </w:r>
      <w:r>
        <w:rPr>
          <w:w w:val="105"/>
        </w:rPr>
        <w:t>likely</w:t>
      </w:r>
      <w:r>
        <w:rPr>
          <w:spacing w:val="-12"/>
          <w:w w:val="105"/>
        </w:rPr>
        <w:t xml:space="preserve"> </w:t>
      </w:r>
      <w:r>
        <w:rPr>
          <w:w w:val="105"/>
        </w:rPr>
        <w:t>to</w:t>
      </w:r>
      <w:r>
        <w:rPr>
          <w:spacing w:val="-12"/>
          <w:w w:val="105"/>
        </w:rPr>
        <w:t xml:space="preserve"> </w:t>
      </w:r>
      <w:r>
        <w:rPr>
          <w:w w:val="105"/>
        </w:rPr>
        <w:t>be</w:t>
      </w:r>
      <w:r>
        <w:rPr>
          <w:spacing w:val="-12"/>
          <w:w w:val="105"/>
        </w:rPr>
        <w:t xml:space="preserve"> </w:t>
      </w:r>
      <w:r>
        <w:rPr>
          <w:w w:val="105"/>
        </w:rPr>
        <w:t>traumatized</w:t>
      </w:r>
      <w:r>
        <w:rPr>
          <w:spacing w:val="-12"/>
          <w:w w:val="105"/>
        </w:rPr>
        <w:t xml:space="preserve"> </w:t>
      </w:r>
      <w:r>
        <w:rPr>
          <w:w w:val="105"/>
        </w:rPr>
        <w:t>is</w:t>
      </w:r>
      <w:r>
        <w:rPr>
          <w:spacing w:val="-12"/>
          <w:w w:val="105"/>
        </w:rPr>
        <w:t xml:space="preserve"> </w:t>
      </w:r>
      <w:r>
        <w:rPr>
          <w:w w:val="105"/>
        </w:rPr>
        <w:t>the</w:t>
      </w:r>
      <w:r>
        <w:rPr>
          <w:spacing w:val="-12"/>
          <w:w w:val="105"/>
        </w:rPr>
        <w:t xml:space="preserve"> </w:t>
      </w:r>
      <w:r>
        <w:rPr>
          <w:w w:val="105"/>
        </w:rPr>
        <w:t>frontal</w:t>
      </w:r>
      <w:r>
        <w:rPr>
          <w:spacing w:val="-12"/>
          <w:w w:val="105"/>
        </w:rPr>
        <w:t xml:space="preserve"> </w:t>
      </w:r>
      <w:r>
        <w:rPr>
          <w:w w:val="105"/>
        </w:rPr>
        <w:t>lobe,</w:t>
      </w:r>
      <w:r>
        <w:rPr>
          <w:spacing w:val="-12"/>
          <w:w w:val="105"/>
        </w:rPr>
        <w:t xml:space="preserve"> </w:t>
      </w:r>
      <w:r>
        <w:rPr>
          <w:w w:val="105"/>
        </w:rPr>
        <w:t>the</w:t>
      </w:r>
      <w:r>
        <w:rPr>
          <w:spacing w:val="-12"/>
          <w:w w:val="105"/>
        </w:rPr>
        <w:t xml:space="preserve"> </w:t>
      </w:r>
      <w:r>
        <w:rPr>
          <w:w w:val="105"/>
        </w:rPr>
        <w:t>area</w:t>
      </w:r>
      <w:r>
        <w:rPr>
          <w:spacing w:val="-11"/>
          <w:w w:val="105"/>
        </w:rPr>
        <w:t xml:space="preserve"> </w:t>
      </w:r>
      <w:r>
        <w:rPr>
          <w:w w:val="105"/>
        </w:rPr>
        <w:t>of</w:t>
      </w:r>
      <w:r>
        <w:rPr>
          <w:spacing w:val="-12"/>
          <w:w w:val="105"/>
        </w:rPr>
        <w:t xml:space="preserve"> </w:t>
      </w:r>
      <w:r>
        <w:rPr>
          <w:w w:val="105"/>
        </w:rPr>
        <w:t>the</w:t>
      </w:r>
      <w:r>
        <w:rPr>
          <w:spacing w:val="-12"/>
          <w:w w:val="105"/>
        </w:rPr>
        <w:t xml:space="preserve"> </w:t>
      </w:r>
      <w:r>
        <w:rPr>
          <w:w w:val="105"/>
        </w:rPr>
        <w:t>brain</w:t>
      </w:r>
      <w:r>
        <w:rPr>
          <w:spacing w:val="-12"/>
          <w:w w:val="105"/>
        </w:rPr>
        <w:t xml:space="preserve"> </w:t>
      </w:r>
      <w:r>
        <w:rPr>
          <w:w w:val="105"/>
        </w:rPr>
        <w:t>responsible</w:t>
      </w:r>
      <w:r>
        <w:rPr>
          <w:spacing w:val="-12"/>
          <w:w w:val="105"/>
        </w:rPr>
        <w:t xml:space="preserve"> </w:t>
      </w:r>
      <w:r>
        <w:rPr>
          <w:w w:val="105"/>
        </w:rPr>
        <w:t>for</w:t>
      </w:r>
      <w:r>
        <w:rPr>
          <w:spacing w:val="-12"/>
          <w:w w:val="105"/>
        </w:rPr>
        <w:t xml:space="preserve"> </w:t>
      </w:r>
      <w:r>
        <w:rPr>
          <w:w w:val="105"/>
        </w:rPr>
        <w:t>planning,</w:t>
      </w:r>
      <w:r>
        <w:rPr>
          <w:spacing w:val="-12"/>
          <w:w w:val="105"/>
        </w:rPr>
        <w:t xml:space="preserve"> </w:t>
      </w:r>
      <w:r>
        <w:rPr>
          <w:w w:val="105"/>
        </w:rPr>
        <w:t>organization, and</w:t>
      </w:r>
      <w:r>
        <w:rPr>
          <w:spacing w:val="-3"/>
          <w:w w:val="105"/>
        </w:rPr>
        <w:t xml:space="preserve"> </w:t>
      </w:r>
      <w:r>
        <w:rPr>
          <w:w w:val="105"/>
        </w:rPr>
        <w:t>decision-making.</w:t>
      </w:r>
    </w:p>
    <w:p w:rsidR="002E0D56" w:rsidRDefault="002E0D56">
      <w:pPr>
        <w:pStyle w:val="BodyText"/>
        <w:spacing w:before="1"/>
        <w:rPr>
          <w:sz w:val="32"/>
        </w:rPr>
      </w:pPr>
    </w:p>
    <w:p w:rsidR="002E0D56" w:rsidRDefault="00C67A04">
      <w:pPr>
        <w:pStyle w:val="Heading5"/>
        <w:ind w:left="228"/>
      </w:pPr>
      <w:r>
        <w:rPr>
          <w:w w:val="105"/>
        </w:rPr>
        <w:t>Aphasias: Frontal and Temporal Lobe Injuries</w:t>
      </w:r>
    </w:p>
    <w:p w:rsidR="002E0D56" w:rsidRDefault="00C67A04">
      <w:pPr>
        <w:pStyle w:val="BodyText"/>
        <w:spacing w:before="107" w:line="266" w:lineRule="auto"/>
        <w:ind w:left="228" w:right="729"/>
      </w:pPr>
      <w:r>
        <w:rPr>
          <w:w w:val="105"/>
        </w:rPr>
        <w:t xml:space="preserve">An </w:t>
      </w:r>
      <w:r>
        <w:rPr>
          <w:rFonts w:ascii="Times New Roman" w:hAnsi="Times New Roman"/>
          <w:i/>
          <w:spacing w:val="3"/>
          <w:w w:val="105"/>
        </w:rPr>
        <w:t>aphasia</w:t>
      </w:r>
      <w:r>
        <w:rPr>
          <w:spacing w:val="3"/>
          <w:w w:val="105"/>
        </w:rPr>
        <w:t xml:space="preserve">, </w:t>
      </w:r>
      <w:r>
        <w:rPr>
          <w:w w:val="105"/>
        </w:rPr>
        <w:t>by definition, is difficulty in producing or comprehending speech when that difficulty is not produced</w:t>
      </w:r>
      <w:r>
        <w:rPr>
          <w:spacing w:val="-12"/>
          <w:w w:val="105"/>
        </w:rPr>
        <w:t xml:space="preserve"> </w:t>
      </w:r>
      <w:r>
        <w:rPr>
          <w:w w:val="105"/>
        </w:rPr>
        <w:t>by</w:t>
      </w:r>
      <w:r>
        <w:rPr>
          <w:spacing w:val="-12"/>
          <w:w w:val="105"/>
        </w:rPr>
        <w:t xml:space="preserve"> </w:t>
      </w:r>
      <w:r>
        <w:rPr>
          <w:w w:val="105"/>
        </w:rPr>
        <w:t>deafness</w:t>
      </w:r>
      <w:r>
        <w:rPr>
          <w:spacing w:val="-12"/>
          <w:w w:val="105"/>
        </w:rPr>
        <w:t xml:space="preserve"> </w:t>
      </w:r>
      <w:r>
        <w:rPr>
          <w:w w:val="105"/>
        </w:rPr>
        <w:t>or</w:t>
      </w:r>
      <w:r>
        <w:rPr>
          <w:spacing w:val="-11"/>
          <w:w w:val="105"/>
        </w:rPr>
        <w:t xml:space="preserve"> </w:t>
      </w:r>
      <w:r>
        <w:rPr>
          <w:w w:val="105"/>
        </w:rPr>
        <w:t>a</w:t>
      </w:r>
      <w:r>
        <w:rPr>
          <w:spacing w:val="-12"/>
          <w:w w:val="105"/>
        </w:rPr>
        <w:t xml:space="preserve"> </w:t>
      </w:r>
      <w:r>
        <w:rPr>
          <w:w w:val="105"/>
        </w:rPr>
        <w:t>simple</w:t>
      </w:r>
      <w:r>
        <w:rPr>
          <w:spacing w:val="-12"/>
          <w:w w:val="105"/>
        </w:rPr>
        <w:t xml:space="preserve"> </w:t>
      </w:r>
      <w:r>
        <w:rPr>
          <w:w w:val="105"/>
        </w:rPr>
        <w:t>motor</w:t>
      </w:r>
      <w:r>
        <w:rPr>
          <w:spacing w:val="-11"/>
          <w:w w:val="105"/>
        </w:rPr>
        <w:t xml:space="preserve"> </w:t>
      </w:r>
      <w:r>
        <w:rPr>
          <w:w w:val="105"/>
        </w:rPr>
        <w:t>deficit,</w:t>
      </w:r>
      <w:r>
        <w:rPr>
          <w:spacing w:val="-12"/>
          <w:w w:val="105"/>
        </w:rPr>
        <w:t xml:space="preserve"> </w:t>
      </w:r>
      <w:r>
        <w:rPr>
          <w:w w:val="105"/>
        </w:rPr>
        <w:t>but</w:t>
      </w:r>
      <w:r>
        <w:rPr>
          <w:spacing w:val="-12"/>
          <w:w w:val="105"/>
        </w:rPr>
        <w:t xml:space="preserve"> </w:t>
      </w:r>
      <w:r>
        <w:rPr>
          <w:w w:val="105"/>
        </w:rPr>
        <w:t>caused</w:t>
      </w:r>
      <w:r>
        <w:rPr>
          <w:spacing w:val="-11"/>
          <w:w w:val="105"/>
        </w:rPr>
        <w:t xml:space="preserve"> </w:t>
      </w:r>
      <w:r>
        <w:rPr>
          <w:w w:val="105"/>
        </w:rPr>
        <w:t>by</w:t>
      </w:r>
      <w:r>
        <w:rPr>
          <w:spacing w:val="-12"/>
          <w:w w:val="105"/>
        </w:rPr>
        <w:t xml:space="preserve"> </w:t>
      </w:r>
      <w:r>
        <w:rPr>
          <w:w w:val="105"/>
        </w:rPr>
        <w:t>brain</w:t>
      </w:r>
      <w:r>
        <w:rPr>
          <w:spacing w:val="-12"/>
          <w:w w:val="105"/>
        </w:rPr>
        <w:t xml:space="preserve"> </w:t>
      </w:r>
      <w:r>
        <w:rPr>
          <w:w w:val="105"/>
        </w:rPr>
        <w:t>damage.</w:t>
      </w:r>
      <w:r>
        <w:rPr>
          <w:spacing w:val="-11"/>
          <w:w w:val="105"/>
        </w:rPr>
        <w:t xml:space="preserve"> </w:t>
      </w:r>
      <w:r>
        <w:rPr>
          <w:w w:val="105"/>
        </w:rPr>
        <w:t>Paul</w:t>
      </w:r>
      <w:r>
        <w:rPr>
          <w:spacing w:val="-12"/>
          <w:w w:val="105"/>
        </w:rPr>
        <w:t xml:space="preserve"> </w:t>
      </w:r>
      <w:r>
        <w:rPr>
          <w:w w:val="105"/>
        </w:rPr>
        <w:t>Broca</w:t>
      </w:r>
      <w:r>
        <w:rPr>
          <w:spacing w:val="-12"/>
          <w:w w:val="105"/>
        </w:rPr>
        <w:t xml:space="preserve"> </w:t>
      </w:r>
      <w:r>
        <w:rPr>
          <w:w w:val="105"/>
        </w:rPr>
        <w:t>first</w:t>
      </w:r>
      <w:r>
        <w:rPr>
          <w:spacing w:val="-11"/>
          <w:w w:val="105"/>
        </w:rPr>
        <w:t xml:space="preserve"> </w:t>
      </w:r>
      <w:r>
        <w:rPr>
          <w:w w:val="105"/>
        </w:rPr>
        <w:t>identified</w:t>
      </w:r>
      <w:r>
        <w:rPr>
          <w:spacing w:val="-12"/>
          <w:w w:val="105"/>
        </w:rPr>
        <w:t xml:space="preserve"> </w:t>
      </w:r>
      <w:r>
        <w:rPr>
          <w:w w:val="105"/>
        </w:rPr>
        <w:t>this deficit</w:t>
      </w:r>
      <w:r>
        <w:rPr>
          <w:spacing w:val="-7"/>
          <w:w w:val="105"/>
        </w:rPr>
        <w:t xml:space="preserve"> </w:t>
      </w:r>
      <w:r>
        <w:rPr>
          <w:w w:val="105"/>
        </w:rPr>
        <w:t>in</w:t>
      </w:r>
      <w:r>
        <w:rPr>
          <w:spacing w:val="-7"/>
          <w:w w:val="105"/>
        </w:rPr>
        <w:t xml:space="preserve"> </w:t>
      </w:r>
      <w:r>
        <w:rPr>
          <w:w w:val="105"/>
        </w:rPr>
        <w:t>his</w:t>
      </w:r>
      <w:r>
        <w:rPr>
          <w:spacing w:val="-7"/>
          <w:w w:val="105"/>
        </w:rPr>
        <w:t xml:space="preserve"> </w:t>
      </w:r>
      <w:r>
        <w:rPr>
          <w:w w:val="105"/>
        </w:rPr>
        <w:t>observations</w:t>
      </w:r>
      <w:r>
        <w:rPr>
          <w:spacing w:val="-7"/>
          <w:w w:val="105"/>
        </w:rPr>
        <w:t xml:space="preserve"> </w:t>
      </w:r>
      <w:r>
        <w:rPr>
          <w:w w:val="105"/>
        </w:rPr>
        <w:t>of</w:t>
      </w:r>
      <w:r>
        <w:rPr>
          <w:spacing w:val="-7"/>
          <w:w w:val="105"/>
        </w:rPr>
        <w:t xml:space="preserve"> </w:t>
      </w:r>
      <w:r>
        <w:rPr>
          <w:w w:val="105"/>
        </w:rPr>
        <w:t>patients</w:t>
      </w:r>
      <w:r>
        <w:rPr>
          <w:spacing w:val="-7"/>
          <w:w w:val="105"/>
        </w:rPr>
        <w:t xml:space="preserve"> </w:t>
      </w:r>
      <w:r>
        <w:rPr>
          <w:w w:val="105"/>
        </w:rPr>
        <w:t>who</w:t>
      </w:r>
      <w:r>
        <w:rPr>
          <w:spacing w:val="-7"/>
          <w:w w:val="105"/>
        </w:rPr>
        <w:t xml:space="preserve"> </w:t>
      </w:r>
      <w:r>
        <w:rPr>
          <w:w w:val="105"/>
        </w:rPr>
        <w:t>had</w:t>
      </w:r>
      <w:r>
        <w:rPr>
          <w:spacing w:val="-6"/>
          <w:w w:val="105"/>
        </w:rPr>
        <w:t xml:space="preserve"> </w:t>
      </w:r>
      <w:r>
        <w:rPr>
          <w:w w:val="105"/>
        </w:rPr>
        <w:t>been</w:t>
      </w:r>
      <w:r>
        <w:rPr>
          <w:spacing w:val="-7"/>
          <w:w w:val="105"/>
        </w:rPr>
        <w:t xml:space="preserve"> </w:t>
      </w:r>
      <w:r>
        <w:rPr>
          <w:w w:val="105"/>
        </w:rPr>
        <w:t>injured</w:t>
      </w:r>
      <w:r>
        <w:rPr>
          <w:spacing w:val="-7"/>
          <w:w w:val="105"/>
        </w:rPr>
        <w:t xml:space="preserve"> </w:t>
      </w:r>
      <w:r>
        <w:rPr>
          <w:w w:val="105"/>
        </w:rPr>
        <w:t>in</w:t>
      </w:r>
      <w:r>
        <w:rPr>
          <w:spacing w:val="-7"/>
          <w:w w:val="105"/>
        </w:rPr>
        <w:t xml:space="preserve"> </w:t>
      </w:r>
      <w:r>
        <w:rPr>
          <w:w w:val="105"/>
        </w:rPr>
        <w:t>the</w:t>
      </w:r>
      <w:r>
        <w:rPr>
          <w:spacing w:val="-7"/>
          <w:w w:val="105"/>
        </w:rPr>
        <w:t xml:space="preserve"> </w:t>
      </w:r>
      <w:r>
        <w:rPr>
          <w:w w:val="105"/>
        </w:rPr>
        <w:t>area</w:t>
      </w:r>
      <w:r>
        <w:rPr>
          <w:spacing w:val="-7"/>
          <w:w w:val="105"/>
        </w:rPr>
        <w:t xml:space="preserve"> </w:t>
      </w:r>
      <w:r>
        <w:rPr>
          <w:w w:val="105"/>
        </w:rPr>
        <w:t>of</w:t>
      </w:r>
      <w:r>
        <w:rPr>
          <w:spacing w:val="-7"/>
          <w:w w:val="105"/>
        </w:rPr>
        <w:t xml:space="preserve"> </w:t>
      </w:r>
      <w:r>
        <w:rPr>
          <w:w w:val="105"/>
        </w:rPr>
        <w:t>the</w:t>
      </w:r>
      <w:r>
        <w:rPr>
          <w:spacing w:val="-6"/>
          <w:w w:val="105"/>
        </w:rPr>
        <w:t xml:space="preserve"> </w:t>
      </w:r>
      <w:r>
        <w:rPr>
          <w:w w:val="105"/>
        </w:rPr>
        <w:t>brain</w:t>
      </w:r>
      <w:r>
        <w:rPr>
          <w:spacing w:val="-7"/>
          <w:w w:val="105"/>
        </w:rPr>
        <w:t xml:space="preserve"> </w:t>
      </w:r>
      <w:r>
        <w:rPr>
          <w:w w:val="105"/>
        </w:rPr>
        <w:t>known</w:t>
      </w:r>
      <w:r>
        <w:rPr>
          <w:spacing w:val="-7"/>
          <w:w w:val="105"/>
        </w:rPr>
        <w:t xml:space="preserve"> </w:t>
      </w:r>
      <w:r>
        <w:rPr>
          <w:w w:val="105"/>
        </w:rPr>
        <w:t>today</w:t>
      </w:r>
      <w:r>
        <w:rPr>
          <w:spacing w:val="-7"/>
          <w:w w:val="105"/>
        </w:rPr>
        <w:t xml:space="preserve"> </w:t>
      </w:r>
      <w:r>
        <w:rPr>
          <w:w w:val="105"/>
        </w:rPr>
        <w:t>as</w:t>
      </w:r>
      <w:r>
        <w:rPr>
          <w:spacing w:val="-7"/>
          <w:w w:val="105"/>
        </w:rPr>
        <w:t xml:space="preserve"> </w:t>
      </w:r>
      <w:r>
        <w:rPr>
          <w:w w:val="105"/>
        </w:rPr>
        <w:t>the</w:t>
      </w:r>
      <w:r>
        <w:rPr>
          <w:spacing w:val="-7"/>
          <w:w w:val="105"/>
        </w:rPr>
        <w:t xml:space="preserve"> </w:t>
      </w:r>
      <w:r>
        <w:rPr>
          <w:w w:val="105"/>
        </w:rPr>
        <w:t>left frontal lobe. Although Broca was unable to conduct ablations on his patients, at the autopsies following their deaths, he repeatedly found an injury to the same area of the brain in those patients who had manifested difficulty in the production of spe</w:t>
      </w:r>
      <w:r>
        <w:rPr>
          <w:w w:val="105"/>
        </w:rPr>
        <w:t>ech. His work was eventually connected to that of Karl Wernicke,</w:t>
      </w:r>
      <w:r>
        <w:rPr>
          <w:spacing w:val="-13"/>
          <w:w w:val="105"/>
        </w:rPr>
        <w:t xml:space="preserve"> </w:t>
      </w:r>
      <w:r>
        <w:rPr>
          <w:w w:val="105"/>
        </w:rPr>
        <w:t>who</w:t>
      </w:r>
      <w:r>
        <w:rPr>
          <w:spacing w:val="-12"/>
          <w:w w:val="105"/>
        </w:rPr>
        <w:t xml:space="preserve"> </w:t>
      </w:r>
      <w:r>
        <w:rPr>
          <w:w w:val="105"/>
        </w:rPr>
        <w:t>found</w:t>
      </w:r>
      <w:r>
        <w:rPr>
          <w:spacing w:val="-12"/>
          <w:w w:val="105"/>
        </w:rPr>
        <w:t xml:space="preserve"> </w:t>
      </w:r>
      <w:r>
        <w:rPr>
          <w:w w:val="105"/>
        </w:rPr>
        <w:t>a</w:t>
      </w:r>
      <w:r>
        <w:rPr>
          <w:spacing w:val="-12"/>
          <w:w w:val="105"/>
        </w:rPr>
        <w:t xml:space="preserve"> </w:t>
      </w:r>
      <w:r>
        <w:rPr>
          <w:w w:val="105"/>
        </w:rPr>
        <w:t>similar</w:t>
      </w:r>
      <w:r>
        <w:rPr>
          <w:spacing w:val="-11"/>
          <w:w w:val="105"/>
        </w:rPr>
        <w:t xml:space="preserve"> </w:t>
      </w:r>
      <w:r>
        <w:rPr>
          <w:w w:val="105"/>
        </w:rPr>
        <w:t>area</w:t>
      </w:r>
      <w:r>
        <w:rPr>
          <w:spacing w:val="-12"/>
          <w:w w:val="105"/>
        </w:rPr>
        <w:t xml:space="preserve"> </w:t>
      </w:r>
      <w:r>
        <w:rPr>
          <w:w w:val="105"/>
        </w:rPr>
        <w:t>in</w:t>
      </w:r>
      <w:r>
        <w:rPr>
          <w:spacing w:val="-12"/>
          <w:w w:val="105"/>
        </w:rPr>
        <w:t xml:space="preserve"> </w:t>
      </w:r>
      <w:r>
        <w:rPr>
          <w:w w:val="105"/>
        </w:rPr>
        <w:t>the</w:t>
      </w:r>
      <w:r>
        <w:rPr>
          <w:spacing w:val="-13"/>
          <w:w w:val="105"/>
        </w:rPr>
        <w:t xml:space="preserve"> </w:t>
      </w:r>
      <w:r>
        <w:rPr>
          <w:w w:val="105"/>
        </w:rPr>
        <w:t>left</w:t>
      </w:r>
      <w:r>
        <w:rPr>
          <w:spacing w:val="-12"/>
          <w:w w:val="105"/>
        </w:rPr>
        <w:t xml:space="preserve"> </w:t>
      </w:r>
      <w:r>
        <w:rPr>
          <w:w w:val="105"/>
        </w:rPr>
        <w:t>temporal</w:t>
      </w:r>
      <w:r>
        <w:rPr>
          <w:spacing w:val="-12"/>
          <w:w w:val="105"/>
        </w:rPr>
        <w:t xml:space="preserve"> </w:t>
      </w:r>
      <w:r>
        <w:rPr>
          <w:w w:val="105"/>
        </w:rPr>
        <w:t>lobe</w:t>
      </w:r>
      <w:r>
        <w:rPr>
          <w:spacing w:val="-12"/>
          <w:w w:val="105"/>
        </w:rPr>
        <w:t xml:space="preserve"> </w:t>
      </w:r>
      <w:r>
        <w:rPr>
          <w:w w:val="105"/>
        </w:rPr>
        <w:t>and</w:t>
      </w:r>
      <w:r>
        <w:rPr>
          <w:spacing w:val="-12"/>
          <w:w w:val="105"/>
        </w:rPr>
        <w:t xml:space="preserve"> </w:t>
      </w:r>
      <w:r>
        <w:rPr>
          <w:w w:val="105"/>
        </w:rPr>
        <w:t>observed</w:t>
      </w:r>
      <w:r>
        <w:rPr>
          <w:spacing w:val="-12"/>
          <w:w w:val="105"/>
        </w:rPr>
        <w:t xml:space="preserve"> </w:t>
      </w:r>
      <w:r>
        <w:rPr>
          <w:w w:val="105"/>
        </w:rPr>
        <w:t>that</w:t>
      </w:r>
      <w:r>
        <w:rPr>
          <w:spacing w:val="-12"/>
          <w:w w:val="105"/>
        </w:rPr>
        <w:t xml:space="preserve"> </w:t>
      </w:r>
      <w:r>
        <w:rPr>
          <w:w w:val="105"/>
        </w:rPr>
        <w:t>trauma</w:t>
      </w:r>
      <w:r>
        <w:rPr>
          <w:spacing w:val="-12"/>
          <w:w w:val="105"/>
        </w:rPr>
        <w:t xml:space="preserve"> </w:t>
      </w:r>
      <w:r>
        <w:rPr>
          <w:w w:val="105"/>
        </w:rPr>
        <w:t>to</w:t>
      </w:r>
      <w:r>
        <w:rPr>
          <w:spacing w:val="-13"/>
          <w:w w:val="105"/>
        </w:rPr>
        <w:t xml:space="preserve"> </w:t>
      </w:r>
      <w:r>
        <w:rPr>
          <w:w w:val="105"/>
        </w:rPr>
        <w:t>this</w:t>
      </w:r>
      <w:r>
        <w:rPr>
          <w:spacing w:val="-12"/>
          <w:w w:val="105"/>
        </w:rPr>
        <w:t xml:space="preserve"> </w:t>
      </w:r>
      <w:r>
        <w:rPr>
          <w:w w:val="105"/>
        </w:rPr>
        <w:t>area</w:t>
      </w:r>
      <w:r>
        <w:rPr>
          <w:spacing w:val="-12"/>
          <w:w w:val="105"/>
        </w:rPr>
        <w:t xml:space="preserve"> </w:t>
      </w:r>
      <w:r>
        <w:rPr>
          <w:w w:val="105"/>
        </w:rPr>
        <w:t>resulted in poor comprehension of speech. Taken together, we now refer to the areas pinpointed by Broc</w:t>
      </w:r>
      <w:r>
        <w:rPr>
          <w:w w:val="105"/>
        </w:rPr>
        <w:t>a and Wernicke as the “language center” of the brain. Individually, we refer to these areas as Broca’s area and Wernicke’s</w:t>
      </w:r>
      <w:r>
        <w:rPr>
          <w:spacing w:val="-2"/>
          <w:w w:val="105"/>
        </w:rPr>
        <w:t xml:space="preserve"> </w:t>
      </w:r>
      <w:r>
        <w:rPr>
          <w:w w:val="105"/>
        </w:rPr>
        <w:t>area.</w:t>
      </w:r>
    </w:p>
    <w:p w:rsidR="002E0D56" w:rsidRDefault="002E0D56">
      <w:pPr>
        <w:pStyle w:val="BodyText"/>
        <w:spacing w:before="3"/>
        <w:rPr>
          <w:sz w:val="32"/>
        </w:rPr>
      </w:pPr>
    </w:p>
    <w:p w:rsidR="002E0D56" w:rsidRDefault="00C67A04">
      <w:pPr>
        <w:pStyle w:val="Heading5"/>
        <w:ind w:left="228"/>
      </w:pPr>
      <w:r>
        <w:rPr>
          <w:w w:val="110"/>
        </w:rPr>
        <w:t>Neuroglial Cells: The Glue of Life</w:t>
      </w:r>
    </w:p>
    <w:p w:rsidR="002E0D56" w:rsidRDefault="00C67A04">
      <w:pPr>
        <w:pStyle w:val="BodyText"/>
        <w:spacing w:before="107"/>
        <w:ind w:left="228"/>
      </w:pPr>
      <w:r>
        <w:rPr>
          <w:w w:val="105"/>
        </w:rPr>
        <w:t xml:space="preserve">The term </w:t>
      </w:r>
      <w:r>
        <w:rPr>
          <w:rFonts w:ascii="Times New Roman"/>
          <w:i/>
          <w:w w:val="105"/>
        </w:rPr>
        <w:t xml:space="preserve">glia </w:t>
      </w:r>
      <w:r>
        <w:rPr>
          <w:w w:val="105"/>
        </w:rPr>
        <w:t>is derived from the Greek word for glue and is an appropriate name for the cells that surround</w:t>
      </w:r>
    </w:p>
    <w:p w:rsidR="002E0D56" w:rsidRDefault="002E0D56">
      <w:pPr>
        <w:sectPr w:rsidR="002E0D56">
          <w:pgSz w:w="10800" w:h="14460"/>
          <w:pgMar w:top="140" w:right="0" w:bottom="620" w:left="520" w:header="0" w:footer="287" w:gutter="0"/>
          <w:cols w:space="720"/>
        </w:sectPr>
      </w:pPr>
    </w:p>
    <w:p w:rsidR="002E0D56" w:rsidRDefault="00C67A04">
      <w:pPr>
        <w:spacing w:before="75"/>
        <w:ind w:left="5193"/>
        <w:rPr>
          <w:sz w:val="18"/>
        </w:rPr>
      </w:pPr>
      <w:r>
        <w:rPr>
          <w:sz w:val="18"/>
        </w:rPr>
        <w:lastRenderedPageBreak/>
        <w:t>CHAPTER3: THE BIOLOGICAL BASES OF BEHAVIOR</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28" w:right="707"/>
      </w:pPr>
      <w:r>
        <w:rPr>
          <w:w w:val="105"/>
        </w:rPr>
        <w:t>all</w:t>
      </w:r>
      <w:r>
        <w:rPr>
          <w:spacing w:val="-11"/>
          <w:w w:val="105"/>
        </w:rPr>
        <w:t xml:space="preserve"> </w:t>
      </w:r>
      <w:r>
        <w:rPr>
          <w:w w:val="105"/>
        </w:rPr>
        <w:t>neurons,</w:t>
      </w:r>
      <w:r>
        <w:rPr>
          <w:spacing w:val="-11"/>
          <w:w w:val="105"/>
        </w:rPr>
        <w:t xml:space="preserve"> </w:t>
      </w:r>
      <w:r>
        <w:rPr>
          <w:w w:val="105"/>
        </w:rPr>
        <w:t>sealing</w:t>
      </w:r>
      <w:r>
        <w:rPr>
          <w:spacing w:val="-10"/>
          <w:w w:val="105"/>
        </w:rPr>
        <w:t xml:space="preserve"> </w:t>
      </w:r>
      <w:r>
        <w:rPr>
          <w:w w:val="105"/>
        </w:rPr>
        <w:t>them</w:t>
      </w:r>
      <w:r>
        <w:rPr>
          <w:spacing w:val="-11"/>
          <w:w w:val="105"/>
        </w:rPr>
        <w:t xml:space="preserve"> </w:t>
      </w:r>
      <w:r>
        <w:rPr>
          <w:w w:val="105"/>
        </w:rPr>
        <w:t>together.</w:t>
      </w:r>
      <w:r>
        <w:rPr>
          <w:spacing w:val="-10"/>
          <w:w w:val="105"/>
        </w:rPr>
        <w:t xml:space="preserve"> </w:t>
      </w:r>
      <w:r>
        <w:rPr>
          <w:w w:val="105"/>
        </w:rPr>
        <w:t>Glial</w:t>
      </w:r>
      <w:r>
        <w:rPr>
          <w:spacing w:val="-11"/>
          <w:w w:val="105"/>
        </w:rPr>
        <w:t xml:space="preserve"> </w:t>
      </w:r>
      <w:r>
        <w:rPr>
          <w:w w:val="105"/>
        </w:rPr>
        <w:t>cells</w:t>
      </w:r>
      <w:r>
        <w:rPr>
          <w:spacing w:val="-11"/>
          <w:w w:val="105"/>
        </w:rPr>
        <w:t xml:space="preserve"> </w:t>
      </w:r>
      <w:r>
        <w:rPr>
          <w:w w:val="105"/>
        </w:rPr>
        <w:t>outnumber</w:t>
      </w:r>
      <w:r>
        <w:rPr>
          <w:spacing w:val="-10"/>
          <w:w w:val="105"/>
        </w:rPr>
        <w:t xml:space="preserve"> </w:t>
      </w:r>
      <w:r>
        <w:rPr>
          <w:w w:val="105"/>
        </w:rPr>
        <w:t>neurons</w:t>
      </w:r>
      <w:r>
        <w:rPr>
          <w:spacing w:val="-11"/>
          <w:w w:val="105"/>
        </w:rPr>
        <w:t xml:space="preserve"> </w:t>
      </w:r>
      <w:r>
        <w:rPr>
          <w:w w:val="105"/>
        </w:rPr>
        <w:t>ten</w:t>
      </w:r>
      <w:r>
        <w:rPr>
          <w:spacing w:val="-10"/>
          <w:w w:val="105"/>
        </w:rPr>
        <w:t xml:space="preserve"> </w:t>
      </w:r>
      <w:r>
        <w:rPr>
          <w:w w:val="105"/>
        </w:rPr>
        <w:t>to</w:t>
      </w:r>
      <w:r>
        <w:rPr>
          <w:spacing w:val="-11"/>
          <w:w w:val="105"/>
        </w:rPr>
        <w:t xml:space="preserve"> </w:t>
      </w:r>
      <w:r>
        <w:rPr>
          <w:w w:val="105"/>
        </w:rPr>
        <w:t>one,</w:t>
      </w:r>
      <w:r>
        <w:rPr>
          <w:spacing w:val="-10"/>
          <w:w w:val="105"/>
        </w:rPr>
        <w:t xml:space="preserve"> </w:t>
      </w:r>
      <w:r>
        <w:rPr>
          <w:w w:val="105"/>
        </w:rPr>
        <w:t>and,</w:t>
      </w:r>
      <w:r>
        <w:rPr>
          <w:spacing w:val="-11"/>
          <w:w w:val="105"/>
        </w:rPr>
        <w:t xml:space="preserve"> </w:t>
      </w:r>
      <w:r>
        <w:rPr>
          <w:w w:val="105"/>
        </w:rPr>
        <w:t>though</w:t>
      </w:r>
      <w:r>
        <w:rPr>
          <w:spacing w:val="-11"/>
          <w:w w:val="105"/>
        </w:rPr>
        <w:t xml:space="preserve"> </w:t>
      </w:r>
      <w:r>
        <w:rPr>
          <w:w w:val="105"/>
        </w:rPr>
        <w:t>tiny</w:t>
      </w:r>
      <w:r>
        <w:rPr>
          <w:spacing w:val="-10"/>
          <w:w w:val="105"/>
        </w:rPr>
        <w:t xml:space="preserve"> </w:t>
      </w:r>
      <w:r>
        <w:rPr>
          <w:w w:val="105"/>
        </w:rPr>
        <w:t>in</w:t>
      </w:r>
      <w:r>
        <w:rPr>
          <w:spacing w:val="-11"/>
          <w:w w:val="105"/>
        </w:rPr>
        <w:t xml:space="preserve"> </w:t>
      </w:r>
      <w:r>
        <w:rPr>
          <w:w w:val="105"/>
        </w:rPr>
        <w:t>size,</w:t>
      </w:r>
      <w:r>
        <w:rPr>
          <w:spacing w:val="-10"/>
          <w:w w:val="105"/>
        </w:rPr>
        <w:t xml:space="preserve"> </w:t>
      </w:r>
      <w:r>
        <w:rPr>
          <w:w w:val="105"/>
        </w:rPr>
        <w:t>make up half of the bulk of the brain. Unlike neurons, glia do not possess excitable membranes and so cannot transmit information. Glia can take up, manufacture, and release chemical transmitters, and in so doing may help to maintain or regulate syna</w:t>
      </w:r>
      <w:r>
        <w:rPr>
          <w:w w:val="105"/>
        </w:rPr>
        <w:t>ptic transmission. Another hypothesis is that glia can manufacture and</w:t>
      </w:r>
      <w:r>
        <w:rPr>
          <w:spacing w:val="-8"/>
          <w:w w:val="105"/>
        </w:rPr>
        <w:t xml:space="preserve"> </w:t>
      </w:r>
      <w:r>
        <w:rPr>
          <w:w w:val="105"/>
        </w:rPr>
        <w:t>possibly</w:t>
      </w:r>
      <w:r>
        <w:rPr>
          <w:spacing w:val="-8"/>
          <w:w w:val="105"/>
        </w:rPr>
        <w:t xml:space="preserve"> </w:t>
      </w:r>
      <w:r>
        <w:rPr>
          <w:w w:val="105"/>
        </w:rPr>
        <w:t>transmit</w:t>
      </w:r>
      <w:r>
        <w:rPr>
          <w:spacing w:val="-8"/>
          <w:w w:val="105"/>
        </w:rPr>
        <w:t xml:space="preserve"> </w:t>
      </w:r>
      <w:r>
        <w:rPr>
          <w:w w:val="105"/>
        </w:rPr>
        <w:t>other</w:t>
      </w:r>
      <w:r>
        <w:rPr>
          <w:spacing w:val="-8"/>
          <w:w w:val="105"/>
        </w:rPr>
        <w:t xml:space="preserve"> </w:t>
      </w:r>
      <w:r>
        <w:rPr>
          <w:w w:val="105"/>
        </w:rPr>
        <w:t>kinds</w:t>
      </w:r>
      <w:r>
        <w:rPr>
          <w:spacing w:val="-8"/>
          <w:w w:val="105"/>
        </w:rPr>
        <w:t xml:space="preserve"> </w:t>
      </w:r>
      <w:r>
        <w:rPr>
          <w:w w:val="105"/>
        </w:rPr>
        <w:t>of</w:t>
      </w:r>
      <w:r>
        <w:rPr>
          <w:spacing w:val="-8"/>
          <w:w w:val="105"/>
        </w:rPr>
        <w:t xml:space="preserve"> </w:t>
      </w:r>
      <w:r>
        <w:rPr>
          <w:w w:val="105"/>
        </w:rPr>
        <w:t>molecules,</w:t>
      </w:r>
      <w:r>
        <w:rPr>
          <w:spacing w:val="-8"/>
          <w:w w:val="105"/>
        </w:rPr>
        <w:t xml:space="preserve"> </w:t>
      </w:r>
      <w:r>
        <w:rPr>
          <w:w w:val="105"/>
        </w:rPr>
        <w:t>such</w:t>
      </w:r>
      <w:r>
        <w:rPr>
          <w:spacing w:val="-7"/>
          <w:w w:val="105"/>
        </w:rPr>
        <w:t xml:space="preserve"> </w:t>
      </w:r>
      <w:r>
        <w:rPr>
          <w:w w:val="105"/>
        </w:rPr>
        <w:t>as</w:t>
      </w:r>
      <w:r>
        <w:rPr>
          <w:spacing w:val="-8"/>
          <w:w w:val="105"/>
        </w:rPr>
        <w:t xml:space="preserve"> </w:t>
      </w:r>
      <w:r>
        <w:rPr>
          <w:w w:val="105"/>
        </w:rPr>
        <w:t>proteins.</w:t>
      </w:r>
      <w:r>
        <w:rPr>
          <w:spacing w:val="-8"/>
          <w:w w:val="105"/>
        </w:rPr>
        <w:t xml:space="preserve"> </w:t>
      </w:r>
      <w:r>
        <w:rPr>
          <w:w w:val="105"/>
        </w:rPr>
        <w:t>The</w:t>
      </w:r>
      <w:r>
        <w:rPr>
          <w:spacing w:val="-8"/>
          <w:w w:val="105"/>
        </w:rPr>
        <w:t xml:space="preserve"> </w:t>
      </w:r>
      <w:r>
        <w:rPr>
          <w:w w:val="105"/>
        </w:rPr>
        <w:t>anatomy</w:t>
      </w:r>
      <w:r>
        <w:rPr>
          <w:spacing w:val="-8"/>
          <w:w w:val="105"/>
        </w:rPr>
        <w:t xml:space="preserve"> </w:t>
      </w:r>
      <w:r>
        <w:rPr>
          <w:w w:val="105"/>
        </w:rPr>
        <w:t>of</w:t>
      </w:r>
      <w:r>
        <w:rPr>
          <w:spacing w:val="-8"/>
          <w:w w:val="105"/>
        </w:rPr>
        <w:t xml:space="preserve"> </w:t>
      </w:r>
      <w:r>
        <w:rPr>
          <w:w w:val="105"/>
        </w:rPr>
        <w:t>some</w:t>
      </w:r>
      <w:r>
        <w:rPr>
          <w:spacing w:val="-8"/>
          <w:w w:val="105"/>
        </w:rPr>
        <w:t xml:space="preserve"> </w:t>
      </w:r>
      <w:r>
        <w:rPr>
          <w:w w:val="105"/>
        </w:rPr>
        <w:t>glial</w:t>
      </w:r>
      <w:r>
        <w:rPr>
          <w:spacing w:val="-7"/>
          <w:w w:val="105"/>
        </w:rPr>
        <w:t xml:space="preserve"> </w:t>
      </w:r>
      <w:r>
        <w:rPr>
          <w:w w:val="105"/>
        </w:rPr>
        <w:t>cells</w:t>
      </w:r>
      <w:r>
        <w:rPr>
          <w:spacing w:val="-8"/>
          <w:w w:val="105"/>
        </w:rPr>
        <w:t xml:space="preserve"> </w:t>
      </w:r>
      <w:r>
        <w:rPr>
          <w:w w:val="105"/>
        </w:rPr>
        <w:t>is</w:t>
      </w:r>
      <w:r>
        <w:rPr>
          <w:spacing w:val="-8"/>
          <w:w w:val="105"/>
        </w:rPr>
        <w:t xml:space="preserve"> </w:t>
      </w:r>
      <w:r>
        <w:rPr>
          <w:w w:val="105"/>
        </w:rPr>
        <w:t>striking in this regard, for they seem to form a conduit between blood vessels and neuro</w:t>
      </w:r>
      <w:r>
        <w:rPr>
          <w:w w:val="105"/>
        </w:rPr>
        <w:t>ns, and may bring nourishment to the neurons. It is thought that these cells may have important functions during prenatal development and recovery from brain injury. One role of glia is known definitely: Certain kinds of glia, called by the tongue-twisting</w:t>
      </w:r>
      <w:r>
        <w:rPr>
          <w:w w:val="105"/>
        </w:rPr>
        <w:t xml:space="preserve"> name of oligodendroglia, form the myelin sheath that insulates axons and speeds</w:t>
      </w:r>
      <w:r>
        <w:rPr>
          <w:spacing w:val="-8"/>
          <w:w w:val="105"/>
        </w:rPr>
        <w:t xml:space="preserve"> </w:t>
      </w:r>
      <w:r>
        <w:rPr>
          <w:w w:val="105"/>
        </w:rPr>
        <w:t>conduction</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nerve</w:t>
      </w:r>
      <w:r>
        <w:rPr>
          <w:spacing w:val="-8"/>
          <w:w w:val="105"/>
        </w:rPr>
        <w:t xml:space="preserve"> </w:t>
      </w:r>
      <w:r>
        <w:rPr>
          <w:w w:val="105"/>
        </w:rPr>
        <w:t>impulse.</w:t>
      </w:r>
      <w:r>
        <w:rPr>
          <w:spacing w:val="-7"/>
          <w:w w:val="105"/>
        </w:rPr>
        <w:t xml:space="preserve"> </w:t>
      </w:r>
      <w:r>
        <w:rPr>
          <w:w w:val="105"/>
        </w:rPr>
        <w:t>A</w:t>
      </w:r>
      <w:r>
        <w:rPr>
          <w:spacing w:val="-7"/>
          <w:w w:val="105"/>
        </w:rPr>
        <w:t xml:space="preserve"> </w:t>
      </w:r>
      <w:r>
        <w:rPr>
          <w:w w:val="105"/>
        </w:rPr>
        <w:t>counterpart</w:t>
      </w:r>
      <w:r>
        <w:rPr>
          <w:spacing w:val="-7"/>
          <w:w w:val="105"/>
        </w:rPr>
        <w:t xml:space="preserve"> </w:t>
      </w:r>
      <w:r>
        <w:rPr>
          <w:w w:val="105"/>
        </w:rPr>
        <w:t>called</w:t>
      </w:r>
      <w:r>
        <w:rPr>
          <w:spacing w:val="-7"/>
          <w:w w:val="105"/>
        </w:rPr>
        <w:t xml:space="preserve"> </w:t>
      </w:r>
      <w:r>
        <w:rPr>
          <w:w w:val="105"/>
        </w:rPr>
        <w:t>a</w:t>
      </w:r>
      <w:r>
        <w:rPr>
          <w:spacing w:val="-8"/>
          <w:w w:val="105"/>
        </w:rPr>
        <w:t xml:space="preserve"> </w:t>
      </w:r>
      <w:r>
        <w:rPr>
          <w:w w:val="105"/>
        </w:rPr>
        <w:t>schwann</w:t>
      </w:r>
      <w:r>
        <w:rPr>
          <w:spacing w:val="-7"/>
          <w:w w:val="105"/>
        </w:rPr>
        <w:t xml:space="preserve"> </w:t>
      </w:r>
      <w:r>
        <w:rPr>
          <w:w w:val="105"/>
        </w:rPr>
        <w:t>cell</w:t>
      </w:r>
      <w:r>
        <w:rPr>
          <w:spacing w:val="-7"/>
          <w:w w:val="105"/>
        </w:rPr>
        <w:t xml:space="preserve"> </w:t>
      </w:r>
      <w:r>
        <w:rPr>
          <w:w w:val="105"/>
        </w:rPr>
        <w:t>performs</w:t>
      </w:r>
      <w:r>
        <w:rPr>
          <w:spacing w:val="-7"/>
          <w:w w:val="105"/>
        </w:rPr>
        <w:t xml:space="preserve"> </w:t>
      </w:r>
      <w:r>
        <w:rPr>
          <w:w w:val="105"/>
        </w:rPr>
        <w:t>the</w:t>
      </w:r>
      <w:r>
        <w:rPr>
          <w:spacing w:val="-7"/>
          <w:w w:val="105"/>
        </w:rPr>
        <w:t xml:space="preserve"> </w:t>
      </w:r>
      <w:r>
        <w:rPr>
          <w:w w:val="105"/>
        </w:rPr>
        <w:t>same</w:t>
      </w:r>
      <w:r>
        <w:rPr>
          <w:spacing w:val="-8"/>
          <w:w w:val="105"/>
        </w:rPr>
        <w:t xml:space="preserve"> </w:t>
      </w:r>
      <w:r>
        <w:rPr>
          <w:w w:val="105"/>
        </w:rPr>
        <w:t>role</w:t>
      </w:r>
      <w:r>
        <w:rPr>
          <w:spacing w:val="-7"/>
          <w:w w:val="105"/>
        </w:rPr>
        <w:t xml:space="preserve"> </w:t>
      </w:r>
      <w:r>
        <w:rPr>
          <w:w w:val="105"/>
        </w:rPr>
        <w:t>for</w:t>
      </w:r>
      <w:r>
        <w:rPr>
          <w:spacing w:val="-7"/>
          <w:w w:val="105"/>
        </w:rPr>
        <w:t xml:space="preserve"> </w:t>
      </w:r>
      <w:r>
        <w:rPr>
          <w:w w:val="105"/>
        </w:rPr>
        <w:t>the peripheral</w:t>
      </w:r>
      <w:r>
        <w:rPr>
          <w:spacing w:val="-3"/>
          <w:w w:val="105"/>
        </w:rPr>
        <w:t xml:space="preserve"> </w:t>
      </w:r>
      <w:r>
        <w:rPr>
          <w:w w:val="105"/>
        </w:rPr>
        <w:t>nerves.</w:t>
      </w:r>
    </w:p>
    <w:p w:rsidR="002E0D56" w:rsidRDefault="002E0D56">
      <w:pPr>
        <w:pStyle w:val="BodyText"/>
        <w:rPr>
          <w:sz w:val="24"/>
        </w:rPr>
      </w:pPr>
    </w:p>
    <w:p w:rsidR="002E0D56" w:rsidRDefault="00C67A04">
      <w:pPr>
        <w:pStyle w:val="BodyText"/>
        <w:spacing w:before="211" w:line="266" w:lineRule="auto"/>
        <w:ind w:left="228" w:right="933"/>
      </w:pPr>
      <w:r>
        <w:rPr>
          <w:w w:val="105"/>
        </w:rPr>
        <w:t>The study of glia is difficult because these tiny cells are inextricably entwined with neurons. As the most numerous type of cell in the brain, their potential importance is vast, and investigation of their function seems likely to yield exciting results i</w:t>
      </w:r>
      <w:r>
        <w:rPr>
          <w:w w:val="105"/>
        </w:rPr>
        <w:t>n the near future.</w:t>
      </w:r>
    </w:p>
    <w:p w:rsidR="002E0D56" w:rsidRDefault="002E0D56">
      <w:pPr>
        <w:pStyle w:val="BodyText"/>
        <w:rPr>
          <w:sz w:val="24"/>
        </w:rPr>
      </w:pPr>
    </w:p>
    <w:p w:rsidR="002E0D56" w:rsidRDefault="002E0D56">
      <w:pPr>
        <w:pStyle w:val="BodyText"/>
        <w:rPr>
          <w:sz w:val="24"/>
        </w:rPr>
      </w:pPr>
    </w:p>
    <w:p w:rsidR="002E0D56" w:rsidRDefault="00C67A04">
      <w:pPr>
        <w:pStyle w:val="Heading5"/>
        <w:spacing w:before="179" w:line="256" w:lineRule="auto"/>
        <w:ind w:left="228"/>
      </w:pPr>
      <w:r>
        <w:rPr>
          <w:w w:val="110"/>
        </w:rPr>
        <w:t>Charles</w:t>
      </w:r>
      <w:r>
        <w:rPr>
          <w:spacing w:val="-16"/>
          <w:w w:val="110"/>
        </w:rPr>
        <w:t xml:space="preserve"> </w:t>
      </w:r>
      <w:r>
        <w:rPr>
          <w:w w:val="110"/>
        </w:rPr>
        <w:t>Darwin</w:t>
      </w:r>
      <w:r>
        <w:rPr>
          <w:spacing w:val="-15"/>
          <w:w w:val="110"/>
        </w:rPr>
        <w:t xml:space="preserve"> </w:t>
      </w:r>
      <w:r>
        <w:rPr>
          <w:w w:val="110"/>
        </w:rPr>
        <w:t>and</w:t>
      </w:r>
      <w:r>
        <w:rPr>
          <w:spacing w:val="-15"/>
          <w:w w:val="110"/>
        </w:rPr>
        <w:t xml:space="preserve"> </w:t>
      </w:r>
      <w:r>
        <w:rPr>
          <w:w w:val="110"/>
        </w:rPr>
        <w:t>Natural</w:t>
      </w:r>
      <w:r>
        <w:rPr>
          <w:spacing w:val="-16"/>
          <w:w w:val="110"/>
        </w:rPr>
        <w:t xml:space="preserve"> </w:t>
      </w:r>
      <w:r>
        <w:rPr>
          <w:w w:val="110"/>
        </w:rPr>
        <w:t>Selection:</w:t>
      </w:r>
      <w:r>
        <w:rPr>
          <w:spacing w:val="-15"/>
          <w:w w:val="110"/>
        </w:rPr>
        <w:t xml:space="preserve"> </w:t>
      </w:r>
      <w:r>
        <w:rPr>
          <w:w w:val="110"/>
        </w:rPr>
        <w:t>A</w:t>
      </w:r>
      <w:r>
        <w:rPr>
          <w:spacing w:val="-15"/>
          <w:w w:val="110"/>
        </w:rPr>
        <w:t xml:space="preserve"> </w:t>
      </w:r>
      <w:r>
        <w:rPr>
          <w:w w:val="110"/>
        </w:rPr>
        <w:t>Taproot</w:t>
      </w:r>
      <w:r>
        <w:rPr>
          <w:spacing w:val="-15"/>
          <w:w w:val="110"/>
        </w:rPr>
        <w:t xml:space="preserve"> </w:t>
      </w:r>
      <w:r>
        <w:rPr>
          <w:w w:val="110"/>
        </w:rPr>
        <w:t>of</w:t>
      </w:r>
      <w:r>
        <w:rPr>
          <w:spacing w:val="-16"/>
          <w:w w:val="110"/>
        </w:rPr>
        <w:t xml:space="preserve"> </w:t>
      </w:r>
      <w:r>
        <w:rPr>
          <w:w w:val="110"/>
        </w:rPr>
        <w:t>Contemporary Psychology</w:t>
      </w:r>
    </w:p>
    <w:p w:rsidR="002E0D56" w:rsidRDefault="00C67A04">
      <w:pPr>
        <w:pStyle w:val="BodyText"/>
        <w:spacing w:before="58" w:line="280" w:lineRule="auto"/>
        <w:ind w:left="228" w:right="1004"/>
      </w:pPr>
      <w:r>
        <w:t>Charles Darwin, and his theory of natural selection, had a greater impact on the development of modern psychology than anyone else, and continues to have a prof</w:t>
      </w:r>
      <w:r>
        <w:t xml:space="preserve">ound effect on all of the natural sciences. Natural selection is the one assumption with which most natural  scientists  agree,  although  its  exact  mechanisms may be disputed. Darwin, a naturalist, published his theory of evolution in a book entitled </w:t>
      </w:r>
      <w:r>
        <w:rPr>
          <w:rFonts w:ascii="Times New Roman"/>
          <w:i/>
        </w:rPr>
        <w:t>On</w:t>
      </w:r>
      <w:r>
        <w:rPr>
          <w:rFonts w:ascii="Times New Roman"/>
          <w:i/>
        </w:rPr>
        <w:t xml:space="preserve"> the Origin of       the Species by Natural Selection </w:t>
      </w:r>
      <w:r>
        <w:t>in 1859, about 20 years before the birth of experimental</w:t>
      </w:r>
      <w:r>
        <w:rPr>
          <w:spacing w:val="42"/>
        </w:rPr>
        <w:t xml:space="preserve"> </w:t>
      </w:r>
      <w:r>
        <w:t>psychology.</w:t>
      </w:r>
    </w:p>
    <w:p w:rsidR="002E0D56" w:rsidRDefault="00C67A04">
      <w:pPr>
        <w:pStyle w:val="BodyText"/>
        <w:spacing w:before="110"/>
        <w:ind w:left="228"/>
      </w:pPr>
      <w:r>
        <w:rPr>
          <w:w w:val="105"/>
        </w:rPr>
        <w:t>Darwin’s ideas have shaped contemporary psychology in the following ways:</w:t>
      </w:r>
    </w:p>
    <w:p w:rsidR="002E0D56" w:rsidRDefault="00C67A04">
      <w:pPr>
        <w:pStyle w:val="ListParagraph"/>
        <w:numPr>
          <w:ilvl w:val="0"/>
          <w:numId w:val="148"/>
        </w:numPr>
        <w:tabs>
          <w:tab w:val="left" w:pos="948"/>
          <w:tab w:val="left" w:pos="949"/>
        </w:tabs>
        <w:spacing w:before="159" w:line="266" w:lineRule="auto"/>
        <w:ind w:right="809"/>
        <w:rPr>
          <w:sz w:val="19"/>
        </w:rPr>
      </w:pPr>
      <w:r>
        <w:rPr>
          <w:b/>
          <w:i/>
          <w:sz w:val="19"/>
        </w:rPr>
        <w:t>Continuity</w:t>
      </w:r>
      <w:r>
        <w:rPr>
          <w:b/>
          <w:i/>
          <w:spacing w:val="-24"/>
          <w:sz w:val="19"/>
        </w:rPr>
        <w:t xml:space="preserve"> </w:t>
      </w:r>
      <w:r>
        <w:rPr>
          <w:b/>
          <w:i/>
          <w:sz w:val="19"/>
        </w:rPr>
        <w:t>between</w:t>
      </w:r>
      <w:r>
        <w:rPr>
          <w:b/>
          <w:i/>
          <w:spacing w:val="-23"/>
          <w:sz w:val="19"/>
        </w:rPr>
        <w:t xml:space="preserve"> </w:t>
      </w:r>
      <w:r>
        <w:rPr>
          <w:b/>
          <w:i/>
          <w:sz w:val="19"/>
        </w:rPr>
        <w:t>Animals</w:t>
      </w:r>
      <w:r>
        <w:rPr>
          <w:b/>
          <w:i/>
          <w:spacing w:val="-23"/>
          <w:sz w:val="19"/>
        </w:rPr>
        <w:t xml:space="preserve"> </w:t>
      </w:r>
      <w:r>
        <w:rPr>
          <w:b/>
          <w:i/>
          <w:sz w:val="19"/>
        </w:rPr>
        <w:t>and</w:t>
      </w:r>
      <w:r>
        <w:rPr>
          <w:b/>
          <w:i/>
          <w:spacing w:val="-23"/>
          <w:sz w:val="19"/>
        </w:rPr>
        <w:t xml:space="preserve"> </w:t>
      </w:r>
      <w:r>
        <w:rPr>
          <w:b/>
          <w:i/>
          <w:sz w:val="19"/>
        </w:rPr>
        <w:t>Humans.</w:t>
      </w:r>
      <w:r>
        <w:rPr>
          <w:b/>
          <w:i/>
          <w:spacing w:val="-23"/>
          <w:sz w:val="19"/>
        </w:rPr>
        <w:t xml:space="preserve"> </w:t>
      </w:r>
      <w:r>
        <w:rPr>
          <w:sz w:val="19"/>
        </w:rPr>
        <w:t>This</w:t>
      </w:r>
      <w:r>
        <w:rPr>
          <w:spacing w:val="-19"/>
          <w:sz w:val="19"/>
        </w:rPr>
        <w:t xml:space="preserve"> </w:t>
      </w:r>
      <w:r>
        <w:rPr>
          <w:sz w:val="19"/>
        </w:rPr>
        <w:t>idea</w:t>
      </w:r>
      <w:r>
        <w:rPr>
          <w:spacing w:val="-20"/>
          <w:sz w:val="19"/>
        </w:rPr>
        <w:t xml:space="preserve"> </w:t>
      </w:r>
      <w:r>
        <w:rPr>
          <w:sz w:val="19"/>
        </w:rPr>
        <w:t>was</w:t>
      </w:r>
      <w:r>
        <w:rPr>
          <w:spacing w:val="-19"/>
          <w:sz w:val="19"/>
        </w:rPr>
        <w:t xml:space="preserve"> </w:t>
      </w:r>
      <w:r>
        <w:rPr>
          <w:sz w:val="19"/>
        </w:rPr>
        <w:t>difficult</w:t>
      </w:r>
      <w:r>
        <w:rPr>
          <w:spacing w:val="-19"/>
          <w:sz w:val="19"/>
        </w:rPr>
        <w:t xml:space="preserve"> </w:t>
      </w:r>
      <w:r>
        <w:rPr>
          <w:sz w:val="19"/>
        </w:rPr>
        <w:t>for</w:t>
      </w:r>
      <w:r>
        <w:rPr>
          <w:spacing w:val="-19"/>
          <w:sz w:val="19"/>
        </w:rPr>
        <w:t xml:space="preserve"> </w:t>
      </w:r>
      <w:r>
        <w:rPr>
          <w:sz w:val="19"/>
        </w:rPr>
        <w:t>society</w:t>
      </w:r>
      <w:r>
        <w:rPr>
          <w:spacing w:val="-19"/>
          <w:sz w:val="19"/>
        </w:rPr>
        <w:t xml:space="preserve"> </w:t>
      </w:r>
      <w:r>
        <w:rPr>
          <w:sz w:val="19"/>
        </w:rPr>
        <w:t>to</w:t>
      </w:r>
      <w:r>
        <w:rPr>
          <w:spacing w:val="-20"/>
          <w:sz w:val="19"/>
        </w:rPr>
        <w:t xml:space="preserve"> </w:t>
      </w:r>
      <w:r>
        <w:rPr>
          <w:sz w:val="19"/>
        </w:rPr>
        <w:t>accept,</w:t>
      </w:r>
      <w:r>
        <w:rPr>
          <w:spacing w:val="-19"/>
          <w:sz w:val="19"/>
        </w:rPr>
        <w:t xml:space="preserve"> </w:t>
      </w:r>
      <w:r>
        <w:rPr>
          <w:sz w:val="19"/>
        </w:rPr>
        <w:t xml:space="preserve">because </w:t>
      </w:r>
      <w:r>
        <w:rPr>
          <w:w w:val="105"/>
          <w:sz w:val="19"/>
        </w:rPr>
        <w:t>humans</w:t>
      </w:r>
      <w:r>
        <w:rPr>
          <w:spacing w:val="-7"/>
          <w:w w:val="105"/>
          <w:sz w:val="19"/>
        </w:rPr>
        <w:t xml:space="preserve"> </w:t>
      </w:r>
      <w:r>
        <w:rPr>
          <w:w w:val="105"/>
          <w:sz w:val="19"/>
        </w:rPr>
        <w:t>assumed</w:t>
      </w:r>
      <w:r>
        <w:rPr>
          <w:spacing w:val="-6"/>
          <w:w w:val="105"/>
          <w:sz w:val="19"/>
        </w:rPr>
        <w:t xml:space="preserve"> </w:t>
      </w:r>
      <w:r>
        <w:rPr>
          <w:w w:val="105"/>
          <w:sz w:val="19"/>
        </w:rPr>
        <w:t>that</w:t>
      </w:r>
      <w:r>
        <w:rPr>
          <w:spacing w:val="-7"/>
          <w:w w:val="105"/>
          <w:sz w:val="19"/>
        </w:rPr>
        <w:t xml:space="preserve"> </w:t>
      </w:r>
      <w:r>
        <w:rPr>
          <w:w w:val="105"/>
          <w:sz w:val="19"/>
        </w:rPr>
        <w:t>they</w:t>
      </w:r>
      <w:r>
        <w:rPr>
          <w:spacing w:val="-6"/>
          <w:w w:val="105"/>
          <w:sz w:val="19"/>
        </w:rPr>
        <w:t xml:space="preserve"> </w:t>
      </w:r>
      <w:r>
        <w:rPr>
          <w:w w:val="105"/>
          <w:sz w:val="19"/>
        </w:rPr>
        <w:t>were</w:t>
      </w:r>
      <w:r>
        <w:rPr>
          <w:spacing w:val="-6"/>
          <w:w w:val="105"/>
          <w:sz w:val="19"/>
        </w:rPr>
        <w:t xml:space="preserve"> </w:t>
      </w:r>
      <w:r>
        <w:rPr>
          <w:w w:val="105"/>
          <w:sz w:val="19"/>
        </w:rPr>
        <w:t>the</w:t>
      </w:r>
      <w:r>
        <w:rPr>
          <w:spacing w:val="-7"/>
          <w:w w:val="105"/>
          <w:sz w:val="19"/>
        </w:rPr>
        <w:t xml:space="preserve"> </w:t>
      </w:r>
      <w:r>
        <w:rPr>
          <w:w w:val="105"/>
          <w:sz w:val="19"/>
        </w:rPr>
        <w:t>crowning</w:t>
      </w:r>
      <w:r>
        <w:rPr>
          <w:spacing w:val="-6"/>
          <w:w w:val="105"/>
          <w:sz w:val="19"/>
        </w:rPr>
        <w:t xml:space="preserve"> </w:t>
      </w:r>
      <w:r>
        <w:rPr>
          <w:w w:val="105"/>
          <w:sz w:val="19"/>
        </w:rPr>
        <w:t>glory</w:t>
      </w:r>
      <w:r>
        <w:rPr>
          <w:spacing w:val="-6"/>
          <w:w w:val="105"/>
          <w:sz w:val="19"/>
        </w:rPr>
        <w:t xml:space="preserve"> </w:t>
      </w:r>
      <w:r>
        <w:rPr>
          <w:w w:val="105"/>
          <w:sz w:val="19"/>
        </w:rPr>
        <w:t>of</w:t>
      </w:r>
      <w:r>
        <w:rPr>
          <w:spacing w:val="-7"/>
          <w:w w:val="105"/>
          <w:sz w:val="19"/>
        </w:rPr>
        <w:t xml:space="preserve"> </w:t>
      </w:r>
      <w:r>
        <w:rPr>
          <w:w w:val="105"/>
          <w:sz w:val="19"/>
        </w:rPr>
        <w:t>creation</w:t>
      </w:r>
      <w:r>
        <w:rPr>
          <w:spacing w:val="-6"/>
          <w:w w:val="105"/>
          <w:sz w:val="19"/>
        </w:rPr>
        <w:t xml:space="preserve"> </w:t>
      </w:r>
      <w:r>
        <w:rPr>
          <w:w w:val="105"/>
          <w:sz w:val="19"/>
        </w:rPr>
        <w:t>and</w:t>
      </w:r>
      <w:r>
        <w:rPr>
          <w:spacing w:val="-7"/>
          <w:w w:val="105"/>
          <w:sz w:val="19"/>
        </w:rPr>
        <w:t xml:space="preserve"> </w:t>
      </w:r>
      <w:r>
        <w:rPr>
          <w:w w:val="105"/>
          <w:sz w:val="19"/>
        </w:rPr>
        <w:t>not</w:t>
      </w:r>
      <w:r>
        <w:rPr>
          <w:spacing w:val="-6"/>
          <w:w w:val="105"/>
          <w:sz w:val="19"/>
        </w:rPr>
        <w:t xml:space="preserve"> </w:t>
      </w:r>
      <w:r>
        <w:rPr>
          <w:w w:val="105"/>
          <w:sz w:val="19"/>
        </w:rPr>
        <w:t>subject</w:t>
      </w:r>
      <w:r>
        <w:rPr>
          <w:spacing w:val="-6"/>
          <w:w w:val="105"/>
          <w:sz w:val="19"/>
        </w:rPr>
        <w:t xml:space="preserve"> </w:t>
      </w:r>
      <w:r>
        <w:rPr>
          <w:w w:val="105"/>
          <w:sz w:val="19"/>
        </w:rPr>
        <w:t>to</w:t>
      </w:r>
      <w:r>
        <w:rPr>
          <w:spacing w:val="-7"/>
          <w:w w:val="105"/>
          <w:sz w:val="19"/>
        </w:rPr>
        <w:t xml:space="preserve"> </w:t>
      </w:r>
      <w:r>
        <w:rPr>
          <w:w w:val="105"/>
          <w:sz w:val="19"/>
        </w:rPr>
        <w:t>the</w:t>
      </w:r>
      <w:r>
        <w:rPr>
          <w:spacing w:val="-6"/>
          <w:w w:val="105"/>
          <w:sz w:val="19"/>
        </w:rPr>
        <w:t xml:space="preserve"> </w:t>
      </w:r>
      <w:r>
        <w:rPr>
          <w:w w:val="105"/>
          <w:sz w:val="19"/>
        </w:rPr>
        <w:t>natural</w:t>
      </w:r>
      <w:r>
        <w:rPr>
          <w:spacing w:val="-6"/>
          <w:w w:val="105"/>
          <w:sz w:val="19"/>
        </w:rPr>
        <w:t xml:space="preserve"> </w:t>
      </w:r>
      <w:r>
        <w:rPr>
          <w:w w:val="105"/>
          <w:sz w:val="19"/>
        </w:rPr>
        <w:t>laws as were members of the animal kingdom. Even those scientists who applauded Darwin’s theory had some difficulty in acce</w:t>
      </w:r>
      <w:r>
        <w:rPr>
          <w:w w:val="105"/>
          <w:sz w:val="19"/>
        </w:rPr>
        <w:t>pting the idea that evolution applied to</w:t>
      </w:r>
      <w:r>
        <w:rPr>
          <w:spacing w:val="-32"/>
          <w:w w:val="105"/>
          <w:sz w:val="19"/>
        </w:rPr>
        <w:t xml:space="preserve"> </w:t>
      </w:r>
      <w:r>
        <w:rPr>
          <w:w w:val="105"/>
          <w:sz w:val="19"/>
        </w:rPr>
        <w:t>humankind.</w:t>
      </w:r>
    </w:p>
    <w:p w:rsidR="002E0D56" w:rsidRDefault="00C67A04">
      <w:pPr>
        <w:pStyle w:val="ListParagraph"/>
        <w:numPr>
          <w:ilvl w:val="0"/>
          <w:numId w:val="148"/>
        </w:numPr>
        <w:tabs>
          <w:tab w:val="left" w:pos="948"/>
          <w:tab w:val="left" w:pos="949"/>
        </w:tabs>
        <w:spacing w:before="137" w:line="266" w:lineRule="auto"/>
        <w:ind w:right="972"/>
        <w:rPr>
          <w:sz w:val="19"/>
        </w:rPr>
      </w:pPr>
      <w:r>
        <w:rPr>
          <w:b/>
          <w:i/>
          <w:spacing w:val="-3"/>
          <w:sz w:val="19"/>
        </w:rPr>
        <w:t>Individual</w:t>
      </w:r>
      <w:r>
        <w:rPr>
          <w:b/>
          <w:i/>
          <w:spacing w:val="-13"/>
          <w:sz w:val="19"/>
        </w:rPr>
        <w:t xml:space="preserve"> </w:t>
      </w:r>
      <w:r>
        <w:rPr>
          <w:b/>
          <w:i/>
          <w:sz w:val="19"/>
        </w:rPr>
        <w:t>Differences.</w:t>
      </w:r>
      <w:r>
        <w:rPr>
          <w:b/>
          <w:i/>
          <w:spacing w:val="-12"/>
          <w:sz w:val="19"/>
        </w:rPr>
        <w:t xml:space="preserve"> </w:t>
      </w:r>
      <w:r>
        <w:rPr>
          <w:sz w:val="19"/>
        </w:rPr>
        <w:t>The</w:t>
      </w:r>
      <w:r>
        <w:rPr>
          <w:spacing w:val="-6"/>
          <w:sz w:val="19"/>
        </w:rPr>
        <w:t xml:space="preserve"> </w:t>
      </w:r>
      <w:r>
        <w:rPr>
          <w:sz w:val="19"/>
        </w:rPr>
        <w:t>various</w:t>
      </w:r>
      <w:r>
        <w:rPr>
          <w:spacing w:val="-7"/>
          <w:sz w:val="19"/>
        </w:rPr>
        <w:t xml:space="preserve"> </w:t>
      </w:r>
      <w:r>
        <w:rPr>
          <w:sz w:val="19"/>
        </w:rPr>
        <w:t>members</w:t>
      </w:r>
      <w:r>
        <w:rPr>
          <w:spacing w:val="-6"/>
          <w:sz w:val="19"/>
        </w:rPr>
        <w:t xml:space="preserve"> </w:t>
      </w:r>
      <w:r>
        <w:rPr>
          <w:sz w:val="19"/>
        </w:rPr>
        <w:t>of</w:t>
      </w:r>
      <w:r>
        <w:rPr>
          <w:spacing w:val="-7"/>
          <w:sz w:val="19"/>
        </w:rPr>
        <w:t xml:space="preserve"> </w:t>
      </w:r>
      <w:r>
        <w:rPr>
          <w:sz w:val="19"/>
        </w:rPr>
        <w:t>a</w:t>
      </w:r>
      <w:r>
        <w:rPr>
          <w:spacing w:val="-6"/>
          <w:sz w:val="19"/>
        </w:rPr>
        <w:t xml:space="preserve"> </w:t>
      </w:r>
      <w:r>
        <w:rPr>
          <w:sz w:val="19"/>
        </w:rPr>
        <w:t>given</w:t>
      </w:r>
      <w:r>
        <w:rPr>
          <w:spacing w:val="-7"/>
          <w:sz w:val="19"/>
        </w:rPr>
        <w:t xml:space="preserve"> </w:t>
      </w:r>
      <w:r>
        <w:rPr>
          <w:sz w:val="19"/>
        </w:rPr>
        <w:t>species</w:t>
      </w:r>
      <w:r>
        <w:rPr>
          <w:spacing w:val="-6"/>
          <w:sz w:val="19"/>
        </w:rPr>
        <w:t xml:space="preserve"> </w:t>
      </w:r>
      <w:r>
        <w:rPr>
          <w:sz w:val="19"/>
        </w:rPr>
        <w:t>may</w:t>
      </w:r>
      <w:r>
        <w:rPr>
          <w:spacing w:val="-7"/>
          <w:sz w:val="19"/>
        </w:rPr>
        <w:t xml:space="preserve"> </w:t>
      </w:r>
      <w:r>
        <w:rPr>
          <w:sz w:val="19"/>
        </w:rPr>
        <w:t>have</w:t>
      </w:r>
      <w:r>
        <w:rPr>
          <w:spacing w:val="-6"/>
          <w:sz w:val="19"/>
        </w:rPr>
        <w:t xml:space="preserve"> </w:t>
      </w:r>
      <w:r>
        <w:rPr>
          <w:sz w:val="19"/>
        </w:rPr>
        <w:t>many</w:t>
      </w:r>
      <w:r>
        <w:rPr>
          <w:spacing w:val="-7"/>
          <w:sz w:val="19"/>
        </w:rPr>
        <w:t xml:space="preserve"> </w:t>
      </w:r>
      <w:r>
        <w:rPr>
          <w:sz w:val="19"/>
        </w:rPr>
        <w:t>characteristics</w:t>
      </w:r>
      <w:r>
        <w:rPr>
          <w:spacing w:val="-7"/>
          <w:sz w:val="19"/>
        </w:rPr>
        <w:t xml:space="preserve"> </w:t>
      </w:r>
      <w:r>
        <w:rPr>
          <w:sz w:val="19"/>
        </w:rPr>
        <w:t xml:space="preserve">in </w:t>
      </w:r>
      <w:r>
        <w:rPr>
          <w:w w:val="105"/>
          <w:sz w:val="19"/>
        </w:rPr>
        <w:t>common,</w:t>
      </w:r>
      <w:r>
        <w:rPr>
          <w:spacing w:val="-15"/>
          <w:w w:val="105"/>
          <w:sz w:val="19"/>
        </w:rPr>
        <w:t xml:space="preserve"> </w:t>
      </w:r>
      <w:r>
        <w:rPr>
          <w:w w:val="105"/>
          <w:sz w:val="19"/>
        </w:rPr>
        <w:t>but</w:t>
      </w:r>
      <w:r>
        <w:rPr>
          <w:spacing w:val="-15"/>
          <w:w w:val="105"/>
          <w:sz w:val="19"/>
        </w:rPr>
        <w:t xml:space="preserve"> </w:t>
      </w:r>
      <w:r>
        <w:rPr>
          <w:w w:val="105"/>
          <w:sz w:val="19"/>
        </w:rPr>
        <w:t>there</w:t>
      </w:r>
      <w:r>
        <w:rPr>
          <w:spacing w:val="-15"/>
          <w:w w:val="105"/>
          <w:sz w:val="19"/>
        </w:rPr>
        <w:t xml:space="preserve"> </w:t>
      </w:r>
      <w:r>
        <w:rPr>
          <w:w w:val="105"/>
          <w:sz w:val="19"/>
        </w:rPr>
        <w:t>are</w:t>
      </w:r>
      <w:r>
        <w:rPr>
          <w:spacing w:val="-15"/>
          <w:w w:val="105"/>
          <w:sz w:val="19"/>
        </w:rPr>
        <w:t xml:space="preserve"> </w:t>
      </w:r>
      <w:r>
        <w:rPr>
          <w:w w:val="105"/>
          <w:sz w:val="19"/>
        </w:rPr>
        <w:t>also</w:t>
      </w:r>
      <w:r>
        <w:rPr>
          <w:spacing w:val="-15"/>
          <w:w w:val="105"/>
          <w:sz w:val="19"/>
        </w:rPr>
        <w:t xml:space="preserve"> </w:t>
      </w:r>
      <w:r>
        <w:rPr>
          <w:w w:val="105"/>
          <w:sz w:val="19"/>
        </w:rPr>
        <w:t>differences</w:t>
      </w:r>
      <w:r>
        <w:rPr>
          <w:spacing w:val="-14"/>
          <w:w w:val="105"/>
          <w:sz w:val="19"/>
        </w:rPr>
        <w:t xml:space="preserve"> </w:t>
      </w:r>
      <w:r>
        <w:rPr>
          <w:w w:val="105"/>
          <w:sz w:val="19"/>
        </w:rPr>
        <w:t>among</w:t>
      </w:r>
      <w:r>
        <w:rPr>
          <w:spacing w:val="-15"/>
          <w:w w:val="105"/>
          <w:sz w:val="19"/>
        </w:rPr>
        <w:t xml:space="preserve"> </w:t>
      </w:r>
      <w:r>
        <w:rPr>
          <w:w w:val="105"/>
          <w:sz w:val="19"/>
        </w:rPr>
        <w:t>those</w:t>
      </w:r>
      <w:r>
        <w:rPr>
          <w:spacing w:val="-15"/>
          <w:w w:val="105"/>
          <w:sz w:val="19"/>
        </w:rPr>
        <w:t xml:space="preserve"> </w:t>
      </w:r>
      <w:r>
        <w:rPr>
          <w:w w:val="105"/>
          <w:sz w:val="19"/>
        </w:rPr>
        <w:t>members—individuals—that</w:t>
      </w:r>
      <w:r>
        <w:rPr>
          <w:spacing w:val="-15"/>
          <w:w w:val="105"/>
          <w:sz w:val="19"/>
        </w:rPr>
        <w:t xml:space="preserve"> </w:t>
      </w:r>
      <w:r>
        <w:rPr>
          <w:w w:val="105"/>
          <w:sz w:val="19"/>
        </w:rPr>
        <w:t>can</w:t>
      </w:r>
      <w:r>
        <w:rPr>
          <w:spacing w:val="-15"/>
          <w:w w:val="105"/>
          <w:sz w:val="19"/>
        </w:rPr>
        <w:t xml:space="preserve"> </w:t>
      </w:r>
      <w:r>
        <w:rPr>
          <w:w w:val="105"/>
          <w:sz w:val="19"/>
        </w:rPr>
        <w:t>determine whether</w:t>
      </w:r>
      <w:r>
        <w:rPr>
          <w:spacing w:val="-11"/>
          <w:w w:val="105"/>
          <w:sz w:val="19"/>
        </w:rPr>
        <w:t xml:space="preserve"> </w:t>
      </w:r>
      <w:r>
        <w:rPr>
          <w:w w:val="105"/>
          <w:sz w:val="19"/>
        </w:rPr>
        <w:t>the</w:t>
      </w:r>
      <w:r>
        <w:rPr>
          <w:spacing w:val="-10"/>
          <w:w w:val="105"/>
          <w:sz w:val="19"/>
        </w:rPr>
        <w:t xml:space="preserve"> </w:t>
      </w:r>
      <w:r>
        <w:rPr>
          <w:w w:val="105"/>
          <w:sz w:val="19"/>
        </w:rPr>
        <w:t>“fitness”</w:t>
      </w:r>
      <w:r>
        <w:rPr>
          <w:spacing w:val="-10"/>
          <w:w w:val="105"/>
          <w:sz w:val="19"/>
        </w:rPr>
        <w:t xml:space="preserve"> </w:t>
      </w:r>
      <w:r>
        <w:rPr>
          <w:w w:val="105"/>
          <w:sz w:val="19"/>
        </w:rPr>
        <w:t>of</w:t>
      </w:r>
      <w:r>
        <w:rPr>
          <w:spacing w:val="-10"/>
          <w:w w:val="105"/>
          <w:sz w:val="19"/>
        </w:rPr>
        <w:t xml:space="preserve"> </w:t>
      </w:r>
      <w:r>
        <w:rPr>
          <w:w w:val="105"/>
          <w:sz w:val="19"/>
        </w:rPr>
        <w:t>their</w:t>
      </w:r>
      <w:r>
        <w:rPr>
          <w:spacing w:val="-10"/>
          <w:w w:val="105"/>
          <w:sz w:val="19"/>
        </w:rPr>
        <w:t xml:space="preserve"> </w:t>
      </w:r>
      <w:r>
        <w:rPr>
          <w:w w:val="105"/>
          <w:sz w:val="19"/>
        </w:rPr>
        <w:t>offspring</w:t>
      </w:r>
      <w:r>
        <w:rPr>
          <w:spacing w:val="-10"/>
          <w:w w:val="105"/>
          <w:sz w:val="19"/>
        </w:rPr>
        <w:t xml:space="preserve"> </w:t>
      </w:r>
      <w:r>
        <w:rPr>
          <w:w w:val="105"/>
          <w:sz w:val="19"/>
        </w:rPr>
        <w:t>will</w:t>
      </w:r>
      <w:r>
        <w:rPr>
          <w:spacing w:val="-10"/>
          <w:w w:val="105"/>
          <w:sz w:val="19"/>
        </w:rPr>
        <w:t xml:space="preserve"> </w:t>
      </w:r>
      <w:r>
        <w:rPr>
          <w:w w:val="105"/>
          <w:sz w:val="19"/>
        </w:rPr>
        <w:t>enable</w:t>
      </w:r>
      <w:r>
        <w:rPr>
          <w:spacing w:val="-11"/>
          <w:w w:val="105"/>
          <w:sz w:val="19"/>
        </w:rPr>
        <w:t xml:space="preserve"> </w:t>
      </w:r>
      <w:r>
        <w:rPr>
          <w:w w:val="105"/>
          <w:sz w:val="19"/>
        </w:rPr>
        <w:t>them</w:t>
      </w:r>
      <w:r>
        <w:rPr>
          <w:spacing w:val="-10"/>
          <w:w w:val="105"/>
          <w:sz w:val="19"/>
        </w:rPr>
        <w:t xml:space="preserve"> </w:t>
      </w:r>
      <w:r>
        <w:rPr>
          <w:w w:val="105"/>
          <w:sz w:val="19"/>
        </w:rPr>
        <w:t>to</w:t>
      </w:r>
      <w:r>
        <w:rPr>
          <w:spacing w:val="-10"/>
          <w:w w:val="105"/>
          <w:sz w:val="19"/>
        </w:rPr>
        <w:t xml:space="preserve"> </w:t>
      </w:r>
      <w:r>
        <w:rPr>
          <w:w w:val="105"/>
          <w:sz w:val="19"/>
        </w:rPr>
        <w:t>compete</w:t>
      </w:r>
      <w:r>
        <w:rPr>
          <w:spacing w:val="-10"/>
          <w:w w:val="105"/>
          <w:sz w:val="19"/>
        </w:rPr>
        <w:t xml:space="preserve"> </w:t>
      </w:r>
      <w:r>
        <w:rPr>
          <w:w w:val="105"/>
          <w:sz w:val="19"/>
        </w:rPr>
        <w:t>successfully</w:t>
      </w:r>
      <w:r>
        <w:rPr>
          <w:spacing w:val="-10"/>
          <w:w w:val="105"/>
          <w:sz w:val="19"/>
        </w:rPr>
        <w:t xml:space="preserve"> </w:t>
      </w:r>
      <w:r>
        <w:rPr>
          <w:w w:val="105"/>
          <w:sz w:val="19"/>
        </w:rPr>
        <w:t>in</w:t>
      </w:r>
      <w:r>
        <w:rPr>
          <w:spacing w:val="-10"/>
          <w:w w:val="105"/>
          <w:sz w:val="19"/>
        </w:rPr>
        <w:t xml:space="preserve"> </w:t>
      </w:r>
      <w:r>
        <w:rPr>
          <w:w w:val="105"/>
          <w:sz w:val="19"/>
        </w:rPr>
        <w:t>the</w:t>
      </w:r>
      <w:r>
        <w:rPr>
          <w:spacing w:val="-10"/>
          <w:w w:val="105"/>
          <w:sz w:val="19"/>
        </w:rPr>
        <w:t xml:space="preserve"> </w:t>
      </w:r>
      <w:r>
        <w:rPr>
          <w:w w:val="105"/>
          <w:sz w:val="19"/>
        </w:rPr>
        <w:t>battle</w:t>
      </w:r>
      <w:r>
        <w:rPr>
          <w:spacing w:val="-10"/>
          <w:w w:val="105"/>
          <w:sz w:val="19"/>
        </w:rPr>
        <w:t xml:space="preserve"> </w:t>
      </w:r>
      <w:r>
        <w:rPr>
          <w:w w:val="105"/>
          <w:sz w:val="19"/>
        </w:rPr>
        <w:t>for survival.</w:t>
      </w:r>
    </w:p>
    <w:p w:rsidR="002E0D56" w:rsidRDefault="00C67A04">
      <w:pPr>
        <w:pStyle w:val="ListParagraph"/>
        <w:numPr>
          <w:ilvl w:val="0"/>
          <w:numId w:val="148"/>
        </w:numPr>
        <w:tabs>
          <w:tab w:val="left" w:pos="948"/>
          <w:tab w:val="left" w:pos="949"/>
        </w:tabs>
        <w:spacing w:before="136" w:line="266" w:lineRule="auto"/>
        <w:ind w:right="929"/>
        <w:rPr>
          <w:sz w:val="19"/>
        </w:rPr>
      </w:pPr>
      <w:r>
        <w:rPr>
          <w:b/>
          <w:i/>
          <w:sz w:val="19"/>
        </w:rPr>
        <w:t xml:space="preserve">The </w:t>
      </w:r>
      <w:r>
        <w:rPr>
          <w:b/>
          <w:i/>
          <w:spacing w:val="-3"/>
          <w:sz w:val="19"/>
        </w:rPr>
        <w:t xml:space="preserve">Importance </w:t>
      </w:r>
      <w:r>
        <w:rPr>
          <w:b/>
          <w:i/>
          <w:sz w:val="19"/>
        </w:rPr>
        <w:t xml:space="preserve">of </w:t>
      </w:r>
      <w:r>
        <w:rPr>
          <w:b/>
          <w:i/>
          <w:spacing w:val="-3"/>
          <w:sz w:val="19"/>
        </w:rPr>
        <w:t xml:space="preserve">Adaptability. </w:t>
      </w:r>
      <w:r>
        <w:rPr>
          <w:sz w:val="19"/>
        </w:rPr>
        <w:t>Survival depends on the ability of an organism to adapt to the environment and to changes in that environment. Failure to adapt means extinction. Ninety-nine percent of all organisms that have even lived on earth are already</w:t>
      </w:r>
      <w:r>
        <w:rPr>
          <w:spacing w:val="34"/>
          <w:sz w:val="19"/>
        </w:rPr>
        <w:t xml:space="preserve"> </w:t>
      </w:r>
      <w:r>
        <w:rPr>
          <w:sz w:val="19"/>
        </w:rPr>
        <w:t>extinct.</w:t>
      </w:r>
    </w:p>
    <w:p w:rsidR="002E0D56" w:rsidRDefault="00C67A04">
      <w:pPr>
        <w:pStyle w:val="ListParagraph"/>
        <w:numPr>
          <w:ilvl w:val="0"/>
          <w:numId w:val="148"/>
        </w:numPr>
        <w:tabs>
          <w:tab w:val="left" w:pos="948"/>
          <w:tab w:val="left" w:pos="949"/>
        </w:tabs>
        <w:spacing w:before="136" w:line="266" w:lineRule="auto"/>
        <w:ind w:right="1214"/>
        <w:rPr>
          <w:sz w:val="19"/>
        </w:rPr>
      </w:pPr>
      <w:r>
        <w:rPr>
          <w:b/>
          <w:i/>
          <w:sz w:val="19"/>
        </w:rPr>
        <w:t>The</w:t>
      </w:r>
      <w:r>
        <w:rPr>
          <w:b/>
          <w:i/>
          <w:spacing w:val="-27"/>
          <w:sz w:val="19"/>
        </w:rPr>
        <w:t xml:space="preserve"> </w:t>
      </w:r>
      <w:r>
        <w:rPr>
          <w:b/>
          <w:i/>
          <w:sz w:val="19"/>
        </w:rPr>
        <w:t>Importance</w:t>
      </w:r>
      <w:r>
        <w:rPr>
          <w:b/>
          <w:i/>
          <w:spacing w:val="-26"/>
          <w:sz w:val="19"/>
        </w:rPr>
        <w:t xml:space="preserve"> </w:t>
      </w:r>
      <w:r>
        <w:rPr>
          <w:b/>
          <w:i/>
          <w:sz w:val="19"/>
        </w:rPr>
        <w:t>of</w:t>
      </w:r>
      <w:r>
        <w:rPr>
          <w:b/>
          <w:i/>
          <w:spacing w:val="-26"/>
          <w:sz w:val="19"/>
        </w:rPr>
        <w:t xml:space="preserve"> </w:t>
      </w:r>
      <w:r>
        <w:rPr>
          <w:b/>
          <w:i/>
          <w:sz w:val="19"/>
        </w:rPr>
        <w:t>the</w:t>
      </w:r>
      <w:r>
        <w:rPr>
          <w:b/>
          <w:i/>
          <w:spacing w:val="-26"/>
          <w:sz w:val="19"/>
        </w:rPr>
        <w:t xml:space="preserve"> </w:t>
      </w:r>
      <w:r>
        <w:rPr>
          <w:b/>
          <w:i/>
          <w:sz w:val="19"/>
        </w:rPr>
        <w:t>Environment.</w:t>
      </w:r>
      <w:r>
        <w:rPr>
          <w:b/>
          <w:i/>
          <w:spacing w:val="-27"/>
          <w:sz w:val="19"/>
        </w:rPr>
        <w:t xml:space="preserve"> </w:t>
      </w:r>
      <w:r>
        <w:rPr>
          <w:sz w:val="19"/>
        </w:rPr>
        <w:t>The</w:t>
      </w:r>
      <w:r>
        <w:rPr>
          <w:spacing w:val="-23"/>
          <w:sz w:val="19"/>
        </w:rPr>
        <w:t xml:space="preserve"> </w:t>
      </w:r>
      <w:r>
        <w:rPr>
          <w:sz w:val="19"/>
        </w:rPr>
        <w:t>surrounding</w:t>
      </w:r>
      <w:r>
        <w:rPr>
          <w:spacing w:val="-23"/>
          <w:sz w:val="19"/>
        </w:rPr>
        <w:t xml:space="preserve"> </w:t>
      </w:r>
      <w:r>
        <w:rPr>
          <w:sz w:val="19"/>
        </w:rPr>
        <w:t>environment</w:t>
      </w:r>
      <w:r>
        <w:rPr>
          <w:spacing w:val="-23"/>
          <w:sz w:val="19"/>
        </w:rPr>
        <w:t xml:space="preserve"> </w:t>
      </w:r>
      <w:r>
        <w:rPr>
          <w:sz w:val="19"/>
        </w:rPr>
        <w:t>changes,</w:t>
      </w:r>
      <w:r>
        <w:rPr>
          <w:spacing w:val="-23"/>
          <w:sz w:val="19"/>
        </w:rPr>
        <w:t xml:space="preserve"> </w:t>
      </w:r>
      <w:r>
        <w:rPr>
          <w:sz w:val="19"/>
        </w:rPr>
        <w:t>over</w:t>
      </w:r>
      <w:r>
        <w:rPr>
          <w:spacing w:val="-23"/>
          <w:sz w:val="19"/>
        </w:rPr>
        <w:t xml:space="preserve"> </w:t>
      </w:r>
      <w:r>
        <w:rPr>
          <w:sz w:val="19"/>
        </w:rPr>
        <w:t>time,</w:t>
      </w:r>
      <w:r>
        <w:rPr>
          <w:spacing w:val="-23"/>
          <w:sz w:val="19"/>
        </w:rPr>
        <w:t xml:space="preserve"> </w:t>
      </w:r>
      <w:r>
        <w:rPr>
          <w:sz w:val="19"/>
        </w:rPr>
        <w:t>and “fitness” means making the various physical and behavioral changes that are appropriate for survival.</w:t>
      </w:r>
    </w:p>
    <w:p w:rsidR="002E0D56" w:rsidRDefault="00C67A04">
      <w:pPr>
        <w:pStyle w:val="ListParagraph"/>
        <w:numPr>
          <w:ilvl w:val="0"/>
          <w:numId w:val="148"/>
        </w:numPr>
        <w:tabs>
          <w:tab w:val="left" w:pos="948"/>
          <w:tab w:val="left" w:pos="949"/>
        </w:tabs>
        <w:spacing w:before="136" w:line="266" w:lineRule="auto"/>
        <w:ind w:right="704"/>
        <w:rPr>
          <w:sz w:val="19"/>
        </w:rPr>
      </w:pPr>
      <w:r>
        <w:rPr>
          <w:b/>
          <w:i/>
          <w:sz w:val="19"/>
        </w:rPr>
        <w:t>Emphasis</w:t>
      </w:r>
      <w:r>
        <w:rPr>
          <w:b/>
          <w:i/>
          <w:spacing w:val="-10"/>
          <w:sz w:val="19"/>
        </w:rPr>
        <w:t xml:space="preserve"> </w:t>
      </w:r>
      <w:r>
        <w:rPr>
          <w:b/>
          <w:i/>
          <w:sz w:val="19"/>
        </w:rPr>
        <w:t>on</w:t>
      </w:r>
      <w:r>
        <w:rPr>
          <w:b/>
          <w:i/>
          <w:spacing w:val="-10"/>
          <w:sz w:val="19"/>
        </w:rPr>
        <w:t xml:space="preserve"> </w:t>
      </w:r>
      <w:r>
        <w:rPr>
          <w:b/>
          <w:i/>
          <w:sz w:val="19"/>
        </w:rPr>
        <w:t>Change.</w:t>
      </w:r>
      <w:r>
        <w:rPr>
          <w:b/>
          <w:i/>
          <w:spacing w:val="-10"/>
          <w:sz w:val="19"/>
        </w:rPr>
        <w:t xml:space="preserve"> </w:t>
      </w:r>
      <w:r>
        <w:rPr>
          <w:sz w:val="19"/>
        </w:rPr>
        <w:t>Before</w:t>
      </w:r>
      <w:r>
        <w:rPr>
          <w:spacing w:val="-6"/>
          <w:sz w:val="19"/>
        </w:rPr>
        <w:t xml:space="preserve"> </w:t>
      </w:r>
      <w:r>
        <w:rPr>
          <w:sz w:val="19"/>
        </w:rPr>
        <w:t>evolutionary</w:t>
      </w:r>
      <w:r>
        <w:rPr>
          <w:spacing w:val="-7"/>
          <w:sz w:val="19"/>
        </w:rPr>
        <w:t xml:space="preserve"> </w:t>
      </w:r>
      <w:r>
        <w:rPr>
          <w:sz w:val="19"/>
        </w:rPr>
        <w:t>theory,</w:t>
      </w:r>
      <w:r>
        <w:rPr>
          <w:spacing w:val="-6"/>
          <w:sz w:val="19"/>
        </w:rPr>
        <w:t xml:space="preserve"> </w:t>
      </w:r>
      <w:r>
        <w:rPr>
          <w:sz w:val="19"/>
        </w:rPr>
        <w:t>the</w:t>
      </w:r>
      <w:r>
        <w:rPr>
          <w:spacing w:val="-6"/>
          <w:sz w:val="19"/>
        </w:rPr>
        <w:t xml:space="preserve"> </w:t>
      </w:r>
      <w:r>
        <w:rPr>
          <w:sz w:val="19"/>
        </w:rPr>
        <w:t>commonly</w:t>
      </w:r>
      <w:r>
        <w:rPr>
          <w:spacing w:val="-7"/>
          <w:sz w:val="19"/>
        </w:rPr>
        <w:t xml:space="preserve"> </w:t>
      </w:r>
      <w:r>
        <w:rPr>
          <w:sz w:val="19"/>
        </w:rPr>
        <w:t>held</w:t>
      </w:r>
      <w:r>
        <w:rPr>
          <w:spacing w:val="-6"/>
          <w:sz w:val="19"/>
        </w:rPr>
        <w:t xml:space="preserve"> </w:t>
      </w:r>
      <w:r>
        <w:rPr>
          <w:sz w:val="19"/>
        </w:rPr>
        <w:t>view</w:t>
      </w:r>
      <w:r>
        <w:rPr>
          <w:spacing w:val="-6"/>
          <w:sz w:val="19"/>
        </w:rPr>
        <w:t xml:space="preserve"> </w:t>
      </w:r>
      <w:r>
        <w:rPr>
          <w:sz w:val="19"/>
        </w:rPr>
        <w:t>was</w:t>
      </w:r>
      <w:r>
        <w:rPr>
          <w:spacing w:val="-7"/>
          <w:sz w:val="19"/>
        </w:rPr>
        <w:t xml:space="preserve"> </w:t>
      </w:r>
      <w:r>
        <w:rPr>
          <w:sz w:val="19"/>
        </w:rPr>
        <w:t>that</w:t>
      </w:r>
      <w:r>
        <w:rPr>
          <w:spacing w:val="-6"/>
          <w:sz w:val="19"/>
        </w:rPr>
        <w:t xml:space="preserve"> </w:t>
      </w:r>
      <w:r>
        <w:rPr>
          <w:sz w:val="19"/>
        </w:rPr>
        <w:t>the</w:t>
      </w:r>
      <w:r>
        <w:rPr>
          <w:spacing w:val="-6"/>
          <w:sz w:val="19"/>
        </w:rPr>
        <w:t xml:space="preserve"> </w:t>
      </w:r>
      <w:r>
        <w:rPr>
          <w:sz w:val="19"/>
        </w:rPr>
        <w:t>earth</w:t>
      </w:r>
      <w:r>
        <w:rPr>
          <w:spacing w:val="-7"/>
          <w:sz w:val="19"/>
        </w:rPr>
        <w:t xml:space="preserve"> </w:t>
      </w:r>
      <w:r>
        <w:rPr>
          <w:sz w:val="19"/>
        </w:rPr>
        <w:t>and</w:t>
      </w:r>
      <w:r>
        <w:rPr>
          <w:spacing w:val="-6"/>
          <w:sz w:val="19"/>
        </w:rPr>
        <w:t xml:space="preserve"> </w:t>
      </w:r>
      <w:r>
        <w:rPr>
          <w:sz w:val="19"/>
        </w:rPr>
        <w:t>its inhabitants were immutable and static. Darwin’s portrayal of nature is dynamic, mutable, and interacting.</w:t>
      </w:r>
    </w:p>
    <w:p w:rsidR="002E0D56" w:rsidRDefault="00C67A04">
      <w:pPr>
        <w:pStyle w:val="BodyText"/>
        <w:spacing w:before="121" w:line="266" w:lineRule="auto"/>
        <w:ind w:left="228" w:right="707"/>
      </w:pPr>
      <w:r>
        <w:rPr>
          <w:w w:val="105"/>
        </w:rPr>
        <w:t>Darwin’s ideas influenced many psychologists, including Freud, Watson, Skinner, and James. The most apparent legacy from Darwin to Freud’s th</w:t>
      </w:r>
      <w:r>
        <w:rPr>
          <w:w w:val="105"/>
        </w:rPr>
        <w:t>eory was the idea of the continuity of animals and humans. Freud</w:t>
      </w:r>
      <w:r>
        <w:rPr>
          <w:spacing w:val="-12"/>
          <w:w w:val="105"/>
        </w:rPr>
        <w:t xml:space="preserve"> </w:t>
      </w:r>
      <w:r>
        <w:rPr>
          <w:w w:val="105"/>
        </w:rPr>
        <w:t>thought</w:t>
      </w:r>
      <w:r>
        <w:rPr>
          <w:spacing w:val="-11"/>
          <w:w w:val="105"/>
        </w:rPr>
        <w:t xml:space="preserve"> </w:t>
      </w:r>
      <w:r>
        <w:rPr>
          <w:w w:val="105"/>
        </w:rPr>
        <w:t>humans</w:t>
      </w:r>
      <w:r>
        <w:rPr>
          <w:spacing w:val="-11"/>
          <w:w w:val="105"/>
        </w:rPr>
        <w:t xml:space="preserve"> </w:t>
      </w:r>
      <w:r>
        <w:rPr>
          <w:w w:val="105"/>
        </w:rPr>
        <w:t>were</w:t>
      </w:r>
      <w:r>
        <w:rPr>
          <w:spacing w:val="-11"/>
          <w:w w:val="105"/>
        </w:rPr>
        <w:t xml:space="preserve"> </w:t>
      </w:r>
      <w:r>
        <w:rPr>
          <w:w w:val="105"/>
        </w:rPr>
        <w:t>driven</w:t>
      </w:r>
      <w:r>
        <w:rPr>
          <w:spacing w:val="-11"/>
          <w:w w:val="105"/>
        </w:rPr>
        <w:t xml:space="preserve"> </w:t>
      </w:r>
      <w:r>
        <w:rPr>
          <w:w w:val="105"/>
        </w:rPr>
        <w:t>by</w:t>
      </w:r>
      <w:r>
        <w:rPr>
          <w:spacing w:val="-11"/>
          <w:w w:val="105"/>
        </w:rPr>
        <w:t xml:space="preserve"> </w:t>
      </w:r>
      <w:r>
        <w:rPr>
          <w:w w:val="105"/>
        </w:rPr>
        <w:t>the</w:t>
      </w:r>
      <w:r>
        <w:rPr>
          <w:spacing w:val="-12"/>
          <w:w w:val="105"/>
        </w:rPr>
        <w:t xml:space="preserve"> </w:t>
      </w:r>
      <w:r>
        <w:rPr>
          <w:w w:val="105"/>
        </w:rPr>
        <w:t>same</w:t>
      </w:r>
      <w:r>
        <w:rPr>
          <w:spacing w:val="-11"/>
          <w:w w:val="105"/>
        </w:rPr>
        <w:t xml:space="preserve"> </w:t>
      </w:r>
      <w:r>
        <w:rPr>
          <w:w w:val="105"/>
        </w:rPr>
        <w:t>instincts</w:t>
      </w:r>
      <w:r>
        <w:rPr>
          <w:spacing w:val="-11"/>
          <w:w w:val="105"/>
        </w:rPr>
        <w:t xml:space="preserve"> </w:t>
      </w:r>
      <w:r>
        <w:rPr>
          <w:w w:val="105"/>
        </w:rPr>
        <w:t>that</w:t>
      </w:r>
      <w:r>
        <w:rPr>
          <w:spacing w:val="-11"/>
          <w:w w:val="105"/>
        </w:rPr>
        <w:t xml:space="preserve"> </w:t>
      </w:r>
      <w:r>
        <w:rPr>
          <w:w w:val="105"/>
        </w:rPr>
        <w:t>motivate</w:t>
      </w:r>
      <w:r>
        <w:rPr>
          <w:spacing w:val="-11"/>
          <w:w w:val="105"/>
        </w:rPr>
        <w:t xml:space="preserve"> </w:t>
      </w:r>
      <w:r>
        <w:rPr>
          <w:w w:val="105"/>
        </w:rPr>
        <w:t>other</w:t>
      </w:r>
      <w:r>
        <w:rPr>
          <w:spacing w:val="-11"/>
          <w:w w:val="105"/>
        </w:rPr>
        <w:t xml:space="preserve"> </w:t>
      </w:r>
      <w:r>
        <w:rPr>
          <w:w w:val="105"/>
        </w:rPr>
        <w:t>animals—instincts</w:t>
      </w:r>
      <w:r>
        <w:rPr>
          <w:spacing w:val="-11"/>
          <w:w w:val="105"/>
        </w:rPr>
        <w:t xml:space="preserve"> </w:t>
      </w:r>
      <w:r>
        <w:rPr>
          <w:w w:val="105"/>
        </w:rPr>
        <w:t>to</w:t>
      </w:r>
      <w:r>
        <w:rPr>
          <w:spacing w:val="-12"/>
          <w:w w:val="105"/>
        </w:rPr>
        <w:t xml:space="preserve"> </w:t>
      </w:r>
      <w:r>
        <w:rPr>
          <w:w w:val="105"/>
        </w:rPr>
        <w:t>survive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28" w:right="729"/>
      </w:pPr>
      <w:r>
        <w:t xml:space="preserve">and reproduce. According to Freud, people have  no  inherently  higher  nature  than  do  animals,  and whatever in humans may be higher (sympathy, altruism, unselfishness) is a product of the processes of repression and reasoning. In Freud’s perspective, </w:t>
      </w:r>
      <w:r>
        <w:t>the dominant force in the structure of personality is the id (the representation of the instincts for survival and reproduction), but humans develop other aspects of personality to control these instincts in order to  adapt  to  communal  lifestyles.  Comm</w:t>
      </w:r>
      <w:r>
        <w:t>unal  living  is important in terms of adaptive behavior for humans because humans are rather weak creatures compared to the large predators.</w:t>
      </w:r>
    </w:p>
    <w:p w:rsidR="002E0D56" w:rsidRDefault="00C67A04">
      <w:pPr>
        <w:pStyle w:val="BodyText"/>
        <w:spacing w:before="123" w:line="266" w:lineRule="auto"/>
        <w:ind w:left="228" w:right="970"/>
      </w:pPr>
      <w:r>
        <w:t xml:space="preserve">The idea of continuity between animals and humans also influenced the behaviorist theories of Watson and Skinner. Watson began his career as an animal psychologist believing, as later did Skinner, that the basic principles of behavior can be discovered by </w:t>
      </w:r>
      <w:r>
        <w:t>studying the behavior of animals. Though behaviorists do not    deny individual differences in genetic endowment, they  do  tend  to  place  greater  emphasis  on environmental determinants of behavior. Skinner emphasized learning rather than innate factor</w:t>
      </w:r>
      <w:r>
        <w:t>s as being     the antecedent of behavior, believing that through a process of trial and error, organisms learn which  behaviors lead to reinforcement-things that ensure survival  and  reproduction-and  which  behaviors  are futile, and are followed by los</w:t>
      </w:r>
      <w:r>
        <w:t>s or punishment. Thus, according to behaviorists, learning is our primary tool    for adaptation, and it is the environment that shapes  behavior,  rather  than  “mind”  or  “consciousness” within the organism.</w:t>
      </w:r>
    </w:p>
    <w:p w:rsidR="002E0D56" w:rsidRDefault="00C67A04">
      <w:pPr>
        <w:pStyle w:val="BodyText"/>
        <w:spacing w:before="123" w:line="266" w:lineRule="auto"/>
        <w:ind w:left="228" w:right="763"/>
      </w:pPr>
      <w:r>
        <w:rPr>
          <w:w w:val="105"/>
        </w:rPr>
        <w:t>Behaviorism also emphasizes change. Both Wats</w:t>
      </w:r>
      <w:r>
        <w:rPr>
          <w:w w:val="105"/>
        </w:rPr>
        <w:t>on and Skinner suggested that a utopian society could be built</w:t>
      </w:r>
      <w:r>
        <w:rPr>
          <w:spacing w:val="-10"/>
          <w:w w:val="105"/>
        </w:rPr>
        <w:t xml:space="preserve"> </w:t>
      </w:r>
      <w:r>
        <w:rPr>
          <w:w w:val="105"/>
        </w:rPr>
        <w:t>by</w:t>
      </w:r>
      <w:r>
        <w:rPr>
          <w:spacing w:val="-9"/>
          <w:w w:val="105"/>
        </w:rPr>
        <w:t xml:space="preserve"> </w:t>
      </w:r>
      <w:r>
        <w:rPr>
          <w:w w:val="105"/>
        </w:rPr>
        <w:t>imposing</w:t>
      </w:r>
      <w:r>
        <w:rPr>
          <w:spacing w:val="-10"/>
          <w:w w:val="105"/>
        </w:rPr>
        <w:t xml:space="preserve"> </w:t>
      </w:r>
      <w:r>
        <w:rPr>
          <w:w w:val="105"/>
        </w:rPr>
        <w:t>proper</w:t>
      </w:r>
      <w:r>
        <w:rPr>
          <w:spacing w:val="-9"/>
          <w:w w:val="105"/>
        </w:rPr>
        <w:t xml:space="preserve"> </w:t>
      </w:r>
      <w:r>
        <w:rPr>
          <w:w w:val="105"/>
        </w:rPr>
        <w:t>control</w:t>
      </w:r>
      <w:r>
        <w:rPr>
          <w:spacing w:val="-9"/>
          <w:w w:val="105"/>
        </w:rPr>
        <w:t xml:space="preserve"> </w:t>
      </w:r>
      <w:r>
        <w:rPr>
          <w:w w:val="105"/>
        </w:rPr>
        <w:t>on</w:t>
      </w:r>
      <w:r>
        <w:rPr>
          <w:spacing w:val="-10"/>
          <w:w w:val="105"/>
        </w:rPr>
        <w:t xml:space="preserve"> </w:t>
      </w:r>
      <w:r>
        <w:rPr>
          <w:w w:val="105"/>
        </w:rPr>
        <w:t>environmental</w:t>
      </w:r>
      <w:r>
        <w:rPr>
          <w:spacing w:val="-9"/>
          <w:w w:val="105"/>
        </w:rPr>
        <w:t xml:space="preserve"> </w:t>
      </w:r>
      <w:r>
        <w:rPr>
          <w:w w:val="105"/>
        </w:rPr>
        <w:t>conditions.</w:t>
      </w:r>
      <w:r>
        <w:rPr>
          <w:spacing w:val="-9"/>
          <w:w w:val="105"/>
        </w:rPr>
        <w:t xml:space="preserve"> </w:t>
      </w:r>
      <w:r>
        <w:rPr>
          <w:w w:val="105"/>
        </w:rPr>
        <w:t>Emphasis</w:t>
      </w:r>
      <w:r>
        <w:rPr>
          <w:spacing w:val="-10"/>
          <w:w w:val="105"/>
        </w:rPr>
        <w:t xml:space="preserve"> </w:t>
      </w:r>
      <w:r>
        <w:rPr>
          <w:w w:val="105"/>
        </w:rPr>
        <w:t>on</w:t>
      </w:r>
      <w:r>
        <w:rPr>
          <w:spacing w:val="-9"/>
          <w:w w:val="105"/>
        </w:rPr>
        <w:t xml:space="preserve"> </w:t>
      </w:r>
      <w:r>
        <w:rPr>
          <w:w w:val="105"/>
        </w:rPr>
        <w:t>change</w:t>
      </w:r>
      <w:r>
        <w:rPr>
          <w:spacing w:val="-10"/>
          <w:w w:val="105"/>
        </w:rPr>
        <w:t xml:space="preserve"> </w:t>
      </w:r>
      <w:r>
        <w:rPr>
          <w:w w:val="105"/>
        </w:rPr>
        <w:t>is</w:t>
      </w:r>
      <w:r>
        <w:rPr>
          <w:spacing w:val="-9"/>
          <w:w w:val="105"/>
        </w:rPr>
        <w:t xml:space="preserve"> </w:t>
      </w:r>
      <w:r>
        <w:rPr>
          <w:w w:val="105"/>
        </w:rPr>
        <w:t>one</w:t>
      </w:r>
      <w:r>
        <w:rPr>
          <w:spacing w:val="-9"/>
          <w:w w:val="105"/>
        </w:rPr>
        <w:t xml:space="preserve"> </w:t>
      </w:r>
      <w:r>
        <w:rPr>
          <w:w w:val="105"/>
        </w:rPr>
        <w:t>of</w:t>
      </w:r>
      <w:r>
        <w:rPr>
          <w:spacing w:val="-10"/>
          <w:w w:val="105"/>
        </w:rPr>
        <w:t xml:space="preserve"> </w:t>
      </w:r>
      <w:r>
        <w:rPr>
          <w:w w:val="105"/>
        </w:rPr>
        <w:t>the</w:t>
      </w:r>
      <w:r>
        <w:rPr>
          <w:spacing w:val="-9"/>
          <w:w w:val="105"/>
        </w:rPr>
        <w:t xml:space="preserve"> </w:t>
      </w:r>
      <w:r>
        <w:rPr>
          <w:w w:val="105"/>
        </w:rPr>
        <w:t>hallmarks of</w:t>
      </w:r>
      <w:r>
        <w:rPr>
          <w:spacing w:val="-13"/>
          <w:w w:val="105"/>
        </w:rPr>
        <w:t xml:space="preserve"> </w:t>
      </w:r>
      <w:r>
        <w:rPr>
          <w:w w:val="105"/>
        </w:rPr>
        <w:t>our</w:t>
      </w:r>
      <w:r>
        <w:rPr>
          <w:spacing w:val="-13"/>
          <w:w w:val="105"/>
        </w:rPr>
        <w:t xml:space="preserve"> </w:t>
      </w:r>
      <w:r>
        <w:rPr>
          <w:w w:val="105"/>
        </w:rPr>
        <w:t>society;</w:t>
      </w:r>
      <w:r>
        <w:rPr>
          <w:spacing w:val="-13"/>
          <w:w w:val="105"/>
        </w:rPr>
        <w:t xml:space="preserve"> </w:t>
      </w:r>
      <w:r>
        <w:rPr>
          <w:w w:val="105"/>
        </w:rPr>
        <w:t>we</w:t>
      </w:r>
      <w:r>
        <w:rPr>
          <w:spacing w:val="-13"/>
          <w:w w:val="105"/>
        </w:rPr>
        <w:t xml:space="preserve"> </w:t>
      </w:r>
      <w:r>
        <w:rPr>
          <w:w w:val="105"/>
        </w:rPr>
        <w:t>are</w:t>
      </w:r>
      <w:r>
        <w:rPr>
          <w:spacing w:val="-13"/>
          <w:w w:val="105"/>
        </w:rPr>
        <w:t xml:space="preserve"> </w:t>
      </w:r>
      <w:r>
        <w:rPr>
          <w:w w:val="105"/>
        </w:rPr>
        <w:t>convinced</w:t>
      </w:r>
      <w:r>
        <w:rPr>
          <w:spacing w:val="-13"/>
          <w:w w:val="105"/>
        </w:rPr>
        <w:t xml:space="preserve"> </w:t>
      </w:r>
      <w:r>
        <w:rPr>
          <w:w w:val="105"/>
        </w:rPr>
        <w:t>that</w:t>
      </w:r>
      <w:r>
        <w:rPr>
          <w:spacing w:val="-13"/>
          <w:w w:val="105"/>
        </w:rPr>
        <w:t xml:space="preserve"> </w:t>
      </w:r>
      <w:r>
        <w:rPr>
          <w:w w:val="105"/>
        </w:rPr>
        <w:t>we</w:t>
      </w:r>
      <w:r>
        <w:rPr>
          <w:spacing w:val="-13"/>
          <w:w w:val="105"/>
        </w:rPr>
        <w:t xml:space="preserve"> </w:t>
      </w:r>
      <w:r>
        <w:rPr>
          <w:w w:val="105"/>
        </w:rPr>
        <w:t>can</w:t>
      </w:r>
      <w:r>
        <w:rPr>
          <w:spacing w:val="-12"/>
          <w:w w:val="105"/>
        </w:rPr>
        <w:t xml:space="preserve"> </w:t>
      </w:r>
      <w:r>
        <w:rPr>
          <w:w w:val="105"/>
        </w:rPr>
        <w:t>be</w:t>
      </w:r>
      <w:r>
        <w:rPr>
          <w:spacing w:val="-13"/>
          <w:w w:val="105"/>
        </w:rPr>
        <w:t xml:space="preserve"> </w:t>
      </w:r>
      <w:r>
        <w:rPr>
          <w:w w:val="105"/>
        </w:rPr>
        <w:t>better,</w:t>
      </w:r>
      <w:r>
        <w:rPr>
          <w:spacing w:val="-13"/>
          <w:w w:val="105"/>
        </w:rPr>
        <w:t xml:space="preserve"> </w:t>
      </w:r>
      <w:r>
        <w:rPr>
          <w:w w:val="105"/>
        </w:rPr>
        <w:t>thinner,</w:t>
      </w:r>
      <w:r>
        <w:rPr>
          <w:spacing w:val="-13"/>
          <w:w w:val="105"/>
        </w:rPr>
        <w:t xml:space="preserve"> </w:t>
      </w:r>
      <w:r>
        <w:rPr>
          <w:w w:val="105"/>
        </w:rPr>
        <w:t>smarter,</w:t>
      </w:r>
      <w:r>
        <w:rPr>
          <w:spacing w:val="-13"/>
          <w:w w:val="105"/>
        </w:rPr>
        <w:t xml:space="preserve"> </w:t>
      </w:r>
      <w:r>
        <w:rPr>
          <w:w w:val="105"/>
        </w:rPr>
        <w:t>richer,</w:t>
      </w:r>
      <w:r>
        <w:rPr>
          <w:spacing w:val="-13"/>
          <w:w w:val="105"/>
        </w:rPr>
        <w:t xml:space="preserve"> </w:t>
      </w:r>
      <w:r>
        <w:rPr>
          <w:w w:val="105"/>
        </w:rPr>
        <w:t>and</w:t>
      </w:r>
      <w:r>
        <w:rPr>
          <w:spacing w:val="-13"/>
          <w:w w:val="105"/>
        </w:rPr>
        <w:t xml:space="preserve"> </w:t>
      </w:r>
      <w:r>
        <w:rPr>
          <w:w w:val="105"/>
        </w:rPr>
        <w:t>happier.</w:t>
      </w:r>
      <w:r>
        <w:rPr>
          <w:spacing w:val="-13"/>
          <w:w w:val="105"/>
        </w:rPr>
        <w:t xml:space="preserve"> </w:t>
      </w:r>
      <w:r>
        <w:rPr>
          <w:w w:val="105"/>
        </w:rPr>
        <w:t>Psychologists have</w:t>
      </w:r>
      <w:r>
        <w:rPr>
          <w:spacing w:val="-5"/>
          <w:w w:val="105"/>
        </w:rPr>
        <w:t xml:space="preserve"> </w:t>
      </w:r>
      <w:r>
        <w:rPr>
          <w:w w:val="105"/>
        </w:rPr>
        <w:t>been</w:t>
      </w:r>
      <w:r>
        <w:rPr>
          <w:spacing w:val="-5"/>
          <w:w w:val="105"/>
        </w:rPr>
        <w:t xml:space="preserve"> </w:t>
      </w:r>
      <w:r>
        <w:rPr>
          <w:w w:val="105"/>
        </w:rPr>
        <w:t>in</w:t>
      </w:r>
      <w:r>
        <w:rPr>
          <w:spacing w:val="-4"/>
          <w:w w:val="105"/>
        </w:rPr>
        <w:t xml:space="preserve"> </w:t>
      </w:r>
      <w:r>
        <w:rPr>
          <w:w w:val="105"/>
        </w:rPr>
        <w:t>the</w:t>
      </w:r>
      <w:r>
        <w:rPr>
          <w:spacing w:val="-5"/>
          <w:w w:val="105"/>
        </w:rPr>
        <w:t xml:space="preserve"> </w:t>
      </w:r>
      <w:r>
        <w:rPr>
          <w:w w:val="105"/>
        </w:rPr>
        <w:t>forefront</w:t>
      </w:r>
      <w:r>
        <w:rPr>
          <w:spacing w:val="-5"/>
          <w:w w:val="105"/>
        </w:rPr>
        <w:t xml:space="preserve"> </w:t>
      </w:r>
      <w:r>
        <w:rPr>
          <w:w w:val="105"/>
        </w:rPr>
        <w:t>in</w:t>
      </w:r>
      <w:r>
        <w:rPr>
          <w:spacing w:val="-4"/>
          <w:w w:val="105"/>
        </w:rPr>
        <w:t xml:space="preserve"> </w:t>
      </w:r>
      <w:r>
        <w:rPr>
          <w:w w:val="105"/>
        </w:rPr>
        <w:t>convincing</w:t>
      </w:r>
      <w:r>
        <w:rPr>
          <w:spacing w:val="-5"/>
          <w:w w:val="105"/>
        </w:rPr>
        <w:t xml:space="preserve"> </w:t>
      </w:r>
      <w:r>
        <w:rPr>
          <w:w w:val="105"/>
        </w:rPr>
        <w:t>us</w:t>
      </w:r>
      <w:r>
        <w:rPr>
          <w:spacing w:val="-5"/>
          <w:w w:val="105"/>
        </w:rPr>
        <w:t xml:space="preserve"> </w:t>
      </w:r>
      <w:r>
        <w:rPr>
          <w:w w:val="105"/>
        </w:rPr>
        <w:t>that</w:t>
      </w:r>
      <w:r>
        <w:rPr>
          <w:spacing w:val="-4"/>
          <w:w w:val="105"/>
        </w:rPr>
        <w:t xml:space="preserve"> </w:t>
      </w:r>
      <w:r>
        <w:rPr>
          <w:w w:val="105"/>
        </w:rPr>
        <w:t>change</w:t>
      </w:r>
      <w:r>
        <w:rPr>
          <w:spacing w:val="-5"/>
          <w:w w:val="105"/>
        </w:rPr>
        <w:t xml:space="preserve"> </w:t>
      </w:r>
      <w:r>
        <w:rPr>
          <w:w w:val="105"/>
        </w:rPr>
        <w:t>is</w:t>
      </w:r>
      <w:r>
        <w:rPr>
          <w:spacing w:val="-5"/>
          <w:w w:val="105"/>
        </w:rPr>
        <w:t xml:space="preserve"> </w:t>
      </w:r>
      <w:r>
        <w:rPr>
          <w:w w:val="105"/>
        </w:rPr>
        <w:t>possible,</w:t>
      </w:r>
      <w:r>
        <w:rPr>
          <w:spacing w:val="-4"/>
          <w:w w:val="105"/>
        </w:rPr>
        <w:t xml:space="preserve"> </w:t>
      </w:r>
      <w:r>
        <w:rPr>
          <w:w w:val="105"/>
        </w:rPr>
        <w:t>though</w:t>
      </w:r>
      <w:r>
        <w:rPr>
          <w:spacing w:val="-5"/>
          <w:w w:val="105"/>
        </w:rPr>
        <w:t xml:space="preserve"> </w:t>
      </w:r>
      <w:r>
        <w:rPr>
          <w:w w:val="105"/>
        </w:rPr>
        <w:t>not</w:t>
      </w:r>
      <w:r>
        <w:rPr>
          <w:spacing w:val="-5"/>
          <w:w w:val="105"/>
        </w:rPr>
        <w:t xml:space="preserve"> </w:t>
      </w:r>
      <w:r>
        <w:rPr>
          <w:w w:val="105"/>
        </w:rPr>
        <w:t>necessarily</w:t>
      </w:r>
      <w:r>
        <w:rPr>
          <w:spacing w:val="-4"/>
          <w:w w:val="105"/>
        </w:rPr>
        <w:t xml:space="preserve"> </w:t>
      </w:r>
      <w:r>
        <w:rPr>
          <w:w w:val="105"/>
        </w:rPr>
        <w:t>easy.</w:t>
      </w:r>
    </w:p>
    <w:p w:rsidR="002E0D56" w:rsidRDefault="00C67A04">
      <w:pPr>
        <w:pStyle w:val="BodyText"/>
        <w:spacing w:before="122" w:line="266" w:lineRule="auto"/>
        <w:ind w:left="228" w:right="970"/>
      </w:pPr>
      <w:r>
        <w:t>The idea of adaptation to the environment was the central Darwinian theme in the functionalism of William James and the originators of the func</w:t>
      </w:r>
      <w:r>
        <w:t>tionalist approach. Human behavior (James used the term “habits”)      was</w:t>
      </w:r>
      <w:r>
        <w:rPr>
          <w:spacing w:val="9"/>
        </w:rPr>
        <w:t xml:space="preserve"> </w:t>
      </w:r>
      <w:r>
        <w:t>considered</w:t>
      </w:r>
      <w:r>
        <w:rPr>
          <w:spacing w:val="9"/>
        </w:rPr>
        <w:t xml:space="preserve"> </w:t>
      </w:r>
      <w:r>
        <w:t>in</w:t>
      </w:r>
      <w:r>
        <w:rPr>
          <w:spacing w:val="10"/>
        </w:rPr>
        <w:t xml:space="preserve"> </w:t>
      </w:r>
      <w:r>
        <w:t>terms</w:t>
      </w:r>
      <w:r>
        <w:rPr>
          <w:spacing w:val="8"/>
        </w:rPr>
        <w:t xml:space="preserve"> </w:t>
      </w:r>
      <w:r>
        <w:t>of</w:t>
      </w:r>
      <w:r>
        <w:rPr>
          <w:spacing w:val="9"/>
        </w:rPr>
        <w:t xml:space="preserve"> </w:t>
      </w:r>
      <w:r>
        <w:t>how</w:t>
      </w:r>
      <w:r>
        <w:rPr>
          <w:spacing w:val="10"/>
        </w:rPr>
        <w:t xml:space="preserve"> </w:t>
      </w:r>
      <w:r>
        <w:t>it</w:t>
      </w:r>
      <w:r>
        <w:rPr>
          <w:spacing w:val="9"/>
        </w:rPr>
        <w:t xml:space="preserve"> </w:t>
      </w:r>
      <w:r>
        <w:t>served</w:t>
      </w:r>
      <w:r>
        <w:rPr>
          <w:spacing w:val="9"/>
        </w:rPr>
        <w:t xml:space="preserve"> </w:t>
      </w:r>
      <w:r>
        <w:t>the</w:t>
      </w:r>
      <w:r>
        <w:rPr>
          <w:spacing w:val="9"/>
        </w:rPr>
        <w:t xml:space="preserve"> </w:t>
      </w:r>
      <w:r>
        <w:t>goal</w:t>
      </w:r>
      <w:r>
        <w:rPr>
          <w:spacing w:val="8"/>
        </w:rPr>
        <w:t xml:space="preserve"> </w:t>
      </w:r>
      <w:r>
        <w:t>of</w:t>
      </w:r>
      <w:r>
        <w:rPr>
          <w:spacing w:val="9"/>
        </w:rPr>
        <w:t xml:space="preserve"> </w:t>
      </w:r>
      <w:r>
        <w:t>adaptation.</w:t>
      </w:r>
      <w:r>
        <w:rPr>
          <w:spacing w:val="10"/>
        </w:rPr>
        <w:t xml:space="preserve"> </w:t>
      </w:r>
      <w:r>
        <w:t>Like</w:t>
      </w:r>
      <w:r>
        <w:rPr>
          <w:spacing w:val="9"/>
        </w:rPr>
        <w:t xml:space="preserve"> </w:t>
      </w:r>
      <w:r>
        <w:t>the</w:t>
      </w:r>
      <w:r>
        <w:rPr>
          <w:spacing w:val="8"/>
        </w:rPr>
        <w:t xml:space="preserve"> </w:t>
      </w:r>
      <w:r>
        <w:t>behaviorists,</w:t>
      </w:r>
      <w:r>
        <w:rPr>
          <w:spacing w:val="8"/>
        </w:rPr>
        <w:t xml:space="preserve"> </w:t>
      </w:r>
      <w:r>
        <w:t>the</w:t>
      </w:r>
      <w:r>
        <w:rPr>
          <w:spacing w:val="9"/>
        </w:rPr>
        <w:t xml:space="preserve"> </w:t>
      </w:r>
      <w:r>
        <w:t>functionalists</w:t>
      </w:r>
    </w:p>
    <w:p w:rsidR="002E0D56" w:rsidRDefault="00C67A04">
      <w:pPr>
        <w:pStyle w:val="BodyText"/>
        <w:spacing w:before="1"/>
        <w:ind w:left="228"/>
      </w:pPr>
      <w:r>
        <w:rPr>
          <w:w w:val="105"/>
        </w:rPr>
        <w:t>saw learning as the primary mechanism for human adaptation and survival.</w:t>
      </w:r>
    </w:p>
    <w:p w:rsidR="002E0D56" w:rsidRDefault="00C67A04">
      <w:pPr>
        <w:pStyle w:val="BodyText"/>
        <w:spacing w:before="144" w:line="266" w:lineRule="auto"/>
        <w:ind w:left="228" w:right="796"/>
      </w:pPr>
      <w:r>
        <w:rPr>
          <w:w w:val="105"/>
        </w:rPr>
        <w:t>A pre</w:t>
      </w:r>
      <w:r>
        <w:rPr>
          <w:w w:val="105"/>
        </w:rPr>
        <w:t>cursor of functionalism was the British intellectual giant, Sir Francis Galton. Using Darwin’s theory, Galton developed a keen interest in individual differences and strived to devise ways to measure these differences. American psychologists eagerly adopte</w:t>
      </w:r>
      <w:r>
        <w:rPr>
          <w:w w:val="105"/>
        </w:rPr>
        <w:t>d his ideas, with their emphasis on individualism.</w:t>
      </w:r>
    </w:p>
    <w:p w:rsidR="002E0D56" w:rsidRDefault="00C67A04">
      <w:pPr>
        <w:pStyle w:val="BodyText"/>
        <w:spacing w:before="1" w:line="266" w:lineRule="auto"/>
        <w:ind w:left="228" w:right="669"/>
      </w:pPr>
      <w:r>
        <w:rPr>
          <w:w w:val="105"/>
        </w:rPr>
        <w:t>Psychological testing developed from this facet of functionalism and continues to be an active area in American psychology. We have developed psychological tests to measure almost any trait you can imagine</w:t>
      </w:r>
      <w:r>
        <w:rPr>
          <w:w w:val="105"/>
        </w:rPr>
        <w:t>.</w:t>
      </w:r>
    </w:p>
    <w:p w:rsidR="002E0D56" w:rsidRDefault="00C67A04">
      <w:pPr>
        <w:pStyle w:val="BodyText"/>
        <w:spacing w:before="121" w:line="266" w:lineRule="auto"/>
        <w:ind w:left="228" w:right="1138"/>
        <w:jc w:val="both"/>
      </w:pPr>
      <w:r>
        <w:rPr>
          <w:w w:val="105"/>
        </w:rPr>
        <w:t>Ironically,</w:t>
      </w:r>
      <w:r>
        <w:rPr>
          <w:spacing w:val="-5"/>
          <w:w w:val="105"/>
        </w:rPr>
        <w:t xml:space="preserve"> </w:t>
      </w:r>
      <w:r>
        <w:rPr>
          <w:w w:val="105"/>
        </w:rPr>
        <w:t>the</w:t>
      </w:r>
      <w:r>
        <w:rPr>
          <w:spacing w:val="-4"/>
          <w:w w:val="105"/>
        </w:rPr>
        <w:t xml:space="preserve"> </w:t>
      </w:r>
      <w:r>
        <w:rPr>
          <w:w w:val="105"/>
        </w:rPr>
        <w:t>founder</w:t>
      </w:r>
      <w:r>
        <w:rPr>
          <w:spacing w:val="-5"/>
          <w:w w:val="105"/>
        </w:rPr>
        <w:t xml:space="preserve"> </w:t>
      </w:r>
      <w:r>
        <w:rPr>
          <w:w w:val="105"/>
        </w:rPr>
        <w:t>of</w:t>
      </w:r>
      <w:r>
        <w:rPr>
          <w:spacing w:val="-4"/>
          <w:w w:val="105"/>
        </w:rPr>
        <w:t xml:space="preserve"> </w:t>
      </w:r>
      <w:r>
        <w:rPr>
          <w:w w:val="105"/>
        </w:rPr>
        <w:t>psychology</w:t>
      </w:r>
      <w:r>
        <w:rPr>
          <w:spacing w:val="-4"/>
          <w:w w:val="105"/>
        </w:rPr>
        <w:t xml:space="preserve"> </w:t>
      </w:r>
      <w:r>
        <w:rPr>
          <w:w w:val="105"/>
        </w:rPr>
        <w:t>as</w:t>
      </w:r>
      <w:r>
        <w:rPr>
          <w:spacing w:val="-5"/>
          <w:w w:val="105"/>
        </w:rPr>
        <w:t xml:space="preserve"> </w:t>
      </w:r>
      <w:r>
        <w:rPr>
          <w:w w:val="105"/>
        </w:rPr>
        <w:t>a</w:t>
      </w:r>
      <w:r>
        <w:rPr>
          <w:spacing w:val="-4"/>
          <w:w w:val="105"/>
        </w:rPr>
        <w:t xml:space="preserve"> </w:t>
      </w:r>
      <w:r>
        <w:rPr>
          <w:w w:val="105"/>
        </w:rPr>
        <w:t>science,</w:t>
      </w:r>
      <w:r>
        <w:rPr>
          <w:spacing w:val="-4"/>
          <w:w w:val="105"/>
        </w:rPr>
        <w:t xml:space="preserve"> </w:t>
      </w:r>
      <w:r>
        <w:rPr>
          <w:w w:val="105"/>
        </w:rPr>
        <w:t>Wilhelm</w:t>
      </w:r>
      <w:r>
        <w:rPr>
          <w:spacing w:val="-5"/>
          <w:w w:val="105"/>
        </w:rPr>
        <w:t xml:space="preserve"> </w:t>
      </w:r>
      <w:r>
        <w:rPr>
          <w:w w:val="105"/>
        </w:rPr>
        <w:t>Wundt,</w:t>
      </w:r>
      <w:r>
        <w:rPr>
          <w:spacing w:val="-4"/>
          <w:w w:val="105"/>
        </w:rPr>
        <w:t xml:space="preserve"> </w:t>
      </w:r>
      <w:r>
        <w:rPr>
          <w:w w:val="105"/>
        </w:rPr>
        <w:t>was</w:t>
      </w:r>
      <w:r>
        <w:rPr>
          <w:spacing w:val="-5"/>
          <w:w w:val="105"/>
        </w:rPr>
        <w:t xml:space="preserve"> </w:t>
      </w:r>
      <w:r>
        <w:rPr>
          <w:w w:val="105"/>
        </w:rPr>
        <w:t>not</w:t>
      </w:r>
      <w:r>
        <w:rPr>
          <w:spacing w:val="-4"/>
          <w:w w:val="105"/>
        </w:rPr>
        <w:t xml:space="preserve"> </w:t>
      </w:r>
      <w:r>
        <w:rPr>
          <w:w w:val="105"/>
        </w:rPr>
        <w:t>significantly</w:t>
      </w:r>
      <w:r>
        <w:rPr>
          <w:spacing w:val="-4"/>
          <w:w w:val="105"/>
        </w:rPr>
        <w:t xml:space="preserve"> </w:t>
      </w:r>
      <w:r>
        <w:rPr>
          <w:w w:val="105"/>
        </w:rPr>
        <w:t>influenced</w:t>
      </w:r>
      <w:r>
        <w:rPr>
          <w:spacing w:val="-5"/>
          <w:w w:val="105"/>
        </w:rPr>
        <w:t xml:space="preserve"> </w:t>
      </w:r>
      <w:r>
        <w:rPr>
          <w:w w:val="105"/>
        </w:rPr>
        <w:t>by Darwin’s theory, and when Wundt’s branch of psychology, structuralism, migrated to America, it was unable to adapt and</w:t>
      </w:r>
      <w:r>
        <w:rPr>
          <w:spacing w:val="-10"/>
          <w:w w:val="105"/>
        </w:rPr>
        <w:t xml:space="preserve"> </w:t>
      </w:r>
      <w:r>
        <w:rPr>
          <w:w w:val="105"/>
        </w:rPr>
        <w:t>survive.</w:t>
      </w:r>
    </w:p>
    <w:p w:rsidR="002E0D56" w:rsidRDefault="002E0D56">
      <w:pPr>
        <w:pStyle w:val="BodyText"/>
        <w:spacing w:before="1"/>
        <w:rPr>
          <w:sz w:val="32"/>
        </w:rPr>
      </w:pPr>
    </w:p>
    <w:p w:rsidR="002E0D56" w:rsidRDefault="00C67A04">
      <w:pPr>
        <w:pStyle w:val="Heading3"/>
        <w:ind w:left="228"/>
        <w:rPr>
          <w:u w:val="none"/>
        </w:rPr>
      </w:pPr>
      <w:r>
        <w:t xml:space="preserve">BIOGRAPHICA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ind w:left="228"/>
      </w:pPr>
      <w:r>
        <w:rPr>
          <w:w w:val="105"/>
        </w:rPr>
        <w:t>Rene Descartes (1596—1650)</w:t>
      </w:r>
    </w:p>
    <w:p w:rsidR="002E0D56" w:rsidRDefault="00C67A04">
      <w:pPr>
        <w:pStyle w:val="BodyText"/>
        <w:spacing w:before="80" w:line="266" w:lineRule="auto"/>
        <w:ind w:left="228" w:right="970"/>
      </w:pPr>
      <w:r>
        <w:t>Born of wealthy parents in La Haye, France, Descartes was one of the most influential thinkers of the Renaissance. He contributed to mathematics, philosophy, psychology, and physiology. Descartes, a very private man,</w:t>
      </w:r>
      <w:r>
        <w:t xml:space="preserve"> enjoyed solitude and was iconoclastic. While enrolled at a Jesuit school, he convinced the school authorities to allow him to sleep until 11 </w:t>
      </w:r>
      <w:r>
        <w:rPr>
          <w:sz w:val="16"/>
        </w:rPr>
        <w:t>A</w:t>
      </w:r>
      <w:r>
        <w:t>.</w:t>
      </w:r>
      <w:r>
        <w:rPr>
          <w:sz w:val="16"/>
        </w:rPr>
        <w:t>M</w:t>
      </w:r>
      <w:r>
        <w:t>., because he did his best thinking while in bed.</w:t>
      </w:r>
    </w:p>
    <w:p w:rsidR="002E0D56" w:rsidRDefault="00C67A04">
      <w:pPr>
        <w:pStyle w:val="BodyText"/>
        <w:spacing w:before="122" w:line="266" w:lineRule="auto"/>
        <w:ind w:left="228" w:right="707"/>
      </w:pPr>
      <w:r>
        <w:rPr>
          <w:w w:val="105"/>
        </w:rPr>
        <w:t>Perhaps because of this individualistic nature, Descartes began to doubt all that he had learned in school. This skepticism soon spread to all areas of his life. Descartes doubted everything. Of one thing, however, Descartes had no doubt: that he was doubt</w:t>
      </w:r>
      <w:r>
        <w:rPr>
          <w:w w:val="105"/>
        </w:rPr>
        <w:t>ing. This led to his famous conclusion, “Cogito, ergo sum.” “I think,</w:t>
      </w:r>
      <w:r>
        <w:rPr>
          <w:spacing w:val="-10"/>
          <w:w w:val="105"/>
        </w:rPr>
        <w:t xml:space="preserve"> </w:t>
      </w:r>
      <w:r>
        <w:rPr>
          <w:w w:val="105"/>
        </w:rPr>
        <w:t>therefore</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which</w:t>
      </w:r>
      <w:r>
        <w:rPr>
          <w:spacing w:val="-10"/>
          <w:w w:val="105"/>
        </w:rPr>
        <w:t xml:space="preserve"> </w:t>
      </w:r>
      <w:r>
        <w:rPr>
          <w:w w:val="105"/>
        </w:rPr>
        <w:t>suggests</w:t>
      </w:r>
      <w:r>
        <w:rPr>
          <w:spacing w:val="-9"/>
          <w:w w:val="105"/>
        </w:rPr>
        <w:t xml:space="preserve"> </w:t>
      </w:r>
      <w:r>
        <w:rPr>
          <w:w w:val="105"/>
        </w:rPr>
        <w:t>that</w:t>
      </w:r>
      <w:r>
        <w:rPr>
          <w:spacing w:val="-10"/>
          <w:w w:val="105"/>
        </w:rPr>
        <w:t xml:space="preserve"> </w:t>
      </w:r>
      <w:r>
        <w:rPr>
          <w:w w:val="105"/>
        </w:rPr>
        <w:t>all</w:t>
      </w:r>
      <w:r>
        <w:rPr>
          <w:spacing w:val="-10"/>
          <w:w w:val="105"/>
        </w:rPr>
        <w:t xml:space="preserve"> </w:t>
      </w:r>
      <w:r>
        <w:rPr>
          <w:w w:val="105"/>
        </w:rPr>
        <w:t>that</w:t>
      </w:r>
      <w:r>
        <w:rPr>
          <w:spacing w:val="-10"/>
          <w:w w:val="105"/>
        </w:rPr>
        <w:t xml:space="preserve"> </w:t>
      </w:r>
      <w:r>
        <w:rPr>
          <w:w w:val="105"/>
        </w:rPr>
        <w:t>is</w:t>
      </w:r>
      <w:r>
        <w:rPr>
          <w:spacing w:val="-10"/>
          <w:w w:val="105"/>
        </w:rPr>
        <w:t xml:space="preserve"> </w:t>
      </w:r>
      <w:r>
        <w:rPr>
          <w:w w:val="105"/>
        </w:rPr>
        <w:t>certain</w:t>
      </w:r>
      <w:r>
        <w:rPr>
          <w:spacing w:val="-9"/>
          <w:w w:val="105"/>
        </w:rPr>
        <w:t xml:space="preserve"> </w:t>
      </w:r>
      <w:r>
        <w:rPr>
          <w:w w:val="105"/>
        </w:rPr>
        <w:t>concerning</w:t>
      </w:r>
      <w:r>
        <w:rPr>
          <w:spacing w:val="-10"/>
          <w:w w:val="105"/>
        </w:rPr>
        <w:t xml:space="preserve"> </w:t>
      </w:r>
      <w:r>
        <w:rPr>
          <w:w w:val="105"/>
        </w:rPr>
        <w:t>the</w:t>
      </w:r>
      <w:r>
        <w:rPr>
          <w:spacing w:val="-10"/>
          <w:w w:val="105"/>
        </w:rPr>
        <w:t xml:space="preserve"> </w:t>
      </w:r>
      <w:r>
        <w:rPr>
          <w:w w:val="105"/>
        </w:rPr>
        <w:t>human</w:t>
      </w:r>
      <w:r>
        <w:rPr>
          <w:spacing w:val="-10"/>
          <w:w w:val="105"/>
        </w:rPr>
        <w:t xml:space="preserve"> </w:t>
      </w:r>
      <w:r>
        <w:rPr>
          <w:w w:val="105"/>
        </w:rPr>
        <w:t>condition</w:t>
      </w:r>
      <w:r>
        <w:rPr>
          <w:spacing w:val="-10"/>
          <w:w w:val="105"/>
        </w:rPr>
        <w:t xml:space="preserve"> </w:t>
      </w:r>
      <w:r>
        <w:rPr>
          <w:w w:val="105"/>
        </w:rPr>
        <w:t>is</w:t>
      </w:r>
      <w:r>
        <w:rPr>
          <w:spacing w:val="-9"/>
          <w:w w:val="105"/>
        </w:rPr>
        <w:t xml:space="preserve"> </w:t>
      </w:r>
      <w:r>
        <w:rPr>
          <w:w w:val="105"/>
        </w:rPr>
        <w:t>that</w:t>
      </w:r>
      <w:r>
        <w:rPr>
          <w:spacing w:val="-10"/>
          <w:w w:val="105"/>
        </w:rPr>
        <w:t xml:space="preserve"> </w:t>
      </w:r>
      <w:r>
        <w:rPr>
          <w:w w:val="105"/>
        </w:rPr>
        <w:t>each</w:t>
      </w:r>
      <w:r>
        <w:rPr>
          <w:spacing w:val="-10"/>
          <w:w w:val="105"/>
        </w:rPr>
        <w:t xml:space="preserve"> </w:t>
      </w:r>
      <w:r>
        <w:rPr>
          <w:w w:val="105"/>
        </w:rPr>
        <w:t>of us</w:t>
      </w:r>
      <w:r>
        <w:rPr>
          <w:spacing w:val="-7"/>
          <w:w w:val="105"/>
        </w:rPr>
        <w:t xml:space="preserve"> </w:t>
      </w:r>
      <w:r>
        <w:rPr>
          <w:w w:val="105"/>
        </w:rPr>
        <w:t>exists.</w:t>
      </w:r>
      <w:r>
        <w:rPr>
          <w:spacing w:val="-6"/>
          <w:w w:val="105"/>
        </w:rPr>
        <w:t xml:space="preserve"> </w:t>
      </w:r>
      <w:r>
        <w:rPr>
          <w:w w:val="105"/>
        </w:rPr>
        <w:t>Descartes</w:t>
      </w:r>
      <w:r>
        <w:rPr>
          <w:spacing w:val="-6"/>
          <w:w w:val="105"/>
        </w:rPr>
        <w:t xml:space="preserve"> </w:t>
      </w:r>
      <w:r>
        <w:rPr>
          <w:w w:val="105"/>
        </w:rPr>
        <w:t>also</w:t>
      </w:r>
      <w:r>
        <w:rPr>
          <w:spacing w:val="-7"/>
          <w:w w:val="105"/>
        </w:rPr>
        <w:t xml:space="preserve"> </w:t>
      </w:r>
      <w:r>
        <w:rPr>
          <w:w w:val="105"/>
        </w:rPr>
        <w:t>made</w:t>
      </w:r>
      <w:r>
        <w:rPr>
          <w:spacing w:val="-6"/>
          <w:w w:val="105"/>
        </w:rPr>
        <w:t xml:space="preserve"> </w:t>
      </w:r>
      <w:r>
        <w:rPr>
          <w:w w:val="105"/>
        </w:rPr>
        <w:t>significant</w:t>
      </w:r>
      <w:r>
        <w:rPr>
          <w:spacing w:val="-6"/>
          <w:w w:val="105"/>
        </w:rPr>
        <w:t xml:space="preserve"> </w:t>
      </w:r>
      <w:r>
        <w:rPr>
          <w:w w:val="105"/>
        </w:rPr>
        <w:t>contributions</w:t>
      </w:r>
      <w:r>
        <w:rPr>
          <w:spacing w:val="-7"/>
          <w:w w:val="105"/>
        </w:rPr>
        <w:t xml:space="preserve"> </w:t>
      </w:r>
      <w:r>
        <w:rPr>
          <w:w w:val="105"/>
        </w:rPr>
        <w:t>to</w:t>
      </w:r>
      <w:r>
        <w:rPr>
          <w:spacing w:val="-6"/>
          <w:w w:val="105"/>
        </w:rPr>
        <w:t xml:space="preserve"> </w:t>
      </w:r>
      <w:r>
        <w:rPr>
          <w:w w:val="105"/>
        </w:rPr>
        <w:t>physiology.</w:t>
      </w:r>
      <w:r>
        <w:rPr>
          <w:spacing w:val="-6"/>
          <w:w w:val="105"/>
        </w:rPr>
        <w:t xml:space="preserve"> </w:t>
      </w:r>
      <w:r>
        <w:rPr>
          <w:w w:val="105"/>
        </w:rPr>
        <w:t>He</w:t>
      </w:r>
      <w:r>
        <w:rPr>
          <w:spacing w:val="-7"/>
          <w:w w:val="105"/>
        </w:rPr>
        <w:t xml:space="preserve"> </w:t>
      </w:r>
      <w:r>
        <w:rPr>
          <w:w w:val="105"/>
        </w:rPr>
        <w:t>believed</w:t>
      </w:r>
      <w:r>
        <w:rPr>
          <w:spacing w:val="-6"/>
          <w:w w:val="105"/>
        </w:rPr>
        <w:t xml:space="preserve"> </w:t>
      </w:r>
      <w:r>
        <w:rPr>
          <w:w w:val="105"/>
        </w:rPr>
        <w:t>that</w:t>
      </w:r>
      <w:r>
        <w:rPr>
          <w:spacing w:val="-6"/>
          <w:w w:val="105"/>
        </w:rPr>
        <w:t xml:space="preserve"> </w:t>
      </w:r>
      <w:r>
        <w:rPr>
          <w:w w:val="105"/>
        </w:rPr>
        <w:t>what</w:t>
      </w:r>
      <w:r>
        <w:rPr>
          <w:spacing w:val="-7"/>
          <w:w w:val="105"/>
        </w:rPr>
        <w:t xml:space="preserve"> </w:t>
      </w:r>
      <w:r>
        <w:rPr>
          <w:w w:val="105"/>
        </w:rPr>
        <w:t>distinguished living</w:t>
      </w:r>
      <w:r>
        <w:rPr>
          <w:spacing w:val="-4"/>
          <w:w w:val="105"/>
        </w:rPr>
        <w:t xml:space="preserve"> </w:t>
      </w:r>
      <w:r>
        <w:rPr>
          <w:w w:val="105"/>
        </w:rPr>
        <w:t>from</w:t>
      </w:r>
      <w:r>
        <w:rPr>
          <w:spacing w:val="-3"/>
          <w:w w:val="105"/>
        </w:rPr>
        <w:t xml:space="preserve"> </w:t>
      </w:r>
      <w:r>
        <w:rPr>
          <w:w w:val="105"/>
        </w:rPr>
        <w:t>nonliving</w:t>
      </w:r>
      <w:r>
        <w:rPr>
          <w:spacing w:val="-3"/>
          <w:w w:val="105"/>
        </w:rPr>
        <w:t xml:space="preserve"> </w:t>
      </w:r>
      <w:r>
        <w:rPr>
          <w:w w:val="105"/>
        </w:rPr>
        <w:t>material</w:t>
      </w:r>
      <w:r>
        <w:rPr>
          <w:spacing w:val="-3"/>
          <w:w w:val="105"/>
        </w:rPr>
        <w:t xml:space="preserve"> </w:t>
      </w:r>
      <w:r>
        <w:rPr>
          <w:w w:val="105"/>
        </w:rPr>
        <w:t>was</w:t>
      </w:r>
      <w:r>
        <w:rPr>
          <w:spacing w:val="-3"/>
          <w:w w:val="105"/>
        </w:rPr>
        <w:t xml:space="preserve"> </w:t>
      </w:r>
      <w:r>
        <w:rPr>
          <w:w w:val="105"/>
        </w:rPr>
        <w:t>“animal</w:t>
      </w:r>
      <w:r>
        <w:rPr>
          <w:spacing w:val="-4"/>
          <w:w w:val="105"/>
        </w:rPr>
        <w:t xml:space="preserve"> </w:t>
      </w:r>
      <w:r>
        <w:rPr>
          <w:w w:val="105"/>
        </w:rPr>
        <w:t>spirits”.</w:t>
      </w:r>
      <w:r>
        <w:rPr>
          <w:spacing w:val="-3"/>
          <w:w w:val="105"/>
        </w:rPr>
        <w:t xml:space="preserve"> </w:t>
      </w:r>
      <w:r>
        <w:rPr>
          <w:w w:val="105"/>
        </w:rPr>
        <w:t>Animal</w:t>
      </w:r>
      <w:r>
        <w:rPr>
          <w:spacing w:val="-3"/>
          <w:w w:val="105"/>
        </w:rPr>
        <w:t xml:space="preserve"> </w:t>
      </w:r>
      <w:r>
        <w:rPr>
          <w:w w:val="105"/>
        </w:rPr>
        <w:t>spirits,</w:t>
      </w:r>
      <w:r>
        <w:rPr>
          <w:spacing w:val="-3"/>
          <w:w w:val="105"/>
        </w:rPr>
        <w:t xml:space="preserve"> </w:t>
      </w:r>
      <w:r>
        <w:rPr>
          <w:w w:val="105"/>
        </w:rPr>
        <w:t>according</w:t>
      </w:r>
      <w:r>
        <w:rPr>
          <w:spacing w:val="-3"/>
          <w:w w:val="105"/>
        </w:rPr>
        <w:t xml:space="preserve"> </w:t>
      </w:r>
      <w:r>
        <w:rPr>
          <w:w w:val="105"/>
        </w:rPr>
        <w:t>to</w:t>
      </w:r>
      <w:r>
        <w:rPr>
          <w:spacing w:val="-4"/>
          <w:w w:val="105"/>
        </w:rPr>
        <w:t xml:space="preserve"> </w:t>
      </w:r>
      <w:r>
        <w:rPr>
          <w:w w:val="105"/>
        </w:rPr>
        <w:t>Descartes,</w:t>
      </w:r>
      <w:r>
        <w:rPr>
          <w:spacing w:val="-3"/>
          <w:w w:val="105"/>
        </w:rPr>
        <w:t xml:space="preserve"> </w:t>
      </w:r>
      <w:r>
        <w:rPr>
          <w:w w:val="105"/>
        </w:rPr>
        <w:t>gave</w:t>
      </w:r>
      <w:r>
        <w:rPr>
          <w:spacing w:val="-3"/>
          <w:w w:val="105"/>
        </w:rPr>
        <w:t xml:space="preserve"> </w:t>
      </w:r>
      <w:r>
        <w:rPr>
          <w:w w:val="105"/>
        </w:rPr>
        <w:t>humans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193"/>
        <w:rPr>
          <w:sz w:val="18"/>
        </w:rPr>
      </w:pPr>
      <w:r>
        <w:rPr>
          <w:sz w:val="18"/>
        </w:rPr>
        <w:lastRenderedPageBreak/>
        <w:t>CHAPTER3: THE BIOLOGICAL BASES OF BEHAVIOR</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28" w:right="707"/>
      </w:pPr>
      <w:r>
        <w:rPr>
          <w:w w:val="105"/>
        </w:rPr>
        <w:t>their ability to move and worked mechanically, like hyd</w:t>
      </w:r>
      <w:r>
        <w:rPr>
          <w:w w:val="105"/>
        </w:rPr>
        <w:t>raulics. Although his notion of animal spirits has been shown incorrect, his study of both animals and humans paved the way for future discoveries.</w:t>
      </w:r>
    </w:p>
    <w:p w:rsidR="002E0D56" w:rsidRDefault="00C67A04">
      <w:pPr>
        <w:pStyle w:val="BodyText"/>
        <w:spacing w:before="1" w:line="266" w:lineRule="auto"/>
        <w:ind w:left="228" w:right="612"/>
      </w:pPr>
      <w:r>
        <w:rPr>
          <w:w w:val="105"/>
        </w:rPr>
        <w:t>Descartes also addressed the mind—body problem. He thought that there was a physical body that could be stud</w:t>
      </w:r>
      <w:r>
        <w:rPr>
          <w:w w:val="105"/>
        </w:rPr>
        <w:t>ied scientifically and that there was a mind that was not physical and that could not be studied scientifically. He felt that the mind and body interacted in the pineal gland, which sits at the center of the base of the brain. His position was thus dualist</w:t>
      </w:r>
      <w:r>
        <w:rPr>
          <w:w w:val="105"/>
        </w:rPr>
        <w:t>ic and interactionist.</w:t>
      </w:r>
    </w:p>
    <w:p w:rsidR="002E0D56" w:rsidRDefault="00C67A04">
      <w:pPr>
        <w:pStyle w:val="BodyText"/>
        <w:spacing w:before="121" w:line="266" w:lineRule="auto"/>
        <w:ind w:left="228" w:right="727"/>
      </w:pPr>
      <w:r>
        <w:rPr>
          <w:w w:val="105"/>
        </w:rPr>
        <w:t>Because of interference by the Catholic Church and increased demands on his time because of his growing fame, Descartes moved to Sweden in 1650 to tutor Queen Christina. Unfortunately for humanity, Queen Christina insisted on being t</w:t>
      </w:r>
      <w:r>
        <w:rPr>
          <w:w w:val="105"/>
        </w:rPr>
        <w:t xml:space="preserve">utored at 5 </w:t>
      </w:r>
      <w:r>
        <w:rPr>
          <w:w w:val="105"/>
          <w:sz w:val="16"/>
        </w:rPr>
        <w:t>A</w:t>
      </w:r>
      <w:r>
        <w:rPr>
          <w:w w:val="105"/>
        </w:rPr>
        <w:t>.</w:t>
      </w:r>
      <w:r>
        <w:rPr>
          <w:w w:val="105"/>
          <w:sz w:val="16"/>
        </w:rPr>
        <w:t>M</w:t>
      </w:r>
      <w:r>
        <w:rPr>
          <w:w w:val="105"/>
        </w:rPr>
        <w:t xml:space="preserve">., well before Descartes’ 11 </w:t>
      </w:r>
      <w:r>
        <w:rPr>
          <w:w w:val="105"/>
          <w:sz w:val="16"/>
        </w:rPr>
        <w:t>A</w:t>
      </w:r>
      <w:r>
        <w:rPr>
          <w:w w:val="105"/>
        </w:rPr>
        <w:t>.</w:t>
      </w:r>
      <w:r>
        <w:rPr>
          <w:w w:val="105"/>
          <w:sz w:val="16"/>
        </w:rPr>
        <w:t>M</w:t>
      </w:r>
      <w:r>
        <w:rPr>
          <w:w w:val="105"/>
        </w:rPr>
        <w:t>. wake-up time. Within six months of his arrival in Sweden, Descartes contracted pneumonia and died.</w:t>
      </w:r>
    </w:p>
    <w:p w:rsidR="002E0D56" w:rsidRDefault="002E0D56">
      <w:pPr>
        <w:pStyle w:val="BodyText"/>
        <w:spacing w:before="1"/>
        <w:rPr>
          <w:sz w:val="32"/>
        </w:rPr>
      </w:pPr>
    </w:p>
    <w:p w:rsidR="002E0D56" w:rsidRDefault="00C67A04">
      <w:pPr>
        <w:pStyle w:val="Heading5"/>
        <w:ind w:left="228"/>
      </w:pPr>
      <w:r>
        <w:rPr>
          <w:w w:val="105"/>
        </w:rPr>
        <w:t>Paul Broca (1824—1880)</w:t>
      </w:r>
    </w:p>
    <w:p w:rsidR="002E0D56" w:rsidRDefault="00C67A04">
      <w:pPr>
        <w:pStyle w:val="BodyText"/>
        <w:spacing w:before="80" w:line="266" w:lineRule="auto"/>
        <w:ind w:left="228" w:right="882"/>
      </w:pPr>
      <w:r>
        <w:t>Born in Sainte-Foy-la-Grand, France, Broca was the only son of a physician, and foll</w:t>
      </w:r>
      <w:r>
        <w:t xml:space="preserve">owed his father’s lead, becoming professor of surgery and anthropology in Paris in 1861. During an autopsy on a patient who had suffered from severe speech deficits, Broca discovered a lesion in the left frontal lobe. This discovery was the first evidence </w:t>
      </w:r>
      <w:r>
        <w:t>supporting Franz Gall’s notion of localization of brain function, a concept that is generally   viewed as accurate by current</w:t>
      </w:r>
      <w:r>
        <w:rPr>
          <w:spacing w:val="7"/>
        </w:rPr>
        <w:t xml:space="preserve"> </w:t>
      </w:r>
      <w:r>
        <w:t>standards.</w:t>
      </w:r>
    </w:p>
    <w:p w:rsidR="002E0D56" w:rsidRDefault="00C67A04">
      <w:pPr>
        <w:pStyle w:val="BodyText"/>
        <w:spacing w:before="122" w:line="266" w:lineRule="auto"/>
        <w:ind w:left="228" w:right="772"/>
      </w:pPr>
      <w:r>
        <w:rPr>
          <w:w w:val="105"/>
        </w:rPr>
        <w:t>Broca was also responsible for developing the early science of craniometry, the measurement of the skull, and the anthr</w:t>
      </w:r>
      <w:r>
        <w:rPr>
          <w:w w:val="105"/>
        </w:rPr>
        <w:t>opological study of the prehistoric practice of trephining, in which small holes were made in the</w:t>
      </w:r>
      <w:r>
        <w:rPr>
          <w:spacing w:val="-5"/>
          <w:w w:val="105"/>
        </w:rPr>
        <w:t xml:space="preserve"> </w:t>
      </w:r>
      <w:r>
        <w:rPr>
          <w:w w:val="105"/>
        </w:rPr>
        <w:t>skull</w:t>
      </w:r>
      <w:r>
        <w:rPr>
          <w:spacing w:val="-4"/>
          <w:w w:val="105"/>
        </w:rPr>
        <w:t xml:space="preserve"> </w:t>
      </w:r>
      <w:r>
        <w:rPr>
          <w:w w:val="105"/>
        </w:rPr>
        <w:t>of</w:t>
      </w:r>
      <w:r>
        <w:rPr>
          <w:spacing w:val="-5"/>
          <w:w w:val="105"/>
        </w:rPr>
        <w:t xml:space="preserve"> </w:t>
      </w:r>
      <w:r>
        <w:rPr>
          <w:w w:val="105"/>
        </w:rPr>
        <w:t>presumably</w:t>
      </w:r>
      <w:r>
        <w:rPr>
          <w:spacing w:val="-4"/>
          <w:w w:val="105"/>
        </w:rPr>
        <w:t xml:space="preserve"> </w:t>
      </w:r>
      <w:r>
        <w:rPr>
          <w:w w:val="105"/>
        </w:rPr>
        <w:t>mentally</w:t>
      </w:r>
      <w:r>
        <w:rPr>
          <w:spacing w:val="-4"/>
          <w:w w:val="105"/>
        </w:rPr>
        <w:t xml:space="preserve"> </w:t>
      </w:r>
      <w:r>
        <w:rPr>
          <w:w w:val="105"/>
        </w:rPr>
        <w:t>ill</w:t>
      </w:r>
      <w:r>
        <w:rPr>
          <w:spacing w:val="-5"/>
          <w:w w:val="105"/>
        </w:rPr>
        <w:t xml:space="preserve"> </w:t>
      </w:r>
      <w:r>
        <w:rPr>
          <w:w w:val="105"/>
        </w:rPr>
        <w:t>individuals</w:t>
      </w:r>
      <w:r>
        <w:rPr>
          <w:spacing w:val="-4"/>
          <w:w w:val="105"/>
        </w:rPr>
        <w:t xml:space="preserve"> </w:t>
      </w:r>
      <w:r>
        <w:rPr>
          <w:w w:val="105"/>
        </w:rPr>
        <w:t>in</w:t>
      </w:r>
      <w:r>
        <w:rPr>
          <w:spacing w:val="-4"/>
          <w:w w:val="105"/>
        </w:rPr>
        <w:t xml:space="preserve"> </w:t>
      </w:r>
      <w:r>
        <w:rPr>
          <w:w w:val="105"/>
        </w:rPr>
        <w:t>an</w:t>
      </w:r>
      <w:r>
        <w:rPr>
          <w:spacing w:val="-5"/>
          <w:w w:val="105"/>
        </w:rPr>
        <w:t xml:space="preserve"> </w:t>
      </w:r>
      <w:r>
        <w:rPr>
          <w:w w:val="105"/>
        </w:rPr>
        <w:t>attempt</w:t>
      </w:r>
      <w:r>
        <w:rPr>
          <w:spacing w:val="-4"/>
          <w:w w:val="105"/>
        </w:rPr>
        <w:t xml:space="preserve"> </w:t>
      </w:r>
      <w:r>
        <w:rPr>
          <w:w w:val="105"/>
        </w:rPr>
        <w:t>to</w:t>
      </w:r>
      <w:r>
        <w:rPr>
          <w:spacing w:val="-5"/>
          <w:w w:val="105"/>
        </w:rPr>
        <w:t xml:space="preserve"> </w:t>
      </w:r>
      <w:r>
        <w:rPr>
          <w:w w:val="105"/>
        </w:rPr>
        <w:t>allow</w:t>
      </w:r>
      <w:r>
        <w:rPr>
          <w:spacing w:val="-4"/>
          <w:w w:val="105"/>
        </w:rPr>
        <w:t xml:space="preserve"> </w:t>
      </w:r>
      <w:r>
        <w:rPr>
          <w:w w:val="105"/>
        </w:rPr>
        <w:t>demons</w:t>
      </w:r>
      <w:r>
        <w:rPr>
          <w:spacing w:val="-4"/>
          <w:w w:val="105"/>
        </w:rPr>
        <w:t xml:space="preserve"> </w:t>
      </w:r>
      <w:r>
        <w:rPr>
          <w:w w:val="105"/>
        </w:rPr>
        <w:t>to</w:t>
      </w:r>
      <w:r>
        <w:rPr>
          <w:spacing w:val="-5"/>
          <w:w w:val="105"/>
        </w:rPr>
        <w:t xml:space="preserve"> </w:t>
      </w:r>
      <w:r>
        <w:rPr>
          <w:w w:val="105"/>
        </w:rPr>
        <w:t>escape.</w:t>
      </w:r>
      <w:r>
        <w:rPr>
          <w:spacing w:val="-4"/>
          <w:w w:val="105"/>
        </w:rPr>
        <w:t xml:space="preserve"> </w:t>
      </w:r>
      <w:r>
        <w:rPr>
          <w:w w:val="105"/>
        </w:rPr>
        <w:t>He</w:t>
      </w:r>
      <w:r>
        <w:rPr>
          <w:spacing w:val="-4"/>
          <w:w w:val="105"/>
        </w:rPr>
        <w:t xml:space="preserve"> </w:t>
      </w:r>
      <w:r>
        <w:rPr>
          <w:w w:val="105"/>
        </w:rPr>
        <w:t>was</w:t>
      </w:r>
      <w:r>
        <w:rPr>
          <w:spacing w:val="-5"/>
          <w:w w:val="105"/>
        </w:rPr>
        <w:t xml:space="preserve"> </w:t>
      </w:r>
      <w:r>
        <w:rPr>
          <w:w w:val="105"/>
        </w:rPr>
        <w:t>elected</w:t>
      </w:r>
      <w:r>
        <w:rPr>
          <w:spacing w:val="-4"/>
          <w:w w:val="105"/>
        </w:rPr>
        <w:t xml:space="preserve"> </w:t>
      </w:r>
      <w:r>
        <w:rPr>
          <w:w w:val="105"/>
        </w:rPr>
        <w:t>to the French Senate in 1879 and his radical political views included the recommendation that public high schools open their doors to</w:t>
      </w:r>
      <w:r>
        <w:rPr>
          <w:spacing w:val="-14"/>
          <w:w w:val="105"/>
        </w:rPr>
        <w:t xml:space="preserve"> </w:t>
      </w:r>
      <w:r>
        <w:rPr>
          <w:w w:val="105"/>
        </w:rPr>
        <w:t>females.</w:t>
      </w:r>
    </w:p>
    <w:p w:rsidR="002E0D56" w:rsidRDefault="002E0D56">
      <w:pPr>
        <w:pStyle w:val="BodyText"/>
        <w:spacing w:before="1"/>
        <w:rPr>
          <w:sz w:val="32"/>
        </w:rPr>
      </w:pPr>
    </w:p>
    <w:p w:rsidR="002E0D56" w:rsidRDefault="00C67A04">
      <w:pPr>
        <w:pStyle w:val="Heading5"/>
        <w:ind w:left="228"/>
      </w:pPr>
      <w:r>
        <w:rPr>
          <w:spacing w:val="2"/>
          <w:w w:val="105"/>
        </w:rPr>
        <w:t>Franz Gall</w:t>
      </w:r>
      <w:r>
        <w:rPr>
          <w:spacing w:val="-33"/>
          <w:w w:val="105"/>
        </w:rPr>
        <w:t xml:space="preserve"> </w:t>
      </w:r>
      <w:r>
        <w:rPr>
          <w:spacing w:val="3"/>
          <w:w w:val="105"/>
        </w:rPr>
        <w:t>(1758—1828)</w:t>
      </w:r>
    </w:p>
    <w:p w:rsidR="002E0D56" w:rsidRDefault="00C67A04">
      <w:pPr>
        <w:pStyle w:val="BodyText"/>
        <w:spacing w:before="80" w:line="266" w:lineRule="auto"/>
        <w:ind w:left="228" w:right="882"/>
      </w:pPr>
      <w:r>
        <w:t>Gall was born in Baden, Germany, but settled in Vienna as a physician. He was a distingui</w:t>
      </w:r>
      <w:r>
        <w:t>shed anatomist, responsible for much of our early understanding of the nervous system, particularly the distinction between   the function of the white (myelinated) and gray (nonmyelinated) matter of the brain. Along with his student, Johann Spurzheim, Gal</w:t>
      </w:r>
      <w:r>
        <w:t>l promoted the science of phrenology, in which a person’s character, and emotional    and intellectual dispositions could be inferred from an assessment of the various bumps and contours of the head. Although long since discredited as legitimate science, p</w:t>
      </w:r>
      <w:r>
        <w:t>hrenology was extremely popular in its day. (Darwin was nearly kept off the HMS Beagle because of the shape of his nose.) Nearly 30 phrenological  societies were in existence in England in 1832, and a number of professional periodicals concerning   phrenol</w:t>
      </w:r>
      <w:r>
        <w:t>ogy flourished curing the</w:t>
      </w:r>
      <w:r>
        <w:rPr>
          <w:spacing w:val="3"/>
        </w:rPr>
        <w:t xml:space="preserve"> </w:t>
      </w:r>
      <w:r>
        <w:t>mid-1800s.</w:t>
      </w:r>
    </w:p>
    <w:p w:rsidR="002E0D56" w:rsidRDefault="002E0D56">
      <w:pPr>
        <w:pStyle w:val="BodyText"/>
        <w:spacing w:before="3"/>
        <w:rPr>
          <w:sz w:val="32"/>
        </w:rPr>
      </w:pPr>
    </w:p>
    <w:p w:rsidR="002E0D56" w:rsidRDefault="00C67A04">
      <w:pPr>
        <w:pStyle w:val="Heading5"/>
        <w:ind w:left="228"/>
      </w:pPr>
      <w:r>
        <w:rPr>
          <w:w w:val="105"/>
        </w:rPr>
        <w:t>Gregor Mendel (1822—1884)</w:t>
      </w:r>
    </w:p>
    <w:p w:rsidR="002E0D56" w:rsidRDefault="00C67A04">
      <w:pPr>
        <w:pStyle w:val="BodyText"/>
        <w:spacing w:before="80" w:line="266" w:lineRule="auto"/>
        <w:ind w:left="228" w:right="772"/>
      </w:pPr>
      <w:r>
        <w:rPr>
          <w:w w:val="105"/>
        </w:rPr>
        <w:t>Born in Heizendorf, Austria, Mendel’s father was a peasant, his mother a gardener. After studying philosophy at the University of Olmutz, Mendel entered the Augustinian monastery, where many of his teachers</w:t>
      </w:r>
      <w:r>
        <w:rPr>
          <w:spacing w:val="-8"/>
          <w:w w:val="105"/>
        </w:rPr>
        <w:t xml:space="preserve"> </w:t>
      </w:r>
      <w:r>
        <w:rPr>
          <w:w w:val="105"/>
        </w:rPr>
        <w:t>also</w:t>
      </w:r>
      <w:r>
        <w:rPr>
          <w:spacing w:val="-7"/>
          <w:w w:val="105"/>
        </w:rPr>
        <w:t xml:space="preserve"> </w:t>
      </w:r>
      <w:r>
        <w:rPr>
          <w:w w:val="105"/>
        </w:rPr>
        <w:t>taught</w:t>
      </w:r>
      <w:r>
        <w:rPr>
          <w:spacing w:val="-7"/>
          <w:w w:val="105"/>
        </w:rPr>
        <w:t xml:space="preserve"> </w:t>
      </w:r>
      <w:r>
        <w:rPr>
          <w:w w:val="105"/>
        </w:rPr>
        <w:t>science</w:t>
      </w:r>
      <w:r>
        <w:rPr>
          <w:spacing w:val="-7"/>
          <w:w w:val="105"/>
        </w:rPr>
        <w:t xml:space="preserve"> </w:t>
      </w:r>
      <w:r>
        <w:rPr>
          <w:w w:val="105"/>
        </w:rPr>
        <w:t>and</w:t>
      </w:r>
      <w:r>
        <w:rPr>
          <w:spacing w:val="-6"/>
          <w:w w:val="105"/>
        </w:rPr>
        <w:t xml:space="preserve"> </w:t>
      </w:r>
      <w:r>
        <w:rPr>
          <w:w w:val="105"/>
        </w:rPr>
        <w:t>philosophy</w:t>
      </w:r>
      <w:r>
        <w:rPr>
          <w:spacing w:val="-8"/>
          <w:w w:val="105"/>
        </w:rPr>
        <w:t xml:space="preserve"> </w:t>
      </w:r>
      <w:r>
        <w:rPr>
          <w:w w:val="105"/>
        </w:rPr>
        <w:t>at</w:t>
      </w:r>
      <w:r>
        <w:rPr>
          <w:spacing w:val="-6"/>
          <w:w w:val="105"/>
        </w:rPr>
        <w:t xml:space="preserve"> </w:t>
      </w:r>
      <w:r>
        <w:rPr>
          <w:w w:val="105"/>
        </w:rPr>
        <w:t>the</w:t>
      </w:r>
      <w:r>
        <w:rPr>
          <w:spacing w:val="-8"/>
          <w:w w:val="105"/>
        </w:rPr>
        <w:t xml:space="preserve"> </w:t>
      </w:r>
      <w:r>
        <w:rPr>
          <w:w w:val="105"/>
        </w:rPr>
        <w:t>Gymnasi</w:t>
      </w:r>
      <w:r>
        <w:rPr>
          <w:w w:val="105"/>
        </w:rPr>
        <w:t>um</w:t>
      </w:r>
      <w:r>
        <w:rPr>
          <w:spacing w:val="-7"/>
          <w:w w:val="105"/>
        </w:rPr>
        <w:t xml:space="preserve"> </w:t>
      </w:r>
      <w:r>
        <w:rPr>
          <w:w w:val="105"/>
        </w:rPr>
        <w:t>or</w:t>
      </w:r>
      <w:r>
        <w:rPr>
          <w:spacing w:val="-7"/>
          <w:w w:val="105"/>
        </w:rPr>
        <w:t xml:space="preserve"> </w:t>
      </w:r>
      <w:r>
        <w:rPr>
          <w:w w:val="105"/>
        </w:rPr>
        <w:t>Philosophical</w:t>
      </w:r>
      <w:r>
        <w:rPr>
          <w:spacing w:val="-7"/>
          <w:w w:val="105"/>
        </w:rPr>
        <w:t xml:space="preserve"> </w:t>
      </w:r>
      <w:r>
        <w:rPr>
          <w:w w:val="105"/>
        </w:rPr>
        <w:t>Institute.</w:t>
      </w:r>
      <w:r>
        <w:rPr>
          <w:spacing w:val="-6"/>
          <w:w w:val="105"/>
        </w:rPr>
        <w:t xml:space="preserve"> </w:t>
      </w:r>
      <w:r>
        <w:rPr>
          <w:w w:val="105"/>
        </w:rPr>
        <w:t>Mendel</w:t>
      </w:r>
      <w:r>
        <w:rPr>
          <w:spacing w:val="-7"/>
          <w:w w:val="105"/>
        </w:rPr>
        <w:t xml:space="preserve"> </w:t>
      </w:r>
      <w:r>
        <w:rPr>
          <w:w w:val="105"/>
        </w:rPr>
        <w:t>was</w:t>
      </w:r>
      <w:r>
        <w:rPr>
          <w:spacing w:val="-6"/>
          <w:w w:val="105"/>
        </w:rPr>
        <w:t xml:space="preserve"> </w:t>
      </w:r>
      <w:r>
        <w:rPr>
          <w:w w:val="105"/>
        </w:rPr>
        <w:t>put in charge of the experimental garden, where he began the studies that would come to be identified as the founding of the science of genetics. Conducting impressively systematic and thorough experiments of hybridization</w:t>
      </w:r>
      <w:r>
        <w:rPr>
          <w:spacing w:val="-9"/>
          <w:w w:val="105"/>
        </w:rPr>
        <w:t xml:space="preserve"> </w:t>
      </w:r>
      <w:r>
        <w:rPr>
          <w:w w:val="105"/>
        </w:rPr>
        <w:t>of</w:t>
      </w:r>
      <w:r>
        <w:rPr>
          <w:spacing w:val="-8"/>
          <w:w w:val="105"/>
        </w:rPr>
        <w:t xml:space="preserve"> </w:t>
      </w:r>
      <w:r>
        <w:rPr>
          <w:w w:val="105"/>
        </w:rPr>
        <w:t>peas,</w:t>
      </w:r>
      <w:r>
        <w:rPr>
          <w:spacing w:val="-9"/>
          <w:w w:val="105"/>
        </w:rPr>
        <w:t xml:space="preserve"> </w:t>
      </w:r>
      <w:r>
        <w:rPr>
          <w:w w:val="105"/>
        </w:rPr>
        <w:t>Mendel</w:t>
      </w:r>
      <w:r>
        <w:rPr>
          <w:spacing w:val="-8"/>
          <w:w w:val="105"/>
        </w:rPr>
        <w:t xml:space="preserve"> </w:t>
      </w:r>
      <w:r>
        <w:rPr>
          <w:w w:val="105"/>
        </w:rPr>
        <w:t>accumulated</w:t>
      </w:r>
      <w:r>
        <w:rPr>
          <w:spacing w:val="-8"/>
          <w:w w:val="105"/>
        </w:rPr>
        <w:t xml:space="preserve"> </w:t>
      </w:r>
      <w:r>
        <w:rPr>
          <w:w w:val="105"/>
        </w:rPr>
        <w:t>evide</w:t>
      </w:r>
      <w:r>
        <w:rPr>
          <w:w w:val="105"/>
        </w:rPr>
        <w:t>nce</w:t>
      </w:r>
      <w:r>
        <w:rPr>
          <w:spacing w:val="-9"/>
          <w:w w:val="105"/>
        </w:rPr>
        <w:t xml:space="preserve"> </w:t>
      </w:r>
      <w:r>
        <w:rPr>
          <w:w w:val="105"/>
        </w:rPr>
        <w:t>contradicting</w:t>
      </w:r>
      <w:r>
        <w:rPr>
          <w:spacing w:val="-8"/>
          <w:w w:val="105"/>
        </w:rPr>
        <w:t xml:space="preserve"> </w:t>
      </w:r>
      <w:r>
        <w:rPr>
          <w:w w:val="105"/>
        </w:rPr>
        <w:t>the</w:t>
      </w:r>
      <w:r>
        <w:rPr>
          <w:spacing w:val="-8"/>
          <w:w w:val="105"/>
        </w:rPr>
        <w:t xml:space="preserve"> </w:t>
      </w:r>
      <w:r>
        <w:rPr>
          <w:w w:val="105"/>
        </w:rPr>
        <w:t>current</w:t>
      </w:r>
      <w:r>
        <w:rPr>
          <w:spacing w:val="-9"/>
          <w:w w:val="105"/>
        </w:rPr>
        <w:t xml:space="preserve"> </w:t>
      </w:r>
      <w:r>
        <w:rPr>
          <w:w w:val="105"/>
        </w:rPr>
        <w:t>theory</w:t>
      </w:r>
      <w:r>
        <w:rPr>
          <w:spacing w:val="-8"/>
          <w:w w:val="105"/>
        </w:rPr>
        <w:t xml:space="preserve"> </w:t>
      </w:r>
      <w:r>
        <w:rPr>
          <w:w w:val="105"/>
        </w:rPr>
        <w:t>that</w:t>
      </w:r>
      <w:r>
        <w:rPr>
          <w:spacing w:val="-8"/>
          <w:w w:val="105"/>
        </w:rPr>
        <w:t xml:space="preserve"> </w:t>
      </w:r>
      <w:r>
        <w:rPr>
          <w:w w:val="105"/>
        </w:rPr>
        <w:t>inheritance</w:t>
      </w:r>
      <w:r>
        <w:rPr>
          <w:spacing w:val="-9"/>
          <w:w w:val="105"/>
        </w:rPr>
        <w:t xml:space="preserve"> </w:t>
      </w:r>
      <w:r>
        <w:rPr>
          <w:w w:val="105"/>
        </w:rPr>
        <w:t>was a “blending” or combining</w:t>
      </w:r>
      <w:r>
        <w:rPr>
          <w:spacing w:val="-5"/>
          <w:w w:val="105"/>
        </w:rPr>
        <w:t xml:space="preserve"> </w:t>
      </w:r>
      <w:r>
        <w:rPr>
          <w:w w:val="105"/>
        </w:rPr>
        <w:t>process.</w:t>
      </w:r>
    </w:p>
    <w:p w:rsidR="002E0D56" w:rsidRDefault="00C67A04">
      <w:pPr>
        <w:pStyle w:val="BodyText"/>
        <w:spacing w:before="123" w:line="266" w:lineRule="auto"/>
        <w:ind w:left="228" w:right="1056"/>
      </w:pPr>
      <w:r>
        <w:t>Mendel’s research was first presented at a scientific meeting in 1865 and in published form in 1866, but  went unnoticed. In 1900, however, three separate scientis</w:t>
      </w:r>
      <w:r>
        <w:t>ts reported similar findings, despite having been ignorant of Mendel’s</w:t>
      </w:r>
      <w:r>
        <w:rPr>
          <w:spacing w:val="-2"/>
        </w:rPr>
        <w:t xml:space="preserve"> </w:t>
      </w:r>
      <w:r>
        <w:t>work.</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5"/>
        <w:ind w:left="228"/>
      </w:pPr>
      <w:r>
        <w:rPr>
          <w:w w:val="105"/>
        </w:rPr>
        <w:t>Roger Sperry (1913—1994)</w:t>
      </w:r>
    </w:p>
    <w:p w:rsidR="002E0D56" w:rsidRDefault="00C67A04">
      <w:pPr>
        <w:pStyle w:val="BodyText"/>
        <w:spacing w:before="80" w:line="266" w:lineRule="auto"/>
        <w:ind w:left="228" w:right="836"/>
      </w:pPr>
      <w:r>
        <w:rPr>
          <w:w w:val="105"/>
        </w:rPr>
        <w:t>Sperry obtained his M.A. in psychology at Oberlin College, followed by a Ph.D. in zoology from the University of C</w:t>
      </w:r>
      <w:r>
        <w:rPr>
          <w:w w:val="105"/>
        </w:rPr>
        <w:t>hicago in 1941. He conducted postdoctoral research under Karl Lashley at Harvard and at the Yerkes Primate Center. His early research challenged the traditional notion that nerves from sense organs attach to brain areas in nonspecific ways. Later, he and h</w:t>
      </w:r>
      <w:r>
        <w:rPr>
          <w:w w:val="105"/>
        </w:rPr>
        <w:t>is students advanced the psychological study of split-brain patients by developing laboratory tasks that allowed for precise assessment of the frequently</w:t>
      </w:r>
      <w:r>
        <w:rPr>
          <w:spacing w:val="-9"/>
          <w:w w:val="105"/>
        </w:rPr>
        <w:t xml:space="preserve"> </w:t>
      </w:r>
      <w:r>
        <w:rPr>
          <w:w w:val="105"/>
        </w:rPr>
        <w:t>subtle</w:t>
      </w:r>
      <w:r>
        <w:rPr>
          <w:spacing w:val="-9"/>
          <w:w w:val="105"/>
        </w:rPr>
        <w:t xml:space="preserve"> </w:t>
      </w:r>
      <w:r>
        <w:rPr>
          <w:w w:val="105"/>
        </w:rPr>
        <w:t>impairments</w:t>
      </w:r>
      <w:r>
        <w:rPr>
          <w:spacing w:val="-9"/>
          <w:w w:val="105"/>
        </w:rPr>
        <w:t xml:space="preserve"> </w:t>
      </w:r>
      <w:r>
        <w:rPr>
          <w:w w:val="105"/>
        </w:rPr>
        <w:t>experienced</w:t>
      </w:r>
      <w:r>
        <w:rPr>
          <w:spacing w:val="-9"/>
          <w:w w:val="105"/>
        </w:rPr>
        <w:t xml:space="preserve"> </w:t>
      </w:r>
      <w:r>
        <w:rPr>
          <w:w w:val="105"/>
        </w:rPr>
        <w:t>by</w:t>
      </w:r>
      <w:r>
        <w:rPr>
          <w:spacing w:val="-8"/>
          <w:w w:val="105"/>
        </w:rPr>
        <w:t xml:space="preserve"> </w:t>
      </w:r>
      <w:r>
        <w:rPr>
          <w:w w:val="105"/>
        </w:rPr>
        <w:t>recipients</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radical</w:t>
      </w:r>
      <w:r>
        <w:rPr>
          <w:spacing w:val="-8"/>
          <w:w w:val="105"/>
        </w:rPr>
        <w:t xml:space="preserve"> </w:t>
      </w:r>
      <w:r>
        <w:rPr>
          <w:w w:val="105"/>
        </w:rPr>
        <w:t>operation.</w:t>
      </w:r>
      <w:r>
        <w:rPr>
          <w:spacing w:val="-9"/>
          <w:w w:val="105"/>
        </w:rPr>
        <w:t xml:space="preserve"> </w:t>
      </w:r>
      <w:r>
        <w:rPr>
          <w:w w:val="105"/>
        </w:rPr>
        <w:t>In</w:t>
      </w:r>
      <w:r>
        <w:rPr>
          <w:spacing w:val="-9"/>
          <w:w w:val="105"/>
        </w:rPr>
        <w:t xml:space="preserve"> </w:t>
      </w:r>
      <w:r>
        <w:rPr>
          <w:w w:val="105"/>
        </w:rPr>
        <w:t>1981,</w:t>
      </w:r>
      <w:r>
        <w:rPr>
          <w:spacing w:val="-9"/>
          <w:w w:val="105"/>
        </w:rPr>
        <w:t xml:space="preserve"> </w:t>
      </w:r>
      <w:r>
        <w:rPr>
          <w:w w:val="105"/>
        </w:rPr>
        <w:t>he</w:t>
      </w:r>
      <w:r>
        <w:rPr>
          <w:spacing w:val="-9"/>
          <w:w w:val="105"/>
        </w:rPr>
        <w:t xml:space="preserve"> </w:t>
      </w:r>
      <w:r>
        <w:rPr>
          <w:w w:val="105"/>
        </w:rPr>
        <w:t>was</w:t>
      </w:r>
      <w:r>
        <w:rPr>
          <w:spacing w:val="-8"/>
          <w:w w:val="105"/>
        </w:rPr>
        <w:t xml:space="preserve"> </w:t>
      </w:r>
      <w:r>
        <w:rPr>
          <w:w w:val="105"/>
        </w:rPr>
        <w:t>awarded the Nob</w:t>
      </w:r>
      <w:r>
        <w:rPr>
          <w:w w:val="105"/>
        </w:rPr>
        <w:t>el Prize in physiology, primarily for his pioneering work during the 1960s on split-brain phenomena. Sperry wrote later about the mind-body relationship and the ethical implications of modern research on brain physiology and</w:t>
      </w:r>
      <w:r>
        <w:rPr>
          <w:spacing w:val="-13"/>
          <w:w w:val="105"/>
        </w:rPr>
        <w:t xml:space="preserve"> </w:t>
      </w:r>
      <w:r>
        <w:rPr>
          <w:w w:val="105"/>
        </w:rPr>
        <w:t>behavior.</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193"/>
        <w:rPr>
          <w:sz w:val="18"/>
        </w:rPr>
      </w:pPr>
      <w:r>
        <w:rPr>
          <w:sz w:val="18"/>
        </w:rPr>
        <w:lastRenderedPageBreak/>
        <w:t>CHA</w:t>
      </w:r>
      <w:r>
        <w:rPr>
          <w:sz w:val="18"/>
        </w:rPr>
        <w:t>PTER3: THE BIOLOGICAL BASES OF BEHAVIOR</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7"/>
        <w:rPr>
          <w:sz w:val="17"/>
        </w:rPr>
      </w:pPr>
    </w:p>
    <w:p w:rsidR="002E0D56" w:rsidRDefault="00C67A04">
      <w:pPr>
        <w:pStyle w:val="Heading3"/>
        <w:spacing w:before="95"/>
        <w:ind w:left="228"/>
        <w:rPr>
          <w:u w:val="none"/>
        </w:rPr>
      </w:pPr>
      <w:r>
        <w:rPr>
          <w:u w:val="double"/>
        </w:rPr>
        <w:t xml:space="preserve">TIMELINE </w:t>
      </w:r>
    </w:p>
    <w:p w:rsidR="002E0D56" w:rsidRDefault="002E0D56">
      <w:pPr>
        <w:pStyle w:val="BodyText"/>
        <w:rPr>
          <w:rFonts w:ascii="Arial"/>
          <w:b/>
          <w:i/>
          <w:sz w:val="6"/>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8783"/>
      </w:tblGrid>
      <w:tr w:rsidR="002E0D56">
        <w:trPr>
          <w:trHeight w:val="832"/>
        </w:trPr>
        <w:tc>
          <w:tcPr>
            <w:tcW w:w="788" w:type="dxa"/>
            <w:tcBorders>
              <w:top w:val="nil"/>
              <w:left w:val="nil"/>
              <w:bottom w:val="nil"/>
              <w:right w:val="nil"/>
            </w:tcBorders>
            <w:shd w:val="clear" w:color="auto" w:fill="000000"/>
          </w:tcPr>
          <w:p w:rsidR="002E0D56" w:rsidRDefault="00C67A04">
            <w:pPr>
              <w:pStyle w:val="TableParagraph"/>
              <w:spacing w:before="38" w:line="256" w:lineRule="auto"/>
              <w:ind w:left="345" w:right="97" w:hanging="225"/>
              <w:rPr>
                <w:rFonts w:ascii="Times New Roman"/>
                <w:b/>
                <w:sz w:val="28"/>
              </w:rPr>
            </w:pPr>
            <w:r>
              <w:rPr>
                <w:rFonts w:ascii="Times New Roman"/>
                <w:b/>
                <w:color w:val="FFFFFF"/>
                <w:sz w:val="28"/>
              </w:rPr>
              <w:t>Yea r</w:t>
            </w:r>
          </w:p>
        </w:tc>
        <w:tc>
          <w:tcPr>
            <w:tcW w:w="8783" w:type="dxa"/>
            <w:tcBorders>
              <w:top w:val="nil"/>
              <w:left w:val="nil"/>
              <w:bottom w:val="nil"/>
              <w:right w:val="nil"/>
            </w:tcBorders>
            <w:shd w:val="clear" w:color="auto" w:fill="000000"/>
          </w:tcPr>
          <w:p w:rsidR="002E0D56" w:rsidRDefault="00C67A04">
            <w:pPr>
              <w:pStyle w:val="TableParagraph"/>
              <w:spacing w:before="38"/>
              <w:ind w:left="4029" w:right="3978"/>
              <w:jc w:val="center"/>
              <w:rPr>
                <w:rFonts w:ascii="Times New Roman"/>
                <w:b/>
                <w:sz w:val="28"/>
              </w:rPr>
            </w:pPr>
            <w:r>
              <w:rPr>
                <w:rFonts w:ascii="Times New Roman"/>
                <w:b/>
                <w:color w:val="FFFFFF"/>
                <w:w w:val="105"/>
                <w:sz w:val="28"/>
              </w:rPr>
              <w:t>Event</w:t>
            </w:r>
          </w:p>
        </w:tc>
      </w:tr>
      <w:tr w:rsidR="002E0D56">
        <w:trPr>
          <w:trHeight w:val="637"/>
        </w:trPr>
        <w:tc>
          <w:tcPr>
            <w:tcW w:w="788" w:type="dxa"/>
            <w:tcBorders>
              <w:left w:val="single" w:sz="12" w:space="0" w:color="000000"/>
            </w:tcBorders>
          </w:tcPr>
          <w:p w:rsidR="002E0D56" w:rsidRDefault="00C67A04">
            <w:pPr>
              <w:pStyle w:val="TableParagraph"/>
              <w:spacing w:before="13"/>
              <w:ind w:left="105"/>
              <w:rPr>
                <w:sz w:val="19"/>
              </w:rPr>
            </w:pPr>
            <w:r>
              <w:rPr>
                <w:sz w:val="19"/>
              </w:rPr>
              <w:t>1662</w:t>
            </w:r>
          </w:p>
        </w:tc>
        <w:tc>
          <w:tcPr>
            <w:tcW w:w="8783" w:type="dxa"/>
            <w:tcBorders>
              <w:right w:val="single" w:sz="12" w:space="0" w:color="000000"/>
            </w:tcBorders>
          </w:tcPr>
          <w:p w:rsidR="002E0D56" w:rsidRDefault="00C67A04">
            <w:pPr>
              <w:pStyle w:val="TableParagraph"/>
              <w:spacing w:before="40" w:line="266" w:lineRule="auto"/>
              <w:ind w:left="119" w:right="182"/>
              <w:rPr>
                <w:sz w:val="19"/>
              </w:rPr>
            </w:pPr>
            <w:r>
              <w:rPr>
                <w:w w:val="105"/>
                <w:sz w:val="19"/>
              </w:rPr>
              <w:t>Rene</w:t>
            </w:r>
            <w:r>
              <w:rPr>
                <w:spacing w:val="-13"/>
                <w:w w:val="105"/>
                <w:sz w:val="19"/>
              </w:rPr>
              <w:t xml:space="preserve"> </w:t>
            </w:r>
            <w:r>
              <w:rPr>
                <w:w w:val="105"/>
                <w:sz w:val="19"/>
              </w:rPr>
              <w:t>Descartes,</w:t>
            </w:r>
            <w:r>
              <w:rPr>
                <w:spacing w:val="-13"/>
                <w:w w:val="105"/>
                <w:sz w:val="19"/>
              </w:rPr>
              <w:t xml:space="preserve"> </w:t>
            </w:r>
            <w:r>
              <w:rPr>
                <w:w w:val="105"/>
                <w:sz w:val="19"/>
              </w:rPr>
              <w:t>a</w:t>
            </w:r>
            <w:r>
              <w:rPr>
                <w:spacing w:val="-13"/>
                <w:w w:val="105"/>
                <w:sz w:val="19"/>
              </w:rPr>
              <w:t xml:space="preserve"> </w:t>
            </w:r>
            <w:r>
              <w:rPr>
                <w:w w:val="105"/>
                <w:sz w:val="19"/>
              </w:rPr>
              <w:t>French</w:t>
            </w:r>
            <w:r>
              <w:rPr>
                <w:spacing w:val="-13"/>
                <w:w w:val="105"/>
                <w:sz w:val="19"/>
              </w:rPr>
              <w:t xml:space="preserve"> </w:t>
            </w:r>
            <w:r>
              <w:rPr>
                <w:w w:val="105"/>
                <w:sz w:val="19"/>
              </w:rPr>
              <w:t>philosopher—mathematician,</w:t>
            </w:r>
            <w:r>
              <w:rPr>
                <w:spacing w:val="-13"/>
                <w:w w:val="105"/>
                <w:sz w:val="19"/>
              </w:rPr>
              <w:t xml:space="preserve"> </w:t>
            </w:r>
            <w:r>
              <w:rPr>
                <w:w w:val="105"/>
                <w:sz w:val="19"/>
              </w:rPr>
              <w:t>published</w:t>
            </w:r>
            <w:r>
              <w:rPr>
                <w:spacing w:val="-12"/>
                <w:w w:val="105"/>
                <w:sz w:val="19"/>
              </w:rPr>
              <w:t xml:space="preserve"> </w:t>
            </w:r>
            <w:r>
              <w:rPr>
                <w:rFonts w:ascii="Times New Roman" w:hAnsi="Times New Roman"/>
                <w:i/>
                <w:w w:val="105"/>
                <w:sz w:val="19"/>
              </w:rPr>
              <w:t>Trait</w:t>
            </w:r>
            <w:r>
              <w:rPr>
                <w:rFonts w:ascii="Times New Roman" w:hAnsi="Times New Roman"/>
                <w:i/>
                <w:spacing w:val="-15"/>
                <w:w w:val="105"/>
                <w:sz w:val="19"/>
              </w:rPr>
              <w:t xml:space="preserve"> </w:t>
            </w:r>
            <w:r>
              <w:rPr>
                <w:rFonts w:ascii="Times New Roman" w:hAnsi="Times New Roman"/>
                <w:i/>
                <w:w w:val="105"/>
                <w:sz w:val="19"/>
              </w:rPr>
              <w:t>de</w:t>
            </w:r>
            <w:r>
              <w:rPr>
                <w:rFonts w:ascii="Times New Roman" w:hAnsi="Times New Roman"/>
                <w:i/>
                <w:spacing w:val="-15"/>
                <w:w w:val="105"/>
                <w:sz w:val="19"/>
              </w:rPr>
              <w:t xml:space="preserve"> </w:t>
            </w:r>
            <w:r>
              <w:rPr>
                <w:rFonts w:ascii="Times New Roman" w:hAnsi="Times New Roman"/>
                <w:i/>
                <w:w w:val="105"/>
                <w:sz w:val="19"/>
              </w:rPr>
              <w:t>L’homme</w:t>
            </w:r>
            <w:r>
              <w:rPr>
                <w:w w:val="105"/>
                <w:sz w:val="19"/>
              </w:rPr>
              <w:t>,</w:t>
            </w:r>
            <w:r>
              <w:rPr>
                <w:spacing w:val="-12"/>
                <w:w w:val="105"/>
                <w:sz w:val="19"/>
              </w:rPr>
              <w:t xml:space="preserve"> </w:t>
            </w:r>
            <w:r>
              <w:rPr>
                <w:w w:val="105"/>
                <w:sz w:val="19"/>
              </w:rPr>
              <w:t>introducing the idea of reflexive</w:t>
            </w:r>
            <w:r>
              <w:rPr>
                <w:spacing w:val="-19"/>
                <w:w w:val="105"/>
                <w:sz w:val="19"/>
              </w:rPr>
              <w:t xml:space="preserve"> </w:t>
            </w:r>
            <w:r>
              <w:rPr>
                <w:w w:val="105"/>
                <w:sz w:val="19"/>
              </w:rPr>
              <w:t>behavior.</w:t>
            </w:r>
          </w:p>
        </w:tc>
      </w:tr>
      <w:tr w:rsidR="002E0D56">
        <w:trPr>
          <w:trHeight w:val="390"/>
        </w:trPr>
        <w:tc>
          <w:tcPr>
            <w:tcW w:w="788" w:type="dxa"/>
            <w:tcBorders>
              <w:left w:val="single" w:sz="12" w:space="0" w:color="000000"/>
            </w:tcBorders>
          </w:tcPr>
          <w:p w:rsidR="002E0D56" w:rsidRDefault="00C67A04">
            <w:pPr>
              <w:pStyle w:val="TableParagraph"/>
              <w:spacing w:before="5"/>
              <w:ind w:left="105"/>
              <w:rPr>
                <w:sz w:val="19"/>
              </w:rPr>
            </w:pPr>
            <w:r>
              <w:rPr>
                <w:sz w:val="19"/>
              </w:rPr>
              <w:t>1687</w:t>
            </w:r>
          </w:p>
        </w:tc>
        <w:tc>
          <w:tcPr>
            <w:tcW w:w="8783" w:type="dxa"/>
            <w:tcBorders>
              <w:right w:val="single" w:sz="12" w:space="0" w:color="000000"/>
            </w:tcBorders>
          </w:tcPr>
          <w:p w:rsidR="002E0D56" w:rsidRDefault="00C67A04">
            <w:pPr>
              <w:pStyle w:val="TableParagraph"/>
              <w:spacing w:before="32"/>
              <w:ind w:left="119"/>
              <w:rPr>
                <w:sz w:val="19"/>
              </w:rPr>
            </w:pPr>
            <w:r>
              <w:rPr>
                <w:w w:val="105"/>
                <w:sz w:val="19"/>
              </w:rPr>
              <w:t xml:space="preserve">Isaac Newton published </w:t>
            </w:r>
            <w:r>
              <w:rPr>
                <w:rFonts w:ascii="Times New Roman"/>
                <w:i/>
                <w:w w:val="105"/>
                <w:sz w:val="19"/>
              </w:rPr>
              <w:t>Principia</w:t>
            </w:r>
            <w:r>
              <w:rPr>
                <w:w w:val="105"/>
                <w:sz w:val="19"/>
              </w:rPr>
              <w:t>.</w:t>
            </w:r>
          </w:p>
        </w:tc>
      </w:tr>
      <w:tr w:rsidR="002E0D56">
        <w:trPr>
          <w:trHeight w:val="390"/>
        </w:trPr>
        <w:tc>
          <w:tcPr>
            <w:tcW w:w="788" w:type="dxa"/>
            <w:tcBorders>
              <w:left w:val="single" w:sz="12" w:space="0" w:color="000000"/>
            </w:tcBorders>
          </w:tcPr>
          <w:p w:rsidR="002E0D56" w:rsidRDefault="00C67A04">
            <w:pPr>
              <w:pStyle w:val="TableParagraph"/>
              <w:spacing w:before="5"/>
              <w:ind w:left="105"/>
              <w:rPr>
                <w:sz w:val="19"/>
              </w:rPr>
            </w:pPr>
            <w:r>
              <w:rPr>
                <w:sz w:val="19"/>
              </w:rPr>
              <w:t>1739</w:t>
            </w:r>
          </w:p>
        </w:tc>
        <w:tc>
          <w:tcPr>
            <w:tcW w:w="8783" w:type="dxa"/>
            <w:tcBorders>
              <w:right w:val="single" w:sz="12" w:space="0" w:color="000000"/>
            </w:tcBorders>
          </w:tcPr>
          <w:p w:rsidR="002E0D56" w:rsidRDefault="00C67A04">
            <w:pPr>
              <w:pStyle w:val="TableParagraph"/>
              <w:spacing w:before="32"/>
              <w:ind w:left="119"/>
              <w:rPr>
                <w:sz w:val="19"/>
              </w:rPr>
            </w:pPr>
            <w:r>
              <w:rPr>
                <w:w w:val="105"/>
                <w:sz w:val="19"/>
              </w:rPr>
              <w:t xml:space="preserve">David Hume published </w:t>
            </w:r>
            <w:r>
              <w:rPr>
                <w:rFonts w:ascii="Times New Roman"/>
                <w:i/>
                <w:w w:val="105"/>
                <w:sz w:val="19"/>
              </w:rPr>
              <w:t>Treatise on Human Nature</w:t>
            </w:r>
            <w:r>
              <w:rPr>
                <w:w w:val="105"/>
                <w:sz w:val="19"/>
              </w:rPr>
              <w:t>.</w:t>
            </w:r>
          </w:p>
        </w:tc>
      </w:tr>
      <w:tr w:rsidR="002E0D56">
        <w:trPr>
          <w:trHeight w:val="390"/>
        </w:trPr>
        <w:tc>
          <w:tcPr>
            <w:tcW w:w="788" w:type="dxa"/>
            <w:tcBorders>
              <w:left w:val="single" w:sz="12" w:space="0" w:color="000000"/>
            </w:tcBorders>
          </w:tcPr>
          <w:p w:rsidR="002E0D56" w:rsidRDefault="00C67A04">
            <w:pPr>
              <w:pStyle w:val="TableParagraph"/>
              <w:spacing w:before="5"/>
              <w:ind w:left="105"/>
              <w:rPr>
                <w:sz w:val="19"/>
              </w:rPr>
            </w:pPr>
            <w:r>
              <w:rPr>
                <w:sz w:val="19"/>
              </w:rPr>
              <w:t>1831</w:t>
            </w:r>
          </w:p>
        </w:tc>
        <w:tc>
          <w:tcPr>
            <w:tcW w:w="8783" w:type="dxa"/>
            <w:tcBorders>
              <w:right w:val="single" w:sz="12" w:space="0" w:color="000000"/>
            </w:tcBorders>
          </w:tcPr>
          <w:p w:rsidR="002E0D56" w:rsidRDefault="00C67A04">
            <w:pPr>
              <w:pStyle w:val="TableParagraph"/>
              <w:spacing w:before="32"/>
              <w:ind w:left="119"/>
              <w:rPr>
                <w:rFonts w:ascii="Times New Roman"/>
                <w:i/>
                <w:sz w:val="19"/>
              </w:rPr>
            </w:pPr>
            <w:r>
              <w:rPr>
                <w:w w:val="105"/>
                <w:sz w:val="19"/>
              </w:rPr>
              <w:t xml:space="preserve">Charles Darwin set sail on the five-year voyage of the </w:t>
            </w:r>
            <w:r>
              <w:rPr>
                <w:rFonts w:ascii="Times New Roman"/>
                <w:i/>
                <w:w w:val="105"/>
                <w:sz w:val="19"/>
              </w:rPr>
              <w:t>HMS Beagle</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1861-</w:t>
            </w:r>
          </w:p>
          <w:p w:rsidR="002E0D56" w:rsidRDefault="00C67A04">
            <w:pPr>
              <w:pStyle w:val="TableParagraph"/>
              <w:spacing w:before="25"/>
              <w:ind w:left="105"/>
              <w:rPr>
                <w:sz w:val="19"/>
              </w:rPr>
            </w:pPr>
            <w:r>
              <w:rPr>
                <w:spacing w:val="7"/>
                <w:sz w:val="19"/>
              </w:rPr>
              <w:t>1865</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The American Civil War was fought.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1865</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Gergor Mendel reported his findings on genetic transmission of traits in garden peas.</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1870</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Gustav Fritsch and Eduard Hitzig used electrical stimulation to study the cerebral cortex.</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1875</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Walther Flemming, Strasburger, and others discovered chromosomes.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1884</w:t>
            </w:r>
          </w:p>
        </w:tc>
        <w:tc>
          <w:tcPr>
            <w:tcW w:w="8783" w:type="dxa"/>
            <w:tcBorders>
              <w:right w:val="single" w:sz="12" w:space="0" w:color="000000"/>
            </w:tcBorders>
          </w:tcPr>
          <w:p w:rsidR="002E0D56" w:rsidRDefault="00C67A04">
            <w:pPr>
              <w:pStyle w:val="TableParagraph"/>
              <w:spacing w:before="5" w:line="266" w:lineRule="auto"/>
              <w:ind w:left="119"/>
              <w:rPr>
                <w:sz w:val="19"/>
              </w:rPr>
            </w:pPr>
            <w:r>
              <w:rPr>
                <w:sz w:val="19"/>
              </w:rPr>
              <w:t>Oscar Hertwig suggested that nucleic acid was the material responsible for the transmission of hereditary traits.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1914-</w:t>
            </w:r>
          </w:p>
          <w:p w:rsidR="002E0D56" w:rsidRDefault="00C67A04">
            <w:pPr>
              <w:pStyle w:val="TableParagraph"/>
              <w:spacing w:before="25"/>
              <w:ind w:left="105"/>
              <w:rPr>
                <w:sz w:val="19"/>
              </w:rPr>
            </w:pPr>
            <w:r>
              <w:rPr>
                <w:spacing w:val="7"/>
                <w:sz w:val="19"/>
              </w:rPr>
              <w:t>1918</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World War I was fought.</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1929</w:t>
            </w:r>
          </w:p>
        </w:tc>
        <w:tc>
          <w:tcPr>
            <w:tcW w:w="8783" w:type="dxa"/>
            <w:tcBorders>
              <w:right w:val="single" w:sz="12" w:space="0" w:color="000000"/>
            </w:tcBorders>
          </w:tcPr>
          <w:p w:rsidR="002E0D56" w:rsidRDefault="00C67A04">
            <w:pPr>
              <w:pStyle w:val="TableParagraph"/>
              <w:spacing w:before="32" w:line="266" w:lineRule="auto"/>
              <w:ind w:left="119"/>
              <w:rPr>
                <w:sz w:val="19"/>
              </w:rPr>
            </w:pPr>
            <w:r>
              <w:rPr>
                <w:w w:val="105"/>
                <w:sz w:val="19"/>
              </w:rPr>
              <w:t xml:space="preserve">Karl Lashley published </w:t>
            </w:r>
            <w:r>
              <w:rPr>
                <w:rFonts w:ascii="Times New Roman"/>
                <w:i/>
                <w:w w:val="105"/>
                <w:sz w:val="19"/>
              </w:rPr>
              <w:t>Brain Mechanisms and Intelligence</w:t>
            </w:r>
            <w:r>
              <w:rPr>
                <w:w w:val="105"/>
                <w:sz w:val="19"/>
              </w:rPr>
              <w:t>, a monograph outlining his ideas on the relation between the brain mechanisms and learning.</w:t>
            </w:r>
          </w:p>
        </w:tc>
      </w:tr>
      <w:tr w:rsidR="002E0D56">
        <w:trPr>
          <w:trHeight w:val="900"/>
        </w:trPr>
        <w:tc>
          <w:tcPr>
            <w:tcW w:w="788" w:type="dxa"/>
            <w:tcBorders>
              <w:left w:val="single" w:sz="12" w:space="0" w:color="000000"/>
            </w:tcBorders>
          </w:tcPr>
          <w:p w:rsidR="002E0D56" w:rsidRDefault="00C67A04">
            <w:pPr>
              <w:pStyle w:val="TableParagraph"/>
              <w:spacing w:before="5"/>
              <w:ind w:left="105"/>
              <w:rPr>
                <w:sz w:val="19"/>
              </w:rPr>
            </w:pPr>
            <w:r>
              <w:rPr>
                <w:sz w:val="19"/>
              </w:rPr>
              <w:t>1933</w:t>
            </w:r>
          </w:p>
        </w:tc>
        <w:tc>
          <w:tcPr>
            <w:tcW w:w="8783" w:type="dxa"/>
            <w:tcBorders>
              <w:right w:val="single" w:sz="12" w:space="0" w:color="000000"/>
            </w:tcBorders>
          </w:tcPr>
          <w:p w:rsidR="002E0D56" w:rsidRDefault="00C67A04">
            <w:pPr>
              <w:pStyle w:val="TableParagraph"/>
              <w:spacing w:before="32" w:line="280" w:lineRule="auto"/>
              <w:ind w:left="119" w:right="341"/>
              <w:jc w:val="both"/>
              <w:rPr>
                <w:sz w:val="19"/>
              </w:rPr>
            </w:pPr>
            <w:r>
              <w:rPr>
                <w:w w:val="105"/>
                <w:sz w:val="19"/>
              </w:rPr>
              <w:t>Ramón</w:t>
            </w:r>
            <w:r>
              <w:rPr>
                <w:spacing w:val="-7"/>
                <w:w w:val="105"/>
                <w:sz w:val="19"/>
              </w:rPr>
              <w:t xml:space="preserve"> </w:t>
            </w:r>
            <w:r>
              <w:rPr>
                <w:w w:val="105"/>
                <w:sz w:val="19"/>
              </w:rPr>
              <w:t>y</w:t>
            </w:r>
            <w:r>
              <w:rPr>
                <w:spacing w:val="-7"/>
                <w:w w:val="105"/>
                <w:sz w:val="19"/>
              </w:rPr>
              <w:t xml:space="preserve"> </w:t>
            </w:r>
            <w:r>
              <w:rPr>
                <w:w w:val="105"/>
                <w:sz w:val="19"/>
              </w:rPr>
              <w:t>Cajal</w:t>
            </w:r>
            <w:r>
              <w:rPr>
                <w:spacing w:val="-7"/>
                <w:w w:val="105"/>
                <w:sz w:val="19"/>
              </w:rPr>
              <w:t xml:space="preserve"> </w:t>
            </w:r>
            <w:r>
              <w:rPr>
                <w:w w:val="105"/>
                <w:sz w:val="19"/>
              </w:rPr>
              <w:t>published</w:t>
            </w:r>
            <w:r>
              <w:rPr>
                <w:spacing w:val="-7"/>
                <w:w w:val="105"/>
                <w:sz w:val="19"/>
              </w:rPr>
              <w:t xml:space="preserve"> </w:t>
            </w:r>
            <w:r>
              <w:rPr>
                <w:rFonts w:ascii="Times New Roman" w:hAnsi="Times New Roman"/>
                <w:i/>
                <w:w w:val="105"/>
                <w:sz w:val="19"/>
              </w:rPr>
              <w:t>Neuron</w:t>
            </w:r>
            <w:r>
              <w:rPr>
                <w:rFonts w:ascii="Times New Roman" w:hAnsi="Times New Roman"/>
                <w:i/>
                <w:spacing w:val="-10"/>
                <w:w w:val="105"/>
                <w:sz w:val="19"/>
              </w:rPr>
              <w:t xml:space="preserve"> </w:t>
            </w:r>
            <w:r>
              <w:rPr>
                <w:rFonts w:ascii="Times New Roman" w:hAnsi="Times New Roman"/>
                <w:i/>
                <w:w w:val="105"/>
                <w:sz w:val="19"/>
              </w:rPr>
              <w:t>Theory</w:t>
            </w:r>
            <w:r>
              <w:rPr>
                <w:rFonts w:ascii="Times New Roman" w:hAnsi="Times New Roman"/>
                <w:i/>
                <w:spacing w:val="-10"/>
                <w:w w:val="105"/>
                <w:sz w:val="19"/>
              </w:rPr>
              <w:t xml:space="preserve"> </w:t>
            </w:r>
            <w:r>
              <w:rPr>
                <w:rFonts w:ascii="Times New Roman" w:hAnsi="Times New Roman"/>
                <w:i/>
                <w:w w:val="105"/>
                <w:sz w:val="19"/>
              </w:rPr>
              <w:t>or</w:t>
            </w:r>
            <w:r>
              <w:rPr>
                <w:rFonts w:ascii="Times New Roman" w:hAnsi="Times New Roman"/>
                <w:i/>
                <w:spacing w:val="-10"/>
                <w:w w:val="105"/>
                <w:sz w:val="19"/>
              </w:rPr>
              <w:t xml:space="preserve"> </w:t>
            </w:r>
            <w:r>
              <w:rPr>
                <w:rFonts w:ascii="Times New Roman" w:hAnsi="Times New Roman"/>
                <w:i/>
                <w:w w:val="105"/>
                <w:sz w:val="19"/>
              </w:rPr>
              <w:t>Reticular</w:t>
            </w:r>
            <w:r>
              <w:rPr>
                <w:rFonts w:ascii="Times New Roman" w:hAnsi="Times New Roman"/>
                <w:i/>
                <w:spacing w:val="-10"/>
                <w:w w:val="105"/>
                <w:sz w:val="19"/>
              </w:rPr>
              <w:t xml:space="preserve"> </w:t>
            </w:r>
            <w:r>
              <w:rPr>
                <w:rFonts w:ascii="Times New Roman" w:hAnsi="Times New Roman"/>
                <w:i/>
                <w:w w:val="105"/>
                <w:sz w:val="19"/>
              </w:rPr>
              <w:t>Theory?:</w:t>
            </w:r>
            <w:r>
              <w:rPr>
                <w:rFonts w:ascii="Times New Roman" w:hAnsi="Times New Roman"/>
                <w:i/>
                <w:spacing w:val="-10"/>
                <w:w w:val="105"/>
                <w:sz w:val="19"/>
              </w:rPr>
              <w:t xml:space="preserve"> </w:t>
            </w:r>
            <w:r>
              <w:rPr>
                <w:rFonts w:ascii="Times New Roman" w:hAnsi="Times New Roman"/>
                <w:i/>
                <w:w w:val="105"/>
                <w:sz w:val="19"/>
              </w:rPr>
              <w:t>Objective</w:t>
            </w:r>
            <w:r>
              <w:rPr>
                <w:rFonts w:ascii="Times New Roman" w:hAnsi="Times New Roman"/>
                <w:i/>
                <w:spacing w:val="-9"/>
                <w:w w:val="105"/>
                <w:sz w:val="19"/>
              </w:rPr>
              <w:t xml:space="preserve"> </w:t>
            </w:r>
            <w:r>
              <w:rPr>
                <w:rFonts w:ascii="Times New Roman" w:hAnsi="Times New Roman"/>
                <w:i/>
                <w:w w:val="105"/>
                <w:sz w:val="19"/>
              </w:rPr>
              <w:t>Evidence</w:t>
            </w:r>
            <w:r>
              <w:rPr>
                <w:rFonts w:ascii="Times New Roman" w:hAnsi="Times New Roman"/>
                <w:i/>
                <w:spacing w:val="-10"/>
                <w:w w:val="105"/>
                <w:sz w:val="19"/>
              </w:rPr>
              <w:t xml:space="preserve"> </w:t>
            </w:r>
            <w:r>
              <w:rPr>
                <w:rFonts w:ascii="Times New Roman" w:hAnsi="Times New Roman"/>
                <w:i/>
                <w:w w:val="105"/>
                <w:sz w:val="19"/>
              </w:rPr>
              <w:t>for</w:t>
            </w:r>
            <w:r>
              <w:rPr>
                <w:rFonts w:ascii="Times New Roman" w:hAnsi="Times New Roman"/>
                <w:i/>
                <w:spacing w:val="-10"/>
                <w:w w:val="105"/>
                <w:sz w:val="19"/>
              </w:rPr>
              <w:t xml:space="preserve"> </w:t>
            </w:r>
            <w:r>
              <w:rPr>
                <w:rFonts w:ascii="Times New Roman" w:hAnsi="Times New Roman"/>
                <w:i/>
                <w:w w:val="105"/>
                <w:sz w:val="19"/>
              </w:rPr>
              <w:t>the</w:t>
            </w:r>
            <w:r>
              <w:rPr>
                <w:rFonts w:ascii="Times New Roman" w:hAnsi="Times New Roman"/>
                <w:i/>
                <w:spacing w:val="-10"/>
                <w:w w:val="105"/>
                <w:sz w:val="19"/>
              </w:rPr>
              <w:t xml:space="preserve"> </w:t>
            </w:r>
            <w:r>
              <w:rPr>
                <w:rFonts w:ascii="Times New Roman" w:hAnsi="Times New Roman"/>
                <w:i/>
                <w:w w:val="105"/>
                <w:sz w:val="19"/>
              </w:rPr>
              <w:t>Anatomical Unity</w:t>
            </w:r>
            <w:r>
              <w:rPr>
                <w:rFonts w:ascii="Times New Roman" w:hAnsi="Times New Roman"/>
                <w:i/>
                <w:spacing w:val="-10"/>
                <w:w w:val="105"/>
                <w:sz w:val="19"/>
              </w:rPr>
              <w:t xml:space="preserve"> </w:t>
            </w:r>
            <w:r>
              <w:rPr>
                <w:rFonts w:ascii="Times New Roman" w:hAnsi="Times New Roman"/>
                <w:i/>
                <w:w w:val="105"/>
                <w:sz w:val="19"/>
              </w:rPr>
              <w:t>of</w:t>
            </w:r>
            <w:r>
              <w:rPr>
                <w:rFonts w:ascii="Times New Roman" w:hAnsi="Times New Roman"/>
                <w:i/>
                <w:spacing w:val="-9"/>
                <w:w w:val="105"/>
                <w:sz w:val="19"/>
              </w:rPr>
              <w:t xml:space="preserve"> </w:t>
            </w:r>
            <w:r>
              <w:rPr>
                <w:rFonts w:ascii="Times New Roman" w:hAnsi="Times New Roman"/>
                <w:i/>
                <w:w w:val="105"/>
                <w:sz w:val="19"/>
              </w:rPr>
              <w:t>Nerve</w:t>
            </w:r>
            <w:r>
              <w:rPr>
                <w:rFonts w:ascii="Times New Roman" w:hAnsi="Times New Roman"/>
                <w:i/>
                <w:spacing w:val="-9"/>
                <w:w w:val="105"/>
                <w:sz w:val="19"/>
              </w:rPr>
              <w:t xml:space="preserve"> </w:t>
            </w:r>
            <w:r>
              <w:rPr>
                <w:rFonts w:ascii="Times New Roman" w:hAnsi="Times New Roman"/>
                <w:i/>
                <w:w w:val="105"/>
                <w:sz w:val="19"/>
              </w:rPr>
              <w:t>Cells</w:t>
            </w:r>
            <w:r>
              <w:rPr>
                <w:w w:val="105"/>
                <w:sz w:val="19"/>
              </w:rPr>
              <w:t>,</w:t>
            </w:r>
            <w:r>
              <w:rPr>
                <w:spacing w:val="-8"/>
                <w:w w:val="105"/>
                <w:sz w:val="19"/>
              </w:rPr>
              <w:t xml:space="preserve"> </w:t>
            </w:r>
            <w:r>
              <w:rPr>
                <w:w w:val="105"/>
                <w:sz w:val="19"/>
              </w:rPr>
              <w:t>arguing</w:t>
            </w:r>
            <w:r>
              <w:rPr>
                <w:spacing w:val="-9"/>
                <w:w w:val="105"/>
                <w:sz w:val="19"/>
              </w:rPr>
              <w:t xml:space="preserve"> </w:t>
            </w:r>
            <w:r>
              <w:rPr>
                <w:w w:val="105"/>
                <w:sz w:val="19"/>
              </w:rPr>
              <w:t>that</w:t>
            </w:r>
            <w:r>
              <w:rPr>
                <w:spacing w:val="-9"/>
                <w:w w:val="105"/>
                <w:sz w:val="19"/>
              </w:rPr>
              <w:t xml:space="preserve"> </w:t>
            </w:r>
            <w:r>
              <w:rPr>
                <w:w w:val="105"/>
                <w:sz w:val="19"/>
              </w:rPr>
              <w:t>the</w:t>
            </w:r>
            <w:r>
              <w:rPr>
                <w:spacing w:val="-9"/>
                <w:w w:val="105"/>
                <w:sz w:val="19"/>
              </w:rPr>
              <w:t xml:space="preserve"> </w:t>
            </w:r>
            <w:r>
              <w:rPr>
                <w:w w:val="105"/>
                <w:sz w:val="19"/>
              </w:rPr>
              <w:t>nervous</w:t>
            </w:r>
            <w:r>
              <w:rPr>
                <w:spacing w:val="-8"/>
                <w:w w:val="105"/>
                <w:sz w:val="19"/>
              </w:rPr>
              <w:t xml:space="preserve"> </w:t>
            </w:r>
            <w:r>
              <w:rPr>
                <w:w w:val="105"/>
                <w:sz w:val="19"/>
              </w:rPr>
              <w:t>system</w:t>
            </w:r>
            <w:r>
              <w:rPr>
                <w:spacing w:val="-9"/>
                <w:w w:val="105"/>
                <w:sz w:val="19"/>
              </w:rPr>
              <w:t xml:space="preserve"> </w:t>
            </w:r>
            <w:r>
              <w:rPr>
                <w:w w:val="105"/>
                <w:sz w:val="19"/>
              </w:rPr>
              <w:t>is</w:t>
            </w:r>
            <w:r>
              <w:rPr>
                <w:spacing w:val="-9"/>
                <w:w w:val="105"/>
                <w:sz w:val="19"/>
              </w:rPr>
              <w:t xml:space="preserve"> </w:t>
            </w:r>
            <w:r>
              <w:rPr>
                <w:w w:val="105"/>
                <w:sz w:val="19"/>
              </w:rPr>
              <w:t>comprised</w:t>
            </w:r>
            <w:r>
              <w:rPr>
                <w:spacing w:val="-9"/>
                <w:w w:val="105"/>
                <w:sz w:val="19"/>
              </w:rPr>
              <w:t xml:space="preserve"> </w:t>
            </w:r>
            <w:r>
              <w:rPr>
                <w:w w:val="105"/>
                <w:sz w:val="19"/>
              </w:rPr>
              <w:t>of</w:t>
            </w:r>
            <w:r>
              <w:rPr>
                <w:spacing w:val="-8"/>
                <w:w w:val="105"/>
                <w:sz w:val="19"/>
              </w:rPr>
              <w:t xml:space="preserve"> </w:t>
            </w:r>
            <w:r>
              <w:rPr>
                <w:w w:val="105"/>
                <w:sz w:val="19"/>
              </w:rPr>
              <w:t>neurons.</w:t>
            </w:r>
            <w:r>
              <w:rPr>
                <w:spacing w:val="-9"/>
                <w:w w:val="105"/>
                <w:sz w:val="19"/>
              </w:rPr>
              <w:t xml:space="preserve"> </w:t>
            </w:r>
            <w:r>
              <w:rPr>
                <w:w w:val="105"/>
                <w:sz w:val="19"/>
              </w:rPr>
              <w:t>Twenty-one</w:t>
            </w:r>
            <w:r>
              <w:rPr>
                <w:spacing w:val="-9"/>
                <w:w w:val="105"/>
                <w:sz w:val="19"/>
              </w:rPr>
              <w:t xml:space="preserve"> </w:t>
            </w:r>
            <w:r>
              <w:rPr>
                <w:w w:val="105"/>
                <w:sz w:val="19"/>
              </w:rPr>
              <w:t>years later,</w:t>
            </w:r>
            <w:r>
              <w:rPr>
                <w:spacing w:val="-8"/>
                <w:w w:val="105"/>
                <w:sz w:val="19"/>
              </w:rPr>
              <w:t xml:space="preserve"> </w:t>
            </w:r>
            <w:r>
              <w:rPr>
                <w:w w:val="105"/>
                <w:sz w:val="19"/>
              </w:rPr>
              <w:t>scientists</w:t>
            </w:r>
            <w:r>
              <w:rPr>
                <w:spacing w:val="-8"/>
                <w:w w:val="105"/>
                <w:sz w:val="19"/>
              </w:rPr>
              <w:t xml:space="preserve"> </w:t>
            </w:r>
            <w:r>
              <w:rPr>
                <w:w w:val="105"/>
                <w:sz w:val="19"/>
              </w:rPr>
              <w:t>using</w:t>
            </w:r>
            <w:r>
              <w:rPr>
                <w:spacing w:val="-8"/>
                <w:w w:val="105"/>
                <w:sz w:val="19"/>
              </w:rPr>
              <w:t xml:space="preserve"> </w:t>
            </w:r>
            <w:r>
              <w:rPr>
                <w:w w:val="105"/>
                <w:sz w:val="19"/>
              </w:rPr>
              <w:t>the</w:t>
            </w:r>
            <w:r>
              <w:rPr>
                <w:spacing w:val="-8"/>
                <w:w w:val="105"/>
                <w:sz w:val="19"/>
              </w:rPr>
              <w:t xml:space="preserve"> </w:t>
            </w:r>
            <w:r>
              <w:rPr>
                <w:w w:val="105"/>
                <w:sz w:val="19"/>
              </w:rPr>
              <w:t>electron</w:t>
            </w:r>
            <w:r>
              <w:rPr>
                <w:spacing w:val="-7"/>
                <w:w w:val="105"/>
                <w:sz w:val="19"/>
              </w:rPr>
              <w:t xml:space="preserve"> </w:t>
            </w:r>
            <w:r>
              <w:rPr>
                <w:w w:val="105"/>
                <w:sz w:val="19"/>
              </w:rPr>
              <w:t>microscope</w:t>
            </w:r>
            <w:r>
              <w:rPr>
                <w:spacing w:val="-8"/>
                <w:w w:val="105"/>
                <w:sz w:val="19"/>
              </w:rPr>
              <w:t xml:space="preserve"> </w:t>
            </w:r>
            <w:r>
              <w:rPr>
                <w:w w:val="105"/>
                <w:sz w:val="19"/>
              </w:rPr>
              <w:t>show</w:t>
            </w:r>
            <w:r>
              <w:rPr>
                <w:spacing w:val="-8"/>
                <w:w w:val="105"/>
                <w:sz w:val="19"/>
              </w:rPr>
              <w:t xml:space="preserve"> </w:t>
            </w:r>
            <w:r>
              <w:rPr>
                <w:w w:val="105"/>
                <w:sz w:val="19"/>
              </w:rPr>
              <w:t>Ramón</w:t>
            </w:r>
            <w:r>
              <w:rPr>
                <w:spacing w:val="-8"/>
                <w:w w:val="105"/>
                <w:sz w:val="19"/>
              </w:rPr>
              <w:t xml:space="preserve"> </w:t>
            </w:r>
            <w:r>
              <w:rPr>
                <w:w w:val="105"/>
                <w:sz w:val="19"/>
              </w:rPr>
              <w:t>y</w:t>
            </w:r>
            <w:r>
              <w:rPr>
                <w:spacing w:val="-7"/>
                <w:w w:val="105"/>
                <w:sz w:val="19"/>
              </w:rPr>
              <w:t xml:space="preserve"> </w:t>
            </w:r>
            <w:r>
              <w:rPr>
                <w:w w:val="105"/>
                <w:sz w:val="19"/>
              </w:rPr>
              <w:t>Cajal’s</w:t>
            </w:r>
            <w:r>
              <w:rPr>
                <w:spacing w:val="-8"/>
                <w:w w:val="105"/>
                <w:sz w:val="19"/>
              </w:rPr>
              <w:t xml:space="preserve"> </w:t>
            </w:r>
            <w:r>
              <w:rPr>
                <w:w w:val="105"/>
                <w:sz w:val="19"/>
              </w:rPr>
              <w:t>arguments</w:t>
            </w:r>
            <w:r>
              <w:rPr>
                <w:spacing w:val="-8"/>
                <w:w w:val="105"/>
                <w:sz w:val="19"/>
              </w:rPr>
              <w:t xml:space="preserve"> </w:t>
            </w:r>
            <w:r>
              <w:rPr>
                <w:w w:val="105"/>
                <w:sz w:val="19"/>
              </w:rPr>
              <w:t>are</w:t>
            </w:r>
            <w:r>
              <w:rPr>
                <w:spacing w:val="-8"/>
                <w:w w:val="105"/>
                <w:sz w:val="19"/>
              </w:rPr>
              <w:t xml:space="preserve"> </w:t>
            </w:r>
            <w:r>
              <w:rPr>
                <w:w w:val="105"/>
                <w:sz w:val="19"/>
              </w:rPr>
              <w:t>correct.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1944</w:t>
            </w:r>
          </w:p>
        </w:tc>
        <w:tc>
          <w:tcPr>
            <w:tcW w:w="8783" w:type="dxa"/>
            <w:tcBorders>
              <w:right w:val="single" w:sz="12" w:space="0" w:color="000000"/>
            </w:tcBorders>
          </w:tcPr>
          <w:p w:rsidR="002E0D56" w:rsidRDefault="00C67A04">
            <w:pPr>
              <w:pStyle w:val="TableParagraph"/>
              <w:spacing w:before="5" w:line="266" w:lineRule="auto"/>
              <w:ind w:left="119" w:right="182"/>
              <w:rPr>
                <w:sz w:val="19"/>
              </w:rPr>
            </w:pPr>
            <w:r>
              <w:rPr>
                <w:w w:val="105"/>
                <w:sz w:val="19"/>
              </w:rPr>
              <w:t>Oswald Avery, Colin Macleod, and Maelyn McCarty discovered that DNA (Deoxyribonucleic Acid) was the material of which genes are made.</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1953</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James Watson and Francis Crick discovered the double helix structure of DNA.</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1957</w:t>
            </w:r>
          </w:p>
        </w:tc>
        <w:tc>
          <w:tcPr>
            <w:tcW w:w="8783" w:type="dxa"/>
            <w:tcBorders>
              <w:right w:val="single" w:sz="12" w:space="0" w:color="000000"/>
            </w:tcBorders>
          </w:tcPr>
          <w:p w:rsidR="002E0D56" w:rsidRDefault="00C67A04">
            <w:pPr>
              <w:pStyle w:val="TableParagraph"/>
              <w:spacing w:before="5"/>
              <w:ind w:left="119"/>
              <w:rPr>
                <w:sz w:val="19"/>
              </w:rPr>
            </w:pPr>
            <w:r>
              <w:rPr>
                <w:w w:val="105"/>
                <w:sz w:val="19"/>
              </w:rPr>
              <w:t>The Russian satellite Sputnik was launched.</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1960–</w:t>
            </w:r>
          </w:p>
          <w:p w:rsidR="002E0D56" w:rsidRDefault="00C67A04">
            <w:pPr>
              <w:pStyle w:val="TableParagraph"/>
              <w:spacing w:before="25"/>
              <w:ind w:left="105"/>
              <w:rPr>
                <w:sz w:val="19"/>
              </w:rPr>
            </w:pPr>
            <w:r>
              <w:rPr>
                <w:sz w:val="19"/>
              </w:rPr>
              <w:t>1980</w:t>
            </w:r>
          </w:p>
        </w:tc>
        <w:tc>
          <w:tcPr>
            <w:tcW w:w="8783" w:type="dxa"/>
            <w:tcBorders>
              <w:right w:val="single" w:sz="12" w:space="0" w:color="000000"/>
            </w:tcBorders>
          </w:tcPr>
          <w:p w:rsidR="002E0D56" w:rsidRDefault="00C67A04">
            <w:pPr>
              <w:pStyle w:val="TableParagraph"/>
              <w:spacing w:before="5" w:line="266" w:lineRule="auto"/>
              <w:ind w:left="119" w:right="674"/>
              <w:rPr>
                <w:sz w:val="19"/>
              </w:rPr>
            </w:pPr>
            <w:r>
              <w:rPr>
                <w:w w:val="105"/>
                <w:sz w:val="19"/>
              </w:rPr>
              <w:t>The Leakeys, Louis and Mary, and their sons Richard, Jonathon, and Philip discovered the fossilized remains of prehumans and the earliest humans near Lake Turkana in Kenya.</w:t>
            </w:r>
          </w:p>
        </w:tc>
      </w:tr>
      <w:tr w:rsidR="002E0D56">
        <w:trPr>
          <w:trHeight w:val="360"/>
        </w:trPr>
        <w:tc>
          <w:tcPr>
            <w:tcW w:w="78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1978</w:t>
            </w:r>
          </w:p>
        </w:tc>
        <w:tc>
          <w:tcPr>
            <w:tcW w:w="8783" w:type="dxa"/>
            <w:tcBorders>
              <w:bottom w:val="single" w:sz="12" w:space="0" w:color="000000"/>
              <w:right w:val="single" w:sz="12" w:space="0" w:color="000000"/>
            </w:tcBorders>
          </w:tcPr>
          <w:p w:rsidR="002E0D56" w:rsidRDefault="00C67A04">
            <w:pPr>
              <w:pStyle w:val="TableParagraph"/>
              <w:spacing w:before="5"/>
              <w:ind w:left="119"/>
              <w:rPr>
                <w:sz w:val="19"/>
              </w:rPr>
            </w:pPr>
            <w:r>
              <w:rPr>
                <w:w w:val="105"/>
                <w:sz w:val="19"/>
              </w:rPr>
              <w:t>Louise Brown, the world’s first “test-tube baby” is born in England.</w:t>
            </w:r>
          </w:p>
        </w:tc>
      </w:tr>
    </w:tbl>
    <w:p w:rsidR="002E0D56" w:rsidRDefault="00C67A04">
      <w:pPr>
        <w:spacing w:before="249"/>
        <w:ind w:left="228"/>
        <w:rPr>
          <w:rFonts w:ascii="Arial"/>
          <w:b/>
          <w:i/>
          <w:sz w:val="31"/>
        </w:rPr>
      </w:pPr>
      <w:r>
        <w:rPr>
          <w:rFonts w:ascii="Arial"/>
          <w:b/>
          <w:i/>
          <w:spacing w:val="38"/>
          <w:sz w:val="31"/>
          <w:u w:val="single"/>
        </w:rPr>
        <w:t>SUGGESTION</w:t>
      </w:r>
      <w:r>
        <w:rPr>
          <w:rFonts w:ascii="Arial"/>
          <w:b/>
          <w:i/>
          <w:spacing w:val="-42"/>
          <w:sz w:val="31"/>
          <w:u w:val="single"/>
        </w:rPr>
        <w:t xml:space="preserve"> </w:t>
      </w:r>
      <w:r>
        <w:rPr>
          <w:rFonts w:ascii="Arial"/>
          <w:b/>
          <w:i/>
          <w:sz w:val="31"/>
        </w:rPr>
        <w:t xml:space="preserve">S </w:t>
      </w:r>
      <w:r>
        <w:rPr>
          <w:rFonts w:ascii="Arial"/>
          <w:b/>
          <w:i/>
          <w:spacing w:val="21"/>
          <w:sz w:val="31"/>
          <w:u w:val="single"/>
        </w:rPr>
        <w:t>FO</w:t>
      </w:r>
      <w:r>
        <w:rPr>
          <w:rFonts w:ascii="Arial"/>
          <w:b/>
          <w:i/>
          <w:spacing w:val="-41"/>
          <w:sz w:val="31"/>
          <w:u w:val="single"/>
        </w:rPr>
        <w:t xml:space="preserve"> </w:t>
      </w:r>
      <w:r>
        <w:rPr>
          <w:rFonts w:ascii="Arial"/>
          <w:b/>
          <w:i/>
          <w:sz w:val="31"/>
        </w:rPr>
        <w:t xml:space="preserve">R </w:t>
      </w:r>
      <w:r>
        <w:rPr>
          <w:rFonts w:ascii="Arial"/>
          <w:b/>
          <w:i/>
          <w:spacing w:val="35"/>
          <w:sz w:val="31"/>
          <w:u w:val="single"/>
        </w:rPr>
        <w:t>FURTHE</w:t>
      </w:r>
      <w:r>
        <w:rPr>
          <w:rFonts w:ascii="Arial"/>
          <w:b/>
          <w:i/>
          <w:spacing w:val="-42"/>
          <w:sz w:val="31"/>
          <w:u w:val="single"/>
        </w:rPr>
        <w:t xml:space="preserve"> </w:t>
      </w:r>
      <w:r>
        <w:rPr>
          <w:rFonts w:ascii="Arial"/>
          <w:b/>
          <w:i/>
          <w:sz w:val="31"/>
        </w:rPr>
        <w:t xml:space="preserve">R </w:t>
      </w:r>
      <w:r>
        <w:rPr>
          <w:rFonts w:ascii="Arial"/>
          <w:b/>
          <w:i/>
          <w:spacing w:val="37"/>
          <w:sz w:val="31"/>
        </w:rPr>
        <w:t>READINGS</w:t>
      </w:r>
      <w:r>
        <w:rPr>
          <w:rFonts w:ascii="Arial"/>
          <w:b/>
          <w:i/>
          <w:spacing w:val="-43"/>
          <w:sz w:val="31"/>
        </w:rPr>
        <w:t xml:space="preserve"> </w:t>
      </w:r>
    </w:p>
    <w:p w:rsidR="002E0D56" w:rsidRDefault="00C67A04">
      <w:pPr>
        <w:pStyle w:val="BodyText"/>
        <w:spacing w:before="87" w:line="264" w:lineRule="auto"/>
        <w:ind w:left="588" w:right="707" w:hanging="360"/>
        <w:rPr>
          <w:rFonts w:ascii="Times New Roman"/>
        </w:rPr>
      </w:pPr>
      <w:r>
        <w:rPr>
          <w:rFonts w:ascii="Times New Roman"/>
          <w:spacing w:val="-4"/>
          <w:w w:val="105"/>
        </w:rPr>
        <w:t>Adelman,</w:t>
      </w:r>
      <w:r>
        <w:rPr>
          <w:rFonts w:ascii="Times New Roman"/>
          <w:spacing w:val="-16"/>
          <w:w w:val="105"/>
        </w:rPr>
        <w:t xml:space="preserve"> </w:t>
      </w:r>
      <w:r>
        <w:rPr>
          <w:rFonts w:ascii="Times New Roman"/>
          <w:w w:val="105"/>
        </w:rPr>
        <w:t>G.</w:t>
      </w:r>
      <w:r>
        <w:rPr>
          <w:rFonts w:ascii="Times New Roman"/>
          <w:spacing w:val="-16"/>
          <w:w w:val="105"/>
        </w:rPr>
        <w:t xml:space="preserve"> </w:t>
      </w:r>
      <w:r>
        <w:rPr>
          <w:rFonts w:ascii="Times New Roman"/>
          <w:spacing w:val="-4"/>
          <w:w w:val="105"/>
        </w:rPr>
        <w:t>(Ed.).</w:t>
      </w:r>
      <w:r>
        <w:rPr>
          <w:rFonts w:ascii="Times New Roman"/>
          <w:spacing w:val="-16"/>
          <w:w w:val="105"/>
        </w:rPr>
        <w:t xml:space="preserve"> </w:t>
      </w:r>
      <w:r>
        <w:rPr>
          <w:rFonts w:ascii="Times New Roman"/>
          <w:spacing w:val="-4"/>
          <w:w w:val="105"/>
        </w:rPr>
        <w:t>(1987).</w:t>
      </w:r>
      <w:r>
        <w:rPr>
          <w:rFonts w:ascii="Times New Roman"/>
          <w:spacing w:val="-15"/>
          <w:w w:val="105"/>
        </w:rPr>
        <w:t xml:space="preserve"> </w:t>
      </w:r>
      <w:r>
        <w:rPr>
          <w:rFonts w:ascii="Times New Roman"/>
          <w:i/>
          <w:spacing w:val="2"/>
          <w:w w:val="105"/>
        </w:rPr>
        <w:t>Encyclopedia</w:t>
      </w:r>
      <w:r>
        <w:rPr>
          <w:rFonts w:ascii="Times New Roman"/>
          <w:i/>
          <w:spacing w:val="-9"/>
          <w:w w:val="105"/>
        </w:rPr>
        <w:t xml:space="preserve"> </w:t>
      </w:r>
      <w:r>
        <w:rPr>
          <w:rFonts w:ascii="Times New Roman"/>
          <w:i/>
          <w:w w:val="105"/>
        </w:rPr>
        <w:t>of</w:t>
      </w:r>
      <w:r>
        <w:rPr>
          <w:rFonts w:ascii="Times New Roman"/>
          <w:i/>
          <w:spacing w:val="-9"/>
          <w:w w:val="105"/>
        </w:rPr>
        <w:t xml:space="preserve"> </w:t>
      </w:r>
      <w:r>
        <w:rPr>
          <w:rFonts w:ascii="Times New Roman"/>
          <w:i/>
          <w:spacing w:val="2"/>
          <w:w w:val="105"/>
        </w:rPr>
        <w:t>Neuroscience.</w:t>
      </w:r>
      <w:r>
        <w:rPr>
          <w:rFonts w:ascii="Times New Roman"/>
          <w:i/>
          <w:spacing w:val="-9"/>
          <w:w w:val="105"/>
        </w:rPr>
        <w:t xml:space="preserve"> </w:t>
      </w:r>
      <w:r>
        <w:rPr>
          <w:rFonts w:ascii="Times New Roman"/>
          <w:w w:val="105"/>
        </w:rPr>
        <w:t>(Vols.</w:t>
      </w:r>
      <w:r>
        <w:rPr>
          <w:rFonts w:ascii="Times New Roman"/>
          <w:spacing w:val="-12"/>
          <w:w w:val="105"/>
        </w:rPr>
        <w:t xml:space="preserve"> </w:t>
      </w:r>
      <w:r>
        <w:rPr>
          <w:rFonts w:ascii="Times New Roman"/>
          <w:w w:val="105"/>
        </w:rPr>
        <w:t>1</w:t>
      </w:r>
      <w:r>
        <w:rPr>
          <w:rFonts w:ascii="Times New Roman"/>
          <w:spacing w:val="-12"/>
          <w:w w:val="105"/>
        </w:rPr>
        <w:t xml:space="preserve"> </w:t>
      </w:r>
      <w:r>
        <w:rPr>
          <w:rFonts w:ascii="Times New Roman"/>
          <w:w w:val="105"/>
        </w:rPr>
        <w:t>&amp;</w:t>
      </w:r>
      <w:r>
        <w:rPr>
          <w:rFonts w:ascii="Times New Roman"/>
          <w:spacing w:val="-11"/>
          <w:w w:val="105"/>
        </w:rPr>
        <w:t xml:space="preserve"> </w:t>
      </w:r>
      <w:r>
        <w:rPr>
          <w:rFonts w:ascii="Times New Roman"/>
          <w:w w:val="105"/>
        </w:rPr>
        <w:t>2).</w:t>
      </w:r>
      <w:r>
        <w:rPr>
          <w:rFonts w:ascii="Times New Roman"/>
          <w:spacing w:val="-12"/>
          <w:w w:val="105"/>
        </w:rPr>
        <w:t xml:space="preserve"> </w:t>
      </w:r>
      <w:r>
        <w:rPr>
          <w:rFonts w:ascii="Times New Roman"/>
          <w:w w:val="105"/>
        </w:rPr>
        <w:t>Boston:</w:t>
      </w:r>
      <w:r>
        <w:rPr>
          <w:rFonts w:ascii="Times New Roman"/>
          <w:spacing w:val="-11"/>
          <w:w w:val="105"/>
        </w:rPr>
        <w:t xml:space="preserve"> </w:t>
      </w:r>
      <w:r>
        <w:rPr>
          <w:rFonts w:ascii="Times New Roman"/>
          <w:w w:val="105"/>
        </w:rPr>
        <w:t>Birkauser.</w:t>
      </w:r>
      <w:r>
        <w:rPr>
          <w:rFonts w:ascii="Times New Roman"/>
          <w:spacing w:val="-12"/>
          <w:w w:val="105"/>
        </w:rPr>
        <w:t xml:space="preserve"> </w:t>
      </w:r>
      <w:r>
        <w:rPr>
          <w:rFonts w:ascii="Times New Roman"/>
          <w:w w:val="105"/>
        </w:rPr>
        <w:t>Provides</w:t>
      </w:r>
      <w:r>
        <w:rPr>
          <w:rFonts w:ascii="Times New Roman"/>
          <w:spacing w:val="-11"/>
          <w:w w:val="105"/>
        </w:rPr>
        <w:t xml:space="preserve"> </w:t>
      </w:r>
      <w:r>
        <w:rPr>
          <w:rFonts w:ascii="Times New Roman"/>
          <w:w w:val="105"/>
        </w:rPr>
        <w:t>brief</w:t>
      </w:r>
      <w:r>
        <w:rPr>
          <w:rFonts w:ascii="Times New Roman"/>
          <w:spacing w:val="-12"/>
          <w:w w:val="105"/>
        </w:rPr>
        <w:t xml:space="preserve"> </w:t>
      </w:r>
      <w:r>
        <w:rPr>
          <w:rFonts w:ascii="Times New Roman"/>
          <w:w w:val="105"/>
        </w:rPr>
        <w:t>essays</w:t>
      </w:r>
      <w:r>
        <w:rPr>
          <w:rFonts w:ascii="Times New Roman"/>
          <w:spacing w:val="-11"/>
          <w:w w:val="105"/>
        </w:rPr>
        <w:t xml:space="preserve"> </w:t>
      </w:r>
      <w:r>
        <w:rPr>
          <w:rFonts w:ascii="Times New Roman"/>
          <w:w w:val="105"/>
        </w:rPr>
        <w:t>on</w:t>
      </w:r>
      <w:r>
        <w:rPr>
          <w:rFonts w:ascii="Times New Roman"/>
          <w:spacing w:val="-12"/>
          <w:w w:val="105"/>
        </w:rPr>
        <w:t xml:space="preserve"> </w:t>
      </w:r>
      <w:r>
        <w:rPr>
          <w:rFonts w:ascii="Times New Roman"/>
          <w:w w:val="105"/>
        </w:rPr>
        <w:t xml:space="preserve">a </w:t>
      </w:r>
      <w:r>
        <w:rPr>
          <w:rFonts w:ascii="Times New Roman"/>
          <w:spacing w:val="2"/>
          <w:w w:val="105"/>
        </w:rPr>
        <w:t xml:space="preserve">wide range </w:t>
      </w:r>
      <w:r>
        <w:rPr>
          <w:rFonts w:ascii="Times New Roman"/>
          <w:w w:val="105"/>
        </w:rPr>
        <w:t xml:space="preserve">of </w:t>
      </w:r>
      <w:r>
        <w:rPr>
          <w:rFonts w:ascii="Times New Roman"/>
          <w:spacing w:val="2"/>
          <w:w w:val="105"/>
        </w:rPr>
        <w:t xml:space="preserve">topics </w:t>
      </w:r>
      <w:r>
        <w:rPr>
          <w:rFonts w:ascii="Times New Roman"/>
          <w:w w:val="105"/>
        </w:rPr>
        <w:t xml:space="preserve">by </w:t>
      </w:r>
      <w:r>
        <w:rPr>
          <w:rFonts w:ascii="Times New Roman"/>
          <w:spacing w:val="2"/>
          <w:w w:val="105"/>
        </w:rPr>
        <w:t>leading</w:t>
      </w:r>
      <w:r>
        <w:rPr>
          <w:rFonts w:ascii="Times New Roman"/>
          <w:spacing w:val="-18"/>
          <w:w w:val="105"/>
        </w:rPr>
        <w:t xml:space="preserve"> </w:t>
      </w:r>
      <w:r>
        <w:rPr>
          <w:rFonts w:ascii="Times New Roman"/>
          <w:spacing w:val="3"/>
          <w:w w:val="105"/>
        </w:rPr>
        <w:t>neuroscientists.</w:t>
      </w:r>
    </w:p>
    <w:p w:rsidR="002E0D56" w:rsidRDefault="00C67A04">
      <w:pPr>
        <w:pStyle w:val="BodyText"/>
        <w:spacing w:before="120" w:line="264" w:lineRule="auto"/>
        <w:ind w:left="588" w:right="824" w:hanging="360"/>
        <w:rPr>
          <w:rFonts w:ascii="Times New Roman" w:hAnsi="Times New Roman"/>
        </w:rPr>
      </w:pPr>
      <w:r>
        <w:rPr>
          <w:rFonts w:ascii="Times New Roman" w:hAnsi="Times New Roman"/>
          <w:spacing w:val="-3"/>
          <w:w w:val="105"/>
        </w:rPr>
        <w:t>Bloom,</w:t>
      </w:r>
      <w:r>
        <w:rPr>
          <w:rFonts w:ascii="Times New Roman" w:hAnsi="Times New Roman"/>
          <w:spacing w:val="-19"/>
          <w:w w:val="105"/>
        </w:rPr>
        <w:t xml:space="preserve"> </w:t>
      </w:r>
      <w:r>
        <w:rPr>
          <w:rFonts w:ascii="Times New Roman" w:hAnsi="Times New Roman"/>
          <w:w w:val="105"/>
        </w:rPr>
        <w:t>F.</w:t>
      </w:r>
      <w:r>
        <w:rPr>
          <w:rFonts w:ascii="Times New Roman" w:hAnsi="Times New Roman"/>
          <w:spacing w:val="-19"/>
          <w:w w:val="105"/>
        </w:rPr>
        <w:t xml:space="preserve"> </w:t>
      </w:r>
      <w:r>
        <w:rPr>
          <w:rFonts w:ascii="Times New Roman" w:hAnsi="Times New Roman"/>
          <w:w w:val="105"/>
        </w:rPr>
        <w:t>F.,</w:t>
      </w:r>
      <w:r>
        <w:rPr>
          <w:rFonts w:ascii="Times New Roman" w:hAnsi="Times New Roman"/>
          <w:spacing w:val="-18"/>
          <w:w w:val="105"/>
        </w:rPr>
        <w:t xml:space="preserve"> </w:t>
      </w:r>
      <w:r>
        <w:rPr>
          <w:rFonts w:ascii="Times New Roman" w:hAnsi="Times New Roman"/>
          <w:w w:val="105"/>
        </w:rPr>
        <w:t>&amp;</w:t>
      </w:r>
      <w:r>
        <w:rPr>
          <w:rFonts w:ascii="Times New Roman" w:hAnsi="Times New Roman"/>
          <w:spacing w:val="-19"/>
          <w:w w:val="105"/>
        </w:rPr>
        <w:t xml:space="preserve"> </w:t>
      </w:r>
      <w:r>
        <w:rPr>
          <w:rFonts w:ascii="Times New Roman" w:hAnsi="Times New Roman"/>
          <w:spacing w:val="-3"/>
          <w:w w:val="105"/>
        </w:rPr>
        <w:t>Lazerson,</w:t>
      </w:r>
      <w:r>
        <w:rPr>
          <w:rFonts w:ascii="Times New Roman" w:hAnsi="Times New Roman"/>
          <w:spacing w:val="-18"/>
          <w:w w:val="105"/>
        </w:rPr>
        <w:t xml:space="preserve"> </w:t>
      </w:r>
      <w:r>
        <w:rPr>
          <w:rFonts w:ascii="Times New Roman" w:hAnsi="Times New Roman"/>
          <w:w w:val="105"/>
        </w:rPr>
        <w:t>A.</w:t>
      </w:r>
      <w:r>
        <w:rPr>
          <w:rFonts w:ascii="Times New Roman" w:hAnsi="Times New Roman"/>
          <w:spacing w:val="-19"/>
          <w:w w:val="105"/>
        </w:rPr>
        <w:t xml:space="preserve"> </w:t>
      </w:r>
      <w:r>
        <w:rPr>
          <w:rFonts w:ascii="Times New Roman" w:hAnsi="Times New Roman"/>
          <w:spacing w:val="-3"/>
          <w:w w:val="105"/>
        </w:rPr>
        <w:t>(1988).</w:t>
      </w:r>
      <w:r>
        <w:rPr>
          <w:rFonts w:ascii="Times New Roman" w:hAnsi="Times New Roman"/>
          <w:spacing w:val="-18"/>
          <w:w w:val="105"/>
        </w:rPr>
        <w:t xml:space="preserve"> </w:t>
      </w:r>
      <w:r>
        <w:rPr>
          <w:rFonts w:ascii="Times New Roman" w:hAnsi="Times New Roman"/>
          <w:i/>
          <w:spacing w:val="2"/>
          <w:w w:val="105"/>
        </w:rPr>
        <w:t>Brain,</w:t>
      </w:r>
      <w:r>
        <w:rPr>
          <w:rFonts w:ascii="Times New Roman" w:hAnsi="Times New Roman"/>
          <w:i/>
          <w:spacing w:val="-14"/>
          <w:w w:val="105"/>
        </w:rPr>
        <w:t xml:space="preserve"> </w:t>
      </w:r>
      <w:r>
        <w:rPr>
          <w:rFonts w:ascii="Times New Roman" w:hAnsi="Times New Roman"/>
          <w:i/>
          <w:spacing w:val="2"/>
          <w:w w:val="105"/>
        </w:rPr>
        <w:t>Mind,</w:t>
      </w:r>
      <w:r>
        <w:rPr>
          <w:rFonts w:ascii="Times New Roman" w:hAnsi="Times New Roman"/>
          <w:i/>
          <w:spacing w:val="-13"/>
          <w:w w:val="105"/>
        </w:rPr>
        <w:t xml:space="preserve"> </w:t>
      </w:r>
      <w:r>
        <w:rPr>
          <w:rFonts w:ascii="Times New Roman" w:hAnsi="Times New Roman"/>
          <w:i/>
          <w:w w:val="105"/>
        </w:rPr>
        <w:t>and</w:t>
      </w:r>
      <w:r>
        <w:rPr>
          <w:rFonts w:ascii="Times New Roman" w:hAnsi="Times New Roman"/>
          <w:i/>
          <w:spacing w:val="-13"/>
          <w:w w:val="105"/>
        </w:rPr>
        <w:t xml:space="preserve"> </w:t>
      </w:r>
      <w:r>
        <w:rPr>
          <w:rFonts w:ascii="Times New Roman" w:hAnsi="Times New Roman"/>
          <w:i/>
          <w:spacing w:val="2"/>
          <w:w w:val="105"/>
        </w:rPr>
        <w:t>Behavior.</w:t>
      </w:r>
      <w:r>
        <w:rPr>
          <w:rFonts w:ascii="Times New Roman" w:hAnsi="Times New Roman"/>
          <w:i/>
          <w:spacing w:val="-13"/>
          <w:w w:val="105"/>
        </w:rPr>
        <w:t xml:space="preserve"> </w:t>
      </w:r>
      <w:r>
        <w:rPr>
          <w:rFonts w:ascii="Times New Roman" w:hAnsi="Times New Roman"/>
          <w:w w:val="105"/>
        </w:rPr>
        <w:t>(2nd</w:t>
      </w:r>
      <w:r>
        <w:rPr>
          <w:rFonts w:ascii="Times New Roman" w:hAnsi="Times New Roman"/>
          <w:spacing w:val="-17"/>
          <w:w w:val="105"/>
        </w:rPr>
        <w:t xml:space="preserve"> </w:t>
      </w:r>
      <w:r>
        <w:rPr>
          <w:rFonts w:ascii="Times New Roman" w:hAnsi="Times New Roman"/>
          <w:w w:val="105"/>
        </w:rPr>
        <w:t>ed.).</w:t>
      </w:r>
      <w:r>
        <w:rPr>
          <w:rFonts w:ascii="Times New Roman" w:hAnsi="Times New Roman"/>
          <w:spacing w:val="-17"/>
          <w:w w:val="105"/>
        </w:rPr>
        <w:t xml:space="preserve"> </w:t>
      </w:r>
      <w:r>
        <w:rPr>
          <w:rFonts w:ascii="Times New Roman" w:hAnsi="Times New Roman"/>
          <w:w w:val="105"/>
        </w:rPr>
        <w:t>New</w:t>
      </w:r>
      <w:r>
        <w:rPr>
          <w:rFonts w:ascii="Times New Roman" w:hAnsi="Times New Roman"/>
          <w:spacing w:val="-17"/>
          <w:w w:val="105"/>
        </w:rPr>
        <w:t xml:space="preserve"> </w:t>
      </w:r>
      <w:r>
        <w:rPr>
          <w:rFonts w:ascii="Times New Roman" w:hAnsi="Times New Roman"/>
          <w:w w:val="105"/>
        </w:rPr>
        <w:t>York:</w:t>
      </w:r>
      <w:r>
        <w:rPr>
          <w:rFonts w:ascii="Times New Roman" w:hAnsi="Times New Roman"/>
          <w:spacing w:val="-17"/>
          <w:w w:val="105"/>
        </w:rPr>
        <w:t xml:space="preserve"> </w:t>
      </w:r>
      <w:r>
        <w:rPr>
          <w:rFonts w:ascii="Times New Roman" w:hAnsi="Times New Roman"/>
          <w:w w:val="105"/>
        </w:rPr>
        <w:t>Freeman.</w:t>
      </w:r>
      <w:r>
        <w:rPr>
          <w:rFonts w:ascii="Times New Roman" w:hAnsi="Times New Roman"/>
          <w:spacing w:val="-18"/>
          <w:w w:val="105"/>
        </w:rPr>
        <w:t xml:space="preserve"> </w:t>
      </w:r>
      <w:r>
        <w:rPr>
          <w:rFonts w:ascii="Times New Roman" w:hAnsi="Times New Roman"/>
          <w:w w:val="105"/>
        </w:rPr>
        <w:t>Built</w:t>
      </w:r>
      <w:r>
        <w:rPr>
          <w:rFonts w:ascii="Times New Roman" w:hAnsi="Times New Roman"/>
          <w:spacing w:val="-17"/>
          <w:w w:val="105"/>
        </w:rPr>
        <w:t xml:space="preserve"> </w:t>
      </w:r>
      <w:r>
        <w:rPr>
          <w:rFonts w:ascii="Times New Roman" w:hAnsi="Times New Roman"/>
          <w:w w:val="105"/>
        </w:rPr>
        <w:t>around</w:t>
      </w:r>
      <w:r>
        <w:rPr>
          <w:rFonts w:ascii="Times New Roman" w:hAnsi="Times New Roman"/>
          <w:spacing w:val="-17"/>
          <w:w w:val="105"/>
        </w:rPr>
        <w:t xml:space="preserve"> </w:t>
      </w:r>
      <w:r>
        <w:rPr>
          <w:rFonts w:ascii="Times New Roman" w:hAnsi="Times New Roman"/>
          <w:w w:val="105"/>
        </w:rPr>
        <w:t>the</w:t>
      </w:r>
      <w:r>
        <w:rPr>
          <w:rFonts w:ascii="Times New Roman" w:hAnsi="Times New Roman"/>
          <w:spacing w:val="-17"/>
          <w:w w:val="105"/>
        </w:rPr>
        <w:t xml:space="preserve"> </w:t>
      </w:r>
      <w:r>
        <w:rPr>
          <w:rFonts w:ascii="Times New Roman" w:hAnsi="Times New Roman"/>
          <w:w w:val="105"/>
        </w:rPr>
        <w:t>PBS eight-part television series, “The Brain.” Includes excellent color</w:t>
      </w:r>
      <w:r>
        <w:rPr>
          <w:rFonts w:ascii="Times New Roman" w:hAnsi="Times New Roman"/>
          <w:spacing w:val="-35"/>
          <w:w w:val="105"/>
        </w:rPr>
        <w:t xml:space="preserve"> </w:t>
      </w:r>
      <w:r>
        <w:rPr>
          <w:rFonts w:ascii="Times New Roman" w:hAnsi="Times New Roman"/>
          <w:w w:val="105"/>
        </w:rPr>
        <w:t>illustrations.</w:t>
      </w:r>
    </w:p>
    <w:p w:rsidR="002E0D56" w:rsidRDefault="00C67A04">
      <w:pPr>
        <w:spacing w:before="119"/>
        <w:ind w:left="228"/>
        <w:rPr>
          <w:rFonts w:ascii="Times New Roman"/>
          <w:sz w:val="19"/>
        </w:rPr>
      </w:pPr>
      <w:r>
        <w:rPr>
          <w:rFonts w:ascii="Times New Roman"/>
          <w:spacing w:val="-4"/>
          <w:w w:val="105"/>
          <w:sz w:val="19"/>
        </w:rPr>
        <w:t>Carlson,</w:t>
      </w:r>
      <w:r>
        <w:rPr>
          <w:rFonts w:ascii="Times New Roman"/>
          <w:spacing w:val="-15"/>
          <w:w w:val="105"/>
          <w:sz w:val="19"/>
        </w:rPr>
        <w:t xml:space="preserve"> </w:t>
      </w:r>
      <w:r>
        <w:rPr>
          <w:rFonts w:ascii="Times New Roman"/>
          <w:w w:val="105"/>
          <w:sz w:val="19"/>
        </w:rPr>
        <w:t>N.</w:t>
      </w:r>
      <w:r>
        <w:rPr>
          <w:rFonts w:ascii="Times New Roman"/>
          <w:spacing w:val="-15"/>
          <w:w w:val="105"/>
          <w:sz w:val="19"/>
        </w:rPr>
        <w:t xml:space="preserve"> </w:t>
      </w:r>
      <w:r>
        <w:rPr>
          <w:rFonts w:ascii="Times New Roman"/>
          <w:w w:val="105"/>
          <w:sz w:val="19"/>
        </w:rPr>
        <w:t>R.</w:t>
      </w:r>
      <w:r>
        <w:rPr>
          <w:rFonts w:ascii="Times New Roman"/>
          <w:spacing w:val="-15"/>
          <w:w w:val="105"/>
          <w:sz w:val="19"/>
        </w:rPr>
        <w:t xml:space="preserve"> </w:t>
      </w:r>
      <w:r>
        <w:rPr>
          <w:rFonts w:ascii="Times New Roman"/>
          <w:spacing w:val="-4"/>
          <w:w w:val="105"/>
          <w:sz w:val="19"/>
        </w:rPr>
        <w:t>(1998).</w:t>
      </w:r>
      <w:r>
        <w:rPr>
          <w:rFonts w:ascii="Times New Roman"/>
          <w:spacing w:val="-14"/>
          <w:w w:val="105"/>
          <w:sz w:val="19"/>
        </w:rPr>
        <w:t xml:space="preserve"> </w:t>
      </w:r>
      <w:r>
        <w:rPr>
          <w:rFonts w:ascii="Times New Roman"/>
          <w:i/>
          <w:spacing w:val="3"/>
          <w:w w:val="105"/>
          <w:sz w:val="19"/>
        </w:rPr>
        <w:t>Physiology</w:t>
      </w:r>
      <w:r>
        <w:rPr>
          <w:rFonts w:ascii="Times New Roman"/>
          <w:i/>
          <w:spacing w:val="-9"/>
          <w:w w:val="105"/>
          <w:sz w:val="19"/>
        </w:rPr>
        <w:t xml:space="preserve"> </w:t>
      </w:r>
      <w:r>
        <w:rPr>
          <w:rFonts w:ascii="Times New Roman"/>
          <w:i/>
          <w:w w:val="105"/>
          <w:sz w:val="19"/>
        </w:rPr>
        <w:t>of</w:t>
      </w:r>
      <w:r>
        <w:rPr>
          <w:rFonts w:ascii="Times New Roman"/>
          <w:i/>
          <w:spacing w:val="-9"/>
          <w:w w:val="105"/>
          <w:sz w:val="19"/>
        </w:rPr>
        <w:t xml:space="preserve"> </w:t>
      </w:r>
      <w:r>
        <w:rPr>
          <w:rFonts w:ascii="Times New Roman"/>
          <w:i/>
          <w:spacing w:val="3"/>
          <w:w w:val="105"/>
          <w:sz w:val="19"/>
        </w:rPr>
        <w:t>Behavior</w:t>
      </w:r>
      <w:r>
        <w:rPr>
          <w:rFonts w:ascii="Times New Roman"/>
          <w:i/>
          <w:spacing w:val="-9"/>
          <w:w w:val="105"/>
          <w:sz w:val="19"/>
        </w:rPr>
        <w:t xml:space="preserve"> </w:t>
      </w:r>
      <w:r>
        <w:rPr>
          <w:rFonts w:ascii="Times New Roman"/>
          <w:w w:val="105"/>
          <w:sz w:val="19"/>
        </w:rPr>
        <w:t>(6th</w:t>
      </w:r>
      <w:r>
        <w:rPr>
          <w:rFonts w:ascii="Times New Roman"/>
          <w:spacing w:val="-10"/>
          <w:w w:val="105"/>
          <w:sz w:val="19"/>
        </w:rPr>
        <w:t xml:space="preserve"> </w:t>
      </w:r>
      <w:r>
        <w:rPr>
          <w:rFonts w:ascii="Times New Roman"/>
          <w:w w:val="105"/>
          <w:sz w:val="19"/>
        </w:rPr>
        <w:t>ed.).</w:t>
      </w:r>
      <w:r>
        <w:rPr>
          <w:rFonts w:ascii="Times New Roman"/>
          <w:spacing w:val="-11"/>
          <w:w w:val="105"/>
          <w:sz w:val="19"/>
        </w:rPr>
        <w:t xml:space="preserve"> </w:t>
      </w:r>
      <w:r>
        <w:rPr>
          <w:rFonts w:ascii="Times New Roman"/>
          <w:w w:val="105"/>
          <w:sz w:val="19"/>
        </w:rPr>
        <w:t>Boston:</w:t>
      </w:r>
      <w:r>
        <w:rPr>
          <w:rFonts w:ascii="Times New Roman"/>
          <w:spacing w:val="-11"/>
          <w:w w:val="105"/>
          <w:sz w:val="19"/>
        </w:rPr>
        <w:t xml:space="preserve"> </w:t>
      </w:r>
      <w:r>
        <w:rPr>
          <w:rFonts w:ascii="Times New Roman"/>
          <w:w w:val="105"/>
          <w:sz w:val="19"/>
        </w:rPr>
        <w:t>Allyn</w:t>
      </w:r>
      <w:r>
        <w:rPr>
          <w:rFonts w:ascii="Times New Roman"/>
          <w:spacing w:val="-10"/>
          <w:w w:val="105"/>
          <w:sz w:val="19"/>
        </w:rPr>
        <w:t xml:space="preserve"> </w:t>
      </w:r>
      <w:r>
        <w:rPr>
          <w:rFonts w:ascii="Times New Roman"/>
          <w:w w:val="105"/>
          <w:sz w:val="19"/>
        </w:rPr>
        <w:t>and</w:t>
      </w:r>
      <w:r>
        <w:rPr>
          <w:rFonts w:ascii="Times New Roman"/>
          <w:spacing w:val="-11"/>
          <w:w w:val="105"/>
          <w:sz w:val="19"/>
        </w:rPr>
        <w:t xml:space="preserve"> </w:t>
      </w:r>
      <w:r>
        <w:rPr>
          <w:rFonts w:ascii="Times New Roman"/>
          <w:spacing w:val="2"/>
          <w:w w:val="105"/>
          <w:sz w:val="19"/>
        </w:rPr>
        <w:t>Bacon.</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3"/>
        </w:rPr>
      </w:pPr>
    </w:p>
    <w:p w:rsidR="002E0D56" w:rsidRDefault="00C67A04">
      <w:pPr>
        <w:ind w:left="228"/>
        <w:rPr>
          <w:rFonts w:ascii="Times New Roman" w:hAnsi="Times New Roman"/>
          <w:sz w:val="19"/>
        </w:rPr>
      </w:pPr>
      <w:r>
        <w:rPr>
          <w:rFonts w:ascii="Times New Roman" w:hAnsi="Times New Roman"/>
          <w:w w:val="105"/>
          <w:sz w:val="19"/>
        </w:rPr>
        <w:t xml:space="preserve">Damasio, A. R. (1994). </w:t>
      </w:r>
      <w:r>
        <w:rPr>
          <w:rFonts w:ascii="Times New Roman" w:hAnsi="Times New Roman"/>
          <w:i/>
          <w:w w:val="105"/>
          <w:sz w:val="19"/>
        </w:rPr>
        <w:t xml:space="preserve">Descartes’ Error. Emotion, Reason, and the Human Brain. </w:t>
      </w:r>
      <w:r>
        <w:rPr>
          <w:rFonts w:ascii="Times New Roman" w:hAnsi="Times New Roman"/>
          <w:w w:val="105"/>
          <w:sz w:val="19"/>
        </w:rPr>
        <w:t>New York: Putnam.</w:t>
      </w:r>
    </w:p>
    <w:p w:rsidR="002E0D56" w:rsidRDefault="002E0D56">
      <w:pPr>
        <w:pStyle w:val="BodyText"/>
        <w:rPr>
          <w:rFonts w:ascii="Times New Roman"/>
          <w:sz w:val="22"/>
        </w:rPr>
      </w:pPr>
    </w:p>
    <w:p w:rsidR="002E0D56" w:rsidRDefault="002E0D56">
      <w:pPr>
        <w:pStyle w:val="BodyText"/>
        <w:spacing w:before="7"/>
        <w:rPr>
          <w:rFonts w:ascii="Times New Roman"/>
          <w:sz w:val="21"/>
        </w:rPr>
      </w:pPr>
    </w:p>
    <w:p w:rsidR="002E0D56" w:rsidRDefault="00C67A04">
      <w:pPr>
        <w:spacing w:before="1" w:line="264" w:lineRule="auto"/>
        <w:ind w:left="588" w:right="704" w:hanging="360"/>
        <w:jc w:val="both"/>
        <w:rPr>
          <w:rFonts w:ascii="Times New Roman" w:hAnsi="Times New Roman"/>
          <w:sz w:val="19"/>
        </w:rPr>
      </w:pPr>
      <w:r>
        <w:rPr>
          <w:rFonts w:ascii="Times New Roman" w:hAnsi="Times New Roman"/>
          <w:spacing w:val="-3"/>
          <w:w w:val="105"/>
          <w:sz w:val="19"/>
        </w:rPr>
        <w:t>Edwards,</w:t>
      </w:r>
      <w:r>
        <w:rPr>
          <w:rFonts w:ascii="Times New Roman" w:hAnsi="Times New Roman"/>
          <w:spacing w:val="-18"/>
          <w:w w:val="105"/>
          <w:sz w:val="19"/>
        </w:rPr>
        <w:t xml:space="preserve"> </w:t>
      </w:r>
      <w:r>
        <w:rPr>
          <w:rFonts w:ascii="Times New Roman" w:hAnsi="Times New Roman"/>
          <w:w w:val="105"/>
          <w:sz w:val="19"/>
        </w:rPr>
        <w:t>A.</w:t>
      </w:r>
      <w:r>
        <w:rPr>
          <w:rFonts w:ascii="Times New Roman" w:hAnsi="Times New Roman"/>
          <w:spacing w:val="-17"/>
          <w:w w:val="105"/>
          <w:sz w:val="19"/>
        </w:rPr>
        <w:t xml:space="preserve"> </w:t>
      </w:r>
      <w:r>
        <w:rPr>
          <w:rFonts w:ascii="Times New Roman" w:hAnsi="Times New Roman"/>
          <w:w w:val="105"/>
          <w:sz w:val="19"/>
        </w:rPr>
        <w:t>J.</w:t>
      </w:r>
      <w:r>
        <w:rPr>
          <w:rFonts w:ascii="Times New Roman" w:hAnsi="Times New Roman"/>
          <w:spacing w:val="-17"/>
          <w:w w:val="105"/>
          <w:sz w:val="19"/>
        </w:rPr>
        <w:t xml:space="preserve"> </w:t>
      </w:r>
      <w:r>
        <w:rPr>
          <w:rFonts w:ascii="Times New Roman" w:hAnsi="Times New Roman"/>
          <w:spacing w:val="-3"/>
          <w:w w:val="105"/>
          <w:sz w:val="19"/>
        </w:rPr>
        <w:t>(1994).</w:t>
      </w:r>
      <w:r>
        <w:rPr>
          <w:rFonts w:ascii="Times New Roman" w:hAnsi="Times New Roman"/>
          <w:spacing w:val="-17"/>
          <w:w w:val="105"/>
          <w:sz w:val="19"/>
        </w:rPr>
        <w:t xml:space="preserve"> </w:t>
      </w:r>
      <w:r>
        <w:rPr>
          <w:rFonts w:ascii="Times New Roman" w:hAnsi="Times New Roman"/>
          <w:i/>
          <w:spacing w:val="2"/>
          <w:w w:val="105"/>
          <w:sz w:val="19"/>
        </w:rPr>
        <w:t>When</w:t>
      </w:r>
      <w:r>
        <w:rPr>
          <w:rFonts w:ascii="Times New Roman" w:hAnsi="Times New Roman"/>
          <w:i/>
          <w:spacing w:val="-13"/>
          <w:w w:val="105"/>
          <w:sz w:val="19"/>
        </w:rPr>
        <w:t xml:space="preserve"> </w:t>
      </w:r>
      <w:r>
        <w:rPr>
          <w:rFonts w:ascii="Times New Roman" w:hAnsi="Times New Roman"/>
          <w:i/>
          <w:spacing w:val="2"/>
          <w:w w:val="105"/>
          <w:sz w:val="19"/>
        </w:rPr>
        <w:t>Memory</w:t>
      </w:r>
      <w:r>
        <w:rPr>
          <w:rFonts w:ascii="Times New Roman" w:hAnsi="Times New Roman"/>
          <w:i/>
          <w:spacing w:val="-13"/>
          <w:w w:val="105"/>
          <w:sz w:val="19"/>
        </w:rPr>
        <w:t xml:space="preserve"> </w:t>
      </w:r>
      <w:r>
        <w:rPr>
          <w:rFonts w:ascii="Times New Roman" w:hAnsi="Times New Roman"/>
          <w:i/>
          <w:spacing w:val="2"/>
          <w:w w:val="105"/>
          <w:sz w:val="19"/>
        </w:rPr>
        <w:t>Fails:</w:t>
      </w:r>
      <w:r>
        <w:rPr>
          <w:rFonts w:ascii="Times New Roman" w:hAnsi="Times New Roman"/>
          <w:i/>
          <w:spacing w:val="-14"/>
          <w:w w:val="105"/>
          <w:sz w:val="19"/>
        </w:rPr>
        <w:t xml:space="preserve"> </w:t>
      </w:r>
      <w:r>
        <w:rPr>
          <w:rFonts w:ascii="Times New Roman" w:hAnsi="Times New Roman"/>
          <w:i/>
          <w:spacing w:val="2"/>
          <w:w w:val="105"/>
          <w:sz w:val="19"/>
        </w:rPr>
        <w:t>Helping</w:t>
      </w:r>
      <w:r>
        <w:rPr>
          <w:rFonts w:ascii="Times New Roman" w:hAnsi="Times New Roman"/>
          <w:i/>
          <w:spacing w:val="-13"/>
          <w:w w:val="105"/>
          <w:sz w:val="19"/>
        </w:rPr>
        <w:t xml:space="preserve"> </w:t>
      </w:r>
      <w:r>
        <w:rPr>
          <w:rFonts w:ascii="Times New Roman" w:hAnsi="Times New Roman"/>
          <w:i/>
          <w:w w:val="105"/>
          <w:sz w:val="19"/>
        </w:rPr>
        <w:t>the</w:t>
      </w:r>
      <w:r>
        <w:rPr>
          <w:rFonts w:ascii="Times New Roman" w:hAnsi="Times New Roman"/>
          <w:i/>
          <w:spacing w:val="-13"/>
          <w:w w:val="105"/>
          <w:sz w:val="19"/>
        </w:rPr>
        <w:t xml:space="preserve"> </w:t>
      </w:r>
      <w:r>
        <w:rPr>
          <w:rFonts w:ascii="Times New Roman" w:hAnsi="Times New Roman"/>
          <w:i/>
          <w:spacing w:val="2"/>
          <w:w w:val="105"/>
          <w:sz w:val="19"/>
        </w:rPr>
        <w:t>Alzheimer’s</w:t>
      </w:r>
      <w:r>
        <w:rPr>
          <w:rFonts w:ascii="Times New Roman" w:hAnsi="Times New Roman"/>
          <w:i/>
          <w:spacing w:val="-13"/>
          <w:w w:val="105"/>
          <w:sz w:val="19"/>
        </w:rPr>
        <w:t xml:space="preserve"> </w:t>
      </w:r>
      <w:r>
        <w:rPr>
          <w:rFonts w:ascii="Times New Roman" w:hAnsi="Times New Roman"/>
          <w:i/>
          <w:w w:val="105"/>
          <w:sz w:val="19"/>
        </w:rPr>
        <w:t>and</w:t>
      </w:r>
      <w:r>
        <w:rPr>
          <w:rFonts w:ascii="Times New Roman" w:hAnsi="Times New Roman"/>
          <w:i/>
          <w:spacing w:val="-14"/>
          <w:w w:val="105"/>
          <w:sz w:val="19"/>
        </w:rPr>
        <w:t xml:space="preserve"> </w:t>
      </w:r>
      <w:r>
        <w:rPr>
          <w:rFonts w:ascii="Times New Roman" w:hAnsi="Times New Roman"/>
          <w:i/>
          <w:spacing w:val="2"/>
          <w:w w:val="105"/>
          <w:sz w:val="19"/>
        </w:rPr>
        <w:t>Dementia</w:t>
      </w:r>
      <w:r>
        <w:rPr>
          <w:rFonts w:ascii="Times New Roman" w:hAnsi="Times New Roman"/>
          <w:i/>
          <w:spacing w:val="-13"/>
          <w:w w:val="105"/>
          <w:sz w:val="19"/>
        </w:rPr>
        <w:t xml:space="preserve"> </w:t>
      </w:r>
      <w:r>
        <w:rPr>
          <w:rFonts w:ascii="Times New Roman" w:hAnsi="Times New Roman"/>
          <w:i/>
          <w:spacing w:val="2"/>
          <w:w w:val="105"/>
          <w:sz w:val="19"/>
        </w:rPr>
        <w:t>Patient.</w:t>
      </w:r>
      <w:r>
        <w:rPr>
          <w:rFonts w:ascii="Times New Roman" w:hAnsi="Times New Roman"/>
          <w:i/>
          <w:spacing w:val="-13"/>
          <w:w w:val="105"/>
          <w:sz w:val="19"/>
        </w:rPr>
        <w:t xml:space="preserve"> </w:t>
      </w:r>
      <w:r>
        <w:rPr>
          <w:rFonts w:ascii="Times New Roman" w:hAnsi="Times New Roman"/>
          <w:w w:val="105"/>
          <w:sz w:val="19"/>
        </w:rPr>
        <w:t>New</w:t>
      </w:r>
      <w:r>
        <w:rPr>
          <w:rFonts w:ascii="Times New Roman" w:hAnsi="Times New Roman"/>
          <w:spacing w:val="-16"/>
          <w:w w:val="105"/>
          <w:sz w:val="19"/>
        </w:rPr>
        <w:t xml:space="preserve"> </w:t>
      </w:r>
      <w:r>
        <w:rPr>
          <w:rFonts w:ascii="Times New Roman" w:hAnsi="Times New Roman"/>
          <w:w w:val="105"/>
          <w:sz w:val="19"/>
        </w:rPr>
        <w:t>York:</w:t>
      </w:r>
      <w:r>
        <w:rPr>
          <w:rFonts w:ascii="Times New Roman" w:hAnsi="Times New Roman"/>
          <w:spacing w:val="-17"/>
          <w:w w:val="105"/>
          <w:sz w:val="19"/>
        </w:rPr>
        <w:t xml:space="preserve"> </w:t>
      </w:r>
      <w:r>
        <w:rPr>
          <w:rFonts w:ascii="Times New Roman" w:hAnsi="Times New Roman"/>
          <w:w w:val="105"/>
          <w:sz w:val="19"/>
        </w:rPr>
        <w:t>Plenum</w:t>
      </w:r>
      <w:r>
        <w:rPr>
          <w:rFonts w:ascii="Times New Roman" w:hAnsi="Times New Roman"/>
          <w:spacing w:val="-16"/>
          <w:w w:val="105"/>
          <w:sz w:val="19"/>
        </w:rPr>
        <w:t xml:space="preserve"> </w:t>
      </w:r>
      <w:r>
        <w:rPr>
          <w:rFonts w:ascii="Times New Roman" w:hAnsi="Times New Roman"/>
          <w:w w:val="105"/>
          <w:sz w:val="19"/>
        </w:rPr>
        <w:t xml:space="preserve">Press. </w:t>
      </w:r>
      <w:r>
        <w:rPr>
          <w:rFonts w:ascii="Times New Roman" w:hAnsi="Times New Roman"/>
          <w:spacing w:val="2"/>
          <w:w w:val="105"/>
          <w:sz w:val="19"/>
        </w:rPr>
        <w:t>Offers</w:t>
      </w:r>
      <w:r>
        <w:rPr>
          <w:rFonts w:ascii="Times New Roman" w:hAnsi="Times New Roman"/>
          <w:spacing w:val="-8"/>
          <w:w w:val="105"/>
          <w:sz w:val="19"/>
        </w:rPr>
        <w:t xml:space="preserve"> </w:t>
      </w:r>
      <w:r>
        <w:rPr>
          <w:rFonts w:ascii="Times New Roman" w:hAnsi="Times New Roman"/>
          <w:w w:val="105"/>
          <w:sz w:val="19"/>
        </w:rPr>
        <w:t>an</w:t>
      </w:r>
      <w:r>
        <w:rPr>
          <w:rFonts w:ascii="Times New Roman" w:hAnsi="Times New Roman"/>
          <w:spacing w:val="-7"/>
          <w:w w:val="105"/>
          <w:sz w:val="19"/>
        </w:rPr>
        <w:t xml:space="preserve"> </w:t>
      </w:r>
      <w:r>
        <w:rPr>
          <w:rFonts w:ascii="Times New Roman" w:hAnsi="Times New Roman"/>
          <w:spacing w:val="2"/>
          <w:w w:val="105"/>
          <w:sz w:val="19"/>
        </w:rPr>
        <w:t>excellent</w:t>
      </w:r>
      <w:r>
        <w:rPr>
          <w:rFonts w:ascii="Times New Roman" w:hAnsi="Times New Roman"/>
          <w:spacing w:val="-8"/>
          <w:w w:val="105"/>
          <w:sz w:val="19"/>
        </w:rPr>
        <w:t xml:space="preserve"> </w:t>
      </w:r>
      <w:r>
        <w:rPr>
          <w:rFonts w:ascii="Times New Roman" w:hAnsi="Times New Roman"/>
          <w:spacing w:val="2"/>
          <w:w w:val="105"/>
          <w:sz w:val="19"/>
        </w:rPr>
        <w:t>overview</w:t>
      </w:r>
      <w:r>
        <w:rPr>
          <w:rFonts w:ascii="Times New Roman" w:hAnsi="Times New Roman"/>
          <w:spacing w:val="-7"/>
          <w:w w:val="105"/>
          <w:sz w:val="19"/>
        </w:rPr>
        <w:t xml:space="preserve"> </w:t>
      </w:r>
      <w:r>
        <w:rPr>
          <w:rFonts w:ascii="Times New Roman" w:hAnsi="Times New Roman"/>
          <w:w w:val="105"/>
          <w:sz w:val="19"/>
        </w:rPr>
        <w:t>of</w:t>
      </w:r>
      <w:r>
        <w:rPr>
          <w:rFonts w:ascii="Times New Roman" w:hAnsi="Times New Roman"/>
          <w:spacing w:val="-7"/>
          <w:w w:val="105"/>
          <w:sz w:val="19"/>
        </w:rPr>
        <w:t xml:space="preserve"> </w:t>
      </w:r>
      <w:r>
        <w:rPr>
          <w:rFonts w:ascii="Times New Roman" w:hAnsi="Times New Roman"/>
          <w:w w:val="105"/>
          <w:sz w:val="19"/>
        </w:rPr>
        <w:t>the</w:t>
      </w:r>
      <w:r>
        <w:rPr>
          <w:rFonts w:ascii="Times New Roman" w:hAnsi="Times New Roman"/>
          <w:spacing w:val="-8"/>
          <w:w w:val="105"/>
          <w:sz w:val="19"/>
        </w:rPr>
        <w:t xml:space="preserve"> </w:t>
      </w:r>
      <w:r>
        <w:rPr>
          <w:rFonts w:ascii="Times New Roman" w:hAnsi="Times New Roman"/>
          <w:spacing w:val="2"/>
          <w:w w:val="105"/>
          <w:sz w:val="19"/>
        </w:rPr>
        <w:t>disease</w:t>
      </w:r>
      <w:r>
        <w:rPr>
          <w:rFonts w:ascii="Times New Roman" w:hAnsi="Times New Roman"/>
          <w:spacing w:val="-7"/>
          <w:w w:val="105"/>
          <w:sz w:val="19"/>
        </w:rPr>
        <w:t xml:space="preserve"> </w:t>
      </w:r>
      <w:r>
        <w:rPr>
          <w:rFonts w:ascii="Times New Roman" w:hAnsi="Times New Roman"/>
          <w:spacing w:val="2"/>
          <w:w w:val="105"/>
          <w:sz w:val="19"/>
        </w:rPr>
        <w:t>processes</w:t>
      </w:r>
      <w:r>
        <w:rPr>
          <w:rFonts w:ascii="Times New Roman" w:hAnsi="Times New Roman"/>
          <w:spacing w:val="-7"/>
          <w:w w:val="105"/>
          <w:sz w:val="19"/>
        </w:rPr>
        <w:t xml:space="preserve"> </w:t>
      </w:r>
      <w:r>
        <w:rPr>
          <w:rFonts w:ascii="Times New Roman" w:hAnsi="Times New Roman"/>
          <w:spacing w:val="2"/>
          <w:w w:val="105"/>
          <w:sz w:val="19"/>
        </w:rPr>
        <w:t>involved</w:t>
      </w:r>
      <w:r>
        <w:rPr>
          <w:rFonts w:ascii="Times New Roman" w:hAnsi="Times New Roman"/>
          <w:spacing w:val="-8"/>
          <w:w w:val="105"/>
          <w:sz w:val="19"/>
        </w:rPr>
        <w:t xml:space="preserve"> </w:t>
      </w:r>
      <w:r>
        <w:rPr>
          <w:rFonts w:ascii="Times New Roman" w:hAnsi="Times New Roman"/>
          <w:w w:val="105"/>
          <w:sz w:val="19"/>
        </w:rPr>
        <w:t>in</w:t>
      </w:r>
      <w:r>
        <w:rPr>
          <w:rFonts w:ascii="Times New Roman" w:hAnsi="Times New Roman"/>
          <w:spacing w:val="-7"/>
          <w:w w:val="105"/>
          <w:sz w:val="19"/>
        </w:rPr>
        <w:t xml:space="preserve"> </w:t>
      </w:r>
      <w:r>
        <w:rPr>
          <w:rFonts w:ascii="Times New Roman" w:hAnsi="Times New Roman"/>
          <w:spacing w:val="2"/>
          <w:w w:val="105"/>
          <w:sz w:val="19"/>
        </w:rPr>
        <w:t>these</w:t>
      </w:r>
      <w:r>
        <w:rPr>
          <w:rFonts w:ascii="Times New Roman" w:hAnsi="Times New Roman"/>
          <w:spacing w:val="-7"/>
          <w:w w:val="105"/>
          <w:sz w:val="19"/>
        </w:rPr>
        <w:t xml:space="preserve"> </w:t>
      </w:r>
      <w:r>
        <w:rPr>
          <w:rFonts w:ascii="Times New Roman" w:hAnsi="Times New Roman"/>
          <w:spacing w:val="2"/>
          <w:w w:val="105"/>
          <w:sz w:val="19"/>
        </w:rPr>
        <w:t>illnesses</w:t>
      </w:r>
      <w:r>
        <w:rPr>
          <w:rFonts w:ascii="Times New Roman" w:hAnsi="Times New Roman"/>
          <w:spacing w:val="-8"/>
          <w:w w:val="105"/>
          <w:sz w:val="19"/>
        </w:rPr>
        <w:t xml:space="preserve"> </w:t>
      </w:r>
      <w:r>
        <w:rPr>
          <w:rFonts w:ascii="Times New Roman" w:hAnsi="Times New Roman"/>
          <w:w w:val="105"/>
          <w:sz w:val="19"/>
        </w:rPr>
        <w:t>and</w:t>
      </w:r>
      <w:r>
        <w:rPr>
          <w:rFonts w:ascii="Times New Roman" w:hAnsi="Times New Roman"/>
          <w:spacing w:val="-7"/>
          <w:w w:val="105"/>
          <w:sz w:val="19"/>
        </w:rPr>
        <w:t xml:space="preserve"> </w:t>
      </w:r>
      <w:r>
        <w:rPr>
          <w:rFonts w:ascii="Times New Roman" w:hAnsi="Times New Roman"/>
          <w:w w:val="105"/>
          <w:sz w:val="19"/>
        </w:rPr>
        <w:t>of</w:t>
      </w:r>
      <w:r>
        <w:rPr>
          <w:rFonts w:ascii="Times New Roman" w:hAnsi="Times New Roman"/>
          <w:spacing w:val="-7"/>
          <w:w w:val="105"/>
          <w:sz w:val="19"/>
        </w:rPr>
        <w:t xml:space="preserve"> </w:t>
      </w:r>
      <w:r>
        <w:rPr>
          <w:rFonts w:ascii="Times New Roman" w:hAnsi="Times New Roman"/>
          <w:w w:val="105"/>
          <w:sz w:val="19"/>
        </w:rPr>
        <w:t>how</w:t>
      </w:r>
      <w:r>
        <w:rPr>
          <w:rFonts w:ascii="Times New Roman" w:hAnsi="Times New Roman"/>
          <w:spacing w:val="-8"/>
          <w:w w:val="105"/>
          <w:sz w:val="19"/>
        </w:rPr>
        <w:t xml:space="preserve"> </w:t>
      </w:r>
      <w:r>
        <w:rPr>
          <w:rFonts w:ascii="Times New Roman" w:hAnsi="Times New Roman"/>
          <w:w w:val="105"/>
          <w:sz w:val="19"/>
        </w:rPr>
        <w:t>to</w:t>
      </w:r>
      <w:r>
        <w:rPr>
          <w:rFonts w:ascii="Times New Roman" w:hAnsi="Times New Roman"/>
          <w:spacing w:val="-7"/>
          <w:w w:val="105"/>
          <w:sz w:val="19"/>
        </w:rPr>
        <w:t xml:space="preserve"> </w:t>
      </w:r>
      <w:r>
        <w:rPr>
          <w:rFonts w:ascii="Times New Roman" w:hAnsi="Times New Roman"/>
          <w:spacing w:val="2"/>
          <w:w w:val="105"/>
          <w:sz w:val="19"/>
        </w:rPr>
        <w:t>care</w:t>
      </w:r>
      <w:r>
        <w:rPr>
          <w:rFonts w:ascii="Times New Roman" w:hAnsi="Times New Roman"/>
          <w:spacing w:val="-7"/>
          <w:w w:val="105"/>
          <w:sz w:val="19"/>
        </w:rPr>
        <w:t xml:space="preserve"> </w:t>
      </w:r>
      <w:r>
        <w:rPr>
          <w:rFonts w:ascii="Times New Roman" w:hAnsi="Times New Roman"/>
          <w:w w:val="105"/>
          <w:sz w:val="19"/>
        </w:rPr>
        <w:t>for</w:t>
      </w:r>
      <w:r>
        <w:rPr>
          <w:rFonts w:ascii="Times New Roman" w:hAnsi="Times New Roman"/>
          <w:spacing w:val="-8"/>
          <w:w w:val="105"/>
          <w:sz w:val="19"/>
        </w:rPr>
        <w:t xml:space="preserve"> </w:t>
      </w:r>
      <w:r>
        <w:rPr>
          <w:rFonts w:ascii="Times New Roman" w:hAnsi="Times New Roman"/>
          <w:spacing w:val="2"/>
          <w:w w:val="105"/>
          <w:sz w:val="19"/>
        </w:rPr>
        <w:t>both</w:t>
      </w:r>
      <w:r>
        <w:rPr>
          <w:rFonts w:ascii="Times New Roman" w:hAnsi="Times New Roman"/>
          <w:spacing w:val="-7"/>
          <w:w w:val="105"/>
          <w:sz w:val="19"/>
        </w:rPr>
        <w:t xml:space="preserve"> </w:t>
      </w:r>
      <w:r>
        <w:rPr>
          <w:rFonts w:ascii="Times New Roman" w:hAnsi="Times New Roman"/>
          <w:spacing w:val="3"/>
          <w:w w:val="105"/>
          <w:sz w:val="19"/>
        </w:rPr>
        <w:t xml:space="preserve">the </w:t>
      </w:r>
      <w:r>
        <w:rPr>
          <w:rFonts w:ascii="Times New Roman" w:hAnsi="Times New Roman"/>
          <w:w w:val="105"/>
          <w:sz w:val="19"/>
        </w:rPr>
        <w:t>patient and the caregiver in easily comprehensible</w:t>
      </w:r>
      <w:r>
        <w:rPr>
          <w:rFonts w:ascii="Times New Roman" w:hAnsi="Times New Roman"/>
          <w:spacing w:val="-26"/>
          <w:w w:val="105"/>
          <w:sz w:val="19"/>
        </w:rPr>
        <w:t xml:space="preserve"> </w:t>
      </w:r>
      <w:r>
        <w:rPr>
          <w:rFonts w:ascii="Times New Roman" w:hAnsi="Times New Roman"/>
          <w:spacing w:val="2"/>
          <w:w w:val="105"/>
          <w:sz w:val="19"/>
        </w:rPr>
        <w:t>terms.</w:t>
      </w:r>
    </w:p>
    <w:p w:rsidR="002E0D56" w:rsidRDefault="00C67A04">
      <w:pPr>
        <w:pStyle w:val="BodyText"/>
        <w:spacing w:before="119"/>
        <w:ind w:left="228"/>
        <w:rPr>
          <w:rFonts w:ascii="Times New Roman" w:hAnsi="Times New Roman"/>
        </w:rPr>
      </w:pPr>
      <w:r>
        <w:rPr>
          <w:rFonts w:ascii="Times New Roman" w:hAnsi="Times New Roman"/>
          <w:w w:val="105"/>
        </w:rPr>
        <w:t xml:space="preserve">Gazzaniga, M. S. (1998). </w:t>
      </w:r>
      <w:r>
        <w:rPr>
          <w:rFonts w:ascii="Times New Roman" w:hAnsi="Times New Roman"/>
          <w:i/>
          <w:w w:val="105"/>
        </w:rPr>
        <w:t xml:space="preserve">The Mind’s Past. </w:t>
      </w:r>
      <w:r>
        <w:rPr>
          <w:rFonts w:ascii="Times New Roman" w:hAnsi="Times New Roman"/>
          <w:w w:val="105"/>
        </w:rPr>
        <w:t>Berkeley, CA: University of California Press.</w:t>
      </w:r>
    </w:p>
    <w:p w:rsidR="002E0D56" w:rsidRDefault="00C67A04">
      <w:pPr>
        <w:pStyle w:val="BodyText"/>
        <w:spacing w:before="141"/>
        <w:ind w:left="228"/>
        <w:rPr>
          <w:rFonts w:ascii="Times New Roman"/>
        </w:rPr>
      </w:pPr>
      <w:r>
        <w:rPr>
          <w:rFonts w:ascii="Times New Roman"/>
          <w:w w:val="105"/>
        </w:rPr>
        <w:t xml:space="preserve">Helfer, M. E., &amp; Kempe, R. S. (1997). </w:t>
      </w:r>
      <w:r>
        <w:rPr>
          <w:rFonts w:ascii="Times New Roman"/>
          <w:i/>
          <w:w w:val="105"/>
        </w:rPr>
        <w:t xml:space="preserve">The Battered Child. </w:t>
      </w:r>
      <w:r>
        <w:rPr>
          <w:rFonts w:ascii="Times New Roman"/>
          <w:w w:val="105"/>
        </w:rPr>
        <w:t>(5th ed.). Chicago: University of Chicago Press.</w:t>
      </w:r>
    </w:p>
    <w:p w:rsidR="002E0D56" w:rsidRDefault="00C67A04">
      <w:pPr>
        <w:pStyle w:val="BodyText"/>
        <w:spacing w:before="142" w:line="271" w:lineRule="auto"/>
        <w:ind w:left="588" w:right="718" w:hanging="360"/>
        <w:jc w:val="both"/>
        <w:rPr>
          <w:rFonts w:ascii="Times New Roman" w:hAnsi="Times New Roman"/>
        </w:rPr>
      </w:pPr>
      <w:r>
        <w:rPr>
          <w:rFonts w:ascii="Times New Roman" w:hAnsi="Times New Roman"/>
          <w:spacing w:val="-4"/>
          <w:w w:val="105"/>
        </w:rPr>
        <w:t>Plomin,</w:t>
      </w:r>
      <w:r>
        <w:rPr>
          <w:rFonts w:ascii="Times New Roman" w:hAnsi="Times New Roman"/>
          <w:spacing w:val="-17"/>
          <w:w w:val="105"/>
        </w:rPr>
        <w:t xml:space="preserve"> </w:t>
      </w:r>
      <w:r>
        <w:rPr>
          <w:rFonts w:ascii="Times New Roman" w:hAnsi="Times New Roman"/>
          <w:spacing w:val="-3"/>
          <w:w w:val="105"/>
        </w:rPr>
        <w:t>R.,</w:t>
      </w:r>
      <w:r>
        <w:rPr>
          <w:rFonts w:ascii="Times New Roman" w:hAnsi="Times New Roman"/>
          <w:spacing w:val="-16"/>
          <w:w w:val="105"/>
        </w:rPr>
        <w:t xml:space="preserve"> </w:t>
      </w:r>
      <w:r>
        <w:rPr>
          <w:rFonts w:ascii="Times New Roman" w:hAnsi="Times New Roman"/>
          <w:w w:val="105"/>
        </w:rPr>
        <w:t>&amp;</w:t>
      </w:r>
      <w:r>
        <w:rPr>
          <w:rFonts w:ascii="Times New Roman" w:hAnsi="Times New Roman"/>
          <w:spacing w:val="-16"/>
          <w:w w:val="105"/>
        </w:rPr>
        <w:t xml:space="preserve"> </w:t>
      </w:r>
      <w:r>
        <w:rPr>
          <w:rFonts w:ascii="Times New Roman" w:hAnsi="Times New Roman"/>
          <w:spacing w:val="-4"/>
          <w:w w:val="105"/>
        </w:rPr>
        <w:t>McClearn,</w:t>
      </w:r>
      <w:r>
        <w:rPr>
          <w:rFonts w:ascii="Times New Roman" w:hAnsi="Times New Roman"/>
          <w:spacing w:val="-16"/>
          <w:w w:val="105"/>
        </w:rPr>
        <w:t xml:space="preserve"> </w:t>
      </w:r>
      <w:r>
        <w:rPr>
          <w:rFonts w:ascii="Times New Roman" w:hAnsi="Times New Roman"/>
          <w:w w:val="105"/>
        </w:rPr>
        <w:t>G.</w:t>
      </w:r>
      <w:r>
        <w:rPr>
          <w:rFonts w:ascii="Times New Roman" w:hAnsi="Times New Roman"/>
          <w:spacing w:val="-17"/>
          <w:w w:val="105"/>
        </w:rPr>
        <w:t xml:space="preserve"> </w:t>
      </w:r>
      <w:r>
        <w:rPr>
          <w:rFonts w:ascii="Times New Roman" w:hAnsi="Times New Roman"/>
          <w:w w:val="105"/>
        </w:rPr>
        <w:t>E.</w:t>
      </w:r>
      <w:r>
        <w:rPr>
          <w:rFonts w:ascii="Times New Roman" w:hAnsi="Times New Roman"/>
          <w:spacing w:val="-16"/>
          <w:w w:val="105"/>
        </w:rPr>
        <w:t xml:space="preserve"> </w:t>
      </w:r>
      <w:r>
        <w:rPr>
          <w:rFonts w:ascii="Times New Roman" w:hAnsi="Times New Roman"/>
          <w:spacing w:val="-4"/>
          <w:w w:val="105"/>
        </w:rPr>
        <w:t>(Eds.).</w:t>
      </w:r>
      <w:r>
        <w:rPr>
          <w:rFonts w:ascii="Times New Roman" w:hAnsi="Times New Roman"/>
          <w:spacing w:val="-16"/>
          <w:w w:val="105"/>
        </w:rPr>
        <w:t xml:space="preserve"> </w:t>
      </w:r>
      <w:r>
        <w:rPr>
          <w:rFonts w:ascii="Times New Roman" w:hAnsi="Times New Roman"/>
          <w:spacing w:val="-4"/>
          <w:w w:val="105"/>
        </w:rPr>
        <w:t>(1993).</w:t>
      </w:r>
      <w:r>
        <w:rPr>
          <w:rFonts w:ascii="Times New Roman" w:hAnsi="Times New Roman"/>
          <w:spacing w:val="-16"/>
          <w:w w:val="105"/>
        </w:rPr>
        <w:t xml:space="preserve"> </w:t>
      </w:r>
      <w:r>
        <w:rPr>
          <w:rFonts w:ascii="Times New Roman" w:hAnsi="Times New Roman"/>
          <w:i/>
          <w:spacing w:val="3"/>
          <w:w w:val="105"/>
        </w:rPr>
        <w:t>Nature</w:t>
      </w:r>
      <w:r>
        <w:rPr>
          <w:spacing w:val="3"/>
          <w:w w:val="105"/>
        </w:rPr>
        <w:t>—</w:t>
      </w:r>
      <w:r>
        <w:rPr>
          <w:rFonts w:ascii="Times New Roman" w:hAnsi="Times New Roman"/>
          <w:i/>
          <w:spacing w:val="3"/>
          <w:w w:val="105"/>
        </w:rPr>
        <w:t>Nurture</w:t>
      </w:r>
      <w:r>
        <w:rPr>
          <w:rFonts w:ascii="Times New Roman" w:hAnsi="Times New Roman"/>
          <w:i/>
          <w:spacing w:val="-10"/>
          <w:w w:val="105"/>
        </w:rPr>
        <w:t xml:space="preserve"> </w:t>
      </w:r>
      <w:r>
        <w:rPr>
          <w:rFonts w:ascii="Times New Roman" w:hAnsi="Times New Roman"/>
          <w:i/>
          <w:spacing w:val="2"/>
          <w:w w:val="105"/>
        </w:rPr>
        <w:t>and</w:t>
      </w:r>
      <w:r>
        <w:rPr>
          <w:rFonts w:ascii="Times New Roman" w:hAnsi="Times New Roman"/>
          <w:i/>
          <w:spacing w:val="-9"/>
          <w:w w:val="105"/>
        </w:rPr>
        <w:t xml:space="preserve"> </w:t>
      </w:r>
      <w:r>
        <w:rPr>
          <w:rFonts w:ascii="Times New Roman" w:hAnsi="Times New Roman"/>
          <w:i/>
          <w:spacing w:val="3"/>
          <w:w w:val="105"/>
        </w:rPr>
        <w:t>Psychology.</w:t>
      </w:r>
      <w:r>
        <w:rPr>
          <w:rFonts w:ascii="Times New Roman" w:hAnsi="Times New Roman"/>
          <w:i/>
          <w:spacing w:val="-10"/>
          <w:w w:val="105"/>
        </w:rPr>
        <w:t xml:space="preserve"> </w:t>
      </w:r>
      <w:r>
        <w:rPr>
          <w:rFonts w:ascii="Times New Roman" w:hAnsi="Times New Roman"/>
          <w:w w:val="105"/>
        </w:rPr>
        <w:t>Hyattsville,</w:t>
      </w:r>
      <w:r>
        <w:rPr>
          <w:rFonts w:ascii="Times New Roman" w:hAnsi="Times New Roman"/>
          <w:spacing w:val="-12"/>
          <w:w w:val="105"/>
        </w:rPr>
        <w:t xml:space="preserve"> </w:t>
      </w:r>
      <w:r>
        <w:rPr>
          <w:rFonts w:ascii="Times New Roman" w:hAnsi="Times New Roman"/>
          <w:w w:val="105"/>
        </w:rPr>
        <w:t>MD:</w:t>
      </w:r>
      <w:r>
        <w:rPr>
          <w:rFonts w:ascii="Times New Roman" w:hAnsi="Times New Roman"/>
          <w:spacing w:val="-12"/>
          <w:w w:val="105"/>
        </w:rPr>
        <w:t xml:space="preserve"> </w:t>
      </w:r>
      <w:r>
        <w:rPr>
          <w:rFonts w:ascii="Times New Roman" w:hAnsi="Times New Roman"/>
          <w:w w:val="105"/>
        </w:rPr>
        <w:t>APA</w:t>
      </w:r>
      <w:r>
        <w:rPr>
          <w:rFonts w:ascii="Times New Roman" w:hAnsi="Times New Roman"/>
          <w:spacing w:val="-12"/>
          <w:w w:val="105"/>
        </w:rPr>
        <w:t xml:space="preserve"> </w:t>
      </w:r>
      <w:r>
        <w:rPr>
          <w:rFonts w:ascii="Times New Roman" w:hAnsi="Times New Roman"/>
          <w:w w:val="105"/>
        </w:rPr>
        <w:t>Press.</w:t>
      </w:r>
      <w:r>
        <w:rPr>
          <w:rFonts w:ascii="Times New Roman" w:hAnsi="Times New Roman"/>
          <w:spacing w:val="-12"/>
          <w:w w:val="105"/>
        </w:rPr>
        <w:t xml:space="preserve"> </w:t>
      </w:r>
      <w:r>
        <w:rPr>
          <w:rFonts w:ascii="Times New Roman" w:hAnsi="Times New Roman"/>
          <w:w w:val="105"/>
        </w:rPr>
        <w:t xml:space="preserve">Leading </w:t>
      </w:r>
      <w:r>
        <w:rPr>
          <w:rFonts w:ascii="Times New Roman" w:hAnsi="Times New Roman"/>
          <w:spacing w:val="2"/>
          <w:w w:val="105"/>
        </w:rPr>
        <w:t>environmentalists</w:t>
      </w:r>
      <w:r>
        <w:rPr>
          <w:rFonts w:ascii="Times New Roman" w:hAnsi="Times New Roman"/>
          <w:spacing w:val="-8"/>
          <w:w w:val="105"/>
        </w:rPr>
        <w:t xml:space="preserve"> </w:t>
      </w:r>
      <w:r>
        <w:rPr>
          <w:rFonts w:ascii="Times New Roman" w:hAnsi="Times New Roman"/>
          <w:w w:val="105"/>
        </w:rPr>
        <w:t>and</w:t>
      </w:r>
      <w:r>
        <w:rPr>
          <w:rFonts w:ascii="Times New Roman" w:hAnsi="Times New Roman"/>
          <w:spacing w:val="-8"/>
          <w:w w:val="105"/>
        </w:rPr>
        <w:t xml:space="preserve"> </w:t>
      </w:r>
      <w:r>
        <w:rPr>
          <w:rFonts w:ascii="Times New Roman" w:hAnsi="Times New Roman"/>
          <w:spacing w:val="2"/>
          <w:w w:val="105"/>
        </w:rPr>
        <w:t>geneticists</w:t>
      </w:r>
      <w:r>
        <w:rPr>
          <w:rFonts w:ascii="Times New Roman" w:hAnsi="Times New Roman"/>
          <w:spacing w:val="-7"/>
          <w:w w:val="105"/>
        </w:rPr>
        <w:t xml:space="preserve"> </w:t>
      </w:r>
      <w:r>
        <w:rPr>
          <w:rFonts w:ascii="Times New Roman" w:hAnsi="Times New Roman"/>
          <w:spacing w:val="2"/>
          <w:w w:val="105"/>
        </w:rPr>
        <w:t>explore</w:t>
      </w:r>
      <w:r>
        <w:rPr>
          <w:rFonts w:ascii="Times New Roman" w:hAnsi="Times New Roman"/>
          <w:spacing w:val="-8"/>
          <w:w w:val="105"/>
        </w:rPr>
        <w:t xml:space="preserve"> </w:t>
      </w:r>
      <w:r>
        <w:rPr>
          <w:rFonts w:ascii="Times New Roman" w:hAnsi="Times New Roman"/>
          <w:w w:val="105"/>
        </w:rPr>
        <w:t>the</w:t>
      </w:r>
      <w:r>
        <w:rPr>
          <w:rFonts w:ascii="Times New Roman" w:hAnsi="Times New Roman"/>
          <w:spacing w:val="-8"/>
          <w:w w:val="105"/>
        </w:rPr>
        <w:t xml:space="preserve"> </w:t>
      </w:r>
      <w:r>
        <w:rPr>
          <w:rFonts w:ascii="Times New Roman" w:hAnsi="Times New Roman"/>
          <w:w w:val="105"/>
        </w:rPr>
        <w:t>gap</w:t>
      </w:r>
      <w:r>
        <w:rPr>
          <w:rFonts w:ascii="Times New Roman" w:hAnsi="Times New Roman"/>
          <w:spacing w:val="-7"/>
          <w:w w:val="105"/>
        </w:rPr>
        <w:t xml:space="preserve"> </w:t>
      </w:r>
      <w:r>
        <w:rPr>
          <w:rFonts w:ascii="Times New Roman" w:hAnsi="Times New Roman"/>
          <w:spacing w:val="2"/>
          <w:w w:val="105"/>
        </w:rPr>
        <w:t>between</w:t>
      </w:r>
      <w:r>
        <w:rPr>
          <w:rFonts w:ascii="Times New Roman" w:hAnsi="Times New Roman"/>
          <w:spacing w:val="-8"/>
          <w:w w:val="105"/>
        </w:rPr>
        <w:t xml:space="preserve"> </w:t>
      </w:r>
      <w:r>
        <w:rPr>
          <w:rFonts w:ascii="Times New Roman" w:hAnsi="Times New Roman"/>
          <w:spacing w:val="2"/>
          <w:w w:val="105"/>
        </w:rPr>
        <w:t>nature</w:t>
      </w:r>
      <w:r>
        <w:rPr>
          <w:rFonts w:ascii="Times New Roman" w:hAnsi="Times New Roman"/>
          <w:spacing w:val="-7"/>
          <w:w w:val="105"/>
        </w:rPr>
        <w:t xml:space="preserve"> </w:t>
      </w:r>
      <w:r>
        <w:rPr>
          <w:rFonts w:ascii="Times New Roman" w:hAnsi="Times New Roman"/>
          <w:w w:val="105"/>
        </w:rPr>
        <w:t>and</w:t>
      </w:r>
      <w:r>
        <w:rPr>
          <w:rFonts w:ascii="Times New Roman" w:hAnsi="Times New Roman"/>
          <w:spacing w:val="-8"/>
          <w:w w:val="105"/>
        </w:rPr>
        <w:t xml:space="preserve"> </w:t>
      </w:r>
      <w:r>
        <w:rPr>
          <w:rFonts w:ascii="Times New Roman" w:hAnsi="Times New Roman"/>
          <w:spacing w:val="2"/>
          <w:w w:val="105"/>
        </w:rPr>
        <w:t>nurture</w:t>
      </w:r>
      <w:r>
        <w:rPr>
          <w:rFonts w:ascii="Times New Roman" w:hAnsi="Times New Roman"/>
          <w:spacing w:val="-8"/>
          <w:w w:val="105"/>
        </w:rPr>
        <w:t xml:space="preserve"> </w:t>
      </w:r>
      <w:r>
        <w:rPr>
          <w:rFonts w:ascii="Times New Roman" w:hAnsi="Times New Roman"/>
          <w:w w:val="105"/>
        </w:rPr>
        <w:t>and</w:t>
      </w:r>
      <w:r>
        <w:rPr>
          <w:rFonts w:ascii="Times New Roman" w:hAnsi="Times New Roman"/>
          <w:spacing w:val="-7"/>
          <w:w w:val="105"/>
        </w:rPr>
        <w:t xml:space="preserve"> </w:t>
      </w:r>
      <w:r>
        <w:rPr>
          <w:rFonts w:ascii="Times New Roman" w:hAnsi="Times New Roman"/>
          <w:spacing w:val="2"/>
          <w:w w:val="105"/>
        </w:rPr>
        <w:t>contend</w:t>
      </w:r>
      <w:r>
        <w:rPr>
          <w:rFonts w:ascii="Times New Roman" w:hAnsi="Times New Roman"/>
          <w:spacing w:val="-8"/>
          <w:w w:val="105"/>
        </w:rPr>
        <w:t xml:space="preserve"> </w:t>
      </w:r>
      <w:r>
        <w:rPr>
          <w:rFonts w:ascii="Times New Roman" w:hAnsi="Times New Roman"/>
          <w:spacing w:val="2"/>
          <w:w w:val="105"/>
        </w:rPr>
        <w:t>that</w:t>
      </w:r>
      <w:r>
        <w:rPr>
          <w:rFonts w:ascii="Times New Roman" w:hAnsi="Times New Roman"/>
          <w:spacing w:val="-8"/>
          <w:w w:val="105"/>
        </w:rPr>
        <w:t xml:space="preserve"> </w:t>
      </w:r>
      <w:r>
        <w:rPr>
          <w:rFonts w:ascii="Times New Roman" w:hAnsi="Times New Roman"/>
          <w:w w:val="105"/>
        </w:rPr>
        <w:t>the</w:t>
      </w:r>
      <w:r>
        <w:rPr>
          <w:rFonts w:ascii="Times New Roman" w:hAnsi="Times New Roman"/>
          <w:spacing w:val="-7"/>
          <w:w w:val="105"/>
        </w:rPr>
        <w:t xml:space="preserve"> </w:t>
      </w:r>
      <w:r>
        <w:rPr>
          <w:rFonts w:ascii="Times New Roman" w:hAnsi="Times New Roman"/>
          <w:spacing w:val="2"/>
          <w:w w:val="105"/>
        </w:rPr>
        <w:t>concept</w:t>
      </w:r>
      <w:r>
        <w:rPr>
          <w:rFonts w:ascii="Times New Roman" w:hAnsi="Times New Roman"/>
          <w:spacing w:val="-8"/>
          <w:w w:val="105"/>
        </w:rPr>
        <w:t xml:space="preserve"> </w:t>
      </w:r>
      <w:r>
        <w:rPr>
          <w:rFonts w:ascii="Times New Roman" w:hAnsi="Times New Roman"/>
          <w:spacing w:val="3"/>
          <w:w w:val="105"/>
        </w:rPr>
        <w:t xml:space="preserve">may </w:t>
      </w:r>
      <w:r>
        <w:rPr>
          <w:rFonts w:ascii="Times New Roman" w:hAnsi="Times New Roman"/>
          <w:w w:val="105"/>
        </w:rPr>
        <w:t>indeed be</w:t>
      </w:r>
      <w:r>
        <w:rPr>
          <w:rFonts w:ascii="Times New Roman" w:hAnsi="Times New Roman"/>
          <w:spacing w:val="-7"/>
          <w:w w:val="105"/>
        </w:rPr>
        <w:t xml:space="preserve"> </w:t>
      </w:r>
      <w:r>
        <w:rPr>
          <w:rFonts w:ascii="Times New Roman" w:hAnsi="Times New Roman"/>
          <w:w w:val="105"/>
        </w:rPr>
        <w:t>linked.</w:t>
      </w:r>
    </w:p>
    <w:p w:rsidR="002E0D56" w:rsidRDefault="00C67A04">
      <w:pPr>
        <w:spacing w:before="113"/>
        <w:ind w:left="228"/>
        <w:rPr>
          <w:rFonts w:ascii="Times New Roman"/>
          <w:sz w:val="19"/>
        </w:rPr>
      </w:pPr>
      <w:r>
        <w:rPr>
          <w:rFonts w:ascii="Times New Roman"/>
          <w:w w:val="105"/>
          <w:sz w:val="19"/>
        </w:rPr>
        <w:t xml:space="preserve">Sacks, O. W. (1985). </w:t>
      </w:r>
      <w:r>
        <w:rPr>
          <w:rFonts w:ascii="Times New Roman"/>
          <w:i/>
          <w:w w:val="105"/>
          <w:sz w:val="19"/>
        </w:rPr>
        <w:t xml:space="preserve">The Man Who Mistook His Wife for a Hat and Other Clinical Tales. </w:t>
      </w:r>
      <w:r>
        <w:rPr>
          <w:rFonts w:ascii="Times New Roman"/>
          <w:w w:val="105"/>
          <w:sz w:val="19"/>
        </w:rPr>
        <w:t>New York: Harper &amp; Row.</w:t>
      </w:r>
    </w:p>
    <w:p w:rsidR="002E0D56" w:rsidRDefault="00C67A04">
      <w:pPr>
        <w:pStyle w:val="BodyText"/>
        <w:spacing w:before="22" w:line="264" w:lineRule="auto"/>
        <w:ind w:left="588" w:right="707"/>
        <w:rPr>
          <w:rFonts w:ascii="Times New Roman"/>
        </w:rPr>
      </w:pPr>
      <w:r>
        <w:rPr>
          <w:rFonts w:ascii="Times New Roman"/>
          <w:w w:val="105"/>
        </w:rPr>
        <w:t>Off</w:t>
      </w:r>
      <w:r>
        <w:rPr>
          <w:rFonts w:ascii="Times New Roman"/>
          <w:w w:val="105"/>
        </w:rPr>
        <w:t>ers fascinating accounts of work with individuals with various neurological and neuropsychological problems.</w:t>
      </w:r>
    </w:p>
    <w:p w:rsidR="002E0D56" w:rsidRDefault="00C67A04">
      <w:pPr>
        <w:spacing w:before="119"/>
        <w:ind w:left="228"/>
        <w:rPr>
          <w:rFonts w:ascii="Times New Roman"/>
          <w:sz w:val="19"/>
        </w:rPr>
      </w:pPr>
      <w:r>
        <w:rPr>
          <w:rFonts w:ascii="Times New Roman"/>
          <w:w w:val="105"/>
          <w:sz w:val="19"/>
        </w:rPr>
        <w:t xml:space="preserve">Sacks, O. W. (1995). </w:t>
      </w:r>
      <w:r>
        <w:rPr>
          <w:rFonts w:ascii="Times New Roman"/>
          <w:i/>
          <w:w w:val="105"/>
          <w:sz w:val="19"/>
        </w:rPr>
        <w:t xml:space="preserve">An Anthropologist on Mars: Seven Paradoxical Tales. </w:t>
      </w:r>
      <w:r>
        <w:rPr>
          <w:rFonts w:ascii="Times New Roman"/>
          <w:w w:val="105"/>
          <w:sz w:val="19"/>
        </w:rPr>
        <w:t>New York: Knopf</w:t>
      </w:r>
    </w:p>
    <w:p w:rsidR="002E0D56" w:rsidRDefault="00C67A04">
      <w:pPr>
        <w:spacing w:before="142" w:line="264" w:lineRule="auto"/>
        <w:ind w:left="588" w:right="707" w:hanging="360"/>
        <w:rPr>
          <w:rFonts w:ascii="Times New Roman" w:hAnsi="Times New Roman"/>
          <w:sz w:val="19"/>
        </w:rPr>
      </w:pPr>
      <w:r>
        <w:rPr>
          <w:rFonts w:ascii="Times New Roman" w:hAnsi="Times New Roman"/>
          <w:w w:val="105"/>
          <w:sz w:val="19"/>
        </w:rPr>
        <w:t>Sapolsky,</w:t>
      </w:r>
      <w:r>
        <w:rPr>
          <w:rFonts w:ascii="Times New Roman" w:hAnsi="Times New Roman"/>
          <w:spacing w:val="-13"/>
          <w:w w:val="105"/>
          <w:sz w:val="19"/>
        </w:rPr>
        <w:t xml:space="preserve"> </w:t>
      </w:r>
      <w:r>
        <w:rPr>
          <w:rFonts w:ascii="Times New Roman" w:hAnsi="Times New Roman"/>
          <w:w w:val="105"/>
          <w:sz w:val="19"/>
        </w:rPr>
        <w:t>R.</w:t>
      </w:r>
      <w:r>
        <w:rPr>
          <w:rFonts w:ascii="Times New Roman" w:hAnsi="Times New Roman"/>
          <w:spacing w:val="-13"/>
          <w:w w:val="105"/>
          <w:sz w:val="19"/>
        </w:rPr>
        <w:t xml:space="preserve"> </w:t>
      </w:r>
      <w:r>
        <w:rPr>
          <w:rFonts w:ascii="Times New Roman" w:hAnsi="Times New Roman"/>
          <w:w w:val="105"/>
          <w:sz w:val="19"/>
        </w:rPr>
        <w:t>M.</w:t>
      </w:r>
      <w:r>
        <w:rPr>
          <w:rFonts w:ascii="Times New Roman" w:hAnsi="Times New Roman"/>
          <w:spacing w:val="-12"/>
          <w:w w:val="105"/>
          <w:sz w:val="19"/>
        </w:rPr>
        <w:t xml:space="preserve"> </w:t>
      </w:r>
      <w:r>
        <w:rPr>
          <w:rFonts w:ascii="Times New Roman" w:hAnsi="Times New Roman"/>
          <w:w w:val="105"/>
          <w:sz w:val="19"/>
        </w:rPr>
        <w:t>(1994).</w:t>
      </w:r>
      <w:r>
        <w:rPr>
          <w:rFonts w:ascii="Times New Roman" w:hAnsi="Times New Roman"/>
          <w:spacing w:val="-13"/>
          <w:w w:val="105"/>
          <w:sz w:val="19"/>
        </w:rPr>
        <w:t xml:space="preserve"> </w:t>
      </w:r>
      <w:r>
        <w:rPr>
          <w:rFonts w:ascii="Times New Roman" w:hAnsi="Times New Roman"/>
          <w:i/>
          <w:w w:val="105"/>
          <w:sz w:val="19"/>
        </w:rPr>
        <w:t>Why</w:t>
      </w:r>
      <w:r>
        <w:rPr>
          <w:rFonts w:ascii="Times New Roman" w:hAnsi="Times New Roman"/>
          <w:i/>
          <w:spacing w:val="-8"/>
          <w:w w:val="105"/>
          <w:sz w:val="19"/>
        </w:rPr>
        <w:t xml:space="preserve"> </w:t>
      </w:r>
      <w:r>
        <w:rPr>
          <w:rFonts w:ascii="Times New Roman" w:hAnsi="Times New Roman"/>
          <w:i/>
          <w:w w:val="105"/>
          <w:sz w:val="19"/>
        </w:rPr>
        <w:t>Zebras</w:t>
      </w:r>
      <w:r>
        <w:rPr>
          <w:rFonts w:ascii="Times New Roman" w:hAnsi="Times New Roman"/>
          <w:i/>
          <w:spacing w:val="-8"/>
          <w:w w:val="105"/>
          <w:sz w:val="19"/>
        </w:rPr>
        <w:t xml:space="preserve"> </w:t>
      </w:r>
      <w:r>
        <w:rPr>
          <w:rFonts w:ascii="Times New Roman" w:hAnsi="Times New Roman"/>
          <w:i/>
          <w:w w:val="105"/>
          <w:sz w:val="19"/>
        </w:rPr>
        <w:t>Don’t</w:t>
      </w:r>
      <w:r>
        <w:rPr>
          <w:rFonts w:ascii="Times New Roman" w:hAnsi="Times New Roman"/>
          <w:i/>
          <w:spacing w:val="-9"/>
          <w:w w:val="105"/>
          <w:sz w:val="19"/>
        </w:rPr>
        <w:t xml:space="preserve"> </w:t>
      </w:r>
      <w:r>
        <w:rPr>
          <w:rFonts w:ascii="Times New Roman" w:hAnsi="Times New Roman"/>
          <w:i/>
          <w:w w:val="105"/>
          <w:sz w:val="19"/>
        </w:rPr>
        <w:t>Get</w:t>
      </w:r>
      <w:r>
        <w:rPr>
          <w:rFonts w:ascii="Times New Roman" w:hAnsi="Times New Roman"/>
          <w:i/>
          <w:spacing w:val="-8"/>
          <w:w w:val="105"/>
          <w:sz w:val="19"/>
        </w:rPr>
        <w:t xml:space="preserve"> </w:t>
      </w:r>
      <w:r>
        <w:rPr>
          <w:rFonts w:ascii="Times New Roman" w:hAnsi="Times New Roman"/>
          <w:i/>
          <w:w w:val="105"/>
          <w:sz w:val="19"/>
        </w:rPr>
        <w:t>Ulcers:</w:t>
      </w:r>
      <w:r>
        <w:rPr>
          <w:rFonts w:ascii="Times New Roman" w:hAnsi="Times New Roman"/>
          <w:i/>
          <w:spacing w:val="-8"/>
          <w:w w:val="105"/>
          <w:sz w:val="19"/>
        </w:rPr>
        <w:t xml:space="preserve"> </w:t>
      </w:r>
      <w:r>
        <w:rPr>
          <w:rFonts w:ascii="Times New Roman" w:hAnsi="Times New Roman"/>
          <w:i/>
          <w:w w:val="105"/>
          <w:sz w:val="19"/>
        </w:rPr>
        <w:t>A</w:t>
      </w:r>
      <w:r>
        <w:rPr>
          <w:rFonts w:ascii="Times New Roman" w:hAnsi="Times New Roman"/>
          <w:i/>
          <w:spacing w:val="-8"/>
          <w:w w:val="105"/>
          <w:sz w:val="19"/>
        </w:rPr>
        <w:t xml:space="preserve"> </w:t>
      </w:r>
      <w:r>
        <w:rPr>
          <w:rFonts w:ascii="Times New Roman" w:hAnsi="Times New Roman"/>
          <w:i/>
          <w:w w:val="105"/>
          <w:sz w:val="19"/>
        </w:rPr>
        <w:t>Guide</w:t>
      </w:r>
      <w:r>
        <w:rPr>
          <w:rFonts w:ascii="Times New Roman" w:hAnsi="Times New Roman"/>
          <w:i/>
          <w:spacing w:val="-9"/>
          <w:w w:val="105"/>
          <w:sz w:val="19"/>
        </w:rPr>
        <w:t xml:space="preserve"> </w:t>
      </w:r>
      <w:r>
        <w:rPr>
          <w:rFonts w:ascii="Times New Roman" w:hAnsi="Times New Roman"/>
          <w:i/>
          <w:w w:val="105"/>
          <w:sz w:val="19"/>
        </w:rPr>
        <w:t>to</w:t>
      </w:r>
      <w:r>
        <w:rPr>
          <w:rFonts w:ascii="Times New Roman" w:hAnsi="Times New Roman"/>
          <w:i/>
          <w:spacing w:val="-8"/>
          <w:w w:val="105"/>
          <w:sz w:val="19"/>
        </w:rPr>
        <w:t xml:space="preserve"> </w:t>
      </w:r>
      <w:r>
        <w:rPr>
          <w:rFonts w:ascii="Times New Roman" w:hAnsi="Times New Roman"/>
          <w:i/>
          <w:w w:val="105"/>
          <w:sz w:val="19"/>
        </w:rPr>
        <w:t>Stress,</w:t>
      </w:r>
      <w:r>
        <w:rPr>
          <w:rFonts w:ascii="Times New Roman" w:hAnsi="Times New Roman"/>
          <w:i/>
          <w:spacing w:val="-8"/>
          <w:w w:val="105"/>
          <w:sz w:val="19"/>
        </w:rPr>
        <w:t xml:space="preserve"> </w:t>
      </w:r>
      <w:r>
        <w:rPr>
          <w:rFonts w:ascii="Times New Roman" w:hAnsi="Times New Roman"/>
          <w:i/>
          <w:w w:val="105"/>
          <w:sz w:val="19"/>
        </w:rPr>
        <w:t>Stress</w:t>
      </w:r>
      <w:r>
        <w:rPr>
          <w:rFonts w:ascii="Times New Roman" w:hAnsi="Times New Roman"/>
          <w:i/>
          <w:spacing w:val="-8"/>
          <w:w w:val="105"/>
          <w:sz w:val="19"/>
        </w:rPr>
        <w:t xml:space="preserve"> </w:t>
      </w:r>
      <w:r>
        <w:rPr>
          <w:rFonts w:ascii="Times New Roman" w:hAnsi="Times New Roman"/>
          <w:i/>
          <w:w w:val="105"/>
          <w:sz w:val="19"/>
        </w:rPr>
        <w:t>Related</w:t>
      </w:r>
      <w:r>
        <w:rPr>
          <w:rFonts w:ascii="Times New Roman" w:hAnsi="Times New Roman"/>
          <w:i/>
          <w:spacing w:val="-9"/>
          <w:w w:val="105"/>
          <w:sz w:val="19"/>
        </w:rPr>
        <w:t xml:space="preserve"> </w:t>
      </w:r>
      <w:r>
        <w:rPr>
          <w:rFonts w:ascii="Times New Roman" w:hAnsi="Times New Roman"/>
          <w:i/>
          <w:w w:val="105"/>
          <w:sz w:val="19"/>
        </w:rPr>
        <w:t>Diseases,</w:t>
      </w:r>
      <w:r>
        <w:rPr>
          <w:rFonts w:ascii="Times New Roman" w:hAnsi="Times New Roman"/>
          <w:i/>
          <w:spacing w:val="-8"/>
          <w:w w:val="105"/>
          <w:sz w:val="19"/>
        </w:rPr>
        <w:t xml:space="preserve"> </w:t>
      </w:r>
      <w:r>
        <w:rPr>
          <w:rFonts w:ascii="Times New Roman" w:hAnsi="Times New Roman"/>
          <w:i/>
          <w:w w:val="105"/>
          <w:sz w:val="19"/>
        </w:rPr>
        <w:t>and</w:t>
      </w:r>
      <w:r>
        <w:rPr>
          <w:rFonts w:ascii="Times New Roman" w:hAnsi="Times New Roman"/>
          <w:i/>
          <w:spacing w:val="-8"/>
          <w:w w:val="105"/>
          <w:sz w:val="19"/>
        </w:rPr>
        <w:t xml:space="preserve"> </w:t>
      </w:r>
      <w:r>
        <w:rPr>
          <w:rFonts w:ascii="Times New Roman" w:hAnsi="Times New Roman"/>
          <w:i/>
          <w:w w:val="105"/>
          <w:sz w:val="19"/>
        </w:rPr>
        <w:t>Coping</w:t>
      </w:r>
      <w:r>
        <w:rPr>
          <w:rFonts w:ascii="Times New Roman" w:hAnsi="Times New Roman"/>
          <w:w w:val="105"/>
          <w:sz w:val="19"/>
        </w:rPr>
        <w:t>.</w:t>
      </w:r>
      <w:r>
        <w:rPr>
          <w:rFonts w:ascii="Times New Roman" w:hAnsi="Times New Roman"/>
          <w:spacing w:val="-10"/>
          <w:w w:val="105"/>
          <w:sz w:val="19"/>
        </w:rPr>
        <w:t xml:space="preserve"> </w:t>
      </w:r>
      <w:r>
        <w:rPr>
          <w:rFonts w:ascii="Times New Roman" w:hAnsi="Times New Roman"/>
          <w:w w:val="105"/>
          <w:sz w:val="19"/>
        </w:rPr>
        <w:t xml:space="preserve">New </w:t>
      </w:r>
      <w:r>
        <w:rPr>
          <w:rFonts w:ascii="Times New Roman" w:hAnsi="Times New Roman"/>
          <w:spacing w:val="-3"/>
          <w:w w:val="105"/>
          <w:sz w:val="19"/>
        </w:rPr>
        <w:t>York:</w:t>
      </w:r>
      <w:r>
        <w:rPr>
          <w:rFonts w:ascii="Times New Roman" w:hAnsi="Times New Roman"/>
          <w:spacing w:val="-8"/>
          <w:w w:val="105"/>
          <w:sz w:val="19"/>
        </w:rPr>
        <w:t xml:space="preserve"> </w:t>
      </w:r>
      <w:r>
        <w:rPr>
          <w:rFonts w:ascii="Times New Roman" w:hAnsi="Times New Roman"/>
          <w:spacing w:val="-3"/>
          <w:w w:val="105"/>
          <w:sz w:val="19"/>
        </w:rPr>
        <w:t>Freeman.</w:t>
      </w:r>
    </w:p>
    <w:p w:rsidR="002E0D56" w:rsidRDefault="00C67A04">
      <w:pPr>
        <w:spacing w:before="134"/>
        <w:ind w:left="228"/>
        <w:rPr>
          <w:rFonts w:ascii="Times New Roman"/>
          <w:i/>
          <w:sz w:val="19"/>
        </w:rPr>
      </w:pPr>
      <w:r>
        <w:rPr>
          <w:sz w:val="19"/>
        </w:rPr>
        <w:t xml:space="preserve">Sapolsky, R. M. (1997). </w:t>
      </w:r>
      <w:r>
        <w:rPr>
          <w:rFonts w:ascii="Times New Roman"/>
          <w:i/>
          <w:sz w:val="19"/>
        </w:rPr>
        <w:t>The Trouble with Testosterone: And Other Essays on the Biology of the Human Predicament.</w:t>
      </w:r>
    </w:p>
    <w:p w:rsidR="002E0D56" w:rsidRDefault="00C67A04">
      <w:pPr>
        <w:pStyle w:val="BodyText"/>
        <w:spacing w:before="24"/>
        <w:ind w:left="588"/>
      </w:pPr>
      <w:r>
        <w:t>New York: Scribner.</w:t>
      </w:r>
    </w:p>
    <w:p w:rsidR="002E0D56" w:rsidRDefault="002E0D56">
      <w:pPr>
        <w:pStyle w:val="BodyText"/>
        <w:spacing w:before="1"/>
        <w:rPr>
          <w:sz w:val="34"/>
        </w:rPr>
      </w:pPr>
    </w:p>
    <w:p w:rsidR="002E0D56" w:rsidRDefault="00C67A04">
      <w:pPr>
        <w:pStyle w:val="Heading3"/>
        <w:ind w:left="228"/>
        <w:rPr>
          <w:u w:val="none"/>
        </w:rPr>
      </w:pPr>
      <w:r>
        <w:t xml:space="preserve">DISCOVERIN </w:t>
      </w:r>
      <w:r>
        <w:rPr>
          <w:u w:val="none"/>
        </w:rPr>
        <w:t xml:space="preserve">G PSYCHOLOGY </w:t>
      </w:r>
    </w:p>
    <w:p w:rsidR="002E0D56" w:rsidRDefault="002E0D56">
      <w:pPr>
        <w:pStyle w:val="BodyText"/>
        <w:spacing w:before="10"/>
        <w:rPr>
          <w:rFonts w:ascii="Arial"/>
          <w:b/>
          <w:i/>
        </w:rPr>
      </w:pPr>
    </w:p>
    <w:p w:rsidR="002E0D56" w:rsidRDefault="00C67A04">
      <w:pPr>
        <w:pStyle w:val="Heading8"/>
        <w:spacing w:before="97"/>
      </w:pPr>
      <w:r>
        <w:rPr>
          <w:w w:val="105"/>
        </w:rPr>
        <w:t>PROGRAM 3: THE BEHAVING BRAIN</w:t>
      </w:r>
    </w:p>
    <w:p w:rsidR="002E0D56" w:rsidRDefault="00C67A04">
      <w:pPr>
        <w:spacing w:before="99"/>
        <w:ind w:left="228"/>
        <w:rPr>
          <w:rFonts w:ascii="Times New Roman"/>
          <w:b/>
          <w:sz w:val="24"/>
        </w:rPr>
      </w:pPr>
      <w:r>
        <w:rPr>
          <w:rFonts w:ascii="Times New Roman"/>
          <w:b/>
          <w:w w:val="110"/>
          <w:sz w:val="24"/>
        </w:rPr>
        <w:t>Overview</w:t>
      </w:r>
    </w:p>
    <w:p w:rsidR="002E0D56" w:rsidRDefault="00C67A04">
      <w:pPr>
        <w:pStyle w:val="BodyText"/>
        <w:spacing w:before="161" w:line="264" w:lineRule="auto"/>
        <w:ind w:left="588" w:right="702"/>
        <w:rPr>
          <w:rFonts w:ascii="Times New Roman"/>
        </w:rPr>
      </w:pPr>
      <w:r>
        <w:rPr>
          <w:rFonts w:ascii="Times New Roman"/>
          <w:w w:val="105"/>
        </w:rPr>
        <w:t>The structure and composition of the brain: how neurons function, how information is collected and transmitted, and how chemical reactions determine every thought, feeling, and action.</w:t>
      </w:r>
    </w:p>
    <w:p w:rsidR="002E0D56" w:rsidRDefault="00C67A04">
      <w:pPr>
        <w:pStyle w:val="Heading8"/>
        <w:spacing w:before="118"/>
      </w:pPr>
      <w:r>
        <w:rPr>
          <w:w w:val="110"/>
        </w:rPr>
        <w:t>Key Issues</w:t>
      </w:r>
    </w:p>
    <w:p w:rsidR="002E0D56" w:rsidRDefault="00C67A04">
      <w:pPr>
        <w:pStyle w:val="BodyText"/>
        <w:spacing w:before="160" w:line="264" w:lineRule="auto"/>
        <w:ind w:left="588" w:right="707"/>
        <w:rPr>
          <w:rFonts w:ascii="Times New Roman" w:hAnsi="Times New Roman"/>
        </w:rPr>
      </w:pPr>
      <w:r>
        <w:rPr>
          <w:rFonts w:ascii="Times New Roman" w:hAnsi="Times New Roman"/>
          <w:w w:val="105"/>
        </w:rPr>
        <w:t>The</w:t>
      </w:r>
      <w:r>
        <w:rPr>
          <w:rFonts w:ascii="Times New Roman" w:hAnsi="Times New Roman"/>
          <w:spacing w:val="-12"/>
          <w:w w:val="105"/>
        </w:rPr>
        <w:t xml:space="preserve"> </w:t>
      </w:r>
      <w:r>
        <w:rPr>
          <w:rFonts w:ascii="Times New Roman" w:hAnsi="Times New Roman"/>
          <w:w w:val="105"/>
        </w:rPr>
        <w:t>biology</w:t>
      </w:r>
      <w:r>
        <w:rPr>
          <w:rFonts w:ascii="Times New Roman" w:hAnsi="Times New Roman"/>
          <w:spacing w:val="-12"/>
          <w:w w:val="105"/>
        </w:rPr>
        <w:t xml:space="preserve"> </w:t>
      </w:r>
      <w:r>
        <w:rPr>
          <w:rFonts w:ascii="Times New Roman" w:hAnsi="Times New Roman"/>
          <w:w w:val="105"/>
        </w:rPr>
        <w:t>of</w:t>
      </w:r>
      <w:r>
        <w:rPr>
          <w:rFonts w:ascii="Times New Roman" w:hAnsi="Times New Roman"/>
          <w:spacing w:val="-12"/>
          <w:w w:val="105"/>
        </w:rPr>
        <w:t xml:space="preserve"> </w:t>
      </w:r>
      <w:r>
        <w:rPr>
          <w:rFonts w:ascii="Times New Roman" w:hAnsi="Times New Roman"/>
          <w:w w:val="105"/>
        </w:rPr>
        <w:t>the</w:t>
      </w:r>
      <w:r>
        <w:rPr>
          <w:rFonts w:ascii="Times New Roman" w:hAnsi="Times New Roman"/>
          <w:spacing w:val="-12"/>
          <w:w w:val="105"/>
        </w:rPr>
        <w:t xml:space="preserve"> </w:t>
      </w:r>
      <w:r>
        <w:rPr>
          <w:rFonts w:ascii="Times New Roman" w:hAnsi="Times New Roman"/>
          <w:w w:val="105"/>
        </w:rPr>
        <w:t>brain,</w:t>
      </w:r>
      <w:r>
        <w:rPr>
          <w:rFonts w:ascii="Times New Roman" w:hAnsi="Times New Roman"/>
          <w:spacing w:val="-12"/>
          <w:w w:val="105"/>
        </w:rPr>
        <w:t xml:space="preserve"> </w:t>
      </w:r>
      <w:r>
        <w:rPr>
          <w:rFonts w:ascii="Times New Roman" w:hAnsi="Times New Roman"/>
          <w:w w:val="105"/>
        </w:rPr>
        <w:t>how</w:t>
      </w:r>
      <w:r>
        <w:rPr>
          <w:rFonts w:ascii="Times New Roman" w:hAnsi="Times New Roman"/>
          <w:spacing w:val="-12"/>
          <w:w w:val="105"/>
        </w:rPr>
        <w:t xml:space="preserve"> </w:t>
      </w:r>
      <w:r>
        <w:rPr>
          <w:rFonts w:ascii="Times New Roman" w:hAnsi="Times New Roman"/>
          <w:w w:val="105"/>
        </w:rPr>
        <w:t>the</w:t>
      </w:r>
      <w:r>
        <w:rPr>
          <w:rFonts w:ascii="Times New Roman" w:hAnsi="Times New Roman"/>
          <w:spacing w:val="-12"/>
          <w:w w:val="105"/>
        </w:rPr>
        <w:t xml:space="preserve"> </w:t>
      </w:r>
      <w:r>
        <w:rPr>
          <w:rFonts w:ascii="Times New Roman" w:hAnsi="Times New Roman"/>
          <w:w w:val="105"/>
        </w:rPr>
        <w:t>brain</w:t>
      </w:r>
      <w:r>
        <w:rPr>
          <w:rFonts w:ascii="Times New Roman" w:hAnsi="Times New Roman"/>
          <w:spacing w:val="-12"/>
          <w:w w:val="105"/>
        </w:rPr>
        <w:t xml:space="preserve"> </w:t>
      </w:r>
      <w:r>
        <w:rPr>
          <w:rFonts w:ascii="Times New Roman" w:hAnsi="Times New Roman"/>
          <w:w w:val="105"/>
        </w:rPr>
        <w:t>processes</w:t>
      </w:r>
      <w:r>
        <w:rPr>
          <w:rFonts w:ascii="Times New Roman" w:hAnsi="Times New Roman"/>
          <w:spacing w:val="-12"/>
          <w:w w:val="105"/>
        </w:rPr>
        <w:t xml:space="preserve"> </w:t>
      </w:r>
      <w:r>
        <w:rPr>
          <w:rFonts w:ascii="Times New Roman" w:hAnsi="Times New Roman"/>
          <w:w w:val="105"/>
        </w:rPr>
        <w:t>information,</w:t>
      </w:r>
      <w:r>
        <w:rPr>
          <w:rFonts w:ascii="Times New Roman" w:hAnsi="Times New Roman"/>
          <w:spacing w:val="-12"/>
          <w:w w:val="105"/>
        </w:rPr>
        <w:t xml:space="preserve"> </w:t>
      </w:r>
      <w:r>
        <w:rPr>
          <w:rFonts w:ascii="Times New Roman" w:hAnsi="Times New Roman"/>
          <w:w w:val="105"/>
        </w:rPr>
        <w:t>the</w:t>
      </w:r>
      <w:r>
        <w:rPr>
          <w:rFonts w:ascii="Times New Roman" w:hAnsi="Times New Roman"/>
          <w:spacing w:val="-12"/>
          <w:w w:val="105"/>
        </w:rPr>
        <w:t xml:space="preserve"> </w:t>
      </w:r>
      <w:r>
        <w:rPr>
          <w:rFonts w:ascii="Times New Roman" w:hAnsi="Times New Roman"/>
          <w:w w:val="105"/>
        </w:rPr>
        <w:t>electroencephalogram</w:t>
      </w:r>
      <w:r>
        <w:rPr>
          <w:rFonts w:ascii="Times New Roman" w:hAnsi="Times New Roman"/>
          <w:spacing w:val="-11"/>
          <w:w w:val="105"/>
        </w:rPr>
        <w:t xml:space="preserve"> </w:t>
      </w:r>
      <w:r>
        <w:rPr>
          <w:rFonts w:ascii="Times New Roman" w:hAnsi="Times New Roman"/>
          <w:w w:val="105"/>
        </w:rPr>
        <w:t>(EEG),</w:t>
      </w:r>
      <w:r>
        <w:rPr>
          <w:rFonts w:ascii="Times New Roman" w:hAnsi="Times New Roman"/>
          <w:spacing w:val="-12"/>
          <w:w w:val="105"/>
        </w:rPr>
        <w:t xml:space="preserve"> </w:t>
      </w:r>
      <w:r>
        <w:rPr>
          <w:rFonts w:ascii="Times New Roman" w:hAnsi="Times New Roman"/>
          <w:w w:val="105"/>
        </w:rPr>
        <w:t xml:space="preserve">neurometric evaluation, the effects of drugs on the functions of the brain, the brain’s own manufactured chemicals, </w:t>
      </w:r>
      <w:r>
        <w:rPr>
          <w:rFonts w:ascii="Times New Roman" w:hAnsi="Times New Roman"/>
          <w:spacing w:val="2"/>
          <w:w w:val="105"/>
        </w:rPr>
        <w:t xml:space="preserve">and </w:t>
      </w:r>
      <w:r>
        <w:rPr>
          <w:rFonts w:ascii="Times New Roman" w:hAnsi="Times New Roman"/>
          <w:spacing w:val="4"/>
          <w:w w:val="105"/>
        </w:rPr>
        <w:t>neurotransplantation.</w:t>
      </w:r>
    </w:p>
    <w:p w:rsidR="002E0D56" w:rsidRDefault="00C67A04">
      <w:pPr>
        <w:pStyle w:val="Heading8"/>
        <w:spacing w:before="118"/>
      </w:pPr>
      <w:r>
        <w:rPr>
          <w:w w:val="110"/>
        </w:rPr>
        <w:t>Demonstrations</w:t>
      </w:r>
    </w:p>
    <w:p w:rsidR="002E0D56" w:rsidRDefault="00C67A04">
      <w:pPr>
        <w:pStyle w:val="BodyText"/>
        <w:spacing w:before="160" w:line="264" w:lineRule="auto"/>
        <w:ind w:left="588" w:right="3136"/>
        <w:rPr>
          <w:rFonts w:ascii="Times New Roman"/>
        </w:rPr>
      </w:pPr>
      <w:r>
        <w:rPr>
          <w:rFonts w:ascii="Times New Roman"/>
          <w:w w:val="105"/>
        </w:rPr>
        <w:t>Multiple brain wave rec</w:t>
      </w:r>
      <w:r>
        <w:rPr>
          <w:rFonts w:ascii="Times New Roman"/>
          <w:w w:val="105"/>
        </w:rPr>
        <w:t>ording to reveal various types of brain malfunction. Effects of chemicals on learning and memory in rats.</w:t>
      </w:r>
    </w:p>
    <w:p w:rsidR="002E0D56" w:rsidRDefault="00C67A04">
      <w:pPr>
        <w:pStyle w:val="Heading8"/>
        <w:spacing w:before="118"/>
      </w:pPr>
      <w:r>
        <w:rPr>
          <w:w w:val="110"/>
        </w:rPr>
        <w:t>New Interviews</w:t>
      </w:r>
    </w:p>
    <w:p w:rsidR="002E0D56" w:rsidRDefault="00C67A04">
      <w:pPr>
        <w:pStyle w:val="BodyText"/>
        <w:spacing w:before="161"/>
        <w:ind w:left="588"/>
        <w:rPr>
          <w:rFonts w:ascii="Times New Roman"/>
        </w:rPr>
      </w:pPr>
      <w:r>
        <w:rPr>
          <w:rFonts w:ascii="Times New Roman"/>
          <w:w w:val="105"/>
        </w:rPr>
        <w:t>John Gabrieli illustrates how the brain stores and retrieves information.</w:t>
      </w:r>
    </w:p>
    <w:p w:rsidR="002E0D56" w:rsidRDefault="002E0D56">
      <w:pPr>
        <w:pStyle w:val="BodyText"/>
        <w:rPr>
          <w:rFonts w:ascii="Times New Roman"/>
          <w:sz w:val="22"/>
        </w:rPr>
      </w:pPr>
    </w:p>
    <w:p w:rsidR="002E0D56" w:rsidRDefault="00C67A04">
      <w:pPr>
        <w:pStyle w:val="Heading8"/>
        <w:spacing w:before="127"/>
      </w:pPr>
      <w:r>
        <w:rPr>
          <w:w w:val="105"/>
        </w:rPr>
        <w:t>PROGRAM 4: THE RESPONSIVE BRAIN</w:t>
      </w:r>
    </w:p>
    <w:p w:rsidR="002E0D56" w:rsidRDefault="00C67A04">
      <w:pPr>
        <w:spacing w:before="99"/>
        <w:ind w:left="228"/>
        <w:rPr>
          <w:rFonts w:ascii="Times New Roman"/>
          <w:b/>
          <w:sz w:val="24"/>
        </w:rPr>
      </w:pPr>
      <w:r>
        <w:rPr>
          <w:rFonts w:ascii="Times New Roman"/>
          <w:b/>
          <w:w w:val="110"/>
          <w:sz w:val="24"/>
        </w:rPr>
        <w:t>Overview</w:t>
      </w:r>
    </w:p>
    <w:p w:rsidR="002E0D56" w:rsidRDefault="00C67A04">
      <w:pPr>
        <w:pStyle w:val="BodyText"/>
        <w:spacing w:before="160" w:line="264" w:lineRule="auto"/>
        <w:ind w:left="588" w:right="763"/>
        <w:rPr>
          <w:rFonts w:ascii="Times New Roman" w:hAnsi="Times New Roman"/>
        </w:rPr>
      </w:pPr>
      <w:r>
        <w:rPr>
          <w:rFonts w:ascii="Times New Roman" w:hAnsi="Times New Roman"/>
          <w:w w:val="105"/>
        </w:rPr>
        <w:t>How the brain controls behavior and, conversely, how behavior and environment influence the brain’s structure and functioning.</w:t>
      </w:r>
    </w:p>
    <w:p w:rsidR="002E0D56" w:rsidRDefault="002E0D56">
      <w:pPr>
        <w:spacing w:line="264" w:lineRule="auto"/>
        <w:rPr>
          <w:rFonts w:ascii="Times New Roman" w:hAnsi="Times New Roman"/>
        </w:rPr>
        <w:sectPr w:rsidR="002E0D56">
          <w:pgSz w:w="10800" w:h="14460"/>
          <w:pgMar w:top="140" w:right="0" w:bottom="620" w:left="520" w:header="0" w:footer="287" w:gutter="0"/>
          <w:cols w:space="720"/>
        </w:sectPr>
      </w:pPr>
    </w:p>
    <w:p w:rsidR="002E0D56" w:rsidRDefault="00C67A04">
      <w:pPr>
        <w:spacing w:before="75"/>
        <w:ind w:left="5193"/>
        <w:rPr>
          <w:sz w:val="18"/>
        </w:rPr>
      </w:pPr>
      <w:r>
        <w:rPr>
          <w:sz w:val="18"/>
        </w:rPr>
        <w:lastRenderedPageBreak/>
        <w:t>CHAPTER3: THE BIOLOGICAL BASES OF BEHAVIOR</w:t>
      </w:r>
    </w:p>
    <w:p w:rsidR="002E0D56" w:rsidRDefault="002E0D56">
      <w:pPr>
        <w:pStyle w:val="BodyText"/>
        <w:rPr>
          <w:sz w:val="22"/>
        </w:rPr>
      </w:pPr>
    </w:p>
    <w:p w:rsidR="002E0D56" w:rsidRDefault="002E0D56">
      <w:pPr>
        <w:pStyle w:val="BodyText"/>
        <w:spacing w:before="5"/>
        <w:rPr>
          <w:sz w:val="23"/>
        </w:rPr>
      </w:pPr>
    </w:p>
    <w:p w:rsidR="002E0D56" w:rsidRDefault="00C67A04">
      <w:pPr>
        <w:pStyle w:val="Heading8"/>
      </w:pPr>
      <w:r>
        <w:rPr>
          <w:w w:val="110"/>
        </w:rPr>
        <w:t>Key Issues</w:t>
      </w:r>
    </w:p>
    <w:p w:rsidR="002E0D56" w:rsidRDefault="00C67A04">
      <w:pPr>
        <w:pStyle w:val="BodyText"/>
        <w:spacing w:before="161" w:line="264" w:lineRule="auto"/>
        <w:ind w:left="588" w:right="707"/>
        <w:rPr>
          <w:rFonts w:ascii="Times New Roman" w:hAnsi="Times New Roman"/>
        </w:rPr>
      </w:pPr>
      <w:r>
        <w:rPr>
          <w:rFonts w:ascii="Times New Roman" w:hAnsi="Times New Roman"/>
          <w:w w:val="105"/>
        </w:rPr>
        <w:t>The effect of human touch on the growth of premature ba</w:t>
      </w:r>
      <w:r>
        <w:rPr>
          <w:rFonts w:ascii="Times New Roman" w:hAnsi="Times New Roman"/>
          <w:w w:val="105"/>
        </w:rPr>
        <w:t>bies, the effect of the mother’s touch on the growth of rats, psychosocial dwarfism, the effect of stress on memory and learning in rats, how behavior modifies the physiology of the African Cichlid fish, and the effects of social status on the health of ba</w:t>
      </w:r>
      <w:r>
        <w:rPr>
          <w:rFonts w:ascii="Times New Roman" w:hAnsi="Times New Roman"/>
          <w:w w:val="105"/>
        </w:rPr>
        <w:t>boons</w:t>
      </w:r>
    </w:p>
    <w:p w:rsidR="002E0D56" w:rsidRDefault="00C67A04">
      <w:pPr>
        <w:pStyle w:val="Heading8"/>
        <w:spacing w:before="117"/>
      </w:pPr>
      <w:r>
        <w:rPr>
          <w:w w:val="105"/>
        </w:rPr>
        <w:t>Archival Demonstrations</w:t>
      </w:r>
    </w:p>
    <w:p w:rsidR="002E0D56" w:rsidRDefault="00C67A04">
      <w:pPr>
        <w:pStyle w:val="BodyText"/>
        <w:spacing w:before="149" w:line="266" w:lineRule="auto"/>
        <w:ind w:left="588" w:right="3136"/>
      </w:pPr>
      <w:r>
        <w:rPr>
          <w:w w:val="105"/>
        </w:rPr>
        <w:t>Effects of change in social status on sexual reactions and growth of fish. Effects of social status on hormones and behavior in wild baboons.</w:t>
      </w:r>
    </w:p>
    <w:p w:rsidR="002E0D56" w:rsidRDefault="00C67A04">
      <w:pPr>
        <w:pStyle w:val="Heading8"/>
        <w:spacing w:before="131"/>
      </w:pPr>
      <w:r>
        <w:rPr>
          <w:w w:val="110"/>
        </w:rPr>
        <w:t>Demonstrations</w:t>
      </w:r>
    </w:p>
    <w:p w:rsidR="002E0D56" w:rsidRDefault="00C67A04">
      <w:pPr>
        <w:pStyle w:val="BodyText"/>
        <w:spacing w:before="148"/>
        <w:ind w:left="588"/>
      </w:pPr>
      <w:r>
        <w:rPr>
          <w:w w:val="105"/>
        </w:rPr>
        <w:t>Effects of physical stimulation on growth of brain, body and health of rats.</w:t>
      </w:r>
    </w:p>
    <w:p w:rsidR="002E0D56" w:rsidRDefault="00C67A04">
      <w:pPr>
        <w:pStyle w:val="BodyText"/>
        <w:spacing w:before="25" w:line="266" w:lineRule="auto"/>
        <w:ind w:left="588" w:right="707"/>
      </w:pPr>
      <w:r>
        <w:rPr>
          <w:w w:val="105"/>
        </w:rPr>
        <w:t>Relationship</w:t>
      </w:r>
      <w:r>
        <w:rPr>
          <w:spacing w:val="-11"/>
          <w:w w:val="105"/>
        </w:rPr>
        <w:t xml:space="preserve"> </w:t>
      </w:r>
      <w:r>
        <w:rPr>
          <w:w w:val="105"/>
        </w:rPr>
        <w:t>between</w:t>
      </w:r>
      <w:r>
        <w:rPr>
          <w:spacing w:val="-10"/>
          <w:w w:val="105"/>
        </w:rPr>
        <w:t xml:space="preserve"> </w:t>
      </w:r>
      <w:r>
        <w:rPr>
          <w:w w:val="105"/>
        </w:rPr>
        <w:t>early</w:t>
      </w:r>
      <w:r>
        <w:rPr>
          <w:spacing w:val="-10"/>
          <w:w w:val="105"/>
        </w:rPr>
        <w:t xml:space="preserve"> </w:t>
      </w:r>
      <w:r>
        <w:rPr>
          <w:w w:val="105"/>
        </w:rPr>
        <w:t>stimulation</w:t>
      </w:r>
      <w:r>
        <w:rPr>
          <w:spacing w:val="-11"/>
          <w:w w:val="105"/>
        </w:rPr>
        <w:t xml:space="preserve"> </w:t>
      </w:r>
      <w:r>
        <w:rPr>
          <w:w w:val="105"/>
        </w:rPr>
        <w:t>and</w:t>
      </w:r>
      <w:r>
        <w:rPr>
          <w:spacing w:val="-10"/>
          <w:w w:val="105"/>
        </w:rPr>
        <w:t xml:space="preserve"> </w:t>
      </w:r>
      <w:r>
        <w:rPr>
          <w:w w:val="105"/>
        </w:rPr>
        <w:t>adult</w:t>
      </w:r>
      <w:r>
        <w:rPr>
          <w:spacing w:val="-10"/>
          <w:w w:val="105"/>
        </w:rPr>
        <w:t xml:space="preserve"> </w:t>
      </w:r>
      <w:r>
        <w:rPr>
          <w:w w:val="105"/>
        </w:rPr>
        <w:t>resistance</w:t>
      </w:r>
      <w:r>
        <w:rPr>
          <w:spacing w:val="-11"/>
          <w:w w:val="105"/>
        </w:rPr>
        <w:t xml:space="preserve"> </w:t>
      </w:r>
      <w:r>
        <w:rPr>
          <w:w w:val="105"/>
        </w:rPr>
        <w:t>to</w:t>
      </w:r>
      <w:r>
        <w:rPr>
          <w:spacing w:val="-10"/>
          <w:w w:val="105"/>
        </w:rPr>
        <w:t xml:space="preserve"> </w:t>
      </w:r>
      <w:r>
        <w:rPr>
          <w:w w:val="105"/>
        </w:rPr>
        <w:t>stress-induced</w:t>
      </w:r>
      <w:r>
        <w:rPr>
          <w:spacing w:val="-10"/>
          <w:w w:val="105"/>
        </w:rPr>
        <w:t xml:space="preserve"> </w:t>
      </w:r>
      <w:r>
        <w:rPr>
          <w:w w:val="105"/>
        </w:rPr>
        <w:t>decline</w:t>
      </w:r>
      <w:r>
        <w:rPr>
          <w:spacing w:val="-10"/>
          <w:w w:val="105"/>
        </w:rPr>
        <w:t xml:space="preserve"> </w:t>
      </w:r>
      <w:r>
        <w:rPr>
          <w:w w:val="105"/>
        </w:rPr>
        <w:t>in</w:t>
      </w:r>
      <w:r>
        <w:rPr>
          <w:spacing w:val="-11"/>
          <w:w w:val="105"/>
        </w:rPr>
        <w:t xml:space="preserve"> </w:t>
      </w:r>
      <w:r>
        <w:rPr>
          <w:w w:val="105"/>
        </w:rPr>
        <w:t>memory</w:t>
      </w:r>
      <w:r>
        <w:rPr>
          <w:spacing w:val="-10"/>
          <w:w w:val="105"/>
        </w:rPr>
        <w:t xml:space="preserve"> </w:t>
      </w:r>
      <w:r>
        <w:rPr>
          <w:w w:val="105"/>
        </w:rPr>
        <w:t xml:space="preserve">of </w:t>
      </w:r>
      <w:r>
        <w:rPr>
          <w:spacing w:val="4"/>
          <w:w w:val="105"/>
        </w:rPr>
        <w:t>rats.</w:t>
      </w:r>
    </w:p>
    <w:p w:rsidR="002E0D56" w:rsidRDefault="00C67A04">
      <w:pPr>
        <w:pStyle w:val="Heading8"/>
        <w:spacing w:before="130"/>
      </w:pPr>
      <w:r>
        <w:rPr>
          <w:w w:val="110"/>
        </w:rPr>
        <w:t>Interviews</w:t>
      </w:r>
    </w:p>
    <w:p w:rsidR="002E0D56" w:rsidRDefault="00C67A04">
      <w:pPr>
        <w:pStyle w:val="BodyText"/>
        <w:spacing w:before="161"/>
        <w:ind w:left="588"/>
        <w:rPr>
          <w:rFonts w:ascii="Times New Roman"/>
        </w:rPr>
      </w:pPr>
      <w:r>
        <w:rPr>
          <w:rFonts w:ascii="Times New Roman"/>
          <w:w w:val="105"/>
        </w:rPr>
        <w:t>Tiffany Field explains the benefits of touch on the cognitive a</w:t>
      </w:r>
      <w:r>
        <w:rPr>
          <w:rFonts w:ascii="Times New Roman"/>
          <w:w w:val="105"/>
        </w:rPr>
        <w:t>nd motor development of premature babies.</w:t>
      </w:r>
    </w:p>
    <w:p w:rsidR="002E0D56" w:rsidRDefault="00C67A04">
      <w:pPr>
        <w:pStyle w:val="BodyText"/>
        <w:spacing w:before="22" w:line="264" w:lineRule="auto"/>
        <w:ind w:left="588" w:right="772"/>
        <w:rPr>
          <w:rFonts w:ascii="Times New Roman"/>
        </w:rPr>
      </w:pPr>
      <w:r>
        <w:rPr>
          <w:rFonts w:ascii="Times New Roman"/>
          <w:w w:val="105"/>
        </w:rPr>
        <w:t>Saul Shanberg underscores the importance of contact by the mother in the process of growth and development in rats.</w:t>
      </w:r>
    </w:p>
    <w:p w:rsidR="002E0D56" w:rsidRDefault="00C67A04">
      <w:pPr>
        <w:pStyle w:val="BodyText"/>
        <w:spacing w:line="218" w:lineRule="exact"/>
        <w:ind w:left="588"/>
        <w:rPr>
          <w:rFonts w:ascii="Times New Roman"/>
        </w:rPr>
      </w:pPr>
      <w:r>
        <w:rPr>
          <w:rFonts w:ascii="Times New Roman"/>
          <w:w w:val="105"/>
        </w:rPr>
        <w:t>Michael Meaney examines the effects of stress on memory and learning in rats.</w:t>
      </w:r>
    </w:p>
    <w:p w:rsidR="002E0D56" w:rsidRDefault="00C67A04">
      <w:pPr>
        <w:pStyle w:val="ListParagraph"/>
        <w:numPr>
          <w:ilvl w:val="0"/>
          <w:numId w:val="147"/>
        </w:numPr>
        <w:tabs>
          <w:tab w:val="left" w:pos="818"/>
        </w:tabs>
        <w:spacing w:before="21" w:line="264" w:lineRule="auto"/>
        <w:ind w:right="1349" w:firstLine="0"/>
        <w:rPr>
          <w:rFonts w:ascii="Times New Roman"/>
          <w:sz w:val="19"/>
        </w:rPr>
      </w:pPr>
      <w:r>
        <w:rPr>
          <w:rFonts w:ascii="Times New Roman"/>
          <w:w w:val="105"/>
          <w:sz w:val="19"/>
        </w:rPr>
        <w:t>Fernald</w:t>
      </w:r>
      <w:r>
        <w:rPr>
          <w:rFonts w:ascii="Times New Roman"/>
          <w:spacing w:val="-4"/>
          <w:w w:val="105"/>
          <w:sz w:val="19"/>
        </w:rPr>
        <w:t xml:space="preserve"> </w:t>
      </w:r>
      <w:r>
        <w:rPr>
          <w:rFonts w:ascii="Times New Roman"/>
          <w:w w:val="105"/>
          <w:sz w:val="19"/>
        </w:rPr>
        <w:t>examines</w:t>
      </w:r>
      <w:r>
        <w:rPr>
          <w:rFonts w:ascii="Times New Roman"/>
          <w:spacing w:val="-4"/>
          <w:w w:val="105"/>
          <w:sz w:val="19"/>
        </w:rPr>
        <w:t xml:space="preserve"> </w:t>
      </w:r>
      <w:r>
        <w:rPr>
          <w:rFonts w:ascii="Times New Roman"/>
          <w:w w:val="105"/>
          <w:sz w:val="19"/>
        </w:rPr>
        <w:t>the</w:t>
      </w:r>
      <w:r>
        <w:rPr>
          <w:rFonts w:ascii="Times New Roman"/>
          <w:spacing w:val="-4"/>
          <w:w w:val="105"/>
          <w:sz w:val="19"/>
        </w:rPr>
        <w:t xml:space="preserve"> </w:t>
      </w:r>
      <w:r>
        <w:rPr>
          <w:rFonts w:ascii="Times New Roman"/>
          <w:w w:val="105"/>
          <w:sz w:val="19"/>
        </w:rPr>
        <w:t>effects</w:t>
      </w:r>
      <w:r>
        <w:rPr>
          <w:rFonts w:ascii="Times New Roman"/>
          <w:spacing w:val="-4"/>
          <w:w w:val="105"/>
          <w:sz w:val="19"/>
        </w:rPr>
        <w:t xml:space="preserve"> </w:t>
      </w:r>
      <w:r>
        <w:rPr>
          <w:rFonts w:ascii="Times New Roman"/>
          <w:w w:val="105"/>
          <w:sz w:val="19"/>
        </w:rPr>
        <w:t>of</w:t>
      </w:r>
      <w:r>
        <w:rPr>
          <w:rFonts w:ascii="Times New Roman"/>
          <w:spacing w:val="-4"/>
          <w:w w:val="105"/>
          <w:sz w:val="19"/>
        </w:rPr>
        <w:t xml:space="preserve"> </w:t>
      </w:r>
      <w:r>
        <w:rPr>
          <w:rFonts w:ascii="Times New Roman"/>
          <w:w w:val="105"/>
          <w:sz w:val="19"/>
        </w:rPr>
        <w:t>behavior</w:t>
      </w:r>
      <w:r>
        <w:rPr>
          <w:rFonts w:ascii="Times New Roman"/>
          <w:spacing w:val="-4"/>
          <w:w w:val="105"/>
          <w:sz w:val="19"/>
        </w:rPr>
        <w:t xml:space="preserve"> </w:t>
      </w:r>
      <w:r>
        <w:rPr>
          <w:rFonts w:ascii="Times New Roman"/>
          <w:w w:val="105"/>
          <w:sz w:val="19"/>
        </w:rPr>
        <w:t>on</w:t>
      </w:r>
      <w:r>
        <w:rPr>
          <w:rFonts w:ascii="Times New Roman"/>
          <w:spacing w:val="-4"/>
          <w:w w:val="105"/>
          <w:sz w:val="19"/>
        </w:rPr>
        <w:t xml:space="preserve"> </w:t>
      </w:r>
      <w:r>
        <w:rPr>
          <w:rFonts w:ascii="Times New Roman"/>
          <w:w w:val="105"/>
          <w:sz w:val="19"/>
        </w:rPr>
        <w:t>the</w:t>
      </w:r>
      <w:r>
        <w:rPr>
          <w:rFonts w:ascii="Times New Roman"/>
          <w:spacing w:val="-4"/>
          <w:w w:val="105"/>
          <w:sz w:val="19"/>
        </w:rPr>
        <w:t xml:space="preserve"> </w:t>
      </w:r>
      <w:r>
        <w:rPr>
          <w:rFonts w:ascii="Times New Roman"/>
          <w:w w:val="105"/>
          <w:sz w:val="19"/>
        </w:rPr>
        <w:t>physiology</w:t>
      </w:r>
      <w:r>
        <w:rPr>
          <w:rFonts w:ascii="Times New Roman"/>
          <w:spacing w:val="-4"/>
          <w:w w:val="105"/>
          <w:sz w:val="19"/>
        </w:rPr>
        <w:t xml:space="preserve"> </w:t>
      </w:r>
      <w:r>
        <w:rPr>
          <w:rFonts w:ascii="Times New Roman"/>
          <w:w w:val="105"/>
          <w:sz w:val="19"/>
        </w:rPr>
        <w:t>of</w:t>
      </w:r>
      <w:r>
        <w:rPr>
          <w:rFonts w:ascii="Times New Roman"/>
          <w:spacing w:val="-4"/>
          <w:w w:val="105"/>
          <w:sz w:val="19"/>
        </w:rPr>
        <w:t xml:space="preserve"> </w:t>
      </w:r>
      <w:r>
        <w:rPr>
          <w:rFonts w:ascii="Times New Roman"/>
          <w:w w:val="105"/>
          <w:sz w:val="19"/>
        </w:rPr>
        <w:t>the</w:t>
      </w:r>
      <w:r>
        <w:rPr>
          <w:rFonts w:ascii="Times New Roman"/>
          <w:spacing w:val="-3"/>
          <w:w w:val="105"/>
          <w:sz w:val="19"/>
        </w:rPr>
        <w:t xml:space="preserve"> </w:t>
      </w:r>
      <w:r>
        <w:rPr>
          <w:rFonts w:ascii="Times New Roman"/>
          <w:w w:val="105"/>
          <w:sz w:val="19"/>
        </w:rPr>
        <w:t>brain</w:t>
      </w:r>
      <w:r>
        <w:rPr>
          <w:rFonts w:ascii="Times New Roman"/>
          <w:spacing w:val="-4"/>
          <w:w w:val="105"/>
          <w:sz w:val="19"/>
        </w:rPr>
        <w:t xml:space="preserve"> </w:t>
      </w:r>
      <w:r>
        <w:rPr>
          <w:rFonts w:ascii="Times New Roman"/>
          <w:w w:val="105"/>
          <w:sz w:val="19"/>
        </w:rPr>
        <w:t>and</w:t>
      </w:r>
      <w:r>
        <w:rPr>
          <w:rFonts w:ascii="Times New Roman"/>
          <w:spacing w:val="-4"/>
          <w:w w:val="105"/>
          <w:sz w:val="19"/>
        </w:rPr>
        <w:t xml:space="preserve"> </w:t>
      </w:r>
      <w:r>
        <w:rPr>
          <w:rFonts w:ascii="Times New Roman"/>
          <w:w w:val="105"/>
          <w:sz w:val="19"/>
        </w:rPr>
        <w:t>the</w:t>
      </w:r>
      <w:r>
        <w:rPr>
          <w:rFonts w:ascii="Times New Roman"/>
          <w:spacing w:val="-4"/>
          <w:w w:val="105"/>
          <w:sz w:val="19"/>
        </w:rPr>
        <w:t xml:space="preserve"> </w:t>
      </w:r>
      <w:r>
        <w:rPr>
          <w:rFonts w:ascii="Times New Roman"/>
          <w:w w:val="105"/>
          <w:sz w:val="19"/>
        </w:rPr>
        <w:t>effects</w:t>
      </w:r>
      <w:r>
        <w:rPr>
          <w:rFonts w:ascii="Times New Roman"/>
          <w:spacing w:val="-4"/>
          <w:w w:val="105"/>
          <w:sz w:val="19"/>
        </w:rPr>
        <w:t xml:space="preserve"> </w:t>
      </w:r>
      <w:r>
        <w:rPr>
          <w:rFonts w:ascii="Times New Roman"/>
          <w:w w:val="105"/>
          <w:sz w:val="19"/>
        </w:rPr>
        <w:t>of</w:t>
      </w:r>
      <w:r>
        <w:rPr>
          <w:rFonts w:ascii="Times New Roman"/>
          <w:spacing w:val="-4"/>
          <w:w w:val="105"/>
          <w:sz w:val="19"/>
        </w:rPr>
        <w:t xml:space="preserve"> </w:t>
      </w:r>
      <w:r>
        <w:rPr>
          <w:rFonts w:ascii="Times New Roman"/>
          <w:w w:val="105"/>
          <w:sz w:val="19"/>
        </w:rPr>
        <w:t>the</w:t>
      </w:r>
      <w:r>
        <w:rPr>
          <w:rFonts w:ascii="Times New Roman"/>
          <w:spacing w:val="-4"/>
          <w:w w:val="105"/>
          <w:sz w:val="19"/>
        </w:rPr>
        <w:t xml:space="preserve"> </w:t>
      </w:r>
      <w:r>
        <w:rPr>
          <w:rFonts w:ascii="Times New Roman"/>
          <w:w w:val="105"/>
          <w:sz w:val="19"/>
        </w:rPr>
        <w:t>brain</w:t>
      </w:r>
      <w:r>
        <w:rPr>
          <w:rFonts w:ascii="Times New Roman"/>
          <w:spacing w:val="-4"/>
          <w:w w:val="105"/>
          <w:sz w:val="19"/>
        </w:rPr>
        <w:t xml:space="preserve"> </w:t>
      </w:r>
      <w:r>
        <w:rPr>
          <w:rFonts w:ascii="Times New Roman"/>
          <w:w w:val="105"/>
          <w:sz w:val="19"/>
        </w:rPr>
        <w:t>on behavior in African Cichlid</w:t>
      </w:r>
      <w:r>
        <w:rPr>
          <w:rFonts w:ascii="Times New Roman"/>
          <w:spacing w:val="-20"/>
          <w:w w:val="105"/>
          <w:sz w:val="19"/>
        </w:rPr>
        <w:t xml:space="preserve"> </w:t>
      </w:r>
      <w:r>
        <w:rPr>
          <w:rFonts w:ascii="Times New Roman"/>
          <w:w w:val="105"/>
          <w:sz w:val="19"/>
        </w:rPr>
        <w:t>fish.</w:t>
      </w:r>
    </w:p>
    <w:p w:rsidR="002E0D56" w:rsidRDefault="00C67A04">
      <w:pPr>
        <w:pStyle w:val="BodyText"/>
        <w:spacing w:line="218" w:lineRule="exact"/>
        <w:ind w:left="588"/>
        <w:rPr>
          <w:rFonts w:ascii="Times New Roman"/>
        </w:rPr>
      </w:pPr>
      <w:r>
        <w:rPr>
          <w:rFonts w:ascii="Times New Roman"/>
          <w:w w:val="105"/>
        </w:rPr>
        <w:t>Robert Salopsky discusses the direct effects of social status on the health of wild baboons.</w:t>
      </w:r>
    </w:p>
    <w:p w:rsidR="002E0D56" w:rsidRDefault="002E0D56">
      <w:pPr>
        <w:pStyle w:val="BodyText"/>
        <w:rPr>
          <w:rFonts w:ascii="Times New Roman"/>
          <w:sz w:val="22"/>
        </w:rPr>
      </w:pPr>
    </w:p>
    <w:p w:rsidR="002E0D56" w:rsidRDefault="002E0D56">
      <w:pPr>
        <w:pStyle w:val="BodyText"/>
        <w:rPr>
          <w:rFonts w:ascii="Times New Roman"/>
          <w:sz w:val="22"/>
        </w:rPr>
      </w:pPr>
    </w:p>
    <w:p w:rsidR="002E0D56" w:rsidRDefault="002E0D56">
      <w:pPr>
        <w:pStyle w:val="BodyText"/>
        <w:spacing w:before="9"/>
        <w:rPr>
          <w:rFonts w:ascii="Times New Roman"/>
        </w:rPr>
      </w:pPr>
    </w:p>
    <w:p w:rsidR="002E0D56" w:rsidRDefault="00C67A04">
      <w:pPr>
        <w:pStyle w:val="Heading3"/>
        <w:ind w:left="228"/>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228"/>
        <w:rPr>
          <w:rFonts w:ascii="Times New Roman"/>
          <w:b/>
          <w:sz w:val="19"/>
        </w:rPr>
      </w:pPr>
      <w:r>
        <w:rPr>
          <w:rFonts w:ascii="Times New Roman"/>
          <w:b/>
          <w:w w:val="110"/>
          <w:sz w:val="19"/>
        </w:rPr>
        <w:t>The Brain (1993). Ency</w:t>
      </w:r>
      <w:r>
        <w:rPr>
          <w:rFonts w:ascii="Times New Roman"/>
          <w:b/>
          <w:w w:val="110"/>
          <w:sz w:val="19"/>
        </w:rPr>
        <w:t>clopedia Britannica Educational Co., 50 minutes</w:t>
      </w:r>
    </w:p>
    <w:p w:rsidR="002E0D56" w:rsidRDefault="00C67A04">
      <w:pPr>
        <w:pStyle w:val="BodyText"/>
        <w:spacing w:before="25" w:line="266" w:lineRule="auto"/>
        <w:ind w:left="228" w:right="748"/>
      </w:pPr>
      <w:r>
        <w:t>This program describes the structure and function of the brain. Using a variety of video techniques, the    viewer</w:t>
      </w:r>
      <w:r>
        <w:rPr>
          <w:spacing w:val="15"/>
        </w:rPr>
        <w:t xml:space="preserve"> </w:t>
      </w:r>
      <w:r>
        <w:t>is</w:t>
      </w:r>
      <w:r>
        <w:rPr>
          <w:spacing w:val="15"/>
        </w:rPr>
        <w:t xml:space="preserve"> </w:t>
      </w:r>
      <w:r>
        <w:t>shown</w:t>
      </w:r>
      <w:r>
        <w:rPr>
          <w:spacing w:val="15"/>
        </w:rPr>
        <w:t xml:space="preserve"> </w:t>
      </w:r>
      <w:r>
        <w:t>the</w:t>
      </w:r>
      <w:r>
        <w:rPr>
          <w:spacing w:val="15"/>
        </w:rPr>
        <w:t xml:space="preserve"> </w:t>
      </w:r>
      <w:r>
        <w:t>major</w:t>
      </w:r>
      <w:r>
        <w:rPr>
          <w:spacing w:val="15"/>
        </w:rPr>
        <w:t xml:space="preserve"> </w:t>
      </w:r>
      <w:r>
        <w:t>anatomical</w:t>
      </w:r>
      <w:r>
        <w:rPr>
          <w:spacing w:val="15"/>
        </w:rPr>
        <w:t xml:space="preserve"> </w:t>
      </w:r>
      <w:r>
        <w:t>structures</w:t>
      </w:r>
      <w:r>
        <w:rPr>
          <w:spacing w:val="15"/>
        </w:rPr>
        <w:t xml:space="preserve"> </w:t>
      </w:r>
      <w:r>
        <w:t>of</w:t>
      </w:r>
      <w:r>
        <w:rPr>
          <w:spacing w:val="15"/>
        </w:rPr>
        <w:t xml:space="preserve"> </w:t>
      </w:r>
      <w:r>
        <w:t>the</w:t>
      </w:r>
      <w:r>
        <w:rPr>
          <w:spacing w:val="15"/>
        </w:rPr>
        <w:t xml:space="preserve"> </w:t>
      </w:r>
      <w:r>
        <w:t>brain,</w:t>
      </w:r>
      <w:r>
        <w:rPr>
          <w:spacing w:val="15"/>
        </w:rPr>
        <w:t xml:space="preserve"> </w:t>
      </w:r>
      <w:r>
        <w:t>and</w:t>
      </w:r>
      <w:r>
        <w:rPr>
          <w:spacing w:val="15"/>
        </w:rPr>
        <w:t xml:space="preserve"> </w:t>
      </w:r>
      <w:r>
        <w:t>the</w:t>
      </w:r>
      <w:r>
        <w:rPr>
          <w:spacing w:val="15"/>
        </w:rPr>
        <w:t xml:space="preserve"> </w:t>
      </w:r>
      <w:r>
        <w:t>function</w:t>
      </w:r>
      <w:r>
        <w:rPr>
          <w:spacing w:val="15"/>
        </w:rPr>
        <w:t xml:space="preserve"> </w:t>
      </w:r>
      <w:r>
        <w:t>of</w:t>
      </w:r>
      <w:r>
        <w:rPr>
          <w:spacing w:val="15"/>
        </w:rPr>
        <w:t xml:space="preserve"> </w:t>
      </w:r>
      <w:r>
        <w:t>each</w:t>
      </w:r>
      <w:r>
        <w:rPr>
          <w:spacing w:val="15"/>
        </w:rPr>
        <w:t xml:space="preserve"> </w:t>
      </w:r>
      <w:r>
        <w:t>of</w:t>
      </w:r>
      <w:r>
        <w:rPr>
          <w:spacing w:val="15"/>
        </w:rPr>
        <w:t xml:space="preserve"> </w:t>
      </w:r>
      <w:r>
        <w:t>these</w:t>
      </w:r>
      <w:r>
        <w:rPr>
          <w:spacing w:val="15"/>
        </w:rPr>
        <w:t xml:space="preserve"> </w:t>
      </w:r>
      <w:r>
        <w:t>is</w:t>
      </w:r>
      <w:r>
        <w:rPr>
          <w:spacing w:val="15"/>
        </w:rPr>
        <w:t xml:space="preserve"> </w:t>
      </w:r>
      <w:r>
        <w:t>discussed.</w:t>
      </w:r>
    </w:p>
    <w:p w:rsidR="002E0D56" w:rsidRDefault="00C67A04">
      <w:pPr>
        <w:spacing w:before="147"/>
        <w:ind w:left="228"/>
        <w:rPr>
          <w:rFonts w:ascii="Times New Roman"/>
          <w:b/>
          <w:sz w:val="19"/>
        </w:rPr>
      </w:pPr>
      <w:r>
        <w:rPr>
          <w:rFonts w:ascii="Times New Roman"/>
          <w:b/>
          <w:w w:val="110"/>
          <w:sz w:val="19"/>
        </w:rPr>
        <w:t>The Brain, Mind, and Behavior Series (1984). IU (FI), 60 minutes</w:t>
      </w:r>
    </w:p>
    <w:p w:rsidR="002E0D56" w:rsidRDefault="00C67A04">
      <w:pPr>
        <w:pStyle w:val="BodyText"/>
        <w:spacing w:before="25" w:line="266" w:lineRule="auto"/>
        <w:ind w:left="228" w:right="764"/>
        <w:jc w:val="both"/>
      </w:pPr>
      <w:r>
        <w:rPr>
          <w:w w:val="105"/>
        </w:rPr>
        <w:t>A</w:t>
      </w:r>
      <w:r>
        <w:rPr>
          <w:spacing w:val="-12"/>
          <w:w w:val="105"/>
        </w:rPr>
        <w:t xml:space="preserve"> </w:t>
      </w:r>
      <w:r>
        <w:rPr>
          <w:w w:val="105"/>
        </w:rPr>
        <w:t>PBS</w:t>
      </w:r>
      <w:r>
        <w:rPr>
          <w:spacing w:val="-12"/>
          <w:w w:val="105"/>
        </w:rPr>
        <w:t xml:space="preserve"> </w:t>
      </w:r>
      <w:r>
        <w:rPr>
          <w:w w:val="105"/>
        </w:rPr>
        <w:t>series</w:t>
      </w:r>
      <w:r>
        <w:rPr>
          <w:spacing w:val="-12"/>
          <w:w w:val="105"/>
        </w:rPr>
        <w:t xml:space="preserve"> </w:t>
      </w:r>
      <w:r>
        <w:rPr>
          <w:w w:val="105"/>
        </w:rPr>
        <w:t>that</w:t>
      </w:r>
      <w:r>
        <w:rPr>
          <w:spacing w:val="-12"/>
          <w:w w:val="105"/>
        </w:rPr>
        <w:t xml:space="preserve"> </w:t>
      </w:r>
      <w:r>
        <w:rPr>
          <w:w w:val="105"/>
        </w:rPr>
        <w:t>examines</w:t>
      </w:r>
      <w:r>
        <w:rPr>
          <w:spacing w:val="-12"/>
          <w:w w:val="105"/>
        </w:rPr>
        <w:t xml:space="preserve"> </w:t>
      </w:r>
      <w:r>
        <w:rPr>
          <w:w w:val="105"/>
        </w:rPr>
        <w:t>the</w:t>
      </w:r>
      <w:r>
        <w:rPr>
          <w:spacing w:val="-12"/>
          <w:w w:val="105"/>
        </w:rPr>
        <w:t xml:space="preserve"> </w:t>
      </w:r>
      <w:r>
        <w:rPr>
          <w:w w:val="105"/>
        </w:rPr>
        <w:t>mysteries</w:t>
      </w:r>
      <w:r>
        <w:rPr>
          <w:spacing w:val="-11"/>
          <w:w w:val="105"/>
        </w:rPr>
        <w:t xml:space="preserve"> </w:t>
      </w:r>
      <w:r>
        <w:rPr>
          <w:w w:val="105"/>
        </w:rPr>
        <w:t>and</w:t>
      </w:r>
      <w:r>
        <w:rPr>
          <w:spacing w:val="-12"/>
          <w:w w:val="105"/>
        </w:rPr>
        <w:t xml:space="preserve"> </w:t>
      </w:r>
      <w:r>
        <w:rPr>
          <w:w w:val="105"/>
        </w:rPr>
        <w:t>intricacies</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human</w:t>
      </w:r>
      <w:r>
        <w:rPr>
          <w:spacing w:val="-12"/>
          <w:w w:val="105"/>
        </w:rPr>
        <w:t xml:space="preserve"> </w:t>
      </w:r>
      <w:r>
        <w:rPr>
          <w:w w:val="105"/>
        </w:rPr>
        <w:t>brain.</w:t>
      </w:r>
      <w:r>
        <w:rPr>
          <w:spacing w:val="-12"/>
          <w:w w:val="105"/>
        </w:rPr>
        <w:t xml:space="preserve"> </w:t>
      </w:r>
      <w:r>
        <w:rPr>
          <w:w w:val="105"/>
        </w:rPr>
        <w:t>Because</w:t>
      </w:r>
      <w:r>
        <w:rPr>
          <w:spacing w:val="-11"/>
          <w:w w:val="105"/>
        </w:rPr>
        <w:t xml:space="preserve"> </w:t>
      </w:r>
      <w:r>
        <w:rPr>
          <w:w w:val="105"/>
        </w:rPr>
        <w:t>the</w:t>
      </w:r>
      <w:r>
        <w:rPr>
          <w:spacing w:val="-12"/>
          <w:w w:val="105"/>
        </w:rPr>
        <w:t xml:space="preserve"> </w:t>
      </w:r>
      <w:r>
        <w:rPr>
          <w:w w:val="105"/>
        </w:rPr>
        <w:t>role</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brain</w:t>
      </w:r>
      <w:r>
        <w:rPr>
          <w:spacing w:val="-12"/>
          <w:w w:val="105"/>
        </w:rPr>
        <w:t xml:space="preserve"> </w:t>
      </w:r>
      <w:r>
        <w:rPr>
          <w:w w:val="105"/>
        </w:rPr>
        <w:t>is the</w:t>
      </w:r>
      <w:r>
        <w:rPr>
          <w:spacing w:val="-11"/>
          <w:w w:val="105"/>
        </w:rPr>
        <w:t xml:space="preserve"> </w:t>
      </w:r>
      <w:r>
        <w:rPr>
          <w:w w:val="105"/>
        </w:rPr>
        <w:t>focus</w:t>
      </w:r>
      <w:r>
        <w:rPr>
          <w:spacing w:val="-10"/>
          <w:w w:val="105"/>
        </w:rPr>
        <w:t xml:space="preserve"> </w:t>
      </w:r>
      <w:r>
        <w:rPr>
          <w:w w:val="105"/>
        </w:rPr>
        <w:t>of</w:t>
      </w:r>
      <w:r>
        <w:rPr>
          <w:spacing w:val="-10"/>
          <w:w w:val="105"/>
        </w:rPr>
        <w:t xml:space="preserve"> </w:t>
      </w:r>
      <w:r>
        <w:rPr>
          <w:w w:val="105"/>
        </w:rPr>
        <w:t>each</w:t>
      </w:r>
      <w:r>
        <w:rPr>
          <w:spacing w:val="-10"/>
          <w:w w:val="105"/>
        </w:rPr>
        <w:t xml:space="preserve"> </w:t>
      </w:r>
      <w:r>
        <w:rPr>
          <w:w w:val="105"/>
        </w:rPr>
        <w:t>program,</w:t>
      </w:r>
      <w:r>
        <w:rPr>
          <w:spacing w:val="-10"/>
          <w:w w:val="105"/>
        </w:rPr>
        <w:t xml:space="preserve"> </w:t>
      </w:r>
      <w:r>
        <w:rPr>
          <w:w w:val="105"/>
        </w:rPr>
        <w:t>any</w:t>
      </w:r>
      <w:r>
        <w:rPr>
          <w:spacing w:val="-10"/>
          <w:w w:val="105"/>
        </w:rPr>
        <w:t xml:space="preserve"> </w:t>
      </w:r>
      <w:r>
        <w:rPr>
          <w:w w:val="105"/>
        </w:rPr>
        <w:t>of</w:t>
      </w:r>
      <w:r>
        <w:rPr>
          <w:spacing w:val="-10"/>
          <w:w w:val="105"/>
        </w:rPr>
        <w:t xml:space="preserve"> </w:t>
      </w:r>
      <w:r>
        <w:rPr>
          <w:w w:val="105"/>
        </w:rPr>
        <w:t>these</w:t>
      </w:r>
      <w:r>
        <w:rPr>
          <w:spacing w:val="-10"/>
          <w:w w:val="105"/>
        </w:rPr>
        <w:t xml:space="preserve"> </w:t>
      </w:r>
      <w:r>
        <w:rPr>
          <w:w w:val="105"/>
        </w:rPr>
        <w:t>can</w:t>
      </w:r>
      <w:r>
        <w:rPr>
          <w:spacing w:val="-10"/>
          <w:w w:val="105"/>
        </w:rPr>
        <w:t xml:space="preserve"> </w:t>
      </w:r>
      <w:r>
        <w:rPr>
          <w:w w:val="105"/>
        </w:rPr>
        <w:t>be</w:t>
      </w:r>
      <w:r>
        <w:rPr>
          <w:spacing w:val="-10"/>
          <w:w w:val="105"/>
        </w:rPr>
        <w:t xml:space="preserve"> </w:t>
      </w:r>
      <w:r>
        <w:rPr>
          <w:w w:val="105"/>
        </w:rPr>
        <w:t>a</w:t>
      </w:r>
      <w:r>
        <w:rPr>
          <w:spacing w:val="-10"/>
          <w:w w:val="105"/>
        </w:rPr>
        <w:t xml:space="preserve"> </w:t>
      </w:r>
      <w:r>
        <w:rPr>
          <w:w w:val="105"/>
        </w:rPr>
        <w:t>helpful</w:t>
      </w:r>
      <w:r>
        <w:rPr>
          <w:spacing w:val="-10"/>
          <w:w w:val="105"/>
        </w:rPr>
        <w:t xml:space="preserve"> </w:t>
      </w:r>
      <w:r>
        <w:rPr>
          <w:w w:val="105"/>
        </w:rPr>
        <w:t>supplement</w:t>
      </w:r>
      <w:r>
        <w:rPr>
          <w:spacing w:val="-11"/>
          <w:w w:val="105"/>
        </w:rPr>
        <w:t xml:space="preserve"> </w:t>
      </w:r>
      <w:r>
        <w:rPr>
          <w:w w:val="105"/>
        </w:rPr>
        <w:t>to</w:t>
      </w:r>
      <w:r>
        <w:rPr>
          <w:spacing w:val="-10"/>
          <w:w w:val="105"/>
        </w:rPr>
        <w:t xml:space="preserve"> </w:t>
      </w:r>
      <w:r>
        <w:rPr>
          <w:w w:val="105"/>
        </w:rPr>
        <w:t>your</w:t>
      </w:r>
      <w:r>
        <w:rPr>
          <w:spacing w:val="-10"/>
          <w:w w:val="105"/>
        </w:rPr>
        <w:t xml:space="preserve"> </w:t>
      </w:r>
      <w:r>
        <w:rPr>
          <w:w w:val="105"/>
        </w:rPr>
        <w:t>coverage</w:t>
      </w:r>
      <w:r>
        <w:rPr>
          <w:spacing w:val="-10"/>
          <w:w w:val="105"/>
        </w:rPr>
        <w:t xml:space="preserve"> </w:t>
      </w:r>
      <w:r>
        <w:rPr>
          <w:w w:val="105"/>
        </w:rPr>
        <w:t>of</w:t>
      </w:r>
      <w:r>
        <w:rPr>
          <w:spacing w:val="-10"/>
          <w:w w:val="105"/>
        </w:rPr>
        <w:t xml:space="preserve"> </w:t>
      </w:r>
      <w:r>
        <w:rPr>
          <w:w w:val="105"/>
        </w:rPr>
        <w:t>brain</w:t>
      </w:r>
      <w:r>
        <w:rPr>
          <w:spacing w:val="-10"/>
          <w:w w:val="105"/>
        </w:rPr>
        <w:t xml:space="preserve"> </w:t>
      </w:r>
      <w:r>
        <w:rPr>
          <w:w w:val="105"/>
        </w:rPr>
        <w:t>structure</w:t>
      </w:r>
      <w:r>
        <w:rPr>
          <w:spacing w:val="-10"/>
          <w:w w:val="105"/>
        </w:rPr>
        <w:t xml:space="preserve"> </w:t>
      </w:r>
      <w:r>
        <w:rPr>
          <w:w w:val="105"/>
        </w:rPr>
        <w:t>and function. An excellent</w:t>
      </w:r>
      <w:r>
        <w:rPr>
          <w:spacing w:val="-8"/>
          <w:w w:val="105"/>
        </w:rPr>
        <w:t xml:space="preserve"> </w:t>
      </w:r>
      <w:r>
        <w:rPr>
          <w:w w:val="105"/>
        </w:rPr>
        <w:t>series.</w:t>
      </w:r>
    </w:p>
    <w:p w:rsidR="002E0D56" w:rsidRDefault="00C67A04">
      <w:pPr>
        <w:spacing w:before="133"/>
        <w:ind w:left="588"/>
        <w:rPr>
          <w:rFonts w:ascii="Times New Roman"/>
          <w:b/>
          <w:i/>
          <w:sz w:val="19"/>
        </w:rPr>
      </w:pPr>
      <w:r>
        <w:rPr>
          <w:rFonts w:ascii="Times New Roman"/>
          <w:b/>
          <w:i/>
          <w:w w:val="105"/>
          <w:sz w:val="19"/>
        </w:rPr>
        <w:t>Program 1: The Enlightened Machine</w:t>
      </w:r>
    </w:p>
    <w:p w:rsidR="002E0D56" w:rsidRDefault="00C67A04">
      <w:pPr>
        <w:pStyle w:val="BodyText"/>
        <w:spacing w:before="36" w:line="264" w:lineRule="auto"/>
        <w:ind w:left="588" w:right="707"/>
        <w:rPr>
          <w:rFonts w:ascii="Times New Roman" w:hAnsi="Times New Roman"/>
        </w:rPr>
      </w:pPr>
      <w:r>
        <w:rPr>
          <w:rFonts w:ascii="Times New Roman" w:hAnsi="Times New Roman"/>
          <w:w w:val="105"/>
        </w:rPr>
        <w:t>A</w:t>
      </w:r>
      <w:r>
        <w:rPr>
          <w:rFonts w:ascii="Times New Roman" w:hAnsi="Times New Roman"/>
          <w:spacing w:val="-12"/>
          <w:w w:val="105"/>
        </w:rPr>
        <w:t xml:space="preserve"> </w:t>
      </w:r>
      <w:r>
        <w:rPr>
          <w:rFonts w:ascii="Times New Roman" w:hAnsi="Times New Roman"/>
          <w:w w:val="105"/>
        </w:rPr>
        <w:t>general</w:t>
      </w:r>
      <w:r>
        <w:rPr>
          <w:rFonts w:ascii="Times New Roman" w:hAnsi="Times New Roman"/>
          <w:spacing w:val="-11"/>
          <w:w w:val="105"/>
        </w:rPr>
        <w:t xml:space="preserve"> </w:t>
      </w:r>
      <w:r>
        <w:rPr>
          <w:rFonts w:ascii="Times New Roman" w:hAnsi="Times New Roman"/>
          <w:w w:val="105"/>
        </w:rPr>
        <w:t>introduction</w:t>
      </w:r>
      <w:r>
        <w:rPr>
          <w:rFonts w:ascii="Times New Roman" w:hAnsi="Times New Roman"/>
          <w:spacing w:val="-11"/>
          <w:w w:val="105"/>
        </w:rPr>
        <w:t xml:space="preserve"> </w:t>
      </w:r>
      <w:r>
        <w:rPr>
          <w:rFonts w:ascii="Times New Roman" w:hAnsi="Times New Roman"/>
          <w:w w:val="105"/>
        </w:rPr>
        <w:t>to</w:t>
      </w:r>
      <w:r>
        <w:rPr>
          <w:rFonts w:ascii="Times New Roman" w:hAnsi="Times New Roman"/>
          <w:spacing w:val="-11"/>
          <w:w w:val="105"/>
        </w:rPr>
        <w:t xml:space="preserve"> </w:t>
      </w:r>
      <w:r>
        <w:rPr>
          <w:rFonts w:ascii="Times New Roman" w:hAnsi="Times New Roman"/>
          <w:w w:val="105"/>
        </w:rPr>
        <w:t>the</w:t>
      </w:r>
      <w:r>
        <w:rPr>
          <w:rFonts w:ascii="Times New Roman" w:hAnsi="Times New Roman"/>
          <w:spacing w:val="-11"/>
          <w:w w:val="105"/>
        </w:rPr>
        <w:t xml:space="preserve"> </w:t>
      </w:r>
      <w:r>
        <w:rPr>
          <w:rFonts w:ascii="Times New Roman" w:hAnsi="Times New Roman"/>
          <w:w w:val="105"/>
        </w:rPr>
        <w:t>brain’s</w:t>
      </w:r>
      <w:r>
        <w:rPr>
          <w:rFonts w:ascii="Times New Roman" w:hAnsi="Times New Roman"/>
          <w:spacing w:val="-11"/>
          <w:w w:val="105"/>
        </w:rPr>
        <w:t xml:space="preserve"> </w:t>
      </w:r>
      <w:r>
        <w:rPr>
          <w:rFonts w:ascii="Times New Roman" w:hAnsi="Times New Roman"/>
          <w:w w:val="105"/>
        </w:rPr>
        <w:t>functions.</w:t>
      </w:r>
      <w:r>
        <w:rPr>
          <w:rFonts w:ascii="Times New Roman" w:hAnsi="Times New Roman"/>
          <w:spacing w:val="-11"/>
          <w:w w:val="105"/>
        </w:rPr>
        <w:t xml:space="preserve"> </w:t>
      </w:r>
      <w:r>
        <w:rPr>
          <w:rFonts w:ascii="Times New Roman" w:hAnsi="Times New Roman"/>
          <w:w w:val="105"/>
        </w:rPr>
        <w:t>Uses</w:t>
      </w:r>
      <w:r>
        <w:rPr>
          <w:rFonts w:ascii="Times New Roman" w:hAnsi="Times New Roman"/>
          <w:spacing w:val="-12"/>
          <w:w w:val="105"/>
        </w:rPr>
        <w:t xml:space="preserve"> </w:t>
      </w:r>
      <w:r>
        <w:rPr>
          <w:rFonts w:ascii="Times New Roman" w:hAnsi="Times New Roman"/>
          <w:w w:val="105"/>
        </w:rPr>
        <w:t>models,</w:t>
      </w:r>
      <w:r>
        <w:rPr>
          <w:rFonts w:ascii="Times New Roman" w:hAnsi="Times New Roman"/>
          <w:spacing w:val="-11"/>
          <w:w w:val="105"/>
        </w:rPr>
        <w:t xml:space="preserve"> </w:t>
      </w:r>
      <w:r>
        <w:rPr>
          <w:rFonts w:ascii="Times New Roman" w:hAnsi="Times New Roman"/>
          <w:w w:val="105"/>
        </w:rPr>
        <w:t>graphics,</w:t>
      </w:r>
      <w:r>
        <w:rPr>
          <w:rFonts w:ascii="Times New Roman" w:hAnsi="Times New Roman"/>
          <w:spacing w:val="-11"/>
          <w:w w:val="105"/>
        </w:rPr>
        <w:t xml:space="preserve"> </w:t>
      </w:r>
      <w:r>
        <w:rPr>
          <w:rFonts w:ascii="Times New Roman" w:hAnsi="Times New Roman"/>
          <w:w w:val="105"/>
        </w:rPr>
        <w:t>animation,</w:t>
      </w:r>
      <w:r>
        <w:rPr>
          <w:rFonts w:ascii="Times New Roman" w:hAnsi="Times New Roman"/>
          <w:spacing w:val="-11"/>
          <w:w w:val="105"/>
        </w:rPr>
        <w:t xml:space="preserve"> </w:t>
      </w:r>
      <w:r>
        <w:rPr>
          <w:rFonts w:ascii="Times New Roman" w:hAnsi="Times New Roman"/>
          <w:w w:val="105"/>
        </w:rPr>
        <w:t>and</w:t>
      </w:r>
      <w:r>
        <w:rPr>
          <w:rFonts w:ascii="Times New Roman" w:hAnsi="Times New Roman"/>
          <w:spacing w:val="-11"/>
          <w:w w:val="105"/>
        </w:rPr>
        <w:t xml:space="preserve"> </w:t>
      </w:r>
      <w:r>
        <w:rPr>
          <w:rFonts w:ascii="Times New Roman" w:hAnsi="Times New Roman"/>
          <w:w w:val="105"/>
        </w:rPr>
        <w:t>real-life</w:t>
      </w:r>
      <w:r>
        <w:rPr>
          <w:rFonts w:ascii="Times New Roman" w:hAnsi="Times New Roman"/>
          <w:spacing w:val="-11"/>
          <w:w w:val="105"/>
        </w:rPr>
        <w:t xml:space="preserve"> </w:t>
      </w:r>
      <w:r>
        <w:rPr>
          <w:rFonts w:ascii="Times New Roman" w:hAnsi="Times New Roman"/>
          <w:w w:val="105"/>
        </w:rPr>
        <w:t>action.</w:t>
      </w:r>
      <w:r>
        <w:rPr>
          <w:rFonts w:ascii="Times New Roman" w:hAnsi="Times New Roman"/>
          <w:spacing w:val="-11"/>
          <w:w w:val="105"/>
        </w:rPr>
        <w:t xml:space="preserve"> </w:t>
      </w:r>
      <w:r>
        <w:rPr>
          <w:rFonts w:ascii="Times New Roman" w:hAnsi="Times New Roman"/>
          <w:w w:val="105"/>
        </w:rPr>
        <w:t xml:space="preserve">Examines </w:t>
      </w:r>
      <w:r>
        <w:rPr>
          <w:rFonts w:ascii="Times New Roman" w:hAnsi="Times New Roman"/>
          <w:spacing w:val="3"/>
          <w:w w:val="105"/>
        </w:rPr>
        <w:t xml:space="preserve">the </w:t>
      </w:r>
      <w:r>
        <w:rPr>
          <w:rFonts w:ascii="Times New Roman" w:hAnsi="Times New Roman"/>
          <w:spacing w:val="4"/>
          <w:w w:val="105"/>
        </w:rPr>
        <w:t xml:space="preserve">mysteries </w:t>
      </w:r>
      <w:r>
        <w:rPr>
          <w:rFonts w:ascii="Times New Roman" w:hAnsi="Times New Roman"/>
          <w:spacing w:val="2"/>
          <w:w w:val="105"/>
        </w:rPr>
        <w:t>of</w:t>
      </w:r>
      <w:r>
        <w:rPr>
          <w:rFonts w:ascii="Times New Roman" w:hAnsi="Times New Roman"/>
          <w:spacing w:val="-10"/>
          <w:w w:val="105"/>
        </w:rPr>
        <w:t xml:space="preserve"> </w:t>
      </w:r>
      <w:r>
        <w:rPr>
          <w:rFonts w:ascii="Times New Roman" w:hAnsi="Times New Roman"/>
          <w:spacing w:val="5"/>
          <w:w w:val="105"/>
        </w:rPr>
        <w:t>consciousness.</w:t>
      </w:r>
    </w:p>
    <w:p w:rsidR="002E0D56" w:rsidRDefault="00C67A04">
      <w:pPr>
        <w:spacing w:before="120"/>
        <w:ind w:left="588"/>
        <w:rPr>
          <w:rFonts w:ascii="Times New Roman"/>
          <w:b/>
          <w:i/>
          <w:sz w:val="19"/>
        </w:rPr>
      </w:pPr>
      <w:r>
        <w:rPr>
          <w:rFonts w:ascii="Times New Roman"/>
          <w:b/>
          <w:i/>
          <w:w w:val="105"/>
          <w:sz w:val="19"/>
        </w:rPr>
        <w:t>Program 2: Vision and Movement</w:t>
      </w:r>
    </w:p>
    <w:p w:rsidR="002E0D56" w:rsidRDefault="00C67A04">
      <w:pPr>
        <w:pStyle w:val="BodyText"/>
        <w:spacing w:before="36" w:line="264" w:lineRule="auto"/>
        <w:ind w:left="588" w:right="1467"/>
        <w:rPr>
          <w:rFonts w:ascii="Times New Roman"/>
        </w:rPr>
      </w:pPr>
      <w:r>
        <w:rPr>
          <w:rFonts w:ascii="Times New Roman"/>
          <w:w w:val="105"/>
        </w:rPr>
        <w:t>Explains how people perceive the world and how the brain coordinates vision and movement. Includes appearances by champion diver Greg Louganis and Nobel Prize winners Hubel and Weisel.</w:t>
      </w:r>
    </w:p>
    <w:p w:rsidR="002E0D56" w:rsidRDefault="00C67A04">
      <w:pPr>
        <w:spacing w:before="119"/>
        <w:ind w:left="588"/>
        <w:rPr>
          <w:rFonts w:ascii="Times New Roman"/>
          <w:b/>
          <w:i/>
          <w:sz w:val="19"/>
        </w:rPr>
      </w:pPr>
      <w:r>
        <w:rPr>
          <w:rFonts w:ascii="Times New Roman"/>
          <w:b/>
          <w:i/>
          <w:w w:val="105"/>
          <w:sz w:val="19"/>
        </w:rPr>
        <w:t>Program 3: Rhythms and Drives</w:t>
      </w:r>
    </w:p>
    <w:p w:rsidR="002E0D56" w:rsidRDefault="00C67A04">
      <w:pPr>
        <w:pStyle w:val="BodyText"/>
        <w:spacing w:before="37" w:line="264" w:lineRule="auto"/>
        <w:ind w:left="588" w:right="840"/>
        <w:rPr>
          <w:rFonts w:ascii="Times New Roman"/>
        </w:rPr>
      </w:pPr>
      <w:r>
        <w:rPr>
          <w:rFonts w:ascii="Times New Roman"/>
          <w:w w:val="105"/>
        </w:rPr>
        <w:t>Uses examp</w:t>
      </w:r>
      <w:r>
        <w:rPr>
          <w:rFonts w:ascii="Times New Roman"/>
          <w:w w:val="105"/>
        </w:rPr>
        <w:t>les from both the animal world and human society to explain instinctive, unconscious rhythms and drives, and the working of the primitive portion of the human brain. Shows the behavioral changes that result from injury to the hypothalamus and shows the eff</w:t>
      </w:r>
      <w:r>
        <w:rPr>
          <w:rFonts w:ascii="Times New Roman"/>
          <w:w w:val="105"/>
        </w:rPr>
        <w:t>ects of seasonal and circadian rhythms on some people.</w:t>
      </w:r>
    </w:p>
    <w:p w:rsidR="002E0D56" w:rsidRDefault="00C67A04">
      <w:pPr>
        <w:spacing w:before="119"/>
        <w:ind w:left="588"/>
        <w:rPr>
          <w:rFonts w:ascii="Times New Roman"/>
          <w:b/>
          <w:i/>
          <w:sz w:val="19"/>
        </w:rPr>
      </w:pPr>
      <w:r>
        <w:rPr>
          <w:rFonts w:ascii="Times New Roman"/>
          <w:b/>
          <w:i/>
          <w:w w:val="105"/>
          <w:sz w:val="19"/>
        </w:rPr>
        <w:t>Program 4: Stress and Emotion</w:t>
      </w:r>
    </w:p>
    <w:p w:rsidR="002E0D56" w:rsidRDefault="00C67A04">
      <w:pPr>
        <w:pStyle w:val="BodyText"/>
        <w:spacing w:before="36" w:line="264" w:lineRule="auto"/>
        <w:ind w:left="588" w:right="707"/>
        <w:rPr>
          <w:rFonts w:ascii="Times New Roman"/>
        </w:rPr>
      </w:pPr>
      <w:r>
        <w:rPr>
          <w:rFonts w:ascii="Times New Roman"/>
          <w:w w:val="105"/>
        </w:rPr>
        <w:t>Explains the interrelationship of pain, anxiety, behavior, and the brain. Uses two case studies, one about a man who suffered an accidental frontal lobotomy, the other abo</w:t>
      </w:r>
      <w:r>
        <w:rPr>
          <w:rFonts w:ascii="Times New Roman"/>
          <w:w w:val="105"/>
        </w:rPr>
        <w:t>ut a stress-ridden professional, to tell the story.</w:t>
      </w:r>
    </w:p>
    <w:p w:rsidR="002E0D56" w:rsidRDefault="002E0D56">
      <w:pPr>
        <w:spacing w:line="264" w:lineRule="auto"/>
        <w:rPr>
          <w:rFonts w:ascii="Times New Roman"/>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3"/>
        </w:rPr>
      </w:pPr>
    </w:p>
    <w:p w:rsidR="002E0D56" w:rsidRDefault="00C67A04">
      <w:pPr>
        <w:ind w:left="588"/>
        <w:rPr>
          <w:rFonts w:ascii="Times New Roman"/>
          <w:b/>
          <w:i/>
          <w:sz w:val="19"/>
        </w:rPr>
      </w:pPr>
      <w:r>
        <w:rPr>
          <w:rFonts w:ascii="Times New Roman"/>
          <w:b/>
          <w:i/>
          <w:w w:val="105"/>
          <w:sz w:val="19"/>
        </w:rPr>
        <w:t>Program 5: Learning and Memory</w:t>
      </w:r>
    </w:p>
    <w:p w:rsidR="002E0D56" w:rsidRDefault="00C67A04">
      <w:pPr>
        <w:pStyle w:val="BodyText"/>
        <w:spacing w:before="37" w:line="264" w:lineRule="auto"/>
        <w:ind w:left="588" w:right="707"/>
        <w:rPr>
          <w:rFonts w:ascii="Times New Roman"/>
        </w:rPr>
      </w:pPr>
      <w:r>
        <w:rPr>
          <w:rFonts w:ascii="Times New Roman"/>
          <w:w w:val="105"/>
        </w:rPr>
        <w:t>Discusses how humans remember, and why they forget. Focuses on brain organization, activity at the synapse, and workings of the hippocampus to explain memory.</w:t>
      </w:r>
    </w:p>
    <w:p w:rsidR="002E0D56" w:rsidRDefault="002E0D56">
      <w:pPr>
        <w:pStyle w:val="BodyText"/>
        <w:rPr>
          <w:rFonts w:ascii="Times New Roman"/>
          <w:sz w:val="22"/>
        </w:rPr>
      </w:pPr>
    </w:p>
    <w:p w:rsidR="002E0D56" w:rsidRDefault="002E0D56">
      <w:pPr>
        <w:pStyle w:val="BodyText"/>
        <w:rPr>
          <w:rFonts w:ascii="Times New Roman"/>
          <w:sz w:val="22"/>
        </w:rPr>
      </w:pPr>
    </w:p>
    <w:p w:rsidR="002E0D56" w:rsidRDefault="002E0D56">
      <w:pPr>
        <w:pStyle w:val="BodyText"/>
        <w:rPr>
          <w:rFonts w:ascii="Times New Roman"/>
          <w:sz w:val="29"/>
        </w:rPr>
      </w:pPr>
    </w:p>
    <w:p w:rsidR="002E0D56" w:rsidRDefault="00C67A04">
      <w:pPr>
        <w:ind w:left="588"/>
        <w:rPr>
          <w:rFonts w:ascii="Times New Roman"/>
          <w:b/>
          <w:i/>
          <w:sz w:val="19"/>
        </w:rPr>
      </w:pPr>
      <w:r>
        <w:rPr>
          <w:rFonts w:ascii="Times New Roman"/>
          <w:b/>
          <w:i/>
          <w:w w:val="105"/>
          <w:sz w:val="19"/>
        </w:rPr>
        <w:t>Program 6: The Two Brains</w:t>
      </w:r>
    </w:p>
    <w:p w:rsidR="002E0D56" w:rsidRDefault="00C67A04">
      <w:pPr>
        <w:pStyle w:val="BodyText"/>
        <w:spacing w:before="36" w:line="264" w:lineRule="auto"/>
        <w:ind w:left="588"/>
        <w:rPr>
          <w:rFonts w:ascii="Times New Roman"/>
        </w:rPr>
      </w:pPr>
      <w:r>
        <w:rPr>
          <w:rFonts w:ascii="Times New Roman"/>
          <w:w w:val="105"/>
        </w:rPr>
        <w:t>Explores the cortical hemispheres, the relation of thought and langu</w:t>
      </w:r>
      <w:r>
        <w:rPr>
          <w:rFonts w:ascii="Times New Roman"/>
          <w:w w:val="105"/>
        </w:rPr>
        <w:t>age, and sex differences of the human brain. Illustrates lateral specialization through the research conducted with split-brain patients.</w:t>
      </w:r>
    </w:p>
    <w:p w:rsidR="002E0D56" w:rsidRDefault="00C67A04">
      <w:pPr>
        <w:spacing w:before="120"/>
        <w:ind w:left="588"/>
        <w:rPr>
          <w:rFonts w:ascii="Times New Roman"/>
          <w:b/>
          <w:i/>
          <w:sz w:val="19"/>
        </w:rPr>
      </w:pPr>
      <w:r>
        <w:rPr>
          <w:rFonts w:ascii="Times New Roman"/>
          <w:b/>
          <w:i/>
          <w:w w:val="105"/>
          <w:sz w:val="19"/>
        </w:rPr>
        <w:t>Program 7: Madness</w:t>
      </w:r>
    </w:p>
    <w:p w:rsidR="002E0D56" w:rsidRDefault="00C67A04">
      <w:pPr>
        <w:pStyle w:val="BodyText"/>
        <w:spacing w:before="36" w:line="264" w:lineRule="auto"/>
        <w:ind w:left="588" w:right="612"/>
        <w:rPr>
          <w:rFonts w:ascii="Times New Roman"/>
        </w:rPr>
      </w:pPr>
      <w:r>
        <w:rPr>
          <w:rFonts w:ascii="Times New Roman"/>
          <w:w w:val="105"/>
        </w:rPr>
        <w:t>Explores</w:t>
      </w:r>
      <w:r>
        <w:rPr>
          <w:rFonts w:ascii="Times New Roman"/>
          <w:spacing w:val="-10"/>
          <w:w w:val="105"/>
        </w:rPr>
        <w:t xml:space="preserve"> </w:t>
      </w:r>
      <w:r>
        <w:rPr>
          <w:rFonts w:ascii="Times New Roman"/>
          <w:w w:val="105"/>
        </w:rPr>
        <w:t>the</w:t>
      </w:r>
      <w:r>
        <w:rPr>
          <w:rFonts w:ascii="Times New Roman"/>
          <w:spacing w:val="-9"/>
          <w:w w:val="105"/>
        </w:rPr>
        <w:t xml:space="preserve"> </w:t>
      </w:r>
      <w:r>
        <w:rPr>
          <w:rFonts w:ascii="Times New Roman"/>
          <w:w w:val="105"/>
        </w:rPr>
        <w:t>lives</w:t>
      </w:r>
      <w:r>
        <w:rPr>
          <w:rFonts w:ascii="Times New Roman"/>
          <w:spacing w:val="-10"/>
          <w:w w:val="105"/>
        </w:rPr>
        <w:t xml:space="preserve"> </w:t>
      </w:r>
      <w:r>
        <w:rPr>
          <w:rFonts w:ascii="Times New Roman"/>
          <w:w w:val="105"/>
        </w:rPr>
        <w:t>of</w:t>
      </w:r>
      <w:r>
        <w:rPr>
          <w:rFonts w:ascii="Times New Roman"/>
          <w:spacing w:val="-9"/>
          <w:w w:val="105"/>
        </w:rPr>
        <w:t xml:space="preserve"> </w:t>
      </w:r>
      <w:r>
        <w:rPr>
          <w:rFonts w:ascii="Times New Roman"/>
          <w:w w:val="105"/>
        </w:rPr>
        <w:t>schizophrenics</w:t>
      </w:r>
      <w:r>
        <w:rPr>
          <w:rFonts w:ascii="Times New Roman"/>
          <w:spacing w:val="-10"/>
          <w:w w:val="105"/>
        </w:rPr>
        <w:t xml:space="preserve"> </w:t>
      </w:r>
      <w:r>
        <w:rPr>
          <w:rFonts w:ascii="Times New Roman"/>
          <w:w w:val="105"/>
        </w:rPr>
        <w:t>and</w:t>
      </w:r>
      <w:r>
        <w:rPr>
          <w:rFonts w:ascii="Times New Roman"/>
          <w:spacing w:val="-9"/>
          <w:w w:val="105"/>
        </w:rPr>
        <w:t xml:space="preserve"> </w:t>
      </w:r>
      <w:r>
        <w:rPr>
          <w:rFonts w:ascii="Times New Roman"/>
          <w:w w:val="105"/>
        </w:rPr>
        <w:t>their</w:t>
      </w:r>
      <w:r>
        <w:rPr>
          <w:rFonts w:ascii="Times New Roman"/>
          <w:spacing w:val="-10"/>
          <w:w w:val="105"/>
        </w:rPr>
        <w:t xml:space="preserve"> </w:t>
      </w:r>
      <w:r>
        <w:rPr>
          <w:rFonts w:ascii="Times New Roman"/>
          <w:w w:val="105"/>
        </w:rPr>
        <w:t>families</w:t>
      </w:r>
      <w:r>
        <w:rPr>
          <w:rFonts w:ascii="Times New Roman"/>
          <w:spacing w:val="-9"/>
          <w:w w:val="105"/>
        </w:rPr>
        <w:t xml:space="preserve"> </w:t>
      </w:r>
      <w:r>
        <w:rPr>
          <w:rFonts w:ascii="Times New Roman"/>
          <w:w w:val="105"/>
        </w:rPr>
        <w:t>to</w:t>
      </w:r>
      <w:r>
        <w:rPr>
          <w:rFonts w:ascii="Times New Roman"/>
          <w:spacing w:val="-9"/>
          <w:w w:val="105"/>
        </w:rPr>
        <w:t xml:space="preserve"> </w:t>
      </w:r>
      <w:r>
        <w:rPr>
          <w:rFonts w:ascii="Times New Roman"/>
          <w:w w:val="105"/>
        </w:rPr>
        <w:t>explain</w:t>
      </w:r>
      <w:r>
        <w:rPr>
          <w:rFonts w:ascii="Times New Roman"/>
          <w:spacing w:val="-10"/>
          <w:w w:val="105"/>
        </w:rPr>
        <w:t xml:space="preserve"> </w:t>
      </w:r>
      <w:r>
        <w:rPr>
          <w:rFonts w:ascii="Times New Roman"/>
          <w:w w:val="105"/>
        </w:rPr>
        <w:t>how</w:t>
      </w:r>
      <w:r>
        <w:rPr>
          <w:rFonts w:ascii="Times New Roman"/>
          <w:spacing w:val="-9"/>
          <w:w w:val="105"/>
        </w:rPr>
        <w:t xml:space="preserve"> </w:t>
      </w:r>
      <w:r>
        <w:rPr>
          <w:rFonts w:ascii="Times New Roman"/>
          <w:w w:val="105"/>
        </w:rPr>
        <w:t>much</w:t>
      </w:r>
      <w:r>
        <w:rPr>
          <w:rFonts w:ascii="Times New Roman"/>
          <w:spacing w:val="-10"/>
          <w:w w:val="105"/>
        </w:rPr>
        <w:t xml:space="preserve"> </w:t>
      </w:r>
      <w:r>
        <w:rPr>
          <w:rFonts w:ascii="Times New Roman"/>
          <w:w w:val="105"/>
        </w:rPr>
        <w:t>brain</w:t>
      </w:r>
      <w:r>
        <w:rPr>
          <w:rFonts w:ascii="Times New Roman"/>
          <w:spacing w:val="-9"/>
          <w:w w:val="105"/>
        </w:rPr>
        <w:t xml:space="preserve"> </w:t>
      </w:r>
      <w:r>
        <w:rPr>
          <w:rFonts w:ascii="Times New Roman"/>
          <w:w w:val="105"/>
        </w:rPr>
        <w:t>researchers</w:t>
      </w:r>
      <w:r>
        <w:rPr>
          <w:rFonts w:ascii="Times New Roman"/>
          <w:spacing w:val="-10"/>
          <w:w w:val="105"/>
        </w:rPr>
        <w:t xml:space="preserve"> </w:t>
      </w:r>
      <w:r>
        <w:rPr>
          <w:rFonts w:ascii="Times New Roman"/>
          <w:w w:val="105"/>
        </w:rPr>
        <w:t>know</w:t>
      </w:r>
      <w:r>
        <w:rPr>
          <w:rFonts w:ascii="Times New Roman"/>
          <w:spacing w:val="-9"/>
          <w:w w:val="105"/>
        </w:rPr>
        <w:t xml:space="preserve"> </w:t>
      </w:r>
      <w:r>
        <w:rPr>
          <w:rFonts w:ascii="Times New Roman"/>
          <w:w w:val="105"/>
        </w:rPr>
        <w:t>and</w:t>
      </w:r>
      <w:r>
        <w:rPr>
          <w:rFonts w:ascii="Times New Roman"/>
          <w:spacing w:val="-10"/>
          <w:w w:val="105"/>
        </w:rPr>
        <w:t xml:space="preserve"> </w:t>
      </w:r>
      <w:r>
        <w:rPr>
          <w:rFonts w:ascii="Times New Roman"/>
          <w:w w:val="105"/>
        </w:rPr>
        <w:t>what</w:t>
      </w:r>
      <w:r>
        <w:rPr>
          <w:rFonts w:ascii="Times New Roman"/>
          <w:spacing w:val="-9"/>
          <w:w w:val="105"/>
        </w:rPr>
        <w:t xml:space="preserve"> </w:t>
      </w:r>
      <w:r>
        <w:rPr>
          <w:rFonts w:ascii="Times New Roman"/>
          <w:w w:val="105"/>
        </w:rPr>
        <w:t xml:space="preserve">they </w:t>
      </w:r>
      <w:r>
        <w:rPr>
          <w:rFonts w:ascii="Times New Roman"/>
          <w:spacing w:val="2"/>
          <w:w w:val="105"/>
        </w:rPr>
        <w:t xml:space="preserve">have </w:t>
      </w:r>
      <w:r>
        <w:rPr>
          <w:rFonts w:ascii="Times New Roman"/>
          <w:w w:val="105"/>
        </w:rPr>
        <w:t xml:space="preserve">yet to </w:t>
      </w:r>
      <w:r>
        <w:rPr>
          <w:rFonts w:ascii="Times New Roman"/>
          <w:spacing w:val="2"/>
          <w:w w:val="105"/>
        </w:rPr>
        <w:t xml:space="preserve">accomplish </w:t>
      </w:r>
      <w:r>
        <w:rPr>
          <w:rFonts w:ascii="Times New Roman"/>
          <w:w w:val="105"/>
        </w:rPr>
        <w:t xml:space="preserve">to </w:t>
      </w:r>
      <w:r>
        <w:rPr>
          <w:rFonts w:ascii="Times New Roman"/>
          <w:spacing w:val="2"/>
          <w:w w:val="105"/>
        </w:rPr>
        <w:t>understand schizophrenia</w:t>
      </w:r>
      <w:r>
        <w:rPr>
          <w:rFonts w:ascii="Times New Roman"/>
          <w:spacing w:val="-27"/>
          <w:w w:val="105"/>
        </w:rPr>
        <w:t xml:space="preserve"> </w:t>
      </w:r>
      <w:r>
        <w:rPr>
          <w:rFonts w:ascii="Times New Roman"/>
          <w:spacing w:val="3"/>
          <w:w w:val="105"/>
        </w:rPr>
        <w:t>fully.</w:t>
      </w:r>
    </w:p>
    <w:p w:rsidR="002E0D56" w:rsidRDefault="00C67A04">
      <w:pPr>
        <w:spacing w:before="120"/>
        <w:ind w:left="588"/>
        <w:rPr>
          <w:rFonts w:ascii="Times New Roman"/>
          <w:b/>
          <w:i/>
          <w:sz w:val="19"/>
        </w:rPr>
      </w:pPr>
      <w:r>
        <w:rPr>
          <w:rFonts w:ascii="Times New Roman"/>
          <w:b/>
          <w:i/>
          <w:w w:val="105"/>
          <w:sz w:val="19"/>
        </w:rPr>
        <w:t>Program 8: States of Mind</w:t>
      </w:r>
    </w:p>
    <w:p w:rsidR="002E0D56" w:rsidRDefault="00C67A04">
      <w:pPr>
        <w:pStyle w:val="BodyText"/>
        <w:spacing w:before="36" w:line="264" w:lineRule="auto"/>
        <w:ind w:left="588" w:right="1256"/>
        <w:rPr>
          <w:rFonts w:ascii="Times New Roman"/>
        </w:rPr>
      </w:pPr>
      <w:r>
        <w:rPr>
          <w:rFonts w:ascii="Times New Roman"/>
          <w:w w:val="105"/>
        </w:rPr>
        <w:t>Surveys the current state of our knowledge about the brain and what lies in the future. Examines how this knowledge will be applied in the coming years to the</w:t>
      </w:r>
      <w:r>
        <w:rPr>
          <w:rFonts w:ascii="Times New Roman"/>
          <w:w w:val="105"/>
        </w:rPr>
        <w:t xml:space="preserve"> fields of medicine and artificial intelligence.</w:t>
      </w:r>
    </w:p>
    <w:p w:rsidR="002E0D56" w:rsidRDefault="00C67A04">
      <w:pPr>
        <w:spacing w:before="135"/>
        <w:ind w:left="228"/>
        <w:rPr>
          <w:rFonts w:ascii="Times New Roman"/>
          <w:b/>
          <w:sz w:val="19"/>
        </w:rPr>
      </w:pPr>
      <w:r>
        <w:rPr>
          <w:rFonts w:ascii="Times New Roman"/>
          <w:b/>
          <w:w w:val="105"/>
          <w:sz w:val="19"/>
        </w:rPr>
        <w:t>Decision (1985). IU (FFHS), 27 minutes</w:t>
      </w:r>
    </w:p>
    <w:p w:rsidR="002E0D56" w:rsidRDefault="00C67A04">
      <w:pPr>
        <w:pStyle w:val="BodyText"/>
        <w:spacing w:before="24" w:line="266" w:lineRule="auto"/>
        <w:ind w:left="228" w:right="707"/>
      </w:pPr>
      <w:r>
        <w:rPr>
          <w:w w:val="105"/>
        </w:rPr>
        <w:t>Demonstrates</w:t>
      </w:r>
      <w:r>
        <w:rPr>
          <w:spacing w:val="-8"/>
          <w:w w:val="105"/>
        </w:rPr>
        <w:t xml:space="preserve"> </w:t>
      </w:r>
      <w:r>
        <w:rPr>
          <w:w w:val="105"/>
        </w:rPr>
        <w:t>how</w:t>
      </w:r>
      <w:r>
        <w:rPr>
          <w:spacing w:val="-8"/>
          <w:w w:val="105"/>
        </w:rPr>
        <w:t xml:space="preserve"> </w:t>
      </w:r>
      <w:r>
        <w:rPr>
          <w:w w:val="105"/>
        </w:rPr>
        <w:t>the</w:t>
      </w:r>
      <w:r>
        <w:rPr>
          <w:spacing w:val="-7"/>
          <w:w w:val="105"/>
        </w:rPr>
        <w:t xml:space="preserve"> </w:t>
      </w:r>
      <w:r>
        <w:rPr>
          <w:w w:val="105"/>
        </w:rPr>
        <w:t>brain</w:t>
      </w:r>
      <w:r>
        <w:rPr>
          <w:spacing w:val="-8"/>
          <w:w w:val="105"/>
        </w:rPr>
        <w:t xml:space="preserve"> </w:t>
      </w:r>
      <w:r>
        <w:rPr>
          <w:w w:val="105"/>
        </w:rPr>
        <w:t>organizes</w:t>
      </w:r>
      <w:r>
        <w:rPr>
          <w:spacing w:val="-7"/>
          <w:w w:val="105"/>
        </w:rPr>
        <w:t xml:space="preserve"> </w:t>
      </w:r>
      <w:r>
        <w:rPr>
          <w:w w:val="105"/>
        </w:rPr>
        <w:t>input</w:t>
      </w:r>
      <w:r>
        <w:rPr>
          <w:spacing w:val="-8"/>
          <w:w w:val="105"/>
        </w:rPr>
        <w:t xml:space="preserve"> </w:t>
      </w:r>
      <w:r>
        <w:rPr>
          <w:w w:val="105"/>
        </w:rPr>
        <w:t>and</w:t>
      </w:r>
      <w:r>
        <w:rPr>
          <w:spacing w:val="-7"/>
          <w:w w:val="105"/>
        </w:rPr>
        <w:t xml:space="preserve"> </w:t>
      </w:r>
      <w:r>
        <w:rPr>
          <w:w w:val="105"/>
        </w:rPr>
        <w:t>output</w:t>
      </w:r>
      <w:r>
        <w:rPr>
          <w:spacing w:val="-8"/>
          <w:w w:val="105"/>
        </w:rPr>
        <w:t xml:space="preserve"> </w:t>
      </w:r>
      <w:r>
        <w:rPr>
          <w:w w:val="105"/>
        </w:rPr>
        <w:t>to</w:t>
      </w:r>
      <w:r>
        <w:rPr>
          <w:spacing w:val="-7"/>
          <w:w w:val="105"/>
        </w:rPr>
        <w:t xml:space="preserve"> </w:t>
      </w:r>
      <w:r>
        <w:rPr>
          <w:w w:val="105"/>
        </w:rPr>
        <w:t>make</w:t>
      </w:r>
      <w:r>
        <w:rPr>
          <w:spacing w:val="-8"/>
          <w:w w:val="105"/>
        </w:rPr>
        <w:t xml:space="preserve"> </w:t>
      </w:r>
      <w:r>
        <w:rPr>
          <w:w w:val="105"/>
        </w:rPr>
        <w:t>simple</w:t>
      </w:r>
      <w:r>
        <w:rPr>
          <w:spacing w:val="-7"/>
          <w:w w:val="105"/>
        </w:rPr>
        <w:t xml:space="preserve"> </w:t>
      </w:r>
      <w:r>
        <w:rPr>
          <w:w w:val="105"/>
        </w:rPr>
        <w:t>but</w:t>
      </w:r>
      <w:r>
        <w:rPr>
          <w:spacing w:val="-8"/>
          <w:w w:val="105"/>
        </w:rPr>
        <w:t xml:space="preserve"> </w:t>
      </w:r>
      <w:r>
        <w:rPr>
          <w:w w:val="105"/>
        </w:rPr>
        <w:t>life-saving</w:t>
      </w:r>
      <w:r>
        <w:rPr>
          <w:spacing w:val="-7"/>
          <w:w w:val="105"/>
        </w:rPr>
        <w:t xml:space="preserve"> </w:t>
      </w:r>
      <w:r>
        <w:rPr>
          <w:w w:val="105"/>
        </w:rPr>
        <w:t>decisions.</w:t>
      </w:r>
      <w:r>
        <w:rPr>
          <w:spacing w:val="-8"/>
          <w:w w:val="105"/>
        </w:rPr>
        <w:t xml:space="preserve"> </w:t>
      </w:r>
      <w:r>
        <w:rPr>
          <w:w w:val="105"/>
        </w:rPr>
        <w:t>Explains how</w:t>
      </w:r>
      <w:r>
        <w:rPr>
          <w:spacing w:val="-10"/>
          <w:w w:val="105"/>
        </w:rPr>
        <w:t xml:space="preserve"> </w:t>
      </w:r>
      <w:r>
        <w:rPr>
          <w:w w:val="105"/>
        </w:rPr>
        <w:t>the</w:t>
      </w:r>
      <w:r>
        <w:rPr>
          <w:spacing w:val="-10"/>
          <w:w w:val="105"/>
        </w:rPr>
        <w:t xml:space="preserve"> </w:t>
      </w:r>
      <w:r>
        <w:rPr>
          <w:w w:val="105"/>
        </w:rPr>
        <w:t>cortex</w:t>
      </w:r>
      <w:r>
        <w:rPr>
          <w:spacing w:val="-9"/>
          <w:w w:val="105"/>
        </w:rPr>
        <w:t xml:space="preserve"> </w:t>
      </w:r>
      <w:r>
        <w:rPr>
          <w:w w:val="105"/>
        </w:rPr>
        <w:t>assesses</w:t>
      </w:r>
      <w:r>
        <w:rPr>
          <w:spacing w:val="-10"/>
          <w:w w:val="105"/>
        </w:rPr>
        <w:t xml:space="preserve"> </w:t>
      </w:r>
      <w:r>
        <w:rPr>
          <w:w w:val="105"/>
        </w:rPr>
        <w:t>incoming</w:t>
      </w:r>
      <w:r>
        <w:rPr>
          <w:spacing w:val="-9"/>
          <w:w w:val="105"/>
        </w:rPr>
        <w:t xml:space="preserve"> </w:t>
      </w:r>
      <w:r>
        <w:rPr>
          <w:w w:val="105"/>
        </w:rPr>
        <w:t>information,</w:t>
      </w:r>
      <w:r>
        <w:rPr>
          <w:spacing w:val="-10"/>
          <w:w w:val="105"/>
        </w:rPr>
        <w:t xml:space="preserve"> </w:t>
      </w:r>
      <w:r>
        <w:rPr>
          <w:w w:val="105"/>
        </w:rPr>
        <w:t>sends</w:t>
      </w:r>
      <w:r>
        <w:rPr>
          <w:spacing w:val="-9"/>
          <w:w w:val="105"/>
        </w:rPr>
        <w:t xml:space="preserve"> </w:t>
      </w:r>
      <w:r>
        <w:rPr>
          <w:w w:val="105"/>
        </w:rPr>
        <w:t>outgoing</w:t>
      </w:r>
      <w:r>
        <w:rPr>
          <w:spacing w:val="-10"/>
          <w:w w:val="105"/>
        </w:rPr>
        <w:t xml:space="preserve"> </w:t>
      </w:r>
      <w:r>
        <w:rPr>
          <w:w w:val="105"/>
        </w:rPr>
        <w:t>messages</w:t>
      </w:r>
      <w:r>
        <w:rPr>
          <w:spacing w:val="-9"/>
          <w:w w:val="105"/>
        </w:rPr>
        <w:t xml:space="preserve"> </w:t>
      </w:r>
      <w:r>
        <w:rPr>
          <w:w w:val="105"/>
        </w:rPr>
        <w:t>to</w:t>
      </w:r>
      <w:r>
        <w:rPr>
          <w:spacing w:val="-10"/>
          <w:w w:val="105"/>
        </w:rPr>
        <w:t xml:space="preserve"> </w:t>
      </w:r>
      <w:r>
        <w:rPr>
          <w:w w:val="105"/>
        </w:rPr>
        <w:t>the</w:t>
      </w:r>
      <w:r>
        <w:rPr>
          <w:spacing w:val="-9"/>
          <w:w w:val="105"/>
        </w:rPr>
        <w:t xml:space="preserve"> </w:t>
      </w:r>
      <w:r>
        <w:rPr>
          <w:w w:val="105"/>
        </w:rPr>
        <w:t>muscles,</w:t>
      </w:r>
      <w:r>
        <w:rPr>
          <w:spacing w:val="-10"/>
          <w:w w:val="105"/>
        </w:rPr>
        <w:t xml:space="preserve"> </w:t>
      </w:r>
      <w:r>
        <w:rPr>
          <w:w w:val="105"/>
        </w:rPr>
        <w:t>and</w:t>
      </w:r>
      <w:r>
        <w:rPr>
          <w:spacing w:val="-9"/>
          <w:w w:val="105"/>
        </w:rPr>
        <w:t xml:space="preserve"> </w:t>
      </w:r>
      <w:r>
        <w:rPr>
          <w:w w:val="105"/>
        </w:rPr>
        <w:t>stores</w:t>
      </w:r>
      <w:r>
        <w:rPr>
          <w:spacing w:val="-10"/>
          <w:w w:val="105"/>
        </w:rPr>
        <w:t xml:space="preserve"> </w:t>
      </w:r>
      <w:r>
        <w:rPr>
          <w:w w:val="105"/>
        </w:rPr>
        <w:t>maps</w:t>
      </w:r>
      <w:r>
        <w:rPr>
          <w:spacing w:val="-9"/>
          <w:w w:val="105"/>
        </w:rPr>
        <w:t xml:space="preserve"> </w:t>
      </w:r>
      <w:r>
        <w:rPr>
          <w:w w:val="105"/>
        </w:rPr>
        <w:t>of the world and the body. Shows how circuits of nerve cells operate in the brain and how individual nerve cells</w:t>
      </w:r>
      <w:r>
        <w:rPr>
          <w:spacing w:val="-2"/>
          <w:w w:val="105"/>
        </w:rPr>
        <w:t xml:space="preserve"> </w:t>
      </w:r>
      <w:r>
        <w:rPr>
          <w:w w:val="105"/>
        </w:rPr>
        <w:t>function.</w:t>
      </w:r>
    </w:p>
    <w:p w:rsidR="002E0D56" w:rsidRDefault="00C67A04">
      <w:pPr>
        <w:spacing w:before="148"/>
        <w:ind w:left="228"/>
        <w:rPr>
          <w:rFonts w:ascii="Times New Roman"/>
          <w:b/>
          <w:sz w:val="19"/>
        </w:rPr>
      </w:pPr>
      <w:r>
        <w:rPr>
          <w:rFonts w:ascii="Times New Roman"/>
          <w:b/>
          <w:w w:val="110"/>
          <w:sz w:val="19"/>
        </w:rPr>
        <w:t>Odyssey: Lucy and the First Family (1980). PBS, 59 minutes</w:t>
      </w:r>
    </w:p>
    <w:p w:rsidR="002E0D56" w:rsidRDefault="00C67A04">
      <w:pPr>
        <w:pStyle w:val="BodyText"/>
        <w:spacing w:before="25" w:line="266" w:lineRule="auto"/>
        <w:ind w:left="228" w:right="707"/>
      </w:pPr>
      <w:r>
        <w:rPr>
          <w:w w:val="105"/>
        </w:rPr>
        <w:t>The</w:t>
      </w:r>
      <w:r>
        <w:rPr>
          <w:spacing w:val="-15"/>
          <w:w w:val="105"/>
        </w:rPr>
        <w:t xml:space="preserve"> </w:t>
      </w:r>
      <w:r>
        <w:rPr>
          <w:w w:val="105"/>
        </w:rPr>
        <w:t>study</w:t>
      </w:r>
      <w:r>
        <w:rPr>
          <w:spacing w:val="-14"/>
          <w:w w:val="105"/>
        </w:rPr>
        <w:t xml:space="preserve"> </w:t>
      </w:r>
      <w:r>
        <w:rPr>
          <w:w w:val="105"/>
        </w:rPr>
        <w:t>of</w:t>
      </w:r>
      <w:r>
        <w:rPr>
          <w:spacing w:val="-14"/>
          <w:w w:val="105"/>
        </w:rPr>
        <w:t xml:space="preserve"> </w:t>
      </w:r>
      <w:r>
        <w:rPr>
          <w:w w:val="105"/>
        </w:rPr>
        <w:t>3.5</w:t>
      </w:r>
      <w:r>
        <w:rPr>
          <w:spacing w:val="-14"/>
          <w:w w:val="105"/>
        </w:rPr>
        <w:t xml:space="preserve"> </w:t>
      </w:r>
      <w:r>
        <w:rPr>
          <w:w w:val="105"/>
        </w:rPr>
        <w:t>million-year-old</w:t>
      </w:r>
      <w:r>
        <w:rPr>
          <w:spacing w:val="-14"/>
          <w:w w:val="105"/>
        </w:rPr>
        <w:t xml:space="preserve"> </w:t>
      </w:r>
      <w:r>
        <w:rPr>
          <w:w w:val="105"/>
        </w:rPr>
        <w:t>Lucy,</w:t>
      </w:r>
      <w:r>
        <w:rPr>
          <w:spacing w:val="-14"/>
          <w:w w:val="105"/>
        </w:rPr>
        <w:t xml:space="preserve"> </w:t>
      </w:r>
      <w:r>
        <w:rPr>
          <w:w w:val="105"/>
        </w:rPr>
        <w:t>one</w:t>
      </w:r>
      <w:r>
        <w:rPr>
          <w:spacing w:val="-14"/>
          <w:w w:val="105"/>
        </w:rPr>
        <w:t xml:space="preserve"> </w:t>
      </w:r>
      <w:r>
        <w:rPr>
          <w:w w:val="105"/>
        </w:rPr>
        <w:t>of</w:t>
      </w:r>
      <w:r>
        <w:rPr>
          <w:spacing w:val="-14"/>
          <w:w w:val="105"/>
        </w:rPr>
        <w:t xml:space="preserve"> </w:t>
      </w:r>
      <w:r>
        <w:rPr>
          <w:w w:val="105"/>
        </w:rPr>
        <w:t>the</w:t>
      </w:r>
      <w:r>
        <w:rPr>
          <w:spacing w:val="-14"/>
          <w:w w:val="105"/>
        </w:rPr>
        <w:t xml:space="preserve"> </w:t>
      </w:r>
      <w:r>
        <w:rPr>
          <w:w w:val="105"/>
        </w:rPr>
        <w:t>most</w:t>
      </w:r>
      <w:r>
        <w:rPr>
          <w:spacing w:val="-14"/>
          <w:w w:val="105"/>
        </w:rPr>
        <w:t xml:space="preserve"> </w:t>
      </w:r>
      <w:r>
        <w:rPr>
          <w:w w:val="105"/>
        </w:rPr>
        <w:t>complete</w:t>
      </w:r>
      <w:r>
        <w:rPr>
          <w:spacing w:val="-14"/>
          <w:w w:val="105"/>
        </w:rPr>
        <w:t xml:space="preserve"> </w:t>
      </w:r>
      <w:r>
        <w:rPr>
          <w:w w:val="105"/>
        </w:rPr>
        <w:t>human</w:t>
      </w:r>
      <w:r>
        <w:rPr>
          <w:spacing w:val="-14"/>
          <w:w w:val="105"/>
        </w:rPr>
        <w:t xml:space="preserve"> </w:t>
      </w:r>
      <w:r>
        <w:rPr>
          <w:w w:val="105"/>
        </w:rPr>
        <w:t>skeletons</w:t>
      </w:r>
      <w:r>
        <w:rPr>
          <w:spacing w:val="-15"/>
          <w:w w:val="105"/>
        </w:rPr>
        <w:t xml:space="preserve"> </w:t>
      </w:r>
      <w:r>
        <w:rPr>
          <w:w w:val="105"/>
        </w:rPr>
        <w:t>that</w:t>
      </w:r>
      <w:r>
        <w:rPr>
          <w:spacing w:val="-14"/>
          <w:w w:val="105"/>
        </w:rPr>
        <w:t xml:space="preserve"> </w:t>
      </w:r>
      <w:r>
        <w:rPr>
          <w:w w:val="105"/>
        </w:rPr>
        <w:t>has</w:t>
      </w:r>
      <w:r>
        <w:rPr>
          <w:spacing w:val="-14"/>
          <w:w w:val="105"/>
        </w:rPr>
        <w:t xml:space="preserve"> </w:t>
      </w:r>
      <w:r>
        <w:rPr>
          <w:w w:val="105"/>
        </w:rPr>
        <w:t>been</w:t>
      </w:r>
      <w:r>
        <w:rPr>
          <w:spacing w:val="-14"/>
          <w:w w:val="105"/>
        </w:rPr>
        <w:t xml:space="preserve"> </w:t>
      </w:r>
      <w:r>
        <w:rPr>
          <w:w w:val="105"/>
        </w:rPr>
        <w:t>discovered, has led to a controversy regarding evolution. This videotape provided a link between the field of anthropology and the social</w:t>
      </w:r>
      <w:r>
        <w:rPr>
          <w:spacing w:val="-6"/>
          <w:w w:val="105"/>
        </w:rPr>
        <w:t xml:space="preserve"> </w:t>
      </w:r>
      <w:r>
        <w:rPr>
          <w:w w:val="105"/>
        </w:rPr>
        <w:t>sciences.</w:t>
      </w:r>
    </w:p>
    <w:p w:rsidR="002E0D56" w:rsidRDefault="00C67A04">
      <w:pPr>
        <w:spacing w:before="148"/>
        <w:ind w:left="228"/>
        <w:rPr>
          <w:rFonts w:ascii="Times New Roman"/>
          <w:b/>
          <w:sz w:val="19"/>
        </w:rPr>
      </w:pPr>
      <w:r>
        <w:rPr>
          <w:rFonts w:ascii="Times New Roman"/>
          <w:b/>
          <w:w w:val="110"/>
          <w:sz w:val="19"/>
        </w:rPr>
        <w:t>Our Talented Brain (1985). IU (FFHS), 27 minut</w:t>
      </w:r>
      <w:r>
        <w:rPr>
          <w:rFonts w:ascii="Times New Roman"/>
          <w:b/>
          <w:w w:val="110"/>
          <w:sz w:val="19"/>
        </w:rPr>
        <w:t>es</w:t>
      </w:r>
    </w:p>
    <w:p w:rsidR="002E0D56" w:rsidRDefault="00C67A04">
      <w:pPr>
        <w:pStyle w:val="BodyText"/>
        <w:spacing w:before="25" w:line="266" w:lineRule="auto"/>
        <w:ind w:left="228" w:right="707"/>
      </w:pPr>
      <w:r>
        <w:rPr>
          <w:w w:val="105"/>
        </w:rPr>
        <w:t>Explores</w:t>
      </w:r>
      <w:r>
        <w:rPr>
          <w:spacing w:val="-9"/>
          <w:w w:val="105"/>
        </w:rPr>
        <w:t xml:space="preserve"> </w:t>
      </w:r>
      <w:r>
        <w:rPr>
          <w:w w:val="105"/>
        </w:rPr>
        <w:t>the</w:t>
      </w:r>
      <w:r>
        <w:rPr>
          <w:spacing w:val="-9"/>
          <w:w w:val="105"/>
        </w:rPr>
        <w:t xml:space="preserve"> </w:t>
      </w:r>
      <w:r>
        <w:rPr>
          <w:w w:val="105"/>
        </w:rPr>
        <w:t>physiological</w:t>
      </w:r>
      <w:r>
        <w:rPr>
          <w:spacing w:val="-9"/>
          <w:w w:val="105"/>
        </w:rPr>
        <w:t xml:space="preserve"> </w:t>
      </w:r>
      <w:r>
        <w:rPr>
          <w:w w:val="105"/>
        </w:rPr>
        <w:t>brain</w:t>
      </w:r>
      <w:r>
        <w:rPr>
          <w:spacing w:val="-9"/>
          <w:w w:val="105"/>
        </w:rPr>
        <w:t xml:space="preserve"> </w:t>
      </w:r>
      <w:r>
        <w:rPr>
          <w:w w:val="105"/>
        </w:rPr>
        <w:t>capacity</w:t>
      </w:r>
      <w:r>
        <w:rPr>
          <w:spacing w:val="-9"/>
          <w:w w:val="105"/>
        </w:rPr>
        <w:t xml:space="preserve"> </w:t>
      </w:r>
      <w:r>
        <w:rPr>
          <w:w w:val="105"/>
        </w:rPr>
        <w:t>of</w:t>
      </w:r>
      <w:r>
        <w:rPr>
          <w:spacing w:val="-8"/>
          <w:w w:val="105"/>
        </w:rPr>
        <w:t xml:space="preserve"> </w:t>
      </w:r>
      <w:r>
        <w:rPr>
          <w:w w:val="105"/>
        </w:rPr>
        <w:t>human</w:t>
      </w:r>
      <w:r>
        <w:rPr>
          <w:spacing w:val="-9"/>
          <w:w w:val="105"/>
        </w:rPr>
        <w:t xml:space="preserve"> </w:t>
      </w:r>
      <w:r>
        <w:rPr>
          <w:w w:val="105"/>
        </w:rPr>
        <w:t>beings,</w:t>
      </w:r>
      <w:r>
        <w:rPr>
          <w:spacing w:val="-9"/>
          <w:w w:val="105"/>
        </w:rPr>
        <w:t xml:space="preserve"> </w:t>
      </w:r>
      <w:r>
        <w:rPr>
          <w:w w:val="105"/>
        </w:rPr>
        <w:t>their</w:t>
      </w:r>
      <w:r>
        <w:rPr>
          <w:spacing w:val="-9"/>
          <w:w w:val="105"/>
        </w:rPr>
        <w:t xml:space="preserve"> </w:t>
      </w:r>
      <w:r>
        <w:rPr>
          <w:w w:val="105"/>
        </w:rPr>
        <w:t>use</w:t>
      </w:r>
      <w:r>
        <w:rPr>
          <w:spacing w:val="-9"/>
          <w:w w:val="105"/>
        </w:rPr>
        <w:t xml:space="preserve"> </w:t>
      </w:r>
      <w:r>
        <w:rPr>
          <w:w w:val="105"/>
        </w:rPr>
        <w:t>of</w:t>
      </w:r>
      <w:r>
        <w:rPr>
          <w:spacing w:val="-9"/>
          <w:w w:val="105"/>
        </w:rPr>
        <w:t xml:space="preserve"> </w:t>
      </w:r>
      <w:r>
        <w:rPr>
          <w:w w:val="105"/>
        </w:rPr>
        <w:t>memory,</w:t>
      </w:r>
      <w:r>
        <w:rPr>
          <w:spacing w:val="-8"/>
          <w:w w:val="105"/>
        </w:rPr>
        <w:t xml:space="preserve"> </w:t>
      </w:r>
      <w:r>
        <w:rPr>
          <w:w w:val="105"/>
        </w:rPr>
        <w:t>and</w:t>
      </w:r>
      <w:r>
        <w:rPr>
          <w:spacing w:val="-9"/>
          <w:w w:val="105"/>
        </w:rPr>
        <w:t xml:space="preserve"> </w:t>
      </w:r>
      <w:r>
        <w:rPr>
          <w:w w:val="105"/>
        </w:rPr>
        <w:t>their</w:t>
      </w:r>
      <w:r>
        <w:rPr>
          <w:spacing w:val="-9"/>
          <w:w w:val="105"/>
        </w:rPr>
        <w:t xml:space="preserve"> </w:t>
      </w:r>
      <w:r>
        <w:rPr>
          <w:w w:val="105"/>
        </w:rPr>
        <w:t>use</w:t>
      </w:r>
      <w:r>
        <w:rPr>
          <w:spacing w:val="-9"/>
          <w:w w:val="105"/>
        </w:rPr>
        <w:t xml:space="preserve"> </w:t>
      </w:r>
      <w:r>
        <w:rPr>
          <w:w w:val="105"/>
        </w:rPr>
        <w:t>of</w:t>
      </w:r>
      <w:r>
        <w:rPr>
          <w:spacing w:val="-9"/>
          <w:w w:val="105"/>
        </w:rPr>
        <w:t xml:space="preserve"> </w:t>
      </w:r>
      <w:r>
        <w:rPr>
          <w:w w:val="105"/>
        </w:rPr>
        <w:t>symbols. Explains</w:t>
      </w:r>
      <w:r>
        <w:rPr>
          <w:spacing w:val="-4"/>
          <w:w w:val="105"/>
        </w:rPr>
        <w:t xml:space="preserve"> </w:t>
      </w:r>
      <w:r>
        <w:rPr>
          <w:w w:val="105"/>
        </w:rPr>
        <w:t>how</w:t>
      </w:r>
      <w:r>
        <w:rPr>
          <w:spacing w:val="-4"/>
          <w:w w:val="105"/>
        </w:rPr>
        <w:t xml:space="preserve"> </w:t>
      </w:r>
      <w:r>
        <w:rPr>
          <w:w w:val="105"/>
        </w:rPr>
        <w:t>these</w:t>
      </w:r>
      <w:r>
        <w:rPr>
          <w:spacing w:val="-4"/>
          <w:w w:val="105"/>
        </w:rPr>
        <w:t xml:space="preserve"> </w:t>
      </w:r>
      <w:r>
        <w:rPr>
          <w:w w:val="105"/>
        </w:rPr>
        <w:t>capacities</w:t>
      </w:r>
      <w:r>
        <w:rPr>
          <w:spacing w:val="-3"/>
          <w:w w:val="105"/>
        </w:rPr>
        <w:t xml:space="preserve"> </w:t>
      </w:r>
      <w:r>
        <w:rPr>
          <w:w w:val="105"/>
        </w:rPr>
        <w:t>relate</w:t>
      </w:r>
      <w:r>
        <w:rPr>
          <w:spacing w:val="-4"/>
          <w:w w:val="105"/>
        </w:rPr>
        <w:t xml:space="preserve"> </w:t>
      </w:r>
      <w:r>
        <w:rPr>
          <w:w w:val="105"/>
        </w:rPr>
        <w:t>to</w:t>
      </w:r>
      <w:r>
        <w:rPr>
          <w:spacing w:val="-4"/>
          <w:w w:val="105"/>
        </w:rPr>
        <w:t xml:space="preserve"> </w:t>
      </w:r>
      <w:r>
        <w:rPr>
          <w:w w:val="105"/>
        </w:rPr>
        <w:t>the</w:t>
      </w:r>
      <w:r>
        <w:rPr>
          <w:spacing w:val="-4"/>
          <w:w w:val="105"/>
        </w:rPr>
        <w:t xml:space="preserve"> </w:t>
      </w:r>
      <w:r>
        <w:rPr>
          <w:w w:val="105"/>
        </w:rPr>
        <w:t>neural</w:t>
      </w:r>
      <w:r>
        <w:rPr>
          <w:spacing w:val="-3"/>
          <w:w w:val="105"/>
        </w:rPr>
        <w:t xml:space="preserve"> </w:t>
      </w:r>
      <w:r>
        <w:rPr>
          <w:w w:val="105"/>
        </w:rPr>
        <w:t>structure</w:t>
      </w:r>
      <w:r>
        <w:rPr>
          <w:spacing w:val="-4"/>
          <w:w w:val="105"/>
        </w:rPr>
        <w:t xml:space="preserve"> </w:t>
      </w:r>
      <w:r>
        <w:rPr>
          <w:w w:val="105"/>
        </w:rPr>
        <w:t>of</w:t>
      </w:r>
      <w:r>
        <w:rPr>
          <w:spacing w:val="-4"/>
          <w:w w:val="105"/>
        </w:rPr>
        <w:t xml:space="preserve"> </w:t>
      </w:r>
      <w:r>
        <w:rPr>
          <w:w w:val="105"/>
        </w:rPr>
        <w:t>the</w:t>
      </w:r>
      <w:r>
        <w:rPr>
          <w:spacing w:val="-3"/>
          <w:w w:val="105"/>
        </w:rPr>
        <w:t xml:space="preserve"> </w:t>
      </w:r>
      <w:r>
        <w:rPr>
          <w:w w:val="105"/>
        </w:rPr>
        <w:t>brain.</w:t>
      </w:r>
    </w:p>
    <w:p w:rsidR="002E0D56" w:rsidRDefault="00C67A04">
      <w:pPr>
        <w:spacing w:before="147" w:line="266" w:lineRule="auto"/>
        <w:ind w:left="228" w:right="707"/>
        <w:rPr>
          <w:sz w:val="19"/>
        </w:rPr>
      </w:pPr>
      <w:r>
        <w:rPr>
          <w:rFonts w:ascii="Times New Roman" w:hAnsi="Times New Roman"/>
          <w:b/>
          <w:w w:val="105"/>
          <w:sz w:val="19"/>
        </w:rPr>
        <w:t xml:space="preserve">The Infinite Voyage: Fires of the Mind (1988). WQED and the National Academy of Sciences, 58 minutes </w:t>
      </w:r>
      <w:r>
        <w:rPr>
          <w:w w:val="105"/>
          <w:sz w:val="19"/>
        </w:rPr>
        <w:t>Covers the development of human intelligence, and how cells, electric signals, and chemicals make up the creative mind of man. Features a study of the cell</w:t>
      </w:r>
      <w:r>
        <w:rPr>
          <w:w w:val="105"/>
          <w:sz w:val="19"/>
        </w:rPr>
        <w:t>s of Einstein’s brain.</w:t>
      </w:r>
    </w:p>
    <w:p w:rsidR="002E0D56" w:rsidRDefault="00C67A04">
      <w:pPr>
        <w:spacing w:before="149"/>
        <w:ind w:left="228"/>
        <w:rPr>
          <w:rFonts w:ascii="Times New Roman"/>
          <w:b/>
          <w:sz w:val="19"/>
        </w:rPr>
      </w:pPr>
      <w:r>
        <w:rPr>
          <w:rFonts w:ascii="Times New Roman"/>
          <w:b/>
          <w:w w:val="110"/>
          <w:sz w:val="19"/>
        </w:rPr>
        <w:t>The Nervous System: Nerves at Work (1982). Salubris Productions (PBS), 26 minutes</w:t>
      </w:r>
    </w:p>
    <w:p w:rsidR="002E0D56" w:rsidRDefault="00C67A04">
      <w:pPr>
        <w:pStyle w:val="BodyText"/>
        <w:spacing w:before="24" w:line="266" w:lineRule="auto"/>
        <w:ind w:left="228" w:right="970"/>
      </w:pPr>
      <w:r>
        <w:t>The electrochemical nature of neural transmission and neural action in reflexive behaviors is examined in this</w:t>
      </w:r>
      <w:r>
        <w:rPr>
          <w:spacing w:val="-1"/>
        </w:rPr>
        <w:t xml:space="preserve"> </w:t>
      </w:r>
      <w:r>
        <w:t>film.</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179"/>
        <w:ind w:left="228"/>
        <w:rPr>
          <w:u w:val="none"/>
        </w:rPr>
      </w:pPr>
      <w:r>
        <w:rPr>
          <w:spacing w:val="29"/>
        </w:rPr>
        <w:t>CAS</w:t>
      </w:r>
      <w:r>
        <w:rPr>
          <w:spacing w:val="-43"/>
        </w:rPr>
        <w:t xml:space="preserve"> </w:t>
      </w:r>
      <w:r>
        <w:rPr>
          <w:u w:val="none"/>
        </w:rPr>
        <w:t xml:space="preserve">E </w:t>
      </w:r>
      <w:r>
        <w:rPr>
          <w:spacing w:val="33"/>
        </w:rPr>
        <w:t>STUD</w:t>
      </w:r>
      <w:r>
        <w:rPr>
          <w:spacing w:val="-42"/>
        </w:rPr>
        <w:t xml:space="preserve"> </w:t>
      </w:r>
      <w:r>
        <w:rPr>
          <w:u w:val="none"/>
        </w:rPr>
        <w:t xml:space="preserve">Y </w:t>
      </w:r>
      <w:r>
        <w:rPr>
          <w:spacing w:val="36"/>
        </w:rPr>
        <w:t>LECTUR</w:t>
      </w:r>
      <w:r>
        <w:rPr>
          <w:spacing w:val="-41"/>
        </w:rPr>
        <w:t xml:space="preserve"> </w:t>
      </w:r>
      <w:r>
        <w:rPr>
          <w:u w:val="none"/>
        </w:rPr>
        <w:t xml:space="preserve">E </w:t>
      </w:r>
      <w:r>
        <w:rPr>
          <w:spacing w:val="38"/>
          <w:u w:val="none"/>
        </w:rPr>
        <w:t>LAUNCHER</w:t>
      </w:r>
      <w:r>
        <w:rPr>
          <w:spacing w:val="-43"/>
          <w:u w:val="none"/>
        </w:rPr>
        <w:t xml:space="preserve"> </w:t>
      </w:r>
    </w:p>
    <w:p w:rsidR="002E0D56" w:rsidRDefault="00C67A04">
      <w:pPr>
        <w:pStyle w:val="BodyText"/>
        <w:spacing w:before="75" w:line="266" w:lineRule="auto"/>
        <w:ind w:left="228" w:right="718"/>
      </w:pPr>
      <w:r>
        <w:t>Five-and-a-half weeks before her twins were due, Christine felt the first sharp pains of labor. Her husband drove her to the hospital where, for 16 hours, the two of them followed the breathing instructions given to  them during their natural childbirth cl</w:t>
      </w:r>
      <w:r>
        <w:t>ass. Then a fetal monitor showed that the heartbeat of one of the     babies was weakening. Doctors quickly performed a Cesarean section. Within minutes, 4-pound Nicole and 3-pound 14-ounce Alexis entered the</w:t>
      </w:r>
      <w:r>
        <w:rPr>
          <w:spacing w:val="4"/>
        </w:rPr>
        <w:t xml:space="preserve"> </w:t>
      </w:r>
      <w:r>
        <w:t>world.</w:t>
      </w:r>
    </w:p>
    <w:p w:rsidR="002E0D56" w:rsidRDefault="00C67A04">
      <w:pPr>
        <w:pStyle w:val="BodyText"/>
        <w:spacing w:before="122" w:line="266" w:lineRule="auto"/>
        <w:ind w:left="228" w:right="707"/>
      </w:pPr>
      <w:r>
        <w:rPr>
          <w:w w:val="105"/>
        </w:rPr>
        <w:t>Immediately after birth, Nicole and Alex</w:t>
      </w:r>
      <w:r>
        <w:rPr>
          <w:w w:val="105"/>
        </w:rPr>
        <w:t>is joined half a dozen other babies in the Neonatal Intensive Care Unit.</w:t>
      </w:r>
      <w:r>
        <w:rPr>
          <w:spacing w:val="-18"/>
          <w:w w:val="105"/>
        </w:rPr>
        <w:t xml:space="preserve"> </w:t>
      </w:r>
      <w:r>
        <w:rPr>
          <w:w w:val="105"/>
        </w:rPr>
        <w:t>For</w:t>
      </w:r>
      <w:r>
        <w:rPr>
          <w:spacing w:val="-17"/>
          <w:w w:val="105"/>
        </w:rPr>
        <w:t xml:space="preserve"> </w:t>
      </w:r>
      <w:r>
        <w:rPr>
          <w:w w:val="105"/>
        </w:rPr>
        <w:t>two-and-a-half</w:t>
      </w:r>
      <w:r>
        <w:rPr>
          <w:spacing w:val="-17"/>
          <w:w w:val="105"/>
        </w:rPr>
        <w:t xml:space="preserve"> </w:t>
      </w:r>
      <w:r>
        <w:rPr>
          <w:w w:val="105"/>
        </w:rPr>
        <w:t>weeks,</w:t>
      </w:r>
      <w:r>
        <w:rPr>
          <w:spacing w:val="-17"/>
          <w:w w:val="105"/>
        </w:rPr>
        <w:t xml:space="preserve"> </w:t>
      </w:r>
      <w:r>
        <w:rPr>
          <w:w w:val="105"/>
        </w:rPr>
        <w:t>electronic</w:t>
      </w:r>
      <w:r>
        <w:rPr>
          <w:spacing w:val="-17"/>
          <w:w w:val="105"/>
        </w:rPr>
        <w:t xml:space="preserve"> </w:t>
      </w:r>
      <w:r>
        <w:rPr>
          <w:w w:val="105"/>
        </w:rPr>
        <w:t>devices</w:t>
      </w:r>
      <w:r>
        <w:rPr>
          <w:spacing w:val="-17"/>
          <w:w w:val="105"/>
        </w:rPr>
        <w:t xml:space="preserve"> </w:t>
      </w:r>
      <w:r>
        <w:rPr>
          <w:w w:val="105"/>
        </w:rPr>
        <w:t>monitored</w:t>
      </w:r>
      <w:r>
        <w:rPr>
          <w:spacing w:val="-18"/>
          <w:w w:val="105"/>
        </w:rPr>
        <w:t xml:space="preserve"> </w:t>
      </w:r>
      <w:r>
        <w:rPr>
          <w:w w:val="105"/>
        </w:rPr>
        <w:t>their</w:t>
      </w:r>
      <w:r>
        <w:rPr>
          <w:spacing w:val="-17"/>
          <w:w w:val="105"/>
        </w:rPr>
        <w:t xml:space="preserve"> </w:t>
      </w:r>
      <w:r>
        <w:rPr>
          <w:w w:val="105"/>
        </w:rPr>
        <w:t>vital</w:t>
      </w:r>
      <w:r>
        <w:rPr>
          <w:spacing w:val="-17"/>
          <w:w w:val="105"/>
        </w:rPr>
        <w:t xml:space="preserve"> </w:t>
      </w:r>
      <w:r>
        <w:rPr>
          <w:w w:val="105"/>
        </w:rPr>
        <w:t>signs.</w:t>
      </w:r>
      <w:r>
        <w:rPr>
          <w:spacing w:val="-17"/>
          <w:w w:val="105"/>
        </w:rPr>
        <w:t xml:space="preserve"> </w:t>
      </w:r>
      <w:r>
        <w:rPr>
          <w:w w:val="105"/>
        </w:rPr>
        <w:t>Experienced</w:t>
      </w:r>
      <w:r>
        <w:rPr>
          <w:spacing w:val="-17"/>
          <w:w w:val="105"/>
        </w:rPr>
        <w:t xml:space="preserve"> </w:t>
      </w:r>
      <w:r>
        <w:rPr>
          <w:w w:val="105"/>
        </w:rPr>
        <w:t>nurses</w:t>
      </w:r>
      <w:r>
        <w:rPr>
          <w:spacing w:val="-17"/>
          <w:w w:val="105"/>
        </w:rPr>
        <w:t xml:space="preserve"> </w:t>
      </w:r>
      <w:r>
        <w:rPr>
          <w:w w:val="105"/>
        </w:rPr>
        <w:t>tended</w:t>
      </w:r>
      <w:r>
        <w:rPr>
          <w:spacing w:val="-17"/>
          <w:w w:val="105"/>
        </w:rPr>
        <w:t xml:space="preserve"> </w:t>
      </w:r>
      <w:r>
        <w:rPr>
          <w:w w:val="105"/>
        </w:rPr>
        <w:t>to their physical needs and held them frequently. Christine spent a good part of ea</w:t>
      </w:r>
      <w:r>
        <w:rPr>
          <w:w w:val="105"/>
        </w:rPr>
        <w:t>ch day with her babies, holding</w:t>
      </w:r>
      <w:r>
        <w:rPr>
          <w:spacing w:val="-9"/>
          <w:w w:val="105"/>
        </w:rPr>
        <w:t xml:space="preserve"> </w:t>
      </w:r>
      <w:r>
        <w:rPr>
          <w:w w:val="105"/>
        </w:rPr>
        <w:t>and</w:t>
      </w:r>
      <w:r>
        <w:rPr>
          <w:spacing w:val="-9"/>
          <w:w w:val="105"/>
        </w:rPr>
        <w:t xml:space="preserve"> </w:t>
      </w:r>
      <w:r>
        <w:rPr>
          <w:w w:val="105"/>
        </w:rPr>
        <w:t>rocking</w:t>
      </w:r>
      <w:r>
        <w:rPr>
          <w:spacing w:val="-9"/>
          <w:w w:val="105"/>
        </w:rPr>
        <w:t xml:space="preserve"> </w:t>
      </w:r>
      <w:r>
        <w:rPr>
          <w:w w:val="105"/>
        </w:rPr>
        <w:t>them</w:t>
      </w:r>
      <w:r>
        <w:rPr>
          <w:spacing w:val="-8"/>
          <w:w w:val="105"/>
        </w:rPr>
        <w:t xml:space="preserve"> </w:t>
      </w:r>
      <w:r>
        <w:rPr>
          <w:w w:val="105"/>
        </w:rPr>
        <w:t>and</w:t>
      </w:r>
      <w:r>
        <w:rPr>
          <w:spacing w:val="-9"/>
          <w:w w:val="105"/>
        </w:rPr>
        <w:t xml:space="preserve"> </w:t>
      </w:r>
      <w:r>
        <w:rPr>
          <w:w w:val="105"/>
        </w:rPr>
        <w:t>feeding</w:t>
      </w:r>
      <w:r>
        <w:rPr>
          <w:spacing w:val="-9"/>
          <w:w w:val="105"/>
        </w:rPr>
        <w:t xml:space="preserve"> </w:t>
      </w:r>
      <w:r>
        <w:rPr>
          <w:w w:val="105"/>
        </w:rPr>
        <w:t>them</w:t>
      </w:r>
      <w:r>
        <w:rPr>
          <w:spacing w:val="-9"/>
          <w:w w:val="105"/>
        </w:rPr>
        <w:t xml:space="preserve"> </w:t>
      </w:r>
      <w:r>
        <w:rPr>
          <w:w w:val="105"/>
        </w:rPr>
        <w:t>her</w:t>
      </w:r>
      <w:r>
        <w:rPr>
          <w:spacing w:val="-8"/>
          <w:w w:val="105"/>
        </w:rPr>
        <w:t xml:space="preserve"> </w:t>
      </w:r>
      <w:r>
        <w:rPr>
          <w:w w:val="105"/>
        </w:rPr>
        <w:t>breast</w:t>
      </w:r>
      <w:r>
        <w:rPr>
          <w:spacing w:val="-9"/>
          <w:w w:val="105"/>
        </w:rPr>
        <w:t xml:space="preserve"> </w:t>
      </w:r>
      <w:r>
        <w:rPr>
          <w:w w:val="105"/>
        </w:rPr>
        <w:t>milk</w:t>
      </w:r>
      <w:r>
        <w:rPr>
          <w:spacing w:val="-9"/>
          <w:w w:val="105"/>
        </w:rPr>
        <w:t xml:space="preserve"> </w:t>
      </w:r>
      <w:r>
        <w:rPr>
          <w:w w:val="105"/>
        </w:rPr>
        <w:t>from</w:t>
      </w:r>
      <w:r>
        <w:rPr>
          <w:spacing w:val="-9"/>
          <w:w w:val="105"/>
        </w:rPr>
        <w:t xml:space="preserve"> </w:t>
      </w:r>
      <w:r>
        <w:rPr>
          <w:w w:val="105"/>
        </w:rPr>
        <w:t>bottles,</w:t>
      </w:r>
      <w:r>
        <w:rPr>
          <w:spacing w:val="-8"/>
          <w:w w:val="105"/>
        </w:rPr>
        <w:t xml:space="preserve"> </w:t>
      </w:r>
      <w:r>
        <w:rPr>
          <w:w w:val="105"/>
        </w:rPr>
        <w:t>awaiting</w:t>
      </w:r>
      <w:r>
        <w:rPr>
          <w:spacing w:val="-9"/>
          <w:w w:val="105"/>
        </w:rPr>
        <w:t xml:space="preserve"> </w:t>
      </w:r>
      <w:r>
        <w:rPr>
          <w:w w:val="105"/>
        </w:rPr>
        <w:t>the</w:t>
      </w:r>
      <w:r>
        <w:rPr>
          <w:spacing w:val="-9"/>
          <w:w w:val="105"/>
        </w:rPr>
        <w:t xml:space="preserve"> </w:t>
      </w:r>
      <w:r>
        <w:rPr>
          <w:w w:val="105"/>
        </w:rPr>
        <w:t>day</w:t>
      </w:r>
      <w:r>
        <w:rPr>
          <w:spacing w:val="-8"/>
          <w:w w:val="105"/>
        </w:rPr>
        <w:t xml:space="preserve"> </w:t>
      </w:r>
      <w:r>
        <w:rPr>
          <w:w w:val="105"/>
        </w:rPr>
        <w:t>when</w:t>
      </w:r>
      <w:r>
        <w:rPr>
          <w:spacing w:val="-9"/>
          <w:w w:val="105"/>
        </w:rPr>
        <w:t xml:space="preserve"> </w:t>
      </w:r>
      <w:r>
        <w:rPr>
          <w:w w:val="105"/>
        </w:rPr>
        <w:t>she</w:t>
      </w:r>
      <w:r>
        <w:rPr>
          <w:spacing w:val="-9"/>
          <w:w w:val="105"/>
        </w:rPr>
        <w:t xml:space="preserve"> </w:t>
      </w:r>
      <w:r>
        <w:rPr>
          <w:w w:val="105"/>
        </w:rPr>
        <w:t>could</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193"/>
        <w:rPr>
          <w:sz w:val="18"/>
        </w:rPr>
      </w:pPr>
      <w:r>
        <w:rPr>
          <w:sz w:val="18"/>
        </w:rPr>
        <w:lastRenderedPageBreak/>
        <w:t>CHAPTER3: THE BIOLOGICAL BASES OF BEHAVIOR</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28"/>
      </w:pPr>
      <w:r>
        <w:rPr>
          <w:w w:val="105"/>
        </w:rPr>
        <w:t>actually</w:t>
      </w:r>
      <w:r>
        <w:rPr>
          <w:spacing w:val="-8"/>
          <w:w w:val="105"/>
        </w:rPr>
        <w:t xml:space="preserve"> </w:t>
      </w:r>
      <w:r>
        <w:rPr>
          <w:w w:val="105"/>
        </w:rPr>
        <w:t>breast</w:t>
      </w:r>
      <w:r>
        <w:rPr>
          <w:spacing w:val="-7"/>
          <w:w w:val="105"/>
        </w:rPr>
        <w:t xml:space="preserve"> </w:t>
      </w:r>
      <w:r>
        <w:rPr>
          <w:w w:val="105"/>
        </w:rPr>
        <w:t>feed</w:t>
      </w:r>
      <w:r>
        <w:rPr>
          <w:spacing w:val="-7"/>
          <w:w w:val="105"/>
        </w:rPr>
        <w:t xml:space="preserve"> </w:t>
      </w:r>
      <w:r>
        <w:rPr>
          <w:w w:val="105"/>
        </w:rPr>
        <w:t>them.</w:t>
      </w:r>
      <w:r>
        <w:rPr>
          <w:spacing w:val="-7"/>
          <w:w w:val="105"/>
        </w:rPr>
        <w:t xml:space="preserve"> </w:t>
      </w:r>
      <w:r>
        <w:rPr>
          <w:w w:val="105"/>
        </w:rPr>
        <w:t>Wearing</w:t>
      </w:r>
      <w:r>
        <w:rPr>
          <w:spacing w:val="-7"/>
          <w:w w:val="105"/>
        </w:rPr>
        <w:t xml:space="preserve"> </w:t>
      </w:r>
      <w:r>
        <w:rPr>
          <w:w w:val="105"/>
        </w:rPr>
        <w:t>diapers</w:t>
      </w:r>
      <w:r>
        <w:rPr>
          <w:spacing w:val="-7"/>
          <w:w w:val="105"/>
        </w:rPr>
        <w:t xml:space="preserve"> </w:t>
      </w:r>
      <w:r>
        <w:rPr>
          <w:w w:val="105"/>
        </w:rPr>
        <w:t>barely</w:t>
      </w:r>
      <w:r>
        <w:rPr>
          <w:spacing w:val="-7"/>
          <w:w w:val="105"/>
        </w:rPr>
        <w:t xml:space="preserve"> </w:t>
      </w:r>
      <w:r>
        <w:rPr>
          <w:w w:val="105"/>
        </w:rPr>
        <w:t>the</w:t>
      </w:r>
      <w:r>
        <w:rPr>
          <w:spacing w:val="-8"/>
          <w:w w:val="105"/>
        </w:rPr>
        <w:t xml:space="preserve"> </w:t>
      </w:r>
      <w:r>
        <w:rPr>
          <w:w w:val="105"/>
        </w:rPr>
        <w:t>size</w:t>
      </w:r>
      <w:r>
        <w:rPr>
          <w:spacing w:val="-7"/>
          <w:w w:val="105"/>
        </w:rPr>
        <w:t xml:space="preserve"> </w:t>
      </w:r>
      <w:r>
        <w:rPr>
          <w:w w:val="105"/>
        </w:rPr>
        <w:t>of</w:t>
      </w:r>
      <w:r>
        <w:rPr>
          <w:spacing w:val="-7"/>
          <w:w w:val="105"/>
        </w:rPr>
        <w:t xml:space="preserve"> </w:t>
      </w:r>
      <w:r>
        <w:rPr>
          <w:w w:val="105"/>
        </w:rPr>
        <w:t>cocktail</w:t>
      </w:r>
      <w:r>
        <w:rPr>
          <w:spacing w:val="-7"/>
          <w:w w:val="105"/>
        </w:rPr>
        <w:t xml:space="preserve"> </w:t>
      </w:r>
      <w:r>
        <w:rPr>
          <w:w w:val="105"/>
        </w:rPr>
        <w:t>napkins,</w:t>
      </w:r>
      <w:r>
        <w:rPr>
          <w:spacing w:val="-7"/>
          <w:w w:val="105"/>
        </w:rPr>
        <w:t xml:space="preserve"> </w:t>
      </w:r>
      <w:r>
        <w:rPr>
          <w:w w:val="105"/>
        </w:rPr>
        <w:t>the</w:t>
      </w:r>
      <w:r>
        <w:rPr>
          <w:spacing w:val="-7"/>
          <w:w w:val="105"/>
        </w:rPr>
        <w:t xml:space="preserve"> </w:t>
      </w:r>
      <w:r>
        <w:rPr>
          <w:w w:val="105"/>
        </w:rPr>
        <w:t>twins</w:t>
      </w:r>
      <w:r>
        <w:rPr>
          <w:spacing w:val="-7"/>
          <w:w w:val="105"/>
        </w:rPr>
        <w:t xml:space="preserve"> </w:t>
      </w:r>
      <w:r>
        <w:rPr>
          <w:w w:val="105"/>
        </w:rPr>
        <w:t>looked</w:t>
      </w:r>
      <w:r>
        <w:rPr>
          <w:spacing w:val="-7"/>
          <w:w w:val="105"/>
        </w:rPr>
        <w:t xml:space="preserve"> </w:t>
      </w:r>
      <w:r>
        <w:rPr>
          <w:w w:val="105"/>
        </w:rPr>
        <w:t>fragile</w:t>
      </w:r>
      <w:r>
        <w:rPr>
          <w:spacing w:val="-8"/>
          <w:w w:val="105"/>
        </w:rPr>
        <w:t xml:space="preserve"> </w:t>
      </w:r>
      <w:r>
        <w:rPr>
          <w:w w:val="105"/>
        </w:rPr>
        <w:t>and unfinished.</w:t>
      </w:r>
      <w:r>
        <w:rPr>
          <w:spacing w:val="-4"/>
          <w:w w:val="105"/>
        </w:rPr>
        <w:t xml:space="preserve"> </w:t>
      </w:r>
      <w:r>
        <w:rPr>
          <w:w w:val="105"/>
        </w:rPr>
        <w:t>With</w:t>
      </w:r>
      <w:r>
        <w:rPr>
          <w:spacing w:val="-4"/>
          <w:w w:val="105"/>
        </w:rPr>
        <w:t xml:space="preserve"> </w:t>
      </w:r>
      <w:r>
        <w:rPr>
          <w:w w:val="105"/>
        </w:rPr>
        <w:t>no</w:t>
      </w:r>
      <w:r>
        <w:rPr>
          <w:spacing w:val="-4"/>
          <w:w w:val="105"/>
        </w:rPr>
        <w:t xml:space="preserve"> </w:t>
      </w:r>
      <w:r>
        <w:rPr>
          <w:w w:val="105"/>
        </w:rPr>
        <w:t>layers</w:t>
      </w:r>
      <w:r>
        <w:rPr>
          <w:spacing w:val="-4"/>
          <w:w w:val="105"/>
        </w:rPr>
        <w:t xml:space="preserve"> </w:t>
      </w:r>
      <w:r>
        <w:rPr>
          <w:w w:val="105"/>
        </w:rPr>
        <w:t>of</w:t>
      </w:r>
      <w:r>
        <w:rPr>
          <w:spacing w:val="-4"/>
          <w:w w:val="105"/>
        </w:rPr>
        <w:t xml:space="preserve"> </w:t>
      </w:r>
      <w:r>
        <w:rPr>
          <w:w w:val="105"/>
        </w:rPr>
        <w:t>baby</w:t>
      </w:r>
      <w:r>
        <w:rPr>
          <w:spacing w:val="-4"/>
          <w:w w:val="105"/>
        </w:rPr>
        <w:t xml:space="preserve"> </w:t>
      </w:r>
      <w:r>
        <w:rPr>
          <w:w w:val="105"/>
        </w:rPr>
        <w:t>fat,</w:t>
      </w:r>
      <w:r>
        <w:rPr>
          <w:spacing w:val="-4"/>
          <w:w w:val="105"/>
        </w:rPr>
        <w:t xml:space="preserve"> </w:t>
      </w:r>
      <w:r>
        <w:rPr>
          <w:w w:val="105"/>
        </w:rPr>
        <w:t>every</w:t>
      </w:r>
      <w:r>
        <w:rPr>
          <w:spacing w:val="-4"/>
          <w:w w:val="105"/>
        </w:rPr>
        <w:t xml:space="preserve"> </w:t>
      </w:r>
      <w:r>
        <w:rPr>
          <w:w w:val="105"/>
        </w:rPr>
        <w:t>little</w:t>
      </w:r>
      <w:r>
        <w:rPr>
          <w:spacing w:val="-4"/>
          <w:w w:val="105"/>
        </w:rPr>
        <w:t xml:space="preserve"> </w:t>
      </w:r>
      <w:r>
        <w:rPr>
          <w:w w:val="105"/>
        </w:rPr>
        <w:t>rib</w:t>
      </w:r>
      <w:r>
        <w:rPr>
          <w:spacing w:val="-4"/>
          <w:w w:val="105"/>
        </w:rPr>
        <w:t xml:space="preserve"> </w:t>
      </w:r>
      <w:r>
        <w:rPr>
          <w:w w:val="105"/>
        </w:rPr>
        <w:t>showed.</w:t>
      </w:r>
    </w:p>
    <w:p w:rsidR="002E0D56" w:rsidRDefault="00C67A04">
      <w:pPr>
        <w:pStyle w:val="BodyText"/>
        <w:spacing w:before="121" w:line="266" w:lineRule="auto"/>
        <w:ind w:left="228" w:right="729"/>
      </w:pPr>
      <w:r>
        <w:rPr>
          <w:w w:val="105"/>
        </w:rPr>
        <w:t>Had Nicole and Alexis been born 20 years earlier, their first few weeks of life would have been quite different. Until the late 1970s, premature</w:t>
      </w:r>
      <w:r>
        <w:rPr>
          <w:w w:val="105"/>
        </w:rPr>
        <w:t xml:space="preserve"> infants were touched as little as possible. Parents and medical personnel</w:t>
      </w:r>
      <w:r>
        <w:rPr>
          <w:spacing w:val="-11"/>
          <w:w w:val="105"/>
        </w:rPr>
        <w:t xml:space="preserve"> </w:t>
      </w:r>
      <w:r>
        <w:rPr>
          <w:w w:val="105"/>
        </w:rPr>
        <w:t>feared</w:t>
      </w:r>
      <w:r>
        <w:rPr>
          <w:spacing w:val="-11"/>
          <w:w w:val="105"/>
        </w:rPr>
        <w:t xml:space="preserve"> </w:t>
      </w:r>
      <w:r>
        <w:rPr>
          <w:w w:val="105"/>
        </w:rPr>
        <w:t>that</w:t>
      </w:r>
      <w:r>
        <w:rPr>
          <w:spacing w:val="-11"/>
          <w:w w:val="105"/>
        </w:rPr>
        <w:t xml:space="preserve"> </w:t>
      </w:r>
      <w:r>
        <w:rPr>
          <w:w w:val="105"/>
        </w:rPr>
        <w:t>any</w:t>
      </w:r>
      <w:r>
        <w:rPr>
          <w:spacing w:val="-11"/>
          <w:w w:val="105"/>
        </w:rPr>
        <w:t xml:space="preserve"> </w:t>
      </w:r>
      <w:r>
        <w:rPr>
          <w:w w:val="105"/>
        </w:rPr>
        <w:t>unnecessary</w:t>
      </w:r>
      <w:r>
        <w:rPr>
          <w:spacing w:val="-11"/>
          <w:w w:val="105"/>
        </w:rPr>
        <w:t xml:space="preserve"> </w:t>
      </w:r>
      <w:r>
        <w:rPr>
          <w:w w:val="105"/>
        </w:rPr>
        <w:t>contact</w:t>
      </w:r>
      <w:r>
        <w:rPr>
          <w:spacing w:val="-11"/>
          <w:w w:val="105"/>
        </w:rPr>
        <w:t xml:space="preserve"> </w:t>
      </w:r>
      <w:r>
        <w:rPr>
          <w:w w:val="105"/>
        </w:rPr>
        <w:t>with</w:t>
      </w:r>
      <w:r>
        <w:rPr>
          <w:spacing w:val="-11"/>
          <w:w w:val="105"/>
        </w:rPr>
        <w:t xml:space="preserve"> </w:t>
      </w:r>
      <w:r>
        <w:rPr>
          <w:w w:val="105"/>
        </w:rPr>
        <w:t>the</w:t>
      </w:r>
      <w:r>
        <w:rPr>
          <w:spacing w:val="-10"/>
          <w:w w:val="105"/>
        </w:rPr>
        <w:t xml:space="preserve"> </w:t>
      </w:r>
      <w:r>
        <w:rPr>
          <w:w w:val="105"/>
        </w:rPr>
        <w:t>outside</w:t>
      </w:r>
      <w:r>
        <w:rPr>
          <w:spacing w:val="-11"/>
          <w:w w:val="105"/>
        </w:rPr>
        <w:t xml:space="preserve"> </w:t>
      </w:r>
      <w:r>
        <w:rPr>
          <w:w w:val="105"/>
        </w:rPr>
        <w:t>world</w:t>
      </w:r>
      <w:r>
        <w:rPr>
          <w:spacing w:val="-11"/>
          <w:w w:val="105"/>
        </w:rPr>
        <w:t xml:space="preserve"> </w:t>
      </w:r>
      <w:r>
        <w:rPr>
          <w:w w:val="105"/>
        </w:rPr>
        <w:t>might</w:t>
      </w:r>
      <w:r>
        <w:rPr>
          <w:spacing w:val="-11"/>
          <w:w w:val="105"/>
        </w:rPr>
        <w:t xml:space="preserve"> </w:t>
      </w:r>
      <w:r>
        <w:rPr>
          <w:w w:val="105"/>
        </w:rPr>
        <w:t>harm</w:t>
      </w:r>
      <w:r>
        <w:rPr>
          <w:spacing w:val="-11"/>
          <w:w w:val="105"/>
        </w:rPr>
        <w:t xml:space="preserve"> </w:t>
      </w:r>
      <w:r>
        <w:rPr>
          <w:w w:val="105"/>
        </w:rPr>
        <w:t>the</w:t>
      </w:r>
      <w:r>
        <w:rPr>
          <w:spacing w:val="-11"/>
          <w:w w:val="105"/>
        </w:rPr>
        <w:t xml:space="preserve"> </w:t>
      </w:r>
      <w:r>
        <w:rPr>
          <w:w w:val="105"/>
        </w:rPr>
        <w:t>babies.</w:t>
      </w:r>
      <w:r>
        <w:rPr>
          <w:spacing w:val="-11"/>
          <w:w w:val="105"/>
        </w:rPr>
        <w:t xml:space="preserve"> </w:t>
      </w:r>
      <w:r>
        <w:rPr>
          <w:w w:val="105"/>
        </w:rPr>
        <w:t>Fortunately for Nicole and Alexis, we now know</w:t>
      </w:r>
      <w:r>
        <w:rPr>
          <w:spacing w:val="-24"/>
          <w:w w:val="105"/>
        </w:rPr>
        <w:t xml:space="preserve"> </w:t>
      </w:r>
      <w:r>
        <w:rPr>
          <w:w w:val="105"/>
        </w:rPr>
        <w:t>better.</w:t>
      </w:r>
    </w:p>
    <w:p w:rsidR="002E0D56" w:rsidRDefault="00C67A04">
      <w:pPr>
        <w:pStyle w:val="BodyText"/>
        <w:spacing w:before="121" w:line="266" w:lineRule="auto"/>
        <w:ind w:left="228" w:right="730"/>
      </w:pPr>
      <w:r>
        <w:rPr>
          <w:w w:val="105"/>
        </w:rPr>
        <w:t>Research with infant rats and humans has led scientists to conclude that brain functioning can be altered by touch, and that, for newborns, touch is essential for normal growth and development. Biologist Saul Schanberg found that when rat pups were removed</w:t>
      </w:r>
      <w:r>
        <w:rPr>
          <w:w w:val="105"/>
        </w:rPr>
        <w:t xml:space="preserve"> from their mothers, the levels of an enzyme important for growth decreased dramatically. The longer they were deprived of maternal contact, the less responsive the</w:t>
      </w:r>
      <w:r>
        <w:rPr>
          <w:spacing w:val="-11"/>
          <w:w w:val="105"/>
        </w:rPr>
        <w:t xml:space="preserve"> </w:t>
      </w:r>
      <w:r>
        <w:rPr>
          <w:w w:val="105"/>
        </w:rPr>
        <w:t>pups</w:t>
      </w:r>
      <w:r>
        <w:rPr>
          <w:spacing w:val="-10"/>
          <w:w w:val="105"/>
        </w:rPr>
        <w:t xml:space="preserve"> </w:t>
      </w:r>
      <w:r>
        <w:rPr>
          <w:w w:val="105"/>
        </w:rPr>
        <w:t>became.</w:t>
      </w:r>
      <w:r>
        <w:rPr>
          <w:spacing w:val="-10"/>
          <w:w w:val="105"/>
        </w:rPr>
        <w:t xml:space="preserve"> </w:t>
      </w:r>
      <w:r>
        <w:rPr>
          <w:w w:val="105"/>
        </w:rPr>
        <w:t>The</w:t>
      </w:r>
      <w:r>
        <w:rPr>
          <w:spacing w:val="-10"/>
          <w:w w:val="105"/>
        </w:rPr>
        <w:t xml:space="preserve"> </w:t>
      </w:r>
      <w:r>
        <w:rPr>
          <w:w w:val="105"/>
        </w:rPr>
        <w:t>effects</w:t>
      </w:r>
      <w:r>
        <w:rPr>
          <w:spacing w:val="-10"/>
          <w:w w:val="105"/>
        </w:rPr>
        <w:t xml:space="preserve"> </w:t>
      </w:r>
      <w:r>
        <w:rPr>
          <w:w w:val="105"/>
        </w:rPr>
        <w:t>of</w:t>
      </w:r>
      <w:r>
        <w:rPr>
          <w:spacing w:val="-10"/>
          <w:w w:val="105"/>
        </w:rPr>
        <w:t xml:space="preserve"> </w:t>
      </w:r>
      <w:r>
        <w:rPr>
          <w:w w:val="105"/>
        </w:rPr>
        <w:t>maternal</w:t>
      </w:r>
      <w:r>
        <w:rPr>
          <w:spacing w:val="-10"/>
          <w:w w:val="105"/>
        </w:rPr>
        <w:t xml:space="preserve"> </w:t>
      </w:r>
      <w:r>
        <w:rPr>
          <w:w w:val="105"/>
        </w:rPr>
        <w:t>deprivation</w:t>
      </w:r>
      <w:r>
        <w:rPr>
          <w:spacing w:val="-10"/>
          <w:w w:val="105"/>
        </w:rPr>
        <w:t xml:space="preserve"> </w:t>
      </w:r>
      <w:r>
        <w:rPr>
          <w:w w:val="105"/>
        </w:rPr>
        <w:t>could</w:t>
      </w:r>
      <w:r>
        <w:rPr>
          <w:spacing w:val="-10"/>
          <w:w w:val="105"/>
        </w:rPr>
        <w:t xml:space="preserve"> </w:t>
      </w:r>
      <w:r>
        <w:rPr>
          <w:w w:val="105"/>
        </w:rPr>
        <w:t>be</w:t>
      </w:r>
      <w:r>
        <w:rPr>
          <w:spacing w:val="-10"/>
          <w:w w:val="105"/>
        </w:rPr>
        <w:t xml:space="preserve"> </w:t>
      </w:r>
      <w:r>
        <w:rPr>
          <w:w w:val="105"/>
        </w:rPr>
        <w:t>reversed</w:t>
      </w:r>
      <w:r>
        <w:rPr>
          <w:spacing w:val="-10"/>
          <w:w w:val="105"/>
        </w:rPr>
        <w:t xml:space="preserve"> </w:t>
      </w:r>
      <w:r>
        <w:rPr>
          <w:w w:val="105"/>
        </w:rPr>
        <w:t>in</w:t>
      </w:r>
      <w:r>
        <w:rPr>
          <w:spacing w:val="-10"/>
          <w:w w:val="105"/>
        </w:rPr>
        <w:t xml:space="preserve"> </w:t>
      </w:r>
      <w:r>
        <w:rPr>
          <w:w w:val="105"/>
        </w:rPr>
        <w:t>only</w:t>
      </w:r>
      <w:r>
        <w:rPr>
          <w:spacing w:val="-10"/>
          <w:w w:val="105"/>
        </w:rPr>
        <w:t xml:space="preserve"> </w:t>
      </w:r>
      <w:r>
        <w:rPr>
          <w:w w:val="105"/>
        </w:rPr>
        <w:t>two</w:t>
      </w:r>
      <w:r>
        <w:rPr>
          <w:spacing w:val="-10"/>
          <w:w w:val="105"/>
        </w:rPr>
        <w:t xml:space="preserve"> </w:t>
      </w:r>
      <w:r>
        <w:rPr>
          <w:w w:val="105"/>
        </w:rPr>
        <w:t>ways:</w:t>
      </w:r>
      <w:r>
        <w:rPr>
          <w:spacing w:val="-11"/>
          <w:w w:val="105"/>
        </w:rPr>
        <w:t xml:space="preserve"> </w:t>
      </w:r>
      <w:r>
        <w:rPr>
          <w:w w:val="105"/>
        </w:rPr>
        <w:t>by</w:t>
      </w:r>
      <w:r>
        <w:rPr>
          <w:spacing w:val="-10"/>
          <w:w w:val="105"/>
        </w:rPr>
        <w:t xml:space="preserve"> </w:t>
      </w:r>
      <w:r>
        <w:rPr>
          <w:w w:val="105"/>
        </w:rPr>
        <w:t>ret</w:t>
      </w:r>
      <w:r>
        <w:rPr>
          <w:w w:val="105"/>
        </w:rPr>
        <w:t>urning</w:t>
      </w:r>
      <w:r>
        <w:rPr>
          <w:spacing w:val="-10"/>
          <w:w w:val="105"/>
        </w:rPr>
        <w:t xml:space="preserve"> </w:t>
      </w:r>
      <w:r>
        <w:rPr>
          <w:w w:val="105"/>
        </w:rPr>
        <w:t>them to</w:t>
      </w:r>
      <w:r>
        <w:rPr>
          <w:spacing w:val="-16"/>
          <w:w w:val="105"/>
        </w:rPr>
        <w:t xml:space="preserve"> </w:t>
      </w:r>
      <w:r>
        <w:rPr>
          <w:w w:val="105"/>
        </w:rPr>
        <w:t>their</w:t>
      </w:r>
      <w:r>
        <w:rPr>
          <w:spacing w:val="-16"/>
          <w:w w:val="105"/>
        </w:rPr>
        <w:t xml:space="preserve"> </w:t>
      </w:r>
      <w:r>
        <w:rPr>
          <w:w w:val="105"/>
        </w:rPr>
        <w:t>mother,</w:t>
      </w:r>
      <w:r>
        <w:rPr>
          <w:spacing w:val="-15"/>
          <w:w w:val="105"/>
        </w:rPr>
        <w:t xml:space="preserve"> </w:t>
      </w:r>
      <w:r>
        <w:rPr>
          <w:w w:val="105"/>
        </w:rPr>
        <w:t>who</w:t>
      </w:r>
      <w:r>
        <w:rPr>
          <w:spacing w:val="-16"/>
          <w:w w:val="105"/>
        </w:rPr>
        <w:t xml:space="preserve"> </w:t>
      </w:r>
      <w:r>
        <w:rPr>
          <w:w w:val="105"/>
        </w:rPr>
        <w:t>immediately</w:t>
      </w:r>
      <w:r>
        <w:rPr>
          <w:spacing w:val="-16"/>
          <w:w w:val="105"/>
        </w:rPr>
        <w:t xml:space="preserve"> </w:t>
      </w:r>
      <w:r>
        <w:rPr>
          <w:w w:val="105"/>
        </w:rPr>
        <w:t>started</w:t>
      </w:r>
      <w:r>
        <w:rPr>
          <w:spacing w:val="-15"/>
          <w:w w:val="105"/>
        </w:rPr>
        <w:t xml:space="preserve"> </w:t>
      </w:r>
      <w:r>
        <w:rPr>
          <w:w w:val="105"/>
        </w:rPr>
        <w:t>to</w:t>
      </w:r>
      <w:r>
        <w:rPr>
          <w:spacing w:val="-16"/>
          <w:w w:val="105"/>
        </w:rPr>
        <w:t xml:space="preserve"> </w:t>
      </w:r>
      <w:r>
        <w:rPr>
          <w:w w:val="105"/>
        </w:rPr>
        <w:t>lick</w:t>
      </w:r>
      <w:r>
        <w:rPr>
          <w:spacing w:val="-16"/>
          <w:w w:val="105"/>
        </w:rPr>
        <w:t xml:space="preserve"> </w:t>
      </w:r>
      <w:r>
        <w:rPr>
          <w:w w:val="105"/>
        </w:rPr>
        <w:t>them,</w:t>
      </w:r>
      <w:r>
        <w:rPr>
          <w:spacing w:val="-15"/>
          <w:w w:val="105"/>
        </w:rPr>
        <w:t xml:space="preserve"> </w:t>
      </w:r>
      <w:r>
        <w:rPr>
          <w:w w:val="105"/>
        </w:rPr>
        <w:t>or</w:t>
      </w:r>
      <w:r>
        <w:rPr>
          <w:spacing w:val="-16"/>
          <w:w w:val="105"/>
        </w:rPr>
        <w:t xml:space="preserve"> </w:t>
      </w:r>
      <w:r>
        <w:rPr>
          <w:w w:val="105"/>
        </w:rPr>
        <w:t>by</w:t>
      </w:r>
      <w:r>
        <w:rPr>
          <w:spacing w:val="-16"/>
          <w:w w:val="105"/>
        </w:rPr>
        <w:t xml:space="preserve"> </w:t>
      </w:r>
      <w:r>
        <w:rPr>
          <w:w w:val="105"/>
        </w:rPr>
        <w:t>having</w:t>
      </w:r>
      <w:r>
        <w:rPr>
          <w:spacing w:val="-15"/>
          <w:w w:val="105"/>
        </w:rPr>
        <w:t xml:space="preserve"> </w:t>
      </w:r>
      <w:r>
        <w:rPr>
          <w:w w:val="105"/>
        </w:rPr>
        <w:t>a</w:t>
      </w:r>
      <w:r>
        <w:rPr>
          <w:spacing w:val="-16"/>
          <w:w w:val="105"/>
        </w:rPr>
        <w:t xml:space="preserve"> </w:t>
      </w:r>
      <w:r>
        <w:rPr>
          <w:w w:val="105"/>
        </w:rPr>
        <w:t>researcher</w:t>
      </w:r>
      <w:r>
        <w:rPr>
          <w:spacing w:val="-16"/>
          <w:w w:val="105"/>
        </w:rPr>
        <w:t xml:space="preserve"> </w:t>
      </w:r>
      <w:r>
        <w:rPr>
          <w:w w:val="105"/>
        </w:rPr>
        <w:t>vigorously</w:t>
      </w:r>
      <w:r>
        <w:rPr>
          <w:spacing w:val="-15"/>
          <w:w w:val="105"/>
        </w:rPr>
        <w:t xml:space="preserve"> </w:t>
      </w:r>
      <w:r>
        <w:rPr>
          <w:w w:val="105"/>
        </w:rPr>
        <w:t>stroke</w:t>
      </w:r>
      <w:r>
        <w:rPr>
          <w:spacing w:val="-16"/>
          <w:w w:val="105"/>
        </w:rPr>
        <w:t xml:space="preserve"> </w:t>
      </w:r>
      <w:r>
        <w:rPr>
          <w:w w:val="105"/>
        </w:rPr>
        <w:t>them</w:t>
      </w:r>
      <w:r>
        <w:rPr>
          <w:spacing w:val="-16"/>
          <w:w w:val="105"/>
        </w:rPr>
        <w:t xml:space="preserve"> </w:t>
      </w:r>
      <w:r>
        <w:rPr>
          <w:w w:val="105"/>
        </w:rPr>
        <w:t>with a small paintbrush. Shanberg concluded that, “the need for a mother’s touch is really brain based. It is not just</w:t>
      </w:r>
      <w:r>
        <w:rPr>
          <w:spacing w:val="-8"/>
          <w:w w:val="105"/>
        </w:rPr>
        <w:t xml:space="preserve"> </w:t>
      </w:r>
      <w:r>
        <w:rPr>
          <w:w w:val="105"/>
        </w:rPr>
        <w:t>nice</w:t>
      </w:r>
      <w:r>
        <w:rPr>
          <w:spacing w:val="-7"/>
          <w:w w:val="105"/>
        </w:rPr>
        <w:t xml:space="preserve"> </w:t>
      </w:r>
      <w:r>
        <w:rPr>
          <w:w w:val="105"/>
        </w:rPr>
        <w:t>to</w:t>
      </w:r>
      <w:r>
        <w:rPr>
          <w:spacing w:val="-8"/>
          <w:w w:val="105"/>
        </w:rPr>
        <w:t xml:space="preserve"> </w:t>
      </w:r>
      <w:r>
        <w:rPr>
          <w:w w:val="105"/>
        </w:rPr>
        <w:t>have</w:t>
      </w:r>
      <w:r>
        <w:rPr>
          <w:spacing w:val="-8"/>
          <w:w w:val="105"/>
        </w:rPr>
        <w:t xml:space="preserve"> </w:t>
      </w:r>
      <w:r>
        <w:rPr>
          <w:w w:val="105"/>
        </w:rPr>
        <w:t>it.</w:t>
      </w:r>
      <w:r>
        <w:rPr>
          <w:spacing w:val="-8"/>
          <w:w w:val="105"/>
        </w:rPr>
        <w:t xml:space="preserve"> </w:t>
      </w:r>
      <w:r>
        <w:rPr>
          <w:w w:val="105"/>
        </w:rPr>
        <w:t>It’s</w:t>
      </w:r>
      <w:r>
        <w:rPr>
          <w:spacing w:val="-8"/>
          <w:w w:val="105"/>
        </w:rPr>
        <w:t xml:space="preserve"> </w:t>
      </w:r>
      <w:r>
        <w:rPr>
          <w:w w:val="105"/>
        </w:rPr>
        <w:t>a</w:t>
      </w:r>
      <w:r>
        <w:rPr>
          <w:spacing w:val="-8"/>
          <w:w w:val="105"/>
        </w:rPr>
        <w:t xml:space="preserve"> </w:t>
      </w:r>
      <w:r>
        <w:rPr>
          <w:w w:val="105"/>
        </w:rPr>
        <w:t>requirement</w:t>
      </w:r>
      <w:r>
        <w:rPr>
          <w:spacing w:val="-8"/>
          <w:w w:val="105"/>
        </w:rPr>
        <w:t xml:space="preserve"> </w:t>
      </w:r>
      <w:r>
        <w:rPr>
          <w:w w:val="105"/>
        </w:rPr>
        <w:t>for</w:t>
      </w:r>
      <w:r>
        <w:rPr>
          <w:spacing w:val="-8"/>
          <w:w w:val="105"/>
        </w:rPr>
        <w:t xml:space="preserve"> </w:t>
      </w:r>
      <w:r>
        <w:rPr>
          <w:w w:val="105"/>
        </w:rPr>
        <w:t>the</w:t>
      </w:r>
      <w:r>
        <w:rPr>
          <w:spacing w:val="-8"/>
          <w:w w:val="105"/>
        </w:rPr>
        <w:t xml:space="preserve"> </w:t>
      </w:r>
      <w:r>
        <w:rPr>
          <w:w w:val="105"/>
        </w:rPr>
        <w:t>normal</w:t>
      </w:r>
      <w:r>
        <w:rPr>
          <w:spacing w:val="-8"/>
          <w:w w:val="105"/>
        </w:rPr>
        <w:t xml:space="preserve"> </w:t>
      </w:r>
      <w:r>
        <w:rPr>
          <w:w w:val="105"/>
        </w:rPr>
        <w:t>development</w:t>
      </w:r>
      <w:r>
        <w:rPr>
          <w:spacing w:val="-7"/>
          <w:w w:val="105"/>
        </w:rPr>
        <w:t xml:space="preserve"> </w:t>
      </w:r>
      <w:r>
        <w:rPr>
          <w:w w:val="105"/>
        </w:rPr>
        <w:t>and</w:t>
      </w:r>
      <w:r>
        <w:rPr>
          <w:spacing w:val="-8"/>
          <w:w w:val="105"/>
        </w:rPr>
        <w:t xml:space="preserve"> </w:t>
      </w:r>
      <w:r>
        <w:rPr>
          <w:w w:val="105"/>
        </w:rPr>
        <w:t>growth</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baby.”</w:t>
      </w:r>
    </w:p>
    <w:p w:rsidR="002E0D56" w:rsidRDefault="00C67A04">
      <w:pPr>
        <w:pStyle w:val="BodyText"/>
        <w:spacing w:before="123" w:line="266" w:lineRule="auto"/>
        <w:ind w:left="228" w:right="707"/>
      </w:pPr>
      <w:r>
        <w:rPr>
          <w:w w:val="105"/>
        </w:rPr>
        <w:t>Psychologist</w:t>
      </w:r>
      <w:r>
        <w:rPr>
          <w:spacing w:val="-7"/>
          <w:w w:val="105"/>
        </w:rPr>
        <w:t xml:space="preserve"> </w:t>
      </w:r>
      <w:r>
        <w:rPr>
          <w:w w:val="105"/>
        </w:rPr>
        <w:t>Tiffany</w:t>
      </w:r>
      <w:r>
        <w:rPr>
          <w:spacing w:val="-6"/>
          <w:w w:val="105"/>
        </w:rPr>
        <w:t xml:space="preserve"> </w:t>
      </w:r>
      <w:r>
        <w:rPr>
          <w:w w:val="105"/>
        </w:rPr>
        <w:t>Field,</w:t>
      </w:r>
      <w:r>
        <w:rPr>
          <w:spacing w:val="-7"/>
          <w:w w:val="105"/>
        </w:rPr>
        <w:t xml:space="preserve"> </w:t>
      </w:r>
      <w:r>
        <w:rPr>
          <w:w w:val="105"/>
        </w:rPr>
        <w:t>who</w:t>
      </w:r>
      <w:r>
        <w:rPr>
          <w:spacing w:val="-6"/>
          <w:w w:val="105"/>
        </w:rPr>
        <w:t xml:space="preserve"> </w:t>
      </w:r>
      <w:r>
        <w:rPr>
          <w:w w:val="105"/>
        </w:rPr>
        <w:t>had</w:t>
      </w:r>
      <w:r>
        <w:rPr>
          <w:spacing w:val="-7"/>
          <w:w w:val="105"/>
        </w:rPr>
        <w:t xml:space="preserve"> </w:t>
      </w:r>
      <w:r>
        <w:rPr>
          <w:w w:val="105"/>
        </w:rPr>
        <w:t>collaborated</w:t>
      </w:r>
      <w:r>
        <w:rPr>
          <w:spacing w:val="-6"/>
          <w:w w:val="105"/>
        </w:rPr>
        <w:t xml:space="preserve"> </w:t>
      </w:r>
      <w:r>
        <w:rPr>
          <w:w w:val="105"/>
        </w:rPr>
        <w:t>with</w:t>
      </w:r>
      <w:r>
        <w:rPr>
          <w:spacing w:val="-7"/>
          <w:w w:val="105"/>
        </w:rPr>
        <w:t xml:space="preserve"> </w:t>
      </w:r>
      <w:r>
        <w:rPr>
          <w:w w:val="105"/>
        </w:rPr>
        <w:t>Schanberg,</w:t>
      </w:r>
      <w:r>
        <w:rPr>
          <w:spacing w:val="-6"/>
          <w:w w:val="105"/>
        </w:rPr>
        <w:t xml:space="preserve"> </w:t>
      </w:r>
      <w:r>
        <w:rPr>
          <w:w w:val="105"/>
        </w:rPr>
        <w:t>conducted</w:t>
      </w:r>
      <w:r>
        <w:rPr>
          <w:spacing w:val="-7"/>
          <w:w w:val="105"/>
        </w:rPr>
        <w:t xml:space="preserve"> </w:t>
      </w:r>
      <w:r>
        <w:rPr>
          <w:w w:val="105"/>
        </w:rPr>
        <w:t>similar</w:t>
      </w:r>
      <w:r>
        <w:rPr>
          <w:spacing w:val="-6"/>
          <w:w w:val="105"/>
        </w:rPr>
        <w:t xml:space="preserve"> </w:t>
      </w:r>
      <w:r>
        <w:rPr>
          <w:w w:val="105"/>
        </w:rPr>
        <w:t>stimulation</w:t>
      </w:r>
      <w:r>
        <w:rPr>
          <w:spacing w:val="-7"/>
          <w:w w:val="105"/>
        </w:rPr>
        <w:t xml:space="preserve"> </w:t>
      </w:r>
      <w:r>
        <w:rPr>
          <w:w w:val="105"/>
        </w:rPr>
        <w:t>studies</w:t>
      </w:r>
      <w:r>
        <w:rPr>
          <w:spacing w:val="-6"/>
          <w:w w:val="105"/>
        </w:rPr>
        <w:t xml:space="preserve"> </w:t>
      </w:r>
      <w:r>
        <w:rPr>
          <w:w w:val="105"/>
        </w:rPr>
        <w:t>of premature</w:t>
      </w:r>
      <w:r>
        <w:rPr>
          <w:spacing w:val="-16"/>
          <w:w w:val="105"/>
        </w:rPr>
        <w:t xml:space="preserve"> </w:t>
      </w:r>
      <w:r>
        <w:rPr>
          <w:w w:val="105"/>
        </w:rPr>
        <w:t>human</w:t>
      </w:r>
      <w:r>
        <w:rPr>
          <w:spacing w:val="-16"/>
          <w:w w:val="105"/>
        </w:rPr>
        <w:t xml:space="preserve"> </w:t>
      </w:r>
      <w:r>
        <w:rPr>
          <w:w w:val="105"/>
        </w:rPr>
        <w:t>infants.</w:t>
      </w:r>
      <w:r>
        <w:rPr>
          <w:spacing w:val="-16"/>
          <w:w w:val="105"/>
        </w:rPr>
        <w:t xml:space="preserve"> </w:t>
      </w:r>
      <w:r>
        <w:rPr>
          <w:w w:val="105"/>
        </w:rPr>
        <w:t>Her</w:t>
      </w:r>
      <w:r>
        <w:rPr>
          <w:spacing w:val="-15"/>
          <w:w w:val="105"/>
        </w:rPr>
        <w:t xml:space="preserve"> </w:t>
      </w:r>
      <w:r>
        <w:rPr>
          <w:w w:val="105"/>
        </w:rPr>
        <w:t>research</w:t>
      </w:r>
      <w:r>
        <w:rPr>
          <w:spacing w:val="-16"/>
          <w:w w:val="105"/>
        </w:rPr>
        <w:t xml:space="preserve"> </w:t>
      </w:r>
      <w:r>
        <w:rPr>
          <w:w w:val="105"/>
        </w:rPr>
        <w:t>team</w:t>
      </w:r>
      <w:r>
        <w:rPr>
          <w:spacing w:val="-16"/>
          <w:w w:val="105"/>
        </w:rPr>
        <w:t xml:space="preserve"> </w:t>
      </w:r>
      <w:r>
        <w:rPr>
          <w:w w:val="105"/>
        </w:rPr>
        <w:t>randomly</w:t>
      </w:r>
      <w:r>
        <w:rPr>
          <w:spacing w:val="-15"/>
          <w:w w:val="105"/>
        </w:rPr>
        <w:t xml:space="preserve"> </w:t>
      </w:r>
      <w:r>
        <w:rPr>
          <w:w w:val="105"/>
        </w:rPr>
        <w:t>selected</w:t>
      </w:r>
      <w:r>
        <w:rPr>
          <w:spacing w:val="-16"/>
          <w:w w:val="105"/>
        </w:rPr>
        <w:t xml:space="preserve"> </w:t>
      </w:r>
      <w:r>
        <w:rPr>
          <w:w w:val="105"/>
        </w:rPr>
        <w:t>20</w:t>
      </w:r>
      <w:r>
        <w:rPr>
          <w:spacing w:val="-16"/>
          <w:w w:val="105"/>
        </w:rPr>
        <w:t xml:space="preserve"> </w:t>
      </w:r>
      <w:r>
        <w:rPr>
          <w:w w:val="105"/>
        </w:rPr>
        <w:t>preemies</w:t>
      </w:r>
      <w:r>
        <w:rPr>
          <w:spacing w:val="-16"/>
          <w:w w:val="105"/>
        </w:rPr>
        <w:t xml:space="preserve"> </w:t>
      </w:r>
      <w:r>
        <w:rPr>
          <w:w w:val="105"/>
        </w:rPr>
        <w:t>to</w:t>
      </w:r>
      <w:r>
        <w:rPr>
          <w:spacing w:val="-15"/>
          <w:w w:val="105"/>
        </w:rPr>
        <w:t xml:space="preserve"> </w:t>
      </w:r>
      <w:r>
        <w:rPr>
          <w:w w:val="105"/>
        </w:rPr>
        <w:t>receive</w:t>
      </w:r>
      <w:r>
        <w:rPr>
          <w:spacing w:val="-16"/>
          <w:w w:val="105"/>
        </w:rPr>
        <w:t xml:space="preserve"> </w:t>
      </w:r>
      <w:r>
        <w:rPr>
          <w:w w:val="105"/>
        </w:rPr>
        <w:t>periodic</w:t>
      </w:r>
      <w:r>
        <w:rPr>
          <w:spacing w:val="-16"/>
          <w:w w:val="105"/>
        </w:rPr>
        <w:t xml:space="preserve"> </w:t>
      </w:r>
      <w:r>
        <w:rPr>
          <w:w w:val="105"/>
        </w:rPr>
        <w:t>massages throughout</w:t>
      </w:r>
      <w:r>
        <w:rPr>
          <w:spacing w:val="-18"/>
          <w:w w:val="105"/>
        </w:rPr>
        <w:t xml:space="preserve"> </w:t>
      </w:r>
      <w:r>
        <w:rPr>
          <w:w w:val="105"/>
        </w:rPr>
        <w:t>the</w:t>
      </w:r>
      <w:r>
        <w:rPr>
          <w:spacing w:val="-17"/>
          <w:w w:val="105"/>
        </w:rPr>
        <w:t xml:space="preserve"> </w:t>
      </w:r>
      <w:r>
        <w:rPr>
          <w:w w:val="105"/>
        </w:rPr>
        <w:t>day,</w:t>
      </w:r>
      <w:r>
        <w:rPr>
          <w:spacing w:val="-17"/>
          <w:w w:val="105"/>
        </w:rPr>
        <w:t xml:space="preserve"> </w:t>
      </w:r>
      <w:r>
        <w:rPr>
          <w:w w:val="105"/>
        </w:rPr>
        <w:t>while</w:t>
      </w:r>
      <w:r>
        <w:rPr>
          <w:spacing w:val="-17"/>
          <w:w w:val="105"/>
        </w:rPr>
        <w:t xml:space="preserve"> </w:t>
      </w:r>
      <w:r>
        <w:rPr>
          <w:w w:val="105"/>
        </w:rPr>
        <w:t>20</w:t>
      </w:r>
      <w:r>
        <w:rPr>
          <w:spacing w:val="-17"/>
          <w:w w:val="105"/>
        </w:rPr>
        <w:t xml:space="preserve"> </w:t>
      </w:r>
      <w:r>
        <w:rPr>
          <w:w w:val="105"/>
        </w:rPr>
        <w:t>others</w:t>
      </w:r>
      <w:r>
        <w:rPr>
          <w:spacing w:val="-17"/>
          <w:w w:val="105"/>
        </w:rPr>
        <w:t xml:space="preserve"> </w:t>
      </w:r>
      <w:r>
        <w:rPr>
          <w:w w:val="105"/>
        </w:rPr>
        <w:t>received</w:t>
      </w:r>
      <w:r>
        <w:rPr>
          <w:spacing w:val="-17"/>
          <w:w w:val="105"/>
        </w:rPr>
        <w:t xml:space="preserve"> </w:t>
      </w:r>
      <w:r>
        <w:rPr>
          <w:w w:val="105"/>
        </w:rPr>
        <w:t>normal</w:t>
      </w:r>
      <w:r>
        <w:rPr>
          <w:spacing w:val="-18"/>
          <w:w w:val="105"/>
        </w:rPr>
        <w:t xml:space="preserve"> </w:t>
      </w:r>
      <w:r>
        <w:rPr>
          <w:w w:val="105"/>
        </w:rPr>
        <w:t>hospital</w:t>
      </w:r>
      <w:r>
        <w:rPr>
          <w:spacing w:val="-17"/>
          <w:w w:val="105"/>
        </w:rPr>
        <w:t xml:space="preserve"> </w:t>
      </w:r>
      <w:r>
        <w:rPr>
          <w:w w:val="105"/>
        </w:rPr>
        <w:t>treatment</w:t>
      </w:r>
      <w:r>
        <w:rPr>
          <w:spacing w:val="-17"/>
          <w:w w:val="105"/>
        </w:rPr>
        <w:t xml:space="preserve"> </w:t>
      </w:r>
      <w:r>
        <w:rPr>
          <w:w w:val="105"/>
        </w:rPr>
        <w:t>in</w:t>
      </w:r>
      <w:r>
        <w:rPr>
          <w:spacing w:val="-18"/>
          <w:w w:val="105"/>
        </w:rPr>
        <w:t xml:space="preserve"> </w:t>
      </w:r>
      <w:r>
        <w:rPr>
          <w:w w:val="105"/>
        </w:rPr>
        <w:t>the</w:t>
      </w:r>
      <w:r>
        <w:rPr>
          <w:spacing w:val="-17"/>
          <w:w w:val="105"/>
        </w:rPr>
        <w:t xml:space="preserve"> </w:t>
      </w:r>
      <w:r>
        <w:rPr>
          <w:w w:val="105"/>
        </w:rPr>
        <w:t>intensive</w:t>
      </w:r>
      <w:r>
        <w:rPr>
          <w:spacing w:val="-17"/>
          <w:w w:val="105"/>
        </w:rPr>
        <w:t xml:space="preserve"> </w:t>
      </w:r>
      <w:r>
        <w:rPr>
          <w:w w:val="105"/>
        </w:rPr>
        <w:t>care</w:t>
      </w:r>
      <w:r>
        <w:rPr>
          <w:spacing w:val="-17"/>
          <w:w w:val="105"/>
        </w:rPr>
        <w:t xml:space="preserve"> </w:t>
      </w:r>
      <w:r>
        <w:rPr>
          <w:w w:val="105"/>
        </w:rPr>
        <w:t>unit,</w:t>
      </w:r>
      <w:r>
        <w:rPr>
          <w:spacing w:val="-18"/>
          <w:w w:val="105"/>
        </w:rPr>
        <w:t xml:space="preserve"> </w:t>
      </w:r>
      <w:r>
        <w:rPr>
          <w:w w:val="105"/>
        </w:rPr>
        <w:t>treatment that did not include massage. According to Field, “The premature babies who were massaged for 45 minutes</w:t>
      </w:r>
      <w:r>
        <w:rPr>
          <w:spacing w:val="-9"/>
          <w:w w:val="105"/>
        </w:rPr>
        <w:t xml:space="preserve"> </w:t>
      </w:r>
      <w:r>
        <w:rPr>
          <w:w w:val="105"/>
        </w:rPr>
        <w:t>a</w:t>
      </w:r>
      <w:r>
        <w:rPr>
          <w:spacing w:val="-8"/>
          <w:w w:val="105"/>
        </w:rPr>
        <w:t xml:space="preserve"> </w:t>
      </w:r>
      <w:r>
        <w:rPr>
          <w:w w:val="105"/>
        </w:rPr>
        <w:t>day</w:t>
      </w:r>
      <w:r>
        <w:rPr>
          <w:spacing w:val="-8"/>
          <w:w w:val="105"/>
        </w:rPr>
        <w:t xml:space="preserve"> </w:t>
      </w:r>
      <w:r>
        <w:rPr>
          <w:w w:val="105"/>
        </w:rPr>
        <w:t>for</w:t>
      </w:r>
      <w:r>
        <w:rPr>
          <w:spacing w:val="-8"/>
          <w:w w:val="105"/>
        </w:rPr>
        <w:t xml:space="preserve"> </w:t>
      </w:r>
      <w:r>
        <w:rPr>
          <w:w w:val="105"/>
        </w:rPr>
        <w:t>ten</w:t>
      </w:r>
      <w:r>
        <w:rPr>
          <w:spacing w:val="-9"/>
          <w:w w:val="105"/>
        </w:rPr>
        <w:t xml:space="preserve"> </w:t>
      </w:r>
      <w:r>
        <w:rPr>
          <w:w w:val="105"/>
        </w:rPr>
        <w:t>days</w:t>
      </w:r>
      <w:r>
        <w:rPr>
          <w:spacing w:val="-8"/>
          <w:w w:val="105"/>
        </w:rPr>
        <w:t xml:space="preserve"> </w:t>
      </w:r>
      <w:r>
        <w:rPr>
          <w:w w:val="105"/>
        </w:rPr>
        <w:t>before</w:t>
      </w:r>
      <w:r>
        <w:rPr>
          <w:spacing w:val="-9"/>
          <w:w w:val="105"/>
        </w:rPr>
        <w:t xml:space="preserve"> </w:t>
      </w:r>
      <w:r>
        <w:rPr>
          <w:w w:val="105"/>
        </w:rPr>
        <w:t>they</w:t>
      </w:r>
      <w:r>
        <w:rPr>
          <w:spacing w:val="-10"/>
          <w:w w:val="105"/>
        </w:rPr>
        <w:t xml:space="preserve"> </w:t>
      </w:r>
      <w:r>
        <w:rPr>
          <w:w w:val="105"/>
        </w:rPr>
        <w:t>were</w:t>
      </w:r>
      <w:r>
        <w:rPr>
          <w:spacing w:val="-8"/>
          <w:w w:val="105"/>
        </w:rPr>
        <w:t xml:space="preserve"> </w:t>
      </w:r>
      <w:r>
        <w:rPr>
          <w:w w:val="105"/>
        </w:rPr>
        <w:t>discharged</w:t>
      </w:r>
      <w:r>
        <w:rPr>
          <w:spacing w:val="-8"/>
          <w:w w:val="105"/>
        </w:rPr>
        <w:t xml:space="preserve"> </w:t>
      </w:r>
      <w:r>
        <w:rPr>
          <w:w w:val="105"/>
        </w:rPr>
        <w:t>gained</w:t>
      </w:r>
      <w:r>
        <w:rPr>
          <w:spacing w:val="-8"/>
          <w:w w:val="105"/>
        </w:rPr>
        <w:t xml:space="preserve"> </w:t>
      </w:r>
      <w:r>
        <w:rPr>
          <w:w w:val="105"/>
        </w:rPr>
        <w:t>47</w:t>
      </w:r>
      <w:r>
        <w:rPr>
          <w:spacing w:val="-8"/>
          <w:w w:val="105"/>
        </w:rPr>
        <w:t xml:space="preserve"> </w:t>
      </w:r>
      <w:r>
        <w:rPr>
          <w:w w:val="105"/>
        </w:rPr>
        <w:t>percent</w:t>
      </w:r>
      <w:r>
        <w:rPr>
          <w:spacing w:val="-8"/>
          <w:w w:val="105"/>
        </w:rPr>
        <w:t xml:space="preserve"> </w:t>
      </w:r>
      <w:r>
        <w:rPr>
          <w:w w:val="105"/>
        </w:rPr>
        <w:t>more</w:t>
      </w:r>
      <w:r>
        <w:rPr>
          <w:spacing w:val="-9"/>
          <w:w w:val="105"/>
        </w:rPr>
        <w:t xml:space="preserve"> </w:t>
      </w:r>
      <w:r>
        <w:rPr>
          <w:w w:val="105"/>
        </w:rPr>
        <w:t>weight</w:t>
      </w:r>
      <w:r>
        <w:rPr>
          <w:spacing w:val="-8"/>
          <w:w w:val="105"/>
        </w:rPr>
        <w:t xml:space="preserve"> </w:t>
      </w:r>
      <w:r>
        <w:rPr>
          <w:w w:val="105"/>
        </w:rPr>
        <w:t>than</w:t>
      </w:r>
      <w:r>
        <w:rPr>
          <w:spacing w:val="-9"/>
          <w:w w:val="105"/>
        </w:rPr>
        <w:t xml:space="preserve"> </w:t>
      </w:r>
      <w:r>
        <w:rPr>
          <w:w w:val="105"/>
        </w:rPr>
        <w:t>the</w:t>
      </w:r>
      <w:r>
        <w:rPr>
          <w:spacing w:val="-9"/>
          <w:w w:val="105"/>
        </w:rPr>
        <w:t xml:space="preserve"> </w:t>
      </w:r>
      <w:r>
        <w:rPr>
          <w:w w:val="105"/>
        </w:rPr>
        <w:t>babies</w:t>
      </w:r>
      <w:r>
        <w:rPr>
          <w:spacing w:val="-9"/>
          <w:w w:val="105"/>
        </w:rPr>
        <w:t xml:space="preserve"> </w:t>
      </w:r>
      <w:r>
        <w:rPr>
          <w:w w:val="105"/>
        </w:rPr>
        <w:t>who did not get massaged. They were more active. They were more alert.” Eight months later, the massaged babies</w:t>
      </w:r>
      <w:r>
        <w:rPr>
          <w:spacing w:val="-11"/>
          <w:w w:val="105"/>
        </w:rPr>
        <w:t xml:space="preserve"> </w:t>
      </w:r>
      <w:r>
        <w:rPr>
          <w:w w:val="105"/>
        </w:rPr>
        <w:t>had</w:t>
      </w:r>
      <w:r>
        <w:rPr>
          <w:spacing w:val="-11"/>
          <w:w w:val="105"/>
        </w:rPr>
        <w:t xml:space="preserve"> </w:t>
      </w:r>
      <w:r>
        <w:rPr>
          <w:w w:val="105"/>
        </w:rPr>
        <w:t>maintained</w:t>
      </w:r>
      <w:r>
        <w:rPr>
          <w:spacing w:val="-10"/>
          <w:w w:val="105"/>
        </w:rPr>
        <w:t xml:space="preserve"> </w:t>
      </w:r>
      <w:r>
        <w:rPr>
          <w:w w:val="105"/>
        </w:rPr>
        <w:t>their</w:t>
      </w:r>
      <w:r>
        <w:rPr>
          <w:spacing w:val="-10"/>
          <w:w w:val="105"/>
        </w:rPr>
        <w:t xml:space="preserve"> </w:t>
      </w:r>
      <w:r>
        <w:rPr>
          <w:w w:val="105"/>
        </w:rPr>
        <w:t>weight</w:t>
      </w:r>
      <w:r>
        <w:rPr>
          <w:spacing w:val="-10"/>
          <w:w w:val="105"/>
        </w:rPr>
        <w:t xml:space="preserve"> </w:t>
      </w:r>
      <w:r>
        <w:rPr>
          <w:w w:val="105"/>
        </w:rPr>
        <w:t>advantage</w:t>
      </w:r>
      <w:r>
        <w:rPr>
          <w:spacing w:val="-10"/>
          <w:w w:val="105"/>
        </w:rPr>
        <w:t xml:space="preserve"> </w:t>
      </w:r>
      <w:r>
        <w:rPr>
          <w:w w:val="105"/>
        </w:rPr>
        <w:t>and</w:t>
      </w:r>
      <w:r>
        <w:rPr>
          <w:spacing w:val="-10"/>
          <w:w w:val="105"/>
        </w:rPr>
        <w:t xml:space="preserve"> </w:t>
      </w:r>
      <w:r>
        <w:rPr>
          <w:w w:val="105"/>
        </w:rPr>
        <w:t>were</w:t>
      </w:r>
      <w:r>
        <w:rPr>
          <w:spacing w:val="-10"/>
          <w:w w:val="105"/>
        </w:rPr>
        <w:t xml:space="preserve"> </w:t>
      </w:r>
      <w:r>
        <w:rPr>
          <w:w w:val="105"/>
        </w:rPr>
        <w:t>more</w:t>
      </w:r>
      <w:r>
        <w:rPr>
          <w:spacing w:val="-10"/>
          <w:w w:val="105"/>
        </w:rPr>
        <w:t xml:space="preserve"> </w:t>
      </w:r>
      <w:r>
        <w:rPr>
          <w:w w:val="105"/>
        </w:rPr>
        <w:t>advanced</w:t>
      </w:r>
      <w:r>
        <w:rPr>
          <w:spacing w:val="-11"/>
          <w:w w:val="105"/>
        </w:rPr>
        <w:t xml:space="preserve"> </w:t>
      </w:r>
      <w:r>
        <w:rPr>
          <w:w w:val="105"/>
        </w:rPr>
        <w:t>in</w:t>
      </w:r>
      <w:r>
        <w:rPr>
          <w:spacing w:val="-10"/>
          <w:w w:val="105"/>
        </w:rPr>
        <w:t xml:space="preserve"> </w:t>
      </w:r>
      <w:r>
        <w:rPr>
          <w:w w:val="105"/>
        </w:rPr>
        <w:t>motor,</w:t>
      </w:r>
      <w:r>
        <w:rPr>
          <w:spacing w:val="-10"/>
          <w:w w:val="105"/>
        </w:rPr>
        <w:t xml:space="preserve"> </w:t>
      </w:r>
      <w:r>
        <w:rPr>
          <w:w w:val="105"/>
        </w:rPr>
        <w:t>cognitive,</w:t>
      </w:r>
      <w:r>
        <w:rPr>
          <w:spacing w:val="-10"/>
          <w:w w:val="105"/>
        </w:rPr>
        <w:t xml:space="preserve"> </w:t>
      </w:r>
      <w:r>
        <w:rPr>
          <w:w w:val="105"/>
        </w:rPr>
        <w:t>and</w:t>
      </w:r>
      <w:r>
        <w:rPr>
          <w:spacing w:val="-10"/>
          <w:w w:val="105"/>
        </w:rPr>
        <w:t xml:space="preserve"> </w:t>
      </w:r>
      <w:r>
        <w:rPr>
          <w:w w:val="105"/>
        </w:rPr>
        <w:t>emotional development. This research is being extended and replicated in larger samples of preemies in order to establish the power of human touch on biological and psychological</w:t>
      </w:r>
      <w:r>
        <w:rPr>
          <w:spacing w:val="-11"/>
          <w:w w:val="105"/>
        </w:rPr>
        <w:t xml:space="preserve"> </w:t>
      </w:r>
      <w:r>
        <w:rPr>
          <w:w w:val="105"/>
        </w:rPr>
        <w:t>health.</w:t>
      </w:r>
    </w:p>
    <w:p w:rsidR="002E0D56" w:rsidRDefault="00C67A04">
      <w:pPr>
        <w:pStyle w:val="BodyText"/>
        <w:spacing w:before="123" w:line="266" w:lineRule="auto"/>
        <w:ind w:left="228" w:right="707"/>
      </w:pPr>
      <w:r>
        <w:rPr>
          <w:w w:val="105"/>
        </w:rPr>
        <w:t>In</w:t>
      </w:r>
      <w:r>
        <w:rPr>
          <w:spacing w:val="-16"/>
          <w:w w:val="105"/>
        </w:rPr>
        <w:t xml:space="preserve"> </w:t>
      </w:r>
      <w:r>
        <w:rPr>
          <w:w w:val="105"/>
        </w:rPr>
        <w:t>the</w:t>
      </w:r>
      <w:r>
        <w:rPr>
          <w:spacing w:val="-15"/>
          <w:w w:val="105"/>
        </w:rPr>
        <w:t xml:space="preserve"> </w:t>
      </w:r>
      <w:r>
        <w:rPr>
          <w:w w:val="105"/>
        </w:rPr>
        <w:t>United</w:t>
      </w:r>
      <w:r>
        <w:rPr>
          <w:spacing w:val="-16"/>
          <w:w w:val="105"/>
        </w:rPr>
        <w:t xml:space="preserve"> </w:t>
      </w:r>
      <w:r>
        <w:rPr>
          <w:w w:val="105"/>
        </w:rPr>
        <w:t>States,</w:t>
      </w:r>
      <w:r>
        <w:rPr>
          <w:spacing w:val="-15"/>
          <w:w w:val="105"/>
        </w:rPr>
        <w:t xml:space="preserve"> </w:t>
      </w:r>
      <w:r>
        <w:rPr>
          <w:w w:val="105"/>
        </w:rPr>
        <w:t>more</w:t>
      </w:r>
      <w:r>
        <w:rPr>
          <w:spacing w:val="-15"/>
          <w:w w:val="105"/>
        </w:rPr>
        <w:t xml:space="preserve"> </w:t>
      </w:r>
      <w:r>
        <w:rPr>
          <w:w w:val="105"/>
        </w:rPr>
        <w:t>than</w:t>
      </w:r>
      <w:r>
        <w:rPr>
          <w:spacing w:val="-16"/>
          <w:w w:val="105"/>
        </w:rPr>
        <w:t xml:space="preserve"> </w:t>
      </w:r>
      <w:r>
        <w:rPr>
          <w:w w:val="105"/>
        </w:rPr>
        <w:t>0.25</w:t>
      </w:r>
      <w:r>
        <w:rPr>
          <w:spacing w:val="-15"/>
          <w:w w:val="105"/>
        </w:rPr>
        <w:t xml:space="preserve"> </w:t>
      </w:r>
      <w:r>
        <w:rPr>
          <w:w w:val="105"/>
        </w:rPr>
        <w:t>million</w:t>
      </w:r>
      <w:r>
        <w:rPr>
          <w:spacing w:val="-16"/>
          <w:w w:val="105"/>
        </w:rPr>
        <w:t xml:space="preserve"> </w:t>
      </w:r>
      <w:r>
        <w:rPr>
          <w:w w:val="105"/>
        </w:rPr>
        <w:t>infants</w:t>
      </w:r>
      <w:r>
        <w:rPr>
          <w:spacing w:val="-15"/>
          <w:w w:val="105"/>
        </w:rPr>
        <w:t xml:space="preserve"> </w:t>
      </w:r>
      <w:r>
        <w:rPr>
          <w:w w:val="105"/>
        </w:rPr>
        <w:t>are</w:t>
      </w:r>
      <w:r>
        <w:rPr>
          <w:spacing w:val="-15"/>
          <w:w w:val="105"/>
        </w:rPr>
        <w:t xml:space="preserve"> </w:t>
      </w:r>
      <w:r>
        <w:rPr>
          <w:w w:val="105"/>
        </w:rPr>
        <w:t>born</w:t>
      </w:r>
      <w:r>
        <w:rPr>
          <w:spacing w:val="-16"/>
          <w:w w:val="105"/>
        </w:rPr>
        <w:t xml:space="preserve"> </w:t>
      </w:r>
      <w:r>
        <w:rPr>
          <w:w w:val="105"/>
        </w:rPr>
        <w:t>prematurely</w:t>
      </w:r>
      <w:r>
        <w:rPr>
          <w:spacing w:val="-15"/>
          <w:w w:val="105"/>
        </w:rPr>
        <w:t xml:space="preserve"> </w:t>
      </w:r>
      <w:r>
        <w:rPr>
          <w:w w:val="105"/>
        </w:rPr>
        <w:t>each</w:t>
      </w:r>
      <w:r>
        <w:rPr>
          <w:spacing w:val="-15"/>
          <w:w w:val="105"/>
        </w:rPr>
        <w:t xml:space="preserve"> </w:t>
      </w:r>
      <w:r>
        <w:rPr>
          <w:w w:val="105"/>
        </w:rPr>
        <w:t>year.</w:t>
      </w:r>
      <w:r>
        <w:rPr>
          <w:spacing w:val="-16"/>
          <w:w w:val="105"/>
        </w:rPr>
        <w:t xml:space="preserve"> </w:t>
      </w:r>
      <w:r>
        <w:rPr>
          <w:w w:val="105"/>
        </w:rPr>
        <w:t>Those</w:t>
      </w:r>
      <w:r>
        <w:rPr>
          <w:spacing w:val="-15"/>
          <w:w w:val="105"/>
        </w:rPr>
        <w:t xml:space="preserve"> </w:t>
      </w:r>
      <w:r>
        <w:rPr>
          <w:w w:val="105"/>
        </w:rPr>
        <w:t>who</w:t>
      </w:r>
      <w:r>
        <w:rPr>
          <w:spacing w:val="-16"/>
          <w:w w:val="105"/>
        </w:rPr>
        <w:t xml:space="preserve"> </w:t>
      </w:r>
      <w:r>
        <w:rPr>
          <w:w w:val="105"/>
        </w:rPr>
        <w:t>are</w:t>
      </w:r>
      <w:r>
        <w:rPr>
          <w:spacing w:val="-15"/>
          <w:w w:val="105"/>
        </w:rPr>
        <w:t xml:space="preserve"> </w:t>
      </w:r>
      <w:r>
        <w:rPr>
          <w:w w:val="105"/>
        </w:rPr>
        <w:t>touched and cuddled leave the hospital several days sooner than usual, reducing care costs by about $3,000 per child.</w:t>
      </w:r>
      <w:r>
        <w:rPr>
          <w:spacing w:val="-6"/>
          <w:w w:val="105"/>
        </w:rPr>
        <w:t xml:space="preserve"> </w:t>
      </w:r>
      <w:r>
        <w:rPr>
          <w:w w:val="105"/>
        </w:rPr>
        <w:t>Unfortunately,</w:t>
      </w:r>
      <w:r>
        <w:rPr>
          <w:spacing w:val="-6"/>
          <w:w w:val="105"/>
        </w:rPr>
        <w:t xml:space="preserve"> </w:t>
      </w:r>
      <w:r>
        <w:rPr>
          <w:w w:val="105"/>
        </w:rPr>
        <w:t>not</w:t>
      </w:r>
      <w:r>
        <w:rPr>
          <w:spacing w:val="-6"/>
          <w:w w:val="105"/>
        </w:rPr>
        <w:t xml:space="preserve"> </w:t>
      </w:r>
      <w:r>
        <w:rPr>
          <w:w w:val="105"/>
        </w:rPr>
        <w:t>all</w:t>
      </w:r>
      <w:r>
        <w:rPr>
          <w:spacing w:val="-5"/>
          <w:w w:val="105"/>
        </w:rPr>
        <w:t xml:space="preserve"> </w:t>
      </w:r>
      <w:r>
        <w:rPr>
          <w:w w:val="105"/>
        </w:rPr>
        <w:t>hospitals</w:t>
      </w:r>
      <w:r>
        <w:rPr>
          <w:spacing w:val="-6"/>
          <w:w w:val="105"/>
        </w:rPr>
        <w:t xml:space="preserve"> </w:t>
      </w:r>
      <w:r>
        <w:rPr>
          <w:w w:val="105"/>
        </w:rPr>
        <w:t>apply</w:t>
      </w:r>
      <w:r>
        <w:rPr>
          <w:spacing w:val="-6"/>
          <w:w w:val="105"/>
        </w:rPr>
        <w:t xml:space="preserve"> </w:t>
      </w:r>
      <w:r>
        <w:rPr>
          <w:w w:val="105"/>
        </w:rPr>
        <w:t>what</w:t>
      </w:r>
      <w:r>
        <w:rPr>
          <w:spacing w:val="-5"/>
          <w:w w:val="105"/>
        </w:rPr>
        <w:t xml:space="preserve"> </w:t>
      </w:r>
      <w:r>
        <w:rPr>
          <w:w w:val="105"/>
        </w:rPr>
        <w:t>scientists</w:t>
      </w:r>
      <w:r>
        <w:rPr>
          <w:spacing w:val="-6"/>
          <w:w w:val="105"/>
        </w:rPr>
        <w:t xml:space="preserve"> </w:t>
      </w:r>
      <w:r>
        <w:rPr>
          <w:w w:val="105"/>
        </w:rPr>
        <w:t>have</w:t>
      </w:r>
      <w:r>
        <w:rPr>
          <w:spacing w:val="-6"/>
          <w:w w:val="105"/>
        </w:rPr>
        <w:t xml:space="preserve"> </w:t>
      </w:r>
      <w:r>
        <w:rPr>
          <w:w w:val="105"/>
        </w:rPr>
        <w:t>learned</w:t>
      </w:r>
      <w:r>
        <w:rPr>
          <w:spacing w:val="-5"/>
          <w:w w:val="105"/>
        </w:rPr>
        <w:t xml:space="preserve"> </w:t>
      </w:r>
      <w:r>
        <w:rPr>
          <w:w w:val="105"/>
        </w:rPr>
        <w:t>about</w:t>
      </w:r>
      <w:r>
        <w:rPr>
          <w:spacing w:val="-6"/>
          <w:w w:val="105"/>
        </w:rPr>
        <w:t xml:space="preserve"> </w:t>
      </w:r>
      <w:r>
        <w:rPr>
          <w:w w:val="105"/>
        </w:rPr>
        <w:t>the</w:t>
      </w:r>
      <w:r>
        <w:rPr>
          <w:spacing w:val="-6"/>
          <w:w w:val="105"/>
        </w:rPr>
        <w:t xml:space="preserve"> </w:t>
      </w:r>
      <w:r>
        <w:rPr>
          <w:w w:val="105"/>
        </w:rPr>
        <w:t>positive</w:t>
      </w:r>
      <w:r>
        <w:rPr>
          <w:spacing w:val="-5"/>
          <w:w w:val="105"/>
        </w:rPr>
        <w:t xml:space="preserve"> </w:t>
      </w:r>
      <w:r>
        <w:rPr>
          <w:w w:val="105"/>
        </w:rPr>
        <w:t>effec</w:t>
      </w:r>
      <w:r>
        <w:rPr>
          <w:w w:val="105"/>
        </w:rPr>
        <w:t>ts</w:t>
      </w:r>
      <w:r>
        <w:rPr>
          <w:spacing w:val="-6"/>
          <w:w w:val="105"/>
        </w:rPr>
        <w:t xml:space="preserve"> </w:t>
      </w:r>
      <w:r>
        <w:rPr>
          <w:w w:val="105"/>
        </w:rPr>
        <w:t>of</w:t>
      </w:r>
      <w:r>
        <w:rPr>
          <w:spacing w:val="-6"/>
          <w:w w:val="105"/>
        </w:rPr>
        <w:t xml:space="preserve"> </w:t>
      </w:r>
      <w:r>
        <w:rPr>
          <w:w w:val="105"/>
        </w:rPr>
        <w:t>early touch</w:t>
      </w:r>
      <w:r>
        <w:rPr>
          <w:spacing w:val="-8"/>
          <w:w w:val="105"/>
        </w:rPr>
        <w:t xml:space="preserve"> </w:t>
      </w:r>
      <w:r>
        <w:rPr>
          <w:w w:val="105"/>
        </w:rPr>
        <w:t>on</w:t>
      </w:r>
      <w:r>
        <w:rPr>
          <w:spacing w:val="-7"/>
          <w:w w:val="105"/>
        </w:rPr>
        <w:t xml:space="preserve"> </w:t>
      </w:r>
      <w:r>
        <w:rPr>
          <w:w w:val="105"/>
        </w:rPr>
        <w:t>development.</w:t>
      </w:r>
      <w:r>
        <w:rPr>
          <w:spacing w:val="-7"/>
          <w:w w:val="105"/>
        </w:rPr>
        <w:t xml:space="preserve"> </w:t>
      </w:r>
      <w:r>
        <w:rPr>
          <w:w w:val="105"/>
        </w:rPr>
        <w:t>If</w:t>
      </w:r>
      <w:r>
        <w:rPr>
          <w:spacing w:val="-8"/>
          <w:w w:val="105"/>
        </w:rPr>
        <w:t xml:space="preserve"> </w:t>
      </w:r>
      <w:r>
        <w:rPr>
          <w:w w:val="105"/>
        </w:rPr>
        <w:t>they</w:t>
      </w:r>
      <w:r>
        <w:rPr>
          <w:spacing w:val="-7"/>
          <w:w w:val="105"/>
        </w:rPr>
        <w:t xml:space="preserve"> </w:t>
      </w:r>
      <w:r>
        <w:rPr>
          <w:w w:val="105"/>
        </w:rPr>
        <w:t>did,</w:t>
      </w:r>
      <w:r>
        <w:rPr>
          <w:spacing w:val="-7"/>
          <w:w w:val="105"/>
        </w:rPr>
        <w:t xml:space="preserve"> </w:t>
      </w:r>
      <w:r>
        <w:rPr>
          <w:w w:val="105"/>
        </w:rPr>
        <w:t>the</w:t>
      </w:r>
      <w:r>
        <w:rPr>
          <w:spacing w:val="-8"/>
          <w:w w:val="105"/>
        </w:rPr>
        <w:t xml:space="preserve"> </w:t>
      </w:r>
      <w:r>
        <w:rPr>
          <w:w w:val="105"/>
        </w:rPr>
        <w:t>lives</w:t>
      </w:r>
      <w:r>
        <w:rPr>
          <w:spacing w:val="-7"/>
          <w:w w:val="105"/>
        </w:rPr>
        <w:t xml:space="preserve"> </w:t>
      </w:r>
      <w:r>
        <w:rPr>
          <w:w w:val="105"/>
        </w:rPr>
        <w:t>of</w:t>
      </w:r>
      <w:r>
        <w:rPr>
          <w:spacing w:val="-7"/>
          <w:w w:val="105"/>
        </w:rPr>
        <w:t xml:space="preserve"> </w:t>
      </w:r>
      <w:r>
        <w:rPr>
          <w:w w:val="105"/>
        </w:rPr>
        <w:t>thousands</w:t>
      </w:r>
      <w:r>
        <w:rPr>
          <w:spacing w:val="-8"/>
          <w:w w:val="105"/>
        </w:rPr>
        <w:t xml:space="preserve"> </w:t>
      </w:r>
      <w:r>
        <w:rPr>
          <w:w w:val="105"/>
        </w:rPr>
        <w:t>of</w:t>
      </w:r>
      <w:r>
        <w:rPr>
          <w:spacing w:val="-7"/>
          <w:w w:val="105"/>
        </w:rPr>
        <w:t xml:space="preserve"> </w:t>
      </w:r>
      <w:r>
        <w:rPr>
          <w:w w:val="105"/>
        </w:rPr>
        <w:t>children</w:t>
      </w:r>
      <w:r>
        <w:rPr>
          <w:spacing w:val="-7"/>
          <w:w w:val="105"/>
        </w:rPr>
        <w:t xml:space="preserve"> </w:t>
      </w:r>
      <w:r>
        <w:rPr>
          <w:w w:val="105"/>
        </w:rPr>
        <w:t>would</w:t>
      </w:r>
      <w:r>
        <w:rPr>
          <w:spacing w:val="-8"/>
          <w:w w:val="105"/>
        </w:rPr>
        <w:t xml:space="preserve"> </w:t>
      </w:r>
      <w:r>
        <w:rPr>
          <w:w w:val="105"/>
        </w:rPr>
        <w:t>be</w:t>
      </w:r>
      <w:r>
        <w:rPr>
          <w:spacing w:val="-7"/>
          <w:w w:val="105"/>
        </w:rPr>
        <w:t xml:space="preserve"> </w:t>
      </w:r>
      <w:r>
        <w:rPr>
          <w:w w:val="105"/>
        </w:rPr>
        <w:t>improved,</w:t>
      </w:r>
      <w:r>
        <w:rPr>
          <w:spacing w:val="-7"/>
          <w:w w:val="105"/>
        </w:rPr>
        <w:t xml:space="preserve"> </w:t>
      </w:r>
      <w:r>
        <w:rPr>
          <w:w w:val="105"/>
        </w:rPr>
        <w:t>saving</w:t>
      </w:r>
      <w:r>
        <w:rPr>
          <w:spacing w:val="-8"/>
          <w:w w:val="105"/>
        </w:rPr>
        <w:t xml:space="preserve"> </w:t>
      </w:r>
      <w:r>
        <w:rPr>
          <w:w w:val="105"/>
        </w:rPr>
        <w:t>billions</w:t>
      </w:r>
      <w:r>
        <w:rPr>
          <w:spacing w:val="-7"/>
          <w:w w:val="105"/>
        </w:rPr>
        <w:t xml:space="preserve"> </w:t>
      </w:r>
      <w:r>
        <w:rPr>
          <w:w w:val="105"/>
        </w:rPr>
        <w:t>of dollars each year—both practical benefits of this basic</w:t>
      </w:r>
      <w:r>
        <w:rPr>
          <w:spacing w:val="-21"/>
          <w:w w:val="105"/>
        </w:rPr>
        <w:t xml:space="preserve"> </w:t>
      </w:r>
      <w:r>
        <w:rPr>
          <w:w w:val="105"/>
        </w:rPr>
        <w:t>research.</w:t>
      </w:r>
    </w:p>
    <w:p w:rsidR="002E0D56" w:rsidRDefault="00C67A04">
      <w:pPr>
        <w:pStyle w:val="BodyText"/>
        <w:spacing w:before="122" w:line="266" w:lineRule="auto"/>
        <w:ind w:left="228" w:right="691"/>
      </w:pPr>
      <w:r>
        <w:rPr>
          <w:w w:val="105"/>
        </w:rPr>
        <w:t>When Nicole and Alexis left the hospital, they were still small, but were developing so well that doctors felt confident they would be all right. At home, the babies shared a crib in the living room, where relatives and friends who remarked on their tiny s</w:t>
      </w:r>
      <w:r>
        <w:rPr>
          <w:w w:val="105"/>
        </w:rPr>
        <w:t>ize were encouraged to pick up the babies gently and cuddle them.</w:t>
      </w:r>
    </w:p>
    <w:p w:rsidR="002E0D56" w:rsidRDefault="00C67A04">
      <w:pPr>
        <w:pStyle w:val="BodyText"/>
        <w:spacing w:before="1" w:line="266" w:lineRule="auto"/>
        <w:ind w:left="228" w:right="694"/>
      </w:pPr>
      <w:r>
        <w:rPr>
          <w:w w:val="105"/>
        </w:rPr>
        <w:t>Christine and her husband were acutely aware of the important role played by human touch in the optimal development of the brain and the mental and psychical processes that it controls.</w:t>
      </w:r>
    </w:p>
    <w:p w:rsidR="002E0D56" w:rsidRDefault="002E0D56">
      <w:pPr>
        <w:spacing w:line="266" w:lineRule="auto"/>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7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79" name="Line 259"/>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8"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E8bQIAAGYFAAAOAAAAZHJzL2Uyb0RvYy54bWykVE1v2zAMvQ/YfxB8T/0xu02MOsUQJ710&#10;a4FuP0CRZFuYLAmSGqcY9t9HyY6ztpeiy8GRRIrke4/U9c2xF+jAjOVKVlF6kUSISaIol20V/fyx&#10;WywjZB2WFAslWRU9MxvdrD9/uh50yTLVKUGZQRBE2nLQVdQ5p8s4tqRjPbYXSjMJxkaZHjvYmjam&#10;Bg8QvRdxliSX8aAM1UYRZi2c1qMxWof4TcOIu28ayxwSVQS1ufA14bv333h9jcvWYN1xMpWBP1BF&#10;j7mEpHOoGjuMngx/E6rnxCirGndBVB+rpuGEBQyAJk1eobk16kkHLG05tHqmCah9xdOHw5LvhweD&#10;OK2i7AqkkrgHkUJelBVLT8+g2xK8bo1+1A9mxAjLO0V+WTDHr+1+347OaD98UxQC4ienAj3HxvQ+&#10;BABHx6DC86wCOzpE4LAosrxIQCwCtlWRFaNIpAMl31wi3Xa6trw63UnDjRiXY7ZQ4VSRhwONZs9c&#10;2v/j8rHDmgWJrGdp5nJ14vKOSwZUrkYqg9NGPphArC0tUPpOloIYuDyxdIYbmnhGi0ttrLtlqkd+&#10;UUUCCgjc48OddV6xs4uXQqodFwLOcSkkGibK/dYqwak3ho1p9xth0AH7SQo/DwmCvXDzOWtsu9Ev&#10;mEb5oJUlDVk6hul2WjvMxbiGQEL6RAAQ6pxW4wz9XiWr7XK7zBd5drld5EldL77uNvnicpdeFfWX&#10;erOp0z8eZJqXHaeUSV/2aZ7T/H0aTy/LOInzRM/8xC+jB+xQ7Ok/FA29Noo6Ntpe0eegdTiHtgNn&#10;Px8wzOHa9PD41+LfffA6P4/rvwAAAP//AwBQSwMEFAAGAAgAAAAhAHXz9E/ZAAAAAwEAAA8AAABk&#10;cnMvZG93bnJldi54bWxMj0FLw0AQhe+C/2EZwZvdRKmWmE0pRT0VwVYQb9PsNAnNzobsNkn/vaMX&#10;exl4vMeb7+XLybVqoD40ng2kswQUceltw5WBz93r3QJUiMgWW89k4EwBlsX1VY6Z9SN/0LCNlZIS&#10;DhkaqGPsMq1DWZPDMPMdsXgH3zuMIvtK2x5HKXetvk+SR+2wYflQY0frmsrj9uQMvI04rh7Sl2Fz&#10;PKzP37v5+9cmJWNub6bVM6hIU/wPwy++oEMhTHt/YhtUa0CGxL8r3uIpEbmX0Bx0ketL9uIHAAD/&#10;/wMAUEsBAi0AFAAGAAgAAAAhALaDOJL+AAAA4QEAABMAAAAAAAAAAAAAAAAAAAAAAFtDb250ZW50&#10;X1R5cGVzXS54bWxQSwECLQAUAAYACAAAACEAOP0h/9YAAACUAQAACwAAAAAAAAAAAAAAAAAvAQAA&#10;X3JlbHMvLnJlbHNQSwECLQAUAAYACAAAACEApqcRPG0CAABmBQAADgAAAAAAAAAAAAAAAAAuAgAA&#10;ZHJzL2Uyb0RvYy54bWxQSwECLQAUAAYACAAAACEAdfP0T9kAAAADAQAADwAAAAAAAAAAAAAAAADH&#10;BAAAZHJzL2Rvd25yZXYueG1sUEsFBgAAAAAEAAQA8wAAAM0FAAAAAA==&#10;">
                <v:line id="Line 259"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w10:anchorlock/>
              </v:group>
            </w:pict>
          </mc:Fallback>
        </mc:AlternateContent>
      </w:r>
    </w:p>
    <w:p w:rsidR="002E0D56" w:rsidRDefault="00C67A04">
      <w:pPr>
        <w:pStyle w:val="Heading1"/>
        <w:spacing w:before="52"/>
      </w:pPr>
      <w:r>
        <w:t>CHAPTER 4</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47136"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27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276" name="Line 257"/>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256"/>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5" o:spid="_x0000_s1026" style="position:absolute;margin-left:53.95pt;margin-top:23.95pt;width:435pt;height:4.5pt;z-index:251547136;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84xkwIAAPgHAAAOAAAAZHJzL2Uyb0RvYy54bWzsVU9vmzAUv0/ad7C4p0AGIUEh1RSSXrqt&#10;UrcP4NgGrBkb2W5INe2779mQpM0OmzJph2kcjM2zn39/nvHy9tAKtGfacCWLIL6JAsQkUZTLugi+&#10;fN5O5gEyFkuKhZKsCJ6ZCW5Xb98s+y5nU9UoQZlGkESavO+KoLG2y8PQkIa12NyojkkIVkq32MJQ&#10;1yHVuIfsrQinUTQLe6VppxVhxsDXcggGK5+/qhixn6rKMItEEQA261vt251rw9US57XGXcPJCANf&#10;gaLFXMKmp1Qlthg9af5TqpYTrYyq7A1RbaiqihPmOQCbOLpgc6fVU+e51HlfdyeZQNoLna5OSz7u&#10;HzTitAimWRogiVswye+Lpmnq5Om7OodZd7p77B70wBG694p8NRAOL+NuXA+T0a7/oCgkxE9WeXkO&#10;lW5dCiCODt6F55ML7GARgY9pOk3SCMwiEEuzOB1dIg1Y6VbFUbYIEAQTeHsDSbMZF8+z48qFXxbi&#10;fNjT4xxxOVJQbuasqPkzRR8b3DFvlHFanRSdHRW955KBoNkgqJ+0lg/ay2tyA8L+Uqsz60UysD4K&#10;dub8mjLOO23sHVMtcp0iEIDC24D398Y6885TnCtSbbkQXlEhUQ9KLyJQ34WMEpy6qB/oercWGu2x&#10;O1X+cYgg26tpbtMSm2aY50MDcChrSf02DcN0M/Yt5mLoQyIh3UbAEICOveE8fVtEi818M08myXS2&#10;mSRRWU7eb9fJZLaNs7R8V67XZfzdYY6TvOGUMulgH892nPye0+NfZjiVp9N9Eih8nd1zB7DHtwcN&#10;FTdYO5TbTtFn77j/DsX316owu6jCmXPBgYNSvboK0/R/Ff4bVej/jHC9+OIdr0J3f70cQ//lhb36&#10;AQAA//8DAFBLAwQUAAYACAAAACEAlQMMUd8AAAAJAQAADwAAAGRycy9kb3ducmV2LnhtbEyPQUvD&#10;QBCF74L/YRnBm91EbWtiNqUU9VQKtoJ4m2anSWh2N2S3SfrvnZz0NPN4jzffZKvRNKKnztfOKohn&#10;EQiyhdO1LRV8Hd4fXkD4gFZj4ywpuJKHVX57k2Gq3WA/qd+HUnCJ9SkqqEJoUyl9UZFBP3MtWfZO&#10;rjMYWHal1B0OXG4a+RhFC2mwtnyhwpY2FRXn/cUo+BhwWD/Fb/32fNpcfw7z3fc2JqXu78b1K4hA&#10;Y/gLw4TP6JAz09FdrPaiYR0tE44qeJ4mB5LltBwVzBcJyDyT/z/IfwEAAP//AwBQSwECLQAUAAYA&#10;CAAAACEAtoM4kv4AAADhAQAAEwAAAAAAAAAAAAAAAAAAAAAAW0NvbnRlbnRfVHlwZXNdLnhtbFBL&#10;AQItABQABgAIAAAAIQA4/SH/1gAAAJQBAAALAAAAAAAAAAAAAAAAAC8BAABfcmVscy8ucmVsc1BL&#10;AQItABQABgAIAAAAIQD1584xkwIAAPgHAAAOAAAAAAAAAAAAAAAAAC4CAABkcnMvZTJvRG9jLnht&#10;bFBLAQItABQABgAIAAAAIQCVAwxR3wAAAAkBAAAPAAAAAAAAAAAAAAAAAO0EAABkcnMvZG93bnJl&#10;di54bWxQSwUGAAAAAAQABADzAAAA+QUAAAAA&#10;">
                <v:line id="Line 257"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fCi8QAAADcAAAADwAAAGRycy9kb3ducmV2LnhtbESPQWvCQBSE7wX/w/IEb3WjBSvRVUSw&#10;iremRfD2yD6TmOzbuLvR+O+7hUKPw8x8wyzXvWnEnZyvLCuYjBMQxLnVFRcKvr92r3MQPiBrbCyT&#10;gid5WK8GL0tMtX3wJ92zUIgIYZ+igjKENpXS5yUZ9GPbEkfvYp3BEKUrpHb4iHDTyGmSzKTBiuNC&#10;iS1tS8rrrDMKTl3G52u9cw12H/v95XSr/dtRqdGw3yxABOrDf/ivfdAKpu8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J8KLxAAAANwAAAAPAAAAAAAAAAAA&#10;AAAAAKECAABkcnMvZG93bnJldi54bWxQSwUGAAAAAAQABAD5AAAAkgMAAAAA&#10;" strokeweight="1.5pt"/>
                <v:line id="Line 256"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nEMQAAADcAAAADwAAAGRycy9kb3ducmV2LnhtbESPQWvCQBSE7wX/w/KE3upGBS2pq4ig&#10;lt6MIvT2yD6TNNm3cXej6b93hUKPw8x8wyxWvWnEjZyvLCsYjxIQxLnVFRcKTsft2zsIH5A1NpZJ&#10;wS95WC0HLwtMtb3zgW5ZKESEsE9RQRlCm0rp85IM+pFtiaN3sc5giNIVUju8R7hp5CRJZtJgxXGh&#10;xJY2JeV11hkF5y7j75966xrsdvv95Xyt/fRLqddhv/4AEagP/+G/9qdWMJnP4XkmHgG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a2cQxAAAANwAAAAPAAAAAAAAAAAA&#10;AAAAAKECAABkcnMvZG93bnJldi54bWxQSwUGAAAAAAQABAD5AAAAkgMAAAAA&#10;" strokeweight="1.5pt"/>
                <w10:wrap type="topAndBottom" anchorx="page"/>
              </v:group>
            </w:pict>
          </mc:Fallback>
        </mc:AlternateContent>
      </w:r>
      <w:r w:rsidR="00C67A04">
        <w:rPr>
          <w:rFonts w:ascii="Arial"/>
          <w:b/>
          <w:sz w:val="36"/>
        </w:rPr>
        <w:t>Sensation</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1"/>
          <w:numId w:val="147"/>
        </w:numPr>
        <w:tabs>
          <w:tab w:val="left" w:pos="1308"/>
          <w:tab w:val="left" w:pos="1309"/>
        </w:tabs>
        <w:spacing w:before="144" w:line="266" w:lineRule="auto"/>
        <w:ind w:right="1273"/>
        <w:rPr>
          <w:sz w:val="19"/>
        </w:rPr>
      </w:pPr>
      <w:r>
        <w:rPr>
          <w:w w:val="105"/>
          <w:sz w:val="19"/>
        </w:rPr>
        <w:t>Understand</w:t>
      </w:r>
      <w:r>
        <w:rPr>
          <w:spacing w:val="-9"/>
          <w:w w:val="105"/>
          <w:sz w:val="19"/>
        </w:rPr>
        <w:t xml:space="preserve"> </w:t>
      </w:r>
      <w:r>
        <w:rPr>
          <w:w w:val="105"/>
          <w:sz w:val="19"/>
        </w:rPr>
        <w:t>the</w:t>
      </w:r>
      <w:r>
        <w:rPr>
          <w:spacing w:val="-9"/>
          <w:w w:val="105"/>
          <w:sz w:val="19"/>
        </w:rPr>
        <w:t xml:space="preserve"> </w:t>
      </w:r>
      <w:r>
        <w:rPr>
          <w:w w:val="105"/>
          <w:sz w:val="19"/>
        </w:rPr>
        <w:t>basic</w:t>
      </w:r>
      <w:r>
        <w:rPr>
          <w:spacing w:val="-8"/>
          <w:w w:val="105"/>
          <w:sz w:val="19"/>
        </w:rPr>
        <w:t xml:space="preserve"> </w:t>
      </w:r>
      <w:r>
        <w:rPr>
          <w:w w:val="105"/>
          <w:sz w:val="19"/>
        </w:rPr>
        <w:t>processes</w:t>
      </w:r>
      <w:r>
        <w:rPr>
          <w:spacing w:val="-9"/>
          <w:w w:val="105"/>
          <w:sz w:val="19"/>
        </w:rPr>
        <w:t xml:space="preserve"> </w:t>
      </w:r>
      <w:r>
        <w:rPr>
          <w:w w:val="105"/>
          <w:sz w:val="19"/>
        </w:rPr>
        <w:t>through</w:t>
      </w:r>
      <w:r>
        <w:rPr>
          <w:spacing w:val="-9"/>
          <w:w w:val="105"/>
          <w:sz w:val="19"/>
        </w:rPr>
        <w:t xml:space="preserve"> </w:t>
      </w:r>
      <w:r>
        <w:rPr>
          <w:w w:val="105"/>
          <w:sz w:val="19"/>
        </w:rPr>
        <w:t>which</w:t>
      </w:r>
      <w:r>
        <w:rPr>
          <w:spacing w:val="-8"/>
          <w:w w:val="105"/>
          <w:sz w:val="19"/>
        </w:rPr>
        <w:t xml:space="preserve"> </w:t>
      </w:r>
      <w:r>
        <w:rPr>
          <w:w w:val="105"/>
          <w:sz w:val="19"/>
        </w:rPr>
        <w:t>sensory</w:t>
      </w:r>
      <w:r>
        <w:rPr>
          <w:spacing w:val="-9"/>
          <w:w w:val="105"/>
          <w:sz w:val="19"/>
        </w:rPr>
        <w:t xml:space="preserve"> </w:t>
      </w:r>
      <w:r>
        <w:rPr>
          <w:w w:val="105"/>
          <w:sz w:val="19"/>
        </w:rPr>
        <w:t>stimuli</w:t>
      </w:r>
      <w:r>
        <w:rPr>
          <w:spacing w:val="-9"/>
          <w:w w:val="105"/>
          <w:sz w:val="19"/>
        </w:rPr>
        <w:t xml:space="preserve"> </w:t>
      </w:r>
      <w:r>
        <w:rPr>
          <w:w w:val="105"/>
          <w:sz w:val="19"/>
        </w:rPr>
        <w:t>are</w:t>
      </w:r>
      <w:r>
        <w:rPr>
          <w:spacing w:val="-8"/>
          <w:w w:val="105"/>
          <w:sz w:val="19"/>
        </w:rPr>
        <w:t xml:space="preserve"> </w:t>
      </w:r>
      <w:r>
        <w:rPr>
          <w:w w:val="105"/>
          <w:sz w:val="19"/>
        </w:rPr>
        <w:t>converted</w:t>
      </w:r>
      <w:r>
        <w:rPr>
          <w:spacing w:val="-9"/>
          <w:w w:val="105"/>
          <w:sz w:val="19"/>
        </w:rPr>
        <w:t xml:space="preserve"> </w:t>
      </w:r>
      <w:r>
        <w:rPr>
          <w:w w:val="105"/>
          <w:sz w:val="19"/>
        </w:rPr>
        <w:t>into</w:t>
      </w:r>
      <w:r>
        <w:rPr>
          <w:spacing w:val="-8"/>
          <w:w w:val="105"/>
          <w:sz w:val="19"/>
        </w:rPr>
        <w:t xml:space="preserve"> </w:t>
      </w:r>
      <w:r>
        <w:rPr>
          <w:w w:val="105"/>
          <w:sz w:val="19"/>
        </w:rPr>
        <w:t xml:space="preserve">neural </w:t>
      </w:r>
      <w:r>
        <w:rPr>
          <w:spacing w:val="-3"/>
          <w:w w:val="105"/>
          <w:sz w:val="19"/>
        </w:rPr>
        <w:t>events</w:t>
      </w:r>
    </w:p>
    <w:p w:rsidR="002E0D56" w:rsidRDefault="00C67A04">
      <w:pPr>
        <w:pStyle w:val="ListParagraph"/>
        <w:numPr>
          <w:ilvl w:val="1"/>
          <w:numId w:val="147"/>
        </w:numPr>
        <w:tabs>
          <w:tab w:val="left" w:pos="1308"/>
          <w:tab w:val="left" w:pos="1309"/>
        </w:tabs>
        <w:rPr>
          <w:sz w:val="19"/>
        </w:rPr>
      </w:pPr>
      <w:r>
        <w:rPr>
          <w:w w:val="105"/>
          <w:sz w:val="19"/>
        </w:rPr>
        <w:t>Describe Müller’s doctrine of specific nerve</w:t>
      </w:r>
      <w:r>
        <w:rPr>
          <w:spacing w:val="-25"/>
          <w:w w:val="105"/>
          <w:sz w:val="19"/>
        </w:rPr>
        <w:t xml:space="preserve"> </w:t>
      </w:r>
      <w:r>
        <w:rPr>
          <w:w w:val="105"/>
          <w:sz w:val="19"/>
        </w:rPr>
        <w:t>energies</w:t>
      </w:r>
    </w:p>
    <w:p w:rsidR="002E0D56" w:rsidRDefault="00C67A04">
      <w:pPr>
        <w:pStyle w:val="ListParagraph"/>
        <w:numPr>
          <w:ilvl w:val="1"/>
          <w:numId w:val="147"/>
        </w:numPr>
        <w:tabs>
          <w:tab w:val="left" w:pos="1308"/>
          <w:tab w:val="left" w:pos="1309"/>
        </w:tabs>
        <w:spacing w:before="144" w:line="266" w:lineRule="auto"/>
        <w:ind w:right="1079"/>
        <w:rPr>
          <w:sz w:val="19"/>
        </w:rPr>
      </w:pPr>
      <w:r>
        <w:rPr>
          <w:sz w:val="19"/>
        </w:rPr>
        <w:t>Relate the differences in thresholds (absolute and difference) and know why these concepts are relevant</w:t>
      </w:r>
    </w:p>
    <w:p w:rsidR="002E0D56" w:rsidRDefault="00C67A04">
      <w:pPr>
        <w:pStyle w:val="ListParagraph"/>
        <w:numPr>
          <w:ilvl w:val="1"/>
          <w:numId w:val="147"/>
        </w:numPr>
        <w:tabs>
          <w:tab w:val="left" w:pos="1308"/>
          <w:tab w:val="left" w:pos="1309"/>
        </w:tabs>
        <w:rPr>
          <w:sz w:val="19"/>
        </w:rPr>
      </w:pPr>
      <w:r>
        <w:rPr>
          <w:w w:val="105"/>
          <w:sz w:val="19"/>
        </w:rPr>
        <w:t>Discuss the concepts of response bias and signal detection</w:t>
      </w:r>
      <w:r>
        <w:rPr>
          <w:spacing w:val="-29"/>
          <w:w w:val="105"/>
          <w:sz w:val="19"/>
        </w:rPr>
        <w:t xml:space="preserve"> </w:t>
      </w:r>
      <w:r>
        <w:rPr>
          <w:w w:val="105"/>
          <w:sz w:val="19"/>
        </w:rPr>
        <w:t>theory</w:t>
      </w:r>
    </w:p>
    <w:p w:rsidR="002E0D56" w:rsidRDefault="00C67A04">
      <w:pPr>
        <w:pStyle w:val="ListParagraph"/>
        <w:numPr>
          <w:ilvl w:val="1"/>
          <w:numId w:val="147"/>
        </w:numPr>
        <w:tabs>
          <w:tab w:val="left" w:pos="1308"/>
          <w:tab w:val="left" w:pos="1309"/>
        </w:tabs>
        <w:spacing w:before="144"/>
        <w:rPr>
          <w:sz w:val="19"/>
        </w:rPr>
      </w:pPr>
      <w:r>
        <w:rPr>
          <w:w w:val="105"/>
          <w:sz w:val="19"/>
        </w:rPr>
        <w:t>Ide</w:t>
      </w:r>
      <w:r>
        <w:rPr>
          <w:w w:val="105"/>
          <w:sz w:val="19"/>
        </w:rPr>
        <w:t>ntify the parts and functions of the human visual</w:t>
      </w:r>
      <w:r>
        <w:rPr>
          <w:spacing w:val="-26"/>
          <w:w w:val="105"/>
          <w:sz w:val="19"/>
        </w:rPr>
        <w:t xml:space="preserve"> </w:t>
      </w:r>
      <w:r>
        <w:rPr>
          <w:w w:val="105"/>
          <w:sz w:val="19"/>
        </w:rPr>
        <w:t>system</w:t>
      </w:r>
    </w:p>
    <w:p w:rsidR="002E0D56" w:rsidRDefault="00C67A04">
      <w:pPr>
        <w:pStyle w:val="ListParagraph"/>
        <w:numPr>
          <w:ilvl w:val="1"/>
          <w:numId w:val="147"/>
        </w:numPr>
        <w:tabs>
          <w:tab w:val="left" w:pos="1308"/>
          <w:tab w:val="left" w:pos="1309"/>
        </w:tabs>
        <w:spacing w:before="144" w:line="266" w:lineRule="auto"/>
        <w:ind w:right="1094"/>
        <w:rPr>
          <w:sz w:val="19"/>
        </w:rPr>
      </w:pPr>
      <w:r>
        <w:rPr>
          <w:w w:val="105"/>
          <w:sz w:val="19"/>
        </w:rPr>
        <w:t>Understand</w:t>
      </w:r>
      <w:r>
        <w:rPr>
          <w:spacing w:val="-8"/>
          <w:w w:val="105"/>
          <w:sz w:val="19"/>
        </w:rPr>
        <w:t xml:space="preserve"> </w:t>
      </w:r>
      <w:r>
        <w:rPr>
          <w:w w:val="105"/>
          <w:sz w:val="19"/>
        </w:rPr>
        <w:t>the</w:t>
      </w:r>
      <w:r>
        <w:rPr>
          <w:spacing w:val="-8"/>
          <w:w w:val="105"/>
          <w:sz w:val="19"/>
        </w:rPr>
        <w:t xml:space="preserve"> </w:t>
      </w:r>
      <w:r>
        <w:rPr>
          <w:w w:val="105"/>
          <w:sz w:val="19"/>
        </w:rPr>
        <w:t>basic</w:t>
      </w:r>
      <w:r>
        <w:rPr>
          <w:spacing w:val="-7"/>
          <w:w w:val="105"/>
          <w:sz w:val="19"/>
        </w:rPr>
        <w:t xml:space="preserve"> </w:t>
      </w:r>
      <w:r>
        <w:rPr>
          <w:w w:val="105"/>
          <w:sz w:val="19"/>
        </w:rPr>
        <w:t>processes</w:t>
      </w:r>
      <w:r>
        <w:rPr>
          <w:spacing w:val="-8"/>
          <w:w w:val="105"/>
          <w:sz w:val="19"/>
        </w:rPr>
        <w:t xml:space="preserve"> </w:t>
      </w:r>
      <w:r>
        <w:rPr>
          <w:w w:val="105"/>
          <w:sz w:val="19"/>
        </w:rPr>
        <w:t>involved</w:t>
      </w:r>
      <w:r>
        <w:rPr>
          <w:spacing w:val="-7"/>
          <w:w w:val="105"/>
          <w:sz w:val="19"/>
        </w:rPr>
        <w:t xml:space="preserve"> </w:t>
      </w:r>
      <w:r>
        <w:rPr>
          <w:w w:val="105"/>
          <w:sz w:val="19"/>
        </w:rPr>
        <w:t>in</w:t>
      </w:r>
      <w:r>
        <w:rPr>
          <w:spacing w:val="-8"/>
          <w:w w:val="105"/>
          <w:sz w:val="19"/>
        </w:rPr>
        <w:t xml:space="preserve"> </w:t>
      </w:r>
      <w:r>
        <w:rPr>
          <w:w w:val="105"/>
          <w:sz w:val="19"/>
        </w:rPr>
        <w:t>color</w:t>
      </w:r>
      <w:r>
        <w:rPr>
          <w:spacing w:val="-7"/>
          <w:w w:val="105"/>
          <w:sz w:val="19"/>
        </w:rPr>
        <w:t xml:space="preserve"> </w:t>
      </w:r>
      <w:r>
        <w:rPr>
          <w:w w:val="105"/>
          <w:sz w:val="19"/>
        </w:rPr>
        <w:t>vision,</w:t>
      </w:r>
      <w:r>
        <w:rPr>
          <w:spacing w:val="-8"/>
          <w:w w:val="105"/>
          <w:sz w:val="19"/>
        </w:rPr>
        <w:t xml:space="preserve"> </w:t>
      </w:r>
      <w:r>
        <w:rPr>
          <w:w w:val="105"/>
          <w:sz w:val="19"/>
        </w:rPr>
        <w:t>and</w:t>
      </w:r>
      <w:r>
        <w:rPr>
          <w:spacing w:val="-7"/>
          <w:w w:val="105"/>
          <w:sz w:val="19"/>
        </w:rPr>
        <w:t xml:space="preserve"> </w:t>
      </w:r>
      <w:r>
        <w:rPr>
          <w:w w:val="105"/>
          <w:sz w:val="19"/>
        </w:rPr>
        <w:t>the</w:t>
      </w:r>
      <w:r>
        <w:rPr>
          <w:spacing w:val="-8"/>
          <w:w w:val="105"/>
          <w:sz w:val="19"/>
        </w:rPr>
        <w:t xml:space="preserve"> </w:t>
      </w:r>
      <w:r>
        <w:rPr>
          <w:w w:val="105"/>
          <w:sz w:val="19"/>
        </w:rPr>
        <w:t>theories</w:t>
      </w:r>
      <w:r>
        <w:rPr>
          <w:spacing w:val="-7"/>
          <w:w w:val="105"/>
          <w:sz w:val="19"/>
        </w:rPr>
        <w:t xml:space="preserve"> </w:t>
      </w:r>
      <w:r>
        <w:rPr>
          <w:w w:val="105"/>
          <w:sz w:val="19"/>
        </w:rPr>
        <w:t>supporting</w:t>
      </w:r>
      <w:r>
        <w:rPr>
          <w:spacing w:val="-8"/>
          <w:w w:val="105"/>
          <w:sz w:val="19"/>
        </w:rPr>
        <w:t xml:space="preserve"> </w:t>
      </w:r>
      <w:r>
        <w:rPr>
          <w:w w:val="105"/>
          <w:sz w:val="19"/>
        </w:rPr>
        <w:t>those processes</w:t>
      </w:r>
    </w:p>
    <w:p w:rsidR="002E0D56" w:rsidRDefault="00C67A04">
      <w:pPr>
        <w:pStyle w:val="ListParagraph"/>
        <w:numPr>
          <w:ilvl w:val="1"/>
          <w:numId w:val="147"/>
        </w:numPr>
        <w:tabs>
          <w:tab w:val="left" w:pos="1308"/>
          <w:tab w:val="left" w:pos="1309"/>
        </w:tabs>
        <w:rPr>
          <w:sz w:val="19"/>
        </w:rPr>
      </w:pPr>
      <w:r>
        <w:rPr>
          <w:w w:val="105"/>
          <w:sz w:val="19"/>
        </w:rPr>
        <w:t>Describe the physiological components of the auditory</w:t>
      </w:r>
      <w:r>
        <w:rPr>
          <w:spacing w:val="-30"/>
          <w:w w:val="105"/>
          <w:sz w:val="19"/>
        </w:rPr>
        <w:t xml:space="preserve"> </w:t>
      </w:r>
      <w:r>
        <w:rPr>
          <w:w w:val="105"/>
          <w:sz w:val="19"/>
        </w:rPr>
        <w:t>system</w:t>
      </w:r>
    </w:p>
    <w:p w:rsidR="002E0D56" w:rsidRDefault="00C67A04">
      <w:pPr>
        <w:pStyle w:val="ListParagraph"/>
        <w:numPr>
          <w:ilvl w:val="1"/>
          <w:numId w:val="147"/>
        </w:numPr>
        <w:tabs>
          <w:tab w:val="left" w:pos="1308"/>
          <w:tab w:val="left" w:pos="1309"/>
        </w:tabs>
        <w:spacing w:before="144"/>
        <w:rPr>
          <w:sz w:val="19"/>
        </w:rPr>
      </w:pPr>
      <w:r>
        <w:rPr>
          <w:w w:val="105"/>
          <w:sz w:val="19"/>
        </w:rPr>
        <w:t>Explain the two theories of pitch</w:t>
      </w:r>
      <w:r>
        <w:rPr>
          <w:spacing w:val="-24"/>
          <w:w w:val="105"/>
          <w:sz w:val="19"/>
        </w:rPr>
        <w:t xml:space="preserve"> </w:t>
      </w:r>
      <w:r>
        <w:rPr>
          <w:w w:val="105"/>
          <w:sz w:val="19"/>
        </w:rPr>
        <w:t>perception</w:t>
      </w:r>
    </w:p>
    <w:p w:rsidR="002E0D56" w:rsidRDefault="00C67A04">
      <w:pPr>
        <w:pStyle w:val="ListParagraph"/>
        <w:numPr>
          <w:ilvl w:val="1"/>
          <w:numId w:val="147"/>
        </w:numPr>
        <w:tabs>
          <w:tab w:val="left" w:pos="1308"/>
          <w:tab w:val="left" w:pos="1309"/>
        </w:tabs>
        <w:spacing w:before="144"/>
        <w:rPr>
          <w:sz w:val="19"/>
        </w:rPr>
      </w:pPr>
      <w:r>
        <w:rPr>
          <w:sz w:val="19"/>
        </w:rPr>
        <w:t>Define pheromones and describe their role in</w:t>
      </w:r>
      <w:r>
        <w:rPr>
          <w:spacing w:val="-1"/>
          <w:sz w:val="19"/>
        </w:rPr>
        <w:t xml:space="preserve"> </w:t>
      </w:r>
      <w:r>
        <w:rPr>
          <w:sz w:val="19"/>
        </w:rPr>
        <w:t>olfaction</w:t>
      </w:r>
    </w:p>
    <w:p w:rsidR="002E0D56" w:rsidRDefault="002E0D56">
      <w:pPr>
        <w:pStyle w:val="BodyText"/>
        <w:spacing w:before="1"/>
        <w:rPr>
          <w:sz w:val="34"/>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2"/>
          <w:numId w:val="147"/>
        </w:numPr>
        <w:tabs>
          <w:tab w:val="left" w:pos="1308"/>
          <w:tab w:val="left" w:pos="1309"/>
        </w:tabs>
        <w:spacing w:before="85"/>
      </w:pPr>
      <w:r>
        <w:rPr>
          <w:w w:val="110"/>
        </w:rPr>
        <w:t>Sensory Knowledge of the</w:t>
      </w:r>
      <w:r>
        <w:rPr>
          <w:spacing w:val="-31"/>
          <w:w w:val="110"/>
        </w:rPr>
        <w:t xml:space="preserve"> </w:t>
      </w:r>
      <w:r>
        <w:rPr>
          <w:w w:val="110"/>
        </w:rPr>
        <w:t>World</w:t>
      </w:r>
    </w:p>
    <w:p w:rsidR="002E0D56" w:rsidRDefault="00C67A04">
      <w:pPr>
        <w:pStyle w:val="ListParagraph"/>
        <w:numPr>
          <w:ilvl w:val="3"/>
          <w:numId w:val="147"/>
        </w:numPr>
        <w:tabs>
          <w:tab w:val="left" w:pos="2029"/>
        </w:tabs>
        <w:spacing w:before="176" w:line="297" w:lineRule="auto"/>
        <w:ind w:right="1785"/>
        <w:rPr>
          <w:rFonts w:ascii="Times New Roman"/>
          <w:i/>
          <w:sz w:val="19"/>
        </w:rPr>
      </w:pPr>
      <w:r>
        <w:rPr>
          <w:rFonts w:ascii="Times New Roman"/>
          <w:i/>
          <w:sz w:val="19"/>
        </w:rPr>
        <w:t>Sensation is the process by which stimulation of sensory receptors produces neural impulses that represent experiences inside or outside the</w:t>
      </w:r>
      <w:r>
        <w:rPr>
          <w:rFonts w:ascii="Times New Roman"/>
          <w:i/>
          <w:spacing w:val="7"/>
          <w:sz w:val="19"/>
        </w:rPr>
        <w:t xml:space="preserve"> </w:t>
      </w:r>
      <w:r>
        <w:rPr>
          <w:rFonts w:ascii="Times New Roman"/>
          <w:i/>
          <w:sz w:val="19"/>
        </w:rPr>
        <w:t>body</w:t>
      </w:r>
    </w:p>
    <w:p w:rsidR="002E0D56" w:rsidRDefault="00C67A04">
      <w:pPr>
        <w:pStyle w:val="ListParagraph"/>
        <w:numPr>
          <w:ilvl w:val="3"/>
          <w:numId w:val="147"/>
        </w:numPr>
        <w:tabs>
          <w:tab w:val="left" w:pos="2029"/>
        </w:tabs>
        <w:spacing w:before="118" w:line="297" w:lineRule="auto"/>
        <w:ind w:right="1214"/>
        <w:rPr>
          <w:rFonts w:ascii="Times New Roman"/>
          <w:i/>
          <w:sz w:val="19"/>
        </w:rPr>
      </w:pPr>
      <w:r>
        <w:rPr>
          <w:rFonts w:ascii="Times New Roman"/>
          <w:i/>
          <w:sz w:val="19"/>
        </w:rPr>
        <w:t>This chapter deals with sensory processes, with the sense organs and peripheral aspects of the nervous system that put you in contact with the world around</w:t>
      </w:r>
      <w:r>
        <w:rPr>
          <w:rFonts w:ascii="Times New Roman"/>
          <w:i/>
          <w:spacing w:val="26"/>
          <w:sz w:val="19"/>
        </w:rPr>
        <w:t xml:space="preserve"> </w:t>
      </w:r>
      <w:r>
        <w:rPr>
          <w:rFonts w:ascii="Times New Roman"/>
          <w:i/>
          <w:sz w:val="19"/>
        </w:rPr>
        <w:t>you</w:t>
      </w:r>
    </w:p>
    <w:p w:rsidR="002E0D56" w:rsidRDefault="00C67A04">
      <w:pPr>
        <w:pStyle w:val="ListParagraph"/>
        <w:numPr>
          <w:ilvl w:val="3"/>
          <w:numId w:val="147"/>
        </w:numPr>
        <w:tabs>
          <w:tab w:val="left" w:pos="2029"/>
        </w:tabs>
        <w:spacing w:before="118"/>
        <w:rPr>
          <w:rFonts w:ascii="Times New Roman"/>
          <w:i/>
          <w:sz w:val="19"/>
        </w:rPr>
      </w:pPr>
      <w:r>
        <w:rPr>
          <w:rFonts w:ascii="Times New Roman"/>
          <w:i/>
          <w:w w:val="105"/>
          <w:sz w:val="19"/>
        </w:rPr>
        <w:t>Your</w:t>
      </w:r>
      <w:r>
        <w:rPr>
          <w:rFonts w:ascii="Times New Roman"/>
          <w:i/>
          <w:spacing w:val="-16"/>
          <w:w w:val="105"/>
          <w:sz w:val="19"/>
        </w:rPr>
        <w:t xml:space="preserve"> </w:t>
      </w:r>
      <w:r>
        <w:rPr>
          <w:rFonts w:ascii="Times New Roman"/>
          <w:i/>
          <w:w w:val="105"/>
          <w:sz w:val="19"/>
        </w:rPr>
        <w:t>senses</w:t>
      </w:r>
      <w:r>
        <w:rPr>
          <w:rFonts w:ascii="Times New Roman"/>
          <w:i/>
          <w:spacing w:val="-15"/>
          <w:w w:val="105"/>
          <w:sz w:val="19"/>
        </w:rPr>
        <w:t xml:space="preserve"> </w:t>
      </w:r>
      <w:r>
        <w:rPr>
          <w:rFonts w:ascii="Times New Roman"/>
          <w:i/>
          <w:w w:val="105"/>
          <w:sz w:val="19"/>
        </w:rPr>
        <w:t>have</w:t>
      </w:r>
      <w:r>
        <w:rPr>
          <w:rFonts w:ascii="Times New Roman"/>
          <w:i/>
          <w:spacing w:val="-16"/>
          <w:w w:val="105"/>
          <w:sz w:val="19"/>
        </w:rPr>
        <w:t xml:space="preserve"> </w:t>
      </w:r>
      <w:r>
        <w:rPr>
          <w:rFonts w:ascii="Times New Roman"/>
          <w:i/>
          <w:w w:val="105"/>
          <w:sz w:val="19"/>
        </w:rPr>
        <w:t>two</w:t>
      </w:r>
      <w:r>
        <w:rPr>
          <w:rFonts w:ascii="Times New Roman"/>
          <w:i/>
          <w:spacing w:val="-15"/>
          <w:w w:val="105"/>
          <w:sz w:val="19"/>
        </w:rPr>
        <w:t xml:space="preserve"> </w:t>
      </w:r>
      <w:r>
        <w:rPr>
          <w:rFonts w:ascii="Times New Roman"/>
          <w:i/>
          <w:w w:val="105"/>
          <w:sz w:val="19"/>
        </w:rPr>
        <w:t>basic</w:t>
      </w:r>
      <w:r>
        <w:rPr>
          <w:rFonts w:ascii="Times New Roman"/>
          <w:i/>
          <w:spacing w:val="-15"/>
          <w:w w:val="105"/>
          <w:sz w:val="19"/>
        </w:rPr>
        <w:t xml:space="preserve"> </w:t>
      </w:r>
      <w:r>
        <w:rPr>
          <w:rFonts w:ascii="Times New Roman"/>
          <w:i/>
          <w:w w:val="105"/>
          <w:sz w:val="19"/>
        </w:rPr>
        <w:t>functions</w:t>
      </w:r>
    </w:p>
    <w:p w:rsidR="002E0D56" w:rsidRDefault="00C67A04">
      <w:pPr>
        <w:pStyle w:val="ListParagraph"/>
        <w:numPr>
          <w:ilvl w:val="4"/>
          <w:numId w:val="147"/>
        </w:numPr>
        <w:tabs>
          <w:tab w:val="left" w:pos="3108"/>
          <w:tab w:val="left" w:pos="3109"/>
        </w:tabs>
        <w:spacing w:before="145"/>
        <w:rPr>
          <w:sz w:val="19"/>
        </w:rPr>
      </w:pPr>
      <w:r>
        <w:rPr>
          <w:w w:val="105"/>
          <w:sz w:val="19"/>
        </w:rPr>
        <w:t>Survival</w:t>
      </w:r>
    </w:p>
    <w:p w:rsidR="002E0D56" w:rsidRDefault="00C67A04">
      <w:pPr>
        <w:pStyle w:val="ListParagraph"/>
        <w:numPr>
          <w:ilvl w:val="4"/>
          <w:numId w:val="147"/>
        </w:numPr>
        <w:tabs>
          <w:tab w:val="left" w:pos="3108"/>
          <w:tab w:val="left" w:pos="3109"/>
        </w:tabs>
        <w:spacing w:before="144"/>
        <w:rPr>
          <w:sz w:val="19"/>
        </w:rPr>
      </w:pPr>
      <w:r>
        <w:rPr>
          <w:w w:val="105"/>
          <w:sz w:val="19"/>
        </w:rPr>
        <w:t>Sensuality</w:t>
      </w:r>
    </w:p>
    <w:p w:rsidR="002E0D56" w:rsidRDefault="00C67A04">
      <w:pPr>
        <w:pStyle w:val="ListParagraph"/>
        <w:numPr>
          <w:ilvl w:val="3"/>
          <w:numId w:val="147"/>
        </w:numPr>
        <w:tabs>
          <w:tab w:val="left" w:pos="2029"/>
        </w:tabs>
        <w:spacing w:before="171" w:line="297" w:lineRule="auto"/>
        <w:ind w:right="1139"/>
        <w:rPr>
          <w:rFonts w:ascii="Times New Roman"/>
          <w:i/>
          <w:sz w:val="19"/>
        </w:rPr>
      </w:pPr>
      <w:r>
        <w:rPr>
          <w:rFonts w:ascii="Times New Roman"/>
          <w:i/>
          <w:w w:val="105"/>
          <w:sz w:val="19"/>
        </w:rPr>
        <w:t>While</w:t>
      </w:r>
      <w:r>
        <w:rPr>
          <w:rFonts w:ascii="Times New Roman"/>
          <w:i/>
          <w:spacing w:val="-10"/>
          <w:w w:val="105"/>
          <w:sz w:val="19"/>
        </w:rPr>
        <w:t xml:space="preserve"> </w:t>
      </w:r>
      <w:r>
        <w:rPr>
          <w:rFonts w:ascii="Times New Roman"/>
          <w:i/>
          <w:w w:val="105"/>
          <w:sz w:val="19"/>
        </w:rPr>
        <w:t>some</w:t>
      </w:r>
      <w:r>
        <w:rPr>
          <w:rFonts w:ascii="Times New Roman"/>
          <w:i/>
          <w:spacing w:val="-10"/>
          <w:w w:val="105"/>
          <w:sz w:val="19"/>
        </w:rPr>
        <w:t xml:space="preserve"> </w:t>
      </w:r>
      <w:r>
        <w:rPr>
          <w:rFonts w:ascii="Times New Roman"/>
          <w:i/>
          <w:w w:val="105"/>
          <w:sz w:val="19"/>
        </w:rPr>
        <w:t>animals</w:t>
      </w:r>
      <w:r>
        <w:rPr>
          <w:rFonts w:ascii="Times New Roman"/>
          <w:i/>
          <w:spacing w:val="-10"/>
          <w:w w:val="105"/>
          <w:sz w:val="19"/>
        </w:rPr>
        <w:t xml:space="preserve"> </w:t>
      </w:r>
      <w:r>
        <w:rPr>
          <w:rFonts w:ascii="Times New Roman"/>
          <w:i/>
          <w:w w:val="105"/>
          <w:sz w:val="19"/>
        </w:rPr>
        <w:t>specialize</w:t>
      </w:r>
      <w:r>
        <w:rPr>
          <w:rFonts w:ascii="Times New Roman"/>
          <w:i/>
          <w:spacing w:val="-10"/>
          <w:w w:val="105"/>
          <w:sz w:val="19"/>
        </w:rPr>
        <w:t xml:space="preserve"> </w:t>
      </w:r>
      <w:r>
        <w:rPr>
          <w:rFonts w:ascii="Times New Roman"/>
          <w:i/>
          <w:w w:val="105"/>
          <w:sz w:val="19"/>
        </w:rPr>
        <w:t>in</w:t>
      </w:r>
      <w:r>
        <w:rPr>
          <w:rFonts w:ascii="Times New Roman"/>
          <w:i/>
          <w:spacing w:val="-10"/>
          <w:w w:val="105"/>
          <w:sz w:val="19"/>
        </w:rPr>
        <w:t xml:space="preserve"> </w:t>
      </w:r>
      <w:r>
        <w:rPr>
          <w:rFonts w:ascii="Times New Roman"/>
          <w:i/>
          <w:w w:val="105"/>
          <w:sz w:val="19"/>
        </w:rPr>
        <w:t>one</w:t>
      </w:r>
      <w:r>
        <w:rPr>
          <w:rFonts w:ascii="Times New Roman"/>
          <w:i/>
          <w:spacing w:val="-10"/>
          <w:w w:val="105"/>
          <w:sz w:val="19"/>
        </w:rPr>
        <w:t xml:space="preserve"> </w:t>
      </w:r>
      <w:r>
        <w:rPr>
          <w:rFonts w:ascii="Times New Roman"/>
          <w:i/>
          <w:w w:val="105"/>
          <w:sz w:val="19"/>
        </w:rPr>
        <w:t>sensory</w:t>
      </w:r>
      <w:r>
        <w:rPr>
          <w:rFonts w:ascii="Times New Roman"/>
          <w:i/>
          <w:spacing w:val="-9"/>
          <w:w w:val="105"/>
          <w:sz w:val="19"/>
        </w:rPr>
        <w:t xml:space="preserve"> </w:t>
      </w:r>
      <w:r>
        <w:rPr>
          <w:rFonts w:ascii="Times New Roman"/>
          <w:i/>
          <w:w w:val="105"/>
          <w:sz w:val="19"/>
        </w:rPr>
        <w:t>medium,</w:t>
      </w:r>
      <w:r>
        <w:rPr>
          <w:rFonts w:ascii="Times New Roman"/>
          <w:i/>
          <w:spacing w:val="-10"/>
          <w:w w:val="105"/>
          <w:sz w:val="19"/>
        </w:rPr>
        <w:t xml:space="preserve"> </w:t>
      </w:r>
      <w:r>
        <w:rPr>
          <w:rFonts w:ascii="Times New Roman"/>
          <w:i/>
          <w:w w:val="105"/>
          <w:sz w:val="19"/>
        </w:rPr>
        <w:t>such</w:t>
      </w:r>
      <w:r>
        <w:rPr>
          <w:rFonts w:ascii="Times New Roman"/>
          <w:i/>
          <w:spacing w:val="-10"/>
          <w:w w:val="105"/>
          <w:sz w:val="19"/>
        </w:rPr>
        <w:t xml:space="preserve"> </w:t>
      </w:r>
      <w:r>
        <w:rPr>
          <w:rFonts w:ascii="Times New Roman"/>
          <w:i/>
          <w:w w:val="105"/>
          <w:sz w:val="19"/>
        </w:rPr>
        <w:t>as</w:t>
      </w:r>
      <w:r>
        <w:rPr>
          <w:rFonts w:ascii="Times New Roman"/>
          <w:i/>
          <w:spacing w:val="-10"/>
          <w:w w:val="105"/>
          <w:sz w:val="19"/>
        </w:rPr>
        <w:t xml:space="preserve"> </w:t>
      </w:r>
      <w:r>
        <w:rPr>
          <w:rFonts w:ascii="Times New Roman"/>
          <w:i/>
          <w:w w:val="105"/>
          <w:sz w:val="19"/>
        </w:rPr>
        <w:t>the</w:t>
      </w:r>
      <w:r>
        <w:rPr>
          <w:rFonts w:ascii="Times New Roman"/>
          <w:i/>
          <w:spacing w:val="-10"/>
          <w:w w:val="105"/>
          <w:sz w:val="19"/>
        </w:rPr>
        <w:t xml:space="preserve"> </w:t>
      </w:r>
      <w:r>
        <w:rPr>
          <w:rFonts w:ascii="Times New Roman"/>
          <w:i/>
          <w:w w:val="105"/>
          <w:sz w:val="19"/>
        </w:rPr>
        <w:t>sight</w:t>
      </w:r>
      <w:r>
        <w:rPr>
          <w:rFonts w:ascii="Times New Roman"/>
          <w:i/>
          <w:spacing w:val="-10"/>
          <w:w w:val="105"/>
          <w:sz w:val="19"/>
        </w:rPr>
        <w:t xml:space="preserve"> </w:t>
      </w:r>
      <w:r>
        <w:rPr>
          <w:rFonts w:ascii="Times New Roman"/>
          <w:i/>
          <w:w w:val="105"/>
          <w:sz w:val="19"/>
        </w:rPr>
        <w:t>of</w:t>
      </w:r>
      <w:r>
        <w:rPr>
          <w:rFonts w:ascii="Times New Roman"/>
          <w:i/>
          <w:spacing w:val="-9"/>
          <w:w w:val="105"/>
          <w:sz w:val="19"/>
        </w:rPr>
        <w:t xml:space="preserve"> </w:t>
      </w:r>
      <w:r>
        <w:rPr>
          <w:rFonts w:ascii="Times New Roman"/>
          <w:i/>
          <w:w w:val="105"/>
          <w:sz w:val="19"/>
        </w:rPr>
        <w:t>hawks,</w:t>
      </w:r>
      <w:r>
        <w:rPr>
          <w:rFonts w:ascii="Times New Roman"/>
          <w:i/>
          <w:spacing w:val="-10"/>
          <w:w w:val="105"/>
          <w:sz w:val="19"/>
        </w:rPr>
        <w:t xml:space="preserve"> </w:t>
      </w:r>
      <w:r>
        <w:rPr>
          <w:rFonts w:ascii="Times New Roman"/>
          <w:i/>
          <w:w w:val="105"/>
          <w:sz w:val="19"/>
        </w:rPr>
        <w:t>humans are equipped with a variety of sensory</w:t>
      </w:r>
      <w:r>
        <w:rPr>
          <w:rFonts w:ascii="Times New Roman"/>
          <w:i/>
          <w:spacing w:val="-34"/>
          <w:w w:val="105"/>
          <w:sz w:val="19"/>
        </w:rPr>
        <w:t xml:space="preserve"> </w:t>
      </w:r>
      <w:r>
        <w:rPr>
          <w:rFonts w:ascii="Times New Roman"/>
          <w:i/>
          <w:w w:val="105"/>
          <w:sz w:val="19"/>
        </w:rPr>
        <w:t>mechanisms</w:t>
      </w:r>
    </w:p>
    <w:p w:rsidR="002E0D56" w:rsidRDefault="00C67A04">
      <w:pPr>
        <w:pStyle w:val="ListParagraph"/>
        <w:numPr>
          <w:ilvl w:val="3"/>
          <w:numId w:val="147"/>
        </w:numPr>
        <w:tabs>
          <w:tab w:val="left" w:pos="2029"/>
        </w:tabs>
        <w:spacing w:before="118"/>
        <w:rPr>
          <w:rFonts w:ascii="Times New Roman"/>
          <w:i/>
          <w:sz w:val="19"/>
        </w:rPr>
      </w:pPr>
      <w:r>
        <w:rPr>
          <w:rFonts w:ascii="Times New Roman"/>
          <w:i/>
          <w:sz w:val="19"/>
        </w:rPr>
        <w:t>Psychophysics</w:t>
      </w:r>
    </w:p>
    <w:p w:rsidR="002E0D56" w:rsidRDefault="00C67A04">
      <w:pPr>
        <w:pStyle w:val="ListParagraph"/>
        <w:numPr>
          <w:ilvl w:val="4"/>
          <w:numId w:val="147"/>
        </w:numPr>
        <w:tabs>
          <w:tab w:val="left" w:pos="3108"/>
          <w:tab w:val="left" w:pos="3109"/>
        </w:tabs>
        <w:spacing w:before="145" w:line="266" w:lineRule="auto"/>
        <w:ind w:right="1303"/>
        <w:rPr>
          <w:sz w:val="19"/>
        </w:rPr>
      </w:pPr>
      <w:r>
        <w:rPr>
          <w:w w:val="105"/>
          <w:sz w:val="19"/>
        </w:rPr>
        <w:t>The study of the relationship between physical stimuli and the behavior</w:t>
      </w:r>
      <w:r>
        <w:rPr>
          <w:spacing w:val="-14"/>
          <w:w w:val="105"/>
          <w:sz w:val="19"/>
        </w:rPr>
        <w:t xml:space="preserve"> </w:t>
      </w:r>
      <w:r>
        <w:rPr>
          <w:w w:val="105"/>
          <w:sz w:val="19"/>
        </w:rPr>
        <w:t>or</w:t>
      </w:r>
      <w:r>
        <w:rPr>
          <w:spacing w:val="-14"/>
          <w:w w:val="105"/>
          <w:sz w:val="19"/>
        </w:rPr>
        <w:t xml:space="preserve"> </w:t>
      </w:r>
      <w:r>
        <w:rPr>
          <w:w w:val="105"/>
          <w:sz w:val="19"/>
        </w:rPr>
        <w:t>mental</w:t>
      </w:r>
      <w:r>
        <w:rPr>
          <w:spacing w:val="-14"/>
          <w:w w:val="105"/>
          <w:sz w:val="19"/>
        </w:rPr>
        <w:t xml:space="preserve"> </w:t>
      </w:r>
      <w:r>
        <w:rPr>
          <w:w w:val="105"/>
          <w:sz w:val="19"/>
        </w:rPr>
        <w:t>experiences</w:t>
      </w:r>
      <w:r>
        <w:rPr>
          <w:spacing w:val="-14"/>
          <w:w w:val="105"/>
          <w:sz w:val="19"/>
        </w:rPr>
        <w:t xml:space="preserve"> </w:t>
      </w:r>
      <w:r>
        <w:rPr>
          <w:w w:val="105"/>
          <w:sz w:val="19"/>
        </w:rPr>
        <w:t>the</w:t>
      </w:r>
      <w:r>
        <w:rPr>
          <w:spacing w:val="-13"/>
          <w:w w:val="105"/>
          <w:sz w:val="19"/>
        </w:rPr>
        <w:t xml:space="preserve"> </w:t>
      </w:r>
      <w:r>
        <w:rPr>
          <w:w w:val="105"/>
          <w:sz w:val="19"/>
        </w:rPr>
        <w:t>stimuli</w:t>
      </w:r>
      <w:r>
        <w:rPr>
          <w:spacing w:val="-14"/>
          <w:w w:val="105"/>
          <w:sz w:val="19"/>
        </w:rPr>
        <w:t xml:space="preserve"> </w:t>
      </w:r>
      <w:r>
        <w:rPr>
          <w:w w:val="105"/>
          <w:sz w:val="19"/>
        </w:rPr>
        <w:t>evoke.</w:t>
      </w:r>
      <w:r>
        <w:rPr>
          <w:spacing w:val="-14"/>
          <w:w w:val="105"/>
          <w:sz w:val="19"/>
        </w:rPr>
        <w:t xml:space="preserve"> </w:t>
      </w:r>
      <w:r>
        <w:rPr>
          <w:w w:val="105"/>
          <w:sz w:val="19"/>
        </w:rPr>
        <w:t>The</w:t>
      </w:r>
      <w:r>
        <w:rPr>
          <w:spacing w:val="-14"/>
          <w:w w:val="105"/>
          <w:sz w:val="19"/>
        </w:rPr>
        <w:t xml:space="preserve"> </w:t>
      </w:r>
      <w:r>
        <w:rPr>
          <w:w w:val="105"/>
          <w:sz w:val="19"/>
        </w:rPr>
        <w:t>oldest</w:t>
      </w:r>
      <w:r>
        <w:rPr>
          <w:spacing w:val="-14"/>
          <w:w w:val="105"/>
          <w:sz w:val="19"/>
        </w:rPr>
        <w:t xml:space="preserve"> </w:t>
      </w:r>
      <w:r>
        <w:rPr>
          <w:w w:val="105"/>
          <w:sz w:val="19"/>
        </w:rPr>
        <w:t>field</w:t>
      </w:r>
      <w:r>
        <w:rPr>
          <w:spacing w:val="-13"/>
          <w:w w:val="105"/>
          <w:sz w:val="19"/>
        </w:rPr>
        <w:t xml:space="preserve"> </w:t>
      </w:r>
      <w:r>
        <w:rPr>
          <w:w w:val="105"/>
          <w:sz w:val="19"/>
        </w:rPr>
        <w:t>in psychology.</w:t>
      </w:r>
    </w:p>
    <w:p w:rsidR="002E0D56" w:rsidRDefault="00C67A04">
      <w:pPr>
        <w:pStyle w:val="ListParagraph"/>
        <w:numPr>
          <w:ilvl w:val="4"/>
          <w:numId w:val="147"/>
        </w:numPr>
        <w:tabs>
          <w:tab w:val="left" w:pos="3108"/>
          <w:tab w:val="left" w:pos="3109"/>
        </w:tabs>
        <w:rPr>
          <w:sz w:val="19"/>
        </w:rPr>
      </w:pPr>
      <w:r>
        <w:rPr>
          <w:spacing w:val="2"/>
          <w:sz w:val="19"/>
        </w:rPr>
        <w:t>Gustav Fechner</w:t>
      </w:r>
      <w:r>
        <w:rPr>
          <w:spacing w:val="1"/>
          <w:sz w:val="19"/>
        </w:rPr>
        <w:t xml:space="preserve"> </w:t>
      </w:r>
      <w:r>
        <w:rPr>
          <w:spacing w:val="3"/>
          <w:sz w:val="19"/>
        </w:rPr>
        <w:t>(1801–1887)</w:t>
      </w:r>
    </w:p>
    <w:p w:rsidR="002E0D56" w:rsidRDefault="00C67A04">
      <w:pPr>
        <w:pStyle w:val="ListParagraph"/>
        <w:numPr>
          <w:ilvl w:val="5"/>
          <w:numId w:val="147"/>
        </w:numPr>
        <w:tabs>
          <w:tab w:val="left" w:pos="3469"/>
        </w:tabs>
        <w:spacing w:before="144"/>
        <w:rPr>
          <w:sz w:val="19"/>
        </w:rPr>
      </w:pPr>
      <w:r>
        <w:rPr>
          <w:w w:val="105"/>
          <w:sz w:val="19"/>
        </w:rPr>
        <w:t>The most significant figure in</w:t>
      </w:r>
      <w:r>
        <w:rPr>
          <w:spacing w:val="-8"/>
          <w:w w:val="105"/>
          <w:sz w:val="19"/>
        </w:rPr>
        <w:t xml:space="preserve"> </w:t>
      </w:r>
      <w:r>
        <w:rPr>
          <w:w w:val="105"/>
          <w:sz w:val="19"/>
        </w:rPr>
        <w:t>psychophysics</w:t>
      </w:r>
    </w:p>
    <w:p w:rsidR="002E0D56" w:rsidRDefault="002E0D56">
      <w:pPr>
        <w:rPr>
          <w:sz w:val="19"/>
        </w:rPr>
        <w:sectPr w:rsidR="002E0D56">
          <w:pgSz w:w="10800" w:h="14460"/>
          <w:pgMar w:top="1140" w:right="0" w:bottom="620" w:left="520" w:header="0" w:footer="287" w:gutter="0"/>
          <w:cols w:space="720"/>
        </w:sectPr>
      </w:pPr>
    </w:p>
    <w:p w:rsidR="002E0D56" w:rsidRDefault="00C67A04">
      <w:pPr>
        <w:spacing w:before="75"/>
        <w:ind w:left="7128"/>
        <w:rPr>
          <w:sz w:val="18"/>
        </w:rPr>
      </w:pPr>
      <w:r>
        <w:rPr>
          <w:sz w:val="18"/>
        </w:rPr>
        <w:lastRenderedPageBreak/>
        <w:t>CHAPTER 4: SENSATION</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5"/>
          <w:numId w:val="147"/>
        </w:numPr>
        <w:tabs>
          <w:tab w:val="left" w:pos="3469"/>
        </w:tabs>
        <w:spacing w:before="0" w:line="266" w:lineRule="auto"/>
        <w:ind w:right="1304"/>
        <w:jc w:val="both"/>
        <w:rPr>
          <w:sz w:val="19"/>
        </w:rPr>
      </w:pPr>
      <w:r>
        <w:rPr>
          <w:w w:val="105"/>
          <w:sz w:val="19"/>
        </w:rPr>
        <w:t>Coined the term “psychophysics” and developed procedures to relate</w:t>
      </w:r>
      <w:r>
        <w:rPr>
          <w:spacing w:val="-9"/>
          <w:w w:val="105"/>
          <w:sz w:val="19"/>
        </w:rPr>
        <w:t xml:space="preserve"> </w:t>
      </w:r>
      <w:r>
        <w:rPr>
          <w:w w:val="105"/>
          <w:sz w:val="19"/>
        </w:rPr>
        <w:t>the</w:t>
      </w:r>
      <w:r>
        <w:rPr>
          <w:spacing w:val="-9"/>
          <w:w w:val="105"/>
          <w:sz w:val="19"/>
        </w:rPr>
        <w:t xml:space="preserve"> </w:t>
      </w:r>
      <w:r>
        <w:rPr>
          <w:w w:val="105"/>
          <w:sz w:val="19"/>
        </w:rPr>
        <w:t>intensity</w:t>
      </w:r>
      <w:r>
        <w:rPr>
          <w:spacing w:val="-8"/>
          <w:w w:val="105"/>
          <w:sz w:val="19"/>
        </w:rPr>
        <w:t xml:space="preserve"> </w:t>
      </w:r>
      <w:r>
        <w:rPr>
          <w:w w:val="105"/>
          <w:sz w:val="19"/>
        </w:rPr>
        <w:t>of</w:t>
      </w:r>
      <w:r>
        <w:rPr>
          <w:spacing w:val="-9"/>
          <w:w w:val="105"/>
          <w:sz w:val="19"/>
        </w:rPr>
        <w:t xml:space="preserve"> </w:t>
      </w:r>
      <w:r>
        <w:rPr>
          <w:w w:val="105"/>
          <w:sz w:val="19"/>
        </w:rPr>
        <w:t>physical</w:t>
      </w:r>
      <w:r>
        <w:rPr>
          <w:spacing w:val="-9"/>
          <w:w w:val="105"/>
          <w:sz w:val="19"/>
        </w:rPr>
        <w:t xml:space="preserve"> </w:t>
      </w:r>
      <w:r>
        <w:rPr>
          <w:w w:val="105"/>
          <w:sz w:val="19"/>
        </w:rPr>
        <w:t>stimulus</w:t>
      </w:r>
      <w:r>
        <w:rPr>
          <w:spacing w:val="-8"/>
          <w:w w:val="105"/>
          <w:sz w:val="19"/>
        </w:rPr>
        <w:t xml:space="preserve"> </w:t>
      </w:r>
      <w:r>
        <w:rPr>
          <w:w w:val="105"/>
          <w:sz w:val="19"/>
        </w:rPr>
        <w:t>to</w:t>
      </w:r>
      <w:r>
        <w:rPr>
          <w:spacing w:val="-9"/>
          <w:w w:val="105"/>
          <w:sz w:val="19"/>
        </w:rPr>
        <w:t xml:space="preserve"> </w:t>
      </w:r>
      <w:r>
        <w:rPr>
          <w:w w:val="105"/>
          <w:sz w:val="19"/>
        </w:rPr>
        <w:t>the</w:t>
      </w:r>
      <w:r>
        <w:rPr>
          <w:spacing w:val="-9"/>
          <w:w w:val="105"/>
          <w:sz w:val="19"/>
        </w:rPr>
        <w:t xml:space="preserve"> </w:t>
      </w:r>
      <w:r>
        <w:rPr>
          <w:w w:val="105"/>
          <w:sz w:val="19"/>
        </w:rPr>
        <w:t>magnitude</w:t>
      </w:r>
      <w:r>
        <w:rPr>
          <w:spacing w:val="-8"/>
          <w:w w:val="105"/>
          <w:sz w:val="19"/>
        </w:rPr>
        <w:t xml:space="preserve"> </w:t>
      </w:r>
      <w:r>
        <w:rPr>
          <w:w w:val="105"/>
          <w:sz w:val="19"/>
        </w:rPr>
        <w:t>of</w:t>
      </w:r>
      <w:r>
        <w:rPr>
          <w:spacing w:val="-9"/>
          <w:w w:val="105"/>
          <w:sz w:val="19"/>
        </w:rPr>
        <w:t xml:space="preserve"> </w:t>
      </w:r>
      <w:r>
        <w:rPr>
          <w:w w:val="105"/>
          <w:sz w:val="19"/>
        </w:rPr>
        <w:t>the sensory</w:t>
      </w:r>
      <w:r>
        <w:rPr>
          <w:spacing w:val="-4"/>
          <w:w w:val="105"/>
          <w:sz w:val="19"/>
        </w:rPr>
        <w:t xml:space="preserve"> </w:t>
      </w:r>
      <w:r>
        <w:rPr>
          <w:w w:val="105"/>
          <w:sz w:val="19"/>
        </w:rPr>
        <w:t>experience.</w:t>
      </w:r>
    </w:p>
    <w:p w:rsidR="002E0D56" w:rsidRDefault="00C67A04">
      <w:pPr>
        <w:pStyle w:val="ListParagraph"/>
        <w:numPr>
          <w:ilvl w:val="4"/>
          <w:numId w:val="147"/>
        </w:numPr>
        <w:tabs>
          <w:tab w:val="left" w:pos="3108"/>
          <w:tab w:val="left" w:pos="3109"/>
        </w:tabs>
        <w:rPr>
          <w:sz w:val="19"/>
        </w:rPr>
      </w:pPr>
      <w:r>
        <w:rPr>
          <w:w w:val="105"/>
          <w:sz w:val="19"/>
        </w:rPr>
        <w:t>Absolute Thresholds and Sensory</w:t>
      </w:r>
      <w:r>
        <w:rPr>
          <w:spacing w:val="-10"/>
          <w:w w:val="105"/>
          <w:sz w:val="19"/>
        </w:rPr>
        <w:t xml:space="preserve"> </w:t>
      </w:r>
      <w:r>
        <w:rPr>
          <w:w w:val="105"/>
          <w:sz w:val="19"/>
        </w:rPr>
        <w:t>Adaptation</w:t>
      </w:r>
    </w:p>
    <w:p w:rsidR="002E0D56" w:rsidRDefault="00C67A04">
      <w:pPr>
        <w:pStyle w:val="ListParagraph"/>
        <w:numPr>
          <w:ilvl w:val="5"/>
          <w:numId w:val="147"/>
        </w:numPr>
        <w:tabs>
          <w:tab w:val="left" w:pos="3469"/>
        </w:tabs>
        <w:spacing w:before="171" w:line="266" w:lineRule="auto"/>
        <w:ind w:right="1573"/>
        <w:rPr>
          <w:sz w:val="19"/>
        </w:rPr>
      </w:pPr>
      <w:r>
        <w:rPr>
          <w:sz w:val="19"/>
        </w:rPr>
        <w:t xml:space="preserve">The </w:t>
      </w:r>
      <w:r>
        <w:rPr>
          <w:rFonts w:ascii="Times New Roman"/>
          <w:i/>
          <w:sz w:val="19"/>
        </w:rPr>
        <w:t xml:space="preserve">absolute threshold </w:t>
      </w:r>
      <w:r>
        <w:rPr>
          <w:sz w:val="19"/>
        </w:rPr>
        <w:t>for stimulation is the smallest, weakest stimulus energy that the organism can</w:t>
      </w:r>
      <w:r>
        <w:rPr>
          <w:spacing w:val="12"/>
          <w:sz w:val="19"/>
        </w:rPr>
        <w:t xml:space="preserve"> </w:t>
      </w:r>
      <w:r>
        <w:rPr>
          <w:sz w:val="19"/>
        </w:rPr>
        <w:t>detect</w:t>
      </w:r>
    </w:p>
    <w:p w:rsidR="002E0D56" w:rsidRDefault="00C67A04">
      <w:pPr>
        <w:pStyle w:val="ListParagraph"/>
        <w:numPr>
          <w:ilvl w:val="5"/>
          <w:numId w:val="147"/>
        </w:numPr>
        <w:tabs>
          <w:tab w:val="left" w:pos="3469"/>
        </w:tabs>
        <w:spacing w:line="266" w:lineRule="auto"/>
        <w:ind w:right="1393"/>
        <w:rPr>
          <w:sz w:val="19"/>
        </w:rPr>
      </w:pPr>
      <w:r>
        <w:rPr>
          <w:w w:val="105"/>
          <w:sz w:val="19"/>
        </w:rPr>
        <w:t>Operationally defined as the stimulus level at which a sensory input is detected</w:t>
      </w:r>
      <w:r>
        <w:rPr>
          <w:w w:val="105"/>
          <w:sz w:val="19"/>
        </w:rPr>
        <w:t xml:space="preserve"> half of the</w:t>
      </w:r>
      <w:r>
        <w:rPr>
          <w:spacing w:val="-25"/>
          <w:w w:val="105"/>
          <w:sz w:val="19"/>
        </w:rPr>
        <w:t xml:space="preserve"> </w:t>
      </w:r>
      <w:r>
        <w:rPr>
          <w:w w:val="105"/>
          <w:sz w:val="19"/>
        </w:rPr>
        <w:t>time</w:t>
      </w:r>
    </w:p>
    <w:p w:rsidR="002E0D56" w:rsidRDefault="00C67A04">
      <w:pPr>
        <w:pStyle w:val="ListParagraph"/>
        <w:numPr>
          <w:ilvl w:val="5"/>
          <w:numId w:val="147"/>
        </w:numPr>
        <w:tabs>
          <w:tab w:val="left" w:pos="3469"/>
        </w:tabs>
        <w:spacing w:before="147" w:line="266" w:lineRule="auto"/>
        <w:ind w:right="1288"/>
        <w:jc w:val="both"/>
        <w:rPr>
          <w:sz w:val="19"/>
        </w:rPr>
      </w:pPr>
      <w:r>
        <w:rPr>
          <w:rFonts w:ascii="Times New Roman"/>
          <w:i/>
          <w:w w:val="105"/>
          <w:sz w:val="19"/>
        </w:rPr>
        <w:t>Sensory</w:t>
      </w:r>
      <w:r>
        <w:rPr>
          <w:rFonts w:ascii="Times New Roman"/>
          <w:i/>
          <w:spacing w:val="-9"/>
          <w:w w:val="105"/>
          <w:sz w:val="19"/>
        </w:rPr>
        <w:t xml:space="preserve"> </w:t>
      </w:r>
      <w:r>
        <w:rPr>
          <w:rFonts w:ascii="Times New Roman"/>
          <w:i/>
          <w:w w:val="105"/>
          <w:sz w:val="19"/>
        </w:rPr>
        <w:t>Adaptation</w:t>
      </w:r>
      <w:r>
        <w:rPr>
          <w:rFonts w:ascii="Times New Roman"/>
          <w:i/>
          <w:spacing w:val="-8"/>
          <w:w w:val="105"/>
          <w:sz w:val="19"/>
        </w:rPr>
        <w:t xml:space="preserve"> </w:t>
      </w:r>
      <w:r>
        <w:rPr>
          <w:w w:val="105"/>
          <w:sz w:val="19"/>
        </w:rPr>
        <w:t>is</w:t>
      </w:r>
      <w:r>
        <w:rPr>
          <w:spacing w:val="-5"/>
          <w:w w:val="105"/>
          <w:sz w:val="19"/>
        </w:rPr>
        <w:t xml:space="preserve"> </w:t>
      </w:r>
      <w:r>
        <w:rPr>
          <w:w w:val="105"/>
          <w:sz w:val="19"/>
        </w:rPr>
        <w:t>the</w:t>
      </w:r>
      <w:r>
        <w:rPr>
          <w:spacing w:val="-6"/>
          <w:w w:val="105"/>
          <w:sz w:val="19"/>
        </w:rPr>
        <w:t xml:space="preserve"> </w:t>
      </w:r>
      <w:r>
        <w:rPr>
          <w:w w:val="105"/>
          <w:sz w:val="19"/>
        </w:rPr>
        <w:t>diminishing</w:t>
      </w:r>
      <w:r>
        <w:rPr>
          <w:spacing w:val="-5"/>
          <w:w w:val="105"/>
          <w:sz w:val="19"/>
        </w:rPr>
        <w:t xml:space="preserve"> </w:t>
      </w:r>
      <w:r>
        <w:rPr>
          <w:w w:val="105"/>
          <w:sz w:val="19"/>
        </w:rPr>
        <w:t>responsiveness</w:t>
      </w:r>
      <w:r>
        <w:rPr>
          <w:spacing w:val="-6"/>
          <w:w w:val="105"/>
          <w:sz w:val="19"/>
        </w:rPr>
        <w:t xml:space="preserve"> </w:t>
      </w:r>
      <w:r>
        <w:rPr>
          <w:w w:val="105"/>
          <w:sz w:val="19"/>
        </w:rPr>
        <w:t>of</w:t>
      </w:r>
      <w:r>
        <w:rPr>
          <w:spacing w:val="-6"/>
          <w:w w:val="105"/>
          <w:sz w:val="19"/>
        </w:rPr>
        <w:t xml:space="preserve"> </w:t>
      </w:r>
      <w:r>
        <w:rPr>
          <w:w w:val="105"/>
          <w:sz w:val="19"/>
        </w:rPr>
        <w:t>sensory systems</w:t>
      </w:r>
      <w:r>
        <w:rPr>
          <w:spacing w:val="-14"/>
          <w:w w:val="105"/>
          <w:sz w:val="19"/>
        </w:rPr>
        <w:t xml:space="preserve"> </w:t>
      </w:r>
      <w:r>
        <w:rPr>
          <w:w w:val="105"/>
          <w:sz w:val="19"/>
        </w:rPr>
        <w:t>to</w:t>
      </w:r>
      <w:r>
        <w:rPr>
          <w:spacing w:val="-13"/>
          <w:w w:val="105"/>
          <w:sz w:val="19"/>
        </w:rPr>
        <w:t xml:space="preserve"> </w:t>
      </w:r>
      <w:r>
        <w:rPr>
          <w:w w:val="105"/>
          <w:sz w:val="19"/>
        </w:rPr>
        <w:t>prolonged</w:t>
      </w:r>
      <w:r>
        <w:rPr>
          <w:spacing w:val="-13"/>
          <w:w w:val="105"/>
          <w:sz w:val="19"/>
        </w:rPr>
        <w:t xml:space="preserve"> </w:t>
      </w:r>
      <w:r>
        <w:rPr>
          <w:w w:val="105"/>
          <w:sz w:val="19"/>
        </w:rPr>
        <w:t>stimulus</w:t>
      </w:r>
      <w:r>
        <w:rPr>
          <w:spacing w:val="-14"/>
          <w:w w:val="105"/>
          <w:sz w:val="19"/>
        </w:rPr>
        <w:t xml:space="preserve"> </w:t>
      </w:r>
      <w:r>
        <w:rPr>
          <w:w w:val="105"/>
          <w:sz w:val="19"/>
        </w:rPr>
        <w:t>input.</w:t>
      </w:r>
      <w:r>
        <w:rPr>
          <w:spacing w:val="-13"/>
          <w:w w:val="105"/>
          <w:sz w:val="19"/>
        </w:rPr>
        <w:t xml:space="preserve"> </w:t>
      </w:r>
      <w:r>
        <w:rPr>
          <w:w w:val="105"/>
          <w:sz w:val="19"/>
        </w:rPr>
        <w:t>Sensory</w:t>
      </w:r>
      <w:r>
        <w:rPr>
          <w:spacing w:val="-13"/>
          <w:w w:val="105"/>
          <w:sz w:val="19"/>
        </w:rPr>
        <w:t xml:space="preserve"> </w:t>
      </w:r>
      <w:r>
        <w:rPr>
          <w:w w:val="105"/>
          <w:sz w:val="19"/>
        </w:rPr>
        <w:t>systems</w:t>
      </w:r>
      <w:r>
        <w:rPr>
          <w:spacing w:val="-13"/>
          <w:w w:val="105"/>
          <w:sz w:val="19"/>
        </w:rPr>
        <w:t xml:space="preserve"> </w:t>
      </w:r>
      <w:r>
        <w:rPr>
          <w:w w:val="105"/>
          <w:sz w:val="19"/>
        </w:rPr>
        <w:t>are</w:t>
      </w:r>
      <w:r>
        <w:rPr>
          <w:spacing w:val="-14"/>
          <w:w w:val="105"/>
          <w:sz w:val="19"/>
        </w:rPr>
        <w:t xml:space="preserve"> </w:t>
      </w:r>
      <w:r>
        <w:rPr>
          <w:w w:val="105"/>
          <w:sz w:val="19"/>
        </w:rPr>
        <w:t>more sensitive</w:t>
      </w:r>
      <w:r>
        <w:rPr>
          <w:spacing w:val="-5"/>
          <w:w w:val="105"/>
          <w:sz w:val="19"/>
        </w:rPr>
        <w:t xml:space="preserve"> </w:t>
      </w:r>
      <w:r>
        <w:rPr>
          <w:w w:val="105"/>
          <w:sz w:val="19"/>
        </w:rPr>
        <w:t>to</w:t>
      </w:r>
      <w:r>
        <w:rPr>
          <w:spacing w:val="-5"/>
          <w:w w:val="105"/>
          <w:sz w:val="19"/>
        </w:rPr>
        <w:t xml:space="preserve"> </w:t>
      </w:r>
      <w:r>
        <w:rPr>
          <w:w w:val="105"/>
          <w:sz w:val="19"/>
        </w:rPr>
        <w:t>change</w:t>
      </w:r>
      <w:r>
        <w:rPr>
          <w:spacing w:val="-4"/>
          <w:w w:val="105"/>
          <w:sz w:val="19"/>
        </w:rPr>
        <w:t xml:space="preserve"> </w:t>
      </w:r>
      <w:r>
        <w:rPr>
          <w:w w:val="105"/>
          <w:sz w:val="19"/>
        </w:rPr>
        <w:t>in</w:t>
      </w:r>
      <w:r>
        <w:rPr>
          <w:spacing w:val="-5"/>
          <w:w w:val="105"/>
          <w:sz w:val="19"/>
        </w:rPr>
        <w:t xml:space="preserve"> </w:t>
      </w:r>
      <w:r>
        <w:rPr>
          <w:w w:val="105"/>
          <w:sz w:val="19"/>
        </w:rPr>
        <w:t>stimulus</w:t>
      </w:r>
      <w:r>
        <w:rPr>
          <w:spacing w:val="-5"/>
          <w:w w:val="105"/>
          <w:sz w:val="19"/>
        </w:rPr>
        <w:t xml:space="preserve"> </w:t>
      </w:r>
      <w:r>
        <w:rPr>
          <w:w w:val="105"/>
          <w:sz w:val="19"/>
        </w:rPr>
        <w:t>input</w:t>
      </w:r>
      <w:r>
        <w:rPr>
          <w:spacing w:val="-4"/>
          <w:w w:val="105"/>
          <w:sz w:val="19"/>
        </w:rPr>
        <w:t xml:space="preserve"> </w:t>
      </w:r>
      <w:r>
        <w:rPr>
          <w:w w:val="105"/>
          <w:sz w:val="19"/>
        </w:rPr>
        <w:t>than</w:t>
      </w:r>
      <w:r>
        <w:rPr>
          <w:spacing w:val="-5"/>
          <w:w w:val="105"/>
          <w:sz w:val="19"/>
        </w:rPr>
        <w:t xml:space="preserve"> </w:t>
      </w:r>
      <w:r>
        <w:rPr>
          <w:w w:val="105"/>
          <w:sz w:val="19"/>
        </w:rPr>
        <w:t>to</w:t>
      </w:r>
      <w:r>
        <w:rPr>
          <w:spacing w:val="-4"/>
          <w:w w:val="105"/>
          <w:sz w:val="19"/>
        </w:rPr>
        <w:t xml:space="preserve"> </w:t>
      </w:r>
      <w:r>
        <w:rPr>
          <w:w w:val="105"/>
          <w:sz w:val="19"/>
        </w:rPr>
        <w:t>steady</w:t>
      </w:r>
      <w:r>
        <w:rPr>
          <w:spacing w:val="-5"/>
          <w:w w:val="105"/>
          <w:sz w:val="19"/>
        </w:rPr>
        <w:t xml:space="preserve"> </w:t>
      </w:r>
      <w:r>
        <w:rPr>
          <w:w w:val="105"/>
          <w:sz w:val="19"/>
        </w:rPr>
        <w:t>input.</w:t>
      </w:r>
    </w:p>
    <w:p w:rsidR="002E0D56" w:rsidRDefault="00C67A04">
      <w:pPr>
        <w:pStyle w:val="ListParagraph"/>
        <w:numPr>
          <w:ilvl w:val="4"/>
          <w:numId w:val="147"/>
        </w:numPr>
        <w:tabs>
          <w:tab w:val="left" w:pos="2928"/>
          <w:tab w:val="left" w:pos="2929"/>
        </w:tabs>
        <w:ind w:left="2928"/>
        <w:rPr>
          <w:sz w:val="19"/>
        </w:rPr>
      </w:pPr>
      <w:r>
        <w:rPr>
          <w:spacing w:val="2"/>
          <w:sz w:val="19"/>
        </w:rPr>
        <w:t xml:space="preserve">Response </w:t>
      </w:r>
      <w:r>
        <w:rPr>
          <w:spacing w:val="3"/>
          <w:sz w:val="19"/>
        </w:rPr>
        <w:t>Bias</w:t>
      </w:r>
    </w:p>
    <w:p w:rsidR="002E0D56" w:rsidRDefault="00C67A04">
      <w:pPr>
        <w:pStyle w:val="ListParagraph"/>
        <w:numPr>
          <w:ilvl w:val="5"/>
          <w:numId w:val="147"/>
        </w:numPr>
        <w:tabs>
          <w:tab w:val="left" w:pos="3469"/>
        </w:tabs>
        <w:spacing w:before="144" w:line="266" w:lineRule="auto"/>
        <w:ind w:right="1064"/>
        <w:rPr>
          <w:sz w:val="19"/>
        </w:rPr>
      </w:pPr>
      <w:r>
        <w:rPr>
          <w:sz w:val="19"/>
        </w:rPr>
        <w:t>The systematic tendency for an observer to favor responding in a particular way that is unrelated to the qualities of the sensory stimulus. For instance, tending to say “yes” or “no” all of the time. There are at least three sources of response</w:t>
      </w:r>
      <w:r>
        <w:rPr>
          <w:spacing w:val="17"/>
          <w:sz w:val="19"/>
        </w:rPr>
        <w:t xml:space="preserve"> </w:t>
      </w:r>
      <w:r>
        <w:rPr>
          <w:sz w:val="19"/>
        </w:rPr>
        <w:t>bias.</w:t>
      </w:r>
    </w:p>
    <w:p w:rsidR="002E0D56" w:rsidRDefault="00C67A04">
      <w:pPr>
        <w:pStyle w:val="ListParagraph"/>
        <w:numPr>
          <w:ilvl w:val="6"/>
          <w:numId w:val="147"/>
        </w:numPr>
        <w:tabs>
          <w:tab w:val="left" w:pos="4188"/>
          <w:tab w:val="left" w:pos="4189"/>
        </w:tabs>
        <w:spacing w:before="122"/>
        <w:rPr>
          <w:sz w:val="19"/>
        </w:rPr>
      </w:pPr>
      <w:r>
        <w:rPr>
          <w:sz w:val="19"/>
        </w:rPr>
        <w:t>Desir</w:t>
      </w:r>
      <w:r>
        <w:rPr>
          <w:sz w:val="19"/>
        </w:rPr>
        <w:t>e</w:t>
      </w:r>
    </w:p>
    <w:p w:rsidR="002E0D56" w:rsidRDefault="00C67A04">
      <w:pPr>
        <w:pStyle w:val="ListParagraph"/>
        <w:numPr>
          <w:ilvl w:val="6"/>
          <w:numId w:val="147"/>
        </w:numPr>
        <w:tabs>
          <w:tab w:val="left" w:pos="4189"/>
        </w:tabs>
        <w:spacing w:before="144"/>
        <w:rPr>
          <w:sz w:val="19"/>
        </w:rPr>
      </w:pPr>
      <w:r>
        <w:rPr>
          <w:sz w:val="19"/>
        </w:rPr>
        <w:t>Expectation</w:t>
      </w:r>
    </w:p>
    <w:p w:rsidR="002E0D56" w:rsidRDefault="00C67A04">
      <w:pPr>
        <w:pStyle w:val="ListParagraph"/>
        <w:numPr>
          <w:ilvl w:val="6"/>
          <w:numId w:val="147"/>
        </w:numPr>
        <w:tabs>
          <w:tab w:val="left" w:pos="4189"/>
        </w:tabs>
        <w:spacing w:before="144"/>
        <w:rPr>
          <w:sz w:val="19"/>
        </w:rPr>
      </w:pPr>
      <w:r>
        <w:rPr>
          <w:sz w:val="19"/>
        </w:rPr>
        <w:t>Habit</w:t>
      </w:r>
    </w:p>
    <w:p w:rsidR="002E0D56" w:rsidRDefault="00C67A04">
      <w:pPr>
        <w:pStyle w:val="ListParagraph"/>
        <w:numPr>
          <w:ilvl w:val="4"/>
          <w:numId w:val="147"/>
        </w:numPr>
        <w:tabs>
          <w:tab w:val="left" w:pos="2928"/>
          <w:tab w:val="left" w:pos="2929"/>
        </w:tabs>
        <w:spacing w:before="144"/>
        <w:ind w:left="2928"/>
        <w:rPr>
          <w:sz w:val="19"/>
        </w:rPr>
      </w:pPr>
      <w:r>
        <w:rPr>
          <w:w w:val="105"/>
          <w:sz w:val="19"/>
        </w:rPr>
        <w:t>Signal Detection</w:t>
      </w:r>
      <w:r>
        <w:rPr>
          <w:spacing w:val="-8"/>
          <w:w w:val="105"/>
          <w:sz w:val="19"/>
        </w:rPr>
        <w:t xml:space="preserve"> </w:t>
      </w:r>
      <w:r>
        <w:rPr>
          <w:w w:val="105"/>
          <w:sz w:val="19"/>
        </w:rPr>
        <w:t>Theory</w:t>
      </w:r>
    </w:p>
    <w:p w:rsidR="002E0D56" w:rsidRDefault="00C67A04">
      <w:pPr>
        <w:pStyle w:val="ListParagraph"/>
        <w:numPr>
          <w:ilvl w:val="5"/>
          <w:numId w:val="147"/>
        </w:numPr>
        <w:tabs>
          <w:tab w:val="left" w:pos="3469"/>
        </w:tabs>
        <w:spacing w:before="144"/>
        <w:rPr>
          <w:sz w:val="19"/>
        </w:rPr>
      </w:pPr>
      <w:r>
        <w:rPr>
          <w:w w:val="105"/>
          <w:sz w:val="19"/>
        </w:rPr>
        <w:t>A systematic approach to the problem of response</w:t>
      </w:r>
      <w:r>
        <w:rPr>
          <w:spacing w:val="-33"/>
          <w:w w:val="105"/>
          <w:sz w:val="19"/>
        </w:rPr>
        <w:t xml:space="preserve"> </w:t>
      </w:r>
      <w:r>
        <w:rPr>
          <w:w w:val="105"/>
          <w:sz w:val="19"/>
        </w:rPr>
        <w:t>bias</w:t>
      </w:r>
    </w:p>
    <w:p w:rsidR="002E0D56" w:rsidRDefault="00C67A04">
      <w:pPr>
        <w:pStyle w:val="ListParagraph"/>
        <w:numPr>
          <w:ilvl w:val="5"/>
          <w:numId w:val="147"/>
        </w:numPr>
        <w:tabs>
          <w:tab w:val="left" w:pos="3469"/>
        </w:tabs>
        <w:spacing w:before="144" w:line="266" w:lineRule="auto"/>
        <w:ind w:right="1229"/>
        <w:rPr>
          <w:sz w:val="19"/>
        </w:rPr>
      </w:pPr>
      <w:r>
        <w:rPr>
          <w:sz w:val="19"/>
        </w:rPr>
        <w:t>Focuses on the process of making a judgment about the presence or absence of a</w:t>
      </w:r>
      <w:r>
        <w:rPr>
          <w:spacing w:val="3"/>
          <w:sz w:val="19"/>
        </w:rPr>
        <w:t xml:space="preserve"> </w:t>
      </w:r>
      <w:r>
        <w:rPr>
          <w:sz w:val="19"/>
        </w:rPr>
        <w:t>stimulus</w:t>
      </w:r>
    </w:p>
    <w:p w:rsidR="002E0D56" w:rsidRDefault="00C67A04">
      <w:pPr>
        <w:pStyle w:val="ListParagraph"/>
        <w:numPr>
          <w:ilvl w:val="5"/>
          <w:numId w:val="147"/>
        </w:numPr>
        <w:tabs>
          <w:tab w:val="left" w:pos="3468"/>
          <w:tab w:val="left" w:pos="3469"/>
        </w:tabs>
        <w:spacing w:line="266" w:lineRule="auto"/>
        <w:ind w:right="1078"/>
        <w:rPr>
          <w:sz w:val="19"/>
        </w:rPr>
      </w:pPr>
      <w:r>
        <w:rPr>
          <w:spacing w:val="2"/>
          <w:w w:val="105"/>
          <w:sz w:val="19"/>
        </w:rPr>
        <w:t xml:space="preserve">Unlike classical psychophysics which conceptualized </w:t>
      </w:r>
      <w:r>
        <w:rPr>
          <w:w w:val="105"/>
          <w:sz w:val="19"/>
        </w:rPr>
        <w:t xml:space="preserve">a </w:t>
      </w:r>
      <w:r>
        <w:rPr>
          <w:spacing w:val="3"/>
          <w:w w:val="105"/>
          <w:sz w:val="19"/>
        </w:rPr>
        <w:t xml:space="preserve">single </w:t>
      </w:r>
      <w:r>
        <w:rPr>
          <w:w w:val="105"/>
          <w:sz w:val="19"/>
        </w:rPr>
        <w:t>absolute</w:t>
      </w:r>
      <w:r>
        <w:rPr>
          <w:spacing w:val="-17"/>
          <w:w w:val="105"/>
          <w:sz w:val="19"/>
        </w:rPr>
        <w:t xml:space="preserve"> </w:t>
      </w:r>
      <w:r>
        <w:rPr>
          <w:w w:val="105"/>
          <w:sz w:val="19"/>
        </w:rPr>
        <w:t>threshold,</w:t>
      </w:r>
      <w:r>
        <w:rPr>
          <w:spacing w:val="-16"/>
          <w:w w:val="105"/>
          <w:sz w:val="19"/>
        </w:rPr>
        <w:t xml:space="preserve"> </w:t>
      </w:r>
      <w:r>
        <w:rPr>
          <w:w w:val="105"/>
          <w:sz w:val="19"/>
        </w:rPr>
        <w:t>Signal</w:t>
      </w:r>
      <w:r>
        <w:rPr>
          <w:spacing w:val="-16"/>
          <w:w w:val="105"/>
          <w:sz w:val="19"/>
        </w:rPr>
        <w:t xml:space="preserve"> </w:t>
      </w:r>
      <w:r>
        <w:rPr>
          <w:w w:val="105"/>
          <w:sz w:val="19"/>
        </w:rPr>
        <w:t>Detection</w:t>
      </w:r>
      <w:r>
        <w:rPr>
          <w:spacing w:val="-16"/>
          <w:w w:val="105"/>
          <w:sz w:val="19"/>
        </w:rPr>
        <w:t xml:space="preserve"> </w:t>
      </w:r>
      <w:r>
        <w:rPr>
          <w:w w:val="105"/>
          <w:sz w:val="19"/>
        </w:rPr>
        <w:t>Theory</w:t>
      </w:r>
      <w:r>
        <w:rPr>
          <w:spacing w:val="-16"/>
          <w:w w:val="105"/>
          <w:sz w:val="19"/>
        </w:rPr>
        <w:t xml:space="preserve"> </w:t>
      </w:r>
      <w:r>
        <w:rPr>
          <w:w w:val="105"/>
          <w:sz w:val="19"/>
        </w:rPr>
        <w:t>identifies</w:t>
      </w:r>
      <w:r>
        <w:rPr>
          <w:spacing w:val="-16"/>
          <w:w w:val="105"/>
          <w:sz w:val="19"/>
        </w:rPr>
        <w:t xml:space="preserve"> </w:t>
      </w:r>
      <w:r>
        <w:rPr>
          <w:w w:val="105"/>
          <w:sz w:val="19"/>
        </w:rPr>
        <w:t>two</w:t>
      </w:r>
      <w:r>
        <w:rPr>
          <w:spacing w:val="-16"/>
          <w:w w:val="105"/>
          <w:sz w:val="19"/>
        </w:rPr>
        <w:t xml:space="preserve"> </w:t>
      </w:r>
      <w:r>
        <w:rPr>
          <w:w w:val="105"/>
          <w:sz w:val="19"/>
        </w:rPr>
        <w:t>distinct processes in sensory detection: Sensory Processes and Decision Processes</w:t>
      </w:r>
    </w:p>
    <w:p w:rsidR="002E0D56" w:rsidRDefault="00C67A04">
      <w:pPr>
        <w:pStyle w:val="ListParagraph"/>
        <w:numPr>
          <w:ilvl w:val="6"/>
          <w:numId w:val="147"/>
        </w:numPr>
        <w:tabs>
          <w:tab w:val="left" w:pos="4188"/>
          <w:tab w:val="left" w:pos="4189"/>
        </w:tabs>
        <w:spacing w:line="266" w:lineRule="auto"/>
        <w:ind w:right="1258"/>
        <w:rPr>
          <w:sz w:val="19"/>
        </w:rPr>
      </w:pPr>
      <w:r>
        <w:rPr>
          <w:sz w:val="19"/>
        </w:rPr>
        <w:t>Sensory Processes reflect an observer’s sensitivity to the stimulus</w:t>
      </w:r>
    </w:p>
    <w:p w:rsidR="002E0D56" w:rsidRDefault="00C67A04">
      <w:pPr>
        <w:pStyle w:val="ListParagraph"/>
        <w:numPr>
          <w:ilvl w:val="6"/>
          <w:numId w:val="147"/>
        </w:numPr>
        <w:tabs>
          <w:tab w:val="left" w:pos="4189"/>
        </w:tabs>
        <w:spacing w:line="266" w:lineRule="auto"/>
        <w:ind w:right="1229"/>
        <w:rPr>
          <w:sz w:val="19"/>
        </w:rPr>
      </w:pPr>
      <w:r>
        <w:rPr>
          <w:sz w:val="19"/>
        </w:rPr>
        <w:t>Decision Processes reflect an observer’s response bias to the stimulus</w:t>
      </w:r>
    </w:p>
    <w:p w:rsidR="002E0D56" w:rsidRDefault="00C67A04">
      <w:pPr>
        <w:pStyle w:val="ListParagraph"/>
        <w:numPr>
          <w:ilvl w:val="4"/>
          <w:numId w:val="147"/>
        </w:numPr>
        <w:tabs>
          <w:tab w:val="left" w:pos="2928"/>
          <w:tab w:val="left" w:pos="2929"/>
        </w:tabs>
        <w:ind w:left="2928"/>
        <w:rPr>
          <w:sz w:val="19"/>
        </w:rPr>
      </w:pPr>
      <w:r>
        <w:rPr>
          <w:w w:val="105"/>
          <w:sz w:val="19"/>
        </w:rPr>
        <w:t>Difference</w:t>
      </w:r>
      <w:r>
        <w:rPr>
          <w:spacing w:val="-4"/>
          <w:w w:val="105"/>
          <w:sz w:val="19"/>
        </w:rPr>
        <w:t xml:space="preserve"> </w:t>
      </w:r>
      <w:r>
        <w:rPr>
          <w:w w:val="105"/>
          <w:sz w:val="19"/>
        </w:rPr>
        <w:t>Thresholds</w:t>
      </w:r>
    </w:p>
    <w:p w:rsidR="002E0D56" w:rsidRDefault="00C67A04">
      <w:pPr>
        <w:pStyle w:val="ListParagraph"/>
        <w:numPr>
          <w:ilvl w:val="5"/>
          <w:numId w:val="147"/>
        </w:numPr>
        <w:tabs>
          <w:tab w:val="left" w:pos="3469"/>
        </w:tabs>
        <w:spacing w:before="144" w:line="266" w:lineRule="auto"/>
        <w:ind w:right="1288"/>
        <w:rPr>
          <w:sz w:val="19"/>
        </w:rPr>
      </w:pPr>
      <w:r>
        <w:rPr>
          <w:sz w:val="19"/>
        </w:rPr>
        <w:t>The difference threshold for stimulation is the smallest physical difference between two stimuli that can still be recognized as a difference</w:t>
      </w:r>
    </w:p>
    <w:p w:rsidR="002E0D56" w:rsidRDefault="00C67A04">
      <w:pPr>
        <w:pStyle w:val="ListParagraph"/>
        <w:numPr>
          <w:ilvl w:val="5"/>
          <w:numId w:val="147"/>
        </w:numPr>
        <w:tabs>
          <w:tab w:val="left" w:pos="3469"/>
        </w:tabs>
        <w:spacing w:line="266" w:lineRule="auto"/>
        <w:ind w:right="1724"/>
        <w:rPr>
          <w:sz w:val="19"/>
        </w:rPr>
      </w:pPr>
      <w:r>
        <w:rPr>
          <w:w w:val="105"/>
          <w:sz w:val="19"/>
        </w:rPr>
        <w:t>Operationally</w:t>
      </w:r>
      <w:r>
        <w:rPr>
          <w:spacing w:val="-7"/>
          <w:w w:val="105"/>
          <w:sz w:val="19"/>
        </w:rPr>
        <w:t xml:space="preserve"> </w:t>
      </w:r>
      <w:r>
        <w:rPr>
          <w:w w:val="105"/>
          <w:sz w:val="19"/>
        </w:rPr>
        <w:t>defined</w:t>
      </w:r>
      <w:r>
        <w:rPr>
          <w:spacing w:val="-6"/>
          <w:w w:val="105"/>
          <w:sz w:val="19"/>
        </w:rPr>
        <w:t xml:space="preserve"> </w:t>
      </w:r>
      <w:r>
        <w:rPr>
          <w:w w:val="105"/>
          <w:sz w:val="19"/>
        </w:rPr>
        <w:t>as</w:t>
      </w:r>
      <w:r>
        <w:rPr>
          <w:spacing w:val="-6"/>
          <w:w w:val="105"/>
          <w:sz w:val="19"/>
        </w:rPr>
        <w:t xml:space="preserve"> </w:t>
      </w:r>
      <w:r>
        <w:rPr>
          <w:w w:val="105"/>
          <w:sz w:val="19"/>
        </w:rPr>
        <w:t>the</w:t>
      </w:r>
      <w:r>
        <w:rPr>
          <w:spacing w:val="-6"/>
          <w:w w:val="105"/>
          <w:sz w:val="19"/>
        </w:rPr>
        <w:t xml:space="preserve"> </w:t>
      </w:r>
      <w:r>
        <w:rPr>
          <w:w w:val="105"/>
          <w:sz w:val="19"/>
        </w:rPr>
        <w:t>point</w:t>
      </w:r>
      <w:r>
        <w:rPr>
          <w:spacing w:val="-6"/>
          <w:w w:val="105"/>
          <w:sz w:val="19"/>
        </w:rPr>
        <w:t xml:space="preserve"> </w:t>
      </w:r>
      <w:r>
        <w:rPr>
          <w:w w:val="105"/>
          <w:sz w:val="19"/>
        </w:rPr>
        <w:t>at</w:t>
      </w:r>
      <w:r>
        <w:rPr>
          <w:spacing w:val="-6"/>
          <w:w w:val="105"/>
          <w:sz w:val="19"/>
        </w:rPr>
        <w:t xml:space="preserve"> </w:t>
      </w:r>
      <w:r>
        <w:rPr>
          <w:w w:val="105"/>
          <w:sz w:val="19"/>
        </w:rPr>
        <w:t>which</w:t>
      </w:r>
      <w:r>
        <w:rPr>
          <w:spacing w:val="-6"/>
          <w:w w:val="105"/>
          <w:sz w:val="19"/>
        </w:rPr>
        <w:t xml:space="preserve"> </w:t>
      </w:r>
      <w:r>
        <w:rPr>
          <w:w w:val="105"/>
          <w:sz w:val="19"/>
        </w:rPr>
        <w:t>the</w:t>
      </w:r>
      <w:r>
        <w:rPr>
          <w:spacing w:val="-6"/>
          <w:w w:val="105"/>
          <w:sz w:val="19"/>
        </w:rPr>
        <w:t xml:space="preserve"> </w:t>
      </w:r>
      <w:r>
        <w:rPr>
          <w:w w:val="105"/>
          <w:sz w:val="19"/>
        </w:rPr>
        <w:t>stimuli</w:t>
      </w:r>
      <w:r>
        <w:rPr>
          <w:spacing w:val="-6"/>
          <w:w w:val="105"/>
          <w:sz w:val="19"/>
        </w:rPr>
        <w:t xml:space="preserve"> </w:t>
      </w:r>
      <w:r>
        <w:rPr>
          <w:w w:val="105"/>
          <w:sz w:val="19"/>
        </w:rPr>
        <w:t>are recognized as different half of the</w:t>
      </w:r>
      <w:r>
        <w:rPr>
          <w:spacing w:val="-28"/>
          <w:w w:val="105"/>
          <w:sz w:val="19"/>
        </w:rPr>
        <w:t xml:space="preserve"> </w:t>
      </w:r>
      <w:r>
        <w:rPr>
          <w:w w:val="105"/>
          <w:sz w:val="19"/>
        </w:rPr>
        <w:t>time</w:t>
      </w:r>
    </w:p>
    <w:p w:rsidR="002E0D56" w:rsidRDefault="00C67A04">
      <w:pPr>
        <w:pStyle w:val="ListParagraph"/>
        <w:numPr>
          <w:ilvl w:val="5"/>
          <w:numId w:val="147"/>
        </w:numPr>
        <w:tabs>
          <w:tab w:val="left" w:pos="3468"/>
          <w:tab w:val="left" w:pos="3469"/>
        </w:tabs>
        <w:spacing w:line="266" w:lineRule="auto"/>
        <w:ind w:right="1409"/>
        <w:rPr>
          <w:sz w:val="19"/>
        </w:rPr>
      </w:pPr>
      <w:r>
        <w:rPr>
          <w:w w:val="105"/>
          <w:sz w:val="19"/>
        </w:rPr>
        <w:t>The</w:t>
      </w:r>
      <w:r>
        <w:rPr>
          <w:spacing w:val="-11"/>
          <w:w w:val="105"/>
          <w:sz w:val="19"/>
        </w:rPr>
        <w:t xml:space="preserve"> </w:t>
      </w:r>
      <w:r>
        <w:rPr>
          <w:w w:val="105"/>
          <w:sz w:val="19"/>
        </w:rPr>
        <w:t>difference</w:t>
      </w:r>
      <w:r>
        <w:rPr>
          <w:spacing w:val="-10"/>
          <w:w w:val="105"/>
          <w:sz w:val="19"/>
        </w:rPr>
        <w:t xml:space="preserve"> </w:t>
      </w:r>
      <w:r>
        <w:rPr>
          <w:w w:val="105"/>
          <w:sz w:val="19"/>
        </w:rPr>
        <w:t>threshold</w:t>
      </w:r>
      <w:r>
        <w:rPr>
          <w:spacing w:val="-10"/>
          <w:w w:val="105"/>
          <w:sz w:val="19"/>
        </w:rPr>
        <w:t xml:space="preserve"> </w:t>
      </w:r>
      <w:r>
        <w:rPr>
          <w:w w:val="105"/>
          <w:sz w:val="19"/>
        </w:rPr>
        <w:t>value</w:t>
      </w:r>
      <w:r>
        <w:rPr>
          <w:spacing w:val="-10"/>
          <w:w w:val="105"/>
          <w:sz w:val="19"/>
        </w:rPr>
        <w:t xml:space="preserve"> </w:t>
      </w:r>
      <w:r>
        <w:rPr>
          <w:w w:val="105"/>
          <w:sz w:val="19"/>
        </w:rPr>
        <w:t>is</w:t>
      </w:r>
      <w:r>
        <w:rPr>
          <w:spacing w:val="-10"/>
          <w:w w:val="105"/>
          <w:sz w:val="19"/>
        </w:rPr>
        <w:t xml:space="preserve"> </w:t>
      </w:r>
      <w:r>
        <w:rPr>
          <w:w w:val="105"/>
          <w:sz w:val="19"/>
        </w:rPr>
        <w:t>known</w:t>
      </w:r>
      <w:r>
        <w:rPr>
          <w:spacing w:val="-10"/>
          <w:w w:val="105"/>
          <w:sz w:val="19"/>
        </w:rPr>
        <w:t xml:space="preserve"> </w:t>
      </w:r>
      <w:r>
        <w:rPr>
          <w:w w:val="105"/>
          <w:sz w:val="19"/>
        </w:rPr>
        <w:t>as</w:t>
      </w:r>
      <w:r>
        <w:rPr>
          <w:spacing w:val="-11"/>
          <w:w w:val="105"/>
          <w:sz w:val="19"/>
        </w:rPr>
        <w:t xml:space="preserve"> </w:t>
      </w:r>
      <w:r>
        <w:rPr>
          <w:w w:val="105"/>
          <w:sz w:val="19"/>
        </w:rPr>
        <w:t>the</w:t>
      </w:r>
      <w:r>
        <w:rPr>
          <w:spacing w:val="-10"/>
          <w:w w:val="105"/>
          <w:sz w:val="19"/>
        </w:rPr>
        <w:t xml:space="preserve"> </w:t>
      </w:r>
      <w:r>
        <w:rPr>
          <w:w w:val="105"/>
          <w:sz w:val="19"/>
        </w:rPr>
        <w:t>Just</w:t>
      </w:r>
      <w:r>
        <w:rPr>
          <w:spacing w:val="-10"/>
          <w:w w:val="105"/>
          <w:sz w:val="19"/>
        </w:rPr>
        <w:t xml:space="preserve"> </w:t>
      </w:r>
      <w:r>
        <w:rPr>
          <w:w w:val="105"/>
          <w:sz w:val="19"/>
        </w:rPr>
        <w:t>Noticeable Difference</w:t>
      </w:r>
      <w:r>
        <w:rPr>
          <w:spacing w:val="-7"/>
          <w:w w:val="105"/>
          <w:sz w:val="19"/>
        </w:rPr>
        <w:t xml:space="preserve"> </w:t>
      </w:r>
      <w:r>
        <w:rPr>
          <w:w w:val="105"/>
          <w:sz w:val="19"/>
        </w:rPr>
        <w:t>(JND)</w:t>
      </w:r>
    </w:p>
    <w:p w:rsidR="002E0D56" w:rsidRDefault="00C67A04">
      <w:pPr>
        <w:pStyle w:val="ListParagraph"/>
        <w:numPr>
          <w:ilvl w:val="4"/>
          <w:numId w:val="147"/>
        </w:numPr>
        <w:tabs>
          <w:tab w:val="left" w:pos="2928"/>
          <w:tab w:val="left" w:pos="2929"/>
        </w:tabs>
        <w:spacing w:before="120"/>
        <w:ind w:left="2928"/>
        <w:rPr>
          <w:sz w:val="19"/>
        </w:rPr>
      </w:pPr>
      <w:r>
        <w:rPr>
          <w:w w:val="105"/>
          <w:sz w:val="19"/>
        </w:rPr>
        <w:t>Weber’s</w:t>
      </w:r>
      <w:r>
        <w:rPr>
          <w:spacing w:val="-3"/>
          <w:w w:val="105"/>
          <w:sz w:val="19"/>
        </w:rPr>
        <w:t xml:space="preserve"> </w:t>
      </w:r>
      <w:r>
        <w:rPr>
          <w:w w:val="105"/>
          <w:sz w:val="19"/>
        </w:rPr>
        <w:t>Law</w:t>
      </w:r>
    </w:p>
    <w:p w:rsidR="002E0D56" w:rsidRDefault="00C67A04">
      <w:pPr>
        <w:pStyle w:val="ListParagraph"/>
        <w:numPr>
          <w:ilvl w:val="5"/>
          <w:numId w:val="147"/>
        </w:numPr>
        <w:tabs>
          <w:tab w:val="left" w:pos="3469"/>
        </w:tabs>
        <w:spacing w:before="145" w:line="266" w:lineRule="auto"/>
        <w:ind w:right="1228"/>
        <w:rPr>
          <w:sz w:val="19"/>
        </w:rPr>
      </w:pPr>
      <w:r>
        <w:rPr>
          <w:sz w:val="19"/>
        </w:rPr>
        <w:t>The JND between stimuli is a constant fraction of the intensity of the standard</w:t>
      </w:r>
      <w:r>
        <w:rPr>
          <w:spacing w:val="4"/>
          <w:sz w:val="19"/>
        </w:rPr>
        <w:t xml:space="preserve"> </w:t>
      </w:r>
      <w:r>
        <w:rPr>
          <w:sz w:val="19"/>
        </w:rPr>
        <w:t>stimulus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3"/>
          <w:numId w:val="147"/>
        </w:numPr>
        <w:tabs>
          <w:tab w:val="left" w:pos="2028"/>
          <w:tab w:val="left" w:pos="2029"/>
        </w:tabs>
        <w:spacing w:before="0"/>
        <w:rPr>
          <w:rFonts w:ascii="Times New Roman"/>
          <w:i/>
          <w:sz w:val="19"/>
        </w:rPr>
      </w:pPr>
      <w:r>
        <w:rPr>
          <w:rFonts w:ascii="Times New Roman"/>
          <w:i/>
          <w:w w:val="105"/>
          <w:sz w:val="19"/>
        </w:rPr>
        <w:t>From Physical Events to Mental</w:t>
      </w:r>
      <w:r>
        <w:rPr>
          <w:rFonts w:ascii="Times New Roman"/>
          <w:i/>
          <w:spacing w:val="-25"/>
          <w:w w:val="105"/>
          <w:sz w:val="19"/>
        </w:rPr>
        <w:t xml:space="preserve"> </w:t>
      </w:r>
      <w:r>
        <w:rPr>
          <w:rFonts w:ascii="Times New Roman"/>
          <w:i/>
          <w:w w:val="105"/>
          <w:sz w:val="19"/>
        </w:rPr>
        <w:t>Events</w:t>
      </w:r>
    </w:p>
    <w:p w:rsidR="002E0D56" w:rsidRDefault="00C67A04">
      <w:pPr>
        <w:pStyle w:val="ListParagraph"/>
        <w:numPr>
          <w:ilvl w:val="4"/>
          <w:numId w:val="147"/>
        </w:numPr>
        <w:tabs>
          <w:tab w:val="left" w:pos="2928"/>
          <w:tab w:val="left" w:pos="2929"/>
        </w:tabs>
        <w:spacing w:before="145"/>
        <w:ind w:left="2928"/>
        <w:rPr>
          <w:sz w:val="19"/>
        </w:rPr>
      </w:pPr>
      <w:r>
        <w:rPr>
          <w:w w:val="105"/>
          <w:sz w:val="19"/>
        </w:rPr>
        <w:t>Sensory</w:t>
      </w:r>
      <w:r>
        <w:rPr>
          <w:spacing w:val="-3"/>
          <w:w w:val="105"/>
          <w:sz w:val="19"/>
        </w:rPr>
        <w:t xml:space="preserve"> </w:t>
      </w:r>
      <w:r>
        <w:rPr>
          <w:w w:val="105"/>
          <w:sz w:val="19"/>
        </w:rPr>
        <w:t>Physiology</w:t>
      </w:r>
    </w:p>
    <w:p w:rsidR="002E0D56" w:rsidRDefault="00C67A04">
      <w:pPr>
        <w:pStyle w:val="ListParagraph"/>
        <w:numPr>
          <w:ilvl w:val="5"/>
          <w:numId w:val="147"/>
        </w:numPr>
        <w:tabs>
          <w:tab w:val="left" w:pos="3469"/>
        </w:tabs>
        <w:spacing w:before="144" w:line="266" w:lineRule="auto"/>
        <w:ind w:right="1468"/>
        <w:rPr>
          <w:sz w:val="19"/>
        </w:rPr>
      </w:pPr>
      <w:r>
        <w:rPr>
          <w:w w:val="105"/>
          <w:sz w:val="19"/>
        </w:rPr>
        <w:t>The study of the way biological mechanisms convert physical events into neural</w:t>
      </w:r>
      <w:r>
        <w:rPr>
          <w:spacing w:val="-12"/>
          <w:w w:val="105"/>
          <w:sz w:val="19"/>
        </w:rPr>
        <w:t xml:space="preserve"> </w:t>
      </w:r>
      <w:r>
        <w:rPr>
          <w:w w:val="105"/>
          <w:sz w:val="19"/>
        </w:rPr>
        <w:t>events</w:t>
      </w:r>
    </w:p>
    <w:p w:rsidR="002E0D56" w:rsidRDefault="00C67A04">
      <w:pPr>
        <w:pStyle w:val="ListParagraph"/>
        <w:numPr>
          <w:ilvl w:val="5"/>
          <w:numId w:val="147"/>
        </w:numPr>
        <w:tabs>
          <w:tab w:val="left" w:pos="3469"/>
        </w:tabs>
        <w:spacing w:line="266" w:lineRule="auto"/>
        <w:ind w:right="1497"/>
        <w:rPr>
          <w:sz w:val="19"/>
        </w:rPr>
      </w:pPr>
      <w:r>
        <w:rPr>
          <w:w w:val="105"/>
          <w:sz w:val="19"/>
        </w:rPr>
        <w:t>Transduction</w:t>
      </w:r>
      <w:r>
        <w:rPr>
          <w:spacing w:val="-10"/>
          <w:w w:val="105"/>
          <w:sz w:val="19"/>
        </w:rPr>
        <w:t xml:space="preserve"> </w:t>
      </w:r>
      <w:r>
        <w:rPr>
          <w:w w:val="105"/>
          <w:sz w:val="19"/>
        </w:rPr>
        <w:t>is</w:t>
      </w:r>
      <w:r>
        <w:rPr>
          <w:spacing w:val="-9"/>
          <w:w w:val="105"/>
          <w:sz w:val="19"/>
        </w:rPr>
        <w:t xml:space="preserve"> </w:t>
      </w:r>
      <w:r>
        <w:rPr>
          <w:w w:val="105"/>
          <w:sz w:val="19"/>
        </w:rPr>
        <w:t>the</w:t>
      </w:r>
      <w:r>
        <w:rPr>
          <w:spacing w:val="-9"/>
          <w:w w:val="105"/>
          <w:sz w:val="19"/>
        </w:rPr>
        <w:t xml:space="preserve"> </w:t>
      </w:r>
      <w:r>
        <w:rPr>
          <w:w w:val="105"/>
          <w:sz w:val="19"/>
        </w:rPr>
        <w:t>conversion</w:t>
      </w:r>
      <w:r>
        <w:rPr>
          <w:spacing w:val="-9"/>
          <w:w w:val="105"/>
          <w:sz w:val="19"/>
        </w:rPr>
        <w:t xml:space="preserve"> </w:t>
      </w:r>
      <w:r>
        <w:rPr>
          <w:w w:val="105"/>
          <w:sz w:val="19"/>
        </w:rPr>
        <w:t>of</w:t>
      </w:r>
      <w:r>
        <w:rPr>
          <w:spacing w:val="-9"/>
          <w:w w:val="105"/>
          <w:sz w:val="19"/>
        </w:rPr>
        <w:t xml:space="preserve"> </w:t>
      </w:r>
      <w:r>
        <w:rPr>
          <w:w w:val="105"/>
          <w:sz w:val="19"/>
        </w:rPr>
        <w:t>one</w:t>
      </w:r>
      <w:r>
        <w:rPr>
          <w:spacing w:val="-9"/>
          <w:w w:val="105"/>
          <w:sz w:val="19"/>
        </w:rPr>
        <w:t xml:space="preserve"> </w:t>
      </w:r>
      <w:r>
        <w:rPr>
          <w:w w:val="105"/>
          <w:sz w:val="19"/>
        </w:rPr>
        <w:t>form</w:t>
      </w:r>
      <w:r>
        <w:rPr>
          <w:spacing w:val="-10"/>
          <w:w w:val="105"/>
          <w:sz w:val="19"/>
        </w:rPr>
        <w:t xml:space="preserve"> </w:t>
      </w:r>
      <w:r>
        <w:rPr>
          <w:w w:val="105"/>
          <w:sz w:val="19"/>
        </w:rPr>
        <w:t>of</w:t>
      </w:r>
      <w:r>
        <w:rPr>
          <w:spacing w:val="-9"/>
          <w:w w:val="105"/>
          <w:sz w:val="19"/>
        </w:rPr>
        <w:t xml:space="preserve"> </w:t>
      </w:r>
      <w:r>
        <w:rPr>
          <w:w w:val="105"/>
          <w:sz w:val="19"/>
        </w:rPr>
        <w:t>energy,</w:t>
      </w:r>
      <w:r>
        <w:rPr>
          <w:spacing w:val="-9"/>
          <w:w w:val="105"/>
          <w:sz w:val="19"/>
        </w:rPr>
        <w:t xml:space="preserve"> </w:t>
      </w:r>
      <w:r>
        <w:rPr>
          <w:w w:val="105"/>
          <w:sz w:val="19"/>
        </w:rPr>
        <w:t>such</w:t>
      </w:r>
      <w:r>
        <w:rPr>
          <w:spacing w:val="-9"/>
          <w:w w:val="105"/>
          <w:sz w:val="19"/>
        </w:rPr>
        <w:t xml:space="preserve"> </w:t>
      </w:r>
      <w:r>
        <w:rPr>
          <w:w w:val="105"/>
          <w:sz w:val="19"/>
        </w:rPr>
        <w:t>as li</w:t>
      </w:r>
      <w:r>
        <w:rPr>
          <w:w w:val="105"/>
          <w:sz w:val="19"/>
        </w:rPr>
        <w:t>ght,</w:t>
      </w:r>
      <w:r>
        <w:rPr>
          <w:spacing w:val="-6"/>
          <w:w w:val="105"/>
          <w:sz w:val="19"/>
        </w:rPr>
        <w:t xml:space="preserve"> </w:t>
      </w:r>
      <w:r>
        <w:rPr>
          <w:w w:val="105"/>
          <w:sz w:val="19"/>
        </w:rPr>
        <w:t>into</w:t>
      </w:r>
      <w:r>
        <w:rPr>
          <w:spacing w:val="-6"/>
          <w:w w:val="105"/>
          <w:sz w:val="19"/>
        </w:rPr>
        <w:t xml:space="preserve"> </w:t>
      </w:r>
      <w:r>
        <w:rPr>
          <w:w w:val="105"/>
          <w:sz w:val="19"/>
        </w:rPr>
        <w:t>another</w:t>
      </w:r>
      <w:r>
        <w:rPr>
          <w:spacing w:val="-6"/>
          <w:w w:val="105"/>
          <w:sz w:val="19"/>
        </w:rPr>
        <w:t xml:space="preserve"> </w:t>
      </w:r>
      <w:r>
        <w:rPr>
          <w:w w:val="105"/>
          <w:sz w:val="19"/>
        </w:rPr>
        <w:t>form,</w:t>
      </w:r>
      <w:r>
        <w:rPr>
          <w:spacing w:val="-6"/>
          <w:w w:val="105"/>
          <w:sz w:val="19"/>
        </w:rPr>
        <w:t xml:space="preserve"> </w:t>
      </w:r>
      <w:r>
        <w:rPr>
          <w:w w:val="105"/>
          <w:sz w:val="19"/>
        </w:rPr>
        <w:t>such</w:t>
      </w:r>
      <w:r>
        <w:rPr>
          <w:spacing w:val="-6"/>
          <w:w w:val="105"/>
          <w:sz w:val="19"/>
        </w:rPr>
        <w:t xml:space="preserve"> </w:t>
      </w:r>
      <w:r>
        <w:rPr>
          <w:w w:val="105"/>
          <w:sz w:val="19"/>
        </w:rPr>
        <w:t>as</w:t>
      </w:r>
      <w:r>
        <w:rPr>
          <w:spacing w:val="-5"/>
          <w:w w:val="105"/>
          <w:sz w:val="19"/>
        </w:rPr>
        <w:t xml:space="preserve"> </w:t>
      </w:r>
      <w:r>
        <w:rPr>
          <w:w w:val="105"/>
          <w:sz w:val="19"/>
        </w:rPr>
        <w:t>nerve</w:t>
      </w:r>
      <w:r>
        <w:rPr>
          <w:spacing w:val="-6"/>
          <w:w w:val="105"/>
          <w:sz w:val="19"/>
        </w:rPr>
        <w:t xml:space="preserve"> </w:t>
      </w:r>
      <w:r>
        <w:rPr>
          <w:w w:val="105"/>
          <w:sz w:val="19"/>
        </w:rPr>
        <w:t>impulses</w:t>
      </w:r>
    </w:p>
    <w:p w:rsidR="002E0D56" w:rsidRDefault="00C67A04">
      <w:pPr>
        <w:pStyle w:val="ListParagraph"/>
        <w:numPr>
          <w:ilvl w:val="4"/>
          <w:numId w:val="147"/>
        </w:numPr>
        <w:tabs>
          <w:tab w:val="left" w:pos="2928"/>
          <w:tab w:val="left" w:pos="2929"/>
        </w:tabs>
        <w:spacing w:before="120"/>
        <w:ind w:left="2928"/>
        <w:rPr>
          <w:sz w:val="19"/>
        </w:rPr>
      </w:pPr>
      <w:r>
        <w:rPr>
          <w:w w:val="105"/>
          <w:sz w:val="19"/>
        </w:rPr>
        <w:t>The Doctrine of Specific Nerve</w:t>
      </w:r>
      <w:r>
        <w:rPr>
          <w:spacing w:val="-27"/>
          <w:w w:val="105"/>
          <w:sz w:val="19"/>
        </w:rPr>
        <w:t xml:space="preserve"> </w:t>
      </w:r>
      <w:r>
        <w:rPr>
          <w:w w:val="105"/>
          <w:sz w:val="19"/>
        </w:rPr>
        <w:t>Energies</w:t>
      </w:r>
    </w:p>
    <w:p w:rsidR="002E0D56" w:rsidRDefault="00C67A04">
      <w:pPr>
        <w:pStyle w:val="ListParagraph"/>
        <w:numPr>
          <w:ilvl w:val="5"/>
          <w:numId w:val="147"/>
        </w:numPr>
        <w:tabs>
          <w:tab w:val="left" w:pos="3469"/>
        </w:tabs>
        <w:spacing w:before="145"/>
        <w:rPr>
          <w:sz w:val="19"/>
        </w:rPr>
      </w:pPr>
      <w:r>
        <w:rPr>
          <w:w w:val="105"/>
          <w:sz w:val="19"/>
        </w:rPr>
        <w:t>Proposed by Johannes Müller in</w:t>
      </w:r>
      <w:r>
        <w:rPr>
          <w:spacing w:val="-11"/>
          <w:w w:val="105"/>
          <w:sz w:val="19"/>
        </w:rPr>
        <w:t xml:space="preserve"> </w:t>
      </w:r>
      <w:r>
        <w:rPr>
          <w:w w:val="105"/>
          <w:sz w:val="19"/>
        </w:rPr>
        <w:t>1826</w:t>
      </w:r>
    </w:p>
    <w:p w:rsidR="002E0D56" w:rsidRDefault="00C67A04">
      <w:pPr>
        <w:pStyle w:val="ListParagraph"/>
        <w:numPr>
          <w:ilvl w:val="5"/>
          <w:numId w:val="147"/>
        </w:numPr>
        <w:tabs>
          <w:tab w:val="left" w:pos="3469"/>
        </w:tabs>
        <w:spacing w:before="144" w:line="266" w:lineRule="auto"/>
        <w:ind w:right="1184"/>
        <w:rPr>
          <w:sz w:val="19"/>
        </w:rPr>
      </w:pPr>
      <w:r>
        <w:rPr>
          <w:w w:val="105"/>
          <w:sz w:val="19"/>
        </w:rPr>
        <w:t>Different sensory experiences, such as sight and smell, do not produce</w:t>
      </w:r>
      <w:r>
        <w:rPr>
          <w:spacing w:val="-15"/>
          <w:w w:val="105"/>
          <w:sz w:val="19"/>
        </w:rPr>
        <w:t xml:space="preserve"> </w:t>
      </w:r>
      <w:r>
        <w:rPr>
          <w:w w:val="105"/>
          <w:sz w:val="19"/>
        </w:rPr>
        <w:t>different</w:t>
      </w:r>
      <w:r>
        <w:rPr>
          <w:spacing w:val="-14"/>
          <w:w w:val="105"/>
          <w:sz w:val="19"/>
        </w:rPr>
        <w:t xml:space="preserve"> </w:t>
      </w:r>
      <w:r>
        <w:rPr>
          <w:w w:val="105"/>
          <w:sz w:val="19"/>
        </w:rPr>
        <w:t>types</w:t>
      </w:r>
      <w:r>
        <w:rPr>
          <w:spacing w:val="-14"/>
          <w:w w:val="105"/>
          <w:sz w:val="19"/>
        </w:rPr>
        <w:t xml:space="preserve"> </w:t>
      </w:r>
      <w:r>
        <w:rPr>
          <w:w w:val="105"/>
          <w:sz w:val="19"/>
        </w:rPr>
        <w:t>of</w:t>
      </w:r>
      <w:r>
        <w:rPr>
          <w:spacing w:val="-15"/>
          <w:w w:val="105"/>
          <w:sz w:val="19"/>
        </w:rPr>
        <w:t xml:space="preserve"> </w:t>
      </w:r>
      <w:r>
        <w:rPr>
          <w:w w:val="105"/>
          <w:sz w:val="19"/>
        </w:rPr>
        <w:t>nerve</w:t>
      </w:r>
      <w:r>
        <w:rPr>
          <w:spacing w:val="-14"/>
          <w:w w:val="105"/>
          <w:sz w:val="19"/>
        </w:rPr>
        <w:t xml:space="preserve"> </w:t>
      </w:r>
      <w:r>
        <w:rPr>
          <w:w w:val="105"/>
          <w:sz w:val="19"/>
        </w:rPr>
        <w:t>activity.</w:t>
      </w:r>
      <w:r>
        <w:rPr>
          <w:spacing w:val="-14"/>
          <w:w w:val="105"/>
          <w:sz w:val="19"/>
        </w:rPr>
        <w:t xml:space="preserve"> </w:t>
      </w:r>
      <w:r>
        <w:rPr>
          <w:w w:val="105"/>
          <w:sz w:val="19"/>
        </w:rPr>
        <w:t>Rather</w:t>
      </w:r>
      <w:r>
        <w:rPr>
          <w:spacing w:val="-14"/>
          <w:w w:val="105"/>
          <w:sz w:val="19"/>
        </w:rPr>
        <w:t xml:space="preserve"> </w:t>
      </w:r>
      <w:r>
        <w:rPr>
          <w:w w:val="105"/>
          <w:sz w:val="19"/>
        </w:rPr>
        <w:t>they</w:t>
      </w:r>
      <w:r>
        <w:rPr>
          <w:spacing w:val="-15"/>
          <w:w w:val="105"/>
          <w:sz w:val="19"/>
        </w:rPr>
        <w:t xml:space="preserve"> </w:t>
      </w:r>
      <w:r>
        <w:rPr>
          <w:w w:val="105"/>
          <w:sz w:val="19"/>
        </w:rPr>
        <w:t>produce</w:t>
      </w:r>
      <w:r>
        <w:rPr>
          <w:spacing w:val="-14"/>
          <w:w w:val="105"/>
          <w:sz w:val="19"/>
        </w:rPr>
        <w:t xml:space="preserve"> </w:t>
      </w:r>
      <w:r>
        <w:rPr>
          <w:w w:val="105"/>
          <w:sz w:val="19"/>
        </w:rPr>
        <w:t>the same</w:t>
      </w:r>
      <w:r>
        <w:rPr>
          <w:spacing w:val="-12"/>
          <w:w w:val="105"/>
          <w:sz w:val="19"/>
        </w:rPr>
        <w:t xml:space="preserve"> </w:t>
      </w:r>
      <w:r>
        <w:rPr>
          <w:w w:val="105"/>
          <w:sz w:val="19"/>
        </w:rPr>
        <w:t>type</w:t>
      </w:r>
      <w:r>
        <w:rPr>
          <w:spacing w:val="-11"/>
          <w:w w:val="105"/>
          <w:sz w:val="19"/>
        </w:rPr>
        <w:t xml:space="preserve"> </w:t>
      </w:r>
      <w:r>
        <w:rPr>
          <w:w w:val="105"/>
          <w:sz w:val="19"/>
        </w:rPr>
        <w:t>of</w:t>
      </w:r>
      <w:r>
        <w:rPr>
          <w:spacing w:val="-12"/>
          <w:w w:val="105"/>
          <w:sz w:val="19"/>
        </w:rPr>
        <w:t xml:space="preserve"> </w:t>
      </w:r>
      <w:r>
        <w:rPr>
          <w:w w:val="105"/>
          <w:sz w:val="19"/>
        </w:rPr>
        <w:t>nerve</w:t>
      </w:r>
      <w:r>
        <w:rPr>
          <w:spacing w:val="-11"/>
          <w:w w:val="105"/>
          <w:sz w:val="19"/>
        </w:rPr>
        <w:t xml:space="preserve"> </w:t>
      </w:r>
      <w:r>
        <w:rPr>
          <w:w w:val="105"/>
          <w:sz w:val="19"/>
        </w:rPr>
        <w:t>activity,</w:t>
      </w:r>
      <w:r>
        <w:rPr>
          <w:spacing w:val="-12"/>
          <w:w w:val="105"/>
          <w:sz w:val="19"/>
        </w:rPr>
        <w:t xml:space="preserve"> </w:t>
      </w:r>
      <w:r>
        <w:rPr>
          <w:w w:val="105"/>
          <w:sz w:val="19"/>
        </w:rPr>
        <w:t>but</w:t>
      </w:r>
      <w:r>
        <w:rPr>
          <w:spacing w:val="-11"/>
          <w:w w:val="105"/>
          <w:sz w:val="19"/>
        </w:rPr>
        <w:t xml:space="preserve"> </w:t>
      </w:r>
      <w:r>
        <w:rPr>
          <w:w w:val="105"/>
          <w:sz w:val="19"/>
        </w:rPr>
        <w:t>in</w:t>
      </w:r>
      <w:r>
        <w:rPr>
          <w:spacing w:val="-11"/>
          <w:w w:val="105"/>
          <w:sz w:val="19"/>
        </w:rPr>
        <w:t xml:space="preserve"> </w:t>
      </w:r>
      <w:r>
        <w:rPr>
          <w:w w:val="105"/>
          <w:sz w:val="19"/>
        </w:rPr>
        <w:t>different</w:t>
      </w:r>
      <w:r>
        <w:rPr>
          <w:spacing w:val="-12"/>
          <w:w w:val="105"/>
          <w:sz w:val="19"/>
        </w:rPr>
        <w:t xml:space="preserve"> </w:t>
      </w:r>
      <w:r>
        <w:rPr>
          <w:w w:val="105"/>
          <w:sz w:val="19"/>
        </w:rPr>
        <w:t>regions</w:t>
      </w:r>
      <w:r>
        <w:rPr>
          <w:spacing w:val="-11"/>
          <w:w w:val="105"/>
          <w:sz w:val="19"/>
        </w:rPr>
        <w:t xml:space="preserve"> </w:t>
      </w:r>
      <w:r>
        <w:rPr>
          <w:w w:val="105"/>
          <w:sz w:val="19"/>
        </w:rPr>
        <w:t>of</w:t>
      </w:r>
      <w:r>
        <w:rPr>
          <w:spacing w:val="-12"/>
          <w:w w:val="105"/>
          <w:sz w:val="19"/>
        </w:rPr>
        <w:t xml:space="preserve"> </w:t>
      </w:r>
      <w:r>
        <w:rPr>
          <w:w w:val="105"/>
          <w:sz w:val="19"/>
        </w:rPr>
        <w:t>the</w:t>
      </w:r>
      <w:r>
        <w:rPr>
          <w:spacing w:val="-11"/>
          <w:w w:val="105"/>
          <w:sz w:val="19"/>
        </w:rPr>
        <w:t xml:space="preserve"> </w:t>
      </w:r>
      <w:r>
        <w:rPr>
          <w:w w:val="105"/>
          <w:sz w:val="19"/>
        </w:rPr>
        <w:t>brain.</w:t>
      </w:r>
    </w:p>
    <w:p w:rsidR="002E0D56" w:rsidRDefault="00C67A04">
      <w:pPr>
        <w:pStyle w:val="ListParagraph"/>
        <w:numPr>
          <w:ilvl w:val="5"/>
          <w:numId w:val="147"/>
        </w:numPr>
        <w:tabs>
          <w:tab w:val="left" w:pos="3468"/>
          <w:tab w:val="left" w:pos="3469"/>
        </w:tabs>
        <w:spacing w:line="266" w:lineRule="auto"/>
        <w:ind w:right="1062"/>
        <w:rPr>
          <w:sz w:val="19"/>
        </w:rPr>
      </w:pPr>
      <w:r>
        <w:rPr>
          <w:w w:val="105"/>
          <w:sz w:val="19"/>
        </w:rPr>
        <w:t>All sensory systems share the same basic flow of information. Environmental</w:t>
      </w:r>
      <w:r>
        <w:rPr>
          <w:spacing w:val="-17"/>
          <w:w w:val="105"/>
          <w:sz w:val="19"/>
        </w:rPr>
        <w:t xml:space="preserve"> </w:t>
      </w:r>
      <w:r>
        <w:rPr>
          <w:w w:val="105"/>
          <w:sz w:val="19"/>
        </w:rPr>
        <w:t>events</w:t>
      </w:r>
      <w:r>
        <w:rPr>
          <w:spacing w:val="-16"/>
          <w:w w:val="105"/>
          <w:sz w:val="19"/>
        </w:rPr>
        <w:t xml:space="preserve"> </w:t>
      </w:r>
      <w:r>
        <w:rPr>
          <w:w w:val="105"/>
          <w:sz w:val="19"/>
        </w:rPr>
        <w:t>are</w:t>
      </w:r>
      <w:r>
        <w:rPr>
          <w:spacing w:val="-16"/>
          <w:w w:val="105"/>
          <w:sz w:val="19"/>
        </w:rPr>
        <w:t xml:space="preserve"> </w:t>
      </w:r>
      <w:r>
        <w:rPr>
          <w:w w:val="105"/>
          <w:sz w:val="19"/>
        </w:rPr>
        <w:t>detected</w:t>
      </w:r>
      <w:r>
        <w:rPr>
          <w:spacing w:val="-16"/>
          <w:w w:val="105"/>
          <w:sz w:val="19"/>
        </w:rPr>
        <w:t xml:space="preserve"> </w:t>
      </w:r>
      <w:r>
        <w:rPr>
          <w:w w:val="105"/>
          <w:sz w:val="19"/>
        </w:rPr>
        <w:t>by</w:t>
      </w:r>
      <w:r>
        <w:rPr>
          <w:spacing w:val="-16"/>
          <w:w w:val="105"/>
          <w:sz w:val="19"/>
        </w:rPr>
        <w:t xml:space="preserve"> </w:t>
      </w:r>
      <w:r>
        <w:rPr>
          <w:w w:val="105"/>
          <w:sz w:val="19"/>
        </w:rPr>
        <w:t>specialized</w:t>
      </w:r>
      <w:r>
        <w:rPr>
          <w:spacing w:val="-16"/>
          <w:w w:val="105"/>
          <w:sz w:val="19"/>
        </w:rPr>
        <w:t xml:space="preserve"> </w:t>
      </w:r>
      <w:r>
        <w:rPr>
          <w:w w:val="105"/>
          <w:sz w:val="19"/>
        </w:rPr>
        <w:t>sensory</w:t>
      </w:r>
      <w:r>
        <w:rPr>
          <w:spacing w:val="-16"/>
          <w:w w:val="105"/>
          <w:sz w:val="19"/>
        </w:rPr>
        <w:t xml:space="preserve"> </w:t>
      </w:r>
      <w:r>
        <w:rPr>
          <w:w w:val="105"/>
          <w:sz w:val="19"/>
        </w:rPr>
        <w:t>receptor neurons, called stimulus detector units, which convert t</w:t>
      </w:r>
      <w:r>
        <w:rPr>
          <w:w w:val="105"/>
          <w:sz w:val="19"/>
        </w:rPr>
        <w:t>he physical</w:t>
      </w:r>
      <w:r>
        <w:rPr>
          <w:spacing w:val="-13"/>
          <w:w w:val="105"/>
          <w:sz w:val="19"/>
        </w:rPr>
        <w:t xml:space="preserve"> </w:t>
      </w:r>
      <w:r>
        <w:rPr>
          <w:w w:val="105"/>
          <w:sz w:val="19"/>
        </w:rPr>
        <w:t>energy</w:t>
      </w:r>
      <w:r>
        <w:rPr>
          <w:spacing w:val="-12"/>
          <w:w w:val="105"/>
          <w:sz w:val="19"/>
        </w:rPr>
        <w:t xml:space="preserve"> </w:t>
      </w:r>
      <w:r>
        <w:rPr>
          <w:w w:val="105"/>
          <w:sz w:val="19"/>
        </w:rPr>
        <w:t>received</w:t>
      </w:r>
      <w:r>
        <w:rPr>
          <w:spacing w:val="-13"/>
          <w:w w:val="105"/>
          <w:sz w:val="19"/>
        </w:rPr>
        <w:t xml:space="preserve"> </w:t>
      </w:r>
      <w:r>
        <w:rPr>
          <w:w w:val="105"/>
          <w:sz w:val="19"/>
        </w:rPr>
        <w:t>from</w:t>
      </w:r>
      <w:r>
        <w:rPr>
          <w:spacing w:val="-12"/>
          <w:w w:val="105"/>
          <w:sz w:val="19"/>
        </w:rPr>
        <w:t xml:space="preserve"> </w:t>
      </w:r>
      <w:r>
        <w:rPr>
          <w:w w:val="105"/>
          <w:sz w:val="19"/>
        </w:rPr>
        <w:t>the</w:t>
      </w:r>
      <w:r>
        <w:rPr>
          <w:spacing w:val="-13"/>
          <w:w w:val="105"/>
          <w:sz w:val="19"/>
        </w:rPr>
        <w:t xml:space="preserve"> </w:t>
      </w:r>
      <w:r>
        <w:rPr>
          <w:w w:val="105"/>
          <w:sz w:val="19"/>
        </w:rPr>
        <w:t>environment</w:t>
      </w:r>
      <w:r>
        <w:rPr>
          <w:spacing w:val="-12"/>
          <w:w w:val="105"/>
          <w:sz w:val="19"/>
        </w:rPr>
        <w:t xml:space="preserve"> </w:t>
      </w:r>
      <w:r>
        <w:rPr>
          <w:w w:val="105"/>
          <w:sz w:val="19"/>
        </w:rPr>
        <w:t>into</w:t>
      </w:r>
      <w:r>
        <w:rPr>
          <w:spacing w:val="-13"/>
          <w:w w:val="105"/>
          <w:sz w:val="19"/>
        </w:rPr>
        <w:t xml:space="preserve"> </w:t>
      </w:r>
      <w:r>
        <w:rPr>
          <w:w w:val="105"/>
          <w:sz w:val="19"/>
        </w:rPr>
        <w:t>neural</w:t>
      </w:r>
      <w:r>
        <w:rPr>
          <w:spacing w:val="-12"/>
          <w:w w:val="105"/>
          <w:sz w:val="19"/>
        </w:rPr>
        <w:t xml:space="preserve"> </w:t>
      </w:r>
      <w:r>
        <w:rPr>
          <w:w w:val="105"/>
          <w:sz w:val="19"/>
        </w:rPr>
        <w:t>signals that</w:t>
      </w:r>
      <w:r>
        <w:rPr>
          <w:spacing w:val="-6"/>
          <w:w w:val="105"/>
          <w:sz w:val="19"/>
        </w:rPr>
        <w:t xml:space="preserve"> </w:t>
      </w:r>
      <w:r>
        <w:rPr>
          <w:w w:val="105"/>
          <w:sz w:val="19"/>
        </w:rPr>
        <w:t>can</w:t>
      </w:r>
      <w:r>
        <w:rPr>
          <w:spacing w:val="-6"/>
          <w:w w:val="105"/>
          <w:sz w:val="19"/>
        </w:rPr>
        <w:t xml:space="preserve"> </w:t>
      </w:r>
      <w:r>
        <w:rPr>
          <w:w w:val="105"/>
          <w:sz w:val="19"/>
        </w:rPr>
        <w:t>be</w:t>
      </w:r>
      <w:r>
        <w:rPr>
          <w:spacing w:val="-6"/>
          <w:w w:val="105"/>
          <w:sz w:val="19"/>
        </w:rPr>
        <w:t xml:space="preserve"> </w:t>
      </w:r>
      <w:r>
        <w:rPr>
          <w:w w:val="105"/>
          <w:sz w:val="19"/>
        </w:rPr>
        <w:t>processed</w:t>
      </w:r>
      <w:r>
        <w:rPr>
          <w:spacing w:val="-6"/>
          <w:w w:val="105"/>
          <w:sz w:val="19"/>
        </w:rPr>
        <w:t xml:space="preserve"> </w:t>
      </w:r>
      <w:r>
        <w:rPr>
          <w:w w:val="105"/>
          <w:sz w:val="19"/>
        </w:rPr>
        <w:t>by</w:t>
      </w:r>
      <w:r>
        <w:rPr>
          <w:spacing w:val="-6"/>
          <w:w w:val="105"/>
          <w:sz w:val="19"/>
        </w:rPr>
        <w:t xml:space="preserve"> </w:t>
      </w:r>
      <w:r>
        <w:rPr>
          <w:w w:val="105"/>
          <w:sz w:val="19"/>
        </w:rPr>
        <w:t>the</w:t>
      </w:r>
      <w:r>
        <w:rPr>
          <w:spacing w:val="-6"/>
          <w:w w:val="105"/>
          <w:sz w:val="19"/>
        </w:rPr>
        <w:t xml:space="preserve"> </w:t>
      </w:r>
      <w:r>
        <w:rPr>
          <w:w w:val="105"/>
          <w:sz w:val="19"/>
        </w:rPr>
        <w:t>central</w:t>
      </w:r>
      <w:r>
        <w:rPr>
          <w:spacing w:val="-6"/>
          <w:w w:val="105"/>
          <w:sz w:val="19"/>
        </w:rPr>
        <w:t xml:space="preserve"> </w:t>
      </w:r>
      <w:r>
        <w:rPr>
          <w:w w:val="105"/>
          <w:sz w:val="19"/>
        </w:rPr>
        <w:t>nervous</w:t>
      </w:r>
      <w:r>
        <w:rPr>
          <w:spacing w:val="-6"/>
          <w:w w:val="105"/>
          <w:sz w:val="19"/>
        </w:rPr>
        <w:t xml:space="preserve"> </w:t>
      </w:r>
      <w:r>
        <w:rPr>
          <w:w w:val="105"/>
          <w:sz w:val="19"/>
        </w:rPr>
        <w:t>system.</w:t>
      </w:r>
    </w:p>
    <w:p w:rsidR="002E0D56" w:rsidRDefault="00C67A04">
      <w:pPr>
        <w:pStyle w:val="Heading8"/>
        <w:numPr>
          <w:ilvl w:val="2"/>
          <w:numId w:val="147"/>
        </w:numPr>
        <w:tabs>
          <w:tab w:val="left" w:pos="1309"/>
        </w:tabs>
        <w:spacing w:before="132"/>
      </w:pPr>
      <w:r>
        <w:rPr>
          <w:w w:val="110"/>
        </w:rPr>
        <w:t>The Visual</w:t>
      </w:r>
      <w:r>
        <w:rPr>
          <w:spacing w:val="-15"/>
          <w:w w:val="110"/>
        </w:rPr>
        <w:t xml:space="preserve"> </w:t>
      </w:r>
      <w:r>
        <w:rPr>
          <w:w w:val="110"/>
        </w:rPr>
        <w:t>System</w:t>
      </w:r>
    </w:p>
    <w:p w:rsidR="002E0D56" w:rsidRDefault="00C67A04">
      <w:pPr>
        <w:pStyle w:val="ListParagraph"/>
        <w:numPr>
          <w:ilvl w:val="3"/>
          <w:numId w:val="147"/>
        </w:numPr>
        <w:tabs>
          <w:tab w:val="left" w:pos="2029"/>
        </w:tabs>
        <w:spacing w:before="175"/>
        <w:rPr>
          <w:rFonts w:ascii="Times New Roman"/>
          <w:i/>
          <w:sz w:val="19"/>
        </w:rPr>
      </w:pPr>
      <w:r>
        <w:rPr>
          <w:rFonts w:ascii="Times New Roman"/>
          <w:i/>
          <w:sz w:val="19"/>
        </w:rPr>
        <w:t>The Importance of</w:t>
      </w:r>
      <w:r>
        <w:rPr>
          <w:rFonts w:ascii="Times New Roman"/>
          <w:i/>
          <w:spacing w:val="-5"/>
          <w:sz w:val="19"/>
        </w:rPr>
        <w:t xml:space="preserve"> </w:t>
      </w:r>
      <w:r>
        <w:rPr>
          <w:rFonts w:ascii="Times New Roman"/>
          <w:i/>
          <w:sz w:val="19"/>
        </w:rPr>
        <w:t>Vision</w:t>
      </w:r>
    </w:p>
    <w:p w:rsidR="002E0D56" w:rsidRDefault="00C67A04">
      <w:pPr>
        <w:pStyle w:val="ListParagraph"/>
        <w:numPr>
          <w:ilvl w:val="4"/>
          <w:numId w:val="147"/>
        </w:numPr>
        <w:tabs>
          <w:tab w:val="left" w:pos="2928"/>
          <w:tab w:val="left" w:pos="2929"/>
        </w:tabs>
        <w:spacing w:before="145" w:line="266" w:lineRule="auto"/>
        <w:ind w:left="2928" w:right="1242"/>
        <w:rPr>
          <w:sz w:val="19"/>
        </w:rPr>
      </w:pPr>
      <w:r>
        <w:rPr>
          <w:w w:val="105"/>
          <w:sz w:val="19"/>
        </w:rPr>
        <w:t>The</w:t>
      </w:r>
      <w:r>
        <w:rPr>
          <w:spacing w:val="-11"/>
          <w:w w:val="105"/>
          <w:sz w:val="19"/>
        </w:rPr>
        <w:t xml:space="preserve"> </w:t>
      </w:r>
      <w:r>
        <w:rPr>
          <w:w w:val="105"/>
          <w:sz w:val="19"/>
        </w:rPr>
        <w:t>most</w:t>
      </w:r>
      <w:r>
        <w:rPr>
          <w:spacing w:val="-11"/>
          <w:w w:val="105"/>
          <w:sz w:val="19"/>
        </w:rPr>
        <w:t xml:space="preserve"> </w:t>
      </w:r>
      <w:r>
        <w:rPr>
          <w:w w:val="105"/>
          <w:sz w:val="19"/>
        </w:rPr>
        <w:t>complex,</w:t>
      </w:r>
      <w:r>
        <w:rPr>
          <w:spacing w:val="-12"/>
          <w:w w:val="105"/>
          <w:sz w:val="19"/>
        </w:rPr>
        <w:t xml:space="preserve"> </w:t>
      </w:r>
      <w:r>
        <w:rPr>
          <w:w w:val="105"/>
          <w:sz w:val="19"/>
        </w:rPr>
        <w:t>highly</w:t>
      </w:r>
      <w:r>
        <w:rPr>
          <w:spacing w:val="-12"/>
          <w:w w:val="105"/>
          <w:sz w:val="19"/>
        </w:rPr>
        <w:t xml:space="preserve"> </w:t>
      </w:r>
      <w:r>
        <w:rPr>
          <w:w w:val="105"/>
          <w:sz w:val="19"/>
        </w:rPr>
        <w:t>developed,</w:t>
      </w:r>
      <w:r>
        <w:rPr>
          <w:spacing w:val="-12"/>
          <w:w w:val="105"/>
          <w:sz w:val="19"/>
        </w:rPr>
        <w:t xml:space="preserve"> </w:t>
      </w:r>
      <w:r>
        <w:rPr>
          <w:w w:val="105"/>
          <w:sz w:val="19"/>
        </w:rPr>
        <w:t>and</w:t>
      </w:r>
      <w:r>
        <w:rPr>
          <w:spacing w:val="-11"/>
          <w:w w:val="105"/>
          <w:sz w:val="19"/>
        </w:rPr>
        <w:t xml:space="preserve"> </w:t>
      </w:r>
      <w:r>
        <w:rPr>
          <w:w w:val="105"/>
          <w:sz w:val="19"/>
        </w:rPr>
        <w:t>important</w:t>
      </w:r>
      <w:r>
        <w:rPr>
          <w:spacing w:val="-12"/>
          <w:w w:val="105"/>
          <w:sz w:val="19"/>
        </w:rPr>
        <w:t xml:space="preserve"> </w:t>
      </w:r>
      <w:r>
        <w:rPr>
          <w:w w:val="105"/>
          <w:sz w:val="19"/>
        </w:rPr>
        <w:t>sense</w:t>
      </w:r>
      <w:r>
        <w:rPr>
          <w:spacing w:val="-12"/>
          <w:w w:val="105"/>
          <w:sz w:val="19"/>
        </w:rPr>
        <w:t xml:space="preserve"> </w:t>
      </w:r>
      <w:r>
        <w:rPr>
          <w:w w:val="105"/>
          <w:sz w:val="19"/>
        </w:rPr>
        <w:t>for</w:t>
      </w:r>
      <w:r>
        <w:rPr>
          <w:spacing w:val="-12"/>
          <w:w w:val="105"/>
          <w:sz w:val="19"/>
        </w:rPr>
        <w:t xml:space="preserve"> </w:t>
      </w:r>
      <w:r>
        <w:rPr>
          <w:w w:val="105"/>
          <w:sz w:val="19"/>
        </w:rPr>
        <w:t>humans and most other mobile</w:t>
      </w:r>
      <w:r>
        <w:rPr>
          <w:spacing w:val="-23"/>
          <w:w w:val="105"/>
          <w:sz w:val="19"/>
        </w:rPr>
        <w:t xml:space="preserve"> </w:t>
      </w:r>
      <w:r>
        <w:rPr>
          <w:w w:val="105"/>
          <w:sz w:val="19"/>
        </w:rPr>
        <w:t>creatures</w:t>
      </w:r>
    </w:p>
    <w:p w:rsidR="002E0D56" w:rsidRDefault="00C67A04">
      <w:pPr>
        <w:pStyle w:val="ListParagraph"/>
        <w:numPr>
          <w:ilvl w:val="4"/>
          <w:numId w:val="147"/>
        </w:numPr>
        <w:tabs>
          <w:tab w:val="left" w:pos="2928"/>
          <w:tab w:val="left" w:pos="2929"/>
        </w:tabs>
        <w:ind w:left="2928"/>
        <w:rPr>
          <w:sz w:val="19"/>
        </w:rPr>
      </w:pPr>
      <w:r>
        <w:rPr>
          <w:w w:val="105"/>
          <w:sz w:val="19"/>
        </w:rPr>
        <w:t>Provides a tremendous evolutionary</w:t>
      </w:r>
      <w:r>
        <w:rPr>
          <w:spacing w:val="-15"/>
          <w:w w:val="105"/>
          <w:sz w:val="19"/>
        </w:rPr>
        <w:t xml:space="preserve"> </w:t>
      </w:r>
      <w:r>
        <w:rPr>
          <w:w w:val="105"/>
          <w:sz w:val="19"/>
        </w:rPr>
        <w:t>advantage</w:t>
      </w:r>
    </w:p>
    <w:p w:rsidR="002E0D56" w:rsidRDefault="00C67A04">
      <w:pPr>
        <w:pStyle w:val="ListParagraph"/>
        <w:numPr>
          <w:ilvl w:val="3"/>
          <w:numId w:val="147"/>
        </w:numPr>
        <w:tabs>
          <w:tab w:val="left" w:pos="2029"/>
        </w:tabs>
        <w:spacing w:before="171"/>
        <w:rPr>
          <w:rFonts w:ascii="Times New Roman"/>
          <w:i/>
          <w:sz w:val="19"/>
        </w:rPr>
      </w:pPr>
      <w:r>
        <w:rPr>
          <w:rFonts w:ascii="Times New Roman"/>
          <w:i/>
          <w:w w:val="105"/>
          <w:sz w:val="19"/>
        </w:rPr>
        <w:t>The Human</w:t>
      </w:r>
      <w:r>
        <w:rPr>
          <w:rFonts w:ascii="Times New Roman"/>
          <w:i/>
          <w:spacing w:val="-7"/>
          <w:w w:val="105"/>
          <w:sz w:val="19"/>
        </w:rPr>
        <w:t xml:space="preserve"> </w:t>
      </w:r>
      <w:r>
        <w:rPr>
          <w:rFonts w:ascii="Times New Roman"/>
          <w:i/>
          <w:spacing w:val="2"/>
          <w:w w:val="105"/>
          <w:sz w:val="19"/>
        </w:rPr>
        <w:t>Eye</w:t>
      </w:r>
    </w:p>
    <w:p w:rsidR="002E0D56" w:rsidRDefault="00C67A04">
      <w:pPr>
        <w:pStyle w:val="ListParagraph"/>
        <w:numPr>
          <w:ilvl w:val="4"/>
          <w:numId w:val="147"/>
        </w:numPr>
        <w:tabs>
          <w:tab w:val="left" w:pos="2928"/>
          <w:tab w:val="left" w:pos="2929"/>
        </w:tabs>
        <w:spacing w:before="171" w:line="266" w:lineRule="auto"/>
        <w:ind w:left="2928" w:right="1200"/>
        <w:rPr>
          <w:sz w:val="19"/>
        </w:rPr>
      </w:pPr>
      <w:r>
        <w:rPr>
          <w:sz w:val="19"/>
        </w:rPr>
        <w:t xml:space="preserve">Light enters the eye through the </w:t>
      </w:r>
      <w:r>
        <w:rPr>
          <w:rFonts w:ascii="Times New Roman"/>
          <w:i/>
          <w:sz w:val="19"/>
        </w:rPr>
        <w:t>cornea</w:t>
      </w:r>
      <w:r>
        <w:rPr>
          <w:sz w:val="19"/>
        </w:rPr>
        <w:t>, a transparent bulge on the front of the</w:t>
      </w:r>
      <w:r>
        <w:rPr>
          <w:spacing w:val="-7"/>
          <w:sz w:val="19"/>
        </w:rPr>
        <w:t xml:space="preserve"> </w:t>
      </w:r>
      <w:r>
        <w:rPr>
          <w:spacing w:val="-3"/>
          <w:sz w:val="19"/>
        </w:rPr>
        <w:t>eye</w:t>
      </w:r>
    </w:p>
    <w:p w:rsidR="002E0D56" w:rsidRDefault="00C67A04">
      <w:pPr>
        <w:pStyle w:val="ListParagraph"/>
        <w:numPr>
          <w:ilvl w:val="4"/>
          <w:numId w:val="147"/>
        </w:numPr>
        <w:tabs>
          <w:tab w:val="left" w:pos="2928"/>
          <w:tab w:val="left" w:pos="2929"/>
        </w:tabs>
        <w:spacing w:before="148" w:line="266" w:lineRule="auto"/>
        <w:ind w:left="2928" w:right="1455"/>
        <w:rPr>
          <w:sz w:val="19"/>
        </w:rPr>
      </w:pPr>
      <w:r>
        <w:rPr>
          <w:w w:val="105"/>
          <w:sz w:val="19"/>
        </w:rPr>
        <w:t>Light</w:t>
      </w:r>
      <w:r>
        <w:rPr>
          <w:spacing w:val="-10"/>
          <w:w w:val="105"/>
          <w:sz w:val="19"/>
        </w:rPr>
        <w:t xml:space="preserve"> </w:t>
      </w:r>
      <w:r>
        <w:rPr>
          <w:w w:val="105"/>
          <w:sz w:val="19"/>
        </w:rPr>
        <w:t>then</w:t>
      </w:r>
      <w:r>
        <w:rPr>
          <w:spacing w:val="-10"/>
          <w:w w:val="105"/>
          <w:sz w:val="19"/>
        </w:rPr>
        <w:t xml:space="preserve"> </w:t>
      </w:r>
      <w:r>
        <w:rPr>
          <w:w w:val="105"/>
          <w:sz w:val="19"/>
        </w:rPr>
        <w:t>passes</w:t>
      </w:r>
      <w:r>
        <w:rPr>
          <w:spacing w:val="-9"/>
          <w:w w:val="105"/>
          <w:sz w:val="19"/>
        </w:rPr>
        <w:t xml:space="preserve"> </w:t>
      </w:r>
      <w:r>
        <w:rPr>
          <w:w w:val="105"/>
          <w:sz w:val="19"/>
        </w:rPr>
        <w:t>through</w:t>
      </w:r>
      <w:r>
        <w:rPr>
          <w:spacing w:val="-10"/>
          <w:w w:val="105"/>
          <w:sz w:val="19"/>
        </w:rPr>
        <w:t xml:space="preserve"> </w:t>
      </w:r>
      <w:r>
        <w:rPr>
          <w:w w:val="105"/>
          <w:sz w:val="19"/>
        </w:rPr>
        <w:t>the</w:t>
      </w:r>
      <w:r>
        <w:rPr>
          <w:spacing w:val="-9"/>
          <w:w w:val="105"/>
          <w:sz w:val="19"/>
        </w:rPr>
        <w:t xml:space="preserve"> </w:t>
      </w:r>
      <w:r>
        <w:rPr>
          <w:rFonts w:ascii="Times New Roman"/>
          <w:i/>
          <w:w w:val="105"/>
          <w:sz w:val="19"/>
        </w:rPr>
        <w:t>anterior</w:t>
      </w:r>
      <w:r>
        <w:rPr>
          <w:rFonts w:ascii="Times New Roman"/>
          <w:i/>
          <w:spacing w:val="-12"/>
          <w:w w:val="105"/>
          <w:sz w:val="19"/>
        </w:rPr>
        <w:t xml:space="preserve"> </w:t>
      </w:r>
      <w:r>
        <w:rPr>
          <w:rFonts w:ascii="Times New Roman"/>
          <w:i/>
          <w:w w:val="105"/>
          <w:sz w:val="19"/>
        </w:rPr>
        <w:t>chamber</w:t>
      </w:r>
      <w:r>
        <w:rPr>
          <w:w w:val="105"/>
          <w:sz w:val="19"/>
        </w:rPr>
        <w:t>,</w:t>
      </w:r>
      <w:r>
        <w:rPr>
          <w:spacing w:val="-10"/>
          <w:w w:val="105"/>
          <w:sz w:val="19"/>
        </w:rPr>
        <w:t xml:space="preserve"> </w:t>
      </w:r>
      <w:r>
        <w:rPr>
          <w:w w:val="105"/>
          <w:sz w:val="19"/>
        </w:rPr>
        <w:t>which</w:t>
      </w:r>
      <w:r>
        <w:rPr>
          <w:spacing w:val="-10"/>
          <w:w w:val="105"/>
          <w:sz w:val="19"/>
        </w:rPr>
        <w:t xml:space="preserve"> </w:t>
      </w:r>
      <w:r>
        <w:rPr>
          <w:w w:val="105"/>
          <w:sz w:val="19"/>
        </w:rPr>
        <w:t>is</w:t>
      </w:r>
      <w:r>
        <w:rPr>
          <w:spacing w:val="-9"/>
          <w:w w:val="105"/>
          <w:sz w:val="19"/>
        </w:rPr>
        <w:t xml:space="preserve"> </w:t>
      </w:r>
      <w:r>
        <w:rPr>
          <w:w w:val="105"/>
          <w:sz w:val="19"/>
        </w:rPr>
        <w:t>filled</w:t>
      </w:r>
      <w:r>
        <w:rPr>
          <w:spacing w:val="-10"/>
          <w:w w:val="105"/>
          <w:sz w:val="19"/>
        </w:rPr>
        <w:t xml:space="preserve"> </w:t>
      </w:r>
      <w:r>
        <w:rPr>
          <w:w w:val="105"/>
          <w:sz w:val="19"/>
        </w:rPr>
        <w:t>with</w:t>
      </w:r>
      <w:r>
        <w:rPr>
          <w:spacing w:val="-10"/>
          <w:w w:val="105"/>
          <w:sz w:val="19"/>
        </w:rPr>
        <w:t xml:space="preserve"> </w:t>
      </w:r>
      <w:r>
        <w:rPr>
          <w:w w:val="105"/>
          <w:sz w:val="19"/>
        </w:rPr>
        <w:t>a clear liquid called aqueous</w:t>
      </w:r>
      <w:r>
        <w:rPr>
          <w:spacing w:val="-10"/>
          <w:w w:val="105"/>
          <w:sz w:val="19"/>
        </w:rPr>
        <w:t xml:space="preserve"> </w:t>
      </w:r>
      <w:r>
        <w:rPr>
          <w:w w:val="105"/>
          <w:sz w:val="19"/>
        </w:rPr>
        <w:t>humor</w:t>
      </w:r>
    </w:p>
    <w:p w:rsidR="002E0D56" w:rsidRDefault="00C67A04">
      <w:pPr>
        <w:pStyle w:val="ListParagraph"/>
        <w:numPr>
          <w:ilvl w:val="4"/>
          <w:numId w:val="147"/>
        </w:numPr>
        <w:tabs>
          <w:tab w:val="left" w:pos="2928"/>
          <w:tab w:val="left" w:pos="2929"/>
        </w:tabs>
        <w:spacing w:before="147"/>
        <w:ind w:left="2928"/>
        <w:rPr>
          <w:sz w:val="19"/>
        </w:rPr>
      </w:pPr>
      <w:r>
        <w:rPr>
          <w:sz w:val="19"/>
        </w:rPr>
        <w:t xml:space="preserve">Then through the </w:t>
      </w:r>
      <w:r>
        <w:rPr>
          <w:rFonts w:ascii="Times New Roman"/>
          <w:i/>
          <w:spacing w:val="3"/>
          <w:sz w:val="19"/>
        </w:rPr>
        <w:t>pupil</w:t>
      </w:r>
      <w:r>
        <w:rPr>
          <w:spacing w:val="3"/>
          <w:sz w:val="19"/>
        </w:rPr>
        <w:t xml:space="preserve">, </w:t>
      </w:r>
      <w:r>
        <w:rPr>
          <w:sz w:val="19"/>
        </w:rPr>
        <w:t>an opening in the opaque</w:t>
      </w:r>
      <w:r>
        <w:rPr>
          <w:spacing w:val="21"/>
          <w:sz w:val="19"/>
        </w:rPr>
        <w:t xml:space="preserve"> </w:t>
      </w:r>
      <w:r>
        <w:rPr>
          <w:sz w:val="19"/>
        </w:rPr>
        <w:t>iris</w:t>
      </w:r>
    </w:p>
    <w:p w:rsidR="002E0D56" w:rsidRDefault="00C67A04">
      <w:pPr>
        <w:pStyle w:val="ListParagraph"/>
        <w:numPr>
          <w:ilvl w:val="4"/>
          <w:numId w:val="147"/>
        </w:numPr>
        <w:tabs>
          <w:tab w:val="left" w:pos="2928"/>
          <w:tab w:val="left" w:pos="2929"/>
        </w:tabs>
        <w:spacing w:before="171"/>
        <w:ind w:left="2928"/>
        <w:rPr>
          <w:sz w:val="19"/>
        </w:rPr>
      </w:pPr>
      <w:r>
        <w:rPr>
          <w:w w:val="105"/>
          <w:sz w:val="19"/>
        </w:rPr>
        <w:t xml:space="preserve">Then through the </w:t>
      </w:r>
      <w:r>
        <w:rPr>
          <w:rFonts w:ascii="Times New Roman"/>
          <w:i/>
          <w:w w:val="105"/>
          <w:sz w:val="19"/>
        </w:rPr>
        <w:t>lens</w:t>
      </w:r>
      <w:r>
        <w:rPr>
          <w:w w:val="105"/>
          <w:sz w:val="19"/>
        </w:rPr>
        <w:t>, which focuses the incoming</w:t>
      </w:r>
      <w:r>
        <w:rPr>
          <w:spacing w:val="-17"/>
          <w:w w:val="105"/>
          <w:sz w:val="19"/>
        </w:rPr>
        <w:t xml:space="preserve"> </w:t>
      </w:r>
      <w:r>
        <w:rPr>
          <w:w w:val="105"/>
          <w:sz w:val="19"/>
        </w:rPr>
        <w:t>light</w:t>
      </w:r>
    </w:p>
    <w:p w:rsidR="002E0D56" w:rsidRDefault="00C67A04">
      <w:pPr>
        <w:pStyle w:val="ListParagraph"/>
        <w:numPr>
          <w:ilvl w:val="4"/>
          <w:numId w:val="147"/>
        </w:numPr>
        <w:tabs>
          <w:tab w:val="left" w:pos="2928"/>
          <w:tab w:val="left" w:pos="2929"/>
        </w:tabs>
        <w:spacing w:before="171"/>
        <w:ind w:left="2928"/>
        <w:rPr>
          <w:sz w:val="19"/>
        </w:rPr>
      </w:pPr>
      <w:r>
        <w:rPr>
          <w:w w:val="105"/>
          <w:sz w:val="19"/>
        </w:rPr>
        <w:t xml:space="preserve">Then through the </w:t>
      </w:r>
      <w:r>
        <w:rPr>
          <w:rFonts w:ascii="Times New Roman"/>
          <w:i/>
          <w:w w:val="105"/>
          <w:sz w:val="19"/>
        </w:rPr>
        <w:t>vitreous humor</w:t>
      </w:r>
      <w:r>
        <w:rPr>
          <w:w w:val="105"/>
          <w:sz w:val="19"/>
        </w:rPr>
        <w:t>, another clear</w:t>
      </w:r>
      <w:r>
        <w:rPr>
          <w:spacing w:val="-25"/>
          <w:w w:val="105"/>
          <w:sz w:val="19"/>
        </w:rPr>
        <w:t xml:space="preserve"> </w:t>
      </w:r>
      <w:r>
        <w:rPr>
          <w:w w:val="105"/>
          <w:sz w:val="19"/>
        </w:rPr>
        <w:t>liquid</w:t>
      </w:r>
    </w:p>
    <w:p w:rsidR="002E0D56" w:rsidRDefault="00C67A04">
      <w:pPr>
        <w:pStyle w:val="ListParagraph"/>
        <w:numPr>
          <w:ilvl w:val="4"/>
          <w:numId w:val="147"/>
        </w:numPr>
        <w:tabs>
          <w:tab w:val="left" w:pos="2928"/>
          <w:tab w:val="left" w:pos="2929"/>
        </w:tabs>
        <w:spacing w:before="171" w:line="266" w:lineRule="auto"/>
        <w:ind w:left="2928" w:right="1304"/>
        <w:rPr>
          <w:sz w:val="19"/>
        </w:rPr>
      </w:pPr>
      <w:r>
        <w:rPr>
          <w:sz w:val="19"/>
        </w:rPr>
        <w:t xml:space="preserve">And then finally strikes the </w:t>
      </w:r>
      <w:r>
        <w:rPr>
          <w:rFonts w:ascii="Times New Roman"/>
          <w:i/>
          <w:sz w:val="19"/>
        </w:rPr>
        <w:t>retina</w:t>
      </w:r>
      <w:r>
        <w:rPr>
          <w:sz w:val="19"/>
        </w:rPr>
        <w:t>, a thin sheet of neuron that lines the rear wall of the</w:t>
      </w:r>
      <w:r>
        <w:rPr>
          <w:spacing w:val="-2"/>
          <w:sz w:val="19"/>
        </w:rPr>
        <w:t xml:space="preserve"> </w:t>
      </w:r>
      <w:r>
        <w:rPr>
          <w:sz w:val="19"/>
        </w:rPr>
        <w:t>eyeball</w:t>
      </w:r>
    </w:p>
    <w:p w:rsidR="002E0D56" w:rsidRDefault="00C67A04">
      <w:pPr>
        <w:pStyle w:val="ListParagraph"/>
        <w:numPr>
          <w:ilvl w:val="3"/>
          <w:numId w:val="147"/>
        </w:numPr>
        <w:tabs>
          <w:tab w:val="left" w:pos="2029"/>
        </w:tabs>
        <w:spacing w:before="147"/>
        <w:rPr>
          <w:rFonts w:ascii="Times New Roman"/>
          <w:i/>
          <w:sz w:val="19"/>
        </w:rPr>
      </w:pPr>
      <w:r>
        <w:rPr>
          <w:rFonts w:ascii="Times New Roman"/>
          <w:i/>
          <w:w w:val="105"/>
          <w:sz w:val="19"/>
        </w:rPr>
        <w:t>The Pupil and the</w:t>
      </w:r>
      <w:r>
        <w:rPr>
          <w:rFonts w:ascii="Times New Roman"/>
          <w:i/>
          <w:spacing w:val="-18"/>
          <w:w w:val="105"/>
          <w:sz w:val="19"/>
        </w:rPr>
        <w:t xml:space="preserve"> </w:t>
      </w:r>
      <w:r>
        <w:rPr>
          <w:rFonts w:ascii="Times New Roman"/>
          <w:i/>
          <w:w w:val="105"/>
          <w:sz w:val="19"/>
        </w:rPr>
        <w:t>Lens</w:t>
      </w:r>
    </w:p>
    <w:p w:rsidR="002E0D56" w:rsidRDefault="00C67A04">
      <w:pPr>
        <w:pStyle w:val="ListParagraph"/>
        <w:numPr>
          <w:ilvl w:val="4"/>
          <w:numId w:val="147"/>
        </w:numPr>
        <w:tabs>
          <w:tab w:val="left" w:pos="2928"/>
          <w:tab w:val="left" w:pos="2929"/>
        </w:tabs>
        <w:spacing w:before="145" w:line="266" w:lineRule="auto"/>
        <w:ind w:left="2928" w:right="1048"/>
        <w:rPr>
          <w:sz w:val="19"/>
        </w:rPr>
      </w:pPr>
      <w:r>
        <w:rPr>
          <w:sz w:val="19"/>
        </w:rPr>
        <w:t>The iris makes the pupil dilate to control the amount of light entering the eye. The lens focuses the light on the retina, reversing and inverting the light as it does so. The lens is responsible for focusing to account for the distance to the</w:t>
      </w:r>
      <w:r>
        <w:rPr>
          <w:spacing w:val="-3"/>
          <w:sz w:val="19"/>
        </w:rPr>
        <w:t xml:space="preserve"> </w:t>
      </w:r>
      <w:r>
        <w:rPr>
          <w:sz w:val="19"/>
        </w:rPr>
        <w:t>object.</w:t>
      </w:r>
    </w:p>
    <w:p w:rsidR="002E0D56" w:rsidRDefault="00C67A04">
      <w:pPr>
        <w:pStyle w:val="ListParagraph"/>
        <w:numPr>
          <w:ilvl w:val="4"/>
          <w:numId w:val="147"/>
        </w:numPr>
        <w:tabs>
          <w:tab w:val="left" w:pos="2928"/>
          <w:tab w:val="left" w:pos="2929"/>
        </w:tabs>
        <w:spacing w:before="148" w:line="266" w:lineRule="auto"/>
        <w:ind w:left="2928" w:right="1079"/>
        <w:rPr>
          <w:sz w:val="19"/>
        </w:rPr>
      </w:pPr>
      <w:r>
        <w:rPr>
          <w:rFonts w:ascii="Times New Roman"/>
          <w:i/>
          <w:sz w:val="19"/>
        </w:rPr>
        <w:t>Acco</w:t>
      </w:r>
      <w:r>
        <w:rPr>
          <w:rFonts w:ascii="Times New Roman"/>
          <w:i/>
          <w:sz w:val="19"/>
        </w:rPr>
        <w:t xml:space="preserve">mmodation </w:t>
      </w:r>
      <w:r>
        <w:rPr>
          <w:sz w:val="19"/>
        </w:rPr>
        <w:t>is the change in the thickness of the lens. Problems with accommodation are responsible for many vision problems, such as near- and</w:t>
      </w:r>
      <w:r>
        <w:rPr>
          <w:spacing w:val="1"/>
          <w:sz w:val="19"/>
        </w:rPr>
        <w:t xml:space="preserve"> </w:t>
      </w:r>
      <w:r>
        <w:rPr>
          <w:sz w:val="19"/>
        </w:rPr>
        <w:t>far-sightedness.</w:t>
      </w:r>
    </w:p>
    <w:p w:rsidR="002E0D56" w:rsidRDefault="00C67A04">
      <w:pPr>
        <w:pStyle w:val="ListParagraph"/>
        <w:numPr>
          <w:ilvl w:val="3"/>
          <w:numId w:val="147"/>
        </w:numPr>
        <w:tabs>
          <w:tab w:val="left" w:pos="2029"/>
        </w:tabs>
        <w:spacing w:before="148"/>
        <w:rPr>
          <w:rFonts w:ascii="Times New Roman"/>
          <w:i/>
          <w:sz w:val="19"/>
        </w:rPr>
      </w:pPr>
      <w:r>
        <w:rPr>
          <w:rFonts w:ascii="Times New Roman"/>
          <w:i/>
          <w:w w:val="105"/>
          <w:sz w:val="19"/>
        </w:rPr>
        <w:t>The</w:t>
      </w:r>
      <w:r>
        <w:rPr>
          <w:rFonts w:ascii="Times New Roman"/>
          <w:i/>
          <w:spacing w:val="-5"/>
          <w:w w:val="105"/>
          <w:sz w:val="19"/>
        </w:rPr>
        <w:t xml:space="preserve"> </w:t>
      </w:r>
      <w:r>
        <w:rPr>
          <w:rFonts w:ascii="Times New Roman"/>
          <w:i/>
          <w:w w:val="105"/>
          <w:sz w:val="19"/>
        </w:rPr>
        <w:t>Retina</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4: SENSATION</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4"/>
          <w:numId w:val="147"/>
        </w:numPr>
        <w:tabs>
          <w:tab w:val="left" w:pos="2928"/>
          <w:tab w:val="left" w:pos="2929"/>
        </w:tabs>
        <w:spacing w:before="0"/>
        <w:ind w:left="2928"/>
        <w:rPr>
          <w:sz w:val="19"/>
        </w:rPr>
      </w:pPr>
      <w:r>
        <w:rPr>
          <w:sz w:val="19"/>
        </w:rPr>
        <w:t xml:space="preserve">The retina is composed of specialized </w:t>
      </w:r>
      <w:r>
        <w:rPr>
          <w:rFonts w:ascii="Times New Roman"/>
          <w:i/>
          <w:sz w:val="19"/>
        </w:rPr>
        <w:t xml:space="preserve">photoreceptor </w:t>
      </w:r>
      <w:r>
        <w:rPr>
          <w:sz w:val="19"/>
        </w:rPr>
        <w:t xml:space="preserve">cells called </w:t>
      </w:r>
      <w:r>
        <w:rPr>
          <w:rFonts w:ascii="Times New Roman"/>
          <w:i/>
          <w:sz w:val="19"/>
        </w:rPr>
        <w:t xml:space="preserve">rods </w:t>
      </w:r>
      <w:r>
        <w:rPr>
          <w:spacing w:val="4"/>
          <w:sz w:val="19"/>
        </w:rPr>
        <w:t>and</w:t>
      </w:r>
    </w:p>
    <w:p w:rsidR="002E0D56" w:rsidRDefault="00C67A04">
      <w:pPr>
        <w:pStyle w:val="BodyText"/>
        <w:spacing w:before="51"/>
        <w:ind w:left="2928"/>
      </w:pPr>
      <w:r>
        <w:rPr>
          <w:rFonts w:ascii="Times New Roman"/>
          <w:i/>
          <w:w w:val="105"/>
        </w:rPr>
        <w:t xml:space="preserve">cones </w:t>
      </w:r>
      <w:r>
        <w:rPr>
          <w:w w:val="105"/>
        </w:rPr>
        <w:t>that convert light energy into nerve energy</w:t>
      </w:r>
    </w:p>
    <w:p w:rsidR="002E0D56" w:rsidRDefault="00C67A04">
      <w:pPr>
        <w:pStyle w:val="ListParagraph"/>
        <w:numPr>
          <w:ilvl w:val="5"/>
          <w:numId w:val="147"/>
        </w:numPr>
        <w:tabs>
          <w:tab w:val="left" w:pos="3469"/>
        </w:tabs>
        <w:spacing w:before="144"/>
        <w:rPr>
          <w:sz w:val="19"/>
        </w:rPr>
      </w:pPr>
      <w:r>
        <w:rPr>
          <w:w w:val="105"/>
          <w:sz w:val="19"/>
        </w:rPr>
        <w:t>Rods function best in low</w:t>
      </w:r>
      <w:r>
        <w:rPr>
          <w:spacing w:val="-7"/>
          <w:w w:val="105"/>
          <w:sz w:val="19"/>
        </w:rPr>
        <w:t xml:space="preserve"> </w:t>
      </w:r>
      <w:r>
        <w:rPr>
          <w:w w:val="105"/>
          <w:sz w:val="19"/>
        </w:rPr>
        <w:t>light</w:t>
      </w:r>
    </w:p>
    <w:p w:rsidR="002E0D56" w:rsidRDefault="00C67A04">
      <w:pPr>
        <w:pStyle w:val="ListParagraph"/>
        <w:numPr>
          <w:ilvl w:val="5"/>
          <w:numId w:val="147"/>
        </w:numPr>
        <w:tabs>
          <w:tab w:val="left" w:pos="3469"/>
        </w:tabs>
        <w:spacing w:before="144"/>
        <w:rPr>
          <w:sz w:val="19"/>
        </w:rPr>
      </w:pPr>
      <w:r>
        <w:rPr>
          <w:w w:val="105"/>
          <w:sz w:val="19"/>
        </w:rPr>
        <w:t>Cones function best in bright</w:t>
      </w:r>
      <w:r>
        <w:rPr>
          <w:spacing w:val="-14"/>
          <w:w w:val="105"/>
          <w:sz w:val="19"/>
        </w:rPr>
        <w:t xml:space="preserve"> </w:t>
      </w:r>
      <w:r>
        <w:rPr>
          <w:w w:val="105"/>
          <w:sz w:val="19"/>
        </w:rPr>
        <w:t>light</w:t>
      </w:r>
    </w:p>
    <w:p w:rsidR="002E0D56" w:rsidRDefault="002E0D56">
      <w:pPr>
        <w:pStyle w:val="BodyText"/>
        <w:rPr>
          <w:sz w:val="24"/>
        </w:rPr>
      </w:pPr>
    </w:p>
    <w:p w:rsidR="002E0D56" w:rsidRDefault="002E0D56">
      <w:pPr>
        <w:pStyle w:val="BodyText"/>
        <w:spacing w:before="4"/>
        <w:rPr>
          <w:sz w:val="20"/>
        </w:rPr>
      </w:pPr>
    </w:p>
    <w:p w:rsidR="002E0D56" w:rsidRDefault="00C67A04">
      <w:pPr>
        <w:pStyle w:val="ListParagraph"/>
        <w:numPr>
          <w:ilvl w:val="4"/>
          <w:numId w:val="147"/>
        </w:numPr>
        <w:tabs>
          <w:tab w:val="left" w:pos="2928"/>
          <w:tab w:val="left" w:pos="2929"/>
        </w:tabs>
        <w:spacing w:before="0" w:line="266" w:lineRule="auto"/>
        <w:ind w:left="2928" w:right="1079"/>
        <w:rPr>
          <w:sz w:val="19"/>
        </w:rPr>
      </w:pPr>
      <w:r>
        <w:rPr>
          <w:w w:val="105"/>
          <w:sz w:val="19"/>
        </w:rPr>
        <w:t>Dark</w:t>
      </w:r>
      <w:r>
        <w:rPr>
          <w:spacing w:val="-11"/>
          <w:w w:val="105"/>
          <w:sz w:val="19"/>
        </w:rPr>
        <w:t xml:space="preserve"> </w:t>
      </w:r>
      <w:r>
        <w:rPr>
          <w:w w:val="105"/>
          <w:sz w:val="19"/>
        </w:rPr>
        <w:t>adaptation</w:t>
      </w:r>
      <w:r>
        <w:rPr>
          <w:spacing w:val="-11"/>
          <w:w w:val="105"/>
          <w:sz w:val="19"/>
        </w:rPr>
        <w:t xml:space="preserve"> </w:t>
      </w:r>
      <w:r>
        <w:rPr>
          <w:w w:val="105"/>
          <w:sz w:val="19"/>
        </w:rPr>
        <w:t>is</w:t>
      </w:r>
      <w:r>
        <w:rPr>
          <w:spacing w:val="-10"/>
          <w:w w:val="105"/>
          <w:sz w:val="19"/>
        </w:rPr>
        <w:t xml:space="preserve"> </w:t>
      </w:r>
      <w:r>
        <w:rPr>
          <w:w w:val="105"/>
          <w:sz w:val="19"/>
        </w:rPr>
        <w:t>the</w:t>
      </w:r>
      <w:r>
        <w:rPr>
          <w:spacing w:val="-11"/>
          <w:w w:val="105"/>
          <w:sz w:val="19"/>
        </w:rPr>
        <w:t xml:space="preserve"> </w:t>
      </w:r>
      <w:r>
        <w:rPr>
          <w:w w:val="105"/>
          <w:sz w:val="19"/>
        </w:rPr>
        <w:t>gradual</w:t>
      </w:r>
      <w:r>
        <w:rPr>
          <w:spacing w:val="-11"/>
          <w:w w:val="105"/>
          <w:sz w:val="19"/>
        </w:rPr>
        <w:t xml:space="preserve"> </w:t>
      </w:r>
      <w:r>
        <w:rPr>
          <w:w w:val="105"/>
          <w:sz w:val="19"/>
        </w:rPr>
        <w:t>improvement</w:t>
      </w:r>
      <w:r>
        <w:rPr>
          <w:spacing w:val="-10"/>
          <w:w w:val="105"/>
          <w:sz w:val="19"/>
        </w:rPr>
        <w:t xml:space="preserve"> </w:t>
      </w:r>
      <w:r>
        <w:rPr>
          <w:w w:val="105"/>
          <w:sz w:val="19"/>
        </w:rPr>
        <w:t>of</w:t>
      </w:r>
      <w:r>
        <w:rPr>
          <w:spacing w:val="-11"/>
          <w:w w:val="105"/>
          <w:sz w:val="19"/>
        </w:rPr>
        <w:t xml:space="preserve"> </w:t>
      </w:r>
      <w:r>
        <w:rPr>
          <w:w w:val="105"/>
          <w:sz w:val="19"/>
        </w:rPr>
        <w:t>the</w:t>
      </w:r>
      <w:r>
        <w:rPr>
          <w:spacing w:val="-10"/>
          <w:w w:val="105"/>
          <w:sz w:val="19"/>
        </w:rPr>
        <w:t xml:space="preserve"> </w:t>
      </w:r>
      <w:r>
        <w:rPr>
          <w:w w:val="105"/>
          <w:sz w:val="19"/>
        </w:rPr>
        <w:t>eyes’</w:t>
      </w:r>
      <w:r>
        <w:rPr>
          <w:spacing w:val="-11"/>
          <w:w w:val="105"/>
          <w:sz w:val="19"/>
        </w:rPr>
        <w:t xml:space="preserve"> </w:t>
      </w:r>
      <w:r>
        <w:rPr>
          <w:w w:val="105"/>
          <w:sz w:val="19"/>
        </w:rPr>
        <w:t>sensitivity</w:t>
      </w:r>
      <w:r>
        <w:rPr>
          <w:spacing w:val="-11"/>
          <w:w w:val="105"/>
          <w:sz w:val="19"/>
        </w:rPr>
        <w:t xml:space="preserve"> </w:t>
      </w:r>
      <w:r>
        <w:rPr>
          <w:w w:val="105"/>
          <w:sz w:val="19"/>
        </w:rPr>
        <w:t>after a shift in illumination from light to near</w:t>
      </w:r>
      <w:r>
        <w:rPr>
          <w:spacing w:val="-28"/>
          <w:w w:val="105"/>
          <w:sz w:val="19"/>
        </w:rPr>
        <w:t xml:space="preserve"> </w:t>
      </w:r>
      <w:r>
        <w:rPr>
          <w:w w:val="105"/>
          <w:sz w:val="19"/>
        </w:rPr>
        <w:t>darkness</w:t>
      </w:r>
    </w:p>
    <w:p w:rsidR="002E0D56" w:rsidRDefault="00C67A04">
      <w:pPr>
        <w:pStyle w:val="ListParagraph"/>
        <w:numPr>
          <w:ilvl w:val="4"/>
          <w:numId w:val="147"/>
        </w:numPr>
        <w:tabs>
          <w:tab w:val="left" w:pos="2928"/>
          <w:tab w:val="left" w:pos="2929"/>
        </w:tabs>
        <w:spacing w:line="266" w:lineRule="auto"/>
        <w:ind w:left="2928" w:right="1513"/>
        <w:rPr>
          <w:sz w:val="19"/>
        </w:rPr>
      </w:pPr>
      <w:r>
        <w:rPr>
          <w:sz w:val="19"/>
        </w:rPr>
        <w:t>The area of sharpest vision is called the fovea, a small area near the center of the retina that contains only densely packed</w:t>
      </w:r>
      <w:r>
        <w:rPr>
          <w:spacing w:val="10"/>
          <w:sz w:val="19"/>
        </w:rPr>
        <w:t xml:space="preserve"> </w:t>
      </w:r>
      <w:r>
        <w:rPr>
          <w:sz w:val="19"/>
        </w:rPr>
        <w:t>cones</w:t>
      </w:r>
    </w:p>
    <w:p w:rsidR="002E0D56" w:rsidRDefault="00C67A04">
      <w:pPr>
        <w:pStyle w:val="ListParagraph"/>
        <w:numPr>
          <w:ilvl w:val="4"/>
          <w:numId w:val="147"/>
        </w:numPr>
        <w:tabs>
          <w:tab w:val="left" w:pos="2928"/>
          <w:tab w:val="left" w:pos="2929"/>
        </w:tabs>
        <w:spacing w:before="148" w:line="266" w:lineRule="auto"/>
        <w:ind w:left="2928" w:right="1093"/>
        <w:rPr>
          <w:sz w:val="19"/>
        </w:rPr>
      </w:pPr>
      <w:r>
        <w:rPr>
          <w:rFonts w:ascii="Times New Roman"/>
          <w:i/>
          <w:sz w:val="19"/>
        </w:rPr>
        <w:t xml:space="preserve">Bipolar cells </w:t>
      </w:r>
      <w:r>
        <w:rPr>
          <w:sz w:val="19"/>
        </w:rPr>
        <w:t>are nerve cells that combine information from many r</w:t>
      </w:r>
      <w:r>
        <w:rPr>
          <w:sz w:val="19"/>
        </w:rPr>
        <w:t>eceptor cells and send the results to ganglion</w:t>
      </w:r>
      <w:r>
        <w:rPr>
          <w:spacing w:val="23"/>
          <w:sz w:val="19"/>
        </w:rPr>
        <w:t xml:space="preserve"> </w:t>
      </w:r>
      <w:r>
        <w:rPr>
          <w:sz w:val="19"/>
        </w:rPr>
        <w:t>cells</w:t>
      </w:r>
    </w:p>
    <w:p w:rsidR="002E0D56" w:rsidRDefault="00C67A04">
      <w:pPr>
        <w:pStyle w:val="ListParagraph"/>
        <w:numPr>
          <w:ilvl w:val="4"/>
          <w:numId w:val="147"/>
        </w:numPr>
        <w:tabs>
          <w:tab w:val="left" w:pos="2928"/>
          <w:tab w:val="left" w:pos="2929"/>
        </w:tabs>
        <w:spacing w:before="147" w:line="266" w:lineRule="auto"/>
        <w:ind w:left="2928" w:right="1485"/>
        <w:rPr>
          <w:sz w:val="19"/>
        </w:rPr>
      </w:pPr>
      <w:r>
        <w:rPr>
          <w:rFonts w:ascii="Times New Roman"/>
          <w:i/>
          <w:sz w:val="19"/>
        </w:rPr>
        <w:t xml:space="preserve">Ganglion cells </w:t>
      </w:r>
      <w:r>
        <w:rPr>
          <w:sz w:val="19"/>
        </w:rPr>
        <w:t>then integrate the information from bipolar cells into a single firing rate</w:t>
      </w:r>
    </w:p>
    <w:p w:rsidR="002E0D56" w:rsidRDefault="00C67A04">
      <w:pPr>
        <w:pStyle w:val="ListParagraph"/>
        <w:numPr>
          <w:ilvl w:val="4"/>
          <w:numId w:val="147"/>
        </w:numPr>
        <w:tabs>
          <w:tab w:val="left" w:pos="2928"/>
          <w:tab w:val="left" w:pos="2929"/>
        </w:tabs>
        <w:spacing w:before="147" w:line="266" w:lineRule="auto"/>
        <w:ind w:left="2928" w:right="1334"/>
        <w:rPr>
          <w:sz w:val="19"/>
        </w:rPr>
      </w:pPr>
      <w:r>
        <w:rPr>
          <w:sz w:val="19"/>
        </w:rPr>
        <w:t xml:space="preserve">The axons of the ganglion cells comprise the </w:t>
      </w:r>
      <w:r>
        <w:rPr>
          <w:rFonts w:ascii="Times New Roman"/>
          <w:i/>
          <w:sz w:val="19"/>
        </w:rPr>
        <w:t>optic nerve</w:t>
      </w:r>
      <w:r>
        <w:rPr>
          <w:sz w:val="19"/>
        </w:rPr>
        <w:t>, which carries visual information to the</w:t>
      </w:r>
      <w:r>
        <w:rPr>
          <w:spacing w:val="4"/>
          <w:sz w:val="19"/>
        </w:rPr>
        <w:t xml:space="preserve"> </w:t>
      </w:r>
      <w:r>
        <w:rPr>
          <w:sz w:val="19"/>
        </w:rPr>
        <w:t>brain</w:t>
      </w:r>
    </w:p>
    <w:p w:rsidR="002E0D56" w:rsidRDefault="00C67A04">
      <w:pPr>
        <w:pStyle w:val="ListParagraph"/>
        <w:numPr>
          <w:ilvl w:val="4"/>
          <w:numId w:val="147"/>
        </w:numPr>
        <w:tabs>
          <w:tab w:val="left" w:pos="2928"/>
          <w:tab w:val="left" w:pos="2929"/>
        </w:tabs>
        <w:spacing w:line="266" w:lineRule="auto"/>
        <w:ind w:left="2928" w:right="1154"/>
        <w:rPr>
          <w:sz w:val="19"/>
        </w:rPr>
      </w:pPr>
      <w:r>
        <w:rPr>
          <w:sz w:val="19"/>
        </w:rPr>
        <w:t>Horizontal and Amacrine cells do not send information to the brain but rather integrate information across the</w:t>
      </w:r>
      <w:r>
        <w:rPr>
          <w:spacing w:val="4"/>
          <w:sz w:val="19"/>
        </w:rPr>
        <w:t xml:space="preserve"> </w:t>
      </w:r>
      <w:r>
        <w:rPr>
          <w:sz w:val="19"/>
        </w:rPr>
        <w:t>retina</w:t>
      </w:r>
    </w:p>
    <w:p w:rsidR="002E0D56" w:rsidRDefault="00C67A04">
      <w:pPr>
        <w:pStyle w:val="ListParagraph"/>
        <w:numPr>
          <w:ilvl w:val="5"/>
          <w:numId w:val="147"/>
        </w:numPr>
        <w:tabs>
          <w:tab w:val="left" w:pos="3469"/>
        </w:tabs>
        <w:spacing w:before="147"/>
        <w:rPr>
          <w:sz w:val="19"/>
        </w:rPr>
      </w:pPr>
      <w:r>
        <w:rPr>
          <w:rFonts w:ascii="Times New Roman"/>
          <w:i/>
          <w:sz w:val="19"/>
        </w:rPr>
        <w:t xml:space="preserve">Horizontal cells </w:t>
      </w:r>
      <w:r>
        <w:rPr>
          <w:sz w:val="19"/>
        </w:rPr>
        <w:t xml:space="preserve">connect receptors to each </w:t>
      </w:r>
      <w:r>
        <w:rPr>
          <w:spacing w:val="16"/>
          <w:sz w:val="19"/>
        </w:rPr>
        <w:t xml:space="preserve"> </w:t>
      </w:r>
      <w:r>
        <w:rPr>
          <w:sz w:val="19"/>
        </w:rPr>
        <w:t>other</w:t>
      </w:r>
    </w:p>
    <w:p w:rsidR="002E0D56" w:rsidRDefault="00C67A04">
      <w:pPr>
        <w:pStyle w:val="ListParagraph"/>
        <w:numPr>
          <w:ilvl w:val="5"/>
          <w:numId w:val="147"/>
        </w:numPr>
        <w:tabs>
          <w:tab w:val="left" w:pos="3469"/>
        </w:tabs>
        <w:spacing w:before="171" w:line="266" w:lineRule="auto"/>
        <w:ind w:right="1304"/>
        <w:rPr>
          <w:sz w:val="19"/>
        </w:rPr>
      </w:pPr>
      <w:r>
        <w:rPr>
          <w:rFonts w:ascii="Times New Roman"/>
          <w:i/>
          <w:w w:val="105"/>
          <w:sz w:val="19"/>
        </w:rPr>
        <w:t>Amacrine</w:t>
      </w:r>
      <w:r>
        <w:rPr>
          <w:rFonts w:ascii="Times New Roman"/>
          <w:i/>
          <w:spacing w:val="-14"/>
          <w:w w:val="105"/>
          <w:sz w:val="19"/>
        </w:rPr>
        <w:t xml:space="preserve"> </w:t>
      </w:r>
      <w:r>
        <w:rPr>
          <w:rFonts w:ascii="Times New Roman"/>
          <w:i/>
          <w:w w:val="105"/>
          <w:sz w:val="19"/>
        </w:rPr>
        <w:t>cells</w:t>
      </w:r>
      <w:r>
        <w:rPr>
          <w:rFonts w:ascii="Times New Roman"/>
          <w:i/>
          <w:spacing w:val="-14"/>
          <w:w w:val="105"/>
          <w:sz w:val="19"/>
        </w:rPr>
        <w:t xml:space="preserve"> </w:t>
      </w:r>
      <w:r>
        <w:rPr>
          <w:w w:val="105"/>
          <w:sz w:val="19"/>
        </w:rPr>
        <w:t>connect</w:t>
      </w:r>
      <w:r>
        <w:rPr>
          <w:spacing w:val="-11"/>
          <w:w w:val="105"/>
          <w:sz w:val="19"/>
        </w:rPr>
        <w:t xml:space="preserve"> </w:t>
      </w:r>
      <w:r>
        <w:rPr>
          <w:w w:val="105"/>
          <w:sz w:val="19"/>
        </w:rPr>
        <w:t>bipolar</w:t>
      </w:r>
      <w:r>
        <w:rPr>
          <w:spacing w:val="-11"/>
          <w:w w:val="105"/>
          <w:sz w:val="19"/>
        </w:rPr>
        <w:t xml:space="preserve"> </w:t>
      </w:r>
      <w:r>
        <w:rPr>
          <w:w w:val="105"/>
          <w:sz w:val="19"/>
        </w:rPr>
        <w:t>cells</w:t>
      </w:r>
      <w:r>
        <w:rPr>
          <w:spacing w:val="-11"/>
          <w:w w:val="105"/>
          <w:sz w:val="19"/>
        </w:rPr>
        <w:t xml:space="preserve"> </w:t>
      </w:r>
      <w:r>
        <w:rPr>
          <w:w w:val="105"/>
          <w:sz w:val="19"/>
        </w:rPr>
        <w:t>to</w:t>
      </w:r>
      <w:r>
        <w:rPr>
          <w:spacing w:val="-10"/>
          <w:w w:val="105"/>
          <w:sz w:val="19"/>
        </w:rPr>
        <w:t xml:space="preserve"> </w:t>
      </w:r>
      <w:r>
        <w:rPr>
          <w:w w:val="105"/>
          <w:sz w:val="19"/>
        </w:rPr>
        <w:t>bipolar</w:t>
      </w:r>
      <w:r>
        <w:rPr>
          <w:spacing w:val="-11"/>
          <w:w w:val="105"/>
          <w:sz w:val="19"/>
        </w:rPr>
        <w:t xml:space="preserve"> </w:t>
      </w:r>
      <w:r>
        <w:rPr>
          <w:w w:val="105"/>
          <w:sz w:val="19"/>
        </w:rPr>
        <w:t>cells</w:t>
      </w:r>
      <w:r>
        <w:rPr>
          <w:spacing w:val="-11"/>
          <w:w w:val="105"/>
          <w:sz w:val="19"/>
        </w:rPr>
        <w:t xml:space="preserve"> </w:t>
      </w:r>
      <w:r>
        <w:rPr>
          <w:w w:val="105"/>
          <w:sz w:val="19"/>
        </w:rPr>
        <w:t>and</w:t>
      </w:r>
      <w:r>
        <w:rPr>
          <w:spacing w:val="-11"/>
          <w:w w:val="105"/>
          <w:sz w:val="19"/>
        </w:rPr>
        <w:t xml:space="preserve"> </w:t>
      </w:r>
      <w:r>
        <w:rPr>
          <w:w w:val="105"/>
          <w:sz w:val="19"/>
        </w:rPr>
        <w:t>ganglion cells to ganglion</w:t>
      </w:r>
      <w:r>
        <w:rPr>
          <w:spacing w:val="-4"/>
          <w:w w:val="105"/>
          <w:sz w:val="19"/>
        </w:rPr>
        <w:t xml:space="preserve"> </w:t>
      </w:r>
      <w:r>
        <w:rPr>
          <w:w w:val="105"/>
          <w:sz w:val="19"/>
        </w:rPr>
        <w:t>cells</w:t>
      </w:r>
    </w:p>
    <w:p w:rsidR="002E0D56" w:rsidRDefault="00C67A04">
      <w:pPr>
        <w:pStyle w:val="ListParagraph"/>
        <w:numPr>
          <w:ilvl w:val="4"/>
          <w:numId w:val="147"/>
        </w:numPr>
        <w:tabs>
          <w:tab w:val="left" w:pos="2928"/>
          <w:tab w:val="left" w:pos="2929"/>
        </w:tabs>
        <w:spacing w:before="148" w:line="266" w:lineRule="auto"/>
        <w:ind w:left="2928" w:right="1124"/>
        <w:rPr>
          <w:sz w:val="19"/>
        </w:rPr>
      </w:pPr>
      <w:r>
        <w:rPr>
          <w:w w:val="105"/>
          <w:sz w:val="19"/>
        </w:rPr>
        <w:t xml:space="preserve">The </w:t>
      </w:r>
      <w:r>
        <w:rPr>
          <w:rFonts w:ascii="Times New Roman"/>
          <w:i/>
          <w:w w:val="105"/>
          <w:sz w:val="19"/>
        </w:rPr>
        <w:t xml:space="preserve">optic disk </w:t>
      </w:r>
      <w:r>
        <w:rPr>
          <w:w w:val="105"/>
          <w:sz w:val="19"/>
        </w:rPr>
        <w:t xml:space="preserve">or </w:t>
      </w:r>
      <w:r>
        <w:rPr>
          <w:rFonts w:ascii="Times New Roman"/>
          <w:i/>
          <w:w w:val="105"/>
          <w:sz w:val="19"/>
        </w:rPr>
        <w:t xml:space="preserve">blind spot </w:t>
      </w:r>
      <w:r>
        <w:rPr>
          <w:w w:val="105"/>
          <w:sz w:val="19"/>
        </w:rPr>
        <w:t>is the area where the optic nerve exits the retina.</w:t>
      </w:r>
      <w:r>
        <w:rPr>
          <w:spacing w:val="-13"/>
          <w:w w:val="105"/>
          <w:sz w:val="19"/>
        </w:rPr>
        <w:t xml:space="preserve"> </w:t>
      </w:r>
      <w:r>
        <w:rPr>
          <w:w w:val="105"/>
          <w:sz w:val="19"/>
        </w:rPr>
        <w:t>It</w:t>
      </w:r>
      <w:r>
        <w:rPr>
          <w:spacing w:val="-13"/>
          <w:w w:val="105"/>
          <w:sz w:val="19"/>
        </w:rPr>
        <w:t xml:space="preserve"> </w:t>
      </w:r>
      <w:r>
        <w:rPr>
          <w:w w:val="105"/>
          <w:sz w:val="19"/>
        </w:rPr>
        <w:t>contains</w:t>
      </w:r>
      <w:r>
        <w:rPr>
          <w:spacing w:val="-13"/>
          <w:w w:val="105"/>
          <w:sz w:val="19"/>
        </w:rPr>
        <w:t xml:space="preserve"> </w:t>
      </w:r>
      <w:r>
        <w:rPr>
          <w:w w:val="105"/>
          <w:sz w:val="19"/>
        </w:rPr>
        <w:t>no</w:t>
      </w:r>
      <w:r>
        <w:rPr>
          <w:spacing w:val="-13"/>
          <w:w w:val="105"/>
          <w:sz w:val="19"/>
        </w:rPr>
        <w:t xml:space="preserve"> </w:t>
      </w:r>
      <w:r>
        <w:rPr>
          <w:w w:val="105"/>
          <w:sz w:val="19"/>
        </w:rPr>
        <w:t>receptor</w:t>
      </w:r>
      <w:r>
        <w:rPr>
          <w:spacing w:val="-13"/>
          <w:w w:val="105"/>
          <w:sz w:val="19"/>
        </w:rPr>
        <w:t xml:space="preserve"> </w:t>
      </w:r>
      <w:r>
        <w:rPr>
          <w:w w:val="105"/>
          <w:sz w:val="19"/>
        </w:rPr>
        <w:t>cells.</w:t>
      </w:r>
      <w:r>
        <w:rPr>
          <w:spacing w:val="-13"/>
          <w:w w:val="105"/>
          <w:sz w:val="19"/>
        </w:rPr>
        <w:t xml:space="preserve"> </w:t>
      </w:r>
      <w:r>
        <w:rPr>
          <w:w w:val="105"/>
          <w:sz w:val="19"/>
        </w:rPr>
        <w:t>Blindness</w:t>
      </w:r>
      <w:r>
        <w:rPr>
          <w:spacing w:val="-13"/>
          <w:w w:val="105"/>
          <w:sz w:val="19"/>
        </w:rPr>
        <w:t xml:space="preserve"> </w:t>
      </w:r>
      <w:r>
        <w:rPr>
          <w:w w:val="105"/>
          <w:sz w:val="19"/>
        </w:rPr>
        <w:t>is</w:t>
      </w:r>
      <w:r>
        <w:rPr>
          <w:spacing w:val="-13"/>
          <w:w w:val="105"/>
          <w:sz w:val="19"/>
        </w:rPr>
        <w:t xml:space="preserve"> </w:t>
      </w:r>
      <w:r>
        <w:rPr>
          <w:w w:val="105"/>
          <w:sz w:val="19"/>
        </w:rPr>
        <w:t>not</w:t>
      </w:r>
      <w:r>
        <w:rPr>
          <w:spacing w:val="-13"/>
          <w:w w:val="105"/>
          <w:sz w:val="19"/>
        </w:rPr>
        <w:t xml:space="preserve"> </w:t>
      </w:r>
      <w:r>
        <w:rPr>
          <w:w w:val="105"/>
          <w:sz w:val="19"/>
        </w:rPr>
        <w:t>experienced</w:t>
      </w:r>
      <w:r>
        <w:rPr>
          <w:spacing w:val="-13"/>
          <w:w w:val="105"/>
          <w:sz w:val="19"/>
        </w:rPr>
        <w:t xml:space="preserve"> </w:t>
      </w:r>
      <w:r>
        <w:rPr>
          <w:w w:val="105"/>
          <w:sz w:val="19"/>
        </w:rPr>
        <w:t>at</w:t>
      </w:r>
      <w:r>
        <w:rPr>
          <w:spacing w:val="-13"/>
          <w:w w:val="105"/>
          <w:sz w:val="19"/>
        </w:rPr>
        <w:t xml:space="preserve"> </w:t>
      </w:r>
      <w:r>
        <w:rPr>
          <w:w w:val="105"/>
          <w:sz w:val="19"/>
        </w:rPr>
        <w:t>this spot</w:t>
      </w:r>
      <w:r>
        <w:rPr>
          <w:spacing w:val="-11"/>
          <w:w w:val="105"/>
          <w:sz w:val="19"/>
        </w:rPr>
        <w:t xml:space="preserve"> </w:t>
      </w:r>
      <w:r>
        <w:rPr>
          <w:w w:val="105"/>
          <w:sz w:val="19"/>
        </w:rPr>
        <w:t>because</w:t>
      </w:r>
      <w:r>
        <w:rPr>
          <w:spacing w:val="-12"/>
          <w:w w:val="105"/>
          <w:sz w:val="19"/>
        </w:rPr>
        <w:t xml:space="preserve"> </w:t>
      </w:r>
      <w:r>
        <w:rPr>
          <w:w w:val="105"/>
          <w:sz w:val="19"/>
        </w:rPr>
        <w:t>the</w:t>
      </w:r>
      <w:r>
        <w:rPr>
          <w:spacing w:val="-11"/>
          <w:w w:val="105"/>
          <w:sz w:val="19"/>
        </w:rPr>
        <w:t xml:space="preserve"> </w:t>
      </w:r>
      <w:r>
        <w:rPr>
          <w:w w:val="105"/>
          <w:sz w:val="19"/>
        </w:rPr>
        <w:t>blind</w:t>
      </w:r>
      <w:r>
        <w:rPr>
          <w:spacing w:val="-12"/>
          <w:w w:val="105"/>
          <w:sz w:val="19"/>
        </w:rPr>
        <w:t xml:space="preserve"> </w:t>
      </w:r>
      <w:r>
        <w:rPr>
          <w:w w:val="105"/>
          <w:sz w:val="19"/>
        </w:rPr>
        <w:t>spots</w:t>
      </w:r>
      <w:r>
        <w:rPr>
          <w:spacing w:val="-10"/>
          <w:w w:val="105"/>
          <w:sz w:val="19"/>
        </w:rPr>
        <w:t xml:space="preserve"> </w:t>
      </w:r>
      <w:r>
        <w:rPr>
          <w:w w:val="105"/>
          <w:sz w:val="19"/>
        </w:rPr>
        <w:t>for</w:t>
      </w:r>
      <w:r>
        <w:rPr>
          <w:spacing w:val="-11"/>
          <w:w w:val="105"/>
          <w:sz w:val="19"/>
        </w:rPr>
        <w:t xml:space="preserve"> </w:t>
      </w:r>
      <w:r>
        <w:rPr>
          <w:w w:val="105"/>
          <w:sz w:val="19"/>
        </w:rPr>
        <w:t>each</w:t>
      </w:r>
      <w:r>
        <w:rPr>
          <w:spacing w:val="-11"/>
          <w:w w:val="105"/>
          <w:sz w:val="19"/>
        </w:rPr>
        <w:t xml:space="preserve"> </w:t>
      </w:r>
      <w:r>
        <w:rPr>
          <w:w w:val="105"/>
          <w:sz w:val="19"/>
        </w:rPr>
        <w:t>eye</w:t>
      </w:r>
      <w:r>
        <w:rPr>
          <w:spacing w:val="-11"/>
          <w:w w:val="105"/>
          <w:sz w:val="19"/>
        </w:rPr>
        <w:t xml:space="preserve"> </w:t>
      </w:r>
      <w:r>
        <w:rPr>
          <w:w w:val="105"/>
          <w:sz w:val="19"/>
        </w:rPr>
        <w:t>are</w:t>
      </w:r>
      <w:r>
        <w:rPr>
          <w:spacing w:val="-10"/>
          <w:w w:val="105"/>
          <w:sz w:val="19"/>
        </w:rPr>
        <w:t xml:space="preserve"> </w:t>
      </w:r>
      <w:r>
        <w:rPr>
          <w:w w:val="105"/>
          <w:sz w:val="19"/>
        </w:rPr>
        <w:t>different</w:t>
      </w:r>
      <w:r>
        <w:rPr>
          <w:spacing w:val="-11"/>
          <w:w w:val="105"/>
          <w:sz w:val="19"/>
        </w:rPr>
        <w:t xml:space="preserve"> </w:t>
      </w:r>
      <w:r>
        <w:rPr>
          <w:w w:val="105"/>
          <w:sz w:val="19"/>
        </w:rPr>
        <w:t>areas</w:t>
      </w:r>
      <w:r>
        <w:rPr>
          <w:spacing w:val="-11"/>
          <w:w w:val="105"/>
          <w:sz w:val="19"/>
        </w:rPr>
        <w:t xml:space="preserve"> </w:t>
      </w:r>
      <w:r>
        <w:rPr>
          <w:w w:val="105"/>
          <w:sz w:val="19"/>
        </w:rPr>
        <w:t>of</w:t>
      </w:r>
      <w:r>
        <w:rPr>
          <w:spacing w:val="-10"/>
          <w:w w:val="105"/>
          <w:sz w:val="19"/>
        </w:rPr>
        <w:t xml:space="preserve"> </w:t>
      </w:r>
      <w:r>
        <w:rPr>
          <w:w w:val="105"/>
          <w:sz w:val="19"/>
        </w:rPr>
        <w:t>the</w:t>
      </w:r>
      <w:r>
        <w:rPr>
          <w:spacing w:val="-12"/>
          <w:w w:val="105"/>
          <w:sz w:val="19"/>
        </w:rPr>
        <w:t xml:space="preserve"> </w:t>
      </w:r>
      <w:r>
        <w:rPr>
          <w:w w:val="105"/>
          <w:sz w:val="19"/>
        </w:rPr>
        <w:t>visual field</w:t>
      </w:r>
      <w:r>
        <w:rPr>
          <w:spacing w:val="-5"/>
          <w:w w:val="105"/>
          <w:sz w:val="19"/>
        </w:rPr>
        <w:t xml:space="preserve"> </w:t>
      </w:r>
      <w:r>
        <w:rPr>
          <w:w w:val="105"/>
          <w:sz w:val="19"/>
        </w:rPr>
        <w:t>and</w:t>
      </w:r>
      <w:r>
        <w:rPr>
          <w:spacing w:val="-5"/>
          <w:w w:val="105"/>
          <w:sz w:val="19"/>
        </w:rPr>
        <w:t xml:space="preserve"> </w:t>
      </w:r>
      <w:r>
        <w:rPr>
          <w:w w:val="105"/>
          <w:sz w:val="19"/>
        </w:rPr>
        <w:t>because</w:t>
      </w:r>
      <w:r>
        <w:rPr>
          <w:spacing w:val="-4"/>
          <w:w w:val="105"/>
          <w:sz w:val="19"/>
        </w:rPr>
        <w:t xml:space="preserve"> </w:t>
      </w:r>
      <w:r>
        <w:rPr>
          <w:w w:val="105"/>
          <w:sz w:val="19"/>
        </w:rPr>
        <w:t>the</w:t>
      </w:r>
      <w:r>
        <w:rPr>
          <w:spacing w:val="-5"/>
          <w:w w:val="105"/>
          <w:sz w:val="19"/>
        </w:rPr>
        <w:t xml:space="preserve"> </w:t>
      </w:r>
      <w:r>
        <w:rPr>
          <w:w w:val="105"/>
          <w:sz w:val="19"/>
        </w:rPr>
        <w:t>bra</w:t>
      </w:r>
      <w:r>
        <w:rPr>
          <w:w w:val="105"/>
          <w:sz w:val="19"/>
        </w:rPr>
        <w:t>in</w:t>
      </w:r>
      <w:r>
        <w:rPr>
          <w:spacing w:val="-4"/>
          <w:w w:val="105"/>
          <w:sz w:val="19"/>
        </w:rPr>
        <w:t xml:space="preserve"> </w:t>
      </w:r>
      <w:r>
        <w:rPr>
          <w:w w:val="105"/>
          <w:sz w:val="19"/>
        </w:rPr>
        <w:t>automatically</w:t>
      </w:r>
      <w:r>
        <w:rPr>
          <w:spacing w:val="-5"/>
          <w:w w:val="105"/>
          <w:sz w:val="19"/>
        </w:rPr>
        <w:t xml:space="preserve"> </w:t>
      </w:r>
      <w:r>
        <w:rPr>
          <w:w w:val="105"/>
          <w:sz w:val="19"/>
        </w:rPr>
        <w:t>fills</w:t>
      </w:r>
      <w:r>
        <w:rPr>
          <w:spacing w:val="-4"/>
          <w:w w:val="105"/>
          <w:sz w:val="19"/>
        </w:rPr>
        <w:t xml:space="preserve"> </w:t>
      </w:r>
      <w:r>
        <w:rPr>
          <w:w w:val="105"/>
          <w:sz w:val="19"/>
        </w:rPr>
        <w:t>in</w:t>
      </w:r>
      <w:r>
        <w:rPr>
          <w:spacing w:val="-5"/>
          <w:w w:val="105"/>
          <w:sz w:val="19"/>
        </w:rPr>
        <w:t xml:space="preserve"> </w:t>
      </w:r>
      <w:r>
        <w:rPr>
          <w:w w:val="105"/>
          <w:sz w:val="19"/>
        </w:rPr>
        <w:t>the</w:t>
      </w:r>
      <w:r>
        <w:rPr>
          <w:spacing w:val="-4"/>
          <w:w w:val="105"/>
          <w:sz w:val="19"/>
        </w:rPr>
        <w:t xml:space="preserve"> </w:t>
      </w:r>
      <w:r>
        <w:rPr>
          <w:w w:val="105"/>
          <w:sz w:val="19"/>
        </w:rPr>
        <w:t>blind</w:t>
      </w:r>
      <w:r>
        <w:rPr>
          <w:spacing w:val="-5"/>
          <w:w w:val="105"/>
          <w:sz w:val="19"/>
        </w:rPr>
        <w:t xml:space="preserve"> </w:t>
      </w:r>
      <w:r>
        <w:rPr>
          <w:w w:val="105"/>
          <w:sz w:val="19"/>
        </w:rPr>
        <w:t>spot.</w:t>
      </w:r>
    </w:p>
    <w:p w:rsidR="002E0D56" w:rsidRDefault="00C67A04">
      <w:pPr>
        <w:pStyle w:val="ListParagraph"/>
        <w:numPr>
          <w:ilvl w:val="3"/>
          <w:numId w:val="147"/>
        </w:numPr>
        <w:tabs>
          <w:tab w:val="left" w:pos="2029"/>
        </w:tabs>
        <w:spacing w:before="148"/>
        <w:rPr>
          <w:rFonts w:ascii="Times New Roman"/>
          <w:i/>
          <w:sz w:val="19"/>
        </w:rPr>
      </w:pPr>
      <w:r>
        <w:rPr>
          <w:rFonts w:ascii="Times New Roman"/>
          <w:i/>
          <w:w w:val="105"/>
          <w:sz w:val="19"/>
        </w:rPr>
        <w:t>Pathways to the</w:t>
      </w:r>
      <w:r>
        <w:rPr>
          <w:rFonts w:ascii="Times New Roman"/>
          <w:i/>
          <w:spacing w:val="-11"/>
          <w:w w:val="105"/>
          <w:sz w:val="19"/>
        </w:rPr>
        <w:t xml:space="preserve"> </w:t>
      </w:r>
      <w:r>
        <w:rPr>
          <w:rFonts w:ascii="Times New Roman"/>
          <w:i/>
          <w:w w:val="105"/>
          <w:sz w:val="19"/>
        </w:rPr>
        <w:t>Brain</w:t>
      </w:r>
    </w:p>
    <w:p w:rsidR="002E0D56" w:rsidRDefault="00C67A04">
      <w:pPr>
        <w:pStyle w:val="ListParagraph"/>
        <w:numPr>
          <w:ilvl w:val="4"/>
          <w:numId w:val="147"/>
        </w:numPr>
        <w:tabs>
          <w:tab w:val="left" w:pos="2928"/>
          <w:tab w:val="left" w:pos="2929"/>
        </w:tabs>
        <w:spacing w:before="144" w:line="295" w:lineRule="auto"/>
        <w:ind w:left="2928" w:right="1063"/>
        <w:rPr>
          <w:rFonts w:ascii="Times New Roman"/>
          <w:i/>
          <w:sz w:val="19"/>
        </w:rPr>
      </w:pPr>
      <w:r>
        <w:rPr>
          <w:w w:val="105"/>
          <w:sz w:val="19"/>
        </w:rPr>
        <w:t>After</w:t>
      </w:r>
      <w:r>
        <w:rPr>
          <w:spacing w:val="-15"/>
          <w:w w:val="105"/>
          <w:sz w:val="19"/>
        </w:rPr>
        <w:t xml:space="preserve"> </w:t>
      </w:r>
      <w:r>
        <w:rPr>
          <w:w w:val="105"/>
          <w:sz w:val="19"/>
        </w:rPr>
        <w:t>processing</w:t>
      </w:r>
      <w:r>
        <w:rPr>
          <w:spacing w:val="-15"/>
          <w:w w:val="105"/>
          <w:sz w:val="19"/>
        </w:rPr>
        <w:t xml:space="preserve"> </w:t>
      </w:r>
      <w:r>
        <w:rPr>
          <w:w w:val="105"/>
          <w:sz w:val="19"/>
        </w:rPr>
        <w:t>by</w:t>
      </w:r>
      <w:r>
        <w:rPr>
          <w:spacing w:val="-15"/>
          <w:w w:val="105"/>
          <w:sz w:val="19"/>
        </w:rPr>
        <w:t xml:space="preserve"> </w:t>
      </w:r>
      <w:r>
        <w:rPr>
          <w:w w:val="105"/>
          <w:sz w:val="19"/>
        </w:rPr>
        <w:t>other</w:t>
      </w:r>
      <w:r>
        <w:rPr>
          <w:spacing w:val="-14"/>
          <w:w w:val="105"/>
          <w:sz w:val="19"/>
        </w:rPr>
        <w:t xml:space="preserve"> </w:t>
      </w:r>
      <w:r>
        <w:rPr>
          <w:w w:val="105"/>
          <w:sz w:val="19"/>
        </w:rPr>
        <w:t>brain</w:t>
      </w:r>
      <w:r>
        <w:rPr>
          <w:spacing w:val="-15"/>
          <w:w w:val="105"/>
          <w:sz w:val="19"/>
        </w:rPr>
        <w:t xml:space="preserve"> </w:t>
      </w:r>
      <w:r>
        <w:rPr>
          <w:w w:val="105"/>
          <w:sz w:val="19"/>
        </w:rPr>
        <w:t>regions,</w:t>
      </w:r>
      <w:r>
        <w:rPr>
          <w:spacing w:val="-15"/>
          <w:w w:val="105"/>
          <w:sz w:val="19"/>
        </w:rPr>
        <w:t xml:space="preserve"> </w:t>
      </w:r>
      <w:r>
        <w:rPr>
          <w:w w:val="105"/>
          <w:sz w:val="19"/>
        </w:rPr>
        <w:t>the</w:t>
      </w:r>
      <w:r>
        <w:rPr>
          <w:spacing w:val="-14"/>
          <w:w w:val="105"/>
          <w:sz w:val="19"/>
        </w:rPr>
        <w:t xml:space="preserve"> </w:t>
      </w:r>
      <w:r>
        <w:rPr>
          <w:w w:val="105"/>
          <w:sz w:val="19"/>
        </w:rPr>
        <w:t>ultimate</w:t>
      </w:r>
      <w:r>
        <w:rPr>
          <w:spacing w:val="-15"/>
          <w:w w:val="105"/>
          <w:sz w:val="19"/>
        </w:rPr>
        <w:t xml:space="preserve"> </w:t>
      </w:r>
      <w:r>
        <w:rPr>
          <w:w w:val="105"/>
          <w:sz w:val="19"/>
        </w:rPr>
        <w:t>destination</w:t>
      </w:r>
      <w:r>
        <w:rPr>
          <w:spacing w:val="-15"/>
          <w:w w:val="105"/>
          <w:sz w:val="19"/>
        </w:rPr>
        <w:t xml:space="preserve"> </w:t>
      </w:r>
      <w:r>
        <w:rPr>
          <w:w w:val="105"/>
          <w:sz w:val="19"/>
        </w:rPr>
        <w:t>of</w:t>
      </w:r>
      <w:r>
        <w:rPr>
          <w:spacing w:val="-15"/>
          <w:w w:val="105"/>
          <w:sz w:val="19"/>
        </w:rPr>
        <w:t xml:space="preserve"> </w:t>
      </w:r>
      <w:r>
        <w:rPr>
          <w:w w:val="105"/>
          <w:sz w:val="19"/>
        </w:rPr>
        <w:t xml:space="preserve">much visual information is the part of the occipital lobe known as the </w:t>
      </w:r>
      <w:r>
        <w:rPr>
          <w:rFonts w:ascii="Times New Roman"/>
          <w:i/>
          <w:spacing w:val="3"/>
          <w:w w:val="105"/>
          <w:sz w:val="19"/>
        </w:rPr>
        <w:t xml:space="preserve">visual </w:t>
      </w:r>
      <w:r>
        <w:rPr>
          <w:rFonts w:ascii="Times New Roman"/>
          <w:i/>
          <w:spacing w:val="-3"/>
          <w:w w:val="105"/>
          <w:sz w:val="19"/>
        </w:rPr>
        <w:t>cortex</w:t>
      </w:r>
    </w:p>
    <w:p w:rsidR="002E0D56" w:rsidRDefault="00C67A04">
      <w:pPr>
        <w:pStyle w:val="ListParagraph"/>
        <w:numPr>
          <w:ilvl w:val="4"/>
          <w:numId w:val="147"/>
        </w:numPr>
        <w:tabs>
          <w:tab w:val="left" w:pos="2929"/>
        </w:tabs>
        <w:spacing w:before="97" w:line="280" w:lineRule="auto"/>
        <w:ind w:left="2928" w:right="1513"/>
        <w:jc w:val="both"/>
        <w:rPr>
          <w:rFonts w:ascii="Times New Roman"/>
          <w:i/>
          <w:sz w:val="19"/>
        </w:rPr>
      </w:pPr>
      <w:r>
        <w:rPr>
          <w:sz w:val="19"/>
        </w:rPr>
        <w:t xml:space="preserve">The axons of the millions of ganglion cells that form the optic nerve come together at the optic chiasma, where they are divided into two bundles called </w:t>
      </w:r>
      <w:r>
        <w:rPr>
          <w:rFonts w:ascii="Times New Roman"/>
          <w:i/>
          <w:sz w:val="19"/>
        </w:rPr>
        <w:t>optic</w:t>
      </w:r>
      <w:r>
        <w:rPr>
          <w:rFonts w:ascii="Times New Roman"/>
          <w:i/>
          <w:spacing w:val="1"/>
          <w:sz w:val="19"/>
        </w:rPr>
        <w:t xml:space="preserve"> </w:t>
      </w:r>
      <w:r>
        <w:rPr>
          <w:rFonts w:ascii="Times New Roman"/>
          <w:i/>
          <w:sz w:val="19"/>
        </w:rPr>
        <w:t>tracts</w:t>
      </w:r>
    </w:p>
    <w:p w:rsidR="002E0D56" w:rsidRDefault="00C67A04">
      <w:pPr>
        <w:pStyle w:val="ListParagraph"/>
        <w:numPr>
          <w:ilvl w:val="4"/>
          <w:numId w:val="147"/>
        </w:numPr>
        <w:tabs>
          <w:tab w:val="left" w:pos="2928"/>
          <w:tab w:val="left" w:pos="2929"/>
        </w:tabs>
        <w:spacing w:before="109" w:line="266" w:lineRule="auto"/>
        <w:ind w:left="2928" w:right="1064"/>
        <w:rPr>
          <w:sz w:val="19"/>
        </w:rPr>
      </w:pPr>
      <w:r>
        <w:rPr>
          <w:w w:val="105"/>
          <w:sz w:val="19"/>
        </w:rPr>
        <w:t>Half</w:t>
      </w:r>
      <w:r>
        <w:rPr>
          <w:spacing w:val="-11"/>
          <w:w w:val="105"/>
          <w:sz w:val="19"/>
        </w:rPr>
        <w:t xml:space="preserve"> </w:t>
      </w:r>
      <w:r>
        <w:rPr>
          <w:w w:val="105"/>
          <w:sz w:val="19"/>
        </w:rPr>
        <w:t>of</w:t>
      </w:r>
      <w:r>
        <w:rPr>
          <w:spacing w:val="-11"/>
          <w:w w:val="105"/>
          <w:sz w:val="19"/>
        </w:rPr>
        <w:t xml:space="preserve"> </w:t>
      </w:r>
      <w:r>
        <w:rPr>
          <w:w w:val="105"/>
          <w:sz w:val="19"/>
        </w:rPr>
        <w:t>the</w:t>
      </w:r>
      <w:r>
        <w:rPr>
          <w:spacing w:val="-11"/>
          <w:w w:val="105"/>
          <w:sz w:val="19"/>
        </w:rPr>
        <w:t xml:space="preserve"> </w:t>
      </w:r>
      <w:r>
        <w:rPr>
          <w:w w:val="105"/>
          <w:sz w:val="19"/>
        </w:rPr>
        <w:t>nerve</w:t>
      </w:r>
      <w:r>
        <w:rPr>
          <w:spacing w:val="-10"/>
          <w:w w:val="105"/>
          <w:sz w:val="19"/>
        </w:rPr>
        <w:t xml:space="preserve"> </w:t>
      </w:r>
      <w:r>
        <w:rPr>
          <w:w w:val="105"/>
          <w:sz w:val="19"/>
        </w:rPr>
        <w:t>fibers</w:t>
      </w:r>
      <w:r>
        <w:rPr>
          <w:spacing w:val="-11"/>
          <w:w w:val="105"/>
          <w:sz w:val="19"/>
        </w:rPr>
        <w:t xml:space="preserve"> </w:t>
      </w:r>
      <w:r>
        <w:rPr>
          <w:w w:val="105"/>
          <w:sz w:val="19"/>
        </w:rPr>
        <w:t>from</w:t>
      </w:r>
      <w:r>
        <w:rPr>
          <w:spacing w:val="-11"/>
          <w:w w:val="105"/>
          <w:sz w:val="19"/>
        </w:rPr>
        <w:t xml:space="preserve"> </w:t>
      </w:r>
      <w:r>
        <w:rPr>
          <w:w w:val="105"/>
          <w:sz w:val="19"/>
        </w:rPr>
        <w:t>each</w:t>
      </w:r>
      <w:r>
        <w:rPr>
          <w:spacing w:val="-10"/>
          <w:w w:val="105"/>
          <w:sz w:val="19"/>
        </w:rPr>
        <w:t xml:space="preserve"> </w:t>
      </w:r>
      <w:r>
        <w:rPr>
          <w:w w:val="105"/>
          <w:sz w:val="19"/>
        </w:rPr>
        <w:t>retina</w:t>
      </w:r>
      <w:r>
        <w:rPr>
          <w:spacing w:val="-11"/>
          <w:w w:val="105"/>
          <w:sz w:val="19"/>
        </w:rPr>
        <w:t xml:space="preserve"> </w:t>
      </w:r>
      <w:r>
        <w:rPr>
          <w:w w:val="105"/>
          <w:sz w:val="19"/>
        </w:rPr>
        <w:t>stay</w:t>
      </w:r>
      <w:r>
        <w:rPr>
          <w:spacing w:val="-11"/>
          <w:w w:val="105"/>
          <w:sz w:val="19"/>
        </w:rPr>
        <w:t xml:space="preserve"> </w:t>
      </w:r>
      <w:r>
        <w:rPr>
          <w:w w:val="105"/>
          <w:sz w:val="19"/>
        </w:rPr>
        <w:t>on</w:t>
      </w:r>
      <w:r>
        <w:rPr>
          <w:spacing w:val="-10"/>
          <w:w w:val="105"/>
          <w:sz w:val="19"/>
        </w:rPr>
        <w:t xml:space="preserve"> </w:t>
      </w:r>
      <w:r>
        <w:rPr>
          <w:w w:val="105"/>
          <w:sz w:val="19"/>
        </w:rPr>
        <w:t>the</w:t>
      </w:r>
      <w:r>
        <w:rPr>
          <w:spacing w:val="-11"/>
          <w:w w:val="105"/>
          <w:sz w:val="19"/>
        </w:rPr>
        <w:t xml:space="preserve"> </w:t>
      </w:r>
      <w:r>
        <w:rPr>
          <w:w w:val="105"/>
          <w:sz w:val="19"/>
        </w:rPr>
        <w:t>side</w:t>
      </w:r>
      <w:r>
        <w:rPr>
          <w:spacing w:val="-11"/>
          <w:w w:val="105"/>
          <w:sz w:val="19"/>
        </w:rPr>
        <w:t xml:space="preserve"> </w:t>
      </w:r>
      <w:r>
        <w:rPr>
          <w:w w:val="105"/>
          <w:sz w:val="19"/>
        </w:rPr>
        <w:t>from</w:t>
      </w:r>
      <w:r>
        <w:rPr>
          <w:spacing w:val="-10"/>
          <w:w w:val="105"/>
          <w:sz w:val="19"/>
        </w:rPr>
        <w:t xml:space="preserve"> </w:t>
      </w:r>
      <w:r>
        <w:rPr>
          <w:w w:val="105"/>
          <w:sz w:val="19"/>
        </w:rPr>
        <w:t>which</w:t>
      </w:r>
      <w:r>
        <w:rPr>
          <w:spacing w:val="-11"/>
          <w:w w:val="105"/>
          <w:sz w:val="19"/>
        </w:rPr>
        <w:t xml:space="preserve"> </w:t>
      </w:r>
      <w:r>
        <w:rPr>
          <w:w w:val="105"/>
          <w:sz w:val="19"/>
        </w:rPr>
        <w:t>they originated.</w:t>
      </w:r>
      <w:r>
        <w:rPr>
          <w:spacing w:val="-9"/>
          <w:w w:val="105"/>
          <w:sz w:val="19"/>
        </w:rPr>
        <w:t xml:space="preserve"> </w:t>
      </w:r>
      <w:r>
        <w:rPr>
          <w:w w:val="105"/>
          <w:sz w:val="19"/>
        </w:rPr>
        <w:t>The</w:t>
      </w:r>
      <w:r>
        <w:rPr>
          <w:spacing w:val="-8"/>
          <w:w w:val="105"/>
          <w:sz w:val="19"/>
        </w:rPr>
        <w:t xml:space="preserve"> </w:t>
      </w:r>
      <w:r>
        <w:rPr>
          <w:w w:val="105"/>
          <w:sz w:val="19"/>
        </w:rPr>
        <w:t>other</w:t>
      </w:r>
      <w:r>
        <w:rPr>
          <w:spacing w:val="-9"/>
          <w:w w:val="105"/>
          <w:sz w:val="19"/>
        </w:rPr>
        <w:t xml:space="preserve"> </w:t>
      </w:r>
      <w:r>
        <w:rPr>
          <w:w w:val="105"/>
          <w:sz w:val="19"/>
        </w:rPr>
        <w:t>half</w:t>
      </w:r>
      <w:r>
        <w:rPr>
          <w:spacing w:val="-8"/>
          <w:w w:val="105"/>
          <w:sz w:val="19"/>
        </w:rPr>
        <w:t xml:space="preserve"> </w:t>
      </w:r>
      <w:r>
        <w:rPr>
          <w:w w:val="105"/>
          <w:sz w:val="19"/>
        </w:rPr>
        <w:t>cross</w:t>
      </w:r>
      <w:r>
        <w:rPr>
          <w:spacing w:val="-8"/>
          <w:w w:val="105"/>
          <w:sz w:val="19"/>
        </w:rPr>
        <w:t xml:space="preserve"> </w:t>
      </w:r>
      <w:r>
        <w:rPr>
          <w:w w:val="105"/>
          <w:sz w:val="19"/>
        </w:rPr>
        <w:t>over</w:t>
      </w:r>
      <w:r>
        <w:rPr>
          <w:spacing w:val="-9"/>
          <w:w w:val="105"/>
          <w:sz w:val="19"/>
        </w:rPr>
        <w:t xml:space="preserve"> </w:t>
      </w:r>
      <w:r>
        <w:rPr>
          <w:w w:val="105"/>
          <w:sz w:val="19"/>
        </w:rPr>
        <w:t>to</w:t>
      </w:r>
      <w:r>
        <w:rPr>
          <w:spacing w:val="-8"/>
          <w:w w:val="105"/>
          <w:sz w:val="19"/>
        </w:rPr>
        <w:t xml:space="preserve"> </w:t>
      </w:r>
      <w:r>
        <w:rPr>
          <w:w w:val="105"/>
          <w:sz w:val="19"/>
        </w:rPr>
        <w:t>the</w:t>
      </w:r>
      <w:r>
        <w:rPr>
          <w:spacing w:val="-8"/>
          <w:w w:val="105"/>
          <w:sz w:val="19"/>
        </w:rPr>
        <w:t xml:space="preserve"> </w:t>
      </w:r>
      <w:r>
        <w:rPr>
          <w:w w:val="105"/>
          <w:sz w:val="19"/>
        </w:rPr>
        <w:t>other</w:t>
      </w:r>
      <w:r>
        <w:rPr>
          <w:spacing w:val="-9"/>
          <w:w w:val="105"/>
          <w:sz w:val="19"/>
        </w:rPr>
        <w:t xml:space="preserve"> </w:t>
      </w:r>
      <w:r>
        <w:rPr>
          <w:w w:val="105"/>
          <w:sz w:val="19"/>
        </w:rPr>
        <w:t>side</w:t>
      </w:r>
      <w:r>
        <w:rPr>
          <w:spacing w:val="-8"/>
          <w:w w:val="105"/>
          <w:sz w:val="19"/>
        </w:rPr>
        <w:t xml:space="preserve"> </w:t>
      </w:r>
      <w:r>
        <w:rPr>
          <w:w w:val="105"/>
          <w:sz w:val="19"/>
        </w:rPr>
        <w:t>of</w:t>
      </w:r>
      <w:r>
        <w:rPr>
          <w:spacing w:val="-8"/>
          <w:w w:val="105"/>
          <w:sz w:val="19"/>
        </w:rPr>
        <w:t xml:space="preserve"> </w:t>
      </w:r>
      <w:r>
        <w:rPr>
          <w:w w:val="105"/>
          <w:sz w:val="19"/>
        </w:rPr>
        <w:t>the</w:t>
      </w:r>
      <w:r>
        <w:rPr>
          <w:spacing w:val="-9"/>
          <w:w w:val="105"/>
          <w:sz w:val="19"/>
        </w:rPr>
        <w:t xml:space="preserve"> </w:t>
      </w:r>
      <w:r>
        <w:rPr>
          <w:w w:val="105"/>
          <w:sz w:val="19"/>
        </w:rPr>
        <w:t>brain.</w:t>
      </w:r>
    </w:p>
    <w:p w:rsidR="002E0D56" w:rsidRDefault="00C67A04">
      <w:pPr>
        <w:pStyle w:val="ListParagraph"/>
        <w:numPr>
          <w:ilvl w:val="4"/>
          <w:numId w:val="147"/>
        </w:numPr>
        <w:tabs>
          <w:tab w:val="left" w:pos="2928"/>
          <w:tab w:val="left" w:pos="2929"/>
        </w:tabs>
        <w:spacing w:before="147" w:line="266" w:lineRule="auto"/>
        <w:ind w:left="2928" w:right="1078"/>
        <w:rPr>
          <w:sz w:val="19"/>
        </w:rPr>
      </w:pPr>
      <w:r>
        <w:rPr>
          <w:w w:val="105"/>
          <w:sz w:val="19"/>
        </w:rPr>
        <w:t xml:space="preserve">Much visual information then flows to the </w:t>
      </w:r>
      <w:r>
        <w:rPr>
          <w:rFonts w:ascii="Times New Roman"/>
          <w:i/>
          <w:w w:val="105"/>
          <w:sz w:val="19"/>
        </w:rPr>
        <w:t xml:space="preserve">primary visual cortex </w:t>
      </w:r>
      <w:r>
        <w:rPr>
          <w:w w:val="105"/>
          <w:sz w:val="19"/>
        </w:rPr>
        <w:t>, where roughly</w:t>
      </w:r>
      <w:r>
        <w:rPr>
          <w:spacing w:val="-8"/>
          <w:w w:val="105"/>
          <w:sz w:val="19"/>
        </w:rPr>
        <w:t xml:space="preserve"> </w:t>
      </w:r>
      <w:r>
        <w:rPr>
          <w:w w:val="105"/>
          <w:sz w:val="19"/>
        </w:rPr>
        <w:t>30</w:t>
      </w:r>
      <w:r>
        <w:rPr>
          <w:spacing w:val="-8"/>
          <w:w w:val="105"/>
          <w:sz w:val="19"/>
        </w:rPr>
        <w:t xml:space="preserve"> </w:t>
      </w:r>
      <w:r>
        <w:rPr>
          <w:w w:val="105"/>
          <w:sz w:val="19"/>
        </w:rPr>
        <w:t>anatomical</w:t>
      </w:r>
      <w:r>
        <w:rPr>
          <w:spacing w:val="-8"/>
          <w:w w:val="105"/>
          <w:sz w:val="19"/>
        </w:rPr>
        <w:t xml:space="preserve"> </w:t>
      </w:r>
      <w:r>
        <w:rPr>
          <w:w w:val="105"/>
          <w:sz w:val="19"/>
        </w:rPr>
        <w:t>subdivisions</w:t>
      </w:r>
      <w:r>
        <w:rPr>
          <w:spacing w:val="-8"/>
          <w:w w:val="105"/>
          <w:sz w:val="19"/>
        </w:rPr>
        <w:t xml:space="preserve"> </w:t>
      </w:r>
      <w:r>
        <w:rPr>
          <w:w w:val="105"/>
          <w:sz w:val="19"/>
        </w:rPr>
        <w:t>of</w:t>
      </w:r>
      <w:r>
        <w:rPr>
          <w:spacing w:val="-8"/>
          <w:w w:val="105"/>
          <w:sz w:val="19"/>
        </w:rPr>
        <w:t xml:space="preserve"> </w:t>
      </w:r>
      <w:r>
        <w:rPr>
          <w:w w:val="105"/>
          <w:sz w:val="19"/>
        </w:rPr>
        <w:t>the</w:t>
      </w:r>
      <w:r>
        <w:rPr>
          <w:spacing w:val="-8"/>
          <w:w w:val="105"/>
          <w:sz w:val="19"/>
        </w:rPr>
        <w:t xml:space="preserve"> </w:t>
      </w:r>
      <w:r>
        <w:rPr>
          <w:w w:val="105"/>
          <w:sz w:val="19"/>
        </w:rPr>
        <w:t>primary</w:t>
      </w:r>
      <w:r>
        <w:rPr>
          <w:spacing w:val="-8"/>
          <w:w w:val="105"/>
          <w:sz w:val="19"/>
        </w:rPr>
        <w:t xml:space="preserve"> </w:t>
      </w:r>
      <w:r>
        <w:rPr>
          <w:w w:val="105"/>
          <w:sz w:val="19"/>
        </w:rPr>
        <w:t>visual</w:t>
      </w:r>
      <w:r>
        <w:rPr>
          <w:spacing w:val="-7"/>
          <w:w w:val="105"/>
          <w:sz w:val="19"/>
        </w:rPr>
        <w:t xml:space="preserve"> </w:t>
      </w:r>
      <w:r>
        <w:rPr>
          <w:w w:val="105"/>
          <w:sz w:val="19"/>
        </w:rPr>
        <w:t>cortex</w:t>
      </w:r>
      <w:r>
        <w:rPr>
          <w:spacing w:val="-8"/>
          <w:w w:val="105"/>
          <w:sz w:val="19"/>
        </w:rPr>
        <w:t xml:space="preserve"> </w:t>
      </w:r>
      <w:r>
        <w:rPr>
          <w:w w:val="105"/>
          <w:sz w:val="19"/>
        </w:rPr>
        <w:t>process information</w:t>
      </w:r>
      <w:r>
        <w:rPr>
          <w:spacing w:val="-7"/>
          <w:w w:val="105"/>
          <w:sz w:val="19"/>
        </w:rPr>
        <w:t xml:space="preserve"> </w:t>
      </w:r>
      <w:r>
        <w:rPr>
          <w:w w:val="105"/>
          <w:sz w:val="19"/>
        </w:rPr>
        <w:t>concerning</w:t>
      </w:r>
      <w:r>
        <w:rPr>
          <w:spacing w:val="-6"/>
          <w:w w:val="105"/>
          <w:sz w:val="19"/>
        </w:rPr>
        <w:t xml:space="preserve"> </w:t>
      </w:r>
      <w:r>
        <w:rPr>
          <w:w w:val="105"/>
          <w:sz w:val="19"/>
        </w:rPr>
        <w:t>form,</w:t>
      </w:r>
      <w:r>
        <w:rPr>
          <w:spacing w:val="-6"/>
          <w:w w:val="105"/>
          <w:sz w:val="19"/>
        </w:rPr>
        <w:t xml:space="preserve"> </w:t>
      </w:r>
      <w:r>
        <w:rPr>
          <w:w w:val="105"/>
          <w:sz w:val="19"/>
        </w:rPr>
        <w:t>color,</w:t>
      </w:r>
      <w:r>
        <w:rPr>
          <w:spacing w:val="-6"/>
          <w:w w:val="105"/>
          <w:sz w:val="19"/>
        </w:rPr>
        <w:t xml:space="preserve"> </w:t>
      </w:r>
      <w:r>
        <w:rPr>
          <w:w w:val="105"/>
          <w:sz w:val="19"/>
        </w:rPr>
        <w:t>position,</w:t>
      </w:r>
      <w:r>
        <w:rPr>
          <w:spacing w:val="-6"/>
          <w:w w:val="105"/>
          <w:sz w:val="19"/>
        </w:rPr>
        <w:t xml:space="preserve"> </w:t>
      </w:r>
      <w:r>
        <w:rPr>
          <w:w w:val="105"/>
          <w:sz w:val="19"/>
        </w:rPr>
        <w:t>and</w:t>
      </w:r>
      <w:r>
        <w:rPr>
          <w:spacing w:val="-7"/>
          <w:w w:val="105"/>
          <w:sz w:val="19"/>
        </w:rPr>
        <w:t xml:space="preserve"> </w:t>
      </w:r>
      <w:r>
        <w:rPr>
          <w:w w:val="105"/>
          <w:sz w:val="19"/>
        </w:rPr>
        <w:t>depth</w:t>
      </w:r>
    </w:p>
    <w:p w:rsidR="002E0D56" w:rsidRDefault="00C67A04">
      <w:pPr>
        <w:pStyle w:val="ListParagraph"/>
        <w:numPr>
          <w:ilvl w:val="3"/>
          <w:numId w:val="147"/>
        </w:numPr>
        <w:tabs>
          <w:tab w:val="left" w:pos="2028"/>
          <w:tab w:val="left" w:pos="2029"/>
        </w:tabs>
        <w:spacing w:before="148"/>
        <w:rPr>
          <w:rFonts w:ascii="Times New Roman"/>
          <w:i/>
          <w:sz w:val="19"/>
        </w:rPr>
      </w:pPr>
      <w:r>
        <w:rPr>
          <w:rFonts w:ascii="Times New Roman"/>
          <w:i/>
          <w:sz w:val="19"/>
        </w:rPr>
        <w:t>S</w:t>
      </w:r>
      <w:r>
        <w:rPr>
          <w:rFonts w:ascii="Times New Roman"/>
          <w:i/>
          <w:sz w:val="19"/>
        </w:rPr>
        <w:t>eeing</w:t>
      </w:r>
      <w:r>
        <w:rPr>
          <w:rFonts w:ascii="Times New Roman"/>
          <w:i/>
          <w:spacing w:val="-1"/>
          <w:sz w:val="19"/>
        </w:rPr>
        <w:t xml:space="preserve"> </w:t>
      </w:r>
      <w:r>
        <w:rPr>
          <w:rFonts w:ascii="Times New Roman"/>
          <w:i/>
          <w:sz w:val="19"/>
        </w:rPr>
        <w:t>Color</w:t>
      </w:r>
    </w:p>
    <w:p w:rsidR="002E0D56" w:rsidRDefault="00C67A04">
      <w:pPr>
        <w:pStyle w:val="ListParagraph"/>
        <w:numPr>
          <w:ilvl w:val="4"/>
          <w:numId w:val="147"/>
        </w:numPr>
        <w:tabs>
          <w:tab w:val="left" w:pos="2928"/>
          <w:tab w:val="left" w:pos="2929"/>
        </w:tabs>
        <w:spacing w:before="144" w:line="280" w:lineRule="auto"/>
        <w:ind w:left="2928" w:right="1063"/>
        <w:rPr>
          <w:sz w:val="19"/>
        </w:rPr>
      </w:pPr>
      <w:r>
        <w:rPr>
          <w:sz w:val="19"/>
        </w:rPr>
        <w:t xml:space="preserve">Visible light (wave length of 400–700 manometers) is just a small portion of the </w:t>
      </w:r>
      <w:r>
        <w:rPr>
          <w:rFonts w:ascii="Times New Roman" w:hAnsi="Times New Roman"/>
          <w:i/>
          <w:sz w:val="19"/>
        </w:rPr>
        <w:t>electromagnetic spectrum</w:t>
      </w:r>
      <w:r>
        <w:rPr>
          <w:sz w:val="19"/>
        </w:rPr>
        <w:t xml:space="preserve">, which includes X rays, microwaves, </w:t>
      </w:r>
      <w:r>
        <w:rPr>
          <w:spacing w:val="2"/>
          <w:sz w:val="19"/>
        </w:rPr>
        <w:t xml:space="preserve">and </w:t>
      </w:r>
      <w:r>
        <w:rPr>
          <w:sz w:val="19"/>
        </w:rPr>
        <w:t>radio</w:t>
      </w:r>
      <w:r>
        <w:rPr>
          <w:spacing w:val="-1"/>
          <w:sz w:val="19"/>
        </w:rPr>
        <w:t xml:space="preserve"> </w:t>
      </w:r>
      <w:r>
        <w:rPr>
          <w:sz w:val="19"/>
        </w:rPr>
        <w:t>waves</w:t>
      </w:r>
    </w:p>
    <w:p w:rsidR="002E0D56" w:rsidRDefault="002E0D56">
      <w:pPr>
        <w:spacing w:line="280"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4"/>
          <w:numId w:val="147"/>
        </w:numPr>
        <w:tabs>
          <w:tab w:val="left" w:pos="2928"/>
          <w:tab w:val="left" w:pos="2929"/>
        </w:tabs>
        <w:spacing w:before="0" w:line="266" w:lineRule="auto"/>
        <w:ind w:left="2928" w:right="1604"/>
        <w:rPr>
          <w:sz w:val="19"/>
        </w:rPr>
      </w:pPr>
      <w:r>
        <w:rPr>
          <w:rFonts w:ascii="Times New Roman"/>
          <w:i/>
          <w:w w:val="105"/>
          <w:sz w:val="19"/>
        </w:rPr>
        <w:t>Wavelength</w:t>
      </w:r>
      <w:r>
        <w:rPr>
          <w:rFonts w:ascii="Times New Roman"/>
          <w:i/>
          <w:spacing w:val="-4"/>
          <w:w w:val="105"/>
          <w:sz w:val="19"/>
        </w:rPr>
        <w:t xml:space="preserve"> </w:t>
      </w:r>
      <w:r>
        <w:rPr>
          <w:w w:val="105"/>
          <w:sz w:val="19"/>
        </w:rPr>
        <w:t>refers</w:t>
      </w:r>
      <w:r>
        <w:rPr>
          <w:spacing w:val="-13"/>
          <w:w w:val="105"/>
          <w:sz w:val="19"/>
        </w:rPr>
        <w:t xml:space="preserve"> </w:t>
      </w:r>
      <w:r>
        <w:rPr>
          <w:w w:val="105"/>
          <w:sz w:val="19"/>
        </w:rPr>
        <w:t>to</w:t>
      </w:r>
      <w:r>
        <w:rPr>
          <w:spacing w:val="-13"/>
          <w:w w:val="105"/>
          <w:sz w:val="19"/>
        </w:rPr>
        <w:t xml:space="preserve"> </w:t>
      </w:r>
      <w:r>
        <w:rPr>
          <w:w w:val="105"/>
          <w:sz w:val="19"/>
        </w:rPr>
        <w:t>the</w:t>
      </w:r>
      <w:r>
        <w:rPr>
          <w:spacing w:val="-13"/>
          <w:w w:val="105"/>
          <w:sz w:val="19"/>
        </w:rPr>
        <w:t xml:space="preserve"> </w:t>
      </w:r>
      <w:r>
        <w:rPr>
          <w:w w:val="105"/>
          <w:sz w:val="19"/>
        </w:rPr>
        <w:t>distance</w:t>
      </w:r>
      <w:r>
        <w:rPr>
          <w:spacing w:val="-13"/>
          <w:w w:val="105"/>
          <w:sz w:val="19"/>
        </w:rPr>
        <w:t xml:space="preserve"> </w:t>
      </w:r>
      <w:r>
        <w:rPr>
          <w:w w:val="105"/>
          <w:sz w:val="19"/>
        </w:rPr>
        <w:t>between</w:t>
      </w:r>
      <w:r>
        <w:rPr>
          <w:spacing w:val="-13"/>
          <w:w w:val="105"/>
          <w:sz w:val="19"/>
        </w:rPr>
        <w:t xml:space="preserve"> </w:t>
      </w:r>
      <w:r>
        <w:rPr>
          <w:w w:val="105"/>
          <w:sz w:val="19"/>
        </w:rPr>
        <w:t>crests</w:t>
      </w:r>
      <w:r>
        <w:rPr>
          <w:spacing w:val="-14"/>
          <w:w w:val="105"/>
          <w:sz w:val="19"/>
        </w:rPr>
        <w:t xml:space="preserve"> </w:t>
      </w:r>
      <w:r>
        <w:rPr>
          <w:w w:val="105"/>
          <w:sz w:val="19"/>
        </w:rPr>
        <w:t>of</w:t>
      </w:r>
      <w:r>
        <w:rPr>
          <w:spacing w:val="-13"/>
          <w:w w:val="105"/>
          <w:sz w:val="19"/>
        </w:rPr>
        <w:t xml:space="preserve"> </w:t>
      </w:r>
      <w:r>
        <w:rPr>
          <w:w w:val="105"/>
          <w:sz w:val="19"/>
        </w:rPr>
        <w:t>two</w:t>
      </w:r>
      <w:r>
        <w:rPr>
          <w:spacing w:val="-13"/>
          <w:w w:val="105"/>
          <w:sz w:val="19"/>
        </w:rPr>
        <w:t xml:space="preserve"> </w:t>
      </w:r>
      <w:r>
        <w:rPr>
          <w:w w:val="105"/>
          <w:sz w:val="19"/>
        </w:rPr>
        <w:t>consecutive waves. Wavelength determines the color</w:t>
      </w:r>
      <w:r>
        <w:rPr>
          <w:spacing w:val="-30"/>
          <w:w w:val="105"/>
          <w:sz w:val="19"/>
        </w:rPr>
        <w:t xml:space="preserve"> </w:t>
      </w:r>
      <w:r>
        <w:rPr>
          <w:w w:val="105"/>
          <w:sz w:val="19"/>
        </w:rPr>
        <w:t>perceived.</w:t>
      </w:r>
    </w:p>
    <w:p w:rsidR="002E0D56" w:rsidRDefault="00C67A04">
      <w:pPr>
        <w:pStyle w:val="ListParagraph"/>
        <w:numPr>
          <w:ilvl w:val="4"/>
          <w:numId w:val="147"/>
        </w:numPr>
        <w:tabs>
          <w:tab w:val="left" w:pos="2928"/>
          <w:tab w:val="left" w:pos="2929"/>
        </w:tabs>
        <w:spacing w:line="266" w:lineRule="auto"/>
        <w:ind w:left="2928" w:right="1077"/>
        <w:rPr>
          <w:sz w:val="19"/>
        </w:rPr>
      </w:pPr>
      <w:r>
        <w:rPr>
          <w:sz w:val="19"/>
        </w:rPr>
        <w:t>All experiences of color can be described in terms of hue, saturation, and brightness</w:t>
      </w:r>
    </w:p>
    <w:p w:rsidR="002E0D56" w:rsidRDefault="00C67A04">
      <w:pPr>
        <w:pStyle w:val="ListParagraph"/>
        <w:numPr>
          <w:ilvl w:val="5"/>
          <w:numId w:val="147"/>
        </w:numPr>
        <w:tabs>
          <w:tab w:val="left" w:pos="3469"/>
        </w:tabs>
        <w:spacing w:before="147" w:line="266" w:lineRule="auto"/>
        <w:ind w:right="1738"/>
        <w:rPr>
          <w:sz w:val="19"/>
        </w:rPr>
      </w:pPr>
      <w:r>
        <w:rPr>
          <w:rFonts w:ascii="Times New Roman"/>
          <w:i/>
          <w:w w:val="105"/>
          <w:sz w:val="19"/>
        </w:rPr>
        <w:t>Hue</w:t>
      </w:r>
      <w:r>
        <w:rPr>
          <w:rFonts w:ascii="Times New Roman"/>
          <w:i/>
          <w:spacing w:val="-17"/>
          <w:w w:val="105"/>
          <w:sz w:val="19"/>
        </w:rPr>
        <w:t xml:space="preserve"> </w:t>
      </w:r>
      <w:r>
        <w:rPr>
          <w:w w:val="105"/>
          <w:sz w:val="19"/>
        </w:rPr>
        <w:t>captures</w:t>
      </w:r>
      <w:r>
        <w:rPr>
          <w:spacing w:val="-12"/>
          <w:w w:val="105"/>
          <w:sz w:val="19"/>
        </w:rPr>
        <w:t xml:space="preserve"> </w:t>
      </w:r>
      <w:r>
        <w:rPr>
          <w:w w:val="105"/>
          <w:sz w:val="19"/>
        </w:rPr>
        <w:t>the</w:t>
      </w:r>
      <w:r>
        <w:rPr>
          <w:spacing w:val="-13"/>
          <w:w w:val="105"/>
          <w:sz w:val="19"/>
        </w:rPr>
        <w:t xml:space="preserve"> </w:t>
      </w:r>
      <w:r>
        <w:rPr>
          <w:w w:val="105"/>
          <w:sz w:val="19"/>
        </w:rPr>
        <w:t>qualitative</w:t>
      </w:r>
      <w:r>
        <w:rPr>
          <w:spacing w:val="-12"/>
          <w:w w:val="105"/>
          <w:sz w:val="19"/>
        </w:rPr>
        <w:t xml:space="preserve"> </w:t>
      </w:r>
      <w:r>
        <w:rPr>
          <w:w w:val="105"/>
          <w:sz w:val="19"/>
        </w:rPr>
        <w:t>experience</w:t>
      </w:r>
      <w:r>
        <w:rPr>
          <w:spacing w:val="-13"/>
          <w:w w:val="105"/>
          <w:sz w:val="19"/>
        </w:rPr>
        <w:t xml:space="preserve"> </w:t>
      </w:r>
      <w:r>
        <w:rPr>
          <w:w w:val="105"/>
          <w:sz w:val="19"/>
        </w:rPr>
        <w:t>of</w:t>
      </w:r>
      <w:r>
        <w:rPr>
          <w:spacing w:val="-13"/>
          <w:w w:val="105"/>
          <w:sz w:val="19"/>
        </w:rPr>
        <w:t xml:space="preserve"> </w:t>
      </w:r>
      <w:r>
        <w:rPr>
          <w:w w:val="105"/>
          <w:sz w:val="19"/>
        </w:rPr>
        <w:t>color</w:t>
      </w:r>
      <w:r>
        <w:rPr>
          <w:spacing w:val="-12"/>
          <w:w w:val="105"/>
          <w:sz w:val="19"/>
        </w:rPr>
        <w:t xml:space="preserve"> </w:t>
      </w:r>
      <w:r>
        <w:rPr>
          <w:w w:val="105"/>
          <w:sz w:val="19"/>
        </w:rPr>
        <w:t>of</w:t>
      </w:r>
      <w:r>
        <w:rPr>
          <w:spacing w:val="-13"/>
          <w:w w:val="105"/>
          <w:sz w:val="19"/>
        </w:rPr>
        <w:t xml:space="preserve"> </w:t>
      </w:r>
      <w:r>
        <w:rPr>
          <w:w w:val="105"/>
          <w:sz w:val="19"/>
        </w:rPr>
        <w:t>the</w:t>
      </w:r>
      <w:r>
        <w:rPr>
          <w:spacing w:val="-12"/>
          <w:w w:val="105"/>
          <w:sz w:val="19"/>
        </w:rPr>
        <w:t xml:space="preserve"> </w:t>
      </w:r>
      <w:r>
        <w:rPr>
          <w:w w:val="105"/>
          <w:sz w:val="19"/>
        </w:rPr>
        <w:t>light stimulus</w:t>
      </w:r>
    </w:p>
    <w:p w:rsidR="002E0D56" w:rsidRDefault="00C67A04">
      <w:pPr>
        <w:pStyle w:val="ListParagraph"/>
        <w:numPr>
          <w:ilvl w:val="5"/>
          <w:numId w:val="147"/>
        </w:numPr>
        <w:tabs>
          <w:tab w:val="left" w:pos="3469"/>
        </w:tabs>
        <w:spacing w:before="147"/>
        <w:rPr>
          <w:sz w:val="19"/>
        </w:rPr>
      </w:pPr>
      <w:r>
        <w:rPr>
          <w:rFonts w:ascii="Times New Roman"/>
          <w:i/>
          <w:w w:val="105"/>
          <w:sz w:val="19"/>
        </w:rPr>
        <w:t xml:space="preserve">Saturation </w:t>
      </w:r>
      <w:r>
        <w:rPr>
          <w:w w:val="105"/>
          <w:sz w:val="19"/>
        </w:rPr>
        <w:t>captures the purity and vividness of color</w:t>
      </w:r>
      <w:r>
        <w:rPr>
          <w:spacing w:val="-28"/>
          <w:w w:val="105"/>
          <w:sz w:val="19"/>
        </w:rPr>
        <w:t xml:space="preserve"> </w:t>
      </w:r>
      <w:r>
        <w:rPr>
          <w:w w:val="105"/>
          <w:sz w:val="19"/>
        </w:rPr>
        <w:t>sensations</w:t>
      </w:r>
    </w:p>
    <w:p w:rsidR="002E0D56" w:rsidRDefault="00C67A04">
      <w:pPr>
        <w:pStyle w:val="ListParagraph"/>
        <w:numPr>
          <w:ilvl w:val="5"/>
          <w:numId w:val="147"/>
        </w:numPr>
        <w:tabs>
          <w:tab w:val="left" w:pos="3468"/>
          <w:tab w:val="left" w:pos="3469"/>
        </w:tabs>
        <w:spacing w:before="171"/>
        <w:rPr>
          <w:sz w:val="19"/>
        </w:rPr>
      </w:pPr>
      <w:r>
        <w:rPr>
          <w:rFonts w:ascii="Times New Roman"/>
          <w:i/>
          <w:w w:val="105"/>
          <w:sz w:val="19"/>
        </w:rPr>
        <w:t xml:space="preserve">Brightness </w:t>
      </w:r>
      <w:r>
        <w:rPr>
          <w:w w:val="105"/>
          <w:sz w:val="19"/>
        </w:rPr>
        <w:t>captures the intensity of the</w:t>
      </w:r>
      <w:r>
        <w:rPr>
          <w:spacing w:val="-19"/>
          <w:w w:val="105"/>
          <w:sz w:val="19"/>
        </w:rPr>
        <w:t xml:space="preserve"> </w:t>
      </w:r>
      <w:r>
        <w:rPr>
          <w:w w:val="105"/>
          <w:sz w:val="19"/>
        </w:rPr>
        <w:t>light</w:t>
      </w:r>
    </w:p>
    <w:p w:rsidR="002E0D56" w:rsidRDefault="00C67A04">
      <w:pPr>
        <w:pStyle w:val="ListParagraph"/>
        <w:numPr>
          <w:ilvl w:val="4"/>
          <w:numId w:val="147"/>
        </w:numPr>
        <w:tabs>
          <w:tab w:val="left" w:pos="2928"/>
          <w:tab w:val="left" w:pos="2929"/>
        </w:tabs>
        <w:spacing w:before="145"/>
        <w:ind w:left="2928"/>
        <w:rPr>
          <w:sz w:val="19"/>
        </w:rPr>
      </w:pPr>
      <w:r>
        <w:rPr>
          <w:sz w:val="19"/>
        </w:rPr>
        <w:t>Humans can discriminate about 7 million different</w:t>
      </w:r>
      <w:r>
        <w:rPr>
          <w:spacing w:val="17"/>
          <w:sz w:val="19"/>
        </w:rPr>
        <w:t xml:space="preserve"> </w:t>
      </w:r>
      <w:r>
        <w:rPr>
          <w:sz w:val="19"/>
        </w:rPr>
        <w:t>colors</w:t>
      </w:r>
    </w:p>
    <w:p w:rsidR="002E0D56" w:rsidRDefault="00C67A04">
      <w:pPr>
        <w:pStyle w:val="ListParagraph"/>
        <w:numPr>
          <w:ilvl w:val="4"/>
          <w:numId w:val="147"/>
        </w:numPr>
        <w:tabs>
          <w:tab w:val="left" w:pos="2928"/>
          <w:tab w:val="left" w:pos="2929"/>
        </w:tabs>
        <w:spacing w:before="144"/>
        <w:ind w:left="2928"/>
        <w:rPr>
          <w:sz w:val="19"/>
        </w:rPr>
      </w:pPr>
      <w:r>
        <w:rPr>
          <w:w w:val="105"/>
          <w:sz w:val="19"/>
        </w:rPr>
        <w:t>The combination of all wavelengths of light yields white</w:t>
      </w:r>
      <w:r>
        <w:rPr>
          <w:spacing w:val="-20"/>
          <w:w w:val="105"/>
          <w:sz w:val="19"/>
        </w:rPr>
        <w:t xml:space="preserve"> </w:t>
      </w:r>
      <w:r>
        <w:rPr>
          <w:w w:val="105"/>
          <w:sz w:val="19"/>
        </w:rPr>
        <w:t>light</w:t>
      </w:r>
    </w:p>
    <w:p w:rsidR="002E0D56" w:rsidRDefault="00C67A04">
      <w:pPr>
        <w:pStyle w:val="ListParagraph"/>
        <w:numPr>
          <w:ilvl w:val="4"/>
          <w:numId w:val="147"/>
        </w:numPr>
        <w:tabs>
          <w:tab w:val="left" w:pos="2928"/>
          <w:tab w:val="left" w:pos="2929"/>
        </w:tabs>
        <w:spacing w:before="144" w:line="266" w:lineRule="auto"/>
        <w:ind w:left="2928" w:right="1121"/>
        <w:rPr>
          <w:sz w:val="19"/>
        </w:rPr>
      </w:pPr>
      <w:r>
        <w:rPr>
          <w:w w:val="105"/>
          <w:sz w:val="19"/>
        </w:rPr>
        <w:t>Wavelengths</w:t>
      </w:r>
      <w:r>
        <w:rPr>
          <w:spacing w:val="-8"/>
          <w:w w:val="105"/>
          <w:sz w:val="19"/>
        </w:rPr>
        <w:t xml:space="preserve"> </w:t>
      </w:r>
      <w:r>
        <w:rPr>
          <w:w w:val="105"/>
          <w:sz w:val="19"/>
        </w:rPr>
        <w:t>of</w:t>
      </w:r>
      <w:r>
        <w:rPr>
          <w:spacing w:val="-7"/>
          <w:w w:val="105"/>
          <w:sz w:val="19"/>
        </w:rPr>
        <w:t xml:space="preserve"> </w:t>
      </w:r>
      <w:r>
        <w:rPr>
          <w:w w:val="105"/>
          <w:sz w:val="19"/>
        </w:rPr>
        <w:t>light</w:t>
      </w:r>
      <w:r>
        <w:rPr>
          <w:spacing w:val="-7"/>
          <w:w w:val="105"/>
          <w:sz w:val="19"/>
        </w:rPr>
        <w:t xml:space="preserve"> </w:t>
      </w:r>
      <w:r>
        <w:rPr>
          <w:w w:val="105"/>
          <w:sz w:val="19"/>
        </w:rPr>
        <w:t>that</w:t>
      </w:r>
      <w:r>
        <w:rPr>
          <w:spacing w:val="-8"/>
          <w:w w:val="105"/>
          <w:sz w:val="19"/>
        </w:rPr>
        <w:t xml:space="preserve"> </w:t>
      </w:r>
      <w:r>
        <w:rPr>
          <w:w w:val="105"/>
          <w:sz w:val="19"/>
        </w:rPr>
        <w:t>appear</w:t>
      </w:r>
      <w:r>
        <w:rPr>
          <w:spacing w:val="-7"/>
          <w:w w:val="105"/>
          <w:sz w:val="19"/>
        </w:rPr>
        <w:t xml:space="preserve"> </w:t>
      </w:r>
      <w:r>
        <w:rPr>
          <w:w w:val="105"/>
          <w:sz w:val="19"/>
        </w:rPr>
        <w:t>di</w:t>
      </w:r>
      <w:r>
        <w:rPr>
          <w:w w:val="105"/>
          <w:sz w:val="19"/>
        </w:rPr>
        <w:t>rectly</w:t>
      </w:r>
      <w:r>
        <w:rPr>
          <w:spacing w:val="-7"/>
          <w:w w:val="105"/>
          <w:sz w:val="19"/>
        </w:rPr>
        <w:t xml:space="preserve"> </w:t>
      </w:r>
      <w:r>
        <w:rPr>
          <w:w w:val="105"/>
          <w:sz w:val="19"/>
        </w:rPr>
        <w:t>across</w:t>
      </w:r>
      <w:r>
        <w:rPr>
          <w:spacing w:val="-8"/>
          <w:w w:val="105"/>
          <w:sz w:val="19"/>
        </w:rPr>
        <w:t xml:space="preserve"> </w:t>
      </w:r>
      <w:r>
        <w:rPr>
          <w:w w:val="105"/>
          <w:sz w:val="19"/>
        </w:rPr>
        <w:t>from</w:t>
      </w:r>
      <w:r>
        <w:rPr>
          <w:spacing w:val="-7"/>
          <w:w w:val="105"/>
          <w:sz w:val="19"/>
        </w:rPr>
        <w:t xml:space="preserve"> </w:t>
      </w:r>
      <w:r>
        <w:rPr>
          <w:w w:val="105"/>
          <w:sz w:val="19"/>
        </w:rPr>
        <w:t>each</w:t>
      </w:r>
      <w:r>
        <w:rPr>
          <w:spacing w:val="-7"/>
          <w:w w:val="105"/>
          <w:sz w:val="19"/>
        </w:rPr>
        <w:t xml:space="preserve"> </w:t>
      </w:r>
      <w:r>
        <w:rPr>
          <w:w w:val="105"/>
          <w:sz w:val="19"/>
        </w:rPr>
        <w:t>other</w:t>
      </w:r>
      <w:r>
        <w:rPr>
          <w:spacing w:val="-7"/>
          <w:w w:val="105"/>
          <w:sz w:val="19"/>
        </w:rPr>
        <w:t xml:space="preserve"> </w:t>
      </w:r>
      <w:r>
        <w:rPr>
          <w:w w:val="105"/>
          <w:sz w:val="19"/>
        </w:rPr>
        <w:t>on</w:t>
      </w:r>
      <w:r>
        <w:rPr>
          <w:spacing w:val="-8"/>
          <w:w w:val="105"/>
          <w:sz w:val="19"/>
        </w:rPr>
        <w:t xml:space="preserve"> </w:t>
      </w:r>
      <w:r>
        <w:rPr>
          <w:w w:val="105"/>
          <w:sz w:val="19"/>
        </w:rPr>
        <w:t>the color</w:t>
      </w:r>
      <w:r>
        <w:rPr>
          <w:spacing w:val="-13"/>
          <w:w w:val="105"/>
          <w:sz w:val="19"/>
        </w:rPr>
        <w:t xml:space="preserve"> </w:t>
      </w:r>
      <w:r>
        <w:rPr>
          <w:w w:val="105"/>
          <w:sz w:val="19"/>
        </w:rPr>
        <w:t>wheel</w:t>
      </w:r>
      <w:r>
        <w:rPr>
          <w:spacing w:val="-13"/>
          <w:w w:val="105"/>
          <w:sz w:val="19"/>
        </w:rPr>
        <w:t xml:space="preserve"> </w:t>
      </w:r>
      <w:r>
        <w:rPr>
          <w:w w:val="105"/>
          <w:sz w:val="19"/>
        </w:rPr>
        <w:t>are</w:t>
      </w:r>
      <w:r>
        <w:rPr>
          <w:spacing w:val="-12"/>
          <w:w w:val="105"/>
          <w:sz w:val="19"/>
        </w:rPr>
        <w:t xml:space="preserve"> </w:t>
      </w:r>
      <w:r>
        <w:rPr>
          <w:w w:val="105"/>
          <w:sz w:val="19"/>
        </w:rPr>
        <w:t>called</w:t>
      </w:r>
      <w:r>
        <w:rPr>
          <w:spacing w:val="-13"/>
          <w:w w:val="105"/>
          <w:sz w:val="19"/>
        </w:rPr>
        <w:t xml:space="preserve"> </w:t>
      </w:r>
      <w:r>
        <w:rPr>
          <w:w w:val="105"/>
          <w:sz w:val="19"/>
        </w:rPr>
        <w:t>complementary,</w:t>
      </w:r>
      <w:r>
        <w:rPr>
          <w:spacing w:val="-12"/>
          <w:w w:val="105"/>
          <w:sz w:val="19"/>
        </w:rPr>
        <w:t xml:space="preserve"> </w:t>
      </w:r>
      <w:r>
        <w:rPr>
          <w:w w:val="105"/>
          <w:sz w:val="19"/>
        </w:rPr>
        <w:t>and</w:t>
      </w:r>
      <w:r>
        <w:rPr>
          <w:spacing w:val="-13"/>
          <w:w w:val="105"/>
          <w:sz w:val="19"/>
        </w:rPr>
        <w:t xml:space="preserve"> </w:t>
      </w:r>
      <w:r>
        <w:rPr>
          <w:w w:val="105"/>
          <w:sz w:val="19"/>
        </w:rPr>
        <w:t>create</w:t>
      </w:r>
      <w:r>
        <w:rPr>
          <w:spacing w:val="-12"/>
          <w:w w:val="105"/>
          <w:sz w:val="19"/>
        </w:rPr>
        <w:t xml:space="preserve"> </w:t>
      </w:r>
      <w:r>
        <w:rPr>
          <w:w w:val="105"/>
          <w:sz w:val="19"/>
        </w:rPr>
        <w:t>the</w:t>
      </w:r>
      <w:r>
        <w:rPr>
          <w:spacing w:val="-14"/>
          <w:w w:val="105"/>
          <w:sz w:val="19"/>
        </w:rPr>
        <w:t xml:space="preserve"> </w:t>
      </w:r>
      <w:r>
        <w:rPr>
          <w:w w:val="105"/>
          <w:sz w:val="19"/>
        </w:rPr>
        <w:t>sensation</w:t>
      </w:r>
      <w:r>
        <w:rPr>
          <w:spacing w:val="-12"/>
          <w:w w:val="105"/>
          <w:sz w:val="19"/>
        </w:rPr>
        <w:t xml:space="preserve"> </w:t>
      </w:r>
      <w:r>
        <w:rPr>
          <w:w w:val="105"/>
          <w:sz w:val="19"/>
        </w:rPr>
        <w:t>of</w:t>
      </w:r>
      <w:r>
        <w:rPr>
          <w:spacing w:val="-13"/>
          <w:w w:val="105"/>
          <w:sz w:val="19"/>
        </w:rPr>
        <w:t xml:space="preserve"> </w:t>
      </w:r>
      <w:r>
        <w:rPr>
          <w:w w:val="105"/>
          <w:sz w:val="19"/>
        </w:rPr>
        <w:t>white light when</w:t>
      </w:r>
      <w:r>
        <w:rPr>
          <w:spacing w:val="-5"/>
          <w:w w:val="105"/>
          <w:sz w:val="19"/>
        </w:rPr>
        <w:t xml:space="preserve"> </w:t>
      </w:r>
      <w:r>
        <w:rPr>
          <w:w w:val="105"/>
          <w:sz w:val="19"/>
        </w:rPr>
        <w:t>mixed</w:t>
      </w:r>
    </w:p>
    <w:p w:rsidR="002E0D56" w:rsidRDefault="00C67A04">
      <w:pPr>
        <w:pStyle w:val="ListParagraph"/>
        <w:numPr>
          <w:ilvl w:val="4"/>
          <w:numId w:val="147"/>
        </w:numPr>
        <w:tabs>
          <w:tab w:val="left" w:pos="2928"/>
          <w:tab w:val="left" w:pos="2929"/>
        </w:tabs>
        <w:spacing w:before="148" w:line="266" w:lineRule="auto"/>
        <w:ind w:left="2928" w:right="1230"/>
        <w:rPr>
          <w:sz w:val="19"/>
        </w:rPr>
      </w:pPr>
      <w:r>
        <w:rPr>
          <w:rFonts w:ascii="Times New Roman"/>
          <w:i/>
          <w:w w:val="105"/>
          <w:sz w:val="19"/>
        </w:rPr>
        <w:t xml:space="preserve">Color Blindness </w:t>
      </w:r>
      <w:r>
        <w:rPr>
          <w:w w:val="105"/>
          <w:sz w:val="19"/>
        </w:rPr>
        <w:t>is the inability to distinguish colors. More males than females</w:t>
      </w:r>
      <w:r>
        <w:rPr>
          <w:spacing w:val="-9"/>
          <w:w w:val="105"/>
          <w:sz w:val="19"/>
        </w:rPr>
        <w:t xml:space="preserve"> </w:t>
      </w:r>
      <w:r>
        <w:rPr>
          <w:w w:val="105"/>
          <w:sz w:val="19"/>
        </w:rPr>
        <w:t>are</w:t>
      </w:r>
      <w:r>
        <w:rPr>
          <w:spacing w:val="-8"/>
          <w:w w:val="105"/>
          <w:sz w:val="19"/>
        </w:rPr>
        <w:t xml:space="preserve"> </w:t>
      </w:r>
      <w:r>
        <w:rPr>
          <w:w w:val="105"/>
          <w:sz w:val="19"/>
        </w:rPr>
        <w:t>color</w:t>
      </w:r>
      <w:r>
        <w:rPr>
          <w:spacing w:val="-8"/>
          <w:w w:val="105"/>
          <w:sz w:val="19"/>
        </w:rPr>
        <w:t xml:space="preserve"> </w:t>
      </w:r>
      <w:r>
        <w:rPr>
          <w:w w:val="105"/>
          <w:sz w:val="19"/>
        </w:rPr>
        <w:t>blind,</w:t>
      </w:r>
      <w:r>
        <w:rPr>
          <w:spacing w:val="-8"/>
          <w:w w:val="105"/>
          <w:sz w:val="19"/>
        </w:rPr>
        <w:t xml:space="preserve"> </w:t>
      </w:r>
      <w:r>
        <w:rPr>
          <w:w w:val="105"/>
          <w:sz w:val="19"/>
        </w:rPr>
        <w:t>and</w:t>
      </w:r>
      <w:r>
        <w:rPr>
          <w:spacing w:val="-8"/>
          <w:w w:val="105"/>
          <w:sz w:val="19"/>
        </w:rPr>
        <w:t xml:space="preserve"> </w:t>
      </w:r>
      <w:r>
        <w:rPr>
          <w:w w:val="105"/>
          <w:sz w:val="19"/>
        </w:rPr>
        <w:t>most</w:t>
      </w:r>
      <w:r>
        <w:rPr>
          <w:spacing w:val="-8"/>
          <w:w w:val="105"/>
          <w:sz w:val="19"/>
        </w:rPr>
        <w:t xml:space="preserve"> </w:t>
      </w:r>
      <w:r>
        <w:rPr>
          <w:w w:val="105"/>
          <w:sz w:val="19"/>
        </w:rPr>
        <w:t>color</w:t>
      </w:r>
      <w:r>
        <w:rPr>
          <w:spacing w:val="-8"/>
          <w:w w:val="105"/>
          <w:sz w:val="19"/>
        </w:rPr>
        <w:t xml:space="preserve"> </w:t>
      </w:r>
      <w:r>
        <w:rPr>
          <w:w w:val="105"/>
          <w:sz w:val="19"/>
        </w:rPr>
        <w:t>blindness</w:t>
      </w:r>
      <w:r>
        <w:rPr>
          <w:spacing w:val="-8"/>
          <w:w w:val="105"/>
          <w:sz w:val="19"/>
        </w:rPr>
        <w:t xml:space="preserve"> </w:t>
      </w:r>
      <w:r>
        <w:rPr>
          <w:w w:val="105"/>
          <w:sz w:val="19"/>
        </w:rPr>
        <w:t>involves</w:t>
      </w:r>
      <w:r>
        <w:rPr>
          <w:spacing w:val="-8"/>
          <w:w w:val="105"/>
          <w:sz w:val="19"/>
        </w:rPr>
        <w:t xml:space="preserve"> </w:t>
      </w:r>
      <w:r>
        <w:rPr>
          <w:w w:val="105"/>
          <w:sz w:val="19"/>
        </w:rPr>
        <w:t>the</w:t>
      </w:r>
      <w:r>
        <w:rPr>
          <w:spacing w:val="-8"/>
          <w:w w:val="105"/>
          <w:sz w:val="19"/>
        </w:rPr>
        <w:t xml:space="preserve"> </w:t>
      </w:r>
      <w:r>
        <w:rPr>
          <w:w w:val="105"/>
          <w:sz w:val="19"/>
        </w:rPr>
        <w:t>inability to distinguish red from</w:t>
      </w:r>
      <w:r>
        <w:rPr>
          <w:spacing w:val="-16"/>
          <w:w w:val="105"/>
          <w:sz w:val="19"/>
        </w:rPr>
        <w:t xml:space="preserve"> </w:t>
      </w:r>
      <w:r>
        <w:rPr>
          <w:w w:val="105"/>
          <w:sz w:val="19"/>
        </w:rPr>
        <w:t>green.</w:t>
      </w:r>
    </w:p>
    <w:p w:rsidR="002E0D56" w:rsidRDefault="00C67A04">
      <w:pPr>
        <w:pStyle w:val="ListParagraph"/>
        <w:numPr>
          <w:ilvl w:val="4"/>
          <w:numId w:val="147"/>
        </w:numPr>
        <w:tabs>
          <w:tab w:val="left" w:pos="2928"/>
          <w:tab w:val="left" w:pos="2929"/>
        </w:tabs>
        <w:spacing w:line="266" w:lineRule="auto"/>
        <w:ind w:left="2928" w:right="1379"/>
        <w:rPr>
          <w:sz w:val="19"/>
        </w:rPr>
      </w:pPr>
      <w:r>
        <w:rPr>
          <w:w w:val="105"/>
          <w:sz w:val="19"/>
        </w:rPr>
        <w:t>There</w:t>
      </w:r>
      <w:r>
        <w:rPr>
          <w:spacing w:val="-14"/>
          <w:w w:val="105"/>
          <w:sz w:val="19"/>
        </w:rPr>
        <w:t xml:space="preserve"> </w:t>
      </w:r>
      <w:r>
        <w:rPr>
          <w:w w:val="105"/>
          <w:sz w:val="19"/>
        </w:rPr>
        <w:t>are</w:t>
      </w:r>
      <w:r>
        <w:rPr>
          <w:spacing w:val="-13"/>
          <w:w w:val="105"/>
          <w:sz w:val="19"/>
        </w:rPr>
        <w:t xml:space="preserve"> </w:t>
      </w:r>
      <w:r>
        <w:rPr>
          <w:w w:val="105"/>
          <w:sz w:val="19"/>
        </w:rPr>
        <w:t>two</w:t>
      </w:r>
      <w:r>
        <w:rPr>
          <w:spacing w:val="-13"/>
          <w:w w:val="105"/>
          <w:sz w:val="19"/>
        </w:rPr>
        <w:t xml:space="preserve"> </w:t>
      </w:r>
      <w:r>
        <w:rPr>
          <w:w w:val="105"/>
          <w:sz w:val="19"/>
        </w:rPr>
        <w:t>primary</w:t>
      </w:r>
      <w:r>
        <w:rPr>
          <w:spacing w:val="-13"/>
          <w:w w:val="105"/>
          <w:sz w:val="19"/>
        </w:rPr>
        <w:t xml:space="preserve"> </w:t>
      </w:r>
      <w:r>
        <w:rPr>
          <w:w w:val="105"/>
          <w:sz w:val="19"/>
        </w:rPr>
        <w:t>theories</w:t>
      </w:r>
      <w:r>
        <w:rPr>
          <w:spacing w:val="-13"/>
          <w:w w:val="105"/>
          <w:sz w:val="19"/>
        </w:rPr>
        <w:t xml:space="preserve"> </w:t>
      </w:r>
      <w:r>
        <w:rPr>
          <w:w w:val="105"/>
          <w:sz w:val="19"/>
        </w:rPr>
        <w:t>of</w:t>
      </w:r>
      <w:r>
        <w:rPr>
          <w:spacing w:val="-13"/>
          <w:w w:val="105"/>
          <w:sz w:val="19"/>
        </w:rPr>
        <w:t xml:space="preserve"> </w:t>
      </w:r>
      <w:r>
        <w:rPr>
          <w:w w:val="105"/>
          <w:sz w:val="19"/>
        </w:rPr>
        <w:t>color</w:t>
      </w:r>
      <w:r>
        <w:rPr>
          <w:spacing w:val="-13"/>
          <w:w w:val="105"/>
          <w:sz w:val="19"/>
        </w:rPr>
        <w:t xml:space="preserve"> </w:t>
      </w:r>
      <w:r>
        <w:rPr>
          <w:w w:val="105"/>
          <w:sz w:val="19"/>
        </w:rPr>
        <w:t>vision:</w:t>
      </w:r>
      <w:r>
        <w:rPr>
          <w:spacing w:val="-14"/>
          <w:w w:val="105"/>
          <w:sz w:val="19"/>
        </w:rPr>
        <w:t xml:space="preserve"> </w:t>
      </w:r>
      <w:r>
        <w:rPr>
          <w:w w:val="105"/>
          <w:sz w:val="19"/>
        </w:rPr>
        <w:t>The</w:t>
      </w:r>
      <w:r>
        <w:rPr>
          <w:spacing w:val="-13"/>
          <w:w w:val="105"/>
          <w:sz w:val="19"/>
        </w:rPr>
        <w:t xml:space="preserve"> </w:t>
      </w:r>
      <w:r>
        <w:rPr>
          <w:w w:val="105"/>
          <w:sz w:val="19"/>
        </w:rPr>
        <w:t>Young-Helmholtz Trichromatic Theory and the Opponent-Process</w:t>
      </w:r>
      <w:r>
        <w:rPr>
          <w:spacing w:val="-31"/>
          <w:w w:val="105"/>
          <w:sz w:val="19"/>
        </w:rPr>
        <w:t xml:space="preserve"> </w:t>
      </w:r>
      <w:r>
        <w:rPr>
          <w:w w:val="105"/>
          <w:sz w:val="19"/>
        </w:rPr>
        <w:t>Theory</w:t>
      </w:r>
    </w:p>
    <w:p w:rsidR="002E0D56" w:rsidRDefault="00C67A04">
      <w:pPr>
        <w:pStyle w:val="ListParagraph"/>
        <w:numPr>
          <w:ilvl w:val="5"/>
          <w:numId w:val="147"/>
        </w:numPr>
        <w:tabs>
          <w:tab w:val="left" w:pos="3469"/>
        </w:tabs>
        <w:spacing w:before="147" w:line="266" w:lineRule="auto"/>
        <w:ind w:right="1079"/>
        <w:rPr>
          <w:sz w:val="19"/>
        </w:rPr>
      </w:pPr>
      <w:r>
        <w:rPr>
          <w:sz w:val="19"/>
        </w:rPr>
        <w:t xml:space="preserve">The </w:t>
      </w:r>
      <w:r>
        <w:rPr>
          <w:rFonts w:ascii="Times New Roman" w:hAnsi="Times New Roman"/>
          <w:i/>
          <w:sz w:val="19"/>
        </w:rPr>
        <w:t xml:space="preserve">Trichromatic Theory  </w:t>
      </w:r>
      <w:r>
        <w:rPr>
          <w:sz w:val="19"/>
        </w:rPr>
        <w:t>of color perception, proposed by Sir Thomas Young and Hermann von</w:t>
      </w:r>
      <w:r>
        <w:rPr>
          <w:sz w:val="19"/>
        </w:rPr>
        <w:t xml:space="preserve"> Helmholtz, suggests that all colors perceived are produced by just three types of color receptors in the eye: red, green, and blue. All other colors are combinations   of these. This theory adequately explains color blindness and people’s color sensations</w:t>
      </w:r>
      <w:r>
        <w:rPr>
          <w:sz w:val="19"/>
        </w:rPr>
        <w:t>, but did not explain afterimages and certain types of color</w:t>
      </w:r>
      <w:r>
        <w:rPr>
          <w:spacing w:val="5"/>
          <w:sz w:val="19"/>
        </w:rPr>
        <w:t xml:space="preserve"> </w:t>
      </w:r>
      <w:r>
        <w:rPr>
          <w:sz w:val="19"/>
        </w:rPr>
        <w:t>blindness.</w:t>
      </w:r>
    </w:p>
    <w:p w:rsidR="002E0D56" w:rsidRDefault="00C67A04">
      <w:pPr>
        <w:pStyle w:val="ListParagraph"/>
        <w:numPr>
          <w:ilvl w:val="5"/>
          <w:numId w:val="147"/>
        </w:numPr>
        <w:tabs>
          <w:tab w:val="left" w:pos="3469"/>
        </w:tabs>
        <w:spacing w:before="149" w:line="266" w:lineRule="auto"/>
        <w:ind w:right="1078"/>
        <w:rPr>
          <w:sz w:val="19"/>
        </w:rPr>
      </w:pPr>
      <w:r>
        <w:rPr>
          <w:w w:val="105"/>
          <w:sz w:val="19"/>
        </w:rPr>
        <w:t xml:space="preserve">The </w:t>
      </w:r>
      <w:r>
        <w:rPr>
          <w:rFonts w:ascii="Times New Roman"/>
          <w:i/>
          <w:w w:val="105"/>
          <w:sz w:val="19"/>
        </w:rPr>
        <w:t xml:space="preserve">Opponent-Process Theory </w:t>
      </w:r>
      <w:r>
        <w:rPr>
          <w:w w:val="105"/>
          <w:sz w:val="19"/>
        </w:rPr>
        <w:t>of color perception, proposed by Ewald</w:t>
      </w:r>
      <w:r>
        <w:rPr>
          <w:spacing w:val="-15"/>
          <w:w w:val="105"/>
          <w:sz w:val="19"/>
        </w:rPr>
        <w:t xml:space="preserve"> </w:t>
      </w:r>
      <w:r>
        <w:rPr>
          <w:w w:val="105"/>
          <w:sz w:val="19"/>
        </w:rPr>
        <w:t>Hering,</w:t>
      </w:r>
      <w:r>
        <w:rPr>
          <w:spacing w:val="-15"/>
          <w:w w:val="105"/>
          <w:sz w:val="19"/>
        </w:rPr>
        <w:t xml:space="preserve"> </w:t>
      </w:r>
      <w:r>
        <w:rPr>
          <w:w w:val="105"/>
          <w:sz w:val="19"/>
        </w:rPr>
        <w:t>suggests</w:t>
      </w:r>
      <w:r>
        <w:rPr>
          <w:spacing w:val="-14"/>
          <w:w w:val="105"/>
          <w:sz w:val="19"/>
        </w:rPr>
        <w:t xml:space="preserve"> </w:t>
      </w:r>
      <w:r>
        <w:rPr>
          <w:w w:val="105"/>
          <w:sz w:val="19"/>
        </w:rPr>
        <w:t>that</w:t>
      </w:r>
      <w:r>
        <w:rPr>
          <w:spacing w:val="-15"/>
          <w:w w:val="105"/>
          <w:sz w:val="19"/>
        </w:rPr>
        <w:t xml:space="preserve"> </w:t>
      </w:r>
      <w:r>
        <w:rPr>
          <w:w w:val="105"/>
          <w:sz w:val="19"/>
        </w:rPr>
        <w:t>color</w:t>
      </w:r>
      <w:r>
        <w:rPr>
          <w:spacing w:val="-14"/>
          <w:w w:val="105"/>
          <w:sz w:val="19"/>
        </w:rPr>
        <w:t xml:space="preserve"> </w:t>
      </w:r>
      <w:r>
        <w:rPr>
          <w:w w:val="105"/>
          <w:sz w:val="19"/>
        </w:rPr>
        <w:t>results</w:t>
      </w:r>
      <w:r>
        <w:rPr>
          <w:spacing w:val="-15"/>
          <w:w w:val="105"/>
          <w:sz w:val="19"/>
        </w:rPr>
        <w:t xml:space="preserve"> </w:t>
      </w:r>
      <w:r>
        <w:rPr>
          <w:w w:val="105"/>
          <w:sz w:val="19"/>
        </w:rPr>
        <w:t>from</w:t>
      </w:r>
      <w:r>
        <w:rPr>
          <w:spacing w:val="-14"/>
          <w:w w:val="105"/>
          <w:sz w:val="19"/>
        </w:rPr>
        <w:t xml:space="preserve"> </w:t>
      </w:r>
      <w:r>
        <w:rPr>
          <w:w w:val="105"/>
          <w:sz w:val="19"/>
        </w:rPr>
        <w:t>three</w:t>
      </w:r>
      <w:r>
        <w:rPr>
          <w:spacing w:val="-15"/>
          <w:w w:val="105"/>
          <w:sz w:val="19"/>
        </w:rPr>
        <w:t xml:space="preserve"> </w:t>
      </w:r>
      <w:r>
        <w:rPr>
          <w:w w:val="105"/>
          <w:sz w:val="19"/>
        </w:rPr>
        <w:t>systems,</w:t>
      </w:r>
      <w:r>
        <w:rPr>
          <w:spacing w:val="-14"/>
          <w:w w:val="105"/>
          <w:sz w:val="19"/>
        </w:rPr>
        <w:t xml:space="preserve"> </w:t>
      </w:r>
      <w:r>
        <w:rPr>
          <w:w w:val="105"/>
          <w:sz w:val="19"/>
        </w:rPr>
        <w:t>each of which includes two opponent elements: red versus green, blue versus yellow, or black versus white. Hering argued that afterimages</w:t>
      </w:r>
      <w:r>
        <w:rPr>
          <w:spacing w:val="-15"/>
          <w:w w:val="105"/>
          <w:sz w:val="19"/>
        </w:rPr>
        <w:t xml:space="preserve"> </w:t>
      </w:r>
      <w:r>
        <w:rPr>
          <w:w w:val="105"/>
          <w:sz w:val="19"/>
        </w:rPr>
        <w:t>were</w:t>
      </w:r>
      <w:r>
        <w:rPr>
          <w:spacing w:val="-15"/>
          <w:w w:val="105"/>
          <w:sz w:val="19"/>
        </w:rPr>
        <w:t xml:space="preserve"> </w:t>
      </w:r>
      <w:r>
        <w:rPr>
          <w:w w:val="105"/>
          <w:sz w:val="19"/>
        </w:rPr>
        <w:t>produced</w:t>
      </w:r>
      <w:r>
        <w:rPr>
          <w:spacing w:val="-15"/>
          <w:w w:val="105"/>
          <w:sz w:val="19"/>
        </w:rPr>
        <w:t xml:space="preserve"> </w:t>
      </w:r>
      <w:r>
        <w:rPr>
          <w:w w:val="105"/>
          <w:sz w:val="19"/>
        </w:rPr>
        <w:t>when</w:t>
      </w:r>
      <w:r>
        <w:rPr>
          <w:spacing w:val="-14"/>
          <w:w w:val="105"/>
          <w:sz w:val="19"/>
        </w:rPr>
        <w:t xml:space="preserve"> </w:t>
      </w:r>
      <w:r>
        <w:rPr>
          <w:w w:val="105"/>
          <w:sz w:val="19"/>
        </w:rPr>
        <w:t>one</w:t>
      </w:r>
      <w:r>
        <w:rPr>
          <w:spacing w:val="-14"/>
          <w:w w:val="105"/>
          <w:sz w:val="19"/>
        </w:rPr>
        <w:t xml:space="preserve"> </w:t>
      </w:r>
      <w:r>
        <w:rPr>
          <w:w w:val="105"/>
          <w:sz w:val="19"/>
        </w:rPr>
        <w:t>element</w:t>
      </w:r>
      <w:r>
        <w:rPr>
          <w:spacing w:val="-15"/>
          <w:w w:val="105"/>
          <w:sz w:val="19"/>
        </w:rPr>
        <w:t xml:space="preserve"> </w:t>
      </w:r>
      <w:r>
        <w:rPr>
          <w:w w:val="105"/>
          <w:sz w:val="19"/>
        </w:rPr>
        <w:t>of</w:t>
      </w:r>
      <w:r>
        <w:rPr>
          <w:spacing w:val="-14"/>
          <w:w w:val="105"/>
          <w:sz w:val="19"/>
        </w:rPr>
        <w:t xml:space="preserve"> </w:t>
      </w:r>
      <w:r>
        <w:rPr>
          <w:w w:val="105"/>
          <w:sz w:val="19"/>
        </w:rPr>
        <w:t>a</w:t>
      </w:r>
      <w:r>
        <w:rPr>
          <w:spacing w:val="-14"/>
          <w:w w:val="105"/>
          <w:sz w:val="19"/>
        </w:rPr>
        <w:t xml:space="preserve"> </w:t>
      </w:r>
      <w:r>
        <w:rPr>
          <w:w w:val="105"/>
          <w:sz w:val="19"/>
        </w:rPr>
        <w:t>system</w:t>
      </w:r>
      <w:r>
        <w:rPr>
          <w:spacing w:val="-14"/>
          <w:w w:val="105"/>
          <w:sz w:val="19"/>
        </w:rPr>
        <w:t xml:space="preserve"> </w:t>
      </w:r>
      <w:r>
        <w:rPr>
          <w:w w:val="105"/>
          <w:sz w:val="19"/>
        </w:rPr>
        <w:t>became fatigued, due to over stimulation, and thus led to the over contribu</w:t>
      </w:r>
      <w:r>
        <w:rPr>
          <w:w w:val="105"/>
          <w:sz w:val="19"/>
        </w:rPr>
        <w:t>tion of its opponent element. This theory also better explained why color blindness is usually found in</w:t>
      </w:r>
      <w:r>
        <w:rPr>
          <w:spacing w:val="1"/>
          <w:w w:val="105"/>
          <w:sz w:val="19"/>
        </w:rPr>
        <w:t xml:space="preserve"> </w:t>
      </w:r>
      <w:r>
        <w:rPr>
          <w:spacing w:val="2"/>
          <w:w w:val="105"/>
          <w:sz w:val="19"/>
        </w:rPr>
        <w:t>pairs.</w:t>
      </w:r>
    </w:p>
    <w:p w:rsidR="002E0D56" w:rsidRDefault="00C67A04">
      <w:pPr>
        <w:pStyle w:val="ListParagraph"/>
        <w:numPr>
          <w:ilvl w:val="4"/>
          <w:numId w:val="147"/>
        </w:numPr>
        <w:tabs>
          <w:tab w:val="left" w:pos="2928"/>
          <w:tab w:val="left" w:pos="2929"/>
        </w:tabs>
        <w:spacing w:before="123" w:line="266" w:lineRule="auto"/>
        <w:ind w:left="2928" w:right="1093"/>
        <w:rPr>
          <w:sz w:val="19"/>
        </w:rPr>
      </w:pPr>
      <w:r>
        <w:rPr>
          <w:sz w:val="19"/>
        </w:rPr>
        <w:t>After debating the relative merits of these two theories, scientists came to agree that they are not in conflict, but rather describe different s</w:t>
      </w:r>
      <w:r>
        <w:rPr>
          <w:sz w:val="19"/>
        </w:rPr>
        <w:t>tages in color</w:t>
      </w:r>
      <w:r>
        <w:rPr>
          <w:spacing w:val="-2"/>
          <w:sz w:val="19"/>
        </w:rPr>
        <w:t xml:space="preserve"> </w:t>
      </w:r>
      <w:r>
        <w:rPr>
          <w:sz w:val="19"/>
        </w:rPr>
        <w:t>perception</w:t>
      </w:r>
    </w:p>
    <w:p w:rsidR="002E0D56" w:rsidRDefault="00C67A04">
      <w:pPr>
        <w:pStyle w:val="ListParagraph"/>
        <w:numPr>
          <w:ilvl w:val="4"/>
          <w:numId w:val="147"/>
        </w:numPr>
        <w:tabs>
          <w:tab w:val="left" w:pos="2929"/>
        </w:tabs>
        <w:spacing w:line="266" w:lineRule="auto"/>
        <w:ind w:left="2928" w:right="1153"/>
        <w:rPr>
          <w:sz w:val="19"/>
        </w:rPr>
      </w:pPr>
      <w:r>
        <w:rPr>
          <w:w w:val="105"/>
          <w:sz w:val="19"/>
        </w:rPr>
        <w:t>A modern version of the Opponent-Process Theory, proposed by Hurvich</w:t>
      </w:r>
      <w:r>
        <w:rPr>
          <w:spacing w:val="-15"/>
          <w:w w:val="105"/>
          <w:sz w:val="19"/>
        </w:rPr>
        <w:t xml:space="preserve"> </w:t>
      </w:r>
      <w:r>
        <w:rPr>
          <w:w w:val="105"/>
          <w:sz w:val="19"/>
        </w:rPr>
        <w:t>and</w:t>
      </w:r>
      <w:r>
        <w:rPr>
          <w:spacing w:val="-15"/>
          <w:w w:val="105"/>
          <w:sz w:val="19"/>
        </w:rPr>
        <w:t xml:space="preserve"> </w:t>
      </w:r>
      <w:r>
        <w:rPr>
          <w:w w:val="105"/>
          <w:sz w:val="19"/>
        </w:rPr>
        <w:t>Jameson,</w:t>
      </w:r>
      <w:r>
        <w:rPr>
          <w:spacing w:val="-15"/>
          <w:w w:val="105"/>
          <w:sz w:val="19"/>
        </w:rPr>
        <w:t xml:space="preserve"> </w:t>
      </w:r>
      <w:r>
        <w:rPr>
          <w:w w:val="105"/>
          <w:sz w:val="19"/>
        </w:rPr>
        <w:t>suggests</w:t>
      </w:r>
      <w:r>
        <w:rPr>
          <w:spacing w:val="-15"/>
          <w:w w:val="105"/>
          <w:sz w:val="19"/>
        </w:rPr>
        <w:t xml:space="preserve"> </w:t>
      </w:r>
      <w:r>
        <w:rPr>
          <w:w w:val="105"/>
          <w:sz w:val="19"/>
        </w:rPr>
        <w:t>that</w:t>
      </w:r>
      <w:r>
        <w:rPr>
          <w:spacing w:val="-15"/>
          <w:w w:val="105"/>
          <w:sz w:val="19"/>
        </w:rPr>
        <w:t xml:space="preserve"> </w:t>
      </w:r>
      <w:r>
        <w:rPr>
          <w:w w:val="105"/>
          <w:sz w:val="19"/>
        </w:rPr>
        <w:t>the</w:t>
      </w:r>
      <w:r>
        <w:rPr>
          <w:spacing w:val="-15"/>
          <w:w w:val="105"/>
          <w:sz w:val="19"/>
        </w:rPr>
        <w:t xml:space="preserve"> </w:t>
      </w:r>
      <w:r>
        <w:rPr>
          <w:w w:val="105"/>
          <w:sz w:val="19"/>
        </w:rPr>
        <w:t>two</w:t>
      </w:r>
      <w:r>
        <w:rPr>
          <w:spacing w:val="-15"/>
          <w:w w:val="105"/>
          <w:sz w:val="19"/>
        </w:rPr>
        <w:t xml:space="preserve"> </w:t>
      </w:r>
      <w:r>
        <w:rPr>
          <w:w w:val="105"/>
          <w:sz w:val="19"/>
        </w:rPr>
        <w:t>members</w:t>
      </w:r>
      <w:r>
        <w:rPr>
          <w:spacing w:val="-15"/>
          <w:w w:val="105"/>
          <w:sz w:val="19"/>
        </w:rPr>
        <w:t xml:space="preserve"> </w:t>
      </w:r>
      <w:r>
        <w:rPr>
          <w:w w:val="105"/>
          <w:sz w:val="19"/>
        </w:rPr>
        <w:t>of</w:t>
      </w:r>
      <w:r>
        <w:rPr>
          <w:spacing w:val="-15"/>
          <w:w w:val="105"/>
          <w:sz w:val="19"/>
        </w:rPr>
        <w:t xml:space="preserve"> </w:t>
      </w:r>
      <w:r>
        <w:rPr>
          <w:w w:val="105"/>
          <w:sz w:val="19"/>
        </w:rPr>
        <w:t>each</w:t>
      </w:r>
      <w:r>
        <w:rPr>
          <w:spacing w:val="-15"/>
          <w:w w:val="105"/>
          <w:sz w:val="19"/>
        </w:rPr>
        <w:t xml:space="preserve"> </w:t>
      </w:r>
      <w:r>
        <w:rPr>
          <w:w w:val="105"/>
          <w:sz w:val="19"/>
        </w:rPr>
        <w:t>color</w:t>
      </w:r>
      <w:r>
        <w:rPr>
          <w:spacing w:val="-15"/>
          <w:w w:val="105"/>
          <w:sz w:val="19"/>
        </w:rPr>
        <w:t xml:space="preserve"> </w:t>
      </w:r>
      <w:r>
        <w:rPr>
          <w:w w:val="105"/>
          <w:sz w:val="19"/>
        </w:rPr>
        <w:t>pair work in opposition by means of neural inhibition. Some ganglion cells are</w:t>
      </w:r>
      <w:r>
        <w:rPr>
          <w:spacing w:val="-6"/>
          <w:w w:val="105"/>
          <w:sz w:val="19"/>
        </w:rPr>
        <w:t xml:space="preserve"> </w:t>
      </w:r>
      <w:r>
        <w:rPr>
          <w:w w:val="105"/>
          <w:sz w:val="19"/>
        </w:rPr>
        <w:t>excited</w:t>
      </w:r>
      <w:r>
        <w:rPr>
          <w:spacing w:val="-6"/>
          <w:w w:val="105"/>
          <w:sz w:val="19"/>
        </w:rPr>
        <w:t xml:space="preserve"> </w:t>
      </w:r>
      <w:r>
        <w:rPr>
          <w:w w:val="105"/>
          <w:sz w:val="19"/>
        </w:rPr>
        <w:t>by</w:t>
      </w:r>
      <w:r>
        <w:rPr>
          <w:spacing w:val="-6"/>
          <w:w w:val="105"/>
          <w:sz w:val="19"/>
        </w:rPr>
        <w:t xml:space="preserve"> </w:t>
      </w:r>
      <w:r>
        <w:rPr>
          <w:w w:val="105"/>
          <w:sz w:val="19"/>
        </w:rPr>
        <w:t>light</w:t>
      </w:r>
      <w:r>
        <w:rPr>
          <w:spacing w:val="-6"/>
          <w:w w:val="105"/>
          <w:sz w:val="19"/>
        </w:rPr>
        <w:t xml:space="preserve"> </w:t>
      </w:r>
      <w:r>
        <w:rPr>
          <w:w w:val="105"/>
          <w:sz w:val="19"/>
        </w:rPr>
        <w:t>that</w:t>
      </w:r>
      <w:r>
        <w:rPr>
          <w:spacing w:val="-6"/>
          <w:w w:val="105"/>
          <w:sz w:val="19"/>
        </w:rPr>
        <w:t xml:space="preserve"> </w:t>
      </w:r>
      <w:r>
        <w:rPr>
          <w:w w:val="105"/>
          <w:sz w:val="19"/>
        </w:rPr>
        <w:t>app</w:t>
      </w:r>
      <w:r>
        <w:rPr>
          <w:w w:val="105"/>
          <w:sz w:val="19"/>
        </w:rPr>
        <w:t>ears</w:t>
      </w:r>
      <w:r>
        <w:rPr>
          <w:spacing w:val="-6"/>
          <w:w w:val="105"/>
          <w:sz w:val="19"/>
        </w:rPr>
        <w:t xml:space="preserve"> </w:t>
      </w:r>
      <w:r>
        <w:rPr>
          <w:w w:val="105"/>
          <w:sz w:val="19"/>
        </w:rPr>
        <w:t>red</w:t>
      </w:r>
      <w:r>
        <w:rPr>
          <w:spacing w:val="-6"/>
          <w:w w:val="105"/>
          <w:sz w:val="19"/>
        </w:rPr>
        <w:t xml:space="preserve"> </w:t>
      </w:r>
      <w:r>
        <w:rPr>
          <w:w w:val="105"/>
          <w:sz w:val="19"/>
        </w:rPr>
        <w:t>and</w:t>
      </w:r>
      <w:r>
        <w:rPr>
          <w:spacing w:val="-6"/>
          <w:w w:val="105"/>
          <w:sz w:val="19"/>
        </w:rPr>
        <w:t xml:space="preserve"> </w:t>
      </w:r>
      <w:r>
        <w:rPr>
          <w:w w:val="105"/>
          <w:sz w:val="19"/>
        </w:rPr>
        <w:t>inhibited</w:t>
      </w:r>
      <w:r>
        <w:rPr>
          <w:spacing w:val="-6"/>
          <w:w w:val="105"/>
          <w:sz w:val="19"/>
        </w:rPr>
        <w:t xml:space="preserve"> </w:t>
      </w:r>
      <w:r>
        <w:rPr>
          <w:w w:val="105"/>
          <w:sz w:val="19"/>
        </w:rPr>
        <w:t>by</w:t>
      </w:r>
      <w:r>
        <w:rPr>
          <w:spacing w:val="-6"/>
          <w:w w:val="105"/>
          <w:sz w:val="19"/>
        </w:rPr>
        <w:t xml:space="preserve"> </w:t>
      </w:r>
      <w:r>
        <w:rPr>
          <w:w w:val="105"/>
          <w:sz w:val="19"/>
        </w:rPr>
        <w:t>light</w:t>
      </w:r>
      <w:r>
        <w:rPr>
          <w:spacing w:val="-6"/>
          <w:w w:val="105"/>
          <w:sz w:val="19"/>
        </w:rPr>
        <w:t xml:space="preserve"> </w:t>
      </w:r>
      <w:r>
        <w:rPr>
          <w:w w:val="105"/>
          <w:sz w:val="19"/>
        </w:rPr>
        <w:t>that</w:t>
      </w:r>
      <w:r>
        <w:rPr>
          <w:spacing w:val="-6"/>
          <w:w w:val="105"/>
          <w:sz w:val="19"/>
        </w:rPr>
        <w:t xml:space="preserve"> </w:t>
      </w:r>
      <w:r>
        <w:rPr>
          <w:w w:val="105"/>
          <w:sz w:val="19"/>
        </w:rPr>
        <w:t>appears green.</w:t>
      </w:r>
      <w:r>
        <w:rPr>
          <w:spacing w:val="-9"/>
          <w:w w:val="105"/>
          <w:sz w:val="19"/>
        </w:rPr>
        <w:t xml:space="preserve"> </w:t>
      </w:r>
      <w:r>
        <w:rPr>
          <w:w w:val="105"/>
          <w:sz w:val="19"/>
        </w:rPr>
        <w:t>Other</w:t>
      </w:r>
      <w:r>
        <w:rPr>
          <w:spacing w:val="-9"/>
          <w:w w:val="105"/>
          <w:sz w:val="19"/>
        </w:rPr>
        <w:t xml:space="preserve"> </w:t>
      </w:r>
      <w:r>
        <w:rPr>
          <w:w w:val="105"/>
          <w:sz w:val="19"/>
        </w:rPr>
        <w:t>cells</w:t>
      </w:r>
      <w:r>
        <w:rPr>
          <w:spacing w:val="-9"/>
          <w:w w:val="105"/>
          <w:sz w:val="19"/>
        </w:rPr>
        <w:t xml:space="preserve"> </w:t>
      </w:r>
      <w:r>
        <w:rPr>
          <w:w w:val="105"/>
          <w:sz w:val="19"/>
        </w:rPr>
        <w:t>are</w:t>
      </w:r>
      <w:r>
        <w:rPr>
          <w:spacing w:val="-9"/>
          <w:w w:val="105"/>
          <w:sz w:val="19"/>
        </w:rPr>
        <w:t xml:space="preserve"> </w:t>
      </w:r>
      <w:r>
        <w:rPr>
          <w:w w:val="105"/>
          <w:sz w:val="19"/>
        </w:rPr>
        <w:t>excited</w:t>
      </w:r>
      <w:r>
        <w:rPr>
          <w:spacing w:val="-9"/>
          <w:w w:val="105"/>
          <w:sz w:val="19"/>
        </w:rPr>
        <w:t xml:space="preserve"> </w:t>
      </w:r>
      <w:r>
        <w:rPr>
          <w:w w:val="105"/>
          <w:sz w:val="19"/>
        </w:rPr>
        <w:t>by</w:t>
      </w:r>
      <w:r>
        <w:rPr>
          <w:spacing w:val="-8"/>
          <w:w w:val="105"/>
          <w:sz w:val="19"/>
        </w:rPr>
        <w:t xml:space="preserve"> </w:t>
      </w:r>
      <w:r>
        <w:rPr>
          <w:w w:val="105"/>
          <w:sz w:val="19"/>
        </w:rPr>
        <w:t>green</w:t>
      </w:r>
      <w:r>
        <w:rPr>
          <w:spacing w:val="-9"/>
          <w:w w:val="105"/>
          <w:sz w:val="19"/>
        </w:rPr>
        <w:t xml:space="preserve"> </w:t>
      </w:r>
      <w:r>
        <w:rPr>
          <w:w w:val="105"/>
          <w:sz w:val="19"/>
        </w:rPr>
        <w:t>light</w:t>
      </w:r>
      <w:r>
        <w:rPr>
          <w:spacing w:val="-9"/>
          <w:w w:val="105"/>
          <w:sz w:val="19"/>
        </w:rPr>
        <w:t xml:space="preserve"> </w:t>
      </w:r>
      <w:r>
        <w:rPr>
          <w:w w:val="105"/>
          <w:sz w:val="19"/>
        </w:rPr>
        <w:t>and</w:t>
      </w:r>
      <w:r>
        <w:rPr>
          <w:spacing w:val="-9"/>
          <w:w w:val="105"/>
          <w:sz w:val="19"/>
        </w:rPr>
        <w:t xml:space="preserve"> </w:t>
      </w:r>
      <w:r>
        <w:rPr>
          <w:w w:val="105"/>
          <w:sz w:val="19"/>
        </w:rPr>
        <w:t>inhibited</w:t>
      </w:r>
      <w:r>
        <w:rPr>
          <w:spacing w:val="-9"/>
          <w:w w:val="105"/>
          <w:sz w:val="19"/>
        </w:rPr>
        <w:t xml:space="preserve"> </w:t>
      </w:r>
      <w:r>
        <w:rPr>
          <w:w w:val="105"/>
          <w:sz w:val="19"/>
        </w:rPr>
        <w:t>by</w:t>
      </w:r>
      <w:r>
        <w:rPr>
          <w:spacing w:val="-8"/>
          <w:w w:val="105"/>
          <w:sz w:val="19"/>
        </w:rPr>
        <w:t xml:space="preserve"> </w:t>
      </w:r>
      <w:r>
        <w:rPr>
          <w:w w:val="105"/>
          <w:sz w:val="19"/>
        </w:rPr>
        <w:t>red</w:t>
      </w:r>
      <w:r>
        <w:rPr>
          <w:spacing w:val="-9"/>
          <w:w w:val="105"/>
          <w:sz w:val="19"/>
        </w:rPr>
        <w:t xml:space="preserve"> </w:t>
      </w:r>
      <w:r>
        <w:rPr>
          <w:w w:val="105"/>
          <w:sz w:val="19"/>
        </w:rPr>
        <w:t>light.</w:t>
      </w:r>
    </w:p>
    <w:p w:rsidR="002E0D56" w:rsidRDefault="00C67A04">
      <w:pPr>
        <w:pStyle w:val="ListParagraph"/>
        <w:numPr>
          <w:ilvl w:val="3"/>
          <w:numId w:val="147"/>
        </w:numPr>
        <w:tabs>
          <w:tab w:val="left" w:pos="2029"/>
        </w:tabs>
        <w:spacing w:before="149"/>
        <w:rPr>
          <w:rFonts w:ascii="Times New Roman"/>
          <w:i/>
          <w:sz w:val="19"/>
        </w:rPr>
      </w:pPr>
      <w:r>
        <w:rPr>
          <w:rFonts w:ascii="Times New Roman"/>
          <w:i/>
          <w:w w:val="105"/>
          <w:sz w:val="19"/>
        </w:rPr>
        <w:t>Complex Visual</w:t>
      </w:r>
      <w:r>
        <w:rPr>
          <w:rFonts w:ascii="Times New Roman"/>
          <w:i/>
          <w:spacing w:val="-7"/>
          <w:w w:val="105"/>
          <w:sz w:val="19"/>
        </w:rPr>
        <w:t xml:space="preserve"> </w:t>
      </w:r>
      <w:r>
        <w:rPr>
          <w:rFonts w:ascii="Times New Roman"/>
          <w:i/>
          <w:w w:val="105"/>
          <w:sz w:val="19"/>
        </w:rPr>
        <w:t>Analysis</w:t>
      </w:r>
    </w:p>
    <w:p w:rsidR="002E0D56" w:rsidRDefault="00C67A04">
      <w:pPr>
        <w:pStyle w:val="ListParagraph"/>
        <w:numPr>
          <w:ilvl w:val="4"/>
          <w:numId w:val="147"/>
        </w:numPr>
        <w:tabs>
          <w:tab w:val="left" w:pos="2928"/>
          <w:tab w:val="left" w:pos="2929"/>
        </w:tabs>
        <w:spacing w:before="144" w:line="266" w:lineRule="auto"/>
        <w:ind w:left="2928" w:right="1363"/>
        <w:rPr>
          <w:sz w:val="19"/>
        </w:rPr>
      </w:pPr>
      <w:r>
        <w:rPr>
          <w:w w:val="105"/>
          <w:sz w:val="19"/>
        </w:rPr>
        <w:t>David</w:t>
      </w:r>
      <w:r>
        <w:rPr>
          <w:spacing w:val="-7"/>
          <w:w w:val="105"/>
          <w:sz w:val="19"/>
        </w:rPr>
        <w:t xml:space="preserve"> </w:t>
      </w:r>
      <w:r>
        <w:rPr>
          <w:w w:val="105"/>
          <w:sz w:val="19"/>
        </w:rPr>
        <w:t>Hubel</w:t>
      </w:r>
      <w:r>
        <w:rPr>
          <w:spacing w:val="-7"/>
          <w:w w:val="105"/>
          <w:sz w:val="19"/>
        </w:rPr>
        <w:t xml:space="preserve"> </w:t>
      </w:r>
      <w:r>
        <w:rPr>
          <w:w w:val="105"/>
          <w:sz w:val="19"/>
        </w:rPr>
        <w:t>and</w:t>
      </w:r>
      <w:r>
        <w:rPr>
          <w:spacing w:val="-7"/>
          <w:w w:val="105"/>
          <w:sz w:val="19"/>
        </w:rPr>
        <w:t xml:space="preserve"> </w:t>
      </w:r>
      <w:r>
        <w:rPr>
          <w:w w:val="105"/>
          <w:sz w:val="19"/>
        </w:rPr>
        <w:t>Torsten</w:t>
      </w:r>
      <w:r>
        <w:rPr>
          <w:spacing w:val="-7"/>
          <w:w w:val="105"/>
          <w:sz w:val="19"/>
        </w:rPr>
        <w:t xml:space="preserve"> </w:t>
      </w:r>
      <w:r>
        <w:rPr>
          <w:w w:val="105"/>
          <w:sz w:val="19"/>
        </w:rPr>
        <w:t>Wiesel</w:t>
      </w:r>
      <w:r>
        <w:rPr>
          <w:spacing w:val="-7"/>
          <w:w w:val="105"/>
          <w:sz w:val="19"/>
        </w:rPr>
        <w:t xml:space="preserve"> </w:t>
      </w:r>
      <w:r>
        <w:rPr>
          <w:w w:val="105"/>
          <w:sz w:val="19"/>
        </w:rPr>
        <w:t>won</w:t>
      </w:r>
      <w:r>
        <w:rPr>
          <w:spacing w:val="-7"/>
          <w:w w:val="105"/>
          <w:sz w:val="19"/>
        </w:rPr>
        <w:t xml:space="preserve"> </w:t>
      </w:r>
      <w:r>
        <w:rPr>
          <w:w w:val="105"/>
          <w:sz w:val="19"/>
        </w:rPr>
        <w:t>a</w:t>
      </w:r>
      <w:r>
        <w:rPr>
          <w:spacing w:val="-7"/>
          <w:w w:val="105"/>
          <w:sz w:val="19"/>
        </w:rPr>
        <w:t xml:space="preserve"> </w:t>
      </w:r>
      <w:r>
        <w:rPr>
          <w:w w:val="105"/>
          <w:sz w:val="19"/>
        </w:rPr>
        <w:t>Nobel</w:t>
      </w:r>
      <w:r>
        <w:rPr>
          <w:spacing w:val="-7"/>
          <w:w w:val="105"/>
          <w:sz w:val="19"/>
        </w:rPr>
        <w:t xml:space="preserve"> </w:t>
      </w:r>
      <w:r>
        <w:rPr>
          <w:w w:val="105"/>
          <w:sz w:val="19"/>
        </w:rPr>
        <w:t>Prize</w:t>
      </w:r>
      <w:r>
        <w:rPr>
          <w:spacing w:val="-6"/>
          <w:w w:val="105"/>
          <w:sz w:val="19"/>
        </w:rPr>
        <w:t xml:space="preserve"> </w:t>
      </w:r>
      <w:r>
        <w:rPr>
          <w:w w:val="105"/>
          <w:sz w:val="19"/>
        </w:rPr>
        <w:t>for</w:t>
      </w:r>
      <w:r>
        <w:rPr>
          <w:spacing w:val="-7"/>
          <w:w w:val="105"/>
          <w:sz w:val="19"/>
        </w:rPr>
        <w:t xml:space="preserve"> </w:t>
      </w:r>
      <w:r>
        <w:rPr>
          <w:w w:val="105"/>
          <w:sz w:val="19"/>
        </w:rPr>
        <w:t>their</w:t>
      </w:r>
      <w:r>
        <w:rPr>
          <w:spacing w:val="-7"/>
          <w:w w:val="105"/>
          <w:sz w:val="19"/>
        </w:rPr>
        <w:t xml:space="preserve"> </w:t>
      </w:r>
      <w:r>
        <w:rPr>
          <w:w w:val="105"/>
          <w:sz w:val="19"/>
        </w:rPr>
        <w:t>work</w:t>
      </w:r>
      <w:r>
        <w:rPr>
          <w:spacing w:val="-7"/>
          <w:w w:val="105"/>
          <w:sz w:val="19"/>
        </w:rPr>
        <w:t xml:space="preserve"> </w:t>
      </w:r>
      <w:r>
        <w:rPr>
          <w:w w:val="105"/>
          <w:sz w:val="19"/>
        </w:rPr>
        <w:t>on receptive fields in the visual cortex in</w:t>
      </w:r>
      <w:r>
        <w:rPr>
          <w:spacing w:val="-21"/>
          <w:w w:val="105"/>
          <w:sz w:val="19"/>
        </w:rPr>
        <w:t xml:space="preserve"> </w:t>
      </w:r>
      <w:r>
        <w:rPr>
          <w:w w:val="105"/>
          <w:sz w:val="19"/>
        </w:rPr>
        <w:t>1981</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7128"/>
        <w:rPr>
          <w:sz w:val="18"/>
        </w:rPr>
      </w:pPr>
      <w:r>
        <w:rPr>
          <w:sz w:val="18"/>
        </w:rPr>
        <w:lastRenderedPageBreak/>
        <w:t>CHAPTER 4: SENSATION</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4"/>
          <w:numId w:val="147"/>
        </w:numPr>
        <w:tabs>
          <w:tab w:val="left" w:pos="2928"/>
          <w:tab w:val="left" w:pos="2929"/>
        </w:tabs>
        <w:spacing w:before="0"/>
        <w:ind w:left="2928"/>
        <w:rPr>
          <w:sz w:val="19"/>
        </w:rPr>
      </w:pPr>
      <w:r>
        <w:rPr>
          <w:w w:val="105"/>
          <w:sz w:val="19"/>
        </w:rPr>
        <w:t>Hubel</w:t>
      </w:r>
      <w:r>
        <w:rPr>
          <w:spacing w:val="-5"/>
          <w:w w:val="105"/>
          <w:sz w:val="19"/>
        </w:rPr>
        <w:t xml:space="preserve"> </w:t>
      </w:r>
      <w:r>
        <w:rPr>
          <w:w w:val="105"/>
          <w:sz w:val="19"/>
        </w:rPr>
        <w:t>and</w:t>
      </w:r>
      <w:r>
        <w:rPr>
          <w:spacing w:val="-5"/>
          <w:w w:val="105"/>
          <w:sz w:val="19"/>
        </w:rPr>
        <w:t xml:space="preserve"> </w:t>
      </w:r>
      <w:r>
        <w:rPr>
          <w:w w:val="105"/>
          <w:sz w:val="19"/>
        </w:rPr>
        <w:t>Wiesel</w:t>
      </w:r>
      <w:r>
        <w:rPr>
          <w:spacing w:val="-5"/>
          <w:w w:val="105"/>
          <w:sz w:val="19"/>
        </w:rPr>
        <w:t xml:space="preserve"> </w:t>
      </w:r>
      <w:r>
        <w:rPr>
          <w:w w:val="105"/>
          <w:sz w:val="19"/>
        </w:rPr>
        <w:t>found</w:t>
      </w:r>
      <w:r>
        <w:rPr>
          <w:spacing w:val="-5"/>
          <w:w w:val="105"/>
          <w:sz w:val="19"/>
        </w:rPr>
        <w:t xml:space="preserve"> </w:t>
      </w:r>
      <w:r>
        <w:rPr>
          <w:w w:val="105"/>
          <w:sz w:val="19"/>
        </w:rPr>
        <w:t>there</w:t>
      </w:r>
      <w:r>
        <w:rPr>
          <w:spacing w:val="-4"/>
          <w:w w:val="105"/>
          <w:sz w:val="19"/>
        </w:rPr>
        <w:t xml:space="preserve"> </w:t>
      </w:r>
      <w:r>
        <w:rPr>
          <w:w w:val="105"/>
          <w:sz w:val="19"/>
        </w:rPr>
        <w:t>are</w:t>
      </w:r>
      <w:r>
        <w:rPr>
          <w:spacing w:val="-5"/>
          <w:w w:val="105"/>
          <w:sz w:val="19"/>
        </w:rPr>
        <w:t xml:space="preserve"> </w:t>
      </w:r>
      <w:r>
        <w:rPr>
          <w:w w:val="105"/>
          <w:sz w:val="19"/>
        </w:rPr>
        <w:t>several</w:t>
      </w:r>
      <w:r>
        <w:rPr>
          <w:spacing w:val="-5"/>
          <w:w w:val="105"/>
          <w:sz w:val="19"/>
        </w:rPr>
        <w:t xml:space="preserve"> </w:t>
      </w:r>
      <w:r>
        <w:rPr>
          <w:w w:val="105"/>
          <w:sz w:val="19"/>
        </w:rPr>
        <w:t>types</w:t>
      </w:r>
      <w:r>
        <w:rPr>
          <w:spacing w:val="-5"/>
          <w:w w:val="105"/>
          <w:sz w:val="19"/>
        </w:rPr>
        <w:t xml:space="preserve"> </w:t>
      </w:r>
      <w:r>
        <w:rPr>
          <w:w w:val="105"/>
          <w:sz w:val="19"/>
        </w:rPr>
        <w:t>of</w:t>
      </w:r>
      <w:r>
        <w:rPr>
          <w:spacing w:val="-4"/>
          <w:w w:val="105"/>
          <w:sz w:val="19"/>
        </w:rPr>
        <w:t xml:space="preserve"> </w:t>
      </w:r>
      <w:r>
        <w:rPr>
          <w:w w:val="105"/>
          <w:sz w:val="19"/>
        </w:rPr>
        <w:t>receptive</w:t>
      </w:r>
      <w:r>
        <w:rPr>
          <w:spacing w:val="-5"/>
          <w:w w:val="105"/>
          <w:sz w:val="19"/>
        </w:rPr>
        <w:t xml:space="preserve"> </w:t>
      </w:r>
      <w:r>
        <w:rPr>
          <w:w w:val="105"/>
          <w:sz w:val="19"/>
        </w:rPr>
        <w:t>cells</w:t>
      </w:r>
    </w:p>
    <w:p w:rsidR="002E0D56" w:rsidRDefault="00C67A04">
      <w:pPr>
        <w:pStyle w:val="ListParagraph"/>
        <w:numPr>
          <w:ilvl w:val="5"/>
          <w:numId w:val="147"/>
        </w:numPr>
        <w:tabs>
          <w:tab w:val="left" w:pos="3469"/>
        </w:tabs>
        <w:spacing w:before="171" w:line="266" w:lineRule="auto"/>
        <w:ind w:right="1903"/>
        <w:rPr>
          <w:sz w:val="19"/>
        </w:rPr>
      </w:pPr>
      <w:r>
        <w:rPr>
          <w:rFonts w:ascii="Times New Roman" w:hAnsi="Times New Roman"/>
          <w:i/>
          <w:sz w:val="19"/>
        </w:rPr>
        <w:t xml:space="preserve">Simple cells </w:t>
      </w:r>
      <w:r>
        <w:rPr>
          <w:sz w:val="19"/>
        </w:rPr>
        <w:t>respond most strongly to bars of light in their “favorite” orientation</w:t>
      </w:r>
    </w:p>
    <w:p w:rsidR="002E0D56" w:rsidRDefault="00C67A04">
      <w:pPr>
        <w:pStyle w:val="ListParagraph"/>
        <w:numPr>
          <w:ilvl w:val="5"/>
          <w:numId w:val="147"/>
        </w:numPr>
        <w:tabs>
          <w:tab w:val="left" w:pos="3469"/>
        </w:tabs>
        <w:spacing w:before="147" w:line="266" w:lineRule="auto"/>
        <w:ind w:right="1483"/>
        <w:rPr>
          <w:sz w:val="19"/>
        </w:rPr>
      </w:pPr>
      <w:r>
        <w:rPr>
          <w:rFonts w:ascii="Times New Roman" w:hAnsi="Times New Roman"/>
          <w:i/>
          <w:sz w:val="19"/>
        </w:rPr>
        <w:t xml:space="preserve">Complex cells </w:t>
      </w:r>
      <w:r>
        <w:rPr>
          <w:sz w:val="19"/>
        </w:rPr>
        <w:t>respond most strongly to moving bars of light in their “favorite” orientation</w:t>
      </w:r>
    </w:p>
    <w:p w:rsidR="002E0D56" w:rsidRDefault="00C67A04">
      <w:pPr>
        <w:pStyle w:val="ListParagraph"/>
        <w:numPr>
          <w:ilvl w:val="5"/>
          <w:numId w:val="147"/>
        </w:numPr>
        <w:tabs>
          <w:tab w:val="left" w:pos="3468"/>
          <w:tab w:val="left" w:pos="3469"/>
        </w:tabs>
        <w:spacing w:before="148" w:line="266" w:lineRule="auto"/>
        <w:ind w:right="1047"/>
        <w:rPr>
          <w:sz w:val="19"/>
        </w:rPr>
      </w:pPr>
      <w:r>
        <w:rPr>
          <w:rFonts w:ascii="Times New Roman"/>
          <w:i/>
          <w:w w:val="105"/>
          <w:sz w:val="19"/>
        </w:rPr>
        <w:t>Hypercomplex</w:t>
      </w:r>
      <w:r>
        <w:rPr>
          <w:rFonts w:ascii="Times New Roman"/>
          <w:i/>
          <w:spacing w:val="-11"/>
          <w:w w:val="105"/>
          <w:sz w:val="19"/>
        </w:rPr>
        <w:t xml:space="preserve"> </w:t>
      </w:r>
      <w:r>
        <w:rPr>
          <w:rFonts w:ascii="Times New Roman"/>
          <w:i/>
          <w:w w:val="105"/>
          <w:sz w:val="19"/>
        </w:rPr>
        <w:t>cells</w:t>
      </w:r>
      <w:r>
        <w:rPr>
          <w:rFonts w:ascii="Times New Roman"/>
          <w:i/>
          <w:spacing w:val="-11"/>
          <w:w w:val="105"/>
          <w:sz w:val="19"/>
        </w:rPr>
        <w:t xml:space="preserve"> </w:t>
      </w:r>
      <w:r>
        <w:rPr>
          <w:w w:val="105"/>
          <w:sz w:val="19"/>
        </w:rPr>
        <w:t>respond</w:t>
      </w:r>
      <w:r>
        <w:rPr>
          <w:spacing w:val="-10"/>
          <w:w w:val="105"/>
          <w:sz w:val="19"/>
        </w:rPr>
        <w:t xml:space="preserve"> </w:t>
      </w:r>
      <w:r>
        <w:rPr>
          <w:w w:val="105"/>
          <w:sz w:val="19"/>
        </w:rPr>
        <w:t>most</w:t>
      </w:r>
      <w:r>
        <w:rPr>
          <w:spacing w:val="-10"/>
          <w:w w:val="105"/>
          <w:sz w:val="19"/>
        </w:rPr>
        <w:t xml:space="preserve"> </w:t>
      </w:r>
      <w:r>
        <w:rPr>
          <w:w w:val="105"/>
          <w:sz w:val="19"/>
        </w:rPr>
        <w:t>strongly</w:t>
      </w:r>
      <w:r>
        <w:rPr>
          <w:spacing w:val="-10"/>
          <w:w w:val="105"/>
          <w:sz w:val="19"/>
        </w:rPr>
        <w:t xml:space="preserve"> </w:t>
      </w:r>
      <w:r>
        <w:rPr>
          <w:w w:val="105"/>
          <w:sz w:val="19"/>
        </w:rPr>
        <w:t>to</w:t>
      </w:r>
      <w:r>
        <w:rPr>
          <w:spacing w:val="-10"/>
          <w:w w:val="105"/>
          <w:sz w:val="19"/>
        </w:rPr>
        <w:t xml:space="preserve"> </w:t>
      </w:r>
      <w:r>
        <w:rPr>
          <w:w w:val="105"/>
          <w:sz w:val="19"/>
        </w:rPr>
        <w:t>moving</w:t>
      </w:r>
      <w:r>
        <w:rPr>
          <w:spacing w:val="-10"/>
          <w:w w:val="105"/>
          <w:sz w:val="19"/>
        </w:rPr>
        <w:t xml:space="preserve"> </w:t>
      </w:r>
      <w:r>
        <w:rPr>
          <w:w w:val="105"/>
          <w:sz w:val="19"/>
        </w:rPr>
        <w:t>bars</w:t>
      </w:r>
      <w:r>
        <w:rPr>
          <w:spacing w:val="-10"/>
          <w:w w:val="105"/>
          <w:sz w:val="19"/>
        </w:rPr>
        <w:t xml:space="preserve"> </w:t>
      </w:r>
      <w:r>
        <w:rPr>
          <w:w w:val="105"/>
          <w:sz w:val="19"/>
        </w:rPr>
        <w:t>of</w:t>
      </w:r>
      <w:r>
        <w:rPr>
          <w:spacing w:val="-10"/>
          <w:w w:val="105"/>
          <w:sz w:val="19"/>
        </w:rPr>
        <w:t xml:space="preserve"> </w:t>
      </w:r>
      <w:r>
        <w:rPr>
          <w:w w:val="105"/>
          <w:sz w:val="19"/>
        </w:rPr>
        <w:t>light</w:t>
      </w:r>
      <w:r>
        <w:rPr>
          <w:spacing w:val="-10"/>
          <w:w w:val="105"/>
          <w:sz w:val="19"/>
        </w:rPr>
        <w:t xml:space="preserve"> </w:t>
      </w:r>
      <w:r>
        <w:rPr>
          <w:w w:val="105"/>
          <w:sz w:val="19"/>
        </w:rPr>
        <w:t>of a particular length or</w:t>
      </w:r>
      <w:r>
        <w:rPr>
          <w:spacing w:val="-10"/>
          <w:w w:val="105"/>
          <w:sz w:val="19"/>
        </w:rPr>
        <w:t xml:space="preserve"> </w:t>
      </w:r>
      <w:r>
        <w:rPr>
          <w:w w:val="105"/>
          <w:sz w:val="19"/>
        </w:rPr>
        <w:t>angle</w:t>
      </w:r>
    </w:p>
    <w:p w:rsidR="002E0D56" w:rsidRDefault="002E0D56">
      <w:pPr>
        <w:pStyle w:val="BodyText"/>
        <w:rPr>
          <w:sz w:val="24"/>
        </w:rPr>
      </w:pPr>
    </w:p>
    <w:p w:rsidR="002E0D56" w:rsidRDefault="002E0D56">
      <w:pPr>
        <w:pStyle w:val="BodyText"/>
        <w:rPr>
          <w:sz w:val="24"/>
        </w:rPr>
      </w:pPr>
    </w:p>
    <w:p w:rsidR="002E0D56" w:rsidRDefault="002E0D56">
      <w:pPr>
        <w:pStyle w:val="BodyText"/>
        <w:spacing w:before="9"/>
        <w:rPr>
          <w:sz w:val="26"/>
        </w:rPr>
      </w:pPr>
    </w:p>
    <w:p w:rsidR="002E0D56" w:rsidRDefault="00C67A04">
      <w:pPr>
        <w:pStyle w:val="Heading8"/>
        <w:numPr>
          <w:ilvl w:val="2"/>
          <w:numId w:val="147"/>
        </w:numPr>
        <w:tabs>
          <w:tab w:val="left" w:pos="1399"/>
        </w:tabs>
        <w:ind w:left="1398" w:hanging="450"/>
      </w:pPr>
      <w:r>
        <w:rPr>
          <w:w w:val="105"/>
        </w:rPr>
        <w:t>Hearing</w:t>
      </w:r>
    </w:p>
    <w:p w:rsidR="002E0D56" w:rsidRDefault="00C67A04">
      <w:pPr>
        <w:pStyle w:val="ListParagraph"/>
        <w:numPr>
          <w:ilvl w:val="3"/>
          <w:numId w:val="147"/>
        </w:numPr>
        <w:tabs>
          <w:tab w:val="left" w:pos="2029"/>
        </w:tabs>
        <w:spacing w:before="176"/>
        <w:rPr>
          <w:rFonts w:ascii="Times New Roman"/>
          <w:i/>
          <w:sz w:val="19"/>
        </w:rPr>
      </w:pPr>
      <w:r>
        <w:rPr>
          <w:rFonts w:ascii="Times New Roman"/>
          <w:i/>
          <w:w w:val="105"/>
          <w:sz w:val="19"/>
        </w:rPr>
        <w:t>Hearing is the Principle Sensory Modality for Human</w:t>
      </w:r>
      <w:r>
        <w:rPr>
          <w:rFonts w:ascii="Times New Roman"/>
          <w:i/>
          <w:spacing w:val="-35"/>
          <w:w w:val="105"/>
          <w:sz w:val="19"/>
        </w:rPr>
        <w:t xml:space="preserve"> </w:t>
      </w:r>
      <w:r>
        <w:rPr>
          <w:rFonts w:ascii="Times New Roman"/>
          <w:i/>
          <w:w w:val="105"/>
          <w:sz w:val="19"/>
        </w:rPr>
        <w:t>Communication</w:t>
      </w:r>
    </w:p>
    <w:p w:rsidR="002E0D56" w:rsidRDefault="00C67A04">
      <w:pPr>
        <w:pStyle w:val="ListParagraph"/>
        <w:numPr>
          <w:ilvl w:val="3"/>
          <w:numId w:val="147"/>
        </w:numPr>
        <w:tabs>
          <w:tab w:val="left" w:pos="2029"/>
        </w:tabs>
        <w:spacing w:before="172"/>
        <w:rPr>
          <w:rFonts w:ascii="Times New Roman"/>
          <w:i/>
          <w:sz w:val="19"/>
        </w:rPr>
      </w:pPr>
      <w:r>
        <w:rPr>
          <w:rFonts w:ascii="Times New Roman"/>
          <w:i/>
          <w:w w:val="105"/>
          <w:sz w:val="19"/>
        </w:rPr>
        <w:t xml:space="preserve">The </w:t>
      </w:r>
      <w:r>
        <w:rPr>
          <w:rFonts w:ascii="Times New Roman"/>
          <w:i/>
          <w:w w:val="105"/>
          <w:sz w:val="19"/>
        </w:rPr>
        <w:t>Physics of</w:t>
      </w:r>
      <w:r>
        <w:rPr>
          <w:rFonts w:ascii="Times New Roman"/>
          <w:i/>
          <w:spacing w:val="-14"/>
          <w:w w:val="105"/>
          <w:sz w:val="19"/>
        </w:rPr>
        <w:t xml:space="preserve"> </w:t>
      </w:r>
      <w:r>
        <w:rPr>
          <w:rFonts w:ascii="Times New Roman"/>
          <w:i/>
          <w:w w:val="105"/>
          <w:sz w:val="19"/>
        </w:rPr>
        <w:t>Sound</w:t>
      </w:r>
    </w:p>
    <w:p w:rsidR="002E0D56" w:rsidRDefault="00C67A04">
      <w:pPr>
        <w:pStyle w:val="ListParagraph"/>
        <w:numPr>
          <w:ilvl w:val="4"/>
          <w:numId w:val="147"/>
        </w:numPr>
        <w:tabs>
          <w:tab w:val="left" w:pos="2928"/>
          <w:tab w:val="left" w:pos="2929"/>
        </w:tabs>
        <w:spacing w:before="144" w:line="266" w:lineRule="auto"/>
        <w:ind w:left="2928" w:right="1094"/>
        <w:rPr>
          <w:sz w:val="19"/>
        </w:rPr>
      </w:pPr>
      <w:r>
        <w:rPr>
          <w:w w:val="105"/>
          <w:sz w:val="19"/>
        </w:rPr>
        <w:t>Sound</w:t>
      </w:r>
      <w:r>
        <w:rPr>
          <w:spacing w:val="-4"/>
          <w:w w:val="105"/>
          <w:sz w:val="19"/>
        </w:rPr>
        <w:t xml:space="preserve"> </w:t>
      </w:r>
      <w:r>
        <w:rPr>
          <w:w w:val="105"/>
          <w:sz w:val="19"/>
        </w:rPr>
        <w:t>travels</w:t>
      </w:r>
      <w:r>
        <w:rPr>
          <w:spacing w:val="-3"/>
          <w:w w:val="105"/>
          <w:sz w:val="19"/>
        </w:rPr>
        <w:t xml:space="preserve"> </w:t>
      </w:r>
      <w:r>
        <w:rPr>
          <w:w w:val="105"/>
          <w:sz w:val="19"/>
        </w:rPr>
        <w:t>as</w:t>
      </w:r>
      <w:r>
        <w:rPr>
          <w:spacing w:val="-3"/>
          <w:w w:val="105"/>
          <w:sz w:val="19"/>
        </w:rPr>
        <w:t xml:space="preserve"> </w:t>
      </w:r>
      <w:r>
        <w:rPr>
          <w:w w:val="105"/>
          <w:sz w:val="19"/>
        </w:rPr>
        <w:t>a</w:t>
      </w:r>
      <w:r>
        <w:rPr>
          <w:spacing w:val="-4"/>
          <w:w w:val="105"/>
          <w:sz w:val="19"/>
        </w:rPr>
        <w:t xml:space="preserve"> </w:t>
      </w:r>
      <w:r>
        <w:rPr>
          <w:w w:val="105"/>
          <w:sz w:val="19"/>
        </w:rPr>
        <w:t>vibrational</w:t>
      </w:r>
      <w:r>
        <w:rPr>
          <w:spacing w:val="-3"/>
          <w:w w:val="105"/>
          <w:sz w:val="19"/>
        </w:rPr>
        <w:t xml:space="preserve"> </w:t>
      </w:r>
      <w:r>
        <w:rPr>
          <w:w w:val="105"/>
          <w:sz w:val="19"/>
        </w:rPr>
        <w:t>sine</w:t>
      </w:r>
      <w:r>
        <w:rPr>
          <w:spacing w:val="-3"/>
          <w:w w:val="105"/>
          <w:sz w:val="19"/>
        </w:rPr>
        <w:t xml:space="preserve"> </w:t>
      </w:r>
      <w:r>
        <w:rPr>
          <w:w w:val="105"/>
          <w:sz w:val="19"/>
        </w:rPr>
        <w:t>wave</w:t>
      </w:r>
      <w:r>
        <w:rPr>
          <w:spacing w:val="-4"/>
          <w:w w:val="105"/>
          <w:sz w:val="19"/>
        </w:rPr>
        <w:t xml:space="preserve"> </w:t>
      </w:r>
      <w:r>
        <w:rPr>
          <w:w w:val="105"/>
          <w:sz w:val="19"/>
        </w:rPr>
        <w:t>through</w:t>
      </w:r>
      <w:r>
        <w:rPr>
          <w:spacing w:val="-3"/>
          <w:w w:val="105"/>
          <w:sz w:val="19"/>
        </w:rPr>
        <w:t xml:space="preserve"> </w:t>
      </w:r>
      <w:r>
        <w:rPr>
          <w:w w:val="105"/>
          <w:sz w:val="19"/>
        </w:rPr>
        <w:t>a</w:t>
      </w:r>
      <w:r>
        <w:rPr>
          <w:spacing w:val="-3"/>
          <w:w w:val="105"/>
          <w:sz w:val="19"/>
        </w:rPr>
        <w:t xml:space="preserve"> </w:t>
      </w:r>
      <w:r>
        <w:rPr>
          <w:w w:val="105"/>
          <w:sz w:val="19"/>
        </w:rPr>
        <w:t>medium,</w:t>
      </w:r>
      <w:r>
        <w:rPr>
          <w:spacing w:val="-4"/>
          <w:w w:val="105"/>
          <w:sz w:val="19"/>
        </w:rPr>
        <w:t xml:space="preserve"> </w:t>
      </w:r>
      <w:r>
        <w:rPr>
          <w:w w:val="105"/>
          <w:sz w:val="19"/>
        </w:rPr>
        <w:t>usually</w:t>
      </w:r>
      <w:r>
        <w:rPr>
          <w:spacing w:val="-3"/>
          <w:w w:val="105"/>
          <w:sz w:val="19"/>
        </w:rPr>
        <w:t xml:space="preserve"> </w:t>
      </w:r>
      <w:r>
        <w:rPr>
          <w:w w:val="105"/>
          <w:sz w:val="19"/>
        </w:rPr>
        <w:t>air, at a rate of about 1100 feet per</w:t>
      </w:r>
      <w:r>
        <w:rPr>
          <w:spacing w:val="-27"/>
          <w:w w:val="105"/>
          <w:sz w:val="19"/>
        </w:rPr>
        <w:t xml:space="preserve"> </w:t>
      </w:r>
      <w:r>
        <w:rPr>
          <w:w w:val="105"/>
          <w:sz w:val="19"/>
        </w:rPr>
        <w:t>second</w:t>
      </w:r>
    </w:p>
    <w:p w:rsidR="002E0D56" w:rsidRDefault="00C67A04">
      <w:pPr>
        <w:pStyle w:val="ListParagraph"/>
        <w:numPr>
          <w:ilvl w:val="4"/>
          <w:numId w:val="147"/>
        </w:numPr>
        <w:tabs>
          <w:tab w:val="left" w:pos="2928"/>
          <w:tab w:val="left" w:pos="2929"/>
        </w:tabs>
        <w:ind w:left="2928"/>
        <w:rPr>
          <w:sz w:val="19"/>
        </w:rPr>
      </w:pPr>
      <w:r>
        <w:rPr>
          <w:w w:val="105"/>
          <w:sz w:val="19"/>
        </w:rPr>
        <w:t>Sine waves have two basic properties: frequency and</w:t>
      </w:r>
      <w:r>
        <w:rPr>
          <w:spacing w:val="-29"/>
          <w:w w:val="105"/>
          <w:sz w:val="19"/>
        </w:rPr>
        <w:t xml:space="preserve"> </w:t>
      </w:r>
      <w:r>
        <w:rPr>
          <w:w w:val="105"/>
          <w:sz w:val="19"/>
        </w:rPr>
        <w:t>amplitude</w:t>
      </w:r>
    </w:p>
    <w:p w:rsidR="002E0D56" w:rsidRDefault="00C67A04">
      <w:pPr>
        <w:pStyle w:val="ListParagraph"/>
        <w:numPr>
          <w:ilvl w:val="5"/>
          <w:numId w:val="147"/>
        </w:numPr>
        <w:tabs>
          <w:tab w:val="left" w:pos="3469"/>
        </w:tabs>
        <w:spacing w:before="171" w:line="266" w:lineRule="auto"/>
        <w:ind w:right="1213"/>
        <w:rPr>
          <w:sz w:val="19"/>
        </w:rPr>
      </w:pPr>
      <w:r>
        <w:rPr>
          <w:rFonts w:ascii="Times New Roman"/>
          <w:i/>
          <w:spacing w:val="-3"/>
          <w:w w:val="105"/>
          <w:sz w:val="19"/>
        </w:rPr>
        <w:t>Frequency</w:t>
      </w:r>
      <w:r>
        <w:rPr>
          <w:rFonts w:ascii="Times New Roman"/>
          <w:i/>
          <w:spacing w:val="-6"/>
          <w:w w:val="105"/>
          <w:sz w:val="19"/>
        </w:rPr>
        <w:t xml:space="preserve"> </w:t>
      </w:r>
      <w:r>
        <w:rPr>
          <w:w w:val="105"/>
          <w:sz w:val="19"/>
        </w:rPr>
        <w:t>measures</w:t>
      </w:r>
      <w:r>
        <w:rPr>
          <w:spacing w:val="-14"/>
          <w:w w:val="105"/>
          <w:sz w:val="19"/>
        </w:rPr>
        <w:t xml:space="preserve"> </w:t>
      </w:r>
      <w:r>
        <w:rPr>
          <w:w w:val="105"/>
          <w:sz w:val="19"/>
        </w:rPr>
        <w:t>the</w:t>
      </w:r>
      <w:r>
        <w:rPr>
          <w:spacing w:val="-13"/>
          <w:w w:val="105"/>
          <w:sz w:val="19"/>
        </w:rPr>
        <w:t xml:space="preserve"> </w:t>
      </w:r>
      <w:r>
        <w:rPr>
          <w:w w:val="105"/>
          <w:sz w:val="19"/>
        </w:rPr>
        <w:t>number</w:t>
      </w:r>
      <w:r>
        <w:rPr>
          <w:spacing w:val="-13"/>
          <w:w w:val="105"/>
          <w:sz w:val="19"/>
        </w:rPr>
        <w:t xml:space="preserve"> </w:t>
      </w:r>
      <w:r>
        <w:rPr>
          <w:w w:val="105"/>
          <w:sz w:val="19"/>
        </w:rPr>
        <w:t>of</w:t>
      </w:r>
      <w:r>
        <w:rPr>
          <w:spacing w:val="-13"/>
          <w:w w:val="105"/>
          <w:sz w:val="19"/>
        </w:rPr>
        <w:t xml:space="preserve"> </w:t>
      </w:r>
      <w:r>
        <w:rPr>
          <w:w w:val="105"/>
          <w:sz w:val="19"/>
        </w:rPr>
        <w:t>cycles</w:t>
      </w:r>
      <w:r>
        <w:rPr>
          <w:spacing w:val="-13"/>
          <w:w w:val="105"/>
          <w:sz w:val="19"/>
        </w:rPr>
        <w:t xml:space="preserve"> </w:t>
      </w:r>
      <w:r>
        <w:rPr>
          <w:w w:val="105"/>
          <w:sz w:val="19"/>
        </w:rPr>
        <w:t>the</w:t>
      </w:r>
      <w:r>
        <w:rPr>
          <w:spacing w:val="-14"/>
          <w:w w:val="105"/>
          <w:sz w:val="19"/>
        </w:rPr>
        <w:t xml:space="preserve"> </w:t>
      </w:r>
      <w:r>
        <w:rPr>
          <w:w w:val="105"/>
          <w:sz w:val="19"/>
        </w:rPr>
        <w:t>wave</w:t>
      </w:r>
      <w:r>
        <w:rPr>
          <w:spacing w:val="-13"/>
          <w:w w:val="105"/>
          <w:sz w:val="19"/>
        </w:rPr>
        <w:t xml:space="preserve"> </w:t>
      </w:r>
      <w:r>
        <w:rPr>
          <w:w w:val="105"/>
          <w:sz w:val="19"/>
        </w:rPr>
        <w:t>completes</w:t>
      </w:r>
      <w:r>
        <w:rPr>
          <w:spacing w:val="-13"/>
          <w:w w:val="105"/>
          <w:sz w:val="19"/>
        </w:rPr>
        <w:t xml:space="preserve"> </w:t>
      </w:r>
      <w:r>
        <w:rPr>
          <w:w w:val="105"/>
          <w:sz w:val="19"/>
        </w:rPr>
        <w:t>in</w:t>
      </w:r>
      <w:r>
        <w:rPr>
          <w:spacing w:val="-13"/>
          <w:w w:val="105"/>
          <w:sz w:val="19"/>
        </w:rPr>
        <w:t xml:space="preserve"> </w:t>
      </w:r>
      <w:r>
        <w:rPr>
          <w:w w:val="105"/>
          <w:sz w:val="19"/>
        </w:rPr>
        <w:t>a given amount of time and is usually measured in Hertz (Hz), or cycles per</w:t>
      </w:r>
      <w:r>
        <w:rPr>
          <w:spacing w:val="-5"/>
          <w:w w:val="105"/>
          <w:sz w:val="19"/>
        </w:rPr>
        <w:t xml:space="preserve"> </w:t>
      </w:r>
      <w:r>
        <w:rPr>
          <w:w w:val="105"/>
          <w:sz w:val="19"/>
        </w:rPr>
        <w:t>second</w:t>
      </w:r>
    </w:p>
    <w:p w:rsidR="002E0D56" w:rsidRDefault="00C67A04">
      <w:pPr>
        <w:pStyle w:val="ListParagraph"/>
        <w:numPr>
          <w:ilvl w:val="5"/>
          <w:numId w:val="147"/>
        </w:numPr>
        <w:tabs>
          <w:tab w:val="left" w:pos="3469"/>
        </w:tabs>
        <w:spacing w:before="148"/>
        <w:rPr>
          <w:sz w:val="19"/>
        </w:rPr>
      </w:pPr>
      <w:r>
        <w:rPr>
          <w:rFonts w:ascii="Times New Roman"/>
          <w:i/>
          <w:w w:val="105"/>
          <w:sz w:val="19"/>
        </w:rPr>
        <w:t>Amplitude</w:t>
      </w:r>
      <w:r>
        <w:rPr>
          <w:rFonts w:ascii="Times New Roman"/>
          <w:i/>
          <w:spacing w:val="-18"/>
          <w:w w:val="105"/>
          <w:sz w:val="19"/>
        </w:rPr>
        <w:t xml:space="preserve"> </w:t>
      </w:r>
      <w:r>
        <w:rPr>
          <w:w w:val="105"/>
          <w:sz w:val="19"/>
        </w:rPr>
        <w:t>measures</w:t>
      </w:r>
      <w:r>
        <w:rPr>
          <w:spacing w:val="-2"/>
          <w:w w:val="105"/>
          <w:sz w:val="19"/>
        </w:rPr>
        <w:t xml:space="preserve"> </w:t>
      </w:r>
      <w:r>
        <w:rPr>
          <w:w w:val="105"/>
          <w:sz w:val="19"/>
        </w:rPr>
        <w:t>strength</w:t>
      </w:r>
      <w:r>
        <w:rPr>
          <w:spacing w:val="-3"/>
          <w:w w:val="105"/>
          <w:sz w:val="19"/>
        </w:rPr>
        <w:t xml:space="preserve"> </w:t>
      </w:r>
      <w:r>
        <w:rPr>
          <w:w w:val="105"/>
          <w:sz w:val="19"/>
        </w:rPr>
        <w:t>of</w:t>
      </w:r>
      <w:r>
        <w:rPr>
          <w:spacing w:val="-2"/>
          <w:w w:val="105"/>
          <w:sz w:val="19"/>
        </w:rPr>
        <w:t xml:space="preserve"> </w:t>
      </w:r>
      <w:r>
        <w:rPr>
          <w:w w:val="105"/>
          <w:sz w:val="19"/>
        </w:rPr>
        <w:t>the</w:t>
      </w:r>
      <w:r>
        <w:rPr>
          <w:spacing w:val="-3"/>
          <w:w w:val="105"/>
          <w:sz w:val="19"/>
        </w:rPr>
        <w:t xml:space="preserve"> </w:t>
      </w:r>
      <w:r>
        <w:rPr>
          <w:w w:val="105"/>
          <w:sz w:val="19"/>
        </w:rPr>
        <w:t>wave</w:t>
      </w:r>
      <w:r>
        <w:rPr>
          <w:spacing w:val="-3"/>
          <w:w w:val="105"/>
          <w:sz w:val="19"/>
        </w:rPr>
        <w:t xml:space="preserve"> </w:t>
      </w:r>
      <w:r>
        <w:rPr>
          <w:w w:val="105"/>
          <w:sz w:val="19"/>
        </w:rPr>
        <w:t>in</w:t>
      </w:r>
      <w:r>
        <w:rPr>
          <w:spacing w:val="-2"/>
          <w:w w:val="105"/>
          <w:sz w:val="19"/>
        </w:rPr>
        <w:t xml:space="preserve"> </w:t>
      </w:r>
      <w:r>
        <w:rPr>
          <w:w w:val="105"/>
          <w:sz w:val="19"/>
        </w:rPr>
        <w:t>peak</w:t>
      </w:r>
      <w:r>
        <w:rPr>
          <w:spacing w:val="-2"/>
          <w:w w:val="105"/>
          <w:sz w:val="19"/>
        </w:rPr>
        <w:t xml:space="preserve"> </w:t>
      </w:r>
      <w:r>
        <w:rPr>
          <w:w w:val="105"/>
          <w:sz w:val="19"/>
        </w:rPr>
        <w:t>to</w:t>
      </w:r>
      <w:r>
        <w:rPr>
          <w:spacing w:val="-4"/>
          <w:w w:val="105"/>
          <w:sz w:val="19"/>
        </w:rPr>
        <w:t xml:space="preserve"> </w:t>
      </w:r>
      <w:r>
        <w:rPr>
          <w:w w:val="105"/>
          <w:sz w:val="19"/>
        </w:rPr>
        <w:t>valley</w:t>
      </w:r>
      <w:r>
        <w:rPr>
          <w:spacing w:val="-2"/>
          <w:w w:val="105"/>
          <w:sz w:val="19"/>
        </w:rPr>
        <w:t xml:space="preserve"> </w:t>
      </w:r>
      <w:r>
        <w:rPr>
          <w:w w:val="105"/>
          <w:sz w:val="19"/>
        </w:rPr>
        <w:t>height</w:t>
      </w:r>
    </w:p>
    <w:p w:rsidR="002E0D56" w:rsidRDefault="00C67A04">
      <w:pPr>
        <w:pStyle w:val="ListParagraph"/>
        <w:numPr>
          <w:ilvl w:val="3"/>
          <w:numId w:val="147"/>
        </w:numPr>
        <w:tabs>
          <w:tab w:val="left" w:pos="2029"/>
        </w:tabs>
        <w:spacing w:before="171"/>
        <w:rPr>
          <w:rFonts w:ascii="Times New Roman"/>
          <w:i/>
          <w:sz w:val="19"/>
        </w:rPr>
      </w:pPr>
      <w:r>
        <w:rPr>
          <w:rFonts w:ascii="Times New Roman"/>
          <w:i/>
          <w:sz w:val="19"/>
        </w:rPr>
        <w:t>Psychological Dimensions of</w:t>
      </w:r>
      <w:r>
        <w:rPr>
          <w:rFonts w:ascii="Times New Roman"/>
          <w:i/>
          <w:spacing w:val="-4"/>
          <w:sz w:val="19"/>
        </w:rPr>
        <w:t xml:space="preserve"> </w:t>
      </w:r>
      <w:r>
        <w:rPr>
          <w:rFonts w:ascii="Times New Roman"/>
          <w:i/>
          <w:sz w:val="19"/>
        </w:rPr>
        <w:t>Sound</w:t>
      </w:r>
    </w:p>
    <w:p w:rsidR="002E0D56" w:rsidRDefault="00C67A04">
      <w:pPr>
        <w:pStyle w:val="ListParagraph"/>
        <w:numPr>
          <w:ilvl w:val="4"/>
          <w:numId w:val="147"/>
        </w:numPr>
        <w:tabs>
          <w:tab w:val="left" w:pos="2928"/>
          <w:tab w:val="left" w:pos="2929"/>
        </w:tabs>
        <w:spacing w:before="171" w:line="266" w:lineRule="auto"/>
        <w:ind w:left="2928" w:right="1229"/>
        <w:rPr>
          <w:sz w:val="19"/>
        </w:rPr>
      </w:pPr>
      <w:r>
        <w:rPr>
          <w:rFonts w:ascii="Times New Roman" w:hAnsi="Times New Roman"/>
          <w:i/>
          <w:w w:val="105"/>
          <w:sz w:val="19"/>
        </w:rPr>
        <w:t xml:space="preserve">Pitch </w:t>
      </w:r>
      <w:r>
        <w:rPr>
          <w:w w:val="105"/>
          <w:sz w:val="19"/>
        </w:rPr>
        <w:t>is the highness or lowness of a sound as determined by a wave’s frequency.</w:t>
      </w:r>
      <w:r>
        <w:rPr>
          <w:spacing w:val="-11"/>
          <w:w w:val="105"/>
          <w:sz w:val="19"/>
        </w:rPr>
        <w:t xml:space="preserve"> </w:t>
      </w:r>
      <w:r>
        <w:rPr>
          <w:w w:val="105"/>
          <w:sz w:val="19"/>
        </w:rPr>
        <w:t>High</w:t>
      </w:r>
      <w:r>
        <w:rPr>
          <w:spacing w:val="-10"/>
          <w:w w:val="105"/>
          <w:sz w:val="19"/>
        </w:rPr>
        <w:t xml:space="preserve"> </w:t>
      </w:r>
      <w:r>
        <w:rPr>
          <w:w w:val="105"/>
          <w:sz w:val="19"/>
        </w:rPr>
        <w:t>frequencies</w:t>
      </w:r>
      <w:r>
        <w:rPr>
          <w:spacing w:val="-11"/>
          <w:w w:val="105"/>
          <w:sz w:val="19"/>
        </w:rPr>
        <w:t xml:space="preserve"> </w:t>
      </w:r>
      <w:r>
        <w:rPr>
          <w:w w:val="105"/>
          <w:sz w:val="19"/>
        </w:rPr>
        <w:t>produce</w:t>
      </w:r>
      <w:r>
        <w:rPr>
          <w:spacing w:val="-10"/>
          <w:w w:val="105"/>
          <w:sz w:val="19"/>
        </w:rPr>
        <w:t xml:space="preserve"> </w:t>
      </w:r>
      <w:r>
        <w:rPr>
          <w:w w:val="105"/>
          <w:sz w:val="19"/>
        </w:rPr>
        <w:t>high</w:t>
      </w:r>
      <w:r>
        <w:rPr>
          <w:spacing w:val="-10"/>
          <w:w w:val="105"/>
          <w:sz w:val="19"/>
        </w:rPr>
        <w:t xml:space="preserve"> </w:t>
      </w:r>
      <w:r>
        <w:rPr>
          <w:w w:val="105"/>
          <w:sz w:val="19"/>
        </w:rPr>
        <w:t>pitch,</w:t>
      </w:r>
      <w:r>
        <w:rPr>
          <w:spacing w:val="-11"/>
          <w:w w:val="105"/>
          <w:sz w:val="19"/>
        </w:rPr>
        <w:t xml:space="preserve"> </w:t>
      </w:r>
      <w:r>
        <w:rPr>
          <w:w w:val="105"/>
          <w:sz w:val="19"/>
        </w:rPr>
        <w:t>while</w:t>
      </w:r>
      <w:r>
        <w:rPr>
          <w:spacing w:val="-10"/>
          <w:w w:val="105"/>
          <w:sz w:val="19"/>
        </w:rPr>
        <w:t xml:space="preserve"> </w:t>
      </w:r>
      <w:r>
        <w:rPr>
          <w:w w:val="105"/>
          <w:sz w:val="19"/>
        </w:rPr>
        <w:t>low</w:t>
      </w:r>
      <w:r>
        <w:rPr>
          <w:spacing w:val="-10"/>
          <w:w w:val="105"/>
          <w:sz w:val="19"/>
        </w:rPr>
        <w:t xml:space="preserve"> </w:t>
      </w:r>
      <w:r>
        <w:rPr>
          <w:w w:val="105"/>
          <w:sz w:val="19"/>
        </w:rPr>
        <w:t>frequencies produce low</w:t>
      </w:r>
      <w:r>
        <w:rPr>
          <w:spacing w:val="-3"/>
          <w:w w:val="105"/>
          <w:sz w:val="19"/>
        </w:rPr>
        <w:t xml:space="preserve"> </w:t>
      </w:r>
      <w:r>
        <w:rPr>
          <w:w w:val="105"/>
          <w:sz w:val="19"/>
        </w:rPr>
        <w:t>pitch.</w:t>
      </w:r>
    </w:p>
    <w:p w:rsidR="002E0D56" w:rsidRDefault="00C67A04">
      <w:pPr>
        <w:pStyle w:val="ListParagraph"/>
        <w:numPr>
          <w:ilvl w:val="4"/>
          <w:numId w:val="147"/>
        </w:numPr>
        <w:tabs>
          <w:tab w:val="left" w:pos="2929"/>
        </w:tabs>
        <w:spacing w:before="148" w:line="266" w:lineRule="auto"/>
        <w:ind w:left="2928" w:right="1198"/>
        <w:jc w:val="both"/>
        <w:rPr>
          <w:sz w:val="19"/>
        </w:rPr>
      </w:pPr>
      <w:r>
        <w:rPr>
          <w:rFonts w:ascii="Times New Roman" w:hAnsi="Times New Roman"/>
          <w:i/>
          <w:w w:val="105"/>
          <w:sz w:val="19"/>
        </w:rPr>
        <w:t>Loudness</w:t>
      </w:r>
      <w:r>
        <w:rPr>
          <w:rFonts w:ascii="Times New Roman" w:hAnsi="Times New Roman"/>
          <w:i/>
          <w:spacing w:val="-8"/>
          <w:w w:val="105"/>
          <w:sz w:val="19"/>
        </w:rPr>
        <w:t xml:space="preserve"> </w:t>
      </w:r>
      <w:r>
        <w:rPr>
          <w:w w:val="105"/>
          <w:sz w:val="19"/>
        </w:rPr>
        <w:t>is</w:t>
      </w:r>
      <w:r>
        <w:rPr>
          <w:spacing w:val="-4"/>
          <w:w w:val="105"/>
          <w:sz w:val="19"/>
        </w:rPr>
        <w:t xml:space="preserve"> </w:t>
      </w:r>
      <w:r>
        <w:rPr>
          <w:w w:val="105"/>
          <w:sz w:val="19"/>
        </w:rPr>
        <w:t>the</w:t>
      </w:r>
      <w:r>
        <w:rPr>
          <w:spacing w:val="-4"/>
          <w:w w:val="105"/>
          <w:sz w:val="19"/>
        </w:rPr>
        <w:t xml:space="preserve"> </w:t>
      </w:r>
      <w:r>
        <w:rPr>
          <w:w w:val="105"/>
          <w:sz w:val="19"/>
        </w:rPr>
        <w:t>physical</w:t>
      </w:r>
      <w:r>
        <w:rPr>
          <w:spacing w:val="-4"/>
          <w:w w:val="105"/>
          <w:sz w:val="19"/>
        </w:rPr>
        <w:t xml:space="preserve"> </w:t>
      </w:r>
      <w:r>
        <w:rPr>
          <w:w w:val="105"/>
          <w:sz w:val="19"/>
        </w:rPr>
        <w:t>intensity</w:t>
      </w:r>
      <w:r>
        <w:rPr>
          <w:spacing w:val="-4"/>
          <w:w w:val="105"/>
          <w:sz w:val="19"/>
        </w:rPr>
        <w:t xml:space="preserve"> </w:t>
      </w:r>
      <w:r>
        <w:rPr>
          <w:w w:val="105"/>
          <w:sz w:val="19"/>
        </w:rPr>
        <w:t>of</w:t>
      </w:r>
      <w:r>
        <w:rPr>
          <w:spacing w:val="-4"/>
          <w:w w:val="105"/>
          <w:sz w:val="19"/>
        </w:rPr>
        <w:t xml:space="preserve"> </w:t>
      </w:r>
      <w:r>
        <w:rPr>
          <w:w w:val="105"/>
          <w:sz w:val="19"/>
        </w:rPr>
        <w:t>a</w:t>
      </w:r>
      <w:r>
        <w:rPr>
          <w:spacing w:val="-4"/>
          <w:w w:val="105"/>
          <w:sz w:val="19"/>
        </w:rPr>
        <w:t xml:space="preserve"> </w:t>
      </w:r>
      <w:r>
        <w:rPr>
          <w:w w:val="105"/>
          <w:sz w:val="19"/>
        </w:rPr>
        <w:t>sound</w:t>
      </w:r>
      <w:r>
        <w:rPr>
          <w:spacing w:val="-4"/>
          <w:w w:val="105"/>
          <w:sz w:val="19"/>
        </w:rPr>
        <w:t xml:space="preserve"> </w:t>
      </w:r>
      <w:r>
        <w:rPr>
          <w:w w:val="105"/>
          <w:sz w:val="19"/>
        </w:rPr>
        <w:t>as</w:t>
      </w:r>
      <w:r>
        <w:rPr>
          <w:spacing w:val="-4"/>
          <w:w w:val="105"/>
          <w:sz w:val="19"/>
        </w:rPr>
        <w:t xml:space="preserve"> </w:t>
      </w:r>
      <w:r>
        <w:rPr>
          <w:w w:val="105"/>
          <w:sz w:val="19"/>
        </w:rPr>
        <w:t>determined</w:t>
      </w:r>
      <w:r>
        <w:rPr>
          <w:spacing w:val="-4"/>
          <w:w w:val="105"/>
          <w:sz w:val="19"/>
        </w:rPr>
        <w:t xml:space="preserve"> </w:t>
      </w:r>
      <w:r>
        <w:rPr>
          <w:w w:val="105"/>
          <w:sz w:val="19"/>
        </w:rPr>
        <w:t>by</w:t>
      </w:r>
      <w:r>
        <w:rPr>
          <w:spacing w:val="-4"/>
          <w:w w:val="105"/>
          <w:sz w:val="19"/>
        </w:rPr>
        <w:t xml:space="preserve"> </w:t>
      </w:r>
      <w:r>
        <w:rPr>
          <w:w w:val="105"/>
          <w:sz w:val="19"/>
        </w:rPr>
        <w:t>a</w:t>
      </w:r>
      <w:r>
        <w:rPr>
          <w:spacing w:val="-4"/>
          <w:w w:val="105"/>
          <w:sz w:val="19"/>
        </w:rPr>
        <w:t xml:space="preserve"> </w:t>
      </w:r>
      <w:r>
        <w:rPr>
          <w:w w:val="105"/>
          <w:sz w:val="19"/>
        </w:rPr>
        <w:t>wave’s amplitude.</w:t>
      </w:r>
      <w:r>
        <w:rPr>
          <w:spacing w:val="-5"/>
          <w:w w:val="105"/>
          <w:sz w:val="19"/>
        </w:rPr>
        <w:t xml:space="preserve"> </w:t>
      </w:r>
      <w:r>
        <w:rPr>
          <w:w w:val="105"/>
          <w:sz w:val="19"/>
        </w:rPr>
        <w:t>Small</w:t>
      </w:r>
      <w:r>
        <w:rPr>
          <w:spacing w:val="-4"/>
          <w:w w:val="105"/>
          <w:sz w:val="19"/>
        </w:rPr>
        <w:t xml:space="preserve"> </w:t>
      </w:r>
      <w:r>
        <w:rPr>
          <w:w w:val="105"/>
          <w:sz w:val="19"/>
        </w:rPr>
        <w:t>amplitude</w:t>
      </w:r>
      <w:r>
        <w:rPr>
          <w:spacing w:val="-4"/>
          <w:w w:val="105"/>
          <w:sz w:val="19"/>
        </w:rPr>
        <w:t xml:space="preserve"> </w:t>
      </w:r>
      <w:r>
        <w:rPr>
          <w:w w:val="105"/>
          <w:sz w:val="19"/>
        </w:rPr>
        <w:t>waves</w:t>
      </w:r>
      <w:r>
        <w:rPr>
          <w:spacing w:val="-5"/>
          <w:w w:val="105"/>
          <w:sz w:val="19"/>
        </w:rPr>
        <w:t xml:space="preserve"> </w:t>
      </w:r>
      <w:r>
        <w:rPr>
          <w:w w:val="105"/>
          <w:sz w:val="19"/>
        </w:rPr>
        <w:t>are</w:t>
      </w:r>
      <w:r>
        <w:rPr>
          <w:spacing w:val="-4"/>
          <w:w w:val="105"/>
          <w:sz w:val="19"/>
        </w:rPr>
        <w:t xml:space="preserve"> </w:t>
      </w:r>
      <w:r>
        <w:rPr>
          <w:w w:val="105"/>
          <w:sz w:val="19"/>
        </w:rPr>
        <w:t>experienced</w:t>
      </w:r>
      <w:r>
        <w:rPr>
          <w:spacing w:val="-4"/>
          <w:w w:val="105"/>
          <w:sz w:val="19"/>
        </w:rPr>
        <w:t xml:space="preserve"> </w:t>
      </w:r>
      <w:r>
        <w:rPr>
          <w:w w:val="105"/>
          <w:sz w:val="19"/>
        </w:rPr>
        <w:t>as</w:t>
      </w:r>
      <w:r>
        <w:rPr>
          <w:spacing w:val="-5"/>
          <w:w w:val="105"/>
          <w:sz w:val="19"/>
        </w:rPr>
        <w:t xml:space="preserve"> </w:t>
      </w:r>
      <w:r>
        <w:rPr>
          <w:w w:val="105"/>
          <w:sz w:val="19"/>
        </w:rPr>
        <w:t>quiet</w:t>
      </w:r>
      <w:r>
        <w:rPr>
          <w:spacing w:val="-4"/>
          <w:w w:val="105"/>
          <w:sz w:val="19"/>
        </w:rPr>
        <w:t xml:space="preserve"> </w:t>
      </w:r>
      <w:r>
        <w:rPr>
          <w:w w:val="105"/>
          <w:sz w:val="19"/>
        </w:rPr>
        <w:t>sound</w:t>
      </w:r>
      <w:r>
        <w:rPr>
          <w:spacing w:val="-4"/>
          <w:w w:val="105"/>
          <w:sz w:val="19"/>
        </w:rPr>
        <w:t xml:space="preserve"> </w:t>
      </w:r>
      <w:r>
        <w:rPr>
          <w:w w:val="105"/>
          <w:sz w:val="19"/>
        </w:rPr>
        <w:t>and large amplitude waves are experienced as loud</w:t>
      </w:r>
      <w:r>
        <w:rPr>
          <w:spacing w:val="-15"/>
          <w:w w:val="105"/>
          <w:sz w:val="19"/>
        </w:rPr>
        <w:t xml:space="preserve"> </w:t>
      </w:r>
      <w:r>
        <w:rPr>
          <w:w w:val="105"/>
          <w:sz w:val="19"/>
        </w:rPr>
        <w:t>sound.</w:t>
      </w:r>
    </w:p>
    <w:p w:rsidR="002E0D56" w:rsidRDefault="00C67A04">
      <w:pPr>
        <w:pStyle w:val="ListParagraph"/>
        <w:numPr>
          <w:ilvl w:val="4"/>
          <w:numId w:val="147"/>
        </w:numPr>
        <w:tabs>
          <w:tab w:val="left" w:pos="2928"/>
          <w:tab w:val="left" w:pos="2929"/>
        </w:tabs>
        <w:spacing w:before="147" w:line="266" w:lineRule="auto"/>
        <w:ind w:left="2928" w:right="1228"/>
        <w:rPr>
          <w:sz w:val="19"/>
        </w:rPr>
      </w:pPr>
      <w:r>
        <w:rPr>
          <w:rFonts w:ascii="Times New Roman"/>
          <w:i/>
          <w:w w:val="105"/>
          <w:sz w:val="19"/>
        </w:rPr>
        <w:t xml:space="preserve">Timbre </w:t>
      </w:r>
      <w:r>
        <w:rPr>
          <w:w w:val="105"/>
          <w:sz w:val="19"/>
        </w:rPr>
        <w:t>reflects the complex components of a sound wave. A pure tone has</w:t>
      </w:r>
      <w:r>
        <w:rPr>
          <w:spacing w:val="-10"/>
          <w:w w:val="105"/>
          <w:sz w:val="19"/>
        </w:rPr>
        <w:t xml:space="preserve"> </w:t>
      </w:r>
      <w:r>
        <w:rPr>
          <w:w w:val="105"/>
          <w:sz w:val="19"/>
        </w:rPr>
        <w:t>only</w:t>
      </w:r>
      <w:r>
        <w:rPr>
          <w:spacing w:val="-9"/>
          <w:w w:val="105"/>
          <w:sz w:val="19"/>
        </w:rPr>
        <w:t xml:space="preserve"> </w:t>
      </w:r>
      <w:r>
        <w:rPr>
          <w:w w:val="105"/>
          <w:sz w:val="19"/>
        </w:rPr>
        <w:t>one</w:t>
      </w:r>
      <w:r>
        <w:rPr>
          <w:spacing w:val="-8"/>
          <w:w w:val="105"/>
          <w:sz w:val="19"/>
        </w:rPr>
        <w:t xml:space="preserve"> </w:t>
      </w:r>
      <w:r>
        <w:rPr>
          <w:w w:val="105"/>
          <w:sz w:val="19"/>
        </w:rPr>
        <w:t>frequency</w:t>
      </w:r>
      <w:r>
        <w:rPr>
          <w:spacing w:val="-10"/>
          <w:w w:val="105"/>
          <w:sz w:val="19"/>
        </w:rPr>
        <w:t xml:space="preserve"> </w:t>
      </w:r>
      <w:r>
        <w:rPr>
          <w:w w:val="105"/>
          <w:sz w:val="19"/>
        </w:rPr>
        <w:t>and</w:t>
      </w:r>
      <w:r>
        <w:rPr>
          <w:spacing w:val="-9"/>
          <w:w w:val="105"/>
          <w:sz w:val="19"/>
        </w:rPr>
        <w:t xml:space="preserve"> </w:t>
      </w:r>
      <w:r>
        <w:rPr>
          <w:w w:val="105"/>
          <w:sz w:val="19"/>
        </w:rPr>
        <w:t>one</w:t>
      </w:r>
      <w:r>
        <w:rPr>
          <w:spacing w:val="-9"/>
          <w:w w:val="105"/>
          <w:sz w:val="19"/>
        </w:rPr>
        <w:t xml:space="preserve"> </w:t>
      </w:r>
      <w:r>
        <w:rPr>
          <w:w w:val="105"/>
          <w:sz w:val="19"/>
        </w:rPr>
        <w:t>amplitude.</w:t>
      </w:r>
      <w:r>
        <w:rPr>
          <w:spacing w:val="-9"/>
          <w:w w:val="105"/>
          <w:sz w:val="19"/>
        </w:rPr>
        <w:t xml:space="preserve"> </w:t>
      </w:r>
      <w:r>
        <w:rPr>
          <w:w w:val="105"/>
          <w:sz w:val="19"/>
        </w:rPr>
        <w:t>Most</w:t>
      </w:r>
      <w:r>
        <w:rPr>
          <w:spacing w:val="-9"/>
          <w:w w:val="105"/>
          <w:sz w:val="19"/>
        </w:rPr>
        <w:t xml:space="preserve"> </w:t>
      </w:r>
      <w:r>
        <w:rPr>
          <w:w w:val="105"/>
          <w:sz w:val="19"/>
        </w:rPr>
        <w:t>sounds,</w:t>
      </w:r>
      <w:r>
        <w:rPr>
          <w:spacing w:val="-8"/>
          <w:w w:val="105"/>
          <w:sz w:val="19"/>
        </w:rPr>
        <w:t xml:space="preserve"> </w:t>
      </w:r>
      <w:r>
        <w:rPr>
          <w:w w:val="105"/>
          <w:sz w:val="19"/>
        </w:rPr>
        <w:t>however,</w:t>
      </w:r>
      <w:r>
        <w:rPr>
          <w:spacing w:val="-10"/>
          <w:w w:val="105"/>
          <w:sz w:val="19"/>
        </w:rPr>
        <w:t xml:space="preserve"> </w:t>
      </w:r>
      <w:r>
        <w:rPr>
          <w:w w:val="105"/>
          <w:sz w:val="19"/>
        </w:rPr>
        <w:t>are not pure tones, which is r</w:t>
      </w:r>
      <w:r>
        <w:rPr>
          <w:w w:val="105"/>
          <w:sz w:val="19"/>
        </w:rPr>
        <w:t>eflected in</w:t>
      </w:r>
      <w:r>
        <w:rPr>
          <w:spacing w:val="-34"/>
          <w:w w:val="105"/>
          <w:sz w:val="19"/>
        </w:rPr>
        <w:t xml:space="preserve"> </w:t>
      </w:r>
      <w:r>
        <w:rPr>
          <w:w w:val="105"/>
          <w:sz w:val="19"/>
        </w:rPr>
        <w:t>timbre.</w:t>
      </w:r>
    </w:p>
    <w:p w:rsidR="002E0D56" w:rsidRDefault="00C67A04">
      <w:pPr>
        <w:pStyle w:val="ListParagraph"/>
        <w:numPr>
          <w:ilvl w:val="3"/>
          <w:numId w:val="147"/>
        </w:numPr>
        <w:tabs>
          <w:tab w:val="left" w:pos="2029"/>
        </w:tabs>
        <w:spacing w:before="148"/>
        <w:rPr>
          <w:rFonts w:ascii="Times New Roman"/>
          <w:i/>
          <w:sz w:val="19"/>
        </w:rPr>
      </w:pPr>
      <w:r>
        <w:rPr>
          <w:rFonts w:ascii="Times New Roman"/>
          <w:i/>
          <w:sz w:val="19"/>
        </w:rPr>
        <w:t>The Physiology of</w:t>
      </w:r>
      <w:r>
        <w:rPr>
          <w:rFonts w:ascii="Times New Roman"/>
          <w:i/>
          <w:spacing w:val="1"/>
          <w:sz w:val="19"/>
        </w:rPr>
        <w:t xml:space="preserve"> </w:t>
      </w:r>
      <w:r>
        <w:rPr>
          <w:rFonts w:ascii="Times New Roman"/>
          <w:i/>
          <w:sz w:val="19"/>
        </w:rPr>
        <w:t>Hearing</w:t>
      </w:r>
    </w:p>
    <w:p w:rsidR="002E0D56" w:rsidRDefault="00C67A04">
      <w:pPr>
        <w:pStyle w:val="ListParagraph"/>
        <w:numPr>
          <w:ilvl w:val="4"/>
          <w:numId w:val="147"/>
        </w:numPr>
        <w:tabs>
          <w:tab w:val="left" w:pos="2928"/>
          <w:tab w:val="left" w:pos="2929"/>
        </w:tabs>
        <w:spacing w:before="145" w:line="266" w:lineRule="auto"/>
        <w:ind w:left="2928" w:right="1410"/>
        <w:rPr>
          <w:sz w:val="19"/>
        </w:rPr>
      </w:pPr>
      <w:r>
        <w:rPr>
          <w:sz w:val="19"/>
        </w:rPr>
        <w:t>In order for hearing to occur, four basic energy transformations must take place</w:t>
      </w:r>
    </w:p>
    <w:p w:rsidR="002E0D56" w:rsidRDefault="00C67A04">
      <w:pPr>
        <w:pStyle w:val="ListParagraph"/>
        <w:numPr>
          <w:ilvl w:val="5"/>
          <w:numId w:val="147"/>
        </w:numPr>
        <w:tabs>
          <w:tab w:val="left" w:pos="3469"/>
        </w:tabs>
        <w:spacing w:line="266" w:lineRule="auto"/>
        <w:ind w:right="1063"/>
        <w:rPr>
          <w:sz w:val="19"/>
        </w:rPr>
      </w:pPr>
      <w:r>
        <w:rPr>
          <w:sz w:val="19"/>
        </w:rPr>
        <w:t>First, airborne sound waves must be translated into fluid waves within the cochlea of the ear. Sound waves travel into the ear un</w:t>
      </w:r>
      <w:r>
        <w:rPr>
          <w:sz w:val="19"/>
        </w:rPr>
        <w:t>til they reach the end of the canal. There they encounter the tympanic membrane or eardrum. The sound waves move the eardrum, and the eardrum transmits the vibrations from the outer ear to the middle ear, which contains the hammer, the anvil, and the stirr</w:t>
      </w:r>
      <w:r>
        <w:rPr>
          <w:sz w:val="19"/>
        </w:rPr>
        <w:t>up. These tiny bones transmit the vibrations from the eardrum to the primary organ of hearing, the cochlea in the inner</w:t>
      </w:r>
      <w:r>
        <w:rPr>
          <w:spacing w:val="35"/>
          <w:sz w:val="19"/>
        </w:rPr>
        <w:t xml:space="preserve"> </w:t>
      </w:r>
      <w:r>
        <w:rPr>
          <w:sz w:val="19"/>
        </w:rPr>
        <w:t>ear.</w:t>
      </w:r>
    </w:p>
    <w:p w:rsidR="002E0D56" w:rsidRDefault="00C67A04">
      <w:pPr>
        <w:pStyle w:val="ListParagraph"/>
        <w:numPr>
          <w:ilvl w:val="5"/>
          <w:numId w:val="147"/>
        </w:numPr>
        <w:tabs>
          <w:tab w:val="left" w:pos="3469"/>
        </w:tabs>
        <w:spacing w:before="122"/>
        <w:rPr>
          <w:sz w:val="19"/>
        </w:rPr>
      </w:pPr>
      <w:r>
        <w:rPr>
          <w:w w:val="105"/>
          <w:sz w:val="19"/>
        </w:rPr>
        <w:t>Second, the fluid waves must stimulate mechanical vibrations</w:t>
      </w:r>
      <w:r>
        <w:rPr>
          <w:spacing w:val="-29"/>
          <w:w w:val="105"/>
          <w:sz w:val="19"/>
        </w:rPr>
        <w:t xml:space="preserve"> </w:t>
      </w:r>
      <w:r>
        <w:rPr>
          <w:w w:val="105"/>
          <w:sz w:val="19"/>
        </w:rPr>
        <w:t>of</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3468" w:right="1320"/>
      </w:pPr>
      <w:r>
        <w:t>the basilar membrane. Vibration of fluid in the cochlea causes a coiled tube membrane in the cochlea, the basilar membrane, to move in a wavelike fashion.</w:t>
      </w:r>
    </w:p>
    <w:p w:rsidR="002E0D56" w:rsidRDefault="00C67A04">
      <w:pPr>
        <w:pStyle w:val="ListParagraph"/>
        <w:numPr>
          <w:ilvl w:val="5"/>
          <w:numId w:val="147"/>
        </w:numPr>
        <w:tabs>
          <w:tab w:val="left" w:pos="3468"/>
          <w:tab w:val="left" w:pos="3469"/>
        </w:tabs>
        <w:spacing w:line="266" w:lineRule="auto"/>
        <w:ind w:right="1064"/>
        <w:rPr>
          <w:sz w:val="19"/>
        </w:rPr>
      </w:pPr>
      <w:r>
        <w:rPr>
          <w:w w:val="105"/>
          <w:sz w:val="19"/>
        </w:rPr>
        <w:t>Third,</w:t>
      </w:r>
      <w:r>
        <w:rPr>
          <w:spacing w:val="-16"/>
          <w:w w:val="105"/>
          <w:sz w:val="19"/>
        </w:rPr>
        <w:t xml:space="preserve"> </w:t>
      </w:r>
      <w:r>
        <w:rPr>
          <w:w w:val="105"/>
          <w:sz w:val="19"/>
        </w:rPr>
        <w:t>these</w:t>
      </w:r>
      <w:r>
        <w:rPr>
          <w:spacing w:val="-16"/>
          <w:w w:val="105"/>
          <w:sz w:val="19"/>
        </w:rPr>
        <w:t xml:space="preserve"> </w:t>
      </w:r>
      <w:r>
        <w:rPr>
          <w:w w:val="105"/>
          <w:sz w:val="19"/>
        </w:rPr>
        <w:t>vibrations</w:t>
      </w:r>
      <w:r>
        <w:rPr>
          <w:spacing w:val="-16"/>
          <w:w w:val="105"/>
          <w:sz w:val="19"/>
        </w:rPr>
        <w:t xml:space="preserve"> </w:t>
      </w:r>
      <w:r>
        <w:rPr>
          <w:w w:val="105"/>
          <w:sz w:val="19"/>
        </w:rPr>
        <w:t>must</w:t>
      </w:r>
      <w:r>
        <w:rPr>
          <w:spacing w:val="-15"/>
          <w:w w:val="105"/>
          <w:sz w:val="19"/>
        </w:rPr>
        <w:t xml:space="preserve"> </w:t>
      </w:r>
      <w:r>
        <w:rPr>
          <w:w w:val="105"/>
          <w:sz w:val="19"/>
        </w:rPr>
        <w:t>be</w:t>
      </w:r>
      <w:r>
        <w:rPr>
          <w:spacing w:val="-17"/>
          <w:w w:val="105"/>
          <w:sz w:val="19"/>
        </w:rPr>
        <w:t xml:space="preserve"> </w:t>
      </w:r>
      <w:r>
        <w:rPr>
          <w:w w:val="105"/>
          <w:sz w:val="19"/>
        </w:rPr>
        <w:t>converted</w:t>
      </w:r>
      <w:r>
        <w:rPr>
          <w:spacing w:val="-15"/>
          <w:w w:val="105"/>
          <w:sz w:val="19"/>
        </w:rPr>
        <w:t xml:space="preserve"> </w:t>
      </w:r>
      <w:r>
        <w:rPr>
          <w:w w:val="105"/>
          <w:sz w:val="19"/>
        </w:rPr>
        <w:t>into</w:t>
      </w:r>
      <w:r>
        <w:rPr>
          <w:spacing w:val="-16"/>
          <w:w w:val="105"/>
          <w:sz w:val="19"/>
        </w:rPr>
        <w:t xml:space="preserve"> </w:t>
      </w:r>
      <w:r>
        <w:rPr>
          <w:w w:val="105"/>
          <w:sz w:val="19"/>
        </w:rPr>
        <w:t>electrical</w:t>
      </w:r>
      <w:r>
        <w:rPr>
          <w:spacing w:val="-15"/>
          <w:w w:val="105"/>
          <w:sz w:val="19"/>
        </w:rPr>
        <w:t xml:space="preserve"> </w:t>
      </w:r>
      <w:r>
        <w:rPr>
          <w:w w:val="105"/>
          <w:sz w:val="19"/>
        </w:rPr>
        <w:t>impulses. The</w:t>
      </w:r>
      <w:r>
        <w:rPr>
          <w:spacing w:val="-12"/>
          <w:w w:val="105"/>
          <w:sz w:val="19"/>
        </w:rPr>
        <w:t xml:space="preserve"> </w:t>
      </w:r>
      <w:r>
        <w:rPr>
          <w:w w:val="105"/>
          <w:sz w:val="19"/>
        </w:rPr>
        <w:t>wavelike</w:t>
      </w:r>
      <w:r>
        <w:rPr>
          <w:spacing w:val="-12"/>
          <w:w w:val="105"/>
          <w:sz w:val="19"/>
        </w:rPr>
        <w:t xml:space="preserve"> </w:t>
      </w:r>
      <w:r>
        <w:rPr>
          <w:w w:val="105"/>
          <w:sz w:val="19"/>
        </w:rPr>
        <w:t>motion</w:t>
      </w:r>
      <w:r>
        <w:rPr>
          <w:spacing w:val="-12"/>
          <w:w w:val="105"/>
          <w:sz w:val="19"/>
        </w:rPr>
        <w:t xml:space="preserve"> </w:t>
      </w:r>
      <w:r>
        <w:rPr>
          <w:w w:val="105"/>
          <w:sz w:val="19"/>
        </w:rPr>
        <w:t>of</w:t>
      </w:r>
      <w:r>
        <w:rPr>
          <w:spacing w:val="-12"/>
          <w:w w:val="105"/>
          <w:sz w:val="19"/>
        </w:rPr>
        <w:t xml:space="preserve"> </w:t>
      </w:r>
      <w:r>
        <w:rPr>
          <w:w w:val="105"/>
          <w:sz w:val="19"/>
        </w:rPr>
        <w:t>the</w:t>
      </w:r>
      <w:r>
        <w:rPr>
          <w:spacing w:val="-13"/>
          <w:w w:val="105"/>
          <w:sz w:val="19"/>
        </w:rPr>
        <w:t xml:space="preserve"> </w:t>
      </w:r>
      <w:r>
        <w:rPr>
          <w:w w:val="105"/>
          <w:sz w:val="19"/>
        </w:rPr>
        <w:t>basila</w:t>
      </w:r>
      <w:r>
        <w:rPr>
          <w:w w:val="105"/>
          <w:sz w:val="19"/>
        </w:rPr>
        <w:t>r</w:t>
      </w:r>
      <w:r>
        <w:rPr>
          <w:spacing w:val="-13"/>
          <w:w w:val="105"/>
          <w:sz w:val="19"/>
        </w:rPr>
        <w:t xml:space="preserve"> </w:t>
      </w:r>
      <w:r>
        <w:rPr>
          <w:w w:val="105"/>
          <w:sz w:val="19"/>
        </w:rPr>
        <w:t>membrane</w:t>
      </w:r>
      <w:r>
        <w:rPr>
          <w:spacing w:val="-12"/>
          <w:w w:val="105"/>
          <w:sz w:val="19"/>
        </w:rPr>
        <w:t xml:space="preserve"> </w:t>
      </w:r>
      <w:r>
        <w:rPr>
          <w:w w:val="105"/>
          <w:sz w:val="19"/>
        </w:rPr>
        <w:t>bends</w:t>
      </w:r>
      <w:r>
        <w:rPr>
          <w:spacing w:val="-13"/>
          <w:w w:val="105"/>
          <w:sz w:val="19"/>
        </w:rPr>
        <w:t xml:space="preserve"> </w:t>
      </w:r>
      <w:r>
        <w:rPr>
          <w:w w:val="105"/>
          <w:sz w:val="19"/>
        </w:rPr>
        <w:t>tiny</w:t>
      </w:r>
      <w:r>
        <w:rPr>
          <w:spacing w:val="-13"/>
          <w:w w:val="105"/>
          <w:sz w:val="19"/>
        </w:rPr>
        <w:t xml:space="preserve"> </w:t>
      </w:r>
      <w:r>
        <w:rPr>
          <w:w w:val="105"/>
          <w:sz w:val="19"/>
        </w:rPr>
        <w:t>hair</w:t>
      </w:r>
      <w:r>
        <w:rPr>
          <w:spacing w:val="-12"/>
          <w:w w:val="105"/>
          <w:sz w:val="19"/>
        </w:rPr>
        <w:t xml:space="preserve"> </w:t>
      </w:r>
      <w:r>
        <w:rPr>
          <w:w w:val="105"/>
          <w:sz w:val="19"/>
        </w:rPr>
        <w:t>cells connected</w:t>
      </w:r>
      <w:r>
        <w:rPr>
          <w:spacing w:val="-14"/>
          <w:w w:val="105"/>
          <w:sz w:val="19"/>
        </w:rPr>
        <w:t xml:space="preserve"> </w:t>
      </w:r>
      <w:r>
        <w:rPr>
          <w:w w:val="105"/>
          <w:sz w:val="19"/>
        </w:rPr>
        <w:t>to</w:t>
      </w:r>
      <w:r>
        <w:rPr>
          <w:spacing w:val="-14"/>
          <w:w w:val="105"/>
          <w:sz w:val="19"/>
        </w:rPr>
        <w:t xml:space="preserve"> </w:t>
      </w:r>
      <w:r>
        <w:rPr>
          <w:w w:val="105"/>
          <w:sz w:val="19"/>
        </w:rPr>
        <w:t>the</w:t>
      </w:r>
      <w:r>
        <w:rPr>
          <w:spacing w:val="-14"/>
          <w:w w:val="105"/>
          <w:sz w:val="19"/>
        </w:rPr>
        <w:t xml:space="preserve"> </w:t>
      </w:r>
      <w:r>
        <w:rPr>
          <w:w w:val="105"/>
          <w:sz w:val="19"/>
        </w:rPr>
        <w:t>membrane.</w:t>
      </w:r>
      <w:r>
        <w:rPr>
          <w:spacing w:val="-13"/>
          <w:w w:val="105"/>
          <w:sz w:val="19"/>
        </w:rPr>
        <w:t xml:space="preserve"> </w:t>
      </w:r>
      <w:r>
        <w:rPr>
          <w:w w:val="105"/>
          <w:sz w:val="19"/>
        </w:rPr>
        <w:t>As</w:t>
      </w:r>
      <w:r>
        <w:rPr>
          <w:spacing w:val="-14"/>
          <w:w w:val="105"/>
          <w:sz w:val="19"/>
        </w:rPr>
        <w:t xml:space="preserve"> </w:t>
      </w:r>
      <w:r>
        <w:rPr>
          <w:w w:val="105"/>
          <w:sz w:val="19"/>
        </w:rPr>
        <w:t>the</w:t>
      </w:r>
      <w:r>
        <w:rPr>
          <w:spacing w:val="-14"/>
          <w:w w:val="105"/>
          <w:sz w:val="19"/>
        </w:rPr>
        <w:t xml:space="preserve"> </w:t>
      </w:r>
      <w:r>
        <w:rPr>
          <w:w w:val="105"/>
          <w:sz w:val="19"/>
        </w:rPr>
        <w:t>hair</w:t>
      </w:r>
      <w:r>
        <w:rPr>
          <w:spacing w:val="-14"/>
          <w:w w:val="105"/>
          <w:sz w:val="19"/>
        </w:rPr>
        <w:t xml:space="preserve"> </w:t>
      </w:r>
      <w:r>
        <w:rPr>
          <w:w w:val="105"/>
          <w:sz w:val="19"/>
        </w:rPr>
        <w:t>cells</w:t>
      </w:r>
      <w:r>
        <w:rPr>
          <w:spacing w:val="-13"/>
          <w:w w:val="105"/>
          <w:sz w:val="19"/>
        </w:rPr>
        <w:t xml:space="preserve"> </w:t>
      </w:r>
      <w:r>
        <w:rPr>
          <w:w w:val="105"/>
          <w:sz w:val="19"/>
        </w:rPr>
        <w:t>bend,</w:t>
      </w:r>
      <w:r>
        <w:rPr>
          <w:spacing w:val="-14"/>
          <w:w w:val="105"/>
          <w:sz w:val="19"/>
        </w:rPr>
        <w:t xml:space="preserve"> </w:t>
      </w:r>
      <w:r>
        <w:rPr>
          <w:w w:val="105"/>
          <w:sz w:val="19"/>
        </w:rPr>
        <w:t>they</w:t>
      </w:r>
      <w:r>
        <w:rPr>
          <w:spacing w:val="-14"/>
          <w:w w:val="105"/>
          <w:sz w:val="19"/>
        </w:rPr>
        <w:t xml:space="preserve"> </w:t>
      </w:r>
      <w:r>
        <w:rPr>
          <w:w w:val="105"/>
          <w:sz w:val="19"/>
        </w:rPr>
        <w:t>stimulate nerve</w:t>
      </w:r>
      <w:r>
        <w:rPr>
          <w:spacing w:val="-12"/>
          <w:w w:val="105"/>
          <w:sz w:val="19"/>
        </w:rPr>
        <w:t xml:space="preserve"> </w:t>
      </w:r>
      <w:r>
        <w:rPr>
          <w:w w:val="105"/>
          <w:sz w:val="19"/>
        </w:rPr>
        <w:t>endings,</w:t>
      </w:r>
      <w:r>
        <w:rPr>
          <w:spacing w:val="-11"/>
          <w:w w:val="105"/>
          <w:sz w:val="19"/>
        </w:rPr>
        <w:t xml:space="preserve"> </w:t>
      </w:r>
      <w:r>
        <w:rPr>
          <w:w w:val="105"/>
          <w:sz w:val="19"/>
        </w:rPr>
        <w:t>transforming</w:t>
      </w:r>
      <w:r>
        <w:rPr>
          <w:spacing w:val="-12"/>
          <w:w w:val="105"/>
          <w:sz w:val="19"/>
        </w:rPr>
        <w:t xml:space="preserve"> </w:t>
      </w:r>
      <w:r>
        <w:rPr>
          <w:w w:val="105"/>
          <w:sz w:val="19"/>
        </w:rPr>
        <w:t>the</w:t>
      </w:r>
      <w:r>
        <w:rPr>
          <w:spacing w:val="-11"/>
          <w:w w:val="105"/>
          <w:sz w:val="19"/>
        </w:rPr>
        <w:t xml:space="preserve"> </w:t>
      </w:r>
      <w:r>
        <w:rPr>
          <w:w w:val="105"/>
          <w:sz w:val="19"/>
        </w:rPr>
        <w:t>wave</w:t>
      </w:r>
      <w:r>
        <w:rPr>
          <w:spacing w:val="-12"/>
          <w:w w:val="105"/>
          <w:sz w:val="19"/>
        </w:rPr>
        <w:t xml:space="preserve"> </w:t>
      </w:r>
      <w:r>
        <w:rPr>
          <w:w w:val="105"/>
          <w:sz w:val="19"/>
        </w:rPr>
        <w:t>motion</w:t>
      </w:r>
      <w:r>
        <w:rPr>
          <w:spacing w:val="-11"/>
          <w:w w:val="105"/>
          <w:sz w:val="19"/>
        </w:rPr>
        <w:t xml:space="preserve"> </w:t>
      </w:r>
      <w:r>
        <w:rPr>
          <w:w w:val="105"/>
          <w:sz w:val="19"/>
        </w:rPr>
        <w:t>into</w:t>
      </w:r>
      <w:r>
        <w:rPr>
          <w:spacing w:val="-11"/>
          <w:w w:val="105"/>
          <w:sz w:val="19"/>
        </w:rPr>
        <w:t xml:space="preserve"> </w:t>
      </w:r>
      <w:r>
        <w:rPr>
          <w:w w:val="105"/>
          <w:sz w:val="19"/>
        </w:rPr>
        <w:t>neural</w:t>
      </w:r>
      <w:r>
        <w:rPr>
          <w:spacing w:val="-12"/>
          <w:w w:val="105"/>
          <w:sz w:val="19"/>
        </w:rPr>
        <w:t xml:space="preserve"> </w:t>
      </w:r>
      <w:r>
        <w:rPr>
          <w:w w:val="105"/>
          <w:sz w:val="19"/>
        </w:rPr>
        <w:t>activity.</w:t>
      </w:r>
    </w:p>
    <w:p w:rsidR="002E0D56" w:rsidRDefault="00C67A04">
      <w:pPr>
        <w:pStyle w:val="ListParagraph"/>
        <w:numPr>
          <w:ilvl w:val="5"/>
          <w:numId w:val="147"/>
        </w:numPr>
        <w:tabs>
          <w:tab w:val="left" w:pos="3469"/>
        </w:tabs>
        <w:spacing w:before="122" w:line="266" w:lineRule="auto"/>
        <w:ind w:right="1303"/>
        <w:jc w:val="both"/>
        <w:rPr>
          <w:sz w:val="19"/>
        </w:rPr>
      </w:pPr>
      <w:r>
        <w:rPr>
          <w:sz w:val="19"/>
        </w:rPr>
        <w:t>Fourth, the impulses must travel to the auditory cortex from the cochlea via the auditory nerve. Information from one ear goes to both sides of the</w:t>
      </w:r>
      <w:r>
        <w:rPr>
          <w:spacing w:val="2"/>
          <w:sz w:val="19"/>
        </w:rPr>
        <w:t xml:space="preserve"> </w:t>
      </w:r>
      <w:r>
        <w:rPr>
          <w:sz w:val="19"/>
        </w:rPr>
        <w:t>brain.</w:t>
      </w:r>
    </w:p>
    <w:p w:rsidR="002E0D56" w:rsidRDefault="00C67A04">
      <w:pPr>
        <w:pStyle w:val="ListParagraph"/>
        <w:numPr>
          <w:ilvl w:val="4"/>
          <w:numId w:val="147"/>
        </w:numPr>
        <w:tabs>
          <w:tab w:val="left" w:pos="2929"/>
        </w:tabs>
        <w:spacing w:line="266" w:lineRule="auto"/>
        <w:ind w:left="2928" w:right="1318"/>
        <w:jc w:val="both"/>
        <w:rPr>
          <w:sz w:val="19"/>
        </w:rPr>
      </w:pPr>
      <w:r>
        <w:rPr>
          <w:w w:val="105"/>
          <w:sz w:val="19"/>
        </w:rPr>
        <w:t>There</w:t>
      </w:r>
      <w:r>
        <w:rPr>
          <w:spacing w:val="-11"/>
          <w:w w:val="105"/>
          <w:sz w:val="19"/>
        </w:rPr>
        <w:t xml:space="preserve"> </w:t>
      </w:r>
      <w:r>
        <w:rPr>
          <w:w w:val="105"/>
          <w:sz w:val="19"/>
        </w:rPr>
        <w:t>are</w:t>
      </w:r>
      <w:r>
        <w:rPr>
          <w:spacing w:val="-11"/>
          <w:w w:val="105"/>
          <w:sz w:val="19"/>
        </w:rPr>
        <w:t xml:space="preserve"> </w:t>
      </w:r>
      <w:r>
        <w:rPr>
          <w:w w:val="105"/>
          <w:sz w:val="19"/>
        </w:rPr>
        <w:t>two</w:t>
      </w:r>
      <w:r>
        <w:rPr>
          <w:spacing w:val="-11"/>
          <w:w w:val="105"/>
          <w:sz w:val="19"/>
        </w:rPr>
        <w:t xml:space="preserve"> </w:t>
      </w:r>
      <w:r>
        <w:rPr>
          <w:w w:val="105"/>
          <w:sz w:val="19"/>
        </w:rPr>
        <w:t>types</w:t>
      </w:r>
      <w:r>
        <w:rPr>
          <w:spacing w:val="-10"/>
          <w:w w:val="105"/>
          <w:sz w:val="19"/>
        </w:rPr>
        <w:t xml:space="preserve"> </w:t>
      </w:r>
      <w:r>
        <w:rPr>
          <w:w w:val="105"/>
          <w:sz w:val="19"/>
        </w:rPr>
        <w:t>of</w:t>
      </w:r>
      <w:r>
        <w:rPr>
          <w:spacing w:val="-11"/>
          <w:w w:val="105"/>
          <w:sz w:val="19"/>
        </w:rPr>
        <w:t xml:space="preserve"> </w:t>
      </w:r>
      <w:r>
        <w:rPr>
          <w:w w:val="105"/>
          <w:sz w:val="19"/>
        </w:rPr>
        <w:t>hearing</w:t>
      </w:r>
      <w:r>
        <w:rPr>
          <w:spacing w:val="-11"/>
          <w:w w:val="105"/>
          <w:sz w:val="19"/>
        </w:rPr>
        <w:t xml:space="preserve"> </w:t>
      </w:r>
      <w:r>
        <w:rPr>
          <w:w w:val="105"/>
          <w:sz w:val="19"/>
        </w:rPr>
        <w:t>impairment,</w:t>
      </w:r>
      <w:r>
        <w:rPr>
          <w:spacing w:val="-11"/>
          <w:w w:val="105"/>
          <w:sz w:val="19"/>
        </w:rPr>
        <w:t xml:space="preserve"> </w:t>
      </w:r>
      <w:r>
        <w:rPr>
          <w:w w:val="105"/>
          <w:sz w:val="19"/>
        </w:rPr>
        <w:t>each</w:t>
      </w:r>
      <w:r>
        <w:rPr>
          <w:spacing w:val="-10"/>
          <w:w w:val="105"/>
          <w:sz w:val="19"/>
        </w:rPr>
        <w:t xml:space="preserve"> </w:t>
      </w:r>
      <w:r>
        <w:rPr>
          <w:w w:val="105"/>
          <w:sz w:val="19"/>
        </w:rPr>
        <w:t>caused</w:t>
      </w:r>
      <w:r>
        <w:rPr>
          <w:spacing w:val="-11"/>
          <w:w w:val="105"/>
          <w:sz w:val="19"/>
        </w:rPr>
        <w:t xml:space="preserve"> </w:t>
      </w:r>
      <w:r>
        <w:rPr>
          <w:w w:val="105"/>
          <w:sz w:val="19"/>
        </w:rPr>
        <w:t>by</w:t>
      </w:r>
      <w:r>
        <w:rPr>
          <w:spacing w:val="-11"/>
          <w:w w:val="105"/>
          <w:sz w:val="19"/>
        </w:rPr>
        <w:t xml:space="preserve"> </w:t>
      </w:r>
      <w:r>
        <w:rPr>
          <w:w w:val="105"/>
          <w:sz w:val="19"/>
        </w:rPr>
        <w:t>a</w:t>
      </w:r>
      <w:r>
        <w:rPr>
          <w:spacing w:val="-11"/>
          <w:w w:val="105"/>
          <w:sz w:val="19"/>
        </w:rPr>
        <w:t xml:space="preserve"> </w:t>
      </w:r>
      <w:r>
        <w:rPr>
          <w:w w:val="105"/>
          <w:sz w:val="19"/>
        </w:rPr>
        <w:t>defect</w:t>
      </w:r>
      <w:r>
        <w:rPr>
          <w:spacing w:val="-10"/>
          <w:w w:val="105"/>
          <w:sz w:val="19"/>
        </w:rPr>
        <w:t xml:space="preserve"> </w:t>
      </w:r>
      <w:r>
        <w:rPr>
          <w:w w:val="105"/>
          <w:sz w:val="19"/>
        </w:rPr>
        <w:t>in one</w:t>
      </w:r>
      <w:r>
        <w:rPr>
          <w:spacing w:val="-15"/>
          <w:w w:val="105"/>
          <w:sz w:val="19"/>
        </w:rPr>
        <w:t xml:space="preserve"> </w:t>
      </w:r>
      <w:r>
        <w:rPr>
          <w:w w:val="105"/>
          <w:sz w:val="19"/>
        </w:rPr>
        <w:t>or</w:t>
      </w:r>
      <w:r>
        <w:rPr>
          <w:spacing w:val="-15"/>
          <w:w w:val="105"/>
          <w:sz w:val="19"/>
        </w:rPr>
        <w:t xml:space="preserve"> </w:t>
      </w:r>
      <w:r>
        <w:rPr>
          <w:w w:val="105"/>
          <w:sz w:val="19"/>
        </w:rPr>
        <w:t>more</w:t>
      </w:r>
      <w:r>
        <w:rPr>
          <w:spacing w:val="-15"/>
          <w:w w:val="105"/>
          <w:sz w:val="19"/>
        </w:rPr>
        <w:t xml:space="preserve"> </w:t>
      </w:r>
      <w:r>
        <w:rPr>
          <w:w w:val="105"/>
          <w:sz w:val="19"/>
        </w:rPr>
        <w:t>components</w:t>
      </w:r>
      <w:r>
        <w:rPr>
          <w:spacing w:val="-14"/>
          <w:w w:val="105"/>
          <w:sz w:val="19"/>
        </w:rPr>
        <w:t xml:space="preserve"> </w:t>
      </w:r>
      <w:r>
        <w:rPr>
          <w:w w:val="105"/>
          <w:sz w:val="19"/>
        </w:rPr>
        <w:t>of</w:t>
      </w:r>
      <w:r>
        <w:rPr>
          <w:spacing w:val="-15"/>
          <w:w w:val="105"/>
          <w:sz w:val="19"/>
        </w:rPr>
        <w:t xml:space="preserve"> </w:t>
      </w:r>
      <w:r>
        <w:rPr>
          <w:w w:val="105"/>
          <w:sz w:val="19"/>
        </w:rPr>
        <w:t>the</w:t>
      </w:r>
      <w:r>
        <w:rPr>
          <w:spacing w:val="-15"/>
          <w:w w:val="105"/>
          <w:sz w:val="19"/>
        </w:rPr>
        <w:t xml:space="preserve"> </w:t>
      </w:r>
      <w:r>
        <w:rPr>
          <w:w w:val="105"/>
          <w:sz w:val="19"/>
        </w:rPr>
        <w:t>a</w:t>
      </w:r>
      <w:r>
        <w:rPr>
          <w:w w:val="105"/>
          <w:sz w:val="19"/>
        </w:rPr>
        <w:t>uditory</w:t>
      </w:r>
      <w:r>
        <w:rPr>
          <w:spacing w:val="-14"/>
          <w:w w:val="105"/>
          <w:sz w:val="19"/>
        </w:rPr>
        <w:t xml:space="preserve"> </w:t>
      </w:r>
      <w:r>
        <w:rPr>
          <w:w w:val="105"/>
          <w:sz w:val="19"/>
        </w:rPr>
        <w:t>system:</w:t>
      </w:r>
      <w:r>
        <w:rPr>
          <w:spacing w:val="-15"/>
          <w:w w:val="105"/>
          <w:sz w:val="19"/>
        </w:rPr>
        <w:t xml:space="preserve"> </w:t>
      </w:r>
      <w:r>
        <w:rPr>
          <w:w w:val="105"/>
          <w:sz w:val="19"/>
        </w:rPr>
        <w:t>conduction</w:t>
      </w:r>
      <w:r>
        <w:rPr>
          <w:spacing w:val="-15"/>
          <w:w w:val="105"/>
          <w:sz w:val="19"/>
        </w:rPr>
        <w:t xml:space="preserve"> </w:t>
      </w:r>
      <w:r>
        <w:rPr>
          <w:w w:val="105"/>
          <w:sz w:val="19"/>
        </w:rPr>
        <w:t>deafness and nerve</w:t>
      </w:r>
      <w:r>
        <w:rPr>
          <w:spacing w:val="-5"/>
          <w:w w:val="105"/>
          <w:sz w:val="19"/>
        </w:rPr>
        <w:t xml:space="preserve"> </w:t>
      </w:r>
      <w:r>
        <w:rPr>
          <w:w w:val="105"/>
          <w:sz w:val="19"/>
        </w:rPr>
        <w:t>deafness</w:t>
      </w:r>
    </w:p>
    <w:p w:rsidR="002E0D56" w:rsidRDefault="00C67A04">
      <w:pPr>
        <w:pStyle w:val="ListParagraph"/>
        <w:numPr>
          <w:ilvl w:val="5"/>
          <w:numId w:val="147"/>
        </w:numPr>
        <w:tabs>
          <w:tab w:val="left" w:pos="3469"/>
        </w:tabs>
        <w:spacing w:before="148" w:line="266" w:lineRule="auto"/>
        <w:ind w:right="1288"/>
        <w:jc w:val="both"/>
        <w:rPr>
          <w:sz w:val="19"/>
        </w:rPr>
      </w:pPr>
      <w:r>
        <w:rPr>
          <w:rFonts w:ascii="Times New Roman"/>
          <w:i/>
          <w:w w:val="105"/>
          <w:sz w:val="19"/>
        </w:rPr>
        <w:t>Conduction</w:t>
      </w:r>
      <w:r>
        <w:rPr>
          <w:rFonts w:ascii="Times New Roman"/>
          <w:i/>
          <w:spacing w:val="-10"/>
          <w:w w:val="105"/>
          <w:sz w:val="19"/>
        </w:rPr>
        <w:t xml:space="preserve"> </w:t>
      </w:r>
      <w:r>
        <w:rPr>
          <w:rFonts w:ascii="Times New Roman"/>
          <w:i/>
          <w:w w:val="105"/>
          <w:sz w:val="19"/>
        </w:rPr>
        <w:t>deafness</w:t>
      </w:r>
      <w:r>
        <w:rPr>
          <w:rFonts w:ascii="Times New Roman"/>
          <w:i/>
          <w:spacing w:val="-10"/>
          <w:w w:val="105"/>
          <w:sz w:val="19"/>
        </w:rPr>
        <w:t xml:space="preserve"> </w:t>
      </w:r>
      <w:r>
        <w:rPr>
          <w:w w:val="105"/>
          <w:sz w:val="19"/>
        </w:rPr>
        <w:t>is</w:t>
      </w:r>
      <w:r>
        <w:rPr>
          <w:spacing w:val="-7"/>
          <w:w w:val="105"/>
          <w:sz w:val="19"/>
        </w:rPr>
        <w:t xml:space="preserve"> </w:t>
      </w:r>
      <w:r>
        <w:rPr>
          <w:w w:val="105"/>
          <w:sz w:val="19"/>
        </w:rPr>
        <w:t>the</w:t>
      </w:r>
      <w:r>
        <w:rPr>
          <w:spacing w:val="-8"/>
          <w:w w:val="105"/>
          <w:sz w:val="19"/>
        </w:rPr>
        <w:t xml:space="preserve"> </w:t>
      </w:r>
      <w:r>
        <w:rPr>
          <w:w w:val="105"/>
          <w:sz w:val="19"/>
        </w:rPr>
        <w:t>less</w:t>
      </w:r>
      <w:r>
        <w:rPr>
          <w:spacing w:val="-7"/>
          <w:w w:val="105"/>
          <w:sz w:val="19"/>
        </w:rPr>
        <w:t xml:space="preserve"> </w:t>
      </w:r>
      <w:r>
        <w:rPr>
          <w:w w:val="105"/>
          <w:sz w:val="19"/>
        </w:rPr>
        <w:t>serious</w:t>
      </w:r>
      <w:r>
        <w:rPr>
          <w:spacing w:val="-7"/>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two</w:t>
      </w:r>
      <w:r>
        <w:rPr>
          <w:spacing w:val="-8"/>
          <w:w w:val="105"/>
          <w:sz w:val="19"/>
        </w:rPr>
        <w:t xml:space="preserve"> </w:t>
      </w:r>
      <w:r>
        <w:rPr>
          <w:w w:val="105"/>
          <w:sz w:val="19"/>
        </w:rPr>
        <w:t>and</w:t>
      </w:r>
      <w:r>
        <w:rPr>
          <w:spacing w:val="-7"/>
          <w:w w:val="105"/>
          <w:sz w:val="19"/>
        </w:rPr>
        <w:t xml:space="preserve"> </w:t>
      </w:r>
      <w:r>
        <w:rPr>
          <w:w w:val="105"/>
          <w:sz w:val="19"/>
        </w:rPr>
        <w:t>involves</w:t>
      </w:r>
      <w:r>
        <w:rPr>
          <w:spacing w:val="-8"/>
          <w:w w:val="105"/>
          <w:sz w:val="19"/>
        </w:rPr>
        <w:t xml:space="preserve"> </w:t>
      </w:r>
      <w:r>
        <w:rPr>
          <w:w w:val="105"/>
          <w:sz w:val="19"/>
        </w:rPr>
        <w:t>a- problem</w:t>
      </w:r>
      <w:r>
        <w:rPr>
          <w:spacing w:val="-14"/>
          <w:w w:val="105"/>
          <w:sz w:val="19"/>
        </w:rPr>
        <w:t xml:space="preserve"> </w:t>
      </w:r>
      <w:r>
        <w:rPr>
          <w:w w:val="105"/>
          <w:sz w:val="19"/>
        </w:rPr>
        <w:t>in</w:t>
      </w:r>
      <w:r>
        <w:rPr>
          <w:spacing w:val="-14"/>
          <w:w w:val="105"/>
          <w:sz w:val="19"/>
        </w:rPr>
        <w:t xml:space="preserve"> </w:t>
      </w:r>
      <w:r>
        <w:rPr>
          <w:w w:val="105"/>
          <w:sz w:val="19"/>
        </w:rPr>
        <w:t>the</w:t>
      </w:r>
      <w:r>
        <w:rPr>
          <w:spacing w:val="-13"/>
          <w:w w:val="105"/>
          <w:sz w:val="19"/>
        </w:rPr>
        <w:t xml:space="preserve"> </w:t>
      </w:r>
      <w:r>
        <w:rPr>
          <w:w w:val="105"/>
          <w:sz w:val="19"/>
        </w:rPr>
        <w:t>conduction</w:t>
      </w:r>
      <w:r>
        <w:rPr>
          <w:spacing w:val="-14"/>
          <w:w w:val="105"/>
          <w:sz w:val="19"/>
        </w:rPr>
        <w:t xml:space="preserve"> </w:t>
      </w:r>
      <w:r>
        <w:rPr>
          <w:w w:val="105"/>
          <w:sz w:val="19"/>
        </w:rPr>
        <w:t>of</w:t>
      </w:r>
      <w:r>
        <w:rPr>
          <w:spacing w:val="-13"/>
          <w:w w:val="105"/>
          <w:sz w:val="19"/>
        </w:rPr>
        <w:t xml:space="preserve"> </w:t>
      </w:r>
      <w:r>
        <w:rPr>
          <w:w w:val="105"/>
          <w:sz w:val="19"/>
        </w:rPr>
        <w:t>air</w:t>
      </w:r>
      <w:r>
        <w:rPr>
          <w:spacing w:val="-14"/>
          <w:w w:val="105"/>
          <w:sz w:val="19"/>
        </w:rPr>
        <w:t xml:space="preserve"> </w:t>
      </w:r>
      <w:r>
        <w:rPr>
          <w:w w:val="105"/>
          <w:sz w:val="19"/>
        </w:rPr>
        <w:t>vibrations</w:t>
      </w:r>
      <w:r>
        <w:rPr>
          <w:spacing w:val="-13"/>
          <w:w w:val="105"/>
          <w:sz w:val="19"/>
        </w:rPr>
        <w:t xml:space="preserve"> </w:t>
      </w:r>
      <w:r>
        <w:rPr>
          <w:w w:val="105"/>
          <w:sz w:val="19"/>
        </w:rPr>
        <w:t>to</w:t>
      </w:r>
      <w:r>
        <w:rPr>
          <w:spacing w:val="-14"/>
          <w:w w:val="105"/>
          <w:sz w:val="19"/>
        </w:rPr>
        <w:t xml:space="preserve"> </w:t>
      </w:r>
      <w:r>
        <w:rPr>
          <w:w w:val="105"/>
          <w:sz w:val="19"/>
        </w:rPr>
        <w:t>the</w:t>
      </w:r>
      <w:r>
        <w:rPr>
          <w:spacing w:val="-13"/>
          <w:w w:val="105"/>
          <w:sz w:val="19"/>
        </w:rPr>
        <w:t xml:space="preserve"> </w:t>
      </w:r>
      <w:r>
        <w:rPr>
          <w:w w:val="105"/>
          <w:sz w:val="19"/>
        </w:rPr>
        <w:t>cochlea.</w:t>
      </w:r>
      <w:r>
        <w:rPr>
          <w:spacing w:val="-14"/>
          <w:w w:val="105"/>
          <w:sz w:val="19"/>
        </w:rPr>
        <w:t xml:space="preserve"> </w:t>
      </w:r>
      <w:r>
        <w:rPr>
          <w:w w:val="105"/>
          <w:sz w:val="19"/>
        </w:rPr>
        <w:t>It</w:t>
      </w:r>
      <w:r>
        <w:rPr>
          <w:spacing w:val="-13"/>
          <w:w w:val="105"/>
          <w:sz w:val="19"/>
        </w:rPr>
        <w:t xml:space="preserve"> </w:t>
      </w:r>
      <w:r>
        <w:rPr>
          <w:w w:val="105"/>
          <w:sz w:val="19"/>
        </w:rPr>
        <w:t>can often</w:t>
      </w:r>
      <w:r>
        <w:rPr>
          <w:spacing w:val="-17"/>
          <w:w w:val="105"/>
          <w:sz w:val="19"/>
        </w:rPr>
        <w:t xml:space="preserve"> </w:t>
      </w:r>
      <w:r>
        <w:rPr>
          <w:w w:val="105"/>
          <w:sz w:val="19"/>
        </w:rPr>
        <w:t>be</w:t>
      </w:r>
      <w:r>
        <w:rPr>
          <w:spacing w:val="-16"/>
          <w:w w:val="105"/>
          <w:sz w:val="19"/>
        </w:rPr>
        <w:t xml:space="preserve"> </w:t>
      </w:r>
      <w:r>
        <w:rPr>
          <w:w w:val="105"/>
          <w:sz w:val="19"/>
        </w:rPr>
        <w:t>corrected</w:t>
      </w:r>
      <w:r>
        <w:rPr>
          <w:spacing w:val="-16"/>
          <w:w w:val="105"/>
          <w:sz w:val="19"/>
        </w:rPr>
        <w:t xml:space="preserve"> </w:t>
      </w:r>
      <w:r>
        <w:rPr>
          <w:w w:val="105"/>
          <w:sz w:val="19"/>
        </w:rPr>
        <w:t>by</w:t>
      </w:r>
      <w:r>
        <w:rPr>
          <w:spacing w:val="-17"/>
          <w:w w:val="105"/>
          <w:sz w:val="19"/>
        </w:rPr>
        <w:t xml:space="preserve"> </w:t>
      </w:r>
      <w:r>
        <w:rPr>
          <w:w w:val="105"/>
          <w:sz w:val="19"/>
        </w:rPr>
        <w:t>the</w:t>
      </w:r>
      <w:r>
        <w:rPr>
          <w:spacing w:val="-17"/>
          <w:w w:val="105"/>
          <w:sz w:val="19"/>
        </w:rPr>
        <w:t xml:space="preserve"> </w:t>
      </w:r>
      <w:r>
        <w:rPr>
          <w:w w:val="105"/>
          <w:sz w:val="19"/>
        </w:rPr>
        <w:t>insertion</w:t>
      </w:r>
      <w:r>
        <w:rPr>
          <w:spacing w:val="-17"/>
          <w:w w:val="105"/>
          <w:sz w:val="19"/>
        </w:rPr>
        <w:t xml:space="preserve"> </w:t>
      </w:r>
      <w:r>
        <w:rPr>
          <w:w w:val="105"/>
          <w:sz w:val="19"/>
        </w:rPr>
        <w:t>of</w:t>
      </w:r>
      <w:r>
        <w:rPr>
          <w:spacing w:val="-16"/>
          <w:w w:val="105"/>
          <w:sz w:val="19"/>
        </w:rPr>
        <w:t xml:space="preserve"> </w:t>
      </w:r>
      <w:r>
        <w:rPr>
          <w:w w:val="105"/>
          <w:sz w:val="19"/>
        </w:rPr>
        <w:t>artificial</w:t>
      </w:r>
      <w:r>
        <w:rPr>
          <w:spacing w:val="-16"/>
          <w:w w:val="105"/>
          <w:sz w:val="19"/>
        </w:rPr>
        <w:t xml:space="preserve"> </w:t>
      </w:r>
      <w:r>
        <w:rPr>
          <w:w w:val="105"/>
          <w:sz w:val="19"/>
        </w:rPr>
        <w:t>anvils</w:t>
      </w:r>
      <w:r>
        <w:rPr>
          <w:spacing w:val="-16"/>
          <w:w w:val="105"/>
          <w:sz w:val="19"/>
        </w:rPr>
        <w:t xml:space="preserve"> </w:t>
      </w:r>
      <w:r>
        <w:rPr>
          <w:w w:val="105"/>
          <w:sz w:val="19"/>
        </w:rPr>
        <w:t>or</w:t>
      </w:r>
      <w:r>
        <w:rPr>
          <w:spacing w:val="-16"/>
          <w:w w:val="105"/>
          <w:sz w:val="19"/>
        </w:rPr>
        <w:t xml:space="preserve"> </w:t>
      </w:r>
      <w:r>
        <w:rPr>
          <w:w w:val="105"/>
          <w:sz w:val="19"/>
        </w:rPr>
        <w:t>stirrups.</w:t>
      </w:r>
    </w:p>
    <w:p w:rsidR="002E0D56" w:rsidRDefault="00C67A04">
      <w:pPr>
        <w:pStyle w:val="ListParagraph"/>
        <w:numPr>
          <w:ilvl w:val="5"/>
          <w:numId w:val="147"/>
        </w:numPr>
        <w:tabs>
          <w:tab w:val="left" w:pos="3469"/>
        </w:tabs>
        <w:spacing w:before="147" w:line="266" w:lineRule="auto"/>
        <w:ind w:right="1228"/>
        <w:rPr>
          <w:sz w:val="19"/>
        </w:rPr>
      </w:pPr>
      <w:r>
        <w:rPr>
          <w:rFonts w:ascii="Times New Roman"/>
          <w:i/>
          <w:sz w:val="19"/>
        </w:rPr>
        <w:t>Nerve deafnes</w:t>
      </w:r>
      <w:r>
        <w:rPr>
          <w:sz w:val="19"/>
        </w:rPr>
        <w:t>s is more serious and involves a defect in the neural mechanisms that create nerve impulses or that relay them to the auditory</w:t>
      </w:r>
      <w:r>
        <w:rPr>
          <w:spacing w:val="-2"/>
          <w:sz w:val="19"/>
        </w:rPr>
        <w:t xml:space="preserve"> </w:t>
      </w:r>
      <w:r>
        <w:rPr>
          <w:sz w:val="19"/>
        </w:rPr>
        <w:t>cortex</w:t>
      </w:r>
    </w:p>
    <w:p w:rsidR="002E0D56" w:rsidRDefault="00C67A04">
      <w:pPr>
        <w:pStyle w:val="ListParagraph"/>
        <w:numPr>
          <w:ilvl w:val="3"/>
          <w:numId w:val="147"/>
        </w:numPr>
        <w:tabs>
          <w:tab w:val="left" w:pos="2029"/>
        </w:tabs>
        <w:spacing w:before="148"/>
        <w:rPr>
          <w:rFonts w:ascii="Times New Roman"/>
          <w:i/>
          <w:sz w:val="19"/>
        </w:rPr>
      </w:pPr>
      <w:r>
        <w:rPr>
          <w:rFonts w:ascii="Times New Roman"/>
          <w:i/>
          <w:sz w:val="19"/>
        </w:rPr>
        <w:t>Theories of Pitch</w:t>
      </w:r>
      <w:r>
        <w:rPr>
          <w:rFonts w:ascii="Times New Roman"/>
          <w:i/>
          <w:spacing w:val="-6"/>
          <w:sz w:val="19"/>
        </w:rPr>
        <w:t xml:space="preserve"> </w:t>
      </w:r>
      <w:r>
        <w:rPr>
          <w:rFonts w:ascii="Times New Roman"/>
          <w:i/>
          <w:sz w:val="19"/>
        </w:rPr>
        <w:t>Perception</w:t>
      </w:r>
    </w:p>
    <w:p w:rsidR="002E0D56" w:rsidRDefault="00C67A04">
      <w:pPr>
        <w:pStyle w:val="ListParagraph"/>
        <w:numPr>
          <w:ilvl w:val="4"/>
          <w:numId w:val="147"/>
        </w:numPr>
        <w:tabs>
          <w:tab w:val="left" w:pos="2928"/>
          <w:tab w:val="left" w:pos="2929"/>
        </w:tabs>
        <w:spacing w:before="145" w:line="266" w:lineRule="auto"/>
        <w:ind w:left="2928" w:right="1424"/>
        <w:rPr>
          <w:sz w:val="19"/>
        </w:rPr>
      </w:pPr>
      <w:r>
        <w:rPr>
          <w:w w:val="105"/>
          <w:sz w:val="19"/>
        </w:rPr>
        <w:t>Two</w:t>
      </w:r>
      <w:r>
        <w:rPr>
          <w:spacing w:val="-11"/>
          <w:w w:val="105"/>
          <w:sz w:val="19"/>
        </w:rPr>
        <w:t xml:space="preserve"> </w:t>
      </w:r>
      <w:r>
        <w:rPr>
          <w:w w:val="105"/>
          <w:sz w:val="19"/>
        </w:rPr>
        <w:t>major</w:t>
      </w:r>
      <w:r>
        <w:rPr>
          <w:spacing w:val="-10"/>
          <w:w w:val="105"/>
          <w:sz w:val="19"/>
        </w:rPr>
        <w:t xml:space="preserve"> </w:t>
      </w:r>
      <w:r>
        <w:rPr>
          <w:w w:val="105"/>
          <w:sz w:val="19"/>
        </w:rPr>
        <w:t>theories</w:t>
      </w:r>
      <w:r>
        <w:rPr>
          <w:spacing w:val="-10"/>
          <w:w w:val="105"/>
          <w:sz w:val="19"/>
        </w:rPr>
        <w:t xml:space="preserve"> </w:t>
      </w:r>
      <w:r>
        <w:rPr>
          <w:w w:val="105"/>
          <w:sz w:val="19"/>
        </w:rPr>
        <w:t>have</w:t>
      </w:r>
      <w:r>
        <w:rPr>
          <w:spacing w:val="-10"/>
          <w:w w:val="105"/>
          <w:sz w:val="19"/>
        </w:rPr>
        <w:t xml:space="preserve"> </w:t>
      </w:r>
      <w:r>
        <w:rPr>
          <w:w w:val="105"/>
          <w:sz w:val="19"/>
        </w:rPr>
        <w:t>been</w:t>
      </w:r>
      <w:r>
        <w:rPr>
          <w:spacing w:val="-11"/>
          <w:w w:val="105"/>
          <w:sz w:val="19"/>
        </w:rPr>
        <w:t xml:space="preserve"> </w:t>
      </w:r>
      <w:r>
        <w:rPr>
          <w:w w:val="105"/>
          <w:sz w:val="19"/>
        </w:rPr>
        <w:t>posited</w:t>
      </w:r>
      <w:r>
        <w:rPr>
          <w:spacing w:val="-10"/>
          <w:w w:val="105"/>
          <w:sz w:val="19"/>
        </w:rPr>
        <w:t xml:space="preserve"> </w:t>
      </w:r>
      <w:r>
        <w:rPr>
          <w:w w:val="105"/>
          <w:sz w:val="19"/>
        </w:rPr>
        <w:t>to</w:t>
      </w:r>
      <w:r>
        <w:rPr>
          <w:spacing w:val="-10"/>
          <w:w w:val="105"/>
          <w:sz w:val="19"/>
        </w:rPr>
        <w:t xml:space="preserve"> </w:t>
      </w:r>
      <w:r>
        <w:rPr>
          <w:w w:val="105"/>
          <w:sz w:val="19"/>
        </w:rPr>
        <w:t>explain</w:t>
      </w:r>
      <w:r>
        <w:rPr>
          <w:spacing w:val="-10"/>
          <w:w w:val="105"/>
          <w:sz w:val="19"/>
        </w:rPr>
        <w:t xml:space="preserve"> </w:t>
      </w:r>
      <w:r>
        <w:rPr>
          <w:w w:val="105"/>
          <w:sz w:val="19"/>
        </w:rPr>
        <w:t>sensations</w:t>
      </w:r>
      <w:r>
        <w:rPr>
          <w:spacing w:val="-11"/>
          <w:w w:val="105"/>
          <w:sz w:val="19"/>
        </w:rPr>
        <w:t xml:space="preserve"> </w:t>
      </w:r>
      <w:r>
        <w:rPr>
          <w:w w:val="105"/>
          <w:sz w:val="19"/>
        </w:rPr>
        <w:t>of</w:t>
      </w:r>
      <w:r>
        <w:rPr>
          <w:spacing w:val="-10"/>
          <w:w w:val="105"/>
          <w:sz w:val="19"/>
        </w:rPr>
        <w:t xml:space="preserve"> </w:t>
      </w:r>
      <w:r>
        <w:rPr>
          <w:w w:val="105"/>
          <w:sz w:val="19"/>
        </w:rPr>
        <w:t>pitch: place theory and frequency</w:t>
      </w:r>
      <w:r>
        <w:rPr>
          <w:spacing w:val="-15"/>
          <w:w w:val="105"/>
          <w:sz w:val="19"/>
        </w:rPr>
        <w:t xml:space="preserve"> </w:t>
      </w:r>
      <w:r>
        <w:rPr>
          <w:w w:val="105"/>
          <w:sz w:val="19"/>
        </w:rPr>
        <w:t>theory</w:t>
      </w:r>
    </w:p>
    <w:p w:rsidR="002E0D56" w:rsidRDefault="00C67A04">
      <w:pPr>
        <w:pStyle w:val="ListParagraph"/>
        <w:numPr>
          <w:ilvl w:val="5"/>
          <w:numId w:val="147"/>
        </w:numPr>
        <w:tabs>
          <w:tab w:val="left" w:pos="3469"/>
        </w:tabs>
        <w:spacing w:before="147" w:line="266" w:lineRule="auto"/>
        <w:ind w:right="1050"/>
        <w:rPr>
          <w:sz w:val="19"/>
        </w:rPr>
      </w:pPr>
      <w:r>
        <w:rPr>
          <w:rFonts w:ascii="Times New Roman"/>
          <w:i/>
          <w:w w:val="105"/>
          <w:sz w:val="19"/>
        </w:rPr>
        <w:t>Place theory</w:t>
      </w:r>
      <w:r>
        <w:rPr>
          <w:w w:val="105"/>
          <w:sz w:val="19"/>
        </w:rPr>
        <w:t>, proposed first by Helmholtz and later modified by Bekesy, suggests that different portions of the basilar membrane move depending on the frequency of the sound wave. High- frequency</w:t>
      </w:r>
      <w:r>
        <w:rPr>
          <w:spacing w:val="-16"/>
          <w:w w:val="105"/>
          <w:sz w:val="19"/>
        </w:rPr>
        <w:t xml:space="preserve"> </w:t>
      </w:r>
      <w:r>
        <w:rPr>
          <w:w w:val="105"/>
          <w:sz w:val="19"/>
        </w:rPr>
        <w:t>tones</w:t>
      </w:r>
      <w:r>
        <w:rPr>
          <w:spacing w:val="-16"/>
          <w:w w:val="105"/>
          <w:sz w:val="19"/>
        </w:rPr>
        <w:t xml:space="preserve"> </w:t>
      </w:r>
      <w:r>
        <w:rPr>
          <w:w w:val="105"/>
          <w:sz w:val="19"/>
        </w:rPr>
        <w:t>produce</w:t>
      </w:r>
      <w:r>
        <w:rPr>
          <w:spacing w:val="-16"/>
          <w:w w:val="105"/>
          <w:sz w:val="19"/>
        </w:rPr>
        <w:t xml:space="preserve"> </w:t>
      </w:r>
      <w:r>
        <w:rPr>
          <w:w w:val="105"/>
          <w:sz w:val="19"/>
        </w:rPr>
        <w:t>greatest</w:t>
      </w:r>
      <w:r>
        <w:rPr>
          <w:spacing w:val="-16"/>
          <w:w w:val="105"/>
          <w:sz w:val="19"/>
        </w:rPr>
        <w:t xml:space="preserve"> </w:t>
      </w:r>
      <w:r>
        <w:rPr>
          <w:w w:val="105"/>
          <w:sz w:val="19"/>
        </w:rPr>
        <w:t>motion</w:t>
      </w:r>
      <w:r>
        <w:rPr>
          <w:spacing w:val="-16"/>
          <w:w w:val="105"/>
          <w:sz w:val="19"/>
        </w:rPr>
        <w:t xml:space="preserve"> </w:t>
      </w:r>
      <w:r>
        <w:rPr>
          <w:w w:val="105"/>
          <w:sz w:val="19"/>
        </w:rPr>
        <w:t>at</w:t>
      </w:r>
      <w:r>
        <w:rPr>
          <w:spacing w:val="-16"/>
          <w:w w:val="105"/>
          <w:sz w:val="19"/>
        </w:rPr>
        <w:t xml:space="preserve"> </w:t>
      </w:r>
      <w:r>
        <w:rPr>
          <w:w w:val="105"/>
          <w:sz w:val="19"/>
        </w:rPr>
        <w:t>the</w:t>
      </w:r>
      <w:r>
        <w:rPr>
          <w:spacing w:val="-16"/>
          <w:w w:val="105"/>
          <w:sz w:val="19"/>
        </w:rPr>
        <w:t xml:space="preserve"> </w:t>
      </w:r>
      <w:r>
        <w:rPr>
          <w:w w:val="105"/>
          <w:sz w:val="19"/>
        </w:rPr>
        <w:t>base</w:t>
      </w:r>
      <w:r>
        <w:rPr>
          <w:spacing w:val="-15"/>
          <w:w w:val="105"/>
          <w:sz w:val="19"/>
        </w:rPr>
        <w:t xml:space="preserve"> </w:t>
      </w:r>
      <w:r>
        <w:rPr>
          <w:w w:val="105"/>
          <w:sz w:val="19"/>
        </w:rPr>
        <w:t>of</w:t>
      </w:r>
      <w:r>
        <w:rPr>
          <w:spacing w:val="-16"/>
          <w:w w:val="105"/>
          <w:sz w:val="19"/>
        </w:rPr>
        <w:t xml:space="preserve"> </w:t>
      </w:r>
      <w:r>
        <w:rPr>
          <w:w w:val="105"/>
          <w:sz w:val="19"/>
        </w:rPr>
        <w:t>the</w:t>
      </w:r>
      <w:r>
        <w:rPr>
          <w:spacing w:val="-16"/>
          <w:w w:val="105"/>
          <w:sz w:val="19"/>
        </w:rPr>
        <w:t xml:space="preserve"> </w:t>
      </w:r>
      <w:r>
        <w:rPr>
          <w:w w:val="105"/>
          <w:sz w:val="19"/>
        </w:rPr>
        <w:t>cochlea, while low-frequency tones produce the greatest motion at the opposite</w:t>
      </w:r>
      <w:r>
        <w:rPr>
          <w:spacing w:val="-4"/>
          <w:w w:val="105"/>
          <w:sz w:val="19"/>
        </w:rPr>
        <w:t xml:space="preserve"> </w:t>
      </w:r>
      <w:r>
        <w:rPr>
          <w:w w:val="105"/>
          <w:sz w:val="19"/>
        </w:rPr>
        <w:t>end.</w:t>
      </w:r>
    </w:p>
    <w:p w:rsidR="002E0D56" w:rsidRDefault="00C67A04">
      <w:pPr>
        <w:pStyle w:val="ListParagraph"/>
        <w:numPr>
          <w:ilvl w:val="5"/>
          <w:numId w:val="147"/>
        </w:numPr>
        <w:tabs>
          <w:tab w:val="left" w:pos="3469"/>
        </w:tabs>
        <w:spacing w:before="149" w:line="266" w:lineRule="auto"/>
        <w:ind w:right="1064"/>
        <w:rPr>
          <w:sz w:val="19"/>
        </w:rPr>
      </w:pPr>
      <w:r>
        <w:rPr>
          <w:rFonts w:ascii="Times New Roman"/>
          <w:i/>
          <w:w w:val="105"/>
          <w:sz w:val="19"/>
        </w:rPr>
        <w:t xml:space="preserve">Frequency theory </w:t>
      </w:r>
      <w:r>
        <w:rPr>
          <w:w w:val="105"/>
          <w:sz w:val="19"/>
        </w:rPr>
        <w:t>suggests that the rate of vibration of the tone is reflected</w:t>
      </w:r>
      <w:r>
        <w:rPr>
          <w:spacing w:val="-15"/>
          <w:w w:val="105"/>
          <w:sz w:val="19"/>
        </w:rPr>
        <w:t xml:space="preserve"> </w:t>
      </w:r>
      <w:r>
        <w:rPr>
          <w:w w:val="105"/>
          <w:sz w:val="19"/>
        </w:rPr>
        <w:t>in</w:t>
      </w:r>
      <w:r>
        <w:rPr>
          <w:spacing w:val="-14"/>
          <w:w w:val="105"/>
          <w:sz w:val="19"/>
        </w:rPr>
        <w:t xml:space="preserve"> </w:t>
      </w:r>
      <w:r>
        <w:rPr>
          <w:w w:val="105"/>
          <w:sz w:val="19"/>
        </w:rPr>
        <w:t>the</w:t>
      </w:r>
      <w:r>
        <w:rPr>
          <w:spacing w:val="-14"/>
          <w:w w:val="105"/>
          <w:sz w:val="19"/>
        </w:rPr>
        <w:t xml:space="preserve"> </w:t>
      </w:r>
      <w:r>
        <w:rPr>
          <w:w w:val="105"/>
          <w:sz w:val="19"/>
        </w:rPr>
        <w:t>rate</w:t>
      </w:r>
      <w:r>
        <w:rPr>
          <w:spacing w:val="-14"/>
          <w:w w:val="105"/>
          <w:sz w:val="19"/>
        </w:rPr>
        <w:t xml:space="preserve"> </w:t>
      </w:r>
      <w:r>
        <w:rPr>
          <w:w w:val="105"/>
          <w:sz w:val="19"/>
        </w:rPr>
        <w:t>of</w:t>
      </w:r>
      <w:r>
        <w:rPr>
          <w:spacing w:val="-15"/>
          <w:w w:val="105"/>
          <w:sz w:val="19"/>
        </w:rPr>
        <w:t xml:space="preserve"> </w:t>
      </w:r>
      <w:r>
        <w:rPr>
          <w:w w:val="105"/>
          <w:sz w:val="19"/>
        </w:rPr>
        <w:t>vibration</w:t>
      </w:r>
      <w:r>
        <w:rPr>
          <w:spacing w:val="-14"/>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basilar</w:t>
      </w:r>
      <w:r>
        <w:rPr>
          <w:spacing w:val="-14"/>
          <w:w w:val="105"/>
          <w:sz w:val="19"/>
        </w:rPr>
        <w:t xml:space="preserve"> </w:t>
      </w:r>
      <w:r>
        <w:rPr>
          <w:w w:val="105"/>
          <w:sz w:val="19"/>
        </w:rPr>
        <w:t>membrane.</w:t>
      </w:r>
      <w:r>
        <w:rPr>
          <w:spacing w:val="-15"/>
          <w:w w:val="105"/>
          <w:sz w:val="19"/>
        </w:rPr>
        <w:t xml:space="preserve"> </w:t>
      </w:r>
      <w:r>
        <w:rPr>
          <w:w w:val="105"/>
          <w:sz w:val="19"/>
        </w:rPr>
        <w:t>If</w:t>
      </w:r>
      <w:r>
        <w:rPr>
          <w:spacing w:val="-14"/>
          <w:w w:val="105"/>
          <w:sz w:val="19"/>
        </w:rPr>
        <w:t xml:space="preserve"> </w:t>
      </w:r>
      <w:r>
        <w:rPr>
          <w:w w:val="105"/>
          <w:sz w:val="19"/>
        </w:rPr>
        <w:t>a</w:t>
      </w:r>
      <w:r>
        <w:rPr>
          <w:spacing w:val="-14"/>
          <w:w w:val="105"/>
          <w:sz w:val="19"/>
        </w:rPr>
        <w:t xml:space="preserve"> </w:t>
      </w:r>
      <w:r>
        <w:rPr>
          <w:w w:val="105"/>
          <w:sz w:val="19"/>
        </w:rPr>
        <w:t xml:space="preserve">tone vibrates at 100 Hz, the basilar membrane will also vibrate at 100 Hz and will cause neurons to fire at 100 Hz. For </w:t>
      </w:r>
      <w:r>
        <w:rPr>
          <w:spacing w:val="2"/>
          <w:w w:val="105"/>
          <w:sz w:val="19"/>
        </w:rPr>
        <w:t xml:space="preserve">high-pitched </w:t>
      </w:r>
      <w:r>
        <w:rPr>
          <w:w w:val="105"/>
          <w:sz w:val="19"/>
        </w:rPr>
        <w:t>sounds,</w:t>
      </w:r>
      <w:r>
        <w:rPr>
          <w:spacing w:val="-14"/>
          <w:w w:val="105"/>
          <w:sz w:val="19"/>
        </w:rPr>
        <w:t xml:space="preserve"> </w:t>
      </w:r>
      <w:r>
        <w:rPr>
          <w:w w:val="105"/>
          <w:sz w:val="19"/>
        </w:rPr>
        <w:t>however,</w:t>
      </w:r>
      <w:r>
        <w:rPr>
          <w:spacing w:val="-14"/>
          <w:w w:val="105"/>
          <w:sz w:val="19"/>
        </w:rPr>
        <w:t xml:space="preserve"> </w:t>
      </w:r>
      <w:r>
        <w:rPr>
          <w:w w:val="105"/>
          <w:sz w:val="19"/>
        </w:rPr>
        <w:t>this</w:t>
      </w:r>
      <w:r>
        <w:rPr>
          <w:spacing w:val="-14"/>
          <w:w w:val="105"/>
          <w:sz w:val="19"/>
        </w:rPr>
        <w:t xml:space="preserve"> </w:t>
      </w:r>
      <w:r>
        <w:rPr>
          <w:w w:val="105"/>
          <w:sz w:val="19"/>
        </w:rPr>
        <w:t>is</w:t>
      </w:r>
      <w:r>
        <w:rPr>
          <w:spacing w:val="-14"/>
          <w:w w:val="105"/>
          <w:sz w:val="19"/>
        </w:rPr>
        <w:t xml:space="preserve"> </w:t>
      </w:r>
      <w:r>
        <w:rPr>
          <w:w w:val="105"/>
          <w:sz w:val="19"/>
        </w:rPr>
        <w:t>impossible,</w:t>
      </w:r>
      <w:r>
        <w:rPr>
          <w:spacing w:val="-13"/>
          <w:w w:val="105"/>
          <w:sz w:val="19"/>
        </w:rPr>
        <w:t xml:space="preserve"> </w:t>
      </w:r>
      <w:r>
        <w:rPr>
          <w:w w:val="105"/>
          <w:sz w:val="19"/>
        </w:rPr>
        <w:t>because</w:t>
      </w:r>
      <w:r>
        <w:rPr>
          <w:spacing w:val="-14"/>
          <w:w w:val="105"/>
          <w:sz w:val="19"/>
        </w:rPr>
        <w:t xml:space="preserve"> </w:t>
      </w:r>
      <w:r>
        <w:rPr>
          <w:w w:val="105"/>
          <w:sz w:val="19"/>
        </w:rPr>
        <w:t>they</w:t>
      </w:r>
      <w:r>
        <w:rPr>
          <w:spacing w:val="-14"/>
          <w:w w:val="105"/>
          <w:sz w:val="19"/>
        </w:rPr>
        <w:t xml:space="preserve"> </w:t>
      </w:r>
      <w:r>
        <w:rPr>
          <w:w w:val="105"/>
          <w:sz w:val="19"/>
        </w:rPr>
        <w:t>cannot</w:t>
      </w:r>
      <w:r>
        <w:rPr>
          <w:spacing w:val="-14"/>
          <w:w w:val="105"/>
          <w:sz w:val="19"/>
        </w:rPr>
        <w:t xml:space="preserve"> </w:t>
      </w:r>
      <w:r>
        <w:rPr>
          <w:w w:val="105"/>
          <w:sz w:val="19"/>
        </w:rPr>
        <w:t>fire</w:t>
      </w:r>
      <w:r>
        <w:rPr>
          <w:spacing w:val="-13"/>
          <w:w w:val="105"/>
          <w:sz w:val="19"/>
        </w:rPr>
        <w:t xml:space="preserve"> </w:t>
      </w:r>
      <w:r>
        <w:rPr>
          <w:w w:val="105"/>
          <w:sz w:val="19"/>
        </w:rPr>
        <w:t>more than 1,000 times per second. The volley principle may ov</w:t>
      </w:r>
      <w:r>
        <w:rPr>
          <w:w w:val="105"/>
          <w:sz w:val="19"/>
        </w:rPr>
        <w:t>ercome this</w:t>
      </w:r>
      <w:r>
        <w:rPr>
          <w:spacing w:val="-2"/>
          <w:w w:val="105"/>
          <w:sz w:val="19"/>
        </w:rPr>
        <w:t xml:space="preserve"> </w:t>
      </w:r>
      <w:r>
        <w:rPr>
          <w:w w:val="105"/>
          <w:sz w:val="19"/>
        </w:rPr>
        <w:t>limitation.</w:t>
      </w:r>
    </w:p>
    <w:p w:rsidR="002E0D56" w:rsidRDefault="00C67A04">
      <w:pPr>
        <w:pStyle w:val="ListParagraph"/>
        <w:numPr>
          <w:ilvl w:val="4"/>
          <w:numId w:val="147"/>
        </w:numPr>
        <w:tabs>
          <w:tab w:val="left" w:pos="2928"/>
          <w:tab w:val="left" w:pos="2929"/>
        </w:tabs>
        <w:spacing w:before="149" w:line="266" w:lineRule="auto"/>
        <w:ind w:left="2928" w:right="1273"/>
        <w:rPr>
          <w:sz w:val="19"/>
        </w:rPr>
      </w:pPr>
      <w:r>
        <w:rPr>
          <w:w w:val="105"/>
          <w:sz w:val="19"/>
        </w:rPr>
        <w:t>The</w:t>
      </w:r>
      <w:r>
        <w:rPr>
          <w:spacing w:val="-8"/>
          <w:w w:val="105"/>
          <w:sz w:val="19"/>
        </w:rPr>
        <w:t xml:space="preserve"> </w:t>
      </w:r>
      <w:r>
        <w:rPr>
          <w:rFonts w:ascii="Times New Roman"/>
          <w:i/>
          <w:w w:val="105"/>
          <w:sz w:val="19"/>
        </w:rPr>
        <w:t>Volley</w:t>
      </w:r>
      <w:r>
        <w:rPr>
          <w:rFonts w:ascii="Times New Roman"/>
          <w:i/>
          <w:spacing w:val="-9"/>
          <w:w w:val="105"/>
          <w:sz w:val="19"/>
        </w:rPr>
        <w:t xml:space="preserve"> </w:t>
      </w:r>
      <w:r>
        <w:rPr>
          <w:rFonts w:ascii="Times New Roman"/>
          <w:i/>
          <w:w w:val="105"/>
          <w:sz w:val="19"/>
        </w:rPr>
        <w:t>Principle</w:t>
      </w:r>
      <w:r>
        <w:rPr>
          <w:rFonts w:ascii="Times New Roman"/>
          <w:i/>
          <w:spacing w:val="-10"/>
          <w:w w:val="105"/>
          <w:sz w:val="19"/>
        </w:rPr>
        <w:t xml:space="preserve"> </w:t>
      </w:r>
      <w:r>
        <w:rPr>
          <w:w w:val="105"/>
          <w:sz w:val="19"/>
        </w:rPr>
        <w:t>suggests</w:t>
      </w:r>
      <w:r>
        <w:rPr>
          <w:spacing w:val="-9"/>
          <w:w w:val="105"/>
          <w:sz w:val="19"/>
        </w:rPr>
        <w:t xml:space="preserve"> </w:t>
      </w:r>
      <w:r>
        <w:rPr>
          <w:w w:val="105"/>
          <w:sz w:val="19"/>
        </w:rPr>
        <w:t>that</w:t>
      </w:r>
      <w:r>
        <w:rPr>
          <w:spacing w:val="-9"/>
          <w:w w:val="105"/>
          <w:sz w:val="19"/>
        </w:rPr>
        <w:t xml:space="preserve"> </w:t>
      </w:r>
      <w:r>
        <w:rPr>
          <w:w w:val="105"/>
          <w:sz w:val="19"/>
        </w:rPr>
        <w:t>several</w:t>
      </w:r>
      <w:r>
        <w:rPr>
          <w:spacing w:val="-9"/>
          <w:w w:val="105"/>
          <w:sz w:val="19"/>
        </w:rPr>
        <w:t xml:space="preserve"> </w:t>
      </w:r>
      <w:r>
        <w:rPr>
          <w:w w:val="105"/>
          <w:sz w:val="19"/>
        </w:rPr>
        <w:t>neurons</w:t>
      </w:r>
      <w:r>
        <w:rPr>
          <w:spacing w:val="-8"/>
          <w:w w:val="105"/>
          <w:sz w:val="19"/>
        </w:rPr>
        <w:t xml:space="preserve"> </w:t>
      </w:r>
      <w:r>
        <w:rPr>
          <w:w w:val="105"/>
          <w:sz w:val="19"/>
        </w:rPr>
        <w:t>could</w:t>
      </w:r>
      <w:r>
        <w:rPr>
          <w:spacing w:val="-9"/>
          <w:w w:val="105"/>
          <w:sz w:val="19"/>
        </w:rPr>
        <w:t xml:space="preserve"> </w:t>
      </w:r>
      <w:r>
        <w:rPr>
          <w:w w:val="105"/>
          <w:sz w:val="19"/>
        </w:rPr>
        <w:t>work</w:t>
      </w:r>
      <w:r>
        <w:rPr>
          <w:spacing w:val="-9"/>
          <w:w w:val="105"/>
          <w:sz w:val="19"/>
        </w:rPr>
        <w:t xml:space="preserve"> </w:t>
      </w:r>
      <w:r>
        <w:rPr>
          <w:w w:val="105"/>
          <w:sz w:val="19"/>
        </w:rPr>
        <w:t>together and could fire in a volley to match higher cycles per</w:t>
      </w:r>
      <w:r>
        <w:rPr>
          <w:spacing w:val="-32"/>
          <w:w w:val="105"/>
          <w:sz w:val="19"/>
        </w:rPr>
        <w:t xml:space="preserve"> </w:t>
      </w:r>
      <w:r>
        <w:rPr>
          <w:w w:val="105"/>
          <w:sz w:val="19"/>
        </w:rPr>
        <w:t>second</w:t>
      </w:r>
    </w:p>
    <w:p w:rsidR="002E0D56" w:rsidRDefault="00C67A04">
      <w:pPr>
        <w:pStyle w:val="ListParagraph"/>
        <w:numPr>
          <w:ilvl w:val="4"/>
          <w:numId w:val="147"/>
        </w:numPr>
        <w:tabs>
          <w:tab w:val="left" w:pos="2928"/>
          <w:tab w:val="left" w:pos="2929"/>
        </w:tabs>
        <w:spacing w:line="266" w:lineRule="auto"/>
        <w:ind w:left="2928" w:right="1080"/>
        <w:rPr>
          <w:sz w:val="19"/>
        </w:rPr>
      </w:pPr>
      <w:r>
        <w:rPr>
          <w:sz w:val="19"/>
        </w:rPr>
        <w:t>Frequency and Place Theories are not mutually exclusive. Place theory accounts well for pitch percep</w:t>
      </w:r>
      <w:r>
        <w:rPr>
          <w:sz w:val="19"/>
        </w:rPr>
        <w:t xml:space="preserve">tion of frequencies above 1,000 Hz, while frequency theory accounts well for pitch perception of frequencies below </w:t>
      </w:r>
      <w:r>
        <w:rPr>
          <w:spacing w:val="4"/>
          <w:sz w:val="19"/>
        </w:rPr>
        <w:t xml:space="preserve">5,000 </w:t>
      </w:r>
      <w:r>
        <w:rPr>
          <w:spacing w:val="5"/>
          <w:sz w:val="19"/>
        </w:rPr>
        <w:t>Hz.</w:t>
      </w:r>
    </w:p>
    <w:p w:rsidR="002E0D56" w:rsidRDefault="00C67A04">
      <w:pPr>
        <w:pStyle w:val="ListParagraph"/>
        <w:numPr>
          <w:ilvl w:val="3"/>
          <w:numId w:val="147"/>
        </w:numPr>
        <w:tabs>
          <w:tab w:val="left" w:pos="2028"/>
          <w:tab w:val="left" w:pos="2029"/>
        </w:tabs>
        <w:spacing w:before="148"/>
        <w:rPr>
          <w:rFonts w:ascii="Times New Roman"/>
          <w:i/>
          <w:sz w:val="19"/>
        </w:rPr>
      </w:pPr>
      <w:r>
        <w:rPr>
          <w:rFonts w:ascii="Times New Roman"/>
          <w:i/>
          <w:w w:val="105"/>
          <w:sz w:val="19"/>
        </w:rPr>
        <w:t>Sound</w:t>
      </w:r>
      <w:r>
        <w:rPr>
          <w:rFonts w:ascii="Times New Roman"/>
          <w:i/>
          <w:spacing w:val="-5"/>
          <w:w w:val="105"/>
          <w:sz w:val="19"/>
        </w:rPr>
        <w:t xml:space="preserve"> </w:t>
      </w:r>
      <w:r>
        <w:rPr>
          <w:rFonts w:ascii="Times New Roman"/>
          <w:i/>
          <w:w w:val="105"/>
          <w:sz w:val="19"/>
        </w:rPr>
        <w:t>Localization</w:t>
      </w:r>
    </w:p>
    <w:p w:rsidR="002E0D56" w:rsidRDefault="00C67A04">
      <w:pPr>
        <w:pStyle w:val="ListParagraph"/>
        <w:numPr>
          <w:ilvl w:val="4"/>
          <w:numId w:val="147"/>
        </w:numPr>
        <w:tabs>
          <w:tab w:val="left" w:pos="2928"/>
          <w:tab w:val="left" w:pos="2929"/>
        </w:tabs>
        <w:spacing w:before="171" w:line="266" w:lineRule="auto"/>
        <w:ind w:left="2928" w:right="1047"/>
        <w:rPr>
          <w:sz w:val="19"/>
        </w:rPr>
      </w:pPr>
      <w:r>
        <w:rPr>
          <w:sz w:val="19"/>
        </w:rPr>
        <w:t xml:space="preserve">Some animals, such as bats, use </w:t>
      </w:r>
      <w:r>
        <w:rPr>
          <w:rFonts w:ascii="Times New Roman"/>
          <w:i/>
          <w:sz w:val="19"/>
        </w:rPr>
        <w:t xml:space="preserve">echolocation </w:t>
      </w:r>
      <w:r>
        <w:rPr>
          <w:sz w:val="19"/>
        </w:rPr>
        <w:t>instead of vision to   determine distances, locations, sizes, textures, and movements of objects. Humans lack this ability, but do use sound to determine</w:t>
      </w:r>
      <w:r>
        <w:rPr>
          <w:spacing w:val="9"/>
          <w:sz w:val="19"/>
        </w:rPr>
        <w:t xml:space="preserve"> </w:t>
      </w:r>
      <w:r>
        <w:rPr>
          <w:sz w:val="19"/>
        </w:rPr>
        <w:t>location</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7128"/>
        <w:rPr>
          <w:sz w:val="18"/>
        </w:rPr>
      </w:pPr>
      <w:r>
        <w:rPr>
          <w:sz w:val="18"/>
        </w:rPr>
        <w:lastRenderedPageBreak/>
        <w:t>CHAPTER 4: SENSATION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928" w:right="1303"/>
      </w:pPr>
      <w:r>
        <w:rPr>
          <w:w w:val="105"/>
        </w:rPr>
        <w:t>through two primary mechanisms, assessment of relati</w:t>
      </w:r>
      <w:r>
        <w:rPr>
          <w:w w:val="105"/>
        </w:rPr>
        <w:t>ve timing and relative intensity.</w:t>
      </w:r>
    </w:p>
    <w:p w:rsidR="002E0D56" w:rsidRDefault="00C67A04">
      <w:pPr>
        <w:pStyle w:val="ListParagraph"/>
        <w:numPr>
          <w:ilvl w:val="4"/>
          <w:numId w:val="147"/>
        </w:numPr>
        <w:tabs>
          <w:tab w:val="left" w:pos="2928"/>
          <w:tab w:val="left" w:pos="2929"/>
        </w:tabs>
        <w:spacing w:before="148" w:line="266" w:lineRule="auto"/>
        <w:ind w:left="2928" w:right="1394"/>
        <w:rPr>
          <w:sz w:val="19"/>
        </w:rPr>
      </w:pPr>
      <w:r>
        <w:rPr>
          <w:rFonts w:ascii="Times New Roman"/>
          <w:i/>
          <w:w w:val="105"/>
          <w:sz w:val="19"/>
        </w:rPr>
        <w:t>Relative</w:t>
      </w:r>
      <w:r>
        <w:rPr>
          <w:rFonts w:ascii="Times New Roman"/>
          <w:i/>
          <w:spacing w:val="-9"/>
          <w:w w:val="105"/>
          <w:sz w:val="19"/>
        </w:rPr>
        <w:t xml:space="preserve"> </w:t>
      </w:r>
      <w:r>
        <w:rPr>
          <w:rFonts w:ascii="Times New Roman"/>
          <w:i/>
          <w:w w:val="105"/>
          <w:sz w:val="19"/>
        </w:rPr>
        <w:t>timing</w:t>
      </w:r>
      <w:r>
        <w:rPr>
          <w:rFonts w:ascii="Times New Roman"/>
          <w:i/>
          <w:spacing w:val="4"/>
          <w:w w:val="105"/>
          <w:sz w:val="19"/>
        </w:rPr>
        <w:t xml:space="preserve"> </w:t>
      </w:r>
      <w:r>
        <w:rPr>
          <w:w w:val="105"/>
          <w:sz w:val="19"/>
        </w:rPr>
        <w:t>involves</w:t>
      </w:r>
      <w:r>
        <w:rPr>
          <w:spacing w:val="-8"/>
          <w:w w:val="105"/>
          <w:sz w:val="19"/>
        </w:rPr>
        <w:t xml:space="preserve"> </w:t>
      </w:r>
      <w:r>
        <w:rPr>
          <w:w w:val="105"/>
          <w:sz w:val="19"/>
        </w:rPr>
        <w:t>the</w:t>
      </w:r>
      <w:r>
        <w:rPr>
          <w:spacing w:val="-7"/>
          <w:w w:val="105"/>
          <w:sz w:val="19"/>
        </w:rPr>
        <w:t xml:space="preserve"> </w:t>
      </w:r>
      <w:r>
        <w:rPr>
          <w:w w:val="105"/>
          <w:sz w:val="19"/>
        </w:rPr>
        <w:t>comparison</w:t>
      </w:r>
      <w:r>
        <w:rPr>
          <w:spacing w:val="-7"/>
          <w:w w:val="105"/>
          <w:sz w:val="19"/>
        </w:rPr>
        <w:t xml:space="preserve"> </w:t>
      </w:r>
      <w:r>
        <w:rPr>
          <w:w w:val="105"/>
          <w:sz w:val="19"/>
        </w:rPr>
        <w:t>of</w:t>
      </w:r>
      <w:r>
        <w:rPr>
          <w:spacing w:val="-8"/>
          <w:w w:val="105"/>
          <w:sz w:val="19"/>
        </w:rPr>
        <w:t xml:space="preserve"> </w:t>
      </w:r>
      <w:r>
        <w:rPr>
          <w:w w:val="105"/>
          <w:sz w:val="19"/>
        </w:rPr>
        <w:t>the</w:t>
      </w:r>
      <w:r>
        <w:rPr>
          <w:spacing w:val="-8"/>
          <w:w w:val="105"/>
          <w:sz w:val="19"/>
        </w:rPr>
        <w:t xml:space="preserve"> </w:t>
      </w:r>
      <w:r>
        <w:rPr>
          <w:w w:val="105"/>
          <w:sz w:val="19"/>
        </w:rPr>
        <w:t>relative</w:t>
      </w:r>
      <w:r>
        <w:rPr>
          <w:spacing w:val="-8"/>
          <w:w w:val="105"/>
          <w:sz w:val="19"/>
        </w:rPr>
        <w:t xml:space="preserve"> </w:t>
      </w:r>
      <w:r>
        <w:rPr>
          <w:w w:val="105"/>
          <w:sz w:val="19"/>
        </w:rPr>
        <w:t>times</w:t>
      </w:r>
      <w:r>
        <w:rPr>
          <w:spacing w:val="-8"/>
          <w:w w:val="105"/>
          <w:sz w:val="19"/>
        </w:rPr>
        <w:t xml:space="preserve"> </w:t>
      </w:r>
      <w:r>
        <w:rPr>
          <w:w w:val="105"/>
          <w:sz w:val="19"/>
        </w:rPr>
        <w:t>at</w:t>
      </w:r>
      <w:r>
        <w:rPr>
          <w:spacing w:val="-7"/>
          <w:w w:val="105"/>
          <w:sz w:val="19"/>
        </w:rPr>
        <w:t xml:space="preserve"> </w:t>
      </w:r>
      <w:r>
        <w:rPr>
          <w:w w:val="105"/>
          <w:sz w:val="19"/>
        </w:rPr>
        <w:t>which incoming sound reaches the ear. For example, a sound to your right reaches</w:t>
      </w:r>
      <w:r>
        <w:rPr>
          <w:spacing w:val="-7"/>
          <w:w w:val="105"/>
          <w:sz w:val="19"/>
        </w:rPr>
        <w:t xml:space="preserve"> </w:t>
      </w:r>
      <w:r>
        <w:rPr>
          <w:w w:val="105"/>
          <w:sz w:val="19"/>
        </w:rPr>
        <w:t>your</w:t>
      </w:r>
      <w:r>
        <w:rPr>
          <w:spacing w:val="-6"/>
          <w:w w:val="105"/>
          <w:sz w:val="19"/>
        </w:rPr>
        <w:t xml:space="preserve"> </w:t>
      </w:r>
      <w:r>
        <w:rPr>
          <w:w w:val="105"/>
          <w:sz w:val="19"/>
        </w:rPr>
        <w:t>right</w:t>
      </w:r>
      <w:r>
        <w:rPr>
          <w:spacing w:val="-7"/>
          <w:w w:val="105"/>
          <w:sz w:val="19"/>
        </w:rPr>
        <w:t xml:space="preserve"> </w:t>
      </w:r>
      <w:r>
        <w:rPr>
          <w:w w:val="105"/>
          <w:sz w:val="19"/>
        </w:rPr>
        <w:t>ear</w:t>
      </w:r>
      <w:r>
        <w:rPr>
          <w:spacing w:val="-6"/>
          <w:w w:val="105"/>
          <w:sz w:val="19"/>
        </w:rPr>
        <w:t xml:space="preserve"> </w:t>
      </w:r>
      <w:r>
        <w:rPr>
          <w:w w:val="105"/>
          <w:sz w:val="19"/>
        </w:rPr>
        <w:t>before</w:t>
      </w:r>
      <w:r>
        <w:rPr>
          <w:spacing w:val="-7"/>
          <w:w w:val="105"/>
          <w:sz w:val="19"/>
        </w:rPr>
        <w:t xml:space="preserve"> </w:t>
      </w:r>
      <w:r>
        <w:rPr>
          <w:w w:val="105"/>
          <w:sz w:val="19"/>
        </w:rPr>
        <w:t>it</w:t>
      </w:r>
      <w:r>
        <w:rPr>
          <w:spacing w:val="-6"/>
          <w:w w:val="105"/>
          <w:sz w:val="19"/>
        </w:rPr>
        <w:t xml:space="preserve"> </w:t>
      </w:r>
      <w:r>
        <w:rPr>
          <w:w w:val="105"/>
          <w:sz w:val="19"/>
        </w:rPr>
        <w:t>reaches</w:t>
      </w:r>
      <w:r>
        <w:rPr>
          <w:spacing w:val="-6"/>
          <w:w w:val="105"/>
          <w:sz w:val="19"/>
        </w:rPr>
        <w:t xml:space="preserve"> </w:t>
      </w:r>
      <w:r>
        <w:rPr>
          <w:w w:val="105"/>
          <w:sz w:val="19"/>
        </w:rPr>
        <w:t>your</w:t>
      </w:r>
      <w:r>
        <w:rPr>
          <w:spacing w:val="-7"/>
          <w:w w:val="105"/>
          <w:sz w:val="19"/>
        </w:rPr>
        <w:t xml:space="preserve"> </w:t>
      </w:r>
      <w:r>
        <w:rPr>
          <w:w w:val="105"/>
          <w:sz w:val="19"/>
        </w:rPr>
        <w:t>left</w:t>
      </w:r>
      <w:r>
        <w:rPr>
          <w:spacing w:val="-6"/>
          <w:w w:val="105"/>
          <w:sz w:val="19"/>
        </w:rPr>
        <w:t xml:space="preserve"> </w:t>
      </w:r>
      <w:r>
        <w:rPr>
          <w:w w:val="105"/>
          <w:sz w:val="19"/>
        </w:rPr>
        <w:t>ear.</w:t>
      </w:r>
    </w:p>
    <w:p w:rsidR="002E0D56" w:rsidRDefault="00C67A04">
      <w:pPr>
        <w:pStyle w:val="ListParagraph"/>
        <w:numPr>
          <w:ilvl w:val="4"/>
          <w:numId w:val="147"/>
        </w:numPr>
        <w:tabs>
          <w:tab w:val="left" w:pos="2928"/>
          <w:tab w:val="left" w:pos="2929"/>
        </w:tabs>
        <w:spacing w:before="147" w:line="266" w:lineRule="auto"/>
        <w:ind w:left="2928" w:right="1108"/>
        <w:rPr>
          <w:sz w:val="19"/>
        </w:rPr>
      </w:pPr>
      <w:r>
        <w:rPr>
          <w:rFonts w:ascii="Times New Roman"/>
          <w:i/>
          <w:w w:val="105"/>
          <w:sz w:val="19"/>
        </w:rPr>
        <w:t xml:space="preserve">Relative intensity </w:t>
      </w:r>
      <w:r>
        <w:rPr>
          <w:w w:val="105"/>
          <w:sz w:val="19"/>
        </w:rPr>
        <w:t xml:space="preserve">involves the comparison of the relative intensity at which incoming sound reaches the ear. The head casts a sound </w:t>
      </w:r>
      <w:r>
        <w:rPr>
          <w:spacing w:val="2"/>
          <w:w w:val="105"/>
          <w:sz w:val="19"/>
        </w:rPr>
        <w:t xml:space="preserve">shadow </w:t>
      </w:r>
      <w:r>
        <w:rPr>
          <w:w w:val="105"/>
          <w:sz w:val="19"/>
        </w:rPr>
        <w:t>over</w:t>
      </w:r>
      <w:r>
        <w:rPr>
          <w:spacing w:val="-7"/>
          <w:w w:val="105"/>
          <w:sz w:val="19"/>
        </w:rPr>
        <w:t xml:space="preserve"> </w:t>
      </w:r>
      <w:r>
        <w:rPr>
          <w:w w:val="105"/>
          <w:sz w:val="19"/>
        </w:rPr>
        <w:t>the</w:t>
      </w:r>
      <w:r>
        <w:rPr>
          <w:spacing w:val="-6"/>
          <w:w w:val="105"/>
          <w:sz w:val="19"/>
        </w:rPr>
        <w:t xml:space="preserve"> </w:t>
      </w:r>
      <w:r>
        <w:rPr>
          <w:w w:val="105"/>
          <w:sz w:val="19"/>
        </w:rPr>
        <w:t>ear</w:t>
      </w:r>
      <w:r>
        <w:rPr>
          <w:spacing w:val="-7"/>
          <w:w w:val="105"/>
          <w:sz w:val="19"/>
        </w:rPr>
        <w:t xml:space="preserve"> </w:t>
      </w:r>
      <w:r>
        <w:rPr>
          <w:w w:val="105"/>
          <w:sz w:val="19"/>
        </w:rPr>
        <w:t>farthest</w:t>
      </w:r>
      <w:r>
        <w:rPr>
          <w:spacing w:val="-6"/>
          <w:w w:val="105"/>
          <w:sz w:val="19"/>
        </w:rPr>
        <w:t xml:space="preserve"> </w:t>
      </w:r>
      <w:r>
        <w:rPr>
          <w:w w:val="105"/>
          <w:sz w:val="19"/>
        </w:rPr>
        <w:t>from</w:t>
      </w:r>
      <w:r>
        <w:rPr>
          <w:spacing w:val="-6"/>
          <w:w w:val="105"/>
          <w:sz w:val="19"/>
        </w:rPr>
        <w:t xml:space="preserve"> </w:t>
      </w:r>
      <w:r>
        <w:rPr>
          <w:w w:val="105"/>
          <w:sz w:val="19"/>
        </w:rPr>
        <w:t>the</w:t>
      </w:r>
      <w:r>
        <w:rPr>
          <w:spacing w:val="-7"/>
          <w:w w:val="105"/>
          <w:sz w:val="19"/>
        </w:rPr>
        <w:t xml:space="preserve"> </w:t>
      </w:r>
      <w:r>
        <w:rPr>
          <w:w w:val="105"/>
          <w:sz w:val="19"/>
        </w:rPr>
        <w:t>sound</w:t>
      </w:r>
      <w:r>
        <w:rPr>
          <w:spacing w:val="-6"/>
          <w:w w:val="105"/>
          <w:sz w:val="19"/>
        </w:rPr>
        <w:t xml:space="preserve"> </w:t>
      </w:r>
      <w:r>
        <w:rPr>
          <w:w w:val="105"/>
          <w:sz w:val="19"/>
        </w:rPr>
        <w:t>that</w:t>
      </w:r>
      <w:r>
        <w:rPr>
          <w:spacing w:val="-7"/>
          <w:w w:val="105"/>
          <w:sz w:val="19"/>
        </w:rPr>
        <w:t xml:space="preserve"> </w:t>
      </w:r>
      <w:r>
        <w:rPr>
          <w:w w:val="105"/>
          <w:sz w:val="19"/>
        </w:rPr>
        <w:t>weakens</w:t>
      </w:r>
      <w:r>
        <w:rPr>
          <w:spacing w:val="-6"/>
          <w:w w:val="105"/>
          <w:sz w:val="19"/>
        </w:rPr>
        <w:t xml:space="preserve"> </w:t>
      </w:r>
      <w:r>
        <w:rPr>
          <w:w w:val="105"/>
          <w:sz w:val="19"/>
        </w:rPr>
        <w:t>the</w:t>
      </w:r>
      <w:r>
        <w:rPr>
          <w:spacing w:val="-6"/>
          <w:w w:val="105"/>
          <w:sz w:val="19"/>
        </w:rPr>
        <w:t xml:space="preserve"> </w:t>
      </w:r>
      <w:r>
        <w:rPr>
          <w:w w:val="105"/>
          <w:sz w:val="19"/>
        </w:rPr>
        <w:t>sound.</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7"/>
        <w:rPr>
          <w:sz w:val="34"/>
        </w:rPr>
      </w:pPr>
    </w:p>
    <w:p w:rsidR="002E0D56" w:rsidRDefault="00C67A04">
      <w:pPr>
        <w:pStyle w:val="Heading8"/>
        <w:numPr>
          <w:ilvl w:val="2"/>
          <w:numId w:val="147"/>
        </w:numPr>
        <w:tabs>
          <w:tab w:val="left" w:pos="1399"/>
        </w:tabs>
        <w:ind w:left="1398" w:hanging="450"/>
      </w:pPr>
      <w:r>
        <w:rPr>
          <w:w w:val="105"/>
        </w:rPr>
        <w:t>Your Other</w:t>
      </w:r>
      <w:r>
        <w:rPr>
          <w:spacing w:val="-6"/>
          <w:w w:val="105"/>
        </w:rPr>
        <w:t xml:space="preserve"> </w:t>
      </w:r>
      <w:r>
        <w:rPr>
          <w:w w:val="105"/>
        </w:rPr>
        <w:t>Senses</w:t>
      </w:r>
    </w:p>
    <w:p w:rsidR="002E0D56" w:rsidRDefault="00C67A04">
      <w:pPr>
        <w:pStyle w:val="ListParagraph"/>
        <w:numPr>
          <w:ilvl w:val="3"/>
          <w:numId w:val="147"/>
        </w:numPr>
        <w:tabs>
          <w:tab w:val="left" w:pos="2029"/>
        </w:tabs>
        <w:spacing w:before="176"/>
        <w:rPr>
          <w:rFonts w:ascii="Times New Roman"/>
          <w:i/>
          <w:sz w:val="19"/>
        </w:rPr>
      </w:pPr>
      <w:r>
        <w:rPr>
          <w:rFonts w:ascii="Times New Roman"/>
          <w:i/>
          <w:w w:val="105"/>
          <w:sz w:val="19"/>
        </w:rPr>
        <w:t>Smell</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spacing w:before="9"/>
        <w:rPr>
          <w:rFonts w:ascii="Times New Roman"/>
          <w:i/>
          <w:sz w:val="35"/>
        </w:rPr>
      </w:pPr>
    </w:p>
    <w:p w:rsidR="002E0D56" w:rsidRDefault="00C67A04">
      <w:pPr>
        <w:pStyle w:val="ListParagraph"/>
        <w:numPr>
          <w:ilvl w:val="3"/>
          <w:numId w:val="147"/>
        </w:numPr>
        <w:tabs>
          <w:tab w:val="left" w:pos="2029"/>
        </w:tabs>
        <w:spacing w:before="0"/>
        <w:jc w:val="right"/>
        <w:rPr>
          <w:rFonts w:ascii="Times New Roman"/>
          <w:i/>
          <w:sz w:val="19"/>
        </w:rPr>
      </w:pPr>
      <w:r>
        <w:rPr>
          <w:rFonts w:ascii="Times New Roman"/>
          <w:i/>
          <w:spacing w:val="-1"/>
          <w:sz w:val="19"/>
        </w:rPr>
        <w:t>Taste</w:t>
      </w:r>
    </w:p>
    <w:p w:rsidR="002E0D56" w:rsidRDefault="00C67A04">
      <w:pPr>
        <w:pStyle w:val="ListParagraph"/>
        <w:numPr>
          <w:ilvl w:val="0"/>
          <w:numId w:val="146"/>
        </w:numPr>
        <w:tabs>
          <w:tab w:val="left" w:pos="439"/>
          <w:tab w:val="left" w:pos="440"/>
        </w:tabs>
        <w:spacing w:before="144" w:line="266" w:lineRule="auto"/>
        <w:ind w:right="1499"/>
        <w:rPr>
          <w:sz w:val="19"/>
        </w:rPr>
      </w:pPr>
      <w:r>
        <w:rPr>
          <w:w w:val="105"/>
          <w:sz w:val="19"/>
        </w:rPr>
        <w:br w:type="column"/>
      </w:r>
      <w:r>
        <w:rPr>
          <w:w w:val="105"/>
          <w:sz w:val="19"/>
        </w:rPr>
        <w:lastRenderedPageBreak/>
        <w:t>Odors</w:t>
      </w:r>
      <w:r>
        <w:rPr>
          <w:spacing w:val="-16"/>
          <w:w w:val="105"/>
          <w:sz w:val="19"/>
        </w:rPr>
        <w:t xml:space="preserve"> </w:t>
      </w:r>
      <w:r>
        <w:rPr>
          <w:w w:val="105"/>
          <w:sz w:val="19"/>
        </w:rPr>
        <w:t>first</w:t>
      </w:r>
      <w:r>
        <w:rPr>
          <w:spacing w:val="-16"/>
          <w:w w:val="105"/>
          <w:sz w:val="19"/>
        </w:rPr>
        <w:t xml:space="preserve"> </w:t>
      </w:r>
      <w:r>
        <w:rPr>
          <w:w w:val="105"/>
          <w:sz w:val="19"/>
        </w:rPr>
        <w:t>interact</w:t>
      </w:r>
      <w:r>
        <w:rPr>
          <w:spacing w:val="-16"/>
          <w:w w:val="105"/>
          <w:sz w:val="19"/>
        </w:rPr>
        <w:t xml:space="preserve"> </w:t>
      </w:r>
      <w:r>
        <w:rPr>
          <w:w w:val="105"/>
          <w:sz w:val="19"/>
        </w:rPr>
        <w:t>with</w:t>
      </w:r>
      <w:r>
        <w:rPr>
          <w:spacing w:val="-16"/>
          <w:w w:val="105"/>
          <w:sz w:val="19"/>
        </w:rPr>
        <w:t xml:space="preserve"> </w:t>
      </w:r>
      <w:r>
        <w:rPr>
          <w:w w:val="105"/>
          <w:sz w:val="19"/>
        </w:rPr>
        <w:t>receptor</w:t>
      </w:r>
      <w:r>
        <w:rPr>
          <w:spacing w:val="-16"/>
          <w:w w:val="105"/>
          <w:sz w:val="19"/>
        </w:rPr>
        <w:t xml:space="preserve"> </w:t>
      </w:r>
      <w:r>
        <w:rPr>
          <w:w w:val="105"/>
          <w:sz w:val="19"/>
        </w:rPr>
        <w:t>proteins</w:t>
      </w:r>
      <w:r>
        <w:rPr>
          <w:spacing w:val="-16"/>
          <w:w w:val="105"/>
          <w:sz w:val="19"/>
        </w:rPr>
        <w:t xml:space="preserve"> </w:t>
      </w:r>
      <w:r>
        <w:rPr>
          <w:w w:val="105"/>
          <w:sz w:val="19"/>
        </w:rPr>
        <w:t>on</w:t>
      </w:r>
      <w:r>
        <w:rPr>
          <w:spacing w:val="-15"/>
          <w:w w:val="105"/>
          <w:sz w:val="19"/>
        </w:rPr>
        <w:t xml:space="preserve"> </w:t>
      </w:r>
      <w:r>
        <w:rPr>
          <w:w w:val="105"/>
          <w:sz w:val="19"/>
        </w:rPr>
        <w:t>the</w:t>
      </w:r>
      <w:r>
        <w:rPr>
          <w:spacing w:val="-16"/>
          <w:w w:val="105"/>
          <w:sz w:val="19"/>
        </w:rPr>
        <w:t xml:space="preserve"> </w:t>
      </w:r>
      <w:r>
        <w:rPr>
          <w:w w:val="105"/>
          <w:sz w:val="19"/>
        </w:rPr>
        <w:t>membranes</w:t>
      </w:r>
      <w:r>
        <w:rPr>
          <w:spacing w:val="-16"/>
          <w:w w:val="105"/>
          <w:sz w:val="19"/>
        </w:rPr>
        <w:t xml:space="preserve"> </w:t>
      </w:r>
      <w:r>
        <w:rPr>
          <w:w w:val="105"/>
          <w:sz w:val="19"/>
        </w:rPr>
        <w:t>of</w:t>
      </w:r>
      <w:r>
        <w:rPr>
          <w:spacing w:val="-16"/>
          <w:w w:val="105"/>
          <w:sz w:val="19"/>
        </w:rPr>
        <w:t xml:space="preserve"> </w:t>
      </w:r>
      <w:r>
        <w:rPr>
          <w:w w:val="105"/>
          <w:sz w:val="19"/>
        </w:rPr>
        <w:t>tiny hairs (olfactory cilia) in your</w:t>
      </w:r>
      <w:r>
        <w:rPr>
          <w:spacing w:val="-10"/>
          <w:w w:val="105"/>
          <w:sz w:val="19"/>
        </w:rPr>
        <w:t xml:space="preserve"> </w:t>
      </w:r>
      <w:r>
        <w:rPr>
          <w:w w:val="105"/>
          <w:sz w:val="19"/>
        </w:rPr>
        <w:t>nose</w:t>
      </w:r>
    </w:p>
    <w:p w:rsidR="002E0D56" w:rsidRDefault="00C67A04">
      <w:pPr>
        <w:pStyle w:val="ListParagraph"/>
        <w:numPr>
          <w:ilvl w:val="0"/>
          <w:numId w:val="146"/>
        </w:numPr>
        <w:tabs>
          <w:tab w:val="left" w:pos="439"/>
          <w:tab w:val="left" w:pos="440"/>
        </w:tabs>
        <w:spacing w:line="266" w:lineRule="auto"/>
        <w:ind w:right="1183"/>
        <w:rPr>
          <w:sz w:val="19"/>
        </w:rPr>
      </w:pPr>
      <w:r>
        <w:rPr>
          <w:w w:val="105"/>
          <w:sz w:val="19"/>
        </w:rPr>
        <w:t>As few as eight molecules of a substance can initiate a nerve impulse, but</w:t>
      </w:r>
      <w:r>
        <w:rPr>
          <w:spacing w:val="-13"/>
          <w:w w:val="105"/>
          <w:sz w:val="19"/>
        </w:rPr>
        <w:t xml:space="preserve"> </w:t>
      </w:r>
      <w:r>
        <w:rPr>
          <w:w w:val="105"/>
          <w:sz w:val="19"/>
        </w:rPr>
        <w:t>at</w:t>
      </w:r>
      <w:r>
        <w:rPr>
          <w:spacing w:val="-12"/>
          <w:w w:val="105"/>
          <w:sz w:val="19"/>
        </w:rPr>
        <w:t xml:space="preserve"> </w:t>
      </w:r>
      <w:r>
        <w:rPr>
          <w:w w:val="105"/>
          <w:sz w:val="19"/>
        </w:rPr>
        <w:t>least</w:t>
      </w:r>
      <w:r>
        <w:rPr>
          <w:spacing w:val="-13"/>
          <w:w w:val="105"/>
          <w:sz w:val="19"/>
        </w:rPr>
        <w:t xml:space="preserve"> </w:t>
      </w:r>
      <w:r>
        <w:rPr>
          <w:w w:val="105"/>
          <w:sz w:val="19"/>
        </w:rPr>
        <w:t>40</w:t>
      </w:r>
      <w:r>
        <w:rPr>
          <w:spacing w:val="-12"/>
          <w:w w:val="105"/>
          <w:sz w:val="19"/>
        </w:rPr>
        <w:t xml:space="preserve"> </w:t>
      </w:r>
      <w:r>
        <w:rPr>
          <w:w w:val="105"/>
          <w:sz w:val="19"/>
        </w:rPr>
        <w:t>nerve</w:t>
      </w:r>
      <w:r>
        <w:rPr>
          <w:spacing w:val="-13"/>
          <w:w w:val="105"/>
          <w:sz w:val="19"/>
        </w:rPr>
        <w:t xml:space="preserve"> </w:t>
      </w:r>
      <w:r>
        <w:rPr>
          <w:w w:val="105"/>
          <w:sz w:val="19"/>
        </w:rPr>
        <w:t>endings</w:t>
      </w:r>
      <w:r>
        <w:rPr>
          <w:spacing w:val="-12"/>
          <w:w w:val="105"/>
          <w:sz w:val="19"/>
        </w:rPr>
        <w:t xml:space="preserve"> </w:t>
      </w:r>
      <w:r>
        <w:rPr>
          <w:w w:val="105"/>
          <w:sz w:val="19"/>
        </w:rPr>
        <w:t>must</w:t>
      </w:r>
      <w:r>
        <w:rPr>
          <w:spacing w:val="-13"/>
          <w:w w:val="105"/>
          <w:sz w:val="19"/>
        </w:rPr>
        <w:t xml:space="preserve"> </w:t>
      </w:r>
      <w:r>
        <w:rPr>
          <w:w w:val="105"/>
          <w:sz w:val="19"/>
        </w:rPr>
        <w:t>be</w:t>
      </w:r>
      <w:r>
        <w:rPr>
          <w:spacing w:val="-12"/>
          <w:w w:val="105"/>
          <w:sz w:val="19"/>
        </w:rPr>
        <w:t xml:space="preserve"> </w:t>
      </w:r>
      <w:r>
        <w:rPr>
          <w:w w:val="105"/>
          <w:sz w:val="19"/>
        </w:rPr>
        <w:t>stimulated</w:t>
      </w:r>
      <w:r>
        <w:rPr>
          <w:spacing w:val="-13"/>
          <w:w w:val="105"/>
          <w:sz w:val="19"/>
        </w:rPr>
        <w:t xml:space="preserve"> </w:t>
      </w:r>
      <w:r>
        <w:rPr>
          <w:w w:val="105"/>
          <w:sz w:val="19"/>
        </w:rPr>
        <w:t>before</w:t>
      </w:r>
      <w:r>
        <w:rPr>
          <w:spacing w:val="-12"/>
          <w:w w:val="105"/>
          <w:sz w:val="19"/>
        </w:rPr>
        <w:t xml:space="preserve"> </w:t>
      </w:r>
      <w:r>
        <w:rPr>
          <w:w w:val="105"/>
          <w:sz w:val="19"/>
        </w:rPr>
        <w:t>a</w:t>
      </w:r>
      <w:r>
        <w:rPr>
          <w:spacing w:val="-13"/>
          <w:w w:val="105"/>
          <w:sz w:val="19"/>
        </w:rPr>
        <w:t xml:space="preserve"> </w:t>
      </w:r>
      <w:r>
        <w:rPr>
          <w:w w:val="105"/>
          <w:sz w:val="19"/>
        </w:rPr>
        <w:t>substance</w:t>
      </w:r>
      <w:r>
        <w:rPr>
          <w:spacing w:val="-12"/>
          <w:w w:val="105"/>
          <w:sz w:val="19"/>
        </w:rPr>
        <w:t xml:space="preserve"> </w:t>
      </w:r>
      <w:r>
        <w:rPr>
          <w:w w:val="105"/>
          <w:sz w:val="19"/>
        </w:rPr>
        <w:t>can be</w:t>
      </w:r>
      <w:r>
        <w:rPr>
          <w:spacing w:val="-5"/>
          <w:w w:val="105"/>
          <w:sz w:val="19"/>
        </w:rPr>
        <w:t xml:space="preserve"> </w:t>
      </w:r>
      <w:r>
        <w:rPr>
          <w:w w:val="105"/>
          <w:sz w:val="19"/>
        </w:rPr>
        <w:t>smelled.</w:t>
      </w:r>
    </w:p>
    <w:p w:rsidR="002E0D56" w:rsidRDefault="00C67A04">
      <w:pPr>
        <w:pStyle w:val="ListParagraph"/>
        <w:numPr>
          <w:ilvl w:val="0"/>
          <w:numId w:val="146"/>
        </w:numPr>
        <w:tabs>
          <w:tab w:val="left" w:pos="440"/>
        </w:tabs>
        <w:spacing w:line="266" w:lineRule="auto"/>
        <w:ind w:right="1184"/>
        <w:jc w:val="both"/>
        <w:rPr>
          <w:sz w:val="19"/>
        </w:rPr>
      </w:pPr>
      <w:r>
        <w:rPr>
          <w:w w:val="105"/>
          <w:sz w:val="19"/>
        </w:rPr>
        <w:t>Once</w:t>
      </w:r>
      <w:r>
        <w:rPr>
          <w:spacing w:val="-14"/>
          <w:w w:val="105"/>
          <w:sz w:val="19"/>
        </w:rPr>
        <w:t xml:space="preserve"> </w:t>
      </w:r>
      <w:r>
        <w:rPr>
          <w:w w:val="105"/>
          <w:sz w:val="19"/>
        </w:rPr>
        <w:t>initiated,</w:t>
      </w:r>
      <w:r>
        <w:rPr>
          <w:spacing w:val="-14"/>
          <w:w w:val="105"/>
          <w:sz w:val="19"/>
        </w:rPr>
        <w:t xml:space="preserve"> </w:t>
      </w:r>
      <w:r>
        <w:rPr>
          <w:w w:val="105"/>
          <w:sz w:val="19"/>
        </w:rPr>
        <w:t>nerve</w:t>
      </w:r>
      <w:r>
        <w:rPr>
          <w:spacing w:val="-14"/>
          <w:w w:val="105"/>
          <w:sz w:val="19"/>
        </w:rPr>
        <w:t xml:space="preserve"> </w:t>
      </w:r>
      <w:r>
        <w:rPr>
          <w:w w:val="105"/>
          <w:sz w:val="19"/>
        </w:rPr>
        <w:t>impulses</w:t>
      </w:r>
      <w:r>
        <w:rPr>
          <w:spacing w:val="-13"/>
          <w:w w:val="105"/>
          <w:sz w:val="19"/>
        </w:rPr>
        <w:t xml:space="preserve"> </w:t>
      </w:r>
      <w:r>
        <w:rPr>
          <w:w w:val="105"/>
          <w:sz w:val="19"/>
        </w:rPr>
        <w:t>convey</w:t>
      </w:r>
      <w:r>
        <w:rPr>
          <w:spacing w:val="-14"/>
          <w:w w:val="105"/>
          <w:sz w:val="19"/>
        </w:rPr>
        <w:t xml:space="preserve"> </w:t>
      </w:r>
      <w:r>
        <w:rPr>
          <w:w w:val="105"/>
          <w:sz w:val="19"/>
        </w:rPr>
        <w:t>odor</w:t>
      </w:r>
      <w:r>
        <w:rPr>
          <w:spacing w:val="-14"/>
          <w:w w:val="105"/>
          <w:sz w:val="19"/>
        </w:rPr>
        <w:t xml:space="preserve"> </w:t>
      </w:r>
      <w:r>
        <w:rPr>
          <w:w w:val="105"/>
          <w:sz w:val="19"/>
        </w:rPr>
        <w:t>information</w:t>
      </w:r>
      <w:r>
        <w:rPr>
          <w:spacing w:val="-13"/>
          <w:w w:val="105"/>
          <w:sz w:val="19"/>
        </w:rPr>
        <w:t xml:space="preserve"> </w:t>
      </w:r>
      <w:r>
        <w:rPr>
          <w:w w:val="105"/>
          <w:sz w:val="19"/>
        </w:rPr>
        <w:t>to</w:t>
      </w:r>
      <w:r>
        <w:rPr>
          <w:spacing w:val="-14"/>
          <w:w w:val="105"/>
          <w:sz w:val="19"/>
        </w:rPr>
        <w:t xml:space="preserve"> </w:t>
      </w:r>
      <w:r>
        <w:rPr>
          <w:w w:val="105"/>
          <w:sz w:val="19"/>
        </w:rPr>
        <w:t>the</w:t>
      </w:r>
      <w:r>
        <w:rPr>
          <w:spacing w:val="-14"/>
          <w:w w:val="105"/>
          <w:sz w:val="19"/>
        </w:rPr>
        <w:t xml:space="preserve"> </w:t>
      </w:r>
      <w:r>
        <w:rPr>
          <w:w w:val="105"/>
          <w:sz w:val="19"/>
        </w:rPr>
        <w:t>olfactory bulb,</w:t>
      </w:r>
      <w:r>
        <w:rPr>
          <w:spacing w:val="-14"/>
          <w:w w:val="105"/>
          <w:sz w:val="19"/>
        </w:rPr>
        <w:t xml:space="preserve"> </w:t>
      </w:r>
      <w:r>
        <w:rPr>
          <w:w w:val="105"/>
          <w:sz w:val="19"/>
        </w:rPr>
        <w:t>located</w:t>
      </w:r>
      <w:r>
        <w:rPr>
          <w:spacing w:val="-14"/>
          <w:w w:val="105"/>
          <w:sz w:val="19"/>
        </w:rPr>
        <w:t xml:space="preserve"> </w:t>
      </w:r>
      <w:r>
        <w:rPr>
          <w:w w:val="105"/>
          <w:sz w:val="19"/>
        </w:rPr>
        <w:t>just</w:t>
      </w:r>
      <w:r>
        <w:rPr>
          <w:spacing w:val="-14"/>
          <w:w w:val="105"/>
          <w:sz w:val="19"/>
        </w:rPr>
        <w:t xml:space="preserve"> </w:t>
      </w:r>
      <w:r>
        <w:rPr>
          <w:w w:val="105"/>
          <w:sz w:val="19"/>
        </w:rPr>
        <w:t>above</w:t>
      </w:r>
      <w:r>
        <w:rPr>
          <w:spacing w:val="-14"/>
          <w:w w:val="105"/>
          <w:sz w:val="19"/>
        </w:rPr>
        <w:t xml:space="preserve"> </w:t>
      </w:r>
      <w:r>
        <w:rPr>
          <w:w w:val="105"/>
          <w:sz w:val="19"/>
        </w:rPr>
        <w:t>the</w:t>
      </w:r>
      <w:r>
        <w:rPr>
          <w:spacing w:val="-13"/>
          <w:w w:val="105"/>
          <w:sz w:val="19"/>
        </w:rPr>
        <w:t xml:space="preserve"> </w:t>
      </w:r>
      <w:r>
        <w:rPr>
          <w:w w:val="105"/>
          <w:sz w:val="19"/>
        </w:rPr>
        <w:t>receptors</w:t>
      </w:r>
      <w:r>
        <w:rPr>
          <w:spacing w:val="-14"/>
          <w:w w:val="105"/>
          <w:sz w:val="19"/>
        </w:rPr>
        <w:t xml:space="preserve"> </w:t>
      </w:r>
      <w:r>
        <w:rPr>
          <w:w w:val="105"/>
          <w:sz w:val="19"/>
        </w:rPr>
        <w:t>and</w:t>
      </w:r>
      <w:r>
        <w:rPr>
          <w:spacing w:val="-14"/>
          <w:w w:val="105"/>
          <w:sz w:val="19"/>
        </w:rPr>
        <w:t xml:space="preserve"> </w:t>
      </w:r>
      <w:r>
        <w:rPr>
          <w:w w:val="105"/>
          <w:sz w:val="19"/>
        </w:rPr>
        <w:t>just</w:t>
      </w:r>
      <w:r>
        <w:rPr>
          <w:spacing w:val="-14"/>
          <w:w w:val="105"/>
          <w:sz w:val="19"/>
        </w:rPr>
        <w:t xml:space="preserve"> </w:t>
      </w:r>
      <w:r>
        <w:rPr>
          <w:w w:val="105"/>
          <w:sz w:val="19"/>
        </w:rPr>
        <w:t>below</w:t>
      </w:r>
      <w:r>
        <w:rPr>
          <w:spacing w:val="-13"/>
          <w:w w:val="105"/>
          <w:sz w:val="19"/>
        </w:rPr>
        <w:t xml:space="preserve"> </w:t>
      </w:r>
      <w:r>
        <w:rPr>
          <w:w w:val="105"/>
          <w:sz w:val="19"/>
        </w:rPr>
        <w:t>the</w:t>
      </w:r>
      <w:r>
        <w:rPr>
          <w:spacing w:val="-14"/>
          <w:w w:val="105"/>
          <w:sz w:val="19"/>
        </w:rPr>
        <w:t xml:space="preserve"> </w:t>
      </w:r>
      <w:r>
        <w:rPr>
          <w:w w:val="105"/>
          <w:sz w:val="19"/>
        </w:rPr>
        <w:t>frontal</w:t>
      </w:r>
      <w:r>
        <w:rPr>
          <w:spacing w:val="-14"/>
          <w:w w:val="105"/>
          <w:sz w:val="19"/>
        </w:rPr>
        <w:t xml:space="preserve"> </w:t>
      </w:r>
      <w:r>
        <w:rPr>
          <w:w w:val="105"/>
          <w:sz w:val="19"/>
        </w:rPr>
        <w:t>lobes</w:t>
      </w:r>
      <w:r>
        <w:rPr>
          <w:spacing w:val="-14"/>
          <w:w w:val="105"/>
          <w:sz w:val="19"/>
        </w:rPr>
        <w:t xml:space="preserve"> </w:t>
      </w:r>
      <w:r>
        <w:rPr>
          <w:w w:val="105"/>
          <w:sz w:val="19"/>
        </w:rPr>
        <w:t>of the</w:t>
      </w:r>
      <w:r>
        <w:rPr>
          <w:spacing w:val="-4"/>
          <w:w w:val="105"/>
          <w:sz w:val="19"/>
        </w:rPr>
        <w:t xml:space="preserve"> </w:t>
      </w:r>
      <w:r>
        <w:rPr>
          <w:w w:val="105"/>
          <w:sz w:val="19"/>
        </w:rPr>
        <w:t>cerebrum</w:t>
      </w:r>
    </w:p>
    <w:p w:rsidR="002E0D56" w:rsidRDefault="00C67A04">
      <w:pPr>
        <w:pStyle w:val="ListParagraph"/>
        <w:numPr>
          <w:ilvl w:val="0"/>
          <w:numId w:val="146"/>
        </w:numPr>
        <w:tabs>
          <w:tab w:val="left" w:pos="439"/>
          <w:tab w:val="left" w:pos="440"/>
        </w:tabs>
        <w:spacing w:before="148" w:line="266" w:lineRule="auto"/>
        <w:ind w:right="1228"/>
        <w:rPr>
          <w:sz w:val="19"/>
        </w:rPr>
      </w:pPr>
      <w:r>
        <w:rPr>
          <w:rFonts w:ascii="Times New Roman"/>
          <w:i/>
          <w:w w:val="105"/>
          <w:sz w:val="19"/>
        </w:rPr>
        <w:t>Olfactory</w:t>
      </w:r>
      <w:r>
        <w:rPr>
          <w:rFonts w:ascii="Times New Roman"/>
          <w:i/>
          <w:spacing w:val="-11"/>
          <w:w w:val="105"/>
          <w:sz w:val="19"/>
        </w:rPr>
        <w:t xml:space="preserve"> </w:t>
      </w:r>
      <w:r>
        <w:rPr>
          <w:rFonts w:ascii="Times New Roman"/>
          <w:i/>
          <w:w w:val="105"/>
          <w:sz w:val="19"/>
        </w:rPr>
        <w:t>neurons</w:t>
      </w:r>
      <w:r>
        <w:rPr>
          <w:w w:val="105"/>
          <w:sz w:val="19"/>
        </w:rPr>
        <w:t>,</w:t>
      </w:r>
      <w:r>
        <w:rPr>
          <w:spacing w:val="-8"/>
          <w:w w:val="105"/>
          <w:sz w:val="19"/>
        </w:rPr>
        <w:t xml:space="preserve"> </w:t>
      </w:r>
      <w:r>
        <w:rPr>
          <w:w w:val="105"/>
          <w:sz w:val="19"/>
        </w:rPr>
        <w:t>unlike</w:t>
      </w:r>
      <w:r>
        <w:rPr>
          <w:spacing w:val="-8"/>
          <w:w w:val="105"/>
          <w:sz w:val="19"/>
        </w:rPr>
        <w:t xml:space="preserve"> </w:t>
      </w:r>
      <w:r>
        <w:rPr>
          <w:w w:val="105"/>
          <w:sz w:val="19"/>
        </w:rPr>
        <w:t>most</w:t>
      </w:r>
      <w:r>
        <w:rPr>
          <w:spacing w:val="-7"/>
          <w:w w:val="105"/>
          <w:sz w:val="19"/>
        </w:rPr>
        <w:t xml:space="preserve"> </w:t>
      </w:r>
      <w:r>
        <w:rPr>
          <w:w w:val="105"/>
          <w:sz w:val="19"/>
        </w:rPr>
        <w:t>neurons,</w:t>
      </w:r>
      <w:r>
        <w:rPr>
          <w:spacing w:val="-8"/>
          <w:w w:val="105"/>
          <w:sz w:val="19"/>
        </w:rPr>
        <w:t xml:space="preserve"> </w:t>
      </w:r>
      <w:r>
        <w:rPr>
          <w:w w:val="105"/>
          <w:sz w:val="19"/>
        </w:rPr>
        <w:t>are</w:t>
      </w:r>
      <w:r>
        <w:rPr>
          <w:spacing w:val="-8"/>
          <w:w w:val="105"/>
          <w:sz w:val="19"/>
        </w:rPr>
        <w:t xml:space="preserve"> </w:t>
      </w:r>
      <w:r>
        <w:rPr>
          <w:w w:val="105"/>
          <w:sz w:val="19"/>
        </w:rPr>
        <w:t>constantly</w:t>
      </w:r>
      <w:r>
        <w:rPr>
          <w:spacing w:val="-7"/>
          <w:w w:val="105"/>
          <w:sz w:val="19"/>
        </w:rPr>
        <w:t xml:space="preserve"> </w:t>
      </w:r>
      <w:r>
        <w:rPr>
          <w:w w:val="105"/>
          <w:sz w:val="19"/>
        </w:rPr>
        <w:t>dying</w:t>
      </w:r>
      <w:r>
        <w:rPr>
          <w:spacing w:val="-8"/>
          <w:w w:val="105"/>
          <w:sz w:val="19"/>
        </w:rPr>
        <w:t xml:space="preserve"> </w:t>
      </w:r>
      <w:r>
        <w:rPr>
          <w:w w:val="105"/>
          <w:sz w:val="19"/>
        </w:rPr>
        <w:t>and</w:t>
      </w:r>
      <w:r>
        <w:rPr>
          <w:spacing w:val="-8"/>
          <w:w w:val="105"/>
          <w:sz w:val="19"/>
        </w:rPr>
        <w:t xml:space="preserve"> </w:t>
      </w:r>
      <w:r>
        <w:rPr>
          <w:w w:val="105"/>
          <w:sz w:val="19"/>
        </w:rPr>
        <w:t>being replaced</w:t>
      </w:r>
    </w:p>
    <w:p w:rsidR="002E0D56" w:rsidRDefault="00C67A04">
      <w:pPr>
        <w:pStyle w:val="ListParagraph"/>
        <w:numPr>
          <w:ilvl w:val="0"/>
          <w:numId w:val="146"/>
        </w:numPr>
        <w:tabs>
          <w:tab w:val="left" w:pos="439"/>
          <w:tab w:val="left" w:pos="440"/>
        </w:tabs>
        <w:spacing w:before="120" w:line="266" w:lineRule="auto"/>
        <w:ind w:right="1483"/>
        <w:rPr>
          <w:sz w:val="19"/>
        </w:rPr>
      </w:pPr>
      <w:r>
        <w:rPr>
          <w:w w:val="105"/>
          <w:sz w:val="19"/>
        </w:rPr>
        <w:t>Although</w:t>
      </w:r>
      <w:r>
        <w:rPr>
          <w:spacing w:val="-5"/>
          <w:w w:val="105"/>
          <w:sz w:val="19"/>
        </w:rPr>
        <w:t xml:space="preserve"> </w:t>
      </w:r>
      <w:r>
        <w:rPr>
          <w:w w:val="105"/>
          <w:sz w:val="19"/>
        </w:rPr>
        <w:t>it</w:t>
      </w:r>
      <w:r>
        <w:rPr>
          <w:spacing w:val="-5"/>
          <w:w w:val="105"/>
          <w:sz w:val="19"/>
        </w:rPr>
        <w:t xml:space="preserve"> </w:t>
      </w:r>
      <w:r>
        <w:rPr>
          <w:w w:val="105"/>
          <w:sz w:val="19"/>
        </w:rPr>
        <w:t>is</w:t>
      </w:r>
      <w:r>
        <w:rPr>
          <w:spacing w:val="-4"/>
          <w:w w:val="105"/>
          <w:sz w:val="19"/>
        </w:rPr>
        <w:t xml:space="preserve"> </w:t>
      </w:r>
      <w:r>
        <w:rPr>
          <w:w w:val="105"/>
          <w:sz w:val="19"/>
        </w:rPr>
        <w:t>thought</w:t>
      </w:r>
      <w:r>
        <w:rPr>
          <w:spacing w:val="-5"/>
          <w:w w:val="105"/>
          <w:sz w:val="19"/>
        </w:rPr>
        <w:t xml:space="preserve"> </w:t>
      </w:r>
      <w:r>
        <w:rPr>
          <w:w w:val="105"/>
          <w:sz w:val="19"/>
        </w:rPr>
        <w:t>that</w:t>
      </w:r>
      <w:r>
        <w:rPr>
          <w:spacing w:val="-5"/>
          <w:w w:val="105"/>
          <w:sz w:val="19"/>
        </w:rPr>
        <w:t xml:space="preserve"> </w:t>
      </w:r>
      <w:r>
        <w:rPr>
          <w:w w:val="105"/>
          <w:sz w:val="19"/>
        </w:rPr>
        <w:t>smell</w:t>
      </w:r>
      <w:r>
        <w:rPr>
          <w:spacing w:val="-4"/>
          <w:w w:val="105"/>
          <w:sz w:val="19"/>
        </w:rPr>
        <w:t xml:space="preserve"> </w:t>
      </w:r>
      <w:r>
        <w:rPr>
          <w:w w:val="105"/>
          <w:sz w:val="19"/>
        </w:rPr>
        <w:t>developed</w:t>
      </w:r>
      <w:r>
        <w:rPr>
          <w:spacing w:val="-5"/>
          <w:w w:val="105"/>
          <w:sz w:val="19"/>
        </w:rPr>
        <w:t xml:space="preserve"> </w:t>
      </w:r>
      <w:r>
        <w:rPr>
          <w:w w:val="105"/>
          <w:sz w:val="19"/>
        </w:rPr>
        <w:t>primarily</w:t>
      </w:r>
      <w:r>
        <w:rPr>
          <w:spacing w:val="-5"/>
          <w:w w:val="105"/>
          <w:sz w:val="19"/>
        </w:rPr>
        <w:t xml:space="preserve"> </w:t>
      </w:r>
      <w:r>
        <w:rPr>
          <w:w w:val="105"/>
          <w:sz w:val="19"/>
        </w:rPr>
        <w:t>as</w:t>
      </w:r>
      <w:r>
        <w:rPr>
          <w:spacing w:val="-4"/>
          <w:w w:val="105"/>
          <w:sz w:val="19"/>
        </w:rPr>
        <w:t xml:space="preserve"> </w:t>
      </w:r>
      <w:r>
        <w:rPr>
          <w:w w:val="105"/>
          <w:sz w:val="19"/>
        </w:rPr>
        <w:t>a</w:t>
      </w:r>
      <w:r>
        <w:rPr>
          <w:spacing w:val="-5"/>
          <w:w w:val="105"/>
          <w:sz w:val="19"/>
        </w:rPr>
        <w:t xml:space="preserve"> </w:t>
      </w:r>
      <w:r>
        <w:rPr>
          <w:w w:val="105"/>
          <w:sz w:val="19"/>
        </w:rPr>
        <w:t>means</w:t>
      </w:r>
      <w:r>
        <w:rPr>
          <w:spacing w:val="-5"/>
          <w:w w:val="105"/>
          <w:sz w:val="19"/>
        </w:rPr>
        <w:t xml:space="preserve"> </w:t>
      </w:r>
      <w:r>
        <w:rPr>
          <w:w w:val="105"/>
          <w:sz w:val="19"/>
        </w:rPr>
        <w:t>of detecting food, it can also be used for active communication by the secretion of</w:t>
      </w:r>
      <w:r>
        <w:rPr>
          <w:spacing w:val="-11"/>
          <w:w w:val="105"/>
          <w:sz w:val="19"/>
        </w:rPr>
        <w:t xml:space="preserve"> </w:t>
      </w:r>
      <w:r>
        <w:rPr>
          <w:w w:val="105"/>
          <w:sz w:val="19"/>
        </w:rPr>
        <w:t>pheromones</w:t>
      </w:r>
    </w:p>
    <w:p w:rsidR="002E0D56" w:rsidRDefault="00C67A04">
      <w:pPr>
        <w:pStyle w:val="ListParagraph"/>
        <w:numPr>
          <w:ilvl w:val="0"/>
          <w:numId w:val="146"/>
        </w:numPr>
        <w:tabs>
          <w:tab w:val="left" w:pos="439"/>
          <w:tab w:val="left" w:pos="440"/>
        </w:tabs>
        <w:spacing w:before="148" w:line="266" w:lineRule="auto"/>
        <w:ind w:right="1197"/>
        <w:rPr>
          <w:sz w:val="19"/>
        </w:rPr>
      </w:pPr>
      <w:r>
        <w:rPr>
          <w:rFonts w:ascii="Times New Roman"/>
          <w:i/>
          <w:w w:val="105"/>
          <w:sz w:val="19"/>
        </w:rPr>
        <w:t>Pheromones</w:t>
      </w:r>
      <w:r>
        <w:rPr>
          <w:rFonts w:ascii="Times New Roman"/>
          <w:i/>
          <w:spacing w:val="-13"/>
          <w:w w:val="105"/>
          <w:sz w:val="19"/>
        </w:rPr>
        <w:t xml:space="preserve"> </w:t>
      </w:r>
      <w:r>
        <w:rPr>
          <w:w w:val="105"/>
          <w:sz w:val="19"/>
        </w:rPr>
        <w:t>are</w:t>
      </w:r>
      <w:r>
        <w:rPr>
          <w:spacing w:val="-8"/>
          <w:w w:val="105"/>
          <w:sz w:val="19"/>
        </w:rPr>
        <w:t xml:space="preserve"> </w:t>
      </w:r>
      <w:r>
        <w:rPr>
          <w:w w:val="105"/>
          <w:sz w:val="19"/>
        </w:rPr>
        <w:t>chemical</w:t>
      </w:r>
      <w:r>
        <w:rPr>
          <w:spacing w:val="-9"/>
          <w:w w:val="105"/>
          <w:sz w:val="19"/>
        </w:rPr>
        <w:t xml:space="preserve"> </w:t>
      </w:r>
      <w:r>
        <w:rPr>
          <w:w w:val="105"/>
          <w:sz w:val="19"/>
        </w:rPr>
        <w:t>substances</w:t>
      </w:r>
      <w:r>
        <w:rPr>
          <w:spacing w:val="-8"/>
          <w:w w:val="105"/>
          <w:sz w:val="19"/>
        </w:rPr>
        <w:t xml:space="preserve"> </w:t>
      </w:r>
      <w:r>
        <w:rPr>
          <w:w w:val="105"/>
          <w:sz w:val="19"/>
        </w:rPr>
        <w:t>used</w:t>
      </w:r>
      <w:r>
        <w:rPr>
          <w:spacing w:val="-9"/>
          <w:w w:val="105"/>
          <w:sz w:val="19"/>
        </w:rPr>
        <w:t xml:space="preserve"> </w:t>
      </w:r>
      <w:r>
        <w:rPr>
          <w:w w:val="105"/>
          <w:sz w:val="19"/>
        </w:rPr>
        <w:t>by</w:t>
      </w:r>
      <w:r>
        <w:rPr>
          <w:spacing w:val="-8"/>
          <w:w w:val="105"/>
          <w:sz w:val="19"/>
        </w:rPr>
        <w:t xml:space="preserve"> </w:t>
      </w:r>
      <w:r>
        <w:rPr>
          <w:w w:val="105"/>
          <w:sz w:val="19"/>
        </w:rPr>
        <w:t>a</w:t>
      </w:r>
      <w:r>
        <w:rPr>
          <w:spacing w:val="-9"/>
          <w:w w:val="105"/>
          <w:sz w:val="19"/>
        </w:rPr>
        <w:t xml:space="preserve"> </w:t>
      </w:r>
      <w:r>
        <w:rPr>
          <w:w w:val="105"/>
          <w:sz w:val="19"/>
        </w:rPr>
        <w:t>specific</w:t>
      </w:r>
      <w:r>
        <w:rPr>
          <w:spacing w:val="-8"/>
          <w:w w:val="105"/>
          <w:sz w:val="19"/>
        </w:rPr>
        <w:t xml:space="preserve"> </w:t>
      </w:r>
      <w:r>
        <w:rPr>
          <w:w w:val="105"/>
          <w:sz w:val="19"/>
        </w:rPr>
        <w:t>species</w:t>
      </w:r>
      <w:r>
        <w:rPr>
          <w:spacing w:val="-9"/>
          <w:w w:val="105"/>
          <w:sz w:val="19"/>
        </w:rPr>
        <w:t xml:space="preserve"> </w:t>
      </w:r>
      <w:r>
        <w:rPr>
          <w:w w:val="105"/>
          <w:sz w:val="19"/>
        </w:rPr>
        <w:t>to</w:t>
      </w:r>
      <w:r>
        <w:rPr>
          <w:spacing w:val="-8"/>
          <w:w w:val="105"/>
          <w:sz w:val="19"/>
        </w:rPr>
        <w:t xml:space="preserve"> </w:t>
      </w:r>
      <w:r>
        <w:rPr>
          <w:spacing w:val="2"/>
          <w:w w:val="105"/>
          <w:sz w:val="19"/>
        </w:rPr>
        <w:t xml:space="preserve">signal </w:t>
      </w:r>
      <w:r>
        <w:rPr>
          <w:w w:val="105"/>
          <w:sz w:val="19"/>
        </w:rPr>
        <w:t>sexual</w:t>
      </w:r>
      <w:r>
        <w:rPr>
          <w:spacing w:val="-6"/>
          <w:w w:val="105"/>
          <w:sz w:val="19"/>
        </w:rPr>
        <w:t xml:space="preserve"> </w:t>
      </w:r>
      <w:r>
        <w:rPr>
          <w:w w:val="105"/>
          <w:sz w:val="19"/>
        </w:rPr>
        <w:t>arousal,</w:t>
      </w:r>
      <w:r>
        <w:rPr>
          <w:spacing w:val="-5"/>
          <w:w w:val="105"/>
          <w:sz w:val="19"/>
        </w:rPr>
        <w:t xml:space="preserve"> </w:t>
      </w:r>
      <w:r>
        <w:rPr>
          <w:w w:val="105"/>
          <w:sz w:val="19"/>
        </w:rPr>
        <w:t>danger,</w:t>
      </w:r>
      <w:r>
        <w:rPr>
          <w:spacing w:val="-5"/>
          <w:w w:val="105"/>
          <w:sz w:val="19"/>
        </w:rPr>
        <w:t xml:space="preserve"> </w:t>
      </w:r>
      <w:r>
        <w:rPr>
          <w:w w:val="105"/>
          <w:sz w:val="19"/>
        </w:rPr>
        <w:t>territorial</w:t>
      </w:r>
      <w:r>
        <w:rPr>
          <w:spacing w:val="-5"/>
          <w:w w:val="105"/>
          <w:sz w:val="19"/>
        </w:rPr>
        <w:t xml:space="preserve"> </w:t>
      </w:r>
      <w:r>
        <w:rPr>
          <w:w w:val="105"/>
          <w:sz w:val="19"/>
        </w:rPr>
        <w:t>boundaries,</w:t>
      </w:r>
      <w:r>
        <w:rPr>
          <w:spacing w:val="-5"/>
          <w:w w:val="105"/>
          <w:sz w:val="19"/>
        </w:rPr>
        <w:t xml:space="preserve"> </w:t>
      </w:r>
      <w:r>
        <w:rPr>
          <w:w w:val="105"/>
          <w:sz w:val="19"/>
        </w:rPr>
        <w:t>and</w:t>
      </w:r>
      <w:r>
        <w:rPr>
          <w:spacing w:val="-5"/>
          <w:w w:val="105"/>
          <w:sz w:val="19"/>
        </w:rPr>
        <w:t xml:space="preserve"> </w:t>
      </w:r>
      <w:r>
        <w:rPr>
          <w:w w:val="105"/>
          <w:sz w:val="19"/>
        </w:rPr>
        <w:t>food</w:t>
      </w:r>
      <w:r>
        <w:rPr>
          <w:spacing w:val="-5"/>
          <w:w w:val="105"/>
          <w:sz w:val="19"/>
        </w:rPr>
        <w:t xml:space="preserve"> </w:t>
      </w:r>
      <w:r>
        <w:rPr>
          <w:w w:val="105"/>
          <w:sz w:val="19"/>
        </w:rPr>
        <w:t>sources</w:t>
      </w:r>
    </w:p>
    <w:p w:rsidR="002E0D56" w:rsidRDefault="002E0D56">
      <w:pPr>
        <w:pStyle w:val="BodyText"/>
        <w:rPr>
          <w:sz w:val="24"/>
        </w:rPr>
      </w:pPr>
    </w:p>
    <w:p w:rsidR="002E0D56" w:rsidRDefault="002E0D56">
      <w:pPr>
        <w:pStyle w:val="BodyText"/>
        <w:spacing w:before="11"/>
        <w:rPr>
          <w:sz w:val="20"/>
        </w:rPr>
      </w:pPr>
    </w:p>
    <w:p w:rsidR="002E0D56" w:rsidRDefault="00C67A04">
      <w:pPr>
        <w:pStyle w:val="ListParagraph"/>
        <w:numPr>
          <w:ilvl w:val="0"/>
          <w:numId w:val="145"/>
        </w:numPr>
        <w:tabs>
          <w:tab w:val="left" w:pos="439"/>
          <w:tab w:val="left" w:pos="440"/>
        </w:tabs>
        <w:spacing w:before="0" w:line="266" w:lineRule="auto"/>
        <w:ind w:right="1139"/>
        <w:rPr>
          <w:sz w:val="19"/>
        </w:rPr>
      </w:pPr>
      <w:r>
        <w:rPr>
          <w:w w:val="105"/>
          <w:sz w:val="19"/>
        </w:rPr>
        <w:t>Many</w:t>
      </w:r>
      <w:r>
        <w:rPr>
          <w:spacing w:val="-7"/>
          <w:w w:val="105"/>
          <w:sz w:val="19"/>
        </w:rPr>
        <w:t xml:space="preserve"> </w:t>
      </w:r>
      <w:r>
        <w:rPr>
          <w:w w:val="105"/>
          <w:sz w:val="19"/>
        </w:rPr>
        <w:t>tastes</w:t>
      </w:r>
      <w:r>
        <w:rPr>
          <w:spacing w:val="-7"/>
          <w:w w:val="105"/>
          <w:sz w:val="19"/>
        </w:rPr>
        <w:t xml:space="preserve"> </w:t>
      </w:r>
      <w:r>
        <w:rPr>
          <w:w w:val="105"/>
          <w:sz w:val="19"/>
        </w:rPr>
        <w:t>are</w:t>
      </w:r>
      <w:r>
        <w:rPr>
          <w:spacing w:val="-7"/>
          <w:w w:val="105"/>
          <w:sz w:val="19"/>
        </w:rPr>
        <w:t xml:space="preserve"> </w:t>
      </w:r>
      <w:r>
        <w:rPr>
          <w:w w:val="105"/>
          <w:sz w:val="19"/>
        </w:rPr>
        <w:t>really</w:t>
      </w:r>
      <w:r>
        <w:rPr>
          <w:spacing w:val="-8"/>
          <w:w w:val="105"/>
          <w:sz w:val="19"/>
        </w:rPr>
        <w:t xml:space="preserve"> </w:t>
      </w:r>
      <w:r>
        <w:rPr>
          <w:w w:val="105"/>
          <w:sz w:val="19"/>
        </w:rPr>
        <w:t>smells,</w:t>
      </w:r>
      <w:r>
        <w:rPr>
          <w:spacing w:val="-6"/>
          <w:w w:val="105"/>
          <w:sz w:val="19"/>
        </w:rPr>
        <w:t xml:space="preserve"> </w:t>
      </w:r>
      <w:r>
        <w:rPr>
          <w:w w:val="105"/>
          <w:sz w:val="19"/>
        </w:rPr>
        <w:t>as</w:t>
      </w:r>
      <w:r>
        <w:rPr>
          <w:spacing w:val="-7"/>
          <w:w w:val="105"/>
          <w:sz w:val="19"/>
        </w:rPr>
        <w:t xml:space="preserve"> </w:t>
      </w:r>
      <w:r>
        <w:rPr>
          <w:w w:val="105"/>
          <w:sz w:val="19"/>
        </w:rPr>
        <w:t>the</w:t>
      </w:r>
      <w:r>
        <w:rPr>
          <w:spacing w:val="-8"/>
          <w:w w:val="105"/>
          <w:sz w:val="19"/>
        </w:rPr>
        <w:t xml:space="preserve"> </w:t>
      </w:r>
      <w:r>
        <w:rPr>
          <w:w w:val="105"/>
          <w:sz w:val="19"/>
        </w:rPr>
        <w:t>two</w:t>
      </w:r>
      <w:r>
        <w:rPr>
          <w:spacing w:val="-7"/>
          <w:w w:val="105"/>
          <w:sz w:val="19"/>
        </w:rPr>
        <w:t xml:space="preserve"> </w:t>
      </w:r>
      <w:r>
        <w:rPr>
          <w:w w:val="105"/>
          <w:sz w:val="19"/>
        </w:rPr>
        <w:t>work</w:t>
      </w:r>
      <w:r>
        <w:rPr>
          <w:spacing w:val="-7"/>
          <w:w w:val="105"/>
          <w:sz w:val="19"/>
        </w:rPr>
        <w:t xml:space="preserve"> </w:t>
      </w:r>
      <w:r>
        <w:rPr>
          <w:w w:val="105"/>
          <w:sz w:val="19"/>
        </w:rPr>
        <w:t>closely</w:t>
      </w:r>
      <w:r>
        <w:rPr>
          <w:spacing w:val="-7"/>
          <w:w w:val="105"/>
          <w:sz w:val="19"/>
        </w:rPr>
        <w:t xml:space="preserve"> </w:t>
      </w:r>
      <w:r>
        <w:rPr>
          <w:w w:val="105"/>
          <w:sz w:val="19"/>
        </w:rPr>
        <w:t>together</w:t>
      </w:r>
      <w:r>
        <w:rPr>
          <w:spacing w:val="-8"/>
          <w:w w:val="105"/>
          <w:sz w:val="19"/>
        </w:rPr>
        <w:t xml:space="preserve"> </w:t>
      </w:r>
      <w:r>
        <w:rPr>
          <w:w w:val="105"/>
          <w:sz w:val="19"/>
        </w:rPr>
        <w:t>when</w:t>
      </w:r>
      <w:r>
        <w:rPr>
          <w:spacing w:val="-7"/>
          <w:w w:val="105"/>
          <w:sz w:val="19"/>
        </w:rPr>
        <w:t xml:space="preserve"> </w:t>
      </w:r>
      <w:r>
        <w:rPr>
          <w:w w:val="105"/>
          <w:sz w:val="19"/>
        </w:rPr>
        <w:t xml:space="preserve">we </w:t>
      </w:r>
      <w:r>
        <w:rPr>
          <w:spacing w:val="5"/>
          <w:w w:val="105"/>
          <w:sz w:val="19"/>
        </w:rPr>
        <w:t>eat</w:t>
      </w:r>
    </w:p>
    <w:p w:rsidR="002E0D56" w:rsidRDefault="00C67A04">
      <w:pPr>
        <w:pStyle w:val="ListParagraph"/>
        <w:numPr>
          <w:ilvl w:val="0"/>
          <w:numId w:val="145"/>
        </w:numPr>
        <w:tabs>
          <w:tab w:val="left" w:pos="439"/>
          <w:tab w:val="left" w:pos="440"/>
        </w:tabs>
        <w:spacing w:before="148"/>
        <w:rPr>
          <w:rFonts w:ascii="Times New Roman"/>
          <w:i/>
          <w:sz w:val="19"/>
        </w:rPr>
      </w:pPr>
      <w:r>
        <w:rPr>
          <w:w w:val="105"/>
          <w:sz w:val="19"/>
        </w:rPr>
        <w:t>The surface of the tongue is covered with</w:t>
      </w:r>
      <w:r>
        <w:rPr>
          <w:spacing w:val="-36"/>
          <w:w w:val="105"/>
          <w:sz w:val="19"/>
        </w:rPr>
        <w:t xml:space="preserve"> </w:t>
      </w:r>
      <w:r>
        <w:rPr>
          <w:rFonts w:ascii="Times New Roman"/>
          <w:i/>
          <w:spacing w:val="4"/>
          <w:w w:val="105"/>
          <w:sz w:val="19"/>
        </w:rPr>
        <w:t>papillae</w:t>
      </w:r>
    </w:p>
    <w:p w:rsidR="002E0D56" w:rsidRDefault="00C67A04">
      <w:pPr>
        <w:pStyle w:val="ListParagraph"/>
        <w:numPr>
          <w:ilvl w:val="0"/>
          <w:numId w:val="145"/>
        </w:numPr>
        <w:tabs>
          <w:tab w:val="left" w:pos="439"/>
          <w:tab w:val="left" w:pos="440"/>
        </w:tabs>
        <w:spacing w:before="170"/>
        <w:rPr>
          <w:rFonts w:ascii="Times New Roman"/>
          <w:i/>
          <w:sz w:val="19"/>
        </w:rPr>
      </w:pPr>
      <w:r>
        <w:rPr>
          <w:w w:val="105"/>
          <w:sz w:val="19"/>
        </w:rPr>
        <w:t>Many</w:t>
      </w:r>
      <w:r>
        <w:rPr>
          <w:spacing w:val="-5"/>
          <w:w w:val="105"/>
          <w:sz w:val="19"/>
        </w:rPr>
        <w:t xml:space="preserve"> </w:t>
      </w:r>
      <w:r>
        <w:rPr>
          <w:w w:val="105"/>
          <w:sz w:val="19"/>
        </w:rPr>
        <w:t>papillae</w:t>
      </w:r>
      <w:r>
        <w:rPr>
          <w:spacing w:val="-4"/>
          <w:w w:val="105"/>
          <w:sz w:val="19"/>
        </w:rPr>
        <w:t xml:space="preserve"> </w:t>
      </w:r>
      <w:r>
        <w:rPr>
          <w:w w:val="105"/>
          <w:sz w:val="19"/>
        </w:rPr>
        <w:t>contain</w:t>
      </w:r>
      <w:r>
        <w:rPr>
          <w:spacing w:val="-4"/>
          <w:w w:val="105"/>
          <w:sz w:val="19"/>
        </w:rPr>
        <w:t xml:space="preserve"> </w:t>
      </w:r>
      <w:r>
        <w:rPr>
          <w:w w:val="105"/>
          <w:sz w:val="19"/>
        </w:rPr>
        <w:t>clusters</w:t>
      </w:r>
      <w:r>
        <w:rPr>
          <w:spacing w:val="-4"/>
          <w:w w:val="105"/>
          <w:sz w:val="19"/>
        </w:rPr>
        <w:t xml:space="preserve"> </w:t>
      </w:r>
      <w:r>
        <w:rPr>
          <w:w w:val="105"/>
          <w:sz w:val="19"/>
        </w:rPr>
        <w:t>of</w:t>
      </w:r>
      <w:r>
        <w:rPr>
          <w:spacing w:val="-4"/>
          <w:w w:val="105"/>
          <w:sz w:val="19"/>
        </w:rPr>
        <w:t xml:space="preserve"> </w:t>
      </w:r>
      <w:r>
        <w:rPr>
          <w:w w:val="105"/>
          <w:sz w:val="19"/>
        </w:rPr>
        <w:t>taste</w:t>
      </w:r>
      <w:r>
        <w:rPr>
          <w:spacing w:val="-4"/>
          <w:w w:val="105"/>
          <w:sz w:val="19"/>
        </w:rPr>
        <w:t xml:space="preserve"> </w:t>
      </w:r>
      <w:r>
        <w:rPr>
          <w:w w:val="105"/>
          <w:sz w:val="19"/>
        </w:rPr>
        <w:t>receptor</w:t>
      </w:r>
      <w:r>
        <w:rPr>
          <w:spacing w:val="-4"/>
          <w:w w:val="105"/>
          <w:sz w:val="19"/>
        </w:rPr>
        <w:t xml:space="preserve"> </w:t>
      </w:r>
      <w:r>
        <w:rPr>
          <w:w w:val="105"/>
          <w:sz w:val="19"/>
        </w:rPr>
        <w:t>cells</w:t>
      </w:r>
      <w:r>
        <w:rPr>
          <w:spacing w:val="-4"/>
          <w:w w:val="105"/>
          <w:sz w:val="19"/>
        </w:rPr>
        <w:t xml:space="preserve"> </w:t>
      </w:r>
      <w:r>
        <w:rPr>
          <w:w w:val="105"/>
          <w:sz w:val="19"/>
        </w:rPr>
        <w:t>called</w:t>
      </w:r>
      <w:r>
        <w:rPr>
          <w:spacing w:val="-5"/>
          <w:w w:val="105"/>
          <w:sz w:val="19"/>
        </w:rPr>
        <w:t xml:space="preserve"> </w:t>
      </w:r>
      <w:r>
        <w:rPr>
          <w:rFonts w:ascii="Times New Roman"/>
          <w:i/>
          <w:w w:val="105"/>
          <w:sz w:val="19"/>
        </w:rPr>
        <w:t>taste</w:t>
      </w:r>
      <w:r>
        <w:rPr>
          <w:rFonts w:ascii="Times New Roman"/>
          <w:i/>
          <w:spacing w:val="-6"/>
          <w:w w:val="105"/>
          <w:sz w:val="19"/>
        </w:rPr>
        <w:t xml:space="preserve"> </w:t>
      </w:r>
      <w:r>
        <w:rPr>
          <w:rFonts w:ascii="Times New Roman"/>
          <w:i/>
          <w:w w:val="105"/>
          <w:sz w:val="19"/>
        </w:rPr>
        <w:t>buds</w:t>
      </w:r>
    </w:p>
    <w:p w:rsidR="002E0D56" w:rsidRDefault="00C67A04">
      <w:pPr>
        <w:pStyle w:val="ListParagraph"/>
        <w:numPr>
          <w:ilvl w:val="0"/>
          <w:numId w:val="145"/>
        </w:numPr>
        <w:tabs>
          <w:tab w:val="left" w:pos="439"/>
          <w:tab w:val="left" w:pos="440"/>
        </w:tabs>
        <w:spacing w:before="145" w:line="266" w:lineRule="auto"/>
        <w:ind w:right="1440"/>
        <w:rPr>
          <w:sz w:val="19"/>
        </w:rPr>
      </w:pPr>
      <w:r>
        <w:rPr>
          <w:sz w:val="19"/>
        </w:rPr>
        <w:t>Taste buds respond best to one of four primary taste qualities: sweet, sour, bitter, and</w:t>
      </w:r>
      <w:r>
        <w:rPr>
          <w:spacing w:val="4"/>
          <w:sz w:val="19"/>
        </w:rPr>
        <w:t xml:space="preserve"> </w:t>
      </w:r>
      <w:r>
        <w:rPr>
          <w:sz w:val="19"/>
        </w:rPr>
        <w:t>saline</w:t>
      </w:r>
    </w:p>
    <w:p w:rsidR="002E0D56" w:rsidRDefault="00C67A04">
      <w:pPr>
        <w:pStyle w:val="ListParagraph"/>
        <w:numPr>
          <w:ilvl w:val="0"/>
          <w:numId w:val="145"/>
        </w:numPr>
        <w:tabs>
          <w:tab w:val="left" w:pos="439"/>
          <w:tab w:val="left" w:pos="440"/>
        </w:tabs>
        <w:spacing w:before="120" w:line="266" w:lineRule="auto"/>
        <w:ind w:right="1214"/>
        <w:rPr>
          <w:sz w:val="19"/>
        </w:rPr>
      </w:pPr>
      <w:r>
        <w:rPr>
          <w:sz w:val="19"/>
        </w:rPr>
        <w:t>Taste buds may be damaged by alcohol, smoke, and acids, but the taste system is the most resistant to damage of all sensory systems, as taste receptors are repl</w:t>
      </w:r>
      <w:r>
        <w:rPr>
          <w:sz w:val="19"/>
        </w:rPr>
        <w:t>aced every few days, even more often than smell receptors</w:t>
      </w:r>
    </w:p>
    <w:p w:rsidR="002E0D56" w:rsidRDefault="002E0D56">
      <w:pPr>
        <w:spacing w:line="266" w:lineRule="auto"/>
        <w:rPr>
          <w:sz w:val="19"/>
        </w:rPr>
        <w:sectPr w:rsidR="002E0D56">
          <w:type w:val="continuous"/>
          <w:pgSz w:w="10800" w:h="14460"/>
          <w:pgMar w:top="1340" w:right="0" w:bottom="0" w:left="520" w:header="720" w:footer="720" w:gutter="0"/>
          <w:cols w:num="2" w:space="720" w:equalWidth="0">
            <w:col w:w="2449" w:space="40"/>
            <w:col w:w="7791"/>
          </w:cols>
        </w:sectPr>
      </w:pPr>
    </w:p>
    <w:p w:rsidR="002E0D56" w:rsidRDefault="00C67A04">
      <w:pPr>
        <w:pStyle w:val="ListParagraph"/>
        <w:numPr>
          <w:ilvl w:val="3"/>
          <w:numId w:val="147"/>
        </w:numPr>
        <w:tabs>
          <w:tab w:val="left" w:pos="2029"/>
        </w:tabs>
        <w:spacing w:before="149"/>
        <w:rPr>
          <w:rFonts w:ascii="Times New Roman"/>
          <w:i/>
          <w:sz w:val="19"/>
        </w:rPr>
      </w:pPr>
      <w:r>
        <w:rPr>
          <w:rFonts w:ascii="Times New Roman"/>
          <w:i/>
          <w:w w:val="105"/>
          <w:sz w:val="19"/>
        </w:rPr>
        <w:lastRenderedPageBreak/>
        <w:t>Touch and Skin</w:t>
      </w:r>
      <w:r>
        <w:rPr>
          <w:rFonts w:ascii="Times New Roman"/>
          <w:i/>
          <w:spacing w:val="-17"/>
          <w:w w:val="105"/>
          <w:sz w:val="19"/>
        </w:rPr>
        <w:t xml:space="preserve"> </w:t>
      </w:r>
      <w:r>
        <w:rPr>
          <w:rFonts w:ascii="Times New Roman"/>
          <w:i/>
          <w:w w:val="105"/>
          <w:sz w:val="19"/>
        </w:rPr>
        <w:t>Senses</w:t>
      </w:r>
    </w:p>
    <w:p w:rsidR="002E0D56" w:rsidRDefault="002E0D56">
      <w:pPr>
        <w:rPr>
          <w:rFonts w:ascii="Times New Roman"/>
          <w:sz w:val="19"/>
        </w:rPr>
        <w:sectPr w:rsidR="002E0D56">
          <w:type w:val="continuous"/>
          <w:pgSz w:w="10800" w:h="14460"/>
          <w:pgMar w:top="1340" w:right="0" w:bottom="0" w:left="520" w:header="720" w:footer="720"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4"/>
          <w:numId w:val="147"/>
        </w:numPr>
        <w:tabs>
          <w:tab w:val="left" w:pos="2928"/>
          <w:tab w:val="left" w:pos="2929"/>
        </w:tabs>
        <w:spacing w:before="0" w:line="266" w:lineRule="auto"/>
        <w:ind w:left="2928" w:right="1183"/>
        <w:rPr>
          <w:sz w:val="19"/>
        </w:rPr>
      </w:pPr>
      <w:r>
        <w:rPr>
          <w:rFonts w:ascii="Times New Roman"/>
          <w:i/>
          <w:sz w:val="19"/>
        </w:rPr>
        <w:t xml:space="preserve">Cutaneous senses </w:t>
      </w:r>
      <w:r>
        <w:rPr>
          <w:sz w:val="19"/>
        </w:rPr>
        <w:t>are sensations produced by the skin, such as pressure, cold, and warmth. Because the skin responds to so many types of   stimuli, many different types of receptors are located near the surface of the</w:t>
      </w:r>
      <w:r>
        <w:rPr>
          <w:spacing w:val="2"/>
          <w:sz w:val="19"/>
        </w:rPr>
        <w:t xml:space="preserve"> </w:t>
      </w:r>
      <w:r>
        <w:rPr>
          <w:spacing w:val="3"/>
          <w:sz w:val="19"/>
        </w:rPr>
        <w:t>skin.</w:t>
      </w:r>
    </w:p>
    <w:p w:rsidR="002E0D56" w:rsidRDefault="00C67A04">
      <w:pPr>
        <w:pStyle w:val="ListParagraph"/>
        <w:numPr>
          <w:ilvl w:val="4"/>
          <w:numId w:val="147"/>
        </w:numPr>
        <w:tabs>
          <w:tab w:val="left" w:pos="2928"/>
          <w:tab w:val="left" w:pos="2929"/>
        </w:tabs>
        <w:ind w:left="2928"/>
        <w:rPr>
          <w:sz w:val="19"/>
        </w:rPr>
      </w:pPr>
      <w:r>
        <w:rPr>
          <w:w w:val="105"/>
          <w:sz w:val="19"/>
        </w:rPr>
        <w:t>Meissner</w:t>
      </w:r>
      <w:r>
        <w:rPr>
          <w:spacing w:val="-5"/>
          <w:w w:val="105"/>
          <w:sz w:val="19"/>
        </w:rPr>
        <w:t xml:space="preserve"> </w:t>
      </w:r>
      <w:r>
        <w:rPr>
          <w:w w:val="105"/>
          <w:sz w:val="19"/>
        </w:rPr>
        <w:t>corpuscles</w:t>
      </w:r>
      <w:r>
        <w:rPr>
          <w:spacing w:val="-4"/>
          <w:w w:val="105"/>
          <w:sz w:val="19"/>
        </w:rPr>
        <w:t xml:space="preserve"> </w:t>
      </w:r>
      <w:r>
        <w:rPr>
          <w:w w:val="105"/>
          <w:sz w:val="19"/>
        </w:rPr>
        <w:t>respond</w:t>
      </w:r>
      <w:r>
        <w:rPr>
          <w:spacing w:val="-5"/>
          <w:w w:val="105"/>
          <w:sz w:val="19"/>
        </w:rPr>
        <w:t xml:space="preserve"> </w:t>
      </w:r>
      <w:r>
        <w:rPr>
          <w:w w:val="105"/>
          <w:sz w:val="19"/>
        </w:rPr>
        <w:t>best</w:t>
      </w:r>
      <w:r>
        <w:rPr>
          <w:spacing w:val="-4"/>
          <w:w w:val="105"/>
          <w:sz w:val="19"/>
        </w:rPr>
        <w:t xml:space="preserve"> </w:t>
      </w:r>
      <w:r>
        <w:rPr>
          <w:w w:val="105"/>
          <w:sz w:val="19"/>
        </w:rPr>
        <w:t>when</w:t>
      </w:r>
      <w:r>
        <w:rPr>
          <w:spacing w:val="-5"/>
          <w:w w:val="105"/>
          <w:sz w:val="19"/>
        </w:rPr>
        <w:t xml:space="preserve"> </w:t>
      </w:r>
      <w:r>
        <w:rPr>
          <w:w w:val="105"/>
          <w:sz w:val="19"/>
        </w:rPr>
        <w:t>something</w:t>
      </w:r>
      <w:r>
        <w:rPr>
          <w:spacing w:val="-4"/>
          <w:w w:val="105"/>
          <w:sz w:val="19"/>
        </w:rPr>
        <w:t xml:space="preserve"> </w:t>
      </w:r>
      <w:r>
        <w:rPr>
          <w:w w:val="105"/>
          <w:sz w:val="19"/>
        </w:rPr>
        <w:t>rubs</w:t>
      </w:r>
      <w:r>
        <w:rPr>
          <w:spacing w:val="-5"/>
          <w:w w:val="105"/>
          <w:sz w:val="19"/>
        </w:rPr>
        <w:t xml:space="preserve"> </w:t>
      </w:r>
      <w:r>
        <w:rPr>
          <w:w w:val="105"/>
          <w:sz w:val="19"/>
        </w:rPr>
        <w:t>against</w:t>
      </w:r>
      <w:r>
        <w:rPr>
          <w:spacing w:val="-4"/>
          <w:w w:val="105"/>
          <w:sz w:val="19"/>
        </w:rPr>
        <w:t xml:space="preserve"> </w:t>
      </w:r>
      <w:r>
        <w:rPr>
          <w:w w:val="105"/>
          <w:sz w:val="19"/>
        </w:rPr>
        <w:t>the</w:t>
      </w:r>
      <w:r>
        <w:rPr>
          <w:spacing w:val="-5"/>
          <w:w w:val="105"/>
          <w:sz w:val="19"/>
        </w:rPr>
        <w:t xml:space="preserve"> </w:t>
      </w:r>
      <w:r>
        <w:rPr>
          <w:w w:val="105"/>
          <w:sz w:val="19"/>
        </w:rPr>
        <w:t>skin</w:t>
      </w:r>
    </w:p>
    <w:p w:rsidR="002E0D56" w:rsidRDefault="00C67A04">
      <w:pPr>
        <w:pStyle w:val="ListParagraph"/>
        <w:numPr>
          <w:ilvl w:val="4"/>
          <w:numId w:val="147"/>
        </w:numPr>
        <w:tabs>
          <w:tab w:val="left" w:pos="2928"/>
          <w:tab w:val="left" w:pos="2929"/>
        </w:tabs>
        <w:spacing w:before="144" w:line="266" w:lineRule="auto"/>
        <w:ind w:left="2928" w:right="1182"/>
        <w:rPr>
          <w:sz w:val="19"/>
        </w:rPr>
      </w:pPr>
      <w:r>
        <w:rPr>
          <w:w w:val="105"/>
          <w:sz w:val="19"/>
        </w:rPr>
        <w:t>Merkel</w:t>
      </w:r>
      <w:r>
        <w:rPr>
          <w:spacing w:val="-14"/>
          <w:w w:val="105"/>
          <w:sz w:val="19"/>
        </w:rPr>
        <w:t xml:space="preserve"> </w:t>
      </w:r>
      <w:r>
        <w:rPr>
          <w:w w:val="105"/>
          <w:sz w:val="19"/>
        </w:rPr>
        <w:t>disks</w:t>
      </w:r>
      <w:r>
        <w:rPr>
          <w:spacing w:val="-13"/>
          <w:w w:val="105"/>
          <w:sz w:val="19"/>
        </w:rPr>
        <w:t xml:space="preserve"> </w:t>
      </w:r>
      <w:r>
        <w:rPr>
          <w:w w:val="105"/>
          <w:sz w:val="19"/>
        </w:rPr>
        <w:t>are</w:t>
      </w:r>
      <w:r>
        <w:rPr>
          <w:spacing w:val="-13"/>
          <w:w w:val="105"/>
          <w:sz w:val="19"/>
        </w:rPr>
        <w:t xml:space="preserve"> </w:t>
      </w:r>
      <w:r>
        <w:rPr>
          <w:w w:val="105"/>
          <w:sz w:val="19"/>
        </w:rPr>
        <w:t>most</w:t>
      </w:r>
      <w:r>
        <w:rPr>
          <w:spacing w:val="-13"/>
          <w:w w:val="105"/>
          <w:sz w:val="19"/>
        </w:rPr>
        <w:t xml:space="preserve"> </w:t>
      </w:r>
      <w:r>
        <w:rPr>
          <w:w w:val="105"/>
          <w:sz w:val="19"/>
        </w:rPr>
        <w:t>active</w:t>
      </w:r>
      <w:r>
        <w:rPr>
          <w:spacing w:val="-13"/>
          <w:w w:val="105"/>
          <w:sz w:val="19"/>
        </w:rPr>
        <w:t xml:space="preserve"> </w:t>
      </w:r>
      <w:r>
        <w:rPr>
          <w:w w:val="105"/>
          <w:sz w:val="19"/>
        </w:rPr>
        <w:t>when</w:t>
      </w:r>
      <w:r>
        <w:rPr>
          <w:spacing w:val="-13"/>
          <w:w w:val="105"/>
          <w:sz w:val="19"/>
        </w:rPr>
        <w:t xml:space="preserve"> </w:t>
      </w:r>
      <w:r>
        <w:rPr>
          <w:w w:val="105"/>
          <w:sz w:val="19"/>
        </w:rPr>
        <w:t>a</w:t>
      </w:r>
      <w:r>
        <w:rPr>
          <w:spacing w:val="-13"/>
          <w:w w:val="105"/>
          <w:sz w:val="19"/>
        </w:rPr>
        <w:t xml:space="preserve"> </w:t>
      </w:r>
      <w:r>
        <w:rPr>
          <w:w w:val="105"/>
          <w:sz w:val="19"/>
        </w:rPr>
        <w:t>small</w:t>
      </w:r>
      <w:r>
        <w:rPr>
          <w:spacing w:val="-13"/>
          <w:w w:val="105"/>
          <w:sz w:val="19"/>
        </w:rPr>
        <w:t xml:space="preserve"> </w:t>
      </w:r>
      <w:r>
        <w:rPr>
          <w:w w:val="105"/>
          <w:sz w:val="19"/>
        </w:rPr>
        <w:t>object</w:t>
      </w:r>
      <w:r>
        <w:rPr>
          <w:spacing w:val="-13"/>
          <w:w w:val="105"/>
          <w:sz w:val="19"/>
        </w:rPr>
        <w:t xml:space="preserve"> </w:t>
      </w:r>
      <w:r>
        <w:rPr>
          <w:w w:val="105"/>
          <w:sz w:val="19"/>
        </w:rPr>
        <w:t>exerts</w:t>
      </w:r>
      <w:r>
        <w:rPr>
          <w:spacing w:val="-13"/>
          <w:w w:val="105"/>
          <w:sz w:val="19"/>
        </w:rPr>
        <w:t xml:space="preserve"> </w:t>
      </w:r>
      <w:r>
        <w:rPr>
          <w:w w:val="105"/>
          <w:sz w:val="19"/>
        </w:rPr>
        <w:t>steady</w:t>
      </w:r>
      <w:r>
        <w:rPr>
          <w:spacing w:val="-13"/>
          <w:w w:val="105"/>
          <w:sz w:val="19"/>
        </w:rPr>
        <w:t xml:space="preserve"> </w:t>
      </w:r>
      <w:r>
        <w:rPr>
          <w:w w:val="105"/>
          <w:sz w:val="19"/>
        </w:rPr>
        <w:t>pressure on the</w:t>
      </w:r>
      <w:r>
        <w:rPr>
          <w:spacing w:val="-3"/>
          <w:w w:val="105"/>
          <w:sz w:val="19"/>
        </w:rPr>
        <w:t xml:space="preserve"> </w:t>
      </w:r>
      <w:r>
        <w:rPr>
          <w:w w:val="105"/>
          <w:sz w:val="19"/>
        </w:rPr>
        <w:t>skin</w:t>
      </w:r>
    </w:p>
    <w:p w:rsidR="002E0D56" w:rsidRDefault="00C67A04">
      <w:pPr>
        <w:pStyle w:val="ListParagraph"/>
        <w:numPr>
          <w:ilvl w:val="4"/>
          <w:numId w:val="147"/>
        </w:numPr>
        <w:tabs>
          <w:tab w:val="left" w:pos="2928"/>
          <w:tab w:val="left" w:pos="2929"/>
        </w:tabs>
        <w:ind w:left="2928"/>
        <w:rPr>
          <w:sz w:val="19"/>
        </w:rPr>
      </w:pPr>
      <w:r>
        <w:rPr>
          <w:w w:val="105"/>
          <w:sz w:val="19"/>
        </w:rPr>
        <w:t>The skin has separate receptors for hot and</w:t>
      </w:r>
      <w:r>
        <w:rPr>
          <w:spacing w:val="-25"/>
          <w:w w:val="105"/>
          <w:sz w:val="19"/>
        </w:rPr>
        <w:t xml:space="preserve"> </w:t>
      </w:r>
      <w:r>
        <w:rPr>
          <w:w w:val="105"/>
          <w:sz w:val="19"/>
        </w:rPr>
        <w:t>cold</w:t>
      </w:r>
    </w:p>
    <w:p w:rsidR="002E0D56" w:rsidRDefault="00C67A04">
      <w:pPr>
        <w:pStyle w:val="ListParagraph"/>
        <w:numPr>
          <w:ilvl w:val="4"/>
          <w:numId w:val="147"/>
        </w:numPr>
        <w:tabs>
          <w:tab w:val="left" w:pos="2928"/>
          <w:tab w:val="left" w:pos="2929"/>
        </w:tabs>
        <w:spacing w:before="171" w:line="266" w:lineRule="auto"/>
        <w:ind w:left="2928" w:right="1694"/>
        <w:rPr>
          <w:sz w:val="19"/>
        </w:rPr>
      </w:pPr>
      <w:r>
        <w:rPr>
          <w:rFonts w:ascii="Times New Roman"/>
          <w:i/>
          <w:sz w:val="19"/>
        </w:rPr>
        <w:t>Erogenous zone</w:t>
      </w:r>
      <w:r>
        <w:rPr>
          <w:sz w:val="19"/>
        </w:rPr>
        <w:t xml:space="preserve">s are areas of the skin that give rise to erotic, sexual </w:t>
      </w:r>
      <w:r>
        <w:rPr>
          <w:spacing w:val="3"/>
          <w:sz w:val="19"/>
        </w:rPr>
        <w:t>sensations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ListParagraph"/>
        <w:numPr>
          <w:ilvl w:val="3"/>
          <w:numId w:val="147"/>
        </w:numPr>
        <w:tabs>
          <w:tab w:val="left" w:pos="2029"/>
        </w:tabs>
        <w:spacing w:before="137"/>
        <w:rPr>
          <w:rFonts w:ascii="Times New Roman"/>
          <w:i/>
          <w:sz w:val="19"/>
        </w:rPr>
      </w:pPr>
      <w:r>
        <w:rPr>
          <w:rFonts w:ascii="Times New Roman"/>
          <w:i/>
          <w:w w:val="105"/>
          <w:sz w:val="19"/>
        </w:rPr>
        <w:t xml:space="preserve">The Vestibular </w:t>
      </w:r>
      <w:r>
        <w:rPr>
          <w:rFonts w:ascii="Times New Roman"/>
          <w:i/>
          <w:w w:val="105"/>
          <w:sz w:val="19"/>
        </w:rPr>
        <w:t>and Kinesthetic</w:t>
      </w:r>
      <w:r>
        <w:rPr>
          <w:rFonts w:ascii="Times New Roman"/>
          <w:i/>
          <w:spacing w:val="-23"/>
          <w:w w:val="105"/>
          <w:sz w:val="19"/>
        </w:rPr>
        <w:t xml:space="preserve"> </w:t>
      </w:r>
      <w:r>
        <w:rPr>
          <w:rFonts w:ascii="Times New Roman"/>
          <w:i/>
          <w:w w:val="105"/>
          <w:sz w:val="19"/>
        </w:rPr>
        <w:t>Senses</w:t>
      </w:r>
    </w:p>
    <w:p w:rsidR="002E0D56" w:rsidRDefault="00C67A04">
      <w:pPr>
        <w:pStyle w:val="ListParagraph"/>
        <w:numPr>
          <w:ilvl w:val="4"/>
          <w:numId w:val="147"/>
        </w:numPr>
        <w:tabs>
          <w:tab w:val="left" w:pos="2928"/>
          <w:tab w:val="left" w:pos="2929"/>
        </w:tabs>
        <w:spacing w:before="171" w:line="266" w:lineRule="auto"/>
        <w:ind w:left="2928" w:right="1050"/>
        <w:rPr>
          <w:sz w:val="19"/>
        </w:rPr>
      </w:pPr>
      <w:r>
        <w:rPr>
          <w:rFonts w:ascii="Times New Roman"/>
          <w:i/>
          <w:w w:val="105"/>
          <w:sz w:val="19"/>
        </w:rPr>
        <w:t>Vestibular</w:t>
      </w:r>
      <w:r>
        <w:rPr>
          <w:rFonts w:ascii="Times New Roman"/>
          <w:i/>
          <w:spacing w:val="-12"/>
          <w:w w:val="105"/>
          <w:sz w:val="19"/>
        </w:rPr>
        <w:t xml:space="preserve"> </w:t>
      </w:r>
      <w:r>
        <w:rPr>
          <w:rFonts w:ascii="Times New Roman"/>
          <w:i/>
          <w:w w:val="105"/>
          <w:sz w:val="19"/>
        </w:rPr>
        <w:t>sense</w:t>
      </w:r>
      <w:r>
        <w:rPr>
          <w:rFonts w:ascii="Times New Roman"/>
          <w:i/>
          <w:spacing w:val="-13"/>
          <w:w w:val="105"/>
          <w:sz w:val="19"/>
        </w:rPr>
        <w:t xml:space="preserve"> </w:t>
      </w:r>
      <w:r>
        <w:rPr>
          <w:w w:val="105"/>
          <w:sz w:val="19"/>
        </w:rPr>
        <w:t>tells</w:t>
      </w:r>
      <w:r>
        <w:rPr>
          <w:spacing w:val="-10"/>
          <w:w w:val="105"/>
          <w:sz w:val="19"/>
        </w:rPr>
        <w:t xml:space="preserve"> </w:t>
      </w:r>
      <w:r>
        <w:rPr>
          <w:w w:val="105"/>
          <w:sz w:val="19"/>
        </w:rPr>
        <w:t>how</w:t>
      </w:r>
      <w:r>
        <w:rPr>
          <w:spacing w:val="-9"/>
          <w:w w:val="105"/>
          <w:sz w:val="19"/>
        </w:rPr>
        <w:t xml:space="preserve"> </w:t>
      </w:r>
      <w:r>
        <w:rPr>
          <w:w w:val="105"/>
          <w:sz w:val="19"/>
        </w:rPr>
        <w:t>the</w:t>
      </w:r>
      <w:r>
        <w:rPr>
          <w:spacing w:val="-10"/>
          <w:w w:val="105"/>
          <w:sz w:val="19"/>
        </w:rPr>
        <w:t xml:space="preserve"> </w:t>
      </w:r>
      <w:r>
        <w:rPr>
          <w:w w:val="105"/>
          <w:sz w:val="19"/>
        </w:rPr>
        <w:t>body</w:t>
      </w:r>
      <w:r>
        <w:rPr>
          <w:spacing w:val="-10"/>
          <w:w w:val="105"/>
          <w:sz w:val="19"/>
        </w:rPr>
        <w:t xml:space="preserve"> </w:t>
      </w:r>
      <w:r>
        <w:rPr>
          <w:w w:val="105"/>
          <w:sz w:val="19"/>
        </w:rPr>
        <w:t>is</w:t>
      </w:r>
      <w:r>
        <w:rPr>
          <w:spacing w:val="-9"/>
          <w:w w:val="105"/>
          <w:sz w:val="19"/>
        </w:rPr>
        <w:t xml:space="preserve"> </w:t>
      </w:r>
      <w:r>
        <w:rPr>
          <w:w w:val="105"/>
          <w:sz w:val="19"/>
        </w:rPr>
        <w:t>oriented</w:t>
      </w:r>
      <w:r>
        <w:rPr>
          <w:spacing w:val="-10"/>
          <w:w w:val="105"/>
          <w:sz w:val="19"/>
        </w:rPr>
        <w:t xml:space="preserve"> </w:t>
      </w:r>
      <w:r>
        <w:rPr>
          <w:w w:val="105"/>
          <w:sz w:val="19"/>
        </w:rPr>
        <w:t>in</w:t>
      </w:r>
      <w:r>
        <w:rPr>
          <w:spacing w:val="-9"/>
          <w:w w:val="105"/>
          <w:sz w:val="19"/>
        </w:rPr>
        <w:t xml:space="preserve"> </w:t>
      </w:r>
      <w:r>
        <w:rPr>
          <w:w w:val="105"/>
          <w:sz w:val="19"/>
        </w:rPr>
        <w:t>the</w:t>
      </w:r>
      <w:r>
        <w:rPr>
          <w:spacing w:val="-10"/>
          <w:w w:val="105"/>
          <w:sz w:val="19"/>
        </w:rPr>
        <w:t xml:space="preserve"> </w:t>
      </w:r>
      <w:r>
        <w:rPr>
          <w:w w:val="105"/>
          <w:sz w:val="19"/>
        </w:rPr>
        <w:t>world</w:t>
      </w:r>
      <w:r>
        <w:rPr>
          <w:spacing w:val="-9"/>
          <w:w w:val="105"/>
          <w:sz w:val="19"/>
        </w:rPr>
        <w:t xml:space="preserve"> </w:t>
      </w:r>
      <w:r>
        <w:rPr>
          <w:w w:val="105"/>
          <w:sz w:val="19"/>
        </w:rPr>
        <w:t>with</w:t>
      </w:r>
      <w:r>
        <w:rPr>
          <w:spacing w:val="-10"/>
          <w:w w:val="105"/>
          <w:sz w:val="19"/>
        </w:rPr>
        <w:t xml:space="preserve"> </w:t>
      </w:r>
      <w:r>
        <w:rPr>
          <w:w w:val="105"/>
          <w:sz w:val="19"/>
        </w:rPr>
        <w:t>respect</w:t>
      </w:r>
      <w:r>
        <w:rPr>
          <w:spacing w:val="-9"/>
          <w:w w:val="105"/>
          <w:sz w:val="19"/>
        </w:rPr>
        <w:t xml:space="preserve"> </w:t>
      </w:r>
      <w:r>
        <w:rPr>
          <w:w w:val="105"/>
          <w:sz w:val="19"/>
        </w:rPr>
        <w:t>to gravity through tiny hairs in fluid-filled sacs and canals in the inner</w:t>
      </w:r>
      <w:r>
        <w:rPr>
          <w:spacing w:val="-22"/>
          <w:w w:val="105"/>
          <w:sz w:val="19"/>
        </w:rPr>
        <w:t xml:space="preserve"> </w:t>
      </w:r>
      <w:r>
        <w:rPr>
          <w:spacing w:val="2"/>
          <w:w w:val="105"/>
          <w:sz w:val="19"/>
        </w:rPr>
        <w:t>ear</w:t>
      </w:r>
    </w:p>
    <w:p w:rsidR="002E0D56" w:rsidRDefault="00C67A04">
      <w:pPr>
        <w:pStyle w:val="ListParagraph"/>
        <w:numPr>
          <w:ilvl w:val="5"/>
          <w:numId w:val="147"/>
        </w:numPr>
        <w:tabs>
          <w:tab w:val="left" w:pos="3469"/>
        </w:tabs>
        <w:spacing w:before="147"/>
        <w:rPr>
          <w:sz w:val="19"/>
        </w:rPr>
      </w:pPr>
      <w:r>
        <w:rPr>
          <w:sz w:val="19"/>
        </w:rPr>
        <w:t xml:space="preserve">The </w:t>
      </w:r>
      <w:r>
        <w:rPr>
          <w:rFonts w:ascii="Times New Roman"/>
          <w:i/>
          <w:sz w:val="19"/>
        </w:rPr>
        <w:t xml:space="preserve">saccule </w:t>
      </w:r>
      <w:r>
        <w:rPr>
          <w:spacing w:val="2"/>
          <w:sz w:val="19"/>
        </w:rPr>
        <w:t xml:space="preserve">and </w:t>
      </w:r>
      <w:r>
        <w:rPr>
          <w:rFonts w:ascii="Times New Roman"/>
          <w:i/>
          <w:sz w:val="19"/>
        </w:rPr>
        <w:t xml:space="preserve">utricle </w:t>
      </w:r>
      <w:r>
        <w:rPr>
          <w:sz w:val="19"/>
        </w:rPr>
        <w:t>detect acceleration and</w:t>
      </w:r>
      <w:r>
        <w:rPr>
          <w:spacing w:val="3"/>
          <w:sz w:val="19"/>
        </w:rPr>
        <w:t xml:space="preserve"> </w:t>
      </w:r>
      <w:r>
        <w:rPr>
          <w:sz w:val="19"/>
        </w:rPr>
        <w:t>deceleration</w:t>
      </w:r>
    </w:p>
    <w:p w:rsidR="002E0D56" w:rsidRDefault="00C67A04">
      <w:pPr>
        <w:pStyle w:val="ListParagraph"/>
        <w:numPr>
          <w:ilvl w:val="5"/>
          <w:numId w:val="147"/>
        </w:numPr>
        <w:tabs>
          <w:tab w:val="left" w:pos="3469"/>
        </w:tabs>
        <w:spacing w:before="171" w:line="266" w:lineRule="auto"/>
        <w:ind w:right="1410"/>
        <w:rPr>
          <w:sz w:val="19"/>
        </w:rPr>
      </w:pPr>
      <w:r>
        <w:rPr>
          <w:sz w:val="19"/>
        </w:rPr>
        <w:t xml:space="preserve">The </w:t>
      </w:r>
      <w:r>
        <w:rPr>
          <w:rFonts w:ascii="Times New Roman"/>
          <w:i/>
          <w:sz w:val="19"/>
        </w:rPr>
        <w:t xml:space="preserve">semicircular canals </w:t>
      </w:r>
      <w:r>
        <w:rPr>
          <w:sz w:val="19"/>
        </w:rPr>
        <w:t>are at right angles to each other and can thus detect movement in any</w:t>
      </w:r>
      <w:r>
        <w:rPr>
          <w:spacing w:val="-5"/>
          <w:sz w:val="19"/>
        </w:rPr>
        <w:t xml:space="preserve"> </w:t>
      </w:r>
      <w:r>
        <w:rPr>
          <w:sz w:val="19"/>
        </w:rPr>
        <w:t>direction</w:t>
      </w:r>
    </w:p>
    <w:p w:rsidR="002E0D56" w:rsidRDefault="00C67A04">
      <w:pPr>
        <w:pStyle w:val="ListParagraph"/>
        <w:numPr>
          <w:ilvl w:val="5"/>
          <w:numId w:val="147"/>
        </w:numPr>
        <w:tabs>
          <w:tab w:val="left" w:pos="3468"/>
          <w:tab w:val="left" w:pos="3469"/>
        </w:tabs>
        <w:spacing w:before="148" w:line="266" w:lineRule="auto"/>
        <w:ind w:right="1319"/>
        <w:rPr>
          <w:sz w:val="19"/>
        </w:rPr>
      </w:pPr>
      <w:r>
        <w:rPr>
          <w:rFonts w:ascii="Times New Roman"/>
          <w:i/>
          <w:w w:val="105"/>
          <w:sz w:val="19"/>
        </w:rPr>
        <w:t>Motion</w:t>
      </w:r>
      <w:r>
        <w:rPr>
          <w:rFonts w:ascii="Times New Roman"/>
          <w:i/>
          <w:spacing w:val="-16"/>
          <w:w w:val="105"/>
          <w:sz w:val="19"/>
        </w:rPr>
        <w:t xml:space="preserve"> </w:t>
      </w:r>
      <w:r>
        <w:rPr>
          <w:rFonts w:ascii="Times New Roman"/>
          <w:i/>
          <w:w w:val="105"/>
          <w:sz w:val="19"/>
        </w:rPr>
        <w:t>sickness</w:t>
      </w:r>
      <w:r>
        <w:rPr>
          <w:rFonts w:ascii="Times New Roman"/>
          <w:i/>
          <w:spacing w:val="-15"/>
          <w:w w:val="105"/>
          <w:sz w:val="19"/>
        </w:rPr>
        <w:t xml:space="preserve"> </w:t>
      </w:r>
      <w:r>
        <w:rPr>
          <w:w w:val="105"/>
          <w:sz w:val="19"/>
        </w:rPr>
        <w:t>occurs</w:t>
      </w:r>
      <w:r>
        <w:rPr>
          <w:spacing w:val="-13"/>
          <w:w w:val="105"/>
          <w:sz w:val="19"/>
        </w:rPr>
        <w:t xml:space="preserve"> </w:t>
      </w:r>
      <w:r>
        <w:rPr>
          <w:w w:val="105"/>
          <w:sz w:val="19"/>
        </w:rPr>
        <w:t>when</w:t>
      </w:r>
      <w:r>
        <w:rPr>
          <w:spacing w:val="-13"/>
          <w:w w:val="105"/>
          <w:sz w:val="19"/>
        </w:rPr>
        <w:t xml:space="preserve"> </w:t>
      </w:r>
      <w:r>
        <w:rPr>
          <w:w w:val="105"/>
          <w:sz w:val="19"/>
        </w:rPr>
        <w:t>information</w:t>
      </w:r>
      <w:r>
        <w:rPr>
          <w:spacing w:val="-13"/>
          <w:w w:val="105"/>
          <w:sz w:val="19"/>
        </w:rPr>
        <w:t xml:space="preserve"> </w:t>
      </w:r>
      <w:r>
        <w:rPr>
          <w:w w:val="105"/>
          <w:sz w:val="19"/>
        </w:rPr>
        <w:t>from</w:t>
      </w:r>
      <w:r>
        <w:rPr>
          <w:spacing w:val="-13"/>
          <w:w w:val="105"/>
          <w:sz w:val="19"/>
        </w:rPr>
        <w:t xml:space="preserve"> </w:t>
      </w:r>
      <w:r>
        <w:rPr>
          <w:w w:val="105"/>
          <w:sz w:val="19"/>
        </w:rPr>
        <w:t>the</w:t>
      </w:r>
      <w:r>
        <w:rPr>
          <w:spacing w:val="-13"/>
          <w:w w:val="105"/>
          <w:sz w:val="19"/>
        </w:rPr>
        <w:t xml:space="preserve"> </w:t>
      </w:r>
      <w:r>
        <w:rPr>
          <w:w w:val="105"/>
          <w:sz w:val="19"/>
        </w:rPr>
        <w:t>visual</w:t>
      </w:r>
      <w:r>
        <w:rPr>
          <w:spacing w:val="-14"/>
          <w:w w:val="105"/>
          <w:sz w:val="19"/>
        </w:rPr>
        <w:t xml:space="preserve"> </w:t>
      </w:r>
      <w:r>
        <w:rPr>
          <w:w w:val="105"/>
          <w:sz w:val="19"/>
        </w:rPr>
        <w:t>system conflicts</w:t>
      </w:r>
      <w:r>
        <w:rPr>
          <w:spacing w:val="-7"/>
          <w:w w:val="105"/>
          <w:sz w:val="19"/>
        </w:rPr>
        <w:t xml:space="preserve"> </w:t>
      </w:r>
      <w:r>
        <w:rPr>
          <w:w w:val="105"/>
          <w:sz w:val="19"/>
        </w:rPr>
        <w:t>with</w:t>
      </w:r>
      <w:r>
        <w:rPr>
          <w:spacing w:val="-7"/>
          <w:w w:val="105"/>
          <w:sz w:val="19"/>
        </w:rPr>
        <w:t xml:space="preserve"> </w:t>
      </w:r>
      <w:r>
        <w:rPr>
          <w:w w:val="105"/>
          <w:sz w:val="19"/>
        </w:rPr>
        <w:t>information</w:t>
      </w:r>
      <w:r>
        <w:rPr>
          <w:spacing w:val="-6"/>
          <w:w w:val="105"/>
          <w:sz w:val="19"/>
        </w:rPr>
        <w:t xml:space="preserve"> </w:t>
      </w:r>
      <w:r>
        <w:rPr>
          <w:w w:val="105"/>
          <w:sz w:val="19"/>
        </w:rPr>
        <w:t>from</w:t>
      </w:r>
      <w:r>
        <w:rPr>
          <w:spacing w:val="-7"/>
          <w:w w:val="105"/>
          <w:sz w:val="19"/>
        </w:rPr>
        <w:t xml:space="preserve"> </w:t>
      </w:r>
      <w:r>
        <w:rPr>
          <w:w w:val="105"/>
          <w:sz w:val="19"/>
        </w:rPr>
        <w:t>the</w:t>
      </w:r>
      <w:r>
        <w:rPr>
          <w:spacing w:val="-7"/>
          <w:w w:val="105"/>
          <w:sz w:val="19"/>
        </w:rPr>
        <w:t xml:space="preserve"> </w:t>
      </w:r>
      <w:r>
        <w:rPr>
          <w:w w:val="105"/>
          <w:sz w:val="19"/>
        </w:rPr>
        <w:t>vestibular</w:t>
      </w:r>
      <w:r>
        <w:rPr>
          <w:spacing w:val="-6"/>
          <w:w w:val="105"/>
          <w:sz w:val="19"/>
        </w:rPr>
        <w:t xml:space="preserve"> </w:t>
      </w:r>
      <w:r>
        <w:rPr>
          <w:w w:val="105"/>
          <w:sz w:val="19"/>
        </w:rPr>
        <w:t>system</w:t>
      </w:r>
    </w:p>
    <w:p w:rsidR="002E0D56" w:rsidRDefault="00C67A04">
      <w:pPr>
        <w:pStyle w:val="ListParagraph"/>
        <w:numPr>
          <w:ilvl w:val="4"/>
          <w:numId w:val="147"/>
        </w:numPr>
        <w:tabs>
          <w:tab w:val="left" w:pos="2928"/>
          <w:tab w:val="left" w:pos="2929"/>
        </w:tabs>
        <w:spacing w:before="147" w:line="266" w:lineRule="auto"/>
        <w:ind w:left="2928" w:right="1183"/>
        <w:rPr>
          <w:sz w:val="19"/>
        </w:rPr>
      </w:pPr>
      <w:r>
        <w:rPr>
          <w:sz w:val="19"/>
        </w:rPr>
        <w:t xml:space="preserve">The </w:t>
      </w:r>
      <w:r>
        <w:rPr>
          <w:rFonts w:ascii="Times New Roman"/>
          <w:i/>
          <w:sz w:val="19"/>
        </w:rPr>
        <w:t xml:space="preserve">kinesthetic sense </w:t>
      </w:r>
      <w:r>
        <w:rPr>
          <w:sz w:val="19"/>
        </w:rPr>
        <w:t>provides constant sensory feedback about what the body is doing during motor activities. There are two sources of kinesthetic information: receptors in the joints and receptors in muscles and</w:t>
      </w:r>
      <w:r>
        <w:rPr>
          <w:spacing w:val="1"/>
          <w:sz w:val="19"/>
        </w:rPr>
        <w:t xml:space="preserve"> </w:t>
      </w:r>
      <w:r>
        <w:rPr>
          <w:sz w:val="19"/>
        </w:rPr>
        <w:t>tendons</w:t>
      </w:r>
    </w:p>
    <w:p w:rsidR="002E0D56" w:rsidRDefault="00C67A04">
      <w:pPr>
        <w:pStyle w:val="ListParagraph"/>
        <w:numPr>
          <w:ilvl w:val="5"/>
          <w:numId w:val="147"/>
        </w:numPr>
        <w:tabs>
          <w:tab w:val="left" w:pos="3469"/>
        </w:tabs>
        <w:spacing w:line="266" w:lineRule="auto"/>
        <w:ind w:right="1574"/>
        <w:jc w:val="both"/>
        <w:rPr>
          <w:sz w:val="19"/>
        </w:rPr>
      </w:pPr>
      <w:r>
        <w:rPr>
          <w:sz w:val="19"/>
        </w:rPr>
        <w:t>Receptors in the joints respond to pressures that accomp</w:t>
      </w:r>
      <w:r>
        <w:rPr>
          <w:sz w:val="19"/>
        </w:rPr>
        <w:t>any different positions of the limbs and to pressure changes that accompany</w:t>
      </w:r>
      <w:r>
        <w:rPr>
          <w:spacing w:val="-2"/>
          <w:sz w:val="19"/>
        </w:rPr>
        <w:t xml:space="preserve"> </w:t>
      </w:r>
      <w:r>
        <w:rPr>
          <w:sz w:val="19"/>
        </w:rPr>
        <w:t>movements</w:t>
      </w:r>
    </w:p>
    <w:p w:rsidR="002E0D56" w:rsidRDefault="00C67A04">
      <w:pPr>
        <w:pStyle w:val="ListParagraph"/>
        <w:numPr>
          <w:ilvl w:val="5"/>
          <w:numId w:val="147"/>
        </w:numPr>
        <w:tabs>
          <w:tab w:val="left" w:pos="3469"/>
        </w:tabs>
        <w:spacing w:line="266" w:lineRule="auto"/>
        <w:ind w:right="1559"/>
        <w:rPr>
          <w:sz w:val="19"/>
        </w:rPr>
      </w:pPr>
      <w:r>
        <w:rPr>
          <w:sz w:val="19"/>
        </w:rPr>
        <w:t>Receptors in the muscles and tendons respond to changes in tension that accompany muscle shortening and</w:t>
      </w:r>
      <w:r>
        <w:rPr>
          <w:spacing w:val="-22"/>
          <w:sz w:val="19"/>
        </w:rPr>
        <w:t xml:space="preserve"> </w:t>
      </w:r>
      <w:r>
        <w:rPr>
          <w:sz w:val="19"/>
        </w:rPr>
        <w:t>lengthening</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pStyle w:val="ListParagraph"/>
        <w:numPr>
          <w:ilvl w:val="3"/>
          <w:numId w:val="147"/>
        </w:numPr>
        <w:tabs>
          <w:tab w:val="left" w:pos="2029"/>
        </w:tabs>
        <w:spacing w:before="148"/>
        <w:jc w:val="right"/>
        <w:rPr>
          <w:rFonts w:ascii="Times New Roman"/>
          <w:i/>
          <w:sz w:val="19"/>
        </w:rPr>
      </w:pPr>
      <w:r>
        <w:rPr>
          <w:rFonts w:ascii="Times New Roman"/>
          <w:i/>
          <w:spacing w:val="5"/>
          <w:sz w:val="19"/>
        </w:rPr>
        <w:lastRenderedPageBreak/>
        <w:t>Pain</w:t>
      </w:r>
    </w:p>
    <w:p w:rsidR="002E0D56" w:rsidRDefault="00C67A04">
      <w:pPr>
        <w:pStyle w:val="BodyText"/>
        <w:rPr>
          <w:rFonts w:ascii="Times New Roman"/>
          <w:i/>
          <w:sz w:val="24"/>
        </w:rPr>
      </w:pPr>
      <w:r>
        <w:br w:type="column"/>
      </w:r>
    </w:p>
    <w:p w:rsidR="002E0D56" w:rsidRDefault="002E0D56">
      <w:pPr>
        <w:pStyle w:val="BodyText"/>
        <w:spacing w:before="5"/>
        <w:rPr>
          <w:rFonts w:ascii="Times New Roman"/>
          <w:i/>
          <w:sz w:val="20"/>
        </w:rPr>
      </w:pPr>
    </w:p>
    <w:p w:rsidR="002E0D56" w:rsidRDefault="00C67A04">
      <w:pPr>
        <w:pStyle w:val="ListParagraph"/>
        <w:numPr>
          <w:ilvl w:val="0"/>
          <w:numId w:val="144"/>
        </w:numPr>
        <w:tabs>
          <w:tab w:val="left" w:pos="469"/>
          <w:tab w:val="left" w:pos="470"/>
        </w:tabs>
        <w:spacing w:before="0" w:line="266" w:lineRule="auto"/>
        <w:ind w:right="1064"/>
        <w:jc w:val="left"/>
        <w:rPr>
          <w:sz w:val="19"/>
        </w:rPr>
      </w:pPr>
      <w:r>
        <w:rPr>
          <w:w w:val="105"/>
          <w:sz w:val="19"/>
        </w:rPr>
        <w:t>Pain</w:t>
      </w:r>
      <w:r>
        <w:rPr>
          <w:spacing w:val="-8"/>
          <w:w w:val="105"/>
          <w:sz w:val="19"/>
        </w:rPr>
        <w:t xml:space="preserve"> </w:t>
      </w:r>
      <w:r>
        <w:rPr>
          <w:w w:val="105"/>
          <w:sz w:val="19"/>
        </w:rPr>
        <w:t>is</w:t>
      </w:r>
      <w:r>
        <w:rPr>
          <w:spacing w:val="-8"/>
          <w:w w:val="105"/>
          <w:sz w:val="19"/>
        </w:rPr>
        <w:t xml:space="preserve"> </w:t>
      </w:r>
      <w:r>
        <w:rPr>
          <w:w w:val="105"/>
          <w:sz w:val="19"/>
        </w:rPr>
        <w:t>the</w:t>
      </w:r>
      <w:r>
        <w:rPr>
          <w:spacing w:val="-8"/>
          <w:w w:val="105"/>
          <w:sz w:val="19"/>
        </w:rPr>
        <w:t xml:space="preserve"> </w:t>
      </w:r>
      <w:r>
        <w:rPr>
          <w:w w:val="105"/>
          <w:sz w:val="19"/>
        </w:rPr>
        <w:t>body’s</w:t>
      </w:r>
      <w:r>
        <w:rPr>
          <w:spacing w:val="-8"/>
          <w:w w:val="105"/>
          <w:sz w:val="19"/>
        </w:rPr>
        <w:t xml:space="preserve"> </w:t>
      </w:r>
      <w:r>
        <w:rPr>
          <w:w w:val="105"/>
          <w:sz w:val="19"/>
        </w:rPr>
        <w:t>response</w:t>
      </w:r>
      <w:r>
        <w:rPr>
          <w:spacing w:val="-8"/>
          <w:w w:val="105"/>
          <w:sz w:val="19"/>
        </w:rPr>
        <w:t xml:space="preserve"> </w:t>
      </w:r>
      <w:r>
        <w:rPr>
          <w:w w:val="105"/>
          <w:sz w:val="19"/>
        </w:rPr>
        <w:t>to</w:t>
      </w:r>
      <w:r>
        <w:rPr>
          <w:spacing w:val="-8"/>
          <w:w w:val="105"/>
          <w:sz w:val="19"/>
        </w:rPr>
        <w:t xml:space="preserve"> </w:t>
      </w:r>
      <w:r>
        <w:rPr>
          <w:w w:val="105"/>
          <w:sz w:val="19"/>
        </w:rPr>
        <w:t>noxious</w:t>
      </w:r>
      <w:r>
        <w:rPr>
          <w:spacing w:val="-8"/>
          <w:w w:val="105"/>
          <w:sz w:val="19"/>
        </w:rPr>
        <w:t xml:space="preserve"> </w:t>
      </w:r>
      <w:r>
        <w:rPr>
          <w:w w:val="105"/>
          <w:sz w:val="19"/>
        </w:rPr>
        <w:t>stimuli</w:t>
      </w:r>
      <w:r>
        <w:rPr>
          <w:spacing w:val="-8"/>
          <w:w w:val="105"/>
          <w:sz w:val="19"/>
        </w:rPr>
        <w:t xml:space="preserve"> </w:t>
      </w:r>
      <w:r>
        <w:rPr>
          <w:w w:val="105"/>
          <w:sz w:val="19"/>
        </w:rPr>
        <w:t>that</w:t>
      </w:r>
      <w:r>
        <w:rPr>
          <w:spacing w:val="-9"/>
          <w:w w:val="105"/>
          <w:sz w:val="19"/>
        </w:rPr>
        <w:t xml:space="preserve"> </w:t>
      </w:r>
      <w:r>
        <w:rPr>
          <w:w w:val="105"/>
          <w:sz w:val="19"/>
        </w:rPr>
        <w:t>are</w:t>
      </w:r>
      <w:r>
        <w:rPr>
          <w:spacing w:val="-8"/>
          <w:w w:val="105"/>
          <w:sz w:val="19"/>
        </w:rPr>
        <w:t xml:space="preserve"> </w:t>
      </w:r>
      <w:r>
        <w:rPr>
          <w:w w:val="105"/>
          <w:sz w:val="19"/>
        </w:rPr>
        <w:t>intense</w:t>
      </w:r>
      <w:r>
        <w:rPr>
          <w:spacing w:val="-8"/>
          <w:w w:val="105"/>
          <w:sz w:val="19"/>
        </w:rPr>
        <w:t xml:space="preserve"> </w:t>
      </w:r>
      <w:r>
        <w:rPr>
          <w:w w:val="105"/>
          <w:sz w:val="19"/>
        </w:rPr>
        <w:t>enough</w:t>
      </w:r>
      <w:r>
        <w:rPr>
          <w:spacing w:val="-8"/>
          <w:w w:val="105"/>
          <w:sz w:val="19"/>
        </w:rPr>
        <w:t xml:space="preserve"> </w:t>
      </w:r>
      <w:r>
        <w:rPr>
          <w:w w:val="105"/>
          <w:sz w:val="19"/>
        </w:rPr>
        <w:t>to cause damage or threaten to do so. Pain is critical to survival. People with</w:t>
      </w:r>
      <w:r>
        <w:rPr>
          <w:spacing w:val="-14"/>
          <w:w w:val="105"/>
          <w:sz w:val="19"/>
        </w:rPr>
        <w:t xml:space="preserve"> </w:t>
      </w:r>
      <w:r>
        <w:rPr>
          <w:w w:val="105"/>
          <w:sz w:val="19"/>
        </w:rPr>
        <w:t>insensitivity</w:t>
      </w:r>
      <w:r>
        <w:rPr>
          <w:spacing w:val="-14"/>
          <w:w w:val="105"/>
          <w:sz w:val="19"/>
        </w:rPr>
        <w:t xml:space="preserve"> </w:t>
      </w:r>
      <w:r>
        <w:rPr>
          <w:w w:val="105"/>
          <w:sz w:val="19"/>
        </w:rPr>
        <w:t>to</w:t>
      </w:r>
      <w:r>
        <w:rPr>
          <w:spacing w:val="-13"/>
          <w:w w:val="105"/>
          <w:sz w:val="19"/>
        </w:rPr>
        <w:t xml:space="preserve"> </w:t>
      </w:r>
      <w:r>
        <w:rPr>
          <w:w w:val="105"/>
          <w:sz w:val="19"/>
        </w:rPr>
        <w:t>pain</w:t>
      </w:r>
      <w:r>
        <w:rPr>
          <w:spacing w:val="-14"/>
          <w:w w:val="105"/>
          <w:sz w:val="19"/>
        </w:rPr>
        <w:t xml:space="preserve"> </w:t>
      </w:r>
      <w:r>
        <w:rPr>
          <w:w w:val="105"/>
          <w:sz w:val="19"/>
        </w:rPr>
        <w:t>often</w:t>
      </w:r>
      <w:r>
        <w:rPr>
          <w:spacing w:val="-13"/>
          <w:w w:val="105"/>
          <w:sz w:val="19"/>
        </w:rPr>
        <w:t xml:space="preserve"> </w:t>
      </w:r>
      <w:r>
        <w:rPr>
          <w:w w:val="105"/>
          <w:sz w:val="19"/>
        </w:rPr>
        <w:t>become</w:t>
      </w:r>
      <w:r>
        <w:rPr>
          <w:spacing w:val="-14"/>
          <w:w w:val="105"/>
          <w:sz w:val="19"/>
        </w:rPr>
        <w:t xml:space="preserve"> </w:t>
      </w:r>
      <w:r>
        <w:rPr>
          <w:w w:val="105"/>
          <w:sz w:val="19"/>
        </w:rPr>
        <w:t>scarred</w:t>
      </w:r>
      <w:r>
        <w:rPr>
          <w:spacing w:val="-13"/>
          <w:w w:val="105"/>
          <w:sz w:val="19"/>
        </w:rPr>
        <w:t xml:space="preserve"> </w:t>
      </w:r>
      <w:r>
        <w:rPr>
          <w:w w:val="105"/>
          <w:sz w:val="19"/>
        </w:rPr>
        <w:t>and</w:t>
      </w:r>
      <w:r>
        <w:rPr>
          <w:spacing w:val="-14"/>
          <w:w w:val="105"/>
          <w:sz w:val="19"/>
        </w:rPr>
        <w:t xml:space="preserve"> </w:t>
      </w:r>
      <w:r>
        <w:rPr>
          <w:w w:val="105"/>
          <w:sz w:val="19"/>
        </w:rPr>
        <w:t>their</w:t>
      </w:r>
      <w:r>
        <w:rPr>
          <w:spacing w:val="-13"/>
          <w:w w:val="105"/>
          <w:sz w:val="19"/>
        </w:rPr>
        <w:t xml:space="preserve"> </w:t>
      </w:r>
      <w:r>
        <w:rPr>
          <w:w w:val="105"/>
          <w:sz w:val="19"/>
        </w:rPr>
        <w:t>limbs</w:t>
      </w:r>
      <w:r>
        <w:rPr>
          <w:spacing w:val="-14"/>
          <w:w w:val="105"/>
          <w:sz w:val="19"/>
        </w:rPr>
        <w:t xml:space="preserve"> </w:t>
      </w:r>
      <w:r>
        <w:rPr>
          <w:w w:val="105"/>
          <w:sz w:val="19"/>
        </w:rPr>
        <w:t xml:space="preserve">deformed from injuries that could have been prevented had they been sensitive to </w:t>
      </w:r>
      <w:r>
        <w:rPr>
          <w:spacing w:val="6"/>
          <w:w w:val="105"/>
          <w:sz w:val="19"/>
        </w:rPr>
        <w:t>pain.</w:t>
      </w:r>
    </w:p>
    <w:p w:rsidR="002E0D56" w:rsidRDefault="00C67A04">
      <w:pPr>
        <w:pStyle w:val="ListParagraph"/>
        <w:numPr>
          <w:ilvl w:val="0"/>
          <w:numId w:val="144"/>
        </w:numPr>
        <w:tabs>
          <w:tab w:val="left" w:pos="469"/>
          <w:tab w:val="left" w:pos="470"/>
        </w:tabs>
        <w:spacing w:before="122"/>
        <w:jc w:val="left"/>
        <w:rPr>
          <w:sz w:val="19"/>
        </w:rPr>
      </w:pPr>
      <w:r>
        <w:rPr>
          <w:sz w:val="19"/>
        </w:rPr>
        <w:t>Pain</w:t>
      </w:r>
      <w:r>
        <w:rPr>
          <w:spacing w:val="1"/>
          <w:sz w:val="19"/>
        </w:rPr>
        <w:t xml:space="preserve"> </w:t>
      </w:r>
      <w:r>
        <w:rPr>
          <w:sz w:val="19"/>
        </w:rPr>
        <w:t>mechanisms</w:t>
      </w:r>
    </w:p>
    <w:p w:rsidR="002E0D56" w:rsidRDefault="00C67A04">
      <w:pPr>
        <w:pStyle w:val="ListParagraph"/>
        <w:numPr>
          <w:ilvl w:val="1"/>
          <w:numId w:val="144"/>
        </w:numPr>
        <w:tabs>
          <w:tab w:val="left" w:pos="1010"/>
        </w:tabs>
        <w:spacing w:before="171" w:line="266" w:lineRule="auto"/>
        <w:ind w:right="1634"/>
        <w:jc w:val="left"/>
        <w:rPr>
          <w:sz w:val="19"/>
        </w:rPr>
      </w:pPr>
      <w:r>
        <w:rPr>
          <w:rFonts w:ascii="Times New Roman"/>
          <w:i/>
          <w:w w:val="105"/>
          <w:sz w:val="19"/>
        </w:rPr>
        <w:t>Nociceptive</w:t>
      </w:r>
      <w:r>
        <w:rPr>
          <w:rFonts w:ascii="Times New Roman"/>
          <w:i/>
          <w:spacing w:val="-4"/>
          <w:w w:val="105"/>
          <w:sz w:val="19"/>
        </w:rPr>
        <w:t xml:space="preserve"> </w:t>
      </w:r>
      <w:r>
        <w:rPr>
          <w:rFonts w:ascii="Times New Roman"/>
          <w:i/>
          <w:w w:val="105"/>
          <w:sz w:val="19"/>
        </w:rPr>
        <w:t>pain</w:t>
      </w:r>
      <w:r>
        <w:rPr>
          <w:rFonts w:ascii="Times New Roman"/>
          <w:i/>
          <w:spacing w:val="-19"/>
          <w:w w:val="105"/>
          <w:sz w:val="19"/>
        </w:rPr>
        <w:t xml:space="preserve"> </w:t>
      </w:r>
      <w:r>
        <w:rPr>
          <w:w w:val="105"/>
          <w:sz w:val="19"/>
        </w:rPr>
        <w:t>is</w:t>
      </w:r>
      <w:r>
        <w:rPr>
          <w:spacing w:val="-3"/>
          <w:w w:val="105"/>
          <w:sz w:val="19"/>
        </w:rPr>
        <w:t xml:space="preserve"> </w:t>
      </w:r>
      <w:r>
        <w:rPr>
          <w:w w:val="105"/>
          <w:sz w:val="19"/>
        </w:rPr>
        <w:t>the</w:t>
      </w:r>
      <w:r>
        <w:rPr>
          <w:spacing w:val="-3"/>
          <w:w w:val="105"/>
          <w:sz w:val="19"/>
        </w:rPr>
        <w:t xml:space="preserve"> </w:t>
      </w:r>
      <w:r>
        <w:rPr>
          <w:w w:val="105"/>
          <w:sz w:val="19"/>
        </w:rPr>
        <w:t>negative</w:t>
      </w:r>
      <w:r>
        <w:rPr>
          <w:spacing w:val="-3"/>
          <w:w w:val="105"/>
          <w:sz w:val="19"/>
        </w:rPr>
        <w:t xml:space="preserve"> </w:t>
      </w:r>
      <w:r>
        <w:rPr>
          <w:w w:val="105"/>
          <w:sz w:val="19"/>
        </w:rPr>
        <w:t>feeling</w:t>
      </w:r>
      <w:r>
        <w:rPr>
          <w:spacing w:val="-3"/>
          <w:w w:val="105"/>
          <w:sz w:val="19"/>
        </w:rPr>
        <w:t xml:space="preserve"> </w:t>
      </w:r>
      <w:r>
        <w:rPr>
          <w:w w:val="105"/>
          <w:sz w:val="19"/>
        </w:rPr>
        <w:t>induced</w:t>
      </w:r>
      <w:r>
        <w:rPr>
          <w:spacing w:val="-3"/>
          <w:w w:val="105"/>
          <w:sz w:val="19"/>
        </w:rPr>
        <w:t xml:space="preserve"> </w:t>
      </w:r>
      <w:r>
        <w:rPr>
          <w:w w:val="105"/>
          <w:sz w:val="19"/>
        </w:rPr>
        <w:t>by</w:t>
      </w:r>
      <w:r>
        <w:rPr>
          <w:spacing w:val="-3"/>
          <w:w w:val="105"/>
          <w:sz w:val="19"/>
        </w:rPr>
        <w:t xml:space="preserve"> </w:t>
      </w:r>
      <w:r>
        <w:rPr>
          <w:w w:val="105"/>
          <w:sz w:val="19"/>
        </w:rPr>
        <w:t>a</w:t>
      </w:r>
      <w:r>
        <w:rPr>
          <w:spacing w:val="-3"/>
          <w:w w:val="105"/>
          <w:sz w:val="19"/>
        </w:rPr>
        <w:t xml:space="preserve"> </w:t>
      </w:r>
      <w:r>
        <w:rPr>
          <w:w w:val="105"/>
          <w:sz w:val="19"/>
        </w:rPr>
        <w:t>noxious external stimulus, such as a hot</w:t>
      </w:r>
      <w:r>
        <w:rPr>
          <w:spacing w:val="-18"/>
          <w:w w:val="105"/>
          <w:sz w:val="19"/>
        </w:rPr>
        <w:t xml:space="preserve"> </w:t>
      </w:r>
      <w:r>
        <w:rPr>
          <w:w w:val="105"/>
          <w:sz w:val="19"/>
        </w:rPr>
        <w:t>stove</w:t>
      </w:r>
    </w:p>
    <w:p w:rsidR="002E0D56" w:rsidRDefault="00C67A04">
      <w:pPr>
        <w:pStyle w:val="ListParagraph"/>
        <w:numPr>
          <w:ilvl w:val="1"/>
          <w:numId w:val="144"/>
        </w:numPr>
        <w:tabs>
          <w:tab w:val="left" w:pos="1010"/>
        </w:tabs>
        <w:spacing w:before="147" w:line="266" w:lineRule="auto"/>
        <w:ind w:right="1394"/>
        <w:jc w:val="left"/>
        <w:rPr>
          <w:sz w:val="19"/>
        </w:rPr>
      </w:pPr>
      <w:r>
        <w:rPr>
          <w:rFonts w:ascii="Times New Roman"/>
          <w:i/>
          <w:w w:val="105"/>
          <w:sz w:val="19"/>
        </w:rPr>
        <w:t>Neuropathic</w:t>
      </w:r>
      <w:r>
        <w:rPr>
          <w:rFonts w:ascii="Times New Roman"/>
          <w:i/>
          <w:spacing w:val="-9"/>
          <w:w w:val="105"/>
          <w:sz w:val="19"/>
        </w:rPr>
        <w:t xml:space="preserve"> </w:t>
      </w:r>
      <w:r>
        <w:rPr>
          <w:rFonts w:ascii="Times New Roman"/>
          <w:i/>
          <w:w w:val="105"/>
          <w:sz w:val="19"/>
        </w:rPr>
        <w:t>pain</w:t>
      </w:r>
      <w:r>
        <w:rPr>
          <w:rFonts w:ascii="Times New Roman"/>
          <w:i/>
          <w:spacing w:val="-22"/>
          <w:w w:val="105"/>
          <w:sz w:val="19"/>
        </w:rPr>
        <w:t xml:space="preserve"> </w:t>
      </w:r>
      <w:r>
        <w:rPr>
          <w:w w:val="105"/>
          <w:sz w:val="19"/>
        </w:rPr>
        <w:t>is</w:t>
      </w:r>
      <w:r>
        <w:rPr>
          <w:spacing w:val="-9"/>
          <w:w w:val="105"/>
          <w:sz w:val="19"/>
        </w:rPr>
        <w:t xml:space="preserve"> </w:t>
      </w:r>
      <w:r>
        <w:rPr>
          <w:w w:val="105"/>
          <w:sz w:val="19"/>
        </w:rPr>
        <w:t>caused</w:t>
      </w:r>
      <w:r>
        <w:rPr>
          <w:spacing w:val="-8"/>
          <w:w w:val="105"/>
          <w:sz w:val="19"/>
        </w:rPr>
        <w:t xml:space="preserve"> </w:t>
      </w:r>
      <w:r>
        <w:rPr>
          <w:w w:val="105"/>
          <w:sz w:val="19"/>
        </w:rPr>
        <w:t>by</w:t>
      </w:r>
      <w:r>
        <w:rPr>
          <w:spacing w:val="-8"/>
          <w:w w:val="105"/>
          <w:sz w:val="19"/>
        </w:rPr>
        <w:t xml:space="preserve"> </w:t>
      </w:r>
      <w:r>
        <w:rPr>
          <w:w w:val="105"/>
          <w:sz w:val="19"/>
        </w:rPr>
        <w:t>the</w:t>
      </w:r>
      <w:r>
        <w:rPr>
          <w:spacing w:val="-8"/>
          <w:w w:val="105"/>
          <w:sz w:val="19"/>
        </w:rPr>
        <w:t xml:space="preserve"> </w:t>
      </w:r>
      <w:r>
        <w:rPr>
          <w:w w:val="105"/>
          <w:sz w:val="19"/>
        </w:rPr>
        <w:t>abnormal</w:t>
      </w:r>
      <w:r>
        <w:rPr>
          <w:spacing w:val="-9"/>
          <w:w w:val="105"/>
          <w:sz w:val="19"/>
        </w:rPr>
        <w:t xml:space="preserve"> </w:t>
      </w:r>
      <w:r>
        <w:rPr>
          <w:w w:val="105"/>
          <w:sz w:val="19"/>
        </w:rPr>
        <w:t>functioning</w:t>
      </w:r>
      <w:r>
        <w:rPr>
          <w:spacing w:val="-8"/>
          <w:w w:val="105"/>
          <w:sz w:val="19"/>
        </w:rPr>
        <w:t xml:space="preserve"> </w:t>
      </w:r>
      <w:r>
        <w:rPr>
          <w:w w:val="105"/>
          <w:sz w:val="19"/>
        </w:rPr>
        <w:t>or</w:t>
      </w:r>
      <w:r>
        <w:rPr>
          <w:spacing w:val="-8"/>
          <w:w w:val="105"/>
          <w:sz w:val="19"/>
        </w:rPr>
        <w:t xml:space="preserve"> </w:t>
      </w:r>
      <w:r>
        <w:rPr>
          <w:w w:val="105"/>
          <w:sz w:val="19"/>
        </w:rPr>
        <w:t>over activity of</w:t>
      </w:r>
      <w:r>
        <w:rPr>
          <w:spacing w:val="-12"/>
          <w:w w:val="105"/>
          <w:sz w:val="19"/>
        </w:rPr>
        <w:t xml:space="preserve"> </w:t>
      </w:r>
      <w:r>
        <w:rPr>
          <w:spacing w:val="-2"/>
          <w:w w:val="105"/>
          <w:sz w:val="19"/>
        </w:rPr>
        <w:t>nerves</w:t>
      </w:r>
    </w:p>
    <w:p w:rsidR="002E0D56" w:rsidRDefault="002E0D56">
      <w:pPr>
        <w:spacing w:line="266" w:lineRule="auto"/>
        <w:rPr>
          <w:sz w:val="19"/>
        </w:rPr>
        <w:sectPr w:rsidR="002E0D56">
          <w:type w:val="continuous"/>
          <w:pgSz w:w="10800" w:h="14460"/>
          <w:pgMar w:top="1340" w:right="0" w:bottom="0" w:left="520" w:header="720" w:footer="720" w:gutter="0"/>
          <w:cols w:num="2" w:space="720" w:equalWidth="0">
            <w:col w:w="2419" w:space="40"/>
            <w:col w:w="7821"/>
          </w:cols>
        </w:sectPr>
      </w:pPr>
    </w:p>
    <w:p w:rsidR="002E0D56" w:rsidRDefault="00C67A04">
      <w:pPr>
        <w:spacing w:before="75"/>
        <w:ind w:left="7128"/>
        <w:rPr>
          <w:sz w:val="18"/>
        </w:rPr>
      </w:pPr>
      <w:r>
        <w:rPr>
          <w:sz w:val="18"/>
        </w:rPr>
        <w:lastRenderedPageBreak/>
        <w:t>CHAPTER 4: SENSATION</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1"/>
          <w:numId w:val="144"/>
        </w:numPr>
        <w:tabs>
          <w:tab w:val="left" w:pos="3468"/>
          <w:tab w:val="left" w:pos="3469"/>
        </w:tabs>
        <w:spacing w:before="0" w:line="266" w:lineRule="auto"/>
        <w:ind w:left="3468" w:right="1138"/>
        <w:jc w:val="left"/>
        <w:rPr>
          <w:sz w:val="19"/>
        </w:rPr>
      </w:pPr>
      <w:r>
        <w:rPr>
          <w:sz w:val="19"/>
        </w:rPr>
        <w:t>The network of pain receptors is a fine mesh that covers the entire body. Some receptors respond only to temperature, while others respond to chemical or mechanical</w:t>
      </w:r>
      <w:r>
        <w:rPr>
          <w:spacing w:val="11"/>
          <w:sz w:val="19"/>
        </w:rPr>
        <w:t xml:space="preserve"> </w:t>
      </w:r>
      <w:r>
        <w:rPr>
          <w:sz w:val="19"/>
        </w:rPr>
        <w:t>st</w:t>
      </w:r>
      <w:r>
        <w:rPr>
          <w:sz w:val="19"/>
        </w:rPr>
        <w:t>imuli.</w:t>
      </w:r>
    </w:p>
    <w:p w:rsidR="002E0D56" w:rsidRDefault="00C67A04">
      <w:pPr>
        <w:pStyle w:val="ListParagraph"/>
        <w:numPr>
          <w:ilvl w:val="1"/>
          <w:numId w:val="144"/>
        </w:numPr>
        <w:tabs>
          <w:tab w:val="left" w:pos="3469"/>
        </w:tabs>
        <w:spacing w:line="266" w:lineRule="auto"/>
        <w:ind w:left="3468" w:right="1469"/>
        <w:jc w:val="left"/>
        <w:rPr>
          <w:sz w:val="19"/>
        </w:rPr>
      </w:pPr>
      <w:r>
        <w:rPr>
          <w:w w:val="105"/>
          <w:sz w:val="19"/>
        </w:rPr>
        <w:t>Peripheral</w:t>
      </w:r>
      <w:r>
        <w:rPr>
          <w:spacing w:val="-14"/>
          <w:w w:val="105"/>
          <w:sz w:val="19"/>
        </w:rPr>
        <w:t xml:space="preserve"> </w:t>
      </w:r>
      <w:r>
        <w:rPr>
          <w:w w:val="105"/>
          <w:sz w:val="19"/>
        </w:rPr>
        <w:t>nerve</w:t>
      </w:r>
      <w:r>
        <w:rPr>
          <w:spacing w:val="-14"/>
          <w:w w:val="105"/>
          <w:sz w:val="19"/>
        </w:rPr>
        <w:t xml:space="preserve"> </w:t>
      </w:r>
      <w:r>
        <w:rPr>
          <w:w w:val="105"/>
          <w:sz w:val="19"/>
        </w:rPr>
        <w:t>fibers</w:t>
      </w:r>
      <w:r>
        <w:rPr>
          <w:spacing w:val="-14"/>
          <w:w w:val="105"/>
          <w:sz w:val="19"/>
        </w:rPr>
        <w:t xml:space="preserve"> </w:t>
      </w:r>
      <w:r>
        <w:rPr>
          <w:w w:val="105"/>
          <w:sz w:val="19"/>
        </w:rPr>
        <w:t>transmit</w:t>
      </w:r>
      <w:r>
        <w:rPr>
          <w:spacing w:val="-14"/>
          <w:w w:val="105"/>
          <w:sz w:val="19"/>
        </w:rPr>
        <w:t xml:space="preserve"> </w:t>
      </w:r>
      <w:r>
        <w:rPr>
          <w:w w:val="105"/>
          <w:sz w:val="19"/>
        </w:rPr>
        <w:t>signals</w:t>
      </w:r>
      <w:r>
        <w:rPr>
          <w:spacing w:val="-14"/>
          <w:w w:val="105"/>
          <w:sz w:val="19"/>
        </w:rPr>
        <w:t xml:space="preserve"> </w:t>
      </w:r>
      <w:r>
        <w:rPr>
          <w:w w:val="105"/>
          <w:sz w:val="19"/>
        </w:rPr>
        <w:t>to</w:t>
      </w:r>
      <w:r>
        <w:rPr>
          <w:spacing w:val="-14"/>
          <w:w w:val="105"/>
          <w:sz w:val="19"/>
        </w:rPr>
        <w:t xml:space="preserve"> </w:t>
      </w:r>
      <w:r>
        <w:rPr>
          <w:w w:val="105"/>
          <w:sz w:val="19"/>
        </w:rPr>
        <w:t>the</w:t>
      </w:r>
      <w:r>
        <w:rPr>
          <w:spacing w:val="-14"/>
          <w:w w:val="105"/>
          <w:sz w:val="19"/>
        </w:rPr>
        <w:t xml:space="preserve"> </w:t>
      </w:r>
      <w:r>
        <w:rPr>
          <w:w w:val="105"/>
          <w:sz w:val="19"/>
        </w:rPr>
        <w:t>central</w:t>
      </w:r>
      <w:r>
        <w:rPr>
          <w:spacing w:val="-14"/>
          <w:w w:val="105"/>
          <w:sz w:val="19"/>
        </w:rPr>
        <w:t xml:space="preserve"> </w:t>
      </w:r>
      <w:r>
        <w:rPr>
          <w:w w:val="105"/>
          <w:sz w:val="19"/>
        </w:rPr>
        <w:t>nervous system in two</w:t>
      </w:r>
      <w:r>
        <w:rPr>
          <w:spacing w:val="-6"/>
          <w:w w:val="105"/>
          <w:sz w:val="19"/>
        </w:rPr>
        <w:t xml:space="preserve"> </w:t>
      </w:r>
      <w:r>
        <w:rPr>
          <w:w w:val="105"/>
          <w:sz w:val="19"/>
        </w:rPr>
        <w:t>ways:</w:t>
      </w:r>
    </w:p>
    <w:p w:rsidR="002E0D56" w:rsidRDefault="00C67A04">
      <w:pPr>
        <w:pStyle w:val="ListParagraph"/>
        <w:numPr>
          <w:ilvl w:val="2"/>
          <w:numId w:val="144"/>
        </w:numPr>
        <w:tabs>
          <w:tab w:val="left" w:pos="4188"/>
          <w:tab w:val="left" w:pos="4189"/>
        </w:tabs>
        <w:rPr>
          <w:sz w:val="19"/>
        </w:rPr>
      </w:pPr>
      <w:r>
        <w:rPr>
          <w:w w:val="105"/>
          <w:sz w:val="19"/>
        </w:rPr>
        <w:t>Fast-conducting, myelinated</w:t>
      </w:r>
      <w:r>
        <w:rPr>
          <w:spacing w:val="-9"/>
          <w:w w:val="105"/>
          <w:sz w:val="19"/>
        </w:rPr>
        <w:t xml:space="preserve"> </w:t>
      </w:r>
      <w:r>
        <w:rPr>
          <w:w w:val="105"/>
          <w:sz w:val="19"/>
        </w:rPr>
        <w:t>nerves</w:t>
      </w:r>
    </w:p>
    <w:p w:rsidR="002E0D56" w:rsidRDefault="00C67A04">
      <w:pPr>
        <w:pStyle w:val="ListParagraph"/>
        <w:numPr>
          <w:ilvl w:val="2"/>
          <w:numId w:val="144"/>
        </w:numPr>
        <w:tabs>
          <w:tab w:val="left" w:pos="4189"/>
        </w:tabs>
        <w:spacing w:before="144"/>
        <w:rPr>
          <w:sz w:val="19"/>
        </w:rPr>
      </w:pPr>
      <w:r>
        <w:rPr>
          <w:w w:val="105"/>
          <w:sz w:val="19"/>
        </w:rPr>
        <w:t>Slower, smaller, nonmyelinated</w:t>
      </w:r>
      <w:r>
        <w:rPr>
          <w:spacing w:val="-14"/>
          <w:w w:val="105"/>
          <w:sz w:val="19"/>
        </w:rPr>
        <w:t xml:space="preserve"> </w:t>
      </w:r>
      <w:r>
        <w:rPr>
          <w:w w:val="105"/>
          <w:sz w:val="19"/>
        </w:rPr>
        <w:t>nerves</w:t>
      </w:r>
    </w:p>
    <w:p w:rsidR="002E0D56" w:rsidRDefault="00C67A04">
      <w:pPr>
        <w:pStyle w:val="ListParagraph"/>
        <w:numPr>
          <w:ilvl w:val="1"/>
          <w:numId w:val="144"/>
        </w:numPr>
        <w:tabs>
          <w:tab w:val="left" w:pos="3468"/>
          <w:tab w:val="left" w:pos="3469"/>
        </w:tabs>
        <w:spacing w:before="144" w:line="266" w:lineRule="auto"/>
        <w:ind w:left="3468" w:right="1064"/>
        <w:jc w:val="left"/>
        <w:rPr>
          <w:sz w:val="19"/>
        </w:rPr>
      </w:pPr>
      <w:r>
        <w:rPr>
          <w:sz w:val="19"/>
        </w:rPr>
        <w:t>Pain impulses start at the spinal cord, are relayed to the thalamus, and then to the cerebral</w:t>
      </w:r>
      <w:r>
        <w:rPr>
          <w:spacing w:val="-4"/>
          <w:sz w:val="19"/>
        </w:rPr>
        <w:t xml:space="preserve"> </w:t>
      </w:r>
      <w:r>
        <w:rPr>
          <w:sz w:val="19"/>
        </w:rPr>
        <w:t>cortex</w:t>
      </w:r>
    </w:p>
    <w:p w:rsidR="002E0D56" w:rsidRDefault="00C67A04">
      <w:pPr>
        <w:pStyle w:val="ListParagraph"/>
        <w:numPr>
          <w:ilvl w:val="0"/>
          <w:numId w:val="144"/>
        </w:numPr>
        <w:tabs>
          <w:tab w:val="left" w:pos="2928"/>
          <w:tab w:val="left" w:pos="2929"/>
        </w:tabs>
        <w:ind w:left="2928"/>
        <w:jc w:val="left"/>
        <w:rPr>
          <w:sz w:val="19"/>
        </w:rPr>
      </w:pPr>
      <w:r>
        <w:rPr>
          <w:w w:val="105"/>
          <w:sz w:val="19"/>
        </w:rPr>
        <w:t>The Psychology of</w:t>
      </w:r>
      <w:r>
        <w:rPr>
          <w:spacing w:val="-7"/>
          <w:w w:val="105"/>
          <w:sz w:val="19"/>
        </w:rPr>
        <w:t xml:space="preserve"> </w:t>
      </w:r>
      <w:r>
        <w:rPr>
          <w:w w:val="105"/>
          <w:sz w:val="19"/>
        </w:rPr>
        <w:t>Pain</w:t>
      </w:r>
    </w:p>
    <w:p w:rsidR="002E0D56" w:rsidRDefault="00C67A04">
      <w:pPr>
        <w:pStyle w:val="ListParagraph"/>
        <w:numPr>
          <w:ilvl w:val="1"/>
          <w:numId w:val="144"/>
        </w:numPr>
        <w:tabs>
          <w:tab w:val="left" w:pos="3469"/>
        </w:tabs>
        <w:spacing w:before="144" w:line="266" w:lineRule="auto"/>
        <w:ind w:left="3468" w:right="1048"/>
        <w:jc w:val="both"/>
        <w:rPr>
          <w:sz w:val="19"/>
        </w:rPr>
      </w:pPr>
      <w:r>
        <w:rPr>
          <w:sz w:val="19"/>
        </w:rPr>
        <w:t xml:space="preserve">Emotional responses, context factors, and subjective interpretation can be as important as actual physical stimuli in determining </w:t>
      </w:r>
      <w:r>
        <w:rPr>
          <w:spacing w:val="2"/>
          <w:sz w:val="19"/>
        </w:rPr>
        <w:t>ho</w:t>
      </w:r>
      <w:r>
        <w:rPr>
          <w:spacing w:val="2"/>
          <w:sz w:val="19"/>
        </w:rPr>
        <w:t xml:space="preserve">w </w:t>
      </w:r>
      <w:r>
        <w:rPr>
          <w:sz w:val="19"/>
        </w:rPr>
        <w:t>much pain is</w:t>
      </w:r>
      <w:r>
        <w:rPr>
          <w:spacing w:val="6"/>
          <w:sz w:val="19"/>
        </w:rPr>
        <w:t xml:space="preserve"> </w:t>
      </w:r>
      <w:r>
        <w:rPr>
          <w:sz w:val="19"/>
        </w:rPr>
        <w:t>experienced</w:t>
      </w:r>
    </w:p>
    <w:p w:rsidR="002E0D56" w:rsidRDefault="002E0D56">
      <w:pPr>
        <w:pStyle w:val="BodyText"/>
        <w:rPr>
          <w:sz w:val="24"/>
        </w:rPr>
      </w:pPr>
    </w:p>
    <w:p w:rsidR="002E0D56" w:rsidRDefault="002E0D56">
      <w:pPr>
        <w:pStyle w:val="BodyText"/>
        <w:rPr>
          <w:sz w:val="24"/>
        </w:rPr>
      </w:pPr>
    </w:p>
    <w:p w:rsidR="002E0D56" w:rsidRDefault="002E0D56">
      <w:pPr>
        <w:pStyle w:val="BodyText"/>
        <w:rPr>
          <w:sz w:val="26"/>
        </w:rPr>
      </w:pPr>
    </w:p>
    <w:p w:rsidR="002E0D56" w:rsidRDefault="00C67A04">
      <w:pPr>
        <w:pStyle w:val="ListParagraph"/>
        <w:numPr>
          <w:ilvl w:val="1"/>
          <w:numId w:val="144"/>
        </w:numPr>
        <w:tabs>
          <w:tab w:val="left" w:pos="3469"/>
        </w:tabs>
        <w:spacing w:before="0" w:line="266" w:lineRule="auto"/>
        <w:ind w:left="3468" w:right="1124"/>
        <w:jc w:val="left"/>
        <w:rPr>
          <w:sz w:val="19"/>
        </w:rPr>
      </w:pPr>
      <w:r>
        <w:rPr>
          <w:sz w:val="19"/>
        </w:rPr>
        <w:t>Phantom limb phenomenon is the experience of sensation or pain in a limb that is no longer there. It occurs in up to 10 percent of amputees.</w:t>
      </w:r>
    </w:p>
    <w:p w:rsidR="002E0D56" w:rsidRDefault="00C67A04">
      <w:pPr>
        <w:pStyle w:val="ListParagraph"/>
        <w:numPr>
          <w:ilvl w:val="1"/>
          <w:numId w:val="144"/>
        </w:numPr>
        <w:tabs>
          <w:tab w:val="left" w:pos="3468"/>
          <w:tab w:val="left" w:pos="3469"/>
        </w:tabs>
        <w:spacing w:line="266" w:lineRule="auto"/>
        <w:ind w:left="3468" w:right="1228"/>
        <w:jc w:val="left"/>
        <w:rPr>
          <w:sz w:val="19"/>
        </w:rPr>
      </w:pPr>
      <w:r>
        <w:rPr>
          <w:w w:val="105"/>
          <w:sz w:val="19"/>
        </w:rPr>
        <w:t>Pain is partly a psychological response and, thus, can be influenced by psychological processes, such as hypnosis, deep relaxation,</w:t>
      </w:r>
      <w:r>
        <w:rPr>
          <w:spacing w:val="-12"/>
          <w:w w:val="105"/>
          <w:sz w:val="19"/>
        </w:rPr>
        <w:t xml:space="preserve"> </w:t>
      </w:r>
      <w:r>
        <w:rPr>
          <w:w w:val="105"/>
          <w:sz w:val="19"/>
        </w:rPr>
        <w:t>and</w:t>
      </w:r>
      <w:r>
        <w:rPr>
          <w:spacing w:val="-11"/>
          <w:w w:val="105"/>
          <w:sz w:val="19"/>
        </w:rPr>
        <w:t xml:space="preserve"> </w:t>
      </w:r>
      <w:r>
        <w:rPr>
          <w:w w:val="105"/>
          <w:sz w:val="19"/>
        </w:rPr>
        <w:t>thought</w:t>
      </w:r>
      <w:r>
        <w:rPr>
          <w:spacing w:val="-12"/>
          <w:w w:val="105"/>
          <w:sz w:val="19"/>
        </w:rPr>
        <w:t xml:space="preserve"> </w:t>
      </w:r>
      <w:r>
        <w:rPr>
          <w:w w:val="105"/>
          <w:sz w:val="19"/>
        </w:rPr>
        <w:t>distraction.</w:t>
      </w:r>
      <w:r>
        <w:rPr>
          <w:spacing w:val="-11"/>
          <w:w w:val="105"/>
          <w:sz w:val="19"/>
        </w:rPr>
        <w:t xml:space="preserve"> </w:t>
      </w:r>
      <w:r>
        <w:rPr>
          <w:w w:val="105"/>
          <w:sz w:val="19"/>
        </w:rPr>
        <w:t>The</w:t>
      </w:r>
      <w:r>
        <w:rPr>
          <w:spacing w:val="-12"/>
          <w:w w:val="105"/>
          <w:sz w:val="19"/>
        </w:rPr>
        <w:t xml:space="preserve"> </w:t>
      </w:r>
      <w:r>
        <w:rPr>
          <w:w w:val="105"/>
          <w:sz w:val="19"/>
        </w:rPr>
        <w:t>Lamaze</w:t>
      </w:r>
      <w:r>
        <w:rPr>
          <w:spacing w:val="-11"/>
          <w:w w:val="105"/>
          <w:sz w:val="19"/>
        </w:rPr>
        <w:t xml:space="preserve"> </w:t>
      </w:r>
      <w:r>
        <w:rPr>
          <w:w w:val="105"/>
          <w:sz w:val="19"/>
        </w:rPr>
        <w:t>preparation</w:t>
      </w:r>
      <w:r>
        <w:rPr>
          <w:spacing w:val="-11"/>
          <w:w w:val="105"/>
          <w:sz w:val="19"/>
        </w:rPr>
        <w:t xml:space="preserve"> </w:t>
      </w:r>
      <w:r>
        <w:rPr>
          <w:w w:val="105"/>
          <w:sz w:val="19"/>
        </w:rPr>
        <w:t>for childbirth</w:t>
      </w:r>
      <w:r>
        <w:rPr>
          <w:spacing w:val="-9"/>
          <w:w w:val="105"/>
          <w:sz w:val="19"/>
        </w:rPr>
        <w:t xml:space="preserve"> </w:t>
      </w:r>
      <w:r>
        <w:rPr>
          <w:w w:val="105"/>
          <w:sz w:val="19"/>
        </w:rPr>
        <w:t>is</w:t>
      </w:r>
      <w:r>
        <w:rPr>
          <w:spacing w:val="-8"/>
          <w:w w:val="105"/>
          <w:sz w:val="19"/>
        </w:rPr>
        <w:t xml:space="preserve"> </w:t>
      </w:r>
      <w:r>
        <w:rPr>
          <w:w w:val="105"/>
          <w:sz w:val="19"/>
        </w:rPr>
        <w:t>an</w:t>
      </w:r>
      <w:r>
        <w:rPr>
          <w:spacing w:val="-8"/>
          <w:w w:val="105"/>
          <w:sz w:val="19"/>
        </w:rPr>
        <w:t xml:space="preserve"> </w:t>
      </w:r>
      <w:r>
        <w:rPr>
          <w:w w:val="105"/>
          <w:sz w:val="19"/>
        </w:rPr>
        <w:t>excellent</w:t>
      </w:r>
      <w:r>
        <w:rPr>
          <w:spacing w:val="-8"/>
          <w:w w:val="105"/>
          <w:sz w:val="19"/>
        </w:rPr>
        <w:t xml:space="preserve"> </w:t>
      </w:r>
      <w:r>
        <w:rPr>
          <w:w w:val="105"/>
          <w:sz w:val="19"/>
        </w:rPr>
        <w:t>example</w:t>
      </w:r>
      <w:r>
        <w:rPr>
          <w:spacing w:val="-8"/>
          <w:w w:val="105"/>
          <w:sz w:val="19"/>
        </w:rPr>
        <w:t xml:space="preserve"> </w:t>
      </w:r>
      <w:r>
        <w:rPr>
          <w:w w:val="105"/>
          <w:sz w:val="19"/>
        </w:rPr>
        <w:t>of</w:t>
      </w:r>
      <w:r>
        <w:rPr>
          <w:spacing w:val="-8"/>
          <w:w w:val="105"/>
          <w:sz w:val="19"/>
        </w:rPr>
        <w:t xml:space="preserve"> </w:t>
      </w:r>
      <w:r>
        <w:rPr>
          <w:w w:val="105"/>
          <w:sz w:val="19"/>
        </w:rPr>
        <w:t>the</w:t>
      </w:r>
      <w:r>
        <w:rPr>
          <w:spacing w:val="-8"/>
          <w:w w:val="105"/>
          <w:sz w:val="19"/>
        </w:rPr>
        <w:t xml:space="preserve"> </w:t>
      </w:r>
      <w:r>
        <w:rPr>
          <w:w w:val="105"/>
          <w:sz w:val="19"/>
        </w:rPr>
        <w:t>psychological</w:t>
      </w:r>
      <w:r>
        <w:rPr>
          <w:spacing w:val="-9"/>
          <w:w w:val="105"/>
          <w:sz w:val="19"/>
        </w:rPr>
        <w:t xml:space="preserve"> </w:t>
      </w:r>
      <w:r>
        <w:rPr>
          <w:w w:val="105"/>
          <w:sz w:val="19"/>
        </w:rPr>
        <w:t>control</w:t>
      </w:r>
      <w:r>
        <w:rPr>
          <w:spacing w:val="-8"/>
          <w:w w:val="105"/>
          <w:sz w:val="19"/>
        </w:rPr>
        <w:t xml:space="preserve"> </w:t>
      </w:r>
      <w:r>
        <w:rPr>
          <w:w w:val="105"/>
          <w:sz w:val="19"/>
        </w:rPr>
        <w:t xml:space="preserve">of </w:t>
      </w:r>
      <w:r>
        <w:rPr>
          <w:spacing w:val="6"/>
          <w:w w:val="105"/>
          <w:sz w:val="19"/>
        </w:rPr>
        <w:t>pain.</w:t>
      </w:r>
    </w:p>
    <w:p w:rsidR="002E0D56" w:rsidRDefault="00C67A04">
      <w:pPr>
        <w:pStyle w:val="ListParagraph"/>
        <w:numPr>
          <w:ilvl w:val="1"/>
          <w:numId w:val="144"/>
        </w:numPr>
        <w:tabs>
          <w:tab w:val="left" w:pos="3469"/>
        </w:tabs>
        <w:spacing w:before="149" w:line="266" w:lineRule="auto"/>
        <w:ind w:left="3468" w:right="1379"/>
        <w:jc w:val="left"/>
        <w:rPr>
          <w:sz w:val="19"/>
        </w:rPr>
      </w:pPr>
      <w:r>
        <w:rPr>
          <w:w w:val="105"/>
          <w:sz w:val="19"/>
        </w:rPr>
        <w:t xml:space="preserve">The </w:t>
      </w:r>
      <w:r>
        <w:rPr>
          <w:rFonts w:ascii="Times New Roman"/>
          <w:i/>
          <w:w w:val="105"/>
          <w:sz w:val="19"/>
        </w:rPr>
        <w:t xml:space="preserve">Gate-Control Theory </w:t>
      </w:r>
      <w:r>
        <w:rPr>
          <w:w w:val="105"/>
          <w:sz w:val="19"/>
        </w:rPr>
        <w:t xml:space="preserve">of pain, proposed by Ronald Melzack, suggests that cells in the spinal cord act as neurological </w:t>
      </w:r>
      <w:r>
        <w:rPr>
          <w:spacing w:val="2"/>
          <w:w w:val="105"/>
          <w:sz w:val="19"/>
        </w:rPr>
        <w:t xml:space="preserve">gates, </w:t>
      </w:r>
      <w:r>
        <w:rPr>
          <w:w w:val="105"/>
          <w:sz w:val="19"/>
        </w:rPr>
        <w:t>interrupting</w:t>
      </w:r>
      <w:r>
        <w:rPr>
          <w:spacing w:val="-9"/>
          <w:w w:val="105"/>
          <w:sz w:val="19"/>
        </w:rPr>
        <w:t xml:space="preserve"> </w:t>
      </w:r>
      <w:r>
        <w:rPr>
          <w:w w:val="105"/>
          <w:sz w:val="19"/>
        </w:rPr>
        <w:t>and</w:t>
      </w:r>
      <w:r>
        <w:rPr>
          <w:spacing w:val="-8"/>
          <w:w w:val="105"/>
          <w:sz w:val="19"/>
        </w:rPr>
        <w:t xml:space="preserve"> </w:t>
      </w:r>
      <w:r>
        <w:rPr>
          <w:w w:val="105"/>
          <w:sz w:val="19"/>
        </w:rPr>
        <w:t>blocking</w:t>
      </w:r>
      <w:r>
        <w:rPr>
          <w:spacing w:val="-8"/>
          <w:w w:val="105"/>
          <w:sz w:val="19"/>
        </w:rPr>
        <w:t xml:space="preserve"> </w:t>
      </w:r>
      <w:r>
        <w:rPr>
          <w:w w:val="105"/>
          <w:sz w:val="19"/>
        </w:rPr>
        <w:t>some</w:t>
      </w:r>
      <w:r>
        <w:rPr>
          <w:spacing w:val="-8"/>
          <w:w w:val="105"/>
          <w:sz w:val="19"/>
        </w:rPr>
        <w:t xml:space="preserve"> </w:t>
      </w:r>
      <w:r>
        <w:rPr>
          <w:w w:val="105"/>
          <w:sz w:val="19"/>
        </w:rPr>
        <w:t>pain</w:t>
      </w:r>
      <w:r>
        <w:rPr>
          <w:spacing w:val="-8"/>
          <w:w w:val="105"/>
          <w:sz w:val="19"/>
        </w:rPr>
        <w:t xml:space="preserve"> </w:t>
      </w:r>
      <w:r>
        <w:rPr>
          <w:w w:val="105"/>
          <w:sz w:val="19"/>
        </w:rPr>
        <w:t>signals</w:t>
      </w:r>
      <w:r>
        <w:rPr>
          <w:spacing w:val="-8"/>
          <w:w w:val="105"/>
          <w:sz w:val="19"/>
        </w:rPr>
        <w:t xml:space="preserve"> </w:t>
      </w:r>
      <w:r>
        <w:rPr>
          <w:w w:val="105"/>
          <w:sz w:val="19"/>
        </w:rPr>
        <w:t>and</w:t>
      </w:r>
      <w:r>
        <w:rPr>
          <w:spacing w:val="-8"/>
          <w:w w:val="105"/>
          <w:sz w:val="19"/>
        </w:rPr>
        <w:t xml:space="preserve"> </w:t>
      </w:r>
      <w:r>
        <w:rPr>
          <w:w w:val="105"/>
          <w:sz w:val="19"/>
        </w:rPr>
        <w:t>letting</w:t>
      </w:r>
      <w:r>
        <w:rPr>
          <w:spacing w:val="-8"/>
          <w:w w:val="105"/>
          <w:sz w:val="19"/>
        </w:rPr>
        <w:t xml:space="preserve"> </w:t>
      </w:r>
      <w:r>
        <w:rPr>
          <w:w w:val="105"/>
          <w:sz w:val="19"/>
        </w:rPr>
        <w:t>others through to the brain. The brain and receptors in the skin send me</w:t>
      </w:r>
      <w:r>
        <w:rPr>
          <w:w w:val="105"/>
          <w:sz w:val="19"/>
        </w:rPr>
        <w:t>ssages</w:t>
      </w:r>
      <w:r>
        <w:rPr>
          <w:spacing w:val="-5"/>
          <w:w w:val="105"/>
          <w:sz w:val="19"/>
        </w:rPr>
        <w:t xml:space="preserve"> </w:t>
      </w:r>
      <w:r>
        <w:rPr>
          <w:w w:val="105"/>
          <w:sz w:val="19"/>
        </w:rPr>
        <w:t>to</w:t>
      </w:r>
      <w:r>
        <w:rPr>
          <w:spacing w:val="-5"/>
          <w:w w:val="105"/>
          <w:sz w:val="19"/>
        </w:rPr>
        <w:t xml:space="preserve"> </w:t>
      </w:r>
      <w:r>
        <w:rPr>
          <w:w w:val="105"/>
          <w:sz w:val="19"/>
        </w:rPr>
        <w:t>the</w:t>
      </w:r>
      <w:r>
        <w:rPr>
          <w:spacing w:val="-5"/>
          <w:w w:val="105"/>
          <w:sz w:val="19"/>
        </w:rPr>
        <w:t xml:space="preserve"> </w:t>
      </w:r>
      <w:r>
        <w:rPr>
          <w:w w:val="105"/>
          <w:sz w:val="19"/>
        </w:rPr>
        <w:t>spinal</w:t>
      </w:r>
      <w:r>
        <w:rPr>
          <w:spacing w:val="-4"/>
          <w:w w:val="105"/>
          <w:sz w:val="19"/>
        </w:rPr>
        <w:t xml:space="preserve"> </w:t>
      </w:r>
      <w:r>
        <w:rPr>
          <w:w w:val="105"/>
          <w:sz w:val="19"/>
        </w:rPr>
        <w:t>cord</w:t>
      </w:r>
      <w:r>
        <w:rPr>
          <w:spacing w:val="-5"/>
          <w:w w:val="105"/>
          <w:sz w:val="19"/>
        </w:rPr>
        <w:t xml:space="preserve"> </w:t>
      </w:r>
      <w:r>
        <w:rPr>
          <w:w w:val="105"/>
          <w:sz w:val="19"/>
        </w:rPr>
        <w:t>to</w:t>
      </w:r>
      <w:r>
        <w:rPr>
          <w:spacing w:val="-5"/>
          <w:w w:val="105"/>
          <w:sz w:val="19"/>
        </w:rPr>
        <w:t xml:space="preserve"> </w:t>
      </w:r>
      <w:r>
        <w:rPr>
          <w:w w:val="105"/>
          <w:sz w:val="19"/>
        </w:rPr>
        <w:t>open</w:t>
      </w:r>
      <w:r>
        <w:rPr>
          <w:spacing w:val="-5"/>
          <w:w w:val="105"/>
          <w:sz w:val="19"/>
        </w:rPr>
        <w:t xml:space="preserve"> </w:t>
      </w:r>
      <w:r>
        <w:rPr>
          <w:w w:val="105"/>
          <w:sz w:val="19"/>
        </w:rPr>
        <w:t>or</w:t>
      </w:r>
      <w:r>
        <w:rPr>
          <w:spacing w:val="-4"/>
          <w:w w:val="105"/>
          <w:sz w:val="19"/>
        </w:rPr>
        <w:t xml:space="preserve"> </w:t>
      </w:r>
      <w:r>
        <w:rPr>
          <w:w w:val="105"/>
          <w:sz w:val="19"/>
        </w:rPr>
        <w:t>close</w:t>
      </w:r>
      <w:r>
        <w:rPr>
          <w:spacing w:val="-5"/>
          <w:w w:val="105"/>
          <w:sz w:val="19"/>
        </w:rPr>
        <w:t xml:space="preserve"> </w:t>
      </w:r>
      <w:r>
        <w:rPr>
          <w:w w:val="105"/>
          <w:sz w:val="19"/>
        </w:rPr>
        <w:t>the</w:t>
      </w:r>
      <w:r>
        <w:rPr>
          <w:spacing w:val="-5"/>
          <w:w w:val="105"/>
          <w:sz w:val="19"/>
        </w:rPr>
        <w:t xml:space="preserve"> </w:t>
      </w:r>
      <w:r>
        <w:rPr>
          <w:w w:val="105"/>
          <w:sz w:val="19"/>
        </w:rPr>
        <w:t>gates.</w:t>
      </w:r>
    </w:p>
    <w:p w:rsidR="002E0D56" w:rsidRDefault="00C67A04">
      <w:pPr>
        <w:pStyle w:val="ListParagraph"/>
        <w:numPr>
          <w:ilvl w:val="1"/>
          <w:numId w:val="144"/>
        </w:numPr>
        <w:tabs>
          <w:tab w:val="left" w:pos="3468"/>
          <w:tab w:val="left" w:pos="3469"/>
        </w:tabs>
        <w:spacing w:before="122" w:line="266" w:lineRule="auto"/>
        <w:ind w:left="3468" w:right="1064"/>
        <w:jc w:val="left"/>
        <w:rPr>
          <w:sz w:val="19"/>
        </w:rPr>
      </w:pPr>
      <w:r>
        <w:rPr>
          <w:sz w:val="19"/>
        </w:rPr>
        <w:t>In recent years Melzack proposed an updated neuromatrix theory   of pain which incorporates the reality that people often experience pain with little or no physical</w:t>
      </w:r>
      <w:r>
        <w:rPr>
          <w:spacing w:val="18"/>
          <w:sz w:val="19"/>
        </w:rPr>
        <w:t xml:space="preserve"> </w:t>
      </w:r>
      <w:r>
        <w:rPr>
          <w:spacing w:val="2"/>
          <w:sz w:val="19"/>
        </w:rPr>
        <w:t>cause.</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179"/>
        <w:rPr>
          <w:u w:val="none"/>
        </w:rPr>
      </w:pPr>
      <w:r>
        <w:t xml:space="preserve">DISCUSSIO </w:t>
      </w:r>
      <w:r>
        <w:rPr>
          <w:u w:val="none"/>
        </w:rPr>
        <w:t xml:space="preserve">N QUESTIONS </w:t>
      </w:r>
    </w:p>
    <w:p w:rsidR="002E0D56" w:rsidRDefault="00C67A04">
      <w:pPr>
        <w:pStyle w:val="ListParagraph"/>
        <w:numPr>
          <w:ilvl w:val="0"/>
          <w:numId w:val="143"/>
        </w:numPr>
        <w:tabs>
          <w:tab w:val="left" w:pos="1308"/>
          <w:tab w:val="left" w:pos="1309"/>
        </w:tabs>
        <w:spacing w:before="75" w:line="266" w:lineRule="auto"/>
        <w:ind w:right="1048"/>
        <w:rPr>
          <w:sz w:val="19"/>
        </w:rPr>
      </w:pPr>
      <w:r>
        <w:rPr>
          <w:w w:val="105"/>
          <w:sz w:val="19"/>
        </w:rPr>
        <w:t>What other senses might there be that humans lack? How would we know that they existed? How might humans develop devices, such as binoculars, night-vision scopes, and hearing aids, which allow us to experience these</w:t>
      </w:r>
      <w:r>
        <w:rPr>
          <w:spacing w:val="-11"/>
          <w:w w:val="105"/>
          <w:sz w:val="19"/>
        </w:rPr>
        <w:t xml:space="preserve"> </w:t>
      </w:r>
      <w:r>
        <w:rPr>
          <w:w w:val="105"/>
          <w:sz w:val="19"/>
        </w:rPr>
        <w:t>senses?</w:t>
      </w:r>
    </w:p>
    <w:p w:rsidR="002E0D56" w:rsidRDefault="00C67A04">
      <w:pPr>
        <w:pStyle w:val="ListParagraph"/>
        <w:numPr>
          <w:ilvl w:val="0"/>
          <w:numId w:val="143"/>
        </w:numPr>
        <w:tabs>
          <w:tab w:val="left" w:pos="1308"/>
          <w:tab w:val="left" w:pos="1309"/>
        </w:tabs>
        <w:spacing w:line="266" w:lineRule="auto"/>
        <w:ind w:right="1304"/>
        <w:rPr>
          <w:sz w:val="19"/>
        </w:rPr>
      </w:pPr>
      <w:r>
        <w:rPr>
          <w:w w:val="105"/>
          <w:sz w:val="19"/>
        </w:rPr>
        <w:t>How similar are sensory experien</w:t>
      </w:r>
      <w:r>
        <w:rPr>
          <w:w w:val="105"/>
          <w:sz w:val="19"/>
        </w:rPr>
        <w:t>ces between people? Do all individuals experience the color “blue” the same? How would we know if we did not, and would it</w:t>
      </w:r>
      <w:r>
        <w:rPr>
          <w:spacing w:val="-31"/>
          <w:w w:val="105"/>
          <w:sz w:val="19"/>
        </w:rPr>
        <w:t xml:space="preserve"> </w:t>
      </w:r>
      <w:r>
        <w:rPr>
          <w:w w:val="105"/>
          <w:sz w:val="19"/>
        </w:rPr>
        <w:t>matter?</w:t>
      </w:r>
    </w:p>
    <w:p w:rsidR="002E0D56" w:rsidRDefault="00C67A04">
      <w:pPr>
        <w:pStyle w:val="ListParagraph"/>
        <w:numPr>
          <w:ilvl w:val="0"/>
          <w:numId w:val="143"/>
        </w:numPr>
        <w:tabs>
          <w:tab w:val="left" w:pos="1308"/>
          <w:tab w:val="left" w:pos="1309"/>
        </w:tabs>
        <w:spacing w:line="266" w:lineRule="auto"/>
        <w:ind w:right="1244"/>
        <w:rPr>
          <w:sz w:val="19"/>
        </w:rPr>
      </w:pPr>
      <w:r>
        <w:rPr>
          <w:w w:val="105"/>
          <w:sz w:val="19"/>
        </w:rPr>
        <w:t>Have</w:t>
      </w:r>
      <w:r>
        <w:rPr>
          <w:spacing w:val="-10"/>
          <w:w w:val="105"/>
          <w:sz w:val="19"/>
        </w:rPr>
        <w:t xml:space="preserve"> </w:t>
      </w:r>
      <w:r>
        <w:rPr>
          <w:w w:val="105"/>
          <w:sz w:val="19"/>
        </w:rPr>
        <w:t>the</w:t>
      </w:r>
      <w:r>
        <w:rPr>
          <w:spacing w:val="-9"/>
          <w:w w:val="105"/>
          <w:sz w:val="19"/>
        </w:rPr>
        <w:t xml:space="preserve"> </w:t>
      </w:r>
      <w:r>
        <w:rPr>
          <w:w w:val="105"/>
          <w:sz w:val="19"/>
        </w:rPr>
        <w:t>class</w:t>
      </w:r>
      <w:r>
        <w:rPr>
          <w:spacing w:val="-9"/>
          <w:w w:val="105"/>
          <w:sz w:val="19"/>
        </w:rPr>
        <w:t xml:space="preserve"> </w:t>
      </w:r>
      <w:r>
        <w:rPr>
          <w:w w:val="105"/>
          <w:sz w:val="19"/>
        </w:rPr>
        <w:t>think</w:t>
      </w:r>
      <w:r>
        <w:rPr>
          <w:spacing w:val="-9"/>
          <w:w w:val="105"/>
          <w:sz w:val="19"/>
        </w:rPr>
        <w:t xml:space="preserve"> </w:t>
      </w:r>
      <w:r>
        <w:rPr>
          <w:w w:val="105"/>
          <w:sz w:val="19"/>
        </w:rPr>
        <w:t>of</w:t>
      </w:r>
      <w:r>
        <w:rPr>
          <w:spacing w:val="-9"/>
          <w:w w:val="105"/>
          <w:sz w:val="19"/>
        </w:rPr>
        <w:t xml:space="preserve"> </w:t>
      </w:r>
      <w:r>
        <w:rPr>
          <w:w w:val="105"/>
          <w:sz w:val="19"/>
        </w:rPr>
        <w:t>real-life</w:t>
      </w:r>
      <w:r>
        <w:rPr>
          <w:spacing w:val="-10"/>
          <w:w w:val="105"/>
          <w:sz w:val="19"/>
        </w:rPr>
        <w:t xml:space="preserve"> </w:t>
      </w:r>
      <w:r>
        <w:rPr>
          <w:w w:val="105"/>
          <w:sz w:val="19"/>
        </w:rPr>
        <w:t>examples</w:t>
      </w:r>
      <w:r>
        <w:rPr>
          <w:spacing w:val="-9"/>
          <w:w w:val="105"/>
          <w:sz w:val="19"/>
        </w:rPr>
        <w:t xml:space="preserve"> </w:t>
      </w:r>
      <w:r>
        <w:rPr>
          <w:w w:val="105"/>
          <w:sz w:val="19"/>
        </w:rPr>
        <w:t>of</w:t>
      </w:r>
      <w:r>
        <w:rPr>
          <w:spacing w:val="-9"/>
          <w:w w:val="105"/>
          <w:sz w:val="19"/>
        </w:rPr>
        <w:t xml:space="preserve"> </w:t>
      </w:r>
      <w:r>
        <w:rPr>
          <w:w w:val="105"/>
          <w:sz w:val="19"/>
        </w:rPr>
        <w:t>dichotic</w:t>
      </w:r>
      <w:r>
        <w:rPr>
          <w:spacing w:val="-9"/>
          <w:w w:val="105"/>
          <w:sz w:val="19"/>
        </w:rPr>
        <w:t xml:space="preserve"> </w:t>
      </w:r>
      <w:r>
        <w:rPr>
          <w:w w:val="105"/>
          <w:sz w:val="19"/>
        </w:rPr>
        <w:t>listening.</w:t>
      </w:r>
      <w:r>
        <w:rPr>
          <w:spacing w:val="-9"/>
          <w:w w:val="105"/>
          <w:sz w:val="19"/>
        </w:rPr>
        <w:t xml:space="preserve"> </w:t>
      </w:r>
      <w:r>
        <w:rPr>
          <w:w w:val="105"/>
          <w:sz w:val="19"/>
        </w:rPr>
        <w:t>Is</w:t>
      </w:r>
      <w:r>
        <w:rPr>
          <w:spacing w:val="-9"/>
          <w:w w:val="105"/>
          <w:sz w:val="19"/>
        </w:rPr>
        <w:t xml:space="preserve"> </w:t>
      </w:r>
      <w:r>
        <w:rPr>
          <w:w w:val="105"/>
          <w:sz w:val="19"/>
        </w:rPr>
        <w:t>this</w:t>
      </w:r>
      <w:r>
        <w:rPr>
          <w:spacing w:val="-10"/>
          <w:w w:val="105"/>
          <w:sz w:val="19"/>
        </w:rPr>
        <w:t xml:space="preserve"> </w:t>
      </w:r>
      <w:r>
        <w:rPr>
          <w:w w:val="105"/>
          <w:sz w:val="19"/>
        </w:rPr>
        <w:t>a</w:t>
      </w:r>
      <w:r>
        <w:rPr>
          <w:spacing w:val="-9"/>
          <w:w w:val="105"/>
          <w:sz w:val="19"/>
        </w:rPr>
        <w:t xml:space="preserve"> </w:t>
      </w:r>
      <w:r>
        <w:rPr>
          <w:w w:val="105"/>
          <w:sz w:val="19"/>
        </w:rPr>
        <w:t>phenomenon</w:t>
      </w:r>
      <w:r>
        <w:rPr>
          <w:spacing w:val="-9"/>
          <w:w w:val="105"/>
          <w:sz w:val="19"/>
        </w:rPr>
        <w:t xml:space="preserve"> </w:t>
      </w:r>
      <w:r>
        <w:rPr>
          <w:w w:val="105"/>
          <w:sz w:val="19"/>
        </w:rPr>
        <w:t>with which they are familiar and of wh</w:t>
      </w:r>
      <w:r>
        <w:rPr>
          <w:w w:val="105"/>
          <w:sz w:val="19"/>
        </w:rPr>
        <w:t>ich they have a basic</w:t>
      </w:r>
      <w:r>
        <w:rPr>
          <w:spacing w:val="-8"/>
          <w:w w:val="105"/>
          <w:sz w:val="19"/>
        </w:rPr>
        <w:t xml:space="preserve"> </w:t>
      </w:r>
      <w:r>
        <w:rPr>
          <w:w w:val="105"/>
          <w:sz w:val="19"/>
        </w:rPr>
        <w:t>understanding?</w:t>
      </w:r>
    </w:p>
    <w:p w:rsidR="002E0D56" w:rsidRDefault="00C67A04">
      <w:pPr>
        <w:pStyle w:val="ListParagraph"/>
        <w:numPr>
          <w:ilvl w:val="0"/>
          <w:numId w:val="143"/>
        </w:numPr>
        <w:tabs>
          <w:tab w:val="left" w:pos="1308"/>
          <w:tab w:val="left" w:pos="1309"/>
        </w:tabs>
        <w:spacing w:before="120" w:line="266" w:lineRule="auto"/>
        <w:ind w:right="1454"/>
        <w:rPr>
          <w:sz w:val="19"/>
        </w:rPr>
      </w:pPr>
      <w:r>
        <w:rPr>
          <w:w w:val="105"/>
          <w:sz w:val="19"/>
        </w:rPr>
        <w:t>Discuss attention from the perspectives of its being goal-directed or stimulus-driven perception.</w:t>
      </w:r>
      <w:r>
        <w:rPr>
          <w:spacing w:val="-18"/>
          <w:w w:val="105"/>
          <w:sz w:val="19"/>
        </w:rPr>
        <w:t xml:space="preserve"> </w:t>
      </w:r>
      <w:r>
        <w:rPr>
          <w:w w:val="105"/>
          <w:sz w:val="19"/>
        </w:rPr>
        <w:t>Generally</w:t>
      </w:r>
      <w:r>
        <w:rPr>
          <w:spacing w:val="-18"/>
          <w:w w:val="105"/>
          <w:sz w:val="19"/>
        </w:rPr>
        <w:t xml:space="preserve"> </w:t>
      </w:r>
      <w:r>
        <w:rPr>
          <w:w w:val="105"/>
          <w:sz w:val="19"/>
        </w:rPr>
        <w:t>speaking,</w:t>
      </w:r>
      <w:r>
        <w:rPr>
          <w:spacing w:val="-17"/>
          <w:w w:val="105"/>
          <w:sz w:val="19"/>
        </w:rPr>
        <w:t xml:space="preserve"> </w:t>
      </w:r>
      <w:r>
        <w:rPr>
          <w:w w:val="105"/>
          <w:sz w:val="19"/>
        </w:rPr>
        <w:t>do</w:t>
      </w:r>
      <w:r>
        <w:rPr>
          <w:spacing w:val="-18"/>
          <w:w w:val="105"/>
          <w:sz w:val="19"/>
        </w:rPr>
        <w:t xml:space="preserve"> </w:t>
      </w:r>
      <w:r>
        <w:rPr>
          <w:w w:val="105"/>
          <w:sz w:val="19"/>
        </w:rPr>
        <w:t>more</w:t>
      </w:r>
      <w:r>
        <w:rPr>
          <w:spacing w:val="-17"/>
          <w:w w:val="105"/>
          <w:sz w:val="19"/>
        </w:rPr>
        <w:t xml:space="preserve"> </w:t>
      </w:r>
      <w:r>
        <w:rPr>
          <w:w w:val="105"/>
          <w:sz w:val="19"/>
        </w:rPr>
        <w:t>students</w:t>
      </w:r>
      <w:r>
        <w:rPr>
          <w:spacing w:val="-18"/>
          <w:w w:val="105"/>
          <w:sz w:val="19"/>
        </w:rPr>
        <w:t xml:space="preserve"> </w:t>
      </w:r>
      <w:r>
        <w:rPr>
          <w:w w:val="105"/>
          <w:sz w:val="19"/>
        </w:rPr>
        <w:t>seem</w:t>
      </w:r>
      <w:r>
        <w:rPr>
          <w:spacing w:val="-17"/>
          <w:w w:val="105"/>
          <w:sz w:val="19"/>
        </w:rPr>
        <w:t xml:space="preserve"> </w:t>
      </w:r>
      <w:r>
        <w:rPr>
          <w:w w:val="105"/>
          <w:sz w:val="19"/>
        </w:rPr>
        <w:t>to</w:t>
      </w:r>
      <w:r>
        <w:rPr>
          <w:spacing w:val="-18"/>
          <w:w w:val="105"/>
          <w:sz w:val="19"/>
        </w:rPr>
        <w:t xml:space="preserve"> </w:t>
      </w:r>
      <w:r>
        <w:rPr>
          <w:w w:val="105"/>
          <w:sz w:val="19"/>
        </w:rPr>
        <w:t>be</w:t>
      </w:r>
      <w:r>
        <w:rPr>
          <w:spacing w:val="-17"/>
          <w:w w:val="105"/>
          <w:sz w:val="19"/>
        </w:rPr>
        <w:t xml:space="preserve"> </w:t>
      </w:r>
      <w:r>
        <w:rPr>
          <w:w w:val="105"/>
          <w:sz w:val="19"/>
        </w:rPr>
        <w:t>goal-directed</w:t>
      </w:r>
      <w:r>
        <w:rPr>
          <w:spacing w:val="-18"/>
          <w:w w:val="105"/>
          <w:sz w:val="19"/>
        </w:rPr>
        <w:t xml:space="preserve"> </w:t>
      </w:r>
      <w:r>
        <w:rPr>
          <w:w w:val="105"/>
          <w:sz w:val="19"/>
        </w:rPr>
        <w:t>attendees</w:t>
      </w:r>
      <w:r>
        <w:rPr>
          <w:spacing w:val="-17"/>
          <w:w w:val="105"/>
          <w:sz w:val="19"/>
        </w:rPr>
        <w:t xml:space="preserve"> </w:t>
      </w:r>
      <w:r>
        <w:rPr>
          <w:w w:val="105"/>
          <w:sz w:val="19"/>
        </w:rPr>
        <w:t>or</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1308"/>
      </w:pPr>
      <w:r>
        <w:t>stimulus-driven perceivers? What might contribute to this phenomenon?</w:t>
      </w:r>
    </w:p>
    <w:p w:rsidR="002E0D56" w:rsidRDefault="00C67A04">
      <w:pPr>
        <w:pStyle w:val="ListParagraph"/>
        <w:numPr>
          <w:ilvl w:val="0"/>
          <w:numId w:val="143"/>
        </w:numPr>
        <w:tabs>
          <w:tab w:val="left" w:pos="1308"/>
          <w:tab w:val="left" w:pos="1309"/>
        </w:tabs>
        <w:spacing w:before="144" w:line="266" w:lineRule="auto"/>
        <w:ind w:right="1394"/>
        <w:rPr>
          <w:sz w:val="19"/>
        </w:rPr>
      </w:pPr>
      <w:r>
        <w:rPr>
          <w:sz w:val="19"/>
        </w:rPr>
        <w:t>Discuss the premises of Gestalt psychology with the class. Point out that Kurt Lewin’s Field Theory was a result of the Gestalt movement. What other theoretical constructions might have a relationship to the Gestalt</w:t>
      </w:r>
      <w:r>
        <w:rPr>
          <w:spacing w:val="2"/>
          <w:sz w:val="19"/>
        </w:rPr>
        <w:t xml:space="preserve"> </w:t>
      </w:r>
      <w:r>
        <w:rPr>
          <w:sz w:val="19"/>
        </w:rPr>
        <w:t>movement?</w:t>
      </w:r>
    </w:p>
    <w:p w:rsidR="002E0D56" w:rsidRDefault="00C67A04">
      <w:pPr>
        <w:pStyle w:val="ListParagraph"/>
        <w:numPr>
          <w:ilvl w:val="0"/>
          <w:numId w:val="143"/>
        </w:numPr>
        <w:tabs>
          <w:tab w:val="left" w:pos="1308"/>
          <w:tab w:val="left" w:pos="1309"/>
        </w:tabs>
        <w:spacing w:line="266" w:lineRule="auto"/>
        <w:ind w:right="1048"/>
        <w:rPr>
          <w:sz w:val="19"/>
        </w:rPr>
      </w:pPr>
      <w:r>
        <w:rPr>
          <w:w w:val="105"/>
          <w:sz w:val="19"/>
        </w:rPr>
        <w:t>Discuss the wide variance that</w:t>
      </w:r>
      <w:r>
        <w:rPr>
          <w:w w:val="105"/>
          <w:sz w:val="19"/>
        </w:rPr>
        <w:t xml:space="preserve"> exists among people in their sensitivity to pain. The sensation of pain is a complex process involving multiple nerve pathways. But to some degree, responses to pain might be learned. In the 19th century, writers often noted that Native Americans were rem</w:t>
      </w:r>
      <w:r>
        <w:rPr>
          <w:w w:val="105"/>
          <w:sz w:val="19"/>
        </w:rPr>
        <w:t>arkably stoic in the face of what Whites considered overwhelming pain. Other researchers have also noted cultural differences in pain threshold.</w:t>
      </w:r>
      <w:r>
        <w:rPr>
          <w:spacing w:val="-6"/>
          <w:w w:val="105"/>
          <w:sz w:val="19"/>
        </w:rPr>
        <w:t xml:space="preserve"> </w:t>
      </w:r>
      <w:r>
        <w:rPr>
          <w:w w:val="105"/>
          <w:sz w:val="19"/>
        </w:rPr>
        <w:t>While</w:t>
      </w:r>
      <w:r>
        <w:rPr>
          <w:spacing w:val="-5"/>
          <w:w w:val="105"/>
          <w:sz w:val="19"/>
        </w:rPr>
        <w:t xml:space="preserve"> </w:t>
      </w:r>
      <w:r>
        <w:rPr>
          <w:w w:val="105"/>
          <w:sz w:val="19"/>
        </w:rPr>
        <w:t>individual</w:t>
      </w:r>
      <w:r>
        <w:rPr>
          <w:spacing w:val="-6"/>
          <w:w w:val="105"/>
          <w:sz w:val="19"/>
        </w:rPr>
        <w:t xml:space="preserve"> </w:t>
      </w:r>
      <w:r>
        <w:rPr>
          <w:w w:val="105"/>
          <w:sz w:val="19"/>
        </w:rPr>
        <w:t>differences</w:t>
      </w:r>
      <w:r>
        <w:rPr>
          <w:spacing w:val="-5"/>
          <w:w w:val="105"/>
          <w:sz w:val="19"/>
        </w:rPr>
        <w:t xml:space="preserve"> </w:t>
      </w:r>
      <w:r>
        <w:rPr>
          <w:w w:val="105"/>
          <w:sz w:val="19"/>
        </w:rPr>
        <w:t>can</w:t>
      </w:r>
      <w:r>
        <w:rPr>
          <w:spacing w:val="-6"/>
          <w:w w:val="105"/>
          <w:sz w:val="19"/>
        </w:rPr>
        <w:t xml:space="preserve"> </w:t>
      </w:r>
      <w:r>
        <w:rPr>
          <w:w w:val="105"/>
          <w:sz w:val="19"/>
        </w:rPr>
        <w:t>easily</w:t>
      </w:r>
      <w:r>
        <w:rPr>
          <w:spacing w:val="-5"/>
          <w:w w:val="105"/>
          <w:sz w:val="19"/>
        </w:rPr>
        <w:t xml:space="preserve"> </w:t>
      </w:r>
      <w:r>
        <w:rPr>
          <w:w w:val="105"/>
          <w:sz w:val="19"/>
        </w:rPr>
        <w:t>be</w:t>
      </w:r>
      <w:r>
        <w:rPr>
          <w:spacing w:val="-6"/>
          <w:w w:val="105"/>
          <w:sz w:val="19"/>
        </w:rPr>
        <w:t xml:space="preserve"> </w:t>
      </w:r>
      <w:r>
        <w:rPr>
          <w:w w:val="105"/>
          <w:sz w:val="19"/>
        </w:rPr>
        <w:t>chalked</w:t>
      </w:r>
      <w:r>
        <w:rPr>
          <w:spacing w:val="-5"/>
          <w:w w:val="105"/>
          <w:sz w:val="19"/>
        </w:rPr>
        <w:t xml:space="preserve"> </w:t>
      </w:r>
      <w:r>
        <w:rPr>
          <w:w w:val="105"/>
          <w:sz w:val="19"/>
        </w:rPr>
        <w:t>up</w:t>
      </w:r>
      <w:r>
        <w:rPr>
          <w:spacing w:val="-6"/>
          <w:w w:val="105"/>
          <w:sz w:val="19"/>
        </w:rPr>
        <w:t xml:space="preserve"> </w:t>
      </w:r>
      <w:r>
        <w:rPr>
          <w:w w:val="105"/>
          <w:sz w:val="19"/>
        </w:rPr>
        <w:t>to</w:t>
      </w:r>
      <w:r>
        <w:rPr>
          <w:spacing w:val="-5"/>
          <w:w w:val="105"/>
          <w:sz w:val="19"/>
        </w:rPr>
        <w:t xml:space="preserve"> </w:t>
      </w:r>
      <w:r>
        <w:rPr>
          <w:w w:val="105"/>
          <w:sz w:val="19"/>
        </w:rPr>
        <w:t>differences</w:t>
      </w:r>
      <w:r>
        <w:rPr>
          <w:spacing w:val="-6"/>
          <w:w w:val="105"/>
          <w:sz w:val="19"/>
        </w:rPr>
        <w:t xml:space="preserve"> </w:t>
      </w:r>
      <w:r>
        <w:rPr>
          <w:w w:val="105"/>
          <w:sz w:val="19"/>
        </w:rPr>
        <w:t>in</w:t>
      </w:r>
      <w:r>
        <w:rPr>
          <w:spacing w:val="-5"/>
          <w:w w:val="105"/>
          <w:sz w:val="19"/>
        </w:rPr>
        <w:t xml:space="preserve"> </w:t>
      </w:r>
      <w:r>
        <w:rPr>
          <w:w w:val="105"/>
          <w:sz w:val="19"/>
        </w:rPr>
        <w:t>biological makeup, cultural differences</w:t>
      </w:r>
      <w:r>
        <w:rPr>
          <w:w w:val="105"/>
          <w:sz w:val="19"/>
        </w:rPr>
        <w:t xml:space="preserve"> are more difficult to pass off as exclusively biological in origin.</w:t>
      </w:r>
    </w:p>
    <w:p w:rsidR="002E0D56" w:rsidRDefault="00C67A04">
      <w:pPr>
        <w:pStyle w:val="ListParagraph"/>
        <w:numPr>
          <w:ilvl w:val="0"/>
          <w:numId w:val="143"/>
        </w:numPr>
        <w:tabs>
          <w:tab w:val="left" w:pos="1308"/>
          <w:tab w:val="left" w:pos="1309"/>
        </w:tabs>
        <w:spacing w:before="123" w:line="266" w:lineRule="auto"/>
        <w:ind w:right="1063"/>
        <w:rPr>
          <w:sz w:val="19"/>
        </w:rPr>
      </w:pPr>
      <w:r>
        <w:rPr>
          <w:w w:val="105"/>
          <w:sz w:val="19"/>
        </w:rPr>
        <w:t>Could</w:t>
      </w:r>
      <w:r>
        <w:rPr>
          <w:spacing w:val="-9"/>
          <w:w w:val="105"/>
          <w:sz w:val="19"/>
        </w:rPr>
        <w:t xml:space="preserve"> </w:t>
      </w:r>
      <w:r>
        <w:rPr>
          <w:w w:val="105"/>
          <w:sz w:val="19"/>
        </w:rPr>
        <w:t>it</w:t>
      </w:r>
      <w:r>
        <w:rPr>
          <w:spacing w:val="-9"/>
          <w:w w:val="105"/>
          <w:sz w:val="19"/>
        </w:rPr>
        <w:t xml:space="preserve"> </w:t>
      </w:r>
      <w:r>
        <w:rPr>
          <w:w w:val="105"/>
          <w:sz w:val="19"/>
        </w:rPr>
        <w:t>be</w:t>
      </w:r>
      <w:r>
        <w:rPr>
          <w:spacing w:val="-8"/>
          <w:w w:val="105"/>
          <w:sz w:val="19"/>
        </w:rPr>
        <w:t xml:space="preserve"> </w:t>
      </w:r>
      <w:r>
        <w:rPr>
          <w:w w:val="105"/>
          <w:sz w:val="19"/>
        </w:rPr>
        <w:t>that</w:t>
      </w:r>
      <w:r>
        <w:rPr>
          <w:spacing w:val="-9"/>
          <w:w w:val="105"/>
          <w:sz w:val="19"/>
        </w:rPr>
        <w:t xml:space="preserve"> </w:t>
      </w:r>
      <w:r>
        <w:rPr>
          <w:w w:val="105"/>
          <w:sz w:val="19"/>
        </w:rPr>
        <w:t>to</w:t>
      </w:r>
      <w:r>
        <w:rPr>
          <w:spacing w:val="-9"/>
          <w:w w:val="105"/>
          <w:sz w:val="19"/>
        </w:rPr>
        <w:t xml:space="preserve"> </w:t>
      </w:r>
      <w:r>
        <w:rPr>
          <w:w w:val="105"/>
          <w:sz w:val="19"/>
        </w:rPr>
        <w:t>some</w:t>
      </w:r>
      <w:r>
        <w:rPr>
          <w:spacing w:val="-8"/>
          <w:w w:val="105"/>
          <w:sz w:val="19"/>
        </w:rPr>
        <w:t xml:space="preserve"> </w:t>
      </w:r>
      <w:r>
        <w:rPr>
          <w:w w:val="105"/>
          <w:sz w:val="19"/>
        </w:rPr>
        <w:t>degree</w:t>
      </w:r>
      <w:r>
        <w:rPr>
          <w:spacing w:val="-9"/>
          <w:w w:val="105"/>
          <w:sz w:val="19"/>
        </w:rPr>
        <w:t xml:space="preserve"> </w:t>
      </w:r>
      <w:r>
        <w:rPr>
          <w:w w:val="105"/>
          <w:sz w:val="19"/>
        </w:rPr>
        <w:t>we</w:t>
      </w:r>
      <w:r>
        <w:rPr>
          <w:spacing w:val="-9"/>
          <w:w w:val="105"/>
          <w:sz w:val="19"/>
        </w:rPr>
        <w:t xml:space="preserve"> </w:t>
      </w:r>
      <w:r>
        <w:rPr>
          <w:w w:val="105"/>
          <w:sz w:val="19"/>
        </w:rPr>
        <w:t>learn</w:t>
      </w:r>
      <w:r>
        <w:rPr>
          <w:spacing w:val="-8"/>
          <w:w w:val="105"/>
          <w:sz w:val="19"/>
        </w:rPr>
        <w:t xml:space="preserve"> </w:t>
      </w:r>
      <w:r>
        <w:rPr>
          <w:w w:val="105"/>
          <w:sz w:val="19"/>
        </w:rPr>
        <w:t>how</w:t>
      </w:r>
      <w:r>
        <w:rPr>
          <w:spacing w:val="-9"/>
          <w:w w:val="105"/>
          <w:sz w:val="19"/>
        </w:rPr>
        <w:t xml:space="preserve"> </w:t>
      </w:r>
      <w:r>
        <w:rPr>
          <w:w w:val="105"/>
          <w:sz w:val="19"/>
        </w:rPr>
        <w:t>to</w:t>
      </w:r>
      <w:r>
        <w:rPr>
          <w:spacing w:val="-9"/>
          <w:w w:val="105"/>
          <w:sz w:val="19"/>
        </w:rPr>
        <w:t xml:space="preserve"> </w:t>
      </w:r>
      <w:r>
        <w:rPr>
          <w:w w:val="105"/>
          <w:sz w:val="19"/>
        </w:rPr>
        <w:t>respond</w:t>
      </w:r>
      <w:r>
        <w:rPr>
          <w:spacing w:val="-8"/>
          <w:w w:val="105"/>
          <w:sz w:val="19"/>
        </w:rPr>
        <w:t xml:space="preserve"> </w:t>
      </w:r>
      <w:r>
        <w:rPr>
          <w:w w:val="105"/>
          <w:sz w:val="19"/>
        </w:rPr>
        <w:t>to</w:t>
      </w:r>
      <w:r>
        <w:rPr>
          <w:spacing w:val="-9"/>
          <w:w w:val="105"/>
          <w:sz w:val="19"/>
        </w:rPr>
        <w:t xml:space="preserve"> </w:t>
      </w:r>
      <w:r>
        <w:rPr>
          <w:w w:val="105"/>
          <w:sz w:val="19"/>
        </w:rPr>
        <w:t>pain</w:t>
      </w:r>
      <w:r>
        <w:rPr>
          <w:spacing w:val="-9"/>
          <w:w w:val="105"/>
          <w:sz w:val="19"/>
        </w:rPr>
        <w:t xml:space="preserve"> </w:t>
      </w:r>
      <w:r>
        <w:rPr>
          <w:w w:val="105"/>
          <w:sz w:val="19"/>
        </w:rPr>
        <w:t>messages</w:t>
      </w:r>
      <w:r>
        <w:rPr>
          <w:spacing w:val="-8"/>
          <w:w w:val="105"/>
          <w:sz w:val="19"/>
        </w:rPr>
        <w:t xml:space="preserve"> </w:t>
      </w:r>
      <w:r>
        <w:rPr>
          <w:w w:val="105"/>
          <w:sz w:val="19"/>
        </w:rPr>
        <w:t>based</w:t>
      </w:r>
      <w:r>
        <w:rPr>
          <w:spacing w:val="-9"/>
          <w:w w:val="105"/>
          <w:sz w:val="19"/>
        </w:rPr>
        <w:t xml:space="preserve"> </w:t>
      </w:r>
      <w:r>
        <w:rPr>
          <w:w w:val="105"/>
          <w:sz w:val="19"/>
        </w:rPr>
        <w:t>on</w:t>
      </w:r>
      <w:r>
        <w:rPr>
          <w:spacing w:val="-9"/>
          <w:w w:val="105"/>
          <w:sz w:val="19"/>
        </w:rPr>
        <w:t xml:space="preserve"> </w:t>
      </w:r>
      <w:r>
        <w:rPr>
          <w:w w:val="105"/>
          <w:sz w:val="19"/>
        </w:rPr>
        <w:t>factors such</w:t>
      </w:r>
      <w:r>
        <w:rPr>
          <w:spacing w:val="-6"/>
          <w:w w:val="105"/>
          <w:sz w:val="19"/>
        </w:rPr>
        <w:t xml:space="preserve"> </w:t>
      </w:r>
      <w:r>
        <w:rPr>
          <w:w w:val="105"/>
          <w:sz w:val="19"/>
        </w:rPr>
        <w:t>as</w:t>
      </w:r>
      <w:r>
        <w:rPr>
          <w:spacing w:val="-5"/>
          <w:w w:val="105"/>
          <w:sz w:val="19"/>
        </w:rPr>
        <w:t xml:space="preserve"> </w:t>
      </w:r>
      <w:r>
        <w:rPr>
          <w:w w:val="105"/>
          <w:sz w:val="19"/>
        </w:rPr>
        <w:t>how</w:t>
      </w:r>
      <w:r>
        <w:rPr>
          <w:spacing w:val="-5"/>
          <w:w w:val="105"/>
          <w:sz w:val="19"/>
        </w:rPr>
        <w:t xml:space="preserve"> </w:t>
      </w:r>
      <w:r>
        <w:rPr>
          <w:w w:val="105"/>
          <w:sz w:val="19"/>
        </w:rPr>
        <w:t>much</w:t>
      </w:r>
      <w:r>
        <w:rPr>
          <w:spacing w:val="-5"/>
          <w:w w:val="105"/>
          <w:sz w:val="19"/>
        </w:rPr>
        <w:t xml:space="preserve"> </w:t>
      </w:r>
      <w:r>
        <w:rPr>
          <w:w w:val="105"/>
          <w:sz w:val="19"/>
        </w:rPr>
        <w:t>attention</w:t>
      </w:r>
      <w:r>
        <w:rPr>
          <w:spacing w:val="-5"/>
          <w:w w:val="105"/>
          <w:sz w:val="19"/>
        </w:rPr>
        <w:t xml:space="preserve"> </w:t>
      </w:r>
      <w:r>
        <w:rPr>
          <w:w w:val="105"/>
          <w:sz w:val="19"/>
        </w:rPr>
        <w:t>we</w:t>
      </w:r>
      <w:r>
        <w:rPr>
          <w:spacing w:val="-5"/>
          <w:w w:val="105"/>
          <w:sz w:val="19"/>
        </w:rPr>
        <w:t xml:space="preserve"> </w:t>
      </w:r>
      <w:r>
        <w:rPr>
          <w:w w:val="105"/>
          <w:sz w:val="19"/>
        </w:rPr>
        <w:t>receive</w:t>
      </w:r>
      <w:r>
        <w:rPr>
          <w:spacing w:val="-5"/>
          <w:w w:val="105"/>
          <w:sz w:val="19"/>
        </w:rPr>
        <w:t xml:space="preserve"> </w:t>
      </w:r>
      <w:r>
        <w:rPr>
          <w:w w:val="105"/>
          <w:sz w:val="19"/>
        </w:rPr>
        <w:t>for</w:t>
      </w:r>
      <w:r>
        <w:rPr>
          <w:spacing w:val="-5"/>
          <w:w w:val="105"/>
          <w:sz w:val="19"/>
        </w:rPr>
        <w:t xml:space="preserve"> </w:t>
      </w:r>
      <w:r>
        <w:rPr>
          <w:w w:val="105"/>
          <w:sz w:val="19"/>
        </w:rPr>
        <w:t>crying</w:t>
      </w:r>
      <w:r>
        <w:rPr>
          <w:spacing w:val="-5"/>
          <w:w w:val="105"/>
          <w:sz w:val="19"/>
        </w:rPr>
        <w:t xml:space="preserve"> </w:t>
      </w:r>
      <w:r>
        <w:rPr>
          <w:w w:val="105"/>
          <w:sz w:val="19"/>
        </w:rPr>
        <w:t>in</w:t>
      </w:r>
      <w:r>
        <w:rPr>
          <w:spacing w:val="-5"/>
          <w:w w:val="105"/>
          <w:sz w:val="19"/>
        </w:rPr>
        <w:t xml:space="preserve"> </w:t>
      </w:r>
      <w:r>
        <w:rPr>
          <w:w w:val="105"/>
          <w:sz w:val="19"/>
        </w:rPr>
        <w:t>response</w:t>
      </w:r>
      <w:r>
        <w:rPr>
          <w:spacing w:val="-5"/>
          <w:w w:val="105"/>
          <w:sz w:val="19"/>
        </w:rPr>
        <w:t xml:space="preserve"> </w:t>
      </w:r>
      <w:r>
        <w:rPr>
          <w:w w:val="105"/>
          <w:sz w:val="19"/>
        </w:rPr>
        <w:t>to</w:t>
      </w:r>
      <w:r>
        <w:rPr>
          <w:spacing w:val="-5"/>
          <w:w w:val="105"/>
          <w:sz w:val="19"/>
        </w:rPr>
        <w:t xml:space="preserve"> </w:t>
      </w:r>
      <w:r>
        <w:rPr>
          <w:w w:val="105"/>
          <w:sz w:val="19"/>
        </w:rPr>
        <w:t>pain</w:t>
      </w:r>
      <w:r>
        <w:rPr>
          <w:spacing w:val="-5"/>
          <w:w w:val="105"/>
          <w:sz w:val="19"/>
        </w:rPr>
        <w:t xml:space="preserve"> </w:t>
      </w:r>
      <w:r>
        <w:rPr>
          <w:w w:val="105"/>
          <w:sz w:val="19"/>
        </w:rPr>
        <w:t>when</w:t>
      </w:r>
      <w:r>
        <w:rPr>
          <w:spacing w:val="-6"/>
          <w:w w:val="105"/>
          <w:sz w:val="19"/>
        </w:rPr>
        <w:t xml:space="preserve"> </w:t>
      </w:r>
      <w:r>
        <w:rPr>
          <w:w w:val="105"/>
          <w:sz w:val="19"/>
        </w:rPr>
        <w:t>we</w:t>
      </w:r>
      <w:r>
        <w:rPr>
          <w:spacing w:val="-5"/>
          <w:w w:val="105"/>
          <w:sz w:val="19"/>
        </w:rPr>
        <w:t xml:space="preserve"> </w:t>
      </w:r>
      <w:r>
        <w:rPr>
          <w:w w:val="105"/>
          <w:sz w:val="19"/>
        </w:rPr>
        <w:t>are</w:t>
      </w:r>
      <w:r>
        <w:rPr>
          <w:spacing w:val="-5"/>
          <w:w w:val="105"/>
          <w:sz w:val="19"/>
        </w:rPr>
        <w:t xml:space="preserve"> </w:t>
      </w:r>
      <w:r>
        <w:rPr>
          <w:w w:val="105"/>
          <w:sz w:val="19"/>
        </w:rPr>
        <w:t>infants? Many parents of young children have remarked about incidents where their child has fallen, and then looked up at the parents as if asking “How should I react?” If the parents start</w:t>
      </w:r>
      <w:r>
        <w:rPr>
          <w:spacing w:val="-12"/>
          <w:w w:val="105"/>
          <w:sz w:val="19"/>
        </w:rPr>
        <w:t xml:space="preserve"> </w:t>
      </w:r>
      <w:r>
        <w:rPr>
          <w:w w:val="105"/>
          <w:sz w:val="19"/>
        </w:rPr>
        <w:t>to</w:t>
      </w:r>
      <w:r>
        <w:rPr>
          <w:spacing w:val="-12"/>
          <w:w w:val="105"/>
          <w:sz w:val="19"/>
        </w:rPr>
        <w:t xml:space="preserve"> </w:t>
      </w:r>
      <w:r>
        <w:rPr>
          <w:w w:val="105"/>
          <w:sz w:val="19"/>
        </w:rPr>
        <w:t>make</w:t>
      </w:r>
      <w:r>
        <w:rPr>
          <w:spacing w:val="-12"/>
          <w:w w:val="105"/>
          <w:sz w:val="19"/>
        </w:rPr>
        <w:t xml:space="preserve"> </w:t>
      </w:r>
      <w:r>
        <w:rPr>
          <w:w w:val="105"/>
          <w:sz w:val="19"/>
        </w:rPr>
        <w:t>a</w:t>
      </w:r>
      <w:r>
        <w:rPr>
          <w:spacing w:val="-12"/>
          <w:w w:val="105"/>
          <w:sz w:val="19"/>
        </w:rPr>
        <w:t xml:space="preserve"> </w:t>
      </w:r>
      <w:r>
        <w:rPr>
          <w:w w:val="105"/>
          <w:sz w:val="19"/>
        </w:rPr>
        <w:t>big</w:t>
      </w:r>
      <w:r>
        <w:rPr>
          <w:spacing w:val="-12"/>
          <w:w w:val="105"/>
          <w:sz w:val="19"/>
        </w:rPr>
        <w:t xml:space="preserve"> </w:t>
      </w:r>
      <w:r>
        <w:rPr>
          <w:w w:val="105"/>
          <w:sz w:val="19"/>
        </w:rPr>
        <w:t>fuss</w:t>
      </w:r>
      <w:r>
        <w:rPr>
          <w:spacing w:val="-12"/>
          <w:w w:val="105"/>
          <w:sz w:val="19"/>
        </w:rPr>
        <w:t xml:space="preserve"> </w:t>
      </w:r>
      <w:r>
        <w:rPr>
          <w:w w:val="105"/>
          <w:sz w:val="19"/>
        </w:rPr>
        <w:t>over</w:t>
      </w:r>
      <w:r>
        <w:rPr>
          <w:spacing w:val="-11"/>
          <w:w w:val="105"/>
          <w:sz w:val="19"/>
        </w:rPr>
        <w:t xml:space="preserve"> </w:t>
      </w:r>
      <w:r>
        <w:rPr>
          <w:w w:val="105"/>
          <w:sz w:val="19"/>
        </w:rPr>
        <w:t>the</w:t>
      </w:r>
      <w:r>
        <w:rPr>
          <w:spacing w:val="-12"/>
          <w:w w:val="105"/>
          <w:sz w:val="19"/>
        </w:rPr>
        <w:t xml:space="preserve"> </w:t>
      </w:r>
      <w:r>
        <w:rPr>
          <w:w w:val="105"/>
          <w:sz w:val="19"/>
        </w:rPr>
        <w:t>fall,</w:t>
      </w:r>
      <w:r>
        <w:rPr>
          <w:spacing w:val="-12"/>
          <w:w w:val="105"/>
          <w:sz w:val="19"/>
        </w:rPr>
        <w:t xml:space="preserve"> </w:t>
      </w:r>
      <w:r>
        <w:rPr>
          <w:w w:val="105"/>
          <w:sz w:val="19"/>
        </w:rPr>
        <w:t>the</w:t>
      </w:r>
      <w:r>
        <w:rPr>
          <w:spacing w:val="-12"/>
          <w:w w:val="105"/>
          <w:sz w:val="19"/>
        </w:rPr>
        <w:t xml:space="preserve"> </w:t>
      </w:r>
      <w:r>
        <w:rPr>
          <w:w w:val="105"/>
          <w:sz w:val="19"/>
        </w:rPr>
        <w:t>child</w:t>
      </w:r>
      <w:r>
        <w:rPr>
          <w:spacing w:val="-12"/>
          <w:w w:val="105"/>
          <w:sz w:val="19"/>
        </w:rPr>
        <w:t xml:space="preserve"> </w:t>
      </w:r>
      <w:r>
        <w:rPr>
          <w:w w:val="105"/>
          <w:sz w:val="19"/>
        </w:rPr>
        <w:t>immediately</w:t>
      </w:r>
      <w:r>
        <w:rPr>
          <w:spacing w:val="-12"/>
          <w:w w:val="105"/>
          <w:sz w:val="19"/>
        </w:rPr>
        <w:t xml:space="preserve"> </w:t>
      </w:r>
      <w:r>
        <w:rPr>
          <w:w w:val="105"/>
          <w:sz w:val="19"/>
        </w:rPr>
        <w:t>starts</w:t>
      </w:r>
      <w:r>
        <w:rPr>
          <w:spacing w:val="-11"/>
          <w:w w:val="105"/>
          <w:sz w:val="19"/>
        </w:rPr>
        <w:t xml:space="preserve"> </w:t>
      </w:r>
      <w:r>
        <w:rPr>
          <w:w w:val="105"/>
          <w:sz w:val="19"/>
        </w:rPr>
        <w:t>to</w:t>
      </w:r>
      <w:r>
        <w:rPr>
          <w:spacing w:val="-12"/>
          <w:w w:val="105"/>
          <w:sz w:val="19"/>
        </w:rPr>
        <w:t xml:space="preserve"> </w:t>
      </w:r>
      <w:r>
        <w:rPr>
          <w:w w:val="105"/>
          <w:sz w:val="19"/>
        </w:rPr>
        <w:t>cry.</w:t>
      </w:r>
      <w:r>
        <w:rPr>
          <w:spacing w:val="-12"/>
          <w:w w:val="105"/>
          <w:sz w:val="19"/>
        </w:rPr>
        <w:t xml:space="preserve"> </w:t>
      </w:r>
      <w:r>
        <w:rPr>
          <w:w w:val="105"/>
          <w:sz w:val="19"/>
        </w:rPr>
        <w:t>If</w:t>
      </w:r>
      <w:r>
        <w:rPr>
          <w:spacing w:val="-12"/>
          <w:w w:val="105"/>
          <w:sz w:val="19"/>
        </w:rPr>
        <w:t xml:space="preserve"> </w:t>
      </w:r>
      <w:r>
        <w:rPr>
          <w:w w:val="105"/>
          <w:sz w:val="19"/>
        </w:rPr>
        <w:t>the</w:t>
      </w:r>
      <w:r>
        <w:rPr>
          <w:spacing w:val="-12"/>
          <w:w w:val="105"/>
          <w:sz w:val="19"/>
        </w:rPr>
        <w:t xml:space="preserve"> </w:t>
      </w:r>
      <w:r>
        <w:rPr>
          <w:w w:val="105"/>
          <w:sz w:val="19"/>
        </w:rPr>
        <w:t>parents</w:t>
      </w:r>
      <w:r>
        <w:rPr>
          <w:spacing w:val="-12"/>
          <w:w w:val="105"/>
          <w:sz w:val="19"/>
        </w:rPr>
        <w:t xml:space="preserve"> </w:t>
      </w:r>
      <w:r>
        <w:rPr>
          <w:w w:val="105"/>
          <w:sz w:val="19"/>
        </w:rPr>
        <w:t>smile and stay calm, the child ignores the fall and returns to playing. If a parent constantly overreacts to small falls, and lavishes attention on a child every time he or she cries, could they be reinforcing a tendency to react negati</w:t>
      </w:r>
      <w:r>
        <w:rPr>
          <w:w w:val="105"/>
          <w:sz w:val="19"/>
        </w:rPr>
        <w:t>vely to any pain and use overblown reactions to pain as a means of getting attention? Could this influence those children to be more sensitive to any painful stimuli in that they learn to attend more to pain messages and subsequently</w:t>
      </w:r>
      <w:r>
        <w:rPr>
          <w:spacing w:val="-9"/>
          <w:w w:val="105"/>
          <w:sz w:val="19"/>
        </w:rPr>
        <w:t xml:space="preserve"> </w:t>
      </w:r>
      <w:r>
        <w:rPr>
          <w:w w:val="105"/>
          <w:sz w:val="19"/>
        </w:rPr>
        <w:t>notice</w:t>
      </w:r>
      <w:r>
        <w:rPr>
          <w:spacing w:val="-9"/>
          <w:w w:val="105"/>
          <w:sz w:val="19"/>
        </w:rPr>
        <w:t xml:space="preserve"> </w:t>
      </w:r>
      <w:r>
        <w:rPr>
          <w:w w:val="105"/>
          <w:sz w:val="19"/>
        </w:rPr>
        <w:t>them</w:t>
      </w:r>
      <w:r>
        <w:rPr>
          <w:spacing w:val="-9"/>
          <w:w w:val="105"/>
          <w:sz w:val="19"/>
        </w:rPr>
        <w:t xml:space="preserve"> </w:t>
      </w:r>
      <w:r>
        <w:rPr>
          <w:w w:val="105"/>
          <w:sz w:val="19"/>
        </w:rPr>
        <w:t>more?</w:t>
      </w:r>
      <w:r>
        <w:rPr>
          <w:spacing w:val="-8"/>
          <w:w w:val="105"/>
          <w:sz w:val="19"/>
        </w:rPr>
        <w:t xml:space="preserve"> </w:t>
      </w:r>
      <w:r>
        <w:rPr>
          <w:w w:val="105"/>
          <w:sz w:val="19"/>
        </w:rPr>
        <w:t>Ask</w:t>
      </w:r>
      <w:r>
        <w:rPr>
          <w:spacing w:val="-9"/>
          <w:w w:val="105"/>
          <w:sz w:val="19"/>
        </w:rPr>
        <w:t xml:space="preserve"> </w:t>
      </w:r>
      <w:r>
        <w:rPr>
          <w:w w:val="105"/>
          <w:sz w:val="19"/>
        </w:rPr>
        <w:t>students</w:t>
      </w:r>
      <w:r>
        <w:rPr>
          <w:spacing w:val="-9"/>
          <w:w w:val="105"/>
          <w:sz w:val="19"/>
        </w:rPr>
        <w:t xml:space="preserve"> </w:t>
      </w:r>
      <w:r>
        <w:rPr>
          <w:w w:val="105"/>
          <w:sz w:val="19"/>
        </w:rPr>
        <w:t>these</w:t>
      </w:r>
      <w:r>
        <w:rPr>
          <w:spacing w:val="-9"/>
          <w:w w:val="105"/>
          <w:sz w:val="19"/>
        </w:rPr>
        <w:t xml:space="preserve"> </w:t>
      </w:r>
      <w:r>
        <w:rPr>
          <w:w w:val="105"/>
          <w:sz w:val="19"/>
        </w:rPr>
        <w:t>questions</w:t>
      </w:r>
      <w:r>
        <w:rPr>
          <w:spacing w:val="-8"/>
          <w:w w:val="105"/>
          <w:sz w:val="19"/>
        </w:rPr>
        <w:t xml:space="preserve"> </w:t>
      </w:r>
      <w:r>
        <w:rPr>
          <w:w w:val="105"/>
          <w:sz w:val="19"/>
        </w:rPr>
        <w:t>to</w:t>
      </w:r>
      <w:r>
        <w:rPr>
          <w:spacing w:val="-9"/>
          <w:w w:val="105"/>
          <w:sz w:val="19"/>
        </w:rPr>
        <w:t xml:space="preserve"> </w:t>
      </w:r>
      <w:r>
        <w:rPr>
          <w:w w:val="105"/>
          <w:sz w:val="19"/>
        </w:rPr>
        <w:t>see</w:t>
      </w:r>
      <w:r>
        <w:rPr>
          <w:spacing w:val="-9"/>
          <w:w w:val="105"/>
          <w:sz w:val="19"/>
        </w:rPr>
        <w:t xml:space="preserve"> </w:t>
      </w:r>
      <w:r>
        <w:rPr>
          <w:w w:val="105"/>
          <w:sz w:val="19"/>
        </w:rPr>
        <w:t>what</w:t>
      </w:r>
      <w:r>
        <w:rPr>
          <w:spacing w:val="-9"/>
          <w:w w:val="105"/>
          <w:sz w:val="19"/>
        </w:rPr>
        <w:t xml:space="preserve"> </w:t>
      </w:r>
      <w:r>
        <w:rPr>
          <w:w w:val="105"/>
          <w:sz w:val="19"/>
        </w:rPr>
        <w:t>they</w:t>
      </w:r>
      <w:r>
        <w:rPr>
          <w:spacing w:val="-8"/>
          <w:w w:val="105"/>
          <w:sz w:val="19"/>
        </w:rPr>
        <w:t xml:space="preserve"> </w:t>
      </w:r>
      <w:r>
        <w:rPr>
          <w:w w:val="105"/>
          <w:sz w:val="19"/>
        </w:rPr>
        <w:t>think.</w:t>
      </w:r>
    </w:p>
    <w:p w:rsidR="002E0D56" w:rsidRDefault="00C67A04">
      <w:pPr>
        <w:pStyle w:val="ListParagraph"/>
        <w:numPr>
          <w:ilvl w:val="0"/>
          <w:numId w:val="143"/>
        </w:numPr>
        <w:tabs>
          <w:tab w:val="left" w:pos="1309"/>
        </w:tabs>
        <w:spacing w:before="138" w:line="264" w:lineRule="auto"/>
        <w:ind w:right="1035"/>
        <w:rPr>
          <w:sz w:val="24"/>
        </w:rPr>
      </w:pPr>
      <w:r>
        <w:rPr>
          <w:w w:val="105"/>
          <w:sz w:val="19"/>
        </w:rPr>
        <w:t xml:space="preserve">Many people believe the myth that when people lose one of their physical senses, their other senses become more sensitive to compensate for the missing sense. The idea that blind people have hearing that is </w:t>
      </w:r>
      <w:r>
        <w:rPr>
          <w:w w:val="105"/>
          <w:sz w:val="19"/>
        </w:rPr>
        <w:t>more acute than others has been around for ages. Ask students</w:t>
      </w:r>
      <w:r>
        <w:rPr>
          <w:spacing w:val="-5"/>
          <w:w w:val="105"/>
          <w:sz w:val="19"/>
        </w:rPr>
        <w:t xml:space="preserve"> </w:t>
      </w:r>
      <w:r>
        <w:rPr>
          <w:w w:val="105"/>
          <w:sz w:val="19"/>
        </w:rPr>
        <w:t>if</w:t>
      </w:r>
      <w:r>
        <w:rPr>
          <w:spacing w:val="-5"/>
          <w:w w:val="105"/>
          <w:sz w:val="19"/>
        </w:rPr>
        <w:t xml:space="preserve"> </w:t>
      </w:r>
      <w:r>
        <w:rPr>
          <w:w w:val="105"/>
          <w:sz w:val="19"/>
        </w:rPr>
        <w:t>they</w:t>
      </w:r>
      <w:r>
        <w:rPr>
          <w:spacing w:val="-5"/>
          <w:w w:val="105"/>
          <w:sz w:val="19"/>
        </w:rPr>
        <w:t xml:space="preserve"> </w:t>
      </w:r>
      <w:r>
        <w:rPr>
          <w:w w:val="105"/>
          <w:sz w:val="19"/>
        </w:rPr>
        <w:t>have</w:t>
      </w:r>
      <w:r>
        <w:rPr>
          <w:spacing w:val="-5"/>
          <w:w w:val="105"/>
          <w:sz w:val="19"/>
        </w:rPr>
        <w:t xml:space="preserve"> </w:t>
      </w:r>
      <w:r>
        <w:rPr>
          <w:w w:val="105"/>
          <w:sz w:val="19"/>
        </w:rPr>
        <w:t>heard</w:t>
      </w:r>
      <w:r>
        <w:rPr>
          <w:spacing w:val="-5"/>
          <w:w w:val="105"/>
          <w:sz w:val="19"/>
        </w:rPr>
        <w:t xml:space="preserve"> </w:t>
      </w:r>
      <w:r>
        <w:rPr>
          <w:w w:val="105"/>
          <w:sz w:val="19"/>
        </w:rPr>
        <w:t>this</w:t>
      </w:r>
      <w:r>
        <w:rPr>
          <w:spacing w:val="-5"/>
          <w:w w:val="105"/>
          <w:sz w:val="19"/>
        </w:rPr>
        <w:t xml:space="preserve"> </w:t>
      </w:r>
      <w:r>
        <w:rPr>
          <w:w w:val="105"/>
          <w:sz w:val="19"/>
        </w:rPr>
        <w:t>and</w:t>
      </w:r>
      <w:r>
        <w:rPr>
          <w:spacing w:val="-5"/>
          <w:w w:val="105"/>
          <w:sz w:val="19"/>
        </w:rPr>
        <w:t xml:space="preserve"> </w:t>
      </w:r>
      <w:r>
        <w:rPr>
          <w:w w:val="105"/>
          <w:sz w:val="19"/>
        </w:rPr>
        <w:t>if</w:t>
      </w:r>
      <w:r>
        <w:rPr>
          <w:spacing w:val="-5"/>
          <w:w w:val="105"/>
          <w:sz w:val="19"/>
        </w:rPr>
        <w:t xml:space="preserve"> </w:t>
      </w:r>
      <w:r>
        <w:rPr>
          <w:w w:val="105"/>
          <w:sz w:val="19"/>
        </w:rPr>
        <w:t>they</w:t>
      </w:r>
      <w:r>
        <w:rPr>
          <w:spacing w:val="-5"/>
          <w:w w:val="105"/>
          <w:sz w:val="19"/>
        </w:rPr>
        <w:t xml:space="preserve"> </w:t>
      </w:r>
      <w:r>
        <w:rPr>
          <w:w w:val="105"/>
          <w:sz w:val="19"/>
        </w:rPr>
        <w:t>believe</w:t>
      </w:r>
      <w:r>
        <w:rPr>
          <w:spacing w:val="-4"/>
          <w:w w:val="105"/>
          <w:sz w:val="19"/>
        </w:rPr>
        <w:t xml:space="preserve"> </w:t>
      </w:r>
      <w:r>
        <w:rPr>
          <w:w w:val="105"/>
          <w:sz w:val="19"/>
        </w:rPr>
        <w:t>it.</w:t>
      </w:r>
      <w:r>
        <w:rPr>
          <w:spacing w:val="-5"/>
          <w:w w:val="105"/>
          <w:sz w:val="19"/>
        </w:rPr>
        <w:t xml:space="preserve"> </w:t>
      </w:r>
      <w:r>
        <w:rPr>
          <w:w w:val="105"/>
          <w:sz w:val="19"/>
        </w:rPr>
        <w:t>This</w:t>
      </w:r>
      <w:r>
        <w:rPr>
          <w:spacing w:val="-5"/>
          <w:w w:val="105"/>
          <w:sz w:val="19"/>
        </w:rPr>
        <w:t xml:space="preserve"> </w:t>
      </w:r>
      <w:r>
        <w:rPr>
          <w:w w:val="105"/>
          <w:sz w:val="19"/>
        </w:rPr>
        <w:t>myth</w:t>
      </w:r>
      <w:r>
        <w:rPr>
          <w:spacing w:val="-5"/>
          <w:w w:val="105"/>
          <w:sz w:val="19"/>
        </w:rPr>
        <w:t xml:space="preserve"> </w:t>
      </w:r>
      <w:r>
        <w:rPr>
          <w:w w:val="105"/>
          <w:sz w:val="19"/>
        </w:rPr>
        <w:t>is</w:t>
      </w:r>
      <w:r>
        <w:rPr>
          <w:spacing w:val="-5"/>
          <w:w w:val="105"/>
          <w:sz w:val="19"/>
        </w:rPr>
        <w:t xml:space="preserve"> </w:t>
      </w:r>
      <w:r>
        <w:rPr>
          <w:w w:val="105"/>
          <w:sz w:val="19"/>
        </w:rPr>
        <w:t>technically</w:t>
      </w:r>
      <w:r>
        <w:rPr>
          <w:spacing w:val="-5"/>
          <w:w w:val="105"/>
          <w:sz w:val="19"/>
        </w:rPr>
        <w:t xml:space="preserve"> </w:t>
      </w:r>
      <w:r>
        <w:rPr>
          <w:w w:val="105"/>
          <w:sz w:val="19"/>
        </w:rPr>
        <w:t>wrong</w:t>
      </w:r>
      <w:r>
        <w:rPr>
          <w:spacing w:val="-5"/>
          <w:w w:val="105"/>
          <w:sz w:val="19"/>
        </w:rPr>
        <w:t xml:space="preserve"> </w:t>
      </w:r>
      <w:r>
        <w:rPr>
          <w:w w:val="105"/>
          <w:sz w:val="19"/>
        </w:rPr>
        <w:t>in</w:t>
      </w:r>
      <w:r>
        <w:rPr>
          <w:spacing w:val="-5"/>
          <w:w w:val="105"/>
          <w:sz w:val="19"/>
        </w:rPr>
        <w:t xml:space="preserve"> </w:t>
      </w:r>
      <w:r>
        <w:rPr>
          <w:w w:val="105"/>
          <w:sz w:val="19"/>
        </w:rPr>
        <w:t>that there</w:t>
      </w:r>
      <w:r>
        <w:rPr>
          <w:spacing w:val="-8"/>
          <w:w w:val="105"/>
          <w:sz w:val="19"/>
        </w:rPr>
        <w:t xml:space="preserve"> </w:t>
      </w:r>
      <w:r>
        <w:rPr>
          <w:w w:val="105"/>
          <w:sz w:val="19"/>
        </w:rPr>
        <w:t>is</w:t>
      </w:r>
      <w:r>
        <w:rPr>
          <w:spacing w:val="-8"/>
          <w:w w:val="105"/>
          <w:sz w:val="19"/>
        </w:rPr>
        <w:t xml:space="preserve"> </w:t>
      </w:r>
      <w:r>
        <w:rPr>
          <w:w w:val="105"/>
          <w:sz w:val="19"/>
        </w:rPr>
        <w:t>no</w:t>
      </w:r>
      <w:r>
        <w:rPr>
          <w:spacing w:val="-7"/>
          <w:w w:val="105"/>
          <w:sz w:val="19"/>
        </w:rPr>
        <w:t xml:space="preserve"> </w:t>
      </w:r>
      <w:r>
        <w:rPr>
          <w:w w:val="105"/>
          <w:sz w:val="19"/>
        </w:rPr>
        <w:t>actual</w:t>
      </w:r>
      <w:r>
        <w:rPr>
          <w:spacing w:val="-8"/>
          <w:w w:val="105"/>
          <w:sz w:val="19"/>
        </w:rPr>
        <w:t xml:space="preserve"> </w:t>
      </w:r>
      <w:r>
        <w:rPr>
          <w:w w:val="105"/>
          <w:sz w:val="19"/>
        </w:rPr>
        <w:t>increase</w:t>
      </w:r>
      <w:r>
        <w:rPr>
          <w:spacing w:val="-7"/>
          <w:w w:val="105"/>
          <w:sz w:val="19"/>
        </w:rPr>
        <w:t xml:space="preserve"> </w:t>
      </w:r>
      <w:r>
        <w:rPr>
          <w:w w:val="105"/>
          <w:sz w:val="19"/>
        </w:rPr>
        <w:t>in</w:t>
      </w:r>
      <w:r>
        <w:rPr>
          <w:spacing w:val="-8"/>
          <w:w w:val="105"/>
          <w:sz w:val="19"/>
        </w:rPr>
        <w:t xml:space="preserve"> </w:t>
      </w:r>
      <w:r>
        <w:rPr>
          <w:w w:val="105"/>
          <w:sz w:val="19"/>
        </w:rPr>
        <w:t>physical</w:t>
      </w:r>
      <w:r>
        <w:rPr>
          <w:spacing w:val="-7"/>
          <w:w w:val="105"/>
          <w:sz w:val="19"/>
        </w:rPr>
        <w:t xml:space="preserve"> </w:t>
      </w:r>
      <w:r>
        <w:rPr>
          <w:w w:val="105"/>
          <w:sz w:val="19"/>
        </w:rPr>
        <w:t>ability</w:t>
      </w:r>
      <w:r>
        <w:rPr>
          <w:spacing w:val="-8"/>
          <w:w w:val="105"/>
          <w:sz w:val="19"/>
        </w:rPr>
        <w:t xml:space="preserve"> </w:t>
      </w:r>
      <w:r>
        <w:rPr>
          <w:w w:val="105"/>
          <w:sz w:val="19"/>
        </w:rPr>
        <w:t>to</w:t>
      </w:r>
      <w:r>
        <w:rPr>
          <w:spacing w:val="-7"/>
          <w:w w:val="105"/>
          <w:sz w:val="19"/>
        </w:rPr>
        <w:t xml:space="preserve"> </w:t>
      </w:r>
      <w:r>
        <w:rPr>
          <w:w w:val="105"/>
          <w:sz w:val="19"/>
        </w:rPr>
        <w:t>detect</w:t>
      </w:r>
      <w:r>
        <w:rPr>
          <w:spacing w:val="-8"/>
          <w:w w:val="105"/>
          <w:sz w:val="19"/>
        </w:rPr>
        <w:t xml:space="preserve"> </w:t>
      </w:r>
      <w:r>
        <w:rPr>
          <w:w w:val="105"/>
          <w:sz w:val="19"/>
        </w:rPr>
        <w:t>sound</w:t>
      </w:r>
      <w:r>
        <w:rPr>
          <w:spacing w:val="-7"/>
          <w:w w:val="105"/>
          <w:sz w:val="19"/>
        </w:rPr>
        <w:t xml:space="preserve"> </w:t>
      </w:r>
      <w:r>
        <w:rPr>
          <w:w w:val="105"/>
          <w:sz w:val="19"/>
        </w:rPr>
        <w:t>when</w:t>
      </w:r>
      <w:r>
        <w:rPr>
          <w:spacing w:val="-8"/>
          <w:w w:val="105"/>
          <w:sz w:val="19"/>
        </w:rPr>
        <w:t xml:space="preserve"> </w:t>
      </w:r>
      <w:r>
        <w:rPr>
          <w:w w:val="105"/>
          <w:sz w:val="19"/>
        </w:rPr>
        <w:t>someone</w:t>
      </w:r>
      <w:r>
        <w:rPr>
          <w:spacing w:val="-7"/>
          <w:w w:val="105"/>
          <w:sz w:val="19"/>
        </w:rPr>
        <w:t xml:space="preserve"> </w:t>
      </w:r>
      <w:r>
        <w:rPr>
          <w:w w:val="105"/>
          <w:sz w:val="19"/>
        </w:rPr>
        <w:t>goes</w:t>
      </w:r>
      <w:r>
        <w:rPr>
          <w:spacing w:val="-8"/>
          <w:w w:val="105"/>
          <w:sz w:val="19"/>
        </w:rPr>
        <w:t xml:space="preserve"> </w:t>
      </w:r>
      <w:r>
        <w:rPr>
          <w:w w:val="105"/>
          <w:sz w:val="19"/>
        </w:rPr>
        <w:t>blind.</w:t>
      </w:r>
      <w:r>
        <w:rPr>
          <w:spacing w:val="-7"/>
          <w:w w:val="105"/>
          <w:sz w:val="19"/>
        </w:rPr>
        <w:t xml:space="preserve"> </w:t>
      </w:r>
      <w:r>
        <w:rPr>
          <w:w w:val="105"/>
          <w:sz w:val="19"/>
        </w:rPr>
        <w:t>But blind</w:t>
      </w:r>
      <w:r>
        <w:rPr>
          <w:spacing w:val="-11"/>
          <w:w w:val="105"/>
          <w:sz w:val="19"/>
        </w:rPr>
        <w:t xml:space="preserve"> </w:t>
      </w:r>
      <w:r>
        <w:rPr>
          <w:w w:val="105"/>
          <w:sz w:val="19"/>
        </w:rPr>
        <w:t>people</w:t>
      </w:r>
      <w:r>
        <w:rPr>
          <w:spacing w:val="-11"/>
          <w:w w:val="105"/>
          <w:sz w:val="19"/>
        </w:rPr>
        <w:t xml:space="preserve"> </w:t>
      </w:r>
      <w:r>
        <w:rPr>
          <w:w w:val="105"/>
          <w:sz w:val="19"/>
        </w:rPr>
        <w:t>may</w:t>
      </w:r>
      <w:r>
        <w:rPr>
          <w:spacing w:val="-10"/>
          <w:w w:val="105"/>
          <w:sz w:val="19"/>
        </w:rPr>
        <w:t xml:space="preserve"> </w:t>
      </w:r>
      <w:r>
        <w:rPr>
          <w:w w:val="105"/>
          <w:sz w:val="19"/>
        </w:rPr>
        <w:t>learn</w:t>
      </w:r>
      <w:r>
        <w:rPr>
          <w:spacing w:val="-10"/>
          <w:w w:val="105"/>
          <w:sz w:val="19"/>
        </w:rPr>
        <w:t xml:space="preserve"> </w:t>
      </w:r>
      <w:r>
        <w:rPr>
          <w:w w:val="105"/>
          <w:sz w:val="19"/>
        </w:rPr>
        <w:t>to</w:t>
      </w:r>
      <w:r>
        <w:rPr>
          <w:spacing w:val="-10"/>
          <w:w w:val="105"/>
          <w:sz w:val="19"/>
        </w:rPr>
        <w:t xml:space="preserve"> </w:t>
      </w:r>
      <w:r>
        <w:rPr>
          <w:w w:val="105"/>
          <w:sz w:val="19"/>
        </w:rPr>
        <w:t>pay</w:t>
      </w:r>
      <w:r>
        <w:rPr>
          <w:spacing w:val="-11"/>
          <w:w w:val="105"/>
          <w:sz w:val="19"/>
        </w:rPr>
        <w:t xml:space="preserve"> </w:t>
      </w:r>
      <w:r>
        <w:rPr>
          <w:w w:val="105"/>
          <w:sz w:val="19"/>
        </w:rPr>
        <w:t>more</w:t>
      </w:r>
      <w:r>
        <w:rPr>
          <w:spacing w:val="-10"/>
          <w:w w:val="105"/>
          <w:sz w:val="19"/>
        </w:rPr>
        <w:t xml:space="preserve"> </w:t>
      </w:r>
      <w:r>
        <w:rPr>
          <w:w w:val="105"/>
          <w:sz w:val="19"/>
        </w:rPr>
        <w:t>attention</w:t>
      </w:r>
      <w:r>
        <w:rPr>
          <w:spacing w:val="-10"/>
          <w:w w:val="105"/>
          <w:sz w:val="19"/>
        </w:rPr>
        <w:t xml:space="preserve"> </w:t>
      </w:r>
      <w:r>
        <w:rPr>
          <w:w w:val="105"/>
          <w:sz w:val="19"/>
        </w:rPr>
        <w:t>to</w:t>
      </w:r>
      <w:r>
        <w:rPr>
          <w:spacing w:val="-10"/>
          <w:w w:val="105"/>
          <w:sz w:val="19"/>
        </w:rPr>
        <w:t xml:space="preserve"> </w:t>
      </w:r>
      <w:r>
        <w:rPr>
          <w:w w:val="105"/>
          <w:sz w:val="19"/>
        </w:rPr>
        <w:t>subtle</w:t>
      </w:r>
      <w:r>
        <w:rPr>
          <w:spacing w:val="-10"/>
          <w:w w:val="105"/>
          <w:sz w:val="19"/>
        </w:rPr>
        <w:t xml:space="preserve"> </w:t>
      </w:r>
      <w:r>
        <w:rPr>
          <w:w w:val="105"/>
          <w:sz w:val="19"/>
        </w:rPr>
        <w:t>differences</w:t>
      </w:r>
      <w:r>
        <w:rPr>
          <w:spacing w:val="-10"/>
          <w:w w:val="105"/>
          <w:sz w:val="19"/>
        </w:rPr>
        <w:t xml:space="preserve"> </w:t>
      </w:r>
      <w:r>
        <w:rPr>
          <w:w w:val="105"/>
          <w:sz w:val="19"/>
        </w:rPr>
        <w:t>in</w:t>
      </w:r>
      <w:r>
        <w:rPr>
          <w:spacing w:val="-10"/>
          <w:w w:val="105"/>
          <w:sz w:val="19"/>
        </w:rPr>
        <w:t xml:space="preserve"> </w:t>
      </w:r>
      <w:r>
        <w:rPr>
          <w:w w:val="105"/>
          <w:sz w:val="19"/>
        </w:rPr>
        <w:t>sound</w:t>
      </w:r>
      <w:r>
        <w:rPr>
          <w:spacing w:val="-10"/>
          <w:w w:val="105"/>
          <w:sz w:val="19"/>
        </w:rPr>
        <w:t xml:space="preserve"> </w:t>
      </w:r>
      <w:r>
        <w:rPr>
          <w:w w:val="105"/>
          <w:sz w:val="19"/>
        </w:rPr>
        <w:t>than</w:t>
      </w:r>
      <w:r>
        <w:rPr>
          <w:spacing w:val="-10"/>
          <w:w w:val="105"/>
          <w:sz w:val="19"/>
        </w:rPr>
        <w:t xml:space="preserve"> </w:t>
      </w:r>
      <w:r>
        <w:rPr>
          <w:w w:val="105"/>
          <w:sz w:val="19"/>
        </w:rPr>
        <w:t>do</w:t>
      </w:r>
      <w:r>
        <w:rPr>
          <w:spacing w:val="-10"/>
          <w:w w:val="105"/>
          <w:sz w:val="19"/>
        </w:rPr>
        <w:t xml:space="preserve"> </w:t>
      </w:r>
      <w:r>
        <w:rPr>
          <w:w w:val="105"/>
          <w:sz w:val="19"/>
        </w:rPr>
        <w:t>sighted people, therefore making it seem as if their hearing has increased in its sensitivity. Similarly, losing one’s hearing does not increase one’s visual acuity, but deaf people oft</w:t>
      </w:r>
      <w:r>
        <w:rPr>
          <w:w w:val="105"/>
          <w:sz w:val="19"/>
        </w:rPr>
        <w:t>en pay more attention to certain visual cues than do those who can hear, allowing them to learn more from those</w:t>
      </w:r>
      <w:r>
        <w:rPr>
          <w:spacing w:val="-16"/>
          <w:w w:val="105"/>
          <w:sz w:val="19"/>
        </w:rPr>
        <w:t xml:space="preserve"> </w:t>
      </w:r>
      <w:r>
        <w:rPr>
          <w:w w:val="105"/>
          <w:sz w:val="19"/>
        </w:rPr>
        <w:t>cues.</w:t>
      </w:r>
    </w:p>
    <w:p w:rsidR="002E0D56" w:rsidRDefault="00C67A04">
      <w:pPr>
        <w:pStyle w:val="ListParagraph"/>
        <w:numPr>
          <w:ilvl w:val="0"/>
          <w:numId w:val="143"/>
        </w:numPr>
        <w:tabs>
          <w:tab w:val="left" w:pos="1308"/>
          <w:tab w:val="left" w:pos="1309"/>
        </w:tabs>
        <w:spacing w:before="129" w:line="266" w:lineRule="auto"/>
        <w:ind w:right="1363"/>
        <w:rPr>
          <w:sz w:val="19"/>
        </w:rPr>
      </w:pPr>
      <w:r>
        <w:rPr>
          <w:w w:val="105"/>
          <w:sz w:val="19"/>
        </w:rPr>
        <w:t>Usually</w:t>
      </w:r>
      <w:r>
        <w:rPr>
          <w:spacing w:val="-6"/>
          <w:w w:val="105"/>
          <w:sz w:val="19"/>
        </w:rPr>
        <w:t xml:space="preserve"> </w:t>
      </w:r>
      <w:r>
        <w:rPr>
          <w:w w:val="105"/>
          <w:sz w:val="19"/>
        </w:rPr>
        <w:t>these</w:t>
      </w:r>
      <w:r>
        <w:rPr>
          <w:spacing w:val="-6"/>
          <w:w w:val="105"/>
          <w:sz w:val="19"/>
        </w:rPr>
        <w:t xml:space="preserve"> </w:t>
      </w:r>
      <w:r>
        <w:rPr>
          <w:w w:val="105"/>
          <w:sz w:val="19"/>
        </w:rPr>
        <w:t>myths</w:t>
      </w:r>
      <w:r>
        <w:rPr>
          <w:spacing w:val="-5"/>
          <w:w w:val="105"/>
          <w:sz w:val="19"/>
        </w:rPr>
        <w:t xml:space="preserve"> </w:t>
      </w:r>
      <w:r>
        <w:rPr>
          <w:w w:val="105"/>
          <w:sz w:val="19"/>
        </w:rPr>
        <w:t>focus</w:t>
      </w:r>
      <w:r>
        <w:rPr>
          <w:spacing w:val="-6"/>
          <w:w w:val="105"/>
          <w:sz w:val="19"/>
        </w:rPr>
        <w:t xml:space="preserve"> </w:t>
      </w:r>
      <w:r>
        <w:rPr>
          <w:w w:val="105"/>
          <w:sz w:val="19"/>
        </w:rPr>
        <w:t>around</w:t>
      </w:r>
      <w:r>
        <w:rPr>
          <w:spacing w:val="-5"/>
          <w:w w:val="105"/>
          <w:sz w:val="19"/>
        </w:rPr>
        <w:t xml:space="preserve"> </w:t>
      </w:r>
      <w:r>
        <w:rPr>
          <w:w w:val="105"/>
          <w:sz w:val="19"/>
        </w:rPr>
        <w:t>hearing</w:t>
      </w:r>
      <w:r>
        <w:rPr>
          <w:spacing w:val="-6"/>
          <w:w w:val="105"/>
          <w:sz w:val="19"/>
        </w:rPr>
        <w:t xml:space="preserve"> </w:t>
      </w:r>
      <w:r>
        <w:rPr>
          <w:w w:val="105"/>
          <w:sz w:val="19"/>
        </w:rPr>
        <w:t>and</w:t>
      </w:r>
      <w:r>
        <w:rPr>
          <w:spacing w:val="-5"/>
          <w:w w:val="105"/>
          <w:sz w:val="19"/>
        </w:rPr>
        <w:t xml:space="preserve"> </w:t>
      </w:r>
      <w:r>
        <w:rPr>
          <w:w w:val="105"/>
          <w:sz w:val="19"/>
        </w:rPr>
        <w:t>sight.</w:t>
      </w:r>
      <w:r>
        <w:rPr>
          <w:spacing w:val="-6"/>
          <w:w w:val="105"/>
          <w:sz w:val="19"/>
        </w:rPr>
        <w:t xml:space="preserve"> </w:t>
      </w:r>
      <w:r>
        <w:rPr>
          <w:w w:val="105"/>
          <w:sz w:val="19"/>
        </w:rPr>
        <w:t>If</w:t>
      </w:r>
      <w:r>
        <w:rPr>
          <w:spacing w:val="-5"/>
          <w:w w:val="105"/>
          <w:sz w:val="19"/>
        </w:rPr>
        <w:t xml:space="preserve"> </w:t>
      </w:r>
      <w:r>
        <w:rPr>
          <w:w w:val="105"/>
          <w:sz w:val="19"/>
        </w:rPr>
        <w:t>the</w:t>
      </w:r>
      <w:r>
        <w:rPr>
          <w:spacing w:val="-6"/>
          <w:w w:val="105"/>
          <w:sz w:val="19"/>
        </w:rPr>
        <w:t xml:space="preserve"> </w:t>
      </w:r>
      <w:r>
        <w:rPr>
          <w:w w:val="105"/>
          <w:sz w:val="19"/>
        </w:rPr>
        <w:t>myths</w:t>
      </w:r>
      <w:r>
        <w:rPr>
          <w:spacing w:val="-5"/>
          <w:w w:val="105"/>
          <w:sz w:val="19"/>
        </w:rPr>
        <w:t xml:space="preserve"> </w:t>
      </w:r>
      <w:r>
        <w:rPr>
          <w:w w:val="105"/>
          <w:sz w:val="19"/>
        </w:rPr>
        <w:t>were</w:t>
      </w:r>
      <w:r>
        <w:rPr>
          <w:spacing w:val="-6"/>
          <w:w w:val="105"/>
          <w:sz w:val="19"/>
        </w:rPr>
        <w:t xml:space="preserve"> </w:t>
      </w:r>
      <w:r>
        <w:rPr>
          <w:w w:val="105"/>
          <w:sz w:val="19"/>
        </w:rPr>
        <w:t>true,</w:t>
      </w:r>
      <w:r>
        <w:rPr>
          <w:spacing w:val="-5"/>
          <w:w w:val="105"/>
          <w:sz w:val="19"/>
        </w:rPr>
        <w:t xml:space="preserve"> </w:t>
      </w:r>
      <w:r>
        <w:rPr>
          <w:w w:val="105"/>
          <w:sz w:val="19"/>
        </w:rPr>
        <w:t>what</w:t>
      </w:r>
      <w:r>
        <w:rPr>
          <w:spacing w:val="-6"/>
          <w:w w:val="105"/>
          <w:sz w:val="19"/>
        </w:rPr>
        <w:t xml:space="preserve"> </w:t>
      </w:r>
      <w:r>
        <w:rPr>
          <w:w w:val="105"/>
          <w:sz w:val="19"/>
        </w:rPr>
        <w:t>sense might</w:t>
      </w:r>
      <w:r>
        <w:rPr>
          <w:spacing w:val="-7"/>
          <w:w w:val="105"/>
          <w:sz w:val="19"/>
        </w:rPr>
        <w:t xml:space="preserve"> </w:t>
      </w:r>
      <w:r>
        <w:rPr>
          <w:w w:val="105"/>
          <w:sz w:val="19"/>
        </w:rPr>
        <w:t>become</w:t>
      </w:r>
      <w:r>
        <w:rPr>
          <w:spacing w:val="-7"/>
          <w:w w:val="105"/>
          <w:sz w:val="19"/>
        </w:rPr>
        <w:t xml:space="preserve"> </w:t>
      </w:r>
      <w:r>
        <w:rPr>
          <w:w w:val="105"/>
          <w:sz w:val="19"/>
        </w:rPr>
        <w:t>more</w:t>
      </w:r>
      <w:r>
        <w:rPr>
          <w:spacing w:val="-6"/>
          <w:w w:val="105"/>
          <w:sz w:val="19"/>
        </w:rPr>
        <w:t xml:space="preserve"> </w:t>
      </w:r>
      <w:r>
        <w:rPr>
          <w:w w:val="105"/>
          <w:sz w:val="19"/>
        </w:rPr>
        <w:t>acute</w:t>
      </w:r>
      <w:r>
        <w:rPr>
          <w:spacing w:val="-7"/>
          <w:w w:val="105"/>
          <w:sz w:val="19"/>
        </w:rPr>
        <w:t xml:space="preserve"> </w:t>
      </w:r>
      <w:r>
        <w:rPr>
          <w:w w:val="105"/>
          <w:sz w:val="19"/>
        </w:rPr>
        <w:t>if</w:t>
      </w:r>
      <w:r>
        <w:rPr>
          <w:spacing w:val="-6"/>
          <w:w w:val="105"/>
          <w:sz w:val="19"/>
        </w:rPr>
        <w:t xml:space="preserve"> </w:t>
      </w:r>
      <w:r>
        <w:rPr>
          <w:w w:val="105"/>
          <w:sz w:val="19"/>
        </w:rPr>
        <w:t>the</w:t>
      </w:r>
      <w:r>
        <w:rPr>
          <w:spacing w:val="-7"/>
          <w:w w:val="105"/>
          <w:sz w:val="19"/>
        </w:rPr>
        <w:t xml:space="preserve"> </w:t>
      </w:r>
      <w:r>
        <w:rPr>
          <w:w w:val="105"/>
          <w:sz w:val="19"/>
        </w:rPr>
        <w:t>sense</w:t>
      </w:r>
      <w:r>
        <w:rPr>
          <w:spacing w:val="-6"/>
          <w:w w:val="105"/>
          <w:sz w:val="19"/>
        </w:rPr>
        <w:t xml:space="preserve"> </w:t>
      </w:r>
      <w:r>
        <w:rPr>
          <w:w w:val="105"/>
          <w:sz w:val="19"/>
        </w:rPr>
        <w:t>of</w:t>
      </w:r>
      <w:r>
        <w:rPr>
          <w:spacing w:val="-7"/>
          <w:w w:val="105"/>
          <w:sz w:val="19"/>
        </w:rPr>
        <w:t xml:space="preserve"> </w:t>
      </w:r>
      <w:r>
        <w:rPr>
          <w:w w:val="105"/>
          <w:sz w:val="19"/>
        </w:rPr>
        <w:t>taste</w:t>
      </w:r>
      <w:r>
        <w:rPr>
          <w:spacing w:val="-7"/>
          <w:w w:val="105"/>
          <w:sz w:val="19"/>
        </w:rPr>
        <w:t xml:space="preserve"> </w:t>
      </w:r>
      <w:r>
        <w:rPr>
          <w:w w:val="105"/>
          <w:sz w:val="19"/>
        </w:rPr>
        <w:t>is</w:t>
      </w:r>
      <w:r>
        <w:rPr>
          <w:spacing w:val="-6"/>
          <w:w w:val="105"/>
          <w:sz w:val="19"/>
        </w:rPr>
        <w:t xml:space="preserve"> </w:t>
      </w:r>
      <w:r>
        <w:rPr>
          <w:w w:val="105"/>
          <w:sz w:val="19"/>
        </w:rPr>
        <w:t>lost?</w:t>
      </w:r>
      <w:r>
        <w:rPr>
          <w:spacing w:val="-7"/>
          <w:w w:val="105"/>
          <w:sz w:val="19"/>
        </w:rPr>
        <w:t xml:space="preserve"> </w:t>
      </w:r>
      <w:r>
        <w:rPr>
          <w:w w:val="105"/>
          <w:sz w:val="19"/>
        </w:rPr>
        <w:t>Smell?</w:t>
      </w:r>
      <w:r>
        <w:rPr>
          <w:spacing w:val="-6"/>
          <w:w w:val="105"/>
          <w:sz w:val="19"/>
        </w:rPr>
        <w:t xml:space="preserve"> </w:t>
      </w:r>
      <w:r>
        <w:rPr>
          <w:w w:val="105"/>
          <w:sz w:val="19"/>
        </w:rPr>
        <w:t>Taste?</w:t>
      </w:r>
    </w:p>
    <w:p w:rsidR="002E0D56" w:rsidRDefault="00C67A04">
      <w:pPr>
        <w:pStyle w:val="ListParagraph"/>
        <w:numPr>
          <w:ilvl w:val="0"/>
          <w:numId w:val="143"/>
        </w:numPr>
        <w:tabs>
          <w:tab w:val="left" w:pos="1309"/>
        </w:tabs>
        <w:spacing w:line="266" w:lineRule="auto"/>
        <w:ind w:right="1439"/>
        <w:rPr>
          <w:sz w:val="19"/>
        </w:rPr>
      </w:pPr>
      <w:r>
        <w:rPr>
          <w:w w:val="105"/>
          <w:sz w:val="19"/>
        </w:rPr>
        <w:t>What</w:t>
      </w:r>
      <w:r>
        <w:rPr>
          <w:spacing w:val="-6"/>
          <w:w w:val="105"/>
          <w:sz w:val="19"/>
        </w:rPr>
        <w:t xml:space="preserve"> </w:t>
      </w:r>
      <w:r>
        <w:rPr>
          <w:w w:val="105"/>
          <w:sz w:val="19"/>
        </w:rPr>
        <w:t>sense</w:t>
      </w:r>
      <w:r>
        <w:rPr>
          <w:spacing w:val="-6"/>
          <w:w w:val="105"/>
          <w:sz w:val="19"/>
        </w:rPr>
        <w:t xml:space="preserve"> </w:t>
      </w:r>
      <w:r>
        <w:rPr>
          <w:w w:val="105"/>
          <w:sz w:val="19"/>
        </w:rPr>
        <w:t>would</w:t>
      </w:r>
      <w:r>
        <w:rPr>
          <w:spacing w:val="-5"/>
          <w:w w:val="105"/>
          <w:sz w:val="19"/>
        </w:rPr>
        <w:t xml:space="preserve"> </w:t>
      </w:r>
      <w:r>
        <w:rPr>
          <w:w w:val="105"/>
          <w:sz w:val="19"/>
        </w:rPr>
        <w:t>become</w:t>
      </w:r>
      <w:r>
        <w:rPr>
          <w:spacing w:val="-6"/>
          <w:w w:val="105"/>
          <w:sz w:val="19"/>
        </w:rPr>
        <w:t xml:space="preserve"> </w:t>
      </w:r>
      <w:r>
        <w:rPr>
          <w:w w:val="105"/>
          <w:sz w:val="19"/>
        </w:rPr>
        <w:t>more</w:t>
      </w:r>
      <w:r>
        <w:rPr>
          <w:spacing w:val="-5"/>
          <w:w w:val="105"/>
          <w:sz w:val="19"/>
        </w:rPr>
        <w:t xml:space="preserve"> </w:t>
      </w:r>
      <w:r>
        <w:rPr>
          <w:w w:val="105"/>
          <w:sz w:val="19"/>
        </w:rPr>
        <w:t>acute</w:t>
      </w:r>
      <w:r>
        <w:rPr>
          <w:spacing w:val="-6"/>
          <w:w w:val="105"/>
          <w:sz w:val="19"/>
        </w:rPr>
        <w:t xml:space="preserve"> </w:t>
      </w:r>
      <w:r>
        <w:rPr>
          <w:w w:val="105"/>
          <w:sz w:val="19"/>
        </w:rPr>
        <w:t>if</w:t>
      </w:r>
      <w:r>
        <w:rPr>
          <w:spacing w:val="-5"/>
          <w:w w:val="105"/>
          <w:sz w:val="19"/>
        </w:rPr>
        <w:t xml:space="preserve"> </w:t>
      </w:r>
      <w:r>
        <w:rPr>
          <w:w w:val="105"/>
          <w:sz w:val="19"/>
        </w:rPr>
        <w:t>the</w:t>
      </w:r>
      <w:r>
        <w:rPr>
          <w:spacing w:val="-6"/>
          <w:w w:val="105"/>
          <w:sz w:val="19"/>
        </w:rPr>
        <w:t xml:space="preserve"> </w:t>
      </w:r>
      <w:r>
        <w:rPr>
          <w:w w:val="105"/>
          <w:sz w:val="19"/>
        </w:rPr>
        <w:t>sense</w:t>
      </w:r>
      <w:r>
        <w:rPr>
          <w:spacing w:val="-5"/>
          <w:w w:val="105"/>
          <w:sz w:val="19"/>
        </w:rPr>
        <w:t xml:space="preserve"> </w:t>
      </w:r>
      <w:r>
        <w:rPr>
          <w:w w:val="105"/>
          <w:sz w:val="19"/>
        </w:rPr>
        <w:t>of</w:t>
      </w:r>
      <w:r>
        <w:rPr>
          <w:spacing w:val="-6"/>
          <w:w w:val="105"/>
          <w:sz w:val="19"/>
        </w:rPr>
        <w:t xml:space="preserve"> </w:t>
      </w:r>
      <w:r>
        <w:rPr>
          <w:w w:val="105"/>
          <w:sz w:val="19"/>
        </w:rPr>
        <w:t>touch</w:t>
      </w:r>
      <w:r>
        <w:rPr>
          <w:spacing w:val="-5"/>
          <w:w w:val="105"/>
          <w:sz w:val="19"/>
        </w:rPr>
        <w:t xml:space="preserve"> </w:t>
      </w:r>
      <w:r>
        <w:rPr>
          <w:w w:val="105"/>
          <w:sz w:val="19"/>
        </w:rPr>
        <w:t>was</w:t>
      </w:r>
      <w:r>
        <w:rPr>
          <w:spacing w:val="-6"/>
          <w:w w:val="105"/>
          <w:sz w:val="19"/>
        </w:rPr>
        <w:t xml:space="preserve"> </w:t>
      </w:r>
      <w:r>
        <w:rPr>
          <w:w w:val="105"/>
          <w:sz w:val="19"/>
        </w:rPr>
        <w:t>lost?</w:t>
      </w:r>
      <w:r>
        <w:rPr>
          <w:spacing w:val="-6"/>
          <w:w w:val="105"/>
          <w:sz w:val="19"/>
        </w:rPr>
        <w:t xml:space="preserve"> </w:t>
      </w:r>
      <w:r>
        <w:rPr>
          <w:w w:val="105"/>
          <w:sz w:val="19"/>
        </w:rPr>
        <w:t>Again,</w:t>
      </w:r>
      <w:r>
        <w:rPr>
          <w:spacing w:val="-5"/>
          <w:w w:val="105"/>
          <w:sz w:val="19"/>
        </w:rPr>
        <w:t xml:space="preserve"> </w:t>
      </w:r>
      <w:r>
        <w:rPr>
          <w:w w:val="105"/>
          <w:sz w:val="19"/>
        </w:rPr>
        <w:t>people</w:t>
      </w:r>
      <w:r>
        <w:rPr>
          <w:spacing w:val="-6"/>
          <w:w w:val="105"/>
          <w:sz w:val="19"/>
        </w:rPr>
        <w:t xml:space="preserve"> </w:t>
      </w:r>
      <w:r>
        <w:rPr>
          <w:w w:val="105"/>
          <w:sz w:val="19"/>
        </w:rPr>
        <w:t>can sometimes compensate for the loss of a sense in a variety of ways, but there is no compensatory increase in physical ability in the remaining</w:t>
      </w:r>
      <w:r>
        <w:rPr>
          <w:spacing w:val="-15"/>
          <w:w w:val="105"/>
          <w:sz w:val="19"/>
        </w:rPr>
        <w:t xml:space="preserve"> </w:t>
      </w:r>
      <w:r>
        <w:rPr>
          <w:w w:val="105"/>
          <w:sz w:val="19"/>
        </w:rPr>
        <w:t>senses.</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179"/>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pPr>
      <w:r>
        <w:rPr>
          <w:w w:val="110"/>
        </w:rPr>
        <w:t>Sensation and Perception</w:t>
      </w:r>
    </w:p>
    <w:p w:rsidR="002E0D56" w:rsidRDefault="00C67A04">
      <w:pPr>
        <w:pStyle w:val="BodyText"/>
        <w:spacing w:before="81" w:line="266" w:lineRule="auto"/>
        <w:ind w:left="588" w:right="1299"/>
      </w:pPr>
      <w:r>
        <w:rPr>
          <w:w w:val="105"/>
        </w:rPr>
        <w:t>Why do we study sensation and perception? Primarily because it is through the sensory</w:t>
      </w:r>
      <w:r>
        <w:rPr>
          <w:spacing w:val="-35"/>
          <w:w w:val="105"/>
        </w:rPr>
        <w:t xml:space="preserve"> </w:t>
      </w:r>
      <w:r>
        <w:rPr>
          <w:w w:val="105"/>
        </w:rPr>
        <w:t>systems that</w:t>
      </w:r>
      <w:r>
        <w:rPr>
          <w:spacing w:val="-10"/>
          <w:w w:val="105"/>
        </w:rPr>
        <w:t xml:space="preserve"> </w:t>
      </w:r>
      <w:r>
        <w:rPr>
          <w:w w:val="105"/>
        </w:rPr>
        <w:t>we</w:t>
      </w:r>
      <w:r>
        <w:rPr>
          <w:spacing w:val="-10"/>
          <w:w w:val="105"/>
        </w:rPr>
        <w:t xml:space="preserve"> </w:t>
      </w:r>
      <w:r>
        <w:rPr>
          <w:w w:val="105"/>
        </w:rPr>
        <w:t>make</w:t>
      </w:r>
      <w:r>
        <w:rPr>
          <w:spacing w:val="-10"/>
          <w:w w:val="105"/>
        </w:rPr>
        <w:t xml:space="preserve"> </w:t>
      </w:r>
      <w:r>
        <w:rPr>
          <w:w w:val="105"/>
        </w:rPr>
        <w:t>and</w:t>
      </w:r>
      <w:r>
        <w:rPr>
          <w:spacing w:val="-10"/>
          <w:w w:val="105"/>
        </w:rPr>
        <w:t xml:space="preserve"> </w:t>
      </w:r>
      <w:r>
        <w:rPr>
          <w:w w:val="105"/>
        </w:rPr>
        <w:t>maintain</w:t>
      </w:r>
      <w:r>
        <w:rPr>
          <w:spacing w:val="-10"/>
          <w:w w:val="105"/>
        </w:rPr>
        <w:t xml:space="preserve"> </w:t>
      </w:r>
      <w:r>
        <w:rPr>
          <w:w w:val="105"/>
        </w:rPr>
        <w:t>our</w:t>
      </w:r>
      <w:r>
        <w:rPr>
          <w:spacing w:val="-9"/>
          <w:w w:val="105"/>
        </w:rPr>
        <w:t xml:space="preserve"> </w:t>
      </w:r>
      <w:r>
        <w:rPr>
          <w:w w:val="105"/>
        </w:rPr>
        <w:t>contact</w:t>
      </w:r>
      <w:r>
        <w:rPr>
          <w:spacing w:val="-10"/>
          <w:w w:val="105"/>
        </w:rPr>
        <w:t xml:space="preserve"> </w:t>
      </w:r>
      <w:r>
        <w:rPr>
          <w:w w:val="105"/>
        </w:rPr>
        <w:t>with</w:t>
      </w:r>
      <w:r>
        <w:rPr>
          <w:spacing w:val="-10"/>
          <w:w w:val="105"/>
        </w:rPr>
        <w:t xml:space="preserve"> </w:t>
      </w:r>
      <w:r>
        <w:rPr>
          <w:w w:val="105"/>
        </w:rPr>
        <w:t>the</w:t>
      </w:r>
      <w:r>
        <w:rPr>
          <w:spacing w:val="-10"/>
          <w:w w:val="105"/>
        </w:rPr>
        <w:t xml:space="preserve"> </w:t>
      </w:r>
      <w:r>
        <w:rPr>
          <w:w w:val="105"/>
        </w:rPr>
        <w:t>environment.</w:t>
      </w:r>
      <w:r>
        <w:rPr>
          <w:spacing w:val="-10"/>
          <w:w w:val="105"/>
        </w:rPr>
        <w:t xml:space="preserve"> </w:t>
      </w:r>
      <w:r>
        <w:rPr>
          <w:w w:val="105"/>
        </w:rPr>
        <w:t>What</w:t>
      </w:r>
      <w:r>
        <w:rPr>
          <w:spacing w:val="-10"/>
          <w:w w:val="105"/>
        </w:rPr>
        <w:t xml:space="preserve"> </w:t>
      </w:r>
      <w:r>
        <w:rPr>
          <w:w w:val="105"/>
        </w:rPr>
        <w:t>are</w:t>
      </w:r>
      <w:r>
        <w:rPr>
          <w:spacing w:val="-9"/>
          <w:w w:val="105"/>
        </w:rPr>
        <w:t xml:space="preserve"> </w:t>
      </w:r>
      <w:r>
        <w:rPr>
          <w:w w:val="105"/>
        </w:rPr>
        <w:t>some</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reasons</w:t>
      </w:r>
      <w:r>
        <w:rPr>
          <w:spacing w:val="-10"/>
          <w:w w:val="105"/>
        </w:rPr>
        <w:t xml:space="preserve"> </w:t>
      </w:r>
      <w:r>
        <w:rPr>
          <w:w w:val="105"/>
        </w:rPr>
        <w:t>that figure into this contact with the environment? There are many reasons, but some of the more pertinent</w:t>
      </w:r>
      <w:r>
        <w:rPr>
          <w:spacing w:val="-4"/>
          <w:w w:val="105"/>
        </w:rPr>
        <w:t xml:space="preserve"> </w:t>
      </w:r>
      <w:r>
        <w:rPr>
          <w:w w:val="105"/>
        </w:rPr>
        <w:t>follow.</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7128"/>
        <w:rPr>
          <w:sz w:val="18"/>
        </w:rPr>
      </w:pPr>
      <w:r>
        <w:rPr>
          <w:sz w:val="18"/>
        </w:rPr>
        <w:lastRenderedPageBreak/>
        <w:t>CHAPTER 4: SENSATION</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0"/>
          <w:numId w:val="142"/>
        </w:numPr>
        <w:tabs>
          <w:tab w:val="left" w:pos="1308"/>
          <w:tab w:val="left" w:pos="1309"/>
        </w:tabs>
        <w:spacing w:before="0" w:line="266" w:lineRule="auto"/>
        <w:ind w:right="1305"/>
        <w:rPr>
          <w:sz w:val="19"/>
        </w:rPr>
      </w:pPr>
      <w:r>
        <w:rPr>
          <w:sz w:val="19"/>
        </w:rPr>
        <w:t>For purposes of communication to and from the brain, between our internal and external environments.</w:t>
      </w:r>
    </w:p>
    <w:p w:rsidR="002E0D56" w:rsidRDefault="00C67A04">
      <w:pPr>
        <w:pStyle w:val="ListParagraph"/>
        <w:numPr>
          <w:ilvl w:val="0"/>
          <w:numId w:val="142"/>
        </w:numPr>
        <w:tabs>
          <w:tab w:val="left" w:pos="1308"/>
          <w:tab w:val="left" w:pos="1309"/>
        </w:tabs>
        <w:spacing w:line="266" w:lineRule="auto"/>
        <w:ind w:right="1079"/>
        <w:rPr>
          <w:sz w:val="19"/>
        </w:rPr>
      </w:pPr>
      <w:r>
        <w:rPr>
          <w:w w:val="105"/>
          <w:sz w:val="19"/>
        </w:rPr>
        <w:t>For organizational and functional principles that are applicable across the various</w:t>
      </w:r>
      <w:r>
        <w:rPr>
          <w:spacing w:val="-33"/>
          <w:w w:val="105"/>
          <w:sz w:val="19"/>
        </w:rPr>
        <w:t xml:space="preserve"> </w:t>
      </w:r>
      <w:r>
        <w:rPr>
          <w:w w:val="105"/>
          <w:sz w:val="19"/>
        </w:rPr>
        <w:t>sensory and perceptual</w:t>
      </w:r>
      <w:r>
        <w:rPr>
          <w:spacing w:val="-3"/>
          <w:w w:val="105"/>
          <w:sz w:val="19"/>
        </w:rPr>
        <w:t xml:space="preserve"> </w:t>
      </w:r>
      <w:r>
        <w:rPr>
          <w:w w:val="105"/>
          <w:sz w:val="19"/>
        </w:rPr>
        <w:t>systems.</w:t>
      </w:r>
    </w:p>
    <w:p w:rsidR="002E0D56" w:rsidRDefault="00C67A04">
      <w:pPr>
        <w:pStyle w:val="ListParagraph"/>
        <w:numPr>
          <w:ilvl w:val="0"/>
          <w:numId w:val="142"/>
        </w:numPr>
        <w:tabs>
          <w:tab w:val="left" w:pos="1308"/>
          <w:tab w:val="left" w:pos="1309"/>
        </w:tabs>
        <w:spacing w:before="120"/>
        <w:rPr>
          <w:sz w:val="19"/>
        </w:rPr>
      </w:pPr>
      <w:r>
        <w:rPr>
          <w:sz w:val="19"/>
        </w:rPr>
        <w:t>For comprehension of anatomical structure at a physiological</w:t>
      </w:r>
      <w:r>
        <w:rPr>
          <w:spacing w:val="20"/>
          <w:sz w:val="19"/>
        </w:rPr>
        <w:t xml:space="preserve"> </w:t>
      </w:r>
      <w:r>
        <w:rPr>
          <w:sz w:val="19"/>
        </w:rPr>
        <w:t>level.</w:t>
      </w:r>
    </w:p>
    <w:p w:rsidR="002E0D56" w:rsidRDefault="00C67A04">
      <w:pPr>
        <w:pStyle w:val="ListParagraph"/>
        <w:numPr>
          <w:ilvl w:val="0"/>
          <w:numId w:val="142"/>
        </w:numPr>
        <w:tabs>
          <w:tab w:val="left" w:pos="1308"/>
          <w:tab w:val="left" w:pos="1309"/>
        </w:tabs>
        <w:spacing w:before="145" w:line="266" w:lineRule="auto"/>
        <w:ind w:right="1468"/>
        <w:rPr>
          <w:sz w:val="19"/>
        </w:rPr>
      </w:pPr>
      <w:r>
        <w:rPr>
          <w:sz w:val="19"/>
        </w:rPr>
        <w:t>For assistance with deficits in the various systems, such as abnormalities, deficiencies, prosthetics, and so on. This is especially important in vision and audition, in that “normal” individuals get 80 percent of their sensory input through vision and 15—</w:t>
      </w:r>
      <w:r>
        <w:rPr>
          <w:sz w:val="19"/>
        </w:rPr>
        <w:t>18 percent through audition. The remaining 2—5 percent is distributed across the other various</w:t>
      </w:r>
      <w:r>
        <w:rPr>
          <w:spacing w:val="1"/>
          <w:sz w:val="19"/>
        </w:rPr>
        <w:t xml:space="preserve"> </w:t>
      </w:r>
      <w:r>
        <w:rPr>
          <w:sz w:val="19"/>
        </w:rPr>
        <w:t>systems.</w:t>
      </w:r>
    </w:p>
    <w:p w:rsidR="002E0D56" w:rsidRDefault="00C67A04">
      <w:pPr>
        <w:pStyle w:val="ListParagraph"/>
        <w:numPr>
          <w:ilvl w:val="0"/>
          <w:numId w:val="142"/>
        </w:numPr>
        <w:tabs>
          <w:tab w:val="left" w:pos="1308"/>
          <w:tab w:val="left" w:pos="1309"/>
        </w:tabs>
        <w:spacing w:line="266" w:lineRule="auto"/>
        <w:ind w:right="1410"/>
        <w:rPr>
          <w:sz w:val="19"/>
        </w:rPr>
      </w:pPr>
      <w:r>
        <w:rPr>
          <w:w w:val="105"/>
          <w:sz w:val="19"/>
        </w:rPr>
        <w:t>Finally,</w:t>
      </w:r>
      <w:r>
        <w:rPr>
          <w:spacing w:val="-8"/>
          <w:w w:val="105"/>
          <w:sz w:val="19"/>
        </w:rPr>
        <w:t xml:space="preserve"> </w:t>
      </w:r>
      <w:r>
        <w:rPr>
          <w:w w:val="105"/>
          <w:sz w:val="19"/>
        </w:rPr>
        <w:t>for</w:t>
      </w:r>
      <w:r>
        <w:rPr>
          <w:spacing w:val="-7"/>
          <w:w w:val="105"/>
          <w:sz w:val="19"/>
        </w:rPr>
        <w:t xml:space="preserve"> </w:t>
      </w:r>
      <w:r>
        <w:rPr>
          <w:w w:val="105"/>
          <w:sz w:val="19"/>
        </w:rPr>
        <w:t>philosophical</w:t>
      </w:r>
      <w:r>
        <w:rPr>
          <w:spacing w:val="-7"/>
          <w:w w:val="105"/>
          <w:sz w:val="19"/>
        </w:rPr>
        <w:t xml:space="preserve"> </w:t>
      </w:r>
      <w:r>
        <w:rPr>
          <w:w w:val="105"/>
          <w:sz w:val="19"/>
        </w:rPr>
        <w:t>reasons,</w:t>
      </w:r>
      <w:r>
        <w:rPr>
          <w:spacing w:val="-7"/>
          <w:w w:val="105"/>
          <w:sz w:val="19"/>
        </w:rPr>
        <w:t xml:space="preserve"> </w:t>
      </w:r>
      <w:r>
        <w:rPr>
          <w:w w:val="105"/>
          <w:sz w:val="19"/>
        </w:rPr>
        <w:t>to</w:t>
      </w:r>
      <w:r>
        <w:rPr>
          <w:spacing w:val="-7"/>
          <w:w w:val="105"/>
          <w:sz w:val="19"/>
        </w:rPr>
        <w:t xml:space="preserve"> </w:t>
      </w:r>
      <w:r>
        <w:rPr>
          <w:w w:val="105"/>
          <w:sz w:val="19"/>
        </w:rPr>
        <w:t>what</w:t>
      </w:r>
      <w:r>
        <w:rPr>
          <w:spacing w:val="-7"/>
          <w:w w:val="105"/>
          <w:sz w:val="19"/>
        </w:rPr>
        <w:t xml:space="preserve"> </w:t>
      </w:r>
      <w:r>
        <w:rPr>
          <w:w w:val="105"/>
          <w:sz w:val="19"/>
        </w:rPr>
        <w:t>extent</w:t>
      </w:r>
      <w:r>
        <w:rPr>
          <w:spacing w:val="-8"/>
          <w:w w:val="105"/>
          <w:sz w:val="19"/>
        </w:rPr>
        <w:t xml:space="preserve"> </w:t>
      </w:r>
      <w:r>
        <w:rPr>
          <w:w w:val="105"/>
          <w:sz w:val="19"/>
        </w:rPr>
        <w:t>is</w:t>
      </w:r>
      <w:r>
        <w:rPr>
          <w:spacing w:val="-7"/>
          <w:w w:val="105"/>
          <w:sz w:val="19"/>
        </w:rPr>
        <w:t xml:space="preserve"> </w:t>
      </w:r>
      <w:r>
        <w:rPr>
          <w:w w:val="105"/>
          <w:sz w:val="19"/>
        </w:rPr>
        <w:t>our</w:t>
      </w:r>
      <w:r>
        <w:rPr>
          <w:spacing w:val="-7"/>
          <w:w w:val="105"/>
          <w:sz w:val="19"/>
        </w:rPr>
        <w:t xml:space="preserve"> </w:t>
      </w:r>
      <w:r>
        <w:rPr>
          <w:w w:val="105"/>
          <w:sz w:val="19"/>
        </w:rPr>
        <w:t>world</w:t>
      </w:r>
      <w:r>
        <w:rPr>
          <w:spacing w:val="-7"/>
          <w:w w:val="105"/>
          <w:sz w:val="19"/>
        </w:rPr>
        <w:t xml:space="preserve"> </w:t>
      </w:r>
      <w:r>
        <w:rPr>
          <w:w w:val="105"/>
          <w:sz w:val="19"/>
        </w:rPr>
        <w:t>experience</w:t>
      </w:r>
      <w:r>
        <w:rPr>
          <w:spacing w:val="-7"/>
          <w:w w:val="105"/>
          <w:sz w:val="19"/>
        </w:rPr>
        <w:t xml:space="preserve"> </w:t>
      </w:r>
      <w:r>
        <w:rPr>
          <w:w w:val="105"/>
          <w:sz w:val="19"/>
        </w:rPr>
        <w:t>predicated</w:t>
      </w:r>
      <w:r>
        <w:rPr>
          <w:spacing w:val="-7"/>
          <w:w w:val="105"/>
          <w:sz w:val="19"/>
        </w:rPr>
        <w:t xml:space="preserve"> </w:t>
      </w:r>
      <w:r>
        <w:rPr>
          <w:w w:val="105"/>
          <w:sz w:val="19"/>
        </w:rPr>
        <w:t>on sensation and perception? On what else could it be</w:t>
      </w:r>
      <w:r>
        <w:rPr>
          <w:spacing w:val="-35"/>
          <w:w w:val="105"/>
          <w:sz w:val="19"/>
        </w:rPr>
        <w:t xml:space="preserve"> </w:t>
      </w:r>
      <w:r>
        <w:rPr>
          <w:w w:val="105"/>
          <w:sz w:val="19"/>
        </w:rPr>
        <w:t>predicated?</w:t>
      </w:r>
    </w:p>
    <w:p w:rsidR="002E0D56" w:rsidRDefault="00C67A04">
      <w:pPr>
        <w:pStyle w:val="BodyText"/>
        <w:spacing w:before="121"/>
        <w:ind w:left="588"/>
      </w:pPr>
      <w:r>
        <w:rPr>
          <w:w w:val="105"/>
        </w:rPr>
        <w:t>Other principles and properties that are characteristic of all sensory systems include the following:</w:t>
      </w:r>
    </w:p>
    <w:p w:rsidR="002E0D56" w:rsidRDefault="00C67A04">
      <w:pPr>
        <w:pStyle w:val="ListParagraph"/>
        <w:numPr>
          <w:ilvl w:val="0"/>
          <w:numId w:val="141"/>
        </w:numPr>
        <w:tabs>
          <w:tab w:val="left" w:pos="1308"/>
          <w:tab w:val="left" w:pos="1309"/>
        </w:tabs>
        <w:spacing w:before="171" w:line="266" w:lineRule="auto"/>
        <w:ind w:right="1109"/>
        <w:rPr>
          <w:sz w:val="19"/>
        </w:rPr>
      </w:pPr>
      <w:r>
        <w:rPr>
          <w:rFonts w:ascii="Times New Roman"/>
          <w:i/>
          <w:sz w:val="19"/>
        </w:rPr>
        <w:t xml:space="preserve">Limited Receptivity. </w:t>
      </w:r>
      <w:r>
        <w:rPr>
          <w:sz w:val="19"/>
        </w:rPr>
        <w:t>Human senses are structurally designed to respond to a certain type of energy, and, within that type of energy, to a limited range of</w:t>
      </w:r>
      <w:r>
        <w:rPr>
          <w:sz w:val="19"/>
        </w:rPr>
        <w:t xml:space="preserve"> output. All senses respond to some form of energy. Human vision responds to electromagnetic radiation (light), from just above the ultraviolet to just below the infrared portions of the spectrum. This is known as   the visible range of light. Audition res</w:t>
      </w:r>
      <w:r>
        <w:rPr>
          <w:sz w:val="19"/>
        </w:rPr>
        <w:t>ponds to pressure, from about 50 Hz to about 15,000 Hz in humans. The range for dogs is much higher, up to about 100,000 Hz. The individual ranges for all types of receptivity are</w:t>
      </w:r>
      <w:r>
        <w:rPr>
          <w:spacing w:val="3"/>
          <w:sz w:val="19"/>
        </w:rPr>
        <w:t xml:space="preserve"> </w:t>
      </w:r>
      <w:r>
        <w:rPr>
          <w:sz w:val="19"/>
        </w:rPr>
        <w:t>species-specific.</w:t>
      </w:r>
    </w:p>
    <w:p w:rsidR="002E0D56" w:rsidRDefault="00C67A04">
      <w:pPr>
        <w:pStyle w:val="ListParagraph"/>
        <w:numPr>
          <w:ilvl w:val="0"/>
          <w:numId w:val="141"/>
        </w:numPr>
        <w:tabs>
          <w:tab w:val="left" w:pos="1308"/>
          <w:tab w:val="left" w:pos="1309"/>
        </w:tabs>
        <w:spacing w:before="149" w:line="266" w:lineRule="auto"/>
        <w:ind w:right="1092"/>
        <w:rPr>
          <w:sz w:val="19"/>
        </w:rPr>
      </w:pPr>
      <w:r>
        <w:rPr>
          <w:rFonts w:ascii="Times New Roman"/>
          <w:i/>
          <w:w w:val="105"/>
          <w:sz w:val="19"/>
        </w:rPr>
        <w:t>Specific</w:t>
      </w:r>
      <w:r>
        <w:rPr>
          <w:rFonts w:ascii="Times New Roman"/>
          <w:i/>
          <w:spacing w:val="-9"/>
          <w:w w:val="105"/>
          <w:sz w:val="19"/>
        </w:rPr>
        <w:t xml:space="preserve"> </w:t>
      </w:r>
      <w:r>
        <w:rPr>
          <w:rFonts w:ascii="Times New Roman"/>
          <w:i/>
          <w:w w:val="105"/>
          <w:sz w:val="19"/>
        </w:rPr>
        <w:t>Irritability.</w:t>
      </w:r>
      <w:r>
        <w:rPr>
          <w:rFonts w:ascii="Times New Roman"/>
          <w:i/>
          <w:spacing w:val="-8"/>
          <w:w w:val="105"/>
          <w:sz w:val="19"/>
        </w:rPr>
        <w:t xml:space="preserve"> </w:t>
      </w:r>
      <w:r>
        <w:rPr>
          <w:w w:val="105"/>
          <w:sz w:val="19"/>
        </w:rPr>
        <w:t>Within</w:t>
      </w:r>
      <w:r>
        <w:rPr>
          <w:spacing w:val="-7"/>
          <w:w w:val="105"/>
          <w:sz w:val="19"/>
        </w:rPr>
        <w:t xml:space="preserve"> </w:t>
      </w:r>
      <w:r>
        <w:rPr>
          <w:w w:val="105"/>
          <w:sz w:val="19"/>
        </w:rPr>
        <w:t>a</w:t>
      </w:r>
      <w:r>
        <w:rPr>
          <w:spacing w:val="-7"/>
          <w:w w:val="105"/>
          <w:sz w:val="19"/>
        </w:rPr>
        <w:t xml:space="preserve"> </w:t>
      </w:r>
      <w:r>
        <w:rPr>
          <w:w w:val="105"/>
          <w:sz w:val="19"/>
        </w:rPr>
        <w:t>given</w:t>
      </w:r>
      <w:r>
        <w:rPr>
          <w:spacing w:val="-6"/>
          <w:w w:val="105"/>
          <w:sz w:val="19"/>
        </w:rPr>
        <w:t xml:space="preserve"> </w:t>
      </w:r>
      <w:r>
        <w:rPr>
          <w:w w:val="105"/>
          <w:sz w:val="19"/>
        </w:rPr>
        <w:t>system,</w:t>
      </w:r>
      <w:r>
        <w:rPr>
          <w:spacing w:val="-7"/>
          <w:w w:val="105"/>
          <w:sz w:val="19"/>
        </w:rPr>
        <w:t xml:space="preserve"> </w:t>
      </w:r>
      <w:r>
        <w:rPr>
          <w:w w:val="105"/>
          <w:sz w:val="19"/>
        </w:rPr>
        <w:t>there</w:t>
      </w:r>
      <w:r>
        <w:rPr>
          <w:spacing w:val="-7"/>
          <w:w w:val="105"/>
          <w:sz w:val="19"/>
        </w:rPr>
        <w:t xml:space="preserve"> </w:t>
      </w:r>
      <w:r>
        <w:rPr>
          <w:w w:val="105"/>
          <w:sz w:val="19"/>
        </w:rPr>
        <w:t>are</w:t>
      </w:r>
      <w:r>
        <w:rPr>
          <w:spacing w:val="-7"/>
          <w:w w:val="105"/>
          <w:sz w:val="19"/>
        </w:rPr>
        <w:t xml:space="preserve"> </w:t>
      </w:r>
      <w:r>
        <w:rPr>
          <w:w w:val="105"/>
          <w:sz w:val="19"/>
        </w:rPr>
        <w:t>subsystems</w:t>
      </w:r>
      <w:r>
        <w:rPr>
          <w:spacing w:val="-6"/>
          <w:w w:val="105"/>
          <w:sz w:val="19"/>
        </w:rPr>
        <w:t xml:space="preserve"> </w:t>
      </w:r>
      <w:r>
        <w:rPr>
          <w:w w:val="105"/>
          <w:sz w:val="19"/>
        </w:rPr>
        <w:t>with</w:t>
      </w:r>
      <w:r>
        <w:rPr>
          <w:spacing w:val="-7"/>
          <w:w w:val="105"/>
          <w:sz w:val="19"/>
        </w:rPr>
        <w:t xml:space="preserve"> </w:t>
      </w:r>
      <w:r>
        <w:rPr>
          <w:w w:val="105"/>
          <w:sz w:val="19"/>
        </w:rPr>
        <w:t>specialized</w:t>
      </w:r>
      <w:r>
        <w:rPr>
          <w:spacing w:val="-7"/>
          <w:w w:val="105"/>
          <w:sz w:val="19"/>
        </w:rPr>
        <w:t xml:space="preserve"> </w:t>
      </w:r>
      <w:r>
        <w:rPr>
          <w:w w:val="105"/>
          <w:sz w:val="19"/>
        </w:rPr>
        <w:t>functions. In</w:t>
      </w:r>
      <w:r>
        <w:rPr>
          <w:spacing w:val="-14"/>
          <w:w w:val="105"/>
          <w:sz w:val="19"/>
        </w:rPr>
        <w:t xml:space="preserve"> </w:t>
      </w:r>
      <w:r>
        <w:rPr>
          <w:w w:val="105"/>
          <w:sz w:val="19"/>
        </w:rPr>
        <w:t>the</w:t>
      </w:r>
      <w:r>
        <w:rPr>
          <w:spacing w:val="-13"/>
          <w:w w:val="105"/>
          <w:sz w:val="19"/>
        </w:rPr>
        <w:t xml:space="preserve"> </w:t>
      </w:r>
      <w:r>
        <w:rPr>
          <w:w w:val="105"/>
          <w:sz w:val="19"/>
        </w:rPr>
        <w:t>visual</w:t>
      </w:r>
      <w:r>
        <w:rPr>
          <w:spacing w:val="-14"/>
          <w:w w:val="105"/>
          <w:sz w:val="19"/>
        </w:rPr>
        <w:t xml:space="preserve"> </w:t>
      </w:r>
      <w:r>
        <w:rPr>
          <w:w w:val="105"/>
          <w:sz w:val="19"/>
        </w:rPr>
        <w:t>system,</w:t>
      </w:r>
      <w:r>
        <w:rPr>
          <w:spacing w:val="-13"/>
          <w:w w:val="105"/>
          <w:sz w:val="19"/>
        </w:rPr>
        <w:t xml:space="preserve"> </w:t>
      </w:r>
      <w:r>
        <w:rPr>
          <w:w w:val="105"/>
          <w:sz w:val="19"/>
        </w:rPr>
        <w:t>rods</w:t>
      </w:r>
      <w:r>
        <w:rPr>
          <w:spacing w:val="-14"/>
          <w:w w:val="105"/>
          <w:sz w:val="19"/>
        </w:rPr>
        <w:t xml:space="preserve"> </w:t>
      </w:r>
      <w:r>
        <w:rPr>
          <w:w w:val="105"/>
          <w:sz w:val="19"/>
        </w:rPr>
        <w:t>are</w:t>
      </w:r>
      <w:r>
        <w:rPr>
          <w:spacing w:val="-13"/>
          <w:w w:val="105"/>
          <w:sz w:val="19"/>
        </w:rPr>
        <w:t xml:space="preserve"> </w:t>
      </w:r>
      <w:r>
        <w:rPr>
          <w:w w:val="105"/>
          <w:sz w:val="19"/>
        </w:rPr>
        <w:t>more</w:t>
      </w:r>
      <w:r>
        <w:rPr>
          <w:spacing w:val="-13"/>
          <w:w w:val="105"/>
          <w:sz w:val="19"/>
        </w:rPr>
        <w:t xml:space="preserve"> </w:t>
      </w:r>
      <w:r>
        <w:rPr>
          <w:w w:val="105"/>
          <w:sz w:val="19"/>
        </w:rPr>
        <w:t>sensitive</w:t>
      </w:r>
      <w:r>
        <w:rPr>
          <w:spacing w:val="-14"/>
          <w:w w:val="105"/>
          <w:sz w:val="19"/>
        </w:rPr>
        <w:t xml:space="preserve"> </w:t>
      </w:r>
      <w:r>
        <w:rPr>
          <w:w w:val="105"/>
          <w:sz w:val="19"/>
        </w:rPr>
        <w:t>to</w:t>
      </w:r>
      <w:r>
        <w:rPr>
          <w:spacing w:val="-13"/>
          <w:w w:val="105"/>
          <w:sz w:val="19"/>
        </w:rPr>
        <w:t xml:space="preserve"> </w:t>
      </w:r>
      <w:r>
        <w:rPr>
          <w:w w:val="105"/>
          <w:sz w:val="19"/>
        </w:rPr>
        <w:t>shorter</w:t>
      </w:r>
      <w:r>
        <w:rPr>
          <w:spacing w:val="-14"/>
          <w:w w:val="105"/>
          <w:sz w:val="19"/>
        </w:rPr>
        <w:t xml:space="preserve"> </w:t>
      </w:r>
      <w:r>
        <w:rPr>
          <w:w w:val="105"/>
          <w:sz w:val="19"/>
        </w:rPr>
        <w:t>wavelengths</w:t>
      </w:r>
      <w:r>
        <w:rPr>
          <w:spacing w:val="-13"/>
          <w:w w:val="105"/>
          <w:sz w:val="19"/>
        </w:rPr>
        <w:t xml:space="preserve"> </w:t>
      </w:r>
      <w:r>
        <w:rPr>
          <w:w w:val="105"/>
          <w:sz w:val="19"/>
        </w:rPr>
        <w:t>of</w:t>
      </w:r>
      <w:r>
        <w:rPr>
          <w:spacing w:val="-13"/>
          <w:w w:val="105"/>
          <w:sz w:val="19"/>
        </w:rPr>
        <w:t xml:space="preserve"> </w:t>
      </w:r>
      <w:r>
        <w:rPr>
          <w:w w:val="105"/>
          <w:sz w:val="19"/>
        </w:rPr>
        <w:t>light;</w:t>
      </w:r>
      <w:r>
        <w:rPr>
          <w:spacing w:val="-14"/>
          <w:w w:val="105"/>
          <w:sz w:val="19"/>
        </w:rPr>
        <w:t xml:space="preserve"> </w:t>
      </w:r>
      <w:r>
        <w:rPr>
          <w:w w:val="105"/>
          <w:sz w:val="19"/>
        </w:rPr>
        <w:t>cones</w:t>
      </w:r>
      <w:r>
        <w:rPr>
          <w:spacing w:val="-13"/>
          <w:w w:val="105"/>
          <w:sz w:val="19"/>
        </w:rPr>
        <w:t xml:space="preserve"> </w:t>
      </w:r>
      <w:r>
        <w:rPr>
          <w:w w:val="105"/>
          <w:sz w:val="19"/>
        </w:rPr>
        <w:t>are</w:t>
      </w:r>
      <w:r>
        <w:rPr>
          <w:spacing w:val="-14"/>
          <w:w w:val="105"/>
          <w:sz w:val="19"/>
        </w:rPr>
        <w:t xml:space="preserve"> </w:t>
      </w:r>
      <w:r>
        <w:rPr>
          <w:w w:val="105"/>
          <w:sz w:val="19"/>
        </w:rPr>
        <w:t xml:space="preserve">more sensitive to longer wavelengths. Gustation, the sense of taste, relies on chemical energy. The tongue has four basic types </w:t>
      </w:r>
      <w:r>
        <w:rPr>
          <w:w w:val="105"/>
          <w:sz w:val="19"/>
        </w:rPr>
        <w:t>of taste receptors: sweet, salty, bitter, sour. Each of these subsystems is sensitive to different</w:t>
      </w:r>
      <w:r>
        <w:rPr>
          <w:spacing w:val="-15"/>
          <w:w w:val="105"/>
          <w:sz w:val="19"/>
        </w:rPr>
        <w:t xml:space="preserve"> </w:t>
      </w:r>
      <w:r>
        <w:rPr>
          <w:w w:val="105"/>
          <w:sz w:val="19"/>
        </w:rPr>
        <w:t>chemicals.</w:t>
      </w:r>
    </w:p>
    <w:p w:rsidR="002E0D56" w:rsidRDefault="00C67A04">
      <w:pPr>
        <w:pStyle w:val="ListParagraph"/>
        <w:numPr>
          <w:ilvl w:val="0"/>
          <w:numId w:val="141"/>
        </w:numPr>
        <w:tabs>
          <w:tab w:val="left" w:pos="1308"/>
          <w:tab w:val="left" w:pos="1309"/>
        </w:tabs>
        <w:spacing w:before="149" w:line="266" w:lineRule="auto"/>
        <w:ind w:right="1244"/>
        <w:rPr>
          <w:sz w:val="19"/>
        </w:rPr>
      </w:pPr>
      <w:r>
        <w:rPr>
          <w:rFonts w:ascii="Times New Roman"/>
          <w:i/>
          <w:w w:val="105"/>
          <w:sz w:val="19"/>
        </w:rPr>
        <w:t xml:space="preserve">Adaptation. </w:t>
      </w:r>
      <w:r>
        <w:rPr>
          <w:w w:val="105"/>
          <w:sz w:val="19"/>
        </w:rPr>
        <w:t>Sensory systems are designed such that they will not respond to steady, repetitive, nonchanging stimuli, which carry no further inform</w:t>
      </w:r>
      <w:r>
        <w:rPr>
          <w:w w:val="105"/>
          <w:sz w:val="19"/>
        </w:rPr>
        <w:t>ation. This permits our senses</w:t>
      </w:r>
      <w:r>
        <w:rPr>
          <w:spacing w:val="-10"/>
          <w:w w:val="105"/>
          <w:sz w:val="19"/>
        </w:rPr>
        <w:t xml:space="preserve"> </w:t>
      </w:r>
      <w:r>
        <w:rPr>
          <w:w w:val="105"/>
          <w:sz w:val="19"/>
        </w:rPr>
        <w:t>to</w:t>
      </w:r>
      <w:r>
        <w:rPr>
          <w:spacing w:val="-9"/>
          <w:w w:val="105"/>
          <w:sz w:val="19"/>
        </w:rPr>
        <w:t xml:space="preserve"> </w:t>
      </w:r>
      <w:r>
        <w:rPr>
          <w:w w:val="105"/>
          <w:sz w:val="19"/>
        </w:rPr>
        <w:t>respond</w:t>
      </w:r>
      <w:r>
        <w:rPr>
          <w:spacing w:val="-10"/>
          <w:w w:val="105"/>
          <w:sz w:val="19"/>
        </w:rPr>
        <w:t xml:space="preserve"> </w:t>
      </w:r>
      <w:r>
        <w:rPr>
          <w:w w:val="105"/>
          <w:sz w:val="19"/>
        </w:rPr>
        <w:t>over</w:t>
      </w:r>
      <w:r>
        <w:rPr>
          <w:spacing w:val="-10"/>
          <w:w w:val="105"/>
          <w:sz w:val="19"/>
        </w:rPr>
        <w:t xml:space="preserve"> </w:t>
      </w:r>
      <w:r>
        <w:rPr>
          <w:w w:val="105"/>
          <w:sz w:val="19"/>
        </w:rPr>
        <w:t>a</w:t>
      </w:r>
      <w:r>
        <w:rPr>
          <w:spacing w:val="-9"/>
          <w:w w:val="105"/>
          <w:sz w:val="19"/>
        </w:rPr>
        <w:t xml:space="preserve"> </w:t>
      </w:r>
      <w:r>
        <w:rPr>
          <w:w w:val="105"/>
          <w:sz w:val="19"/>
        </w:rPr>
        <w:t>wide</w:t>
      </w:r>
      <w:r>
        <w:rPr>
          <w:spacing w:val="-10"/>
          <w:w w:val="105"/>
          <w:sz w:val="19"/>
        </w:rPr>
        <w:t xml:space="preserve"> </w:t>
      </w:r>
      <w:r>
        <w:rPr>
          <w:w w:val="105"/>
          <w:sz w:val="19"/>
        </w:rPr>
        <w:t>range</w:t>
      </w:r>
      <w:r>
        <w:rPr>
          <w:spacing w:val="-9"/>
          <w:w w:val="105"/>
          <w:sz w:val="19"/>
        </w:rPr>
        <w:t xml:space="preserve"> </w:t>
      </w:r>
      <w:r>
        <w:rPr>
          <w:w w:val="105"/>
          <w:sz w:val="19"/>
        </w:rPr>
        <w:t>of</w:t>
      </w:r>
      <w:r>
        <w:rPr>
          <w:spacing w:val="-10"/>
          <w:w w:val="105"/>
          <w:sz w:val="19"/>
        </w:rPr>
        <w:t xml:space="preserve"> </w:t>
      </w:r>
      <w:r>
        <w:rPr>
          <w:w w:val="105"/>
          <w:sz w:val="19"/>
        </w:rPr>
        <w:t>energy</w:t>
      </w:r>
      <w:r>
        <w:rPr>
          <w:spacing w:val="-9"/>
          <w:w w:val="105"/>
          <w:sz w:val="19"/>
        </w:rPr>
        <w:t xml:space="preserve"> </w:t>
      </w:r>
      <w:r>
        <w:rPr>
          <w:w w:val="105"/>
          <w:sz w:val="19"/>
        </w:rPr>
        <w:t>potential,</w:t>
      </w:r>
      <w:r>
        <w:rPr>
          <w:spacing w:val="-10"/>
          <w:w w:val="105"/>
          <w:sz w:val="19"/>
        </w:rPr>
        <w:t xml:space="preserve"> </w:t>
      </w:r>
      <w:r>
        <w:rPr>
          <w:w w:val="105"/>
          <w:sz w:val="19"/>
        </w:rPr>
        <w:t>such</w:t>
      </w:r>
      <w:r>
        <w:rPr>
          <w:spacing w:val="-9"/>
          <w:w w:val="105"/>
          <w:sz w:val="19"/>
        </w:rPr>
        <w:t xml:space="preserve"> </w:t>
      </w:r>
      <w:r>
        <w:rPr>
          <w:w w:val="105"/>
          <w:sz w:val="19"/>
        </w:rPr>
        <w:t>as</w:t>
      </w:r>
      <w:r>
        <w:rPr>
          <w:spacing w:val="-10"/>
          <w:w w:val="105"/>
          <w:sz w:val="19"/>
        </w:rPr>
        <w:t xml:space="preserve"> </w:t>
      </w:r>
      <w:r>
        <w:rPr>
          <w:w w:val="105"/>
          <w:sz w:val="19"/>
        </w:rPr>
        <w:t>from</w:t>
      </w:r>
      <w:r>
        <w:rPr>
          <w:spacing w:val="-9"/>
          <w:w w:val="105"/>
          <w:sz w:val="19"/>
        </w:rPr>
        <w:t xml:space="preserve"> </w:t>
      </w:r>
      <w:r>
        <w:rPr>
          <w:w w:val="105"/>
          <w:sz w:val="19"/>
        </w:rPr>
        <w:t>dark</w:t>
      </w:r>
      <w:r>
        <w:rPr>
          <w:spacing w:val="-10"/>
          <w:w w:val="105"/>
          <w:sz w:val="19"/>
        </w:rPr>
        <w:t xml:space="preserve"> </w:t>
      </w:r>
      <w:r>
        <w:rPr>
          <w:w w:val="105"/>
          <w:sz w:val="19"/>
        </w:rPr>
        <w:t>to</w:t>
      </w:r>
      <w:r>
        <w:rPr>
          <w:spacing w:val="-9"/>
          <w:w w:val="105"/>
          <w:sz w:val="19"/>
        </w:rPr>
        <w:t xml:space="preserve"> </w:t>
      </w:r>
      <w:r>
        <w:rPr>
          <w:w w:val="105"/>
          <w:sz w:val="19"/>
        </w:rPr>
        <w:t>bright</w:t>
      </w:r>
      <w:r>
        <w:rPr>
          <w:spacing w:val="-10"/>
          <w:w w:val="105"/>
          <w:sz w:val="19"/>
        </w:rPr>
        <w:t xml:space="preserve"> </w:t>
      </w:r>
      <w:r>
        <w:rPr>
          <w:w w:val="105"/>
          <w:sz w:val="19"/>
        </w:rPr>
        <w:t>light. Adaptation permits resetting of the system threshold, over a vast range of energy and intensity, as</w:t>
      </w:r>
      <w:r>
        <w:rPr>
          <w:spacing w:val="-6"/>
          <w:w w:val="105"/>
          <w:sz w:val="19"/>
        </w:rPr>
        <w:t xml:space="preserve"> </w:t>
      </w:r>
      <w:r>
        <w:rPr>
          <w:w w:val="105"/>
          <w:sz w:val="19"/>
        </w:rPr>
        <w:t>needed.</w:t>
      </w:r>
    </w:p>
    <w:p w:rsidR="002E0D56" w:rsidRDefault="00C67A04">
      <w:pPr>
        <w:pStyle w:val="ListParagraph"/>
        <w:numPr>
          <w:ilvl w:val="0"/>
          <w:numId w:val="141"/>
        </w:numPr>
        <w:tabs>
          <w:tab w:val="left" w:pos="1308"/>
          <w:tab w:val="left" w:pos="1309"/>
        </w:tabs>
        <w:spacing w:before="148"/>
        <w:rPr>
          <w:sz w:val="19"/>
        </w:rPr>
      </w:pPr>
      <w:r>
        <w:rPr>
          <w:rFonts w:ascii="Times New Roman"/>
          <w:i/>
          <w:w w:val="105"/>
          <w:sz w:val="19"/>
        </w:rPr>
        <w:t>Contrast.</w:t>
      </w:r>
      <w:r>
        <w:rPr>
          <w:rFonts w:ascii="Times New Roman"/>
          <w:i/>
          <w:spacing w:val="-9"/>
          <w:w w:val="105"/>
          <w:sz w:val="19"/>
        </w:rPr>
        <w:t xml:space="preserve"> </w:t>
      </w:r>
      <w:r>
        <w:rPr>
          <w:w w:val="105"/>
          <w:sz w:val="19"/>
        </w:rPr>
        <w:t>Sensory</w:t>
      </w:r>
      <w:r>
        <w:rPr>
          <w:spacing w:val="-6"/>
          <w:w w:val="105"/>
          <w:sz w:val="19"/>
        </w:rPr>
        <w:t xml:space="preserve"> </w:t>
      </w:r>
      <w:r>
        <w:rPr>
          <w:w w:val="105"/>
          <w:sz w:val="19"/>
        </w:rPr>
        <w:t>systems</w:t>
      </w:r>
      <w:r>
        <w:rPr>
          <w:spacing w:val="-5"/>
          <w:w w:val="105"/>
          <w:sz w:val="19"/>
        </w:rPr>
        <w:t xml:space="preserve"> </w:t>
      </w:r>
      <w:r>
        <w:rPr>
          <w:w w:val="105"/>
          <w:sz w:val="19"/>
        </w:rPr>
        <w:t>are</w:t>
      </w:r>
      <w:r>
        <w:rPr>
          <w:spacing w:val="-6"/>
          <w:w w:val="105"/>
          <w:sz w:val="19"/>
        </w:rPr>
        <w:t xml:space="preserve"> </w:t>
      </w:r>
      <w:r>
        <w:rPr>
          <w:w w:val="105"/>
          <w:sz w:val="19"/>
        </w:rPr>
        <w:t>designed</w:t>
      </w:r>
      <w:r>
        <w:rPr>
          <w:spacing w:val="-6"/>
          <w:w w:val="105"/>
          <w:sz w:val="19"/>
        </w:rPr>
        <w:t xml:space="preserve"> </w:t>
      </w:r>
      <w:r>
        <w:rPr>
          <w:w w:val="105"/>
          <w:sz w:val="19"/>
        </w:rPr>
        <w:t>to</w:t>
      </w:r>
      <w:r>
        <w:rPr>
          <w:spacing w:val="-5"/>
          <w:w w:val="105"/>
          <w:sz w:val="19"/>
        </w:rPr>
        <w:t xml:space="preserve"> </w:t>
      </w:r>
      <w:r>
        <w:rPr>
          <w:w w:val="105"/>
          <w:sz w:val="19"/>
        </w:rPr>
        <w:t>respond</w:t>
      </w:r>
      <w:r>
        <w:rPr>
          <w:spacing w:val="-6"/>
          <w:w w:val="105"/>
          <w:sz w:val="19"/>
        </w:rPr>
        <w:t xml:space="preserve"> </w:t>
      </w:r>
      <w:r>
        <w:rPr>
          <w:w w:val="105"/>
          <w:sz w:val="19"/>
        </w:rPr>
        <w:t>to</w:t>
      </w:r>
      <w:r>
        <w:rPr>
          <w:spacing w:val="-5"/>
          <w:w w:val="105"/>
          <w:sz w:val="19"/>
        </w:rPr>
        <w:t xml:space="preserve"> </w:t>
      </w:r>
      <w:r>
        <w:rPr>
          <w:w w:val="105"/>
          <w:sz w:val="19"/>
        </w:rPr>
        <w:t>change</w:t>
      </w:r>
      <w:r>
        <w:rPr>
          <w:spacing w:val="-6"/>
          <w:w w:val="105"/>
          <w:sz w:val="19"/>
        </w:rPr>
        <w:t xml:space="preserve"> </w:t>
      </w:r>
      <w:r>
        <w:rPr>
          <w:w w:val="105"/>
          <w:sz w:val="19"/>
        </w:rPr>
        <w:t>relative</w:t>
      </w:r>
      <w:r>
        <w:rPr>
          <w:spacing w:val="-6"/>
          <w:w w:val="105"/>
          <w:sz w:val="19"/>
        </w:rPr>
        <w:t xml:space="preserve"> </w:t>
      </w:r>
      <w:r>
        <w:rPr>
          <w:w w:val="105"/>
          <w:sz w:val="19"/>
        </w:rPr>
        <w:t>to</w:t>
      </w:r>
      <w:r>
        <w:rPr>
          <w:spacing w:val="-5"/>
          <w:w w:val="105"/>
          <w:sz w:val="19"/>
        </w:rPr>
        <w:t xml:space="preserve"> </w:t>
      </w:r>
      <w:r>
        <w:rPr>
          <w:w w:val="105"/>
          <w:sz w:val="19"/>
        </w:rPr>
        <w:t>a</w:t>
      </w:r>
      <w:r>
        <w:rPr>
          <w:spacing w:val="-6"/>
          <w:w w:val="105"/>
          <w:sz w:val="19"/>
        </w:rPr>
        <w:t xml:space="preserve"> </w:t>
      </w:r>
      <w:r>
        <w:rPr>
          <w:w w:val="105"/>
          <w:sz w:val="19"/>
        </w:rPr>
        <w:t>mean</w:t>
      </w:r>
      <w:r>
        <w:rPr>
          <w:spacing w:val="-5"/>
          <w:w w:val="105"/>
          <w:sz w:val="19"/>
        </w:rPr>
        <w:t xml:space="preserve"> </w:t>
      </w:r>
      <w:r>
        <w:rPr>
          <w:w w:val="105"/>
          <w:sz w:val="19"/>
        </w:rPr>
        <w:t>level.</w:t>
      </w:r>
    </w:p>
    <w:p w:rsidR="002E0D56" w:rsidRDefault="00C67A04">
      <w:pPr>
        <w:pStyle w:val="ListParagraph"/>
        <w:numPr>
          <w:ilvl w:val="0"/>
          <w:numId w:val="141"/>
        </w:numPr>
        <w:tabs>
          <w:tab w:val="left" w:pos="1308"/>
          <w:tab w:val="left" w:pos="1309"/>
        </w:tabs>
        <w:spacing w:before="171" w:line="266" w:lineRule="auto"/>
        <w:ind w:right="1077"/>
        <w:rPr>
          <w:sz w:val="19"/>
        </w:rPr>
      </w:pPr>
      <w:r>
        <w:rPr>
          <w:rFonts w:ascii="Times New Roman"/>
          <w:i/>
          <w:w w:val="105"/>
          <w:sz w:val="19"/>
        </w:rPr>
        <w:t xml:space="preserve">Threshold, Saturation, and Dynamic Range. </w:t>
      </w:r>
      <w:r>
        <w:rPr>
          <w:w w:val="105"/>
          <w:sz w:val="19"/>
        </w:rPr>
        <w:t>The threshold is the minimum amount of energy required</w:t>
      </w:r>
      <w:r>
        <w:rPr>
          <w:spacing w:val="-12"/>
          <w:w w:val="105"/>
          <w:sz w:val="19"/>
        </w:rPr>
        <w:t xml:space="preserve"> </w:t>
      </w:r>
      <w:r>
        <w:rPr>
          <w:w w:val="105"/>
          <w:sz w:val="19"/>
        </w:rPr>
        <w:t>for</w:t>
      </w:r>
      <w:r>
        <w:rPr>
          <w:spacing w:val="-12"/>
          <w:w w:val="105"/>
          <w:sz w:val="19"/>
        </w:rPr>
        <w:t xml:space="preserve"> </w:t>
      </w:r>
      <w:r>
        <w:rPr>
          <w:w w:val="105"/>
          <w:sz w:val="19"/>
        </w:rPr>
        <w:t>the</w:t>
      </w:r>
      <w:r>
        <w:rPr>
          <w:spacing w:val="-12"/>
          <w:w w:val="105"/>
          <w:sz w:val="19"/>
        </w:rPr>
        <w:t xml:space="preserve"> </w:t>
      </w:r>
      <w:r>
        <w:rPr>
          <w:w w:val="105"/>
          <w:sz w:val="19"/>
        </w:rPr>
        <w:t>system</w:t>
      </w:r>
      <w:r>
        <w:rPr>
          <w:spacing w:val="-11"/>
          <w:w w:val="105"/>
          <w:sz w:val="19"/>
        </w:rPr>
        <w:t xml:space="preserve"> </w:t>
      </w:r>
      <w:r>
        <w:rPr>
          <w:w w:val="105"/>
          <w:sz w:val="19"/>
        </w:rPr>
        <w:t>to</w:t>
      </w:r>
      <w:r>
        <w:rPr>
          <w:spacing w:val="-12"/>
          <w:w w:val="105"/>
          <w:sz w:val="19"/>
        </w:rPr>
        <w:t xml:space="preserve"> </w:t>
      </w:r>
      <w:r>
        <w:rPr>
          <w:w w:val="105"/>
          <w:sz w:val="19"/>
        </w:rPr>
        <w:t>respond.</w:t>
      </w:r>
      <w:r>
        <w:rPr>
          <w:spacing w:val="-12"/>
          <w:w w:val="105"/>
          <w:sz w:val="19"/>
        </w:rPr>
        <w:t xml:space="preserve"> </w:t>
      </w:r>
      <w:r>
        <w:rPr>
          <w:w w:val="105"/>
          <w:sz w:val="19"/>
        </w:rPr>
        <w:t>Once</w:t>
      </w:r>
      <w:r>
        <w:rPr>
          <w:spacing w:val="-12"/>
          <w:w w:val="105"/>
          <w:sz w:val="19"/>
        </w:rPr>
        <w:t xml:space="preserve"> </w:t>
      </w:r>
      <w:r>
        <w:rPr>
          <w:w w:val="105"/>
          <w:sz w:val="19"/>
        </w:rPr>
        <w:t>above</w:t>
      </w:r>
      <w:r>
        <w:rPr>
          <w:spacing w:val="-11"/>
          <w:w w:val="105"/>
          <w:sz w:val="19"/>
        </w:rPr>
        <w:t xml:space="preserve"> </w:t>
      </w:r>
      <w:r>
        <w:rPr>
          <w:w w:val="105"/>
          <w:sz w:val="19"/>
        </w:rPr>
        <w:t>a</w:t>
      </w:r>
      <w:r>
        <w:rPr>
          <w:spacing w:val="-12"/>
          <w:w w:val="105"/>
          <w:sz w:val="19"/>
        </w:rPr>
        <w:t xml:space="preserve"> </w:t>
      </w:r>
      <w:r>
        <w:rPr>
          <w:w w:val="105"/>
          <w:sz w:val="19"/>
        </w:rPr>
        <w:t>threshold</w:t>
      </w:r>
      <w:r>
        <w:rPr>
          <w:spacing w:val="-12"/>
          <w:w w:val="105"/>
          <w:sz w:val="19"/>
        </w:rPr>
        <w:t xml:space="preserve"> </w:t>
      </w:r>
      <w:r>
        <w:rPr>
          <w:w w:val="105"/>
          <w:sz w:val="19"/>
        </w:rPr>
        <w:t>level,</w:t>
      </w:r>
      <w:r>
        <w:rPr>
          <w:spacing w:val="-12"/>
          <w:w w:val="105"/>
          <w:sz w:val="19"/>
        </w:rPr>
        <w:t xml:space="preserve"> </w:t>
      </w:r>
      <w:r>
        <w:rPr>
          <w:w w:val="105"/>
          <w:sz w:val="19"/>
        </w:rPr>
        <w:t>as</w:t>
      </w:r>
      <w:r>
        <w:rPr>
          <w:spacing w:val="-12"/>
          <w:w w:val="105"/>
          <w:sz w:val="19"/>
        </w:rPr>
        <w:t xml:space="preserve"> </w:t>
      </w:r>
      <w:r>
        <w:rPr>
          <w:w w:val="105"/>
          <w:sz w:val="19"/>
        </w:rPr>
        <w:t>intensity</w:t>
      </w:r>
      <w:r>
        <w:rPr>
          <w:spacing w:val="-12"/>
          <w:w w:val="105"/>
          <w:sz w:val="19"/>
        </w:rPr>
        <w:t xml:space="preserve"> </w:t>
      </w:r>
      <w:r>
        <w:rPr>
          <w:w w:val="105"/>
          <w:sz w:val="19"/>
        </w:rPr>
        <w:t>increases,</w:t>
      </w:r>
      <w:r>
        <w:rPr>
          <w:spacing w:val="-11"/>
          <w:w w:val="105"/>
          <w:sz w:val="19"/>
        </w:rPr>
        <w:t xml:space="preserve"> </w:t>
      </w:r>
      <w:r>
        <w:rPr>
          <w:w w:val="105"/>
          <w:sz w:val="19"/>
        </w:rPr>
        <w:t>so does</w:t>
      </w:r>
      <w:r>
        <w:rPr>
          <w:spacing w:val="-11"/>
          <w:w w:val="105"/>
          <w:sz w:val="19"/>
        </w:rPr>
        <w:t xml:space="preserve"> </w:t>
      </w:r>
      <w:r>
        <w:rPr>
          <w:w w:val="105"/>
          <w:sz w:val="19"/>
        </w:rPr>
        <w:t>the</w:t>
      </w:r>
      <w:r>
        <w:rPr>
          <w:spacing w:val="-10"/>
          <w:w w:val="105"/>
          <w:sz w:val="19"/>
        </w:rPr>
        <w:t xml:space="preserve"> </w:t>
      </w:r>
      <w:r>
        <w:rPr>
          <w:w w:val="105"/>
          <w:sz w:val="19"/>
        </w:rPr>
        <w:t>subjective</w:t>
      </w:r>
      <w:r>
        <w:rPr>
          <w:spacing w:val="-11"/>
          <w:w w:val="105"/>
          <w:sz w:val="19"/>
        </w:rPr>
        <w:t xml:space="preserve"> </w:t>
      </w:r>
      <w:r>
        <w:rPr>
          <w:w w:val="105"/>
          <w:sz w:val="19"/>
        </w:rPr>
        <w:t>sensation</w:t>
      </w:r>
      <w:r>
        <w:rPr>
          <w:spacing w:val="-10"/>
          <w:w w:val="105"/>
          <w:sz w:val="19"/>
        </w:rPr>
        <w:t xml:space="preserve"> </w:t>
      </w:r>
      <w:r>
        <w:rPr>
          <w:w w:val="105"/>
          <w:sz w:val="19"/>
        </w:rPr>
        <w:t>of</w:t>
      </w:r>
      <w:r>
        <w:rPr>
          <w:spacing w:val="-11"/>
          <w:w w:val="105"/>
          <w:sz w:val="19"/>
        </w:rPr>
        <w:t xml:space="preserve"> </w:t>
      </w:r>
      <w:r>
        <w:rPr>
          <w:w w:val="105"/>
          <w:sz w:val="19"/>
        </w:rPr>
        <w:t>that</w:t>
      </w:r>
      <w:r>
        <w:rPr>
          <w:spacing w:val="-10"/>
          <w:w w:val="105"/>
          <w:sz w:val="19"/>
        </w:rPr>
        <w:t xml:space="preserve"> </w:t>
      </w:r>
      <w:r>
        <w:rPr>
          <w:w w:val="105"/>
          <w:sz w:val="19"/>
        </w:rPr>
        <w:t>intensity,</w:t>
      </w:r>
      <w:r>
        <w:rPr>
          <w:spacing w:val="-10"/>
          <w:w w:val="105"/>
          <w:sz w:val="19"/>
        </w:rPr>
        <w:t xml:space="preserve"> </w:t>
      </w:r>
      <w:r>
        <w:rPr>
          <w:w w:val="105"/>
          <w:sz w:val="19"/>
        </w:rPr>
        <w:t>across</w:t>
      </w:r>
      <w:r>
        <w:rPr>
          <w:spacing w:val="-11"/>
          <w:w w:val="105"/>
          <w:sz w:val="19"/>
        </w:rPr>
        <w:t xml:space="preserve"> </w:t>
      </w:r>
      <w:r>
        <w:rPr>
          <w:w w:val="105"/>
          <w:sz w:val="19"/>
        </w:rPr>
        <w:t>the</w:t>
      </w:r>
      <w:r>
        <w:rPr>
          <w:spacing w:val="-10"/>
          <w:w w:val="105"/>
          <w:sz w:val="19"/>
        </w:rPr>
        <w:t xml:space="preserve"> </w:t>
      </w:r>
      <w:r>
        <w:rPr>
          <w:w w:val="105"/>
          <w:sz w:val="19"/>
        </w:rPr>
        <w:t>specific</w:t>
      </w:r>
      <w:r>
        <w:rPr>
          <w:spacing w:val="-11"/>
          <w:w w:val="105"/>
          <w:sz w:val="19"/>
        </w:rPr>
        <w:t xml:space="preserve"> </w:t>
      </w:r>
      <w:r>
        <w:rPr>
          <w:w w:val="105"/>
          <w:sz w:val="19"/>
        </w:rPr>
        <w:t>range</w:t>
      </w:r>
      <w:r>
        <w:rPr>
          <w:spacing w:val="-10"/>
          <w:w w:val="105"/>
          <w:sz w:val="19"/>
        </w:rPr>
        <w:t xml:space="preserve"> </w:t>
      </w:r>
      <w:r>
        <w:rPr>
          <w:w w:val="105"/>
          <w:sz w:val="19"/>
        </w:rPr>
        <w:t>to</w:t>
      </w:r>
      <w:r>
        <w:rPr>
          <w:spacing w:val="-11"/>
          <w:w w:val="105"/>
          <w:sz w:val="19"/>
        </w:rPr>
        <w:t xml:space="preserve"> </w:t>
      </w:r>
      <w:r>
        <w:rPr>
          <w:w w:val="105"/>
          <w:sz w:val="19"/>
        </w:rPr>
        <w:t>which</w:t>
      </w:r>
      <w:r>
        <w:rPr>
          <w:spacing w:val="-10"/>
          <w:w w:val="105"/>
          <w:sz w:val="19"/>
        </w:rPr>
        <w:t xml:space="preserve"> </w:t>
      </w:r>
      <w:r>
        <w:rPr>
          <w:w w:val="105"/>
          <w:sz w:val="19"/>
        </w:rPr>
        <w:t>the</w:t>
      </w:r>
      <w:r>
        <w:rPr>
          <w:spacing w:val="-10"/>
          <w:w w:val="105"/>
          <w:sz w:val="19"/>
        </w:rPr>
        <w:t xml:space="preserve"> </w:t>
      </w:r>
      <w:r>
        <w:rPr>
          <w:w w:val="105"/>
          <w:sz w:val="19"/>
        </w:rPr>
        <w:t>system responds. Beyond a certain level, further increase in physical intensity no longer produces a subjective change in intensity, because the system is</w:t>
      </w:r>
      <w:r>
        <w:rPr>
          <w:spacing w:val="-34"/>
          <w:w w:val="105"/>
          <w:sz w:val="19"/>
        </w:rPr>
        <w:t xml:space="preserve"> </w:t>
      </w:r>
      <w:r>
        <w:rPr>
          <w:w w:val="105"/>
          <w:sz w:val="19"/>
        </w:rPr>
        <w:t>saturated.</w:t>
      </w:r>
    </w:p>
    <w:p w:rsidR="002E0D56" w:rsidRDefault="00C67A04">
      <w:pPr>
        <w:pStyle w:val="ListParagraph"/>
        <w:numPr>
          <w:ilvl w:val="0"/>
          <w:numId w:val="141"/>
        </w:numPr>
        <w:tabs>
          <w:tab w:val="left" w:pos="1308"/>
          <w:tab w:val="left" w:pos="1309"/>
        </w:tabs>
        <w:spacing w:before="148" w:line="266" w:lineRule="auto"/>
        <w:ind w:right="1154"/>
        <w:rPr>
          <w:sz w:val="19"/>
        </w:rPr>
      </w:pPr>
      <w:r>
        <w:rPr>
          <w:rFonts w:ascii="Times New Roman" w:hAnsi="Times New Roman"/>
          <w:i/>
          <w:w w:val="105"/>
          <w:sz w:val="19"/>
        </w:rPr>
        <w:t>Response</w:t>
      </w:r>
      <w:r>
        <w:rPr>
          <w:rFonts w:ascii="Times New Roman" w:hAnsi="Times New Roman"/>
          <w:i/>
          <w:spacing w:val="-16"/>
          <w:w w:val="105"/>
          <w:sz w:val="19"/>
        </w:rPr>
        <w:t xml:space="preserve"> </w:t>
      </w:r>
      <w:r>
        <w:rPr>
          <w:rFonts w:ascii="Times New Roman" w:hAnsi="Times New Roman"/>
          <w:i/>
          <w:w w:val="105"/>
          <w:sz w:val="19"/>
        </w:rPr>
        <w:t>Latency.</w:t>
      </w:r>
      <w:r>
        <w:rPr>
          <w:rFonts w:ascii="Times New Roman" w:hAnsi="Times New Roman"/>
          <w:i/>
          <w:spacing w:val="-16"/>
          <w:w w:val="105"/>
          <w:sz w:val="19"/>
        </w:rPr>
        <w:t xml:space="preserve"> </w:t>
      </w:r>
      <w:r>
        <w:rPr>
          <w:w w:val="105"/>
          <w:sz w:val="19"/>
        </w:rPr>
        <w:t>Every</w:t>
      </w:r>
      <w:r>
        <w:rPr>
          <w:spacing w:val="-14"/>
          <w:w w:val="105"/>
          <w:sz w:val="19"/>
        </w:rPr>
        <w:t xml:space="preserve"> </w:t>
      </w:r>
      <w:r>
        <w:rPr>
          <w:w w:val="105"/>
          <w:sz w:val="19"/>
        </w:rPr>
        <w:t>system</w:t>
      </w:r>
      <w:r>
        <w:rPr>
          <w:spacing w:val="-14"/>
          <w:w w:val="105"/>
          <w:sz w:val="19"/>
        </w:rPr>
        <w:t xml:space="preserve"> </w:t>
      </w:r>
      <w:r>
        <w:rPr>
          <w:w w:val="105"/>
          <w:sz w:val="19"/>
        </w:rPr>
        <w:t>is</w:t>
      </w:r>
      <w:r>
        <w:rPr>
          <w:spacing w:val="-14"/>
          <w:w w:val="105"/>
          <w:sz w:val="19"/>
        </w:rPr>
        <w:t xml:space="preserve"> </w:t>
      </w:r>
      <w:r>
        <w:rPr>
          <w:w w:val="105"/>
          <w:sz w:val="19"/>
        </w:rPr>
        <w:t>a</w:t>
      </w:r>
      <w:r>
        <w:rPr>
          <w:spacing w:val="-14"/>
          <w:w w:val="105"/>
          <w:sz w:val="19"/>
        </w:rPr>
        <w:t xml:space="preserve"> </w:t>
      </w:r>
      <w:r>
        <w:rPr>
          <w:w w:val="105"/>
          <w:sz w:val="19"/>
        </w:rPr>
        <w:t>transducer,</w:t>
      </w:r>
      <w:r>
        <w:rPr>
          <w:spacing w:val="-13"/>
          <w:w w:val="105"/>
          <w:sz w:val="19"/>
        </w:rPr>
        <w:t xml:space="preserve"> </w:t>
      </w:r>
      <w:r>
        <w:rPr>
          <w:w w:val="105"/>
          <w:sz w:val="19"/>
        </w:rPr>
        <w:t>in</w:t>
      </w:r>
      <w:r>
        <w:rPr>
          <w:spacing w:val="-14"/>
          <w:w w:val="105"/>
          <w:sz w:val="19"/>
        </w:rPr>
        <w:t xml:space="preserve"> </w:t>
      </w:r>
      <w:r>
        <w:rPr>
          <w:w w:val="105"/>
          <w:sz w:val="19"/>
        </w:rPr>
        <w:t>that</w:t>
      </w:r>
      <w:r>
        <w:rPr>
          <w:spacing w:val="-14"/>
          <w:w w:val="105"/>
          <w:sz w:val="19"/>
        </w:rPr>
        <w:t xml:space="preserve"> </w:t>
      </w:r>
      <w:r>
        <w:rPr>
          <w:w w:val="105"/>
          <w:sz w:val="19"/>
        </w:rPr>
        <w:t>it</w:t>
      </w:r>
      <w:r>
        <w:rPr>
          <w:spacing w:val="-14"/>
          <w:w w:val="105"/>
          <w:sz w:val="19"/>
        </w:rPr>
        <w:t xml:space="preserve"> </w:t>
      </w:r>
      <w:r>
        <w:rPr>
          <w:w w:val="105"/>
          <w:sz w:val="19"/>
        </w:rPr>
        <w:t>converts</w:t>
      </w:r>
      <w:r>
        <w:rPr>
          <w:spacing w:val="-14"/>
          <w:w w:val="105"/>
          <w:sz w:val="19"/>
        </w:rPr>
        <w:t xml:space="preserve"> </w:t>
      </w:r>
      <w:r>
        <w:rPr>
          <w:w w:val="105"/>
          <w:sz w:val="19"/>
        </w:rPr>
        <w:t>energy</w:t>
      </w:r>
      <w:r>
        <w:rPr>
          <w:spacing w:val="-14"/>
          <w:w w:val="105"/>
          <w:sz w:val="19"/>
        </w:rPr>
        <w:t xml:space="preserve"> </w:t>
      </w:r>
      <w:r>
        <w:rPr>
          <w:w w:val="105"/>
          <w:sz w:val="19"/>
        </w:rPr>
        <w:t>from</w:t>
      </w:r>
      <w:r>
        <w:rPr>
          <w:spacing w:val="-13"/>
          <w:w w:val="105"/>
          <w:sz w:val="19"/>
        </w:rPr>
        <w:t xml:space="preserve"> </w:t>
      </w:r>
      <w:r>
        <w:rPr>
          <w:w w:val="105"/>
          <w:sz w:val="19"/>
        </w:rPr>
        <w:t>one</w:t>
      </w:r>
      <w:r>
        <w:rPr>
          <w:spacing w:val="-14"/>
          <w:w w:val="105"/>
          <w:sz w:val="19"/>
        </w:rPr>
        <w:t xml:space="preserve"> </w:t>
      </w:r>
      <w:r>
        <w:rPr>
          <w:w w:val="105"/>
          <w:sz w:val="19"/>
        </w:rPr>
        <w:t>medium to another so that it can be processed. This transduction process takes about 20—30 milliseconds,</w:t>
      </w:r>
      <w:r>
        <w:rPr>
          <w:spacing w:val="-13"/>
          <w:w w:val="105"/>
          <w:sz w:val="19"/>
        </w:rPr>
        <w:t xml:space="preserve"> </w:t>
      </w:r>
      <w:r>
        <w:rPr>
          <w:w w:val="105"/>
          <w:sz w:val="19"/>
        </w:rPr>
        <w:t>and</w:t>
      </w:r>
      <w:r>
        <w:rPr>
          <w:spacing w:val="-13"/>
          <w:w w:val="105"/>
          <w:sz w:val="19"/>
        </w:rPr>
        <w:t xml:space="preserve"> </w:t>
      </w:r>
      <w:r>
        <w:rPr>
          <w:w w:val="105"/>
          <w:sz w:val="19"/>
        </w:rPr>
        <w:t>about</w:t>
      </w:r>
      <w:r>
        <w:rPr>
          <w:spacing w:val="-13"/>
          <w:w w:val="105"/>
          <w:sz w:val="19"/>
        </w:rPr>
        <w:t xml:space="preserve"> </w:t>
      </w:r>
      <w:r>
        <w:rPr>
          <w:w w:val="105"/>
          <w:sz w:val="19"/>
        </w:rPr>
        <w:t>200—500</w:t>
      </w:r>
      <w:r>
        <w:rPr>
          <w:spacing w:val="-12"/>
          <w:w w:val="105"/>
          <w:sz w:val="19"/>
        </w:rPr>
        <w:t xml:space="preserve"> </w:t>
      </w:r>
      <w:r>
        <w:rPr>
          <w:w w:val="105"/>
          <w:sz w:val="19"/>
        </w:rPr>
        <w:t>milliseconds</w:t>
      </w:r>
      <w:r>
        <w:rPr>
          <w:spacing w:val="-13"/>
          <w:w w:val="105"/>
          <w:sz w:val="19"/>
        </w:rPr>
        <w:t xml:space="preserve"> </w:t>
      </w:r>
      <w:r>
        <w:rPr>
          <w:w w:val="105"/>
          <w:sz w:val="19"/>
        </w:rPr>
        <w:t>following</w:t>
      </w:r>
      <w:r>
        <w:rPr>
          <w:spacing w:val="-13"/>
          <w:w w:val="105"/>
          <w:sz w:val="19"/>
        </w:rPr>
        <w:t xml:space="preserve"> </w:t>
      </w:r>
      <w:r>
        <w:rPr>
          <w:w w:val="105"/>
          <w:sz w:val="19"/>
        </w:rPr>
        <w:t>the</w:t>
      </w:r>
      <w:r>
        <w:rPr>
          <w:spacing w:val="-12"/>
          <w:w w:val="105"/>
          <w:sz w:val="19"/>
        </w:rPr>
        <w:t xml:space="preserve"> </w:t>
      </w:r>
      <w:r>
        <w:rPr>
          <w:w w:val="105"/>
          <w:sz w:val="19"/>
        </w:rPr>
        <w:t>stimulus,</w:t>
      </w:r>
      <w:r>
        <w:rPr>
          <w:spacing w:val="-13"/>
          <w:w w:val="105"/>
          <w:sz w:val="19"/>
        </w:rPr>
        <w:t xml:space="preserve"> </w:t>
      </w:r>
      <w:r>
        <w:rPr>
          <w:w w:val="105"/>
          <w:sz w:val="19"/>
        </w:rPr>
        <w:t>you</w:t>
      </w:r>
      <w:r>
        <w:rPr>
          <w:spacing w:val="-13"/>
          <w:w w:val="105"/>
          <w:sz w:val="19"/>
        </w:rPr>
        <w:t xml:space="preserve"> </w:t>
      </w:r>
      <w:r>
        <w:rPr>
          <w:w w:val="105"/>
          <w:sz w:val="19"/>
        </w:rPr>
        <w:t>become</w:t>
      </w:r>
      <w:r>
        <w:rPr>
          <w:spacing w:val="-12"/>
          <w:w w:val="105"/>
          <w:sz w:val="19"/>
        </w:rPr>
        <w:t xml:space="preserve"> </w:t>
      </w:r>
      <w:r>
        <w:rPr>
          <w:w w:val="105"/>
          <w:sz w:val="19"/>
        </w:rPr>
        <w:t>aware of the sensat</w:t>
      </w:r>
      <w:r>
        <w:rPr>
          <w:w w:val="105"/>
          <w:sz w:val="19"/>
        </w:rPr>
        <w:t>ion. Thus, we live 200 milliseconds in the</w:t>
      </w:r>
      <w:r>
        <w:rPr>
          <w:spacing w:val="-30"/>
          <w:w w:val="105"/>
          <w:sz w:val="19"/>
        </w:rPr>
        <w:t xml:space="preserve"> </w:t>
      </w:r>
      <w:r>
        <w:rPr>
          <w:w w:val="105"/>
          <w:sz w:val="19"/>
        </w:rPr>
        <w:t>past.</w:t>
      </w:r>
    </w:p>
    <w:p w:rsidR="002E0D56" w:rsidRDefault="002E0D56">
      <w:pPr>
        <w:pStyle w:val="BodyText"/>
        <w:spacing w:before="1"/>
        <w:rPr>
          <w:sz w:val="32"/>
        </w:rPr>
      </w:pPr>
    </w:p>
    <w:p w:rsidR="002E0D56" w:rsidRDefault="00C67A04">
      <w:pPr>
        <w:pStyle w:val="Heading5"/>
      </w:pPr>
      <w:r>
        <w:rPr>
          <w:w w:val="110"/>
        </w:rPr>
        <w:t>The Sensory System</w:t>
      </w:r>
    </w:p>
    <w:p w:rsidR="002E0D56" w:rsidRDefault="00C67A04">
      <w:pPr>
        <w:pStyle w:val="BodyText"/>
        <w:spacing w:before="80" w:line="266" w:lineRule="auto"/>
        <w:ind w:left="588" w:right="1320"/>
      </w:pPr>
      <w:r>
        <w:t>In learning about sensation, it is important for your class to be aware that we have three different types of sensory systems, each of which performs different functions.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0"/>
          <w:numId w:val="140"/>
        </w:numPr>
        <w:tabs>
          <w:tab w:val="left" w:pos="1308"/>
          <w:tab w:val="left" w:pos="1309"/>
        </w:tabs>
        <w:spacing w:before="0" w:line="266" w:lineRule="auto"/>
        <w:ind w:right="1334"/>
        <w:rPr>
          <w:sz w:val="19"/>
        </w:rPr>
      </w:pPr>
      <w:r>
        <w:rPr>
          <w:rFonts w:ascii="Times New Roman" w:hAnsi="Times New Roman"/>
          <w:i/>
          <w:sz w:val="19"/>
        </w:rPr>
        <w:t xml:space="preserve">Exteroceptors. </w:t>
      </w:r>
      <w:r>
        <w:rPr>
          <w:sz w:val="19"/>
        </w:rPr>
        <w:t xml:space="preserve">These sensory receptors take data from the external world. Types of exteroceptors include distal and proximal receptors. Distal receptors include those associated with vision. Objects rarely make direct contact with the eye, rather they are discerned at a </w:t>
      </w:r>
      <w:r>
        <w:rPr>
          <w:sz w:val="19"/>
        </w:rPr>
        <w:t>distance, with no need for contact in order to experience the sensation. Proximal receptors are associated with touch, taste, and possibly olfaction. Thermal radiation does not always require proximity; you can tell that the sun is warm via your distal rec</w:t>
      </w:r>
      <w:r>
        <w:rPr>
          <w:sz w:val="19"/>
        </w:rPr>
        <w:t>eptors–you do not have to touch it. In most instances, proximal systems require direct contact with the</w:t>
      </w:r>
      <w:r>
        <w:rPr>
          <w:spacing w:val="3"/>
          <w:sz w:val="19"/>
        </w:rPr>
        <w:t xml:space="preserve"> </w:t>
      </w:r>
      <w:r>
        <w:rPr>
          <w:sz w:val="19"/>
        </w:rPr>
        <w:t>stimulus.</w:t>
      </w:r>
    </w:p>
    <w:p w:rsidR="002E0D56" w:rsidRDefault="00C67A04">
      <w:pPr>
        <w:pStyle w:val="ListParagraph"/>
        <w:numPr>
          <w:ilvl w:val="0"/>
          <w:numId w:val="140"/>
        </w:numPr>
        <w:tabs>
          <w:tab w:val="left" w:pos="1308"/>
          <w:tab w:val="left" w:pos="1309"/>
        </w:tabs>
        <w:spacing w:before="150" w:line="266" w:lineRule="auto"/>
        <w:ind w:right="1245"/>
        <w:rPr>
          <w:sz w:val="19"/>
        </w:rPr>
      </w:pPr>
      <w:r>
        <w:rPr>
          <w:rFonts w:ascii="Times New Roman"/>
          <w:i/>
          <w:w w:val="105"/>
          <w:sz w:val="19"/>
        </w:rPr>
        <w:t xml:space="preserve">Interoceptors. </w:t>
      </w:r>
      <w:r>
        <w:rPr>
          <w:w w:val="105"/>
          <w:sz w:val="19"/>
        </w:rPr>
        <w:t>These are internal system monitors; they work to keep you aware of the internal</w:t>
      </w:r>
      <w:r>
        <w:rPr>
          <w:spacing w:val="-5"/>
          <w:w w:val="105"/>
          <w:sz w:val="19"/>
        </w:rPr>
        <w:t xml:space="preserve"> </w:t>
      </w:r>
      <w:r>
        <w:rPr>
          <w:w w:val="105"/>
          <w:sz w:val="19"/>
        </w:rPr>
        <w:t>working</w:t>
      </w:r>
      <w:r>
        <w:rPr>
          <w:spacing w:val="-5"/>
          <w:w w:val="105"/>
          <w:sz w:val="19"/>
        </w:rPr>
        <w:t xml:space="preserve"> </w:t>
      </w:r>
      <w:r>
        <w:rPr>
          <w:w w:val="105"/>
          <w:sz w:val="19"/>
        </w:rPr>
        <w:t>of</w:t>
      </w:r>
      <w:r>
        <w:rPr>
          <w:spacing w:val="-3"/>
          <w:w w:val="105"/>
          <w:sz w:val="19"/>
        </w:rPr>
        <w:t xml:space="preserve"> </w:t>
      </w:r>
      <w:r>
        <w:rPr>
          <w:w w:val="105"/>
          <w:sz w:val="19"/>
        </w:rPr>
        <w:t>your</w:t>
      </w:r>
      <w:r>
        <w:rPr>
          <w:spacing w:val="-5"/>
          <w:w w:val="105"/>
          <w:sz w:val="19"/>
        </w:rPr>
        <w:t xml:space="preserve"> </w:t>
      </w:r>
      <w:r>
        <w:rPr>
          <w:w w:val="105"/>
          <w:sz w:val="19"/>
        </w:rPr>
        <w:t>body,</w:t>
      </w:r>
      <w:r>
        <w:rPr>
          <w:spacing w:val="-4"/>
          <w:w w:val="105"/>
          <w:sz w:val="19"/>
        </w:rPr>
        <w:t xml:space="preserve"> </w:t>
      </w:r>
      <w:r>
        <w:rPr>
          <w:w w:val="105"/>
          <w:sz w:val="19"/>
        </w:rPr>
        <w:t>such</w:t>
      </w:r>
      <w:r>
        <w:rPr>
          <w:spacing w:val="-4"/>
          <w:w w:val="105"/>
          <w:sz w:val="19"/>
        </w:rPr>
        <w:t xml:space="preserve"> </w:t>
      </w:r>
      <w:r>
        <w:rPr>
          <w:w w:val="105"/>
          <w:sz w:val="19"/>
        </w:rPr>
        <w:t>as</w:t>
      </w:r>
      <w:r>
        <w:rPr>
          <w:spacing w:val="-5"/>
          <w:w w:val="105"/>
          <w:sz w:val="19"/>
        </w:rPr>
        <w:t xml:space="preserve"> </w:t>
      </w:r>
      <w:r>
        <w:rPr>
          <w:w w:val="105"/>
          <w:sz w:val="19"/>
        </w:rPr>
        <w:t>letting</w:t>
      </w:r>
      <w:r>
        <w:rPr>
          <w:spacing w:val="-4"/>
          <w:w w:val="105"/>
          <w:sz w:val="19"/>
        </w:rPr>
        <w:t xml:space="preserve"> </w:t>
      </w:r>
      <w:r>
        <w:rPr>
          <w:w w:val="105"/>
          <w:sz w:val="19"/>
        </w:rPr>
        <w:t>you</w:t>
      </w:r>
      <w:r>
        <w:rPr>
          <w:spacing w:val="-5"/>
          <w:w w:val="105"/>
          <w:sz w:val="19"/>
        </w:rPr>
        <w:t xml:space="preserve"> </w:t>
      </w:r>
      <w:r>
        <w:rPr>
          <w:w w:val="105"/>
          <w:sz w:val="19"/>
        </w:rPr>
        <w:t>know</w:t>
      </w:r>
      <w:r>
        <w:rPr>
          <w:spacing w:val="-4"/>
          <w:w w:val="105"/>
          <w:sz w:val="19"/>
        </w:rPr>
        <w:t xml:space="preserve"> </w:t>
      </w:r>
      <w:r>
        <w:rPr>
          <w:w w:val="105"/>
          <w:sz w:val="19"/>
        </w:rPr>
        <w:t>when</w:t>
      </w:r>
      <w:r>
        <w:rPr>
          <w:spacing w:val="-5"/>
          <w:w w:val="105"/>
          <w:sz w:val="19"/>
        </w:rPr>
        <w:t xml:space="preserve"> </w:t>
      </w:r>
      <w:r>
        <w:rPr>
          <w:w w:val="105"/>
          <w:sz w:val="19"/>
        </w:rPr>
        <w:t>you</w:t>
      </w:r>
      <w:r>
        <w:rPr>
          <w:spacing w:val="-4"/>
          <w:w w:val="105"/>
          <w:sz w:val="19"/>
        </w:rPr>
        <w:t xml:space="preserve"> </w:t>
      </w:r>
      <w:r>
        <w:rPr>
          <w:w w:val="105"/>
          <w:sz w:val="19"/>
        </w:rPr>
        <w:t>are</w:t>
      </w:r>
      <w:r>
        <w:rPr>
          <w:spacing w:val="-5"/>
          <w:w w:val="105"/>
          <w:sz w:val="19"/>
        </w:rPr>
        <w:t xml:space="preserve"> </w:t>
      </w:r>
      <w:r>
        <w:rPr>
          <w:w w:val="105"/>
          <w:sz w:val="19"/>
        </w:rPr>
        <w:t>hungry,</w:t>
      </w:r>
      <w:r>
        <w:rPr>
          <w:spacing w:val="-5"/>
          <w:w w:val="105"/>
          <w:sz w:val="19"/>
        </w:rPr>
        <w:t xml:space="preserve"> </w:t>
      </w:r>
      <w:r>
        <w:rPr>
          <w:w w:val="105"/>
          <w:sz w:val="19"/>
        </w:rPr>
        <w:t>thirsty,</w:t>
      </w:r>
      <w:r>
        <w:rPr>
          <w:spacing w:val="-4"/>
          <w:w w:val="105"/>
          <w:sz w:val="19"/>
        </w:rPr>
        <w:t xml:space="preserve"> </w:t>
      </w:r>
      <w:r>
        <w:rPr>
          <w:w w:val="105"/>
          <w:sz w:val="19"/>
        </w:rPr>
        <w:t>in pain, nauseated, fatigued, and so</w:t>
      </w:r>
      <w:r>
        <w:rPr>
          <w:spacing w:val="-7"/>
          <w:w w:val="105"/>
          <w:sz w:val="19"/>
        </w:rPr>
        <w:t xml:space="preserve"> </w:t>
      </w:r>
      <w:r>
        <w:rPr>
          <w:spacing w:val="2"/>
          <w:w w:val="105"/>
          <w:sz w:val="19"/>
        </w:rPr>
        <w:t>on.</w:t>
      </w:r>
    </w:p>
    <w:p w:rsidR="002E0D56" w:rsidRDefault="00C67A04">
      <w:pPr>
        <w:pStyle w:val="ListParagraph"/>
        <w:numPr>
          <w:ilvl w:val="0"/>
          <w:numId w:val="140"/>
        </w:numPr>
        <w:tabs>
          <w:tab w:val="left" w:pos="1308"/>
          <w:tab w:val="left" w:pos="1309"/>
        </w:tabs>
        <w:spacing w:before="147" w:line="266" w:lineRule="auto"/>
        <w:ind w:right="1198"/>
        <w:rPr>
          <w:sz w:val="19"/>
        </w:rPr>
      </w:pPr>
      <w:r>
        <w:rPr>
          <w:rFonts w:ascii="Times New Roman"/>
          <w:i/>
          <w:w w:val="105"/>
          <w:sz w:val="19"/>
        </w:rPr>
        <w:t>Proprioceptors.</w:t>
      </w:r>
      <w:r>
        <w:rPr>
          <w:rFonts w:ascii="Times New Roman"/>
          <w:i/>
          <w:spacing w:val="-19"/>
          <w:w w:val="105"/>
          <w:sz w:val="19"/>
        </w:rPr>
        <w:t xml:space="preserve"> </w:t>
      </w:r>
      <w:r>
        <w:rPr>
          <w:w w:val="105"/>
          <w:sz w:val="19"/>
        </w:rPr>
        <w:t>These</w:t>
      </w:r>
      <w:r>
        <w:rPr>
          <w:spacing w:val="-17"/>
          <w:w w:val="105"/>
          <w:sz w:val="19"/>
        </w:rPr>
        <w:t xml:space="preserve"> </w:t>
      </w:r>
      <w:r>
        <w:rPr>
          <w:w w:val="105"/>
          <w:sz w:val="19"/>
        </w:rPr>
        <w:t>receptors</w:t>
      </w:r>
      <w:r>
        <w:rPr>
          <w:spacing w:val="-17"/>
          <w:w w:val="105"/>
          <w:sz w:val="19"/>
        </w:rPr>
        <w:t xml:space="preserve"> </w:t>
      </w:r>
      <w:r>
        <w:rPr>
          <w:w w:val="105"/>
          <w:sz w:val="19"/>
        </w:rPr>
        <w:t>monitor</w:t>
      </w:r>
      <w:r>
        <w:rPr>
          <w:spacing w:val="-16"/>
          <w:w w:val="105"/>
          <w:sz w:val="19"/>
        </w:rPr>
        <w:t xml:space="preserve"> </w:t>
      </w:r>
      <w:r>
        <w:rPr>
          <w:w w:val="105"/>
          <w:sz w:val="19"/>
        </w:rPr>
        <w:t>the</w:t>
      </w:r>
      <w:r>
        <w:rPr>
          <w:spacing w:val="-18"/>
          <w:w w:val="105"/>
          <w:sz w:val="19"/>
        </w:rPr>
        <w:t xml:space="preserve"> </w:t>
      </w:r>
      <w:r>
        <w:rPr>
          <w:w w:val="105"/>
          <w:sz w:val="19"/>
        </w:rPr>
        <w:t>position</w:t>
      </w:r>
      <w:r>
        <w:rPr>
          <w:spacing w:val="-17"/>
          <w:w w:val="105"/>
          <w:sz w:val="19"/>
        </w:rPr>
        <w:t xml:space="preserve"> </w:t>
      </w:r>
      <w:r>
        <w:rPr>
          <w:w w:val="105"/>
          <w:sz w:val="19"/>
        </w:rPr>
        <w:t>of</w:t>
      </w:r>
      <w:r>
        <w:rPr>
          <w:spacing w:val="-17"/>
          <w:w w:val="105"/>
          <w:sz w:val="19"/>
        </w:rPr>
        <w:t xml:space="preserve"> </w:t>
      </w:r>
      <w:r>
        <w:rPr>
          <w:w w:val="105"/>
          <w:sz w:val="19"/>
        </w:rPr>
        <w:t>the</w:t>
      </w:r>
      <w:r>
        <w:rPr>
          <w:spacing w:val="-17"/>
          <w:w w:val="105"/>
          <w:sz w:val="19"/>
        </w:rPr>
        <w:t xml:space="preserve"> </w:t>
      </w:r>
      <w:r>
        <w:rPr>
          <w:w w:val="105"/>
          <w:sz w:val="19"/>
        </w:rPr>
        <w:t>body</w:t>
      </w:r>
      <w:r>
        <w:rPr>
          <w:spacing w:val="-17"/>
          <w:w w:val="105"/>
          <w:sz w:val="19"/>
        </w:rPr>
        <w:t xml:space="preserve"> </w:t>
      </w:r>
      <w:r>
        <w:rPr>
          <w:w w:val="105"/>
          <w:sz w:val="19"/>
        </w:rPr>
        <w:t>or</w:t>
      </w:r>
      <w:r>
        <w:rPr>
          <w:spacing w:val="-17"/>
          <w:w w:val="105"/>
          <w:sz w:val="19"/>
        </w:rPr>
        <w:t xml:space="preserve"> </w:t>
      </w:r>
      <w:r>
        <w:rPr>
          <w:w w:val="105"/>
          <w:sz w:val="19"/>
        </w:rPr>
        <w:t>limbs</w:t>
      </w:r>
      <w:r>
        <w:rPr>
          <w:spacing w:val="-17"/>
          <w:w w:val="105"/>
          <w:sz w:val="19"/>
        </w:rPr>
        <w:t xml:space="preserve"> </w:t>
      </w:r>
      <w:r>
        <w:rPr>
          <w:w w:val="105"/>
          <w:sz w:val="19"/>
        </w:rPr>
        <w:t>relative</w:t>
      </w:r>
      <w:r>
        <w:rPr>
          <w:spacing w:val="-17"/>
          <w:w w:val="105"/>
          <w:sz w:val="19"/>
        </w:rPr>
        <w:t xml:space="preserve"> </w:t>
      </w:r>
      <w:r>
        <w:rPr>
          <w:w w:val="105"/>
          <w:sz w:val="19"/>
        </w:rPr>
        <w:t>to</w:t>
      </w:r>
      <w:r>
        <w:rPr>
          <w:spacing w:val="-17"/>
          <w:w w:val="105"/>
          <w:sz w:val="19"/>
        </w:rPr>
        <w:t xml:space="preserve"> </w:t>
      </w:r>
      <w:r>
        <w:rPr>
          <w:w w:val="105"/>
          <w:sz w:val="19"/>
        </w:rPr>
        <w:t>some reference point. They let you know where you are physically located in space. Proprioceptors</w:t>
      </w:r>
      <w:r>
        <w:rPr>
          <w:spacing w:val="-14"/>
          <w:w w:val="105"/>
          <w:sz w:val="19"/>
        </w:rPr>
        <w:t xml:space="preserve"> </w:t>
      </w:r>
      <w:r>
        <w:rPr>
          <w:w w:val="105"/>
          <w:sz w:val="19"/>
        </w:rPr>
        <w:t>are</w:t>
      </w:r>
      <w:r>
        <w:rPr>
          <w:spacing w:val="-14"/>
          <w:w w:val="105"/>
          <w:sz w:val="19"/>
        </w:rPr>
        <w:t xml:space="preserve"> </w:t>
      </w:r>
      <w:r>
        <w:rPr>
          <w:w w:val="105"/>
          <w:sz w:val="19"/>
        </w:rPr>
        <w:t>found</w:t>
      </w:r>
      <w:r>
        <w:rPr>
          <w:spacing w:val="-14"/>
          <w:w w:val="105"/>
          <w:sz w:val="19"/>
        </w:rPr>
        <w:t xml:space="preserve"> </w:t>
      </w:r>
      <w:r>
        <w:rPr>
          <w:w w:val="105"/>
          <w:sz w:val="19"/>
        </w:rPr>
        <w:t>in</w:t>
      </w:r>
      <w:r>
        <w:rPr>
          <w:spacing w:val="-13"/>
          <w:w w:val="105"/>
          <w:sz w:val="19"/>
        </w:rPr>
        <w:t xml:space="preserve"> </w:t>
      </w:r>
      <w:r>
        <w:rPr>
          <w:w w:val="105"/>
          <w:sz w:val="19"/>
        </w:rPr>
        <w:t>the</w:t>
      </w:r>
      <w:r>
        <w:rPr>
          <w:spacing w:val="-14"/>
          <w:w w:val="105"/>
          <w:sz w:val="19"/>
        </w:rPr>
        <w:t xml:space="preserve"> </w:t>
      </w:r>
      <w:r>
        <w:rPr>
          <w:w w:val="105"/>
          <w:sz w:val="19"/>
        </w:rPr>
        <w:t>vestibular</w:t>
      </w:r>
      <w:r>
        <w:rPr>
          <w:spacing w:val="-14"/>
          <w:w w:val="105"/>
          <w:sz w:val="19"/>
        </w:rPr>
        <w:t xml:space="preserve"> </w:t>
      </w:r>
      <w:r>
        <w:rPr>
          <w:w w:val="105"/>
          <w:sz w:val="19"/>
        </w:rPr>
        <w:t>system,</w:t>
      </w:r>
      <w:r>
        <w:rPr>
          <w:spacing w:val="-13"/>
          <w:w w:val="105"/>
          <w:sz w:val="19"/>
        </w:rPr>
        <w:t xml:space="preserve"> </w:t>
      </w:r>
      <w:r>
        <w:rPr>
          <w:w w:val="105"/>
          <w:sz w:val="19"/>
        </w:rPr>
        <w:t>where</w:t>
      </w:r>
      <w:r>
        <w:rPr>
          <w:spacing w:val="-14"/>
          <w:w w:val="105"/>
          <w:sz w:val="19"/>
        </w:rPr>
        <w:t xml:space="preserve"> </w:t>
      </w:r>
      <w:r>
        <w:rPr>
          <w:w w:val="105"/>
          <w:sz w:val="19"/>
        </w:rPr>
        <w:t>they</w:t>
      </w:r>
      <w:r>
        <w:rPr>
          <w:spacing w:val="-14"/>
          <w:w w:val="105"/>
          <w:sz w:val="19"/>
        </w:rPr>
        <w:t xml:space="preserve"> </w:t>
      </w:r>
      <w:r>
        <w:rPr>
          <w:w w:val="105"/>
          <w:sz w:val="19"/>
        </w:rPr>
        <w:t>permit</w:t>
      </w:r>
      <w:r>
        <w:rPr>
          <w:spacing w:val="-14"/>
          <w:w w:val="105"/>
          <w:sz w:val="19"/>
        </w:rPr>
        <w:t xml:space="preserve"> </w:t>
      </w:r>
      <w:r>
        <w:rPr>
          <w:w w:val="105"/>
          <w:sz w:val="19"/>
        </w:rPr>
        <w:t>maintenance</w:t>
      </w:r>
      <w:r>
        <w:rPr>
          <w:spacing w:val="-13"/>
          <w:w w:val="105"/>
          <w:sz w:val="19"/>
        </w:rPr>
        <w:t xml:space="preserve"> </w:t>
      </w:r>
      <w:r>
        <w:rPr>
          <w:w w:val="105"/>
          <w:sz w:val="19"/>
        </w:rPr>
        <w:t>of</w:t>
      </w:r>
      <w:r>
        <w:rPr>
          <w:spacing w:val="-14"/>
          <w:w w:val="105"/>
          <w:sz w:val="19"/>
        </w:rPr>
        <w:t xml:space="preserve"> </w:t>
      </w:r>
      <w:r>
        <w:rPr>
          <w:w w:val="105"/>
          <w:sz w:val="19"/>
        </w:rPr>
        <w:t>your physical position, in the pressure receptors of the skin, in the muscle stretch receptors of your</w:t>
      </w:r>
      <w:r>
        <w:rPr>
          <w:spacing w:val="-6"/>
          <w:w w:val="105"/>
          <w:sz w:val="19"/>
        </w:rPr>
        <w:t xml:space="preserve"> </w:t>
      </w:r>
      <w:r>
        <w:rPr>
          <w:w w:val="105"/>
          <w:sz w:val="19"/>
        </w:rPr>
        <w:t>muscles,</w:t>
      </w:r>
      <w:r>
        <w:rPr>
          <w:spacing w:val="-5"/>
          <w:w w:val="105"/>
          <w:sz w:val="19"/>
        </w:rPr>
        <w:t xml:space="preserve"> </w:t>
      </w:r>
      <w:r>
        <w:rPr>
          <w:w w:val="105"/>
          <w:sz w:val="19"/>
        </w:rPr>
        <w:t>and</w:t>
      </w:r>
      <w:r>
        <w:rPr>
          <w:spacing w:val="-5"/>
          <w:w w:val="105"/>
          <w:sz w:val="19"/>
        </w:rPr>
        <w:t xml:space="preserve"> </w:t>
      </w:r>
      <w:r>
        <w:rPr>
          <w:w w:val="105"/>
          <w:sz w:val="19"/>
        </w:rPr>
        <w:t>in</w:t>
      </w:r>
      <w:r>
        <w:rPr>
          <w:spacing w:val="-5"/>
          <w:w w:val="105"/>
          <w:sz w:val="19"/>
        </w:rPr>
        <w:t xml:space="preserve"> </w:t>
      </w:r>
      <w:r>
        <w:rPr>
          <w:w w:val="105"/>
          <w:sz w:val="19"/>
        </w:rPr>
        <w:t>the</w:t>
      </w:r>
      <w:r>
        <w:rPr>
          <w:spacing w:val="-5"/>
          <w:w w:val="105"/>
          <w:sz w:val="19"/>
        </w:rPr>
        <w:t xml:space="preserve"> </w:t>
      </w:r>
      <w:r>
        <w:rPr>
          <w:w w:val="105"/>
          <w:sz w:val="19"/>
        </w:rPr>
        <w:t>joint</w:t>
      </w:r>
      <w:r>
        <w:rPr>
          <w:spacing w:val="-5"/>
          <w:w w:val="105"/>
          <w:sz w:val="19"/>
        </w:rPr>
        <w:t xml:space="preserve"> </w:t>
      </w:r>
      <w:r>
        <w:rPr>
          <w:w w:val="105"/>
          <w:sz w:val="19"/>
        </w:rPr>
        <w:t>movement</w:t>
      </w:r>
      <w:r>
        <w:rPr>
          <w:spacing w:val="-5"/>
          <w:w w:val="105"/>
          <w:sz w:val="19"/>
        </w:rPr>
        <w:t xml:space="preserve"> </w:t>
      </w:r>
      <w:r>
        <w:rPr>
          <w:w w:val="105"/>
          <w:sz w:val="19"/>
        </w:rPr>
        <w:t>receptors</w:t>
      </w:r>
      <w:r>
        <w:rPr>
          <w:spacing w:val="-6"/>
          <w:w w:val="105"/>
          <w:sz w:val="19"/>
        </w:rPr>
        <w:t xml:space="preserve"> </w:t>
      </w:r>
      <w:r>
        <w:rPr>
          <w:w w:val="105"/>
          <w:sz w:val="19"/>
        </w:rPr>
        <w:t>of</w:t>
      </w:r>
      <w:r>
        <w:rPr>
          <w:spacing w:val="-5"/>
          <w:w w:val="105"/>
          <w:sz w:val="19"/>
        </w:rPr>
        <w:t xml:space="preserve"> </w:t>
      </w:r>
      <w:r>
        <w:rPr>
          <w:w w:val="105"/>
          <w:sz w:val="19"/>
        </w:rPr>
        <w:t>your</w:t>
      </w:r>
      <w:r>
        <w:rPr>
          <w:spacing w:val="-5"/>
          <w:w w:val="105"/>
          <w:sz w:val="19"/>
        </w:rPr>
        <w:t xml:space="preserve"> </w:t>
      </w:r>
      <w:r>
        <w:rPr>
          <w:w w:val="105"/>
          <w:sz w:val="19"/>
        </w:rPr>
        <w:t>limbs.</w:t>
      </w:r>
    </w:p>
    <w:p w:rsidR="002E0D56" w:rsidRDefault="002E0D56">
      <w:pPr>
        <w:pStyle w:val="BodyText"/>
        <w:spacing w:before="1"/>
        <w:rPr>
          <w:sz w:val="32"/>
        </w:rPr>
      </w:pPr>
    </w:p>
    <w:p w:rsidR="002E0D56" w:rsidRDefault="00C67A04">
      <w:pPr>
        <w:pStyle w:val="Heading5"/>
      </w:pPr>
      <w:r>
        <w:rPr>
          <w:w w:val="110"/>
        </w:rPr>
        <w:t>Auditory Localization</w:t>
      </w:r>
    </w:p>
    <w:p w:rsidR="002E0D56" w:rsidRDefault="00C67A04">
      <w:pPr>
        <w:pStyle w:val="BodyText"/>
        <w:spacing w:before="80" w:line="266" w:lineRule="auto"/>
        <w:ind w:left="588" w:right="970"/>
      </w:pPr>
      <w:r>
        <w:rPr>
          <w:w w:val="105"/>
        </w:rPr>
        <w:t>We use our ears to point our eyes in the direction of sound-producing events. For this to happen, the auditory system must be able to perceive the direction from which a sound is originating, and the system’s perception of space must be integrated with the</w:t>
      </w:r>
      <w:r>
        <w:rPr>
          <w:w w:val="105"/>
        </w:rPr>
        <w:t xml:space="preserve"> visual system’s perception of space. Unlike the eye, the ear has no direct coding of spatial direction. Information about the sound’s direction</w:t>
      </w:r>
      <w:r>
        <w:rPr>
          <w:spacing w:val="-14"/>
          <w:w w:val="105"/>
        </w:rPr>
        <w:t xml:space="preserve"> </w:t>
      </w:r>
      <w:r>
        <w:rPr>
          <w:w w:val="105"/>
        </w:rPr>
        <w:t>is</w:t>
      </w:r>
      <w:r>
        <w:rPr>
          <w:spacing w:val="-13"/>
          <w:w w:val="105"/>
        </w:rPr>
        <w:t xml:space="preserve"> </w:t>
      </w:r>
      <w:r>
        <w:rPr>
          <w:w w:val="105"/>
        </w:rPr>
        <w:t>perceived</w:t>
      </w:r>
      <w:r>
        <w:rPr>
          <w:spacing w:val="-14"/>
          <w:w w:val="105"/>
        </w:rPr>
        <w:t xml:space="preserve"> </w:t>
      </w:r>
      <w:r>
        <w:rPr>
          <w:w w:val="105"/>
        </w:rPr>
        <w:t>by</w:t>
      </w:r>
      <w:r>
        <w:rPr>
          <w:spacing w:val="-14"/>
          <w:w w:val="105"/>
        </w:rPr>
        <w:t xml:space="preserve"> </w:t>
      </w:r>
      <w:r>
        <w:rPr>
          <w:w w:val="105"/>
        </w:rPr>
        <w:t>comparing</w:t>
      </w:r>
      <w:r>
        <w:rPr>
          <w:spacing w:val="-13"/>
          <w:w w:val="105"/>
        </w:rPr>
        <w:t xml:space="preserve"> </w:t>
      </w:r>
      <w:r>
        <w:rPr>
          <w:w w:val="105"/>
        </w:rPr>
        <w:t>the</w:t>
      </w:r>
      <w:r>
        <w:rPr>
          <w:spacing w:val="-14"/>
          <w:w w:val="105"/>
        </w:rPr>
        <w:t xml:space="preserve"> </w:t>
      </w:r>
      <w:r>
        <w:rPr>
          <w:w w:val="105"/>
        </w:rPr>
        <w:t>stimulation</w:t>
      </w:r>
      <w:r>
        <w:rPr>
          <w:spacing w:val="-13"/>
          <w:w w:val="105"/>
        </w:rPr>
        <w:t xml:space="preserve"> </w:t>
      </w:r>
      <w:r>
        <w:rPr>
          <w:w w:val="105"/>
        </w:rPr>
        <w:t>in</w:t>
      </w:r>
      <w:r>
        <w:rPr>
          <w:spacing w:val="-13"/>
          <w:w w:val="105"/>
        </w:rPr>
        <w:t xml:space="preserve"> </w:t>
      </w:r>
      <w:r>
        <w:rPr>
          <w:w w:val="105"/>
        </w:rPr>
        <w:t>one</w:t>
      </w:r>
      <w:r>
        <w:rPr>
          <w:spacing w:val="-14"/>
          <w:w w:val="105"/>
        </w:rPr>
        <w:t xml:space="preserve"> </w:t>
      </w:r>
      <w:r>
        <w:rPr>
          <w:w w:val="105"/>
        </w:rPr>
        <w:t>ear</w:t>
      </w:r>
      <w:r>
        <w:rPr>
          <w:spacing w:val="-13"/>
          <w:w w:val="105"/>
        </w:rPr>
        <w:t xml:space="preserve"> </w:t>
      </w:r>
      <w:r>
        <w:rPr>
          <w:w w:val="105"/>
        </w:rPr>
        <w:t>with</w:t>
      </w:r>
      <w:r>
        <w:rPr>
          <w:spacing w:val="-13"/>
          <w:w w:val="105"/>
        </w:rPr>
        <w:t xml:space="preserve"> </w:t>
      </w:r>
      <w:r>
        <w:rPr>
          <w:w w:val="105"/>
        </w:rPr>
        <w:t>that</w:t>
      </w:r>
      <w:r>
        <w:rPr>
          <w:spacing w:val="-14"/>
          <w:w w:val="105"/>
        </w:rPr>
        <w:t xml:space="preserve"> </w:t>
      </w:r>
      <w:r>
        <w:rPr>
          <w:w w:val="105"/>
        </w:rPr>
        <w:t>in</w:t>
      </w:r>
      <w:r>
        <w:rPr>
          <w:spacing w:val="-13"/>
          <w:w w:val="105"/>
        </w:rPr>
        <w:t xml:space="preserve"> </w:t>
      </w:r>
      <w:r>
        <w:rPr>
          <w:w w:val="105"/>
        </w:rPr>
        <w:t>the</w:t>
      </w:r>
      <w:r>
        <w:rPr>
          <w:spacing w:val="-14"/>
          <w:w w:val="105"/>
        </w:rPr>
        <w:t xml:space="preserve"> </w:t>
      </w:r>
      <w:r>
        <w:rPr>
          <w:w w:val="105"/>
        </w:rPr>
        <w:t>other.</w:t>
      </w:r>
      <w:r>
        <w:rPr>
          <w:spacing w:val="-13"/>
          <w:w w:val="105"/>
        </w:rPr>
        <w:t xml:space="preserve"> </w:t>
      </w:r>
      <w:r>
        <w:rPr>
          <w:w w:val="105"/>
        </w:rPr>
        <w:t>In</w:t>
      </w:r>
      <w:r>
        <w:rPr>
          <w:spacing w:val="-14"/>
          <w:w w:val="105"/>
        </w:rPr>
        <w:t xml:space="preserve"> </w:t>
      </w:r>
      <w:r>
        <w:rPr>
          <w:w w:val="105"/>
        </w:rPr>
        <w:t>this</w:t>
      </w:r>
      <w:r>
        <w:rPr>
          <w:spacing w:val="-14"/>
          <w:w w:val="105"/>
        </w:rPr>
        <w:t xml:space="preserve"> </w:t>
      </w:r>
      <w:r>
        <w:rPr>
          <w:w w:val="105"/>
        </w:rPr>
        <w:t>respect, sound localizatio</w:t>
      </w:r>
      <w:r>
        <w:rPr>
          <w:w w:val="105"/>
        </w:rPr>
        <w:t>n is much like the visual-depth cue of binocular</w:t>
      </w:r>
      <w:r>
        <w:rPr>
          <w:spacing w:val="-29"/>
          <w:w w:val="105"/>
        </w:rPr>
        <w:t xml:space="preserve"> </w:t>
      </w:r>
      <w:r>
        <w:rPr>
          <w:w w:val="105"/>
        </w:rPr>
        <w:t>disparity.</w:t>
      </w:r>
    </w:p>
    <w:p w:rsidR="002E0D56" w:rsidRDefault="00C67A04">
      <w:pPr>
        <w:pStyle w:val="BodyText"/>
        <w:spacing w:before="123" w:line="266" w:lineRule="auto"/>
        <w:ind w:left="588" w:right="1232"/>
      </w:pPr>
      <w:r>
        <w:t>There are two basic sources of information about sound coming from the left or right; the sound entering one ear differs from that entering the other in both intensity and time. When a sound comes</w:t>
      </w:r>
      <w:r>
        <w:t xml:space="preserve"> from directly in front of your head, its intensity is equal at your two ears. In the case of high-  frequency sounds coming from the side, your head creates a sound shadow, making the sound less intense at the ear farthest away from the sound than at the </w:t>
      </w:r>
      <w:r>
        <w:t>ear closest to the sound. It is only for      high</w:t>
      </w:r>
      <w:r>
        <w:rPr>
          <w:spacing w:val="11"/>
        </w:rPr>
        <w:t xml:space="preserve"> </w:t>
      </w:r>
      <w:r>
        <w:t>frequencies</w:t>
      </w:r>
      <w:r>
        <w:rPr>
          <w:spacing w:val="12"/>
        </w:rPr>
        <w:t xml:space="preserve"> </w:t>
      </w:r>
      <w:r>
        <w:t>that</w:t>
      </w:r>
      <w:r>
        <w:rPr>
          <w:spacing w:val="12"/>
        </w:rPr>
        <w:t xml:space="preserve"> </w:t>
      </w:r>
      <w:r>
        <w:t>there</w:t>
      </w:r>
      <w:r>
        <w:rPr>
          <w:spacing w:val="12"/>
        </w:rPr>
        <w:t xml:space="preserve"> </w:t>
      </w:r>
      <w:r>
        <w:t>is</w:t>
      </w:r>
      <w:r>
        <w:rPr>
          <w:spacing w:val="12"/>
        </w:rPr>
        <w:t xml:space="preserve"> </w:t>
      </w:r>
      <w:r>
        <w:t>information</w:t>
      </w:r>
      <w:r>
        <w:rPr>
          <w:spacing w:val="11"/>
        </w:rPr>
        <w:t xml:space="preserve"> </w:t>
      </w:r>
      <w:r>
        <w:t>about</w:t>
      </w:r>
      <w:r>
        <w:rPr>
          <w:spacing w:val="12"/>
        </w:rPr>
        <w:t xml:space="preserve"> </w:t>
      </w:r>
      <w:r>
        <w:t>how</w:t>
      </w:r>
      <w:r>
        <w:rPr>
          <w:spacing w:val="12"/>
        </w:rPr>
        <w:t xml:space="preserve"> </w:t>
      </w:r>
      <w:r>
        <w:t>far</w:t>
      </w:r>
      <w:r>
        <w:rPr>
          <w:spacing w:val="12"/>
        </w:rPr>
        <w:t xml:space="preserve"> </w:t>
      </w:r>
      <w:r>
        <w:t>to</w:t>
      </w:r>
      <w:r>
        <w:rPr>
          <w:spacing w:val="12"/>
        </w:rPr>
        <w:t xml:space="preserve"> </w:t>
      </w:r>
      <w:r>
        <w:t>one</w:t>
      </w:r>
      <w:r>
        <w:rPr>
          <w:spacing w:val="11"/>
        </w:rPr>
        <w:t xml:space="preserve"> </w:t>
      </w:r>
      <w:r>
        <w:t>side</w:t>
      </w:r>
      <w:r>
        <w:rPr>
          <w:spacing w:val="12"/>
        </w:rPr>
        <w:t xml:space="preserve"> </w:t>
      </w:r>
      <w:r>
        <w:t>or</w:t>
      </w:r>
      <w:r>
        <w:rPr>
          <w:spacing w:val="12"/>
        </w:rPr>
        <w:t xml:space="preserve"> </w:t>
      </w:r>
      <w:r>
        <w:t>another</w:t>
      </w:r>
      <w:r>
        <w:rPr>
          <w:spacing w:val="12"/>
        </w:rPr>
        <w:t xml:space="preserve"> </w:t>
      </w:r>
      <w:r>
        <w:t>a</w:t>
      </w:r>
      <w:r>
        <w:rPr>
          <w:spacing w:val="12"/>
        </w:rPr>
        <w:t xml:space="preserve"> </w:t>
      </w:r>
      <w:r>
        <w:t>sound</w:t>
      </w:r>
      <w:r>
        <w:rPr>
          <w:spacing w:val="11"/>
        </w:rPr>
        <w:t xml:space="preserve"> </w:t>
      </w:r>
      <w:r>
        <w:t>is</w:t>
      </w:r>
      <w:r>
        <w:rPr>
          <w:spacing w:val="12"/>
        </w:rPr>
        <w:t xml:space="preserve"> </w:t>
      </w:r>
      <w:r>
        <w:t>located.</w:t>
      </w:r>
    </w:p>
    <w:p w:rsidR="002E0D56" w:rsidRDefault="00C67A04">
      <w:pPr>
        <w:pStyle w:val="BodyText"/>
        <w:spacing w:before="122" w:line="266" w:lineRule="auto"/>
        <w:ind w:left="588" w:right="1256"/>
      </w:pPr>
      <w:r>
        <w:t>The other major source of information about the horizontal direction of a sound is the time at which    it arr</w:t>
      </w:r>
      <w:r>
        <w:t>ives at your two ears. When a sound comes from directly in front of your head, the arrival times are the same because your two ears are the same distance away from the sound. However, when the sound comes from the side, the sound wave must travel farther t</w:t>
      </w:r>
      <w:r>
        <w:t>o reach the ear on the far side. Even though this extra distance takes only a little extra time—less than one-thousandth of a second—it is enough to tell us which side sound is coming</w:t>
      </w:r>
      <w:r>
        <w:rPr>
          <w:spacing w:val="15"/>
        </w:rPr>
        <w:t xml:space="preserve"> </w:t>
      </w:r>
      <w:r>
        <w:t>from.</w:t>
      </w:r>
    </w:p>
    <w:p w:rsidR="002E0D56" w:rsidRDefault="00C67A04">
      <w:pPr>
        <w:pStyle w:val="BodyText"/>
        <w:spacing w:before="122" w:line="266" w:lineRule="auto"/>
        <w:ind w:left="588" w:right="1038"/>
      </w:pPr>
      <w:r>
        <w:rPr>
          <w:w w:val="105"/>
        </w:rPr>
        <w:t>The direction of sounds from left to right, or right to left, is p</w:t>
      </w:r>
      <w:r>
        <w:rPr>
          <w:w w:val="105"/>
        </w:rPr>
        <w:t>robably the most important part of spatial hearing, but it is not the only part. You can also tell whether a sound is coming from above or below—the sound of a jet streaking overhead or of an object dropped at your feet. You are not able</w:t>
      </w:r>
      <w:r>
        <w:rPr>
          <w:spacing w:val="-14"/>
          <w:w w:val="105"/>
        </w:rPr>
        <w:t xml:space="preserve"> </w:t>
      </w:r>
      <w:r>
        <w:rPr>
          <w:w w:val="105"/>
        </w:rPr>
        <w:t>to</w:t>
      </w:r>
      <w:r>
        <w:rPr>
          <w:spacing w:val="-13"/>
          <w:w w:val="105"/>
        </w:rPr>
        <w:t xml:space="preserve"> </w:t>
      </w:r>
      <w:r>
        <w:rPr>
          <w:w w:val="105"/>
        </w:rPr>
        <w:t>perceive</w:t>
      </w:r>
      <w:r>
        <w:rPr>
          <w:spacing w:val="-13"/>
          <w:w w:val="105"/>
        </w:rPr>
        <w:t xml:space="preserve"> </w:t>
      </w:r>
      <w:r>
        <w:rPr>
          <w:w w:val="105"/>
        </w:rPr>
        <w:t>vertic</w:t>
      </w:r>
      <w:r>
        <w:rPr>
          <w:w w:val="105"/>
        </w:rPr>
        <w:t>al</w:t>
      </w:r>
      <w:r>
        <w:rPr>
          <w:spacing w:val="-14"/>
          <w:w w:val="105"/>
        </w:rPr>
        <w:t xml:space="preserve"> </w:t>
      </w:r>
      <w:r>
        <w:rPr>
          <w:w w:val="105"/>
        </w:rPr>
        <w:t>direction</w:t>
      </w:r>
      <w:r>
        <w:rPr>
          <w:spacing w:val="-13"/>
          <w:w w:val="105"/>
        </w:rPr>
        <w:t xml:space="preserve"> </w:t>
      </w:r>
      <w:r>
        <w:rPr>
          <w:w w:val="105"/>
        </w:rPr>
        <w:t>from</w:t>
      </w:r>
      <w:r>
        <w:rPr>
          <w:spacing w:val="-13"/>
          <w:w w:val="105"/>
        </w:rPr>
        <w:t xml:space="preserve"> </w:t>
      </w:r>
      <w:r>
        <w:rPr>
          <w:w w:val="105"/>
        </w:rPr>
        <w:t>simple</w:t>
      </w:r>
      <w:r>
        <w:rPr>
          <w:spacing w:val="-14"/>
          <w:w w:val="105"/>
        </w:rPr>
        <w:t xml:space="preserve"> </w:t>
      </w:r>
      <w:r>
        <w:rPr>
          <w:w w:val="105"/>
        </w:rPr>
        <w:t>arrival</w:t>
      </w:r>
      <w:r>
        <w:rPr>
          <w:spacing w:val="-13"/>
          <w:w w:val="105"/>
        </w:rPr>
        <w:t xml:space="preserve"> </w:t>
      </w:r>
      <w:r>
        <w:rPr>
          <w:w w:val="105"/>
        </w:rPr>
        <w:t>times</w:t>
      </w:r>
      <w:r>
        <w:rPr>
          <w:spacing w:val="-14"/>
          <w:w w:val="105"/>
        </w:rPr>
        <w:t xml:space="preserve"> </w:t>
      </w:r>
      <w:r>
        <w:rPr>
          <w:w w:val="105"/>
        </w:rPr>
        <w:t>or</w:t>
      </w:r>
      <w:r>
        <w:rPr>
          <w:spacing w:val="-13"/>
          <w:w w:val="105"/>
        </w:rPr>
        <w:t xml:space="preserve"> </w:t>
      </w:r>
      <w:r>
        <w:rPr>
          <w:w w:val="105"/>
        </w:rPr>
        <w:t>intensities,</w:t>
      </w:r>
      <w:r>
        <w:rPr>
          <w:spacing w:val="-13"/>
          <w:w w:val="105"/>
        </w:rPr>
        <w:t xml:space="preserve"> </w:t>
      </w:r>
      <w:r>
        <w:rPr>
          <w:w w:val="105"/>
        </w:rPr>
        <w:t>however.</w:t>
      </w:r>
      <w:r>
        <w:rPr>
          <w:spacing w:val="-14"/>
          <w:w w:val="105"/>
        </w:rPr>
        <w:t xml:space="preserve"> </w:t>
      </w:r>
      <w:r>
        <w:rPr>
          <w:w w:val="105"/>
        </w:rPr>
        <w:t>It</w:t>
      </w:r>
      <w:r>
        <w:rPr>
          <w:spacing w:val="-13"/>
          <w:w w:val="105"/>
        </w:rPr>
        <w:t xml:space="preserve"> </w:t>
      </w:r>
      <w:r>
        <w:rPr>
          <w:w w:val="105"/>
        </w:rPr>
        <w:t>is</w:t>
      </w:r>
      <w:r>
        <w:rPr>
          <w:spacing w:val="-13"/>
          <w:w w:val="105"/>
        </w:rPr>
        <w:t xml:space="preserve"> </w:t>
      </w:r>
      <w:r>
        <w:rPr>
          <w:w w:val="105"/>
        </w:rPr>
        <w:t>the</w:t>
      </w:r>
      <w:r>
        <w:rPr>
          <w:spacing w:val="-14"/>
          <w:w w:val="105"/>
        </w:rPr>
        <w:t xml:space="preserve"> </w:t>
      </w:r>
      <w:r>
        <w:rPr>
          <w:w w:val="105"/>
        </w:rPr>
        <w:t>shape</w:t>
      </w:r>
      <w:r>
        <w:rPr>
          <w:spacing w:val="-13"/>
          <w:w w:val="105"/>
        </w:rPr>
        <w:t xml:space="preserve"> </w:t>
      </w:r>
      <w:r>
        <w:rPr>
          <w:w w:val="105"/>
        </w:rPr>
        <w:t>of the external ear that allows you to perceive the vertical dimension of space. Notice that your ear is asymmetrical.</w:t>
      </w:r>
      <w:r>
        <w:rPr>
          <w:spacing w:val="-10"/>
          <w:w w:val="105"/>
        </w:rPr>
        <w:t xml:space="preserve"> </w:t>
      </w:r>
      <w:r>
        <w:rPr>
          <w:w w:val="105"/>
        </w:rPr>
        <w:t>There</w:t>
      </w:r>
      <w:r>
        <w:rPr>
          <w:spacing w:val="-10"/>
          <w:w w:val="105"/>
        </w:rPr>
        <w:t xml:space="preserve"> </w:t>
      </w:r>
      <w:r>
        <w:rPr>
          <w:w w:val="105"/>
        </w:rPr>
        <w:t>are</w:t>
      </w:r>
      <w:r>
        <w:rPr>
          <w:spacing w:val="-10"/>
          <w:w w:val="105"/>
        </w:rPr>
        <w:t xml:space="preserve"> </w:t>
      </w:r>
      <w:r>
        <w:rPr>
          <w:w w:val="105"/>
        </w:rPr>
        <w:t>many</w:t>
      </w:r>
      <w:r>
        <w:rPr>
          <w:spacing w:val="-10"/>
          <w:w w:val="105"/>
        </w:rPr>
        <w:t xml:space="preserve"> </w:t>
      </w:r>
      <w:r>
        <w:rPr>
          <w:w w:val="105"/>
        </w:rPr>
        <w:t>complex,</w:t>
      </w:r>
      <w:r>
        <w:rPr>
          <w:spacing w:val="-10"/>
          <w:w w:val="105"/>
        </w:rPr>
        <w:t xml:space="preserve"> </w:t>
      </w:r>
      <w:r>
        <w:rPr>
          <w:w w:val="105"/>
        </w:rPr>
        <w:t>sound-reflecting</w:t>
      </w:r>
      <w:r>
        <w:rPr>
          <w:spacing w:val="-10"/>
          <w:w w:val="105"/>
        </w:rPr>
        <w:t xml:space="preserve"> </w:t>
      </w:r>
      <w:r>
        <w:rPr>
          <w:w w:val="105"/>
        </w:rPr>
        <w:t>folds</w:t>
      </w:r>
      <w:r>
        <w:rPr>
          <w:spacing w:val="-10"/>
          <w:w w:val="105"/>
        </w:rPr>
        <w:t xml:space="preserve"> </w:t>
      </w:r>
      <w:r>
        <w:rPr>
          <w:w w:val="105"/>
        </w:rPr>
        <w:t>in</w:t>
      </w:r>
      <w:r>
        <w:rPr>
          <w:spacing w:val="-10"/>
          <w:w w:val="105"/>
        </w:rPr>
        <w:t xml:space="preserve"> </w:t>
      </w:r>
      <w:r>
        <w:rPr>
          <w:w w:val="105"/>
        </w:rPr>
        <w:t>the</w:t>
      </w:r>
      <w:r>
        <w:rPr>
          <w:spacing w:val="-10"/>
          <w:w w:val="105"/>
        </w:rPr>
        <w:t xml:space="preserve"> </w:t>
      </w:r>
      <w:r>
        <w:rPr>
          <w:w w:val="105"/>
        </w:rPr>
        <w:t>pinna</w:t>
      </w:r>
      <w:r>
        <w:rPr>
          <w:spacing w:val="-10"/>
          <w:w w:val="105"/>
        </w:rPr>
        <w:t xml:space="preserve"> </w:t>
      </w:r>
      <w:r>
        <w:rPr>
          <w:w w:val="105"/>
        </w:rPr>
        <w:t>above</w:t>
      </w:r>
      <w:r>
        <w:rPr>
          <w:spacing w:val="-10"/>
          <w:w w:val="105"/>
        </w:rPr>
        <w:t xml:space="preserve"> </w:t>
      </w:r>
      <w:r>
        <w:rPr>
          <w:w w:val="105"/>
        </w:rPr>
        <w:t>the</w:t>
      </w:r>
      <w:r>
        <w:rPr>
          <w:spacing w:val="-10"/>
          <w:w w:val="105"/>
        </w:rPr>
        <w:t xml:space="preserve"> </w:t>
      </w:r>
      <w:r>
        <w:rPr>
          <w:w w:val="105"/>
        </w:rPr>
        <w:t>ear</w:t>
      </w:r>
      <w:r>
        <w:rPr>
          <w:spacing w:val="-10"/>
          <w:w w:val="105"/>
        </w:rPr>
        <w:t xml:space="preserve"> </w:t>
      </w:r>
      <w:r>
        <w:rPr>
          <w:w w:val="105"/>
        </w:rPr>
        <w:t>canal,</w:t>
      </w:r>
      <w:r>
        <w:rPr>
          <w:spacing w:val="-10"/>
          <w:w w:val="105"/>
        </w:rPr>
        <w:t xml:space="preserve"> </w:t>
      </w:r>
      <w:r>
        <w:rPr>
          <w:w w:val="105"/>
        </w:rPr>
        <w:t>and few below it. These differences in the shape of the external ear make subtle changes in the sound wave that enters your ears, depending on the vertical direction of the sound source. Somewhere in the auditory centers of the b</w:t>
      </w:r>
      <w:r>
        <w:rPr>
          <w:w w:val="105"/>
        </w:rPr>
        <w:t>rain, these differences are detected and decoded, allowing you to perceive upward and downward directions of environmental</w:t>
      </w:r>
      <w:r>
        <w:rPr>
          <w:spacing w:val="-14"/>
          <w:w w:val="105"/>
        </w:rPr>
        <w:t xml:space="preserve"> </w:t>
      </w:r>
      <w:r>
        <w:rPr>
          <w:w w:val="105"/>
        </w:rPr>
        <w:t>sounds.</w:t>
      </w:r>
    </w:p>
    <w:p w:rsidR="002E0D56" w:rsidRDefault="00C67A04">
      <w:pPr>
        <w:pStyle w:val="BodyText"/>
        <w:spacing w:before="124" w:line="266" w:lineRule="auto"/>
        <w:ind w:left="588" w:right="1139"/>
      </w:pPr>
      <w:r>
        <w:rPr>
          <w:w w:val="105"/>
        </w:rPr>
        <w:t>We</w:t>
      </w:r>
      <w:r>
        <w:rPr>
          <w:spacing w:val="-8"/>
          <w:w w:val="105"/>
        </w:rPr>
        <w:t xml:space="preserve"> </w:t>
      </w:r>
      <w:r>
        <w:rPr>
          <w:w w:val="105"/>
        </w:rPr>
        <w:t>are</w:t>
      </w:r>
      <w:r>
        <w:rPr>
          <w:spacing w:val="-7"/>
          <w:w w:val="105"/>
        </w:rPr>
        <w:t xml:space="preserve"> </w:t>
      </w:r>
      <w:r>
        <w:rPr>
          <w:w w:val="105"/>
        </w:rPr>
        <w:t>left</w:t>
      </w:r>
      <w:r>
        <w:rPr>
          <w:spacing w:val="-7"/>
          <w:w w:val="105"/>
        </w:rPr>
        <w:t xml:space="preserve"> </w:t>
      </w:r>
      <w:r>
        <w:rPr>
          <w:w w:val="105"/>
        </w:rPr>
        <w:t>with</w:t>
      </w:r>
      <w:r>
        <w:rPr>
          <w:spacing w:val="-7"/>
          <w:w w:val="105"/>
        </w:rPr>
        <w:t xml:space="preserve"> </w:t>
      </w:r>
      <w:r>
        <w:rPr>
          <w:w w:val="105"/>
        </w:rPr>
        <w:t>the</w:t>
      </w:r>
      <w:r>
        <w:rPr>
          <w:spacing w:val="-7"/>
          <w:w w:val="105"/>
        </w:rPr>
        <w:t xml:space="preserve"> </w:t>
      </w:r>
      <w:r>
        <w:rPr>
          <w:w w:val="105"/>
        </w:rPr>
        <w:t>problem</w:t>
      </w:r>
      <w:r>
        <w:rPr>
          <w:spacing w:val="-7"/>
          <w:w w:val="105"/>
        </w:rPr>
        <w:t xml:space="preserve"> </w:t>
      </w:r>
      <w:r>
        <w:rPr>
          <w:w w:val="105"/>
        </w:rPr>
        <w:t>of</w:t>
      </w:r>
      <w:r>
        <w:rPr>
          <w:spacing w:val="-7"/>
          <w:w w:val="105"/>
        </w:rPr>
        <w:t xml:space="preserve"> </w:t>
      </w:r>
      <w:r>
        <w:rPr>
          <w:w w:val="105"/>
        </w:rPr>
        <w:t>perceiving</w:t>
      </w:r>
      <w:r>
        <w:rPr>
          <w:spacing w:val="-7"/>
          <w:w w:val="105"/>
        </w:rPr>
        <w:t xml:space="preserve"> </w:t>
      </w:r>
      <w:r>
        <w:rPr>
          <w:w w:val="105"/>
        </w:rPr>
        <w:t>the</w:t>
      </w:r>
      <w:r>
        <w:rPr>
          <w:spacing w:val="-7"/>
          <w:w w:val="105"/>
        </w:rPr>
        <w:t xml:space="preserve"> </w:t>
      </w:r>
      <w:r>
        <w:rPr>
          <w:w w:val="105"/>
        </w:rPr>
        <w:t>third</w:t>
      </w:r>
      <w:r>
        <w:rPr>
          <w:spacing w:val="-7"/>
          <w:w w:val="105"/>
        </w:rPr>
        <w:t xml:space="preserve"> </w:t>
      </w:r>
      <w:r>
        <w:rPr>
          <w:w w:val="105"/>
        </w:rPr>
        <w:t>dimension</w:t>
      </w:r>
      <w:r>
        <w:rPr>
          <w:spacing w:val="-7"/>
          <w:w w:val="105"/>
        </w:rPr>
        <w:t xml:space="preserve"> </w:t>
      </w:r>
      <w:r>
        <w:rPr>
          <w:w w:val="105"/>
        </w:rPr>
        <w:t>of</w:t>
      </w:r>
      <w:r>
        <w:rPr>
          <w:spacing w:val="-7"/>
          <w:w w:val="105"/>
        </w:rPr>
        <w:t xml:space="preserve"> </w:t>
      </w:r>
      <w:r>
        <w:rPr>
          <w:w w:val="105"/>
        </w:rPr>
        <w:t>depth—how</w:t>
      </w:r>
      <w:r>
        <w:rPr>
          <w:spacing w:val="-7"/>
          <w:w w:val="105"/>
        </w:rPr>
        <w:t xml:space="preserve"> </w:t>
      </w:r>
      <w:r>
        <w:rPr>
          <w:w w:val="105"/>
        </w:rPr>
        <w:t>far</w:t>
      </w:r>
      <w:r>
        <w:rPr>
          <w:spacing w:val="-7"/>
          <w:w w:val="105"/>
        </w:rPr>
        <w:t xml:space="preserve"> </w:t>
      </w:r>
      <w:r>
        <w:rPr>
          <w:w w:val="105"/>
        </w:rPr>
        <w:t>away</w:t>
      </w:r>
      <w:r>
        <w:rPr>
          <w:spacing w:val="-7"/>
          <w:w w:val="105"/>
        </w:rPr>
        <w:t xml:space="preserve"> </w:t>
      </w:r>
      <w:r>
        <w:rPr>
          <w:w w:val="105"/>
        </w:rPr>
        <w:t>the</w:t>
      </w:r>
      <w:r>
        <w:rPr>
          <w:spacing w:val="-7"/>
          <w:w w:val="105"/>
        </w:rPr>
        <w:t xml:space="preserve"> </w:t>
      </w:r>
      <w:r>
        <w:rPr>
          <w:w w:val="105"/>
        </w:rPr>
        <w:t>source of</w:t>
      </w:r>
      <w:r>
        <w:rPr>
          <w:spacing w:val="-4"/>
          <w:w w:val="105"/>
        </w:rPr>
        <w:t xml:space="preserve"> </w:t>
      </w:r>
      <w:r>
        <w:rPr>
          <w:w w:val="105"/>
        </w:rPr>
        <w:t>a</w:t>
      </w:r>
      <w:r>
        <w:rPr>
          <w:spacing w:val="-4"/>
          <w:w w:val="105"/>
        </w:rPr>
        <w:t xml:space="preserve"> </w:t>
      </w:r>
      <w:r>
        <w:rPr>
          <w:w w:val="105"/>
        </w:rPr>
        <w:t>sound</w:t>
      </w:r>
      <w:r>
        <w:rPr>
          <w:spacing w:val="-3"/>
          <w:w w:val="105"/>
        </w:rPr>
        <w:t xml:space="preserve"> </w:t>
      </w:r>
      <w:r>
        <w:rPr>
          <w:w w:val="105"/>
        </w:rPr>
        <w:t>is</w:t>
      </w:r>
      <w:r>
        <w:rPr>
          <w:spacing w:val="-5"/>
          <w:w w:val="105"/>
        </w:rPr>
        <w:t xml:space="preserve"> </w:t>
      </w:r>
      <w:r>
        <w:rPr>
          <w:w w:val="105"/>
        </w:rPr>
        <w:t>from</w:t>
      </w:r>
      <w:r>
        <w:rPr>
          <w:spacing w:val="-4"/>
          <w:w w:val="105"/>
        </w:rPr>
        <w:t xml:space="preserve"> </w:t>
      </w:r>
      <w:r>
        <w:rPr>
          <w:w w:val="105"/>
        </w:rPr>
        <w:t>us.</w:t>
      </w:r>
      <w:r>
        <w:rPr>
          <w:spacing w:val="-4"/>
          <w:w w:val="105"/>
        </w:rPr>
        <w:t xml:space="preserve"> </w:t>
      </w:r>
      <w:r>
        <w:rPr>
          <w:w w:val="105"/>
        </w:rPr>
        <w:t>A</w:t>
      </w:r>
      <w:r>
        <w:rPr>
          <w:spacing w:val="-3"/>
          <w:w w:val="105"/>
        </w:rPr>
        <w:t xml:space="preserve"> </w:t>
      </w:r>
      <w:r>
        <w:rPr>
          <w:w w:val="105"/>
        </w:rPr>
        <w:t>sound</w:t>
      </w:r>
      <w:r>
        <w:rPr>
          <w:spacing w:val="-4"/>
          <w:w w:val="105"/>
        </w:rPr>
        <w:t xml:space="preserve"> </w:t>
      </w:r>
      <w:r>
        <w:rPr>
          <w:w w:val="105"/>
        </w:rPr>
        <w:t>that</w:t>
      </w:r>
      <w:r>
        <w:rPr>
          <w:spacing w:val="-4"/>
          <w:w w:val="105"/>
        </w:rPr>
        <w:t xml:space="preserve"> </w:t>
      </w:r>
      <w:r>
        <w:rPr>
          <w:w w:val="105"/>
        </w:rPr>
        <w:t>is</w:t>
      </w:r>
      <w:r>
        <w:rPr>
          <w:spacing w:val="-4"/>
          <w:w w:val="105"/>
        </w:rPr>
        <w:t xml:space="preserve"> </w:t>
      </w:r>
      <w:r>
        <w:rPr>
          <w:w w:val="105"/>
        </w:rPr>
        <w:t>near</w:t>
      </w:r>
      <w:r>
        <w:rPr>
          <w:spacing w:val="-4"/>
          <w:w w:val="105"/>
        </w:rPr>
        <w:t xml:space="preserve"> </w:t>
      </w:r>
      <w:r>
        <w:rPr>
          <w:w w:val="105"/>
        </w:rPr>
        <w:t>is</w:t>
      </w:r>
      <w:r>
        <w:rPr>
          <w:spacing w:val="-5"/>
          <w:w w:val="105"/>
        </w:rPr>
        <w:t xml:space="preserve"> </w:t>
      </w:r>
      <w:r>
        <w:rPr>
          <w:w w:val="105"/>
        </w:rPr>
        <w:t>louder</w:t>
      </w:r>
      <w:r>
        <w:rPr>
          <w:spacing w:val="-4"/>
          <w:w w:val="105"/>
        </w:rPr>
        <w:t xml:space="preserve"> </w:t>
      </w:r>
      <w:r>
        <w:rPr>
          <w:w w:val="105"/>
        </w:rPr>
        <w:t>than</w:t>
      </w:r>
      <w:r>
        <w:rPr>
          <w:spacing w:val="-4"/>
          <w:w w:val="105"/>
        </w:rPr>
        <w:t xml:space="preserve"> </w:t>
      </w:r>
      <w:r>
        <w:rPr>
          <w:w w:val="105"/>
        </w:rPr>
        <w:t>one</w:t>
      </w:r>
      <w:r>
        <w:rPr>
          <w:spacing w:val="-3"/>
          <w:w w:val="105"/>
        </w:rPr>
        <w:t xml:space="preserve"> </w:t>
      </w:r>
      <w:r>
        <w:rPr>
          <w:w w:val="105"/>
        </w:rPr>
        <w:t>that</w:t>
      </w:r>
      <w:r>
        <w:rPr>
          <w:spacing w:val="-5"/>
          <w:w w:val="105"/>
        </w:rPr>
        <w:t xml:space="preserve"> </w:t>
      </w:r>
      <w:r>
        <w:rPr>
          <w:w w:val="105"/>
        </w:rPr>
        <w:t>is</w:t>
      </w:r>
      <w:r>
        <w:rPr>
          <w:spacing w:val="-4"/>
          <w:w w:val="105"/>
        </w:rPr>
        <w:t xml:space="preserve"> </w:t>
      </w:r>
      <w:r>
        <w:rPr>
          <w:w w:val="105"/>
        </w:rPr>
        <w:t>far</w:t>
      </w:r>
      <w:r>
        <w:rPr>
          <w:spacing w:val="-4"/>
          <w:w w:val="105"/>
        </w:rPr>
        <w:t xml:space="preserve"> </w:t>
      </w:r>
      <w:r>
        <w:rPr>
          <w:w w:val="105"/>
        </w:rPr>
        <w:t>away,</w:t>
      </w:r>
      <w:r>
        <w:rPr>
          <w:spacing w:val="-4"/>
          <w:w w:val="105"/>
        </w:rPr>
        <w:t xml:space="preserve"> </w:t>
      </w:r>
      <w:r>
        <w:rPr>
          <w:w w:val="105"/>
        </w:rPr>
        <w:t>so</w:t>
      </w:r>
      <w:r>
        <w:rPr>
          <w:spacing w:val="-4"/>
          <w:w w:val="105"/>
        </w:rPr>
        <w:t xml:space="preserve"> </w:t>
      </w:r>
      <w:r>
        <w:rPr>
          <w:w w:val="105"/>
        </w:rPr>
        <w:t>you</w:t>
      </w:r>
      <w:r>
        <w:rPr>
          <w:spacing w:val="-4"/>
          <w:w w:val="105"/>
        </w:rPr>
        <w:t xml:space="preserve"> </w:t>
      </w:r>
      <w:r>
        <w:rPr>
          <w:w w:val="105"/>
        </w:rPr>
        <w:t>might</w:t>
      </w:r>
      <w:r>
        <w:rPr>
          <w:spacing w:val="-3"/>
          <w:w w:val="105"/>
        </w:rPr>
        <w:t xml:space="preserve"> </w:t>
      </w:r>
      <w:r>
        <w:rPr>
          <w:w w:val="105"/>
        </w:rPr>
        <w:t>think</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7128"/>
        <w:rPr>
          <w:sz w:val="18"/>
        </w:rPr>
      </w:pPr>
      <w:r>
        <w:rPr>
          <w:sz w:val="18"/>
        </w:rPr>
        <w:lastRenderedPageBreak/>
        <w:t>CHAPTER 4: SENSATION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042"/>
      </w:pPr>
      <w:r>
        <w:rPr>
          <w:w w:val="105"/>
        </w:rPr>
        <w:t>that intensity would provide all the information you need about the distance (or depth) of the source of a sound. Unfortunately, it is not that easy. A low-intensity sound at the ear might have come from either a loud sound far away or a soft one nearby. T</w:t>
      </w:r>
      <w:r>
        <w:rPr>
          <w:w w:val="105"/>
        </w:rPr>
        <w:t>his situation is analogous to the relations</w:t>
      </w:r>
      <w:r>
        <w:rPr>
          <w:spacing w:val="-11"/>
          <w:w w:val="105"/>
        </w:rPr>
        <w:t xml:space="preserve"> </w:t>
      </w:r>
      <w:r>
        <w:rPr>
          <w:w w:val="105"/>
        </w:rPr>
        <w:t>among</w:t>
      </w:r>
      <w:r>
        <w:rPr>
          <w:spacing w:val="-10"/>
          <w:w w:val="105"/>
        </w:rPr>
        <w:t xml:space="preserve"> </w:t>
      </w:r>
      <w:r>
        <w:rPr>
          <w:w w:val="105"/>
        </w:rPr>
        <w:t>retinal</w:t>
      </w:r>
      <w:r>
        <w:rPr>
          <w:spacing w:val="-11"/>
          <w:w w:val="105"/>
        </w:rPr>
        <w:t xml:space="preserve"> </w:t>
      </w:r>
      <w:r>
        <w:rPr>
          <w:w w:val="105"/>
        </w:rPr>
        <w:t>size,</w:t>
      </w:r>
      <w:r>
        <w:rPr>
          <w:spacing w:val="-10"/>
          <w:w w:val="105"/>
        </w:rPr>
        <w:t xml:space="preserve"> </w:t>
      </w:r>
      <w:r>
        <w:rPr>
          <w:w w:val="105"/>
        </w:rPr>
        <w:t>object</w:t>
      </w:r>
      <w:r>
        <w:rPr>
          <w:spacing w:val="-11"/>
          <w:w w:val="105"/>
        </w:rPr>
        <w:t xml:space="preserve"> </w:t>
      </w:r>
      <w:r>
        <w:rPr>
          <w:w w:val="105"/>
        </w:rPr>
        <w:t>distance,</w:t>
      </w:r>
      <w:r>
        <w:rPr>
          <w:spacing w:val="-10"/>
          <w:w w:val="105"/>
        </w:rPr>
        <w:t xml:space="preserve"> </w:t>
      </w:r>
      <w:r>
        <w:rPr>
          <w:w w:val="105"/>
        </w:rPr>
        <w:t>and</w:t>
      </w:r>
      <w:r>
        <w:rPr>
          <w:spacing w:val="-10"/>
          <w:w w:val="105"/>
        </w:rPr>
        <w:t xml:space="preserve"> </w:t>
      </w:r>
      <w:r>
        <w:rPr>
          <w:w w:val="105"/>
        </w:rPr>
        <w:t>object</w:t>
      </w:r>
      <w:r>
        <w:rPr>
          <w:spacing w:val="-11"/>
          <w:w w:val="105"/>
        </w:rPr>
        <w:t xml:space="preserve"> </w:t>
      </w:r>
      <w:r>
        <w:rPr>
          <w:w w:val="105"/>
        </w:rPr>
        <w:t>size</w:t>
      </w:r>
      <w:r>
        <w:rPr>
          <w:spacing w:val="-10"/>
          <w:w w:val="105"/>
        </w:rPr>
        <w:t xml:space="preserve"> </w:t>
      </w:r>
      <w:r>
        <w:rPr>
          <w:w w:val="105"/>
        </w:rPr>
        <w:t>in</w:t>
      </w:r>
      <w:r>
        <w:rPr>
          <w:spacing w:val="-11"/>
          <w:w w:val="105"/>
        </w:rPr>
        <w:t xml:space="preserve"> </w:t>
      </w:r>
      <w:r>
        <w:rPr>
          <w:w w:val="105"/>
        </w:rPr>
        <w:t>visual</w:t>
      </w:r>
      <w:r>
        <w:rPr>
          <w:spacing w:val="-10"/>
          <w:w w:val="105"/>
        </w:rPr>
        <w:t xml:space="preserve"> </w:t>
      </w:r>
      <w:r>
        <w:rPr>
          <w:w w:val="105"/>
        </w:rPr>
        <w:t>perception.</w:t>
      </w:r>
      <w:r>
        <w:rPr>
          <w:spacing w:val="-10"/>
          <w:w w:val="105"/>
        </w:rPr>
        <w:t xml:space="preserve"> </w:t>
      </w:r>
      <w:r>
        <w:rPr>
          <w:w w:val="105"/>
        </w:rPr>
        <w:t>If</w:t>
      </w:r>
      <w:r>
        <w:rPr>
          <w:spacing w:val="-11"/>
          <w:w w:val="105"/>
        </w:rPr>
        <w:t xml:space="preserve"> </w:t>
      </w:r>
      <w:r>
        <w:rPr>
          <w:w w:val="105"/>
        </w:rPr>
        <w:t>the</w:t>
      </w:r>
      <w:r>
        <w:rPr>
          <w:spacing w:val="-10"/>
          <w:w w:val="105"/>
        </w:rPr>
        <w:t xml:space="preserve"> </w:t>
      </w:r>
      <w:r>
        <w:rPr>
          <w:w w:val="105"/>
        </w:rPr>
        <w:t>sound</w:t>
      </w:r>
      <w:r>
        <w:rPr>
          <w:spacing w:val="-11"/>
          <w:w w:val="105"/>
        </w:rPr>
        <w:t xml:space="preserve"> </w:t>
      </w:r>
      <w:r>
        <w:rPr>
          <w:w w:val="105"/>
        </w:rPr>
        <w:t>is</w:t>
      </w:r>
      <w:r>
        <w:rPr>
          <w:spacing w:val="-10"/>
          <w:w w:val="105"/>
        </w:rPr>
        <w:t xml:space="preserve"> </w:t>
      </w:r>
      <w:r>
        <w:rPr>
          <w:w w:val="105"/>
        </w:rPr>
        <w:t>one whose usual intensity you know, such as someone speaking in a normal voice or the sound of an average car engine, you can perceive its approximate distance by sound using intensity information. If the sound is one whose usual intensity you do not know,</w:t>
      </w:r>
      <w:r>
        <w:rPr>
          <w:w w:val="105"/>
        </w:rPr>
        <w:t xml:space="preserve"> you cannot tell how far away it is by hearing it; you have to look. Because you can locate the direction that the sound is coming</w:t>
      </w:r>
      <w:r>
        <w:rPr>
          <w:spacing w:val="-11"/>
          <w:w w:val="105"/>
        </w:rPr>
        <w:t xml:space="preserve"> </w:t>
      </w:r>
      <w:r>
        <w:rPr>
          <w:w w:val="105"/>
        </w:rPr>
        <w:t>from</w:t>
      </w:r>
      <w:r>
        <w:rPr>
          <w:spacing w:val="-10"/>
          <w:w w:val="105"/>
        </w:rPr>
        <w:t xml:space="preserve"> </w:t>
      </w:r>
      <w:r>
        <w:rPr>
          <w:w w:val="105"/>
        </w:rPr>
        <w:t>using</w:t>
      </w:r>
      <w:r>
        <w:rPr>
          <w:spacing w:val="-11"/>
          <w:w w:val="105"/>
        </w:rPr>
        <w:t xml:space="preserve"> </w:t>
      </w:r>
      <w:r>
        <w:rPr>
          <w:w w:val="105"/>
        </w:rPr>
        <w:t>your</w:t>
      </w:r>
      <w:r>
        <w:rPr>
          <w:spacing w:val="-10"/>
          <w:w w:val="105"/>
        </w:rPr>
        <w:t xml:space="preserve"> </w:t>
      </w:r>
      <w:r>
        <w:rPr>
          <w:w w:val="105"/>
        </w:rPr>
        <w:t>ears,</w:t>
      </w:r>
      <w:r>
        <w:rPr>
          <w:spacing w:val="-11"/>
          <w:w w:val="105"/>
        </w:rPr>
        <w:t xml:space="preserve"> </w:t>
      </w:r>
      <w:r>
        <w:rPr>
          <w:w w:val="105"/>
        </w:rPr>
        <w:t>you</w:t>
      </w:r>
      <w:r>
        <w:rPr>
          <w:spacing w:val="-10"/>
          <w:w w:val="105"/>
        </w:rPr>
        <w:t xml:space="preserve"> </w:t>
      </w:r>
      <w:r>
        <w:rPr>
          <w:w w:val="105"/>
        </w:rPr>
        <w:t>can</w:t>
      </w:r>
      <w:r>
        <w:rPr>
          <w:spacing w:val="-11"/>
          <w:w w:val="105"/>
        </w:rPr>
        <w:t xml:space="preserve"> </w:t>
      </w:r>
      <w:r>
        <w:rPr>
          <w:w w:val="105"/>
        </w:rPr>
        <w:t>use</w:t>
      </w:r>
      <w:r>
        <w:rPr>
          <w:spacing w:val="-10"/>
          <w:w w:val="105"/>
        </w:rPr>
        <w:t xml:space="preserve"> </w:t>
      </w:r>
      <w:r>
        <w:rPr>
          <w:w w:val="105"/>
        </w:rPr>
        <w:t>them</w:t>
      </w:r>
      <w:r>
        <w:rPr>
          <w:spacing w:val="-11"/>
          <w:w w:val="105"/>
        </w:rPr>
        <w:t xml:space="preserve"> </w:t>
      </w:r>
      <w:r>
        <w:rPr>
          <w:w w:val="105"/>
        </w:rPr>
        <w:t>to</w:t>
      </w:r>
      <w:r>
        <w:rPr>
          <w:spacing w:val="-10"/>
          <w:w w:val="105"/>
        </w:rPr>
        <w:t xml:space="preserve"> </w:t>
      </w:r>
      <w:r>
        <w:rPr>
          <w:w w:val="105"/>
        </w:rPr>
        <w:t>point</w:t>
      </w:r>
      <w:r>
        <w:rPr>
          <w:spacing w:val="-11"/>
          <w:w w:val="105"/>
        </w:rPr>
        <w:t xml:space="preserve"> </w:t>
      </w:r>
      <w:r>
        <w:rPr>
          <w:w w:val="105"/>
        </w:rPr>
        <w:t>your</w:t>
      </w:r>
      <w:r>
        <w:rPr>
          <w:spacing w:val="-10"/>
          <w:w w:val="105"/>
        </w:rPr>
        <w:t xml:space="preserve"> </w:t>
      </w:r>
      <w:r>
        <w:rPr>
          <w:w w:val="105"/>
        </w:rPr>
        <w:t>eyes</w:t>
      </w:r>
      <w:r>
        <w:rPr>
          <w:spacing w:val="-10"/>
          <w:w w:val="105"/>
        </w:rPr>
        <w:t xml:space="preserve"> </w:t>
      </w:r>
      <w:r>
        <w:rPr>
          <w:w w:val="105"/>
        </w:rPr>
        <w:t>in</w:t>
      </w:r>
      <w:r>
        <w:rPr>
          <w:spacing w:val="-11"/>
          <w:w w:val="105"/>
        </w:rPr>
        <w:t xml:space="preserve"> </w:t>
      </w:r>
      <w:r>
        <w:rPr>
          <w:w w:val="105"/>
        </w:rPr>
        <w:t>the</w:t>
      </w:r>
      <w:r>
        <w:rPr>
          <w:spacing w:val="-10"/>
          <w:w w:val="105"/>
        </w:rPr>
        <w:t xml:space="preserve"> </w:t>
      </w:r>
      <w:r>
        <w:rPr>
          <w:w w:val="105"/>
        </w:rPr>
        <w:t>correct</w:t>
      </w:r>
      <w:r>
        <w:rPr>
          <w:spacing w:val="-11"/>
          <w:w w:val="105"/>
        </w:rPr>
        <w:t xml:space="preserve"> </w:t>
      </w:r>
      <w:r>
        <w:rPr>
          <w:w w:val="105"/>
        </w:rPr>
        <w:t>direction,</w:t>
      </w:r>
      <w:r>
        <w:rPr>
          <w:spacing w:val="-10"/>
          <w:w w:val="105"/>
        </w:rPr>
        <w:t xml:space="preserve"> </w:t>
      </w:r>
      <w:r>
        <w:rPr>
          <w:w w:val="105"/>
        </w:rPr>
        <w:t>which</w:t>
      </w:r>
      <w:r>
        <w:rPr>
          <w:spacing w:val="-8"/>
          <w:w w:val="105"/>
        </w:rPr>
        <w:t xml:space="preserve"> </w:t>
      </w:r>
      <w:r>
        <w:rPr>
          <w:w w:val="105"/>
        </w:rPr>
        <w:t>can</w:t>
      </w:r>
      <w:r>
        <w:t xml:space="preserve"> </w:t>
      </w:r>
      <w:r>
        <w:rPr>
          <w:w w:val="105"/>
        </w:rPr>
        <w:t>then do the job of judging</w:t>
      </w:r>
      <w:r>
        <w:rPr>
          <w:spacing w:val="-16"/>
          <w:w w:val="105"/>
        </w:rPr>
        <w:t xml:space="preserve"> </w:t>
      </w:r>
      <w:r>
        <w:rPr>
          <w:w w:val="105"/>
        </w:rPr>
        <w:t>dist</w:t>
      </w:r>
      <w:r>
        <w:rPr>
          <w:w w:val="105"/>
        </w:rPr>
        <w:t>ance.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7"/>
        <w:rPr>
          <w:sz w:val="31"/>
        </w:rPr>
      </w:pPr>
    </w:p>
    <w:p w:rsidR="002E0D56" w:rsidRDefault="00C67A04">
      <w:pPr>
        <w:pStyle w:val="Heading3"/>
        <w:rPr>
          <w:u w:val="none"/>
        </w:rPr>
      </w:pPr>
      <w:r>
        <w:rPr>
          <w:spacing w:val="39"/>
        </w:rPr>
        <w:t xml:space="preserve">BIOGRAPHICA </w:t>
      </w:r>
      <w:r>
        <w:rPr>
          <w:u w:val="none"/>
        </w:rPr>
        <w:t>L</w:t>
      </w:r>
      <w:r>
        <w:rPr>
          <w:spacing w:val="79"/>
          <w:u w:val="none"/>
        </w:rPr>
        <w:t xml:space="preserve"> </w:t>
      </w:r>
      <w:r>
        <w:rPr>
          <w:spacing w:val="37"/>
          <w:u w:val="none"/>
        </w:rPr>
        <w:t>PROFILES</w:t>
      </w:r>
      <w:r>
        <w:rPr>
          <w:spacing w:val="-43"/>
          <w:u w:val="none"/>
        </w:rPr>
        <w:t xml:space="preserve"> </w:t>
      </w:r>
    </w:p>
    <w:p w:rsidR="002E0D56" w:rsidRDefault="002E0D56">
      <w:pPr>
        <w:pStyle w:val="BodyText"/>
        <w:spacing w:before="7"/>
        <w:rPr>
          <w:rFonts w:ascii="Arial"/>
          <w:b/>
          <w:i/>
          <w:sz w:val="27"/>
        </w:rPr>
      </w:pPr>
    </w:p>
    <w:p w:rsidR="002E0D56" w:rsidRDefault="00C67A04">
      <w:pPr>
        <w:pStyle w:val="Heading5"/>
        <w:spacing w:before="1"/>
      </w:pPr>
      <w:r>
        <w:rPr>
          <w:spacing w:val="3"/>
          <w:w w:val="110"/>
        </w:rPr>
        <w:t>Hermann</w:t>
      </w:r>
      <w:r>
        <w:rPr>
          <w:spacing w:val="-33"/>
          <w:w w:val="110"/>
        </w:rPr>
        <w:t xml:space="preserve"> </w:t>
      </w:r>
      <w:r>
        <w:rPr>
          <w:spacing w:val="2"/>
          <w:w w:val="110"/>
        </w:rPr>
        <w:t>von</w:t>
      </w:r>
      <w:r>
        <w:rPr>
          <w:spacing w:val="-33"/>
          <w:w w:val="110"/>
        </w:rPr>
        <w:t xml:space="preserve"> </w:t>
      </w:r>
      <w:r>
        <w:rPr>
          <w:spacing w:val="3"/>
          <w:w w:val="110"/>
        </w:rPr>
        <w:t>Helmholtz</w:t>
      </w:r>
      <w:r>
        <w:rPr>
          <w:spacing w:val="-32"/>
          <w:w w:val="110"/>
        </w:rPr>
        <w:t xml:space="preserve"> </w:t>
      </w:r>
      <w:r>
        <w:rPr>
          <w:spacing w:val="4"/>
          <w:w w:val="110"/>
        </w:rPr>
        <w:t>(1821–1894)</w:t>
      </w:r>
    </w:p>
    <w:p w:rsidR="002E0D56" w:rsidRDefault="00C67A04">
      <w:pPr>
        <w:pStyle w:val="BodyText"/>
        <w:spacing w:before="80" w:line="266" w:lineRule="auto"/>
        <w:ind w:left="588" w:right="970"/>
      </w:pPr>
      <w:r>
        <w:rPr>
          <w:w w:val="105"/>
        </w:rPr>
        <w:t>Hermann</w:t>
      </w:r>
      <w:r>
        <w:rPr>
          <w:spacing w:val="-10"/>
          <w:w w:val="105"/>
        </w:rPr>
        <w:t xml:space="preserve"> </w:t>
      </w:r>
      <w:r>
        <w:rPr>
          <w:w w:val="105"/>
        </w:rPr>
        <w:t>Von</w:t>
      </w:r>
      <w:r>
        <w:rPr>
          <w:spacing w:val="-10"/>
          <w:w w:val="105"/>
        </w:rPr>
        <w:t xml:space="preserve"> </w:t>
      </w:r>
      <w:r>
        <w:rPr>
          <w:w w:val="105"/>
        </w:rPr>
        <w:t>Helmholtz</w:t>
      </w:r>
      <w:r>
        <w:rPr>
          <w:spacing w:val="-9"/>
          <w:w w:val="105"/>
        </w:rPr>
        <w:t xml:space="preserve"> </w:t>
      </w:r>
      <w:r>
        <w:rPr>
          <w:w w:val="105"/>
        </w:rPr>
        <w:t>obtained</w:t>
      </w:r>
      <w:r>
        <w:rPr>
          <w:spacing w:val="-10"/>
          <w:w w:val="105"/>
        </w:rPr>
        <w:t xml:space="preserve"> </w:t>
      </w:r>
      <w:r>
        <w:rPr>
          <w:w w:val="105"/>
        </w:rPr>
        <w:t>his</w:t>
      </w:r>
      <w:r>
        <w:rPr>
          <w:spacing w:val="-9"/>
          <w:w w:val="105"/>
        </w:rPr>
        <w:t xml:space="preserve"> </w:t>
      </w:r>
      <w:r>
        <w:rPr>
          <w:w w:val="105"/>
        </w:rPr>
        <w:t>M.D.</w:t>
      </w:r>
      <w:r>
        <w:rPr>
          <w:spacing w:val="-10"/>
          <w:w w:val="105"/>
        </w:rPr>
        <w:t xml:space="preserve"> </w:t>
      </w:r>
      <w:r>
        <w:rPr>
          <w:w w:val="105"/>
        </w:rPr>
        <w:t>in</w:t>
      </w:r>
      <w:r>
        <w:rPr>
          <w:spacing w:val="-9"/>
          <w:w w:val="105"/>
        </w:rPr>
        <w:t xml:space="preserve"> </w:t>
      </w:r>
      <w:r>
        <w:rPr>
          <w:w w:val="105"/>
        </w:rPr>
        <w:t>Berlin</w:t>
      </w:r>
      <w:r>
        <w:rPr>
          <w:spacing w:val="-10"/>
          <w:w w:val="105"/>
        </w:rPr>
        <w:t xml:space="preserve"> </w:t>
      </w:r>
      <w:r>
        <w:rPr>
          <w:w w:val="105"/>
        </w:rPr>
        <w:t>and</w:t>
      </w:r>
      <w:r>
        <w:rPr>
          <w:spacing w:val="-9"/>
          <w:w w:val="105"/>
        </w:rPr>
        <w:t xml:space="preserve"> </w:t>
      </w:r>
      <w:r>
        <w:rPr>
          <w:w w:val="105"/>
        </w:rPr>
        <w:t>served</w:t>
      </w:r>
      <w:r>
        <w:rPr>
          <w:spacing w:val="-10"/>
          <w:w w:val="105"/>
        </w:rPr>
        <w:t xml:space="preserve"> </w:t>
      </w:r>
      <w:r>
        <w:rPr>
          <w:w w:val="105"/>
        </w:rPr>
        <w:t>subsequently</w:t>
      </w:r>
      <w:r>
        <w:rPr>
          <w:spacing w:val="-9"/>
          <w:w w:val="105"/>
        </w:rPr>
        <w:t xml:space="preserve"> </w:t>
      </w:r>
      <w:r>
        <w:rPr>
          <w:w w:val="105"/>
        </w:rPr>
        <w:t>as</w:t>
      </w:r>
      <w:r>
        <w:rPr>
          <w:spacing w:val="-10"/>
          <w:w w:val="105"/>
        </w:rPr>
        <w:t xml:space="preserve"> </w:t>
      </w:r>
      <w:r>
        <w:rPr>
          <w:w w:val="105"/>
        </w:rPr>
        <w:t>an</w:t>
      </w:r>
      <w:r>
        <w:rPr>
          <w:spacing w:val="-9"/>
          <w:w w:val="105"/>
        </w:rPr>
        <w:t xml:space="preserve"> </w:t>
      </w:r>
      <w:r>
        <w:rPr>
          <w:w w:val="105"/>
        </w:rPr>
        <w:t>Army</w:t>
      </w:r>
      <w:r>
        <w:rPr>
          <w:spacing w:val="-10"/>
          <w:w w:val="105"/>
        </w:rPr>
        <w:t xml:space="preserve"> </w:t>
      </w:r>
      <w:r>
        <w:rPr>
          <w:w w:val="105"/>
        </w:rPr>
        <w:t xml:space="preserve">surgeon for seven years. Following his military service, he studied math and physics and held academic appointments over the next 30 years at Bonn, Heidelberg, and Berlin, initially as a physiologist, later as a physicist. Helmholtz, whose versatility and </w:t>
      </w:r>
      <w:r>
        <w:rPr>
          <w:w w:val="105"/>
        </w:rPr>
        <w:t>intellectual brilliance manifested itself in various</w:t>
      </w:r>
      <w:r>
        <w:rPr>
          <w:spacing w:val="-4"/>
          <w:w w:val="105"/>
        </w:rPr>
        <w:t xml:space="preserve"> </w:t>
      </w:r>
      <w:r>
        <w:rPr>
          <w:w w:val="105"/>
        </w:rPr>
        <w:t>disciplines,</w:t>
      </w:r>
      <w:r>
        <w:rPr>
          <w:spacing w:val="-4"/>
          <w:w w:val="105"/>
        </w:rPr>
        <w:t xml:space="preserve"> </w:t>
      </w:r>
      <w:r>
        <w:rPr>
          <w:w w:val="105"/>
        </w:rPr>
        <w:t>is</w:t>
      </w:r>
      <w:r>
        <w:rPr>
          <w:spacing w:val="-4"/>
          <w:w w:val="105"/>
        </w:rPr>
        <w:t xml:space="preserve"> </w:t>
      </w:r>
      <w:r>
        <w:rPr>
          <w:w w:val="105"/>
        </w:rPr>
        <w:t>considered</w:t>
      </w:r>
      <w:r>
        <w:rPr>
          <w:spacing w:val="-4"/>
          <w:w w:val="105"/>
        </w:rPr>
        <w:t xml:space="preserve"> </w:t>
      </w:r>
      <w:r>
        <w:rPr>
          <w:w w:val="105"/>
        </w:rPr>
        <w:t>one</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true</w:t>
      </w:r>
      <w:r>
        <w:rPr>
          <w:spacing w:val="-4"/>
          <w:w w:val="105"/>
        </w:rPr>
        <w:t xml:space="preserve"> </w:t>
      </w:r>
      <w:r>
        <w:rPr>
          <w:w w:val="105"/>
        </w:rPr>
        <w:t>giants</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history</w:t>
      </w:r>
      <w:r>
        <w:rPr>
          <w:spacing w:val="-3"/>
          <w:w w:val="105"/>
        </w:rPr>
        <w:t xml:space="preserve"> </w:t>
      </w:r>
      <w:r>
        <w:rPr>
          <w:w w:val="105"/>
        </w:rPr>
        <w:t>of</w:t>
      </w:r>
      <w:r>
        <w:rPr>
          <w:spacing w:val="-4"/>
          <w:w w:val="105"/>
        </w:rPr>
        <w:t xml:space="preserve"> </w:t>
      </w:r>
      <w:r>
        <w:rPr>
          <w:w w:val="105"/>
        </w:rPr>
        <w:t>science.</w:t>
      </w:r>
    </w:p>
    <w:p w:rsidR="002E0D56" w:rsidRDefault="00C67A04">
      <w:pPr>
        <w:pStyle w:val="BodyText"/>
        <w:spacing w:before="122" w:line="273" w:lineRule="auto"/>
        <w:ind w:left="588" w:right="707"/>
      </w:pPr>
      <w:r>
        <w:rPr>
          <w:w w:val="105"/>
        </w:rPr>
        <w:t>Helmholtz’s prominence in physiology came chiefly from his discovery of the rate of neural conduction, a finding that surprise</w:t>
      </w:r>
      <w:r>
        <w:rPr>
          <w:w w:val="105"/>
        </w:rPr>
        <w:t>d many of his contemporaries who had assumed that nerve impulses</w:t>
      </w:r>
      <w:r>
        <w:rPr>
          <w:spacing w:val="-12"/>
          <w:w w:val="105"/>
        </w:rPr>
        <w:t xml:space="preserve"> </w:t>
      </w:r>
      <w:r>
        <w:rPr>
          <w:w w:val="105"/>
        </w:rPr>
        <w:t>must</w:t>
      </w:r>
      <w:r>
        <w:rPr>
          <w:spacing w:val="-10"/>
          <w:w w:val="105"/>
        </w:rPr>
        <w:t xml:space="preserve"> </w:t>
      </w:r>
      <w:r>
        <w:rPr>
          <w:w w:val="105"/>
        </w:rPr>
        <w:t>travel</w:t>
      </w:r>
      <w:r>
        <w:rPr>
          <w:spacing w:val="-12"/>
          <w:w w:val="105"/>
        </w:rPr>
        <w:t xml:space="preserve"> </w:t>
      </w:r>
      <w:r>
        <w:rPr>
          <w:w w:val="105"/>
        </w:rPr>
        <w:t>at</w:t>
      </w:r>
      <w:r>
        <w:rPr>
          <w:spacing w:val="-11"/>
          <w:w w:val="105"/>
        </w:rPr>
        <w:t xml:space="preserve"> </w:t>
      </w:r>
      <w:r>
        <w:rPr>
          <w:w w:val="105"/>
        </w:rPr>
        <w:t>or</w:t>
      </w:r>
      <w:r>
        <w:rPr>
          <w:spacing w:val="-12"/>
          <w:w w:val="105"/>
        </w:rPr>
        <w:t xml:space="preserve"> </w:t>
      </w:r>
      <w:r>
        <w:rPr>
          <w:w w:val="105"/>
        </w:rPr>
        <w:t>near</w:t>
      </w:r>
      <w:r>
        <w:rPr>
          <w:spacing w:val="-11"/>
          <w:w w:val="105"/>
        </w:rPr>
        <w:t xml:space="preserve"> </w:t>
      </w:r>
      <w:r>
        <w:rPr>
          <w:w w:val="105"/>
        </w:rPr>
        <w:t>the</w:t>
      </w:r>
      <w:r>
        <w:rPr>
          <w:spacing w:val="-11"/>
          <w:w w:val="105"/>
        </w:rPr>
        <w:t xml:space="preserve"> </w:t>
      </w:r>
      <w:r>
        <w:rPr>
          <w:w w:val="105"/>
        </w:rPr>
        <w:t>speed</w:t>
      </w:r>
      <w:r>
        <w:rPr>
          <w:spacing w:val="-11"/>
          <w:w w:val="105"/>
        </w:rPr>
        <w:t xml:space="preserve"> </w:t>
      </w:r>
      <w:r>
        <w:rPr>
          <w:w w:val="105"/>
        </w:rPr>
        <w:t>of</w:t>
      </w:r>
      <w:r>
        <w:rPr>
          <w:spacing w:val="-11"/>
          <w:w w:val="105"/>
        </w:rPr>
        <w:t xml:space="preserve"> </w:t>
      </w:r>
      <w:r>
        <w:rPr>
          <w:w w:val="105"/>
        </w:rPr>
        <w:t>light.</w:t>
      </w:r>
      <w:r>
        <w:rPr>
          <w:spacing w:val="-12"/>
          <w:w w:val="105"/>
        </w:rPr>
        <w:t xml:space="preserve"> </w:t>
      </w:r>
      <w:r>
        <w:rPr>
          <w:w w:val="105"/>
        </w:rPr>
        <w:t>In</w:t>
      </w:r>
      <w:r>
        <w:rPr>
          <w:spacing w:val="-11"/>
          <w:w w:val="105"/>
        </w:rPr>
        <w:t xml:space="preserve"> </w:t>
      </w:r>
      <w:r>
        <w:rPr>
          <w:w w:val="105"/>
        </w:rPr>
        <w:t>addition,</w:t>
      </w:r>
      <w:r>
        <w:rPr>
          <w:spacing w:val="-11"/>
          <w:w w:val="105"/>
        </w:rPr>
        <w:t xml:space="preserve"> </w:t>
      </w:r>
      <w:r>
        <w:rPr>
          <w:w w:val="105"/>
        </w:rPr>
        <w:t>he</w:t>
      </w:r>
      <w:r>
        <w:rPr>
          <w:spacing w:val="-12"/>
          <w:w w:val="105"/>
        </w:rPr>
        <w:t xml:space="preserve"> </w:t>
      </w:r>
      <w:r>
        <w:rPr>
          <w:w w:val="105"/>
        </w:rPr>
        <w:t>invented</w:t>
      </w:r>
      <w:r>
        <w:rPr>
          <w:spacing w:val="-11"/>
          <w:w w:val="105"/>
        </w:rPr>
        <w:t xml:space="preserve"> </w:t>
      </w:r>
      <w:r>
        <w:rPr>
          <w:w w:val="105"/>
        </w:rPr>
        <w:t>the</w:t>
      </w:r>
      <w:r>
        <w:rPr>
          <w:spacing w:val="-11"/>
          <w:w w:val="105"/>
        </w:rPr>
        <w:t xml:space="preserve"> </w:t>
      </w:r>
      <w:r>
        <w:rPr>
          <w:w w:val="105"/>
        </w:rPr>
        <w:t>opthalmoscope</w:t>
      </w:r>
      <w:r>
        <w:rPr>
          <w:spacing w:val="-12"/>
          <w:w w:val="105"/>
        </w:rPr>
        <w:t xml:space="preserve"> </w:t>
      </w:r>
      <w:r>
        <w:rPr>
          <w:w w:val="105"/>
        </w:rPr>
        <w:t xml:space="preserve">while researching vision, and was involved in the development of theories of color vision and pitch perception that remain influential today. His published works include the three-volume series </w:t>
      </w:r>
      <w:r>
        <w:rPr>
          <w:rFonts w:ascii="Times New Roman" w:hAnsi="Times New Roman"/>
          <w:i/>
          <w:w w:val="105"/>
        </w:rPr>
        <w:t>Physiological Optics</w:t>
      </w:r>
      <w:r>
        <w:rPr>
          <w:rFonts w:ascii="Times New Roman" w:hAnsi="Times New Roman"/>
          <w:i/>
          <w:spacing w:val="-8"/>
          <w:w w:val="105"/>
        </w:rPr>
        <w:t xml:space="preserve"> </w:t>
      </w:r>
      <w:r>
        <w:rPr>
          <w:spacing w:val="3"/>
          <w:w w:val="105"/>
        </w:rPr>
        <w:t>(1856—1866).</w:t>
      </w:r>
    </w:p>
    <w:p w:rsidR="002E0D56" w:rsidRDefault="002E0D56">
      <w:pPr>
        <w:pStyle w:val="BodyText"/>
        <w:rPr>
          <w:sz w:val="31"/>
        </w:rPr>
      </w:pPr>
    </w:p>
    <w:p w:rsidR="002E0D56" w:rsidRDefault="00C67A04">
      <w:pPr>
        <w:pStyle w:val="Heading5"/>
      </w:pPr>
      <w:r>
        <w:rPr>
          <w:w w:val="105"/>
        </w:rPr>
        <w:t>Ernst Heinrich Weber (1795—</w:t>
      </w:r>
      <w:r>
        <w:rPr>
          <w:w w:val="105"/>
        </w:rPr>
        <w:t>1879)</w:t>
      </w:r>
    </w:p>
    <w:p w:rsidR="002E0D56" w:rsidRDefault="00C67A04">
      <w:pPr>
        <w:pStyle w:val="BodyText"/>
        <w:spacing w:before="80" w:line="266" w:lineRule="auto"/>
        <w:ind w:left="588" w:right="970"/>
      </w:pPr>
      <w:r>
        <w:rPr>
          <w:w w:val="105"/>
        </w:rPr>
        <w:t>Ernst</w:t>
      </w:r>
      <w:r>
        <w:rPr>
          <w:spacing w:val="-12"/>
          <w:w w:val="105"/>
        </w:rPr>
        <w:t xml:space="preserve"> </w:t>
      </w:r>
      <w:r>
        <w:rPr>
          <w:w w:val="105"/>
        </w:rPr>
        <w:t>Weber</w:t>
      </w:r>
      <w:r>
        <w:rPr>
          <w:spacing w:val="-12"/>
          <w:w w:val="105"/>
        </w:rPr>
        <w:t xml:space="preserve"> </w:t>
      </w:r>
      <w:r>
        <w:rPr>
          <w:w w:val="105"/>
        </w:rPr>
        <w:t>taught</w:t>
      </w:r>
      <w:r>
        <w:rPr>
          <w:spacing w:val="-12"/>
          <w:w w:val="105"/>
        </w:rPr>
        <w:t xml:space="preserve"> </w:t>
      </w:r>
      <w:r>
        <w:rPr>
          <w:w w:val="105"/>
        </w:rPr>
        <w:t>anatomy</w:t>
      </w:r>
      <w:r>
        <w:rPr>
          <w:spacing w:val="-12"/>
          <w:w w:val="105"/>
        </w:rPr>
        <w:t xml:space="preserve"> </w:t>
      </w:r>
      <w:r>
        <w:rPr>
          <w:w w:val="105"/>
        </w:rPr>
        <w:t>and</w:t>
      </w:r>
      <w:r>
        <w:rPr>
          <w:spacing w:val="-12"/>
          <w:w w:val="105"/>
        </w:rPr>
        <w:t xml:space="preserve"> </w:t>
      </w:r>
      <w:r>
        <w:rPr>
          <w:w w:val="105"/>
        </w:rPr>
        <w:t>physiology</w:t>
      </w:r>
      <w:r>
        <w:rPr>
          <w:spacing w:val="-12"/>
          <w:w w:val="105"/>
        </w:rPr>
        <w:t xml:space="preserve"> </w:t>
      </w:r>
      <w:r>
        <w:rPr>
          <w:w w:val="105"/>
        </w:rPr>
        <w:t>at</w:t>
      </w:r>
      <w:r>
        <w:rPr>
          <w:spacing w:val="-12"/>
          <w:w w:val="105"/>
        </w:rPr>
        <w:t xml:space="preserve"> </w:t>
      </w:r>
      <w:r>
        <w:rPr>
          <w:w w:val="105"/>
        </w:rPr>
        <w:t>the</w:t>
      </w:r>
      <w:r>
        <w:rPr>
          <w:spacing w:val="-12"/>
          <w:w w:val="105"/>
        </w:rPr>
        <w:t xml:space="preserve"> </w:t>
      </w:r>
      <w:r>
        <w:rPr>
          <w:w w:val="105"/>
        </w:rPr>
        <w:t>University</w:t>
      </w:r>
      <w:r>
        <w:rPr>
          <w:spacing w:val="-12"/>
          <w:w w:val="105"/>
        </w:rPr>
        <w:t xml:space="preserve"> </w:t>
      </w:r>
      <w:r>
        <w:rPr>
          <w:w w:val="105"/>
        </w:rPr>
        <w:t>of</w:t>
      </w:r>
      <w:r>
        <w:rPr>
          <w:spacing w:val="-12"/>
          <w:w w:val="105"/>
        </w:rPr>
        <w:t xml:space="preserve"> </w:t>
      </w:r>
      <w:r>
        <w:rPr>
          <w:w w:val="105"/>
        </w:rPr>
        <w:t>Leipzig,</w:t>
      </w:r>
      <w:r>
        <w:rPr>
          <w:spacing w:val="-12"/>
          <w:w w:val="105"/>
        </w:rPr>
        <w:t xml:space="preserve"> </w:t>
      </w:r>
      <w:r>
        <w:rPr>
          <w:w w:val="105"/>
        </w:rPr>
        <w:t>Germany,</w:t>
      </w:r>
      <w:r>
        <w:rPr>
          <w:spacing w:val="-12"/>
          <w:w w:val="105"/>
        </w:rPr>
        <w:t xml:space="preserve"> </w:t>
      </w:r>
      <w:r>
        <w:rPr>
          <w:w w:val="105"/>
        </w:rPr>
        <w:t>from</w:t>
      </w:r>
      <w:r>
        <w:rPr>
          <w:spacing w:val="-12"/>
          <w:w w:val="105"/>
        </w:rPr>
        <w:t xml:space="preserve"> </w:t>
      </w:r>
      <w:r>
        <w:rPr>
          <w:w w:val="105"/>
        </w:rPr>
        <w:t>1820</w:t>
      </w:r>
      <w:r>
        <w:rPr>
          <w:spacing w:val="-12"/>
          <w:w w:val="105"/>
        </w:rPr>
        <w:t xml:space="preserve"> </w:t>
      </w:r>
      <w:r>
        <w:rPr>
          <w:w w:val="105"/>
        </w:rPr>
        <w:t>until the end of his career. He is remembered in psychology for his studies of psychophysical relations, especially for the sensations of temperature and touch</w:t>
      </w:r>
      <w:r>
        <w:rPr>
          <w:w w:val="105"/>
        </w:rPr>
        <w:t>. Weber was the first to investigate the two- point threshold for touch, observing that sensitivity to touch varied across different parts of the body</w:t>
      </w:r>
      <w:r>
        <w:rPr>
          <w:spacing w:val="-12"/>
          <w:w w:val="105"/>
        </w:rPr>
        <w:t xml:space="preserve"> </w:t>
      </w:r>
      <w:r>
        <w:rPr>
          <w:w w:val="105"/>
        </w:rPr>
        <w:t>and</w:t>
      </w:r>
      <w:r>
        <w:rPr>
          <w:spacing w:val="-11"/>
          <w:w w:val="105"/>
        </w:rPr>
        <w:t xml:space="preserve"> </w:t>
      </w:r>
      <w:r>
        <w:rPr>
          <w:w w:val="105"/>
        </w:rPr>
        <w:t>demonstrating</w:t>
      </w:r>
      <w:r>
        <w:rPr>
          <w:spacing w:val="-11"/>
          <w:w w:val="105"/>
        </w:rPr>
        <w:t xml:space="preserve"> </w:t>
      </w:r>
      <w:r>
        <w:rPr>
          <w:w w:val="105"/>
        </w:rPr>
        <w:t>that</w:t>
      </w:r>
      <w:r>
        <w:rPr>
          <w:spacing w:val="-11"/>
          <w:w w:val="105"/>
        </w:rPr>
        <w:t xml:space="preserve"> </w:t>
      </w:r>
      <w:r>
        <w:rPr>
          <w:w w:val="105"/>
        </w:rPr>
        <w:t>regions</w:t>
      </w:r>
      <w:r>
        <w:rPr>
          <w:spacing w:val="-11"/>
          <w:w w:val="105"/>
        </w:rPr>
        <w:t xml:space="preserve"> </w:t>
      </w:r>
      <w:r>
        <w:rPr>
          <w:w w:val="105"/>
        </w:rPr>
        <w:t>of</w:t>
      </w:r>
      <w:r>
        <w:rPr>
          <w:spacing w:val="-11"/>
          <w:w w:val="105"/>
        </w:rPr>
        <w:t xml:space="preserve"> </w:t>
      </w:r>
      <w:r>
        <w:rPr>
          <w:w w:val="105"/>
        </w:rPr>
        <w:t>the</w:t>
      </w:r>
      <w:r>
        <w:rPr>
          <w:spacing w:val="-12"/>
          <w:w w:val="105"/>
        </w:rPr>
        <w:t xml:space="preserve"> </w:t>
      </w:r>
      <w:r>
        <w:rPr>
          <w:w w:val="105"/>
        </w:rPr>
        <w:t>body</w:t>
      </w:r>
      <w:r>
        <w:rPr>
          <w:spacing w:val="-11"/>
          <w:w w:val="105"/>
        </w:rPr>
        <w:t xml:space="preserve"> </w:t>
      </w:r>
      <w:r>
        <w:rPr>
          <w:w w:val="105"/>
        </w:rPr>
        <w:t>are</w:t>
      </w:r>
      <w:r>
        <w:rPr>
          <w:spacing w:val="-11"/>
          <w:w w:val="105"/>
        </w:rPr>
        <w:t xml:space="preserve"> </w:t>
      </w:r>
      <w:r>
        <w:rPr>
          <w:w w:val="105"/>
        </w:rPr>
        <w:t>differentially</w:t>
      </w:r>
      <w:r>
        <w:rPr>
          <w:spacing w:val="-11"/>
          <w:w w:val="105"/>
        </w:rPr>
        <w:t xml:space="preserve"> </w:t>
      </w:r>
      <w:r>
        <w:rPr>
          <w:w w:val="105"/>
        </w:rPr>
        <w:t>sensitive</w:t>
      </w:r>
      <w:r>
        <w:rPr>
          <w:spacing w:val="-11"/>
          <w:w w:val="105"/>
        </w:rPr>
        <w:t xml:space="preserve"> </w:t>
      </w:r>
      <w:r>
        <w:rPr>
          <w:w w:val="105"/>
        </w:rPr>
        <w:t>to</w:t>
      </w:r>
      <w:r>
        <w:rPr>
          <w:spacing w:val="-11"/>
          <w:w w:val="105"/>
        </w:rPr>
        <w:t xml:space="preserve"> </w:t>
      </w:r>
      <w:r>
        <w:rPr>
          <w:w w:val="105"/>
        </w:rPr>
        <w:t>tactile</w:t>
      </w:r>
      <w:r>
        <w:rPr>
          <w:spacing w:val="-11"/>
          <w:w w:val="105"/>
        </w:rPr>
        <w:t xml:space="preserve"> </w:t>
      </w:r>
      <w:r>
        <w:rPr>
          <w:w w:val="105"/>
        </w:rPr>
        <w:t>stimulation.</w:t>
      </w:r>
    </w:p>
    <w:p w:rsidR="002E0D56" w:rsidRDefault="00C67A04">
      <w:pPr>
        <w:pStyle w:val="BodyText"/>
        <w:spacing w:before="2" w:line="266" w:lineRule="auto"/>
        <w:ind w:left="588" w:right="1153"/>
        <w:jc w:val="both"/>
      </w:pPr>
      <w:r>
        <w:rPr>
          <w:w w:val="105"/>
        </w:rPr>
        <w:t>Weber’s</w:t>
      </w:r>
      <w:r>
        <w:rPr>
          <w:spacing w:val="-12"/>
          <w:w w:val="105"/>
        </w:rPr>
        <w:t xml:space="preserve"> </w:t>
      </w:r>
      <w:r>
        <w:rPr>
          <w:w w:val="105"/>
        </w:rPr>
        <w:t>analysis</w:t>
      </w:r>
      <w:r>
        <w:rPr>
          <w:spacing w:val="-11"/>
          <w:w w:val="105"/>
        </w:rPr>
        <w:t xml:space="preserve"> </w:t>
      </w:r>
      <w:r>
        <w:rPr>
          <w:w w:val="105"/>
        </w:rPr>
        <w:t>of</w:t>
      </w:r>
      <w:r>
        <w:rPr>
          <w:spacing w:val="-11"/>
          <w:w w:val="105"/>
        </w:rPr>
        <w:t xml:space="preserve"> </w:t>
      </w:r>
      <w:r>
        <w:rPr>
          <w:w w:val="105"/>
        </w:rPr>
        <w:t>difference</w:t>
      </w:r>
      <w:r>
        <w:rPr>
          <w:spacing w:val="-12"/>
          <w:w w:val="105"/>
        </w:rPr>
        <w:t xml:space="preserve"> </w:t>
      </w:r>
      <w:r>
        <w:rPr>
          <w:w w:val="105"/>
        </w:rPr>
        <w:t>thresholds</w:t>
      </w:r>
      <w:r>
        <w:rPr>
          <w:spacing w:val="-12"/>
          <w:w w:val="105"/>
        </w:rPr>
        <w:t xml:space="preserve"> </w:t>
      </w:r>
      <w:r>
        <w:rPr>
          <w:w w:val="105"/>
        </w:rPr>
        <w:t>led</w:t>
      </w:r>
      <w:r>
        <w:rPr>
          <w:spacing w:val="-11"/>
          <w:w w:val="105"/>
        </w:rPr>
        <w:t xml:space="preserve"> </w:t>
      </w:r>
      <w:r>
        <w:rPr>
          <w:w w:val="105"/>
        </w:rPr>
        <w:t>to</w:t>
      </w:r>
      <w:r>
        <w:rPr>
          <w:spacing w:val="-12"/>
          <w:w w:val="105"/>
        </w:rPr>
        <w:t xml:space="preserve"> </w:t>
      </w:r>
      <w:r>
        <w:rPr>
          <w:w w:val="105"/>
        </w:rPr>
        <w:t>the</w:t>
      </w:r>
      <w:r>
        <w:rPr>
          <w:spacing w:val="-12"/>
          <w:w w:val="105"/>
        </w:rPr>
        <w:t xml:space="preserve"> </w:t>
      </w:r>
      <w:r>
        <w:rPr>
          <w:w w:val="105"/>
        </w:rPr>
        <w:t>finding</w:t>
      </w:r>
      <w:r>
        <w:rPr>
          <w:spacing w:val="-11"/>
          <w:w w:val="105"/>
        </w:rPr>
        <w:t xml:space="preserve"> </w:t>
      </w:r>
      <w:r>
        <w:rPr>
          <w:w w:val="105"/>
        </w:rPr>
        <w:t>that</w:t>
      </w:r>
      <w:r>
        <w:rPr>
          <w:spacing w:val="-12"/>
          <w:w w:val="105"/>
        </w:rPr>
        <w:t xml:space="preserve"> </w:t>
      </w:r>
      <w:r>
        <w:rPr>
          <w:w w:val="105"/>
        </w:rPr>
        <w:t>the</w:t>
      </w:r>
      <w:r>
        <w:rPr>
          <w:spacing w:val="-13"/>
          <w:w w:val="105"/>
        </w:rPr>
        <w:t xml:space="preserve"> </w:t>
      </w:r>
      <w:r>
        <w:rPr>
          <w:w w:val="105"/>
        </w:rPr>
        <w:t>size</w:t>
      </w:r>
      <w:r>
        <w:rPr>
          <w:spacing w:val="-11"/>
          <w:w w:val="105"/>
        </w:rPr>
        <w:t xml:space="preserve"> </w:t>
      </w:r>
      <w:r>
        <w:rPr>
          <w:w w:val="105"/>
        </w:rPr>
        <w:t>of</w:t>
      </w:r>
      <w:r>
        <w:rPr>
          <w:spacing w:val="-11"/>
          <w:w w:val="105"/>
        </w:rPr>
        <w:t xml:space="preserve"> </w:t>
      </w:r>
      <w:r>
        <w:rPr>
          <w:w w:val="105"/>
        </w:rPr>
        <w:t>the</w:t>
      </w:r>
      <w:r>
        <w:rPr>
          <w:spacing w:val="-12"/>
          <w:w w:val="105"/>
        </w:rPr>
        <w:t xml:space="preserve"> </w:t>
      </w:r>
      <w:r>
        <w:rPr>
          <w:w w:val="105"/>
        </w:rPr>
        <w:t>difference</w:t>
      </w:r>
      <w:r>
        <w:rPr>
          <w:spacing w:val="-11"/>
          <w:w w:val="105"/>
        </w:rPr>
        <w:t xml:space="preserve"> </w:t>
      </w:r>
      <w:r>
        <w:rPr>
          <w:w w:val="105"/>
        </w:rPr>
        <w:t>threshold remains</w:t>
      </w:r>
      <w:r>
        <w:rPr>
          <w:spacing w:val="-12"/>
          <w:w w:val="105"/>
        </w:rPr>
        <w:t xml:space="preserve"> </w:t>
      </w:r>
      <w:r>
        <w:rPr>
          <w:w w:val="105"/>
        </w:rPr>
        <w:t>a</w:t>
      </w:r>
      <w:r>
        <w:rPr>
          <w:spacing w:val="-12"/>
          <w:w w:val="105"/>
        </w:rPr>
        <w:t xml:space="preserve"> </w:t>
      </w:r>
      <w:r>
        <w:rPr>
          <w:w w:val="105"/>
        </w:rPr>
        <w:t>constant</w:t>
      </w:r>
      <w:r>
        <w:rPr>
          <w:spacing w:val="-11"/>
          <w:w w:val="105"/>
        </w:rPr>
        <w:t xml:space="preserve"> </w:t>
      </w:r>
      <w:r>
        <w:rPr>
          <w:w w:val="105"/>
        </w:rPr>
        <w:t>fraction</w:t>
      </w:r>
      <w:r>
        <w:rPr>
          <w:spacing w:val="-12"/>
          <w:w w:val="105"/>
        </w:rPr>
        <w:t xml:space="preserve"> </w:t>
      </w:r>
      <w:r>
        <w:rPr>
          <w:w w:val="105"/>
        </w:rPr>
        <w:t>of</w:t>
      </w:r>
      <w:r>
        <w:rPr>
          <w:spacing w:val="-11"/>
          <w:w w:val="105"/>
        </w:rPr>
        <w:t xml:space="preserve"> </w:t>
      </w:r>
      <w:r>
        <w:rPr>
          <w:w w:val="105"/>
        </w:rPr>
        <w:t>the</w:t>
      </w:r>
      <w:r>
        <w:rPr>
          <w:spacing w:val="-12"/>
          <w:w w:val="105"/>
        </w:rPr>
        <w:t xml:space="preserve"> </w:t>
      </w:r>
      <w:r>
        <w:rPr>
          <w:w w:val="105"/>
        </w:rPr>
        <w:t>stimulus</w:t>
      </w:r>
      <w:r>
        <w:rPr>
          <w:spacing w:val="-11"/>
          <w:w w:val="105"/>
        </w:rPr>
        <w:t xml:space="preserve"> </w:t>
      </w:r>
      <w:r>
        <w:rPr>
          <w:w w:val="105"/>
        </w:rPr>
        <w:t>intensity,</w:t>
      </w:r>
      <w:r>
        <w:rPr>
          <w:spacing w:val="-12"/>
          <w:w w:val="105"/>
        </w:rPr>
        <w:t xml:space="preserve"> </w:t>
      </w:r>
      <w:r>
        <w:rPr>
          <w:w w:val="105"/>
        </w:rPr>
        <w:t>an</w:t>
      </w:r>
      <w:r>
        <w:rPr>
          <w:spacing w:val="-11"/>
          <w:w w:val="105"/>
        </w:rPr>
        <w:t xml:space="preserve"> </w:t>
      </w:r>
      <w:r>
        <w:rPr>
          <w:w w:val="105"/>
        </w:rPr>
        <w:t>orderly</w:t>
      </w:r>
      <w:r>
        <w:rPr>
          <w:spacing w:val="-12"/>
          <w:w w:val="105"/>
        </w:rPr>
        <w:t xml:space="preserve"> </w:t>
      </w:r>
      <w:r>
        <w:rPr>
          <w:w w:val="105"/>
        </w:rPr>
        <w:t>relationship</w:t>
      </w:r>
      <w:r>
        <w:rPr>
          <w:spacing w:val="-12"/>
          <w:w w:val="105"/>
        </w:rPr>
        <w:t xml:space="preserve"> </w:t>
      </w:r>
      <w:r>
        <w:rPr>
          <w:w w:val="105"/>
        </w:rPr>
        <w:t>referred</w:t>
      </w:r>
      <w:r>
        <w:rPr>
          <w:spacing w:val="-11"/>
          <w:w w:val="105"/>
        </w:rPr>
        <w:t xml:space="preserve"> </w:t>
      </w:r>
      <w:r>
        <w:rPr>
          <w:w w:val="105"/>
        </w:rPr>
        <w:t>to</w:t>
      </w:r>
      <w:r>
        <w:rPr>
          <w:spacing w:val="-12"/>
          <w:w w:val="105"/>
        </w:rPr>
        <w:t xml:space="preserve"> </w:t>
      </w:r>
      <w:r>
        <w:rPr>
          <w:w w:val="105"/>
        </w:rPr>
        <w:t>as</w:t>
      </w:r>
      <w:r>
        <w:rPr>
          <w:spacing w:val="-11"/>
          <w:w w:val="105"/>
        </w:rPr>
        <w:t xml:space="preserve"> </w:t>
      </w:r>
      <w:r>
        <w:rPr>
          <w:w w:val="105"/>
        </w:rPr>
        <w:t>Weber’s Law.</w:t>
      </w:r>
    </w:p>
    <w:p w:rsidR="002E0D56" w:rsidRDefault="002E0D56">
      <w:pPr>
        <w:pStyle w:val="BodyText"/>
        <w:rPr>
          <w:sz w:val="32"/>
        </w:rPr>
      </w:pPr>
    </w:p>
    <w:p w:rsidR="002E0D56" w:rsidRDefault="00C67A04">
      <w:pPr>
        <w:pStyle w:val="Heading5"/>
        <w:spacing w:before="1"/>
      </w:pPr>
      <w:r>
        <w:rPr>
          <w:w w:val="110"/>
        </w:rPr>
        <w:t>Ronald Melzack (b. 1929)</w:t>
      </w:r>
    </w:p>
    <w:p w:rsidR="002E0D56" w:rsidRDefault="00C67A04">
      <w:pPr>
        <w:pStyle w:val="BodyText"/>
        <w:spacing w:before="80" w:line="266" w:lineRule="auto"/>
        <w:ind w:left="588" w:right="1256"/>
      </w:pPr>
      <w:r>
        <w:t>Ronald Melzack was raised an</w:t>
      </w:r>
      <w:r>
        <w:t>d educated in Montreal, Canada, obtaining his Ph.D. from McGill University in 1958. He conducted research in pain sensation at the University of Oregon Medical School from 1954 to 1957. Following this, he was a visiting lecturer at University College, Lond</w:t>
      </w:r>
      <w:r>
        <w:t>on,   and spent a year conducting physiological research in Italy at the University of Pisa. He was  appointed to the faculty of the Massachusetts Institute of Technology (MIT) in 1959, but returned to McGill University in</w:t>
      </w:r>
      <w:r>
        <w:rPr>
          <w:spacing w:val="5"/>
        </w:rPr>
        <w:t xml:space="preserve"> </w:t>
      </w:r>
      <w:r>
        <w:t>1963.</w:t>
      </w:r>
    </w:p>
    <w:p w:rsidR="002E0D56" w:rsidRDefault="00C67A04">
      <w:pPr>
        <w:pStyle w:val="BodyText"/>
        <w:spacing w:before="122" w:line="266" w:lineRule="auto"/>
        <w:ind w:left="588" w:right="967"/>
      </w:pPr>
      <w:r>
        <w:rPr>
          <w:w w:val="105"/>
        </w:rPr>
        <w:t>Melzack’s doctoral research</w:t>
      </w:r>
      <w:r>
        <w:rPr>
          <w:w w:val="105"/>
        </w:rPr>
        <w:t xml:space="preserve"> on pain in experimental animals resulted in his collaboration with Patrick Wall. Out of this effort emerged the gate-control theory of pain, which remains today the most widely accepted theory of pain sensation and regulation. Its implications have influe</w:t>
      </w:r>
      <w:r>
        <w:rPr>
          <w:w w:val="105"/>
        </w:rPr>
        <w:t>nced not only basic research on pain but also the clinical practice of pain management. Melzack continues to refine and modify this successful theory.</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4: SENSATION</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7"/>
        <w:rPr>
          <w:sz w:val="17"/>
        </w:rPr>
      </w:pPr>
    </w:p>
    <w:p w:rsidR="002E0D56" w:rsidRDefault="00C67A04">
      <w:pPr>
        <w:pStyle w:val="Heading3"/>
        <w:spacing w:before="95"/>
        <w:rPr>
          <w:u w:val="none"/>
        </w:rPr>
      </w:pPr>
      <w:r>
        <w:rPr>
          <w:u w:val="double"/>
        </w:rPr>
        <w:t xml:space="preserve">TIMELINE </w:t>
      </w:r>
    </w:p>
    <w:p w:rsidR="002E0D56" w:rsidRDefault="002E0D56">
      <w:pPr>
        <w:pStyle w:val="BodyText"/>
        <w:rPr>
          <w:rFonts w:ascii="Arial"/>
          <w:b/>
          <w:i/>
          <w:sz w:val="6"/>
        </w:rPr>
      </w:pPr>
    </w:p>
    <w:tbl>
      <w:tblPr>
        <w:tblW w:w="0" w:type="auto"/>
        <w:tblInd w:w="4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18"/>
        <w:gridCol w:w="8033"/>
      </w:tblGrid>
      <w:tr w:rsidR="002E0D56">
        <w:trPr>
          <w:trHeight w:val="487"/>
        </w:trPr>
        <w:tc>
          <w:tcPr>
            <w:tcW w:w="818" w:type="dxa"/>
            <w:tcBorders>
              <w:top w:val="nil"/>
              <w:left w:val="nil"/>
              <w:bottom w:val="nil"/>
              <w:right w:val="nil"/>
            </w:tcBorders>
            <w:shd w:val="clear" w:color="auto" w:fill="000000"/>
          </w:tcPr>
          <w:p w:rsidR="002E0D56" w:rsidRDefault="00C67A04">
            <w:pPr>
              <w:pStyle w:val="TableParagraph"/>
              <w:spacing w:before="38"/>
              <w:ind w:left="120"/>
              <w:rPr>
                <w:rFonts w:ascii="Times New Roman"/>
                <w:b/>
                <w:sz w:val="28"/>
              </w:rPr>
            </w:pPr>
            <w:r>
              <w:rPr>
                <w:rFonts w:ascii="Times New Roman"/>
                <w:b/>
                <w:color w:val="FFFFFF"/>
                <w:sz w:val="28"/>
              </w:rPr>
              <w:t>Year</w:t>
            </w:r>
          </w:p>
        </w:tc>
        <w:tc>
          <w:tcPr>
            <w:tcW w:w="8033" w:type="dxa"/>
            <w:tcBorders>
              <w:top w:val="nil"/>
              <w:left w:val="nil"/>
              <w:bottom w:val="nil"/>
              <w:right w:val="nil"/>
            </w:tcBorders>
            <w:shd w:val="clear" w:color="auto" w:fill="000000"/>
          </w:tcPr>
          <w:p w:rsidR="002E0D56" w:rsidRDefault="00C67A04">
            <w:pPr>
              <w:pStyle w:val="TableParagraph"/>
              <w:spacing w:before="38"/>
              <w:ind w:left="3654" w:right="3603"/>
              <w:jc w:val="center"/>
              <w:rPr>
                <w:rFonts w:ascii="Times New Roman"/>
                <w:b/>
                <w:sz w:val="28"/>
              </w:rPr>
            </w:pPr>
            <w:r>
              <w:rPr>
                <w:rFonts w:ascii="Times New Roman"/>
                <w:b/>
                <w:color w:val="FFFFFF"/>
                <w:w w:val="105"/>
                <w:sz w:val="28"/>
              </w:rPr>
              <w:t>Event</w:t>
            </w:r>
          </w:p>
        </w:tc>
      </w:tr>
      <w:tr w:rsidR="002E0D56">
        <w:trPr>
          <w:trHeight w:val="847"/>
        </w:trPr>
        <w:tc>
          <w:tcPr>
            <w:tcW w:w="818" w:type="dxa"/>
            <w:tcBorders>
              <w:left w:val="single" w:sz="12" w:space="0" w:color="000000"/>
            </w:tcBorders>
          </w:tcPr>
          <w:p w:rsidR="002E0D56" w:rsidRDefault="00C67A04">
            <w:pPr>
              <w:pStyle w:val="TableParagraph"/>
              <w:spacing w:before="13"/>
              <w:ind w:left="105"/>
              <w:rPr>
                <w:sz w:val="19"/>
              </w:rPr>
            </w:pPr>
            <w:r>
              <w:rPr>
                <w:sz w:val="19"/>
              </w:rPr>
              <w:t>1838</w:t>
            </w:r>
          </w:p>
        </w:tc>
        <w:tc>
          <w:tcPr>
            <w:tcW w:w="8033" w:type="dxa"/>
            <w:tcBorders>
              <w:right w:val="single" w:sz="12" w:space="0" w:color="000000"/>
            </w:tcBorders>
          </w:tcPr>
          <w:p w:rsidR="002E0D56" w:rsidRDefault="00C67A04">
            <w:pPr>
              <w:pStyle w:val="TableParagraph"/>
              <w:spacing w:before="13" w:line="266" w:lineRule="auto"/>
              <w:ind w:left="119" w:right="477"/>
              <w:rPr>
                <w:sz w:val="19"/>
              </w:rPr>
            </w:pPr>
            <w:r>
              <w:rPr>
                <w:sz w:val="19"/>
              </w:rPr>
              <w:t>Johannes Müller formulated his doctrine of specific nerve energies, which states that sensory experience depends not on the stimulus, but on the part of the nervous system that is activated.</w:t>
            </w:r>
          </w:p>
        </w:tc>
      </w:tr>
      <w:tr w:rsidR="002E0D56">
        <w:trPr>
          <w:trHeight w:val="390"/>
        </w:trPr>
        <w:tc>
          <w:tcPr>
            <w:tcW w:w="818" w:type="dxa"/>
            <w:tcBorders>
              <w:left w:val="single" w:sz="12" w:space="0" w:color="000000"/>
            </w:tcBorders>
          </w:tcPr>
          <w:p w:rsidR="002E0D56" w:rsidRDefault="00C67A04">
            <w:pPr>
              <w:pStyle w:val="TableParagraph"/>
              <w:spacing w:before="5"/>
              <w:ind w:left="105"/>
              <w:rPr>
                <w:sz w:val="19"/>
              </w:rPr>
            </w:pPr>
            <w:r>
              <w:rPr>
                <w:sz w:val="19"/>
              </w:rPr>
              <w:t>1839</w:t>
            </w:r>
          </w:p>
        </w:tc>
        <w:tc>
          <w:tcPr>
            <w:tcW w:w="8033" w:type="dxa"/>
            <w:tcBorders>
              <w:right w:val="single" w:sz="12" w:space="0" w:color="000000"/>
            </w:tcBorders>
          </w:tcPr>
          <w:p w:rsidR="002E0D56" w:rsidRDefault="00C67A04">
            <w:pPr>
              <w:pStyle w:val="TableParagraph"/>
              <w:spacing w:before="32"/>
              <w:ind w:left="119"/>
              <w:rPr>
                <w:sz w:val="19"/>
              </w:rPr>
            </w:pPr>
            <w:r>
              <w:rPr>
                <w:w w:val="105"/>
                <w:sz w:val="19"/>
              </w:rPr>
              <w:t xml:space="preserve">M. E. Chevreul published </w:t>
            </w:r>
            <w:r>
              <w:rPr>
                <w:rFonts w:ascii="Times New Roman"/>
                <w:i/>
                <w:w w:val="105"/>
                <w:sz w:val="19"/>
              </w:rPr>
              <w:t>On the Law of simultaneous Contrast of Colors</w:t>
            </w:r>
            <w:r>
              <w:rPr>
                <w:w w:val="105"/>
                <w:sz w:val="19"/>
              </w:rPr>
              <w:t>.</w:t>
            </w:r>
          </w:p>
        </w:tc>
      </w:tr>
      <w:tr w:rsidR="002E0D56">
        <w:trPr>
          <w:trHeight w:val="390"/>
        </w:trPr>
        <w:tc>
          <w:tcPr>
            <w:tcW w:w="818" w:type="dxa"/>
            <w:tcBorders>
              <w:left w:val="single" w:sz="12" w:space="0" w:color="000000"/>
            </w:tcBorders>
          </w:tcPr>
          <w:p w:rsidR="002E0D56" w:rsidRDefault="00C67A04">
            <w:pPr>
              <w:pStyle w:val="TableParagraph"/>
              <w:spacing w:before="5"/>
              <w:ind w:left="105"/>
              <w:rPr>
                <w:sz w:val="19"/>
              </w:rPr>
            </w:pPr>
            <w:r>
              <w:rPr>
                <w:sz w:val="19"/>
              </w:rPr>
              <w:t>1843</w:t>
            </w:r>
          </w:p>
        </w:tc>
        <w:tc>
          <w:tcPr>
            <w:tcW w:w="8033" w:type="dxa"/>
            <w:tcBorders>
              <w:right w:val="single" w:sz="12" w:space="0" w:color="000000"/>
            </w:tcBorders>
          </w:tcPr>
          <w:p w:rsidR="002E0D56" w:rsidRDefault="00C67A04">
            <w:pPr>
              <w:pStyle w:val="TableParagraph"/>
              <w:spacing w:before="32"/>
              <w:ind w:left="119"/>
              <w:rPr>
                <w:sz w:val="19"/>
              </w:rPr>
            </w:pPr>
            <w:r>
              <w:rPr>
                <w:w w:val="105"/>
                <w:sz w:val="19"/>
              </w:rPr>
              <w:t xml:space="preserve">Søren Kierkegaard published </w:t>
            </w:r>
            <w:r>
              <w:rPr>
                <w:rFonts w:ascii="Times New Roman" w:hAnsi="Times New Roman"/>
                <w:i/>
                <w:w w:val="105"/>
                <w:sz w:val="19"/>
              </w:rPr>
              <w:t>Either/Or</w:t>
            </w:r>
            <w:r>
              <w:rPr>
                <w:w w:val="105"/>
                <w:sz w:val="19"/>
              </w:rPr>
              <w:t>.</w:t>
            </w:r>
          </w:p>
        </w:tc>
      </w:tr>
      <w:tr w:rsidR="002E0D56">
        <w:trPr>
          <w:trHeight w:val="600"/>
        </w:trPr>
        <w:tc>
          <w:tcPr>
            <w:tcW w:w="818" w:type="dxa"/>
            <w:tcBorders>
              <w:left w:val="single" w:sz="12" w:space="0" w:color="000000"/>
            </w:tcBorders>
          </w:tcPr>
          <w:p w:rsidR="002E0D56" w:rsidRDefault="00C67A04">
            <w:pPr>
              <w:pStyle w:val="TableParagraph"/>
              <w:spacing w:before="5"/>
              <w:ind w:left="105"/>
              <w:rPr>
                <w:sz w:val="19"/>
              </w:rPr>
            </w:pPr>
            <w:r>
              <w:rPr>
                <w:sz w:val="19"/>
              </w:rPr>
              <w:t>1846</w:t>
            </w:r>
          </w:p>
        </w:tc>
        <w:tc>
          <w:tcPr>
            <w:tcW w:w="8033" w:type="dxa"/>
            <w:tcBorders>
              <w:right w:val="single" w:sz="12" w:space="0" w:color="000000"/>
            </w:tcBorders>
          </w:tcPr>
          <w:p w:rsidR="002E0D56" w:rsidRDefault="00C67A04">
            <w:pPr>
              <w:pStyle w:val="TableParagraph"/>
              <w:spacing w:before="5" w:line="266" w:lineRule="auto"/>
              <w:ind w:left="119"/>
              <w:rPr>
                <w:sz w:val="19"/>
              </w:rPr>
            </w:pPr>
            <w:r>
              <w:rPr>
                <w:sz w:val="19"/>
              </w:rPr>
              <w:t>Ernst Weber postulated that the difference threshold is a constant proportion of the initial stimulus intensity, a notion later formalized as Weber’s Law.</w:t>
            </w:r>
          </w:p>
        </w:tc>
      </w:tr>
      <w:tr w:rsidR="002E0D56">
        <w:trPr>
          <w:trHeight w:val="390"/>
        </w:trPr>
        <w:tc>
          <w:tcPr>
            <w:tcW w:w="818" w:type="dxa"/>
            <w:tcBorders>
              <w:left w:val="single" w:sz="12" w:space="0" w:color="000000"/>
            </w:tcBorders>
          </w:tcPr>
          <w:p w:rsidR="002E0D56" w:rsidRDefault="00C67A04">
            <w:pPr>
              <w:pStyle w:val="TableParagraph"/>
              <w:spacing w:before="5"/>
              <w:ind w:left="105"/>
              <w:rPr>
                <w:sz w:val="19"/>
              </w:rPr>
            </w:pPr>
            <w:r>
              <w:rPr>
                <w:sz w:val="19"/>
              </w:rPr>
              <w:t>1855</w:t>
            </w:r>
          </w:p>
        </w:tc>
        <w:tc>
          <w:tcPr>
            <w:tcW w:w="8033" w:type="dxa"/>
            <w:tcBorders>
              <w:right w:val="single" w:sz="12" w:space="0" w:color="000000"/>
            </w:tcBorders>
          </w:tcPr>
          <w:p w:rsidR="002E0D56" w:rsidRDefault="00C67A04">
            <w:pPr>
              <w:pStyle w:val="TableParagraph"/>
              <w:spacing w:before="32"/>
              <w:ind w:left="119"/>
              <w:rPr>
                <w:sz w:val="19"/>
              </w:rPr>
            </w:pPr>
            <w:r>
              <w:rPr>
                <w:sz w:val="19"/>
              </w:rPr>
              <w:t xml:space="preserve">Walt Whitman published </w:t>
            </w:r>
            <w:r>
              <w:rPr>
                <w:rFonts w:ascii="Times New Roman"/>
                <w:i/>
                <w:sz w:val="19"/>
              </w:rPr>
              <w:t>Leaves of Grass</w:t>
            </w:r>
            <w:r>
              <w:rPr>
                <w:sz w:val="19"/>
              </w:rPr>
              <w:t>.</w:t>
            </w:r>
          </w:p>
        </w:tc>
      </w:tr>
      <w:tr w:rsidR="002E0D56">
        <w:trPr>
          <w:trHeight w:val="840"/>
        </w:trPr>
        <w:tc>
          <w:tcPr>
            <w:tcW w:w="818" w:type="dxa"/>
            <w:tcBorders>
              <w:left w:val="single" w:sz="12" w:space="0" w:color="000000"/>
            </w:tcBorders>
          </w:tcPr>
          <w:p w:rsidR="002E0D56" w:rsidRDefault="00C67A04">
            <w:pPr>
              <w:pStyle w:val="TableParagraph"/>
              <w:spacing w:before="5"/>
              <w:ind w:left="105"/>
              <w:rPr>
                <w:sz w:val="19"/>
              </w:rPr>
            </w:pPr>
            <w:r>
              <w:rPr>
                <w:sz w:val="19"/>
              </w:rPr>
              <w:t>1857</w:t>
            </w:r>
          </w:p>
        </w:tc>
        <w:tc>
          <w:tcPr>
            <w:tcW w:w="8033" w:type="dxa"/>
            <w:tcBorders>
              <w:right w:val="single" w:sz="12" w:space="0" w:color="000000"/>
            </w:tcBorders>
          </w:tcPr>
          <w:p w:rsidR="002E0D56" w:rsidRDefault="00C67A04">
            <w:pPr>
              <w:pStyle w:val="TableParagraph"/>
              <w:spacing w:before="5" w:line="266" w:lineRule="auto"/>
              <w:ind w:left="119" w:right="73"/>
              <w:jc w:val="both"/>
              <w:rPr>
                <w:sz w:val="19"/>
              </w:rPr>
            </w:pPr>
            <w:r>
              <w:rPr>
                <w:w w:val="105"/>
                <w:sz w:val="19"/>
              </w:rPr>
              <w:t>Based</w:t>
            </w:r>
            <w:r>
              <w:rPr>
                <w:spacing w:val="-11"/>
                <w:w w:val="105"/>
                <w:sz w:val="19"/>
              </w:rPr>
              <w:t xml:space="preserve"> </w:t>
            </w:r>
            <w:r>
              <w:rPr>
                <w:w w:val="105"/>
                <w:sz w:val="19"/>
              </w:rPr>
              <w:t>on</w:t>
            </w:r>
            <w:r>
              <w:rPr>
                <w:spacing w:val="-10"/>
                <w:w w:val="105"/>
                <w:sz w:val="19"/>
              </w:rPr>
              <w:t xml:space="preserve"> </w:t>
            </w:r>
            <w:r>
              <w:rPr>
                <w:w w:val="105"/>
                <w:sz w:val="19"/>
              </w:rPr>
              <w:t>the</w:t>
            </w:r>
            <w:r>
              <w:rPr>
                <w:spacing w:val="-10"/>
                <w:w w:val="105"/>
                <w:sz w:val="19"/>
              </w:rPr>
              <w:t xml:space="preserve"> </w:t>
            </w:r>
            <w:r>
              <w:rPr>
                <w:w w:val="105"/>
                <w:sz w:val="19"/>
              </w:rPr>
              <w:t>earlier</w:t>
            </w:r>
            <w:r>
              <w:rPr>
                <w:spacing w:val="-10"/>
                <w:w w:val="105"/>
                <w:sz w:val="19"/>
              </w:rPr>
              <w:t xml:space="preserve"> </w:t>
            </w:r>
            <w:r>
              <w:rPr>
                <w:w w:val="105"/>
                <w:sz w:val="19"/>
              </w:rPr>
              <w:t>work</w:t>
            </w:r>
            <w:r>
              <w:rPr>
                <w:spacing w:val="-10"/>
                <w:w w:val="105"/>
                <w:sz w:val="19"/>
              </w:rPr>
              <w:t xml:space="preserve"> </w:t>
            </w:r>
            <w:r>
              <w:rPr>
                <w:w w:val="105"/>
                <w:sz w:val="19"/>
              </w:rPr>
              <w:t>of</w:t>
            </w:r>
            <w:r>
              <w:rPr>
                <w:spacing w:val="-11"/>
                <w:w w:val="105"/>
                <w:sz w:val="19"/>
              </w:rPr>
              <w:t xml:space="preserve"> </w:t>
            </w:r>
            <w:r>
              <w:rPr>
                <w:w w:val="105"/>
                <w:sz w:val="19"/>
              </w:rPr>
              <w:t>Thomas</w:t>
            </w:r>
            <w:r>
              <w:rPr>
                <w:spacing w:val="-10"/>
                <w:w w:val="105"/>
                <w:sz w:val="19"/>
              </w:rPr>
              <w:t xml:space="preserve"> </w:t>
            </w:r>
            <w:r>
              <w:rPr>
                <w:w w:val="105"/>
                <w:sz w:val="19"/>
              </w:rPr>
              <w:t>Young,</w:t>
            </w:r>
            <w:r>
              <w:rPr>
                <w:spacing w:val="-10"/>
                <w:w w:val="105"/>
                <w:sz w:val="19"/>
              </w:rPr>
              <w:t xml:space="preserve"> </w:t>
            </w:r>
            <w:r>
              <w:rPr>
                <w:w w:val="105"/>
                <w:sz w:val="19"/>
              </w:rPr>
              <w:t>Hermann</w:t>
            </w:r>
            <w:r>
              <w:rPr>
                <w:spacing w:val="-10"/>
                <w:w w:val="105"/>
                <w:sz w:val="19"/>
              </w:rPr>
              <w:t xml:space="preserve"> </w:t>
            </w:r>
            <w:r>
              <w:rPr>
                <w:w w:val="105"/>
                <w:sz w:val="19"/>
              </w:rPr>
              <w:t>von</w:t>
            </w:r>
            <w:r>
              <w:rPr>
                <w:spacing w:val="-10"/>
                <w:w w:val="105"/>
                <w:sz w:val="19"/>
              </w:rPr>
              <w:t xml:space="preserve"> </w:t>
            </w:r>
            <w:r>
              <w:rPr>
                <w:w w:val="105"/>
                <w:sz w:val="19"/>
              </w:rPr>
              <w:t>Helmholtz</w:t>
            </w:r>
            <w:r>
              <w:rPr>
                <w:spacing w:val="-10"/>
                <w:w w:val="105"/>
                <w:sz w:val="19"/>
              </w:rPr>
              <w:t xml:space="preserve"> </w:t>
            </w:r>
            <w:r>
              <w:rPr>
                <w:w w:val="105"/>
                <w:sz w:val="19"/>
              </w:rPr>
              <w:t>proposed</w:t>
            </w:r>
            <w:r>
              <w:rPr>
                <w:spacing w:val="-10"/>
                <w:w w:val="105"/>
                <w:sz w:val="19"/>
              </w:rPr>
              <w:t xml:space="preserve"> </w:t>
            </w:r>
            <w:r>
              <w:rPr>
                <w:w w:val="105"/>
                <w:sz w:val="19"/>
              </w:rPr>
              <w:t>that</w:t>
            </w:r>
            <w:r>
              <w:rPr>
                <w:spacing w:val="-11"/>
                <w:w w:val="105"/>
                <w:sz w:val="19"/>
              </w:rPr>
              <w:t xml:space="preserve"> </w:t>
            </w:r>
            <w:r>
              <w:rPr>
                <w:w w:val="105"/>
                <w:sz w:val="19"/>
              </w:rPr>
              <w:t>color vision</w:t>
            </w:r>
            <w:r>
              <w:rPr>
                <w:spacing w:val="-13"/>
                <w:w w:val="105"/>
                <w:sz w:val="19"/>
              </w:rPr>
              <w:t xml:space="preserve"> </w:t>
            </w:r>
            <w:r>
              <w:rPr>
                <w:w w:val="105"/>
                <w:sz w:val="19"/>
              </w:rPr>
              <w:t>is</w:t>
            </w:r>
            <w:r>
              <w:rPr>
                <w:spacing w:val="-12"/>
                <w:w w:val="105"/>
                <w:sz w:val="19"/>
              </w:rPr>
              <w:t xml:space="preserve"> </w:t>
            </w:r>
            <w:r>
              <w:rPr>
                <w:w w:val="105"/>
                <w:sz w:val="19"/>
              </w:rPr>
              <w:t>due</w:t>
            </w:r>
            <w:r>
              <w:rPr>
                <w:spacing w:val="-13"/>
                <w:w w:val="105"/>
                <w:sz w:val="19"/>
              </w:rPr>
              <w:t xml:space="preserve"> </w:t>
            </w:r>
            <w:r>
              <w:rPr>
                <w:w w:val="105"/>
                <w:sz w:val="19"/>
              </w:rPr>
              <w:t>to</w:t>
            </w:r>
            <w:r>
              <w:rPr>
                <w:spacing w:val="-12"/>
                <w:w w:val="105"/>
                <w:sz w:val="19"/>
              </w:rPr>
              <w:t xml:space="preserve"> </w:t>
            </w:r>
            <w:r>
              <w:rPr>
                <w:w w:val="105"/>
                <w:sz w:val="19"/>
              </w:rPr>
              <w:t>three</w:t>
            </w:r>
            <w:r>
              <w:rPr>
                <w:spacing w:val="-13"/>
                <w:w w:val="105"/>
                <w:sz w:val="19"/>
              </w:rPr>
              <w:t xml:space="preserve"> </w:t>
            </w:r>
            <w:r>
              <w:rPr>
                <w:w w:val="105"/>
                <w:sz w:val="19"/>
              </w:rPr>
              <w:t>different</w:t>
            </w:r>
            <w:r>
              <w:rPr>
                <w:spacing w:val="-12"/>
                <w:w w:val="105"/>
                <w:sz w:val="19"/>
              </w:rPr>
              <w:t xml:space="preserve"> </w:t>
            </w:r>
            <w:r>
              <w:rPr>
                <w:w w:val="105"/>
                <w:sz w:val="19"/>
              </w:rPr>
              <w:t>types</w:t>
            </w:r>
            <w:r>
              <w:rPr>
                <w:spacing w:val="-12"/>
                <w:w w:val="105"/>
                <w:sz w:val="19"/>
              </w:rPr>
              <w:t xml:space="preserve"> </w:t>
            </w:r>
            <w:r>
              <w:rPr>
                <w:w w:val="105"/>
                <w:sz w:val="19"/>
              </w:rPr>
              <w:t>of</w:t>
            </w:r>
            <w:r>
              <w:rPr>
                <w:spacing w:val="-13"/>
                <w:w w:val="105"/>
                <w:sz w:val="19"/>
              </w:rPr>
              <w:t xml:space="preserve"> </w:t>
            </w:r>
            <w:r>
              <w:rPr>
                <w:w w:val="105"/>
                <w:sz w:val="19"/>
              </w:rPr>
              <w:t>color</w:t>
            </w:r>
            <w:r>
              <w:rPr>
                <w:spacing w:val="-12"/>
                <w:w w:val="105"/>
                <w:sz w:val="19"/>
              </w:rPr>
              <w:t xml:space="preserve"> </w:t>
            </w:r>
            <w:r>
              <w:rPr>
                <w:w w:val="105"/>
                <w:sz w:val="19"/>
              </w:rPr>
              <w:t>receptors</w:t>
            </w:r>
            <w:r>
              <w:rPr>
                <w:spacing w:val="-13"/>
                <w:w w:val="105"/>
                <w:sz w:val="19"/>
              </w:rPr>
              <w:t xml:space="preserve"> </w:t>
            </w:r>
            <w:r>
              <w:rPr>
                <w:w w:val="105"/>
                <w:sz w:val="19"/>
              </w:rPr>
              <w:t>(cones),</w:t>
            </w:r>
            <w:r>
              <w:rPr>
                <w:spacing w:val="-12"/>
                <w:w w:val="105"/>
                <w:sz w:val="19"/>
              </w:rPr>
              <w:t xml:space="preserve"> </w:t>
            </w:r>
            <w:r>
              <w:rPr>
                <w:w w:val="105"/>
                <w:sz w:val="19"/>
              </w:rPr>
              <w:t>each</w:t>
            </w:r>
            <w:r>
              <w:rPr>
                <w:spacing w:val="-12"/>
                <w:w w:val="105"/>
                <w:sz w:val="19"/>
              </w:rPr>
              <w:t xml:space="preserve"> </w:t>
            </w:r>
            <w:r>
              <w:rPr>
                <w:w w:val="105"/>
                <w:sz w:val="19"/>
              </w:rPr>
              <w:t>of</w:t>
            </w:r>
            <w:r>
              <w:rPr>
                <w:spacing w:val="-13"/>
                <w:w w:val="105"/>
                <w:sz w:val="19"/>
              </w:rPr>
              <w:t xml:space="preserve"> </w:t>
            </w:r>
            <w:r>
              <w:rPr>
                <w:w w:val="105"/>
                <w:sz w:val="19"/>
              </w:rPr>
              <w:t>which</w:t>
            </w:r>
            <w:r>
              <w:rPr>
                <w:spacing w:val="-12"/>
                <w:w w:val="105"/>
                <w:sz w:val="19"/>
              </w:rPr>
              <w:t xml:space="preserve"> </w:t>
            </w:r>
            <w:r>
              <w:rPr>
                <w:w w:val="105"/>
                <w:sz w:val="19"/>
              </w:rPr>
              <w:t>is</w:t>
            </w:r>
            <w:r>
              <w:rPr>
                <w:spacing w:val="-13"/>
                <w:w w:val="105"/>
                <w:sz w:val="19"/>
              </w:rPr>
              <w:t xml:space="preserve"> </w:t>
            </w:r>
            <w:r>
              <w:rPr>
                <w:w w:val="105"/>
                <w:sz w:val="19"/>
              </w:rPr>
              <w:t>sensitive</w:t>
            </w:r>
            <w:r>
              <w:rPr>
                <w:spacing w:val="-12"/>
                <w:w w:val="105"/>
                <w:sz w:val="19"/>
              </w:rPr>
              <w:t xml:space="preserve"> </w:t>
            </w:r>
            <w:r>
              <w:rPr>
                <w:w w:val="105"/>
                <w:sz w:val="19"/>
              </w:rPr>
              <w:t>to a specific range of wavelengths of</w:t>
            </w:r>
            <w:r>
              <w:rPr>
                <w:spacing w:val="-16"/>
                <w:w w:val="105"/>
                <w:sz w:val="19"/>
              </w:rPr>
              <w:t xml:space="preserve"> </w:t>
            </w:r>
            <w:r>
              <w:rPr>
                <w:w w:val="105"/>
                <w:sz w:val="19"/>
              </w:rPr>
              <w:t>light.</w:t>
            </w:r>
          </w:p>
        </w:tc>
      </w:tr>
      <w:tr w:rsidR="002E0D56">
        <w:trPr>
          <w:trHeight w:val="870"/>
        </w:trPr>
        <w:tc>
          <w:tcPr>
            <w:tcW w:w="818" w:type="dxa"/>
            <w:tcBorders>
              <w:left w:val="single" w:sz="12" w:space="0" w:color="000000"/>
            </w:tcBorders>
          </w:tcPr>
          <w:p w:rsidR="002E0D56" w:rsidRDefault="00C67A04">
            <w:pPr>
              <w:pStyle w:val="TableParagraph"/>
              <w:spacing w:before="5"/>
              <w:ind w:left="105"/>
              <w:rPr>
                <w:sz w:val="19"/>
              </w:rPr>
            </w:pPr>
            <w:r>
              <w:rPr>
                <w:sz w:val="19"/>
              </w:rPr>
              <w:t>1860</w:t>
            </w:r>
          </w:p>
        </w:tc>
        <w:tc>
          <w:tcPr>
            <w:tcW w:w="8033" w:type="dxa"/>
            <w:tcBorders>
              <w:right w:val="single" w:sz="12" w:space="0" w:color="000000"/>
            </w:tcBorders>
          </w:tcPr>
          <w:p w:rsidR="002E0D56" w:rsidRDefault="00C67A04">
            <w:pPr>
              <w:pStyle w:val="TableParagraph"/>
              <w:spacing w:before="32" w:line="266" w:lineRule="auto"/>
              <w:ind w:left="119"/>
              <w:rPr>
                <w:sz w:val="19"/>
              </w:rPr>
            </w:pPr>
            <w:r>
              <w:rPr>
                <w:w w:val="105"/>
                <w:sz w:val="19"/>
              </w:rPr>
              <w:t xml:space="preserve">Gustav Fechner published </w:t>
            </w:r>
            <w:r>
              <w:rPr>
                <w:rFonts w:ascii="Times New Roman"/>
                <w:i/>
                <w:w w:val="105"/>
                <w:sz w:val="19"/>
              </w:rPr>
              <w:t>Elemente der Psychophysik</w:t>
            </w:r>
            <w:r>
              <w:rPr>
                <w:w w:val="105"/>
                <w:sz w:val="19"/>
              </w:rPr>
              <w:t>, marking the founding of psychophysics, the study of the relationship between subjective experience and physical stimulation.</w:t>
            </w:r>
          </w:p>
        </w:tc>
      </w:tr>
      <w:tr w:rsidR="002E0D56">
        <w:trPr>
          <w:trHeight w:val="360"/>
        </w:trPr>
        <w:tc>
          <w:tcPr>
            <w:tcW w:w="818" w:type="dxa"/>
            <w:tcBorders>
              <w:left w:val="single" w:sz="12" w:space="0" w:color="000000"/>
            </w:tcBorders>
          </w:tcPr>
          <w:p w:rsidR="002E0D56" w:rsidRDefault="00C67A04">
            <w:pPr>
              <w:pStyle w:val="TableParagraph"/>
              <w:spacing w:before="5"/>
              <w:ind w:left="105"/>
              <w:rPr>
                <w:sz w:val="19"/>
              </w:rPr>
            </w:pPr>
            <w:r>
              <w:rPr>
                <w:sz w:val="19"/>
              </w:rPr>
              <w:t>1898</w:t>
            </w:r>
          </w:p>
        </w:tc>
        <w:tc>
          <w:tcPr>
            <w:tcW w:w="8033" w:type="dxa"/>
            <w:tcBorders>
              <w:right w:val="single" w:sz="12" w:space="0" w:color="000000"/>
            </w:tcBorders>
          </w:tcPr>
          <w:p w:rsidR="002E0D56" w:rsidRDefault="00C67A04">
            <w:pPr>
              <w:pStyle w:val="TableParagraph"/>
              <w:spacing w:before="5"/>
              <w:ind w:left="119"/>
              <w:rPr>
                <w:sz w:val="19"/>
              </w:rPr>
            </w:pPr>
            <w:r>
              <w:rPr>
                <w:w w:val="105"/>
                <w:sz w:val="19"/>
              </w:rPr>
              <w:t>The Spanish-American War was fought.</w:t>
            </w:r>
          </w:p>
        </w:tc>
      </w:tr>
      <w:tr w:rsidR="002E0D56">
        <w:trPr>
          <w:trHeight w:val="360"/>
        </w:trPr>
        <w:tc>
          <w:tcPr>
            <w:tcW w:w="818" w:type="dxa"/>
            <w:tcBorders>
              <w:left w:val="single" w:sz="12" w:space="0" w:color="000000"/>
            </w:tcBorders>
          </w:tcPr>
          <w:p w:rsidR="002E0D56" w:rsidRDefault="00C67A04">
            <w:pPr>
              <w:pStyle w:val="TableParagraph"/>
              <w:spacing w:before="5"/>
              <w:ind w:left="105"/>
              <w:rPr>
                <w:sz w:val="19"/>
              </w:rPr>
            </w:pPr>
            <w:r>
              <w:rPr>
                <w:sz w:val="19"/>
              </w:rPr>
              <w:t>1929</w:t>
            </w:r>
          </w:p>
        </w:tc>
        <w:tc>
          <w:tcPr>
            <w:tcW w:w="8033" w:type="dxa"/>
            <w:tcBorders>
              <w:right w:val="single" w:sz="12" w:space="0" w:color="000000"/>
            </w:tcBorders>
          </w:tcPr>
          <w:p w:rsidR="002E0D56" w:rsidRDefault="00C67A04">
            <w:pPr>
              <w:pStyle w:val="TableParagraph"/>
              <w:spacing w:before="5"/>
              <w:ind w:left="119"/>
              <w:rPr>
                <w:sz w:val="19"/>
              </w:rPr>
            </w:pPr>
            <w:r>
              <w:rPr>
                <w:w w:val="105"/>
                <w:sz w:val="19"/>
              </w:rPr>
              <w:t>The Great Depression began with the stock market crash.</w:t>
            </w:r>
          </w:p>
        </w:tc>
      </w:tr>
      <w:tr w:rsidR="002E0D56">
        <w:trPr>
          <w:trHeight w:val="600"/>
        </w:trPr>
        <w:tc>
          <w:tcPr>
            <w:tcW w:w="818" w:type="dxa"/>
            <w:tcBorders>
              <w:left w:val="single" w:sz="12" w:space="0" w:color="000000"/>
            </w:tcBorders>
          </w:tcPr>
          <w:p w:rsidR="002E0D56" w:rsidRDefault="00C67A04">
            <w:pPr>
              <w:pStyle w:val="TableParagraph"/>
              <w:spacing w:before="5"/>
              <w:ind w:left="105"/>
              <w:rPr>
                <w:sz w:val="19"/>
              </w:rPr>
            </w:pPr>
            <w:r>
              <w:rPr>
                <w:sz w:val="19"/>
              </w:rPr>
              <w:t>1938</w:t>
            </w:r>
          </w:p>
        </w:tc>
        <w:tc>
          <w:tcPr>
            <w:tcW w:w="8033" w:type="dxa"/>
            <w:tcBorders>
              <w:right w:val="single" w:sz="12" w:space="0" w:color="000000"/>
            </w:tcBorders>
          </w:tcPr>
          <w:p w:rsidR="002E0D56" w:rsidRDefault="00C67A04">
            <w:pPr>
              <w:pStyle w:val="TableParagraph"/>
              <w:spacing w:before="5" w:line="266" w:lineRule="auto"/>
              <w:ind w:left="119" w:right="161"/>
              <w:rPr>
                <w:sz w:val="19"/>
              </w:rPr>
            </w:pPr>
            <w:r>
              <w:rPr>
                <w:w w:val="105"/>
                <w:sz w:val="19"/>
              </w:rPr>
              <w:t>H.</w:t>
            </w:r>
            <w:r>
              <w:rPr>
                <w:spacing w:val="-17"/>
                <w:w w:val="105"/>
                <w:sz w:val="19"/>
              </w:rPr>
              <w:t xml:space="preserve"> </w:t>
            </w:r>
            <w:r>
              <w:rPr>
                <w:w w:val="105"/>
                <w:sz w:val="19"/>
              </w:rPr>
              <w:t>Keffer</w:t>
            </w:r>
            <w:r>
              <w:rPr>
                <w:spacing w:val="-17"/>
                <w:w w:val="105"/>
                <w:sz w:val="19"/>
              </w:rPr>
              <w:t xml:space="preserve"> </w:t>
            </w:r>
            <w:r>
              <w:rPr>
                <w:w w:val="105"/>
                <w:sz w:val="19"/>
              </w:rPr>
              <w:t>Hartline</w:t>
            </w:r>
            <w:r>
              <w:rPr>
                <w:spacing w:val="-17"/>
                <w:w w:val="105"/>
                <w:sz w:val="19"/>
              </w:rPr>
              <w:t xml:space="preserve"> </w:t>
            </w:r>
            <w:r>
              <w:rPr>
                <w:w w:val="105"/>
                <w:sz w:val="19"/>
              </w:rPr>
              <w:t>discovered</w:t>
            </w:r>
            <w:r>
              <w:rPr>
                <w:spacing w:val="-17"/>
                <w:w w:val="105"/>
                <w:sz w:val="19"/>
              </w:rPr>
              <w:t xml:space="preserve"> </w:t>
            </w:r>
            <w:r>
              <w:rPr>
                <w:w w:val="105"/>
                <w:sz w:val="19"/>
              </w:rPr>
              <w:t>that</w:t>
            </w:r>
            <w:r>
              <w:rPr>
                <w:spacing w:val="-17"/>
                <w:w w:val="105"/>
                <w:sz w:val="19"/>
              </w:rPr>
              <w:t xml:space="preserve"> </w:t>
            </w:r>
            <w:r>
              <w:rPr>
                <w:w w:val="105"/>
                <w:sz w:val="19"/>
              </w:rPr>
              <w:t>optic</w:t>
            </w:r>
            <w:r>
              <w:rPr>
                <w:spacing w:val="-17"/>
                <w:w w:val="105"/>
                <w:sz w:val="19"/>
              </w:rPr>
              <w:t xml:space="preserve"> </w:t>
            </w:r>
            <w:r>
              <w:rPr>
                <w:w w:val="105"/>
                <w:sz w:val="19"/>
              </w:rPr>
              <w:t>nerve</w:t>
            </w:r>
            <w:r>
              <w:rPr>
                <w:spacing w:val="-17"/>
                <w:w w:val="105"/>
                <w:sz w:val="19"/>
              </w:rPr>
              <w:t xml:space="preserve"> </w:t>
            </w:r>
            <w:r>
              <w:rPr>
                <w:w w:val="105"/>
                <w:sz w:val="19"/>
              </w:rPr>
              <w:t>fibers</w:t>
            </w:r>
            <w:r>
              <w:rPr>
                <w:spacing w:val="-17"/>
                <w:w w:val="105"/>
                <w:sz w:val="19"/>
              </w:rPr>
              <w:t xml:space="preserve"> </w:t>
            </w:r>
            <w:r>
              <w:rPr>
                <w:w w:val="105"/>
                <w:sz w:val="19"/>
              </w:rPr>
              <w:t>respond</w:t>
            </w:r>
            <w:r>
              <w:rPr>
                <w:spacing w:val="-17"/>
                <w:w w:val="105"/>
                <w:sz w:val="19"/>
              </w:rPr>
              <w:t xml:space="preserve"> </w:t>
            </w:r>
            <w:r>
              <w:rPr>
                <w:w w:val="105"/>
                <w:sz w:val="19"/>
              </w:rPr>
              <w:t>to</w:t>
            </w:r>
            <w:r>
              <w:rPr>
                <w:spacing w:val="-17"/>
                <w:w w:val="105"/>
                <w:sz w:val="19"/>
              </w:rPr>
              <w:t xml:space="preserve"> </w:t>
            </w:r>
            <w:r>
              <w:rPr>
                <w:w w:val="105"/>
                <w:sz w:val="19"/>
              </w:rPr>
              <w:t>stimulation</w:t>
            </w:r>
            <w:r>
              <w:rPr>
                <w:spacing w:val="-17"/>
                <w:w w:val="105"/>
                <w:sz w:val="19"/>
              </w:rPr>
              <w:t xml:space="preserve"> </w:t>
            </w:r>
            <w:r>
              <w:rPr>
                <w:w w:val="105"/>
                <w:sz w:val="19"/>
              </w:rPr>
              <w:t>from</w:t>
            </w:r>
            <w:r>
              <w:rPr>
                <w:spacing w:val="-17"/>
                <w:w w:val="105"/>
                <w:sz w:val="19"/>
              </w:rPr>
              <w:t xml:space="preserve"> </w:t>
            </w:r>
            <w:r>
              <w:rPr>
                <w:w w:val="105"/>
                <w:sz w:val="19"/>
              </w:rPr>
              <w:t>different receptive</w:t>
            </w:r>
            <w:r>
              <w:rPr>
                <w:spacing w:val="-4"/>
                <w:w w:val="105"/>
                <w:sz w:val="19"/>
              </w:rPr>
              <w:t xml:space="preserve"> </w:t>
            </w:r>
            <w:r>
              <w:rPr>
                <w:w w:val="105"/>
                <w:sz w:val="19"/>
              </w:rPr>
              <w:t>fields.</w:t>
            </w:r>
          </w:p>
        </w:tc>
      </w:tr>
      <w:tr w:rsidR="002E0D56">
        <w:trPr>
          <w:trHeight w:val="600"/>
        </w:trPr>
        <w:tc>
          <w:tcPr>
            <w:tcW w:w="818" w:type="dxa"/>
            <w:tcBorders>
              <w:left w:val="single" w:sz="12" w:space="0" w:color="000000"/>
            </w:tcBorders>
          </w:tcPr>
          <w:p w:rsidR="002E0D56" w:rsidRDefault="00C67A04">
            <w:pPr>
              <w:pStyle w:val="TableParagraph"/>
              <w:spacing w:before="5"/>
              <w:ind w:left="105"/>
              <w:rPr>
                <w:sz w:val="19"/>
              </w:rPr>
            </w:pPr>
            <w:r>
              <w:rPr>
                <w:spacing w:val="8"/>
                <w:sz w:val="19"/>
              </w:rPr>
              <w:t>1950-</w:t>
            </w:r>
          </w:p>
          <w:p w:rsidR="002E0D56" w:rsidRDefault="00C67A04">
            <w:pPr>
              <w:pStyle w:val="TableParagraph"/>
              <w:spacing w:before="25"/>
              <w:ind w:left="105"/>
              <w:rPr>
                <w:sz w:val="19"/>
              </w:rPr>
            </w:pPr>
            <w:r>
              <w:rPr>
                <w:spacing w:val="7"/>
                <w:sz w:val="19"/>
              </w:rPr>
              <w:t>1953</w:t>
            </w:r>
          </w:p>
        </w:tc>
        <w:tc>
          <w:tcPr>
            <w:tcW w:w="8033" w:type="dxa"/>
            <w:tcBorders>
              <w:right w:val="single" w:sz="12" w:space="0" w:color="000000"/>
            </w:tcBorders>
          </w:tcPr>
          <w:p w:rsidR="002E0D56" w:rsidRDefault="00C67A04">
            <w:pPr>
              <w:pStyle w:val="TableParagraph"/>
              <w:spacing w:before="5"/>
              <w:ind w:left="119"/>
              <w:rPr>
                <w:sz w:val="19"/>
              </w:rPr>
            </w:pPr>
            <w:r>
              <w:rPr>
                <w:w w:val="105"/>
                <w:sz w:val="19"/>
              </w:rPr>
              <w:t>The Korean War was fought.</w:t>
            </w:r>
          </w:p>
        </w:tc>
      </w:tr>
      <w:tr w:rsidR="002E0D56">
        <w:trPr>
          <w:trHeight w:val="600"/>
        </w:trPr>
        <w:tc>
          <w:tcPr>
            <w:tcW w:w="818" w:type="dxa"/>
            <w:tcBorders>
              <w:left w:val="single" w:sz="12" w:space="0" w:color="000000"/>
            </w:tcBorders>
          </w:tcPr>
          <w:p w:rsidR="002E0D56" w:rsidRDefault="00C67A04">
            <w:pPr>
              <w:pStyle w:val="TableParagraph"/>
              <w:spacing w:before="5"/>
              <w:ind w:left="105"/>
              <w:rPr>
                <w:sz w:val="19"/>
              </w:rPr>
            </w:pPr>
            <w:r>
              <w:rPr>
                <w:sz w:val="19"/>
              </w:rPr>
              <w:t>1954</w:t>
            </w:r>
          </w:p>
        </w:tc>
        <w:tc>
          <w:tcPr>
            <w:tcW w:w="8033" w:type="dxa"/>
            <w:tcBorders>
              <w:right w:val="single" w:sz="12" w:space="0" w:color="000000"/>
            </w:tcBorders>
          </w:tcPr>
          <w:p w:rsidR="002E0D56" w:rsidRDefault="00C67A04">
            <w:pPr>
              <w:pStyle w:val="TableParagraph"/>
              <w:spacing w:before="5" w:line="266" w:lineRule="auto"/>
              <w:ind w:left="119" w:right="477"/>
              <w:rPr>
                <w:sz w:val="19"/>
              </w:rPr>
            </w:pPr>
            <w:r>
              <w:rPr>
                <w:w w:val="105"/>
                <w:sz w:val="19"/>
              </w:rPr>
              <w:t>Tanner and Swets proposed the application of signal detection theory to the study of thresholds.</w:t>
            </w:r>
          </w:p>
        </w:tc>
      </w:tr>
      <w:tr w:rsidR="002E0D56">
        <w:trPr>
          <w:trHeight w:val="360"/>
        </w:trPr>
        <w:tc>
          <w:tcPr>
            <w:tcW w:w="818" w:type="dxa"/>
            <w:tcBorders>
              <w:left w:val="single" w:sz="12" w:space="0" w:color="000000"/>
            </w:tcBorders>
          </w:tcPr>
          <w:p w:rsidR="002E0D56" w:rsidRDefault="00C67A04">
            <w:pPr>
              <w:pStyle w:val="TableParagraph"/>
              <w:spacing w:before="5"/>
              <w:ind w:left="105"/>
              <w:rPr>
                <w:sz w:val="19"/>
              </w:rPr>
            </w:pPr>
            <w:r>
              <w:rPr>
                <w:sz w:val="19"/>
              </w:rPr>
              <w:t>1954</w:t>
            </w:r>
          </w:p>
        </w:tc>
        <w:tc>
          <w:tcPr>
            <w:tcW w:w="8033" w:type="dxa"/>
            <w:tcBorders>
              <w:right w:val="single" w:sz="12" w:space="0" w:color="000000"/>
            </w:tcBorders>
          </w:tcPr>
          <w:p w:rsidR="002E0D56" w:rsidRDefault="00C67A04">
            <w:pPr>
              <w:pStyle w:val="TableParagraph"/>
              <w:spacing w:before="5"/>
              <w:ind w:left="119"/>
              <w:rPr>
                <w:sz w:val="19"/>
              </w:rPr>
            </w:pPr>
            <w:r>
              <w:rPr>
                <w:w w:val="105"/>
                <w:sz w:val="19"/>
              </w:rPr>
              <w:t>The first hydrogen bomb was exploded.</w:t>
            </w:r>
          </w:p>
        </w:tc>
      </w:tr>
      <w:tr w:rsidR="002E0D56">
        <w:trPr>
          <w:trHeight w:val="600"/>
        </w:trPr>
        <w:tc>
          <w:tcPr>
            <w:tcW w:w="818" w:type="dxa"/>
            <w:tcBorders>
              <w:left w:val="single" w:sz="12" w:space="0" w:color="000000"/>
            </w:tcBorders>
          </w:tcPr>
          <w:p w:rsidR="002E0D56" w:rsidRDefault="00C67A04">
            <w:pPr>
              <w:pStyle w:val="TableParagraph"/>
              <w:spacing w:before="5"/>
              <w:ind w:left="105"/>
              <w:rPr>
                <w:sz w:val="19"/>
              </w:rPr>
            </w:pPr>
            <w:r>
              <w:rPr>
                <w:sz w:val="19"/>
              </w:rPr>
              <w:t>1957</w:t>
            </w:r>
          </w:p>
        </w:tc>
        <w:tc>
          <w:tcPr>
            <w:tcW w:w="8033" w:type="dxa"/>
            <w:tcBorders>
              <w:right w:val="single" w:sz="12" w:space="0" w:color="000000"/>
            </w:tcBorders>
          </w:tcPr>
          <w:p w:rsidR="002E0D56" w:rsidRDefault="00C67A04">
            <w:pPr>
              <w:pStyle w:val="TableParagraph"/>
              <w:spacing w:before="5" w:line="266" w:lineRule="auto"/>
              <w:ind w:left="119" w:right="477"/>
              <w:rPr>
                <w:sz w:val="19"/>
              </w:rPr>
            </w:pPr>
            <w:r>
              <w:rPr>
                <w:sz w:val="19"/>
              </w:rPr>
              <w:t>S. S. Stevens demonstrated that changes in one’s subjective impression of stimulus magnitude are a power function of the actual stimulus magnitude.</w:t>
            </w:r>
          </w:p>
        </w:tc>
      </w:tr>
      <w:tr w:rsidR="002E0D56">
        <w:trPr>
          <w:trHeight w:val="840"/>
        </w:trPr>
        <w:tc>
          <w:tcPr>
            <w:tcW w:w="818" w:type="dxa"/>
            <w:tcBorders>
              <w:left w:val="single" w:sz="12" w:space="0" w:color="000000"/>
            </w:tcBorders>
          </w:tcPr>
          <w:p w:rsidR="002E0D56" w:rsidRDefault="00C67A04">
            <w:pPr>
              <w:pStyle w:val="TableParagraph"/>
              <w:spacing w:before="5"/>
              <w:ind w:left="105"/>
              <w:rPr>
                <w:sz w:val="19"/>
              </w:rPr>
            </w:pPr>
            <w:r>
              <w:rPr>
                <w:sz w:val="19"/>
              </w:rPr>
              <w:t>1957</w:t>
            </w:r>
          </w:p>
        </w:tc>
        <w:tc>
          <w:tcPr>
            <w:tcW w:w="8033" w:type="dxa"/>
            <w:tcBorders>
              <w:right w:val="single" w:sz="12" w:space="0" w:color="000000"/>
            </w:tcBorders>
          </w:tcPr>
          <w:p w:rsidR="002E0D56" w:rsidRDefault="00C67A04">
            <w:pPr>
              <w:pStyle w:val="TableParagraph"/>
              <w:spacing w:before="5" w:line="266" w:lineRule="auto"/>
              <w:ind w:left="119"/>
              <w:rPr>
                <w:sz w:val="19"/>
              </w:rPr>
            </w:pPr>
            <w:r>
              <w:rPr>
                <w:w w:val="105"/>
                <w:sz w:val="19"/>
              </w:rPr>
              <w:t>Leo Hurvich and Dorothea Jameson, building on the work of Ewald Hering, postulated the</w:t>
            </w:r>
            <w:r>
              <w:rPr>
                <w:spacing w:val="-10"/>
                <w:w w:val="105"/>
                <w:sz w:val="19"/>
              </w:rPr>
              <w:t xml:space="preserve"> </w:t>
            </w:r>
            <w:r>
              <w:rPr>
                <w:w w:val="105"/>
                <w:sz w:val="19"/>
              </w:rPr>
              <w:t>theory</w:t>
            </w:r>
            <w:r>
              <w:rPr>
                <w:spacing w:val="-10"/>
                <w:w w:val="105"/>
                <w:sz w:val="19"/>
              </w:rPr>
              <w:t xml:space="preserve"> </w:t>
            </w:r>
            <w:r>
              <w:rPr>
                <w:w w:val="105"/>
                <w:sz w:val="19"/>
              </w:rPr>
              <w:t>that</w:t>
            </w:r>
            <w:r>
              <w:rPr>
                <w:spacing w:val="-9"/>
                <w:w w:val="105"/>
                <w:sz w:val="19"/>
              </w:rPr>
              <w:t xml:space="preserve"> </w:t>
            </w:r>
            <w:r>
              <w:rPr>
                <w:w w:val="105"/>
                <w:sz w:val="19"/>
              </w:rPr>
              <w:t>color</w:t>
            </w:r>
            <w:r>
              <w:rPr>
                <w:spacing w:val="-10"/>
                <w:w w:val="105"/>
                <w:sz w:val="19"/>
              </w:rPr>
              <w:t xml:space="preserve"> </w:t>
            </w:r>
            <w:r>
              <w:rPr>
                <w:w w:val="105"/>
                <w:sz w:val="19"/>
              </w:rPr>
              <w:t>vision</w:t>
            </w:r>
            <w:r>
              <w:rPr>
                <w:spacing w:val="-9"/>
                <w:w w:val="105"/>
                <w:sz w:val="19"/>
              </w:rPr>
              <w:t xml:space="preserve"> </w:t>
            </w:r>
            <w:r>
              <w:rPr>
                <w:w w:val="105"/>
                <w:sz w:val="19"/>
              </w:rPr>
              <w:t>is</w:t>
            </w:r>
            <w:r>
              <w:rPr>
                <w:spacing w:val="-10"/>
                <w:w w:val="105"/>
                <w:sz w:val="19"/>
              </w:rPr>
              <w:t xml:space="preserve"> </w:t>
            </w:r>
            <w:r>
              <w:rPr>
                <w:w w:val="105"/>
                <w:sz w:val="19"/>
              </w:rPr>
              <w:t>based</w:t>
            </w:r>
            <w:r>
              <w:rPr>
                <w:spacing w:val="-9"/>
                <w:w w:val="105"/>
                <w:sz w:val="19"/>
              </w:rPr>
              <w:t xml:space="preserve"> </w:t>
            </w:r>
            <w:r>
              <w:rPr>
                <w:w w:val="105"/>
                <w:sz w:val="19"/>
              </w:rPr>
              <w:t>on</w:t>
            </w:r>
            <w:r>
              <w:rPr>
                <w:spacing w:val="-10"/>
                <w:w w:val="105"/>
                <w:sz w:val="19"/>
              </w:rPr>
              <w:t xml:space="preserve"> </w:t>
            </w:r>
            <w:r>
              <w:rPr>
                <w:w w:val="105"/>
                <w:sz w:val="19"/>
              </w:rPr>
              <w:t>opposing</w:t>
            </w:r>
            <w:r>
              <w:rPr>
                <w:spacing w:val="-9"/>
                <w:w w:val="105"/>
                <w:sz w:val="19"/>
              </w:rPr>
              <w:t xml:space="preserve"> </w:t>
            </w:r>
            <w:r>
              <w:rPr>
                <w:w w:val="105"/>
                <w:sz w:val="19"/>
              </w:rPr>
              <w:t>neural</w:t>
            </w:r>
            <w:r>
              <w:rPr>
                <w:spacing w:val="-10"/>
                <w:w w:val="105"/>
                <w:sz w:val="19"/>
              </w:rPr>
              <w:t xml:space="preserve"> </w:t>
            </w:r>
            <w:r>
              <w:rPr>
                <w:w w:val="105"/>
                <w:sz w:val="19"/>
              </w:rPr>
              <w:t>processes,</w:t>
            </w:r>
            <w:r>
              <w:rPr>
                <w:spacing w:val="-9"/>
                <w:w w:val="105"/>
                <w:sz w:val="19"/>
              </w:rPr>
              <w:t xml:space="preserve"> </w:t>
            </w:r>
            <w:r>
              <w:rPr>
                <w:w w:val="105"/>
                <w:sz w:val="19"/>
              </w:rPr>
              <w:t>the</w:t>
            </w:r>
            <w:r>
              <w:rPr>
                <w:spacing w:val="-10"/>
                <w:w w:val="105"/>
                <w:sz w:val="19"/>
              </w:rPr>
              <w:t xml:space="preserve"> </w:t>
            </w:r>
            <w:r>
              <w:rPr>
                <w:w w:val="105"/>
                <w:sz w:val="19"/>
              </w:rPr>
              <w:t>opponent-process theory of color</w:t>
            </w:r>
            <w:r>
              <w:rPr>
                <w:spacing w:val="-11"/>
                <w:w w:val="105"/>
                <w:sz w:val="19"/>
              </w:rPr>
              <w:t xml:space="preserve"> </w:t>
            </w:r>
            <w:r>
              <w:rPr>
                <w:w w:val="105"/>
                <w:sz w:val="19"/>
              </w:rPr>
              <w:t>vision.</w:t>
            </w:r>
          </w:p>
        </w:tc>
      </w:tr>
      <w:tr w:rsidR="002E0D56">
        <w:trPr>
          <w:trHeight w:val="600"/>
        </w:trPr>
        <w:tc>
          <w:tcPr>
            <w:tcW w:w="81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1959</w:t>
            </w:r>
          </w:p>
        </w:tc>
        <w:tc>
          <w:tcPr>
            <w:tcW w:w="8033" w:type="dxa"/>
            <w:tcBorders>
              <w:bottom w:val="single" w:sz="12" w:space="0" w:color="000000"/>
              <w:right w:val="single" w:sz="12" w:space="0" w:color="000000"/>
            </w:tcBorders>
          </w:tcPr>
          <w:p w:rsidR="002E0D56" w:rsidRDefault="00C67A04">
            <w:pPr>
              <w:pStyle w:val="TableParagraph"/>
              <w:spacing w:before="5" w:line="266" w:lineRule="auto"/>
              <w:ind w:left="119" w:right="117"/>
              <w:rPr>
                <w:sz w:val="19"/>
              </w:rPr>
            </w:pPr>
            <w:r>
              <w:rPr>
                <w:w w:val="105"/>
                <w:sz w:val="19"/>
              </w:rPr>
              <w:t>David Hubel and Torsten Wiesel discovered that cells in the visual cortex of cats (and, in 1968, of monkeys) respond differentially to form and movement.</w:t>
            </w:r>
          </w:p>
        </w:tc>
      </w:tr>
    </w:tbl>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3"/>
      </w:pPr>
    </w:p>
    <w:p w:rsidR="002E0D56" w:rsidRDefault="00C67A04">
      <w:pPr>
        <w:pStyle w:val="Heading3"/>
        <w:spacing w:before="1"/>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pStyle w:val="BodyText"/>
        <w:spacing w:before="102" w:line="266" w:lineRule="auto"/>
        <w:ind w:left="948" w:right="882" w:hanging="360"/>
      </w:pPr>
      <w:r>
        <w:rPr>
          <w:w w:val="105"/>
        </w:rPr>
        <w:t>Kosslyn,</w:t>
      </w:r>
      <w:r>
        <w:rPr>
          <w:spacing w:val="-14"/>
          <w:w w:val="105"/>
        </w:rPr>
        <w:t xml:space="preserve"> </w:t>
      </w:r>
      <w:r>
        <w:rPr>
          <w:w w:val="105"/>
        </w:rPr>
        <w:t>S.</w:t>
      </w:r>
      <w:r>
        <w:rPr>
          <w:spacing w:val="-13"/>
          <w:w w:val="105"/>
        </w:rPr>
        <w:t xml:space="preserve"> </w:t>
      </w:r>
      <w:r>
        <w:rPr>
          <w:w w:val="105"/>
        </w:rPr>
        <w:t>M.</w:t>
      </w:r>
      <w:r>
        <w:rPr>
          <w:spacing w:val="-14"/>
          <w:w w:val="105"/>
        </w:rPr>
        <w:t xml:space="preserve"> </w:t>
      </w:r>
      <w:r>
        <w:rPr>
          <w:w w:val="105"/>
        </w:rPr>
        <w:t>(1995).</w:t>
      </w:r>
      <w:r>
        <w:rPr>
          <w:spacing w:val="-13"/>
          <w:w w:val="105"/>
        </w:rPr>
        <w:t xml:space="preserve"> </w:t>
      </w:r>
      <w:r>
        <w:rPr>
          <w:rFonts w:ascii="Times New Roman"/>
          <w:i/>
          <w:w w:val="105"/>
        </w:rPr>
        <w:t>Visual</w:t>
      </w:r>
      <w:r>
        <w:rPr>
          <w:rFonts w:ascii="Times New Roman"/>
          <w:i/>
          <w:spacing w:val="-15"/>
          <w:w w:val="105"/>
        </w:rPr>
        <w:t xml:space="preserve"> </w:t>
      </w:r>
      <w:r>
        <w:rPr>
          <w:rFonts w:ascii="Times New Roman"/>
          <w:i/>
          <w:w w:val="105"/>
        </w:rPr>
        <w:t>Cognition:</w:t>
      </w:r>
      <w:r>
        <w:rPr>
          <w:rFonts w:ascii="Times New Roman"/>
          <w:i/>
          <w:spacing w:val="-16"/>
          <w:w w:val="105"/>
        </w:rPr>
        <w:t xml:space="preserve"> </w:t>
      </w:r>
      <w:r>
        <w:rPr>
          <w:rFonts w:ascii="Times New Roman"/>
          <w:i/>
          <w:w w:val="105"/>
        </w:rPr>
        <w:t>An</w:t>
      </w:r>
      <w:r>
        <w:rPr>
          <w:rFonts w:ascii="Times New Roman"/>
          <w:i/>
          <w:spacing w:val="-15"/>
          <w:w w:val="105"/>
        </w:rPr>
        <w:t xml:space="preserve"> </w:t>
      </w:r>
      <w:r>
        <w:rPr>
          <w:rFonts w:ascii="Times New Roman"/>
          <w:i/>
          <w:w w:val="105"/>
        </w:rPr>
        <w:t>Invitation</w:t>
      </w:r>
      <w:r>
        <w:rPr>
          <w:rFonts w:ascii="Times New Roman"/>
          <w:i/>
          <w:spacing w:val="-15"/>
          <w:w w:val="105"/>
        </w:rPr>
        <w:t xml:space="preserve"> </w:t>
      </w:r>
      <w:r>
        <w:rPr>
          <w:rFonts w:ascii="Times New Roman"/>
          <w:i/>
          <w:w w:val="105"/>
        </w:rPr>
        <w:t>To</w:t>
      </w:r>
      <w:r>
        <w:rPr>
          <w:rFonts w:ascii="Times New Roman"/>
          <w:i/>
          <w:spacing w:val="-16"/>
          <w:w w:val="105"/>
        </w:rPr>
        <w:t xml:space="preserve"> </w:t>
      </w:r>
      <w:r>
        <w:rPr>
          <w:rFonts w:ascii="Times New Roman"/>
          <w:i/>
          <w:w w:val="105"/>
        </w:rPr>
        <w:t>Cognitive</w:t>
      </w:r>
      <w:r>
        <w:rPr>
          <w:rFonts w:ascii="Times New Roman"/>
          <w:i/>
          <w:spacing w:val="-15"/>
          <w:w w:val="105"/>
        </w:rPr>
        <w:t xml:space="preserve"> </w:t>
      </w:r>
      <w:r>
        <w:rPr>
          <w:rFonts w:ascii="Times New Roman"/>
          <w:i/>
          <w:w w:val="105"/>
        </w:rPr>
        <w:t>Science,</w:t>
      </w:r>
      <w:r>
        <w:rPr>
          <w:rFonts w:ascii="Times New Roman"/>
          <w:i/>
          <w:spacing w:val="-16"/>
          <w:w w:val="105"/>
        </w:rPr>
        <w:t xml:space="preserve"> </w:t>
      </w:r>
      <w:r>
        <w:rPr>
          <w:w w:val="105"/>
        </w:rPr>
        <w:t>Vol.</w:t>
      </w:r>
      <w:r>
        <w:rPr>
          <w:spacing w:val="-15"/>
          <w:w w:val="105"/>
        </w:rPr>
        <w:t xml:space="preserve"> </w:t>
      </w:r>
      <w:r>
        <w:rPr>
          <w:w w:val="105"/>
        </w:rPr>
        <w:t>2</w:t>
      </w:r>
      <w:r>
        <w:rPr>
          <w:spacing w:val="-15"/>
          <w:w w:val="105"/>
        </w:rPr>
        <w:t xml:space="preserve"> </w:t>
      </w:r>
      <w:r>
        <w:rPr>
          <w:w w:val="105"/>
        </w:rPr>
        <w:t>(2nd</w:t>
      </w:r>
      <w:r>
        <w:rPr>
          <w:spacing w:val="-15"/>
          <w:w w:val="105"/>
        </w:rPr>
        <w:t xml:space="preserve"> </w:t>
      </w:r>
      <w:r>
        <w:rPr>
          <w:w w:val="105"/>
        </w:rPr>
        <w:t>ed.).</w:t>
      </w:r>
      <w:r>
        <w:rPr>
          <w:spacing w:val="-15"/>
          <w:w w:val="105"/>
        </w:rPr>
        <w:t xml:space="preserve"> </w:t>
      </w:r>
      <w:r>
        <w:rPr>
          <w:w w:val="105"/>
        </w:rPr>
        <w:t>Cambridge: MIT</w:t>
      </w:r>
      <w:r>
        <w:rPr>
          <w:spacing w:val="-13"/>
          <w:w w:val="105"/>
        </w:rPr>
        <w:t xml:space="preserve"> </w:t>
      </w:r>
      <w:r>
        <w:rPr>
          <w:w w:val="105"/>
        </w:rPr>
        <w:t>Press.</w:t>
      </w:r>
      <w:r>
        <w:rPr>
          <w:spacing w:val="-12"/>
          <w:w w:val="105"/>
        </w:rPr>
        <w:t xml:space="preserve"> </w:t>
      </w:r>
      <w:r>
        <w:rPr>
          <w:w w:val="105"/>
        </w:rPr>
        <w:t>Explores</w:t>
      </w:r>
      <w:r>
        <w:rPr>
          <w:spacing w:val="-12"/>
          <w:w w:val="105"/>
        </w:rPr>
        <w:t xml:space="preserve"> </w:t>
      </w:r>
      <w:r>
        <w:rPr>
          <w:w w:val="105"/>
        </w:rPr>
        <w:t>the</w:t>
      </w:r>
      <w:r>
        <w:rPr>
          <w:spacing w:val="-12"/>
          <w:w w:val="105"/>
        </w:rPr>
        <w:t xml:space="preserve"> </w:t>
      </w:r>
      <w:r>
        <w:rPr>
          <w:w w:val="105"/>
        </w:rPr>
        <w:t>mental</w:t>
      </w:r>
      <w:r>
        <w:rPr>
          <w:spacing w:val="-12"/>
          <w:w w:val="105"/>
        </w:rPr>
        <w:t xml:space="preserve"> </w:t>
      </w:r>
      <w:r>
        <w:rPr>
          <w:w w:val="105"/>
        </w:rPr>
        <w:t>aspects</w:t>
      </w:r>
      <w:r>
        <w:rPr>
          <w:spacing w:val="-12"/>
          <w:w w:val="105"/>
        </w:rPr>
        <w:t xml:space="preserve"> </w:t>
      </w:r>
      <w:r>
        <w:rPr>
          <w:w w:val="105"/>
        </w:rPr>
        <w:t>of</w:t>
      </w:r>
      <w:r>
        <w:rPr>
          <w:spacing w:val="-12"/>
          <w:w w:val="105"/>
        </w:rPr>
        <w:t xml:space="preserve"> </w:t>
      </w:r>
      <w:r>
        <w:rPr>
          <w:w w:val="105"/>
        </w:rPr>
        <w:t>visual</w:t>
      </w:r>
      <w:r>
        <w:rPr>
          <w:spacing w:val="-12"/>
          <w:w w:val="105"/>
        </w:rPr>
        <w:t xml:space="preserve"> </w:t>
      </w:r>
      <w:r>
        <w:rPr>
          <w:w w:val="105"/>
        </w:rPr>
        <w:t>processing.</w:t>
      </w:r>
      <w:r>
        <w:rPr>
          <w:spacing w:val="-12"/>
          <w:w w:val="105"/>
        </w:rPr>
        <w:t xml:space="preserve"> </w:t>
      </w:r>
      <w:r>
        <w:rPr>
          <w:w w:val="105"/>
        </w:rPr>
        <w:t>Discusses</w:t>
      </w:r>
      <w:r>
        <w:rPr>
          <w:spacing w:val="-12"/>
          <w:w w:val="105"/>
        </w:rPr>
        <w:t xml:space="preserve"> </w:t>
      </w:r>
      <w:r>
        <w:rPr>
          <w:w w:val="105"/>
        </w:rPr>
        <w:t>the</w:t>
      </w:r>
      <w:r>
        <w:rPr>
          <w:spacing w:val="-12"/>
          <w:w w:val="105"/>
        </w:rPr>
        <w:t xml:space="preserve"> </w:t>
      </w:r>
      <w:r>
        <w:rPr>
          <w:w w:val="105"/>
        </w:rPr>
        <w:t>important</w:t>
      </w:r>
      <w:r>
        <w:rPr>
          <w:spacing w:val="-12"/>
          <w:w w:val="105"/>
        </w:rPr>
        <w:t xml:space="preserve"> </w:t>
      </w:r>
      <w:r>
        <w:rPr>
          <w:w w:val="105"/>
        </w:rPr>
        <w:t>research, discoveries, and insights in various areas of research on visual cognition and attempts to integrate work from related</w:t>
      </w:r>
      <w:r>
        <w:rPr>
          <w:spacing w:val="-19"/>
          <w:w w:val="105"/>
        </w:rPr>
        <w:t xml:space="preserve"> </w:t>
      </w:r>
      <w:r>
        <w:rPr>
          <w:w w:val="105"/>
        </w:rPr>
        <w:t>fields.</w:t>
      </w:r>
    </w:p>
    <w:p w:rsidR="002E0D56" w:rsidRDefault="00C67A04">
      <w:pPr>
        <w:pStyle w:val="BodyText"/>
        <w:spacing w:before="148" w:line="266" w:lineRule="auto"/>
        <w:ind w:left="948" w:right="882" w:hanging="360"/>
      </w:pPr>
      <w:r>
        <w:rPr>
          <w:w w:val="105"/>
        </w:rPr>
        <w:t>Kosslyn,</w:t>
      </w:r>
      <w:r>
        <w:rPr>
          <w:spacing w:val="-10"/>
          <w:w w:val="105"/>
        </w:rPr>
        <w:t xml:space="preserve"> </w:t>
      </w:r>
      <w:r>
        <w:rPr>
          <w:w w:val="105"/>
        </w:rPr>
        <w:t>S.,</w:t>
      </w:r>
      <w:r>
        <w:rPr>
          <w:spacing w:val="-10"/>
          <w:w w:val="105"/>
        </w:rPr>
        <w:t xml:space="preserve"> </w:t>
      </w:r>
      <w:r>
        <w:rPr>
          <w:w w:val="105"/>
        </w:rPr>
        <w:t>&amp;</w:t>
      </w:r>
      <w:r>
        <w:rPr>
          <w:spacing w:val="-10"/>
          <w:w w:val="105"/>
        </w:rPr>
        <w:t xml:space="preserve"> </w:t>
      </w:r>
      <w:r>
        <w:rPr>
          <w:w w:val="105"/>
        </w:rPr>
        <w:t>Koenig,</w:t>
      </w:r>
      <w:r>
        <w:rPr>
          <w:spacing w:val="-10"/>
          <w:w w:val="105"/>
        </w:rPr>
        <w:t xml:space="preserve"> </w:t>
      </w:r>
      <w:r>
        <w:rPr>
          <w:w w:val="105"/>
        </w:rPr>
        <w:t>O.</w:t>
      </w:r>
      <w:r>
        <w:rPr>
          <w:spacing w:val="-10"/>
          <w:w w:val="105"/>
        </w:rPr>
        <w:t xml:space="preserve"> </w:t>
      </w:r>
      <w:r>
        <w:rPr>
          <w:w w:val="105"/>
        </w:rPr>
        <w:t>(1992).</w:t>
      </w:r>
      <w:r>
        <w:rPr>
          <w:spacing w:val="-10"/>
          <w:w w:val="105"/>
        </w:rPr>
        <w:t xml:space="preserve"> </w:t>
      </w:r>
      <w:r>
        <w:rPr>
          <w:rFonts w:ascii="Times New Roman"/>
          <w:i/>
          <w:w w:val="105"/>
        </w:rPr>
        <w:t>Wet</w:t>
      </w:r>
      <w:r>
        <w:rPr>
          <w:rFonts w:ascii="Times New Roman"/>
          <w:i/>
          <w:spacing w:val="-12"/>
          <w:w w:val="105"/>
        </w:rPr>
        <w:t xml:space="preserve"> </w:t>
      </w:r>
      <w:r>
        <w:rPr>
          <w:rFonts w:ascii="Times New Roman"/>
          <w:i/>
          <w:w w:val="105"/>
        </w:rPr>
        <w:t>Mind:</w:t>
      </w:r>
      <w:r>
        <w:rPr>
          <w:rFonts w:ascii="Times New Roman"/>
          <w:i/>
          <w:spacing w:val="-11"/>
          <w:w w:val="105"/>
        </w:rPr>
        <w:t xml:space="preserve"> </w:t>
      </w:r>
      <w:r>
        <w:rPr>
          <w:rFonts w:ascii="Times New Roman"/>
          <w:i/>
          <w:w w:val="105"/>
        </w:rPr>
        <w:t>The</w:t>
      </w:r>
      <w:r>
        <w:rPr>
          <w:rFonts w:ascii="Times New Roman"/>
          <w:i/>
          <w:spacing w:val="-12"/>
          <w:w w:val="105"/>
        </w:rPr>
        <w:t xml:space="preserve"> </w:t>
      </w:r>
      <w:r>
        <w:rPr>
          <w:rFonts w:ascii="Times New Roman"/>
          <w:i/>
          <w:w w:val="105"/>
        </w:rPr>
        <w:t>New</w:t>
      </w:r>
      <w:r>
        <w:rPr>
          <w:rFonts w:ascii="Times New Roman"/>
          <w:i/>
          <w:spacing w:val="-12"/>
          <w:w w:val="105"/>
        </w:rPr>
        <w:t xml:space="preserve"> </w:t>
      </w:r>
      <w:r>
        <w:rPr>
          <w:rFonts w:ascii="Times New Roman"/>
          <w:i/>
          <w:w w:val="105"/>
        </w:rPr>
        <w:t>Cognitive</w:t>
      </w:r>
      <w:r>
        <w:rPr>
          <w:rFonts w:ascii="Times New Roman"/>
          <w:i/>
          <w:spacing w:val="-12"/>
          <w:w w:val="105"/>
        </w:rPr>
        <w:t xml:space="preserve"> </w:t>
      </w:r>
      <w:r>
        <w:rPr>
          <w:rFonts w:ascii="Times New Roman"/>
          <w:i/>
          <w:w w:val="105"/>
        </w:rPr>
        <w:t>Neuroscience.</w:t>
      </w:r>
      <w:r>
        <w:rPr>
          <w:rFonts w:ascii="Times New Roman"/>
          <w:i/>
          <w:spacing w:val="-14"/>
          <w:w w:val="105"/>
        </w:rPr>
        <w:t xml:space="preserve"> </w:t>
      </w:r>
      <w:r>
        <w:rPr>
          <w:w w:val="105"/>
        </w:rPr>
        <w:t>New</w:t>
      </w:r>
      <w:r>
        <w:rPr>
          <w:spacing w:val="-11"/>
          <w:w w:val="105"/>
        </w:rPr>
        <w:t xml:space="preserve"> </w:t>
      </w:r>
      <w:r>
        <w:rPr>
          <w:w w:val="105"/>
        </w:rPr>
        <w:t>York:</w:t>
      </w:r>
      <w:r>
        <w:rPr>
          <w:spacing w:val="-10"/>
          <w:w w:val="105"/>
        </w:rPr>
        <w:t xml:space="preserve"> </w:t>
      </w:r>
      <w:r>
        <w:rPr>
          <w:w w:val="105"/>
        </w:rPr>
        <w:t>Free</w:t>
      </w:r>
      <w:r>
        <w:rPr>
          <w:spacing w:val="-11"/>
          <w:w w:val="105"/>
        </w:rPr>
        <w:t xml:space="preserve"> </w:t>
      </w:r>
      <w:r>
        <w:rPr>
          <w:w w:val="105"/>
        </w:rPr>
        <w:t>Pres</w:t>
      </w:r>
      <w:r>
        <w:rPr>
          <w:w w:val="105"/>
        </w:rPr>
        <w:t>s.</w:t>
      </w:r>
      <w:r>
        <w:rPr>
          <w:spacing w:val="-11"/>
          <w:w w:val="105"/>
        </w:rPr>
        <w:t xml:space="preserve"> </w:t>
      </w:r>
      <w:r>
        <w:rPr>
          <w:w w:val="105"/>
        </w:rPr>
        <w:t>A comprehensive, integrated, and accessible overview of recent insights into how the brain gives rise to mental activity. Examines a large number of syndromes that occur following brain damage,</w:t>
      </w:r>
      <w:r>
        <w:rPr>
          <w:spacing w:val="-9"/>
          <w:w w:val="105"/>
        </w:rPr>
        <w:t xml:space="preserve"> </w:t>
      </w:r>
      <w:r>
        <w:rPr>
          <w:w w:val="105"/>
        </w:rPr>
        <w:t>and</w:t>
      </w:r>
      <w:r>
        <w:rPr>
          <w:spacing w:val="-9"/>
          <w:w w:val="105"/>
        </w:rPr>
        <w:t xml:space="preserve"> </w:t>
      </w:r>
      <w:r>
        <w:rPr>
          <w:w w:val="105"/>
        </w:rPr>
        <w:t>accounts</w:t>
      </w:r>
      <w:r>
        <w:rPr>
          <w:spacing w:val="-9"/>
          <w:w w:val="105"/>
        </w:rPr>
        <w:t xml:space="preserve"> </w:t>
      </w:r>
      <w:r>
        <w:rPr>
          <w:w w:val="105"/>
        </w:rPr>
        <w:t>for</w:t>
      </w:r>
      <w:r>
        <w:rPr>
          <w:spacing w:val="-9"/>
          <w:w w:val="105"/>
        </w:rPr>
        <w:t xml:space="preserve"> </w:t>
      </w:r>
      <w:r>
        <w:rPr>
          <w:w w:val="105"/>
        </w:rPr>
        <w:t>them</w:t>
      </w:r>
      <w:r>
        <w:rPr>
          <w:spacing w:val="-8"/>
          <w:w w:val="105"/>
        </w:rPr>
        <w:t xml:space="preserve"> </w:t>
      </w:r>
      <w:r>
        <w:rPr>
          <w:w w:val="105"/>
        </w:rPr>
        <w:t>according</w:t>
      </w:r>
      <w:r>
        <w:rPr>
          <w:spacing w:val="-9"/>
          <w:w w:val="105"/>
        </w:rPr>
        <w:t xml:space="preserve"> </w:t>
      </w:r>
      <w:r>
        <w:rPr>
          <w:w w:val="105"/>
        </w:rPr>
        <w:t>to</w:t>
      </w:r>
      <w:r>
        <w:rPr>
          <w:spacing w:val="-9"/>
          <w:w w:val="105"/>
        </w:rPr>
        <w:t xml:space="preserve"> </w:t>
      </w:r>
      <w:r>
        <w:rPr>
          <w:w w:val="105"/>
        </w:rPr>
        <w:t>an</w:t>
      </w:r>
      <w:r>
        <w:rPr>
          <w:spacing w:val="-9"/>
          <w:w w:val="105"/>
        </w:rPr>
        <w:t xml:space="preserve"> </w:t>
      </w:r>
      <w:r>
        <w:rPr>
          <w:w w:val="105"/>
        </w:rPr>
        <w:t>analysis</w:t>
      </w:r>
      <w:r>
        <w:rPr>
          <w:spacing w:val="-8"/>
          <w:w w:val="105"/>
        </w:rPr>
        <w:t xml:space="preserve"> </w:t>
      </w:r>
      <w:r>
        <w:rPr>
          <w:w w:val="105"/>
        </w:rPr>
        <w:t>of</w:t>
      </w:r>
      <w:r>
        <w:rPr>
          <w:spacing w:val="-9"/>
          <w:w w:val="105"/>
        </w:rPr>
        <w:t xml:space="preserve"> </w:t>
      </w:r>
      <w:r>
        <w:rPr>
          <w:w w:val="105"/>
        </w:rPr>
        <w:t>the</w:t>
      </w:r>
      <w:r>
        <w:rPr>
          <w:spacing w:val="-9"/>
          <w:w w:val="105"/>
        </w:rPr>
        <w:t xml:space="preserve"> </w:t>
      </w:r>
      <w:r>
        <w:rPr>
          <w:w w:val="105"/>
        </w:rPr>
        <w:t>operation</w:t>
      </w:r>
      <w:r>
        <w:rPr>
          <w:spacing w:val="-9"/>
          <w:w w:val="105"/>
        </w:rPr>
        <w:t xml:space="preserve"> </w:t>
      </w:r>
      <w:r>
        <w:rPr>
          <w:w w:val="105"/>
        </w:rPr>
        <w:t>of</w:t>
      </w:r>
      <w:r>
        <w:rPr>
          <w:spacing w:val="-8"/>
          <w:w w:val="105"/>
        </w:rPr>
        <w:t xml:space="preserve"> </w:t>
      </w:r>
      <w:r>
        <w:rPr>
          <w:w w:val="105"/>
        </w:rPr>
        <w:t>a</w:t>
      </w:r>
      <w:r>
        <w:rPr>
          <w:spacing w:val="-9"/>
          <w:w w:val="105"/>
        </w:rPr>
        <w:t xml:space="preserve"> </w:t>
      </w:r>
      <w:r>
        <w:rPr>
          <w:w w:val="105"/>
        </w:rPr>
        <w:t>normal</w:t>
      </w:r>
      <w:r>
        <w:rPr>
          <w:spacing w:val="-9"/>
          <w:w w:val="105"/>
        </w:rPr>
        <w:t xml:space="preserve"> </w:t>
      </w:r>
      <w:r>
        <w:rPr>
          <w:w w:val="105"/>
        </w:rPr>
        <w:t>brain.</w:t>
      </w:r>
      <w:r>
        <w:rPr>
          <w:spacing w:val="-9"/>
          <w:w w:val="105"/>
        </w:rPr>
        <w:t xml:space="preserve"> </w:t>
      </w:r>
      <w:r>
        <w:rPr>
          <w:w w:val="105"/>
        </w:rPr>
        <w:t>The authors also present an interesting theory of</w:t>
      </w:r>
      <w:r>
        <w:rPr>
          <w:spacing w:val="-16"/>
          <w:w w:val="105"/>
        </w:rPr>
        <w:t xml:space="preserve"> </w:t>
      </w:r>
      <w:r>
        <w:rPr>
          <w:w w:val="105"/>
        </w:rPr>
        <w:t>consciousness.</w:t>
      </w:r>
    </w:p>
    <w:p w:rsidR="002E0D56" w:rsidRDefault="00C67A04">
      <w:pPr>
        <w:pStyle w:val="BodyText"/>
        <w:spacing w:before="148" w:line="266" w:lineRule="auto"/>
        <w:ind w:left="948" w:right="1320" w:hanging="360"/>
      </w:pPr>
      <w:r>
        <w:t xml:space="preserve">Link, S. (1994). </w:t>
      </w:r>
      <w:r>
        <w:rPr>
          <w:rFonts w:ascii="Times New Roman"/>
          <w:i/>
        </w:rPr>
        <w:t xml:space="preserve">Rediscovering the Past: Gustav Fechner and Signal Detection Theory. </w:t>
      </w:r>
      <w:r>
        <w:rPr>
          <w:u w:val="single"/>
        </w:rPr>
        <w:t>Psychological</w:t>
      </w:r>
      <w:r>
        <w:t xml:space="preserve"> </w:t>
      </w:r>
      <w:r>
        <w:rPr>
          <w:u w:val="single"/>
        </w:rPr>
        <w:t>Science</w:t>
      </w:r>
      <w:r>
        <w:t>, 5(6), 335-340. Suggests that the origins of experimental psychology are found in the theoretical works of Gustav Fechner and that Fechner is not given the credit that he is due for    his contributions. Argues that his works spawned many new ideas and th</w:t>
      </w:r>
      <w:r>
        <w:t xml:space="preserve">eories, including </w:t>
      </w:r>
      <w:r>
        <w:rPr>
          <w:spacing w:val="2"/>
        </w:rPr>
        <w:t xml:space="preserve">the </w:t>
      </w:r>
      <w:r>
        <w:t>response bias found in signal detection</w:t>
      </w:r>
      <w:r>
        <w:rPr>
          <w:spacing w:val="8"/>
        </w:rPr>
        <w:t xml:space="preserve"> </w:t>
      </w:r>
      <w:r>
        <w:t>theory.</w:t>
      </w:r>
    </w:p>
    <w:p w:rsidR="002E0D56" w:rsidRDefault="00C67A04">
      <w:pPr>
        <w:spacing w:before="148"/>
        <w:ind w:left="588"/>
        <w:rPr>
          <w:sz w:val="19"/>
        </w:rPr>
      </w:pPr>
      <w:r>
        <w:rPr>
          <w:sz w:val="19"/>
        </w:rPr>
        <w:t xml:space="preserve">Matlin, M. W., &amp; Foley, H. J. (1992). </w:t>
      </w:r>
      <w:r>
        <w:rPr>
          <w:rFonts w:ascii="Times New Roman"/>
          <w:i/>
          <w:sz w:val="19"/>
        </w:rPr>
        <w:t xml:space="preserve">Sensation and Perception. </w:t>
      </w:r>
      <w:r>
        <w:rPr>
          <w:sz w:val="19"/>
        </w:rPr>
        <w:t>(3rd edition). Boston: Allyn and Bacon.</w:t>
      </w:r>
    </w:p>
    <w:p w:rsidR="002E0D56" w:rsidRDefault="00C67A04">
      <w:pPr>
        <w:pStyle w:val="BodyText"/>
        <w:spacing w:before="25"/>
        <w:ind w:left="948"/>
      </w:pPr>
      <w:r>
        <w:rPr>
          <w:w w:val="105"/>
        </w:rPr>
        <w:t>A well-written introduction to the fields of sensation and perception.</w:t>
      </w:r>
    </w:p>
    <w:p w:rsidR="002E0D56" w:rsidRDefault="00C67A04">
      <w:pPr>
        <w:spacing w:before="171" w:line="280" w:lineRule="auto"/>
        <w:ind w:left="948" w:right="1139" w:hanging="360"/>
        <w:rPr>
          <w:sz w:val="19"/>
        </w:rPr>
      </w:pPr>
      <w:r>
        <w:rPr>
          <w:sz w:val="19"/>
        </w:rPr>
        <w:t>Sekuler, R.</w:t>
      </w:r>
      <w:r>
        <w:rPr>
          <w:sz w:val="19"/>
        </w:rPr>
        <w:t xml:space="preserve"> (1995). </w:t>
      </w:r>
      <w:r>
        <w:rPr>
          <w:rFonts w:ascii="Times New Roman" w:hAnsi="Times New Roman"/>
          <w:i/>
          <w:sz w:val="19"/>
        </w:rPr>
        <w:t xml:space="preserve">Motion Perception as a Partnership: Exogenous and Endogenous Contributions. Current Directions in Psychological Science, </w:t>
      </w:r>
      <w:r>
        <w:rPr>
          <w:sz w:val="19"/>
        </w:rPr>
        <w:t>4(2), 43–47. Describes the process of motion detection as a result of the interaction of exogenous and endogenous influences.</w:t>
      </w:r>
    </w:p>
    <w:p w:rsidR="002E0D56" w:rsidRDefault="002E0D56">
      <w:pPr>
        <w:pStyle w:val="BodyText"/>
        <w:spacing w:before="10"/>
        <w:rPr>
          <w:sz w:val="30"/>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ind w:left="588"/>
      </w:pPr>
      <w:r>
        <w:rPr>
          <w:w w:val="105"/>
        </w:rPr>
        <w:t>PROGRAM 7: SENSATION AND PERCEPTION</w:t>
      </w:r>
    </w:p>
    <w:p w:rsidR="002E0D56" w:rsidRDefault="00C67A04">
      <w:pPr>
        <w:spacing w:before="99"/>
        <w:ind w:left="588"/>
        <w:rPr>
          <w:rFonts w:ascii="Times New Roman"/>
          <w:b/>
          <w:sz w:val="24"/>
        </w:rPr>
      </w:pPr>
      <w:r>
        <w:rPr>
          <w:rFonts w:ascii="Times New Roman"/>
          <w:b/>
          <w:w w:val="110"/>
          <w:sz w:val="24"/>
        </w:rPr>
        <w:t>Overview</w:t>
      </w:r>
    </w:p>
    <w:p w:rsidR="002E0D56" w:rsidRDefault="00C67A04">
      <w:pPr>
        <w:pStyle w:val="BodyText"/>
        <w:spacing w:before="161" w:line="264" w:lineRule="auto"/>
        <w:ind w:left="948" w:right="1320"/>
        <w:rPr>
          <w:rFonts w:ascii="Times New Roman"/>
        </w:rPr>
      </w:pPr>
      <w:r>
        <w:rPr>
          <w:rFonts w:ascii="Times New Roman"/>
          <w:w w:val="105"/>
        </w:rPr>
        <w:t>Explores how we make contact with the world outside our brain and body. See how biological, cognitive, social, and environmental influences shape our personal sense of reality, and gai</w:t>
      </w:r>
      <w:r>
        <w:rPr>
          <w:rFonts w:ascii="Times New Roman"/>
          <w:w w:val="105"/>
        </w:rPr>
        <w:t>n an understanding of how psychologists use perceptual errors to study how the constructive process of perception works.</w:t>
      </w:r>
    </w:p>
    <w:p w:rsidR="002E0D56" w:rsidRDefault="00C67A04">
      <w:pPr>
        <w:pStyle w:val="Heading8"/>
        <w:spacing w:before="117"/>
        <w:ind w:left="588"/>
      </w:pPr>
      <w:r>
        <w:rPr>
          <w:w w:val="110"/>
        </w:rPr>
        <w:t>Key Issues</w:t>
      </w:r>
    </w:p>
    <w:p w:rsidR="002E0D56" w:rsidRDefault="00C67A04">
      <w:pPr>
        <w:pStyle w:val="BodyText"/>
        <w:spacing w:before="161" w:line="264" w:lineRule="auto"/>
        <w:ind w:left="948" w:right="882"/>
        <w:rPr>
          <w:rFonts w:ascii="Times New Roman"/>
        </w:rPr>
      </w:pPr>
      <w:r>
        <w:rPr>
          <w:rFonts w:ascii="Times New Roman"/>
          <w:w w:val="105"/>
        </w:rPr>
        <w:t>Visual illusions, the biology of perception, the visual pathway, how the brain processes information during perception, sens</w:t>
      </w:r>
      <w:r>
        <w:rPr>
          <w:rFonts w:ascii="Times New Roman"/>
          <w:w w:val="105"/>
        </w:rPr>
        <w:t>ory feedback in visual perception, and perceptual constancy.</w:t>
      </w:r>
    </w:p>
    <w:p w:rsidR="002E0D56" w:rsidRDefault="00C67A04">
      <w:pPr>
        <w:pStyle w:val="Heading8"/>
        <w:spacing w:before="117"/>
        <w:ind w:left="588"/>
      </w:pPr>
      <w:r>
        <w:rPr>
          <w:w w:val="110"/>
        </w:rPr>
        <w:t>Demonstrations</w:t>
      </w:r>
    </w:p>
    <w:p w:rsidR="002E0D56" w:rsidRDefault="00C67A04">
      <w:pPr>
        <w:pStyle w:val="BodyText"/>
        <w:spacing w:before="161" w:line="264" w:lineRule="auto"/>
        <w:ind w:left="948" w:right="1379"/>
        <w:jc w:val="both"/>
        <w:rPr>
          <w:rFonts w:ascii="Times New Roman"/>
        </w:rPr>
      </w:pPr>
      <w:r>
        <w:rPr>
          <w:rFonts w:ascii="Times New Roman"/>
          <w:w w:val="105"/>
        </w:rPr>
        <w:t>Sensory feedback in visual perception. A Stanford student demonstrates the problems that football quarterbacks face in the adjustment to special kinesthetic cues with distortion goggles that displace feedback from the perceived visual field.</w:t>
      </w:r>
    </w:p>
    <w:p w:rsidR="002E0D56" w:rsidRDefault="00C67A04">
      <w:pPr>
        <w:pStyle w:val="BodyText"/>
        <w:spacing w:before="119" w:line="264" w:lineRule="auto"/>
        <w:ind w:left="948" w:right="1167"/>
        <w:rPr>
          <w:rFonts w:ascii="Times New Roman"/>
        </w:rPr>
      </w:pPr>
      <w:r>
        <w:rPr>
          <w:rFonts w:ascii="Times New Roman"/>
          <w:w w:val="105"/>
        </w:rPr>
        <w:t>Perceptual con</w:t>
      </w:r>
      <w:r>
        <w:rPr>
          <w:rFonts w:ascii="Times New Roman"/>
          <w:w w:val="105"/>
        </w:rPr>
        <w:t>stancy. Philip Zimbardo demonstrates visual misperception in the Ames distorted room in the Exploratorium in San Francisco.</w:t>
      </w:r>
    </w:p>
    <w:p w:rsidR="002E0D56" w:rsidRDefault="002E0D56">
      <w:pPr>
        <w:spacing w:line="264" w:lineRule="auto"/>
        <w:rPr>
          <w:rFonts w:ascii="Times New Roman"/>
        </w:rPr>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4: SENSATION</w:t>
      </w:r>
    </w:p>
    <w:p w:rsidR="002E0D56" w:rsidRDefault="002E0D56">
      <w:pPr>
        <w:pStyle w:val="BodyText"/>
        <w:rPr>
          <w:sz w:val="22"/>
        </w:rPr>
      </w:pPr>
    </w:p>
    <w:p w:rsidR="002E0D56" w:rsidRDefault="002E0D56">
      <w:pPr>
        <w:pStyle w:val="BodyText"/>
        <w:spacing w:before="5"/>
        <w:rPr>
          <w:sz w:val="23"/>
        </w:rPr>
      </w:pPr>
    </w:p>
    <w:p w:rsidR="002E0D56" w:rsidRDefault="00C67A04">
      <w:pPr>
        <w:pStyle w:val="Heading8"/>
        <w:ind w:left="588"/>
      </w:pPr>
      <w:r>
        <w:rPr>
          <w:w w:val="110"/>
        </w:rPr>
        <w:t>Interviews</w:t>
      </w:r>
    </w:p>
    <w:p w:rsidR="002E0D56" w:rsidRDefault="00C67A04">
      <w:pPr>
        <w:pStyle w:val="BodyText"/>
        <w:spacing w:before="161" w:line="264" w:lineRule="auto"/>
        <w:ind w:left="948" w:right="1237"/>
        <w:rPr>
          <w:rFonts w:ascii="Times New Roman" w:hAnsi="Times New Roman"/>
        </w:rPr>
      </w:pPr>
      <w:r>
        <w:rPr>
          <w:rFonts w:ascii="Times New Roman" w:hAnsi="Times New Roman"/>
          <w:w w:val="105"/>
        </w:rPr>
        <w:t>Nobel</w:t>
      </w:r>
      <w:r>
        <w:rPr>
          <w:rFonts w:ascii="Times New Roman" w:hAnsi="Times New Roman"/>
          <w:spacing w:val="-12"/>
          <w:w w:val="105"/>
        </w:rPr>
        <w:t xml:space="preserve"> </w:t>
      </w:r>
      <w:r>
        <w:rPr>
          <w:rFonts w:ascii="Times New Roman" w:hAnsi="Times New Roman"/>
          <w:w w:val="105"/>
        </w:rPr>
        <w:t>Prize</w:t>
      </w:r>
      <w:r>
        <w:rPr>
          <w:rFonts w:ascii="Times New Roman" w:hAnsi="Times New Roman"/>
          <w:spacing w:val="-11"/>
          <w:w w:val="105"/>
        </w:rPr>
        <w:t xml:space="preserve"> </w:t>
      </w:r>
      <w:r>
        <w:rPr>
          <w:rFonts w:ascii="Times New Roman" w:hAnsi="Times New Roman"/>
          <w:w w:val="105"/>
        </w:rPr>
        <w:t>winner</w:t>
      </w:r>
      <w:r>
        <w:rPr>
          <w:rFonts w:ascii="Times New Roman" w:hAnsi="Times New Roman"/>
          <w:spacing w:val="-11"/>
          <w:w w:val="105"/>
        </w:rPr>
        <w:t xml:space="preserve"> </w:t>
      </w:r>
      <w:r>
        <w:rPr>
          <w:rFonts w:ascii="Times New Roman" w:hAnsi="Times New Roman"/>
          <w:w w:val="105"/>
        </w:rPr>
        <w:t>David</w:t>
      </w:r>
      <w:r>
        <w:rPr>
          <w:rFonts w:ascii="Times New Roman" w:hAnsi="Times New Roman"/>
          <w:spacing w:val="-11"/>
          <w:w w:val="105"/>
        </w:rPr>
        <w:t xml:space="preserve"> </w:t>
      </w:r>
      <w:r>
        <w:rPr>
          <w:rFonts w:ascii="Times New Roman" w:hAnsi="Times New Roman"/>
          <w:w w:val="105"/>
        </w:rPr>
        <w:t>Hubel</w:t>
      </w:r>
      <w:r>
        <w:rPr>
          <w:rFonts w:ascii="Times New Roman" w:hAnsi="Times New Roman"/>
          <w:spacing w:val="-12"/>
          <w:w w:val="105"/>
        </w:rPr>
        <w:t xml:space="preserve"> </w:t>
      </w:r>
      <w:r>
        <w:rPr>
          <w:rFonts w:ascii="Times New Roman" w:hAnsi="Times New Roman"/>
          <w:w w:val="105"/>
        </w:rPr>
        <w:t>(Harvard</w:t>
      </w:r>
      <w:r>
        <w:rPr>
          <w:rFonts w:ascii="Times New Roman" w:hAnsi="Times New Roman"/>
          <w:spacing w:val="-11"/>
          <w:w w:val="105"/>
        </w:rPr>
        <w:t xml:space="preserve"> </w:t>
      </w:r>
      <w:r>
        <w:rPr>
          <w:rFonts w:ascii="Times New Roman" w:hAnsi="Times New Roman"/>
          <w:w w:val="105"/>
        </w:rPr>
        <w:t>University)</w:t>
      </w:r>
      <w:r>
        <w:rPr>
          <w:rFonts w:ascii="Times New Roman" w:hAnsi="Times New Roman"/>
          <w:spacing w:val="-11"/>
          <w:w w:val="105"/>
        </w:rPr>
        <w:t xml:space="preserve"> </w:t>
      </w:r>
      <w:r>
        <w:rPr>
          <w:rFonts w:ascii="Times New Roman" w:hAnsi="Times New Roman"/>
          <w:w w:val="105"/>
        </w:rPr>
        <w:t>explains</w:t>
      </w:r>
      <w:r>
        <w:rPr>
          <w:rFonts w:ascii="Times New Roman" w:hAnsi="Times New Roman"/>
          <w:spacing w:val="-11"/>
          <w:w w:val="105"/>
        </w:rPr>
        <w:t xml:space="preserve"> </w:t>
      </w:r>
      <w:r>
        <w:rPr>
          <w:rFonts w:ascii="Times New Roman" w:hAnsi="Times New Roman"/>
          <w:w w:val="105"/>
        </w:rPr>
        <w:t>the</w:t>
      </w:r>
      <w:r>
        <w:rPr>
          <w:rFonts w:ascii="Times New Roman" w:hAnsi="Times New Roman"/>
          <w:spacing w:val="-12"/>
          <w:w w:val="105"/>
        </w:rPr>
        <w:t xml:space="preserve"> </w:t>
      </w:r>
      <w:r>
        <w:rPr>
          <w:rFonts w:ascii="Times New Roman" w:hAnsi="Times New Roman"/>
          <w:w w:val="105"/>
        </w:rPr>
        <w:t>mapping</w:t>
      </w:r>
      <w:r>
        <w:rPr>
          <w:rFonts w:ascii="Times New Roman" w:hAnsi="Times New Roman"/>
          <w:spacing w:val="-11"/>
          <w:w w:val="105"/>
        </w:rPr>
        <w:t xml:space="preserve"> </w:t>
      </w:r>
      <w:r>
        <w:rPr>
          <w:rFonts w:ascii="Times New Roman" w:hAnsi="Times New Roman"/>
          <w:w w:val="105"/>
        </w:rPr>
        <w:t>of</w:t>
      </w:r>
      <w:r>
        <w:rPr>
          <w:rFonts w:ascii="Times New Roman" w:hAnsi="Times New Roman"/>
          <w:spacing w:val="-11"/>
          <w:w w:val="105"/>
        </w:rPr>
        <w:t xml:space="preserve"> </w:t>
      </w:r>
      <w:r>
        <w:rPr>
          <w:rFonts w:ascii="Times New Roman" w:hAnsi="Times New Roman"/>
          <w:w w:val="105"/>
        </w:rPr>
        <w:t>the</w:t>
      </w:r>
      <w:r>
        <w:rPr>
          <w:rFonts w:ascii="Times New Roman" w:hAnsi="Times New Roman"/>
          <w:spacing w:val="-11"/>
          <w:w w:val="105"/>
        </w:rPr>
        <w:t xml:space="preserve"> </w:t>
      </w:r>
      <w:r>
        <w:rPr>
          <w:rFonts w:ascii="Times New Roman" w:hAnsi="Times New Roman"/>
          <w:w w:val="105"/>
        </w:rPr>
        <w:t>reaction</w:t>
      </w:r>
      <w:r>
        <w:rPr>
          <w:rFonts w:ascii="Times New Roman" w:hAnsi="Times New Roman"/>
          <w:spacing w:val="-11"/>
          <w:w w:val="105"/>
        </w:rPr>
        <w:t xml:space="preserve"> </w:t>
      </w:r>
      <w:r>
        <w:rPr>
          <w:rFonts w:ascii="Times New Roman" w:hAnsi="Times New Roman"/>
          <w:w w:val="105"/>
        </w:rPr>
        <w:t>of</w:t>
      </w:r>
      <w:r>
        <w:rPr>
          <w:rFonts w:ascii="Times New Roman" w:hAnsi="Times New Roman"/>
          <w:spacing w:val="-12"/>
          <w:w w:val="105"/>
        </w:rPr>
        <w:t xml:space="preserve"> </w:t>
      </w:r>
      <w:r>
        <w:rPr>
          <w:rFonts w:ascii="Times New Roman" w:hAnsi="Times New Roman"/>
          <w:w w:val="105"/>
        </w:rPr>
        <w:t>receptor cells along the visual pathway of primates. Hubel’s award-winning experiment of the response of neurons</w:t>
      </w:r>
      <w:r>
        <w:rPr>
          <w:rFonts w:ascii="Times New Roman" w:hAnsi="Times New Roman"/>
          <w:spacing w:val="-4"/>
          <w:w w:val="105"/>
        </w:rPr>
        <w:t xml:space="preserve"> </w:t>
      </w:r>
      <w:r>
        <w:rPr>
          <w:rFonts w:ascii="Times New Roman" w:hAnsi="Times New Roman"/>
          <w:w w:val="105"/>
        </w:rPr>
        <w:t>to</w:t>
      </w:r>
      <w:r>
        <w:rPr>
          <w:rFonts w:ascii="Times New Roman" w:hAnsi="Times New Roman"/>
          <w:spacing w:val="-4"/>
          <w:w w:val="105"/>
        </w:rPr>
        <w:t xml:space="preserve"> </w:t>
      </w:r>
      <w:r>
        <w:rPr>
          <w:rFonts w:ascii="Times New Roman" w:hAnsi="Times New Roman"/>
          <w:w w:val="105"/>
        </w:rPr>
        <w:t>electrical</w:t>
      </w:r>
      <w:r>
        <w:rPr>
          <w:rFonts w:ascii="Times New Roman" w:hAnsi="Times New Roman"/>
          <w:spacing w:val="-4"/>
          <w:w w:val="105"/>
        </w:rPr>
        <w:t xml:space="preserve"> </w:t>
      </w:r>
      <w:r>
        <w:rPr>
          <w:rFonts w:ascii="Times New Roman" w:hAnsi="Times New Roman"/>
          <w:w w:val="105"/>
        </w:rPr>
        <w:t>activity</w:t>
      </w:r>
      <w:r>
        <w:rPr>
          <w:rFonts w:ascii="Times New Roman" w:hAnsi="Times New Roman"/>
          <w:spacing w:val="-3"/>
          <w:w w:val="105"/>
        </w:rPr>
        <w:t xml:space="preserve"> </w:t>
      </w:r>
      <w:r>
        <w:rPr>
          <w:rFonts w:ascii="Times New Roman" w:hAnsi="Times New Roman"/>
          <w:w w:val="105"/>
        </w:rPr>
        <w:t>in</w:t>
      </w:r>
      <w:r>
        <w:rPr>
          <w:rFonts w:ascii="Times New Roman" w:hAnsi="Times New Roman"/>
          <w:spacing w:val="-4"/>
          <w:w w:val="105"/>
        </w:rPr>
        <w:t xml:space="preserve"> </w:t>
      </w:r>
      <w:r>
        <w:rPr>
          <w:rFonts w:ascii="Times New Roman" w:hAnsi="Times New Roman"/>
          <w:w w:val="105"/>
        </w:rPr>
        <w:t>the</w:t>
      </w:r>
      <w:r>
        <w:rPr>
          <w:rFonts w:ascii="Times New Roman" w:hAnsi="Times New Roman"/>
          <w:spacing w:val="-4"/>
          <w:w w:val="105"/>
        </w:rPr>
        <w:t xml:space="preserve"> </w:t>
      </w:r>
      <w:r>
        <w:rPr>
          <w:rFonts w:ascii="Times New Roman" w:hAnsi="Times New Roman"/>
          <w:w w:val="105"/>
        </w:rPr>
        <w:t>visual</w:t>
      </w:r>
      <w:r>
        <w:rPr>
          <w:rFonts w:ascii="Times New Roman" w:hAnsi="Times New Roman"/>
          <w:spacing w:val="-4"/>
          <w:w w:val="105"/>
        </w:rPr>
        <w:t xml:space="preserve"> </w:t>
      </w:r>
      <w:r>
        <w:rPr>
          <w:rFonts w:ascii="Times New Roman" w:hAnsi="Times New Roman"/>
          <w:w w:val="105"/>
        </w:rPr>
        <w:t>cortex</w:t>
      </w:r>
      <w:r>
        <w:rPr>
          <w:rFonts w:ascii="Times New Roman" w:hAnsi="Times New Roman"/>
          <w:spacing w:val="-3"/>
          <w:w w:val="105"/>
        </w:rPr>
        <w:t xml:space="preserve"> </w:t>
      </w:r>
      <w:r>
        <w:rPr>
          <w:rFonts w:ascii="Times New Roman" w:hAnsi="Times New Roman"/>
          <w:w w:val="105"/>
        </w:rPr>
        <w:t>of</w:t>
      </w:r>
      <w:r>
        <w:rPr>
          <w:rFonts w:ascii="Times New Roman" w:hAnsi="Times New Roman"/>
          <w:spacing w:val="-4"/>
          <w:w w:val="105"/>
        </w:rPr>
        <w:t xml:space="preserve"> </w:t>
      </w:r>
      <w:r>
        <w:rPr>
          <w:rFonts w:ascii="Times New Roman" w:hAnsi="Times New Roman"/>
          <w:w w:val="105"/>
        </w:rPr>
        <w:t>a</w:t>
      </w:r>
      <w:r>
        <w:rPr>
          <w:rFonts w:ascii="Times New Roman" w:hAnsi="Times New Roman"/>
          <w:spacing w:val="-4"/>
          <w:w w:val="105"/>
        </w:rPr>
        <w:t xml:space="preserve"> </w:t>
      </w:r>
      <w:r>
        <w:rPr>
          <w:rFonts w:ascii="Times New Roman" w:hAnsi="Times New Roman"/>
          <w:w w:val="105"/>
        </w:rPr>
        <w:t>cat</w:t>
      </w:r>
      <w:r>
        <w:rPr>
          <w:rFonts w:ascii="Times New Roman" w:hAnsi="Times New Roman"/>
          <w:spacing w:val="-4"/>
          <w:w w:val="105"/>
        </w:rPr>
        <w:t xml:space="preserve"> </w:t>
      </w:r>
      <w:r>
        <w:rPr>
          <w:rFonts w:ascii="Times New Roman" w:hAnsi="Times New Roman"/>
          <w:w w:val="105"/>
        </w:rPr>
        <w:t>illustrates</w:t>
      </w:r>
      <w:r>
        <w:rPr>
          <w:rFonts w:ascii="Times New Roman" w:hAnsi="Times New Roman"/>
          <w:spacing w:val="-3"/>
          <w:w w:val="105"/>
        </w:rPr>
        <w:t xml:space="preserve"> </w:t>
      </w:r>
      <w:r>
        <w:rPr>
          <w:rFonts w:ascii="Times New Roman" w:hAnsi="Times New Roman"/>
          <w:w w:val="105"/>
        </w:rPr>
        <w:t>his</w:t>
      </w:r>
      <w:r>
        <w:rPr>
          <w:rFonts w:ascii="Times New Roman" w:hAnsi="Times New Roman"/>
          <w:spacing w:val="-4"/>
          <w:w w:val="105"/>
        </w:rPr>
        <w:t xml:space="preserve"> </w:t>
      </w:r>
      <w:r>
        <w:rPr>
          <w:rFonts w:ascii="Times New Roman" w:hAnsi="Times New Roman"/>
          <w:spacing w:val="2"/>
          <w:w w:val="105"/>
        </w:rPr>
        <w:t>point.</w:t>
      </w:r>
    </w:p>
    <w:p w:rsidR="002E0D56" w:rsidRDefault="002E0D56">
      <w:pPr>
        <w:pStyle w:val="BodyText"/>
        <w:rPr>
          <w:rFonts w:ascii="Times New Roman"/>
          <w:sz w:val="22"/>
        </w:rPr>
      </w:pPr>
    </w:p>
    <w:p w:rsidR="002E0D56" w:rsidRDefault="002E0D56">
      <w:pPr>
        <w:pStyle w:val="BodyText"/>
        <w:spacing w:before="7"/>
        <w:rPr>
          <w:rFonts w:ascii="Times New Roman"/>
        </w:rPr>
      </w:pPr>
    </w:p>
    <w:p w:rsidR="002E0D56" w:rsidRDefault="00C67A04">
      <w:pPr>
        <w:pStyle w:val="BodyText"/>
        <w:spacing w:line="264" w:lineRule="auto"/>
        <w:ind w:left="948" w:right="1139"/>
        <w:rPr>
          <w:rFonts w:ascii="Times New Roman"/>
        </w:rPr>
      </w:pPr>
      <w:r>
        <w:rPr>
          <w:rFonts w:ascii="Times New Roman"/>
          <w:w w:val="105"/>
        </w:rPr>
        <w:t>Misha Pavel uses computer graphics to demonstrate how the visual system of the brain breaks down and recombines visual stimulation into recognizable, coherent images.</w:t>
      </w:r>
    </w:p>
    <w:p w:rsidR="002E0D56" w:rsidRDefault="002E0D56">
      <w:pPr>
        <w:pStyle w:val="BodyText"/>
        <w:spacing w:before="6"/>
        <w:rPr>
          <w:rFonts w:ascii="Times New Roman"/>
          <w:sz w:val="30"/>
        </w:rPr>
      </w:pPr>
    </w:p>
    <w:p w:rsidR="002E0D56" w:rsidRDefault="00C67A04">
      <w:pPr>
        <w:pStyle w:val="Heading3"/>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588"/>
        <w:rPr>
          <w:rFonts w:ascii="Times New Roman"/>
          <w:b/>
          <w:sz w:val="19"/>
        </w:rPr>
      </w:pPr>
      <w:r>
        <w:rPr>
          <w:rFonts w:ascii="Times New Roman"/>
          <w:b/>
          <w:w w:val="110"/>
          <w:sz w:val="19"/>
        </w:rPr>
        <w:t>A Touch of Sensitivity (1981). BBC, 50 minutes</w:t>
      </w:r>
    </w:p>
    <w:p w:rsidR="002E0D56" w:rsidRDefault="00C67A04">
      <w:pPr>
        <w:pStyle w:val="BodyText"/>
        <w:spacing w:before="25" w:line="266" w:lineRule="auto"/>
        <w:ind w:left="588" w:right="970"/>
      </w:pPr>
      <w:r>
        <w:rPr>
          <w:w w:val="105"/>
        </w:rPr>
        <w:t>This NOVA presentatio</w:t>
      </w:r>
      <w:r>
        <w:rPr>
          <w:w w:val="105"/>
        </w:rPr>
        <w:t>n discusses the importance of touch and the effects of touch deprivation. This</w:t>
      </w:r>
      <w:r>
        <w:rPr>
          <w:spacing w:val="-14"/>
          <w:w w:val="105"/>
        </w:rPr>
        <w:t xml:space="preserve"> </w:t>
      </w:r>
      <w:r>
        <w:rPr>
          <w:w w:val="105"/>
        </w:rPr>
        <w:t>film</w:t>
      </w:r>
      <w:r>
        <w:rPr>
          <w:spacing w:val="-14"/>
          <w:w w:val="105"/>
        </w:rPr>
        <w:t xml:space="preserve"> </w:t>
      </w:r>
      <w:r>
        <w:rPr>
          <w:w w:val="105"/>
        </w:rPr>
        <w:t>examines</w:t>
      </w:r>
      <w:r>
        <w:rPr>
          <w:spacing w:val="-14"/>
          <w:w w:val="105"/>
        </w:rPr>
        <w:t xml:space="preserve"> </w:t>
      </w:r>
      <w:r>
        <w:rPr>
          <w:w w:val="105"/>
        </w:rPr>
        <w:t>the</w:t>
      </w:r>
      <w:r>
        <w:rPr>
          <w:spacing w:val="-13"/>
          <w:w w:val="105"/>
        </w:rPr>
        <w:t xml:space="preserve"> </w:t>
      </w:r>
      <w:r>
        <w:rPr>
          <w:w w:val="105"/>
        </w:rPr>
        <w:t>importance</w:t>
      </w:r>
      <w:r>
        <w:rPr>
          <w:spacing w:val="-14"/>
          <w:w w:val="105"/>
        </w:rPr>
        <w:t xml:space="preserve"> </w:t>
      </w:r>
      <w:r>
        <w:rPr>
          <w:w w:val="105"/>
        </w:rPr>
        <w:t>of</w:t>
      </w:r>
      <w:r>
        <w:rPr>
          <w:spacing w:val="-14"/>
          <w:w w:val="105"/>
        </w:rPr>
        <w:t xml:space="preserve"> </w:t>
      </w:r>
      <w:r>
        <w:rPr>
          <w:w w:val="105"/>
        </w:rPr>
        <w:t>touch</w:t>
      </w:r>
      <w:r>
        <w:rPr>
          <w:spacing w:val="-13"/>
          <w:w w:val="105"/>
        </w:rPr>
        <w:t xml:space="preserve"> </w:t>
      </w:r>
      <w:r>
        <w:rPr>
          <w:w w:val="105"/>
        </w:rPr>
        <w:t>for</w:t>
      </w:r>
      <w:r>
        <w:rPr>
          <w:spacing w:val="-14"/>
          <w:w w:val="105"/>
        </w:rPr>
        <w:t xml:space="preserve"> </w:t>
      </w:r>
      <w:r>
        <w:rPr>
          <w:w w:val="105"/>
        </w:rPr>
        <w:t>development</w:t>
      </w:r>
      <w:r>
        <w:rPr>
          <w:spacing w:val="-14"/>
          <w:w w:val="105"/>
        </w:rPr>
        <w:t xml:space="preserve"> </w:t>
      </w:r>
      <w:r>
        <w:rPr>
          <w:w w:val="105"/>
        </w:rPr>
        <w:t>at</w:t>
      </w:r>
      <w:r>
        <w:rPr>
          <w:spacing w:val="-14"/>
          <w:w w:val="105"/>
        </w:rPr>
        <w:t xml:space="preserve"> </w:t>
      </w:r>
      <w:r>
        <w:rPr>
          <w:w w:val="105"/>
        </w:rPr>
        <w:t>various</w:t>
      </w:r>
      <w:r>
        <w:rPr>
          <w:spacing w:val="-13"/>
          <w:w w:val="105"/>
        </w:rPr>
        <w:t xml:space="preserve"> </w:t>
      </w:r>
      <w:r>
        <w:rPr>
          <w:w w:val="105"/>
        </w:rPr>
        <w:t>ages.</w:t>
      </w:r>
      <w:r>
        <w:rPr>
          <w:spacing w:val="-14"/>
          <w:w w:val="105"/>
        </w:rPr>
        <w:t xml:space="preserve"> </w:t>
      </w:r>
      <w:r>
        <w:rPr>
          <w:w w:val="105"/>
        </w:rPr>
        <w:t>Many</w:t>
      </w:r>
      <w:r>
        <w:rPr>
          <w:spacing w:val="-14"/>
          <w:w w:val="105"/>
        </w:rPr>
        <w:t xml:space="preserve"> </w:t>
      </w:r>
      <w:r>
        <w:rPr>
          <w:w w:val="105"/>
        </w:rPr>
        <w:t>interesting</w:t>
      </w:r>
      <w:r>
        <w:rPr>
          <w:spacing w:val="-13"/>
          <w:w w:val="105"/>
        </w:rPr>
        <w:t xml:space="preserve"> </w:t>
      </w:r>
      <w:r>
        <w:rPr>
          <w:w w:val="105"/>
        </w:rPr>
        <w:t>areas of research are</w:t>
      </w:r>
      <w:r>
        <w:rPr>
          <w:spacing w:val="-11"/>
          <w:w w:val="105"/>
        </w:rPr>
        <w:t xml:space="preserve"> </w:t>
      </w:r>
      <w:r>
        <w:rPr>
          <w:w w:val="105"/>
        </w:rPr>
        <w:t>cited.</w:t>
      </w:r>
    </w:p>
    <w:p w:rsidR="002E0D56" w:rsidRDefault="00C67A04">
      <w:pPr>
        <w:spacing w:before="148"/>
        <w:ind w:left="588"/>
        <w:rPr>
          <w:rFonts w:ascii="Times New Roman"/>
          <w:b/>
          <w:sz w:val="19"/>
        </w:rPr>
      </w:pPr>
      <w:r>
        <w:rPr>
          <w:rFonts w:ascii="Times New Roman"/>
          <w:b/>
          <w:w w:val="105"/>
          <w:sz w:val="19"/>
        </w:rPr>
        <w:t>The Mind: Pain and Healing (1988). HARR, 24 minutes</w:t>
      </w:r>
    </w:p>
    <w:p w:rsidR="002E0D56" w:rsidRDefault="00C67A04">
      <w:pPr>
        <w:pStyle w:val="BodyText"/>
        <w:spacing w:before="24" w:line="266" w:lineRule="auto"/>
        <w:ind w:left="588" w:right="707"/>
      </w:pPr>
      <w:r>
        <w:rPr>
          <w:w w:val="105"/>
        </w:rPr>
        <w:t>Reviews</w:t>
      </w:r>
      <w:r>
        <w:rPr>
          <w:spacing w:val="-11"/>
          <w:w w:val="105"/>
        </w:rPr>
        <w:t xml:space="preserve"> </w:t>
      </w:r>
      <w:r>
        <w:rPr>
          <w:w w:val="105"/>
        </w:rPr>
        <w:t>the</w:t>
      </w:r>
      <w:r>
        <w:rPr>
          <w:spacing w:val="-11"/>
          <w:w w:val="105"/>
        </w:rPr>
        <w:t xml:space="preserve"> </w:t>
      </w:r>
      <w:r>
        <w:rPr>
          <w:w w:val="105"/>
        </w:rPr>
        <w:t>influence</w:t>
      </w:r>
      <w:r>
        <w:rPr>
          <w:spacing w:val="-11"/>
          <w:w w:val="105"/>
        </w:rPr>
        <w:t xml:space="preserve"> </w:t>
      </w:r>
      <w:r>
        <w:rPr>
          <w:w w:val="105"/>
        </w:rPr>
        <w:t>of</w:t>
      </w:r>
      <w:r>
        <w:rPr>
          <w:spacing w:val="-10"/>
          <w:w w:val="105"/>
        </w:rPr>
        <w:t xml:space="preserve"> </w:t>
      </w:r>
      <w:r>
        <w:rPr>
          <w:w w:val="105"/>
        </w:rPr>
        <w:t>the</w:t>
      </w:r>
      <w:r>
        <w:rPr>
          <w:spacing w:val="-11"/>
          <w:w w:val="105"/>
        </w:rPr>
        <w:t xml:space="preserve"> </w:t>
      </w:r>
      <w:r>
        <w:rPr>
          <w:w w:val="105"/>
        </w:rPr>
        <w:t>mind</w:t>
      </w:r>
      <w:r>
        <w:rPr>
          <w:spacing w:val="-10"/>
          <w:w w:val="105"/>
        </w:rPr>
        <w:t xml:space="preserve"> </w:t>
      </w:r>
      <w:r>
        <w:rPr>
          <w:w w:val="105"/>
        </w:rPr>
        <w:t>on</w:t>
      </w:r>
      <w:r>
        <w:rPr>
          <w:spacing w:val="-11"/>
          <w:w w:val="105"/>
        </w:rPr>
        <w:t xml:space="preserve"> </w:t>
      </w:r>
      <w:r>
        <w:rPr>
          <w:w w:val="105"/>
        </w:rPr>
        <w:t>people’s</w:t>
      </w:r>
      <w:r>
        <w:rPr>
          <w:spacing w:val="-11"/>
          <w:w w:val="105"/>
        </w:rPr>
        <w:t xml:space="preserve"> </w:t>
      </w:r>
      <w:r>
        <w:rPr>
          <w:w w:val="105"/>
        </w:rPr>
        <w:t>ability</w:t>
      </w:r>
      <w:r>
        <w:rPr>
          <w:spacing w:val="-10"/>
          <w:w w:val="105"/>
        </w:rPr>
        <w:t xml:space="preserve"> </w:t>
      </w:r>
      <w:r>
        <w:rPr>
          <w:w w:val="105"/>
        </w:rPr>
        <w:t>to</w:t>
      </w:r>
      <w:r>
        <w:rPr>
          <w:spacing w:val="-11"/>
          <w:w w:val="105"/>
        </w:rPr>
        <w:t xml:space="preserve"> </w:t>
      </w:r>
      <w:r>
        <w:rPr>
          <w:w w:val="105"/>
        </w:rPr>
        <w:t>control</w:t>
      </w:r>
      <w:r>
        <w:rPr>
          <w:spacing w:val="-11"/>
          <w:w w:val="105"/>
        </w:rPr>
        <w:t xml:space="preserve"> </w:t>
      </w:r>
      <w:r>
        <w:rPr>
          <w:w w:val="105"/>
        </w:rPr>
        <w:t>pain,</w:t>
      </w:r>
      <w:r>
        <w:rPr>
          <w:spacing w:val="-11"/>
          <w:w w:val="105"/>
        </w:rPr>
        <w:t xml:space="preserve"> </w:t>
      </w:r>
      <w:r>
        <w:rPr>
          <w:w w:val="105"/>
        </w:rPr>
        <w:t>and</w:t>
      </w:r>
      <w:r>
        <w:rPr>
          <w:spacing w:val="-10"/>
          <w:w w:val="105"/>
        </w:rPr>
        <w:t xml:space="preserve"> </w:t>
      </w:r>
      <w:r>
        <w:rPr>
          <w:w w:val="105"/>
        </w:rPr>
        <w:t>on</w:t>
      </w:r>
      <w:r>
        <w:rPr>
          <w:spacing w:val="-11"/>
          <w:w w:val="105"/>
        </w:rPr>
        <w:t xml:space="preserve"> </w:t>
      </w:r>
      <w:r>
        <w:rPr>
          <w:w w:val="105"/>
        </w:rPr>
        <w:t>their</w:t>
      </w:r>
      <w:r>
        <w:rPr>
          <w:spacing w:val="-11"/>
          <w:w w:val="105"/>
        </w:rPr>
        <w:t xml:space="preserve"> </w:t>
      </w:r>
      <w:r>
        <w:rPr>
          <w:w w:val="105"/>
        </w:rPr>
        <w:t>ability</w:t>
      </w:r>
      <w:r>
        <w:rPr>
          <w:spacing w:val="-11"/>
          <w:w w:val="105"/>
        </w:rPr>
        <w:t xml:space="preserve"> </w:t>
      </w:r>
      <w:r>
        <w:rPr>
          <w:w w:val="105"/>
        </w:rPr>
        <w:t>to</w:t>
      </w:r>
      <w:r>
        <w:rPr>
          <w:spacing w:val="-10"/>
          <w:w w:val="105"/>
        </w:rPr>
        <w:t xml:space="preserve"> </w:t>
      </w:r>
      <w:r>
        <w:rPr>
          <w:w w:val="105"/>
        </w:rPr>
        <w:t>promote physical healing. An excellent film. Traces the progress of a woman through a three-week clinic program</w:t>
      </w:r>
      <w:r>
        <w:rPr>
          <w:spacing w:val="-8"/>
          <w:w w:val="105"/>
        </w:rPr>
        <w:t xml:space="preserve"> </w:t>
      </w:r>
      <w:r>
        <w:rPr>
          <w:w w:val="105"/>
        </w:rPr>
        <w:t>to</w:t>
      </w:r>
      <w:r>
        <w:rPr>
          <w:spacing w:val="-7"/>
          <w:w w:val="105"/>
        </w:rPr>
        <w:t xml:space="preserve"> </w:t>
      </w:r>
      <w:r>
        <w:rPr>
          <w:w w:val="105"/>
        </w:rPr>
        <w:t>reduce</w:t>
      </w:r>
      <w:r>
        <w:rPr>
          <w:spacing w:val="-8"/>
          <w:w w:val="105"/>
        </w:rPr>
        <w:t xml:space="preserve"> </w:t>
      </w:r>
      <w:r>
        <w:rPr>
          <w:w w:val="105"/>
        </w:rPr>
        <w:t>chronic</w:t>
      </w:r>
      <w:r>
        <w:rPr>
          <w:spacing w:val="-7"/>
          <w:w w:val="105"/>
        </w:rPr>
        <w:t xml:space="preserve"> </w:t>
      </w:r>
      <w:r>
        <w:rPr>
          <w:w w:val="105"/>
        </w:rPr>
        <w:t>pain.</w:t>
      </w:r>
      <w:r>
        <w:rPr>
          <w:spacing w:val="-7"/>
          <w:w w:val="105"/>
        </w:rPr>
        <w:t xml:space="preserve"> </w:t>
      </w:r>
      <w:r>
        <w:rPr>
          <w:w w:val="105"/>
        </w:rPr>
        <w:t>The</w:t>
      </w:r>
      <w:r>
        <w:rPr>
          <w:spacing w:val="-7"/>
          <w:w w:val="105"/>
        </w:rPr>
        <w:t xml:space="preserve"> </w:t>
      </w:r>
      <w:r>
        <w:rPr>
          <w:w w:val="105"/>
        </w:rPr>
        <w:t>changes</w:t>
      </w:r>
      <w:r>
        <w:rPr>
          <w:spacing w:val="-7"/>
          <w:w w:val="105"/>
        </w:rPr>
        <w:t xml:space="preserve"> </w:t>
      </w:r>
      <w:r>
        <w:rPr>
          <w:w w:val="105"/>
        </w:rPr>
        <w:t>in</w:t>
      </w:r>
      <w:r>
        <w:rPr>
          <w:spacing w:val="-8"/>
          <w:w w:val="105"/>
        </w:rPr>
        <w:t xml:space="preserve"> </w:t>
      </w:r>
      <w:r>
        <w:rPr>
          <w:w w:val="105"/>
        </w:rPr>
        <w:t>her</w:t>
      </w:r>
      <w:r>
        <w:rPr>
          <w:spacing w:val="-7"/>
          <w:w w:val="105"/>
        </w:rPr>
        <w:t xml:space="preserve"> </w:t>
      </w:r>
      <w:r>
        <w:rPr>
          <w:w w:val="105"/>
        </w:rPr>
        <w:t>movement</w:t>
      </w:r>
      <w:r>
        <w:rPr>
          <w:spacing w:val="-7"/>
          <w:w w:val="105"/>
        </w:rPr>
        <w:t xml:space="preserve"> </w:t>
      </w:r>
      <w:r>
        <w:rPr>
          <w:w w:val="105"/>
        </w:rPr>
        <w:t>and</w:t>
      </w:r>
      <w:r>
        <w:rPr>
          <w:spacing w:val="-7"/>
          <w:w w:val="105"/>
        </w:rPr>
        <w:t xml:space="preserve"> </w:t>
      </w:r>
      <w:r>
        <w:rPr>
          <w:w w:val="105"/>
        </w:rPr>
        <w:t>a</w:t>
      </w:r>
      <w:r>
        <w:rPr>
          <w:w w:val="105"/>
        </w:rPr>
        <w:t>ffect</w:t>
      </w:r>
      <w:r>
        <w:rPr>
          <w:spacing w:val="-7"/>
          <w:w w:val="105"/>
        </w:rPr>
        <w:t xml:space="preserve"> </w:t>
      </w:r>
      <w:r>
        <w:rPr>
          <w:w w:val="105"/>
        </w:rPr>
        <w:t>are</w:t>
      </w:r>
      <w:r>
        <w:rPr>
          <w:spacing w:val="-8"/>
          <w:w w:val="105"/>
        </w:rPr>
        <w:t xml:space="preserve"> </w:t>
      </w:r>
      <w:r>
        <w:rPr>
          <w:w w:val="105"/>
        </w:rPr>
        <w:t>dramatic.</w:t>
      </w:r>
    </w:p>
    <w:p w:rsidR="002E0D56" w:rsidRDefault="00C67A04">
      <w:pPr>
        <w:pStyle w:val="BodyText"/>
        <w:spacing w:before="1" w:line="266" w:lineRule="auto"/>
        <w:ind w:left="588" w:right="1320"/>
      </w:pPr>
      <w:r>
        <w:t>Demonstrates the placebo effect, and shows how cues, such as a doctor’s white coat, can trigger the release of endorphins to reduce pain. In the final segment, a cancer patient discusses how the interaction of cognitive therapy and phys</w:t>
      </w:r>
      <w:r>
        <w:t>ical therapy increased her life expectancy and quality.</w:t>
      </w:r>
    </w:p>
    <w:p w:rsidR="002E0D56" w:rsidRDefault="00C67A04">
      <w:pPr>
        <w:spacing w:before="148"/>
        <w:ind w:left="588"/>
        <w:rPr>
          <w:rFonts w:ascii="Times New Roman"/>
          <w:b/>
          <w:sz w:val="19"/>
        </w:rPr>
      </w:pPr>
      <w:r>
        <w:rPr>
          <w:rFonts w:ascii="Times New Roman"/>
          <w:b/>
          <w:w w:val="110"/>
          <w:sz w:val="19"/>
        </w:rPr>
        <w:t>The Senses: Eyes and Ears (1985). FFHS, 26 minutes</w:t>
      </w:r>
    </w:p>
    <w:p w:rsidR="002E0D56" w:rsidRDefault="00C67A04">
      <w:pPr>
        <w:pStyle w:val="BodyText"/>
        <w:spacing w:before="25" w:line="266" w:lineRule="auto"/>
        <w:ind w:left="588" w:right="1562"/>
      </w:pPr>
      <w:r>
        <w:rPr>
          <w:w w:val="105"/>
        </w:rPr>
        <w:t>Visual and auditory distance receptors are discussed. Demonstrations of how each processes information are also shown.</w:t>
      </w:r>
    </w:p>
    <w:p w:rsidR="002E0D56" w:rsidRDefault="00C67A04">
      <w:pPr>
        <w:spacing w:before="148"/>
        <w:ind w:left="588"/>
        <w:rPr>
          <w:rFonts w:ascii="Times New Roman"/>
          <w:b/>
          <w:sz w:val="19"/>
        </w:rPr>
      </w:pPr>
      <w:r>
        <w:rPr>
          <w:rFonts w:ascii="Times New Roman"/>
          <w:b/>
          <w:w w:val="110"/>
          <w:sz w:val="19"/>
        </w:rPr>
        <w:t xml:space="preserve">The Senses: Skin Deep (1985). </w:t>
      </w:r>
      <w:r>
        <w:rPr>
          <w:rFonts w:ascii="Times New Roman"/>
          <w:b/>
          <w:w w:val="110"/>
          <w:sz w:val="19"/>
        </w:rPr>
        <w:t>FFHS, 26 minutes</w:t>
      </w:r>
    </w:p>
    <w:p w:rsidR="002E0D56" w:rsidRDefault="00C67A04">
      <w:pPr>
        <w:pStyle w:val="BodyText"/>
        <w:spacing w:before="24" w:line="266" w:lineRule="auto"/>
        <w:ind w:left="588" w:right="1320"/>
      </w:pPr>
      <w:r>
        <w:t>The sense receptors that depend on immediate contact with the world–taste buds, olfactory cells, and touch sensors–are examined.</w:t>
      </w:r>
    </w:p>
    <w:p w:rsidR="002E0D56" w:rsidRDefault="002E0D56">
      <w:pPr>
        <w:pStyle w:val="BodyText"/>
        <w:spacing w:before="1"/>
        <w:rPr>
          <w:sz w:val="32"/>
        </w:rPr>
      </w:pPr>
    </w:p>
    <w:p w:rsidR="002E0D56" w:rsidRDefault="00C67A04">
      <w:pPr>
        <w:pStyle w:val="Heading3"/>
        <w:rPr>
          <w:u w:val="none"/>
        </w:rPr>
      </w:pPr>
      <w:r>
        <w:rPr>
          <w:spacing w:val="29"/>
        </w:rPr>
        <w:t>CAS</w:t>
      </w:r>
      <w:r>
        <w:rPr>
          <w:spacing w:val="-42"/>
        </w:rPr>
        <w:t xml:space="preserve"> </w:t>
      </w:r>
      <w:r>
        <w:rPr>
          <w:u w:val="none"/>
        </w:rPr>
        <w:t xml:space="preserve">E </w:t>
      </w:r>
      <w:r>
        <w:rPr>
          <w:spacing w:val="33"/>
        </w:rPr>
        <w:t>STUD</w:t>
      </w:r>
      <w:r>
        <w:rPr>
          <w:spacing w:val="-42"/>
        </w:rPr>
        <w:t xml:space="preserve"> </w:t>
      </w:r>
      <w:r>
        <w:rPr>
          <w:u w:val="none"/>
        </w:rPr>
        <w:t xml:space="preserve">Y </w:t>
      </w:r>
      <w:r>
        <w:rPr>
          <w:spacing w:val="36"/>
        </w:rPr>
        <w:t>LECTUR</w:t>
      </w:r>
      <w:r>
        <w:rPr>
          <w:spacing w:val="-41"/>
        </w:rPr>
        <w:t xml:space="preserve"> </w:t>
      </w:r>
      <w:r>
        <w:rPr>
          <w:u w:val="none"/>
        </w:rPr>
        <w:t xml:space="preserve">E </w:t>
      </w:r>
      <w:r>
        <w:rPr>
          <w:spacing w:val="38"/>
          <w:u w:val="none"/>
        </w:rPr>
        <w:t>LAUNCHER</w:t>
      </w:r>
      <w:r>
        <w:rPr>
          <w:spacing w:val="-43"/>
          <w:u w:val="none"/>
        </w:rPr>
        <w:t xml:space="preserve"> </w:t>
      </w:r>
    </w:p>
    <w:p w:rsidR="002E0D56" w:rsidRDefault="00C67A04">
      <w:pPr>
        <w:pStyle w:val="BodyText"/>
        <w:spacing w:before="75" w:line="266" w:lineRule="auto"/>
        <w:ind w:left="588" w:right="1062"/>
      </w:pPr>
      <w:r>
        <w:rPr>
          <w:w w:val="105"/>
        </w:rPr>
        <w:t>Five months before her second birthday, Helen Keller was stricken with a mysterious illness that deprived her of both sight and hearing. Helen’s other senses became highly developed—a phenomenon experienced by many people who suffer long-term sensory depri</w:t>
      </w:r>
      <w:r>
        <w:rPr>
          <w:w w:val="105"/>
        </w:rPr>
        <w:t>vation—and her sensory experiences were eloquently documented: “I cannot recall what happened during the first months</w:t>
      </w:r>
      <w:r>
        <w:rPr>
          <w:spacing w:val="-7"/>
          <w:w w:val="105"/>
        </w:rPr>
        <w:t xml:space="preserve"> </w:t>
      </w:r>
      <w:r>
        <w:rPr>
          <w:w w:val="105"/>
        </w:rPr>
        <w:t>after</w:t>
      </w:r>
      <w:r>
        <w:rPr>
          <w:spacing w:val="-6"/>
          <w:w w:val="105"/>
        </w:rPr>
        <w:t xml:space="preserve"> </w:t>
      </w:r>
      <w:r>
        <w:rPr>
          <w:w w:val="105"/>
        </w:rPr>
        <w:t>my</w:t>
      </w:r>
      <w:r>
        <w:rPr>
          <w:spacing w:val="-6"/>
          <w:w w:val="105"/>
        </w:rPr>
        <w:t xml:space="preserve"> </w:t>
      </w:r>
      <w:r>
        <w:rPr>
          <w:w w:val="105"/>
        </w:rPr>
        <w:t>illness.</w:t>
      </w:r>
      <w:r>
        <w:rPr>
          <w:spacing w:val="-6"/>
          <w:w w:val="105"/>
        </w:rPr>
        <w:t xml:space="preserve"> </w:t>
      </w:r>
      <w:r>
        <w:rPr>
          <w:w w:val="105"/>
        </w:rPr>
        <w:t>I</w:t>
      </w:r>
      <w:r>
        <w:rPr>
          <w:spacing w:val="-6"/>
          <w:w w:val="105"/>
        </w:rPr>
        <w:t xml:space="preserve"> </w:t>
      </w:r>
      <w:r>
        <w:rPr>
          <w:w w:val="105"/>
        </w:rPr>
        <w:t>only</w:t>
      </w:r>
      <w:r>
        <w:rPr>
          <w:spacing w:val="-6"/>
          <w:w w:val="105"/>
        </w:rPr>
        <w:t xml:space="preserve"> </w:t>
      </w:r>
      <w:r>
        <w:rPr>
          <w:w w:val="105"/>
        </w:rPr>
        <w:t>know</w:t>
      </w:r>
      <w:r>
        <w:rPr>
          <w:spacing w:val="-6"/>
          <w:w w:val="105"/>
        </w:rPr>
        <w:t xml:space="preserve"> </w:t>
      </w:r>
      <w:r>
        <w:rPr>
          <w:w w:val="105"/>
        </w:rPr>
        <w:t>that</w:t>
      </w:r>
      <w:r>
        <w:rPr>
          <w:spacing w:val="-6"/>
          <w:w w:val="105"/>
        </w:rPr>
        <w:t xml:space="preserve"> </w:t>
      </w:r>
      <w:r>
        <w:rPr>
          <w:w w:val="105"/>
        </w:rPr>
        <w:t>I</w:t>
      </w:r>
      <w:r>
        <w:rPr>
          <w:spacing w:val="-6"/>
          <w:w w:val="105"/>
        </w:rPr>
        <w:t xml:space="preserve"> </w:t>
      </w:r>
      <w:r>
        <w:rPr>
          <w:w w:val="105"/>
        </w:rPr>
        <w:t>sat</w:t>
      </w:r>
      <w:r>
        <w:rPr>
          <w:spacing w:val="-6"/>
          <w:w w:val="105"/>
        </w:rPr>
        <w:t xml:space="preserve"> </w:t>
      </w:r>
      <w:r>
        <w:rPr>
          <w:w w:val="105"/>
        </w:rPr>
        <w:t>in</w:t>
      </w:r>
      <w:r>
        <w:rPr>
          <w:spacing w:val="-6"/>
          <w:w w:val="105"/>
        </w:rPr>
        <w:t xml:space="preserve"> </w:t>
      </w:r>
      <w:r>
        <w:rPr>
          <w:w w:val="105"/>
        </w:rPr>
        <w:t>my</w:t>
      </w:r>
      <w:r>
        <w:rPr>
          <w:spacing w:val="-6"/>
          <w:w w:val="105"/>
        </w:rPr>
        <w:t xml:space="preserve"> </w:t>
      </w:r>
      <w:r>
        <w:rPr>
          <w:w w:val="105"/>
        </w:rPr>
        <w:t>mother’s</w:t>
      </w:r>
      <w:r>
        <w:rPr>
          <w:spacing w:val="-6"/>
          <w:w w:val="105"/>
        </w:rPr>
        <w:t xml:space="preserve"> </w:t>
      </w:r>
      <w:r>
        <w:rPr>
          <w:w w:val="105"/>
        </w:rPr>
        <w:t>lap</w:t>
      </w:r>
      <w:r>
        <w:rPr>
          <w:spacing w:val="-6"/>
          <w:w w:val="105"/>
        </w:rPr>
        <w:t xml:space="preserve"> </w:t>
      </w:r>
      <w:r>
        <w:rPr>
          <w:w w:val="105"/>
        </w:rPr>
        <w:t>or</w:t>
      </w:r>
      <w:r>
        <w:rPr>
          <w:spacing w:val="-6"/>
          <w:w w:val="105"/>
        </w:rPr>
        <w:t xml:space="preserve"> </w:t>
      </w:r>
      <w:r>
        <w:rPr>
          <w:w w:val="105"/>
        </w:rPr>
        <w:t>clung</w:t>
      </w:r>
      <w:r>
        <w:rPr>
          <w:spacing w:val="-6"/>
          <w:w w:val="105"/>
        </w:rPr>
        <w:t xml:space="preserve"> </w:t>
      </w:r>
      <w:r>
        <w:rPr>
          <w:w w:val="105"/>
        </w:rPr>
        <w:t>to</w:t>
      </w:r>
      <w:r>
        <w:rPr>
          <w:spacing w:val="-6"/>
          <w:w w:val="105"/>
        </w:rPr>
        <w:t xml:space="preserve"> </w:t>
      </w:r>
      <w:r>
        <w:rPr>
          <w:w w:val="105"/>
        </w:rPr>
        <w:t>her</w:t>
      </w:r>
      <w:r>
        <w:rPr>
          <w:spacing w:val="-6"/>
          <w:w w:val="105"/>
        </w:rPr>
        <w:t xml:space="preserve"> </w:t>
      </w:r>
      <w:r>
        <w:rPr>
          <w:w w:val="105"/>
        </w:rPr>
        <w:t>dress</w:t>
      </w:r>
      <w:r>
        <w:rPr>
          <w:spacing w:val="-7"/>
          <w:w w:val="105"/>
        </w:rPr>
        <w:t xml:space="preserve"> </w:t>
      </w:r>
      <w:r>
        <w:rPr>
          <w:w w:val="105"/>
        </w:rPr>
        <w:t>as</w:t>
      </w:r>
      <w:r>
        <w:rPr>
          <w:spacing w:val="-6"/>
          <w:w w:val="105"/>
        </w:rPr>
        <w:t xml:space="preserve"> </w:t>
      </w:r>
      <w:r>
        <w:rPr>
          <w:w w:val="105"/>
        </w:rPr>
        <w:t>she</w:t>
      </w:r>
      <w:r>
        <w:rPr>
          <w:spacing w:val="-6"/>
          <w:w w:val="105"/>
        </w:rPr>
        <w:t xml:space="preserve"> </w:t>
      </w:r>
      <w:r>
        <w:rPr>
          <w:w w:val="105"/>
        </w:rPr>
        <w:t>went about</w:t>
      </w:r>
      <w:r>
        <w:rPr>
          <w:spacing w:val="-9"/>
          <w:w w:val="105"/>
        </w:rPr>
        <w:t xml:space="preserve"> </w:t>
      </w:r>
      <w:r>
        <w:rPr>
          <w:w w:val="105"/>
        </w:rPr>
        <w:t>her</w:t>
      </w:r>
      <w:r>
        <w:rPr>
          <w:spacing w:val="-9"/>
          <w:w w:val="105"/>
        </w:rPr>
        <w:t xml:space="preserve"> </w:t>
      </w:r>
      <w:r>
        <w:rPr>
          <w:w w:val="105"/>
        </w:rPr>
        <w:t>household</w:t>
      </w:r>
      <w:r>
        <w:rPr>
          <w:spacing w:val="-8"/>
          <w:w w:val="105"/>
        </w:rPr>
        <w:t xml:space="preserve"> </w:t>
      </w:r>
      <w:r>
        <w:rPr>
          <w:w w:val="105"/>
        </w:rPr>
        <w:t>duties.</w:t>
      </w:r>
      <w:r>
        <w:rPr>
          <w:spacing w:val="-9"/>
          <w:w w:val="105"/>
        </w:rPr>
        <w:t xml:space="preserve"> </w:t>
      </w:r>
      <w:r>
        <w:rPr>
          <w:w w:val="105"/>
        </w:rPr>
        <w:t>My</w:t>
      </w:r>
      <w:r>
        <w:rPr>
          <w:spacing w:val="-8"/>
          <w:w w:val="105"/>
        </w:rPr>
        <w:t xml:space="preserve"> </w:t>
      </w:r>
      <w:r>
        <w:rPr>
          <w:w w:val="105"/>
        </w:rPr>
        <w:t>hands</w:t>
      </w:r>
      <w:r>
        <w:rPr>
          <w:spacing w:val="-9"/>
          <w:w w:val="105"/>
        </w:rPr>
        <w:t xml:space="preserve"> </w:t>
      </w:r>
      <w:r>
        <w:rPr>
          <w:w w:val="105"/>
        </w:rPr>
        <w:t>felt</w:t>
      </w:r>
      <w:r>
        <w:rPr>
          <w:spacing w:val="-8"/>
          <w:w w:val="105"/>
        </w:rPr>
        <w:t xml:space="preserve"> </w:t>
      </w:r>
      <w:r>
        <w:rPr>
          <w:w w:val="105"/>
        </w:rPr>
        <w:t>ev</w:t>
      </w:r>
      <w:r>
        <w:rPr>
          <w:w w:val="105"/>
        </w:rPr>
        <w:t>ery</w:t>
      </w:r>
      <w:r>
        <w:rPr>
          <w:spacing w:val="-9"/>
          <w:w w:val="105"/>
        </w:rPr>
        <w:t xml:space="preserve"> </w:t>
      </w:r>
      <w:r>
        <w:rPr>
          <w:w w:val="105"/>
        </w:rPr>
        <w:t>object</w:t>
      </w:r>
      <w:r>
        <w:rPr>
          <w:spacing w:val="-8"/>
          <w:w w:val="105"/>
        </w:rPr>
        <w:t xml:space="preserve"> </w:t>
      </w:r>
      <w:r>
        <w:rPr>
          <w:w w:val="105"/>
        </w:rPr>
        <w:t>and</w:t>
      </w:r>
      <w:r>
        <w:rPr>
          <w:spacing w:val="-9"/>
          <w:w w:val="105"/>
        </w:rPr>
        <w:t xml:space="preserve"> </w:t>
      </w:r>
      <w:r>
        <w:rPr>
          <w:w w:val="105"/>
        </w:rPr>
        <w:t>observed</w:t>
      </w:r>
      <w:r>
        <w:rPr>
          <w:spacing w:val="-8"/>
          <w:w w:val="105"/>
        </w:rPr>
        <w:t xml:space="preserve"> </w:t>
      </w:r>
      <w:r>
        <w:rPr>
          <w:w w:val="105"/>
        </w:rPr>
        <w:t>every</w:t>
      </w:r>
      <w:r>
        <w:rPr>
          <w:spacing w:val="-9"/>
          <w:w w:val="105"/>
        </w:rPr>
        <w:t xml:space="preserve"> </w:t>
      </w:r>
      <w:r>
        <w:rPr>
          <w:w w:val="105"/>
        </w:rPr>
        <w:t>motion,</w:t>
      </w:r>
      <w:r>
        <w:rPr>
          <w:spacing w:val="-8"/>
          <w:w w:val="105"/>
        </w:rPr>
        <w:t xml:space="preserve"> </w:t>
      </w:r>
      <w:r>
        <w:rPr>
          <w:w w:val="105"/>
        </w:rPr>
        <w:t>and</w:t>
      </w:r>
      <w:r>
        <w:rPr>
          <w:spacing w:val="-9"/>
          <w:w w:val="105"/>
        </w:rPr>
        <w:t xml:space="preserve"> </w:t>
      </w:r>
      <w:r>
        <w:rPr>
          <w:w w:val="105"/>
        </w:rPr>
        <w:t>in</w:t>
      </w:r>
      <w:r>
        <w:rPr>
          <w:spacing w:val="-8"/>
          <w:w w:val="105"/>
        </w:rPr>
        <w:t xml:space="preserve"> </w:t>
      </w:r>
      <w:r>
        <w:rPr>
          <w:w w:val="105"/>
        </w:rPr>
        <w:t>this</w:t>
      </w:r>
      <w:r>
        <w:rPr>
          <w:spacing w:val="-9"/>
          <w:w w:val="105"/>
        </w:rPr>
        <w:t xml:space="preserve"> </w:t>
      </w:r>
      <w:r>
        <w:rPr>
          <w:w w:val="105"/>
        </w:rPr>
        <w:t>way, I learned to know many things. . . . Sometimes I stood between two persons who were conversing and</w:t>
      </w:r>
      <w:r>
        <w:rPr>
          <w:spacing w:val="-6"/>
          <w:w w:val="105"/>
        </w:rPr>
        <w:t xml:space="preserve"> </w:t>
      </w:r>
      <w:r>
        <w:rPr>
          <w:w w:val="105"/>
        </w:rPr>
        <w:t>touched</w:t>
      </w:r>
      <w:r>
        <w:rPr>
          <w:spacing w:val="-5"/>
          <w:w w:val="105"/>
        </w:rPr>
        <w:t xml:space="preserve"> </w:t>
      </w:r>
      <w:r>
        <w:rPr>
          <w:w w:val="105"/>
        </w:rPr>
        <w:t>their</w:t>
      </w:r>
      <w:r>
        <w:rPr>
          <w:spacing w:val="-5"/>
          <w:w w:val="105"/>
        </w:rPr>
        <w:t xml:space="preserve"> </w:t>
      </w:r>
      <w:r>
        <w:rPr>
          <w:w w:val="105"/>
        </w:rPr>
        <w:t>lips.</w:t>
      </w:r>
      <w:r>
        <w:rPr>
          <w:spacing w:val="-5"/>
          <w:w w:val="105"/>
        </w:rPr>
        <w:t xml:space="preserve"> </w:t>
      </w:r>
      <w:r>
        <w:rPr>
          <w:w w:val="105"/>
        </w:rPr>
        <w:t>I</w:t>
      </w:r>
      <w:r>
        <w:rPr>
          <w:spacing w:val="-5"/>
          <w:w w:val="105"/>
        </w:rPr>
        <w:t xml:space="preserve"> </w:t>
      </w:r>
      <w:r>
        <w:rPr>
          <w:w w:val="105"/>
        </w:rPr>
        <w:t>could</w:t>
      </w:r>
      <w:r>
        <w:rPr>
          <w:spacing w:val="-5"/>
          <w:w w:val="105"/>
        </w:rPr>
        <w:t xml:space="preserve"> </w:t>
      </w:r>
      <w:r>
        <w:rPr>
          <w:w w:val="105"/>
        </w:rPr>
        <w:t>not</w:t>
      </w:r>
      <w:r>
        <w:rPr>
          <w:spacing w:val="-5"/>
          <w:w w:val="105"/>
        </w:rPr>
        <w:t xml:space="preserve"> </w:t>
      </w:r>
      <w:r>
        <w:rPr>
          <w:w w:val="105"/>
        </w:rPr>
        <w:t>understand,</w:t>
      </w:r>
      <w:r>
        <w:rPr>
          <w:spacing w:val="-5"/>
          <w:w w:val="105"/>
        </w:rPr>
        <w:t xml:space="preserve"> </w:t>
      </w:r>
      <w:r>
        <w:rPr>
          <w:w w:val="105"/>
        </w:rPr>
        <w:t>and</w:t>
      </w:r>
      <w:r>
        <w:rPr>
          <w:spacing w:val="-5"/>
          <w:w w:val="105"/>
        </w:rPr>
        <w:t xml:space="preserve"> </w:t>
      </w:r>
      <w:r>
        <w:rPr>
          <w:w w:val="105"/>
        </w:rPr>
        <w:t>was</w:t>
      </w:r>
      <w:r>
        <w:rPr>
          <w:spacing w:val="-5"/>
          <w:w w:val="105"/>
        </w:rPr>
        <w:t xml:space="preserve"> </w:t>
      </w:r>
      <w:r>
        <w:rPr>
          <w:w w:val="105"/>
        </w:rPr>
        <w:t>vexed”</w:t>
      </w:r>
      <w:r>
        <w:rPr>
          <w:spacing w:val="-5"/>
          <w:w w:val="105"/>
        </w:rPr>
        <w:t xml:space="preserve"> </w:t>
      </w:r>
      <w:r>
        <w:rPr>
          <w:w w:val="105"/>
        </w:rPr>
        <w:t>(Keller,</w:t>
      </w:r>
      <w:r>
        <w:rPr>
          <w:spacing w:val="-5"/>
          <w:w w:val="105"/>
        </w:rPr>
        <w:t xml:space="preserve"> </w:t>
      </w:r>
      <w:r>
        <w:rPr>
          <w:w w:val="105"/>
        </w:rPr>
        <w:t>1902,</w:t>
      </w:r>
      <w:r>
        <w:rPr>
          <w:spacing w:val="-5"/>
          <w:w w:val="105"/>
        </w:rPr>
        <w:t xml:space="preserve"> </w:t>
      </w:r>
      <w:r>
        <w:rPr>
          <w:w w:val="105"/>
        </w:rPr>
        <w:t>pp.</w:t>
      </w:r>
      <w:r>
        <w:rPr>
          <w:spacing w:val="-5"/>
          <w:w w:val="105"/>
        </w:rPr>
        <w:t xml:space="preserve"> </w:t>
      </w:r>
      <w:r>
        <w:rPr>
          <w:w w:val="105"/>
        </w:rPr>
        <w:t>26—27).</w:t>
      </w:r>
    </w:p>
    <w:p w:rsidR="002E0D56" w:rsidRDefault="00C67A04">
      <w:pPr>
        <w:pStyle w:val="BodyText"/>
        <w:spacing w:before="123" w:line="266" w:lineRule="auto"/>
        <w:ind w:left="588" w:right="1320"/>
      </w:pPr>
      <w:r>
        <w:t>In her seventh year, Helen Keller became the pupil of Annie Sullivan, a young woman whose vision  was partially impaired. In letters to a matron at the Perkins School in Boston where Annie had been educated, she wrote of the pleasure Helen derived from her</w:t>
      </w:r>
      <w:r>
        <w:t xml:space="preserve"> remaining senses: “On entering a greenhouse her countenance becomes radiant, and she will tell the names of the flowers with which  she is familiar, by the sense of smell alone.  . . . She enjoys in anticipation the scent of a rose or a   violet; and if s</w:t>
      </w:r>
      <w:r>
        <w:t>he is promised a bouquet of these flowers, a peculiarly happy expression lights her    face” (Sullivan, 1954, p.</w:t>
      </w:r>
      <w:r>
        <w:rPr>
          <w:spacing w:val="5"/>
        </w:rPr>
        <w:t xml:space="preserve"> </w:t>
      </w:r>
      <w:r>
        <w:t>294).</w:t>
      </w:r>
    </w:p>
    <w:p w:rsidR="002E0D56" w:rsidRDefault="00C67A04">
      <w:pPr>
        <w:pStyle w:val="BodyText"/>
        <w:spacing w:before="122" w:line="266" w:lineRule="auto"/>
        <w:ind w:left="588" w:right="1097"/>
      </w:pPr>
      <w:r>
        <w:t>Helen herself wrote about the way that her sense of smell gave her advance warning of storms. “I notice</w:t>
      </w:r>
      <w:r>
        <w:rPr>
          <w:spacing w:val="12"/>
        </w:rPr>
        <w:t xml:space="preserve"> </w:t>
      </w:r>
      <w:r>
        <w:t>first</w:t>
      </w:r>
      <w:r>
        <w:rPr>
          <w:spacing w:val="13"/>
        </w:rPr>
        <w:t xml:space="preserve"> </w:t>
      </w:r>
      <w:r>
        <w:t>a</w:t>
      </w:r>
      <w:r>
        <w:rPr>
          <w:spacing w:val="13"/>
        </w:rPr>
        <w:t xml:space="preserve"> </w:t>
      </w:r>
      <w:r>
        <w:t>throb</w:t>
      </w:r>
      <w:r>
        <w:rPr>
          <w:spacing w:val="12"/>
        </w:rPr>
        <w:t xml:space="preserve"> </w:t>
      </w:r>
      <w:r>
        <w:t>of</w:t>
      </w:r>
      <w:r>
        <w:rPr>
          <w:spacing w:val="13"/>
        </w:rPr>
        <w:t xml:space="preserve"> </w:t>
      </w:r>
      <w:r>
        <w:t>expectancy,</w:t>
      </w:r>
      <w:r>
        <w:rPr>
          <w:spacing w:val="13"/>
        </w:rPr>
        <w:t xml:space="preserve"> </w:t>
      </w:r>
      <w:r>
        <w:t>a</w:t>
      </w:r>
      <w:r>
        <w:rPr>
          <w:spacing w:val="12"/>
        </w:rPr>
        <w:t xml:space="preserve"> </w:t>
      </w:r>
      <w:r>
        <w:t>sl</w:t>
      </w:r>
      <w:r>
        <w:t>ight</w:t>
      </w:r>
      <w:r>
        <w:rPr>
          <w:spacing w:val="13"/>
        </w:rPr>
        <w:t xml:space="preserve"> </w:t>
      </w:r>
      <w:r>
        <w:t>quiver,</w:t>
      </w:r>
      <w:r>
        <w:rPr>
          <w:spacing w:val="13"/>
        </w:rPr>
        <w:t xml:space="preserve"> </w:t>
      </w:r>
      <w:r>
        <w:t>a</w:t>
      </w:r>
      <w:r>
        <w:rPr>
          <w:spacing w:val="13"/>
        </w:rPr>
        <w:t xml:space="preserve"> </w:t>
      </w:r>
      <w:r>
        <w:t>concentration</w:t>
      </w:r>
      <w:r>
        <w:rPr>
          <w:spacing w:val="12"/>
        </w:rPr>
        <w:t xml:space="preserve"> </w:t>
      </w:r>
      <w:r>
        <w:t>in</w:t>
      </w:r>
      <w:r>
        <w:rPr>
          <w:spacing w:val="13"/>
        </w:rPr>
        <w:t xml:space="preserve"> </w:t>
      </w:r>
      <w:r>
        <w:t>my</w:t>
      </w:r>
      <w:r>
        <w:rPr>
          <w:spacing w:val="13"/>
        </w:rPr>
        <w:t xml:space="preserve"> </w:t>
      </w:r>
      <w:r>
        <w:t>nostrils.</w:t>
      </w:r>
      <w:r>
        <w:rPr>
          <w:spacing w:val="12"/>
        </w:rPr>
        <w:t xml:space="preserve"> </w:t>
      </w:r>
      <w:r>
        <w:t>As</w:t>
      </w:r>
      <w:r>
        <w:rPr>
          <w:spacing w:val="13"/>
        </w:rPr>
        <w:t xml:space="preserve"> </w:t>
      </w:r>
      <w:r>
        <w:t>the</w:t>
      </w:r>
      <w:r>
        <w:rPr>
          <w:spacing w:val="13"/>
        </w:rPr>
        <w:t xml:space="preserve"> </w:t>
      </w:r>
      <w:r>
        <w:t>storm</w:t>
      </w:r>
      <w:r>
        <w:rPr>
          <w:spacing w:val="13"/>
        </w:rPr>
        <w:t xml:space="preserve"> </w:t>
      </w:r>
      <w:r>
        <w:t>draws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707"/>
      </w:pPr>
      <w:r>
        <w:rPr>
          <w:w w:val="105"/>
        </w:rPr>
        <w:t>near my nostrils dilate, the better to receive the flood of earth odors, which seem to multiply and extend,</w:t>
      </w:r>
      <w:r>
        <w:rPr>
          <w:spacing w:val="-13"/>
          <w:w w:val="105"/>
        </w:rPr>
        <w:t xml:space="preserve"> </w:t>
      </w:r>
      <w:r>
        <w:rPr>
          <w:w w:val="105"/>
        </w:rPr>
        <w:t>until</w:t>
      </w:r>
      <w:r>
        <w:rPr>
          <w:spacing w:val="-13"/>
          <w:w w:val="105"/>
        </w:rPr>
        <w:t xml:space="preserve"> </w:t>
      </w:r>
      <w:r>
        <w:rPr>
          <w:w w:val="105"/>
        </w:rPr>
        <w:t>I</w:t>
      </w:r>
      <w:r>
        <w:rPr>
          <w:spacing w:val="-12"/>
          <w:w w:val="105"/>
        </w:rPr>
        <w:t xml:space="preserve"> </w:t>
      </w:r>
      <w:r>
        <w:rPr>
          <w:w w:val="105"/>
        </w:rPr>
        <w:t>feel</w:t>
      </w:r>
      <w:r>
        <w:rPr>
          <w:spacing w:val="-13"/>
          <w:w w:val="105"/>
        </w:rPr>
        <w:t xml:space="preserve"> </w:t>
      </w:r>
      <w:r>
        <w:rPr>
          <w:w w:val="105"/>
        </w:rPr>
        <w:t>the</w:t>
      </w:r>
      <w:r>
        <w:rPr>
          <w:spacing w:val="-12"/>
          <w:w w:val="105"/>
        </w:rPr>
        <w:t xml:space="preserve"> </w:t>
      </w:r>
      <w:r>
        <w:rPr>
          <w:w w:val="105"/>
        </w:rPr>
        <w:t>splash</w:t>
      </w:r>
      <w:r>
        <w:rPr>
          <w:spacing w:val="-13"/>
          <w:w w:val="105"/>
        </w:rPr>
        <w:t xml:space="preserve"> </w:t>
      </w:r>
      <w:r>
        <w:rPr>
          <w:w w:val="105"/>
        </w:rPr>
        <w:t>of</w:t>
      </w:r>
      <w:r>
        <w:rPr>
          <w:spacing w:val="-12"/>
          <w:w w:val="105"/>
        </w:rPr>
        <w:t xml:space="preserve"> </w:t>
      </w:r>
      <w:r>
        <w:rPr>
          <w:w w:val="105"/>
        </w:rPr>
        <w:t>rain</w:t>
      </w:r>
      <w:r>
        <w:rPr>
          <w:spacing w:val="-13"/>
          <w:w w:val="105"/>
        </w:rPr>
        <w:t xml:space="preserve"> </w:t>
      </w:r>
      <w:r>
        <w:rPr>
          <w:w w:val="105"/>
        </w:rPr>
        <w:t>against</w:t>
      </w:r>
      <w:r>
        <w:rPr>
          <w:spacing w:val="-13"/>
          <w:w w:val="105"/>
        </w:rPr>
        <w:t xml:space="preserve"> </w:t>
      </w:r>
      <w:r>
        <w:rPr>
          <w:w w:val="105"/>
        </w:rPr>
        <w:t>my</w:t>
      </w:r>
      <w:r>
        <w:rPr>
          <w:spacing w:val="-12"/>
          <w:w w:val="105"/>
        </w:rPr>
        <w:t xml:space="preserve"> </w:t>
      </w:r>
      <w:r>
        <w:rPr>
          <w:w w:val="105"/>
        </w:rPr>
        <w:t>cheek.</w:t>
      </w:r>
      <w:r>
        <w:rPr>
          <w:spacing w:val="-13"/>
          <w:w w:val="105"/>
        </w:rPr>
        <w:t xml:space="preserve"> </w:t>
      </w:r>
      <w:r>
        <w:rPr>
          <w:w w:val="105"/>
        </w:rPr>
        <w:t>As</w:t>
      </w:r>
      <w:r>
        <w:rPr>
          <w:spacing w:val="-12"/>
          <w:w w:val="105"/>
        </w:rPr>
        <w:t xml:space="preserve"> </w:t>
      </w:r>
      <w:r>
        <w:rPr>
          <w:w w:val="105"/>
        </w:rPr>
        <w:t>the</w:t>
      </w:r>
      <w:r>
        <w:rPr>
          <w:spacing w:val="-13"/>
          <w:w w:val="105"/>
        </w:rPr>
        <w:t xml:space="preserve"> </w:t>
      </w:r>
      <w:r>
        <w:rPr>
          <w:w w:val="105"/>
        </w:rPr>
        <w:t>tempest</w:t>
      </w:r>
      <w:r>
        <w:rPr>
          <w:spacing w:val="-12"/>
          <w:w w:val="105"/>
        </w:rPr>
        <w:t xml:space="preserve"> </w:t>
      </w:r>
      <w:r>
        <w:rPr>
          <w:w w:val="105"/>
        </w:rPr>
        <w:t>departs,</w:t>
      </w:r>
      <w:r>
        <w:rPr>
          <w:spacing w:val="-13"/>
          <w:w w:val="105"/>
        </w:rPr>
        <w:t xml:space="preserve"> </w:t>
      </w:r>
      <w:r>
        <w:rPr>
          <w:w w:val="105"/>
        </w:rPr>
        <w:t>receding</w:t>
      </w:r>
      <w:r>
        <w:rPr>
          <w:spacing w:val="-13"/>
          <w:w w:val="105"/>
        </w:rPr>
        <w:t xml:space="preserve"> </w:t>
      </w:r>
      <w:r>
        <w:rPr>
          <w:w w:val="105"/>
        </w:rPr>
        <w:t>farther</w:t>
      </w:r>
      <w:r>
        <w:rPr>
          <w:spacing w:val="-12"/>
          <w:w w:val="105"/>
        </w:rPr>
        <w:t xml:space="preserve"> </w:t>
      </w:r>
      <w:r>
        <w:rPr>
          <w:w w:val="105"/>
        </w:rPr>
        <w:t>and farther, the odors fade, become fainter and fainter and die away beyond the bar of space.” (Keller, Ackerman, 1990, p.</w:t>
      </w:r>
      <w:r>
        <w:rPr>
          <w:spacing w:val="-9"/>
          <w:w w:val="105"/>
        </w:rPr>
        <w:t xml:space="preserve"> </w:t>
      </w:r>
      <w:r>
        <w:rPr>
          <w:w w:val="105"/>
        </w:rPr>
        <w:t>44).</w:t>
      </w:r>
    </w:p>
    <w:p w:rsidR="002E0D56" w:rsidRDefault="00C67A04">
      <w:pPr>
        <w:pStyle w:val="BodyText"/>
        <w:spacing w:before="121" w:line="266" w:lineRule="auto"/>
        <w:ind w:left="588" w:right="1062"/>
      </w:pPr>
      <w:r>
        <w:rPr>
          <w:w w:val="105"/>
        </w:rPr>
        <w:t>Annie Sullivan reported that Helen’s “whole body is so finely organized that she</w:t>
      </w:r>
      <w:r>
        <w:rPr>
          <w:w w:val="105"/>
        </w:rPr>
        <w:t xml:space="preserve"> seems to use it as a medium for bringing herself into closer relations with her fellow creatures.” Annie was puzzled at first by Helen’s “inexplicable mental faculty” for picking up emotions and physical sensations. She soon realized, though, that Helen h</w:t>
      </w:r>
      <w:r>
        <w:rPr>
          <w:w w:val="105"/>
        </w:rPr>
        <w:t>ad developed an exquisite sensitivity to the muscular variations of those around her. “One day, while she was out walking with her mother, . . . a boy threw a torpedo, which startled Mrs. Keller. Helen felt the change in her mother’s movements instantly,</w:t>
      </w:r>
      <w:r>
        <w:rPr>
          <w:spacing w:val="-10"/>
          <w:w w:val="105"/>
        </w:rPr>
        <w:t xml:space="preserve"> </w:t>
      </w:r>
      <w:r>
        <w:rPr>
          <w:w w:val="105"/>
        </w:rPr>
        <w:t>a</w:t>
      </w:r>
      <w:r>
        <w:rPr>
          <w:w w:val="105"/>
        </w:rPr>
        <w:t>nd</w:t>
      </w:r>
      <w:r>
        <w:rPr>
          <w:spacing w:val="-10"/>
          <w:w w:val="105"/>
        </w:rPr>
        <w:t xml:space="preserve"> </w:t>
      </w:r>
      <w:r>
        <w:rPr>
          <w:w w:val="105"/>
        </w:rPr>
        <w:t>asked,</w:t>
      </w:r>
      <w:r>
        <w:rPr>
          <w:spacing w:val="-10"/>
          <w:w w:val="105"/>
        </w:rPr>
        <w:t xml:space="preserve"> </w:t>
      </w:r>
      <w:r>
        <w:rPr>
          <w:w w:val="105"/>
        </w:rPr>
        <w:t>‘What</w:t>
      </w:r>
      <w:r>
        <w:rPr>
          <w:spacing w:val="-10"/>
          <w:w w:val="105"/>
        </w:rPr>
        <w:t xml:space="preserve"> </w:t>
      </w:r>
      <w:r>
        <w:rPr>
          <w:w w:val="105"/>
        </w:rPr>
        <w:t>are</w:t>
      </w:r>
      <w:r>
        <w:rPr>
          <w:spacing w:val="-10"/>
          <w:w w:val="105"/>
        </w:rPr>
        <w:t xml:space="preserve"> </w:t>
      </w:r>
      <w:r>
        <w:rPr>
          <w:w w:val="105"/>
        </w:rPr>
        <w:t>we</w:t>
      </w:r>
      <w:r>
        <w:rPr>
          <w:spacing w:val="-10"/>
          <w:w w:val="105"/>
        </w:rPr>
        <w:t xml:space="preserve"> </w:t>
      </w:r>
      <w:r>
        <w:rPr>
          <w:w w:val="105"/>
        </w:rPr>
        <w:t>afraid</w:t>
      </w:r>
      <w:r>
        <w:rPr>
          <w:spacing w:val="-10"/>
          <w:w w:val="105"/>
        </w:rPr>
        <w:t xml:space="preserve"> </w:t>
      </w:r>
      <w:r>
        <w:rPr>
          <w:w w:val="105"/>
        </w:rPr>
        <w:t>of?”’</w:t>
      </w:r>
      <w:r>
        <w:rPr>
          <w:spacing w:val="-9"/>
          <w:w w:val="105"/>
        </w:rPr>
        <w:t xml:space="preserve"> </w:t>
      </w:r>
      <w:r>
        <w:rPr>
          <w:w w:val="105"/>
        </w:rPr>
        <w:t>(Sullivan,</w:t>
      </w:r>
      <w:r>
        <w:rPr>
          <w:spacing w:val="-10"/>
          <w:w w:val="105"/>
        </w:rPr>
        <w:t xml:space="preserve"> </w:t>
      </w:r>
      <w:r>
        <w:rPr>
          <w:w w:val="105"/>
        </w:rPr>
        <w:t>1908,</w:t>
      </w:r>
      <w:r>
        <w:rPr>
          <w:spacing w:val="-10"/>
          <w:w w:val="105"/>
        </w:rPr>
        <w:t xml:space="preserve"> </w:t>
      </w:r>
      <w:r>
        <w:rPr>
          <w:w w:val="105"/>
        </w:rPr>
        <w:t>p.</w:t>
      </w:r>
      <w:r>
        <w:rPr>
          <w:spacing w:val="-10"/>
          <w:w w:val="105"/>
        </w:rPr>
        <w:t xml:space="preserve"> </w:t>
      </w:r>
      <w:r>
        <w:rPr>
          <w:w w:val="105"/>
        </w:rPr>
        <w:t>295).</w:t>
      </w:r>
      <w:r>
        <w:rPr>
          <w:spacing w:val="-10"/>
          <w:w w:val="105"/>
        </w:rPr>
        <w:t xml:space="preserve"> </w:t>
      </w:r>
      <w:r>
        <w:rPr>
          <w:w w:val="105"/>
        </w:rPr>
        <w:t>During</w:t>
      </w:r>
      <w:r>
        <w:rPr>
          <w:spacing w:val="-10"/>
          <w:w w:val="105"/>
        </w:rPr>
        <w:t xml:space="preserve"> </w:t>
      </w:r>
      <w:r>
        <w:rPr>
          <w:w w:val="105"/>
        </w:rPr>
        <w:t>a</w:t>
      </w:r>
      <w:r>
        <w:rPr>
          <w:spacing w:val="-10"/>
          <w:w w:val="105"/>
        </w:rPr>
        <w:t xml:space="preserve"> </w:t>
      </w:r>
      <w:r>
        <w:rPr>
          <w:w w:val="105"/>
        </w:rPr>
        <w:t>hearing</w:t>
      </w:r>
      <w:r>
        <w:rPr>
          <w:spacing w:val="-9"/>
          <w:w w:val="105"/>
        </w:rPr>
        <w:t xml:space="preserve"> </w:t>
      </w:r>
      <w:r>
        <w:rPr>
          <w:w w:val="105"/>
        </w:rPr>
        <w:t>test,</w:t>
      </w:r>
      <w:r>
        <w:rPr>
          <w:spacing w:val="-10"/>
          <w:w w:val="105"/>
        </w:rPr>
        <w:t xml:space="preserve"> </w:t>
      </w:r>
      <w:r>
        <w:rPr>
          <w:w w:val="105"/>
        </w:rPr>
        <w:t>Helen astonished a roomful of people when “she would turn her head, smile, and act as though she had heard what was said.” However, when Annie let go of Helen’s hand and m</w:t>
      </w:r>
      <w:r>
        <w:rPr>
          <w:w w:val="105"/>
        </w:rPr>
        <w:t>oved to the opposite side</w:t>
      </w:r>
      <w:r>
        <w:rPr>
          <w:spacing w:val="-13"/>
          <w:w w:val="105"/>
        </w:rPr>
        <w:t xml:space="preserve"> </w:t>
      </w:r>
      <w:r>
        <w:rPr>
          <w:w w:val="105"/>
        </w:rPr>
        <w:t>of</w:t>
      </w:r>
      <w:r>
        <w:rPr>
          <w:spacing w:val="-12"/>
          <w:w w:val="105"/>
        </w:rPr>
        <w:t xml:space="preserve"> </w:t>
      </w:r>
      <w:r>
        <w:rPr>
          <w:w w:val="105"/>
        </w:rPr>
        <w:t>the</w:t>
      </w:r>
      <w:r>
        <w:rPr>
          <w:spacing w:val="-12"/>
          <w:w w:val="105"/>
        </w:rPr>
        <w:t xml:space="preserve"> </w:t>
      </w:r>
      <w:r>
        <w:rPr>
          <w:w w:val="105"/>
        </w:rPr>
        <w:t>room,</w:t>
      </w:r>
      <w:r>
        <w:rPr>
          <w:spacing w:val="-12"/>
          <w:w w:val="105"/>
        </w:rPr>
        <w:t xml:space="preserve"> </w:t>
      </w:r>
      <w:r>
        <w:rPr>
          <w:w w:val="105"/>
        </w:rPr>
        <w:t>Helen</w:t>
      </w:r>
      <w:r>
        <w:rPr>
          <w:spacing w:val="-12"/>
          <w:w w:val="105"/>
        </w:rPr>
        <w:t xml:space="preserve"> </w:t>
      </w:r>
      <w:r>
        <w:rPr>
          <w:w w:val="105"/>
        </w:rPr>
        <w:t>remained</w:t>
      </w:r>
      <w:r>
        <w:rPr>
          <w:spacing w:val="-12"/>
          <w:w w:val="105"/>
        </w:rPr>
        <w:t xml:space="preserve"> </w:t>
      </w:r>
      <w:r>
        <w:rPr>
          <w:w w:val="105"/>
        </w:rPr>
        <w:t>motionless</w:t>
      </w:r>
      <w:r>
        <w:rPr>
          <w:spacing w:val="-12"/>
          <w:w w:val="105"/>
        </w:rPr>
        <w:t xml:space="preserve"> </w:t>
      </w:r>
      <w:r>
        <w:rPr>
          <w:w w:val="105"/>
        </w:rPr>
        <w:t>for</w:t>
      </w:r>
      <w:r>
        <w:rPr>
          <w:spacing w:val="-12"/>
          <w:w w:val="105"/>
        </w:rPr>
        <w:t xml:space="preserve"> </w:t>
      </w:r>
      <w:r>
        <w:rPr>
          <w:w w:val="105"/>
        </w:rPr>
        <w:t>the</w:t>
      </w:r>
      <w:r>
        <w:rPr>
          <w:spacing w:val="-12"/>
          <w:w w:val="105"/>
        </w:rPr>
        <w:t xml:space="preserve"> </w:t>
      </w:r>
      <w:r>
        <w:rPr>
          <w:w w:val="105"/>
        </w:rPr>
        <w:t>rest</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test.</w:t>
      </w:r>
      <w:r>
        <w:rPr>
          <w:spacing w:val="-12"/>
          <w:w w:val="105"/>
        </w:rPr>
        <w:t xml:space="preserve"> </w:t>
      </w:r>
      <w:r>
        <w:rPr>
          <w:w w:val="105"/>
        </w:rPr>
        <w:t>Although</w:t>
      </w:r>
      <w:r>
        <w:rPr>
          <w:spacing w:val="-12"/>
          <w:w w:val="105"/>
        </w:rPr>
        <w:t xml:space="preserve"> </w:t>
      </w:r>
      <w:r>
        <w:rPr>
          <w:w w:val="105"/>
        </w:rPr>
        <w:t>she</w:t>
      </w:r>
      <w:r>
        <w:rPr>
          <w:spacing w:val="-12"/>
          <w:w w:val="105"/>
        </w:rPr>
        <w:t xml:space="preserve"> </w:t>
      </w:r>
      <w:r>
        <w:rPr>
          <w:w w:val="105"/>
        </w:rPr>
        <w:t>could</w:t>
      </w:r>
      <w:r>
        <w:rPr>
          <w:spacing w:val="-12"/>
          <w:w w:val="105"/>
        </w:rPr>
        <w:t xml:space="preserve"> </w:t>
      </w:r>
      <w:r>
        <w:rPr>
          <w:w w:val="105"/>
        </w:rPr>
        <w:t>neither</w:t>
      </w:r>
      <w:r>
        <w:rPr>
          <w:spacing w:val="-13"/>
          <w:w w:val="105"/>
        </w:rPr>
        <w:t xml:space="preserve"> </w:t>
      </w:r>
      <w:r>
        <w:rPr>
          <w:w w:val="105"/>
        </w:rPr>
        <w:t>see nor hear, Helen Keller extracted a great deal of sensory information from the world. She did not perceive color, light, and sound through ordinary channels. Instead, she “heard” symphonies by placing her hands on a radio to feel the vibrations, and she</w:t>
      </w:r>
      <w:r>
        <w:rPr>
          <w:w w:val="105"/>
        </w:rPr>
        <w:t xml:space="preserve"> “saw” where a person had been by picking</w:t>
      </w:r>
      <w:r>
        <w:rPr>
          <w:spacing w:val="-10"/>
          <w:w w:val="105"/>
        </w:rPr>
        <w:t xml:space="preserve"> </w:t>
      </w:r>
      <w:r>
        <w:rPr>
          <w:w w:val="105"/>
        </w:rPr>
        <w:t>up</w:t>
      </w:r>
      <w:r>
        <w:rPr>
          <w:spacing w:val="-9"/>
          <w:w w:val="105"/>
        </w:rPr>
        <w:t xml:space="preserve"> </w:t>
      </w:r>
      <w:r>
        <w:rPr>
          <w:w w:val="105"/>
        </w:rPr>
        <w:t>the</w:t>
      </w:r>
      <w:r>
        <w:rPr>
          <w:spacing w:val="-10"/>
          <w:w w:val="105"/>
        </w:rPr>
        <w:t xml:space="preserve"> </w:t>
      </w:r>
      <w:r>
        <w:rPr>
          <w:w w:val="105"/>
        </w:rPr>
        <w:t>scent</w:t>
      </w:r>
      <w:r>
        <w:rPr>
          <w:spacing w:val="-9"/>
          <w:w w:val="105"/>
        </w:rPr>
        <w:t xml:space="preserve"> </w:t>
      </w:r>
      <w:r>
        <w:rPr>
          <w:w w:val="105"/>
        </w:rPr>
        <w:t>of</w:t>
      </w:r>
      <w:r>
        <w:rPr>
          <w:spacing w:val="-10"/>
          <w:w w:val="105"/>
        </w:rPr>
        <w:t xml:space="preserve"> </w:t>
      </w:r>
      <w:r>
        <w:rPr>
          <w:w w:val="105"/>
        </w:rPr>
        <w:t>his</w:t>
      </w:r>
      <w:r>
        <w:rPr>
          <w:spacing w:val="-9"/>
          <w:w w:val="105"/>
        </w:rPr>
        <w:t xml:space="preserve"> </w:t>
      </w:r>
      <w:r>
        <w:rPr>
          <w:w w:val="105"/>
        </w:rPr>
        <w:t>or</w:t>
      </w:r>
      <w:r>
        <w:rPr>
          <w:spacing w:val="-10"/>
          <w:w w:val="105"/>
        </w:rPr>
        <w:t xml:space="preserve"> </w:t>
      </w:r>
      <w:r>
        <w:rPr>
          <w:w w:val="105"/>
        </w:rPr>
        <w:t>her</w:t>
      </w:r>
      <w:r>
        <w:rPr>
          <w:spacing w:val="-9"/>
          <w:w w:val="105"/>
        </w:rPr>
        <w:t xml:space="preserve"> </w:t>
      </w:r>
      <w:r>
        <w:rPr>
          <w:w w:val="105"/>
        </w:rPr>
        <w:t>clothes.</w:t>
      </w:r>
      <w:r>
        <w:rPr>
          <w:spacing w:val="-10"/>
          <w:w w:val="105"/>
        </w:rPr>
        <w:t xml:space="preserve"> </w:t>
      </w:r>
      <w:r>
        <w:rPr>
          <w:w w:val="105"/>
        </w:rPr>
        <w:t>Her</w:t>
      </w:r>
      <w:r>
        <w:rPr>
          <w:spacing w:val="-9"/>
          <w:w w:val="105"/>
        </w:rPr>
        <w:t xml:space="preserve"> </w:t>
      </w:r>
      <w:r>
        <w:rPr>
          <w:w w:val="105"/>
        </w:rPr>
        <w:t>ability</w:t>
      </w:r>
      <w:r>
        <w:rPr>
          <w:spacing w:val="-10"/>
          <w:w w:val="105"/>
        </w:rPr>
        <w:t xml:space="preserve"> </w:t>
      </w:r>
      <w:r>
        <w:rPr>
          <w:w w:val="105"/>
        </w:rPr>
        <w:t>to</w:t>
      </w:r>
      <w:r>
        <w:rPr>
          <w:spacing w:val="-9"/>
          <w:w w:val="105"/>
        </w:rPr>
        <w:t xml:space="preserve"> </w:t>
      </w:r>
      <w:r>
        <w:rPr>
          <w:w w:val="105"/>
        </w:rPr>
        <w:t>compensate</w:t>
      </w:r>
      <w:r>
        <w:rPr>
          <w:spacing w:val="-10"/>
          <w:w w:val="105"/>
        </w:rPr>
        <w:t xml:space="preserve"> </w:t>
      </w:r>
      <w:r>
        <w:rPr>
          <w:w w:val="105"/>
        </w:rPr>
        <w:t>for</w:t>
      </w:r>
      <w:r>
        <w:rPr>
          <w:spacing w:val="-9"/>
          <w:w w:val="105"/>
        </w:rPr>
        <w:t xml:space="preserve"> </w:t>
      </w:r>
      <w:r>
        <w:rPr>
          <w:w w:val="105"/>
        </w:rPr>
        <w:t>her</w:t>
      </w:r>
      <w:r>
        <w:rPr>
          <w:spacing w:val="-10"/>
          <w:w w:val="105"/>
        </w:rPr>
        <w:t xml:space="preserve"> </w:t>
      </w:r>
      <w:r>
        <w:rPr>
          <w:w w:val="105"/>
        </w:rPr>
        <w:t>sensory</w:t>
      </w:r>
      <w:r>
        <w:rPr>
          <w:spacing w:val="-9"/>
          <w:w w:val="105"/>
        </w:rPr>
        <w:t xml:space="preserve"> </w:t>
      </w:r>
      <w:r>
        <w:rPr>
          <w:w w:val="105"/>
        </w:rPr>
        <w:t>disabilities</w:t>
      </w:r>
      <w:r>
        <w:rPr>
          <w:spacing w:val="-10"/>
          <w:w w:val="105"/>
        </w:rPr>
        <w:t xml:space="preserve"> </w:t>
      </w:r>
      <w:r>
        <w:rPr>
          <w:w w:val="105"/>
        </w:rPr>
        <w:t>hints at the intricate coordination within human sensory systems and the interaction of sensory and brain processes. It als</w:t>
      </w:r>
      <w:r>
        <w:rPr>
          <w:w w:val="105"/>
        </w:rPr>
        <w:t>o makes us aware of the extent to which our senses work in unison to weave experience</w:t>
      </w:r>
      <w:r>
        <w:rPr>
          <w:spacing w:val="-5"/>
          <w:w w:val="105"/>
        </w:rPr>
        <w:t xml:space="preserve"> </w:t>
      </w:r>
      <w:r>
        <w:rPr>
          <w:w w:val="105"/>
        </w:rPr>
        <w:t>of</w:t>
      </w:r>
      <w:r>
        <w:rPr>
          <w:spacing w:val="-4"/>
          <w:w w:val="105"/>
        </w:rPr>
        <w:t xml:space="preserve"> </w:t>
      </w:r>
      <w:r>
        <w:rPr>
          <w:w w:val="105"/>
        </w:rPr>
        <w:t>the</w:t>
      </w:r>
      <w:r>
        <w:rPr>
          <w:spacing w:val="-4"/>
          <w:w w:val="105"/>
        </w:rPr>
        <w:t xml:space="preserve"> </w:t>
      </w:r>
      <w:r>
        <w:rPr>
          <w:w w:val="105"/>
        </w:rPr>
        <w:t>world</w:t>
      </w:r>
      <w:r>
        <w:rPr>
          <w:spacing w:val="-4"/>
          <w:w w:val="105"/>
        </w:rPr>
        <w:t xml:space="preserve"> </w:t>
      </w:r>
      <w:r>
        <w:rPr>
          <w:w w:val="105"/>
        </w:rPr>
        <w:t>around</w:t>
      </w:r>
      <w:r>
        <w:rPr>
          <w:spacing w:val="-5"/>
          <w:w w:val="105"/>
        </w:rPr>
        <w:t xml:space="preserve"> </w:t>
      </w:r>
      <w:r>
        <w:rPr>
          <w:w w:val="105"/>
        </w:rPr>
        <w:t>us</w:t>
      </w:r>
      <w:r>
        <w:rPr>
          <w:spacing w:val="-4"/>
          <w:w w:val="105"/>
        </w:rPr>
        <w:t xml:space="preserve"> </w:t>
      </w:r>
      <w:r>
        <w:rPr>
          <w:w w:val="105"/>
        </w:rPr>
        <w:t>into</w:t>
      </w:r>
      <w:r>
        <w:rPr>
          <w:spacing w:val="-4"/>
          <w:w w:val="105"/>
        </w:rPr>
        <w:t xml:space="preserve"> </w:t>
      </w:r>
      <w:r>
        <w:rPr>
          <w:w w:val="105"/>
        </w:rPr>
        <w:t>the</w:t>
      </w:r>
      <w:r>
        <w:rPr>
          <w:spacing w:val="-4"/>
          <w:w w:val="105"/>
        </w:rPr>
        <w:t xml:space="preserve"> </w:t>
      </w:r>
      <w:r>
        <w:rPr>
          <w:w w:val="105"/>
        </w:rPr>
        <w:t>fabric</w:t>
      </w:r>
      <w:r>
        <w:rPr>
          <w:spacing w:val="-4"/>
          <w:w w:val="105"/>
        </w:rPr>
        <w:t xml:space="preserve"> </w:t>
      </w:r>
      <w:r>
        <w:rPr>
          <w:w w:val="105"/>
        </w:rPr>
        <w:t>of</w:t>
      </w:r>
      <w:r>
        <w:rPr>
          <w:spacing w:val="-5"/>
          <w:w w:val="105"/>
        </w:rPr>
        <w:t xml:space="preserve"> </w:t>
      </w:r>
      <w:r>
        <w:rPr>
          <w:w w:val="105"/>
        </w:rPr>
        <w:t>our</w:t>
      </w:r>
      <w:r>
        <w:rPr>
          <w:spacing w:val="-4"/>
          <w:w w:val="105"/>
        </w:rPr>
        <w:t xml:space="preserve"> </w:t>
      </w:r>
      <w:r>
        <w:rPr>
          <w:w w:val="105"/>
        </w:rPr>
        <w:t>very</w:t>
      </w:r>
      <w:r>
        <w:rPr>
          <w:spacing w:val="-4"/>
          <w:w w:val="105"/>
        </w:rPr>
        <w:t xml:space="preserve"> </w:t>
      </w:r>
      <w:r>
        <w:rPr>
          <w:w w:val="105"/>
        </w:rPr>
        <w:t>being.</w:t>
      </w:r>
    </w:p>
    <w:p w:rsidR="002E0D56" w:rsidRDefault="002E0D56">
      <w:pPr>
        <w:spacing w:line="266" w:lineRule="auto"/>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7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74" name="Line 254"/>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53"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Yj9bQIAAGYFAAAOAAAAZHJzL2Uyb0RvYy54bWykVE1v2zAMvQ/YfxB8T/1Ru02NOsUQJ710&#10;W4BuP0CRZFuYLBmSGqcY9t9HSY6ztpeiy8GRRIrke4/U7d2xF+jAtOFKVlF6kUSISaIol20V/fyx&#10;XSwjZCyWFAslWRU9MxPdrT5/uh2HkmWqU4IyjSCINOU4VFFn7VDGsSEd67G5UAOTYGyU7rGFrW5j&#10;qvEI0XsRZ0lyFY9K00ErwoyB0zoYo5WP3zSM2O9NY5hFooqgNuu/2n/37huvbnHZajx0nExl4A9U&#10;0WMuIekcqsYWoyfN34TqOdHKqMZeENXHqmk4YR4DoEmTV2jutXoaPJa2HNthpgmofcXTh8OSb4ed&#10;RpxWUXZ9GSGJexDJ50VZcenoGYe2BK97PTwOOx0wwvJBkV8GzPFru9u3wRntx6+KQkD8ZJWn59jo&#10;3oUA4OjoVXieVWBHiwgcFkWWFwmIRcB2U2RFEIl0oOSbS6TbTNeW16c7qb8R4zJk8xVOFTk40Gjm&#10;zKX5Py4fOzwwL5FxLM1c5icuH7hkQGUeqPROa7nTnlhTGqD0nSwtAw0nls5wfRPPaHE5aGPvmeqR&#10;W1SRgAI89/jwYKxT7OzipJBqy4WAc1wKicaJcrc1SnDqjH6j2/1aaHTAbpL8zxUEwV64uZw1Nl3w&#10;86ZQN7SypD5LxzDdTGuLuQhrCCSkSwQAoc5pFWbo901ys1lulvkiz642izyp68WX7TpfXG3T66K+&#10;rNfrOv3jQKZ52XFKmXRln+Y5zd+n8fSyhEmcJ3rmJ34Z3WOHYk//vmjotSBqaLS9os9ea38ObQfO&#10;bj5gmP216eFxr8W/e+91fh5XfwEAAP//AwBQSwMEFAAGAAgAAAAhAHXz9E/ZAAAAAwEAAA8AAABk&#10;cnMvZG93bnJldi54bWxMj0FLw0AQhe+C/2EZwZvdRKmWmE0pRT0VwVYQb9PsNAnNzobsNkn/vaMX&#10;exl4vMeb7+XLybVqoD40ng2kswQUceltw5WBz93r3QJUiMgWW89k4EwBlsX1VY6Z9SN/0LCNlZIS&#10;DhkaqGPsMq1DWZPDMPMdsXgH3zuMIvtK2x5HKXetvk+SR+2wYflQY0frmsrj9uQMvI04rh7Sl2Fz&#10;PKzP37v5+9cmJWNub6bVM6hIU/wPwy++oEMhTHt/YhtUa0CGxL8r3uIpEbmX0Bx0ketL9uIHAAD/&#10;/wMAUEsBAi0AFAAGAAgAAAAhALaDOJL+AAAA4QEAABMAAAAAAAAAAAAAAAAAAAAAAFtDb250ZW50&#10;X1R5cGVzXS54bWxQSwECLQAUAAYACAAAACEAOP0h/9YAAACUAQAACwAAAAAAAAAAAAAAAAAvAQAA&#10;X3JlbHMvLnJlbHNQSwECLQAUAAYACAAAACEAzqmI/W0CAABmBQAADgAAAAAAAAAAAAAAAAAuAgAA&#10;ZHJzL2Uyb0RvYy54bWxQSwECLQAUAAYACAAAACEAdfP0T9kAAAADAQAADwAAAAAAAAAAAAAAAADH&#10;BAAAZHJzL2Rvd25yZXYueG1sUEsFBgAAAAAEAAQA8wAAAM0FAAAAAA==&#10;">
                <v:line id="Line 254"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EU3McAAADcAAAADwAAAGRycy9kb3ducmV2LnhtbESPQWvCQBSE7wX/w/IKvdVNbUk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4RTcxwAAANwAAAAPAAAAAAAA&#10;AAAAAAAAAKECAABkcnMvZG93bnJldi54bWxQSwUGAAAAAAQABAD5AAAAlQMAAAAA&#10;"/>
                <w10:anchorlock/>
              </v:group>
            </w:pict>
          </mc:Fallback>
        </mc:AlternateContent>
      </w:r>
    </w:p>
    <w:p w:rsidR="002E0D56" w:rsidRDefault="00C67A04">
      <w:pPr>
        <w:pStyle w:val="Heading1"/>
        <w:spacing w:before="52"/>
      </w:pPr>
      <w:r>
        <w:t>CHAPTER 5</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48160"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27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271" name="Line 252"/>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 name="Line 251"/>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50" o:spid="_x0000_s1026" style="position:absolute;margin-left:53.95pt;margin-top:23.95pt;width:435pt;height:4.5pt;z-index:251548160;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XykgIAAPgHAAAOAAAAZHJzL2Uyb0RvYy54bWzsVctu2zAQvBfoPxC6O3pUim3BclBYdi5p&#10;EyDtB9Ak9UApkiBpy0HRf++Sku3EPbRIgB6K6kCR2uXu7MxSXNwcOo72TJtWiiKIr6IAMUEkbUVd&#10;BF+/bCazABmLBcVcClYET8wEN8v37xa9ylkiG8kp0wiCCJP3qggaa1UehoY0rMPmSiomwFhJ3WEL&#10;S12HVOMeonc8TKLoOuylpkpLwoyBr+VgDJY+flUxYu+ryjCLeBEANutH7cetG8PlAue1xqppyQgD&#10;vwJFh1sBSU+hSmwx2un2l1BdS7Q0srJXRHahrKqWMF8DVBNHF9XcarlTvpY672t1ogmoveDp1WHJ&#10;5/2DRi0tgmQK/AjcgUg+L0oyT0+v6hy8brV6VA96qBGmd5J8M8BeeGl363pwRtv+k6QQEO+s9PQc&#10;Kt25EFA4OngVnk4qsINFBD5mWZJmEYAhYMum8QAD56QBKd2uOJrOAwTGFN5eQNKsx82z6XHn3KMP&#10;cT7k9DhHXK47oN3MmVHzNkYfG6yYF8o4rk6MxkdG71rBgNDEwXW5wWklHvS4MkDsb7k6Vz1Ph6qP&#10;hJ1rflkyzpU29pbJDrlJEXBA4WXA+ztjnXhnF6eKkJuWc88oF6gHpucRsO9MRvKWOqtf6Hq74hrt&#10;sTtV/nGIINoLN5e0xKYZ/LxpAA5tLahP0zBM1+Pc4pYPcwjEhUsEFQLQcTacp+/zaL6erWfpJE2u&#10;15M0KsvJx80qnVxv4mlWfihXqzL+4TDHad60lDLhYB/Pdpz+mdLjX2Y4lafTfSIofBnd1w5gj28P&#10;GjrO5E7aQfKtpE9ecf8dmu+vdWFy0YWxU+GtXZhl/7vw3+hC/2eE68U373gVuvvr+Rrmzy/s5U8A&#10;AAD//wMAUEsDBBQABgAIAAAAIQCVAwxR3wAAAAkBAAAPAAAAZHJzL2Rvd25yZXYueG1sTI9BS8NA&#10;EIXvgv9hGcGb3URta2I2pRT1VAq2gnibZqdJaHY3ZLdJ+u+dnPQ083iPN99kq9E0oqfO184qiGcR&#10;CLKF07UtFXwd3h9eQPiAVmPjLCm4kodVfnuTYardYD+p34dScIn1KSqoQmhTKX1RkUE/cy1Z9k6u&#10;MxhYdqXUHQ5cbhr5GEULabC2fKHCljYVFef9xSj4GHBYP8Vv/fZ82lx/DvPd9zYmpe7vxvUriEBj&#10;+AvDhM/okDPT0V2s9qJhHS0Tjip4niYHkuW0HBXMFwnIPJP/P8h/AQAA//8DAFBLAQItABQABgAI&#10;AAAAIQC2gziS/gAAAOEBAAATAAAAAAAAAAAAAAAAAAAAAABbQ29udGVudF9UeXBlc10ueG1sUEsB&#10;Ai0AFAAGAAgAAAAhADj9If/WAAAAlAEAAAsAAAAAAAAAAAAAAAAALwEAAF9yZWxzLy5yZWxzUEsB&#10;Ai0AFAAGAAgAAAAhAGqQNfKSAgAA+AcAAA4AAAAAAAAAAAAAAAAALgIAAGRycy9lMm9Eb2MueG1s&#10;UEsBAi0AFAAGAAgAAAAhAJUDDFHfAAAACQEAAA8AAAAAAAAAAAAAAAAA7AQAAGRycy9kb3ducmV2&#10;LnhtbFBLBQYAAAAABAAEAPMAAAD4BQAAAAA=&#10;">
                <v:line id="Line 252"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5a/8QAAADcAAAADwAAAGRycy9kb3ducmV2LnhtbESPQWvCQBSE74L/YXmCt7pRwZbUVUSw&#10;Fm+NIvT2yD6TNNm36e5G03/fFQSPw8x8wyzXvWnElZyvLCuYThIQxLnVFRcKTsfdyxsIH5A1NpZJ&#10;wR95WK+GgyWm2t74i65ZKESEsE9RQRlCm0rp85IM+oltiaN3sc5giNIVUju8Rbhp5CxJFtJgxXGh&#10;xJa2JeV11hkF5y7j75965xrsPvb7y/m39vODUuNRv3kHEagPz/Cj/akVzF6n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zlr/xAAAANwAAAAPAAAAAAAAAAAA&#10;AAAAAKECAABkcnMvZG93bnJldi54bWxQSwUGAAAAAAQABAD5AAAAkgMAAAAA&#10;" strokeweight="1.5pt"/>
                <v:line id="Line 251"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zEiMQAAADcAAAADwAAAGRycy9kb3ducmV2LnhtbESPQWvCQBSE7wX/w/IEb3VjBCupqxTB&#10;Wrw1itDbI/tM0mTfprsbTf99VxB6HGbmG2a1GUwrruR8bVnBbJqAIC6srrlUcDrunpcgfEDW2Fom&#10;Bb/kYbMePa0w0/bGn3TNQykihH2GCqoQukxKX1Rk0E9tRxy9i3UGQ5SulNrhLcJNK9MkWUiDNceF&#10;CjvaVlQ0eW8UnPucv76bnWuxf9/vL+efxs8PSk3Gw9sriEBD+A8/2h9aQfqS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HMSIxAAAANwAAAAPAAAAAAAAAAAA&#10;AAAAAKECAABkcnMvZG93bnJldi54bWxQSwUGAAAAAAQABAD5AAAAkgMAAAAA&#10;" strokeweight="1.5pt"/>
                <w10:wrap type="topAndBottom" anchorx="page"/>
              </v:group>
            </w:pict>
          </mc:Fallback>
        </mc:AlternateContent>
      </w:r>
      <w:r w:rsidR="00C67A04">
        <w:rPr>
          <w:rFonts w:ascii="Arial"/>
          <w:b/>
          <w:sz w:val="36"/>
        </w:rPr>
        <w:t>Perception</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0"/>
          <w:numId w:val="139"/>
        </w:numPr>
        <w:tabs>
          <w:tab w:val="left" w:pos="1308"/>
          <w:tab w:val="left" w:pos="1309"/>
        </w:tabs>
        <w:spacing w:before="144"/>
        <w:rPr>
          <w:sz w:val="19"/>
        </w:rPr>
      </w:pPr>
      <w:r>
        <w:rPr>
          <w:w w:val="105"/>
          <w:sz w:val="19"/>
        </w:rPr>
        <w:t>Understand the relationship between sensation and</w:t>
      </w:r>
      <w:r>
        <w:rPr>
          <w:spacing w:val="-19"/>
          <w:w w:val="105"/>
          <w:sz w:val="19"/>
        </w:rPr>
        <w:t xml:space="preserve"> </w:t>
      </w:r>
      <w:r>
        <w:rPr>
          <w:w w:val="105"/>
          <w:sz w:val="19"/>
        </w:rPr>
        <w:t>perception</w:t>
      </w:r>
    </w:p>
    <w:p w:rsidR="002E0D56" w:rsidRDefault="00C67A04">
      <w:pPr>
        <w:pStyle w:val="ListParagraph"/>
        <w:numPr>
          <w:ilvl w:val="0"/>
          <w:numId w:val="139"/>
        </w:numPr>
        <w:tabs>
          <w:tab w:val="left" w:pos="1308"/>
          <w:tab w:val="left" w:pos="1309"/>
        </w:tabs>
        <w:spacing w:before="144"/>
        <w:rPr>
          <w:sz w:val="19"/>
        </w:rPr>
      </w:pPr>
      <w:r>
        <w:rPr>
          <w:w w:val="105"/>
          <w:sz w:val="19"/>
        </w:rPr>
        <w:t>Explain the perceptual concepts of reality, ambiguity</w:t>
      </w:r>
      <w:r>
        <w:rPr>
          <w:w w:val="105"/>
          <w:sz w:val="19"/>
        </w:rPr>
        <w:t>, and</w:t>
      </w:r>
      <w:r>
        <w:rPr>
          <w:spacing w:val="-23"/>
          <w:w w:val="105"/>
          <w:sz w:val="19"/>
        </w:rPr>
        <w:t xml:space="preserve"> </w:t>
      </w:r>
      <w:r>
        <w:rPr>
          <w:w w:val="105"/>
          <w:sz w:val="19"/>
        </w:rPr>
        <w:t>illusion</w:t>
      </w:r>
    </w:p>
    <w:p w:rsidR="002E0D56" w:rsidRDefault="00C67A04">
      <w:pPr>
        <w:pStyle w:val="ListParagraph"/>
        <w:numPr>
          <w:ilvl w:val="0"/>
          <w:numId w:val="139"/>
        </w:numPr>
        <w:tabs>
          <w:tab w:val="left" w:pos="1308"/>
          <w:tab w:val="left" w:pos="1309"/>
        </w:tabs>
        <w:spacing w:before="144"/>
        <w:rPr>
          <w:sz w:val="19"/>
        </w:rPr>
      </w:pPr>
      <w:r>
        <w:rPr>
          <w:w w:val="105"/>
          <w:sz w:val="19"/>
        </w:rPr>
        <w:t>Describe</w:t>
      </w:r>
      <w:r>
        <w:rPr>
          <w:spacing w:val="-6"/>
          <w:w w:val="105"/>
          <w:sz w:val="19"/>
        </w:rPr>
        <w:t xml:space="preserve"> </w:t>
      </w:r>
      <w:r>
        <w:rPr>
          <w:w w:val="105"/>
          <w:sz w:val="19"/>
        </w:rPr>
        <w:t>the</w:t>
      </w:r>
      <w:r>
        <w:rPr>
          <w:spacing w:val="-5"/>
          <w:w w:val="105"/>
          <w:sz w:val="19"/>
        </w:rPr>
        <w:t xml:space="preserve"> </w:t>
      </w:r>
      <w:r>
        <w:rPr>
          <w:w w:val="105"/>
          <w:sz w:val="19"/>
        </w:rPr>
        <w:t>roles(s)</w:t>
      </w:r>
      <w:r>
        <w:rPr>
          <w:spacing w:val="-5"/>
          <w:w w:val="105"/>
          <w:sz w:val="19"/>
        </w:rPr>
        <w:t xml:space="preserve"> </w:t>
      </w:r>
      <w:r>
        <w:rPr>
          <w:w w:val="105"/>
          <w:sz w:val="19"/>
        </w:rPr>
        <w:t>played</w:t>
      </w:r>
      <w:r>
        <w:rPr>
          <w:spacing w:val="-5"/>
          <w:w w:val="105"/>
          <w:sz w:val="19"/>
        </w:rPr>
        <w:t xml:space="preserve"> </w:t>
      </w:r>
      <w:r>
        <w:rPr>
          <w:w w:val="105"/>
          <w:sz w:val="19"/>
        </w:rPr>
        <w:t>by</w:t>
      </w:r>
      <w:r>
        <w:rPr>
          <w:spacing w:val="-6"/>
          <w:w w:val="105"/>
          <w:sz w:val="19"/>
        </w:rPr>
        <w:t xml:space="preserve"> </w:t>
      </w:r>
      <w:r>
        <w:rPr>
          <w:w w:val="105"/>
          <w:sz w:val="19"/>
        </w:rPr>
        <w:t>attention</w:t>
      </w:r>
      <w:r>
        <w:rPr>
          <w:spacing w:val="-5"/>
          <w:w w:val="105"/>
          <w:sz w:val="19"/>
        </w:rPr>
        <w:t xml:space="preserve"> </w:t>
      </w:r>
      <w:r>
        <w:rPr>
          <w:w w:val="105"/>
          <w:sz w:val="19"/>
        </w:rPr>
        <w:t>in</w:t>
      </w:r>
      <w:r>
        <w:rPr>
          <w:spacing w:val="-5"/>
          <w:w w:val="105"/>
          <w:sz w:val="19"/>
        </w:rPr>
        <w:t xml:space="preserve"> </w:t>
      </w:r>
      <w:r>
        <w:rPr>
          <w:w w:val="105"/>
          <w:sz w:val="19"/>
        </w:rPr>
        <w:t>the</w:t>
      </w:r>
      <w:r>
        <w:rPr>
          <w:spacing w:val="-5"/>
          <w:w w:val="105"/>
          <w:sz w:val="19"/>
        </w:rPr>
        <w:t xml:space="preserve"> </w:t>
      </w:r>
      <w:r>
        <w:rPr>
          <w:w w:val="105"/>
          <w:sz w:val="19"/>
        </w:rPr>
        <w:t>processes</w:t>
      </w:r>
      <w:r>
        <w:rPr>
          <w:spacing w:val="-6"/>
          <w:w w:val="105"/>
          <w:sz w:val="19"/>
        </w:rPr>
        <w:t xml:space="preserve"> </w:t>
      </w:r>
      <w:r>
        <w:rPr>
          <w:w w:val="105"/>
          <w:sz w:val="19"/>
        </w:rPr>
        <w:t>of</w:t>
      </w:r>
      <w:r>
        <w:rPr>
          <w:spacing w:val="-5"/>
          <w:w w:val="105"/>
          <w:sz w:val="19"/>
        </w:rPr>
        <w:t xml:space="preserve"> </w:t>
      </w:r>
      <w:r>
        <w:rPr>
          <w:w w:val="105"/>
          <w:sz w:val="19"/>
        </w:rPr>
        <w:t>perception</w:t>
      </w:r>
    </w:p>
    <w:p w:rsidR="002E0D56" w:rsidRDefault="00C67A04">
      <w:pPr>
        <w:pStyle w:val="ListParagraph"/>
        <w:numPr>
          <w:ilvl w:val="0"/>
          <w:numId w:val="139"/>
        </w:numPr>
        <w:tabs>
          <w:tab w:val="left" w:pos="1308"/>
          <w:tab w:val="left" w:pos="1309"/>
        </w:tabs>
        <w:spacing w:before="144"/>
        <w:rPr>
          <w:sz w:val="19"/>
        </w:rPr>
      </w:pPr>
      <w:r>
        <w:rPr>
          <w:w w:val="105"/>
          <w:sz w:val="19"/>
        </w:rPr>
        <w:t>Define the concepts of preattentive processing and guided</w:t>
      </w:r>
      <w:r>
        <w:rPr>
          <w:spacing w:val="-27"/>
          <w:w w:val="105"/>
          <w:sz w:val="19"/>
        </w:rPr>
        <w:t xml:space="preserve"> </w:t>
      </w:r>
      <w:r>
        <w:rPr>
          <w:w w:val="105"/>
          <w:sz w:val="19"/>
        </w:rPr>
        <w:t>search</w:t>
      </w:r>
    </w:p>
    <w:p w:rsidR="002E0D56" w:rsidRDefault="00C67A04">
      <w:pPr>
        <w:pStyle w:val="ListParagraph"/>
        <w:numPr>
          <w:ilvl w:val="0"/>
          <w:numId w:val="139"/>
        </w:numPr>
        <w:tabs>
          <w:tab w:val="left" w:pos="1308"/>
          <w:tab w:val="left" w:pos="1309"/>
        </w:tabs>
        <w:spacing w:before="145" w:line="266" w:lineRule="auto"/>
        <w:ind w:right="1094"/>
        <w:rPr>
          <w:sz w:val="19"/>
        </w:rPr>
      </w:pPr>
      <w:r>
        <w:rPr>
          <w:w w:val="105"/>
          <w:sz w:val="19"/>
        </w:rPr>
        <w:t>Explicate</w:t>
      </w:r>
      <w:r>
        <w:rPr>
          <w:spacing w:val="-12"/>
          <w:w w:val="105"/>
          <w:sz w:val="19"/>
        </w:rPr>
        <w:t xml:space="preserve"> </w:t>
      </w:r>
      <w:r>
        <w:rPr>
          <w:w w:val="105"/>
          <w:sz w:val="19"/>
        </w:rPr>
        <w:t>the</w:t>
      </w:r>
      <w:r>
        <w:rPr>
          <w:spacing w:val="-11"/>
          <w:w w:val="105"/>
          <w:sz w:val="19"/>
        </w:rPr>
        <w:t xml:space="preserve"> </w:t>
      </w:r>
      <w:r>
        <w:rPr>
          <w:w w:val="105"/>
          <w:sz w:val="19"/>
        </w:rPr>
        <w:t>Gestalt</w:t>
      </w:r>
      <w:r>
        <w:rPr>
          <w:spacing w:val="-12"/>
          <w:w w:val="105"/>
          <w:sz w:val="19"/>
        </w:rPr>
        <w:t xml:space="preserve"> </w:t>
      </w:r>
      <w:r>
        <w:rPr>
          <w:w w:val="105"/>
          <w:sz w:val="19"/>
        </w:rPr>
        <w:t>principles</w:t>
      </w:r>
      <w:r>
        <w:rPr>
          <w:spacing w:val="-11"/>
          <w:w w:val="105"/>
          <w:sz w:val="19"/>
        </w:rPr>
        <w:t xml:space="preserve"> </w:t>
      </w:r>
      <w:r>
        <w:rPr>
          <w:w w:val="105"/>
          <w:sz w:val="19"/>
        </w:rPr>
        <w:t>of</w:t>
      </w:r>
      <w:r>
        <w:rPr>
          <w:spacing w:val="-12"/>
          <w:w w:val="105"/>
          <w:sz w:val="19"/>
        </w:rPr>
        <w:t xml:space="preserve"> </w:t>
      </w:r>
      <w:r>
        <w:rPr>
          <w:w w:val="105"/>
          <w:sz w:val="19"/>
        </w:rPr>
        <w:t>figure,</w:t>
      </w:r>
      <w:r>
        <w:rPr>
          <w:spacing w:val="-11"/>
          <w:w w:val="105"/>
          <w:sz w:val="19"/>
        </w:rPr>
        <w:t xml:space="preserve"> </w:t>
      </w:r>
      <w:r>
        <w:rPr>
          <w:w w:val="105"/>
          <w:sz w:val="19"/>
        </w:rPr>
        <w:t>ground,</w:t>
      </w:r>
      <w:r>
        <w:rPr>
          <w:spacing w:val="-12"/>
          <w:w w:val="105"/>
          <w:sz w:val="19"/>
        </w:rPr>
        <w:t xml:space="preserve"> </w:t>
      </w:r>
      <w:r>
        <w:rPr>
          <w:w w:val="105"/>
          <w:sz w:val="19"/>
        </w:rPr>
        <w:t>and</w:t>
      </w:r>
      <w:r>
        <w:rPr>
          <w:spacing w:val="-11"/>
          <w:w w:val="105"/>
          <w:sz w:val="19"/>
        </w:rPr>
        <w:t xml:space="preserve"> </w:t>
      </w:r>
      <w:r>
        <w:rPr>
          <w:w w:val="105"/>
          <w:sz w:val="19"/>
        </w:rPr>
        <w:t>closure,</w:t>
      </w:r>
      <w:r>
        <w:rPr>
          <w:spacing w:val="-12"/>
          <w:w w:val="105"/>
          <w:sz w:val="19"/>
        </w:rPr>
        <w:t xml:space="preserve"> </w:t>
      </w:r>
      <w:r>
        <w:rPr>
          <w:w w:val="105"/>
          <w:sz w:val="19"/>
        </w:rPr>
        <w:t>and</w:t>
      </w:r>
      <w:r>
        <w:rPr>
          <w:spacing w:val="-11"/>
          <w:w w:val="105"/>
          <w:sz w:val="19"/>
        </w:rPr>
        <w:t xml:space="preserve"> </w:t>
      </w:r>
      <w:r>
        <w:rPr>
          <w:w w:val="105"/>
          <w:sz w:val="19"/>
        </w:rPr>
        <w:t>be</w:t>
      </w:r>
      <w:r>
        <w:rPr>
          <w:spacing w:val="-12"/>
          <w:w w:val="105"/>
          <w:sz w:val="19"/>
        </w:rPr>
        <w:t xml:space="preserve"> </w:t>
      </w:r>
      <w:r>
        <w:rPr>
          <w:w w:val="105"/>
          <w:sz w:val="19"/>
        </w:rPr>
        <w:t>able</w:t>
      </w:r>
      <w:r>
        <w:rPr>
          <w:spacing w:val="-11"/>
          <w:w w:val="105"/>
          <w:sz w:val="19"/>
        </w:rPr>
        <w:t xml:space="preserve"> </w:t>
      </w:r>
      <w:r>
        <w:rPr>
          <w:w w:val="105"/>
          <w:sz w:val="19"/>
        </w:rPr>
        <w:t>to</w:t>
      </w:r>
      <w:r>
        <w:rPr>
          <w:spacing w:val="-12"/>
          <w:w w:val="105"/>
          <w:sz w:val="19"/>
        </w:rPr>
        <w:t xml:space="preserve"> </w:t>
      </w:r>
      <w:r>
        <w:rPr>
          <w:w w:val="105"/>
          <w:sz w:val="19"/>
        </w:rPr>
        <w:t>give</w:t>
      </w:r>
      <w:r>
        <w:rPr>
          <w:spacing w:val="-11"/>
          <w:w w:val="105"/>
          <w:sz w:val="19"/>
        </w:rPr>
        <w:t xml:space="preserve"> </w:t>
      </w:r>
      <w:r>
        <w:rPr>
          <w:w w:val="105"/>
          <w:sz w:val="19"/>
        </w:rPr>
        <w:t>examples of</w:t>
      </w:r>
      <w:r>
        <w:rPr>
          <w:spacing w:val="-3"/>
          <w:w w:val="105"/>
          <w:sz w:val="19"/>
        </w:rPr>
        <w:t xml:space="preserve"> </w:t>
      </w:r>
      <w:r>
        <w:rPr>
          <w:w w:val="105"/>
          <w:sz w:val="19"/>
        </w:rPr>
        <w:t>each</w:t>
      </w:r>
    </w:p>
    <w:p w:rsidR="002E0D56" w:rsidRDefault="00C67A04">
      <w:pPr>
        <w:pStyle w:val="ListParagraph"/>
        <w:numPr>
          <w:ilvl w:val="0"/>
          <w:numId w:val="139"/>
        </w:numPr>
        <w:tabs>
          <w:tab w:val="left" w:pos="1308"/>
          <w:tab w:val="left" w:pos="1309"/>
        </w:tabs>
        <w:spacing w:before="120"/>
        <w:rPr>
          <w:sz w:val="19"/>
        </w:rPr>
      </w:pPr>
      <w:r>
        <w:rPr>
          <w:w w:val="105"/>
          <w:sz w:val="19"/>
        </w:rPr>
        <w:t>Describe the principles of perceptual</w:t>
      </w:r>
      <w:r>
        <w:rPr>
          <w:spacing w:val="-13"/>
          <w:w w:val="105"/>
          <w:sz w:val="19"/>
        </w:rPr>
        <w:t xml:space="preserve"> </w:t>
      </w:r>
      <w:r>
        <w:rPr>
          <w:w w:val="105"/>
          <w:sz w:val="19"/>
        </w:rPr>
        <w:t>grouping</w:t>
      </w:r>
    </w:p>
    <w:p w:rsidR="002E0D56" w:rsidRDefault="00C67A04">
      <w:pPr>
        <w:pStyle w:val="ListParagraph"/>
        <w:numPr>
          <w:ilvl w:val="0"/>
          <w:numId w:val="139"/>
        </w:numPr>
        <w:tabs>
          <w:tab w:val="left" w:pos="1308"/>
          <w:tab w:val="left" w:pos="1309"/>
        </w:tabs>
        <w:spacing w:before="144"/>
        <w:rPr>
          <w:sz w:val="19"/>
        </w:rPr>
      </w:pPr>
      <w:r>
        <w:rPr>
          <w:w w:val="105"/>
          <w:sz w:val="19"/>
        </w:rPr>
        <w:t>Define the concepts of motion and depth</w:t>
      </w:r>
      <w:r>
        <w:rPr>
          <w:spacing w:val="-29"/>
          <w:w w:val="105"/>
          <w:sz w:val="19"/>
        </w:rPr>
        <w:t xml:space="preserve"> </w:t>
      </w:r>
      <w:r>
        <w:rPr>
          <w:w w:val="105"/>
          <w:sz w:val="19"/>
        </w:rPr>
        <w:t>perception</w:t>
      </w:r>
    </w:p>
    <w:p w:rsidR="002E0D56" w:rsidRDefault="00C67A04">
      <w:pPr>
        <w:pStyle w:val="ListParagraph"/>
        <w:numPr>
          <w:ilvl w:val="0"/>
          <w:numId w:val="139"/>
        </w:numPr>
        <w:tabs>
          <w:tab w:val="left" w:pos="1308"/>
          <w:tab w:val="left" w:pos="1309"/>
        </w:tabs>
        <w:spacing w:before="145"/>
        <w:rPr>
          <w:sz w:val="19"/>
        </w:rPr>
      </w:pPr>
      <w:r>
        <w:rPr>
          <w:w w:val="105"/>
          <w:sz w:val="19"/>
        </w:rPr>
        <w:t>Explain the importance of perceptual constancy in perceptual</w:t>
      </w:r>
      <w:r>
        <w:rPr>
          <w:spacing w:val="-28"/>
          <w:w w:val="105"/>
          <w:sz w:val="19"/>
        </w:rPr>
        <w:t xml:space="preserve"> </w:t>
      </w:r>
      <w:r>
        <w:rPr>
          <w:w w:val="105"/>
          <w:sz w:val="19"/>
        </w:rPr>
        <w:t>processes</w:t>
      </w:r>
    </w:p>
    <w:p w:rsidR="002E0D56" w:rsidRDefault="00C67A04">
      <w:pPr>
        <w:pStyle w:val="ListParagraph"/>
        <w:numPr>
          <w:ilvl w:val="0"/>
          <w:numId w:val="139"/>
        </w:numPr>
        <w:tabs>
          <w:tab w:val="left" w:pos="1308"/>
          <w:tab w:val="left" w:pos="1309"/>
        </w:tabs>
        <w:spacing w:before="144" w:line="266" w:lineRule="auto"/>
        <w:ind w:right="1858"/>
        <w:rPr>
          <w:sz w:val="19"/>
        </w:rPr>
      </w:pPr>
      <w:r>
        <w:rPr>
          <w:w w:val="105"/>
          <w:sz w:val="19"/>
        </w:rPr>
        <w:t>Describe</w:t>
      </w:r>
      <w:r>
        <w:rPr>
          <w:spacing w:val="-11"/>
          <w:w w:val="105"/>
          <w:sz w:val="19"/>
        </w:rPr>
        <w:t xml:space="preserve"> </w:t>
      </w:r>
      <w:r>
        <w:rPr>
          <w:w w:val="105"/>
          <w:sz w:val="19"/>
        </w:rPr>
        <w:t>the</w:t>
      </w:r>
      <w:r>
        <w:rPr>
          <w:spacing w:val="-10"/>
          <w:w w:val="105"/>
          <w:sz w:val="19"/>
        </w:rPr>
        <w:t xml:space="preserve"> </w:t>
      </w:r>
      <w:r>
        <w:rPr>
          <w:w w:val="105"/>
          <w:sz w:val="19"/>
        </w:rPr>
        <w:t>significance</w:t>
      </w:r>
      <w:r>
        <w:rPr>
          <w:spacing w:val="-11"/>
          <w:w w:val="105"/>
          <w:sz w:val="19"/>
        </w:rPr>
        <w:t xml:space="preserve"> </w:t>
      </w:r>
      <w:r>
        <w:rPr>
          <w:w w:val="105"/>
          <w:sz w:val="19"/>
        </w:rPr>
        <w:t>of</w:t>
      </w:r>
      <w:r>
        <w:rPr>
          <w:spacing w:val="-10"/>
          <w:w w:val="105"/>
          <w:sz w:val="19"/>
        </w:rPr>
        <w:t xml:space="preserve"> </w:t>
      </w:r>
      <w:r>
        <w:rPr>
          <w:w w:val="105"/>
          <w:sz w:val="19"/>
        </w:rPr>
        <w:t>identification</w:t>
      </w:r>
      <w:r>
        <w:rPr>
          <w:spacing w:val="-10"/>
          <w:w w:val="105"/>
          <w:sz w:val="19"/>
        </w:rPr>
        <w:t xml:space="preserve"> </w:t>
      </w:r>
      <w:r>
        <w:rPr>
          <w:w w:val="105"/>
          <w:sz w:val="19"/>
        </w:rPr>
        <w:t>and</w:t>
      </w:r>
      <w:r>
        <w:rPr>
          <w:spacing w:val="-11"/>
          <w:w w:val="105"/>
          <w:sz w:val="19"/>
        </w:rPr>
        <w:t xml:space="preserve"> </w:t>
      </w:r>
      <w:r>
        <w:rPr>
          <w:w w:val="105"/>
          <w:sz w:val="19"/>
        </w:rPr>
        <w:t>recognition</w:t>
      </w:r>
      <w:r>
        <w:rPr>
          <w:spacing w:val="-10"/>
          <w:w w:val="105"/>
          <w:sz w:val="19"/>
        </w:rPr>
        <w:t xml:space="preserve"> </w:t>
      </w:r>
      <w:r>
        <w:rPr>
          <w:w w:val="105"/>
          <w:sz w:val="19"/>
        </w:rPr>
        <w:t>in</w:t>
      </w:r>
      <w:r>
        <w:rPr>
          <w:spacing w:val="-10"/>
          <w:w w:val="105"/>
          <w:sz w:val="19"/>
        </w:rPr>
        <w:t xml:space="preserve"> </w:t>
      </w:r>
      <w:r>
        <w:rPr>
          <w:w w:val="105"/>
          <w:sz w:val="19"/>
        </w:rPr>
        <w:t>the</w:t>
      </w:r>
      <w:r>
        <w:rPr>
          <w:spacing w:val="-11"/>
          <w:w w:val="105"/>
          <w:sz w:val="19"/>
        </w:rPr>
        <w:t xml:space="preserve"> </w:t>
      </w:r>
      <w:r>
        <w:rPr>
          <w:w w:val="105"/>
          <w:sz w:val="19"/>
        </w:rPr>
        <w:t>overall</w:t>
      </w:r>
      <w:r>
        <w:rPr>
          <w:spacing w:val="-10"/>
          <w:w w:val="105"/>
          <w:sz w:val="19"/>
        </w:rPr>
        <w:t xml:space="preserve"> </w:t>
      </w:r>
      <w:r>
        <w:rPr>
          <w:w w:val="105"/>
          <w:sz w:val="19"/>
        </w:rPr>
        <w:t>process</w:t>
      </w:r>
      <w:r>
        <w:rPr>
          <w:spacing w:val="-10"/>
          <w:w w:val="105"/>
          <w:sz w:val="19"/>
        </w:rPr>
        <w:t xml:space="preserve"> </w:t>
      </w:r>
      <w:r>
        <w:rPr>
          <w:w w:val="105"/>
          <w:sz w:val="19"/>
        </w:rPr>
        <w:t>of p</w:t>
      </w:r>
      <w:r>
        <w:rPr>
          <w:w w:val="105"/>
          <w:sz w:val="19"/>
        </w:rPr>
        <w:t>erception</w:t>
      </w:r>
    </w:p>
    <w:p w:rsidR="002E0D56" w:rsidRDefault="002E0D56">
      <w:pPr>
        <w:pStyle w:val="BodyText"/>
        <w:rPr>
          <w:sz w:val="32"/>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138"/>
        </w:numPr>
        <w:tabs>
          <w:tab w:val="left" w:pos="1219"/>
        </w:tabs>
        <w:spacing w:before="86"/>
      </w:pPr>
      <w:r>
        <w:rPr>
          <w:w w:val="110"/>
        </w:rPr>
        <w:t>Sensing, Organizing, Identifying, and</w:t>
      </w:r>
      <w:r>
        <w:rPr>
          <w:spacing w:val="-29"/>
          <w:w w:val="110"/>
        </w:rPr>
        <w:t xml:space="preserve"> </w:t>
      </w:r>
      <w:r>
        <w:rPr>
          <w:w w:val="110"/>
        </w:rPr>
        <w:t>Recognizing</w:t>
      </w:r>
    </w:p>
    <w:p w:rsidR="002E0D56" w:rsidRDefault="00C67A04">
      <w:pPr>
        <w:pStyle w:val="ListParagraph"/>
        <w:numPr>
          <w:ilvl w:val="1"/>
          <w:numId w:val="138"/>
        </w:numPr>
        <w:tabs>
          <w:tab w:val="left" w:pos="2029"/>
        </w:tabs>
        <w:spacing w:before="175"/>
        <w:rPr>
          <w:rFonts w:ascii="Times New Roman"/>
          <w:i/>
          <w:sz w:val="19"/>
        </w:rPr>
      </w:pPr>
      <w:r>
        <w:rPr>
          <w:rFonts w:ascii="Times New Roman"/>
          <w:i/>
          <w:w w:val="105"/>
          <w:sz w:val="19"/>
        </w:rPr>
        <w:t>The Proximal and Distal</w:t>
      </w:r>
      <w:r>
        <w:rPr>
          <w:rFonts w:ascii="Times New Roman"/>
          <w:i/>
          <w:spacing w:val="-13"/>
          <w:w w:val="105"/>
          <w:sz w:val="19"/>
        </w:rPr>
        <w:t xml:space="preserve"> </w:t>
      </w:r>
      <w:r>
        <w:rPr>
          <w:rFonts w:ascii="Times New Roman"/>
          <w:i/>
          <w:w w:val="105"/>
          <w:sz w:val="19"/>
        </w:rPr>
        <w:t>Stimulus</w:t>
      </w:r>
    </w:p>
    <w:p w:rsidR="002E0D56" w:rsidRDefault="00C67A04">
      <w:pPr>
        <w:pStyle w:val="ListParagraph"/>
        <w:numPr>
          <w:ilvl w:val="2"/>
          <w:numId w:val="138"/>
        </w:numPr>
        <w:tabs>
          <w:tab w:val="left" w:pos="3108"/>
          <w:tab w:val="left" w:pos="3109"/>
        </w:tabs>
        <w:spacing w:before="172" w:line="266" w:lineRule="auto"/>
        <w:ind w:right="1604"/>
        <w:rPr>
          <w:sz w:val="19"/>
        </w:rPr>
      </w:pPr>
      <w:r>
        <w:rPr>
          <w:rFonts w:ascii="Times New Roman"/>
          <w:i/>
          <w:sz w:val="19"/>
        </w:rPr>
        <w:t xml:space="preserve">Perception </w:t>
      </w:r>
      <w:r>
        <w:rPr>
          <w:sz w:val="19"/>
        </w:rPr>
        <w:t>is the set of processes that organize information in the sensory image and interpret that information as having been produced by objects or events in the external</w:t>
      </w:r>
      <w:r>
        <w:rPr>
          <w:spacing w:val="22"/>
          <w:sz w:val="19"/>
        </w:rPr>
        <w:t xml:space="preserve"> </w:t>
      </w:r>
      <w:r>
        <w:rPr>
          <w:sz w:val="19"/>
        </w:rPr>
        <w:t>world</w:t>
      </w:r>
    </w:p>
    <w:p w:rsidR="002E0D56" w:rsidRDefault="00C67A04">
      <w:pPr>
        <w:pStyle w:val="ListParagraph"/>
        <w:numPr>
          <w:ilvl w:val="2"/>
          <w:numId w:val="138"/>
        </w:numPr>
        <w:tabs>
          <w:tab w:val="left" w:pos="3108"/>
          <w:tab w:val="left" w:pos="3109"/>
        </w:tabs>
        <w:spacing w:line="266" w:lineRule="auto"/>
        <w:ind w:right="1499"/>
        <w:rPr>
          <w:sz w:val="19"/>
        </w:rPr>
      </w:pPr>
      <w:r>
        <w:rPr>
          <w:sz w:val="19"/>
        </w:rPr>
        <w:t xml:space="preserve">Perceptual organization refers to the internal representation of an </w:t>
      </w:r>
      <w:r>
        <w:rPr>
          <w:spacing w:val="-2"/>
          <w:sz w:val="19"/>
        </w:rPr>
        <w:t>object</w:t>
      </w:r>
    </w:p>
    <w:p w:rsidR="002E0D56" w:rsidRDefault="00C67A04">
      <w:pPr>
        <w:pStyle w:val="ListParagraph"/>
        <w:numPr>
          <w:ilvl w:val="2"/>
          <w:numId w:val="138"/>
        </w:numPr>
        <w:tabs>
          <w:tab w:val="left" w:pos="3108"/>
          <w:tab w:val="left" w:pos="3109"/>
        </w:tabs>
        <w:spacing w:before="147"/>
        <w:rPr>
          <w:sz w:val="19"/>
        </w:rPr>
      </w:pPr>
      <w:r>
        <w:rPr>
          <w:w w:val="105"/>
          <w:sz w:val="19"/>
        </w:rPr>
        <w:t xml:space="preserve">A </w:t>
      </w:r>
      <w:r>
        <w:rPr>
          <w:rFonts w:ascii="Times New Roman"/>
          <w:i/>
          <w:w w:val="105"/>
          <w:sz w:val="19"/>
        </w:rPr>
        <w:t>distal sti</w:t>
      </w:r>
      <w:r>
        <w:rPr>
          <w:rFonts w:ascii="Times New Roman"/>
          <w:i/>
          <w:w w:val="105"/>
          <w:sz w:val="19"/>
        </w:rPr>
        <w:t xml:space="preserve">mulus </w:t>
      </w:r>
      <w:r>
        <w:rPr>
          <w:w w:val="105"/>
          <w:sz w:val="19"/>
        </w:rPr>
        <w:t>is a physical object in the</w:t>
      </w:r>
      <w:r>
        <w:rPr>
          <w:spacing w:val="-21"/>
          <w:w w:val="105"/>
          <w:sz w:val="19"/>
        </w:rPr>
        <w:t xml:space="preserve"> </w:t>
      </w:r>
      <w:r>
        <w:rPr>
          <w:w w:val="105"/>
          <w:sz w:val="19"/>
        </w:rPr>
        <w:t>world</w:t>
      </w:r>
    </w:p>
    <w:p w:rsidR="002E0D56" w:rsidRDefault="00C67A04">
      <w:pPr>
        <w:pStyle w:val="ListParagraph"/>
        <w:numPr>
          <w:ilvl w:val="2"/>
          <w:numId w:val="138"/>
        </w:numPr>
        <w:tabs>
          <w:tab w:val="left" w:pos="3108"/>
          <w:tab w:val="left" w:pos="3109"/>
        </w:tabs>
        <w:spacing w:before="144" w:line="266" w:lineRule="auto"/>
        <w:ind w:right="1528"/>
        <w:rPr>
          <w:sz w:val="19"/>
        </w:rPr>
      </w:pPr>
      <w:r>
        <w:rPr>
          <w:w w:val="105"/>
          <w:sz w:val="19"/>
        </w:rPr>
        <w:t>A</w:t>
      </w:r>
      <w:r>
        <w:rPr>
          <w:spacing w:val="-5"/>
          <w:w w:val="105"/>
          <w:sz w:val="19"/>
        </w:rPr>
        <w:t xml:space="preserve"> </w:t>
      </w:r>
      <w:r>
        <w:rPr>
          <w:w w:val="105"/>
          <w:sz w:val="19"/>
        </w:rPr>
        <w:t>proximal</w:t>
      </w:r>
      <w:r>
        <w:rPr>
          <w:spacing w:val="-4"/>
          <w:w w:val="105"/>
          <w:sz w:val="19"/>
        </w:rPr>
        <w:t xml:space="preserve"> </w:t>
      </w:r>
      <w:r>
        <w:rPr>
          <w:w w:val="105"/>
          <w:sz w:val="19"/>
        </w:rPr>
        <w:t>stimulus</w:t>
      </w:r>
      <w:r>
        <w:rPr>
          <w:spacing w:val="-5"/>
          <w:w w:val="105"/>
          <w:sz w:val="19"/>
        </w:rPr>
        <w:t xml:space="preserve"> </w:t>
      </w:r>
      <w:r>
        <w:rPr>
          <w:w w:val="105"/>
          <w:sz w:val="19"/>
        </w:rPr>
        <w:t>is</w:t>
      </w:r>
      <w:r>
        <w:rPr>
          <w:spacing w:val="-4"/>
          <w:w w:val="105"/>
          <w:sz w:val="19"/>
        </w:rPr>
        <w:t xml:space="preserve"> </w:t>
      </w:r>
      <w:r>
        <w:rPr>
          <w:w w:val="105"/>
          <w:sz w:val="19"/>
        </w:rPr>
        <w:t>the</w:t>
      </w:r>
      <w:r>
        <w:rPr>
          <w:spacing w:val="-5"/>
          <w:w w:val="105"/>
          <w:sz w:val="19"/>
        </w:rPr>
        <w:t xml:space="preserve"> </w:t>
      </w:r>
      <w:r>
        <w:rPr>
          <w:w w:val="105"/>
          <w:sz w:val="19"/>
        </w:rPr>
        <w:t>optical</w:t>
      </w:r>
      <w:r>
        <w:rPr>
          <w:spacing w:val="-5"/>
          <w:w w:val="105"/>
          <w:sz w:val="19"/>
        </w:rPr>
        <w:t xml:space="preserve"> </w:t>
      </w:r>
      <w:r>
        <w:rPr>
          <w:w w:val="105"/>
          <w:sz w:val="19"/>
        </w:rPr>
        <w:t>image</w:t>
      </w:r>
      <w:r>
        <w:rPr>
          <w:spacing w:val="-4"/>
          <w:w w:val="105"/>
          <w:sz w:val="19"/>
        </w:rPr>
        <w:t xml:space="preserve"> </w:t>
      </w:r>
      <w:r>
        <w:rPr>
          <w:w w:val="105"/>
          <w:sz w:val="19"/>
        </w:rPr>
        <w:t>of</w:t>
      </w:r>
      <w:r>
        <w:rPr>
          <w:spacing w:val="-4"/>
          <w:w w:val="105"/>
          <w:sz w:val="19"/>
        </w:rPr>
        <w:t xml:space="preserve"> </w:t>
      </w:r>
      <w:r>
        <w:rPr>
          <w:w w:val="105"/>
          <w:sz w:val="19"/>
        </w:rPr>
        <w:t>a</w:t>
      </w:r>
      <w:r>
        <w:rPr>
          <w:spacing w:val="-5"/>
          <w:w w:val="105"/>
          <w:sz w:val="19"/>
        </w:rPr>
        <w:t xml:space="preserve"> </w:t>
      </w:r>
      <w:r>
        <w:rPr>
          <w:w w:val="105"/>
          <w:sz w:val="19"/>
        </w:rPr>
        <w:t>distal</w:t>
      </w:r>
      <w:r>
        <w:rPr>
          <w:spacing w:val="-4"/>
          <w:w w:val="105"/>
          <w:sz w:val="19"/>
        </w:rPr>
        <w:t xml:space="preserve"> </w:t>
      </w:r>
      <w:r>
        <w:rPr>
          <w:w w:val="105"/>
          <w:sz w:val="19"/>
        </w:rPr>
        <w:t>stimulus</w:t>
      </w:r>
      <w:r>
        <w:rPr>
          <w:spacing w:val="-4"/>
          <w:w w:val="105"/>
          <w:sz w:val="19"/>
        </w:rPr>
        <w:t xml:space="preserve"> </w:t>
      </w:r>
      <w:r>
        <w:rPr>
          <w:w w:val="105"/>
          <w:sz w:val="19"/>
        </w:rPr>
        <w:t>that appear on the</w:t>
      </w:r>
      <w:r>
        <w:rPr>
          <w:spacing w:val="-8"/>
          <w:w w:val="105"/>
          <w:sz w:val="19"/>
        </w:rPr>
        <w:t xml:space="preserve"> </w:t>
      </w:r>
      <w:r>
        <w:rPr>
          <w:w w:val="105"/>
          <w:sz w:val="19"/>
        </w:rPr>
        <w:t>retina</w:t>
      </w:r>
    </w:p>
    <w:p w:rsidR="002E0D56" w:rsidRDefault="00C67A04">
      <w:pPr>
        <w:pStyle w:val="ListParagraph"/>
        <w:numPr>
          <w:ilvl w:val="1"/>
          <w:numId w:val="138"/>
        </w:numPr>
        <w:tabs>
          <w:tab w:val="left" w:pos="2029"/>
        </w:tabs>
        <w:spacing w:before="148"/>
        <w:rPr>
          <w:rFonts w:ascii="Times New Roman"/>
          <w:i/>
          <w:sz w:val="19"/>
        </w:rPr>
      </w:pPr>
      <w:r>
        <w:rPr>
          <w:rFonts w:ascii="Times New Roman"/>
          <w:i/>
          <w:w w:val="105"/>
          <w:sz w:val="19"/>
        </w:rPr>
        <w:t>Reality, Ambiguity, and</w:t>
      </w:r>
      <w:r>
        <w:rPr>
          <w:rFonts w:ascii="Times New Roman"/>
          <w:i/>
          <w:spacing w:val="-12"/>
          <w:w w:val="105"/>
          <w:sz w:val="19"/>
        </w:rPr>
        <w:t xml:space="preserve"> </w:t>
      </w:r>
      <w:r>
        <w:rPr>
          <w:rFonts w:ascii="Times New Roman"/>
          <w:i/>
          <w:w w:val="105"/>
          <w:sz w:val="19"/>
        </w:rPr>
        <w:t>Illusions</w:t>
      </w:r>
    </w:p>
    <w:p w:rsidR="002E0D56" w:rsidRDefault="00C67A04">
      <w:pPr>
        <w:pStyle w:val="ListParagraph"/>
        <w:numPr>
          <w:ilvl w:val="2"/>
          <w:numId w:val="138"/>
        </w:numPr>
        <w:tabs>
          <w:tab w:val="left" w:pos="3108"/>
          <w:tab w:val="left" w:pos="3109"/>
        </w:tabs>
        <w:spacing w:before="145" w:line="266" w:lineRule="auto"/>
        <w:ind w:right="1122"/>
        <w:rPr>
          <w:sz w:val="19"/>
        </w:rPr>
      </w:pPr>
      <w:r>
        <w:rPr>
          <w:sz w:val="19"/>
        </w:rPr>
        <w:t>Ambiguity means that a single image at the sensory level can result in multiple</w:t>
      </w:r>
      <w:r>
        <w:rPr>
          <w:spacing w:val="13"/>
          <w:sz w:val="19"/>
        </w:rPr>
        <w:t xml:space="preserve"> </w:t>
      </w:r>
      <w:r>
        <w:rPr>
          <w:sz w:val="19"/>
        </w:rPr>
        <w:t>interpretations</w:t>
      </w:r>
      <w:r>
        <w:rPr>
          <w:spacing w:val="13"/>
          <w:sz w:val="19"/>
        </w:rPr>
        <w:t xml:space="preserve"> </w:t>
      </w:r>
      <w:r>
        <w:rPr>
          <w:sz w:val="19"/>
        </w:rPr>
        <w:t>at</w:t>
      </w:r>
      <w:r>
        <w:rPr>
          <w:spacing w:val="13"/>
          <w:sz w:val="19"/>
        </w:rPr>
        <w:t xml:space="preserve"> </w:t>
      </w:r>
      <w:r>
        <w:rPr>
          <w:sz w:val="19"/>
        </w:rPr>
        <w:t>the</w:t>
      </w:r>
      <w:r>
        <w:rPr>
          <w:spacing w:val="13"/>
          <w:sz w:val="19"/>
        </w:rPr>
        <w:t xml:space="preserve"> </w:t>
      </w:r>
      <w:r>
        <w:rPr>
          <w:sz w:val="19"/>
        </w:rPr>
        <w:t>perceptual</w:t>
      </w:r>
      <w:r>
        <w:rPr>
          <w:spacing w:val="13"/>
          <w:sz w:val="19"/>
        </w:rPr>
        <w:t xml:space="preserve"> </w:t>
      </w:r>
      <w:r>
        <w:rPr>
          <w:sz w:val="19"/>
        </w:rPr>
        <w:t>and</w:t>
      </w:r>
      <w:r>
        <w:rPr>
          <w:spacing w:val="13"/>
          <w:sz w:val="19"/>
        </w:rPr>
        <w:t xml:space="preserve"> </w:t>
      </w:r>
      <w:r>
        <w:rPr>
          <w:sz w:val="19"/>
        </w:rPr>
        <w:t>identification</w:t>
      </w:r>
      <w:r>
        <w:rPr>
          <w:spacing w:val="14"/>
          <w:sz w:val="19"/>
        </w:rPr>
        <w:t xml:space="preserve"> </w:t>
      </w:r>
      <w:r>
        <w:rPr>
          <w:sz w:val="19"/>
        </w:rPr>
        <w:t>levels</w:t>
      </w:r>
    </w:p>
    <w:p w:rsidR="002E0D56" w:rsidRDefault="00C67A04">
      <w:pPr>
        <w:pStyle w:val="ListParagraph"/>
        <w:numPr>
          <w:ilvl w:val="2"/>
          <w:numId w:val="138"/>
        </w:numPr>
        <w:tabs>
          <w:tab w:val="left" w:pos="3108"/>
          <w:tab w:val="left" w:pos="3109"/>
        </w:tabs>
        <w:spacing w:before="120" w:line="266" w:lineRule="auto"/>
        <w:ind w:right="1258"/>
        <w:rPr>
          <w:sz w:val="19"/>
        </w:rPr>
      </w:pPr>
      <w:r>
        <w:rPr>
          <w:w w:val="105"/>
          <w:sz w:val="19"/>
        </w:rPr>
        <w:t>When your perceptual systems deceive you into experiencing a stimulus</w:t>
      </w:r>
      <w:r>
        <w:rPr>
          <w:spacing w:val="-12"/>
          <w:w w:val="105"/>
          <w:sz w:val="19"/>
        </w:rPr>
        <w:t xml:space="preserve"> </w:t>
      </w:r>
      <w:r>
        <w:rPr>
          <w:w w:val="105"/>
          <w:sz w:val="19"/>
        </w:rPr>
        <w:t>pattern</w:t>
      </w:r>
      <w:r>
        <w:rPr>
          <w:spacing w:val="-12"/>
          <w:w w:val="105"/>
          <w:sz w:val="19"/>
        </w:rPr>
        <w:t xml:space="preserve"> </w:t>
      </w:r>
      <w:r>
        <w:rPr>
          <w:w w:val="105"/>
          <w:sz w:val="19"/>
        </w:rPr>
        <w:t>in</w:t>
      </w:r>
      <w:r>
        <w:rPr>
          <w:spacing w:val="-11"/>
          <w:w w:val="105"/>
          <w:sz w:val="19"/>
        </w:rPr>
        <w:t xml:space="preserve"> </w:t>
      </w:r>
      <w:r>
        <w:rPr>
          <w:w w:val="105"/>
          <w:sz w:val="19"/>
        </w:rPr>
        <w:t>a</w:t>
      </w:r>
      <w:r>
        <w:rPr>
          <w:spacing w:val="-12"/>
          <w:w w:val="105"/>
          <w:sz w:val="19"/>
        </w:rPr>
        <w:t xml:space="preserve"> </w:t>
      </w:r>
      <w:r>
        <w:rPr>
          <w:w w:val="105"/>
          <w:sz w:val="19"/>
        </w:rPr>
        <w:t>manner</w:t>
      </w:r>
      <w:r>
        <w:rPr>
          <w:spacing w:val="-11"/>
          <w:w w:val="105"/>
          <w:sz w:val="19"/>
        </w:rPr>
        <w:t xml:space="preserve"> </w:t>
      </w:r>
      <w:r>
        <w:rPr>
          <w:w w:val="105"/>
          <w:sz w:val="19"/>
        </w:rPr>
        <w:t>that</w:t>
      </w:r>
      <w:r>
        <w:rPr>
          <w:spacing w:val="-12"/>
          <w:w w:val="105"/>
          <w:sz w:val="19"/>
        </w:rPr>
        <w:t xml:space="preserve"> </w:t>
      </w:r>
      <w:r>
        <w:rPr>
          <w:w w:val="105"/>
          <w:sz w:val="19"/>
        </w:rPr>
        <w:t>is</w:t>
      </w:r>
      <w:r>
        <w:rPr>
          <w:spacing w:val="-12"/>
          <w:w w:val="105"/>
          <w:sz w:val="19"/>
        </w:rPr>
        <w:t xml:space="preserve"> </w:t>
      </w:r>
      <w:r>
        <w:rPr>
          <w:w w:val="105"/>
          <w:sz w:val="19"/>
        </w:rPr>
        <w:t>demonstrably</w:t>
      </w:r>
      <w:r>
        <w:rPr>
          <w:spacing w:val="-11"/>
          <w:w w:val="105"/>
          <w:sz w:val="19"/>
        </w:rPr>
        <w:t xml:space="preserve"> </w:t>
      </w:r>
      <w:r>
        <w:rPr>
          <w:w w:val="105"/>
          <w:sz w:val="19"/>
        </w:rPr>
        <w:t>incorrect,</w:t>
      </w:r>
      <w:r>
        <w:rPr>
          <w:spacing w:val="-12"/>
          <w:w w:val="105"/>
          <w:sz w:val="19"/>
        </w:rPr>
        <w:t xml:space="preserve"> </w:t>
      </w:r>
      <w:r>
        <w:rPr>
          <w:w w:val="105"/>
          <w:sz w:val="19"/>
        </w:rPr>
        <w:t>you</w:t>
      </w:r>
      <w:r>
        <w:rPr>
          <w:spacing w:val="-11"/>
          <w:w w:val="105"/>
          <w:sz w:val="19"/>
        </w:rPr>
        <w:t xml:space="preserve"> </w:t>
      </w:r>
      <w:r>
        <w:rPr>
          <w:w w:val="105"/>
          <w:sz w:val="19"/>
        </w:rPr>
        <w:t>are experiencing an</w:t>
      </w:r>
      <w:r>
        <w:rPr>
          <w:spacing w:val="-3"/>
          <w:w w:val="105"/>
          <w:sz w:val="19"/>
        </w:rPr>
        <w:t xml:space="preserve"> </w:t>
      </w:r>
      <w:r>
        <w:rPr>
          <w:w w:val="105"/>
          <w:sz w:val="19"/>
        </w:rPr>
        <w:t>illusion</w:t>
      </w:r>
    </w:p>
    <w:p w:rsidR="002E0D56" w:rsidRDefault="00C67A04">
      <w:pPr>
        <w:pStyle w:val="ListParagraph"/>
        <w:numPr>
          <w:ilvl w:val="1"/>
          <w:numId w:val="138"/>
        </w:numPr>
        <w:tabs>
          <w:tab w:val="left" w:pos="2029"/>
        </w:tabs>
        <w:spacing w:before="148"/>
        <w:rPr>
          <w:rFonts w:ascii="Times New Roman"/>
          <w:i/>
          <w:sz w:val="19"/>
        </w:rPr>
      </w:pPr>
      <w:r>
        <w:rPr>
          <w:rFonts w:ascii="Times New Roman"/>
          <w:i/>
          <w:sz w:val="19"/>
        </w:rPr>
        <w:t>Approaches to the Study of</w:t>
      </w:r>
      <w:r>
        <w:rPr>
          <w:rFonts w:ascii="Times New Roman"/>
          <w:i/>
          <w:spacing w:val="-7"/>
          <w:sz w:val="19"/>
        </w:rPr>
        <w:t xml:space="preserve"> </w:t>
      </w:r>
      <w:r>
        <w:rPr>
          <w:rFonts w:ascii="Times New Roman"/>
          <w:i/>
          <w:sz w:val="19"/>
        </w:rPr>
        <w:t>Perception</w:t>
      </w:r>
    </w:p>
    <w:p w:rsidR="002E0D56" w:rsidRDefault="00C67A04">
      <w:pPr>
        <w:pStyle w:val="ListParagraph"/>
        <w:numPr>
          <w:ilvl w:val="2"/>
          <w:numId w:val="138"/>
        </w:numPr>
        <w:tabs>
          <w:tab w:val="left" w:pos="3108"/>
          <w:tab w:val="left" w:pos="3109"/>
        </w:tabs>
        <w:spacing w:before="145" w:line="266" w:lineRule="auto"/>
        <w:ind w:right="1514"/>
        <w:rPr>
          <w:sz w:val="19"/>
        </w:rPr>
      </w:pPr>
      <w:r>
        <w:rPr>
          <w:w w:val="105"/>
          <w:sz w:val="19"/>
        </w:rPr>
        <w:t>Hel</w:t>
      </w:r>
      <w:r>
        <w:rPr>
          <w:w w:val="105"/>
          <w:sz w:val="19"/>
        </w:rPr>
        <w:t>mholtz</w:t>
      </w:r>
      <w:r>
        <w:rPr>
          <w:spacing w:val="-16"/>
          <w:w w:val="105"/>
          <w:sz w:val="19"/>
        </w:rPr>
        <w:t xml:space="preserve"> </w:t>
      </w:r>
      <w:r>
        <w:rPr>
          <w:w w:val="105"/>
          <w:sz w:val="19"/>
        </w:rPr>
        <w:t>argued</w:t>
      </w:r>
      <w:r>
        <w:rPr>
          <w:spacing w:val="-15"/>
          <w:w w:val="105"/>
          <w:sz w:val="19"/>
        </w:rPr>
        <w:t xml:space="preserve"> </w:t>
      </w:r>
      <w:r>
        <w:rPr>
          <w:w w:val="105"/>
          <w:sz w:val="19"/>
        </w:rPr>
        <w:t>for</w:t>
      </w:r>
      <w:r>
        <w:rPr>
          <w:spacing w:val="-16"/>
          <w:w w:val="105"/>
          <w:sz w:val="19"/>
        </w:rPr>
        <w:t xml:space="preserve"> </w:t>
      </w:r>
      <w:r>
        <w:rPr>
          <w:w w:val="105"/>
          <w:sz w:val="19"/>
        </w:rPr>
        <w:t>the</w:t>
      </w:r>
      <w:r>
        <w:rPr>
          <w:spacing w:val="-15"/>
          <w:w w:val="105"/>
          <w:sz w:val="19"/>
        </w:rPr>
        <w:t xml:space="preserve"> </w:t>
      </w:r>
      <w:r>
        <w:rPr>
          <w:w w:val="105"/>
          <w:sz w:val="19"/>
        </w:rPr>
        <w:t>importance</w:t>
      </w:r>
      <w:r>
        <w:rPr>
          <w:spacing w:val="-16"/>
          <w:w w:val="105"/>
          <w:sz w:val="19"/>
        </w:rPr>
        <w:t xml:space="preserve"> </w:t>
      </w:r>
      <w:r>
        <w:rPr>
          <w:w w:val="105"/>
          <w:sz w:val="19"/>
        </w:rPr>
        <w:t>of</w:t>
      </w:r>
      <w:r>
        <w:rPr>
          <w:spacing w:val="-15"/>
          <w:w w:val="105"/>
          <w:sz w:val="19"/>
        </w:rPr>
        <w:t xml:space="preserve"> </w:t>
      </w:r>
      <w:r>
        <w:rPr>
          <w:w w:val="105"/>
          <w:sz w:val="19"/>
        </w:rPr>
        <w:t>experience,</w:t>
      </w:r>
      <w:r>
        <w:rPr>
          <w:spacing w:val="-15"/>
          <w:w w:val="105"/>
          <w:sz w:val="19"/>
        </w:rPr>
        <w:t xml:space="preserve"> </w:t>
      </w:r>
      <w:r>
        <w:rPr>
          <w:w w:val="105"/>
          <w:sz w:val="19"/>
        </w:rPr>
        <w:t>or</w:t>
      </w:r>
      <w:r>
        <w:rPr>
          <w:spacing w:val="-16"/>
          <w:w w:val="105"/>
          <w:sz w:val="19"/>
        </w:rPr>
        <w:t xml:space="preserve"> </w:t>
      </w:r>
      <w:r>
        <w:rPr>
          <w:w w:val="105"/>
          <w:sz w:val="19"/>
        </w:rPr>
        <w:t>nurture,</w:t>
      </w:r>
      <w:r>
        <w:rPr>
          <w:spacing w:val="-15"/>
          <w:w w:val="105"/>
          <w:sz w:val="19"/>
        </w:rPr>
        <w:t xml:space="preserve"> </w:t>
      </w:r>
      <w:r>
        <w:rPr>
          <w:w w:val="105"/>
          <w:sz w:val="19"/>
        </w:rPr>
        <w:t>in perception</w:t>
      </w:r>
    </w:p>
    <w:p w:rsidR="002E0D56" w:rsidRDefault="002E0D56">
      <w:pPr>
        <w:spacing w:line="266" w:lineRule="auto"/>
        <w:rPr>
          <w:sz w:val="19"/>
        </w:rPr>
        <w:sectPr w:rsidR="002E0D56">
          <w:pgSz w:w="10800" w:h="14460"/>
          <w:pgMar w:top="1140" w:right="0" w:bottom="620" w:left="520" w:header="0" w:footer="287" w:gutter="0"/>
          <w:cols w:space="720"/>
        </w:sectPr>
      </w:pPr>
    </w:p>
    <w:p w:rsidR="002E0D56" w:rsidRDefault="00C67A04">
      <w:pPr>
        <w:spacing w:before="75"/>
        <w:ind w:left="7023"/>
        <w:rPr>
          <w:sz w:val="18"/>
        </w:rPr>
      </w:pPr>
      <w:r>
        <w:rPr>
          <w:sz w:val="18"/>
        </w:rPr>
        <w:lastRenderedPageBreak/>
        <w:t>CHAPTER 5: PERCEPTION</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2"/>
        <w:rPr>
          <w:sz w:val="32"/>
        </w:rPr>
      </w:pPr>
    </w:p>
    <w:p w:rsidR="002E0D56" w:rsidRDefault="00C67A04">
      <w:pPr>
        <w:pStyle w:val="ListParagraph"/>
        <w:numPr>
          <w:ilvl w:val="2"/>
          <w:numId w:val="138"/>
        </w:numPr>
        <w:tabs>
          <w:tab w:val="left" w:pos="3108"/>
          <w:tab w:val="left" w:pos="3109"/>
        </w:tabs>
        <w:spacing w:before="0" w:line="266" w:lineRule="auto"/>
        <w:ind w:right="1860"/>
        <w:rPr>
          <w:sz w:val="19"/>
        </w:rPr>
      </w:pPr>
      <w:r>
        <w:rPr>
          <w:w w:val="105"/>
          <w:sz w:val="19"/>
        </w:rPr>
        <w:t>Gestalt</w:t>
      </w:r>
      <w:r>
        <w:rPr>
          <w:spacing w:val="-12"/>
          <w:w w:val="105"/>
          <w:sz w:val="19"/>
        </w:rPr>
        <w:t xml:space="preserve"> </w:t>
      </w:r>
      <w:r>
        <w:rPr>
          <w:w w:val="105"/>
          <w:sz w:val="19"/>
        </w:rPr>
        <w:t>psychology</w:t>
      </w:r>
      <w:r>
        <w:rPr>
          <w:spacing w:val="-10"/>
          <w:w w:val="105"/>
          <w:sz w:val="19"/>
        </w:rPr>
        <w:t xml:space="preserve"> </w:t>
      </w:r>
      <w:r>
        <w:rPr>
          <w:w w:val="105"/>
          <w:sz w:val="19"/>
        </w:rPr>
        <w:t>put</w:t>
      </w:r>
      <w:r>
        <w:rPr>
          <w:spacing w:val="-11"/>
          <w:w w:val="105"/>
          <w:sz w:val="19"/>
        </w:rPr>
        <w:t xml:space="preserve"> </w:t>
      </w:r>
      <w:r>
        <w:rPr>
          <w:w w:val="105"/>
          <w:sz w:val="19"/>
        </w:rPr>
        <w:t>greater</w:t>
      </w:r>
      <w:r>
        <w:rPr>
          <w:spacing w:val="-11"/>
          <w:w w:val="105"/>
          <w:sz w:val="19"/>
        </w:rPr>
        <w:t xml:space="preserve"> </w:t>
      </w:r>
      <w:r>
        <w:rPr>
          <w:w w:val="105"/>
          <w:sz w:val="19"/>
        </w:rPr>
        <w:t>emphasis</w:t>
      </w:r>
      <w:r>
        <w:rPr>
          <w:spacing w:val="-11"/>
          <w:w w:val="105"/>
          <w:sz w:val="19"/>
        </w:rPr>
        <w:t xml:space="preserve"> </w:t>
      </w:r>
      <w:r>
        <w:rPr>
          <w:w w:val="105"/>
          <w:sz w:val="19"/>
        </w:rPr>
        <w:t>on</w:t>
      </w:r>
      <w:r>
        <w:rPr>
          <w:spacing w:val="-10"/>
          <w:w w:val="105"/>
          <w:sz w:val="19"/>
        </w:rPr>
        <w:t xml:space="preserve"> </w:t>
      </w:r>
      <w:r>
        <w:rPr>
          <w:w w:val="105"/>
          <w:sz w:val="19"/>
        </w:rPr>
        <w:t>the</w:t>
      </w:r>
      <w:r>
        <w:rPr>
          <w:spacing w:val="-11"/>
          <w:w w:val="105"/>
          <w:sz w:val="19"/>
        </w:rPr>
        <w:t xml:space="preserve"> </w:t>
      </w:r>
      <w:r>
        <w:rPr>
          <w:w w:val="105"/>
          <w:sz w:val="19"/>
        </w:rPr>
        <w:t>role</w:t>
      </w:r>
      <w:r>
        <w:rPr>
          <w:spacing w:val="-11"/>
          <w:w w:val="105"/>
          <w:sz w:val="19"/>
        </w:rPr>
        <w:t xml:space="preserve"> </w:t>
      </w:r>
      <w:r>
        <w:rPr>
          <w:w w:val="105"/>
          <w:sz w:val="19"/>
        </w:rPr>
        <w:t>of</w:t>
      </w:r>
      <w:r>
        <w:rPr>
          <w:spacing w:val="-10"/>
          <w:w w:val="105"/>
          <w:sz w:val="19"/>
        </w:rPr>
        <w:t xml:space="preserve"> </w:t>
      </w:r>
      <w:r>
        <w:rPr>
          <w:w w:val="105"/>
          <w:sz w:val="19"/>
        </w:rPr>
        <w:t>innate structures, or nature, in perceptual</w:t>
      </w:r>
      <w:r>
        <w:rPr>
          <w:spacing w:val="-32"/>
          <w:w w:val="105"/>
          <w:sz w:val="19"/>
        </w:rPr>
        <w:t xml:space="preserve"> </w:t>
      </w:r>
      <w:r>
        <w:rPr>
          <w:w w:val="105"/>
          <w:sz w:val="19"/>
        </w:rPr>
        <w:t>experience</w:t>
      </w:r>
    </w:p>
    <w:p w:rsidR="002E0D56" w:rsidRDefault="00C67A04">
      <w:pPr>
        <w:pStyle w:val="ListParagraph"/>
        <w:numPr>
          <w:ilvl w:val="2"/>
          <w:numId w:val="138"/>
        </w:numPr>
        <w:tabs>
          <w:tab w:val="left" w:pos="3108"/>
          <w:tab w:val="left" w:pos="3109"/>
        </w:tabs>
        <w:spacing w:line="266" w:lineRule="auto"/>
        <w:ind w:right="1439"/>
        <w:rPr>
          <w:sz w:val="19"/>
        </w:rPr>
      </w:pPr>
      <w:r>
        <w:rPr>
          <w:w w:val="105"/>
          <w:sz w:val="19"/>
        </w:rPr>
        <w:t>The</w:t>
      </w:r>
      <w:r>
        <w:rPr>
          <w:spacing w:val="-15"/>
          <w:w w:val="105"/>
          <w:sz w:val="19"/>
        </w:rPr>
        <w:t xml:space="preserve"> </w:t>
      </w:r>
      <w:r>
        <w:rPr>
          <w:w w:val="105"/>
          <w:sz w:val="19"/>
        </w:rPr>
        <w:t>Gibsons</w:t>
      </w:r>
      <w:r>
        <w:rPr>
          <w:spacing w:val="-15"/>
          <w:w w:val="105"/>
          <w:sz w:val="19"/>
        </w:rPr>
        <w:t xml:space="preserve"> </w:t>
      </w:r>
      <w:r>
        <w:rPr>
          <w:w w:val="105"/>
          <w:sz w:val="19"/>
        </w:rPr>
        <w:t>suggested</w:t>
      </w:r>
      <w:r>
        <w:rPr>
          <w:spacing w:val="-15"/>
          <w:w w:val="105"/>
          <w:sz w:val="19"/>
        </w:rPr>
        <w:t xml:space="preserve"> </w:t>
      </w:r>
      <w:r>
        <w:rPr>
          <w:w w:val="105"/>
          <w:sz w:val="19"/>
        </w:rPr>
        <w:t>that</w:t>
      </w:r>
      <w:r>
        <w:rPr>
          <w:spacing w:val="-14"/>
          <w:w w:val="105"/>
          <w:sz w:val="19"/>
        </w:rPr>
        <w:t xml:space="preserve"> </w:t>
      </w:r>
      <w:r>
        <w:rPr>
          <w:w w:val="105"/>
          <w:sz w:val="19"/>
        </w:rPr>
        <w:t>perception</w:t>
      </w:r>
      <w:r>
        <w:rPr>
          <w:spacing w:val="-15"/>
          <w:w w:val="105"/>
          <w:sz w:val="19"/>
        </w:rPr>
        <w:t xml:space="preserve"> </w:t>
      </w:r>
      <w:r>
        <w:rPr>
          <w:w w:val="105"/>
          <w:sz w:val="19"/>
        </w:rPr>
        <w:t>could</w:t>
      </w:r>
      <w:r>
        <w:rPr>
          <w:spacing w:val="-15"/>
          <w:w w:val="105"/>
          <w:sz w:val="19"/>
        </w:rPr>
        <w:t xml:space="preserve"> </w:t>
      </w:r>
      <w:r>
        <w:rPr>
          <w:w w:val="105"/>
          <w:sz w:val="19"/>
        </w:rPr>
        <w:t>be</w:t>
      </w:r>
      <w:r>
        <w:rPr>
          <w:spacing w:val="-14"/>
          <w:w w:val="105"/>
          <w:sz w:val="19"/>
        </w:rPr>
        <w:t xml:space="preserve"> </w:t>
      </w:r>
      <w:r>
        <w:rPr>
          <w:w w:val="105"/>
          <w:sz w:val="19"/>
        </w:rPr>
        <w:t>better</w:t>
      </w:r>
      <w:r>
        <w:rPr>
          <w:spacing w:val="-15"/>
          <w:w w:val="105"/>
          <w:sz w:val="19"/>
        </w:rPr>
        <w:t xml:space="preserve"> </w:t>
      </w:r>
      <w:r>
        <w:rPr>
          <w:w w:val="105"/>
          <w:sz w:val="19"/>
        </w:rPr>
        <w:t>understood through</w:t>
      </w:r>
      <w:r>
        <w:rPr>
          <w:spacing w:val="-7"/>
          <w:w w:val="105"/>
          <w:sz w:val="19"/>
        </w:rPr>
        <w:t xml:space="preserve"> </w:t>
      </w:r>
      <w:r>
        <w:rPr>
          <w:w w:val="105"/>
          <w:sz w:val="19"/>
        </w:rPr>
        <w:t>an</w:t>
      </w:r>
      <w:r>
        <w:rPr>
          <w:spacing w:val="-6"/>
          <w:w w:val="105"/>
          <w:sz w:val="19"/>
        </w:rPr>
        <w:t xml:space="preserve"> </w:t>
      </w:r>
      <w:r>
        <w:rPr>
          <w:w w:val="105"/>
          <w:sz w:val="19"/>
        </w:rPr>
        <w:t>analysis</w:t>
      </w:r>
      <w:r>
        <w:rPr>
          <w:spacing w:val="-6"/>
          <w:w w:val="105"/>
          <w:sz w:val="19"/>
        </w:rPr>
        <w:t xml:space="preserve"> </w:t>
      </w:r>
      <w:r>
        <w:rPr>
          <w:w w:val="105"/>
          <w:sz w:val="19"/>
        </w:rPr>
        <w:t>of</w:t>
      </w:r>
      <w:r>
        <w:rPr>
          <w:spacing w:val="-6"/>
          <w:w w:val="105"/>
          <w:sz w:val="19"/>
        </w:rPr>
        <w:t xml:space="preserve"> </w:t>
      </w:r>
      <w:r>
        <w:rPr>
          <w:w w:val="105"/>
          <w:sz w:val="19"/>
        </w:rPr>
        <w:t>the</w:t>
      </w:r>
      <w:r>
        <w:rPr>
          <w:spacing w:val="-7"/>
          <w:w w:val="105"/>
          <w:sz w:val="19"/>
        </w:rPr>
        <w:t xml:space="preserve"> </w:t>
      </w:r>
      <w:r>
        <w:rPr>
          <w:w w:val="105"/>
          <w:sz w:val="19"/>
        </w:rPr>
        <w:t>immediately</w:t>
      </w:r>
      <w:r>
        <w:rPr>
          <w:spacing w:val="-6"/>
          <w:w w:val="105"/>
          <w:sz w:val="19"/>
        </w:rPr>
        <w:t xml:space="preserve"> </w:t>
      </w:r>
      <w:r>
        <w:rPr>
          <w:w w:val="105"/>
          <w:sz w:val="19"/>
        </w:rPr>
        <w:t>surrounding</w:t>
      </w:r>
      <w:r>
        <w:rPr>
          <w:spacing w:val="-6"/>
          <w:w w:val="105"/>
          <w:sz w:val="19"/>
        </w:rPr>
        <w:t xml:space="preserve"> </w:t>
      </w:r>
      <w:r>
        <w:rPr>
          <w:w w:val="105"/>
          <w:sz w:val="19"/>
        </w:rPr>
        <w:t>environment</w:t>
      </w:r>
    </w:p>
    <w:p w:rsidR="002E0D56" w:rsidRDefault="00C67A04">
      <w:pPr>
        <w:pStyle w:val="ListParagraph"/>
        <w:numPr>
          <w:ilvl w:val="3"/>
          <w:numId w:val="138"/>
        </w:numPr>
        <w:tabs>
          <w:tab w:val="left" w:pos="3829"/>
        </w:tabs>
        <w:spacing w:before="148" w:line="266" w:lineRule="auto"/>
        <w:ind w:right="1215"/>
        <w:rPr>
          <w:sz w:val="19"/>
        </w:rPr>
      </w:pPr>
      <w:r>
        <w:rPr>
          <w:spacing w:val="2"/>
          <w:sz w:val="19"/>
        </w:rPr>
        <w:t xml:space="preserve">Gibson’s </w:t>
      </w:r>
      <w:r>
        <w:rPr>
          <w:rFonts w:ascii="Times New Roman" w:hAnsi="Times New Roman"/>
          <w:i/>
          <w:sz w:val="19"/>
        </w:rPr>
        <w:t xml:space="preserve">theory of ecological optics </w:t>
      </w:r>
      <w:r>
        <w:rPr>
          <w:sz w:val="19"/>
        </w:rPr>
        <w:t>focused attention on properties of external stimuli rather than on the mechanisms by which you perceive the</w:t>
      </w:r>
      <w:r>
        <w:rPr>
          <w:spacing w:val="5"/>
          <w:sz w:val="19"/>
        </w:rPr>
        <w:t xml:space="preserve"> </w:t>
      </w:r>
      <w:r>
        <w:rPr>
          <w:sz w:val="19"/>
        </w:rPr>
        <w:t>stimuli</w:t>
      </w:r>
    </w:p>
    <w:p w:rsidR="002E0D56" w:rsidRDefault="00C67A04">
      <w:pPr>
        <w:pStyle w:val="Heading8"/>
        <w:numPr>
          <w:ilvl w:val="0"/>
          <w:numId w:val="138"/>
        </w:numPr>
        <w:tabs>
          <w:tab w:val="left" w:pos="1219"/>
        </w:tabs>
        <w:spacing w:before="131"/>
      </w:pPr>
      <w:r>
        <w:rPr>
          <w:w w:val="105"/>
        </w:rPr>
        <w:t>Attentional</w:t>
      </w:r>
      <w:r>
        <w:rPr>
          <w:spacing w:val="-5"/>
          <w:w w:val="105"/>
        </w:rPr>
        <w:t xml:space="preserve"> </w:t>
      </w:r>
      <w:r>
        <w:rPr>
          <w:w w:val="105"/>
        </w:rPr>
        <w:t>Processes</w:t>
      </w:r>
    </w:p>
    <w:p w:rsidR="002E0D56" w:rsidRDefault="00C67A04">
      <w:pPr>
        <w:pStyle w:val="ListParagraph"/>
        <w:numPr>
          <w:ilvl w:val="1"/>
          <w:numId w:val="138"/>
        </w:numPr>
        <w:tabs>
          <w:tab w:val="left" w:pos="2029"/>
        </w:tabs>
        <w:spacing w:before="175"/>
        <w:rPr>
          <w:rFonts w:ascii="Times New Roman"/>
          <w:i/>
          <w:sz w:val="19"/>
        </w:rPr>
      </w:pPr>
      <w:r>
        <w:rPr>
          <w:rFonts w:ascii="Times New Roman"/>
          <w:i/>
          <w:w w:val="105"/>
          <w:sz w:val="19"/>
        </w:rPr>
        <w:t>Selective</w:t>
      </w:r>
      <w:r>
        <w:rPr>
          <w:rFonts w:ascii="Times New Roman"/>
          <w:i/>
          <w:spacing w:val="-7"/>
          <w:w w:val="105"/>
          <w:sz w:val="19"/>
        </w:rPr>
        <w:t xml:space="preserve"> </w:t>
      </w:r>
      <w:r>
        <w:rPr>
          <w:rFonts w:ascii="Times New Roman"/>
          <w:i/>
          <w:w w:val="105"/>
          <w:sz w:val="19"/>
        </w:rPr>
        <w:t>Attention</w:t>
      </w:r>
    </w:p>
    <w:p w:rsidR="002E0D56" w:rsidRDefault="00C67A04">
      <w:pPr>
        <w:pStyle w:val="ListParagraph"/>
        <w:numPr>
          <w:ilvl w:val="2"/>
          <w:numId w:val="138"/>
        </w:numPr>
        <w:tabs>
          <w:tab w:val="left" w:pos="3108"/>
          <w:tab w:val="left" w:pos="3109"/>
        </w:tabs>
        <w:spacing w:before="145" w:line="266" w:lineRule="auto"/>
        <w:ind w:right="1302"/>
        <w:rPr>
          <w:sz w:val="19"/>
        </w:rPr>
      </w:pPr>
      <w:r>
        <w:rPr>
          <w:sz w:val="19"/>
        </w:rPr>
        <w:t>In 1958 Donald Broadbent proposed that the mind functions as a communications channel, like a telephone line or computer modem, that has a limited capacity to process</w:t>
      </w:r>
      <w:r>
        <w:rPr>
          <w:spacing w:val="20"/>
          <w:sz w:val="19"/>
        </w:rPr>
        <w:t xml:space="preserve"> </w:t>
      </w:r>
      <w:r>
        <w:rPr>
          <w:sz w:val="19"/>
        </w:rPr>
        <w:t>information</w:t>
      </w:r>
    </w:p>
    <w:p w:rsidR="002E0D56" w:rsidRDefault="00C67A04">
      <w:pPr>
        <w:pStyle w:val="ListParagraph"/>
        <w:numPr>
          <w:ilvl w:val="2"/>
          <w:numId w:val="138"/>
        </w:numPr>
        <w:tabs>
          <w:tab w:val="left" w:pos="3108"/>
          <w:tab w:val="left" w:pos="3109"/>
        </w:tabs>
        <w:spacing w:line="266" w:lineRule="auto"/>
        <w:ind w:right="1184"/>
        <w:rPr>
          <w:sz w:val="19"/>
        </w:rPr>
      </w:pPr>
      <w:r>
        <w:rPr>
          <w:sz w:val="19"/>
        </w:rPr>
        <w:t>The brain’s limited processing capa</w:t>
      </w:r>
      <w:r>
        <w:rPr>
          <w:sz w:val="19"/>
        </w:rPr>
        <w:t>city makes it impossible to attend  to everything and makes the filtering of information to the brain necessary</w:t>
      </w:r>
    </w:p>
    <w:p w:rsidR="002E0D56" w:rsidRDefault="00C67A04">
      <w:pPr>
        <w:pStyle w:val="ListParagraph"/>
        <w:numPr>
          <w:ilvl w:val="2"/>
          <w:numId w:val="138"/>
        </w:numPr>
        <w:tabs>
          <w:tab w:val="left" w:pos="3108"/>
          <w:tab w:val="left" w:pos="3109"/>
        </w:tabs>
        <w:spacing w:line="266" w:lineRule="auto"/>
        <w:ind w:right="1454"/>
        <w:rPr>
          <w:sz w:val="19"/>
        </w:rPr>
      </w:pPr>
      <w:r>
        <w:rPr>
          <w:sz w:val="19"/>
        </w:rPr>
        <w:t>Broadbent’s Filter Theory of Attention asserted that this filtering occurs</w:t>
      </w:r>
      <w:r>
        <w:rPr>
          <w:spacing w:val="16"/>
          <w:sz w:val="19"/>
        </w:rPr>
        <w:t xml:space="preserve"> </w:t>
      </w:r>
      <w:r>
        <w:rPr>
          <w:sz w:val="19"/>
        </w:rPr>
        <w:t>early</w:t>
      </w:r>
      <w:r>
        <w:rPr>
          <w:spacing w:val="17"/>
          <w:sz w:val="19"/>
        </w:rPr>
        <w:t xml:space="preserve"> </w:t>
      </w:r>
      <w:r>
        <w:rPr>
          <w:sz w:val="19"/>
        </w:rPr>
        <w:t>in</w:t>
      </w:r>
      <w:r>
        <w:rPr>
          <w:spacing w:val="17"/>
          <w:sz w:val="19"/>
        </w:rPr>
        <w:t xml:space="preserve"> </w:t>
      </w:r>
      <w:r>
        <w:rPr>
          <w:sz w:val="19"/>
        </w:rPr>
        <w:t>the</w:t>
      </w:r>
      <w:r>
        <w:rPr>
          <w:spacing w:val="16"/>
          <w:sz w:val="19"/>
        </w:rPr>
        <w:t xml:space="preserve"> </w:t>
      </w:r>
      <w:r>
        <w:rPr>
          <w:sz w:val="19"/>
        </w:rPr>
        <w:t>process,</w:t>
      </w:r>
      <w:r>
        <w:rPr>
          <w:spacing w:val="17"/>
          <w:sz w:val="19"/>
        </w:rPr>
        <w:t xml:space="preserve"> </w:t>
      </w:r>
      <w:r>
        <w:rPr>
          <w:sz w:val="19"/>
        </w:rPr>
        <w:t>before</w:t>
      </w:r>
      <w:r>
        <w:rPr>
          <w:spacing w:val="16"/>
          <w:sz w:val="19"/>
        </w:rPr>
        <w:t xml:space="preserve"> </w:t>
      </w:r>
      <w:r>
        <w:rPr>
          <w:sz w:val="19"/>
        </w:rPr>
        <w:t>the</w:t>
      </w:r>
      <w:r>
        <w:rPr>
          <w:spacing w:val="17"/>
          <w:sz w:val="19"/>
        </w:rPr>
        <w:t xml:space="preserve"> </w:t>
      </w:r>
      <w:r>
        <w:rPr>
          <w:sz w:val="19"/>
        </w:rPr>
        <w:t>input’s</w:t>
      </w:r>
      <w:r>
        <w:rPr>
          <w:spacing w:val="17"/>
          <w:sz w:val="19"/>
        </w:rPr>
        <w:t xml:space="preserve"> </w:t>
      </w:r>
      <w:r>
        <w:rPr>
          <w:sz w:val="19"/>
        </w:rPr>
        <w:t>meaning</w:t>
      </w:r>
      <w:r>
        <w:rPr>
          <w:spacing w:val="16"/>
          <w:sz w:val="19"/>
        </w:rPr>
        <w:t xml:space="preserve"> </w:t>
      </w:r>
      <w:r>
        <w:rPr>
          <w:sz w:val="19"/>
        </w:rPr>
        <w:t>is</w:t>
      </w:r>
      <w:r>
        <w:rPr>
          <w:spacing w:val="17"/>
          <w:sz w:val="19"/>
        </w:rPr>
        <w:t xml:space="preserve"> </w:t>
      </w:r>
      <w:r>
        <w:rPr>
          <w:sz w:val="19"/>
        </w:rPr>
        <w:t>assessed</w:t>
      </w:r>
    </w:p>
    <w:p w:rsidR="002E0D56" w:rsidRDefault="00C67A04">
      <w:pPr>
        <w:pStyle w:val="ListParagraph"/>
        <w:numPr>
          <w:ilvl w:val="2"/>
          <w:numId w:val="138"/>
        </w:numPr>
        <w:tabs>
          <w:tab w:val="left" w:pos="3108"/>
          <w:tab w:val="left" w:pos="3109"/>
        </w:tabs>
        <w:spacing w:line="266" w:lineRule="auto"/>
        <w:ind w:right="1590"/>
        <w:rPr>
          <w:sz w:val="19"/>
        </w:rPr>
      </w:pPr>
      <w:r>
        <w:rPr>
          <w:sz w:val="19"/>
        </w:rPr>
        <w:t>Dichotic</w:t>
      </w:r>
      <w:r>
        <w:rPr>
          <w:sz w:val="19"/>
        </w:rPr>
        <w:t xml:space="preserve"> listening tasks were used to test filter theory, and it was found that not all information is</w:t>
      </w:r>
      <w:r>
        <w:rPr>
          <w:spacing w:val="8"/>
          <w:sz w:val="19"/>
        </w:rPr>
        <w:t xml:space="preserve"> </w:t>
      </w:r>
      <w:r>
        <w:rPr>
          <w:sz w:val="19"/>
        </w:rPr>
        <w:t>filtered</w:t>
      </w:r>
    </w:p>
    <w:p w:rsidR="002E0D56" w:rsidRDefault="00C67A04">
      <w:pPr>
        <w:pStyle w:val="ListParagraph"/>
        <w:numPr>
          <w:ilvl w:val="2"/>
          <w:numId w:val="138"/>
        </w:numPr>
        <w:tabs>
          <w:tab w:val="left" w:pos="3108"/>
          <w:tab w:val="left" w:pos="3109"/>
        </w:tabs>
        <w:spacing w:line="266" w:lineRule="auto"/>
        <w:ind w:right="1288"/>
        <w:rPr>
          <w:sz w:val="19"/>
        </w:rPr>
      </w:pPr>
      <w:r>
        <w:rPr>
          <w:w w:val="105"/>
          <w:sz w:val="19"/>
        </w:rPr>
        <w:t>The cocktail party phenomenon occurs when an individual hears their own name mentioned across a noisy room although the individual</w:t>
      </w:r>
      <w:r>
        <w:rPr>
          <w:spacing w:val="-7"/>
          <w:w w:val="105"/>
          <w:sz w:val="19"/>
        </w:rPr>
        <w:t xml:space="preserve"> </w:t>
      </w:r>
      <w:r>
        <w:rPr>
          <w:w w:val="105"/>
          <w:sz w:val="19"/>
        </w:rPr>
        <w:t>is</w:t>
      </w:r>
      <w:r>
        <w:rPr>
          <w:spacing w:val="-6"/>
          <w:w w:val="105"/>
          <w:sz w:val="19"/>
        </w:rPr>
        <w:t xml:space="preserve"> </w:t>
      </w:r>
      <w:r>
        <w:rPr>
          <w:w w:val="105"/>
          <w:sz w:val="19"/>
        </w:rPr>
        <w:t>participating</w:t>
      </w:r>
      <w:r>
        <w:rPr>
          <w:spacing w:val="-6"/>
          <w:w w:val="105"/>
          <w:sz w:val="19"/>
        </w:rPr>
        <w:t xml:space="preserve"> </w:t>
      </w:r>
      <w:r>
        <w:rPr>
          <w:w w:val="105"/>
          <w:sz w:val="19"/>
        </w:rPr>
        <w:t>in</w:t>
      </w:r>
      <w:r>
        <w:rPr>
          <w:spacing w:val="-7"/>
          <w:w w:val="105"/>
          <w:sz w:val="19"/>
        </w:rPr>
        <w:t xml:space="preserve"> </w:t>
      </w:r>
      <w:r>
        <w:rPr>
          <w:w w:val="105"/>
          <w:sz w:val="19"/>
        </w:rPr>
        <w:t>a</w:t>
      </w:r>
      <w:r>
        <w:rPr>
          <w:w w:val="105"/>
          <w:sz w:val="19"/>
        </w:rPr>
        <w:t>n</w:t>
      </w:r>
      <w:r>
        <w:rPr>
          <w:spacing w:val="-6"/>
          <w:w w:val="105"/>
          <w:sz w:val="19"/>
        </w:rPr>
        <w:t xml:space="preserve"> </w:t>
      </w:r>
      <w:r>
        <w:rPr>
          <w:w w:val="105"/>
          <w:sz w:val="19"/>
        </w:rPr>
        <w:t>unrelated</w:t>
      </w:r>
      <w:r>
        <w:rPr>
          <w:spacing w:val="-6"/>
          <w:w w:val="105"/>
          <w:sz w:val="19"/>
        </w:rPr>
        <w:t xml:space="preserve"> </w:t>
      </w:r>
      <w:r>
        <w:rPr>
          <w:w w:val="105"/>
          <w:sz w:val="19"/>
        </w:rPr>
        <w:t>conversation.</w:t>
      </w:r>
      <w:r>
        <w:rPr>
          <w:spacing w:val="-7"/>
          <w:w w:val="105"/>
          <w:sz w:val="19"/>
        </w:rPr>
        <w:t xml:space="preserve"> </w:t>
      </w:r>
      <w:r>
        <w:rPr>
          <w:w w:val="105"/>
          <w:sz w:val="19"/>
        </w:rPr>
        <w:t>Thus,</w:t>
      </w:r>
      <w:r>
        <w:rPr>
          <w:spacing w:val="-6"/>
          <w:w w:val="105"/>
          <w:sz w:val="19"/>
        </w:rPr>
        <w:t xml:space="preserve"> </w:t>
      </w:r>
      <w:r>
        <w:rPr>
          <w:w w:val="105"/>
          <w:sz w:val="19"/>
        </w:rPr>
        <w:t>even information to which an individual is not attending is processed to some</w:t>
      </w:r>
      <w:r>
        <w:rPr>
          <w:spacing w:val="-5"/>
          <w:w w:val="105"/>
          <w:sz w:val="19"/>
        </w:rPr>
        <w:t xml:space="preserve"> </w:t>
      </w:r>
      <w:r>
        <w:rPr>
          <w:w w:val="105"/>
          <w:sz w:val="19"/>
        </w:rPr>
        <w:t>extent.</w:t>
      </w:r>
    </w:p>
    <w:p w:rsidR="002E0D56" w:rsidRDefault="00C67A04">
      <w:pPr>
        <w:pStyle w:val="ListParagraph"/>
        <w:numPr>
          <w:ilvl w:val="2"/>
          <w:numId w:val="138"/>
        </w:numPr>
        <w:tabs>
          <w:tab w:val="left" w:pos="3108"/>
          <w:tab w:val="left" w:pos="3109"/>
        </w:tabs>
        <w:spacing w:before="122" w:line="266" w:lineRule="auto"/>
        <w:ind w:right="1169"/>
        <w:rPr>
          <w:sz w:val="19"/>
        </w:rPr>
      </w:pPr>
      <w:r>
        <w:rPr>
          <w:sz w:val="19"/>
        </w:rPr>
        <w:t>As a general rule, information that is not attended to will not make its presence</w:t>
      </w:r>
      <w:r>
        <w:rPr>
          <w:spacing w:val="10"/>
          <w:sz w:val="19"/>
        </w:rPr>
        <w:t xml:space="preserve"> </w:t>
      </w:r>
      <w:r>
        <w:rPr>
          <w:sz w:val="19"/>
        </w:rPr>
        <w:t>known,</w:t>
      </w:r>
      <w:r>
        <w:rPr>
          <w:spacing w:val="11"/>
          <w:sz w:val="19"/>
        </w:rPr>
        <w:t xml:space="preserve"> </w:t>
      </w:r>
      <w:r>
        <w:rPr>
          <w:sz w:val="19"/>
        </w:rPr>
        <w:t>unless</w:t>
      </w:r>
      <w:r>
        <w:rPr>
          <w:spacing w:val="11"/>
          <w:sz w:val="19"/>
        </w:rPr>
        <w:t xml:space="preserve"> </w:t>
      </w:r>
      <w:r>
        <w:rPr>
          <w:sz w:val="19"/>
        </w:rPr>
        <w:t>it</w:t>
      </w:r>
      <w:r>
        <w:rPr>
          <w:spacing w:val="11"/>
          <w:sz w:val="19"/>
        </w:rPr>
        <w:t xml:space="preserve"> </w:t>
      </w:r>
      <w:r>
        <w:rPr>
          <w:sz w:val="19"/>
        </w:rPr>
        <w:t>is</w:t>
      </w:r>
      <w:r>
        <w:rPr>
          <w:spacing w:val="10"/>
          <w:sz w:val="19"/>
        </w:rPr>
        <w:t xml:space="preserve"> </w:t>
      </w:r>
      <w:r>
        <w:rPr>
          <w:sz w:val="19"/>
        </w:rPr>
        <w:t>very</w:t>
      </w:r>
      <w:r>
        <w:rPr>
          <w:spacing w:val="11"/>
          <w:sz w:val="19"/>
        </w:rPr>
        <w:t xml:space="preserve"> </w:t>
      </w:r>
      <w:r>
        <w:rPr>
          <w:sz w:val="19"/>
        </w:rPr>
        <w:t>distinct</w:t>
      </w:r>
      <w:r>
        <w:rPr>
          <w:spacing w:val="11"/>
          <w:sz w:val="19"/>
        </w:rPr>
        <w:t xml:space="preserve"> </w:t>
      </w:r>
      <w:r>
        <w:rPr>
          <w:sz w:val="19"/>
        </w:rPr>
        <w:t>or</w:t>
      </w:r>
      <w:r>
        <w:rPr>
          <w:spacing w:val="11"/>
          <w:sz w:val="19"/>
        </w:rPr>
        <w:t xml:space="preserve"> </w:t>
      </w:r>
      <w:r>
        <w:rPr>
          <w:sz w:val="19"/>
        </w:rPr>
        <w:t>personally</w:t>
      </w:r>
      <w:r>
        <w:rPr>
          <w:spacing w:val="10"/>
          <w:sz w:val="19"/>
        </w:rPr>
        <w:t xml:space="preserve"> </w:t>
      </w:r>
      <w:r>
        <w:rPr>
          <w:sz w:val="19"/>
        </w:rPr>
        <w:t>relevant</w:t>
      </w:r>
    </w:p>
    <w:p w:rsidR="002E0D56" w:rsidRDefault="00C67A04">
      <w:pPr>
        <w:pStyle w:val="ListParagraph"/>
        <w:numPr>
          <w:ilvl w:val="1"/>
          <w:numId w:val="138"/>
        </w:numPr>
        <w:tabs>
          <w:tab w:val="left" w:pos="2029"/>
        </w:tabs>
        <w:spacing w:before="147"/>
        <w:rPr>
          <w:rFonts w:ascii="Times New Roman"/>
          <w:i/>
          <w:sz w:val="19"/>
        </w:rPr>
      </w:pPr>
      <w:r>
        <w:rPr>
          <w:rFonts w:ascii="Times New Roman"/>
          <w:i/>
          <w:w w:val="105"/>
          <w:sz w:val="19"/>
        </w:rPr>
        <w:t>Attention and Objects in the</w:t>
      </w:r>
      <w:r>
        <w:rPr>
          <w:rFonts w:ascii="Times New Roman"/>
          <w:i/>
          <w:spacing w:val="-28"/>
          <w:w w:val="105"/>
          <w:sz w:val="19"/>
        </w:rPr>
        <w:t xml:space="preserve"> </w:t>
      </w:r>
      <w:r>
        <w:rPr>
          <w:rFonts w:ascii="Times New Roman"/>
          <w:i/>
          <w:w w:val="105"/>
          <w:sz w:val="19"/>
        </w:rPr>
        <w:t>Environment</w:t>
      </w:r>
    </w:p>
    <w:p w:rsidR="002E0D56" w:rsidRDefault="00C67A04">
      <w:pPr>
        <w:pStyle w:val="ListParagraph"/>
        <w:numPr>
          <w:ilvl w:val="2"/>
          <w:numId w:val="138"/>
        </w:numPr>
        <w:tabs>
          <w:tab w:val="left" w:pos="3108"/>
          <w:tab w:val="left" w:pos="3109"/>
        </w:tabs>
        <w:spacing w:before="145" w:line="266" w:lineRule="auto"/>
        <w:ind w:right="1334"/>
        <w:rPr>
          <w:sz w:val="19"/>
        </w:rPr>
      </w:pPr>
      <w:r>
        <w:rPr>
          <w:w w:val="105"/>
          <w:sz w:val="19"/>
        </w:rPr>
        <w:t>One</w:t>
      </w:r>
      <w:r>
        <w:rPr>
          <w:spacing w:val="-8"/>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main</w:t>
      </w:r>
      <w:r>
        <w:rPr>
          <w:spacing w:val="-8"/>
          <w:w w:val="105"/>
          <w:sz w:val="19"/>
        </w:rPr>
        <w:t xml:space="preserve"> </w:t>
      </w:r>
      <w:r>
        <w:rPr>
          <w:w w:val="105"/>
          <w:sz w:val="19"/>
        </w:rPr>
        <w:t>functions</w:t>
      </w:r>
      <w:r>
        <w:rPr>
          <w:spacing w:val="-7"/>
          <w:w w:val="105"/>
          <w:sz w:val="19"/>
        </w:rPr>
        <w:t xml:space="preserve"> </w:t>
      </w:r>
      <w:r>
        <w:rPr>
          <w:w w:val="105"/>
          <w:sz w:val="19"/>
        </w:rPr>
        <w:t>of</w:t>
      </w:r>
      <w:r>
        <w:rPr>
          <w:spacing w:val="-7"/>
          <w:w w:val="105"/>
          <w:sz w:val="19"/>
        </w:rPr>
        <w:t xml:space="preserve"> </w:t>
      </w:r>
      <w:r>
        <w:rPr>
          <w:w w:val="105"/>
          <w:sz w:val="19"/>
        </w:rPr>
        <w:t>attention</w:t>
      </w:r>
      <w:r>
        <w:rPr>
          <w:spacing w:val="-7"/>
          <w:w w:val="105"/>
          <w:sz w:val="19"/>
        </w:rPr>
        <w:t xml:space="preserve"> </w:t>
      </w:r>
      <w:r>
        <w:rPr>
          <w:w w:val="105"/>
          <w:sz w:val="19"/>
        </w:rPr>
        <w:t>is</w:t>
      </w:r>
      <w:r>
        <w:rPr>
          <w:spacing w:val="-8"/>
          <w:w w:val="105"/>
          <w:sz w:val="19"/>
        </w:rPr>
        <w:t xml:space="preserve"> </w:t>
      </w:r>
      <w:r>
        <w:rPr>
          <w:w w:val="105"/>
          <w:sz w:val="19"/>
        </w:rPr>
        <w:t>to</w:t>
      </w:r>
      <w:r>
        <w:rPr>
          <w:spacing w:val="-7"/>
          <w:w w:val="105"/>
          <w:sz w:val="19"/>
        </w:rPr>
        <w:t xml:space="preserve"> </w:t>
      </w:r>
      <w:r>
        <w:rPr>
          <w:w w:val="105"/>
          <w:sz w:val="19"/>
        </w:rPr>
        <w:t>help</w:t>
      </w:r>
      <w:r>
        <w:rPr>
          <w:spacing w:val="-7"/>
          <w:w w:val="105"/>
          <w:sz w:val="19"/>
        </w:rPr>
        <w:t xml:space="preserve"> </w:t>
      </w:r>
      <w:r>
        <w:rPr>
          <w:w w:val="105"/>
          <w:sz w:val="19"/>
        </w:rPr>
        <w:t>you</w:t>
      </w:r>
      <w:r>
        <w:rPr>
          <w:spacing w:val="-7"/>
          <w:w w:val="105"/>
          <w:sz w:val="19"/>
        </w:rPr>
        <w:t xml:space="preserve"> </w:t>
      </w:r>
      <w:r>
        <w:rPr>
          <w:w w:val="105"/>
          <w:sz w:val="19"/>
        </w:rPr>
        <w:t>find</w:t>
      </w:r>
      <w:r>
        <w:rPr>
          <w:spacing w:val="-8"/>
          <w:w w:val="105"/>
          <w:sz w:val="19"/>
        </w:rPr>
        <w:t xml:space="preserve"> </w:t>
      </w:r>
      <w:r>
        <w:rPr>
          <w:w w:val="105"/>
          <w:sz w:val="19"/>
        </w:rPr>
        <w:t>particular objects in a noisy visual</w:t>
      </w:r>
      <w:r>
        <w:rPr>
          <w:spacing w:val="-12"/>
          <w:w w:val="105"/>
          <w:sz w:val="19"/>
        </w:rPr>
        <w:t xml:space="preserve"> </w:t>
      </w:r>
      <w:r>
        <w:rPr>
          <w:w w:val="105"/>
          <w:sz w:val="19"/>
        </w:rPr>
        <w:t>environment</w:t>
      </w:r>
    </w:p>
    <w:p w:rsidR="002E0D56" w:rsidRDefault="00C67A04">
      <w:pPr>
        <w:pStyle w:val="ListParagraph"/>
        <w:numPr>
          <w:ilvl w:val="2"/>
          <w:numId w:val="138"/>
        </w:numPr>
        <w:tabs>
          <w:tab w:val="left" w:pos="3108"/>
          <w:tab w:val="left" w:pos="3109"/>
        </w:tabs>
        <w:rPr>
          <w:sz w:val="19"/>
        </w:rPr>
      </w:pPr>
      <w:r>
        <w:rPr>
          <w:w w:val="105"/>
          <w:sz w:val="19"/>
        </w:rPr>
        <w:t>Complex</w:t>
      </w:r>
      <w:r>
        <w:rPr>
          <w:spacing w:val="-8"/>
          <w:w w:val="105"/>
          <w:sz w:val="19"/>
        </w:rPr>
        <w:t xml:space="preserve"> </w:t>
      </w:r>
      <w:r>
        <w:rPr>
          <w:w w:val="105"/>
          <w:sz w:val="19"/>
        </w:rPr>
        <w:t>processing</w:t>
      </w:r>
      <w:r>
        <w:rPr>
          <w:spacing w:val="-7"/>
          <w:w w:val="105"/>
          <w:sz w:val="19"/>
        </w:rPr>
        <w:t xml:space="preserve"> </w:t>
      </w:r>
      <w:r>
        <w:rPr>
          <w:w w:val="105"/>
          <w:sz w:val="19"/>
        </w:rPr>
        <w:t>occurs</w:t>
      </w:r>
      <w:r>
        <w:rPr>
          <w:spacing w:val="-8"/>
          <w:w w:val="105"/>
          <w:sz w:val="19"/>
        </w:rPr>
        <w:t xml:space="preserve"> </w:t>
      </w:r>
      <w:r>
        <w:rPr>
          <w:w w:val="105"/>
          <w:sz w:val="19"/>
        </w:rPr>
        <w:t>without</w:t>
      </w:r>
      <w:r>
        <w:rPr>
          <w:spacing w:val="-7"/>
          <w:w w:val="105"/>
          <w:sz w:val="19"/>
        </w:rPr>
        <w:t xml:space="preserve"> </w:t>
      </w:r>
      <w:r>
        <w:rPr>
          <w:w w:val="105"/>
          <w:sz w:val="19"/>
        </w:rPr>
        <w:t>attention</w:t>
      </w:r>
      <w:r>
        <w:rPr>
          <w:spacing w:val="-8"/>
          <w:w w:val="105"/>
          <w:sz w:val="19"/>
        </w:rPr>
        <w:t xml:space="preserve"> </w:t>
      </w:r>
      <w:r>
        <w:rPr>
          <w:w w:val="105"/>
          <w:sz w:val="19"/>
        </w:rPr>
        <w:t>or</w:t>
      </w:r>
      <w:r>
        <w:rPr>
          <w:spacing w:val="-7"/>
          <w:w w:val="105"/>
          <w:sz w:val="19"/>
        </w:rPr>
        <w:t xml:space="preserve"> </w:t>
      </w:r>
      <w:r>
        <w:rPr>
          <w:w w:val="105"/>
          <w:sz w:val="19"/>
        </w:rPr>
        <w:t>awareness</w:t>
      </w:r>
    </w:p>
    <w:p w:rsidR="002E0D56" w:rsidRDefault="00C67A04">
      <w:pPr>
        <w:pStyle w:val="ListParagraph"/>
        <w:numPr>
          <w:ilvl w:val="2"/>
          <w:numId w:val="138"/>
        </w:numPr>
        <w:tabs>
          <w:tab w:val="left" w:pos="3108"/>
          <w:tab w:val="left" w:pos="3109"/>
        </w:tabs>
        <w:spacing w:before="171" w:line="266" w:lineRule="auto"/>
        <w:ind w:right="1184"/>
        <w:rPr>
          <w:sz w:val="19"/>
        </w:rPr>
      </w:pPr>
      <w:r>
        <w:rPr>
          <w:rFonts w:ascii="Times New Roman"/>
          <w:i/>
          <w:w w:val="105"/>
          <w:sz w:val="19"/>
        </w:rPr>
        <w:t>Preattentive</w:t>
      </w:r>
      <w:r>
        <w:rPr>
          <w:rFonts w:ascii="Times New Roman"/>
          <w:i/>
          <w:spacing w:val="-12"/>
          <w:w w:val="105"/>
          <w:sz w:val="19"/>
        </w:rPr>
        <w:t xml:space="preserve"> </w:t>
      </w:r>
      <w:r>
        <w:rPr>
          <w:rFonts w:ascii="Times New Roman"/>
          <w:i/>
          <w:w w:val="105"/>
          <w:sz w:val="19"/>
        </w:rPr>
        <w:t>processing</w:t>
      </w:r>
      <w:r>
        <w:rPr>
          <w:rFonts w:ascii="Times New Roman"/>
          <w:i/>
          <w:spacing w:val="-24"/>
          <w:w w:val="105"/>
          <w:sz w:val="19"/>
        </w:rPr>
        <w:t xml:space="preserve"> </w:t>
      </w:r>
      <w:r>
        <w:rPr>
          <w:w w:val="105"/>
          <w:sz w:val="19"/>
        </w:rPr>
        <w:t>operates</w:t>
      </w:r>
      <w:r>
        <w:rPr>
          <w:spacing w:val="-15"/>
          <w:w w:val="105"/>
          <w:sz w:val="19"/>
        </w:rPr>
        <w:t xml:space="preserve"> </w:t>
      </w:r>
      <w:r>
        <w:rPr>
          <w:w w:val="105"/>
          <w:sz w:val="19"/>
        </w:rPr>
        <w:t>on</w:t>
      </w:r>
      <w:r>
        <w:rPr>
          <w:spacing w:val="-16"/>
          <w:w w:val="105"/>
          <w:sz w:val="19"/>
        </w:rPr>
        <w:t xml:space="preserve"> </w:t>
      </w:r>
      <w:r>
        <w:rPr>
          <w:w w:val="105"/>
          <w:sz w:val="19"/>
        </w:rPr>
        <w:t>sensory</w:t>
      </w:r>
      <w:r>
        <w:rPr>
          <w:spacing w:val="-16"/>
          <w:w w:val="105"/>
          <w:sz w:val="19"/>
        </w:rPr>
        <w:t xml:space="preserve"> </w:t>
      </w:r>
      <w:r>
        <w:rPr>
          <w:w w:val="105"/>
          <w:sz w:val="19"/>
        </w:rPr>
        <w:t>inputs</w:t>
      </w:r>
      <w:r>
        <w:rPr>
          <w:spacing w:val="-15"/>
          <w:w w:val="105"/>
          <w:sz w:val="19"/>
        </w:rPr>
        <w:t xml:space="preserve"> </w:t>
      </w:r>
      <w:r>
        <w:rPr>
          <w:w w:val="105"/>
          <w:sz w:val="19"/>
        </w:rPr>
        <w:t>before</w:t>
      </w:r>
      <w:r>
        <w:rPr>
          <w:spacing w:val="-16"/>
          <w:w w:val="105"/>
          <w:sz w:val="19"/>
        </w:rPr>
        <w:t xml:space="preserve"> </w:t>
      </w:r>
      <w:r>
        <w:rPr>
          <w:w w:val="105"/>
          <w:sz w:val="19"/>
        </w:rPr>
        <w:t>you</w:t>
      </w:r>
      <w:r>
        <w:rPr>
          <w:spacing w:val="-15"/>
          <w:w w:val="105"/>
          <w:sz w:val="19"/>
        </w:rPr>
        <w:t xml:space="preserve"> </w:t>
      </w:r>
      <w:r>
        <w:rPr>
          <w:w w:val="105"/>
          <w:sz w:val="19"/>
        </w:rPr>
        <w:t>attend</w:t>
      </w:r>
      <w:r>
        <w:rPr>
          <w:spacing w:val="-16"/>
          <w:w w:val="105"/>
          <w:sz w:val="19"/>
        </w:rPr>
        <w:t xml:space="preserve"> </w:t>
      </w:r>
      <w:r>
        <w:rPr>
          <w:w w:val="105"/>
          <w:sz w:val="19"/>
        </w:rPr>
        <w:t>to them,</w:t>
      </w:r>
      <w:r>
        <w:rPr>
          <w:spacing w:val="-10"/>
          <w:w w:val="105"/>
          <w:sz w:val="19"/>
        </w:rPr>
        <w:t xml:space="preserve"> </w:t>
      </w:r>
      <w:r>
        <w:rPr>
          <w:w w:val="105"/>
          <w:sz w:val="19"/>
        </w:rPr>
        <w:t>as</w:t>
      </w:r>
      <w:r>
        <w:rPr>
          <w:spacing w:val="-9"/>
          <w:w w:val="105"/>
          <w:sz w:val="19"/>
        </w:rPr>
        <w:t xml:space="preserve"> </w:t>
      </w:r>
      <w:r>
        <w:rPr>
          <w:w w:val="105"/>
          <w:sz w:val="19"/>
        </w:rPr>
        <w:t>they</w:t>
      </w:r>
      <w:r>
        <w:rPr>
          <w:spacing w:val="-9"/>
          <w:w w:val="105"/>
          <w:sz w:val="19"/>
        </w:rPr>
        <w:t xml:space="preserve"> </w:t>
      </w:r>
      <w:r>
        <w:rPr>
          <w:w w:val="105"/>
          <w:sz w:val="19"/>
        </w:rPr>
        <w:t>first</w:t>
      </w:r>
      <w:r>
        <w:rPr>
          <w:spacing w:val="-9"/>
          <w:w w:val="105"/>
          <w:sz w:val="19"/>
        </w:rPr>
        <w:t xml:space="preserve"> </w:t>
      </w:r>
      <w:r>
        <w:rPr>
          <w:w w:val="105"/>
          <w:sz w:val="19"/>
        </w:rPr>
        <w:t>enter</w:t>
      </w:r>
      <w:r>
        <w:rPr>
          <w:spacing w:val="-9"/>
          <w:w w:val="105"/>
          <w:sz w:val="19"/>
        </w:rPr>
        <w:t xml:space="preserve"> </w:t>
      </w:r>
      <w:r>
        <w:rPr>
          <w:w w:val="105"/>
          <w:sz w:val="19"/>
        </w:rPr>
        <w:t>the</w:t>
      </w:r>
      <w:r>
        <w:rPr>
          <w:spacing w:val="-9"/>
          <w:w w:val="105"/>
          <w:sz w:val="19"/>
        </w:rPr>
        <w:t xml:space="preserve"> </w:t>
      </w:r>
      <w:r>
        <w:rPr>
          <w:w w:val="105"/>
          <w:sz w:val="19"/>
        </w:rPr>
        <w:t>brain</w:t>
      </w:r>
      <w:r>
        <w:rPr>
          <w:spacing w:val="-10"/>
          <w:w w:val="105"/>
          <w:sz w:val="19"/>
        </w:rPr>
        <w:t xml:space="preserve"> </w:t>
      </w:r>
      <w:r>
        <w:rPr>
          <w:w w:val="105"/>
          <w:sz w:val="19"/>
        </w:rPr>
        <w:t>from</w:t>
      </w:r>
      <w:r>
        <w:rPr>
          <w:spacing w:val="-9"/>
          <w:w w:val="105"/>
          <w:sz w:val="19"/>
        </w:rPr>
        <w:t xml:space="preserve"> </w:t>
      </w:r>
      <w:r>
        <w:rPr>
          <w:w w:val="105"/>
          <w:sz w:val="19"/>
        </w:rPr>
        <w:t>sensory</w:t>
      </w:r>
      <w:r>
        <w:rPr>
          <w:spacing w:val="-9"/>
          <w:w w:val="105"/>
          <w:sz w:val="19"/>
        </w:rPr>
        <w:t xml:space="preserve"> </w:t>
      </w:r>
      <w:r>
        <w:rPr>
          <w:w w:val="105"/>
          <w:sz w:val="19"/>
        </w:rPr>
        <w:t>receptors</w:t>
      </w:r>
    </w:p>
    <w:p w:rsidR="002E0D56" w:rsidRDefault="00C67A04">
      <w:pPr>
        <w:pStyle w:val="ListParagraph"/>
        <w:numPr>
          <w:ilvl w:val="3"/>
          <w:numId w:val="138"/>
        </w:numPr>
        <w:tabs>
          <w:tab w:val="left" w:pos="3829"/>
        </w:tabs>
        <w:spacing w:before="120" w:line="266" w:lineRule="auto"/>
        <w:ind w:right="1468"/>
        <w:rPr>
          <w:sz w:val="19"/>
        </w:rPr>
      </w:pPr>
      <w:r>
        <w:rPr>
          <w:sz w:val="19"/>
        </w:rPr>
        <w:t>Is skilled at finding objects that can be defined by a single feature</w:t>
      </w:r>
    </w:p>
    <w:p w:rsidR="002E0D56" w:rsidRDefault="00C67A04">
      <w:pPr>
        <w:pStyle w:val="ListParagraph"/>
        <w:numPr>
          <w:ilvl w:val="3"/>
          <w:numId w:val="138"/>
        </w:numPr>
        <w:tabs>
          <w:tab w:val="left" w:pos="3829"/>
        </w:tabs>
        <w:spacing w:line="266" w:lineRule="auto"/>
        <w:ind w:right="1798"/>
        <w:rPr>
          <w:sz w:val="19"/>
        </w:rPr>
      </w:pPr>
      <w:r>
        <w:rPr>
          <w:w w:val="105"/>
          <w:sz w:val="19"/>
        </w:rPr>
        <w:t>Allows</w:t>
      </w:r>
      <w:r>
        <w:rPr>
          <w:spacing w:val="-5"/>
          <w:w w:val="105"/>
          <w:sz w:val="19"/>
        </w:rPr>
        <w:t xml:space="preserve"> </w:t>
      </w:r>
      <w:r>
        <w:rPr>
          <w:w w:val="105"/>
          <w:sz w:val="19"/>
        </w:rPr>
        <w:t>parallel</w:t>
      </w:r>
      <w:r>
        <w:rPr>
          <w:spacing w:val="-4"/>
          <w:w w:val="105"/>
          <w:sz w:val="19"/>
        </w:rPr>
        <w:t xml:space="preserve"> </w:t>
      </w:r>
      <w:r>
        <w:rPr>
          <w:w w:val="105"/>
          <w:sz w:val="19"/>
        </w:rPr>
        <w:t>search</w:t>
      </w:r>
      <w:r>
        <w:rPr>
          <w:spacing w:val="-5"/>
          <w:w w:val="105"/>
          <w:sz w:val="19"/>
        </w:rPr>
        <w:t xml:space="preserve"> </w:t>
      </w:r>
      <w:r>
        <w:rPr>
          <w:w w:val="105"/>
          <w:sz w:val="19"/>
        </w:rPr>
        <w:t>of</w:t>
      </w:r>
      <w:r>
        <w:rPr>
          <w:spacing w:val="-4"/>
          <w:w w:val="105"/>
          <w:sz w:val="19"/>
        </w:rPr>
        <w:t xml:space="preserve"> </w:t>
      </w:r>
      <w:r>
        <w:rPr>
          <w:w w:val="105"/>
          <w:sz w:val="19"/>
        </w:rPr>
        <w:t>the</w:t>
      </w:r>
      <w:r>
        <w:rPr>
          <w:spacing w:val="-5"/>
          <w:w w:val="105"/>
          <w:sz w:val="19"/>
        </w:rPr>
        <w:t xml:space="preserve"> </w:t>
      </w:r>
      <w:r>
        <w:rPr>
          <w:w w:val="105"/>
          <w:sz w:val="19"/>
        </w:rPr>
        <w:t>environment</w:t>
      </w:r>
      <w:r>
        <w:rPr>
          <w:spacing w:val="-4"/>
          <w:w w:val="105"/>
          <w:sz w:val="19"/>
        </w:rPr>
        <w:t xml:space="preserve"> </w:t>
      </w:r>
      <w:r>
        <w:rPr>
          <w:w w:val="105"/>
          <w:sz w:val="19"/>
        </w:rPr>
        <w:t>for</w:t>
      </w:r>
      <w:r>
        <w:rPr>
          <w:spacing w:val="-4"/>
          <w:w w:val="105"/>
          <w:sz w:val="19"/>
        </w:rPr>
        <w:t xml:space="preserve"> </w:t>
      </w:r>
      <w:r>
        <w:rPr>
          <w:w w:val="105"/>
          <w:sz w:val="19"/>
        </w:rPr>
        <w:t>a</w:t>
      </w:r>
      <w:r>
        <w:rPr>
          <w:spacing w:val="-5"/>
          <w:w w:val="105"/>
          <w:sz w:val="19"/>
        </w:rPr>
        <w:t xml:space="preserve"> </w:t>
      </w:r>
      <w:r>
        <w:rPr>
          <w:w w:val="105"/>
          <w:sz w:val="19"/>
        </w:rPr>
        <w:t>single prominent</w:t>
      </w:r>
      <w:r>
        <w:rPr>
          <w:spacing w:val="-6"/>
          <w:w w:val="105"/>
          <w:sz w:val="19"/>
        </w:rPr>
        <w:t xml:space="preserve"> </w:t>
      </w:r>
      <w:r>
        <w:rPr>
          <w:w w:val="105"/>
          <w:sz w:val="19"/>
        </w:rPr>
        <w:t>feature</w:t>
      </w:r>
    </w:p>
    <w:p w:rsidR="002E0D56" w:rsidRDefault="00C67A04">
      <w:pPr>
        <w:pStyle w:val="ListParagraph"/>
        <w:numPr>
          <w:ilvl w:val="4"/>
          <w:numId w:val="138"/>
        </w:numPr>
        <w:tabs>
          <w:tab w:val="left" w:pos="4549"/>
        </w:tabs>
        <w:spacing w:before="147" w:line="266" w:lineRule="auto"/>
        <w:ind w:right="1603"/>
        <w:rPr>
          <w:sz w:val="19"/>
        </w:rPr>
      </w:pPr>
      <w:r>
        <w:rPr>
          <w:rFonts w:ascii="Times New Roman"/>
          <w:i/>
          <w:sz w:val="19"/>
        </w:rPr>
        <w:t xml:space="preserve">Parallel search </w:t>
      </w:r>
      <w:r>
        <w:rPr>
          <w:sz w:val="19"/>
        </w:rPr>
        <w:t>allows the consideration of many objects at</w:t>
      </w:r>
      <w:r>
        <w:rPr>
          <w:spacing w:val="-2"/>
          <w:sz w:val="19"/>
        </w:rPr>
        <w:t xml:space="preserve"> </w:t>
      </w:r>
      <w:r>
        <w:rPr>
          <w:sz w:val="19"/>
        </w:rPr>
        <w:t>once</w:t>
      </w:r>
    </w:p>
    <w:p w:rsidR="002E0D56" w:rsidRDefault="00C67A04">
      <w:pPr>
        <w:pStyle w:val="ListParagraph"/>
        <w:numPr>
          <w:ilvl w:val="4"/>
          <w:numId w:val="138"/>
        </w:numPr>
        <w:tabs>
          <w:tab w:val="left" w:pos="4549"/>
        </w:tabs>
        <w:spacing w:before="28" w:line="266" w:lineRule="auto"/>
        <w:ind w:right="1513"/>
        <w:rPr>
          <w:sz w:val="19"/>
        </w:rPr>
      </w:pPr>
      <w:r>
        <w:rPr>
          <w:rFonts w:ascii="Times New Roman"/>
          <w:i/>
          <w:sz w:val="19"/>
        </w:rPr>
        <w:t xml:space="preserve">Serial search </w:t>
      </w:r>
      <w:r>
        <w:rPr>
          <w:sz w:val="19"/>
        </w:rPr>
        <w:t xml:space="preserve">allows the consideration of only </w:t>
      </w:r>
      <w:r>
        <w:rPr>
          <w:spacing w:val="2"/>
          <w:sz w:val="19"/>
        </w:rPr>
        <w:t xml:space="preserve">one </w:t>
      </w:r>
      <w:r>
        <w:rPr>
          <w:sz w:val="19"/>
        </w:rPr>
        <w:t>object at a</w:t>
      </w:r>
      <w:r>
        <w:rPr>
          <w:spacing w:val="-7"/>
          <w:sz w:val="19"/>
        </w:rPr>
        <w:t xml:space="preserve"> </w:t>
      </w:r>
      <w:r>
        <w:rPr>
          <w:sz w:val="19"/>
        </w:rPr>
        <w:t>time</w:t>
      </w:r>
    </w:p>
    <w:p w:rsidR="002E0D56" w:rsidRDefault="00C67A04">
      <w:pPr>
        <w:pStyle w:val="ListParagraph"/>
        <w:numPr>
          <w:ilvl w:val="3"/>
          <w:numId w:val="138"/>
        </w:numPr>
        <w:tabs>
          <w:tab w:val="left" w:pos="3828"/>
          <w:tab w:val="left" w:pos="3829"/>
        </w:tabs>
        <w:spacing w:before="0" w:line="266" w:lineRule="auto"/>
        <w:ind w:right="1378"/>
        <w:rPr>
          <w:sz w:val="19"/>
        </w:rPr>
      </w:pPr>
      <w:r>
        <w:rPr>
          <w:w w:val="105"/>
          <w:sz w:val="19"/>
        </w:rPr>
        <w:t>Allows guided search of the environment and provides relatively</w:t>
      </w:r>
      <w:r>
        <w:rPr>
          <w:spacing w:val="-6"/>
          <w:w w:val="105"/>
          <w:sz w:val="19"/>
        </w:rPr>
        <w:t xml:space="preserve"> </w:t>
      </w:r>
      <w:r>
        <w:rPr>
          <w:w w:val="105"/>
          <w:sz w:val="19"/>
        </w:rPr>
        <w:t>sophisticated</w:t>
      </w:r>
      <w:r>
        <w:rPr>
          <w:spacing w:val="-6"/>
          <w:w w:val="105"/>
          <w:sz w:val="19"/>
        </w:rPr>
        <w:t xml:space="preserve"> </w:t>
      </w:r>
      <w:r>
        <w:rPr>
          <w:w w:val="105"/>
          <w:sz w:val="19"/>
        </w:rPr>
        <w:t>assistance</w:t>
      </w:r>
      <w:r>
        <w:rPr>
          <w:spacing w:val="-5"/>
          <w:w w:val="105"/>
          <w:sz w:val="19"/>
        </w:rPr>
        <w:t xml:space="preserve"> </w:t>
      </w:r>
      <w:r>
        <w:rPr>
          <w:w w:val="105"/>
          <w:sz w:val="19"/>
        </w:rPr>
        <w:t>in</w:t>
      </w:r>
      <w:r>
        <w:rPr>
          <w:spacing w:val="-6"/>
          <w:w w:val="105"/>
          <w:sz w:val="19"/>
        </w:rPr>
        <w:t xml:space="preserve"> </w:t>
      </w:r>
      <w:r>
        <w:rPr>
          <w:w w:val="105"/>
          <w:sz w:val="19"/>
        </w:rPr>
        <w:t>finding</w:t>
      </w:r>
      <w:r>
        <w:rPr>
          <w:spacing w:val="-6"/>
          <w:w w:val="105"/>
          <w:sz w:val="19"/>
        </w:rPr>
        <w:t xml:space="preserve"> </w:t>
      </w:r>
      <w:r>
        <w:rPr>
          <w:w w:val="105"/>
          <w:sz w:val="19"/>
        </w:rPr>
        <w:t>objects</w:t>
      </w:r>
      <w:r>
        <w:rPr>
          <w:spacing w:val="-5"/>
          <w:w w:val="105"/>
          <w:sz w:val="19"/>
        </w:rPr>
        <w:t xml:space="preserve"> </w:t>
      </w:r>
      <w:r>
        <w:rPr>
          <w:w w:val="105"/>
          <w:sz w:val="19"/>
        </w:rPr>
        <w:t>in</w:t>
      </w:r>
      <w:r>
        <w:rPr>
          <w:spacing w:val="-6"/>
          <w:w w:val="105"/>
          <w:sz w:val="19"/>
        </w:rPr>
        <w:t xml:space="preserve"> </w:t>
      </w:r>
      <w:r>
        <w:rPr>
          <w:spacing w:val="2"/>
          <w:w w:val="105"/>
          <w:sz w:val="19"/>
        </w:rPr>
        <w:t>the</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ind w:left="3828"/>
      </w:pPr>
      <w:r>
        <w:rPr>
          <w:w w:val="105"/>
        </w:rPr>
        <w:t>environment</w:t>
      </w:r>
    </w:p>
    <w:p w:rsidR="002E0D56" w:rsidRDefault="002E0D56">
      <w:pPr>
        <w:pStyle w:val="BodyText"/>
        <w:rPr>
          <w:sz w:val="24"/>
        </w:rPr>
      </w:pPr>
    </w:p>
    <w:p w:rsidR="002E0D56" w:rsidRDefault="002E0D56">
      <w:pPr>
        <w:pStyle w:val="BodyText"/>
        <w:spacing w:before="3"/>
        <w:rPr>
          <w:sz w:val="21"/>
        </w:rPr>
      </w:pPr>
    </w:p>
    <w:p w:rsidR="002E0D56" w:rsidRDefault="00C67A04">
      <w:pPr>
        <w:pStyle w:val="Heading8"/>
        <w:numPr>
          <w:ilvl w:val="0"/>
          <w:numId w:val="138"/>
        </w:numPr>
        <w:tabs>
          <w:tab w:val="left" w:pos="1309"/>
        </w:tabs>
        <w:ind w:left="1308" w:hanging="360"/>
      </w:pPr>
      <w:r>
        <w:rPr>
          <w:w w:val="110"/>
        </w:rPr>
        <w:t>Organizational Processes in</w:t>
      </w:r>
      <w:r>
        <w:rPr>
          <w:spacing w:val="-27"/>
          <w:w w:val="110"/>
        </w:rPr>
        <w:t xml:space="preserve"> </w:t>
      </w:r>
      <w:r>
        <w:rPr>
          <w:w w:val="110"/>
        </w:rPr>
        <w:t>Perception</w:t>
      </w:r>
    </w:p>
    <w:p w:rsidR="002E0D56" w:rsidRDefault="00C67A04">
      <w:pPr>
        <w:pStyle w:val="ListParagraph"/>
        <w:numPr>
          <w:ilvl w:val="1"/>
          <w:numId w:val="138"/>
        </w:numPr>
        <w:tabs>
          <w:tab w:val="left" w:pos="2029"/>
        </w:tabs>
        <w:spacing w:before="176" w:line="297" w:lineRule="auto"/>
        <w:ind w:right="1377"/>
        <w:rPr>
          <w:rFonts w:ascii="Times New Roman"/>
          <w:i/>
          <w:sz w:val="19"/>
        </w:rPr>
      </w:pPr>
      <w:r>
        <w:rPr>
          <w:rFonts w:ascii="Times New Roman"/>
          <w:i/>
          <w:sz w:val="19"/>
        </w:rPr>
        <w:t>Perceptual Organization refers to the processes that put sensory information together to give you the perception of coherence. What a person experiences as a result of these process</w:t>
      </w:r>
      <w:r>
        <w:rPr>
          <w:rFonts w:ascii="Times New Roman"/>
          <w:i/>
          <w:sz w:val="19"/>
        </w:rPr>
        <w:t>es is called a</w:t>
      </w:r>
      <w:r>
        <w:rPr>
          <w:rFonts w:ascii="Times New Roman"/>
          <w:i/>
          <w:spacing w:val="-9"/>
          <w:sz w:val="19"/>
        </w:rPr>
        <w:t xml:space="preserve"> </w:t>
      </w:r>
      <w:r>
        <w:rPr>
          <w:rFonts w:ascii="Times New Roman"/>
          <w:i/>
          <w:sz w:val="19"/>
        </w:rPr>
        <w:t>percept.</w:t>
      </w:r>
    </w:p>
    <w:p w:rsidR="002E0D56" w:rsidRDefault="00C67A04">
      <w:pPr>
        <w:pStyle w:val="ListParagraph"/>
        <w:numPr>
          <w:ilvl w:val="1"/>
          <w:numId w:val="138"/>
        </w:numPr>
        <w:tabs>
          <w:tab w:val="left" w:pos="2029"/>
        </w:tabs>
        <w:spacing w:before="117"/>
        <w:rPr>
          <w:rFonts w:ascii="Times New Roman"/>
          <w:i/>
          <w:sz w:val="19"/>
        </w:rPr>
      </w:pPr>
      <w:r>
        <w:rPr>
          <w:rFonts w:ascii="Times New Roman"/>
          <w:i/>
          <w:sz w:val="19"/>
        </w:rPr>
        <w:t>Figure, Ground, and</w:t>
      </w:r>
      <w:r>
        <w:rPr>
          <w:rFonts w:ascii="Times New Roman"/>
          <w:i/>
          <w:spacing w:val="-9"/>
          <w:sz w:val="19"/>
        </w:rPr>
        <w:t xml:space="preserve"> </w:t>
      </w:r>
      <w:r>
        <w:rPr>
          <w:rFonts w:ascii="Times New Roman"/>
          <w:i/>
          <w:sz w:val="19"/>
        </w:rPr>
        <w:t>Closure</w:t>
      </w:r>
    </w:p>
    <w:p w:rsidR="002E0D56" w:rsidRDefault="00C67A04">
      <w:pPr>
        <w:pStyle w:val="ListParagraph"/>
        <w:numPr>
          <w:ilvl w:val="2"/>
          <w:numId w:val="138"/>
        </w:numPr>
        <w:tabs>
          <w:tab w:val="left" w:pos="3108"/>
          <w:tab w:val="left" w:pos="3109"/>
        </w:tabs>
        <w:spacing w:before="145"/>
        <w:rPr>
          <w:sz w:val="19"/>
        </w:rPr>
      </w:pPr>
      <w:r>
        <w:rPr>
          <w:w w:val="105"/>
          <w:sz w:val="19"/>
        </w:rPr>
        <w:t>A</w:t>
      </w:r>
      <w:r>
        <w:rPr>
          <w:spacing w:val="-5"/>
          <w:w w:val="105"/>
          <w:sz w:val="19"/>
        </w:rPr>
        <w:t xml:space="preserve"> </w:t>
      </w:r>
      <w:r>
        <w:rPr>
          <w:w w:val="105"/>
          <w:sz w:val="19"/>
        </w:rPr>
        <w:t>figure</w:t>
      </w:r>
      <w:r>
        <w:rPr>
          <w:spacing w:val="-4"/>
          <w:w w:val="105"/>
          <w:sz w:val="19"/>
        </w:rPr>
        <w:t xml:space="preserve"> </w:t>
      </w:r>
      <w:r>
        <w:rPr>
          <w:w w:val="105"/>
          <w:sz w:val="19"/>
        </w:rPr>
        <w:t>is</w:t>
      </w:r>
      <w:r>
        <w:rPr>
          <w:spacing w:val="-4"/>
          <w:w w:val="105"/>
          <w:sz w:val="19"/>
        </w:rPr>
        <w:t xml:space="preserve"> </w:t>
      </w:r>
      <w:r>
        <w:rPr>
          <w:w w:val="105"/>
          <w:sz w:val="19"/>
        </w:rPr>
        <w:t>an</w:t>
      </w:r>
      <w:r>
        <w:rPr>
          <w:spacing w:val="-4"/>
          <w:w w:val="105"/>
          <w:sz w:val="19"/>
        </w:rPr>
        <w:t xml:space="preserve"> </w:t>
      </w:r>
      <w:r>
        <w:rPr>
          <w:w w:val="105"/>
          <w:sz w:val="19"/>
        </w:rPr>
        <w:t>object</w:t>
      </w:r>
      <w:r>
        <w:rPr>
          <w:spacing w:val="-4"/>
          <w:w w:val="105"/>
          <w:sz w:val="19"/>
        </w:rPr>
        <w:t xml:space="preserve"> </w:t>
      </w:r>
      <w:r>
        <w:rPr>
          <w:w w:val="105"/>
          <w:sz w:val="19"/>
        </w:rPr>
        <w:t>in</w:t>
      </w:r>
      <w:r>
        <w:rPr>
          <w:spacing w:val="-4"/>
          <w:w w:val="105"/>
          <w:sz w:val="19"/>
        </w:rPr>
        <w:t xml:space="preserve"> </w:t>
      </w:r>
      <w:r>
        <w:rPr>
          <w:w w:val="105"/>
          <w:sz w:val="19"/>
        </w:rPr>
        <w:t>the</w:t>
      </w:r>
      <w:r>
        <w:rPr>
          <w:spacing w:val="-4"/>
          <w:w w:val="105"/>
          <w:sz w:val="19"/>
        </w:rPr>
        <w:t xml:space="preserve"> </w:t>
      </w:r>
      <w:r>
        <w:rPr>
          <w:w w:val="105"/>
          <w:sz w:val="19"/>
        </w:rPr>
        <w:t>foreground</w:t>
      </w:r>
      <w:r>
        <w:rPr>
          <w:spacing w:val="-4"/>
          <w:w w:val="105"/>
          <w:sz w:val="19"/>
        </w:rPr>
        <w:t xml:space="preserve"> </w:t>
      </w:r>
      <w:r>
        <w:rPr>
          <w:w w:val="105"/>
          <w:sz w:val="19"/>
        </w:rPr>
        <w:t>of</w:t>
      </w:r>
      <w:r>
        <w:rPr>
          <w:spacing w:val="-5"/>
          <w:w w:val="105"/>
          <w:sz w:val="19"/>
        </w:rPr>
        <w:t xml:space="preserve"> </w:t>
      </w:r>
      <w:r>
        <w:rPr>
          <w:w w:val="105"/>
          <w:sz w:val="19"/>
        </w:rPr>
        <w:t>the</w:t>
      </w:r>
      <w:r>
        <w:rPr>
          <w:spacing w:val="-4"/>
          <w:w w:val="105"/>
          <w:sz w:val="19"/>
        </w:rPr>
        <w:t xml:space="preserve"> </w:t>
      </w:r>
      <w:r>
        <w:rPr>
          <w:w w:val="105"/>
          <w:sz w:val="19"/>
        </w:rPr>
        <w:t>visual</w:t>
      </w:r>
      <w:r>
        <w:rPr>
          <w:spacing w:val="-4"/>
          <w:w w:val="105"/>
          <w:sz w:val="19"/>
        </w:rPr>
        <w:t xml:space="preserve"> </w:t>
      </w:r>
      <w:r>
        <w:rPr>
          <w:w w:val="105"/>
          <w:sz w:val="19"/>
        </w:rPr>
        <w:t>field</w:t>
      </w:r>
    </w:p>
    <w:p w:rsidR="002E0D56" w:rsidRDefault="00C67A04">
      <w:pPr>
        <w:pStyle w:val="ListParagraph"/>
        <w:numPr>
          <w:ilvl w:val="2"/>
          <w:numId w:val="138"/>
        </w:numPr>
        <w:tabs>
          <w:tab w:val="left" w:pos="3108"/>
          <w:tab w:val="left" w:pos="3109"/>
        </w:tabs>
        <w:spacing w:before="144"/>
        <w:rPr>
          <w:sz w:val="19"/>
        </w:rPr>
      </w:pPr>
      <w:r>
        <w:rPr>
          <w:sz w:val="19"/>
        </w:rPr>
        <w:t>The ground is the background against which the object is</w:t>
      </w:r>
      <w:r>
        <w:rPr>
          <w:spacing w:val="36"/>
          <w:sz w:val="19"/>
        </w:rPr>
        <w:t xml:space="preserve"> </w:t>
      </w:r>
      <w:r>
        <w:rPr>
          <w:sz w:val="19"/>
        </w:rPr>
        <w:t>seen</w:t>
      </w:r>
    </w:p>
    <w:p w:rsidR="002E0D56" w:rsidRDefault="00C67A04">
      <w:pPr>
        <w:pStyle w:val="ListParagraph"/>
        <w:numPr>
          <w:ilvl w:val="2"/>
          <w:numId w:val="138"/>
        </w:numPr>
        <w:tabs>
          <w:tab w:val="left" w:pos="3108"/>
          <w:tab w:val="left" w:pos="3109"/>
        </w:tabs>
        <w:spacing w:before="144" w:line="266" w:lineRule="auto"/>
        <w:ind w:right="1409"/>
        <w:rPr>
          <w:sz w:val="19"/>
        </w:rPr>
      </w:pPr>
      <w:r>
        <w:rPr>
          <w:w w:val="105"/>
          <w:sz w:val="19"/>
        </w:rPr>
        <w:t>There</w:t>
      </w:r>
      <w:r>
        <w:rPr>
          <w:spacing w:val="-11"/>
          <w:w w:val="105"/>
          <w:sz w:val="19"/>
        </w:rPr>
        <w:t xml:space="preserve"> </w:t>
      </w:r>
      <w:r>
        <w:rPr>
          <w:w w:val="105"/>
          <w:sz w:val="19"/>
        </w:rPr>
        <w:t>is</w:t>
      </w:r>
      <w:r>
        <w:rPr>
          <w:spacing w:val="-10"/>
          <w:w w:val="105"/>
          <w:sz w:val="19"/>
        </w:rPr>
        <w:t xml:space="preserve"> </w:t>
      </w:r>
      <w:r>
        <w:rPr>
          <w:w w:val="105"/>
          <w:sz w:val="19"/>
        </w:rPr>
        <w:t>a</w:t>
      </w:r>
      <w:r>
        <w:rPr>
          <w:spacing w:val="-10"/>
          <w:w w:val="105"/>
          <w:sz w:val="19"/>
        </w:rPr>
        <w:t xml:space="preserve"> </w:t>
      </w:r>
      <w:r>
        <w:rPr>
          <w:w w:val="105"/>
          <w:sz w:val="19"/>
        </w:rPr>
        <w:t>strong</w:t>
      </w:r>
      <w:r>
        <w:rPr>
          <w:spacing w:val="-10"/>
          <w:w w:val="105"/>
          <w:sz w:val="19"/>
        </w:rPr>
        <w:t xml:space="preserve"> </w:t>
      </w:r>
      <w:r>
        <w:rPr>
          <w:w w:val="105"/>
          <w:sz w:val="19"/>
        </w:rPr>
        <w:t>tendency</w:t>
      </w:r>
      <w:r>
        <w:rPr>
          <w:spacing w:val="-10"/>
          <w:w w:val="105"/>
          <w:sz w:val="19"/>
        </w:rPr>
        <w:t xml:space="preserve"> </w:t>
      </w:r>
      <w:r>
        <w:rPr>
          <w:w w:val="105"/>
          <w:sz w:val="19"/>
        </w:rPr>
        <w:t>to</w:t>
      </w:r>
      <w:r>
        <w:rPr>
          <w:spacing w:val="-11"/>
          <w:w w:val="105"/>
          <w:sz w:val="19"/>
        </w:rPr>
        <w:t xml:space="preserve"> </w:t>
      </w:r>
      <w:r>
        <w:rPr>
          <w:w w:val="105"/>
          <w:sz w:val="19"/>
        </w:rPr>
        <w:t>perceive</w:t>
      </w:r>
      <w:r>
        <w:rPr>
          <w:spacing w:val="-10"/>
          <w:w w:val="105"/>
          <w:sz w:val="19"/>
        </w:rPr>
        <w:t xml:space="preserve"> </w:t>
      </w:r>
      <w:r>
        <w:rPr>
          <w:w w:val="105"/>
          <w:sz w:val="19"/>
        </w:rPr>
        <w:t>a</w:t>
      </w:r>
      <w:r>
        <w:rPr>
          <w:spacing w:val="-10"/>
          <w:w w:val="105"/>
          <w:sz w:val="19"/>
        </w:rPr>
        <w:t xml:space="preserve"> </w:t>
      </w:r>
      <w:r>
        <w:rPr>
          <w:w w:val="105"/>
          <w:sz w:val="19"/>
        </w:rPr>
        <w:t>figure</w:t>
      </w:r>
      <w:r>
        <w:rPr>
          <w:spacing w:val="-10"/>
          <w:w w:val="105"/>
          <w:sz w:val="19"/>
        </w:rPr>
        <w:t xml:space="preserve"> </w:t>
      </w:r>
      <w:r>
        <w:rPr>
          <w:w w:val="105"/>
          <w:sz w:val="19"/>
        </w:rPr>
        <w:t>as</w:t>
      </w:r>
      <w:r>
        <w:rPr>
          <w:spacing w:val="-10"/>
          <w:w w:val="105"/>
          <w:sz w:val="19"/>
        </w:rPr>
        <w:t xml:space="preserve"> </w:t>
      </w:r>
      <w:r>
        <w:rPr>
          <w:w w:val="105"/>
          <w:sz w:val="19"/>
        </w:rPr>
        <w:t>being</w:t>
      </w:r>
      <w:r>
        <w:rPr>
          <w:spacing w:val="-10"/>
          <w:w w:val="105"/>
          <w:sz w:val="19"/>
        </w:rPr>
        <w:t xml:space="preserve"> </w:t>
      </w:r>
      <w:r>
        <w:rPr>
          <w:w w:val="105"/>
          <w:sz w:val="19"/>
        </w:rPr>
        <w:t>in</w:t>
      </w:r>
      <w:r>
        <w:rPr>
          <w:spacing w:val="-11"/>
          <w:w w:val="105"/>
          <w:sz w:val="19"/>
        </w:rPr>
        <w:t xml:space="preserve"> </w:t>
      </w:r>
      <w:r>
        <w:rPr>
          <w:w w:val="105"/>
          <w:sz w:val="19"/>
        </w:rPr>
        <w:t>front</w:t>
      </w:r>
      <w:r>
        <w:rPr>
          <w:spacing w:val="-10"/>
          <w:w w:val="105"/>
          <w:sz w:val="19"/>
        </w:rPr>
        <w:t xml:space="preserve"> </w:t>
      </w:r>
      <w:r>
        <w:rPr>
          <w:w w:val="105"/>
          <w:sz w:val="19"/>
        </w:rPr>
        <w:t>of</w:t>
      </w:r>
      <w:r>
        <w:rPr>
          <w:spacing w:val="-10"/>
          <w:w w:val="105"/>
          <w:sz w:val="19"/>
        </w:rPr>
        <w:t xml:space="preserve"> </w:t>
      </w:r>
      <w:r>
        <w:rPr>
          <w:w w:val="105"/>
          <w:sz w:val="19"/>
        </w:rPr>
        <w:t>a ground</w:t>
      </w:r>
    </w:p>
    <w:p w:rsidR="002E0D56" w:rsidRDefault="00C67A04">
      <w:pPr>
        <w:pStyle w:val="ListParagraph"/>
        <w:numPr>
          <w:ilvl w:val="2"/>
          <w:numId w:val="138"/>
        </w:numPr>
        <w:tabs>
          <w:tab w:val="left" w:pos="3108"/>
          <w:tab w:val="left" w:pos="3109"/>
        </w:tabs>
        <w:spacing w:line="266" w:lineRule="auto"/>
        <w:ind w:right="1078"/>
        <w:rPr>
          <w:sz w:val="19"/>
        </w:rPr>
      </w:pPr>
      <w:r>
        <w:rPr>
          <w:w w:val="105"/>
          <w:sz w:val="19"/>
        </w:rPr>
        <w:t>Illusory</w:t>
      </w:r>
      <w:r>
        <w:rPr>
          <w:spacing w:val="-9"/>
          <w:w w:val="105"/>
          <w:sz w:val="19"/>
        </w:rPr>
        <w:t xml:space="preserve"> </w:t>
      </w:r>
      <w:r>
        <w:rPr>
          <w:w w:val="105"/>
          <w:sz w:val="19"/>
        </w:rPr>
        <w:t>contours</w:t>
      </w:r>
      <w:r>
        <w:rPr>
          <w:spacing w:val="-8"/>
          <w:w w:val="105"/>
          <w:sz w:val="19"/>
        </w:rPr>
        <w:t xml:space="preserve"> </w:t>
      </w:r>
      <w:r>
        <w:rPr>
          <w:w w:val="105"/>
          <w:sz w:val="19"/>
        </w:rPr>
        <w:t>are</w:t>
      </w:r>
      <w:r>
        <w:rPr>
          <w:spacing w:val="-8"/>
          <w:w w:val="105"/>
          <w:sz w:val="19"/>
        </w:rPr>
        <w:t xml:space="preserve"> </w:t>
      </w:r>
      <w:r>
        <w:rPr>
          <w:w w:val="105"/>
          <w:sz w:val="19"/>
        </w:rPr>
        <w:t>divisions</w:t>
      </w:r>
      <w:r>
        <w:rPr>
          <w:spacing w:val="-8"/>
          <w:w w:val="105"/>
          <w:sz w:val="19"/>
        </w:rPr>
        <w:t xml:space="preserve"> </w:t>
      </w:r>
      <w:r>
        <w:rPr>
          <w:w w:val="105"/>
          <w:sz w:val="19"/>
        </w:rPr>
        <w:t>or</w:t>
      </w:r>
      <w:r>
        <w:rPr>
          <w:spacing w:val="-8"/>
          <w:w w:val="105"/>
          <w:sz w:val="19"/>
        </w:rPr>
        <w:t xml:space="preserve"> </w:t>
      </w:r>
      <w:r>
        <w:rPr>
          <w:w w:val="105"/>
          <w:sz w:val="19"/>
        </w:rPr>
        <w:t>regions</w:t>
      </w:r>
      <w:r>
        <w:rPr>
          <w:spacing w:val="-8"/>
          <w:w w:val="105"/>
          <w:sz w:val="19"/>
        </w:rPr>
        <w:t xml:space="preserve"> </w:t>
      </w:r>
      <w:r>
        <w:rPr>
          <w:w w:val="105"/>
          <w:sz w:val="19"/>
        </w:rPr>
        <w:t>that</w:t>
      </w:r>
      <w:r>
        <w:rPr>
          <w:spacing w:val="-8"/>
          <w:w w:val="105"/>
          <w:sz w:val="19"/>
        </w:rPr>
        <w:t xml:space="preserve"> </w:t>
      </w:r>
      <w:r>
        <w:rPr>
          <w:w w:val="105"/>
          <w:sz w:val="19"/>
        </w:rPr>
        <w:t>do</w:t>
      </w:r>
      <w:r>
        <w:rPr>
          <w:spacing w:val="-8"/>
          <w:w w:val="105"/>
          <w:sz w:val="19"/>
        </w:rPr>
        <w:t xml:space="preserve"> </w:t>
      </w:r>
      <w:r>
        <w:rPr>
          <w:w w:val="105"/>
          <w:sz w:val="19"/>
        </w:rPr>
        <w:t>not</w:t>
      </w:r>
      <w:r>
        <w:rPr>
          <w:spacing w:val="-8"/>
          <w:w w:val="105"/>
          <w:sz w:val="19"/>
        </w:rPr>
        <w:t xml:space="preserve"> </w:t>
      </w:r>
      <w:r>
        <w:rPr>
          <w:w w:val="105"/>
          <w:sz w:val="19"/>
        </w:rPr>
        <w:t>exist</w:t>
      </w:r>
      <w:r>
        <w:rPr>
          <w:spacing w:val="-8"/>
          <w:w w:val="105"/>
          <w:sz w:val="19"/>
        </w:rPr>
        <w:t xml:space="preserve"> </w:t>
      </w:r>
      <w:r>
        <w:rPr>
          <w:w w:val="105"/>
          <w:sz w:val="19"/>
        </w:rPr>
        <w:t>in</w:t>
      </w:r>
      <w:r>
        <w:rPr>
          <w:spacing w:val="-9"/>
          <w:w w:val="105"/>
          <w:sz w:val="19"/>
        </w:rPr>
        <w:t xml:space="preserve"> </w:t>
      </w:r>
      <w:r>
        <w:rPr>
          <w:w w:val="105"/>
          <w:sz w:val="19"/>
        </w:rPr>
        <w:t>the</w:t>
      </w:r>
      <w:r>
        <w:rPr>
          <w:spacing w:val="-8"/>
          <w:w w:val="105"/>
          <w:sz w:val="19"/>
        </w:rPr>
        <w:t xml:space="preserve"> </w:t>
      </w:r>
      <w:r>
        <w:rPr>
          <w:w w:val="105"/>
          <w:sz w:val="19"/>
        </w:rPr>
        <w:t>distal stimulus,</w:t>
      </w:r>
      <w:r>
        <w:rPr>
          <w:spacing w:val="-8"/>
          <w:w w:val="105"/>
          <w:sz w:val="19"/>
        </w:rPr>
        <w:t xml:space="preserve"> </w:t>
      </w:r>
      <w:r>
        <w:rPr>
          <w:w w:val="105"/>
          <w:sz w:val="19"/>
        </w:rPr>
        <w:t>but</w:t>
      </w:r>
      <w:r>
        <w:rPr>
          <w:spacing w:val="-8"/>
          <w:w w:val="105"/>
          <w:sz w:val="19"/>
        </w:rPr>
        <w:t xml:space="preserve"> </w:t>
      </w:r>
      <w:r>
        <w:rPr>
          <w:w w:val="105"/>
          <w:sz w:val="19"/>
        </w:rPr>
        <w:t>do</w:t>
      </w:r>
      <w:r>
        <w:rPr>
          <w:spacing w:val="-7"/>
          <w:w w:val="105"/>
          <w:sz w:val="19"/>
        </w:rPr>
        <w:t xml:space="preserve"> </w:t>
      </w:r>
      <w:r>
        <w:rPr>
          <w:w w:val="105"/>
          <w:sz w:val="19"/>
        </w:rPr>
        <w:t>exist</w:t>
      </w:r>
      <w:r>
        <w:rPr>
          <w:spacing w:val="-7"/>
          <w:w w:val="105"/>
          <w:sz w:val="19"/>
        </w:rPr>
        <w:t xml:space="preserve"> </w:t>
      </w:r>
      <w:r>
        <w:rPr>
          <w:w w:val="105"/>
          <w:sz w:val="19"/>
        </w:rPr>
        <w:t>in</w:t>
      </w:r>
      <w:r>
        <w:rPr>
          <w:spacing w:val="-7"/>
          <w:w w:val="105"/>
          <w:sz w:val="19"/>
        </w:rPr>
        <w:t xml:space="preserve"> </w:t>
      </w:r>
      <w:r>
        <w:rPr>
          <w:w w:val="105"/>
          <w:sz w:val="19"/>
        </w:rPr>
        <w:t>the</w:t>
      </w:r>
      <w:r>
        <w:rPr>
          <w:spacing w:val="-8"/>
          <w:w w:val="105"/>
          <w:sz w:val="19"/>
        </w:rPr>
        <w:t xml:space="preserve"> </w:t>
      </w:r>
      <w:r>
        <w:rPr>
          <w:w w:val="105"/>
          <w:sz w:val="19"/>
        </w:rPr>
        <w:t>proximal</w:t>
      </w:r>
      <w:r>
        <w:rPr>
          <w:spacing w:val="-7"/>
          <w:w w:val="105"/>
          <w:sz w:val="19"/>
        </w:rPr>
        <w:t xml:space="preserve"> </w:t>
      </w:r>
      <w:r>
        <w:rPr>
          <w:w w:val="105"/>
          <w:sz w:val="19"/>
        </w:rPr>
        <w:t>experience</w:t>
      </w:r>
      <w:r>
        <w:rPr>
          <w:spacing w:val="-7"/>
          <w:w w:val="105"/>
          <w:sz w:val="19"/>
        </w:rPr>
        <w:t xml:space="preserve"> </w:t>
      </w:r>
      <w:r>
        <w:rPr>
          <w:w w:val="105"/>
          <w:sz w:val="19"/>
        </w:rPr>
        <w:t>of</w:t>
      </w:r>
      <w:r>
        <w:rPr>
          <w:spacing w:val="-8"/>
          <w:w w:val="105"/>
          <w:sz w:val="19"/>
        </w:rPr>
        <w:t xml:space="preserve"> </w:t>
      </w:r>
      <w:r>
        <w:rPr>
          <w:w w:val="105"/>
          <w:sz w:val="19"/>
        </w:rPr>
        <w:t>the</w:t>
      </w:r>
      <w:r>
        <w:rPr>
          <w:spacing w:val="-8"/>
          <w:w w:val="105"/>
          <w:sz w:val="19"/>
        </w:rPr>
        <w:t xml:space="preserve"> </w:t>
      </w:r>
      <w:r>
        <w:rPr>
          <w:w w:val="105"/>
          <w:sz w:val="19"/>
        </w:rPr>
        <w:t>stimulus</w:t>
      </w:r>
    </w:p>
    <w:p w:rsidR="002E0D56" w:rsidRDefault="00C67A04">
      <w:pPr>
        <w:pStyle w:val="ListParagraph"/>
        <w:numPr>
          <w:ilvl w:val="2"/>
          <w:numId w:val="138"/>
        </w:numPr>
        <w:tabs>
          <w:tab w:val="left" w:pos="3108"/>
          <w:tab w:val="left" w:pos="3109"/>
        </w:tabs>
        <w:spacing w:before="120" w:line="266" w:lineRule="auto"/>
        <w:ind w:right="1364"/>
        <w:rPr>
          <w:sz w:val="19"/>
        </w:rPr>
      </w:pPr>
      <w:r>
        <w:rPr>
          <w:w w:val="105"/>
          <w:sz w:val="19"/>
        </w:rPr>
        <w:t>Closure is a powerful organizing process that fills in missing areas and</w:t>
      </w:r>
      <w:r>
        <w:rPr>
          <w:spacing w:val="-8"/>
          <w:w w:val="105"/>
          <w:sz w:val="19"/>
        </w:rPr>
        <w:t xml:space="preserve"> </w:t>
      </w:r>
      <w:r>
        <w:rPr>
          <w:w w:val="105"/>
          <w:sz w:val="19"/>
        </w:rPr>
        <w:t>makes</w:t>
      </w:r>
      <w:r>
        <w:rPr>
          <w:spacing w:val="-7"/>
          <w:w w:val="105"/>
          <w:sz w:val="19"/>
        </w:rPr>
        <w:t xml:space="preserve"> </w:t>
      </w:r>
      <w:r>
        <w:rPr>
          <w:w w:val="105"/>
          <w:sz w:val="19"/>
        </w:rPr>
        <w:t>incomplete</w:t>
      </w:r>
      <w:r>
        <w:rPr>
          <w:spacing w:val="-7"/>
          <w:w w:val="105"/>
          <w:sz w:val="19"/>
        </w:rPr>
        <w:t xml:space="preserve"> </w:t>
      </w:r>
      <w:r>
        <w:rPr>
          <w:w w:val="105"/>
          <w:sz w:val="19"/>
        </w:rPr>
        <w:t>figures</w:t>
      </w:r>
      <w:r>
        <w:rPr>
          <w:spacing w:val="-8"/>
          <w:w w:val="105"/>
          <w:sz w:val="19"/>
        </w:rPr>
        <w:t xml:space="preserve"> </w:t>
      </w:r>
      <w:r>
        <w:rPr>
          <w:w w:val="105"/>
          <w:sz w:val="19"/>
        </w:rPr>
        <w:t>or</w:t>
      </w:r>
      <w:r>
        <w:rPr>
          <w:spacing w:val="-7"/>
          <w:w w:val="105"/>
          <w:sz w:val="19"/>
        </w:rPr>
        <w:t xml:space="preserve"> </w:t>
      </w:r>
      <w:r>
        <w:rPr>
          <w:w w:val="105"/>
          <w:sz w:val="19"/>
        </w:rPr>
        <w:t>patterns</w:t>
      </w:r>
      <w:r>
        <w:rPr>
          <w:spacing w:val="-7"/>
          <w:w w:val="105"/>
          <w:sz w:val="19"/>
        </w:rPr>
        <w:t xml:space="preserve"> </w:t>
      </w:r>
      <w:r>
        <w:rPr>
          <w:w w:val="105"/>
          <w:sz w:val="19"/>
        </w:rPr>
        <w:t>appear</w:t>
      </w:r>
      <w:r>
        <w:rPr>
          <w:spacing w:val="-8"/>
          <w:w w:val="105"/>
          <w:sz w:val="19"/>
        </w:rPr>
        <w:t xml:space="preserve"> </w:t>
      </w:r>
      <w:r>
        <w:rPr>
          <w:w w:val="105"/>
          <w:sz w:val="19"/>
        </w:rPr>
        <w:t>complete</w:t>
      </w:r>
    </w:p>
    <w:p w:rsidR="002E0D56" w:rsidRDefault="00C67A04">
      <w:pPr>
        <w:pStyle w:val="ListParagraph"/>
        <w:numPr>
          <w:ilvl w:val="1"/>
          <w:numId w:val="138"/>
        </w:numPr>
        <w:tabs>
          <w:tab w:val="left" w:pos="2029"/>
        </w:tabs>
        <w:spacing w:before="148"/>
        <w:rPr>
          <w:rFonts w:ascii="Times New Roman"/>
          <w:i/>
          <w:sz w:val="19"/>
        </w:rPr>
      </w:pPr>
      <w:r>
        <w:rPr>
          <w:rFonts w:ascii="Times New Roman"/>
          <w:i/>
          <w:sz w:val="19"/>
        </w:rPr>
        <w:t>Principles of Perceptual</w:t>
      </w:r>
      <w:r>
        <w:rPr>
          <w:rFonts w:ascii="Times New Roman"/>
          <w:i/>
          <w:spacing w:val="-6"/>
          <w:sz w:val="19"/>
        </w:rPr>
        <w:t xml:space="preserve"> </w:t>
      </w:r>
      <w:r>
        <w:rPr>
          <w:rFonts w:ascii="Times New Roman"/>
          <w:i/>
          <w:sz w:val="19"/>
        </w:rPr>
        <w:t>Grouping</w:t>
      </w:r>
    </w:p>
    <w:p w:rsidR="002E0D56" w:rsidRDefault="00C67A04">
      <w:pPr>
        <w:pStyle w:val="ListParagraph"/>
        <w:numPr>
          <w:ilvl w:val="2"/>
          <w:numId w:val="138"/>
        </w:numPr>
        <w:tabs>
          <w:tab w:val="left" w:pos="3108"/>
          <w:tab w:val="left" w:pos="3109"/>
        </w:tabs>
        <w:spacing w:before="171" w:line="266" w:lineRule="auto"/>
        <w:ind w:right="1724"/>
        <w:rPr>
          <w:sz w:val="19"/>
        </w:rPr>
      </w:pPr>
      <w:r>
        <w:rPr>
          <w:sz w:val="19"/>
        </w:rPr>
        <w:t xml:space="preserve">The </w:t>
      </w:r>
      <w:r>
        <w:rPr>
          <w:rFonts w:ascii="Times New Roman"/>
          <w:i/>
          <w:sz w:val="19"/>
        </w:rPr>
        <w:t xml:space="preserve">Law of Proximity </w:t>
      </w:r>
      <w:r>
        <w:rPr>
          <w:sz w:val="19"/>
        </w:rPr>
        <w:t>states that all else being equal, the nearest elements are grouped</w:t>
      </w:r>
      <w:r>
        <w:rPr>
          <w:spacing w:val="-4"/>
          <w:sz w:val="19"/>
        </w:rPr>
        <w:t xml:space="preserve"> </w:t>
      </w:r>
      <w:r>
        <w:rPr>
          <w:sz w:val="19"/>
        </w:rPr>
        <w:t>together</w:t>
      </w:r>
    </w:p>
    <w:p w:rsidR="002E0D56" w:rsidRDefault="00C67A04">
      <w:pPr>
        <w:pStyle w:val="ListParagraph"/>
        <w:numPr>
          <w:ilvl w:val="2"/>
          <w:numId w:val="138"/>
        </w:numPr>
        <w:tabs>
          <w:tab w:val="left" w:pos="3108"/>
          <w:tab w:val="left" w:pos="3109"/>
        </w:tabs>
        <w:spacing w:before="148" w:line="266" w:lineRule="auto"/>
        <w:ind w:right="1274"/>
        <w:rPr>
          <w:sz w:val="19"/>
        </w:rPr>
      </w:pPr>
      <w:r>
        <w:rPr>
          <w:sz w:val="19"/>
        </w:rPr>
        <w:t xml:space="preserve">The </w:t>
      </w:r>
      <w:r>
        <w:rPr>
          <w:rFonts w:ascii="Times New Roman"/>
          <w:i/>
          <w:sz w:val="19"/>
        </w:rPr>
        <w:t xml:space="preserve">Law of Similarity </w:t>
      </w:r>
      <w:r>
        <w:rPr>
          <w:sz w:val="19"/>
        </w:rPr>
        <w:t>states that all else being equal, the most similar elements are grouped</w:t>
      </w:r>
      <w:r>
        <w:rPr>
          <w:spacing w:val="-5"/>
          <w:sz w:val="19"/>
        </w:rPr>
        <w:t xml:space="preserve"> </w:t>
      </w:r>
      <w:r>
        <w:rPr>
          <w:sz w:val="19"/>
        </w:rPr>
        <w:t>together</w:t>
      </w:r>
    </w:p>
    <w:p w:rsidR="002E0D56" w:rsidRDefault="00C67A04">
      <w:pPr>
        <w:pStyle w:val="ListParagraph"/>
        <w:numPr>
          <w:ilvl w:val="2"/>
          <w:numId w:val="138"/>
        </w:numPr>
        <w:tabs>
          <w:tab w:val="left" w:pos="3108"/>
          <w:tab w:val="left" w:pos="3109"/>
        </w:tabs>
        <w:spacing w:before="147" w:line="266" w:lineRule="auto"/>
        <w:ind w:right="1664"/>
        <w:rPr>
          <w:sz w:val="19"/>
        </w:rPr>
      </w:pPr>
      <w:r>
        <w:rPr>
          <w:spacing w:val="4"/>
          <w:sz w:val="19"/>
        </w:rPr>
        <w:t xml:space="preserve">The </w:t>
      </w:r>
      <w:r>
        <w:rPr>
          <w:rFonts w:ascii="Times New Roman"/>
          <w:i/>
          <w:sz w:val="19"/>
        </w:rPr>
        <w:t>La</w:t>
      </w:r>
      <w:r>
        <w:rPr>
          <w:rFonts w:ascii="Times New Roman"/>
          <w:i/>
          <w:sz w:val="19"/>
        </w:rPr>
        <w:t xml:space="preserve">w of Common Fate </w:t>
      </w:r>
      <w:r>
        <w:rPr>
          <w:sz w:val="19"/>
        </w:rPr>
        <w:t>states that all else being equal, elements moving in the same direction and at the same rate of speed are grouped</w:t>
      </w:r>
      <w:r>
        <w:rPr>
          <w:spacing w:val="-3"/>
          <w:sz w:val="19"/>
        </w:rPr>
        <w:t xml:space="preserve"> </w:t>
      </w:r>
      <w:r>
        <w:rPr>
          <w:sz w:val="19"/>
        </w:rPr>
        <w:t>together</w:t>
      </w:r>
    </w:p>
    <w:p w:rsidR="002E0D56" w:rsidRDefault="00C67A04">
      <w:pPr>
        <w:pStyle w:val="ListParagraph"/>
        <w:numPr>
          <w:ilvl w:val="2"/>
          <w:numId w:val="138"/>
        </w:numPr>
        <w:tabs>
          <w:tab w:val="left" w:pos="3108"/>
          <w:tab w:val="left" w:pos="3109"/>
        </w:tabs>
        <w:spacing w:before="148" w:line="266" w:lineRule="auto"/>
        <w:ind w:right="1649"/>
        <w:rPr>
          <w:sz w:val="19"/>
        </w:rPr>
      </w:pPr>
      <w:r>
        <w:rPr>
          <w:w w:val="105"/>
          <w:sz w:val="19"/>
        </w:rPr>
        <w:t>The</w:t>
      </w:r>
      <w:r>
        <w:rPr>
          <w:spacing w:val="-5"/>
          <w:w w:val="105"/>
          <w:sz w:val="19"/>
        </w:rPr>
        <w:t xml:space="preserve"> </w:t>
      </w:r>
      <w:r>
        <w:rPr>
          <w:rFonts w:ascii="Times New Roman"/>
          <w:i/>
          <w:w w:val="105"/>
          <w:sz w:val="19"/>
        </w:rPr>
        <w:t>Law</w:t>
      </w:r>
      <w:r>
        <w:rPr>
          <w:rFonts w:ascii="Times New Roman"/>
          <w:i/>
          <w:spacing w:val="-6"/>
          <w:w w:val="105"/>
          <w:sz w:val="19"/>
        </w:rPr>
        <w:t xml:space="preserve"> </w:t>
      </w:r>
      <w:r>
        <w:rPr>
          <w:rFonts w:ascii="Times New Roman"/>
          <w:i/>
          <w:w w:val="105"/>
          <w:sz w:val="19"/>
        </w:rPr>
        <w:t>of</w:t>
      </w:r>
      <w:r>
        <w:rPr>
          <w:rFonts w:ascii="Times New Roman"/>
          <w:i/>
          <w:spacing w:val="-6"/>
          <w:w w:val="105"/>
          <w:sz w:val="19"/>
        </w:rPr>
        <w:t xml:space="preserve"> </w:t>
      </w:r>
      <w:r>
        <w:rPr>
          <w:rFonts w:ascii="Times New Roman"/>
          <w:i/>
          <w:w w:val="105"/>
          <w:sz w:val="19"/>
        </w:rPr>
        <w:t>Pragnanz</w:t>
      </w:r>
      <w:r>
        <w:rPr>
          <w:rFonts w:ascii="Times New Roman"/>
          <w:i/>
          <w:spacing w:val="-6"/>
          <w:w w:val="105"/>
          <w:sz w:val="19"/>
        </w:rPr>
        <w:t xml:space="preserve"> </w:t>
      </w:r>
      <w:r>
        <w:rPr>
          <w:w w:val="105"/>
          <w:sz w:val="19"/>
        </w:rPr>
        <w:t>is</w:t>
      </w:r>
      <w:r>
        <w:rPr>
          <w:spacing w:val="-4"/>
          <w:w w:val="105"/>
          <w:sz w:val="19"/>
        </w:rPr>
        <w:t xml:space="preserve"> </w:t>
      </w:r>
      <w:r>
        <w:rPr>
          <w:w w:val="105"/>
          <w:sz w:val="19"/>
        </w:rPr>
        <w:t>a</w:t>
      </w:r>
      <w:r>
        <w:rPr>
          <w:spacing w:val="-3"/>
          <w:w w:val="105"/>
          <w:sz w:val="19"/>
        </w:rPr>
        <w:t xml:space="preserve"> </w:t>
      </w:r>
      <w:r>
        <w:rPr>
          <w:w w:val="105"/>
          <w:sz w:val="19"/>
        </w:rPr>
        <w:t>general</w:t>
      </w:r>
      <w:r>
        <w:rPr>
          <w:spacing w:val="-3"/>
          <w:w w:val="105"/>
          <w:sz w:val="19"/>
        </w:rPr>
        <w:t xml:space="preserve"> </w:t>
      </w:r>
      <w:r>
        <w:rPr>
          <w:w w:val="105"/>
          <w:sz w:val="19"/>
        </w:rPr>
        <w:t>law</w:t>
      </w:r>
      <w:r>
        <w:rPr>
          <w:spacing w:val="-3"/>
          <w:w w:val="105"/>
          <w:sz w:val="19"/>
        </w:rPr>
        <w:t xml:space="preserve"> </w:t>
      </w:r>
      <w:r>
        <w:rPr>
          <w:w w:val="105"/>
          <w:sz w:val="19"/>
        </w:rPr>
        <w:t>that</w:t>
      </w:r>
      <w:r>
        <w:rPr>
          <w:spacing w:val="-3"/>
          <w:w w:val="105"/>
          <w:sz w:val="19"/>
        </w:rPr>
        <w:t xml:space="preserve"> </w:t>
      </w:r>
      <w:r>
        <w:rPr>
          <w:w w:val="105"/>
          <w:sz w:val="19"/>
        </w:rPr>
        <w:t>states</w:t>
      </w:r>
      <w:r>
        <w:rPr>
          <w:spacing w:val="-4"/>
          <w:w w:val="105"/>
          <w:sz w:val="19"/>
        </w:rPr>
        <w:t xml:space="preserve"> </w:t>
      </w:r>
      <w:r>
        <w:rPr>
          <w:w w:val="105"/>
          <w:sz w:val="19"/>
        </w:rPr>
        <w:t>that</w:t>
      </w:r>
      <w:r>
        <w:rPr>
          <w:spacing w:val="-3"/>
          <w:w w:val="105"/>
          <w:sz w:val="19"/>
        </w:rPr>
        <w:t xml:space="preserve"> </w:t>
      </w:r>
      <w:r>
        <w:rPr>
          <w:w w:val="105"/>
          <w:sz w:val="19"/>
        </w:rPr>
        <w:t>individuals perceive</w:t>
      </w:r>
      <w:r>
        <w:rPr>
          <w:spacing w:val="-16"/>
          <w:w w:val="105"/>
          <w:sz w:val="19"/>
        </w:rPr>
        <w:t xml:space="preserve"> </w:t>
      </w:r>
      <w:r>
        <w:rPr>
          <w:w w:val="105"/>
          <w:sz w:val="19"/>
        </w:rPr>
        <w:t>the</w:t>
      </w:r>
      <w:r>
        <w:rPr>
          <w:spacing w:val="-15"/>
          <w:w w:val="105"/>
          <w:sz w:val="19"/>
        </w:rPr>
        <w:t xml:space="preserve"> </w:t>
      </w:r>
      <w:r>
        <w:rPr>
          <w:w w:val="105"/>
          <w:sz w:val="19"/>
        </w:rPr>
        <w:t>simplest</w:t>
      </w:r>
      <w:r>
        <w:rPr>
          <w:spacing w:val="-15"/>
          <w:w w:val="105"/>
          <w:sz w:val="19"/>
        </w:rPr>
        <w:t xml:space="preserve"> </w:t>
      </w:r>
      <w:r>
        <w:rPr>
          <w:w w:val="105"/>
          <w:sz w:val="19"/>
        </w:rPr>
        <w:t>organization</w:t>
      </w:r>
      <w:r>
        <w:rPr>
          <w:spacing w:val="-15"/>
          <w:w w:val="105"/>
          <w:sz w:val="19"/>
        </w:rPr>
        <w:t xml:space="preserve"> </w:t>
      </w:r>
      <w:r>
        <w:rPr>
          <w:w w:val="105"/>
          <w:sz w:val="19"/>
        </w:rPr>
        <w:t>that</w:t>
      </w:r>
      <w:r>
        <w:rPr>
          <w:spacing w:val="-15"/>
          <w:w w:val="105"/>
          <w:sz w:val="19"/>
        </w:rPr>
        <w:t xml:space="preserve"> </w:t>
      </w:r>
      <w:r>
        <w:rPr>
          <w:w w:val="105"/>
          <w:sz w:val="19"/>
        </w:rPr>
        <w:t>fits</w:t>
      </w:r>
      <w:r>
        <w:rPr>
          <w:spacing w:val="-15"/>
          <w:w w:val="105"/>
          <w:sz w:val="19"/>
        </w:rPr>
        <w:t xml:space="preserve"> </w:t>
      </w:r>
      <w:r>
        <w:rPr>
          <w:w w:val="105"/>
          <w:sz w:val="19"/>
        </w:rPr>
        <w:t>the</w:t>
      </w:r>
      <w:r>
        <w:rPr>
          <w:spacing w:val="-16"/>
          <w:w w:val="105"/>
          <w:sz w:val="19"/>
        </w:rPr>
        <w:t xml:space="preserve"> </w:t>
      </w:r>
      <w:r>
        <w:rPr>
          <w:w w:val="105"/>
          <w:sz w:val="19"/>
        </w:rPr>
        <w:t>stimulus</w:t>
      </w:r>
      <w:r>
        <w:rPr>
          <w:spacing w:val="-14"/>
          <w:w w:val="105"/>
          <w:sz w:val="19"/>
        </w:rPr>
        <w:t xml:space="preserve"> </w:t>
      </w:r>
      <w:r>
        <w:rPr>
          <w:w w:val="105"/>
          <w:sz w:val="19"/>
        </w:rPr>
        <w:t>pattern</w:t>
      </w:r>
    </w:p>
    <w:p w:rsidR="002E0D56" w:rsidRDefault="00C67A04">
      <w:pPr>
        <w:pStyle w:val="ListParagraph"/>
        <w:numPr>
          <w:ilvl w:val="1"/>
          <w:numId w:val="138"/>
        </w:numPr>
        <w:tabs>
          <w:tab w:val="left" w:pos="2029"/>
        </w:tabs>
        <w:spacing w:before="147"/>
        <w:rPr>
          <w:rFonts w:ascii="Times New Roman"/>
          <w:i/>
          <w:sz w:val="19"/>
        </w:rPr>
      </w:pPr>
      <w:r>
        <w:rPr>
          <w:rFonts w:ascii="Times New Roman"/>
          <w:i/>
          <w:w w:val="105"/>
          <w:sz w:val="19"/>
        </w:rPr>
        <w:t>Spatial</w:t>
      </w:r>
      <w:r>
        <w:rPr>
          <w:rFonts w:ascii="Times New Roman"/>
          <w:i/>
          <w:spacing w:val="-15"/>
          <w:w w:val="105"/>
          <w:sz w:val="19"/>
        </w:rPr>
        <w:t xml:space="preserve"> </w:t>
      </w:r>
      <w:r>
        <w:rPr>
          <w:rFonts w:ascii="Times New Roman"/>
          <w:i/>
          <w:w w:val="105"/>
          <w:sz w:val="19"/>
        </w:rPr>
        <w:t>and</w:t>
      </w:r>
      <w:r>
        <w:rPr>
          <w:rFonts w:ascii="Times New Roman"/>
          <w:i/>
          <w:spacing w:val="-15"/>
          <w:w w:val="105"/>
          <w:sz w:val="19"/>
        </w:rPr>
        <w:t xml:space="preserve"> </w:t>
      </w:r>
      <w:r>
        <w:rPr>
          <w:rFonts w:ascii="Times New Roman"/>
          <w:i/>
          <w:w w:val="105"/>
          <w:sz w:val="19"/>
        </w:rPr>
        <w:t>Temporal</w:t>
      </w:r>
      <w:r>
        <w:rPr>
          <w:rFonts w:ascii="Times New Roman"/>
          <w:i/>
          <w:spacing w:val="-15"/>
          <w:w w:val="105"/>
          <w:sz w:val="19"/>
        </w:rPr>
        <w:t xml:space="preserve"> </w:t>
      </w:r>
      <w:r>
        <w:rPr>
          <w:rFonts w:ascii="Times New Roman"/>
          <w:i/>
          <w:w w:val="105"/>
          <w:sz w:val="19"/>
        </w:rPr>
        <w:t>Integration</w:t>
      </w:r>
    </w:p>
    <w:p w:rsidR="002E0D56" w:rsidRDefault="00C67A04">
      <w:pPr>
        <w:pStyle w:val="ListParagraph"/>
        <w:numPr>
          <w:ilvl w:val="2"/>
          <w:numId w:val="138"/>
        </w:numPr>
        <w:tabs>
          <w:tab w:val="left" w:pos="3108"/>
          <w:tab w:val="left" w:pos="3109"/>
        </w:tabs>
        <w:spacing w:before="145" w:line="266" w:lineRule="auto"/>
        <w:ind w:right="1768"/>
        <w:rPr>
          <w:sz w:val="19"/>
        </w:rPr>
      </w:pPr>
      <w:r>
        <w:rPr>
          <w:w w:val="105"/>
          <w:sz w:val="19"/>
        </w:rPr>
        <w:t>Individuals</w:t>
      </w:r>
      <w:r>
        <w:rPr>
          <w:spacing w:val="-8"/>
          <w:w w:val="105"/>
          <w:sz w:val="19"/>
        </w:rPr>
        <w:t xml:space="preserve"> </w:t>
      </w:r>
      <w:r>
        <w:rPr>
          <w:w w:val="105"/>
          <w:sz w:val="19"/>
        </w:rPr>
        <w:t>are</w:t>
      </w:r>
      <w:r>
        <w:rPr>
          <w:spacing w:val="-7"/>
          <w:w w:val="105"/>
          <w:sz w:val="19"/>
        </w:rPr>
        <w:t xml:space="preserve"> </w:t>
      </w:r>
      <w:r>
        <w:rPr>
          <w:w w:val="105"/>
          <w:sz w:val="19"/>
        </w:rPr>
        <w:t>often</w:t>
      </w:r>
      <w:r>
        <w:rPr>
          <w:spacing w:val="-7"/>
          <w:w w:val="105"/>
          <w:sz w:val="19"/>
        </w:rPr>
        <w:t xml:space="preserve"> </w:t>
      </w:r>
      <w:r>
        <w:rPr>
          <w:w w:val="105"/>
          <w:sz w:val="19"/>
        </w:rPr>
        <w:t>unable</w:t>
      </w:r>
      <w:r>
        <w:rPr>
          <w:spacing w:val="-7"/>
          <w:w w:val="105"/>
          <w:sz w:val="19"/>
        </w:rPr>
        <w:t xml:space="preserve"> </w:t>
      </w:r>
      <w:r>
        <w:rPr>
          <w:w w:val="105"/>
          <w:sz w:val="19"/>
        </w:rPr>
        <w:t>to</w:t>
      </w:r>
      <w:r>
        <w:rPr>
          <w:spacing w:val="-7"/>
          <w:w w:val="105"/>
          <w:sz w:val="19"/>
        </w:rPr>
        <w:t xml:space="preserve"> </w:t>
      </w:r>
      <w:r>
        <w:rPr>
          <w:w w:val="105"/>
          <w:sz w:val="19"/>
        </w:rPr>
        <w:t>detect</w:t>
      </w:r>
      <w:r>
        <w:rPr>
          <w:spacing w:val="-7"/>
          <w:w w:val="105"/>
          <w:sz w:val="19"/>
        </w:rPr>
        <w:t xml:space="preserve"> </w:t>
      </w:r>
      <w:r>
        <w:rPr>
          <w:w w:val="105"/>
          <w:sz w:val="19"/>
        </w:rPr>
        <w:t>when</w:t>
      </w:r>
      <w:r>
        <w:rPr>
          <w:spacing w:val="-7"/>
          <w:w w:val="105"/>
          <w:sz w:val="19"/>
        </w:rPr>
        <w:t xml:space="preserve"> </w:t>
      </w:r>
      <w:r>
        <w:rPr>
          <w:w w:val="105"/>
          <w:sz w:val="19"/>
        </w:rPr>
        <w:t>a</w:t>
      </w:r>
      <w:r>
        <w:rPr>
          <w:spacing w:val="-7"/>
          <w:w w:val="105"/>
          <w:sz w:val="19"/>
        </w:rPr>
        <w:t xml:space="preserve"> </w:t>
      </w:r>
      <w:r>
        <w:rPr>
          <w:w w:val="105"/>
          <w:sz w:val="19"/>
        </w:rPr>
        <w:t>whole</w:t>
      </w:r>
      <w:r>
        <w:rPr>
          <w:spacing w:val="-7"/>
          <w:w w:val="105"/>
          <w:sz w:val="19"/>
        </w:rPr>
        <w:t xml:space="preserve"> </w:t>
      </w:r>
      <w:r>
        <w:rPr>
          <w:w w:val="105"/>
          <w:sz w:val="19"/>
        </w:rPr>
        <w:t>object</w:t>
      </w:r>
      <w:r>
        <w:rPr>
          <w:spacing w:val="-7"/>
          <w:w w:val="105"/>
          <w:sz w:val="19"/>
        </w:rPr>
        <w:t xml:space="preserve"> </w:t>
      </w:r>
      <w:r>
        <w:rPr>
          <w:w w:val="105"/>
          <w:sz w:val="19"/>
        </w:rPr>
        <w:t>has changed from one fixation to</w:t>
      </w:r>
      <w:r>
        <w:rPr>
          <w:spacing w:val="-23"/>
          <w:w w:val="105"/>
          <w:sz w:val="19"/>
        </w:rPr>
        <w:t xml:space="preserve"> </w:t>
      </w:r>
      <w:r>
        <w:rPr>
          <w:w w:val="105"/>
          <w:sz w:val="19"/>
        </w:rPr>
        <w:t>another</w:t>
      </w:r>
    </w:p>
    <w:p w:rsidR="002E0D56" w:rsidRDefault="00C67A04">
      <w:pPr>
        <w:pStyle w:val="ListParagraph"/>
        <w:numPr>
          <w:ilvl w:val="2"/>
          <w:numId w:val="138"/>
        </w:numPr>
        <w:tabs>
          <w:tab w:val="left" w:pos="3108"/>
          <w:tab w:val="left" w:pos="3109"/>
        </w:tabs>
        <w:spacing w:before="120"/>
        <w:rPr>
          <w:sz w:val="19"/>
        </w:rPr>
      </w:pPr>
      <w:r>
        <w:rPr>
          <w:w w:val="105"/>
          <w:sz w:val="19"/>
        </w:rPr>
        <w:t>A fixation is one glance or brief</w:t>
      </w:r>
      <w:r>
        <w:rPr>
          <w:spacing w:val="-18"/>
          <w:w w:val="105"/>
          <w:sz w:val="19"/>
        </w:rPr>
        <w:t xml:space="preserve"> </w:t>
      </w:r>
      <w:r>
        <w:rPr>
          <w:w w:val="105"/>
          <w:sz w:val="19"/>
        </w:rPr>
        <w:t>glimpse</w:t>
      </w:r>
    </w:p>
    <w:p w:rsidR="002E0D56" w:rsidRDefault="00C67A04">
      <w:pPr>
        <w:pStyle w:val="ListParagraph"/>
        <w:numPr>
          <w:ilvl w:val="1"/>
          <w:numId w:val="138"/>
        </w:numPr>
        <w:tabs>
          <w:tab w:val="left" w:pos="2029"/>
        </w:tabs>
        <w:spacing w:before="171"/>
        <w:rPr>
          <w:rFonts w:ascii="Times New Roman"/>
          <w:i/>
          <w:sz w:val="19"/>
        </w:rPr>
      </w:pPr>
      <w:r>
        <w:rPr>
          <w:rFonts w:ascii="Times New Roman"/>
          <w:i/>
          <w:w w:val="105"/>
          <w:sz w:val="19"/>
        </w:rPr>
        <w:t>Motion</w:t>
      </w:r>
      <w:r>
        <w:rPr>
          <w:rFonts w:ascii="Times New Roman"/>
          <w:i/>
          <w:spacing w:val="-6"/>
          <w:w w:val="105"/>
          <w:sz w:val="19"/>
        </w:rPr>
        <w:t xml:space="preserve"> </w:t>
      </w:r>
      <w:r>
        <w:rPr>
          <w:rFonts w:ascii="Times New Roman"/>
          <w:i/>
          <w:w w:val="105"/>
          <w:sz w:val="19"/>
        </w:rPr>
        <w:t>Perception</w:t>
      </w:r>
    </w:p>
    <w:p w:rsidR="002E0D56" w:rsidRDefault="00C67A04">
      <w:pPr>
        <w:pStyle w:val="ListParagraph"/>
        <w:numPr>
          <w:ilvl w:val="2"/>
          <w:numId w:val="138"/>
        </w:numPr>
        <w:tabs>
          <w:tab w:val="left" w:pos="3108"/>
          <w:tab w:val="left" w:pos="3109"/>
        </w:tabs>
        <w:spacing w:before="145" w:line="266" w:lineRule="auto"/>
        <w:ind w:right="1333"/>
        <w:rPr>
          <w:sz w:val="19"/>
        </w:rPr>
      </w:pPr>
      <w:r>
        <w:rPr>
          <w:w w:val="105"/>
          <w:sz w:val="19"/>
        </w:rPr>
        <w:t>Motion</w:t>
      </w:r>
      <w:r>
        <w:rPr>
          <w:spacing w:val="-20"/>
          <w:w w:val="105"/>
          <w:sz w:val="19"/>
        </w:rPr>
        <w:t xml:space="preserve"> </w:t>
      </w:r>
      <w:r>
        <w:rPr>
          <w:w w:val="105"/>
          <w:sz w:val="19"/>
        </w:rPr>
        <w:t>perception</w:t>
      </w:r>
      <w:r>
        <w:rPr>
          <w:spacing w:val="-20"/>
          <w:w w:val="105"/>
          <w:sz w:val="19"/>
        </w:rPr>
        <w:t xml:space="preserve"> </w:t>
      </w:r>
      <w:r>
        <w:rPr>
          <w:w w:val="105"/>
          <w:sz w:val="19"/>
        </w:rPr>
        <w:t>requires</w:t>
      </w:r>
      <w:r>
        <w:rPr>
          <w:spacing w:val="-21"/>
          <w:w w:val="105"/>
          <w:sz w:val="19"/>
        </w:rPr>
        <w:t xml:space="preserve"> </w:t>
      </w:r>
      <w:r>
        <w:rPr>
          <w:w w:val="105"/>
          <w:sz w:val="19"/>
        </w:rPr>
        <w:t>comparison</w:t>
      </w:r>
      <w:r>
        <w:rPr>
          <w:spacing w:val="-19"/>
          <w:w w:val="105"/>
          <w:sz w:val="19"/>
        </w:rPr>
        <w:t xml:space="preserve"> </w:t>
      </w:r>
      <w:r>
        <w:rPr>
          <w:w w:val="105"/>
          <w:sz w:val="19"/>
        </w:rPr>
        <w:t>across</w:t>
      </w:r>
      <w:r>
        <w:rPr>
          <w:spacing w:val="-20"/>
          <w:w w:val="105"/>
          <w:sz w:val="19"/>
        </w:rPr>
        <w:t xml:space="preserve"> </w:t>
      </w:r>
      <w:r>
        <w:rPr>
          <w:w w:val="105"/>
          <w:sz w:val="19"/>
        </w:rPr>
        <w:t>different</w:t>
      </w:r>
      <w:r>
        <w:rPr>
          <w:spacing w:val="-20"/>
          <w:w w:val="105"/>
          <w:sz w:val="19"/>
        </w:rPr>
        <w:t xml:space="preserve"> </w:t>
      </w:r>
      <w:r>
        <w:rPr>
          <w:w w:val="105"/>
          <w:sz w:val="19"/>
        </w:rPr>
        <w:t>fixations</w:t>
      </w:r>
      <w:r>
        <w:rPr>
          <w:spacing w:val="-20"/>
          <w:w w:val="105"/>
          <w:sz w:val="19"/>
        </w:rPr>
        <w:t xml:space="preserve"> </w:t>
      </w:r>
      <w:r>
        <w:rPr>
          <w:w w:val="105"/>
          <w:sz w:val="19"/>
        </w:rPr>
        <w:t>of the world and is dependent on reference</w:t>
      </w:r>
      <w:r>
        <w:rPr>
          <w:spacing w:val="-33"/>
          <w:w w:val="105"/>
          <w:sz w:val="19"/>
        </w:rPr>
        <w:t xml:space="preserve"> </w:t>
      </w:r>
      <w:r>
        <w:rPr>
          <w:w w:val="105"/>
          <w:sz w:val="19"/>
        </w:rPr>
        <w:t>frame</w:t>
      </w:r>
    </w:p>
    <w:p w:rsidR="002E0D56" w:rsidRDefault="00C67A04">
      <w:pPr>
        <w:pStyle w:val="ListParagraph"/>
        <w:numPr>
          <w:ilvl w:val="2"/>
          <w:numId w:val="138"/>
        </w:numPr>
        <w:tabs>
          <w:tab w:val="left" w:pos="3108"/>
          <w:tab w:val="left" w:pos="3109"/>
        </w:tabs>
        <w:spacing w:line="266" w:lineRule="auto"/>
        <w:ind w:right="1092"/>
        <w:rPr>
          <w:sz w:val="19"/>
        </w:rPr>
      </w:pPr>
      <w:r>
        <w:rPr>
          <w:w w:val="105"/>
          <w:sz w:val="19"/>
        </w:rPr>
        <w:t>Induced</w:t>
      </w:r>
      <w:r>
        <w:rPr>
          <w:spacing w:val="-9"/>
          <w:w w:val="105"/>
          <w:sz w:val="19"/>
        </w:rPr>
        <w:t xml:space="preserve"> </w:t>
      </w:r>
      <w:r>
        <w:rPr>
          <w:w w:val="105"/>
          <w:sz w:val="19"/>
        </w:rPr>
        <w:t>motion</w:t>
      </w:r>
      <w:r>
        <w:rPr>
          <w:spacing w:val="-8"/>
          <w:w w:val="105"/>
          <w:sz w:val="19"/>
        </w:rPr>
        <w:t xml:space="preserve"> </w:t>
      </w:r>
      <w:r>
        <w:rPr>
          <w:w w:val="105"/>
          <w:sz w:val="19"/>
        </w:rPr>
        <w:t>occurs</w:t>
      </w:r>
      <w:r>
        <w:rPr>
          <w:spacing w:val="-9"/>
          <w:w w:val="105"/>
          <w:sz w:val="19"/>
        </w:rPr>
        <w:t xml:space="preserve"> </w:t>
      </w:r>
      <w:r>
        <w:rPr>
          <w:w w:val="105"/>
          <w:sz w:val="19"/>
        </w:rPr>
        <w:t>when</w:t>
      </w:r>
      <w:r>
        <w:rPr>
          <w:spacing w:val="-8"/>
          <w:w w:val="105"/>
          <w:sz w:val="19"/>
        </w:rPr>
        <w:t xml:space="preserve"> </w:t>
      </w:r>
      <w:r>
        <w:rPr>
          <w:w w:val="105"/>
          <w:sz w:val="19"/>
        </w:rPr>
        <w:t>a</w:t>
      </w:r>
      <w:r>
        <w:rPr>
          <w:spacing w:val="-8"/>
          <w:w w:val="105"/>
          <w:sz w:val="19"/>
        </w:rPr>
        <w:t xml:space="preserve"> </w:t>
      </w:r>
      <w:r>
        <w:rPr>
          <w:w w:val="105"/>
          <w:sz w:val="19"/>
        </w:rPr>
        <w:t>stationary</w:t>
      </w:r>
      <w:r>
        <w:rPr>
          <w:spacing w:val="-9"/>
          <w:w w:val="105"/>
          <w:sz w:val="19"/>
        </w:rPr>
        <w:t xml:space="preserve"> </w:t>
      </w:r>
      <w:r>
        <w:rPr>
          <w:w w:val="105"/>
          <w:sz w:val="19"/>
        </w:rPr>
        <w:t>object</w:t>
      </w:r>
      <w:r>
        <w:rPr>
          <w:spacing w:val="-8"/>
          <w:w w:val="105"/>
          <w:sz w:val="19"/>
        </w:rPr>
        <w:t xml:space="preserve"> </w:t>
      </w:r>
      <w:r>
        <w:rPr>
          <w:w w:val="105"/>
          <w:sz w:val="19"/>
        </w:rPr>
        <w:t>appears</w:t>
      </w:r>
      <w:r>
        <w:rPr>
          <w:spacing w:val="-8"/>
          <w:w w:val="105"/>
          <w:sz w:val="19"/>
        </w:rPr>
        <w:t xml:space="preserve"> </w:t>
      </w:r>
      <w:r>
        <w:rPr>
          <w:w w:val="105"/>
          <w:sz w:val="19"/>
        </w:rPr>
        <w:t>to</w:t>
      </w:r>
      <w:r>
        <w:rPr>
          <w:spacing w:val="-9"/>
          <w:w w:val="105"/>
          <w:sz w:val="19"/>
        </w:rPr>
        <w:t xml:space="preserve"> </w:t>
      </w:r>
      <w:r>
        <w:rPr>
          <w:w w:val="105"/>
          <w:sz w:val="19"/>
        </w:rPr>
        <w:t>be</w:t>
      </w:r>
      <w:r>
        <w:rPr>
          <w:spacing w:val="-8"/>
          <w:w w:val="105"/>
          <w:sz w:val="19"/>
        </w:rPr>
        <w:t xml:space="preserve"> </w:t>
      </w:r>
      <w:r>
        <w:rPr>
          <w:w w:val="105"/>
          <w:sz w:val="19"/>
        </w:rPr>
        <w:t>moving because a reference frame to which it is being compared is moving. There</w:t>
      </w:r>
      <w:r>
        <w:rPr>
          <w:spacing w:val="-8"/>
          <w:w w:val="105"/>
          <w:sz w:val="19"/>
        </w:rPr>
        <w:t xml:space="preserve"> </w:t>
      </w:r>
      <w:r>
        <w:rPr>
          <w:w w:val="105"/>
          <w:sz w:val="19"/>
        </w:rPr>
        <w:t>is</w:t>
      </w:r>
      <w:r>
        <w:rPr>
          <w:spacing w:val="-8"/>
          <w:w w:val="105"/>
          <w:sz w:val="19"/>
        </w:rPr>
        <w:t xml:space="preserve"> </w:t>
      </w:r>
      <w:r>
        <w:rPr>
          <w:w w:val="105"/>
          <w:sz w:val="19"/>
        </w:rPr>
        <w:t>a</w:t>
      </w:r>
      <w:r>
        <w:rPr>
          <w:spacing w:val="-7"/>
          <w:w w:val="105"/>
          <w:sz w:val="19"/>
        </w:rPr>
        <w:t xml:space="preserve"> </w:t>
      </w:r>
      <w:r>
        <w:rPr>
          <w:w w:val="105"/>
          <w:sz w:val="19"/>
        </w:rPr>
        <w:t>tendency</w:t>
      </w:r>
      <w:r>
        <w:rPr>
          <w:spacing w:val="-8"/>
          <w:w w:val="105"/>
          <w:sz w:val="19"/>
        </w:rPr>
        <w:t xml:space="preserve"> </w:t>
      </w:r>
      <w:r>
        <w:rPr>
          <w:w w:val="105"/>
          <w:sz w:val="19"/>
        </w:rPr>
        <w:t>for</w:t>
      </w:r>
      <w:r>
        <w:rPr>
          <w:spacing w:val="-8"/>
          <w:w w:val="105"/>
          <w:sz w:val="19"/>
        </w:rPr>
        <w:t xml:space="preserve"> </w:t>
      </w:r>
      <w:r>
        <w:rPr>
          <w:w w:val="105"/>
          <w:sz w:val="19"/>
        </w:rPr>
        <w:t>the</w:t>
      </w:r>
      <w:r>
        <w:rPr>
          <w:spacing w:val="-7"/>
          <w:w w:val="105"/>
          <w:sz w:val="19"/>
        </w:rPr>
        <w:t xml:space="preserve"> </w:t>
      </w:r>
      <w:r>
        <w:rPr>
          <w:w w:val="105"/>
          <w:sz w:val="19"/>
        </w:rPr>
        <w:t>visual</w:t>
      </w:r>
      <w:r>
        <w:rPr>
          <w:spacing w:val="-8"/>
          <w:w w:val="105"/>
          <w:sz w:val="19"/>
        </w:rPr>
        <w:t xml:space="preserve"> </w:t>
      </w:r>
      <w:r>
        <w:rPr>
          <w:w w:val="105"/>
          <w:sz w:val="19"/>
        </w:rPr>
        <w:t>system</w:t>
      </w:r>
      <w:r>
        <w:rPr>
          <w:spacing w:val="-7"/>
          <w:w w:val="105"/>
          <w:sz w:val="19"/>
        </w:rPr>
        <w:t xml:space="preserve"> </w:t>
      </w:r>
      <w:r>
        <w:rPr>
          <w:w w:val="105"/>
          <w:sz w:val="19"/>
        </w:rPr>
        <w:t>to</w:t>
      </w:r>
      <w:r>
        <w:rPr>
          <w:spacing w:val="-8"/>
          <w:w w:val="105"/>
          <w:sz w:val="19"/>
        </w:rPr>
        <w:t xml:space="preserve"> </w:t>
      </w:r>
      <w:r>
        <w:rPr>
          <w:w w:val="105"/>
          <w:sz w:val="19"/>
        </w:rPr>
        <w:t>take</w:t>
      </w:r>
      <w:r>
        <w:rPr>
          <w:spacing w:val="-8"/>
          <w:w w:val="105"/>
          <w:sz w:val="19"/>
        </w:rPr>
        <w:t xml:space="preserve"> </w:t>
      </w:r>
      <w:r>
        <w:rPr>
          <w:w w:val="105"/>
          <w:sz w:val="19"/>
        </w:rPr>
        <w:t>a</w:t>
      </w:r>
      <w:r>
        <w:rPr>
          <w:spacing w:val="-7"/>
          <w:w w:val="105"/>
          <w:sz w:val="19"/>
        </w:rPr>
        <w:t xml:space="preserve"> </w:t>
      </w:r>
      <w:r>
        <w:rPr>
          <w:w w:val="105"/>
          <w:sz w:val="19"/>
        </w:rPr>
        <w:t>larger,</w:t>
      </w:r>
      <w:r>
        <w:rPr>
          <w:spacing w:val="-8"/>
          <w:w w:val="105"/>
          <w:sz w:val="19"/>
        </w:rPr>
        <w:t xml:space="preserve"> </w:t>
      </w:r>
      <w:r>
        <w:rPr>
          <w:w w:val="105"/>
          <w:sz w:val="19"/>
        </w:rPr>
        <w:t>surrounding figure</w:t>
      </w:r>
      <w:r>
        <w:rPr>
          <w:spacing w:val="-8"/>
          <w:w w:val="105"/>
          <w:sz w:val="19"/>
        </w:rPr>
        <w:t xml:space="preserve"> </w:t>
      </w:r>
      <w:r>
        <w:rPr>
          <w:w w:val="105"/>
          <w:sz w:val="19"/>
        </w:rPr>
        <w:t>as</w:t>
      </w:r>
      <w:r>
        <w:rPr>
          <w:spacing w:val="-7"/>
          <w:w w:val="105"/>
          <w:sz w:val="19"/>
        </w:rPr>
        <w:t xml:space="preserve"> </w:t>
      </w:r>
      <w:r>
        <w:rPr>
          <w:w w:val="105"/>
          <w:sz w:val="19"/>
        </w:rPr>
        <w:t>the</w:t>
      </w:r>
      <w:r>
        <w:rPr>
          <w:spacing w:val="-7"/>
          <w:w w:val="105"/>
          <w:sz w:val="19"/>
        </w:rPr>
        <w:t xml:space="preserve"> </w:t>
      </w:r>
      <w:r>
        <w:rPr>
          <w:w w:val="105"/>
          <w:sz w:val="19"/>
        </w:rPr>
        <w:t>reference</w:t>
      </w:r>
      <w:r>
        <w:rPr>
          <w:spacing w:val="-7"/>
          <w:w w:val="105"/>
          <w:sz w:val="19"/>
        </w:rPr>
        <w:t xml:space="preserve"> </w:t>
      </w:r>
      <w:r>
        <w:rPr>
          <w:w w:val="105"/>
          <w:sz w:val="19"/>
        </w:rPr>
        <w:t>frame</w:t>
      </w:r>
      <w:r>
        <w:rPr>
          <w:spacing w:val="-8"/>
          <w:w w:val="105"/>
          <w:sz w:val="19"/>
        </w:rPr>
        <w:t xml:space="preserve"> </w:t>
      </w:r>
      <w:r>
        <w:rPr>
          <w:w w:val="105"/>
          <w:sz w:val="19"/>
        </w:rPr>
        <w:t>for</w:t>
      </w:r>
      <w:r>
        <w:rPr>
          <w:spacing w:val="-7"/>
          <w:w w:val="105"/>
          <w:sz w:val="19"/>
        </w:rPr>
        <w:t xml:space="preserve"> </w:t>
      </w:r>
      <w:r>
        <w:rPr>
          <w:w w:val="105"/>
          <w:sz w:val="19"/>
        </w:rPr>
        <w:t>a</w:t>
      </w:r>
      <w:r>
        <w:rPr>
          <w:spacing w:val="-7"/>
          <w:w w:val="105"/>
          <w:sz w:val="19"/>
        </w:rPr>
        <w:t xml:space="preserve"> </w:t>
      </w:r>
      <w:r>
        <w:rPr>
          <w:w w:val="105"/>
          <w:sz w:val="19"/>
        </w:rPr>
        <w:t>smaller</w:t>
      </w:r>
      <w:r>
        <w:rPr>
          <w:spacing w:val="-7"/>
          <w:w w:val="105"/>
          <w:sz w:val="19"/>
        </w:rPr>
        <w:t xml:space="preserve"> </w:t>
      </w:r>
      <w:r>
        <w:rPr>
          <w:w w:val="105"/>
          <w:sz w:val="19"/>
        </w:rPr>
        <w:t>figure</w:t>
      </w:r>
      <w:r>
        <w:rPr>
          <w:spacing w:val="-7"/>
          <w:w w:val="105"/>
          <w:sz w:val="19"/>
        </w:rPr>
        <w:t xml:space="preserve"> </w:t>
      </w:r>
      <w:r>
        <w:rPr>
          <w:w w:val="105"/>
          <w:sz w:val="19"/>
        </w:rPr>
        <w:t>inside</w:t>
      </w:r>
      <w:r>
        <w:rPr>
          <w:spacing w:val="-8"/>
          <w:w w:val="105"/>
          <w:sz w:val="19"/>
        </w:rPr>
        <w:t xml:space="preserve"> </w:t>
      </w:r>
      <w:r>
        <w:rPr>
          <w:w w:val="105"/>
          <w:sz w:val="19"/>
        </w:rPr>
        <w:t>it.</w:t>
      </w:r>
    </w:p>
    <w:p w:rsidR="002E0D56" w:rsidRDefault="00C67A04">
      <w:pPr>
        <w:pStyle w:val="ListParagraph"/>
        <w:numPr>
          <w:ilvl w:val="2"/>
          <w:numId w:val="138"/>
        </w:numPr>
        <w:tabs>
          <w:tab w:val="left" w:pos="3108"/>
          <w:tab w:val="left" w:pos="3109"/>
        </w:tabs>
        <w:spacing w:before="148" w:line="266" w:lineRule="auto"/>
        <w:ind w:right="1258"/>
        <w:rPr>
          <w:sz w:val="19"/>
        </w:rPr>
      </w:pPr>
      <w:r>
        <w:rPr>
          <w:sz w:val="19"/>
        </w:rPr>
        <w:t xml:space="preserve">The simplest form of apparent motion is the </w:t>
      </w:r>
      <w:r>
        <w:rPr>
          <w:rFonts w:ascii="Times New Roman"/>
          <w:i/>
          <w:sz w:val="19"/>
        </w:rPr>
        <w:t>phi phenomenon</w:t>
      </w:r>
      <w:r>
        <w:rPr>
          <w:sz w:val="19"/>
        </w:rPr>
        <w:t xml:space="preserve">, </w:t>
      </w:r>
      <w:r>
        <w:rPr>
          <w:spacing w:val="3"/>
          <w:sz w:val="19"/>
        </w:rPr>
        <w:t xml:space="preserve">which </w:t>
      </w:r>
      <w:r>
        <w:rPr>
          <w:sz w:val="19"/>
        </w:rPr>
        <w:t xml:space="preserve">occurs when two stationary spots of light are turned on and off alternately very quickly. It appears that a </w:t>
      </w:r>
      <w:r>
        <w:rPr>
          <w:sz w:val="19"/>
        </w:rPr>
        <w:t>single light is moving back and forth between the two spots of</w:t>
      </w:r>
      <w:r>
        <w:rPr>
          <w:spacing w:val="5"/>
          <w:sz w:val="19"/>
        </w:rPr>
        <w:t xml:space="preserve"> </w:t>
      </w:r>
      <w:r>
        <w:rPr>
          <w:sz w:val="19"/>
        </w:rPr>
        <w:t>light.</w:t>
      </w:r>
    </w:p>
    <w:p w:rsidR="002E0D56" w:rsidRDefault="00C67A04">
      <w:pPr>
        <w:pStyle w:val="ListParagraph"/>
        <w:numPr>
          <w:ilvl w:val="1"/>
          <w:numId w:val="138"/>
        </w:numPr>
        <w:tabs>
          <w:tab w:val="left" w:pos="2028"/>
          <w:tab w:val="left" w:pos="2029"/>
        </w:tabs>
        <w:spacing w:before="148"/>
        <w:rPr>
          <w:rFonts w:ascii="Times New Roman"/>
          <w:i/>
          <w:sz w:val="19"/>
        </w:rPr>
      </w:pPr>
      <w:r>
        <w:rPr>
          <w:rFonts w:ascii="Times New Roman"/>
          <w:i/>
          <w:w w:val="105"/>
          <w:sz w:val="19"/>
        </w:rPr>
        <w:t>Depth</w:t>
      </w:r>
      <w:r>
        <w:rPr>
          <w:rFonts w:ascii="Times New Roman"/>
          <w:i/>
          <w:spacing w:val="-5"/>
          <w:w w:val="105"/>
          <w:sz w:val="19"/>
        </w:rPr>
        <w:t xml:space="preserve"> </w:t>
      </w:r>
      <w:r>
        <w:rPr>
          <w:rFonts w:ascii="Times New Roman"/>
          <w:i/>
          <w:w w:val="105"/>
          <w:sz w:val="19"/>
        </w:rPr>
        <w:t>Perception</w:t>
      </w:r>
    </w:p>
    <w:p w:rsidR="002E0D56" w:rsidRDefault="002E0D56">
      <w:pPr>
        <w:rPr>
          <w:rFonts w:ascii="Times New Roman"/>
          <w:sz w:val="19"/>
        </w:rPr>
        <w:sectPr w:rsidR="002E0D56">
          <w:pgSz w:w="10800" w:h="14460"/>
          <w:pgMar w:top="140" w:right="0" w:bottom="500" w:left="520" w:header="0" w:footer="287" w:gutter="0"/>
          <w:cols w:space="720"/>
        </w:sectPr>
      </w:pPr>
    </w:p>
    <w:p w:rsidR="002E0D56" w:rsidRDefault="00C67A04">
      <w:pPr>
        <w:spacing w:before="75"/>
        <w:ind w:left="7023"/>
        <w:rPr>
          <w:sz w:val="18"/>
        </w:rPr>
      </w:pPr>
      <w:r>
        <w:rPr>
          <w:sz w:val="18"/>
        </w:rPr>
        <w:lastRenderedPageBreak/>
        <w:t>CHAPTER 5: PERCEPTION</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138"/>
        </w:numPr>
        <w:tabs>
          <w:tab w:val="left" w:pos="3108"/>
          <w:tab w:val="left" w:pos="3109"/>
        </w:tabs>
        <w:spacing w:before="0" w:line="266" w:lineRule="auto"/>
        <w:ind w:right="1634"/>
        <w:rPr>
          <w:sz w:val="19"/>
        </w:rPr>
      </w:pPr>
      <w:r>
        <w:rPr>
          <w:sz w:val="19"/>
        </w:rPr>
        <w:t>Depth perception requires that the visual system extract three- dimensional</w:t>
      </w:r>
      <w:r>
        <w:rPr>
          <w:spacing w:val="24"/>
          <w:sz w:val="19"/>
        </w:rPr>
        <w:t xml:space="preserve"> </w:t>
      </w:r>
      <w:r>
        <w:rPr>
          <w:sz w:val="19"/>
        </w:rPr>
        <w:t>representations</w:t>
      </w:r>
      <w:r>
        <w:rPr>
          <w:spacing w:val="25"/>
          <w:sz w:val="19"/>
        </w:rPr>
        <w:t xml:space="preserve"> </w:t>
      </w:r>
      <w:r>
        <w:rPr>
          <w:sz w:val="19"/>
        </w:rPr>
        <w:t>from</w:t>
      </w:r>
      <w:r>
        <w:rPr>
          <w:spacing w:val="24"/>
          <w:sz w:val="19"/>
        </w:rPr>
        <w:t xml:space="preserve"> </w:t>
      </w:r>
      <w:r>
        <w:rPr>
          <w:sz w:val="19"/>
        </w:rPr>
        <w:t>two-dimensional</w:t>
      </w:r>
      <w:r>
        <w:rPr>
          <w:spacing w:val="25"/>
          <w:sz w:val="19"/>
        </w:rPr>
        <w:t xml:space="preserve"> </w:t>
      </w:r>
      <w:r>
        <w:rPr>
          <w:sz w:val="19"/>
        </w:rPr>
        <w:t>information</w:t>
      </w:r>
    </w:p>
    <w:p w:rsidR="002E0D56" w:rsidRDefault="00C67A04">
      <w:pPr>
        <w:pStyle w:val="ListParagraph"/>
        <w:numPr>
          <w:ilvl w:val="2"/>
          <w:numId w:val="138"/>
        </w:numPr>
        <w:tabs>
          <w:tab w:val="left" w:pos="3108"/>
          <w:tab w:val="left" w:pos="3109"/>
        </w:tabs>
        <w:spacing w:line="266" w:lineRule="auto"/>
        <w:ind w:right="1409"/>
        <w:rPr>
          <w:sz w:val="19"/>
        </w:rPr>
      </w:pPr>
      <w:r>
        <w:rPr>
          <w:w w:val="105"/>
          <w:sz w:val="19"/>
        </w:rPr>
        <w:t>Vision</w:t>
      </w:r>
      <w:r>
        <w:rPr>
          <w:spacing w:val="-9"/>
          <w:w w:val="105"/>
          <w:sz w:val="19"/>
        </w:rPr>
        <w:t xml:space="preserve"> </w:t>
      </w:r>
      <w:r>
        <w:rPr>
          <w:w w:val="105"/>
          <w:sz w:val="19"/>
        </w:rPr>
        <w:t>relies</w:t>
      </w:r>
      <w:r>
        <w:rPr>
          <w:spacing w:val="-8"/>
          <w:w w:val="105"/>
          <w:sz w:val="19"/>
        </w:rPr>
        <w:t xml:space="preserve"> </w:t>
      </w:r>
      <w:r>
        <w:rPr>
          <w:w w:val="105"/>
          <w:sz w:val="19"/>
        </w:rPr>
        <w:t>on</w:t>
      </w:r>
      <w:r>
        <w:rPr>
          <w:spacing w:val="-8"/>
          <w:w w:val="105"/>
          <w:sz w:val="19"/>
        </w:rPr>
        <w:t xml:space="preserve"> </w:t>
      </w:r>
      <w:r>
        <w:rPr>
          <w:w w:val="105"/>
          <w:sz w:val="19"/>
        </w:rPr>
        <w:t>depth</w:t>
      </w:r>
      <w:r>
        <w:rPr>
          <w:spacing w:val="-8"/>
          <w:w w:val="105"/>
          <w:sz w:val="19"/>
        </w:rPr>
        <w:t xml:space="preserve"> </w:t>
      </w:r>
      <w:r>
        <w:rPr>
          <w:w w:val="105"/>
          <w:sz w:val="19"/>
        </w:rPr>
        <w:t>cues</w:t>
      </w:r>
      <w:r>
        <w:rPr>
          <w:spacing w:val="-9"/>
          <w:w w:val="105"/>
          <w:sz w:val="19"/>
        </w:rPr>
        <w:t xml:space="preserve"> </w:t>
      </w:r>
      <w:r>
        <w:rPr>
          <w:w w:val="105"/>
          <w:sz w:val="19"/>
        </w:rPr>
        <w:t>that</w:t>
      </w:r>
      <w:r>
        <w:rPr>
          <w:spacing w:val="-8"/>
          <w:w w:val="105"/>
          <w:sz w:val="19"/>
        </w:rPr>
        <w:t xml:space="preserve"> </w:t>
      </w:r>
      <w:r>
        <w:rPr>
          <w:w w:val="105"/>
          <w:sz w:val="19"/>
        </w:rPr>
        <w:t>allow</w:t>
      </w:r>
      <w:r>
        <w:rPr>
          <w:spacing w:val="-8"/>
          <w:w w:val="105"/>
          <w:sz w:val="19"/>
        </w:rPr>
        <w:t xml:space="preserve"> </w:t>
      </w:r>
      <w:r>
        <w:rPr>
          <w:w w:val="105"/>
          <w:sz w:val="19"/>
        </w:rPr>
        <w:t>the</w:t>
      </w:r>
      <w:r>
        <w:rPr>
          <w:spacing w:val="-8"/>
          <w:w w:val="105"/>
          <w:sz w:val="19"/>
        </w:rPr>
        <w:t xml:space="preserve"> </w:t>
      </w:r>
      <w:r>
        <w:rPr>
          <w:w w:val="105"/>
          <w:sz w:val="19"/>
        </w:rPr>
        <w:t>interpretation</w:t>
      </w:r>
      <w:r>
        <w:rPr>
          <w:spacing w:val="-8"/>
          <w:w w:val="105"/>
          <w:sz w:val="19"/>
        </w:rPr>
        <w:t xml:space="preserve"> </w:t>
      </w:r>
      <w:r>
        <w:rPr>
          <w:w w:val="105"/>
          <w:sz w:val="19"/>
        </w:rPr>
        <w:t>of</w:t>
      </w:r>
      <w:r>
        <w:rPr>
          <w:spacing w:val="-9"/>
          <w:w w:val="105"/>
          <w:sz w:val="19"/>
        </w:rPr>
        <w:t xml:space="preserve"> </w:t>
      </w:r>
      <w:r>
        <w:rPr>
          <w:w w:val="105"/>
          <w:sz w:val="19"/>
        </w:rPr>
        <w:t>sensory input</w:t>
      </w:r>
    </w:p>
    <w:p w:rsidR="002E0D56" w:rsidRDefault="00C67A04">
      <w:pPr>
        <w:pStyle w:val="ListParagraph"/>
        <w:numPr>
          <w:ilvl w:val="1"/>
          <w:numId w:val="138"/>
        </w:numPr>
        <w:tabs>
          <w:tab w:val="left" w:pos="2029"/>
        </w:tabs>
        <w:spacing w:before="147"/>
        <w:rPr>
          <w:rFonts w:ascii="Times New Roman"/>
          <w:i/>
          <w:sz w:val="19"/>
        </w:rPr>
      </w:pPr>
      <w:r>
        <w:rPr>
          <w:rFonts w:ascii="Times New Roman"/>
          <w:i/>
          <w:w w:val="105"/>
          <w:sz w:val="19"/>
        </w:rPr>
        <w:t>Binocular and Motion</w:t>
      </w:r>
      <w:r>
        <w:rPr>
          <w:rFonts w:ascii="Times New Roman"/>
          <w:i/>
          <w:spacing w:val="-14"/>
          <w:w w:val="105"/>
          <w:sz w:val="19"/>
        </w:rPr>
        <w:t xml:space="preserve"> </w:t>
      </w:r>
      <w:r>
        <w:rPr>
          <w:rFonts w:ascii="Times New Roman"/>
          <w:i/>
          <w:w w:val="105"/>
          <w:sz w:val="19"/>
        </w:rPr>
        <w:t>Cues</w:t>
      </w:r>
    </w:p>
    <w:p w:rsidR="002E0D56" w:rsidRDefault="00C67A04">
      <w:pPr>
        <w:pStyle w:val="ListParagraph"/>
        <w:numPr>
          <w:ilvl w:val="2"/>
          <w:numId w:val="138"/>
        </w:numPr>
        <w:tabs>
          <w:tab w:val="left" w:pos="3108"/>
          <w:tab w:val="left" w:pos="3109"/>
        </w:tabs>
        <w:spacing w:before="172" w:line="266" w:lineRule="auto"/>
        <w:ind w:right="1844"/>
        <w:rPr>
          <w:sz w:val="19"/>
        </w:rPr>
      </w:pPr>
      <w:r>
        <w:rPr>
          <w:rFonts w:ascii="Times New Roman"/>
          <w:i/>
          <w:w w:val="105"/>
          <w:sz w:val="19"/>
        </w:rPr>
        <w:t>Binocular</w:t>
      </w:r>
      <w:r>
        <w:rPr>
          <w:rFonts w:ascii="Times New Roman"/>
          <w:i/>
          <w:spacing w:val="-12"/>
          <w:w w:val="105"/>
          <w:sz w:val="19"/>
        </w:rPr>
        <w:t xml:space="preserve"> </w:t>
      </w:r>
      <w:r>
        <w:rPr>
          <w:rFonts w:ascii="Times New Roman"/>
          <w:i/>
          <w:w w:val="105"/>
          <w:sz w:val="19"/>
        </w:rPr>
        <w:t>disparity</w:t>
      </w:r>
      <w:r>
        <w:rPr>
          <w:rFonts w:ascii="Times New Roman"/>
          <w:i/>
          <w:spacing w:val="1"/>
          <w:w w:val="105"/>
          <w:sz w:val="19"/>
        </w:rPr>
        <w:t xml:space="preserve"> </w:t>
      </w:r>
      <w:r>
        <w:rPr>
          <w:w w:val="105"/>
          <w:sz w:val="19"/>
        </w:rPr>
        <w:t>is</w:t>
      </w:r>
      <w:r>
        <w:rPr>
          <w:spacing w:val="-10"/>
          <w:w w:val="105"/>
          <w:sz w:val="19"/>
        </w:rPr>
        <w:t xml:space="preserve"> </w:t>
      </w:r>
      <w:r>
        <w:rPr>
          <w:w w:val="105"/>
          <w:sz w:val="19"/>
        </w:rPr>
        <w:t>the</w:t>
      </w:r>
      <w:r>
        <w:rPr>
          <w:spacing w:val="-9"/>
          <w:w w:val="105"/>
          <w:sz w:val="19"/>
        </w:rPr>
        <w:t xml:space="preserve"> </w:t>
      </w:r>
      <w:r>
        <w:rPr>
          <w:w w:val="105"/>
          <w:sz w:val="19"/>
        </w:rPr>
        <w:t>displacement</w:t>
      </w:r>
      <w:r>
        <w:rPr>
          <w:spacing w:val="-10"/>
          <w:w w:val="105"/>
          <w:sz w:val="19"/>
        </w:rPr>
        <w:t xml:space="preserve"> </w:t>
      </w:r>
      <w:r>
        <w:rPr>
          <w:w w:val="105"/>
          <w:sz w:val="19"/>
        </w:rPr>
        <w:t>between</w:t>
      </w:r>
      <w:r>
        <w:rPr>
          <w:spacing w:val="-9"/>
          <w:w w:val="105"/>
          <w:sz w:val="19"/>
        </w:rPr>
        <w:t xml:space="preserve"> </w:t>
      </w:r>
      <w:r>
        <w:rPr>
          <w:w w:val="105"/>
          <w:sz w:val="19"/>
        </w:rPr>
        <w:t>the</w:t>
      </w:r>
      <w:r>
        <w:rPr>
          <w:spacing w:val="-10"/>
          <w:w w:val="105"/>
          <w:sz w:val="19"/>
        </w:rPr>
        <w:t xml:space="preserve"> </w:t>
      </w:r>
      <w:r>
        <w:rPr>
          <w:w w:val="105"/>
          <w:sz w:val="19"/>
        </w:rPr>
        <w:t>horizontal positions</w:t>
      </w:r>
      <w:r>
        <w:rPr>
          <w:spacing w:val="-6"/>
          <w:w w:val="105"/>
          <w:sz w:val="19"/>
        </w:rPr>
        <w:t xml:space="preserve"> </w:t>
      </w:r>
      <w:r>
        <w:rPr>
          <w:w w:val="105"/>
          <w:sz w:val="19"/>
        </w:rPr>
        <w:t>of</w:t>
      </w:r>
      <w:r>
        <w:rPr>
          <w:spacing w:val="-5"/>
          <w:w w:val="105"/>
          <w:sz w:val="19"/>
        </w:rPr>
        <w:t xml:space="preserve"> </w:t>
      </w:r>
      <w:r>
        <w:rPr>
          <w:w w:val="105"/>
          <w:sz w:val="19"/>
        </w:rPr>
        <w:t>corresponding</w:t>
      </w:r>
      <w:r>
        <w:rPr>
          <w:spacing w:val="-5"/>
          <w:w w:val="105"/>
          <w:sz w:val="19"/>
        </w:rPr>
        <w:t xml:space="preserve"> </w:t>
      </w:r>
      <w:r>
        <w:rPr>
          <w:w w:val="105"/>
          <w:sz w:val="19"/>
        </w:rPr>
        <w:t>images</w:t>
      </w:r>
      <w:r>
        <w:rPr>
          <w:spacing w:val="-5"/>
          <w:w w:val="105"/>
          <w:sz w:val="19"/>
        </w:rPr>
        <w:t xml:space="preserve"> </w:t>
      </w:r>
      <w:r>
        <w:rPr>
          <w:w w:val="105"/>
          <w:sz w:val="19"/>
        </w:rPr>
        <w:t>in</w:t>
      </w:r>
      <w:r>
        <w:rPr>
          <w:spacing w:val="-5"/>
          <w:w w:val="105"/>
          <w:sz w:val="19"/>
        </w:rPr>
        <w:t xml:space="preserve"> </w:t>
      </w:r>
      <w:r>
        <w:rPr>
          <w:w w:val="105"/>
          <w:sz w:val="19"/>
        </w:rPr>
        <w:t>the</w:t>
      </w:r>
      <w:r>
        <w:rPr>
          <w:spacing w:val="-5"/>
          <w:w w:val="105"/>
          <w:sz w:val="19"/>
        </w:rPr>
        <w:t xml:space="preserve"> </w:t>
      </w:r>
      <w:r>
        <w:rPr>
          <w:w w:val="105"/>
          <w:sz w:val="19"/>
        </w:rPr>
        <w:t>two</w:t>
      </w:r>
      <w:r>
        <w:rPr>
          <w:spacing w:val="-5"/>
          <w:w w:val="105"/>
          <w:sz w:val="19"/>
        </w:rPr>
        <w:t xml:space="preserve"> </w:t>
      </w:r>
      <w:r>
        <w:rPr>
          <w:w w:val="105"/>
          <w:sz w:val="19"/>
        </w:rPr>
        <w:t>eyes</w:t>
      </w:r>
    </w:p>
    <w:p w:rsidR="002E0D56" w:rsidRDefault="00C67A04">
      <w:pPr>
        <w:pStyle w:val="ListParagraph"/>
        <w:numPr>
          <w:ilvl w:val="2"/>
          <w:numId w:val="138"/>
        </w:numPr>
        <w:tabs>
          <w:tab w:val="left" w:pos="3109"/>
        </w:tabs>
        <w:spacing w:before="147" w:line="266" w:lineRule="auto"/>
        <w:ind w:right="1258"/>
        <w:jc w:val="both"/>
        <w:rPr>
          <w:sz w:val="19"/>
        </w:rPr>
      </w:pPr>
      <w:r>
        <w:rPr>
          <w:rFonts w:ascii="Times New Roman"/>
          <w:i/>
          <w:sz w:val="19"/>
        </w:rPr>
        <w:t xml:space="preserve">Convergence </w:t>
      </w:r>
      <w:r>
        <w:rPr>
          <w:sz w:val="19"/>
        </w:rPr>
        <w:t>is the turning in of the eyes when they fixate on a single object. The eyes must converge more for objects that are near than for objects that are distant.</w:t>
      </w:r>
    </w:p>
    <w:p w:rsidR="002E0D56" w:rsidRDefault="00C67A04">
      <w:pPr>
        <w:pStyle w:val="ListParagraph"/>
        <w:numPr>
          <w:ilvl w:val="2"/>
          <w:numId w:val="138"/>
        </w:numPr>
        <w:tabs>
          <w:tab w:val="left" w:pos="3108"/>
          <w:tab w:val="left" w:pos="3109"/>
        </w:tabs>
        <w:spacing w:before="148" w:line="266" w:lineRule="auto"/>
        <w:ind w:right="1229"/>
        <w:rPr>
          <w:sz w:val="19"/>
        </w:rPr>
      </w:pPr>
      <w:r>
        <w:rPr>
          <w:rFonts w:ascii="Times New Roman"/>
          <w:i/>
          <w:sz w:val="19"/>
        </w:rPr>
        <w:t xml:space="preserve">Relative motion parallax </w:t>
      </w:r>
      <w:r>
        <w:rPr>
          <w:sz w:val="19"/>
        </w:rPr>
        <w:t>provides information about depth as an individual moves because objects tha</w:t>
      </w:r>
      <w:r>
        <w:rPr>
          <w:sz w:val="19"/>
        </w:rPr>
        <w:t>t are close appear to move more than objects that are farther</w:t>
      </w:r>
      <w:r>
        <w:rPr>
          <w:spacing w:val="6"/>
          <w:sz w:val="19"/>
        </w:rPr>
        <w:t xml:space="preserve"> </w:t>
      </w:r>
      <w:r>
        <w:rPr>
          <w:sz w:val="19"/>
        </w:rPr>
        <w:t>away</w:t>
      </w:r>
    </w:p>
    <w:p w:rsidR="002E0D56" w:rsidRDefault="00C67A04">
      <w:pPr>
        <w:pStyle w:val="ListParagraph"/>
        <w:numPr>
          <w:ilvl w:val="1"/>
          <w:numId w:val="138"/>
        </w:numPr>
        <w:tabs>
          <w:tab w:val="left" w:pos="2029"/>
        </w:tabs>
        <w:spacing w:before="147"/>
        <w:rPr>
          <w:rFonts w:ascii="Times New Roman"/>
          <w:i/>
          <w:sz w:val="19"/>
        </w:rPr>
      </w:pPr>
      <w:r>
        <w:rPr>
          <w:rFonts w:ascii="Times New Roman"/>
          <w:i/>
          <w:sz w:val="19"/>
        </w:rPr>
        <w:t>Perceptual</w:t>
      </w:r>
      <w:r>
        <w:rPr>
          <w:rFonts w:ascii="Times New Roman"/>
          <w:i/>
          <w:spacing w:val="-3"/>
          <w:sz w:val="19"/>
        </w:rPr>
        <w:t xml:space="preserve"> </w:t>
      </w:r>
      <w:r>
        <w:rPr>
          <w:rFonts w:ascii="Times New Roman"/>
          <w:i/>
          <w:sz w:val="19"/>
        </w:rPr>
        <w:t>Constancies</w:t>
      </w:r>
    </w:p>
    <w:p w:rsidR="002E0D56" w:rsidRDefault="00C67A04">
      <w:pPr>
        <w:pStyle w:val="ListParagraph"/>
        <w:numPr>
          <w:ilvl w:val="2"/>
          <w:numId w:val="138"/>
        </w:numPr>
        <w:tabs>
          <w:tab w:val="left" w:pos="3108"/>
          <w:tab w:val="left" w:pos="3109"/>
        </w:tabs>
        <w:spacing w:before="172" w:line="266" w:lineRule="auto"/>
        <w:ind w:right="1065"/>
        <w:rPr>
          <w:sz w:val="19"/>
        </w:rPr>
      </w:pPr>
      <w:r>
        <w:rPr>
          <w:rFonts w:ascii="Times New Roman"/>
          <w:i/>
          <w:sz w:val="19"/>
        </w:rPr>
        <w:t xml:space="preserve">Perceptual constancy </w:t>
      </w:r>
      <w:r>
        <w:rPr>
          <w:sz w:val="19"/>
        </w:rPr>
        <w:t>refers to the tendency to see the world as invariant, constant, and stable, despite changes in the stimulation of sensory receptors</w:t>
      </w:r>
    </w:p>
    <w:p w:rsidR="002E0D56" w:rsidRDefault="00C67A04">
      <w:pPr>
        <w:pStyle w:val="ListParagraph"/>
        <w:numPr>
          <w:ilvl w:val="2"/>
          <w:numId w:val="138"/>
        </w:numPr>
        <w:tabs>
          <w:tab w:val="left" w:pos="3108"/>
          <w:tab w:val="left" w:pos="3109"/>
        </w:tabs>
        <w:rPr>
          <w:sz w:val="19"/>
        </w:rPr>
      </w:pPr>
      <w:r>
        <w:rPr>
          <w:spacing w:val="2"/>
          <w:w w:val="105"/>
          <w:sz w:val="19"/>
        </w:rPr>
        <w:t xml:space="preserve">Size </w:t>
      </w:r>
      <w:r>
        <w:rPr>
          <w:w w:val="105"/>
          <w:sz w:val="19"/>
        </w:rPr>
        <w:t xml:space="preserve">and </w:t>
      </w:r>
      <w:r>
        <w:rPr>
          <w:spacing w:val="2"/>
          <w:w w:val="105"/>
          <w:sz w:val="19"/>
        </w:rPr>
        <w:t>shap</w:t>
      </w:r>
      <w:r>
        <w:rPr>
          <w:spacing w:val="2"/>
          <w:w w:val="105"/>
          <w:sz w:val="19"/>
        </w:rPr>
        <w:t>e</w:t>
      </w:r>
      <w:r>
        <w:rPr>
          <w:spacing w:val="-4"/>
          <w:w w:val="105"/>
          <w:sz w:val="19"/>
        </w:rPr>
        <w:t xml:space="preserve"> </w:t>
      </w:r>
      <w:r>
        <w:rPr>
          <w:spacing w:val="3"/>
          <w:w w:val="105"/>
          <w:sz w:val="19"/>
        </w:rPr>
        <w:t>constancy</w:t>
      </w:r>
    </w:p>
    <w:p w:rsidR="002E0D56" w:rsidRDefault="00C67A04">
      <w:pPr>
        <w:pStyle w:val="ListParagraph"/>
        <w:numPr>
          <w:ilvl w:val="3"/>
          <w:numId w:val="138"/>
        </w:numPr>
        <w:tabs>
          <w:tab w:val="left" w:pos="3829"/>
        </w:tabs>
        <w:spacing w:before="171" w:line="266" w:lineRule="auto"/>
        <w:ind w:right="1094"/>
        <w:rPr>
          <w:sz w:val="19"/>
        </w:rPr>
      </w:pPr>
      <w:r>
        <w:rPr>
          <w:rFonts w:ascii="Times New Roman"/>
          <w:i/>
          <w:w w:val="105"/>
          <w:sz w:val="19"/>
        </w:rPr>
        <w:t>Size</w:t>
      </w:r>
      <w:r>
        <w:rPr>
          <w:rFonts w:ascii="Times New Roman"/>
          <w:i/>
          <w:spacing w:val="-17"/>
          <w:w w:val="105"/>
          <w:sz w:val="19"/>
        </w:rPr>
        <w:t xml:space="preserve"> </w:t>
      </w:r>
      <w:r>
        <w:rPr>
          <w:rFonts w:ascii="Times New Roman"/>
          <w:i/>
          <w:w w:val="105"/>
          <w:sz w:val="19"/>
        </w:rPr>
        <w:t>constancy</w:t>
      </w:r>
      <w:r>
        <w:rPr>
          <w:rFonts w:ascii="Times New Roman"/>
          <w:i/>
          <w:spacing w:val="-6"/>
          <w:w w:val="105"/>
          <w:sz w:val="19"/>
        </w:rPr>
        <w:t xml:space="preserve"> </w:t>
      </w:r>
      <w:r>
        <w:rPr>
          <w:w w:val="105"/>
          <w:sz w:val="19"/>
        </w:rPr>
        <w:t>refers</w:t>
      </w:r>
      <w:r>
        <w:rPr>
          <w:spacing w:val="-14"/>
          <w:w w:val="105"/>
          <w:sz w:val="19"/>
        </w:rPr>
        <w:t xml:space="preserve"> </w:t>
      </w:r>
      <w:r>
        <w:rPr>
          <w:w w:val="105"/>
          <w:sz w:val="19"/>
        </w:rPr>
        <w:t>to</w:t>
      </w:r>
      <w:r>
        <w:rPr>
          <w:spacing w:val="-15"/>
          <w:w w:val="105"/>
          <w:sz w:val="19"/>
        </w:rPr>
        <w:t xml:space="preserve"> </w:t>
      </w:r>
      <w:r>
        <w:rPr>
          <w:w w:val="105"/>
          <w:sz w:val="19"/>
        </w:rPr>
        <w:t>the</w:t>
      </w:r>
      <w:r>
        <w:rPr>
          <w:spacing w:val="-14"/>
          <w:w w:val="105"/>
          <w:sz w:val="19"/>
        </w:rPr>
        <w:t xml:space="preserve"> </w:t>
      </w:r>
      <w:r>
        <w:rPr>
          <w:w w:val="105"/>
          <w:sz w:val="19"/>
        </w:rPr>
        <w:t>ability</w:t>
      </w:r>
      <w:r>
        <w:rPr>
          <w:spacing w:val="-14"/>
          <w:w w:val="105"/>
          <w:sz w:val="19"/>
        </w:rPr>
        <w:t xml:space="preserve"> </w:t>
      </w:r>
      <w:r>
        <w:rPr>
          <w:w w:val="105"/>
          <w:sz w:val="19"/>
        </w:rPr>
        <w:t>to</w:t>
      </w:r>
      <w:r>
        <w:rPr>
          <w:spacing w:val="-14"/>
          <w:w w:val="105"/>
          <w:sz w:val="19"/>
        </w:rPr>
        <w:t xml:space="preserve"> </w:t>
      </w:r>
      <w:r>
        <w:rPr>
          <w:w w:val="105"/>
          <w:sz w:val="19"/>
        </w:rPr>
        <w:t>perceive</w:t>
      </w:r>
      <w:r>
        <w:rPr>
          <w:spacing w:val="-14"/>
          <w:w w:val="105"/>
          <w:sz w:val="19"/>
        </w:rPr>
        <w:t xml:space="preserve"> </w:t>
      </w:r>
      <w:r>
        <w:rPr>
          <w:w w:val="105"/>
          <w:sz w:val="19"/>
        </w:rPr>
        <w:t>the</w:t>
      </w:r>
      <w:r>
        <w:rPr>
          <w:spacing w:val="-15"/>
          <w:w w:val="105"/>
          <w:sz w:val="19"/>
        </w:rPr>
        <w:t xml:space="preserve"> </w:t>
      </w:r>
      <w:r>
        <w:rPr>
          <w:w w:val="105"/>
          <w:sz w:val="19"/>
        </w:rPr>
        <w:t>true</w:t>
      </w:r>
      <w:r>
        <w:rPr>
          <w:spacing w:val="-14"/>
          <w:w w:val="105"/>
          <w:sz w:val="19"/>
        </w:rPr>
        <w:t xml:space="preserve"> </w:t>
      </w:r>
      <w:r>
        <w:rPr>
          <w:w w:val="105"/>
          <w:sz w:val="19"/>
        </w:rPr>
        <w:t>size</w:t>
      </w:r>
      <w:r>
        <w:rPr>
          <w:spacing w:val="-14"/>
          <w:w w:val="105"/>
          <w:sz w:val="19"/>
        </w:rPr>
        <w:t xml:space="preserve"> </w:t>
      </w:r>
      <w:r>
        <w:rPr>
          <w:w w:val="105"/>
          <w:sz w:val="19"/>
        </w:rPr>
        <w:t>of</w:t>
      </w:r>
      <w:r>
        <w:rPr>
          <w:spacing w:val="-14"/>
          <w:w w:val="105"/>
          <w:sz w:val="19"/>
        </w:rPr>
        <w:t xml:space="preserve"> </w:t>
      </w:r>
      <w:r>
        <w:rPr>
          <w:w w:val="105"/>
          <w:sz w:val="19"/>
        </w:rPr>
        <w:t>an object</w:t>
      </w:r>
      <w:r>
        <w:rPr>
          <w:spacing w:val="-6"/>
          <w:w w:val="105"/>
          <w:sz w:val="19"/>
        </w:rPr>
        <w:t xml:space="preserve"> </w:t>
      </w:r>
      <w:r>
        <w:rPr>
          <w:w w:val="105"/>
          <w:sz w:val="19"/>
        </w:rPr>
        <w:t>despite</w:t>
      </w:r>
      <w:r>
        <w:rPr>
          <w:spacing w:val="-5"/>
          <w:w w:val="105"/>
          <w:sz w:val="19"/>
        </w:rPr>
        <w:t xml:space="preserve"> </w:t>
      </w:r>
      <w:r>
        <w:rPr>
          <w:w w:val="105"/>
          <w:sz w:val="19"/>
        </w:rPr>
        <w:t>variations</w:t>
      </w:r>
      <w:r>
        <w:rPr>
          <w:spacing w:val="-6"/>
          <w:w w:val="105"/>
          <w:sz w:val="19"/>
        </w:rPr>
        <w:t xml:space="preserve"> </w:t>
      </w:r>
      <w:r>
        <w:rPr>
          <w:w w:val="105"/>
          <w:sz w:val="19"/>
        </w:rPr>
        <w:t>in</w:t>
      </w:r>
      <w:r>
        <w:rPr>
          <w:spacing w:val="-5"/>
          <w:w w:val="105"/>
          <w:sz w:val="19"/>
        </w:rPr>
        <w:t xml:space="preserve"> </w:t>
      </w:r>
      <w:r>
        <w:rPr>
          <w:w w:val="105"/>
          <w:sz w:val="19"/>
        </w:rPr>
        <w:t>the</w:t>
      </w:r>
      <w:r>
        <w:rPr>
          <w:spacing w:val="-5"/>
          <w:w w:val="105"/>
          <w:sz w:val="19"/>
        </w:rPr>
        <w:t xml:space="preserve"> </w:t>
      </w:r>
      <w:r>
        <w:rPr>
          <w:w w:val="105"/>
          <w:sz w:val="19"/>
        </w:rPr>
        <w:t>size</w:t>
      </w:r>
      <w:r>
        <w:rPr>
          <w:spacing w:val="-6"/>
          <w:w w:val="105"/>
          <w:sz w:val="19"/>
        </w:rPr>
        <w:t xml:space="preserve"> </w:t>
      </w:r>
      <w:r>
        <w:rPr>
          <w:w w:val="105"/>
          <w:sz w:val="19"/>
        </w:rPr>
        <w:t>of</w:t>
      </w:r>
      <w:r>
        <w:rPr>
          <w:spacing w:val="-5"/>
          <w:w w:val="105"/>
          <w:sz w:val="19"/>
        </w:rPr>
        <w:t xml:space="preserve"> </w:t>
      </w:r>
      <w:r>
        <w:rPr>
          <w:w w:val="105"/>
          <w:sz w:val="19"/>
        </w:rPr>
        <w:t>its</w:t>
      </w:r>
      <w:r>
        <w:rPr>
          <w:spacing w:val="-5"/>
          <w:w w:val="105"/>
          <w:sz w:val="19"/>
        </w:rPr>
        <w:t xml:space="preserve"> </w:t>
      </w:r>
      <w:r>
        <w:rPr>
          <w:w w:val="105"/>
          <w:sz w:val="19"/>
        </w:rPr>
        <w:t>retinal</w:t>
      </w:r>
      <w:r>
        <w:rPr>
          <w:spacing w:val="-6"/>
          <w:w w:val="105"/>
          <w:sz w:val="19"/>
        </w:rPr>
        <w:t xml:space="preserve"> </w:t>
      </w:r>
      <w:r>
        <w:rPr>
          <w:w w:val="105"/>
          <w:sz w:val="19"/>
        </w:rPr>
        <w:t>image</w:t>
      </w:r>
    </w:p>
    <w:p w:rsidR="002E0D56" w:rsidRDefault="00C67A04">
      <w:pPr>
        <w:pStyle w:val="ListParagraph"/>
        <w:numPr>
          <w:ilvl w:val="3"/>
          <w:numId w:val="138"/>
        </w:numPr>
        <w:tabs>
          <w:tab w:val="left" w:pos="3829"/>
        </w:tabs>
        <w:spacing w:before="147" w:line="266" w:lineRule="auto"/>
        <w:ind w:right="1332"/>
        <w:rPr>
          <w:sz w:val="19"/>
        </w:rPr>
      </w:pPr>
      <w:r>
        <w:rPr>
          <w:rFonts w:ascii="Times New Roman" w:hAnsi="Times New Roman"/>
          <w:i/>
          <w:w w:val="105"/>
          <w:sz w:val="19"/>
        </w:rPr>
        <w:t>Shape</w:t>
      </w:r>
      <w:r>
        <w:rPr>
          <w:rFonts w:ascii="Times New Roman" w:hAnsi="Times New Roman"/>
          <w:i/>
          <w:spacing w:val="-19"/>
          <w:w w:val="105"/>
          <w:sz w:val="19"/>
        </w:rPr>
        <w:t xml:space="preserve"> </w:t>
      </w:r>
      <w:r>
        <w:rPr>
          <w:rFonts w:ascii="Times New Roman" w:hAnsi="Times New Roman"/>
          <w:i/>
          <w:w w:val="105"/>
          <w:sz w:val="19"/>
        </w:rPr>
        <w:t>constancy</w:t>
      </w:r>
      <w:r>
        <w:rPr>
          <w:rFonts w:ascii="Times New Roman" w:hAnsi="Times New Roman"/>
          <w:i/>
          <w:spacing w:val="-6"/>
          <w:w w:val="105"/>
          <w:sz w:val="19"/>
        </w:rPr>
        <w:t xml:space="preserve"> </w:t>
      </w:r>
      <w:r>
        <w:rPr>
          <w:w w:val="105"/>
          <w:sz w:val="19"/>
        </w:rPr>
        <w:t>refers</w:t>
      </w:r>
      <w:r>
        <w:rPr>
          <w:spacing w:val="-16"/>
          <w:w w:val="105"/>
          <w:sz w:val="19"/>
        </w:rPr>
        <w:t xml:space="preserve"> </w:t>
      </w:r>
      <w:r>
        <w:rPr>
          <w:w w:val="105"/>
          <w:sz w:val="19"/>
        </w:rPr>
        <w:t>to</w:t>
      </w:r>
      <w:r>
        <w:rPr>
          <w:spacing w:val="-16"/>
          <w:w w:val="105"/>
          <w:sz w:val="19"/>
        </w:rPr>
        <w:t xml:space="preserve"> </w:t>
      </w:r>
      <w:r>
        <w:rPr>
          <w:w w:val="105"/>
          <w:sz w:val="19"/>
        </w:rPr>
        <w:t>the</w:t>
      </w:r>
      <w:r>
        <w:rPr>
          <w:spacing w:val="-17"/>
          <w:w w:val="105"/>
          <w:sz w:val="19"/>
        </w:rPr>
        <w:t xml:space="preserve"> </w:t>
      </w:r>
      <w:r>
        <w:rPr>
          <w:w w:val="105"/>
          <w:sz w:val="19"/>
        </w:rPr>
        <w:t>ability</w:t>
      </w:r>
      <w:r>
        <w:rPr>
          <w:spacing w:val="-16"/>
          <w:w w:val="105"/>
          <w:sz w:val="19"/>
        </w:rPr>
        <w:t xml:space="preserve"> </w:t>
      </w:r>
      <w:r>
        <w:rPr>
          <w:w w:val="105"/>
          <w:sz w:val="19"/>
        </w:rPr>
        <w:t>to</w:t>
      </w:r>
      <w:r>
        <w:rPr>
          <w:spacing w:val="-16"/>
          <w:w w:val="105"/>
          <w:sz w:val="19"/>
        </w:rPr>
        <w:t xml:space="preserve"> </w:t>
      </w:r>
      <w:r>
        <w:rPr>
          <w:w w:val="105"/>
          <w:sz w:val="19"/>
        </w:rPr>
        <w:t>perceive</w:t>
      </w:r>
      <w:r>
        <w:rPr>
          <w:spacing w:val="-16"/>
          <w:w w:val="105"/>
          <w:sz w:val="19"/>
        </w:rPr>
        <w:t xml:space="preserve"> </w:t>
      </w:r>
      <w:r>
        <w:rPr>
          <w:w w:val="105"/>
          <w:sz w:val="19"/>
        </w:rPr>
        <w:t>correctly</w:t>
      </w:r>
      <w:r>
        <w:rPr>
          <w:spacing w:val="-16"/>
          <w:w w:val="105"/>
          <w:sz w:val="19"/>
        </w:rPr>
        <w:t xml:space="preserve"> </w:t>
      </w:r>
      <w:r>
        <w:rPr>
          <w:w w:val="105"/>
          <w:sz w:val="19"/>
        </w:rPr>
        <w:t>an object’s actual shape, even when the object is slanted</w:t>
      </w:r>
      <w:r>
        <w:rPr>
          <w:spacing w:val="-34"/>
          <w:w w:val="105"/>
          <w:sz w:val="19"/>
        </w:rPr>
        <w:t xml:space="preserve"> </w:t>
      </w:r>
      <w:r>
        <w:rPr>
          <w:w w:val="105"/>
          <w:sz w:val="19"/>
        </w:rPr>
        <w:t>away from the viewer, making the shape of the retinal image substantially</w:t>
      </w:r>
      <w:r>
        <w:rPr>
          <w:spacing w:val="-8"/>
          <w:w w:val="105"/>
          <w:sz w:val="19"/>
        </w:rPr>
        <w:t xml:space="preserve"> </w:t>
      </w:r>
      <w:r>
        <w:rPr>
          <w:w w:val="105"/>
          <w:sz w:val="19"/>
        </w:rPr>
        <w:t>different</w:t>
      </w:r>
      <w:r>
        <w:rPr>
          <w:spacing w:val="-8"/>
          <w:w w:val="105"/>
          <w:sz w:val="19"/>
        </w:rPr>
        <w:t xml:space="preserve"> </w:t>
      </w:r>
      <w:r>
        <w:rPr>
          <w:w w:val="105"/>
          <w:sz w:val="19"/>
        </w:rPr>
        <w:t>from</w:t>
      </w:r>
      <w:r>
        <w:rPr>
          <w:spacing w:val="-8"/>
          <w:w w:val="105"/>
          <w:sz w:val="19"/>
        </w:rPr>
        <w:t xml:space="preserve"> </w:t>
      </w:r>
      <w:r>
        <w:rPr>
          <w:w w:val="105"/>
          <w:sz w:val="19"/>
        </w:rPr>
        <w:t>that</w:t>
      </w:r>
      <w:r>
        <w:rPr>
          <w:spacing w:val="-8"/>
          <w:w w:val="105"/>
          <w:sz w:val="19"/>
        </w:rPr>
        <w:t xml:space="preserve"> </w:t>
      </w:r>
      <w:r>
        <w:rPr>
          <w:w w:val="105"/>
          <w:sz w:val="19"/>
        </w:rPr>
        <w:t>of</w:t>
      </w:r>
      <w:r>
        <w:rPr>
          <w:spacing w:val="-8"/>
          <w:w w:val="105"/>
          <w:sz w:val="19"/>
        </w:rPr>
        <w:t xml:space="preserve"> </w:t>
      </w:r>
      <w:r>
        <w:rPr>
          <w:w w:val="105"/>
          <w:sz w:val="19"/>
        </w:rPr>
        <w:t>the</w:t>
      </w:r>
      <w:r>
        <w:rPr>
          <w:spacing w:val="-8"/>
          <w:w w:val="105"/>
          <w:sz w:val="19"/>
        </w:rPr>
        <w:t xml:space="preserve"> </w:t>
      </w:r>
      <w:r>
        <w:rPr>
          <w:w w:val="105"/>
          <w:sz w:val="19"/>
        </w:rPr>
        <w:t>object</w:t>
      </w:r>
      <w:r>
        <w:rPr>
          <w:spacing w:val="-8"/>
          <w:w w:val="105"/>
          <w:sz w:val="19"/>
        </w:rPr>
        <w:t xml:space="preserve"> </w:t>
      </w:r>
      <w:r>
        <w:rPr>
          <w:w w:val="105"/>
          <w:sz w:val="19"/>
        </w:rPr>
        <w:t>itself</w:t>
      </w:r>
    </w:p>
    <w:p w:rsidR="002E0D56" w:rsidRDefault="00C67A04">
      <w:pPr>
        <w:pStyle w:val="ListParagraph"/>
        <w:numPr>
          <w:ilvl w:val="3"/>
          <w:numId w:val="138"/>
        </w:numPr>
        <w:tabs>
          <w:tab w:val="left" w:pos="3828"/>
          <w:tab w:val="left" w:pos="3829"/>
        </w:tabs>
        <w:spacing w:before="148" w:line="266" w:lineRule="auto"/>
        <w:ind w:right="1244"/>
        <w:rPr>
          <w:sz w:val="19"/>
        </w:rPr>
      </w:pPr>
      <w:r>
        <w:rPr>
          <w:rFonts w:ascii="Times New Roman"/>
          <w:i/>
          <w:sz w:val="19"/>
        </w:rPr>
        <w:t xml:space="preserve">Orientation constancy </w:t>
      </w:r>
      <w:r>
        <w:rPr>
          <w:sz w:val="19"/>
        </w:rPr>
        <w:t>refers to the ability to recognize the true orientation of the figure in the real world, even though its orientation in the retinal image is</w:t>
      </w:r>
      <w:r>
        <w:rPr>
          <w:spacing w:val="15"/>
          <w:sz w:val="19"/>
        </w:rPr>
        <w:t xml:space="preserve"> </w:t>
      </w:r>
      <w:r>
        <w:rPr>
          <w:sz w:val="19"/>
        </w:rPr>
        <w:t>changed</w:t>
      </w:r>
    </w:p>
    <w:p w:rsidR="002E0D56" w:rsidRDefault="00C67A04">
      <w:pPr>
        <w:pStyle w:val="ListParagraph"/>
        <w:numPr>
          <w:ilvl w:val="3"/>
          <w:numId w:val="138"/>
        </w:numPr>
        <w:tabs>
          <w:tab w:val="left" w:pos="3829"/>
        </w:tabs>
        <w:spacing w:before="148" w:line="266" w:lineRule="auto"/>
        <w:ind w:right="1095"/>
        <w:jc w:val="both"/>
        <w:rPr>
          <w:sz w:val="19"/>
        </w:rPr>
      </w:pPr>
      <w:r>
        <w:rPr>
          <w:rFonts w:ascii="Times New Roman"/>
          <w:i/>
          <w:w w:val="105"/>
          <w:sz w:val="19"/>
        </w:rPr>
        <w:t>Lightness</w:t>
      </w:r>
      <w:r>
        <w:rPr>
          <w:rFonts w:ascii="Times New Roman"/>
          <w:i/>
          <w:spacing w:val="-15"/>
          <w:w w:val="105"/>
          <w:sz w:val="19"/>
        </w:rPr>
        <w:t xml:space="preserve"> </w:t>
      </w:r>
      <w:r>
        <w:rPr>
          <w:rFonts w:ascii="Times New Roman"/>
          <w:i/>
          <w:w w:val="105"/>
          <w:sz w:val="19"/>
        </w:rPr>
        <w:t>constancy</w:t>
      </w:r>
      <w:r>
        <w:rPr>
          <w:rFonts w:ascii="Times New Roman"/>
          <w:i/>
          <w:spacing w:val="-2"/>
          <w:w w:val="105"/>
          <w:sz w:val="19"/>
        </w:rPr>
        <w:t xml:space="preserve"> </w:t>
      </w:r>
      <w:r>
        <w:rPr>
          <w:w w:val="105"/>
          <w:sz w:val="19"/>
        </w:rPr>
        <w:t>is</w:t>
      </w:r>
      <w:r>
        <w:rPr>
          <w:spacing w:val="-12"/>
          <w:w w:val="105"/>
          <w:sz w:val="19"/>
        </w:rPr>
        <w:t xml:space="preserve"> </w:t>
      </w:r>
      <w:r>
        <w:rPr>
          <w:w w:val="105"/>
          <w:sz w:val="19"/>
        </w:rPr>
        <w:t>your</w:t>
      </w:r>
      <w:r>
        <w:rPr>
          <w:spacing w:val="-12"/>
          <w:w w:val="105"/>
          <w:sz w:val="19"/>
        </w:rPr>
        <w:t xml:space="preserve"> </w:t>
      </w:r>
      <w:r>
        <w:rPr>
          <w:w w:val="105"/>
          <w:sz w:val="19"/>
        </w:rPr>
        <w:t>tendency</w:t>
      </w:r>
      <w:r>
        <w:rPr>
          <w:spacing w:val="-12"/>
          <w:w w:val="105"/>
          <w:sz w:val="19"/>
        </w:rPr>
        <w:t xml:space="preserve"> </w:t>
      </w:r>
      <w:r>
        <w:rPr>
          <w:w w:val="105"/>
          <w:sz w:val="19"/>
        </w:rPr>
        <w:t>to</w:t>
      </w:r>
      <w:r>
        <w:rPr>
          <w:spacing w:val="-12"/>
          <w:w w:val="105"/>
          <w:sz w:val="19"/>
        </w:rPr>
        <w:t xml:space="preserve"> </w:t>
      </w:r>
      <w:r>
        <w:rPr>
          <w:w w:val="105"/>
          <w:sz w:val="19"/>
        </w:rPr>
        <w:t>perceive</w:t>
      </w:r>
      <w:r>
        <w:rPr>
          <w:spacing w:val="-12"/>
          <w:w w:val="105"/>
          <w:sz w:val="19"/>
        </w:rPr>
        <w:t xml:space="preserve"> </w:t>
      </w:r>
      <w:r>
        <w:rPr>
          <w:w w:val="105"/>
          <w:sz w:val="19"/>
        </w:rPr>
        <w:t>the</w:t>
      </w:r>
      <w:r>
        <w:rPr>
          <w:spacing w:val="-12"/>
          <w:w w:val="105"/>
          <w:sz w:val="19"/>
        </w:rPr>
        <w:t xml:space="preserve"> </w:t>
      </w:r>
      <w:r>
        <w:rPr>
          <w:w w:val="105"/>
          <w:sz w:val="19"/>
        </w:rPr>
        <w:t>whiteness, grayness, or blackness of objects as constant across changing levels of</w:t>
      </w:r>
      <w:r>
        <w:rPr>
          <w:spacing w:val="-8"/>
          <w:w w:val="105"/>
          <w:sz w:val="19"/>
        </w:rPr>
        <w:t xml:space="preserve"> </w:t>
      </w:r>
      <w:r>
        <w:rPr>
          <w:w w:val="105"/>
          <w:sz w:val="19"/>
        </w:rPr>
        <w:t>illumination</w:t>
      </w:r>
    </w:p>
    <w:p w:rsidR="002E0D56" w:rsidRDefault="00C67A04">
      <w:pPr>
        <w:pStyle w:val="Heading8"/>
        <w:numPr>
          <w:ilvl w:val="0"/>
          <w:numId w:val="138"/>
        </w:numPr>
        <w:tabs>
          <w:tab w:val="left" w:pos="1309"/>
        </w:tabs>
        <w:spacing w:before="131"/>
        <w:ind w:left="1308" w:hanging="360"/>
      </w:pPr>
      <w:r>
        <w:rPr>
          <w:w w:val="110"/>
        </w:rPr>
        <w:t>Identification and Recognition</w:t>
      </w:r>
      <w:r>
        <w:rPr>
          <w:spacing w:val="-26"/>
          <w:w w:val="110"/>
        </w:rPr>
        <w:t xml:space="preserve"> </w:t>
      </w:r>
      <w:r>
        <w:rPr>
          <w:w w:val="110"/>
        </w:rPr>
        <w:t>Processes</w:t>
      </w:r>
    </w:p>
    <w:p w:rsidR="002E0D56" w:rsidRDefault="00C67A04">
      <w:pPr>
        <w:pStyle w:val="ListParagraph"/>
        <w:numPr>
          <w:ilvl w:val="1"/>
          <w:numId w:val="138"/>
        </w:numPr>
        <w:tabs>
          <w:tab w:val="left" w:pos="2029"/>
        </w:tabs>
        <w:spacing w:before="175"/>
        <w:rPr>
          <w:rFonts w:ascii="Times New Roman"/>
          <w:i/>
          <w:sz w:val="19"/>
        </w:rPr>
      </w:pPr>
      <w:r>
        <w:rPr>
          <w:rFonts w:ascii="Times New Roman"/>
          <w:i/>
          <w:w w:val="105"/>
          <w:sz w:val="19"/>
        </w:rPr>
        <w:t>Bottom-Up and Top-Down</w:t>
      </w:r>
      <w:r>
        <w:rPr>
          <w:rFonts w:ascii="Times New Roman"/>
          <w:i/>
          <w:spacing w:val="-18"/>
          <w:w w:val="105"/>
          <w:sz w:val="19"/>
        </w:rPr>
        <w:t xml:space="preserve"> </w:t>
      </w:r>
      <w:r>
        <w:rPr>
          <w:rFonts w:ascii="Times New Roman"/>
          <w:i/>
          <w:w w:val="105"/>
          <w:sz w:val="19"/>
        </w:rPr>
        <w:t>Processes</w:t>
      </w:r>
    </w:p>
    <w:p w:rsidR="002E0D56" w:rsidRDefault="00C67A04">
      <w:pPr>
        <w:pStyle w:val="ListParagraph"/>
        <w:numPr>
          <w:ilvl w:val="2"/>
          <w:numId w:val="138"/>
        </w:numPr>
        <w:tabs>
          <w:tab w:val="left" w:pos="3108"/>
          <w:tab w:val="left" w:pos="3109"/>
        </w:tabs>
        <w:spacing w:before="172" w:line="266" w:lineRule="auto"/>
        <w:ind w:right="1078"/>
        <w:rPr>
          <w:sz w:val="19"/>
        </w:rPr>
      </w:pPr>
      <w:r>
        <w:rPr>
          <w:rFonts w:ascii="Times New Roman"/>
          <w:i/>
          <w:sz w:val="19"/>
        </w:rPr>
        <w:t xml:space="preserve">Bottom-up processing </w:t>
      </w:r>
      <w:r>
        <w:rPr>
          <w:sz w:val="19"/>
        </w:rPr>
        <w:t xml:space="preserve">is taking sensory data  into  the  system  and sending it upward </w:t>
      </w:r>
      <w:r>
        <w:rPr>
          <w:sz w:val="19"/>
        </w:rPr>
        <w:t>for extraction and analysis of relevant information.    It is anchored in empirical reality and deals with bits of information   and the transformation of concrete, physical features of stimuli into abstract representations. Also called data-driven</w:t>
      </w:r>
      <w:r>
        <w:rPr>
          <w:spacing w:val="37"/>
          <w:sz w:val="19"/>
        </w:rPr>
        <w:t xml:space="preserve"> </w:t>
      </w:r>
      <w:r>
        <w:rPr>
          <w:sz w:val="19"/>
        </w:rPr>
        <w:t>process</w:t>
      </w:r>
      <w:r>
        <w:rPr>
          <w:sz w:val="19"/>
        </w:rPr>
        <w:t>ing.</w:t>
      </w:r>
    </w:p>
    <w:p w:rsidR="002E0D56" w:rsidRDefault="00C67A04">
      <w:pPr>
        <w:pStyle w:val="ListParagraph"/>
        <w:numPr>
          <w:ilvl w:val="2"/>
          <w:numId w:val="138"/>
        </w:numPr>
        <w:tabs>
          <w:tab w:val="left" w:pos="3108"/>
          <w:tab w:val="left" w:pos="3109"/>
        </w:tabs>
        <w:spacing w:before="148" w:line="266" w:lineRule="auto"/>
        <w:ind w:right="1138"/>
        <w:rPr>
          <w:sz w:val="19"/>
        </w:rPr>
      </w:pPr>
      <w:r>
        <w:rPr>
          <w:rFonts w:ascii="Times New Roman"/>
          <w:i/>
          <w:w w:val="105"/>
          <w:sz w:val="19"/>
        </w:rPr>
        <w:t xml:space="preserve">Top-down processing </w:t>
      </w:r>
      <w:r>
        <w:rPr>
          <w:w w:val="105"/>
          <w:sz w:val="19"/>
        </w:rPr>
        <w:t>is when past experiences, knowledge, motivations,</w:t>
      </w:r>
      <w:r>
        <w:rPr>
          <w:spacing w:val="-14"/>
          <w:w w:val="105"/>
          <w:sz w:val="19"/>
        </w:rPr>
        <w:t xml:space="preserve"> </w:t>
      </w:r>
      <w:r>
        <w:rPr>
          <w:w w:val="105"/>
          <w:sz w:val="19"/>
        </w:rPr>
        <w:t>cultural</w:t>
      </w:r>
      <w:r>
        <w:rPr>
          <w:spacing w:val="-14"/>
          <w:w w:val="105"/>
          <w:sz w:val="19"/>
        </w:rPr>
        <w:t xml:space="preserve"> </w:t>
      </w:r>
      <w:r>
        <w:rPr>
          <w:w w:val="105"/>
          <w:sz w:val="19"/>
        </w:rPr>
        <w:t>background,</w:t>
      </w:r>
      <w:r>
        <w:rPr>
          <w:spacing w:val="-14"/>
          <w:w w:val="105"/>
          <w:sz w:val="19"/>
        </w:rPr>
        <w:t xml:space="preserve"> </w:t>
      </w:r>
      <w:r>
        <w:rPr>
          <w:w w:val="105"/>
          <w:sz w:val="19"/>
        </w:rPr>
        <w:t>and</w:t>
      </w:r>
      <w:r>
        <w:rPr>
          <w:spacing w:val="-14"/>
          <w:w w:val="105"/>
          <w:sz w:val="19"/>
        </w:rPr>
        <w:t xml:space="preserve"> </w:t>
      </w:r>
      <w:r>
        <w:rPr>
          <w:w w:val="105"/>
          <w:sz w:val="19"/>
        </w:rPr>
        <w:t>expectations</w:t>
      </w:r>
      <w:r>
        <w:rPr>
          <w:spacing w:val="-14"/>
          <w:w w:val="105"/>
          <w:sz w:val="19"/>
        </w:rPr>
        <w:t xml:space="preserve"> </w:t>
      </w:r>
      <w:r>
        <w:rPr>
          <w:w w:val="105"/>
          <w:sz w:val="19"/>
        </w:rPr>
        <w:t>affect</w:t>
      </w:r>
      <w:r>
        <w:rPr>
          <w:spacing w:val="-14"/>
          <w:w w:val="105"/>
          <w:sz w:val="19"/>
        </w:rPr>
        <w:t xml:space="preserve"> </w:t>
      </w:r>
      <w:r>
        <w:rPr>
          <w:w w:val="105"/>
          <w:sz w:val="19"/>
        </w:rPr>
        <w:t>perception, as higher mental functioning influences how objects and events are understood. Also called hypothesis-driven</w:t>
      </w:r>
      <w:r>
        <w:rPr>
          <w:spacing w:val="-10"/>
          <w:w w:val="105"/>
          <w:sz w:val="19"/>
        </w:rPr>
        <w:t xml:space="preserve"> </w:t>
      </w:r>
      <w:r>
        <w:rPr>
          <w:w w:val="105"/>
          <w:sz w:val="19"/>
        </w:rPr>
        <w:t>processing.</w:t>
      </w:r>
    </w:p>
    <w:p w:rsidR="002E0D56" w:rsidRDefault="00C67A04">
      <w:pPr>
        <w:pStyle w:val="ListParagraph"/>
        <w:numPr>
          <w:ilvl w:val="2"/>
          <w:numId w:val="138"/>
        </w:numPr>
        <w:tabs>
          <w:tab w:val="left" w:pos="3108"/>
          <w:tab w:val="left" w:pos="3109"/>
        </w:tabs>
        <w:spacing w:before="148" w:line="266" w:lineRule="auto"/>
        <w:ind w:right="1184"/>
        <w:rPr>
          <w:sz w:val="19"/>
        </w:rPr>
      </w:pPr>
      <w:r>
        <w:rPr>
          <w:rFonts w:ascii="Times New Roman"/>
          <w:i/>
          <w:w w:val="105"/>
          <w:sz w:val="19"/>
        </w:rPr>
        <w:t>Pho</w:t>
      </w:r>
      <w:r>
        <w:rPr>
          <w:rFonts w:ascii="Times New Roman"/>
          <w:i/>
          <w:w w:val="105"/>
          <w:sz w:val="19"/>
        </w:rPr>
        <w:t xml:space="preserve">nemic restoration </w:t>
      </w:r>
      <w:r>
        <w:rPr>
          <w:w w:val="105"/>
          <w:sz w:val="19"/>
        </w:rPr>
        <w:t>occurs when there are gaps in physical signals and</w:t>
      </w:r>
      <w:r>
        <w:rPr>
          <w:spacing w:val="-5"/>
          <w:w w:val="105"/>
          <w:sz w:val="19"/>
        </w:rPr>
        <w:t xml:space="preserve"> </w:t>
      </w:r>
      <w:r>
        <w:rPr>
          <w:w w:val="105"/>
          <w:sz w:val="19"/>
        </w:rPr>
        <w:t>perception</w:t>
      </w:r>
      <w:r>
        <w:rPr>
          <w:spacing w:val="-5"/>
          <w:w w:val="105"/>
          <w:sz w:val="19"/>
        </w:rPr>
        <w:t xml:space="preserve"> </w:t>
      </w:r>
      <w:r>
        <w:rPr>
          <w:w w:val="105"/>
          <w:sz w:val="19"/>
        </w:rPr>
        <w:t>replaces</w:t>
      </w:r>
      <w:r>
        <w:rPr>
          <w:spacing w:val="-5"/>
          <w:w w:val="105"/>
          <w:sz w:val="19"/>
        </w:rPr>
        <w:t xml:space="preserve"> </w:t>
      </w:r>
      <w:r>
        <w:rPr>
          <w:w w:val="105"/>
          <w:sz w:val="19"/>
        </w:rPr>
        <w:t>part</w:t>
      </w:r>
      <w:r>
        <w:rPr>
          <w:spacing w:val="-4"/>
          <w:w w:val="105"/>
          <w:sz w:val="19"/>
        </w:rPr>
        <w:t xml:space="preserve"> </w:t>
      </w:r>
      <w:r>
        <w:rPr>
          <w:w w:val="105"/>
          <w:sz w:val="19"/>
        </w:rPr>
        <w:t>of</w:t>
      </w:r>
      <w:r>
        <w:rPr>
          <w:spacing w:val="-5"/>
          <w:w w:val="105"/>
          <w:sz w:val="19"/>
        </w:rPr>
        <w:t xml:space="preserve"> </w:t>
      </w:r>
      <w:r>
        <w:rPr>
          <w:w w:val="105"/>
          <w:sz w:val="19"/>
        </w:rPr>
        <w:t>a</w:t>
      </w:r>
      <w:r>
        <w:rPr>
          <w:spacing w:val="-5"/>
          <w:w w:val="105"/>
          <w:sz w:val="19"/>
        </w:rPr>
        <w:t xml:space="preserve"> </w:t>
      </w:r>
      <w:r>
        <w:rPr>
          <w:w w:val="105"/>
          <w:sz w:val="19"/>
        </w:rPr>
        <w:t>word</w:t>
      </w:r>
      <w:r>
        <w:rPr>
          <w:spacing w:val="-5"/>
          <w:w w:val="105"/>
          <w:sz w:val="19"/>
        </w:rPr>
        <w:t xml:space="preserve"> </w:t>
      </w:r>
      <w:r>
        <w:rPr>
          <w:w w:val="105"/>
          <w:sz w:val="19"/>
        </w:rPr>
        <w:t>that</w:t>
      </w:r>
      <w:r>
        <w:rPr>
          <w:spacing w:val="-4"/>
          <w:w w:val="105"/>
          <w:sz w:val="19"/>
        </w:rPr>
        <w:t xml:space="preserve"> </w:t>
      </w:r>
      <w:r>
        <w:rPr>
          <w:w w:val="105"/>
          <w:sz w:val="19"/>
        </w:rPr>
        <w:t>was</w:t>
      </w:r>
      <w:r>
        <w:rPr>
          <w:spacing w:val="-5"/>
          <w:w w:val="105"/>
          <w:sz w:val="19"/>
        </w:rPr>
        <w:t xml:space="preserve"> </w:t>
      </w:r>
      <w:r>
        <w:rPr>
          <w:w w:val="105"/>
          <w:sz w:val="19"/>
        </w:rPr>
        <w:t>obscured</w:t>
      </w:r>
      <w:r>
        <w:rPr>
          <w:spacing w:val="-5"/>
          <w:w w:val="105"/>
          <w:sz w:val="19"/>
        </w:rPr>
        <w:t xml:space="preserve"> </w:t>
      </w:r>
      <w:r>
        <w:rPr>
          <w:w w:val="105"/>
          <w:sz w:val="19"/>
        </w:rPr>
        <w:t>by</w:t>
      </w:r>
      <w:r>
        <w:rPr>
          <w:spacing w:val="-5"/>
          <w:w w:val="105"/>
          <w:sz w:val="19"/>
        </w:rPr>
        <w:t xml:space="preserve"> </w:t>
      </w:r>
      <w:r>
        <w:rPr>
          <w:w w:val="105"/>
          <w:sz w:val="19"/>
        </w:rPr>
        <w:t>noise</w:t>
      </w:r>
      <w:r>
        <w:rPr>
          <w:spacing w:val="-4"/>
          <w:w w:val="105"/>
          <w:sz w:val="19"/>
        </w:rPr>
        <w:t xml:space="preserve"> </w:t>
      </w:r>
      <w:r>
        <w:rPr>
          <w:w w:val="105"/>
          <w:sz w:val="19"/>
        </w:rPr>
        <w:t>in</w:t>
      </w:r>
    </w:p>
    <w:p w:rsidR="002E0D56" w:rsidRDefault="002E0D56">
      <w:pPr>
        <w:spacing w:line="266" w:lineRule="auto"/>
        <w:rPr>
          <w:sz w:val="19"/>
        </w:rPr>
        <w:sectPr w:rsidR="002E0D56">
          <w:pgSz w:w="10800" w:h="14460"/>
          <w:pgMar w:top="140" w:right="0" w:bottom="58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ind w:left="3108"/>
      </w:pPr>
      <w:r>
        <w:rPr>
          <w:w w:val="105"/>
        </w:rPr>
        <w:t>a very loud environment</w:t>
      </w:r>
    </w:p>
    <w:p w:rsidR="002E0D56" w:rsidRDefault="002E0D56">
      <w:pPr>
        <w:pStyle w:val="BodyText"/>
        <w:rPr>
          <w:sz w:val="24"/>
        </w:rPr>
      </w:pPr>
    </w:p>
    <w:p w:rsidR="002E0D56" w:rsidRDefault="002E0D56">
      <w:pPr>
        <w:pStyle w:val="BodyText"/>
        <w:rPr>
          <w:sz w:val="24"/>
        </w:rPr>
      </w:pPr>
    </w:p>
    <w:p w:rsidR="002E0D56" w:rsidRDefault="002E0D56">
      <w:pPr>
        <w:pStyle w:val="BodyText"/>
        <w:spacing w:before="5"/>
        <w:rPr>
          <w:sz w:val="30"/>
        </w:rPr>
      </w:pPr>
    </w:p>
    <w:p w:rsidR="002E0D56" w:rsidRDefault="00C67A04">
      <w:pPr>
        <w:pStyle w:val="ListParagraph"/>
        <w:numPr>
          <w:ilvl w:val="1"/>
          <w:numId w:val="138"/>
        </w:numPr>
        <w:tabs>
          <w:tab w:val="left" w:pos="2029"/>
        </w:tabs>
        <w:spacing w:before="0"/>
        <w:rPr>
          <w:rFonts w:ascii="Times New Roman"/>
          <w:i/>
          <w:sz w:val="19"/>
        </w:rPr>
      </w:pPr>
      <w:r>
        <w:rPr>
          <w:rFonts w:ascii="Times New Roman"/>
          <w:i/>
          <w:w w:val="105"/>
          <w:sz w:val="19"/>
        </w:rPr>
        <w:t>Object</w:t>
      </w:r>
      <w:r>
        <w:rPr>
          <w:rFonts w:ascii="Times New Roman"/>
          <w:i/>
          <w:spacing w:val="-5"/>
          <w:w w:val="105"/>
          <w:sz w:val="19"/>
        </w:rPr>
        <w:t xml:space="preserve"> </w:t>
      </w:r>
      <w:r>
        <w:rPr>
          <w:rFonts w:ascii="Times New Roman"/>
          <w:i/>
          <w:w w:val="105"/>
          <w:sz w:val="19"/>
        </w:rPr>
        <w:t>Recognition</w:t>
      </w:r>
    </w:p>
    <w:p w:rsidR="002E0D56" w:rsidRDefault="00C67A04">
      <w:pPr>
        <w:pStyle w:val="ListParagraph"/>
        <w:numPr>
          <w:ilvl w:val="2"/>
          <w:numId w:val="138"/>
        </w:numPr>
        <w:tabs>
          <w:tab w:val="left" w:pos="3108"/>
          <w:tab w:val="left" w:pos="3109"/>
        </w:tabs>
        <w:spacing w:before="144" w:line="266" w:lineRule="auto"/>
        <w:ind w:right="1123"/>
        <w:rPr>
          <w:sz w:val="19"/>
        </w:rPr>
      </w:pPr>
      <w:r>
        <w:rPr>
          <w:sz w:val="19"/>
        </w:rPr>
        <w:t>Irving Biederman has proposed that all objects can be assembled from  a set of geometrical ions, or geons. From a set of 36 geons, Biederman believes that perception can make a strong guess at the nature of an object.</w:t>
      </w:r>
    </w:p>
    <w:p w:rsidR="002E0D56" w:rsidRDefault="00C67A04">
      <w:pPr>
        <w:pStyle w:val="ListParagraph"/>
        <w:numPr>
          <w:ilvl w:val="1"/>
          <w:numId w:val="138"/>
        </w:numPr>
        <w:tabs>
          <w:tab w:val="left" w:pos="2029"/>
        </w:tabs>
        <w:spacing w:before="149"/>
        <w:rPr>
          <w:rFonts w:ascii="Times New Roman"/>
          <w:i/>
          <w:sz w:val="19"/>
        </w:rPr>
      </w:pPr>
      <w:r>
        <w:rPr>
          <w:rFonts w:ascii="Times New Roman"/>
          <w:i/>
          <w:w w:val="105"/>
          <w:sz w:val="19"/>
        </w:rPr>
        <w:t>The Influence of Contexts and</w:t>
      </w:r>
      <w:r>
        <w:rPr>
          <w:rFonts w:ascii="Times New Roman"/>
          <w:i/>
          <w:spacing w:val="-25"/>
          <w:w w:val="105"/>
          <w:sz w:val="19"/>
        </w:rPr>
        <w:t xml:space="preserve"> </w:t>
      </w:r>
      <w:r>
        <w:rPr>
          <w:rFonts w:ascii="Times New Roman"/>
          <w:i/>
          <w:w w:val="105"/>
          <w:sz w:val="19"/>
        </w:rPr>
        <w:t>Expectat</w:t>
      </w:r>
      <w:r>
        <w:rPr>
          <w:rFonts w:ascii="Times New Roman"/>
          <w:i/>
          <w:w w:val="105"/>
          <w:sz w:val="19"/>
        </w:rPr>
        <w:t>ions</w:t>
      </w:r>
    </w:p>
    <w:p w:rsidR="002E0D56" w:rsidRDefault="00C67A04">
      <w:pPr>
        <w:pStyle w:val="ListParagraph"/>
        <w:numPr>
          <w:ilvl w:val="2"/>
          <w:numId w:val="138"/>
        </w:numPr>
        <w:tabs>
          <w:tab w:val="left" w:pos="3108"/>
          <w:tab w:val="left" w:pos="3109"/>
        </w:tabs>
        <w:spacing w:before="144" w:line="266" w:lineRule="auto"/>
        <w:ind w:right="1198"/>
        <w:rPr>
          <w:sz w:val="19"/>
        </w:rPr>
      </w:pPr>
      <w:r>
        <w:rPr>
          <w:w w:val="105"/>
          <w:sz w:val="19"/>
        </w:rPr>
        <w:t>Expectations</w:t>
      </w:r>
      <w:r>
        <w:rPr>
          <w:spacing w:val="-9"/>
          <w:w w:val="105"/>
          <w:sz w:val="19"/>
        </w:rPr>
        <w:t xml:space="preserve"> </w:t>
      </w:r>
      <w:r>
        <w:rPr>
          <w:w w:val="105"/>
          <w:sz w:val="19"/>
        </w:rPr>
        <w:t>can</w:t>
      </w:r>
      <w:r>
        <w:rPr>
          <w:spacing w:val="-9"/>
          <w:w w:val="105"/>
          <w:sz w:val="19"/>
        </w:rPr>
        <w:t xml:space="preserve"> </w:t>
      </w:r>
      <w:r>
        <w:rPr>
          <w:w w:val="105"/>
          <w:sz w:val="19"/>
        </w:rPr>
        <w:t>influence</w:t>
      </w:r>
      <w:r>
        <w:rPr>
          <w:spacing w:val="-9"/>
          <w:w w:val="105"/>
          <w:sz w:val="19"/>
        </w:rPr>
        <w:t xml:space="preserve"> </w:t>
      </w:r>
      <w:r>
        <w:rPr>
          <w:w w:val="105"/>
          <w:sz w:val="19"/>
        </w:rPr>
        <w:t>hypotheses</w:t>
      </w:r>
      <w:r>
        <w:rPr>
          <w:spacing w:val="-8"/>
          <w:w w:val="105"/>
          <w:sz w:val="19"/>
        </w:rPr>
        <w:t xml:space="preserve"> </w:t>
      </w:r>
      <w:r>
        <w:rPr>
          <w:w w:val="105"/>
          <w:sz w:val="19"/>
        </w:rPr>
        <w:t>about</w:t>
      </w:r>
      <w:r>
        <w:rPr>
          <w:spacing w:val="-9"/>
          <w:w w:val="105"/>
          <w:sz w:val="19"/>
        </w:rPr>
        <w:t xml:space="preserve"> </w:t>
      </w:r>
      <w:r>
        <w:rPr>
          <w:w w:val="105"/>
          <w:sz w:val="19"/>
        </w:rPr>
        <w:t>what</w:t>
      </w:r>
      <w:r>
        <w:rPr>
          <w:spacing w:val="-9"/>
          <w:w w:val="105"/>
          <w:sz w:val="19"/>
        </w:rPr>
        <w:t xml:space="preserve"> </w:t>
      </w:r>
      <w:r>
        <w:rPr>
          <w:w w:val="105"/>
          <w:sz w:val="19"/>
        </w:rPr>
        <w:t>is</w:t>
      </w:r>
      <w:r>
        <w:rPr>
          <w:spacing w:val="-9"/>
          <w:w w:val="105"/>
          <w:sz w:val="19"/>
        </w:rPr>
        <w:t xml:space="preserve"> </w:t>
      </w:r>
      <w:r>
        <w:rPr>
          <w:w w:val="105"/>
          <w:sz w:val="19"/>
        </w:rPr>
        <w:t>out</w:t>
      </w:r>
      <w:r>
        <w:rPr>
          <w:spacing w:val="-8"/>
          <w:w w:val="105"/>
          <w:sz w:val="19"/>
        </w:rPr>
        <w:t xml:space="preserve"> </w:t>
      </w:r>
      <w:r>
        <w:rPr>
          <w:w w:val="105"/>
          <w:sz w:val="19"/>
        </w:rPr>
        <w:t>there</w:t>
      </w:r>
      <w:r>
        <w:rPr>
          <w:spacing w:val="-9"/>
          <w:w w:val="105"/>
          <w:sz w:val="19"/>
        </w:rPr>
        <w:t xml:space="preserve"> </w:t>
      </w:r>
      <w:r>
        <w:rPr>
          <w:w w:val="105"/>
          <w:sz w:val="19"/>
        </w:rPr>
        <w:t>in</w:t>
      </w:r>
      <w:r>
        <w:rPr>
          <w:spacing w:val="-9"/>
          <w:w w:val="105"/>
          <w:sz w:val="19"/>
        </w:rPr>
        <w:t xml:space="preserve"> </w:t>
      </w:r>
      <w:r>
        <w:rPr>
          <w:w w:val="105"/>
          <w:sz w:val="19"/>
        </w:rPr>
        <w:t>the world and can influence what is actually</w:t>
      </w:r>
      <w:r>
        <w:rPr>
          <w:spacing w:val="-6"/>
          <w:w w:val="105"/>
          <w:sz w:val="19"/>
        </w:rPr>
        <w:t xml:space="preserve"> </w:t>
      </w:r>
      <w:r>
        <w:rPr>
          <w:w w:val="105"/>
          <w:sz w:val="19"/>
        </w:rPr>
        <w:t>perceived</w:t>
      </w:r>
    </w:p>
    <w:p w:rsidR="002E0D56" w:rsidRDefault="00C67A04">
      <w:pPr>
        <w:pStyle w:val="ListParagraph"/>
        <w:numPr>
          <w:ilvl w:val="2"/>
          <w:numId w:val="138"/>
        </w:numPr>
        <w:tabs>
          <w:tab w:val="left" w:pos="3108"/>
          <w:tab w:val="left" w:pos="3109"/>
        </w:tabs>
        <w:spacing w:line="266" w:lineRule="auto"/>
        <w:ind w:right="1544"/>
        <w:rPr>
          <w:sz w:val="19"/>
        </w:rPr>
      </w:pPr>
      <w:r>
        <w:rPr>
          <w:w w:val="105"/>
          <w:sz w:val="19"/>
        </w:rPr>
        <w:t>It</w:t>
      </w:r>
      <w:r>
        <w:rPr>
          <w:spacing w:val="-8"/>
          <w:w w:val="105"/>
          <w:sz w:val="19"/>
        </w:rPr>
        <w:t xml:space="preserve"> </w:t>
      </w:r>
      <w:r>
        <w:rPr>
          <w:w w:val="105"/>
          <w:sz w:val="19"/>
        </w:rPr>
        <w:t>takes</w:t>
      </w:r>
      <w:r>
        <w:rPr>
          <w:spacing w:val="-8"/>
          <w:w w:val="105"/>
          <w:sz w:val="19"/>
        </w:rPr>
        <w:t xml:space="preserve"> </w:t>
      </w:r>
      <w:r>
        <w:rPr>
          <w:w w:val="105"/>
          <w:sz w:val="19"/>
        </w:rPr>
        <w:t>longer</w:t>
      </w:r>
      <w:r>
        <w:rPr>
          <w:spacing w:val="-8"/>
          <w:w w:val="105"/>
          <w:sz w:val="19"/>
        </w:rPr>
        <w:t xml:space="preserve"> </w:t>
      </w:r>
      <w:r>
        <w:rPr>
          <w:w w:val="105"/>
          <w:sz w:val="19"/>
        </w:rPr>
        <w:t>to</w:t>
      </w:r>
      <w:r>
        <w:rPr>
          <w:spacing w:val="-7"/>
          <w:w w:val="105"/>
          <w:sz w:val="19"/>
        </w:rPr>
        <w:t xml:space="preserve"> </w:t>
      </w:r>
      <w:r>
        <w:rPr>
          <w:w w:val="105"/>
          <w:sz w:val="19"/>
        </w:rPr>
        <w:t>recognize</w:t>
      </w:r>
      <w:r>
        <w:rPr>
          <w:spacing w:val="-8"/>
          <w:w w:val="105"/>
          <w:sz w:val="19"/>
        </w:rPr>
        <w:t xml:space="preserve"> </w:t>
      </w:r>
      <w:r>
        <w:rPr>
          <w:w w:val="105"/>
          <w:sz w:val="19"/>
        </w:rPr>
        <w:t>an</w:t>
      </w:r>
      <w:r>
        <w:rPr>
          <w:spacing w:val="-8"/>
          <w:w w:val="105"/>
          <w:sz w:val="19"/>
        </w:rPr>
        <w:t xml:space="preserve"> </w:t>
      </w:r>
      <w:r>
        <w:rPr>
          <w:w w:val="105"/>
          <w:sz w:val="19"/>
        </w:rPr>
        <w:t>object</w:t>
      </w:r>
      <w:r>
        <w:rPr>
          <w:spacing w:val="-8"/>
          <w:w w:val="105"/>
          <w:sz w:val="19"/>
        </w:rPr>
        <w:t xml:space="preserve"> </w:t>
      </w:r>
      <w:r>
        <w:rPr>
          <w:w w:val="105"/>
          <w:sz w:val="19"/>
        </w:rPr>
        <w:t>when</w:t>
      </w:r>
      <w:r>
        <w:rPr>
          <w:spacing w:val="-7"/>
          <w:w w:val="105"/>
          <w:sz w:val="19"/>
        </w:rPr>
        <w:t xml:space="preserve"> </w:t>
      </w:r>
      <w:r>
        <w:rPr>
          <w:w w:val="105"/>
          <w:sz w:val="19"/>
        </w:rPr>
        <w:t>it</w:t>
      </w:r>
      <w:r>
        <w:rPr>
          <w:spacing w:val="-8"/>
          <w:w w:val="105"/>
          <w:sz w:val="19"/>
        </w:rPr>
        <w:t xml:space="preserve"> </w:t>
      </w:r>
      <w:r>
        <w:rPr>
          <w:w w:val="105"/>
          <w:sz w:val="19"/>
        </w:rPr>
        <w:t>is</w:t>
      </w:r>
      <w:r>
        <w:rPr>
          <w:spacing w:val="-8"/>
          <w:w w:val="105"/>
          <w:sz w:val="19"/>
        </w:rPr>
        <w:t xml:space="preserve"> </w:t>
      </w:r>
      <w:r>
        <w:rPr>
          <w:w w:val="105"/>
          <w:sz w:val="19"/>
        </w:rPr>
        <w:t>seen</w:t>
      </w:r>
      <w:r>
        <w:rPr>
          <w:spacing w:val="-7"/>
          <w:w w:val="105"/>
          <w:sz w:val="19"/>
        </w:rPr>
        <w:t xml:space="preserve"> </w:t>
      </w:r>
      <w:r>
        <w:rPr>
          <w:w w:val="105"/>
          <w:sz w:val="19"/>
        </w:rPr>
        <w:t>in</w:t>
      </w:r>
      <w:r>
        <w:rPr>
          <w:spacing w:val="-8"/>
          <w:w w:val="105"/>
          <w:sz w:val="19"/>
        </w:rPr>
        <w:t xml:space="preserve"> </w:t>
      </w:r>
      <w:r>
        <w:rPr>
          <w:w w:val="105"/>
          <w:sz w:val="19"/>
        </w:rPr>
        <w:t>the</w:t>
      </w:r>
      <w:r>
        <w:rPr>
          <w:spacing w:val="-8"/>
          <w:w w:val="105"/>
          <w:sz w:val="19"/>
        </w:rPr>
        <w:t xml:space="preserve"> </w:t>
      </w:r>
      <w:r>
        <w:rPr>
          <w:w w:val="105"/>
          <w:sz w:val="19"/>
        </w:rPr>
        <w:t>wrong context, not in a familiar</w:t>
      </w:r>
      <w:r>
        <w:rPr>
          <w:spacing w:val="-16"/>
          <w:w w:val="105"/>
          <w:sz w:val="19"/>
        </w:rPr>
        <w:t xml:space="preserve"> </w:t>
      </w:r>
      <w:r>
        <w:rPr>
          <w:w w:val="105"/>
          <w:sz w:val="19"/>
        </w:rPr>
        <w:t>place</w:t>
      </w:r>
    </w:p>
    <w:p w:rsidR="002E0D56" w:rsidRDefault="00C67A04">
      <w:pPr>
        <w:pStyle w:val="ListParagraph"/>
        <w:numPr>
          <w:ilvl w:val="2"/>
          <w:numId w:val="138"/>
        </w:numPr>
        <w:tabs>
          <w:tab w:val="left" w:pos="3108"/>
          <w:tab w:val="left" w:pos="3109"/>
        </w:tabs>
        <w:rPr>
          <w:sz w:val="19"/>
        </w:rPr>
      </w:pPr>
      <w:r>
        <w:rPr>
          <w:sz w:val="19"/>
        </w:rPr>
        <w:t>Object identification is a constructive, interpretive</w:t>
      </w:r>
      <w:r>
        <w:rPr>
          <w:spacing w:val="4"/>
          <w:sz w:val="19"/>
        </w:rPr>
        <w:t xml:space="preserve"> </w:t>
      </w:r>
      <w:r>
        <w:rPr>
          <w:sz w:val="19"/>
        </w:rPr>
        <w:t>process</w:t>
      </w:r>
    </w:p>
    <w:p w:rsidR="002E0D56" w:rsidRDefault="00C67A04">
      <w:pPr>
        <w:pStyle w:val="ListParagraph"/>
        <w:numPr>
          <w:ilvl w:val="2"/>
          <w:numId w:val="138"/>
        </w:numPr>
        <w:tabs>
          <w:tab w:val="left" w:pos="3108"/>
          <w:tab w:val="left" w:pos="3109"/>
        </w:tabs>
        <w:spacing w:before="144" w:line="266" w:lineRule="auto"/>
        <w:ind w:right="1545"/>
        <w:rPr>
          <w:sz w:val="19"/>
        </w:rPr>
      </w:pPr>
      <w:r>
        <w:rPr>
          <w:w w:val="105"/>
          <w:sz w:val="19"/>
        </w:rPr>
        <w:t>Set</w:t>
      </w:r>
      <w:r>
        <w:rPr>
          <w:spacing w:val="-13"/>
          <w:w w:val="105"/>
          <w:sz w:val="19"/>
        </w:rPr>
        <w:t xml:space="preserve"> </w:t>
      </w:r>
      <w:r>
        <w:rPr>
          <w:w w:val="105"/>
          <w:sz w:val="19"/>
        </w:rPr>
        <w:t>is</w:t>
      </w:r>
      <w:r>
        <w:rPr>
          <w:spacing w:val="-13"/>
          <w:w w:val="105"/>
          <w:sz w:val="19"/>
        </w:rPr>
        <w:t xml:space="preserve"> </w:t>
      </w:r>
      <w:r>
        <w:rPr>
          <w:w w:val="105"/>
          <w:sz w:val="19"/>
        </w:rPr>
        <w:t>a</w:t>
      </w:r>
      <w:r>
        <w:rPr>
          <w:spacing w:val="-12"/>
          <w:w w:val="105"/>
          <w:sz w:val="19"/>
        </w:rPr>
        <w:t xml:space="preserve"> </w:t>
      </w:r>
      <w:r>
        <w:rPr>
          <w:w w:val="105"/>
          <w:sz w:val="19"/>
        </w:rPr>
        <w:t>temporary</w:t>
      </w:r>
      <w:r>
        <w:rPr>
          <w:spacing w:val="-13"/>
          <w:w w:val="105"/>
          <w:sz w:val="19"/>
        </w:rPr>
        <w:t xml:space="preserve"> </w:t>
      </w:r>
      <w:r>
        <w:rPr>
          <w:w w:val="105"/>
          <w:sz w:val="19"/>
        </w:rPr>
        <w:t>readiness</w:t>
      </w:r>
      <w:r>
        <w:rPr>
          <w:spacing w:val="-13"/>
          <w:w w:val="105"/>
          <w:sz w:val="19"/>
        </w:rPr>
        <w:t xml:space="preserve"> </w:t>
      </w:r>
      <w:r>
        <w:rPr>
          <w:w w:val="105"/>
          <w:sz w:val="19"/>
        </w:rPr>
        <w:t>to</w:t>
      </w:r>
      <w:r>
        <w:rPr>
          <w:spacing w:val="-12"/>
          <w:w w:val="105"/>
          <w:sz w:val="19"/>
        </w:rPr>
        <w:t xml:space="preserve"> </w:t>
      </w:r>
      <w:r>
        <w:rPr>
          <w:w w:val="105"/>
          <w:sz w:val="19"/>
        </w:rPr>
        <w:t>perceive</w:t>
      </w:r>
      <w:r>
        <w:rPr>
          <w:spacing w:val="-13"/>
          <w:w w:val="105"/>
          <w:sz w:val="19"/>
        </w:rPr>
        <w:t xml:space="preserve"> </w:t>
      </w:r>
      <w:r>
        <w:rPr>
          <w:w w:val="105"/>
          <w:sz w:val="19"/>
        </w:rPr>
        <w:t>or</w:t>
      </w:r>
      <w:r>
        <w:rPr>
          <w:spacing w:val="-13"/>
          <w:w w:val="105"/>
          <w:sz w:val="19"/>
        </w:rPr>
        <w:t xml:space="preserve"> </w:t>
      </w:r>
      <w:r>
        <w:rPr>
          <w:w w:val="105"/>
          <w:sz w:val="19"/>
        </w:rPr>
        <w:t>react</w:t>
      </w:r>
      <w:r>
        <w:rPr>
          <w:spacing w:val="-12"/>
          <w:w w:val="105"/>
          <w:sz w:val="19"/>
        </w:rPr>
        <w:t xml:space="preserve"> </w:t>
      </w:r>
      <w:r>
        <w:rPr>
          <w:w w:val="105"/>
          <w:sz w:val="19"/>
        </w:rPr>
        <w:t>to</w:t>
      </w:r>
      <w:r>
        <w:rPr>
          <w:spacing w:val="-13"/>
          <w:w w:val="105"/>
          <w:sz w:val="19"/>
        </w:rPr>
        <w:t xml:space="preserve"> </w:t>
      </w:r>
      <w:r>
        <w:rPr>
          <w:w w:val="105"/>
          <w:sz w:val="19"/>
        </w:rPr>
        <w:t>a</w:t>
      </w:r>
      <w:r>
        <w:rPr>
          <w:spacing w:val="-13"/>
          <w:w w:val="105"/>
          <w:sz w:val="19"/>
        </w:rPr>
        <w:t xml:space="preserve"> </w:t>
      </w:r>
      <w:r>
        <w:rPr>
          <w:w w:val="105"/>
          <w:sz w:val="19"/>
        </w:rPr>
        <w:t>stimulus</w:t>
      </w:r>
      <w:r>
        <w:rPr>
          <w:spacing w:val="-12"/>
          <w:w w:val="105"/>
          <w:sz w:val="19"/>
        </w:rPr>
        <w:t xml:space="preserve"> </w:t>
      </w:r>
      <w:r>
        <w:rPr>
          <w:w w:val="105"/>
          <w:sz w:val="19"/>
        </w:rPr>
        <w:t>in</w:t>
      </w:r>
      <w:r>
        <w:rPr>
          <w:spacing w:val="-13"/>
          <w:w w:val="105"/>
          <w:sz w:val="19"/>
        </w:rPr>
        <w:t xml:space="preserve"> </w:t>
      </w:r>
      <w:r>
        <w:rPr>
          <w:w w:val="105"/>
          <w:sz w:val="19"/>
        </w:rPr>
        <w:t>a particular</w:t>
      </w:r>
      <w:r>
        <w:rPr>
          <w:spacing w:val="-13"/>
          <w:w w:val="105"/>
          <w:sz w:val="19"/>
        </w:rPr>
        <w:t xml:space="preserve"> </w:t>
      </w:r>
      <w:r>
        <w:rPr>
          <w:w w:val="105"/>
          <w:sz w:val="19"/>
        </w:rPr>
        <w:t>way.</w:t>
      </w:r>
      <w:r>
        <w:rPr>
          <w:spacing w:val="-13"/>
          <w:w w:val="105"/>
          <w:sz w:val="19"/>
        </w:rPr>
        <w:t xml:space="preserve"> </w:t>
      </w:r>
      <w:r>
        <w:rPr>
          <w:w w:val="105"/>
          <w:sz w:val="19"/>
        </w:rPr>
        <w:t>There</w:t>
      </w:r>
      <w:r>
        <w:rPr>
          <w:spacing w:val="-13"/>
          <w:w w:val="105"/>
          <w:sz w:val="19"/>
        </w:rPr>
        <w:t xml:space="preserve"> </w:t>
      </w:r>
      <w:r>
        <w:rPr>
          <w:w w:val="105"/>
          <w:sz w:val="19"/>
        </w:rPr>
        <w:t>are</w:t>
      </w:r>
      <w:r>
        <w:rPr>
          <w:spacing w:val="-13"/>
          <w:w w:val="105"/>
          <w:sz w:val="19"/>
        </w:rPr>
        <w:t xml:space="preserve"> </w:t>
      </w:r>
      <w:r>
        <w:rPr>
          <w:w w:val="105"/>
          <w:sz w:val="19"/>
        </w:rPr>
        <w:t>three</w:t>
      </w:r>
      <w:r>
        <w:rPr>
          <w:spacing w:val="-12"/>
          <w:w w:val="105"/>
          <w:sz w:val="19"/>
        </w:rPr>
        <w:t xml:space="preserve"> </w:t>
      </w:r>
      <w:r>
        <w:rPr>
          <w:w w:val="105"/>
          <w:sz w:val="19"/>
        </w:rPr>
        <w:t>types</w:t>
      </w:r>
      <w:r>
        <w:rPr>
          <w:spacing w:val="-13"/>
          <w:w w:val="105"/>
          <w:sz w:val="19"/>
        </w:rPr>
        <w:t xml:space="preserve"> </w:t>
      </w:r>
      <w:r>
        <w:rPr>
          <w:w w:val="105"/>
          <w:sz w:val="19"/>
        </w:rPr>
        <w:t>of</w:t>
      </w:r>
      <w:r>
        <w:rPr>
          <w:spacing w:val="-13"/>
          <w:w w:val="105"/>
          <w:sz w:val="19"/>
        </w:rPr>
        <w:t xml:space="preserve"> </w:t>
      </w:r>
      <w:r>
        <w:rPr>
          <w:w w:val="105"/>
          <w:sz w:val="19"/>
        </w:rPr>
        <w:t>sets:</w:t>
      </w:r>
      <w:r>
        <w:rPr>
          <w:spacing w:val="-13"/>
          <w:w w:val="105"/>
          <w:sz w:val="19"/>
        </w:rPr>
        <w:t xml:space="preserve"> </w:t>
      </w:r>
      <w:r>
        <w:rPr>
          <w:w w:val="105"/>
          <w:sz w:val="19"/>
        </w:rPr>
        <w:t>motor,</w:t>
      </w:r>
      <w:r>
        <w:rPr>
          <w:spacing w:val="-12"/>
          <w:w w:val="105"/>
          <w:sz w:val="19"/>
        </w:rPr>
        <w:t xml:space="preserve"> </w:t>
      </w:r>
      <w:r>
        <w:rPr>
          <w:w w:val="105"/>
          <w:sz w:val="19"/>
        </w:rPr>
        <w:t>mental,</w:t>
      </w:r>
      <w:r>
        <w:rPr>
          <w:spacing w:val="-13"/>
          <w:w w:val="105"/>
          <w:sz w:val="19"/>
        </w:rPr>
        <w:t xml:space="preserve"> </w:t>
      </w:r>
      <w:r>
        <w:rPr>
          <w:w w:val="105"/>
          <w:sz w:val="19"/>
        </w:rPr>
        <w:t>and perceptual.</w:t>
      </w:r>
    </w:p>
    <w:p w:rsidR="002E0D56" w:rsidRDefault="00C67A04">
      <w:pPr>
        <w:pStyle w:val="ListParagraph"/>
        <w:numPr>
          <w:ilvl w:val="3"/>
          <w:numId w:val="138"/>
        </w:numPr>
        <w:tabs>
          <w:tab w:val="left" w:pos="3829"/>
        </w:tabs>
        <w:rPr>
          <w:sz w:val="19"/>
        </w:rPr>
      </w:pPr>
      <w:r>
        <w:rPr>
          <w:sz w:val="19"/>
        </w:rPr>
        <w:t>A motor set is a readiness to make a quick, prepared</w:t>
      </w:r>
      <w:r>
        <w:rPr>
          <w:spacing w:val="5"/>
          <w:sz w:val="19"/>
        </w:rPr>
        <w:t xml:space="preserve"> </w:t>
      </w:r>
      <w:r>
        <w:rPr>
          <w:sz w:val="19"/>
        </w:rPr>
        <w:t>response</w:t>
      </w:r>
    </w:p>
    <w:p w:rsidR="002E0D56" w:rsidRDefault="00C67A04">
      <w:pPr>
        <w:pStyle w:val="ListParagraph"/>
        <w:numPr>
          <w:ilvl w:val="3"/>
          <w:numId w:val="138"/>
        </w:numPr>
        <w:tabs>
          <w:tab w:val="left" w:pos="3829"/>
        </w:tabs>
        <w:spacing w:before="144" w:line="266" w:lineRule="auto"/>
        <w:ind w:right="1049"/>
        <w:rPr>
          <w:sz w:val="19"/>
        </w:rPr>
      </w:pPr>
      <w:r>
        <w:rPr>
          <w:w w:val="105"/>
          <w:sz w:val="19"/>
        </w:rPr>
        <w:t>A mental set is a readiness to deal with a situation, such as a problem-solving</w:t>
      </w:r>
      <w:r>
        <w:rPr>
          <w:spacing w:val="-10"/>
          <w:w w:val="105"/>
          <w:sz w:val="19"/>
        </w:rPr>
        <w:t xml:space="preserve"> </w:t>
      </w:r>
      <w:r>
        <w:rPr>
          <w:w w:val="105"/>
          <w:sz w:val="19"/>
        </w:rPr>
        <w:t>task</w:t>
      </w:r>
      <w:r>
        <w:rPr>
          <w:spacing w:val="-9"/>
          <w:w w:val="105"/>
          <w:sz w:val="19"/>
        </w:rPr>
        <w:t xml:space="preserve"> </w:t>
      </w:r>
      <w:r>
        <w:rPr>
          <w:w w:val="105"/>
          <w:sz w:val="19"/>
        </w:rPr>
        <w:t>or</w:t>
      </w:r>
      <w:r>
        <w:rPr>
          <w:spacing w:val="-9"/>
          <w:w w:val="105"/>
          <w:sz w:val="19"/>
        </w:rPr>
        <w:t xml:space="preserve"> </w:t>
      </w:r>
      <w:r>
        <w:rPr>
          <w:w w:val="105"/>
          <w:sz w:val="19"/>
        </w:rPr>
        <w:t>game,</w:t>
      </w:r>
      <w:r>
        <w:rPr>
          <w:spacing w:val="-9"/>
          <w:w w:val="105"/>
          <w:sz w:val="19"/>
        </w:rPr>
        <w:t xml:space="preserve"> </w:t>
      </w:r>
      <w:r>
        <w:rPr>
          <w:w w:val="105"/>
          <w:sz w:val="19"/>
        </w:rPr>
        <w:t>in</w:t>
      </w:r>
      <w:r>
        <w:rPr>
          <w:spacing w:val="-10"/>
          <w:w w:val="105"/>
          <w:sz w:val="19"/>
        </w:rPr>
        <w:t xml:space="preserve"> </w:t>
      </w:r>
      <w:r>
        <w:rPr>
          <w:w w:val="105"/>
          <w:sz w:val="19"/>
        </w:rPr>
        <w:t>a</w:t>
      </w:r>
      <w:r>
        <w:rPr>
          <w:spacing w:val="-9"/>
          <w:w w:val="105"/>
          <w:sz w:val="19"/>
        </w:rPr>
        <w:t xml:space="preserve"> </w:t>
      </w:r>
      <w:r>
        <w:rPr>
          <w:w w:val="105"/>
          <w:sz w:val="19"/>
        </w:rPr>
        <w:t>way</w:t>
      </w:r>
      <w:r>
        <w:rPr>
          <w:spacing w:val="-9"/>
          <w:w w:val="105"/>
          <w:sz w:val="19"/>
        </w:rPr>
        <w:t xml:space="preserve"> </w:t>
      </w:r>
      <w:r>
        <w:rPr>
          <w:w w:val="105"/>
          <w:sz w:val="19"/>
        </w:rPr>
        <w:t>determined</w:t>
      </w:r>
      <w:r>
        <w:rPr>
          <w:spacing w:val="-9"/>
          <w:w w:val="105"/>
          <w:sz w:val="19"/>
        </w:rPr>
        <w:t xml:space="preserve"> </w:t>
      </w:r>
      <w:r>
        <w:rPr>
          <w:w w:val="105"/>
          <w:sz w:val="19"/>
        </w:rPr>
        <w:t>by</w:t>
      </w:r>
      <w:r>
        <w:rPr>
          <w:spacing w:val="-9"/>
          <w:w w:val="105"/>
          <w:sz w:val="19"/>
        </w:rPr>
        <w:t xml:space="preserve"> </w:t>
      </w:r>
      <w:r>
        <w:rPr>
          <w:w w:val="105"/>
          <w:sz w:val="19"/>
        </w:rPr>
        <w:t>learned rules, instructions, expectations, or habitual tendencies. Mental sets can actually prevent problem-solving when old rules do not fit new</w:t>
      </w:r>
      <w:r>
        <w:rPr>
          <w:spacing w:val="-13"/>
          <w:w w:val="105"/>
          <w:sz w:val="19"/>
        </w:rPr>
        <w:t xml:space="preserve"> </w:t>
      </w:r>
      <w:r>
        <w:rPr>
          <w:w w:val="105"/>
          <w:sz w:val="19"/>
        </w:rPr>
        <w:t>situations.</w:t>
      </w:r>
    </w:p>
    <w:p w:rsidR="002E0D56" w:rsidRDefault="00C67A04">
      <w:pPr>
        <w:pStyle w:val="ListParagraph"/>
        <w:numPr>
          <w:ilvl w:val="3"/>
          <w:numId w:val="138"/>
        </w:numPr>
        <w:tabs>
          <w:tab w:val="left" w:pos="3828"/>
          <w:tab w:val="left" w:pos="3829"/>
        </w:tabs>
        <w:spacing w:before="122" w:line="266" w:lineRule="auto"/>
        <w:ind w:right="1169"/>
        <w:rPr>
          <w:sz w:val="19"/>
        </w:rPr>
      </w:pPr>
      <w:r>
        <w:rPr>
          <w:w w:val="105"/>
          <w:sz w:val="19"/>
        </w:rPr>
        <w:t>A</w:t>
      </w:r>
      <w:r>
        <w:rPr>
          <w:spacing w:val="-8"/>
          <w:w w:val="105"/>
          <w:sz w:val="19"/>
        </w:rPr>
        <w:t xml:space="preserve"> </w:t>
      </w:r>
      <w:r>
        <w:rPr>
          <w:w w:val="105"/>
          <w:sz w:val="19"/>
        </w:rPr>
        <w:t>perceptual</w:t>
      </w:r>
      <w:r>
        <w:rPr>
          <w:spacing w:val="-7"/>
          <w:w w:val="105"/>
          <w:sz w:val="19"/>
        </w:rPr>
        <w:t xml:space="preserve"> </w:t>
      </w:r>
      <w:r>
        <w:rPr>
          <w:w w:val="105"/>
          <w:sz w:val="19"/>
        </w:rPr>
        <w:t>set</w:t>
      </w:r>
      <w:r>
        <w:rPr>
          <w:spacing w:val="-8"/>
          <w:w w:val="105"/>
          <w:sz w:val="19"/>
        </w:rPr>
        <w:t xml:space="preserve"> </w:t>
      </w:r>
      <w:r>
        <w:rPr>
          <w:w w:val="105"/>
          <w:sz w:val="19"/>
        </w:rPr>
        <w:t>is</w:t>
      </w:r>
      <w:r>
        <w:rPr>
          <w:spacing w:val="-7"/>
          <w:w w:val="105"/>
          <w:sz w:val="19"/>
        </w:rPr>
        <w:t xml:space="preserve"> </w:t>
      </w:r>
      <w:r>
        <w:rPr>
          <w:w w:val="105"/>
          <w:sz w:val="19"/>
        </w:rPr>
        <w:t>a</w:t>
      </w:r>
      <w:r>
        <w:rPr>
          <w:spacing w:val="-7"/>
          <w:w w:val="105"/>
          <w:sz w:val="19"/>
        </w:rPr>
        <w:t xml:space="preserve"> </w:t>
      </w:r>
      <w:r>
        <w:rPr>
          <w:w w:val="105"/>
          <w:sz w:val="19"/>
        </w:rPr>
        <w:t>readiness</w:t>
      </w:r>
      <w:r>
        <w:rPr>
          <w:spacing w:val="-8"/>
          <w:w w:val="105"/>
          <w:sz w:val="19"/>
        </w:rPr>
        <w:t xml:space="preserve"> </w:t>
      </w:r>
      <w:r>
        <w:rPr>
          <w:w w:val="105"/>
          <w:sz w:val="19"/>
        </w:rPr>
        <w:t>to</w:t>
      </w:r>
      <w:r>
        <w:rPr>
          <w:spacing w:val="-7"/>
          <w:w w:val="105"/>
          <w:sz w:val="19"/>
        </w:rPr>
        <w:t xml:space="preserve"> </w:t>
      </w:r>
      <w:r>
        <w:rPr>
          <w:w w:val="105"/>
          <w:sz w:val="19"/>
        </w:rPr>
        <w:t>detect</w:t>
      </w:r>
      <w:r>
        <w:rPr>
          <w:spacing w:val="-7"/>
          <w:w w:val="105"/>
          <w:sz w:val="19"/>
        </w:rPr>
        <w:t xml:space="preserve"> </w:t>
      </w:r>
      <w:r>
        <w:rPr>
          <w:w w:val="105"/>
          <w:sz w:val="19"/>
        </w:rPr>
        <w:t>a</w:t>
      </w:r>
      <w:r>
        <w:rPr>
          <w:spacing w:val="-8"/>
          <w:w w:val="105"/>
          <w:sz w:val="19"/>
        </w:rPr>
        <w:t xml:space="preserve"> </w:t>
      </w:r>
      <w:r>
        <w:rPr>
          <w:w w:val="105"/>
          <w:sz w:val="19"/>
        </w:rPr>
        <w:t>particular</w:t>
      </w:r>
      <w:r>
        <w:rPr>
          <w:spacing w:val="-7"/>
          <w:w w:val="105"/>
          <w:sz w:val="19"/>
        </w:rPr>
        <w:t xml:space="preserve"> </w:t>
      </w:r>
      <w:r>
        <w:rPr>
          <w:w w:val="105"/>
          <w:sz w:val="19"/>
        </w:rPr>
        <w:t>stimulus in a given</w:t>
      </w:r>
      <w:r>
        <w:rPr>
          <w:spacing w:val="-4"/>
          <w:w w:val="105"/>
          <w:sz w:val="19"/>
        </w:rPr>
        <w:t xml:space="preserve"> </w:t>
      </w:r>
      <w:r>
        <w:rPr>
          <w:w w:val="105"/>
          <w:sz w:val="19"/>
        </w:rPr>
        <w:t>context</w:t>
      </w:r>
    </w:p>
    <w:p w:rsidR="002E0D56" w:rsidRDefault="00C67A04">
      <w:pPr>
        <w:pStyle w:val="ListParagraph"/>
        <w:numPr>
          <w:ilvl w:val="1"/>
          <w:numId w:val="138"/>
        </w:numPr>
        <w:tabs>
          <w:tab w:val="left" w:pos="2029"/>
        </w:tabs>
        <w:spacing w:before="148"/>
        <w:rPr>
          <w:rFonts w:ascii="Times New Roman"/>
          <w:i/>
          <w:sz w:val="19"/>
        </w:rPr>
      </w:pPr>
      <w:r>
        <w:rPr>
          <w:rFonts w:ascii="Times New Roman"/>
          <w:i/>
          <w:w w:val="105"/>
          <w:sz w:val="19"/>
        </w:rPr>
        <w:t>Creatively Play</w:t>
      </w:r>
      <w:r>
        <w:rPr>
          <w:rFonts w:ascii="Times New Roman"/>
          <w:i/>
          <w:w w:val="105"/>
          <w:sz w:val="19"/>
        </w:rPr>
        <w:t>ful</w:t>
      </w:r>
      <w:r>
        <w:rPr>
          <w:rFonts w:ascii="Times New Roman"/>
          <w:i/>
          <w:spacing w:val="-7"/>
          <w:w w:val="105"/>
          <w:sz w:val="19"/>
        </w:rPr>
        <w:t xml:space="preserve"> </w:t>
      </w:r>
      <w:r>
        <w:rPr>
          <w:rFonts w:ascii="Times New Roman"/>
          <w:i/>
          <w:w w:val="105"/>
          <w:sz w:val="19"/>
        </w:rPr>
        <w:t>Perception</w:t>
      </w:r>
    </w:p>
    <w:p w:rsidR="002E0D56" w:rsidRDefault="00C67A04">
      <w:pPr>
        <w:pStyle w:val="ListParagraph"/>
        <w:numPr>
          <w:ilvl w:val="2"/>
          <w:numId w:val="138"/>
        </w:numPr>
        <w:tabs>
          <w:tab w:val="left" w:pos="3108"/>
          <w:tab w:val="left" w:pos="3109"/>
        </w:tabs>
        <w:spacing w:before="171" w:line="266" w:lineRule="auto"/>
        <w:ind w:right="1244"/>
        <w:rPr>
          <w:sz w:val="19"/>
        </w:rPr>
      </w:pPr>
      <w:r>
        <w:rPr>
          <w:rFonts w:ascii="Times New Roman"/>
          <w:i/>
          <w:w w:val="105"/>
          <w:sz w:val="19"/>
        </w:rPr>
        <w:t>Perceptual</w:t>
      </w:r>
      <w:r>
        <w:rPr>
          <w:rFonts w:ascii="Times New Roman"/>
          <w:i/>
          <w:spacing w:val="-1"/>
          <w:w w:val="105"/>
          <w:sz w:val="19"/>
        </w:rPr>
        <w:t xml:space="preserve"> </w:t>
      </w:r>
      <w:r>
        <w:rPr>
          <w:rFonts w:ascii="Times New Roman"/>
          <w:i/>
          <w:w w:val="105"/>
          <w:sz w:val="19"/>
        </w:rPr>
        <w:t>creativity</w:t>
      </w:r>
      <w:r>
        <w:rPr>
          <w:rFonts w:ascii="Times New Roman"/>
          <w:i/>
          <w:spacing w:val="-15"/>
          <w:w w:val="105"/>
          <w:sz w:val="19"/>
        </w:rPr>
        <w:t xml:space="preserve"> </w:t>
      </w:r>
      <w:r>
        <w:rPr>
          <w:w w:val="105"/>
          <w:sz w:val="19"/>
        </w:rPr>
        <w:t>involves</w:t>
      </w:r>
      <w:r>
        <w:rPr>
          <w:spacing w:val="-5"/>
          <w:w w:val="105"/>
          <w:sz w:val="19"/>
        </w:rPr>
        <w:t xml:space="preserve"> </w:t>
      </w:r>
      <w:r>
        <w:rPr>
          <w:w w:val="105"/>
          <w:sz w:val="19"/>
        </w:rPr>
        <w:t>experiencing</w:t>
      </w:r>
      <w:r>
        <w:rPr>
          <w:spacing w:val="-5"/>
          <w:w w:val="105"/>
          <w:sz w:val="19"/>
        </w:rPr>
        <w:t xml:space="preserve"> </w:t>
      </w:r>
      <w:r>
        <w:rPr>
          <w:w w:val="105"/>
          <w:sz w:val="19"/>
        </w:rPr>
        <w:t>the</w:t>
      </w:r>
      <w:r>
        <w:rPr>
          <w:spacing w:val="-6"/>
          <w:w w:val="105"/>
          <w:sz w:val="19"/>
        </w:rPr>
        <w:t xml:space="preserve"> </w:t>
      </w:r>
      <w:r>
        <w:rPr>
          <w:w w:val="105"/>
          <w:sz w:val="19"/>
        </w:rPr>
        <w:t>world</w:t>
      </w:r>
      <w:r>
        <w:rPr>
          <w:spacing w:val="-5"/>
          <w:w w:val="105"/>
          <w:sz w:val="19"/>
        </w:rPr>
        <w:t xml:space="preserve"> </w:t>
      </w:r>
      <w:r>
        <w:rPr>
          <w:w w:val="105"/>
          <w:sz w:val="19"/>
        </w:rPr>
        <w:t>in</w:t>
      </w:r>
      <w:r>
        <w:rPr>
          <w:spacing w:val="-5"/>
          <w:w w:val="105"/>
          <w:sz w:val="19"/>
        </w:rPr>
        <w:t xml:space="preserve"> </w:t>
      </w:r>
      <w:r>
        <w:rPr>
          <w:w w:val="105"/>
          <w:sz w:val="19"/>
        </w:rPr>
        <w:t>ways</w:t>
      </w:r>
      <w:r>
        <w:rPr>
          <w:spacing w:val="-5"/>
          <w:w w:val="105"/>
          <w:sz w:val="19"/>
        </w:rPr>
        <w:t xml:space="preserve"> </w:t>
      </w:r>
      <w:r>
        <w:rPr>
          <w:w w:val="105"/>
          <w:sz w:val="19"/>
        </w:rPr>
        <w:t>that</w:t>
      </w:r>
      <w:r>
        <w:rPr>
          <w:spacing w:val="-6"/>
          <w:w w:val="105"/>
          <w:sz w:val="19"/>
        </w:rPr>
        <w:t xml:space="preserve"> </w:t>
      </w:r>
      <w:r>
        <w:rPr>
          <w:w w:val="105"/>
          <w:sz w:val="19"/>
        </w:rPr>
        <w:t>are imaginative, personally enriching, and</w:t>
      </w:r>
      <w:r>
        <w:rPr>
          <w:spacing w:val="-11"/>
          <w:w w:val="105"/>
          <w:sz w:val="19"/>
        </w:rPr>
        <w:t xml:space="preserve"> </w:t>
      </w:r>
      <w:r>
        <w:rPr>
          <w:w w:val="105"/>
          <w:sz w:val="19"/>
        </w:rPr>
        <w:t>fun</w:t>
      </w:r>
    </w:p>
    <w:p w:rsidR="002E0D56" w:rsidRDefault="00C67A04">
      <w:pPr>
        <w:pStyle w:val="ListParagraph"/>
        <w:numPr>
          <w:ilvl w:val="1"/>
          <w:numId w:val="138"/>
        </w:numPr>
        <w:tabs>
          <w:tab w:val="left" w:pos="2029"/>
        </w:tabs>
        <w:spacing w:before="147"/>
        <w:rPr>
          <w:rFonts w:ascii="Times New Roman"/>
          <w:i/>
          <w:sz w:val="19"/>
        </w:rPr>
      </w:pPr>
      <w:r>
        <w:rPr>
          <w:rFonts w:ascii="Times New Roman"/>
          <w:i/>
          <w:sz w:val="19"/>
        </w:rPr>
        <w:t>Final</w:t>
      </w:r>
      <w:r>
        <w:rPr>
          <w:rFonts w:ascii="Times New Roman"/>
          <w:i/>
          <w:spacing w:val="-3"/>
          <w:sz w:val="19"/>
        </w:rPr>
        <w:t xml:space="preserve"> </w:t>
      </w:r>
      <w:r>
        <w:rPr>
          <w:rFonts w:ascii="Times New Roman"/>
          <w:i/>
          <w:sz w:val="19"/>
        </w:rPr>
        <w:t>Lessons</w:t>
      </w:r>
    </w:p>
    <w:p w:rsidR="002E0D56" w:rsidRDefault="00C67A04">
      <w:pPr>
        <w:pStyle w:val="ListParagraph"/>
        <w:numPr>
          <w:ilvl w:val="2"/>
          <w:numId w:val="138"/>
        </w:numPr>
        <w:tabs>
          <w:tab w:val="left" w:pos="3108"/>
          <w:tab w:val="left" w:pos="3109"/>
        </w:tabs>
        <w:spacing w:before="145" w:line="266" w:lineRule="auto"/>
        <w:ind w:right="1108"/>
        <w:rPr>
          <w:sz w:val="19"/>
        </w:rPr>
      </w:pPr>
      <w:r>
        <w:rPr>
          <w:sz w:val="19"/>
        </w:rPr>
        <w:t>A perceptual experience in response to a stimulus event is determined not only by the stimulus but also by the person experiencing it. In addition to sensation, final perception depends on past experience, expectations, wants, goals, values, and</w:t>
      </w:r>
      <w:r>
        <w:rPr>
          <w:spacing w:val="29"/>
          <w:sz w:val="19"/>
        </w:rPr>
        <w:t xml:space="preserve"> </w:t>
      </w:r>
      <w:r>
        <w:rPr>
          <w:spacing w:val="2"/>
          <w:sz w:val="19"/>
        </w:rPr>
        <w:t>imaginatio</w:t>
      </w:r>
      <w:r>
        <w:rPr>
          <w:spacing w:val="2"/>
          <w:sz w:val="19"/>
        </w:rPr>
        <w:t>n.</w:t>
      </w:r>
    </w:p>
    <w:p w:rsidR="002E0D56" w:rsidRDefault="00C67A04">
      <w:pPr>
        <w:pStyle w:val="ListParagraph"/>
        <w:numPr>
          <w:ilvl w:val="2"/>
          <w:numId w:val="138"/>
        </w:numPr>
        <w:tabs>
          <w:tab w:val="left" w:pos="3108"/>
          <w:tab w:val="left" w:pos="3109"/>
        </w:tabs>
        <w:spacing w:before="122" w:line="266" w:lineRule="auto"/>
        <w:ind w:right="1111"/>
        <w:rPr>
          <w:sz w:val="19"/>
        </w:rPr>
      </w:pPr>
      <w:r>
        <w:rPr>
          <w:w w:val="105"/>
          <w:sz w:val="19"/>
        </w:rPr>
        <w:t>A</w:t>
      </w:r>
      <w:r>
        <w:rPr>
          <w:spacing w:val="-9"/>
          <w:w w:val="105"/>
          <w:sz w:val="19"/>
        </w:rPr>
        <w:t xml:space="preserve"> </w:t>
      </w:r>
      <w:r>
        <w:rPr>
          <w:w w:val="105"/>
          <w:sz w:val="19"/>
        </w:rPr>
        <w:t>proper</w:t>
      </w:r>
      <w:r>
        <w:rPr>
          <w:spacing w:val="-9"/>
          <w:w w:val="105"/>
          <w:sz w:val="19"/>
        </w:rPr>
        <w:t xml:space="preserve"> </w:t>
      </w:r>
      <w:r>
        <w:rPr>
          <w:w w:val="105"/>
          <w:sz w:val="19"/>
        </w:rPr>
        <w:t>balance</w:t>
      </w:r>
      <w:r>
        <w:rPr>
          <w:spacing w:val="-9"/>
          <w:w w:val="105"/>
          <w:sz w:val="19"/>
        </w:rPr>
        <w:t xml:space="preserve"> </w:t>
      </w:r>
      <w:r>
        <w:rPr>
          <w:w w:val="105"/>
          <w:sz w:val="19"/>
        </w:rPr>
        <w:t>of</w:t>
      </w:r>
      <w:r>
        <w:rPr>
          <w:spacing w:val="-8"/>
          <w:w w:val="105"/>
          <w:sz w:val="19"/>
        </w:rPr>
        <w:t xml:space="preserve"> </w:t>
      </w:r>
      <w:r>
        <w:rPr>
          <w:w w:val="105"/>
          <w:sz w:val="19"/>
        </w:rPr>
        <w:t>top-down</w:t>
      </w:r>
      <w:r>
        <w:rPr>
          <w:spacing w:val="-9"/>
          <w:w w:val="105"/>
          <w:sz w:val="19"/>
        </w:rPr>
        <w:t xml:space="preserve"> </w:t>
      </w:r>
      <w:r>
        <w:rPr>
          <w:w w:val="105"/>
          <w:sz w:val="19"/>
        </w:rPr>
        <w:t>and</w:t>
      </w:r>
      <w:r>
        <w:rPr>
          <w:spacing w:val="-9"/>
          <w:w w:val="105"/>
          <w:sz w:val="19"/>
        </w:rPr>
        <w:t xml:space="preserve"> </w:t>
      </w:r>
      <w:r>
        <w:rPr>
          <w:w w:val="105"/>
          <w:sz w:val="19"/>
        </w:rPr>
        <w:t>bottom-up</w:t>
      </w:r>
      <w:r>
        <w:rPr>
          <w:spacing w:val="-8"/>
          <w:w w:val="105"/>
          <w:sz w:val="19"/>
        </w:rPr>
        <w:t xml:space="preserve"> </w:t>
      </w:r>
      <w:r>
        <w:rPr>
          <w:w w:val="105"/>
          <w:sz w:val="19"/>
        </w:rPr>
        <w:t>processing</w:t>
      </w:r>
      <w:r>
        <w:rPr>
          <w:spacing w:val="-9"/>
          <w:w w:val="105"/>
          <w:sz w:val="19"/>
        </w:rPr>
        <w:t xml:space="preserve"> </w:t>
      </w:r>
      <w:r>
        <w:rPr>
          <w:w w:val="105"/>
          <w:sz w:val="19"/>
        </w:rPr>
        <w:t>achieves</w:t>
      </w:r>
      <w:r>
        <w:rPr>
          <w:spacing w:val="-9"/>
          <w:w w:val="105"/>
          <w:sz w:val="19"/>
        </w:rPr>
        <w:t xml:space="preserve"> </w:t>
      </w:r>
      <w:r>
        <w:rPr>
          <w:w w:val="105"/>
          <w:sz w:val="19"/>
        </w:rPr>
        <w:t>the basic goal of perception: to experience what is out there in a way that maximally serves your needs as a biological and social being, moving about and adapting to your physical and socia</w:t>
      </w:r>
      <w:r>
        <w:rPr>
          <w:w w:val="105"/>
          <w:sz w:val="19"/>
        </w:rPr>
        <w:t>l</w:t>
      </w:r>
      <w:r>
        <w:rPr>
          <w:spacing w:val="-24"/>
          <w:w w:val="105"/>
          <w:sz w:val="19"/>
        </w:rPr>
        <w:t xml:space="preserve"> </w:t>
      </w:r>
      <w:r>
        <w:rPr>
          <w:w w:val="105"/>
          <w:sz w:val="19"/>
        </w:rPr>
        <w:t>environment.</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5: PERCEPTION</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137"/>
        </w:numPr>
        <w:tabs>
          <w:tab w:val="left" w:pos="1308"/>
          <w:tab w:val="left" w:pos="1309"/>
        </w:tabs>
        <w:spacing w:before="75" w:line="266" w:lineRule="auto"/>
        <w:ind w:right="1392"/>
        <w:rPr>
          <w:sz w:val="19"/>
        </w:rPr>
      </w:pPr>
      <w:r>
        <w:rPr>
          <w:sz w:val="19"/>
        </w:rPr>
        <w:t>Why are there separate chapters on sensation and perception? What are the differences between the</w:t>
      </w:r>
      <w:r>
        <w:rPr>
          <w:spacing w:val="-4"/>
          <w:sz w:val="19"/>
        </w:rPr>
        <w:t xml:space="preserve"> </w:t>
      </w:r>
      <w:r>
        <w:rPr>
          <w:sz w:val="19"/>
        </w:rPr>
        <w:t>two?</w:t>
      </w:r>
    </w:p>
    <w:p w:rsidR="002E0D56" w:rsidRDefault="00C67A04">
      <w:pPr>
        <w:pStyle w:val="ListParagraph"/>
        <w:numPr>
          <w:ilvl w:val="0"/>
          <w:numId w:val="137"/>
        </w:numPr>
        <w:tabs>
          <w:tab w:val="left" w:pos="1308"/>
          <w:tab w:val="left" w:pos="1309"/>
        </w:tabs>
        <w:spacing w:line="266" w:lineRule="auto"/>
        <w:ind w:right="1481"/>
        <w:rPr>
          <w:sz w:val="19"/>
        </w:rPr>
      </w:pPr>
      <w:r>
        <w:rPr>
          <w:sz w:val="19"/>
        </w:rPr>
        <w:t>Which is more susceptible to cultural or contextual influence, sensation or perception? Why?</w:t>
      </w:r>
    </w:p>
    <w:p w:rsidR="002E0D56" w:rsidRDefault="00C67A04">
      <w:pPr>
        <w:pStyle w:val="ListParagraph"/>
        <w:numPr>
          <w:ilvl w:val="0"/>
          <w:numId w:val="137"/>
        </w:numPr>
        <w:tabs>
          <w:tab w:val="left" w:pos="1308"/>
          <w:tab w:val="left" w:pos="1309"/>
        </w:tabs>
        <w:spacing w:before="120" w:line="266" w:lineRule="auto"/>
        <w:ind w:right="1065"/>
        <w:rPr>
          <w:sz w:val="19"/>
        </w:rPr>
      </w:pPr>
      <w:r>
        <w:rPr>
          <w:sz w:val="19"/>
        </w:rPr>
        <w:t>How are individuals able to tell when their perceptions have been influenced by cultural or contextual factors? Is there a way to eliminate these biases from perce</w:t>
      </w:r>
      <w:r>
        <w:rPr>
          <w:sz w:val="19"/>
        </w:rPr>
        <w:t>ption? These factors probably always influence perception, but knowing that they do gives the perceiver  knowledge that may help minimize its negative</w:t>
      </w:r>
      <w:r>
        <w:rPr>
          <w:spacing w:val="8"/>
          <w:sz w:val="19"/>
        </w:rPr>
        <w:t xml:space="preserve"> </w:t>
      </w:r>
      <w:r>
        <w:rPr>
          <w:sz w:val="19"/>
        </w:rPr>
        <w:t>impact.</w:t>
      </w:r>
    </w:p>
    <w:p w:rsidR="002E0D56" w:rsidRDefault="00C67A04">
      <w:pPr>
        <w:pStyle w:val="ListParagraph"/>
        <w:numPr>
          <w:ilvl w:val="0"/>
          <w:numId w:val="137"/>
        </w:numPr>
        <w:tabs>
          <w:tab w:val="left" w:pos="1308"/>
          <w:tab w:val="left" w:pos="1309"/>
        </w:tabs>
        <w:spacing w:before="122" w:line="266" w:lineRule="auto"/>
        <w:ind w:right="1377"/>
        <w:rPr>
          <w:sz w:val="19"/>
        </w:rPr>
      </w:pPr>
      <w:r>
        <w:rPr>
          <w:sz w:val="19"/>
        </w:rPr>
        <w:t>Are the differences in perception among humans likely to be larger or smaller than the difference</w:t>
      </w:r>
      <w:r>
        <w:rPr>
          <w:sz w:val="19"/>
        </w:rPr>
        <w:t>s in perception among ants? Assuming that human cultures are more diverse than ant cultures, the differences in perception should be greater for humans. Larger cultural differences would produce larger variations in</w:t>
      </w:r>
      <w:r>
        <w:rPr>
          <w:spacing w:val="36"/>
          <w:sz w:val="19"/>
        </w:rPr>
        <w:t xml:space="preserve"> </w:t>
      </w:r>
      <w:r>
        <w:rPr>
          <w:sz w:val="19"/>
        </w:rPr>
        <w:t>perception.</w:t>
      </w:r>
    </w:p>
    <w:p w:rsidR="002E0D56" w:rsidRDefault="00C67A04">
      <w:pPr>
        <w:pStyle w:val="ListParagraph"/>
        <w:numPr>
          <w:ilvl w:val="0"/>
          <w:numId w:val="137"/>
        </w:numPr>
        <w:tabs>
          <w:tab w:val="left" w:pos="1308"/>
          <w:tab w:val="left" w:pos="1309"/>
        </w:tabs>
        <w:spacing w:line="266" w:lineRule="auto"/>
        <w:ind w:right="1155"/>
        <w:rPr>
          <w:sz w:val="19"/>
        </w:rPr>
      </w:pPr>
      <w:r>
        <w:rPr>
          <w:w w:val="105"/>
          <w:sz w:val="19"/>
        </w:rPr>
        <w:t>You might ask students if th</w:t>
      </w:r>
      <w:r>
        <w:rPr>
          <w:w w:val="105"/>
          <w:sz w:val="19"/>
        </w:rPr>
        <w:t>ey believe that advertisers put hidden messages in their advertisements.</w:t>
      </w:r>
      <w:r>
        <w:rPr>
          <w:spacing w:val="-9"/>
          <w:w w:val="105"/>
          <w:sz w:val="19"/>
        </w:rPr>
        <w:t xml:space="preserve"> </w:t>
      </w:r>
      <w:r>
        <w:rPr>
          <w:w w:val="105"/>
          <w:sz w:val="19"/>
        </w:rPr>
        <w:t>Follow</w:t>
      </w:r>
      <w:r>
        <w:rPr>
          <w:spacing w:val="-8"/>
          <w:w w:val="105"/>
          <w:sz w:val="19"/>
        </w:rPr>
        <w:t xml:space="preserve"> </w:t>
      </w:r>
      <w:r>
        <w:rPr>
          <w:w w:val="105"/>
          <w:sz w:val="19"/>
        </w:rPr>
        <w:t>up</w:t>
      </w:r>
      <w:r>
        <w:rPr>
          <w:spacing w:val="-8"/>
          <w:w w:val="105"/>
          <w:sz w:val="19"/>
        </w:rPr>
        <w:t xml:space="preserve"> </w:t>
      </w:r>
      <w:r>
        <w:rPr>
          <w:w w:val="105"/>
          <w:sz w:val="19"/>
        </w:rPr>
        <w:t>by</w:t>
      </w:r>
      <w:r>
        <w:rPr>
          <w:spacing w:val="-8"/>
          <w:w w:val="105"/>
          <w:sz w:val="19"/>
        </w:rPr>
        <w:t xml:space="preserve"> </w:t>
      </w:r>
      <w:r>
        <w:rPr>
          <w:w w:val="105"/>
          <w:sz w:val="19"/>
        </w:rPr>
        <w:t>asking</w:t>
      </w:r>
      <w:r>
        <w:rPr>
          <w:spacing w:val="-9"/>
          <w:w w:val="105"/>
          <w:sz w:val="19"/>
        </w:rPr>
        <w:t xml:space="preserve"> </w:t>
      </w:r>
      <w:r>
        <w:rPr>
          <w:w w:val="105"/>
          <w:sz w:val="19"/>
        </w:rPr>
        <w:t>if</w:t>
      </w:r>
      <w:r>
        <w:rPr>
          <w:spacing w:val="-8"/>
          <w:w w:val="105"/>
          <w:sz w:val="19"/>
        </w:rPr>
        <w:t xml:space="preserve"> </w:t>
      </w:r>
      <w:r>
        <w:rPr>
          <w:w w:val="105"/>
          <w:sz w:val="19"/>
        </w:rPr>
        <w:t>they</w:t>
      </w:r>
      <w:r>
        <w:rPr>
          <w:spacing w:val="-8"/>
          <w:w w:val="105"/>
          <w:sz w:val="19"/>
        </w:rPr>
        <w:t xml:space="preserve"> </w:t>
      </w:r>
      <w:r>
        <w:rPr>
          <w:w w:val="105"/>
          <w:sz w:val="19"/>
        </w:rPr>
        <w:t>believe</w:t>
      </w:r>
      <w:r>
        <w:rPr>
          <w:spacing w:val="-8"/>
          <w:w w:val="105"/>
          <w:sz w:val="19"/>
        </w:rPr>
        <w:t xml:space="preserve"> </w:t>
      </w:r>
      <w:r>
        <w:rPr>
          <w:w w:val="105"/>
          <w:sz w:val="19"/>
        </w:rPr>
        <w:t>those</w:t>
      </w:r>
      <w:r>
        <w:rPr>
          <w:spacing w:val="-8"/>
          <w:w w:val="105"/>
          <w:sz w:val="19"/>
        </w:rPr>
        <w:t xml:space="preserve"> </w:t>
      </w:r>
      <w:r>
        <w:rPr>
          <w:w w:val="105"/>
          <w:sz w:val="19"/>
        </w:rPr>
        <w:t>messages</w:t>
      </w:r>
      <w:r>
        <w:rPr>
          <w:spacing w:val="-9"/>
          <w:w w:val="105"/>
          <w:sz w:val="19"/>
        </w:rPr>
        <w:t xml:space="preserve"> </w:t>
      </w:r>
      <w:r>
        <w:rPr>
          <w:w w:val="105"/>
          <w:sz w:val="19"/>
        </w:rPr>
        <w:t>work.</w:t>
      </w:r>
      <w:r>
        <w:rPr>
          <w:spacing w:val="-8"/>
          <w:w w:val="105"/>
          <w:sz w:val="19"/>
        </w:rPr>
        <w:t xml:space="preserve"> </w:t>
      </w:r>
      <w:r>
        <w:rPr>
          <w:w w:val="105"/>
          <w:sz w:val="19"/>
        </w:rPr>
        <w:t>You</w:t>
      </w:r>
      <w:r>
        <w:rPr>
          <w:spacing w:val="-8"/>
          <w:w w:val="105"/>
          <w:sz w:val="19"/>
        </w:rPr>
        <w:t xml:space="preserve"> </w:t>
      </w:r>
      <w:r>
        <w:rPr>
          <w:w w:val="105"/>
          <w:sz w:val="19"/>
        </w:rPr>
        <w:t>can</w:t>
      </w:r>
      <w:r>
        <w:rPr>
          <w:spacing w:val="-8"/>
          <w:w w:val="105"/>
          <w:sz w:val="19"/>
        </w:rPr>
        <w:t xml:space="preserve"> </w:t>
      </w:r>
      <w:r>
        <w:rPr>
          <w:w w:val="105"/>
          <w:sz w:val="19"/>
        </w:rPr>
        <w:t>use</w:t>
      </w:r>
      <w:r>
        <w:rPr>
          <w:spacing w:val="-8"/>
          <w:w w:val="105"/>
          <w:sz w:val="19"/>
        </w:rPr>
        <w:t xml:space="preserve"> </w:t>
      </w:r>
      <w:r>
        <w:rPr>
          <w:w w:val="105"/>
          <w:sz w:val="19"/>
        </w:rPr>
        <w:t>this to lead into a discussion of subliminal perception and its supposed effects. Stories of subliminal visual mes</w:t>
      </w:r>
      <w:r>
        <w:rPr>
          <w:w w:val="105"/>
          <w:sz w:val="19"/>
        </w:rPr>
        <w:t xml:space="preserve">sages go back to claims of their inclusion in movies in the </w:t>
      </w:r>
      <w:r>
        <w:rPr>
          <w:spacing w:val="2"/>
          <w:w w:val="105"/>
          <w:sz w:val="19"/>
        </w:rPr>
        <w:t xml:space="preserve">1950s. </w:t>
      </w:r>
      <w:r>
        <w:rPr>
          <w:w w:val="105"/>
          <w:sz w:val="19"/>
        </w:rPr>
        <w:t>Subliminal verbal messages have been discussed at least since the controversy about the Beatles supposedly putting hidden messages in their albums in the late 1960s. However, the evidence t</w:t>
      </w:r>
      <w:r>
        <w:rPr>
          <w:w w:val="105"/>
          <w:sz w:val="19"/>
        </w:rPr>
        <w:t>hat these messages have any real effect on behavior is currently lacking. Stories about subliminal messages continue to regularly appear in the media, and it is surprising how many people believe that the messages</w:t>
      </w:r>
      <w:r>
        <w:rPr>
          <w:spacing w:val="-32"/>
          <w:w w:val="105"/>
          <w:sz w:val="19"/>
        </w:rPr>
        <w:t xml:space="preserve"> </w:t>
      </w:r>
      <w:r>
        <w:rPr>
          <w:w w:val="105"/>
          <w:sz w:val="19"/>
        </w:rPr>
        <w:t>work.</w:t>
      </w:r>
    </w:p>
    <w:p w:rsidR="002E0D56" w:rsidRDefault="00C67A04">
      <w:pPr>
        <w:pStyle w:val="ListParagraph"/>
        <w:numPr>
          <w:ilvl w:val="0"/>
          <w:numId w:val="137"/>
        </w:numPr>
        <w:tabs>
          <w:tab w:val="left" w:pos="1308"/>
          <w:tab w:val="left" w:pos="1309"/>
        </w:tabs>
        <w:spacing w:before="124" w:line="266" w:lineRule="auto"/>
        <w:ind w:right="1062"/>
        <w:rPr>
          <w:sz w:val="19"/>
        </w:rPr>
      </w:pPr>
      <w:r>
        <w:rPr>
          <w:w w:val="105"/>
          <w:sz w:val="19"/>
        </w:rPr>
        <w:t>As an example of motion parallax, yo</w:t>
      </w:r>
      <w:r>
        <w:rPr>
          <w:w w:val="105"/>
          <w:sz w:val="19"/>
        </w:rPr>
        <w:t>u might ask students if they have ever traveled with young children on a clear night with the moon near the horizon to one side of the road on which</w:t>
      </w:r>
      <w:r>
        <w:rPr>
          <w:spacing w:val="-9"/>
          <w:w w:val="105"/>
          <w:sz w:val="19"/>
        </w:rPr>
        <w:t xml:space="preserve"> </w:t>
      </w:r>
      <w:r>
        <w:rPr>
          <w:w w:val="105"/>
          <w:sz w:val="19"/>
        </w:rPr>
        <w:t>you</w:t>
      </w:r>
      <w:r>
        <w:rPr>
          <w:spacing w:val="-10"/>
          <w:w w:val="105"/>
          <w:sz w:val="19"/>
        </w:rPr>
        <w:t xml:space="preserve"> </w:t>
      </w:r>
      <w:r>
        <w:rPr>
          <w:w w:val="105"/>
          <w:sz w:val="19"/>
        </w:rPr>
        <w:t>are</w:t>
      </w:r>
      <w:r>
        <w:rPr>
          <w:spacing w:val="-8"/>
          <w:w w:val="105"/>
          <w:sz w:val="19"/>
        </w:rPr>
        <w:t xml:space="preserve"> </w:t>
      </w:r>
      <w:r>
        <w:rPr>
          <w:w w:val="105"/>
          <w:sz w:val="19"/>
        </w:rPr>
        <w:t>traveling.</w:t>
      </w:r>
      <w:r>
        <w:rPr>
          <w:spacing w:val="-10"/>
          <w:w w:val="105"/>
          <w:sz w:val="19"/>
        </w:rPr>
        <w:t xml:space="preserve"> </w:t>
      </w:r>
      <w:r>
        <w:rPr>
          <w:w w:val="105"/>
          <w:sz w:val="19"/>
        </w:rPr>
        <w:t>Whereas</w:t>
      </w:r>
      <w:r>
        <w:rPr>
          <w:spacing w:val="-9"/>
          <w:w w:val="105"/>
          <w:sz w:val="19"/>
        </w:rPr>
        <w:t xml:space="preserve"> </w:t>
      </w:r>
      <w:r>
        <w:rPr>
          <w:w w:val="105"/>
          <w:sz w:val="19"/>
        </w:rPr>
        <w:t>the</w:t>
      </w:r>
      <w:r>
        <w:rPr>
          <w:spacing w:val="-9"/>
          <w:w w:val="105"/>
          <w:sz w:val="19"/>
        </w:rPr>
        <w:t xml:space="preserve"> </w:t>
      </w:r>
      <w:r>
        <w:rPr>
          <w:w w:val="105"/>
          <w:sz w:val="19"/>
        </w:rPr>
        <w:t>trees,</w:t>
      </w:r>
      <w:r>
        <w:rPr>
          <w:spacing w:val="-10"/>
          <w:w w:val="105"/>
          <w:sz w:val="19"/>
        </w:rPr>
        <w:t xml:space="preserve"> </w:t>
      </w:r>
      <w:r>
        <w:rPr>
          <w:w w:val="105"/>
          <w:sz w:val="19"/>
        </w:rPr>
        <w:t>houses,</w:t>
      </w:r>
      <w:r>
        <w:rPr>
          <w:spacing w:val="-8"/>
          <w:w w:val="105"/>
          <w:sz w:val="19"/>
        </w:rPr>
        <w:t xml:space="preserve"> </w:t>
      </w:r>
      <w:r>
        <w:rPr>
          <w:w w:val="105"/>
          <w:sz w:val="19"/>
        </w:rPr>
        <w:t>and</w:t>
      </w:r>
      <w:r>
        <w:rPr>
          <w:spacing w:val="-9"/>
          <w:w w:val="105"/>
          <w:sz w:val="19"/>
        </w:rPr>
        <w:t xml:space="preserve"> </w:t>
      </w:r>
      <w:r>
        <w:rPr>
          <w:w w:val="105"/>
          <w:sz w:val="19"/>
        </w:rPr>
        <w:t>hills</w:t>
      </w:r>
      <w:r>
        <w:rPr>
          <w:spacing w:val="-9"/>
          <w:w w:val="105"/>
          <w:sz w:val="19"/>
        </w:rPr>
        <w:t xml:space="preserve"> </w:t>
      </w:r>
      <w:r>
        <w:rPr>
          <w:w w:val="105"/>
          <w:sz w:val="19"/>
        </w:rPr>
        <w:t>seem</w:t>
      </w:r>
      <w:r>
        <w:rPr>
          <w:spacing w:val="-8"/>
          <w:w w:val="105"/>
          <w:sz w:val="19"/>
        </w:rPr>
        <w:t xml:space="preserve"> </w:t>
      </w:r>
      <w:r>
        <w:rPr>
          <w:w w:val="105"/>
          <w:sz w:val="19"/>
        </w:rPr>
        <w:t>to</w:t>
      </w:r>
      <w:r>
        <w:rPr>
          <w:spacing w:val="-10"/>
          <w:w w:val="105"/>
          <w:sz w:val="19"/>
        </w:rPr>
        <w:t xml:space="preserve"> </w:t>
      </w:r>
      <w:r>
        <w:rPr>
          <w:w w:val="105"/>
          <w:sz w:val="19"/>
        </w:rPr>
        <w:t>move</w:t>
      </w:r>
      <w:r>
        <w:rPr>
          <w:spacing w:val="-9"/>
          <w:w w:val="105"/>
          <w:sz w:val="19"/>
        </w:rPr>
        <w:t xml:space="preserve"> </w:t>
      </w:r>
      <w:r>
        <w:rPr>
          <w:w w:val="105"/>
          <w:sz w:val="19"/>
        </w:rPr>
        <w:t>steadily</w:t>
      </w:r>
      <w:r>
        <w:rPr>
          <w:spacing w:val="-8"/>
          <w:w w:val="105"/>
          <w:sz w:val="19"/>
        </w:rPr>
        <w:t xml:space="preserve"> </w:t>
      </w:r>
      <w:r>
        <w:rPr>
          <w:w w:val="105"/>
          <w:sz w:val="19"/>
        </w:rPr>
        <w:t>by,</w:t>
      </w:r>
      <w:r>
        <w:rPr>
          <w:spacing w:val="-10"/>
          <w:w w:val="105"/>
          <w:sz w:val="19"/>
        </w:rPr>
        <w:t xml:space="preserve"> </w:t>
      </w:r>
      <w:r>
        <w:rPr>
          <w:w w:val="105"/>
          <w:sz w:val="19"/>
        </w:rPr>
        <w:t>the moon appears to be traveling along with you. Many times young children will exclaim that the “moon is following us.” There have even been UFO reports generated by this phenomenon</w:t>
      </w:r>
      <w:r>
        <w:rPr>
          <w:spacing w:val="-7"/>
          <w:w w:val="105"/>
          <w:sz w:val="19"/>
        </w:rPr>
        <w:t xml:space="preserve"> </w:t>
      </w:r>
      <w:r>
        <w:rPr>
          <w:w w:val="105"/>
          <w:sz w:val="19"/>
        </w:rPr>
        <w:t>on</w:t>
      </w:r>
      <w:r>
        <w:rPr>
          <w:spacing w:val="-6"/>
          <w:w w:val="105"/>
          <w:sz w:val="19"/>
        </w:rPr>
        <w:t xml:space="preserve"> </w:t>
      </w:r>
      <w:r>
        <w:rPr>
          <w:w w:val="105"/>
          <w:sz w:val="19"/>
        </w:rPr>
        <w:t>cloudy</w:t>
      </w:r>
      <w:r>
        <w:rPr>
          <w:spacing w:val="-6"/>
          <w:w w:val="105"/>
          <w:sz w:val="19"/>
        </w:rPr>
        <w:t xml:space="preserve"> </w:t>
      </w:r>
      <w:r>
        <w:rPr>
          <w:w w:val="105"/>
          <w:sz w:val="19"/>
        </w:rPr>
        <w:t>nights</w:t>
      </w:r>
      <w:r>
        <w:rPr>
          <w:spacing w:val="-6"/>
          <w:w w:val="105"/>
          <w:sz w:val="19"/>
        </w:rPr>
        <w:t xml:space="preserve"> </w:t>
      </w:r>
      <w:r>
        <w:rPr>
          <w:w w:val="105"/>
          <w:sz w:val="19"/>
        </w:rPr>
        <w:t>when</w:t>
      </w:r>
      <w:r>
        <w:rPr>
          <w:spacing w:val="-6"/>
          <w:w w:val="105"/>
          <w:sz w:val="19"/>
        </w:rPr>
        <w:t xml:space="preserve"> </w:t>
      </w:r>
      <w:r>
        <w:rPr>
          <w:w w:val="105"/>
          <w:sz w:val="19"/>
        </w:rPr>
        <w:t>adults</w:t>
      </w:r>
      <w:r>
        <w:rPr>
          <w:spacing w:val="-6"/>
          <w:w w:val="105"/>
          <w:sz w:val="19"/>
        </w:rPr>
        <w:t xml:space="preserve"> </w:t>
      </w:r>
      <w:r>
        <w:rPr>
          <w:w w:val="105"/>
          <w:sz w:val="19"/>
        </w:rPr>
        <w:t>have</w:t>
      </w:r>
      <w:r>
        <w:rPr>
          <w:spacing w:val="-6"/>
          <w:w w:val="105"/>
          <w:sz w:val="19"/>
        </w:rPr>
        <w:t xml:space="preserve"> </w:t>
      </w:r>
      <w:r>
        <w:rPr>
          <w:w w:val="105"/>
          <w:sz w:val="19"/>
        </w:rPr>
        <w:t>mistaken</w:t>
      </w:r>
      <w:r>
        <w:rPr>
          <w:spacing w:val="-6"/>
          <w:w w:val="105"/>
          <w:sz w:val="19"/>
        </w:rPr>
        <w:t xml:space="preserve"> </w:t>
      </w:r>
      <w:r>
        <w:rPr>
          <w:w w:val="105"/>
          <w:sz w:val="19"/>
        </w:rPr>
        <w:t>the</w:t>
      </w:r>
      <w:r>
        <w:rPr>
          <w:spacing w:val="-6"/>
          <w:w w:val="105"/>
          <w:sz w:val="19"/>
        </w:rPr>
        <w:t xml:space="preserve"> </w:t>
      </w:r>
      <w:r>
        <w:rPr>
          <w:w w:val="105"/>
          <w:sz w:val="19"/>
        </w:rPr>
        <w:t>moonlight</w:t>
      </w:r>
      <w:r>
        <w:rPr>
          <w:spacing w:val="-6"/>
          <w:w w:val="105"/>
          <w:sz w:val="19"/>
        </w:rPr>
        <w:t xml:space="preserve"> </w:t>
      </w:r>
      <w:r>
        <w:rPr>
          <w:w w:val="105"/>
          <w:sz w:val="19"/>
        </w:rPr>
        <w:t>for</w:t>
      </w:r>
      <w:r>
        <w:rPr>
          <w:spacing w:val="-6"/>
          <w:w w:val="105"/>
          <w:sz w:val="19"/>
        </w:rPr>
        <w:t xml:space="preserve"> </w:t>
      </w:r>
      <w:r>
        <w:rPr>
          <w:w w:val="105"/>
          <w:sz w:val="19"/>
        </w:rPr>
        <w:t>a</w:t>
      </w:r>
      <w:r>
        <w:rPr>
          <w:spacing w:val="-6"/>
          <w:w w:val="105"/>
          <w:sz w:val="19"/>
        </w:rPr>
        <w:t xml:space="preserve"> </w:t>
      </w:r>
      <w:r>
        <w:rPr>
          <w:w w:val="105"/>
          <w:sz w:val="19"/>
        </w:rPr>
        <w:t>flying</w:t>
      </w:r>
      <w:r>
        <w:rPr>
          <w:spacing w:val="-6"/>
          <w:w w:val="105"/>
          <w:sz w:val="19"/>
        </w:rPr>
        <w:t xml:space="preserve"> </w:t>
      </w:r>
      <w:r>
        <w:rPr>
          <w:w w:val="105"/>
          <w:sz w:val="19"/>
        </w:rPr>
        <w:t>obj</w:t>
      </w:r>
      <w:r>
        <w:rPr>
          <w:w w:val="105"/>
          <w:sz w:val="19"/>
        </w:rPr>
        <w:t>ect darting in and out of the clouds and following them along the</w:t>
      </w:r>
      <w:r>
        <w:rPr>
          <w:spacing w:val="-32"/>
          <w:w w:val="105"/>
          <w:sz w:val="19"/>
        </w:rPr>
        <w:t xml:space="preserve"> </w:t>
      </w:r>
      <w:r>
        <w:rPr>
          <w:w w:val="105"/>
          <w:sz w:val="19"/>
        </w:rPr>
        <w:t>horizon.</w:t>
      </w:r>
    </w:p>
    <w:p w:rsidR="002E0D56" w:rsidRDefault="00C67A04">
      <w:pPr>
        <w:pStyle w:val="ListParagraph"/>
        <w:numPr>
          <w:ilvl w:val="0"/>
          <w:numId w:val="137"/>
        </w:numPr>
        <w:tabs>
          <w:tab w:val="left" w:pos="1308"/>
          <w:tab w:val="left" w:pos="1309"/>
        </w:tabs>
        <w:spacing w:before="122" w:line="266" w:lineRule="auto"/>
        <w:ind w:right="1303"/>
        <w:rPr>
          <w:sz w:val="19"/>
        </w:rPr>
      </w:pPr>
      <w:r>
        <w:rPr>
          <w:w w:val="105"/>
          <w:sz w:val="19"/>
        </w:rPr>
        <w:t>To illustrate the fact that the brain interprets messages from the skin’s hot and cold receptors relative to previous and surrounding stimuli, set up three small basins in the front</w:t>
      </w:r>
      <w:r>
        <w:rPr>
          <w:spacing w:val="-12"/>
          <w:w w:val="105"/>
          <w:sz w:val="19"/>
        </w:rPr>
        <w:t xml:space="preserve"> </w:t>
      </w:r>
      <w:r>
        <w:rPr>
          <w:w w:val="105"/>
          <w:sz w:val="19"/>
        </w:rPr>
        <w:t>of</w:t>
      </w:r>
      <w:r>
        <w:rPr>
          <w:spacing w:val="-11"/>
          <w:w w:val="105"/>
          <w:sz w:val="19"/>
        </w:rPr>
        <w:t xml:space="preserve"> </w:t>
      </w:r>
      <w:r>
        <w:rPr>
          <w:w w:val="105"/>
          <w:sz w:val="19"/>
        </w:rPr>
        <w:t>the</w:t>
      </w:r>
      <w:r>
        <w:rPr>
          <w:spacing w:val="-11"/>
          <w:w w:val="105"/>
          <w:sz w:val="19"/>
        </w:rPr>
        <w:t xml:space="preserve"> </w:t>
      </w:r>
      <w:r>
        <w:rPr>
          <w:w w:val="105"/>
          <w:sz w:val="19"/>
        </w:rPr>
        <w:t>class.</w:t>
      </w:r>
      <w:r>
        <w:rPr>
          <w:spacing w:val="-11"/>
          <w:w w:val="105"/>
          <w:sz w:val="19"/>
        </w:rPr>
        <w:t xml:space="preserve"> </w:t>
      </w:r>
      <w:r>
        <w:rPr>
          <w:w w:val="105"/>
          <w:sz w:val="19"/>
        </w:rPr>
        <w:t>Fill</w:t>
      </w:r>
      <w:r>
        <w:rPr>
          <w:spacing w:val="-11"/>
          <w:w w:val="105"/>
          <w:sz w:val="19"/>
        </w:rPr>
        <w:t xml:space="preserve"> </w:t>
      </w:r>
      <w:r>
        <w:rPr>
          <w:w w:val="105"/>
          <w:sz w:val="19"/>
        </w:rPr>
        <w:t>one</w:t>
      </w:r>
      <w:r>
        <w:rPr>
          <w:spacing w:val="-11"/>
          <w:w w:val="105"/>
          <w:sz w:val="19"/>
        </w:rPr>
        <w:t xml:space="preserve"> </w:t>
      </w:r>
      <w:r>
        <w:rPr>
          <w:w w:val="105"/>
          <w:sz w:val="19"/>
        </w:rPr>
        <w:t>with</w:t>
      </w:r>
      <w:r>
        <w:rPr>
          <w:spacing w:val="-11"/>
          <w:w w:val="105"/>
          <w:sz w:val="19"/>
        </w:rPr>
        <w:t xml:space="preserve"> </w:t>
      </w:r>
      <w:r>
        <w:rPr>
          <w:w w:val="105"/>
          <w:sz w:val="19"/>
        </w:rPr>
        <w:t>hot</w:t>
      </w:r>
      <w:r>
        <w:rPr>
          <w:spacing w:val="-12"/>
          <w:w w:val="105"/>
          <w:sz w:val="19"/>
        </w:rPr>
        <w:t xml:space="preserve"> </w:t>
      </w:r>
      <w:r>
        <w:rPr>
          <w:w w:val="105"/>
          <w:sz w:val="19"/>
        </w:rPr>
        <w:t>water</w:t>
      </w:r>
      <w:r>
        <w:rPr>
          <w:spacing w:val="-11"/>
          <w:w w:val="105"/>
          <w:sz w:val="19"/>
        </w:rPr>
        <w:t xml:space="preserve"> </w:t>
      </w:r>
      <w:r>
        <w:rPr>
          <w:w w:val="105"/>
          <w:sz w:val="19"/>
        </w:rPr>
        <w:t>(but</w:t>
      </w:r>
      <w:r>
        <w:rPr>
          <w:spacing w:val="-11"/>
          <w:w w:val="105"/>
          <w:sz w:val="19"/>
        </w:rPr>
        <w:t xml:space="preserve"> </w:t>
      </w:r>
      <w:r>
        <w:rPr>
          <w:w w:val="105"/>
          <w:sz w:val="19"/>
        </w:rPr>
        <w:t>not</w:t>
      </w:r>
      <w:r>
        <w:rPr>
          <w:spacing w:val="-11"/>
          <w:w w:val="105"/>
          <w:sz w:val="19"/>
        </w:rPr>
        <w:t xml:space="preserve"> </w:t>
      </w:r>
      <w:r>
        <w:rPr>
          <w:w w:val="105"/>
          <w:sz w:val="19"/>
        </w:rPr>
        <w:t>so</w:t>
      </w:r>
      <w:r>
        <w:rPr>
          <w:spacing w:val="-11"/>
          <w:w w:val="105"/>
          <w:sz w:val="19"/>
        </w:rPr>
        <w:t xml:space="preserve"> </w:t>
      </w:r>
      <w:r>
        <w:rPr>
          <w:w w:val="105"/>
          <w:sz w:val="19"/>
        </w:rPr>
        <w:t>hot</w:t>
      </w:r>
      <w:r>
        <w:rPr>
          <w:spacing w:val="-11"/>
          <w:w w:val="105"/>
          <w:sz w:val="19"/>
        </w:rPr>
        <w:t xml:space="preserve"> </w:t>
      </w:r>
      <w:r>
        <w:rPr>
          <w:w w:val="105"/>
          <w:sz w:val="19"/>
        </w:rPr>
        <w:t>that</w:t>
      </w:r>
      <w:r>
        <w:rPr>
          <w:spacing w:val="-11"/>
          <w:w w:val="105"/>
          <w:sz w:val="19"/>
        </w:rPr>
        <w:t xml:space="preserve"> </w:t>
      </w:r>
      <w:r>
        <w:rPr>
          <w:w w:val="105"/>
          <w:sz w:val="19"/>
        </w:rPr>
        <w:t>it</w:t>
      </w:r>
      <w:r>
        <w:rPr>
          <w:spacing w:val="-11"/>
          <w:w w:val="105"/>
          <w:sz w:val="19"/>
        </w:rPr>
        <w:t xml:space="preserve"> </w:t>
      </w:r>
      <w:r>
        <w:rPr>
          <w:w w:val="105"/>
          <w:sz w:val="19"/>
        </w:rPr>
        <w:t>will</w:t>
      </w:r>
      <w:r>
        <w:rPr>
          <w:spacing w:val="-12"/>
          <w:w w:val="105"/>
          <w:sz w:val="19"/>
        </w:rPr>
        <w:t xml:space="preserve"> </w:t>
      </w:r>
      <w:r>
        <w:rPr>
          <w:w w:val="105"/>
          <w:sz w:val="19"/>
        </w:rPr>
        <w:t>burn</w:t>
      </w:r>
      <w:r>
        <w:rPr>
          <w:spacing w:val="-11"/>
          <w:w w:val="105"/>
          <w:sz w:val="19"/>
        </w:rPr>
        <w:t xml:space="preserve"> </w:t>
      </w:r>
      <w:r>
        <w:rPr>
          <w:w w:val="105"/>
          <w:sz w:val="19"/>
        </w:rPr>
        <w:t>someone’s</w:t>
      </w:r>
      <w:r>
        <w:rPr>
          <w:spacing w:val="-11"/>
          <w:w w:val="105"/>
          <w:sz w:val="19"/>
        </w:rPr>
        <w:t xml:space="preserve"> </w:t>
      </w:r>
      <w:r>
        <w:rPr>
          <w:w w:val="105"/>
          <w:sz w:val="19"/>
        </w:rPr>
        <w:t>skin), one with cold water, and one with luke-warm water. Have students put one hand in the basin of hot water and the other hand in the basin of cold water. Then have them place both hands in the basin of warm water. They should notice that in the warm wa</w:t>
      </w:r>
      <w:r>
        <w:rPr>
          <w:w w:val="105"/>
          <w:sz w:val="19"/>
        </w:rPr>
        <w:t>ter, one hand</w:t>
      </w:r>
      <w:r>
        <w:rPr>
          <w:spacing w:val="-7"/>
          <w:w w:val="105"/>
          <w:sz w:val="19"/>
        </w:rPr>
        <w:t xml:space="preserve"> </w:t>
      </w:r>
      <w:r>
        <w:rPr>
          <w:w w:val="105"/>
          <w:sz w:val="19"/>
        </w:rPr>
        <w:t>(the</w:t>
      </w:r>
      <w:r>
        <w:rPr>
          <w:spacing w:val="-6"/>
          <w:w w:val="105"/>
          <w:sz w:val="19"/>
        </w:rPr>
        <w:t xml:space="preserve"> </w:t>
      </w:r>
      <w:r>
        <w:rPr>
          <w:w w:val="105"/>
          <w:sz w:val="19"/>
        </w:rPr>
        <w:t>one</w:t>
      </w:r>
      <w:r>
        <w:rPr>
          <w:spacing w:val="-6"/>
          <w:w w:val="105"/>
          <w:sz w:val="19"/>
        </w:rPr>
        <w:t xml:space="preserve"> </w:t>
      </w:r>
      <w:r>
        <w:rPr>
          <w:w w:val="105"/>
          <w:sz w:val="19"/>
        </w:rPr>
        <w:t>that</w:t>
      </w:r>
      <w:r>
        <w:rPr>
          <w:spacing w:val="-7"/>
          <w:w w:val="105"/>
          <w:sz w:val="19"/>
        </w:rPr>
        <w:t xml:space="preserve"> </w:t>
      </w:r>
      <w:r>
        <w:rPr>
          <w:w w:val="105"/>
          <w:sz w:val="19"/>
        </w:rPr>
        <w:t>was</w:t>
      </w:r>
      <w:r>
        <w:rPr>
          <w:spacing w:val="-6"/>
          <w:w w:val="105"/>
          <w:sz w:val="19"/>
        </w:rPr>
        <w:t xml:space="preserve"> </w:t>
      </w:r>
      <w:r>
        <w:rPr>
          <w:w w:val="105"/>
          <w:sz w:val="19"/>
        </w:rPr>
        <w:t>in</w:t>
      </w:r>
      <w:r>
        <w:rPr>
          <w:spacing w:val="-6"/>
          <w:w w:val="105"/>
          <w:sz w:val="19"/>
        </w:rPr>
        <w:t xml:space="preserve"> </w:t>
      </w:r>
      <w:r>
        <w:rPr>
          <w:w w:val="105"/>
          <w:sz w:val="19"/>
        </w:rPr>
        <w:t>the</w:t>
      </w:r>
      <w:r>
        <w:rPr>
          <w:spacing w:val="-7"/>
          <w:w w:val="105"/>
          <w:sz w:val="19"/>
        </w:rPr>
        <w:t xml:space="preserve"> </w:t>
      </w:r>
      <w:r>
        <w:rPr>
          <w:w w:val="105"/>
          <w:sz w:val="19"/>
        </w:rPr>
        <w:t>cold</w:t>
      </w:r>
      <w:r>
        <w:rPr>
          <w:spacing w:val="-6"/>
          <w:w w:val="105"/>
          <w:sz w:val="19"/>
        </w:rPr>
        <w:t xml:space="preserve"> </w:t>
      </w:r>
      <w:r>
        <w:rPr>
          <w:w w:val="105"/>
          <w:sz w:val="19"/>
        </w:rPr>
        <w:t>water)</w:t>
      </w:r>
      <w:r>
        <w:rPr>
          <w:spacing w:val="-6"/>
          <w:w w:val="105"/>
          <w:sz w:val="19"/>
        </w:rPr>
        <w:t xml:space="preserve"> </w:t>
      </w:r>
      <w:r>
        <w:rPr>
          <w:w w:val="105"/>
          <w:sz w:val="19"/>
        </w:rPr>
        <w:t>will</w:t>
      </w:r>
      <w:r>
        <w:rPr>
          <w:spacing w:val="-6"/>
          <w:w w:val="105"/>
          <w:sz w:val="19"/>
        </w:rPr>
        <w:t xml:space="preserve"> </w:t>
      </w:r>
      <w:r>
        <w:rPr>
          <w:w w:val="105"/>
          <w:sz w:val="19"/>
        </w:rPr>
        <w:t>sense</w:t>
      </w:r>
      <w:r>
        <w:rPr>
          <w:spacing w:val="-7"/>
          <w:w w:val="105"/>
          <w:sz w:val="19"/>
        </w:rPr>
        <w:t xml:space="preserve"> </w:t>
      </w:r>
      <w:r>
        <w:rPr>
          <w:w w:val="105"/>
          <w:sz w:val="19"/>
        </w:rPr>
        <w:t>it</w:t>
      </w:r>
      <w:r>
        <w:rPr>
          <w:spacing w:val="-6"/>
          <w:w w:val="105"/>
          <w:sz w:val="19"/>
        </w:rPr>
        <w:t xml:space="preserve"> </w:t>
      </w:r>
      <w:r>
        <w:rPr>
          <w:w w:val="105"/>
          <w:sz w:val="19"/>
        </w:rPr>
        <w:t>as</w:t>
      </w:r>
      <w:r>
        <w:rPr>
          <w:spacing w:val="-6"/>
          <w:w w:val="105"/>
          <w:sz w:val="19"/>
        </w:rPr>
        <w:t xml:space="preserve"> </w:t>
      </w:r>
      <w:r>
        <w:rPr>
          <w:w w:val="105"/>
          <w:sz w:val="19"/>
        </w:rPr>
        <w:t>being</w:t>
      </w:r>
      <w:r>
        <w:rPr>
          <w:spacing w:val="-7"/>
          <w:w w:val="105"/>
          <w:sz w:val="19"/>
        </w:rPr>
        <w:t xml:space="preserve"> </w:t>
      </w:r>
      <w:r>
        <w:rPr>
          <w:w w:val="105"/>
          <w:sz w:val="19"/>
        </w:rPr>
        <w:t>hot,</w:t>
      </w:r>
      <w:r>
        <w:rPr>
          <w:spacing w:val="-6"/>
          <w:w w:val="105"/>
          <w:sz w:val="19"/>
        </w:rPr>
        <w:t xml:space="preserve"> </w:t>
      </w:r>
      <w:r>
        <w:rPr>
          <w:w w:val="105"/>
          <w:sz w:val="19"/>
        </w:rPr>
        <w:t>while</w:t>
      </w:r>
      <w:r>
        <w:rPr>
          <w:spacing w:val="-6"/>
          <w:w w:val="105"/>
          <w:sz w:val="19"/>
        </w:rPr>
        <w:t xml:space="preserve"> </w:t>
      </w:r>
      <w:r>
        <w:rPr>
          <w:w w:val="105"/>
          <w:sz w:val="19"/>
        </w:rPr>
        <w:t>the</w:t>
      </w:r>
      <w:r>
        <w:rPr>
          <w:spacing w:val="-7"/>
          <w:w w:val="105"/>
          <w:sz w:val="19"/>
        </w:rPr>
        <w:t xml:space="preserve"> </w:t>
      </w:r>
      <w:r>
        <w:rPr>
          <w:w w:val="105"/>
          <w:sz w:val="19"/>
        </w:rPr>
        <w:t>other</w:t>
      </w:r>
      <w:r>
        <w:rPr>
          <w:spacing w:val="-6"/>
          <w:w w:val="105"/>
          <w:sz w:val="19"/>
        </w:rPr>
        <w:t xml:space="preserve"> </w:t>
      </w:r>
      <w:r>
        <w:rPr>
          <w:w w:val="105"/>
          <w:sz w:val="19"/>
        </w:rPr>
        <w:t>hand (the</w:t>
      </w:r>
      <w:r>
        <w:rPr>
          <w:spacing w:val="-4"/>
          <w:w w:val="105"/>
          <w:sz w:val="19"/>
        </w:rPr>
        <w:t xml:space="preserve"> </w:t>
      </w:r>
      <w:r>
        <w:rPr>
          <w:w w:val="105"/>
          <w:sz w:val="19"/>
        </w:rPr>
        <w:t>one</w:t>
      </w:r>
      <w:r>
        <w:rPr>
          <w:spacing w:val="-3"/>
          <w:w w:val="105"/>
          <w:sz w:val="19"/>
        </w:rPr>
        <w:t xml:space="preserve"> </w:t>
      </w:r>
      <w:r>
        <w:rPr>
          <w:w w:val="105"/>
          <w:sz w:val="19"/>
        </w:rPr>
        <w:t>that</w:t>
      </w:r>
      <w:r>
        <w:rPr>
          <w:spacing w:val="-3"/>
          <w:w w:val="105"/>
          <w:sz w:val="19"/>
        </w:rPr>
        <w:t xml:space="preserve"> </w:t>
      </w:r>
      <w:r>
        <w:rPr>
          <w:w w:val="105"/>
          <w:sz w:val="19"/>
        </w:rPr>
        <w:t>was</w:t>
      </w:r>
      <w:r>
        <w:rPr>
          <w:spacing w:val="-4"/>
          <w:w w:val="105"/>
          <w:sz w:val="19"/>
        </w:rPr>
        <w:t xml:space="preserve"> </w:t>
      </w:r>
      <w:r>
        <w:rPr>
          <w:w w:val="105"/>
          <w:sz w:val="19"/>
        </w:rPr>
        <w:t>in</w:t>
      </w:r>
      <w:r>
        <w:rPr>
          <w:spacing w:val="-3"/>
          <w:w w:val="105"/>
          <w:sz w:val="19"/>
        </w:rPr>
        <w:t xml:space="preserve"> </w:t>
      </w:r>
      <w:r>
        <w:rPr>
          <w:w w:val="105"/>
          <w:sz w:val="19"/>
        </w:rPr>
        <w:t>the</w:t>
      </w:r>
      <w:r>
        <w:rPr>
          <w:spacing w:val="-3"/>
          <w:w w:val="105"/>
          <w:sz w:val="19"/>
        </w:rPr>
        <w:t xml:space="preserve"> </w:t>
      </w:r>
      <w:r>
        <w:rPr>
          <w:w w:val="105"/>
          <w:sz w:val="19"/>
        </w:rPr>
        <w:t>hot</w:t>
      </w:r>
      <w:r>
        <w:rPr>
          <w:spacing w:val="-3"/>
          <w:w w:val="105"/>
          <w:sz w:val="19"/>
        </w:rPr>
        <w:t xml:space="preserve"> </w:t>
      </w:r>
      <w:r>
        <w:rPr>
          <w:w w:val="105"/>
          <w:sz w:val="19"/>
        </w:rPr>
        <w:t>water)</w:t>
      </w:r>
      <w:r>
        <w:rPr>
          <w:spacing w:val="-4"/>
          <w:w w:val="105"/>
          <w:sz w:val="19"/>
        </w:rPr>
        <w:t xml:space="preserve"> </w:t>
      </w:r>
      <w:r>
        <w:rPr>
          <w:w w:val="105"/>
          <w:sz w:val="19"/>
        </w:rPr>
        <w:t>will</w:t>
      </w:r>
      <w:r>
        <w:rPr>
          <w:spacing w:val="-3"/>
          <w:w w:val="105"/>
          <w:sz w:val="19"/>
        </w:rPr>
        <w:t xml:space="preserve"> </w:t>
      </w:r>
      <w:r>
        <w:rPr>
          <w:w w:val="105"/>
          <w:sz w:val="19"/>
        </w:rPr>
        <w:t>sense</w:t>
      </w:r>
      <w:r>
        <w:rPr>
          <w:spacing w:val="-3"/>
          <w:w w:val="105"/>
          <w:sz w:val="19"/>
        </w:rPr>
        <w:t xml:space="preserve"> </w:t>
      </w:r>
      <w:r>
        <w:rPr>
          <w:w w:val="105"/>
          <w:sz w:val="19"/>
        </w:rPr>
        <w:t>it</w:t>
      </w:r>
      <w:r>
        <w:rPr>
          <w:spacing w:val="-4"/>
          <w:w w:val="105"/>
          <w:sz w:val="19"/>
        </w:rPr>
        <w:t xml:space="preserve"> </w:t>
      </w:r>
      <w:r>
        <w:rPr>
          <w:w w:val="105"/>
          <w:sz w:val="19"/>
        </w:rPr>
        <w:t>as</w:t>
      </w:r>
      <w:r>
        <w:rPr>
          <w:spacing w:val="-3"/>
          <w:w w:val="105"/>
          <w:sz w:val="19"/>
        </w:rPr>
        <w:t xml:space="preserve"> </w:t>
      </w:r>
      <w:r>
        <w:rPr>
          <w:w w:val="105"/>
          <w:sz w:val="19"/>
        </w:rPr>
        <w:t>being</w:t>
      </w:r>
      <w:r>
        <w:rPr>
          <w:spacing w:val="-3"/>
          <w:w w:val="105"/>
          <w:sz w:val="19"/>
        </w:rPr>
        <w:t xml:space="preserve"> </w:t>
      </w:r>
      <w:r>
        <w:rPr>
          <w:w w:val="105"/>
          <w:sz w:val="19"/>
        </w:rPr>
        <w:t>cold.</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3"/>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8"/>
        <w:rPr>
          <w:rFonts w:ascii="Arial"/>
          <w:b/>
          <w:i/>
          <w:sz w:val="27"/>
        </w:rPr>
      </w:pPr>
    </w:p>
    <w:p w:rsidR="002E0D56" w:rsidRDefault="00C67A04">
      <w:pPr>
        <w:pStyle w:val="Heading5"/>
      </w:pPr>
      <w:r>
        <w:rPr>
          <w:w w:val="105"/>
        </w:rPr>
        <w:t>Eyes and Camera Lens</w:t>
      </w:r>
    </w:p>
    <w:p w:rsidR="002E0D56" w:rsidRDefault="00C67A04">
      <w:pPr>
        <w:pStyle w:val="BodyText"/>
        <w:spacing w:before="80" w:line="266" w:lineRule="auto"/>
        <w:ind w:left="588" w:right="1416"/>
      </w:pPr>
      <w:r>
        <w:t>For many years, it was believed that the eye worked like a camera, and there are some similarities. For instance, both the pupil of the eye and the aperture of a camera contract and expand in   response</w:t>
      </w:r>
      <w:r>
        <w:rPr>
          <w:spacing w:val="8"/>
        </w:rPr>
        <w:t xml:space="preserve"> </w:t>
      </w:r>
      <w:r>
        <w:t>to</w:t>
      </w:r>
      <w:r>
        <w:rPr>
          <w:spacing w:val="8"/>
        </w:rPr>
        <w:t xml:space="preserve"> </w:t>
      </w:r>
      <w:r>
        <w:t>a</w:t>
      </w:r>
      <w:r>
        <w:rPr>
          <w:spacing w:val="9"/>
        </w:rPr>
        <w:t xml:space="preserve"> </w:t>
      </w:r>
      <w:r>
        <w:t>respective</w:t>
      </w:r>
      <w:r>
        <w:rPr>
          <w:spacing w:val="8"/>
        </w:rPr>
        <w:t xml:space="preserve"> </w:t>
      </w:r>
      <w:r>
        <w:t>increase</w:t>
      </w:r>
      <w:r>
        <w:rPr>
          <w:spacing w:val="8"/>
        </w:rPr>
        <w:t xml:space="preserve"> </w:t>
      </w:r>
      <w:r>
        <w:t>or</w:t>
      </w:r>
      <w:r>
        <w:rPr>
          <w:spacing w:val="9"/>
        </w:rPr>
        <w:t xml:space="preserve"> </w:t>
      </w:r>
      <w:r>
        <w:t>decr</w:t>
      </w:r>
      <w:r>
        <w:t>ease</w:t>
      </w:r>
      <w:r>
        <w:rPr>
          <w:spacing w:val="8"/>
        </w:rPr>
        <w:t xml:space="preserve"> </w:t>
      </w:r>
      <w:r>
        <w:t>in</w:t>
      </w:r>
      <w:r>
        <w:rPr>
          <w:spacing w:val="9"/>
        </w:rPr>
        <w:t xml:space="preserve"> </w:t>
      </w:r>
      <w:r>
        <w:t>the</w:t>
      </w:r>
      <w:r>
        <w:rPr>
          <w:spacing w:val="8"/>
        </w:rPr>
        <w:t xml:space="preserve"> </w:t>
      </w:r>
      <w:r>
        <w:t>amount</w:t>
      </w:r>
      <w:r>
        <w:rPr>
          <w:spacing w:val="8"/>
        </w:rPr>
        <w:t xml:space="preserve"> </w:t>
      </w:r>
      <w:r>
        <w:t>of</w:t>
      </w:r>
      <w:r>
        <w:rPr>
          <w:spacing w:val="9"/>
        </w:rPr>
        <w:t xml:space="preserve"> </w:t>
      </w:r>
      <w:r>
        <w:t>light</w:t>
      </w:r>
      <w:r>
        <w:rPr>
          <w:spacing w:val="8"/>
        </w:rPr>
        <w:t xml:space="preserve"> </w:t>
      </w:r>
      <w:r>
        <w:t>entering</w:t>
      </w:r>
      <w:r>
        <w:rPr>
          <w:spacing w:val="9"/>
        </w:rPr>
        <w:t xml:space="preserve"> </w:t>
      </w:r>
      <w:r>
        <w:t>the</w:t>
      </w:r>
      <w:r>
        <w:rPr>
          <w:spacing w:val="8"/>
        </w:rPr>
        <w:t xml:space="preserve"> </w:t>
      </w:r>
      <w:r>
        <w:t>apparatus.</w:t>
      </w:r>
    </w:p>
    <w:p w:rsidR="002E0D56" w:rsidRDefault="00C67A04">
      <w:pPr>
        <w:pStyle w:val="BodyText"/>
        <w:spacing w:before="1" w:line="266" w:lineRule="auto"/>
        <w:ind w:left="588" w:right="1250"/>
      </w:pPr>
      <w:r>
        <w:rPr>
          <w:w w:val="105"/>
        </w:rPr>
        <w:t>Nevertheless,</w:t>
      </w:r>
      <w:r>
        <w:rPr>
          <w:spacing w:val="-14"/>
          <w:w w:val="105"/>
        </w:rPr>
        <w:t xml:space="preserve"> </w:t>
      </w:r>
      <w:r>
        <w:rPr>
          <w:w w:val="105"/>
        </w:rPr>
        <w:t>in</w:t>
      </w:r>
      <w:r>
        <w:rPr>
          <w:spacing w:val="-13"/>
          <w:w w:val="105"/>
        </w:rPr>
        <w:t xml:space="preserve"> </w:t>
      </w:r>
      <w:r>
        <w:rPr>
          <w:w w:val="105"/>
        </w:rPr>
        <w:t>comparing</w:t>
      </w:r>
      <w:r>
        <w:rPr>
          <w:spacing w:val="-13"/>
          <w:w w:val="105"/>
        </w:rPr>
        <w:t xml:space="preserve"> </w:t>
      </w:r>
      <w:r>
        <w:rPr>
          <w:w w:val="105"/>
        </w:rPr>
        <w:t>the</w:t>
      </w:r>
      <w:r>
        <w:rPr>
          <w:spacing w:val="-13"/>
          <w:w w:val="105"/>
        </w:rPr>
        <w:t xml:space="preserve"> </w:t>
      </w:r>
      <w:r>
        <w:rPr>
          <w:w w:val="105"/>
        </w:rPr>
        <w:t>human</w:t>
      </w:r>
      <w:r>
        <w:rPr>
          <w:spacing w:val="-13"/>
          <w:w w:val="105"/>
        </w:rPr>
        <w:t xml:space="preserve"> </w:t>
      </w:r>
      <w:r>
        <w:rPr>
          <w:w w:val="105"/>
        </w:rPr>
        <w:t>eye</w:t>
      </w:r>
      <w:r>
        <w:rPr>
          <w:spacing w:val="-13"/>
          <w:w w:val="105"/>
        </w:rPr>
        <w:t xml:space="preserve"> </w:t>
      </w:r>
      <w:r>
        <w:rPr>
          <w:w w:val="105"/>
        </w:rPr>
        <w:t>to</w:t>
      </w:r>
      <w:r>
        <w:rPr>
          <w:spacing w:val="-13"/>
          <w:w w:val="105"/>
        </w:rPr>
        <w:t xml:space="preserve"> </w:t>
      </w:r>
      <w:r>
        <w:rPr>
          <w:w w:val="105"/>
        </w:rPr>
        <w:t>a</w:t>
      </w:r>
      <w:r>
        <w:rPr>
          <w:spacing w:val="-13"/>
          <w:w w:val="105"/>
        </w:rPr>
        <w:t xml:space="preserve"> </w:t>
      </w:r>
      <w:r>
        <w:rPr>
          <w:w w:val="105"/>
        </w:rPr>
        <w:t>camera,</w:t>
      </w:r>
      <w:r>
        <w:rPr>
          <w:spacing w:val="-13"/>
          <w:w w:val="105"/>
        </w:rPr>
        <w:t xml:space="preserve"> </w:t>
      </w:r>
      <w:r>
        <w:rPr>
          <w:w w:val="105"/>
        </w:rPr>
        <w:t>some</w:t>
      </w:r>
      <w:r>
        <w:rPr>
          <w:spacing w:val="-14"/>
          <w:w w:val="105"/>
        </w:rPr>
        <w:t xml:space="preserve"> </w:t>
      </w:r>
      <w:r>
        <w:rPr>
          <w:w w:val="105"/>
        </w:rPr>
        <w:t>of</w:t>
      </w:r>
      <w:r>
        <w:rPr>
          <w:spacing w:val="-13"/>
          <w:w w:val="105"/>
        </w:rPr>
        <w:t xml:space="preserve"> </w:t>
      </w:r>
      <w:r>
        <w:rPr>
          <w:w w:val="105"/>
        </w:rPr>
        <w:t>the</w:t>
      </w:r>
      <w:r>
        <w:rPr>
          <w:spacing w:val="-13"/>
          <w:w w:val="105"/>
        </w:rPr>
        <w:t xml:space="preserve"> </w:t>
      </w:r>
      <w:r>
        <w:rPr>
          <w:w w:val="105"/>
        </w:rPr>
        <w:t>differences</w:t>
      </w:r>
      <w:r>
        <w:rPr>
          <w:spacing w:val="-13"/>
          <w:w w:val="105"/>
        </w:rPr>
        <w:t xml:space="preserve"> </w:t>
      </w:r>
      <w:r>
        <w:rPr>
          <w:w w:val="105"/>
        </w:rPr>
        <w:t>between</w:t>
      </w:r>
      <w:r>
        <w:rPr>
          <w:spacing w:val="-13"/>
          <w:w w:val="105"/>
        </w:rPr>
        <w:t xml:space="preserve"> </w:t>
      </w:r>
      <w:r>
        <w:rPr>
          <w:w w:val="105"/>
        </w:rPr>
        <w:t>these</w:t>
      </w:r>
      <w:r>
        <w:rPr>
          <w:spacing w:val="-13"/>
          <w:w w:val="105"/>
        </w:rPr>
        <w:t xml:space="preserve"> </w:t>
      </w:r>
      <w:r>
        <w:rPr>
          <w:w w:val="105"/>
        </w:rPr>
        <w:t>two are</w:t>
      </w:r>
      <w:r>
        <w:rPr>
          <w:spacing w:val="-4"/>
          <w:w w:val="105"/>
        </w:rPr>
        <w:t xml:space="preserve"> </w:t>
      </w:r>
      <w:r>
        <w:rPr>
          <w:w w:val="105"/>
        </w:rPr>
        <w:t>striking.</w:t>
      </w:r>
    </w:p>
    <w:p w:rsidR="002E0D56" w:rsidRDefault="00C67A04">
      <w:pPr>
        <w:pStyle w:val="BodyText"/>
        <w:spacing w:before="121" w:line="266" w:lineRule="auto"/>
        <w:ind w:left="588" w:right="1338"/>
      </w:pPr>
      <w:r>
        <w:t xml:space="preserve">Perhaps the strangest difference between the human eye and a camera lens is the position of the  retina and the analogous film. For a camera to be like the human eye, we would have to load our     film into the camera backward. That is, the photoreceptors </w:t>
      </w:r>
      <w:r>
        <w:t xml:space="preserve">actually pick the light up off the back of  the surface of the eyeball. A camera must be held relatively still to capture a clear image, but when   the eyeball is held still, the picture disappears. Both the camera and the eye have a lens that focuses  an </w:t>
      </w:r>
      <w:r>
        <w:t>image on a surface, but the two have different methods of focusing. The lens in a camera moves closer to or farther from the film in order to focus the image on the film; the lens in the eye changes shape to focus the image on the retina. This process is c</w:t>
      </w:r>
      <w:r>
        <w:t>alled</w:t>
      </w:r>
      <w:r>
        <w:rPr>
          <w:spacing w:val="43"/>
        </w:rPr>
        <w:t xml:space="preserve"> </w:t>
      </w:r>
      <w:r>
        <w:t>accommodation.</w:t>
      </w:r>
    </w:p>
    <w:p w:rsidR="002E0D56" w:rsidRDefault="00C67A04">
      <w:pPr>
        <w:pStyle w:val="BodyText"/>
        <w:spacing w:before="123" w:line="266" w:lineRule="auto"/>
        <w:ind w:left="588" w:right="1256"/>
      </w:pPr>
      <w:r>
        <w:t>An upside-down mirror image is focused on both the film and the retina; however, the film and the retina differ in that the film records the image exactly as it is projected. The photoreceptors in the retina receive information from vi</w:t>
      </w:r>
      <w:r>
        <w:t>sual stimuli; those stimuli are analyzed and reconstructed as they move through the visual system from the retina to the cortex. What we perceive is a picture that is     not identical to the item we are looking at. Photographs in which people have their f</w:t>
      </w:r>
      <w:r>
        <w:t>eet extended  closer to the camera in front of them are comical because we take relative distances into account and perceive the feet as being a constant</w:t>
      </w:r>
      <w:r>
        <w:rPr>
          <w:spacing w:val="3"/>
        </w:rPr>
        <w:t xml:space="preserve"> </w:t>
      </w:r>
      <w:r>
        <w:t>size.</w:t>
      </w:r>
    </w:p>
    <w:p w:rsidR="002E0D56" w:rsidRDefault="002E0D56">
      <w:pPr>
        <w:pStyle w:val="BodyText"/>
        <w:spacing w:before="2"/>
        <w:rPr>
          <w:sz w:val="32"/>
        </w:rPr>
      </w:pPr>
    </w:p>
    <w:p w:rsidR="002E0D56" w:rsidRDefault="00C67A04">
      <w:pPr>
        <w:pStyle w:val="Heading5"/>
      </w:pPr>
      <w:r>
        <w:rPr>
          <w:w w:val="110"/>
        </w:rPr>
        <w:t>Everyday Examples of Gestalt Principles</w:t>
      </w:r>
    </w:p>
    <w:p w:rsidR="002E0D56" w:rsidRDefault="00C67A04">
      <w:pPr>
        <w:pStyle w:val="BodyText"/>
        <w:spacing w:before="80" w:line="276" w:lineRule="auto"/>
        <w:ind w:left="588" w:right="1416"/>
      </w:pPr>
      <w:r>
        <w:t>Bring in everyday examples of the Gestalt principles of</w:t>
      </w:r>
      <w:r>
        <w:t xml:space="preserve"> perception from magazines or artworks. Transparencies of the examples can be made on a copy machine, and then used on overhead projectors. For example, in Escher’s </w:t>
      </w:r>
      <w:r>
        <w:rPr>
          <w:rFonts w:ascii="Times New Roman" w:hAnsi="Times New Roman"/>
          <w:i/>
        </w:rPr>
        <w:t>Mosaic II</w:t>
      </w:r>
      <w:r>
        <w:t>, one sees a group of black creatures on either a white background or a group of w</w:t>
      </w:r>
      <w:r>
        <w:t xml:space="preserve">hite creatures on a black background. H. A. Broos explains how     Escher’s prints have been used in geology, chemistry, and psychology in </w:t>
      </w:r>
      <w:r>
        <w:rPr>
          <w:rFonts w:ascii="Times New Roman" w:hAnsi="Times New Roman"/>
          <w:i/>
        </w:rPr>
        <w:t xml:space="preserve">The World of M. C. Escher. </w:t>
      </w:r>
      <w:r>
        <w:t>This book also contains a chronological survey of Escher’s work and includes a number of u</w:t>
      </w:r>
      <w:r>
        <w:t>seful examples, such as illustrations of figure and ground in the woodcuts “Sky and Water I” and “Sky    and Water</w:t>
      </w:r>
      <w:r>
        <w:rPr>
          <w:spacing w:val="-4"/>
        </w:rPr>
        <w:t xml:space="preserve"> </w:t>
      </w:r>
      <w:r>
        <w:t>II.”</w:t>
      </w:r>
    </w:p>
    <w:p w:rsidR="002E0D56" w:rsidRDefault="002E0D56">
      <w:pPr>
        <w:pStyle w:val="BodyText"/>
        <w:spacing w:before="8"/>
        <w:rPr>
          <w:sz w:val="30"/>
        </w:rPr>
      </w:pPr>
    </w:p>
    <w:p w:rsidR="002E0D56" w:rsidRDefault="00C67A04">
      <w:pPr>
        <w:pStyle w:val="Heading5"/>
        <w:spacing w:before="1"/>
      </w:pPr>
      <w:r>
        <w:rPr>
          <w:w w:val="110"/>
        </w:rPr>
        <w:t>A Brief History of Gestalt Psychology</w:t>
      </w:r>
    </w:p>
    <w:p w:rsidR="002E0D56" w:rsidRDefault="00C67A04">
      <w:pPr>
        <w:pStyle w:val="BodyText"/>
        <w:spacing w:before="80" w:line="266" w:lineRule="auto"/>
        <w:ind w:left="588" w:right="1038"/>
      </w:pPr>
      <w:r>
        <w:rPr>
          <w:w w:val="105"/>
        </w:rPr>
        <w:t>The Gestalt movement in psychology was established in Germany in the early 1900s, and was based o</w:t>
      </w:r>
      <w:r>
        <w:rPr>
          <w:w w:val="105"/>
        </w:rPr>
        <w:t>n the Gestaltist’s opposition to the structuralist movement. In essence, the structuralist movement</w:t>
      </w:r>
      <w:r>
        <w:rPr>
          <w:spacing w:val="-13"/>
          <w:w w:val="105"/>
        </w:rPr>
        <w:t xml:space="preserve"> </w:t>
      </w:r>
      <w:r>
        <w:rPr>
          <w:w w:val="105"/>
        </w:rPr>
        <w:t>proposed</w:t>
      </w:r>
      <w:r>
        <w:rPr>
          <w:spacing w:val="-12"/>
          <w:w w:val="105"/>
        </w:rPr>
        <w:t xml:space="preserve"> </w:t>
      </w:r>
      <w:r>
        <w:rPr>
          <w:w w:val="105"/>
        </w:rPr>
        <w:t>that</w:t>
      </w:r>
      <w:r>
        <w:rPr>
          <w:spacing w:val="-12"/>
          <w:w w:val="105"/>
        </w:rPr>
        <w:t xml:space="preserve"> </w:t>
      </w:r>
      <w:r>
        <w:rPr>
          <w:w w:val="105"/>
        </w:rPr>
        <w:t>all</w:t>
      </w:r>
      <w:r>
        <w:rPr>
          <w:spacing w:val="-12"/>
          <w:w w:val="105"/>
        </w:rPr>
        <w:t xml:space="preserve"> </w:t>
      </w:r>
      <w:r>
        <w:rPr>
          <w:w w:val="105"/>
        </w:rPr>
        <w:t>phenomena</w:t>
      </w:r>
      <w:r>
        <w:rPr>
          <w:spacing w:val="-13"/>
          <w:w w:val="105"/>
        </w:rPr>
        <w:t xml:space="preserve"> </w:t>
      </w:r>
      <w:r>
        <w:rPr>
          <w:w w:val="105"/>
        </w:rPr>
        <w:t>could</w:t>
      </w:r>
      <w:r>
        <w:rPr>
          <w:spacing w:val="-12"/>
          <w:w w:val="105"/>
        </w:rPr>
        <w:t xml:space="preserve"> </w:t>
      </w:r>
      <w:r>
        <w:rPr>
          <w:w w:val="105"/>
        </w:rPr>
        <w:t>be</w:t>
      </w:r>
      <w:r>
        <w:rPr>
          <w:spacing w:val="-12"/>
          <w:w w:val="105"/>
        </w:rPr>
        <w:t xml:space="preserve"> </w:t>
      </w:r>
      <w:r>
        <w:rPr>
          <w:w w:val="105"/>
        </w:rPr>
        <w:t>broken</w:t>
      </w:r>
      <w:r>
        <w:rPr>
          <w:spacing w:val="-12"/>
          <w:w w:val="105"/>
        </w:rPr>
        <w:t xml:space="preserve"> </w:t>
      </w:r>
      <w:r>
        <w:rPr>
          <w:w w:val="105"/>
        </w:rPr>
        <w:t>down</w:t>
      </w:r>
      <w:r>
        <w:rPr>
          <w:spacing w:val="-12"/>
          <w:w w:val="105"/>
        </w:rPr>
        <w:t xml:space="preserve"> </w:t>
      </w:r>
      <w:r>
        <w:rPr>
          <w:w w:val="105"/>
        </w:rPr>
        <w:t>into</w:t>
      </w:r>
      <w:r>
        <w:rPr>
          <w:spacing w:val="-13"/>
          <w:w w:val="105"/>
        </w:rPr>
        <w:t xml:space="preserve"> </w:t>
      </w:r>
      <w:r>
        <w:rPr>
          <w:w w:val="105"/>
        </w:rPr>
        <w:t>their</w:t>
      </w:r>
      <w:r>
        <w:rPr>
          <w:spacing w:val="-12"/>
          <w:w w:val="105"/>
        </w:rPr>
        <w:t xml:space="preserve"> </w:t>
      </w:r>
      <w:r>
        <w:rPr>
          <w:w w:val="105"/>
        </w:rPr>
        <w:t>most</w:t>
      </w:r>
      <w:r>
        <w:rPr>
          <w:spacing w:val="-12"/>
          <w:w w:val="105"/>
        </w:rPr>
        <w:t xml:space="preserve"> </w:t>
      </w:r>
      <w:r>
        <w:rPr>
          <w:w w:val="105"/>
        </w:rPr>
        <w:t>primitive</w:t>
      </w:r>
      <w:r>
        <w:rPr>
          <w:spacing w:val="-12"/>
          <w:w w:val="105"/>
        </w:rPr>
        <w:t xml:space="preserve"> </w:t>
      </w:r>
      <w:r>
        <w:rPr>
          <w:w w:val="105"/>
        </w:rPr>
        <w:t>perceptual elements.</w:t>
      </w:r>
      <w:r>
        <w:rPr>
          <w:spacing w:val="-10"/>
          <w:w w:val="105"/>
        </w:rPr>
        <w:t xml:space="preserve"> </w:t>
      </w:r>
      <w:r>
        <w:rPr>
          <w:w w:val="105"/>
        </w:rPr>
        <w:t>The</w:t>
      </w:r>
      <w:r>
        <w:rPr>
          <w:spacing w:val="-9"/>
          <w:w w:val="105"/>
        </w:rPr>
        <w:t xml:space="preserve"> </w:t>
      </w:r>
      <w:r>
        <w:rPr>
          <w:w w:val="105"/>
        </w:rPr>
        <w:t>Gestaltists</w:t>
      </w:r>
      <w:r>
        <w:rPr>
          <w:spacing w:val="-9"/>
          <w:w w:val="105"/>
        </w:rPr>
        <w:t xml:space="preserve"> </w:t>
      </w:r>
      <w:r>
        <w:rPr>
          <w:w w:val="105"/>
        </w:rPr>
        <w:t>took</w:t>
      </w:r>
      <w:r>
        <w:rPr>
          <w:spacing w:val="-9"/>
          <w:w w:val="105"/>
        </w:rPr>
        <w:t xml:space="preserve"> </w:t>
      </w:r>
      <w:r>
        <w:rPr>
          <w:w w:val="105"/>
        </w:rPr>
        <w:t>exception</w:t>
      </w:r>
      <w:r>
        <w:rPr>
          <w:spacing w:val="-9"/>
          <w:w w:val="105"/>
        </w:rPr>
        <w:t xml:space="preserve"> </w:t>
      </w:r>
      <w:r>
        <w:rPr>
          <w:w w:val="105"/>
        </w:rPr>
        <w:t>to</w:t>
      </w:r>
      <w:r>
        <w:rPr>
          <w:spacing w:val="-9"/>
          <w:w w:val="105"/>
        </w:rPr>
        <w:t xml:space="preserve"> </w:t>
      </w:r>
      <w:r>
        <w:rPr>
          <w:w w:val="105"/>
        </w:rPr>
        <w:t>that</w:t>
      </w:r>
      <w:r>
        <w:rPr>
          <w:spacing w:val="-9"/>
          <w:w w:val="105"/>
        </w:rPr>
        <w:t xml:space="preserve"> </w:t>
      </w:r>
      <w:r>
        <w:rPr>
          <w:w w:val="105"/>
        </w:rPr>
        <w:t>philosophy,</w:t>
      </w:r>
      <w:r>
        <w:rPr>
          <w:spacing w:val="-9"/>
          <w:w w:val="105"/>
        </w:rPr>
        <w:t xml:space="preserve"> </w:t>
      </w:r>
      <w:r>
        <w:rPr>
          <w:w w:val="105"/>
        </w:rPr>
        <w:t>arguing</w:t>
      </w:r>
      <w:r>
        <w:rPr>
          <w:spacing w:val="-9"/>
          <w:w w:val="105"/>
        </w:rPr>
        <w:t xml:space="preserve"> </w:t>
      </w:r>
      <w:r>
        <w:rPr>
          <w:w w:val="105"/>
        </w:rPr>
        <w:t>that</w:t>
      </w:r>
      <w:r>
        <w:rPr>
          <w:spacing w:val="-9"/>
          <w:w w:val="105"/>
        </w:rPr>
        <w:t xml:space="preserve"> </w:t>
      </w:r>
      <w:r>
        <w:rPr>
          <w:w w:val="105"/>
        </w:rPr>
        <w:t>psychological</w:t>
      </w:r>
      <w:r>
        <w:rPr>
          <w:spacing w:val="-9"/>
          <w:w w:val="105"/>
        </w:rPr>
        <w:t xml:space="preserve"> </w:t>
      </w:r>
      <w:r>
        <w:rPr>
          <w:w w:val="105"/>
        </w:rPr>
        <w:t>phenomena could be understood only if they were studied as organized, structured “wholes,” thus maintaining the “unitary essence” of the</w:t>
      </w:r>
      <w:r>
        <w:rPr>
          <w:spacing w:val="-13"/>
          <w:w w:val="105"/>
        </w:rPr>
        <w:t xml:space="preserve"> </w:t>
      </w:r>
      <w:r>
        <w:rPr>
          <w:w w:val="105"/>
        </w:rPr>
        <w:t>phenomena.</w:t>
      </w:r>
    </w:p>
    <w:p w:rsidR="002E0D56" w:rsidRDefault="00C67A04">
      <w:pPr>
        <w:pStyle w:val="BodyText"/>
        <w:spacing w:before="122" w:line="266" w:lineRule="auto"/>
        <w:ind w:left="588" w:right="1056"/>
      </w:pPr>
      <w:r>
        <w:rPr>
          <w:w w:val="105"/>
        </w:rPr>
        <w:t>The Gestaltists extended this philosophy to learning, in viewing it as a restructuring or</w:t>
      </w:r>
      <w:r>
        <w:rPr>
          <w:w w:val="105"/>
        </w:rPr>
        <w:t xml:space="preserve"> reorganization</w:t>
      </w:r>
      <w:r>
        <w:rPr>
          <w:spacing w:val="-9"/>
          <w:w w:val="105"/>
        </w:rPr>
        <w:t xml:space="preserve"> </w:t>
      </w:r>
      <w:r>
        <w:rPr>
          <w:w w:val="105"/>
        </w:rPr>
        <w:t>of</w:t>
      </w:r>
      <w:r>
        <w:rPr>
          <w:spacing w:val="-8"/>
          <w:w w:val="105"/>
        </w:rPr>
        <w:t xml:space="preserve"> </w:t>
      </w:r>
      <w:r>
        <w:rPr>
          <w:w w:val="105"/>
        </w:rPr>
        <w:t>an</w:t>
      </w:r>
      <w:r>
        <w:rPr>
          <w:spacing w:val="-8"/>
          <w:w w:val="105"/>
        </w:rPr>
        <w:t xml:space="preserve"> </w:t>
      </w:r>
      <w:r>
        <w:rPr>
          <w:w w:val="105"/>
        </w:rPr>
        <w:t>entire</w:t>
      </w:r>
      <w:r>
        <w:rPr>
          <w:spacing w:val="-8"/>
          <w:w w:val="105"/>
        </w:rPr>
        <w:t xml:space="preserve"> </w:t>
      </w:r>
      <w:r>
        <w:rPr>
          <w:w w:val="105"/>
        </w:rPr>
        <w:t>situation,</w:t>
      </w:r>
      <w:r>
        <w:rPr>
          <w:spacing w:val="-8"/>
          <w:w w:val="105"/>
        </w:rPr>
        <w:t xml:space="preserve"> </w:t>
      </w:r>
      <w:r>
        <w:rPr>
          <w:w w:val="105"/>
        </w:rPr>
        <w:t>and</w:t>
      </w:r>
      <w:r>
        <w:rPr>
          <w:spacing w:val="-8"/>
          <w:w w:val="105"/>
        </w:rPr>
        <w:t xml:space="preserve"> </w:t>
      </w:r>
      <w:r>
        <w:rPr>
          <w:w w:val="105"/>
        </w:rPr>
        <w:t>a</w:t>
      </w:r>
      <w:r>
        <w:rPr>
          <w:spacing w:val="-8"/>
          <w:w w:val="105"/>
        </w:rPr>
        <w:t xml:space="preserve"> </w:t>
      </w:r>
      <w:r>
        <w:rPr>
          <w:w w:val="105"/>
        </w:rPr>
        <w:t>process</w:t>
      </w:r>
      <w:r>
        <w:rPr>
          <w:spacing w:val="-8"/>
          <w:w w:val="105"/>
        </w:rPr>
        <w:t xml:space="preserve"> </w:t>
      </w:r>
      <w:r>
        <w:rPr>
          <w:w w:val="105"/>
        </w:rPr>
        <w:t>that</w:t>
      </w:r>
      <w:r>
        <w:rPr>
          <w:spacing w:val="-8"/>
          <w:w w:val="105"/>
        </w:rPr>
        <w:t xml:space="preserve"> </w:t>
      </w:r>
      <w:r>
        <w:rPr>
          <w:w w:val="105"/>
        </w:rPr>
        <w:t>often</w:t>
      </w:r>
      <w:r>
        <w:rPr>
          <w:spacing w:val="-8"/>
          <w:w w:val="105"/>
        </w:rPr>
        <w:t xml:space="preserve"> </w:t>
      </w:r>
      <w:r>
        <w:rPr>
          <w:w w:val="105"/>
        </w:rPr>
        <w:t>included</w:t>
      </w:r>
      <w:r>
        <w:rPr>
          <w:spacing w:val="-8"/>
          <w:w w:val="105"/>
        </w:rPr>
        <w:t xml:space="preserve"> </w:t>
      </w:r>
      <w:r>
        <w:rPr>
          <w:w w:val="105"/>
        </w:rPr>
        <w:t>insight</w:t>
      </w:r>
      <w:r>
        <w:rPr>
          <w:spacing w:val="-8"/>
          <w:w w:val="105"/>
        </w:rPr>
        <w:t xml:space="preserve"> </w:t>
      </w:r>
      <w:r>
        <w:rPr>
          <w:w w:val="105"/>
        </w:rPr>
        <w:t>as</w:t>
      </w:r>
      <w:r>
        <w:rPr>
          <w:spacing w:val="-8"/>
          <w:w w:val="105"/>
        </w:rPr>
        <w:t xml:space="preserve"> </w:t>
      </w:r>
      <w:r>
        <w:rPr>
          <w:w w:val="105"/>
        </w:rPr>
        <w:t>a</w:t>
      </w:r>
      <w:r>
        <w:rPr>
          <w:spacing w:val="-8"/>
          <w:w w:val="105"/>
        </w:rPr>
        <w:t xml:space="preserve"> </w:t>
      </w:r>
      <w:r>
        <w:rPr>
          <w:w w:val="105"/>
        </w:rPr>
        <w:t>critical</w:t>
      </w:r>
      <w:r>
        <w:rPr>
          <w:spacing w:val="-9"/>
          <w:w w:val="105"/>
        </w:rPr>
        <w:t xml:space="preserve"> </w:t>
      </w:r>
      <w:r>
        <w:rPr>
          <w:w w:val="105"/>
        </w:rPr>
        <w:t>aspect</w:t>
      </w:r>
      <w:r>
        <w:rPr>
          <w:spacing w:val="-8"/>
          <w:w w:val="105"/>
        </w:rPr>
        <w:t xml:space="preserve"> </w:t>
      </w:r>
      <w:r>
        <w:rPr>
          <w:w w:val="105"/>
        </w:rPr>
        <w:t>of that process. Brain physiology was perceived in the same context, in that Gestaltists saw the brain as isomorphic, as having a relationship between th</w:t>
      </w:r>
      <w:r>
        <w:rPr>
          <w:w w:val="105"/>
        </w:rPr>
        <w:t>e excitatory fields in the cortex and the conscious experience of the</w:t>
      </w:r>
      <w:r>
        <w:rPr>
          <w:spacing w:val="-10"/>
          <w:w w:val="105"/>
        </w:rPr>
        <w:t xml:space="preserve"> </w:t>
      </w:r>
      <w:r>
        <w:rPr>
          <w:w w:val="105"/>
        </w:rPr>
        <w:t>individual.</w:t>
      </w:r>
    </w:p>
    <w:p w:rsidR="002E0D56" w:rsidRDefault="00C67A04">
      <w:pPr>
        <w:pStyle w:val="BodyText"/>
        <w:spacing w:before="122"/>
        <w:ind w:left="588"/>
      </w:pPr>
      <w:r>
        <w:rPr>
          <w:w w:val="105"/>
        </w:rPr>
        <w:t>Gestalt psychology, as a distinct discipline, is rarely found today, although many of the insights it</w:t>
      </w:r>
    </w:p>
    <w:p w:rsidR="002E0D56" w:rsidRDefault="002E0D56">
      <w:pPr>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5: PERCEPTION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588"/>
      </w:pPr>
      <w:r>
        <w:rPr>
          <w:w w:val="105"/>
        </w:rPr>
        <w:t>fostered and discoveries have been incorporated into contemporary psychology.</w:t>
      </w:r>
    </w:p>
    <w:p w:rsidR="002E0D56" w:rsidRDefault="002E0D56">
      <w:p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BIOGRAPHICA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pPr>
      <w:r>
        <w:rPr>
          <w:w w:val="105"/>
        </w:rPr>
        <w:t>Eleanor Gibson (b. 1910)</w:t>
      </w:r>
    </w:p>
    <w:p w:rsidR="002E0D56" w:rsidRDefault="00C67A04">
      <w:pPr>
        <w:pStyle w:val="BodyText"/>
        <w:spacing w:before="80" w:line="266" w:lineRule="auto"/>
        <w:ind w:left="588" w:right="1320"/>
      </w:pPr>
      <w:r>
        <w:t>Eleanor Gibson graduated from Smith College in 1931 and obtained her Ph.D.  at  Yale  in  1938. Gibson was instrumental in studying perceptual development in children, inventing the visual cliff      as a means of studying depth perception. Her interests i</w:t>
      </w:r>
      <w:r>
        <w:t>n experimental psychology were influenced    by her husband, J. J. Gibson, whose research and theory on perception have challenged the more popular Gestalt and information-processing accounts that hold that a stimulus undergoes  considerable interpretation</w:t>
      </w:r>
      <w:r>
        <w:t xml:space="preserve"> via cognitive processes. Gibson received the American Psychological Association</w:t>
      </w:r>
      <w:r>
        <w:rPr>
          <w:spacing w:val="16"/>
        </w:rPr>
        <w:t xml:space="preserve"> </w:t>
      </w:r>
      <w:r>
        <w:t>Distinguished</w:t>
      </w:r>
      <w:r>
        <w:rPr>
          <w:spacing w:val="17"/>
        </w:rPr>
        <w:t xml:space="preserve"> </w:t>
      </w:r>
      <w:r>
        <w:t>Scientific</w:t>
      </w:r>
      <w:r>
        <w:rPr>
          <w:spacing w:val="17"/>
        </w:rPr>
        <w:t xml:space="preserve"> </w:t>
      </w:r>
      <w:r>
        <w:t>Contribution</w:t>
      </w:r>
      <w:r>
        <w:rPr>
          <w:spacing w:val="16"/>
        </w:rPr>
        <w:t xml:space="preserve"> </w:t>
      </w:r>
      <w:r>
        <w:t>Award</w:t>
      </w:r>
      <w:r>
        <w:rPr>
          <w:spacing w:val="17"/>
        </w:rPr>
        <w:t xml:space="preserve"> </w:t>
      </w:r>
      <w:r>
        <w:t>for</w:t>
      </w:r>
      <w:r>
        <w:rPr>
          <w:spacing w:val="17"/>
        </w:rPr>
        <w:t xml:space="preserve"> </w:t>
      </w:r>
      <w:r>
        <w:t>her</w:t>
      </w:r>
      <w:r>
        <w:rPr>
          <w:spacing w:val="16"/>
        </w:rPr>
        <w:t xml:space="preserve"> </w:t>
      </w:r>
      <w:r>
        <w:t>research</w:t>
      </w:r>
      <w:r>
        <w:rPr>
          <w:spacing w:val="17"/>
        </w:rPr>
        <w:t xml:space="preserve"> </w:t>
      </w:r>
      <w:r>
        <w:t>on</w:t>
      </w:r>
      <w:r>
        <w:rPr>
          <w:spacing w:val="17"/>
        </w:rPr>
        <w:t xml:space="preserve"> </w:t>
      </w:r>
      <w:r>
        <w:t>depth</w:t>
      </w:r>
      <w:r>
        <w:rPr>
          <w:spacing w:val="16"/>
        </w:rPr>
        <w:t xml:space="preserve"> </w:t>
      </w:r>
      <w:r>
        <w:t>perception.</w:t>
      </w:r>
    </w:p>
    <w:p w:rsidR="002E0D56" w:rsidRDefault="002E0D56">
      <w:pPr>
        <w:pStyle w:val="BodyText"/>
        <w:spacing w:before="2"/>
        <w:rPr>
          <w:sz w:val="32"/>
        </w:rPr>
      </w:pPr>
    </w:p>
    <w:p w:rsidR="002E0D56" w:rsidRDefault="00C67A04">
      <w:pPr>
        <w:pStyle w:val="Heading5"/>
      </w:pPr>
      <w:r>
        <w:rPr>
          <w:w w:val="105"/>
        </w:rPr>
        <w:t>William Rutherford (1839–1899)</w:t>
      </w:r>
    </w:p>
    <w:p w:rsidR="002E0D56" w:rsidRDefault="00C67A04">
      <w:pPr>
        <w:pStyle w:val="BodyText"/>
        <w:spacing w:before="81" w:line="266" w:lineRule="auto"/>
        <w:ind w:left="588" w:right="1034"/>
      </w:pPr>
      <w:r>
        <w:rPr>
          <w:w w:val="105"/>
        </w:rPr>
        <w:t>William Rutherford was born in Ancrum, Scotland, and received</w:t>
      </w:r>
      <w:r>
        <w:rPr>
          <w:w w:val="105"/>
        </w:rPr>
        <w:t xml:space="preserve"> his M.D. at the University of Edinburgh. His first academic appointment was at King’s College, London, but he eventually returned to Edinburgh as a professor of physiology in 1878. He is well known for his research on the</w:t>
      </w:r>
      <w:r>
        <w:rPr>
          <w:spacing w:val="-9"/>
          <w:w w:val="105"/>
        </w:rPr>
        <w:t xml:space="preserve"> </w:t>
      </w:r>
      <w:r>
        <w:rPr>
          <w:w w:val="105"/>
        </w:rPr>
        <w:t>influence</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vagus</w:t>
      </w:r>
      <w:r>
        <w:rPr>
          <w:spacing w:val="-8"/>
          <w:w w:val="105"/>
        </w:rPr>
        <w:t xml:space="preserve"> </w:t>
      </w:r>
      <w:r>
        <w:rPr>
          <w:w w:val="105"/>
        </w:rPr>
        <w:t>nerve</w:t>
      </w:r>
      <w:r>
        <w:rPr>
          <w:spacing w:val="-8"/>
          <w:w w:val="105"/>
        </w:rPr>
        <w:t xml:space="preserve"> </w:t>
      </w:r>
      <w:r>
        <w:rPr>
          <w:w w:val="105"/>
        </w:rPr>
        <w:t>on</w:t>
      </w:r>
      <w:r>
        <w:rPr>
          <w:spacing w:val="-8"/>
          <w:w w:val="105"/>
        </w:rPr>
        <w:t xml:space="preserve"> </w:t>
      </w:r>
      <w:r>
        <w:rPr>
          <w:w w:val="105"/>
        </w:rPr>
        <w:t>c</w:t>
      </w:r>
      <w:r>
        <w:rPr>
          <w:w w:val="105"/>
        </w:rPr>
        <w:t>irculation</w:t>
      </w:r>
      <w:r>
        <w:rPr>
          <w:spacing w:val="-8"/>
          <w:w w:val="105"/>
        </w:rPr>
        <w:t xml:space="preserve"> </w:t>
      </w:r>
      <w:r>
        <w:rPr>
          <w:w w:val="105"/>
        </w:rPr>
        <w:t>and</w:t>
      </w:r>
      <w:r>
        <w:rPr>
          <w:spacing w:val="-8"/>
          <w:w w:val="105"/>
        </w:rPr>
        <w:t xml:space="preserve"> </w:t>
      </w:r>
      <w:r>
        <w:rPr>
          <w:w w:val="105"/>
        </w:rPr>
        <w:t>on</w:t>
      </w:r>
      <w:r>
        <w:rPr>
          <w:spacing w:val="-8"/>
          <w:w w:val="105"/>
        </w:rPr>
        <w:t xml:space="preserve"> </w:t>
      </w:r>
      <w:r>
        <w:rPr>
          <w:w w:val="105"/>
        </w:rPr>
        <w:t>drug</w:t>
      </w:r>
      <w:r>
        <w:rPr>
          <w:spacing w:val="-8"/>
          <w:w w:val="105"/>
        </w:rPr>
        <w:t xml:space="preserve"> </w:t>
      </w:r>
      <w:r>
        <w:rPr>
          <w:w w:val="105"/>
        </w:rPr>
        <w:t>effects</w:t>
      </w:r>
      <w:r>
        <w:rPr>
          <w:spacing w:val="-8"/>
          <w:w w:val="105"/>
        </w:rPr>
        <w:t xml:space="preserve"> </w:t>
      </w:r>
      <w:r>
        <w:rPr>
          <w:w w:val="105"/>
        </w:rPr>
        <w:t>on</w:t>
      </w:r>
      <w:r>
        <w:rPr>
          <w:spacing w:val="-8"/>
          <w:w w:val="105"/>
        </w:rPr>
        <w:t xml:space="preserve"> </w:t>
      </w:r>
      <w:r>
        <w:rPr>
          <w:w w:val="105"/>
        </w:rPr>
        <w:t>the</w:t>
      </w:r>
      <w:r>
        <w:rPr>
          <w:spacing w:val="-8"/>
          <w:w w:val="105"/>
        </w:rPr>
        <w:t xml:space="preserve"> </w:t>
      </w:r>
      <w:r>
        <w:rPr>
          <w:w w:val="105"/>
        </w:rPr>
        <w:t>secretion</w:t>
      </w:r>
      <w:r>
        <w:rPr>
          <w:spacing w:val="-8"/>
          <w:w w:val="105"/>
        </w:rPr>
        <w:t xml:space="preserve"> </w:t>
      </w:r>
      <w:r>
        <w:rPr>
          <w:w w:val="105"/>
        </w:rPr>
        <w:t>of</w:t>
      </w:r>
      <w:r>
        <w:rPr>
          <w:spacing w:val="-8"/>
          <w:w w:val="105"/>
        </w:rPr>
        <w:t xml:space="preserve"> </w:t>
      </w:r>
      <w:r>
        <w:rPr>
          <w:w w:val="105"/>
        </w:rPr>
        <w:t>bile,</w:t>
      </w:r>
      <w:r>
        <w:rPr>
          <w:spacing w:val="-8"/>
          <w:w w:val="105"/>
        </w:rPr>
        <w:t xml:space="preserve"> </w:t>
      </w:r>
      <w:r>
        <w:rPr>
          <w:w w:val="105"/>
        </w:rPr>
        <w:t>as</w:t>
      </w:r>
      <w:r>
        <w:rPr>
          <w:spacing w:val="-8"/>
          <w:w w:val="105"/>
        </w:rPr>
        <w:t xml:space="preserve"> </w:t>
      </w:r>
      <w:r>
        <w:rPr>
          <w:w w:val="105"/>
        </w:rPr>
        <w:t>well</w:t>
      </w:r>
      <w:r>
        <w:rPr>
          <w:spacing w:val="-9"/>
          <w:w w:val="105"/>
        </w:rPr>
        <w:t xml:space="preserve"> </w:t>
      </w:r>
      <w:r>
        <w:rPr>
          <w:w w:val="105"/>
        </w:rPr>
        <w:t>as for his physiological textbook published in 1880. He is best known in psychology for his “Telephone Theory” of pitch perception, which argues that the Organ of Corti vibrates in a manner t</w:t>
      </w:r>
      <w:r>
        <w:rPr>
          <w:w w:val="105"/>
        </w:rPr>
        <w:t>hat</w:t>
      </w:r>
      <w:r>
        <w:rPr>
          <w:spacing w:val="-13"/>
          <w:w w:val="105"/>
        </w:rPr>
        <w:t xml:space="preserve"> </w:t>
      </w:r>
      <w:r>
        <w:rPr>
          <w:w w:val="105"/>
        </w:rPr>
        <w:t>duplicates</w:t>
      </w:r>
      <w:r>
        <w:rPr>
          <w:spacing w:val="-12"/>
          <w:w w:val="105"/>
        </w:rPr>
        <w:t xml:space="preserve"> </w:t>
      </w:r>
      <w:r>
        <w:rPr>
          <w:w w:val="105"/>
        </w:rPr>
        <w:t>the</w:t>
      </w:r>
      <w:r>
        <w:rPr>
          <w:spacing w:val="-12"/>
          <w:w w:val="105"/>
        </w:rPr>
        <w:t xml:space="preserve"> </w:t>
      </w:r>
      <w:r>
        <w:rPr>
          <w:w w:val="105"/>
        </w:rPr>
        <w:t>frequency</w:t>
      </w:r>
      <w:r>
        <w:rPr>
          <w:spacing w:val="-13"/>
          <w:w w:val="105"/>
        </w:rPr>
        <w:t xml:space="preserve"> </w:t>
      </w:r>
      <w:r>
        <w:rPr>
          <w:w w:val="105"/>
        </w:rPr>
        <w:t>of</w:t>
      </w:r>
      <w:r>
        <w:rPr>
          <w:spacing w:val="-13"/>
          <w:w w:val="105"/>
        </w:rPr>
        <w:t xml:space="preserve"> </w:t>
      </w:r>
      <w:r>
        <w:rPr>
          <w:w w:val="105"/>
        </w:rPr>
        <w:t>vibrations</w:t>
      </w:r>
      <w:r>
        <w:rPr>
          <w:spacing w:val="-12"/>
          <w:w w:val="105"/>
        </w:rPr>
        <w:t xml:space="preserve"> </w:t>
      </w:r>
      <w:r>
        <w:rPr>
          <w:w w:val="105"/>
        </w:rPr>
        <w:t>of</w:t>
      </w:r>
      <w:r>
        <w:rPr>
          <w:spacing w:val="-13"/>
          <w:w w:val="105"/>
        </w:rPr>
        <w:t xml:space="preserve"> </w:t>
      </w:r>
      <w:r>
        <w:rPr>
          <w:w w:val="105"/>
        </w:rPr>
        <w:t>the</w:t>
      </w:r>
      <w:r>
        <w:rPr>
          <w:spacing w:val="-12"/>
          <w:w w:val="105"/>
        </w:rPr>
        <w:t xml:space="preserve"> </w:t>
      </w:r>
      <w:r>
        <w:rPr>
          <w:w w:val="105"/>
        </w:rPr>
        <w:t>tympanic</w:t>
      </w:r>
      <w:r>
        <w:rPr>
          <w:spacing w:val="-13"/>
          <w:w w:val="105"/>
        </w:rPr>
        <w:t xml:space="preserve"> </w:t>
      </w:r>
      <w:r>
        <w:rPr>
          <w:w w:val="105"/>
        </w:rPr>
        <w:t>membrane</w:t>
      </w:r>
      <w:r>
        <w:rPr>
          <w:spacing w:val="-12"/>
          <w:w w:val="105"/>
        </w:rPr>
        <w:t xml:space="preserve"> </w:t>
      </w:r>
      <w:r>
        <w:rPr>
          <w:w w:val="105"/>
        </w:rPr>
        <w:t>and</w:t>
      </w:r>
      <w:r>
        <w:rPr>
          <w:spacing w:val="-12"/>
          <w:w w:val="105"/>
        </w:rPr>
        <w:t xml:space="preserve"> </w:t>
      </w:r>
      <w:r>
        <w:rPr>
          <w:w w:val="105"/>
        </w:rPr>
        <w:t>ossicles.</w:t>
      </w:r>
      <w:r>
        <w:rPr>
          <w:spacing w:val="-13"/>
          <w:w w:val="105"/>
        </w:rPr>
        <w:t xml:space="preserve"> </w:t>
      </w:r>
      <w:r>
        <w:rPr>
          <w:w w:val="105"/>
        </w:rPr>
        <w:t>This</w:t>
      </w:r>
      <w:r>
        <w:rPr>
          <w:spacing w:val="-12"/>
          <w:w w:val="105"/>
        </w:rPr>
        <w:t xml:space="preserve"> </w:t>
      </w:r>
      <w:r>
        <w:rPr>
          <w:w w:val="105"/>
        </w:rPr>
        <w:t>frequency theory of pitch perception, a major competitor to Helmholtz’s place theory, seems to account well for our perception of low- and middle-frequency</w:t>
      </w:r>
      <w:r>
        <w:rPr>
          <w:spacing w:val="-28"/>
          <w:w w:val="105"/>
        </w:rPr>
        <w:t xml:space="preserve"> </w:t>
      </w:r>
      <w:r>
        <w:rPr>
          <w:w w:val="105"/>
        </w:rPr>
        <w:t>sounds.</w:t>
      </w:r>
    </w:p>
    <w:p w:rsidR="002E0D56" w:rsidRDefault="002E0D56">
      <w:pPr>
        <w:pStyle w:val="BodyText"/>
        <w:spacing w:before="2"/>
        <w:rPr>
          <w:sz w:val="32"/>
        </w:rPr>
      </w:pPr>
    </w:p>
    <w:p w:rsidR="002E0D56" w:rsidRDefault="00C67A04">
      <w:pPr>
        <w:pStyle w:val="Heading5"/>
      </w:pPr>
      <w:r>
        <w:rPr>
          <w:w w:val="105"/>
        </w:rPr>
        <w:t>Max Wertheimer (1880–1943)</w:t>
      </w:r>
    </w:p>
    <w:p w:rsidR="002E0D56" w:rsidRDefault="00C67A04">
      <w:pPr>
        <w:pStyle w:val="BodyText"/>
        <w:spacing w:before="80" w:line="266" w:lineRule="auto"/>
        <w:ind w:left="588" w:right="970"/>
      </w:pPr>
      <w:r>
        <w:rPr>
          <w:w w:val="105"/>
        </w:rPr>
        <w:t>Wertheimer was born in Prague, Austria-Hungary. His father directed a private business college and his mother was an accomplished amateur violinist. Wertheimer studied law, philosophy, and psychology at Charles University in Prag</w:t>
      </w:r>
      <w:r>
        <w:rPr>
          <w:w w:val="105"/>
        </w:rPr>
        <w:t>ue. He later studied philosophy and psychology at the University</w:t>
      </w:r>
      <w:r>
        <w:rPr>
          <w:spacing w:val="-13"/>
          <w:w w:val="105"/>
        </w:rPr>
        <w:t xml:space="preserve"> </w:t>
      </w:r>
      <w:r>
        <w:rPr>
          <w:w w:val="105"/>
        </w:rPr>
        <w:t>of</w:t>
      </w:r>
      <w:r>
        <w:rPr>
          <w:spacing w:val="-13"/>
          <w:w w:val="105"/>
        </w:rPr>
        <w:t xml:space="preserve"> </w:t>
      </w:r>
      <w:r>
        <w:rPr>
          <w:w w:val="105"/>
        </w:rPr>
        <w:t>Berlin</w:t>
      </w:r>
      <w:r>
        <w:rPr>
          <w:spacing w:val="-12"/>
          <w:w w:val="105"/>
        </w:rPr>
        <w:t xml:space="preserve"> </w:t>
      </w:r>
      <w:r>
        <w:rPr>
          <w:w w:val="105"/>
        </w:rPr>
        <w:t>under</w:t>
      </w:r>
      <w:r>
        <w:rPr>
          <w:spacing w:val="-13"/>
          <w:w w:val="105"/>
        </w:rPr>
        <w:t xml:space="preserve"> </w:t>
      </w:r>
      <w:r>
        <w:rPr>
          <w:w w:val="105"/>
        </w:rPr>
        <w:t>Carl</w:t>
      </w:r>
      <w:r>
        <w:rPr>
          <w:spacing w:val="-12"/>
          <w:w w:val="105"/>
        </w:rPr>
        <w:t xml:space="preserve"> </w:t>
      </w:r>
      <w:r>
        <w:rPr>
          <w:w w:val="105"/>
        </w:rPr>
        <w:t>Stumpf,</w:t>
      </w:r>
      <w:r>
        <w:rPr>
          <w:spacing w:val="-13"/>
          <w:w w:val="105"/>
        </w:rPr>
        <w:t xml:space="preserve"> </w:t>
      </w:r>
      <w:r>
        <w:rPr>
          <w:w w:val="105"/>
        </w:rPr>
        <w:t>then</w:t>
      </w:r>
      <w:r>
        <w:rPr>
          <w:spacing w:val="-12"/>
          <w:w w:val="105"/>
        </w:rPr>
        <w:t xml:space="preserve"> </w:t>
      </w:r>
      <w:r>
        <w:rPr>
          <w:w w:val="105"/>
        </w:rPr>
        <w:t>moved</w:t>
      </w:r>
      <w:r>
        <w:rPr>
          <w:spacing w:val="-13"/>
          <w:w w:val="105"/>
        </w:rPr>
        <w:t xml:space="preserve"> </w:t>
      </w:r>
      <w:r>
        <w:rPr>
          <w:w w:val="105"/>
        </w:rPr>
        <w:t>to</w:t>
      </w:r>
      <w:r>
        <w:rPr>
          <w:spacing w:val="-12"/>
          <w:w w:val="105"/>
        </w:rPr>
        <w:t xml:space="preserve"> </w:t>
      </w:r>
      <w:r>
        <w:rPr>
          <w:w w:val="105"/>
        </w:rPr>
        <w:t>the</w:t>
      </w:r>
      <w:r>
        <w:rPr>
          <w:spacing w:val="-13"/>
          <w:w w:val="105"/>
        </w:rPr>
        <w:t xml:space="preserve"> </w:t>
      </w:r>
      <w:r>
        <w:rPr>
          <w:w w:val="105"/>
        </w:rPr>
        <w:t>University</w:t>
      </w:r>
      <w:r>
        <w:rPr>
          <w:spacing w:val="-13"/>
          <w:w w:val="105"/>
        </w:rPr>
        <w:t xml:space="preserve"> </w:t>
      </w:r>
      <w:r>
        <w:rPr>
          <w:w w:val="105"/>
        </w:rPr>
        <w:t>of</w:t>
      </w:r>
      <w:r>
        <w:rPr>
          <w:spacing w:val="-12"/>
          <w:w w:val="105"/>
        </w:rPr>
        <w:t xml:space="preserve"> </w:t>
      </w:r>
      <w:r>
        <w:rPr>
          <w:w w:val="105"/>
        </w:rPr>
        <w:t>Surzburg</w:t>
      </w:r>
      <w:r>
        <w:rPr>
          <w:spacing w:val="-13"/>
          <w:w w:val="105"/>
        </w:rPr>
        <w:t xml:space="preserve"> </w:t>
      </w:r>
      <w:r>
        <w:rPr>
          <w:w w:val="105"/>
        </w:rPr>
        <w:t>in</w:t>
      </w:r>
      <w:r>
        <w:rPr>
          <w:spacing w:val="-12"/>
          <w:w w:val="105"/>
        </w:rPr>
        <w:t xml:space="preserve"> </w:t>
      </w:r>
      <w:r>
        <w:rPr>
          <w:w w:val="105"/>
        </w:rPr>
        <w:t>1904,</w:t>
      </w:r>
      <w:r>
        <w:rPr>
          <w:spacing w:val="-13"/>
          <w:w w:val="105"/>
        </w:rPr>
        <w:t xml:space="preserve"> </w:t>
      </w:r>
      <w:r>
        <w:rPr>
          <w:w w:val="105"/>
        </w:rPr>
        <w:t>obtaining his Ph.D. under Oswald Kulpe. Wertheimer first discovered the phenomenon of apparent motion during a t</w:t>
      </w:r>
      <w:r>
        <w:rPr>
          <w:w w:val="105"/>
        </w:rPr>
        <w:t>rain trip, and later conducted studies on the phi illusion at Frankfurt, where Wolfgang Köhler and Kurt Koffka, his cofounders of the Gestalt school of psychology, participated as his research</w:t>
      </w:r>
      <w:r>
        <w:rPr>
          <w:spacing w:val="-16"/>
          <w:w w:val="105"/>
        </w:rPr>
        <w:t xml:space="preserve"> </w:t>
      </w:r>
      <w:r>
        <w:rPr>
          <w:w w:val="105"/>
        </w:rPr>
        <w:t>participants.</w:t>
      </w:r>
      <w:r>
        <w:rPr>
          <w:spacing w:val="-15"/>
          <w:w w:val="105"/>
        </w:rPr>
        <w:t xml:space="preserve"> </w:t>
      </w:r>
      <w:r>
        <w:rPr>
          <w:w w:val="105"/>
        </w:rPr>
        <w:t>In</w:t>
      </w:r>
      <w:r>
        <w:rPr>
          <w:spacing w:val="-15"/>
          <w:w w:val="105"/>
        </w:rPr>
        <w:t xml:space="preserve"> </w:t>
      </w:r>
      <w:r>
        <w:rPr>
          <w:w w:val="105"/>
        </w:rPr>
        <w:t>1933,</w:t>
      </w:r>
      <w:r>
        <w:rPr>
          <w:spacing w:val="-16"/>
          <w:w w:val="105"/>
        </w:rPr>
        <w:t xml:space="preserve"> </w:t>
      </w:r>
      <w:r>
        <w:rPr>
          <w:w w:val="105"/>
        </w:rPr>
        <w:t>Wertheimer</w:t>
      </w:r>
      <w:r>
        <w:rPr>
          <w:spacing w:val="-15"/>
          <w:w w:val="105"/>
        </w:rPr>
        <w:t xml:space="preserve"> </w:t>
      </w:r>
      <w:r>
        <w:rPr>
          <w:w w:val="105"/>
        </w:rPr>
        <w:t>fled</w:t>
      </w:r>
      <w:r>
        <w:rPr>
          <w:spacing w:val="-15"/>
          <w:w w:val="105"/>
        </w:rPr>
        <w:t xml:space="preserve"> </w:t>
      </w:r>
      <w:r>
        <w:rPr>
          <w:w w:val="105"/>
        </w:rPr>
        <w:t>Germany</w:t>
      </w:r>
      <w:r>
        <w:rPr>
          <w:spacing w:val="-16"/>
          <w:w w:val="105"/>
        </w:rPr>
        <w:t xml:space="preserve"> </w:t>
      </w:r>
      <w:r>
        <w:rPr>
          <w:w w:val="105"/>
        </w:rPr>
        <w:t>due</w:t>
      </w:r>
      <w:r>
        <w:rPr>
          <w:spacing w:val="-14"/>
          <w:w w:val="105"/>
        </w:rPr>
        <w:t xml:space="preserve"> </w:t>
      </w:r>
      <w:r>
        <w:rPr>
          <w:w w:val="105"/>
        </w:rPr>
        <w:t>to</w:t>
      </w:r>
      <w:r>
        <w:rPr>
          <w:spacing w:val="-16"/>
          <w:w w:val="105"/>
        </w:rPr>
        <w:t xml:space="preserve"> </w:t>
      </w:r>
      <w:r>
        <w:rPr>
          <w:w w:val="105"/>
        </w:rPr>
        <w:t>Hitler’s</w:t>
      </w:r>
      <w:r>
        <w:rPr>
          <w:spacing w:val="-15"/>
          <w:w w:val="105"/>
        </w:rPr>
        <w:t xml:space="preserve"> </w:t>
      </w:r>
      <w:r>
        <w:rPr>
          <w:w w:val="105"/>
        </w:rPr>
        <w:t>rise</w:t>
      </w:r>
      <w:r>
        <w:rPr>
          <w:spacing w:val="-15"/>
          <w:w w:val="105"/>
        </w:rPr>
        <w:t xml:space="preserve"> </w:t>
      </w:r>
      <w:r>
        <w:rPr>
          <w:w w:val="105"/>
        </w:rPr>
        <w:t>to</w:t>
      </w:r>
      <w:r>
        <w:rPr>
          <w:spacing w:val="-15"/>
          <w:w w:val="105"/>
        </w:rPr>
        <w:t xml:space="preserve"> </w:t>
      </w:r>
      <w:r>
        <w:rPr>
          <w:w w:val="105"/>
        </w:rPr>
        <w:t>power,</w:t>
      </w:r>
      <w:r>
        <w:rPr>
          <w:spacing w:val="-16"/>
          <w:w w:val="105"/>
        </w:rPr>
        <w:t xml:space="preserve"> </w:t>
      </w:r>
      <w:r>
        <w:rPr>
          <w:w w:val="105"/>
        </w:rPr>
        <w:t>coming</w:t>
      </w:r>
      <w:r>
        <w:rPr>
          <w:spacing w:val="-14"/>
          <w:w w:val="105"/>
        </w:rPr>
        <w:t xml:space="preserve"> </w:t>
      </w:r>
      <w:r>
        <w:rPr>
          <w:w w:val="105"/>
        </w:rPr>
        <w:t>to</w:t>
      </w:r>
      <w:r>
        <w:rPr>
          <w:spacing w:val="-16"/>
          <w:w w:val="105"/>
        </w:rPr>
        <w:t xml:space="preserve"> </w:t>
      </w:r>
      <w:r>
        <w:rPr>
          <w:w w:val="105"/>
        </w:rPr>
        <w:t xml:space="preserve">the United States. He taught at the New School for Social Research in New York City until his death in </w:t>
      </w:r>
      <w:r>
        <w:rPr>
          <w:spacing w:val="8"/>
          <w:w w:val="105"/>
        </w:rPr>
        <w:t>1943.</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5: PERCEPTION</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7"/>
        <w:rPr>
          <w:sz w:val="17"/>
        </w:rPr>
      </w:pPr>
    </w:p>
    <w:p w:rsidR="002E0D56" w:rsidRDefault="00C67A04">
      <w:pPr>
        <w:pStyle w:val="Heading3"/>
        <w:spacing w:before="95"/>
        <w:ind w:left="1218"/>
        <w:rPr>
          <w:u w:val="none"/>
        </w:rPr>
      </w:pPr>
      <w:r>
        <w:rPr>
          <w:u w:val="double"/>
        </w:rPr>
        <w:t xml:space="preserve">TIMELINE </w:t>
      </w:r>
    </w:p>
    <w:p w:rsidR="002E0D56" w:rsidRDefault="002E0D56">
      <w:pPr>
        <w:pStyle w:val="BodyText"/>
        <w:rPr>
          <w:rFonts w:ascii="Arial"/>
          <w:b/>
          <w:i/>
          <w:sz w:val="6"/>
        </w:rPr>
      </w:pPr>
    </w:p>
    <w:tbl>
      <w:tblPr>
        <w:tblW w:w="0" w:type="auto"/>
        <w:tblInd w:w="1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7343"/>
      </w:tblGrid>
      <w:tr w:rsidR="002E0D56">
        <w:trPr>
          <w:trHeight w:val="832"/>
        </w:trPr>
        <w:tc>
          <w:tcPr>
            <w:tcW w:w="788" w:type="dxa"/>
            <w:tcBorders>
              <w:top w:val="nil"/>
              <w:left w:val="nil"/>
              <w:bottom w:val="nil"/>
              <w:right w:val="nil"/>
            </w:tcBorders>
            <w:shd w:val="clear" w:color="auto" w:fill="000000"/>
          </w:tcPr>
          <w:p w:rsidR="002E0D56" w:rsidRDefault="00C67A04">
            <w:pPr>
              <w:pStyle w:val="TableParagraph"/>
              <w:spacing w:before="38" w:line="256" w:lineRule="auto"/>
              <w:ind w:left="345" w:right="97" w:hanging="225"/>
              <w:rPr>
                <w:rFonts w:ascii="Times New Roman"/>
                <w:b/>
                <w:sz w:val="28"/>
              </w:rPr>
            </w:pPr>
            <w:r>
              <w:rPr>
                <w:rFonts w:ascii="Times New Roman"/>
                <w:b/>
                <w:color w:val="FFFFFF"/>
                <w:sz w:val="28"/>
              </w:rPr>
              <w:t>Yea r</w:t>
            </w:r>
          </w:p>
        </w:tc>
        <w:tc>
          <w:tcPr>
            <w:tcW w:w="7343" w:type="dxa"/>
            <w:tcBorders>
              <w:top w:val="nil"/>
              <w:left w:val="nil"/>
              <w:bottom w:val="nil"/>
              <w:right w:val="nil"/>
            </w:tcBorders>
            <w:shd w:val="clear" w:color="auto" w:fill="000000"/>
          </w:tcPr>
          <w:p w:rsidR="002E0D56" w:rsidRDefault="00C67A04">
            <w:pPr>
              <w:pStyle w:val="TableParagraph"/>
              <w:spacing w:before="38"/>
              <w:ind w:left="3294" w:right="3243"/>
              <w:jc w:val="center"/>
              <w:rPr>
                <w:rFonts w:ascii="Times New Roman"/>
                <w:b/>
                <w:sz w:val="28"/>
              </w:rPr>
            </w:pPr>
            <w:r>
              <w:rPr>
                <w:rFonts w:ascii="Times New Roman"/>
                <w:b/>
                <w:color w:val="FFFFFF"/>
                <w:w w:val="105"/>
                <w:sz w:val="28"/>
              </w:rPr>
              <w:t>Event</w:t>
            </w:r>
          </w:p>
        </w:tc>
      </w:tr>
      <w:tr w:rsidR="002E0D56">
        <w:trPr>
          <w:trHeight w:val="367"/>
        </w:trPr>
        <w:tc>
          <w:tcPr>
            <w:tcW w:w="788" w:type="dxa"/>
            <w:tcBorders>
              <w:left w:val="single" w:sz="12" w:space="0" w:color="000000"/>
            </w:tcBorders>
          </w:tcPr>
          <w:p w:rsidR="002E0D56" w:rsidRDefault="00C67A04">
            <w:pPr>
              <w:pStyle w:val="TableParagraph"/>
              <w:spacing w:before="13"/>
              <w:ind w:left="105"/>
              <w:rPr>
                <w:sz w:val="19"/>
              </w:rPr>
            </w:pPr>
            <w:r>
              <w:rPr>
                <w:w w:val="105"/>
                <w:sz w:val="19"/>
              </w:rPr>
              <w:t>1815</w:t>
            </w:r>
          </w:p>
        </w:tc>
        <w:tc>
          <w:tcPr>
            <w:tcW w:w="7343" w:type="dxa"/>
            <w:tcBorders>
              <w:right w:val="single" w:sz="12" w:space="0" w:color="000000"/>
            </w:tcBorders>
          </w:tcPr>
          <w:p w:rsidR="002E0D56" w:rsidRDefault="00C67A04">
            <w:pPr>
              <w:pStyle w:val="TableParagraph"/>
              <w:spacing w:before="13"/>
              <w:ind w:left="119"/>
              <w:rPr>
                <w:sz w:val="19"/>
              </w:rPr>
            </w:pPr>
            <w:r>
              <w:rPr>
                <w:w w:val="105"/>
                <w:sz w:val="19"/>
              </w:rPr>
              <w:t>Napoleon was defeated at the battle of Waterloo and banished to St. Helena.</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sz w:val="19"/>
              </w:rPr>
              <w:t>1838</w:t>
            </w:r>
          </w:p>
        </w:tc>
        <w:tc>
          <w:tcPr>
            <w:tcW w:w="7343" w:type="dxa"/>
            <w:tcBorders>
              <w:right w:val="single" w:sz="12" w:space="0" w:color="000000"/>
            </w:tcBorders>
          </w:tcPr>
          <w:p w:rsidR="002E0D56" w:rsidRDefault="00C67A04">
            <w:pPr>
              <w:pStyle w:val="TableParagraph"/>
              <w:spacing w:before="5" w:line="266" w:lineRule="auto"/>
              <w:ind w:left="119" w:right="345"/>
              <w:rPr>
                <w:sz w:val="19"/>
              </w:rPr>
            </w:pPr>
            <w:r>
              <w:rPr>
                <w:sz w:val="19"/>
              </w:rPr>
              <w:t>Johannes Müller formulated his doctrine of specific nerve energies, which states that sensory experience depends not on the stimulus, but on the part of the nervous system that is activated.</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1846</w:t>
            </w:r>
          </w:p>
        </w:tc>
        <w:tc>
          <w:tcPr>
            <w:tcW w:w="7343" w:type="dxa"/>
            <w:tcBorders>
              <w:right w:val="single" w:sz="12" w:space="0" w:color="000000"/>
            </w:tcBorders>
          </w:tcPr>
          <w:p w:rsidR="002E0D56" w:rsidRDefault="00C67A04">
            <w:pPr>
              <w:pStyle w:val="TableParagraph"/>
              <w:spacing w:before="5" w:line="266" w:lineRule="auto"/>
              <w:ind w:left="119" w:right="345"/>
              <w:rPr>
                <w:sz w:val="19"/>
              </w:rPr>
            </w:pPr>
            <w:r>
              <w:rPr>
                <w:sz w:val="19"/>
              </w:rPr>
              <w:t>Ernst Weber postulated that the difference threshold is a c</w:t>
            </w:r>
            <w:r>
              <w:rPr>
                <w:sz w:val="19"/>
              </w:rPr>
              <w:t>onstant proportion of the initial stimulus intensity, a notion later formalized as Weber’s Law.</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sz w:val="19"/>
              </w:rPr>
              <w:t>1857</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Based</w:t>
            </w:r>
            <w:r>
              <w:rPr>
                <w:spacing w:val="-10"/>
                <w:w w:val="105"/>
                <w:sz w:val="19"/>
              </w:rPr>
              <w:t xml:space="preserve"> </w:t>
            </w:r>
            <w:r>
              <w:rPr>
                <w:w w:val="105"/>
                <w:sz w:val="19"/>
              </w:rPr>
              <w:t>on</w:t>
            </w:r>
            <w:r>
              <w:rPr>
                <w:spacing w:val="-9"/>
                <w:w w:val="105"/>
                <w:sz w:val="19"/>
              </w:rPr>
              <w:t xml:space="preserve"> </w:t>
            </w:r>
            <w:r>
              <w:rPr>
                <w:w w:val="105"/>
                <w:sz w:val="19"/>
              </w:rPr>
              <w:t>the</w:t>
            </w:r>
            <w:r>
              <w:rPr>
                <w:spacing w:val="-10"/>
                <w:w w:val="105"/>
                <w:sz w:val="19"/>
              </w:rPr>
              <w:t xml:space="preserve"> </w:t>
            </w:r>
            <w:r>
              <w:rPr>
                <w:w w:val="105"/>
                <w:sz w:val="19"/>
              </w:rPr>
              <w:t>earlier</w:t>
            </w:r>
            <w:r>
              <w:rPr>
                <w:spacing w:val="-9"/>
                <w:w w:val="105"/>
                <w:sz w:val="19"/>
              </w:rPr>
              <w:t xml:space="preserve"> </w:t>
            </w:r>
            <w:r>
              <w:rPr>
                <w:w w:val="105"/>
                <w:sz w:val="19"/>
              </w:rPr>
              <w:t>work</w:t>
            </w:r>
            <w:r>
              <w:rPr>
                <w:spacing w:val="-9"/>
                <w:w w:val="105"/>
                <w:sz w:val="19"/>
              </w:rPr>
              <w:t xml:space="preserve"> </w:t>
            </w:r>
            <w:r>
              <w:rPr>
                <w:w w:val="105"/>
                <w:sz w:val="19"/>
              </w:rPr>
              <w:t>of</w:t>
            </w:r>
            <w:r>
              <w:rPr>
                <w:spacing w:val="-9"/>
                <w:w w:val="105"/>
                <w:sz w:val="19"/>
              </w:rPr>
              <w:t xml:space="preserve"> </w:t>
            </w:r>
            <w:r>
              <w:rPr>
                <w:w w:val="105"/>
                <w:sz w:val="19"/>
              </w:rPr>
              <w:t>Thomas</w:t>
            </w:r>
            <w:r>
              <w:rPr>
                <w:spacing w:val="-9"/>
                <w:w w:val="105"/>
                <w:sz w:val="19"/>
              </w:rPr>
              <w:t xml:space="preserve"> </w:t>
            </w:r>
            <w:r>
              <w:rPr>
                <w:w w:val="105"/>
                <w:sz w:val="19"/>
              </w:rPr>
              <w:t>Young,</w:t>
            </w:r>
            <w:r>
              <w:rPr>
                <w:spacing w:val="-9"/>
                <w:w w:val="105"/>
                <w:sz w:val="19"/>
              </w:rPr>
              <w:t xml:space="preserve"> </w:t>
            </w:r>
            <w:r>
              <w:rPr>
                <w:w w:val="105"/>
                <w:sz w:val="19"/>
              </w:rPr>
              <w:t>Hermann</w:t>
            </w:r>
            <w:r>
              <w:rPr>
                <w:spacing w:val="-10"/>
                <w:w w:val="105"/>
                <w:sz w:val="19"/>
              </w:rPr>
              <w:t xml:space="preserve"> </w:t>
            </w:r>
            <w:r>
              <w:rPr>
                <w:w w:val="105"/>
                <w:sz w:val="19"/>
              </w:rPr>
              <w:t>von</w:t>
            </w:r>
            <w:r>
              <w:rPr>
                <w:spacing w:val="-9"/>
                <w:w w:val="105"/>
                <w:sz w:val="19"/>
              </w:rPr>
              <w:t xml:space="preserve"> </w:t>
            </w:r>
            <w:r>
              <w:rPr>
                <w:w w:val="105"/>
                <w:sz w:val="19"/>
              </w:rPr>
              <w:t>Helmholtz</w:t>
            </w:r>
            <w:r>
              <w:rPr>
                <w:spacing w:val="-9"/>
                <w:w w:val="105"/>
                <w:sz w:val="19"/>
              </w:rPr>
              <w:t xml:space="preserve"> </w:t>
            </w:r>
            <w:r>
              <w:rPr>
                <w:w w:val="105"/>
                <w:sz w:val="19"/>
              </w:rPr>
              <w:t>proposed that</w:t>
            </w:r>
            <w:r>
              <w:rPr>
                <w:spacing w:val="-14"/>
                <w:w w:val="105"/>
                <w:sz w:val="19"/>
              </w:rPr>
              <w:t xml:space="preserve"> </w:t>
            </w:r>
            <w:r>
              <w:rPr>
                <w:w w:val="105"/>
                <w:sz w:val="19"/>
              </w:rPr>
              <w:t>color</w:t>
            </w:r>
            <w:r>
              <w:rPr>
                <w:spacing w:val="-13"/>
                <w:w w:val="105"/>
                <w:sz w:val="19"/>
              </w:rPr>
              <w:t xml:space="preserve"> </w:t>
            </w:r>
            <w:r>
              <w:rPr>
                <w:w w:val="105"/>
                <w:sz w:val="19"/>
              </w:rPr>
              <w:t>vision</w:t>
            </w:r>
            <w:r>
              <w:rPr>
                <w:spacing w:val="-13"/>
                <w:w w:val="105"/>
                <w:sz w:val="19"/>
              </w:rPr>
              <w:t xml:space="preserve"> </w:t>
            </w:r>
            <w:r>
              <w:rPr>
                <w:w w:val="105"/>
                <w:sz w:val="19"/>
              </w:rPr>
              <w:t>is</w:t>
            </w:r>
            <w:r>
              <w:rPr>
                <w:spacing w:val="-14"/>
                <w:w w:val="105"/>
                <w:sz w:val="19"/>
              </w:rPr>
              <w:t xml:space="preserve"> </w:t>
            </w:r>
            <w:r>
              <w:rPr>
                <w:w w:val="105"/>
                <w:sz w:val="19"/>
              </w:rPr>
              <w:t>due</w:t>
            </w:r>
            <w:r>
              <w:rPr>
                <w:spacing w:val="-13"/>
                <w:w w:val="105"/>
                <w:sz w:val="19"/>
              </w:rPr>
              <w:t xml:space="preserve"> </w:t>
            </w:r>
            <w:r>
              <w:rPr>
                <w:w w:val="105"/>
                <w:sz w:val="19"/>
              </w:rPr>
              <w:t>to</w:t>
            </w:r>
            <w:r>
              <w:rPr>
                <w:spacing w:val="-13"/>
                <w:w w:val="105"/>
                <w:sz w:val="19"/>
              </w:rPr>
              <w:t xml:space="preserve"> </w:t>
            </w:r>
            <w:r>
              <w:rPr>
                <w:w w:val="105"/>
                <w:sz w:val="19"/>
              </w:rPr>
              <w:t>three</w:t>
            </w:r>
            <w:r>
              <w:rPr>
                <w:spacing w:val="-14"/>
                <w:w w:val="105"/>
                <w:sz w:val="19"/>
              </w:rPr>
              <w:t xml:space="preserve"> </w:t>
            </w:r>
            <w:r>
              <w:rPr>
                <w:w w:val="105"/>
                <w:sz w:val="19"/>
              </w:rPr>
              <w:t>different</w:t>
            </w:r>
            <w:r>
              <w:rPr>
                <w:spacing w:val="-13"/>
                <w:w w:val="105"/>
                <w:sz w:val="19"/>
              </w:rPr>
              <w:t xml:space="preserve"> </w:t>
            </w:r>
            <w:r>
              <w:rPr>
                <w:w w:val="105"/>
                <w:sz w:val="19"/>
              </w:rPr>
              <w:t>types</w:t>
            </w:r>
            <w:r>
              <w:rPr>
                <w:spacing w:val="-13"/>
                <w:w w:val="105"/>
                <w:sz w:val="19"/>
              </w:rPr>
              <w:t xml:space="preserve"> </w:t>
            </w:r>
            <w:r>
              <w:rPr>
                <w:w w:val="105"/>
                <w:sz w:val="19"/>
              </w:rPr>
              <w:t>of</w:t>
            </w:r>
            <w:r>
              <w:rPr>
                <w:spacing w:val="-13"/>
                <w:w w:val="105"/>
                <w:sz w:val="19"/>
              </w:rPr>
              <w:t xml:space="preserve"> </w:t>
            </w:r>
            <w:r>
              <w:rPr>
                <w:w w:val="105"/>
                <w:sz w:val="19"/>
              </w:rPr>
              <w:t>color</w:t>
            </w:r>
            <w:r>
              <w:rPr>
                <w:spacing w:val="-14"/>
                <w:w w:val="105"/>
                <w:sz w:val="19"/>
              </w:rPr>
              <w:t xml:space="preserve"> </w:t>
            </w:r>
            <w:r>
              <w:rPr>
                <w:w w:val="105"/>
                <w:sz w:val="19"/>
              </w:rPr>
              <w:t>receptors</w:t>
            </w:r>
            <w:r>
              <w:rPr>
                <w:spacing w:val="-13"/>
                <w:w w:val="105"/>
                <w:sz w:val="19"/>
              </w:rPr>
              <w:t xml:space="preserve"> </w:t>
            </w:r>
            <w:r>
              <w:rPr>
                <w:w w:val="105"/>
                <w:sz w:val="19"/>
              </w:rPr>
              <w:t>(cones),</w:t>
            </w:r>
            <w:r>
              <w:rPr>
                <w:spacing w:val="-13"/>
                <w:w w:val="105"/>
                <w:sz w:val="19"/>
              </w:rPr>
              <w:t xml:space="preserve"> </w:t>
            </w:r>
            <w:r>
              <w:rPr>
                <w:w w:val="105"/>
                <w:sz w:val="19"/>
              </w:rPr>
              <w:t>each</w:t>
            </w:r>
            <w:r>
              <w:rPr>
                <w:spacing w:val="-14"/>
                <w:w w:val="105"/>
                <w:sz w:val="19"/>
              </w:rPr>
              <w:t xml:space="preserve"> </w:t>
            </w:r>
            <w:r>
              <w:rPr>
                <w:w w:val="105"/>
                <w:sz w:val="19"/>
              </w:rPr>
              <w:t>of which is sensitive to a specific range of wavelengths of</w:t>
            </w:r>
            <w:r>
              <w:rPr>
                <w:spacing w:val="-25"/>
                <w:w w:val="105"/>
                <w:sz w:val="19"/>
              </w:rPr>
              <w:t xml:space="preserve"> </w:t>
            </w:r>
            <w:r>
              <w:rPr>
                <w:w w:val="105"/>
                <w:sz w:val="19"/>
              </w:rPr>
              <w:t>light.</w:t>
            </w:r>
          </w:p>
        </w:tc>
      </w:tr>
      <w:tr w:rsidR="002E0D56">
        <w:trPr>
          <w:trHeight w:val="870"/>
        </w:trPr>
        <w:tc>
          <w:tcPr>
            <w:tcW w:w="788" w:type="dxa"/>
            <w:tcBorders>
              <w:left w:val="single" w:sz="12" w:space="0" w:color="000000"/>
            </w:tcBorders>
          </w:tcPr>
          <w:p w:rsidR="002E0D56" w:rsidRDefault="00C67A04">
            <w:pPr>
              <w:pStyle w:val="TableParagraph"/>
              <w:spacing w:before="5"/>
              <w:ind w:left="105"/>
              <w:rPr>
                <w:sz w:val="19"/>
              </w:rPr>
            </w:pPr>
            <w:r>
              <w:rPr>
                <w:sz w:val="19"/>
              </w:rPr>
              <w:t>1860</w:t>
            </w:r>
          </w:p>
        </w:tc>
        <w:tc>
          <w:tcPr>
            <w:tcW w:w="7343" w:type="dxa"/>
            <w:tcBorders>
              <w:right w:val="single" w:sz="12" w:space="0" w:color="000000"/>
            </w:tcBorders>
          </w:tcPr>
          <w:p w:rsidR="002E0D56" w:rsidRDefault="00C67A04">
            <w:pPr>
              <w:pStyle w:val="TableParagraph"/>
              <w:spacing w:before="32" w:line="266" w:lineRule="auto"/>
              <w:ind w:left="119" w:right="253"/>
              <w:rPr>
                <w:sz w:val="19"/>
              </w:rPr>
            </w:pPr>
            <w:r>
              <w:rPr>
                <w:w w:val="105"/>
                <w:sz w:val="19"/>
              </w:rPr>
              <w:t xml:space="preserve">Gustav Fechner published </w:t>
            </w:r>
            <w:r>
              <w:rPr>
                <w:rFonts w:ascii="Times New Roman"/>
                <w:i/>
                <w:w w:val="105"/>
                <w:sz w:val="19"/>
              </w:rPr>
              <w:t>Elemente der Psychophysik</w:t>
            </w:r>
            <w:r>
              <w:rPr>
                <w:w w:val="105"/>
                <w:sz w:val="19"/>
              </w:rPr>
              <w:t>, marking the founding of psychophysics, the study of the relationship between subjective experience and physical stimulation.</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1861-</w:t>
            </w:r>
          </w:p>
          <w:p w:rsidR="002E0D56" w:rsidRDefault="00C67A04">
            <w:pPr>
              <w:pStyle w:val="TableParagraph"/>
              <w:spacing w:before="25"/>
              <w:ind w:left="105"/>
              <w:rPr>
                <w:sz w:val="19"/>
              </w:rPr>
            </w:pPr>
            <w:r>
              <w:rPr>
                <w:spacing w:val="7"/>
                <w:sz w:val="19"/>
              </w:rPr>
              <w:t>1865</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American Civil War was fought.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1881</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Pasteur and Koch discovered the germ theory of disease.</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w w:val="105"/>
                <w:sz w:val="19"/>
              </w:rPr>
              <w:t>1917</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Bolshevik Revolution was fought in Russia.</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1938</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H.</w:t>
            </w:r>
            <w:r>
              <w:rPr>
                <w:spacing w:val="-18"/>
                <w:w w:val="105"/>
                <w:sz w:val="19"/>
              </w:rPr>
              <w:t xml:space="preserve"> </w:t>
            </w:r>
            <w:r>
              <w:rPr>
                <w:w w:val="105"/>
                <w:sz w:val="19"/>
              </w:rPr>
              <w:t>Keffer</w:t>
            </w:r>
            <w:r>
              <w:rPr>
                <w:spacing w:val="-18"/>
                <w:w w:val="105"/>
                <w:sz w:val="19"/>
              </w:rPr>
              <w:t xml:space="preserve"> </w:t>
            </w:r>
            <w:r>
              <w:rPr>
                <w:w w:val="105"/>
                <w:sz w:val="19"/>
              </w:rPr>
              <w:t>Hartline</w:t>
            </w:r>
            <w:r>
              <w:rPr>
                <w:spacing w:val="-17"/>
                <w:w w:val="105"/>
                <w:sz w:val="19"/>
              </w:rPr>
              <w:t xml:space="preserve"> </w:t>
            </w:r>
            <w:r>
              <w:rPr>
                <w:w w:val="105"/>
                <w:sz w:val="19"/>
              </w:rPr>
              <w:t>discovered</w:t>
            </w:r>
            <w:r>
              <w:rPr>
                <w:spacing w:val="-18"/>
                <w:w w:val="105"/>
                <w:sz w:val="19"/>
              </w:rPr>
              <w:t xml:space="preserve"> </w:t>
            </w:r>
            <w:r>
              <w:rPr>
                <w:w w:val="105"/>
                <w:sz w:val="19"/>
              </w:rPr>
              <w:t>that</w:t>
            </w:r>
            <w:r>
              <w:rPr>
                <w:spacing w:val="-18"/>
                <w:w w:val="105"/>
                <w:sz w:val="19"/>
              </w:rPr>
              <w:t xml:space="preserve"> </w:t>
            </w:r>
            <w:r>
              <w:rPr>
                <w:w w:val="105"/>
                <w:sz w:val="19"/>
              </w:rPr>
              <w:t>optic</w:t>
            </w:r>
            <w:r>
              <w:rPr>
                <w:spacing w:val="-17"/>
                <w:w w:val="105"/>
                <w:sz w:val="19"/>
              </w:rPr>
              <w:t xml:space="preserve"> </w:t>
            </w:r>
            <w:r>
              <w:rPr>
                <w:w w:val="105"/>
                <w:sz w:val="19"/>
              </w:rPr>
              <w:t>nerve</w:t>
            </w:r>
            <w:r>
              <w:rPr>
                <w:spacing w:val="-18"/>
                <w:w w:val="105"/>
                <w:sz w:val="19"/>
              </w:rPr>
              <w:t xml:space="preserve"> </w:t>
            </w:r>
            <w:r>
              <w:rPr>
                <w:w w:val="105"/>
                <w:sz w:val="19"/>
              </w:rPr>
              <w:t>fibers</w:t>
            </w:r>
            <w:r>
              <w:rPr>
                <w:spacing w:val="-18"/>
                <w:w w:val="105"/>
                <w:sz w:val="19"/>
              </w:rPr>
              <w:t xml:space="preserve"> </w:t>
            </w:r>
            <w:r>
              <w:rPr>
                <w:w w:val="105"/>
                <w:sz w:val="19"/>
              </w:rPr>
              <w:t>respond</w:t>
            </w:r>
            <w:r>
              <w:rPr>
                <w:spacing w:val="-17"/>
                <w:w w:val="105"/>
                <w:sz w:val="19"/>
              </w:rPr>
              <w:t xml:space="preserve"> </w:t>
            </w:r>
            <w:r>
              <w:rPr>
                <w:w w:val="105"/>
                <w:sz w:val="19"/>
              </w:rPr>
              <w:t>to</w:t>
            </w:r>
            <w:r>
              <w:rPr>
                <w:spacing w:val="-18"/>
                <w:w w:val="105"/>
                <w:sz w:val="19"/>
              </w:rPr>
              <w:t xml:space="preserve"> </w:t>
            </w:r>
            <w:r>
              <w:rPr>
                <w:w w:val="105"/>
                <w:sz w:val="19"/>
              </w:rPr>
              <w:t>stimulation</w:t>
            </w:r>
            <w:r>
              <w:rPr>
                <w:spacing w:val="-18"/>
                <w:w w:val="105"/>
                <w:sz w:val="19"/>
              </w:rPr>
              <w:t xml:space="preserve"> </w:t>
            </w:r>
            <w:r>
              <w:rPr>
                <w:w w:val="105"/>
                <w:sz w:val="19"/>
              </w:rPr>
              <w:t>from different receptive</w:t>
            </w:r>
            <w:r>
              <w:rPr>
                <w:spacing w:val="-9"/>
                <w:w w:val="105"/>
                <w:sz w:val="19"/>
              </w:rPr>
              <w:t xml:space="preserve"> </w:t>
            </w:r>
            <w:r>
              <w:rPr>
                <w:w w:val="105"/>
                <w:sz w:val="19"/>
              </w:rPr>
              <w:t>fields.</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1948</w:t>
            </w:r>
          </w:p>
        </w:tc>
        <w:tc>
          <w:tcPr>
            <w:tcW w:w="7343" w:type="dxa"/>
            <w:tcBorders>
              <w:right w:val="single" w:sz="12" w:space="0" w:color="000000"/>
            </w:tcBorders>
          </w:tcPr>
          <w:p w:rsidR="002E0D56" w:rsidRDefault="00C67A04">
            <w:pPr>
              <w:pStyle w:val="TableParagraph"/>
              <w:spacing w:before="5"/>
              <w:ind w:left="119"/>
              <w:rPr>
                <w:sz w:val="19"/>
              </w:rPr>
            </w:pPr>
            <w:r>
              <w:rPr>
                <w:sz w:val="19"/>
              </w:rPr>
              <w:t>Israel became an independent nation.</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1953</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genetic code was broken.</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1954</w:t>
            </w:r>
          </w:p>
        </w:tc>
        <w:tc>
          <w:tcPr>
            <w:tcW w:w="7343" w:type="dxa"/>
            <w:tcBorders>
              <w:right w:val="single" w:sz="12" w:space="0" w:color="000000"/>
            </w:tcBorders>
          </w:tcPr>
          <w:p w:rsidR="002E0D56" w:rsidRDefault="00C67A04">
            <w:pPr>
              <w:pStyle w:val="TableParagraph"/>
              <w:spacing w:before="5" w:line="266" w:lineRule="auto"/>
              <w:ind w:left="119" w:right="8"/>
              <w:rPr>
                <w:sz w:val="19"/>
              </w:rPr>
            </w:pPr>
            <w:r>
              <w:rPr>
                <w:w w:val="105"/>
                <w:sz w:val="19"/>
              </w:rPr>
              <w:t>Tanner and Swets proposed the application of signal detection theory to the study of thresholds.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1957</w:t>
            </w:r>
          </w:p>
        </w:tc>
        <w:tc>
          <w:tcPr>
            <w:tcW w:w="7343" w:type="dxa"/>
            <w:tcBorders>
              <w:right w:val="single" w:sz="12" w:space="0" w:color="000000"/>
            </w:tcBorders>
          </w:tcPr>
          <w:p w:rsidR="002E0D56" w:rsidRDefault="00C67A04">
            <w:pPr>
              <w:pStyle w:val="TableParagraph"/>
              <w:spacing w:before="5" w:line="266" w:lineRule="auto"/>
              <w:ind w:left="119"/>
              <w:rPr>
                <w:sz w:val="19"/>
              </w:rPr>
            </w:pPr>
            <w:r>
              <w:rPr>
                <w:sz w:val="19"/>
              </w:rPr>
              <w:t>S. S. Stevens demonstrated that changes in one’s subjective impression of stimulus magnitude are a power function of the actual stimulus magnitude.</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sz w:val="19"/>
              </w:rPr>
              <w:t>1957</w:t>
            </w:r>
          </w:p>
        </w:tc>
        <w:tc>
          <w:tcPr>
            <w:tcW w:w="7343" w:type="dxa"/>
            <w:tcBorders>
              <w:right w:val="single" w:sz="12" w:space="0" w:color="000000"/>
            </w:tcBorders>
          </w:tcPr>
          <w:p w:rsidR="002E0D56" w:rsidRDefault="00C67A04">
            <w:pPr>
              <w:pStyle w:val="TableParagraph"/>
              <w:spacing w:before="5" w:line="266" w:lineRule="auto"/>
              <w:ind w:left="119" w:right="689"/>
              <w:jc w:val="both"/>
              <w:rPr>
                <w:sz w:val="19"/>
              </w:rPr>
            </w:pPr>
            <w:r>
              <w:rPr>
                <w:w w:val="105"/>
                <w:sz w:val="19"/>
              </w:rPr>
              <w:t>Leo</w:t>
            </w:r>
            <w:r>
              <w:rPr>
                <w:spacing w:val="-11"/>
                <w:w w:val="105"/>
                <w:sz w:val="19"/>
              </w:rPr>
              <w:t xml:space="preserve"> </w:t>
            </w:r>
            <w:r>
              <w:rPr>
                <w:w w:val="105"/>
                <w:sz w:val="19"/>
              </w:rPr>
              <w:t>Hurvich</w:t>
            </w:r>
            <w:r>
              <w:rPr>
                <w:spacing w:val="-12"/>
                <w:w w:val="105"/>
                <w:sz w:val="19"/>
              </w:rPr>
              <w:t xml:space="preserve"> </w:t>
            </w:r>
            <w:r>
              <w:rPr>
                <w:w w:val="105"/>
                <w:sz w:val="19"/>
              </w:rPr>
              <w:t>and</w:t>
            </w:r>
            <w:r>
              <w:rPr>
                <w:spacing w:val="-11"/>
                <w:w w:val="105"/>
                <w:sz w:val="19"/>
              </w:rPr>
              <w:t xml:space="preserve"> </w:t>
            </w:r>
            <w:r>
              <w:rPr>
                <w:w w:val="105"/>
                <w:sz w:val="19"/>
              </w:rPr>
              <w:t>Dorothea</w:t>
            </w:r>
            <w:r>
              <w:rPr>
                <w:spacing w:val="-11"/>
                <w:w w:val="105"/>
                <w:sz w:val="19"/>
              </w:rPr>
              <w:t xml:space="preserve"> </w:t>
            </w:r>
            <w:r>
              <w:rPr>
                <w:w w:val="105"/>
                <w:sz w:val="19"/>
              </w:rPr>
              <w:t>Jameson,</w:t>
            </w:r>
            <w:r>
              <w:rPr>
                <w:spacing w:val="-11"/>
                <w:w w:val="105"/>
                <w:sz w:val="19"/>
              </w:rPr>
              <w:t xml:space="preserve"> </w:t>
            </w:r>
            <w:r>
              <w:rPr>
                <w:w w:val="105"/>
                <w:sz w:val="19"/>
              </w:rPr>
              <w:t>building</w:t>
            </w:r>
            <w:r>
              <w:rPr>
                <w:spacing w:val="-12"/>
                <w:w w:val="105"/>
                <w:sz w:val="19"/>
              </w:rPr>
              <w:t xml:space="preserve"> </w:t>
            </w:r>
            <w:r>
              <w:rPr>
                <w:w w:val="105"/>
                <w:sz w:val="19"/>
              </w:rPr>
              <w:t>on</w:t>
            </w:r>
            <w:r>
              <w:rPr>
                <w:spacing w:val="-10"/>
                <w:w w:val="105"/>
                <w:sz w:val="19"/>
              </w:rPr>
              <w:t xml:space="preserve"> </w:t>
            </w:r>
            <w:r>
              <w:rPr>
                <w:w w:val="105"/>
                <w:sz w:val="19"/>
              </w:rPr>
              <w:t>the</w:t>
            </w:r>
            <w:r>
              <w:rPr>
                <w:spacing w:val="-12"/>
                <w:w w:val="105"/>
                <w:sz w:val="19"/>
              </w:rPr>
              <w:t xml:space="preserve"> </w:t>
            </w:r>
            <w:r>
              <w:rPr>
                <w:w w:val="105"/>
                <w:sz w:val="19"/>
              </w:rPr>
              <w:t>earlier</w:t>
            </w:r>
            <w:r>
              <w:rPr>
                <w:spacing w:val="-11"/>
                <w:w w:val="105"/>
                <w:sz w:val="19"/>
              </w:rPr>
              <w:t xml:space="preserve"> </w:t>
            </w:r>
            <w:r>
              <w:rPr>
                <w:w w:val="105"/>
                <w:sz w:val="19"/>
              </w:rPr>
              <w:t>work</w:t>
            </w:r>
            <w:r>
              <w:rPr>
                <w:spacing w:val="-12"/>
                <w:w w:val="105"/>
                <w:sz w:val="19"/>
              </w:rPr>
              <w:t xml:space="preserve"> </w:t>
            </w:r>
            <w:r>
              <w:rPr>
                <w:w w:val="105"/>
                <w:sz w:val="19"/>
              </w:rPr>
              <w:t>of</w:t>
            </w:r>
            <w:r>
              <w:rPr>
                <w:spacing w:val="-10"/>
                <w:w w:val="105"/>
                <w:sz w:val="19"/>
              </w:rPr>
              <w:t xml:space="preserve"> </w:t>
            </w:r>
            <w:r>
              <w:rPr>
                <w:w w:val="105"/>
                <w:sz w:val="19"/>
              </w:rPr>
              <w:t>Ewald Hering,</w:t>
            </w:r>
            <w:r>
              <w:rPr>
                <w:spacing w:val="-7"/>
                <w:w w:val="105"/>
                <w:sz w:val="19"/>
              </w:rPr>
              <w:t xml:space="preserve"> </w:t>
            </w:r>
            <w:r>
              <w:rPr>
                <w:w w:val="105"/>
                <w:sz w:val="19"/>
              </w:rPr>
              <w:t>postulated</w:t>
            </w:r>
            <w:r>
              <w:rPr>
                <w:spacing w:val="-6"/>
                <w:w w:val="105"/>
                <w:sz w:val="19"/>
              </w:rPr>
              <w:t xml:space="preserve"> </w:t>
            </w:r>
            <w:r>
              <w:rPr>
                <w:w w:val="105"/>
                <w:sz w:val="19"/>
              </w:rPr>
              <w:t>the</w:t>
            </w:r>
            <w:r>
              <w:rPr>
                <w:spacing w:val="-7"/>
                <w:w w:val="105"/>
                <w:sz w:val="19"/>
              </w:rPr>
              <w:t xml:space="preserve"> </w:t>
            </w:r>
            <w:r>
              <w:rPr>
                <w:w w:val="105"/>
                <w:sz w:val="19"/>
              </w:rPr>
              <w:t>theory</w:t>
            </w:r>
            <w:r>
              <w:rPr>
                <w:spacing w:val="-6"/>
                <w:w w:val="105"/>
                <w:sz w:val="19"/>
              </w:rPr>
              <w:t xml:space="preserve"> </w:t>
            </w:r>
            <w:r>
              <w:rPr>
                <w:w w:val="105"/>
                <w:sz w:val="19"/>
              </w:rPr>
              <w:t>that</w:t>
            </w:r>
            <w:r>
              <w:rPr>
                <w:spacing w:val="-6"/>
                <w:w w:val="105"/>
                <w:sz w:val="19"/>
              </w:rPr>
              <w:t xml:space="preserve"> </w:t>
            </w:r>
            <w:r>
              <w:rPr>
                <w:w w:val="105"/>
                <w:sz w:val="19"/>
              </w:rPr>
              <w:t>color</w:t>
            </w:r>
            <w:r>
              <w:rPr>
                <w:spacing w:val="-7"/>
                <w:w w:val="105"/>
                <w:sz w:val="19"/>
              </w:rPr>
              <w:t xml:space="preserve"> </w:t>
            </w:r>
            <w:r>
              <w:rPr>
                <w:w w:val="105"/>
                <w:sz w:val="19"/>
              </w:rPr>
              <w:t>vision</w:t>
            </w:r>
            <w:r>
              <w:rPr>
                <w:spacing w:val="-6"/>
                <w:w w:val="105"/>
                <w:sz w:val="19"/>
              </w:rPr>
              <w:t xml:space="preserve"> </w:t>
            </w:r>
            <w:r>
              <w:rPr>
                <w:w w:val="105"/>
                <w:sz w:val="19"/>
              </w:rPr>
              <w:t>is</w:t>
            </w:r>
            <w:r>
              <w:rPr>
                <w:spacing w:val="-7"/>
                <w:w w:val="105"/>
                <w:sz w:val="19"/>
              </w:rPr>
              <w:t xml:space="preserve"> </w:t>
            </w:r>
            <w:r>
              <w:rPr>
                <w:w w:val="105"/>
                <w:sz w:val="19"/>
              </w:rPr>
              <w:t>based</w:t>
            </w:r>
            <w:r>
              <w:rPr>
                <w:spacing w:val="-6"/>
                <w:w w:val="105"/>
                <w:sz w:val="19"/>
              </w:rPr>
              <w:t xml:space="preserve"> </w:t>
            </w:r>
            <w:r>
              <w:rPr>
                <w:w w:val="105"/>
                <w:sz w:val="19"/>
              </w:rPr>
              <w:t>on</w:t>
            </w:r>
            <w:r>
              <w:rPr>
                <w:spacing w:val="-6"/>
                <w:w w:val="105"/>
                <w:sz w:val="19"/>
              </w:rPr>
              <w:t xml:space="preserve"> </w:t>
            </w:r>
            <w:r>
              <w:rPr>
                <w:w w:val="105"/>
                <w:sz w:val="19"/>
              </w:rPr>
              <w:t>opposing</w:t>
            </w:r>
            <w:r>
              <w:rPr>
                <w:spacing w:val="-7"/>
                <w:w w:val="105"/>
                <w:sz w:val="19"/>
              </w:rPr>
              <w:t xml:space="preserve"> </w:t>
            </w:r>
            <w:r>
              <w:rPr>
                <w:w w:val="105"/>
                <w:sz w:val="19"/>
              </w:rPr>
              <w:t>neural processes, the opponent-process theory of color</w:t>
            </w:r>
            <w:r>
              <w:rPr>
                <w:spacing w:val="-28"/>
                <w:w w:val="105"/>
                <w:sz w:val="19"/>
              </w:rPr>
              <w:t xml:space="preserve"> </w:t>
            </w:r>
            <w:r>
              <w:rPr>
                <w:w w:val="105"/>
                <w:sz w:val="19"/>
              </w:rPr>
              <w:t>vision.</w:t>
            </w:r>
          </w:p>
        </w:tc>
      </w:tr>
      <w:tr w:rsidR="002E0D56">
        <w:trPr>
          <w:trHeight w:val="600"/>
        </w:trPr>
        <w:tc>
          <w:tcPr>
            <w:tcW w:w="78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1959</w:t>
            </w:r>
          </w:p>
        </w:tc>
        <w:tc>
          <w:tcPr>
            <w:tcW w:w="7343" w:type="dxa"/>
            <w:tcBorders>
              <w:bottom w:val="single" w:sz="12" w:space="0" w:color="000000"/>
              <w:right w:val="single" w:sz="12" w:space="0" w:color="000000"/>
            </w:tcBorders>
          </w:tcPr>
          <w:p w:rsidR="002E0D56" w:rsidRDefault="00C67A04">
            <w:pPr>
              <w:pStyle w:val="TableParagraph"/>
              <w:spacing w:before="5" w:line="266" w:lineRule="auto"/>
              <w:ind w:left="119" w:right="161"/>
              <w:rPr>
                <w:sz w:val="19"/>
              </w:rPr>
            </w:pPr>
            <w:r>
              <w:rPr>
                <w:w w:val="105"/>
                <w:sz w:val="19"/>
              </w:rPr>
              <w:t>David Hubel and Torsten Wiesel discovered that cells in the visual cortex of cats (and, in 1968, of monkeys) respond differentially to form and movement.</w:t>
            </w:r>
          </w:p>
        </w:tc>
      </w:tr>
    </w:tbl>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6"/>
          <w:u w:val="none"/>
        </w:rPr>
        <w:t>READING</w:t>
      </w:r>
      <w:r>
        <w:rPr>
          <w:spacing w:val="-43"/>
          <w:u w:val="none"/>
        </w:rPr>
        <w:t xml:space="preserve"> </w:t>
      </w:r>
    </w:p>
    <w:p w:rsidR="002E0D56" w:rsidRDefault="00C67A04">
      <w:pPr>
        <w:spacing w:before="102"/>
        <w:ind w:left="588"/>
        <w:rPr>
          <w:sz w:val="19"/>
        </w:rPr>
      </w:pPr>
      <w:r>
        <w:rPr>
          <w:sz w:val="19"/>
        </w:rPr>
        <w:t xml:space="preserve">Goldstone, R. L. (1995). </w:t>
      </w:r>
      <w:r>
        <w:rPr>
          <w:rFonts w:ascii="Times New Roman" w:hAnsi="Times New Roman"/>
          <w:i/>
          <w:sz w:val="19"/>
        </w:rPr>
        <w:t xml:space="preserve">Effects of Categorization on Color Perception. Psychological Science, </w:t>
      </w:r>
      <w:r>
        <w:rPr>
          <w:sz w:val="19"/>
        </w:rPr>
        <w:t>6(5), 298—</w:t>
      </w:r>
    </w:p>
    <w:p w:rsidR="002E0D56" w:rsidRDefault="00C67A04">
      <w:pPr>
        <w:pStyle w:val="ListParagraph"/>
        <w:numPr>
          <w:ilvl w:val="0"/>
          <w:numId w:val="136"/>
        </w:numPr>
        <w:tabs>
          <w:tab w:val="left" w:pos="1221"/>
        </w:tabs>
        <w:spacing w:before="24" w:line="266" w:lineRule="auto"/>
        <w:ind w:right="1137" w:firstLine="0"/>
        <w:rPr>
          <w:sz w:val="19"/>
        </w:rPr>
      </w:pPr>
      <w:r>
        <w:rPr>
          <w:w w:val="105"/>
          <w:sz w:val="19"/>
        </w:rPr>
        <w:t>Suggests</w:t>
      </w:r>
      <w:r>
        <w:rPr>
          <w:spacing w:val="-12"/>
          <w:w w:val="105"/>
          <w:sz w:val="19"/>
        </w:rPr>
        <w:t xml:space="preserve"> </w:t>
      </w:r>
      <w:r>
        <w:rPr>
          <w:w w:val="105"/>
          <w:sz w:val="19"/>
        </w:rPr>
        <w:t>that</w:t>
      </w:r>
      <w:r>
        <w:rPr>
          <w:spacing w:val="-12"/>
          <w:w w:val="105"/>
          <w:sz w:val="19"/>
        </w:rPr>
        <w:t xml:space="preserve"> </w:t>
      </w:r>
      <w:r>
        <w:rPr>
          <w:w w:val="105"/>
          <w:sz w:val="19"/>
        </w:rPr>
        <w:t>category</w:t>
      </w:r>
      <w:r>
        <w:rPr>
          <w:spacing w:val="-12"/>
          <w:w w:val="105"/>
          <w:sz w:val="19"/>
        </w:rPr>
        <w:t xml:space="preserve"> </w:t>
      </w:r>
      <w:r>
        <w:rPr>
          <w:w w:val="105"/>
          <w:sz w:val="19"/>
        </w:rPr>
        <w:t>learning</w:t>
      </w:r>
      <w:r>
        <w:rPr>
          <w:spacing w:val="-12"/>
          <w:w w:val="105"/>
          <w:sz w:val="19"/>
        </w:rPr>
        <w:t xml:space="preserve"> </w:t>
      </w:r>
      <w:r>
        <w:rPr>
          <w:w w:val="105"/>
          <w:sz w:val="19"/>
        </w:rPr>
        <w:t>influences</w:t>
      </w:r>
      <w:r>
        <w:rPr>
          <w:spacing w:val="-12"/>
          <w:w w:val="105"/>
          <w:sz w:val="19"/>
        </w:rPr>
        <w:t xml:space="preserve"> </w:t>
      </w:r>
      <w:r>
        <w:rPr>
          <w:w w:val="105"/>
          <w:sz w:val="19"/>
        </w:rPr>
        <w:t>the</w:t>
      </w:r>
      <w:r>
        <w:rPr>
          <w:spacing w:val="-12"/>
          <w:w w:val="105"/>
          <w:sz w:val="19"/>
        </w:rPr>
        <w:t xml:space="preserve"> </w:t>
      </w:r>
      <w:r>
        <w:rPr>
          <w:w w:val="105"/>
          <w:sz w:val="19"/>
        </w:rPr>
        <w:t>perceptual</w:t>
      </w:r>
      <w:r>
        <w:rPr>
          <w:spacing w:val="-12"/>
          <w:w w:val="105"/>
          <w:sz w:val="19"/>
        </w:rPr>
        <w:t xml:space="preserve"> </w:t>
      </w:r>
      <w:r>
        <w:rPr>
          <w:w w:val="105"/>
          <w:sz w:val="19"/>
        </w:rPr>
        <w:t>discrimination</w:t>
      </w:r>
      <w:r>
        <w:rPr>
          <w:spacing w:val="-12"/>
          <w:w w:val="105"/>
          <w:sz w:val="19"/>
        </w:rPr>
        <w:t xml:space="preserve"> </w:t>
      </w:r>
      <w:r>
        <w:rPr>
          <w:w w:val="105"/>
          <w:sz w:val="19"/>
        </w:rPr>
        <w:t>of</w:t>
      </w:r>
      <w:r>
        <w:rPr>
          <w:spacing w:val="-12"/>
          <w:w w:val="105"/>
          <w:sz w:val="19"/>
        </w:rPr>
        <w:t xml:space="preserve"> </w:t>
      </w:r>
      <w:r>
        <w:rPr>
          <w:w w:val="105"/>
          <w:sz w:val="19"/>
        </w:rPr>
        <w:t>color</w:t>
      </w:r>
      <w:r>
        <w:rPr>
          <w:spacing w:val="-12"/>
          <w:w w:val="105"/>
          <w:sz w:val="19"/>
        </w:rPr>
        <w:t xml:space="preserve"> </w:t>
      </w:r>
      <w:r>
        <w:rPr>
          <w:w w:val="105"/>
          <w:sz w:val="19"/>
        </w:rPr>
        <w:t>attributes. Provides</w:t>
      </w:r>
      <w:r>
        <w:rPr>
          <w:spacing w:val="-13"/>
          <w:w w:val="105"/>
          <w:sz w:val="19"/>
        </w:rPr>
        <w:t xml:space="preserve"> </w:t>
      </w:r>
      <w:r>
        <w:rPr>
          <w:w w:val="105"/>
          <w:sz w:val="19"/>
        </w:rPr>
        <w:t>empirical</w:t>
      </w:r>
      <w:r>
        <w:rPr>
          <w:spacing w:val="-12"/>
          <w:w w:val="105"/>
          <w:sz w:val="19"/>
        </w:rPr>
        <w:t xml:space="preserve"> </w:t>
      </w:r>
      <w:r>
        <w:rPr>
          <w:w w:val="105"/>
          <w:sz w:val="19"/>
        </w:rPr>
        <w:t>evidence</w:t>
      </w:r>
      <w:r>
        <w:rPr>
          <w:spacing w:val="-12"/>
          <w:w w:val="105"/>
          <w:sz w:val="19"/>
        </w:rPr>
        <w:t xml:space="preserve"> </w:t>
      </w:r>
      <w:r>
        <w:rPr>
          <w:w w:val="105"/>
          <w:sz w:val="19"/>
        </w:rPr>
        <w:t>that</w:t>
      </w:r>
      <w:r>
        <w:rPr>
          <w:spacing w:val="-12"/>
          <w:w w:val="105"/>
          <w:sz w:val="19"/>
        </w:rPr>
        <w:t xml:space="preserve"> </w:t>
      </w:r>
      <w:r>
        <w:rPr>
          <w:w w:val="105"/>
          <w:sz w:val="19"/>
        </w:rPr>
        <w:t>cognition</w:t>
      </w:r>
      <w:r>
        <w:rPr>
          <w:spacing w:val="-12"/>
          <w:w w:val="105"/>
          <w:sz w:val="19"/>
        </w:rPr>
        <w:t xml:space="preserve"> </w:t>
      </w:r>
      <w:r>
        <w:rPr>
          <w:w w:val="105"/>
          <w:sz w:val="19"/>
        </w:rPr>
        <w:t>influences</w:t>
      </w:r>
      <w:r>
        <w:rPr>
          <w:spacing w:val="-12"/>
          <w:w w:val="105"/>
          <w:sz w:val="19"/>
        </w:rPr>
        <w:t xml:space="preserve"> </w:t>
      </w:r>
      <w:r>
        <w:rPr>
          <w:w w:val="105"/>
          <w:sz w:val="19"/>
        </w:rPr>
        <w:t>perception</w:t>
      </w:r>
      <w:r>
        <w:rPr>
          <w:spacing w:val="-12"/>
          <w:w w:val="105"/>
          <w:sz w:val="19"/>
        </w:rPr>
        <w:t xml:space="preserve"> </w:t>
      </w:r>
      <w:r>
        <w:rPr>
          <w:w w:val="105"/>
          <w:sz w:val="19"/>
        </w:rPr>
        <w:t>by</w:t>
      </w:r>
      <w:r>
        <w:rPr>
          <w:spacing w:val="-13"/>
          <w:w w:val="105"/>
          <w:sz w:val="19"/>
        </w:rPr>
        <w:t xml:space="preserve"> </w:t>
      </w:r>
      <w:r>
        <w:rPr>
          <w:w w:val="105"/>
          <w:sz w:val="19"/>
        </w:rPr>
        <w:t>examining</w:t>
      </w:r>
      <w:r>
        <w:rPr>
          <w:spacing w:val="-12"/>
          <w:w w:val="105"/>
          <w:sz w:val="19"/>
        </w:rPr>
        <w:t xml:space="preserve"> </w:t>
      </w:r>
      <w:r>
        <w:rPr>
          <w:w w:val="105"/>
          <w:sz w:val="19"/>
        </w:rPr>
        <w:t>the</w:t>
      </w:r>
      <w:r>
        <w:rPr>
          <w:spacing w:val="-12"/>
          <w:w w:val="105"/>
          <w:sz w:val="19"/>
        </w:rPr>
        <w:t xml:space="preserve"> </w:t>
      </w:r>
      <w:r>
        <w:rPr>
          <w:w w:val="105"/>
          <w:sz w:val="19"/>
        </w:rPr>
        <w:t>influence</w:t>
      </w:r>
      <w:r>
        <w:rPr>
          <w:spacing w:val="-12"/>
          <w:w w:val="105"/>
          <w:sz w:val="19"/>
        </w:rPr>
        <w:t xml:space="preserve"> </w:t>
      </w:r>
      <w:r>
        <w:rPr>
          <w:w w:val="105"/>
          <w:sz w:val="19"/>
        </w:rPr>
        <w:t>of learned categorization on color</w:t>
      </w:r>
      <w:r>
        <w:rPr>
          <w:spacing w:val="-11"/>
          <w:w w:val="105"/>
          <w:sz w:val="19"/>
        </w:rPr>
        <w:t xml:space="preserve"> </w:t>
      </w:r>
      <w:r>
        <w:rPr>
          <w:w w:val="105"/>
          <w:sz w:val="19"/>
        </w:rPr>
        <w:t>perception.</w:t>
      </w:r>
    </w:p>
    <w:p w:rsidR="002E0D56" w:rsidRDefault="00C67A04">
      <w:pPr>
        <w:spacing w:before="148" w:line="266" w:lineRule="auto"/>
        <w:ind w:left="828" w:right="970" w:hanging="240"/>
        <w:rPr>
          <w:sz w:val="19"/>
        </w:rPr>
      </w:pPr>
      <w:r>
        <w:rPr>
          <w:w w:val="105"/>
          <w:sz w:val="19"/>
        </w:rPr>
        <w:t>Kosslyn,</w:t>
      </w:r>
      <w:r>
        <w:rPr>
          <w:spacing w:val="-11"/>
          <w:w w:val="105"/>
          <w:sz w:val="19"/>
        </w:rPr>
        <w:t xml:space="preserve"> </w:t>
      </w:r>
      <w:r>
        <w:rPr>
          <w:w w:val="105"/>
          <w:sz w:val="19"/>
        </w:rPr>
        <w:t>S.</w:t>
      </w:r>
      <w:r>
        <w:rPr>
          <w:spacing w:val="-11"/>
          <w:w w:val="105"/>
          <w:sz w:val="19"/>
        </w:rPr>
        <w:t xml:space="preserve"> </w:t>
      </w:r>
      <w:r>
        <w:rPr>
          <w:w w:val="105"/>
          <w:sz w:val="19"/>
        </w:rPr>
        <w:t>M.</w:t>
      </w:r>
      <w:r>
        <w:rPr>
          <w:spacing w:val="-11"/>
          <w:w w:val="105"/>
          <w:sz w:val="19"/>
        </w:rPr>
        <w:t xml:space="preserve"> </w:t>
      </w:r>
      <w:r>
        <w:rPr>
          <w:w w:val="105"/>
          <w:sz w:val="19"/>
        </w:rPr>
        <w:t>(1995).</w:t>
      </w:r>
      <w:r>
        <w:rPr>
          <w:spacing w:val="-10"/>
          <w:w w:val="105"/>
          <w:sz w:val="19"/>
        </w:rPr>
        <w:t xml:space="preserve"> </w:t>
      </w:r>
      <w:r>
        <w:rPr>
          <w:rFonts w:ascii="Times New Roman"/>
          <w:i/>
          <w:w w:val="105"/>
          <w:sz w:val="19"/>
        </w:rPr>
        <w:t>Visual</w:t>
      </w:r>
      <w:r>
        <w:rPr>
          <w:rFonts w:ascii="Times New Roman"/>
          <w:i/>
          <w:spacing w:val="-13"/>
          <w:w w:val="105"/>
          <w:sz w:val="19"/>
        </w:rPr>
        <w:t xml:space="preserve"> </w:t>
      </w:r>
      <w:r>
        <w:rPr>
          <w:rFonts w:ascii="Times New Roman"/>
          <w:i/>
          <w:w w:val="105"/>
          <w:sz w:val="19"/>
        </w:rPr>
        <w:t>Cognition:</w:t>
      </w:r>
      <w:r>
        <w:rPr>
          <w:rFonts w:ascii="Times New Roman"/>
          <w:i/>
          <w:spacing w:val="-13"/>
          <w:w w:val="105"/>
          <w:sz w:val="19"/>
        </w:rPr>
        <w:t xml:space="preserve"> </w:t>
      </w:r>
      <w:r>
        <w:rPr>
          <w:rFonts w:ascii="Times New Roman"/>
          <w:i/>
          <w:w w:val="105"/>
          <w:sz w:val="19"/>
        </w:rPr>
        <w:t>An</w:t>
      </w:r>
      <w:r>
        <w:rPr>
          <w:rFonts w:ascii="Times New Roman"/>
          <w:i/>
          <w:spacing w:val="-13"/>
          <w:w w:val="105"/>
          <w:sz w:val="19"/>
        </w:rPr>
        <w:t xml:space="preserve"> </w:t>
      </w:r>
      <w:r>
        <w:rPr>
          <w:rFonts w:ascii="Times New Roman"/>
          <w:i/>
          <w:w w:val="105"/>
          <w:sz w:val="19"/>
        </w:rPr>
        <w:t>Invitation</w:t>
      </w:r>
      <w:r>
        <w:rPr>
          <w:rFonts w:ascii="Times New Roman"/>
          <w:i/>
          <w:spacing w:val="-13"/>
          <w:w w:val="105"/>
          <w:sz w:val="19"/>
        </w:rPr>
        <w:t xml:space="preserve"> </w:t>
      </w:r>
      <w:r>
        <w:rPr>
          <w:rFonts w:ascii="Times New Roman"/>
          <w:i/>
          <w:w w:val="105"/>
          <w:sz w:val="19"/>
        </w:rPr>
        <w:t>to</w:t>
      </w:r>
      <w:r>
        <w:rPr>
          <w:rFonts w:ascii="Times New Roman"/>
          <w:i/>
          <w:spacing w:val="-13"/>
          <w:w w:val="105"/>
          <w:sz w:val="19"/>
        </w:rPr>
        <w:t xml:space="preserve"> </w:t>
      </w:r>
      <w:r>
        <w:rPr>
          <w:rFonts w:ascii="Times New Roman"/>
          <w:i/>
          <w:w w:val="105"/>
          <w:sz w:val="19"/>
        </w:rPr>
        <w:t>Cognitive</w:t>
      </w:r>
      <w:r>
        <w:rPr>
          <w:rFonts w:ascii="Times New Roman"/>
          <w:i/>
          <w:spacing w:val="-12"/>
          <w:w w:val="105"/>
          <w:sz w:val="19"/>
        </w:rPr>
        <w:t xml:space="preserve"> </w:t>
      </w:r>
      <w:r>
        <w:rPr>
          <w:rFonts w:ascii="Times New Roman"/>
          <w:i/>
          <w:w w:val="105"/>
          <w:sz w:val="19"/>
        </w:rPr>
        <w:t>Science,</w:t>
      </w:r>
      <w:r>
        <w:rPr>
          <w:rFonts w:ascii="Times New Roman"/>
          <w:i/>
          <w:spacing w:val="-14"/>
          <w:w w:val="105"/>
          <w:sz w:val="19"/>
        </w:rPr>
        <w:t xml:space="preserve"> </w:t>
      </w:r>
      <w:r>
        <w:rPr>
          <w:rFonts w:ascii="Times New Roman"/>
          <w:i/>
          <w:w w:val="105"/>
          <w:sz w:val="19"/>
        </w:rPr>
        <w:t>Vol.</w:t>
      </w:r>
      <w:r>
        <w:rPr>
          <w:rFonts w:ascii="Times New Roman"/>
          <w:i/>
          <w:spacing w:val="-13"/>
          <w:w w:val="105"/>
          <w:sz w:val="19"/>
        </w:rPr>
        <w:t xml:space="preserve"> </w:t>
      </w:r>
      <w:r>
        <w:rPr>
          <w:rFonts w:ascii="Times New Roman"/>
          <w:i/>
          <w:w w:val="105"/>
          <w:sz w:val="19"/>
        </w:rPr>
        <w:t>2</w:t>
      </w:r>
      <w:r>
        <w:rPr>
          <w:rFonts w:ascii="Times New Roman"/>
          <w:i/>
          <w:spacing w:val="-12"/>
          <w:w w:val="105"/>
          <w:sz w:val="19"/>
        </w:rPr>
        <w:t xml:space="preserve"> </w:t>
      </w:r>
      <w:r>
        <w:rPr>
          <w:rFonts w:ascii="Times New Roman"/>
          <w:i/>
          <w:w w:val="105"/>
          <w:sz w:val="19"/>
        </w:rPr>
        <w:t>(2nd</w:t>
      </w:r>
      <w:r>
        <w:rPr>
          <w:rFonts w:ascii="Times New Roman"/>
          <w:i/>
          <w:spacing w:val="-13"/>
          <w:w w:val="105"/>
          <w:sz w:val="19"/>
        </w:rPr>
        <w:t xml:space="preserve"> </w:t>
      </w:r>
      <w:r>
        <w:rPr>
          <w:rFonts w:ascii="Times New Roman"/>
          <w:i/>
          <w:w w:val="105"/>
          <w:sz w:val="19"/>
        </w:rPr>
        <w:t>ed.).</w:t>
      </w:r>
      <w:r>
        <w:rPr>
          <w:rFonts w:ascii="Times New Roman"/>
          <w:i/>
          <w:spacing w:val="-14"/>
          <w:w w:val="105"/>
          <w:sz w:val="19"/>
        </w:rPr>
        <w:t xml:space="preserve"> </w:t>
      </w:r>
      <w:r>
        <w:rPr>
          <w:w w:val="105"/>
          <w:sz w:val="19"/>
        </w:rPr>
        <w:t>Cambridge: MIT</w:t>
      </w:r>
      <w:r>
        <w:rPr>
          <w:spacing w:val="-13"/>
          <w:w w:val="105"/>
          <w:sz w:val="19"/>
        </w:rPr>
        <w:t xml:space="preserve"> </w:t>
      </w:r>
      <w:r>
        <w:rPr>
          <w:w w:val="105"/>
          <w:sz w:val="19"/>
        </w:rPr>
        <w:t>Press.</w:t>
      </w:r>
      <w:r>
        <w:rPr>
          <w:spacing w:val="-12"/>
          <w:w w:val="105"/>
          <w:sz w:val="19"/>
        </w:rPr>
        <w:t xml:space="preserve"> </w:t>
      </w:r>
      <w:r>
        <w:rPr>
          <w:w w:val="105"/>
          <w:sz w:val="19"/>
        </w:rPr>
        <w:t>Explores</w:t>
      </w:r>
      <w:r>
        <w:rPr>
          <w:spacing w:val="-12"/>
          <w:w w:val="105"/>
          <w:sz w:val="19"/>
        </w:rPr>
        <w:t xml:space="preserve"> </w:t>
      </w:r>
      <w:r>
        <w:rPr>
          <w:w w:val="105"/>
          <w:sz w:val="19"/>
        </w:rPr>
        <w:t>the</w:t>
      </w:r>
      <w:r>
        <w:rPr>
          <w:spacing w:val="-13"/>
          <w:w w:val="105"/>
          <w:sz w:val="19"/>
        </w:rPr>
        <w:t xml:space="preserve"> </w:t>
      </w:r>
      <w:r>
        <w:rPr>
          <w:w w:val="105"/>
          <w:sz w:val="19"/>
        </w:rPr>
        <w:t>mental</w:t>
      </w:r>
      <w:r>
        <w:rPr>
          <w:spacing w:val="-12"/>
          <w:w w:val="105"/>
          <w:sz w:val="19"/>
        </w:rPr>
        <w:t xml:space="preserve"> </w:t>
      </w:r>
      <w:r>
        <w:rPr>
          <w:w w:val="105"/>
          <w:sz w:val="19"/>
        </w:rPr>
        <w:t>aspects</w:t>
      </w:r>
      <w:r>
        <w:rPr>
          <w:spacing w:val="-12"/>
          <w:w w:val="105"/>
          <w:sz w:val="19"/>
        </w:rPr>
        <w:t xml:space="preserve"> </w:t>
      </w:r>
      <w:r>
        <w:rPr>
          <w:w w:val="105"/>
          <w:sz w:val="19"/>
        </w:rPr>
        <w:t>of</w:t>
      </w:r>
      <w:r>
        <w:rPr>
          <w:spacing w:val="-13"/>
          <w:w w:val="105"/>
          <w:sz w:val="19"/>
        </w:rPr>
        <w:t xml:space="preserve"> </w:t>
      </w:r>
      <w:r>
        <w:rPr>
          <w:w w:val="105"/>
          <w:sz w:val="19"/>
        </w:rPr>
        <w:t>visual</w:t>
      </w:r>
      <w:r>
        <w:rPr>
          <w:spacing w:val="-12"/>
          <w:w w:val="105"/>
          <w:sz w:val="19"/>
        </w:rPr>
        <w:t xml:space="preserve"> </w:t>
      </w:r>
      <w:r>
        <w:rPr>
          <w:w w:val="105"/>
          <w:sz w:val="19"/>
        </w:rPr>
        <w:t>processing.</w:t>
      </w:r>
      <w:r>
        <w:rPr>
          <w:spacing w:val="-12"/>
          <w:w w:val="105"/>
          <w:sz w:val="19"/>
        </w:rPr>
        <w:t xml:space="preserve"> </w:t>
      </w:r>
      <w:r>
        <w:rPr>
          <w:w w:val="105"/>
          <w:sz w:val="19"/>
        </w:rPr>
        <w:t>Discusses</w:t>
      </w:r>
      <w:r>
        <w:rPr>
          <w:spacing w:val="-13"/>
          <w:w w:val="105"/>
          <w:sz w:val="19"/>
        </w:rPr>
        <w:t xml:space="preserve"> </w:t>
      </w:r>
      <w:r>
        <w:rPr>
          <w:w w:val="105"/>
          <w:sz w:val="19"/>
        </w:rPr>
        <w:t>the</w:t>
      </w:r>
      <w:r>
        <w:rPr>
          <w:spacing w:val="-12"/>
          <w:w w:val="105"/>
          <w:sz w:val="19"/>
        </w:rPr>
        <w:t xml:space="preserve"> </w:t>
      </w:r>
      <w:r>
        <w:rPr>
          <w:w w:val="105"/>
          <w:sz w:val="19"/>
        </w:rPr>
        <w:t>important</w:t>
      </w:r>
      <w:r>
        <w:rPr>
          <w:spacing w:val="-12"/>
          <w:w w:val="105"/>
          <w:sz w:val="19"/>
        </w:rPr>
        <w:t xml:space="preserve"> </w:t>
      </w:r>
      <w:r>
        <w:rPr>
          <w:w w:val="105"/>
          <w:sz w:val="19"/>
        </w:rPr>
        <w:t>research, discoveries, and insights in various areas of research on visual cognition and attempts to integrate work from related</w:t>
      </w:r>
      <w:r>
        <w:rPr>
          <w:spacing w:val="-19"/>
          <w:w w:val="105"/>
          <w:sz w:val="19"/>
        </w:rPr>
        <w:t xml:space="preserve"> </w:t>
      </w:r>
      <w:r>
        <w:rPr>
          <w:w w:val="105"/>
          <w:sz w:val="19"/>
        </w:rPr>
        <w:t>fields.</w:t>
      </w:r>
    </w:p>
    <w:p w:rsidR="002E0D56" w:rsidRDefault="00C67A04">
      <w:pPr>
        <w:pStyle w:val="BodyText"/>
        <w:spacing w:before="148" w:line="266" w:lineRule="auto"/>
        <w:ind w:left="828" w:right="1056" w:hanging="240"/>
      </w:pPr>
      <w:r>
        <w:rPr>
          <w:w w:val="105"/>
        </w:rPr>
        <w:t>Kosslyn,</w:t>
      </w:r>
      <w:r>
        <w:rPr>
          <w:spacing w:val="-12"/>
          <w:w w:val="105"/>
        </w:rPr>
        <w:t xml:space="preserve"> </w:t>
      </w:r>
      <w:r>
        <w:rPr>
          <w:w w:val="105"/>
        </w:rPr>
        <w:t>S.</w:t>
      </w:r>
      <w:r>
        <w:rPr>
          <w:spacing w:val="-10"/>
          <w:w w:val="105"/>
        </w:rPr>
        <w:t xml:space="preserve"> </w:t>
      </w:r>
      <w:r>
        <w:rPr>
          <w:w w:val="105"/>
        </w:rPr>
        <w:t>M.,</w:t>
      </w:r>
      <w:r>
        <w:rPr>
          <w:spacing w:val="-10"/>
          <w:w w:val="105"/>
        </w:rPr>
        <w:t xml:space="preserve"> </w:t>
      </w:r>
      <w:r>
        <w:rPr>
          <w:w w:val="105"/>
        </w:rPr>
        <w:t>&amp;</w:t>
      </w:r>
      <w:r>
        <w:rPr>
          <w:spacing w:val="-11"/>
          <w:w w:val="105"/>
        </w:rPr>
        <w:t xml:space="preserve"> </w:t>
      </w:r>
      <w:r>
        <w:rPr>
          <w:w w:val="105"/>
        </w:rPr>
        <w:t>Koenig,</w:t>
      </w:r>
      <w:r>
        <w:rPr>
          <w:spacing w:val="-11"/>
          <w:w w:val="105"/>
        </w:rPr>
        <w:t xml:space="preserve"> </w:t>
      </w:r>
      <w:r>
        <w:rPr>
          <w:w w:val="105"/>
        </w:rPr>
        <w:t>O.</w:t>
      </w:r>
      <w:r>
        <w:rPr>
          <w:spacing w:val="-11"/>
          <w:w w:val="105"/>
        </w:rPr>
        <w:t xml:space="preserve"> </w:t>
      </w:r>
      <w:r>
        <w:rPr>
          <w:w w:val="105"/>
        </w:rPr>
        <w:t>(1992).</w:t>
      </w:r>
      <w:r>
        <w:rPr>
          <w:spacing w:val="-11"/>
          <w:w w:val="105"/>
        </w:rPr>
        <w:t xml:space="preserve"> </w:t>
      </w:r>
      <w:r>
        <w:rPr>
          <w:rFonts w:ascii="Times New Roman"/>
          <w:i/>
          <w:w w:val="105"/>
        </w:rPr>
        <w:t>Wet</w:t>
      </w:r>
      <w:r>
        <w:rPr>
          <w:rFonts w:ascii="Times New Roman"/>
          <w:i/>
          <w:spacing w:val="-12"/>
          <w:w w:val="105"/>
        </w:rPr>
        <w:t xml:space="preserve"> </w:t>
      </w:r>
      <w:r>
        <w:rPr>
          <w:rFonts w:ascii="Times New Roman"/>
          <w:i/>
          <w:w w:val="105"/>
        </w:rPr>
        <w:t>Mind:</w:t>
      </w:r>
      <w:r>
        <w:rPr>
          <w:rFonts w:ascii="Times New Roman"/>
          <w:i/>
          <w:spacing w:val="-12"/>
          <w:w w:val="105"/>
        </w:rPr>
        <w:t xml:space="preserve"> </w:t>
      </w:r>
      <w:r>
        <w:rPr>
          <w:rFonts w:ascii="Times New Roman"/>
          <w:i/>
          <w:w w:val="105"/>
        </w:rPr>
        <w:t>The</w:t>
      </w:r>
      <w:r>
        <w:rPr>
          <w:rFonts w:ascii="Times New Roman"/>
          <w:i/>
          <w:spacing w:val="-13"/>
          <w:w w:val="105"/>
        </w:rPr>
        <w:t xml:space="preserve"> </w:t>
      </w:r>
      <w:r>
        <w:rPr>
          <w:rFonts w:ascii="Times New Roman"/>
          <w:i/>
          <w:w w:val="105"/>
        </w:rPr>
        <w:t>New</w:t>
      </w:r>
      <w:r>
        <w:rPr>
          <w:rFonts w:ascii="Times New Roman"/>
          <w:i/>
          <w:spacing w:val="-12"/>
          <w:w w:val="105"/>
        </w:rPr>
        <w:t xml:space="preserve"> </w:t>
      </w:r>
      <w:r>
        <w:rPr>
          <w:rFonts w:ascii="Times New Roman"/>
          <w:i/>
          <w:w w:val="105"/>
        </w:rPr>
        <w:t>Cognitive</w:t>
      </w:r>
      <w:r>
        <w:rPr>
          <w:rFonts w:ascii="Times New Roman"/>
          <w:i/>
          <w:spacing w:val="-13"/>
          <w:w w:val="105"/>
        </w:rPr>
        <w:t xml:space="preserve"> </w:t>
      </w:r>
      <w:r>
        <w:rPr>
          <w:rFonts w:ascii="Times New Roman"/>
          <w:i/>
          <w:w w:val="105"/>
        </w:rPr>
        <w:t>Neuroscience.</w:t>
      </w:r>
      <w:r>
        <w:rPr>
          <w:rFonts w:ascii="Times New Roman"/>
          <w:i/>
          <w:spacing w:val="-14"/>
          <w:w w:val="105"/>
        </w:rPr>
        <w:t xml:space="preserve"> </w:t>
      </w:r>
      <w:r>
        <w:rPr>
          <w:w w:val="105"/>
        </w:rPr>
        <w:t>An</w:t>
      </w:r>
      <w:r>
        <w:rPr>
          <w:spacing w:val="-10"/>
          <w:w w:val="105"/>
        </w:rPr>
        <w:t xml:space="preserve"> </w:t>
      </w:r>
      <w:r>
        <w:rPr>
          <w:w w:val="105"/>
        </w:rPr>
        <w:t>excellent</w:t>
      </w:r>
      <w:r>
        <w:rPr>
          <w:spacing w:val="-10"/>
          <w:w w:val="105"/>
        </w:rPr>
        <w:t xml:space="preserve"> </w:t>
      </w:r>
      <w:r>
        <w:rPr>
          <w:w w:val="105"/>
        </w:rPr>
        <w:t>vol</w:t>
      </w:r>
      <w:r>
        <w:rPr>
          <w:w w:val="105"/>
        </w:rPr>
        <w:t>ume that</w:t>
      </w:r>
      <w:r>
        <w:rPr>
          <w:spacing w:val="-13"/>
          <w:w w:val="105"/>
        </w:rPr>
        <w:t xml:space="preserve"> </w:t>
      </w:r>
      <w:r>
        <w:rPr>
          <w:w w:val="105"/>
        </w:rPr>
        <w:t>introduces</w:t>
      </w:r>
      <w:r>
        <w:rPr>
          <w:spacing w:val="-13"/>
          <w:w w:val="105"/>
        </w:rPr>
        <w:t xml:space="preserve"> </w:t>
      </w:r>
      <w:r>
        <w:rPr>
          <w:w w:val="105"/>
        </w:rPr>
        <w:t>the</w:t>
      </w:r>
      <w:r>
        <w:rPr>
          <w:spacing w:val="-13"/>
          <w:w w:val="105"/>
        </w:rPr>
        <w:t xml:space="preserve"> </w:t>
      </w:r>
      <w:r>
        <w:rPr>
          <w:w w:val="105"/>
        </w:rPr>
        <w:t>field</w:t>
      </w:r>
      <w:r>
        <w:rPr>
          <w:spacing w:val="-13"/>
          <w:w w:val="105"/>
        </w:rPr>
        <w:t xml:space="preserve"> </w:t>
      </w:r>
      <w:r>
        <w:rPr>
          <w:w w:val="105"/>
        </w:rPr>
        <w:t>of</w:t>
      </w:r>
      <w:r>
        <w:rPr>
          <w:spacing w:val="-13"/>
          <w:w w:val="105"/>
        </w:rPr>
        <w:t xml:space="preserve"> </w:t>
      </w:r>
      <w:r>
        <w:rPr>
          <w:w w:val="105"/>
        </w:rPr>
        <w:t>cognitive</w:t>
      </w:r>
      <w:r>
        <w:rPr>
          <w:spacing w:val="-12"/>
          <w:w w:val="105"/>
        </w:rPr>
        <w:t xml:space="preserve"> </w:t>
      </w:r>
      <w:r>
        <w:rPr>
          <w:w w:val="105"/>
        </w:rPr>
        <w:t>neuroscience</w:t>
      </w:r>
      <w:r>
        <w:rPr>
          <w:spacing w:val="-13"/>
          <w:w w:val="105"/>
        </w:rPr>
        <w:t xml:space="preserve"> </w:t>
      </w:r>
      <w:r>
        <w:rPr>
          <w:w w:val="105"/>
        </w:rPr>
        <w:t>to</w:t>
      </w:r>
      <w:r>
        <w:rPr>
          <w:spacing w:val="-13"/>
          <w:w w:val="105"/>
        </w:rPr>
        <w:t xml:space="preserve"> </w:t>
      </w:r>
      <w:r>
        <w:rPr>
          <w:w w:val="105"/>
        </w:rPr>
        <w:t>the</w:t>
      </w:r>
      <w:r>
        <w:rPr>
          <w:spacing w:val="-13"/>
          <w:w w:val="105"/>
        </w:rPr>
        <w:t xml:space="preserve"> </w:t>
      </w:r>
      <w:r>
        <w:rPr>
          <w:w w:val="105"/>
        </w:rPr>
        <w:t>uninitiated.</w:t>
      </w:r>
      <w:r>
        <w:rPr>
          <w:spacing w:val="-13"/>
          <w:w w:val="105"/>
        </w:rPr>
        <w:t xml:space="preserve"> </w:t>
      </w:r>
      <w:r>
        <w:rPr>
          <w:w w:val="105"/>
        </w:rPr>
        <w:t>This</w:t>
      </w:r>
      <w:r>
        <w:rPr>
          <w:spacing w:val="-12"/>
          <w:w w:val="105"/>
        </w:rPr>
        <w:t xml:space="preserve"> </w:t>
      </w:r>
      <w:r>
        <w:rPr>
          <w:w w:val="105"/>
        </w:rPr>
        <w:t>volume</w:t>
      </w:r>
      <w:r>
        <w:rPr>
          <w:spacing w:val="-13"/>
          <w:w w:val="105"/>
        </w:rPr>
        <w:t xml:space="preserve"> </w:t>
      </w:r>
      <w:r>
        <w:rPr>
          <w:w w:val="105"/>
        </w:rPr>
        <w:t>covers</w:t>
      </w:r>
      <w:r>
        <w:rPr>
          <w:spacing w:val="-13"/>
          <w:w w:val="105"/>
        </w:rPr>
        <w:t xml:space="preserve"> </w:t>
      </w:r>
      <w:r>
        <w:rPr>
          <w:w w:val="105"/>
        </w:rPr>
        <w:t>a</w:t>
      </w:r>
      <w:r>
        <w:rPr>
          <w:spacing w:val="-13"/>
          <w:w w:val="105"/>
        </w:rPr>
        <w:t xml:space="preserve"> </w:t>
      </w:r>
      <w:r>
        <w:rPr>
          <w:w w:val="105"/>
        </w:rPr>
        <w:t>range of</w:t>
      </w:r>
      <w:r>
        <w:rPr>
          <w:spacing w:val="-7"/>
          <w:w w:val="105"/>
        </w:rPr>
        <w:t xml:space="preserve"> </w:t>
      </w:r>
      <w:r>
        <w:rPr>
          <w:w w:val="105"/>
        </w:rPr>
        <w:t>cognitive</w:t>
      </w:r>
      <w:r>
        <w:rPr>
          <w:spacing w:val="-6"/>
          <w:w w:val="105"/>
        </w:rPr>
        <w:t xml:space="preserve"> </w:t>
      </w:r>
      <w:r>
        <w:rPr>
          <w:w w:val="105"/>
        </w:rPr>
        <w:t>and</w:t>
      </w:r>
      <w:r>
        <w:rPr>
          <w:spacing w:val="-6"/>
          <w:w w:val="105"/>
        </w:rPr>
        <w:t xml:space="preserve"> </w:t>
      </w:r>
      <w:r>
        <w:rPr>
          <w:w w:val="105"/>
        </w:rPr>
        <w:t>neurological</w:t>
      </w:r>
      <w:r>
        <w:rPr>
          <w:spacing w:val="-6"/>
          <w:w w:val="105"/>
        </w:rPr>
        <w:t xml:space="preserve"> </w:t>
      </w:r>
      <w:r>
        <w:rPr>
          <w:w w:val="105"/>
        </w:rPr>
        <w:t>issues,</w:t>
      </w:r>
      <w:r>
        <w:rPr>
          <w:spacing w:val="-6"/>
          <w:w w:val="105"/>
        </w:rPr>
        <w:t xml:space="preserve"> </w:t>
      </w:r>
      <w:r>
        <w:rPr>
          <w:w w:val="105"/>
        </w:rPr>
        <w:t>to</w:t>
      </w:r>
      <w:r>
        <w:rPr>
          <w:spacing w:val="-6"/>
          <w:w w:val="105"/>
        </w:rPr>
        <w:t xml:space="preserve"> </w:t>
      </w:r>
      <w:r>
        <w:rPr>
          <w:w w:val="105"/>
        </w:rPr>
        <w:t>include</w:t>
      </w:r>
      <w:r>
        <w:rPr>
          <w:spacing w:val="-6"/>
          <w:w w:val="105"/>
        </w:rPr>
        <w:t xml:space="preserve"> </w:t>
      </w:r>
      <w:r>
        <w:rPr>
          <w:w w:val="105"/>
        </w:rPr>
        <w:t>sensation</w:t>
      </w:r>
      <w:r>
        <w:rPr>
          <w:spacing w:val="-6"/>
          <w:w w:val="105"/>
        </w:rPr>
        <w:t xml:space="preserve"> </w:t>
      </w:r>
      <w:r>
        <w:rPr>
          <w:w w:val="105"/>
        </w:rPr>
        <w:t>and</w:t>
      </w:r>
      <w:r>
        <w:rPr>
          <w:spacing w:val="-6"/>
          <w:w w:val="105"/>
        </w:rPr>
        <w:t xml:space="preserve"> </w:t>
      </w:r>
      <w:r>
        <w:rPr>
          <w:w w:val="105"/>
        </w:rPr>
        <w:t>perception.</w:t>
      </w:r>
      <w:r>
        <w:rPr>
          <w:spacing w:val="-6"/>
          <w:w w:val="105"/>
        </w:rPr>
        <w:t xml:space="preserve"> </w:t>
      </w:r>
      <w:r>
        <w:rPr>
          <w:w w:val="105"/>
        </w:rPr>
        <w:t>Well</w:t>
      </w:r>
      <w:r>
        <w:rPr>
          <w:spacing w:val="-6"/>
          <w:w w:val="105"/>
        </w:rPr>
        <w:t xml:space="preserve"> </w:t>
      </w:r>
      <w:r>
        <w:rPr>
          <w:w w:val="105"/>
        </w:rPr>
        <w:t>written</w:t>
      </w:r>
      <w:r>
        <w:rPr>
          <w:spacing w:val="-6"/>
          <w:w w:val="105"/>
        </w:rPr>
        <w:t xml:space="preserve"> </w:t>
      </w:r>
      <w:r>
        <w:rPr>
          <w:w w:val="105"/>
        </w:rPr>
        <w:t>and</w:t>
      </w:r>
      <w:r>
        <w:rPr>
          <w:spacing w:val="-6"/>
          <w:w w:val="105"/>
        </w:rPr>
        <w:t xml:space="preserve"> </w:t>
      </w:r>
      <w:r>
        <w:rPr>
          <w:w w:val="105"/>
        </w:rPr>
        <w:t>easy for even the lay person to</w:t>
      </w:r>
      <w:r>
        <w:rPr>
          <w:spacing w:val="-23"/>
          <w:w w:val="105"/>
        </w:rPr>
        <w:t xml:space="preserve"> </w:t>
      </w:r>
      <w:r>
        <w:rPr>
          <w:w w:val="105"/>
        </w:rPr>
        <w:t>understand.</w:t>
      </w:r>
    </w:p>
    <w:p w:rsidR="002E0D56" w:rsidRDefault="00C67A04">
      <w:pPr>
        <w:spacing w:before="148" w:line="266" w:lineRule="auto"/>
        <w:ind w:left="828" w:right="1139" w:hanging="240"/>
        <w:rPr>
          <w:sz w:val="19"/>
        </w:rPr>
      </w:pPr>
      <w:r>
        <w:rPr>
          <w:sz w:val="19"/>
        </w:rPr>
        <w:t xml:space="preserve">Link, S. (1994). </w:t>
      </w:r>
      <w:r>
        <w:rPr>
          <w:rFonts w:ascii="Times New Roman" w:hAnsi="Times New Roman"/>
          <w:i/>
          <w:sz w:val="19"/>
        </w:rPr>
        <w:t xml:space="preserve">Rediscovering the Past: Gustav Fechner and Signal Detection Theory. Psychological Science, </w:t>
      </w:r>
      <w:r>
        <w:rPr>
          <w:sz w:val="19"/>
        </w:rPr>
        <w:t>5(6), 335–340. Suggests that the origins of experimental psychology are found in the theoretical works of Gustav Fechner and that Fechner is not given the credit tha</w:t>
      </w:r>
      <w:r>
        <w:rPr>
          <w:sz w:val="19"/>
        </w:rPr>
        <w:t>t he is due for his  contributions. Argues that his works spawned many new ideas and  theories,  including  the response bias found in signal detection</w:t>
      </w:r>
      <w:r>
        <w:rPr>
          <w:spacing w:val="8"/>
          <w:sz w:val="19"/>
        </w:rPr>
        <w:t xml:space="preserve"> </w:t>
      </w:r>
      <w:r>
        <w:rPr>
          <w:sz w:val="19"/>
        </w:rPr>
        <w:t>theory.</w:t>
      </w:r>
    </w:p>
    <w:p w:rsidR="002E0D56" w:rsidRDefault="00C67A04">
      <w:pPr>
        <w:spacing w:before="148"/>
        <w:ind w:left="588"/>
        <w:rPr>
          <w:sz w:val="19"/>
        </w:rPr>
      </w:pPr>
      <w:r>
        <w:rPr>
          <w:sz w:val="19"/>
        </w:rPr>
        <w:t xml:space="preserve">Matlin, M. W., &amp; Foley, H. J. (1992). </w:t>
      </w:r>
      <w:r>
        <w:rPr>
          <w:rFonts w:ascii="Times New Roman"/>
          <w:i/>
          <w:sz w:val="19"/>
        </w:rPr>
        <w:t xml:space="preserve">Sensation and Perception </w:t>
      </w:r>
      <w:r>
        <w:rPr>
          <w:sz w:val="19"/>
        </w:rPr>
        <w:t xml:space="preserve">(3rd edition). Boston: Allyn and </w:t>
      </w:r>
      <w:r>
        <w:rPr>
          <w:sz w:val="19"/>
        </w:rPr>
        <w:t>Bacon.</w:t>
      </w:r>
    </w:p>
    <w:p w:rsidR="002E0D56" w:rsidRDefault="00C67A04">
      <w:pPr>
        <w:pStyle w:val="BodyText"/>
        <w:spacing w:before="24"/>
        <w:ind w:left="828"/>
      </w:pPr>
      <w:r>
        <w:rPr>
          <w:w w:val="105"/>
        </w:rPr>
        <w:t>A well-written introduction to the fields of sensation and perception.</w:t>
      </w:r>
    </w:p>
    <w:p w:rsidR="002E0D56" w:rsidRDefault="00C67A04">
      <w:pPr>
        <w:spacing w:before="171" w:line="276" w:lineRule="auto"/>
        <w:ind w:left="828" w:right="882" w:hanging="240"/>
        <w:rPr>
          <w:sz w:val="19"/>
        </w:rPr>
      </w:pPr>
      <w:r>
        <w:rPr>
          <w:w w:val="105"/>
          <w:sz w:val="19"/>
        </w:rPr>
        <w:t xml:space="preserve">Meyering, T. (1989). </w:t>
      </w:r>
      <w:r>
        <w:rPr>
          <w:rFonts w:ascii="Times New Roman"/>
          <w:i/>
          <w:w w:val="105"/>
          <w:sz w:val="19"/>
        </w:rPr>
        <w:t xml:space="preserve">Historical Roots of Cognitive Science: The Rise of a Cognitive Theory of Perception from Antiquity to the Nineteenth Century. </w:t>
      </w:r>
      <w:r>
        <w:rPr>
          <w:w w:val="105"/>
          <w:sz w:val="19"/>
        </w:rPr>
        <w:t>Dordrecht: Kluwer Academic Publishers. Begins with the Aristotelian theory of perception and then works its way to nineteenth century theories of perception. A very thorough review of the history of perceptual theories.</w:t>
      </w:r>
    </w:p>
    <w:p w:rsidR="002E0D56" w:rsidRDefault="00C67A04">
      <w:pPr>
        <w:spacing w:before="140" w:line="276" w:lineRule="auto"/>
        <w:ind w:left="828" w:right="1056" w:hanging="240"/>
        <w:rPr>
          <w:sz w:val="19"/>
        </w:rPr>
      </w:pPr>
      <w:r>
        <w:rPr>
          <w:w w:val="105"/>
          <w:sz w:val="19"/>
        </w:rPr>
        <w:t>Sabourin,</w:t>
      </w:r>
      <w:r>
        <w:rPr>
          <w:spacing w:val="-20"/>
          <w:w w:val="105"/>
          <w:sz w:val="19"/>
        </w:rPr>
        <w:t xml:space="preserve"> </w:t>
      </w:r>
      <w:r>
        <w:rPr>
          <w:w w:val="105"/>
          <w:sz w:val="19"/>
        </w:rPr>
        <w:t>M.,</w:t>
      </w:r>
      <w:r>
        <w:rPr>
          <w:spacing w:val="-19"/>
          <w:w w:val="105"/>
          <w:sz w:val="19"/>
        </w:rPr>
        <w:t xml:space="preserve"> </w:t>
      </w:r>
      <w:r>
        <w:rPr>
          <w:w w:val="105"/>
          <w:sz w:val="19"/>
        </w:rPr>
        <w:t>Craik,</w:t>
      </w:r>
      <w:r>
        <w:rPr>
          <w:spacing w:val="-19"/>
          <w:w w:val="105"/>
          <w:sz w:val="19"/>
        </w:rPr>
        <w:t xml:space="preserve"> </w:t>
      </w:r>
      <w:r>
        <w:rPr>
          <w:w w:val="105"/>
          <w:sz w:val="19"/>
        </w:rPr>
        <w:t>F.,</w:t>
      </w:r>
      <w:r>
        <w:rPr>
          <w:spacing w:val="-19"/>
          <w:w w:val="105"/>
          <w:sz w:val="19"/>
        </w:rPr>
        <w:t xml:space="preserve"> </w:t>
      </w:r>
      <w:r>
        <w:rPr>
          <w:w w:val="105"/>
          <w:sz w:val="19"/>
        </w:rPr>
        <w:t>&amp;</w:t>
      </w:r>
      <w:r>
        <w:rPr>
          <w:spacing w:val="-19"/>
          <w:w w:val="105"/>
          <w:sz w:val="19"/>
        </w:rPr>
        <w:t xml:space="preserve"> </w:t>
      </w:r>
      <w:r>
        <w:rPr>
          <w:w w:val="105"/>
          <w:sz w:val="19"/>
        </w:rPr>
        <w:t>Robert,</w:t>
      </w:r>
      <w:r>
        <w:rPr>
          <w:spacing w:val="-19"/>
          <w:w w:val="105"/>
          <w:sz w:val="19"/>
        </w:rPr>
        <w:t xml:space="preserve"> </w:t>
      </w:r>
      <w:r>
        <w:rPr>
          <w:w w:val="105"/>
          <w:sz w:val="19"/>
        </w:rPr>
        <w:t>M.</w:t>
      </w:r>
      <w:r>
        <w:rPr>
          <w:spacing w:val="-20"/>
          <w:w w:val="105"/>
          <w:sz w:val="19"/>
        </w:rPr>
        <w:t xml:space="preserve"> </w:t>
      </w:r>
      <w:r>
        <w:rPr>
          <w:w w:val="105"/>
          <w:sz w:val="19"/>
        </w:rPr>
        <w:t>(1998).</w:t>
      </w:r>
      <w:r>
        <w:rPr>
          <w:spacing w:val="-19"/>
          <w:w w:val="105"/>
          <w:sz w:val="19"/>
        </w:rPr>
        <w:t xml:space="preserve"> </w:t>
      </w:r>
      <w:r>
        <w:rPr>
          <w:rFonts w:ascii="Times New Roman"/>
          <w:i/>
          <w:w w:val="105"/>
          <w:sz w:val="19"/>
        </w:rPr>
        <w:t>Advances</w:t>
      </w:r>
      <w:r>
        <w:rPr>
          <w:rFonts w:ascii="Times New Roman"/>
          <w:i/>
          <w:spacing w:val="-20"/>
          <w:w w:val="105"/>
          <w:sz w:val="19"/>
        </w:rPr>
        <w:t xml:space="preserve"> </w:t>
      </w:r>
      <w:r>
        <w:rPr>
          <w:rFonts w:ascii="Times New Roman"/>
          <w:i/>
          <w:w w:val="105"/>
          <w:sz w:val="19"/>
        </w:rPr>
        <w:t>in</w:t>
      </w:r>
      <w:r>
        <w:rPr>
          <w:rFonts w:ascii="Times New Roman"/>
          <w:i/>
          <w:spacing w:val="-20"/>
          <w:w w:val="105"/>
          <w:sz w:val="19"/>
        </w:rPr>
        <w:t xml:space="preserve"> </w:t>
      </w:r>
      <w:r>
        <w:rPr>
          <w:rFonts w:ascii="Times New Roman"/>
          <w:i/>
          <w:w w:val="105"/>
          <w:sz w:val="19"/>
        </w:rPr>
        <w:t>Psychological</w:t>
      </w:r>
      <w:r>
        <w:rPr>
          <w:rFonts w:ascii="Times New Roman"/>
          <w:i/>
          <w:spacing w:val="-20"/>
          <w:w w:val="105"/>
          <w:sz w:val="19"/>
        </w:rPr>
        <w:t xml:space="preserve"> </w:t>
      </w:r>
      <w:r>
        <w:rPr>
          <w:rFonts w:ascii="Times New Roman"/>
          <w:i/>
          <w:w w:val="105"/>
          <w:sz w:val="19"/>
        </w:rPr>
        <w:t>Science,</w:t>
      </w:r>
      <w:r>
        <w:rPr>
          <w:rFonts w:ascii="Times New Roman"/>
          <w:i/>
          <w:spacing w:val="-20"/>
          <w:w w:val="105"/>
          <w:sz w:val="19"/>
        </w:rPr>
        <w:t xml:space="preserve"> </w:t>
      </w:r>
      <w:r>
        <w:rPr>
          <w:rFonts w:ascii="Times New Roman"/>
          <w:i/>
          <w:w w:val="105"/>
          <w:sz w:val="19"/>
        </w:rPr>
        <w:t>Vol.</w:t>
      </w:r>
      <w:r>
        <w:rPr>
          <w:rFonts w:ascii="Times New Roman"/>
          <w:i/>
          <w:spacing w:val="-20"/>
          <w:w w:val="105"/>
          <w:sz w:val="19"/>
        </w:rPr>
        <w:t xml:space="preserve"> </w:t>
      </w:r>
      <w:r>
        <w:rPr>
          <w:rFonts w:ascii="Times New Roman"/>
          <w:i/>
          <w:w w:val="105"/>
          <w:sz w:val="19"/>
        </w:rPr>
        <w:t>2:</w:t>
      </w:r>
      <w:r>
        <w:rPr>
          <w:rFonts w:ascii="Times New Roman"/>
          <w:i/>
          <w:spacing w:val="-19"/>
          <w:w w:val="105"/>
          <w:sz w:val="19"/>
        </w:rPr>
        <w:t xml:space="preserve"> </w:t>
      </w:r>
      <w:r>
        <w:rPr>
          <w:rFonts w:ascii="Times New Roman"/>
          <w:i/>
          <w:w w:val="105"/>
          <w:sz w:val="19"/>
        </w:rPr>
        <w:t>Biological</w:t>
      </w:r>
      <w:r>
        <w:rPr>
          <w:rFonts w:ascii="Times New Roman"/>
          <w:i/>
          <w:spacing w:val="-20"/>
          <w:w w:val="105"/>
          <w:sz w:val="19"/>
        </w:rPr>
        <w:t xml:space="preserve"> </w:t>
      </w:r>
      <w:r>
        <w:rPr>
          <w:rFonts w:ascii="Times New Roman"/>
          <w:i/>
          <w:w w:val="105"/>
          <w:sz w:val="19"/>
        </w:rPr>
        <w:t>and Cognitive</w:t>
      </w:r>
      <w:r>
        <w:rPr>
          <w:rFonts w:ascii="Times New Roman"/>
          <w:i/>
          <w:spacing w:val="-9"/>
          <w:w w:val="105"/>
          <w:sz w:val="19"/>
        </w:rPr>
        <w:t xml:space="preserve"> </w:t>
      </w:r>
      <w:r>
        <w:rPr>
          <w:rFonts w:ascii="Times New Roman"/>
          <w:i/>
          <w:w w:val="105"/>
          <w:sz w:val="19"/>
        </w:rPr>
        <w:t>Aspects.</w:t>
      </w:r>
      <w:r>
        <w:rPr>
          <w:rFonts w:ascii="Times New Roman"/>
          <w:i/>
          <w:spacing w:val="-9"/>
          <w:w w:val="105"/>
          <w:sz w:val="19"/>
        </w:rPr>
        <w:t xml:space="preserve"> </w:t>
      </w:r>
      <w:r>
        <w:rPr>
          <w:w w:val="105"/>
          <w:sz w:val="19"/>
        </w:rPr>
        <w:t>Hove:</w:t>
      </w:r>
      <w:r>
        <w:rPr>
          <w:spacing w:val="-8"/>
          <w:w w:val="105"/>
          <w:sz w:val="19"/>
        </w:rPr>
        <w:t xml:space="preserve"> </w:t>
      </w:r>
      <w:r>
        <w:rPr>
          <w:w w:val="105"/>
          <w:sz w:val="19"/>
        </w:rPr>
        <w:t>Psychology</w:t>
      </w:r>
      <w:r>
        <w:rPr>
          <w:spacing w:val="-7"/>
          <w:w w:val="105"/>
          <w:sz w:val="19"/>
        </w:rPr>
        <w:t xml:space="preserve"> </w:t>
      </w:r>
      <w:r>
        <w:rPr>
          <w:w w:val="105"/>
          <w:sz w:val="19"/>
        </w:rPr>
        <w:t>Press/Eribaum</w:t>
      </w:r>
      <w:r>
        <w:rPr>
          <w:spacing w:val="-8"/>
          <w:w w:val="105"/>
          <w:sz w:val="19"/>
        </w:rPr>
        <w:t xml:space="preserve"> </w:t>
      </w:r>
      <w:r>
        <w:rPr>
          <w:w w:val="105"/>
          <w:sz w:val="19"/>
        </w:rPr>
        <w:t>(UK)</w:t>
      </w:r>
      <w:r>
        <w:rPr>
          <w:spacing w:val="-7"/>
          <w:w w:val="105"/>
          <w:sz w:val="19"/>
        </w:rPr>
        <w:t xml:space="preserve"> </w:t>
      </w:r>
      <w:r>
        <w:rPr>
          <w:w w:val="105"/>
          <w:sz w:val="19"/>
        </w:rPr>
        <w:t>Taylor</w:t>
      </w:r>
      <w:r>
        <w:rPr>
          <w:spacing w:val="-8"/>
          <w:w w:val="105"/>
          <w:sz w:val="19"/>
        </w:rPr>
        <w:t xml:space="preserve"> </w:t>
      </w:r>
      <w:r>
        <w:rPr>
          <w:w w:val="105"/>
          <w:sz w:val="19"/>
        </w:rPr>
        <w:t>&amp;</w:t>
      </w:r>
      <w:r>
        <w:rPr>
          <w:spacing w:val="-8"/>
          <w:w w:val="105"/>
          <w:sz w:val="19"/>
        </w:rPr>
        <w:t xml:space="preserve"> </w:t>
      </w:r>
      <w:r>
        <w:rPr>
          <w:w w:val="105"/>
          <w:sz w:val="19"/>
        </w:rPr>
        <w:t>Francis.</w:t>
      </w:r>
      <w:r>
        <w:rPr>
          <w:spacing w:val="-7"/>
          <w:w w:val="105"/>
          <w:sz w:val="19"/>
        </w:rPr>
        <w:t xml:space="preserve"> </w:t>
      </w:r>
      <w:r>
        <w:rPr>
          <w:w w:val="105"/>
          <w:sz w:val="19"/>
        </w:rPr>
        <w:t>Covers</w:t>
      </w:r>
      <w:r>
        <w:rPr>
          <w:spacing w:val="-8"/>
          <w:w w:val="105"/>
          <w:sz w:val="19"/>
        </w:rPr>
        <w:t xml:space="preserve"> </w:t>
      </w:r>
      <w:r>
        <w:rPr>
          <w:w w:val="105"/>
          <w:sz w:val="19"/>
        </w:rPr>
        <w:t>a</w:t>
      </w:r>
      <w:r>
        <w:rPr>
          <w:spacing w:val="-7"/>
          <w:w w:val="105"/>
          <w:sz w:val="19"/>
        </w:rPr>
        <w:t xml:space="preserve"> </w:t>
      </w:r>
      <w:r>
        <w:rPr>
          <w:w w:val="105"/>
          <w:sz w:val="19"/>
        </w:rPr>
        <w:t>wide</w:t>
      </w:r>
      <w:r>
        <w:rPr>
          <w:spacing w:val="-8"/>
          <w:w w:val="105"/>
          <w:sz w:val="19"/>
        </w:rPr>
        <w:t xml:space="preserve"> </w:t>
      </w:r>
      <w:r>
        <w:rPr>
          <w:w w:val="105"/>
          <w:sz w:val="19"/>
        </w:rPr>
        <w:t>range of topics in human and animal experimental psychobiology. Provides an excellent review of curr</w:t>
      </w:r>
      <w:r>
        <w:rPr>
          <w:w w:val="105"/>
          <w:sz w:val="19"/>
        </w:rPr>
        <w:t>ent research in many areas of psychology including</w:t>
      </w:r>
      <w:r>
        <w:rPr>
          <w:spacing w:val="-24"/>
          <w:w w:val="105"/>
          <w:sz w:val="19"/>
        </w:rPr>
        <w:t xml:space="preserve"> </w:t>
      </w:r>
      <w:r>
        <w:rPr>
          <w:w w:val="105"/>
          <w:sz w:val="19"/>
        </w:rPr>
        <w:t>perception.</w:t>
      </w:r>
    </w:p>
    <w:p w:rsidR="002E0D56" w:rsidRDefault="00C67A04">
      <w:pPr>
        <w:spacing w:before="140" w:line="280" w:lineRule="auto"/>
        <w:ind w:left="828" w:right="882" w:hanging="240"/>
        <w:rPr>
          <w:sz w:val="19"/>
        </w:rPr>
      </w:pPr>
      <w:r>
        <w:rPr>
          <w:w w:val="105"/>
          <w:sz w:val="19"/>
        </w:rPr>
        <w:t>Sekuler,</w:t>
      </w:r>
      <w:r>
        <w:rPr>
          <w:spacing w:val="-21"/>
          <w:w w:val="105"/>
          <w:sz w:val="19"/>
        </w:rPr>
        <w:t xml:space="preserve"> </w:t>
      </w:r>
      <w:r>
        <w:rPr>
          <w:w w:val="105"/>
          <w:sz w:val="19"/>
        </w:rPr>
        <w:t>R.</w:t>
      </w:r>
      <w:r>
        <w:rPr>
          <w:spacing w:val="-20"/>
          <w:w w:val="105"/>
          <w:sz w:val="19"/>
        </w:rPr>
        <w:t xml:space="preserve"> </w:t>
      </w:r>
      <w:r>
        <w:rPr>
          <w:w w:val="105"/>
          <w:sz w:val="19"/>
        </w:rPr>
        <w:t>(1995).</w:t>
      </w:r>
      <w:r>
        <w:rPr>
          <w:spacing w:val="-20"/>
          <w:w w:val="105"/>
          <w:sz w:val="19"/>
        </w:rPr>
        <w:t xml:space="preserve"> </w:t>
      </w:r>
      <w:r>
        <w:rPr>
          <w:rFonts w:ascii="Times New Roman" w:hAnsi="Times New Roman"/>
          <w:i/>
          <w:w w:val="105"/>
          <w:sz w:val="19"/>
        </w:rPr>
        <w:t>Motion</w:t>
      </w:r>
      <w:r>
        <w:rPr>
          <w:rFonts w:ascii="Times New Roman" w:hAnsi="Times New Roman"/>
          <w:i/>
          <w:spacing w:val="-22"/>
          <w:w w:val="105"/>
          <w:sz w:val="19"/>
        </w:rPr>
        <w:t xml:space="preserve"> </w:t>
      </w:r>
      <w:r>
        <w:rPr>
          <w:rFonts w:ascii="Times New Roman" w:hAnsi="Times New Roman"/>
          <w:i/>
          <w:w w:val="105"/>
          <w:sz w:val="19"/>
        </w:rPr>
        <w:t>Perception</w:t>
      </w:r>
      <w:r>
        <w:rPr>
          <w:rFonts w:ascii="Times New Roman" w:hAnsi="Times New Roman"/>
          <w:i/>
          <w:spacing w:val="-22"/>
          <w:w w:val="105"/>
          <w:sz w:val="19"/>
        </w:rPr>
        <w:t xml:space="preserve"> </w:t>
      </w:r>
      <w:r>
        <w:rPr>
          <w:rFonts w:ascii="Times New Roman" w:hAnsi="Times New Roman"/>
          <w:i/>
          <w:w w:val="105"/>
          <w:sz w:val="19"/>
        </w:rPr>
        <w:t>as</w:t>
      </w:r>
      <w:r>
        <w:rPr>
          <w:rFonts w:ascii="Times New Roman" w:hAnsi="Times New Roman"/>
          <w:i/>
          <w:spacing w:val="-21"/>
          <w:w w:val="105"/>
          <w:sz w:val="19"/>
        </w:rPr>
        <w:t xml:space="preserve"> </w:t>
      </w:r>
      <w:r>
        <w:rPr>
          <w:rFonts w:ascii="Times New Roman" w:hAnsi="Times New Roman"/>
          <w:i/>
          <w:w w:val="105"/>
          <w:sz w:val="19"/>
        </w:rPr>
        <w:t>a</w:t>
      </w:r>
      <w:r>
        <w:rPr>
          <w:rFonts w:ascii="Times New Roman" w:hAnsi="Times New Roman"/>
          <w:i/>
          <w:spacing w:val="-22"/>
          <w:w w:val="105"/>
          <w:sz w:val="19"/>
        </w:rPr>
        <w:t xml:space="preserve"> </w:t>
      </w:r>
      <w:r>
        <w:rPr>
          <w:rFonts w:ascii="Times New Roman" w:hAnsi="Times New Roman"/>
          <w:i/>
          <w:w w:val="105"/>
          <w:sz w:val="19"/>
        </w:rPr>
        <w:t>Partnership:</w:t>
      </w:r>
      <w:r>
        <w:rPr>
          <w:rFonts w:ascii="Times New Roman" w:hAnsi="Times New Roman"/>
          <w:i/>
          <w:spacing w:val="-21"/>
          <w:w w:val="105"/>
          <w:sz w:val="19"/>
        </w:rPr>
        <w:t xml:space="preserve"> </w:t>
      </w:r>
      <w:r>
        <w:rPr>
          <w:rFonts w:ascii="Times New Roman" w:hAnsi="Times New Roman"/>
          <w:i/>
          <w:w w:val="105"/>
          <w:sz w:val="19"/>
        </w:rPr>
        <w:t>Exogenous</w:t>
      </w:r>
      <w:r>
        <w:rPr>
          <w:rFonts w:ascii="Times New Roman" w:hAnsi="Times New Roman"/>
          <w:i/>
          <w:spacing w:val="-22"/>
          <w:w w:val="105"/>
          <w:sz w:val="19"/>
        </w:rPr>
        <w:t xml:space="preserve"> </w:t>
      </w:r>
      <w:r>
        <w:rPr>
          <w:rFonts w:ascii="Times New Roman" w:hAnsi="Times New Roman"/>
          <w:i/>
          <w:w w:val="105"/>
          <w:sz w:val="19"/>
        </w:rPr>
        <w:t>and</w:t>
      </w:r>
      <w:r>
        <w:rPr>
          <w:rFonts w:ascii="Times New Roman" w:hAnsi="Times New Roman"/>
          <w:i/>
          <w:spacing w:val="-22"/>
          <w:w w:val="105"/>
          <w:sz w:val="19"/>
        </w:rPr>
        <w:t xml:space="preserve"> </w:t>
      </w:r>
      <w:r>
        <w:rPr>
          <w:rFonts w:ascii="Times New Roman" w:hAnsi="Times New Roman"/>
          <w:i/>
          <w:w w:val="105"/>
          <w:sz w:val="19"/>
        </w:rPr>
        <w:t>Endogenous</w:t>
      </w:r>
      <w:r>
        <w:rPr>
          <w:rFonts w:ascii="Times New Roman" w:hAnsi="Times New Roman"/>
          <w:i/>
          <w:spacing w:val="-21"/>
          <w:w w:val="105"/>
          <w:sz w:val="19"/>
        </w:rPr>
        <w:t xml:space="preserve"> </w:t>
      </w:r>
      <w:r>
        <w:rPr>
          <w:rFonts w:ascii="Times New Roman" w:hAnsi="Times New Roman"/>
          <w:i/>
          <w:w w:val="105"/>
          <w:sz w:val="19"/>
        </w:rPr>
        <w:t>Contributions.</w:t>
      </w:r>
      <w:r>
        <w:rPr>
          <w:rFonts w:ascii="Times New Roman" w:hAnsi="Times New Roman"/>
          <w:i/>
          <w:spacing w:val="-22"/>
          <w:w w:val="105"/>
          <w:sz w:val="19"/>
        </w:rPr>
        <w:t xml:space="preserve"> </w:t>
      </w:r>
      <w:r>
        <w:rPr>
          <w:rFonts w:ascii="Times New Roman" w:hAnsi="Times New Roman"/>
          <w:i/>
          <w:w w:val="105"/>
          <w:sz w:val="19"/>
        </w:rPr>
        <w:t xml:space="preserve">Current Directions in Psychological Science, </w:t>
      </w:r>
      <w:r>
        <w:rPr>
          <w:w w:val="105"/>
          <w:sz w:val="19"/>
        </w:rPr>
        <w:t>4(2), 43—47. Describes the process of motion detection as a result of the interaction of exogenous and endogenous</w:t>
      </w:r>
      <w:r>
        <w:rPr>
          <w:spacing w:val="-26"/>
          <w:w w:val="105"/>
          <w:sz w:val="19"/>
        </w:rPr>
        <w:t xml:space="preserve"> </w:t>
      </w:r>
      <w:r>
        <w:rPr>
          <w:w w:val="105"/>
          <w:sz w:val="19"/>
        </w:rPr>
        <w:t>influences.</w:t>
      </w:r>
    </w:p>
    <w:p w:rsidR="002E0D56" w:rsidRDefault="002E0D56">
      <w:pPr>
        <w:spacing w:line="280" w:lineRule="auto"/>
        <w:rPr>
          <w:sz w:val="19"/>
        </w:rPr>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5: PERCEPTION</w:t>
      </w:r>
    </w:p>
    <w:p w:rsidR="002E0D56" w:rsidRDefault="002E0D56">
      <w:pPr>
        <w:pStyle w:val="BodyText"/>
        <w:rPr>
          <w:sz w:val="20"/>
        </w:rPr>
      </w:pPr>
    </w:p>
    <w:p w:rsidR="002E0D56" w:rsidRDefault="002E0D56">
      <w:pPr>
        <w:pStyle w:val="BodyText"/>
        <w:spacing w:before="6"/>
        <w:rPr>
          <w:sz w:val="16"/>
        </w:rPr>
      </w:pPr>
    </w:p>
    <w:p w:rsidR="002E0D56" w:rsidRDefault="00C67A04">
      <w:pPr>
        <w:pStyle w:val="Heading3"/>
        <w:spacing w:before="94"/>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ind w:left="588"/>
      </w:pPr>
      <w:r>
        <w:rPr>
          <w:w w:val="105"/>
        </w:rPr>
        <w:t>PROGRAM 3: THE BEHAVING BRAIN</w:t>
      </w:r>
    </w:p>
    <w:p w:rsidR="002E0D56" w:rsidRDefault="00C67A04">
      <w:pPr>
        <w:spacing w:before="99"/>
        <w:ind w:left="588"/>
        <w:rPr>
          <w:rFonts w:ascii="Times New Roman"/>
          <w:b/>
          <w:sz w:val="24"/>
        </w:rPr>
      </w:pPr>
      <w:r>
        <w:rPr>
          <w:rFonts w:ascii="Times New Roman"/>
          <w:b/>
          <w:w w:val="110"/>
          <w:sz w:val="24"/>
        </w:rPr>
        <w:t>Overview</w:t>
      </w:r>
    </w:p>
    <w:p w:rsidR="002E0D56" w:rsidRDefault="00C67A04">
      <w:pPr>
        <w:pStyle w:val="BodyText"/>
        <w:spacing w:before="161" w:line="264" w:lineRule="auto"/>
        <w:ind w:left="948" w:right="707"/>
        <w:rPr>
          <w:rFonts w:ascii="Times New Roman"/>
        </w:rPr>
      </w:pPr>
      <w:r>
        <w:rPr>
          <w:rFonts w:ascii="Times New Roman"/>
          <w:w w:val="105"/>
        </w:rPr>
        <w:t>The structure and compo</w:t>
      </w:r>
      <w:r>
        <w:rPr>
          <w:rFonts w:ascii="Times New Roman"/>
          <w:w w:val="105"/>
        </w:rPr>
        <w:t>sition of the brain: how neurons function, how information is collected and transmitted, and how chemical reactions determine every thought, feeling, and action.</w:t>
      </w:r>
    </w:p>
    <w:p w:rsidR="002E0D56" w:rsidRDefault="00C67A04">
      <w:pPr>
        <w:pStyle w:val="Heading8"/>
        <w:spacing w:before="118"/>
        <w:ind w:left="588"/>
      </w:pPr>
      <w:r>
        <w:rPr>
          <w:w w:val="110"/>
        </w:rPr>
        <w:t>Key Issues</w:t>
      </w:r>
    </w:p>
    <w:p w:rsidR="002E0D56" w:rsidRDefault="00C67A04">
      <w:pPr>
        <w:pStyle w:val="BodyText"/>
        <w:spacing w:before="160" w:line="264" w:lineRule="auto"/>
        <w:ind w:left="948" w:right="1041"/>
        <w:rPr>
          <w:rFonts w:ascii="Times New Roman" w:hAnsi="Times New Roman"/>
        </w:rPr>
      </w:pPr>
      <w:r>
        <w:rPr>
          <w:rFonts w:ascii="Times New Roman" w:hAnsi="Times New Roman"/>
          <w:w w:val="105"/>
        </w:rPr>
        <w:t>The biology of the brain, how the brain processes information, the electroencephalogram (EEG), neurometric evaluation, the effects of drugs on the functions of the brain, the brain’s own manufactured chemicals, and neurotransplantation.</w:t>
      </w:r>
    </w:p>
    <w:p w:rsidR="002E0D56" w:rsidRDefault="00C67A04">
      <w:pPr>
        <w:pStyle w:val="Heading8"/>
        <w:spacing w:before="118"/>
        <w:ind w:left="588"/>
      </w:pPr>
      <w:r>
        <w:rPr>
          <w:w w:val="110"/>
        </w:rPr>
        <w:t>Demonstrations</w:t>
      </w:r>
    </w:p>
    <w:p w:rsidR="002E0D56" w:rsidRDefault="00C67A04">
      <w:pPr>
        <w:pStyle w:val="BodyText"/>
        <w:spacing w:before="160" w:line="264" w:lineRule="auto"/>
        <w:ind w:left="948" w:right="3136"/>
        <w:rPr>
          <w:rFonts w:ascii="Times New Roman"/>
        </w:rPr>
      </w:pPr>
      <w:r>
        <w:rPr>
          <w:rFonts w:ascii="Times New Roman"/>
          <w:w w:val="105"/>
        </w:rPr>
        <w:t>Mult</w:t>
      </w:r>
      <w:r>
        <w:rPr>
          <w:rFonts w:ascii="Times New Roman"/>
          <w:w w:val="105"/>
        </w:rPr>
        <w:t>iple brain wave recording to reveal various types of brain malfunction. Effects of chemicals on learning and memory in rats.</w:t>
      </w:r>
    </w:p>
    <w:p w:rsidR="002E0D56" w:rsidRDefault="00C67A04">
      <w:pPr>
        <w:pStyle w:val="Heading8"/>
        <w:spacing w:before="118"/>
        <w:ind w:left="588"/>
      </w:pPr>
      <w:r>
        <w:rPr>
          <w:w w:val="110"/>
        </w:rPr>
        <w:t>New Interviews</w:t>
      </w:r>
    </w:p>
    <w:p w:rsidR="002E0D56" w:rsidRDefault="00C67A04">
      <w:pPr>
        <w:pStyle w:val="BodyText"/>
        <w:spacing w:before="161"/>
        <w:ind w:left="948"/>
        <w:rPr>
          <w:rFonts w:ascii="Times New Roman"/>
        </w:rPr>
      </w:pPr>
      <w:r>
        <w:rPr>
          <w:rFonts w:ascii="Times New Roman"/>
          <w:w w:val="105"/>
        </w:rPr>
        <w:t>John Gabrieli illustrates how the brain stores and retrieves information.</w:t>
      </w:r>
    </w:p>
    <w:p w:rsidR="002E0D56" w:rsidRDefault="002E0D56">
      <w:pPr>
        <w:pStyle w:val="BodyText"/>
        <w:rPr>
          <w:rFonts w:ascii="Times New Roman"/>
          <w:sz w:val="22"/>
        </w:rPr>
      </w:pPr>
    </w:p>
    <w:p w:rsidR="002E0D56" w:rsidRDefault="00C67A04">
      <w:pPr>
        <w:pStyle w:val="Heading8"/>
        <w:spacing w:before="126"/>
        <w:ind w:left="588"/>
      </w:pPr>
      <w:r>
        <w:rPr>
          <w:w w:val="105"/>
        </w:rPr>
        <w:t>PROGRAM 7: SENSATION AND PERCEPTION</w:t>
      </w:r>
    </w:p>
    <w:p w:rsidR="002E0D56" w:rsidRDefault="00C67A04">
      <w:pPr>
        <w:spacing w:before="99"/>
        <w:ind w:left="588"/>
        <w:rPr>
          <w:rFonts w:ascii="Times New Roman"/>
          <w:b/>
          <w:sz w:val="24"/>
        </w:rPr>
      </w:pPr>
      <w:r>
        <w:rPr>
          <w:rFonts w:ascii="Times New Roman"/>
          <w:b/>
          <w:w w:val="110"/>
          <w:sz w:val="24"/>
        </w:rPr>
        <w:t>Overview</w:t>
      </w:r>
    </w:p>
    <w:p w:rsidR="002E0D56" w:rsidRDefault="00C67A04">
      <w:pPr>
        <w:pStyle w:val="BodyText"/>
        <w:spacing w:before="149" w:line="266" w:lineRule="auto"/>
        <w:ind w:left="948" w:right="1077"/>
      </w:pPr>
      <w:r>
        <w:rPr>
          <w:w w:val="105"/>
        </w:rPr>
        <w:t>Explores how we make contact with the world outside our brain and body. See how biological, cognitive, social, and environmental influences shape our personal sense of reality, and gain an understanding of how psychologists use perceptual errors t</w:t>
      </w:r>
      <w:r>
        <w:rPr>
          <w:w w:val="105"/>
        </w:rPr>
        <w:t>o study how the constructive process of perception works.</w:t>
      </w:r>
    </w:p>
    <w:p w:rsidR="002E0D56" w:rsidRDefault="00C67A04">
      <w:pPr>
        <w:pStyle w:val="Heading8"/>
        <w:spacing w:before="132"/>
        <w:ind w:left="588"/>
      </w:pPr>
      <w:r>
        <w:rPr>
          <w:w w:val="110"/>
        </w:rPr>
        <w:t>Key Issues</w:t>
      </w:r>
    </w:p>
    <w:p w:rsidR="002E0D56" w:rsidRDefault="00C67A04">
      <w:pPr>
        <w:pStyle w:val="BodyText"/>
        <w:spacing w:before="29" w:line="266" w:lineRule="auto"/>
        <w:ind w:left="948" w:right="970"/>
      </w:pPr>
      <w:r>
        <w:rPr>
          <w:w w:val="105"/>
        </w:rPr>
        <w:t>Visual illusions, the biology of perception, the visual pathway, how the brain processes information during perception, sensory feedback in visual perception, and perceptual constancy.</w:t>
      </w:r>
    </w:p>
    <w:p w:rsidR="002E0D56" w:rsidRDefault="00C67A04">
      <w:pPr>
        <w:pStyle w:val="Heading8"/>
        <w:spacing w:before="131"/>
        <w:ind w:left="588"/>
      </w:pPr>
      <w:r>
        <w:rPr>
          <w:w w:val="110"/>
        </w:rPr>
        <w:t>De</w:t>
      </w:r>
      <w:r>
        <w:rPr>
          <w:w w:val="110"/>
        </w:rPr>
        <w:t>monstrations</w:t>
      </w:r>
    </w:p>
    <w:p w:rsidR="002E0D56" w:rsidRDefault="00C67A04">
      <w:pPr>
        <w:pStyle w:val="BodyText"/>
        <w:spacing w:before="29" w:line="266" w:lineRule="auto"/>
        <w:ind w:left="948" w:right="1320"/>
      </w:pPr>
      <w:r>
        <w:t>Sensory feedback in visual perception. A Stanford student demonstrates the problems football quarterbacks face in the adjustment to special kinesthetic cues with distortion goggles that displace feedback from the perceived visual field.</w:t>
      </w:r>
    </w:p>
    <w:p w:rsidR="002E0D56" w:rsidRDefault="00C67A04">
      <w:pPr>
        <w:pStyle w:val="BodyText"/>
        <w:spacing w:before="121" w:line="266" w:lineRule="auto"/>
        <w:ind w:left="948" w:right="1933"/>
      </w:pPr>
      <w:r>
        <w:t>Perceptual constancy. Philip Zimbardo demonstrates visual misperception in the Ames distorted room in the Exploratorium in San Francisco.</w:t>
      </w:r>
    </w:p>
    <w:p w:rsidR="002E0D56" w:rsidRDefault="00C67A04">
      <w:pPr>
        <w:pStyle w:val="Heading8"/>
        <w:spacing w:before="131"/>
        <w:ind w:left="588"/>
      </w:pPr>
      <w:r>
        <w:rPr>
          <w:w w:val="110"/>
        </w:rPr>
        <w:t>Interviews</w:t>
      </w:r>
    </w:p>
    <w:p w:rsidR="002E0D56" w:rsidRDefault="00C67A04">
      <w:pPr>
        <w:pStyle w:val="BodyText"/>
        <w:spacing w:before="29" w:line="266" w:lineRule="auto"/>
        <w:ind w:left="948" w:right="1004"/>
      </w:pPr>
      <w:r>
        <w:rPr>
          <w:w w:val="105"/>
        </w:rPr>
        <w:t>Nobel Prize winner David Hubel explains the mapping of the reaction of receptor cells along the visual path</w:t>
      </w:r>
      <w:r>
        <w:rPr>
          <w:w w:val="105"/>
        </w:rPr>
        <w:t>way of primates. Hubel’s award-winning experiment of the response of neurons to electrical activity in the visual cortex of a cat illustrates his point.</w:t>
      </w:r>
    </w:p>
    <w:p w:rsidR="002E0D56" w:rsidRDefault="00C67A04">
      <w:pPr>
        <w:pStyle w:val="BodyText"/>
        <w:spacing w:before="121" w:line="266" w:lineRule="auto"/>
        <w:ind w:left="948" w:right="882"/>
      </w:pPr>
      <w:r>
        <w:rPr>
          <w:spacing w:val="3"/>
          <w:w w:val="105"/>
        </w:rPr>
        <w:t>Misha</w:t>
      </w:r>
      <w:r>
        <w:rPr>
          <w:spacing w:val="-10"/>
          <w:w w:val="105"/>
        </w:rPr>
        <w:t xml:space="preserve"> </w:t>
      </w:r>
      <w:r>
        <w:rPr>
          <w:w w:val="105"/>
        </w:rPr>
        <w:t>Pavel</w:t>
      </w:r>
      <w:r>
        <w:rPr>
          <w:spacing w:val="-12"/>
          <w:w w:val="105"/>
        </w:rPr>
        <w:t xml:space="preserve"> </w:t>
      </w:r>
      <w:r>
        <w:rPr>
          <w:w w:val="105"/>
        </w:rPr>
        <w:t>uses</w:t>
      </w:r>
      <w:r>
        <w:rPr>
          <w:spacing w:val="-12"/>
          <w:w w:val="105"/>
        </w:rPr>
        <w:t xml:space="preserve"> </w:t>
      </w:r>
      <w:r>
        <w:rPr>
          <w:w w:val="105"/>
        </w:rPr>
        <w:t>computer</w:t>
      </w:r>
      <w:r>
        <w:rPr>
          <w:spacing w:val="-11"/>
          <w:w w:val="105"/>
        </w:rPr>
        <w:t xml:space="preserve"> </w:t>
      </w:r>
      <w:r>
        <w:rPr>
          <w:w w:val="105"/>
        </w:rPr>
        <w:t>graphics</w:t>
      </w:r>
      <w:r>
        <w:rPr>
          <w:spacing w:val="-12"/>
          <w:w w:val="105"/>
        </w:rPr>
        <w:t xml:space="preserve"> </w:t>
      </w:r>
      <w:r>
        <w:rPr>
          <w:w w:val="105"/>
        </w:rPr>
        <w:t>to</w:t>
      </w:r>
      <w:r>
        <w:rPr>
          <w:spacing w:val="-12"/>
          <w:w w:val="105"/>
        </w:rPr>
        <w:t xml:space="preserve"> </w:t>
      </w:r>
      <w:r>
        <w:rPr>
          <w:w w:val="105"/>
        </w:rPr>
        <w:t>demonstrate</w:t>
      </w:r>
      <w:r>
        <w:rPr>
          <w:spacing w:val="-12"/>
          <w:w w:val="105"/>
        </w:rPr>
        <w:t xml:space="preserve"> </w:t>
      </w:r>
      <w:r>
        <w:rPr>
          <w:w w:val="105"/>
        </w:rPr>
        <w:t>how</w:t>
      </w:r>
      <w:r>
        <w:rPr>
          <w:spacing w:val="-12"/>
          <w:w w:val="105"/>
        </w:rPr>
        <w:t xml:space="preserve"> </w:t>
      </w:r>
      <w:r>
        <w:rPr>
          <w:w w:val="105"/>
        </w:rPr>
        <w:t>the</w:t>
      </w:r>
      <w:r>
        <w:rPr>
          <w:spacing w:val="-12"/>
          <w:w w:val="105"/>
        </w:rPr>
        <w:t xml:space="preserve"> </w:t>
      </w:r>
      <w:r>
        <w:rPr>
          <w:w w:val="105"/>
        </w:rPr>
        <w:t>visual</w:t>
      </w:r>
      <w:r>
        <w:rPr>
          <w:spacing w:val="-11"/>
          <w:w w:val="105"/>
        </w:rPr>
        <w:t xml:space="preserve"> </w:t>
      </w:r>
      <w:r>
        <w:rPr>
          <w:w w:val="105"/>
        </w:rPr>
        <w:t>system</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brain</w:t>
      </w:r>
      <w:r>
        <w:rPr>
          <w:spacing w:val="-12"/>
          <w:w w:val="105"/>
        </w:rPr>
        <w:t xml:space="preserve"> </w:t>
      </w:r>
      <w:r>
        <w:rPr>
          <w:w w:val="105"/>
        </w:rPr>
        <w:t>breaks down and re</w:t>
      </w:r>
      <w:r>
        <w:rPr>
          <w:w w:val="105"/>
        </w:rPr>
        <w:t>combines visual stimulation into recognizable, coherent</w:t>
      </w:r>
      <w:r>
        <w:rPr>
          <w:spacing w:val="-30"/>
          <w:w w:val="105"/>
        </w:rPr>
        <w:t xml:space="preserve"> </w:t>
      </w:r>
      <w:r>
        <w:rPr>
          <w:w w:val="105"/>
        </w:rPr>
        <w:t>images.</w:t>
      </w:r>
    </w:p>
    <w:p w:rsidR="002E0D56" w:rsidRDefault="002E0D56">
      <w:pPr>
        <w:pStyle w:val="BodyText"/>
        <w:rPr>
          <w:sz w:val="32"/>
        </w:rPr>
      </w:pPr>
    </w:p>
    <w:p w:rsidR="002E0D56" w:rsidRDefault="00C67A04">
      <w:pPr>
        <w:pStyle w:val="Heading3"/>
        <w:spacing w:before="1"/>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1"/>
        <w:ind w:left="588"/>
        <w:rPr>
          <w:rFonts w:ascii="Times New Roman"/>
          <w:b/>
          <w:sz w:val="19"/>
        </w:rPr>
      </w:pPr>
      <w:r>
        <w:rPr>
          <w:rFonts w:ascii="Times New Roman"/>
          <w:b/>
          <w:w w:val="115"/>
          <w:sz w:val="19"/>
        </w:rPr>
        <w:t>A Touch of Sensibility (1981). BBC, 50 minutes</w:t>
      </w:r>
    </w:p>
    <w:p w:rsidR="002E0D56" w:rsidRDefault="002E0D56">
      <w:pPr>
        <w:rPr>
          <w:rFonts w:ascii="Times New Roman"/>
          <w:sz w:val="19"/>
        </w:rPr>
        <w:sectPr w:rsidR="002E0D56">
          <w:pgSz w:w="10800" w:h="14460"/>
          <w:pgMar w:top="140" w:right="0" w:bottom="50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970"/>
      </w:pPr>
      <w:r>
        <w:rPr>
          <w:w w:val="105"/>
        </w:rPr>
        <w:t>This NOVA presentation discusses the importance of touch and the effects of touch deprivation. This</w:t>
      </w:r>
      <w:r>
        <w:rPr>
          <w:spacing w:val="-13"/>
          <w:w w:val="105"/>
        </w:rPr>
        <w:t xml:space="preserve"> </w:t>
      </w:r>
      <w:r>
        <w:rPr>
          <w:w w:val="105"/>
        </w:rPr>
        <w:t>film</w:t>
      </w:r>
      <w:r>
        <w:rPr>
          <w:spacing w:val="-12"/>
          <w:w w:val="105"/>
        </w:rPr>
        <w:t xml:space="preserve"> </w:t>
      </w:r>
      <w:r>
        <w:rPr>
          <w:w w:val="105"/>
        </w:rPr>
        <w:t>examines</w:t>
      </w:r>
      <w:r>
        <w:rPr>
          <w:spacing w:val="-13"/>
          <w:w w:val="105"/>
        </w:rPr>
        <w:t xml:space="preserve"> </w:t>
      </w:r>
      <w:r>
        <w:rPr>
          <w:w w:val="105"/>
        </w:rPr>
        <w:t>the</w:t>
      </w:r>
      <w:r>
        <w:rPr>
          <w:spacing w:val="-12"/>
          <w:w w:val="105"/>
        </w:rPr>
        <w:t xml:space="preserve"> </w:t>
      </w:r>
      <w:r>
        <w:rPr>
          <w:w w:val="105"/>
        </w:rPr>
        <w:t>importance</w:t>
      </w:r>
      <w:r>
        <w:rPr>
          <w:spacing w:val="-13"/>
          <w:w w:val="105"/>
        </w:rPr>
        <w:t xml:space="preserve"> </w:t>
      </w:r>
      <w:r>
        <w:rPr>
          <w:w w:val="105"/>
        </w:rPr>
        <w:t>of</w:t>
      </w:r>
      <w:r>
        <w:rPr>
          <w:spacing w:val="-12"/>
          <w:w w:val="105"/>
        </w:rPr>
        <w:t xml:space="preserve"> </w:t>
      </w:r>
      <w:r>
        <w:rPr>
          <w:w w:val="105"/>
        </w:rPr>
        <w:t>touch</w:t>
      </w:r>
      <w:r>
        <w:rPr>
          <w:spacing w:val="-12"/>
          <w:w w:val="105"/>
        </w:rPr>
        <w:t xml:space="preserve"> </w:t>
      </w:r>
      <w:r>
        <w:rPr>
          <w:w w:val="105"/>
        </w:rPr>
        <w:t>for</w:t>
      </w:r>
      <w:r>
        <w:rPr>
          <w:spacing w:val="-13"/>
          <w:w w:val="105"/>
        </w:rPr>
        <w:t xml:space="preserve"> </w:t>
      </w:r>
      <w:r>
        <w:rPr>
          <w:w w:val="105"/>
        </w:rPr>
        <w:t>development</w:t>
      </w:r>
      <w:r>
        <w:rPr>
          <w:spacing w:val="-12"/>
          <w:w w:val="105"/>
        </w:rPr>
        <w:t xml:space="preserve"> </w:t>
      </w:r>
      <w:r>
        <w:rPr>
          <w:w w:val="105"/>
        </w:rPr>
        <w:t>at</w:t>
      </w:r>
      <w:r>
        <w:rPr>
          <w:spacing w:val="-13"/>
          <w:w w:val="105"/>
        </w:rPr>
        <w:t xml:space="preserve"> </w:t>
      </w:r>
      <w:r>
        <w:rPr>
          <w:w w:val="105"/>
        </w:rPr>
        <w:t>various</w:t>
      </w:r>
      <w:r>
        <w:rPr>
          <w:spacing w:val="-12"/>
          <w:w w:val="105"/>
        </w:rPr>
        <w:t xml:space="preserve"> </w:t>
      </w:r>
      <w:r>
        <w:rPr>
          <w:w w:val="105"/>
        </w:rPr>
        <w:t>age</w:t>
      </w:r>
      <w:r>
        <w:rPr>
          <w:spacing w:val="-12"/>
          <w:w w:val="105"/>
        </w:rPr>
        <w:t xml:space="preserve"> </w:t>
      </w:r>
      <w:r>
        <w:rPr>
          <w:w w:val="105"/>
        </w:rPr>
        <w:t>levels.</w:t>
      </w:r>
      <w:r>
        <w:rPr>
          <w:spacing w:val="-13"/>
          <w:w w:val="105"/>
        </w:rPr>
        <w:t xml:space="preserve"> </w:t>
      </w:r>
      <w:r>
        <w:rPr>
          <w:w w:val="105"/>
        </w:rPr>
        <w:t>Many</w:t>
      </w:r>
      <w:r>
        <w:rPr>
          <w:spacing w:val="-12"/>
          <w:w w:val="105"/>
        </w:rPr>
        <w:t xml:space="preserve"> </w:t>
      </w:r>
      <w:r>
        <w:rPr>
          <w:w w:val="105"/>
        </w:rPr>
        <w:t>interesting areas of research are</w:t>
      </w:r>
      <w:r>
        <w:rPr>
          <w:spacing w:val="-11"/>
          <w:w w:val="105"/>
        </w:rPr>
        <w:t xml:space="preserve"> </w:t>
      </w:r>
      <w:r>
        <w:rPr>
          <w:w w:val="105"/>
        </w:rPr>
        <w:t>cited.</w:t>
      </w:r>
    </w:p>
    <w:p w:rsidR="002E0D56" w:rsidRDefault="00C67A04">
      <w:pPr>
        <w:spacing w:before="148"/>
        <w:ind w:left="588"/>
        <w:rPr>
          <w:rFonts w:ascii="Times New Roman"/>
          <w:b/>
          <w:sz w:val="19"/>
        </w:rPr>
      </w:pPr>
      <w:r>
        <w:rPr>
          <w:rFonts w:ascii="Times New Roman"/>
          <w:b/>
          <w:w w:val="105"/>
          <w:sz w:val="19"/>
        </w:rPr>
        <w:t xml:space="preserve">Brain Power (1983). IU (LCA), 11 </w:t>
      </w:r>
      <w:r>
        <w:rPr>
          <w:rFonts w:ascii="Times New Roman"/>
          <w:b/>
          <w:w w:val="105"/>
          <w:sz w:val="19"/>
        </w:rPr>
        <w:t>minutes</w:t>
      </w:r>
    </w:p>
    <w:p w:rsidR="002E0D56" w:rsidRDefault="00C67A04">
      <w:pPr>
        <w:pStyle w:val="BodyText"/>
        <w:spacing w:before="25" w:line="266" w:lineRule="auto"/>
        <w:ind w:left="588" w:right="1320"/>
      </w:pPr>
      <w:r>
        <w:t>Discusses three principles of perception that affect how a person receives information: recognition, interpretation, and expectation. Throughout the film, visual cues, puzzles, and optical illusions remind the viewer that one’s perceptions can be e</w:t>
      </w:r>
      <w:r>
        <w:t>asily fooled. A brief, clever film that stimulates students’ interest in sensation and</w:t>
      </w:r>
      <w:r>
        <w:rPr>
          <w:spacing w:val="12"/>
        </w:rPr>
        <w:t xml:space="preserve"> </w:t>
      </w:r>
      <w:r>
        <w:t>perception.</w:t>
      </w:r>
    </w:p>
    <w:p w:rsidR="002E0D56" w:rsidRDefault="00C67A04">
      <w:pPr>
        <w:spacing w:before="148" w:line="266" w:lineRule="auto"/>
        <w:ind w:left="588" w:right="1285"/>
        <w:rPr>
          <w:sz w:val="19"/>
        </w:rPr>
      </w:pPr>
      <w:r>
        <w:rPr>
          <w:rFonts w:ascii="Times New Roman"/>
          <w:b/>
          <w:w w:val="105"/>
          <w:sz w:val="19"/>
        </w:rPr>
        <w:t xml:space="preserve">Human Perception: A Collection of Demonstrations and Effects (1986). Hanover, N.H.:  </w:t>
      </w:r>
      <w:r>
        <w:rPr>
          <w:w w:val="105"/>
          <w:sz w:val="19"/>
        </w:rPr>
        <w:t>Dartmouth</w:t>
      </w:r>
      <w:r>
        <w:rPr>
          <w:spacing w:val="-21"/>
          <w:w w:val="105"/>
          <w:sz w:val="19"/>
        </w:rPr>
        <w:t xml:space="preserve"> </w:t>
      </w:r>
      <w:r>
        <w:rPr>
          <w:w w:val="105"/>
          <w:sz w:val="19"/>
        </w:rPr>
        <w:t>College,</w:t>
      </w:r>
      <w:r>
        <w:rPr>
          <w:spacing w:val="-20"/>
          <w:w w:val="105"/>
          <w:sz w:val="19"/>
        </w:rPr>
        <w:t xml:space="preserve"> </w:t>
      </w:r>
      <w:r>
        <w:rPr>
          <w:w w:val="105"/>
          <w:sz w:val="19"/>
        </w:rPr>
        <w:t>Office</w:t>
      </w:r>
      <w:r>
        <w:rPr>
          <w:spacing w:val="-20"/>
          <w:w w:val="105"/>
          <w:sz w:val="19"/>
        </w:rPr>
        <w:t xml:space="preserve"> </w:t>
      </w:r>
      <w:r>
        <w:rPr>
          <w:w w:val="105"/>
          <w:sz w:val="19"/>
        </w:rPr>
        <w:t>of</w:t>
      </w:r>
      <w:r>
        <w:rPr>
          <w:spacing w:val="-20"/>
          <w:w w:val="105"/>
          <w:sz w:val="19"/>
        </w:rPr>
        <w:t xml:space="preserve"> </w:t>
      </w:r>
      <w:r>
        <w:rPr>
          <w:w w:val="105"/>
          <w:sz w:val="19"/>
        </w:rPr>
        <w:t>Instructional</w:t>
      </w:r>
      <w:r>
        <w:rPr>
          <w:spacing w:val="-20"/>
          <w:w w:val="105"/>
          <w:sz w:val="19"/>
        </w:rPr>
        <w:t xml:space="preserve"> </w:t>
      </w:r>
      <w:r>
        <w:rPr>
          <w:w w:val="105"/>
          <w:sz w:val="19"/>
        </w:rPr>
        <w:t>Services</w:t>
      </w:r>
      <w:r>
        <w:rPr>
          <w:spacing w:val="-20"/>
          <w:w w:val="105"/>
          <w:sz w:val="19"/>
        </w:rPr>
        <w:t xml:space="preserve"> </w:t>
      </w:r>
      <w:r>
        <w:rPr>
          <w:w w:val="105"/>
          <w:sz w:val="19"/>
        </w:rPr>
        <w:t>and</w:t>
      </w:r>
      <w:r>
        <w:rPr>
          <w:spacing w:val="-21"/>
          <w:w w:val="105"/>
          <w:sz w:val="19"/>
        </w:rPr>
        <w:t xml:space="preserve"> </w:t>
      </w:r>
      <w:r>
        <w:rPr>
          <w:w w:val="105"/>
          <w:sz w:val="19"/>
        </w:rPr>
        <w:t>Educational</w:t>
      </w:r>
      <w:r>
        <w:rPr>
          <w:spacing w:val="-20"/>
          <w:w w:val="105"/>
          <w:sz w:val="19"/>
        </w:rPr>
        <w:t xml:space="preserve"> </w:t>
      </w:r>
      <w:r>
        <w:rPr>
          <w:w w:val="105"/>
          <w:sz w:val="19"/>
        </w:rPr>
        <w:t>Research.</w:t>
      </w:r>
      <w:r>
        <w:rPr>
          <w:spacing w:val="-20"/>
          <w:w w:val="105"/>
          <w:sz w:val="19"/>
        </w:rPr>
        <w:t xml:space="preserve"> </w:t>
      </w:r>
      <w:r>
        <w:rPr>
          <w:w w:val="105"/>
          <w:sz w:val="19"/>
        </w:rPr>
        <w:t>Contains</w:t>
      </w:r>
      <w:r>
        <w:rPr>
          <w:spacing w:val="-20"/>
          <w:w w:val="105"/>
          <w:sz w:val="19"/>
        </w:rPr>
        <w:t xml:space="preserve"> </w:t>
      </w:r>
      <w:r>
        <w:rPr>
          <w:w w:val="105"/>
          <w:sz w:val="19"/>
        </w:rPr>
        <w:t>real-time segments, single frames, picture and chapter</w:t>
      </w:r>
      <w:r>
        <w:rPr>
          <w:spacing w:val="-18"/>
          <w:w w:val="105"/>
          <w:sz w:val="19"/>
        </w:rPr>
        <w:t xml:space="preserve"> </w:t>
      </w:r>
      <w:r>
        <w:rPr>
          <w:w w:val="105"/>
          <w:sz w:val="19"/>
        </w:rPr>
        <w:t>stops.</w:t>
      </w:r>
    </w:p>
    <w:p w:rsidR="002E0D56" w:rsidRDefault="00C67A04">
      <w:pPr>
        <w:spacing w:before="148"/>
        <w:ind w:left="588"/>
        <w:rPr>
          <w:rFonts w:ascii="Times New Roman"/>
          <w:b/>
          <w:sz w:val="19"/>
        </w:rPr>
      </w:pPr>
      <w:r>
        <w:rPr>
          <w:rFonts w:ascii="Times New Roman"/>
          <w:b/>
          <w:w w:val="105"/>
          <w:sz w:val="19"/>
        </w:rPr>
        <w:t>The Mind: Pain and Healing (1988). HARR, 24 minutes</w:t>
      </w:r>
    </w:p>
    <w:p w:rsidR="002E0D56" w:rsidRDefault="00C67A04">
      <w:pPr>
        <w:pStyle w:val="BodyText"/>
        <w:spacing w:before="25" w:line="266" w:lineRule="auto"/>
        <w:ind w:left="588" w:right="1320"/>
      </w:pPr>
      <w:r>
        <w:t xml:space="preserve">Reviews the influence of the mind on people’s ability to control pain and on their ability to promote physical healing. An </w:t>
      </w:r>
      <w:r>
        <w:t>excellent film. Traces the progress of a woman through a three-week clinic program to reduce chronic, long-term pain. The changes in her movement and affect are dramatic. Demonstrates the placebo effect, and shows how cues, such as a doctor’s white coat, c</w:t>
      </w:r>
      <w:r>
        <w:t>an trigger the release of endorphins to reduce pain. In the final segment, a cancer patient discusses how the interaction of cognitive therapy with physical therapy has increased her life expectancy and her life quality.</w:t>
      </w:r>
    </w:p>
    <w:p w:rsidR="002E0D56" w:rsidRDefault="00C67A04">
      <w:pPr>
        <w:spacing w:before="149"/>
        <w:ind w:left="588"/>
        <w:rPr>
          <w:rFonts w:ascii="Times New Roman"/>
          <w:b/>
          <w:sz w:val="19"/>
        </w:rPr>
      </w:pPr>
      <w:r>
        <w:rPr>
          <w:rFonts w:ascii="Times New Roman"/>
          <w:b/>
          <w:w w:val="110"/>
          <w:sz w:val="19"/>
        </w:rPr>
        <w:t>The Senses: Eyes and Ears (1985). F</w:t>
      </w:r>
      <w:r>
        <w:rPr>
          <w:rFonts w:ascii="Times New Roman"/>
          <w:b/>
          <w:w w:val="110"/>
          <w:sz w:val="19"/>
        </w:rPr>
        <w:t>FHS, 26 minutes</w:t>
      </w:r>
    </w:p>
    <w:p w:rsidR="002E0D56" w:rsidRDefault="00C67A04">
      <w:pPr>
        <w:pStyle w:val="BodyText"/>
        <w:spacing w:before="25" w:line="266" w:lineRule="auto"/>
        <w:ind w:left="588" w:right="1562"/>
      </w:pPr>
      <w:r>
        <w:rPr>
          <w:w w:val="105"/>
        </w:rPr>
        <w:t>Visual and auditory distance receptors are discussed. Demonstrations of how each processes information are also shown.</w:t>
      </w:r>
    </w:p>
    <w:p w:rsidR="002E0D56" w:rsidRDefault="00C67A04">
      <w:pPr>
        <w:spacing w:before="148"/>
        <w:ind w:left="588"/>
        <w:rPr>
          <w:rFonts w:ascii="Times New Roman"/>
          <w:b/>
          <w:sz w:val="19"/>
        </w:rPr>
      </w:pPr>
      <w:r>
        <w:rPr>
          <w:rFonts w:ascii="Times New Roman"/>
          <w:b/>
          <w:w w:val="110"/>
          <w:sz w:val="19"/>
        </w:rPr>
        <w:t>The Senses: Skin Deep (1985). FFHS, 26 minutes</w:t>
      </w:r>
    </w:p>
    <w:p w:rsidR="002E0D56" w:rsidRDefault="00C67A04">
      <w:pPr>
        <w:pStyle w:val="BodyText"/>
        <w:spacing w:before="24" w:line="266" w:lineRule="auto"/>
        <w:ind w:left="588" w:right="970"/>
      </w:pPr>
      <w:r>
        <w:rPr>
          <w:w w:val="105"/>
        </w:rPr>
        <w:t>The</w:t>
      </w:r>
      <w:r>
        <w:rPr>
          <w:spacing w:val="-12"/>
          <w:w w:val="105"/>
        </w:rPr>
        <w:t xml:space="preserve"> </w:t>
      </w:r>
      <w:r>
        <w:rPr>
          <w:w w:val="105"/>
        </w:rPr>
        <w:t>sense</w:t>
      </w:r>
      <w:r>
        <w:rPr>
          <w:spacing w:val="-12"/>
          <w:w w:val="105"/>
        </w:rPr>
        <w:t xml:space="preserve"> </w:t>
      </w:r>
      <w:r>
        <w:rPr>
          <w:w w:val="105"/>
        </w:rPr>
        <w:t>receptors</w:t>
      </w:r>
      <w:r>
        <w:rPr>
          <w:spacing w:val="-12"/>
          <w:w w:val="105"/>
        </w:rPr>
        <w:t xml:space="preserve"> </w:t>
      </w:r>
      <w:r>
        <w:rPr>
          <w:w w:val="105"/>
        </w:rPr>
        <w:t>that</w:t>
      </w:r>
      <w:r>
        <w:rPr>
          <w:spacing w:val="-11"/>
          <w:w w:val="105"/>
        </w:rPr>
        <w:t xml:space="preserve"> </w:t>
      </w:r>
      <w:r>
        <w:rPr>
          <w:w w:val="105"/>
        </w:rPr>
        <w:t>depend</w:t>
      </w:r>
      <w:r>
        <w:rPr>
          <w:spacing w:val="-12"/>
          <w:w w:val="105"/>
        </w:rPr>
        <w:t xml:space="preserve"> </w:t>
      </w:r>
      <w:r>
        <w:rPr>
          <w:w w:val="105"/>
        </w:rPr>
        <w:t>on</w:t>
      </w:r>
      <w:r>
        <w:rPr>
          <w:spacing w:val="-12"/>
          <w:w w:val="105"/>
        </w:rPr>
        <w:t xml:space="preserve"> </w:t>
      </w:r>
      <w:r>
        <w:rPr>
          <w:w w:val="105"/>
        </w:rPr>
        <w:t>immediate</w:t>
      </w:r>
      <w:r>
        <w:rPr>
          <w:spacing w:val="-11"/>
          <w:w w:val="105"/>
        </w:rPr>
        <w:t xml:space="preserve"> </w:t>
      </w:r>
      <w:r>
        <w:rPr>
          <w:w w:val="105"/>
        </w:rPr>
        <w:t>contact</w:t>
      </w:r>
      <w:r>
        <w:rPr>
          <w:spacing w:val="-12"/>
          <w:w w:val="105"/>
        </w:rPr>
        <w:t xml:space="preserve"> </w:t>
      </w:r>
      <w:r>
        <w:rPr>
          <w:w w:val="105"/>
        </w:rPr>
        <w:t>with</w:t>
      </w:r>
      <w:r>
        <w:rPr>
          <w:spacing w:val="-12"/>
          <w:w w:val="105"/>
        </w:rPr>
        <w:t xml:space="preserve"> </w:t>
      </w:r>
      <w:r>
        <w:rPr>
          <w:w w:val="105"/>
        </w:rPr>
        <w:t>the</w:t>
      </w:r>
      <w:r>
        <w:rPr>
          <w:spacing w:val="-12"/>
          <w:w w:val="105"/>
        </w:rPr>
        <w:t xml:space="preserve"> </w:t>
      </w:r>
      <w:r>
        <w:rPr>
          <w:w w:val="105"/>
        </w:rPr>
        <w:t>world—taste</w:t>
      </w:r>
      <w:r>
        <w:rPr>
          <w:spacing w:val="-11"/>
          <w:w w:val="105"/>
        </w:rPr>
        <w:t xml:space="preserve"> </w:t>
      </w:r>
      <w:r>
        <w:rPr>
          <w:w w:val="105"/>
        </w:rPr>
        <w:t>buds,</w:t>
      </w:r>
      <w:r>
        <w:rPr>
          <w:spacing w:val="-12"/>
          <w:w w:val="105"/>
        </w:rPr>
        <w:t xml:space="preserve"> </w:t>
      </w:r>
      <w:r>
        <w:rPr>
          <w:w w:val="105"/>
        </w:rPr>
        <w:t>olfactory</w:t>
      </w:r>
      <w:r>
        <w:rPr>
          <w:spacing w:val="-12"/>
          <w:w w:val="105"/>
        </w:rPr>
        <w:t xml:space="preserve"> </w:t>
      </w:r>
      <w:r>
        <w:rPr>
          <w:w w:val="105"/>
        </w:rPr>
        <w:t>cells, and touch sensors—are</w:t>
      </w:r>
      <w:r>
        <w:rPr>
          <w:spacing w:val="-7"/>
          <w:w w:val="105"/>
        </w:rPr>
        <w:t xml:space="preserve"> </w:t>
      </w:r>
      <w:r>
        <w:rPr>
          <w:w w:val="105"/>
        </w:rPr>
        <w:t>examined.</w:t>
      </w:r>
    </w:p>
    <w:p w:rsidR="002E0D56" w:rsidRDefault="002E0D56">
      <w:pPr>
        <w:pStyle w:val="BodyText"/>
        <w:spacing w:before="1"/>
        <w:rPr>
          <w:sz w:val="32"/>
        </w:rPr>
      </w:pPr>
    </w:p>
    <w:p w:rsidR="002E0D56" w:rsidRDefault="00C67A04">
      <w:pPr>
        <w:pStyle w:val="Heading3"/>
        <w:rPr>
          <w:u w:val="none"/>
        </w:rPr>
      </w:pPr>
      <w:r>
        <w:rPr>
          <w:spacing w:val="29"/>
        </w:rPr>
        <w:t>CAS</w:t>
      </w:r>
      <w:r>
        <w:rPr>
          <w:spacing w:val="-42"/>
        </w:rPr>
        <w:t xml:space="preserve"> </w:t>
      </w:r>
      <w:r>
        <w:rPr>
          <w:u w:val="none"/>
        </w:rPr>
        <w:t xml:space="preserve">E </w:t>
      </w:r>
      <w:r>
        <w:rPr>
          <w:spacing w:val="33"/>
        </w:rPr>
        <w:t>STUD</w:t>
      </w:r>
      <w:r>
        <w:rPr>
          <w:spacing w:val="-42"/>
        </w:rPr>
        <w:t xml:space="preserve"> </w:t>
      </w:r>
      <w:r>
        <w:rPr>
          <w:u w:val="none"/>
        </w:rPr>
        <w:t xml:space="preserve">Y </w:t>
      </w:r>
      <w:r>
        <w:rPr>
          <w:spacing w:val="36"/>
        </w:rPr>
        <w:t>LECTUR</w:t>
      </w:r>
      <w:r>
        <w:rPr>
          <w:spacing w:val="-41"/>
        </w:rPr>
        <w:t xml:space="preserve"> </w:t>
      </w:r>
      <w:r>
        <w:rPr>
          <w:u w:val="none"/>
        </w:rPr>
        <w:t xml:space="preserve">E </w:t>
      </w:r>
      <w:r>
        <w:rPr>
          <w:spacing w:val="38"/>
          <w:u w:val="none"/>
        </w:rPr>
        <w:t>LAUNCHER</w:t>
      </w:r>
      <w:r>
        <w:rPr>
          <w:spacing w:val="-43"/>
          <w:u w:val="none"/>
        </w:rPr>
        <w:t xml:space="preserve"> </w:t>
      </w:r>
    </w:p>
    <w:p w:rsidR="002E0D56" w:rsidRDefault="00C67A04">
      <w:pPr>
        <w:pStyle w:val="BodyText"/>
        <w:spacing w:before="75" w:line="266" w:lineRule="auto"/>
        <w:ind w:left="588" w:right="1079"/>
      </w:pPr>
      <w:r>
        <w:t>One night in 1965, a United Airlines Boeing 727 started a  steady  descent  to  Chicago’s  O’Hare Airport from an altitude of 22,000 feet. Nineteen miles off the shore of Lake Michigan, the plane plunged into the lake. One month later, also at night, an Am</w:t>
      </w:r>
      <w:r>
        <w:t>erican Airlines Boeing 727, preparing       to land at Kentucky’s Boone County Airport, followed the thread of the Ohio River toward the     runway which began at the river’s steep south bank. The plane failed to make the runway, and   crashed into the ban</w:t>
      </w:r>
      <w:r>
        <w:t>k, 12 feet below the runway. One night in early 1966, an Al Nippon Airlines  Boeing 727 headed toward Tokyo Bay. The pilot could see  the  lights  of  Tokyo  and  Yokohama clearly. He requested and received permission to approach using visual cues rather t</w:t>
      </w:r>
      <w:r>
        <w:t>han relying exclusively on the instruments of the plane. The pilot had not even let down the wheels or  extended the</w:t>
      </w:r>
      <w:r>
        <w:rPr>
          <w:spacing w:val="11"/>
        </w:rPr>
        <w:t xml:space="preserve"> </w:t>
      </w:r>
      <w:r>
        <w:t>flaps</w:t>
      </w:r>
      <w:r>
        <w:rPr>
          <w:spacing w:val="11"/>
        </w:rPr>
        <w:t xml:space="preserve"> </w:t>
      </w:r>
      <w:r>
        <w:t>when,</w:t>
      </w:r>
      <w:r>
        <w:rPr>
          <w:spacing w:val="12"/>
        </w:rPr>
        <w:t xml:space="preserve"> </w:t>
      </w:r>
      <w:r>
        <w:t>six</w:t>
      </w:r>
      <w:r>
        <w:rPr>
          <w:spacing w:val="11"/>
        </w:rPr>
        <w:t xml:space="preserve"> </w:t>
      </w:r>
      <w:r>
        <w:t>and</w:t>
      </w:r>
      <w:r>
        <w:rPr>
          <w:spacing w:val="12"/>
        </w:rPr>
        <w:t xml:space="preserve"> </w:t>
      </w:r>
      <w:r>
        <w:t>a</w:t>
      </w:r>
      <w:r>
        <w:rPr>
          <w:spacing w:val="11"/>
        </w:rPr>
        <w:t xml:space="preserve"> </w:t>
      </w:r>
      <w:r>
        <w:t>half</w:t>
      </w:r>
      <w:r>
        <w:rPr>
          <w:spacing w:val="12"/>
        </w:rPr>
        <w:t xml:space="preserve"> </w:t>
      </w:r>
      <w:r>
        <w:t>miles</w:t>
      </w:r>
      <w:r>
        <w:rPr>
          <w:spacing w:val="11"/>
        </w:rPr>
        <w:t xml:space="preserve"> </w:t>
      </w:r>
      <w:r>
        <w:t>from</w:t>
      </w:r>
      <w:r>
        <w:rPr>
          <w:spacing w:val="12"/>
        </w:rPr>
        <w:t xml:space="preserve"> </w:t>
      </w:r>
      <w:r>
        <w:t>the</w:t>
      </w:r>
      <w:r>
        <w:rPr>
          <w:spacing w:val="11"/>
        </w:rPr>
        <w:t xml:space="preserve"> </w:t>
      </w:r>
      <w:r>
        <w:t>runway,</w:t>
      </w:r>
      <w:r>
        <w:rPr>
          <w:spacing w:val="12"/>
        </w:rPr>
        <w:t xml:space="preserve"> </w:t>
      </w:r>
      <w:r>
        <w:t>the</w:t>
      </w:r>
      <w:r>
        <w:rPr>
          <w:spacing w:val="11"/>
        </w:rPr>
        <w:t xml:space="preserve"> </w:t>
      </w:r>
      <w:r>
        <w:t>plane</w:t>
      </w:r>
      <w:r>
        <w:rPr>
          <w:spacing w:val="12"/>
        </w:rPr>
        <w:t xml:space="preserve"> </w:t>
      </w:r>
      <w:r>
        <w:t>dove</w:t>
      </w:r>
      <w:r>
        <w:rPr>
          <w:spacing w:val="11"/>
        </w:rPr>
        <w:t xml:space="preserve"> </w:t>
      </w:r>
      <w:r>
        <w:t>into</w:t>
      </w:r>
      <w:r>
        <w:rPr>
          <w:spacing w:val="12"/>
        </w:rPr>
        <w:t xml:space="preserve"> </w:t>
      </w:r>
      <w:r>
        <w:t>Tokyo</w:t>
      </w:r>
      <w:r>
        <w:rPr>
          <w:spacing w:val="11"/>
        </w:rPr>
        <w:t xml:space="preserve"> </w:t>
      </w:r>
      <w:r>
        <w:t>Bay</w:t>
      </w:r>
      <w:r>
        <w:rPr>
          <w:spacing w:val="12"/>
        </w:rPr>
        <w:t xml:space="preserve"> </w:t>
      </w:r>
      <w:r>
        <w:t>at</w:t>
      </w:r>
      <w:r>
        <w:rPr>
          <w:spacing w:val="11"/>
        </w:rPr>
        <w:t xml:space="preserve"> </w:t>
      </w:r>
      <w:r>
        <w:t>240</w:t>
      </w:r>
      <w:r>
        <w:rPr>
          <w:spacing w:val="12"/>
        </w:rPr>
        <w:t xml:space="preserve"> </w:t>
      </w:r>
      <w:r>
        <w:t>knots.</w:t>
      </w:r>
    </w:p>
    <w:p w:rsidR="002E0D56" w:rsidRDefault="00C67A04">
      <w:pPr>
        <w:pStyle w:val="BodyText"/>
        <w:spacing w:before="124" w:line="266" w:lineRule="auto"/>
        <w:ind w:left="588" w:right="1320"/>
      </w:pPr>
      <w:r>
        <w:t>Preliminary analyses of these and other simil</w:t>
      </w:r>
      <w:r>
        <w:t>ar cases showed that all of the accidents occurred at night, under clear weather conditions, with the planes flying over a dark area of water or land. In  every case, irregular patterns of light (as opposed to grids of neatly intersecting lines of streetli</w:t>
      </w:r>
      <w:r>
        <w:t>ghts)   in the distance had been visible to the</w:t>
      </w:r>
      <w:r>
        <w:rPr>
          <w:spacing w:val="7"/>
        </w:rPr>
        <w:t xml:space="preserve"> </w:t>
      </w:r>
      <w:r>
        <w:t>pilots.</w:t>
      </w:r>
    </w:p>
    <w:p w:rsidR="002E0D56" w:rsidRDefault="00C67A04">
      <w:pPr>
        <w:pStyle w:val="BodyText"/>
        <w:spacing w:before="121" w:line="266" w:lineRule="auto"/>
        <w:ind w:left="588" w:right="1088"/>
      </w:pPr>
      <w:r>
        <w:rPr>
          <w:w w:val="105"/>
        </w:rPr>
        <w:t>In a way, the new Boeing 727 design was partly responsible for the accidents, because it was so well engineered. In earlier, less stable models, feedback from vibrations, sounds and kinesthetic sensat</w:t>
      </w:r>
      <w:r>
        <w:rPr>
          <w:w w:val="105"/>
        </w:rPr>
        <w:t>ions would have warned pilots that they were descending too rapidly. However, it was more than an improved design that had caused the accidents.</w:t>
      </w:r>
    </w:p>
    <w:p w:rsidR="002E0D56" w:rsidRDefault="00C67A04">
      <w:pPr>
        <w:pStyle w:val="BodyText"/>
        <w:spacing w:before="122" w:line="266" w:lineRule="auto"/>
        <w:ind w:left="588" w:right="995"/>
      </w:pPr>
      <w:r>
        <w:rPr>
          <w:w w:val="105"/>
        </w:rPr>
        <w:t>Using a flight simulator, engineering psychologist Conrad Kraft found that an error in the pilot’s visual perce</w:t>
      </w:r>
      <w:r>
        <w:rPr>
          <w:w w:val="105"/>
        </w:rPr>
        <w:t>ption was responsible for each of the accidents. Pilots making a visually guided approach over a dark terrain relied on the relatively constant visual angle between their planes and</w:t>
      </w:r>
    </w:p>
    <w:p w:rsidR="002E0D56" w:rsidRDefault="002E0D56">
      <w:pPr>
        <w:spacing w:line="266" w:lineRule="auto"/>
        <w:sectPr w:rsidR="002E0D56">
          <w:pgSz w:w="10800" w:h="14460"/>
          <w:pgMar w:top="140" w:right="0" w:bottom="500" w:left="520" w:header="0" w:footer="287" w:gutter="0"/>
          <w:cols w:space="720"/>
        </w:sectPr>
      </w:pPr>
    </w:p>
    <w:p w:rsidR="002E0D56" w:rsidRDefault="00C67A04">
      <w:pPr>
        <w:spacing w:before="75"/>
        <w:ind w:left="7023"/>
        <w:rPr>
          <w:sz w:val="18"/>
        </w:rPr>
      </w:pPr>
      <w:r>
        <w:rPr>
          <w:sz w:val="18"/>
        </w:rPr>
        <w:lastRenderedPageBreak/>
        <w:t>CHAPTER 5: PERCEPTION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213"/>
      </w:pPr>
      <w:r>
        <w:rPr>
          <w:w w:val="105"/>
        </w:rPr>
        <w:t>the</w:t>
      </w:r>
      <w:r>
        <w:rPr>
          <w:spacing w:val="-16"/>
          <w:w w:val="105"/>
        </w:rPr>
        <w:t xml:space="preserve"> </w:t>
      </w:r>
      <w:r>
        <w:rPr>
          <w:w w:val="105"/>
        </w:rPr>
        <w:t>distant</w:t>
      </w:r>
      <w:r>
        <w:rPr>
          <w:spacing w:val="-16"/>
          <w:w w:val="105"/>
        </w:rPr>
        <w:t xml:space="preserve"> </w:t>
      </w:r>
      <w:r>
        <w:rPr>
          <w:w w:val="105"/>
        </w:rPr>
        <w:t>light</w:t>
      </w:r>
      <w:r>
        <w:rPr>
          <w:spacing w:val="-16"/>
          <w:w w:val="105"/>
        </w:rPr>
        <w:t xml:space="preserve"> </w:t>
      </w:r>
      <w:r>
        <w:rPr>
          <w:w w:val="105"/>
        </w:rPr>
        <w:t>patterns</w:t>
      </w:r>
      <w:r>
        <w:rPr>
          <w:spacing w:val="-16"/>
          <w:w w:val="105"/>
        </w:rPr>
        <w:t xml:space="preserve"> </w:t>
      </w:r>
      <w:r>
        <w:rPr>
          <w:w w:val="105"/>
        </w:rPr>
        <w:t>in</w:t>
      </w:r>
      <w:r>
        <w:rPr>
          <w:spacing w:val="-16"/>
          <w:w w:val="105"/>
        </w:rPr>
        <w:t xml:space="preserve"> </w:t>
      </w:r>
      <w:r>
        <w:rPr>
          <w:w w:val="105"/>
        </w:rPr>
        <w:t>determining</w:t>
      </w:r>
      <w:r>
        <w:rPr>
          <w:spacing w:val="-15"/>
          <w:w w:val="105"/>
        </w:rPr>
        <w:t xml:space="preserve"> </w:t>
      </w:r>
      <w:r>
        <w:rPr>
          <w:w w:val="105"/>
        </w:rPr>
        <w:t>their</w:t>
      </w:r>
      <w:r>
        <w:rPr>
          <w:spacing w:val="-16"/>
          <w:w w:val="105"/>
        </w:rPr>
        <w:t xml:space="preserve"> </w:t>
      </w:r>
      <w:r>
        <w:rPr>
          <w:w w:val="105"/>
        </w:rPr>
        <w:t>altitudes.</w:t>
      </w:r>
      <w:r>
        <w:rPr>
          <w:spacing w:val="-16"/>
          <w:w w:val="105"/>
        </w:rPr>
        <w:t xml:space="preserve"> </w:t>
      </w:r>
      <w:r>
        <w:rPr>
          <w:w w:val="105"/>
        </w:rPr>
        <w:t>If</w:t>
      </w:r>
      <w:r>
        <w:rPr>
          <w:spacing w:val="-15"/>
          <w:w w:val="105"/>
        </w:rPr>
        <w:t xml:space="preserve"> </w:t>
      </w:r>
      <w:r>
        <w:rPr>
          <w:w w:val="105"/>
        </w:rPr>
        <w:t>they</w:t>
      </w:r>
      <w:r>
        <w:rPr>
          <w:spacing w:val="-16"/>
          <w:w w:val="105"/>
        </w:rPr>
        <w:t xml:space="preserve"> </w:t>
      </w:r>
      <w:r>
        <w:rPr>
          <w:w w:val="105"/>
        </w:rPr>
        <w:t>were</w:t>
      </w:r>
      <w:r>
        <w:rPr>
          <w:spacing w:val="-16"/>
          <w:w w:val="105"/>
        </w:rPr>
        <w:t xml:space="preserve"> </w:t>
      </w:r>
      <w:r>
        <w:rPr>
          <w:w w:val="105"/>
        </w:rPr>
        <w:t>approaching</w:t>
      </w:r>
      <w:r>
        <w:rPr>
          <w:spacing w:val="-16"/>
          <w:w w:val="105"/>
        </w:rPr>
        <w:t xml:space="preserve"> </w:t>
      </w:r>
      <w:r>
        <w:rPr>
          <w:w w:val="105"/>
        </w:rPr>
        <w:t>flat</w:t>
      </w:r>
      <w:r>
        <w:rPr>
          <w:spacing w:val="-16"/>
          <w:w w:val="105"/>
        </w:rPr>
        <w:t xml:space="preserve"> </w:t>
      </w:r>
      <w:r>
        <w:rPr>
          <w:w w:val="105"/>
        </w:rPr>
        <w:t>terrain,</w:t>
      </w:r>
      <w:r>
        <w:rPr>
          <w:spacing w:val="-16"/>
          <w:w w:val="105"/>
        </w:rPr>
        <w:t xml:space="preserve"> </w:t>
      </w:r>
      <w:r>
        <w:rPr>
          <w:w w:val="105"/>
        </w:rPr>
        <w:t>their altitude</w:t>
      </w:r>
      <w:r>
        <w:rPr>
          <w:spacing w:val="-13"/>
          <w:w w:val="105"/>
        </w:rPr>
        <w:t xml:space="preserve"> </w:t>
      </w:r>
      <w:r>
        <w:rPr>
          <w:w w:val="105"/>
        </w:rPr>
        <w:t>estimates</w:t>
      </w:r>
      <w:r>
        <w:rPr>
          <w:spacing w:val="-12"/>
          <w:w w:val="105"/>
        </w:rPr>
        <w:t xml:space="preserve"> </w:t>
      </w:r>
      <w:r>
        <w:rPr>
          <w:w w:val="105"/>
        </w:rPr>
        <w:t>were</w:t>
      </w:r>
      <w:r>
        <w:rPr>
          <w:spacing w:val="-12"/>
          <w:w w:val="105"/>
        </w:rPr>
        <w:t xml:space="preserve"> </w:t>
      </w:r>
      <w:r>
        <w:rPr>
          <w:w w:val="105"/>
        </w:rPr>
        <w:t>generally</w:t>
      </w:r>
      <w:r>
        <w:rPr>
          <w:spacing w:val="-12"/>
          <w:w w:val="105"/>
        </w:rPr>
        <w:t xml:space="preserve"> </w:t>
      </w:r>
      <w:r>
        <w:rPr>
          <w:w w:val="105"/>
        </w:rPr>
        <w:t>correct,</w:t>
      </w:r>
      <w:r>
        <w:rPr>
          <w:spacing w:val="-12"/>
          <w:w w:val="105"/>
        </w:rPr>
        <w:t xml:space="preserve"> </w:t>
      </w:r>
      <w:r>
        <w:rPr>
          <w:w w:val="105"/>
        </w:rPr>
        <w:t>but</w:t>
      </w:r>
      <w:r>
        <w:rPr>
          <w:spacing w:val="-12"/>
          <w:w w:val="105"/>
        </w:rPr>
        <w:t xml:space="preserve"> </w:t>
      </w:r>
      <w:r>
        <w:rPr>
          <w:w w:val="105"/>
        </w:rPr>
        <w:t>if</w:t>
      </w:r>
      <w:r>
        <w:rPr>
          <w:spacing w:val="-12"/>
          <w:w w:val="105"/>
        </w:rPr>
        <w:t xml:space="preserve"> </w:t>
      </w:r>
      <w:r>
        <w:rPr>
          <w:w w:val="105"/>
        </w:rPr>
        <w:t>the</w:t>
      </w:r>
      <w:r>
        <w:rPr>
          <w:spacing w:val="-12"/>
          <w:w w:val="105"/>
        </w:rPr>
        <w:t xml:space="preserve"> </w:t>
      </w:r>
      <w:r>
        <w:rPr>
          <w:w w:val="105"/>
        </w:rPr>
        <w:t>terrain</w:t>
      </w:r>
      <w:r>
        <w:rPr>
          <w:spacing w:val="-12"/>
          <w:w w:val="105"/>
        </w:rPr>
        <w:t xml:space="preserve"> </w:t>
      </w:r>
      <w:r>
        <w:rPr>
          <w:w w:val="105"/>
        </w:rPr>
        <w:t>sloped</w:t>
      </w:r>
      <w:r>
        <w:rPr>
          <w:spacing w:val="-12"/>
          <w:w w:val="105"/>
        </w:rPr>
        <w:t xml:space="preserve"> </w:t>
      </w:r>
      <w:r>
        <w:rPr>
          <w:w w:val="105"/>
        </w:rPr>
        <w:t>upward,</w:t>
      </w:r>
      <w:r>
        <w:rPr>
          <w:spacing w:val="-12"/>
          <w:w w:val="105"/>
        </w:rPr>
        <w:t xml:space="preserve"> </w:t>
      </w:r>
      <w:r>
        <w:rPr>
          <w:w w:val="105"/>
        </w:rPr>
        <w:t>with</w:t>
      </w:r>
      <w:r>
        <w:rPr>
          <w:spacing w:val="-12"/>
          <w:w w:val="105"/>
        </w:rPr>
        <w:t xml:space="preserve"> </w:t>
      </w:r>
      <w:r>
        <w:rPr>
          <w:w w:val="105"/>
        </w:rPr>
        <w:t>the</w:t>
      </w:r>
      <w:r>
        <w:rPr>
          <w:spacing w:val="-12"/>
          <w:w w:val="105"/>
        </w:rPr>
        <w:t xml:space="preserve"> </w:t>
      </w:r>
      <w:r>
        <w:rPr>
          <w:w w:val="105"/>
        </w:rPr>
        <w:t>farthest</w:t>
      </w:r>
      <w:r>
        <w:rPr>
          <w:spacing w:val="-12"/>
          <w:w w:val="105"/>
        </w:rPr>
        <w:t xml:space="preserve"> </w:t>
      </w:r>
      <w:r>
        <w:rPr>
          <w:w w:val="105"/>
        </w:rPr>
        <w:t>lights higher than the closer ones, even the most experienced pilots descended to dange</w:t>
      </w:r>
      <w:r>
        <w:rPr>
          <w:w w:val="105"/>
        </w:rPr>
        <w:t>rously low altitudes. With no visual information from the “black hole” below them, the pilots overestimated their</w:t>
      </w:r>
      <w:r>
        <w:rPr>
          <w:spacing w:val="-5"/>
          <w:w w:val="105"/>
        </w:rPr>
        <w:t xml:space="preserve"> </w:t>
      </w:r>
      <w:r>
        <w:rPr>
          <w:w w:val="105"/>
        </w:rPr>
        <w:t>distance</w:t>
      </w:r>
      <w:r>
        <w:rPr>
          <w:spacing w:val="-4"/>
          <w:w w:val="105"/>
        </w:rPr>
        <w:t xml:space="preserve"> </w:t>
      </w:r>
      <w:r>
        <w:rPr>
          <w:w w:val="105"/>
        </w:rPr>
        <w:t>from</w:t>
      </w:r>
      <w:r>
        <w:rPr>
          <w:spacing w:val="-4"/>
          <w:w w:val="105"/>
        </w:rPr>
        <w:t xml:space="preserve"> </w:t>
      </w:r>
      <w:r>
        <w:rPr>
          <w:w w:val="105"/>
        </w:rPr>
        <w:t>the</w:t>
      </w:r>
      <w:r>
        <w:rPr>
          <w:spacing w:val="-4"/>
          <w:w w:val="105"/>
        </w:rPr>
        <w:t xml:space="preserve"> </w:t>
      </w:r>
      <w:r>
        <w:rPr>
          <w:w w:val="105"/>
        </w:rPr>
        <w:t>ground</w:t>
      </w:r>
      <w:r>
        <w:rPr>
          <w:spacing w:val="-4"/>
          <w:w w:val="105"/>
        </w:rPr>
        <w:t xml:space="preserve"> </w:t>
      </w:r>
      <w:r>
        <w:rPr>
          <w:w w:val="105"/>
        </w:rPr>
        <w:t>and</w:t>
      </w:r>
      <w:r>
        <w:rPr>
          <w:spacing w:val="-4"/>
          <w:w w:val="105"/>
        </w:rPr>
        <w:t xml:space="preserve"> </w:t>
      </w:r>
      <w:r>
        <w:rPr>
          <w:w w:val="105"/>
        </w:rPr>
        <w:t>inappropriately</w:t>
      </w:r>
      <w:r>
        <w:rPr>
          <w:spacing w:val="-4"/>
          <w:w w:val="105"/>
        </w:rPr>
        <w:t xml:space="preserve"> </w:t>
      </w:r>
      <w:r>
        <w:rPr>
          <w:w w:val="105"/>
        </w:rPr>
        <w:t>adjusted</w:t>
      </w:r>
      <w:r>
        <w:rPr>
          <w:spacing w:val="-4"/>
          <w:w w:val="105"/>
        </w:rPr>
        <w:t xml:space="preserve"> </w:t>
      </w:r>
      <w:r>
        <w:rPr>
          <w:w w:val="105"/>
        </w:rPr>
        <w:t>their</w:t>
      </w:r>
      <w:r>
        <w:rPr>
          <w:spacing w:val="-4"/>
          <w:w w:val="105"/>
        </w:rPr>
        <w:t xml:space="preserve"> </w:t>
      </w:r>
      <w:r>
        <w:rPr>
          <w:w w:val="105"/>
        </w:rPr>
        <w:t>descent</w:t>
      </w:r>
      <w:r>
        <w:rPr>
          <w:spacing w:val="-4"/>
          <w:w w:val="105"/>
        </w:rPr>
        <w:t xml:space="preserve"> </w:t>
      </w:r>
      <w:r>
        <w:rPr>
          <w:w w:val="105"/>
        </w:rPr>
        <w:t>angles.</w:t>
      </w:r>
    </w:p>
    <w:p w:rsidR="002E0D56" w:rsidRDefault="00C67A04">
      <w:pPr>
        <w:pStyle w:val="BodyText"/>
        <w:spacing w:before="122" w:line="266" w:lineRule="auto"/>
        <w:ind w:left="588" w:right="1256"/>
      </w:pPr>
      <w:r>
        <w:t>Why didn’t the pilots also use their altimeters, which indicated a</w:t>
      </w:r>
      <w:r>
        <w:t>ltitude accurately?   When landing    an airplane, a pilot must monitor several functions at once–such as air speed, engine settings,  altitude, glide slope, angle of attack, and heading–while also responding to air traffic controller directions and watchi</w:t>
      </w:r>
      <w:r>
        <w:t>ng for other aircraft. With all of  these  responsibilities,  especially  when visibility is good, pilots may fail to check their altimeters and instead rely on visual cues from the cockpit. After Dr. Kraft solved the mystery of the accidents, commercial a</w:t>
      </w:r>
      <w:r>
        <w:t>irlines around the world informed pilots of the conditions under which they  might  misjudge  altitude  on  approach  to landing. Psychologists such as Dr. Kraft study perception in order to learn how the major sensory systems of the body help (and sometim</w:t>
      </w:r>
      <w:r>
        <w:t>es trick) us in gathering information about the environments  in which we live, work, and</w:t>
      </w:r>
      <w:r>
        <w:rPr>
          <w:spacing w:val="7"/>
        </w:rPr>
        <w:t xml:space="preserve"> </w:t>
      </w:r>
      <w:r>
        <w:t>play.</w:t>
      </w:r>
    </w:p>
    <w:p w:rsidR="002E0D56" w:rsidRDefault="002E0D56">
      <w:pPr>
        <w:spacing w:line="266" w:lineRule="auto"/>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6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69" name="Line 249"/>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8"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DeIbQIAAGYFAAAOAAAAZHJzL2Uyb0RvYy54bWykVE1v2zAMvQ/YfxB8T/0xJ02MOsUQJ710&#10;a4BuP0CRZFuYLQmSGqcY9t9HSY6ztpeiy8GRRIrke4/Uze2p79CRacOlKKP0KokQE0RSLpoy+vlj&#10;N1tGyFgsKO6kYGX0zEx0u/786WZQBctkKzvKNIIgwhSDKqPWWlXEsSEt67G5kooJMNZS99jCVjcx&#10;1XiA6H0XZ0myiAepqdKSMGPgtArGaO3j1zUj9qGuDbOoKyOozfqv9t+D+8brG1w0GquWk7EM/IEq&#10;eswFJJ1CVdhi9KT5m1A9J1oaWdsrIvtY1jUnzGMANGnyCs2dlk/KY2mKoVETTUDtK54+HJZ8P+41&#10;4rSMsgVIJXAPIvm8KMuXjp5BNQV43Wn1qPY6YITlvSS/DJjj13a3b4IzOgzfJIWA+MlKT8+p1r0L&#10;AcDRyavwPKnAThYROJzPs3yegFgEbKt5Ng8ikRaUfHOJtNvx2vL6fCf1N2JchGy+wrEiBwcazVy4&#10;NP/H5WOLFfMSGcfSxOXqzOU9FwyoXAUqvdNG7LUn1hQGKH0nS14MXJxZusD1TTyhxYXSxt4x2SO3&#10;KKMOCvDc4+O9sU6xi4uTQsgd7zo4x0Un0DBS7rZGdpw6o9/o5rDpNDpiN0n+5yBBsBduLmeFTRv8&#10;vCnIB60sqM/SMky349pi3oU1BOqESwQAoc5xFWbo9ypZbZfbZT7Ls8V2lidVNfu62+SzxS69nldf&#10;qs2mSv84kGletJxSJlzZ53lO8/dpPL4sYRKniZ74iV9G99ih2PO/Lxp6LYgaGu0g6bPX2p9D24Gz&#10;mw8YZn9tfHjca/Hv3ntdnsf1XwAAAP//AwBQSwMEFAAGAAgAAAAhAHXz9E/ZAAAAAwEAAA8AAABk&#10;cnMvZG93bnJldi54bWxMj0FLw0AQhe+C/2EZwZvdRKmWmE0pRT0VwVYQb9PsNAnNzobsNkn/vaMX&#10;exl4vMeb7+XLybVqoD40ng2kswQUceltw5WBz93r3QJUiMgWW89k4EwBlsX1VY6Z9SN/0LCNlZIS&#10;DhkaqGPsMq1DWZPDMPMdsXgH3zuMIvtK2x5HKXetvk+SR+2wYflQY0frmsrj9uQMvI04rh7Sl2Fz&#10;PKzP37v5+9cmJWNub6bVM6hIU/wPwy++oEMhTHt/YhtUa0CGxL8r3uIpEbmX0Bx0ketL9uIHAAD/&#10;/wMAUEsBAi0AFAAGAAgAAAAhALaDOJL+AAAA4QEAABMAAAAAAAAAAAAAAAAAAAAAAFtDb250ZW50&#10;X1R5cGVzXS54bWxQSwECLQAUAAYACAAAACEAOP0h/9YAAACUAQAACwAAAAAAAAAAAAAAAAAvAQAA&#10;X3JlbHMvLnJlbHNQSwECLQAUAAYACAAAACEAsKw3iG0CAABmBQAADgAAAAAAAAAAAAAAAAAuAgAA&#10;ZHJzL2Uyb0RvYy54bWxQSwECLQAUAAYACAAAACEAdfP0T9kAAAADAQAADwAAAAAAAAAAAAAAAADH&#10;BAAAZHJzL2Rvd25yZXYueG1sUEsFBgAAAAAEAAQA8wAAAM0FAAAAAA==&#10;">
                <v:line id="Line 249"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w10:anchorlock/>
              </v:group>
            </w:pict>
          </mc:Fallback>
        </mc:AlternateContent>
      </w:r>
    </w:p>
    <w:p w:rsidR="002E0D56" w:rsidRDefault="00C67A04">
      <w:pPr>
        <w:pStyle w:val="Heading1"/>
        <w:spacing w:before="52"/>
      </w:pPr>
      <w:r>
        <w:t>CHAPTER 6</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49184"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26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266" name="Line 247"/>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 name="Line 246"/>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5" o:spid="_x0000_s1026" style="position:absolute;margin-left:53.95pt;margin-top:23.95pt;width:435pt;height:4.5pt;z-index:251549184;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2wVkwIAAPgHAAAOAAAAZHJzL2Uyb0RvYy54bWzsVUuP0zAQviPxH6zcu0lK0ke06Qo17V4W&#10;WGnhB7i28xCJbdnepivEf2c8SdvdcgAtEgdED6mdsWe+xzi+vjl0LdkLYxsl8yC+igIiJFO8kVUe&#10;fPm8nSwCYh2VnLZKijx4Eja4Wb19c93rTExVrVouDIEk0ma9zoPaOZ2FoWW16Ki9UlpICJbKdNTB&#10;1FQhN7SH7F0bTqNoFvbKcG0UE9bC22IIBivMX5aCuU9laYUjbR4ANodPg8+df4ara5pVhuq6YSMM&#10;+goUHW0kFD2lKqij5NE0P6XqGmaUVaW7YqoLVVk2TCAHYBNHF2xujXrUyKXK+kqfZAJpL3R6dVr2&#10;cX9vSMPzYDpLAyJpByZhXTJNUi9Pr6sMVt0a/aDvzcARhneKfbUQDi/jfl4Ni8mu/6A4JKSPTqE8&#10;h9J0PgUQJwd04enkgjg4wuBlmkLlCMxiEEvncTq6xGqw0u+Ko/kyIBBM4B8NZPVm3LyYH3cucVtI&#10;s6Em4hxxeVLQbvasqP0zRR9qqgUaZb1WJ0VnR0XvGilA0PkgKC5ay3uD8trMgrC/1OrMepkMrI+C&#10;nTm/pEwzbay7FaojfpAHLaBAG+j+zjpv3nmJd0WqbdO2qGgrSQ9KLyNQ34esahvuozgx1W7dGrKn&#10;/lThzyOCbC+W+aIFtfWwDkMDcGhrybFMLSjfjGNHm3YYQ6JW+kLAEICOo+E8fVtGy81is0gmyXS2&#10;mSRRUUzeb9fJZLaN52nxrlivi/i7xxwnWd1wLqSHfTzbcfJ7To9fmeFUnk73SaDwZXbkDmCP/wga&#10;Om6wdmi3neJP6Di+h+b7a104v+jCmXfBg4NWfXUXpun/Lvw3uhC/jHC9YPOOV6G/v57PYfz8wl79&#10;AAAA//8DAFBLAwQUAAYACAAAACEAlQMMUd8AAAAJAQAADwAAAGRycy9kb3ducmV2LnhtbEyPQUvD&#10;QBCF74L/YRnBm91EbWtiNqUU9VQKtoJ4m2anSWh2N2S3SfrvnZz0NPN4jzffZKvRNKKnztfOKohn&#10;EQiyhdO1LRV8Hd4fXkD4gFZj4ywpuJKHVX57k2Gq3WA/qd+HUnCJ9SkqqEJoUyl9UZFBP3MtWfZO&#10;rjMYWHal1B0OXG4a+RhFC2mwtnyhwpY2FRXn/cUo+BhwWD/Fb/32fNpcfw7z3fc2JqXu78b1K4hA&#10;Y/gLw4TP6JAz09FdrPaiYR0tE44qeJ4mB5LltBwVzBcJyDyT/z/IfwEAAP//AwBQSwECLQAUAAYA&#10;CAAAACEAtoM4kv4AAADhAQAAEwAAAAAAAAAAAAAAAAAAAAAAW0NvbnRlbnRfVHlwZXNdLnhtbFBL&#10;AQItABQABgAIAAAAIQA4/SH/1gAAAJQBAAALAAAAAAAAAAAAAAAAAC8BAABfcmVscy8ucmVsc1BL&#10;AQItABQABgAIAAAAIQCHK2wVkwIAAPgHAAAOAAAAAAAAAAAAAAAAAC4CAABkcnMvZTJvRG9jLnht&#10;bFBLAQItABQABgAIAAAAIQCVAwxR3wAAAAkBAAAPAAAAAAAAAAAAAAAAAO0EAABkcnMvZG93bnJl&#10;di54bWxQSwUGAAAAAAQABADzAAAA+QUAAAAA&#10;">
                <v:line id="Line 247"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UVsQAAADcAAAADwAAAGRycy9kb3ducmV2LnhtbESPQWvCQBSE7wX/w/IEb3VTC6FEVykF&#10;tXgzFcHbI/tM0mTfxt2Npv++Kwgeh5n5hlmsBtOKKzlfW1bwNk1AEBdW11wqOPysXz9A+ICssbVM&#10;Cv7Iw2o5ellgpu2N93TNQykihH2GCqoQukxKX1Rk0E9tRxy9s3UGQ5SulNrhLcJNK2dJkkqDNceF&#10;Cjv6qqho8t4oOPY5n36btWux32y35+Ol8e87pSbj4XMOItAQnuFH+1srmKUp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lRWxAAAANwAAAAPAAAAAAAAAAAA&#10;AAAAAKECAABkcnMvZG93bnJldi54bWxQSwUGAAAAAAQABAD5AAAAkgMAAAAA&#10;" strokeweight="1.5pt"/>
                <v:line id="Line 246"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LxzcQAAADcAAAADwAAAGRycy9kb3ducmV2LnhtbESPQWvCQBSE7wX/w/IEb3WjBSvRVUSw&#10;iremRfD2yD6TmOzbuLvR+O+7hUKPw8x8wyzXvWnEnZyvLCuYjBMQxLnVFRcKvr92r3MQPiBrbCyT&#10;gid5WK8GL0tMtX3wJ92zUIgIYZ+igjKENpXS5yUZ9GPbEkfvYp3BEKUrpHb4iHDTyGmSzKTBiuNC&#10;iS1tS8rrrDMKTl3G52u9cw12H/v95XSr/dtRqdGw3yxABOrDf/ivfdAKprN3+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svHNxAAAANwAAAAPAAAAAAAAAAAA&#10;AAAAAKECAABkcnMvZG93bnJldi54bWxQSwUGAAAAAAQABAD5AAAAkgMAAAAA&#10;" strokeweight="1.5pt"/>
                <w10:wrap type="topAndBottom" anchorx="page"/>
              </v:group>
            </w:pict>
          </mc:Fallback>
        </mc:AlternateContent>
      </w:r>
      <w:r w:rsidR="00C67A04">
        <w:rPr>
          <w:rFonts w:ascii="Arial"/>
          <w:b/>
          <w:sz w:val="36"/>
        </w:rPr>
        <w:t>Mind, Consciousness, and Alternate States</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1"/>
          <w:numId w:val="136"/>
        </w:numPr>
        <w:tabs>
          <w:tab w:val="left" w:pos="1308"/>
          <w:tab w:val="left" w:pos="1309"/>
        </w:tabs>
        <w:spacing w:before="144"/>
        <w:rPr>
          <w:sz w:val="19"/>
        </w:rPr>
      </w:pPr>
      <w:r>
        <w:rPr>
          <w:w w:val="105"/>
          <w:sz w:val="19"/>
        </w:rPr>
        <w:t>Identify</w:t>
      </w:r>
      <w:r>
        <w:rPr>
          <w:spacing w:val="-5"/>
          <w:w w:val="105"/>
          <w:sz w:val="19"/>
        </w:rPr>
        <w:t xml:space="preserve"> </w:t>
      </w:r>
      <w:r>
        <w:rPr>
          <w:w w:val="105"/>
          <w:sz w:val="19"/>
        </w:rPr>
        <w:t>and</w:t>
      </w:r>
      <w:r>
        <w:rPr>
          <w:spacing w:val="-4"/>
          <w:w w:val="105"/>
          <w:sz w:val="19"/>
        </w:rPr>
        <w:t xml:space="preserve"> </w:t>
      </w:r>
      <w:r>
        <w:rPr>
          <w:w w:val="105"/>
          <w:sz w:val="19"/>
        </w:rPr>
        <w:t>provide</w:t>
      </w:r>
      <w:r>
        <w:rPr>
          <w:spacing w:val="-4"/>
          <w:w w:val="105"/>
          <w:sz w:val="19"/>
        </w:rPr>
        <w:t xml:space="preserve"> </w:t>
      </w:r>
      <w:r>
        <w:rPr>
          <w:w w:val="105"/>
          <w:sz w:val="19"/>
        </w:rPr>
        <w:t>examples</w:t>
      </w:r>
      <w:r>
        <w:rPr>
          <w:spacing w:val="-5"/>
          <w:w w:val="105"/>
          <w:sz w:val="19"/>
        </w:rPr>
        <w:t xml:space="preserve"> </w:t>
      </w:r>
      <w:r>
        <w:rPr>
          <w:w w:val="105"/>
          <w:sz w:val="19"/>
        </w:rPr>
        <w:t>of</w:t>
      </w:r>
      <w:r>
        <w:rPr>
          <w:spacing w:val="-4"/>
          <w:w w:val="105"/>
          <w:sz w:val="19"/>
        </w:rPr>
        <w:t xml:space="preserve"> </w:t>
      </w:r>
      <w:r>
        <w:rPr>
          <w:w w:val="105"/>
          <w:sz w:val="19"/>
        </w:rPr>
        <w:t>the</w:t>
      </w:r>
      <w:r>
        <w:rPr>
          <w:spacing w:val="-4"/>
          <w:w w:val="105"/>
          <w:sz w:val="19"/>
        </w:rPr>
        <w:t xml:space="preserve"> </w:t>
      </w:r>
      <w:r>
        <w:rPr>
          <w:w w:val="105"/>
          <w:sz w:val="19"/>
        </w:rPr>
        <w:t>three</w:t>
      </w:r>
      <w:r>
        <w:rPr>
          <w:spacing w:val="-5"/>
          <w:w w:val="105"/>
          <w:sz w:val="19"/>
        </w:rPr>
        <w:t xml:space="preserve"> </w:t>
      </w:r>
      <w:r>
        <w:rPr>
          <w:w w:val="105"/>
          <w:sz w:val="19"/>
        </w:rPr>
        <w:t>levels</w:t>
      </w:r>
      <w:r>
        <w:rPr>
          <w:spacing w:val="-4"/>
          <w:w w:val="105"/>
          <w:sz w:val="19"/>
        </w:rPr>
        <w:t xml:space="preserve"> </w:t>
      </w:r>
      <w:r>
        <w:rPr>
          <w:w w:val="105"/>
          <w:sz w:val="19"/>
        </w:rPr>
        <w:t>of</w:t>
      </w:r>
      <w:r>
        <w:rPr>
          <w:spacing w:val="-4"/>
          <w:w w:val="105"/>
          <w:sz w:val="19"/>
        </w:rPr>
        <w:t xml:space="preserve"> </w:t>
      </w:r>
      <w:r>
        <w:rPr>
          <w:w w:val="105"/>
          <w:sz w:val="19"/>
        </w:rPr>
        <w:t>consciousness</w:t>
      </w:r>
    </w:p>
    <w:p w:rsidR="002E0D56" w:rsidRDefault="00C67A04">
      <w:pPr>
        <w:pStyle w:val="ListParagraph"/>
        <w:numPr>
          <w:ilvl w:val="1"/>
          <w:numId w:val="136"/>
        </w:numPr>
        <w:tabs>
          <w:tab w:val="left" w:pos="1308"/>
          <w:tab w:val="left" w:pos="1309"/>
        </w:tabs>
        <w:spacing w:before="144" w:line="266" w:lineRule="auto"/>
        <w:ind w:right="1078"/>
        <w:rPr>
          <w:sz w:val="19"/>
        </w:rPr>
      </w:pPr>
      <w:r>
        <w:rPr>
          <w:w w:val="105"/>
          <w:sz w:val="19"/>
        </w:rPr>
        <w:t>Describe</w:t>
      </w:r>
      <w:r>
        <w:rPr>
          <w:spacing w:val="-10"/>
          <w:w w:val="105"/>
          <w:sz w:val="19"/>
        </w:rPr>
        <w:t xml:space="preserve"> </w:t>
      </w:r>
      <w:r>
        <w:rPr>
          <w:w w:val="105"/>
          <w:sz w:val="19"/>
        </w:rPr>
        <w:t>the</w:t>
      </w:r>
      <w:r>
        <w:rPr>
          <w:spacing w:val="-9"/>
          <w:w w:val="105"/>
          <w:sz w:val="19"/>
        </w:rPr>
        <w:t xml:space="preserve"> </w:t>
      </w:r>
      <w:r>
        <w:rPr>
          <w:w w:val="105"/>
          <w:sz w:val="19"/>
        </w:rPr>
        <w:t>ori</w:t>
      </w:r>
      <w:r>
        <w:rPr>
          <w:w w:val="105"/>
          <w:sz w:val="19"/>
        </w:rPr>
        <w:t>gins</w:t>
      </w:r>
      <w:r>
        <w:rPr>
          <w:spacing w:val="-9"/>
          <w:w w:val="105"/>
          <w:sz w:val="19"/>
        </w:rPr>
        <w:t xml:space="preserve"> </w:t>
      </w:r>
      <w:r>
        <w:rPr>
          <w:w w:val="105"/>
          <w:sz w:val="19"/>
        </w:rPr>
        <w:t>of</w:t>
      </w:r>
      <w:r>
        <w:rPr>
          <w:spacing w:val="-10"/>
          <w:w w:val="105"/>
          <w:sz w:val="19"/>
        </w:rPr>
        <w:t xml:space="preserve"> </w:t>
      </w:r>
      <w:r>
        <w:rPr>
          <w:w w:val="105"/>
          <w:sz w:val="19"/>
        </w:rPr>
        <w:t>the</w:t>
      </w:r>
      <w:r>
        <w:rPr>
          <w:spacing w:val="-9"/>
          <w:w w:val="105"/>
          <w:sz w:val="19"/>
        </w:rPr>
        <w:t xml:space="preserve"> </w:t>
      </w:r>
      <w:r>
        <w:rPr>
          <w:w w:val="105"/>
          <w:sz w:val="19"/>
        </w:rPr>
        <w:t>mind—body</w:t>
      </w:r>
      <w:r>
        <w:rPr>
          <w:spacing w:val="-9"/>
          <w:w w:val="105"/>
          <w:sz w:val="19"/>
        </w:rPr>
        <w:t xml:space="preserve"> </w:t>
      </w:r>
      <w:r>
        <w:rPr>
          <w:w w:val="105"/>
          <w:sz w:val="19"/>
        </w:rPr>
        <w:t>problem,</w:t>
      </w:r>
      <w:r>
        <w:rPr>
          <w:spacing w:val="-10"/>
          <w:w w:val="105"/>
          <w:sz w:val="19"/>
        </w:rPr>
        <w:t xml:space="preserve"> </w:t>
      </w:r>
      <w:r>
        <w:rPr>
          <w:w w:val="105"/>
          <w:sz w:val="19"/>
        </w:rPr>
        <w:t>and</w:t>
      </w:r>
      <w:r>
        <w:rPr>
          <w:spacing w:val="-9"/>
          <w:w w:val="105"/>
          <w:sz w:val="19"/>
        </w:rPr>
        <w:t xml:space="preserve"> </w:t>
      </w:r>
      <w:r>
        <w:rPr>
          <w:w w:val="105"/>
          <w:sz w:val="19"/>
        </w:rPr>
        <w:t>Descartes’</w:t>
      </w:r>
      <w:r>
        <w:rPr>
          <w:spacing w:val="-7"/>
          <w:w w:val="105"/>
          <w:sz w:val="19"/>
        </w:rPr>
        <w:t xml:space="preserve"> </w:t>
      </w:r>
      <w:r>
        <w:rPr>
          <w:w w:val="105"/>
          <w:sz w:val="19"/>
        </w:rPr>
        <w:t>mechanistic</w:t>
      </w:r>
      <w:r>
        <w:rPr>
          <w:spacing w:val="-8"/>
          <w:w w:val="105"/>
          <w:sz w:val="19"/>
        </w:rPr>
        <w:t xml:space="preserve"> </w:t>
      </w:r>
      <w:r>
        <w:rPr>
          <w:w w:val="105"/>
          <w:sz w:val="19"/>
        </w:rPr>
        <w:t>approach</w:t>
      </w:r>
      <w:r>
        <w:rPr>
          <w:spacing w:val="-8"/>
          <w:w w:val="105"/>
          <w:sz w:val="19"/>
        </w:rPr>
        <w:t xml:space="preserve"> </w:t>
      </w:r>
      <w:r>
        <w:rPr>
          <w:w w:val="105"/>
          <w:sz w:val="19"/>
        </w:rPr>
        <w:t>to</w:t>
      </w:r>
      <w:r>
        <w:rPr>
          <w:spacing w:val="-7"/>
          <w:w w:val="105"/>
          <w:sz w:val="19"/>
        </w:rPr>
        <w:t xml:space="preserve"> </w:t>
      </w:r>
      <w:r>
        <w:rPr>
          <w:w w:val="105"/>
          <w:sz w:val="19"/>
        </w:rPr>
        <w:t>it via his theory of the animal</w:t>
      </w:r>
      <w:r>
        <w:rPr>
          <w:spacing w:val="-9"/>
          <w:w w:val="105"/>
          <w:sz w:val="19"/>
        </w:rPr>
        <w:t xml:space="preserve"> </w:t>
      </w:r>
      <w:r>
        <w:rPr>
          <w:w w:val="105"/>
          <w:sz w:val="19"/>
        </w:rPr>
        <w:t>machine</w:t>
      </w:r>
    </w:p>
    <w:p w:rsidR="002E0D56" w:rsidRDefault="00C67A04">
      <w:pPr>
        <w:pStyle w:val="BodyText"/>
        <w:tabs>
          <w:tab w:val="left" w:pos="1308"/>
        </w:tabs>
        <w:spacing w:before="121"/>
        <w:ind w:left="948"/>
      </w:pPr>
      <w:r>
        <w:rPr>
          <w:w w:val="105"/>
        </w:rPr>
        <w:t>3</w:t>
      </w:r>
      <w:r>
        <w:rPr>
          <w:w w:val="105"/>
        </w:rPr>
        <w:tab/>
        <w:t>Explain the philosophical and theoretical differences between dualism and</w:t>
      </w:r>
      <w:r>
        <w:rPr>
          <w:spacing w:val="-27"/>
          <w:w w:val="105"/>
        </w:rPr>
        <w:t xml:space="preserve"> </w:t>
      </w:r>
      <w:r>
        <w:rPr>
          <w:w w:val="105"/>
        </w:rPr>
        <w:t>monism</w:t>
      </w:r>
    </w:p>
    <w:p w:rsidR="002E0D56" w:rsidRDefault="00C67A04">
      <w:pPr>
        <w:pStyle w:val="ListParagraph"/>
        <w:numPr>
          <w:ilvl w:val="0"/>
          <w:numId w:val="135"/>
        </w:numPr>
        <w:tabs>
          <w:tab w:val="left" w:pos="1308"/>
          <w:tab w:val="left" w:pos="1309"/>
        </w:tabs>
        <w:spacing w:before="144" w:line="266" w:lineRule="auto"/>
        <w:ind w:right="1542"/>
        <w:rPr>
          <w:sz w:val="19"/>
        </w:rPr>
      </w:pPr>
      <w:r>
        <w:rPr>
          <w:w w:val="105"/>
          <w:sz w:val="19"/>
        </w:rPr>
        <w:t>Define</w:t>
      </w:r>
      <w:r>
        <w:rPr>
          <w:spacing w:val="-17"/>
          <w:w w:val="105"/>
          <w:sz w:val="19"/>
        </w:rPr>
        <w:t xml:space="preserve"> </w:t>
      </w:r>
      <w:r>
        <w:rPr>
          <w:w w:val="105"/>
          <w:sz w:val="19"/>
        </w:rPr>
        <w:t>the</w:t>
      </w:r>
      <w:r>
        <w:rPr>
          <w:spacing w:val="-16"/>
          <w:w w:val="105"/>
          <w:sz w:val="19"/>
        </w:rPr>
        <w:t xml:space="preserve"> </w:t>
      </w:r>
      <w:r>
        <w:rPr>
          <w:w w:val="105"/>
          <w:sz w:val="19"/>
        </w:rPr>
        <w:t>concepts</w:t>
      </w:r>
      <w:r>
        <w:rPr>
          <w:spacing w:val="-16"/>
          <w:w w:val="105"/>
          <w:sz w:val="19"/>
        </w:rPr>
        <w:t xml:space="preserve"> </w:t>
      </w:r>
      <w:r>
        <w:rPr>
          <w:w w:val="105"/>
          <w:sz w:val="19"/>
        </w:rPr>
        <w:t>of</w:t>
      </w:r>
      <w:r>
        <w:rPr>
          <w:spacing w:val="-16"/>
          <w:w w:val="105"/>
          <w:sz w:val="19"/>
        </w:rPr>
        <w:t xml:space="preserve"> </w:t>
      </w:r>
      <w:r>
        <w:rPr>
          <w:w w:val="105"/>
          <w:sz w:val="19"/>
        </w:rPr>
        <w:t>the</w:t>
      </w:r>
      <w:r>
        <w:rPr>
          <w:spacing w:val="-17"/>
          <w:w w:val="105"/>
          <w:sz w:val="19"/>
        </w:rPr>
        <w:t xml:space="preserve"> </w:t>
      </w:r>
      <w:r>
        <w:rPr>
          <w:w w:val="105"/>
          <w:sz w:val="19"/>
        </w:rPr>
        <w:t>personal</w:t>
      </w:r>
      <w:r>
        <w:rPr>
          <w:spacing w:val="-16"/>
          <w:w w:val="105"/>
          <w:sz w:val="19"/>
        </w:rPr>
        <w:t xml:space="preserve"> </w:t>
      </w:r>
      <w:r>
        <w:rPr>
          <w:w w:val="105"/>
          <w:sz w:val="19"/>
        </w:rPr>
        <w:t>construction</w:t>
      </w:r>
      <w:r>
        <w:rPr>
          <w:spacing w:val="-16"/>
          <w:w w:val="105"/>
          <w:sz w:val="19"/>
        </w:rPr>
        <w:t xml:space="preserve"> </w:t>
      </w:r>
      <w:r>
        <w:rPr>
          <w:w w:val="105"/>
          <w:sz w:val="19"/>
        </w:rPr>
        <w:t>of</w:t>
      </w:r>
      <w:r>
        <w:rPr>
          <w:spacing w:val="-16"/>
          <w:w w:val="105"/>
          <w:sz w:val="19"/>
        </w:rPr>
        <w:t xml:space="preserve"> </w:t>
      </w:r>
      <w:r>
        <w:rPr>
          <w:w w:val="105"/>
          <w:sz w:val="19"/>
        </w:rPr>
        <w:t>reality,</w:t>
      </w:r>
      <w:r>
        <w:rPr>
          <w:spacing w:val="-16"/>
          <w:w w:val="105"/>
          <w:sz w:val="19"/>
        </w:rPr>
        <w:t xml:space="preserve"> </w:t>
      </w:r>
      <w:r>
        <w:rPr>
          <w:w w:val="105"/>
          <w:sz w:val="19"/>
        </w:rPr>
        <w:t>the</w:t>
      </w:r>
      <w:r>
        <w:rPr>
          <w:spacing w:val="-17"/>
          <w:w w:val="105"/>
          <w:sz w:val="19"/>
        </w:rPr>
        <w:t xml:space="preserve"> </w:t>
      </w:r>
      <w:r>
        <w:rPr>
          <w:w w:val="105"/>
          <w:sz w:val="19"/>
        </w:rPr>
        <w:t>cultural</w:t>
      </w:r>
      <w:r>
        <w:rPr>
          <w:spacing w:val="-16"/>
          <w:w w:val="105"/>
          <w:sz w:val="19"/>
        </w:rPr>
        <w:t xml:space="preserve"> </w:t>
      </w:r>
      <w:r>
        <w:rPr>
          <w:w w:val="105"/>
          <w:sz w:val="19"/>
        </w:rPr>
        <w:t>construction</w:t>
      </w:r>
      <w:r>
        <w:rPr>
          <w:spacing w:val="-16"/>
          <w:w w:val="105"/>
          <w:sz w:val="19"/>
        </w:rPr>
        <w:t xml:space="preserve"> </w:t>
      </w:r>
      <w:r>
        <w:rPr>
          <w:w w:val="105"/>
          <w:sz w:val="19"/>
        </w:rPr>
        <w:t>of reality, and the significance of consensual validation of</w:t>
      </w:r>
      <w:r>
        <w:rPr>
          <w:spacing w:val="-26"/>
          <w:w w:val="105"/>
          <w:sz w:val="19"/>
        </w:rPr>
        <w:t xml:space="preserve"> </w:t>
      </w:r>
      <w:r>
        <w:rPr>
          <w:w w:val="105"/>
          <w:sz w:val="19"/>
        </w:rPr>
        <w:t>both</w:t>
      </w:r>
    </w:p>
    <w:p w:rsidR="002E0D56" w:rsidRDefault="00C67A04">
      <w:pPr>
        <w:pStyle w:val="ListParagraph"/>
        <w:numPr>
          <w:ilvl w:val="0"/>
          <w:numId w:val="135"/>
        </w:numPr>
        <w:tabs>
          <w:tab w:val="left" w:pos="1308"/>
          <w:tab w:val="left" w:pos="1309"/>
        </w:tabs>
        <w:rPr>
          <w:sz w:val="19"/>
        </w:rPr>
      </w:pPr>
      <w:r>
        <w:rPr>
          <w:w w:val="105"/>
          <w:sz w:val="19"/>
        </w:rPr>
        <w:t>Define and give examples of circadian</w:t>
      </w:r>
      <w:r>
        <w:rPr>
          <w:spacing w:val="-20"/>
          <w:w w:val="105"/>
          <w:sz w:val="19"/>
        </w:rPr>
        <w:t xml:space="preserve"> </w:t>
      </w:r>
      <w:r>
        <w:rPr>
          <w:w w:val="105"/>
          <w:sz w:val="19"/>
        </w:rPr>
        <w:t>rhythms</w:t>
      </w:r>
    </w:p>
    <w:p w:rsidR="002E0D56" w:rsidRDefault="00C67A04">
      <w:pPr>
        <w:pStyle w:val="ListParagraph"/>
        <w:numPr>
          <w:ilvl w:val="0"/>
          <w:numId w:val="135"/>
        </w:numPr>
        <w:tabs>
          <w:tab w:val="left" w:pos="1308"/>
          <w:tab w:val="left" w:pos="1309"/>
        </w:tabs>
        <w:spacing w:before="144"/>
        <w:rPr>
          <w:sz w:val="19"/>
        </w:rPr>
      </w:pPr>
      <w:r>
        <w:rPr>
          <w:w w:val="105"/>
          <w:sz w:val="19"/>
        </w:rPr>
        <w:t>Identify</w:t>
      </w:r>
      <w:r>
        <w:rPr>
          <w:spacing w:val="-5"/>
          <w:w w:val="105"/>
          <w:sz w:val="19"/>
        </w:rPr>
        <w:t xml:space="preserve"> </w:t>
      </w:r>
      <w:r>
        <w:rPr>
          <w:w w:val="105"/>
          <w:sz w:val="19"/>
        </w:rPr>
        <w:t>the</w:t>
      </w:r>
      <w:r>
        <w:rPr>
          <w:spacing w:val="-5"/>
          <w:w w:val="105"/>
          <w:sz w:val="19"/>
        </w:rPr>
        <w:t xml:space="preserve"> </w:t>
      </w:r>
      <w:r>
        <w:rPr>
          <w:w w:val="105"/>
          <w:sz w:val="19"/>
        </w:rPr>
        <w:t>five</w:t>
      </w:r>
      <w:r>
        <w:rPr>
          <w:spacing w:val="-4"/>
          <w:w w:val="105"/>
          <w:sz w:val="19"/>
        </w:rPr>
        <w:t xml:space="preserve"> </w:t>
      </w:r>
      <w:r>
        <w:rPr>
          <w:w w:val="105"/>
          <w:sz w:val="19"/>
        </w:rPr>
        <w:t>stages</w:t>
      </w:r>
      <w:r>
        <w:rPr>
          <w:spacing w:val="-5"/>
          <w:w w:val="105"/>
          <w:sz w:val="19"/>
        </w:rPr>
        <w:t xml:space="preserve"> </w:t>
      </w:r>
      <w:r>
        <w:rPr>
          <w:w w:val="105"/>
          <w:sz w:val="19"/>
        </w:rPr>
        <w:t>of</w:t>
      </w:r>
      <w:r>
        <w:rPr>
          <w:spacing w:val="-4"/>
          <w:w w:val="105"/>
          <w:sz w:val="19"/>
        </w:rPr>
        <w:t xml:space="preserve"> </w:t>
      </w:r>
      <w:r>
        <w:rPr>
          <w:w w:val="105"/>
          <w:sz w:val="19"/>
        </w:rPr>
        <w:t>sleep,</w:t>
      </w:r>
      <w:r>
        <w:rPr>
          <w:spacing w:val="-5"/>
          <w:w w:val="105"/>
          <w:sz w:val="19"/>
        </w:rPr>
        <w:t xml:space="preserve"> </w:t>
      </w:r>
      <w:r>
        <w:rPr>
          <w:w w:val="105"/>
          <w:sz w:val="19"/>
        </w:rPr>
        <w:t>as</w:t>
      </w:r>
      <w:r>
        <w:rPr>
          <w:spacing w:val="-4"/>
          <w:w w:val="105"/>
          <w:sz w:val="19"/>
        </w:rPr>
        <w:t xml:space="preserve"> </w:t>
      </w:r>
      <w:r>
        <w:rPr>
          <w:w w:val="105"/>
          <w:sz w:val="19"/>
        </w:rPr>
        <w:t>well</w:t>
      </w:r>
      <w:r>
        <w:rPr>
          <w:spacing w:val="-5"/>
          <w:w w:val="105"/>
          <w:sz w:val="19"/>
        </w:rPr>
        <w:t xml:space="preserve"> </w:t>
      </w:r>
      <w:r>
        <w:rPr>
          <w:w w:val="105"/>
          <w:sz w:val="19"/>
        </w:rPr>
        <w:t>as</w:t>
      </w:r>
      <w:r>
        <w:rPr>
          <w:spacing w:val="-5"/>
          <w:w w:val="105"/>
          <w:sz w:val="19"/>
        </w:rPr>
        <w:t xml:space="preserve"> </w:t>
      </w:r>
      <w:r>
        <w:rPr>
          <w:w w:val="105"/>
          <w:sz w:val="19"/>
        </w:rPr>
        <w:t>the</w:t>
      </w:r>
      <w:r>
        <w:rPr>
          <w:spacing w:val="-4"/>
          <w:w w:val="105"/>
          <w:sz w:val="19"/>
        </w:rPr>
        <w:t xml:space="preserve"> </w:t>
      </w:r>
      <w:r>
        <w:rPr>
          <w:w w:val="105"/>
          <w:sz w:val="19"/>
        </w:rPr>
        <w:t>functions</w:t>
      </w:r>
      <w:r>
        <w:rPr>
          <w:spacing w:val="-5"/>
          <w:w w:val="105"/>
          <w:sz w:val="19"/>
        </w:rPr>
        <w:t xml:space="preserve"> </w:t>
      </w:r>
      <w:r>
        <w:rPr>
          <w:w w:val="105"/>
          <w:sz w:val="19"/>
        </w:rPr>
        <w:t>of</w:t>
      </w:r>
      <w:r>
        <w:rPr>
          <w:spacing w:val="-4"/>
          <w:w w:val="105"/>
          <w:sz w:val="19"/>
        </w:rPr>
        <w:t xml:space="preserve"> </w:t>
      </w:r>
      <w:r>
        <w:rPr>
          <w:w w:val="105"/>
          <w:sz w:val="19"/>
        </w:rPr>
        <w:t>REM</w:t>
      </w:r>
      <w:r>
        <w:rPr>
          <w:spacing w:val="-5"/>
          <w:w w:val="105"/>
          <w:sz w:val="19"/>
        </w:rPr>
        <w:t xml:space="preserve"> </w:t>
      </w:r>
      <w:r>
        <w:rPr>
          <w:w w:val="105"/>
          <w:sz w:val="19"/>
        </w:rPr>
        <w:t>sleep</w:t>
      </w:r>
    </w:p>
    <w:p w:rsidR="002E0D56" w:rsidRDefault="00C67A04">
      <w:pPr>
        <w:pStyle w:val="ListParagraph"/>
        <w:numPr>
          <w:ilvl w:val="0"/>
          <w:numId w:val="135"/>
        </w:numPr>
        <w:tabs>
          <w:tab w:val="left" w:pos="1308"/>
          <w:tab w:val="left" w:pos="1309"/>
        </w:tabs>
        <w:spacing w:before="144"/>
        <w:rPr>
          <w:sz w:val="19"/>
        </w:rPr>
      </w:pPr>
      <w:r>
        <w:rPr>
          <w:w w:val="105"/>
          <w:sz w:val="19"/>
        </w:rPr>
        <w:t>Explain the four major types of sleep</w:t>
      </w:r>
      <w:r>
        <w:rPr>
          <w:spacing w:val="-28"/>
          <w:w w:val="105"/>
          <w:sz w:val="19"/>
        </w:rPr>
        <w:t xml:space="preserve"> </w:t>
      </w:r>
      <w:r>
        <w:rPr>
          <w:w w:val="105"/>
          <w:sz w:val="19"/>
        </w:rPr>
        <w:t>disorders</w:t>
      </w:r>
    </w:p>
    <w:p w:rsidR="002E0D56" w:rsidRDefault="00C67A04">
      <w:pPr>
        <w:pStyle w:val="ListParagraph"/>
        <w:numPr>
          <w:ilvl w:val="0"/>
          <w:numId w:val="135"/>
        </w:numPr>
        <w:tabs>
          <w:tab w:val="left" w:pos="1308"/>
          <w:tab w:val="left" w:pos="1309"/>
        </w:tabs>
        <w:spacing w:before="144" w:line="266" w:lineRule="auto"/>
        <w:ind w:right="1229"/>
        <w:rPr>
          <w:sz w:val="19"/>
        </w:rPr>
      </w:pPr>
      <w:r>
        <w:rPr>
          <w:w w:val="105"/>
          <w:sz w:val="19"/>
        </w:rPr>
        <w:t>Describe</w:t>
      </w:r>
      <w:r>
        <w:rPr>
          <w:spacing w:val="-13"/>
          <w:w w:val="105"/>
          <w:sz w:val="19"/>
        </w:rPr>
        <w:t xml:space="preserve"> </w:t>
      </w:r>
      <w:r>
        <w:rPr>
          <w:w w:val="105"/>
          <w:sz w:val="19"/>
        </w:rPr>
        <w:t>both</w:t>
      </w:r>
      <w:r>
        <w:rPr>
          <w:spacing w:val="-12"/>
          <w:w w:val="105"/>
          <w:sz w:val="19"/>
        </w:rPr>
        <w:t xml:space="preserve"> </w:t>
      </w:r>
      <w:r>
        <w:rPr>
          <w:w w:val="105"/>
          <w:sz w:val="19"/>
        </w:rPr>
        <w:t>the</w:t>
      </w:r>
      <w:r>
        <w:rPr>
          <w:spacing w:val="-12"/>
          <w:w w:val="105"/>
          <w:sz w:val="19"/>
        </w:rPr>
        <w:t xml:space="preserve"> </w:t>
      </w:r>
      <w:r>
        <w:rPr>
          <w:spacing w:val="3"/>
          <w:w w:val="105"/>
          <w:sz w:val="19"/>
        </w:rPr>
        <w:t>basic</w:t>
      </w:r>
      <w:r>
        <w:rPr>
          <w:spacing w:val="-9"/>
          <w:w w:val="105"/>
          <w:sz w:val="19"/>
        </w:rPr>
        <w:t xml:space="preserve"> </w:t>
      </w:r>
      <w:r>
        <w:rPr>
          <w:w w:val="105"/>
          <w:sz w:val="19"/>
        </w:rPr>
        <w:t>premises</w:t>
      </w:r>
      <w:r>
        <w:rPr>
          <w:spacing w:val="-10"/>
          <w:w w:val="105"/>
          <w:sz w:val="19"/>
        </w:rPr>
        <w:t xml:space="preserve"> </w:t>
      </w:r>
      <w:r>
        <w:rPr>
          <w:w w:val="105"/>
          <w:sz w:val="19"/>
        </w:rPr>
        <w:t>of</w:t>
      </w:r>
      <w:r>
        <w:rPr>
          <w:spacing w:val="-9"/>
          <w:w w:val="105"/>
          <w:sz w:val="19"/>
        </w:rPr>
        <w:t xml:space="preserve"> </w:t>
      </w:r>
      <w:r>
        <w:rPr>
          <w:w w:val="105"/>
          <w:sz w:val="19"/>
        </w:rPr>
        <w:t>Freudian</w:t>
      </w:r>
      <w:r>
        <w:rPr>
          <w:spacing w:val="-10"/>
          <w:w w:val="105"/>
          <w:sz w:val="19"/>
        </w:rPr>
        <w:t xml:space="preserve"> </w:t>
      </w:r>
      <w:r>
        <w:rPr>
          <w:w w:val="105"/>
          <w:sz w:val="19"/>
        </w:rPr>
        <w:t>dream</w:t>
      </w:r>
      <w:r>
        <w:rPr>
          <w:spacing w:val="-9"/>
          <w:w w:val="105"/>
          <w:sz w:val="19"/>
        </w:rPr>
        <w:t xml:space="preserve"> </w:t>
      </w:r>
      <w:r>
        <w:rPr>
          <w:w w:val="105"/>
          <w:sz w:val="19"/>
        </w:rPr>
        <w:t>analysis</w:t>
      </w:r>
      <w:r>
        <w:rPr>
          <w:spacing w:val="-10"/>
          <w:w w:val="105"/>
          <w:sz w:val="19"/>
        </w:rPr>
        <w:t xml:space="preserve"> </w:t>
      </w:r>
      <w:r>
        <w:rPr>
          <w:w w:val="105"/>
          <w:sz w:val="19"/>
        </w:rPr>
        <w:t>and</w:t>
      </w:r>
      <w:r>
        <w:rPr>
          <w:spacing w:val="-9"/>
          <w:w w:val="105"/>
          <w:sz w:val="19"/>
        </w:rPr>
        <w:t xml:space="preserve"> </w:t>
      </w:r>
      <w:r>
        <w:rPr>
          <w:w w:val="105"/>
          <w:sz w:val="19"/>
        </w:rPr>
        <w:t>the</w:t>
      </w:r>
      <w:r>
        <w:rPr>
          <w:spacing w:val="-10"/>
          <w:w w:val="105"/>
          <w:sz w:val="19"/>
        </w:rPr>
        <w:t xml:space="preserve"> </w:t>
      </w:r>
      <w:r>
        <w:rPr>
          <w:w w:val="105"/>
          <w:sz w:val="19"/>
        </w:rPr>
        <w:t>activation</w:t>
      </w:r>
      <w:r>
        <w:rPr>
          <w:spacing w:val="-10"/>
          <w:w w:val="105"/>
          <w:sz w:val="19"/>
        </w:rPr>
        <w:t xml:space="preserve"> </w:t>
      </w:r>
      <w:r>
        <w:rPr>
          <w:w w:val="105"/>
          <w:sz w:val="19"/>
        </w:rPr>
        <w:t>synthesis hypothesis of</w:t>
      </w:r>
      <w:r>
        <w:rPr>
          <w:spacing w:val="-5"/>
          <w:w w:val="105"/>
          <w:sz w:val="19"/>
        </w:rPr>
        <w:t xml:space="preserve"> </w:t>
      </w:r>
      <w:r>
        <w:rPr>
          <w:w w:val="105"/>
          <w:sz w:val="19"/>
        </w:rPr>
        <w:t>dreaming</w:t>
      </w:r>
    </w:p>
    <w:p w:rsidR="002E0D56" w:rsidRDefault="00C67A04">
      <w:pPr>
        <w:pStyle w:val="ListParagraph"/>
        <w:numPr>
          <w:ilvl w:val="0"/>
          <w:numId w:val="135"/>
        </w:numPr>
        <w:tabs>
          <w:tab w:val="left" w:pos="1308"/>
          <w:tab w:val="left" w:pos="1309"/>
        </w:tabs>
        <w:rPr>
          <w:sz w:val="19"/>
        </w:rPr>
      </w:pPr>
      <w:r>
        <w:rPr>
          <w:w w:val="105"/>
          <w:sz w:val="19"/>
        </w:rPr>
        <w:t>Explain extended states of consciousness, such as hypnosis, meditation, and</w:t>
      </w:r>
      <w:r>
        <w:rPr>
          <w:spacing w:val="-25"/>
          <w:w w:val="105"/>
          <w:sz w:val="19"/>
        </w:rPr>
        <w:t xml:space="preserve"> </w:t>
      </w:r>
      <w:r>
        <w:rPr>
          <w:w w:val="105"/>
          <w:sz w:val="19"/>
        </w:rPr>
        <w:t>hallucination</w:t>
      </w:r>
    </w:p>
    <w:p w:rsidR="002E0D56" w:rsidRDefault="00C67A04">
      <w:pPr>
        <w:pStyle w:val="ListParagraph"/>
        <w:numPr>
          <w:ilvl w:val="0"/>
          <w:numId w:val="135"/>
        </w:numPr>
        <w:tabs>
          <w:tab w:val="left" w:pos="1309"/>
        </w:tabs>
        <w:spacing w:before="144"/>
        <w:rPr>
          <w:sz w:val="19"/>
        </w:rPr>
      </w:pPr>
      <w:r>
        <w:rPr>
          <w:sz w:val="19"/>
        </w:rPr>
        <w:t>Describe the effects of psychoactive</w:t>
      </w:r>
      <w:r>
        <w:rPr>
          <w:spacing w:val="-1"/>
          <w:sz w:val="19"/>
        </w:rPr>
        <w:t xml:space="preserve"> </w:t>
      </w:r>
      <w:r>
        <w:rPr>
          <w:sz w:val="19"/>
        </w:rPr>
        <w:t>substan</w:t>
      </w:r>
      <w:r>
        <w:rPr>
          <w:sz w:val="19"/>
        </w:rPr>
        <w:t>ces</w:t>
      </w:r>
    </w:p>
    <w:p w:rsidR="002E0D56" w:rsidRDefault="002E0D56">
      <w:pPr>
        <w:pStyle w:val="BodyText"/>
        <w:spacing w:before="1"/>
        <w:rPr>
          <w:sz w:val="34"/>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134"/>
        </w:numPr>
        <w:tabs>
          <w:tab w:val="left" w:pos="1219"/>
        </w:tabs>
        <w:spacing w:before="86"/>
      </w:pPr>
      <w:r>
        <w:rPr>
          <w:w w:val="110"/>
        </w:rPr>
        <w:t>The Contents of</w:t>
      </w:r>
      <w:r>
        <w:rPr>
          <w:spacing w:val="-20"/>
          <w:w w:val="110"/>
        </w:rPr>
        <w:t xml:space="preserve"> </w:t>
      </w:r>
      <w:r>
        <w:rPr>
          <w:w w:val="110"/>
        </w:rPr>
        <w:t>Consciousness</w:t>
      </w:r>
    </w:p>
    <w:p w:rsidR="002E0D56" w:rsidRDefault="00C67A04">
      <w:pPr>
        <w:pStyle w:val="ListParagraph"/>
        <w:numPr>
          <w:ilvl w:val="1"/>
          <w:numId w:val="134"/>
        </w:numPr>
        <w:tabs>
          <w:tab w:val="left" w:pos="2029"/>
        </w:tabs>
        <w:spacing w:before="175" w:line="297" w:lineRule="auto"/>
        <w:ind w:right="1409"/>
        <w:rPr>
          <w:rFonts w:ascii="Times New Roman" w:hAnsi="Times New Roman"/>
          <w:i/>
          <w:sz w:val="19"/>
        </w:rPr>
      </w:pPr>
      <w:r>
        <w:rPr>
          <w:rFonts w:ascii="Times New Roman" w:hAnsi="Times New Roman"/>
          <w:i/>
          <w:sz w:val="19"/>
        </w:rPr>
        <w:t xml:space="preserve">This chapter discusses ordinary states of consciousness and the mind–body problem, as </w:t>
      </w:r>
      <w:r>
        <w:rPr>
          <w:rFonts w:ascii="Times New Roman" w:hAnsi="Times New Roman"/>
          <w:i/>
          <w:sz w:val="19"/>
        </w:rPr>
        <w:t>well as the more unusual experiences that are part of the human potential, such as hallucinations, hypnosis, and dreams</w:t>
      </w:r>
    </w:p>
    <w:p w:rsidR="002E0D56" w:rsidRDefault="00C67A04">
      <w:pPr>
        <w:pStyle w:val="ListParagraph"/>
        <w:numPr>
          <w:ilvl w:val="1"/>
          <w:numId w:val="134"/>
        </w:numPr>
        <w:tabs>
          <w:tab w:val="left" w:pos="2029"/>
        </w:tabs>
        <w:spacing w:before="117"/>
        <w:rPr>
          <w:rFonts w:ascii="Times New Roman"/>
          <w:i/>
          <w:sz w:val="19"/>
        </w:rPr>
      </w:pPr>
      <w:r>
        <w:rPr>
          <w:rFonts w:ascii="Times New Roman"/>
          <w:i/>
          <w:w w:val="105"/>
          <w:sz w:val="19"/>
        </w:rPr>
        <w:t>Awareness and</w:t>
      </w:r>
      <w:r>
        <w:rPr>
          <w:rFonts w:ascii="Times New Roman"/>
          <w:i/>
          <w:spacing w:val="-12"/>
          <w:w w:val="105"/>
          <w:sz w:val="19"/>
        </w:rPr>
        <w:t xml:space="preserve"> </w:t>
      </w:r>
      <w:r>
        <w:rPr>
          <w:rFonts w:ascii="Times New Roman"/>
          <w:i/>
          <w:w w:val="105"/>
          <w:sz w:val="19"/>
        </w:rPr>
        <w:t>Consciousness</w:t>
      </w:r>
    </w:p>
    <w:p w:rsidR="002E0D56" w:rsidRDefault="00C67A04">
      <w:pPr>
        <w:pStyle w:val="ListParagraph"/>
        <w:numPr>
          <w:ilvl w:val="1"/>
          <w:numId w:val="134"/>
        </w:numPr>
        <w:tabs>
          <w:tab w:val="left" w:pos="2029"/>
        </w:tabs>
        <w:spacing w:before="172" w:line="297" w:lineRule="auto"/>
        <w:ind w:right="1618"/>
        <w:rPr>
          <w:rFonts w:ascii="Times New Roman"/>
          <w:i/>
          <w:sz w:val="19"/>
        </w:rPr>
      </w:pPr>
      <w:r>
        <w:rPr>
          <w:rFonts w:ascii="Times New Roman"/>
          <w:i/>
          <w:sz w:val="19"/>
        </w:rPr>
        <w:t>Consciousness is an ambiguous term that can refer to a general state of mind or to its specific</w:t>
      </w:r>
      <w:r>
        <w:rPr>
          <w:rFonts w:ascii="Times New Roman"/>
          <w:i/>
          <w:spacing w:val="-3"/>
          <w:sz w:val="19"/>
        </w:rPr>
        <w:t xml:space="preserve"> </w:t>
      </w:r>
      <w:r>
        <w:rPr>
          <w:rFonts w:ascii="Times New Roman"/>
          <w:i/>
          <w:sz w:val="19"/>
        </w:rPr>
        <w:t>contents</w:t>
      </w:r>
    </w:p>
    <w:p w:rsidR="002E0D56" w:rsidRDefault="00C67A04">
      <w:pPr>
        <w:pStyle w:val="ListParagraph"/>
        <w:numPr>
          <w:ilvl w:val="2"/>
          <w:numId w:val="134"/>
        </w:numPr>
        <w:tabs>
          <w:tab w:val="left" w:pos="3108"/>
          <w:tab w:val="left" w:pos="3109"/>
        </w:tabs>
        <w:spacing w:before="91" w:line="266" w:lineRule="auto"/>
        <w:ind w:right="1873"/>
        <w:rPr>
          <w:sz w:val="19"/>
        </w:rPr>
      </w:pPr>
      <w:r>
        <w:rPr>
          <w:sz w:val="19"/>
        </w:rPr>
        <w:t>The contents of consciousness refers to the information at the intersection of these two types of</w:t>
      </w:r>
      <w:r>
        <w:rPr>
          <w:spacing w:val="25"/>
          <w:sz w:val="19"/>
        </w:rPr>
        <w:t xml:space="preserve"> </w:t>
      </w:r>
      <w:r>
        <w:rPr>
          <w:sz w:val="19"/>
        </w:rPr>
        <w:t>consciousness</w:t>
      </w:r>
    </w:p>
    <w:p w:rsidR="002E0D56" w:rsidRDefault="00C67A04">
      <w:pPr>
        <w:pStyle w:val="ListParagraph"/>
        <w:numPr>
          <w:ilvl w:val="1"/>
          <w:numId w:val="134"/>
        </w:numPr>
        <w:tabs>
          <w:tab w:val="left" w:pos="2029"/>
        </w:tabs>
        <w:spacing w:before="148" w:line="297" w:lineRule="auto"/>
        <w:ind w:right="1062"/>
        <w:rPr>
          <w:rFonts w:ascii="Times New Roman" w:hAnsi="Times New Roman"/>
          <w:i/>
          <w:sz w:val="19"/>
        </w:rPr>
      </w:pPr>
      <w:r>
        <w:rPr>
          <w:rFonts w:ascii="Times New Roman" w:hAnsi="Times New Roman"/>
          <w:i/>
          <w:sz w:val="19"/>
        </w:rPr>
        <w:t xml:space="preserve">Consciousness has long been a topic of psychological inquiry. In the late 1800s, Wundt and Titchener used introspection to explore the contents </w:t>
      </w:r>
      <w:r>
        <w:rPr>
          <w:rFonts w:ascii="Times New Roman" w:hAnsi="Times New Roman"/>
          <w:i/>
          <w:sz w:val="19"/>
        </w:rPr>
        <w:t>of the conscious mind and James made observations of his own “stream of</w:t>
      </w:r>
      <w:r>
        <w:rPr>
          <w:rFonts w:ascii="Times New Roman" w:hAnsi="Times New Roman"/>
          <w:i/>
          <w:spacing w:val="-16"/>
          <w:sz w:val="19"/>
        </w:rPr>
        <w:t xml:space="preserve"> </w:t>
      </w:r>
      <w:r>
        <w:rPr>
          <w:rFonts w:ascii="Times New Roman" w:hAnsi="Times New Roman"/>
          <w:i/>
          <w:sz w:val="19"/>
        </w:rPr>
        <w:t>consciousness.”</w:t>
      </w:r>
    </w:p>
    <w:p w:rsidR="002E0D56" w:rsidRDefault="00C67A04">
      <w:pPr>
        <w:pStyle w:val="ListParagraph"/>
        <w:numPr>
          <w:ilvl w:val="1"/>
          <w:numId w:val="134"/>
        </w:numPr>
        <w:tabs>
          <w:tab w:val="left" w:pos="2029"/>
        </w:tabs>
        <w:spacing w:before="117" w:line="297" w:lineRule="auto"/>
        <w:ind w:right="1154"/>
        <w:rPr>
          <w:rFonts w:ascii="Times New Roman"/>
          <w:i/>
          <w:sz w:val="19"/>
        </w:rPr>
      </w:pPr>
      <w:r>
        <w:rPr>
          <w:rFonts w:ascii="Times New Roman"/>
          <w:i/>
          <w:sz w:val="19"/>
        </w:rPr>
        <w:t xml:space="preserve">Ordinary waking consciousness includes perceptions, thoughts, feelings, images, and  desires at a given moment, but consciousness can be formally defined as consisting </w:t>
      </w:r>
      <w:r>
        <w:rPr>
          <w:rFonts w:ascii="Times New Roman"/>
          <w:i/>
          <w:sz w:val="19"/>
        </w:rPr>
        <w:t>of three levels:</w:t>
      </w:r>
    </w:p>
    <w:p w:rsidR="002E0D56" w:rsidRDefault="00C67A04">
      <w:pPr>
        <w:pStyle w:val="ListParagraph"/>
        <w:numPr>
          <w:ilvl w:val="2"/>
          <w:numId w:val="134"/>
        </w:numPr>
        <w:tabs>
          <w:tab w:val="left" w:pos="3108"/>
          <w:tab w:val="left" w:pos="3109"/>
        </w:tabs>
        <w:spacing w:before="117"/>
        <w:rPr>
          <w:sz w:val="19"/>
        </w:rPr>
      </w:pPr>
      <w:r>
        <w:rPr>
          <w:rFonts w:ascii="Times New Roman" w:hAnsi="Times New Roman"/>
          <w:i/>
          <w:sz w:val="19"/>
        </w:rPr>
        <w:t xml:space="preserve">Basic level consciousness </w:t>
      </w:r>
      <w:r>
        <w:rPr>
          <w:sz w:val="19"/>
        </w:rPr>
        <w:t>is an awareness of the inner and outer</w:t>
      </w:r>
      <w:r>
        <w:rPr>
          <w:spacing w:val="42"/>
          <w:sz w:val="19"/>
        </w:rPr>
        <w:t xml:space="preserve"> </w:t>
      </w:r>
      <w:r>
        <w:rPr>
          <w:spacing w:val="2"/>
          <w:sz w:val="19"/>
        </w:rPr>
        <w:t>world–</w:t>
      </w:r>
    </w:p>
    <w:p w:rsidR="002E0D56" w:rsidRDefault="002E0D56">
      <w:pPr>
        <w:rPr>
          <w:sz w:val="19"/>
        </w:rPr>
        <w:sectPr w:rsidR="002E0D56">
          <w:pgSz w:w="10800" w:h="14460"/>
          <w:pgMar w:top="1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3108" w:right="1933"/>
      </w:pPr>
      <w:r>
        <w:t>awareness that one is perceiving and reacting to perceptual information</w:t>
      </w:r>
    </w:p>
    <w:p w:rsidR="002E0D56" w:rsidRDefault="00C67A04">
      <w:pPr>
        <w:pStyle w:val="ListParagraph"/>
        <w:numPr>
          <w:ilvl w:val="2"/>
          <w:numId w:val="134"/>
        </w:numPr>
        <w:tabs>
          <w:tab w:val="left" w:pos="3108"/>
          <w:tab w:val="left" w:pos="3109"/>
        </w:tabs>
        <w:spacing w:before="148" w:line="266" w:lineRule="auto"/>
        <w:ind w:right="1094"/>
        <w:rPr>
          <w:sz w:val="19"/>
        </w:rPr>
      </w:pPr>
      <w:r>
        <w:rPr>
          <w:rFonts w:ascii="Times New Roman"/>
          <w:i/>
          <w:sz w:val="19"/>
        </w:rPr>
        <w:t>Second level consciousne</w:t>
      </w:r>
      <w:r>
        <w:rPr>
          <w:rFonts w:ascii="Times New Roman"/>
          <w:i/>
          <w:sz w:val="19"/>
        </w:rPr>
        <w:t xml:space="preserve">ss </w:t>
      </w:r>
      <w:r>
        <w:rPr>
          <w:sz w:val="19"/>
        </w:rPr>
        <w:t>is the reflection on that of which one is aware and includes the manipulation of symbolic knowledge free from the constraints of real objects and present</w:t>
      </w:r>
      <w:r>
        <w:rPr>
          <w:spacing w:val="3"/>
          <w:sz w:val="19"/>
        </w:rPr>
        <w:t xml:space="preserve"> </w:t>
      </w:r>
      <w:r>
        <w:rPr>
          <w:sz w:val="19"/>
        </w:rPr>
        <w:t>events</w:t>
      </w:r>
    </w:p>
    <w:p w:rsidR="002E0D56" w:rsidRDefault="00C67A04">
      <w:pPr>
        <w:pStyle w:val="ListParagraph"/>
        <w:numPr>
          <w:ilvl w:val="2"/>
          <w:numId w:val="134"/>
        </w:numPr>
        <w:tabs>
          <w:tab w:val="left" w:pos="3108"/>
          <w:tab w:val="left" w:pos="3109"/>
        </w:tabs>
        <w:spacing w:before="147" w:line="266" w:lineRule="auto"/>
        <w:ind w:right="1797"/>
        <w:rPr>
          <w:sz w:val="19"/>
        </w:rPr>
      </w:pPr>
      <w:r>
        <w:rPr>
          <w:rFonts w:ascii="Times New Roman" w:hAnsi="Times New Roman"/>
          <w:i/>
          <w:sz w:val="19"/>
        </w:rPr>
        <w:t xml:space="preserve">Top level consciousness </w:t>
      </w:r>
      <w:r>
        <w:rPr>
          <w:sz w:val="19"/>
        </w:rPr>
        <w:t>is self-awareness–awareness that one is conscious and capable of</w:t>
      </w:r>
      <w:r>
        <w:rPr>
          <w:spacing w:val="7"/>
          <w:sz w:val="19"/>
        </w:rPr>
        <w:t xml:space="preserve"> </w:t>
      </w:r>
      <w:r>
        <w:rPr>
          <w:sz w:val="19"/>
        </w:rPr>
        <w:t>reflection</w:t>
      </w:r>
    </w:p>
    <w:p w:rsidR="002E0D56" w:rsidRDefault="00C67A04">
      <w:pPr>
        <w:pStyle w:val="ListParagraph"/>
        <w:numPr>
          <w:ilvl w:val="1"/>
          <w:numId w:val="134"/>
        </w:numPr>
        <w:tabs>
          <w:tab w:val="left" w:pos="2028"/>
          <w:tab w:val="left" w:pos="2029"/>
        </w:tabs>
        <w:spacing w:before="148"/>
        <w:rPr>
          <w:rFonts w:ascii="Times New Roman"/>
          <w:i/>
          <w:sz w:val="19"/>
        </w:rPr>
      </w:pPr>
      <w:r>
        <w:rPr>
          <w:rFonts w:ascii="Times New Roman"/>
          <w:i/>
          <w:w w:val="105"/>
          <w:sz w:val="19"/>
        </w:rPr>
        <w:t>Accessibility to</w:t>
      </w:r>
      <w:r>
        <w:rPr>
          <w:rFonts w:ascii="Times New Roman"/>
          <w:i/>
          <w:spacing w:val="-12"/>
          <w:w w:val="105"/>
          <w:sz w:val="19"/>
        </w:rPr>
        <w:t xml:space="preserve"> </w:t>
      </w:r>
      <w:r>
        <w:rPr>
          <w:rFonts w:ascii="Times New Roman"/>
          <w:i/>
          <w:w w:val="105"/>
          <w:sz w:val="19"/>
        </w:rPr>
        <w:t>Consciousness</w:t>
      </w:r>
    </w:p>
    <w:p w:rsidR="002E0D56" w:rsidRDefault="00C67A04">
      <w:pPr>
        <w:pStyle w:val="ListParagraph"/>
        <w:numPr>
          <w:ilvl w:val="2"/>
          <w:numId w:val="134"/>
        </w:numPr>
        <w:tabs>
          <w:tab w:val="left" w:pos="3108"/>
          <w:tab w:val="left" w:pos="3109"/>
        </w:tabs>
        <w:spacing w:before="171" w:line="266" w:lineRule="auto"/>
        <w:ind w:right="1333"/>
        <w:rPr>
          <w:sz w:val="19"/>
        </w:rPr>
      </w:pPr>
      <w:r>
        <w:rPr>
          <w:rFonts w:ascii="Times New Roman"/>
          <w:i/>
          <w:sz w:val="19"/>
        </w:rPr>
        <w:t xml:space="preserve">Non-conscious processes </w:t>
      </w:r>
      <w:r>
        <w:rPr>
          <w:sz w:val="19"/>
        </w:rPr>
        <w:t>are bodily activities that rarely impinge on consciousness, such as digestion, regulation of blood pressure, and breathing</w:t>
      </w:r>
    </w:p>
    <w:p w:rsidR="002E0D56" w:rsidRDefault="00C67A04">
      <w:pPr>
        <w:pStyle w:val="ListParagraph"/>
        <w:numPr>
          <w:ilvl w:val="2"/>
          <w:numId w:val="134"/>
        </w:numPr>
        <w:tabs>
          <w:tab w:val="left" w:pos="3108"/>
          <w:tab w:val="left" w:pos="3109"/>
        </w:tabs>
        <w:spacing w:before="148" w:line="266" w:lineRule="auto"/>
        <w:ind w:right="1632"/>
        <w:rPr>
          <w:sz w:val="19"/>
        </w:rPr>
      </w:pPr>
      <w:r>
        <w:rPr>
          <w:rFonts w:ascii="Times New Roman"/>
          <w:i/>
          <w:sz w:val="19"/>
        </w:rPr>
        <w:t xml:space="preserve">Preconscious memories </w:t>
      </w:r>
      <w:r>
        <w:rPr>
          <w:sz w:val="19"/>
        </w:rPr>
        <w:t>are memories that become accessible to consci</w:t>
      </w:r>
      <w:r>
        <w:rPr>
          <w:sz w:val="19"/>
        </w:rPr>
        <w:t>ousness</w:t>
      </w:r>
      <w:r>
        <w:rPr>
          <w:spacing w:val="18"/>
          <w:sz w:val="19"/>
        </w:rPr>
        <w:t xml:space="preserve"> </w:t>
      </w:r>
      <w:r>
        <w:rPr>
          <w:sz w:val="19"/>
        </w:rPr>
        <w:t>only</w:t>
      </w:r>
      <w:r>
        <w:rPr>
          <w:spacing w:val="18"/>
          <w:sz w:val="19"/>
        </w:rPr>
        <w:t xml:space="preserve"> </w:t>
      </w:r>
      <w:r>
        <w:rPr>
          <w:sz w:val="19"/>
        </w:rPr>
        <w:t>after</w:t>
      </w:r>
      <w:r>
        <w:rPr>
          <w:spacing w:val="19"/>
          <w:sz w:val="19"/>
        </w:rPr>
        <w:t xml:space="preserve"> </w:t>
      </w:r>
      <w:r>
        <w:rPr>
          <w:sz w:val="19"/>
        </w:rPr>
        <w:t>something</w:t>
      </w:r>
      <w:r>
        <w:rPr>
          <w:spacing w:val="18"/>
          <w:sz w:val="19"/>
        </w:rPr>
        <w:t xml:space="preserve"> </w:t>
      </w:r>
      <w:r>
        <w:rPr>
          <w:sz w:val="19"/>
        </w:rPr>
        <w:t>has</w:t>
      </w:r>
      <w:r>
        <w:rPr>
          <w:spacing w:val="19"/>
          <w:sz w:val="19"/>
        </w:rPr>
        <w:t xml:space="preserve"> </w:t>
      </w:r>
      <w:r>
        <w:rPr>
          <w:sz w:val="19"/>
        </w:rPr>
        <w:t>called</w:t>
      </w:r>
      <w:r>
        <w:rPr>
          <w:spacing w:val="18"/>
          <w:sz w:val="19"/>
        </w:rPr>
        <w:t xml:space="preserve"> </w:t>
      </w:r>
      <w:r>
        <w:rPr>
          <w:sz w:val="19"/>
        </w:rPr>
        <w:t>attention</w:t>
      </w:r>
      <w:r>
        <w:rPr>
          <w:spacing w:val="18"/>
          <w:sz w:val="19"/>
        </w:rPr>
        <w:t xml:space="preserve"> </w:t>
      </w:r>
      <w:r>
        <w:rPr>
          <w:sz w:val="19"/>
        </w:rPr>
        <w:t>to</w:t>
      </w:r>
      <w:r>
        <w:rPr>
          <w:spacing w:val="19"/>
          <w:sz w:val="19"/>
        </w:rPr>
        <w:t xml:space="preserve"> </w:t>
      </w:r>
      <w:r>
        <w:rPr>
          <w:sz w:val="19"/>
        </w:rPr>
        <w:t>them</w:t>
      </w:r>
    </w:p>
    <w:p w:rsidR="002E0D56" w:rsidRDefault="00C67A04">
      <w:pPr>
        <w:pStyle w:val="ListParagraph"/>
        <w:numPr>
          <w:ilvl w:val="2"/>
          <w:numId w:val="134"/>
        </w:numPr>
        <w:tabs>
          <w:tab w:val="left" w:pos="3108"/>
          <w:tab w:val="left" w:pos="3109"/>
        </w:tabs>
        <w:spacing w:before="147" w:line="266" w:lineRule="auto"/>
        <w:ind w:right="1169"/>
        <w:rPr>
          <w:sz w:val="19"/>
        </w:rPr>
      </w:pPr>
      <w:r>
        <w:rPr>
          <w:rFonts w:ascii="Times New Roman"/>
          <w:i/>
          <w:sz w:val="19"/>
        </w:rPr>
        <w:t xml:space="preserve">Unattended information </w:t>
      </w:r>
      <w:r>
        <w:rPr>
          <w:sz w:val="19"/>
        </w:rPr>
        <w:t>refers to environmental stimuli that are not the focus of attention, but that may be processed unconsciously. If these stimuli become relevant, such as when you hear your name at a  cocktail party, it may become the subject of</w:t>
      </w:r>
      <w:r>
        <w:rPr>
          <w:spacing w:val="29"/>
          <w:sz w:val="19"/>
        </w:rPr>
        <w:t xml:space="preserve"> </w:t>
      </w:r>
      <w:r>
        <w:rPr>
          <w:sz w:val="19"/>
        </w:rPr>
        <w:t>consciousness.</w:t>
      </w:r>
    </w:p>
    <w:p w:rsidR="002E0D56" w:rsidRDefault="00C67A04">
      <w:pPr>
        <w:pStyle w:val="ListParagraph"/>
        <w:numPr>
          <w:ilvl w:val="2"/>
          <w:numId w:val="134"/>
        </w:numPr>
        <w:tabs>
          <w:tab w:val="left" w:pos="3108"/>
          <w:tab w:val="left" w:pos="3109"/>
        </w:tabs>
        <w:spacing w:before="148" w:line="266" w:lineRule="auto"/>
        <w:ind w:right="1155"/>
        <w:rPr>
          <w:sz w:val="19"/>
        </w:rPr>
      </w:pPr>
      <w:r>
        <w:rPr>
          <w:w w:val="105"/>
          <w:sz w:val="19"/>
        </w:rPr>
        <w:t xml:space="preserve">The </w:t>
      </w:r>
      <w:r>
        <w:rPr>
          <w:rFonts w:ascii="Times New Roman"/>
          <w:i/>
          <w:w w:val="105"/>
          <w:sz w:val="19"/>
        </w:rPr>
        <w:t>Unconsciou</w:t>
      </w:r>
      <w:r>
        <w:rPr>
          <w:rFonts w:ascii="Times New Roman"/>
          <w:i/>
          <w:w w:val="105"/>
          <w:sz w:val="19"/>
        </w:rPr>
        <w:t>s</w:t>
      </w:r>
      <w:r>
        <w:rPr>
          <w:w w:val="105"/>
          <w:sz w:val="19"/>
        </w:rPr>
        <w:t>, most fully elaborated by Freud, refers to mental processes that are not and cannot be conscious. Freud believed that the unconscious was filled with forbidden, traumatic thoughts,</w:t>
      </w:r>
      <w:r>
        <w:rPr>
          <w:spacing w:val="-35"/>
          <w:w w:val="105"/>
          <w:sz w:val="19"/>
        </w:rPr>
        <w:t xml:space="preserve"> </w:t>
      </w:r>
      <w:r>
        <w:rPr>
          <w:w w:val="105"/>
          <w:sz w:val="19"/>
        </w:rPr>
        <w:t xml:space="preserve">while contemporary researchers examine the more benign aspects of the </w:t>
      </w:r>
      <w:r>
        <w:rPr>
          <w:spacing w:val="4"/>
          <w:w w:val="105"/>
          <w:sz w:val="19"/>
        </w:rPr>
        <w:t>unc</w:t>
      </w:r>
      <w:r>
        <w:rPr>
          <w:spacing w:val="4"/>
          <w:w w:val="105"/>
          <w:sz w:val="19"/>
        </w:rPr>
        <w:t>onscious.</w:t>
      </w:r>
    </w:p>
    <w:p w:rsidR="002E0D56" w:rsidRDefault="00C67A04">
      <w:pPr>
        <w:pStyle w:val="ListParagraph"/>
        <w:numPr>
          <w:ilvl w:val="1"/>
          <w:numId w:val="134"/>
        </w:numPr>
        <w:tabs>
          <w:tab w:val="left" w:pos="2029"/>
        </w:tabs>
        <w:spacing w:before="148"/>
        <w:rPr>
          <w:rFonts w:ascii="Times New Roman"/>
          <w:i/>
          <w:sz w:val="19"/>
        </w:rPr>
      </w:pPr>
      <w:r>
        <w:rPr>
          <w:rFonts w:ascii="Times New Roman"/>
          <w:i/>
          <w:w w:val="105"/>
          <w:sz w:val="19"/>
        </w:rPr>
        <w:t>Studying the Contents of</w:t>
      </w:r>
      <w:r>
        <w:rPr>
          <w:rFonts w:ascii="Times New Roman"/>
          <w:i/>
          <w:spacing w:val="-22"/>
          <w:w w:val="105"/>
          <w:sz w:val="19"/>
        </w:rPr>
        <w:t xml:space="preserve"> </w:t>
      </w:r>
      <w:r>
        <w:rPr>
          <w:rFonts w:ascii="Times New Roman"/>
          <w:i/>
          <w:w w:val="105"/>
          <w:sz w:val="19"/>
        </w:rPr>
        <w:t>Consciousness</w:t>
      </w:r>
    </w:p>
    <w:p w:rsidR="002E0D56" w:rsidRDefault="00C67A04">
      <w:pPr>
        <w:pStyle w:val="ListParagraph"/>
        <w:numPr>
          <w:ilvl w:val="2"/>
          <w:numId w:val="134"/>
        </w:numPr>
        <w:tabs>
          <w:tab w:val="left" w:pos="3108"/>
          <w:tab w:val="left" w:pos="3109"/>
        </w:tabs>
        <w:spacing w:before="145"/>
        <w:rPr>
          <w:sz w:val="19"/>
        </w:rPr>
      </w:pPr>
      <w:r>
        <w:rPr>
          <w:w w:val="105"/>
          <w:sz w:val="19"/>
        </w:rPr>
        <w:t>Two primary methods are used to study</w:t>
      </w:r>
      <w:r>
        <w:rPr>
          <w:spacing w:val="-20"/>
          <w:w w:val="105"/>
          <w:sz w:val="19"/>
        </w:rPr>
        <w:t xml:space="preserve"> </w:t>
      </w:r>
      <w:r>
        <w:rPr>
          <w:w w:val="105"/>
          <w:sz w:val="19"/>
        </w:rPr>
        <w:t>consciousness:</w:t>
      </w:r>
    </w:p>
    <w:p w:rsidR="002E0D56" w:rsidRDefault="00C67A04">
      <w:pPr>
        <w:pStyle w:val="ListParagraph"/>
        <w:numPr>
          <w:ilvl w:val="3"/>
          <w:numId w:val="134"/>
        </w:numPr>
        <w:tabs>
          <w:tab w:val="left" w:pos="3829"/>
        </w:tabs>
        <w:spacing w:before="171" w:line="266" w:lineRule="auto"/>
        <w:ind w:right="1334"/>
        <w:rPr>
          <w:sz w:val="19"/>
        </w:rPr>
      </w:pPr>
      <w:r>
        <w:rPr>
          <w:rFonts w:ascii="Times New Roman"/>
          <w:i/>
          <w:w w:val="105"/>
          <w:sz w:val="19"/>
        </w:rPr>
        <w:t>Think-aloud</w:t>
      </w:r>
      <w:r>
        <w:rPr>
          <w:rFonts w:ascii="Times New Roman"/>
          <w:i/>
          <w:spacing w:val="-15"/>
          <w:w w:val="105"/>
          <w:sz w:val="19"/>
        </w:rPr>
        <w:t xml:space="preserve"> </w:t>
      </w:r>
      <w:r>
        <w:rPr>
          <w:rFonts w:ascii="Times New Roman"/>
          <w:i/>
          <w:w w:val="105"/>
          <w:sz w:val="19"/>
        </w:rPr>
        <w:t>protocols</w:t>
      </w:r>
      <w:r>
        <w:rPr>
          <w:rFonts w:ascii="Times New Roman"/>
          <w:i/>
          <w:spacing w:val="-15"/>
          <w:w w:val="105"/>
          <w:sz w:val="19"/>
        </w:rPr>
        <w:t xml:space="preserve"> </w:t>
      </w:r>
      <w:r>
        <w:rPr>
          <w:w w:val="105"/>
          <w:sz w:val="19"/>
        </w:rPr>
        <w:t>ask</w:t>
      </w:r>
      <w:r>
        <w:rPr>
          <w:spacing w:val="-14"/>
          <w:w w:val="105"/>
          <w:sz w:val="19"/>
        </w:rPr>
        <w:t xml:space="preserve"> </w:t>
      </w:r>
      <w:r>
        <w:rPr>
          <w:w w:val="105"/>
          <w:sz w:val="19"/>
        </w:rPr>
        <w:t>individual</w:t>
      </w:r>
      <w:r>
        <w:rPr>
          <w:spacing w:val="-14"/>
          <w:w w:val="105"/>
          <w:sz w:val="19"/>
        </w:rPr>
        <w:t xml:space="preserve"> </w:t>
      </w:r>
      <w:r>
        <w:rPr>
          <w:w w:val="105"/>
          <w:sz w:val="19"/>
        </w:rPr>
        <w:t>to</w:t>
      </w:r>
      <w:r>
        <w:rPr>
          <w:spacing w:val="-14"/>
          <w:w w:val="105"/>
          <w:sz w:val="19"/>
        </w:rPr>
        <w:t xml:space="preserve"> </w:t>
      </w:r>
      <w:r>
        <w:rPr>
          <w:w w:val="105"/>
          <w:sz w:val="19"/>
        </w:rPr>
        <w:t>report</w:t>
      </w:r>
      <w:r>
        <w:rPr>
          <w:spacing w:val="-13"/>
          <w:w w:val="105"/>
          <w:sz w:val="19"/>
        </w:rPr>
        <w:t xml:space="preserve"> </w:t>
      </w:r>
      <w:r>
        <w:rPr>
          <w:w w:val="105"/>
          <w:sz w:val="19"/>
        </w:rPr>
        <w:t>their</w:t>
      </w:r>
      <w:r>
        <w:rPr>
          <w:spacing w:val="-14"/>
          <w:w w:val="105"/>
          <w:sz w:val="19"/>
        </w:rPr>
        <w:t xml:space="preserve"> </w:t>
      </w:r>
      <w:r>
        <w:rPr>
          <w:w w:val="105"/>
          <w:sz w:val="19"/>
        </w:rPr>
        <w:t>thoughts aloud as they perform an experimental</w:t>
      </w:r>
      <w:r>
        <w:rPr>
          <w:spacing w:val="-20"/>
          <w:w w:val="105"/>
          <w:sz w:val="19"/>
        </w:rPr>
        <w:t xml:space="preserve"> </w:t>
      </w:r>
      <w:r>
        <w:rPr>
          <w:w w:val="105"/>
          <w:sz w:val="19"/>
        </w:rPr>
        <w:t>task</w:t>
      </w:r>
    </w:p>
    <w:p w:rsidR="002E0D56" w:rsidRDefault="00C67A04">
      <w:pPr>
        <w:pStyle w:val="ListParagraph"/>
        <w:numPr>
          <w:ilvl w:val="3"/>
          <w:numId w:val="134"/>
        </w:numPr>
        <w:tabs>
          <w:tab w:val="left" w:pos="3829"/>
        </w:tabs>
        <w:spacing w:before="147" w:line="266" w:lineRule="auto"/>
        <w:ind w:right="1424"/>
        <w:rPr>
          <w:sz w:val="19"/>
        </w:rPr>
      </w:pPr>
      <w:r>
        <w:rPr>
          <w:rFonts w:ascii="Times New Roman"/>
          <w:i/>
          <w:w w:val="105"/>
          <w:sz w:val="19"/>
        </w:rPr>
        <w:t>Experience-sampling</w:t>
      </w:r>
      <w:r>
        <w:rPr>
          <w:rFonts w:ascii="Times New Roman"/>
          <w:i/>
          <w:spacing w:val="-8"/>
          <w:w w:val="105"/>
          <w:sz w:val="19"/>
        </w:rPr>
        <w:t xml:space="preserve"> </w:t>
      </w:r>
      <w:r>
        <w:rPr>
          <w:rFonts w:ascii="Times New Roman"/>
          <w:i/>
          <w:w w:val="105"/>
          <w:sz w:val="19"/>
        </w:rPr>
        <w:t>methods</w:t>
      </w:r>
      <w:r>
        <w:rPr>
          <w:rFonts w:ascii="Times New Roman"/>
          <w:i/>
          <w:spacing w:val="-23"/>
          <w:w w:val="105"/>
          <w:sz w:val="19"/>
        </w:rPr>
        <w:t xml:space="preserve"> </w:t>
      </w:r>
      <w:r>
        <w:rPr>
          <w:w w:val="105"/>
          <w:sz w:val="19"/>
        </w:rPr>
        <w:t>ask</w:t>
      </w:r>
      <w:r>
        <w:rPr>
          <w:spacing w:val="-6"/>
          <w:w w:val="105"/>
          <w:sz w:val="19"/>
        </w:rPr>
        <w:t xml:space="preserve"> </w:t>
      </w:r>
      <w:r>
        <w:rPr>
          <w:w w:val="105"/>
          <w:sz w:val="19"/>
        </w:rPr>
        <w:t>individuals</w:t>
      </w:r>
      <w:r>
        <w:rPr>
          <w:spacing w:val="-7"/>
          <w:w w:val="105"/>
          <w:sz w:val="19"/>
        </w:rPr>
        <w:t xml:space="preserve"> </w:t>
      </w:r>
      <w:r>
        <w:rPr>
          <w:w w:val="105"/>
          <w:sz w:val="19"/>
        </w:rPr>
        <w:t>to</w:t>
      </w:r>
      <w:r>
        <w:rPr>
          <w:spacing w:val="-7"/>
          <w:w w:val="105"/>
          <w:sz w:val="19"/>
        </w:rPr>
        <w:t xml:space="preserve"> </w:t>
      </w:r>
      <w:r>
        <w:rPr>
          <w:w w:val="105"/>
          <w:sz w:val="19"/>
        </w:rPr>
        <w:t>report</w:t>
      </w:r>
      <w:r>
        <w:rPr>
          <w:spacing w:val="-6"/>
          <w:w w:val="105"/>
          <w:sz w:val="19"/>
        </w:rPr>
        <w:t xml:space="preserve"> </w:t>
      </w:r>
      <w:r>
        <w:rPr>
          <w:w w:val="105"/>
          <w:sz w:val="19"/>
        </w:rPr>
        <w:t>their thoughts and feelings when signaled to do so, often by electronic</w:t>
      </w:r>
      <w:r>
        <w:rPr>
          <w:spacing w:val="-4"/>
          <w:w w:val="105"/>
          <w:sz w:val="19"/>
        </w:rPr>
        <w:t xml:space="preserve"> </w:t>
      </w:r>
      <w:r>
        <w:rPr>
          <w:w w:val="105"/>
          <w:sz w:val="19"/>
        </w:rPr>
        <w:t>pagers</w:t>
      </w:r>
    </w:p>
    <w:p w:rsidR="002E0D56" w:rsidRDefault="00C67A04">
      <w:pPr>
        <w:pStyle w:val="Heading8"/>
        <w:numPr>
          <w:ilvl w:val="0"/>
          <w:numId w:val="134"/>
        </w:numPr>
        <w:tabs>
          <w:tab w:val="left" w:pos="1219"/>
        </w:tabs>
        <w:spacing w:before="131"/>
      </w:pPr>
      <w:r>
        <w:rPr>
          <w:w w:val="110"/>
        </w:rPr>
        <w:t>The Functions of</w:t>
      </w:r>
      <w:r>
        <w:rPr>
          <w:spacing w:val="-20"/>
          <w:w w:val="110"/>
        </w:rPr>
        <w:t xml:space="preserve"> </w:t>
      </w:r>
      <w:r>
        <w:rPr>
          <w:w w:val="110"/>
        </w:rPr>
        <w:t>Consciousness</w:t>
      </w:r>
    </w:p>
    <w:p w:rsidR="002E0D56" w:rsidRDefault="00C67A04">
      <w:pPr>
        <w:pStyle w:val="ListParagraph"/>
        <w:numPr>
          <w:ilvl w:val="1"/>
          <w:numId w:val="134"/>
        </w:numPr>
        <w:tabs>
          <w:tab w:val="left" w:pos="2029"/>
        </w:tabs>
        <w:spacing w:before="176"/>
        <w:rPr>
          <w:rFonts w:ascii="Times New Roman"/>
          <w:i/>
          <w:sz w:val="19"/>
        </w:rPr>
      </w:pPr>
      <w:r>
        <w:rPr>
          <w:rFonts w:ascii="Times New Roman"/>
          <w:i/>
          <w:sz w:val="19"/>
        </w:rPr>
        <w:t>The Uses of</w:t>
      </w:r>
      <w:r>
        <w:rPr>
          <w:rFonts w:ascii="Times New Roman"/>
          <w:i/>
          <w:spacing w:val="-6"/>
          <w:sz w:val="19"/>
        </w:rPr>
        <w:t xml:space="preserve"> </w:t>
      </w:r>
      <w:r>
        <w:rPr>
          <w:rFonts w:ascii="Times New Roman"/>
          <w:i/>
          <w:sz w:val="19"/>
        </w:rPr>
        <w:t>Consciousness</w:t>
      </w:r>
    </w:p>
    <w:p w:rsidR="002E0D56" w:rsidRDefault="00C67A04">
      <w:pPr>
        <w:pStyle w:val="ListParagraph"/>
        <w:numPr>
          <w:ilvl w:val="2"/>
          <w:numId w:val="134"/>
        </w:numPr>
        <w:tabs>
          <w:tab w:val="left" w:pos="3108"/>
          <w:tab w:val="left" w:pos="3109"/>
        </w:tabs>
        <w:spacing w:before="145" w:line="266" w:lineRule="auto"/>
        <w:ind w:right="1214"/>
        <w:rPr>
          <w:sz w:val="19"/>
        </w:rPr>
      </w:pPr>
      <w:r>
        <w:rPr>
          <w:sz w:val="19"/>
        </w:rPr>
        <w:t>To understand the functions of consciousness, the forces that control behavior must be</w:t>
      </w:r>
      <w:r>
        <w:rPr>
          <w:spacing w:val="-1"/>
          <w:sz w:val="19"/>
        </w:rPr>
        <w:t xml:space="preserve"> </w:t>
      </w:r>
      <w:r>
        <w:rPr>
          <w:sz w:val="19"/>
        </w:rPr>
        <w:t>understood</w:t>
      </w:r>
    </w:p>
    <w:p w:rsidR="002E0D56" w:rsidRDefault="00C67A04">
      <w:pPr>
        <w:pStyle w:val="ListParagraph"/>
        <w:numPr>
          <w:ilvl w:val="2"/>
          <w:numId w:val="134"/>
        </w:numPr>
        <w:tabs>
          <w:tab w:val="left" w:pos="3108"/>
          <w:tab w:val="left" w:pos="3109"/>
        </w:tabs>
        <w:spacing w:line="266" w:lineRule="auto"/>
        <w:ind w:right="1064"/>
        <w:rPr>
          <w:sz w:val="19"/>
        </w:rPr>
      </w:pPr>
      <w:r>
        <w:rPr>
          <w:w w:val="105"/>
          <w:sz w:val="19"/>
        </w:rPr>
        <w:t>Early</w:t>
      </w:r>
      <w:r>
        <w:rPr>
          <w:spacing w:val="-11"/>
          <w:w w:val="105"/>
          <w:sz w:val="19"/>
        </w:rPr>
        <w:t xml:space="preserve"> </w:t>
      </w:r>
      <w:r>
        <w:rPr>
          <w:w w:val="105"/>
          <w:sz w:val="19"/>
        </w:rPr>
        <w:t>human</w:t>
      </w:r>
      <w:r>
        <w:rPr>
          <w:spacing w:val="-11"/>
          <w:w w:val="105"/>
          <w:sz w:val="19"/>
        </w:rPr>
        <w:t xml:space="preserve"> </w:t>
      </w:r>
      <w:r>
        <w:rPr>
          <w:w w:val="105"/>
          <w:sz w:val="19"/>
        </w:rPr>
        <w:t>anc</w:t>
      </w:r>
      <w:r>
        <w:rPr>
          <w:w w:val="105"/>
          <w:sz w:val="19"/>
        </w:rPr>
        <w:t>estors</w:t>
      </w:r>
      <w:r>
        <w:rPr>
          <w:spacing w:val="-11"/>
          <w:w w:val="105"/>
          <w:sz w:val="19"/>
        </w:rPr>
        <w:t xml:space="preserve"> </w:t>
      </w:r>
      <w:r>
        <w:rPr>
          <w:w w:val="105"/>
          <w:sz w:val="19"/>
        </w:rPr>
        <w:t>believed</w:t>
      </w:r>
      <w:r>
        <w:rPr>
          <w:spacing w:val="-10"/>
          <w:w w:val="105"/>
          <w:sz w:val="19"/>
        </w:rPr>
        <w:t xml:space="preserve"> </w:t>
      </w:r>
      <w:r>
        <w:rPr>
          <w:w w:val="105"/>
          <w:sz w:val="19"/>
        </w:rPr>
        <w:t>in</w:t>
      </w:r>
      <w:r>
        <w:rPr>
          <w:spacing w:val="-11"/>
          <w:w w:val="105"/>
          <w:sz w:val="19"/>
        </w:rPr>
        <w:t xml:space="preserve"> </w:t>
      </w:r>
      <w:r>
        <w:rPr>
          <w:w w:val="105"/>
          <w:sz w:val="19"/>
        </w:rPr>
        <w:t>animistic</w:t>
      </w:r>
      <w:r>
        <w:rPr>
          <w:spacing w:val="-10"/>
          <w:w w:val="105"/>
          <w:sz w:val="19"/>
        </w:rPr>
        <w:t xml:space="preserve"> </w:t>
      </w:r>
      <w:r>
        <w:rPr>
          <w:w w:val="105"/>
          <w:sz w:val="19"/>
        </w:rPr>
        <w:t>explanations</w:t>
      </w:r>
      <w:r>
        <w:rPr>
          <w:spacing w:val="-11"/>
          <w:w w:val="105"/>
          <w:sz w:val="19"/>
        </w:rPr>
        <w:t xml:space="preserve"> </w:t>
      </w:r>
      <w:r>
        <w:rPr>
          <w:w w:val="105"/>
          <w:sz w:val="19"/>
        </w:rPr>
        <w:t>of</w:t>
      </w:r>
      <w:r>
        <w:rPr>
          <w:spacing w:val="-11"/>
          <w:w w:val="105"/>
          <w:sz w:val="19"/>
        </w:rPr>
        <w:t xml:space="preserve"> </w:t>
      </w:r>
      <w:r>
        <w:rPr>
          <w:w w:val="105"/>
          <w:sz w:val="19"/>
        </w:rPr>
        <w:t>behavior, that spiritual forces guided all forms of</w:t>
      </w:r>
      <w:r>
        <w:rPr>
          <w:spacing w:val="-30"/>
          <w:w w:val="105"/>
          <w:sz w:val="19"/>
        </w:rPr>
        <w:t xml:space="preserve"> </w:t>
      </w:r>
      <w:r>
        <w:rPr>
          <w:w w:val="105"/>
          <w:sz w:val="19"/>
        </w:rPr>
        <w:t>life</w:t>
      </w:r>
    </w:p>
    <w:p w:rsidR="002E0D56" w:rsidRDefault="00C67A04">
      <w:pPr>
        <w:pStyle w:val="ListParagraph"/>
        <w:numPr>
          <w:ilvl w:val="2"/>
          <w:numId w:val="134"/>
        </w:numPr>
        <w:tabs>
          <w:tab w:val="left" w:pos="3108"/>
          <w:tab w:val="left" w:pos="3109"/>
        </w:tabs>
        <w:spacing w:before="120" w:line="266" w:lineRule="auto"/>
        <w:ind w:right="1334"/>
        <w:rPr>
          <w:sz w:val="19"/>
        </w:rPr>
      </w:pPr>
      <w:r>
        <w:rPr>
          <w:w w:val="105"/>
          <w:sz w:val="19"/>
        </w:rPr>
        <w:t>Contemporary</w:t>
      </w:r>
      <w:r>
        <w:rPr>
          <w:spacing w:val="-13"/>
          <w:w w:val="105"/>
          <w:sz w:val="19"/>
        </w:rPr>
        <w:t xml:space="preserve"> </w:t>
      </w:r>
      <w:r>
        <w:rPr>
          <w:w w:val="105"/>
          <w:sz w:val="19"/>
        </w:rPr>
        <w:t>researchers</w:t>
      </w:r>
      <w:r>
        <w:rPr>
          <w:spacing w:val="-12"/>
          <w:w w:val="105"/>
          <w:sz w:val="19"/>
        </w:rPr>
        <w:t xml:space="preserve"> </w:t>
      </w:r>
      <w:r>
        <w:rPr>
          <w:w w:val="105"/>
          <w:sz w:val="19"/>
        </w:rPr>
        <w:t>have</w:t>
      </w:r>
      <w:r>
        <w:rPr>
          <w:spacing w:val="-12"/>
          <w:w w:val="105"/>
          <w:sz w:val="19"/>
        </w:rPr>
        <w:t xml:space="preserve"> </w:t>
      </w:r>
      <w:r>
        <w:rPr>
          <w:w w:val="105"/>
          <w:sz w:val="19"/>
        </w:rPr>
        <w:t>replaced</w:t>
      </w:r>
      <w:r>
        <w:rPr>
          <w:spacing w:val="-12"/>
          <w:w w:val="105"/>
          <w:sz w:val="19"/>
        </w:rPr>
        <w:t xml:space="preserve"> </w:t>
      </w:r>
      <w:r>
        <w:rPr>
          <w:w w:val="105"/>
          <w:sz w:val="19"/>
        </w:rPr>
        <w:t>the</w:t>
      </w:r>
      <w:r>
        <w:rPr>
          <w:spacing w:val="-13"/>
          <w:w w:val="105"/>
          <w:sz w:val="19"/>
        </w:rPr>
        <w:t xml:space="preserve"> </w:t>
      </w:r>
      <w:r>
        <w:rPr>
          <w:w w:val="105"/>
          <w:sz w:val="19"/>
        </w:rPr>
        <w:t>role</w:t>
      </w:r>
      <w:r>
        <w:rPr>
          <w:spacing w:val="-12"/>
          <w:w w:val="105"/>
          <w:sz w:val="19"/>
        </w:rPr>
        <w:t xml:space="preserve"> </w:t>
      </w:r>
      <w:r>
        <w:rPr>
          <w:w w:val="105"/>
          <w:sz w:val="19"/>
        </w:rPr>
        <w:t>of</w:t>
      </w:r>
      <w:r>
        <w:rPr>
          <w:spacing w:val="-12"/>
          <w:w w:val="105"/>
          <w:sz w:val="19"/>
        </w:rPr>
        <w:t xml:space="preserve"> </w:t>
      </w:r>
      <w:r>
        <w:rPr>
          <w:w w:val="105"/>
          <w:sz w:val="19"/>
        </w:rPr>
        <w:t>spirits</w:t>
      </w:r>
      <w:r>
        <w:rPr>
          <w:spacing w:val="-12"/>
          <w:w w:val="105"/>
          <w:sz w:val="19"/>
        </w:rPr>
        <w:t xml:space="preserve"> </w:t>
      </w:r>
      <w:r>
        <w:rPr>
          <w:w w:val="105"/>
          <w:sz w:val="19"/>
        </w:rPr>
        <w:t>with</w:t>
      </w:r>
      <w:r>
        <w:rPr>
          <w:spacing w:val="-13"/>
          <w:w w:val="105"/>
          <w:sz w:val="19"/>
        </w:rPr>
        <w:t xml:space="preserve"> </w:t>
      </w:r>
      <w:r>
        <w:rPr>
          <w:w w:val="105"/>
          <w:sz w:val="19"/>
        </w:rPr>
        <w:t>the concepts of consciousness and</w:t>
      </w:r>
      <w:r>
        <w:rPr>
          <w:spacing w:val="-7"/>
          <w:w w:val="105"/>
          <w:sz w:val="19"/>
        </w:rPr>
        <w:t xml:space="preserve"> </w:t>
      </w:r>
      <w:r>
        <w:rPr>
          <w:w w:val="105"/>
          <w:sz w:val="19"/>
        </w:rPr>
        <w:t>mind</w:t>
      </w:r>
    </w:p>
    <w:p w:rsidR="002E0D56" w:rsidRDefault="00C67A04">
      <w:pPr>
        <w:pStyle w:val="ListParagraph"/>
        <w:numPr>
          <w:ilvl w:val="1"/>
          <w:numId w:val="134"/>
        </w:numPr>
        <w:tabs>
          <w:tab w:val="left" w:pos="2029"/>
        </w:tabs>
        <w:spacing w:before="148"/>
        <w:rPr>
          <w:rFonts w:ascii="Times New Roman"/>
          <w:i/>
          <w:sz w:val="19"/>
        </w:rPr>
      </w:pPr>
      <w:r>
        <w:rPr>
          <w:rFonts w:ascii="Times New Roman"/>
          <w:i/>
          <w:w w:val="110"/>
          <w:sz w:val="19"/>
        </w:rPr>
        <w:t>Aiding</w:t>
      </w:r>
      <w:r>
        <w:rPr>
          <w:rFonts w:ascii="Times New Roman"/>
          <w:i/>
          <w:spacing w:val="-5"/>
          <w:w w:val="110"/>
          <w:sz w:val="19"/>
        </w:rPr>
        <w:t xml:space="preserve"> </w:t>
      </w:r>
      <w:r>
        <w:rPr>
          <w:rFonts w:ascii="Times New Roman"/>
          <w:i/>
          <w:w w:val="110"/>
          <w:sz w:val="19"/>
        </w:rPr>
        <w:t>Survival</w:t>
      </w:r>
    </w:p>
    <w:p w:rsidR="002E0D56" w:rsidRDefault="00C67A04">
      <w:pPr>
        <w:pStyle w:val="ListParagraph"/>
        <w:numPr>
          <w:ilvl w:val="2"/>
          <w:numId w:val="134"/>
        </w:numPr>
        <w:tabs>
          <w:tab w:val="left" w:pos="3108"/>
          <w:tab w:val="left" w:pos="3109"/>
        </w:tabs>
        <w:spacing w:before="145" w:line="266" w:lineRule="auto"/>
        <w:ind w:right="1200"/>
        <w:rPr>
          <w:sz w:val="19"/>
        </w:rPr>
      </w:pPr>
      <w:r>
        <w:rPr>
          <w:w w:val="105"/>
          <w:sz w:val="19"/>
        </w:rPr>
        <w:t>Consciousness probably evolved because it helped individuals make sense of and navigate in the environment. Consciousness aids adaptation to the environment in three</w:t>
      </w:r>
      <w:r>
        <w:rPr>
          <w:spacing w:val="-20"/>
          <w:w w:val="105"/>
          <w:sz w:val="19"/>
        </w:rPr>
        <w:t xml:space="preserve"> </w:t>
      </w:r>
      <w:r>
        <w:rPr>
          <w:w w:val="105"/>
          <w:sz w:val="19"/>
        </w:rPr>
        <w:t>ways: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3"/>
          <w:numId w:val="134"/>
        </w:numPr>
        <w:tabs>
          <w:tab w:val="left" w:pos="3829"/>
        </w:tabs>
        <w:spacing w:before="0" w:line="266" w:lineRule="auto"/>
        <w:ind w:right="1245"/>
        <w:rPr>
          <w:sz w:val="19"/>
        </w:rPr>
      </w:pPr>
      <w:r>
        <w:rPr>
          <w:w w:val="105"/>
          <w:sz w:val="19"/>
        </w:rPr>
        <w:t>Consciousness</w:t>
      </w:r>
      <w:r>
        <w:rPr>
          <w:spacing w:val="-11"/>
          <w:w w:val="105"/>
          <w:sz w:val="19"/>
        </w:rPr>
        <w:t xml:space="preserve"> </w:t>
      </w:r>
      <w:r>
        <w:rPr>
          <w:w w:val="105"/>
          <w:sz w:val="19"/>
        </w:rPr>
        <w:t>performs</w:t>
      </w:r>
      <w:r>
        <w:rPr>
          <w:spacing w:val="-10"/>
          <w:w w:val="105"/>
          <w:sz w:val="19"/>
        </w:rPr>
        <w:t xml:space="preserve"> </w:t>
      </w:r>
      <w:r>
        <w:rPr>
          <w:w w:val="105"/>
          <w:sz w:val="19"/>
        </w:rPr>
        <w:t>a</w:t>
      </w:r>
      <w:r>
        <w:rPr>
          <w:spacing w:val="-11"/>
          <w:w w:val="105"/>
          <w:sz w:val="19"/>
        </w:rPr>
        <w:t xml:space="preserve"> </w:t>
      </w:r>
      <w:r>
        <w:rPr>
          <w:w w:val="105"/>
          <w:sz w:val="19"/>
        </w:rPr>
        <w:t>restrictive</w:t>
      </w:r>
      <w:r>
        <w:rPr>
          <w:spacing w:val="-10"/>
          <w:w w:val="105"/>
          <w:sz w:val="19"/>
        </w:rPr>
        <w:t xml:space="preserve"> </w:t>
      </w:r>
      <w:r>
        <w:rPr>
          <w:w w:val="105"/>
          <w:sz w:val="19"/>
        </w:rPr>
        <w:t>function</w:t>
      </w:r>
      <w:r>
        <w:rPr>
          <w:spacing w:val="-11"/>
          <w:w w:val="105"/>
          <w:sz w:val="19"/>
        </w:rPr>
        <w:t xml:space="preserve"> </w:t>
      </w:r>
      <w:r>
        <w:rPr>
          <w:w w:val="105"/>
          <w:sz w:val="19"/>
        </w:rPr>
        <w:t>and</w:t>
      </w:r>
      <w:r>
        <w:rPr>
          <w:spacing w:val="-10"/>
          <w:w w:val="105"/>
          <w:sz w:val="19"/>
        </w:rPr>
        <w:t xml:space="preserve"> </w:t>
      </w:r>
      <w:r>
        <w:rPr>
          <w:w w:val="105"/>
          <w:sz w:val="19"/>
        </w:rPr>
        <w:t>tunes</w:t>
      </w:r>
      <w:r>
        <w:rPr>
          <w:spacing w:val="-10"/>
          <w:w w:val="105"/>
          <w:sz w:val="19"/>
        </w:rPr>
        <w:t xml:space="preserve"> </w:t>
      </w:r>
      <w:r>
        <w:rPr>
          <w:w w:val="105"/>
          <w:sz w:val="19"/>
        </w:rPr>
        <w:t>out much</w:t>
      </w:r>
      <w:r>
        <w:rPr>
          <w:spacing w:val="-10"/>
          <w:w w:val="105"/>
          <w:sz w:val="19"/>
        </w:rPr>
        <w:t xml:space="preserve"> </w:t>
      </w:r>
      <w:r>
        <w:rPr>
          <w:w w:val="105"/>
          <w:sz w:val="19"/>
        </w:rPr>
        <w:t>information</w:t>
      </w:r>
      <w:r>
        <w:rPr>
          <w:spacing w:val="-9"/>
          <w:w w:val="105"/>
          <w:sz w:val="19"/>
        </w:rPr>
        <w:t xml:space="preserve"> </w:t>
      </w:r>
      <w:r>
        <w:rPr>
          <w:w w:val="105"/>
          <w:sz w:val="19"/>
        </w:rPr>
        <w:t>that</w:t>
      </w:r>
      <w:r>
        <w:rPr>
          <w:spacing w:val="-9"/>
          <w:w w:val="105"/>
          <w:sz w:val="19"/>
        </w:rPr>
        <w:t xml:space="preserve"> </w:t>
      </w:r>
      <w:r>
        <w:rPr>
          <w:w w:val="105"/>
          <w:sz w:val="19"/>
        </w:rPr>
        <w:t>is</w:t>
      </w:r>
      <w:r>
        <w:rPr>
          <w:spacing w:val="-9"/>
          <w:w w:val="105"/>
          <w:sz w:val="19"/>
        </w:rPr>
        <w:t xml:space="preserve"> </w:t>
      </w:r>
      <w:r>
        <w:rPr>
          <w:w w:val="105"/>
          <w:sz w:val="19"/>
        </w:rPr>
        <w:t>irrelevant</w:t>
      </w:r>
      <w:r>
        <w:rPr>
          <w:spacing w:val="-9"/>
          <w:w w:val="105"/>
          <w:sz w:val="19"/>
        </w:rPr>
        <w:t xml:space="preserve"> </w:t>
      </w:r>
      <w:r>
        <w:rPr>
          <w:w w:val="105"/>
          <w:sz w:val="19"/>
        </w:rPr>
        <w:t>to</w:t>
      </w:r>
      <w:r>
        <w:rPr>
          <w:spacing w:val="-9"/>
          <w:w w:val="105"/>
          <w:sz w:val="19"/>
        </w:rPr>
        <w:t xml:space="preserve"> </w:t>
      </w:r>
      <w:r>
        <w:rPr>
          <w:w w:val="105"/>
          <w:sz w:val="19"/>
        </w:rPr>
        <w:t>immediate</w:t>
      </w:r>
      <w:r>
        <w:rPr>
          <w:spacing w:val="-9"/>
          <w:w w:val="105"/>
          <w:sz w:val="19"/>
        </w:rPr>
        <w:t xml:space="preserve"> </w:t>
      </w:r>
      <w:r>
        <w:rPr>
          <w:w w:val="105"/>
          <w:sz w:val="19"/>
        </w:rPr>
        <w:t>goals</w:t>
      </w:r>
    </w:p>
    <w:p w:rsidR="002E0D56" w:rsidRDefault="00C67A04">
      <w:pPr>
        <w:pStyle w:val="ListParagraph"/>
        <w:numPr>
          <w:ilvl w:val="3"/>
          <w:numId w:val="134"/>
        </w:numPr>
        <w:tabs>
          <w:tab w:val="left" w:pos="3829"/>
        </w:tabs>
        <w:spacing w:line="266" w:lineRule="auto"/>
        <w:ind w:right="1123"/>
        <w:jc w:val="both"/>
        <w:rPr>
          <w:sz w:val="19"/>
        </w:rPr>
      </w:pPr>
      <w:r>
        <w:rPr>
          <w:sz w:val="19"/>
        </w:rPr>
        <w:t xml:space="preserve">Consciousness performs a selective storage function for those special stimuli that are to be analyzed, interpreted, and acted </w:t>
      </w:r>
      <w:r>
        <w:rPr>
          <w:spacing w:val="-5"/>
          <w:sz w:val="19"/>
        </w:rPr>
        <w:t>on</w:t>
      </w:r>
    </w:p>
    <w:p w:rsidR="002E0D56" w:rsidRDefault="00C67A04">
      <w:pPr>
        <w:pStyle w:val="ListParagraph"/>
        <w:numPr>
          <w:ilvl w:val="3"/>
          <w:numId w:val="134"/>
        </w:numPr>
        <w:tabs>
          <w:tab w:val="left" w:pos="3828"/>
          <w:tab w:val="left" w:pos="3829"/>
        </w:tabs>
        <w:spacing w:line="266" w:lineRule="auto"/>
        <w:ind w:right="1183"/>
        <w:rPr>
          <w:sz w:val="19"/>
        </w:rPr>
      </w:pPr>
      <w:r>
        <w:rPr>
          <w:w w:val="105"/>
          <w:sz w:val="19"/>
        </w:rPr>
        <w:t>Consciousness performs a planning or executive control function</w:t>
      </w:r>
      <w:r>
        <w:rPr>
          <w:spacing w:val="-10"/>
          <w:w w:val="105"/>
          <w:sz w:val="19"/>
        </w:rPr>
        <w:t xml:space="preserve"> </w:t>
      </w:r>
      <w:r>
        <w:rPr>
          <w:w w:val="105"/>
          <w:sz w:val="19"/>
        </w:rPr>
        <w:t>that</w:t>
      </w:r>
      <w:r>
        <w:rPr>
          <w:spacing w:val="-9"/>
          <w:w w:val="105"/>
          <w:sz w:val="19"/>
        </w:rPr>
        <w:t xml:space="preserve"> </w:t>
      </w:r>
      <w:r>
        <w:rPr>
          <w:w w:val="105"/>
          <w:sz w:val="19"/>
        </w:rPr>
        <w:t>enables</w:t>
      </w:r>
      <w:r>
        <w:rPr>
          <w:spacing w:val="-10"/>
          <w:w w:val="105"/>
          <w:sz w:val="19"/>
        </w:rPr>
        <w:t xml:space="preserve"> </w:t>
      </w:r>
      <w:r>
        <w:rPr>
          <w:w w:val="105"/>
          <w:sz w:val="19"/>
        </w:rPr>
        <w:t>the</w:t>
      </w:r>
      <w:r>
        <w:rPr>
          <w:spacing w:val="-9"/>
          <w:w w:val="105"/>
          <w:sz w:val="19"/>
        </w:rPr>
        <w:t xml:space="preserve"> </w:t>
      </w:r>
      <w:r>
        <w:rPr>
          <w:w w:val="105"/>
          <w:sz w:val="19"/>
        </w:rPr>
        <w:t>suppression</w:t>
      </w:r>
      <w:r>
        <w:rPr>
          <w:spacing w:val="-10"/>
          <w:w w:val="105"/>
          <w:sz w:val="19"/>
        </w:rPr>
        <w:t xml:space="preserve"> </w:t>
      </w:r>
      <w:r>
        <w:rPr>
          <w:w w:val="105"/>
          <w:sz w:val="19"/>
        </w:rPr>
        <w:t>of</w:t>
      </w:r>
      <w:r>
        <w:rPr>
          <w:spacing w:val="-9"/>
          <w:w w:val="105"/>
          <w:sz w:val="19"/>
        </w:rPr>
        <w:t xml:space="preserve"> </w:t>
      </w:r>
      <w:r>
        <w:rPr>
          <w:w w:val="105"/>
          <w:sz w:val="19"/>
        </w:rPr>
        <w:t>strong</w:t>
      </w:r>
      <w:r>
        <w:rPr>
          <w:spacing w:val="-10"/>
          <w:w w:val="105"/>
          <w:sz w:val="19"/>
        </w:rPr>
        <w:t xml:space="preserve"> </w:t>
      </w:r>
      <w:r>
        <w:rPr>
          <w:w w:val="105"/>
          <w:sz w:val="19"/>
        </w:rPr>
        <w:t>desires</w:t>
      </w:r>
      <w:r>
        <w:rPr>
          <w:spacing w:val="-9"/>
          <w:w w:val="105"/>
          <w:sz w:val="19"/>
        </w:rPr>
        <w:t xml:space="preserve"> </w:t>
      </w:r>
      <w:r>
        <w:rPr>
          <w:w w:val="105"/>
          <w:sz w:val="19"/>
        </w:rPr>
        <w:t>when they</w:t>
      </w:r>
      <w:r>
        <w:rPr>
          <w:spacing w:val="-6"/>
          <w:w w:val="105"/>
          <w:sz w:val="19"/>
        </w:rPr>
        <w:t xml:space="preserve"> </w:t>
      </w:r>
      <w:r>
        <w:rPr>
          <w:w w:val="105"/>
          <w:sz w:val="19"/>
        </w:rPr>
        <w:t>conflict</w:t>
      </w:r>
      <w:r>
        <w:rPr>
          <w:spacing w:val="-6"/>
          <w:w w:val="105"/>
          <w:sz w:val="19"/>
        </w:rPr>
        <w:t xml:space="preserve"> </w:t>
      </w:r>
      <w:r>
        <w:rPr>
          <w:w w:val="105"/>
          <w:sz w:val="19"/>
        </w:rPr>
        <w:t>with</w:t>
      </w:r>
      <w:r>
        <w:rPr>
          <w:spacing w:val="-6"/>
          <w:w w:val="105"/>
          <w:sz w:val="19"/>
        </w:rPr>
        <w:t xml:space="preserve"> </w:t>
      </w:r>
      <w:r>
        <w:rPr>
          <w:w w:val="105"/>
          <w:sz w:val="19"/>
        </w:rPr>
        <w:t>moral,</w:t>
      </w:r>
      <w:r>
        <w:rPr>
          <w:spacing w:val="-6"/>
          <w:w w:val="105"/>
          <w:sz w:val="19"/>
        </w:rPr>
        <w:t xml:space="preserve"> </w:t>
      </w:r>
      <w:r>
        <w:rPr>
          <w:w w:val="105"/>
          <w:sz w:val="19"/>
        </w:rPr>
        <w:t>ethical,</w:t>
      </w:r>
      <w:r>
        <w:rPr>
          <w:spacing w:val="-6"/>
          <w:w w:val="105"/>
          <w:sz w:val="19"/>
        </w:rPr>
        <w:t xml:space="preserve"> </w:t>
      </w:r>
      <w:r>
        <w:rPr>
          <w:w w:val="105"/>
          <w:sz w:val="19"/>
        </w:rPr>
        <w:t>or</w:t>
      </w:r>
      <w:r>
        <w:rPr>
          <w:spacing w:val="-6"/>
          <w:w w:val="105"/>
          <w:sz w:val="19"/>
        </w:rPr>
        <w:t xml:space="preserve"> </w:t>
      </w:r>
      <w:r>
        <w:rPr>
          <w:w w:val="105"/>
          <w:sz w:val="19"/>
        </w:rPr>
        <w:t>practical</w:t>
      </w:r>
      <w:r>
        <w:rPr>
          <w:spacing w:val="-5"/>
          <w:w w:val="105"/>
          <w:sz w:val="19"/>
        </w:rPr>
        <w:t xml:space="preserve"> </w:t>
      </w:r>
      <w:r>
        <w:rPr>
          <w:w w:val="105"/>
          <w:sz w:val="19"/>
        </w:rPr>
        <w:t>concerns</w:t>
      </w:r>
    </w:p>
    <w:p w:rsidR="002E0D56" w:rsidRDefault="00C67A04">
      <w:pPr>
        <w:pStyle w:val="ListParagraph"/>
        <w:numPr>
          <w:ilvl w:val="1"/>
          <w:numId w:val="134"/>
        </w:numPr>
        <w:tabs>
          <w:tab w:val="left" w:pos="2029"/>
        </w:tabs>
        <w:spacing w:before="148"/>
        <w:rPr>
          <w:rFonts w:ascii="Times New Roman"/>
          <w:i/>
          <w:sz w:val="19"/>
        </w:rPr>
      </w:pPr>
      <w:r>
        <w:rPr>
          <w:rFonts w:ascii="Times New Roman"/>
          <w:i/>
          <w:w w:val="105"/>
          <w:sz w:val="19"/>
        </w:rPr>
        <w:t>Personal and Cultural Constructions of</w:t>
      </w:r>
      <w:r>
        <w:rPr>
          <w:rFonts w:ascii="Times New Roman"/>
          <w:i/>
          <w:spacing w:val="-25"/>
          <w:w w:val="105"/>
          <w:sz w:val="19"/>
        </w:rPr>
        <w:t xml:space="preserve"> </w:t>
      </w:r>
      <w:r>
        <w:rPr>
          <w:rFonts w:ascii="Times New Roman"/>
          <w:i/>
          <w:w w:val="105"/>
          <w:sz w:val="19"/>
        </w:rPr>
        <w:t>Reality</w:t>
      </w:r>
    </w:p>
    <w:p w:rsidR="002E0D56" w:rsidRDefault="00C67A04">
      <w:pPr>
        <w:pStyle w:val="ListParagraph"/>
        <w:numPr>
          <w:ilvl w:val="2"/>
          <w:numId w:val="134"/>
        </w:numPr>
        <w:tabs>
          <w:tab w:val="left" w:pos="3108"/>
          <w:tab w:val="left" w:pos="3109"/>
        </w:tabs>
        <w:spacing w:before="171" w:line="266" w:lineRule="auto"/>
        <w:ind w:right="1288"/>
        <w:rPr>
          <w:sz w:val="19"/>
        </w:rPr>
      </w:pPr>
      <w:r>
        <w:rPr>
          <w:rFonts w:ascii="Times New Roman" w:hAnsi="Times New Roman"/>
          <w:i/>
          <w:sz w:val="19"/>
        </w:rPr>
        <w:t xml:space="preserve">A personal construction of reality </w:t>
      </w:r>
      <w:r>
        <w:rPr>
          <w:sz w:val="19"/>
        </w:rPr>
        <w:t>i</w:t>
      </w:r>
      <w:r>
        <w:rPr>
          <w:sz w:val="19"/>
        </w:rPr>
        <w:t xml:space="preserve">s an </w:t>
      </w:r>
      <w:r>
        <w:rPr>
          <w:spacing w:val="2"/>
          <w:sz w:val="19"/>
        </w:rPr>
        <w:t xml:space="preserve">individual’s </w:t>
      </w:r>
      <w:r>
        <w:rPr>
          <w:spacing w:val="3"/>
          <w:sz w:val="19"/>
        </w:rPr>
        <w:t xml:space="preserve">unique </w:t>
      </w:r>
      <w:r>
        <w:rPr>
          <w:sz w:val="19"/>
        </w:rPr>
        <w:t>interpretation of a current situation based on knowledge, memories, needs, values, beliefs, and</w:t>
      </w:r>
      <w:r>
        <w:rPr>
          <w:spacing w:val="5"/>
          <w:sz w:val="19"/>
        </w:rPr>
        <w:t xml:space="preserve"> </w:t>
      </w:r>
      <w:r>
        <w:rPr>
          <w:sz w:val="19"/>
        </w:rPr>
        <w:t>goals</w:t>
      </w:r>
    </w:p>
    <w:p w:rsidR="002E0D56" w:rsidRDefault="00C67A04">
      <w:pPr>
        <w:pStyle w:val="ListParagraph"/>
        <w:numPr>
          <w:ilvl w:val="3"/>
          <w:numId w:val="134"/>
        </w:numPr>
        <w:tabs>
          <w:tab w:val="left" w:pos="3829"/>
        </w:tabs>
        <w:spacing w:line="266" w:lineRule="auto"/>
        <w:ind w:right="1288"/>
        <w:rPr>
          <w:sz w:val="19"/>
        </w:rPr>
      </w:pPr>
      <w:r>
        <w:rPr>
          <w:w w:val="105"/>
          <w:sz w:val="19"/>
        </w:rPr>
        <w:t>When</w:t>
      </w:r>
      <w:r>
        <w:rPr>
          <w:spacing w:val="-12"/>
          <w:w w:val="105"/>
          <w:sz w:val="19"/>
        </w:rPr>
        <w:t xml:space="preserve"> </w:t>
      </w:r>
      <w:r>
        <w:rPr>
          <w:w w:val="105"/>
          <w:sz w:val="19"/>
        </w:rPr>
        <w:t>a</w:t>
      </w:r>
      <w:r>
        <w:rPr>
          <w:spacing w:val="-11"/>
          <w:w w:val="105"/>
          <w:sz w:val="19"/>
        </w:rPr>
        <w:t xml:space="preserve"> </w:t>
      </w:r>
      <w:r>
        <w:rPr>
          <w:w w:val="105"/>
          <w:sz w:val="19"/>
        </w:rPr>
        <w:t>personal</w:t>
      </w:r>
      <w:r>
        <w:rPr>
          <w:spacing w:val="-11"/>
          <w:w w:val="105"/>
          <w:sz w:val="19"/>
        </w:rPr>
        <w:t xml:space="preserve"> </w:t>
      </w:r>
      <w:r>
        <w:rPr>
          <w:w w:val="105"/>
          <w:sz w:val="19"/>
        </w:rPr>
        <w:t>construction</w:t>
      </w:r>
      <w:r>
        <w:rPr>
          <w:spacing w:val="-11"/>
          <w:w w:val="105"/>
          <w:sz w:val="19"/>
        </w:rPr>
        <w:t xml:space="preserve"> </w:t>
      </w:r>
      <w:r>
        <w:rPr>
          <w:w w:val="105"/>
          <w:sz w:val="19"/>
        </w:rPr>
        <w:t>of</w:t>
      </w:r>
      <w:r>
        <w:rPr>
          <w:spacing w:val="-11"/>
          <w:w w:val="105"/>
          <w:sz w:val="19"/>
        </w:rPr>
        <w:t xml:space="preserve"> </w:t>
      </w:r>
      <w:r>
        <w:rPr>
          <w:w w:val="105"/>
          <w:sz w:val="19"/>
        </w:rPr>
        <w:t>reality</w:t>
      </w:r>
      <w:r>
        <w:rPr>
          <w:spacing w:val="-11"/>
          <w:w w:val="105"/>
          <w:sz w:val="19"/>
        </w:rPr>
        <w:t xml:space="preserve"> </w:t>
      </w:r>
      <w:r>
        <w:rPr>
          <w:w w:val="105"/>
          <w:sz w:val="19"/>
        </w:rPr>
        <w:t>remains</w:t>
      </w:r>
      <w:r>
        <w:rPr>
          <w:spacing w:val="-11"/>
          <w:w w:val="105"/>
          <w:sz w:val="19"/>
        </w:rPr>
        <w:t xml:space="preserve"> </w:t>
      </w:r>
      <w:r>
        <w:rPr>
          <w:w w:val="105"/>
          <w:sz w:val="19"/>
        </w:rPr>
        <w:t>stable</w:t>
      </w:r>
      <w:r>
        <w:rPr>
          <w:spacing w:val="-11"/>
          <w:w w:val="105"/>
          <w:sz w:val="19"/>
        </w:rPr>
        <w:t xml:space="preserve"> </w:t>
      </w:r>
      <w:r>
        <w:rPr>
          <w:w w:val="105"/>
          <w:sz w:val="19"/>
        </w:rPr>
        <w:t xml:space="preserve">over time, a sense of self or consciousness of self has continuity </w:t>
      </w:r>
      <w:r>
        <w:rPr>
          <w:spacing w:val="-3"/>
          <w:w w:val="105"/>
          <w:sz w:val="19"/>
        </w:rPr>
        <w:t>over</w:t>
      </w:r>
      <w:r>
        <w:rPr>
          <w:spacing w:val="-7"/>
          <w:w w:val="105"/>
          <w:sz w:val="19"/>
        </w:rPr>
        <w:t xml:space="preserve"> </w:t>
      </w:r>
      <w:r>
        <w:rPr>
          <w:spacing w:val="-3"/>
          <w:w w:val="105"/>
          <w:sz w:val="19"/>
        </w:rPr>
        <w:t>time</w:t>
      </w:r>
    </w:p>
    <w:p w:rsidR="002E0D56" w:rsidRDefault="00C67A04">
      <w:pPr>
        <w:pStyle w:val="ListParagraph"/>
        <w:numPr>
          <w:ilvl w:val="2"/>
          <w:numId w:val="134"/>
        </w:numPr>
        <w:tabs>
          <w:tab w:val="left" w:pos="3108"/>
          <w:tab w:val="left" w:pos="3109"/>
        </w:tabs>
        <w:spacing w:before="148" w:line="266" w:lineRule="auto"/>
        <w:ind w:right="1364"/>
        <w:rPr>
          <w:sz w:val="19"/>
        </w:rPr>
      </w:pPr>
      <w:r>
        <w:rPr>
          <w:rFonts w:ascii="Times New Roman"/>
          <w:i/>
          <w:w w:val="105"/>
          <w:sz w:val="19"/>
        </w:rPr>
        <w:t>Cultural</w:t>
      </w:r>
      <w:r>
        <w:rPr>
          <w:rFonts w:ascii="Times New Roman"/>
          <w:i/>
          <w:spacing w:val="-5"/>
          <w:w w:val="105"/>
          <w:sz w:val="19"/>
        </w:rPr>
        <w:t xml:space="preserve"> </w:t>
      </w:r>
      <w:r>
        <w:rPr>
          <w:rFonts w:ascii="Times New Roman"/>
          <w:i/>
          <w:w w:val="105"/>
          <w:sz w:val="19"/>
        </w:rPr>
        <w:t>constructions</w:t>
      </w:r>
      <w:r>
        <w:rPr>
          <w:rFonts w:ascii="Times New Roman"/>
          <w:i/>
          <w:spacing w:val="-4"/>
          <w:w w:val="105"/>
          <w:sz w:val="19"/>
        </w:rPr>
        <w:t xml:space="preserve"> </w:t>
      </w:r>
      <w:r>
        <w:rPr>
          <w:rFonts w:ascii="Times New Roman"/>
          <w:i/>
          <w:w w:val="105"/>
          <w:sz w:val="19"/>
        </w:rPr>
        <w:t>of</w:t>
      </w:r>
      <w:r>
        <w:rPr>
          <w:rFonts w:ascii="Times New Roman"/>
          <w:i/>
          <w:spacing w:val="-4"/>
          <w:w w:val="105"/>
          <w:sz w:val="19"/>
        </w:rPr>
        <w:t xml:space="preserve"> </w:t>
      </w:r>
      <w:r>
        <w:rPr>
          <w:rFonts w:ascii="Times New Roman"/>
          <w:i/>
          <w:w w:val="105"/>
          <w:sz w:val="19"/>
        </w:rPr>
        <w:t>reality</w:t>
      </w:r>
      <w:r>
        <w:rPr>
          <w:rFonts w:ascii="Times New Roman"/>
          <w:i/>
          <w:spacing w:val="-16"/>
          <w:w w:val="105"/>
          <w:sz w:val="19"/>
        </w:rPr>
        <w:t xml:space="preserve"> </w:t>
      </w:r>
      <w:r>
        <w:rPr>
          <w:w w:val="105"/>
          <w:sz w:val="19"/>
        </w:rPr>
        <w:t>are</w:t>
      </w:r>
      <w:r>
        <w:rPr>
          <w:spacing w:val="-5"/>
          <w:w w:val="105"/>
          <w:sz w:val="19"/>
        </w:rPr>
        <w:t xml:space="preserve"> </w:t>
      </w:r>
      <w:r>
        <w:rPr>
          <w:w w:val="105"/>
          <w:sz w:val="19"/>
        </w:rPr>
        <w:t>ways</w:t>
      </w:r>
      <w:r>
        <w:rPr>
          <w:spacing w:val="-5"/>
          <w:w w:val="105"/>
          <w:sz w:val="19"/>
        </w:rPr>
        <w:t xml:space="preserve"> </w:t>
      </w:r>
      <w:r>
        <w:rPr>
          <w:w w:val="105"/>
          <w:sz w:val="19"/>
        </w:rPr>
        <w:t>of</w:t>
      </w:r>
      <w:r>
        <w:rPr>
          <w:spacing w:val="-5"/>
          <w:w w:val="105"/>
          <w:sz w:val="19"/>
        </w:rPr>
        <w:t xml:space="preserve"> </w:t>
      </w:r>
      <w:r>
        <w:rPr>
          <w:w w:val="105"/>
          <w:sz w:val="19"/>
        </w:rPr>
        <w:t>thinking</w:t>
      </w:r>
      <w:r>
        <w:rPr>
          <w:spacing w:val="-5"/>
          <w:w w:val="105"/>
          <w:sz w:val="19"/>
        </w:rPr>
        <w:t xml:space="preserve"> </w:t>
      </w:r>
      <w:r>
        <w:rPr>
          <w:w w:val="105"/>
          <w:sz w:val="19"/>
        </w:rPr>
        <w:t>about</w:t>
      </w:r>
      <w:r>
        <w:rPr>
          <w:spacing w:val="-5"/>
          <w:w w:val="105"/>
          <w:sz w:val="19"/>
        </w:rPr>
        <w:t xml:space="preserve"> </w:t>
      </w:r>
      <w:r>
        <w:rPr>
          <w:w w:val="105"/>
          <w:sz w:val="19"/>
        </w:rPr>
        <w:t>the</w:t>
      </w:r>
      <w:r>
        <w:rPr>
          <w:spacing w:val="-5"/>
          <w:w w:val="105"/>
          <w:sz w:val="19"/>
        </w:rPr>
        <w:t xml:space="preserve"> </w:t>
      </w:r>
      <w:r>
        <w:rPr>
          <w:w w:val="105"/>
          <w:sz w:val="19"/>
        </w:rPr>
        <w:t>world that</w:t>
      </w:r>
      <w:r>
        <w:rPr>
          <w:spacing w:val="-9"/>
          <w:w w:val="105"/>
          <w:sz w:val="19"/>
        </w:rPr>
        <w:t xml:space="preserve"> </w:t>
      </w:r>
      <w:r>
        <w:rPr>
          <w:w w:val="105"/>
          <w:sz w:val="19"/>
        </w:rPr>
        <w:t>are</w:t>
      </w:r>
      <w:r>
        <w:rPr>
          <w:spacing w:val="-9"/>
          <w:w w:val="105"/>
          <w:sz w:val="19"/>
        </w:rPr>
        <w:t xml:space="preserve"> </w:t>
      </w:r>
      <w:r>
        <w:rPr>
          <w:w w:val="105"/>
          <w:sz w:val="19"/>
        </w:rPr>
        <w:t>shared</w:t>
      </w:r>
      <w:r>
        <w:rPr>
          <w:spacing w:val="-8"/>
          <w:w w:val="105"/>
          <w:sz w:val="19"/>
        </w:rPr>
        <w:t xml:space="preserve"> </w:t>
      </w:r>
      <w:r>
        <w:rPr>
          <w:w w:val="105"/>
          <w:sz w:val="19"/>
        </w:rPr>
        <w:t>by</w:t>
      </w:r>
      <w:r>
        <w:rPr>
          <w:spacing w:val="-9"/>
          <w:w w:val="105"/>
          <w:sz w:val="19"/>
        </w:rPr>
        <w:t xml:space="preserve"> </w:t>
      </w:r>
      <w:r>
        <w:rPr>
          <w:w w:val="105"/>
          <w:sz w:val="19"/>
        </w:rPr>
        <w:t>most</w:t>
      </w:r>
      <w:r>
        <w:rPr>
          <w:spacing w:val="-8"/>
          <w:w w:val="105"/>
          <w:sz w:val="19"/>
        </w:rPr>
        <w:t xml:space="preserve"> </w:t>
      </w:r>
      <w:r>
        <w:rPr>
          <w:w w:val="105"/>
          <w:sz w:val="19"/>
        </w:rPr>
        <w:t>members</w:t>
      </w:r>
      <w:r>
        <w:rPr>
          <w:spacing w:val="-9"/>
          <w:w w:val="105"/>
          <w:sz w:val="19"/>
        </w:rPr>
        <w:t xml:space="preserve"> </w:t>
      </w:r>
      <w:r>
        <w:rPr>
          <w:w w:val="105"/>
          <w:sz w:val="19"/>
        </w:rPr>
        <w:t>of</w:t>
      </w:r>
      <w:r>
        <w:rPr>
          <w:spacing w:val="-8"/>
          <w:w w:val="105"/>
          <w:sz w:val="19"/>
        </w:rPr>
        <w:t xml:space="preserve"> </w:t>
      </w:r>
      <w:r>
        <w:rPr>
          <w:w w:val="105"/>
          <w:sz w:val="19"/>
        </w:rPr>
        <w:t>a</w:t>
      </w:r>
      <w:r>
        <w:rPr>
          <w:spacing w:val="-9"/>
          <w:w w:val="105"/>
          <w:sz w:val="19"/>
        </w:rPr>
        <w:t xml:space="preserve"> </w:t>
      </w:r>
      <w:r>
        <w:rPr>
          <w:w w:val="105"/>
          <w:sz w:val="19"/>
        </w:rPr>
        <w:t>particular</w:t>
      </w:r>
      <w:r>
        <w:rPr>
          <w:spacing w:val="-8"/>
          <w:w w:val="105"/>
          <w:sz w:val="19"/>
        </w:rPr>
        <w:t xml:space="preserve"> </w:t>
      </w:r>
      <w:r>
        <w:rPr>
          <w:w w:val="105"/>
          <w:sz w:val="19"/>
        </w:rPr>
        <w:t>group</w:t>
      </w:r>
      <w:r>
        <w:rPr>
          <w:spacing w:val="-9"/>
          <w:w w:val="105"/>
          <w:sz w:val="19"/>
        </w:rPr>
        <w:t xml:space="preserve"> </w:t>
      </w:r>
      <w:r>
        <w:rPr>
          <w:w w:val="105"/>
          <w:sz w:val="19"/>
        </w:rPr>
        <w:t>of</w:t>
      </w:r>
      <w:r>
        <w:rPr>
          <w:spacing w:val="-9"/>
          <w:w w:val="105"/>
          <w:sz w:val="19"/>
        </w:rPr>
        <w:t xml:space="preserve"> </w:t>
      </w:r>
      <w:r>
        <w:rPr>
          <w:w w:val="105"/>
          <w:sz w:val="19"/>
        </w:rPr>
        <w:t>people</w:t>
      </w:r>
    </w:p>
    <w:p w:rsidR="002E0D56" w:rsidRDefault="00C67A04">
      <w:pPr>
        <w:pStyle w:val="ListParagraph"/>
        <w:numPr>
          <w:ilvl w:val="2"/>
          <w:numId w:val="134"/>
        </w:numPr>
        <w:tabs>
          <w:tab w:val="left" w:pos="3108"/>
          <w:tab w:val="left" w:pos="3109"/>
        </w:tabs>
        <w:spacing w:before="147" w:line="266" w:lineRule="auto"/>
        <w:ind w:right="2053"/>
        <w:rPr>
          <w:sz w:val="19"/>
        </w:rPr>
      </w:pPr>
      <w:r>
        <w:rPr>
          <w:rFonts w:ascii="Times New Roman"/>
          <w:i/>
          <w:w w:val="105"/>
          <w:sz w:val="19"/>
        </w:rPr>
        <w:t>Consensual</w:t>
      </w:r>
      <w:r>
        <w:rPr>
          <w:rFonts w:ascii="Times New Roman"/>
          <w:i/>
          <w:spacing w:val="-12"/>
          <w:w w:val="105"/>
          <w:sz w:val="19"/>
        </w:rPr>
        <w:t xml:space="preserve"> </w:t>
      </w:r>
      <w:r>
        <w:rPr>
          <w:rFonts w:ascii="Times New Roman"/>
          <w:i/>
          <w:w w:val="105"/>
          <w:sz w:val="19"/>
        </w:rPr>
        <w:t>validation</w:t>
      </w:r>
      <w:r>
        <w:rPr>
          <w:rFonts w:ascii="Times New Roman"/>
          <w:i/>
          <w:spacing w:val="-12"/>
          <w:w w:val="105"/>
          <w:sz w:val="19"/>
        </w:rPr>
        <w:t xml:space="preserve"> </w:t>
      </w:r>
      <w:r>
        <w:rPr>
          <w:w w:val="105"/>
          <w:sz w:val="19"/>
        </w:rPr>
        <w:t>is</w:t>
      </w:r>
      <w:r>
        <w:rPr>
          <w:spacing w:val="-11"/>
          <w:w w:val="105"/>
          <w:sz w:val="19"/>
        </w:rPr>
        <w:t xml:space="preserve"> </w:t>
      </w:r>
      <w:r>
        <w:rPr>
          <w:w w:val="105"/>
          <w:sz w:val="19"/>
        </w:rPr>
        <w:t>the</w:t>
      </w:r>
      <w:r>
        <w:rPr>
          <w:spacing w:val="-11"/>
          <w:w w:val="105"/>
          <w:sz w:val="19"/>
        </w:rPr>
        <w:t xml:space="preserve"> </w:t>
      </w:r>
      <w:r>
        <w:rPr>
          <w:w w:val="105"/>
          <w:sz w:val="19"/>
        </w:rPr>
        <w:t>mutual</w:t>
      </w:r>
      <w:r>
        <w:rPr>
          <w:spacing w:val="-11"/>
          <w:w w:val="105"/>
          <w:sz w:val="19"/>
        </w:rPr>
        <w:t xml:space="preserve"> </w:t>
      </w:r>
      <w:r>
        <w:rPr>
          <w:w w:val="105"/>
          <w:sz w:val="19"/>
        </w:rPr>
        <w:t>affirmation</w:t>
      </w:r>
      <w:r>
        <w:rPr>
          <w:spacing w:val="-11"/>
          <w:w w:val="105"/>
          <w:sz w:val="19"/>
        </w:rPr>
        <w:t xml:space="preserve"> </w:t>
      </w:r>
      <w:r>
        <w:rPr>
          <w:w w:val="105"/>
          <w:sz w:val="19"/>
        </w:rPr>
        <w:t>of</w:t>
      </w:r>
      <w:r>
        <w:rPr>
          <w:spacing w:val="-10"/>
          <w:w w:val="105"/>
          <w:sz w:val="19"/>
        </w:rPr>
        <w:t xml:space="preserve"> </w:t>
      </w:r>
      <w:r>
        <w:rPr>
          <w:w w:val="105"/>
          <w:sz w:val="19"/>
        </w:rPr>
        <w:t>conscious constructions of</w:t>
      </w:r>
      <w:r>
        <w:rPr>
          <w:spacing w:val="-6"/>
          <w:w w:val="105"/>
          <w:sz w:val="19"/>
        </w:rPr>
        <w:t xml:space="preserve"> </w:t>
      </w:r>
      <w:r>
        <w:rPr>
          <w:w w:val="105"/>
          <w:sz w:val="19"/>
        </w:rPr>
        <w:t>reality</w:t>
      </w:r>
    </w:p>
    <w:p w:rsidR="002E0D56" w:rsidRDefault="00C67A04">
      <w:pPr>
        <w:pStyle w:val="ListParagraph"/>
        <w:numPr>
          <w:ilvl w:val="1"/>
          <w:numId w:val="134"/>
        </w:numPr>
        <w:tabs>
          <w:tab w:val="left" w:pos="2029"/>
        </w:tabs>
        <w:spacing w:before="148"/>
        <w:rPr>
          <w:rFonts w:ascii="Times New Roman"/>
          <w:i/>
          <w:sz w:val="19"/>
        </w:rPr>
      </w:pPr>
      <w:r>
        <w:rPr>
          <w:rFonts w:ascii="Times New Roman"/>
          <w:i/>
          <w:sz w:val="19"/>
        </w:rPr>
        <w:t>Studying the Functions of</w:t>
      </w:r>
      <w:r>
        <w:rPr>
          <w:rFonts w:ascii="Times New Roman"/>
          <w:i/>
          <w:spacing w:val="-8"/>
          <w:sz w:val="19"/>
        </w:rPr>
        <w:t xml:space="preserve"> </w:t>
      </w:r>
      <w:r>
        <w:rPr>
          <w:rFonts w:ascii="Times New Roman"/>
          <w:i/>
          <w:sz w:val="19"/>
        </w:rPr>
        <w:t>Consciousness</w:t>
      </w:r>
    </w:p>
    <w:p w:rsidR="002E0D56" w:rsidRDefault="00C67A04">
      <w:pPr>
        <w:pStyle w:val="ListParagraph"/>
        <w:numPr>
          <w:ilvl w:val="2"/>
          <w:numId w:val="134"/>
        </w:numPr>
        <w:tabs>
          <w:tab w:val="left" w:pos="3108"/>
          <w:tab w:val="left" w:pos="3109"/>
        </w:tabs>
        <w:spacing w:before="171" w:line="280" w:lineRule="auto"/>
        <w:ind w:right="1589"/>
        <w:rPr>
          <w:sz w:val="19"/>
        </w:rPr>
      </w:pPr>
      <w:r>
        <w:rPr>
          <w:sz w:val="19"/>
        </w:rPr>
        <w:t xml:space="preserve">Researchers use the </w:t>
      </w:r>
      <w:r>
        <w:rPr>
          <w:rFonts w:ascii="Times New Roman"/>
          <w:i/>
          <w:sz w:val="19"/>
        </w:rPr>
        <w:t xml:space="preserve">SLIP (Spoonerisms of Laboratory Induced Predisposition) </w:t>
      </w:r>
      <w:r>
        <w:rPr>
          <w:sz w:val="19"/>
        </w:rPr>
        <w:t>technique to study the way in which unconscious forces affect speech</w:t>
      </w:r>
      <w:r>
        <w:rPr>
          <w:spacing w:val="-6"/>
          <w:sz w:val="19"/>
        </w:rPr>
        <w:t xml:space="preserve"> </w:t>
      </w:r>
      <w:r>
        <w:rPr>
          <w:sz w:val="19"/>
        </w:rPr>
        <w:t>errors</w:t>
      </w:r>
    </w:p>
    <w:p w:rsidR="002E0D56" w:rsidRDefault="00C67A04">
      <w:pPr>
        <w:pStyle w:val="Heading8"/>
        <w:numPr>
          <w:ilvl w:val="0"/>
          <w:numId w:val="134"/>
        </w:numPr>
        <w:tabs>
          <w:tab w:val="left" w:pos="1309"/>
        </w:tabs>
        <w:spacing w:before="119"/>
        <w:ind w:left="1308" w:hanging="360"/>
      </w:pPr>
      <w:r>
        <w:rPr>
          <w:w w:val="110"/>
        </w:rPr>
        <w:t>Sleep and</w:t>
      </w:r>
      <w:r>
        <w:rPr>
          <w:spacing w:val="-15"/>
          <w:w w:val="110"/>
        </w:rPr>
        <w:t xml:space="preserve"> </w:t>
      </w:r>
      <w:r>
        <w:rPr>
          <w:w w:val="110"/>
        </w:rPr>
        <w:t>Dreams</w:t>
      </w:r>
    </w:p>
    <w:p w:rsidR="002E0D56" w:rsidRDefault="00C67A04">
      <w:pPr>
        <w:pStyle w:val="ListParagraph"/>
        <w:numPr>
          <w:ilvl w:val="1"/>
          <w:numId w:val="134"/>
        </w:numPr>
        <w:tabs>
          <w:tab w:val="left" w:pos="2029"/>
        </w:tabs>
        <w:spacing w:before="175" w:line="295" w:lineRule="auto"/>
        <w:ind w:right="1198"/>
        <w:rPr>
          <w:rFonts w:ascii="Times New Roman" w:hAnsi="Times New Roman"/>
          <w:i/>
          <w:sz w:val="19"/>
        </w:rPr>
      </w:pPr>
      <w:r>
        <w:rPr>
          <w:sz w:val="19"/>
        </w:rPr>
        <w:t>Circadian rhythms</w:t>
      </w:r>
      <w:r>
        <w:rPr>
          <w:rFonts w:ascii="Times New Roman" w:hAnsi="Times New Roman"/>
          <w:i/>
          <w:sz w:val="19"/>
        </w:rPr>
        <w:t>–the human time cycle–influence arousal levels, metabolism, heart  rate, body temperature, hormonal activity, and other bodily processes. Circadian rhythms are close to 24</w:t>
      </w:r>
      <w:r>
        <w:rPr>
          <w:rFonts w:ascii="Times New Roman" w:hAnsi="Times New Roman"/>
          <w:i/>
          <w:spacing w:val="-8"/>
          <w:sz w:val="19"/>
        </w:rPr>
        <w:t xml:space="preserve"> </w:t>
      </w:r>
      <w:r>
        <w:rPr>
          <w:rFonts w:ascii="Times New Roman" w:hAnsi="Times New Roman"/>
          <w:i/>
          <w:sz w:val="19"/>
        </w:rPr>
        <w:t>hours.</w:t>
      </w:r>
    </w:p>
    <w:p w:rsidR="002E0D56" w:rsidRDefault="00C67A04">
      <w:pPr>
        <w:pStyle w:val="ListParagraph"/>
        <w:numPr>
          <w:ilvl w:val="2"/>
          <w:numId w:val="134"/>
        </w:numPr>
        <w:tabs>
          <w:tab w:val="left" w:pos="3108"/>
          <w:tab w:val="left" w:pos="3109"/>
        </w:tabs>
        <w:spacing w:before="97" w:line="266" w:lineRule="auto"/>
        <w:ind w:right="1048"/>
        <w:rPr>
          <w:sz w:val="19"/>
        </w:rPr>
      </w:pPr>
      <w:r>
        <w:rPr>
          <w:w w:val="105"/>
          <w:sz w:val="19"/>
        </w:rPr>
        <w:t>Mismatches</w:t>
      </w:r>
      <w:r>
        <w:rPr>
          <w:spacing w:val="-12"/>
          <w:w w:val="105"/>
          <w:sz w:val="19"/>
        </w:rPr>
        <w:t xml:space="preserve"> </w:t>
      </w:r>
      <w:r>
        <w:rPr>
          <w:w w:val="105"/>
          <w:sz w:val="19"/>
        </w:rPr>
        <w:t>between</w:t>
      </w:r>
      <w:r>
        <w:rPr>
          <w:spacing w:val="-12"/>
          <w:w w:val="105"/>
          <w:sz w:val="19"/>
        </w:rPr>
        <w:t xml:space="preserve"> </w:t>
      </w:r>
      <w:r>
        <w:rPr>
          <w:w w:val="105"/>
          <w:sz w:val="19"/>
        </w:rPr>
        <w:t>circadian</w:t>
      </w:r>
      <w:r>
        <w:rPr>
          <w:spacing w:val="-11"/>
          <w:w w:val="105"/>
          <w:sz w:val="19"/>
        </w:rPr>
        <w:t xml:space="preserve"> </w:t>
      </w:r>
      <w:r>
        <w:rPr>
          <w:w w:val="105"/>
          <w:sz w:val="19"/>
        </w:rPr>
        <w:t>rhythms</w:t>
      </w:r>
      <w:r>
        <w:rPr>
          <w:spacing w:val="-12"/>
          <w:w w:val="105"/>
          <w:sz w:val="19"/>
        </w:rPr>
        <w:t xml:space="preserve"> </w:t>
      </w:r>
      <w:r>
        <w:rPr>
          <w:w w:val="105"/>
          <w:sz w:val="19"/>
        </w:rPr>
        <w:t>and</w:t>
      </w:r>
      <w:r>
        <w:rPr>
          <w:spacing w:val="-12"/>
          <w:w w:val="105"/>
          <w:sz w:val="19"/>
        </w:rPr>
        <w:t xml:space="preserve"> </w:t>
      </w:r>
      <w:r>
        <w:rPr>
          <w:w w:val="105"/>
          <w:sz w:val="19"/>
        </w:rPr>
        <w:t>environmental</w:t>
      </w:r>
      <w:r>
        <w:rPr>
          <w:spacing w:val="-11"/>
          <w:w w:val="105"/>
          <w:sz w:val="19"/>
        </w:rPr>
        <w:t xml:space="preserve"> </w:t>
      </w:r>
      <w:r>
        <w:rPr>
          <w:w w:val="105"/>
          <w:sz w:val="19"/>
        </w:rPr>
        <w:t>clocks</w:t>
      </w:r>
      <w:r>
        <w:rPr>
          <w:spacing w:val="-12"/>
          <w:w w:val="105"/>
          <w:sz w:val="19"/>
        </w:rPr>
        <w:t xml:space="preserve"> </w:t>
      </w:r>
      <w:r>
        <w:rPr>
          <w:w w:val="105"/>
          <w:sz w:val="19"/>
        </w:rPr>
        <w:t xml:space="preserve">can affect how </w:t>
      </w:r>
      <w:r>
        <w:rPr>
          <w:w w:val="105"/>
          <w:sz w:val="19"/>
        </w:rPr>
        <w:t>individuals feel, as it does in jet</w:t>
      </w:r>
      <w:r>
        <w:rPr>
          <w:spacing w:val="-24"/>
          <w:w w:val="105"/>
          <w:sz w:val="19"/>
        </w:rPr>
        <w:t xml:space="preserve"> </w:t>
      </w:r>
      <w:r>
        <w:rPr>
          <w:w w:val="105"/>
          <w:sz w:val="19"/>
        </w:rPr>
        <w:t>lag</w:t>
      </w:r>
    </w:p>
    <w:p w:rsidR="002E0D56" w:rsidRDefault="00C67A04">
      <w:pPr>
        <w:pStyle w:val="ListParagraph"/>
        <w:numPr>
          <w:ilvl w:val="2"/>
          <w:numId w:val="134"/>
        </w:numPr>
        <w:tabs>
          <w:tab w:val="left" w:pos="3108"/>
          <w:tab w:val="left" w:pos="3109"/>
        </w:tabs>
        <w:spacing w:before="120"/>
        <w:rPr>
          <w:sz w:val="19"/>
        </w:rPr>
      </w:pPr>
      <w:r>
        <w:rPr>
          <w:w w:val="105"/>
          <w:sz w:val="19"/>
        </w:rPr>
        <w:t>About a third of each circadian rhythm is devoted to</w:t>
      </w:r>
      <w:r>
        <w:rPr>
          <w:spacing w:val="-35"/>
          <w:w w:val="105"/>
          <w:sz w:val="19"/>
        </w:rPr>
        <w:t xml:space="preserve"> </w:t>
      </w:r>
      <w:r>
        <w:rPr>
          <w:w w:val="105"/>
          <w:sz w:val="19"/>
        </w:rPr>
        <w:t>sleep</w:t>
      </w:r>
    </w:p>
    <w:p w:rsidR="002E0D56" w:rsidRDefault="00C67A04">
      <w:pPr>
        <w:pStyle w:val="ListParagraph"/>
        <w:numPr>
          <w:ilvl w:val="1"/>
          <w:numId w:val="134"/>
        </w:numPr>
        <w:tabs>
          <w:tab w:val="left" w:pos="2029"/>
        </w:tabs>
        <w:spacing w:before="171"/>
        <w:rPr>
          <w:rFonts w:ascii="Times New Roman"/>
          <w:i/>
          <w:sz w:val="19"/>
        </w:rPr>
      </w:pPr>
      <w:r>
        <w:rPr>
          <w:rFonts w:ascii="Times New Roman"/>
          <w:i/>
          <w:sz w:val="19"/>
        </w:rPr>
        <w:t>The Sleep</w:t>
      </w:r>
      <w:r>
        <w:rPr>
          <w:rFonts w:ascii="Times New Roman"/>
          <w:i/>
          <w:spacing w:val="-2"/>
          <w:sz w:val="19"/>
        </w:rPr>
        <w:t xml:space="preserve"> </w:t>
      </w:r>
      <w:r>
        <w:rPr>
          <w:rFonts w:ascii="Times New Roman"/>
          <w:i/>
          <w:sz w:val="19"/>
        </w:rPr>
        <w:t>Cycle</w:t>
      </w:r>
    </w:p>
    <w:p w:rsidR="002E0D56" w:rsidRDefault="00C67A04">
      <w:pPr>
        <w:pStyle w:val="ListParagraph"/>
        <w:numPr>
          <w:ilvl w:val="2"/>
          <w:numId w:val="134"/>
        </w:numPr>
        <w:tabs>
          <w:tab w:val="left" w:pos="3108"/>
          <w:tab w:val="left" w:pos="3109"/>
        </w:tabs>
        <w:spacing w:before="172" w:line="266" w:lineRule="auto"/>
        <w:ind w:right="1304"/>
        <w:rPr>
          <w:sz w:val="19"/>
        </w:rPr>
      </w:pPr>
      <w:r>
        <w:rPr>
          <w:w w:val="105"/>
          <w:sz w:val="19"/>
        </w:rPr>
        <w:t>The</w:t>
      </w:r>
      <w:r>
        <w:rPr>
          <w:spacing w:val="-19"/>
          <w:w w:val="105"/>
          <w:sz w:val="19"/>
        </w:rPr>
        <w:t xml:space="preserve"> </w:t>
      </w:r>
      <w:r>
        <w:rPr>
          <w:rFonts w:ascii="Times New Roman"/>
          <w:i/>
          <w:w w:val="105"/>
          <w:sz w:val="19"/>
        </w:rPr>
        <w:t>electroencephalogram</w:t>
      </w:r>
      <w:r>
        <w:rPr>
          <w:rFonts w:ascii="Times New Roman"/>
          <w:i/>
          <w:spacing w:val="-20"/>
          <w:w w:val="105"/>
          <w:sz w:val="19"/>
        </w:rPr>
        <w:t xml:space="preserve"> </w:t>
      </w:r>
      <w:r>
        <w:rPr>
          <w:rFonts w:ascii="Times New Roman"/>
          <w:i/>
          <w:w w:val="105"/>
          <w:sz w:val="19"/>
        </w:rPr>
        <w:t>(EEG),</w:t>
      </w:r>
      <w:r>
        <w:rPr>
          <w:rFonts w:ascii="Times New Roman"/>
          <w:i/>
          <w:spacing w:val="-20"/>
          <w:w w:val="105"/>
          <w:sz w:val="19"/>
        </w:rPr>
        <w:t xml:space="preserve"> </w:t>
      </w:r>
      <w:r>
        <w:rPr>
          <w:w w:val="105"/>
          <w:sz w:val="19"/>
        </w:rPr>
        <w:t>which</w:t>
      </w:r>
      <w:r>
        <w:rPr>
          <w:spacing w:val="-18"/>
          <w:w w:val="105"/>
          <w:sz w:val="19"/>
        </w:rPr>
        <w:t xml:space="preserve"> </w:t>
      </w:r>
      <w:r>
        <w:rPr>
          <w:w w:val="105"/>
          <w:sz w:val="19"/>
        </w:rPr>
        <w:t>records</w:t>
      </w:r>
      <w:r>
        <w:rPr>
          <w:spacing w:val="-18"/>
          <w:w w:val="105"/>
          <w:sz w:val="19"/>
        </w:rPr>
        <w:t xml:space="preserve"> </w:t>
      </w:r>
      <w:r>
        <w:rPr>
          <w:w w:val="105"/>
          <w:sz w:val="19"/>
        </w:rPr>
        <w:t>electrical</w:t>
      </w:r>
      <w:r>
        <w:rPr>
          <w:spacing w:val="-18"/>
          <w:w w:val="105"/>
          <w:sz w:val="19"/>
        </w:rPr>
        <w:t xml:space="preserve"> </w:t>
      </w:r>
      <w:r>
        <w:rPr>
          <w:w w:val="105"/>
          <w:sz w:val="19"/>
        </w:rPr>
        <w:t>brain</w:t>
      </w:r>
      <w:r>
        <w:rPr>
          <w:spacing w:val="-19"/>
          <w:w w:val="105"/>
          <w:sz w:val="19"/>
        </w:rPr>
        <w:t xml:space="preserve"> </w:t>
      </w:r>
      <w:r>
        <w:rPr>
          <w:w w:val="105"/>
          <w:sz w:val="19"/>
        </w:rPr>
        <w:t>wave activity,</w:t>
      </w:r>
      <w:r>
        <w:rPr>
          <w:spacing w:val="-12"/>
          <w:w w:val="105"/>
          <w:sz w:val="19"/>
        </w:rPr>
        <w:t xml:space="preserve"> </w:t>
      </w:r>
      <w:r>
        <w:rPr>
          <w:w w:val="105"/>
          <w:sz w:val="19"/>
        </w:rPr>
        <w:t>provided</w:t>
      </w:r>
      <w:r>
        <w:rPr>
          <w:spacing w:val="-13"/>
          <w:w w:val="105"/>
          <w:sz w:val="19"/>
        </w:rPr>
        <w:t xml:space="preserve"> </w:t>
      </w:r>
      <w:r>
        <w:rPr>
          <w:w w:val="105"/>
          <w:sz w:val="19"/>
        </w:rPr>
        <w:t>a</w:t>
      </w:r>
      <w:r>
        <w:rPr>
          <w:spacing w:val="-12"/>
          <w:w w:val="105"/>
          <w:sz w:val="19"/>
        </w:rPr>
        <w:t xml:space="preserve"> </w:t>
      </w:r>
      <w:r>
        <w:rPr>
          <w:w w:val="105"/>
          <w:sz w:val="19"/>
        </w:rPr>
        <w:t>methodological</w:t>
      </w:r>
      <w:r>
        <w:rPr>
          <w:spacing w:val="-12"/>
          <w:w w:val="105"/>
          <w:sz w:val="19"/>
        </w:rPr>
        <w:t xml:space="preserve"> </w:t>
      </w:r>
      <w:r>
        <w:rPr>
          <w:w w:val="105"/>
          <w:sz w:val="19"/>
        </w:rPr>
        <w:t>breakthrough</w:t>
      </w:r>
      <w:r>
        <w:rPr>
          <w:spacing w:val="-12"/>
          <w:w w:val="105"/>
          <w:sz w:val="19"/>
        </w:rPr>
        <w:t xml:space="preserve"> </w:t>
      </w:r>
      <w:r>
        <w:rPr>
          <w:w w:val="105"/>
          <w:sz w:val="19"/>
        </w:rPr>
        <w:t>in</w:t>
      </w:r>
      <w:r>
        <w:rPr>
          <w:spacing w:val="-13"/>
          <w:w w:val="105"/>
          <w:sz w:val="19"/>
        </w:rPr>
        <w:t xml:space="preserve"> </w:t>
      </w:r>
      <w:r>
        <w:rPr>
          <w:w w:val="105"/>
          <w:sz w:val="19"/>
        </w:rPr>
        <w:t>sleep</w:t>
      </w:r>
      <w:r>
        <w:rPr>
          <w:spacing w:val="-12"/>
          <w:w w:val="105"/>
          <w:sz w:val="19"/>
        </w:rPr>
        <w:t xml:space="preserve"> </w:t>
      </w:r>
      <w:r>
        <w:rPr>
          <w:w w:val="105"/>
          <w:sz w:val="19"/>
        </w:rPr>
        <w:t>research.</w:t>
      </w:r>
    </w:p>
    <w:p w:rsidR="002E0D56" w:rsidRDefault="00C67A04">
      <w:pPr>
        <w:pStyle w:val="ListParagraph"/>
        <w:numPr>
          <w:ilvl w:val="2"/>
          <w:numId w:val="134"/>
        </w:numPr>
        <w:tabs>
          <w:tab w:val="left" w:pos="3108"/>
          <w:tab w:val="left" w:pos="3109"/>
        </w:tabs>
        <w:spacing w:before="120" w:line="266" w:lineRule="auto"/>
        <w:ind w:right="1125"/>
        <w:rPr>
          <w:sz w:val="19"/>
        </w:rPr>
      </w:pPr>
      <w:r>
        <w:rPr>
          <w:w w:val="105"/>
          <w:sz w:val="19"/>
        </w:rPr>
        <w:t>As an individual prepares for bed, brain wave activity averages about 14 cycles per second</w:t>
      </w:r>
      <w:r>
        <w:rPr>
          <w:spacing w:val="-6"/>
          <w:w w:val="105"/>
          <w:sz w:val="19"/>
        </w:rPr>
        <w:t xml:space="preserve"> </w:t>
      </w:r>
      <w:r>
        <w:rPr>
          <w:w w:val="105"/>
          <w:sz w:val="19"/>
        </w:rPr>
        <w:t>(cps)</w:t>
      </w:r>
    </w:p>
    <w:p w:rsidR="002E0D56" w:rsidRDefault="00C67A04">
      <w:pPr>
        <w:pStyle w:val="ListParagraph"/>
        <w:numPr>
          <w:ilvl w:val="2"/>
          <w:numId w:val="134"/>
        </w:numPr>
        <w:tabs>
          <w:tab w:val="left" w:pos="3108"/>
          <w:tab w:val="left" w:pos="3109"/>
        </w:tabs>
        <w:spacing w:before="148"/>
        <w:rPr>
          <w:sz w:val="19"/>
        </w:rPr>
      </w:pPr>
      <w:r>
        <w:rPr>
          <w:rFonts w:ascii="Times New Roman"/>
          <w:i/>
          <w:w w:val="105"/>
          <w:sz w:val="19"/>
        </w:rPr>
        <w:t>Stage 1 sleep</w:t>
      </w:r>
      <w:r>
        <w:rPr>
          <w:rFonts w:ascii="Times New Roman"/>
          <w:i/>
          <w:spacing w:val="-14"/>
          <w:w w:val="105"/>
          <w:sz w:val="19"/>
        </w:rPr>
        <w:t xml:space="preserve"> </w:t>
      </w:r>
      <w:r>
        <w:rPr>
          <w:w w:val="105"/>
          <w:sz w:val="19"/>
        </w:rPr>
        <w:t>is</w:t>
      </w:r>
      <w:r>
        <w:rPr>
          <w:spacing w:val="-4"/>
          <w:w w:val="105"/>
          <w:sz w:val="19"/>
        </w:rPr>
        <w:t xml:space="preserve"> </w:t>
      </w:r>
      <w:r>
        <w:rPr>
          <w:w w:val="105"/>
          <w:sz w:val="19"/>
        </w:rPr>
        <w:t>characterized</w:t>
      </w:r>
      <w:r>
        <w:rPr>
          <w:spacing w:val="-4"/>
          <w:w w:val="105"/>
          <w:sz w:val="19"/>
        </w:rPr>
        <w:t xml:space="preserve"> </w:t>
      </w:r>
      <w:r>
        <w:rPr>
          <w:w w:val="105"/>
          <w:sz w:val="19"/>
        </w:rPr>
        <w:t>by</w:t>
      </w:r>
      <w:r>
        <w:rPr>
          <w:spacing w:val="-3"/>
          <w:w w:val="105"/>
          <w:sz w:val="19"/>
        </w:rPr>
        <w:t xml:space="preserve"> </w:t>
      </w:r>
      <w:r>
        <w:rPr>
          <w:w w:val="105"/>
          <w:sz w:val="19"/>
        </w:rPr>
        <w:t>brain</w:t>
      </w:r>
      <w:r>
        <w:rPr>
          <w:spacing w:val="-4"/>
          <w:w w:val="105"/>
          <w:sz w:val="19"/>
        </w:rPr>
        <w:t xml:space="preserve"> </w:t>
      </w:r>
      <w:r>
        <w:rPr>
          <w:w w:val="105"/>
          <w:sz w:val="19"/>
        </w:rPr>
        <w:t>waves</w:t>
      </w:r>
      <w:r>
        <w:rPr>
          <w:spacing w:val="-3"/>
          <w:w w:val="105"/>
          <w:sz w:val="19"/>
        </w:rPr>
        <w:t xml:space="preserve"> </w:t>
      </w:r>
      <w:r>
        <w:rPr>
          <w:w w:val="105"/>
          <w:sz w:val="19"/>
        </w:rPr>
        <w:t>of</w:t>
      </w:r>
      <w:r>
        <w:rPr>
          <w:spacing w:val="-4"/>
          <w:w w:val="105"/>
          <w:sz w:val="19"/>
        </w:rPr>
        <w:t xml:space="preserve"> </w:t>
      </w:r>
      <w:r>
        <w:rPr>
          <w:w w:val="105"/>
          <w:sz w:val="19"/>
        </w:rPr>
        <w:t>about</w:t>
      </w:r>
      <w:r>
        <w:rPr>
          <w:spacing w:val="-3"/>
          <w:w w:val="105"/>
          <w:sz w:val="19"/>
        </w:rPr>
        <w:t xml:space="preserve"> </w:t>
      </w:r>
      <w:r>
        <w:rPr>
          <w:w w:val="105"/>
          <w:sz w:val="19"/>
        </w:rPr>
        <w:t>3</w:t>
      </w:r>
      <w:r>
        <w:rPr>
          <w:spacing w:val="-4"/>
          <w:w w:val="105"/>
          <w:sz w:val="19"/>
        </w:rPr>
        <w:t xml:space="preserve"> </w:t>
      </w:r>
      <w:r>
        <w:rPr>
          <w:w w:val="105"/>
          <w:sz w:val="19"/>
        </w:rPr>
        <w:t>to</w:t>
      </w:r>
      <w:r>
        <w:rPr>
          <w:spacing w:val="-4"/>
          <w:w w:val="105"/>
          <w:sz w:val="19"/>
        </w:rPr>
        <w:t xml:space="preserve"> </w:t>
      </w:r>
      <w:r>
        <w:rPr>
          <w:w w:val="105"/>
          <w:sz w:val="19"/>
        </w:rPr>
        <w:t>7</w:t>
      </w:r>
      <w:r>
        <w:rPr>
          <w:spacing w:val="-3"/>
          <w:w w:val="105"/>
          <w:sz w:val="19"/>
        </w:rPr>
        <w:t xml:space="preserve"> </w:t>
      </w:r>
      <w:r>
        <w:rPr>
          <w:w w:val="105"/>
          <w:sz w:val="19"/>
        </w:rPr>
        <w:t>cps</w:t>
      </w:r>
    </w:p>
    <w:p w:rsidR="002E0D56" w:rsidRDefault="00C67A04">
      <w:pPr>
        <w:pStyle w:val="ListParagraph"/>
        <w:numPr>
          <w:ilvl w:val="2"/>
          <w:numId w:val="134"/>
        </w:numPr>
        <w:tabs>
          <w:tab w:val="left" w:pos="3108"/>
          <w:tab w:val="left" w:pos="3109"/>
        </w:tabs>
        <w:spacing w:before="171" w:line="266" w:lineRule="auto"/>
        <w:ind w:right="1829"/>
        <w:rPr>
          <w:sz w:val="19"/>
        </w:rPr>
      </w:pPr>
      <w:r>
        <w:rPr>
          <w:rFonts w:ascii="Times New Roman"/>
          <w:i/>
          <w:w w:val="105"/>
          <w:sz w:val="19"/>
        </w:rPr>
        <w:t>Stage</w:t>
      </w:r>
      <w:r>
        <w:rPr>
          <w:rFonts w:ascii="Times New Roman"/>
          <w:i/>
          <w:spacing w:val="-11"/>
          <w:w w:val="105"/>
          <w:sz w:val="19"/>
        </w:rPr>
        <w:t xml:space="preserve"> </w:t>
      </w:r>
      <w:r>
        <w:rPr>
          <w:rFonts w:ascii="Times New Roman"/>
          <w:i/>
          <w:w w:val="105"/>
          <w:sz w:val="19"/>
        </w:rPr>
        <w:t>2</w:t>
      </w:r>
      <w:r>
        <w:rPr>
          <w:rFonts w:ascii="Times New Roman"/>
          <w:i/>
          <w:spacing w:val="-11"/>
          <w:w w:val="105"/>
          <w:sz w:val="19"/>
        </w:rPr>
        <w:t xml:space="preserve"> </w:t>
      </w:r>
      <w:r>
        <w:rPr>
          <w:rFonts w:ascii="Times New Roman"/>
          <w:i/>
          <w:w w:val="105"/>
          <w:sz w:val="19"/>
        </w:rPr>
        <w:t>sleep</w:t>
      </w:r>
      <w:r>
        <w:rPr>
          <w:rFonts w:ascii="Times New Roman"/>
          <w:i/>
          <w:spacing w:val="-22"/>
          <w:w w:val="105"/>
          <w:sz w:val="19"/>
        </w:rPr>
        <w:t xml:space="preserve"> </w:t>
      </w:r>
      <w:r>
        <w:rPr>
          <w:w w:val="105"/>
          <w:sz w:val="19"/>
        </w:rPr>
        <w:t>is</w:t>
      </w:r>
      <w:r>
        <w:rPr>
          <w:spacing w:val="-13"/>
          <w:w w:val="105"/>
          <w:sz w:val="19"/>
        </w:rPr>
        <w:t xml:space="preserve"> </w:t>
      </w:r>
      <w:r>
        <w:rPr>
          <w:w w:val="105"/>
          <w:sz w:val="19"/>
        </w:rPr>
        <w:t>characterized</w:t>
      </w:r>
      <w:r>
        <w:rPr>
          <w:spacing w:val="-13"/>
          <w:w w:val="105"/>
          <w:sz w:val="19"/>
        </w:rPr>
        <w:t xml:space="preserve"> </w:t>
      </w:r>
      <w:r>
        <w:rPr>
          <w:w w:val="105"/>
          <w:sz w:val="19"/>
        </w:rPr>
        <w:t>by</w:t>
      </w:r>
      <w:r>
        <w:rPr>
          <w:spacing w:val="-13"/>
          <w:w w:val="105"/>
          <w:sz w:val="19"/>
        </w:rPr>
        <w:t xml:space="preserve"> </w:t>
      </w:r>
      <w:r>
        <w:rPr>
          <w:rFonts w:ascii="Times New Roman"/>
          <w:i/>
          <w:w w:val="105"/>
          <w:sz w:val="19"/>
        </w:rPr>
        <w:t>sleep</w:t>
      </w:r>
      <w:r>
        <w:rPr>
          <w:rFonts w:ascii="Times New Roman"/>
          <w:i/>
          <w:spacing w:val="-14"/>
          <w:w w:val="105"/>
          <w:sz w:val="19"/>
        </w:rPr>
        <w:t xml:space="preserve"> </w:t>
      </w:r>
      <w:r>
        <w:rPr>
          <w:rFonts w:ascii="Times New Roman"/>
          <w:i/>
          <w:w w:val="105"/>
          <w:sz w:val="19"/>
        </w:rPr>
        <w:t>spindles,</w:t>
      </w:r>
      <w:r>
        <w:rPr>
          <w:rFonts w:ascii="Times New Roman"/>
          <w:i/>
          <w:spacing w:val="-14"/>
          <w:w w:val="105"/>
          <w:sz w:val="19"/>
        </w:rPr>
        <w:t xml:space="preserve"> </w:t>
      </w:r>
      <w:r>
        <w:rPr>
          <w:w w:val="105"/>
          <w:sz w:val="19"/>
        </w:rPr>
        <w:t>minute</w:t>
      </w:r>
      <w:r>
        <w:rPr>
          <w:spacing w:val="-14"/>
          <w:w w:val="105"/>
          <w:sz w:val="19"/>
        </w:rPr>
        <w:t xml:space="preserve"> </w:t>
      </w:r>
      <w:r>
        <w:rPr>
          <w:w w:val="105"/>
          <w:sz w:val="19"/>
        </w:rPr>
        <w:t>bursts</w:t>
      </w:r>
      <w:r>
        <w:rPr>
          <w:spacing w:val="-14"/>
          <w:w w:val="105"/>
          <w:sz w:val="19"/>
        </w:rPr>
        <w:t xml:space="preserve"> </w:t>
      </w:r>
      <w:r>
        <w:rPr>
          <w:w w:val="105"/>
          <w:sz w:val="19"/>
        </w:rPr>
        <w:t>of electrical activity of 12 to 16</w:t>
      </w:r>
      <w:r>
        <w:rPr>
          <w:spacing w:val="-16"/>
          <w:w w:val="105"/>
          <w:sz w:val="19"/>
        </w:rPr>
        <w:t xml:space="preserve"> </w:t>
      </w:r>
      <w:r>
        <w:rPr>
          <w:w w:val="105"/>
          <w:sz w:val="19"/>
        </w:rPr>
        <w:t>cps</w:t>
      </w:r>
    </w:p>
    <w:p w:rsidR="002E0D56" w:rsidRDefault="00C67A04">
      <w:pPr>
        <w:pStyle w:val="ListParagraph"/>
        <w:numPr>
          <w:ilvl w:val="2"/>
          <w:numId w:val="134"/>
        </w:numPr>
        <w:tabs>
          <w:tab w:val="left" w:pos="3108"/>
          <w:tab w:val="left" w:pos="3109"/>
        </w:tabs>
        <w:spacing w:before="147" w:line="266" w:lineRule="auto"/>
        <w:ind w:right="1663"/>
        <w:rPr>
          <w:sz w:val="19"/>
        </w:rPr>
      </w:pPr>
      <w:r>
        <w:rPr>
          <w:rFonts w:ascii="Times New Roman"/>
          <w:i/>
          <w:w w:val="105"/>
          <w:sz w:val="19"/>
        </w:rPr>
        <w:t>Stage</w:t>
      </w:r>
      <w:r>
        <w:rPr>
          <w:rFonts w:ascii="Times New Roman"/>
          <w:i/>
          <w:spacing w:val="-4"/>
          <w:w w:val="105"/>
          <w:sz w:val="19"/>
        </w:rPr>
        <w:t xml:space="preserve"> </w:t>
      </w:r>
      <w:r>
        <w:rPr>
          <w:rFonts w:ascii="Times New Roman"/>
          <w:i/>
          <w:w w:val="105"/>
          <w:sz w:val="19"/>
        </w:rPr>
        <w:t>3</w:t>
      </w:r>
      <w:r>
        <w:rPr>
          <w:rFonts w:ascii="Times New Roman"/>
          <w:i/>
          <w:spacing w:val="-3"/>
          <w:w w:val="105"/>
          <w:sz w:val="19"/>
        </w:rPr>
        <w:t xml:space="preserve"> </w:t>
      </w:r>
      <w:r>
        <w:rPr>
          <w:rFonts w:ascii="Times New Roman"/>
          <w:i/>
          <w:w w:val="105"/>
          <w:sz w:val="19"/>
        </w:rPr>
        <w:t>sleep</w:t>
      </w:r>
      <w:r>
        <w:rPr>
          <w:rFonts w:ascii="Times New Roman"/>
          <w:i/>
          <w:spacing w:val="-17"/>
          <w:w w:val="105"/>
          <w:sz w:val="19"/>
        </w:rPr>
        <w:t xml:space="preserve"> </w:t>
      </w:r>
      <w:r>
        <w:rPr>
          <w:w w:val="105"/>
          <w:sz w:val="19"/>
        </w:rPr>
        <w:t>is</w:t>
      </w:r>
      <w:r>
        <w:rPr>
          <w:spacing w:val="-6"/>
          <w:w w:val="105"/>
          <w:sz w:val="19"/>
        </w:rPr>
        <w:t xml:space="preserve"> </w:t>
      </w:r>
      <w:r>
        <w:rPr>
          <w:w w:val="105"/>
          <w:sz w:val="19"/>
        </w:rPr>
        <w:t>characterized</w:t>
      </w:r>
      <w:r>
        <w:rPr>
          <w:spacing w:val="-6"/>
          <w:w w:val="105"/>
          <w:sz w:val="19"/>
        </w:rPr>
        <w:t xml:space="preserve"> </w:t>
      </w:r>
      <w:r>
        <w:rPr>
          <w:w w:val="105"/>
          <w:sz w:val="19"/>
        </w:rPr>
        <w:t>by</w:t>
      </w:r>
      <w:r>
        <w:rPr>
          <w:spacing w:val="-7"/>
          <w:w w:val="105"/>
          <w:sz w:val="19"/>
        </w:rPr>
        <w:t xml:space="preserve"> </w:t>
      </w:r>
      <w:r>
        <w:rPr>
          <w:w w:val="105"/>
          <w:sz w:val="19"/>
        </w:rPr>
        <w:t>deep</w:t>
      </w:r>
      <w:r>
        <w:rPr>
          <w:spacing w:val="-6"/>
          <w:w w:val="105"/>
          <w:sz w:val="19"/>
        </w:rPr>
        <w:t xml:space="preserve"> </w:t>
      </w:r>
      <w:r>
        <w:rPr>
          <w:w w:val="105"/>
          <w:sz w:val="19"/>
        </w:rPr>
        <w:t>relaxation</w:t>
      </w:r>
      <w:r>
        <w:rPr>
          <w:spacing w:val="-6"/>
          <w:w w:val="105"/>
          <w:sz w:val="19"/>
        </w:rPr>
        <w:t xml:space="preserve"> </w:t>
      </w:r>
      <w:r>
        <w:rPr>
          <w:w w:val="105"/>
          <w:sz w:val="19"/>
        </w:rPr>
        <w:t>and</w:t>
      </w:r>
      <w:r>
        <w:rPr>
          <w:spacing w:val="-7"/>
          <w:w w:val="105"/>
          <w:sz w:val="19"/>
        </w:rPr>
        <w:t xml:space="preserve"> </w:t>
      </w:r>
      <w:r>
        <w:rPr>
          <w:w w:val="105"/>
          <w:sz w:val="19"/>
        </w:rPr>
        <w:t>brain</w:t>
      </w:r>
      <w:r>
        <w:rPr>
          <w:spacing w:val="-7"/>
          <w:w w:val="105"/>
          <w:sz w:val="19"/>
        </w:rPr>
        <w:t xml:space="preserve"> </w:t>
      </w:r>
      <w:r>
        <w:rPr>
          <w:w w:val="105"/>
          <w:sz w:val="19"/>
        </w:rPr>
        <w:t>wave activity of about 1 to 2</w:t>
      </w:r>
      <w:r>
        <w:rPr>
          <w:spacing w:val="-16"/>
          <w:w w:val="105"/>
          <w:sz w:val="19"/>
        </w:rPr>
        <w:t xml:space="preserve"> </w:t>
      </w:r>
      <w:r>
        <w:rPr>
          <w:w w:val="105"/>
          <w:sz w:val="19"/>
        </w:rPr>
        <w:t>cps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2"/>
          <w:numId w:val="134"/>
        </w:numPr>
        <w:tabs>
          <w:tab w:val="left" w:pos="3108"/>
          <w:tab w:val="left" w:pos="3109"/>
        </w:tabs>
        <w:spacing w:before="0" w:line="266" w:lineRule="auto"/>
        <w:ind w:right="1183"/>
        <w:rPr>
          <w:sz w:val="19"/>
        </w:rPr>
      </w:pPr>
      <w:r>
        <w:rPr>
          <w:rFonts w:ascii="Times New Roman"/>
          <w:i/>
          <w:w w:val="105"/>
          <w:sz w:val="19"/>
        </w:rPr>
        <w:t>Stage</w:t>
      </w:r>
      <w:r>
        <w:rPr>
          <w:rFonts w:ascii="Times New Roman"/>
          <w:i/>
          <w:spacing w:val="-2"/>
          <w:w w:val="105"/>
          <w:sz w:val="19"/>
        </w:rPr>
        <w:t xml:space="preserve"> </w:t>
      </w:r>
      <w:r>
        <w:rPr>
          <w:rFonts w:ascii="Times New Roman"/>
          <w:i/>
          <w:w w:val="105"/>
          <w:sz w:val="19"/>
        </w:rPr>
        <w:t>4</w:t>
      </w:r>
      <w:r>
        <w:rPr>
          <w:rFonts w:ascii="Times New Roman"/>
          <w:i/>
          <w:spacing w:val="-1"/>
          <w:w w:val="105"/>
          <w:sz w:val="19"/>
        </w:rPr>
        <w:t xml:space="preserve"> </w:t>
      </w:r>
      <w:r>
        <w:rPr>
          <w:rFonts w:ascii="Times New Roman"/>
          <w:i/>
          <w:w w:val="105"/>
          <w:sz w:val="19"/>
        </w:rPr>
        <w:t>sleep</w:t>
      </w:r>
      <w:r>
        <w:rPr>
          <w:rFonts w:ascii="Times New Roman"/>
          <w:i/>
          <w:spacing w:val="-16"/>
          <w:w w:val="105"/>
          <w:sz w:val="19"/>
        </w:rPr>
        <w:t xml:space="preserve"> </w:t>
      </w:r>
      <w:r>
        <w:rPr>
          <w:w w:val="105"/>
          <w:sz w:val="19"/>
        </w:rPr>
        <w:t>is</w:t>
      </w:r>
      <w:r>
        <w:rPr>
          <w:spacing w:val="-5"/>
          <w:w w:val="105"/>
          <w:sz w:val="19"/>
        </w:rPr>
        <w:t xml:space="preserve"> </w:t>
      </w:r>
      <w:r>
        <w:rPr>
          <w:w w:val="105"/>
          <w:sz w:val="19"/>
        </w:rPr>
        <w:t>characterized</w:t>
      </w:r>
      <w:r>
        <w:rPr>
          <w:spacing w:val="-5"/>
          <w:w w:val="105"/>
          <w:sz w:val="19"/>
        </w:rPr>
        <w:t xml:space="preserve"> </w:t>
      </w:r>
      <w:r>
        <w:rPr>
          <w:w w:val="105"/>
          <w:sz w:val="19"/>
        </w:rPr>
        <w:t>by</w:t>
      </w:r>
      <w:r>
        <w:rPr>
          <w:spacing w:val="-5"/>
          <w:w w:val="105"/>
          <w:sz w:val="19"/>
        </w:rPr>
        <w:t xml:space="preserve"> </w:t>
      </w:r>
      <w:r>
        <w:rPr>
          <w:w w:val="105"/>
          <w:sz w:val="19"/>
        </w:rPr>
        <w:t>even</w:t>
      </w:r>
      <w:r>
        <w:rPr>
          <w:spacing w:val="-5"/>
          <w:w w:val="105"/>
          <w:sz w:val="19"/>
        </w:rPr>
        <w:t xml:space="preserve"> </w:t>
      </w:r>
      <w:r>
        <w:rPr>
          <w:w w:val="105"/>
          <w:sz w:val="19"/>
        </w:rPr>
        <w:t>deeper</w:t>
      </w:r>
      <w:r>
        <w:rPr>
          <w:spacing w:val="-5"/>
          <w:w w:val="105"/>
          <w:sz w:val="19"/>
        </w:rPr>
        <w:t xml:space="preserve"> </w:t>
      </w:r>
      <w:r>
        <w:rPr>
          <w:w w:val="105"/>
          <w:sz w:val="19"/>
        </w:rPr>
        <w:t>relaxation</w:t>
      </w:r>
      <w:r>
        <w:rPr>
          <w:spacing w:val="-5"/>
          <w:w w:val="105"/>
          <w:sz w:val="19"/>
        </w:rPr>
        <w:t xml:space="preserve"> </w:t>
      </w:r>
      <w:r>
        <w:rPr>
          <w:w w:val="105"/>
          <w:sz w:val="19"/>
        </w:rPr>
        <w:t>and</w:t>
      </w:r>
      <w:r>
        <w:rPr>
          <w:spacing w:val="-5"/>
          <w:w w:val="105"/>
          <w:sz w:val="19"/>
        </w:rPr>
        <w:t xml:space="preserve"> </w:t>
      </w:r>
      <w:r>
        <w:rPr>
          <w:w w:val="105"/>
          <w:sz w:val="19"/>
        </w:rPr>
        <w:t>very</w:t>
      </w:r>
      <w:r>
        <w:rPr>
          <w:spacing w:val="-5"/>
          <w:w w:val="105"/>
          <w:sz w:val="19"/>
        </w:rPr>
        <w:t xml:space="preserve"> </w:t>
      </w:r>
      <w:r>
        <w:rPr>
          <w:w w:val="105"/>
          <w:sz w:val="19"/>
        </w:rPr>
        <w:t>slow brain wave</w:t>
      </w:r>
      <w:r>
        <w:rPr>
          <w:spacing w:val="-6"/>
          <w:w w:val="105"/>
          <w:sz w:val="19"/>
        </w:rPr>
        <w:t xml:space="preserve"> </w:t>
      </w:r>
      <w:r>
        <w:rPr>
          <w:w w:val="105"/>
          <w:sz w:val="19"/>
        </w:rPr>
        <w:t>activity</w:t>
      </w:r>
    </w:p>
    <w:p w:rsidR="002E0D56" w:rsidRDefault="00C67A04">
      <w:pPr>
        <w:pStyle w:val="ListParagraph"/>
        <w:numPr>
          <w:ilvl w:val="2"/>
          <w:numId w:val="134"/>
        </w:numPr>
        <w:tabs>
          <w:tab w:val="left" w:pos="3108"/>
          <w:tab w:val="left" w:pos="3109"/>
        </w:tabs>
        <w:spacing w:before="147" w:line="266" w:lineRule="auto"/>
        <w:ind w:right="1214"/>
        <w:rPr>
          <w:sz w:val="19"/>
        </w:rPr>
      </w:pPr>
      <w:r>
        <w:rPr>
          <w:rFonts w:ascii="Times New Roman"/>
          <w:i/>
          <w:w w:val="105"/>
          <w:sz w:val="19"/>
        </w:rPr>
        <w:t xml:space="preserve">REM (Rapid Eye Movement) sleep </w:t>
      </w:r>
      <w:r>
        <w:rPr>
          <w:w w:val="105"/>
          <w:sz w:val="19"/>
        </w:rPr>
        <w:t>is characterized by a return to brain wave</w:t>
      </w:r>
      <w:r>
        <w:rPr>
          <w:spacing w:val="-3"/>
          <w:w w:val="105"/>
          <w:sz w:val="19"/>
        </w:rPr>
        <w:t xml:space="preserve"> </w:t>
      </w:r>
      <w:r>
        <w:rPr>
          <w:w w:val="105"/>
          <w:sz w:val="19"/>
        </w:rPr>
        <w:t>activity</w:t>
      </w:r>
      <w:r>
        <w:rPr>
          <w:spacing w:val="-3"/>
          <w:w w:val="105"/>
          <w:sz w:val="19"/>
        </w:rPr>
        <w:t xml:space="preserve"> </w:t>
      </w:r>
      <w:r>
        <w:rPr>
          <w:w w:val="105"/>
          <w:sz w:val="19"/>
        </w:rPr>
        <w:t>similar</w:t>
      </w:r>
      <w:r>
        <w:rPr>
          <w:spacing w:val="-2"/>
          <w:w w:val="105"/>
          <w:sz w:val="19"/>
        </w:rPr>
        <w:t xml:space="preserve"> </w:t>
      </w:r>
      <w:r>
        <w:rPr>
          <w:w w:val="105"/>
          <w:sz w:val="19"/>
        </w:rPr>
        <w:t>to</w:t>
      </w:r>
      <w:r>
        <w:rPr>
          <w:spacing w:val="-3"/>
          <w:w w:val="105"/>
          <w:sz w:val="19"/>
        </w:rPr>
        <w:t xml:space="preserve"> </w:t>
      </w:r>
      <w:r>
        <w:rPr>
          <w:w w:val="105"/>
          <w:sz w:val="19"/>
        </w:rPr>
        <w:t>that</w:t>
      </w:r>
      <w:r>
        <w:rPr>
          <w:spacing w:val="-3"/>
          <w:w w:val="105"/>
          <w:sz w:val="19"/>
        </w:rPr>
        <w:t xml:space="preserve"> </w:t>
      </w:r>
      <w:r>
        <w:rPr>
          <w:w w:val="105"/>
          <w:sz w:val="19"/>
        </w:rPr>
        <w:t>found</w:t>
      </w:r>
      <w:r>
        <w:rPr>
          <w:spacing w:val="-2"/>
          <w:w w:val="105"/>
          <w:sz w:val="19"/>
        </w:rPr>
        <w:t xml:space="preserve"> </w:t>
      </w:r>
      <w:r>
        <w:rPr>
          <w:w w:val="105"/>
          <w:sz w:val="19"/>
        </w:rPr>
        <w:t>in</w:t>
      </w:r>
      <w:r>
        <w:rPr>
          <w:spacing w:val="-3"/>
          <w:w w:val="105"/>
          <w:sz w:val="19"/>
        </w:rPr>
        <w:t xml:space="preserve"> </w:t>
      </w:r>
      <w:r>
        <w:rPr>
          <w:w w:val="105"/>
          <w:sz w:val="19"/>
        </w:rPr>
        <w:t>stages</w:t>
      </w:r>
      <w:r>
        <w:rPr>
          <w:spacing w:val="-3"/>
          <w:w w:val="105"/>
          <w:sz w:val="19"/>
        </w:rPr>
        <w:t xml:space="preserve"> </w:t>
      </w:r>
      <w:r>
        <w:rPr>
          <w:w w:val="105"/>
          <w:sz w:val="19"/>
        </w:rPr>
        <w:t>1</w:t>
      </w:r>
      <w:r>
        <w:rPr>
          <w:spacing w:val="-2"/>
          <w:w w:val="105"/>
          <w:sz w:val="19"/>
        </w:rPr>
        <w:t xml:space="preserve"> </w:t>
      </w:r>
      <w:r>
        <w:rPr>
          <w:w w:val="105"/>
          <w:sz w:val="19"/>
        </w:rPr>
        <w:t>and</w:t>
      </w:r>
      <w:r>
        <w:rPr>
          <w:spacing w:val="-3"/>
          <w:w w:val="105"/>
          <w:sz w:val="19"/>
        </w:rPr>
        <w:t xml:space="preserve"> </w:t>
      </w:r>
      <w:r>
        <w:rPr>
          <w:w w:val="105"/>
          <w:sz w:val="19"/>
        </w:rPr>
        <w:t>2,</w:t>
      </w:r>
      <w:r>
        <w:rPr>
          <w:spacing w:val="-2"/>
          <w:w w:val="105"/>
          <w:sz w:val="19"/>
        </w:rPr>
        <w:t xml:space="preserve"> </w:t>
      </w:r>
      <w:r>
        <w:rPr>
          <w:w w:val="105"/>
          <w:sz w:val="19"/>
        </w:rPr>
        <w:t>by</w:t>
      </w:r>
      <w:r>
        <w:rPr>
          <w:spacing w:val="-3"/>
          <w:w w:val="105"/>
          <w:sz w:val="19"/>
        </w:rPr>
        <w:t xml:space="preserve"> </w:t>
      </w:r>
      <w:r>
        <w:rPr>
          <w:w w:val="105"/>
          <w:sz w:val="19"/>
        </w:rPr>
        <w:t>the</w:t>
      </w:r>
      <w:r>
        <w:rPr>
          <w:spacing w:val="-3"/>
          <w:w w:val="105"/>
          <w:sz w:val="19"/>
        </w:rPr>
        <w:t xml:space="preserve"> </w:t>
      </w:r>
      <w:r>
        <w:rPr>
          <w:w w:val="105"/>
          <w:sz w:val="19"/>
        </w:rPr>
        <w:t>rapid</w:t>
      </w:r>
      <w:r>
        <w:rPr>
          <w:spacing w:val="-2"/>
          <w:w w:val="105"/>
          <w:sz w:val="19"/>
        </w:rPr>
        <w:t xml:space="preserve"> </w:t>
      </w:r>
      <w:r>
        <w:rPr>
          <w:w w:val="105"/>
          <w:sz w:val="19"/>
        </w:rPr>
        <w:t xml:space="preserve">eye movements for which this stage is named, and by the presence of </w:t>
      </w:r>
      <w:r>
        <w:rPr>
          <w:spacing w:val="-2"/>
          <w:w w:val="105"/>
          <w:sz w:val="19"/>
        </w:rPr>
        <w:t>dreams</w:t>
      </w:r>
    </w:p>
    <w:p w:rsidR="002E0D56" w:rsidRDefault="002E0D56">
      <w:pPr>
        <w:pStyle w:val="BodyText"/>
        <w:rPr>
          <w:sz w:val="24"/>
        </w:rPr>
      </w:pPr>
    </w:p>
    <w:p w:rsidR="002E0D56" w:rsidRDefault="002E0D56">
      <w:pPr>
        <w:pStyle w:val="BodyText"/>
        <w:rPr>
          <w:sz w:val="24"/>
        </w:rPr>
      </w:pPr>
    </w:p>
    <w:p w:rsidR="002E0D56" w:rsidRDefault="002E0D56">
      <w:pPr>
        <w:pStyle w:val="BodyText"/>
        <w:spacing w:before="1"/>
        <w:rPr>
          <w:sz w:val="26"/>
        </w:rPr>
      </w:pPr>
    </w:p>
    <w:p w:rsidR="002E0D56" w:rsidRDefault="00C67A04">
      <w:pPr>
        <w:pStyle w:val="ListParagraph"/>
        <w:numPr>
          <w:ilvl w:val="2"/>
          <w:numId w:val="134"/>
        </w:numPr>
        <w:tabs>
          <w:tab w:val="left" w:pos="3108"/>
          <w:tab w:val="left" w:pos="3109"/>
        </w:tabs>
        <w:spacing w:before="0" w:line="266" w:lineRule="auto"/>
        <w:ind w:right="1213"/>
        <w:rPr>
          <w:sz w:val="19"/>
        </w:rPr>
      </w:pPr>
      <w:r>
        <w:rPr>
          <w:sz w:val="19"/>
        </w:rPr>
        <w:t>The first four stages of sleep require about 90 minutes. REM sleep about 10 minutes. During the course of a night, this 100-minute cycle is repeated four to six</w:t>
      </w:r>
      <w:r>
        <w:rPr>
          <w:spacing w:val="-2"/>
          <w:sz w:val="19"/>
        </w:rPr>
        <w:t xml:space="preserve"> </w:t>
      </w:r>
      <w:r>
        <w:rPr>
          <w:sz w:val="19"/>
        </w:rPr>
        <w:t>times.</w:t>
      </w:r>
    </w:p>
    <w:p w:rsidR="002E0D56" w:rsidRDefault="00C67A04">
      <w:pPr>
        <w:pStyle w:val="ListParagraph"/>
        <w:numPr>
          <w:ilvl w:val="1"/>
          <w:numId w:val="134"/>
        </w:numPr>
        <w:tabs>
          <w:tab w:val="left" w:pos="2029"/>
        </w:tabs>
        <w:spacing w:before="148"/>
        <w:rPr>
          <w:rFonts w:ascii="Times New Roman"/>
          <w:i/>
          <w:sz w:val="19"/>
        </w:rPr>
      </w:pPr>
      <w:r>
        <w:rPr>
          <w:rFonts w:ascii="Times New Roman"/>
          <w:i/>
          <w:w w:val="105"/>
          <w:sz w:val="19"/>
        </w:rPr>
        <w:t>Why</w:t>
      </w:r>
      <w:r>
        <w:rPr>
          <w:rFonts w:ascii="Times New Roman"/>
          <w:i/>
          <w:spacing w:val="-3"/>
          <w:w w:val="105"/>
          <w:sz w:val="19"/>
        </w:rPr>
        <w:t xml:space="preserve"> </w:t>
      </w:r>
      <w:r>
        <w:rPr>
          <w:rFonts w:ascii="Times New Roman"/>
          <w:i/>
          <w:spacing w:val="2"/>
          <w:w w:val="105"/>
          <w:sz w:val="19"/>
        </w:rPr>
        <w:t>Sleep?</w:t>
      </w:r>
    </w:p>
    <w:p w:rsidR="002E0D56" w:rsidRDefault="00C67A04">
      <w:pPr>
        <w:pStyle w:val="ListParagraph"/>
        <w:numPr>
          <w:ilvl w:val="2"/>
          <w:numId w:val="134"/>
        </w:numPr>
        <w:tabs>
          <w:tab w:val="left" w:pos="3108"/>
          <w:tab w:val="left" w:pos="3109"/>
        </w:tabs>
        <w:spacing w:before="171"/>
        <w:rPr>
          <w:sz w:val="19"/>
        </w:rPr>
      </w:pPr>
      <w:r>
        <w:rPr>
          <w:w w:val="105"/>
          <w:sz w:val="19"/>
        </w:rPr>
        <w:t>The</w:t>
      </w:r>
      <w:r>
        <w:rPr>
          <w:spacing w:val="-7"/>
          <w:w w:val="105"/>
          <w:sz w:val="19"/>
        </w:rPr>
        <w:t xml:space="preserve"> </w:t>
      </w:r>
      <w:r>
        <w:rPr>
          <w:w w:val="105"/>
          <w:sz w:val="19"/>
        </w:rPr>
        <w:t>two</w:t>
      </w:r>
      <w:r>
        <w:rPr>
          <w:spacing w:val="-6"/>
          <w:w w:val="105"/>
          <w:sz w:val="19"/>
        </w:rPr>
        <w:t xml:space="preserve"> </w:t>
      </w:r>
      <w:r>
        <w:rPr>
          <w:w w:val="105"/>
          <w:sz w:val="19"/>
        </w:rPr>
        <w:t>most</w:t>
      </w:r>
      <w:r>
        <w:rPr>
          <w:spacing w:val="-6"/>
          <w:w w:val="105"/>
          <w:sz w:val="19"/>
        </w:rPr>
        <w:t xml:space="preserve"> </w:t>
      </w:r>
      <w:r>
        <w:rPr>
          <w:w w:val="105"/>
          <w:sz w:val="19"/>
        </w:rPr>
        <w:t>general</w:t>
      </w:r>
      <w:r>
        <w:rPr>
          <w:spacing w:val="-6"/>
          <w:w w:val="105"/>
          <w:sz w:val="19"/>
        </w:rPr>
        <w:t xml:space="preserve"> </w:t>
      </w:r>
      <w:r>
        <w:rPr>
          <w:w w:val="105"/>
          <w:sz w:val="19"/>
        </w:rPr>
        <w:t>functions</w:t>
      </w:r>
      <w:r>
        <w:rPr>
          <w:spacing w:val="-6"/>
          <w:w w:val="105"/>
          <w:sz w:val="19"/>
        </w:rPr>
        <w:t xml:space="preserve"> </w:t>
      </w:r>
      <w:r>
        <w:rPr>
          <w:w w:val="105"/>
          <w:sz w:val="19"/>
        </w:rPr>
        <w:t>of</w:t>
      </w:r>
      <w:r>
        <w:rPr>
          <w:spacing w:val="-6"/>
          <w:w w:val="105"/>
          <w:sz w:val="19"/>
        </w:rPr>
        <w:t xml:space="preserve"> </w:t>
      </w:r>
      <w:r>
        <w:rPr>
          <w:w w:val="105"/>
          <w:sz w:val="19"/>
        </w:rPr>
        <w:t>NREM</w:t>
      </w:r>
      <w:r>
        <w:rPr>
          <w:spacing w:val="-6"/>
          <w:w w:val="105"/>
          <w:sz w:val="19"/>
        </w:rPr>
        <w:t xml:space="preserve"> </w:t>
      </w:r>
      <w:r>
        <w:rPr>
          <w:w w:val="105"/>
          <w:sz w:val="19"/>
        </w:rPr>
        <w:t>sleep</w:t>
      </w:r>
      <w:r>
        <w:rPr>
          <w:spacing w:val="-6"/>
          <w:w w:val="105"/>
          <w:sz w:val="19"/>
        </w:rPr>
        <w:t xml:space="preserve"> </w:t>
      </w:r>
      <w:r>
        <w:rPr>
          <w:w w:val="105"/>
          <w:sz w:val="19"/>
        </w:rPr>
        <w:t>are</w:t>
      </w:r>
      <w:r>
        <w:rPr>
          <w:spacing w:val="-6"/>
          <w:w w:val="105"/>
          <w:sz w:val="19"/>
        </w:rPr>
        <w:t xml:space="preserve"> </w:t>
      </w:r>
      <w:r>
        <w:rPr>
          <w:rFonts w:ascii="Times New Roman"/>
          <w:i/>
          <w:w w:val="105"/>
          <w:sz w:val="19"/>
        </w:rPr>
        <w:t>conservation</w:t>
      </w:r>
      <w:r>
        <w:rPr>
          <w:rFonts w:ascii="Times New Roman"/>
          <w:i/>
          <w:spacing w:val="-7"/>
          <w:w w:val="105"/>
          <w:sz w:val="19"/>
        </w:rPr>
        <w:t xml:space="preserve"> </w:t>
      </w:r>
      <w:r>
        <w:rPr>
          <w:spacing w:val="4"/>
          <w:w w:val="105"/>
          <w:sz w:val="19"/>
        </w:rPr>
        <w:t>and</w:t>
      </w:r>
    </w:p>
    <w:p w:rsidR="002E0D56" w:rsidRDefault="00C67A04">
      <w:pPr>
        <w:spacing w:before="51"/>
        <w:ind w:left="3108"/>
        <w:rPr>
          <w:rFonts w:ascii="Times New Roman"/>
          <w:i/>
          <w:sz w:val="19"/>
        </w:rPr>
      </w:pPr>
      <w:r>
        <w:rPr>
          <w:rFonts w:ascii="Times New Roman"/>
          <w:i/>
          <w:sz w:val="19"/>
        </w:rPr>
        <w:t>restoration</w:t>
      </w:r>
    </w:p>
    <w:p w:rsidR="002E0D56" w:rsidRDefault="00C67A04">
      <w:pPr>
        <w:pStyle w:val="ListParagraph"/>
        <w:numPr>
          <w:ilvl w:val="3"/>
          <w:numId w:val="134"/>
        </w:numPr>
        <w:tabs>
          <w:tab w:val="left" w:pos="3829"/>
        </w:tabs>
        <w:spacing w:before="145" w:line="266" w:lineRule="auto"/>
        <w:ind w:right="1497"/>
        <w:jc w:val="both"/>
        <w:rPr>
          <w:sz w:val="19"/>
        </w:rPr>
      </w:pPr>
      <w:r>
        <w:rPr>
          <w:w w:val="105"/>
          <w:sz w:val="19"/>
        </w:rPr>
        <w:t>Sleep</w:t>
      </w:r>
      <w:r>
        <w:rPr>
          <w:spacing w:val="-13"/>
          <w:w w:val="105"/>
          <w:sz w:val="19"/>
        </w:rPr>
        <w:t xml:space="preserve"> </w:t>
      </w:r>
      <w:r>
        <w:rPr>
          <w:w w:val="105"/>
          <w:sz w:val="19"/>
        </w:rPr>
        <w:t>helps</w:t>
      </w:r>
      <w:r>
        <w:rPr>
          <w:spacing w:val="-12"/>
          <w:w w:val="105"/>
          <w:sz w:val="19"/>
        </w:rPr>
        <w:t xml:space="preserve"> </w:t>
      </w:r>
      <w:r>
        <w:rPr>
          <w:w w:val="105"/>
          <w:sz w:val="19"/>
        </w:rPr>
        <w:t>conserve</w:t>
      </w:r>
      <w:r>
        <w:rPr>
          <w:spacing w:val="-12"/>
          <w:w w:val="105"/>
          <w:sz w:val="19"/>
        </w:rPr>
        <w:t xml:space="preserve"> </w:t>
      </w:r>
      <w:r>
        <w:rPr>
          <w:w w:val="105"/>
          <w:sz w:val="19"/>
        </w:rPr>
        <w:t>energy</w:t>
      </w:r>
      <w:r>
        <w:rPr>
          <w:spacing w:val="-12"/>
          <w:w w:val="105"/>
          <w:sz w:val="19"/>
        </w:rPr>
        <w:t xml:space="preserve"> </w:t>
      </w:r>
      <w:r>
        <w:rPr>
          <w:w w:val="105"/>
          <w:sz w:val="19"/>
        </w:rPr>
        <w:t>because</w:t>
      </w:r>
      <w:r>
        <w:rPr>
          <w:spacing w:val="-12"/>
          <w:w w:val="105"/>
          <w:sz w:val="19"/>
        </w:rPr>
        <w:t xml:space="preserve"> </w:t>
      </w:r>
      <w:r>
        <w:rPr>
          <w:w w:val="105"/>
          <w:sz w:val="19"/>
        </w:rPr>
        <w:t>it</w:t>
      </w:r>
      <w:r>
        <w:rPr>
          <w:spacing w:val="-13"/>
          <w:w w:val="105"/>
          <w:sz w:val="19"/>
        </w:rPr>
        <w:t xml:space="preserve"> </w:t>
      </w:r>
      <w:r>
        <w:rPr>
          <w:w w:val="105"/>
          <w:sz w:val="19"/>
        </w:rPr>
        <w:t>often</w:t>
      </w:r>
      <w:r>
        <w:rPr>
          <w:spacing w:val="-12"/>
          <w:w w:val="105"/>
          <w:sz w:val="19"/>
        </w:rPr>
        <w:t xml:space="preserve"> </w:t>
      </w:r>
      <w:r>
        <w:rPr>
          <w:w w:val="105"/>
          <w:sz w:val="19"/>
        </w:rPr>
        <w:t>occurs</w:t>
      </w:r>
      <w:r>
        <w:rPr>
          <w:spacing w:val="-12"/>
          <w:w w:val="105"/>
          <w:sz w:val="19"/>
        </w:rPr>
        <w:t xml:space="preserve"> </w:t>
      </w:r>
      <w:r>
        <w:rPr>
          <w:w w:val="105"/>
          <w:sz w:val="19"/>
        </w:rPr>
        <w:t>when foraging</w:t>
      </w:r>
      <w:r>
        <w:rPr>
          <w:spacing w:val="-14"/>
          <w:w w:val="105"/>
          <w:sz w:val="19"/>
        </w:rPr>
        <w:t xml:space="preserve"> </w:t>
      </w:r>
      <w:r>
        <w:rPr>
          <w:w w:val="105"/>
          <w:sz w:val="19"/>
        </w:rPr>
        <w:t>for</w:t>
      </w:r>
      <w:r>
        <w:rPr>
          <w:spacing w:val="-13"/>
          <w:w w:val="105"/>
          <w:sz w:val="19"/>
        </w:rPr>
        <w:t xml:space="preserve"> </w:t>
      </w:r>
      <w:r>
        <w:rPr>
          <w:w w:val="105"/>
          <w:sz w:val="19"/>
        </w:rPr>
        <w:t>food,</w:t>
      </w:r>
      <w:r>
        <w:rPr>
          <w:spacing w:val="-13"/>
          <w:w w:val="105"/>
          <w:sz w:val="19"/>
        </w:rPr>
        <w:t xml:space="preserve"> </w:t>
      </w:r>
      <w:r>
        <w:rPr>
          <w:w w:val="105"/>
          <w:sz w:val="19"/>
        </w:rPr>
        <w:t>searching</w:t>
      </w:r>
      <w:r>
        <w:rPr>
          <w:spacing w:val="-13"/>
          <w:w w:val="105"/>
          <w:sz w:val="19"/>
        </w:rPr>
        <w:t xml:space="preserve"> </w:t>
      </w:r>
      <w:r>
        <w:rPr>
          <w:w w:val="105"/>
          <w:sz w:val="19"/>
        </w:rPr>
        <w:t>for</w:t>
      </w:r>
      <w:r>
        <w:rPr>
          <w:spacing w:val="-13"/>
          <w:w w:val="105"/>
          <w:sz w:val="19"/>
        </w:rPr>
        <w:t xml:space="preserve"> </w:t>
      </w:r>
      <w:r>
        <w:rPr>
          <w:w w:val="105"/>
          <w:sz w:val="19"/>
        </w:rPr>
        <w:t>mates,</w:t>
      </w:r>
      <w:r>
        <w:rPr>
          <w:spacing w:val="-13"/>
          <w:w w:val="105"/>
          <w:sz w:val="19"/>
        </w:rPr>
        <w:t xml:space="preserve"> </w:t>
      </w:r>
      <w:r>
        <w:rPr>
          <w:w w:val="105"/>
          <w:sz w:val="19"/>
        </w:rPr>
        <w:t>or</w:t>
      </w:r>
      <w:r>
        <w:rPr>
          <w:spacing w:val="-13"/>
          <w:w w:val="105"/>
          <w:sz w:val="19"/>
        </w:rPr>
        <w:t xml:space="preserve"> </w:t>
      </w:r>
      <w:r>
        <w:rPr>
          <w:w w:val="105"/>
          <w:sz w:val="19"/>
        </w:rPr>
        <w:t>moving</w:t>
      </w:r>
      <w:r>
        <w:rPr>
          <w:spacing w:val="-13"/>
          <w:w w:val="105"/>
          <w:sz w:val="19"/>
        </w:rPr>
        <w:t xml:space="preserve"> </w:t>
      </w:r>
      <w:r>
        <w:rPr>
          <w:w w:val="105"/>
          <w:sz w:val="19"/>
        </w:rPr>
        <w:t>about</w:t>
      </w:r>
      <w:r>
        <w:rPr>
          <w:spacing w:val="-14"/>
          <w:w w:val="105"/>
          <w:sz w:val="19"/>
        </w:rPr>
        <w:t xml:space="preserve"> </w:t>
      </w:r>
      <w:r>
        <w:rPr>
          <w:w w:val="105"/>
          <w:sz w:val="19"/>
        </w:rPr>
        <w:t>is unnecessary or</w:t>
      </w:r>
      <w:r>
        <w:rPr>
          <w:spacing w:val="-4"/>
          <w:w w:val="105"/>
          <w:sz w:val="19"/>
        </w:rPr>
        <w:t xml:space="preserve"> </w:t>
      </w:r>
      <w:r>
        <w:rPr>
          <w:w w:val="105"/>
          <w:sz w:val="19"/>
        </w:rPr>
        <w:t>dangerous</w:t>
      </w:r>
    </w:p>
    <w:p w:rsidR="002E0D56" w:rsidRDefault="00C67A04">
      <w:pPr>
        <w:pStyle w:val="ListParagraph"/>
        <w:numPr>
          <w:ilvl w:val="3"/>
          <w:numId w:val="134"/>
        </w:numPr>
        <w:tabs>
          <w:tab w:val="left" w:pos="3829"/>
        </w:tabs>
        <w:spacing w:line="266" w:lineRule="auto"/>
        <w:ind w:right="1184"/>
        <w:jc w:val="both"/>
        <w:rPr>
          <w:sz w:val="19"/>
        </w:rPr>
      </w:pPr>
      <w:r>
        <w:rPr>
          <w:w w:val="105"/>
          <w:sz w:val="19"/>
        </w:rPr>
        <w:t>Sleep</w:t>
      </w:r>
      <w:r>
        <w:rPr>
          <w:spacing w:val="-25"/>
          <w:w w:val="105"/>
          <w:sz w:val="19"/>
        </w:rPr>
        <w:t xml:space="preserve"> </w:t>
      </w:r>
      <w:r>
        <w:rPr>
          <w:w w:val="105"/>
          <w:sz w:val="19"/>
        </w:rPr>
        <w:t>serves</w:t>
      </w:r>
      <w:r>
        <w:rPr>
          <w:spacing w:val="-25"/>
          <w:w w:val="105"/>
          <w:sz w:val="19"/>
        </w:rPr>
        <w:t xml:space="preserve"> </w:t>
      </w:r>
      <w:r>
        <w:rPr>
          <w:w w:val="105"/>
          <w:sz w:val="19"/>
        </w:rPr>
        <w:t>a</w:t>
      </w:r>
      <w:r>
        <w:rPr>
          <w:spacing w:val="-25"/>
          <w:w w:val="105"/>
          <w:sz w:val="19"/>
        </w:rPr>
        <w:t xml:space="preserve"> </w:t>
      </w:r>
      <w:r>
        <w:rPr>
          <w:w w:val="105"/>
          <w:sz w:val="19"/>
        </w:rPr>
        <w:t>restorative</w:t>
      </w:r>
      <w:r>
        <w:rPr>
          <w:spacing w:val="-25"/>
          <w:w w:val="105"/>
          <w:sz w:val="19"/>
        </w:rPr>
        <w:t xml:space="preserve"> </w:t>
      </w:r>
      <w:r>
        <w:rPr>
          <w:w w:val="105"/>
          <w:sz w:val="19"/>
        </w:rPr>
        <w:t>function</w:t>
      </w:r>
      <w:r>
        <w:rPr>
          <w:spacing w:val="-25"/>
          <w:w w:val="105"/>
          <w:sz w:val="19"/>
        </w:rPr>
        <w:t xml:space="preserve"> </w:t>
      </w:r>
      <w:r>
        <w:rPr>
          <w:w w:val="105"/>
          <w:sz w:val="19"/>
        </w:rPr>
        <w:t>because</w:t>
      </w:r>
      <w:r>
        <w:rPr>
          <w:spacing w:val="-25"/>
          <w:w w:val="105"/>
          <w:sz w:val="19"/>
        </w:rPr>
        <w:t xml:space="preserve"> </w:t>
      </w:r>
      <w:r>
        <w:rPr>
          <w:w w:val="105"/>
          <w:sz w:val="19"/>
        </w:rPr>
        <w:t>neurotransmitters and neuromodulators may be synthesized and their balance restored during</w:t>
      </w:r>
      <w:r>
        <w:rPr>
          <w:spacing w:val="-8"/>
          <w:w w:val="105"/>
          <w:sz w:val="19"/>
        </w:rPr>
        <w:t xml:space="preserve"> </w:t>
      </w:r>
      <w:r>
        <w:rPr>
          <w:w w:val="105"/>
          <w:sz w:val="19"/>
        </w:rPr>
        <w:t>sleep</w:t>
      </w:r>
    </w:p>
    <w:p w:rsidR="002E0D56" w:rsidRDefault="00C67A04">
      <w:pPr>
        <w:pStyle w:val="ListParagraph"/>
        <w:numPr>
          <w:ilvl w:val="2"/>
          <w:numId w:val="134"/>
        </w:numPr>
        <w:tabs>
          <w:tab w:val="left" w:pos="3108"/>
          <w:tab w:val="left" w:pos="3109"/>
        </w:tabs>
        <w:spacing w:line="266" w:lineRule="auto"/>
        <w:ind w:right="1123"/>
        <w:rPr>
          <w:sz w:val="19"/>
        </w:rPr>
      </w:pPr>
      <w:r>
        <w:rPr>
          <w:sz w:val="19"/>
        </w:rPr>
        <w:t>The function of REM sleep appears to be related to the maintenance of mood and emotion, storing memories, and fitting recent experiences into existing memories</w:t>
      </w:r>
      <w:r>
        <w:rPr>
          <w:sz w:val="19"/>
        </w:rPr>
        <w:t>. REM sleep may also restore the balance of the brain after NREM</w:t>
      </w:r>
      <w:r>
        <w:rPr>
          <w:spacing w:val="-2"/>
          <w:sz w:val="19"/>
        </w:rPr>
        <w:t xml:space="preserve"> </w:t>
      </w:r>
      <w:r>
        <w:rPr>
          <w:sz w:val="19"/>
        </w:rPr>
        <w:t>sleep.</w:t>
      </w:r>
    </w:p>
    <w:p w:rsidR="002E0D56" w:rsidRDefault="00C67A04">
      <w:pPr>
        <w:pStyle w:val="ListParagraph"/>
        <w:numPr>
          <w:ilvl w:val="1"/>
          <w:numId w:val="134"/>
        </w:numPr>
        <w:tabs>
          <w:tab w:val="left" w:pos="2029"/>
        </w:tabs>
        <w:spacing w:before="148"/>
        <w:rPr>
          <w:rFonts w:ascii="Times New Roman"/>
          <w:i/>
          <w:sz w:val="19"/>
        </w:rPr>
      </w:pPr>
      <w:r>
        <w:rPr>
          <w:rFonts w:ascii="Times New Roman"/>
          <w:i/>
          <w:sz w:val="19"/>
        </w:rPr>
        <w:t>Sleep</w:t>
      </w:r>
      <w:r>
        <w:rPr>
          <w:rFonts w:ascii="Times New Roman"/>
          <w:i/>
          <w:spacing w:val="-2"/>
          <w:sz w:val="19"/>
        </w:rPr>
        <w:t xml:space="preserve"> </w:t>
      </w:r>
      <w:r>
        <w:rPr>
          <w:rFonts w:ascii="Times New Roman"/>
          <w:i/>
          <w:sz w:val="19"/>
        </w:rPr>
        <w:t>Disorders</w:t>
      </w:r>
    </w:p>
    <w:p w:rsidR="002E0D56" w:rsidRDefault="00C67A04">
      <w:pPr>
        <w:pStyle w:val="ListParagraph"/>
        <w:numPr>
          <w:ilvl w:val="2"/>
          <w:numId w:val="134"/>
        </w:numPr>
        <w:tabs>
          <w:tab w:val="left" w:pos="3109"/>
        </w:tabs>
        <w:spacing w:before="172" w:line="266" w:lineRule="auto"/>
        <w:ind w:right="1123"/>
        <w:jc w:val="both"/>
        <w:rPr>
          <w:sz w:val="19"/>
        </w:rPr>
      </w:pPr>
      <w:r>
        <w:rPr>
          <w:rFonts w:ascii="Times New Roman"/>
          <w:i/>
          <w:w w:val="105"/>
          <w:sz w:val="19"/>
        </w:rPr>
        <w:t>Insomnia</w:t>
      </w:r>
      <w:r>
        <w:rPr>
          <w:rFonts w:ascii="Times New Roman"/>
          <w:i/>
          <w:spacing w:val="-14"/>
          <w:w w:val="105"/>
          <w:sz w:val="19"/>
        </w:rPr>
        <w:t xml:space="preserve"> </w:t>
      </w:r>
      <w:r>
        <w:rPr>
          <w:w w:val="105"/>
          <w:sz w:val="19"/>
        </w:rPr>
        <w:t>is</w:t>
      </w:r>
      <w:r>
        <w:rPr>
          <w:spacing w:val="-11"/>
          <w:w w:val="105"/>
          <w:sz w:val="19"/>
        </w:rPr>
        <w:t xml:space="preserve"> </w:t>
      </w:r>
      <w:r>
        <w:rPr>
          <w:w w:val="105"/>
          <w:sz w:val="19"/>
        </w:rPr>
        <w:t>the</w:t>
      </w:r>
      <w:r>
        <w:rPr>
          <w:spacing w:val="-11"/>
          <w:w w:val="105"/>
          <w:sz w:val="19"/>
        </w:rPr>
        <w:t xml:space="preserve"> </w:t>
      </w:r>
      <w:r>
        <w:rPr>
          <w:w w:val="105"/>
          <w:sz w:val="19"/>
        </w:rPr>
        <w:t>inability</w:t>
      </w:r>
      <w:r>
        <w:rPr>
          <w:spacing w:val="-11"/>
          <w:w w:val="105"/>
          <w:sz w:val="19"/>
        </w:rPr>
        <w:t xml:space="preserve"> </w:t>
      </w:r>
      <w:r>
        <w:rPr>
          <w:w w:val="105"/>
          <w:sz w:val="19"/>
        </w:rPr>
        <w:t>to</w:t>
      </w:r>
      <w:r>
        <w:rPr>
          <w:spacing w:val="-11"/>
          <w:w w:val="105"/>
          <w:sz w:val="19"/>
        </w:rPr>
        <w:t xml:space="preserve"> </w:t>
      </w:r>
      <w:r>
        <w:rPr>
          <w:w w:val="105"/>
          <w:sz w:val="19"/>
        </w:rPr>
        <w:t>get</w:t>
      </w:r>
      <w:r>
        <w:rPr>
          <w:spacing w:val="-12"/>
          <w:w w:val="105"/>
          <w:sz w:val="19"/>
        </w:rPr>
        <w:t xml:space="preserve"> </w:t>
      </w:r>
      <w:r>
        <w:rPr>
          <w:w w:val="105"/>
          <w:sz w:val="19"/>
        </w:rPr>
        <w:t>a</w:t>
      </w:r>
      <w:r>
        <w:rPr>
          <w:spacing w:val="-11"/>
          <w:w w:val="105"/>
          <w:sz w:val="19"/>
        </w:rPr>
        <w:t xml:space="preserve"> </w:t>
      </w:r>
      <w:r>
        <w:rPr>
          <w:w w:val="105"/>
          <w:sz w:val="19"/>
        </w:rPr>
        <w:t>satisfactory</w:t>
      </w:r>
      <w:r>
        <w:rPr>
          <w:spacing w:val="-10"/>
          <w:w w:val="105"/>
          <w:sz w:val="19"/>
        </w:rPr>
        <w:t xml:space="preserve"> </w:t>
      </w:r>
      <w:r>
        <w:rPr>
          <w:w w:val="105"/>
          <w:sz w:val="19"/>
        </w:rPr>
        <w:t>amount</w:t>
      </w:r>
      <w:r>
        <w:rPr>
          <w:spacing w:val="-11"/>
          <w:w w:val="105"/>
          <w:sz w:val="19"/>
        </w:rPr>
        <w:t xml:space="preserve"> </w:t>
      </w:r>
      <w:r>
        <w:rPr>
          <w:w w:val="105"/>
          <w:sz w:val="19"/>
        </w:rPr>
        <w:t>or</w:t>
      </w:r>
      <w:r>
        <w:rPr>
          <w:spacing w:val="-11"/>
          <w:w w:val="105"/>
          <w:sz w:val="19"/>
        </w:rPr>
        <w:t xml:space="preserve"> </w:t>
      </w:r>
      <w:r>
        <w:rPr>
          <w:w w:val="105"/>
          <w:sz w:val="19"/>
        </w:rPr>
        <w:t>quality</w:t>
      </w:r>
      <w:r>
        <w:rPr>
          <w:spacing w:val="-11"/>
          <w:w w:val="105"/>
          <w:sz w:val="19"/>
        </w:rPr>
        <w:t xml:space="preserve"> </w:t>
      </w:r>
      <w:r>
        <w:rPr>
          <w:w w:val="105"/>
          <w:sz w:val="19"/>
        </w:rPr>
        <w:t>of</w:t>
      </w:r>
      <w:r>
        <w:rPr>
          <w:spacing w:val="-10"/>
          <w:w w:val="105"/>
          <w:sz w:val="19"/>
        </w:rPr>
        <w:t xml:space="preserve"> </w:t>
      </w:r>
      <w:r>
        <w:rPr>
          <w:w w:val="105"/>
          <w:sz w:val="19"/>
        </w:rPr>
        <w:t>sleep and</w:t>
      </w:r>
      <w:r>
        <w:rPr>
          <w:spacing w:val="-8"/>
          <w:w w:val="105"/>
          <w:sz w:val="19"/>
        </w:rPr>
        <w:t xml:space="preserve"> </w:t>
      </w:r>
      <w:r>
        <w:rPr>
          <w:w w:val="105"/>
          <w:sz w:val="19"/>
        </w:rPr>
        <w:t>is</w:t>
      </w:r>
      <w:r>
        <w:rPr>
          <w:spacing w:val="-7"/>
          <w:w w:val="105"/>
          <w:sz w:val="19"/>
        </w:rPr>
        <w:t xml:space="preserve"> </w:t>
      </w:r>
      <w:r>
        <w:rPr>
          <w:w w:val="105"/>
          <w:sz w:val="19"/>
        </w:rPr>
        <w:t>characterized</w:t>
      </w:r>
      <w:r>
        <w:rPr>
          <w:spacing w:val="-7"/>
          <w:w w:val="105"/>
          <w:sz w:val="19"/>
        </w:rPr>
        <w:t xml:space="preserve"> </w:t>
      </w:r>
      <w:r>
        <w:rPr>
          <w:w w:val="105"/>
          <w:sz w:val="19"/>
        </w:rPr>
        <w:t>by</w:t>
      </w:r>
      <w:r>
        <w:rPr>
          <w:spacing w:val="-8"/>
          <w:w w:val="105"/>
          <w:sz w:val="19"/>
        </w:rPr>
        <w:t xml:space="preserve"> </w:t>
      </w:r>
      <w:r>
        <w:rPr>
          <w:w w:val="105"/>
          <w:sz w:val="19"/>
        </w:rPr>
        <w:t>an</w:t>
      </w:r>
      <w:r>
        <w:rPr>
          <w:spacing w:val="-7"/>
          <w:w w:val="105"/>
          <w:sz w:val="19"/>
        </w:rPr>
        <w:t xml:space="preserve"> </w:t>
      </w:r>
      <w:r>
        <w:rPr>
          <w:w w:val="105"/>
          <w:sz w:val="19"/>
        </w:rPr>
        <w:t>inability</w:t>
      </w:r>
      <w:r>
        <w:rPr>
          <w:spacing w:val="-7"/>
          <w:w w:val="105"/>
          <w:sz w:val="19"/>
        </w:rPr>
        <w:t xml:space="preserve"> </w:t>
      </w:r>
      <w:r>
        <w:rPr>
          <w:w w:val="105"/>
          <w:sz w:val="19"/>
        </w:rPr>
        <w:t>to</w:t>
      </w:r>
      <w:r>
        <w:rPr>
          <w:spacing w:val="-7"/>
          <w:w w:val="105"/>
          <w:sz w:val="19"/>
        </w:rPr>
        <w:t xml:space="preserve"> </w:t>
      </w:r>
      <w:r>
        <w:rPr>
          <w:w w:val="105"/>
          <w:sz w:val="19"/>
        </w:rPr>
        <w:t>fall</w:t>
      </w:r>
      <w:r>
        <w:rPr>
          <w:spacing w:val="-8"/>
          <w:w w:val="105"/>
          <w:sz w:val="19"/>
        </w:rPr>
        <w:t xml:space="preserve"> </w:t>
      </w:r>
      <w:r>
        <w:rPr>
          <w:w w:val="105"/>
          <w:sz w:val="19"/>
        </w:rPr>
        <w:t>asleep,</w:t>
      </w:r>
      <w:r>
        <w:rPr>
          <w:spacing w:val="-7"/>
          <w:w w:val="105"/>
          <w:sz w:val="19"/>
        </w:rPr>
        <w:t xml:space="preserve"> </w:t>
      </w:r>
      <w:r>
        <w:rPr>
          <w:w w:val="105"/>
          <w:sz w:val="19"/>
        </w:rPr>
        <w:t>frequent</w:t>
      </w:r>
      <w:r>
        <w:rPr>
          <w:spacing w:val="-7"/>
          <w:w w:val="105"/>
          <w:sz w:val="19"/>
        </w:rPr>
        <w:t xml:space="preserve"> </w:t>
      </w:r>
      <w:r>
        <w:rPr>
          <w:w w:val="105"/>
          <w:sz w:val="19"/>
        </w:rPr>
        <w:t>arousal,</w:t>
      </w:r>
      <w:r>
        <w:rPr>
          <w:spacing w:val="-8"/>
          <w:w w:val="105"/>
          <w:sz w:val="19"/>
        </w:rPr>
        <w:t xml:space="preserve"> </w:t>
      </w:r>
      <w:r>
        <w:rPr>
          <w:w w:val="105"/>
          <w:sz w:val="19"/>
        </w:rPr>
        <w:t>or early morning</w:t>
      </w:r>
      <w:r>
        <w:rPr>
          <w:spacing w:val="-2"/>
          <w:w w:val="105"/>
          <w:sz w:val="19"/>
        </w:rPr>
        <w:t xml:space="preserve"> </w:t>
      </w:r>
      <w:r>
        <w:rPr>
          <w:w w:val="105"/>
          <w:sz w:val="19"/>
        </w:rPr>
        <w:t>awakening</w:t>
      </w:r>
    </w:p>
    <w:p w:rsidR="002E0D56" w:rsidRDefault="00C67A04">
      <w:pPr>
        <w:pStyle w:val="ListParagraph"/>
        <w:numPr>
          <w:ilvl w:val="2"/>
          <w:numId w:val="134"/>
        </w:numPr>
        <w:tabs>
          <w:tab w:val="left" w:pos="3108"/>
          <w:tab w:val="left" w:pos="3109"/>
        </w:tabs>
        <w:spacing w:before="148" w:line="266" w:lineRule="auto"/>
        <w:ind w:right="1183"/>
        <w:rPr>
          <w:sz w:val="19"/>
        </w:rPr>
      </w:pPr>
      <w:r>
        <w:rPr>
          <w:rFonts w:ascii="Times New Roman"/>
          <w:i/>
          <w:w w:val="105"/>
          <w:sz w:val="19"/>
        </w:rPr>
        <w:t>Narcolepsy</w:t>
      </w:r>
      <w:r>
        <w:rPr>
          <w:rFonts w:ascii="Times New Roman"/>
          <w:i/>
          <w:spacing w:val="-10"/>
          <w:w w:val="105"/>
          <w:sz w:val="19"/>
        </w:rPr>
        <w:t xml:space="preserve"> </w:t>
      </w:r>
      <w:r>
        <w:rPr>
          <w:w w:val="105"/>
          <w:sz w:val="19"/>
        </w:rPr>
        <w:t>is</w:t>
      </w:r>
      <w:r>
        <w:rPr>
          <w:spacing w:val="-7"/>
          <w:w w:val="105"/>
          <w:sz w:val="19"/>
        </w:rPr>
        <w:t xml:space="preserve"> </w:t>
      </w:r>
      <w:r>
        <w:rPr>
          <w:w w:val="105"/>
          <w:sz w:val="19"/>
        </w:rPr>
        <w:t>a</w:t>
      </w:r>
      <w:r>
        <w:rPr>
          <w:spacing w:val="-7"/>
          <w:w w:val="105"/>
          <w:sz w:val="19"/>
        </w:rPr>
        <w:t xml:space="preserve"> </w:t>
      </w:r>
      <w:r>
        <w:rPr>
          <w:w w:val="105"/>
          <w:sz w:val="19"/>
        </w:rPr>
        <w:t>sleep</w:t>
      </w:r>
      <w:r>
        <w:rPr>
          <w:spacing w:val="-7"/>
          <w:w w:val="105"/>
          <w:sz w:val="19"/>
        </w:rPr>
        <w:t xml:space="preserve"> </w:t>
      </w:r>
      <w:r>
        <w:rPr>
          <w:w w:val="105"/>
          <w:sz w:val="19"/>
        </w:rPr>
        <w:t>disorder</w:t>
      </w:r>
      <w:r>
        <w:rPr>
          <w:spacing w:val="-7"/>
          <w:w w:val="105"/>
          <w:sz w:val="19"/>
        </w:rPr>
        <w:t xml:space="preserve"> </w:t>
      </w:r>
      <w:r>
        <w:rPr>
          <w:w w:val="105"/>
          <w:sz w:val="19"/>
        </w:rPr>
        <w:t>characterized</w:t>
      </w:r>
      <w:r>
        <w:rPr>
          <w:spacing w:val="-7"/>
          <w:w w:val="105"/>
          <w:sz w:val="19"/>
        </w:rPr>
        <w:t xml:space="preserve"> </w:t>
      </w:r>
      <w:r>
        <w:rPr>
          <w:w w:val="105"/>
          <w:sz w:val="19"/>
        </w:rPr>
        <w:t>by</w:t>
      </w:r>
      <w:r>
        <w:rPr>
          <w:spacing w:val="-7"/>
          <w:w w:val="105"/>
          <w:sz w:val="19"/>
        </w:rPr>
        <w:t xml:space="preserve"> </w:t>
      </w:r>
      <w:r>
        <w:rPr>
          <w:w w:val="105"/>
          <w:sz w:val="19"/>
        </w:rPr>
        <w:t>a</w:t>
      </w:r>
      <w:r>
        <w:rPr>
          <w:spacing w:val="-7"/>
          <w:w w:val="105"/>
          <w:sz w:val="19"/>
        </w:rPr>
        <w:t xml:space="preserve"> </w:t>
      </w:r>
      <w:r>
        <w:rPr>
          <w:w w:val="105"/>
          <w:sz w:val="19"/>
        </w:rPr>
        <w:t>periodic</w:t>
      </w:r>
      <w:r>
        <w:rPr>
          <w:spacing w:val="-7"/>
          <w:w w:val="105"/>
          <w:sz w:val="19"/>
        </w:rPr>
        <w:t xml:space="preserve"> </w:t>
      </w:r>
      <w:r>
        <w:rPr>
          <w:w w:val="105"/>
          <w:sz w:val="19"/>
        </w:rPr>
        <w:t>compulsion to sleep during the</w:t>
      </w:r>
      <w:r>
        <w:rPr>
          <w:spacing w:val="-15"/>
          <w:w w:val="105"/>
          <w:sz w:val="19"/>
        </w:rPr>
        <w:t xml:space="preserve"> </w:t>
      </w:r>
      <w:r>
        <w:rPr>
          <w:w w:val="105"/>
          <w:sz w:val="19"/>
        </w:rPr>
        <w:t>daytime</w:t>
      </w:r>
    </w:p>
    <w:p w:rsidR="002E0D56" w:rsidRDefault="00C67A04">
      <w:pPr>
        <w:pStyle w:val="ListParagraph"/>
        <w:numPr>
          <w:ilvl w:val="2"/>
          <w:numId w:val="134"/>
        </w:numPr>
        <w:tabs>
          <w:tab w:val="left" w:pos="3108"/>
          <w:tab w:val="left" w:pos="3109"/>
        </w:tabs>
        <w:spacing w:before="147" w:line="266" w:lineRule="auto"/>
        <w:ind w:right="1108"/>
        <w:rPr>
          <w:sz w:val="19"/>
        </w:rPr>
      </w:pPr>
      <w:r>
        <w:rPr>
          <w:rFonts w:ascii="Times New Roman"/>
          <w:i/>
          <w:w w:val="105"/>
          <w:sz w:val="19"/>
        </w:rPr>
        <w:t>Sleep</w:t>
      </w:r>
      <w:r>
        <w:rPr>
          <w:rFonts w:ascii="Times New Roman"/>
          <w:i/>
          <w:spacing w:val="-9"/>
          <w:w w:val="105"/>
          <w:sz w:val="19"/>
        </w:rPr>
        <w:t xml:space="preserve"> </w:t>
      </w:r>
      <w:r>
        <w:rPr>
          <w:rFonts w:ascii="Times New Roman"/>
          <w:i/>
          <w:w w:val="105"/>
          <w:sz w:val="19"/>
        </w:rPr>
        <w:t>Apnea</w:t>
      </w:r>
      <w:r>
        <w:rPr>
          <w:rFonts w:ascii="Times New Roman"/>
          <w:i/>
          <w:spacing w:val="-9"/>
          <w:w w:val="105"/>
          <w:sz w:val="19"/>
        </w:rPr>
        <w:t xml:space="preserve"> </w:t>
      </w:r>
      <w:r>
        <w:rPr>
          <w:w w:val="105"/>
          <w:sz w:val="19"/>
        </w:rPr>
        <w:t>is</w:t>
      </w:r>
      <w:r>
        <w:rPr>
          <w:spacing w:val="-7"/>
          <w:w w:val="105"/>
          <w:sz w:val="19"/>
        </w:rPr>
        <w:t xml:space="preserve"> </w:t>
      </w:r>
      <w:r>
        <w:rPr>
          <w:w w:val="105"/>
          <w:sz w:val="19"/>
        </w:rPr>
        <w:t>an</w:t>
      </w:r>
      <w:r>
        <w:rPr>
          <w:spacing w:val="-7"/>
          <w:w w:val="105"/>
          <w:sz w:val="19"/>
        </w:rPr>
        <w:t xml:space="preserve"> </w:t>
      </w:r>
      <w:r>
        <w:rPr>
          <w:w w:val="105"/>
          <w:sz w:val="19"/>
        </w:rPr>
        <w:t>upper</w:t>
      </w:r>
      <w:r>
        <w:rPr>
          <w:spacing w:val="-6"/>
          <w:w w:val="105"/>
          <w:sz w:val="19"/>
        </w:rPr>
        <w:t xml:space="preserve"> </w:t>
      </w:r>
      <w:r>
        <w:rPr>
          <w:w w:val="105"/>
          <w:sz w:val="19"/>
        </w:rPr>
        <w:t>respiratory</w:t>
      </w:r>
      <w:r>
        <w:rPr>
          <w:spacing w:val="-7"/>
          <w:w w:val="105"/>
          <w:sz w:val="19"/>
        </w:rPr>
        <w:t xml:space="preserve"> </w:t>
      </w:r>
      <w:r>
        <w:rPr>
          <w:w w:val="105"/>
          <w:sz w:val="19"/>
        </w:rPr>
        <w:t>sleep</w:t>
      </w:r>
      <w:r>
        <w:rPr>
          <w:spacing w:val="-7"/>
          <w:w w:val="105"/>
          <w:sz w:val="19"/>
        </w:rPr>
        <w:t xml:space="preserve"> </w:t>
      </w:r>
      <w:r>
        <w:rPr>
          <w:w w:val="105"/>
          <w:sz w:val="19"/>
        </w:rPr>
        <w:t>disorder</w:t>
      </w:r>
      <w:r>
        <w:rPr>
          <w:spacing w:val="-7"/>
          <w:w w:val="105"/>
          <w:sz w:val="19"/>
        </w:rPr>
        <w:t xml:space="preserve"> </w:t>
      </w:r>
      <w:r>
        <w:rPr>
          <w:w w:val="105"/>
          <w:sz w:val="19"/>
        </w:rPr>
        <w:t>in</w:t>
      </w:r>
      <w:r>
        <w:rPr>
          <w:spacing w:val="-7"/>
          <w:w w:val="105"/>
          <w:sz w:val="19"/>
        </w:rPr>
        <w:t xml:space="preserve"> </w:t>
      </w:r>
      <w:r>
        <w:rPr>
          <w:w w:val="105"/>
          <w:sz w:val="19"/>
        </w:rPr>
        <w:t>which</w:t>
      </w:r>
      <w:r>
        <w:rPr>
          <w:spacing w:val="-6"/>
          <w:w w:val="105"/>
          <w:sz w:val="19"/>
        </w:rPr>
        <w:t xml:space="preserve"> </w:t>
      </w:r>
      <w:r>
        <w:rPr>
          <w:w w:val="105"/>
          <w:sz w:val="19"/>
        </w:rPr>
        <w:t>the</w:t>
      </w:r>
      <w:r>
        <w:rPr>
          <w:spacing w:val="-7"/>
          <w:w w:val="105"/>
          <w:sz w:val="19"/>
        </w:rPr>
        <w:t xml:space="preserve"> </w:t>
      </w:r>
      <w:r>
        <w:rPr>
          <w:w w:val="105"/>
          <w:sz w:val="19"/>
        </w:rPr>
        <w:t>person stops breathing while asleep, which causes the sufferer to awake immediately and begin breathing</w:t>
      </w:r>
      <w:r>
        <w:rPr>
          <w:spacing w:val="-12"/>
          <w:w w:val="105"/>
          <w:sz w:val="19"/>
        </w:rPr>
        <w:t xml:space="preserve"> </w:t>
      </w:r>
      <w:r>
        <w:rPr>
          <w:w w:val="105"/>
          <w:sz w:val="19"/>
        </w:rPr>
        <w:t>again</w:t>
      </w:r>
    </w:p>
    <w:p w:rsidR="002E0D56" w:rsidRDefault="00C67A04">
      <w:pPr>
        <w:pStyle w:val="ListParagraph"/>
        <w:numPr>
          <w:ilvl w:val="2"/>
          <w:numId w:val="134"/>
        </w:numPr>
        <w:tabs>
          <w:tab w:val="left" w:pos="3108"/>
          <w:tab w:val="left" w:pos="3109"/>
        </w:tabs>
        <w:spacing w:before="148" w:line="266" w:lineRule="auto"/>
        <w:ind w:right="1302"/>
        <w:rPr>
          <w:sz w:val="19"/>
        </w:rPr>
      </w:pPr>
      <w:r>
        <w:rPr>
          <w:rFonts w:ascii="Times New Roman"/>
          <w:i/>
          <w:w w:val="105"/>
          <w:sz w:val="19"/>
        </w:rPr>
        <w:t xml:space="preserve">Excessive Daytime Sleepiness </w:t>
      </w:r>
      <w:r>
        <w:rPr>
          <w:w w:val="105"/>
          <w:sz w:val="19"/>
        </w:rPr>
        <w:t>is the major complaint of individuals evaluated</w:t>
      </w:r>
      <w:r>
        <w:rPr>
          <w:spacing w:val="-14"/>
          <w:w w:val="105"/>
          <w:sz w:val="19"/>
        </w:rPr>
        <w:t xml:space="preserve"> </w:t>
      </w:r>
      <w:r>
        <w:rPr>
          <w:w w:val="105"/>
          <w:sz w:val="19"/>
        </w:rPr>
        <w:t>at</w:t>
      </w:r>
      <w:r>
        <w:rPr>
          <w:spacing w:val="-13"/>
          <w:w w:val="105"/>
          <w:sz w:val="19"/>
        </w:rPr>
        <w:t xml:space="preserve"> </w:t>
      </w:r>
      <w:r>
        <w:rPr>
          <w:w w:val="105"/>
          <w:sz w:val="19"/>
        </w:rPr>
        <w:t>sleep</w:t>
      </w:r>
      <w:r>
        <w:rPr>
          <w:spacing w:val="-14"/>
          <w:w w:val="105"/>
          <w:sz w:val="19"/>
        </w:rPr>
        <w:t xml:space="preserve"> </w:t>
      </w:r>
      <w:r>
        <w:rPr>
          <w:w w:val="105"/>
          <w:sz w:val="19"/>
        </w:rPr>
        <w:t>disorder</w:t>
      </w:r>
      <w:r>
        <w:rPr>
          <w:spacing w:val="-13"/>
          <w:w w:val="105"/>
          <w:sz w:val="19"/>
        </w:rPr>
        <w:t xml:space="preserve"> </w:t>
      </w:r>
      <w:r>
        <w:rPr>
          <w:w w:val="105"/>
          <w:sz w:val="19"/>
        </w:rPr>
        <w:t>centers.</w:t>
      </w:r>
      <w:r>
        <w:rPr>
          <w:spacing w:val="-13"/>
          <w:w w:val="105"/>
          <w:sz w:val="19"/>
        </w:rPr>
        <w:t xml:space="preserve"> </w:t>
      </w:r>
      <w:r>
        <w:rPr>
          <w:w w:val="105"/>
          <w:sz w:val="19"/>
        </w:rPr>
        <w:t>About</w:t>
      </w:r>
      <w:r>
        <w:rPr>
          <w:spacing w:val="-14"/>
          <w:w w:val="105"/>
          <w:sz w:val="19"/>
        </w:rPr>
        <w:t xml:space="preserve"> </w:t>
      </w:r>
      <w:r>
        <w:rPr>
          <w:w w:val="105"/>
          <w:sz w:val="19"/>
        </w:rPr>
        <w:t>one-third</w:t>
      </w:r>
      <w:r>
        <w:rPr>
          <w:spacing w:val="-13"/>
          <w:w w:val="105"/>
          <w:sz w:val="19"/>
        </w:rPr>
        <w:t xml:space="preserve"> </w:t>
      </w:r>
      <w:r>
        <w:rPr>
          <w:w w:val="105"/>
          <w:sz w:val="19"/>
        </w:rPr>
        <w:t>of</w:t>
      </w:r>
      <w:r>
        <w:rPr>
          <w:spacing w:val="-13"/>
          <w:w w:val="105"/>
          <w:sz w:val="19"/>
        </w:rPr>
        <w:t xml:space="preserve"> </w:t>
      </w:r>
      <w:r>
        <w:rPr>
          <w:w w:val="105"/>
          <w:sz w:val="19"/>
        </w:rPr>
        <w:t>adults</w:t>
      </w:r>
      <w:r>
        <w:rPr>
          <w:spacing w:val="-14"/>
          <w:w w:val="105"/>
          <w:sz w:val="19"/>
        </w:rPr>
        <w:t xml:space="preserve"> </w:t>
      </w:r>
      <w:r>
        <w:rPr>
          <w:w w:val="105"/>
          <w:sz w:val="19"/>
        </w:rPr>
        <w:t>report excessive</w:t>
      </w:r>
      <w:r>
        <w:rPr>
          <w:w w:val="105"/>
          <w:sz w:val="19"/>
        </w:rPr>
        <w:t xml:space="preserve"> sleepiness during the</w:t>
      </w:r>
      <w:r>
        <w:rPr>
          <w:spacing w:val="-12"/>
          <w:w w:val="105"/>
          <w:sz w:val="19"/>
        </w:rPr>
        <w:t xml:space="preserve"> </w:t>
      </w:r>
      <w:r>
        <w:rPr>
          <w:w w:val="105"/>
          <w:sz w:val="19"/>
        </w:rPr>
        <w:t>daytime.</w:t>
      </w:r>
    </w:p>
    <w:p w:rsidR="002E0D56" w:rsidRDefault="00C67A04">
      <w:pPr>
        <w:pStyle w:val="ListParagraph"/>
        <w:numPr>
          <w:ilvl w:val="1"/>
          <w:numId w:val="134"/>
        </w:numPr>
        <w:tabs>
          <w:tab w:val="left" w:pos="2029"/>
        </w:tabs>
        <w:spacing w:before="147"/>
        <w:rPr>
          <w:rFonts w:ascii="Times New Roman"/>
          <w:i/>
          <w:sz w:val="19"/>
        </w:rPr>
      </w:pPr>
      <w:r>
        <w:rPr>
          <w:rFonts w:ascii="Times New Roman"/>
          <w:i/>
          <w:sz w:val="19"/>
        </w:rPr>
        <w:t>Dreams: Theater of the</w:t>
      </w:r>
      <w:r>
        <w:rPr>
          <w:rFonts w:ascii="Times New Roman"/>
          <w:i/>
          <w:spacing w:val="-11"/>
          <w:sz w:val="19"/>
        </w:rPr>
        <w:t xml:space="preserve"> </w:t>
      </w:r>
      <w:r>
        <w:rPr>
          <w:rFonts w:ascii="Times New Roman"/>
          <w:i/>
          <w:sz w:val="19"/>
        </w:rPr>
        <w:t>Mind</w:t>
      </w:r>
    </w:p>
    <w:p w:rsidR="002E0D56" w:rsidRDefault="00C67A04">
      <w:pPr>
        <w:pStyle w:val="ListParagraph"/>
        <w:numPr>
          <w:ilvl w:val="2"/>
          <w:numId w:val="134"/>
        </w:numPr>
        <w:tabs>
          <w:tab w:val="left" w:pos="3108"/>
          <w:tab w:val="left" w:pos="3109"/>
        </w:tabs>
        <w:spacing w:before="145" w:line="266" w:lineRule="auto"/>
        <w:ind w:right="1273"/>
        <w:rPr>
          <w:sz w:val="19"/>
        </w:rPr>
      </w:pPr>
      <w:r>
        <w:rPr>
          <w:w w:val="105"/>
          <w:sz w:val="19"/>
        </w:rPr>
        <w:t>Most dreams take place during REM sleep. Dreams that take place during</w:t>
      </w:r>
      <w:r>
        <w:rPr>
          <w:spacing w:val="-8"/>
          <w:w w:val="105"/>
          <w:sz w:val="19"/>
        </w:rPr>
        <w:t xml:space="preserve"> </w:t>
      </w:r>
      <w:r>
        <w:rPr>
          <w:w w:val="105"/>
          <w:sz w:val="19"/>
        </w:rPr>
        <w:t>NREM</w:t>
      </w:r>
      <w:r>
        <w:rPr>
          <w:spacing w:val="-8"/>
          <w:w w:val="105"/>
          <w:sz w:val="19"/>
        </w:rPr>
        <w:t xml:space="preserve"> </w:t>
      </w:r>
      <w:r>
        <w:rPr>
          <w:w w:val="105"/>
          <w:sz w:val="19"/>
        </w:rPr>
        <w:t>sleep</w:t>
      </w:r>
      <w:r>
        <w:rPr>
          <w:spacing w:val="-7"/>
          <w:w w:val="105"/>
          <w:sz w:val="19"/>
        </w:rPr>
        <w:t xml:space="preserve"> </w:t>
      </w:r>
      <w:r>
        <w:rPr>
          <w:w w:val="105"/>
          <w:sz w:val="19"/>
        </w:rPr>
        <w:t>tend</w:t>
      </w:r>
      <w:r>
        <w:rPr>
          <w:spacing w:val="-8"/>
          <w:w w:val="105"/>
          <w:sz w:val="19"/>
        </w:rPr>
        <w:t xml:space="preserve"> </w:t>
      </w:r>
      <w:r>
        <w:rPr>
          <w:w w:val="105"/>
          <w:sz w:val="19"/>
        </w:rPr>
        <w:t>to</w:t>
      </w:r>
      <w:r>
        <w:rPr>
          <w:spacing w:val="-8"/>
          <w:w w:val="105"/>
          <w:sz w:val="19"/>
        </w:rPr>
        <w:t xml:space="preserve"> </w:t>
      </w:r>
      <w:r>
        <w:rPr>
          <w:w w:val="105"/>
          <w:sz w:val="19"/>
        </w:rPr>
        <w:t>be</w:t>
      </w:r>
      <w:r>
        <w:rPr>
          <w:spacing w:val="-7"/>
          <w:w w:val="105"/>
          <w:sz w:val="19"/>
        </w:rPr>
        <w:t xml:space="preserve"> </w:t>
      </w:r>
      <w:r>
        <w:rPr>
          <w:w w:val="105"/>
          <w:sz w:val="19"/>
        </w:rPr>
        <w:t>full</w:t>
      </w:r>
      <w:r>
        <w:rPr>
          <w:spacing w:val="-8"/>
          <w:w w:val="105"/>
          <w:sz w:val="19"/>
        </w:rPr>
        <w:t xml:space="preserve"> </w:t>
      </w:r>
      <w:r>
        <w:rPr>
          <w:w w:val="105"/>
          <w:sz w:val="19"/>
        </w:rPr>
        <w:t>of</w:t>
      </w:r>
      <w:r>
        <w:rPr>
          <w:spacing w:val="-8"/>
          <w:w w:val="105"/>
          <w:sz w:val="19"/>
        </w:rPr>
        <w:t xml:space="preserve"> </w:t>
      </w:r>
      <w:r>
        <w:rPr>
          <w:w w:val="105"/>
          <w:sz w:val="19"/>
        </w:rPr>
        <w:t>specific</w:t>
      </w:r>
      <w:r>
        <w:rPr>
          <w:spacing w:val="-7"/>
          <w:w w:val="105"/>
          <w:sz w:val="19"/>
        </w:rPr>
        <w:t xml:space="preserve"> </w:t>
      </w:r>
      <w:r>
        <w:rPr>
          <w:w w:val="105"/>
          <w:sz w:val="19"/>
        </w:rPr>
        <w:t>thoughts</w:t>
      </w:r>
      <w:r>
        <w:rPr>
          <w:spacing w:val="-8"/>
          <w:w w:val="105"/>
          <w:sz w:val="19"/>
        </w:rPr>
        <w:t xml:space="preserve"> </w:t>
      </w:r>
      <w:r>
        <w:rPr>
          <w:w w:val="105"/>
          <w:sz w:val="19"/>
        </w:rPr>
        <w:t>but</w:t>
      </w:r>
      <w:r>
        <w:rPr>
          <w:spacing w:val="-8"/>
          <w:w w:val="105"/>
          <w:sz w:val="19"/>
        </w:rPr>
        <w:t xml:space="preserve"> </w:t>
      </w:r>
      <w:r>
        <w:rPr>
          <w:w w:val="105"/>
          <w:sz w:val="19"/>
        </w:rPr>
        <w:t>devoid</w:t>
      </w:r>
      <w:r>
        <w:rPr>
          <w:spacing w:val="-7"/>
          <w:w w:val="105"/>
          <w:sz w:val="19"/>
        </w:rPr>
        <w:t xml:space="preserve"> </w:t>
      </w:r>
      <w:r>
        <w:rPr>
          <w:w w:val="105"/>
          <w:sz w:val="19"/>
        </w:rPr>
        <w:t>of dramatic content or vivid sensory</w:t>
      </w:r>
      <w:r>
        <w:rPr>
          <w:spacing w:val="-21"/>
          <w:w w:val="105"/>
          <w:sz w:val="19"/>
        </w:rPr>
        <w:t xml:space="preserve"> </w:t>
      </w:r>
      <w:r>
        <w:rPr>
          <w:w w:val="105"/>
          <w:sz w:val="19"/>
        </w:rPr>
        <w:t>imagery.</w:t>
      </w:r>
    </w:p>
    <w:p w:rsidR="002E0D56" w:rsidRDefault="00C67A04">
      <w:pPr>
        <w:pStyle w:val="ListParagraph"/>
        <w:numPr>
          <w:ilvl w:val="2"/>
          <w:numId w:val="134"/>
        </w:numPr>
        <w:tabs>
          <w:tab w:val="left" w:pos="3108"/>
          <w:tab w:val="left" w:pos="3109"/>
        </w:tabs>
        <w:spacing w:line="266" w:lineRule="auto"/>
        <w:ind w:right="1334"/>
        <w:rPr>
          <w:sz w:val="19"/>
        </w:rPr>
      </w:pPr>
      <w:r>
        <w:rPr>
          <w:w w:val="105"/>
          <w:sz w:val="19"/>
        </w:rPr>
        <w:t>NREM</w:t>
      </w:r>
      <w:r>
        <w:rPr>
          <w:spacing w:val="-16"/>
          <w:w w:val="105"/>
          <w:sz w:val="19"/>
        </w:rPr>
        <w:t xml:space="preserve"> </w:t>
      </w:r>
      <w:r>
        <w:rPr>
          <w:w w:val="105"/>
          <w:sz w:val="19"/>
        </w:rPr>
        <w:t>dreams</w:t>
      </w:r>
      <w:r>
        <w:rPr>
          <w:spacing w:val="-16"/>
          <w:w w:val="105"/>
          <w:sz w:val="19"/>
        </w:rPr>
        <w:t xml:space="preserve"> </w:t>
      </w:r>
      <w:r>
        <w:rPr>
          <w:w w:val="105"/>
          <w:sz w:val="19"/>
        </w:rPr>
        <w:t>are</w:t>
      </w:r>
      <w:r>
        <w:rPr>
          <w:spacing w:val="-16"/>
          <w:w w:val="105"/>
          <w:sz w:val="19"/>
        </w:rPr>
        <w:t xml:space="preserve"> </w:t>
      </w:r>
      <w:r>
        <w:rPr>
          <w:w w:val="105"/>
          <w:sz w:val="19"/>
        </w:rPr>
        <w:t>recalled</w:t>
      </w:r>
      <w:r>
        <w:rPr>
          <w:spacing w:val="-16"/>
          <w:w w:val="105"/>
          <w:sz w:val="19"/>
        </w:rPr>
        <w:t xml:space="preserve"> </w:t>
      </w:r>
      <w:r>
        <w:rPr>
          <w:w w:val="105"/>
          <w:sz w:val="19"/>
        </w:rPr>
        <w:t>less</w:t>
      </w:r>
      <w:r>
        <w:rPr>
          <w:spacing w:val="-16"/>
          <w:w w:val="105"/>
          <w:sz w:val="19"/>
        </w:rPr>
        <w:t xml:space="preserve"> </w:t>
      </w:r>
      <w:r>
        <w:rPr>
          <w:w w:val="105"/>
          <w:sz w:val="19"/>
        </w:rPr>
        <w:t>often</w:t>
      </w:r>
      <w:r>
        <w:rPr>
          <w:spacing w:val="-16"/>
          <w:w w:val="105"/>
          <w:sz w:val="19"/>
        </w:rPr>
        <w:t xml:space="preserve"> </w:t>
      </w:r>
      <w:r>
        <w:rPr>
          <w:w w:val="105"/>
          <w:sz w:val="19"/>
        </w:rPr>
        <w:t>than</w:t>
      </w:r>
      <w:r>
        <w:rPr>
          <w:spacing w:val="-17"/>
          <w:w w:val="105"/>
          <w:sz w:val="19"/>
        </w:rPr>
        <w:t xml:space="preserve"> </w:t>
      </w:r>
      <w:r>
        <w:rPr>
          <w:w w:val="105"/>
          <w:sz w:val="19"/>
        </w:rPr>
        <w:t>REM</w:t>
      </w:r>
      <w:r>
        <w:rPr>
          <w:spacing w:val="-16"/>
          <w:w w:val="105"/>
          <w:sz w:val="19"/>
        </w:rPr>
        <w:t xml:space="preserve"> </w:t>
      </w:r>
      <w:r>
        <w:rPr>
          <w:w w:val="105"/>
          <w:sz w:val="19"/>
        </w:rPr>
        <w:t>dreams,</w:t>
      </w:r>
      <w:r>
        <w:rPr>
          <w:spacing w:val="-16"/>
          <w:w w:val="105"/>
          <w:sz w:val="19"/>
        </w:rPr>
        <w:t xml:space="preserve"> </w:t>
      </w:r>
      <w:r>
        <w:rPr>
          <w:w w:val="105"/>
          <w:sz w:val="19"/>
        </w:rPr>
        <w:t>but</w:t>
      </w:r>
      <w:r>
        <w:rPr>
          <w:spacing w:val="-17"/>
          <w:w w:val="105"/>
          <w:sz w:val="19"/>
        </w:rPr>
        <w:t xml:space="preserve"> </w:t>
      </w:r>
      <w:r>
        <w:rPr>
          <w:w w:val="105"/>
          <w:sz w:val="19"/>
        </w:rPr>
        <w:t>NREM dreaming is enhanced during the very late morning</w:t>
      </w:r>
      <w:r>
        <w:rPr>
          <w:spacing w:val="-28"/>
          <w:w w:val="105"/>
          <w:sz w:val="19"/>
        </w:rPr>
        <w:t xml:space="preserve"> </w:t>
      </w:r>
      <w:r>
        <w:rPr>
          <w:w w:val="105"/>
          <w:sz w:val="19"/>
        </w:rPr>
        <w:t>hours.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ListParagraph"/>
        <w:numPr>
          <w:ilvl w:val="2"/>
          <w:numId w:val="134"/>
        </w:numPr>
        <w:tabs>
          <w:tab w:val="left" w:pos="3108"/>
          <w:tab w:val="left" w:pos="3109"/>
        </w:tabs>
        <w:spacing w:before="0" w:line="266" w:lineRule="auto"/>
        <w:ind w:right="1183"/>
        <w:rPr>
          <w:sz w:val="19"/>
        </w:rPr>
      </w:pPr>
      <w:r>
        <w:rPr>
          <w:w w:val="105"/>
          <w:sz w:val="19"/>
        </w:rPr>
        <w:t>Most</w:t>
      </w:r>
      <w:r>
        <w:rPr>
          <w:spacing w:val="-13"/>
          <w:w w:val="105"/>
          <w:sz w:val="19"/>
        </w:rPr>
        <w:t xml:space="preserve"> </w:t>
      </w:r>
      <w:r>
        <w:rPr>
          <w:w w:val="105"/>
          <w:sz w:val="19"/>
        </w:rPr>
        <w:t>cultures</w:t>
      </w:r>
      <w:r>
        <w:rPr>
          <w:spacing w:val="-13"/>
          <w:w w:val="105"/>
          <w:sz w:val="19"/>
        </w:rPr>
        <w:t xml:space="preserve"> </w:t>
      </w:r>
      <w:r>
        <w:rPr>
          <w:w w:val="105"/>
          <w:sz w:val="19"/>
        </w:rPr>
        <w:t>instill</w:t>
      </w:r>
      <w:r>
        <w:rPr>
          <w:spacing w:val="-13"/>
          <w:w w:val="105"/>
          <w:sz w:val="19"/>
        </w:rPr>
        <w:t xml:space="preserve"> </w:t>
      </w:r>
      <w:r>
        <w:rPr>
          <w:w w:val="105"/>
          <w:sz w:val="19"/>
        </w:rPr>
        <w:t>the</w:t>
      </w:r>
      <w:r>
        <w:rPr>
          <w:spacing w:val="-13"/>
          <w:w w:val="105"/>
          <w:sz w:val="19"/>
        </w:rPr>
        <w:t xml:space="preserve"> </w:t>
      </w:r>
      <w:r>
        <w:rPr>
          <w:w w:val="105"/>
          <w:sz w:val="19"/>
        </w:rPr>
        <w:t>belief</w:t>
      </w:r>
      <w:r>
        <w:rPr>
          <w:spacing w:val="-13"/>
          <w:w w:val="105"/>
          <w:sz w:val="19"/>
        </w:rPr>
        <w:t xml:space="preserve"> </w:t>
      </w:r>
      <w:r>
        <w:rPr>
          <w:w w:val="105"/>
          <w:sz w:val="19"/>
        </w:rPr>
        <w:t>that</w:t>
      </w:r>
      <w:r>
        <w:rPr>
          <w:spacing w:val="-13"/>
          <w:w w:val="105"/>
          <w:sz w:val="19"/>
        </w:rPr>
        <w:t xml:space="preserve"> </w:t>
      </w:r>
      <w:r>
        <w:rPr>
          <w:w w:val="105"/>
          <w:sz w:val="19"/>
        </w:rPr>
        <w:t>dreams</w:t>
      </w:r>
      <w:r>
        <w:rPr>
          <w:spacing w:val="-13"/>
          <w:w w:val="105"/>
          <w:sz w:val="19"/>
        </w:rPr>
        <w:t xml:space="preserve"> </w:t>
      </w:r>
      <w:r>
        <w:rPr>
          <w:w w:val="105"/>
          <w:sz w:val="19"/>
        </w:rPr>
        <w:t>have</w:t>
      </w:r>
      <w:r>
        <w:rPr>
          <w:spacing w:val="-13"/>
          <w:w w:val="105"/>
          <w:sz w:val="19"/>
        </w:rPr>
        <w:t xml:space="preserve"> </w:t>
      </w:r>
      <w:r>
        <w:rPr>
          <w:w w:val="105"/>
          <w:sz w:val="19"/>
        </w:rPr>
        <w:t>meaning,</w:t>
      </w:r>
      <w:r>
        <w:rPr>
          <w:spacing w:val="-13"/>
          <w:w w:val="105"/>
          <w:sz w:val="19"/>
        </w:rPr>
        <w:t xml:space="preserve"> </w:t>
      </w:r>
      <w:r>
        <w:rPr>
          <w:w w:val="105"/>
          <w:sz w:val="19"/>
        </w:rPr>
        <w:t>but</w:t>
      </w:r>
      <w:r>
        <w:rPr>
          <w:spacing w:val="-13"/>
          <w:w w:val="105"/>
          <w:sz w:val="19"/>
        </w:rPr>
        <w:t xml:space="preserve"> </w:t>
      </w:r>
      <w:r>
        <w:rPr>
          <w:w w:val="105"/>
          <w:sz w:val="19"/>
        </w:rPr>
        <w:t>they</w:t>
      </w:r>
      <w:r>
        <w:rPr>
          <w:spacing w:val="-13"/>
          <w:w w:val="105"/>
          <w:sz w:val="19"/>
        </w:rPr>
        <w:t xml:space="preserve"> </w:t>
      </w:r>
      <w:r>
        <w:rPr>
          <w:w w:val="105"/>
          <w:sz w:val="19"/>
        </w:rPr>
        <w:t>do so in diverse</w:t>
      </w:r>
      <w:r>
        <w:rPr>
          <w:spacing w:val="-8"/>
          <w:w w:val="105"/>
          <w:sz w:val="19"/>
        </w:rPr>
        <w:t xml:space="preserve"> </w:t>
      </w:r>
      <w:r>
        <w:rPr>
          <w:w w:val="105"/>
          <w:sz w:val="19"/>
        </w:rPr>
        <w:t>ways</w:t>
      </w:r>
    </w:p>
    <w:p w:rsidR="002E0D56" w:rsidRDefault="00C67A04">
      <w:pPr>
        <w:pStyle w:val="ListParagraph"/>
        <w:numPr>
          <w:ilvl w:val="3"/>
          <w:numId w:val="134"/>
        </w:numPr>
        <w:tabs>
          <w:tab w:val="left" w:pos="3829"/>
        </w:tabs>
        <w:spacing w:line="266" w:lineRule="auto"/>
        <w:ind w:right="1154"/>
        <w:rPr>
          <w:sz w:val="19"/>
        </w:rPr>
      </w:pPr>
      <w:r>
        <w:rPr>
          <w:w w:val="105"/>
          <w:sz w:val="19"/>
        </w:rPr>
        <w:t>The</w:t>
      </w:r>
      <w:r>
        <w:rPr>
          <w:spacing w:val="-14"/>
          <w:w w:val="105"/>
          <w:sz w:val="19"/>
        </w:rPr>
        <w:t xml:space="preserve"> </w:t>
      </w:r>
      <w:r>
        <w:rPr>
          <w:w w:val="105"/>
          <w:sz w:val="19"/>
        </w:rPr>
        <w:t>most</w:t>
      </w:r>
      <w:r>
        <w:rPr>
          <w:spacing w:val="-14"/>
          <w:w w:val="105"/>
          <w:sz w:val="19"/>
        </w:rPr>
        <w:t xml:space="preserve"> </w:t>
      </w:r>
      <w:r>
        <w:rPr>
          <w:w w:val="105"/>
          <w:sz w:val="19"/>
        </w:rPr>
        <w:t>prominent</w:t>
      </w:r>
      <w:r>
        <w:rPr>
          <w:spacing w:val="-13"/>
          <w:w w:val="105"/>
          <w:sz w:val="19"/>
        </w:rPr>
        <w:t xml:space="preserve"> </w:t>
      </w:r>
      <w:r>
        <w:rPr>
          <w:w w:val="105"/>
          <w:sz w:val="19"/>
        </w:rPr>
        <w:t>Western</w:t>
      </w:r>
      <w:r>
        <w:rPr>
          <w:spacing w:val="-14"/>
          <w:w w:val="105"/>
          <w:sz w:val="19"/>
        </w:rPr>
        <w:t xml:space="preserve"> </w:t>
      </w:r>
      <w:r>
        <w:rPr>
          <w:w w:val="105"/>
          <w:sz w:val="19"/>
        </w:rPr>
        <w:t>theory</w:t>
      </w:r>
      <w:r>
        <w:rPr>
          <w:spacing w:val="-13"/>
          <w:w w:val="105"/>
          <w:sz w:val="19"/>
        </w:rPr>
        <w:t xml:space="preserve"> </w:t>
      </w:r>
      <w:r>
        <w:rPr>
          <w:w w:val="105"/>
          <w:sz w:val="19"/>
        </w:rPr>
        <w:t>of</w:t>
      </w:r>
      <w:r>
        <w:rPr>
          <w:spacing w:val="-14"/>
          <w:w w:val="105"/>
          <w:sz w:val="19"/>
        </w:rPr>
        <w:t xml:space="preserve"> </w:t>
      </w:r>
      <w:r>
        <w:rPr>
          <w:w w:val="105"/>
          <w:sz w:val="19"/>
        </w:rPr>
        <w:t>dreams</w:t>
      </w:r>
      <w:r>
        <w:rPr>
          <w:spacing w:val="-13"/>
          <w:w w:val="105"/>
          <w:sz w:val="19"/>
        </w:rPr>
        <w:t xml:space="preserve"> </w:t>
      </w:r>
      <w:r>
        <w:rPr>
          <w:w w:val="105"/>
          <w:sz w:val="19"/>
        </w:rPr>
        <w:t>was</w:t>
      </w:r>
      <w:r>
        <w:rPr>
          <w:spacing w:val="-14"/>
          <w:w w:val="105"/>
          <w:sz w:val="19"/>
        </w:rPr>
        <w:t xml:space="preserve"> </w:t>
      </w:r>
      <w:r>
        <w:rPr>
          <w:w w:val="105"/>
          <w:sz w:val="19"/>
        </w:rPr>
        <w:t>proposed by Sigmund</w:t>
      </w:r>
      <w:r>
        <w:rPr>
          <w:spacing w:val="-10"/>
          <w:w w:val="105"/>
          <w:sz w:val="19"/>
        </w:rPr>
        <w:t xml:space="preserve"> </w:t>
      </w:r>
      <w:r>
        <w:rPr>
          <w:w w:val="105"/>
          <w:sz w:val="19"/>
        </w:rPr>
        <w:t>Freud</w:t>
      </w:r>
    </w:p>
    <w:p w:rsidR="002E0D56" w:rsidRDefault="00C67A04">
      <w:pPr>
        <w:pStyle w:val="ListParagraph"/>
        <w:numPr>
          <w:ilvl w:val="3"/>
          <w:numId w:val="134"/>
        </w:numPr>
        <w:tabs>
          <w:tab w:val="left" w:pos="3829"/>
        </w:tabs>
        <w:spacing w:before="120" w:line="266" w:lineRule="auto"/>
        <w:ind w:right="2131"/>
        <w:rPr>
          <w:sz w:val="19"/>
        </w:rPr>
      </w:pPr>
      <w:r>
        <w:rPr>
          <w:w w:val="105"/>
          <w:sz w:val="19"/>
        </w:rPr>
        <w:t>Freud</w:t>
      </w:r>
      <w:r>
        <w:rPr>
          <w:spacing w:val="-11"/>
          <w:w w:val="105"/>
          <w:sz w:val="19"/>
        </w:rPr>
        <w:t xml:space="preserve"> </w:t>
      </w:r>
      <w:r>
        <w:rPr>
          <w:w w:val="105"/>
          <w:sz w:val="19"/>
        </w:rPr>
        <w:t>believed</w:t>
      </w:r>
      <w:r>
        <w:rPr>
          <w:spacing w:val="-11"/>
          <w:w w:val="105"/>
          <w:sz w:val="19"/>
        </w:rPr>
        <w:t xml:space="preserve"> </w:t>
      </w:r>
      <w:r>
        <w:rPr>
          <w:w w:val="105"/>
          <w:sz w:val="19"/>
        </w:rPr>
        <w:t>dreams</w:t>
      </w:r>
      <w:r>
        <w:rPr>
          <w:spacing w:val="-11"/>
          <w:w w:val="105"/>
          <w:sz w:val="19"/>
        </w:rPr>
        <w:t xml:space="preserve"> </w:t>
      </w:r>
      <w:r>
        <w:rPr>
          <w:w w:val="105"/>
          <w:sz w:val="19"/>
        </w:rPr>
        <w:t>to</w:t>
      </w:r>
      <w:r>
        <w:rPr>
          <w:spacing w:val="-10"/>
          <w:w w:val="105"/>
          <w:sz w:val="19"/>
        </w:rPr>
        <w:t xml:space="preserve"> </w:t>
      </w:r>
      <w:r>
        <w:rPr>
          <w:w w:val="105"/>
          <w:sz w:val="19"/>
        </w:rPr>
        <w:t>be</w:t>
      </w:r>
      <w:r>
        <w:rPr>
          <w:spacing w:val="-11"/>
          <w:w w:val="105"/>
          <w:sz w:val="19"/>
        </w:rPr>
        <w:t xml:space="preserve"> </w:t>
      </w:r>
      <w:r>
        <w:rPr>
          <w:w w:val="105"/>
          <w:sz w:val="19"/>
        </w:rPr>
        <w:t>“the</w:t>
      </w:r>
      <w:r>
        <w:rPr>
          <w:spacing w:val="-11"/>
          <w:w w:val="105"/>
          <w:sz w:val="19"/>
        </w:rPr>
        <w:t xml:space="preserve"> </w:t>
      </w:r>
      <w:r>
        <w:rPr>
          <w:w w:val="105"/>
          <w:sz w:val="19"/>
        </w:rPr>
        <w:t>royal</w:t>
      </w:r>
      <w:r>
        <w:rPr>
          <w:spacing w:val="-10"/>
          <w:w w:val="105"/>
          <w:sz w:val="19"/>
        </w:rPr>
        <w:t xml:space="preserve"> </w:t>
      </w:r>
      <w:r>
        <w:rPr>
          <w:w w:val="105"/>
          <w:sz w:val="19"/>
        </w:rPr>
        <w:t>road</w:t>
      </w:r>
      <w:r>
        <w:rPr>
          <w:spacing w:val="-11"/>
          <w:w w:val="105"/>
          <w:sz w:val="19"/>
        </w:rPr>
        <w:t xml:space="preserve"> </w:t>
      </w:r>
      <w:r>
        <w:rPr>
          <w:w w:val="105"/>
          <w:sz w:val="19"/>
        </w:rPr>
        <w:t>to</w:t>
      </w:r>
      <w:r>
        <w:rPr>
          <w:spacing w:val="-11"/>
          <w:w w:val="105"/>
          <w:sz w:val="19"/>
        </w:rPr>
        <w:t xml:space="preserve"> </w:t>
      </w:r>
      <w:r>
        <w:rPr>
          <w:w w:val="105"/>
          <w:sz w:val="19"/>
        </w:rPr>
        <w:t xml:space="preserve">the </w:t>
      </w:r>
      <w:r>
        <w:rPr>
          <w:spacing w:val="3"/>
          <w:w w:val="105"/>
          <w:sz w:val="19"/>
        </w:rPr>
        <w:t>unconscious”</w:t>
      </w:r>
    </w:p>
    <w:p w:rsidR="002E0D56" w:rsidRDefault="00C67A04">
      <w:pPr>
        <w:pStyle w:val="ListParagraph"/>
        <w:numPr>
          <w:ilvl w:val="3"/>
          <w:numId w:val="134"/>
        </w:numPr>
        <w:tabs>
          <w:tab w:val="left" w:pos="3828"/>
          <w:tab w:val="left" w:pos="3829"/>
        </w:tabs>
        <w:spacing w:before="148" w:line="266" w:lineRule="auto"/>
        <w:ind w:right="1139"/>
        <w:rPr>
          <w:sz w:val="19"/>
        </w:rPr>
      </w:pPr>
      <w:r>
        <w:rPr>
          <w:w w:val="105"/>
          <w:sz w:val="19"/>
        </w:rPr>
        <w:t xml:space="preserve">In </w:t>
      </w:r>
      <w:r>
        <w:rPr>
          <w:rFonts w:ascii="Times New Roman" w:hAnsi="Times New Roman"/>
          <w:i/>
          <w:w w:val="105"/>
          <w:sz w:val="19"/>
        </w:rPr>
        <w:t>The Interpretation of Dreams</w:t>
      </w:r>
      <w:r>
        <w:rPr>
          <w:w w:val="105"/>
          <w:sz w:val="19"/>
        </w:rPr>
        <w:t>, Freud made dreams a cornerstone</w:t>
      </w:r>
      <w:r>
        <w:rPr>
          <w:spacing w:val="-7"/>
          <w:w w:val="105"/>
          <w:sz w:val="19"/>
        </w:rPr>
        <w:t xml:space="preserve"> </w:t>
      </w:r>
      <w:r>
        <w:rPr>
          <w:w w:val="105"/>
          <w:sz w:val="19"/>
        </w:rPr>
        <w:t>of</w:t>
      </w:r>
      <w:r>
        <w:rPr>
          <w:spacing w:val="-6"/>
          <w:w w:val="105"/>
          <w:sz w:val="19"/>
        </w:rPr>
        <w:t xml:space="preserve"> </w:t>
      </w:r>
      <w:r>
        <w:rPr>
          <w:w w:val="105"/>
          <w:sz w:val="19"/>
        </w:rPr>
        <w:t>psychoanalysis.</w:t>
      </w:r>
      <w:r>
        <w:rPr>
          <w:spacing w:val="-7"/>
          <w:w w:val="105"/>
          <w:sz w:val="19"/>
        </w:rPr>
        <w:t xml:space="preserve"> </w:t>
      </w:r>
      <w:r>
        <w:rPr>
          <w:w w:val="105"/>
          <w:sz w:val="19"/>
        </w:rPr>
        <w:t>Dreams,</w:t>
      </w:r>
      <w:r>
        <w:rPr>
          <w:spacing w:val="-6"/>
          <w:w w:val="105"/>
          <w:sz w:val="19"/>
        </w:rPr>
        <w:t xml:space="preserve"> </w:t>
      </w:r>
      <w:r>
        <w:rPr>
          <w:w w:val="105"/>
          <w:sz w:val="19"/>
        </w:rPr>
        <w:t>to</w:t>
      </w:r>
      <w:r>
        <w:rPr>
          <w:spacing w:val="-6"/>
          <w:w w:val="105"/>
          <w:sz w:val="19"/>
        </w:rPr>
        <w:t xml:space="preserve"> </w:t>
      </w:r>
      <w:r>
        <w:rPr>
          <w:w w:val="105"/>
          <w:sz w:val="19"/>
        </w:rPr>
        <w:t>Freud,</w:t>
      </w:r>
      <w:r>
        <w:rPr>
          <w:spacing w:val="-7"/>
          <w:w w:val="105"/>
          <w:sz w:val="19"/>
        </w:rPr>
        <w:t xml:space="preserve"> </w:t>
      </w:r>
      <w:r>
        <w:rPr>
          <w:w w:val="105"/>
          <w:sz w:val="19"/>
        </w:rPr>
        <w:t>were</w:t>
      </w:r>
      <w:r>
        <w:rPr>
          <w:spacing w:val="-6"/>
          <w:w w:val="105"/>
          <w:sz w:val="19"/>
        </w:rPr>
        <w:t xml:space="preserve"> </w:t>
      </w:r>
      <w:r>
        <w:rPr>
          <w:w w:val="105"/>
          <w:sz w:val="19"/>
        </w:rPr>
        <w:t>“wish fulfillment” of powerful</w:t>
      </w:r>
      <w:r>
        <w:rPr>
          <w:w w:val="105"/>
          <w:sz w:val="19"/>
        </w:rPr>
        <w:t>, unconscious desires that were disguised in dream</w:t>
      </w:r>
      <w:r>
        <w:rPr>
          <w:spacing w:val="-11"/>
          <w:w w:val="105"/>
          <w:sz w:val="19"/>
        </w:rPr>
        <w:t xml:space="preserve"> </w:t>
      </w:r>
      <w:r>
        <w:rPr>
          <w:w w:val="105"/>
          <w:sz w:val="19"/>
        </w:rPr>
        <w:t>form.</w:t>
      </w:r>
    </w:p>
    <w:p w:rsidR="002E0D56" w:rsidRDefault="002E0D56">
      <w:pPr>
        <w:pStyle w:val="BodyText"/>
        <w:rPr>
          <w:sz w:val="24"/>
        </w:rPr>
      </w:pPr>
    </w:p>
    <w:p w:rsidR="002E0D56" w:rsidRDefault="00C67A04">
      <w:pPr>
        <w:pStyle w:val="ListParagraph"/>
        <w:numPr>
          <w:ilvl w:val="3"/>
          <w:numId w:val="134"/>
        </w:numPr>
        <w:tabs>
          <w:tab w:val="left" w:pos="3829"/>
        </w:tabs>
        <w:spacing w:before="209" w:line="266" w:lineRule="auto"/>
        <w:ind w:right="1303"/>
        <w:rPr>
          <w:sz w:val="19"/>
        </w:rPr>
      </w:pPr>
      <w:r>
        <w:rPr>
          <w:w w:val="105"/>
          <w:sz w:val="19"/>
        </w:rPr>
        <w:t>The</w:t>
      </w:r>
      <w:r>
        <w:rPr>
          <w:spacing w:val="-13"/>
          <w:w w:val="105"/>
          <w:sz w:val="19"/>
        </w:rPr>
        <w:t xml:space="preserve"> </w:t>
      </w:r>
      <w:r>
        <w:rPr>
          <w:w w:val="105"/>
          <w:sz w:val="19"/>
        </w:rPr>
        <w:t>latent</w:t>
      </w:r>
      <w:r>
        <w:rPr>
          <w:spacing w:val="-13"/>
          <w:w w:val="105"/>
          <w:sz w:val="19"/>
        </w:rPr>
        <w:t xml:space="preserve"> </w:t>
      </w:r>
      <w:r>
        <w:rPr>
          <w:w w:val="105"/>
          <w:sz w:val="19"/>
        </w:rPr>
        <w:t>content</w:t>
      </w:r>
      <w:r>
        <w:rPr>
          <w:spacing w:val="-13"/>
          <w:w w:val="105"/>
          <w:sz w:val="19"/>
        </w:rPr>
        <w:t xml:space="preserve"> </w:t>
      </w:r>
      <w:r>
        <w:rPr>
          <w:w w:val="105"/>
          <w:sz w:val="19"/>
        </w:rPr>
        <w:t>of</w:t>
      </w:r>
      <w:r>
        <w:rPr>
          <w:spacing w:val="-13"/>
          <w:w w:val="105"/>
          <w:sz w:val="19"/>
        </w:rPr>
        <w:t xml:space="preserve"> </w:t>
      </w:r>
      <w:r>
        <w:rPr>
          <w:w w:val="105"/>
          <w:sz w:val="19"/>
        </w:rPr>
        <w:t>a</w:t>
      </w:r>
      <w:r>
        <w:rPr>
          <w:spacing w:val="-12"/>
          <w:w w:val="105"/>
          <w:sz w:val="19"/>
        </w:rPr>
        <w:t xml:space="preserve"> </w:t>
      </w:r>
      <w:r>
        <w:rPr>
          <w:w w:val="105"/>
          <w:sz w:val="19"/>
        </w:rPr>
        <w:t>dream</w:t>
      </w:r>
      <w:r>
        <w:rPr>
          <w:spacing w:val="-13"/>
          <w:w w:val="105"/>
          <w:sz w:val="19"/>
        </w:rPr>
        <w:t xml:space="preserve"> </w:t>
      </w:r>
      <w:r>
        <w:rPr>
          <w:w w:val="105"/>
          <w:sz w:val="19"/>
        </w:rPr>
        <w:t>referred</w:t>
      </w:r>
      <w:r>
        <w:rPr>
          <w:spacing w:val="-13"/>
          <w:w w:val="105"/>
          <w:sz w:val="19"/>
        </w:rPr>
        <w:t xml:space="preserve"> </w:t>
      </w:r>
      <w:r>
        <w:rPr>
          <w:w w:val="105"/>
          <w:sz w:val="19"/>
        </w:rPr>
        <w:t>to</w:t>
      </w:r>
      <w:r>
        <w:rPr>
          <w:spacing w:val="-13"/>
          <w:w w:val="105"/>
          <w:sz w:val="19"/>
        </w:rPr>
        <w:t xml:space="preserve"> </w:t>
      </w:r>
      <w:r>
        <w:rPr>
          <w:w w:val="105"/>
          <w:sz w:val="19"/>
        </w:rPr>
        <w:t>the</w:t>
      </w:r>
      <w:r>
        <w:rPr>
          <w:spacing w:val="-12"/>
          <w:w w:val="105"/>
          <w:sz w:val="19"/>
        </w:rPr>
        <w:t xml:space="preserve"> </w:t>
      </w:r>
      <w:r>
        <w:rPr>
          <w:w w:val="105"/>
          <w:sz w:val="19"/>
        </w:rPr>
        <w:t>hidden</w:t>
      </w:r>
      <w:r>
        <w:rPr>
          <w:spacing w:val="-13"/>
          <w:w w:val="105"/>
          <w:sz w:val="19"/>
        </w:rPr>
        <w:t xml:space="preserve"> </w:t>
      </w:r>
      <w:r>
        <w:rPr>
          <w:w w:val="105"/>
          <w:sz w:val="19"/>
        </w:rPr>
        <w:t>wish</w:t>
      </w:r>
      <w:r>
        <w:rPr>
          <w:spacing w:val="-13"/>
          <w:w w:val="105"/>
          <w:sz w:val="19"/>
        </w:rPr>
        <w:t xml:space="preserve"> </w:t>
      </w:r>
      <w:r>
        <w:rPr>
          <w:w w:val="105"/>
          <w:sz w:val="19"/>
        </w:rPr>
        <w:t>or meaning of the</w:t>
      </w:r>
      <w:r>
        <w:rPr>
          <w:spacing w:val="-10"/>
          <w:w w:val="105"/>
          <w:sz w:val="19"/>
        </w:rPr>
        <w:t xml:space="preserve"> </w:t>
      </w:r>
      <w:r>
        <w:rPr>
          <w:w w:val="105"/>
          <w:sz w:val="19"/>
        </w:rPr>
        <w:t>dream</w:t>
      </w:r>
    </w:p>
    <w:p w:rsidR="002E0D56" w:rsidRDefault="00C67A04">
      <w:pPr>
        <w:pStyle w:val="ListParagraph"/>
        <w:numPr>
          <w:ilvl w:val="3"/>
          <w:numId w:val="134"/>
        </w:numPr>
        <w:tabs>
          <w:tab w:val="left" w:pos="3828"/>
          <w:tab w:val="left" w:pos="3829"/>
        </w:tabs>
        <w:spacing w:before="120" w:line="266" w:lineRule="auto"/>
        <w:ind w:right="1363"/>
        <w:rPr>
          <w:sz w:val="19"/>
        </w:rPr>
      </w:pPr>
      <w:r>
        <w:rPr>
          <w:sz w:val="19"/>
        </w:rPr>
        <w:t>This latent content is transformed into a disguised form, or manifest content, through the process of dream</w:t>
      </w:r>
      <w:r>
        <w:rPr>
          <w:spacing w:val="35"/>
          <w:sz w:val="19"/>
        </w:rPr>
        <w:t xml:space="preserve"> </w:t>
      </w:r>
      <w:r>
        <w:rPr>
          <w:sz w:val="19"/>
        </w:rPr>
        <w:t>work</w:t>
      </w:r>
    </w:p>
    <w:p w:rsidR="002E0D56" w:rsidRDefault="00C67A04">
      <w:pPr>
        <w:pStyle w:val="ListParagraph"/>
        <w:numPr>
          <w:ilvl w:val="3"/>
          <w:numId w:val="134"/>
        </w:numPr>
        <w:tabs>
          <w:tab w:val="left" w:pos="3828"/>
          <w:tab w:val="left" w:pos="3829"/>
        </w:tabs>
        <w:spacing w:line="266" w:lineRule="auto"/>
        <w:ind w:right="1065"/>
        <w:rPr>
          <w:sz w:val="19"/>
        </w:rPr>
      </w:pPr>
      <w:r>
        <w:rPr>
          <w:w w:val="105"/>
          <w:sz w:val="19"/>
        </w:rPr>
        <w:t>Dream</w:t>
      </w:r>
      <w:r>
        <w:rPr>
          <w:spacing w:val="-14"/>
          <w:w w:val="105"/>
          <w:sz w:val="19"/>
        </w:rPr>
        <w:t xml:space="preserve"> </w:t>
      </w:r>
      <w:r>
        <w:rPr>
          <w:w w:val="105"/>
          <w:sz w:val="19"/>
        </w:rPr>
        <w:t>work</w:t>
      </w:r>
      <w:r>
        <w:rPr>
          <w:spacing w:val="-13"/>
          <w:w w:val="105"/>
          <w:sz w:val="19"/>
        </w:rPr>
        <w:t xml:space="preserve"> </w:t>
      </w:r>
      <w:r>
        <w:rPr>
          <w:w w:val="105"/>
          <w:sz w:val="19"/>
        </w:rPr>
        <w:t>takes</w:t>
      </w:r>
      <w:r>
        <w:rPr>
          <w:spacing w:val="-13"/>
          <w:w w:val="105"/>
          <w:sz w:val="19"/>
        </w:rPr>
        <w:t xml:space="preserve"> </w:t>
      </w:r>
      <w:r>
        <w:rPr>
          <w:w w:val="105"/>
          <w:sz w:val="19"/>
        </w:rPr>
        <w:t>forbidden</w:t>
      </w:r>
      <w:r>
        <w:rPr>
          <w:spacing w:val="-13"/>
          <w:w w:val="105"/>
          <w:sz w:val="19"/>
        </w:rPr>
        <w:t xml:space="preserve"> </w:t>
      </w:r>
      <w:r>
        <w:rPr>
          <w:w w:val="105"/>
          <w:sz w:val="19"/>
        </w:rPr>
        <w:t>wishes</w:t>
      </w:r>
      <w:r>
        <w:rPr>
          <w:spacing w:val="-13"/>
          <w:w w:val="105"/>
          <w:sz w:val="19"/>
        </w:rPr>
        <w:t xml:space="preserve"> </w:t>
      </w:r>
      <w:r>
        <w:rPr>
          <w:w w:val="105"/>
          <w:sz w:val="19"/>
        </w:rPr>
        <w:t>and</w:t>
      </w:r>
      <w:r>
        <w:rPr>
          <w:spacing w:val="-13"/>
          <w:w w:val="105"/>
          <w:sz w:val="19"/>
        </w:rPr>
        <w:t xml:space="preserve"> </w:t>
      </w:r>
      <w:r>
        <w:rPr>
          <w:w w:val="105"/>
          <w:sz w:val="19"/>
        </w:rPr>
        <w:t>transforms</w:t>
      </w:r>
      <w:r>
        <w:rPr>
          <w:spacing w:val="-14"/>
          <w:w w:val="105"/>
          <w:sz w:val="19"/>
        </w:rPr>
        <w:t xml:space="preserve"> </w:t>
      </w:r>
      <w:r>
        <w:rPr>
          <w:w w:val="105"/>
          <w:sz w:val="19"/>
        </w:rPr>
        <w:t>them</w:t>
      </w:r>
      <w:r>
        <w:rPr>
          <w:spacing w:val="-13"/>
          <w:w w:val="105"/>
          <w:sz w:val="19"/>
        </w:rPr>
        <w:t xml:space="preserve"> </w:t>
      </w:r>
      <w:r>
        <w:rPr>
          <w:w w:val="105"/>
          <w:sz w:val="19"/>
        </w:rPr>
        <w:t xml:space="preserve">into often bizarre but acceptable forms that are experienced as </w:t>
      </w:r>
      <w:r>
        <w:rPr>
          <w:spacing w:val="-2"/>
          <w:w w:val="105"/>
          <w:sz w:val="19"/>
        </w:rPr>
        <w:t>dreams</w:t>
      </w:r>
    </w:p>
    <w:p w:rsidR="002E0D56" w:rsidRDefault="00C67A04">
      <w:pPr>
        <w:pStyle w:val="ListParagraph"/>
        <w:numPr>
          <w:ilvl w:val="3"/>
          <w:numId w:val="134"/>
        </w:numPr>
        <w:tabs>
          <w:tab w:val="left" w:pos="3829"/>
        </w:tabs>
        <w:spacing w:line="266" w:lineRule="auto"/>
        <w:ind w:right="1079"/>
        <w:rPr>
          <w:sz w:val="19"/>
        </w:rPr>
      </w:pPr>
      <w:r>
        <w:rPr>
          <w:sz w:val="19"/>
        </w:rPr>
        <w:t>The interpretation of dreams requires working backward from the manifest content to the latent content, to revealing the unconsciou</w:t>
      </w:r>
      <w:r>
        <w:rPr>
          <w:sz w:val="19"/>
        </w:rPr>
        <w:t>s wishes expressed in the</w:t>
      </w:r>
      <w:r>
        <w:rPr>
          <w:spacing w:val="27"/>
          <w:sz w:val="19"/>
        </w:rPr>
        <w:t xml:space="preserve"> </w:t>
      </w:r>
      <w:r>
        <w:rPr>
          <w:sz w:val="19"/>
        </w:rPr>
        <w:t>dream</w:t>
      </w:r>
    </w:p>
    <w:p w:rsidR="002E0D56" w:rsidRDefault="00C67A04">
      <w:pPr>
        <w:pStyle w:val="ListParagraph"/>
        <w:numPr>
          <w:ilvl w:val="3"/>
          <w:numId w:val="134"/>
        </w:numPr>
        <w:tabs>
          <w:tab w:val="left" w:pos="3829"/>
        </w:tabs>
        <w:spacing w:line="266" w:lineRule="auto"/>
        <w:ind w:right="1094"/>
        <w:rPr>
          <w:sz w:val="19"/>
        </w:rPr>
      </w:pPr>
      <w:r>
        <w:rPr>
          <w:w w:val="105"/>
          <w:sz w:val="19"/>
        </w:rPr>
        <w:t>Freud’s</w:t>
      </w:r>
      <w:r>
        <w:rPr>
          <w:spacing w:val="-19"/>
          <w:w w:val="105"/>
          <w:sz w:val="19"/>
        </w:rPr>
        <w:t xml:space="preserve"> </w:t>
      </w:r>
      <w:r>
        <w:rPr>
          <w:w w:val="105"/>
          <w:sz w:val="19"/>
        </w:rPr>
        <w:t>theory</w:t>
      </w:r>
      <w:r>
        <w:rPr>
          <w:spacing w:val="-18"/>
          <w:w w:val="105"/>
          <w:sz w:val="19"/>
        </w:rPr>
        <w:t xml:space="preserve"> </w:t>
      </w:r>
      <w:r>
        <w:rPr>
          <w:w w:val="105"/>
          <w:sz w:val="19"/>
        </w:rPr>
        <w:t>of</w:t>
      </w:r>
      <w:r>
        <w:rPr>
          <w:spacing w:val="-19"/>
          <w:w w:val="105"/>
          <w:sz w:val="19"/>
        </w:rPr>
        <w:t xml:space="preserve"> </w:t>
      </w:r>
      <w:r>
        <w:rPr>
          <w:w w:val="105"/>
          <w:sz w:val="19"/>
        </w:rPr>
        <w:t>dream</w:t>
      </w:r>
      <w:r>
        <w:rPr>
          <w:spacing w:val="-18"/>
          <w:w w:val="105"/>
          <w:sz w:val="19"/>
        </w:rPr>
        <w:t xml:space="preserve"> </w:t>
      </w:r>
      <w:r>
        <w:rPr>
          <w:w w:val="105"/>
          <w:sz w:val="19"/>
        </w:rPr>
        <w:t>interpretation</w:t>
      </w:r>
      <w:r>
        <w:rPr>
          <w:spacing w:val="-18"/>
          <w:w w:val="105"/>
          <w:sz w:val="19"/>
        </w:rPr>
        <w:t xml:space="preserve"> </w:t>
      </w:r>
      <w:r>
        <w:rPr>
          <w:w w:val="105"/>
          <w:sz w:val="19"/>
        </w:rPr>
        <w:t>relates</w:t>
      </w:r>
      <w:r>
        <w:rPr>
          <w:spacing w:val="-19"/>
          <w:w w:val="105"/>
          <w:sz w:val="19"/>
        </w:rPr>
        <w:t xml:space="preserve"> </w:t>
      </w:r>
      <w:r>
        <w:rPr>
          <w:w w:val="105"/>
          <w:sz w:val="19"/>
        </w:rPr>
        <w:t>dream</w:t>
      </w:r>
      <w:r>
        <w:rPr>
          <w:spacing w:val="-18"/>
          <w:w w:val="105"/>
          <w:sz w:val="19"/>
        </w:rPr>
        <w:t xml:space="preserve"> </w:t>
      </w:r>
      <w:r>
        <w:rPr>
          <w:w w:val="105"/>
          <w:sz w:val="19"/>
        </w:rPr>
        <w:t>symbols, which may have both universal and personal meanings, to his explicit theory of</w:t>
      </w:r>
      <w:r>
        <w:rPr>
          <w:spacing w:val="-10"/>
          <w:w w:val="105"/>
          <w:sz w:val="19"/>
        </w:rPr>
        <w:t xml:space="preserve"> </w:t>
      </w:r>
      <w:r>
        <w:rPr>
          <w:w w:val="105"/>
          <w:sz w:val="19"/>
        </w:rPr>
        <w:t>psychology</w:t>
      </w:r>
    </w:p>
    <w:p w:rsidR="002E0D56" w:rsidRDefault="00C67A04">
      <w:pPr>
        <w:pStyle w:val="ListParagraph"/>
        <w:numPr>
          <w:ilvl w:val="2"/>
          <w:numId w:val="134"/>
        </w:numPr>
        <w:tabs>
          <w:tab w:val="left" w:pos="3108"/>
          <w:tab w:val="left" w:pos="3109"/>
        </w:tabs>
        <w:rPr>
          <w:sz w:val="19"/>
        </w:rPr>
      </w:pPr>
      <w:r>
        <w:rPr>
          <w:sz w:val="19"/>
        </w:rPr>
        <w:t>Non-Western Approaches to Dream Interpretation</w:t>
      </w:r>
    </w:p>
    <w:p w:rsidR="002E0D56" w:rsidRDefault="00C67A04">
      <w:pPr>
        <w:pStyle w:val="ListParagraph"/>
        <w:numPr>
          <w:ilvl w:val="3"/>
          <w:numId w:val="134"/>
        </w:numPr>
        <w:tabs>
          <w:tab w:val="left" w:pos="3829"/>
        </w:tabs>
        <w:spacing w:before="144" w:line="266" w:lineRule="auto"/>
        <w:ind w:right="1108"/>
        <w:rPr>
          <w:sz w:val="19"/>
        </w:rPr>
      </w:pPr>
      <w:r>
        <w:rPr>
          <w:sz w:val="19"/>
        </w:rPr>
        <w:t>In many non-Western cultures, dream interpretation is part of the fabric of the</w:t>
      </w:r>
      <w:r>
        <w:rPr>
          <w:spacing w:val="-3"/>
          <w:sz w:val="19"/>
        </w:rPr>
        <w:t xml:space="preserve"> </w:t>
      </w:r>
      <w:r>
        <w:rPr>
          <w:sz w:val="19"/>
        </w:rPr>
        <w:t>culture</w:t>
      </w:r>
    </w:p>
    <w:p w:rsidR="002E0D56" w:rsidRDefault="00C67A04">
      <w:pPr>
        <w:pStyle w:val="ListParagraph"/>
        <w:numPr>
          <w:ilvl w:val="3"/>
          <w:numId w:val="134"/>
        </w:numPr>
        <w:tabs>
          <w:tab w:val="left" w:pos="3829"/>
        </w:tabs>
        <w:spacing w:line="266" w:lineRule="auto"/>
        <w:ind w:right="1092"/>
        <w:rPr>
          <w:sz w:val="19"/>
        </w:rPr>
      </w:pPr>
      <w:r>
        <w:rPr>
          <w:sz w:val="19"/>
        </w:rPr>
        <w:t xml:space="preserve">In the Mayan culture, shamans function as dream interpreters and play a central role in Mayan interpersonal relations </w:t>
      </w:r>
      <w:r>
        <w:rPr>
          <w:spacing w:val="2"/>
          <w:sz w:val="19"/>
        </w:rPr>
        <w:t xml:space="preserve">and    </w:t>
      </w:r>
      <w:r>
        <w:rPr>
          <w:sz w:val="19"/>
        </w:rPr>
        <w:t>in tying the Mayan culture to their ancestr</w:t>
      </w:r>
      <w:r>
        <w:rPr>
          <w:sz w:val="19"/>
        </w:rPr>
        <w:t>al</w:t>
      </w:r>
      <w:r>
        <w:rPr>
          <w:spacing w:val="15"/>
          <w:sz w:val="19"/>
        </w:rPr>
        <w:t xml:space="preserve"> </w:t>
      </w:r>
      <w:r>
        <w:rPr>
          <w:sz w:val="19"/>
        </w:rPr>
        <w:t>roots</w:t>
      </w:r>
    </w:p>
    <w:p w:rsidR="002E0D56" w:rsidRDefault="00C67A04">
      <w:pPr>
        <w:pStyle w:val="ListParagraph"/>
        <w:numPr>
          <w:ilvl w:val="3"/>
          <w:numId w:val="134"/>
        </w:numPr>
        <w:tabs>
          <w:tab w:val="left" w:pos="3829"/>
        </w:tabs>
        <w:spacing w:line="266" w:lineRule="auto"/>
        <w:ind w:right="1363"/>
        <w:jc w:val="both"/>
        <w:rPr>
          <w:sz w:val="19"/>
        </w:rPr>
      </w:pPr>
      <w:r>
        <w:rPr>
          <w:sz w:val="19"/>
        </w:rPr>
        <w:t>In other cultures, such as the people of the Ingessana Hills (bordering Ethiopia and Sudan) and the Kapolo Indians of Brazil, dreams represent visions of the</w:t>
      </w:r>
      <w:r>
        <w:rPr>
          <w:spacing w:val="10"/>
          <w:sz w:val="19"/>
        </w:rPr>
        <w:t xml:space="preserve"> </w:t>
      </w:r>
      <w:r>
        <w:rPr>
          <w:sz w:val="19"/>
        </w:rPr>
        <w:t>future</w:t>
      </w:r>
    </w:p>
    <w:p w:rsidR="002E0D56" w:rsidRDefault="00C67A04">
      <w:pPr>
        <w:pStyle w:val="ListParagraph"/>
        <w:numPr>
          <w:ilvl w:val="1"/>
          <w:numId w:val="134"/>
        </w:numPr>
        <w:tabs>
          <w:tab w:val="left" w:pos="2028"/>
          <w:tab w:val="left" w:pos="2029"/>
        </w:tabs>
        <w:spacing w:before="148"/>
        <w:rPr>
          <w:rFonts w:ascii="Times New Roman"/>
          <w:i/>
          <w:sz w:val="19"/>
        </w:rPr>
      </w:pPr>
      <w:r>
        <w:rPr>
          <w:rFonts w:ascii="Times New Roman"/>
          <w:i/>
          <w:sz w:val="19"/>
        </w:rPr>
        <w:t>Physiological Theories of Dream</w:t>
      </w:r>
      <w:r>
        <w:rPr>
          <w:rFonts w:ascii="Times New Roman"/>
          <w:i/>
          <w:spacing w:val="-2"/>
          <w:sz w:val="19"/>
        </w:rPr>
        <w:t xml:space="preserve"> </w:t>
      </w:r>
      <w:r>
        <w:rPr>
          <w:rFonts w:ascii="Times New Roman"/>
          <w:i/>
          <w:sz w:val="19"/>
        </w:rPr>
        <w:t>Content</w:t>
      </w:r>
    </w:p>
    <w:p w:rsidR="002E0D56" w:rsidRDefault="00C67A04">
      <w:pPr>
        <w:pStyle w:val="ListParagraph"/>
        <w:numPr>
          <w:ilvl w:val="2"/>
          <w:numId w:val="134"/>
        </w:numPr>
        <w:tabs>
          <w:tab w:val="left" w:pos="3108"/>
          <w:tab w:val="left" w:pos="3109"/>
        </w:tabs>
        <w:spacing w:before="145"/>
        <w:rPr>
          <w:sz w:val="19"/>
        </w:rPr>
      </w:pPr>
      <w:r>
        <w:rPr>
          <w:sz w:val="19"/>
        </w:rPr>
        <w:t>Represent the greatest challenge to the Freudian Theory of</w:t>
      </w:r>
      <w:r>
        <w:rPr>
          <w:spacing w:val="17"/>
          <w:sz w:val="19"/>
        </w:rPr>
        <w:t xml:space="preserve"> </w:t>
      </w:r>
      <w:r>
        <w:rPr>
          <w:sz w:val="19"/>
        </w:rPr>
        <w:t>Dreams</w:t>
      </w:r>
    </w:p>
    <w:p w:rsidR="002E0D56" w:rsidRDefault="00C67A04">
      <w:pPr>
        <w:pStyle w:val="ListParagraph"/>
        <w:numPr>
          <w:ilvl w:val="2"/>
          <w:numId w:val="134"/>
        </w:numPr>
        <w:tabs>
          <w:tab w:val="left" w:pos="3108"/>
          <w:tab w:val="left" w:pos="3109"/>
        </w:tabs>
        <w:spacing w:before="144" w:line="266" w:lineRule="auto"/>
        <w:ind w:right="1154"/>
        <w:rPr>
          <w:sz w:val="19"/>
        </w:rPr>
      </w:pPr>
      <w:r>
        <w:rPr>
          <w:sz w:val="19"/>
        </w:rPr>
        <w:t>The Activation–Synthesis Model of Dreams suggests that dreams are the brain’s attempt to make sense of essentially random neural firings that occur during sleep. In an inexorable quest for m</w:t>
      </w:r>
      <w:r>
        <w:rPr>
          <w:sz w:val="19"/>
        </w:rPr>
        <w:t>eaning, the brain weaves random neural activity into a strange but comprehensible narrative</w:t>
      </w:r>
      <w:r>
        <w:rPr>
          <w:spacing w:val="20"/>
          <w:sz w:val="19"/>
        </w:rPr>
        <w:t xml:space="preserve"> </w:t>
      </w:r>
      <w:r>
        <w:rPr>
          <w:sz w:val="19"/>
        </w:rPr>
        <w:t>based</w:t>
      </w:r>
      <w:r>
        <w:rPr>
          <w:spacing w:val="20"/>
          <w:sz w:val="19"/>
        </w:rPr>
        <w:t xml:space="preserve"> </w:t>
      </w:r>
      <w:r>
        <w:rPr>
          <w:sz w:val="19"/>
        </w:rPr>
        <w:t>on</w:t>
      </w:r>
      <w:r>
        <w:rPr>
          <w:spacing w:val="21"/>
          <w:sz w:val="19"/>
        </w:rPr>
        <w:t xml:space="preserve"> </w:t>
      </w:r>
      <w:r>
        <w:rPr>
          <w:sz w:val="19"/>
        </w:rPr>
        <w:t>memories,</w:t>
      </w:r>
      <w:r>
        <w:rPr>
          <w:spacing w:val="20"/>
          <w:sz w:val="19"/>
        </w:rPr>
        <w:t xml:space="preserve"> </w:t>
      </w:r>
      <w:r>
        <w:rPr>
          <w:sz w:val="19"/>
        </w:rPr>
        <w:t>beliefs,</w:t>
      </w:r>
      <w:r>
        <w:rPr>
          <w:spacing w:val="21"/>
          <w:sz w:val="19"/>
        </w:rPr>
        <w:t xml:space="preserve"> </w:t>
      </w:r>
      <w:r>
        <w:rPr>
          <w:sz w:val="19"/>
        </w:rPr>
        <w:t>values,</w:t>
      </w:r>
      <w:r>
        <w:rPr>
          <w:spacing w:val="20"/>
          <w:sz w:val="19"/>
        </w:rPr>
        <w:t xml:space="preserve"> </w:t>
      </w:r>
      <w:r>
        <w:rPr>
          <w:sz w:val="19"/>
        </w:rPr>
        <w:t>goals,</w:t>
      </w:r>
      <w:r>
        <w:rPr>
          <w:spacing w:val="21"/>
          <w:sz w:val="19"/>
        </w:rPr>
        <w:t xml:space="preserve"> </w:t>
      </w:r>
      <w:r>
        <w:rPr>
          <w:sz w:val="19"/>
        </w:rPr>
        <w:t>and</w:t>
      </w:r>
      <w:r>
        <w:rPr>
          <w:spacing w:val="20"/>
          <w:sz w:val="19"/>
        </w:rPr>
        <w:t xml:space="preserve"> </w:t>
      </w:r>
      <w:r>
        <w:rPr>
          <w:sz w:val="19"/>
        </w:rPr>
        <w:t>expectations.</w:t>
      </w:r>
    </w:p>
    <w:p w:rsidR="002E0D56" w:rsidRDefault="00C67A04">
      <w:pPr>
        <w:pStyle w:val="ListParagraph"/>
        <w:numPr>
          <w:ilvl w:val="1"/>
          <w:numId w:val="134"/>
        </w:numPr>
        <w:tabs>
          <w:tab w:val="left" w:pos="2029"/>
        </w:tabs>
        <w:spacing w:before="149"/>
        <w:rPr>
          <w:rFonts w:ascii="Times New Roman"/>
          <w:i/>
          <w:sz w:val="19"/>
        </w:rPr>
      </w:pPr>
      <w:r>
        <w:rPr>
          <w:rFonts w:ascii="Times New Roman"/>
          <w:i/>
          <w:w w:val="105"/>
          <w:sz w:val="19"/>
        </w:rPr>
        <w:t>Nightmares</w:t>
      </w:r>
    </w:p>
    <w:p w:rsidR="002E0D56" w:rsidRDefault="00C67A04">
      <w:pPr>
        <w:pStyle w:val="ListParagraph"/>
        <w:numPr>
          <w:ilvl w:val="2"/>
          <w:numId w:val="134"/>
        </w:numPr>
        <w:tabs>
          <w:tab w:val="left" w:pos="3108"/>
          <w:tab w:val="left" w:pos="3109"/>
        </w:tabs>
        <w:spacing w:before="171" w:line="266" w:lineRule="auto"/>
        <w:ind w:right="1363"/>
        <w:rPr>
          <w:sz w:val="19"/>
        </w:rPr>
      </w:pPr>
      <w:r>
        <w:rPr>
          <w:rFonts w:ascii="Times New Roman"/>
          <w:i/>
          <w:w w:val="105"/>
          <w:sz w:val="19"/>
        </w:rPr>
        <w:t>Nightmares</w:t>
      </w:r>
      <w:r>
        <w:rPr>
          <w:rFonts w:ascii="Times New Roman"/>
          <w:i/>
          <w:spacing w:val="-15"/>
          <w:w w:val="105"/>
          <w:sz w:val="19"/>
        </w:rPr>
        <w:t xml:space="preserve"> </w:t>
      </w:r>
      <w:r>
        <w:rPr>
          <w:w w:val="105"/>
          <w:sz w:val="19"/>
        </w:rPr>
        <w:t>are</w:t>
      </w:r>
      <w:r>
        <w:rPr>
          <w:spacing w:val="-13"/>
          <w:w w:val="105"/>
          <w:sz w:val="19"/>
        </w:rPr>
        <w:t xml:space="preserve"> </w:t>
      </w:r>
      <w:r>
        <w:rPr>
          <w:w w:val="105"/>
          <w:sz w:val="19"/>
        </w:rPr>
        <w:t>dreams</w:t>
      </w:r>
      <w:r>
        <w:rPr>
          <w:spacing w:val="-14"/>
          <w:w w:val="105"/>
          <w:sz w:val="19"/>
        </w:rPr>
        <w:t xml:space="preserve"> </w:t>
      </w:r>
      <w:r>
        <w:rPr>
          <w:w w:val="105"/>
          <w:sz w:val="19"/>
        </w:rPr>
        <w:t>that</w:t>
      </w:r>
      <w:r>
        <w:rPr>
          <w:spacing w:val="-13"/>
          <w:w w:val="105"/>
          <w:sz w:val="19"/>
        </w:rPr>
        <w:t xml:space="preserve"> </w:t>
      </w:r>
      <w:r>
        <w:rPr>
          <w:w w:val="105"/>
          <w:sz w:val="19"/>
        </w:rPr>
        <w:t>make</w:t>
      </w:r>
      <w:r>
        <w:rPr>
          <w:spacing w:val="-13"/>
          <w:w w:val="105"/>
          <w:sz w:val="19"/>
        </w:rPr>
        <w:t xml:space="preserve"> </w:t>
      </w:r>
      <w:r>
        <w:rPr>
          <w:w w:val="105"/>
          <w:sz w:val="19"/>
        </w:rPr>
        <w:t>the</w:t>
      </w:r>
      <w:r>
        <w:rPr>
          <w:spacing w:val="-13"/>
          <w:w w:val="105"/>
          <w:sz w:val="19"/>
        </w:rPr>
        <w:t xml:space="preserve"> </w:t>
      </w:r>
      <w:r>
        <w:rPr>
          <w:w w:val="105"/>
          <w:sz w:val="19"/>
        </w:rPr>
        <w:t>dreamer</w:t>
      </w:r>
      <w:r>
        <w:rPr>
          <w:spacing w:val="-14"/>
          <w:w w:val="105"/>
          <w:sz w:val="19"/>
        </w:rPr>
        <w:t xml:space="preserve"> </w:t>
      </w:r>
      <w:r>
        <w:rPr>
          <w:w w:val="105"/>
          <w:sz w:val="19"/>
        </w:rPr>
        <w:t>feel</w:t>
      </w:r>
      <w:r>
        <w:rPr>
          <w:spacing w:val="-13"/>
          <w:w w:val="105"/>
          <w:sz w:val="19"/>
        </w:rPr>
        <w:t xml:space="preserve"> </w:t>
      </w:r>
      <w:r>
        <w:rPr>
          <w:w w:val="105"/>
          <w:sz w:val="19"/>
        </w:rPr>
        <w:t>helpless</w:t>
      </w:r>
      <w:r>
        <w:rPr>
          <w:spacing w:val="-13"/>
          <w:w w:val="105"/>
          <w:sz w:val="19"/>
        </w:rPr>
        <w:t xml:space="preserve"> </w:t>
      </w:r>
      <w:r>
        <w:rPr>
          <w:w w:val="105"/>
          <w:sz w:val="19"/>
        </w:rPr>
        <w:t>or</w:t>
      </w:r>
      <w:r>
        <w:rPr>
          <w:spacing w:val="-14"/>
          <w:w w:val="105"/>
          <w:sz w:val="19"/>
        </w:rPr>
        <w:t xml:space="preserve"> </w:t>
      </w:r>
      <w:r>
        <w:rPr>
          <w:w w:val="105"/>
          <w:sz w:val="19"/>
        </w:rPr>
        <w:t>out</w:t>
      </w:r>
      <w:r>
        <w:rPr>
          <w:spacing w:val="-13"/>
          <w:w w:val="105"/>
          <w:sz w:val="19"/>
        </w:rPr>
        <w:t xml:space="preserve"> </w:t>
      </w:r>
      <w:r>
        <w:rPr>
          <w:w w:val="105"/>
          <w:sz w:val="19"/>
        </w:rPr>
        <w:t>of control</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134"/>
        </w:numPr>
        <w:tabs>
          <w:tab w:val="left" w:pos="3108"/>
          <w:tab w:val="left" w:pos="3109"/>
        </w:tabs>
        <w:spacing w:before="0" w:line="266" w:lineRule="auto"/>
        <w:ind w:right="1274"/>
        <w:rPr>
          <w:sz w:val="19"/>
        </w:rPr>
      </w:pPr>
      <w:r>
        <w:rPr>
          <w:w w:val="105"/>
          <w:sz w:val="19"/>
        </w:rPr>
        <w:t>Nightmares</w:t>
      </w:r>
      <w:r>
        <w:rPr>
          <w:spacing w:val="-13"/>
          <w:w w:val="105"/>
          <w:sz w:val="19"/>
        </w:rPr>
        <w:t xml:space="preserve"> </w:t>
      </w:r>
      <w:r>
        <w:rPr>
          <w:w w:val="105"/>
          <w:sz w:val="19"/>
        </w:rPr>
        <w:t>are</w:t>
      </w:r>
      <w:r>
        <w:rPr>
          <w:spacing w:val="-12"/>
          <w:w w:val="105"/>
          <w:sz w:val="19"/>
        </w:rPr>
        <w:t xml:space="preserve"> </w:t>
      </w:r>
      <w:r>
        <w:rPr>
          <w:w w:val="105"/>
          <w:sz w:val="19"/>
        </w:rPr>
        <w:t>often</w:t>
      </w:r>
      <w:r>
        <w:rPr>
          <w:spacing w:val="-13"/>
          <w:w w:val="105"/>
          <w:sz w:val="19"/>
        </w:rPr>
        <w:t xml:space="preserve"> </w:t>
      </w:r>
      <w:r>
        <w:rPr>
          <w:w w:val="105"/>
          <w:sz w:val="19"/>
        </w:rPr>
        <w:t>triggered</w:t>
      </w:r>
      <w:r>
        <w:rPr>
          <w:spacing w:val="-12"/>
          <w:w w:val="105"/>
          <w:sz w:val="19"/>
        </w:rPr>
        <w:t xml:space="preserve"> </w:t>
      </w:r>
      <w:r>
        <w:rPr>
          <w:w w:val="105"/>
          <w:sz w:val="19"/>
        </w:rPr>
        <w:t>by</w:t>
      </w:r>
      <w:r>
        <w:rPr>
          <w:spacing w:val="-13"/>
          <w:w w:val="105"/>
          <w:sz w:val="19"/>
        </w:rPr>
        <w:t xml:space="preserve"> </w:t>
      </w:r>
      <w:r>
        <w:rPr>
          <w:w w:val="105"/>
          <w:sz w:val="19"/>
        </w:rPr>
        <w:t>stress,</w:t>
      </w:r>
      <w:r>
        <w:rPr>
          <w:spacing w:val="-12"/>
          <w:w w:val="105"/>
          <w:sz w:val="19"/>
        </w:rPr>
        <w:t xml:space="preserve"> </w:t>
      </w:r>
      <w:r>
        <w:rPr>
          <w:w w:val="105"/>
          <w:sz w:val="19"/>
        </w:rPr>
        <w:t>especially</w:t>
      </w:r>
      <w:r>
        <w:rPr>
          <w:spacing w:val="-13"/>
          <w:w w:val="105"/>
          <w:sz w:val="19"/>
        </w:rPr>
        <w:t xml:space="preserve"> </w:t>
      </w:r>
      <w:r>
        <w:rPr>
          <w:w w:val="105"/>
          <w:sz w:val="19"/>
        </w:rPr>
        <w:t>fear</w:t>
      </w:r>
      <w:r>
        <w:rPr>
          <w:spacing w:val="-12"/>
          <w:w w:val="105"/>
          <w:sz w:val="19"/>
        </w:rPr>
        <w:t xml:space="preserve"> </w:t>
      </w:r>
      <w:r>
        <w:rPr>
          <w:w w:val="105"/>
          <w:sz w:val="19"/>
        </w:rPr>
        <w:t>of</w:t>
      </w:r>
      <w:r>
        <w:rPr>
          <w:spacing w:val="-13"/>
          <w:w w:val="105"/>
          <w:sz w:val="19"/>
        </w:rPr>
        <w:t xml:space="preserve"> </w:t>
      </w:r>
      <w:r>
        <w:rPr>
          <w:w w:val="105"/>
          <w:sz w:val="19"/>
        </w:rPr>
        <w:t>harm</w:t>
      </w:r>
      <w:r>
        <w:rPr>
          <w:spacing w:val="-12"/>
          <w:w w:val="105"/>
          <w:sz w:val="19"/>
        </w:rPr>
        <w:t xml:space="preserve"> </w:t>
      </w:r>
      <w:r>
        <w:rPr>
          <w:w w:val="105"/>
          <w:sz w:val="19"/>
        </w:rPr>
        <w:t>and desertion, and usually only occur a few times each</w:t>
      </w:r>
      <w:r>
        <w:rPr>
          <w:spacing w:val="-24"/>
          <w:w w:val="105"/>
          <w:sz w:val="19"/>
        </w:rPr>
        <w:t xml:space="preserve"> </w:t>
      </w:r>
      <w:r>
        <w:rPr>
          <w:w w:val="105"/>
          <w:sz w:val="19"/>
        </w:rPr>
        <w:t>year</w:t>
      </w:r>
    </w:p>
    <w:p w:rsidR="002E0D56" w:rsidRDefault="00C67A04">
      <w:pPr>
        <w:pStyle w:val="ListParagraph"/>
        <w:numPr>
          <w:ilvl w:val="2"/>
          <w:numId w:val="134"/>
        </w:numPr>
        <w:tabs>
          <w:tab w:val="left" w:pos="3108"/>
          <w:tab w:val="left" w:pos="3109"/>
        </w:tabs>
        <w:spacing w:line="266" w:lineRule="auto"/>
        <w:ind w:right="1080"/>
        <w:rPr>
          <w:sz w:val="19"/>
        </w:rPr>
      </w:pPr>
      <w:r>
        <w:rPr>
          <w:w w:val="105"/>
          <w:sz w:val="19"/>
        </w:rPr>
        <w:t>Traumatic events may make individuals more likely to have nightmares</w:t>
      </w:r>
      <w:r>
        <w:rPr>
          <w:spacing w:val="-17"/>
          <w:w w:val="105"/>
          <w:sz w:val="19"/>
        </w:rPr>
        <w:t xml:space="preserve"> </w:t>
      </w:r>
      <w:r>
        <w:rPr>
          <w:w w:val="105"/>
          <w:sz w:val="19"/>
        </w:rPr>
        <w:t>that</w:t>
      </w:r>
      <w:r>
        <w:rPr>
          <w:spacing w:val="-17"/>
          <w:w w:val="105"/>
          <w:sz w:val="19"/>
        </w:rPr>
        <w:t xml:space="preserve"> </w:t>
      </w:r>
      <w:r>
        <w:rPr>
          <w:w w:val="105"/>
          <w:sz w:val="19"/>
        </w:rPr>
        <w:t>f</w:t>
      </w:r>
      <w:r>
        <w:rPr>
          <w:w w:val="105"/>
          <w:sz w:val="19"/>
        </w:rPr>
        <w:t>orce</w:t>
      </w:r>
      <w:r>
        <w:rPr>
          <w:spacing w:val="-17"/>
          <w:w w:val="105"/>
          <w:sz w:val="19"/>
        </w:rPr>
        <w:t xml:space="preserve"> </w:t>
      </w:r>
      <w:r>
        <w:rPr>
          <w:w w:val="105"/>
          <w:sz w:val="19"/>
        </w:rPr>
        <w:t>them</w:t>
      </w:r>
      <w:r>
        <w:rPr>
          <w:spacing w:val="-16"/>
          <w:w w:val="105"/>
          <w:sz w:val="19"/>
        </w:rPr>
        <w:t xml:space="preserve"> </w:t>
      </w:r>
      <w:r>
        <w:rPr>
          <w:w w:val="105"/>
          <w:sz w:val="19"/>
        </w:rPr>
        <w:t>to</w:t>
      </w:r>
      <w:r>
        <w:rPr>
          <w:spacing w:val="-17"/>
          <w:w w:val="105"/>
          <w:sz w:val="19"/>
        </w:rPr>
        <w:t xml:space="preserve"> </w:t>
      </w:r>
      <w:r>
        <w:rPr>
          <w:w w:val="105"/>
          <w:sz w:val="19"/>
        </w:rPr>
        <w:t>relive</w:t>
      </w:r>
      <w:r>
        <w:rPr>
          <w:spacing w:val="-17"/>
          <w:w w:val="105"/>
          <w:sz w:val="19"/>
        </w:rPr>
        <w:t xml:space="preserve"> </w:t>
      </w:r>
      <w:r>
        <w:rPr>
          <w:w w:val="105"/>
          <w:sz w:val="19"/>
        </w:rPr>
        <w:t>some</w:t>
      </w:r>
      <w:r>
        <w:rPr>
          <w:spacing w:val="-17"/>
          <w:w w:val="105"/>
          <w:sz w:val="19"/>
        </w:rPr>
        <w:t xml:space="preserve"> </w:t>
      </w:r>
      <w:r>
        <w:rPr>
          <w:w w:val="105"/>
          <w:sz w:val="19"/>
        </w:rPr>
        <w:t>aspect</w:t>
      </w:r>
      <w:r>
        <w:rPr>
          <w:spacing w:val="-16"/>
          <w:w w:val="105"/>
          <w:sz w:val="19"/>
        </w:rPr>
        <w:t xml:space="preserve"> </w:t>
      </w:r>
      <w:r>
        <w:rPr>
          <w:w w:val="105"/>
          <w:sz w:val="19"/>
        </w:rPr>
        <w:t>of</w:t>
      </w:r>
      <w:r>
        <w:rPr>
          <w:spacing w:val="-17"/>
          <w:w w:val="105"/>
          <w:sz w:val="19"/>
        </w:rPr>
        <w:t xml:space="preserve"> </w:t>
      </w:r>
      <w:r>
        <w:rPr>
          <w:w w:val="105"/>
          <w:sz w:val="19"/>
        </w:rPr>
        <w:t>the</w:t>
      </w:r>
      <w:r>
        <w:rPr>
          <w:spacing w:val="-17"/>
          <w:w w:val="105"/>
          <w:sz w:val="19"/>
        </w:rPr>
        <w:t xml:space="preserve"> </w:t>
      </w:r>
      <w:r>
        <w:rPr>
          <w:w w:val="105"/>
          <w:sz w:val="19"/>
        </w:rPr>
        <w:t>traumatic</w:t>
      </w:r>
      <w:r>
        <w:rPr>
          <w:spacing w:val="-17"/>
          <w:w w:val="105"/>
          <w:sz w:val="19"/>
        </w:rPr>
        <w:t xml:space="preserve"> </w:t>
      </w:r>
      <w:r>
        <w:rPr>
          <w:w w:val="105"/>
          <w:sz w:val="19"/>
        </w:rPr>
        <w:t>event</w:t>
      </w:r>
    </w:p>
    <w:p w:rsidR="002E0D56" w:rsidRDefault="00C67A04">
      <w:pPr>
        <w:pStyle w:val="Heading8"/>
        <w:numPr>
          <w:ilvl w:val="0"/>
          <w:numId w:val="134"/>
        </w:numPr>
        <w:tabs>
          <w:tab w:val="left" w:pos="1309"/>
        </w:tabs>
        <w:spacing w:before="131"/>
        <w:ind w:left="1308" w:hanging="360"/>
      </w:pPr>
      <w:r>
        <w:rPr>
          <w:w w:val="110"/>
        </w:rPr>
        <w:t>Alerted</w:t>
      </w:r>
      <w:r>
        <w:rPr>
          <w:spacing w:val="-29"/>
          <w:w w:val="110"/>
        </w:rPr>
        <w:t xml:space="preserve"> </w:t>
      </w:r>
      <w:r>
        <w:rPr>
          <w:w w:val="110"/>
        </w:rPr>
        <w:t>States</w:t>
      </w:r>
      <w:r>
        <w:rPr>
          <w:spacing w:val="-29"/>
          <w:w w:val="110"/>
        </w:rPr>
        <w:t xml:space="preserve"> </w:t>
      </w:r>
      <w:r>
        <w:rPr>
          <w:w w:val="110"/>
        </w:rPr>
        <w:t>of</w:t>
      </w:r>
      <w:r>
        <w:rPr>
          <w:spacing w:val="-28"/>
          <w:w w:val="110"/>
        </w:rPr>
        <w:t xml:space="preserve"> </w:t>
      </w:r>
      <w:r>
        <w:rPr>
          <w:w w:val="110"/>
        </w:rPr>
        <w:t>Consciousness</w:t>
      </w:r>
    </w:p>
    <w:p w:rsidR="002E0D56" w:rsidRDefault="00C67A04">
      <w:pPr>
        <w:pStyle w:val="ListParagraph"/>
        <w:numPr>
          <w:ilvl w:val="1"/>
          <w:numId w:val="134"/>
        </w:numPr>
        <w:tabs>
          <w:tab w:val="left" w:pos="2029"/>
        </w:tabs>
        <w:spacing w:before="175"/>
        <w:rPr>
          <w:rFonts w:ascii="Times New Roman"/>
          <w:i/>
          <w:sz w:val="19"/>
        </w:rPr>
      </w:pPr>
      <w:r>
        <w:rPr>
          <w:rFonts w:ascii="Times New Roman"/>
          <w:i/>
          <w:w w:val="105"/>
          <w:sz w:val="19"/>
        </w:rPr>
        <w:t>Lucid</w:t>
      </w:r>
      <w:r>
        <w:rPr>
          <w:rFonts w:ascii="Times New Roman"/>
          <w:i/>
          <w:spacing w:val="-6"/>
          <w:w w:val="105"/>
          <w:sz w:val="19"/>
        </w:rPr>
        <w:t xml:space="preserve"> </w:t>
      </w:r>
      <w:r>
        <w:rPr>
          <w:rFonts w:ascii="Times New Roman"/>
          <w:i/>
          <w:w w:val="105"/>
          <w:sz w:val="19"/>
        </w:rPr>
        <w:t>Dreaming</w:t>
      </w:r>
    </w:p>
    <w:p w:rsidR="002E0D56" w:rsidRDefault="00C67A04">
      <w:pPr>
        <w:pStyle w:val="ListParagraph"/>
        <w:numPr>
          <w:ilvl w:val="2"/>
          <w:numId w:val="134"/>
        </w:numPr>
        <w:tabs>
          <w:tab w:val="left" w:pos="3108"/>
          <w:tab w:val="left" w:pos="3109"/>
        </w:tabs>
        <w:spacing w:before="145" w:line="266" w:lineRule="auto"/>
        <w:ind w:right="1123"/>
        <w:rPr>
          <w:sz w:val="19"/>
        </w:rPr>
      </w:pPr>
      <w:r>
        <w:rPr>
          <w:w w:val="105"/>
          <w:sz w:val="19"/>
        </w:rPr>
        <w:t>Lucid dreaming involves conscious awareness while an individual is dreaming, that they are</w:t>
      </w:r>
      <w:r>
        <w:rPr>
          <w:spacing w:val="-16"/>
          <w:w w:val="105"/>
          <w:sz w:val="19"/>
        </w:rPr>
        <w:t xml:space="preserve"> </w:t>
      </w:r>
      <w:r>
        <w:rPr>
          <w:w w:val="105"/>
          <w:sz w:val="19"/>
        </w:rPr>
        <w:t>dreaming</w:t>
      </w:r>
    </w:p>
    <w:p w:rsidR="002E0D56" w:rsidRDefault="00C67A04">
      <w:pPr>
        <w:pStyle w:val="ListParagraph"/>
        <w:numPr>
          <w:ilvl w:val="2"/>
          <w:numId w:val="134"/>
        </w:numPr>
        <w:tabs>
          <w:tab w:val="left" w:pos="3108"/>
          <w:tab w:val="left" w:pos="3109"/>
        </w:tabs>
        <w:rPr>
          <w:sz w:val="19"/>
        </w:rPr>
      </w:pPr>
      <w:r>
        <w:rPr>
          <w:sz w:val="19"/>
        </w:rPr>
        <w:t>Research suggests that the ability to lucid dream can be</w:t>
      </w:r>
      <w:r>
        <w:rPr>
          <w:spacing w:val="35"/>
          <w:sz w:val="19"/>
        </w:rPr>
        <w:t xml:space="preserve"> </w:t>
      </w:r>
      <w:r>
        <w:rPr>
          <w:sz w:val="19"/>
        </w:rPr>
        <w:t>taught</w:t>
      </w:r>
    </w:p>
    <w:p w:rsidR="002E0D56" w:rsidRDefault="00C67A04">
      <w:pPr>
        <w:pStyle w:val="ListParagraph"/>
        <w:numPr>
          <w:ilvl w:val="2"/>
          <w:numId w:val="134"/>
        </w:numPr>
        <w:tabs>
          <w:tab w:val="left" w:pos="3108"/>
          <w:tab w:val="left" w:pos="3109"/>
        </w:tabs>
        <w:spacing w:before="144" w:line="266" w:lineRule="auto"/>
        <w:ind w:right="1063"/>
        <w:rPr>
          <w:sz w:val="19"/>
        </w:rPr>
      </w:pPr>
      <w:r>
        <w:rPr>
          <w:w w:val="105"/>
          <w:sz w:val="19"/>
        </w:rPr>
        <w:t>Some researchers, such as LaBerge, argue that lucid dreaming enhances self-esteem and generates positive experiences by giving individuals</w:t>
      </w:r>
      <w:r>
        <w:rPr>
          <w:spacing w:val="-13"/>
          <w:w w:val="105"/>
          <w:sz w:val="19"/>
        </w:rPr>
        <w:t xml:space="preserve"> </w:t>
      </w:r>
      <w:r>
        <w:rPr>
          <w:w w:val="105"/>
          <w:sz w:val="19"/>
        </w:rPr>
        <w:t>control</w:t>
      </w:r>
      <w:r>
        <w:rPr>
          <w:spacing w:val="-12"/>
          <w:w w:val="105"/>
          <w:sz w:val="19"/>
        </w:rPr>
        <w:t xml:space="preserve"> </w:t>
      </w:r>
      <w:r>
        <w:rPr>
          <w:w w:val="105"/>
          <w:sz w:val="19"/>
        </w:rPr>
        <w:t>over</w:t>
      </w:r>
      <w:r>
        <w:rPr>
          <w:spacing w:val="-12"/>
          <w:w w:val="105"/>
          <w:sz w:val="19"/>
        </w:rPr>
        <w:t xml:space="preserve"> </w:t>
      </w:r>
      <w:r>
        <w:rPr>
          <w:w w:val="105"/>
          <w:sz w:val="19"/>
        </w:rPr>
        <w:t>the</w:t>
      </w:r>
      <w:r>
        <w:rPr>
          <w:spacing w:val="-12"/>
          <w:w w:val="105"/>
          <w:sz w:val="19"/>
        </w:rPr>
        <w:t xml:space="preserve"> </w:t>
      </w:r>
      <w:r>
        <w:rPr>
          <w:w w:val="105"/>
          <w:sz w:val="19"/>
        </w:rPr>
        <w:t>often</w:t>
      </w:r>
      <w:r>
        <w:rPr>
          <w:spacing w:val="-12"/>
          <w:w w:val="105"/>
          <w:sz w:val="19"/>
        </w:rPr>
        <w:t xml:space="preserve"> </w:t>
      </w:r>
      <w:r>
        <w:rPr>
          <w:w w:val="105"/>
          <w:sz w:val="19"/>
        </w:rPr>
        <w:t>uncontrollable</w:t>
      </w:r>
      <w:r>
        <w:rPr>
          <w:spacing w:val="-13"/>
          <w:w w:val="105"/>
          <w:sz w:val="19"/>
        </w:rPr>
        <w:t xml:space="preserve"> </w:t>
      </w:r>
      <w:r>
        <w:rPr>
          <w:w w:val="105"/>
          <w:sz w:val="19"/>
        </w:rPr>
        <w:t>events</w:t>
      </w:r>
      <w:r>
        <w:rPr>
          <w:spacing w:val="-12"/>
          <w:w w:val="105"/>
          <w:sz w:val="19"/>
        </w:rPr>
        <w:t xml:space="preserve"> </w:t>
      </w:r>
      <w:r>
        <w:rPr>
          <w:w w:val="105"/>
          <w:sz w:val="19"/>
        </w:rPr>
        <w:t>of</w:t>
      </w:r>
      <w:r>
        <w:rPr>
          <w:spacing w:val="-12"/>
          <w:w w:val="105"/>
          <w:sz w:val="19"/>
        </w:rPr>
        <w:t xml:space="preserve"> </w:t>
      </w:r>
      <w:r>
        <w:rPr>
          <w:w w:val="105"/>
          <w:sz w:val="19"/>
        </w:rPr>
        <w:t>dream</w:t>
      </w:r>
      <w:r>
        <w:rPr>
          <w:w w:val="105"/>
          <w:sz w:val="19"/>
        </w:rPr>
        <w:t>s</w:t>
      </w:r>
      <w:r>
        <w:rPr>
          <w:spacing w:val="-12"/>
          <w:w w:val="105"/>
          <w:sz w:val="19"/>
        </w:rPr>
        <w:t xml:space="preserve"> </w:t>
      </w:r>
      <w:r>
        <w:rPr>
          <w:w w:val="105"/>
          <w:sz w:val="19"/>
        </w:rPr>
        <w:t>and nightmares</w:t>
      </w:r>
    </w:p>
    <w:p w:rsidR="002E0D56" w:rsidRDefault="00C67A04">
      <w:pPr>
        <w:pStyle w:val="ListParagraph"/>
        <w:numPr>
          <w:ilvl w:val="2"/>
          <w:numId w:val="134"/>
        </w:numPr>
        <w:tabs>
          <w:tab w:val="left" w:pos="3108"/>
          <w:tab w:val="left" w:pos="3109"/>
        </w:tabs>
        <w:spacing w:line="266" w:lineRule="auto"/>
        <w:ind w:right="1543"/>
        <w:rPr>
          <w:sz w:val="19"/>
        </w:rPr>
      </w:pPr>
      <w:r>
        <w:rPr>
          <w:w w:val="105"/>
          <w:sz w:val="19"/>
        </w:rPr>
        <w:t>Others</w:t>
      </w:r>
      <w:r>
        <w:rPr>
          <w:spacing w:val="-9"/>
          <w:w w:val="105"/>
          <w:sz w:val="19"/>
        </w:rPr>
        <w:t xml:space="preserve"> </w:t>
      </w:r>
      <w:r>
        <w:rPr>
          <w:w w:val="105"/>
          <w:sz w:val="19"/>
        </w:rPr>
        <w:t>argue</w:t>
      </w:r>
      <w:r>
        <w:rPr>
          <w:spacing w:val="-8"/>
          <w:w w:val="105"/>
          <w:sz w:val="19"/>
        </w:rPr>
        <w:t xml:space="preserve"> </w:t>
      </w:r>
      <w:r>
        <w:rPr>
          <w:w w:val="105"/>
          <w:sz w:val="19"/>
        </w:rPr>
        <w:t>that</w:t>
      </w:r>
      <w:r>
        <w:rPr>
          <w:spacing w:val="-8"/>
          <w:w w:val="105"/>
          <w:sz w:val="19"/>
        </w:rPr>
        <w:t xml:space="preserve"> </w:t>
      </w:r>
      <w:r>
        <w:rPr>
          <w:w w:val="105"/>
          <w:sz w:val="19"/>
        </w:rPr>
        <w:t>lucid</w:t>
      </w:r>
      <w:r>
        <w:rPr>
          <w:spacing w:val="-8"/>
          <w:w w:val="105"/>
          <w:sz w:val="19"/>
        </w:rPr>
        <w:t xml:space="preserve"> </w:t>
      </w:r>
      <w:r>
        <w:rPr>
          <w:w w:val="105"/>
          <w:sz w:val="19"/>
        </w:rPr>
        <w:t>dreaming</w:t>
      </w:r>
      <w:r>
        <w:rPr>
          <w:spacing w:val="-8"/>
          <w:w w:val="105"/>
          <w:sz w:val="19"/>
        </w:rPr>
        <w:t xml:space="preserve"> </w:t>
      </w:r>
      <w:r>
        <w:rPr>
          <w:w w:val="105"/>
          <w:sz w:val="19"/>
        </w:rPr>
        <w:t>interferes</w:t>
      </w:r>
      <w:r>
        <w:rPr>
          <w:spacing w:val="-8"/>
          <w:w w:val="105"/>
          <w:sz w:val="19"/>
        </w:rPr>
        <w:t xml:space="preserve"> </w:t>
      </w:r>
      <w:r>
        <w:rPr>
          <w:w w:val="105"/>
          <w:sz w:val="19"/>
        </w:rPr>
        <w:t>with</w:t>
      </w:r>
      <w:r>
        <w:rPr>
          <w:spacing w:val="-8"/>
          <w:w w:val="105"/>
          <w:sz w:val="19"/>
        </w:rPr>
        <w:t xml:space="preserve"> </w:t>
      </w:r>
      <w:r>
        <w:rPr>
          <w:w w:val="105"/>
          <w:sz w:val="19"/>
        </w:rPr>
        <w:t>and</w:t>
      </w:r>
      <w:r>
        <w:rPr>
          <w:spacing w:val="-8"/>
          <w:w w:val="105"/>
          <w:sz w:val="19"/>
        </w:rPr>
        <w:t xml:space="preserve"> </w:t>
      </w:r>
      <w:r>
        <w:rPr>
          <w:w w:val="105"/>
          <w:sz w:val="19"/>
        </w:rPr>
        <w:t>distorts</w:t>
      </w:r>
      <w:r>
        <w:rPr>
          <w:spacing w:val="-8"/>
          <w:w w:val="105"/>
          <w:sz w:val="19"/>
        </w:rPr>
        <w:t xml:space="preserve"> </w:t>
      </w:r>
      <w:r>
        <w:rPr>
          <w:w w:val="105"/>
          <w:sz w:val="19"/>
        </w:rPr>
        <w:t>the natural process of</w:t>
      </w:r>
      <w:r>
        <w:rPr>
          <w:spacing w:val="-5"/>
          <w:w w:val="105"/>
          <w:sz w:val="19"/>
        </w:rPr>
        <w:t xml:space="preserve"> </w:t>
      </w:r>
      <w:r>
        <w:rPr>
          <w:w w:val="105"/>
          <w:sz w:val="19"/>
        </w:rPr>
        <w:t>dreaming</w:t>
      </w:r>
    </w:p>
    <w:p w:rsidR="002E0D56" w:rsidRDefault="00C67A04">
      <w:pPr>
        <w:pStyle w:val="ListParagraph"/>
        <w:numPr>
          <w:ilvl w:val="1"/>
          <w:numId w:val="134"/>
        </w:numPr>
        <w:tabs>
          <w:tab w:val="left" w:pos="2029"/>
        </w:tabs>
        <w:spacing w:before="148"/>
        <w:rPr>
          <w:rFonts w:ascii="Times New Roman"/>
          <w:i/>
          <w:sz w:val="19"/>
        </w:rPr>
      </w:pPr>
      <w:r>
        <w:rPr>
          <w:rFonts w:ascii="Times New Roman"/>
          <w:i/>
          <w:w w:val="105"/>
          <w:sz w:val="19"/>
        </w:rPr>
        <w:t>Hypnosis</w:t>
      </w:r>
    </w:p>
    <w:p w:rsidR="002E0D56" w:rsidRDefault="00C67A04">
      <w:pPr>
        <w:pStyle w:val="ListParagraph"/>
        <w:numPr>
          <w:ilvl w:val="2"/>
          <w:numId w:val="134"/>
        </w:numPr>
        <w:tabs>
          <w:tab w:val="left" w:pos="3108"/>
          <w:tab w:val="left" w:pos="3109"/>
        </w:tabs>
        <w:spacing w:before="171" w:line="266" w:lineRule="auto"/>
        <w:ind w:right="1227"/>
        <w:rPr>
          <w:sz w:val="19"/>
        </w:rPr>
      </w:pPr>
      <w:r>
        <w:rPr>
          <w:rFonts w:ascii="Times New Roman"/>
          <w:i/>
          <w:w w:val="105"/>
          <w:sz w:val="19"/>
        </w:rPr>
        <w:t xml:space="preserve">Hypnosis </w:t>
      </w:r>
      <w:r>
        <w:rPr>
          <w:w w:val="105"/>
          <w:sz w:val="19"/>
        </w:rPr>
        <w:t>is an alternative state of awareness characterized by the special ability some people have of responding to suggestion with changes</w:t>
      </w:r>
      <w:r>
        <w:rPr>
          <w:spacing w:val="-19"/>
          <w:w w:val="105"/>
          <w:sz w:val="19"/>
        </w:rPr>
        <w:t xml:space="preserve"> </w:t>
      </w:r>
      <w:r>
        <w:rPr>
          <w:w w:val="105"/>
          <w:sz w:val="19"/>
        </w:rPr>
        <w:t>in</w:t>
      </w:r>
      <w:r>
        <w:rPr>
          <w:spacing w:val="-19"/>
          <w:w w:val="105"/>
          <w:sz w:val="19"/>
        </w:rPr>
        <w:t xml:space="preserve"> </w:t>
      </w:r>
      <w:r>
        <w:rPr>
          <w:w w:val="105"/>
          <w:sz w:val="19"/>
        </w:rPr>
        <w:t>perception,</w:t>
      </w:r>
      <w:r>
        <w:rPr>
          <w:spacing w:val="-19"/>
          <w:w w:val="105"/>
          <w:sz w:val="19"/>
        </w:rPr>
        <w:t xml:space="preserve"> </w:t>
      </w:r>
      <w:r>
        <w:rPr>
          <w:w w:val="105"/>
          <w:sz w:val="19"/>
        </w:rPr>
        <w:t>memory,</w:t>
      </w:r>
      <w:r>
        <w:rPr>
          <w:spacing w:val="-19"/>
          <w:w w:val="105"/>
          <w:sz w:val="19"/>
        </w:rPr>
        <w:t xml:space="preserve"> </w:t>
      </w:r>
      <w:r>
        <w:rPr>
          <w:w w:val="105"/>
          <w:sz w:val="19"/>
        </w:rPr>
        <w:t>motivation,</w:t>
      </w:r>
      <w:r>
        <w:rPr>
          <w:spacing w:val="-19"/>
          <w:w w:val="105"/>
          <w:sz w:val="19"/>
        </w:rPr>
        <w:t xml:space="preserve"> </w:t>
      </w:r>
      <w:r>
        <w:rPr>
          <w:w w:val="105"/>
          <w:sz w:val="19"/>
        </w:rPr>
        <w:t>and</w:t>
      </w:r>
      <w:r>
        <w:rPr>
          <w:spacing w:val="-19"/>
          <w:w w:val="105"/>
          <w:sz w:val="19"/>
        </w:rPr>
        <w:t xml:space="preserve"> </w:t>
      </w:r>
      <w:r>
        <w:rPr>
          <w:w w:val="105"/>
          <w:sz w:val="19"/>
        </w:rPr>
        <w:t>sense</w:t>
      </w:r>
      <w:r>
        <w:rPr>
          <w:spacing w:val="-19"/>
          <w:w w:val="105"/>
          <w:sz w:val="19"/>
        </w:rPr>
        <w:t xml:space="preserve"> </w:t>
      </w:r>
      <w:r>
        <w:rPr>
          <w:w w:val="105"/>
          <w:sz w:val="19"/>
        </w:rPr>
        <w:t>of</w:t>
      </w:r>
      <w:r>
        <w:rPr>
          <w:spacing w:val="-19"/>
          <w:w w:val="105"/>
          <w:sz w:val="19"/>
        </w:rPr>
        <w:t xml:space="preserve"> </w:t>
      </w:r>
      <w:r>
        <w:rPr>
          <w:w w:val="105"/>
          <w:sz w:val="19"/>
        </w:rPr>
        <w:t>self-control</w:t>
      </w:r>
    </w:p>
    <w:p w:rsidR="002E0D56" w:rsidRDefault="00C67A04">
      <w:pPr>
        <w:pStyle w:val="ListParagraph"/>
        <w:numPr>
          <w:ilvl w:val="3"/>
          <w:numId w:val="134"/>
        </w:numPr>
        <w:tabs>
          <w:tab w:val="left" w:pos="3873"/>
          <w:tab w:val="left" w:pos="3874"/>
        </w:tabs>
        <w:rPr>
          <w:sz w:val="19"/>
        </w:rPr>
      </w:pPr>
      <w:r>
        <w:rPr>
          <w:w w:val="105"/>
          <w:sz w:val="19"/>
        </w:rPr>
        <w:t>Some</w:t>
      </w:r>
      <w:r>
        <w:rPr>
          <w:spacing w:val="-6"/>
          <w:w w:val="105"/>
          <w:sz w:val="19"/>
        </w:rPr>
        <w:t xml:space="preserve"> </w:t>
      </w:r>
      <w:r>
        <w:rPr>
          <w:w w:val="105"/>
          <w:sz w:val="19"/>
        </w:rPr>
        <w:t>researchers</w:t>
      </w:r>
      <w:r>
        <w:rPr>
          <w:spacing w:val="-6"/>
          <w:w w:val="105"/>
          <w:sz w:val="19"/>
        </w:rPr>
        <w:t xml:space="preserve"> </w:t>
      </w:r>
      <w:r>
        <w:rPr>
          <w:w w:val="105"/>
          <w:sz w:val="19"/>
        </w:rPr>
        <w:t>believe</w:t>
      </w:r>
      <w:r>
        <w:rPr>
          <w:spacing w:val="-6"/>
          <w:w w:val="105"/>
          <w:sz w:val="19"/>
        </w:rPr>
        <w:t xml:space="preserve"> </w:t>
      </w:r>
      <w:r>
        <w:rPr>
          <w:w w:val="105"/>
          <w:sz w:val="19"/>
        </w:rPr>
        <w:t>that</w:t>
      </w:r>
      <w:r>
        <w:rPr>
          <w:spacing w:val="-6"/>
          <w:w w:val="105"/>
          <w:sz w:val="19"/>
        </w:rPr>
        <w:t xml:space="preserve"> </w:t>
      </w:r>
      <w:r>
        <w:rPr>
          <w:w w:val="105"/>
          <w:sz w:val="19"/>
        </w:rPr>
        <w:t>hypnotized</w:t>
      </w:r>
      <w:r>
        <w:rPr>
          <w:spacing w:val="-6"/>
          <w:w w:val="105"/>
          <w:sz w:val="19"/>
        </w:rPr>
        <w:t xml:space="preserve"> </w:t>
      </w:r>
      <w:r>
        <w:rPr>
          <w:w w:val="105"/>
          <w:sz w:val="19"/>
        </w:rPr>
        <w:t>individuals</w:t>
      </w:r>
      <w:r>
        <w:rPr>
          <w:spacing w:val="-6"/>
          <w:w w:val="105"/>
          <w:sz w:val="19"/>
        </w:rPr>
        <w:t xml:space="preserve"> </w:t>
      </w:r>
      <w:r>
        <w:rPr>
          <w:w w:val="105"/>
          <w:sz w:val="19"/>
        </w:rPr>
        <w:t>enter</w:t>
      </w:r>
      <w:r>
        <w:rPr>
          <w:spacing w:val="-5"/>
          <w:w w:val="105"/>
          <w:sz w:val="19"/>
        </w:rPr>
        <w:t xml:space="preserve"> </w:t>
      </w:r>
      <w:r>
        <w:rPr>
          <w:w w:val="105"/>
          <w:sz w:val="19"/>
        </w:rPr>
        <w:t>a</w:t>
      </w:r>
    </w:p>
    <w:p w:rsidR="002E0D56" w:rsidRDefault="00C67A04">
      <w:pPr>
        <w:pStyle w:val="BodyText"/>
        <w:spacing w:before="51"/>
        <w:ind w:left="3828"/>
      </w:pPr>
      <w:r>
        <w:rPr>
          <w:rFonts w:ascii="Times New Roman"/>
          <w:i/>
        </w:rPr>
        <w:t>tr</w:t>
      </w:r>
      <w:r>
        <w:rPr>
          <w:rFonts w:ascii="Times New Roman"/>
          <w:i/>
        </w:rPr>
        <w:t xml:space="preserve">ance, </w:t>
      </w:r>
      <w:r>
        <w:t>although research suggests that this is not the case</w:t>
      </w:r>
    </w:p>
    <w:p w:rsidR="002E0D56" w:rsidRDefault="00C67A04">
      <w:pPr>
        <w:pStyle w:val="ListParagraph"/>
        <w:numPr>
          <w:ilvl w:val="3"/>
          <w:numId w:val="134"/>
        </w:numPr>
        <w:tabs>
          <w:tab w:val="left" w:pos="3829"/>
        </w:tabs>
        <w:spacing w:before="171" w:line="266" w:lineRule="auto"/>
        <w:ind w:right="1394"/>
        <w:rPr>
          <w:sz w:val="19"/>
        </w:rPr>
      </w:pPr>
      <w:r>
        <w:rPr>
          <w:sz w:val="19"/>
        </w:rPr>
        <w:t xml:space="preserve">Some believe that hypnosis is a kind of </w:t>
      </w:r>
      <w:r>
        <w:rPr>
          <w:rFonts w:ascii="Times New Roman"/>
          <w:i/>
          <w:sz w:val="19"/>
        </w:rPr>
        <w:t xml:space="preserve">placebo </w:t>
      </w:r>
      <w:r>
        <w:rPr>
          <w:sz w:val="19"/>
        </w:rPr>
        <w:t>response, although some research suggests an added benefit beyond that derived from a</w:t>
      </w:r>
      <w:r>
        <w:rPr>
          <w:spacing w:val="-1"/>
          <w:sz w:val="19"/>
        </w:rPr>
        <w:t xml:space="preserve"> </w:t>
      </w:r>
      <w:r>
        <w:rPr>
          <w:sz w:val="19"/>
        </w:rPr>
        <w:t>placebo</w:t>
      </w:r>
    </w:p>
    <w:p w:rsidR="002E0D56" w:rsidRDefault="00C67A04">
      <w:pPr>
        <w:pStyle w:val="ListParagraph"/>
        <w:numPr>
          <w:ilvl w:val="2"/>
          <w:numId w:val="134"/>
        </w:numPr>
        <w:tabs>
          <w:tab w:val="left" w:pos="3108"/>
          <w:tab w:val="left" w:pos="3109"/>
        </w:tabs>
        <w:rPr>
          <w:sz w:val="19"/>
        </w:rPr>
      </w:pPr>
      <w:r>
        <w:rPr>
          <w:w w:val="105"/>
          <w:sz w:val="19"/>
        </w:rPr>
        <w:t>Hypnotic Induction and</w:t>
      </w:r>
      <w:r>
        <w:rPr>
          <w:spacing w:val="-7"/>
          <w:w w:val="105"/>
          <w:sz w:val="19"/>
        </w:rPr>
        <w:t xml:space="preserve"> </w:t>
      </w:r>
      <w:r>
        <w:rPr>
          <w:w w:val="105"/>
          <w:sz w:val="19"/>
        </w:rPr>
        <w:t>Hypnotizability</w:t>
      </w:r>
    </w:p>
    <w:p w:rsidR="002E0D56" w:rsidRDefault="00C67A04">
      <w:pPr>
        <w:pStyle w:val="ListParagraph"/>
        <w:numPr>
          <w:ilvl w:val="3"/>
          <w:numId w:val="134"/>
        </w:numPr>
        <w:tabs>
          <w:tab w:val="left" w:pos="3829"/>
        </w:tabs>
        <w:spacing w:before="171" w:line="266" w:lineRule="auto"/>
        <w:ind w:right="1589"/>
        <w:rPr>
          <w:sz w:val="19"/>
        </w:rPr>
      </w:pPr>
      <w:r>
        <w:rPr>
          <w:sz w:val="19"/>
        </w:rPr>
        <w:t xml:space="preserve">A </w:t>
      </w:r>
      <w:r>
        <w:rPr>
          <w:rFonts w:ascii="Times New Roman"/>
          <w:i/>
          <w:sz w:val="19"/>
        </w:rPr>
        <w:t>hypnotic induc</w:t>
      </w:r>
      <w:r>
        <w:rPr>
          <w:rFonts w:ascii="Times New Roman"/>
          <w:i/>
          <w:sz w:val="19"/>
        </w:rPr>
        <w:t xml:space="preserve">tion </w:t>
      </w:r>
      <w:r>
        <w:rPr>
          <w:sz w:val="19"/>
        </w:rPr>
        <w:t xml:space="preserve">is a preliminary set of activities that minimizes external distractions and encourages </w:t>
      </w:r>
      <w:r>
        <w:rPr>
          <w:spacing w:val="2"/>
          <w:sz w:val="19"/>
        </w:rPr>
        <w:t xml:space="preserve">the </w:t>
      </w:r>
      <w:r>
        <w:rPr>
          <w:sz w:val="19"/>
        </w:rPr>
        <w:t>participant to enter a hypnotic</w:t>
      </w:r>
      <w:r>
        <w:rPr>
          <w:spacing w:val="9"/>
          <w:sz w:val="19"/>
        </w:rPr>
        <w:t xml:space="preserve"> </w:t>
      </w:r>
      <w:r>
        <w:rPr>
          <w:sz w:val="19"/>
        </w:rPr>
        <w:t>state</w:t>
      </w:r>
    </w:p>
    <w:p w:rsidR="002E0D56" w:rsidRDefault="00C67A04">
      <w:pPr>
        <w:pStyle w:val="ListParagraph"/>
        <w:numPr>
          <w:ilvl w:val="3"/>
          <w:numId w:val="134"/>
        </w:numPr>
        <w:tabs>
          <w:tab w:val="left" w:pos="3829"/>
        </w:tabs>
        <w:spacing w:before="148" w:line="266" w:lineRule="auto"/>
        <w:ind w:right="1244"/>
        <w:rPr>
          <w:sz w:val="19"/>
        </w:rPr>
      </w:pPr>
      <w:r>
        <w:rPr>
          <w:rFonts w:ascii="Times New Roman"/>
          <w:i/>
          <w:w w:val="105"/>
          <w:sz w:val="19"/>
        </w:rPr>
        <w:t xml:space="preserve">Hypnotizability </w:t>
      </w:r>
      <w:r>
        <w:rPr>
          <w:w w:val="105"/>
          <w:sz w:val="19"/>
        </w:rPr>
        <w:t>refers to the degree to which an individual is responsive to standardized suggestions to experience hypnotic</w:t>
      </w:r>
      <w:r>
        <w:rPr>
          <w:spacing w:val="-2"/>
          <w:w w:val="105"/>
          <w:sz w:val="19"/>
        </w:rPr>
        <w:t xml:space="preserve"> </w:t>
      </w:r>
      <w:r>
        <w:rPr>
          <w:w w:val="105"/>
          <w:sz w:val="19"/>
        </w:rPr>
        <w:t>reactions</w:t>
      </w:r>
    </w:p>
    <w:p w:rsidR="002E0D56" w:rsidRDefault="00C67A04">
      <w:pPr>
        <w:pStyle w:val="ListParagraph"/>
        <w:numPr>
          <w:ilvl w:val="3"/>
          <w:numId w:val="134"/>
        </w:numPr>
        <w:tabs>
          <w:tab w:val="left" w:pos="3828"/>
          <w:tab w:val="left" w:pos="3829"/>
        </w:tabs>
        <w:spacing w:before="147" w:line="266" w:lineRule="auto"/>
        <w:ind w:right="1754"/>
        <w:rPr>
          <w:sz w:val="19"/>
        </w:rPr>
      </w:pPr>
      <w:r>
        <w:rPr>
          <w:rFonts w:ascii="Times New Roman"/>
          <w:i/>
          <w:w w:val="105"/>
          <w:sz w:val="19"/>
        </w:rPr>
        <w:t xml:space="preserve">Hypnotizability </w:t>
      </w:r>
      <w:r>
        <w:rPr>
          <w:w w:val="105"/>
          <w:sz w:val="19"/>
        </w:rPr>
        <w:t>varies widely from person to person, is relatively</w:t>
      </w:r>
      <w:r>
        <w:rPr>
          <w:spacing w:val="-15"/>
          <w:w w:val="105"/>
          <w:sz w:val="19"/>
        </w:rPr>
        <w:t xml:space="preserve"> </w:t>
      </w:r>
      <w:r>
        <w:rPr>
          <w:w w:val="105"/>
          <w:sz w:val="19"/>
        </w:rPr>
        <w:t>stable</w:t>
      </w:r>
      <w:r>
        <w:rPr>
          <w:spacing w:val="-14"/>
          <w:w w:val="105"/>
          <w:sz w:val="19"/>
        </w:rPr>
        <w:t xml:space="preserve"> </w:t>
      </w:r>
      <w:r>
        <w:rPr>
          <w:w w:val="105"/>
          <w:sz w:val="19"/>
        </w:rPr>
        <w:t>over</w:t>
      </w:r>
      <w:r>
        <w:rPr>
          <w:spacing w:val="-15"/>
          <w:w w:val="105"/>
          <w:sz w:val="19"/>
        </w:rPr>
        <w:t xml:space="preserve"> </w:t>
      </w:r>
      <w:r>
        <w:rPr>
          <w:w w:val="105"/>
          <w:sz w:val="19"/>
        </w:rPr>
        <w:t>time,</w:t>
      </w:r>
      <w:r>
        <w:rPr>
          <w:spacing w:val="-14"/>
          <w:w w:val="105"/>
          <w:sz w:val="19"/>
        </w:rPr>
        <w:t xml:space="preserve"> </w:t>
      </w:r>
      <w:r>
        <w:rPr>
          <w:w w:val="105"/>
          <w:sz w:val="19"/>
        </w:rPr>
        <w:t>and</w:t>
      </w:r>
      <w:r>
        <w:rPr>
          <w:spacing w:val="-15"/>
          <w:w w:val="105"/>
          <w:sz w:val="19"/>
        </w:rPr>
        <w:t xml:space="preserve"> </w:t>
      </w:r>
      <w:r>
        <w:rPr>
          <w:w w:val="105"/>
          <w:sz w:val="19"/>
        </w:rPr>
        <w:t>may</w:t>
      </w:r>
      <w:r>
        <w:rPr>
          <w:spacing w:val="-14"/>
          <w:w w:val="105"/>
          <w:sz w:val="19"/>
        </w:rPr>
        <w:t xml:space="preserve"> </w:t>
      </w:r>
      <w:r>
        <w:rPr>
          <w:w w:val="105"/>
          <w:sz w:val="19"/>
        </w:rPr>
        <w:t>have</w:t>
      </w:r>
      <w:r>
        <w:rPr>
          <w:spacing w:val="-15"/>
          <w:w w:val="105"/>
          <w:sz w:val="19"/>
        </w:rPr>
        <w:t xml:space="preserve"> </w:t>
      </w:r>
      <w:r>
        <w:rPr>
          <w:w w:val="105"/>
          <w:sz w:val="19"/>
        </w:rPr>
        <w:t>some</w:t>
      </w:r>
      <w:r>
        <w:rPr>
          <w:spacing w:val="-14"/>
          <w:w w:val="105"/>
          <w:sz w:val="19"/>
        </w:rPr>
        <w:t xml:space="preserve"> </w:t>
      </w:r>
      <w:r>
        <w:rPr>
          <w:w w:val="105"/>
          <w:sz w:val="19"/>
        </w:rPr>
        <w:t>genetic determinants, although it is not correlated with any personality</w:t>
      </w:r>
      <w:r>
        <w:rPr>
          <w:spacing w:val="-3"/>
          <w:w w:val="105"/>
          <w:sz w:val="19"/>
        </w:rPr>
        <w:t xml:space="preserve"> </w:t>
      </w:r>
      <w:r>
        <w:rPr>
          <w:w w:val="105"/>
          <w:sz w:val="19"/>
        </w:rPr>
        <w:t>trait</w:t>
      </w:r>
    </w:p>
    <w:p w:rsidR="002E0D56" w:rsidRDefault="00C67A04">
      <w:pPr>
        <w:pStyle w:val="ListParagraph"/>
        <w:numPr>
          <w:ilvl w:val="2"/>
          <w:numId w:val="134"/>
        </w:numPr>
        <w:tabs>
          <w:tab w:val="left" w:pos="3108"/>
          <w:tab w:val="left" w:pos="3109"/>
        </w:tabs>
        <w:spacing w:before="122"/>
        <w:rPr>
          <w:sz w:val="19"/>
        </w:rPr>
      </w:pPr>
      <w:r>
        <w:rPr>
          <w:w w:val="105"/>
          <w:sz w:val="19"/>
        </w:rPr>
        <w:t>Effects of</w:t>
      </w:r>
      <w:r>
        <w:rPr>
          <w:spacing w:val="-6"/>
          <w:w w:val="105"/>
          <w:sz w:val="19"/>
        </w:rPr>
        <w:t xml:space="preserve"> </w:t>
      </w:r>
      <w:r>
        <w:rPr>
          <w:w w:val="105"/>
          <w:sz w:val="19"/>
        </w:rPr>
        <w:t>Hypnosis</w:t>
      </w:r>
    </w:p>
    <w:p w:rsidR="002E0D56" w:rsidRDefault="00C67A04">
      <w:pPr>
        <w:pStyle w:val="ListParagraph"/>
        <w:numPr>
          <w:ilvl w:val="3"/>
          <w:numId w:val="134"/>
        </w:numPr>
        <w:tabs>
          <w:tab w:val="left" w:pos="3829"/>
        </w:tabs>
        <w:spacing w:before="170" w:line="266" w:lineRule="auto"/>
        <w:ind w:right="1108"/>
        <w:rPr>
          <w:sz w:val="19"/>
        </w:rPr>
      </w:pPr>
      <w:r>
        <w:rPr>
          <w:w w:val="105"/>
          <w:sz w:val="19"/>
        </w:rPr>
        <w:t xml:space="preserve">One undisputed value of hypnosis is </w:t>
      </w:r>
      <w:r>
        <w:rPr>
          <w:rFonts w:ascii="Times New Roman"/>
          <w:i/>
          <w:w w:val="105"/>
          <w:sz w:val="19"/>
        </w:rPr>
        <w:t xml:space="preserve">pain reduction </w:t>
      </w:r>
      <w:r>
        <w:rPr>
          <w:w w:val="105"/>
          <w:sz w:val="19"/>
        </w:rPr>
        <w:t>(hypnotic analgesia). Hypnotic analgesia has proved especially valuable to surgery patients that are aller</w:t>
      </w:r>
      <w:r>
        <w:rPr>
          <w:w w:val="105"/>
          <w:sz w:val="19"/>
        </w:rPr>
        <w:t>gic to anesthesia, to mothers</w:t>
      </w:r>
      <w:r>
        <w:rPr>
          <w:spacing w:val="-8"/>
          <w:w w:val="105"/>
          <w:sz w:val="19"/>
        </w:rPr>
        <w:t xml:space="preserve"> </w:t>
      </w:r>
      <w:r>
        <w:rPr>
          <w:w w:val="105"/>
          <w:sz w:val="19"/>
        </w:rPr>
        <w:t>in</w:t>
      </w:r>
      <w:r>
        <w:rPr>
          <w:spacing w:val="-8"/>
          <w:w w:val="105"/>
          <w:sz w:val="19"/>
        </w:rPr>
        <w:t xml:space="preserve"> </w:t>
      </w:r>
      <w:r>
        <w:rPr>
          <w:w w:val="105"/>
          <w:sz w:val="19"/>
        </w:rPr>
        <w:t>natural</w:t>
      </w:r>
      <w:r>
        <w:rPr>
          <w:spacing w:val="-8"/>
          <w:w w:val="105"/>
          <w:sz w:val="19"/>
        </w:rPr>
        <w:t xml:space="preserve"> </w:t>
      </w:r>
      <w:r>
        <w:rPr>
          <w:w w:val="105"/>
          <w:sz w:val="19"/>
        </w:rPr>
        <w:t>childbirth,</w:t>
      </w:r>
      <w:r>
        <w:rPr>
          <w:spacing w:val="-7"/>
          <w:w w:val="105"/>
          <w:sz w:val="19"/>
        </w:rPr>
        <w:t xml:space="preserve"> </w:t>
      </w:r>
      <w:r>
        <w:rPr>
          <w:w w:val="105"/>
          <w:sz w:val="19"/>
        </w:rPr>
        <w:t>and</w:t>
      </w:r>
      <w:r>
        <w:rPr>
          <w:spacing w:val="-8"/>
          <w:w w:val="105"/>
          <w:sz w:val="19"/>
        </w:rPr>
        <w:t xml:space="preserve"> </w:t>
      </w:r>
      <w:r>
        <w:rPr>
          <w:w w:val="105"/>
          <w:sz w:val="19"/>
        </w:rPr>
        <w:t>to</w:t>
      </w:r>
      <w:r>
        <w:rPr>
          <w:spacing w:val="-8"/>
          <w:w w:val="105"/>
          <w:sz w:val="19"/>
        </w:rPr>
        <w:t xml:space="preserve"> </w:t>
      </w:r>
      <w:r>
        <w:rPr>
          <w:w w:val="105"/>
          <w:sz w:val="19"/>
        </w:rPr>
        <w:t>cancer</w:t>
      </w:r>
      <w:r>
        <w:rPr>
          <w:spacing w:val="-7"/>
          <w:w w:val="105"/>
          <w:sz w:val="19"/>
        </w:rPr>
        <w:t xml:space="preserve"> </w:t>
      </w:r>
      <w:r>
        <w:rPr>
          <w:w w:val="105"/>
          <w:sz w:val="19"/>
        </w:rPr>
        <w:t>patients</w:t>
      </w:r>
      <w:r>
        <w:rPr>
          <w:spacing w:val="-8"/>
          <w:w w:val="105"/>
          <w:sz w:val="19"/>
        </w:rPr>
        <w:t xml:space="preserve"> </w:t>
      </w:r>
      <w:r>
        <w:rPr>
          <w:w w:val="105"/>
          <w:sz w:val="19"/>
        </w:rPr>
        <w:t>learning to endure chronic pain associated with their</w:t>
      </w:r>
      <w:r>
        <w:rPr>
          <w:spacing w:val="-24"/>
          <w:w w:val="105"/>
          <w:sz w:val="19"/>
        </w:rPr>
        <w:t xml:space="preserve"> </w:t>
      </w:r>
      <w:r>
        <w:rPr>
          <w:w w:val="105"/>
          <w:sz w:val="19"/>
        </w:rPr>
        <w:t>disease.</w:t>
      </w:r>
    </w:p>
    <w:p w:rsidR="002E0D56" w:rsidRDefault="00C67A04">
      <w:pPr>
        <w:pStyle w:val="ListParagraph"/>
        <w:numPr>
          <w:ilvl w:val="3"/>
          <w:numId w:val="134"/>
        </w:numPr>
        <w:tabs>
          <w:tab w:val="left" w:pos="3829"/>
        </w:tabs>
        <w:spacing w:before="149"/>
        <w:rPr>
          <w:sz w:val="19"/>
        </w:rPr>
      </w:pPr>
      <w:r>
        <w:rPr>
          <w:rFonts w:ascii="Times New Roman"/>
          <w:i/>
          <w:sz w:val="19"/>
        </w:rPr>
        <w:t xml:space="preserve">Self-hypnosis </w:t>
      </w:r>
      <w:r>
        <w:rPr>
          <w:sz w:val="19"/>
        </w:rPr>
        <w:t>is the best approach to controlling pain</w:t>
      </w:r>
      <w:r>
        <w:rPr>
          <w:spacing w:val="13"/>
          <w:sz w:val="19"/>
        </w:rPr>
        <w:t xml:space="preserve"> </w:t>
      </w:r>
      <w:r>
        <w:rPr>
          <w:sz w:val="19"/>
        </w:rPr>
        <w:t>because</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spacing w:line="266" w:lineRule="auto"/>
        <w:ind w:left="3828" w:right="1556"/>
      </w:pPr>
      <w:r>
        <w:rPr>
          <w:w w:val="105"/>
        </w:rPr>
        <w:t>individuals ca</w:t>
      </w:r>
      <w:r>
        <w:rPr>
          <w:w w:val="105"/>
        </w:rPr>
        <w:t>n essentially self-medicate whenever pain arises</w:t>
      </w:r>
    </w:p>
    <w:p w:rsidR="002E0D56" w:rsidRDefault="00C67A04">
      <w:pPr>
        <w:pStyle w:val="ListParagraph"/>
        <w:numPr>
          <w:ilvl w:val="3"/>
          <w:numId w:val="134"/>
        </w:numPr>
        <w:tabs>
          <w:tab w:val="left" w:pos="3828"/>
          <w:tab w:val="left" w:pos="3829"/>
        </w:tabs>
        <w:spacing w:line="280" w:lineRule="auto"/>
        <w:ind w:right="1184"/>
        <w:rPr>
          <w:sz w:val="19"/>
        </w:rPr>
      </w:pPr>
      <w:r>
        <w:rPr>
          <w:w w:val="105"/>
          <w:sz w:val="19"/>
        </w:rPr>
        <w:t xml:space="preserve">Research on hypnotic pain reduction suggests that hypnosis segregates consciousness into two levels. One level is a full, but hypnotic, consciousness. The second level is a </w:t>
      </w:r>
      <w:r>
        <w:rPr>
          <w:rFonts w:ascii="Times New Roman"/>
          <w:i/>
          <w:spacing w:val="2"/>
          <w:w w:val="105"/>
          <w:sz w:val="19"/>
        </w:rPr>
        <w:t xml:space="preserve">Hidden </w:t>
      </w:r>
      <w:r>
        <w:rPr>
          <w:rFonts w:ascii="Times New Roman"/>
          <w:i/>
          <w:w w:val="105"/>
          <w:sz w:val="19"/>
        </w:rPr>
        <w:t>Observer,</w:t>
      </w:r>
      <w:r>
        <w:rPr>
          <w:rFonts w:ascii="Times New Roman"/>
          <w:i/>
          <w:spacing w:val="-16"/>
          <w:w w:val="105"/>
          <w:sz w:val="19"/>
        </w:rPr>
        <w:t xml:space="preserve"> </w:t>
      </w:r>
      <w:r>
        <w:rPr>
          <w:w w:val="105"/>
          <w:sz w:val="19"/>
        </w:rPr>
        <w:t>a</w:t>
      </w:r>
      <w:r>
        <w:rPr>
          <w:spacing w:val="-12"/>
          <w:w w:val="105"/>
          <w:sz w:val="19"/>
        </w:rPr>
        <w:t xml:space="preserve"> </w:t>
      </w:r>
      <w:r>
        <w:rPr>
          <w:w w:val="105"/>
          <w:sz w:val="19"/>
        </w:rPr>
        <w:t>concealed</w:t>
      </w:r>
      <w:r>
        <w:rPr>
          <w:spacing w:val="-11"/>
          <w:w w:val="105"/>
          <w:sz w:val="19"/>
        </w:rPr>
        <w:t xml:space="preserve"> </w:t>
      </w:r>
      <w:r>
        <w:rPr>
          <w:w w:val="105"/>
          <w:sz w:val="19"/>
        </w:rPr>
        <w:t>nonconscious</w:t>
      </w:r>
      <w:r>
        <w:rPr>
          <w:spacing w:val="-11"/>
          <w:w w:val="105"/>
          <w:sz w:val="19"/>
        </w:rPr>
        <w:t xml:space="preserve"> </w:t>
      </w:r>
      <w:r>
        <w:rPr>
          <w:w w:val="105"/>
          <w:sz w:val="19"/>
        </w:rPr>
        <w:t>awareness</w:t>
      </w:r>
      <w:r>
        <w:rPr>
          <w:spacing w:val="-12"/>
          <w:w w:val="105"/>
          <w:sz w:val="19"/>
        </w:rPr>
        <w:t xml:space="preserve"> </w:t>
      </w:r>
      <w:r>
        <w:rPr>
          <w:w w:val="105"/>
          <w:sz w:val="19"/>
        </w:rPr>
        <w:t>that</w:t>
      </w:r>
      <w:r>
        <w:rPr>
          <w:spacing w:val="-11"/>
          <w:w w:val="105"/>
          <w:sz w:val="19"/>
        </w:rPr>
        <w:t xml:space="preserve"> </w:t>
      </w:r>
      <w:r>
        <w:rPr>
          <w:w w:val="105"/>
          <w:sz w:val="19"/>
        </w:rPr>
        <w:t>monitors the hypnotized</w:t>
      </w:r>
      <w:r>
        <w:rPr>
          <w:spacing w:val="-3"/>
          <w:w w:val="105"/>
          <w:sz w:val="19"/>
        </w:rPr>
        <w:t xml:space="preserve"> </w:t>
      </w:r>
      <w:r>
        <w:rPr>
          <w:w w:val="105"/>
          <w:sz w:val="19"/>
        </w:rPr>
        <w:t>consciousness.</w:t>
      </w:r>
    </w:p>
    <w:p w:rsidR="002E0D56" w:rsidRDefault="00C67A04">
      <w:pPr>
        <w:pStyle w:val="ListParagraph"/>
        <w:numPr>
          <w:ilvl w:val="3"/>
          <w:numId w:val="134"/>
        </w:numPr>
        <w:tabs>
          <w:tab w:val="left" w:pos="3829"/>
        </w:tabs>
        <w:spacing w:before="110" w:line="266" w:lineRule="auto"/>
        <w:ind w:right="1244"/>
        <w:rPr>
          <w:sz w:val="19"/>
        </w:rPr>
      </w:pPr>
      <w:r>
        <w:rPr>
          <w:w w:val="105"/>
          <w:sz w:val="19"/>
        </w:rPr>
        <w:t>People</w:t>
      </w:r>
      <w:r>
        <w:rPr>
          <w:spacing w:val="-6"/>
          <w:w w:val="105"/>
          <w:sz w:val="19"/>
        </w:rPr>
        <w:t xml:space="preserve"> </w:t>
      </w:r>
      <w:r>
        <w:rPr>
          <w:w w:val="105"/>
          <w:sz w:val="19"/>
        </w:rPr>
        <w:t>cannot</w:t>
      </w:r>
      <w:r>
        <w:rPr>
          <w:spacing w:val="-6"/>
          <w:w w:val="105"/>
          <w:sz w:val="19"/>
        </w:rPr>
        <w:t xml:space="preserve"> </w:t>
      </w:r>
      <w:r>
        <w:rPr>
          <w:w w:val="105"/>
          <w:sz w:val="19"/>
        </w:rPr>
        <w:t>be</w:t>
      </w:r>
      <w:r>
        <w:rPr>
          <w:spacing w:val="-5"/>
          <w:w w:val="105"/>
          <w:sz w:val="19"/>
        </w:rPr>
        <w:t xml:space="preserve"> </w:t>
      </w:r>
      <w:r>
        <w:rPr>
          <w:w w:val="105"/>
          <w:sz w:val="19"/>
        </w:rPr>
        <w:t>made</w:t>
      </w:r>
      <w:r>
        <w:rPr>
          <w:spacing w:val="-6"/>
          <w:w w:val="105"/>
          <w:sz w:val="19"/>
        </w:rPr>
        <w:t xml:space="preserve"> </w:t>
      </w:r>
      <w:r>
        <w:rPr>
          <w:w w:val="105"/>
          <w:sz w:val="19"/>
        </w:rPr>
        <w:t>to</w:t>
      </w:r>
      <w:r>
        <w:rPr>
          <w:spacing w:val="-6"/>
          <w:w w:val="105"/>
          <w:sz w:val="19"/>
        </w:rPr>
        <w:t xml:space="preserve"> </w:t>
      </w:r>
      <w:r>
        <w:rPr>
          <w:w w:val="105"/>
          <w:sz w:val="19"/>
        </w:rPr>
        <w:t>do</w:t>
      </w:r>
      <w:r>
        <w:rPr>
          <w:spacing w:val="-5"/>
          <w:w w:val="105"/>
          <w:sz w:val="19"/>
        </w:rPr>
        <w:t xml:space="preserve"> </w:t>
      </w:r>
      <w:r>
        <w:rPr>
          <w:w w:val="105"/>
          <w:sz w:val="19"/>
        </w:rPr>
        <w:t>anything</w:t>
      </w:r>
      <w:r>
        <w:rPr>
          <w:spacing w:val="-6"/>
          <w:w w:val="105"/>
          <w:sz w:val="19"/>
        </w:rPr>
        <w:t xml:space="preserve"> </w:t>
      </w:r>
      <w:r>
        <w:rPr>
          <w:w w:val="105"/>
          <w:sz w:val="19"/>
        </w:rPr>
        <w:t>that</w:t>
      </w:r>
      <w:r>
        <w:rPr>
          <w:spacing w:val="-6"/>
          <w:w w:val="105"/>
          <w:sz w:val="19"/>
        </w:rPr>
        <w:t xml:space="preserve"> </w:t>
      </w:r>
      <w:r>
        <w:rPr>
          <w:w w:val="105"/>
          <w:sz w:val="19"/>
        </w:rPr>
        <w:t>they</w:t>
      </w:r>
      <w:r>
        <w:rPr>
          <w:spacing w:val="-5"/>
          <w:w w:val="105"/>
          <w:sz w:val="19"/>
        </w:rPr>
        <w:t xml:space="preserve"> </w:t>
      </w:r>
      <w:r>
        <w:rPr>
          <w:w w:val="105"/>
          <w:sz w:val="19"/>
        </w:rPr>
        <w:t>do</w:t>
      </w:r>
      <w:r>
        <w:rPr>
          <w:spacing w:val="-6"/>
          <w:w w:val="105"/>
          <w:sz w:val="19"/>
        </w:rPr>
        <w:t xml:space="preserve"> </w:t>
      </w:r>
      <w:r>
        <w:rPr>
          <w:w w:val="105"/>
          <w:sz w:val="19"/>
        </w:rPr>
        <w:t>not</w:t>
      </w:r>
      <w:r>
        <w:rPr>
          <w:spacing w:val="-6"/>
          <w:w w:val="105"/>
          <w:sz w:val="19"/>
        </w:rPr>
        <w:t xml:space="preserve"> </w:t>
      </w:r>
      <w:r>
        <w:rPr>
          <w:w w:val="105"/>
          <w:sz w:val="19"/>
        </w:rPr>
        <w:t>wish to do under</w:t>
      </w:r>
      <w:r>
        <w:rPr>
          <w:spacing w:val="-7"/>
          <w:w w:val="105"/>
          <w:sz w:val="19"/>
        </w:rPr>
        <w:t xml:space="preserve"> </w:t>
      </w:r>
      <w:r>
        <w:rPr>
          <w:w w:val="105"/>
          <w:sz w:val="19"/>
        </w:rPr>
        <w:t>hypnosis</w:t>
      </w:r>
    </w:p>
    <w:p w:rsidR="002E0D56" w:rsidRDefault="002E0D56">
      <w:pPr>
        <w:pStyle w:val="BodyText"/>
        <w:rPr>
          <w:sz w:val="24"/>
        </w:rPr>
      </w:pPr>
    </w:p>
    <w:p w:rsidR="002E0D56" w:rsidRDefault="002E0D56">
      <w:pPr>
        <w:pStyle w:val="BodyText"/>
        <w:rPr>
          <w:sz w:val="24"/>
        </w:rPr>
      </w:pPr>
    </w:p>
    <w:p w:rsidR="002E0D56" w:rsidRDefault="002E0D56">
      <w:pPr>
        <w:pStyle w:val="BodyText"/>
        <w:spacing w:before="3"/>
        <w:rPr>
          <w:sz w:val="28"/>
        </w:rPr>
      </w:pPr>
    </w:p>
    <w:p w:rsidR="002E0D56" w:rsidRDefault="00C67A04">
      <w:pPr>
        <w:pStyle w:val="ListParagraph"/>
        <w:numPr>
          <w:ilvl w:val="1"/>
          <w:numId w:val="134"/>
        </w:numPr>
        <w:tabs>
          <w:tab w:val="left" w:pos="2029"/>
        </w:tabs>
        <w:spacing w:before="1"/>
        <w:rPr>
          <w:rFonts w:ascii="Times New Roman"/>
          <w:i/>
          <w:sz w:val="19"/>
        </w:rPr>
      </w:pPr>
      <w:r>
        <w:rPr>
          <w:rFonts w:ascii="Times New Roman"/>
          <w:i/>
          <w:w w:val="105"/>
          <w:sz w:val="19"/>
        </w:rPr>
        <w:t>Meditation</w:t>
      </w:r>
    </w:p>
    <w:p w:rsidR="002E0D56" w:rsidRDefault="00C67A04">
      <w:pPr>
        <w:pStyle w:val="ListParagraph"/>
        <w:numPr>
          <w:ilvl w:val="2"/>
          <w:numId w:val="134"/>
        </w:numPr>
        <w:tabs>
          <w:tab w:val="left" w:pos="3108"/>
          <w:tab w:val="left" w:pos="3109"/>
        </w:tabs>
        <w:spacing w:before="171" w:line="266" w:lineRule="auto"/>
        <w:ind w:right="1062"/>
        <w:rPr>
          <w:sz w:val="19"/>
        </w:rPr>
      </w:pPr>
      <w:r>
        <w:rPr>
          <w:rFonts w:ascii="Times New Roman"/>
          <w:i/>
          <w:w w:val="105"/>
          <w:sz w:val="19"/>
        </w:rPr>
        <w:t>Meditation</w:t>
      </w:r>
      <w:r>
        <w:rPr>
          <w:rFonts w:ascii="Times New Roman"/>
          <w:i/>
          <w:spacing w:val="-12"/>
          <w:w w:val="105"/>
          <w:sz w:val="19"/>
        </w:rPr>
        <w:t xml:space="preserve"> </w:t>
      </w:r>
      <w:r>
        <w:rPr>
          <w:w w:val="105"/>
          <w:sz w:val="19"/>
        </w:rPr>
        <w:t>is</w:t>
      </w:r>
      <w:r>
        <w:rPr>
          <w:spacing w:val="-8"/>
          <w:w w:val="105"/>
          <w:sz w:val="19"/>
        </w:rPr>
        <w:t xml:space="preserve"> </w:t>
      </w:r>
      <w:r>
        <w:rPr>
          <w:w w:val="105"/>
          <w:sz w:val="19"/>
        </w:rPr>
        <w:t>a</w:t>
      </w:r>
      <w:r>
        <w:rPr>
          <w:spacing w:val="-9"/>
          <w:w w:val="105"/>
          <w:sz w:val="19"/>
        </w:rPr>
        <w:t xml:space="preserve"> </w:t>
      </w:r>
      <w:r>
        <w:rPr>
          <w:w w:val="105"/>
          <w:sz w:val="19"/>
        </w:rPr>
        <w:t>form</w:t>
      </w:r>
      <w:r>
        <w:rPr>
          <w:spacing w:val="-8"/>
          <w:w w:val="105"/>
          <w:sz w:val="19"/>
        </w:rPr>
        <w:t xml:space="preserve"> </w:t>
      </w:r>
      <w:r>
        <w:rPr>
          <w:w w:val="105"/>
          <w:sz w:val="19"/>
        </w:rPr>
        <w:t>of</w:t>
      </w:r>
      <w:r>
        <w:rPr>
          <w:spacing w:val="-9"/>
          <w:w w:val="105"/>
          <w:sz w:val="19"/>
        </w:rPr>
        <w:t xml:space="preserve"> </w:t>
      </w:r>
      <w:r>
        <w:rPr>
          <w:w w:val="105"/>
          <w:sz w:val="19"/>
        </w:rPr>
        <w:t>consciousness</w:t>
      </w:r>
      <w:r>
        <w:rPr>
          <w:spacing w:val="-8"/>
          <w:w w:val="105"/>
          <w:sz w:val="19"/>
        </w:rPr>
        <w:t xml:space="preserve"> </w:t>
      </w:r>
      <w:r>
        <w:rPr>
          <w:w w:val="105"/>
          <w:sz w:val="19"/>
        </w:rPr>
        <w:t>change</w:t>
      </w:r>
      <w:r>
        <w:rPr>
          <w:spacing w:val="-9"/>
          <w:w w:val="105"/>
          <w:sz w:val="19"/>
        </w:rPr>
        <w:t xml:space="preserve"> </w:t>
      </w:r>
      <w:r>
        <w:rPr>
          <w:w w:val="105"/>
          <w:sz w:val="19"/>
        </w:rPr>
        <w:t>designed</w:t>
      </w:r>
      <w:r>
        <w:rPr>
          <w:spacing w:val="-8"/>
          <w:w w:val="105"/>
          <w:sz w:val="19"/>
        </w:rPr>
        <w:t xml:space="preserve"> </w:t>
      </w:r>
      <w:r>
        <w:rPr>
          <w:w w:val="105"/>
          <w:sz w:val="19"/>
        </w:rPr>
        <w:t>to</w:t>
      </w:r>
      <w:r>
        <w:rPr>
          <w:spacing w:val="-9"/>
          <w:w w:val="105"/>
          <w:sz w:val="19"/>
        </w:rPr>
        <w:t xml:space="preserve"> </w:t>
      </w:r>
      <w:r>
        <w:rPr>
          <w:w w:val="105"/>
          <w:sz w:val="19"/>
        </w:rPr>
        <w:t>enhance</w:t>
      </w:r>
      <w:r>
        <w:rPr>
          <w:spacing w:val="-8"/>
          <w:w w:val="105"/>
          <w:sz w:val="19"/>
        </w:rPr>
        <w:t xml:space="preserve"> </w:t>
      </w:r>
      <w:r>
        <w:rPr>
          <w:w w:val="105"/>
          <w:sz w:val="19"/>
        </w:rPr>
        <w:t>self- knowledge and well-being by reducing</w:t>
      </w:r>
      <w:r>
        <w:rPr>
          <w:spacing w:val="-15"/>
          <w:w w:val="105"/>
          <w:sz w:val="19"/>
        </w:rPr>
        <w:t xml:space="preserve"> </w:t>
      </w:r>
      <w:r>
        <w:rPr>
          <w:w w:val="105"/>
          <w:sz w:val="19"/>
        </w:rPr>
        <w:t>self-awareness</w:t>
      </w:r>
    </w:p>
    <w:p w:rsidR="002E0D56" w:rsidRDefault="00C67A04">
      <w:pPr>
        <w:pStyle w:val="ListParagraph"/>
        <w:numPr>
          <w:ilvl w:val="3"/>
          <w:numId w:val="134"/>
        </w:numPr>
        <w:tabs>
          <w:tab w:val="left" w:pos="3829"/>
        </w:tabs>
        <w:spacing w:line="266" w:lineRule="auto"/>
        <w:ind w:right="1349"/>
        <w:rPr>
          <w:sz w:val="19"/>
        </w:rPr>
      </w:pPr>
      <w:r>
        <w:rPr>
          <w:sz w:val="19"/>
        </w:rPr>
        <w:t>Critics argue that there is little difference between a normal resting state with the eyes closed and the state entered through</w:t>
      </w:r>
      <w:r>
        <w:rPr>
          <w:spacing w:val="-2"/>
          <w:sz w:val="19"/>
        </w:rPr>
        <w:t xml:space="preserve"> </w:t>
      </w:r>
      <w:r>
        <w:rPr>
          <w:sz w:val="19"/>
        </w:rPr>
        <w:t>meditation</w:t>
      </w:r>
    </w:p>
    <w:p w:rsidR="002E0D56" w:rsidRDefault="00C67A04">
      <w:pPr>
        <w:pStyle w:val="ListParagraph"/>
        <w:numPr>
          <w:ilvl w:val="3"/>
          <w:numId w:val="134"/>
        </w:numPr>
        <w:tabs>
          <w:tab w:val="left" w:pos="3829"/>
        </w:tabs>
        <w:spacing w:line="266" w:lineRule="auto"/>
        <w:ind w:right="1182"/>
        <w:rPr>
          <w:sz w:val="19"/>
        </w:rPr>
      </w:pPr>
      <w:r>
        <w:rPr>
          <w:w w:val="105"/>
          <w:sz w:val="19"/>
        </w:rPr>
        <w:t>Advocates</w:t>
      </w:r>
      <w:r>
        <w:rPr>
          <w:spacing w:val="-14"/>
          <w:w w:val="105"/>
          <w:sz w:val="19"/>
        </w:rPr>
        <w:t xml:space="preserve"> </w:t>
      </w:r>
      <w:r>
        <w:rPr>
          <w:w w:val="105"/>
          <w:sz w:val="19"/>
        </w:rPr>
        <w:t>argue</w:t>
      </w:r>
      <w:r>
        <w:rPr>
          <w:spacing w:val="-13"/>
          <w:w w:val="105"/>
          <w:sz w:val="19"/>
        </w:rPr>
        <w:t xml:space="preserve"> </w:t>
      </w:r>
      <w:r>
        <w:rPr>
          <w:w w:val="105"/>
          <w:sz w:val="19"/>
        </w:rPr>
        <w:t>that</w:t>
      </w:r>
      <w:r>
        <w:rPr>
          <w:spacing w:val="-14"/>
          <w:w w:val="105"/>
          <w:sz w:val="19"/>
        </w:rPr>
        <w:t xml:space="preserve"> </w:t>
      </w:r>
      <w:r>
        <w:rPr>
          <w:w w:val="105"/>
          <w:sz w:val="19"/>
        </w:rPr>
        <w:t>meditation</w:t>
      </w:r>
      <w:r>
        <w:rPr>
          <w:spacing w:val="-13"/>
          <w:w w:val="105"/>
          <w:sz w:val="19"/>
        </w:rPr>
        <w:t xml:space="preserve"> </w:t>
      </w:r>
      <w:r>
        <w:rPr>
          <w:w w:val="105"/>
          <w:sz w:val="19"/>
        </w:rPr>
        <w:t>reduces</w:t>
      </w:r>
      <w:r>
        <w:rPr>
          <w:spacing w:val="-13"/>
          <w:w w:val="105"/>
          <w:sz w:val="19"/>
        </w:rPr>
        <w:t xml:space="preserve"> </w:t>
      </w:r>
      <w:r>
        <w:rPr>
          <w:w w:val="105"/>
          <w:sz w:val="19"/>
        </w:rPr>
        <w:t>stress,</w:t>
      </w:r>
      <w:r>
        <w:rPr>
          <w:spacing w:val="-14"/>
          <w:w w:val="105"/>
          <w:sz w:val="19"/>
        </w:rPr>
        <w:t xml:space="preserve"> </w:t>
      </w:r>
      <w:r>
        <w:rPr>
          <w:w w:val="105"/>
          <w:sz w:val="19"/>
        </w:rPr>
        <w:t>can</w:t>
      </w:r>
      <w:r>
        <w:rPr>
          <w:spacing w:val="-13"/>
          <w:w w:val="105"/>
          <w:sz w:val="19"/>
        </w:rPr>
        <w:t xml:space="preserve"> </w:t>
      </w:r>
      <w:r>
        <w:rPr>
          <w:w w:val="105"/>
          <w:sz w:val="19"/>
        </w:rPr>
        <w:t>improve</w:t>
      </w:r>
      <w:r>
        <w:rPr>
          <w:w w:val="105"/>
          <w:sz w:val="19"/>
        </w:rPr>
        <w:t xml:space="preserve"> IQ, and can even lead to</w:t>
      </w:r>
      <w:r>
        <w:rPr>
          <w:spacing w:val="-20"/>
          <w:w w:val="105"/>
          <w:sz w:val="19"/>
        </w:rPr>
        <w:t xml:space="preserve"> </w:t>
      </w:r>
      <w:r>
        <w:rPr>
          <w:w w:val="105"/>
          <w:sz w:val="19"/>
        </w:rPr>
        <w:t>enlightenment</w:t>
      </w:r>
    </w:p>
    <w:p w:rsidR="002E0D56" w:rsidRDefault="00C67A04">
      <w:pPr>
        <w:pStyle w:val="ListParagraph"/>
        <w:numPr>
          <w:ilvl w:val="1"/>
          <w:numId w:val="134"/>
        </w:numPr>
        <w:tabs>
          <w:tab w:val="left" w:pos="2029"/>
        </w:tabs>
        <w:spacing w:before="147"/>
        <w:rPr>
          <w:rFonts w:ascii="Times New Roman"/>
          <w:i/>
          <w:sz w:val="19"/>
        </w:rPr>
      </w:pPr>
      <w:r>
        <w:rPr>
          <w:rFonts w:ascii="Times New Roman"/>
          <w:i/>
          <w:w w:val="105"/>
          <w:sz w:val="19"/>
        </w:rPr>
        <w:t>Hallucinations</w:t>
      </w:r>
    </w:p>
    <w:p w:rsidR="002E0D56" w:rsidRDefault="00C67A04">
      <w:pPr>
        <w:pStyle w:val="ListParagraph"/>
        <w:numPr>
          <w:ilvl w:val="2"/>
          <w:numId w:val="134"/>
        </w:numPr>
        <w:tabs>
          <w:tab w:val="left" w:pos="3108"/>
          <w:tab w:val="left" w:pos="3109"/>
        </w:tabs>
        <w:spacing w:before="172" w:line="266" w:lineRule="auto"/>
        <w:ind w:right="1754"/>
        <w:rPr>
          <w:sz w:val="19"/>
        </w:rPr>
      </w:pPr>
      <w:r>
        <w:rPr>
          <w:rFonts w:ascii="Times New Roman"/>
          <w:i/>
          <w:w w:val="105"/>
          <w:sz w:val="19"/>
        </w:rPr>
        <w:t>Hallucinations</w:t>
      </w:r>
      <w:r>
        <w:rPr>
          <w:rFonts w:ascii="Times New Roman"/>
          <w:i/>
          <w:spacing w:val="-15"/>
          <w:w w:val="105"/>
          <w:sz w:val="19"/>
        </w:rPr>
        <w:t xml:space="preserve"> </w:t>
      </w:r>
      <w:r>
        <w:rPr>
          <w:w w:val="105"/>
          <w:sz w:val="19"/>
        </w:rPr>
        <w:t>are</w:t>
      </w:r>
      <w:r>
        <w:rPr>
          <w:spacing w:val="-12"/>
          <w:w w:val="105"/>
          <w:sz w:val="19"/>
        </w:rPr>
        <w:t xml:space="preserve"> </w:t>
      </w:r>
      <w:r>
        <w:rPr>
          <w:w w:val="105"/>
          <w:sz w:val="19"/>
        </w:rPr>
        <w:t>false</w:t>
      </w:r>
      <w:r>
        <w:rPr>
          <w:spacing w:val="-12"/>
          <w:w w:val="105"/>
          <w:sz w:val="19"/>
        </w:rPr>
        <w:t xml:space="preserve"> </w:t>
      </w:r>
      <w:r>
        <w:rPr>
          <w:w w:val="105"/>
          <w:sz w:val="19"/>
        </w:rPr>
        <w:t>perceptions</w:t>
      </w:r>
      <w:r>
        <w:rPr>
          <w:spacing w:val="-12"/>
          <w:w w:val="105"/>
          <w:sz w:val="19"/>
        </w:rPr>
        <w:t xml:space="preserve"> </w:t>
      </w:r>
      <w:r>
        <w:rPr>
          <w:w w:val="105"/>
          <w:sz w:val="19"/>
        </w:rPr>
        <w:t>that</w:t>
      </w:r>
      <w:r>
        <w:rPr>
          <w:spacing w:val="-12"/>
          <w:w w:val="105"/>
          <w:sz w:val="19"/>
        </w:rPr>
        <w:t xml:space="preserve"> </w:t>
      </w:r>
      <w:r>
        <w:rPr>
          <w:w w:val="105"/>
          <w:sz w:val="19"/>
        </w:rPr>
        <w:t>occur</w:t>
      </w:r>
      <w:r>
        <w:rPr>
          <w:spacing w:val="-12"/>
          <w:w w:val="105"/>
          <w:sz w:val="19"/>
        </w:rPr>
        <w:t xml:space="preserve"> </w:t>
      </w:r>
      <w:r>
        <w:rPr>
          <w:w w:val="105"/>
          <w:sz w:val="19"/>
        </w:rPr>
        <w:t>in</w:t>
      </w:r>
      <w:r>
        <w:rPr>
          <w:spacing w:val="-12"/>
          <w:w w:val="105"/>
          <w:sz w:val="19"/>
        </w:rPr>
        <w:t xml:space="preserve"> </w:t>
      </w:r>
      <w:r>
        <w:rPr>
          <w:w w:val="105"/>
          <w:sz w:val="19"/>
        </w:rPr>
        <w:t>the</w:t>
      </w:r>
      <w:r>
        <w:rPr>
          <w:spacing w:val="-12"/>
          <w:w w:val="105"/>
          <w:sz w:val="19"/>
        </w:rPr>
        <w:t xml:space="preserve"> </w:t>
      </w:r>
      <w:r>
        <w:rPr>
          <w:w w:val="105"/>
          <w:sz w:val="19"/>
        </w:rPr>
        <w:t>absence</w:t>
      </w:r>
      <w:r>
        <w:rPr>
          <w:spacing w:val="-12"/>
          <w:w w:val="105"/>
          <w:sz w:val="19"/>
        </w:rPr>
        <w:t xml:space="preserve"> </w:t>
      </w:r>
      <w:r>
        <w:rPr>
          <w:w w:val="105"/>
          <w:sz w:val="19"/>
        </w:rPr>
        <w:t>of objective</w:t>
      </w:r>
      <w:r>
        <w:rPr>
          <w:spacing w:val="-7"/>
          <w:w w:val="105"/>
          <w:sz w:val="19"/>
        </w:rPr>
        <w:t xml:space="preserve"> </w:t>
      </w:r>
      <w:r>
        <w:rPr>
          <w:w w:val="105"/>
          <w:sz w:val="19"/>
        </w:rPr>
        <w:t>stimulation</w:t>
      </w:r>
      <w:r>
        <w:rPr>
          <w:spacing w:val="-7"/>
          <w:w w:val="105"/>
          <w:sz w:val="19"/>
        </w:rPr>
        <w:t xml:space="preserve"> </w:t>
      </w:r>
      <w:r>
        <w:rPr>
          <w:w w:val="105"/>
          <w:sz w:val="19"/>
        </w:rPr>
        <w:t>and</w:t>
      </w:r>
      <w:r>
        <w:rPr>
          <w:spacing w:val="-6"/>
          <w:w w:val="105"/>
          <w:sz w:val="19"/>
        </w:rPr>
        <w:t xml:space="preserve"> </w:t>
      </w:r>
      <w:r>
        <w:rPr>
          <w:w w:val="105"/>
          <w:sz w:val="19"/>
        </w:rPr>
        <w:t>can</w:t>
      </w:r>
      <w:r>
        <w:rPr>
          <w:spacing w:val="-7"/>
          <w:w w:val="105"/>
          <w:sz w:val="19"/>
        </w:rPr>
        <w:t xml:space="preserve"> </w:t>
      </w:r>
      <w:r>
        <w:rPr>
          <w:w w:val="105"/>
          <w:sz w:val="19"/>
        </w:rPr>
        <w:t>be</w:t>
      </w:r>
      <w:r>
        <w:rPr>
          <w:spacing w:val="-7"/>
          <w:w w:val="105"/>
          <w:sz w:val="19"/>
        </w:rPr>
        <w:t xml:space="preserve"> </w:t>
      </w:r>
      <w:r>
        <w:rPr>
          <w:w w:val="105"/>
          <w:sz w:val="19"/>
        </w:rPr>
        <w:t>caused</w:t>
      </w:r>
      <w:r>
        <w:rPr>
          <w:spacing w:val="-6"/>
          <w:w w:val="105"/>
          <w:sz w:val="19"/>
        </w:rPr>
        <w:t xml:space="preserve"> </w:t>
      </w:r>
      <w:r>
        <w:rPr>
          <w:w w:val="105"/>
          <w:sz w:val="19"/>
        </w:rPr>
        <w:t>by</w:t>
      </w:r>
      <w:r>
        <w:rPr>
          <w:spacing w:val="-7"/>
          <w:w w:val="105"/>
          <w:sz w:val="19"/>
        </w:rPr>
        <w:t xml:space="preserve"> </w:t>
      </w:r>
      <w:r>
        <w:rPr>
          <w:w w:val="105"/>
          <w:sz w:val="19"/>
        </w:rPr>
        <w:t>the</w:t>
      </w:r>
      <w:r>
        <w:rPr>
          <w:spacing w:val="-7"/>
          <w:w w:val="105"/>
          <w:sz w:val="19"/>
        </w:rPr>
        <w:t xml:space="preserve"> </w:t>
      </w:r>
      <w:r>
        <w:rPr>
          <w:w w:val="105"/>
          <w:sz w:val="19"/>
        </w:rPr>
        <w:t>following:</w:t>
      </w:r>
    </w:p>
    <w:p w:rsidR="002E0D56" w:rsidRDefault="00C67A04">
      <w:pPr>
        <w:pStyle w:val="ListParagraph"/>
        <w:numPr>
          <w:ilvl w:val="3"/>
          <w:numId w:val="134"/>
        </w:numPr>
        <w:tabs>
          <w:tab w:val="left" w:pos="3829"/>
        </w:tabs>
        <w:spacing w:before="120"/>
        <w:rPr>
          <w:sz w:val="19"/>
        </w:rPr>
      </w:pPr>
      <w:r>
        <w:rPr>
          <w:w w:val="105"/>
          <w:sz w:val="19"/>
        </w:rPr>
        <w:t>Heightened</w:t>
      </w:r>
      <w:r>
        <w:rPr>
          <w:spacing w:val="-3"/>
          <w:w w:val="105"/>
          <w:sz w:val="19"/>
        </w:rPr>
        <w:t xml:space="preserve"> </w:t>
      </w:r>
      <w:r>
        <w:rPr>
          <w:w w:val="105"/>
          <w:sz w:val="19"/>
        </w:rPr>
        <w:t>arousal</w:t>
      </w:r>
    </w:p>
    <w:p w:rsidR="002E0D56" w:rsidRDefault="00C67A04">
      <w:pPr>
        <w:pStyle w:val="ListParagraph"/>
        <w:numPr>
          <w:ilvl w:val="3"/>
          <w:numId w:val="134"/>
        </w:numPr>
        <w:tabs>
          <w:tab w:val="left" w:pos="3829"/>
        </w:tabs>
        <w:spacing w:before="144"/>
        <w:rPr>
          <w:sz w:val="19"/>
        </w:rPr>
      </w:pPr>
      <w:r>
        <w:rPr>
          <w:sz w:val="19"/>
        </w:rPr>
        <w:t>States of intense</w:t>
      </w:r>
      <w:r>
        <w:rPr>
          <w:spacing w:val="-3"/>
          <w:sz w:val="19"/>
        </w:rPr>
        <w:t xml:space="preserve"> </w:t>
      </w:r>
      <w:r>
        <w:rPr>
          <w:sz w:val="19"/>
        </w:rPr>
        <w:t>need</w:t>
      </w:r>
    </w:p>
    <w:p w:rsidR="002E0D56" w:rsidRDefault="00C67A04">
      <w:pPr>
        <w:pStyle w:val="ListParagraph"/>
        <w:numPr>
          <w:ilvl w:val="3"/>
          <w:numId w:val="134"/>
        </w:numPr>
        <w:tabs>
          <w:tab w:val="left" w:pos="3828"/>
          <w:tab w:val="left" w:pos="3829"/>
        </w:tabs>
        <w:spacing w:before="145"/>
        <w:rPr>
          <w:sz w:val="19"/>
        </w:rPr>
      </w:pPr>
      <w:r>
        <w:rPr>
          <w:sz w:val="19"/>
        </w:rPr>
        <w:t>Inability to suppress threatening</w:t>
      </w:r>
      <w:r>
        <w:rPr>
          <w:spacing w:val="5"/>
          <w:sz w:val="19"/>
        </w:rPr>
        <w:t xml:space="preserve"> </w:t>
      </w:r>
      <w:r>
        <w:rPr>
          <w:sz w:val="19"/>
        </w:rPr>
        <w:t>thoughts</w:t>
      </w:r>
    </w:p>
    <w:p w:rsidR="002E0D56" w:rsidRDefault="00C67A04">
      <w:pPr>
        <w:pStyle w:val="ListParagraph"/>
        <w:numPr>
          <w:ilvl w:val="3"/>
          <w:numId w:val="134"/>
        </w:numPr>
        <w:tabs>
          <w:tab w:val="left" w:pos="3829"/>
        </w:tabs>
        <w:spacing w:before="144" w:line="266" w:lineRule="auto"/>
        <w:ind w:right="1273"/>
        <w:rPr>
          <w:sz w:val="19"/>
        </w:rPr>
      </w:pPr>
      <w:r>
        <w:rPr>
          <w:w w:val="105"/>
          <w:sz w:val="19"/>
        </w:rPr>
        <w:t>Abnormal brain functioning caused by fevers, seizures,</w:t>
      </w:r>
      <w:r>
        <w:rPr>
          <w:spacing w:val="-33"/>
          <w:w w:val="105"/>
          <w:sz w:val="19"/>
        </w:rPr>
        <w:t xml:space="preserve"> </w:t>
      </w:r>
      <w:r>
        <w:rPr>
          <w:w w:val="105"/>
          <w:sz w:val="19"/>
        </w:rPr>
        <w:t>and migraine</w:t>
      </w:r>
      <w:r>
        <w:rPr>
          <w:spacing w:val="-3"/>
          <w:w w:val="105"/>
          <w:sz w:val="19"/>
        </w:rPr>
        <w:t xml:space="preserve"> </w:t>
      </w:r>
      <w:r>
        <w:rPr>
          <w:w w:val="105"/>
          <w:sz w:val="19"/>
        </w:rPr>
        <w:t>headaches</w:t>
      </w:r>
    </w:p>
    <w:p w:rsidR="002E0D56" w:rsidRDefault="00C67A04">
      <w:pPr>
        <w:pStyle w:val="ListParagraph"/>
        <w:numPr>
          <w:ilvl w:val="3"/>
          <w:numId w:val="134"/>
        </w:numPr>
        <w:tabs>
          <w:tab w:val="left" w:pos="3828"/>
          <w:tab w:val="left" w:pos="3829"/>
        </w:tabs>
        <w:spacing w:before="120" w:line="266" w:lineRule="auto"/>
        <w:ind w:right="1753"/>
        <w:rPr>
          <w:sz w:val="19"/>
        </w:rPr>
      </w:pPr>
      <w:r>
        <w:rPr>
          <w:w w:val="105"/>
          <w:sz w:val="19"/>
        </w:rPr>
        <w:t>Psychoactive drugs, such as LSD and peyote, can also produce</w:t>
      </w:r>
      <w:r>
        <w:rPr>
          <w:spacing w:val="-7"/>
          <w:w w:val="105"/>
          <w:sz w:val="19"/>
        </w:rPr>
        <w:t xml:space="preserve"> </w:t>
      </w:r>
      <w:r>
        <w:rPr>
          <w:w w:val="105"/>
          <w:sz w:val="19"/>
        </w:rPr>
        <w:t>hallucinations</w:t>
      </w:r>
      <w:r>
        <w:rPr>
          <w:spacing w:val="-7"/>
          <w:w w:val="105"/>
          <w:sz w:val="19"/>
        </w:rPr>
        <w:t xml:space="preserve"> </w:t>
      </w:r>
      <w:r>
        <w:rPr>
          <w:w w:val="105"/>
          <w:sz w:val="19"/>
        </w:rPr>
        <w:t>by</w:t>
      </w:r>
      <w:r>
        <w:rPr>
          <w:spacing w:val="-7"/>
          <w:w w:val="105"/>
          <w:sz w:val="19"/>
        </w:rPr>
        <w:t xml:space="preserve"> </w:t>
      </w:r>
      <w:r>
        <w:rPr>
          <w:w w:val="105"/>
          <w:sz w:val="19"/>
        </w:rPr>
        <w:t>acting</w:t>
      </w:r>
      <w:r>
        <w:rPr>
          <w:spacing w:val="-7"/>
          <w:w w:val="105"/>
          <w:sz w:val="19"/>
        </w:rPr>
        <w:t xml:space="preserve"> </w:t>
      </w:r>
      <w:r>
        <w:rPr>
          <w:w w:val="105"/>
          <w:sz w:val="19"/>
        </w:rPr>
        <w:t>directly</w:t>
      </w:r>
      <w:r>
        <w:rPr>
          <w:spacing w:val="-7"/>
          <w:w w:val="105"/>
          <w:sz w:val="19"/>
        </w:rPr>
        <w:t xml:space="preserve"> </w:t>
      </w:r>
      <w:r>
        <w:rPr>
          <w:w w:val="105"/>
          <w:sz w:val="19"/>
        </w:rPr>
        <w:t>on</w:t>
      </w:r>
      <w:r>
        <w:rPr>
          <w:spacing w:val="-7"/>
          <w:w w:val="105"/>
          <w:sz w:val="19"/>
        </w:rPr>
        <w:t xml:space="preserve"> </w:t>
      </w:r>
      <w:r>
        <w:rPr>
          <w:w w:val="105"/>
          <w:sz w:val="19"/>
        </w:rPr>
        <w:t>the</w:t>
      </w:r>
      <w:r>
        <w:rPr>
          <w:spacing w:val="-7"/>
          <w:w w:val="105"/>
          <w:sz w:val="19"/>
        </w:rPr>
        <w:t xml:space="preserve"> </w:t>
      </w:r>
      <w:r>
        <w:rPr>
          <w:w w:val="105"/>
          <w:sz w:val="19"/>
        </w:rPr>
        <w:t>brain</w:t>
      </w:r>
    </w:p>
    <w:p w:rsidR="002E0D56" w:rsidRDefault="00C67A04">
      <w:pPr>
        <w:pStyle w:val="ListParagraph"/>
        <w:numPr>
          <w:ilvl w:val="2"/>
          <w:numId w:val="134"/>
        </w:numPr>
        <w:tabs>
          <w:tab w:val="left" w:pos="3108"/>
          <w:tab w:val="left" w:pos="3109"/>
        </w:tabs>
        <w:spacing w:line="266" w:lineRule="auto"/>
        <w:ind w:right="1768"/>
        <w:rPr>
          <w:sz w:val="19"/>
        </w:rPr>
      </w:pPr>
      <w:r>
        <w:rPr>
          <w:sz w:val="19"/>
        </w:rPr>
        <w:t>In some cultural and religious settings, hallucinations play an important mystical or spiritual</w:t>
      </w:r>
      <w:r>
        <w:rPr>
          <w:spacing w:val="6"/>
          <w:sz w:val="19"/>
        </w:rPr>
        <w:t xml:space="preserve"> </w:t>
      </w:r>
      <w:r>
        <w:rPr>
          <w:sz w:val="19"/>
        </w:rPr>
        <w:t>role</w:t>
      </w:r>
    </w:p>
    <w:p w:rsidR="002E0D56" w:rsidRDefault="00C67A04">
      <w:pPr>
        <w:pStyle w:val="ListParagraph"/>
        <w:numPr>
          <w:ilvl w:val="1"/>
          <w:numId w:val="134"/>
        </w:numPr>
        <w:tabs>
          <w:tab w:val="left" w:pos="2029"/>
        </w:tabs>
        <w:spacing w:before="148"/>
        <w:rPr>
          <w:rFonts w:ascii="Times New Roman"/>
          <w:i/>
          <w:sz w:val="19"/>
        </w:rPr>
      </w:pPr>
      <w:r>
        <w:rPr>
          <w:rFonts w:ascii="Times New Roman"/>
          <w:i/>
          <w:w w:val="105"/>
          <w:sz w:val="19"/>
        </w:rPr>
        <w:t>Religious</w:t>
      </w:r>
      <w:r>
        <w:rPr>
          <w:rFonts w:ascii="Times New Roman"/>
          <w:i/>
          <w:spacing w:val="-5"/>
          <w:w w:val="105"/>
          <w:sz w:val="19"/>
        </w:rPr>
        <w:t xml:space="preserve"> </w:t>
      </w:r>
      <w:r>
        <w:rPr>
          <w:rFonts w:ascii="Times New Roman"/>
          <w:i/>
          <w:w w:val="105"/>
          <w:sz w:val="19"/>
        </w:rPr>
        <w:t>Ecstasy</w:t>
      </w:r>
    </w:p>
    <w:p w:rsidR="002E0D56" w:rsidRDefault="00C67A04">
      <w:pPr>
        <w:pStyle w:val="ListParagraph"/>
        <w:numPr>
          <w:ilvl w:val="2"/>
          <w:numId w:val="134"/>
        </w:numPr>
        <w:tabs>
          <w:tab w:val="left" w:pos="3108"/>
          <w:tab w:val="left" w:pos="3109"/>
        </w:tabs>
        <w:spacing w:before="171" w:line="266" w:lineRule="auto"/>
        <w:ind w:right="1227"/>
        <w:rPr>
          <w:sz w:val="19"/>
        </w:rPr>
      </w:pPr>
      <w:r>
        <w:rPr>
          <w:rFonts w:ascii="Times New Roman"/>
          <w:i/>
          <w:w w:val="105"/>
          <w:sz w:val="19"/>
        </w:rPr>
        <w:t xml:space="preserve">Religious ecstasy </w:t>
      </w:r>
      <w:r>
        <w:rPr>
          <w:w w:val="105"/>
          <w:sz w:val="19"/>
        </w:rPr>
        <w:t>is a unique psychological state characterized by a sense</w:t>
      </w:r>
      <w:r>
        <w:rPr>
          <w:spacing w:val="-12"/>
          <w:w w:val="105"/>
          <w:sz w:val="19"/>
        </w:rPr>
        <w:t xml:space="preserve"> </w:t>
      </w:r>
      <w:r>
        <w:rPr>
          <w:w w:val="105"/>
          <w:sz w:val="19"/>
        </w:rPr>
        <w:t>of</w:t>
      </w:r>
      <w:r>
        <w:rPr>
          <w:spacing w:val="-11"/>
          <w:w w:val="105"/>
          <w:sz w:val="19"/>
        </w:rPr>
        <w:t xml:space="preserve"> </w:t>
      </w:r>
      <w:r>
        <w:rPr>
          <w:w w:val="105"/>
          <w:sz w:val="19"/>
        </w:rPr>
        <w:t>oneness</w:t>
      </w:r>
      <w:r>
        <w:rPr>
          <w:spacing w:val="-12"/>
          <w:w w:val="105"/>
          <w:sz w:val="19"/>
        </w:rPr>
        <w:t xml:space="preserve"> </w:t>
      </w:r>
      <w:r>
        <w:rPr>
          <w:w w:val="105"/>
          <w:sz w:val="19"/>
        </w:rPr>
        <w:t>and</w:t>
      </w:r>
      <w:r>
        <w:rPr>
          <w:spacing w:val="-11"/>
          <w:w w:val="105"/>
          <w:sz w:val="19"/>
        </w:rPr>
        <w:t xml:space="preserve"> </w:t>
      </w:r>
      <w:r>
        <w:rPr>
          <w:w w:val="105"/>
          <w:sz w:val="19"/>
        </w:rPr>
        <w:t>connectedness</w:t>
      </w:r>
      <w:r>
        <w:rPr>
          <w:spacing w:val="-11"/>
          <w:w w:val="105"/>
          <w:sz w:val="19"/>
        </w:rPr>
        <w:t xml:space="preserve"> </w:t>
      </w:r>
      <w:r>
        <w:rPr>
          <w:w w:val="105"/>
          <w:sz w:val="19"/>
        </w:rPr>
        <w:t>often</w:t>
      </w:r>
      <w:r>
        <w:rPr>
          <w:spacing w:val="-12"/>
          <w:w w:val="105"/>
          <w:sz w:val="19"/>
        </w:rPr>
        <w:t xml:space="preserve"> </w:t>
      </w:r>
      <w:r>
        <w:rPr>
          <w:w w:val="105"/>
          <w:sz w:val="19"/>
        </w:rPr>
        <w:t>brought</w:t>
      </w:r>
      <w:r>
        <w:rPr>
          <w:spacing w:val="-11"/>
          <w:w w:val="105"/>
          <w:sz w:val="19"/>
        </w:rPr>
        <w:t xml:space="preserve"> </w:t>
      </w:r>
      <w:r>
        <w:rPr>
          <w:w w:val="105"/>
          <w:sz w:val="19"/>
        </w:rPr>
        <w:t>on</w:t>
      </w:r>
      <w:r>
        <w:rPr>
          <w:spacing w:val="-12"/>
          <w:w w:val="105"/>
          <w:sz w:val="19"/>
        </w:rPr>
        <w:t xml:space="preserve"> </w:t>
      </w:r>
      <w:r>
        <w:rPr>
          <w:w w:val="105"/>
          <w:sz w:val="19"/>
        </w:rPr>
        <w:t>by</w:t>
      </w:r>
      <w:r>
        <w:rPr>
          <w:spacing w:val="-11"/>
          <w:w w:val="105"/>
          <w:sz w:val="19"/>
        </w:rPr>
        <w:t xml:space="preserve"> </w:t>
      </w:r>
      <w:r>
        <w:rPr>
          <w:w w:val="105"/>
          <w:sz w:val="19"/>
        </w:rPr>
        <w:t>meditation, prayer, fasting, and spiritual</w:t>
      </w:r>
      <w:r>
        <w:rPr>
          <w:spacing w:val="-13"/>
          <w:w w:val="105"/>
          <w:sz w:val="19"/>
        </w:rPr>
        <w:t xml:space="preserve"> </w:t>
      </w:r>
      <w:r>
        <w:rPr>
          <w:w w:val="105"/>
          <w:sz w:val="19"/>
        </w:rPr>
        <w:t>communication</w:t>
      </w:r>
    </w:p>
    <w:p w:rsidR="002E0D56" w:rsidRDefault="00C67A04">
      <w:pPr>
        <w:pStyle w:val="ListParagraph"/>
        <w:numPr>
          <w:ilvl w:val="2"/>
          <w:numId w:val="134"/>
        </w:numPr>
        <w:tabs>
          <w:tab w:val="left" w:pos="3108"/>
          <w:tab w:val="left" w:pos="3109"/>
        </w:tabs>
        <w:spacing w:line="266" w:lineRule="auto"/>
        <w:ind w:right="1215"/>
        <w:rPr>
          <w:sz w:val="19"/>
        </w:rPr>
      </w:pPr>
      <w:r>
        <w:rPr>
          <w:w w:val="105"/>
          <w:sz w:val="19"/>
        </w:rPr>
        <w:t>During</w:t>
      </w:r>
      <w:r>
        <w:rPr>
          <w:spacing w:val="-6"/>
          <w:w w:val="105"/>
          <w:sz w:val="19"/>
        </w:rPr>
        <w:t xml:space="preserve"> </w:t>
      </w:r>
      <w:r>
        <w:rPr>
          <w:w w:val="105"/>
          <w:sz w:val="19"/>
        </w:rPr>
        <w:t>religious</w:t>
      </w:r>
      <w:r>
        <w:rPr>
          <w:spacing w:val="-5"/>
          <w:w w:val="105"/>
          <w:sz w:val="19"/>
        </w:rPr>
        <w:t xml:space="preserve"> </w:t>
      </w:r>
      <w:r>
        <w:rPr>
          <w:w w:val="105"/>
          <w:sz w:val="19"/>
        </w:rPr>
        <w:t>ecstasy,</w:t>
      </w:r>
      <w:r>
        <w:rPr>
          <w:spacing w:val="-5"/>
          <w:w w:val="105"/>
          <w:sz w:val="19"/>
        </w:rPr>
        <w:t xml:space="preserve"> </w:t>
      </w:r>
      <w:r>
        <w:rPr>
          <w:w w:val="105"/>
          <w:sz w:val="19"/>
        </w:rPr>
        <w:t>some</w:t>
      </w:r>
      <w:r>
        <w:rPr>
          <w:spacing w:val="-5"/>
          <w:w w:val="105"/>
          <w:sz w:val="19"/>
        </w:rPr>
        <w:t xml:space="preserve"> </w:t>
      </w:r>
      <w:r>
        <w:rPr>
          <w:w w:val="105"/>
          <w:sz w:val="19"/>
        </w:rPr>
        <w:t>individuals</w:t>
      </w:r>
      <w:r>
        <w:rPr>
          <w:spacing w:val="-5"/>
          <w:w w:val="105"/>
          <w:sz w:val="19"/>
        </w:rPr>
        <w:t xml:space="preserve"> </w:t>
      </w:r>
      <w:r>
        <w:rPr>
          <w:w w:val="105"/>
          <w:sz w:val="19"/>
        </w:rPr>
        <w:t>can</w:t>
      </w:r>
      <w:r>
        <w:rPr>
          <w:spacing w:val="-5"/>
          <w:w w:val="105"/>
          <w:sz w:val="19"/>
        </w:rPr>
        <w:t xml:space="preserve"> </w:t>
      </w:r>
      <w:r>
        <w:rPr>
          <w:w w:val="105"/>
          <w:sz w:val="19"/>
        </w:rPr>
        <w:t>do</w:t>
      </w:r>
      <w:r>
        <w:rPr>
          <w:spacing w:val="-5"/>
          <w:w w:val="105"/>
          <w:sz w:val="19"/>
        </w:rPr>
        <w:t xml:space="preserve"> </w:t>
      </w:r>
      <w:r>
        <w:rPr>
          <w:w w:val="105"/>
          <w:sz w:val="19"/>
        </w:rPr>
        <w:t>remarkable</w:t>
      </w:r>
      <w:r>
        <w:rPr>
          <w:spacing w:val="-5"/>
          <w:w w:val="105"/>
          <w:sz w:val="19"/>
        </w:rPr>
        <w:t xml:space="preserve"> </w:t>
      </w:r>
      <w:r>
        <w:rPr>
          <w:w w:val="105"/>
          <w:sz w:val="19"/>
        </w:rPr>
        <w:t>things that they ordinarily may not be able to do, such as handling deadly snakes, drinking poison, and handling</w:t>
      </w:r>
      <w:r>
        <w:rPr>
          <w:spacing w:val="-6"/>
          <w:w w:val="105"/>
          <w:sz w:val="19"/>
        </w:rPr>
        <w:t xml:space="preserve"> </w:t>
      </w:r>
      <w:r>
        <w:rPr>
          <w:w w:val="105"/>
          <w:sz w:val="19"/>
        </w:rPr>
        <w:t>fire</w:t>
      </w:r>
    </w:p>
    <w:p w:rsidR="002E0D56" w:rsidRDefault="00C67A04">
      <w:pPr>
        <w:pStyle w:val="ListParagraph"/>
        <w:numPr>
          <w:ilvl w:val="1"/>
          <w:numId w:val="134"/>
        </w:numPr>
        <w:tabs>
          <w:tab w:val="left" w:pos="2028"/>
          <w:tab w:val="left" w:pos="2029"/>
        </w:tabs>
        <w:spacing w:before="148"/>
        <w:rPr>
          <w:rFonts w:ascii="Times New Roman"/>
          <w:i/>
          <w:sz w:val="19"/>
        </w:rPr>
      </w:pPr>
      <w:r>
        <w:rPr>
          <w:rFonts w:ascii="Times New Roman"/>
          <w:i/>
          <w:w w:val="110"/>
          <w:sz w:val="19"/>
        </w:rPr>
        <w:t>Mind-Altering</w:t>
      </w:r>
      <w:r>
        <w:rPr>
          <w:rFonts w:ascii="Times New Roman"/>
          <w:i/>
          <w:spacing w:val="-7"/>
          <w:w w:val="110"/>
          <w:sz w:val="19"/>
        </w:rPr>
        <w:t xml:space="preserve"> </w:t>
      </w:r>
      <w:r>
        <w:rPr>
          <w:rFonts w:ascii="Times New Roman"/>
          <w:i/>
          <w:w w:val="110"/>
          <w:sz w:val="19"/>
        </w:rPr>
        <w:t>Drugs</w:t>
      </w:r>
    </w:p>
    <w:p w:rsidR="002E0D56" w:rsidRDefault="00C67A04">
      <w:pPr>
        <w:pStyle w:val="ListParagraph"/>
        <w:numPr>
          <w:ilvl w:val="2"/>
          <w:numId w:val="134"/>
        </w:numPr>
        <w:tabs>
          <w:tab w:val="left" w:pos="3108"/>
          <w:tab w:val="left" w:pos="3109"/>
        </w:tabs>
        <w:spacing w:before="145" w:line="266" w:lineRule="auto"/>
        <w:ind w:right="1362"/>
        <w:rPr>
          <w:sz w:val="19"/>
        </w:rPr>
      </w:pPr>
      <w:r>
        <w:rPr>
          <w:w w:val="105"/>
          <w:sz w:val="19"/>
        </w:rPr>
        <w:t>Although mind-altering drugs have been used for centuries</w:t>
      </w:r>
      <w:r>
        <w:rPr>
          <w:spacing w:val="-30"/>
          <w:w w:val="105"/>
          <w:sz w:val="19"/>
        </w:rPr>
        <w:t xml:space="preserve"> </w:t>
      </w:r>
      <w:r>
        <w:rPr>
          <w:w w:val="105"/>
          <w:sz w:val="19"/>
        </w:rPr>
        <w:t>during religious</w:t>
      </w:r>
      <w:r>
        <w:rPr>
          <w:spacing w:val="-10"/>
          <w:w w:val="105"/>
          <w:sz w:val="19"/>
        </w:rPr>
        <w:t xml:space="preserve"> </w:t>
      </w:r>
      <w:r>
        <w:rPr>
          <w:w w:val="105"/>
          <w:sz w:val="19"/>
        </w:rPr>
        <w:t>ceremonies,</w:t>
      </w:r>
      <w:r>
        <w:rPr>
          <w:spacing w:val="-9"/>
          <w:w w:val="105"/>
          <w:sz w:val="19"/>
        </w:rPr>
        <w:t xml:space="preserve"> </w:t>
      </w:r>
      <w:r>
        <w:rPr>
          <w:w w:val="105"/>
          <w:sz w:val="19"/>
        </w:rPr>
        <w:t>today</w:t>
      </w:r>
      <w:r>
        <w:rPr>
          <w:spacing w:val="-9"/>
          <w:w w:val="105"/>
          <w:sz w:val="19"/>
        </w:rPr>
        <w:t xml:space="preserve"> </w:t>
      </w:r>
      <w:r>
        <w:rPr>
          <w:w w:val="105"/>
          <w:sz w:val="19"/>
        </w:rPr>
        <w:t>they</w:t>
      </w:r>
      <w:r>
        <w:rPr>
          <w:spacing w:val="-9"/>
          <w:w w:val="105"/>
          <w:sz w:val="19"/>
        </w:rPr>
        <w:t xml:space="preserve"> </w:t>
      </w:r>
      <w:r>
        <w:rPr>
          <w:w w:val="105"/>
          <w:sz w:val="19"/>
        </w:rPr>
        <w:t>are</w:t>
      </w:r>
      <w:r>
        <w:rPr>
          <w:spacing w:val="-9"/>
          <w:w w:val="105"/>
          <w:sz w:val="19"/>
        </w:rPr>
        <w:t xml:space="preserve"> </w:t>
      </w:r>
      <w:r>
        <w:rPr>
          <w:w w:val="105"/>
          <w:sz w:val="19"/>
        </w:rPr>
        <w:t>associated</w:t>
      </w:r>
      <w:r>
        <w:rPr>
          <w:spacing w:val="-9"/>
          <w:w w:val="105"/>
          <w:sz w:val="19"/>
        </w:rPr>
        <w:t xml:space="preserve"> </w:t>
      </w:r>
      <w:r>
        <w:rPr>
          <w:w w:val="105"/>
          <w:sz w:val="19"/>
        </w:rPr>
        <w:t>more</w:t>
      </w:r>
      <w:r>
        <w:rPr>
          <w:spacing w:val="-10"/>
          <w:w w:val="105"/>
          <w:sz w:val="19"/>
        </w:rPr>
        <w:t xml:space="preserve"> </w:t>
      </w:r>
      <w:r>
        <w:rPr>
          <w:w w:val="105"/>
          <w:sz w:val="19"/>
        </w:rPr>
        <w:t>often</w:t>
      </w:r>
      <w:r>
        <w:rPr>
          <w:spacing w:val="-9"/>
          <w:w w:val="105"/>
          <w:sz w:val="19"/>
        </w:rPr>
        <w:t xml:space="preserve"> </w:t>
      </w:r>
      <w:r>
        <w:rPr>
          <w:w w:val="105"/>
          <w:sz w:val="19"/>
        </w:rPr>
        <w:t>with</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108"/>
      </w:pPr>
      <w:r>
        <w:rPr>
          <w:w w:val="105"/>
        </w:rPr>
        <w:t>recreational usage</w:t>
      </w:r>
    </w:p>
    <w:p w:rsidR="002E0D56" w:rsidRDefault="00C67A04">
      <w:pPr>
        <w:pStyle w:val="ListParagraph"/>
        <w:numPr>
          <w:ilvl w:val="2"/>
          <w:numId w:val="134"/>
        </w:numPr>
        <w:tabs>
          <w:tab w:val="left" w:pos="3108"/>
          <w:tab w:val="left" w:pos="3109"/>
        </w:tabs>
        <w:spacing w:before="144"/>
        <w:rPr>
          <w:sz w:val="19"/>
        </w:rPr>
      </w:pPr>
      <w:r>
        <w:rPr>
          <w:w w:val="105"/>
          <w:sz w:val="19"/>
        </w:rPr>
        <w:t>Dependence and</w:t>
      </w:r>
      <w:r>
        <w:rPr>
          <w:spacing w:val="-7"/>
          <w:w w:val="105"/>
          <w:sz w:val="19"/>
        </w:rPr>
        <w:t xml:space="preserve"> </w:t>
      </w:r>
      <w:r>
        <w:rPr>
          <w:w w:val="105"/>
          <w:sz w:val="19"/>
        </w:rPr>
        <w:t>Addition</w:t>
      </w:r>
    </w:p>
    <w:p w:rsidR="002E0D56" w:rsidRDefault="00C67A04">
      <w:pPr>
        <w:pStyle w:val="ListParagraph"/>
        <w:numPr>
          <w:ilvl w:val="3"/>
          <w:numId w:val="134"/>
        </w:numPr>
        <w:tabs>
          <w:tab w:val="left" w:pos="3829"/>
        </w:tabs>
        <w:spacing w:before="171" w:line="266" w:lineRule="auto"/>
        <w:ind w:right="1183"/>
        <w:rPr>
          <w:sz w:val="19"/>
        </w:rPr>
      </w:pPr>
      <w:r>
        <w:rPr>
          <w:rFonts w:ascii="Times New Roman"/>
          <w:i/>
          <w:w w:val="105"/>
          <w:sz w:val="19"/>
        </w:rPr>
        <w:t>Psychoactive</w:t>
      </w:r>
      <w:r>
        <w:rPr>
          <w:rFonts w:ascii="Times New Roman"/>
          <w:i/>
          <w:spacing w:val="-17"/>
          <w:w w:val="105"/>
          <w:sz w:val="19"/>
        </w:rPr>
        <w:t xml:space="preserve"> </w:t>
      </w:r>
      <w:r>
        <w:rPr>
          <w:rFonts w:ascii="Times New Roman"/>
          <w:i/>
          <w:w w:val="105"/>
          <w:sz w:val="19"/>
        </w:rPr>
        <w:t>drugs</w:t>
      </w:r>
      <w:r>
        <w:rPr>
          <w:rFonts w:ascii="Times New Roman"/>
          <w:i/>
          <w:spacing w:val="-18"/>
          <w:w w:val="105"/>
          <w:sz w:val="19"/>
        </w:rPr>
        <w:t xml:space="preserve"> </w:t>
      </w:r>
      <w:r>
        <w:rPr>
          <w:w w:val="105"/>
          <w:sz w:val="19"/>
        </w:rPr>
        <w:t>are</w:t>
      </w:r>
      <w:r>
        <w:rPr>
          <w:spacing w:val="-16"/>
          <w:w w:val="105"/>
          <w:sz w:val="19"/>
        </w:rPr>
        <w:t xml:space="preserve"> </w:t>
      </w:r>
      <w:r>
        <w:rPr>
          <w:w w:val="105"/>
          <w:sz w:val="19"/>
        </w:rPr>
        <w:t>chemicals</w:t>
      </w:r>
      <w:r>
        <w:rPr>
          <w:spacing w:val="-15"/>
          <w:w w:val="105"/>
          <w:sz w:val="19"/>
        </w:rPr>
        <w:t xml:space="preserve"> </w:t>
      </w:r>
      <w:r>
        <w:rPr>
          <w:w w:val="105"/>
          <w:sz w:val="19"/>
        </w:rPr>
        <w:t>that</w:t>
      </w:r>
      <w:r>
        <w:rPr>
          <w:spacing w:val="-16"/>
          <w:w w:val="105"/>
          <w:sz w:val="19"/>
        </w:rPr>
        <w:t xml:space="preserve"> </w:t>
      </w:r>
      <w:r>
        <w:rPr>
          <w:w w:val="105"/>
          <w:sz w:val="19"/>
        </w:rPr>
        <w:t>affect</w:t>
      </w:r>
      <w:r>
        <w:rPr>
          <w:spacing w:val="-16"/>
          <w:w w:val="105"/>
          <w:sz w:val="19"/>
        </w:rPr>
        <w:t xml:space="preserve"> </w:t>
      </w:r>
      <w:r>
        <w:rPr>
          <w:w w:val="105"/>
          <w:sz w:val="19"/>
        </w:rPr>
        <w:t>mental</w:t>
      </w:r>
      <w:r>
        <w:rPr>
          <w:spacing w:val="-15"/>
          <w:w w:val="105"/>
          <w:sz w:val="19"/>
        </w:rPr>
        <w:t xml:space="preserve"> </w:t>
      </w:r>
      <w:r>
        <w:rPr>
          <w:w w:val="105"/>
          <w:sz w:val="19"/>
        </w:rPr>
        <w:t>processes, such as perception, memory, mood, and behavior by temporarily changing conscious</w:t>
      </w:r>
      <w:r>
        <w:rPr>
          <w:spacing w:val="-3"/>
          <w:w w:val="105"/>
          <w:sz w:val="19"/>
        </w:rPr>
        <w:t xml:space="preserve"> </w:t>
      </w:r>
      <w:r>
        <w:rPr>
          <w:w w:val="105"/>
          <w:sz w:val="19"/>
        </w:rPr>
        <w:t>awareness</w:t>
      </w:r>
    </w:p>
    <w:p w:rsidR="002E0D56" w:rsidRDefault="00C67A04">
      <w:pPr>
        <w:pStyle w:val="ListParagraph"/>
        <w:numPr>
          <w:ilvl w:val="3"/>
          <w:numId w:val="134"/>
        </w:numPr>
        <w:tabs>
          <w:tab w:val="left" w:pos="3829"/>
        </w:tabs>
        <w:spacing w:before="148" w:line="266" w:lineRule="auto"/>
        <w:ind w:right="1303"/>
        <w:rPr>
          <w:sz w:val="19"/>
        </w:rPr>
      </w:pPr>
      <w:r>
        <w:rPr>
          <w:rFonts w:ascii="Times New Roman"/>
          <w:i/>
          <w:w w:val="105"/>
          <w:sz w:val="19"/>
        </w:rPr>
        <w:t>Tolerance</w:t>
      </w:r>
      <w:r>
        <w:rPr>
          <w:rFonts w:ascii="Times New Roman"/>
          <w:i/>
          <w:spacing w:val="-11"/>
          <w:w w:val="105"/>
          <w:sz w:val="19"/>
        </w:rPr>
        <w:t xml:space="preserve"> </w:t>
      </w:r>
      <w:r>
        <w:rPr>
          <w:w w:val="105"/>
          <w:sz w:val="19"/>
        </w:rPr>
        <w:t>may</w:t>
      </w:r>
      <w:r>
        <w:rPr>
          <w:spacing w:val="-7"/>
          <w:w w:val="105"/>
          <w:sz w:val="19"/>
        </w:rPr>
        <w:t xml:space="preserve"> </w:t>
      </w:r>
      <w:r>
        <w:rPr>
          <w:w w:val="105"/>
          <w:sz w:val="19"/>
        </w:rPr>
        <w:t>be</w:t>
      </w:r>
      <w:r>
        <w:rPr>
          <w:spacing w:val="-8"/>
          <w:w w:val="105"/>
          <w:sz w:val="19"/>
        </w:rPr>
        <w:t xml:space="preserve"> </w:t>
      </w:r>
      <w:r>
        <w:rPr>
          <w:w w:val="105"/>
          <w:sz w:val="19"/>
        </w:rPr>
        <w:t>developed</w:t>
      </w:r>
      <w:r>
        <w:rPr>
          <w:spacing w:val="-7"/>
          <w:w w:val="105"/>
          <w:sz w:val="19"/>
        </w:rPr>
        <w:t xml:space="preserve"> </w:t>
      </w:r>
      <w:r>
        <w:rPr>
          <w:w w:val="105"/>
          <w:sz w:val="19"/>
        </w:rPr>
        <w:t>to</w:t>
      </w:r>
      <w:r>
        <w:rPr>
          <w:spacing w:val="-8"/>
          <w:w w:val="105"/>
          <w:sz w:val="19"/>
        </w:rPr>
        <w:t xml:space="preserve"> </w:t>
      </w:r>
      <w:r>
        <w:rPr>
          <w:w w:val="105"/>
          <w:sz w:val="19"/>
        </w:rPr>
        <w:t>psychoactive</w:t>
      </w:r>
      <w:r>
        <w:rPr>
          <w:spacing w:val="-9"/>
          <w:w w:val="105"/>
          <w:sz w:val="19"/>
        </w:rPr>
        <w:t xml:space="preserve"> </w:t>
      </w:r>
      <w:r>
        <w:rPr>
          <w:w w:val="105"/>
          <w:sz w:val="19"/>
        </w:rPr>
        <w:t>drugs</w:t>
      </w:r>
      <w:r>
        <w:rPr>
          <w:spacing w:val="-7"/>
          <w:w w:val="105"/>
          <w:sz w:val="19"/>
        </w:rPr>
        <w:t xml:space="preserve"> </w:t>
      </w:r>
      <w:r>
        <w:rPr>
          <w:w w:val="105"/>
          <w:sz w:val="19"/>
        </w:rPr>
        <w:t>in</w:t>
      </w:r>
      <w:r>
        <w:rPr>
          <w:spacing w:val="-8"/>
          <w:w w:val="105"/>
          <w:sz w:val="19"/>
        </w:rPr>
        <w:t xml:space="preserve"> </w:t>
      </w:r>
      <w:r>
        <w:rPr>
          <w:w w:val="105"/>
          <w:sz w:val="19"/>
        </w:rPr>
        <w:t xml:space="preserve">which more and more of the drug is needed to produce the same </w:t>
      </w:r>
      <w:r>
        <w:rPr>
          <w:spacing w:val="2"/>
          <w:w w:val="105"/>
          <w:sz w:val="19"/>
        </w:rPr>
        <w:t>c</w:t>
      </w:r>
      <w:r>
        <w:rPr>
          <w:spacing w:val="2"/>
          <w:w w:val="105"/>
          <w:sz w:val="19"/>
        </w:rPr>
        <w:t xml:space="preserve">hange </w:t>
      </w:r>
      <w:r>
        <w:rPr>
          <w:w w:val="105"/>
          <w:sz w:val="19"/>
        </w:rPr>
        <w:t>in</w:t>
      </w:r>
      <w:r>
        <w:rPr>
          <w:spacing w:val="-4"/>
          <w:w w:val="105"/>
          <w:sz w:val="19"/>
        </w:rPr>
        <w:t xml:space="preserve"> </w:t>
      </w:r>
      <w:r>
        <w:rPr>
          <w:spacing w:val="3"/>
          <w:w w:val="105"/>
          <w:sz w:val="19"/>
        </w:rPr>
        <w:t>consciousness</w:t>
      </w:r>
    </w:p>
    <w:p w:rsidR="002E0D56" w:rsidRDefault="00C67A04">
      <w:pPr>
        <w:pStyle w:val="ListParagraph"/>
        <w:numPr>
          <w:ilvl w:val="3"/>
          <w:numId w:val="134"/>
        </w:numPr>
        <w:tabs>
          <w:tab w:val="left" w:pos="3828"/>
          <w:tab w:val="left" w:pos="3829"/>
        </w:tabs>
        <w:spacing w:before="147" w:line="266" w:lineRule="auto"/>
        <w:ind w:right="1260"/>
        <w:rPr>
          <w:sz w:val="19"/>
        </w:rPr>
      </w:pPr>
      <w:r>
        <w:rPr>
          <w:rFonts w:ascii="Times New Roman"/>
          <w:i/>
          <w:w w:val="105"/>
          <w:sz w:val="19"/>
        </w:rPr>
        <w:t xml:space="preserve">Physiological dependence </w:t>
      </w:r>
      <w:r>
        <w:rPr>
          <w:w w:val="105"/>
          <w:sz w:val="19"/>
        </w:rPr>
        <w:t>is a process in which the body becomes</w:t>
      </w:r>
      <w:r>
        <w:rPr>
          <w:spacing w:val="-13"/>
          <w:w w:val="105"/>
          <w:sz w:val="19"/>
        </w:rPr>
        <w:t xml:space="preserve"> </w:t>
      </w:r>
      <w:r>
        <w:rPr>
          <w:w w:val="105"/>
          <w:sz w:val="19"/>
        </w:rPr>
        <w:t>accustomed</w:t>
      </w:r>
      <w:r>
        <w:rPr>
          <w:spacing w:val="-12"/>
          <w:w w:val="105"/>
          <w:sz w:val="19"/>
        </w:rPr>
        <w:t xml:space="preserve"> </w:t>
      </w:r>
      <w:r>
        <w:rPr>
          <w:w w:val="105"/>
          <w:sz w:val="19"/>
        </w:rPr>
        <w:t>to</w:t>
      </w:r>
      <w:r>
        <w:rPr>
          <w:spacing w:val="-13"/>
          <w:w w:val="105"/>
          <w:sz w:val="19"/>
        </w:rPr>
        <w:t xml:space="preserve"> </w:t>
      </w:r>
      <w:r>
        <w:rPr>
          <w:w w:val="105"/>
          <w:sz w:val="19"/>
        </w:rPr>
        <w:t>the</w:t>
      </w:r>
      <w:r>
        <w:rPr>
          <w:spacing w:val="-12"/>
          <w:w w:val="105"/>
          <w:sz w:val="19"/>
        </w:rPr>
        <w:t xml:space="preserve"> </w:t>
      </w:r>
      <w:r>
        <w:rPr>
          <w:w w:val="105"/>
          <w:sz w:val="19"/>
        </w:rPr>
        <w:t>presence</w:t>
      </w:r>
      <w:r>
        <w:rPr>
          <w:spacing w:val="-12"/>
          <w:w w:val="105"/>
          <w:sz w:val="19"/>
        </w:rPr>
        <w:t xml:space="preserve"> </w:t>
      </w:r>
      <w:r>
        <w:rPr>
          <w:w w:val="105"/>
          <w:sz w:val="19"/>
        </w:rPr>
        <w:t>of</w:t>
      </w:r>
      <w:r>
        <w:rPr>
          <w:spacing w:val="-13"/>
          <w:w w:val="105"/>
          <w:sz w:val="19"/>
        </w:rPr>
        <w:t xml:space="preserve"> </w:t>
      </w:r>
      <w:r>
        <w:rPr>
          <w:w w:val="105"/>
          <w:sz w:val="19"/>
        </w:rPr>
        <w:t>a</w:t>
      </w:r>
      <w:r>
        <w:rPr>
          <w:spacing w:val="-12"/>
          <w:w w:val="105"/>
          <w:sz w:val="19"/>
        </w:rPr>
        <w:t xml:space="preserve"> </w:t>
      </w:r>
      <w:r>
        <w:rPr>
          <w:w w:val="105"/>
          <w:sz w:val="19"/>
        </w:rPr>
        <w:t>drug</w:t>
      </w:r>
      <w:r>
        <w:rPr>
          <w:spacing w:val="-12"/>
          <w:w w:val="105"/>
          <w:sz w:val="19"/>
        </w:rPr>
        <w:t xml:space="preserve"> </w:t>
      </w:r>
      <w:r>
        <w:rPr>
          <w:w w:val="105"/>
          <w:sz w:val="19"/>
        </w:rPr>
        <w:t>and</w:t>
      </w:r>
      <w:r>
        <w:rPr>
          <w:spacing w:val="-13"/>
          <w:w w:val="105"/>
          <w:sz w:val="19"/>
        </w:rPr>
        <w:t xml:space="preserve"> </w:t>
      </w:r>
      <w:r>
        <w:rPr>
          <w:w w:val="105"/>
          <w:sz w:val="19"/>
        </w:rPr>
        <w:t>begins</w:t>
      </w:r>
      <w:r>
        <w:rPr>
          <w:spacing w:val="-12"/>
          <w:w w:val="105"/>
          <w:sz w:val="19"/>
        </w:rPr>
        <w:t xml:space="preserve"> </w:t>
      </w:r>
      <w:r>
        <w:rPr>
          <w:w w:val="105"/>
          <w:sz w:val="19"/>
        </w:rPr>
        <w:t>to depend on its presence to function</w:t>
      </w:r>
      <w:r>
        <w:rPr>
          <w:spacing w:val="-29"/>
          <w:w w:val="105"/>
          <w:sz w:val="19"/>
        </w:rPr>
        <w:t xml:space="preserve"> </w:t>
      </w:r>
      <w:r>
        <w:rPr>
          <w:w w:val="105"/>
          <w:sz w:val="19"/>
        </w:rPr>
        <w:t>properly</w:t>
      </w:r>
    </w:p>
    <w:p w:rsidR="002E0D56" w:rsidRDefault="002E0D56">
      <w:pPr>
        <w:pStyle w:val="BodyText"/>
        <w:rPr>
          <w:sz w:val="24"/>
        </w:rPr>
      </w:pPr>
    </w:p>
    <w:p w:rsidR="002E0D56" w:rsidRDefault="002E0D56">
      <w:pPr>
        <w:pStyle w:val="BodyText"/>
        <w:rPr>
          <w:sz w:val="24"/>
        </w:rPr>
      </w:pPr>
    </w:p>
    <w:p w:rsidR="002E0D56" w:rsidRDefault="002E0D56">
      <w:pPr>
        <w:pStyle w:val="BodyText"/>
        <w:rPr>
          <w:sz w:val="26"/>
        </w:rPr>
      </w:pPr>
    </w:p>
    <w:p w:rsidR="002E0D56" w:rsidRDefault="00C67A04">
      <w:pPr>
        <w:pStyle w:val="ListParagraph"/>
        <w:numPr>
          <w:ilvl w:val="2"/>
          <w:numId w:val="134"/>
        </w:numPr>
        <w:tabs>
          <w:tab w:val="left" w:pos="3108"/>
          <w:tab w:val="left" w:pos="3109"/>
        </w:tabs>
        <w:spacing w:before="0"/>
        <w:rPr>
          <w:sz w:val="19"/>
        </w:rPr>
      </w:pPr>
      <w:r>
        <w:rPr>
          <w:w w:val="105"/>
          <w:sz w:val="19"/>
        </w:rPr>
        <w:t>Varieties of Psychoactive</w:t>
      </w:r>
      <w:r>
        <w:rPr>
          <w:spacing w:val="-11"/>
          <w:w w:val="105"/>
          <w:sz w:val="19"/>
        </w:rPr>
        <w:t xml:space="preserve"> </w:t>
      </w:r>
      <w:r>
        <w:rPr>
          <w:w w:val="105"/>
          <w:sz w:val="19"/>
        </w:rPr>
        <w:t>Drugs</w:t>
      </w:r>
    </w:p>
    <w:p w:rsidR="002E0D56" w:rsidRDefault="00C67A04">
      <w:pPr>
        <w:pStyle w:val="ListParagraph"/>
        <w:numPr>
          <w:ilvl w:val="3"/>
          <w:numId w:val="134"/>
        </w:numPr>
        <w:tabs>
          <w:tab w:val="left" w:pos="3829"/>
        </w:tabs>
        <w:spacing w:before="171" w:line="276" w:lineRule="auto"/>
        <w:ind w:right="1124"/>
        <w:rPr>
          <w:sz w:val="19"/>
        </w:rPr>
      </w:pPr>
      <w:r>
        <w:rPr>
          <w:rFonts w:ascii="Times New Roman"/>
          <w:i/>
          <w:w w:val="105"/>
          <w:sz w:val="19"/>
        </w:rPr>
        <w:t xml:space="preserve">Hallucinogenic </w:t>
      </w:r>
      <w:r>
        <w:rPr>
          <w:w w:val="105"/>
          <w:sz w:val="19"/>
        </w:rPr>
        <w:t xml:space="preserve">or </w:t>
      </w:r>
      <w:r>
        <w:rPr>
          <w:rFonts w:ascii="Times New Roman"/>
          <w:i/>
          <w:w w:val="105"/>
          <w:sz w:val="19"/>
        </w:rPr>
        <w:t xml:space="preserve">psychedelic </w:t>
      </w:r>
      <w:r>
        <w:rPr>
          <w:w w:val="105"/>
          <w:sz w:val="19"/>
        </w:rPr>
        <w:t xml:space="preserve">drugs, including </w:t>
      </w:r>
      <w:r>
        <w:rPr>
          <w:rFonts w:ascii="Times New Roman"/>
          <w:i/>
          <w:spacing w:val="-3"/>
          <w:w w:val="105"/>
          <w:sz w:val="19"/>
        </w:rPr>
        <w:t>LSD</w:t>
      </w:r>
      <w:r>
        <w:rPr>
          <w:spacing w:val="-3"/>
          <w:w w:val="105"/>
          <w:sz w:val="19"/>
        </w:rPr>
        <w:t xml:space="preserve">, </w:t>
      </w:r>
      <w:r>
        <w:rPr>
          <w:rFonts w:ascii="Times New Roman"/>
          <w:i/>
          <w:w w:val="105"/>
          <w:sz w:val="19"/>
        </w:rPr>
        <w:t>mescaline</w:t>
      </w:r>
      <w:r>
        <w:rPr>
          <w:w w:val="105"/>
          <w:sz w:val="19"/>
        </w:rPr>
        <w:t xml:space="preserve">, </w:t>
      </w:r>
      <w:r>
        <w:rPr>
          <w:rFonts w:ascii="Times New Roman"/>
          <w:i/>
          <w:spacing w:val="2"/>
          <w:w w:val="105"/>
          <w:sz w:val="19"/>
        </w:rPr>
        <w:t>psilocybin</w:t>
      </w:r>
      <w:r>
        <w:rPr>
          <w:spacing w:val="2"/>
          <w:w w:val="105"/>
          <w:sz w:val="19"/>
        </w:rPr>
        <w:t>,</w:t>
      </w:r>
      <w:r>
        <w:rPr>
          <w:spacing w:val="-13"/>
          <w:w w:val="105"/>
          <w:sz w:val="19"/>
        </w:rPr>
        <w:t xml:space="preserve"> </w:t>
      </w:r>
      <w:r>
        <w:rPr>
          <w:w w:val="105"/>
          <w:sz w:val="19"/>
        </w:rPr>
        <w:t>and</w:t>
      </w:r>
      <w:r>
        <w:rPr>
          <w:spacing w:val="-13"/>
          <w:w w:val="105"/>
          <w:sz w:val="19"/>
        </w:rPr>
        <w:t xml:space="preserve"> </w:t>
      </w:r>
      <w:r>
        <w:rPr>
          <w:rFonts w:ascii="Times New Roman"/>
          <w:i/>
          <w:w w:val="105"/>
          <w:sz w:val="19"/>
        </w:rPr>
        <w:t>PCP</w:t>
      </w:r>
      <w:r>
        <w:rPr>
          <w:w w:val="105"/>
          <w:sz w:val="19"/>
        </w:rPr>
        <w:t>,</w:t>
      </w:r>
      <w:r>
        <w:rPr>
          <w:spacing w:val="-14"/>
          <w:w w:val="105"/>
          <w:sz w:val="19"/>
        </w:rPr>
        <w:t xml:space="preserve"> </w:t>
      </w:r>
      <w:r>
        <w:rPr>
          <w:w w:val="105"/>
          <w:sz w:val="19"/>
        </w:rPr>
        <w:t>can</w:t>
      </w:r>
      <w:r>
        <w:rPr>
          <w:spacing w:val="-14"/>
          <w:w w:val="105"/>
          <w:sz w:val="19"/>
        </w:rPr>
        <w:t xml:space="preserve"> </w:t>
      </w:r>
      <w:r>
        <w:rPr>
          <w:w w:val="105"/>
          <w:sz w:val="19"/>
        </w:rPr>
        <w:t>produce</w:t>
      </w:r>
      <w:r>
        <w:rPr>
          <w:spacing w:val="-14"/>
          <w:w w:val="105"/>
          <w:sz w:val="19"/>
        </w:rPr>
        <w:t xml:space="preserve"> </w:t>
      </w:r>
      <w:r>
        <w:rPr>
          <w:w w:val="105"/>
          <w:sz w:val="19"/>
        </w:rPr>
        <w:t>profound</w:t>
      </w:r>
      <w:r>
        <w:rPr>
          <w:spacing w:val="-14"/>
          <w:w w:val="105"/>
          <w:sz w:val="19"/>
        </w:rPr>
        <w:t xml:space="preserve"> </w:t>
      </w:r>
      <w:r>
        <w:rPr>
          <w:w w:val="105"/>
          <w:sz w:val="19"/>
        </w:rPr>
        <w:t>alterations</w:t>
      </w:r>
      <w:r>
        <w:rPr>
          <w:spacing w:val="-14"/>
          <w:w w:val="105"/>
          <w:sz w:val="19"/>
        </w:rPr>
        <w:t xml:space="preserve"> </w:t>
      </w:r>
      <w:r>
        <w:rPr>
          <w:w w:val="105"/>
          <w:sz w:val="19"/>
        </w:rPr>
        <w:t>of</w:t>
      </w:r>
      <w:r>
        <w:rPr>
          <w:spacing w:val="-14"/>
          <w:w w:val="105"/>
          <w:sz w:val="19"/>
        </w:rPr>
        <w:t xml:space="preserve"> </w:t>
      </w:r>
      <w:r>
        <w:rPr>
          <w:w w:val="105"/>
          <w:sz w:val="19"/>
        </w:rPr>
        <w:t>both perception and inner awareness. They often lead to a loss of boundary between self and non-self and to</w:t>
      </w:r>
      <w:r>
        <w:rPr>
          <w:spacing w:val="-28"/>
          <w:w w:val="105"/>
          <w:sz w:val="19"/>
        </w:rPr>
        <w:t xml:space="preserve"> </w:t>
      </w:r>
      <w:r>
        <w:rPr>
          <w:w w:val="105"/>
          <w:sz w:val="19"/>
        </w:rPr>
        <w:t>confusion.</w:t>
      </w:r>
    </w:p>
    <w:p w:rsidR="002E0D56" w:rsidRDefault="00C67A04">
      <w:pPr>
        <w:pStyle w:val="ListParagraph"/>
        <w:numPr>
          <w:ilvl w:val="3"/>
          <w:numId w:val="134"/>
        </w:numPr>
        <w:tabs>
          <w:tab w:val="left" w:pos="3829"/>
        </w:tabs>
        <w:spacing w:before="140" w:line="266" w:lineRule="auto"/>
        <w:ind w:right="1168"/>
        <w:rPr>
          <w:sz w:val="19"/>
        </w:rPr>
      </w:pPr>
      <w:r>
        <w:rPr>
          <w:rFonts w:ascii="Times New Roman"/>
          <w:i/>
          <w:w w:val="105"/>
          <w:sz w:val="19"/>
        </w:rPr>
        <w:t xml:space="preserve">Cannabis, </w:t>
      </w:r>
      <w:r>
        <w:rPr>
          <w:w w:val="105"/>
          <w:sz w:val="19"/>
        </w:rPr>
        <w:t xml:space="preserve">including both </w:t>
      </w:r>
      <w:r>
        <w:rPr>
          <w:rFonts w:ascii="Times New Roman"/>
          <w:i/>
          <w:w w:val="105"/>
          <w:sz w:val="19"/>
        </w:rPr>
        <w:t xml:space="preserve">marijuana </w:t>
      </w:r>
      <w:r>
        <w:rPr>
          <w:spacing w:val="2"/>
          <w:w w:val="105"/>
          <w:sz w:val="19"/>
        </w:rPr>
        <w:t xml:space="preserve">and </w:t>
      </w:r>
      <w:r>
        <w:rPr>
          <w:rFonts w:ascii="Times New Roman"/>
          <w:i/>
          <w:spacing w:val="2"/>
          <w:w w:val="105"/>
          <w:sz w:val="19"/>
        </w:rPr>
        <w:t xml:space="preserve">hashish, </w:t>
      </w:r>
      <w:r>
        <w:rPr>
          <w:w w:val="105"/>
          <w:sz w:val="19"/>
        </w:rPr>
        <w:t>can create mild, pleasurable highs, distortions of space and time, euphoria, and, occasionally, hallucination. Possible negative effects include fear, anxiety, paranoia, confusion, and retardation of motor</w:t>
      </w:r>
      <w:r>
        <w:rPr>
          <w:spacing w:val="-14"/>
          <w:w w:val="105"/>
          <w:sz w:val="19"/>
        </w:rPr>
        <w:t xml:space="preserve"> </w:t>
      </w:r>
      <w:r>
        <w:rPr>
          <w:w w:val="105"/>
          <w:sz w:val="19"/>
        </w:rPr>
        <w:t>function.</w:t>
      </w:r>
    </w:p>
    <w:p w:rsidR="002E0D56" w:rsidRDefault="00C67A04">
      <w:pPr>
        <w:pStyle w:val="ListParagraph"/>
        <w:numPr>
          <w:ilvl w:val="3"/>
          <w:numId w:val="134"/>
        </w:numPr>
        <w:tabs>
          <w:tab w:val="left" w:pos="3828"/>
          <w:tab w:val="left" w:pos="3829"/>
        </w:tabs>
        <w:spacing w:before="149" w:line="266" w:lineRule="auto"/>
        <w:ind w:right="1303"/>
        <w:rPr>
          <w:sz w:val="19"/>
        </w:rPr>
      </w:pPr>
      <w:r>
        <w:rPr>
          <w:rFonts w:ascii="Times New Roman"/>
          <w:i/>
          <w:w w:val="105"/>
          <w:sz w:val="19"/>
        </w:rPr>
        <w:t xml:space="preserve">Opiates, </w:t>
      </w:r>
      <w:r>
        <w:rPr>
          <w:spacing w:val="3"/>
          <w:w w:val="105"/>
          <w:sz w:val="19"/>
        </w:rPr>
        <w:t xml:space="preserve">such </w:t>
      </w:r>
      <w:r>
        <w:rPr>
          <w:spacing w:val="2"/>
          <w:w w:val="105"/>
          <w:sz w:val="19"/>
        </w:rPr>
        <w:t xml:space="preserve">as </w:t>
      </w:r>
      <w:r>
        <w:rPr>
          <w:rFonts w:ascii="Times New Roman"/>
          <w:i/>
          <w:w w:val="105"/>
          <w:sz w:val="19"/>
        </w:rPr>
        <w:t xml:space="preserve">heroin </w:t>
      </w:r>
      <w:r>
        <w:rPr>
          <w:spacing w:val="2"/>
          <w:w w:val="105"/>
          <w:sz w:val="19"/>
        </w:rPr>
        <w:t xml:space="preserve">and </w:t>
      </w:r>
      <w:r>
        <w:rPr>
          <w:rFonts w:ascii="Times New Roman"/>
          <w:i/>
          <w:w w:val="105"/>
          <w:sz w:val="19"/>
        </w:rPr>
        <w:t xml:space="preserve">morphine, </w:t>
      </w:r>
      <w:r>
        <w:rPr>
          <w:spacing w:val="2"/>
          <w:w w:val="105"/>
          <w:sz w:val="19"/>
        </w:rPr>
        <w:t xml:space="preserve">suppress </w:t>
      </w:r>
      <w:r>
        <w:rPr>
          <w:spacing w:val="3"/>
          <w:w w:val="105"/>
          <w:sz w:val="19"/>
        </w:rPr>
        <w:t xml:space="preserve">physical </w:t>
      </w:r>
      <w:r>
        <w:rPr>
          <w:w w:val="105"/>
          <w:sz w:val="19"/>
        </w:rPr>
        <w:t xml:space="preserve">sensation and stimulation and produce a rush of euphoria. Because of this rush, any use is likely to lead to serious </w:t>
      </w:r>
      <w:r>
        <w:rPr>
          <w:spacing w:val="3"/>
          <w:w w:val="105"/>
          <w:sz w:val="19"/>
        </w:rPr>
        <w:t>addiction.</w:t>
      </w:r>
    </w:p>
    <w:p w:rsidR="002E0D56" w:rsidRDefault="00C67A04">
      <w:pPr>
        <w:pStyle w:val="ListParagraph"/>
        <w:numPr>
          <w:ilvl w:val="3"/>
          <w:numId w:val="134"/>
        </w:numPr>
        <w:tabs>
          <w:tab w:val="left" w:pos="3829"/>
        </w:tabs>
        <w:spacing w:before="148" w:line="266" w:lineRule="auto"/>
        <w:ind w:right="1154"/>
        <w:jc w:val="both"/>
        <w:rPr>
          <w:sz w:val="19"/>
        </w:rPr>
      </w:pPr>
      <w:r>
        <w:rPr>
          <w:rFonts w:ascii="Times New Roman"/>
          <w:i/>
          <w:sz w:val="19"/>
        </w:rPr>
        <w:t xml:space="preserve">Depressants, </w:t>
      </w:r>
      <w:r>
        <w:rPr>
          <w:sz w:val="19"/>
        </w:rPr>
        <w:t>such as barbiturates and alcohol, tend to depress the mental and physical activity of t</w:t>
      </w:r>
      <w:r>
        <w:rPr>
          <w:sz w:val="19"/>
        </w:rPr>
        <w:t>he body by inhibiting the transmission</w:t>
      </w:r>
      <w:r>
        <w:rPr>
          <w:spacing w:val="20"/>
          <w:sz w:val="19"/>
        </w:rPr>
        <w:t xml:space="preserve"> </w:t>
      </w:r>
      <w:r>
        <w:rPr>
          <w:sz w:val="19"/>
        </w:rPr>
        <w:t>of</w:t>
      </w:r>
      <w:r>
        <w:rPr>
          <w:spacing w:val="21"/>
          <w:sz w:val="19"/>
        </w:rPr>
        <w:t xml:space="preserve"> </w:t>
      </w:r>
      <w:r>
        <w:rPr>
          <w:sz w:val="19"/>
        </w:rPr>
        <w:t>nerve</w:t>
      </w:r>
      <w:r>
        <w:rPr>
          <w:spacing w:val="21"/>
          <w:sz w:val="19"/>
        </w:rPr>
        <w:t xml:space="preserve"> </w:t>
      </w:r>
      <w:r>
        <w:rPr>
          <w:sz w:val="19"/>
        </w:rPr>
        <w:t>impulses</w:t>
      </w:r>
      <w:r>
        <w:rPr>
          <w:spacing w:val="21"/>
          <w:sz w:val="19"/>
        </w:rPr>
        <w:t xml:space="preserve"> </w:t>
      </w:r>
      <w:r>
        <w:rPr>
          <w:sz w:val="19"/>
        </w:rPr>
        <w:t>in</w:t>
      </w:r>
      <w:r>
        <w:rPr>
          <w:spacing w:val="21"/>
          <w:sz w:val="19"/>
        </w:rPr>
        <w:t xml:space="preserve"> </w:t>
      </w:r>
      <w:r>
        <w:rPr>
          <w:sz w:val="19"/>
        </w:rPr>
        <w:t>the</w:t>
      </w:r>
      <w:r>
        <w:rPr>
          <w:spacing w:val="21"/>
          <w:sz w:val="19"/>
        </w:rPr>
        <w:t xml:space="preserve"> </w:t>
      </w:r>
      <w:r>
        <w:rPr>
          <w:sz w:val="19"/>
        </w:rPr>
        <w:t>central</w:t>
      </w:r>
      <w:r>
        <w:rPr>
          <w:spacing w:val="21"/>
          <w:sz w:val="19"/>
        </w:rPr>
        <w:t xml:space="preserve"> </w:t>
      </w:r>
      <w:r>
        <w:rPr>
          <w:sz w:val="19"/>
        </w:rPr>
        <w:t>nervous</w:t>
      </w:r>
      <w:r>
        <w:rPr>
          <w:spacing w:val="21"/>
          <w:sz w:val="19"/>
        </w:rPr>
        <w:t xml:space="preserve"> </w:t>
      </w:r>
      <w:r>
        <w:rPr>
          <w:sz w:val="19"/>
        </w:rPr>
        <w:t>system</w:t>
      </w:r>
    </w:p>
    <w:p w:rsidR="002E0D56" w:rsidRDefault="00C67A04">
      <w:pPr>
        <w:pStyle w:val="ListParagraph"/>
        <w:numPr>
          <w:ilvl w:val="4"/>
          <w:numId w:val="134"/>
        </w:numPr>
        <w:tabs>
          <w:tab w:val="left" w:pos="4549"/>
        </w:tabs>
        <w:spacing w:before="147" w:line="266" w:lineRule="auto"/>
        <w:ind w:right="1303"/>
        <w:rPr>
          <w:sz w:val="19"/>
        </w:rPr>
      </w:pPr>
      <w:r>
        <w:rPr>
          <w:rFonts w:ascii="Times New Roman"/>
          <w:i/>
          <w:w w:val="105"/>
          <w:sz w:val="19"/>
        </w:rPr>
        <w:t xml:space="preserve">Barbiturates, </w:t>
      </w:r>
      <w:r>
        <w:rPr>
          <w:spacing w:val="3"/>
          <w:w w:val="105"/>
          <w:sz w:val="19"/>
        </w:rPr>
        <w:t xml:space="preserve">such </w:t>
      </w:r>
      <w:r>
        <w:rPr>
          <w:spacing w:val="2"/>
          <w:w w:val="105"/>
          <w:sz w:val="19"/>
        </w:rPr>
        <w:t xml:space="preserve">as </w:t>
      </w:r>
      <w:r>
        <w:rPr>
          <w:rFonts w:ascii="Times New Roman"/>
          <w:i/>
          <w:w w:val="105"/>
          <w:sz w:val="19"/>
        </w:rPr>
        <w:t xml:space="preserve">Valium and Xanax, </w:t>
      </w:r>
      <w:r>
        <w:rPr>
          <w:w w:val="105"/>
          <w:sz w:val="19"/>
        </w:rPr>
        <w:t>are particularly dangerous, accounting for half of</w:t>
      </w:r>
      <w:r>
        <w:rPr>
          <w:spacing w:val="-18"/>
          <w:w w:val="105"/>
          <w:sz w:val="19"/>
        </w:rPr>
        <w:t xml:space="preserve"> </w:t>
      </w:r>
      <w:r>
        <w:rPr>
          <w:w w:val="105"/>
          <w:sz w:val="19"/>
        </w:rPr>
        <w:t>drug overdoses</w:t>
      </w:r>
    </w:p>
    <w:p w:rsidR="002E0D56" w:rsidRDefault="00C67A04">
      <w:pPr>
        <w:pStyle w:val="ListParagraph"/>
        <w:numPr>
          <w:ilvl w:val="4"/>
          <w:numId w:val="134"/>
        </w:numPr>
        <w:tabs>
          <w:tab w:val="left" w:pos="4549"/>
        </w:tabs>
        <w:spacing w:before="148" w:line="266" w:lineRule="auto"/>
        <w:ind w:right="1334"/>
        <w:rPr>
          <w:sz w:val="19"/>
        </w:rPr>
      </w:pPr>
      <w:r>
        <w:rPr>
          <w:w w:val="105"/>
          <w:sz w:val="19"/>
        </w:rPr>
        <w:t>Although</w:t>
      </w:r>
      <w:r>
        <w:rPr>
          <w:spacing w:val="-13"/>
          <w:w w:val="105"/>
          <w:sz w:val="19"/>
        </w:rPr>
        <w:t xml:space="preserve"> </w:t>
      </w:r>
      <w:r>
        <w:rPr>
          <w:w w:val="105"/>
          <w:sz w:val="19"/>
        </w:rPr>
        <w:t>often</w:t>
      </w:r>
      <w:r>
        <w:rPr>
          <w:spacing w:val="-14"/>
          <w:w w:val="105"/>
          <w:sz w:val="19"/>
        </w:rPr>
        <w:t xml:space="preserve"> </w:t>
      </w:r>
      <w:r>
        <w:rPr>
          <w:w w:val="105"/>
          <w:sz w:val="19"/>
        </w:rPr>
        <w:t>socially</w:t>
      </w:r>
      <w:r>
        <w:rPr>
          <w:spacing w:val="-13"/>
          <w:w w:val="105"/>
          <w:sz w:val="19"/>
        </w:rPr>
        <w:t xml:space="preserve"> </w:t>
      </w:r>
      <w:r>
        <w:rPr>
          <w:w w:val="105"/>
          <w:sz w:val="19"/>
        </w:rPr>
        <w:t>accepted,</w:t>
      </w:r>
      <w:r>
        <w:rPr>
          <w:spacing w:val="-14"/>
          <w:w w:val="105"/>
          <w:sz w:val="19"/>
        </w:rPr>
        <w:t xml:space="preserve"> </w:t>
      </w:r>
      <w:r>
        <w:rPr>
          <w:rFonts w:ascii="Times New Roman"/>
          <w:i/>
          <w:spacing w:val="2"/>
          <w:w w:val="105"/>
          <w:sz w:val="19"/>
        </w:rPr>
        <w:t>alcohol</w:t>
      </w:r>
      <w:r>
        <w:rPr>
          <w:rFonts w:ascii="Times New Roman"/>
          <w:i/>
          <w:spacing w:val="-14"/>
          <w:w w:val="105"/>
          <w:sz w:val="19"/>
        </w:rPr>
        <w:t xml:space="preserve"> </w:t>
      </w:r>
      <w:r>
        <w:rPr>
          <w:w w:val="105"/>
          <w:sz w:val="19"/>
        </w:rPr>
        <w:t>is</w:t>
      </w:r>
      <w:r>
        <w:rPr>
          <w:spacing w:val="-13"/>
          <w:w w:val="105"/>
          <w:sz w:val="19"/>
        </w:rPr>
        <w:t xml:space="preserve"> </w:t>
      </w:r>
      <w:r>
        <w:rPr>
          <w:w w:val="105"/>
          <w:sz w:val="19"/>
        </w:rPr>
        <w:t>a</w:t>
      </w:r>
      <w:r>
        <w:rPr>
          <w:spacing w:val="-13"/>
          <w:w w:val="105"/>
          <w:sz w:val="19"/>
        </w:rPr>
        <w:t xml:space="preserve"> </w:t>
      </w:r>
      <w:r>
        <w:rPr>
          <w:w w:val="105"/>
          <w:sz w:val="19"/>
        </w:rPr>
        <w:t xml:space="preserve">major health and social problem. Alcohol use can lead to </w:t>
      </w:r>
      <w:r>
        <w:rPr>
          <w:spacing w:val="2"/>
          <w:w w:val="105"/>
          <w:sz w:val="19"/>
        </w:rPr>
        <w:t xml:space="preserve">alcoholism, which </w:t>
      </w:r>
      <w:r>
        <w:rPr>
          <w:w w:val="105"/>
          <w:sz w:val="19"/>
        </w:rPr>
        <w:t xml:space="preserve">can </w:t>
      </w:r>
      <w:r>
        <w:rPr>
          <w:spacing w:val="2"/>
          <w:w w:val="105"/>
          <w:sz w:val="19"/>
        </w:rPr>
        <w:t xml:space="preserve">disrupt social </w:t>
      </w:r>
      <w:r>
        <w:rPr>
          <w:spacing w:val="3"/>
          <w:w w:val="105"/>
          <w:sz w:val="19"/>
        </w:rPr>
        <w:t xml:space="preserve">and </w:t>
      </w:r>
      <w:r>
        <w:rPr>
          <w:w w:val="105"/>
          <w:sz w:val="19"/>
        </w:rPr>
        <w:t>professional relations, and to serious health problems.</w:t>
      </w:r>
    </w:p>
    <w:p w:rsidR="002E0D56" w:rsidRDefault="00C67A04">
      <w:pPr>
        <w:pStyle w:val="ListParagraph"/>
        <w:numPr>
          <w:ilvl w:val="3"/>
          <w:numId w:val="134"/>
        </w:numPr>
        <w:tabs>
          <w:tab w:val="left" w:pos="3828"/>
          <w:tab w:val="left" w:pos="3829"/>
        </w:tabs>
        <w:spacing w:before="148" w:line="266" w:lineRule="auto"/>
        <w:ind w:right="1139"/>
        <w:rPr>
          <w:sz w:val="19"/>
        </w:rPr>
      </w:pPr>
      <w:r>
        <w:rPr>
          <w:rFonts w:ascii="Times New Roman"/>
          <w:i/>
          <w:sz w:val="19"/>
        </w:rPr>
        <w:t xml:space="preserve">Stimulants, </w:t>
      </w:r>
      <w:r>
        <w:rPr>
          <w:spacing w:val="3"/>
          <w:sz w:val="19"/>
        </w:rPr>
        <w:t xml:space="preserve">such </w:t>
      </w:r>
      <w:r>
        <w:rPr>
          <w:spacing w:val="2"/>
          <w:sz w:val="19"/>
        </w:rPr>
        <w:t xml:space="preserve">as </w:t>
      </w:r>
      <w:r>
        <w:rPr>
          <w:rFonts w:ascii="Times New Roman"/>
          <w:i/>
          <w:sz w:val="19"/>
        </w:rPr>
        <w:t xml:space="preserve">amphetamines, cocaine, </w:t>
      </w:r>
      <w:r>
        <w:rPr>
          <w:spacing w:val="2"/>
          <w:sz w:val="19"/>
        </w:rPr>
        <w:t xml:space="preserve">and </w:t>
      </w:r>
      <w:r>
        <w:rPr>
          <w:rFonts w:ascii="Times New Roman"/>
          <w:i/>
          <w:sz w:val="19"/>
        </w:rPr>
        <w:t xml:space="preserve">crack </w:t>
      </w:r>
      <w:r>
        <w:rPr>
          <w:sz w:val="19"/>
        </w:rPr>
        <w:t>(a purified form of cocaine), induce a sense of e</w:t>
      </w:r>
      <w:r>
        <w:rPr>
          <w:sz w:val="19"/>
        </w:rPr>
        <w:t xml:space="preserve">uphoria, self-confidence, and hyperalertness. Possible  negative  effects  include paranoid delusions, cycles of euphoric  highs  and  painful </w:t>
      </w:r>
      <w:r>
        <w:rPr>
          <w:spacing w:val="2"/>
          <w:sz w:val="19"/>
        </w:rPr>
        <w:t xml:space="preserve">lows, </w:t>
      </w:r>
      <w:r>
        <w:rPr>
          <w:sz w:val="19"/>
        </w:rPr>
        <w:t xml:space="preserve">and </w:t>
      </w:r>
      <w:r>
        <w:rPr>
          <w:spacing w:val="2"/>
          <w:sz w:val="19"/>
        </w:rPr>
        <w:t>social</w:t>
      </w:r>
      <w:r>
        <w:rPr>
          <w:spacing w:val="7"/>
          <w:sz w:val="19"/>
        </w:rPr>
        <w:t xml:space="preserve"> </w:t>
      </w:r>
      <w:r>
        <w:rPr>
          <w:spacing w:val="3"/>
          <w:sz w:val="19"/>
        </w:rPr>
        <w:t>isolation.</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10"/>
        <w:rPr>
          <w:sz w:val="17"/>
        </w:rPr>
      </w:pPr>
    </w:p>
    <w:p w:rsidR="002E0D56" w:rsidRDefault="00C67A04">
      <w:pPr>
        <w:pStyle w:val="ListParagraph"/>
        <w:numPr>
          <w:ilvl w:val="4"/>
          <w:numId w:val="134"/>
        </w:numPr>
        <w:tabs>
          <w:tab w:val="left" w:pos="4549"/>
        </w:tabs>
        <w:spacing w:before="102" w:line="266" w:lineRule="auto"/>
        <w:ind w:right="1290"/>
        <w:rPr>
          <w:sz w:val="19"/>
        </w:rPr>
      </w:pPr>
      <w:r>
        <w:rPr>
          <w:rFonts w:ascii="Times New Roman"/>
          <w:i/>
          <w:w w:val="105"/>
          <w:sz w:val="19"/>
        </w:rPr>
        <w:t xml:space="preserve">Caffeine </w:t>
      </w:r>
      <w:r>
        <w:rPr>
          <w:spacing w:val="2"/>
          <w:w w:val="105"/>
          <w:sz w:val="19"/>
        </w:rPr>
        <w:t xml:space="preserve">and </w:t>
      </w:r>
      <w:r>
        <w:rPr>
          <w:rFonts w:ascii="Times New Roman"/>
          <w:i/>
          <w:w w:val="105"/>
          <w:sz w:val="19"/>
        </w:rPr>
        <w:t xml:space="preserve">nicotine </w:t>
      </w:r>
      <w:r>
        <w:rPr>
          <w:w w:val="105"/>
          <w:sz w:val="19"/>
        </w:rPr>
        <w:t xml:space="preserve">are often unrecognized </w:t>
      </w:r>
      <w:r>
        <w:rPr>
          <w:w w:val="105"/>
          <w:sz w:val="19"/>
        </w:rPr>
        <w:t>stimulants that act on the brain much like other stimulants.</w:t>
      </w:r>
      <w:r>
        <w:rPr>
          <w:spacing w:val="-7"/>
          <w:w w:val="105"/>
          <w:sz w:val="19"/>
        </w:rPr>
        <w:t xml:space="preserve"> </w:t>
      </w:r>
      <w:r>
        <w:rPr>
          <w:w w:val="105"/>
          <w:sz w:val="19"/>
        </w:rPr>
        <w:t>Nicotine</w:t>
      </w:r>
      <w:r>
        <w:rPr>
          <w:spacing w:val="-6"/>
          <w:w w:val="105"/>
          <w:sz w:val="19"/>
        </w:rPr>
        <w:t xml:space="preserve"> </w:t>
      </w:r>
      <w:r>
        <w:rPr>
          <w:w w:val="105"/>
          <w:sz w:val="19"/>
        </w:rPr>
        <w:t>is</w:t>
      </w:r>
      <w:r>
        <w:rPr>
          <w:spacing w:val="-6"/>
          <w:w w:val="105"/>
          <w:sz w:val="19"/>
        </w:rPr>
        <w:t xml:space="preserve"> </w:t>
      </w:r>
      <w:r>
        <w:rPr>
          <w:w w:val="105"/>
          <w:sz w:val="19"/>
        </w:rPr>
        <w:t>a</w:t>
      </w:r>
      <w:r>
        <w:rPr>
          <w:spacing w:val="-7"/>
          <w:w w:val="105"/>
          <w:sz w:val="19"/>
        </w:rPr>
        <w:t xml:space="preserve"> </w:t>
      </w:r>
      <w:r>
        <w:rPr>
          <w:w w:val="105"/>
          <w:sz w:val="19"/>
        </w:rPr>
        <w:t>dangerous</w:t>
      </w:r>
      <w:r>
        <w:rPr>
          <w:spacing w:val="-6"/>
          <w:w w:val="105"/>
          <w:sz w:val="19"/>
        </w:rPr>
        <w:t xml:space="preserve"> </w:t>
      </w:r>
      <w:r>
        <w:rPr>
          <w:w w:val="105"/>
          <w:sz w:val="19"/>
        </w:rPr>
        <w:t>drug</w:t>
      </w:r>
      <w:r>
        <w:rPr>
          <w:spacing w:val="-6"/>
          <w:w w:val="105"/>
          <w:sz w:val="19"/>
        </w:rPr>
        <w:t xml:space="preserve"> </w:t>
      </w:r>
      <w:r>
        <w:rPr>
          <w:w w:val="105"/>
          <w:sz w:val="19"/>
        </w:rPr>
        <w:t>that</w:t>
      </w:r>
      <w:r>
        <w:rPr>
          <w:spacing w:val="-7"/>
          <w:w w:val="105"/>
          <w:sz w:val="19"/>
        </w:rPr>
        <w:t xml:space="preserve"> </w:t>
      </w:r>
      <w:r>
        <w:rPr>
          <w:w w:val="105"/>
          <w:sz w:val="19"/>
        </w:rPr>
        <w:t>has</w:t>
      </w:r>
      <w:r>
        <w:rPr>
          <w:spacing w:val="-6"/>
          <w:w w:val="105"/>
          <w:sz w:val="19"/>
        </w:rPr>
        <w:t xml:space="preserve"> </w:t>
      </w:r>
      <w:r>
        <w:rPr>
          <w:w w:val="105"/>
          <w:sz w:val="19"/>
        </w:rPr>
        <w:t>a greater impact on health than that of all other psychoactive drugs</w:t>
      </w:r>
      <w:r>
        <w:rPr>
          <w:spacing w:val="-8"/>
          <w:w w:val="105"/>
          <w:sz w:val="19"/>
        </w:rPr>
        <w:t xml:space="preserve"> </w:t>
      </w:r>
      <w:r>
        <w:rPr>
          <w:w w:val="105"/>
          <w:sz w:val="19"/>
        </w:rPr>
        <w:t>combined.</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5"/>
        <w:rPr>
          <w:sz w:val="26"/>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133"/>
        </w:numPr>
        <w:tabs>
          <w:tab w:val="left" w:pos="1308"/>
          <w:tab w:val="left" w:pos="1309"/>
        </w:tabs>
        <w:spacing w:before="75" w:line="266" w:lineRule="auto"/>
        <w:ind w:right="1274"/>
        <w:rPr>
          <w:sz w:val="19"/>
        </w:rPr>
      </w:pPr>
      <w:r>
        <w:rPr>
          <w:w w:val="105"/>
          <w:sz w:val="19"/>
        </w:rPr>
        <w:t>The class should now be familiar with dualism and monism, through both the text and lectures.</w:t>
      </w:r>
      <w:r>
        <w:rPr>
          <w:spacing w:val="-12"/>
          <w:w w:val="105"/>
          <w:sz w:val="19"/>
        </w:rPr>
        <w:t xml:space="preserve"> </w:t>
      </w:r>
      <w:r>
        <w:rPr>
          <w:w w:val="105"/>
          <w:sz w:val="19"/>
        </w:rPr>
        <w:t>Ask</w:t>
      </w:r>
      <w:r>
        <w:rPr>
          <w:spacing w:val="-11"/>
          <w:w w:val="105"/>
          <w:sz w:val="19"/>
        </w:rPr>
        <w:t xml:space="preserve"> </w:t>
      </w:r>
      <w:r>
        <w:rPr>
          <w:w w:val="105"/>
          <w:sz w:val="19"/>
        </w:rPr>
        <w:t>them</w:t>
      </w:r>
      <w:r>
        <w:rPr>
          <w:spacing w:val="-12"/>
          <w:w w:val="105"/>
          <w:sz w:val="19"/>
        </w:rPr>
        <w:t xml:space="preserve"> </w:t>
      </w:r>
      <w:r>
        <w:rPr>
          <w:w w:val="105"/>
          <w:sz w:val="19"/>
        </w:rPr>
        <w:t>which</w:t>
      </w:r>
      <w:r>
        <w:rPr>
          <w:spacing w:val="-11"/>
          <w:w w:val="105"/>
          <w:sz w:val="19"/>
        </w:rPr>
        <w:t xml:space="preserve"> </w:t>
      </w:r>
      <w:r>
        <w:rPr>
          <w:w w:val="105"/>
          <w:sz w:val="19"/>
        </w:rPr>
        <w:t>of</w:t>
      </w:r>
      <w:r>
        <w:rPr>
          <w:spacing w:val="-11"/>
          <w:w w:val="105"/>
          <w:sz w:val="19"/>
        </w:rPr>
        <w:t xml:space="preserve"> </w:t>
      </w:r>
      <w:r>
        <w:rPr>
          <w:w w:val="105"/>
          <w:sz w:val="19"/>
        </w:rPr>
        <w:t>these</w:t>
      </w:r>
      <w:r>
        <w:rPr>
          <w:spacing w:val="-12"/>
          <w:w w:val="105"/>
          <w:sz w:val="19"/>
        </w:rPr>
        <w:t xml:space="preserve"> </w:t>
      </w:r>
      <w:r>
        <w:rPr>
          <w:w w:val="105"/>
          <w:sz w:val="19"/>
        </w:rPr>
        <w:t>they</w:t>
      </w:r>
      <w:r>
        <w:rPr>
          <w:spacing w:val="-13"/>
          <w:w w:val="105"/>
          <w:sz w:val="19"/>
        </w:rPr>
        <w:t xml:space="preserve"> </w:t>
      </w:r>
      <w:r>
        <w:rPr>
          <w:w w:val="105"/>
          <w:sz w:val="19"/>
        </w:rPr>
        <w:t>think</w:t>
      </w:r>
      <w:r>
        <w:rPr>
          <w:spacing w:val="-12"/>
          <w:w w:val="105"/>
          <w:sz w:val="19"/>
        </w:rPr>
        <w:t xml:space="preserve"> </w:t>
      </w:r>
      <w:r>
        <w:rPr>
          <w:w w:val="105"/>
          <w:sz w:val="19"/>
        </w:rPr>
        <w:t>best</w:t>
      </w:r>
      <w:r>
        <w:rPr>
          <w:spacing w:val="-12"/>
          <w:w w:val="105"/>
          <w:sz w:val="19"/>
        </w:rPr>
        <w:t xml:space="preserve"> </w:t>
      </w:r>
      <w:r>
        <w:rPr>
          <w:w w:val="105"/>
          <w:sz w:val="19"/>
        </w:rPr>
        <w:t>describes</w:t>
      </w:r>
      <w:r>
        <w:rPr>
          <w:spacing w:val="-11"/>
          <w:w w:val="105"/>
          <w:sz w:val="19"/>
        </w:rPr>
        <w:t xml:space="preserve"> </w:t>
      </w:r>
      <w:r>
        <w:rPr>
          <w:w w:val="105"/>
          <w:sz w:val="19"/>
        </w:rPr>
        <w:t>the</w:t>
      </w:r>
      <w:r>
        <w:rPr>
          <w:spacing w:val="-12"/>
          <w:w w:val="105"/>
          <w:sz w:val="19"/>
        </w:rPr>
        <w:t xml:space="preserve"> </w:t>
      </w:r>
      <w:r>
        <w:rPr>
          <w:w w:val="105"/>
          <w:sz w:val="19"/>
        </w:rPr>
        <w:t>relationship</w:t>
      </w:r>
      <w:r>
        <w:rPr>
          <w:spacing w:val="-11"/>
          <w:w w:val="105"/>
          <w:sz w:val="19"/>
        </w:rPr>
        <w:t xml:space="preserve"> </w:t>
      </w:r>
      <w:r>
        <w:rPr>
          <w:w w:val="105"/>
          <w:sz w:val="19"/>
        </w:rPr>
        <w:t>between</w:t>
      </w:r>
      <w:r>
        <w:rPr>
          <w:spacing w:val="-12"/>
          <w:w w:val="105"/>
          <w:sz w:val="19"/>
        </w:rPr>
        <w:t xml:space="preserve"> </w:t>
      </w:r>
      <w:r>
        <w:rPr>
          <w:w w:val="105"/>
          <w:sz w:val="19"/>
        </w:rPr>
        <w:t>the brain and the mind. Why? Can anyone think of personal experiences or observations t</w:t>
      </w:r>
      <w:r>
        <w:rPr>
          <w:w w:val="105"/>
          <w:sz w:val="19"/>
        </w:rPr>
        <w:t>o support</w:t>
      </w:r>
      <w:r>
        <w:rPr>
          <w:spacing w:val="-8"/>
          <w:w w:val="105"/>
          <w:sz w:val="19"/>
        </w:rPr>
        <w:t xml:space="preserve"> </w:t>
      </w:r>
      <w:r>
        <w:rPr>
          <w:w w:val="105"/>
          <w:sz w:val="19"/>
        </w:rPr>
        <w:t>their</w:t>
      </w:r>
      <w:r>
        <w:rPr>
          <w:spacing w:val="-8"/>
          <w:w w:val="105"/>
          <w:sz w:val="19"/>
        </w:rPr>
        <w:t xml:space="preserve"> </w:t>
      </w:r>
      <w:r>
        <w:rPr>
          <w:w w:val="105"/>
          <w:sz w:val="19"/>
        </w:rPr>
        <w:t>beliefs?</w:t>
      </w:r>
      <w:r>
        <w:rPr>
          <w:spacing w:val="32"/>
          <w:w w:val="105"/>
          <w:sz w:val="19"/>
        </w:rPr>
        <w:t xml:space="preserve"> </w:t>
      </w:r>
      <w:r>
        <w:rPr>
          <w:w w:val="105"/>
          <w:sz w:val="19"/>
        </w:rPr>
        <w:t>What</w:t>
      </w:r>
      <w:r>
        <w:rPr>
          <w:spacing w:val="-7"/>
          <w:w w:val="105"/>
          <w:sz w:val="19"/>
        </w:rPr>
        <w:t xml:space="preserve"> </w:t>
      </w:r>
      <w:r>
        <w:rPr>
          <w:w w:val="105"/>
          <w:sz w:val="19"/>
        </w:rPr>
        <w:t>about</w:t>
      </w:r>
      <w:r>
        <w:rPr>
          <w:spacing w:val="-8"/>
          <w:w w:val="105"/>
          <w:sz w:val="19"/>
        </w:rPr>
        <w:t xml:space="preserve"> </w:t>
      </w:r>
      <w:r>
        <w:rPr>
          <w:w w:val="105"/>
          <w:sz w:val="19"/>
        </w:rPr>
        <w:t>empirical</w:t>
      </w:r>
      <w:r>
        <w:rPr>
          <w:spacing w:val="-8"/>
          <w:w w:val="105"/>
          <w:sz w:val="19"/>
        </w:rPr>
        <w:t xml:space="preserve"> </w:t>
      </w:r>
      <w:r>
        <w:rPr>
          <w:w w:val="105"/>
          <w:sz w:val="19"/>
        </w:rPr>
        <w:t>data</w:t>
      </w:r>
      <w:r>
        <w:rPr>
          <w:spacing w:val="-7"/>
          <w:w w:val="105"/>
          <w:sz w:val="19"/>
        </w:rPr>
        <w:t xml:space="preserve"> </w:t>
      </w:r>
      <w:r>
        <w:rPr>
          <w:w w:val="105"/>
          <w:sz w:val="19"/>
        </w:rPr>
        <w:t>that</w:t>
      </w:r>
      <w:r>
        <w:rPr>
          <w:spacing w:val="-8"/>
          <w:w w:val="105"/>
          <w:sz w:val="19"/>
        </w:rPr>
        <w:t xml:space="preserve"> </w:t>
      </w:r>
      <w:r>
        <w:rPr>
          <w:w w:val="105"/>
          <w:sz w:val="19"/>
        </w:rPr>
        <w:t>might</w:t>
      </w:r>
      <w:r>
        <w:rPr>
          <w:spacing w:val="-8"/>
          <w:w w:val="105"/>
          <w:sz w:val="19"/>
        </w:rPr>
        <w:t xml:space="preserve"> </w:t>
      </w:r>
      <w:r>
        <w:rPr>
          <w:w w:val="105"/>
          <w:sz w:val="19"/>
        </w:rPr>
        <w:t>support</w:t>
      </w:r>
      <w:r>
        <w:rPr>
          <w:spacing w:val="-7"/>
          <w:w w:val="105"/>
          <w:sz w:val="19"/>
        </w:rPr>
        <w:t xml:space="preserve"> </w:t>
      </w:r>
      <w:r>
        <w:rPr>
          <w:w w:val="105"/>
          <w:sz w:val="19"/>
        </w:rPr>
        <w:t>a</w:t>
      </w:r>
      <w:r>
        <w:rPr>
          <w:spacing w:val="-8"/>
          <w:w w:val="105"/>
          <w:sz w:val="19"/>
        </w:rPr>
        <w:t xml:space="preserve"> </w:t>
      </w:r>
      <w:r>
        <w:rPr>
          <w:w w:val="105"/>
          <w:sz w:val="19"/>
        </w:rPr>
        <w:t>given</w:t>
      </w:r>
      <w:r>
        <w:rPr>
          <w:spacing w:val="-7"/>
          <w:w w:val="105"/>
          <w:sz w:val="19"/>
        </w:rPr>
        <w:t xml:space="preserve"> </w:t>
      </w:r>
      <w:r>
        <w:rPr>
          <w:w w:val="105"/>
          <w:sz w:val="19"/>
        </w:rPr>
        <w:t>hypothesis?</w:t>
      </w:r>
    </w:p>
    <w:p w:rsidR="002E0D56" w:rsidRDefault="00C67A04">
      <w:pPr>
        <w:pStyle w:val="ListParagraph"/>
        <w:numPr>
          <w:ilvl w:val="0"/>
          <w:numId w:val="133"/>
        </w:numPr>
        <w:tabs>
          <w:tab w:val="left" w:pos="1308"/>
          <w:tab w:val="left" w:pos="1309"/>
        </w:tabs>
        <w:spacing w:line="266" w:lineRule="auto"/>
        <w:ind w:right="1229"/>
        <w:rPr>
          <w:sz w:val="19"/>
        </w:rPr>
      </w:pPr>
      <w:r>
        <w:rPr>
          <w:w w:val="105"/>
          <w:sz w:val="19"/>
        </w:rPr>
        <w:t>Zimbardo and Gerrig propose that sleep may have evolved because it gave animals an opportunity</w:t>
      </w:r>
      <w:r>
        <w:rPr>
          <w:spacing w:val="-10"/>
          <w:w w:val="105"/>
          <w:sz w:val="19"/>
        </w:rPr>
        <w:t xml:space="preserve"> </w:t>
      </w:r>
      <w:r>
        <w:rPr>
          <w:w w:val="105"/>
          <w:sz w:val="19"/>
        </w:rPr>
        <w:t>to</w:t>
      </w:r>
      <w:r>
        <w:rPr>
          <w:spacing w:val="-9"/>
          <w:w w:val="105"/>
          <w:sz w:val="19"/>
        </w:rPr>
        <w:t xml:space="preserve"> </w:t>
      </w:r>
      <w:r>
        <w:rPr>
          <w:w w:val="105"/>
          <w:sz w:val="19"/>
        </w:rPr>
        <w:t>conserve</w:t>
      </w:r>
      <w:r>
        <w:rPr>
          <w:spacing w:val="-10"/>
          <w:w w:val="105"/>
          <w:sz w:val="19"/>
        </w:rPr>
        <w:t xml:space="preserve"> </w:t>
      </w:r>
      <w:r>
        <w:rPr>
          <w:w w:val="105"/>
          <w:sz w:val="19"/>
        </w:rPr>
        <w:t>energy</w:t>
      </w:r>
      <w:r>
        <w:rPr>
          <w:spacing w:val="-9"/>
          <w:w w:val="105"/>
          <w:sz w:val="19"/>
        </w:rPr>
        <w:t xml:space="preserve"> </w:t>
      </w:r>
      <w:r>
        <w:rPr>
          <w:w w:val="105"/>
          <w:sz w:val="19"/>
        </w:rPr>
        <w:t>at</w:t>
      </w:r>
      <w:r>
        <w:rPr>
          <w:spacing w:val="-10"/>
          <w:w w:val="105"/>
          <w:sz w:val="19"/>
        </w:rPr>
        <w:t xml:space="preserve"> </w:t>
      </w:r>
      <w:r>
        <w:rPr>
          <w:w w:val="105"/>
          <w:sz w:val="19"/>
        </w:rPr>
        <w:t>those</w:t>
      </w:r>
      <w:r>
        <w:rPr>
          <w:spacing w:val="-9"/>
          <w:w w:val="105"/>
          <w:sz w:val="19"/>
        </w:rPr>
        <w:t xml:space="preserve"> </w:t>
      </w:r>
      <w:r>
        <w:rPr>
          <w:w w:val="105"/>
          <w:sz w:val="19"/>
        </w:rPr>
        <w:t>times</w:t>
      </w:r>
      <w:r>
        <w:rPr>
          <w:spacing w:val="-10"/>
          <w:w w:val="105"/>
          <w:sz w:val="19"/>
        </w:rPr>
        <w:t xml:space="preserve"> </w:t>
      </w:r>
      <w:r>
        <w:rPr>
          <w:w w:val="105"/>
          <w:sz w:val="19"/>
        </w:rPr>
        <w:t>when</w:t>
      </w:r>
      <w:r>
        <w:rPr>
          <w:spacing w:val="-9"/>
          <w:w w:val="105"/>
          <w:sz w:val="19"/>
        </w:rPr>
        <w:t xml:space="preserve"> </w:t>
      </w:r>
      <w:r>
        <w:rPr>
          <w:w w:val="105"/>
          <w:sz w:val="19"/>
        </w:rPr>
        <w:t>they</w:t>
      </w:r>
      <w:r>
        <w:rPr>
          <w:spacing w:val="-9"/>
          <w:w w:val="105"/>
          <w:sz w:val="19"/>
        </w:rPr>
        <w:t xml:space="preserve"> </w:t>
      </w:r>
      <w:r>
        <w:rPr>
          <w:w w:val="105"/>
          <w:sz w:val="19"/>
        </w:rPr>
        <w:t>did</w:t>
      </w:r>
      <w:r>
        <w:rPr>
          <w:spacing w:val="-10"/>
          <w:w w:val="105"/>
          <w:sz w:val="19"/>
        </w:rPr>
        <w:t xml:space="preserve"> </w:t>
      </w:r>
      <w:r>
        <w:rPr>
          <w:w w:val="105"/>
          <w:sz w:val="19"/>
        </w:rPr>
        <w:t>not</w:t>
      </w:r>
      <w:r>
        <w:rPr>
          <w:spacing w:val="-9"/>
          <w:w w:val="105"/>
          <w:sz w:val="19"/>
        </w:rPr>
        <w:t xml:space="preserve"> </w:t>
      </w:r>
      <w:r>
        <w:rPr>
          <w:w w:val="105"/>
          <w:sz w:val="19"/>
        </w:rPr>
        <w:t>need</w:t>
      </w:r>
      <w:r>
        <w:rPr>
          <w:spacing w:val="-10"/>
          <w:w w:val="105"/>
          <w:sz w:val="19"/>
        </w:rPr>
        <w:t xml:space="preserve"> </w:t>
      </w:r>
      <w:r>
        <w:rPr>
          <w:w w:val="105"/>
          <w:sz w:val="19"/>
        </w:rPr>
        <w:t>to</w:t>
      </w:r>
      <w:r>
        <w:rPr>
          <w:spacing w:val="-9"/>
          <w:w w:val="105"/>
          <w:sz w:val="19"/>
        </w:rPr>
        <w:t xml:space="preserve"> </w:t>
      </w:r>
      <w:r>
        <w:rPr>
          <w:w w:val="105"/>
          <w:sz w:val="19"/>
        </w:rPr>
        <w:t>be</w:t>
      </w:r>
      <w:r>
        <w:rPr>
          <w:spacing w:val="-10"/>
          <w:w w:val="105"/>
          <w:sz w:val="19"/>
        </w:rPr>
        <w:t xml:space="preserve"> </w:t>
      </w:r>
      <w:r>
        <w:rPr>
          <w:w w:val="105"/>
          <w:sz w:val="19"/>
        </w:rPr>
        <w:t>searching</w:t>
      </w:r>
      <w:r>
        <w:rPr>
          <w:spacing w:val="-9"/>
          <w:w w:val="105"/>
          <w:sz w:val="19"/>
        </w:rPr>
        <w:t xml:space="preserve"> </w:t>
      </w:r>
      <w:r>
        <w:rPr>
          <w:w w:val="105"/>
          <w:sz w:val="19"/>
        </w:rPr>
        <w:t>for food or a mate. Given that we as humans no longer engage in these activities under the same</w:t>
      </w:r>
      <w:r>
        <w:rPr>
          <w:spacing w:val="-7"/>
          <w:w w:val="105"/>
          <w:sz w:val="19"/>
        </w:rPr>
        <w:t xml:space="preserve"> </w:t>
      </w:r>
      <w:r>
        <w:rPr>
          <w:w w:val="105"/>
          <w:sz w:val="19"/>
        </w:rPr>
        <w:t>constraints</w:t>
      </w:r>
      <w:r>
        <w:rPr>
          <w:spacing w:val="-7"/>
          <w:w w:val="105"/>
          <w:sz w:val="19"/>
        </w:rPr>
        <w:t xml:space="preserve"> </w:t>
      </w:r>
      <w:r>
        <w:rPr>
          <w:w w:val="105"/>
          <w:sz w:val="19"/>
        </w:rPr>
        <w:t>as</w:t>
      </w:r>
      <w:r>
        <w:rPr>
          <w:spacing w:val="-6"/>
          <w:w w:val="105"/>
          <w:sz w:val="19"/>
        </w:rPr>
        <w:t xml:space="preserve"> </w:t>
      </w:r>
      <w:r>
        <w:rPr>
          <w:w w:val="105"/>
          <w:sz w:val="19"/>
        </w:rPr>
        <w:t>animals,</w:t>
      </w:r>
      <w:r>
        <w:rPr>
          <w:spacing w:val="-7"/>
          <w:w w:val="105"/>
          <w:sz w:val="19"/>
        </w:rPr>
        <w:t xml:space="preserve"> </w:t>
      </w:r>
      <w:r>
        <w:rPr>
          <w:w w:val="105"/>
          <w:sz w:val="19"/>
        </w:rPr>
        <w:t>ask</w:t>
      </w:r>
      <w:r>
        <w:rPr>
          <w:spacing w:val="-6"/>
          <w:w w:val="105"/>
          <w:sz w:val="19"/>
        </w:rPr>
        <w:t xml:space="preserve"> </w:t>
      </w:r>
      <w:r>
        <w:rPr>
          <w:w w:val="105"/>
          <w:sz w:val="19"/>
        </w:rPr>
        <w:t>the</w:t>
      </w:r>
      <w:r>
        <w:rPr>
          <w:spacing w:val="-8"/>
          <w:w w:val="105"/>
          <w:sz w:val="19"/>
        </w:rPr>
        <w:t xml:space="preserve"> </w:t>
      </w:r>
      <w:r>
        <w:rPr>
          <w:w w:val="105"/>
          <w:sz w:val="19"/>
        </w:rPr>
        <w:t>class</w:t>
      </w:r>
      <w:r>
        <w:rPr>
          <w:spacing w:val="-6"/>
          <w:w w:val="105"/>
          <w:sz w:val="19"/>
        </w:rPr>
        <w:t xml:space="preserve"> </w:t>
      </w:r>
      <w:r>
        <w:rPr>
          <w:w w:val="105"/>
          <w:sz w:val="19"/>
        </w:rPr>
        <w:t>if</w:t>
      </w:r>
      <w:r>
        <w:rPr>
          <w:spacing w:val="-7"/>
          <w:w w:val="105"/>
          <w:sz w:val="19"/>
        </w:rPr>
        <w:t xml:space="preserve"> </w:t>
      </w:r>
      <w:r>
        <w:rPr>
          <w:w w:val="105"/>
          <w:sz w:val="19"/>
        </w:rPr>
        <w:t>they</w:t>
      </w:r>
      <w:r>
        <w:rPr>
          <w:spacing w:val="-8"/>
          <w:w w:val="105"/>
          <w:sz w:val="19"/>
        </w:rPr>
        <w:t xml:space="preserve"> </w:t>
      </w:r>
      <w:r>
        <w:rPr>
          <w:w w:val="105"/>
          <w:sz w:val="19"/>
        </w:rPr>
        <w:t>think</w:t>
      </w:r>
      <w:r>
        <w:rPr>
          <w:spacing w:val="-7"/>
          <w:w w:val="105"/>
          <w:sz w:val="19"/>
        </w:rPr>
        <w:t xml:space="preserve"> </w:t>
      </w:r>
      <w:r>
        <w:rPr>
          <w:w w:val="105"/>
          <w:sz w:val="19"/>
        </w:rPr>
        <w:t>it</w:t>
      </w:r>
      <w:r>
        <w:rPr>
          <w:spacing w:val="-7"/>
          <w:w w:val="105"/>
          <w:sz w:val="19"/>
        </w:rPr>
        <w:t xml:space="preserve"> </w:t>
      </w:r>
      <w:r>
        <w:rPr>
          <w:w w:val="105"/>
          <w:sz w:val="19"/>
        </w:rPr>
        <w:t>possible</w:t>
      </w:r>
      <w:r>
        <w:rPr>
          <w:spacing w:val="-6"/>
          <w:w w:val="105"/>
          <w:sz w:val="19"/>
        </w:rPr>
        <w:t xml:space="preserve"> </w:t>
      </w:r>
      <w:r>
        <w:rPr>
          <w:w w:val="105"/>
          <w:sz w:val="19"/>
        </w:rPr>
        <w:t>that</w:t>
      </w:r>
      <w:r>
        <w:rPr>
          <w:spacing w:val="-8"/>
          <w:w w:val="105"/>
          <w:sz w:val="19"/>
        </w:rPr>
        <w:t xml:space="preserve"> </w:t>
      </w:r>
      <w:r>
        <w:rPr>
          <w:w w:val="105"/>
          <w:sz w:val="19"/>
        </w:rPr>
        <w:t>we</w:t>
      </w:r>
      <w:r>
        <w:rPr>
          <w:spacing w:val="-6"/>
          <w:w w:val="105"/>
          <w:sz w:val="19"/>
        </w:rPr>
        <w:t xml:space="preserve"> </w:t>
      </w:r>
      <w:r>
        <w:rPr>
          <w:w w:val="105"/>
          <w:sz w:val="19"/>
        </w:rPr>
        <w:t>may</w:t>
      </w:r>
      <w:r>
        <w:rPr>
          <w:spacing w:val="-7"/>
          <w:w w:val="105"/>
          <w:sz w:val="19"/>
        </w:rPr>
        <w:t xml:space="preserve"> </w:t>
      </w:r>
      <w:r>
        <w:rPr>
          <w:w w:val="105"/>
          <w:sz w:val="19"/>
        </w:rPr>
        <w:t>eventually evolve out of the need for</w:t>
      </w:r>
      <w:r>
        <w:rPr>
          <w:spacing w:val="-29"/>
          <w:w w:val="105"/>
          <w:sz w:val="19"/>
        </w:rPr>
        <w:t xml:space="preserve"> </w:t>
      </w:r>
      <w:r>
        <w:rPr>
          <w:spacing w:val="-2"/>
          <w:w w:val="105"/>
          <w:sz w:val="19"/>
        </w:rPr>
        <w:t>sleep.</w:t>
      </w:r>
    </w:p>
    <w:p w:rsidR="002E0D56" w:rsidRDefault="00C67A04">
      <w:pPr>
        <w:pStyle w:val="ListParagraph"/>
        <w:numPr>
          <w:ilvl w:val="0"/>
          <w:numId w:val="133"/>
        </w:numPr>
        <w:tabs>
          <w:tab w:val="left" w:pos="1308"/>
          <w:tab w:val="left" w:pos="1309"/>
        </w:tabs>
        <w:spacing w:before="122" w:line="266" w:lineRule="auto"/>
        <w:ind w:right="1363"/>
        <w:rPr>
          <w:sz w:val="19"/>
        </w:rPr>
      </w:pPr>
      <w:r>
        <w:rPr>
          <w:w w:val="105"/>
          <w:sz w:val="19"/>
        </w:rPr>
        <w:t>According to Zimbardo and Ger</w:t>
      </w:r>
      <w:r>
        <w:rPr>
          <w:w w:val="105"/>
          <w:sz w:val="19"/>
        </w:rPr>
        <w:t>rig, there appears to be a developmental timetable for dreams that parallels our cognitive developmental pathway, with children being the example</w:t>
      </w:r>
      <w:r>
        <w:rPr>
          <w:spacing w:val="-10"/>
          <w:w w:val="105"/>
          <w:sz w:val="19"/>
        </w:rPr>
        <w:t xml:space="preserve"> </w:t>
      </w:r>
      <w:r>
        <w:rPr>
          <w:w w:val="105"/>
          <w:sz w:val="19"/>
        </w:rPr>
        <w:t>given.</w:t>
      </w:r>
      <w:r>
        <w:rPr>
          <w:spacing w:val="-10"/>
          <w:w w:val="105"/>
          <w:sz w:val="19"/>
        </w:rPr>
        <w:t xml:space="preserve"> </w:t>
      </w:r>
      <w:r>
        <w:rPr>
          <w:w w:val="105"/>
          <w:sz w:val="19"/>
        </w:rPr>
        <w:t>If</w:t>
      </w:r>
      <w:r>
        <w:rPr>
          <w:spacing w:val="-9"/>
          <w:w w:val="105"/>
          <w:sz w:val="19"/>
        </w:rPr>
        <w:t xml:space="preserve"> </w:t>
      </w:r>
      <w:r>
        <w:rPr>
          <w:w w:val="105"/>
          <w:sz w:val="19"/>
        </w:rPr>
        <w:t>this</w:t>
      </w:r>
      <w:r>
        <w:rPr>
          <w:spacing w:val="-10"/>
          <w:w w:val="105"/>
          <w:sz w:val="19"/>
        </w:rPr>
        <w:t xml:space="preserve"> </w:t>
      </w:r>
      <w:r>
        <w:rPr>
          <w:w w:val="105"/>
          <w:sz w:val="19"/>
        </w:rPr>
        <w:t>premise</w:t>
      </w:r>
      <w:r>
        <w:rPr>
          <w:spacing w:val="-9"/>
          <w:w w:val="105"/>
          <w:sz w:val="19"/>
        </w:rPr>
        <w:t xml:space="preserve"> </w:t>
      </w:r>
      <w:r>
        <w:rPr>
          <w:w w:val="105"/>
          <w:sz w:val="19"/>
        </w:rPr>
        <w:t>is</w:t>
      </w:r>
      <w:r>
        <w:rPr>
          <w:spacing w:val="-10"/>
          <w:w w:val="105"/>
          <w:sz w:val="19"/>
        </w:rPr>
        <w:t xml:space="preserve"> </w:t>
      </w:r>
      <w:r>
        <w:rPr>
          <w:w w:val="105"/>
          <w:sz w:val="19"/>
        </w:rPr>
        <w:t>valid,</w:t>
      </w:r>
      <w:r>
        <w:rPr>
          <w:spacing w:val="-10"/>
          <w:w w:val="105"/>
          <w:sz w:val="19"/>
        </w:rPr>
        <w:t xml:space="preserve"> </w:t>
      </w:r>
      <w:r>
        <w:rPr>
          <w:w w:val="105"/>
          <w:sz w:val="19"/>
        </w:rPr>
        <w:t>what</w:t>
      </w:r>
      <w:r>
        <w:rPr>
          <w:spacing w:val="-9"/>
          <w:w w:val="105"/>
          <w:sz w:val="19"/>
        </w:rPr>
        <w:t xml:space="preserve"> </w:t>
      </w:r>
      <w:r>
        <w:rPr>
          <w:w w:val="105"/>
          <w:sz w:val="19"/>
        </w:rPr>
        <w:t>sort</w:t>
      </w:r>
      <w:r>
        <w:rPr>
          <w:spacing w:val="-10"/>
          <w:w w:val="105"/>
          <w:sz w:val="19"/>
        </w:rPr>
        <w:t xml:space="preserve"> </w:t>
      </w:r>
      <w:r>
        <w:rPr>
          <w:w w:val="105"/>
          <w:sz w:val="19"/>
        </w:rPr>
        <w:t>of</w:t>
      </w:r>
      <w:r>
        <w:rPr>
          <w:spacing w:val="-9"/>
          <w:w w:val="105"/>
          <w:sz w:val="19"/>
        </w:rPr>
        <w:t xml:space="preserve"> </w:t>
      </w:r>
      <w:r>
        <w:rPr>
          <w:w w:val="105"/>
          <w:sz w:val="19"/>
        </w:rPr>
        <w:t>dreams</w:t>
      </w:r>
      <w:r>
        <w:rPr>
          <w:spacing w:val="-10"/>
          <w:w w:val="105"/>
          <w:sz w:val="19"/>
        </w:rPr>
        <w:t xml:space="preserve"> </w:t>
      </w:r>
      <w:r>
        <w:rPr>
          <w:w w:val="105"/>
          <w:sz w:val="19"/>
        </w:rPr>
        <w:t>might</w:t>
      </w:r>
      <w:r>
        <w:rPr>
          <w:spacing w:val="-10"/>
          <w:w w:val="105"/>
          <w:sz w:val="19"/>
        </w:rPr>
        <w:t xml:space="preserve"> </w:t>
      </w:r>
      <w:r>
        <w:rPr>
          <w:w w:val="105"/>
          <w:sz w:val="19"/>
        </w:rPr>
        <w:t>we</w:t>
      </w:r>
      <w:r>
        <w:rPr>
          <w:spacing w:val="-9"/>
          <w:w w:val="105"/>
          <w:sz w:val="19"/>
        </w:rPr>
        <w:t xml:space="preserve"> </w:t>
      </w:r>
      <w:r>
        <w:rPr>
          <w:w w:val="105"/>
          <w:sz w:val="19"/>
        </w:rPr>
        <w:t>expect</w:t>
      </w:r>
      <w:r>
        <w:rPr>
          <w:spacing w:val="-10"/>
          <w:w w:val="105"/>
          <w:sz w:val="19"/>
        </w:rPr>
        <w:t xml:space="preserve"> </w:t>
      </w:r>
      <w:r>
        <w:rPr>
          <w:w w:val="105"/>
          <w:sz w:val="19"/>
        </w:rPr>
        <w:t>to</w:t>
      </w:r>
      <w:r>
        <w:rPr>
          <w:spacing w:val="-9"/>
          <w:w w:val="105"/>
          <w:sz w:val="19"/>
        </w:rPr>
        <w:t xml:space="preserve"> </w:t>
      </w:r>
      <w:r>
        <w:rPr>
          <w:w w:val="105"/>
          <w:sz w:val="19"/>
        </w:rPr>
        <w:t>see</w:t>
      </w:r>
      <w:r>
        <w:rPr>
          <w:spacing w:val="-10"/>
          <w:w w:val="105"/>
          <w:sz w:val="19"/>
        </w:rPr>
        <w:t xml:space="preserve"> </w:t>
      </w:r>
      <w:r>
        <w:rPr>
          <w:w w:val="105"/>
          <w:sz w:val="19"/>
        </w:rPr>
        <w:t>at</w:t>
      </w:r>
      <w:r>
        <w:rPr>
          <w:spacing w:val="-10"/>
          <w:w w:val="105"/>
          <w:sz w:val="19"/>
        </w:rPr>
        <w:t xml:space="preserve"> </w:t>
      </w:r>
      <w:r>
        <w:rPr>
          <w:w w:val="105"/>
          <w:sz w:val="19"/>
        </w:rPr>
        <w:t>the opposite end of the spectrum, during old</w:t>
      </w:r>
      <w:r>
        <w:rPr>
          <w:spacing w:val="-27"/>
          <w:w w:val="105"/>
          <w:sz w:val="19"/>
        </w:rPr>
        <w:t xml:space="preserve"> </w:t>
      </w:r>
      <w:r>
        <w:rPr>
          <w:w w:val="105"/>
          <w:sz w:val="19"/>
        </w:rPr>
        <w:t>age?</w:t>
      </w:r>
    </w:p>
    <w:p w:rsidR="002E0D56" w:rsidRDefault="00C67A04">
      <w:pPr>
        <w:pStyle w:val="ListParagraph"/>
        <w:numPr>
          <w:ilvl w:val="0"/>
          <w:numId w:val="133"/>
        </w:numPr>
        <w:tabs>
          <w:tab w:val="left" w:pos="1308"/>
          <w:tab w:val="left" w:pos="1309"/>
        </w:tabs>
        <w:spacing w:before="122" w:line="266" w:lineRule="auto"/>
        <w:ind w:right="1228"/>
        <w:rPr>
          <w:sz w:val="19"/>
        </w:rPr>
      </w:pPr>
      <w:r>
        <w:rPr>
          <w:sz w:val="19"/>
        </w:rPr>
        <w:t>Ask your students if they have ever had a lucid dream. Have students share their lucid experiences. Students find this subject fascinating, and the topic often leads to lively discussion concerning the natu</w:t>
      </w:r>
      <w:r>
        <w:rPr>
          <w:sz w:val="19"/>
        </w:rPr>
        <w:t>re of consciousness and the nature of reality. How would students use the extra time of consciousness while they are lucid in their dreams? Would they</w:t>
      </w:r>
      <w:r>
        <w:rPr>
          <w:spacing w:val="9"/>
          <w:sz w:val="19"/>
        </w:rPr>
        <w:t xml:space="preserve"> </w:t>
      </w:r>
      <w:r>
        <w:rPr>
          <w:sz w:val="19"/>
        </w:rPr>
        <w:t>use</w:t>
      </w:r>
      <w:r>
        <w:rPr>
          <w:spacing w:val="10"/>
          <w:sz w:val="19"/>
        </w:rPr>
        <w:t xml:space="preserve"> </w:t>
      </w:r>
      <w:r>
        <w:rPr>
          <w:sz w:val="19"/>
        </w:rPr>
        <w:t>it</w:t>
      </w:r>
      <w:r>
        <w:rPr>
          <w:spacing w:val="9"/>
          <w:sz w:val="19"/>
        </w:rPr>
        <w:t xml:space="preserve"> </w:t>
      </w:r>
      <w:r>
        <w:rPr>
          <w:sz w:val="19"/>
        </w:rPr>
        <w:t>differently</w:t>
      </w:r>
      <w:r>
        <w:rPr>
          <w:spacing w:val="10"/>
          <w:sz w:val="19"/>
        </w:rPr>
        <w:t xml:space="preserve"> </w:t>
      </w:r>
      <w:r>
        <w:rPr>
          <w:sz w:val="19"/>
        </w:rPr>
        <w:t>than</w:t>
      </w:r>
      <w:r>
        <w:rPr>
          <w:spacing w:val="9"/>
          <w:sz w:val="19"/>
        </w:rPr>
        <w:t xml:space="preserve"> </w:t>
      </w:r>
      <w:r>
        <w:rPr>
          <w:sz w:val="19"/>
        </w:rPr>
        <w:t>they</w:t>
      </w:r>
      <w:r>
        <w:rPr>
          <w:spacing w:val="10"/>
          <w:sz w:val="19"/>
        </w:rPr>
        <w:t xml:space="preserve"> </w:t>
      </w:r>
      <w:r>
        <w:rPr>
          <w:sz w:val="19"/>
        </w:rPr>
        <w:t>would</w:t>
      </w:r>
      <w:r>
        <w:rPr>
          <w:spacing w:val="9"/>
          <w:sz w:val="19"/>
        </w:rPr>
        <w:t xml:space="preserve"> </w:t>
      </w:r>
      <w:r>
        <w:rPr>
          <w:sz w:val="19"/>
        </w:rPr>
        <w:t>normal</w:t>
      </w:r>
      <w:r>
        <w:rPr>
          <w:spacing w:val="10"/>
          <w:sz w:val="19"/>
        </w:rPr>
        <w:t xml:space="preserve"> </w:t>
      </w:r>
      <w:r>
        <w:rPr>
          <w:sz w:val="19"/>
        </w:rPr>
        <w:t>consciousness?</w:t>
      </w:r>
      <w:r>
        <w:rPr>
          <w:spacing w:val="18"/>
          <w:sz w:val="19"/>
        </w:rPr>
        <w:t xml:space="preserve"> </w:t>
      </w:r>
      <w:r>
        <w:rPr>
          <w:sz w:val="19"/>
        </w:rPr>
        <w:t>Why</w:t>
      </w:r>
      <w:r>
        <w:rPr>
          <w:spacing w:val="9"/>
          <w:sz w:val="19"/>
        </w:rPr>
        <w:t xml:space="preserve"> </w:t>
      </w:r>
      <w:r>
        <w:rPr>
          <w:sz w:val="19"/>
        </w:rPr>
        <w:t>or</w:t>
      </w:r>
      <w:r>
        <w:rPr>
          <w:spacing w:val="10"/>
          <w:sz w:val="19"/>
        </w:rPr>
        <w:t xml:space="preserve"> </w:t>
      </w:r>
      <w:r>
        <w:rPr>
          <w:sz w:val="19"/>
        </w:rPr>
        <w:t>why</w:t>
      </w:r>
      <w:r>
        <w:rPr>
          <w:spacing w:val="10"/>
          <w:sz w:val="19"/>
        </w:rPr>
        <w:t xml:space="preserve"> </w:t>
      </w:r>
      <w:r>
        <w:rPr>
          <w:sz w:val="19"/>
        </w:rPr>
        <w:t>not?</w:t>
      </w:r>
    </w:p>
    <w:p w:rsidR="002E0D56" w:rsidRDefault="00C67A04">
      <w:pPr>
        <w:pStyle w:val="ListParagraph"/>
        <w:numPr>
          <w:ilvl w:val="0"/>
          <w:numId w:val="133"/>
        </w:numPr>
        <w:tabs>
          <w:tab w:val="left" w:pos="1308"/>
          <w:tab w:val="left" w:pos="1309"/>
        </w:tabs>
        <w:spacing w:before="122" w:line="266" w:lineRule="auto"/>
        <w:ind w:right="1064"/>
        <w:rPr>
          <w:sz w:val="19"/>
        </w:rPr>
      </w:pPr>
      <w:r>
        <w:rPr>
          <w:w w:val="105"/>
          <w:sz w:val="19"/>
        </w:rPr>
        <w:t>Most sleep researchers argue tha</w:t>
      </w:r>
      <w:r>
        <w:rPr>
          <w:w w:val="105"/>
          <w:sz w:val="19"/>
        </w:rPr>
        <w:t>t people need an average of 8 hours of sleep per day to be fully rested and alert. First, you might ask students why they think this is, as most people today do not physically exert themselves enough to require 8 hours of sleep to physically recharge</w:t>
      </w:r>
      <w:r>
        <w:rPr>
          <w:spacing w:val="-12"/>
          <w:w w:val="105"/>
          <w:sz w:val="19"/>
        </w:rPr>
        <w:t xml:space="preserve"> </w:t>
      </w:r>
      <w:r>
        <w:rPr>
          <w:w w:val="105"/>
          <w:sz w:val="19"/>
        </w:rPr>
        <w:t>thems</w:t>
      </w:r>
      <w:r>
        <w:rPr>
          <w:w w:val="105"/>
          <w:sz w:val="19"/>
        </w:rPr>
        <w:t>elves.</w:t>
      </w:r>
      <w:r>
        <w:rPr>
          <w:spacing w:val="-11"/>
          <w:w w:val="105"/>
          <w:sz w:val="19"/>
        </w:rPr>
        <w:t xml:space="preserve"> </w:t>
      </w:r>
      <w:r>
        <w:rPr>
          <w:w w:val="105"/>
          <w:sz w:val="19"/>
        </w:rPr>
        <w:t>Second,</w:t>
      </w:r>
      <w:r>
        <w:rPr>
          <w:spacing w:val="-11"/>
          <w:w w:val="105"/>
          <w:sz w:val="19"/>
        </w:rPr>
        <w:t xml:space="preserve"> </w:t>
      </w:r>
      <w:r>
        <w:rPr>
          <w:w w:val="105"/>
          <w:sz w:val="19"/>
        </w:rPr>
        <w:t>you</w:t>
      </w:r>
      <w:r>
        <w:rPr>
          <w:spacing w:val="-11"/>
          <w:w w:val="105"/>
          <w:sz w:val="19"/>
        </w:rPr>
        <w:t xml:space="preserve"> </w:t>
      </w:r>
      <w:r>
        <w:rPr>
          <w:w w:val="105"/>
          <w:sz w:val="19"/>
        </w:rPr>
        <w:t>might</w:t>
      </w:r>
      <w:r>
        <w:rPr>
          <w:spacing w:val="-11"/>
          <w:w w:val="105"/>
          <w:sz w:val="19"/>
        </w:rPr>
        <w:t xml:space="preserve"> </w:t>
      </w:r>
      <w:r>
        <w:rPr>
          <w:w w:val="105"/>
          <w:sz w:val="19"/>
        </w:rPr>
        <w:t>ask</w:t>
      </w:r>
      <w:r>
        <w:rPr>
          <w:spacing w:val="-11"/>
          <w:w w:val="105"/>
          <w:sz w:val="19"/>
        </w:rPr>
        <w:t xml:space="preserve"> </w:t>
      </w:r>
      <w:r>
        <w:rPr>
          <w:w w:val="105"/>
          <w:sz w:val="19"/>
        </w:rPr>
        <w:t>students</w:t>
      </w:r>
      <w:r>
        <w:rPr>
          <w:spacing w:val="-11"/>
          <w:w w:val="105"/>
          <w:sz w:val="19"/>
        </w:rPr>
        <w:t xml:space="preserve"> </w:t>
      </w:r>
      <w:r>
        <w:rPr>
          <w:w w:val="105"/>
          <w:sz w:val="19"/>
        </w:rPr>
        <w:t>how</w:t>
      </w:r>
      <w:r>
        <w:rPr>
          <w:spacing w:val="-11"/>
          <w:w w:val="105"/>
          <w:sz w:val="19"/>
        </w:rPr>
        <w:t xml:space="preserve"> </w:t>
      </w:r>
      <w:r>
        <w:rPr>
          <w:w w:val="105"/>
          <w:sz w:val="19"/>
        </w:rPr>
        <w:t>much</w:t>
      </w:r>
      <w:r>
        <w:rPr>
          <w:spacing w:val="-11"/>
          <w:w w:val="105"/>
          <w:sz w:val="19"/>
        </w:rPr>
        <w:t xml:space="preserve"> </w:t>
      </w:r>
      <w:r>
        <w:rPr>
          <w:w w:val="105"/>
          <w:sz w:val="19"/>
        </w:rPr>
        <w:t>sleep</w:t>
      </w:r>
      <w:r>
        <w:rPr>
          <w:spacing w:val="-11"/>
          <w:w w:val="105"/>
          <w:sz w:val="19"/>
        </w:rPr>
        <w:t xml:space="preserve"> </w:t>
      </w:r>
      <w:r>
        <w:rPr>
          <w:w w:val="105"/>
          <w:sz w:val="19"/>
        </w:rPr>
        <w:t>they</w:t>
      </w:r>
      <w:r>
        <w:rPr>
          <w:spacing w:val="-11"/>
          <w:w w:val="105"/>
          <w:sz w:val="19"/>
        </w:rPr>
        <w:t xml:space="preserve"> </w:t>
      </w:r>
      <w:r>
        <w:rPr>
          <w:w w:val="105"/>
          <w:sz w:val="19"/>
        </w:rPr>
        <w:t>are</w:t>
      </w:r>
      <w:r>
        <w:rPr>
          <w:spacing w:val="-11"/>
          <w:w w:val="105"/>
          <w:sz w:val="19"/>
        </w:rPr>
        <w:t xml:space="preserve"> </w:t>
      </w:r>
      <w:r>
        <w:rPr>
          <w:w w:val="105"/>
          <w:sz w:val="19"/>
        </w:rPr>
        <w:t>getting</w:t>
      </w:r>
      <w:r>
        <w:rPr>
          <w:spacing w:val="-11"/>
          <w:w w:val="105"/>
          <w:sz w:val="19"/>
        </w:rPr>
        <w:t xml:space="preserve"> </w:t>
      </w:r>
      <w:r>
        <w:rPr>
          <w:w w:val="105"/>
          <w:sz w:val="19"/>
        </w:rPr>
        <w:t>each night. My guess is most of them are not getting the recommended 8 hours per night. But many of them are probably not feeling overtired or sleep deprived. While the average amount of</w:t>
      </w:r>
      <w:r>
        <w:rPr>
          <w:w w:val="105"/>
          <w:sz w:val="19"/>
        </w:rPr>
        <w:t xml:space="preserve"> required sleep is 8 hours, many people function quite well on 6 or 7 hours per night, while others need 9 or 10 hours per night. I had a professor in graduate school who functioned</w:t>
      </w:r>
      <w:r>
        <w:rPr>
          <w:spacing w:val="-13"/>
          <w:w w:val="105"/>
          <w:sz w:val="19"/>
        </w:rPr>
        <w:t xml:space="preserve"> </w:t>
      </w:r>
      <w:r>
        <w:rPr>
          <w:w w:val="105"/>
          <w:sz w:val="19"/>
        </w:rPr>
        <w:t>quite</w:t>
      </w:r>
      <w:r>
        <w:rPr>
          <w:spacing w:val="-12"/>
          <w:w w:val="105"/>
          <w:sz w:val="19"/>
        </w:rPr>
        <w:t xml:space="preserve"> </w:t>
      </w:r>
      <w:r>
        <w:rPr>
          <w:w w:val="105"/>
          <w:sz w:val="19"/>
        </w:rPr>
        <w:t>effectively</w:t>
      </w:r>
      <w:r>
        <w:rPr>
          <w:spacing w:val="-12"/>
          <w:w w:val="105"/>
          <w:sz w:val="19"/>
        </w:rPr>
        <w:t xml:space="preserve"> </w:t>
      </w:r>
      <w:r>
        <w:rPr>
          <w:w w:val="105"/>
          <w:sz w:val="19"/>
        </w:rPr>
        <w:t>for</w:t>
      </w:r>
      <w:r>
        <w:rPr>
          <w:spacing w:val="-12"/>
          <w:w w:val="105"/>
          <w:sz w:val="19"/>
        </w:rPr>
        <w:t xml:space="preserve"> </w:t>
      </w:r>
      <w:r>
        <w:rPr>
          <w:w w:val="105"/>
          <w:sz w:val="19"/>
        </w:rPr>
        <w:t>years</w:t>
      </w:r>
      <w:r>
        <w:rPr>
          <w:spacing w:val="-13"/>
          <w:w w:val="105"/>
          <w:sz w:val="19"/>
        </w:rPr>
        <w:t xml:space="preserve"> </w:t>
      </w:r>
      <w:r>
        <w:rPr>
          <w:w w:val="105"/>
          <w:sz w:val="19"/>
        </w:rPr>
        <w:t>on</w:t>
      </w:r>
      <w:r>
        <w:rPr>
          <w:spacing w:val="-12"/>
          <w:w w:val="105"/>
          <w:sz w:val="19"/>
        </w:rPr>
        <w:t xml:space="preserve"> </w:t>
      </w:r>
      <w:r>
        <w:rPr>
          <w:w w:val="105"/>
          <w:sz w:val="19"/>
        </w:rPr>
        <w:t>only</w:t>
      </w:r>
      <w:r>
        <w:rPr>
          <w:spacing w:val="-12"/>
          <w:w w:val="105"/>
          <w:sz w:val="19"/>
        </w:rPr>
        <w:t xml:space="preserve"> </w:t>
      </w:r>
      <w:r>
        <w:rPr>
          <w:w w:val="105"/>
          <w:sz w:val="19"/>
        </w:rPr>
        <w:t>3</w:t>
      </w:r>
      <w:r>
        <w:rPr>
          <w:spacing w:val="-12"/>
          <w:w w:val="105"/>
          <w:sz w:val="19"/>
        </w:rPr>
        <w:t xml:space="preserve"> </w:t>
      </w:r>
      <w:r>
        <w:rPr>
          <w:w w:val="105"/>
          <w:sz w:val="19"/>
        </w:rPr>
        <w:t>or</w:t>
      </w:r>
      <w:r>
        <w:rPr>
          <w:spacing w:val="-12"/>
          <w:w w:val="105"/>
          <w:sz w:val="19"/>
        </w:rPr>
        <w:t xml:space="preserve"> </w:t>
      </w:r>
      <w:r>
        <w:rPr>
          <w:w w:val="105"/>
          <w:sz w:val="19"/>
        </w:rPr>
        <w:t>4</w:t>
      </w:r>
      <w:r>
        <w:rPr>
          <w:spacing w:val="-13"/>
          <w:w w:val="105"/>
          <w:sz w:val="19"/>
        </w:rPr>
        <w:t xml:space="preserve"> </w:t>
      </w:r>
      <w:r>
        <w:rPr>
          <w:w w:val="105"/>
          <w:sz w:val="19"/>
        </w:rPr>
        <w:t>hours</w:t>
      </w:r>
      <w:r>
        <w:rPr>
          <w:spacing w:val="-12"/>
          <w:w w:val="105"/>
          <w:sz w:val="19"/>
        </w:rPr>
        <w:t xml:space="preserve"> </w:t>
      </w:r>
      <w:r>
        <w:rPr>
          <w:w w:val="105"/>
          <w:sz w:val="19"/>
        </w:rPr>
        <w:t>per</w:t>
      </w:r>
      <w:r>
        <w:rPr>
          <w:spacing w:val="-12"/>
          <w:w w:val="105"/>
          <w:sz w:val="19"/>
        </w:rPr>
        <w:t xml:space="preserve"> </w:t>
      </w:r>
      <w:r>
        <w:rPr>
          <w:w w:val="105"/>
          <w:sz w:val="19"/>
        </w:rPr>
        <w:t>night!</w:t>
      </w:r>
      <w:r>
        <w:rPr>
          <w:spacing w:val="-12"/>
          <w:w w:val="105"/>
          <w:sz w:val="19"/>
        </w:rPr>
        <w:t xml:space="preserve"> </w:t>
      </w:r>
      <w:r>
        <w:rPr>
          <w:w w:val="105"/>
          <w:sz w:val="19"/>
        </w:rPr>
        <w:t>The</w:t>
      </w:r>
      <w:r>
        <w:rPr>
          <w:spacing w:val="-12"/>
          <w:w w:val="105"/>
          <w:sz w:val="19"/>
        </w:rPr>
        <w:t xml:space="preserve"> </w:t>
      </w:r>
      <w:r>
        <w:rPr>
          <w:w w:val="105"/>
          <w:sz w:val="19"/>
        </w:rPr>
        <w:t>important</w:t>
      </w:r>
      <w:r>
        <w:rPr>
          <w:spacing w:val="-13"/>
          <w:w w:val="105"/>
          <w:sz w:val="19"/>
        </w:rPr>
        <w:t xml:space="preserve"> </w:t>
      </w:r>
      <w:r>
        <w:rPr>
          <w:w w:val="105"/>
          <w:sz w:val="19"/>
        </w:rPr>
        <w:t>thing</w:t>
      </w:r>
      <w:r>
        <w:rPr>
          <w:spacing w:val="-12"/>
          <w:w w:val="105"/>
          <w:sz w:val="19"/>
        </w:rPr>
        <w:t xml:space="preserve"> </w:t>
      </w:r>
      <w:r>
        <w:rPr>
          <w:w w:val="105"/>
          <w:sz w:val="19"/>
        </w:rPr>
        <w:t>for</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1308" w:right="1469"/>
        <w:jc w:val="both"/>
      </w:pPr>
      <w:r>
        <w:rPr>
          <w:w w:val="105"/>
        </w:rPr>
        <w:t>students</w:t>
      </w:r>
      <w:r>
        <w:rPr>
          <w:spacing w:val="-8"/>
          <w:w w:val="105"/>
        </w:rPr>
        <w:t xml:space="preserve"> </w:t>
      </w:r>
      <w:r>
        <w:rPr>
          <w:w w:val="105"/>
        </w:rPr>
        <w:t>to</w:t>
      </w:r>
      <w:r>
        <w:rPr>
          <w:spacing w:val="-7"/>
          <w:w w:val="105"/>
        </w:rPr>
        <w:t xml:space="preserve"> </w:t>
      </w:r>
      <w:r>
        <w:rPr>
          <w:w w:val="105"/>
        </w:rPr>
        <w:t>know</w:t>
      </w:r>
      <w:r>
        <w:rPr>
          <w:spacing w:val="-8"/>
          <w:w w:val="105"/>
        </w:rPr>
        <w:t xml:space="preserve"> </w:t>
      </w:r>
      <w:r>
        <w:rPr>
          <w:w w:val="105"/>
        </w:rPr>
        <w:t>is</w:t>
      </w:r>
      <w:r>
        <w:rPr>
          <w:spacing w:val="-7"/>
          <w:w w:val="105"/>
        </w:rPr>
        <w:t xml:space="preserve"> </w:t>
      </w:r>
      <w:r>
        <w:rPr>
          <w:w w:val="105"/>
        </w:rPr>
        <w:t>that</w:t>
      </w:r>
      <w:r>
        <w:rPr>
          <w:spacing w:val="-8"/>
          <w:w w:val="105"/>
        </w:rPr>
        <w:t xml:space="preserve"> </w:t>
      </w:r>
      <w:r>
        <w:rPr>
          <w:w w:val="105"/>
        </w:rPr>
        <w:t>not</w:t>
      </w:r>
      <w:r>
        <w:rPr>
          <w:spacing w:val="-7"/>
          <w:w w:val="105"/>
        </w:rPr>
        <w:t xml:space="preserve"> </w:t>
      </w:r>
      <w:r>
        <w:rPr>
          <w:w w:val="105"/>
        </w:rPr>
        <w:t>everyone</w:t>
      </w:r>
      <w:r>
        <w:rPr>
          <w:spacing w:val="-8"/>
          <w:w w:val="105"/>
        </w:rPr>
        <w:t xml:space="preserve"> </w:t>
      </w:r>
      <w:r>
        <w:rPr>
          <w:w w:val="105"/>
        </w:rPr>
        <w:t>needs</w:t>
      </w:r>
      <w:r>
        <w:rPr>
          <w:spacing w:val="-7"/>
          <w:w w:val="105"/>
        </w:rPr>
        <w:t xml:space="preserve"> </w:t>
      </w:r>
      <w:r>
        <w:rPr>
          <w:w w:val="105"/>
        </w:rPr>
        <w:t>the</w:t>
      </w:r>
      <w:r>
        <w:rPr>
          <w:spacing w:val="-8"/>
          <w:w w:val="105"/>
        </w:rPr>
        <w:t xml:space="preserve"> </w:t>
      </w:r>
      <w:r>
        <w:rPr>
          <w:w w:val="105"/>
        </w:rPr>
        <w:t>average,</w:t>
      </w:r>
      <w:r>
        <w:rPr>
          <w:spacing w:val="-7"/>
          <w:w w:val="105"/>
        </w:rPr>
        <w:t xml:space="preserve"> </w:t>
      </w:r>
      <w:r>
        <w:rPr>
          <w:w w:val="105"/>
        </w:rPr>
        <w:t>but</w:t>
      </w:r>
      <w:r>
        <w:rPr>
          <w:spacing w:val="-8"/>
          <w:w w:val="105"/>
        </w:rPr>
        <w:t xml:space="preserve"> </w:t>
      </w:r>
      <w:r>
        <w:rPr>
          <w:w w:val="105"/>
        </w:rPr>
        <w:t>knowing</w:t>
      </w:r>
      <w:r>
        <w:rPr>
          <w:spacing w:val="-7"/>
          <w:w w:val="105"/>
        </w:rPr>
        <w:t xml:space="preserve"> </w:t>
      </w:r>
      <w:r>
        <w:rPr>
          <w:w w:val="105"/>
        </w:rPr>
        <w:t>how</w:t>
      </w:r>
      <w:r>
        <w:rPr>
          <w:spacing w:val="-8"/>
          <w:w w:val="105"/>
        </w:rPr>
        <w:t xml:space="preserve"> </w:t>
      </w:r>
      <w:r>
        <w:rPr>
          <w:w w:val="105"/>
        </w:rPr>
        <w:t>much</w:t>
      </w:r>
      <w:r>
        <w:rPr>
          <w:spacing w:val="-7"/>
          <w:w w:val="105"/>
        </w:rPr>
        <w:t xml:space="preserve"> </w:t>
      </w:r>
      <w:r>
        <w:rPr>
          <w:w w:val="105"/>
        </w:rPr>
        <w:t>sleep your body needs and adjusting your schedule so that you are getting what you need is crucial to feeling</w:t>
      </w:r>
      <w:r>
        <w:rPr>
          <w:spacing w:val="-11"/>
          <w:w w:val="105"/>
        </w:rPr>
        <w:t xml:space="preserve"> </w:t>
      </w:r>
      <w:r>
        <w:rPr>
          <w:w w:val="105"/>
        </w:rPr>
        <w:t>rested.</w:t>
      </w:r>
    </w:p>
    <w:p w:rsidR="002E0D56" w:rsidRDefault="00C67A04">
      <w:pPr>
        <w:pStyle w:val="ListParagraph"/>
        <w:numPr>
          <w:ilvl w:val="0"/>
          <w:numId w:val="133"/>
        </w:numPr>
        <w:tabs>
          <w:tab w:val="left" w:pos="1308"/>
          <w:tab w:val="left" w:pos="1309"/>
        </w:tabs>
        <w:spacing w:line="266" w:lineRule="auto"/>
        <w:ind w:right="1154"/>
        <w:rPr>
          <w:sz w:val="19"/>
        </w:rPr>
      </w:pPr>
      <w:r>
        <w:rPr>
          <w:w w:val="105"/>
          <w:sz w:val="19"/>
        </w:rPr>
        <w:t>Many</w:t>
      </w:r>
      <w:r>
        <w:rPr>
          <w:spacing w:val="-8"/>
          <w:w w:val="105"/>
          <w:sz w:val="19"/>
        </w:rPr>
        <w:t xml:space="preserve"> </w:t>
      </w:r>
      <w:r>
        <w:rPr>
          <w:w w:val="105"/>
          <w:sz w:val="19"/>
        </w:rPr>
        <w:t>people</w:t>
      </w:r>
      <w:r>
        <w:rPr>
          <w:spacing w:val="-8"/>
          <w:w w:val="105"/>
          <w:sz w:val="19"/>
        </w:rPr>
        <w:t xml:space="preserve"> </w:t>
      </w:r>
      <w:r>
        <w:rPr>
          <w:w w:val="105"/>
          <w:sz w:val="19"/>
        </w:rPr>
        <w:t>sleep</w:t>
      </w:r>
      <w:r>
        <w:rPr>
          <w:spacing w:val="-8"/>
          <w:w w:val="105"/>
          <w:sz w:val="19"/>
        </w:rPr>
        <w:t xml:space="preserve"> </w:t>
      </w:r>
      <w:r>
        <w:rPr>
          <w:w w:val="105"/>
          <w:sz w:val="19"/>
        </w:rPr>
        <w:t>somewhat</w:t>
      </w:r>
      <w:r>
        <w:rPr>
          <w:spacing w:val="-7"/>
          <w:w w:val="105"/>
          <w:sz w:val="19"/>
        </w:rPr>
        <w:t xml:space="preserve"> </w:t>
      </w:r>
      <w:r>
        <w:rPr>
          <w:w w:val="105"/>
          <w:sz w:val="19"/>
        </w:rPr>
        <w:t>more</w:t>
      </w:r>
      <w:r>
        <w:rPr>
          <w:spacing w:val="-8"/>
          <w:w w:val="105"/>
          <w:sz w:val="19"/>
        </w:rPr>
        <w:t xml:space="preserve"> </w:t>
      </w:r>
      <w:r>
        <w:rPr>
          <w:w w:val="105"/>
          <w:sz w:val="19"/>
        </w:rPr>
        <w:t>when</w:t>
      </w:r>
      <w:r>
        <w:rPr>
          <w:spacing w:val="-8"/>
          <w:w w:val="105"/>
          <w:sz w:val="19"/>
        </w:rPr>
        <w:t xml:space="preserve"> </w:t>
      </w:r>
      <w:r>
        <w:rPr>
          <w:w w:val="105"/>
          <w:sz w:val="19"/>
        </w:rPr>
        <w:t>they</w:t>
      </w:r>
      <w:r>
        <w:rPr>
          <w:spacing w:val="-7"/>
          <w:w w:val="105"/>
          <w:sz w:val="19"/>
        </w:rPr>
        <w:t xml:space="preserve"> </w:t>
      </w:r>
      <w:r>
        <w:rPr>
          <w:w w:val="105"/>
          <w:sz w:val="19"/>
        </w:rPr>
        <w:t>are</w:t>
      </w:r>
      <w:r>
        <w:rPr>
          <w:spacing w:val="-8"/>
          <w:w w:val="105"/>
          <w:sz w:val="19"/>
        </w:rPr>
        <w:t xml:space="preserve"> </w:t>
      </w:r>
      <w:r>
        <w:rPr>
          <w:w w:val="105"/>
          <w:sz w:val="19"/>
        </w:rPr>
        <w:t>mildly</w:t>
      </w:r>
      <w:r>
        <w:rPr>
          <w:spacing w:val="-8"/>
          <w:w w:val="105"/>
          <w:sz w:val="19"/>
        </w:rPr>
        <w:t xml:space="preserve"> </w:t>
      </w:r>
      <w:r>
        <w:rPr>
          <w:w w:val="105"/>
          <w:sz w:val="19"/>
        </w:rPr>
        <w:t>depressed</w:t>
      </w:r>
      <w:r>
        <w:rPr>
          <w:spacing w:val="-7"/>
          <w:w w:val="105"/>
          <w:sz w:val="19"/>
        </w:rPr>
        <w:t xml:space="preserve"> </w:t>
      </w:r>
      <w:r>
        <w:rPr>
          <w:w w:val="105"/>
          <w:sz w:val="19"/>
        </w:rPr>
        <w:t>or</w:t>
      </w:r>
      <w:r>
        <w:rPr>
          <w:spacing w:val="-8"/>
          <w:w w:val="105"/>
          <w:sz w:val="19"/>
        </w:rPr>
        <w:t xml:space="preserve"> </w:t>
      </w:r>
      <w:r>
        <w:rPr>
          <w:w w:val="105"/>
          <w:sz w:val="19"/>
        </w:rPr>
        <w:t>experience</w:t>
      </w:r>
      <w:r>
        <w:rPr>
          <w:spacing w:val="-8"/>
          <w:w w:val="105"/>
          <w:sz w:val="19"/>
        </w:rPr>
        <w:t xml:space="preserve"> </w:t>
      </w:r>
      <w:r>
        <w:rPr>
          <w:w w:val="105"/>
          <w:sz w:val="19"/>
        </w:rPr>
        <w:t>mild</w:t>
      </w:r>
      <w:r>
        <w:rPr>
          <w:spacing w:val="-7"/>
          <w:w w:val="105"/>
          <w:sz w:val="19"/>
        </w:rPr>
        <w:t xml:space="preserve"> </w:t>
      </w:r>
      <w:r>
        <w:rPr>
          <w:w w:val="105"/>
          <w:sz w:val="19"/>
        </w:rPr>
        <w:t>to moderate stress. Some students who are juggling school, work, and family/social life find that they are nodding off every time they sit down or relax, but are still consistently exhausted. If they add up all the hours they are “napping,” it can add up t</w:t>
      </w:r>
      <w:r>
        <w:rPr>
          <w:w w:val="105"/>
          <w:sz w:val="19"/>
        </w:rPr>
        <w:t>o 11 or 12 hours a day. Of course, it is not good quality sleep, which means it doesn’t help them feel “recharged” or well rested. When I was a psychology intern at a university counseling center,</w:t>
      </w:r>
      <w:r>
        <w:rPr>
          <w:spacing w:val="-5"/>
          <w:w w:val="105"/>
          <w:sz w:val="19"/>
        </w:rPr>
        <w:t xml:space="preserve"> </w:t>
      </w:r>
      <w:r>
        <w:rPr>
          <w:w w:val="105"/>
          <w:sz w:val="19"/>
        </w:rPr>
        <w:t>it</w:t>
      </w:r>
      <w:r>
        <w:rPr>
          <w:spacing w:val="-5"/>
          <w:w w:val="105"/>
          <w:sz w:val="19"/>
        </w:rPr>
        <w:t xml:space="preserve"> </w:t>
      </w:r>
      <w:r>
        <w:rPr>
          <w:w w:val="105"/>
          <w:sz w:val="19"/>
        </w:rPr>
        <w:t>was</w:t>
      </w:r>
      <w:r>
        <w:rPr>
          <w:spacing w:val="-5"/>
          <w:w w:val="105"/>
          <w:sz w:val="19"/>
        </w:rPr>
        <w:t xml:space="preserve"> </w:t>
      </w:r>
      <w:r>
        <w:rPr>
          <w:w w:val="105"/>
          <w:sz w:val="19"/>
        </w:rPr>
        <w:t>such</w:t>
      </w:r>
      <w:r>
        <w:rPr>
          <w:spacing w:val="-4"/>
          <w:w w:val="105"/>
          <w:sz w:val="19"/>
        </w:rPr>
        <w:t xml:space="preserve"> </w:t>
      </w:r>
      <w:r>
        <w:rPr>
          <w:w w:val="105"/>
          <w:sz w:val="19"/>
        </w:rPr>
        <w:t>a</w:t>
      </w:r>
      <w:r>
        <w:rPr>
          <w:spacing w:val="-5"/>
          <w:w w:val="105"/>
          <w:sz w:val="19"/>
        </w:rPr>
        <w:t xml:space="preserve"> </w:t>
      </w:r>
      <w:r>
        <w:rPr>
          <w:w w:val="105"/>
          <w:sz w:val="19"/>
        </w:rPr>
        <w:t>common</w:t>
      </w:r>
      <w:r>
        <w:rPr>
          <w:spacing w:val="-5"/>
          <w:w w:val="105"/>
          <w:sz w:val="19"/>
        </w:rPr>
        <w:t xml:space="preserve"> </w:t>
      </w:r>
      <w:r>
        <w:rPr>
          <w:w w:val="105"/>
          <w:sz w:val="19"/>
        </w:rPr>
        <w:t>phenomenon</w:t>
      </w:r>
      <w:r>
        <w:rPr>
          <w:spacing w:val="-5"/>
          <w:w w:val="105"/>
          <w:sz w:val="19"/>
        </w:rPr>
        <w:t xml:space="preserve"> </w:t>
      </w:r>
      <w:r>
        <w:rPr>
          <w:w w:val="105"/>
          <w:sz w:val="19"/>
        </w:rPr>
        <w:t>we</w:t>
      </w:r>
      <w:r>
        <w:rPr>
          <w:spacing w:val="-4"/>
          <w:w w:val="105"/>
          <w:sz w:val="19"/>
        </w:rPr>
        <w:t xml:space="preserve"> </w:t>
      </w:r>
      <w:r>
        <w:rPr>
          <w:w w:val="105"/>
          <w:sz w:val="19"/>
        </w:rPr>
        <w:t>began</w:t>
      </w:r>
      <w:r>
        <w:rPr>
          <w:spacing w:val="-5"/>
          <w:w w:val="105"/>
          <w:sz w:val="19"/>
        </w:rPr>
        <w:t xml:space="preserve"> </w:t>
      </w:r>
      <w:r>
        <w:rPr>
          <w:w w:val="105"/>
          <w:sz w:val="19"/>
        </w:rPr>
        <w:t>calling</w:t>
      </w:r>
      <w:r>
        <w:rPr>
          <w:spacing w:val="-5"/>
          <w:w w:val="105"/>
          <w:sz w:val="19"/>
        </w:rPr>
        <w:t xml:space="preserve"> </w:t>
      </w:r>
      <w:r>
        <w:rPr>
          <w:w w:val="105"/>
          <w:sz w:val="19"/>
        </w:rPr>
        <w:t>it</w:t>
      </w:r>
      <w:r>
        <w:rPr>
          <w:spacing w:val="-4"/>
          <w:w w:val="105"/>
          <w:sz w:val="19"/>
        </w:rPr>
        <w:t xml:space="preserve"> </w:t>
      </w:r>
      <w:r>
        <w:rPr>
          <w:w w:val="105"/>
          <w:sz w:val="19"/>
        </w:rPr>
        <w:t>“studen</w:t>
      </w:r>
      <w:r>
        <w:rPr>
          <w:w w:val="105"/>
          <w:sz w:val="19"/>
        </w:rPr>
        <w:t>t</w:t>
      </w:r>
      <w:r>
        <w:rPr>
          <w:spacing w:val="-5"/>
          <w:w w:val="105"/>
          <w:sz w:val="19"/>
        </w:rPr>
        <w:t xml:space="preserve"> </w:t>
      </w:r>
      <w:r>
        <w:rPr>
          <w:w w:val="105"/>
          <w:sz w:val="19"/>
        </w:rPr>
        <w:t>sleep</w:t>
      </w:r>
      <w:r>
        <w:rPr>
          <w:spacing w:val="-5"/>
          <w:w w:val="105"/>
          <w:sz w:val="19"/>
        </w:rPr>
        <w:t xml:space="preserve"> </w:t>
      </w:r>
      <w:r>
        <w:rPr>
          <w:w w:val="105"/>
          <w:sz w:val="19"/>
        </w:rPr>
        <w:t xml:space="preserve">syndrome.” Often, students feel even worse when this occurs because they begin to wonder what’s wrong with them, which compounds their stress. Most students are relieved to know that this condition is common and often disappears when stress levels </w:t>
      </w:r>
      <w:r>
        <w:rPr>
          <w:w w:val="105"/>
          <w:sz w:val="19"/>
        </w:rPr>
        <w:t>are reduced. Usually, when a student takes a term off or cuts back on his or her schedule, the condition disappears. However, as with any dramatic or prolonged change in energy level or physical condition, students should get a complete physical examinatio</w:t>
      </w:r>
      <w:r>
        <w:rPr>
          <w:w w:val="105"/>
          <w:sz w:val="19"/>
        </w:rPr>
        <w:t>n from their physician before assuming it is just a symptom of</w:t>
      </w:r>
      <w:r>
        <w:rPr>
          <w:spacing w:val="-29"/>
          <w:w w:val="105"/>
          <w:sz w:val="19"/>
        </w:rPr>
        <w:t xml:space="preserve"> </w:t>
      </w:r>
      <w:r>
        <w:rPr>
          <w:w w:val="105"/>
          <w:sz w:val="19"/>
        </w:rPr>
        <w:t>stress.</w:t>
      </w:r>
    </w:p>
    <w:p w:rsidR="002E0D56" w:rsidRDefault="00C67A04">
      <w:pPr>
        <w:pStyle w:val="ListParagraph"/>
        <w:numPr>
          <w:ilvl w:val="0"/>
          <w:numId w:val="133"/>
        </w:numPr>
        <w:tabs>
          <w:tab w:val="left" w:pos="1308"/>
          <w:tab w:val="left" w:pos="1309"/>
        </w:tabs>
        <w:spacing w:before="125" w:line="266" w:lineRule="auto"/>
        <w:ind w:right="1050"/>
        <w:rPr>
          <w:sz w:val="19"/>
        </w:rPr>
      </w:pPr>
      <w:r>
        <w:rPr>
          <w:w w:val="105"/>
          <w:sz w:val="19"/>
        </w:rPr>
        <w:t>Ask students to describe what they do to fall asleep and how long it usually takes them. You will usually find that those students who get a reasonable amount of physical exercise durin</w:t>
      </w:r>
      <w:r>
        <w:rPr>
          <w:w w:val="105"/>
          <w:sz w:val="19"/>
        </w:rPr>
        <w:t>g</w:t>
      </w:r>
      <w:r>
        <w:rPr>
          <w:spacing w:val="-5"/>
          <w:w w:val="105"/>
          <w:sz w:val="19"/>
        </w:rPr>
        <w:t xml:space="preserve"> </w:t>
      </w:r>
      <w:r>
        <w:rPr>
          <w:w w:val="105"/>
          <w:sz w:val="19"/>
        </w:rPr>
        <w:t>the</w:t>
      </w:r>
      <w:r>
        <w:rPr>
          <w:spacing w:val="-4"/>
          <w:w w:val="105"/>
          <w:sz w:val="19"/>
        </w:rPr>
        <w:t xml:space="preserve"> </w:t>
      </w:r>
      <w:r>
        <w:rPr>
          <w:w w:val="105"/>
          <w:sz w:val="19"/>
        </w:rPr>
        <w:t>day,</w:t>
      </w:r>
      <w:r>
        <w:rPr>
          <w:spacing w:val="-4"/>
          <w:w w:val="105"/>
          <w:sz w:val="19"/>
        </w:rPr>
        <w:t xml:space="preserve"> </w:t>
      </w:r>
      <w:r>
        <w:rPr>
          <w:w w:val="105"/>
          <w:sz w:val="19"/>
        </w:rPr>
        <w:t>allow</w:t>
      </w:r>
      <w:r>
        <w:rPr>
          <w:spacing w:val="-4"/>
          <w:w w:val="105"/>
          <w:sz w:val="19"/>
        </w:rPr>
        <w:t xml:space="preserve"> </w:t>
      </w:r>
      <w:r>
        <w:rPr>
          <w:w w:val="105"/>
          <w:sz w:val="19"/>
        </w:rPr>
        <w:t>themselves</w:t>
      </w:r>
      <w:r>
        <w:rPr>
          <w:spacing w:val="-4"/>
          <w:w w:val="105"/>
          <w:sz w:val="19"/>
        </w:rPr>
        <w:t xml:space="preserve"> </w:t>
      </w:r>
      <w:r>
        <w:rPr>
          <w:w w:val="105"/>
          <w:sz w:val="19"/>
        </w:rPr>
        <w:t>at</w:t>
      </w:r>
      <w:r>
        <w:rPr>
          <w:spacing w:val="-4"/>
          <w:w w:val="105"/>
          <w:sz w:val="19"/>
        </w:rPr>
        <w:t xml:space="preserve"> </w:t>
      </w:r>
      <w:r>
        <w:rPr>
          <w:w w:val="105"/>
          <w:sz w:val="19"/>
        </w:rPr>
        <w:t>least</w:t>
      </w:r>
      <w:r>
        <w:rPr>
          <w:spacing w:val="-4"/>
          <w:w w:val="105"/>
          <w:sz w:val="19"/>
        </w:rPr>
        <w:t xml:space="preserve"> </w:t>
      </w:r>
      <w:r>
        <w:rPr>
          <w:w w:val="105"/>
          <w:sz w:val="19"/>
        </w:rPr>
        <w:t>an</w:t>
      </w:r>
      <w:r>
        <w:rPr>
          <w:spacing w:val="-4"/>
          <w:w w:val="105"/>
          <w:sz w:val="19"/>
        </w:rPr>
        <w:t xml:space="preserve"> </w:t>
      </w:r>
      <w:r>
        <w:rPr>
          <w:w w:val="105"/>
          <w:sz w:val="19"/>
        </w:rPr>
        <w:t>hour</w:t>
      </w:r>
      <w:r>
        <w:rPr>
          <w:spacing w:val="-5"/>
          <w:w w:val="105"/>
          <w:sz w:val="19"/>
        </w:rPr>
        <w:t xml:space="preserve"> </w:t>
      </w:r>
      <w:r>
        <w:rPr>
          <w:w w:val="105"/>
          <w:sz w:val="19"/>
        </w:rPr>
        <w:t>of</w:t>
      </w:r>
      <w:r>
        <w:rPr>
          <w:spacing w:val="-4"/>
          <w:w w:val="105"/>
          <w:sz w:val="19"/>
        </w:rPr>
        <w:t xml:space="preserve"> </w:t>
      </w:r>
      <w:r>
        <w:rPr>
          <w:w w:val="105"/>
          <w:sz w:val="19"/>
        </w:rPr>
        <w:t>“winding</w:t>
      </w:r>
      <w:r>
        <w:rPr>
          <w:spacing w:val="-4"/>
          <w:w w:val="105"/>
          <w:sz w:val="19"/>
        </w:rPr>
        <w:t xml:space="preserve"> </w:t>
      </w:r>
      <w:r>
        <w:rPr>
          <w:w w:val="105"/>
          <w:sz w:val="19"/>
        </w:rPr>
        <w:t>down</w:t>
      </w:r>
      <w:r>
        <w:rPr>
          <w:spacing w:val="-4"/>
          <w:w w:val="105"/>
          <w:sz w:val="19"/>
        </w:rPr>
        <w:t xml:space="preserve"> </w:t>
      </w:r>
      <w:r>
        <w:rPr>
          <w:w w:val="105"/>
          <w:sz w:val="19"/>
        </w:rPr>
        <w:t>time”</w:t>
      </w:r>
      <w:r>
        <w:rPr>
          <w:spacing w:val="-4"/>
          <w:w w:val="105"/>
          <w:sz w:val="19"/>
        </w:rPr>
        <w:t xml:space="preserve"> </w:t>
      </w:r>
      <w:r>
        <w:rPr>
          <w:w w:val="105"/>
          <w:sz w:val="19"/>
        </w:rPr>
        <w:t>before</w:t>
      </w:r>
      <w:r>
        <w:rPr>
          <w:spacing w:val="-4"/>
          <w:w w:val="105"/>
          <w:sz w:val="19"/>
        </w:rPr>
        <w:t xml:space="preserve"> </w:t>
      </w:r>
      <w:r>
        <w:rPr>
          <w:w w:val="105"/>
          <w:sz w:val="19"/>
        </w:rPr>
        <w:t>they</w:t>
      </w:r>
      <w:r>
        <w:rPr>
          <w:spacing w:val="-4"/>
          <w:w w:val="105"/>
          <w:sz w:val="19"/>
        </w:rPr>
        <w:t xml:space="preserve"> </w:t>
      </w:r>
      <w:r>
        <w:rPr>
          <w:w w:val="105"/>
          <w:sz w:val="19"/>
        </w:rPr>
        <w:t>go</w:t>
      </w:r>
      <w:r>
        <w:rPr>
          <w:spacing w:val="-4"/>
          <w:w w:val="105"/>
          <w:sz w:val="19"/>
        </w:rPr>
        <w:t xml:space="preserve"> </w:t>
      </w:r>
      <w:r>
        <w:rPr>
          <w:w w:val="105"/>
          <w:sz w:val="19"/>
        </w:rPr>
        <w:t>to bed,</w:t>
      </w:r>
      <w:r>
        <w:rPr>
          <w:spacing w:val="-6"/>
          <w:w w:val="105"/>
          <w:sz w:val="19"/>
        </w:rPr>
        <w:t xml:space="preserve"> </w:t>
      </w:r>
      <w:r>
        <w:rPr>
          <w:w w:val="105"/>
          <w:sz w:val="19"/>
        </w:rPr>
        <w:t>and</w:t>
      </w:r>
      <w:r>
        <w:rPr>
          <w:spacing w:val="-6"/>
          <w:w w:val="105"/>
          <w:sz w:val="19"/>
        </w:rPr>
        <w:t xml:space="preserve"> </w:t>
      </w:r>
      <w:r>
        <w:rPr>
          <w:w w:val="105"/>
          <w:sz w:val="19"/>
        </w:rPr>
        <w:t>go</w:t>
      </w:r>
      <w:r>
        <w:rPr>
          <w:spacing w:val="-6"/>
          <w:w w:val="105"/>
          <w:sz w:val="19"/>
        </w:rPr>
        <w:t xml:space="preserve"> </w:t>
      </w:r>
      <w:r>
        <w:rPr>
          <w:w w:val="105"/>
          <w:sz w:val="19"/>
        </w:rPr>
        <w:t>to</w:t>
      </w:r>
      <w:r>
        <w:rPr>
          <w:spacing w:val="-6"/>
          <w:w w:val="105"/>
          <w:sz w:val="19"/>
        </w:rPr>
        <w:t xml:space="preserve"> </w:t>
      </w:r>
      <w:r>
        <w:rPr>
          <w:w w:val="105"/>
          <w:sz w:val="19"/>
        </w:rPr>
        <w:t>bed</w:t>
      </w:r>
      <w:r>
        <w:rPr>
          <w:spacing w:val="-6"/>
          <w:w w:val="105"/>
          <w:sz w:val="19"/>
        </w:rPr>
        <w:t xml:space="preserve"> </w:t>
      </w:r>
      <w:r>
        <w:rPr>
          <w:w w:val="105"/>
          <w:sz w:val="19"/>
        </w:rPr>
        <w:t>at</w:t>
      </w:r>
      <w:r>
        <w:rPr>
          <w:spacing w:val="-5"/>
          <w:w w:val="105"/>
          <w:sz w:val="19"/>
        </w:rPr>
        <w:t xml:space="preserve"> </w:t>
      </w:r>
      <w:r>
        <w:rPr>
          <w:w w:val="105"/>
          <w:sz w:val="19"/>
        </w:rPr>
        <w:t>similar</w:t>
      </w:r>
      <w:r>
        <w:rPr>
          <w:spacing w:val="-6"/>
          <w:w w:val="105"/>
          <w:sz w:val="19"/>
        </w:rPr>
        <w:t xml:space="preserve"> </w:t>
      </w:r>
      <w:r>
        <w:rPr>
          <w:w w:val="105"/>
          <w:sz w:val="19"/>
        </w:rPr>
        <w:t>times</w:t>
      </w:r>
      <w:r>
        <w:rPr>
          <w:spacing w:val="-6"/>
          <w:w w:val="105"/>
          <w:sz w:val="19"/>
        </w:rPr>
        <w:t xml:space="preserve"> </w:t>
      </w:r>
      <w:r>
        <w:rPr>
          <w:w w:val="105"/>
          <w:sz w:val="19"/>
        </w:rPr>
        <w:t>each</w:t>
      </w:r>
      <w:r>
        <w:rPr>
          <w:spacing w:val="-6"/>
          <w:w w:val="105"/>
          <w:sz w:val="19"/>
        </w:rPr>
        <w:t xml:space="preserve"> </w:t>
      </w:r>
      <w:r>
        <w:rPr>
          <w:w w:val="105"/>
          <w:sz w:val="19"/>
        </w:rPr>
        <w:t>night</w:t>
      </w:r>
      <w:r>
        <w:rPr>
          <w:spacing w:val="-6"/>
          <w:w w:val="105"/>
          <w:sz w:val="19"/>
        </w:rPr>
        <w:t xml:space="preserve"> </w:t>
      </w:r>
      <w:r>
        <w:rPr>
          <w:w w:val="105"/>
          <w:sz w:val="19"/>
        </w:rPr>
        <w:t>will</w:t>
      </w:r>
      <w:r>
        <w:rPr>
          <w:spacing w:val="-6"/>
          <w:w w:val="105"/>
          <w:sz w:val="19"/>
        </w:rPr>
        <w:t xml:space="preserve"> </w:t>
      </w:r>
      <w:r>
        <w:rPr>
          <w:w w:val="105"/>
          <w:sz w:val="19"/>
        </w:rPr>
        <w:t>tend</w:t>
      </w:r>
      <w:r>
        <w:rPr>
          <w:spacing w:val="-5"/>
          <w:w w:val="105"/>
          <w:sz w:val="19"/>
        </w:rPr>
        <w:t xml:space="preserve"> </w:t>
      </w:r>
      <w:r>
        <w:rPr>
          <w:w w:val="105"/>
          <w:sz w:val="19"/>
        </w:rPr>
        <w:t>to</w:t>
      </w:r>
      <w:r>
        <w:rPr>
          <w:spacing w:val="-6"/>
          <w:w w:val="105"/>
          <w:sz w:val="19"/>
        </w:rPr>
        <w:t xml:space="preserve"> </w:t>
      </w:r>
      <w:r>
        <w:rPr>
          <w:w w:val="105"/>
          <w:sz w:val="19"/>
        </w:rPr>
        <w:t>go</w:t>
      </w:r>
      <w:r>
        <w:rPr>
          <w:spacing w:val="-6"/>
          <w:w w:val="105"/>
          <w:sz w:val="19"/>
        </w:rPr>
        <w:t xml:space="preserve"> </w:t>
      </w:r>
      <w:r>
        <w:rPr>
          <w:w w:val="105"/>
          <w:sz w:val="19"/>
        </w:rPr>
        <w:t>to</w:t>
      </w:r>
      <w:r>
        <w:rPr>
          <w:spacing w:val="-6"/>
          <w:w w:val="105"/>
          <w:sz w:val="19"/>
        </w:rPr>
        <w:t xml:space="preserve"> </w:t>
      </w:r>
      <w:r>
        <w:rPr>
          <w:w w:val="105"/>
          <w:sz w:val="19"/>
        </w:rPr>
        <w:t>sleep</w:t>
      </w:r>
      <w:r>
        <w:rPr>
          <w:spacing w:val="-6"/>
          <w:w w:val="105"/>
          <w:sz w:val="19"/>
        </w:rPr>
        <w:t xml:space="preserve"> </w:t>
      </w:r>
      <w:r>
        <w:rPr>
          <w:w w:val="105"/>
          <w:sz w:val="19"/>
        </w:rPr>
        <w:t>faster</w:t>
      </w:r>
      <w:r>
        <w:rPr>
          <w:spacing w:val="-6"/>
          <w:w w:val="105"/>
          <w:sz w:val="19"/>
        </w:rPr>
        <w:t xml:space="preserve"> </w:t>
      </w:r>
      <w:r>
        <w:rPr>
          <w:w w:val="105"/>
          <w:sz w:val="19"/>
        </w:rPr>
        <w:t>than</w:t>
      </w:r>
      <w:r>
        <w:rPr>
          <w:spacing w:val="-5"/>
          <w:w w:val="105"/>
          <w:sz w:val="19"/>
        </w:rPr>
        <w:t xml:space="preserve"> </w:t>
      </w:r>
      <w:r>
        <w:rPr>
          <w:w w:val="105"/>
          <w:sz w:val="19"/>
        </w:rPr>
        <w:t>those</w:t>
      </w:r>
      <w:r>
        <w:rPr>
          <w:spacing w:val="-6"/>
          <w:w w:val="105"/>
          <w:sz w:val="19"/>
        </w:rPr>
        <w:t xml:space="preserve"> </w:t>
      </w:r>
      <w:r>
        <w:rPr>
          <w:w w:val="105"/>
          <w:sz w:val="19"/>
        </w:rPr>
        <w:t>who do not exercise, have erratic schedules, and too many presleep activities. Often, insomnia can be managed just by changing their daily schedules and presleep</w:t>
      </w:r>
      <w:r>
        <w:rPr>
          <w:spacing w:val="-32"/>
          <w:w w:val="105"/>
          <w:sz w:val="19"/>
        </w:rPr>
        <w:t xml:space="preserve"> </w:t>
      </w:r>
      <w:r>
        <w:rPr>
          <w:w w:val="105"/>
          <w:sz w:val="19"/>
        </w:rPr>
        <w:t>routines.</w:t>
      </w:r>
    </w:p>
    <w:p w:rsidR="002E0D56" w:rsidRDefault="00C67A04">
      <w:pPr>
        <w:pStyle w:val="ListParagraph"/>
        <w:numPr>
          <w:ilvl w:val="0"/>
          <w:numId w:val="133"/>
        </w:numPr>
        <w:tabs>
          <w:tab w:val="left" w:pos="1308"/>
          <w:tab w:val="left" w:pos="1309"/>
        </w:tabs>
        <w:spacing w:before="122" w:line="266" w:lineRule="auto"/>
        <w:ind w:right="1080"/>
        <w:rPr>
          <w:sz w:val="19"/>
        </w:rPr>
      </w:pPr>
      <w:r>
        <w:rPr>
          <w:w w:val="105"/>
          <w:sz w:val="19"/>
        </w:rPr>
        <w:t>Ask students what they do when they have bouts of insomnia. I've heard everything fr</w:t>
      </w:r>
      <w:r>
        <w:rPr>
          <w:w w:val="105"/>
          <w:sz w:val="19"/>
        </w:rPr>
        <w:t>om counting sheep to having sex. Clearly there is no one technique that works for everyone. But there are many techniques that work well for at least some people. You can discuss how many techniques, such as progressive relaxation, deep breathing, and fant</w:t>
      </w:r>
      <w:r>
        <w:rPr>
          <w:w w:val="105"/>
          <w:sz w:val="19"/>
        </w:rPr>
        <w:t>asy, can be used to induce a relaxed state compatible with sleep induction. Some insomnia is caused because</w:t>
      </w:r>
      <w:r>
        <w:rPr>
          <w:spacing w:val="-5"/>
          <w:w w:val="105"/>
          <w:sz w:val="19"/>
        </w:rPr>
        <w:t xml:space="preserve"> </w:t>
      </w:r>
      <w:r>
        <w:rPr>
          <w:w w:val="105"/>
          <w:sz w:val="19"/>
        </w:rPr>
        <w:t>people,</w:t>
      </w:r>
      <w:r>
        <w:rPr>
          <w:spacing w:val="-5"/>
          <w:w w:val="105"/>
          <w:sz w:val="19"/>
        </w:rPr>
        <w:t xml:space="preserve"> </w:t>
      </w:r>
      <w:r>
        <w:rPr>
          <w:w w:val="105"/>
          <w:sz w:val="19"/>
        </w:rPr>
        <w:t>go</w:t>
      </w:r>
      <w:r>
        <w:rPr>
          <w:spacing w:val="-4"/>
          <w:w w:val="105"/>
          <w:sz w:val="19"/>
        </w:rPr>
        <w:t xml:space="preserve"> </w:t>
      </w:r>
      <w:r>
        <w:rPr>
          <w:w w:val="105"/>
          <w:sz w:val="19"/>
        </w:rPr>
        <w:t>to</w:t>
      </w:r>
      <w:r>
        <w:rPr>
          <w:spacing w:val="-5"/>
          <w:w w:val="105"/>
          <w:sz w:val="19"/>
        </w:rPr>
        <w:t xml:space="preserve"> </w:t>
      </w:r>
      <w:r>
        <w:rPr>
          <w:w w:val="105"/>
          <w:sz w:val="19"/>
        </w:rPr>
        <w:t>bed</w:t>
      </w:r>
      <w:r>
        <w:rPr>
          <w:spacing w:val="-5"/>
          <w:w w:val="105"/>
          <w:sz w:val="19"/>
        </w:rPr>
        <w:t xml:space="preserve"> </w:t>
      </w:r>
      <w:r>
        <w:rPr>
          <w:w w:val="105"/>
          <w:sz w:val="19"/>
        </w:rPr>
        <w:t>hungry</w:t>
      </w:r>
      <w:r>
        <w:rPr>
          <w:spacing w:val="-4"/>
          <w:w w:val="105"/>
          <w:sz w:val="19"/>
        </w:rPr>
        <w:t xml:space="preserve"> </w:t>
      </w:r>
      <w:r>
        <w:rPr>
          <w:w w:val="105"/>
          <w:sz w:val="19"/>
        </w:rPr>
        <w:t>or</w:t>
      </w:r>
      <w:r>
        <w:rPr>
          <w:spacing w:val="-5"/>
          <w:w w:val="105"/>
          <w:sz w:val="19"/>
        </w:rPr>
        <w:t xml:space="preserve"> </w:t>
      </w:r>
      <w:r>
        <w:rPr>
          <w:w w:val="105"/>
          <w:sz w:val="19"/>
        </w:rPr>
        <w:t>“wired”</w:t>
      </w:r>
      <w:r>
        <w:rPr>
          <w:spacing w:val="-5"/>
          <w:w w:val="105"/>
          <w:sz w:val="19"/>
        </w:rPr>
        <w:t xml:space="preserve"> </w:t>
      </w:r>
      <w:r>
        <w:rPr>
          <w:w w:val="105"/>
          <w:sz w:val="19"/>
        </w:rPr>
        <w:t>from</w:t>
      </w:r>
      <w:r>
        <w:rPr>
          <w:spacing w:val="-4"/>
          <w:w w:val="105"/>
          <w:sz w:val="19"/>
        </w:rPr>
        <w:t xml:space="preserve"> </w:t>
      </w:r>
      <w:r>
        <w:rPr>
          <w:w w:val="105"/>
          <w:sz w:val="19"/>
        </w:rPr>
        <w:t>drinking</w:t>
      </w:r>
      <w:r>
        <w:rPr>
          <w:spacing w:val="-5"/>
          <w:w w:val="105"/>
          <w:sz w:val="19"/>
        </w:rPr>
        <w:t xml:space="preserve"> </w:t>
      </w:r>
      <w:r>
        <w:rPr>
          <w:w w:val="105"/>
          <w:sz w:val="19"/>
        </w:rPr>
        <w:t>beverages</w:t>
      </w:r>
      <w:r>
        <w:rPr>
          <w:spacing w:val="-5"/>
          <w:w w:val="105"/>
          <w:sz w:val="19"/>
        </w:rPr>
        <w:t xml:space="preserve"> </w:t>
      </w:r>
      <w:r>
        <w:rPr>
          <w:w w:val="105"/>
          <w:sz w:val="19"/>
        </w:rPr>
        <w:t>loaded</w:t>
      </w:r>
      <w:r>
        <w:rPr>
          <w:spacing w:val="-4"/>
          <w:w w:val="105"/>
          <w:sz w:val="19"/>
        </w:rPr>
        <w:t xml:space="preserve"> </w:t>
      </w:r>
      <w:r>
        <w:rPr>
          <w:w w:val="105"/>
          <w:sz w:val="19"/>
        </w:rPr>
        <w:t>with</w:t>
      </w:r>
      <w:r>
        <w:rPr>
          <w:spacing w:val="-5"/>
          <w:w w:val="105"/>
          <w:sz w:val="19"/>
        </w:rPr>
        <w:t xml:space="preserve"> </w:t>
      </w:r>
      <w:r>
        <w:rPr>
          <w:w w:val="105"/>
          <w:sz w:val="19"/>
        </w:rPr>
        <w:t xml:space="preserve">caffeine. Eating a snack so that you are not experiencing hunger pains, and </w:t>
      </w:r>
      <w:r>
        <w:rPr>
          <w:w w:val="105"/>
          <w:sz w:val="19"/>
        </w:rPr>
        <w:t>making sure what you eat is not loaded with caffeine and sugar, can also induce drowsiness and relaxation. While</w:t>
      </w:r>
      <w:r>
        <w:rPr>
          <w:spacing w:val="-6"/>
          <w:w w:val="105"/>
          <w:sz w:val="19"/>
        </w:rPr>
        <w:t xml:space="preserve"> </w:t>
      </w:r>
      <w:r>
        <w:rPr>
          <w:w w:val="105"/>
          <w:sz w:val="19"/>
        </w:rPr>
        <w:t>sleeping</w:t>
      </w:r>
      <w:r>
        <w:rPr>
          <w:spacing w:val="-6"/>
          <w:w w:val="105"/>
          <w:sz w:val="19"/>
        </w:rPr>
        <w:t xml:space="preserve"> </w:t>
      </w:r>
      <w:r>
        <w:rPr>
          <w:w w:val="105"/>
          <w:sz w:val="19"/>
        </w:rPr>
        <w:t>pills</w:t>
      </w:r>
      <w:r>
        <w:rPr>
          <w:spacing w:val="-6"/>
          <w:w w:val="105"/>
          <w:sz w:val="19"/>
        </w:rPr>
        <w:t xml:space="preserve"> </w:t>
      </w:r>
      <w:r>
        <w:rPr>
          <w:w w:val="105"/>
          <w:sz w:val="19"/>
        </w:rPr>
        <w:t>are</w:t>
      </w:r>
      <w:r>
        <w:rPr>
          <w:spacing w:val="-6"/>
          <w:w w:val="105"/>
          <w:sz w:val="19"/>
        </w:rPr>
        <w:t xml:space="preserve"> </w:t>
      </w:r>
      <w:r>
        <w:rPr>
          <w:w w:val="105"/>
          <w:sz w:val="19"/>
        </w:rPr>
        <w:t>an</w:t>
      </w:r>
      <w:r>
        <w:rPr>
          <w:spacing w:val="-5"/>
          <w:w w:val="105"/>
          <w:sz w:val="19"/>
        </w:rPr>
        <w:t xml:space="preserve"> </w:t>
      </w:r>
      <w:r>
        <w:rPr>
          <w:w w:val="105"/>
          <w:sz w:val="19"/>
        </w:rPr>
        <w:t>option,</w:t>
      </w:r>
      <w:r>
        <w:rPr>
          <w:spacing w:val="-6"/>
          <w:w w:val="105"/>
          <w:sz w:val="19"/>
        </w:rPr>
        <w:t xml:space="preserve"> </w:t>
      </w:r>
      <w:r>
        <w:rPr>
          <w:w w:val="105"/>
          <w:sz w:val="19"/>
        </w:rPr>
        <w:t>as</w:t>
      </w:r>
      <w:r>
        <w:rPr>
          <w:spacing w:val="-6"/>
          <w:w w:val="105"/>
          <w:sz w:val="19"/>
        </w:rPr>
        <w:t xml:space="preserve"> </w:t>
      </w:r>
      <w:r>
        <w:rPr>
          <w:w w:val="105"/>
          <w:sz w:val="19"/>
        </w:rPr>
        <w:t>the</w:t>
      </w:r>
      <w:r>
        <w:rPr>
          <w:spacing w:val="-6"/>
          <w:w w:val="105"/>
          <w:sz w:val="19"/>
        </w:rPr>
        <w:t xml:space="preserve"> </w:t>
      </w:r>
      <w:r>
        <w:rPr>
          <w:w w:val="105"/>
          <w:sz w:val="19"/>
        </w:rPr>
        <w:t>text</w:t>
      </w:r>
      <w:r>
        <w:rPr>
          <w:spacing w:val="-5"/>
          <w:w w:val="105"/>
          <w:sz w:val="19"/>
        </w:rPr>
        <w:t xml:space="preserve"> </w:t>
      </w:r>
      <w:r>
        <w:rPr>
          <w:w w:val="105"/>
          <w:sz w:val="19"/>
        </w:rPr>
        <w:t>suggests,</w:t>
      </w:r>
      <w:r>
        <w:rPr>
          <w:spacing w:val="-6"/>
          <w:w w:val="105"/>
          <w:sz w:val="19"/>
        </w:rPr>
        <w:t xml:space="preserve"> </w:t>
      </w:r>
      <w:r>
        <w:rPr>
          <w:w w:val="105"/>
          <w:sz w:val="19"/>
        </w:rPr>
        <w:t>they</w:t>
      </w:r>
      <w:r>
        <w:rPr>
          <w:spacing w:val="-6"/>
          <w:w w:val="105"/>
          <w:sz w:val="19"/>
        </w:rPr>
        <w:t xml:space="preserve"> </w:t>
      </w:r>
      <w:r>
        <w:rPr>
          <w:w w:val="105"/>
          <w:sz w:val="19"/>
        </w:rPr>
        <w:t>are</w:t>
      </w:r>
      <w:r>
        <w:rPr>
          <w:spacing w:val="-6"/>
          <w:w w:val="105"/>
          <w:sz w:val="19"/>
        </w:rPr>
        <w:t xml:space="preserve"> </w:t>
      </w:r>
      <w:r>
        <w:rPr>
          <w:w w:val="105"/>
          <w:sz w:val="19"/>
        </w:rPr>
        <w:t>usually</w:t>
      </w:r>
      <w:r>
        <w:rPr>
          <w:spacing w:val="-5"/>
          <w:w w:val="105"/>
          <w:sz w:val="19"/>
        </w:rPr>
        <w:t xml:space="preserve"> </w:t>
      </w:r>
      <w:r>
        <w:rPr>
          <w:w w:val="105"/>
          <w:sz w:val="19"/>
        </w:rPr>
        <w:t>not</w:t>
      </w:r>
      <w:r>
        <w:rPr>
          <w:spacing w:val="-6"/>
          <w:w w:val="105"/>
          <w:sz w:val="19"/>
        </w:rPr>
        <w:t xml:space="preserve"> </w:t>
      </w:r>
      <w:r>
        <w:rPr>
          <w:w w:val="105"/>
          <w:sz w:val="19"/>
        </w:rPr>
        <w:t>an</w:t>
      </w:r>
      <w:r>
        <w:rPr>
          <w:spacing w:val="-6"/>
          <w:w w:val="105"/>
          <w:sz w:val="19"/>
        </w:rPr>
        <w:t xml:space="preserve"> </w:t>
      </w:r>
      <w:r>
        <w:rPr>
          <w:w w:val="105"/>
          <w:sz w:val="19"/>
        </w:rPr>
        <w:t>ideal</w:t>
      </w:r>
      <w:r>
        <w:rPr>
          <w:spacing w:val="-6"/>
          <w:w w:val="105"/>
          <w:sz w:val="19"/>
        </w:rPr>
        <w:t xml:space="preserve"> </w:t>
      </w:r>
      <w:r>
        <w:rPr>
          <w:w w:val="105"/>
          <w:sz w:val="19"/>
        </w:rPr>
        <w:t>option because</w:t>
      </w:r>
      <w:r>
        <w:rPr>
          <w:spacing w:val="-6"/>
          <w:w w:val="105"/>
          <w:sz w:val="19"/>
        </w:rPr>
        <w:t xml:space="preserve"> </w:t>
      </w:r>
      <w:r>
        <w:rPr>
          <w:w w:val="105"/>
          <w:sz w:val="19"/>
        </w:rPr>
        <w:t>of</w:t>
      </w:r>
      <w:r>
        <w:rPr>
          <w:spacing w:val="-6"/>
          <w:w w:val="105"/>
          <w:sz w:val="19"/>
        </w:rPr>
        <w:t xml:space="preserve"> </w:t>
      </w:r>
      <w:r>
        <w:rPr>
          <w:w w:val="105"/>
          <w:sz w:val="19"/>
        </w:rPr>
        <w:t>side</w:t>
      </w:r>
      <w:r>
        <w:rPr>
          <w:spacing w:val="-6"/>
          <w:w w:val="105"/>
          <w:sz w:val="19"/>
        </w:rPr>
        <w:t xml:space="preserve"> </w:t>
      </w:r>
      <w:r>
        <w:rPr>
          <w:w w:val="105"/>
          <w:sz w:val="19"/>
        </w:rPr>
        <w:t>effects</w:t>
      </w:r>
      <w:r>
        <w:rPr>
          <w:spacing w:val="-6"/>
          <w:w w:val="105"/>
          <w:sz w:val="19"/>
        </w:rPr>
        <w:t xml:space="preserve"> </w:t>
      </w:r>
      <w:r>
        <w:rPr>
          <w:w w:val="105"/>
          <w:sz w:val="19"/>
        </w:rPr>
        <w:t>and</w:t>
      </w:r>
      <w:r>
        <w:rPr>
          <w:spacing w:val="-6"/>
          <w:w w:val="105"/>
          <w:sz w:val="19"/>
        </w:rPr>
        <w:t xml:space="preserve"> </w:t>
      </w:r>
      <w:r>
        <w:rPr>
          <w:w w:val="105"/>
          <w:sz w:val="19"/>
        </w:rPr>
        <w:t>people’s</w:t>
      </w:r>
      <w:r>
        <w:rPr>
          <w:spacing w:val="-6"/>
          <w:w w:val="105"/>
          <w:sz w:val="19"/>
        </w:rPr>
        <w:t xml:space="preserve"> </w:t>
      </w:r>
      <w:r>
        <w:rPr>
          <w:w w:val="105"/>
          <w:sz w:val="19"/>
        </w:rPr>
        <w:t>tendency</w:t>
      </w:r>
      <w:r>
        <w:rPr>
          <w:spacing w:val="-6"/>
          <w:w w:val="105"/>
          <w:sz w:val="19"/>
        </w:rPr>
        <w:t xml:space="preserve"> </w:t>
      </w:r>
      <w:r>
        <w:rPr>
          <w:w w:val="105"/>
          <w:sz w:val="19"/>
        </w:rPr>
        <w:t>to</w:t>
      </w:r>
      <w:r>
        <w:rPr>
          <w:spacing w:val="-6"/>
          <w:w w:val="105"/>
          <w:sz w:val="19"/>
        </w:rPr>
        <w:t xml:space="preserve"> </w:t>
      </w:r>
      <w:r>
        <w:rPr>
          <w:w w:val="105"/>
          <w:sz w:val="19"/>
        </w:rPr>
        <w:t>become</w:t>
      </w:r>
      <w:r>
        <w:rPr>
          <w:spacing w:val="-6"/>
          <w:w w:val="105"/>
          <w:sz w:val="19"/>
        </w:rPr>
        <w:t xml:space="preserve"> </w:t>
      </w:r>
      <w:r>
        <w:rPr>
          <w:w w:val="105"/>
          <w:sz w:val="19"/>
        </w:rPr>
        <w:t>dependent</w:t>
      </w:r>
      <w:r>
        <w:rPr>
          <w:spacing w:val="-6"/>
          <w:w w:val="105"/>
          <w:sz w:val="19"/>
        </w:rPr>
        <w:t xml:space="preserve"> </w:t>
      </w:r>
      <w:r>
        <w:rPr>
          <w:w w:val="105"/>
          <w:sz w:val="19"/>
        </w:rPr>
        <w:t>on</w:t>
      </w:r>
      <w:r>
        <w:rPr>
          <w:spacing w:val="-6"/>
          <w:w w:val="105"/>
          <w:sz w:val="19"/>
        </w:rPr>
        <w:t xml:space="preserve"> </w:t>
      </w:r>
      <w:r>
        <w:rPr>
          <w:w w:val="105"/>
          <w:sz w:val="19"/>
        </w:rPr>
        <w:t>them.</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Heading3"/>
        <w:spacing w:before="171"/>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8"/>
        <w:rPr>
          <w:rFonts w:ascii="Arial"/>
          <w:b/>
          <w:i/>
          <w:sz w:val="27"/>
        </w:rPr>
      </w:pPr>
    </w:p>
    <w:p w:rsidR="002E0D56" w:rsidRDefault="00C67A04">
      <w:pPr>
        <w:pStyle w:val="Heading5"/>
      </w:pPr>
      <w:r>
        <w:rPr>
          <w:spacing w:val="2"/>
          <w:w w:val="110"/>
        </w:rPr>
        <w:t>Unattended</w:t>
      </w:r>
      <w:r>
        <w:rPr>
          <w:spacing w:val="-11"/>
          <w:w w:val="110"/>
        </w:rPr>
        <w:t xml:space="preserve"> </w:t>
      </w:r>
      <w:r>
        <w:rPr>
          <w:w w:val="110"/>
        </w:rPr>
        <w:t>Information</w:t>
      </w:r>
      <w:r>
        <w:rPr>
          <w:spacing w:val="-12"/>
          <w:w w:val="110"/>
        </w:rPr>
        <w:t xml:space="preserve"> </w:t>
      </w:r>
      <w:r>
        <w:rPr>
          <w:w w:val="110"/>
        </w:rPr>
        <w:t>and</w:t>
      </w:r>
      <w:r>
        <w:rPr>
          <w:spacing w:val="-11"/>
          <w:w w:val="110"/>
        </w:rPr>
        <w:t xml:space="preserve"> </w:t>
      </w:r>
      <w:r>
        <w:rPr>
          <w:w w:val="110"/>
        </w:rPr>
        <w:t>the</w:t>
      </w:r>
      <w:r>
        <w:rPr>
          <w:spacing w:val="-10"/>
          <w:w w:val="110"/>
        </w:rPr>
        <w:t xml:space="preserve"> </w:t>
      </w:r>
      <w:r>
        <w:rPr>
          <w:spacing w:val="2"/>
          <w:w w:val="110"/>
        </w:rPr>
        <w:t>“Cocktail</w:t>
      </w:r>
      <w:r>
        <w:rPr>
          <w:spacing w:val="-11"/>
          <w:w w:val="110"/>
        </w:rPr>
        <w:t xml:space="preserve"> </w:t>
      </w:r>
      <w:r>
        <w:rPr>
          <w:spacing w:val="2"/>
          <w:w w:val="110"/>
        </w:rPr>
        <w:t>Party</w:t>
      </w:r>
      <w:r>
        <w:rPr>
          <w:spacing w:val="-11"/>
          <w:w w:val="110"/>
        </w:rPr>
        <w:t xml:space="preserve"> </w:t>
      </w:r>
      <w:r>
        <w:rPr>
          <w:spacing w:val="3"/>
          <w:w w:val="110"/>
        </w:rPr>
        <w:t>Phenomenon”</w:t>
      </w:r>
    </w:p>
    <w:p w:rsidR="002E0D56" w:rsidRDefault="00C67A04">
      <w:pPr>
        <w:pStyle w:val="BodyText"/>
        <w:spacing w:before="80" w:line="266" w:lineRule="auto"/>
        <w:ind w:left="588" w:right="1184"/>
      </w:pPr>
      <w:r>
        <w:t xml:space="preserve">It has happened to all of us. You are at an office party, a Christmas party, or a gathering of friends     at the home of a neighbor and you are engaged in conversation with a friend about the merits of Golden Retrievers compared to German Shepherds. More </w:t>
      </w:r>
      <w:r>
        <w:t>people are talking behind you, but you    are not paying attention to their conversation. Suddenly, you hear your name mentioned by one of the individuals engaged in the conversation behind you. You become unable to concentrate on the puppy</w:t>
      </w:r>
      <w:r>
        <w:rPr>
          <w:spacing w:val="19"/>
        </w:rPr>
        <w:t xml:space="preserve"> </w:t>
      </w:r>
      <w:r>
        <w:t>discussion,</w:t>
      </w:r>
      <w:r>
        <w:rPr>
          <w:spacing w:val="19"/>
        </w:rPr>
        <w:t xml:space="preserve"> </w:t>
      </w:r>
      <w:r>
        <w:t>bec</w:t>
      </w:r>
      <w:r>
        <w:t>ause</w:t>
      </w:r>
      <w:r>
        <w:rPr>
          <w:spacing w:val="19"/>
        </w:rPr>
        <w:t xml:space="preserve"> </w:t>
      </w:r>
      <w:r>
        <w:t>you</w:t>
      </w:r>
      <w:r>
        <w:rPr>
          <w:spacing w:val="19"/>
        </w:rPr>
        <w:t xml:space="preserve"> </w:t>
      </w:r>
      <w:r>
        <w:t>are</w:t>
      </w:r>
      <w:r>
        <w:rPr>
          <w:spacing w:val="19"/>
        </w:rPr>
        <w:t xml:space="preserve"> </w:t>
      </w:r>
      <w:r>
        <w:t>too</w:t>
      </w:r>
      <w:r>
        <w:rPr>
          <w:spacing w:val="19"/>
        </w:rPr>
        <w:t xml:space="preserve"> </w:t>
      </w:r>
      <w:r>
        <w:t>busy</w:t>
      </w:r>
      <w:r>
        <w:rPr>
          <w:spacing w:val="19"/>
        </w:rPr>
        <w:t xml:space="preserve"> </w:t>
      </w:r>
      <w:r>
        <w:t>trying</w:t>
      </w:r>
      <w:r>
        <w:rPr>
          <w:spacing w:val="19"/>
        </w:rPr>
        <w:t xml:space="preserve"> </w:t>
      </w:r>
      <w:r>
        <w:t>to</w:t>
      </w:r>
      <w:r>
        <w:rPr>
          <w:spacing w:val="19"/>
        </w:rPr>
        <w:t xml:space="preserve"> </w:t>
      </w:r>
      <w:r>
        <w:t>hear</w:t>
      </w:r>
      <w:r>
        <w:rPr>
          <w:spacing w:val="19"/>
        </w:rPr>
        <w:t xml:space="preserve"> </w:t>
      </w:r>
      <w:r>
        <w:t>what</w:t>
      </w:r>
      <w:r>
        <w:rPr>
          <w:spacing w:val="19"/>
        </w:rPr>
        <w:t xml:space="preserve"> </w:t>
      </w:r>
      <w:r>
        <w:t>the</w:t>
      </w:r>
      <w:r>
        <w:rPr>
          <w:spacing w:val="19"/>
        </w:rPr>
        <w:t xml:space="preserve"> </w:t>
      </w:r>
      <w:r>
        <w:t>other</w:t>
      </w:r>
      <w:r>
        <w:rPr>
          <w:spacing w:val="19"/>
        </w:rPr>
        <w:t xml:space="preserve"> </w:t>
      </w:r>
      <w:r>
        <w:t>people</w:t>
      </w:r>
      <w:r>
        <w:rPr>
          <w:spacing w:val="19"/>
        </w:rPr>
        <w:t xml:space="preserve"> </w:t>
      </w:r>
      <w:r>
        <w:t>are</w:t>
      </w:r>
      <w:r>
        <w:rPr>
          <w:spacing w:val="19"/>
        </w:rPr>
        <w:t xml:space="preserve"> </w:t>
      </w:r>
      <w:r>
        <w:t>saying</w:t>
      </w:r>
      <w:r>
        <w:rPr>
          <w:spacing w:val="19"/>
        </w:rPr>
        <w:t xml:space="preserve"> </w:t>
      </w:r>
      <w:r>
        <w:t>about</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970"/>
      </w:pPr>
      <w:r>
        <w:rPr>
          <w:w w:val="105"/>
        </w:rPr>
        <w:t>you. You know you were not deliberately eavesdropping on this conversation, but you know that you heard your name. Is it possible that you w</w:t>
      </w:r>
      <w:r>
        <w:rPr>
          <w:w w:val="105"/>
        </w:rPr>
        <w:t>ere unconsciously eavesdropping?</w:t>
      </w:r>
    </w:p>
    <w:p w:rsidR="002E0D56" w:rsidRDefault="00C67A04">
      <w:pPr>
        <w:pStyle w:val="BodyText"/>
        <w:spacing w:before="121" w:line="266" w:lineRule="auto"/>
        <w:ind w:left="588" w:right="1124"/>
      </w:pPr>
      <w:r>
        <w:rPr>
          <w:w w:val="105"/>
        </w:rPr>
        <w:t>You have just experienced what Broadbent and Cherry referred to as the “Cocktail Party Phenomenon”. Part of consciousness is attention. We must attend to incoming stimuli in order to process</w:t>
      </w:r>
      <w:r>
        <w:rPr>
          <w:spacing w:val="-10"/>
          <w:w w:val="105"/>
        </w:rPr>
        <w:t xml:space="preserve"> </w:t>
      </w:r>
      <w:r>
        <w:rPr>
          <w:w w:val="105"/>
        </w:rPr>
        <w:t>it</w:t>
      </w:r>
      <w:r>
        <w:rPr>
          <w:spacing w:val="-9"/>
          <w:w w:val="105"/>
        </w:rPr>
        <w:t xml:space="preserve"> </w:t>
      </w:r>
      <w:r>
        <w:rPr>
          <w:w w:val="105"/>
        </w:rPr>
        <w:t>and</w:t>
      </w:r>
      <w:r>
        <w:rPr>
          <w:spacing w:val="-9"/>
          <w:w w:val="105"/>
        </w:rPr>
        <w:t xml:space="preserve"> </w:t>
      </w:r>
      <w:r>
        <w:rPr>
          <w:w w:val="105"/>
        </w:rPr>
        <w:t>act</w:t>
      </w:r>
      <w:r>
        <w:rPr>
          <w:spacing w:val="-10"/>
          <w:w w:val="105"/>
        </w:rPr>
        <w:t xml:space="preserve"> </w:t>
      </w:r>
      <w:r>
        <w:rPr>
          <w:w w:val="105"/>
        </w:rPr>
        <w:t>on</w:t>
      </w:r>
      <w:r>
        <w:rPr>
          <w:spacing w:val="-9"/>
          <w:w w:val="105"/>
        </w:rPr>
        <w:t xml:space="preserve"> </w:t>
      </w:r>
      <w:r>
        <w:rPr>
          <w:w w:val="105"/>
        </w:rPr>
        <w:t>it</w:t>
      </w:r>
      <w:r>
        <w:rPr>
          <w:spacing w:val="-9"/>
          <w:w w:val="105"/>
        </w:rPr>
        <w:t xml:space="preserve"> </w:t>
      </w:r>
      <w:r>
        <w:rPr>
          <w:w w:val="105"/>
        </w:rPr>
        <w:t>in</w:t>
      </w:r>
      <w:r>
        <w:rPr>
          <w:spacing w:val="-9"/>
          <w:w w:val="105"/>
        </w:rPr>
        <w:t xml:space="preserve"> </w:t>
      </w:r>
      <w:r>
        <w:rPr>
          <w:w w:val="105"/>
        </w:rPr>
        <w:t>an</w:t>
      </w:r>
      <w:r>
        <w:rPr>
          <w:spacing w:val="-10"/>
          <w:w w:val="105"/>
        </w:rPr>
        <w:t xml:space="preserve"> </w:t>
      </w:r>
      <w:r>
        <w:rPr>
          <w:w w:val="105"/>
        </w:rPr>
        <w:t>appropria</w:t>
      </w:r>
      <w:r>
        <w:rPr>
          <w:w w:val="105"/>
        </w:rPr>
        <w:t>te</w:t>
      </w:r>
      <w:r>
        <w:rPr>
          <w:spacing w:val="-9"/>
          <w:w w:val="105"/>
        </w:rPr>
        <w:t xml:space="preserve"> </w:t>
      </w:r>
      <w:r>
        <w:rPr>
          <w:w w:val="105"/>
        </w:rPr>
        <w:t>manner.</w:t>
      </w:r>
      <w:r>
        <w:rPr>
          <w:spacing w:val="-9"/>
          <w:w w:val="105"/>
        </w:rPr>
        <w:t xml:space="preserve"> </w:t>
      </w:r>
      <w:r>
        <w:rPr>
          <w:w w:val="105"/>
        </w:rPr>
        <w:t>Does</w:t>
      </w:r>
      <w:r>
        <w:rPr>
          <w:spacing w:val="-9"/>
          <w:w w:val="105"/>
        </w:rPr>
        <w:t xml:space="preserve"> </w:t>
      </w:r>
      <w:r>
        <w:rPr>
          <w:w w:val="105"/>
        </w:rPr>
        <w:t>that</w:t>
      </w:r>
      <w:r>
        <w:rPr>
          <w:spacing w:val="-10"/>
          <w:w w:val="105"/>
        </w:rPr>
        <w:t xml:space="preserve"> </w:t>
      </w:r>
      <w:r>
        <w:rPr>
          <w:w w:val="105"/>
        </w:rPr>
        <w:t>imply</w:t>
      </w:r>
      <w:r>
        <w:rPr>
          <w:spacing w:val="-9"/>
          <w:w w:val="105"/>
        </w:rPr>
        <w:t xml:space="preserve"> </w:t>
      </w:r>
      <w:r>
        <w:rPr>
          <w:w w:val="105"/>
        </w:rPr>
        <w:t>that</w:t>
      </w:r>
      <w:r>
        <w:rPr>
          <w:spacing w:val="-9"/>
          <w:w w:val="105"/>
        </w:rPr>
        <w:t xml:space="preserve"> </w:t>
      </w:r>
      <w:r>
        <w:rPr>
          <w:w w:val="105"/>
        </w:rPr>
        <w:t>in</w:t>
      </w:r>
      <w:r>
        <w:rPr>
          <w:spacing w:val="-10"/>
          <w:w w:val="105"/>
        </w:rPr>
        <w:t xml:space="preserve"> </w:t>
      </w:r>
      <w:r>
        <w:rPr>
          <w:w w:val="105"/>
        </w:rPr>
        <w:t>the</w:t>
      </w:r>
      <w:r>
        <w:rPr>
          <w:spacing w:val="-9"/>
          <w:w w:val="105"/>
        </w:rPr>
        <w:t xml:space="preserve"> </w:t>
      </w:r>
      <w:r>
        <w:rPr>
          <w:w w:val="105"/>
        </w:rPr>
        <w:t>case</w:t>
      </w:r>
      <w:r>
        <w:rPr>
          <w:spacing w:val="-9"/>
          <w:w w:val="105"/>
        </w:rPr>
        <w:t xml:space="preserve"> </w:t>
      </w:r>
      <w:r>
        <w:rPr>
          <w:w w:val="105"/>
        </w:rPr>
        <w:t>presented</w:t>
      </w:r>
      <w:r>
        <w:rPr>
          <w:spacing w:val="-9"/>
          <w:w w:val="105"/>
        </w:rPr>
        <w:t xml:space="preserve"> </w:t>
      </w:r>
      <w:r>
        <w:rPr>
          <w:w w:val="105"/>
        </w:rPr>
        <w:t>above, the listener was attending to the conversation behind her? Possibly, although the attention being paid to that conversation was not intentional. The listener in this conversation was engaged in w</w:t>
      </w:r>
      <w:r>
        <w:rPr>
          <w:w w:val="105"/>
        </w:rPr>
        <w:t>hat is known as dichotic listening, which refers to hearing two channels of sound, one in each ear, at the same time. In dichotic listening, we listen, or shadow, the message to which we are attending,</w:t>
      </w:r>
      <w:r>
        <w:rPr>
          <w:spacing w:val="-13"/>
          <w:w w:val="105"/>
        </w:rPr>
        <w:t xml:space="preserve"> </w:t>
      </w:r>
      <w:r>
        <w:rPr>
          <w:w w:val="105"/>
        </w:rPr>
        <w:t>and</w:t>
      </w:r>
      <w:r>
        <w:rPr>
          <w:spacing w:val="-12"/>
          <w:w w:val="105"/>
        </w:rPr>
        <w:t xml:space="preserve"> </w:t>
      </w:r>
      <w:r>
        <w:rPr>
          <w:w w:val="105"/>
        </w:rPr>
        <w:t>tune</w:t>
      </w:r>
      <w:r>
        <w:rPr>
          <w:spacing w:val="-12"/>
          <w:w w:val="105"/>
        </w:rPr>
        <w:t xml:space="preserve"> </w:t>
      </w:r>
      <w:r>
        <w:rPr>
          <w:w w:val="105"/>
        </w:rPr>
        <w:t>out</w:t>
      </w:r>
      <w:r>
        <w:rPr>
          <w:spacing w:val="-12"/>
          <w:w w:val="105"/>
        </w:rPr>
        <w:t xml:space="preserve"> </w:t>
      </w:r>
      <w:r>
        <w:rPr>
          <w:w w:val="105"/>
        </w:rPr>
        <w:t>the</w:t>
      </w:r>
      <w:r>
        <w:rPr>
          <w:spacing w:val="-13"/>
          <w:w w:val="105"/>
        </w:rPr>
        <w:t xml:space="preserve"> </w:t>
      </w:r>
      <w:r>
        <w:rPr>
          <w:w w:val="105"/>
        </w:rPr>
        <w:t>second,</w:t>
      </w:r>
      <w:r>
        <w:rPr>
          <w:spacing w:val="-12"/>
          <w:w w:val="105"/>
        </w:rPr>
        <w:t xml:space="preserve"> </w:t>
      </w:r>
      <w:r>
        <w:rPr>
          <w:w w:val="105"/>
        </w:rPr>
        <w:t>unattended</w:t>
      </w:r>
      <w:r>
        <w:rPr>
          <w:spacing w:val="-12"/>
          <w:w w:val="105"/>
        </w:rPr>
        <w:t xml:space="preserve"> </w:t>
      </w:r>
      <w:r>
        <w:rPr>
          <w:w w:val="105"/>
        </w:rPr>
        <w:t>message.</w:t>
      </w:r>
      <w:r>
        <w:rPr>
          <w:spacing w:val="-12"/>
          <w:w w:val="105"/>
        </w:rPr>
        <w:t xml:space="preserve"> </w:t>
      </w:r>
      <w:r>
        <w:rPr>
          <w:w w:val="105"/>
        </w:rPr>
        <w:t>Nonetheless,</w:t>
      </w:r>
      <w:r>
        <w:rPr>
          <w:spacing w:val="-12"/>
          <w:w w:val="105"/>
        </w:rPr>
        <w:t xml:space="preserve"> </w:t>
      </w:r>
      <w:r>
        <w:rPr>
          <w:w w:val="105"/>
        </w:rPr>
        <w:t>some</w:t>
      </w:r>
      <w:r>
        <w:rPr>
          <w:spacing w:val="-13"/>
          <w:w w:val="105"/>
        </w:rPr>
        <w:t xml:space="preserve"> </w:t>
      </w:r>
      <w:r>
        <w:rPr>
          <w:w w:val="105"/>
        </w:rPr>
        <w:t>characteristics</w:t>
      </w:r>
      <w:r>
        <w:rPr>
          <w:spacing w:val="-12"/>
          <w:w w:val="105"/>
        </w:rPr>
        <w:t xml:space="preserve"> </w:t>
      </w:r>
      <w:r>
        <w:rPr>
          <w:w w:val="105"/>
        </w:rPr>
        <w:t>of</w:t>
      </w:r>
      <w:r>
        <w:rPr>
          <w:spacing w:val="-12"/>
          <w:w w:val="105"/>
        </w:rPr>
        <w:t xml:space="preserve"> </w:t>
      </w:r>
      <w:r>
        <w:rPr>
          <w:w w:val="105"/>
        </w:rPr>
        <w:t>that unshadowed message still get through. The individual above was shadowing the message in which she was engaged and, until hearing her name, could not have told us the content or characteristics of the unshadowed (un</w:t>
      </w:r>
      <w:r>
        <w:rPr>
          <w:w w:val="105"/>
        </w:rPr>
        <w:t>attended) message of conversation. How then, did she manage</w:t>
      </w:r>
      <w:r>
        <w:rPr>
          <w:spacing w:val="-4"/>
          <w:w w:val="105"/>
        </w:rPr>
        <w:t xml:space="preserve"> </w:t>
      </w:r>
      <w:r>
        <w:rPr>
          <w:w w:val="105"/>
        </w:rPr>
        <w:t>to</w:t>
      </w:r>
      <w:r>
        <w:rPr>
          <w:spacing w:val="-4"/>
          <w:w w:val="105"/>
        </w:rPr>
        <w:t xml:space="preserve"> </w:t>
      </w:r>
      <w:r>
        <w:rPr>
          <w:w w:val="105"/>
        </w:rPr>
        <w:t>hear</w:t>
      </w:r>
      <w:r>
        <w:rPr>
          <w:spacing w:val="-4"/>
          <w:w w:val="105"/>
        </w:rPr>
        <w:t xml:space="preserve"> </w:t>
      </w:r>
      <w:r>
        <w:rPr>
          <w:w w:val="105"/>
        </w:rPr>
        <w:t>her</w:t>
      </w:r>
      <w:r>
        <w:rPr>
          <w:spacing w:val="-4"/>
          <w:w w:val="105"/>
        </w:rPr>
        <w:t xml:space="preserve"> </w:t>
      </w:r>
      <w:r>
        <w:rPr>
          <w:w w:val="105"/>
        </w:rPr>
        <w:t>name,</w:t>
      </w:r>
      <w:r>
        <w:rPr>
          <w:spacing w:val="-3"/>
          <w:w w:val="105"/>
        </w:rPr>
        <w:t xml:space="preserve"> </w:t>
      </w:r>
      <w:r>
        <w:rPr>
          <w:w w:val="105"/>
        </w:rPr>
        <w:t>if</w:t>
      </w:r>
      <w:r>
        <w:rPr>
          <w:spacing w:val="-4"/>
          <w:w w:val="105"/>
        </w:rPr>
        <w:t xml:space="preserve"> </w:t>
      </w:r>
      <w:r>
        <w:rPr>
          <w:w w:val="105"/>
        </w:rPr>
        <w:t>she</w:t>
      </w:r>
      <w:r>
        <w:rPr>
          <w:spacing w:val="-4"/>
          <w:w w:val="105"/>
        </w:rPr>
        <w:t xml:space="preserve"> </w:t>
      </w:r>
      <w:r>
        <w:rPr>
          <w:w w:val="105"/>
        </w:rPr>
        <w:t>was</w:t>
      </w:r>
      <w:r>
        <w:rPr>
          <w:spacing w:val="-4"/>
          <w:w w:val="105"/>
        </w:rPr>
        <w:t xml:space="preserve"> </w:t>
      </w:r>
      <w:r>
        <w:rPr>
          <w:w w:val="105"/>
        </w:rPr>
        <w:t>not</w:t>
      </w:r>
      <w:r>
        <w:rPr>
          <w:spacing w:val="-3"/>
          <w:w w:val="105"/>
        </w:rPr>
        <w:t xml:space="preserve"> </w:t>
      </w:r>
      <w:r>
        <w:rPr>
          <w:w w:val="105"/>
        </w:rPr>
        <w:t>attending</w:t>
      </w:r>
      <w:r>
        <w:rPr>
          <w:spacing w:val="-4"/>
          <w:w w:val="105"/>
        </w:rPr>
        <w:t xml:space="preserve"> </w:t>
      </w:r>
      <w:r>
        <w:rPr>
          <w:w w:val="105"/>
        </w:rPr>
        <w:t>to</w:t>
      </w:r>
      <w:r>
        <w:rPr>
          <w:spacing w:val="-4"/>
          <w:w w:val="105"/>
        </w:rPr>
        <w:t xml:space="preserve"> </w:t>
      </w:r>
      <w:r>
        <w:rPr>
          <w:w w:val="105"/>
        </w:rPr>
        <w:t>the</w:t>
      </w:r>
      <w:r>
        <w:rPr>
          <w:spacing w:val="-4"/>
          <w:w w:val="105"/>
        </w:rPr>
        <w:t xml:space="preserve"> </w:t>
      </w:r>
      <w:r>
        <w:rPr>
          <w:w w:val="105"/>
        </w:rPr>
        <w:t>message?</w:t>
      </w:r>
    </w:p>
    <w:p w:rsidR="002E0D56" w:rsidRDefault="00C67A04">
      <w:pPr>
        <w:pStyle w:val="BodyText"/>
        <w:spacing w:before="124" w:line="266" w:lineRule="auto"/>
        <w:ind w:left="588" w:right="967"/>
      </w:pPr>
      <w:r>
        <w:rPr>
          <w:w w:val="105"/>
        </w:rPr>
        <w:t xml:space="preserve">Triesman offers as an explanation the fact that in dichotic listening, attention acts as an attenuator, in that it turns down the volume </w:t>
      </w:r>
      <w:r>
        <w:rPr>
          <w:w w:val="105"/>
        </w:rPr>
        <w:t>on unattended channels, but does not completely block them out. Moray took this notion a bit further, observing that it is very difficult to ignore the sounds of our own names, even if that sound comes in on an unattended channel. Deutsch and Deutsch, foll</w:t>
      </w:r>
      <w:r>
        <w:rPr>
          <w:w w:val="105"/>
        </w:rPr>
        <w:t>owed by Norman, proposed that all channels that reach the system get some degree of attention and analysis. Specifically, the channels get attended to enough to be represented in long-term memory. While none of these models completely explains the attentio</w:t>
      </w:r>
      <w:r>
        <w:rPr>
          <w:w w:val="105"/>
        </w:rPr>
        <w:t>nal aspect of consciousness, they do at least give us some insights as to why we suddenly find ourselves “eavesdropping” on the conversations of others, once we have heard them mention our names.</w:t>
      </w:r>
    </w:p>
    <w:p w:rsidR="002E0D56" w:rsidRDefault="002E0D56">
      <w:pPr>
        <w:pStyle w:val="BodyText"/>
        <w:spacing w:before="3"/>
        <w:rPr>
          <w:sz w:val="32"/>
        </w:rPr>
      </w:pPr>
    </w:p>
    <w:p w:rsidR="002E0D56" w:rsidRDefault="00C67A04">
      <w:pPr>
        <w:pStyle w:val="Heading5"/>
      </w:pPr>
      <w:r>
        <w:rPr>
          <w:w w:val="105"/>
        </w:rPr>
        <w:t>Circadian Rhythms</w:t>
      </w:r>
    </w:p>
    <w:p w:rsidR="002E0D56" w:rsidRDefault="00C67A04">
      <w:pPr>
        <w:pStyle w:val="BodyText"/>
        <w:spacing w:before="80" w:line="266" w:lineRule="auto"/>
        <w:ind w:left="588" w:right="1320"/>
      </w:pPr>
      <w:r>
        <w:t>There is a daily cycle in addition to sle</w:t>
      </w:r>
      <w:r>
        <w:t xml:space="preserve">ep cycles that helps regulate our functioning. People and       other mammals have a biological clock that controls their daily rhythm, known as the circadian rhythm. Bodily temperatures, endocrine secretions, metabolism, and other bodily functions follow </w:t>
      </w:r>
      <w:r>
        <w:t>similar circadian rhythms. Both internal controls, from the hypothalamus in the brain, and external controls such as clocks, meal times, light and dark, and the seasonal changes direct us to 24-hour circadian rhythms. If individuals live in caves with arti</w:t>
      </w:r>
      <w:r>
        <w:t>ficial light, but no clock, eating and sleeping whenever they want, circadian rhythms tend to occur in 25-hour</w:t>
      </w:r>
      <w:r>
        <w:rPr>
          <w:spacing w:val="34"/>
        </w:rPr>
        <w:t xml:space="preserve"> </w:t>
      </w:r>
      <w:r>
        <w:t>cycles.</w:t>
      </w:r>
    </w:p>
    <w:p w:rsidR="002E0D56" w:rsidRDefault="00C67A04">
      <w:pPr>
        <w:pStyle w:val="BodyText"/>
        <w:spacing w:before="123" w:line="266" w:lineRule="auto"/>
        <w:ind w:left="588" w:right="1033"/>
      </w:pPr>
      <w:r>
        <w:t>People usually fall into a rhythm between 24 and 28 hours long, although sleep—wake cycles of up       to 50 hours have been observed. Ex</w:t>
      </w:r>
      <w:r>
        <w:t>cessively long circadian rhythms can play havoc with one’s life, causing one to be unable to sleep at an appropriate hour or to feel sleepy part of the normal working day. The results can be job loss and interpersonal conflict. Such afflictions can be inte</w:t>
      </w:r>
      <w:r>
        <w:t>rpreted as sleep-onset insomnia and/or excessive sleepiness. Treatment of such sleep disorders centers on enforcing wakefulness at certain</w:t>
      </w:r>
      <w:r>
        <w:rPr>
          <w:spacing w:val="3"/>
        </w:rPr>
        <w:t xml:space="preserve"> </w:t>
      </w:r>
      <w:r>
        <w:t>times.</w:t>
      </w:r>
    </w:p>
    <w:p w:rsidR="002E0D56" w:rsidRDefault="00C67A04">
      <w:pPr>
        <w:pStyle w:val="BodyText"/>
        <w:spacing w:before="122" w:line="266" w:lineRule="auto"/>
        <w:ind w:left="588" w:right="1320"/>
      </w:pPr>
      <w:r>
        <w:t>Along with “autonomic” storms of REM sleep that are most intense in the morning hours, changes      in circadi</w:t>
      </w:r>
      <w:r>
        <w:t>an rhythms result in a lowering of body temperature. One medical consequence of this “vulnerable” state is the reported high incidence of cardiac failures and heart attacks in early    morning hours. “Jet lag” is also an effect of biological circadian rhyt</w:t>
      </w:r>
      <w:r>
        <w:t>hms falling out of synchrony     with local time as we travel east or west across time zones. The traveler develops a double circadian rhythm, the new one added to the old. This leads to double peaks and valleys of energy. Over a few days, the new circadia</w:t>
      </w:r>
      <w:r>
        <w:t xml:space="preserve">n rhythm takes over as the body and brain reset their biological clock to local </w:t>
      </w:r>
      <w:r>
        <w:rPr>
          <w:spacing w:val="-3"/>
        </w:rPr>
        <w:t>time.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5"/>
      </w:pPr>
      <w:r>
        <w:rPr>
          <w:w w:val="110"/>
        </w:rPr>
        <w:t>The Stuff of Which Dreams Are Made</w:t>
      </w:r>
    </w:p>
    <w:p w:rsidR="002E0D56" w:rsidRDefault="00C67A04">
      <w:pPr>
        <w:pStyle w:val="BodyText"/>
        <w:spacing w:before="80" w:line="266" w:lineRule="auto"/>
        <w:ind w:left="588" w:right="1320"/>
      </w:pPr>
      <w:r>
        <w:t>Throughout history, and probably prehistory as well, humans have  thought  that  dreams  have special significance, that they have a divine source, predict future events, or prescribe a course of action. A primary duty of wise elders in many cultures was t</w:t>
      </w:r>
      <w:r>
        <w:t>o interpret dreams. One wonders how preliterate tribes react to their dreams, to these images that invade their sleep. Perhaps they think that some alien being has taken over their body or that they are receiving a message from the spirits  of the earth or</w:t>
      </w:r>
      <w:r>
        <w:t xml:space="preserve"> the demons of the</w:t>
      </w:r>
      <w:r>
        <w:rPr>
          <w:spacing w:val="-15"/>
        </w:rPr>
        <w:t xml:space="preserve"> </w:t>
      </w:r>
      <w:r>
        <w:t>forest.</w:t>
      </w:r>
    </w:p>
    <w:p w:rsidR="002E0D56" w:rsidRDefault="00C67A04">
      <w:pPr>
        <w:pStyle w:val="BodyText"/>
        <w:spacing w:before="122" w:line="273" w:lineRule="auto"/>
        <w:ind w:left="588" w:right="1056"/>
      </w:pPr>
      <w:r>
        <w:rPr>
          <w:w w:val="105"/>
        </w:rPr>
        <w:t>The idea that dreams have personal meaning was introduced in modern times by Freud when he published</w:t>
      </w:r>
      <w:r>
        <w:rPr>
          <w:spacing w:val="-8"/>
          <w:w w:val="105"/>
        </w:rPr>
        <w:t xml:space="preserve"> </w:t>
      </w:r>
      <w:r>
        <w:rPr>
          <w:rFonts w:ascii="Times New Roman" w:hAnsi="Times New Roman"/>
          <w:i/>
          <w:w w:val="105"/>
        </w:rPr>
        <w:t>The</w:t>
      </w:r>
      <w:r>
        <w:rPr>
          <w:rFonts w:ascii="Times New Roman" w:hAnsi="Times New Roman"/>
          <w:i/>
          <w:spacing w:val="-11"/>
          <w:w w:val="105"/>
        </w:rPr>
        <w:t xml:space="preserve"> </w:t>
      </w:r>
      <w:r>
        <w:rPr>
          <w:rFonts w:ascii="Times New Roman" w:hAnsi="Times New Roman"/>
          <w:i/>
          <w:w w:val="105"/>
        </w:rPr>
        <w:t>Interpretation</w:t>
      </w:r>
      <w:r>
        <w:rPr>
          <w:rFonts w:ascii="Times New Roman" w:hAnsi="Times New Roman"/>
          <w:i/>
          <w:spacing w:val="-11"/>
          <w:w w:val="105"/>
        </w:rPr>
        <w:t xml:space="preserve"> </w:t>
      </w:r>
      <w:r>
        <w:rPr>
          <w:rFonts w:ascii="Times New Roman" w:hAnsi="Times New Roman"/>
          <w:i/>
          <w:w w:val="105"/>
        </w:rPr>
        <w:t>of</w:t>
      </w:r>
      <w:r>
        <w:rPr>
          <w:rFonts w:ascii="Times New Roman" w:hAnsi="Times New Roman"/>
          <w:i/>
          <w:spacing w:val="-12"/>
          <w:w w:val="105"/>
        </w:rPr>
        <w:t xml:space="preserve"> </w:t>
      </w:r>
      <w:r>
        <w:rPr>
          <w:rFonts w:ascii="Times New Roman" w:hAnsi="Times New Roman"/>
          <w:i/>
          <w:w w:val="105"/>
        </w:rPr>
        <w:t>Dreams</w:t>
      </w:r>
      <w:r>
        <w:rPr>
          <w:rFonts w:ascii="Times New Roman" w:hAnsi="Times New Roman"/>
          <w:i/>
          <w:spacing w:val="-11"/>
          <w:w w:val="105"/>
        </w:rPr>
        <w:t xml:space="preserve"> </w:t>
      </w:r>
      <w:r>
        <w:rPr>
          <w:w w:val="105"/>
        </w:rPr>
        <w:t>in</w:t>
      </w:r>
      <w:r>
        <w:rPr>
          <w:spacing w:val="-8"/>
          <w:w w:val="105"/>
        </w:rPr>
        <w:t xml:space="preserve"> </w:t>
      </w:r>
      <w:r>
        <w:rPr>
          <w:w w:val="105"/>
        </w:rPr>
        <w:t>1900.</w:t>
      </w:r>
      <w:r>
        <w:rPr>
          <w:spacing w:val="-8"/>
          <w:w w:val="105"/>
        </w:rPr>
        <w:t xml:space="preserve"> </w:t>
      </w:r>
      <w:r>
        <w:rPr>
          <w:w w:val="105"/>
        </w:rPr>
        <w:t>Although</w:t>
      </w:r>
      <w:r>
        <w:rPr>
          <w:spacing w:val="-9"/>
          <w:w w:val="105"/>
        </w:rPr>
        <w:t xml:space="preserve"> </w:t>
      </w:r>
      <w:r>
        <w:rPr>
          <w:w w:val="105"/>
        </w:rPr>
        <w:t>it</w:t>
      </w:r>
      <w:r>
        <w:rPr>
          <w:spacing w:val="-8"/>
          <w:w w:val="105"/>
        </w:rPr>
        <w:t xml:space="preserve"> </w:t>
      </w:r>
      <w:r>
        <w:rPr>
          <w:w w:val="105"/>
        </w:rPr>
        <w:t>took</w:t>
      </w:r>
      <w:r>
        <w:rPr>
          <w:spacing w:val="-8"/>
          <w:w w:val="105"/>
        </w:rPr>
        <w:t xml:space="preserve"> </w:t>
      </w:r>
      <w:r>
        <w:rPr>
          <w:w w:val="105"/>
        </w:rPr>
        <w:t>six</w:t>
      </w:r>
      <w:r>
        <w:rPr>
          <w:spacing w:val="-9"/>
          <w:w w:val="105"/>
        </w:rPr>
        <w:t xml:space="preserve"> </w:t>
      </w:r>
      <w:r>
        <w:rPr>
          <w:w w:val="105"/>
        </w:rPr>
        <w:t>years</w:t>
      </w:r>
      <w:r>
        <w:rPr>
          <w:spacing w:val="-8"/>
          <w:w w:val="105"/>
        </w:rPr>
        <w:t xml:space="preserve"> </w:t>
      </w:r>
      <w:r>
        <w:rPr>
          <w:w w:val="105"/>
        </w:rPr>
        <w:t>to</w:t>
      </w:r>
      <w:r>
        <w:rPr>
          <w:spacing w:val="-8"/>
          <w:w w:val="105"/>
        </w:rPr>
        <w:t xml:space="preserve"> </w:t>
      </w:r>
      <w:r>
        <w:rPr>
          <w:w w:val="105"/>
        </w:rPr>
        <w:t>sell</w:t>
      </w:r>
      <w:r>
        <w:rPr>
          <w:spacing w:val="-9"/>
          <w:w w:val="105"/>
        </w:rPr>
        <w:t xml:space="preserve"> </w:t>
      </w:r>
      <w:r>
        <w:rPr>
          <w:w w:val="105"/>
        </w:rPr>
        <w:t>the</w:t>
      </w:r>
      <w:r>
        <w:rPr>
          <w:spacing w:val="-8"/>
          <w:w w:val="105"/>
        </w:rPr>
        <w:t xml:space="preserve"> </w:t>
      </w:r>
      <w:r>
        <w:rPr>
          <w:w w:val="105"/>
        </w:rPr>
        <w:t>first</w:t>
      </w:r>
      <w:r>
        <w:rPr>
          <w:spacing w:val="-8"/>
          <w:w w:val="105"/>
        </w:rPr>
        <w:t xml:space="preserve"> </w:t>
      </w:r>
      <w:r>
        <w:rPr>
          <w:w w:val="105"/>
        </w:rPr>
        <w:t>printing</w:t>
      </w:r>
      <w:r>
        <w:rPr>
          <w:spacing w:val="-9"/>
          <w:w w:val="105"/>
        </w:rPr>
        <w:t xml:space="preserve"> </w:t>
      </w:r>
      <w:r>
        <w:rPr>
          <w:w w:val="105"/>
        </w:rPr>
        <w:t>of 600</w:t>
      </w:r>
      <w:r>
        <w:rPr>
          <w:spacing w:val="-14"/>
          <w:w w:val="105"/>
        </w:rPr>
        <w:t xml:space="preserve"> </w:t>
      </w:r>
      <w:r>
        <w:rPr>
          <w:w w:val="105"/>
        </w:rPr>
        <w:t>copies,</w:t>
      </w:r>
      <w:r>
        <w:rPr>
          <w:spacing w:val="-13"/>
          <w:w w:val="105"/>
        </w:rPr>
        <w:t xml:space="preserve"> </w:t>
      </w:r>
      <w:r>
        <w:rPr>
          <w:w w:val="105"/>
        </w:rPr>
        <w:t>it</w:t>
      </w:r>
      <w:r>
        <w:rPr>
          <w:spacing w:val="-13"/>
          <w:w w:val="105"/>
        </w:rPr>
        <w:t xml:space="preserve"> </w:t>
      </w:r>
      <w:r>
        <w:rPr>
          <w:w w:val="105"/>
        </w:rPr>
        <w:t>has</w:t>
      </w:r>
      <w:r>
        <w:rPr>
          <w:spacing w:val="-13"/>
          <w:w w:val="105"/>
        </w:rPr>
        <w:t xml:space="preserve"> </w:t>
      </w:r>
      <w:r>
        <w:rPr>
          <w:w w:val="105"/>
        </w:rPr>
        <w:t>become</w:t>
      </w:r>
      <w:r>
        <w:rPr>
          <w:spacing w:val="-13"/>
          <w:w w:val="105"/>
        </w:rPr>
        <w:t xml:space="preserve"> </w:t>
      </w:r>
      <w:r>
        <w:rPr>
          <w:w w:val="105"/>
        </w:rPr>
        <w:t>a</w:t>
      </w:r>
      <w:r>
        <w:rPr>
          <w:spacing w:val="-13"/>
          <w:w w:val="105"/>
        </w:rPr>
        <w:t xml:space="preserve"> </w:t>
      </w:r>
      <w:r>
        <w:rPr>
          <w:w w:val="105"/>
        </w:rPr>
        <w:t>classic.</w:t>
      </w:r>
      <w:r>
        <w:rPr>
          <w:spacing w:val="-13"/>
          <w:w w:val="105"/>
        </w:rPr>
        <w:t xml:space="preserve"> </w:t>
      </w:r>
      <w:r>
        <w:rPr>
          <w:w w:val="105"/>
        </w:rPr>
        <w:t>Freud</w:t>
      </w:r>
      <w:r>
        <w:rPr>
          <w:spacing w:val="-13"/>
          <w:w w:val="105"/>
        </w:rPr>
        <w:t xml:space="preserve"> </w:t>
      </w:r>
      <w:r>
        <w:rPr>
          <w:w w:val="105"/>
        </w:rPr>
        <w:t>argued</w:t>
      </w:r>
      <w:r>
        <w:rPr>
          <w:spacing w:val="-13"/>
          <w:w w:val="105"/>
        </w:rPr>
        <w:t xml:space="preserve"> </w:t>
      </w:r>
      <w:r>
        <w:rPr>
          <w:w w:val="105"/>
        </w:rPr>
        <w:t>that</w:t>
      </w:r>
      <w:r>
        <w:rPr>
          <w:spacing w:val="-13"/>
          <w:w w:val="105"/>
        </w:rPr>
        <w:t xml:space="preserve"> </w:t>
      </w:r>
      <w:r>
        <w:rPr>
          <w:w w:val="105"/>
        </w:rPr>
        <w:t>“dreams</w:t>
      </w:r>
      <w:r>
        <w:rPr>
          <w:spacing w:val="-13"/>
          <w:w w:val="105"/>
        </w:rPr>
        <w:t xml:space="preserve"> </w:t>
      </w:r>
      <w:r>
        <w:rPr>
          <w:w w:val="105"/>
        </w:rPr>
        <w:t>are</w:t>
      </w:r>
      <w:r>
        <w:rPr>
          <w:spacing w:val="-13"/>
          <w:w w:val="105"/>
        </w:rPr>
        <w:t xml:space="preserve"> </w:t>
      </w:r>
      <w:r>
        <w:rPr>
          <w:w w:val="105"/>
        </w:rPr>
        <w:t>impartial,</w:t>
      </w:r>
      <w:r>
        <w:rPr>
          <w:spacing w:val="-13"/>
          <w:w w:val="105"/>
        </w:rPr>
        <w:t xml:space="preserve"> </w:t>
      </w:r>
      <w:r>
        <w:rPr>
          <w:w w:val="105"/>
        </w:rPr>
        <w:t>spontaneous</w:t>
      </w:r>
      <w:r>
        <w:rPr>
          <w:spacing w:val="-14"/>
          <w:w w:val="105"/>
        </w:rPr>
        <w:t xml:space="preserve"> </w:t>
      </w:r>
      <w:r>
        <w:rPr>
          <w:w w:val="105"/>
        </w:rPr>
        <w:t>products of the unconscious psyche, they show us the unvarnished truth.” Freud thought that the vigilance of</w:t>
      </w:r>
      <w:r>
        <w:rPr>
          <w:spacing w:val="-6"/>
          <w:w w:val="105"/>
        </w:rPr>
        <w:t xml:space="preserve"> </w:t>
      </w:r>
      <w:r>
        <w:rPr>
          <w:w w:val="105"/>
        </w:rPr>
        <w:t>the</w:t>
      </w:r>
      <w:r>
        <w:rPr>
          <w:spacing w:val="-6"/>
          <w:w w:val="105"/>
        </w:rPr>
        <w:t xml:space="preserve"> </w:t>
      </w:r>
      <w:r>
        <w:rPr>
          <w:w w:val="105"/>
        </w:rPr>
        <w:t>ego</w:t>
      </w:r>
      <w:r>
        <w:rPr>
          <w:spacing w:val="-6"/>
          <w:w w:val="105"/>
        </w:rPr>
        <w:t xml:space="preserve"> </w:t>
      </w:r>
      <w:r>
        <w:rPr>
          <w:w w:val="105"/>
        </w:rPr>
        <w:t>relaxed</w:t>
      </w:r>
      <w:r>
        <w:rPr>
          <w:spacing w:val="-5"/>
          <w:w w:val="105"/>
        </w:rPr>
        <w:t xml:space="preserve"> </w:t>
      </w:r>
      <w:r>
        <w:rPr>
          <w:w w:val="105"/>
        </w:rPr>
        <w:t>during</w:t>
      </w:r>
      <w:r>
        <w:rPr>
          <w:spacing w:val="-5"/>
          <w:w w:val="105"/>
        </w:rPr>
        <w:t xml:space="preserve"> </w:t>
      </w:r>
      <w:r>
        <w:rPr>
          <w:w w:val="105"/>
        </w:rPr>
        <w:t>sleep,</w:t>
      </w:r>
      <w:r>
        <w:rPr>
          <w:spacing w:val="-5"/>
          <w:w w:val="105"/>
        </w:rPr>
        <w:t xml:space="preserve"> </w:t>
      </w:r>
      <w:r>
        <w:rPr>
          <w:w w:val="105"/>
        </w:rPr>
        <w:t>allowing</w:t>
      </w:r>
      <w:r>
        <w:rPr>
          <w:spacing w:val="-6"/>
          <w:w w:val="105"/>
        </w:rPr>
        <w:t xml:space="preserve"> </w:t>
      </w:r>
      <w:r>
        <w:rPr>
          <w:w w:val="105"/>
        </w:rPr>
        <w:t>primitive</w:t>
      </w:r>
      <w:r>
        <w:rPr>
          <w:spacing w:val="-6"/>
          <w:w w:val="105"/>
        </w:rPr>
        <w:t xml:space="preserve"> </w:t>
      </w:r>
      <w:r>
        <w:rPr>
          <w:w w:val="105"/>
        </w:rPr>
        <w:t>and</w:t>
      </w:r>
      <w:r>
        <w:rPr>
          <w:spacing w:val="-5"/>
          <w:w w:val="105"/>
        </w:rPr>
        <w:t xml:space="preserve"> </w:t>
      </w:r>
      <w:r>
        <w:rPr>
          <w:w w:val="105"/>
        </w:rPr>
        <w:t>forbidden</w:t>
      </w:r>
      <w:r>
        <w:rPr>
          <w:spacing w:val="-6"/>
          <w:w w:val="105"/>
        </w:rPr>
        <w:t xml:space="preserve"> </w:t>
      </w:r>
      <w:r>
        <w:rPr>
          <w:w w:val="105"/>
        </w:rPr>
        <w:t>sexual</w:t>
      </w:r>
      <w:r>
        <w:rPr>
          <w:spacing w:val="-5"/>
          <w:w w:val="105"/>
        </w:rPr>
        <w:t xml:space="preserve"> </w:t>
      </w:r>
      <w:r>
        <w:rPr>
          <w:w w:val="105"/>
        </w:rPr>
        <w:t>and</w:t>
      </w:r>
      <w:r>
        <w:rPr>
          <w:spacing w:val="-6"/>
          <w:w w:val="105"/>
        </w:rPr>
        <w:t xml:space="preserve"> </w:t>
      </w:r>
      <w:r>
        <w:rPr>
          <w:w w:val="105"/>
        </w:rPr>
        <w:t>aggressive</w:t>
      </w:r>
      <w:r>
        <w:rPr>
          <w:spacing w:val="-5"/>
          <w:w w:val="105"/>
        </w:rPr>
        <w:t xml:space="preserve"> </w:t>
      </w:r>
      <w:r>
        <w:rPr>
          <w:w w:val="105"/>
        </w:rPr>
        <w:t>urges</w:t>
      </w:r>
      <w:r>
        <w:rPr>
          <w:spacing w:val="-6"/>
          <w:w w:val="105"/>
        </w:rPr>
        <w:t xml:space="preserve"> </w:t>
      </w:r>
      <w:r>
        <w:rPr>
          <w:w w:val="105"/>
        </w:rPr>
        <w:t>to</w:t>
      </w:r>
    </w:p>
    <w:p w:rsidR="002E0D56" w:rsidRDefault="00C67A04">
      <w:pPr>
        <w:pStyle w:val="BodyText"/>
        <w:spacing w:line="266" w:lineRule="auto"/>
        <w:ind w:left="588" w:right="1320"/>
      </w:pPr>
      <w:r>
        <w:rPr>
          <w:w w:val="105"/>
        </w:rPr>
        <w:t>escape from the unconscious. This material was so threatening to our waking state of consciousness that the disgusting desires of the unconscious were disguised in dreams. It is interesting</w:t>
      </w:r>
      <w:r>
        <w:rPr>
          <w:spacing w:val="-14"/>
          <w:w w:val="105"/>
        </w:rPr>
        <w:t xml:space="preserve"> </w:t>
      </w:r>
      <w:r>
        <w:rPr>
          <w:w w:val="105"/>
        </w:rPr>
        <w:t>to</w:t>
      </w:r>
      <w:r>
        <w:rPr>
          <w:spacing w:val="-15"/>
          <w:w w:val="105"/>
        </w:rPr>
        <w:t xml:space="preserve"> </w:t>
      </w:r>
      <w:r>
        <w:rPr>
          <w:w w:val="105"/>
        </w:rPr>
        <w:t>note</w:t>
      </w:r>
      <w:r>
        <w:rPr>
          <w:spacing w:val="-14"/>
          <w:w w:val="105"/>
        </w:rPr>
        <w:t xml:space="preserve"> </w:t>
      </w:r>
      <w:r>
        <w:rPr>
          <w:w w:val="105"/>
        </w:rPr>
        <w:t>that</w:t>
      </w:r>
      <w:r>
        <w:rPr>
          <w:spacing w:val="-15"/>
          <w:w w:val="105"/>
        </w:rPr>
        <w:t xml:space="preserve"> </w:t>
      </w:r>
      <w:r>
        <w:rPr>
          <w:w w:val="105"/>
        </w:rPr>
        <w:t>Freud,</w:t>
      </w:r>
      <w:r>
        <w:rPr>
          <w:spacing w:val="-15"/>
          <w:w w:val="105"/>
        </w:rPr>
        <w:t xml:space="preserve"> </w:t>
      </w:r>
      <w:r>
        <w:rPr>
          <w:w w:val="105"/>
        </w:rPr>
        <w:t>like</w:t>
      </w:r>
      <w:r>
        <w:rPr>
          <w:spacing w:val="-14"/>
          <w:w w:val="105"/>
        </w:rPr>
        <w:t xml:space="preserve"> </w:t>
      </w:r>
      <w:r>
        <w:rPr>
          <w:w w:val="105"/>
        </w:rPr>
        <w:t>Biblical</w:t>
      </w:r>
      <w:r>
        <w:rPr>
          <w:spacing w:val="-14"/>
          <w:w w:val="105"/>
        </w:rPr>
        <w:t xml:space="preserve"> </w:t>
      </w:r>
      <w:r>
        <w:rPr>
          <w:w w:val="105"/>
        </w:rPr>
        <w:t>characters</w:t>
      </w:r>
      <w:r>
        <w:rPr>
          <w:spacing w:val="-14"/>
          <w:w w:val="105"/>
        </w:rPr>
        <w:t xml:space="preserve"> </w:t>
      </w:r>
      <w:r>
        <w:rPr>
          <w:w w:val="105"/>
        </w:rPr>
        <w:t>and</w:t>
      </w:r>
      <w:r>
        <w:rPr>
          <w:spacing w:val="-14"/>
          <w:w w:val="105"/>
        </w:rPr>
        <w:t xml:space="preserve"> </w:t>
      </w:r>
      <w:r>
        <w:rPr>
          <w:w w:val="105"/>
        </w:rPr>
        <w:t>people</w:t>
      </w:r>
      <w:r>
        <w:rPr>
          <w:spacing w:val="-14"/>
          <w:w w:val="105"/>
        </w:rPr>
        <w:t xml:space="preserve"> </w:t>
      </w:r>
      <w:r>
        <w:rPr>
          <w:w w:val="105"/>
        </w:rPr>
        <w:t>o</w:t>
      </w:r>
      <w:r>
        <w:rPr>
          <w:w w:val="105"/>
        </w:rPr>
        <w:t>f</w:t>
      </w:r>
      <w:r>
        <w:rPr>
          <w:spacing w:val="-14"/>
          <w:w w:val="105"/>
        </w:rPr>
        <w:t xml:space="preserve"> </w:t>
      </w:r>
      <w:r>
        <w:rPr>
          <w:w w:val="105"/>
        </w:rPr>
        <w:t>the</w:t>
      </w:r>
      <w:r>
        <w:rPr>
          <w:spacing w:val="-15"/>
          <w:w w:val="105"/>
        </w:rPr>
        <w:t xml:space="preserve"> </w:t>
      </w:r>
      <w:r>
        <w:rPr>
          <w:w w:val="105"/>
        </w:rPr>
        <w:t>past,</w:t>
      </w:r>
      <w:r>
        <w:rPr>
          <w:spacing w:val="-15"/>
          <w:w w:val="105"/>
        </w:rPr>
        <w:t xml:space="preserve"> </w:t>
      </w:r>
      <w:r>
        <w:rPr>
          <w:w w:val="105"/>
        </w:rPr>
        <w:t>thought</w:t>
      </w:r>
      <w:r>
        <w:rPr>
          <w:spacing w:val="-14"/>
          <w:w w:val="105"/>
        </w:rPr>
        <w:t xml:space="preserve"> </w:t>
      </w:r>
      <w:r>
        <w:rPr>
          <w:w w:val="105"/>
        </w:rPr>
        <w:t>that</w:t>
      </w:r>
      <w:r>
        <w:rPr>
          <w:spacing w:val="-15"/>
          <w:w w:val="105"/>
        </w:rPr>
        <w:t xml:space="preserve"> </w:t>
      </w:r>
      <w:r>
        <w:rPr>
          <w:w w:val="105"/>
        </w:rPr>
        <w:t>only</w:t>
      </w:r>
      <w:r>
        <w:rPr>
          <w:spacing w:val="-14"/>
          <w:w w:val="105"/>
        </w:rPr>
        <w:t xml:space="preserve"> </w:t>
      </w:r>
      <w:r>
        <w:rPr>
          <w:w w:val="105"/>
        </w:rPr>
        <w:t>a wise</w:t>
      </w:r>
      <w:r>
        <w:rPr>
          <w:spacing w:val="-6"/>
          <w:w w:val="105"/>
        </w:rPr>
        <w:t xml:space="preserve"> </w:t>
      </w:r>
      <w:r>
        <w:rPr>
          <w:w w:val="105"/>
        </w:rPr>
        <w:t>man</w:t>
      </w:r>
      <w:r>
        <w:rPr>
          <w:spacing w:val="-5"/>
          <w:w w:val="105"/>
        </w:rPr>
        <w:t xml:space="preserve"> </w:t>
      </w:r>
      <w:r>
        <w:rPr>
          <w:w w:val="105"/>
        </w:rPr>
        <w:t>or</w:t>
      </w:r>
      <w:r>
        <w:rPr>
          <w:spacing w:val="-5"/>
          <w:w w:val="105"/>
        </w:rPr>
        <w:t xml:space="preserve"> </w:t>
      </w:r>
      <w:r>
        <w:rPr>
          <w:w w:val="105"/>
        </w:rPr>
        <w:t>woman</w:t>
      </w:r>
      <w:r>
        <w:rPr>
          <w:spacing w:val="-5"/>
          <w:w w:val="105"/>
        </w:rPr>
        <w:t xml:space="preserve"> </w:t>
      </w:r>
      <w:r>
        <w:rPr>
          <w:w w:val="105"/>
        </w:rPr>
        <w:t>(or</w:t>
      </w:r>
      <w:r>
        <w:rPr>
          <w:spacing w:val="-5"/>
          <w:w w:val="105"/>
        </w:rPr>
        <w:t xml:space="preserve"> </w:t>
      </w:r>
      <w:r>
        <w:rPr>
          <w:w w:val="105"/>
        </w:rPr>
        <w:t>psychoanalyst)</w:t>
      </w:r>
      <w:r>
        <w:rPr>
          <w:spacing w:val="-5"/>
          <w:w w:val="105"/>
        </w:rPr>
        <w:t xml:space="preserve"> </w:t>
      </w:r>
      <w:r>
        <w:rPr>
          <w:w w:val="105"/>
        </w:rPr>
        <w:t>could</w:t>
      </w:r>
      <w:r>
        <w:rPr>
          <w:spacing w:val="-6"/>
          <w:w w:val="105"/>
        </w:rPr>
        <w:t xml:space="preserve"> </w:t>
      </w:r>
      <w:r>
        <w:rPr>
          <w:w w:val="105"/>
        </w:rPr>
        <w:t>interpret</w:t>
      </w:r>
      <w:r>
        <w:rPr>
          <w:spacing w:val="-5"/>
          <w:w w:val="105"/>
        </w:rPr>
        <w:t xml:space="preserve"> </w:t>
      </w:r>
      <w:r>
        <w:rPr>
          <w:w w:val="105"/>
        </w:rPr>
        <w:t>dreams</w:t>
      </w:r>
      <w:r>
        <w:rPr>
          <w:spacing w:val="-5"/>
          <w:w w:val="105"/>
        </w:rPr>
        <w:t xml:space="preserve"> </w:t>
      </w:r>
      <w:r>
        <w:rPr>
          <w:w w:val="105"/>
        </w:rPr>
        <w:t>correctly.</w:t>
      </w:r>
    </w:p>
    <w:p w:rsidR="002E0D56" w:rsidRDefault="00C67A04">
      <w:pPr>
        <w:pStyle w:val="BodyText"/>
        <w:spacing w:before="118" w:line="266" w:lineRule="auto"/>
        <w:ind w:left="588" w:right="1056"/>
      </w:pPr>
      <w:r>
        <w:rPr>
          <w:w w:val="105"/>
        </w:rPr>
        <w:t>Freud thought that there was a universal set of symbols used by the unconscious to disguise the hidden content of dreams. For example, dreams of flying s</w:t>
      </w:r>
      <w:r>
        <w:rPr>
          <w:w w:val="105"/>
        </w:rPr>
        <w:t>ignify the desire for sexual adventure; elongated</w:t>
      </w:r>
      <w:r>
        <w:rPr>
          <w:spacing w:val="-12"/>
          <w:w w:val="105"/>
        </w:rPr>
        <w:t xml:space="preserve"> </w:t>
      </w:r>
      <w:r>
        <w:rPr>
          <w:w w:val="105"/>
        </w:rPr>
        <w:t>objects</w:t>
      </w:r>
      <w:r>
        <w:rPr>
          <w:spacing w:val="-12"/>
          <w:w w:val="105"/>
        </w:rPr>
        <w:t xml:space="preserve"> </w:t>
      </w:r>
      <w:r>
        <w:rPr>
          <w:w w:val="105"/>
        </w:rPr>
        <w:t>such</w:t>
      </w:r>
      <w:r>
        <w:rPr>
          <w:spacing w:val="-11"/>
          <w:w w:val="105"/>
        </w:rPr>
        <w:t xml:space="preserve"> </w:t>
      </w:r>
      <w:r>
        <w:rPr>
          <w:w w:val="105"/>
        </w:rPr>
        <w:t>as</w:t>
      </w:r>
      <w:r>
        <w:rPr>
          <w:spacing w:val="-12"/>
          <w:w w:val="105"/>
        </w:rPr>
        <w:t xml:space="preserve"> </w:t>
      </w:r>
      <w:r>
        <w:rPr>
          <w:w w:val="105"/>
        </w:rPr>
        <w:t>trees</w:t>
      </w:r>
      <w:r>
        <w:rPr>
          <w:spacing w:val="-12"/>
          <w:w w:val="105"/>
        </w:rPr>
        <w:t xml:space="preserve"> </w:t>
      </w:r>
      <w:r>
        <w:rPr>
          <w:w w:val="105"/>
        </w:rPr>
        <w:t>and</w:t>
      </w:r>
      <w:r>
        <w:rPr>
          <w:spacing w:val="-12"/>
          <w:w w:val="105"/>
        </w:rPr>
        <w:t xml:space="preserve"> </w:t>
      </w:r>
      <w:r>
        <w:rPr>
          <w:w w:val="105"/>
        </w:rPr>
        <w:t>pencils</w:t>
      </w:r>
      <w:r>
        <w:rPr>
          <w:spacing w:val="-12"/>
          <w:w w:val="105"/>
        </w:rPr>
        <w:t xml:space="preserve"> </w:t>
      </w:r>
      <w:r>
        <w:rPr>
          <w:w w:val="105"/>
        </w:rPr>
        <w:t>symbolize</w:t>
      </w:r>
      <w:r>
        <w:rPr>
          <w:spacing w:val="-11"/>
          <w:w w:val="105"/>
        </w:rPr>
        <w:t xml:space="preserve"> </w:t>
      </w:r>
      <w:r>
        <w:rPr>
          <w:w w:val="105"/>
        </w:rPr>
        <w:t>the</w:t>
      </w:r>
      <w:r>
        <w:rPr>
          <w:spacing w:val="-12"/>
          <w:w w:val="105"/>
        </w:rPr>
        <w:t xml:space="preserve"> </w:t>
      </w:r>
      <w:r>
        <w:rPr>
          <w:w w:val="105"/>
        </w:rPr>
        <w:t>penis;</w:t>
      </w:r>
      <w:r>
        <w:rPr>
          <w:spacing w:val="-12"/>
          <w:w w:val="105"/>
        </w:rPr>
        <w:t xml:space="preserve"> </w:t>
      </w:r>
      <w:r>
        <w:rPr>
          <w:w w:val="105"/>
        </w:rPr>
        <w:t>containers,</w:t>
      </w:r>
      <w:r>
        <w:rPr>
          <w:spacing w:val="-11"/>
          <w:w w:val="105"/>
        </w:rPr>
        <w:t xml:space="preserve"> </w:t>
      </w:r>
      <w:r>
        <w:rPr>
          <w:w w:val="105"/>
        </w:rPr>
        <w:t>such</w:t>
      </w:r>
      <w:r>
        <w:rPr>
          <w:spacing w:val="-11"/>
          <w:w w:val="105"/>
        </w:rPr>
        <w:t xml:space="preserve"> </w:t>
      </w:r>
      <w:r>
        <w:rPr>
          <w:w w:val="105"/>
        </w:rPr>
        <w:t>as</w:t>
      </w:r>
      <w:r>
        <w:rPr>
          <w:spacing w:val="-12"/>
          <w:w w:val="105"/>
        </w:rPr>
        <w:t xml:space="preserve"> </w:t>
      </w:r>
      <w:r>
        <w:rPr>
          <w:w w:val="105"/>
        </w:rPr>
        <w:t>closets,</w:t>
      </w:r>
      <w:r>
        <w:rPr>
          <w:spacing w:val="-11"/>
          <w:w w:val="105"/>
        </w:rPr>
        <w:t xml:space="preserve"> </w:t>
      </w:r>
      <w:r>
        <w:rPr>
          <w:w w:val="105"/>
        </w:rPr>
        <w:t>rooms, ovens,</w:t>
      </w:r>
      <w:r>
        <w:rPr>
          <w:spacing w:val="-7"/>
          <w:w w:val="105"/>
        </w:rPr>
        <w:t xml:space="preserve"> </w:t>
      </w:r>
      <w:r>
        <w:rPr>
          <w:w w:val="105"/>
        </w:rPr>
        <w:t>and</w:t>
      </w:r>
      <w:r>
        <w:rPr>
          <w:spacing w:val="-6"/>
          <w:w w:val="105"/>
        </w:rPr>
        <w:t xml:space="preserve"> </w:t>
      </w:r>
      <w:r>
        <w:rPr>
          <w:w w:val="105"/>
        </w:rPr>
        <w:t>automobiles</w:t>
      </w:r>
      <w:r>
        <w:rPr>
          <w:spacing w:val="-7"/>
          <w:w w:val="105"/>
        </w:rPr>
        <w:t xml:space="preserve"> </w:t>
      </w:r>
      <w:r>
        <w:rPr>
          <w:w w:val="105"/>
        </w:rPr>
        <w:t>represent</w:t>
      </w:r>
      <w:r>
        <w:rPr>
          <w:spacing w:val="-6"/>
          <w:w w:val="105"/>
        </w:rPr>
        <w:t xml:space="preserve"> </w:t>
      </w:r>
      <w:r>
        <w:rPr>
          <w:w w:val="105"/>
        </w:rPr>
        <w:t>the</w:t>
      </w:r>
      <w:r>
        <w:rPr>
          <w:spacing w:val="-7"/>
          <w:w w:val="105"/>
        </w:rPr>
        <w:t xml:space="preserve"> </w:t>
      </w:r>
      <w:r>
        <w:rPr>
          <w:w w:val="105"/>
        </w:rPr>
        <w:t>vagina;</w:t>
      </w:r>
      <w:r>
        <w:rPr>
          <w:spacing w:val="-7"/>
          <w:w w:val="105"/>
        </w:rPr>
        <w:t xml:space="preserve"> </w:t>
      </w:r>
      <w:r>
        <w:rPr>
          <w:w w:val="105"/>
        </w:rPr>
        <w:t>and</w:t>
      </w:r>
      <w:r>
        <w:rPr>
          <w:spacing w:val="-6"/>
          <w:w w:val="105"/>
        </w:rPr>
        <w:t xml:space="preserve"> </w:t>
      </w:r>
      <w:r>
        <w:rPr>
          <w:w w:val="105"/>
        </w:rPr>
        <w:t>sexual</w:t>
      </w:r>
      <w:r>
        <w:rPr>
          <w:spacing w:val="-6"/>
          <w:w w:val="105"/>
        </w:rPr>
        <w:t xml:space="preserve"> </w:t>
      </w:r>
      <w:r>
        <w:rPr>
          <w:w w:val="105"/>
        </w:rPr>
        <w:t>intercourse</w:t>
      </w:r>
      <w:r>
        <w:rPr>
          <w:spacing w:val="-7"/>
          <w:w w:val="105"/>
        </w:rPr>
        <w:t xml:space="preserve"> </w:t>
      </w:r>
      <w:r>
        <w:rPr>
          <w:w w:val="105"/>
        </w:rPr>
        <w:t>is</w:t>
      </w:r>
      <w:r>
        <w:rPr>
          <w:spacing w:val="-6"/>
          <w:w w:val="105"/>
        </w:rPr>
        <w:t xml:space="preserve"> </w:t>
      </w:r>
      <w:r>
        <w:rPr>
          <w:w w:val="105"/>
        </w:rPr>
        <w:t>disguised</w:t>
      </w:r>
      <w:r>
        <w:rPr>
          <w:spacing w:val="-7"/>
          <w:w w:val="105"/>
        </w:rPr>
        <w:t xml:space="preserve"> </w:t>
      </w:r>
      <w:r>
        <w:rPr>
          <w:w w:val="105"/>
        </w:rPr>
        <w:t>as</w:t>
      </w:r>
      <w:r>
        <w:rPr>
          <w:spacing w:val="-6"/>
          <w:w w:val="105"/>
        </w:rPr>
        <w:t xml:space="preserve"> </w:t>
      </w:r>
      <w:r>
        <w:rPr>
          <w:w w:val="105"/>
        </w:rPr>
        <w:t>riding</w:t>
      </w:r>
      <w:r>
        <w:rPr>
          <w:spacing w:val="-6"/>
          <w:w w:val="105"/>
        </w:rPr>
        <w:t xml:space="preserve"> </w:t>
      </w:r>
      <w:r>
        <w:rPr>
          <w:w w:val="105"/>
        </w:rPr>
        <w:t>a</w:t>
      </w:r>
      <w:r>
        <w:rPr>
          <w:spacing w:val="-7"/>
          <w:w w:val="105"/>
        </w:rPr>
        <w:t xml:space="preserve"> </w:t>
      </w:r>
      <w:r>
        <w:rPr>
          <w:w w:val="105"/>
        </w:rPr>
        <w:t>horse or shooting a</w:t>
      </w:r>
      <w:r>
        <w:rPr>
          <w:spacing w:val="-4"/>
          <w:w w:val="105"/>
        </w:rPr>
        <w:t xml:space="preserve"> </w:t>
      </w:r>
      <w:r>
        <w:rPr>
          <w:w w:val="105"/>
        </w:rPr>
        <w:t>gun.</w:t>
      </w:r>
    </w:p>
    <w:p w:rsidR="002E0D56" w:rsidRDefault="00C67A04">
      <w:pPr>
        <w:pStyle w:val="BodyText"/>
        <w:spacing w:before="122" w:line="266" w:lineRule="auto"/>
        <w:ind w:left="588" w:right="1320"/>
      </w:pPr>
      <w:r>
        <w:t>Carl Jung was a member of Freud’s inner circle, and later broke away from Freud because of theoretical disagreements. He believed that the “general function of dreams is to restore psychological balance,” and that important messages in dreams could on</w:t>
      </w:r>
      <w:r>
        <w:t>ly be interpreted from a series of dreams that occurred over time. Jung estimated that he analyzed at least 80,000 dreams during his professional career.</w:t>
      </w:r>
    </w:p>
    <w:p w:rsidR="002E0D56" w:rsidRDefault="00C67A04">
      <w:pPr>
        <w:pStyle w:val="BodyText"/>
        <w:spacing w:before="121" w:line="266" w:lineRule="auto"/>
        <w:ind w:left="588" w:right="970"/>
      </w:pPr>
      <w:r>
        <w:rPr>
          <w:w w:val="105"/>
        </w:rPr>
        <w:t>Anecdotal evidence to support Freud and Jung’s ideas about dreams exists, but their theories cannot be</w:t>
      </w:r>
      <w:r>
        <w:rPr>
          <w:w w:val="105"/>
        </w:rPr>
        <w:t xml:space="preserve"> experimentally supported or rejected because of problems in doing the necessary research. Research on dreaming was stimulated in the early 1950s when two investigators, Aserinsky and Kleitman at the University of Chicago, established the relationship betw</w:t>
      </w:r>
      <w:r>
        <w:rPr>
          <w:w w:val="105"/>
        </w:rPr>
        <w:t>een REM sleep</w:t>
      </w:r>
      <w:r>
        <w:rPr>
          <w:spacing w:val="-13"/>
          <w:w w:val="105"/>
        </w:rPr>
        <w:t xml:space="preserve"> </w:t>
      </w:r>
      <w:r>
        <w:rPr>
          <w:w w:val="105"/>
        </w:rPr>
        <w:t>and</w:t>
      </w:r>
      <w:r>
        <w:rPr>
          <w:spacing w:val="-13"/>
          <w:w w:val="105"/>
        </w:rPr>
        <w:t xml:space="preserve"> </w:t>
      </w:r>
      <w:r>
        <w:rPr>
          <w:w w:val="105"/>
        </w:rPr>
        <w:t>dreaming,</w:t>
      </w:r>
      <w:r>
        <w:rPr>
          <w:spacing w:val="-13"/>
          <w:w w:val="105"/>
        </w:rPr>
        <w:t xml:space="preserve"> </w:t>
      </w:r>
      <w:r>
        <w:rPr>
          <w:w w:val="105"/>
        </w:rPr>
        <w:t>but</w:t>
      </w:r>
      <w:r>
        <w:rPr>
          <w:spacing w:val="-13"/>
          <w:w w:val="105"/>
        </w:rPr>
        <w:t xml:space="preserve"> </w:t>
      </w:r>
      <w:r>
        <w:rPr>
          <w:w w:val="105"/>
        </w:rPr>
        <w:t>their</w:t>
      </w:r>
      <w:r>
        <w:rPr>
          <w:spacing w:val="-13"/>
          <w:w w:val="105"/>
        </w:rPr>
        <w:t xml:space="preserve"> </w:t>
      </w:r>
      <w:r>
        <w:rPr>
          <w:w w:val="105"/>
        </w:rPr>
        <w:t>research</w:t>
      </w:r>
      <w:r>
        <w:rPr>
          <w:spacing w:val="-13"/>
          <w:w w:val="105"/>
        </w:rPr>
        <w:t xml:space="preserve"> </w:t>
      </w:r>
      <w:r>
        <w:rPr>
          <w:w w:val="105"/>
        </w:rPr>
        <w:t>does</w:t>
      </w:r>
      <w:r>
        <w:rPr>
          <w:spacing w:val="-13"/>
          <w:w w:val="105"/>
        </w:rPr>
        <w:t xml:space="preserve"> </w:t>
      </w:r>
      <w:r>
        <w:rPr>
          <w:w w:val="105"/>
        </w:rPr>
        <w:t>not</w:t>
      </w:r>
      <w:r>
        <w:rPr>
          <w:spacing w:val="-13"/>
          <w:w w:val="105"/>
        </w:rPr>
        <w:t xml:space="preserve"> </w:t>
      </w:r>
      <w:r>
        <w:rPr>
          <w:w w:val="105"/>
        </w:rPr>
        <w:t>answer</w:t>
      </w:r>
      <w:r>
        <w:rPr>
          <w:spacing w:val="-13"/>
          <w:w w:val="105"/>
        </w:rPr>
        <w:t xml:space="preserve"> </w:t>
      </w:r>
      <w:r>
        <w:rPr>
          <w:w w:val="105"/>
        </w:rPr>
        <w:t>the</w:t>
      </w:r>
      <w:r>
        <w:rPr>
          <w:spacing w:val="-13"/>
          <w:w w:val="105"/>
        </w:rPr>
        <w:t xml:space="preserve"> </w:t>
      </w:r>
      <w:r>
        <w:rPr>
          <w:w w:val="105"/>
        </w:rPr>
        <w:t>questions</w:t>
      </w:r>
      <w:r>
        <w:rPr>
          <w:spacing w:val="-13"/>
          <w:w w:val="105"/>
        </w:rPr>
        <w:t xml:space="preserve"> </w:t>
      </w:r>
      <w:r>
        <w:rPr>
          <w:w w:val="105"/>
        </w:rPr>
        <w:t>posed</w:t>
      </w:r>
      <w:r>
        <w:rPr>
          <w:spacing w:val="-13"/>
          <w:w w:val="105"/>
        </w:rPr>
        <w:t xml:space="preserve"> </w:t>
      </w:r>
      <w:r>
        <w:rPr>
          <w:w w:val="105"/>
        </w:rPr>
        <w:t>by</w:t>
      </w:r>
      <w:r>
        <w:rPr>
          <w:spacing w:val="-13"/>
          <w:w w:val="105"/>
        </w:rPr>
        <w:t xml:space="preserve"> </w:t>
      </w:r>
      <w:r>
        <w:rPr>
          <w:w w:val="105"/>
        </w:rPr>
        <w:t>the</w:t>
      </w:r>
      <w:r>
        <w:rPr>
          <w:spacing w:val="-13"/>
          <w:w w:val="105"/>
        </w:rPr>
        <w:t xml:space="preserve"> </w:t>
      </w:r>
      <w:r>
        <w:rPr>
          <w:w w:val="105"/>
        </w:rPr>
        <w:t>theories</w:t>
      </w:r>
      <w:r>
        <w:rPr>
          <w:spacing w:val="-13"/>
          <w:w w:val="105"/>
        </w:rPr>
        <w:t xml:space="preserve"> </w:t>
      </w:r>
      <w:r>
        <w:rPr>
          <w:w w:val="105"/>
        </w:rPr>
        <w:t>of</w:t>
      </w:r>
      <w:r>
        <w:rPr>
          <w:spacing w:val="-13"/>
          <w:w w:val="105"/>
        </w:rPr>
        <w:t xml:space="preserve"> </w:t>
      </w:r>
      <w:r>
        <w:rPr>
          <w:w w:val="105"/>
        </w:rPr>
        <w:t>Freud and</w:t>
      </w:r>
      <w:r>
        <w:rPr>
          <w:spacing w:val="-9"/>
          <w:w w:val="105"/>
        </w:rPr>
        <w:t xml:space="preserve"> </w:t>
      </w:r>
      <w:r>
        <w:rPr>
          <w:w w:val="105"/>
        </w:rPr>
        <w:t>Jung.</w:t>
      </w:r>
      <w:r>
        <w:rPr>
          <w:spacing w:val="-8"/>
          <w:w w:val="105"/>
        </w:rPr>
        <w:t xml:space="preserve"> </w:t>
      </w:r>
      <w:r>
        <w:rPr>
          <w:w w:val="105"/>
        </w:rPr>
        <w:t>Some</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more</w:t>
      </w:r>
      <w:r>
        <w:rPr>
          <w:spacing w:val="-8"/>
          <w:w w:val="105"/>
        </w:rPr>
        <w:t xml:space="preserve"> </w:t>
      </w:r>
      <w:r>
        <w:rPr>
          <w:w w:val="105"/>
        </w:rPr>
        <w:t>frequently</w:t>
      </w:r>
      <w:r>
        <w:rPr>
          <w:spacing w:val="-8"/>
          <w:w w:val="105"/>
        </w:rPr>
        <w:t xml:space="preserve"> </w:t>
      </w:r>
      <w:r>
        <w:rPr>
          <w:w w:val="105"/>
        </w:rPr>
        <w:t>asked</w:t>
      </w:r>
      <w:r>
        <w:rPr>
          <w:spacing w:val="-8"/>
          <w:w w:val="105"/>
        </w:rPr>
        <w:t xml:space="preserve"> </w:t>
      </w:r>
      <w:r>
        <w:rPr>
          <w:w w:val="105"/>
        </w:rPr>
        <w:t>questions</w:t>
      </w:r>
      <w:r>
        <w:rPr>
          <w:spacing w:val="-8"/>
          <w:w w:val="105"/>
        </w:rPr>
        <w:t xml:space="preserve"> </w:t>
      </w:r>
      <w:r>
        <w:rPr>
          <w:w w:val="105"/>
        </w:rPr>
        <w:t>about</w:t>
      </w:r>
      <w:r>
        <w:rPr>
          <w:spacing w:val="-8"/>
          <w:w w:val="105"/>
        </w:rPr>
        <w:t xml:space="preserve"> </w:t>
      </w:r>
      <w:r>
        <w:rPr>
          <w:w w:val="105"/>
        </w:rPr>
        <w:t>dreams</w:t>
      </w:r>
      <w:r>
        <w:rPr>
          <w:spacing w:val="-9"/>
          <w:w w:val="105"/>
        </w:rPr>
        <w:t xml:space="preserve"> </w:t>
      </w:r>
      <w:r>
        <w:rPr>
          <w:w w:val="105"/>
        </w:rPr>
        <w:t>and</w:t>
      </w:r>
      <w:r>
        <w:rPr>
          <w:spacing w:val="-8"/>
          <w:w w:val="105"/>
        </w:rPr>
        <w:t xml:space="preserve"> </w:t>
      </w:r>
      <w:r>
        <w:rPr>
          <w:w w:val="105"/>
        </w:rPr>
        <w:t>dreaming</w:t>
      </w:r>
      <w:r>
        <w:rPr>
          <w:spacing w:val="-8"/>
          <w:w w:val="105"/>
        </w:rPr>
        <w:t xml:space="preserve"> </w:t>
      </w:r>
      <w:r>
        <w:rPr>
          <w:w w:val="105"/>
        </w:rPr>
        <w:t>follow.</w:t>
      </w:r>
    </w:p>
    <w:p w:rsidR="002E0D56" w:rsidRDefault="002E0D56">
      <w:pPr>
        <w:pStyle w:val="BodyText"/>
        <w:spacing w:before="3"/>
        <w:rPr>
          <w:sz w:val="34"/>
        </w:rPr>
      </w:pPr>
    </w:p>
    <w:p w:rsidR="002E0D56" w:rsidRDefault="00C67A04">
      <w:pPr>
        <w:ind w:left="588"/>
        <w:rPr>
          <w:rFonts w:ascii="Times New Roman"/>
          <w:b/>
          <w:sz w:val="19"/>
        </w:rPr>
      </w:pPr>
      <w:r>
        <w:rPr>
          <w:rFonts w:ascii="Times New Roman"/>
          <w:b/>
          <w:w w:val="105"/>
          <w:sz w:val="19"/>
        </w:rPr>
        <w:t>DOES EVERYONE DREAM?</w:t>
      </w:r>
    </w:p>
    <w:p w:rsidR="002E0D56" w:rsidRDefault="00C67A04">
      <w:pPr>
        <w:pStyle w:val="BodyText"/>
        <w:spacing w:before="85" w:line="266" w:lineRule="auto"/>
        <w:ind w:left="588" w:right="1206"/>
      </w:pPr>
      <w:r>
        <w:rPr>
          <w:w w:val="105"/>
        </w:rPr>
        <w:t>Some</w:t>
      </w:r>
      <w:r>
        <w:rPr>
          <w:spacing w:val="-12"/>
          <w:w w:val="105"/>
        </w:rPr>
        <w:t xml:space="preserve"> </w:t>
      </w:r>
      <w:r>
        <w:rPr>
          <w:w w:val="105"/>
        </w:rPr>
        <w:t>people</w:t>
      </w:r>
      <w:r>
        <w:rPr>
          <w:spacing w:val="-12"/>
          <w:w w:val="105"/>
        </w:rPr>
        <w:t xml:space="preserve"> </w:t>
      </w:r>
      <w:r>
        <w:rPr>
          <w:w w:val="105"/>
        </w:rPr>
        <w:t>claim</w:t>
      </w:r>
      <w:r>
        <w:rPr>
          <w:spacing w:val="-11"/>
          <w:w w:val="105"/>
        </w:rPr>
        <w:t xml:space="preserve"> </w:t>
      </w:r>
      <w:r>
        <w:rPr>
          <w:w w:val="105"/>
        </w:rPr>
        <w:t>that</w:t>
      </w:r>
      <w:r>
        <w:rPr>
          <w:spacing w:val="-12"/>
          <w:w w:val="105"/>
        </w:rPr>
        <w:t xml:space="preserve"> </w:t>
      </w:r>
      <w:r>
        <w:rPr>
          <w:w w:val="105"/>
        </w:rPr>
        <w:t>they</w:t>
      </w:r>
      <w:r>
        <w:rPr>
          <w:spacing w:val="-11"/>
          <w:w w:val="105"/>
        </w:rPr>
        <w:t xml:space="preserve"> </w:t>
      </w:r>
      <w:r>
        <w:rPr>
          <w:w w:val="105"/>
        </w:rPr>
        <w:t>never</w:t>
      </w:r>
      <w:r>
        <w:rPr>
          <w:spacing w:val="-12"/>
          <w:w w:val="105"/>
        </w:rPr>
        <w:t xml:space="preserve"> </w:t>
      </w:r>
      <w:r>
        <w:rPr>
          <w:w w:val="105"/>
        </w:rPr>
        <w:t>dream,</w:t>
      </w:r>
      <w:r>
        <w:rPr>
          <w:spacing w:val="-11"/>
          <w:w w:val="105"/>
        </w:rPr>
        <w:t xml:space="preserve"> </w:t>
      </w:r>
      <w:r>
        <w:rPr>
          <w:w w:val="105"/>
        </w:rPr>
        <w:t>but</w:t>
      </w:r>
      <w:r>
        <w:rPr>
          <w:spacing w:val="-12"/>
          <w:w w:val="105"/>
        </w:rPr>
        <w:t xml:space="preserve"> </w:t>
      </w:r>
      <w:r>
        <w:rPr>
          <w:w w:val="105"/>
        </w:rPr>
        <w:t>research</w:t>
      </w:r>
      <w:r>
        <w:rPr>
          <w:spacing w:val="-11"/>
          <w:w w:val="105"/>
        </w:rPr>
        <w:t xml:space="preserve"> </w:t>
      </w:r>
      <w:r>
        <w:rPr>
          <w:w w:val="105"/>
        </w:rPr>
        <w:t>tells</w:t>
      </w:r>
      <w:r>
        <w:rPr>
          <w:spacing w:val="-12"/>
          <w:w w:val="105"/>
        </w:rPr>
        <w:t xml:space="preserve"> </w:t>
      </w:r>
      <w:r>
        <w:rPr>
          <w:w w:val="105"/>
        </w:rPr>
        <w:t>us</w:t>
      </w:r>
      <w:r>
        <w:rPr>
          <w:spacing w:val="-11"/>
          <w:w w:val="105"/>
        </w:rPr>
        <w:t xml:space="preserve"> </w:t>
      </w:r>
      <w:r>
        <w:rPr>
          <w:w w:val="105"/>
        </w:rPr>
        <w:t>that</w:t>
      </w:r>
      <w:r>
        <w:rPr>
          <w:spacing w:val="-12"/>
          <w:w w:val="105"/>
        </w:rPr>
        <w:t xml:space="preserve"> </w:t>
      </w:r>
      <w:r>
        <w:rPr>
          <w:w w:val="105"/>
        </w:rPr>
        <w:t>everyone</w:t>
      </w:r>
      <w:r>
        <w:rPr>
          <w:spacing w:val="-11"/>
          <w:w w:val="105"/>
        </w:rPr>
        <w:t xml:space="preserve"> </w:t>
      </w:r>
      <w:r>
        <w:rPr>
          <w:w w:val="105"/>
        </w:rPr>
        <w:t>dreams.</w:t>
      </w:r>
      <w:r>
        <w:rPr>
          <w:spacing w:val="-12"/>
          <w:w w:val="105"/>
        </w:rPr>
        <w:t xml:space="preserve"> </w:t>
      </w:r>
      <w:r>
        <w:rPr>
          <w:w w:val="105"/>
        </w:rPr>
        <w:t>People</w:t>
      </w:r>
      <w:r>
        <w:rPr>
          <w:spacing w:val="-11"/>
          <w:w w:val="105"/>
        </w:rPr>
        <w:t xml:space="preserve"> </w:t>
      </w:r>
      <w:r>
        <w:rPr>
          <w:w w:val="105"/>
        </w:rPr>
        <w:t>who claim</w:t>
      </w:r>
      <w:r>
        <w:rPr>
          <w:spacing w:val="-13"/>
          <w:w w:val="105"/>
        </w:rPr>
        <w:t xml:space="preserve"> </w:t>
      </w:r>
      <w:r>
        <w:rPr>
          <w:w w:val="105"/>
        </w:rPr>
        <w:t>that</w:t>
      </w:r>
      <w:r>
        <w:rPr>
          <w:spacing w:val="-13"/>
          <w:w w:val="105"/>
        </w:rPr>
        <w:t xml:space="preserve"> </w:t>
      </w:r>
      <w:r>
        <w:rPr>
          <w:w w:val="105"/>
        </w:rPr>
        <w:t>they</w:t>
      </w:r>
      <w:r>
        <w:rPr>
          <w:spacing w:val="-13"/>
          <w:w w:val="105"/>
        </w:rPr>
        <w:t xml:space="preserve"> </w:t>
      </w:r>
      <w:r>
        <w:rPr>
          <w:w w:val="105"/>
        </w:rPr>
        <w:t>do</w:t>
      </w:r>
      <w:r>
        <w:rPr>
          <w:spacing w:val="-13"/>
          <w:w w:val="105"/>
        </w:rPr>
        <w:t xml:space="preserve"> </w:t>
      </w:r>
      <w:r>
        <w:rPr>
          <w:w w:val="105"/>
        </w:rPr>
        <w:t>not</w:t>
      </w:r>
      <w:r>
        <w:rPr>
          <w:spacing w:val="-13"/>
          <w:w w:val="105"/>
        </w:rPr>
        <w:t xml:space="preserve"> </w:t>
      </w:r>
      <w:r>
        <w:rPr>
          <w:w w:val="105"/>
        </w:rPr>
        <w:t>dream</w:t>
      </w:r>
      <w:r>
        <w:rPr>
          <w:spacing w:val="-13"/>
          <w:w w:val="105"/>
        </w:rPr>
        <w:t xml:space="preserve"> </w:t>
      </w:r>
      <w:r>
        <w:rPr>
          <w:w w:val="105"/>
        </w:rPr>
        <w:t>simply</w:t>
      </w:r>
      <w:r>
        <w:rPr>
          <w:spacing w:val="-13"/>
          <w:w w:val="105"/>
        </w:rPr>
        <w:t xml:space="preserve"> </w:t>
      </w:r>
      <w:r>
        <w:rPr>
          <w:w w:val="105"/>
        </w:rPr>
        <w:t>do</w:t>
      </w:r>
      <w:r>
        <w:rPr>
          <w:spacing w:val="-12"/>
          <w:w w:val="105"/>
        </w:rPr>
        <w:t xml:space="preserve"> </w:t>
      </w:r>
      <w:r>
        <w:rPr>
          <w:w w:val="105"/>
        </w:rPr>
        <w:t>not</w:t>
      </w:r>
      <w:r>
        <w:rPr>
          <w:spacing w:val="-13"/>
          <w:w w:val="105"/>
        </w:rPr>
        <w:t xml:space="preserve"> </w:t>
      </w:r>
      <w:r>
        <w:rPr>
          <w:w w:val="105"/>
        </w:rPr>
        <w:t>remember</w:t>
      </w:r>
      <w:r>
        <w:rPr>
          <w:spacing w:val="-13"/>
          <w:w w:val="105"/>
        </w:rPr>
        <w:t xml:space="preserve"> </w:t>
      </w:r>
      <w:r>
        <w:rPr>
          <w:w w:val="105"/>
        </w:rPr>
        <w:t>their</w:t>
      </w:r>
      <w:r>
        <w:rPr>
          <w:spacing w:val="-13"/>
          <w:w w:val="105"/>
        </w:rPr>
        <w:t xml:space="preserve"> </w:t>
      </w:r>
      <w:r>
        <w:rPr>
          <w:w w:val="105"/>
        </w:rPr>
        <w:t>dreams.</w:t>
      </w:r>
      <w:r>
        <w:rPr>
          <w:spacing w:val="-13"/>
          <w:w w:val="105"/>
        </w:rPr>
        <w:t xml:space="preserve"> </w:t>
      </w:r>
      <w:r>
        <w:rPr>
          <w:w w:val="105"/>
        </w:rPr>
        <w:t>Dreams</w:t>
      </w:r>
      <w:r>
        <w:rPr>
          <w:spacing w:val="-13"/>
          <w:w w:val="105"/>
        </w:rPr>
        <w:t xml:space="preserve"> </w:t>
      </w:r>
      <w:r>
        <w:rPr>
          <w:w w:val="105"/>
        </w:rPr>
        <w:t>are</w:t>
      </w:r>
      <w:r>
        <w:rPr>
          <w:spacing w:val="-13"/>
          <w:w w:val="105"/>
        </w:rPr>
        <w:t xml:space="preserve"> </w:t>
      </w:r>
      <w:r>
        <w:rPr>
          <w:w w:val="105"/>
        </w:rPr>
        <w:t>usually</w:t>
      </w:r>
      <w:r>
        <w:rPr>
          <w:spacing w:val="-13"/>
          <w:w w:val="105"/>
        </w:rPr>
        <w:t xml:space="preserve"> </w:t>
      </w:r>
      <w:r>
        <w:rPr>
          <w:w w:val="105"/>
        </w:rPr>
        <w:t>not</w:t>
      </w:r>
      <w:r>
        <w:rPr>
          <w:spacing w:val="-12"/>
          <w:w w:val="105"/>
        </w:rPr>
        <w:t xml:space="preserve"> </w:t>
      </w:r>
      <w:r>
        <w:rPr>
          <w:w w:val="105"/>
        </w:rPr>
        <w:t>stored in long-term memory, and they are lost unless they are reviewed or recorded immediately on waking,</w:t>
      </w:r>
      <w:r>
        <w:rPr>
          <w:spacing w:val="-8"/>
          <w:w w:val="105"/>
        </w:rPr>
        <w:t xml:space="preserve"> </w:t>
      </w:r>
      <w:r>
        <w:rPr>
          <w:w w:val="105"/>
        </w:rPr>
        <w:t>before</w:t>
      </w:r>
      <w:r>
        <w:rPr>
          <w:spacing w:val="-7"/>
          <w:w w:val="105"/>
        </w:rPr>
        <w:t xml:space="preserve"> </w:t>
      </w:r>
      <w:r>
        <w:rPr>
          <w:w w:val="105"/>
        </w:rPr>
        <w:t>other</w:t>
      </w:r>
      <w:r>
        <w:rPr>
          <w:spacing w:val="-8"/>
          <w:w w:val="105"/>
        </w:rPr>
        <w:t xml:space="preserve"> </w:t>
      </w:r>
      <w:r>
        <w:rPr>
          <w:w w:val="105"/>
        </w:rPr>
        <w:t>material</w:t>
      </w:r>
      <w:r>
        <w:rPr>
          <w:spacing w:val="-7"/>
          <w:w w:val="105"/>
        </w:rPr>
        <w:t xml:space="preserve"> </w:t>
      </w:r>
      <w:r>
        <w:rPr>
          <w:w w:val="105"/>
        </w:rPr>
        <w:t>replaces</w:t>
      </w:r>
      <w:r>
        <w:rPr>
          <w:spacing w:val="-8"/>
          <w:w w:val="105"/>
        </w:rPr>
        <w:t xml:space="preserve"> </w:t>
      </w:r>
      <w:r>
        <w:rPr>
          <w:w w:val="105"/>
        </w:rPr>
        <w:t>them</w:t>
      </w:r>
      <w:r>
        <w:rPr>
          <w:spacing w:val="-7"/>
          <w:w w:val="105"/>
        </w:rPr>
        <w:t xml:space="preserve"> </w:t>
      </w:r>
      <w:r>
        <w:rPr>
          <w:w w:val="105"/>
        </w:rPr>
        <w:t>in</w:t>
      </w:r>
      <w:r>
        <w:rPr>
          <w:spacing w:val="-7"/>
          <w:w w:val="105"/>
        </w:rPr>
        <w:t xml:space="preserve"> </w:t>
      </w:r>
      <w:r>
        <w:rPr>
          <w:w w:val="105"/>
        </w:rPr>
        <w:t>the</w:t>
      </w:r>
      <w:r>
        <w:rPr>
          <w:spacing w:val="-8"/>
          <w:w w:val="105"/>
        </w:rPr>
        <w:t xml:space="preserve"> </w:t>
      </w:r>
      <w:r>
        <w:rPr>
          <w:w w:val="105"/>
        </w:rPr>
        <w:t>short-term</w:t>
      </w:r>
      <w:r>
        <w:rPr>
          <w:spacing w:val="-7"/>
          <w:w w:val="105"/>
        </w:rPr>
        <w:t xml:space="preserve"> </w:t>
      </w:r>
      <w:r>
        <w:rPr>
          <w:w w:val="105"/>
        </w:rPr>
        <w:t>memory.</w:t>
      </w:r>
    </w:p>
    <w:p w:rsidR="002E0D56" w:rsidRDefault="002E0D56">
      <w:pPr>
        <w:pStyle w:val="BodyText"/>
        <w:spacing w:before="2"/>
        <w:rPr>
          <w:sz w:val="34"/>
        </w:rPr>
      </w:pPr>
    </w:p>
    <w:p w:rsidR="002E0D56" w:rsidRDefault="00C67A04">
      <w:pPr>
        <w:ind w:left="588"/>
        <w:rPr>
          <w:rFonts w:ascii="Times New Roman"/>
          <w:b/>
          <w:sz w:val="19"/>
        </w:rPr>
      </w:pPr>
      <w:r>
        <w:rPr>
          <w:rFonts w:ascii="Times New Roman"/>
          <w:b/>
          <w:w w:val="105"/>
          <w:sz w:val="19"/>
        </w:rPr>
        <w:t>ARE WE MORE LIKELY TO HAVE GOOD DREAMS OR BAD DREAMS?</w:t>
      </w:r>
    </w:p>
    <w:p w:rsidR="002E0D56" w:rsidRDefault="00C67A04">
      <w:pPr>
        <w:pStyle w:val="BodyText"/>
        <w:spacing w:before="84" w:line="266" w:lineRule="auto"/>
        <w:ind w:left="588" w:right="1340"/>
      </w:pPr>
      <w:r>
        <w:rPr>
          <w:w w:val="105"/>
        </w:rPr>
        <w:t>Investigators who have collected and studied dreams have found that bad dreams are more commonly</w:t>
      </w:r>
      <w:r>
        <w:rPr>
          <w:spacing w:val="-13"/>
          <w:w w:val="105"/>
        </w:rPr>
        <w:t xml:space="preserve"> </w:t>
      </w:r>
      <w:r>
        <w:rPr>
          <w:w w:val="105"/>
        </w:rPr>
        <w:t>recalled</w:t>
      </w:r>
      <w:r>
        <w:rPr>
          <w:spacing w:val="-13"/>
          <w:w w:val="105"/>
        </w:rPr>
        <w:t xml:space="preserve"> </w:t>
      </w:r>
      <w:r>
        <w:rPr>
          <w:w w:val="105"/>
        </w:rPr>
        <w:t>than</w:t>
      </w:r>
      <w:r>
        <w:rPr>
          <w:spacing w:val="-13"/>
          <w:w w:val="105"/>
        </w:rPr>
        <w:t xml:space="preserve"> </w:t>
      </w:r>
      <w:r>
        <w:rPr>
          <w:w w:val="105"/>
        </w:rPr>
        <w:t>good</w:t>
      </w:r>
      <w:r>
        <w:rPr>
          <w:spacing w:val="-12"/>
          <w:w w:val="105"/>
        </w:rPr>
        <w:t xml:space="preserve"> </w:t>
      </w:r>
      <w:r>
        <w:rPr>
          <w:w w:val="105"/>
        </w:rPr>
        <w:t>dreams.</w:t>
      </w:r>
      <w:r>
        <w:rPr>
          <w:spacing w:val="-13"/>
          <w:w w:val="105"/>
        </w:rPr>
        <w:t xml:space="preserve"> </w:t>
      </w:r>
      <w:r>
        <w:rPr>
          <w:w w:val="105"/>
        </w:rPr>
        <w:t>Dreams</w:t>
      </w:r>
      <w:r>
        <w:rPr>
          <w:spacing w:val="-13"/>
          <w:w w:val="105"/>
        </w:rPr>
        <w:t xml:space="preserve"> </w:t>
      </w:r>
      <w:r>
        <w:rPr>
          <w:w w:val="105"/>
        </w:rPr>
        <w:t>are</w:t>
      </w:r>
      <w:r>
        <w:rPr>
          <w:spacing w:val="-12"/>
          <w:w w:val="105"/>
        </w:rPr>
        <w:t xml:space="preserve"> </w:t>
      </w:r>
      <w:r>
        <w:rPr>
          <w:w w:val="105"/>
        </w:rPr>
        <w:t>more</w:t>
      </w:r>
      <w:r>
        <w:rPr>
          <w:spacing w:val="-13"/>
          <w:w w:val="105"/>
        </w:rPr>
        <w:t xml:space="preserve"> </w:t>
      </w:r>
      <w:r>
        <w:rPr>
          <w:w w:val="105"/>
        </w:rPr>
        <w:t>likely</w:t>
      </w:r>
      <w:r>
        <w:rPr>
          <w:spacing w:val="-13"/>
          <w:w w:val="105"/>
        </w:rPr>
        <w:t xml:space="preserve"> </w:t>
      </w:r>
      <w:r>
        <w:rPr>
          <w:w w:val="105"/>
        </w:rPr>
        <w:t>to</w:t>
      </w:r>
      <w:r>
        <w:rPr>
          <w:spacing w:val="-12"/>
          <w:w w:val="105"/>
        </w:rPr>
        <w:t xml:space="preserve"> </w:t>
      </w:r>
      <w:r>
        <w:rPr>
          <w:w w:val="105"/>
        </w:rPr>
        <w:t>involve</w:t>
      </w:r>
      <w:r>
        <w:rPr>
          <w:spacing w:val="-13"/>
          <w:w w:val="105"/>
        </w:rPr>
        <w:t xml:space="preserve"> </w:t>
      </w:r>
      <w:r>
        <w:rPr>
          <w:w w:val="105"/>
        </w:rPr>
        <w:t>failure,</w:t>
      </w:r>
      <w:r>
        <w:rPr>
          <w:spacing w:val="-13"/>
          <w:w w:val="105"/>
        </w:rPr>
        <w:t xml:space="preserve"> </w:t>
      </w:r>
      <w:r>
        <w:rPr>
          <w:w w:val="105"/>
        </w:rPr>
        <w:t>misfortune,</w:t>
      </w:r>
      <w:r>
        <w:rPr>
          <w:spacing w:val="-12"/>
          <w:w w:val="105"/>
        </w:rPr>
        <w:t xml:space="preserve"> </w:t>
      </w:r>
      <w:r>
        <w:rPr>
          <w:w w:val="105"/>
        </w:rPr>
        <w:t>and frustration than success and pleasant</w:t>
      </w:r>
      <w:r>
        <w:rPr>
          <w:spacing w:val="-9"/>
          <w:w w:val="105"/>
        </w:rPr>
        <w:t xml:space="preserve"> </w:t>
      </w:r>
      <w:r>
        <w:rPr>
          <w:w w:val="105"/>
        </w:rPr>
        <w:t>emotions.</w:t>
      </w:r>
    </w:p>
    <w:p w:rsidR="002E0D56" w:rsidRDefault="002E0D56">
      <w:pPr>
        <w:pStyle w:val="BodyText"/>
        <w:spacing w:before="2"/>
        <w:rPr>
          <w:sz w:val="34"/>
        </w:rPr>
      </w:pPr>
    </w:p>
    <w:p w:rsidR="002E0D56" w:rsidRDefault="00C67A04">
      <w:pPr>
        <w:ind w:left="588"/>
        <w:rPr>
          <w:rFonts w:ascii="Times New Roman"/>
          <w:b/>
          <w:sz w:val="19"/>
        </w:rPr>
      </w:pPr>
      <w:r>
        <w:rPr>
          <w:rFonts w:ascii="Times New Roman"/>
          <w:b/>
          <w:w w:val="105"/>
          <w:sz w:val="19"/>
        </w:rPr>
        <w:t>WHAT DO PEOPLE DREAM ABOUT?</w:t>
      </w:r>
    </w:p>
    <w:p w:rsidR="002E0D56" w:rsidRDefault="00C67A04">
      <w:pPr>
        <w:pStyle w:val="BodyText"/>
        <w:spacing w:before="85" w:line="266" w:lineRule="auto"/>
        <w:ind w:left="588" w:right="882"/>
      </w:pPr>
      <w:r>
        <w:t>Falling or being chased are among the most common dream themes reported. The appearance of celebrities in dreams is also common. Ma</w:t>
      </w:r>
      <w:r>
        <w:t>ny dreams involve frustration: trying repeatedly but</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375"/>
      </w:pPr>
      <w:r>
        <w:rPr>
          <w:w w:val="105"/>
        </w:rPr>
        <w:t>unsuccessfully to do something, finding yourself nude in public places, arriving late to catch a plane</w:t>
      </w:r>
      <w:r>
        <w:rPr>
          <w:spacing w:val="-11"/>
          <w:w w:val="105"/>
        </w:rPr>
        <w:t xml:space="preserve"> </w:t>
      </w:r>
      <w:r>
        <w:rPr>
          <w:w w:val="105"/>
        </w:rPr>
        <w:t>or</w:t>
      </w:r>
      <w:r>
        <w:rPr>
          <w:spacing w:val="-10"/>
          <w:w w:val="105"/>
        </w:rPr>
        <w:t xml:space="preserve"> </w:t>
      </w:r>
      <w:r>
        <w:rPr>
          <w:w w:val="105"/>
        </w:rPr>
        <w:t>to</w:t>
      </w:r>
      <w:r>
        <w:rPr>
          <w:spacing w:val="-10"/>
          <w:w w:val="105"/>
        </w:rPr>
        <w:t xml:space="preserve"> </w:t>
      </w:r>
      <w:r>
        <w:rPr>
          <w:w w:val="105"/>
        </w:rPr>
        <w:t>take</w:t>
      </w:r>
      <w:r>
        <w:rPr>
          <w:spacing w:val="-11"/>
          <w:w w:val="105"/>
        </w:rPr>
        <w:t xml:space="preserve"> </w:t>
      </w:r>
      <w:r>
        <w:rPr>
          <w:w w:val="105"/>
        </w:rPr>
        <w:t>an</w:t>
      </w:r>
      <w:r>
        <w:rPr>
          <w:spacing w:val="-10"/>
          <w:w w:val="105"/>
        </w:rPr>
        <w:t xml:space="preserve"> </w:t>
      </w:r>
      <w:r>
        <w:rPr>
          <w:w w:val="105"/>
        </w:rPr>
        <w:t>exam,</w:t>
      </w:r>
      <w:r>
        <w:rPr>
          <w:spacing w:val="-10"/>
          <w:w w:val="105"/>
        </w:rPr>
        <w:t xml:space="preserve"> </w:t>
      </w:r>
      <w:r>
        <w:rPr>
          <w:w w:val="105"/>
        </w:rPr>
        <w:t>and</w:t>
      </w:r>
      <w:r>
        <w:rPr>
          <w:spacing w:val="-11"/>
          <w:w w:val="105"/>
        </w:rPr>
        <w:t xml:space="preserve"> </w:t>
      </w:r>
      <w:r>
        <w:rPr>
          <w:w w:val="105"/>
        </w:rPr>
        <w:t>losing</w:t>
      </w:r>
      <w:r>
        <w:rPr>
          <w:spacing w:val="-10"/>
          <w:w w:val="105"/>
        </w:rPr>
        <w:t xml:space="preserve"> </w:t>
      </w:r>
      <w:r>
        <w:rPr>
          <w:w w:val="105"/>
        </w:rPr>
        <w:t>important</w:t>
      </w:r>
      <w:r>
        <w:rPr>
          <w:spacing w:val="-10"/>
          <w:w w:val="105"/>
        </w:rPr>
        <w:t xml:space="preserve"> </w:t>
      </w:r>
      <w:r>
        <w:rPr>
          <w:w w:val="105"/>
        </w:rPr>
        <w:t>papers</w:t>
      </w:r>
      <w:r>
        <w:rPr>
          <w:spacing w:val="-11"/>
          <w:w w:val="105"/>
        </w:rPr>
        <w:t xml:space="preserve"> </w:t>
      </w:r>
      <w:r>
        <w:rPr>
          <w:w w:val="105"/>
        </w:rPr>
        <w:t>or</w:t>
      </w:r>
      <w:r>
        <w:rPr>
          <w:spacing w:val="-10"/>
          <w:w w:val="105"/>
        </w:rPr>
        <w:t xml:space="preserve"> </w:t>
      </w:r>
      <w:r>
        <w:rPr>
          <w:w w:val="105"/>
        </w:rPr>
        <w:t>treasured</w:t>
      </w:r>
      <w:r>
        <w:rPr>
          <w:spacing w:val="-10"/>
          <w:w w:val="105"/>
        </w:rPr>
        <w:t xml:space="preserve"> </w:t>
      </w:r>
      <w:r>
        <w:rPr>
          <w:w w:val="105"/>
        </w:rPr>
        <w:t>objects.</w:t>
      </w:r>
      <w:r>
        <w:rPr>
          <w:spacing w:val="-10"/>
          <w:w w:val="105"/>
        </w:rPr>
        <w:t xml:space="preserve"> </w:t>
      </w:r>
      <w:r>
        <w:rPr>
          <w:w w:val="105"/>
        </w:rPr>
        <w:t>Sex</w:t>
      </w:r>
      <w:r>
        <w:rPr>
          <w:spacing w:val="-11"/>
          <w:w w:val="105"/>
        </w:rPr>
        <w:t xml:space="preserve"> </w:t>
      </w:r>
      <w:r>
        <w:rPr>
          <w:w w:val="105"/>
        </w:rPr>
        <w:t>is</w:t>
      </w:r>
      <w:r>
        <w:rPr>
          <w:spacing w:val="-10"/>
          <w:w w:val="105"/>
        </w:rPr>
        <w:t xml:space="preserve"> </w:t>
      </w:r>
      <w:r>
        <w:rPr>
          <w:w w:val="105"/>
        </w:rPr>
        <w:t>not</w:t>
      </w:r>
      <w:r>
        <w:rPr>
          <w:spacing w:val="-10"/>
          <w:w w:val="105"/>
        </w:rPr>
        <w:t xml:space="preserve"> </w:t>
      </w:r>
      <w:r>
        <w:rPr>
          <w:w w:val="105"/>
        </w:rPr>
        <w:t>among</w:t>
      </w:r>
      <w:r>
        <w:rPr>
          <w:spacing w:val="-11"/>
          <w:w w:val="105"/>
        </w:rPr>
        <w:t xml:space="preserve"> </w:t>
      </w:r>
      <w:r>
        <w:rPr>
          <w:w w:val="105"/>
        </w:rPr>
        <w:t>the more</w:t>
      </w:r>
      <w:r>
        <w:rPr>
          <w:spacing w:val="-15"/>
          <w:w w:val="105"/>
        </w:rPr>
        <w:t xml:space="preserve"> </w:t>
      </w:r>
      <w:r>
        <w:rPr>
          <w:w w:val="105"/>
        </w:rPr>
        <w:t>common</w:t>
      </w:r>
      <w:r>
        <w:rPr>
          <w:spacing w:val="-15"/>
          <w:w w:val="105"/>
        </w:rPr>
        <w:t xml:space="preserve"> </w:t>
      </w:r>
      <w:r>
        <w:rPr>
          <w:w w:val="105"/>
        </w:rPr>
        <w:t>dream</w:t>
      </w:r>
      <w:r>
        <w:rPr>
          <w:spacing w:val="-15"/>
          <w:w w:val="105"/>
        </w:rPr>
        <w:t xml:space="preserve"> </w:t>
      </w:r>
      <w:r>
        <w:rPr>
          <w:w w:val="105"/>
        </w:rPr>
        <w:t>themes.</w:t>
      </w:r>
      <w:r>
        <w:rPr>
          <w:spacing w:val="-15"/>
          <w:w w:val="105"/>
        </w:rPr>
        <w:t xml:space="preserve"> </w:t>
      </w:r>
      <w:r>
        <w:rPr>
          <w:w w:val="105"/>
        </w:rPr>
        <w:t>The</w:t>
      </w:r>
      <w:r>
        <w:rPr>
          <w:spacing w:val="-14"/>
          <w:w w:val="105"/>
        </w:rPr>
        <w:t xml:space="preserve"> </w:t>
      </w:r>
      <w:r>
        <w:rPr>
          <w:w w:val="105"/>
        </w:rPr>
        <w:t>occurrence</w:t>
      </w:r>
      <w:r>
        <w:rPr>
          <w:spacing w:val="-15"/>
          <w:w w:val="105"/>
        </w:rPr>
        <w:t xml:space="preserve"> </w:t>
      </w:r>
      <w:r>
        <w:rPr>
          <w:w w:val="105"/>
        </w:rPr>
        <w:t>of</w:t>
      </w:r>
      <w:r>
        <w:rPr>
          <w:spacing w:val="-15"/>
          <w:w w:val="105"/>
        </w:rPr>
        <w:t xml:space="preserve"> </w:t>
      </w:r>
      <w:r>
        <w:rPr>
          <w:w w:val="105"/>
        </w:rPr>
        <w:t>penile</w:t>
      </w:r>
      <w:r>
        <w:rPr>
          <w:spacing w:val="-15"/>
          <w:w w:val="105"/>
        </w:rPr>
        <w:t xml:space="preserve"> </w:t>
      </w:r>
      <w:r>
        <w:rPr>
          <w:w w:val="105"/>
        </w:rPr>
        <w:t>and</w:t>
      </w:r>
      <w:r>
        <w:rPr>
          <w:spacing w:val="-14"/>
          <w:w w:val="105"/>
        </w:rPr>
        <w:t xml:space="preserve"> </w:t>
      </w:r>
      <w:r>
        <w:rPr>
          <w:w w:val="105"/>
        </w:rPr>
        <w:t>clitoral</w:t>
      </w:r>
      <w:r>
        <w:rPr>
          <w:spacing w:val="-15"/>
          <w:w w:val="105"/>
        </w:rPr>
        <w:t xml:space="preserve"> </w:t>
      </w:r>
      <w:r>
        <w:rPr>
          <w:w w:val="105"/>
        </w:rPr>
        <w:t>erections</w:t>
      </w:r>
      <w:r>
        <w:rPr>
          <w:spacing w:val="-15"/>
          <w:w w:val="105"/>
        </w:rPr>
        <w:t xml:space="preserve"> </w:t>
      </w:r>
      <w:r>
        <w:rPr>
          <w:w w:val="105"/>
        </w:rPr>
        <w:t>during</w:t>
      </w:r>
      <w:r>
        <w:rPr>
          <w:spacing w:val="-15"/>
          <w:w w:val="105"/>
        </w:rPr>
        <w:t xml:space="preserve"> </w:t>
      </w:r>
      <w:r>
        <w:rPr>
          <w:w w:val="105"/>
        </w:rPr>
        <w:t>dreams</w:t>
      </w:r>
      <w:r>
        <w:rPr>
          <w:spacing w:val="-14"/>
          <w:w w:val="105"/>
        </w:rPr>
        <w:t xml:space="preserve"> </w:t>
      </w:r>
      <w:r>
        <w:rPr>
          <w:w w:val="105"/>
        </w:rPr>
        <w:t>is</w:t>
      </w:r>
      <w:r>
        <w:rPr>
          <w:spacing w:val="-15"/>
          <w:w w:val="105"/>
        </w:rPr>
        <w:t xml:space="preserve"> </w:t>
      </w:r>
      <w:r>
        <w:rPr>
          <w:w w:val="105"/>
        </w:rPr>
        <w:t>a concomitant</w:t>
      </w:r>
      <w:r>
        <w:rPr>
          <w:spacing w:val="-10"/>
          <w:w w:val="105"/>
        </w:rPr>
        <w:t xml:space="preserve"> </w:t>
      </w:r>
      <w:r>
        <w:rPr>
          <w:w w:val="105"/>
        </w:rPr>
        <w:t>of</w:t>
      </w:r>
      <w:r>
        <w:rPr>
          <w:spacing w:val="-9"/>
          <w:w w:val="105"/>
        </w:rPr>
        <w:t xml:space="preserve"> </w:t>
      </w:r>
      <w:r>
        <w:rPr>
          <w:w w:val="105"/>
        </w:rPr>
        <w:t>the</w:t>
      </w:r>
      <w:r>
        <w:rPr>
          <w:spacing w:val="-9"/>
          <w:w w:val="105"/>
        </w:rPr>
        <w:t xml:space="preserve"> </w:t>
      </w:r>
      <w:r>
        <w:rPr>
          <w:w w:val="105"/>
        </w:rPr>
        <w:t>REM</w:t>
      </w:r>
      <w:r>
        <w:rPr>
          <w:spacing w:val="-9"/>
          <w:w w:val="105"/>
        </w:rPr>
        <w:t xml:space="preserve"> </w:t>
      </w:r>
      <w:r>
        <w:rPr>
          <w:w w:val="105"/>
        </w:rPr>
        <w:t>state,</w:t>
      </w:r>
      <w:r>
        <w:rPr>
          <w:spacing w:val="-9"/>
          <w:w w:val="105"/>
        </w:rPr>
        <w:t xml:space="preserve"> </w:t>
      </w:r>
      <w:r>
        <w:rPr>
          <w:w w:val="105"/>
        </w:rPr>
        <w:t>and</w:t>
      </w:r>
      <w:r>
        <w:rPr>
          <w:spacing w:val="-9"/>
          <w:w w:val="105"/>
        </w:rPr>
        <w:t xml:space="preserve"> </w:t>
      </w:r>
      <w:r>
        <w:rPr>
          <w:w w:val="105"/>
        </w:rPr>
        <w:t>is</w:t>
      </w:r>
      <w:r>
        <w:rPr>
          <w:spacing w:val="-9"/>
          <w:w w:val="105"/>
        </w:rPr>
        <w:t xml:space="preserve"> </w:t>
      </w:r>
      <w:r>
        <w:rPr>
          <w:w w:val="105"/>
        </w:rPr>
        <w:t>apparently</w:t>
      </w:r>
      <w:r>
        <w:rPr>
          <w:spacing w:val="-9"/>
          <w:w w:val="105"/>
        </w:rPr>
        <w:t xml:space="preserve"> </w:t>
      </w:r>
      <w:r>
        <w:rPr>
          <w:w w:val="105"/>
        </w:rPr>
        <w:t>unrelated</w:t>
      </w:r>
      <w:r>
        <w:rPr>
          <w:spacing w:val="-9"/>
          <w:w w:val="105"/>
        </w:rPr>
        <w:t xml:space="preserve"> </w:t>
      </w:r>
      <w:r>
        <w:rPr>
          <w:w w:val="105"/>
        </w:rPr>
        <w:t>to</w:t>
      </w:r>
      <w:r>
        <w:rPr>
          <w:spacing w:val="-9"/>
          <w:w w:val="105"/>
        </w:rPr>
        <w:t xml:space="preserve"> </w:t>
      </w:r>
      <w:r>
        <w:rPr>
          <w:w w:val="105"/>
        </w:rPr>
        <w:t>the</w:t>
      </w:r>
      <w:r>
        <w:rPr>
          <w:spacing w:val="-9"/>
          <w:w w:val="105"/>
        </w:rPr>
        <w:t xml:space="preserve"> </w:t>
      </w:r>
      <w:r>
        <w:rPr>
          <w:w w:val="105"/>
        </w:rPr>
        <w:t>content</w:t>
      </w:r>
      <w:r>
        <w:rPr>
          <w:spacing w:val="-9"/>
          <w:w w:val="105"/>
        </w:rPr>
        <w:t xml:space="preserve"> </w:t>
      </w:r>
      <w:r>
        <w:rPr>
          <w:w w:val="105"/>
        </w:rPr>
        <w:t>of</w:t>
      </w:r>
      <w:r>
        <w:rPr>
          <w:spacing w:val="-10"/>
          <w:w w:val="105"/>
        </w:rPr>
        <w:t xml:space="preserve"> </w:t>
      </w:r>
      <w:r>
        <w:rPr>
          <w:w w:val="105"/>
        </w:rPr>
        <w:t>the</w:t>
      </w:r>
      <w:r>
        <w:rPr>
          <w:spacing w:val="-9"/>
          <w:w w:val="105"/>
        </w:rPr>
        <w:t xml:space="preserve"> </w:t>
      </w:r>
      <w:r>
        <w:rPr>
          <w:w w:val="105"/>
        </w:rPr>
        <w:t>dream.</w:t>
      </w:r>
    </w:p>
    <w:p w:rsidR="002E0D56" w:rsidRDefault="002E0D56">
      <w:pPr>
        <w:pStyle w:val="BodyText"/>
        <w:spacing w:before="2"/>
        <w:rPr>
          <w:sz w:val="34"/>
        </w:rPr>
      </w:pPr>
    </w:p>
    <w:p w:rsidR="002E0D56" w:rsidRDefault="00C67A04">
      <w:pPr>
        <w:ind w:left="588"/>
        <w:rPr>
          <w:rFonts w:ascii="Times New Roman"/>
          <w:b/>
          <w:sz w:val="19"/>
        </w:rPr>
      </w:pPr>
      <w:r>
        <w:rPr>
          <w:rFonts w:ascii="Times New Roman"/>
          <w:b/>
          <w:w w:val="105"/>
          <w:sz w:val="19"/>
        </w:rPr>
        <w:t>CAN PEOPLE CONTROL THE CONTENTS OF THEIR DREAMS?</w:t>
      </w:r>
    </w:p>
    <w:p w:rsidR="002E0D56" w:rsidRDefault="00C67A04">
      <w:pPr>
        <w:pStyle w:val="BodyText"/>
        <w:spacing w:before="85" w:line="273" w:lineRule="auto"/>
        <w:ind w:left="588" w:right="1213"/>
      </w:pPr>
      <w:r>
        <w:t xml:space="preserve">Research shows that people do have some control over their dreams, and that this ability to have “lucid dreams” can be taught. Stephen LaBerge, the leading researcher on lucid dreams, relates the experience </w:t>
      </w:r>
      <w:r>
        <w:t xml:space="preserve">of lucid dreaming to the “Holodeck” on </w:t>
      </w:r>
      <w:r>
        <w:rPr>
          <w:rFonts w:ascii="Times New Roman" w:hAnsi="Times New Roman"/>
          <w:i/>
        </w:rPr>
        <w:t>Star Trek the New Generation</w:t>
      </w:r>
      <w:r>
        <w:rPr>
          <w:b/>
          <w:i/>
        </w:rPr>
        <w:t xml:space="preserve">. </w:t>
      </w:r>
      <w:r>
        <w:t xml:space="preserve">Once a person is   lucid in a dream, they can take control of it and direct its content and conclusion. LaBerge also suggests that lucid dreaming may have more pragmatic uses  than  just </w:t>
      </w:r>
      <w:r>
        <w:t xml:space="preserve"> entertainment.  The additional</w:t>
      </w:r>
      <w:r>
        <w:rPr>
          <w:spacing w:val="21"/>
        </w:rPr>
        <w:t xml:space="preserve"> </w:t>
      </w:r>
      <w:r>
        <w:t>time</w:t>
      </w:r>
      <w:r>
        <w:rPr>
          <w:spacing w:val="22"/>
        </w:rPr>
        <w:t xml:space="preserve"> </w:t>
      </w:r>
      <w:r>
        <w:t>of</w:t>
      </w:r>
      <w:r>
        <w:rPr>
          <w:spacing w:val="22"/>
        </w:rPr>
        <w:t xml:space="preserve"> </w:t>
      </w:r>
      <w:r>
        <w:t>consciousness</w:t>
      </w:r>
      <w:r>
        <w:rPr>
          <w:spacing w:val="22"/>
        </w:rPr>
        <w:t xml:space="preserve"> </w:t>
      </w:r>
      <w:r>
        <w:t>while</w:t>
      </w:r>
      <w:r>
        <w:rPr>
          <w:spacing w:val="22"/>
        </w:rPr>
        <w:t xml:space="preserve"> </w:t>
      </w:r>
      <w:r>
        <w:t>dreaming</w:t>
      </w:r>
      <w:r>
        <w:rPr>
          <w:spacing w:val="22"/>
        </w:rPr>
        <w:t xml:space="preserve"> </w:t>
      </w:r>
      <w:r>
        <w:t>can</w:t>
      </w:r>
      <w:r>
        <w:rPr>
          <w:spacing w:val="22"/>
        </w:rPr>
        <w:t xml:space="preserve"> </w:t>
      </w:r>
      <w:r>
        <w:t>be</w:t>
      </w:r>
      <w:r>
        <w:rPr>
          <w:spacing w:val="22"/>
        </w:rPr>
        <w:t xml:space="preserve"> </w:t>
      </w:r>
      <w:r>
        <w:t>used</w:t>
      </w:r>
      <w:r>
        <w:rPr>
          <w:spacing w:val="22"/>
        </w:rPr>
        <w:t xml:space="preserve"> </w:t>
      </w:r>
      <w:r>
        <w:t>to</w:t>
      </w:r>
      <w:r>
        <w:rPr>
          <w:spacing w:val="22"/>
        </w:rPr>
        <w:t xml:space="preserve"> </w:t>
      </w:r>
      <w:r>
        <w:t>work</w:t>
      </w:r>
      <w:r>
        <w:rPr>
          <w:spacing w:val="22"/>
        </w:rPr>
        <w:t xml:space="preserve"> </w:t>
      </w:r>
      <w:r>
        <w:t>through</w:t>
      </w:r>
      <w:r>
        <w:rPr>
          <w:spacing w:val="21"/>
        </w:rPr>
        <w:t xml:space="preserve"> </w:t>
      </w:r>
      <w:r>
        <w:t>personal</w:t>
      </w:r>
      <w:r>
        <w:rPr>
          <w:spacing w:val="22"/>
        </w:rPr>
        <w:t xml:space="preserve"> </w:t>
      </w:r>
      <w:r>
        <w:t>problems,</w:t>
      </w:r>
    </w:p>
    <w:p w:rsidR="002E0D56" w:rsidRDefault="00C67A04">
      <w:pPr>
        <w:pStyle w:val="BodyText"/>
        <w:spacing w:line="266" w:lineRule="auto"/>
        <w:ind w:left="588" w:right="882"/>
      </w:pPr>
      <w:r>
        <w:rPr>
          <w:w w:val="105"/>
        </w:rPr>
        <w:t>planning, and reviewing past events. Such lucid reflection while in a relaxed sleep state may in the future be shown to enhance psychologica</w:t>
      </w:r>
      <w:r>
        <w:rPr>
          <w:w w:val="105"/>
        </w:rPr>
        <w:t>l health. It has been reported that the Senoi people of Malaysia teach children to control their dreams from an early age. Have you ever had a “lucid” dream?</w:t>
      </w:r>
    </w:p>
    <w:p w:rsidR="002E0D56" w:rsidRDefault="00C67A04">
      <w:pPr>
        <w:pStyle w:val="BodyText"/>
        <w:spacing w:before="111" w:line="266" w:lineRule="auto"/>
        <w:ind w:left="588" w:right="1500"/>
      </w:pPr>
      <w:r>
        <w:t>One simple technique used to teach lucid dreaming is to become more “mindful” of your state of con</w:t>
      </w:r>
      <w:r>
        <w:t>sciousness by repeatedly asking yourself, “Am I dreaming?” during the day. Once in the habit     of asking yourself this simple question while awake, you may ask the same question while   dreaming.</w:t>
      </w:r>
      <w:r>
        <w:rPr>
          <w:spacing w:val="4"/>
        </w:rPr>
        <w:t xml:space="preserve"> </w:t>
      </w:r>
      <w:r>
        <w:t>Answering</w:t>
      </w:r>
      <w:r>
        <w:rPr>
          <w:spacing w:val="4"/>
        </w:rPr>
        <w:t xml:space="preserve"> </w:t>
      </w:r>
      <w:r>
        <w:t>the</w:t>
      </w:r>
      <w:r>
        <w:rPr>
          <w:spacing w:val="5"/>
        </w:rPr>
        <w:t xml:space="preserve"> </w:t>
      </w:r>
      <w:r>
        <w:t>question</w:t>
      </w:r>
      <w:r>
        <w:rPr>
          <w:spacing w:val="4"/>
        </w:rPr>
        <w:t xml:space="preserve"> </w:t>
      </w:r>
      <w:r>
        <w:t>“yes”</w:t>
      </w:r>
      <w:r>
        <w:rPr>
          <w:spacing w:val="5"/>
        </w:rPr>
        <w:t xml:space="preserve"> </w:t>
      </w:r>
      <w:r>
        <w:t>may</w:t>
      </w:r>
      <w:r>
        <w:rPr>
          <w:spacing w:val="4"/>
        </w:rPr>
        <w:t xml:space="preserve"> </w:t>
      </w:r>
      <w:r>
        <w:t>lead</w:t>
      </w:r>
      <w:r>
        <w:rPr>
          <w:spacing w:val="4"/>
        </w:rPr>
        <w:t xml:space="preserve"> </w:t>
      </w:r>
      <w:r>
        <w:t>to</w:t>
      </w:r>
      <w:r>
        <w:rPr>
          <w:spacing w:val="5"/>
        </w:rPr>
        <w:t xml:space="preserve"> </w:t>
      </w:r>
      <w:r>
        <w:t>the</w:t>
      </w:r>
      <w:r>
        <w:rPr>
          <w:spacing w:val="4"/>
        </w:rPr>
        <w:t xml:space="preserve"> </w:t>
      </w:r>
      <w:r>
        <w:t>onset</w:t>
      </w:r>
      <w:r>
        <w:rPr>
          <w:spacing w:val="5"/>
        </w:rPr>
        <w:t xml:space="preserve"> </w:t>
      </w:r>
      <w:r>
        <w:t>of</w:t>
      </w:r>
      <w:r>
        <w:rPr>
          <w:spacing w:val="4"/>
        </w:rPr>
        <w:t xml:space="preserve"> </w:t>
      </w:r>
      <w:r>
        <w:t>a</w:t>
      </w:r>
      <w:r>
        <w:rPr>
          <w:spacing w:val="4"/>
        </w:rPr>
        <w:t xml:space="preserve"> </w:t>
      </w:r>
      <w:r>
        <w:t>lu</w:t>
      </w:r>
      <w:r>
        <w:t>cid</w:t>
      </w:r>
      <w:r>
        <w:rPr>
          <w:spacing w:val="5"/>
        </w:rPr>
        <w:t xml:space="preserve"> </w:t>
      </w:r>
      <w:r>
        <w:t>dream.</w:t>
      </w:r>
    </w:p>
    <w:p w:rsidR="002E0D56" w:rsidRDefault="002E0D56">
      <w:pPr>
        <w:pStyle w:val="BodyText"/>
        <w:spacing w:before="2"/>
        <w:rPr>
          <w:sz w:val="34"/>
        </w:rPr>
      </w:pPr>
    </w:p>
    <w:p w:rsidR="002E0D56" w:rsidRDefault="00C67A04">
      <w:pPr>
        <w:ind w:left="588"/>
        <w:rPr>
          <w:rFonts w:ascii="Times New Roman"/>
          <w:b/>
          <w:sz w:val="19"/>
        </w:rPr>
      </w:pPr>
      <w:r>
        <w:rPr>
          <w:rFonts w:ascii="Times New Roman"/>
          <w:b/>
          <w:w w:val="105"/>
          <w:sz w:val="19"/>
        </w:rPr>
        <w:t>WHY DO PEOPLE DREAM?</w:t>
      </w:r>
    </w:p>
    <w:p w:rsidR="002E0D56" w:rsidRDefault="00C67A04">
      <w:pPr>
        <w:pStyle w:val="BodyText"/>
        <w:spacing w:before="85" w:line="266" w:lineRule="auto"/>
        <w:ind w:left="588" w:right="1416"/>
      </w:pPr>
      <w:r>
        <w:t>Several explanations for dreaming have been offered. Freud thought dreams preserved our sanity     by allowing us to gratify forbidden or unrealistic wishes. Information-processing theorists suggest that the function of dreams is to assimilate new data int</w:t>
      </w:r>
      <w:r>
        <w:t>o memory and to jettison mental garbage.  The activation-synthesis theory says that dreams result when the brain tries to make sense of  random neural firing that occurs during</w:t>
      </w:r>
      <w:r>
        <w:rPr>
          <w:spacing w:val="8"/>
        </w:rPr>
        <w:t xml:space="preserve"> </w:t>
      </w:r>
      <w:r>
        <w:t>sleep.</w:t>
      </w:r>
    </w:p>
    <w:p w:rsidR="002E0D56" w:rsidRDefault="002E0D56">
      <w:pPr>
        <w:pStyle w:val="BodyText"/>
        <w:spacing w:before="2"/>
        <w:rPr>
          <w:sz w:val="34"/>
        </w:rPr>
      </w:pPr>
    </w:p>
    <w:p w:rsidR="002E0D56" w:rsidRDefault="00C67A04">
      <w:pPr>
        <w:ind w:left="588"/>
        <w:rPr>
          <w:rFonts w:ascii="Times New Roman"/>
          <w:b/>
          <w:sz w:val="19"/>
        </w:rPr>
      </w:pPr>
      <w:r>
        <w:rPr>
          <w:rFonts w:ascii="Times New Roman"/>
          <w:b/>
          <w:w w:val="105"/>
          <w:sz w:val="19"/>
        </w:rPr>
        <w:t>DO PEOPLE NEED TO DREAM?</w:t>
      </w:r>
    </w:p>
    <w:p w:rsidR="002E0D56" w:rsidRDefault="00C67A04">
      <w:pPr>
        <w:pStyle w:val="BodyText"/>
        <w:spacing w:before="85" w:line="266" w:lineRule="auto"/>
        <w:ind w:left="588" w:right="882"/>
      </w:pPr>
      <w:r>
        <w:rPr>
          <w:w w:val="105"/>
        </w:rPr>
        <w:t>A number of studies have been done on dream de</w:t>
      </w:r>
      <w:r>
        <w:rPr>
          <w:w w:val="105"/>
        </w:rPr>
        <w:t>privation. Participants are awakened as soon as rapid eye movements begin to occur. The results show that as dream deprivation continues, REM periods occur more and more frequently, and participants become harder to arouse. In addition, participants who ha</w:t>
      </w:r>
      <w:r>
        <w:rPr>
          <w:w w:val="105"/>
        </w:rPr>
        <w:t>ve been dream deprived dream more than usual when they are allowed to sleep normally. Although some participants have become irritable after a night or two of dream deprivation, most seem to adjust to it. We do not know what effect it would have on a perso</w:t>
      </w:r>
      <w:r>
        <w:rPr>
          <w:w w:val="105"/>
        </w:rPr>
        <w:t>n if dream deprivation were continued over an extended period.</w:t>
      </w:r>
    </w:p>
    <w:p w:rsidR="002E0D56" w:rsidRDefault="002E0D56">
      <w:pPr>
        <w:pStyle w:val="BodyText"/>
        <w:spacing w:before="3"/>
        <w:rPr>
          <w:sz w:val="34"/>
        </w:rPr>
      </w:pPr>
    </w:p>
    <w:p w:rsidR="002E0D56" w:rsidRDefault="00C67A04">
      <w:pPr>
        <w:ind w:left="588"/>
        <w:rPr>
          <w:rFonts w:ascii="Times New Roman"/>
          <w:b/>
          <w:sz w:val="19"/>
        </w:rPr>
      </w:pPr>
      <w:r>
        <w:rPr>
          <w:rFonts w:ascii="Times New Roman"/>
          <w:b/>
          <w:w w:val="105"/>
          <w:sz w:val="19"/>
        </w:rPr>
        <w:t>WHAT SHOULD YOU DO IF YOU WANT TO REMEMBER YOUR DREAMS?</w:t>
      </w:r>
    </w:p>
    <w:p w:rsidR="002E0D56" w:rsidRDefault="00C67A04">
      <w:pPr>
        <w:pStyle w:val="BodyText"/>
        <w:spacing w:before="85" w:line="266" w:lineRule="auto"/>
        <w:ind w:left="588" w:right="707"/>
      </w:pPr>
      <w:r>
        <w:rPr>
          <w:w w:val="105"/>
        </w:rPr>
        <w:t>Dreams</w:t>
      </w:r>
      <w:r>
        <w:rPr>
          <w:spacing w:val="-13"/>
          <w:w w:val="105"/>
        </w:rPr>
        <w:t xml:space="preserve"> </w:t>
      </w:r>
      <w:r>
        <w:rPr>
          <w:w w:val="105"/>
        </w:rPr>
        <w:t>are</w:t>
      </w:r>
      <w:r>
        <w:rPr>
          <w:spacing w:val="-13"/>
          <w:w w:val="105"/>
        </w:rPr>
        <w:t xml:space="preserve"> </w:t>
      </w:r>
      <w:r>
        <w:rPr>
          <w:w w:val="105"/>
        </w:rPr>
        <w:t>fragile,</w:t>
      </w:r>
      <w:r>
        <w:rPr>
          <w:spacing w:val="-12"/>
          <w:w w:val="105"/>
        </w:rPr>
        <w:t xml:space="preserve"> </w:t>
      </w:r>
      <w:r>
        <w:rPr>
          <w:w w:val="105"/>
        </w:rPr>
        <w:t>so</w:t>
      </w:r>
      <w:r>
        <w:rPr>
          <w:spacing w:val="-13"/>
          <w:w w:val="105"/>
        </w:rPr>
        <w:t xml:space="preserve"> </w:t>
      </w:r>
      <w:r>
        <w:rPr>
          <w:w w:val="105"/>
        </w:rPr>
        <w:t>if</w:t>
      </w:r>
      <w:r>
        <w:rPr>
          <w:spacing w:val="-12"/>
          <w:w w:val="105"/>
        </w:rPr>
        <w:t xml:space="preserve"> </w:t>
      </w:r>
      <w:r>
        <w:rPr>
          <w:w w:val="105"/>
        </w:rPr>
        <w:t>you</w:t>
      </w:r>
      <w:r>
        <w:rPr>
          <w:spacing w:val="-13"/>
          <w:w w:val="105"/>
        </w:rPr>
        <w:t xml:space="preserve"> </w:t>
      </w:r>
      <w:r>
        <w:rPr>
          <w:w w:val="105"/>
        </w:rPr>
        <w:t>want</w:t>
      </w:r>
      <w:r>
        <w:rPr>
          <w:spacing w:val="-12"/>
          <w:w w:val="105"/>
        </w:rPr>
        <w:t xml:space="preserve"> </w:t>
      </w:r>
      <w:r>
        <w:rPr>
          <w:w w:val="105"/>
        </w:rPr>
        <w:t>to</w:t>
      </w:r>
      <w:r>
        <w:rPr>
          <w:spacing w:val="-13"/>
          <w:w w:val="105"/>
        </w:rPr>
        <w:t xml:space="preserve"> </w:t>
      </w:r>
      <w:r>
        <w:rPr>
          <w:w w:val="105"/>
        </w:rPr>
        <w:t>remember</w:t>
      </w:r>
      <w:r>
        <w:rPr>
          <w:spacing w:val="-12"/>
          <w:w w:val="105"/>
        </w:rPr>
        <w:t xml:space="preserve"> </w:t>
      </w:r>
      <w:r>
        <w:rPr>
          <w:w w:val="105"/>
        </w:rPr>
        <w:t>them</w:t>
      </w:r>
      <w:r>
        <w:rPr>
          <w:spacing w:val="-13"/>
          <w:w w:val="105"/>
        </w:rPr>
        <w:t xml:space="preserve"> </w:t>
      </w:r>
      <w:r>
        <w:rPr>
          <w:w w:val="105"/>
        </w:rPr>
        <w:t>you</w:t>
      </w:r>
      <w:r>
        <w:rPr>
          <w:spacing w:val="-12"/>
          <w:w w:val="105"/>
        </w:rPr>
        <w:t xml:space="preserve"> </w:t>
      </w:r>
      <w:r>
        <w:rPr>
          <w:w w:val="105"/>
        </w:rPr>
        <w:t>will</w:t>
      </w:r>
      <w:r>
        <w:rPr>
          <w:spacing w:val="-13"/>
          <w:w w:val="105"/>
        </w:rPr>
        <w:t xml:space="preserve"> </w:t>
      </w:r>
      <w:r>
        <w:rPr>
          <w:w w:val="105"/>
        </w:rPr>
        <w:t>need</w:t>
      </w:r>
      <w:r>
        <w:rPr>
          <w:spacing w:val="-12"/>
          <w:w w:val="105"/>
        </w:rPr>
        <w:t xml:space="preserve"> </w:t>
      </w:r>
      <w:r>
        <w:rPr>
          <w:w w:val="105"/>
        </w:rPr>
        <w:t>to</w:t>
      </w:r>
      <w:r>
        <w:rPr>
          <w:spacing w:val="-13"/>
          <w:w w:val="105"/>
        </w:rPr>
        <w:t xml:space="preserve"> </w:t>
      </w:r>
      <w:r>
        <w:rPr>
          <w:w w:val="105"/>
        </w:rPr>
        <w:t>be</w:t>
      </w:r>
      <w:r>
        <w:rPr>
          <w:spacing w:val="-12"/>
          <w:w w:val="105"/>
        </w:rPr>
        <w:t xml:space="preserve"> </w:t>
      </w:r>
      <w:r>
        <w:rPr>
          <w:w w:val="105"/>
        </w:rPr>
        <w:t>able</w:t>
      </w:r>
      <w:r>
        <w:rPr>
          <w:spacing w:val="-13"/>
          <w:w w:val="105"/>
        </w:rPr>
        <w:t xml:space="preserve"> </w:t>
      </w:r>
      <w:r>
        <w:rPr>
          <w:w w:val="105"/>
        </w:rPr>
        <w:t>to</w:t>
      </w:r>
      <w:r>
        <w:rPr>
          <w:spacing w:val="-12"/>
          <w:w w:val="105"/>
        </w:rPr>
        <w:t xml:space="preserve"> </w:t>
      </w:r>
      <w:r>
        <w:rPr>
          <w:w w:val="105"/>
        </w:rPr>
        <w:t>record</w:t>
      </w:r>
      <w:r>
        <w:rPr>
          <w:spacing w:val="-13"/>
          <w:w w:val="105"/>
        </w:rPr>
        <w:t xml:space="preserve"> </w:t>
      </w:r>
      <w:r>
        <w:rPr>
          <w:w w:val="105"/>
        </w:rPr>
        <w:t>them</w:t>
      </w:r>
      <w:r>
        <w:rPr>
          <w:spacing w:val="-12"/>
          <w:w w:val="105"/>
        </w:rPr>
        <w:t xml:space="preserve"> </w:t>
      </w:r>
      <w:r>
        <w:rPr>
          <w:w w:val="105"/>
        </w:rPr>
        <w:t>with</w:t>
      </w:r>
      <w:r>
        <w:rPr>
          <w:spacing w:val="-13"/>
          <w:w w:val="105"/>
        </w:rPr>
        <w:t xml:space="preserve"> </w:t>
      </w:r>
      <w:r>
        <w:rPr>
          <w:w w:val="105"/>
        </w:rPr>
        <w:t>a minimum</w:t>
      </w:r>
      <w:r>
        <w:rPr>
          <w:spacing w:val="-11"/>
          <w:w w:val="105"/>
        </w:rPr>
        <w:t xml:space="preserve"> </w:t>
      </w:r>
      <w:r>
        <w:rPr>
          <w:w w:val="105"/>
        </w:rPr>
        <w:t>of</w:t>
      </w:r>
      <w:r>
        <w:rPr>
          <w:spacing w:val="-11"/>
          <w:w w:val="105"/>
        </w:rPr>
        <w:t xml:space="preserve"> </w:t>
      </w:r>
      <w:r>
        <w:rPr>
          <w:w w:val="105"/>
        </w:rPr>
        <w:t>effort.</w:t>
      </w:r>
      <w:r>
        <w:rPr>
          <w:spacing w:val="-10"/>
          <w:w w:val="105"/>
        </w:rPr>
        <w:t xml:space="preserve"> </w:t>
      </w:r>
      <w:r>
        <w:rPr>
          <w:w w:val="105"/>
        </w:rPr>
        <w:t>If</w:t>
      </w:r>
      <w:r>
        <w:rPr>
          <w:spacing w:val="-11"/>
          <w:w w:val="105"/>
        </w:rPr>
        <w:t xml:space="preserve"> </w:t>
      </w:r>
      <w:r>
        <w:rPr>
          <w:w w:val="105"/>
        </w:rPr>
        <w:t>remembering</w:t>
      </w:r>
      <w:r>
        <w:rPr>
          <w:spacing w:val="-10"/>
          <w:w w:val="105"/>
        </w:rPr>
        <w:t xml:space="preserve"> </w:t>
      </w:r>
      <w:r>
        <w:rPr>
          <w:w w:val="105"/>
        </w:rPr>
        <w:t>your</w:t>
      </w:r>
      <w:r>
        <w:rPr>
          <w:spacing w:val="-11"/>
          <w:w w:val="105"/>
        </w:rPr>
        <w:t xml:space="preserve"> </w:t>
      </w:r>
      <w:r>
        <w:rPr>
          <w:w w:val="105"/>
        </w:rPr>
        <w:t>dreams</w:t>
      </w:r>
      <w:r>
        <w:rPr>
          <w:spacing w:val="-10"/>
          <w:w w:val="105"/>
        </w:rPr>
        <w:t xml:space="preserve"> </w:t>
      </w:r>
      <w:r>
        <w:rPr>
          <w:w w:val="105"/>
        </w:rPr>
        <w:t>is</w:t>
      </w:r>
      <w:r>
        <w:rPr>
          <w:spacing w:val="-11"/>
          <w:w w:val="105"/>
        </w:rPr>
        <w:t xml:space="preserve"> </w:t>
      </w:r>
      <w:r>
        <w:rPr>
          <w:w w:val="105"/>
        </w:rPr>
        <w:t>important</w:t>
      </w:r>
      <w:r>
        <w:rPr>
          <w:spacing w:val="-11"/>
          <w:w w:val="105"/>
        </w:rPr>
        <w:t xml:space="preserve"> </w:t>
      </w:r>
      <w:r>
        <w:rPr>
          <w:w w:val="105"/>
        </w:rPr>
        <w:t>to</w:t>
      </w:r>
      <w:r>
        <w:rPr>
          <w:spacing w:val="-10"/>
          <w:w w:val="105"/>
        </w:rPr>
        <w:t xml:space="preserve"> </w:t>
      </w:r>
      <w:r>
        <w:rPr>
          <w:w w:val="105"/>
        </w:rPr>
        <w:t>you,</w:t>
      </w:r>
      <w:r>
        <w:rPr>
          <w:spacing w:val="-11"/>
          <w:w w:val="105"/>
        </w:rPr>
        <w:t xml:space="preserve"> </w:t>
      </w:r>
      <w:r>
        <w:rPr>
          <w:w w:val="105"/>
        </w:rPr>
        <w:t>try</w:t>
      </w:r>
      <w:r>
        <w:rPr>
          <w:spacing w:val="-10"/>
          <w:w w:val="105"/>
        </w:rPr>
        <w:t xml:space="preserve"> </w:t>
      </w:r>
      <w:r>
        <w:rPr>
          <w:w w:val="105"/>
        </w:rPr>
        <w:t>the</w:t>
      </w:r>
      <w:r>
        <w:rPr>
          <w:spacing w:val="-11"/>
          <w:w w:val="105"/>
        </w:rPr>
        <w:t xml:space="preserve"> </w:t>
      </w:r>
      <w:r>
        <w:rPr>
          <w:w w:val="105"/>
        </w:rPr>
        <w:t>following</w:t>
      </w:r>
      <w:r>
        <w:rPr>
          <w:spacing w:val="-10"/>
          <w:w w:val="105"/>
        </w:rPr>
        <w:t xml:space="preserve"> </w:t>
      </w:r>
      <w:r>
        <w:rPr>
          <w:w w:val="105"/>
        </w:rPr>
        <w:t>tips:</w:t>
      </w:r>
    </w:p>
    <w:p w:rsidR="002E0D56" w:rsidRDefault="00C67A04">
      <w:pPr>
        <w:pStyle w:val="ListParagraph"/>
        <w:numPr>
          <w:ilvl w:val="0"/>
          <w:numId w:val="132"/>
        </w:numPr>
        <w:tabs>
          <w:tab w:val="left" w:pos="1308"/>
          <w:tab w:val="left" w:pos="1309"/>
        </w:tabs>
        <w:spacing w:before="120" w:line="266" w:lineRule="auto"/>
        <w:ind w:right="1184"/>
        <w:rPr>
          <w:sz w:val="19"/>
        </w:rPr>
      </w:pPr>
      <w:r>
        <w:rPr>
          <w:w w:val="105"/>
          <w:sz w:val="19"/>
        </w:rPr>
        <w:t>Keep</w:t>
      </w:r>
      <w:r>
        <w:rPr>
          <w:spacing w:val="-11"/>
          <w:w w:val="105"/>
          <w:sz w:val="19"/>
        </w:rPr>
        <w:t xml:space="preserve"> </w:t>
      </w:r>
      <w:r>
        <w:rPr>
          <w:w w:val="105"/>
          <w:sz w:val="19"/>
        </w:rPr>
        <w:t>writing</w:t>
      </w:r>
      <w:r>
        <w:rPr>
          <w:spacing w:val="-10"/>
          <w:w w:val="105"/>
          <w:sz w:val="19"/>
        </w:rPr>
        <w:t xml:space="preserve"> </w:t>
      </w:r>
      <w:r>
        <w:rPr>
          <w:w w:val="105"/>
          <w:sz w:val="19"/>
        </w:rPr>
        <w:t>material</w:t>
      </w:r>
      <w:r>
        <w:rPr>
          <w:spacing w:val="-10"/>
          <w:w w:val="105"/>
          <w:sz w:val="19"/>
        </w:rPr>
        <w:t xml:space="preserve"> </w:t>
      </w:r>
      <w:r>
        <w:rPr>
          <w:w w:val="105"/>
          <w:sz w:val="19"/>
        </w:rPr>
        <w:t>or</w:t>
      </w:r>
      <w:r>
        <w:rPr>
          <w:spacing w:val="-10"/>
          <w:w w:val="105"/>
          <w:sz w:val="19"/>
        </w:rPr>
        <w:t xml:space="preserve"> </w:t>
      </w:r>
      <w:r>
        <w:rPr>
          <w:w w:val="105"/>
          <w:sz w:val="19"/>
        </w:rPr>
        <w:t>a</w:t>
      </w:r>
      <w:r>
        <w:rPr>
          <w:spacing w:val="-11"/>
          <w:w w:val="105"/>
          <w:sz w:val="19"/>
        </w:rPr>
        <w:t xml:space="preserve"> </w:t>
      </w:r>
      <w:r>
        <w:rPr>
          <w:w w:val="105"/>
          <w:sz w:val="19"/>
        </w:rPr>
        <w:t>tape</w:t>
      </w:r>
      <w:r>
        <w:rPr>
          <w:spacing w:val="-10"/>
          <w:w w:val="105"/>
          <w:sz w:val="19"/>
        </w:rPr>
        <w:t xml:space="preserve"> </w:t>
      </w:r>
      <w:r>
        <w:rPr>
          <w:w w:val="105"/>
          <w:sz w:val="19"/>
        </w:rPr>
        <w:t>recorder</w:t>
      </w:r>
      <w:r>
        <w:rPr>
          <w:spacing w:val="-10"/>
          <w:w w:val="105"/>
          <w:sz w:val="19"/>
        </w:rPr>
        <w:t xml:space="preserve"> </w:t>
      </w:r>
      <w:r>
        <w:rPr>
          <w:w w:val="105"/>
          <w:sz w:val="19"/>
        </w:rPr>
        <w:t>next</w:t>
      </w:r>
      <w:r>
        <w:rPr>
          <w:spacing w:val="-10"/>
          <w:w w:val="105"/>
          <w:sz w:val="19"/>
        </w:rPr>
        <w:t xml:space="preserve"> </w:t>
      </w:r>
      <w:r>
        <w:rPr>
          <w:w w:val="105"/>
          <w:sz w:val="19"/>
        </w:rPr>
        <w:t>to</w:t>
      </w:r>
      <w:r>
        <w:rPr>
          <w:spacing w:val="-10"/>
          <w:w w:val="105"/>
          <w:sz w:val="19"/>
        </w:rPr>
        <w:t xml:space="preserve"> </w:t>
      </w:r>
      <w:r>
        <w:rPr>
          <w:w w:val="105"/>
          <w:sz w:val="19"/>
        </w:rPr>
        <w:t>your</w:t>
      </w:r>
      <w:r>
        <w:rPr>
          <w:spacing w:val="-11"/>
          <w:w w:val="105"/>
          <w:sz w:val="19"/>
        </w:rPr>
        <w:t xml:space="preserve"> </w:t>
      </w:r>
      <w:r>
        <w:rPr>
          <w:w w:val="105"/>
          <w:sz w:val="19"/>
        </w:rPr>
        <w:t>bed,</w:t>
      </w:r>
      <w:r>
        <w:rPr>
          <w:spacing w:val="-10"/>
          <w:w w:val="105"/>
          <w:sz w:val="19"/>
        </w:rPr>
        <w:t xml:space="preserve"> </w:t>
      </w:r>
      <w:r>
        <w:rPr>
          <w:w w:val="105"/>
          <w:sz w:val="19"/>
        </w:rPr>
        <w:t>and</w:t>
      </w:r>
      <w:r>
        <w:rPr>
          <w:spacing w:val="-10"/>
          <w:w w:val="105"/>
          <w:sz w:val="19"/>
        </w:rPr>
        <w:t xml:space="preserve"> </w:t>
      </w:r>
      <w:r>
        <w:rPr>
          <w:w w:val="105"/>
          <w:sz w:val="19"/>
        </w:rPr>
        <w:t>be</w:t>
      </w:r>
      <w:r>
        <w:rPr>
          <w:spacing w:val="-10"/>
          <w:w w:val="105"/>
          <w:sz w:val="19"/>
        </w:rPr>
        <w:t xml:space="preserve"> </w:t>
      </w:r>
      <w:r>
        <w:rPr>
          <w:w w:val="105"/>
          <w:sz w:val="19"/>
        </w:rPr>
        <w:t>sure</w:t>
      </w:r>
      <w:r>
        <w:rPr>
          <w:spacing w:val="-11"/>
          <w:w w:val="105"/>
          <w:sz w:val="19"/>
        </w:rPr>
        <w:t xml:space="preserve"> </w:t>
      </w:r>
      <w:r>
        <w:rPr>
          <w:w w:val="105"/>
          <w:sz w:val="19"/>
        </w:rPr>
        <w:t>that</w:t>
      </w:r>
      <w:r>
        <w:rPr>
          <w:spacing w:val="-10"/>
          <w:w w:val="105"/>
          <w:sz w:val="19"/>
        </w:rPr>
        <w:t xml:space="preserve"> </w:t>
      </w:r>
      <w:r>
        <w:rPr>
          <w:w w:val="105"/>
          <w:sz w:val="19"/>
        </w:rPr>
        <w:t>you</w:t>
      </w:r>
      <w:r>
        <w:rPr>
          <w:spacing w:val="-10"/>
          <w:w w:val="105"/>
          <w:sz w:val="19"/>
        </w:rPr>
        <w:t xml:space="preserve"> </w:t>
      </w:r>
      <w:r>
        <w:rPr>
          <w:w w:val="105"/>
          <w:sz w:val="19"/>
        </w:rPr>
        <w:t>can</w:t>
      </w:r>
      <w:r>
        <w:rPr>
          <w:spacing w:val="-10"/>
          <w:w w:val="105"/>
          <w:sz w:val="19"/>
        </w:rPr>
        <w:t xml:space="preserve"> </w:t>
      </w:r>
      <w:r>
        <w:rPr>
          <w:w w:val="105"/>
          <w:sz w:val="19"/>
        </w:rPr>
        <w:t>turn</w:t>
      </w:r>
      <w:r>
        <w:rPr>
          <w:spacing w:val="-10"/>
          <w:w w:val="105"/>
          <w:sz w:val="19"/>
        </w:rPr>
        <w:t xml:space="preserve"> </w:t>
      </w:r>
      <w:r>
        <w:rPr>
          <w:w w:val="105"/>
          <w:sz w:val="19"/>
        </w:rPr>
        <w:t>on a</w:t>
      </w:r>
      <w:r>
        <w:rPr>
          <w:spacing w:val="-5"/>
          <w:w w:val="105"/>
          <w:sz w:val="19"/>
        </w:rPr>
        <w:t xml:space="preserve"> </w:t>
      </w:r>
      <w:r>
        <w:rPr>
          <w:w w:val="105"/>
          <w:sz w:val="19"/>
        </w:rPr>
        <w:t>light</w:t>
      </w:r>
      <w:r>
        <w:rPr>
          <w:spacing w:val="-5"/>
          <w:w w:val="105"/>
          <w:sz w:val="19"/>
        </w:rPr>
        <w:t xml:space="preserve"> </w:t>
      </w:r>
      <w:r>
        <w:rPr>
          <w:w w:val="105"/>
          <w:sz w:val="19"/>
        </w:rPr>
        <w:t>to</w:t>
      </w:r>
      <w:r>
        <w:rPr>
          <w:spacing w:val="-5"/>
          <w:w w:val="105"/>
          <w:sz w:val="19"/>
        </w:rPr>
        <w:t xml:space="preserve"> </w:t>
      </w:r>
      <w:r>
        <w:rPr>
          <w:w w:val="105"/>
          <w:sz w:val="19"/>
        </w:rPr>
        <w:t>write</w:t>
      </w:r>
      <w:r>
        <w:rPr>
          <w:spacing w:val="-5"/>
          <w:w w:val="105"/>
          <w:sz w:val="19"/>
        </w:rPr>
        <w:t xml:space="preserve"> </w:t>
      </w:r>
      <w:r>
        <w:rPr>
          <w:w w:val="105"/>
          <w:sz w:val="19"/>
        </w:rPr>
        <w:t>by</w:t>
      </w:r>
      <w:r>
        <w:rPr>
          <w:spacing w:val="-4"/>
          <w:w w:val="105"/>
          <w:sz w:val="19"/>
        </w:rPr>
        <w:t xml:space="preserve"> </w:t>
      </w:r>
      <w:r>
        <w:rPr>
          <w:w w:val="105"/>
          <w:sz w:val="19"/>
        </w:rPr>
        <w:t>without</w:t>
      </w:r>
      <w:r>
        <w:rPr>
          <w:spacing w:val="-5"/>
          <w:w w:val="105"/>
          <w:sz w:val="19"/>
        </w:rPr>
        <w:t xml:space="preserve"> </w:t>
      </w:r>
      <w:r>
        <w:rPr>
          <w:w w:val="105"/>
          <w:sz w:val="19"/>
        </w:rPr>
        <w:t>getting</w:t>
      </w:r>
      <w:r>
        <w:rPr>
          <w:spacing w:val="-5"/>
          <w:w w:val="105"/>
          <w:sz w:val="19"/>
        </w:rPr>
        <w:t xml:space="preserve"> </w:t>
      </w:r>
      <w:r>
        <w:rPr>
          <w:w w:val="105"/>
          <w:sz w:val="19"/>
        </w:rPr>
        <w:t>out</w:t>
      </w:r>
      <w:r>
        <w:rPr>
          <w:spacing w:val="-5"/>
          <w:w w:val="105"/>
          <w:sz w:val="19"/>
        </w:rPr>
        <w:t xml:space="preserve"> </w:t>
      </w:r>
      <w:r>
        <w:rPr>
          <w:w w:val="105"/>
          <w:sz w:val="19"/>
        </w:rPr>
        <w:t>of</w:t>
      </w:r>
      <w:r>
        <w:rPr>
          <w:spacing w:val="-5"/>
          <w:w w:val="105"/>
          <w:sz w:val="19"/>
        </w:rPr>
        <w:t xml:space="preserve"> </w:t>
      </w:r>
      <w:r>
        <w:rPr>
          <w:w w:val="105"/>
          <w:sz w:val="19"/>
        </w:rPr>
        <w:t>bed.</w:t>
      </w:r>
    </w:p>
    <w:p w:rsidR="002E0D56" w:rsidRDefault="00C67A04">
      <w:pPr>
        <w:pStyle w:val="ListParagraph"/>
        <w:numPr>
          <w:ilvl w:val="0"/>
          <w:numId w:val="132"/>
        </w:numPr>
        <w:tabs>
          <w:tab w:val="left" w:pos="1308"/>
          <w:tab w:val="left" w:pos="1309"/>
        </w:tabs>
        <w:spacing w:line="266" w:lineRule="auto"/>
        <w:ind w:right="1139"/>
        <w:rPr>
          <w:sz w:val="19"/>
        </w:rPr>
      </w:pPr>
      <w:r>
        <w:rPr>
          <w:sz w:val="19"/>
        </w:rPr>
        <w:t>Before going to bed, tell yourself that you are going to wake up after a dream. If you are unable to obey your command, try setting a gentle alarm for two hours after retirement and every two hours</w:t>
      </w:r>
      <w:r>
        <w:rPr>
          <w:spacing w:val="-5"/>
          <w:sz w:val="19"/>
        </w:rPr>
        <w:t xml:space="preserve"> </w:t>
      </w:r>
      <w:r>
        <w:rPr>
          <w:sz w:val="19"/>
        </w:rPr>
        <w:t>thereafter.</w:t>
      </w:r>
    </w:p>
    <w:p w:rsidR="002E0D56" w:rsidRDefault="00C67A04">
      <w:pPr>
        <w:pStyle w:val="ListParagraph"/>
        <w:numPr>
          <w:ilvl w:val="0"/>
          <w:numId w:val="132"/>
        </w:numPr>
        <w:tabs>
          <w:tab w:val="left" w:pos="1308"/>
          <w:tab w:val="left" w:pos="1309"/>
        </w:tabs>
        <w:rPr>
          <w:sz w:val="19"/>
        </w:rPr>
      </w:pPr>
      <w:r>
        <w:rPr>
          <w:w w:val="105"/>
          <w:sz w:val="19"/>
        </w:rPr>
        <w:t>When</w:t>
      </w:r>
      <w:r>
        <w:rPr>
          <w:spacing w:val="-6"/>
          <w:w w:val="105"/>
          <w:sz w:val="19"/>
        </w:rPr>
        <w:t xml:space="preserve"> </w:t>
      </w:r>
      <w:r>
        <w:rPr>
          <w:w w:val="105"/>
          <w:sz w:val="19"/>
        </w:rPr>
        <w:t>you</w:t>
      </w:r>
      <w:r>
        <w:rPr>
          <w:spacing w:val="-6"/>
          <w:w w:val="105"/>
          <w:sz w:val="19"/>
        </w:rPr>
        <w:t xml:space="preserve"> </w:t>
      </w:r>
      <w:r>
        <w:rPr>
          <w:w w:val="105"/>
          <w:sz w:val="19"/>
        </w:rPr>
        <w:t>wake</w:t>
      </w:r>
      <w:r>
        <w:rPr>
          <w:spacing w:val="-6"/>
          <w:w w:val="105"/>
          <w:sz w:val="19"/>
        </w:rPr>
        <w:t xml:space="preserve"> </w:t>
      </w:r>
      <w:r>
        <w:rPr>
          <w:w w:val="105"/>
          <w:sz w:val="19"/>
        </w:rPr>
        <w:t>up,</w:t>
      </w:r>
      <w:r>
        <w:rPr>
          <w:spacing w:val="-6"/>
          <w:w w:val="105"/>
          <w:sz w:val="19"/>
        </w:rPr>
        <w:t xml:space="preserve"> </w:t>
      </w:r>
      <w:r>
        <w:rPr>
          <w:w w:val="105"/>
          <w:sz w:val="19"/>
        </w:rPr>
        <w:t>keep</w:t>
      </w:r>
      <w:r>
        <w:rPr>
          <w:spacing w:val="-6"/>
          <w:w w:val="105"/>
          <w:sz w:val="19"/>
        </w:rPr>
        <w:t xml:space="preserve"> </w:t>
      </w:r>
      <w:r>
        <w:rPr>
          <w:w w:val="105"/>
          <w:sz w:val="19"/>
        </w:rPr>
        <w:t>your</w:t>
      </w:r>
      <w:r>
        <w:rPr>
          <w:spacing w:val="-6"/>
          <w:w w:val="105"/>
          <w:sz w:val="19"/>
        </w:rPr>
        <w:t xml:space="preserve"> </w:t>
      </w:r>
      <w:r>
        <w:rPr>
          <w:w w:val="105"/>
          <w:sz w:val="19"/>
        </w:rPr>
        <w:t>eyes</w:t>
      </w:r>
      <w:r>
        <w:rPr>
          <w:spacing w:val="10"/>
          <w:w w:val="105"/>
          <w:sz w:val="19"/>
        </w:rPr>
        <w:t xml:space="preserve"> </w:t>
      </w:r>
      <w:r>
        <w:rPr>
          <w:w w:val="105"/>
          <w:sz w:val="19"/>
        </w:rPr>
        <w:t>closed,</w:t>
      </w:r>
      <w:r>
        <w:rPr>
          <w:spacing w:val="-6"/>
          <w:w w:val="105"/>
          <w:sz w:val="19"/>
        </w:rPr>
        <w:t xml:space="preserve"> </w:t>
      </w:r>
      <w:r>
        <w:rPr>
          <w:w w:val="105"/>
          <w:sz w:val="19"/>
        </w:rPr>
        <w:t>and</w:t>
      </w:r>
      <w:r>
        <w:rPr>
          <w:spacing w:val="-6"/>
          <w:w w:val="105"/>
          <w:sz w:val="19"/>
        </w:rPr>
        <w:t xml:space="preserve"> </w:t>
      </w:r>
      <w:r>
        <w:rPr>
          <w:w w:val="105"/>
          <w:sz w:val="19"/>
        </w:rPr>
        <w:t>r</w:t>
      </w:r>
      <w:r>
        <w:rPr>
          <w:w w:val="105"/>
          <w:sz w:val="19"/>
        </w:rPr>
        <w:t>eview</w:t>
      </w:r>
      <w:r>
        <w:rPr>
          <w:spacing w:val="-6"/>
          <w:w w:val="105"/>
          <w:sz w:val="19"/>
        </w:rPr>
        <w:t xml:space="preserve"> </w:t>
      </w:r>
      <w:r>
        <w:rPr>
          <w:w w:val="105"/>
          <w:sz w:val="19"/>
        </w:rPr>
        <w:t>the</w:t>
      </w:r>
      <w:r>
        <w:rPr>
          <w:spacing w:val="-6"/>
          <w:w w:val="105"/>
          <w:sz w:val="19"/>
        </w:rPr>
        <w:t xml:space="preserve"> </w:t>
      </w:r>
      <w:r>
        <w:rPr>
          <w:w w:val="105"/>
          <w:sz w:val="19"/>
        </w:rPr>
        <w:t>dream</w:t>
      </w:r>
      <w:r>
        <w:rPr>
          <w:spacing w:val="-6"/>
          <w:w w:val="105"/>
          <w:sz w:val="19"/>
        </w:rPr>
        <w:t xml:space="preserve"> </w:t>
      </w:r>
      <w:r>
        <w:rPr>
          <w:w w:val="105"/>
          <w:sz w:val="19"/>
        </w:rPr>
        <w:t>before</w:t>
      </w:r>
      <w:r>
        <w:rPr>
          <w:spacing w:val="-5"/>
          <w:w w:val="105"/>
          <w:sz w:val="19"/>
        </w:rPr>
        <w:t xml:space="preserve"> </w:t>
      </w:r>
      <w:r>
        <w:rPr>
          <w:w w:val="105"/>
          <w:sz w:val="19"/>
        </w:rPr>
        <w:t>you</w:t>
      </w:r>
      <w:r>
        <w:rPr>
          <w:spacing w:val="-6"/>
          <w:w w:val="105"/>
          <w:sz w:val="19"/>
        </w:rPr>
        <w:t xml:space="preserve"> </w:t>
      </w:r>
      <w:r>
        <w:rPr>
          <w:w w:val="105"/>
          <w:sz w:val="19"/>
        </w:rPr>
        <w:t>record</w:t>
      </w:r>
      <w:r>
        <w:rPr>
          <w:spacing w:val="-6"/>
          <w:w w:val="105"/>
          <w:sz w:val="19"/>
        </w:rPr>
        <w:t xml:space="preserve"> </w:t>
      </w:r>
      <w:r>
        <w:rPr>
          <w:w w:val="105"/>
          <w:sz w:val="19"/>
        </w:rPr>
        <w:t>it.</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0"/>
          <w:numId w:val="132"/>
        </w:numPr>
        <w:tabs>
          <w:tab w:val="left" w:pos="1309"/>
        </w:tabs>
        <w:spacing w:before="0" w:line="266" w:lineRule="auto"/>
        <w:ind w:right="1423"/>
        <w:jc w:val="both"/>
        <w:rPr>
          <w:sz w:val="19"/>
        </w:rPr>
      </w:pPr>
      <w:r>
        <w:rPr>
          <w:sz w:val="19"/>
        </w:rPr>
        <w:t>Make a questionnaire or checklist to remind you of the information you want to record. This might include such things as the setting, actors, activities, outcomes, and, perhaps most important, the emotional tone of the</w:t>
      </w:r>
      <w:r>
        <w:rPr>
          <w:spacing w:val="-11"/>
          <w:sz w:val="19"/>
        </w:rPr>
        <w:t xml:space="preserve"> </w:t>
      </w:r>
      <w:r>
        <w:rPr>
          <w:sz w:val="19"/>
        </w:rPr>
        <w:t>dream.</w:t>
      </w:r>
    </w:p>
    <w:p w:rsidR="002E0D56" w:rsidRDefault="002E0D56">
      <w:pPr>
        <w:pStyle w:val="BodyText"/>
        <w:spacing w:before="1"/>
        <w:rPr>
          <w:sz w:val="34"/>
        </w:rPr>
      </w:pPr>
    </w:p>
    <w:p w:rsidR="002E0D56" w:rsidRDefault="00C67A04">
      <w:pPr>
        <w:spacing w:before="1"/>
        <w:ind w:left="588"/>
        <w:rPr>
          <w:rFonts w:ascii="Times New Roman"/>
          <w:b/>
          <w:sz w:val="19"/>
        </w:rPr>
      </w:pPr>
      <w:r>
        <w:rPr>
          <w:rFonts w:ascii="Times New Roman"/>
          <w:b/>
          <w:w w:val="105"/>
          <w:sz w:val="19"/>
        </w:rPr>
        <w:t>THE PARADOXICAL NATURE OF REM</w:t>
      </w:r>
    </w:p>
    <w:p w:rsidR="002E0D56" w:rsidRDefault="00C67A04">
      <w:pPr>
        <w:pStyle w:val="BodyText"/>
        <w:spacing w:before="111" w:line="266" w:lineRule="auto"/>
        <w:ind w:left="588" w:right="1320"/>
      </w:pPr>
      <w:r>
        <w:t xml:space="preserve">REM sleep has been referred to as </w:t>
      </w:r>
      <w:r>
        <w:rPr>
          <w:rFonts w:ascii="Times New Roman" w:hAnsi="Times New Roman"/>
          <w:i/>
        </w:rPr>
        <w:t xml:space="preserve">paradoxical sleep </w:t>
      </w:r>
      <w:r>
        <w:t>, meaning that during REM sleep, the activity of  the brain closely approximates that of waking state activity. We know that we dream during REM,    and that we have rapid eye movements for which this st</w:t>
      </w:r>
      <w:r>
        <w:t>ate is named, but what other things are happening that make this state “approximately” that of the waking state? Several manifestations of  this sleep state insofar as we are able to determine, are unique to REM. These things apparently happen</w:t>
      </w:r>
      <w:r>
        <w:rPr>
          <w:spacing w:val="4"/>
        </w:rPr>
        <w:t xml:space="preserve"> </w:t>
      </w:r>
      <w:r>
        <w:t>during</w:t>
      </w:r>
      <w:r>
        <w:rPr>
          <w:spacing w:val="4"/>
        </w:rPr>
        <w:t xml:space="preserve"> </w:t>
      </w:r>
      <w:r>
        <w:t>REM</w:t>
      </w:r>
      <w:r>
        <w:rPr>
          <w:spacing w:val="4"/>
        </w:rPr>
        <w:t xml:space="preserve"> </w:t>
      </w:r>
      <w:r>
        <w:t>a</w:t>
      </w:r>
      <w:r>
        <w:t>nd</w:t>
      </w:r>
      <w:r>
        <w:rPr>
          <w:spacing w:val="5"/>
        </w:rPr>
        <w:t xml:space="preserve"> </w:t>
      </w:r>
      <w:r>
        <w:t>at</w:t>
      </w:r>
      <w:r>
        <w:rPr>
          <w:spacing w:val="4"/>
        </w:rPr>
        <w:t xml:space="preserve"> </w:t>
      </w:r>
      <w:r>
        <w:t>no</w:t>
      </w:r>
      <w:r>
        <w:rPr>
          <w:spacing w:val="4"/>
        </w:rPr>
        <w:t xml:space="preserve"> </w:t>
      </w:r>
      <w:r>
        <w:t>other</w:t>
      </w:r>
      <w:r>
        <w:rPr>
          <w:spacing w:val="5"/>
        </w:rPr>
        <w:t xml:space="preserve"> </w:t>
      </w:r>
      <w:r>
        <w:t>time</w:t>
      </w:r>
      <w:r>
        <w:rPr>
          <w:spacing w:val="4"/>
        </w:rPr>
        <w:t xml:space="preserve"> </w:t>
      </w:r>
      <w:r>
        <w:t>during</w:t>
      </w:r>
      <w:r>
        <w:rPr>
          <w:spacing w:val="4"/>
        </w:rPr>
        <w:t xml:space="preserve"> </w:t>
      </w:r>
      <w:r>
        <w:t>the</w:t>
      </w:r>
      <w:r>
        <w:rPr>
          <w:spacing w:val="4"/>
        </w:rPr>
        <w:t xml:space="preserve"> </w:t>
      </w:r>
      <w:r>
        <w:t>sleep</w:t>
      </w:r>
      <w:r>
        <w:rPr>
          <w:spacing w:val="5"/>
        </w:rPr>
        <w:t xml:space="preserve"> </w:t>
      </w:r>
      <w:r>
        <w:t>cycle.</w:t>
      </w:r>
      <w:r>
        <w:rPr>
          <w:spacing w:val="4"/>
        </w:rPr>
        <w:t xml:space="preserve"> </w:t>
      </w:r>
      <w:r>
        <w:t>What</w:t>
      </w:r>
      <w:r>
        <w:rPr>
          <w:spacing w:val="4"/>
        </w:rPr>
        <w:t xml:space="preserve"> </w:t>
      </w:r>
      <w:r>
        <w:t>are</w:t>
      </w:r>
      <w:r>
        <w:rPr>
          <w:spacing w:val="5"/>
        </w:rPr>
        <w:t xml:space="preserve"> </w:t>
      </w:r>
      <w:r>
        <w:t>they?</w:t>
      </w:r>
    </w:p>
    <w:p w:rsidR="002E0D56" w:rsidRDefault="002E0D56">
      <w:pPr>
        <w:pStyle w:val="BodyText"/>
        <w:spacing w:before="2"/>
        <w:rPr>
          <w:sz w:val="34"/>
        </w:rPr>
      </w:pPr>
    </w:p>
    <w:p w:rsidR="002E0D56" w:rsidRDefault="00C67A04">
      <w:pPr>
        <w:spacing w:before="1"/>
        <w:ind w:left="588"/>
        <w:rPr>
          <w:rFonts w:ascii="Times New Roman"/>
          <w:b/>
          <w:sz w:val="19"/>
        </w:rPr>
      </w:pPr>
      <w:r>
        <w:rPr>
          <w:rFonts w:ascii="Times New Roman"/>
          <w:b/>
          <w:w w:val="110"/>
          <w:sz w:val="19"/>
        </w:rPr>
        <w:t>ATONIA</w:t>
      </w:r>
    </w:p>
    <w:p w:rsidR="002E0D56" w:rsidRDefault="00C67A04">
      <w:pPr>
        <w:pStyle w:val="BodyText"/>
        <w:spacing w:before="111" w:line="266" w:lineRule="auto"/>
        <w:ind w:left="588" w:right="1072"/>
      </w:pPr>
      <w:r>
        <w:rPr>
          <w:w w:val="105"/>
        </w:rPr>
        <w:t>During</w:t>
      </w:r>
      <w:r>
        <w:rPr>
          <w:spacing w:val="-10"/>
          <w:w w:val="105"/>
        </w:rPr>
        <w:t xml:space="preserve"> </w:t>
      </w:r>
      <w:r>
        <w:rPr>
          <w:w w:val="105"/>
        </w:rPr>
        <w:t>REM</w:t>
      </w:r>
      <w:r>
        <w:rPr>
          <w:spacing w:val="-10"/>
          <w:w w:val="105"/>
        </w:rPr>
        <w:t xml:space="preserve"> </w:t>
      </w:r>
      <w:r>
        <w:rPr>
          <w:w w:val="105"/>
        </w:rPr>
        <w:t>sleep,</w:t>
      </w:r>
      <w:r>
        <w:rPr>
          <w:spacing w:val="-10"/>
          <w:w w:val="105"/>
        </w:rPr>
        <w:t xml:space="preserve"> </w:t>
      </w:r>
      <w:r>
        <w:rPr>
          <w:w w:val="105"/>
        </w:rPr>
        <w:t>we</w:t>
      </w:r>
      <w:r>
        <w:rPr>
          <w:spacing w:val="-10"/>
          <w:w w:val="105"/>
        </w:rPr>
        <w:t xml:space="preserve"> </w:t>
      </w:r>
      <w:r>
        <w:rPr>
          <w:w w:val="105"/>
        </w:rPr>
        <w:t>experience</w:t>
      </w:r>
      <w:r>
        <w:rPr>
          <w:spacing w:val="-10"/>
          <w:w w:val="105"/>
        </w:rPr>
        <w:t xml:space="preserve"> </w:t>
      </w:r>
      <w:r>
        <w:rPr>
          <w:rFonts w:ascii="Times New Roman" w:hAnsi="Times New Roman"/>
          <w:i/>
          <w:w w:val="105"/>
        </w:rPr>
        <w:t>atonia</w:t>
      </w:r>
      <w:r>
        <w:rPr>
          <w:w w:val="105"/>
        </w:rPr>
        <w:t>—we</w:t>
      </w:r>
      <w:r>
        <w:rPr>
          <w:spacing w:val="-10"/>
          <w:w w:val="105"/>
        </w:rPr>
        <w:t xml:space="preserve"> </w:t>
      </w:r>
      <w:r>
        <w:rPr>
          <w:w w:val="105"/>
        </w:rPr>
        <w:t>lose</w:t>
      </w:r>
      <w:r>
        <w:rPr>
          <w:spacing w:val="-9"/>
          <w:w w:val="105"/>
        </w:rPr>
        <w:t xml:space="preserve"> </w:t>
      </w:r>
      <w:r>
        <w:rPr>
          <w:w w:val="105"/>
        </w:rPr>
        <w:t>muscle</w:t>
      </w:r>
      <w:r>
        <w:rPr>
          <w:spacing w:val="-10"/>
          <w:w w:val="105"/>
        </w:rPr>
        <w:t xml:space="preserve"> </w:t>
      </w:r>
      <w:r>
        <w:rPr>
          <w:w w:val="105"/>
        </w:rPr>
        <w:t>tone,</w:t>
      </w:r>
      <w:r>
        <w:rPr>
          <w:spacing w:val="-10"/>
          <w:w w:val="105"/>
        </w:rPr>
        <w:t xml:space="preserve"> </w:t>
      </w:r>
      <w:r>
        <w:rPr>
          <w:w w:val="105"/>
        </w:rPr>
        <w:t>our</w:t>
      </w:r>
      <w:r>
        <w:rPr>
          <w:spacing w:val="-10"/>
          <w:w w:val="105"/>
        </w:rPr>
        <w:t xml:space="preserve"> </w:t>
      </w:r>
      <w:r>
        <w:rPr>
          <w:w w:val="105"/>
        </w:rPr>
        <w:t>muscles</w:t>
      </w:r>
      <w:r>
        <w:rPr>
          <w:spacing w:val="-10"/>
          <w:w w:val="105"/>
        </w:rPr>
        <w:t xml:space="preserve"> </w:t>
      </w:r>
      <w:r>
        <w:rPr>
          <w:w w:val="105"/>
        </w:rPr>
        <w:t>become</w:t>
      </w:r>
      <w:r>
        <w:rPr>
          <w:spacing w:val="-10"/>
          <w:w w:val="105"/>
        </w:rPr>
        <w:t xml:space="preserve"> </w:t>
      </w:r>
      <w:r>
        <w:rPr>
          <w:w w:val="105"/>
        </w:rPr>
        <w:t>flaccid,</w:t>
      </w:r>
      <w:r>
        <w:rPr>
          <w:spacing w:val="-10"/>
          <w:w w:val="105"/>
        </w:rPr>
        <w:t xml:space="preserve"> </w:t>
      </w:r>
      <w:r>
        <w:rPr>
          <w:w w:val="105"/>
        </w:rPr>
        <w:t>and</w:t>
      </w:r>
      <w:r>
        <w:rPr>
          <w:spacing w:val="-9"/>
          <w:w w:val="105"/>
        </w:rPr>
        <w:t xml:space="preserve"> </w:t>
      </w:r>
      <w:r>
        <w:rPr>
          <w:w w:val="105"/>
        </w:rPr>
        <w:t>we are virtually paralyzed. This manifestation disappears within a fraction of a second following waking,</w:t>
      </w:r>
      <w:r>
        <w:rPr>
          <w:spacing w:val="-6"/>
          <w:w w:val="105"/>
        </w:rPr>
        <w:t xml:space="preserve"> </w:t>
      </w:r>
      <w:r>
        <w:rPr>
          <w:w w:val="105"/>
        </w:rPr>
        <w:t>but</w:t>
      </w:r>
      <w:r>
        <w:rPr>
          <w:spacing w:val="-6"/>
          <w:w w:val="105"/>
        </w:rPr>
        <w:t xml:space="preserve"> </w:t>
      </w:r>
      <w:r>
        <w:rPr>
          <w:w w:val="105"/>
        </w:rPr>
        <w:t>can</w:t>
      </w:r>
      <w:r>
        <w:rPr>
          <w:spacing w:val="-5"/>
          <w:w w:val="105"/>
        </w:rPr>
        <w:t xml:space="preserve"> </w:t>
      </w:r>
      <w:r>
        <w:rPr>
          <w:w w:val="105"/>
        </w:rPr>
        <w:t>be</w:t>
      </w:r>
      <w:r>
        <w:rPr>
          <w:spacing w:val="-6"/>
          <w:w w:val="105"/>
        </w:rPr>
        <w:t xml:space="preserve"> </w:t>
      </w:r>
      <w:r>
        <w:rPr>
          <w:w w:val="105"/>
        </w:rPr>
        <w:t>a</w:t>
      </w:r>
      <w:r>
        <w:rPr>
          <w:spacing w:val="-5"/>
          <w:w w:val="105"/>
        </w:rPr>
        <w:t xml:space="preserve"> </w:t>
      </w:r>
      <w:r>
        <w:rPr>
          <w:w w:val="105"/>
        </w:rPr>
        <w:t>bit</w:t>
      </w:r>
      <w:r>
        <w:rPr>
          <w:spacing w:val="-6"/>
          <w:w w:val="105"/>
        </w:rPr>
        <w:t xml:space="preserve"> </w:t>
      </w:r>
      <w:r>
        <w:rPr>
          <w:w w:val="105"/>
        </w:rPr>
        <w:t>scary</w:t>
      </w:r>
      <w:r>
        <w:rPr>
          <w:spacing w:val="-5"/>
          <w:w w:val="105"/>
        </w:rPr>
        <w:t xml:space="preserve"> </w:t>
      </w:r>
      <w:r>
        <w:rPr>
          <w:w w:val="105"/>
        </w:rPr>
        <w:t>if</w:t>
      </w:r>
      <w:r>
        <w:rPr>
          <w:spacing w:val="-6"/>
          <w:w w:val="105"/>
        </w:rPr>
        <w:t xml:space="preserve"> </w:t>
      </w:r>
      <w:r>
        <w:rPr>
          <w:w w:val="105"/>
        </w:rPr>
        <w:t>we</w:t>
      </w:r>
      <w:r>
        <w:rPr>
          <w:spacing w:val="-5"/>
          <w:w w:val="105"/>
        </w:rPr>
        <w:t xml:space="preserve"> </w:t>
      </w:r>
      <w:r>
        <w:rPr>
          <w:w w:val="105"/>
        </w:rPr>
        <w:t>try</w:t>
      </w:r>
      <w:r>
        <w:rPr>
          <w:spacing w:val="-6"/>
          <w:w w:val="105"/>
        </w:rPr>
        <w:t xml:space="preserve"> </w:t>
      </w:r>
      <w:r>
        <w:rPr>
          <w:w w:val="105"/>
        </w:rPr>
        <w:t>to</w:t>
      </w:r>
      <w:r>
        <w:rPr>
          <w:spacing w:val="-6"/>
          <w:w w:val="105"/>
        </w:rPr>
        <w:t xml:space="preserve"> </w:t>
      </w:r>
      <w:r>
        <w:rPr>
          <w:w w:val="105"/>
        </w:rPr>
        <w:t>get</w:t>
      </w:r>
      <w:r>
        <w:rPr>
          <w:spacing w:val="-5"/>
          <w:w w:val="105"/>
        </w:rPr>
        <w:t xml:space="preserve"> </w:t>
      </w:r>
      <w:r>
        <w:rPr>
          <w:w w:val="105"/>
        </w:rPr>
        <w:t>out</w:t>
      </w:r>
      <w:r>
        <w:rPr>
          <w:spacing w:val="-6"/>
          <w:w w:val="105"/>
        </w:rPr>
        <w:t xml:space="preserve"> </w:t>
      </w:r>
      <w:r>
        <w:rPr>
          <w:w w:val="105"/>
        </w:rPr>
        <w:t>of</w:t>
      </w:r>
      <w:r>
        <w:rPr>
          <w:spacing w:val="-5"/>
          <w:w w:val="105"/>
        </w:rPr>
        <w:t xml:space="preserve"> </w:t>
      </w:r>
      <w:r>
        <w:rPr>
          <w:w w:val="105"/>
        </w:rPr>
        <w:t>bed</w:t>
      </w:r>
      <w:r>
        <w:rPr>
          <w:spacing w:val="-6"/>
          <w:w w:val="105"/>
        </w:rPr>
        <w:t xml:space="preserve"> </w:t>
      </w:r>
      <w:r>
        <w:rPr>
          <w:w w:val="105"/>
        </w:rPr>
        <w:t>immediately</w:t>
      </w:r>
      <w:r>
        <w:rPr>
          <w:spacing w:val="-5"/>
          <w:w w:val="105"/>
        </w:rPr>
        <w:t xml:space="preserve"> </w:t>
      </w:r>
      <w:r>
        <w:rPr>
          <w:w w:val="105"/>
        </w:rPr>
        <w:t>on</w:t>
      </w:r>
      <w:r>
        <w:rPr>
          <w:spacing w:val="-6"/>
          <w:w w:val="105"/>
        </w:rPr>
        <w:t xml:space="preserve"> </w:t>
      </w:r>
      <w:r>
        <w:rPr>
          <w:w w:val="105"/>
        </w:rPr>
        <w:t>waking,</w:t>
      </w:r>
      <w:r>
        <w:rPr>
          <w:spacing w:val="-5"/>
          <w:w w:val="105"/>
        </w:rPr>
        <w:t xml:space="preserve"> </w:t>
      </w:r>
      <w:r>
        <w:rPr>
          <w:w w:val="105"/>
        </w:rPr>
        <w:t>only</w:t>
      </w:r>
      <w:r>
        <w:rPr>
          <w:spacing w:val="-6"/>
          <w:w w:val="105"/>
        </w:rPr>
        <w:t xml:space="preserve"> </w:t>
      </w:r>
      <w:r>
        <w:rPr>
          <w:w w:val="105"/>
        </w:rPr>
        <w:t>to</w:t>
      </w:r>
      <w:r>
        <w:rPr>
          <w:spacing w:val="-5"/>
          <w:w w:val="105"/>
        </w:rPr>
        <w:t xml:space="preserve"> </w:t>
      </w:r>
      <w:r>
        <w:rPr>
          <w:w w:val="105"/>
        </w:rPr>
        <w:t>find</w:t>
      </w:r>
      <w:r>
        <w:rPr>
          <w:spacing w:val="-6"/>
          <w:w w:val="105"/>
        </w:rPr>
        <w:t xml:space="preserve"> </w:t>
      </w:r>
      <w:r>
        <w:rPr>
          <w:w w:val="105"/>
        </w:rPr>
        <w:t>that</w:t>
      </w:r>
      <w:r>
        <w:rPr>
          <w:spacing w:val="-6"/>
          <w:w w:val="105"/>
        </w:rPr>
        <w:t xml:space="preserve"> </w:t>
      </w:r>
      <w:r>
        <w:rPr>
          <w:w w:val="105"/>
        </w:rPr>
        <w:t>we cannot</w:t>
      </w:r>
      <w:r>
        <w:rPr>
          <w:spacing w:val="-11"/>
          <w:w w:val="105"/>
        </w:rPr>
        <w:t xml:space="preserve"> </w:t>
      </w:r>
      <w:r>
        <w:rPr>
          <w:w w:val="105"/>
        </w:rPr>
        <w:t>do</w:t>
      </w:r>
      <w:r>
        <w:rPr>
          <w:spacing w:val="-11"/>
          <w:w w:val="105"/>
        </w:rPr>
        <w:t xml:space="preserve"> </w:t>
      </w:r>
      <w:r>
        <w:rPr>
          <w:w w:val="105"/>
        </w:rPr>
        <w:t>so,</w:t>
      </w:r>
      <w:r>
        <w:rPr>
          <w:spacing w:val="-11"/>
          <w:w w:val="105"/>
        </w:rPr>
        <w:t xml:space="preserve"> </w:t>
      </w:r>
      <w:r>
        <w:rPr>
          <w:w w:val="105"/>
        </w:rPr>
        <w:t>at</w:t>
      </w:r>
      <w:r>
        <w:rPr>
          <w:spacing w:val="-11"/>
          <w:w w:val="105"/>
        </w:rPr>
        <w:t xml:space="preserve"> </w:t>
      </w:r>
      <w:r>
        <w:rPr>
          <w:w w:val="105"/>
        </w:rPr>
        <w:t>least</w:t>
      </w:r>
      <w:r>
        <w:rPr>
          <w:spacing w:val="-11"/>
          <w:w w:val="105"/>
        </w:rPr>
        <w:t xml:space="preserve"> </w:t>
      </w:r>
      <w:r>
        <w:rPr>
          <w:w w:val="105"/>
        </w:rPr>
        <w:t>instantaneously.</w:t>
      </w:r>
      <w:r>
        <w:rPr>
          <w:spacing w:val="-11"/>
          <w:w w:val="105"/>
        </w:rPr>
        <w:t xml:space="preserve"> </w:t>
      </w:r>
      <w:r>
        <w:rPr>
          <w:w w:val="105"/>
        </w:rPr>
        <w:t>The</w:t>
      </w:r>
      <w:r>
        <w:rPr>
          <w:spacing w:val="-11"/>
          <w:w w:val="105"/>
        </w:rPr>
        <w:t xml:space="preserve"> </w:t>
      </w:r>
      <w:r>
        <w:rPr>
          <w:w w:val="105"/>
        </w:rPr>
        <w:t>reason</w:t>
      </w:r>
      <w:r>
        <w:rPr>
          <w:spacing w:val="-11"/>
          <w:w w:val="105"/>
        </w:rPr>
        <w:t xml:space="preserve"> </w:t>
      </w:r>
      <w:r>
        <w:rPr>
          <w:w w:val="105"/>
        </w:rPr>
        <w:t>for</w:t>
      </w:r>
      <w:r>
        <w:rPr>
          <w:spacing w:val="-10"/>
          <w:w w:val="105"/>
        </w:rPr>
        <w:t xml:space="preserve"> </w:t>
      </w:r>
      <w:r>
        <w:rPr>
          <w:w w:val="105"/>
        </w:rPr>
        <w:t>atonia</w:t>
      </w:r>
      <w:r>
        <w:rPr>
          <w:spacing w:val="-11"/>
          <w:w w:val="105"/>
        </w:rPr>
        <w:t xml:space="preserve"> </w:t>
      </w:r>
      <w:r>
        <w:rPr>
          <w:w w:val="105"/>
        </w:rPr>
        <w:t>is</w:t>
      </w:r>
      <w:r>
        <w:rPr>
          <w:spacing w:val="-11"/>
          <w:w w:val="105"/>
        </w:rPr>
        <w:t xml:space="preserve"> </w:t>
      </w:r>
      <w:r>
        <w:rPr>
          <w:w w:val="105"/>
        </w:rPr>
        <w:t>that</w:t>
      </w:r>
      <w:r>
        <w:rPr>
          <w:spacing w:val="-11"/>
          <w:w w:val="105"/>
        </w:rPr>
        <w:t xml:space="preserve"> </w:t>
      </w:r>
      <w:r>
        <w:rPr>
          <w:w w:val="105"/>
        </w:rPr>
        <w:t>neural</w:t>
      </w:r>
      <w:r>
        <w:rPr>
          <w:spacing w:val="-11"/>
          <w:w w:val="105"/>
        </w:rPr>
        <w:t xml:space="preserve"> </w:t>
      </w:r>
      <w:r>
        <w:rPr>
          <w:w w:val="105"/>
        </w:rPr>
        <w:t>messages</w:t>
      </w:r>
      <w:r>
        <w:rPr>
          <w:spacing w:val="-11"/>
          <w:w w:val="105"/>
        </w:rPr>
        <w:t xml:space="preserve"> </w:t>
      </w:r>
      <w:r>
        <w:rPr>
          <w:w w:val="105"/>
        </w:rPr>
        <w:t>from</w:t>
      </w:r>
      <w:r>
        <w:rPr>
          <w:spacing w:val="-11"/>
          <w:w w:val="105"/>
        </w:rPr>
        <w:t xml:space="preserve"> </w:t>
      </w:r>
      <w:r>
        <w:rPr>
          <w:w w:val="105"/>
        </w:rPr>
        <w:t>the</w:t>
      </w:r>
      <w:r>
        <w:rPr>
          <w:spacing w:val="-11"/>
          <w:w w:val="105"/>
        </w:rPr>
        <w:t xml:space="preserve"> </w:t>
      </w:r>
      <w:r>
        <w:rPr>
          <w:w w:val="105"/>
        </w:rPr>
        <w:t>brain stem</w:t>
      </w:r>
      <w:r>
        <w:rPr>
          <w:spacing w:val="-12"/>
          <w:w w:val="105"/>
        </w:rPr>
        <w:t xml:space="preserve"> </w:t>
      </w:r>
      <w:r>
        <w:rPr>
          <w:w w:val="105"/>
        </w:rPr>
        <w:t>going</w:t>
      </w:r>
      <w:r>
        <w:rPr>
          <w:spacing w:val="-12"/>
          <w:w w:val="105"/>
        </w:rPr>
        <w:t xml:space="preserve"> </w:t>
      </w:r>
      <w:r>
        <w:rPr>
          <w:w w:val="105"/>
        </w:rPr>
        <w:t>to</w:t>
      </w:r>
      <w:r>
        <w:rPr>
          <w:spacing w:val="-13"/>
          <w:w w:val="105"/>
        </w:rPr>
        <w:t xml:space="preserve"> </w:t>
      </w:r>
      <w:r>
        <w:rPr>
          <w:w w:val="105"/>
        </w:rPr>
        <w:t>the</w:t>
      </w:r>
      <w:r>
        <w:rPr>
          <w:spacing w:val="-12"/>
          <w:w w:val="105"/>
        </w:rPr>
        <w:t xml:space="preserve"> </w:t>
      </w:r>
      <w:r>
        <w:rPr>
          <w:w w:val="105"/>
        </w:rPr>
        <w:t>major</w:t>
      </w:r>
      <w:r>
        <w:rPr>
          <w:spacing w:val="-12"/>
          <w:w w:val="105"/>
        </w:rPr>
        <w:t xml:space="preserve"> </w:t>
      </w:r>
      <w:r>
        <w:rPr>
          <w:w w:val="105"/>
        </w:rPr>
        <w:t>muscle</w:t>
      </w:r>
      <w:r>
        <w:rPr>
          <w:spacing w:val="-11"/>
          <w:w w:val="105"/>
        </w:rPr>
        <w:t xml:space="preserve"> </w:t>
      </w:r>
      <w:r>
        <w:rPr>
          <w:w w:val="105"/>
        </w:rPr>
        <w:t>groups</w:t>
      </w:r>
      <w:r>
        <w:rPr>
          <w:spacing w:val="-12"/>
          <w:w w:val="105"/>
        </w:rPr>
        <w:t xml:space="preserve"> </w:t>
      </w:r>
      <w:r>
        <w:rPr>
          <w:w w:val="105"/>
        </w:rPr>
        <w:t>are</w:t>
      </w:r>
      <w:r>
        <w:rPr>
          <w:spacing w:val="-12"/>
          <w:w w:val="105"/>
        </w:rPr>
        <w:t xml:space="preserve"> </w:t>
      </w:r>
      <w:r>
        <w:rPr>
          <w:w w:val="105"/>
        </w:rPr>
        <w:t>inhibited</w:t>
      </w:r>
      <w:r>
        <w:rPr>
          <w:spacing w:val="-11"/>
          <w:w w:val="105"/>
        </w:rPr>
        <w:t xml:space="preserve"> </w:t>
      </w:r>
      <w:r>
        <w:rPr>
          <w:w w:val="105"/>
        </w:rPr>
        <w:t>during</w:t>
      </w:r>
      <w:r>
        <w:rPr>
          <w:spacing w:val="-12"/>
          <w:w w:val="105"/>
        </w:rPr>
        <w:t xml:space="preserve"> </w:t>
      </w:r>
      <w:r>
        <w:rPr>
          <w:w w:val="105"/>
        </w:rPr>
        <w:t>REM.</w:t>
      </w:r>
      <w:r>
        <w:rPr>
          <w:spacing w:val="-11"/>
          <w:w w:val="105"/>
        </w:rPr>
        <w:t xml:space="preserve"> </w:t>
      </w:r>
      <w:r>
        <w:rPr>
          <w:w w:val="105"/>
        </w:rPr>
        <w:t>These</w:t>
      </w:r>
      <w:r>
        <w:rPr>
          <w:spacing w:val="-12"/>
          <w:w w:val="105"/>
        </w:rPr>
        <w:t xml:space="preserve"> </w:t>
      </w:r>
      <w:r>
        <w:rPr>
          <w:w w:val="105"/>
        </w:rPr>
        <w:t>messages</w:t>
      </w:r>
      <w:r>
        <w:rPr>
          <w:spacing w:val="-12"/>
          <w:w w:val="105"/>
        </w:rPr>
        <w:t xml:space="preserve"> </w:t>
      </w:r>
      <w:r>
        <w:rPr>
          <w:w w:val="105"/>
        </w:rPr>
        <w:t>originate</w:t>
      </w:r>
      <w:r>
        <w:rPr>
          <w:spacing w:val="-11"/>
          <w:w w:val="105"/>
        </w:rPr>
        <w:t xml:space="preserve"> </w:t>
      </w:r>
      <w:r>
        <w:rPr>
          <w:w w:val="105"/>
        </w:rPr>
        <w:t>in</w:t>
      </w:r>
      <w:r>
        <w:rPr>
          <w:spacing w:val="-12"/>
          <w:w w:val="105"/>
        </w:rPr>
        <w:t xml:space="preserve"> </w:t>
      </w:r>
      <w:r>
        <w:rPr>
          <w:w w:val="105"/>
        </w:rPr>
        <w:t>the pons, a structure that sits just at the top of the brain stem, and the inhibition of these neural impulses has probably kept many of us from injuring ourselves if we were to wander around in a not quite conscious</w:t>
      </w:r>
      <w:r>
        <w:rPr>
          <w:spacing w:val="-8"/>
          <w:w w:val="105"/>
        </w:rPr>
        <w:t xml:space="preserve"> </w:t>
      </w:r>
      <w:r>
        <w:rPr>
          <w:w w:val="105"/>
        </w:rPr>
        <w:t>state.</w:t>
      </w:r>
    </w:p>
    <w:p w:rsidR="002E0D56" w:rsidRDefault="002E0D56">
      <w:pPr>
        <w:pStyle w:val="BodyText"/>
        <w:spacing w:before="3"/>
        <w:rPr>
          <w:sz w:val="34"/>
        </w:rPr>
      </w:pPr>
    </w:p>
    <w:p w:rsidR="002E0D56" w:rsidRDefault="00C67A04">
      <w:pPr>
        <w:ind w:left="588"/>
        <w:rPr>
          <w:rFonts w:ascii="Times New Roman"/>
          <w:b/>
          <w:sz w:val="19"/>
        </w:rPr>
      </w:pPr>
      <w:r>
        <w:rPr>
          <w:rFonts w:ascii="Times New Roman"/>
          <w:b/>
          <w:w w:val="105"/>
          <w:sz w:val="19"/>
        </w:rPr>
        <w:t>SEXUAL AROUSAL</w:t>
      </w:r>
    </w:p>
    <w:p w:rsidR="002E0D56" w:rsidRDefault="00C67A04">
      <w:pPr>
        <w:pStyle w:val="BodyText"/>
        <w:spacing w:before="85" w:line="266" w:lineRule="auto"/>
        <w:ind w:left="588" w:right="1926"/>
      </w:pPr>
      <w:r>
        <w:rPr>
          <w:w w:val="105"/>
        </w:rPr>
        <w:t>Both males and f</w:t>
      </w:r>
      <w:r>
        <w:rPr>
          <w:w w:val="105"/>
        </w:rPr>
        <w:t>emales experience sexual arousal—evinced by tumescence in males and lubrication and engorgement of genital tissues in females—during REM sleep.</w:t>
      </w:r>
    </w:p>
    <w:p w:rsidR="002E0D56" w:rsidRDefault="002E0D56">
      <w:pPr>
        <w:pStyle w:val="BodyText"/>
        <w:spacing w:before="1"/>
        <w:rPr>
          <w:sz w:val="34"/>
        </w:rPr>
      </w:pPr>
    </w:p>
    <w:p w:rsidR="002E0D56" w:rsidRDefault="00C67A04">
      <w:pPr>
        <w:ind w:left="588"/>
        <w:rPr>
          <w:rFonts w:ascii="Times New Roman"/>
          <w:b/>
          <w:sz w:val="19"/>
        </w:rPr>
      </w:pPr>
      <w:r>
        <w:rPr>
          <w:rFonts w:ascii="Times New Roman"/>
          <w:b/>
          <w:w w:val="105"/>
          <w:sz w:val="19"/>
        </w:rPr>
        <w:t>OTHER PHYSIOLOGICAL CHANGES</w:t>
      </w:r>
    </w:p>
    <w:p w:rsidR="002E0D56" w:rsidRDefault="00C67A04">
      <w:pPr>
        <w:pStyle w:val="BodyText"/>
        <w:spacing w:before="85" w:line="266" w:lineRule="auto"/>
        <w:ind w:left="588" w:right="1320"/>
      </w:pPr>
      <w:r>
        <w:t>Increases in both blood pressure and heart rate occur during REM. These functions i</w:t>
      </w:r>
      <w:r>
        <w:t xml:space="preserve">ncrease from    the low levels seen during Stage 4 sleep to levels that closely approximate those of a waking state of </w:t>
      </w:r>
      <w:r>
        <w:rPr>
          <w:spacing w:val="4"/>
        </w:rPr>
        <w:t>consciousness.</w:t>
      </w:r>
    </w:p>
    <w:p w:rsidR="002E0D56" w:rsidRDefault="002E0D56">
      <w:pPr>
        <w:pStyle w:val="BodyText"/>
        <w:spacing w:before="1"/>
        <w:rPr>
          <w:sz w:val="34"/>
        </w:rPr>
      </w:pPr>
    </w:p>
    <w:p w:rsidR="002E0D56" w:rsidRDefault="00C67A04">
      <w:pPr>
        <w:spacing w:before="1"/>
        <w:ind w:left="588"/>
        <w:rPr>
          <w:rFonts w:ascii="Times New Roman"/>
          <w:b/>
          <w:sz w:val="19"/>
        </w:rPr>
      </w:pPr>
      <w:r>
        <w:rPr>
          <w:rFonts w:ascii="Times New Roman"/>
          <w:b/>
          <w:w w:val="105"/>
          <w:sz w:val="19"/>
        </w:rPr>
        <w:t>MEMORY PROCESSES</w:t>
      </w:r>
    </w:p>
    <w:p w:rsidR="002E0D56" w:rsidRDefault="00C67A04">
      <w:pPr>
        <w:pStyle w:val="BodyText"/>
        <w:spacing w:before="84" w:line="266" w:lineRule="auto"/>
        <w:ind w:left="588" w:right="1064"/>
      </w:pPr>
      <w:r>
        <w:rPr>
          <w:w w:val="105"/>
        </w:rPr>
        <w:t>Thought and memory organization also occur during REM, as housekeeping type of functions. Most of us have awakened to discover that a problem that was vexing us the night before suddenly seems to have “solved itself” over the course of the night, and we wo</w:t>
      </w:r>
      <w:r>
        <w:rPr>
          <w:w w:val="105"/>
        </w:rPr>
        <w:t>nder why we did not see the solution yesterday. Perhaps this aspect of REM explains why our mothers told us not to worry because “everything will be better in the morning.”</w:t>
      </w:r>
    </w:p>
    <w:p w:rsidR="002E0D56" w:rsidRDefault="002E0D56">
      <w:pPr>
        <w:pStyle w:val="BodyText"/>
        <w:spacing w:before="2"/>
        <w:rPr>
          <w:sz w:val="34"/>
        </w:rPr>
      </w:pPr>
    </w:p>
    <w:p w:rsidR="002E0D56" w:rsidRDefault="00C67A04">
      <w:pPr>
        <w:spacing w:before="1"/>
        <w:ind w:left="588"/>
        <w:rPr>
          <w:rFonts w:ascii="Times New Roman"/>
          <w:b/>
          <w:sz w:val="19"/>
        </w:rPr>
      </w:pPr>
      <w:r>
        <w:rPr>
          <w:rFonts w:ascii="Times New Roman"/>
          <w:b/>
          <w:w w:val="105"/>
          <w:sz w:val="19"/>
        </w:rPr>
        <w:t>INCORPORATION OF ENVIRONMENTAL STIMULUS</w:t>
      </w:r>
    </w:p>
    <w:p w:rsidR="002E0D56" w:rsidRDefault="00C67A04">
      <w:pPr>
        <w:pStyle w:val="BodyText"/>
        <w:spacing w:before="84" w:line="266" w:lineRule="auto"/>
        <w:ind w:left="588" w:right="1416"/>
      </w:pPr>
      <w:r>
        <w:t>Environmental sounds are frequently incorp</w:t>
      </w:r>
      <w:r>
        <w:t>orated into dreams. The sound of a car backfiring in    the street outside may be incorporated into one’s dreams as a gunshot, or a slamming of a door,  while the thunderclap in a thunderstorm may be incorporated into the dreams of combat veterans    as in</w:t>
      </w:r>
      <w:r>
        <w:t>coming artillery fire. As you can see, far from being a truly “sleeping” state, REM sleep is very susceptible to impact by the outside environment.</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7"/>
        <w:rPr>
          <w:sz w:val="31"/>
        </w:rPr>
      </w:pPr>
    </w:p>
    <w:p w:rsidR="002E0D56" w:rsidRDefault="00C67A04">
      <w:pPr>
        <w:pStyle w:val="Heading3"/>
        <w:ind w:left="1218"/>
        <w:rPr>
          <w:u w:val="none"/>
        </w:rPr>
      </w:pPr>
      <w:r>
        <w:rPr>
          <w:u w:val="double"/>
        </w:rPr>
        <w:t xml:space="preserve">TIMELINE </w:t>
      </w:r>
    </w:p>
    <w:p w:rsidR="002E0D56" w:rsidRDefault="002E0D56">
      <w:pPr>
        <w:pStyle w:val="BodyText"/>
        <w:rPr>
          <w:rFonts w:ascii="Arial"/>
          <w:b/>
          <w:i/>
          <w:sz w:val="6"/>
        </w:rPr>
      </w:pPr>
    </w:p>
    <w:tbl>
      <w:tblPr>
        <w:tblW w:w="0" w:type="auto"/>
        <w:tblInd w:w="1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08"/>
        <w:gridCol w:w="7343"/>
      </w:tblGrid>
      <w:tr w:rsidR="002E0D56">
        <w:trPr>
          <w:trHeight w:val="487"/>
        </w:trPr>
        <w:tc>
          <w:tcPr>
            <w:tcW w:w="908" w:type="dxa"/>
            <w:tcBorders>
              <w:top w:val="nil"/>
              <w:left w:val="nil"/>
              <w:bottom w:val="nil"/>
              <w:right w:val="nil"/>
            </w:tcBorders>
            <w:shd w:val="clear" w:color="auto" w:fill="000000"/>
          </w:tcPr>
          <w:p w:rsidR="002E0D56" w:rsidRDefault="00C67A04">
            <w:pPr>
              <w:pStyle w:val="TableParagraph"/>
              <w:spacing w:before="38"/>
              <w:ind w:left="165"/>
              <w:rPr>
                <w:rFonts w:ascii="Times New Roman"/>
                <w:b/>
                <w:sz w:val="28"/>
              </w:rPr>
            </w:pPr>
            <w:r>
              <w:rPr>
                <w:rFonts w:ascii="Times New Roman"/>
                <w:b/>
                <w:color w:val="FFFFFF"/>
                <w:sz w:val="28"/>
              </w:rPr>
              <w:t>Year</w:t>
            </w:r>
          </w:p>
        </w:tc>
        <w:tc>
          <w:tcPr>
            <w:tcW w:w="7343" w:type="dxa"/>
            <w:tcBorders>
              <w:top w:val="nil"/>
              <w:left w:val="nil"/>
              <w:bottom w:val="nil"/>
              <w:right w:val="nil"/>
            </w:tcBorders>
            <w:shd w:val="clear" w:color="auto" w:fill="000000"/>
          </w:tcPr>
          <w:p w:rsidR="002E0D56" w:rsidRDefault="00C67A04">
            <w:pPr>
              <w:pStyle w:val="TableParagraph"/>
              <w:spacing w:before="38"/>
              <w:ind w:left="3279" w:right="3258"/>
              <w:jc w:val="center"/>
              <w:rPr>
                <w:rFonts w:ascii="Times New Roman"/>
                <w:b/>
                <w:sz w:val="28"/>
              </w:rPr>
            </w:pPr>
            <w:r>
              <w:rPr>
                <w:rFonts w:ascii="Times New Roman"/>
                <w:b/>
                <w:color w:val="FFFFFF"/>
                <w:w w:val="105"/>
                <w:sz w:val="28"/>
              </w:rPr>
              <w:t>Event</w:t>
            </w:r>
          </w:p>
        </w:tc>
      </w:tr>
      <w:tr w:rsidR="002E0D56">
        <w:trPr>
          <w:trHeight w:val="397"/>
        </w:trPr>
        <w:tc>
          <w:tcPr>
            <w:tcW w:w="908" w:type="dxa"/>
            <w:tcBorders>
              <w:left w:val="single" w:sz="12" w:space="0" w:color="000000"/>
            </w:tcBorders>
          </w:tcPr>
          <w:p w:rsidR="002E0D56" w:rsidRDefault="00C67A04">
            <w:pPr>
              <w:pStyle w:val="TableParagraph"/>
              <w:spacing w:before="13"/>
              <w:ind w:left="105"/>
              <w:rPr>
                <w:sz w:val="19"/>
              </w:rPr>
            </w:pPr>
            <w:r>
              <w:rPr>
                <w:sz w:val="19"/>
              </w:rPr>
              <w:t>1637</w:t>
            </w:r>
          </w:p>
        </w:tc>
        <w:tc>
          <w:tcPr>
            <w:tcW w:w="7343" w:type="dxa"/>
            <w:tcBorders>
              <w:right w:val="single" w:sz="12" w:space="0" w:color="000000"/>
            </w:tcBorders>
          </w:tcPr>
          <w:p w:rsidR="002E0D56" w:rsidRDefault="00C67A04">
            <w:pPr>
              <w:pStyle w:val="TableParagraph"/>
              <w:spacing w:before="40"/>
              <w:ind w:left="119"/>
              <w:rPr>
                <w:sz w:val="19"/>
              </w:rPr>
            </w:pPr>
            <w:r>
              <w:rPr>
                <w:sz w:val="19"/>
              </w:rPr>
              <w:t xml:space="preserve">Rene Descartes published </w:t>
            </w:r>
            <w:r>
              <w:rPr>
                <w:rFonts w:ascii="Times New Roman"/>
                <w:i/>
                <w:sz w:val="19"/>
              </w:rPr>
              <w:t>Discourse on Method</w:t>
            </w:r>
            <w:r>
              <w:rPr>
                <w:sz w:val="19"/>
              </w:rPr>
              <w:t>.</w:t>
            </w:r>
          </w:p>
        </w:tc>
      </w:tr>
      <w:tr w:rsidR="002E0D56">
        <w:trPr>
          <w:trHeight w:val="360"/>
        </w:trPr>
        <w:tc>
          <w:tcPr>
            <w:tcW w:w="908" w:type="dxa"/>
            <w:tcBorders>
              <w:left w:val="single" w:sz="12" w:space="0" w:color="000000"/>
            </w:tcBorders>
          </w:tcPr>
          <w:p w:rsidR="002E0D56" w:rsidRDefault="00C67A04">
            <w:pPr>
              <w:pStyle w:val="TableParagraph"/>
              <w:spacing w:before="5"/>
              <w:ind w:left="105"/>
              <w:rPr>
                <w:sz w:val="19"/>
              </w:rPr>
            </w:pPr>
            <w:r>
              <w:rPr>
                <w:w w:val="105"/>
                <w:sz w:val="19"/>
              </w:rPr>
              <w:t>1815</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Napoleon was defeated at the battle of Waterloo and banished to St. Helena.</w:t>
            </w:r>
          </w:p>
        </w:tc>
      </w:tr>
      <w:tr w:rsidR="002E0D56">
        <w:trPr>
          <w:trHeight w:val="600"/>
        </w:trPr>
        <w:tc>
          <w:tcPr>
            <w:tcW w:w="908" w:type="dxa"/>
            <w:tcBorders>
              <w:left w:val="single" w:sz="12" w:space="0" w:color="000000"/>
            </w:tcBorders>
          </w:tcPr>
          <w:p w:rsidR="002E0D56" w:rsidRDefault="00C67A04">
            <w:pPr>
              <w:pStyle w:val="TableParagraph"/>
              <w:spacing w:before="5"/>
              <w:ind w:left="105"/>
              <w:rPr>
                <w:sz w:val="19"/>
              </w:rPr>
            </w:pPr>
            <w:r>
              <w:rPr>
                <w:spacing w:val="8"/>
                <w:sz w:val="19"/>
              </w:rPr>
              <w:t>1861-</w:t>
            </w:r>
          </w:p>
          <w:p w:rsidR="002E0D56" w:rsidRDefault="00C67A04">
            <w:pPr>
              <w:pStyle w:val="TableParagraph"/>
              <w:spacing w:before="25"/>
              <w:ind w:left="105"/>
              <w:rPr>
                <w:sz w:val="19"/>
              </w:rPr>
            </w:pPr>
            <w:r>
              <w:rPr>
                <w:spacing w:val="7"/>
                <w:sz w:val="19"/>
              </w:rPr>
              <w:t>1865</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American Civil War was fought.</w:t>
            </w:r>
          </w:p>
        </w:tc>
      </w:tr>
      <w:tr w:rsidR="002E0D56">
        <w:trPr>
          <w:trHeight w:val="360"/>
        </w:trPr>
        <w:tc>
          <w:tcPr>
            <w:tcW w:w="908" w:type="dxa"/>
            <w:tcBorders>
              <w:left w:val="single" w:sz="12" w:space="0" w:color="000000"/>
            </w:tcBorders>
          </w:tcPr>
          <w:p w:rsidR="002E0D56" w:rsidRDefault="00C67A04">
            <w:pPr>
              <w:pStyle w:val="TableParagraph"/>
              <w:spacing w:before="5"/>
              <w:ind w:left="105"/>
              <w:rPr>
                <w:sz w:val="19"/>
              </w:rPr>
            </w:pPr>
            <w:r>
              <w:rPr>
                <w:sz w:val="19"/>
              </w:rPr>
              <w:t>1881</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Pasteur and Koch discovered the germ theory of disease.</w:t>
            </w:r>
          </w:p>
        </w:tc>
      </w:tr>
      <w:tr w:rsidR="002E0D56">
        <w:trPr>
          <w:trHeight w:val="390"/>
        </w:trPr>
        <w:tc>
          <w:tcPr>
            <w:tcW w:w="908" w:type="dxa"/>
            <w:tcBorders>
              <w:left w:val="single" w:sz="12" w:space="0" w:color="000000"/>
            </w:tcBorders>
          </w:tcPr>
          <w:p w:rsidR="002E0D56" w:rsidRDefault="00C67A04">
            <w:pPr>
              <w:pStyle w:val="TableParagraph"/>
              <w:spacing w:before="5"/>
              <w:ind w:left="105"/>
              <w:rPr>
                <w:sz w:val="19"/>
              </w:rPr>
            </w:pPr>
            <w:r>
              <w:rPr>
                <w:sz w:val="19"/>
              </w:rPr>
              <w:t>1902</w:t>
            </w:r>
          </w:p>
        </w:tc>
        <w:tc>
          <w:tcPr>
            <w:tcW w:w="7343" w:type="dxa"/>
            <w:tcBorders>
              <w:right w:val="single" w:sz="12" w:space="0" w:color="000000"/>
            </w:tcBorders>
          </w:tcPr>
          <w:p w:rsidR="002E0D56" w:rsidRDefault="00C67A04">
            <w:pPr>
              <w:pStyle w:val="TableParagraph"/>
              <w:spacing w:before="32"/>
              <w:ind w:left="119"/>
              <w:rPr>
                <w:sz w:val="19"/>
              </w:rPr>
            </w:pPr>
            <w:r>
              <w:rPr>
                <w:sz w:val="19"/>
              </w:rPr>
              <w:t xml:space="preserve">William James published </w:t>
            </w:r>
            <w:r>
              <w:rPr>
                <w:rFonts w:ascii="Times New Roman"/>
                <w:i/>
                <w:sz w:val="19"/>
              </w:rPr>
              <w:t>The Varieties of Religious Experience</w:t>
            </w:r>
            <w:r>
              <w:rPr>
                <w:sz w:val="19"/>
              </w:rPr>
              <w:t>.</w:t>
            </w:r>
          </w:p>
        </w:tc>
      </w:tr>
      <w:tr w:rsidR="002E0D56">
        <w:trPr>
          <w:trHeight w:val="360"/>
        </w:trPr>
        <w:tc>
          <w:tcPr>
            <w:tcW w:w="908" w:type="dxa"/>
            <w:tcBorders>
              <w:left w:val="single" w:sz="12" w:space="0" w:color="000000"/>
            </w:tcBorders>
          </w:tcPr>
          <w:p w:rsidR="002E0D56" w:rsidRDefault="00C67A04">
            <w:pPr>
              <w:pStyle w:val="TableParagraph"/>
              <w:spacing w:before="5"/>
              <w:ind w:left="105"/>
              <w:rPr>
                <w:sz w:val="19"/>
              </w:rPr>
            </w:pPr>
            <w:r>
              <w:rPr>
                <w:w w:val="105"/>
                <w:sz w:val="19"/>
              </w:rPr>
              <w:t>1917</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Bolshevik Revolution was fought in Russia.</w:t>
            </w:r>
          </w:p>
        </w:tc>
      </w:tr>
      <w:tr w:rsidR="002E0D56">
        <w:trPr>
          <w:trHeight w:val="390"/>
        </w:trPr>
        <w:tc>
          <w:tcPr>
            <w:tcW w:w="908" w:type="dxa"/>
            <w:tcBorders>
              <w:left w:val="single" w:sz="12" w:space="0" w:color="000000"/>
            </w:tcBorders>
          </w:tcPr>
          <w:p w:rsidR="002E0D56" w:rsidRDefault="00C67A04">
            <w:pPr>
              <w:pStyle w:val="TableParagraph"/>
              <w:spacing w:before="5"/>
              <w:ind w:left="105"/>
              <w:rPr>
                <w:sz w:val="19"/>
              </w:rPr>
            </w:pPr>
            <w:r>
              <w:rPr>
                <w:sz w:val="19"/>
              </w:rPr>
              <w:t>1932</w:t>
            </w:r>
          </w:p>
        </w:tc>
        <w:tc>
          <w:tcPr>
            <w:tcW w:w="7343" w:type="dxa"/>
            <w:tcBorders>
              <w:right w:val="single" w:sz="12" w:space="0" w:color="000000"/>
            </w:tcBorders>
          </w:tcPr>
          <w:p w:rsidR="002E0D56" w:rsidRDefault="00C67A04">
            <w:pPr>
              <w:pStyle w:val="TableParagraph"/>
              <w:spacing w:before="32"/>
              <w:ind w:left="119"/>
              <w:rPr>
                <w:sz w:val="19"/>
              </w:rPr>
            </w:pPr>
            <w:r>
              <w:rPr>
                <w:w w:val="105"/>
                <w:sz w:val="19"/>
              </w:rPr>
              <w:t xml:space="preserve">Carl Jung published </w:t>
            </w:r>
            <w:r>
              <w:rPr>
                <w:rFonts w:ascii="Times New Roman"/>
                <w:i/>
                <w:w w:val="105"/>
                <w:sz w:val="19"/>
              </w:rPr>
              <w:t>Modern Man in Search of a Soul</w:t>
            </w:r>
            <w:r>
              <w:rPr>
                <w:w w:val="105"/>
                <w:sz w:val="19"/>
              </w:rPr>
              <w:t>.</w:t>
            </w:r>
          </w:p>
        </w:tc>
      </w:tr>
      <w:tr w:rsidR="002E0D56">
        <w:trPr>
          <w:trHeight w:val="360"/>
        </w:trPr>
        <w:tc>
          <w:tcPr>
            <w:tcW w:w="908" w:type="dxa"/>
            <w:tcBorders>
              <w:left w:val="single" w:sz="12" w:space="0" w:color="000000"/>
            </w:tcBorders>
          </w:tcPr>
          <w:p w:rsidR="002E0D56" w:rsidRDefault="00C67A04">
            <w:pPr>
              <w:pStyle w:val="TableParagraph"/>
              <w:spacing w:before="5"/>
              <w:ind w:left="105"/>
              <w:rPr>
                <w:sz w:val="19"/>
              </w:rPr>
            </w:pPr>
            <w:r>
              <w:rPr>
                <w:sz w:val="19"/>
              </w:rPr>
              <w:t>1938</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d-Lysergic Acid Diethylamide-25 (LSD) was discovered by Dr. Albert Hoffman.</w:t>
            </w:r>
          </w:p>
        </w:tc>
      </w:tr>
      <w:tr w:rsidR="002E0D56">
        <w:trPr>
          <w:trHeight w:val="360"/>
        </w:trPr>
        <w:tc>
          <w:tcPr>
            <w:tcW w:w="908" w:type="dxa"/>
            <w:tcBorders>
              <w:left w:val="single" w:sz="12" w:space="0" w:color="000000"/>
            </w:tcBorders>
          </w:tcPr>
          <w:p w:rsidR="002E0D56" w:rsidRDefault="00C67A04">
            <w:pPr>
              <w:pStyle w:val="TableParagraph"/>
              <w:spacing w:before="5"/>
              <w:ind w:left="105"/>
              <w:rPr>
                <w:sz w:val="19"/>
              </w:rPr>
            </w:pPr>
            <w:r>
              <w:rPr>
                <w:sz w:val="19"/>
              </w:rPr>
              <w:t>1948</w:t>
            </w:r>
          </w:p>
        </w:tc>
        <w:tc>
          <w:tcPr>
            <w:tcW w:w="7343" w:type="dxa"/>
            <w:tcBorders>
              <w:right w:val="single" w:sz="12" w:space="0" w:color="000000"/>
            </w:tcBorders>
          </w:tcPr>
          <w:p w:rsidR="002E0D56" w:rsidRDefault="00C67A04">
            <w:pPr>
              <w:pStyle w:val="TableParagraph"/>
              <w:spacing w:before="5"/>
              <w:ind w:left="119"/>
              <w:rPr>
                <w:sz w:val="19"/>
              </w:rPr>
            </w:pPr>
            <w:r>
              <w:rPr>
                <w:sz w:val="19"/>
              </w:rPr>
              <w:t>Israel became an independent nation.</w:t>
            </w:r>
          </w:p>
        </w:tc>
      </w:tr>
      <w:tr w:rsidR="002E0D56">
        <w:trPr>
          <w:trHeight w:val="360"/>
        </w:trPr>
        <w:tc>
          <w:tcPr>
            <w:tcW w:w="908" w:type="dxa"/>
            <w:tcBorders>
              <w:left w:val="single" w:sz="12" w:space="0" w:color="000000"/>
            </w:tcBorders>
          </w:tcPr>
          <w:p w:rsidR="002E0D56" w:rsidRDefault="00C67A04">
            <w:pPr>
              <w:pStyle w:val="TableParagraph"/>
              <w:spacing w:before="5"/>
              <w:ind w:left="105"/>
              <w:rPr>
                <w:sz w:val="19"/>
              </w:rPr>
            </w:pPr>
            <w:r>
              <w:rPr>
                <w:sz w:val="19"/>
              </w:rPr>
              <w:t>1953</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genetic code was broken.</w:t>
            </w:r>
          </w:p>
        </w:tc>
      </w:tr>
      <w:tr w:rsidR="002E0D56">
        <w:trPr>
          <w:trHeight w:val="390"/>
        </w:trPr>
        <w:tc>
          <w:tcPr>
            <w:tcW w:w="908" w:type="dxa"/>
            <w:tcBorders>
              <w:left w:val="single" w:sz="12" w:space="0" w:color="000000"/>
            </w:tcBorders>
          </w:tcPr>
          <w:p w:rsidR="002E0D56" w:rsidRDefault="00C67A04">
            <w:pPr>
              <w:pStyle w:val="TableParagraph"/>
              <w:spacing w:before="5"/>
              <w:ind w:left="105"/>
              <w:rPr>
                <w:sz w:val="19"/>
              </w:rPr>
            </w:pPr>
            <w:r>
              <w:rPr>
                <w:sz w:val="19"/>
              </w:rPr>
              <w:t>1954</w:t>
            </w:r>
          </w:p>
        </w:tc>
        <w:tc>
          <w:tcPr>
            <w:tcW w:w="7343" w:type="dxa"/>
            <w:tcBorders>
              <w:right w:val="single" w:sz="12" w:space="0" w:color="000000"/>
            </w:tcBorders>
          </w:tcPr>
          <w:p w:rsidR="002E0D56" w:rsidRDefault="00C67A04">
            <w:pPr>
              <w:pStyle w:val="TableParagraph"/>
              <w:spacing w:before="32"/>
              <w:ind w:left="119"/>
              <w:rPr>
                <w:sz w:val="19"/>
              </w:rPr>
            </w:pPr>
            <w:r>
              <w:rPr>
                <w:sz w:val="19"/>
              </w:rPr>
              <w:t xml:space="preserve">Aldous Huxley published </w:t>
            </w:r>
            <w:r>
              <w:rPr>
                <w:rFonts w:ascii="Times New Roman"/>
                <w:i/>
                <w:sz w:val="19"/>
              </w:rPr>
              <w:t>The Doors of Perception</w:t>
            </w:r>
            <w:r>
              <w:rPr>
                <w:sz w:val="19"/>
              </w:rPr>
              <w:t>.</w:t>
            </w:r>
          </w:p>
        </w:tc>
      </w:tr>
      <w:tr w:rsidR="002E0D56">
        <w:trPr>
          <w:trHeight w:val="390"/>
        </w:trPr>
        <w:tc>
          <w:tcPr>
            <w:tcW w:w="90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1985</w:t>
            </w:r>
          </w:p>
        </w:tc>
        <w:tc>
          <w:tcPr>
            <w:tcW w:w="7343" w:type="dxa"/>
            <w:tcBorders>
              <w:bottom w:val="single" w:sz="12" w:space="0" w:color="000000"/>
              <w:right w:val="single" w:sz="12" w:space="0" w:color="000000"/>
            </w:tcBorders>
          </w:tcPr>
          <w:p w:rsidR="002E0D56" w:rsidRDefault="00C67A04">
            <w:pPr>
              <w:pStyle w:val="TableParagraph"/>
              <w:spacing w:before="32"/>
              <w:ind w:left="119"/>
              <w:rPr>
                <w:sz w:val="19"/>
              </w:rPr>
            </w:pPr>
            <w:r>
              <w:rPr>
                <w:w w:val="105"/>
                <w:sz w:val="19"/>
              </w:rPr>
              <w:t xml:space="preserve">Stephen LaBerge published </w:t>
            </w:r>
            <w:r>
              <w:rPr>
                <w:rFonts w:ascii="Times New Roman"/>
                <w:i/>
                <w:w w:val="105"/>
                <w:sz w:val="19"/>
              </w:rPr>
              <w:t>Lucid Dreaming</w:t>
            </w:r>
            <w:r>
              <w:rPr>
                <w:w w:val="105"/>
                <w:sz w:val="19"/>
              </w:rPr>
              <w:t>.</w:t>
            </w:r>
          </w:p>
        </w:tc>
      </w:tr>
    </w:tbl>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2"/>
        <w:rPr>
          <w:sz w:val="20"/>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spacing w:before="102" w:line="266" w:lineRule="auto"/>
        <w:ind w:left="858" w:right="1416" w:hanging="270"/>
        <w:rPr>
          <w:sz w:val="19"/>
        </w:rPr>
      </w:pPr>
      <w:r>
        <w:rPr>
          <w:sz w:val="19"/>
        </w:rPr>
        <w:t xml:space="preserve">Baars, B., &amp; Wright I. (1997). </w:t>
      </w:r>
      <w:r>
        <w:rPr>
          <w:rFonts w:ascii="Times New Roman"/>
          <w:i/>
          <w:sz w:val="19"/>
        </w:rPr>
        <w:t xml:space="preserve">In the Theater of Consciousness: The Workspace of the Mind. </w:t>
      </w:r>
      <w:r>
        <w:rPr>
          <w:sz w:val="19"/>
        </w:rPr>
        <w:t>New York: Oxford University Press. Reviews research on consciousness and introduces the global workspace theory, in which consci</w:t>
      </w:r>
      <w:r>
        <w:rPr>
          <w:sz w:val="19"/>
        </w:rPr>
        <w:t>ousness occupies a workspace much like the stage in a theater.</w:t>
      </w:r>
    </w:p>
    <w:p w:rsidR="002E0D56" w:rsidRDefault="00C67A04">
      <w:pPr>
        <w:spacing w:before="148"/>
        <w:ind w:left="588"/>
        <w:rPr>
          <w:rFonts w:ascii="Times New Roman"/>
          <w:i/>
          <w:sz w:val="19"/>
        </w:rPr>
      </w:pPr>
      <w:r>
        <w:rPr>
          <w:w w:val="105"/>
          <w:sz w:val="19"/>
        </w:rPr>
        <w:t xml:space="preserve">Donald, M. (1991). </w:t>
      </w:r>
      <w:r>
        <w:rPr>
          <w:rFonts w:ascii="Times New Roman"/>
          <w:i/>
          <w:w w:val="105"/>
          <w:sz w:val="19"/>
        </w:rPr>
        <w:t>Origins of the Modern Mind: Three Stages in the Evolution of Culture and Cognition.</w:t>
      </w:r>
    </w:p>
    <w:p w:rsidR="002E0D56" w:rsidRDefault="00C67A04">
      <w:pPr>
        <w:pStyle w:val="BodyText"/>
        <w:spacing w:before="24" w:line="266" w:lineRule="auto"/>
        <w:ind w:left="858" w:right="1267"/>
      </w:pPr>
      <w:r>
        <w:rPr>
          <w:w w:val="105"/>
        </w:rPr>
        <w:t>Cambridge, MA: Harvard University Press. A fascinating perspective on modern man, incorpor</w:t>
      </w:r>
      <w:r>
        <w:rPr>
          <w:w w:val="105"/>
        </w:rPr>
        <w:t>ating data from the field of cultural anthropology, linguistics, comparative anatomy, comparative neuroanatomy, and cognition to offer an explanation of how we got “here” from “there.”</w:t>
      </w:r>
    </w:p>
    <w:p w:rsidR="002E0D56" w:rsidRDefault="00C67A04">
      <w:pPr>
        <w:spacing w:before="149"/>
        <w:ind w:left="588"/>
        <w:rPr>
          <w:rFonts w:ascii="Times New Roman"/>
          <w:i/>
          <w:sz w:val="19"/>
        </w:rPr>
      </w:pPr>
      <w:r>
        <w:rPr>
          <w:w w:val="105"/>
          <w:sz w:val="19"/>
        </w:rPr>
        <w:t xml:space="preserve">Gazzaniga, M. S. (1988). </w:t>
      </w:r>
      <w:r>
        <w:rPr>
          <w:rFonts w:ascii="Times New Roman"/>
          <w:i/>
          <w:w w:val="105"/>
          <w:sz w:val="19"/>
        </w:rPr>
        <w:t>Mind Matters: How Mind and Brain Interact to C</w:t>
      </w:r>
      <w:r>
        <w:rPr>
          <w:rFonts w:ascii="Times New Roman"/>
          <w:i/>
          <w:w w:val="105"/>
          <w:sz w:val="19"/>
        </w:rPr>
        <w:t>reate Our Conscious Lives.</w:t>
      </w:r>
    </w:p>
    <w:p w:rsidR="002E0D56" w:rsidRDefault="00C67A04">
      <w:pPr>
        <w:pStyle w:val="BodyText"/>
        <w:spacing w:before="24" w:line="266" w:lineRule="auto"/>
        <w:ind w:left="858" w:right="707"/>
      </w:pPr>
      <w:r>
        <w:rPr>
          <w:w w:val="105"/>
        </w:rPr>
        <w:t>Boston:</w:t>
      </w:r>
      <w:r>
        <w:rPr>
          <w:spacing w:val="-11"/>
          <w:w w:val="105"/>
        </w:rPr>
        <w:t xml:space="preserve"> </w:t>
      </w:r>
      <w:r>
        <w:rPr>
          <w:w w:val="105"/>
        </w:rPr>
        <w:t>Houghton</w:t>
      </w:r>
      <w:r>
        <w:rPr>
          <w:spacing w:val="-10"/>
          <w:w w:val="105"/>
        </w:rPr>
        <w:t xml:space="preserve"> </w:t>
      </w:r>
      <w:r>
        <w:rPr>
          <w:w w:val="105"/>
        </w:rPr>
        <w:t>Mifflin.</w:t>
      </w:r>
      <w:r>
        <w:rPr>
          <w:spacing w:val="-11"/>
          <w:w w:val="105"/>
        </w:rPr>
        <w:t xml:space="preserve"> </w:t>
      </w:r>
      <w:r>
        <w:rPr>
          <w:w w:val="105"/>
        </w:rPr>
        <w:t>Discusses</w:t>
      </w:r>
      <w:r>
        <w:rPr>
          <w:spacing w:val="-10"/>
          <w:w w:val="105"/>
        </w:rPr>
        <w:t xml:space="preserve"> </w:t>
      </w:r>
      <w:r>
        <w:rPr>
          <w:w w:val="105"/>
        </w:rPr>
        <w:t>mental</w:t>
      </w:r>
      <w:r>
        <w:rPr>
          <w:spacing w:val="-11"/>
          <w:w w:val="105"/>
        </w:rPr>
        <w:t xml:space="preserve"> </w:t>
      </w:r>
      <w:r>
        <w:rPr>
          <w:w w:val="105"/>
        </w:rPr>
        <w:t>disorders,</w:t>
      </w:r>
      <w:r>
        <w:rPr>
          <w:spacing w:val="-10"/>
          <w:w w:val="105"/>
        </w:rPr>
        <w:t xml:space="preserve"> </w:t>
      </w:r>
      <w:r>
        <w:rPr>
          <w:w w:val="105"/>
        </w:rPr>
        <w:t>psychopathology,</w:t>
      </w:r>
      <w:r>
        <w:rPr>
          <w:spacing w:val="-11"/>
          <w:w w:val="105"/>
        </w:rPr>
        <w:t xml:space="preserve"> </w:t>
      </w:r>
      <w:r>
        <w:rPr>
          <w:w w:val="105"/>
        </w:rPr>
        <w:t>and</w:t>
      </w:r>
      <w:r>
        <w:rPr>
          <w:spacing w:val="-10"/>
          <w:w w:val="105"/>
        </w:rPr>
        <w:t xml:space="preserve"> </w:t>
      </w:r>
      <w:r>
        <w:rPr>
          <w:w w:val="105"/>
        </w:rPr>
        <w:t>the</w:t>
      </w:r>
      <w:r>
        <w:rPr>
          <w:spacing w:val="-11"/>
          <w:w w:val="105"/>
        </w:rPr>
        <w:t xml:space="preserve"> </w:t>
      </w:r>
      <w:r>
        <w:rPr>
          <w:w w:val="105"/>
        </w:rPr>
        <w:t>role</w:t>
      </w:r>
      <w:r>
        <w:rPr>
          <w:spacing w:val="-10"/>
          <w:w w:val="105"/>
        </w:rPr>
        <w:t xml:space="preserve"> </w:t>
      </w:r>
      <w:r>
        <w:rPr>
          <w:w w:val="105"/>
        </w:rPr>
        <w:t>of neuropsychology in these</w:t>
      </w:r>
      <w:r>
        <w:rPr>
          <w:spacing w:val="-4"/>
          <w:w w:val="105"/>
        </w:rPr>
        <w:t xml:space="preserve"> </w:t>
      </w:r>
      <w:r>
        <w:rPr>
          <w:w w:val="105"/>
        </w:rPr>
        <w:t>issues.</w:t>
      </w:r>
    </w:p>
    <w:p w:rsidR="002E0D56" w:rsidRDefault="00C67A04">
      <w:pPr>
        <w:spacing w:before="147" w:line="276" w:lineRule="auto"/>
        <w:ind w:left="858" w:right="1056" w:hanging="270"/>
        <w:rPr>
          <w:sz w:val="19"/>
        </w:rPr>
      </w:pPr>
      <w:r>
        <w:rPr>
          <w:w w:val="105"/>
          <w:sz w:val="19"/>
        </w:rPr>
        <w:t xml:space="preserve">Gazzaniga, M. S. (1992). </w:t>
      </w:r>
      <w:r>
        <w:rPr>
          <w:rFonts w:ascii="Times New Roman" w:hAnsi="Times New Roman"/>
          <w:i/>
          <w:w w:val="105"/>
          <w:sz w:val="19"/>
        </w:rPr>
        <w:t xml:space="preserve">Nature’s Mind: The Biological Roots of Thinking, Emotions, Sexuality, </w:t>
      </w:r>
      <w:r>
        <w:rPr>
          <w:rFonts w:ascii="Times New Roman" w:hAnsi="Times New Roman"/>
          <w:i/>
          <w:w w:val="105"/>
          <w:sz w:val="19"/>
        </w:rPr>
        <w:t xml:space="preserve">Language, and Intelligence. </w:t>
      </w:r>
      <w:r>
        <w:rPr>
          <w:w w:val="105"/>
          <w:sz w:val="19"/>
        </w:rPr>
        <w:t>New York: Basic Books. Shows how natural selection influences everything</w:t>
      </w:r>
      <w:r>
        <w:rPr>
          <w:spacing w:val="-17"/>
          <w:w w:val="105"/>
          <w:sz w:val="19"/>
        </w:rPr>
        <w:t xml:space="preserve"> </w:t>
      </w:r>
      <w:r>
        <w:rPr>
          <w:w w:val="105"/>
          <w:sz w:val="19"/>
        </w:rPr>
        <w:t>from</w:t>
      </w:r>
      <w:r>
        <w:rPr>
          <w:spacing w:val="-16"/>
          <w:w w:val="105"/>
          <w:sz w:val="19"/>
        </w:rPr>
        <w:t xml:space="preserve"> </w:t>
      </w:r>
      <w:r>
        <w:rPr>
          <w:w w:val="105"/>
          <w:sz w:val="19"/>
        </w:rPr>
        <w:t>depression,</w:t>
      </w:r>
      <w:r>
        <w:rPr>
          <w:spacing w:val="-16"/>
          <w:w w:val="105"/>
          <w:sz w:val="19"/>
        </w:rPr>
        <w:t xml:space="preserve"> </w:t>
      </w:r>
      <w:r>
        <w:rPr>
          <w:w w:val="105"/>
          <w:sz w:val="19"/>
        </w:rPr>
        <w:t>to</w:t>
      </w:r>
      <w:r>
        <w:rPr>
          <w:spacing w:val="-16"/>
          <w:w w:val="105"/>
          <w:sz w:val="19"/>
        </w:rPr>
        <w:t xml:space="preserve"> </w:t>
      </w:r>
      <w:r>
        <w:rPr>
          <w:w w:val="105"/>
          <w:sz w:val="19"/>
        </w:rPr>
        <w:t>language</w:t>
      </w:r>
      <w:r>
        <w:rPr>
          <w:spacing w:val="-16"/>
          <w:w w:val="105"/>
          <w:sz w:val="19"/>
        </w:rPr>
        <w:t xml:space="preserve"> </w:t>
      </w:r>
      <w:r>
        <w:rPr>
          <w:w w:val="105"/>
          <w:sz w:val="19"/>
        </w:rPr>
        <w:t>development,</w:t>
      </w:r>
      <w:r>
        <w:rPr>
          <w:spacing w:val="-16"/>
          <w:w w:val="105"/>
          <w:sz w:val="19"/>
        </w:rPr>
        <w:t xml:space="preserve"> </w:t>
      </w:r>
      <w:r>
        <w:rPr>
          <w:w w:val="105"/>
          <w:sz w:val="19"/>
        </w:rPr>
        <w:t>to</w:t>
      </w:r>
      <w:r>
        <w:rPr>
          <w:spacing w:val="-16"/>
          <w:w w:val="105"/>
          <w:sz w:val="19"/>
        </w:rPr>
        <w:t xml:space="preserve"> </w:t>
      </w:r>
      <w:r>
        <w:rPr>
          <w:w w:val="105"/>
          <w:sz w:val="19"/>
        </w:rPr>
        <w:t>substance</w:t>
      </w:r>
      <w:r>
        <w:rPr>
          <w:spacing w:val="-16"/>
          <w:w w:val="105"/>
          <w:sz w:val="19"/>
        </w:rPr>
        <w:t xml:space="preserve"> </w:t>
      </w:r>
      <w:r>
        <w:rPr>
          <w:w w:val="105"/>
          <w:sz w:val="19"/>
        </w:rPr>
        <w:t>abuse.</w:t>
      </w:r>
      <w:r>
        <w:rPr>
          <w:spacing w:val="-17"/>
          <w:w w:val="105"/>
          <w:sz w:val="19"/>
        </w:rPr>
        <w:t xml:space="preserve"> </w:t>
      </w:r>
      <w:r>
        <w:rPr>
          <w:w w:val="105"/>
          <w:sz w:val="19"/>
        </w:rPr>
        <w:t>Presents</w:t>
      </w:r>
      <w:r>
        <w:rPr>
          <w:spacing w:val="-16"/>
          <w:w w:val="105"/>
          <w:sz w:val="19"/>
        </w:rPr>
        <w:t xml:space="preserve"> </w:t>
      </w:r>
      <w:r>
        <w:rPr>
          <w:w w:val="105"/>
          <w:sz w:val="19"/>
        </w:rPr>
        <w:t>the</w:t>
      </w:r>
      <w:r>
        <w:rPr>
          <w:spacing w:val="-16"/>
          <w:w w:val="105"/>
          <w:sz w:val="19"/>
        </w:rPr>
        <w:t xml:space="preserve"> </w:t>
      </w:r>
      <w:r>
        <w:rPr>
          <w:w w:val="105"/>
          <w:sz w:val="19"/>
        </w:rPr>
        <w:t>nature versus</w:t>
      </w:r>
      <w:r>
        <w:rPr>
          <w:spacing w:val="-7"/>
          <w:w w:val="105"/>
          <w:sz w:val="19"/>
        </w:rPr>
        <w:t xml:space="preserve"> </w:t>
      </w:r>
      <w:r>
        <w:rPr>
          <w:w w:val="105"/>
          <w:sz w:val="19"/>
        </w:rPr>
        <w:t>nurture</w:t>
      </w:r>
      <w:r>
        <w:rPr>
          <w:spacing w:val="-7"/>
          <w:w w:val="105"/>
          <w:sz w:val="19"/>
        </w:rPr>
        <w:t xml:space="preserve"> </w:t>
      </w:r>
      <w:r>
        <w:rPr>
          <w:w w:val="105"/>
          <w:sz w:val="19"/>
        </w:rPr>
        <w:t>controversy</w:t>
      </w:r>
      <w:r>
        <w:rPr>
          <w:spacing w:val="-7"/>
          <w:w w:val="105"/>
          <w:sz w:val="19"/>
        </w:rPr>
        <w:t xml:space="preserve"> </w:t>
      </w:r>
      <w:r>
        <w:rPr>
          <w:w w:val="105"/>
          <w:sz w:val="19"/>
        </w:rPr>
        <w:t>in</w:t>
      </w:r>
      <w:r>
        <w:rPr>
          <w:spacing w:val="-7"/>
          <w:w w:val="105"/>
          <w:sz w:val="19"/>
        </w:rPr>
        <w:t xml:space="preserve"> </w:t>
      </w:r>
      <w:r>
        <w:rPr>
          <w:w w:val="105"/>
          <w:sz w:val="19"/>
        </w:rPr>
        <w:t>a</w:t>
      </w:r>
      <w:r>
        <w:rPr>
          <w:spacing w:val="-6"/>
          <w:w w:val="105"/>
          <w:sz w:val="19"/>
        </w:rPr>
        <w:t xml:space="preserve"> </w:t>
      </w:r>
      <w:r>
        <w:rPr>
          <w:w w:val="105"/>
          <w:sz w:val="19"/>
        </w:rPr>
        <w:t>new</w:t>
      </w:r>
      <w:r>
        <w:rPr>
          <w:spacing w:val="-7"/>
          <w:w w:val="105"/>
          <w:sz w:val="19"/>
        </w:rPr>
        <w:t xml:space="preserve"> </w:t>
      </w:r>
      <w:r>
        <w:rPr>
          <w:w w:val="105"/>
          <w:sz w:val="19"/>
        </w:rPr>
        <w:t>light.</w:t>
      </w:r>
      <w:r>
        <w:rPr>
          <w:spacing w:val="-7"/>
          <w:w w:val="105"/>
          <w:sz w:val="19"/>
        </w:rPr>
        <w:t xml:space="preserve"> </w:t>
      </w:r>
      <w:r>
        <w:rPr>
          <w:w w:val="105"/>
          <w:sz w:val="19"/>
        </w:rPr>
        <w:t>An</w:t>
      </w:r>
      <w:r>
        <w:rPr>
          <w:spacing w:val="-7"/>
          <w:w w:val="105"/>
          <w:sz w:val="19"/>
        </w:rPr>
        <w:t xml:space="preserve"> </w:t>
      </w:r>
      <w:r>
        <w:rPr>
          <w:w w:val="105"/>
          <w:sz w:val="19"/>
        </w:rPr>
        <w:t>excellent</w:t>
      </w:r>
      <w:r>
        <w:rPr>
          <w:spacing w:val="-6"/>
          <w:w w:val="105"/>
          <w:sz w:val="19"/>
        </w:rPr>
        <w:t xml:space="preserve"> </w:t>
      </w:r>
      <w:r>
        <w:rPr>
          <w:w w:val="105"/>
          <w:sz w:val="19"/>
        </w:rPr>
        <w:t>book</w:t>
      </w:r>
      <w:r>
        <w:rPr>
          <w:spacing w:val="-7"/>
          <w:w w:val="105"/>
          <w:sz w:val="19"/>
        </w:rPr>
        <w:t xml:space="preserve"> </w:t>
      </w:r>
      <w:r>
        <w:rPr>
          <w:w w:val="105"/>
          <w:sz w:val="19"/>
        </w:rPr>
        <w:t>by</w:t>
      </w:r>
      <w:r>
        <w:rPr>
          <w:spacing w:val="-7"/>
          <w:w w:val="105"/>
          <w:sz w:val="19"/>
        </w:rPr>
        <w:t xml:space="preserve"> </w:t>
      </w:r>
      <w:r>
        <w:rPr>
          <w:w w:val="105"/>
          <w:sz w:val="19"/>
        </w:rPr>
        <w:t>an</w:t>
      </w:r>
      <w:r>
        <w:rPr>
          <w:spacing w:val="-7"/>
          <w:w w:val="105"/>
          <w:sz w:val="19"/>
        </w:rPr>
        <w:t xml:space="preserve"> </w:t>
      </w:r>
      <w:r>
        <w:rPr>
          <w:w w:val="105"/>
          <w:sz w:val="19"/>
        </w:rPr>
        <w:t>eminen</w:t>
      </w:r>
      <w:r>
        <w:rPr>
          <w:w w:val="105"/>
          <w:sz w:val="19"/>
        </w:rPr>
        <w:t>t</w:t>
      </w:r>
      <w:r>
        <w:rPr>
          <w:spacing w:val="-7"/>
          <w:w w:val="105"/>
          <w:sz w:val="19"/>
        </w:rPr>
        <w:t xml:space="preserve"> </w:t>
      </w:r>
      <w:r>
        <w:rPr>
          <w:w w:val="105"/>
          <w:sz w:val="19"/>
        </w:rPr>
        <w:t>scientist.</w:t>
      </w:r>
    </w:p>
    <w:p w:rsidR="002E0D56" w:rsidRDefault="00C67A04">
      <w:pPr>
        <w:pStyle w:val="BodyText"/>
        <w:spacing w:before="140" w:line="266" w:lineRule="auto"/>
        <w:ind w:left="858" w:right="1320" w:hanging="270"/>
      </w:pPr>
      <w:r>
        <w:t xml:space="preserve">Goleman, D., Wilber, K., Tart, C., &amp; Walsh, R. (1993). </w:t>
      </w:r>
      <w:r>
        <w:rPr>
          <w:rFonts w:ascii="Times New Roman"/>
          <w:i/>
        </w:rPr>
        <w:t xml:space="preserve">The Riddle of Consciousness. </w:t>
      </w:r>
      <w:r>
        <w:t>Los Angeles: Perigee Books. Provides four different views on consciousness by four leading thinkers in the field.</w:t>
      </w:r>
    </w:p>
    <w:p w:rsidR="002E0D56" w:rsidRDefault="00C67A04">
      <w:pPr>
        <w:spacing w:before="148" w:line="266" w:lineRule="auto"/>
        <w:ind w:left="858" w:right="1320" w:hanging="270"/>
        <w:rPr>
          <w:sz w:val="19"/>
        </w:rPr>
      </w:pPr>
      <w:r>
        <w:rPr>
          <w:sz w:val="19"/>
        </w:rPr>
        <w:t xml:space="preserve">Herzog, P. S. (1991). </w:t>
      </w:r>
      <w:r>
        <w:rPr>
          <w:rFonts w:ascii="Times New Roman" w:hAnsi="Times New Roman"/>
          <w:i/>
          <w:sz w:val="19"/>
        </w:rPr>
        <w:t xml:space="preserve">Conscious and Unconscious: Freud’s Dynamic Distinction Reconsidered. </w:t>
      </w:r>
      <w:r>
        <w:rPr>
          <w:spacing w:val="3"/>
          <w:sz w:val="19"/>
        </w:rPr>
        <w:t xml:space="preserve">Madison,   </w:t>
      </w:r>
      <w:r>
        <w:rPr>
          <w:sz w:val="19"/>
        </w:rPr>
        <w:t>CT: International Universities Press. A new perspective on consciousness and unconsciousness, from the psychoanalytic</w:t>
      </w:r>
      <w:r>
        <w:rPr>
          <w:spacing w:val="2"/>
          <w:sz w:val="19"/>
        </w:rPr>
        <w:t xml:space="preserve"> </w:t>
      </w:r>
      <w:r>
        <w:rPr>
          <w:sz w:val="19"/>
        </w:rPr>
        <w:t>position.</w:t>
      </w:r>
    </w:p>
    <w:p w:rsidR="002E0D56" w:rsidRDefault="00C67A04">
      <w:pPr>
        <w:spacing w:before="148"/>
        <w:ind w:left="588"/>
        <w:rPr>
          <w:sz w:val="19"/>
        </w:rPr>
      </w:pPr>
      <w:r>
        <w:rPr>
          <w:w w:val="105"/>
          <w:sz w:val="19"/>
        </w:rPr>
        <w:t xml:space="preserve">Horowitz, M. J. (ed.). (1988). </w:t>
      </w:r>
      <w:r>
        <w:rPr>
          <w:rFonts w:ascii="Times New Roman"/>
          <w:i/>
          <w:w w:val="105"/>
          <w:sz w:val="19"/>
        </w:rPr>
        <w:t>Psychodynamics an</w:t>
      </w:r>
      <w:r>
        <w:rPr>
          <w:rFonts w:ascii="Times New Roman"/>
          <w:i/>
          <w:w w:val="105"/>
          <w:sz w:val="19"/>
        </w:rPr>
        <w:t xml:space="preserve">d Cognition. </w:t>
      </w:r>
      <w:r>
        <w:rPr>
          <w:w w:val="105"/>
          <w:sz w:val="19"/>
        </w:rPr>
        <w:t>Chicago: University of Chicago Press.</w:t>
      </w:r>
    </w:p>
    <w:p w:rsidR="002E0D56" w:rsidRDefault="00C67A04">
      <w:pPr>
        <w:pStyle w:val="BodyText"/>
        <w:spacing w:before="24" w:line="266" w:lineRule="auto"/>
        <w:ind w:left="858" w:right="1320"/>
      </w:pPr>
      <w:r>
        <w:t>Based on papers presented at a workshop held at the Center for Advanced Study in the Behavioral Sciences, Stanford University, and sponsored by the John D. and Catherine T. MacArthur Foundation.</w:t>
      </w:r>
    </w:p>
    <w:p w:rsidR="002E0D56" w:rsidRDefault="00C67A04">
      <w:pPr>
        <w:pStyle w:val="BodyText"/>
        <w:spacing w:before="148" w:line="266" w:lineRule="auto"/>
        <w:ind w:left="858" w:right="707" w:hanging="270"/>
      </w:pPr>
      <w:r>
        <w:rPr>
          <w:w w:val="105"/>
        </w:rPr>
        <w:t>Huxley,</w:t>
      </w:r>
      <w:r>
        <w:rPr>
          <w:spacing w:val="-14"/>
          <w:w w:val="105"/>
        </w:rPr>
        <w:t xml:space="preserve"> </w:t>
      </w:r>
      <w:r>
        <w:rPr>
          <w:w w:val="105"/>
        </w:rPr>
        <w:t>A.</w:t>
      </w:r>
      <w:r>
        <w:rPr>
          <w:spacing w:val="-13"/>
          <w:w w:val="105"/>
        </w:rPr>
        <w:t xml:space="preserve"> </w:t>
      </w:r>
      <w:r>
        <w:rPr>
          <w:w w:val="105"/>
        </w:rPr>
        <w:t>(1954).</w:t>
      </w:r>
      <w:r>
        <w:rPr>
          <w:spacing w:val="-14"/>
          <w:w w:val="105"/>
        </w:rPr>
        <w:t xml:space="preserve"> </w:t>
      </w:r>
      <w:r>
        <w:rPr>
          <w:rFonts w:ascii="Times New Roman" w:hAnsi="Times New Roman"/>
          <w:i/>
          <w:w w:val="105"/>
        </w:rPr>
        <w:t>The</w:t>
      </w:r>
      <w:r>
        <w:rPr>
          <w:rFonts w:ascii="Times New Roman" w:hAnsi="Times New Roman"/>
          <w:i/>
          <w:spacing w:val="-14"/>
          <w:w w:val="105"/>
        </w:rPr>
        <w:t xml:space="preserve"> </w:t>
      </w:r>
      <w:r>
        <w:rPr>
          <w:rFonts w:ascii="Times New Roman" w:hAnsi="Times New Roman"/>
          <w:i/>
          <w:w w:val="105"/>
        </w:rPr>
        <w:t>Doors</w:t>
      </w:r>
      <w:r>
        <w:rPr>
          <w:rFonts w:ascii="Times New Roman" w:hAnsi="Times New Roman"/>
          <w:i/>
          <w:spacing w:val="-15"/>
          <w:w w:val="105"/>
        </w:rPr>
        <w:t xml:space="preserve"> </w:t>
      </w:r>
      <w:r>
        <w:rPr>
          <w:rFonts w:ascii="Times New Roman" w:hAnsi="Times New Roman"/>
          <w:i/>
          <w:w w:val="105"/>
        </w:rPr>
        <w:t>of</w:t>
      </w:r>
      <w:r>
        <w:rPr>
          <w:rFonts w:ascii="Times New Roman" w:hAnsi="Times New Roman"/>
          <w:i/>
          <w:spacing w:val="-15"/>
          <w:w w:val="105"/>
        </w:rPr>
        <w:t xml:space="preserve"> </w:t>
      </w:r>
      <w:r>
        <w:rPr>
          <w:rFonts w:ascii="Times New Roman" w:hAnsi="Times New Roman"/>
          <w:i/>
          <w:w w:val="105"/>
        </w:rPr>
        <w:t>Perception.</w:t>
      </w:r>
      <w:r>
        <w:rPr>
          <w:rFonts w:ascii="Times New Roman" w:hAnsi="Times New Roman"/>
          <w:i/>
          <w:spacing w:val="-16"/>
          <w:w w:val="105"/>
        </w:rPr>
        <w:t xml:space="preserve"> </w:t>
      </w:r>
      <w:r>
        <w:rPr>
          <w:w w:val="105"/>
        </w:rPr>
        <w:t>New</w:t>
      </w:r>
      <w:r>
        <w:rPr>
          <w:spacing w:val="-13"/>
          <w:w w:val="105"/>
        </w:rPr>
        <w:t xml:space="preserve"> </w:t>
      </w:r>
      <w:r>
        <w:rPr>
          <w:w w:val="105"/>
        </w:rPr>
        <w:t>York:</w:t>
      </w:r>
      <w:r>
        <w:rPr>
          <w:spacing w:val="-14"/>
          <w:w w:val="105"/>
        </w:rPr>
        <w:t xml:space="preserve"> </w:t>
      </w:r>
      <w:r>
        <w:rPr>
          <w:w w:val="105"/>
        </w:rPr>
        <w:t>Harper.</w:t>
      </w:r>
      <w:r>
        <w:rPr>
          <w:spacing w:val="-14"/>
          <w:w w:val="105"/>
        </w:rPr>
        <w:t xml:space="preserve"> </w:t>
      </w:r>
      <w:r>
        <w:rPr>
          <w:w w:val="105"/>
        </w:rPr>
        <w:t>A</w:t>
      </w:r>
      <w:r>
        <w:rPr>
          <w:spacing w:val="-13"/>
          <w:w w:val="105"/>
        </w:rPr>
        <w:t xml:space="preserve"> </w:t>
      </w:r>
      <w:r>
        <w:rPr>
          <w:w w:val="105"/>
        </w:rPr>
        <w:t>classic</w:t>
      </w:r>
      <w:r>
        <w:rPr>
          <w:spacing w:val="-14"/>
          <w:w w:val="105"/>
        </w:rPr>
        <w:t xml:space="preserve"> </w:t>
      </w:r>
      <w:r>
        <w:rPr>
          <w:w w:val="105"/>
        </w:rPr>
        <w:t>text</w:t>
      </w:r>
      <w:r>
        <w:rPr>
          <w:spacing w:val="-13"/>
          <w:w w:val="105"/>
        </w:rPr>
        <w:t xml:space="preserve"> </w:t>
      </w:r>
      <w:r>
        <w:rPr>
          <w:w w:val="105"/>
        </w:rPr>
        <w:t>on</w:t>
      </w:r>
      <w:r>
        <w:rPr>
          <w:spacing w:val="-14"/>
          <w:w w:val="105"/>
        </w:rPr>
        <w:t xml:space="preserve"> </w:t>
      </w:r>
      <w:r>
        <w:rPr>
          <w:w w:val="105"/>
        </w:rPr>
        <w:t>the</w:t>
      </w:r>
      <w:r>
        <w:rPr>
          <w:spacing w:val="-14"/>
          <w:w w:val="105"/>
        </w:rPr>
        <w:t xml:space="preserve"> </w:t>
      </w:r>
      <w:r>
        <w:rPr>
          <w:w w:val="105"/>
        </w:rPr>
        <w:t>experience</w:t>
      </w:r>
      <w:r>
        <w:rPr>
          <w:spacing w:val="-13"/>
          <w:w w:val="105"/>
        </w:rPr>
        <w:t xml:space="preserve"> </w:t>
      </w:r>
      <w:r>
        <w:rPr>
          <w:w w:val="105"/>
        </w:rPr>
        <w:t>of psychedelic drugs. The rock band “The Doors” was named after this</w:t>
      </w:r>
      <w:r>
        <w:rPr>
          <w:spacing w:val="-27"/>
          <w:w w:val="105"/>
        </w:rPr>
        <w:t xml:space="preserve"> </w:t>
      </w:r>
      <w:r>
        <w:rPr>
          <w:w w:val="105"/>
        </w:rPr>
        <w:t>book.</w:t>
      </w:r>
    </w:p>
    <w:p w:rsidR="002E0D56" w:rsidRDefault="00C67A04">
      <w:pPr>
        <w:pStyle w:val="BodyText"/>
        <w:spacing w:before="147" w:line="266" w:lineRule="auto"/>
        <w:ind w:left="858" w:right="1056" w:hanging="270"/>
      </w:pPr>
      <w:r>
        <w:rPr>
          <w:w w:val="105"/>
        </w:rPr>
        <w:t xml:space="preserve">LaBerge, S. (1985). </w:t>
      </w:r>
      <w:r>
        <w:rPr>
          <w:rFonts w:ascii="Times New Roman" w:hAnsi="Times New Roman"/>
          <w:i/>
          <w:w w:val="105"/>
        </w:rPr>
        <w:t xml:space="preserve">Lucid Dreaming. </w:t>
      </w:r>
      <w:r>
        <w:rPr>
          <w:w w:val="105"/>
        </w:rPr>
        <w:t>New York: St. Martin’s Press. The seminal work on lucid drea</w:t>
      </w:r>
      <w:r>
        <w:rPr>
          <w:w w:val="105"/>
        </w:rPr>
        <w:t>ming.</w:t>
      </w:r>
      <w:r>
        <w:rPr>
          <w:spacing w:val="-16"/>
          <w:w w:val="105"/>
        </w:rPr>
        <w:t xml:space="preserve"> </w:t>
      </w:r>
      <w:r>
        <w:rPr>
          <w:w w:val="105"/>
        </w:rPr>
        <w:t>Introduces</w:t>
      </w:r>
      <w:r>
        <w:rPr>
          <w:spacing w:val="-15"/>
          <w:w w:val="105"/>
        </w:rPr>
        <w:t xml:space="preserve"> </w:t>
      </w:r>
      <w:r>
        <w:rPr>
          <w:w w:val="105"/>
        </w:rPr>
        <w:t>the</w:t>
      </w:r>
      <w:r>
        <w:rPr>
          <w:spacing w:val="-15"/>
          <w:w w:val="105"/>
        </w:rPr>
        <w:t xml:space="preserve"> </w:t>
      </w:r>
      <w:r>
        <w:rPr>
          <w:w w:val="105"/>
        </w:rPr>
        <w:t>phenomenon</w:t>
      </w:r>
      <w:r>
        <w:rPr>
          <w:spacing w:val="-15"/>
          <w:w w:val="105"/>
        </w:rPr>
        <w:t xml:space="preserve"> </w:t>
      </w:r>
      <w:r>
        <w:rPr>
          <w:w w:val="105"/>
        </w:rPr>
        <w:t>of</w:t>
      </w:r>
      <w:r>
        <w:rPr>
          <w:spacing w:val="-16"/>
          <w:w w:val="105"/>
        </w:rPr>
        <w:t xml:space="preserve"> </w:t>
      </w:r>
      <w:r>
        <w:rPr>
          <w:w w:val="105"/>
        </w:rPr>
        <w:t>lucid</w:t>
      </w:r>
      <w:r>
        <w:rPr>
          <w:spacing w:val="-15"/>
          <w:w w:val="105"/>
        </w:rPr>
        <w:t xml:space="preserve"> </w:t>
      </w:r>
      <w:r>
        <w:rPr>
          <w:w w:val="105"/>
        </w:rPr>
        <w:t>dreaming</w:t>
      </w:r>
      <w:r>
        <w:rPr>
          <w:spacing w:val="-15"/>
          <w:w w:val="105"/>
        </w:rPr>
        <w:t xml:space="preserve"> </w:t>
      </w:r>
      <w:r>
        <w:rPr>
          <w:w w:val="105"/>
        </w:rPr>
        <w:t>and</w:t>
      </w:r>
      <w:r>
        <w:rPr>
          <w:spacing w:val="-15"/>
          <w:w w:val="105"/>
        </w:rPr>
        <w:t xml:space="preserve"> </w:t>
      </w:r>
      <w:r>
        <w:rPr>
          <w:w w:val="105"/>
        </w:rPr>
        <w:t>presents</w:t>
      </w:r>
      <w:r>
        <w:rPr>
          <w:spacing w:val="-15"/>
          <w:w w:val="105"/>
        </w:rPr>
        <w:t xml:space="preserve"> </w:t>
      </w:r>
      <w:r>
        <w:rPr>
          <w:w w:val="105"/>
        </w:rPr>
        <w:t>the</w:t>
      </w:r>
      <w:r>
        <w:rPr>
          <w:spacing w:val="-16"/>
          <w:w w:val="105"/>
        </w:rPr>
        <w:t xml:space="preserve"> </w:t>
      </w:r>
      <w:r>
        <w:rPr>
          <w:w w:val="105"/>
        </w:rPr>
        <w:t>original</w:t>
      </w:r>
      <w:r>
        <w:rPr>
          <w:spacing w:val="-15"/>
          <w:w w:val="105"/>
        </w:rPr>
        <w:t xml:space="preserve"> </w:t>
      </w:r>
      <w:r>
        <w:rPr>
          <w:w w:val="105"/>
        </w:rPr>
        <w:t>research</w:t>
      </w:r>
      <w:r>
        <w:rPr>
          <w:spacing w:val="-15"/>
          <w:w w:val="105"/>
        </w:rPr>
        <w:t xml:space="preserve"> </w:t>
      </w:r>
      <w:r>
        <w:rPr>
          <w:w w:val="105"/>
        </w:rPr>
        <w:t>on the topic. A classic in the</w:t>
      </w:r>
      <w:r>
        <w:rPr>
          <w:spacing w:val="-16"/>
          <w:w w:val="105"/>
        </w:rPr>
        <w:t xml:space="preserve"> </w:t>
      </w:r>
      <w:r>
        <w:rPr>
          <w:w w:val="105"/>
        </w:rPr>
        <w:t>field.</w:t>
      </w:r>
    </w:p>
    <w:p w:rsidR="002E0D56" w:rsidRDefault="00C67A04">
      <w:pPr>
        <w:spacing w:before="148"/>
        <w:ind w:left="588"/>
        <w:rPr>
          <w:sz w:val="19"/>
        </w:rPr>
      </w:pPr>
      <w:r>
        <w:rPr>
          <w:sz w:val="19"/>
        </w:rPr>
        <w:t xml:space="preserve">Palfai, T. (1997). </w:t>
      </w:r>
      <w:r>
        <w:rPr>
          <w:rFonts w:ascii="Times New Roman"/>
          <w:i/>
          <w:sz w:val="19"/>
        </w:rPr>
        <w:t xml:space="preserve">Drugs and Human Behavior. </w:t>
      </w:r>
      <w:r>
        <w:rPr>
          <w:sz w:val="19"/>
        </w:rPr>
        <w:t>(2nd ed.). Dubuque: Brown &amp; Benchmark Publishers.</w:t>
      </w:r>
    </w:p>
    <w:p w:rsidR="002E0D56" w:rsidRDefault="00C67A04">
      <w:pPr>
        <w:pStyle w:val="BodyText"/>
        <w:spacing w:before="24" w:line="266" w:lineRule="auto"/>
        <w:ind w:left="858" w:right="1320"/>
      </w:pPr>
      <w:r>
        <w:rPr>
          <w:w w:val="105"/>
        </w:rPr>
        <w:t>An interesting introduction to drugs and their influence on human behavior. Reviews the history</w:t>
      </w:r>
      <w:r>
        <w:rPr>
          <w:spacing w:val="-12"/>
          <w:w w:val="105"/>
        </w:rPr>
        <w:t xml:space="preserve"> </w:t>
      </w:r>
      <w:r>
        <w:rPr>
          <w:w w:val="105"/>
        </w:rPr>
        <w:t>of</w:t>
      </w:r>
      <w:r>
        <w:rPr>
          <w:spacing w:val="-11"/>
          <w:w w:val="105"/>
        </w:rPr>
        <w:t xml:space="preserve"> </w:t>
      </w:r>
      <w:r>
        <w:rPr>
          <w:w w:val="105"/>
        </w:rPr>
        <w:t>drug</w:t>
      </w:r>
      <w:r>
        <w:rPr>
          <w:spacing w:val="-12"/>
          <w:w w:val="105"/>
        </w:rPr>
        <w:t xml:space="preserve"> </w:t>
      </w:r>
      <w:r>
        <w:rPr>
          <w:w w:val="105"/>
        </w:rPr>
        <w:t>use,</w:t>
      </w:r>
      <w:r>
        <w:rPr>
          <w:spacing w:val="-11"/>
          <w:w w:val="105"/>
        </w:rPr>
        <w:t xml:space="preserve"> </w:t>
      </w:r>
      <w:r>
        <w:rPr>
          <w:w w:val="105"/>
        </w:rPr>
        <w:t>surveys</w:t>
      </w:r>
      <w:r>
        <w:rPr>
          <w:spacing w:val="-12"/>
          <w:w w:val="105"/>
        </w:rPr>
        <w:t xml:space="preserve"> </w:t>
      </w:r>
      <w:r>
        <w:rPr>
          <w:w w:val="105"/>
        </w:rPr>
        <w:t>recent</w:t>
      </w:r>
      <w:r>
        <w:rPr>
          <w:spacing w:val="-11"/>
          <w:w w:val="105"/>
        </w:rPr>
        <w:t xml:space="preserve"> </w:t>
      </w:r>
      <w:r>
        <w:rPr>
          <w:w w:val="105"/>
        </w:rPr>
        <w:t>research,</w:t>
      </w:r>
      <w:r>
        <w:rPr>
          <w:spacing w:val="-12"/>
          <w:w w:val="105"/>
        </w:rPr>
        <w:t xml:space="preserve"> </w:t>
      </w:r>
      <w:r>
        <w:rPr>
          <w:w w:val="105"/>
        </w:rPr>
        <w:t>and</w:t>
      </w:r>
      <w:r>
        <w:rPr>
          <w:spacing w:val="-11"/>
          <w:w w:val="105"/>
        </w:rPr>
        <w:t xml:space="preserve"> </w:t>
      </w:r>
      <w:r>
        <w:rPr>
          <w:w w:val="105"/>
        </w:rPr>
        <w:t>describes</w:t>
      </w:r>
      <w:r>
        <w:rPr>
          <w:spacing w:val="-12"/>
          <w:w w:val="105"/>
        </w:rPr>
        <w:t xml:space="preserve"> </w:t>
      </w:r>
      <w:r>
        <w:rPr>
          <w:w w:val="105"/>
        </w:rPr>
        <w:t>the</w:t>
      </w:r>
      <w:r>
        <w:rPr>
          <w:spacing w:val="-11"/>
          <w:w w:val="105"/>
        </w:rPr>
        <w:t xml:space="preserve"> </w:t>
      </w:r>
      <w:r>
        <w:rPr>
          <w:w w:val="105"/>
        </w:rPr>
        <w:t>effects</w:t>
      </w:r>
      <w:r>
        <w:rPr>
          <w:spacing w:val="-12"/>
          <w:w w:val="105"/>
        </w:rPr>
        <w:t xml:space="preserve"> </w:t>
      </w:r>
      <w:r>
        <w:rPr>
          <w:w w:val="105"/>
        </w:rPr>
        <w:t>of</w:t>
      </w:r>
      <w:r>
        <w:rPr>
          <w:spacing w:val="-11"/>
          <w:w w:val="105"/>
        </w:rPr>
        <w:t xml:space="preserve"> </w:t>
      </w:r>
      <w:r>
        <w:rPr>
          <w:w w:val="105"/>
        </w:rPr>
        <w:t>drugs</w:t>
      </w:r>
      <w:r>
        <w:rPr>
          <w:spacing w:val="-12"/>
          <w:w w:val="105"/>
        </w:rPr>
        <w:t xml:space="preserve"> </w:t>
      </w:r>
      <w:r>
        <w:rPr>
          <w:w w:val="105"/>
        </w:rPr>
        <w:t>on</w:t>
      </w:r>
      <w:r>
        <w:rPr>
          <w:spacing w:val="-11"/>
          <w:w w:val="105"/>
        </w:rPr>
        <w:t xml:space="preserve"> </w:t>
      </w:r>
      <w:r>
        <w:rPr>
          <w:w w:val="105"/>
        </w:rPr>
        <w:t>normal</w:t>
      </w:r>
      <w:r>
        <w:rPr>
          <w:spacing w:val="-12"/>
          <w:w w:val="105"/>
        </w:rPr>
        <w:t xml:space="preserve"> </w:t>
      </w:r>
      <w:r>
        <w:rPr>
          <w:w w:val="105"/>
        </w:rPr>
        <w:t>and abnormal</w:t>
      </w:r>
      <w:r>
        <w:rPr>
          <w:spacing w:val="-3"/>
          <w:w w:val="105"/>
        </w:rPr>
        <w:t xml:space="preserve"> </w:t>
      </w:r>
      <w:r>
        <w:rPr>
          <w:w w:val="105"/>
        </w:rPr>
        <w:t>functioning.</w:t>
      </w:r>
    </w:p>
    <w:p w:rsidR="002E0D56" w:rsidRDefault="00C67A04">
      <w:pPr>
        <w:pStyle w:val="BodyText"/>
        <w:spacing w:before="148" w:line="266" w:lineRule="auto"/>
        <w:ind w:left="858" w:right="1056" w:hanging="270"/>
      </w:pPr>
      <w:r>
        <w:rPr>
          <w:w w:val="105"/>
        </w:rPr>
        <w:t>Penfield,</w:t>
      </w:r>
      <w:r>
        <w:rPr>
          <w:spacing w:val="-15"/>
          <w:w w:val="105"/>
        </w:rPr>
        <w:t xml:space="preserve"> </w:t>
      </w:r>
      <w:r>
        <w:rPr>
          <w:w w:val="105"/>
        </w:rPr>
        <w:t>W.</w:t>
      </w:r>
      <w:r>
        <w:rPr>
          <w:spacing w:val="-15"/>
          <w:w w:val="105"/>
        </w:rPr>
        <w:t xml:space="preserve"> </w:t>
      </w:r>
      <w:r>
        <w:rPr>
          <w:w w:val="105"/>
        </w:rPr>
        <w:t>(1992).</w:t>
      </w:r>
      <w:r>
        <w:rPr>
          <w:spacing w:val="-15"/>
          <w:w w:val="105"/>
        </w:rPr>
        <w:t xml:space="preserve"> </w:t>
      </w:r>
      <w:r>
        <w:rPr>
          <w:rFonts w:ascii="Times New Roman"/>
          <w:i/>
          <w:w w:val="105"/>
        </w:rPr>
        <w:t>The</w:t>
      </w:r>
      <w:r>
        <w:rPr>
          <w:rFonts w:ascii="Times New Roman"/>
          <w:i/>
          <w:spacing w:val="-16"/>
          <w:w w:val="105"/>
        </w:rPr>
        <w:t xml:space="preserve"> </w:t>
      </w:r>
      <w:r>
        <w:rPr>
          <w:rFonts w:ascii="Times New Roman"/>
          <w:i/>
          <w:w w:val="105"/>
        </w:rPr>
        <w:t>Mind</w:t>
      </w:r>
      <w:r>
        <w:rPr>
          <w:rFonts w:ascii="Times New Roman"/>
          <w:i/>
          <w:spacing w:val="-16"/>
          <w:w w:val="105"/>
        </w:rPr>
        <w:t xml:space="preserve"> </w:t>
      </w:r>
      <w:r>
        <w:rPr>
          <w:rFonts w:ascii="Times New Roman"/>
          <w:i/>
          <w:w w:val="105"/>
        </w:rPr>
        <w:t>and</w:t>
      </w:r>
      <w:r>
        <w:rPr>
          <w:rFonts w:ascii="Times New Roman"/>
          <w:i/>
          <w:spacing w:val="-17"/>
          <w:w w:val="105"/>
        </w:rPr>
        <w:t xml:space="preserve"> </w:t>
      </w:r>
      <w:r>
        <w:rPr>
          <w:rFonts w:ascii="Times New Roman"/>
          <w:i/>
          <w:w w:val="105"/>
        </w:rPr>
        <w:t>the</w:t>
      </w:r>
      <w:r>
        <w:rPr>
          <w:rFonts w:ascii="Times New Roman"/>
          <w:i/>
          <w:spacing w:val="-16"/>
          <w:w w:val="105"/>
        </w:rPr>
        <w:t xml:space="preserve"> </w:t>
      </w:r>
      <w:r>
        <w:rPr>
          <w:rFonts w:ascii="Times New Roman"/>
          <w:i/>
          <w:w w:val="105"/>
        </w:rPr>
        <w:t>Brain.</w:t>
      </w:r>
      <w:r>
        <w:rPr>
          <w:rFonts w:ascii="Times New Roman"/>
          <w:i/>
          <w:spacing w:val="-17"/>
          <w:w w:val="105"/>
        </w:rPr>
        <w:t xml:space="preserve"> </w:t>
      </w:r>
      <w:r>
        <w:rPr>
          <w:w w:val="105"/>
        </w:rPr>
        <w:t>Boston:</w:t>
      </w:r>
      <w:r>
        <w:rPr>
          <w:spacing w:val="-14"/>
          <w:w w:val="105"/>
        </w:rPr>
        <w:t xml:space="preserve"> </w:t>
      </w:r>
      <w:r>
        <w:rPr>
          <w:w w:val="105"/>
        </w:rPr>
        <w:t>Birkhaeuser.</w:t>
      </w:r>
      <w:r>
        <w:rPr>
          <w:spacing w:val="-14"/>
          <w:w w:val="105"/>
        </w:rPr>
        <w:t xml:space="preserve"> </w:t>
      </w:r>
      <w:r>
        <w:rPr>
          <w:w w:val="105"/>
        </w:rPr>
        <w:t>Describes</w:t>
      </w:r>
      <w:r>
        <w:rPr>
          <w:spacing w:val="-14"/>
          <w:w w:val="105"/>
        </w:rPr>
        <w:t xml:space="preserve"> </w:t>
      </w:r>
      <w:r>
        <w:rPr>
          <w:w w:val="105"/>
        </w:rPr>
        <w:t>the</w:t>
      </w:r>
      <w:r>
        <w:rPr>
          <w:spacing w:val="-14"/>
          <w:w w:val="105"/>
        </w:rPr>
        <w:t xml:space="preserve"> </w:t>
      </w:r>
      <w:r>
        <w:rPr>
          <w:w w:val="105"/>
        </w:rPr>
        <w:t>conclusions</w:t>
      </w:r>
      <w:r>
        <w:rPr>
          <w:spacing w:val="-14"/>
          <w:w w:val="105"/>
        </w:rPr>
        <w:t xml:space="preserve"> </w:t>
      </w:r>
      <w:r>
        <w:rPr>
          <w:w w:val="105"/>
        </w:rPr>
        <w:t>derived by a leading researcher on neuropsychology from observations of thousands of patients. An interesting</w:t>
      </w:r>
      <w:r>
        <w:rPr>
          <w:spacing w:val="-5"/>
          <w:w w:val="105"/>
        </w:rPr>
        <w:t xml:space="preserve"> </w:t>
      </w:r>
      <w:r>
        <w:rPr>
          <w:w w:val="105"/>
        </w:rPr>
        <w:t>book</w:t>
      </w:r>
      <w:r>
        <w:rPr>
          <w:spacing w:val="-5"/>
          <w:w w:val="105"/>
        </w:rPr>
        <w:t xml:space="preserve"> </w:t>
      </w:r>
      <w:r>
        <w:rPr>
          <w:w w:val="105"/>
        </w:rPr>
        <w:t>written</w:t>
      </w:r>
      <w:r>
        <w:rPr>
          <w:spacing w:val="-4"/>
          <w:w w:val="105"/>
        </w:rPr>
        <w:t xml:space="preserve"> </w:t>
      </w:r>
      <w:r>
        <w:rPr>
          <w:w w:val="105"/>
        </w:rPr>
        <w:t>by</w:t>
      </w:r>
      <w:r>
        <w:rPr>
          <w:spacing w:val="-5"/>
          <w:w w:val="105"/>
        </w:rPr>
        <w:t xml:space="preserve"> </w:t>
      </w:r>
      <w:r>
        <w:rPr>
          <w:w w:val="105"/>
        </w:rPr>
        <w:t>one</w:t>
      </w:r>
      <w:r>
        <w:rPr>
          <w:spacing w:val="-5"/>
          <w:w w:val="105"/>
        </w:rPr>
        <w:t xml:space="preserve"> </w:t>
      </w:r>
      <w:r>
        <w:rPr>
          <w:w w:val="105"/>
        </w:rPr>
        <w:t>of</w:t>
      </w:r>
      <w:r>
        <w:rPr>
          <w:spacing w:val="-4"/>
          <w:w w:val="105"/>
        </w:rPr>
        <w:t xml:space="preserve"> </w:t>
      </w:r>
      <w:r>
        <w:rPr>
          <w:w w:val="105"/>
        </w:rPr>
        <w:t>the</w:t>
      </w:r>
      <w:r>
        <w:rPr>
          <w:spacing w:val="-5"/>
          <w:w w:val="105"/>
        </w:rPr>
        <w:t xml:space="preserve"> </w:t>
      </w:r>
      <w:r>
        <w:rPr>
          <w:w w:val="105"/>
        </w:rPr>
        <w:t>founders</w:t>
      </w:r>
      <w:r>
        <w:rPr>
          <w:spacing w:val="-5"/>
          <w:w w:val="105"/>
        </w:rPr>
        <w:t xml:space="preserve"> </w:t>
      </w:r>
      <w:r>
        <w:rPr>
          <w:w w:val="105"/>
        </w:rPr>
        <w:t>of</w:t>
      </w:r>
      <w:r>
        <w:rPr>
          <w:spacing w:val="-4"/>
          <w:w w:val="105"/>
        </w:rPr>
        <w:t xml:space="preserve"> </w:t>
      </w:r>
      <w:r>
        <w:rPr>
          <w:w w:val="105"/>
        </w:rPr>
        <w:t>the</w:t>
      </w:r>
      <w:r>
        <w:rPr>
          <w:spacing w:val="-5"/>
          <w:w w:val="105"/>
        </w:rPr>
        <w:t xml:space="preserve"> </w:t>
      </w:r>
      <w:r>
        <w:rPr>
          <w:w w:val="105"/>
        </w:rPr>
        <w:t>discipline.</w:t>
      </w:r>
    </w:p>
    <w:p w:rsidR="002E0D56" w:rsidRDefault="00C67A04">
      <w:pPr>
        <w:spacing w:before="147" w:line="266" w:lineRule="auto"/>
        <w:ind w:left="858" w:right="970" w:hanging="270"/>
        <w:rPr>
          <w:sz w:val="19"/>
        </w:rPr>
      </w:pPr>
      <w:r>
        <w:rPr>
          <w:sz w:val="19"/>
        </w:rPr>
        <w:t xml:space="preserve">Penrose, R. (1994). </w:t>
      </w:r>
      <w:r>
        <w:rPr>
          <w:rFonts w:ascii="Times New Roman"/>
          <w:i/>
          <w:sz w:val="19"/>
        </w:rPr>
        <w:t>Shadows of the Mind: A S</w:t>
      </w:r>
      <w:r>
        <w:rPr>
          <w:rFonts w:ascii="Times New Roman"/>
          <w:i/>
          <w:sz w:val="19"/>
        </w:rPr>
        <w:t xml:space="preserve">earch for the Missing Science of Consciousness. </w:t>
      </w:r>
      <w:r>
        <w:rPr>
          <w:sz w:val="19"/>
        </w:rPr>
        <w:t>New York: Oxford University Press. An examination of consciousness by a leading cognitive scientist. He</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858"/>
      </w:pPr>
      <w:r>
        <w:rPr>
          <w:w w:val="105"/>
        </w:rPr>
        <w:t>maintains that some aspects of the human mind go beyond computation.</w:t>
      </w:r>
    </w:p>
    <w:p w:rsidR="002E0D56" w:rsidRDefault="00C67A04">
      <w:pPr>
        <w:spacing w:before="171"/>
        <w:ind w:left="588"/>
        <w:rPr>
          <w:rFonts w:ascii="Times New Roman"/>
          <w:i/>
          <w:sz w:val="19"/>
        </w:rPr>
      </w:pPr>
      <w:r>
        <w:rPr>
          <w:w w:val="105"/>
          <w:sz w:val="19"/>
        </w:rPr>
        <w:t xml:space="preserve">Ward, C. A. (ed.). (1989). </w:t>
      </w:r>
      <w:r>
        <w:rPr>
          <w:rFonts w:ascii="Times New Roman"/>
          <w:i/>
          <w:w w:val="105"/>
          <w:sz w:val="19"/>
        </w:rPr>
        <w:t>Altered States of Consciousness and Mental Health: A Cross-Cultural Perspective.</w:t>
      </w:r>
    </w:p>
    <w:p w:rsidR="002E0D56" w:rsidRDefault="00C67A04">
      <w:pPr>
        <w:pStyle w:val="BodyText"/>
        <w:spacing w:before="24"/>
        <w:ind w:left="858"/>
      </w:pPr>
      <w:r>
        <w:rPr>
          <w:w w:val="105"/>
        </w:rPr>
        <w:t>Newbury Park, CA: Sage Publications. Cross-cultural research and methodology se</w:t>
      </w:r>
      <w:r>
        <w:rPr>
          <w:w w:val="105"/>
        </w:rPr>
        <w:t>ries, vol. 12.</w:t>
      </w:r>
    </w:p>
    <w:p w:rsidR="002E0D56" w:rsidRDefault="002E0D56">
      <w:pPr>
        <w:sectPr w:rsidR="002E0D56">
          <w:pgSz w:w="10800" w:h="14460"/>
          <w:pgMar w:top="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ind w:left="588"/>
      </w:pPr>
      <w:r>
        <w:rPr>
          <w:w w:val="105"/>
        </w:rPr>
        <w:t>PROGRAM 13: THE MIND AWAKE AND ASLEEP</w:t>
      </w:r>
    </w:p>
    <w:p w:rsidR="002E0D56" w:rsidRDefault="00C67A04">
      <w:pPr>
        <w:spacing w:before="99"/>
        <w:ind w:left="588"/>
        <w:rPr>
          <w:rFonts w:ascii="Times New Roman"/>
          <w:b/>
          <w:sz w:val="24"/>
        </w:rPr>
      </w:pPr>
      <w:r>
        <w:rPr>
          <w:rFonts w:ascii="Times New Roman"/>
          <w:b/>
          <w:w w:val="110"/>
          <w:sz w:val="24"/>
        </w:rPr>
        <w:t>Overview</w:t>
      </w:r>
    </w:p>
    <w:p w:rsidR="002E0D56" w:rsidRDefault="00C67A04">
      <w:pPr>
        <w:pStyle w:val="BodyText"/>
        <w:spacing w:before="148" w:line="266" w:lineRule="auto"/>
        <w:ind w:left="948" w:right="1084"/>
      </w:pPr>
      <w:r>
        <w:rPr>
          <w:w w:val="105"/>
        </w:rPr>
        <w:t>The nature of sleeping, dreaming, and altered states of consciousness, and how consciousness empowers us to interpret, analyze, and direct our behavior in adaptive, flexible ways.</w:t>
      </w:r>
    </w:p>
    <w:p w:rsidR="002E0D56" w:rsidRDefault="002E0D56">
      <w:pPr>
        <w:pStyle w:val="BodyText"/>
        <w:spacing w:before="1"/>
        <w:rPr>
          <w:sz w:val="22"/>
        </w:rPr>
      </w:pPr>
    </w:p>
    <w:p w:rsidR="002E0D56" w:rsidRDefault="00C67A04">
      <w:pPr>
        <w:pStyle w:val="Heading8"/>
        <w:ind w:left="588"/>
      </w:pPr>
      <w:r>
        <w:rPr>
          <w:w w:val="110"/>
        </w:rPr>
        <w:t>Key Issues</w:t>
      </w:r>
    </w:p>
    <w:p w:rsidR="002E0D56" w:rsidRDefault="00C67A04">
      <w:pPr>
        <w:pStyle w:val="BodyText"/>
        <w:spacing w:before="89" w:line="266" w:lineRule="auto"/>
        <w:ind w:left="948" w:right="1275"/>
      </w:pPr>
      <w:r>
        <w:rPr>
          <w:w w:val="105"/>
        </w:rPr>
        <w:t>Biological rhythms, how attention works, daydreams, the restorat</w:t>
      </w:r>
      <w:r>
        <w:rPr>
          <w:w w:val="105"/>
        </w:rPr>
        <w:t>ive functions of sleep, procedures for the study of sleep and dreams, the physiological origins of dreams, and lucid dreaming.</w:t>
      </w:r>
    </w:p>
    <w:p w:rsidR="002E0D56" w:rsidRDefault="002E0D56">
      <w:pPr>
        <w:pStyle w:val="BodyText"/>
        <w:spacing w:before="1"/>
        <w:rPr>
          <w:sz w:val="22"/>
        </w:rPr>
      </w:pPr>
    </w:p>
    <w:p w:rsidR="002E0D56" w:rsidRDefault="00C67A04">
      <w:pPr>
        <w:pStyle w:val="Heading8"/>
        <w:spacing w:before="1"/>
        <w:ind w:left="588"/>
      </w:pPr>
      <w:r>
        <w:rPr>
          <w:w w:val="110"/>
        </w:rPr>
        <w:t>Demonstrations</w:t>
      </w:r>
    </w:p>
    <w:p w:rsidR="002E0D56" w:rsidRDefault="00C67A04">
      <w:pPr>
        <w:pStyle w:val="BodyText"/>
        <w:spacing w:before="148" w:line="266" w:lineRule="auto"/>
        <w:ind w:left="948" w:right="5091"/>
      </w:pPr>
      <w:r>
        <w:rPr>
          <w:w w:val="105"/>
        </w:rPr>
        <w:t>The</w:t>
      </w:r>
      <w:r>
        <w:rPr>
          <w:spacing w:val="-11"/>
          <w:w w:val="105"/>
        </w:rPr>
        <w:t xml:space="preserve"> </w:t>
      </w:r>
      <w:r>
        <w:rPr>
          <w:w w:val="105"/>
        </w:rPr>
        <w:t>activation–synthesis</w:t>
      </w:r>
      <w:r>
        <w:rPr>
          <w:spacing w:val="-11"/>
          <w:w w:val="105"/>
        </w:rPr>
        <w:t xml:space="preserve"> </w:t>
      </w:r>
      <w:r>
        <w:rPr>
          <w:w w:val="105"/>
        </w:rPr>
        <w:t>explanation</w:t>
      </w:r>
      <w:r>
        <w:rPr>
          <w:spacing w:val="-10"/>
          <w:w w:val="105"/>
        </w:rPr>
        <w:t xml:space="preserve"> </w:t>
      </w:r>
      <w:r>
        <w:rPr>
          <w:w w:val="105"/>
        </w:rPr>
        <w:t>of</w:t>
      </w:r>
      <w:r>
        <w:rPr>
          <w:spacing w:val="-11"/>
          <w:w w:val="105"/>
        </w:rPr>
        <w:t xml:space="preserve"> </w:t>
      </w:r>
      <w:r>
        <w:rPr>
          <w:w w:val="105"/>
        </w:rPr>
        <w:t>dreams. Lucid</w:t>
      </w:r>
      <w:r>
        <w:rPr>
          <w:spacing w:val="-4"/>
          <w:w w:val="105"/>
        </w:rPr>
        <w:t xml:space="preserve"> </w:t>
      </w:r>
      <w:r>
        <w:rPr>
          <w:w w:val="105"/>
        </w:rPr>
        <w:t>dreaming.</w:t>
      </w:r>
    </w:p>
    <w:p w:rsidR="002E0D56" w:rsidRDefault="002E0D56">
      <w:pPr>
        <w:pStyle w:val="BodyText"/>
        <w:spacing w:before="1"/>
        <w:rPr>
          <w:sz w:val="22"/>
        </w:rPr>
      </w:pPr>
    </w:p>
    <w:p w:rsidR="002E0D56" w:rsidRDefault="00C67A04">
      <w:pPr>
        <w:pStyle w:val="Heading8"/>
        <w:ind w:left="588"/>
      </w:pPr>
      <w:r>
        <w:rPr>
          <w:w w:val="110"/>
        </w:rPr>
        <w:t>Interviews</w:t>
      </w:r>
    </w:p>
    <w:p w:rsidR="002E0D56" w:rsidRDefault="00C67A04">
      <w:pPr>
        <w:pStyle w:val="BodyText"/>
        <w:spacing w:before="89" w:line="266" w:lineRule="auto"/>
        <w:ind w:left="948" w:right="882"/>
      </w:pPr>
      <w:r>
        <w:rPr>
          <w:w w:val="105"/>
        </w:rPr>
        <w:t>Ernest</w:t>
      </w:r>
      <w:r>
        <w:rPr>
          <w:spacing w:val="-15"/>
          <w:w w:val="105"/>
        </w:rPr>
        <w:t xml:space="preserve"> </w:t>
      </w:r>
      <w:r>
        <w:rPr>
          <w:w w:val="105"/>
        </w:rPr>
        <w:t>Harman</w:t>
      </w:r>
      <w:r>
        <w:rPr>
          <w:spacing w:val="-15"/>
          <w:w w:val="105"/>
        </w:rPr>
        <w:t xml:space="preserve"> </w:t>
      </w:r>
      <w:r>
        <w:rPr>
          <w:w w:val="105"/>
        </w:rPr>
        <w:t>examines</w:t>
      </w:r>
      <w:r>
        <w:rPr>
          <w:spacing w:val="-14"/>
          <w:w w:val="105"/>
        </w:rPr>
        <w:t xml:space="preserve"> </w:t>
      </w:r>
      <w:r>
        <w:rPr>
          <w:w w:val="105"/>
        </w:rPr>
        <w:t>the</w:t>
      </w:r>
      <w:r>
        <w:rPr>
          <w:spacing w:val="-15"/>
          <w:w w:val="105"/>
        </w:rPr>
        <w:t xml:space="preserve"> </w:t>
      </w:r>
      <w:r>
        <w:rPr>
          <w:w w:val="105"/>
        </w:rPr>
        <w:t>restorative</w:t>
      </w:r>
      <w:r>
        <w:rPr>
          <w:spacing w:val="-15"/>
          <w:w w:val="105"/>
        </w:rPr>
        <w:t xml:space="preserve"> </w:t>
      </w:r>
      <w:r>
        <w:rPr>
          <w:w w:val="105"/>
        </w:rPr>
        <w:t>functions</w:t>
      </w:r>
      <w:r>
        <w:rPr>
          <w:spacing w:val="-14"/>
          <w:w w:val="105"/>
        </w:rPr>
        <w:t xml:space="preserve"> </w:t>
      </w:r>
      <w:r>
        <w:rPr>
          <w:w w:val="105"/>
        </w:rPr>
        <w:t>of</w:t>
      </w:r>
      <w:r>
        <w:rPr>
          <w:spacing w:val="-15"/>
          <w:w w:val="105"/>
        </w:rPr>
        <w:t xml:space="preserve"> </w:t>
      </w:r>
      <w:r>
        <w:rPr>
          <w:w w:val="105"/>
        </w:rPr>
        <w:t>sleep</w:t>
      </w:r>
      <w:r>
        <w:rPr>
          <w:spacing w:val="-15"/>
          <w:w w:val="105"/>
        </w:rPr>
        <w:t xml:space="preserve"> </w:t>
      </w:r>
      <w:r>
        <w:rPr>
          <w:w w:val="105"/>
        </w:rPr>
        <w:t>and</w:t>
      </w:r>
      <w:r>
        <w:rPr>
          <w:spacing w:val="-14"/>
          <w:w w:val="105"/>
        </w:rPr>
        <w:t xml:space="preserve"> </w:t>
      </w:r>
      <w:r>
        <w:rPr>
          <w:w w:val="105"/>
        </w:rPr>
        <w:t>the</w:t>
      </w:r>
      <w:r>
        <w:rPr>
          <w:spacing w:val="-15"/>
          <w:w w:val="105"/>
        </w:rPr>
        <w:t xml:space="preserve"> </w:t>
      </w:r>
      <w:r>
        <w:rPr>
          <w:w w:val="105"/>
        </w:rPr>
        <w:t>procedures</w:t>
      </w:r>
      <w:r>
        <w:rPr>
          <w:spacing w:val="-14"/>
          <w:w w:val="105"/>
        </w:rPr>
        <w:t xml:space="preserve"> </w:t>
      </w:r>
      <w:r>
        <w:rPr>
          <w:w w:val="105"/>
        </w:rPr>
        <w:t>for</w:t>
      </w:r>
      <w:r>
        <w:rPr>
          <w:spacing w:val="-15"/>
          <w:w w:val="105"/>
        </w:rPr>
        <w:t xml:space="preserve"> </w:t>
      </w:r>
      <w:r>
        <w:rPr>
          <w:w w:val="105"/>
        </w:rPr>
        <w:t>the</w:t>
      </w:r>
      <w:r>
        <w:rPr>
          <w:spacing w:val="-15"/>
          <w:w w:val="105"/>
        </w:rPr>
        <w:t xml:space="preserve"> </w:t>
      </w:r>
      <w:r>
        <w:rPr>
          <w:w w:val="105"/>
        </w:rPr>
        <w:t>study</w:t>
      </w:r>
      <w:r>
        <w:rPr>
          <w:spacing w:val="-14"/>
          <w:w w:val="105"/>
        </w:rPr>
        <w:t xml:space="preserve"> </w:t>
      </w:r>
      <w:r>
        <w:rPr>
          <w:w w:val="105"/>
        </w:rPr>
        <w:t>of sleep and</w:t>
      </w:r>
      <w:r>
        <w:rPr>
          <w:spacing w:val="-3"/>
          <w:w w:val="105"/>
        </w:rPr>
        <w:t xml:space="preserve"> </w:t>
      </w:r>
      <w:r>
        <w:rPr>
          <w:w w:val="105"/>
        </w:rPr>
        <w:t>dreams.</w:t>
      </w:r>
    </w:p>
    <w:p w:rsidR="002E0D56" w:rsidRDefault="00C67A04">
      <w:pPr>
        <w:pStyle w:val="BodyText"/>
        <w:spacing w:before="1"/>
        <w:ind w:left="948"/>
      </w:pPr>
      <w:r>
        <w:rPr>
          <w:w w:val="105"/>
        </w:rPr>
        <w:t>Robert McCarley examines the physiological origins of dreaming.</w:t>
      </w:r>
    </w:p>
    <w:p w:rsidR="002E0D56" w:rsidRDefault="00C67A04">
      <w:pPr>
        <w:pStyle w:val="BodyText"/>
        <w:spacing w:before="24"/>
        <w:ind w:left="948"/>
      </w:pPr>
      <w:r>
        <w:t>Steven LaBerge examines the ability of some dreamers to take conscious control of their dreams.</w:t>
      </w:r>
    </w:p>
    <w:p w:rsidR="002E0D56" w:rsidRDefault="002E0D56">
      <w:pPr>
        <w:pStyle w:val="BodyText"/>
        <w:spacing w:before="1"/>
        <w:rPr>
          <w:sz w:val="24"/>
        </w:rPr>
      </w:pPr>
    </w:p>
    <w:p w:rsidR="002E0D56" w:rsidRDefault="00C67A04">
      <w:pPr>
        <w:pStyle w:val="Heading8"/>
        <w:spacing w:before="1"/>
        <w:ind w:left="588"/>
      </w:pPr>
      <w:r>
        <w:rPr>
          <w:w w:val="105"/>
        </w:rPr>
        <w:t>PROGRAM 14: THE MIND HIDDEN AND DIVIDED</w:t>
      </w:r>
    </w:p>
    <w:p w:rsidR="002E0D56" w:rsidRDefault="00C67A04">
      <w:pPr>
        <w:spacing w:before="99"/>
        <w:ind w:left="588"/>
        <w:rPr>
          <w:rFonts w:ascii="Times New Roman"/>
          <w:b/>
          <w:sz w:val="24"/>
        </w:rPr>
      </w:pPr>
      <w:r>
        <w:rPr>
          <w:rFonts w:ascii="Times New Roman"/>
          <w:b/>
          <w:w w:val="110"/>
          <w:sz w:val="24"/>
        </w:rPr>
        <w:t>Overview</w:t>
      </w:r>
    </w:p>
    <w:p w:rsidR="002E0D56" w:rsidRDefault="00C67A04">
      <w:pPr>
        <w:pStyle w:val="BodyText"/>
        <w:spacing w:before="149" w:line="266" w:lineRule="auto"/>
        <w:ind w:left="948" w:right="1582"/>
      </w:pPr>
      <w:r>
        <w:rPr>
          <w:w w:val="105"/>
        </w:rPr>
        <w:t>How</w:t>
      </w:r>
      <w:r>
        <w:rPr>
          <w:spacing w:val="-7"/>
          <w:w w:val="105"/>
        </w:rPr>
        <w:t xml:space="preserve"> </w:t>
      </w:r>
      <w:r>
        <w:rPr>
          <w:w w:val="105"/>
        </w:rPr>
        <w:t>the</w:t>
      </w:r>
      <w:r>
        <w:rPr>
          <w:spacing w:val="-7"/>
          <w:w w:val="105"/>
        </w:rPr>
        <w:t xml:space="preserve"> </w:t>
      </w:r>
      <w:r>
        <w:rPr>
          <w:w w:val="105"/>
        </w:rPr>
        <w:t>events</w:t>
      </w:r>
      <w:r>
        <w:rPr>
          <w:spacing w:val="-7"/>
          <w:w w:val="105"/>
        </w:rPr>
        <w:t xml:space="preserve"> </w:t>
      </w:r>
      <w:r>
        <w:rPr>
          <w:w w:val="105"/>
        </w:rPr>
        <w:t>and</w:t>
      </w:r>
      <w:r>
        <w:rPr>
          <w:spacing w:val="-7"/>
          <w:w w:val="105"/>
        </w:rPr>
        <w:t xml:space="preserve"> </w:t>
      </w:r>
      <w:r>
        <w:rPr>
          <w:w w:val="105"/>
        </w:rPr>
        <w:t>experiences</w:t>
      </w:r>
      <w:r>
        <w:rPr>
          <w:spacing w:val="-7"/>
          <w:w w:val="105"/>
        </w:rPr>
        <w:t xml:space="preserve"> </w:t>
      </w:r>
      <w:r>
        <w:rPr>
          <w:w w:val="105"/>
        </w:rPr>
        <w:t>that</w:t>
      </w:r>
      <w:r>
        <w:rPr>
          <w:spacing w:val="-7"/>
          <w:w w:val="105"/>
        </w:rPr>
        <w:t xml:space="preserve"> </w:t>
      </w:r>
      <w:r>
        <w:rPr>
          <w:w w:val="105"/>
        </w:rPr>
        <w:t>take</w:t>
      </w:r>
      <w:r>
        <w:rPr>
          <w:spacing w:val="-7"/>
          <w:w w:val="105"/>
        </w:rPr>
        <w:t xml:space="preserve"> </w:t>
      </w:r>
      <w:r>
        <w:rPr>
          <w:w w:val="105"/>
        </w:rPr>
        <w:t>place</w:t>
      </w:r>
      <w:r>
        <w:rPr>
          <w:spacing w:val="-7"/>
          <w:w w:val="105"/>
        </w:rPr>
        <w:t xml:space="preserve"> </w:t>
      </w:r>
      <w:r>
        <w:rPr>
          <w:w w:val="105"/>
        </w:rPr>
        <w:t>below</w:t>
      </w:r>
      <w:r>
        <w:rPr>
          <w:spacing w:val="-7"/>
          <w:w w:val="105"/>
        </w:rPr>
        <w:t xml:space="preserve"> </w:t>
      </w:r>
      <w:r>
        <w:rPr>
          <w:w w:val="105"/>
        </w:rPr>
        <w:t>the</w:t>
      </w:r>
      <w:r>
        <w:rPr>
          <w:spacing w:val="-7"/>
          <w:w w:val="105"/>
        </w:rPr>
        <w:t xml:space="preserve"> </w:t>
      </w:r>
      <w:r>
        <w:rPr>
          <w:w w:val="105"/>
        </w:rPr>
        <w:t>level</w:t>
      </w:r>
      <w:r>
        <w:rPr>
          <w:spacing w:val="-6"/>
          <w:w w:val="105"/>
        </w:rPr>
        <w:t xml:space="preserve"> </w:t>
      </w:r>
      <w:r>
        <w:rPr>
          <w:w w:val="105"/>
        </w:rPr>
        <w:t>of</w:t>
      </w:r>
      <w:r>
        <w:rPr>
          <w:spacing w:val="-7"/>
          <w:w w:val="105"/>
        </w:rPr>
        <w:t xml:space="preserve"> </w:t>
      </w:r>
      <w:r>
        <w:rPr>
          <w:w w:val="105"/>
        </w:rPr>
        <w:t>consciousness</w:t>
      </w:r>
      <w:r>
        <w:rPr>
          <w:spacing w:val="-7"/>
          <w:w w:val="105"/>
        </w:rPr>
        <w:t xml:space="preserve"> </w:t>
      </w:r>
      <w:r>
        <w:rPr>
          <w:w w:val="105"/>
        </w:rPr>
        <w:t>alter</w:t>
      </w:r>
      <w:r>
        <w:rPr>
          <w:spacing w:val="-7"/>
          <w:w w:val="105"/>
        </w:rPr>
        <w:t xml:space="preserve"> </w:t>
      </w:r>
      <w:r>
        <w:rPr>
          <w:w w:val="105"/>
        </w:rPr>
        <w:t>our moods, bias our actions, and affect our health, as demonstrated in multiple personality (dissociative identity disord</w:t>
      </w:r>
      <w:r>
        <w:rPr>
          <w:w w:val="105"/>
        </w:rPr>
        <w:t>er), hypnosis, and split-brain</w:t>
      </w:r>
      <w:r>
        <w:rPr>
          <w:spacing w:val="-23"/>
          <w:w w:val="105"/>
        </w:rPr>
        <w:t xml:space="preserve"> </w:t>
      </w:r>
      <w:r>
        <w:rPr>
          <w:w w:val="105"/>
        </w:rPr>
        <w:t>patients.</w:t>
      </w:r>
    </w:p>
    <w:p w:rsidR="002E0D56" w:rsidRDefault="002E0D56">
      <w:pPr>
        <w:pStyle w:val="BodyText"/>
        <w:spacing w:before="7"/>
        <w:rPr>
          <w:sz w:val="32"/>
        </w:rPr>
      </w:pPr>
    </w:p>
    <w:p w:rsidR="002E0D56" w:rsidRDefault="00C67A04">
      <w:pPr>
        <w:pStyle w:val="Heading8"/>
        <w:ind w:left="588"/>
      </w:pPr>
      <w:r>
        <w:rPr>
          <w:w w:val="110"/>
        </w:rPr>
        <w:t>Key Issues</w:t>
      </w:r>
    </w:p>
    <w:p w:rsidR="002E0D56" w:rsidRDefault="00C67A04">
      <w:pPr>
        <w:pStyle w:val="BodyText"/>
        <w:spacing w:before="89" w:line="266" w:lineRule="auto"/>
        <w:ind w:left="948" w:right="882"/>
      </w:pPr>
      <w:r>
        <w:rPr>
          <w:w w:val="105"/>
        </w:rPr>
        <w:t>The effects of subconscious knowledge on emotional states, consciousness altering drugs, multiple</w:t>
      </w:r>
      <w:r>
        <w:rPr>
          <w:spacing w:val="-16"/>
          <w:w w:val="105"/>
        </w:rPr>
        <w:t xml:space="preserve"> </w:t>
      </w:r>
      <w:r>
        <w:rPr>
          <w:w w:val="105"/>
        </w:rPr>
        <w:t>personality</w:t>
      </w:r>
      <w:r>
        <w:rPr>
          <w:spacing w:val="-17"/>
          <w:w w:val="105"/>
        </w:rPr>
        <w:t xml:space="preserve"> </w:t>
      </w:r>
      <w:r>
        <w:rPr>
          <w:w w:val="105"/>
        </w:rPr>
        <w:t>disorder</w:t>
      </w:r>
      <w:r>
        <w:rPr>
          <w:spacing w:val="-16"/>
          <w:w w:val="105"/>
        </w:rPr>
        <w:t xml:space="preserve"> </w:t>
      </w:r>
      <w:r>
        <w:rPr>
          <w:w w:val="105"/>
        </w:rPr>
        <w:t>(dissociative</w:t>
      </w:r>
      <w:r>
        <w:rPr>
          <w:spacing w:val="-17"/>
          <w:w w:val="105"/>
        </w:rPr>
        <w:t xml:space="preserve"> </w:t>
      </w:r>
      <w:r>
        <w:rPr>
          <w:w w:val="105"/>
        </w:rPr>
        <w:t>identity</w:t>
      </w:r>
      <w:r>
        <w:rPr>
          <w:spacing w:val="-17"/>
          <w:w w:val="105"/>
        </w:rPr>
        <w:t xml:space="preserve"> </w:t>
      </w:r>
      <w:r>
        <w:rPr>
          <w:w w:val="105"/>
        </w:rPr>
        <w:t>disorder),</w:t>
      </w:r>
      <w:r>
        <w:rPr>
          <w:spacing w:val="-15"/>
          <w:w w:val="105"/>
        </w:rPr>
        <w:t xml:space="preserve"> </w:t>
      </w:r>
      <w:r>
        <w:rPr>
          <w:w w:val="105"/>
        </w:rPr>
        <w:t>Freud’s</w:t>
      </w:r>
      <w:r>
        <w:rPr>
          <w:spacing w:val="-17"/>
          <w:w w:val="105"/>
        </w:rPr>
        <w:t xml:space="preserve"> </w:t>
      </w:r>
      <w:r>
        <w:rPr>
          <w:w w:val="105"/>
        </w:rPr>
        <w:t>concept</w:t>
      </w:r>
      <w:r>
        <w:rPr>
          <w:spacing w:val="-16"/>
          <w:w w:val="105"/>
        </w:rPr>
        <w:t xml:space="preserve"> </w:t>
      </w:r>
      <w:r>
        <w:rPr>
          <w:w w:val="105"/>
        </w:rPr>
        <w:t>of</w:t>
      </w:r>
      <w:r>
        <w:rPr>
          <w:spacing w:val="-16"/>
          <w:w w:val="105"/>
        </w:rPr>
        <w:t xml:space="preserve"> </w:t>
      </w:r>
      <w:r>
        <w:rPr>
          <w:w w:val="105"/>
        </w:rPr>
        <w:t>repression, hypnotic</w:t>
      </w:r>
      <w:r>
        <w:rPr>
          <w:spacing w:val="-5"/>
          <w:w w:val="105"/>
        </w:rPr>
        <w:t xml:space="preserve"> </w:t>
      </w:r>
      <w:r>
        <w:rPr>
          <w:w w:val="105"/>
        </w:rPr>
        <w:t>control</w:t>
      </w:r>
      <w:r>
        <w:rPr>
          <w:spacing w:val="-4"/>
          <w:w w:val="105"/>
        </w:rPr>
        <w:t xml:space="preserve"> </w:t>
      </w:r>
      <w:r>
        <w:rPr>
          <w:w w:val="105"/>
        </w:rPr>
        <w:t>of</w:t>
      </w:r>
      <w:r>
        <w:rPr>
          <w:spacing w:val="-4"/>
          <w:w w:val="105"/>
        </w:rPr>
        <w:t xml:space="preserve"> </w:t>
      </w:r>
      <w:r>
        <w:rPr>
          <w:w w:val="105"/>
        </w:rPr>
        <w:t>pain</w:t>
      </w:r>
      <w:r>
        <w:rPr>
          <w:spacing w:val="-5"/>
          <w:w w:val="105"/>
        </w:rPr>
        <w:t xml:space="preserve"> </w:t>
      </w:r>
      <w:r>
        <w:rPr>
          <w:w w:val="105"/>
        </w:rPr>
        <w:t>and</w:t>
      </w:r>
      <w:r>
        <w:rPr>
          <w:spacing w:val="-4"/>
          <w:w w:val="105"/>
        </w:rPr>
        <w:t xml:space="preserve"> </w:t>
      </w:r>
      <w:r>
        <w:rPr>
          <w:w w:val="105"/>
        </w:rPr>
        <w:t>perception,</w:t>
      </w:r>
      <w:r>
        <w:rPr>
          <w:spacing w:val="-4"/>
          <w:w w:val="105"/>
        </w:rPr>
        <w:t xml:space="preserve"> </w:t>
      </w:r>
      <w:r>
        <w:rPr>
          <w:w w:val="105"/>
        </w:rPr>
        <w:t>split</w:t>
      </w:r>
      <w:r>
        <w:rPr>
          <w:spacing w:val="-4"/>
          <w:w w:val="105"/>
        </w:rPr>
        <w:t xml:space="preserve"> </w:t>
      </w:r>
      <w:r>
        <w:rPr>
          <w:w w:val="105"/>
        </w:rPr>
        <w:t>brain</w:t>
      </w:r>
      <w:r>
        <w:rPr>
          <w:spacing w:val="-5"/>
          <w:w w:val="105"/>
        </w:rPr>
        <w:t xml:space="preserve"> </w:t>
      </w:r>
      <w:r>
        <w:rPr>
          <w:w w:val="105"/>
        </w:rPr>
        <w:t>research,</w:t>
      </w:r>
      <w:r>
        <w:rPr>
          <w:spacing w:val="-4"/>
          <w:w w:val="105"/>
        </w:rPr>
        <w:t xml:space="preserve"> </w:t>
      </w:r>
      <w:r>
        <w:rPr>
          <w:w w:val="105"/>
        </w:rPr>
        <w:t>and</w:t>
      </w:r>
      <w:r>
        <w:rPr>
          <w:spacing w:val="-4"/>
          <w:w w:val="105"/>
        </w:rPr>
        <w:t xml:space="preserve"> </w:t>
      </w:r>
      <w:r>
        <w:rPr>
          <w:w w:val="105"/>
        </w:rPr>
        <w:t>testing.</w:t>
      </w:r>
    </w:p>
    <w:p w:rsidR="002E0D56" w:rsidRDefault="002E0D56">
      <w:pPr>
        <w:pStyle w:val="BodyText"/>
        <w:spacing w:before="8"/>
        <w:rPr>
          <w:sz w:val="32"/>
        </w:rPr>
      </w:pPr>
    </w:p>
    <w:p w:rsidR="002E0D56" w:rsidRDefault="00C67A04">
      <w:pPr>
        <w:pStyle w:val="Heading8"/>
        <w:ind w:left="588"/>
      </w:pPr>
      <w:r>
        <w:rPr>
          <w:w w:val="105"/>
        </w:rPr>
        <w:t>Archival Demonstrations</w:t>
      </w:r>
    </w:p>
    <w:p w:rsidR="002E0D56" w:rsidRDefault="00C67A04">
      <w:pPr>
        <w:pStyle w:val="BodyText"/>
        <w:spacing w:before="89"/>
        <w:ind w:left="948"/>
      </w:pPr>
      <w:r>
        <w:rPr>
          <w:w w:val="105"/>
        </w:rPr>
        <w:t>Demonstration of a client with dissociative identity disorder.</w:t>
      </w:r>
    </w:p>
    <w:p w:rsidR="002E0D56" w:rsidRDefault="00C67A04">
      <w:pPr>
        <w:pStyle w:val="BodyText"/>
        <w:spacing w:before="171"/>
        <w:ind w:left="948"/>
      </w:pPr>
      <w:r>
        <w:rPr>
          <w:rFonts w:ascii="Times New Roman"/>
          <w:i/>
          <w:w w:val="105"/>
        </w:rPr>
        <w:t xml:space="preserve">Candid Camera </w:t>
      </w:r>
      <w:r>
        <w:rPr>
          <w:w w:val="105"/>
        </w:rPr>
        <w:t>clip demonstrating the difference between public and private behavior.</w:t>
      </w:r>
    </w:p>
    <w:p w:rsidR="002E0D56" w:rsidRDefault="002E0D56">
      <w:pPr>
        <w:pStyle w:val="BodyText"/>
        <w:spacing w:before="7"/>
        <w:rPr>
          <w:sz w:val="34"/>
        </w:rPr>
      </w:pPr>
    </w:p>
    <w:p w:rsidR="002E0D56" w:rsidRDefault="00C67A04">
      <w:pPr>
        <w:pStyle w:val="Heading8"/>
        <w:spacing w:before="1"/>
        <w:ind w:left="588"/>
      </w:pPr>
      <w:r>
        <w:rPr>
          <w:w w:val="110"/>
        </w:rPr>
        <w:t>Interviews</w:t>
      </w:r>
    </w:p>
    <w:p w:rsidR="002E0D56" w:rsidRDefault="00C67A04">
      <w:pPr>
        <w:pStyle w:val="BodyText"/>
        <w:spacing w:before="88"/>
        <w:ind w:left="948"/>
      </w:pPr>
      <w:r>
        <w:rPr>
          <w:w w:val="105"/>
        </w:rPr>
        <w:t>F. W. Putnam discusses the common experiences of people with dissociative identity disorder.</w:t>
      </w:r>
    </w:p>
    <w:p w:rsidR="002E0D56" w:rsidRDefault="002E0D56">
      <w:p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7"/>
        <w:rPr>
          <w:sz w:val="31"/>
        </w:rPr>
      </w:pPr>
    </w:p>
    <w:p w:rsidR="002E0D56" w:rsidRDefault="00C67A04">
      <w:pPr>
        <w:pStyle w:val="Heading3"/>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588"/>
        <w:rPr>
          <w:rFonts w:ascii="Times New Roman"/>
          <w:b/>
          <w:sz w:val="19"/>
        </w:rPr>
      </w:pPr>
      <w:r>
        <w:rPr>
          <w:rFonts w:ascii="Times New Roman"/>
          <w:b/>
          <w:w w:val="110"/>
          <w:sz w:val="19"/>
        </w:rPr>
        <w:t>Addiction Caused by Mixing Medicines (1992). FFHS, 19 minutes</w:t>
      </w:r>
    </w:p>
    <w:p w:rsidR="002E0D56" w:rsidRDefault="00C67A04">
      <w:pPr>
        <w:pStyle w:val="BodyText"/>
        <w:spacing w:before="25"/>
        <w:ind w:left="588"/>
      </w:pPr>
      <w:r>
        <w:rPr>
          <w:w w:val="105"/>
        </w:rPr>
        <w:t>Addresses the problem of addiction resu</w:t>
      </w:r>
      <w:r>
        <w:rPr>
          <w:w w:val="105"/>
        </w:rPr>
        <w:t>lting from mixing nonaddictive prescription drugs.</w:t>
      </w:r>
    </w:p>
    <w:p w:rsidR="002E0D56" w:rsidRDefault="00C67A04">
      <w:pPr>
        <w:spacing w:before="171"/>
        <w:ind w:left="588"/>
        <w:rPr>
          <w:rFonts w:ascii="Times New Roman"/>
          <w:b/>
          <w:sz w:val="19"/>
        </w:rPr>
      </w:pPr>
      <w:r>
        <w:rPr>
          <w:rFonts w:ascii="Times New Roman"/>
          <w:b/>
          <w:w w:val="110"/>
          <w:sz w:val="19"/>
        </w:rPr>
        <w:t>An Easy to Swallow Pill (1980). CRK, 28 minutes</w:t>
      </w:r>
    </w:p>
    <w:p w:rsidR="002E0D56" w:rsidRDefault="00C67A04">
      <w:pPr>
        <w:pStyle w:val="BodyText"/>
        <w:spacing w:before="24" w:line="266" w:lineRule="auto"/>
        <w:ind w:left="588" w:right="1056"/>
      </w:pPr>
      <w:r>
        <w:rPr>
          <w:w w:val="105"/>
        </w:rPr>
        <w:t>Explores prescription drug abuse through interviews with doctors and patients. Shows that we have</w:t>
      </w:r>
      <w:r>
        <w:rPr>
          <w:spacing w:val="-10"/>
          <w:w w:val="105"/>
        </w:rPr>
        <w:t xml:space="preserve"> </w:t>
      </w:r>
      <w:r>
        <w:rPr>
          <w:w w:val="105"/>
        </w:rPr>
        <w:t>turned</w:t>
      </w:r>
      <w:r>
        <w:rPr>
          <w:spacing w:val="-9"/>
          <w:w w:val="105"/>
        </w:rPr>
        <w:t xml:space="preserve"> </w:t>
      </w:r>
      <w:r>
        <w:rPr>
          <w:w w:val="105"/>
        </w:rPr>
        <w:t>our</w:t>
      </w:r>
      <w:r>
        <w:rPr>
          <w:spacing w:val="-9"/>
          <w:w w:val="105"/>
        </w:rPr>
        <w:t xml:space="preserve"> </w:t>
      </w:r>
      <w:r>
        <w:rPr>
          <w:w w:val="105"/>
        </w:rPr>
        <w:t>common</w:t>
      </w:r>
      <w:r>
        <w:rPr>
          <w:spacing w:val="-9"/>
          <w:w w:val="105"/>
        </w:rPr>
        <w:t xml:space="preserve"> </w:t>
      </w:r>
      <w:r>
        <w:rPr>
          <w:w w:val="105"/>
        </w:rPr>
        <w:t>social</w:t>
      </w:r>
      <w:r>
        <w:rPr>
          <w:spacing w:val="-9"/>
          <w:w w:val="105"/>
        </w:rPr>
        <w:t xml:space="preserve"> </w:t>
      </w:r>
      <w:r>
        <w:rPr>
          <w:w w:val="105"/>
        </w:rPr>
        <w:t>and</w:t>
      </w:r>
      <w:r>
        <w:rPr>
          <w:spacing w:val="-9"/>
          <w:w w:val="105"/>
        </w:rPr>
        <w:t xml:space="preserve"> </w:t>
      </w:r>
      <w:r>
        <w:rPr>
          <w:w w:val="105"/>
        </w:rPr>
        <w:t>emotional</w:t>
      </w:r>
      <w:r>
        <w:rPr>
          <w:spacing w:val="-9"/>
          <w:w w:val="105"/>
        </w:rPr>
        <w:t xml:space="preserve"> </w:t>
      </w:r>
      <w:r>
        <w:rPr>
          <w:w w:val="105"/>
        </w:rPr>
        <w:t>problems</w:t>
      </w:r>
      <w:r>
        <w:rPr>
          <w:spacing w:val="-9"/>
          <w:w w:val="105"/>
        </w:rPr>
        <w:t xml:space="preserve"> </w:t>
      </w:r>
      <w:r>
        <w:rPr>
          <w:w w:val="105"/>
        </w:rPr>
        <w:t>into</w:t>
      </w:r>
      <w:r>
        <w:rPr>
          <w:spacing w:val="-9"/>
          <w:w w:val="105"/>
        </w:rPr>
        <w:t xml:space="preserve"> </w:t>
      </w:r>
      <w:r>
        <w:rPr>
          <w:w w:val="105"/>
        </w:rPr>
        <w:t>diseases,</w:t>
      </w:r>
      <w:r>
        <w:rPr>
          <w:spacing w:val="-9"/>
          <w:w w:val="105"/>
        </w:rPr>
        <w:t xml:space="preserve"> </w:t>
      </w:r>
      <w:r>
        <w:rPr>
          <w:w w:val="105"/>
        </w:rPr>
        <w:t>and</w:t>
      </w:r>
      <w:r>
        <w:rPr>
          <w:spacing w:val="-9"/>
          <w:w w:val="105"/>
        </w:rPr>
        <w:t xml:space="preserve"> </w:t>
      </w:r>
      <w:r>
        <w:rPr>
          <w:w w:val="105"/>
        </w:rPr>
        <w:t>abandoned</w:t>
      </w:r>
      <w:r>
        <w:rPr>
          <w:spacing w:val="-9"/>
          <w:w w:val="105"/>
        </w:rPr>
        <w:t xml:space="preserve"> </w:t>
      </w:r>
      <w:r>
        <w:rPr>
          <w:w w:val="105"/>
        </w:rPr>
        <w:t>self-help</w:t>
      </w:r>
      <w:r>
        <w:rPr>
          <w:spacing w:val="-9"/>
          <w:w w:val="105"/>
        </w:rPr>
        <w:t xml:space="preserve"> </w:t>
      </w:r>
      <w:r>
        <w:rPr>
          <w:w w:val="105"/>
        </w:rPr>
        <w:t>in favor of drugs. An excellent film as background for a discussion of the medical model. Pills are immediately reinforcing because they reduce symptoms, but they do not necessarily fix an underlying</w:t>
      </w:r>
      <w:r>
        <w:rPr>
          <w:spacing w:val="-5"/>
          <w:w w:val="105"/>
        </w:rPr>
        <w:t xml:space="preserve"> </w:t>
      </w:r>
      <w:r>
        <w:rPr>
          <w:w w:val="105"/>
        </w:rPr>
        <w:t>problem.</w:t>
      </w:r>
    </w:p>
    <w:p w:rsidR="002E0D56" w:rsidRDefault="00C67A04">
      <w:pPr>
        <w:spacing w:before="149"/>
        <w:ind w:left="588"/>
        <w:rPr>
          <w:rFonts w:ascii="Times New Roman"/>
          <w:b/>
          <w:sz w:val="19"/>
        </w:rPr>
      </w:pPr>
      <w:r>
        <w:rPr>
          <w:rFonts w:ascii="Times New Roman"/>
          <w:b/>
          <w:w w:val="110"/>
          <w:sz w:val="19"/>
        </w:rPr>
        <w:t>Cocaine Abuse</w:t>
      </w:r>
      <w:r>
        <w:rPr>
          <w:rFonts w:ascii="Times New Roman"/>
          <w:b/>
          <w:w w:val="110"/>
          <w:sz w:val="19"/>
        </w:rPr>
        <w:t>: The End of the Line (1984). AIMS, 25 minutes</w:t>
      </w:r>
    </w:p>
    <w:p w:rsidR="002E0D56" w:rsidRDefault="00C67A04">
      <w:pPr>
        <w:pStyle w:val="BodyText"/>
        <w:spacing w:before="25" w:line="266" w:lineRule="auto"/>
        <w:ind w:left="588" w:right="1712"/>
      </w:pPr>
      <w:r>
        <w:rPr>
          <w:w w:val="105"/>
        </w:rPr>
        <w:t>Actor Richard Dryfuss discusses the dangers of cocaine abuse as dramatized by five former abusers. Shows some of the severe physical and psychological effects of extensive cocaine involvement. An excellent, co</w:t>
      </w:r>
      <w:r>
        <w:rPr>
          <w:w w:val="105"/>
        </w:rPr>
        <w:t>mpelling film.</w:t>
      </w:r>
    </w:p>
    <w:p w:rsidR="002E0D56" w:rsidRDefault="00C67A04">
      <w:pPr>
        <w:spacing w:before="148"/>
        <w:ind w:left="588"/>
        <w:rPr>
          <w:rFonts w:ascii="Times New Roman"/>
          <w:b/>
          <w:sz w:val="19"/>
        </w:rPr>
      </w:pPr>
      <w:r>
        <w:rPr>
          <w:rFonts w:ascii="Times New Roman"/>
          <w:b/>
          <w:w w:val="105"/>
          <w:sz w:val="19"/>
        </w:rPr>
        <w:t>Dreams: Theater of the Night (1988). FFHS, 28 minutes</w:t>
      </w:r>
    </w:p>
    <w:p w:rsidR="002E0D56" w:rsidRDefault="00C67A04">
      <w:pPr>
        <w:pStyle w:val="BodyText"/>
        <w:spacing w:before="24" w:line="266" w:lineRule="auto"/>
        <w:ind w:left="588" w:right="1320"/>
      </w:pPr>
      <w:r>
        <w:t>Examines theories of dreams from Freud to today’s neuroscience and dream laboratory findings. A lively film. Selected for preview at the APA convention, 1989.</w:t>
      </w:r>
    </w:p>
    <w:p w:rsidR="002E0D56" w:rsidRDefault="00C67A04">
      <w:pPr>
        <w:spacing w:before="148"/>
        <w:ind w:left="588"/>
        <w:rPr>
          <w:rFonts w:ascii="Times New Roman"/>
          <w:b/>
          <w:sz w:val="19"/>
        </w:rPr>
      </w:pPr>
      <w:r>
        <w:rPr>
          <w:rFonts w:ascii="Times New Roman"/>
          <w:b/>
          <w:w w:val="110"/>
          <w:sz w:val="19"/>
        </w:rPr>
        <w:t>Dream Voyage (1998). IU (FFHS), 26 minutes</w:t>
      </w:r>
    </w:p>
    <w:p w:rsidR="002E0D56" w:rsidRDefault="00C67A04">
      <w:pPr>
        <w:pStyle w:val="BodyText"/>
        <w:spacing w:before="25" w:line="266" w:lineRule="auto"/>
        <w:ind w:left="588" w:right="1147"/>
      </w:pPr>
      <w:r>
        <w:rPr>
          <w:w w:val="105"/>
        </w:rPr>
        <w:t>Explains what happens to the body during sleep. Looks at the mystery of REM sleep, shows a computer display of the waves that sweep across the brain during sleep, and presents footage of a cat acting out its dream</w:t>
      </w:r>
      <w:r>
        <w:rPr>
          <w:w w:val="105"/>
        </w:rPr>
        <w:t>s. Illustrates graphically, using an analogy of sleep to a ship on automatic pilot, how some functions continue while the conscious brain is asleep.</w:t>
      </w:r>
    </w:p>
    <w:p w:rsidR="002E0D56" w:rsidRDefault="00C67A04">
      <w:pPr>
        <w:spacing w:before="13" w:line="390" w:lineRule="exact"/>
        <w:ind w:left="948" w:right="4055" w:hanging="360"/>
        <w:rPr>
          <w:rFonts w:ascii="Times New Roman"/>
          <w:b/>
          <w:sz w:val="19"/>
        </w:rPr>
      </w:pPr>
      <w:r>
        <w:rPr>
          <w:rFonts w:ascii="Times New Roman"/>
          <w:b/>
          <w:w w:val="110"/>
          <w:sz w:val="19"/>
        </w:rPr>
        <w:t>Hypnosis:</w:t>
      </w:r>
      <w:r>
        <w:rPr>
          <w:rFonts w:ascii="Times New Roman"/>
          <w:b/>
          <w:spacing w:val="-16"/>
          <w:w w:val="110"/>
          <w:sz w:val="19"/>
        </w:rPr>
        <w:t xml:space="preserve"> </w:t>
      </w:r>
      <w:r>
        <w:rPr>
          <w:rFonts w:ascii="Times New Roman"/>
          <w:b/>
          <w:w w:val="110"/>
          <w:sz w:val="19"/>
        </w:rPr>
        <w:t>Four</w:t>
      </w:r>
      <w:r>
        <w:rPr>
          <w:rFonts w:ascii="Times New Roman"/>
          <w:b/>
          <w:spacing w:val="-15"/>
          <w:w w:val="110"/>
          <w:sz w:val="19"/>
        </w:rPr>
        <w:t xml:space="preserve"> </w:t>
      </w:r>
      <w:r>
        <w:rPr>
          <w:rFonts w:ascii="Times New Roman"/>
          <w:b/>
          <w:w w:val="110"/>
          <w:sz w:val="19"/>
        </w:rPr>
        <w:t>BBC</w:t>
      </w:r>
      <w:r>
        <w:rPr>
          <w:rFonts w:ascii="Times New Roman"/>
          <w:b/>
          <w:spacing w:val="-15"/>
          <w:w w:val="110"/>
          <w:sz w:val="19"/>
        </w:rPr>
        <w:t xml:space="preserve"> </w:t>
      </w:r>
      <w:r>
        <w:rPr>
          <w:rFonts w:ascii="Times New Roman"/>
          <w:b/>
          <w:w w:val="110"/>
          <w:sz w:val="19"/>
        </w:rPr>
        <w:t>Documentaries</w:t>
      </w:r>
      <w:r>
        <w:rPr>
          <w:rFonts w:ascii="Times New Roman"/>
          <w:b/>
          <w:spacing w:val="-15"/>
          <w:w w:val="110"/>
          <w:sz w:val="19"/>
        </w:rPr>
        <w:t xml:space="preserve"> </w:t>
      </w:r>
      <w:r>
        <w:rPr>
          <w:rFonts w:ascii="Times New Roman"/>
          <w:b/>
          <w:w w:val="110"/>
          <w:sz w:val="19"/>
        </w:rPr>
        <w:t>(1982).</w:t>
      </w:r>
      <w:r>
        <w:rPr>
          <w:rFonts w:ascii="Times New Roman"/>
          <w:b/>
          <w:spacing w:val="-15"/>
          <w:w w:val="110"/>
          <w:sz w:val="19"/>
        </w:rPr>
        <w:t xml:space="preserve"> </w:t>
      </w:r>
      <w:r>
        <w:rPr>
          <w:rFonts w:ascii="Times New Roman"/>
          <w:b/>
          <w:w w:val="110"/>
          <w:sz w:val="19"/>
        </w:rPr>
        <w:t>FI,</w:t>
      </w:r>
      <w:r>
        <w:rPr>
          <w:rFonts w:ascii="Times New Roman"/>
          <w:b/>
          <w:spacing w:val="-15"/>
          <w:w w:val="110"/>
          <w:sz w:val="19"/>
        </w:rPr>
        <w:t xml:space="preserve"> </w:t>
      </w:r>
      <w:r>
        <w:rPr>
          <w:rFonts w:ascii="Times New Roman"/>
          <w:b/>
          <w:w w:val="110"/>
          <w:sz w:val="19"/>
        </w:rPr>
        <w:t>49</w:t>
      </w:r>
      <w:r>
        <w:rPr>
          <w:rFonts w:ascii="Times New Roman"/>
          <w:b/>
          <w:spacing w:val="-16"/>
          <w:w w:val="110"/>
          <w:sz w:val="19"/>
        </w:rPr>
        <w:t xml:space="preserve"> </w:t>
      </w:r>
      <w:r>
        <w:rPr>
          <w:rFonts w:ascii="Times New Roman"/>
          <w:b/>
          <w:w w:val="110"/>
          <w:sz w:val="19"/>
        </w:rPr>
        <w:t>to</w:t>
      </w:r>
      <w:r>
        <w:rPr>
          <w:rFonts w:ascii="Times New Roman"/>
          <w:b/>
          <w:spacing w:val="-15"/>
          <w:w w:val="110"/>
          <w:sz w:val="19"/>
        </w:rPr>
        <w:t xml:space="preserve"> </w:t>
      </w:r>
      <w:r>
        <w:rPr>
          <w:rFonts w:ascii="Times New Roman"/>
          <w:b/>
          <w:w w:val="110"/>
          <w:sz w:val="19"/>
        </w:rPr>
        <w:t>55</w:t>
      </w:r>
      <w:r>
        <w:rPr>
          <w:rFonts w:ascii="Times New Roman"/>
          <w:b/>
          <w:spacing w:val="-15"/>
          <w:w w:val="110"/>
          <w:sz w:val="19"/>
        </w:rPr>
        <w:t xml:space="preserve"> </w:t>
      </w:r>
      <w:r>
        <w:rPr>
          <w:rFonts w:ascii="Times New Roman"/>
          <w:b/>
          <w:w w:val="110"/>
          <w:sz w:val="19"/>
        </w:rPr>
        <w:t>minutes Hypnosis and</w:t>
      </w:r>
      <w:r>
        <w:rPr>
          <w:rFonts w:ascii="Times New Roman"/>
          <w:b/>
          <w:spacing w:val="-13"/>
          <w:w w:val="110"/>
          <w:sz w:val="19"/>
        </w:rPr>
        <w:t xml:space="preserve"> </w:t>
      </w:r>
      <w:r>
        <w:rPr>
          <w:rFonts w:ascii="Times New Roman"/>
          <w:b/>
          <w:w w:val="110"/>
          <w:sz w:val="19"/>
        </w:rPr>
        <w:t>Healing</w:t>
      </w:r>
    </w:p>
    <w:p w:rsidR="002E0D56" w:rsidRDefault="00C67A04">
      <w:pPr>
        <w:pStyle w:val="BodyText"/>
        <w:spacing w:line="204" w:lineRule="exact"/>
        <w:ind w:left="948"/>
      </w:pPr>
      <w:r>
        <w:rPr>
          <w:w w:val="105"/>
        </w:rPr>
        <w:t>In this film, physicians</w:t>
      </w:r>
      <w:r>
        <w:rPr>
          <w:w w:val="105"/>
        </w:rPr>
        <w:t xml:space="preserve"> and patients describe their successes with hypnosis.</w:t>
      </w:r>
    </w:p>
    <w:p w:rsidR="002E0D56" w:rsidRDefault="00C67A04">
      <w:pPr>
        <w:spacing w:before="171"/>
        <w:ind w:left="948"/>
        <w:rPr>
          <w:rFonts w:ascii="Times New Roman"/>
          <w:b/>
          <w:sz w:val="19"/>
        </w:rPr>
      </w:pPr>
      <w:r>
        <w:rPr>
          <w:rFonts w:ascii="Times New Roman"/>
          <w:b/>
          <w:w w:val="110"/>
          <w:sz w:val="19"/>
        </w:rPr>
        <w:t>Hypnosis: Can Your Mind Control Pain?</w:t>
      </w:r>
    </w:p>
    <w:p w:rsidR="002E0D56" w:rsidRDefault="00C67A04">
      <w:pPr>
        <w:pStyle w:val="BodyText"/>
        <w:spacing w:before="25"/>
        <w:ind w:left="948"/>
      </w:pPr>
      <w:r>
        <w:rPr>
          <w:w w:val="105"/>
        </w:rPr>
        <w:t>This film includes many examples and examines whether hypnosis can work for you.</w:t>
      </w:r>
    </w:p>
    <w:p w:rsidR="002E0D56" w:rsidRDefault="00C67A04">
      <w:pPr>
        <w:spacing w:before="171"/>
        <w:ind w:left="948"/>
        <w:rPr>
          <w:rFonts w:ascii="Times New Roman"/>
          <w:b/>
          <w:sz w:val="19"/>
        </w:rPr>
      </w:pPr>
      <w:r>
        <w:rPr>
          <w:rFonts w:ascii="Times New Roman"/>
          <w:b/>
          <w:w w:val="110"/>
          <w:sz w:val="19"/>
        </w:rPr>
        <w:t>Hypnosis: Can Your Mind Control Your Body?</w:t>
      </w:r>
    </w:p>
    <w:p w:rsidR="002E0D56" w:rsidRDefault="00C67A04">
      <w:pPr>
        <w:pStyle w:val="BodyText"/>
        <w:spacing w:before="25"/>
        <w:ind w:left="948"/>
      </w:pPr>
      <w:r>
        <w:rPr>
          <w:w w:val="105"/>
        </w:rPr>
        <w:t>This film examines various physical func</w:t>
      </w:r>
      <w:r>
        <w:rPr>
          <w:w w:val="105"/>
        </w:rPr>
        <w:t>tions that may be influenced by hypnotic suggestion.</w:t>
      </w:r>
    </w:p>
    <w:p w:rsidR="002E0D56" w:rsidRDefault="00C67A04">
      <w:pPr>
        <w:spacing w:before="171"/>
        <w:ind w:left="948"/>
        <w:rPr>
          <w:rFonts w:ascii="Times New Roman"/>
          <w:b/>
          <w:sz w:val="19"/>
        </w:rPr>
      </w:pPr>
      <w:r>
        <w:rPr>
          <w:rFonts w:ascii="Times New Roman"/>
          <w:b/>
          <w:w w:val="110"/>
          <w:sz w:val="19"/>
        </w:rPr>
        <w:t>Hypnosis on Trial</w:t>
      </w:r>
    </w:p>
    <w:p w:rsidR="002E0D56" w:rsidRDefault="00C67A04">
      <w:pPr>
        <w:pStyle w:val="BodyText"/>
        <w:spacing w:before="24"/>
        <w:ind w:left="948"/>
      </w:pPr>
      <w:r>
        <w:rPr>
          <w:w w:val="105"/>
        </w:rPr>
        <w:t>In this film, witnesses are hypnotized to recall details of crimes.</w:t>
      </w:r>
    </w:p>
    <w:p w:rsidR="002E0D56" w:rsidRDefault="00C67A04">
      <w:pPr>
        <w:spacing w:before="171"/>
        <w:ind w:left="588"/>
        <w:rPr>
          <w:rFonts w:ascii="Times New Roman"/>
          <w:b/>
          <w:sz w:val="19"/>
        </w:rPr>
      </w:pPr>
      <w:r>
        <w:rPr>
          <w:rFonts w:ascii="Times New Roman"/>
          <w:b/>
          <w:w w:val="110"/>
          <w:sz w:val="19"/>
        </w:rPr>
        <w:t>The Mind: Addiction (1998). HARR, 25 minutes</w:t>
      </w:r>
    </w:p>
    <w:p w:rsidR="002E0D56" w:rsidRDefault="00C67A04">
      <w:pPr>
        <w:pStyle w:val="BodyText"/>
        <w:spacing w:before="25" w:line="266" w:lineRule="auto"/>
        <w:ind w:left="588" w:right="1139"/>
      </w:pPr>
      <w:r>
        <w:t>Parallels research on the pleasure centers of the brain with addicts’  desire  to  be  high.  Presents recent findings on the action of various drugs  on  the  “pleasure  centers”  of  the  human  brain. Depicts the molecular similarities between the morph</w:t>
      </w:r>
      <w:r>
        <w:t xml:space="preserve">ine-like neurotransmitters of the brain and the opiates. Describes the biological causes  of  withdrawal  symptoms.  Reviews  an  innovative  program to reduce drug use by suppressing physiological responses to behavioral habits associated with the </w:t>
      </w:r>
      <w:r>
        <w:rPr>
          <w:spacing w:val="3"/>
        </w:rPr>
        <w:t>addicti</w:t>
      </w:r>
      <w:r>
        <w:rPr>
          <w:spacing w:val="3"/>
        </w:rPr>
        <w:t>on.</w:t>
      </w:r>
    </w:p>
    <w:p w:rsidR="002E0D56" w:rsidRDefault="00C67A04">
      <w:pPr>
        <w:spacing w:before="149"/>
        <w:ind w:left="588"/>
        <w:rPr>
          <w:rFonts w:ascii="Times New Roman"/>
          <w:b/>
          <w:sz w:val="19"/>
        </w:rPr>
      </w:pPr>
      <w:r>
        <w:rPr>
          <w:rFonts w:ascii="Times New Roman"/>
          <w:b/>
          <w:w w:val="105"/>
          <w:sz w:val="19"/>
        </w:rPr>
        <w:t>Trance Forming Yourself (1986). TFU, 40 minutes</w:t>
      </w:r>
    </w:p>
    <w:p w:rsidR="002E0D56" w:rsidRDefault="00C67A04">
      <w:pPr>
        <w:pStyle w:val="BodyText"/>
        <w:spacing w:before="25" w:line="266" w:lineRule="auto"/>
        <w:ind w:left="588" w:right="707"/>
      </w:pPr>
      <w:r>
        <w:rPr>
          <w:w w:val="105"/>
        </w:rPr>
        <w:t>Visual and audio illustrations of self-hypnosis techniques, including deep relaxation, pendulum techniques, and daydreaming are illustrated in this informative film.</w:t>
      </w:r>
    </w:p>
    <w:p w:rsidR="002E0D56" w:rsidRDefault="00C67A04">
      <w:pPr>
        <w:spacing w:before="147"/>
        <w:ind w:left="588"/>
        <w:rPr>
          <w:rFonts w:ascii="Times New Roman"/>
          <w:b/>
          <w:sz w:val="19"/>
        </w:rPr>
      </w:pPr>
      <w:r>
        <w:rPr>
          <w:rFonts w:ascii="Times New Roman"/>
          <w:b/>
          <w:w w:val="110"/>
          <w:sz w:val="19"/>
        </w:rPr>
        <w:t>Walking Through the Fear: Women and Substance Abuse (1992). FFHS, 28 minutes</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left="4008"/>
        <w:rPr>
          <w:sz w:val="18"/>
        </w:rPr>
      </w:pPr>
      <w:r>
        <w:rPr>
          <w:sz w:val="18"/>
        </w:rPr>
        <w:lastRenderedPageBreak/>
        <w:t>CHAPTER 6: MIND, CONSCIOUSNESS, AND ALTERED STATES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671"/>
      </w:pPr>
      <w:r>
        <w:rPr>
          <w:w w:val="105"/>
        </w:rPr>
        <w:t>Drug and alcohol abuses continue to increase among women, and women often do not seek appropriate help. This</w:t>
      </w:r>
      <w:r>
        <w:rPr>
          <w:w w:val="105"/>
        </w:rPr>
        <w:t xml:space="preserve"> program addresses the many reasons why.</w:t>
      </w:r>
    </w:p>
    <w:p w:rsidR="002E0D56" w:rsidRDefault="00C67A04">
      <w:pPr>
        <w:spacing w:before="148"/>
        <w:ind w:left="588"/>
        <w:rPr>
          <w:rFonts w:ascii="Times New Roman"/>
          <w:b/>
          <w:sz w:val="19"/>
        </w:rPr>
      </w:pPr>
      <w:r>
        <w:rPr>
          <w:rFonts w:ascii="Times New Roman"/>
          <w:b/>
          <w:w w:val="105"/>
          <w:sz w:val="19"/>
        </w:rPr>
        <w:t>What Time Is Your Body? (1981). TFL, 50 minutes</w:t>
      </w:r>
    </w:p>
    <w:p w:rsidR="002E0D56" w:rsidRDefault="00C67A04">
      <w:pPr>
        <w:pStyle w:val="BodyText"/>
        <w:spacing w:before="24" w:line="266" w:lineRule="auto"/>
        <w:ind w:left="588" w:right="1062"/>
      </w:pPr>
      <w:r>
        <w:rPr>
          <w:w w:val="105"/>
        </w:rPr>
        <w:t>Features circadian rhythms, the regular bodily cycles that occur on a roughly 24-hour cycle. Our body temperature rises as morning approaches, peaks during the day, an</w:t>
      </w:r>
      <w:r>
        <w:rPr>
          <w:w w:val="105"/>
        </w:rPr>
        <w:t xml:space="preserve">d descends before sleep. The film suggests that our internal biological clock is as important as external stimuli to our experiences and behavior. The film includes footage on isolation experiments conducted to assess specific circadian rhythms. In a cave </w:t>
      </w:r>
      <w:r>
        <w:rPr>
          <w:w w:val="105"/>
        </w:rPr>
        <w:t>with no clock, one man unwittingly made his day longer than 24 hours and consistently stuck to it for a month. A young woman isolated in a room of perpetual daylight later discovered that she was living a day slightly shorter than 24 hours. Although this f</w:t>
      </w:r>
      <w:r>
        <w:rPr>
          <w:w w:val="105"/>
        </w:rPr>
        <w:t>ilm is old, the topic discussed has not changed.</w:t>
      </w:r>
    </w:p>
    <w:p w:rsidR="002E0D56" w:rsidRDefault="002E0D56">
      <w:pPr>
        <w:spacing w:line="266" w:lineRule="auto"/>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6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64" name="Line 244"/>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43"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q5JbQIAAGYFAAAOAAAAZHJzL2Uyb0RvYy54bWykVE1v2zAMvQ/YfxB8T/1RJ02MOMUQJ710&#10;W4FuP0CRZFuYLBmSGqcY9t9HSY6ztpeiy8GRRIrke4/U+vbUCXRk2nAlyyi9SiLEJFGUy6aMfv7Y&#10;z5YRMhZLioWSrIyemYluN58/rYe+YJlqlaBMIwgiTTH0ZdRa2xdxbEjLOmyuVM8kGGulO2xhq5uY&#10;ajxA9E7EWZIs4kFp2mtFmDFwWgVjtPHx65oR+72uDbNIlBHUZv1X++/BfePNGheNxn3LyVgG/kAV&#10;HeYSkk6hKmwxetL8TaiOE62Mqu0VUV2s6poT5jEAmjR5heZOq6feY2mKoeknmoDaVzx9OCz5dnzQ&#10;iNMyyhbXEZK4A5F8XpTl146eoW8K8LrT/WP/oANGWN4r8suAOX5td/smOKPD8FVRCIifrPL0nGrd&#10;uRAAHJ28Cs+TCuxkEYHD+TzL5wmIRcC2mmfzIBJpQck3l0i7G68tb853Un8jxkXI5iscK3JwoNHM&#10;hUvzf1w+trhnXiLjWJq4zM9c3nPJgMo8UOmdtvJBe2JNYYDSd7K0DDScWbrA9U08ocVFr429Y6pD&#10;blFGAgrw3OPjvbFOsYuLk0KqPRcCznEhJBpGyt3WKMGpM/qNbg5bodERu0nyP1cQBHvh5nJW2LTB&#10;z5tC3dDKkvosLcN0N64t5iKsIZCQLhEAhDrHVZih36tktVvulvkszxa7WZ5U1ezLfpvPFvv0Zl5d&#10;V9ttlf5xINO8aDmlTLqyz/Oc5u/TeHxZwiROEz3xE7+M7rFDsed/XzT0WhA1NNpB0WevtT+HtgNn&#10;Nx8wzP7a+PC41+Lfvfe6PI+bvwAAAP//AwBQSwMEFAAGAAgAAAAhAHXz9E/ZAAAAAwEAAA8AAABk&#10;cnMvZG93bnJldi54bWxMj0FLw0AQhe+C/2EZwZvdRKmWmE0pRT0VwVYQb9PsNAnNzobsNkn/vaMX&#10;exl4vMeb7+XLybVqoD40ng2kswQUceltw5WBz93r3QJUiMgWW89k4EwBlsX1VY6Z9SN/0LCNlZIS&#10;DhkaqGPsMq1DWZPDMPMdsXgH3zuMIvtK2x5HKXetvk+SR+2wYflQY0frmsrj9uQMvI04rh7Sl2Fz&#10;PKzP37v5+9cmJWNub6bVM6hIU/wPwy++oEMhTHt/YhtUa0CGxL8r3uIpEbmX0Bx0ketL9uIHAAD/&#10;/wMAUEsBAi0AFAAGAAgAAAAhALaDOJL+AAAA4QEAABMAAAAAAAAAAAAAAAAAAAAAAFtDb250ZW50&#10;X1R5cGVzXS54bWxQSwECLQAUAAYACAAAACEAOP0h/9YAAACUAQAACwAAAAAAAAAAAAAAAAAvAQAA&#10;X3JlbHMvLnJlbHNQSwECLQAUAAYACAAAACEA2KKuSW0CAABmBQAADgAAAAAAAAAAAAAAAAAuAgAA&#10;ZHJzL2Uyb0RvYy54bWxQSwECLQAUAAYACAAAACEAdfP0T9kAAAADAQAADwAAAAAAAAAAAAAAAADH&#10;BAAAZHJzL2Rvd25yZXYueG1sUEsFBgAAAAAEAAQA8wAAAM0FAAAAAA==&#10;">
                <v:line id="Line 244"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w10:anchorlock/>
              </v:group>
            </w:pict>
          </mc:Fallback>
        </mc:AlternateContent>
      </w:r>
    </w:p>
    <w:p w:rsidR="002E0D56" w:rsidRDefault="00C67A04">
      <w:pPr>
        <w:pStyle w:val="Heading1"/>
        <w:spacing w:before="52"/>
      </w:pPr>
      <w:r>
        <w:t>CHAPTER 7</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50208"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26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261" name="Line 242"/>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Line 241"/>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40" o:spid="_x0000_s1026" style="position:absolute;margin-left:53.95pt;margin-top:23.95pt;width:435pt;height:4.5pt;z-index:251550208;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JfWkQIAAPgHAAAOAAAAZHJzL2Uyb0RvYy54bWzsVctu2zAQvBfoPxC6O3pU8kOIHBSWnUva&#10;GEj7ATRFSUQpkiAZy0HRf++Sku3EPbRIgB6K6kCR2uXu7MxSvL45dBztqTZMiiKIr6IAUUFkxURT&#10;BF+/bCbzABmLRYW5FLQInqgJbpbv3133KqeJbCWvqEYQRJi8V0XQWqvyMDSkpR02V1JRAcZa6g5b&#10;WOomrDTuIXrHwySKpmEvdaW0JNQY+FoOxmDp49c1Jfa+rg21iBcBYLN+1H7cuTFcXuO80Vi1jIww&#10;8CtQdJgJSHoKVWKL0aNmv4TqGNHSyNpeEdmFsq4Zob4GqCaOLqq51fJR+VqavG/UiSag9oKnV4cl&#10;n/dbjVhVBMkU+BG4A5F8XpSknp5eNTl43Wr1oLZ6qBGmd5J8M8BeeGl362ZwRrv+k6wgIH600tNz&#10;qHXnQkDh6OBVeDqpQA8WEfiYZUmaRQCGgC2bxdmoEmlBSrcrjmaLAIExhbcXkLTrcfN8dty58NtC&#10;nA85Pc4Rl+sOaDdzZtS8jdGHFivqhTKOqxOj8ZHROyYoEJo4uC43OK3EVo8rA8T+lqtz1Yt0qPpI&#10;2LnmlyXjXGljb6nskJsUAQcUXga8vzPWiXd2caoIuWGce0a5QD0wvYiAfWcykrPKWf1CN7sV12iP&#10;3anyj0ME0V64uaQlNu3g500DcGhrUfk0LcXVepxbzPgwh0BcuERQIQAdZ8N5+r6IFuv5ep5O0mS6&#10;nqRRWU4+blbpZLqJZ1n5oVytyviHwxynecuqigoH+3i24/TPlB7/MsOpPJ3uE0Hhy+i+dgB7fHvQ&#10;0HEmd9IOku9k9eQV99+h+f5aFyYXXRg7Fd7ahVn2vwv/jS70f0a4Xnzzjlehu7+er2H+/MJe/gQA&#10;AP//AwBQSwMEFAAGAAgAAAAhAJUDDFHfAAAACQEAAA8AAABkcnMvZG93bnJldi54bWxMj0FLw0AQ&#10;he+C/2EZwZvdRG1rYjalFPVUCraCeJtmp0lodjdkt0n6752c9DTzeI8332Sr0TSip87XziqIZxEI&#10;soXTtS0VfB3eH15A+IBWY+MsKbiSh1V+e5Nhqt1gP6nfh1JwifUpKqhCaFMpfVGRQT9zLVn2Tq4z&#10;GFh2pdQdDlxuGvkYRQtpsLZ8ocKWNhUV5/3FKPgYcFg/xW/99nzaXH8O8933Nial7u/G9SuIQGP4&#10;C8OEz+iQM9PRXaz2omEdLROOKnieJgeS5bQcFcwXCcg8k/8/yH8BAAD//wMAUEsBAi0AFAAGAAgA&#10;AAAhALaDOJL+AAAA4QEAABMAAAAAAAAAAAAAAAAAAAAAAFtDb250ZW50X1R5cGVzXS54bWxQSwEC&#10;LQAUAAYACAAAACEAOP0h/9YAAACUAQAACwAAAAAAAAAAAAAAAAAvAQAAX3JlbHMvLnJlbHNQSwEC&#10;LQAUAAYACAAAACEAGFyX1pECAAD4BwAADgAAAAAAAAAAAAAAAAAuAgAAZHJzL2Uyb0RvYy54bWxQ&#10;SwECLQAUAAYACAAAACEAlQMMUd8AAAAJAQAADwAAAAAAAAAAAAAAAADrBAAAZHJzL2Rvd25yZXYu&#10;eG1sUEsFBgAAAAAEAAQA8wAAAPcFAAAAAA==&#10;">
                <v:line id="Line 242"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MIsUAAADcAAAADwAAAGRycy9kb3ducmV2LnhtbESPS2vDMBCE74X+B7GF3Bo5CYTiRg4h&#10;kAe51S2B3hZr/aitlSPJifPvo0Khx2FmvmFW69F04krON5YVzKYJCOLC6oYrBV+fu9c3ED4ga+ws&#10;k4I7eVhnz08rTLW98Qdd81CJCGGfooI6hD6V0hc1GfRT2xNHr7TOYIjSVVI7vEW46eQ8SZbSYMNx&#10;ocaetjUVbT4YBech5++fduc6HPaHQ3m+tH5xUmryMm7eQQQaw3/4r33UCubLGfyeiUdAZ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MIsUAAADcAAAADwAAAAAAAAAA&#10;AAAAAAChAgAAZHJzL2Rvd25yZXYueG1sUEsFBgAAAAAEAAQA+QAAAJMDAAAAAA==&#10;" strokeweight="1.5pt"/>
                <v:line id="Line 241"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VSVcQAAADcAAAADwAAAGRycy9kb3ducmV2LnhtbESPQWvCQBSE7wX/w/IEb3XTFKREVykF&#10;tXgzFcHbI/tM0mTfxt2Npv++Kwgeh5n5hlmsBtOKKzlfW1bwNk1AEBdW11wqOPysXz9A+ICssbVM&#10;Cv7Iw2o5ellgpu2N93TNQykihH2GCqoQukxKX1Rk0E9tRxy9s3UGQ5SulNrhLcJNK9MkmUmDNceF&#10;Cjv6qqho8t4oOPY5n36btWux32y35+Ol8e87pSbj4XMOItAQnuFH+1srSGcp3M/EIy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xVJVxAAAANwAAAAPAAAAAAAAAAAA&#10;AAAAAKECAABkcnMvZG93bnJldi54bWxQSwUGAAAAAAQABAD5AAAAkgMAAAAA&#10;" strokeweight="1.5pt"/>
                <w10:wrap type="topAndBottom" anchorx="page"/>
              </v:group>
            </w:pict>
          </mc:Fallback>
        </mc:AlternateContent>
      </w:r>
      <w:r w:rsidR="00C67A04">
        <w:rPr>
          <w:rFonts w:ascii="Arial"/>
          <w:b/>
          <w:sz w:val="36"/>
        </w:rPr>
        <w:t>Learning and Behavior Analysis</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r>
        <w:t>:</w:t>
      </w:r>
    </w:p>
    <w:p w:rsidR="002E0D56" w:rsidRDefault="00C67A04">
      <w:pPr>
        <w:pStyle w:val="ListParagraph"/>
        <w:numPr>
          <w:ilvl w:val="0"/>
          <w:numId w:val="131"/>
        </w:numPr>
        <w:tabs>
          <w:tab w:val="left" w:pos="1308"/>
          <w:tab w:val="left" w:pos="1309"/>
        </w:tabs>
        <w:spacing w:before="144"/>
        <w:rPr>
          <w:sz w:val="19"/>
        </w:rPr>
      </w:pPr>
      <w:r>
        <w:rPr>
          <w:sz w:val="19"/>
        </w:rPr>
        <w:t>Describe the process of classical</w:t>
      </w:r>
      <w:r>
        <w:rPr>
          <w:spacing w:val="10"/>
          <w:sz w:val="19"/>
        </w:rPr>
        <w:t xml:space="preserve"> </w:t>
      </w:r>
      <w:r>
        <w:rPr>
          <w:spacing w:val="2"/>
          <w:sz w:val="19"/>
        </w:rPr>
        <w:t>conditioning</w:t>
      </w:r>
    </w:p>
    <w:p w:rsidR="002E0D56" w:rsidRDefault="00C67A04">
      <w:pPr>
        <w:pStyle w:val="ListParagraph"/>
        <w:numPr>
          <w:ilvl w:val="0"/>
          <w:numId w:val="131"/>
        </w:numPr>
        <w:tabs>
          <w:tab w:val="left" w:pos="1308"/>
          <w:tab w:val="left" w:pos="1309"/>
        </w:tabs>
        <w:spacing w:before="144" w:line="266" w:lineRule="auto"/>
        <w:ind w:right="1725"/>
        <w:rPr>
          <w:sz w:val="19"/>
        </w:rPr>
      </w:pPr>
      <w:r>
        <w:rPr>
          <w:w w:val="105"/>
          <w:sz w:val="19"/>
        </w:rPr>
        <w:t>Explain</w:t>
      </w:r>
      <w:r>
        <w:rPr>
          <w:spacing w:val="-10"/>
          <w:w w:val="105"/>
          <w:sz w:val="19"/>
        </w:rPr>
        <w:t xml:space="preserve"> </w:t>
      </w:r>
      <w:r>
        <w:rPr>
          <w:w w:val="105"/>
          <w:sz w:val="19"/>
        </w:rPr>
        <w:t>the</w:t>
      </w:r>
      <w:r>
        <w:rPr>
          <w:spacing w:val="-9"/>
          <w:w w:val="105"/>
          <w:sz w:val="19"/>
        </w:rPr>
        <w:t xml:space="preserve"> </w:t>
      </w:r>
      <w:r>
        <w:rPr>
          <w:w w:val="105"/>
          <w:sz w:val="19"/>
        </w:rPr>
        <w:t>significance</w:t>
      </w:r>
      <w:r>
        <w:rPr>
          <w:spacing w:val="-9"/>
          <w:w w:val="105"/>
          <w:sz w:val="19"/>
        </w:rPr>
        <w:t xml:space="preserve"> </w:t>
      </w:r>
      <w:r>
        <w:rPr>
          <w:w w:val="105"/>
          <w:sz w:val="19"/>
        </w:rPr>
        <w:t>of</w:t>
      </w:r>
      <w:r>
        <w:rPr>
          <w:spacing w:val="-9"/>
          <w:w w:val="105"/>
          <w:sz w:val="19"/>
        </w:rPr>
        <w:t xml:space="preserve"> </w:t>
      </w:r>
      <w:r>
        <w:rPr>
          <w:w w:val="105"/>
          <w:sz w:val="19"/>
        </w:rPr>
        <w:t>temporal</w:t>
      </w:r>
      <w:r>
        <w:rPr>
          <w:spacing w:val="-9"/>
          <w:w w:val="105"/>
          <w:sz w:val="19"/>
        </w:rPr>
        <w:t xml:space="preserve"> </w:t>
      </w:r>
      <w:r>
        <w:rPr>
          <w:w w:val="105"/>
          <w:sz w:val="19"/>
        </w:rPr>
        <w:t>contiguity</w:t>
      </w:r>
      <w:r>
        <w:rPr>
          <w:spacing w:val="-9"/>
          <w:w w:val="105"/>
          <w:sz w:val="19"/>
        </w:rPr>
        <w:t xml:space="preserve"> </w:t>
      </w:r>
      <w:r>
        <w:rPr>
          <w:w w:val="105"/>
          <w:sz w:val="19"/>
        </w:rPr>
        <w:t>to</w:t>
      </w:r>
      <w:r>
        <w:rPr>
          <w:spacing w:val="-9"/>
          <w:w w:val="105"/>
          <w:sz w:val="19"/>
        </w:rPr>
        <w:t xml:space="preserve"> </w:t>
      </w:r>
      <w:r>
        <w:rPr>
          <w:w w:val="105"/>
          <w:sz w:val="19"/>
        </w:rPr>
        <w:t>the</w:t>
      </w:r>
      <w:r>
        <w:rPr>
          <w:spacing w:val="-9"/>
          <w:w w:val="105"/>
          <w:sz w:val="19"/>
        </w:rPr>
        <w:t xml:space="preserve"> </w:t>
      </w:r>
      <w:r>
        <w:rPr>
          <w:w w:val="105"/>
          <w:sz w:val="19"/>
        </w:rPr>
        <w:t>processes</w:t>
      </w:r>
      <w:r>
        <w:rPr>
          <w:spacing w:val="-9"/>
          <w:w w:val="105"/>
          <w:sz w:val="19"/>
        </w:rPr>
        <w:t xml:space="preserve"> </w:t>
      </w:r>
      <w:r>
        <w:rPr>
          <w:w w:val="105"/>
          <w:sz w:val="19"/>
        </w:rPr>
        <w:t>of</w:t>
      </w:r>
      <w:r>
        <w:rPr>
          <w:spacing w:val="-9"/>
          <w:w w:val="105"/>
          <w:sz w:val="19"/>
        </w:rPr>
        <w:t xml:space="preserve"> </w:t>
      </w:r>
      <w:r>
        <w:rPr>
          <w:w w:val="105"/>
          <w:sz w:val="19"/>
        </w:rPr>
        <w:t>conditioning</w:t>
      </w:r>
      <w:r>
        <w:rPr>
          <w:spacing w:val="-9"/>
          <w:w w:val="105"/>
          <w:sz w:val="19"/>
        </w:rPr>
        <w:t xml:space="preserve"> </w:t>
      </w:r>
      <w:r>
        <w:rPr>
          <w:w w:val="105"/>
          <w:sz w:val="19"/>
        </w:rPr>
        <w:t xml:space="preserve">and </w:t>
      </w:r>
      <w:r>
        <w:rPr>
          <w:spacing w:val="4"/>
          <w:w w:val="105"/>
          <w:sz w:val="19"/>
        </w:rPr>
        <w:t>learning</w:t>
      </w:r>
    </w:p>
    <w:p w:rsidR="002E0D56" w:rsidRDefault="00C67A04">
      <w:pPr>
        <w:pStyle w:val="ListParagraph"/>
        <w:numPr>
          <w:ilvl w:val="0"/>
          <w:numId w:val="131"/>
        </w:numPr>
        <w:tabs>
          <w:tab w:val="left" w:pos="1308"/>
          <w:tab w:val="left" w:pos="1309"/>
        </w:tabs>
        <w:spacing w:line="266" w:lineRule="auto"/>
        <w:ind w:right="1753"/>
        <w:rPr>
          <w:sz w:val="19"/>
        </w:rPr>
      </w:pPr>
      <w:r>
        <w:rPr>
          <w:w w:val="105"/>
          <w:sz w:val="19"/>
        </w:rPr>
        <w:t>Detail</w:t>
      </w:r>
      <w:r>
        <w:rPr>
          <w:spacing w:val="-10"/>
          <w:w w:val="105"/>
          <w:sz w:val="19"/>
        </w:rPr>
        <w:t xml:space="preserve"> </w:t>
      </w:r>
      <w:r>
        <w:rPr>
          <w:w w:val="105"/>
          <w:sz w:val="19"/>
        </w:rPr>
        <w:t>the</w:t>
      </w:r>
      <w:r>
        <w:rPr>
          <w:spacing w:val="-10"/>
          <w:w w:val="105"/>
          <w:sz w:val="19"/>
        </w:rPr>
        <w:t xml:space="preserve"> </w:t>
      </w:r>
      <w:r>
        <w:rPr>
          <w:w w:val="105"/>
          <w:sz w:val="19"/>
        </w:rPr>
        <w:t>phenomena</w:t>
      </w:r>
      <w:r>
        <w:rPr>
          <w:spacing w:val="-10"/>
          <w:w w:val="105"/>
          <w:sz w:val="19"/>
        </w:rPr>
        <w:t xml:space="preserve"> </w:t>
      </w:r>
      <w:r>
        <w:rPr>
          <w:w w:val="105"/>
          <w:sz w:val="19"/>
        </w:rPr>
        <w:t>associated</w:t>
      </w:r>
      <w:r>
        <w:rPr>
          <w:spacing w:val="-10"/>
          <w:w w:val="105"/>
          <w:sz w:val="19"/>
        </w:rPr>
        <w:t xml:space="preserve"> </w:t>
      </w:r>
      <w:r>
        <w:rPr>
          <w:w w:val="105"/>
          <w:sz w:val="19"/>
        </w:rPr>
        <w:t>with</w:t>
      </w:r>
      <w:r>
        <w:rPr>
          <w:spacing w:val="-10"/>
          <w:w w:val="105"/>
          <w:sz w:val="19"/>
        </w:rPr>
        <w:t xml:space="preserve"> </w:t>
      </w:r>
      <w:r>
        <w:rPr>
          <w:w w:val="105"/>
          <w:sz w:val="19"/>
        </w:rPr>
        <w:t>conditioning,</w:t>
      </w:r>
      <w:r>
        <w:rPr>
          <w:spacing w:val="-9"/>
          <w:w w:val="105"/>
          <w:sz w:val="19"/>
        </w:rPr>
        <w:t xml:space="preserve"> </w:t>
      </w:r>
      <w:r>
        <w:rPr>
          <w:w w:val="105"/>
          <w:sz w:val="19"/>
        </w:rPr>
        <w:t>including</w:t>
      </w:r>
      <w:r>
        <w:rPr>
          <w:spacing w:val="-10"/>
          <w:w w:val="105"/>
          <w:sz w:val="19"/>
        </w:rPr>
        <w:t xml:space="preserve"> </w:t>
      </w:r>
      <w:r>
        <w:rPr>
          <w:w w:val="105"/>
          <w:sz w:val="19"/>
        </w:rPr>
        <w:t>extinction,</w:t>
      </w:r>
      <w:r>
        <w:rPr>
          <w:spacing w:val="-10"/>
          <w:w w:val="105"/>
          <w:sz w:val="19"/>
        </w:rPr>
        <w:t xml:space="preserve"> </w:t>
      </w:r>
      <w:r>
        <w:rPr>
          <w:w w:val="105"/>
          <w:sz w:val="19"/>
        </w:rPr>
        <w:t>stimulus generalization, discrimination, and spontaneous</w:t>
      </w:r>
      <w:r>
        <w:rPr>
          <w:spacing w:val="-13"/>
          <w:w w:val="105"/>
          <w:sz w:val="19"/>
        </w:rPr>
        <w:t xml:space="preserve"> </w:t>
      </w:r>
      <w:r>
        <w:rPr>
          <w:w w:val="105"/>
          <w:sz w:val="19"/>
        </w:rPr>
        <w:t>recovery</w:t>
      </w:r>
    </w:p>
    <w:p w:rsidR="002E0D56" w:rsidRDefault="00C67A04">
      <w:pPr>
        <w:pStyle w:val="ListParagraph"/>
        <w:numPr>
          <w:ilvl w:val="0"/>
          <w:numId w:val="131"/>
        </w:numPr>
        <w:tabs>
          <w:tab w:val="left" w:pos="1308"/>
          <w:tab w:val="left" w:pos="1309"/>
        </w:tabs>
        <w:rPr>
          <w:sz w:val="19"/>
        </w:rPr>
      </w:pPr>
      <w:r>
        <w:rPr>
          <w:w w:val="105"/>
          <w:sz w:val="19"/>
        </w:rPr>
        <w:t>Describe the process of operant</w:t>
      </w:r>
      <w:r>
        <w:rPr>
          <w:spacing w:val="-14"/>
          <w:w w:val="105"/>
          <w:sz w:val="19"/>
        </w:rPr>
        <w:t xml:space="preserve"> </w:t>
      </w:r>
      <w:r>
        <w:rPr>
          <w:w w:val="105"/>
          <w:sz w:val="19"/>
        </w:rPr>
        <w:t>conditioning</w:t>
      </w:r>
    </w:p>
    <w:p w:rsidR="002E0D56" w:rsidRDefault="00C67A04">
      <w:pPr>
        <w:pStyle w:val="ListParagraph"/>
        <w:numPr>
          <w:ilvl w:val="0"/>
          <w:numId w:val="131"/>
        </w:numPr>
        <w:tabs>
          <w:tab w:val="left" w:pos="1308"/>
          <w:tab w:val="left" w:pos="1309"/>
        </w:tabs>
        <w:spacing w:before="144" w:line="266" w:lineRule="auto"/>
        <w:ind w:right="1590"/>
        <w:rPr>
          <w:sz w:val="19"/>
        </w:rPr>
      </w:pPr>
      <w:r>
        <w:rPr>
          <w:w w:val="105"/>
          <w:sz w:val="19"/>
        </w:rPr>
        <w:t>Identify</w:t>
      </w:r>
      <w:r>
        <w:rPr>
          <w:spacing w:val="-15"/>
          <w:w w:val="105"/>
          <w:sz w:val="19"/>
        </w:rPr>
        <w:t xml:space="preserve"> </w:t>
      </w:r>
      <w:r>
        <w:rPr>
          <w:w w:val="105"/>
          <w:sz w:val="19"/>
        </w:rPr>
        <w:t>the</w:t>
      </w:r>
      <w:r>
        <w:rPr>
          <w:spacing w:val="-15"/>
          <w:w w:val="105"/>
          <w:sz w:val="19"/>
        </w:rPr>
        <w:t xml:space="preserve"> </w:t>
      </w:r>
      <w:r>
        <w:rPr>
          <w:w w:val="105"/>
          <w:sz w:val="19"/>
        </w:rPr>
        <w:t>significance</w:t>
      </w:r>
      <w:r>
        <w:rPr>
          <w:spacing w:val="-14"/>
          <w:w w:val="105"/>
          <w:sz w:val="19"/>
        </w:rPr>
        <w:t xml:space="preserve"> </w:t>
      </w:r>
      <w:r>
        <w:rPr>
          <w:w w:val="105"/>
          <w:sz w:val="19"/>
        </w:rPr>
        <w:t>of</w:t>
      </w:r>
      <w:r>
        <w:rPr>
          <w:spacing w:val="-15"/>
          <w:w w:val="105"/>
          <w:sz w:val="19"/>
        </w:rPr>
        <w:t xml:space="preserve"> </w:t>
      </w:r>
      <w:r>
        <w:rPr>
          <w:w w:val="105"/>
          <w:sz w:val="19"/>
        </w:rPr>
        <w:t>reinforcement</w:t>
      </w:r>
      <w:r>
        <w:rPr>
          <w:spacing w:val="-15"/>
          <w:w w:val="105"/>
          <w:sz w:val="19"/>
        </w:rPr>
        <w:t xml:space="preserve"> </w:t>
      </w:r>
      <w:r>
        <w:rPr>
          <w:w w:val="105"/>
          <w:sz w:val="19"/>
        </w:rPr>
        <w:t>contingency</w:t>
      </w:r>
      <w:r>
        <w:rPr>
          <w:spacing w:val="-13"/>
          <w:w w:val="105"/>
          <w:sz w:val="19"/>
        </w:rPr>
        <w:t xml:space="preserve"> </w:t>
      </w:r>
      <w:r>
        <w:rPr>
          <w:w w:val="105"/>
          <w:sz w:val="19"/>
        </w:rPr>
        <w:t>to</w:t>
      </w:r>
      <w:r>
        <w:rPr>
          <w:spacing w:val="-14"/>
          <w:w w:val="105"/>
          <w:sz w:val="19"/>
        </w:rPr>
        <w:t xml:space="preserve"> </w:t>
      </w:r>
      <w:r>
        <w:rPr>
          <w:w w:val="105"/>
          <w:sz w:val="19"/>
        </w:rPr>
        <w:t>behavioral</w:t>
      </w:r>
      <w:r>
        <w:rPr>
          <w:spacing w:val="-14"/>
          <w:w w:val="105"/>
          <w:sz w:val="19"/>
        </w:rPr>
        <w:t xml:space="preserve"> </w:t>
      </w:r>
      <w:r>
        <w:rPr>
          <w:w w:val="105"/>
          <w:sz w:val="19"/>
        </w:rPr>
        <w:t>response</w:t>
      </w:r>
      <w:r>
        <w:rPr>
          <w:spacing w:val="-13"/>
          <w:w w:val="105"/>
          <w:sz w:val="19"/>
        </w:rPr>
        <w:t xml:space="preserve"> </w:t>
      </w:r>
      <w:r>
        <w:rPr>
          <w:w w:val="105"/>
          <w:sz w:val="19"/>
        </w:rPr>
        <w:t>and</w:t>
      </w:r>
      <w:r>
        <w:rPr>
          <w:spacing w:val="-14"/>
          <w:w w:val="105"/>
          <w:sz w:val="19"/>
        </w:rPr>
        <w:t xml:space="preserve"> </w:t>
      </w:r>
      <w:r>
        <w:rPr>
          <w:w w:val="105"/>
          <w:sz w:val="19"/>
        </w:rPr>
        <w:t>the resulting environmental</w:t>
      </w:r>
      <w:r>
        <w:rPr>
          <w:spacing w:val="-6"/>
          <w:w w:val="105"/>
          <w:sz w:val="19"/>
        </w:rPr>
        <w:t xml:space="preserve"> </w:t>
      </w:r>
      <w:r>
        <w:rPr>
          <w:w w:val="105"/>
          <w:sz w:val="19"/>
        </w:rPr>
        <w:t>changes</w:t>
      </w:r>
    </w:p>
    <w:p w:rsidR="002E0D56" w:rsidRDefault="00C67A04">
      <w:pPr>
        <w:pStyle w:val="ListParagraph"/>
        <w:numPr>
          <w:ilvl w:val="0"/>
          <w:numId w:val="131"/>
        </w:numPr>
        <w:tabs>
          <w:tab w:val="left" w:pos="1308"/>
          <w:tab w:val="left" w:pos="1309"/>
        </w:tabs>
        <w:rPr>
          <w:sz w:val="19"/>
        </w:rPr>
      </w:pPr>
      <w:r>
        <w:rPr>
          <w:w w:val="105"/>
          <w:sz w:val="19"/>
        </w:rPr>
        <w:t>Understand</w:t>
      </w:r>
      <w:r>
        <w:rPr>
          <w:spacing w:val="-5"/>
          <w:w w:val="105"/>
          <w:sz w:val="19"/>
        </w:rPr>
        <w:t xml:space="preserve"> </w:t>
      </w:r>
      <w:r>
        <w:rPr>
          <w:w w:val="105"/>
          <w:sz w:val="19"/>
        </w:rPr>
        <w:t>the</w:t>
      </w:r>
      <w:r>
        <w:rPr>
          <w:spacing w:val="-5"/>
          <w:w w:val="105"/>
          <w:sz w:val="19"/>
        </w:rPr>
        <w:t xml:space="preserve"> </w:t>
      </w:r>
      <w:r>
        <w:rPr>
          <w:w w:val="105"/>
          <w:sz w:val="19"/>
        </w:rPr>
        <w:t>distinction</w:t>
      </w:r>
      <w:r>
        <w:rPr>
          <w:spacing w:val="-4"/>
          <w:w w:val="105"/>
          <w:sz w:val="19"/>
        </w:rPr>
        <w:t xml:space="preserve"> </w:t>
      </w:r>
      <w:r>
        <w:rPr>
          <w:w w:val="105"/>
          <w:sz w:val="19"/>
        </w:rPr>
        <w:t>between</w:t>
      </w:r>
      <w:r>
        <w:rPr>
          <w:spacing w:val="-5"/>
          <w:w w:val="105"/>
          <w:sz w:val="19"/>
        </w:rPr>
        <w:t xml:space="preserve"> </w:t>
      </w:r>
      <w:r>
        <w:rPr>
          <w:w w:val="105"/>
          <w:sz w:val="19"/>
        </w:rPr>
        <w:t>the</w:t>
      </w:r>
      <w:r>
        <w:rPr>
          <w:spacing w:val="-4"/>
          <w:w w:val="105"/>
          <w:sz w:val="19"/>
        </w:rPr>
        <w:t xml:space="preserve"> </w:t>
      </w:r>
      <w:r>
        <w:rPr>
          <w:w w:val="105"/>
          <w:sz w:val="19"/>
        </w:rPr>
        <w:t>concepts</w:t>
      </w:r>
      <w:r>
        <w:rPr>
          <w:spacing w:val="-5"/>
          <w:w w:val="105"/>
          <w:sz w:val="19"/>
        </w:rPr>
        <w:t xml:space="preserve"> </w:t>
      </w:r>
      <w:r>
        <w:rPr>
          <w:w w:val="105"/>
          <w:sz w:val="19"/>
        </w:rPr>
        <w:t>of</w:t>
      </w:r>
      <w:r>
        <w:rPr>
          <w:spacing w:val="-4"/>
          <w:w w:val="105"/>
          <w:sz w:val="19"/>
        </w:rPr>
        <w:t xml:space="preserve"> </w:t>
      </w:r>
      <w:r>
        <w:rPr>
          <w:w w:val="105"/>
          <w:sz w:val="19"/>
        </w:rPr>
        <w:t>reinforcement</w:t>
      </w:r>
      <w:r>
        <w:rPr>
          <w:spacing w:val="-5"/>
          <w:w w:val="105"/>
          <w:sz w:val="19"/>
        </w:rPr>
        <w:t xml:space="preserve"> </w:t>
      </w:r>
      <w:r>
        <w:rPr>
          <w:w w:val="105"/>
          <w:sz w:val="19"/>
        </w:rPr>
        <w:t>and</w:t>
      </w:r>
      <w:r>
        <w:rPr>
          <w:spacing w:val="-4"/>
          <w:w w:val="105"/>
          <w:sz w:val="19"/>
        </w:rPr>
        <w:t xml:space="preserve"> </w:t>
      </w:r>
      <w:r>
        <w:rPr>
          <w:w w:val="105"/>
          <w:sz w:val="19"/>
        </w:rPr>
        <w:t>punishment</w:t>
      </w:r>
    </w:p>
    <w:p w:rsidR="002E0D56" w:rsidRDefault="00C67A04">
      <w:pPr>
        <w:pStyle w:val="ListParagraph"/>
        <w:numPr>
          <w:ilvl w:val="0"/>
          <w:numId w:val="131"/>
        </w:numPr>
        <w:tabs>
          <w:tab w:val="left" w:pos="1308"/>
          <w:tab w:val="left" w:pos="1309"/>
        </w:tabs>
        <w:spacing w:before="144"/>
        <w:rPr>
          <w:sz w:val="19"/>
        </w:rPr>
      </w:pPr>
      <w:r>
        <w:rPr>
          <w:sz w:val="19"/>
        </w:rPr>
        <w:t>Explain the differences in primary reinforcers and conditional</w:t>
      </w:r>
      <w:r>
        <w:rPr>
          <w:spacing w:val="22"/>
          <w:sz w:val="19"/>
        </w:rPr>
        <w:t xml:space="preserve"> </w:t>
      </w:r>
      <w:r>
        <w:rPr>
          <w:sz w:val="19"/>
        </w:rPr>
        <w:t>reinforcers</w:t>
      </w:r>
    </w:p>
    <w:p w:rsidR="002E0D56" w:rsidRDefault="00C67A04">
      <w:pPr>
        <w:pStyle w:val="ListParagraph"/>
        <w:numPr>
          <w:ilvl w:val="0"/>
          <w:numId w:val="131"/>
        </w:numPr>
        <w:tabs>
          <w:tab w:val="left" w:pos="1308"/>
          <w:tab w:val="left" w:pos="1309"/>
        </w:tabs>
        <w:spacing w:before="144" w:line="266" w:lineRule="auto"/>
        <w:ind w:right="1197"/>
        <w:rPr>
          <w:sz w:val="19"/>
        </w:rPr>
      </w:pPr>
      <w:r>
        <w:rPr>
          <w:w w:val="105"/>
          <w:sz w:val="19"/>
        </w:rPr>
        <w:t>Describe</w:t>
      </w:r>
      <w:r>
        <w:rPr>
          <w:spacing w:val="-17"/>
          <w:w w:val="105"/>
          <w:sz w:val="19"/>
        </w:rPr>
        <w:t xml:space="preserve"> </w:t>
      </w:r>
      <w:r>
        <w:rPr>
          <w:w w:val="105"/>
          <w:sz w:val="19"/>
        </w:rPr>
        <w:t>the</w:t>
      </w:r>
      <w:r>
        <w:rPr>
          <w:spacing w:val="-17"/>
          <w:w w:val="105"/>
          <w:sz w:val="19"/>
        </w:rPr>
        <w:t xml:space="preserve"> </w:t>
      </w:r>
      <w:r>
        <w:rPr>
          <w:w w:val="105"/>
          <w:sz w:val="19"/>
        </w:rPr>
        <w:t>importance</w:t>
      </w:r>
      <w:r>
        <w:rPr>
          <w:spacing w:val="-17"/>
          <w:w w:val="105"/>
          <w:sz w:val="19"/>
        </w:rPr>
        <w:t xml:space="preserve"> </w:t>
      </w:r>
      <w:r>
        <w:rPr>
          <w:w w:val="105"/>
          <w:sz w:val="19"/>
        </w:rPr>
        <w:t>of</w:t>
      </w:r>
      <w:r>
        <w:rPr>
          <w:spacing w:val="-17"/>
          <w:w w:val="105"/>
          <w:sz w:val="19"/>
        </w:rPr>
        <w:t xml:space="preserve"> </w:t>
      </w:r>
      <w:r>
        <w:rPr>
          <w:w w:val="105"/>
          <w:sz w:val="19"/>
        </w:rPr>
        <w:t>reinforcement</w:t>
      </w:r>
      <w:r>
        <w:rPr>
          <w:spacing w:val="-17"/>
          <w:w w:val="105"/>
          <w:sz w:val="19"/>
        </w:rPr>
        <w:t xml:space="preserve"> </w:t>
      </w:r>
      <w:r>
        <w:rPr>
          <w:w w:val="105"/>
          <w:sz w:val="19"/>
        </w:rPr>
        <w:t>schedules,</w:t>
      </w:r>
      <w:r>
        <w:rPr>
          <w:spacing w:val="-16"/>
          <w:w w:val="105"/>
          <w:sz w:val="19"/>
        </w:rPr>
        <w:t xml:space="preserve"> </w:t>
      </w:r>
      <w:r>
        <w:rPr>
          <w:w w:val="105"/>
          <w:sz w:val="19"/>
        </w:rPr>
        <w:t>including</w:t>
      </w:r>
      <w:r>
        <w:rPr>
          <w:spacing w:val="-16"/>
          <w:w w:val="105"/>
          <w:sz w:val="19"/>
        </w:rPr>
        <w:t xml:space="preserve"> </w:t>
      </w:r>
      <w:r>
        <w:rPr>
          <w:w w:val="105"/>
          <w:sz w:val="19"/>
        </w:rPr>
        <w:t>characteristics</w:t>
      </w:r>
      <w:r>
        <w:rPr>
          <w:spacing w:val="-17"/>
          <w:w w:val="105"/>
          <w:sz w:val="19"/>
        </w:rPr>
        <w:t xml:space="preserve"> </w:t>
      </w:r>
      <w:r>
        <w:rPr>
          <w:w w:val="105"/>
          <w:sz w:val="19"/>
        </w:rPr>
        <w:t>of</w:t>
      </w:r>
      <w:r>
        <w:rPr>
          <w:spacing w:val="-16"/>
          <w:w w:val="105"/>
          <w:sz w:val="19"/>
        </w:rPr>
        <w:t xml:space="preserve"> </w:t>
      </w:r>
      <w:r>
        <w:rPr>
          <w:w w:val="105"/>
          <w:sz w:val="19"/>
        </w:rPr>
        <w:t>available schedules</w:t>
      </w:r>
    </w:p>
    <w:p w:rsidR="002E0D56" w:rsidRDefault="00C67A04">
      <w:pPr>
        <w:pStyle w:val="ListParagraph"/>
        <w:numPr>
          <w:ilvl w:val="0"/>
          <w:numId w:val="131"/>
        </w:numPr>
        <w:tabs>
          <w:tab w:val="left" w:pos="1308"/>
          <w:tab w:val="left" w:pos="1309"/>
        </w:tabs>
        <w:rPr>
          <w:sz w:val="19"/>
        </w:rPr>
      </w:pPr>
      <w:r>
        <w:rPr>
          <w:w w:val="105"/>
          <w:sz w:val="19"/>
        </w:rPr>
        <w:t>Communicate significance of</w:t>
      </w:r>
      <w:r>
        <w:rPr>
          <w:w w:val="105"/>
          <w:sz w:val="19"/>
        </w:rPr>
        <w:t xml:space="preserve"> shaping and chaining to the process of operant</w:t>
      </w:r>
      <w:r>
        <w:rPr>
          <w:spacing w:val="-31"/>
          <w:w w:val="105"/>
          <w:sz w:val="19"/>
        </w:rPr>
        <w:t xml:space="preserve"> </w:t>
      </w:r>
      <w:r>
        <w:rPr>
          <w:spacing w:val="2"/>
          <w:w w:val="105"/>
          <w:sz w:val="19"/>
        </w:rPr>
        <w:t>conditioning</w:t>
      </w:r>
    </w:p>
    <w:p w:rsidR="002E0D56" w:rsidRDefault="002E0D56">
      <w:pPr>
        <w:pStyle w:val="BodyText"/>
        <w:spacing w:before="1"/>
        <w:rPr>
          <w:sz w:val="34"/>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130"/>
        </w:numPr>
        <w:tabs>
          <w:tab w:val="left" w:pos="1219"/>
        </w:tabs>
        <w:spacing w:before="85"/>
      </w:pPr>
      <w:r>
        <w:rPr>
          <w:w w:val="105"/>
        </w:rPr>
        <w:t>The Study of</w:t>
      </w:r>
      <w:r>
        <w:rPr>
          <w:spacing w:val="-7"/>
          <w:w w:val="105"/>
        </w:rPr>
        <w:t xml:space="preserve"> </w:t>
      </w:r>
      <w:r>
        <w:rPr>
          <w:w w:val="105"/>
        </w:rPr>
        <w:t>Learning</w:t>
      </w:r>
    </w:p>
    <w:p w:rsidR="002E0D56" w:rsidRDefault="00C67A04">
      <w:pPr>
        <w:pStyle w:val="ListParagraph"/>
        <w:numPr>
          <w:ilvl w:val="1"/>
          <w:numId w:val="130"/>
        </w:numPr>
        <w:tabs>
          <w:tab w:val="left" w:pos="2029"/>
        </w:tabs>
        <w:spacing w:before="176"/>
        <w:rPr>
          <w:rFonts w:ascii="Times New Roman"/>
          <w:i/>
          <w:sz w:val="19"/>
        </w:rPr>
      </w:pPr>
      <w:r>
        <w:rPr>
          <w:rFonts w:ascii="Times New Roman"/>
          <w:i/>
          <w:w w:val="105"/>
          <w:sz w:val="19"/>
        </w:rPr>
        <w:t>What Is</w:t>
      </w:r>
      <w:r>
        <w:rPr>
          <w:rFonts w:ascii="Times New Roman"/>
          <w:i/>
          <w:spacing w:val="-9"/>
          <w:w w:val="105"/>
          <w:sz w:val="19"/>
        </w:rPr>
        <w:t xml:space="preserve"> </w:t>
      </w:r>
      <w:r>
        <w:rPr>
          <w:rFonts w:ascii="Times New Roman"/>
          <w:i/>
          <w:w w:val="105"/>
          <w:sz w:val="19"/>
        </w:rPr>
        <w:t>Learning?</w:t>
      </w:r>
    </w:p>
    <w:p w:rsidR="002E0D56" w:rsidRDefault="00C67A04">
      <w:pPr>
        <w:pStyle w:val="ListParagraph"/>
        <w:numPr>
          <w:ilvl w:val="2"/>
          <w:numId w:val="130"/>
        </w:numPr>
        <w:tabs>
          <w:tab w:val="left" w:pos="3108"/>
          <w:tab w:val="left" w:pos="3109"/>
        </w:tabs>
        <w:spacing w:before="171" w:line="266" w:lineRule="auto"/>
        <w:ind w:right="1350"/>
        <w:rPr>
          <w:sz w:val="19"/>
        </w:rPr>
      </w:pPr>
      <w:r>
        <w:rPr>
          <w:rFonts w:ascii="Times New Roman"/>
          <w:i/>
          <w:sz w:val="19"/>
        </w:rPr>
        <w:t xml:space="preserve">Learning </w:t>
      </w:r>
      <w:r>
        <w:rPr>
          <w:sz w:val="19"/>
        </w:rPr>
        <w:t>is a process based on experience that results in a relatively consistent change in behavior or behavior</w:t>
      </w:r>
      <w:r>
        <w:rPr>
          <w:spacing w:val="23"/>
          <w:sz w:val="19"/>
        </w:rPr>
        <w:t xml:space="preserve"> </w:t>
      </w:r>
      <w:r>
        <w:rPr>
          <w:sz w:val="19"/>
        </w:rPr>
        <w:t>potential</w:t>
      </w:r>
    </w:p>
    <w:p w:rsidR="002E0D56" w:rsidRDefault="00C67A04">
      <w:pPr>
        <w:pStyle w:val="ListParagraph"/>
        <w:numPr>
          <w:ilvl w:val="3"/>
          <w:numId w:val="130"/>
        </w:numPr>
        <w:tabs>
          <w:tab w:val="left" w:pos="3829"/>
        </w:tabs>
        <w:rPr>
          <w:sz w:val="19"/>
        </w:rPr>
      </w:pPr>
      <w:r>
        <w:rPr>
          <w:sz w:val="19"/>
        </w:rPr>
        <w:t>A Change in Behavior or Behavior</w:t>
      </w:r>
      <w:r>
        <w:rPr>
          <w:spacing w:val="13"/>
          <w:sz w:val="19"/>
        </w:rPr>
        <w:t xml:space="preserve"> </w:t>
      </w:r>
      <w:r>
        <w:rPr>
          <w:sz w:val="19"/>
        </w:rPr>
        <w:t>Potential</w:t>
      </w:r>
    </w:p>
    <w:p w:rsidR="002E0D56" w:rsidRDefault="00C67A04">
      <w:pPr>
        <w:pStyle w:val="ListParagraph"/>
        <w:numPr>
          <w:ilvl w:val="4"/>
          <w:numId w:val="130"/>
        </w:numPr>
        <w:tabs>
          <w:tab w:val="left" w:pos="4189"/>
        </w:tabs>
        <w:spacing w:before="144" w:line="266" w:lineRule="auto"/>
        <w:ind w:right="1813"/>
        <w:rPr>
          <w:sz w:val="19"/>
        </w:rPr>
      </w:pPr>
      <w:r>
        <w:rPr>
          <w:sz w:val="19"/>
        </w:rPr>
        <w:t>Learning is often apparent from improvements in performance</w:t>
      </w:r>
    </w:p>
    <w:p w:rsidR="002E0D56" w:rsidRDefault="00C67A04">
      <w:pPr>
        <w:pStyle w:val="ListParagraph"/>
        <w:numPr>
          <w:ilvl w:val="4"/>
          <w:numId w:val="130"/>
        </w:numPr>
        <w:tabs>
          <w:tab w:val="left" w:pos="4189"/>
        </w:tabs>
        <w:spacing w:line="266" w:lineRule="auto"/>
        <w:ind w:right="1093"/>
        <w:rPr>
          <w:sz w:val="19"/>
        </w:rPr>
      </w:pPr>
      <w:r>
        <w:rPr>
          <w:w w:val="105"/>
          <w:sz w:val="19"/>
        </w:rPr>
        <w:t>But what has been learned is not always evident in performance, which leads to the learning-performance distinction–the</w:t>
      </w:r>
      <w:r>
        <w:rPr>
          <w:spacing w:val="-16"/>
          <w:w w:val="105"/>
          <w:sz w:val="19"/>
        </w:rPr>
        <w:t xml:space="preserve"> </w:t>
      </w:r>
      <w:r>
        <w:rPr>
          <w:w w:val="105"/>
          <w:sz w:val="19"/>
        </w:rPr>
        <w:t>difference</w:t>
      </w:r>
      <w:r>
        <w:rPr>
          <w:spacing w:val="-16"/>
          <w:w w:val="105"/>
          <w:sz w:val="19"/>
        </w:rPr>
        <w:t xml:space="preserve"> </w:t>
      </w:r>
      <w:r>
        <w:rPr>
          <w:w w:val="105"/>
          <w:sz w:val="19"/>
        </w:rPr>
        <w:t>between</w:t>
      </w:r>
      <w:r>
        <w:rPr>
          <w:spacing w:val="-16"/>
          <w:w w:val="105"/>
          <w:sz w:val="19"/>
        </w:rPr>
        <w:t xml:space="preserve"> </w:t>
      </w:r>
      <w:r>
        <w:rPr>
          <w:w w:val="105"/>
          <w:sz w:val="19"/>
        </w:rPr>
        <w:t>what</w:t>
      </w:r>
      <w:r>
        <w:rPr>
          <w:spacing w:val="-16"/>
          <w:w w:val="105"/>
          <w:sz w:val="19"/>
        </w:rPr>
        <w:t xml:space="preserve"> </w:t>
      </w:r>
      <w:r>
        <w:rPr>
          <w:w w:val="105"/>
          <w:sz w:val="19"/>
        </w:rPr>
        <w:t>has</w:t>
      </w:r>
      <w:r>
        <w:rPr>
          <w:spacing w:val="-16"/>
          <w:w w:val="105"/>
          <w:sz w:val="19"/>
        </w:rPr>
        <w:t xml:space="preserve"> </w:t>
      </w:r>
      <w:r>
        <w:rPr>
          <w:w w:val="105"/>
          <w:sz w:val="19"/>
        </w:rPr>
        <w:t>been</w:t>
      </w:r>
      <w:r>
        <w:rPr>
          <w:spacing w:val="-16"/>
          <w:w w:val="105"/>
          <w:sz w:val="19"/>
        </w:rPr>
        <w:t xml:space="preserve"> </w:t>
      </w:r>
      <w:r>
        <w:rPr>
          <w:w w:val="105"/>
          <w:sz w:val="19"/>
        </w:rPr>
        <w:t>learned and</w:t>
      </w:r>
      <w:r>
        <w:rPr>
          <w:spacing w:val="-7"/>
          <w:w w:val="105"/>
          <w:sz w:val="19"/>
        </w:rPr>
        <w:t xml:space="preserve"> </w:t>
      </w:r>
      <w:r>
        <w:rPr>
          <w:w w:val="105"/>
          <w:sz w:val="19"/>
        </w:rPr>
        <w:t>what</w:t>
      </w:r>
      <w:r>
        <w:rPr>
          <w:spacing w:val="-6"/>
          <w:w w:val="105"/>
          <w:sz w:val="19"/>
        </w:rPr>
        <w:t xml:space="preserve"> </w:t>
      </w:r>
      <w:r>
        <w:rPr>
          <w:w w:val="105"/>
          <w:sz w:val="19"/>
        </w:rPr>
        <w:t>is</w:t>
      </w:r>
      <w:r>
        <w:rPr>
          <w:spacing w:val="-7"/>
          <w:w w:val="105"/>
          <w:sz w:val="19"/>
        </w:rPr>
        <w:t xml:space="preserve"> </w:t>
      </w:r>
      <w:r>
        <w:rPr>
          <w:w w:val="105"/>
          <w:sz w:val="19"/>
        </w:rPr>
        <w:t>expressed</w:t>
      </w:r>
      <w:r>
        <w:rPr>
          <w:spacing w:val="-6"/>
          <w:w w:val="105"/>
          <w:sz w:val="19"/>
        </w:rPr>
        <w:t xml:space="preserve"> </w:t>
      </w:r>
      <w:r>
        <w:rPr>
          <w:w w:val="105"/>
          <w:sz w:val="19"/>
        </w:rPr>
        <w:t>or</w:t>
      </w:r>
      <w:r>
        <w:rPr>
          <w:spacing w:val="-7"/>
          <w:w w:val="105"/>
          <w:sz w:val="19"/>
        </w:rPr>
        <w:t xml:space="preserve"> </w:t>
      </w:r>
      <w:r>
        <w:rPr>
          <w:w w:val="105"/>
          <w:sz w:val="19"/>
        </w:rPr>
        <w:t>performed</w:t>
      </w:r>
      <w:r>
        <w:rPr>
          <w:spacing w:val="-6"/>
          <w:w w:val="105"/>
          <w:sz w:val="19"/>
        </w:rPr>
        <w:t xml:space="preserve"> </w:t>
      </w:r>
      <w:r>
        <w:rPr>
          <w:w w:val="105"/>
          <w:sz w:val="19"/>
        </w:rPr>
        <w:t>in</w:t>
      </w:r>
      <w:r>
        <w:rPr>
          <w:spacing w:val="-7"/>
          <w:w w:val="105"/>
          <w:sz w:val="19"/>
        </w:rPr>
        <w:t xml:space="preserve"> </w:t>
      </w:r>
      <w:r>
        <w:rPr>
          <w:w w:val="105"/>
          <w:sz w:val="19"/>
        </w:rPr>
        <w:t>overt</w:t>
      </w:r>
      <w:r>
        <w:rPr>
          <w:spacing w:val="-6"/>
          <w:w w:val="105"/>
          <w:sz w:val="19"/>
        </w:rPr>
        <w:t xml:space="preserve"> </w:t>
      </w:r>
      <w:r>
        <w:rPr>
          <w:w w:val="105"/>
          <w:sz w:val="19"/>
        </w:rPr>
        <w:t>behavior</w:t>
      </w:r>
    </w:p>
    <w:p w:rsidR="002E0D56" w:rsidRDefault="00C67A04">
      <w:pPr>
        <w:pStyle w:val="ListParagraph"/>
        <w:numPr>
          <w:ilvl w:val="3"/>
          <w:numId w:val="130"/>
        </w:numPr>
        <w:tabs>
          <w:tab w:val="left" w:pos="3829"/>
        </w:tabs>
        <w:rPr>
          <w:sz w:val="19"/>
        </w:rPr>
      </w:pPr>
      <w:r>
        <w:rPr>
          <w:w w:val="105"/>
          <w:sz w:val="19"/>
        </w:rPr>
        <w:t>A Relatively Consistent</w:t>
      </w:r>
      <w:r>
        <w:rPr>
          <w:spacing w:val="-7"/>
          <w:w w:val="105"/>
          <w:sz w:val="19"/>
        </w:rPr>
        <w:t xml:space="preserve"> </w:t>
      </w:r>
      <w:r>
        <w:rPr>
          <w:w w:val="105"/>
          <w:sz w:val="19"/>
        </w:rPr>
        <w:t>Change</w:t>
      </w:r>
    </w:p>
    <w:p w:rsidR="002E0D56" w:rsidRDefault="00C67A04">
      <w:pPr>
        <w:pStyle w:val="ListParagraph"/>
        <w:numPr>
          <w:ilvl w:val="4"/>
          <w:numId w:val="130"/>
        </w:numPr>
        <w:tabs>
          <w:tab w:val="left" w:pos="4189"/>
        </w:tabs>
        <w:spacing w:before="144" w:line="266" w:lineRule="auto"/>
        <w:ind w:right="1079"/>
        <w:rPr>
          <w:sz w:val="19"/>
        </w:rPr>
      </w:pPr>
      <w:r>
        <w:rPr>
          <w:w w:val="105"/>
          <w:sz w:val="19"/>
        </w:rPr>
        <w:t>To qualify as learned, behavior must be performed consistently</w:t>
      </w:r>
      <w:r>
        <w:rPr>
          <w:spacing w:val="-14"/>
          <w:w w:val="105"/>
          <w:sz w:val="19"/>
        </w:rPr>
        <w:t xml:space="preserve"> </w:t>
      </w:r>
      <w:r>
        <w:rPr>
          <w:w w:val="105"/>
          <w:sz w:val="19"/>
        </w:rPr>
        <w:t>over</w:t>
      </w:r>
      <w:r>
        <w:rPr>
          <w:spacing w:val="-14"/>
          <w:w w:val="105"/>
          <w:sz w:val="19"/>
        </w:rPr>
        <w:t xml:space="preserve"> </w:t>
      </w:r>
      <w:r>
        <w:rPr>
          <w:w w:val="105"/>
          <w:sz w:val="19"/>
        </w:rPr>
        <w:t>time.</w:t>
      </w:r>
      <w:r>
        <w:rPr>
          <w:spacing w:val="-14"/>
          <w:w w:val="105"/>
          <w:sz w:val="19"/>
        </w:rPr>
        <w:t xml:space="preserve"> </w:t>
      </w:r>
      <w:r>
        <w:rPr>
          <w:w w:val="105"/>
          <w:sz w:val="19"/>
        </w:rPr>
        <w:t>For</w:t>
      </w:r>
      <w:r>
        <w:rPr>
          <w:spacing w:val="-14"/>
          <w:w w:val="105"/>
          <w:sz w:val="19"/>
        </w:rPr>
        <w:t xml:space="preserve"> </w:t>
      </w:r>
      <w:r>
        <w:rPr>
          <w:w w:val="105"/>
          <w:sz w:val="19"/>
        </w:rPr>
        <w:t>instance,</w:t>
      </w:r>
      <w:r>
        <w:rPr>
          <w:spacing w:val="-14"/>
          <w:w w:val="105"/>
          <w:sz w:val="19"/>
        </w:rPr>
        <w:t xml:space="preserve"> </w:t>
      </w:r>
      <w:r>
        <w:rPr>
          <w:w w:val="105"/>
          <w:sz w:val="19"/>
        </w:rPr>
        <w:t>if</w:t>
      </w:r>
      <w:r>
        <w:rPr>
          <w:spacing w:val="-14"/>
          <w:w w:val="105"/>
          <w:sz w:val="19"/>
        </w:rPr>
        <w:t xml:space="preserve"> </w:t>
      </w:r>
      <w:r>
        <w:rPr>
          <w:w w:val="105"/>
          <w:sz w:val="19"/>
        </w:rPr>
        <w:t>you</w:t>
      </w:r>
      <w:r>
        <w:rPr>
          <w:spacing w:val="-14"/>
          <w:w w:val="105"/>
          <w:sz w:val="19"/>
        </w:rPr>
        <w:t xml:space="preserve"> </w:t>
      </w:r>
      <w:r>
        <w:rPr>
          <w:w w:val="105"/>
          <w:sz w:val="19"/>
        </w:rPr>
        <w:t>have</w:t>
      </w:r>
      <w:r>
        <w:rPr>
          <w:spacing w:val="-14"/>
          <w:w w:val="105"/>
          <w:sz w:val="19"/>
        </w:rPr>
        <w:t xml:space="preserve"> </w:t>
      </w:r>
      <w:r>
        <w:rPr>
          <w:w w:val="105"/>
          <w:sz w:val="19"/>
        </w:rPr>
        <w:t>learned</w:t>
      </w:r>
      <w:r>
        <w:rPr>
          <w:spacing w:val="-14"/>
          <w:w w:val="105"/>
          <w:sz w:val="19"/>
        </w:rPr>
        <w:t xml:space="preserve"> </w:t>
      </w:r>
      <w:r>
        <w:rPr>
          <w:w w:val="105"/>
          <w:sz w:val="19"/>
        </w:rPr>
        <w:t>to ride</w:t>
      </w:r>
      <w:r>
        <w:rPr>
          <w:spacing w:val="-9"/>
          <w:w w:val="105"/>
          <w:sz w:val="19"/>
        </w:rPr>
        <w:t xml:space="preserve"> </w:t>
      </w:r>
      <w:r>
        <w:rPr>
          <w:w w:val="105"/>
          <w:sz w:val="19"/>
        </w:rPr>
        <w:t>a</w:t>
      </w:r>
      <w:r>
        <w:rPr>
          <w:spacing w:val="-9"/>
          <w:w w:val="105"/>
          <w:sz w:val="19"/>
        </w:rPr>
        <w:t xml:space="preserve"> </w:t>
      </w:r>
      <w:r>
        <w:rPr>
          <w:w w:val="105"/>
          <w:sz w:val="19"/>
        </w:rPr>
        <w:t>bike,</w:t>
      </w:r>
      <w:r>
        <w:rPr>
          <w:spacing w:val="-8"/>
          <w:w w:val="105"/>
          <w:sz w:val="19"/>
        </w:rPr>
        <w:t xml:space="preserve"> </w:t>
      </w:r>
      <w:r>
        <w:rPr>
          <w:w w:val="105"/>
          <w:sz w:val="19"/>
        </w:rPr>
        <w:t>you</w:t>
      </w:r>
      <w:r>
        <w:rPr>
          <w:spacing w:val="-9"/>
          <w:w w:val="105"/>
          <w:sz w:val="19"/>
        </w:rPr>
        <w:t xml:space="preserve"> </w:t>
      </w:r>
      <w:r>
        <w:rPr>
          <w:w w:val="105"/>
          <w:sz w:val="19"/>
        </w:rPr>
        <w:t>are</w:t>
      </w:r>
      <w:r>
        <w:rPr>
          <w:spacing w:val="-8"/>
          <w:w w:val="105"/>
          <w:sz w:val="19"/>
        </w:rPr>
        <w:t xml:space="preserve"> </w:t>
      </w:r>
      <w:r>
        <w:rPr>
          <w:w w:val="105"/>
          <w:sz w:val="19"/>
        </w:rPr>
        <w:t>unlikely</w:t>
      </w:r>
      <w:r>
        <w:rPr>
          <w:spacing w:val="-9"/>
          <w:w w:val="105"/>
          <w:sz w:val="19"/>
        </w:rPr>
        <w:t xml:space="preserve"> </w:t>
      </w:r>
      <w:r>
        <w:rPr>
          <w:w w:val="105"/>
          <w:sz w:val="19"/>
        </w:rPr>
        <w:t>to</w:t>
      </w:r>
      <w:r>
        <w:rPr>
          <w:spacing w:val="-9"/>
          <w:w w:val="105"/>
          <w:sz w:val="19"/>
        </w:rPr>
        <w:t xml:space="preserve"> </w:t>
      </w:r>
      <w:r>
        <w:rPr>
          <w:w w:val="105"/>
          <w:sz w:val="19"/>
        </w:rPr>
        <w:t>forget</w:t>
      </w:r>
      <w:r>
        <w:rPr>
          <w:spacing w:val="-8"/>
          <w:w w:val="105"/>
          <w:sz w:val="19"/>
        </w:rPr>
        <w:t xml:space="preserve"> </w:t>
      </w:r>
      <w:r>
        <w:rPr>
          <w:w w:val="105"/>
          <w:sz w:val="19"/>
        </w:rPr>
        <w:t>how</w:t>
      </w:r>
      <w:r>
        <w:rPr>
          <w:spacing w:val="-9"/>
          <w:w w:val="105"/>
          <w:sz w:val="19"/>
        </w:rPr>
        <w:t xml:space="preserve"> </w:t>
      </w:r>
      <w:r>
        <w:rPr>
          <w:w w:val="105"/>
          <w:sz w:val="19"/>
        </w:rPr>
        <w:t>to</w:t>
      </w:r>
      <w:r>
        <w:rPr>
          <w:spacing w:val="-8"/>
          <w:w w:val="105"/>
          <w:sz w:val="19"/>
        </w:rPr>
        <w:t xml:space="preserve"> </w:t>
      </w:r>
      <w:r>
        <w:rPr>
          <w:w w:val="105"/>
          <w:sz w:val="19"/>
        </w:rPr>
        <w:t>ride</w:t>
      </w:r>
      <w:r>
        <w:rPr>
          <w:spacing w:val="-9"/>
          <w:w w:val="105"/>
          <w:sz w:val="19"/>
        </w:rPr>
        <w:t xml:space="preserve"> </w:t>
      </w:r>
      <w:r>
        <w:rPr>
          <w:w w:val="105"/>
          <w:sz w:val="19"/>
        </w:rPr>
        <w:t>a</w:t>
      </w:r>
      <w:r>
        <w:rPr>
          <w:spacing w:val="-9"/>
          <w:w w:val="105"/>
          <w:sz w:val="19"/>
        </w:rPr>
        <w:t xml:space="preserve"> </w:t>
      </w:r>
      <w:r>
        <w:rPr>
          <w:w w:val="105"/>
          <w:sz w:val="19"/>
        </w:rPr>
        <w:t>bike.</w:t>
      </w:r>
    </w:p>
    <w:p w:rsidR="002E0D56" w:rsidRDefault="00C67A04">
      <w:pPr>
        <w:pStyle w:val="ListParagraph"/>
        <w:numPr>
          <w:ilvl w:val="3"/>
          <w:numId w:val="130"/>
        </w:numPr>
        <w:tabs>
          <w:tab w:val="left" w:pos="3828"/>
          <w:tab w:val="left" w:pos="3829"/>
        </w:tabs>
        <w:rPr>
          <w:sz w:val="19"/>
        </w:rPr>
      </w:pPr>
      <w:r>
        <w:rPr>
          <w:sz w:val="19"/>
        </w:rPr>
        <w:t>A Process Based on</w:t>
      </w:r>
      <w:r>
        <w:rPr>
          <w:spacing w:val="3"/>
          <w:sz w:val="19"/>
        </w:rPr>
        <w:t xml:space="preserve"> </w:t>
      </w:r>
      <w:r>
        <w:rPr>
          <w:sz w:val="19"/>
        </w:rPr>
        <w:t>Experience</w:t>
      </w:r>
    </w:p>
    <w:p w:rsidR="002E0D56" w:rsidRDefault="00C67A04">
      <w:pPr>
        <w:pStyle w:val="ListParagraph"/>
        <w:numPr>
          <w:ilvl w:val="4"/>
          <w:numId w:val="130"/>
        </w:numPr>
        <w:tabs>
          <w:tab w:val="left" w:pos="4189"/>
        </w:tabs>
        <w:spacing w:before="144" w:line="266" w:lineRule="auto"/>
        <w:ind w:right="1544"/>
        <w:rPr>
          <w:sz w:val="19"/>
        </w:rPr>
      </w:pPr>
      <w:r>
        <w:rPr>
          <w:w w:val="105"/>
          <w:sz w:val="19"/>
        </w:rPr>
        <w:t>Learning only happens through experience,</w:t>
      </w:r>
      <w:r>
        <w:rPr>
          <w:spacing w:val="-36"/>
          <w:w w:val="105"/>
          <w:sz w:val="19"/>
        </w:rPr>
        <w:t xml:space="preserve"> </w:t>
      </w:r>
      <w:r>
        <w:rPr>
          <w:w w:val="105"/>
          <w:sz w:val="19"/>
        </w:rPr>
        <w:t>through interacting with the</w:t>
      </w:r>
      <w:r>
        <w:rPr>
          <w:spacing w:val="-10"/>
          <w:w w:val="105"/>
          <w:sz w:val="19"/>
        </w:rPr>
        <w:t xml:space="preserve"> </w:t>
      </w:r>
      <w:r>
        <w:rPr>
          <w:w w:val="105"/>
          <w:sz w:val="19"/>
        </w:rPr>
        <w:t>environment</w:t>
      </w:r>
    </w:p>
    <w:p w:rsidR="002E0D56" w:rsidRDefault="002E0D56">
      <w:pPr>
        <w:spacing w:line="266" w:lineRule="auto"/>
        <w:rPr>
          <w:sz w:val="19"/>
        </w:rPr>
        <w:sectPr w:rsidR="002E0D56">
          <w:pgSz w:w="10800" w:h="14460"/>
          <w:pgMar w:top="1140" w:right="0" w:bottom="620" w:left="520" w:header="0" w:footer="287"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1"/>
          <w:numId w:val="130"/>
        </w:numPr>
        <w:tabs>
          <w:tab w:val="left" w:pos="2029"/>
        </w:tabs>
        <w:spacing w:before="0"/>
        <w:rPr>
          <w:rFonts w:ascii="Times New Roman"/>
          <w:i/>
          <w:sz w:val="19"/>
        </w:rPr>
      </w:pPr>
      <w:r>
        <w:rPr>
          <w:rFonts w:ascii="Times New Roman"/>
          <w:i/>
          <w:sz w:val="19"/>
        </w:rPr>
        <w:t>Behaviorism and Behavior</w:t>
      </w:r>
      <w:r>
        <w:rPr>
          <w:rFonts w:ascii="Times New Roman"/>
          <w:i/>
          <w:spacing w:val="3"/>
          <w:sz w:val="19"/>
        </w:rPr>
        <w:t xml:space="preserve"> </w:t>
      </w:r>
      <w:r>
        <w:rPr>
          <w:rFonts w:ascii="Times New Roman"/>
          <w:i/>
          <w:sz w:val="19"/>
        </w:rPr>
        <w:t>Analysis</w:t>
      </w:r>
    </w:p>
    <w:p w:rsidR="002E0D56" w:rsidRDefault="00C67A04">
      <w:pPr>
        <w:pStyle w:val="ListParagraph"/>
        <w:numPr>
          <w:ilvl w:val="2"/>
          <w:numId w:val="130"/>
        </w:numPr>
        <w:tabs>
          <w:tab w:val="left" w:pos="3108"/>
          <w:tab w:val="left" w:pos="3109"/>
        </w:tabs>
        <w:spacing w:before="145" w:line="266" w:lineRule="auto"/>
        <w:ind w:right="1694"/>
        <w:rPr>
          <w:sz w:val="19"/>
        </w:rPr>
      </w:pPr>
      <w:r>
        <w:rPr>
          <w:w w:val="105"/>
          <w:sz w:val="19"/>
        </w:rPr>
        <w:t>A</w:t>
      </w:r>
      <w:r>
        <w:rPr>
          <w:spacing w:val="-6"/>
          <w:w w:val="105"/>
          <w:sz w:val="19"/>
        </w:rPr>
        <w:t xml:space="preserve"> </w:t>
      </w:r>
      <w:r>
        <w:rPr>
          <w:w w:val="105"/>
          <w:sz w:val="19"/>
        </w:rPr>
        <w:t>recurring</w:t>
      </w:r>
      <w:r>
        <w:rPr>
          <w:spacing w:val="-5"/>
          <w:w w:val="105"/>
          <w:sz w:val="19"/>
        </w:rPr>
        <w:t xml:space="preserve"> </w:t>
      </w:r>
      <w:r>
        <w:rPr>
          <w:w w:val="105"/>
          <w:sz w:val="19"/>
        </w:rPr>
        <w:t>question</w:t>
      </w:r>
      <w:r>
        <w:rPr>
          <w:spacing w:val="-5"/>
          <w:w w:val="105"/>
          <w:sz w:val="19"/>
        </w:rPr>
        <w:t xml:space="preserve"> </w:t>
      </w:r>
      <w:r>
        <w:rPr>
          <w:w w:val="105"/>
          <w:sz w:val="19"/>
        </w:rPr>
        <w:t>of</w:t>
      </w:r>
      <w:r>
        <w:rPr>
          <w:spacing w:val="-6"/>
          <w:w w:val="105"/>
          <w:sz w:val="19"/>
        </w:rPr>
        <w:t xml:space="preserve"> </w:t>
      </w:r>
      <w:r>
        <w:rPr>
          <w:w w:val="105"/>
          <w:sz w:val="19"/>
        </w:rPr>
        <w:t>this</w:t>
      </w:r>
      <w:r>
        <w:rPr>
          <w:spacing w:val="-5"/>
          <w:w w:val="105"/>
          <w:sz w:val="19"/>
        </w:rPr>
        <w:t xml:space="preserve"> </w:t>
      </w:r>
      <w:r>
        <w:rPr>
          <w:w w:val="105"/>
          <w:sz w:val="19"/>
        </w:rPr>
        <w:t>chapter</w:t>
      </w:r>
      <w:r>
        <w:rPr>
          <w:spacing w:val="-5"/>
          <w:w w:val="105"/>
          <w:sz w:val="19"/>
        </w:rPr>
        <w:t xml:space="preserve"> </w:t>
      </w:r>
      <w:r>
        <w:rPr>
          <w:w w:val="105"/>
          <w:sz w:val="19"/>
        </w:rPr>
        <w:t>is</w:t>
      </w:r>
      <w:r>
        <w:rPr>
          <w:spacing w:val="-6"/>
          <w:w w:val="105"/>
          <w:sz w:val="19"/>
        </w:rPr>
        <w:t xml:space="preserve"> </w:t>
      </w:r>
      <w:r>
        <w:rPr>
          <w:w w:val="105"/>
          <w:sz w:val="19"/>
        </w:rPr>
        <w:t>how</w:t>
      </w:r>
      <w:r>
        <w:rPr>
          <w:spacing w:val="-5"/>
          <w:w w:val="105"/>
          <w:sz w:val="19"/>
        </w:rPr>
        <w:t xml:space="preserve"> </w:t>
      </w:r>
      <w:r>
        <w:rPr>
          <w:w w:val="105"/>
          <w:sz w:val="19"/>
        </w:rPr>
        <w:t>much</w:t>
      </w:r>
      <w:r>
        <w:rPr>
          <w:spacing w:val="-5"/>
          <w:w w:val="105"/>
          <w:sz w:val="19"/>
        </w:rPr>
        <w:t xml:space="preserve"> </w:t>
      </w:r>
      <w:r>
        <w:rPr>
          <w:w w:val="105"/>
          <w:sz w:val="19"/>
        </w:rPr>
        <w:t>of</w:t>
      </w:r>
      <w:r>
        <w:rPr>
          <w:spacing w:val="-5"/>
          <w:w w:val="105"/>
          <w:sz w:val="19"/>
        </w:rPr>
        <w:t xml:space="preserve"> </w:t>
      </w:r>
      <w:r>
        <w:rPr>
          <w:w w:val="105"/>
          <w:sz w:val="19"/>
        </w:rPr>
        <w:t>behavior</w:t>
      </w:r>
      <w:r>
        <w:rPr>
          <w:spacing w:val="-6"/>
          <w:w w:val="105"/>
          <w:sz w:val="19"/>
        </w:rPr>
        <w:t xml:space="preserve"> </w:t>
      </w:r>
      <w:r>
        <w:rPr>
          <w:w w:val="105"/>
          <w:sz w:val="19"/>
        </w:rPr>
        <w:t>is learned, and how much of it is</w:t>
      </w:r>
      <w:r>
        <w:rPr>
          <w:spacing w:val="-14"/>
          <w:w w:val="105"/>
          <w:sz w:val="19"/>
        </w:rPr>
        <w:t xml:space="preserve"> </w:t>
      </w:r>
      <w:r>
        <w:rPr>
          <w:w w:val="105"/>
          <w:sz w:val="19"/>
        </w:rPr>
        <w:t>innate?</w:t>
      </w:r>
    </w:p>
    <w:p w:rsidR="002E0D56" w:rsidRDefault="00C67A04">
      <w:pPr>
        <w:pStyle w:val="ListParagraph"/>
        <w:numPr>
          <w:ilvl w:val="2"/>
          <w:numId w:val="130"/>
        </w:numPr>
        <w:tabs>
          <w:tab w:val="left" w:pos="3108"/>
          <w:tab w:val="left" w:pos="3109"/>
        </w:tabs>
        <w:spacing w:before="147" w:line="266" w:lineRule="auto"/>
        <w:ind w:right="1049"/>
        <w:rPr>
          <w:sz w:val="19"/>
        </w:rPr>
      </w:pPr>
      <w:r>
        <w:rPr>
          <w:sz w:val="19"/>
        </w:rPr>
        <w:t xml:space="preserve">One possible answer to this question is </w:t>
      </w:r>
      <w:r>
        <w:rPr>
          <w:rFonts w:ascii="Times New Roman" w:hAnsi="Times New Roman"/>
          <w:i/>
          <w:sz w:val="19"/>
        </w:rPr>
        <w:t xml:space="preserve">Radical Behaviorism, which </w:t>
      </w:r>
      <w:r>
        <w:rPr>
          <w:sz w:val="19"/>
        </w:rPr>
        <w:t>suggests that all behavior can be understood in terms of an organism’s inherited characteristics and simple learned</w:t>
      </w:r>
      <w:r>
        <w:rPr>
          <w:spacing w:val="18"/>
          <w:sz w:val="19"/>
        </w:rPr>
        <w:t xml:space="preserve"> </w:t>
      </w:r>
      <w:r>
        <w:rPr>
          <w:sz w:val="19"/>
        </w:rPr>
        <w:t>behavior</w:t>
      </w:r>
    </w:p>
    <w:p w:rsidR="002E0D56" w:rsidRDefault="00C67A04">
      <w:pPr>
        <w:pStyle w:val="ListParagraph"/>
        <w:numPr>
          <w:ilvl w:val="3"/>
          <w:numId w:val="130"/>
        </w:numPr>
        <w:tabs>
          <w:tab w:val="left" w:pos="3829"/>
        </w:tabs>
        <w:spacing w:line="288" w:lineRule="auto"/>
        <w:ind w:right="1034"/>
        <w:rPr>
          <w:sz w:val="19"/>
        </w:rPr>
      </w:pPr>
      <w:r>
        <w:rPr>
          <w:w w:val="105"/>
          <w:sz w:val="19"/>
        </w:rPr>
        <w:t>J</w:t>
      </w:r>
      <w:r>
        <w:rPr>
          <w:w w:val="105"/>
          <w:sz w:val="19"/>
        </w:rPr>
        <w:t>ohn</w:t>
      </w:r>
      <w:r>
        <w:rPr>
          <w:spacing w:val="-15"/>
          <w:w w:val="105"/>
          <w:sz w:val="19"/>
        </w:rPr>
        <w:t xml:space="preserve"> </w:t>
      </w:r>
      <w:r>
        <w:rPr>
          <w:w w:val="105"/>
          <w:sz w:val="19"/>
        </w:rPr>
        <w:t>Watson</w:t>
      </w:r>
      <w:r>
        <w:rPr>
          <w:spacing w:val="-14"/>
          <w:w w:val="105"/>
          <w:sz w:val="19"/>
        </w:rPr>
        <w:t xml:space="preserve"> </w:t>
      </w:r>
      <w:r>
        <w:rPr>
          <w:w w:val="105"/>
          <w:sz w:val="19"/>
        </w:rPr>
        <w:t>and</w:t>
      </w:r>
      <w:r>
        <w:rPr>
          <w:spacing w:val="-14"/>
          <w:w w:val="105"/>
          <w:sz w:val="19"/>
        </w:rPr>
        <w:t xml:space="preserve"> </w:t>
      </w:r>
      <w:r>
        <w:rPr>
          <w:w w:val="105"/>
          <w:sz w:val="19"/>
        </w:rPr>
        <w:t>B.</w:t>
      </w:r>
      <w:r>
        <w:rPr>
          <w:spacing w:val="-14"/>
          <w:w w:val="105"/>
          <w:sz w:val="19"/>
        </w:rPr>
        <w:t xml:space="preserve"> </w:t>
      </w:r>
      <w:r>
        <w:rPr>
          <w:w w:val="105"/>
          <w:sz w:val="19"/>
        </w:rPr>
        <w:t>F.</w:t>
      </w:r>
      <w:r>
        <w:rPr>
          <w:spacing w:val="-14"/>
          <w:w w:val="105"/>
          <w:sz w:val="19"/>
        </w:rPr>
        <w:t xml:space="preserve"> </w:t>
      </w:r>
      <w:r>
        <w:rPr>
          <w:w w:val="105"/>
          <w:sz w:val="19"/>
        </w:rPr>
        <w:t>Skinner</w:t>
      </w:r>
      <w:r>
        <w:rPr>
          <w:spacing w:val="-15"/>
          <w:w w:val="105"/>
          <w:sz w:val="19"/>
        </w:rPr>
        <w:t xml:space="preserve"> </w:t>
      </w:r>
      <w:r>
        <w:rPr>
          <w:w w:val="105"/>
          <w:sz w:val="19"/>
        </w:rPr>
        <w:t>argued</w:t>
      </w:r>
      <w:r>
        <w:rPr>
          <w:spacing w:val="-14"/>
          <w:w w:val="105"/>
          <w:sz w:val="19"/>
        </w:rPr>
        <w:t xml:space="preserve"> </w:t>
      </w:r>
      <w:r>
        <w:rPr>
          <w:w w:val="105"/>
          <w:sz w:val="19"/>
        </w:rPr>
        <w:t>that</w:t>
      </w:r>
      <w:r>
        <w:rPr>
          <w:spacing w:val="-14"/>
          <w:w w:val="105"/>
          <w:sz w:val="19"/>
        </w:rPr>
        <w:t xml:space="preserve"> </w:t>
      </w:r>
      <w:r>
        <w:rPr>
          <w:w w:val="105"/>
          <w:sz w:val="19"/>
        </w:rPr>
        <w:t>feelings,</w:t>
      </w:r>
      <w:r>
        <w:rPr>
          <w:spacing w:val="-14"/>
          <w:w w:val="105"/>
          <w:sz w:val="19"/>
        </w:rPr>
        <w:t xml:space="preserve"> </w:t>
      </w:r>
      <w:r>
        <w:rPr>
          <w:w w:val="105"/>
          <w:sz w:val="19"/>
        </w:rPr>
        <w:t xml:space="preserve">imagining do </w:t>
      </w:r>
      <w:r>
        <w:rPr>
          <w:rFonts w:ascii="Times New Roman"/>
          <w:i/>
          <w:w w:val="105"/>
          <w:sz w:val="19"/>
        </w:rPr>
        <w:t xml:space="preserve">not cause </w:t>
      </w:r>
      <w:r>
        <w:rPr>
          <w:w w:val="105"/>
          <w:sz w:val="19"/>
        </w:rPr>
        <w:t xml:space="preserve">behavior, but rather are </w:t>
      </w:r>
      <w:r>
        <w:rPr>
          <w:rFonts w:ascii="Times New Roman"/>
          <w:i/>
          <w:w w:val="105"/>
          <w:sz w:val="19"/>
        </w:rPr>
        <w:t xml:space="preserve">caused </w:t>
      </w:r>
      <w:r>
        <w:rPr>
          <w:w w:val="105"/>
          <w:sz w:val="19"/>
        </w:rPr>
        <w:t xml:space="preserve">by environmental stimuli. They are the two most influential proponents of </w:t>
      </w:r>
      <w:r>
        <w:rPr>
          <w:rFonts w:ascii="Times New Roman"/>
          <w:i/>
          <w:w w:val="105"/>
          <w:sz w:val="19"/>
        </w:rPr>
        <w:t xml:space="preserve">behaviorism, </w:t>
      </w:r>
      <w:r>
        <w:rPr>
          <w:w w:val="105"/>
          <w:sz w:val="19"/>
        </w:rPr>
        <w:t xml:space="preserve">which maintains that psychology should focus  on </w:t>
      </w:r>
      <w:r>
        <w:rPr>
          <w:rFonts w:ascii="Times New Roman"/>
          <w:i/>
          <w:w w:val="105"/>
          <w:sz w:val="19"/>
        </w:rPr>
        <w:t>observable</w:t>
      </w:r>
      <w:r>
        <w:rPr>
          <w:rFonts w:ascii="Times New Roman"/>
          <w:i/>
          <w:spacing w:val="-8"/>
          <w:w w:val="105"/>
          <w:sz w:val="19"/>
        </w:rPr>
        <w:t xml:space="preserve"> </w:t>
      </w:r>
      <w:r>
        <w:rPr>
          <w:w w:val="105"/>
          <w:sz w:val="19"/>
        </w:rPr>
        <w:t>beh</w:t>
      </w:r>
      <w:r>
        <w:rPr>
          <w:w w:val="105"/>
          <w:sz w:val="19"/>
        </w:rPr>
        <w:t>avior.</w:t>
      </w:r>
    </w:p>
    <w:p w:rsidR="002E0D56" w:rsidRDefault="00C67A04">
      <w:pPr>
        <w:pStyle w:val="ListParagraph"/>
        <w:numPr>
          <w:ilvl w:val="3"/>
          <w:numId w:val="130"/>
        </w:numPr>
        <w:tabs>
          <w:tab w:val="left" w:pos="3829"/>
        </w:tabs>
        <w:spacing w:before="131" w:line="280" w:lineRule="auto"/>
        <w:ind w:right="1183"/>
        <w:jc w:val="both"/>
        <w:rPr>
          <w:sz w:val="19"/>
        </w:rPr>
      </w:pPr>
      <w:r>
        <w:rPr>
          <w:rFonts w:ascii="Times New Roman"/>
          <w:i/>
          <w:w w:val="105"/>
          <w:sz w:val="19"/>
        </w:rPr>
        <w:t>Behaviorism,</w:t>
      </w:r>
      <w:r>
        <w:rPr>
          <w:rFonts w:ascii="Times New Roman"/>
          <w:i/>
          <w:spacing w:val="-8"/>
          <w:w w:val="105"/>
          <w:sz w:val="19"/>
        </w:rPr>
        <w:t xml:space="preserve"> </w:t>
      </w:r>
      <w:r>
        <w:rPr>
          <w:w w:val="105"/>
          <w:sz w:val="19"/>
        </w:rPr>
        <w:t>which</w:t>
      </w:r>
      <w:r>
        <w:rPr>
          <w:spacing w:val="-7"/>
          <w:w w:val="105"/>
          <w:sz w:val="19"/>
        </w:rPr>
        <w:t xml:space="preserve"> </w:t>
      </w:r>
      <w:r>
        <w:rPr>
          <w:w w:val="105"/>
          <w:sz w:val="19"/>
        </w:rPr>
        <w:t>will</w:t>
      </w:r>
      <w:r>
        <w:rPr>
          <w:spacing w:val="-7"/>
          <w:w w:val="105"/>
          <w:sz w:val="19"/>
        </w:rPr>
        <w:t xml:space="preserve"> </w:t>
      </w:r>
      <w:r>
        <w:rPr>
          <w:w w:val="105"/>
          <w:sz w:val="19"/>
        </w:rPr>
        <w:t>be</w:t>
      </w:r>
      <w:r>
        <w:rPr>
          <w:spacing w:val="-7"/>
          <w:w w:val="105"/>
          <w:sz w:val="19"/>
        </w:rPr>
        <w:t xml:space="preserve"> </w:t>
      </w:r>
      <w:r>
        <w:rPr>
          <w:w w:val="105"/>
          <w:sz w:val="19"/>
        </w:rPr>
        <w:t>covered</w:t>
      </w:r>
      <w:r>
        <w:rPr>
          <w:spacing w:val="-7"/>
          <w:w w:val="105"/>
          <w:sz w:val="19"/>
        </w:rPr>
        <w:t xml:space="preserve"> </w:t>
      </w:r>
      <w:r>
        <w:rPr>
          <w:w w:val="105"/>
          <w:sz w:val="19"/>
        </w:rPr>
        <w:t>more</w:t>
      </w:r>
      <w:r>
        <w:rPr>
          <w:spacing w:val="-7"/>
          <w:w w:val="105"/>
          <w:sz w:val="19"/>
        </w:rPr>
        <w:t xml:space="preserve"> </w:t>
      </w:r>
      <w:r>
        <w:rPr>
          <w:w w:val="105"/>
          <w:sz w:val="19"/>
        </w:rPr>
        <w:t>fully</w:t>
      </w:r>
      <w:r>
        <w:rPr>
          <w:spacing w:val="-7"/>
          <w:w w:val="105"/>
          <w:sz w:val="19"/>
        </w:rPr>
        <w:t xml:space="preserve"> </w:t>
      </w:r>
      <w:r>
        <w:rPr>
          <w:w w:val="105"/>
          <w:sz w:val="19"/>
        </w:rPr>
        <w:t>later,</w:t>
      </w:r>
      <w:r>
        <w:rPr>
          <w:spacing w:val="-7"/>
          <w:w w:val="105"/>
          <w:sz w:val="19"/>
        </w:rPr>
        <w:t xml:space="preserve"> </w:t>
      </w:r>
      <w:r>
        <w:rPr>
          <w:w w:val="105"/>
          <w:sz w:val="19"/>
        </w:rPr>
        <w:t>led</w:t>
      </w:r>
      <w:r>
        <w:rPr>
          <w:spacing w:val="-7"/>
          <w:w w:val="105"/>
          <w:sz w:val="19"/>
        </w:rPr>
        <w:t xml:space="preserve"> </w:t>
      </w:r>
      <w:r>
        <w:rPr>
          <w:w w:val="105"/>
          <w:sz w:val="19"/>
        </w:rPr>
        <w:t>to</w:t>
      </w:r>
      <w:r>
        <w:rPr>
          <w:spacing w:val="-7"/>
          <w:w w:val="105"/>
          <w:sz w:val="19"/>
        </w:rPr>
        <w:t xml:space="preserve"> </w:t>
      </w:r>
      <w:r>
        <w:rPr>
          <w:w w:val="105"/>
          <w:sz w:val="19"/>
        </w:rPr>
        <w:t>the development</w:t>
      </w:r>
      <w:r>
        <w:rPr>
          <w:spacing w:val="-12"/>
          <w:w w:val="105"/>
          <w:sz w:val="19"/>
        </w:rPr>
        <w:t xml:space="preserve"> </w:t>
      </w:r>
      <w:r>
        <w:rPr>
          <w:w w:val="105"/>
          <w:sz w:val="19"/>
        </w:rPr>
        <w:t>of</w:t>
      </w:r>
      <w:r>
        <w:rPr>
          <w:spacing w:val="-12"/>
          <w:w w:val="105"/>
          <w:sz w:val="19"/>
        </w:rPr>
        <w:t xml:space="preserve"> </w:t>
      </w:r>
      <w:r>
        <w:rPr>
          <w:rFonts w:ascii="Times New Roman"/>
          <w:i/>
          <w:w w:val="105"/>
          <w:sz w:val="19"/>
        </w:rPr>
        <w:t>behavior</w:t>
      </w:r>
      <w:r>
        <w:rPr>
          <w:rFonts w:ascii="Times New Roman"/>
          <w:i/>
          <w:spacing w:val="-10"/>
          <w:w w:val="105"/>
          <w:sz w:val="19"/>
        </w:rPr>
        <w:t xml:space="preserve"> </w:t>
      </w:r>
      <w:r>
        <w:rPr>
          <w:rFonts w:ascii="Times New Roman"/>
          <w:i/>
          <w:w w:val="105"/>
          <w:sz w:val="19"/>
        </w:rPr>
        <w:t>analysis,</w:t>
      </w:r>
      <w:r>
        <w:rPr>
          <w:rFonts w:ascii="Times New Roman"/>
          <w:i/>
          <w:spacing w:val="-10"/>
          <w:w w:val="105"/>
          <w:sz w:val="19"/>
        </w:rPr>
        <w:t xml:space="preserve"> </w:t>
      </w:r>
      <w:r>
        <w:rPr>
          <w:w w:val="105"/>
          <w:sz w:val="19"/>
        </w:rPr>
        <w:t>the</w:t>
      </w:r>
      <w:r>
        <w:rPr>
          <w:spacing w:val="-9"/>
          <w:w w:val="105"/>
          <w:sz w:val="19"/>
        </w:rPr>
        <w:t xml:space="preserve"> </w:t>
      </w:r>
      <w:r>
        <w:rPr>
          <w:w w:val="105"/>
          <w:sz w:val="19"/>
        </w:rPr>
        <w:t>area</w:t>
      </w:r>
      <w:r>
        <w:rPr>
          <w:spacing w:val="-9"/>
          <w:w w:val="105"/>
          <w:sz w:val="19"/>
        </w:rPr>
        <w:t xml:space="preserve"> </w:t>
      </w:r>
      <w:r>
        <w:rPr>
          <w:w w:val="105"/>
          <w:sz w:val="19"/>
        </w:rPr>
        <w:t>of</w:t>
      </w:r>
      <w:r>
        <w:rPr>
          <w:spacing w:val="-9"/>
          <w:w w:val="105"/>
          <w:sz w:val="19"/>
        </w:rPr>
        <w:t xml:space="preserve"> </w:t>
      </w:r>
      <w:r>
        <w:rPr>
          <w:w w:val="105"/>
          <w:sz w:val="19"/>
        </w:rPr>
        <w:t>psychology</w:t>
      </w:r>
      <w:r>
        <w:rPr>
          <w:spacing w:val="-9"/>
          <w:w w:val="105"/>
          <w:sz w:val="19"/>
        </w:rPr>
        <w:t xml:space="preserve"> </w:t>
      </w:r>
      <w:r>
        <w:rPr>
          <w:w w:val="105"/>
          <w:sz w:val="19"/>
        </w:rPr>
        <w:t>that focuses</w:t>
      </w:r>
      <w:r>
        <w:rPr>
          <w:spacing w:val="-8"/>
          <w:w w:val="105"/>
          <w:sz w:val="19"/>
        </w:rPr>
        <w:t xml:space="preserve"> </w:t>
      </w:r>
      <w:r>
        <w:rPr>
          <w:w w:val="105"/>
          <w:sz w:val="19"/>
        </w:rPr>
        <w:t>on</w:t>
      </w:r>
      <w:r>
        <w:rPr>
          <w:spacing w:val="-7"/>
          <w:w w:val="105"/>
          <w:sz w:val="19"/>
        </w:rPr>
        <w:t xml:space="preserve"> </w:t>
      </w:r>
      <w:r>
        <w:rPr>
          <w:w w:val="105"/>
          <w:sz w:val="19"/>
        </w:rPr>
        <w:t>environmental</w:t>
      </w:r>
      <w:r>
        <w:rPr>
          <w:spacing w:val="-7"/>
          <w:w w:val="105"/>
          <w:sz w:val="19"/>
        </w:rPr>
        <w:t xml:space="preserve"> </w:t>
      </w:r>
      <w:r>
        <w:rPr>
          <w:w w:val="105"/>
          <w:sz w:val="19"/>
        </w:rPr>
        <w:t>determinants</w:t>
      </w:r>
      <w:r>
        <w:rPr>
          <w:spacing w:val="-7"/>
          <w:w w:val="105"/>
          <w:sz w:val="19"/>
        </w:rPr>
        <w:t xml:space="preserve"> </w:t>
      </w:r>
      <w:r>
        <w:rPr>
          <w:w w:val="105"/>
          <w:sz w:val="19"/>
        </w:rPr>
        <w:t>of</w:t>
      </w:r>
      <w:r>
        <w:rPr>
          <w:spacing w:val="-7"/>
          <w:w w:val="105"/>
          <w:sz w:val="19"/>
        </w:rPr>
        <w:t xml:space="preserve"> </w:t>
      </w:r>
      <w:r>
        <w:rPr>
          <w:w w:val="105"/>
          <w:sz w:val="19"/>
        </w:rPr>
        <w:t>behavior</w:t>
      </w:r>
    </w:p>
    <w:p w:rsidR="002E0D56" w:rsidRDefault="00C67A04">
      <w:pPr>
        <w:pStyle w:val="ListParagraph"/>
        <w:numPr>
          <w:ilvl w:val="3"/>
          <w:numId w:val="130"/>
        </w:numPr>
        <w:tabs>
          <w:tab w:val="left" w:pos="3828"/>
          <w:tab w:val="left" w:pos="3829"/>
        </w:tabs>
        <w:spacing w:before="108" w:line="276" w:lineRule="auto"/>
        <w:ind w:right="1289"/>
        <w:rPr>
          <w:sz w:val="19"/>
        </w:rPr>
      </w:pPr>
      <w:r>
        <w:rPr>
          <w:sz w:val="19"/>
        </w:rPr>
        <w:t xml:space="preserve">Behaviorists and behavior analysts often assume that learning is </w:t>
      </w:r>
      <w:r>
        <w:rPr>
          <w:rFonts w:ascii="Times New Roman"/>
          <w:i/>
          <w:sz w:val="19"/>
        </w:rPr>
        <w:t xml:space="preserve">conserved across species, </w:t>
      </w:r>
      <w:r>
        <w:rPr>
          <w:sz w:val="19"/>
        </w:rPr>
        <w:t xml:space="preserve">that learning is similar in all animal species. Because of this assumption, animals </w:t>
      </w:r>
      <w:r>
        <w:rPr>
          <w:spacing w:val="2"/>
          <w:sz w:val="19"/>
        </w:rPr>
        <w:t xml:space="preserve">are </w:t>
      </w:r>
      <w:r>
        <w:rPr>
          <w:sz w:val="19"/>
        </w:rPr>
        <w:t>often used in behaviorist</w:t>
      </w:r>
      <w:r>
        <w:rPr>
          <w:spacing w:val="6"/>
          <w:sz w:val="19"/>
        </w:rPr>
        <w:t xml:space="preserve"> </w:t>
      </w:r>
      <w:r>
        <w:rPr>
          <w:sz w:val="19"/>
        </w:rPr>
        <w:t>research.</w:t>
      </w:r>
    </w:p>
    <w:p w:rsidR="002E0D56" w:rsidRDefault="00C67A04">
      <w:pPr>
        <w:pStyle w:val="Heading8"/>
        <w:numPr>
          <w:ilvl w:val="0"/>
          <w:numId w:val="130"/>
        </w:numPr>
        <w:tabs>
          <w:tab w:val="left" w:pos="1219"/>
        </w:tabs>
        <w:spacing w:before="123"/>
      </w:pPr>
      <w:r>
        <w:rPr>
          <w:w w:val="105"/>
        </w:rPr>
        <w:t>Classical Conditioning: Learning Predictable</w:t>
      </w:r>
      <w:r>
        <w:rPr>
          <w:spacing w:val="-12"/>
          <w:w w:val="105"/>
        </w:rPr>
        <w:t xml:space="preserve"> </w:t>
      </w:r>
      <w:r>
        <w:rPr>
          <w:w w:val="105"/>
        </w:rPr>
        <w:t>Signals</w:t>
      </w:r>
    </w:p>
    <w:p w:rsidR="002E0D56" w:rsidRDefault="00C67A04">
      <w:pPr>
        <w:pStyle w:val="ListParagraph"/>
        <w:numPr>
          <w:ilvl w:val="1"/>
          <w:numId w:val="130"/>
        </w:numPr>
        <w:tabs>
          <w:tab w:val="left" w:pos="2029"/>
        </w:tabs>
        <w:spacing w:before="176"/>
        <w:rPr>
          <w:rFonts w:ascii="Times New Roman" w:hAnsi="Times New Roman"/>
          <w:i/>
          <w:sz w:val="19"/>
        </w:rPr>
      </w:pPr>
      <w:r>
        <w:rPr>
          <w:rFonts w:ascii="Times New Roman" w:hAnsi="Times New Roman"/>
          <w:i/>
          <w:w w:val="105"/>
          <w:sz w:val="19"/>
        </w:rPr>
        <w:t>Pavlov’s Surprising</w:t>
      </w:r>
      <w:r>
        <w:rPr>
          <w:rFonts w:ascii="Times New Roman" w:hAnsi="Times New Roman"/>
          <w:i/>
          <w:spacing w:val="-7"/>
          <w:w w:val="105"/>
          <w:sz w:val="19"/>
        </w:rPr>
        <w:t xml:space="preserve"> </w:t>
      </w:r>
      <w:r>
        <w:rPr>
          <w:rFonts w:ascii="Times New Roman" w:hAnsi="Times New Roman"/>
          <w:i/>
          <w:w w:val="105"/>
          <w:sz w:val="19"/>
        </w:rPr>
        <w:t>Observation</w:t>
      </w:r>
    </w:p>
    <w:p w:rsidR="002E0D56" w:rsidRDefault="00C67A04">
      <w:pPr>
        <w:pStyle w:val="ListParagraph"/>
        <w:numPr>
          <w:ilvl w:val="2"/>
          <w:numId w:val="130"/>
        </w:numPr>
        <w:tabs>
          <w:tab w:val="left" w:pos="3108"/>
          <w:tab w:val="left" w:pos="3109"/>
        </w:tabs>
        <w:spacing w:before="172" w:line="280" w:lineRule="auto"/>
        <w:ind w:right="1244"/>
        <w:rPr>
          <w:sz w:val="19"/>
        </w:rPr>
      </w:pPr>
      <w:r>
        <w:rPr>
          <w:w w:val="105"/>
          <w:sz w:val="19"/>
        </w:rPr>
        <w:t>First</w:t>
      </w:r>
      <w:r>
        <w:rPr>
          <w:spacing w:val="-13"/>
          <w:w w:val="105"/>
          <w:sz w:val="19"/>
        </w:rPr>
        <w:t xml:space="preserve"> </w:t>
      </w:r>
      <w:r>
        <w:rPr>
          <w:w w:val="105"/>
          <w:sz w:val="19"/>
        </w:rPr>
        <w:t>described</w:t>
      </w:r>
      <w:r>
        <w:rPr>
          <w:spacing w:val="-13"/>
          <w:w w:val="105"/>
          <w:sz w:val="19"/>
        </w:rPr>
        <w:t xml:space="preserve"> </w:t>
      </w:r>
      <w:r>
        <w:rPr>
          <w:w w:val="105"/>
          <w:sz w:val="19"/>
        </w:rPr>
        <w:t>by</w:t>
      </w:r>
      <w:r>
        <w:rPr>
          <w:spacing w:val="-12"/>
          <w:w w:val="105"/>
          <w:sz w:val="19"/>
        </w:rPr>
        <w:t xml:space="preserve"> </w:t>
      </w:r>
      <w:r>
        <w:rPr>
          <w:w w:val="105"/>
          <w:sz w:val="19"/>
        </w:rPr>
        <w:t>Ivan</w:t>
      </w:r>
      <w:r>
        <w:rPr>
          <w:spacing w:val="-13"/>
          <w:w w:val="105"/>
          <w:sz w:val="19"/>
        </w:rPr>
        <w:t xml:space="preserve"> </w:t>
      </w:r>
      <w:r>
        <w:rPr>
          <w:w w:val="105"/>
          <w:sz w:val="19"/>
        </w:rPr>
        <w:t>Pavlov,</w:t>
      </w:r>
      <w:r>
        <w:rPr>
          <w:spacing w:val="-13"/>
          <w:w w:val="105"/>
          <w:sz w:val="19"/>
        </w:rPr>
        <w:t xml:space="preserve"> </w:t>
      </w:r>
      <w:r>
        <w:rPr>
          <w:rFonts w:ascii="Times New Roman"/>
          <w:i/>
          <w:w w:val="105"/>
          <w:sz w:val="19"/>
        </w:rPr>
        <w:t>classical</w:t>
      </w:r>
      <w:r>
        <w:rPr>
          <w:rFonts w:ascii="Times New Roman"/>
          <w:i/>
          <w:spacing w:val="-8"/>
          <w:w w:val="105"/>
          <w:sz w:val="19"/>
        </w:rPr>
        <w:t xml:space="preserve"> </w:t>
      </w:r>
      <w:r>
        <w:rPr>
          <w:rFonts w:ascii="Times New Roman"/>
          <w:i/>
          <w:w w:val="105"/>
          <w:sz w:val="19"/>
        </w:rPr>
        <w:t>conditioning</w:t>
      </w:r>
      <w:r>
        <w:rPr>
          <w:rFonts w:ascii="Times New Roman"/>
          <w:i/>
          <w:spacing w:val="-17"/>
          <w:w w:val="105"/>
          <w:sz w:val="19"/>
        </w:rPr>
        <w:t xml:space="preserve"> </w:t>
      </w:r>
      <w:r>
        <w:rPr>
          <w:w w:val="105"/>
          <w:sz w:val="19"/>
        </w:rPr>
        <w:t>is</w:t>
      </w:r>
      <w:r>
        <w:rPr>
          <w:spacing w:val="-12"/>
          <w:w w:val="105"/>
          <w:sz w:val="19"/>
        </w:rPr>
        <w:t xml:space="preserve"> </w:t>
      </w:r>
      <w:r>
        <w:rPr>
          <w:w w:val="105"/>
          <w:sz w:val="19"/>
        </w:rPr>
        <w:t>a</w:t>
      </w:r>
      <w:r>
        <w:rPr>
          <w:spacing w:val="-12"/>
          <w:w w:val="105"/>
          <w:sz w:val="19"/>
        </w:rPr>
        <w:t xml:space="preserve"> </w:t>
      </w:r>
      <w:r>
        <w:rPr>
          <w:w w:val="105"/>
          <w:sz w:val="19"/>
        </w:rPr>
        <w:t>basic</w:t>
      </w:r>
      <w:r>
        <w:rPr>
          <w:spacing w:val="-12"/>
          <w:w w:val="105"/>
          <w:sz w:val="19"/>
        </w:rPr>
        <w:t xml:space="preserve"> </w:t>
      </w:r>
      <w:r>
        <w:rPr>
          <w:w w:val="105"/>
          <w:sz w:val="19"/>
        </w:rPr>
        <w:t>form</w:t>
      </w:r>
      <w:r>
        <w:rPr>
          <w:spacing w:val="-12"/>
          <w:w w:val="105"/>
          <w:sz w:val="19"/>
        </w:rPr>
        <w:t xml:space="preserve"> </w:t>
      </w:r>
      <w:r>
        <w:rPr>
          <w:w w:val="105"/>
          <w:sz w:val="19"/>
        </w:rPr>
        <w:t>of learning in which one stimulus predicts the occurrence of another event.</w:t>
      </w:r>
      <w:r>
        <w:rPr>
          <w:spacing w:val="-11"/>
          <w:w w:val="105"/>
          <w:sz w:val="19"/>
        </w:rPr>
        <w:t xml:space="preserve"> </w:t>
      </w:r>
      <w:r>
        <w:rPr>
          <w:w w:val="105"/>
          <w:sz w:val="19"/>
        </w:rPr>
        <w:t>Organisms</w:t>
      </w:r>
      <w:r>
        <w:rPr>
          <w:spacing w:val="-10"/>
          <w:w w:val="105"/>
          <w:sz w:val="19"/>
        </w:rPr>
        <w:t xml:space="preserve"> </w:t>
      </w:r>
      <w:r>
        <w:rPr>
          <w:w w:val="105"/>
          <w:sz w:val="19"/>
        </w:rPr>
        <w:t>learn</w:t>
      </w:r>
      <w:r>
        <w:rPr>
          <w:spacing w:val="-11"/>
          <w:w w:val="105"/>
          <w:sz w:val="19"/>
        </w:rPr>
        <w:t xml:space="preserve"> </w:t>
      </w:r>
      <w:r>
        <w:rPr>
          <w:w w:val="105"/>
          <w:sz w:val="19"/>
        </w:rPr>
        <w:t>to</w:t>
      </w:r>
      <w:r>
        <w:rPr>
          <w:spacing w:val="-9"/>
          <w:w w:val="105"/>
          <w:sz w:val="19"/>
        </w:rPr>
        <w:t xml:space="preserve"> </w:t>
      </w:r>
      <w:r>
        <w:rPr>
          <w:rFonts w:ascii="Times New Roman"/>
          <w:i/>
          <w:w w:val="105"/>
          <w:sz w:val="19"/>
        </w:rPr>
        <w:t>associate</w:t>
      </w:r>
      <w:r>
        <w:rPr>
          <w:rFonts w:ascii="Times New Roman"/>
          <w:i/>
          <w:spacing w:val="-13"/>
          <w:w w:val="105"/>
          <w:sz w:val="19"/>
        </w:rPr>
        <w:t xml:space="preserve"> </w:t>
      </w:r>
      <w:r>
        <w:rPr>
          <w:w w:val="105"/>
          <w:sz w:val="19"/>
        </w:rPr>
        <w:t>one</w:t>
      </w:r>
      <w:r>
        <w:rPr>
          <w:spacing w:val="-10"/>
          <w:w w:val="105"/>
          <w:sz w:val="19"/>
        </w:rPr>
        <w:t xml:space="preserve"> </w:t>
      </w:r>
      <w:r>
        <w:rPr>
          <w:w w:val="105"/>
          <w:sz w:val="19"/>
        </w:rPr>
        <w:t>stimulus</w:t>
      </w:r>
      <w:r>
        <w:rPr>
          <w:spacing w:val="-11"/>
          <w:w w:val="105"/>
          <w:sz w:val="19"/>
        </w:rPr>
        <w:t xml:space="preserve"> </w:t>
      </w:r>
      <w:r>
        <w:rPr>
          <w:w w:val="105"/>
          <w:sz w:val="19"/>
        </w:rPr>
        <w:t>with</w:t>
      </w:r>
      <w:r>
        <w:rPr>
          <w:spacing w:val="-10"/>
          <w:w w:val="105"/>
          <w:sz w:val="19"/>
        </w:rPr>
        <w:t xml:space="preserve"> </w:t>
      </w:r>
      <w:r>
        <w:rPr>
          <w:w w:val="105"/>
          <w:sz w:val="19"/>
        </w:rPr>
        <w:t>the</w:t>
      </w:r>
      <w:r>
        <w:rPr>
          <w:spacing w:val="-10"/>
          <w:w w:val="105"/>
          <w:sz w:val="19"/>
        </w:rPr>
        <w:t xml:space="preserve"> </w:t>
      </w:r>
      <w:r>
        <w:rPr>
          <w:w w:val="105"/>
          <w:sz w:val="19"/>
        </w:rPr>
        <w:t>other.</w:t>
      </w:r>
    </w:p>
    <w:p w:rsidR="002E0D56" w:rsidRDefault="00C67A04">
      <w:pPr>
        <w:pStyle w:val="ListParagraph"/>
        <w:numPr>
          <w:ilvl w:val="3"/>
          <w:numId w:val="130"/>
        </w:numPr>
        <w:tabs>
          <w:tab w:val="left" w:pos="3829"/>
        </w:tabs>
        <w:spacing w:before="135" w:line="266" w:lineRule="auto"/>
        <w:ind w:right="1693"/>
        <w:rPr>
          <w:sz w:val="19"/>
        </w:rPr>
      </w:pPr>
      <w:r>
        <w:rPr>
          <w:rFonts w:ascii="Times New Roman"/>
          <w:i/>
          <w:w w:val="105"/>
          <w:sz w:val="19"/>
        </w:rPr>
        <w:t xml:space="preserve">Reflexes, </w:t>
      </w:r>
      <w:r>
        <w:rPr>
          <w:w w:val="105"/>
          <w:sz w:val="19"/>
        </w:rPr>
        <w:t>unlearned responses such as salivation, pupil contraction,</w:t>
      </w:r>
      <w:r>
        <w:rPr>
          <w:spacing w:val="-16"/>
          <w:w w:val="105"/>
          <w:sz w:val="19"/>
        </w:rPr>
        <w:t xml:space="preserve"> </w:t>
      </w:r>
      <w:r>
        <w:rPr>
          <w:w w:val="105"/>
          <w:sz w:val="19"/>
        </w:rPr>
        <w:t>k</w:t>
      </w:r>
      <w:r>
        <w:rPr>
          <w:w w:val="105"/>
          <w:sz w:val="19"/>
        </w:rPr>
        <w:t>nee</w:t>
      </w:r>
      <w:r>
        <w:rPr>
          <w:spacing w:val="-15"/>
          <w:w w:val="105"/>
          <w:sz w:val="19"/>
        </w:rPr>
        <w:t xml:space="preserve"> </w:t>
      </w:r>
      <w:r>
        <w:rPr>
          <w:w w:val="105"/>
          <w:sz w:val="19"/>
        </w:rPr>
        <w:t>jerks,</w:t>
      </w:r>
      <w:r>
        <w:rPr>
          <w:spacing w:val="-15"/>
          <w:w w:val="105"/>
          <w:sz w:val="19"/>
        </w:rPr>
        <w:t xml:space="preserve"> </w:t>
      </w:r>
      <w:r>
        <w:rPr>
          <w:w w:val="105"/>
          <w:sz w:val="19"/>
        </w:rPr>
        <w:t>or</w:t>
      </w:r>
      <w:r>
        <w:rPr>
          <w:spacing w:val="-16"/>
          <w:w w:val="105"/>
          <w:sz w:val="19"/>
        </w:rPr>
        <w:t xml:space="preserve"> </w:t>
      </w:r>
      <w:r>
        <w:rPr>
          <w:w w:val="105"/>
          <w:sz w:val="19"/>
        </w:rPr>
        <w:t>eye</w:t>
      </w:r>
      <w:r>
        <w:rPr>
          <w:spacing w:val="-15"/>
          <w:w w:val="105"/>
          <w:sz w:val="19"/>
        </w:rPr>
        <w:t xml:space="preserve"> </w:t>
      </w:r>
      <w:r>
        <w:rPr>
          <w:w w:val="105"/>
          <w:sz w:val="19"/>
        </w:rPr>
        <w:t>blinks,</w:t>
      </w:r>
      <w:r>
        <w:rPr>
          <w:spacing w:val="-15"/>
          <w:w w:val="105"/>
          <w:sz w:val="19"/>
        </w:rPr>
        <w:t xml:space="preserve"> </w:t>
      </w:r>
      <w:r>
        <w:rPr>
          <w:w w:val="105"/>
          <w:sz w:val="19"/>
        </w:rPr>
        <w:t>are</w:t>
      </w:r>
      <w:r>
        <w:rPr>
          <w:spacing w:val="-15"/>
          <w:w w:val="105"/>
          <w:sz w:val="19"/>
        </w:rPr>
        <w:t xml:space="preserve"> </w:t>
      </w:r>
      <w:r>
        <w:rPr>
          <w:w w:val="105"/>
          <w:sz w:val="19"/>
        </w:rPr>
        <w:t>at</w:t>
      </w:r>
      <w:r>
        <w:rPr>
          <w:spacing w:val="-16"/>
          <w:w w:val="105"/>
          <w:sz w:val="19"/>
        </w:rPr>
        <w:t xml:space="preserve"> </w:t>
      </w:r>
      <w:r>
        <w:rPr>
          <w:w w:val="105"/>
          <w:sz w:val="19"/>
        </w:rPr>
        <w:t>the</w:t>
      </w:r>
      <w:r>
        <w:rPr>
          <w:spacing w:val="-15"/>
          <w:w w:val="105"/>
          <w:sz w:val="19"/>
        </w:rPr>
        <w:t xml:space="preserve"> </w:t>
      </w:r>
      <w:r>
        <w:rPr>
          <w:w w:val="105"/>
          <w:sz w:val="19"/>
        </w:rPr>
        <w:t>core</w:t>
      </w:r>
      <w:r>
        <w:rPr>
          <w:spacing w:val="-15"/>
          <w:w w:val="105"/>
          <w:sz w:val="19"/>
        </w:rPr>
        <w:t xml:space="preserve"> </w:t>
      </w:r>
      <w:r>
        <w:rPr>
          <w:w w:val="105"/>
          <w:sz w:val="19"/>
        </w:rPr>
        <w:t xml:space="preserve">of </w:t>
      </w:r>
      <w:r>
        <w:rPr>
          <w:spacing w:val="3"/>
          <w:w w:val="105"/>
          <w:sz w:val="19"/>
        </w:rPr>
        <w:t>classical</w:t>
      </w:r>
      <w:r>
        <w:rPr>
          <w:w w:val="105"/>
          <w:sz w:val="19"/>
        </w:rPr>
        <w:t xml:space="preserve"> </w:t>
      </w:r>
      <w:r>
        <w:rPr>
          <w:spacing w:val="4"/>
          <w:w w:val="105"/>
          <w:sz w:val="19"/>
        </w:rPr>
        <w:t>conditioning</w:t>
      </w:r>
    </w:p>
    <w:p w:rsidR="002E0D56" w:rsidRDefault="00C67A04">
      <w:pPr>
        <w:pStyle w:val="ListParagraph"/>
        <w:numPr>
          <w:ilvl w:val="3"/>
          <w:numId w:val="130"/>
        </w:numPr>
        <w:tabs>
          <w:tab w:val="left" w:pos="3829"/>
        </w:tabs>
        <w:spacing w:before="147" w:line="266" w:lineRule="auto"/>
        <w:ind w:right="1664"/>
        <w:rPr>
          <w:sz w:val="19"/>
        </w:rPr>
      </w:pPr>
      <w:r>
        <w:rPr>
          <w:w w:val="105"/>
          <w:sz w:val="19"/>
        </w:rPr>
        <w:t xml:space="preserve">An </w:t>
      </w:r>
      <w:r>
        <w:rPr>
          <w:rFonts w:ascii="Times New Roman"/>
          <w:i/>
          <w:w w:val="105"/>
          <w:sz w:val="19"/>
        </w:rPr>
        <w:t xml:space="preserve">Unconditioned Stimulus </w:t>
      </w:r>
      <w:r>
        <w:rPr>
          <w:w w:val="105"/>
          <w:sz w:val="19"/>
        </w:rPr>
        <w:t>(UCS) is any stimulus that naturally elicits a reflexive behavior, such as</w:t>
      </w:r>
      <w:r>
        <w:rPr>
          <w:spacing w:val="2"/>
          <w:w w:val="105"/>
          <w:sz w:val="19"/>
        </w:rPr>
        <w:t xml:space="preserve"> </w:t>
      </w:r>
      <w:r>
        <w:rPr>
          <w:w w:val="105"/>
          <w:sz w:val="19"/>
        </w:rPr>
        <w:t>salivating</w:t>
      </w:r>
    </w:p>
    <w:p w:rsidR="002E0D56" w:rsidRDefault="00C67A04">
      <w:pPr>
        <w:pStyle w:val="ListParagraph"/>
        <w:numPr>
          <w:ilvl w:val="3"/>
          <w:numId w:val="130"/>
        </w:numPr>
        <w:tabs>
          <w:tab w:val="left" w:pos="3828"/>
          <w:tab w:val="left" w:pos="3829"/>
        </w:tabs>
        <w:spacing w:before="148" w:line="266" w:lineRule="auto"/>
        <w:ind w:right="1515"/>
        <w:rPr>
          <w:sz w:val="19"/>
        </w:rPr>
      </w:pPr>
      <w:r>
        <w:rPr>
          <w:w w:val="105"/>
          <w:sz w:val="19"/>
        </w:rPr>
        <w:t>An</w:t>
      </w:r>
      <w:r>
        <w:rPr>
          <w:spacing w:val="-8"/>
          <w:w w:val="105"/>
          <w:sz w:val="19"/>
        </w:rPr>
        <w:t xml:space="preserve"> </w:t>
      </w:r>
      <w:r>
        <w:rPr>
          <w:rFonts w:ascii="Times New Roman"/>
          <w:i/>
          <w:w w:val="105"/>
          <w:sz w:val="19"/>
        </w:rPr>
        <w:t>Unconditioned</w:t>
      </w:r>
      <w:r>
        <w:rPr>
          <w:rFonts w:ascii="Times New Roman"/>
          <w:i/>
          <w:spacing w:val="-11"/>
          <w:w w:val="105"/>
          <w:sz w:val="19"/>
        </w:rPr>
        <w:t xml:space="preserve"> </w:t>
      </w:r>
      <w:r>
        <w:rPr>
          <w:rFonts w:ascii="Times New Roman"/>
          <w:i/>
          <w:w w:val="105"/>
          <w:sz w:val="19"/>
        </w:rPr>
        <w:t>Response</w:t>
      </w:r>
      <w:r>
        <w:rPr>
          <w:rFonts w:ascii="Times New Roman"/>
          <w:i/>
          <w:spacing w:val="-12"/>
          <w:w w:val="105"/>
          <w:sz w:val="19"/>
        </w:rPr>
        <w:t xml:space="preserve"> </w:t>
      </w:r>
      <w:r>
        <w:rPr>
          <w:w w:val="105"/>
          <w:sz w:val="19"/>
        </w:rPr>
        <w:t>(UCR)</w:t>
      </w:r>
      <w:r>
        <w:rPr>
          <w:spacing w:val="-9"/>
          <w:w w:val="105"/>
          <w:sz w:val="19"/>
        </w:rPr>
        <w:t xml:space="preserve"> </w:t>
      </w:r>
      <w:r>
        <w:rPr>
          <w:w w:val="105"/>
          <w:sz w:val="19"/>
        </w:rPr>
        <w:t>is</w:t>
      </w:r>
      <w:r>
        <w:rPr>
          <w:spacing w:val="-8"/>
          <w:w w:val="105"/>
          <w:sz w:val="19"/>
        </w:rPr>
        <w:t xml:space="preserve"> </w:t>
      </w:r>
      <w:r>
        <w:rPr>
          <w:w w:val="105"/>
          <w:sz w:val="19"/>
        </w:rPr>
        <w:t>the</w:t>
      </w:r>
      <w:r>
        <w:rPr>
          <w:spacing w:val="-9"/>
          <w:w w:val="105"/>
          <w:sz w:val="19"/>
        </w:rPr>
        <w:t xml:space="preserve"> </w:t>
      </w:r>
      <w:r>
        <w:rPr>
          <w:w w:val="105"/>
          <w:sz w:val="19"/>
        </w:rPr>
        <w:t>behavior,</w:t>
      </w:r>
      <w:r>
        <w:rPr>
          <w:spacing w:val="-9"/>
          <w:w w:val="105"/>
          <w:sz w:val="19"/>
        </w:rPr>
        <w:t xml:space="preserve"> </w:t>
      </w:r>
      <w:r>
        <w:rPr>
          <w:w w:val="105"/>
          <w:sz w:val="19"/>
        </w:rPr>
        <w:t>such</w:t>
      </w:r>
      <w:r>
        <w:rPr>
          <w:spacing w:val="-9"/>
          <w:w w:val="105"/>
          <w:sz w:val="19"/>
        </w:rPr>
        <w:t xml:space="preserve"> </w:t>
      </w:r>
      <w:r>
        <w:rPr>
          <w:w w:val="105"/>
          <w:sz w:val="19"/>
        </w:rPr>
        <w:t>as salivating, that is elicited by the</w:t>
      </w:r>
      <w:r>
        <w:rPr>
          <w:spacing w:val="-18"/>
          <w:w w:val="105"/>
          <w:sz w:val="19"/>
        </w:rPr>
        <w:t xml:space="preserve"> </w:t>
      </w:r>
      <w:r>
        <w:rPr>
          <w:w w:val="105"/>
          <w:sz w:val="19"/>
        </w:rPr>
        <w:t>UCS</w:t>
      </w:r>
    </w:p>
    <w:p w:rsidR="002E0D56" w:rsidRDefault="00C67A04">
      <w:pPr>
        <w:pStyle w:val="ListParagraph"/>
        <w:numPr>
          <w:ilvl w:val="3"/>
          <w:numId w:val="130"/>
        </w:numPr>
        <w:tabs>
          <w:tab w:val="left" w:pos="3829"/>
        </w:tabs>
        <w:spacing w:before="147" w:line="276" w:lineRule="auto"/>
        <w:ind w:right="1079"/>
        <w:rPr>
          <w:sz w:val="19"/>
        </w:rPr>
      </w:pPr>
      <w:r>
        <w:rPr>
          <w:w w:val="105"/>
          <w:sz w:val="19"/>
        </w:rPr>
        <w:t>A</w:t>
      </w:r>
      <w:r>
        <w:rPr>
          <w:spacing w:val="-8"/>
          <w:w w:val="105"/>
          <w:sz w:val="19"/>
        </w:rPr>
        <w:t xml:space="preserve"> </w:t>
      </w:r>
      <w:r>
        <w:rPr>
          <w:rFonts w:ascii="Times New Roman" w:hAnsi="Times New Roman"/>
          <w:i/>
          <w:w w:val="105"/>
          <w:sz w:val="19"/>
        </w:rPr>
        <w:t>Neutral</w:t>
      </w:r>
      <w:r>
        <w:rPr>
          <w:rFonts w:ascii="Times New Roman" w:hAnsi="Times New Roman"/>
          <w:i/>
          <w:spacing w:val="-8"/>
          <w:w w:val="105"/>
          <w:sz w:val="19"/>
        </w:rPr>
        <w:t xml:space="preserve"> </w:t>
      </w:r>
      <w:r>
        <w:rPr>
          <w:rFonts w:ascii="Times New Roman" w:hAnsi="Times New Roman"/>
          <w:i/>
          <w:w w:val="105"/>
          <w:sz w:val="19"/>
        </w:rPr>
        <w:t>Stimulus</w:t>
      </w:r>
      <w:r>
        <w:rPr>
          <w:rFonts w:ascii="Times New Roman" w:hAnsi="Times New Roman"/>
          <w:i/>
          <w:spacing w:val="-8"/>
          <w:w w:val="105"/>
          <w:sz w:val="19"/>
        </w:rPr>
        <w:t xml:space="preserve"> </w:t>
      </w:r>
      <w:r>
        <w:rPr>
          <w:w w:val="105"/>
          <w:sz w:val="19"/>
        </w:rPr>
        <w:t>is</w:t>
      </w:r>
      <w:r>
        <w:rPr>
          <w:spacing w:val="-2"/>
          <w:w w:val="105"/>
          <w:sz w:val="19"/>
        </w:rPr>
        <w:t xml:space="preserve"> </w:t>
      </w:r>
      <w:r>
        <w:rPr>
          <w:w w:val="105"/>
          <w:sz w:val="19"/>
        </w:rPr>
        <w:t>a</w:t>
      </w:r>
      <w:r>
        <w:rPr>
          <w:spacing w:val="-2"/>
          <w:w w:val="105"/>
          <w:sz w:val="19"/>
        </w:rPr>
        <w:t xml:space="preserve"> </w:t>
      </w:r>
      <w:r>
        <w:rPr>
          <w:spacing w:val="2"/>
          <w:w w:val="105"/>
          <w:sz w:val="19"/>
        </w:rPr>
        <w:t>stimulus</w:t>
      </w:r>
      <w:r>
        <w:rPr>
          <w:spacing w:val="-2"/>
          <w:w w:val="105"/>
          <w:sz w:val="19"/>
        </w:rPr>
        <w:t xml:space="preserve"> </w:t>
      </w:r>
      <w:r>
        <w:rPr>
          <w:spacing w:val="2"/>
          <w:w w:val="105"/>
          <w:sz w:val="19"/>
        </w:rPr>
        <w:t>that</w:t>
      </w:r>
      <w:r>
        <w:rPr>
          <w:spacing w:val="-3"/>
          <w:w w:val="105"/>
          <w:sz w:val="19"/>
        </w:rPr>
        <w:t xml:space="preserve"> </w:t>
      </w:r>
      <w:r>
        <w:rPr>
          <w:w w:val="105"/>
          <w:sz w:val="19"/>
        </w:rPr>
        <w:t>has</w:t>
      </w:r>
      <w:r>
        <w:rPr>
          <w:spacing w:val="-2"/>
          <w:w w:val="105"/>
          <w:sz w:val="19"/>
        </w:rPr>
        <w:t xml:space="preserve"> </w:t>
      </w:r>
      <w:r>
        <w:rPr>
          <w:w w:val="105"/>
          <w:sz w:val="19"/>
        </w:rPr>
        <w:t>no</w:t>
      </w:r>
      <w:r>
        <w:rPr>
          <w:spacing w:val="-2"/>
          <w:w w:val="105"/>
          <w:sz w:val="19"/>
        </w:rPr>
        <w:t xml:space="preserve"> </w:t>
      </w:r>
      <w:r>
        <w:rPr>
          <w:spacing w:val="2"/>
          <w:w w:val="105"/>
          <w:sz w:val="19"/>
        </w:rPr>
        <w:t>intrinsic</w:t>
      </w:r>
      <w:r>
        <w:rPr>
          <w:spacing w:val="-2"/>
          <w:w w:val="105"/>
          <w:sz w:val="19"/>
        </w:rPr>
        <w:t xml:space="preserve"> </w:t>
      </w:r>
      <w:r>
        <w:rPr>
          <w:spacing w:val="3"/>
          <w:w w:val="105"/>
          <w:sz w:val="19"/>
        </w:rPr>
        <w:t xml:space="preserve">meaning </w:t>
      </w:r>
      <w:r>
        <w:rPr>
          <w:w w:val="105"/>
          <w:sz w:val="19"/>
        </w:rPr>
        <w:t>to the organism. When associated with the UCS, the Neutral Stimulus</w:t>
      </w:r>
      <w:r>
        <w:rPr>
          <w:spacing w:val="-6"/>
          <w:w w:val="105"/>
          <w:sz w:val="19"/>
        </w:rPr>
        <w:t xml:space="preserve"> </w:t>
      </w:r>
      <w:r>
        <w:rPr>
          <w:w w:val="105"/>
          <w:sz w:val="19"/>
        </w:rPr>
        <w:t>can</w:t>
      </w:r>
      <w:r>
        <w:rPr>
          <w:spacing w:val="-6"/>
          <w:w w:val="105"/>
          <w:sz w:val="19"/>
        </w:rPr>
        <w:t xml:space="preserve"> </w:t>
      </w:r>
      <w:r>
        <w:rPr>
          <w:w w:val="105"/>
          <w:sz w:val="19"/>
        </w:rPr>
        <w:t>become</w:t>
      </w:r>
      <w:r>
        <w:rPr>
          <w:spacing w:val="-6"/>
          <w:w w:val="105"/>
          <w:sz w:val="19"/>
        </w:rPr>
        <w:t xml:space="preserve"> </w:t>
      </w:r>
      <w:r>
        <w:rPr>
          <w:w w:val="105"/>
          <w:sz w:val="19"/>
        </w:rPr>
        <w:t>a</w:t>
      </w:r>
      <w:r>
        <w:rPr>
          <w:spacing w:val="-19"/>
          <w:w w:val="105"/>
          <w:sz w:val="19"/>
        </w:rPr>
        <w:t xml:space="preserve"> </w:t>
      </w:r>
      <w:r>
        <w:rPr>
          <w:rFonts w:ascii="Times New Roman" w:hAnsi="Times New Roman"/>
          <w:i/>
          <w:w w:val="105"/>
          <w:sz w:val="19"/>
        </w:rPr>
        <w:t>Conditioned</w:t>
      </w:r>
      <w:r>
        <w:rPr>
          <w:rFonts w:ascii="Times New Roman" w:hAnsi="Times New Roman"/>
          <w:i/>
          <w:spacing w:val="-11"/>
          <w:w w:val="105"/>
          <w:sz w:val="19"/>
        </w:rPr>
        <w:t xml:space="preserve"> </w:t>
      </w:r>
      <w:r>
        <w:rPr>
          <w:rFonts w:ascii="Times New Roman" w:hAnsi="Times New Roman"/>
          <w:i/>
          <w:w w:val="105"/>
          <w:sz w:val="19"/>
        </w:rPr>
        <w:t>Stimulus</w:t>
      </w:r>
      <w:r>
        <w:rPr>
          <w:rFonts w:ascii="Times New Roman" w:hAnsi="Times New Roman"/>
          <w:i/>
          <w:spacing w:val="-11"/>
          <w:w w:val="105"/>
          <w:sz w:val="19"/>
        </w:rPr>
        <w:t xml:space="preserve"> </w:t>
      </w:r>
      <w:r>
        <w:rPr>
          <w:w w:val="105"/>
          <w:sz w:val="19"/>
        </w:rPr>
        <w:t>(CS)–a</w:t>
      </w:r>
      <w:r>
        <w:rPr>
          <w:spacing w:val="-10"/>
          <w:w w:val="105"/>
          <w:sz w:val="19"/>
        </w:rPr>
        <w:t xml:space="preserve"> </w:t>
      </w:r>
      <w:r>
        <w:rPr>
          <w:w w:val="105"/>
          <w:sz w:val="19"/>
        </w:rPr>
        <w:t>previously neutral</w:t>
      </w:r>
      <w:r>
        <w:rPr>
          <w:spacing w:val="-10"/>
          <w:w w:val="105"/>
          <w:sz w:val="19"/>
        </w:rPr>
        <w:t xml:space="preserve"> </w:t>
      </w:r>
      <w:r>
        <w:rPr>
          <w:w w:val="105"/>
          <w:sz w:val="19"/>
        </w:rPr>
        <w:t>stimulus</w:t>
      </w:r>
      <w:r>
        <w:rPr>
          <w:spacing w:val="-9"/>
          <w:w w:val="105"/>
          <w:sz w:val="19"/>
        </w:rPr>
        <w:t xml:space="preserve"> </w:t>
      </w:r>
      <w:r>
        <w:rPr>
          <w:w w:val="105"/>
          <w:sz w:val="19"/>
        </w:rPr>
        <w:t>that</w:t>
      </w:r>
      <w:r>
        <w:rPr>
          <w:spacing w:val="-10"/>
          <w:w w:val="105"/>
          <w:sz w:val="19"/>
        </w:rPr>
        <w:t xml:space="preserve"> </w:t>
      </w:r>
      <w:r>
        <w:rPr>
          <w:w w:val="105"/>
          <w:sz w:val="19"/>
        </w:rPr>
        <w:t>comes</w:t>
      </w:r>
      <w:r>
        <w:rPr>
          <w:spacing w:val="-9"/>
          <w:w w:val="105"/>
          <w:sz w:val="19"/>
        </w:rPr>
        <w:t xml:space="preserve"> </w:t>
      </w:r>
      <w:r>
        <w:rPr>
          <w:w w:val="105"/>
          <w:sz w:val="19"/>
        </w:rPr>
        <w:t>to</w:t>
      </w:r>
      <w:r>
        <w:rPr>
          <w:spacing w:val="-9"/>
          <w:w w:val="105"/>
          <w:sz w:val="19"/>
        </w:rPr>
        <w:t xml:space="preserve"> </w:t>
      </w:r>
      <w:r>
        <w:rPr>
          <w:w w:val="105"/>
          <w:sz w:val="19"/>
        </w:rPr>
        <w:t>elicit</w:t>
      </w:r>
      <w:r>
        <w:rPr>
          <w:spacing w:val="-10"/>
          <w:w w:val="105"/>
          <w:sz w:val="19"/>
        </w:rPr>
        <w:t xml:space="preserve"> </w:t>
      </w:r>
      <w:r>
        <w:rPr>
          <w:w w:val="105"/>
          <w:sz w:val="19"/>
        </w:rPr>
        <w:t>a</w:t>
      </w:r>
      <w:r>
        <w:rPr>
          <w:spacing w:val="-9"/>
          <w:w w:val="105"/>
          <w:sz w:val="19"/>
        </w:rPr>
        <w:t xml:space="preserve"> </w:t>
      </w:r>
      <w:r>
        <w:rPr>
          <w:w w:val="105"/>
          <w:sz w:val="19"/>
        </w:rPr>
        <w:t>conditioned</w:t>
      </w:r>
      <w:r>
        <w:rPr>
          <w:spacing w:val="-10"/>
          <w:w w:val="105"/>
          <w:sz w:val="19"/>
        </w:rPr>
        <w:t xml:space="preserve"> </w:t>
      </w:r>
      <w:r>
        <w:rPr>
          <w:w w:val="105"/>
          <w:sz w:val="19"/>
        </w:rPr>
        <w:t>response.</w:t>
      </w:r>
    </w:p>
    <w:p w:rsidR="002E0D56" w:rsidRDefault="00C67A04">
      <w:pPr>
        <w:pStyle w:val="ListParagraph"/>
        <w:numPr>
          <w:ilvl w:val="3"/>
          <w:numId w:val="130"/>
        </w:numPr>
        <w:tabs>
          <w:tab w:val="left" w:pos="3828"/>
          <w:tab w:val="left" w:pos="3829"/>
        </w:tabs>
        <w:spacing w:before="140" w:line="266" w:lineRule="auto"/>
        <w:ind w:right="1079"/>
        <w:rPr>
          <w:sz w:val="19"/>
        </w:rPr>
      </w:pPr>
      <w:r>
        <w:rPr>
          <w:w w:val="105"/>
          <w:sz w:val="19"/>
        </w:rPr>
        <w:t xml:space="preserve">A </w:t>
      </w:r>
      <w:r>
        <w:rPr>
          <w:rFonts w:ascii="Times New Roman"/>
          <w:i/>
          <w:w w:val="105"/>
          <w:sz w:val="19"/>
        </w:rPr>
        <w:t xml:space="preserve">Conditioned Stimulus, </w:t>
      </w:r>
      <w:r>
        <w:rPr>
          <w:w w:val="105"/>
          <w:sz w:val="19"/>
        </w:rPr>
        <w:t>after being paired with the UCS, acquires</w:t>
      </w:r>
      <w:r>
        <w:rPr>
          <w:spacing w:val="-12"/>
          <w:w w:val="105"/>
          <w:sz w:val="19"/>
        </w:rPr>
        <w:t xml:space="preserve"> </w:t>
      </w:r>
      <w:r>
        <w:rPr>
          <w:w w:val="105"/>
          <w:sz w:val="19"/>
        </w:rPr>
        <w:t>the</w:t>
      </w:r>
      <w:r>
        <w:rPr>
          <w:spacing w:val="-11"/>
          <w:w w:val="105"/>
          <w:sz w:val="19"/>
        </w:rPr>
        <w:t xml:space="preserve"> </w:t>
      </w:r>
      <w:r>
        <w:rPr>
          <w:w w:val="105"/>
          <w:sz w:val="19"/>
        </w:rPr>
        <w:t>power</w:t>
      </w:r>
      <w:r>
        <w:rPr>
          <w:spacing w:val="-12"/>
          <w:w w:val="105"/>
          <w:sz w:val="19"/>
        </w:rPr>
        <w:t xml:space="preserve"> </w:t>
      </w:r>
      <w:r>
        <w:rPr>
          <w:w w:val="105"/>
          <w:sz w:val="19"/>
        </w:rPr>
        <w:t>to</w:t>
      </w:r>
      <w:r>
        <w:rPr>
          <w:spacing w:val="-11"/>
          <w:w w:val="105"/>
          <w:sz w:val="19"/>
        </w:rPr>
        <w:t xml:space="preserve"> </w:t>
      </w:r>
      <w:r>
        <w:rPr>
          <w:w w:val="105"/>
          <w:sz w:val="19"/>
        </w:rPr>
        <w:t>elicit</w:t>
      </w:r>
      <w:r>
        <w:rPr>
          <w:spacing w:val="-12"/>
          <w:w w:val="105"/>
          <w:sz w:val="19"/>
        </w:rPr>
        <w:t xml:space="preserve"> </w:t>
      </w:r>
      <w:r>
        <w:rPr>
          <w:w w:val="105"/>
          <w:sz w:val="19"/>
        </w:rPr>
        <w:t>the</w:t>
      </w:r>
      <w:r>
        <w:rPr>
          <w:spacing w:val="-11"/>
          <w:w w:val="105"/>
          <w:sz w:val="19"/>
        </w:rPr>
        <w:t xml:space="preserve"> </w:t>
      </w:r>
      <w:r>
        <w:rPr>
          <w:w w:val="105"/>
          <w:sz w:val="19"/>
        </w:rPr>
        <w:t>UCR.</w:t>
      </w:r>
      <w:r>
        <w:rPr>
          <w:spacing w:val="-12"/>
          <w:w w:val="105"/>
          <w:sz w:val="19"/>
        </w:rPr>
        <w:t xml:space="preserve"> </w:t>
      </w:r>
      <w:r>
        <w:rPr>
          <w:w w:val="105"/>
          <w:sz w:val="19"/>
        </w:rPr>
        <w:t>When</w:t>
      </w:r>
      <w:r>
        <w:rPr>
          <w:spacing w:val="-11"/>
          <w:w w:val="105"/>
          <w:sz w:val="19"/>
        </w:rPr>
        <w:t xml:space="preserve"> </w:t>
      </w:r>
      <w:r>
        <w:rPr>
          <w:w w:val="105"/>
          <w:sz w:val="19"/>
        </w:rPr>
        <w:t>the</w:t>
      </w:r>
      <w:r>
        <w:rPr>
          <w:spacing w:val="-12"/>
          <w:w w:val="105"/>
          <w:sz w:val="19"/>
        </w:rPr>
        <w:t xml:space="preserve"> </w:t>
      </w:r>
      <w:r>
        <w:rPr>
          <w:w w:val="105"/>
          <w:sz w:val="19"/>
        </w:rPr>
        <w:t>UCR</w:t>
      </w:r>
      <w:r>
        <w:rPr>
          <w:spacing w:val="-11"/>
          <w:w w:val="105"/>
          <w:sz w:val="19"/>
        </w:rPr>
        <w:t xml:space="preserve"> </w:t>
      </w:r>
      <w:r>
        <w:rPr>
          <w:w w:val="105"/>
          <w:sz w:val="19"/>
        </w:rPr>
        <w:t>is</w:t>
      </w:r>
      <w:r>
        <w:rPr>
          <w:spacing w:val="-12"/>
          <w:w w:val="105"/>
          <w:sz w:val="19"/>
        </w:rPr>
        <w:t xml:space="preserve"> </w:t>
      </w:r>
      <w:r>
        <w:rPr>
          <w:w w:val="105"/>
          <w:sz w:val="19"/>
        </w:rPr>
        <w:t xml:space="preserve">elicited by the CS, however, it is called the Conditioned Response </w:t>
      </w:r>
      <w:r>
        <w:rPr>
          <w:spacing w:val="-3"/>
          <w:w w:val="105"/>
          <w:sz w:val="19"/>
        </w:rPr>
        <w:t>(CR).</w:t>
      </w:r>
    </w:p>
    <w:p w:rsidR="002E0D56" w:rsidRDefault="00C67A04">
      <w:pPr>
        <w:pStyle w:val="ListParagraph"/>
        <w:numPr>
          <w:ilvl w:val="3"/>
          <w:numId w:val="130"/>
        </w:numPr>
        <w:tabs>
          <w:tab w:val="left" w:pos="3828"/>
          <w:tab w:val="left" w:pos="3829"/>
        </w:tabs>
        <w:spacing w:before="148" w:line="266" w:lineRule="auto"/>
        <w:ind w:right="1155"/>
        <w:rPr>
          <w:sz w:val="19"/>
        </w:rPr>
      </w:pPr>
      <w:r>
        <w:rPr>
          <w:sz w:val="19"/>
        </w:rPr>
        <w:t xml:space="preserve">A </w:t>
      </w:r>
      <w:r>
        <w:rPr>
          <w:rFonts w:ascii="Times New Roman"/>
          <w:i/>
          <w:sz w:val="19"/>
        </w:rPr>
        <w:t xml:space="preserve">Conditioned Response </w:t>
      </w:r>
      <w:r>
        <w:rPr>
          <w:sz w:val="19"/>
        </w:rPr>
        <w:t>is produced by th</w:t>
      </w:r>
      <w:r>
        <w:rPr>
          <w:sz w:val="19"/>
        </w:rPr>
        <w:t>e presentation of the CS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3"/>
          <w:numId w:val="130"/>
        </w:numPr>
        <w:tabs>
          <w:tab w:val="left" w:pos="3829"/>
        </w:tabs>
        <w:spacing w:before="0" w:line="295" w:lineRule="auto"/>
        <w:ind w:right="1049"/>
        <w:rPr>
          <w:rFonts w:ascii="Times New Roman"/>
          <w:i/>
          <w:sz w:val="19"/>
        </w:rPr>
      </w:pPr>
      <w:r>
        <w:rPr>
          <w:w w:val="105"/>
          <w:sz w:val="19"/>
        </w:rPr>
        <w:t xml:space="preserve">In summary, nature provides the association between the </w:t>
      </w:r>
      <w:r>
        <w:rPr>
          <w:rFonts w:ascii="Times New Roman"/>
          <w:i/>
          <w:w w:val="105"/>
          <w:sz w:val="19"/>
        </w:rPr>
        <w:t xml:space="preserve">Unconditioned Stimulus </w:t>
      </w:r>
      <w:r>
        <w:rPr>
          <w:w w:val="105"/>
          <w:sz w:val="19"/>
        </w:rPr>
        <w:t xml:space="preserve">and the </w:t>
      </w:r>
      <w:r>
        <w:rPr>
          <w:rFonts w:ascii="Times New Roman"/>
          <w:i/>
          <w:w w:val="105"/>
          <w:sz w:val="19"/>
        </w:rPr>
        <w:t xml:space="preserve">Unconditioned Response. </w:t>
      </w:r>
      <w:r>
        <w:rPr>
          <w:w w:val="105"/>
          <w:sz w:val="19"/>
        </w:rPr>
        <w:t xml:space="preserve">By repeatedly pairing the </w:t>
      </w:r>
      <w:r>
        <w:rPr>
          <w:rFonts w:ascii="Times New Roman"/>
          <w:i/>
          <w:w w:val="105"/>
          <w:sz w:val="19"/>
        </w:rPr>
        <w:t xml:space="preserve">Conditioned Stimulus </w:t>
      </w:r>
      <w:r>
        <w:rPr>
          <w:spacing w:val="2"/>
          <w:w w:val="105"/>
          <w:sz w:val="19"/>
        </w:rPr>
        <w:t xml:space="preserve">with </w:t>
      </w:r>
      <w:r>
        <w:rPr>
          <w:spacing w:val="3"/>
          <w:w w:val="105"/>
          <w:sz w:val="19"/>
        </w:rPr>
        <w:t xml:space="preserve">the </w:t>
      </w:r>
      <w:r>
        <w:rPr>
          <w:rFonts w:ascii="Times New Roman"/>
          <w:i/>
          <w:w w:val="105"/>
          <w:sz w:val="19"/>
        </w:rPr>
        <w:t>Unconditioned Stimulus</w:t>
      </w:r>
      <w:r>
        <w:rPr>
          <w:w w:val="105"/>
          <w:sz w:val="19"/>
        </w:rPr>
        <w:t xml:space="preserve">, the </w:t>
      </w:r>
      <w:r>
        <w:rPr>
          <w:rFonts w:ascii="Times New Roman"/>
          <w:i/>
          <w:w w:val="105"/>
          <w:sz w:val="19"/>
        </w:rPr>
        <w:t xml:space="preserve">Conditioned Stimulus </w:t>
      </w:r>
      <w:r>
        <w:rPr>
          <w:w w:val="105"/>
          <w:sz w:val="19"/>
        </w:rPr>
        <w:t>begins to</w:t>
      </w:r>
      <w:r>
        <w:rPr>
          <w:spacing w:val="-29"/>
          <w:w w:val="105"/>
          <w:sz w:val="19"/>
        </w:rPr>
        <w:t xml:space="preserve"> </w:t>
      </w:r>
      <w:r>
        <w:rPr>
          <w:w w:val="105"/>
          <w:sz w:val="19"/>
        </w:rPr>
        <w:t xml:space="preserve">elicit a </w:t>
      </w:r>
      <w:r>
        <w:rPr>
          <w:rFonts w:ascii="Times New Roman"/>
          <w:i/>
          <w:w w:val="105"/>
          <w:sz w:val="19"/>
        </w:rPr>
        <w:t>Conditioned</w:t>
      </w:r>
      <w:r>
        <w:rPr>
          <w:rFonts w:ascii="Times New Roman"/>
          <w:i/>
          <w:spacing w:val="-1"/>
          <w:w w:val="105"/>
          <w:sz w:val="19"/>
        </w:rPr>
        <w:t xml:space="preserve"> </w:t>
      </w:r>
      <w:r>
        <w:rPr>
          <w:rFonts w:ascii="Times New Roman"/>
          <w:i/>
          <w:w w:val="105"/>
          <w:sz w:val="19"/>
        </w:rPr>
        <w:t>Response.</w:t>
      </w:r>
    </w:p>
    <w:p w:rsidR="002E0D56" w:rsidRDefault="00C67A04">
      <w:pPr>
        <w:pStyle w:val="ListParagraph"/>
        <w:numPr>
          <w:ilvl w:val="1"/>
          <w:numId w:val="130"/>
        </w:numPr>
        <w:tabs>
          <w:tab w:val="left" w:pos="2029"/>
        </w:tabs>
        <w:spacing w:before="124"/>
        <w:rPr>
          <w:rFonts w:ascii="Times New Roman"/>
          <w:i/>
          <w:sz w:val="19"/>
        </w:rPr>
      </w:pPr>
      <w:r>
        <w:rPr>
          <w:rFonts w:ascii="Times New Roman"/>
          <w:i/>
          <w:sz w:val="19"/>
        </w:rPr>
        <w:t>Processes of</w:t>
      </w:r>
      <w:r>
        <w:rPr>
          <w:rFonts w:ascii="Times New Roman"/>
          <w:i/>
          <w:spacing w:val="-4"/>
          <w:sz w:val="19"/>
        </w:rPr>
        <w:t xml:space="preserve"> </w:t>
      </w:r>
      <w:r>
        <w:rPr>
          <w:rFonts w:ascii="Times New Roman"/>
          <w:i/>
          <w:sz w:val="19"/>
        </w:rPr>
        <w:t>Conditioning</w:t>
      </w:r>
    </w:p>
    <w:p w:rsidR="002E0D56" w:rsidRDefault="00C67A04">
      <w:pPr>
        <w:pStyle w:val="ListParagraph"/>
        <w:numPr>
          <w:ilvl w:val="2"/>
          <w:numId w:val="130"/>
        </w:numPr>
        <w:tabs>
          <w:tab w:val="left" w:pos="3108"/>
          <w:tab w:val="left" w:pos="3109"/>
        </w:tabs>
        <w:spacing w:before="172" w:line="266" w:lineRule="auto"/>
        <w:ind w:right="1050"/>
        <w:rPr>
          <w:sz w:val="19"/>
        </w:rPr>
      </w:pPr>
      <w:r>
        <w:rPr>
          <w:rFonts w:ascii="Times New Roman"/>
          <w:i/>
          <w:w w:val="105"/>
          <w:sz w:val="19"/>
        </w:rPr>
        <w:t>Acquisition</w:t>
      </w:r>
      <w:r>
        <w:rPr>
          <w:rFonts w:ascii="Times New Roman"/>
          <w:i/>
          <w:spacing w:val="-9"/>
          <w:w w:val="105"/>
          <w:sz w:val="19"/>
        </w:rPr>
        <w:t xml:space="preserve"> </w:t>
      </w:r>
      <w:r>
        <w:rPr>
          <w:w w:val="105"/>
          <w:sz w:val="19"/>
        </w:rPr>
        <w:t>is</w:t>
      </w:r>
      <w:r>
        <w:rPr>
          <w:spacing w:val="-5"/>
          <w:w w:val="105"/>
          <w:sz w:val="19"/>
        </w:rPr>
        <w:t xml:space="preserve"> </w:t>
      </w:r>
      <w:r>
        <w:rPr>
          <w:w w:val="105"/>
          <w:sz w:val="19"/>
        </w:rPr>
        <w:t>the</w:t>
      </w:r>
      <w:r>
        <w:rPr>
          <w:spacing w:val="-5"/>
          <w:w w:val="105"/>
          <w:sz w:val="19"/>
        </w:rPr>
        <w:t xml:space="preserve"> </w:t>
      </w:r>
      <w:r>
        <w:rPr>
          <w:w w:val="105"/>
          <w:sz w:val="19"/>
        </w:rPr>
        <w:t>process</w:t>
      </w:r>
      <w:r>
        <w:rPr>
          <w:spacing w:val="-5"/>
          <w:w w:val="105"/>
          <w:sz w:val="19"/>
        </w:rPr>
        <w:t xml:space="preserve"> </w:t>
      </w:r>
      <w:r>
        <w:rPr>
          <w:w w:val="105"/>
          <w:sz w:val="19"/>
        </w:rPr>
        <w:t>by</w:t>
      </w:r>
      <w:r>
        <w:rPr>
          <w:spacing w:val="-5"/>
          <w:w w:val="105"/>
          <w:sz w:val="19"/>
        </w:rPr>
        <w:t xml:space="preserve"> </w:t>
      </w:r>
      <w:r>
        <w:rPr>
          <w:w w:val="105"/>
          <w:sz w:val="19"/>
        </w:rPr>
        <w:t>which</w:t>
      </w:r>
      <w:r>
        <w:rPr>
          <w:spacing w:val="-5"/>
          <w:w w:val="105"/>
          <w:sz w:val="19"/>
        </w:rPr>
        <w:t xml:space="preserve"> </w:t>
      </w:r>
      <w:r>
        <w:rPr>
          <w:w w:val="105"/>
          <w:sz w:val="19"/>
        </w:rPr>
        <w:t>the</w:t>
      </w:r>
      <w:r>
        <w:rPr>
          <w:spacing w:val="-5"/>
          <w:w w:val="105"/>
          <w:sz w:val="19"/>
        </w:rPr>
        <w:t xml:space="preserve"> </w:t>
      </w:r>
      <w:r>
        <w:rPr>
          <w:w w:val="105"/>
          <w:sz w:val="19"/>
        </w:rPr>
        <w:t>CR</w:t>
      </w:r>
      <w:r>
        <w:rPr>
          <w:spacing w:val="-5"/>
          <w:w w:val="105"/>
          <w:sz w:val="19"/>
        </w:rPr>
        <w:t xml:space="preserve"> </w:t>
      </w:r>
      <w:r>
        <w:rPr>
          <w:w w:val="105"/>
          <w:sz w:val="19"/>
        </w:rPr>
        <w:t>is</w:t>
      </w:r>
      <w:r>
        <w:rPr>
          <w:spacing w:val="-5"/>
          <w:w w:val="105"/>
          <w:sz w:val="19"/>
        </w:rPr>
        <w:t xml:space="preserve"> </w:t>
      </w:r>
      <w:r>
        <w:rPr>
          <w:w w:val="105"/>
          <w:sz w:val="19"/>
        </w:rPr>
        <w:t>first</w:t>
      </w:r>
      <w:r>
        <w:rPr>
          <w:spacing w:val="-5"/>
          <w:w w:val="105"/>
          <w:sz w:val="19"/>
        </w:rPr>
        <w:t xml:space="preserve"> </w:t>
      </w:r>
      <w:r>
        <w:rPr>
          <w:w w:val="105"/>
          <w:sz w:val="19"/>
        </w:rPr>
        <w:t>elicited</w:t>
      </w:r>
      <w:r>
        <w:rPr>
          <w:spacing w:val="-5"/>
          <w:w w:val="105"/>
          <w:sz w:val="19"/>
        </w:rPr>
        <w:t xml:space="preserve"> </w:t>
      </w:r>
      <w:r>
        <w:rPr>
          <w:w w:val="105"/>
          <w:sz w:val="19"/>
        </w:rPr>
        <w:t>by</w:t>
      </w:r>
      <w:r>
        <w:rPr>
          <w:spacing w:val="-5"/>
          <w:w w:val="105"/>
          <w:sz w:val="19"/>
        </w:rPr>
        <w:t xml:space="preserve"> </w:t>
      </w:r>
      <w:r>
        <w:rPr>
          <w:w w:val="105"/>
          <w:sz w:val="19"/>
        </w:rPr>
        <w:t>the</w:t>
      </w:r>
      <w:r>
        <w:rPr>
          <w:spacing w:val="-5"/>
          <w:w w:val="105"/>
          <w:sz w:val="19"/>
        </w:rPr>
        <w:t xml:space="preserve"> </w:t>
      </w:r>
      <w:r>
        <w:rPr>
          <w:w w:val="105"/>
          <w:sz w:val="19"/>
        </w:rPr>
        <w:t>CS</w:t>
      </w:r>
      <w:r>
        <w:rPr>
          <w:spacing w:val="-5"/>
          <w:w w:val="105"/>
          <w:sz w:val="19"/>
        </w:rPr>
        <w:t xml:space="preserve"> </w:t>
      </w:r>
      <w:r>
        <w:rPr>
          <w:w w:val="105"/>
          <w:sz w:val="19"/>
        </w:rPr>
        <w:t xml:space="preserve">and by which elicitation gradually increases in frequency over repeated </w:t>
      </w:r>
      <w:r>
        <w:rPr>
          <w:spacing w:val="2"/>
          <w:w w:val="105"/>
          <w:sz w:val="19"/>
        </w:rPr>
        <w:t>trials</w:t>
      </w:r>
    </w:p>
    <w:p w:rsidR="002E0D56" w:rsidRDefault="00C67A04">
      <w:pPr>
        <w:pStyle w:val="ListParagraph"/>
        <w:numPr>
          <w:ilvl w:val="2"/>
          <w:numId w:val="130"/>
        </w:numPr>
        <w:tabs>
          <w:tab w:val="left" w:pos="3108"/>
          <w:tab w:val="left" w:pos="3109"/>
        </w:tabs>
        <w:spacing w:before="147" w:line="266" w:lineRule="auto"/>
        <w:ind w:right="1140"/>
        <w:rPr>
          <w:sz w:val="19"/>
        </w:rPr>
      </w:pPr>
      <w:r>
        <w:rPr>
          <w:rFonts w:ascii="Times New Roman"/>
          <w:i/>
          <w:w w:val="105"/>
          <w:sz w:val="19"/>
        </w:rPr>
        <w:t xml:space="preserve">Timing </w:t>
      </w:r>
      <w:r>
        <w:rPr>
          <w:w w:val="105"/>
          <w:sz w:val="19"/>
        </w:rPr>
        <w:t>is critical in classical conditioning. The UCS and the CS must be presented close enough together so that they are perceived to be associated.</w:t>
      </w:r>
      <w:r>
        <w:rPr>
          <w:spacing w:val="-15"/>
          <w:w w:val="105"/>
          <w:sz w:val="19"/>
        </w:rPr>
        <w:t xml:space="preserve"> </w:t>
      </w:r>
      <w:r>
        <w:rPr>
          <w:w w:val="105"/>
          <w:sz w:val="19"/>
        </w:rPr>
        <w:t>Four</w:t>
      </w:r>
      <w:r>
        <w:rPr>
          <w:spacing w:val="-15"/>
          <w:w w:val="105"/>
          <w:sz w:val="19"/>
        </w:rPr>
        <w:t xml:space="preserve"> </w:t>
      </w:r>
      <w:r>
        <w:rPr>
          <w:w w:val="105"/>
          <w:sz w:val="19"/>
        </w:rPr>
        <w:t>types</w:t>
      </w:r>
      <w:r>
        <w:rPr>
          <w:spacing w:val="-16"/>
          <w:w w:val="105"/>
          <w:sz w:val="19"/>
        </w:rPr>
        <w:t xml:space="preserve"> </w:t>
      </w:r>
      <w:r>
        <w:rPr>
          <w:w w:val="105"/>
          <w:sz w:val="19"/>
        </w:rPr>
        <w:t>of</w:t>
      </w:r>
      <w:r>
        <w:rPr>
          <w:spacing w:val="-14"/>
          <w:w w:val="105"/>
          <w:sz w:val="19"/>
        </w:rPr>
        <w:t xml:space="preserve"> </w:t>
      </w:r>
      <w:r>
        <w:rPr>
          <w:w w:val="105"/>
          <w:sz w:val="19"/>
        </w:rPr>
        <w:t>temporal</w:t>
      </w:r>
      <w:r>
        <w:rPr>
          <w:spacing w:val="-16"/>
          <w:w w:val="105"/>
          <w:sz w:val="19"/>
        </w:rPr>
        <w:t xml:space="preserve"> </w:t>
      </w:r>
      <w:r>
        <w:rPr>
          <w:w w:val="105"/>
          <w:sz w:val="19"/>
        </w:rPr>
        <w:t>patterns</w:t>
      </w:r>
      <w:r>
        <w:rPr>
          <w:spacing w:val="-15"/>
          <w:w w:val="105"/>
          <w:sz w:val="19"/>
        </w:rPr>
        <w:t xml:space="preserve"> </w:t>
      </w:r>
      <w:r>
        <w:rPr>
          <w:w w:val="105"/>
          <w:sz w:val="19"/>
        </w:rPr>
        <w:t>are</w:t>
      </w:r>
      <w:r>
        <w:rPr>
          <w:spacing w:val="-15"/>
          <w:w w:val="105"/>
          <w:sz w:val="19"/>
        </w:rPr>
        <w:t xml:space="preserve"> </w:t>
      </w:r>
      <w:r>
        <w:rPr>
          <w:w w:val="105"/>
          <w:sz w:val="19"/>
        </w:rPr>
        <w:t>used</w:t>
      </w:r>
      <w:r>
        <w:rPr>
          <w:spacing w:val="-14"/>
          <w:w w:val="105"/>
          <w:sz w:val="19"/>
        </w:rPr>
        <w:t xml:space="preserve"> </w:t>
      </w:r>
      <w:r>
        <w:rPr>
          <w:w w:val="105"/>
          <w:sz w:val="19"/>
        </w:rPr>
        <w:t>in</w:t>
      </w:r>
      <w:r>
        <w:rPr>
          <w:spacing w:val="-15"/>
          <w:w w:val="105"/>
          <w:sz w:val="19"/>
        </w:rPr>
        <w:t xml:space="preserve"> </w:t>
      </w:r>
      <w:r>
        <w:rPr>
          <w:w w:val="105"/>
          <w:sz w:val="19"/>
        </w:rPr>
        <w:t>research.</w:t>
      </w:r>
      <w:r>
        <w:rPr>
          <w:spacing w:val="-15"/>
          <w:w w:val="105"/>
          <w:sz w:val="19"/>
        </w:rPr>
        <w:t xml:space="preserve"> </w:t>
      </w:r>
      <w:r>
        <w:rPr>
          <w:w w:val="105"/>
          <w:sz w:val="19"/>
        </w:rPr>
        <w:t>They are:</w:t>
      </w:r>
    </w:p>
    <w:p w:rsidR="002E0D56" w:rsidRDefault="00C67A04">
      <w:pPr>
        <w:pStyle w:val="ListParagraph"/>
        <w:numPr>
          <w:ilvl w:val="3"/>
          <w:numId w:val="130"/>
        </w:numPr>
        <w:tabs>
          <w:tab w:val="left" w:pos="3829"/>
        </w:tabs>
        <w:spacing w:before="148" w:line="266" w:lineRule="auto"/>
        <w:ind w:right="1183"/>
        <w:rPr>
          <w:sz w:val="19"/>
        </w:rPr>
      </w:pPr>
      <w:r>
        <w:rPr>
          <w:rFonts w:ascii="Times New Roman"/>
          <w:i/>
          <w:w w:val="105"/>
          <w:sz w:val="19"/>
        </w:rPr>
        <w:t xml:space="preserve">Delayed Conditioning, </w:t>
      </w:r>
      <w:r>
        <w:rPr>
          <w:w w:val="105"/>
          <w:sz w:val="19"/>
        </w:rPr>
        <w:t>in which the CS comes prior to and stays</w:t>
      </w:r>
      <w:r>
        <w:rPr>
          <w:spacing w:val="-8"/>
          <w:w w:val="105"/>
          <w:sz w:val="19"/>
        </w:rPr>
        <w:t xml:space="preserve"> </w:t>
      </w:r>
      <w:r>
        <w:rPr>
          <w:w w:val="105"/>
          <w:sz w:val="19"/>
        </w:rPr>
        <w:t>on</w:t>
      </w:r>
      <w:r>
        <w:rPr>
          <w:spacing w:val="-7"/>
          <w:w w:val="105"/>
          <w:sz w:val="19"/>
        </w:rPr>
        <w:t xml:space="preserve"> </w:t>
      </w:r>
      <w:r>
        <w:rPr>
          <w:w w:val="105"/>
          <w:sz w:val="19"/>
        </w:rPr>
        <w:t>at</w:t>
      </w:r>
      <w:r>
        <w:rPr>
          <w:spacing w:val="-8"/>
          <w:w w:val="105"/>
          <w:sz w:val="19"/>
        </w:rPr>
        <w:t xml:space="preserve"> </w:t>
      </w:r>
      <w:r>
        <w:rPr>
          <w:w w:val="105"/>
          <w:sz w:val="19"/>
        </w:rPr>
        <w:t>least</w:t>
      </w:r>
      <w:r>
        <w:rPr>
          <w:spacing w:val="-7"/>
          <w:w w:val="105"/>
          <w:sz w:val="19"/>
        </w:rPr>
        <w:t xml:space="preserve"> </w:t>
      </w:r>
      <w:r>
        <w:rPr>
          <w:w w:val="105"/>
          <w:sz w:val="19"/>
        </w:rPr>
        <w:t>until</w:t>
      </w:r>
      <w:r>
        <w:rPr>
          <w:spacing w:val="-7"/>
          <w:w w:val="105"/>
          <w:sz w:val="19"/>
        </w:rPr>
        <w:t xml:space="preserve"> </w:t>
      </w:r>
      <w:r>
        <w:rPr>
          <w:w w:val="105"/>
          <w:sz w:val="19"/>
        </w:rPr>
        <w:t>the</w:t>
      </w:r>
      <w:r>
        <w:rPr>
          <w:spacing w:val="-8"/>
          <w:w w:val="105"/>
          <w:sz w:val="19"/>
        </w:rPr>
        <w:t xml:space="preserve"> </w:t>
      </w:r>
      <w:r>
        <w:rPr>
          <w:w w:val="105"/>
          <w:sz w:val="19"/>
        </w:rPr>
        <w:t>UCS</w:t>
      </w:r>
      <w:r>
        <w:rPr>
          <w:spacing w:val="-7"/>
          <w:w w:val="105"/>
          <w:sz w:val="19"/>
        </w:rPr>
        <w:t xml:space="preserve"> </w:t>
      </w:r>
      <w:r>
        <w:rPr>
          <w:w w:val="105"/>
          <w:sz w:val="19"/>
        </w:rPr>
        <w:t>is</w:t>
      </w:r>
      <w:r>
        <w:rPr>
          <w:spacing w:val="-7"/>
          <w:w w:val="105"/>
          <w:sz w:val="19"/>
        </w:rPr>
        <w:t xml:space="preserve"> </w:t>
      </w:r>
      <w:r>
        <w:rPr>
          <w:w w:val="105"/>
          <w:sz w:val="19"/>
        </w:rPr>
        <w:t>presented.</w:t>
      </w:r>
      <w:r>
        <w:rPr>
          <w:spacing w:val="-8"/>
          <w:w w:val="105"/>
          <w:sz w:val="19"/>
        </w:rPr>
        <w:t xml:space="preserve"> </w:t>
      </w:r>
      <w:r>
        <w:rPr>
          <w:w w:val="105"/>
          <w:sz w:val="19"/>
        </w:rPr>
        <w:t>Usually</w:t>
      </w:r>
      <w:r>
        <w:rPr>
          <w:spacing w:val="-7"/>
          <w:w w:val="105"/>
          <w:sz w:val="19"/>
        </w:rPr>
        <w:t xml:space="preserve"> </w:t>
      </w:r>
      <w:r>
        <w:rPr>
          <w:w w:val="105"/>
          <w:sz w:val="19"/>
        </w:rPr>
        <w:t>the</w:t>
      </w:r>
      <w:r>
        <w:rPr>
          <w:spacing w:val="-8"/>
          <w:w w:val="105"/>
          <w:sz w:val="19"/>
        </w:rPr>
        <w:t xml:space="preserve"> </w:t>
      </w:r>
      <w:r>
        <w:rPr>
          <w:w w:val="105"/>
          <w:sz w:val="19"/>
        </w:rPr>
        <w:t>most effective conditioning paradigm. The optimal time interval between</w:t>
      </w:r>
      <w:r>
        <w:rPr>
          <w:spacing w:val="-9"/>
          <w:w w:val="105"/>
          <w:sz w:val="19"/>
        </w:rPr>
        <w:t xml:space="preserve"> </w:t>
      </w:r>
      <w:r>
        <w:rPr>
          <w:w w:val="105"/>
          <w:sz w:val="19"/>
        </w:rPr>
        <w:t>the</w:t>
      </w:r>
      <w:r>
        <w:rPr>
          <w:spacing w:val="-9"/>
          <w:w w:val="105"/>
          <w:sz w:val="19"/>
        </w:rPr>
        <w:t xml:space="preserve"> </w:t>
      </w:r>
      <w:r>
        <w:rPr>
          <w:w w:val="105"/>
          <w:sz w:val="19"/>
        </w:rPr>
        <w:t>UCS</w:t>
      </w:r>
      <w:r>
        <w:rPr>
          <w:spacing w:val="-9"/>
          <w:w w:val="105"/>
          <w:sz w:val="19"/>
        </w:rPr>
        <w:t xml:space="preserve"> </w:t>
      </w:r>
      <w:r>
        <w:rPr>
          <w:w w:val="105"/>
          <w:sz w:val="19"/>
        </w:rPr>
        <w:t>and</w:t>
      </w:r>
      <w:r>
        <w:rPr>
          <w:spacing w:val="-9"/>
          <w:w w:val="105"/>
          <w:sz w:val="19"/>
        </w:rPr>
        <w:t xml:space="preserve"> </w:t>
      </w:r>
      <w:r>
        <w:rPr>
          <w:w w:val="105"/>
          <w:sz w:val="19"/>
        </w:rPr>
        <w:t>the</w:t>
      </w:r>
      <w:r>
        <w:rPr>
          <w:spacing w:val="-9"/>
          <w:w w:val="105"/>
          <w:sz w:val="19"/>
        </w:rPr>
        <w:t xml:space="preserve"> </w:t>
      </w:r>
      <w:r>
        <w:rPr>
          <w:w w:val="105"/>
          <w:sz w:val="19"/>
        </w:rPr>
        <w:t>CS</w:t>
      </w:r>
      <w:r>
        <w:rPr>
          <w:spacing w:val="-9"/>
          <w:w w:val="105"/>
          <w:sz w:val="19"/>
        </w:rPr>
        <w:t xml:space="preserve"> </w:t>
      </w:r>
      <w:r>
        <w:rPr>
          <w:w w:val="105"/>
          <w:sz w:val="19"/>
        </w:rPr>
        <w:t>varies</w:t>
      </w:r>
      <w:r>
        <w:rPr>
          <w:spacing w:val="-8"/>
          <w:w w:val="105"/>
          <w:sz w:val="19"/>
        </w:rPr>
        <w:t xml:space="preserve"> </w:t>
      </w:r>
      <w:r>
        <w:rPr>
          <w:w w:val="105"/>
          <w:sz w:val="19"/>
        </w:rPr>
        <w:t>depending</w:t>
      </w:r>
      <w:r>
        <w:rPr>
          <w:spacing w:val="-9"/>
          <w:w w:val="105"/>
          <w:sz w:val="19"/>
        </w:rPr>
        <w:t xml:space="preserve"> </w:t>
      </w:r>
      <w:r>
        <w:rPr>
          <w:w w:val="105"/>
          <w:sz w:val="19"/>
        </w:rPr>
        <w:t>on</w:t>
      </w:r>
      <w:r>
        <w:rPr>
          <w:spacing w:val="-9"/>
          <w:w w:val="105"/>
          <w:sz w:val="19"/>
        </w:rPr>
        <w:t xml:space="preserve"> </w:t>
      </w:r>
      <w:r>
        <w:rPr>
          <w:w w:val="105"/>
          <w:sz w:val="19"/>
        </w:rPr>
        <w:t>the</w:t>
      </w:r>
      <w:r>
        <w:rPr>
          <w:spacing w:val="-9"/>
          <w:w w:val="105"/>
          <w:sz w:val="19"/>
        </w:rPr>
        <w:t xml:space="preserve"> </w:t>
      </w:r>
      <w:r>
        <w:rPr>
          <w:w w:val="105"/>
          <w:sz w:val="19"/>
        </w:rPr>
        <w:t>nature of the CS and the</w:t>
      </w:r>
      <w:r>
        <w:rPr>
          <w:spacing w:val="-13"/>
          <w:w w:val="105"/>
          <w:sz w:val="19"/>
        </w:rPr>
        <w:t xml:space="preserve"> </w:t>
      </w:r>
      <w:r>
        <w:rPr>
          <w:w w:val="105"/>
          <w:sz w:val="19"/>
        </w:rPr>
        <w:t>CR.</w:t>
      </w:r>
    </w:p>
    <w:p w:rsidR="002E0D56" w:rsidRDefault="00C67A04">
      <w:pPr>
        <w:pStyle w:val="ListParagraph"/>
        <w:numPr>
          <w:ilvl w:val="3"/>
          <w:numId w:val="130"/>
        </w:numPr>
        <w:tabs>
          <w:tab w:val="left" w:pos="3829"/>
        </w:tabs>
        <w:spacing w:before="149" w:line="266" w:lineRule="auto"/>
        <w:ind w:right="1425"/>
        <w:rPr>
          <w:sz w:val="19"/>
        </w:rPr>
      </w:pPr>
      <w:r>
        <w:rPr>
          <w:rFonts w:ascii="Times New Roman"/>
          <w:i/>
          <w:w w:val="105"/>
          <w:sz w:val="19"/>
        </w:rPr>
        <w:t>Trace</w:t>
      </w:r>
      <w:r>
        <w:rPr>
          <w:rFonts w:ascii="Times New Roman"/>
          <w:i/>
          <w:spacing w:val="-11"/>
          <w:w w:val="105"/>
          <w:sz w:val="19"/>
        </w:rPr>
        <w:t xml:space="preserve"> </w:t>
      </w:r>
      <w:r>
        <w:rPr>
          <w:rFonts w:ascii="Times New Roman"/>
          <w:i/>
          <w:w w:val="105"/>
          <w:sz w:val="19"/>
        </w:rPr>
        <w:t>Conditioning,</w:t>
      </w:r>
      <w:r>
        <w:rPr>
          <w:rFonts w:ascii="Times New Roman"/>
          <w:i/>
          <w:spacing w:val="-11"/>
          <w:w w:val="105"/>
          <w:sz w:val="19"/>
        </w:rPr>
        <w:t xml:space="preserve"> </w:t>
      </w:r>
      <w:r>
        <w:rPr>
          <w:w w:val="105"/>
          <w:sz w:val="19"/>
        </w:rPr>
        <w:t>in</w:t>
      </w:r>
      <w:r>
        <w:rPr>
          <w:spacing w:val="-9"/>
          <w:w w:val="105"/>
          <w:sz w:val="19"/>
        </w:rPr>
        <w:t xml:space="preserve"> </w:t>
      </w:r>
      <w:r>
        <w:rPr>
          <w:w w:val="105"/>
          <w:sz w:val="19"/>
        </w:rPr>
        <w:t>which</w:t>
      </w:r>
      <w:r>
        <w:rPr>
          <w:spacing w:val="-9"/>
          <w:w w:val="105"/>
          <w:sz w:val="19"/>
        </w:rPr>
        <w:t xml:space="preserve"> </w:t>
      </w:r>
      <w:r>
        <w:rPr>
          <w:w w:val="105"/>
          <w:sz w:val="19"/>
        </w:rPr>
        <w:t>the</w:t>
      </w:r>
      <w:r>
        <w:rPr>
          <w:spacing w:val="-10"/>
          <w:w w:val="105"/>
          <w:sz w:val="19"/>
        </w:rPr>
        <w:t xml:space="preserve"> </w:t>
      </w:r>
      <w:r>
        <w:rPr>
          <w:w w:val="105"/>
          <w:sz w:val="19"/>
        </w:rPr>
        <w:t>CS</w:t>
      </w:r>
      <w:r>
        <w:rPr>
          <w:spacing w:val="-9"/>
          <w:w w:val="105"/>
          <w:sz w:val="19"/>
        </w:rPr>
        <w:t xml:space="preserve"> </w:t>
      </w:r>
      <w:r>
        <w:rPr>
          <w:w w:val="105"/>
          <w:sz w:val="19"/>
        </w:rPr>
        <w:t>is</w:t>
      </w:r>
      <w:r>
        <w:rPr>
          <w:spacing w:val="-9"/>
          <w:w w:val="105"/>
          <w:sz w:val="19"/>
        </w:rPr>
        <w:t xml:space="preserve"> </w:t>
      </w:r>
      <w:r>
        <w:rPr>
          <w:w w:val="105"/>
          <w:sz w:val="19"/>
        </w:rPr>
        <w:t>turned</w:t>
      </w:r>
      <w:r>
        <w:rPr>
          <w:spacing w:val="-10"/>
          <w:w w:val="105"/>
          <w:sz w:val="19"/>
        </w:rPr>
        <w:t xml:space="preserve"> </w:t>
      </w:r>
      <w:r>
        <w:rPr>
          <w:w w:val="105"/>
          <w:sz w:val="19"/>
        </w:rPr>
        <w:t>off</w:t>
      </w:r>
      <w:r>
        <w:rPr>
          <w:spacing w:val="-9"/>
          <w:w w:val="105"/>
          <w:sz w:val="19"/>
        </w:rPr>
        <w:t xml:space="preserve"> </w:t>
      </w:r>
      <w:r>
        <w:rPr>
          <w:w w:val="105"/>
          <w:sz w:val="19"/>
        </w:rPr>
        <w:t>before</w:t>
      </w:r>
      <w:r>
        <w:rPr>
          <w:spacing w:val="-9"/>
          <w:w w:val="105"/>
          <w:sz w:val="19"/>
        </w:rPr>
        <w:t xml:space="preserve"> </w:t>
      </w:r>
      <w:r>
        <w:rPr>
          <w:w w:val="105"/>
          <w:sz w:val="19"/>
        </w:rPr>
        <w:t>the UCS is</w:t>
      </w:r>
      <w:r>
        <w:rPr>
          <w:spacing w:val="-8"/>
          <w:w w:val="105"/>
          <w:sz w:val="19"/>
        </w:rPr>
        <w:t xml:space="preserve"> </w:t>
      </w:r>
      <w:r>
        <w:rPr>
          <w:w w:val="105"/>
          <w:sz w:val="19"/>
        </w:rPr>
        <w:t>presented.</w:t>
      </w:r>
    </w:p>
    <w:p w:rsidR="002E0D56" w:rsidRDefault="00C67A04">
      <w:pPr>
        <w:pStyle w:val="ListParagraph"/>
        <w:numPr>
          <w:ilvl w:val="3"/>
          <w:numId w:val="130"/>
        </w:numPr>
        <w:tabs>
          <w:tab w:val="left" w:pos="3828"/>
          <w:tab w:val="left" w:pos="3829"/>
        </w:tabs>
        <w:spacing w:before="147" w:line="266" w:lineRule="auto"/>
        <w:ind w:right="1319"/>
        <w:rPr>
          <w:sz w:val="19"/>
        </w:rPr>
      </w:pPr>
      <w:r>
        <w:rPr>
          <w:rFonts w:ascii="Times New Roman"/>
          <w:i/>
          <w:w w:val="105"/>
          <w:sz w:val="19"/>
        </w:rPr>
        <w:t xml:space="preserve">Simultaneous Conditioning, </w:t>
      </w:r>
      <w:r>
        <w:rPr>
          <w:w w:val="105"/>
          <w:sz w:val="19"/>
        </w:rPr>
        <w:t>in which the CS and the UCS are presented</w:t>
      </w:r>
      <w:r>
        <w:rPr>
          <w:spacing w:val="-12"/>
          <w:w w:val="105"/>
          <w:sz w:val="19"/>
        </w:rPr>
        <w:t xml:space="preserve"> </w:t>
      </w:r>
      <w:r>
        <w:rPr>
          <w:w w:val="105"/>
          <w:sz w:val="19"/>
        </w:rPr>
        <w:t>at</w:t>
      </w:r>
      <w:r>
        <w:rPr>
          <w:spacing w:val="-12"/>
          <w:w w:val="105"/>
          <w:sz w:val="19"/>
        </w:rPr>
        <w:t xml:space="preserve"> </w:t>
      </w:r>
      <w:r>
        <w:rPr>
          <w:w w:val="105"/>
          <w:sz w:val="19"/>
        </w:rPr>
        <w:t>the</w:t>
      </w:r>
      <w:r>
        <w:rPr>
          <w:spacing w:val="-11"/>
          <w:w w:val="105"/>
          <w:sz w:val="19"/>
        </w:rPr>
        <w:t xml:space="preserve"> </w:t>
      </w:r>
      <w:r>
        <w:rPr>
          <w:w w:val="105"/>
          <w:sz w:val="19"/>
        </w:rPr>
        <w:t>same</w:t>
      </w:r>
      <w:r>
        <w:rPr>
          <w:spacing w:val="-12"/>
          <w:w w:val="105"/>
          <w:sz w:val="19"/>
        </w:rPr>
        <w:t xml:space="preserve"> </w:t>
      </w:r>
      <w:r>
        <w:rPr>
          <w:w w:val="105"/>
          <w:sz w:val="19"/>
        </w:rPr>
        <w:t>time.</w:t>
      </w:r>
      <w:r>
        <w:rPr>
          <w:spacing w:val="-11"/>
          <w:w w:val="105"/>
          <w:sz w:val="19"/>
        </w:rPr>
        <w:t xml:space="preserve"> </w:t>
      </w:r>
      <w:r>
        <w:rPr>
          <w:w w:val="105"/>
          <w:sz w:val="19"/>
        </w:rPr>
        <w:t>Conditioning</w:t>
      </w:r>
      <w:r>
        <w:rPr>
          <w:spacing w:val="-12"/>
          <w:w w:val="105"/>
          <w:sz w:val="19"/>
        </w:rPr>
        <w:t xml:space="preserve"> </w:t>
      </w:r>
      <w:r>
        <w:rPr>
          <w:w w:val="105"/>
          <w:sz w:val="19"/>
        </w:rPr>
        <w:t>is</w:t>
      </w:r>
      <w:r>
        <w:rPr>
          <w:spacing w:val="-11"/>
          <w:w w:val="105"/>
          <w:sz w:val="19"/>
        </w:rPr>
        <w:t xml:space="preserve"> </w:t>
      </w:r>
      <w:r>
        <w:rPr>
          <w:w w:val="105"/>
          <w:sz w:val="19"/>
        </w:rPr>
        <w:t>generally</w:t>
      </w:r>
      <w:r>
        <w:rPr>
          <w:spacing w:val="-12"/>
          <w:w w:val="105"/>
          <w:sz w:val="19"/>
        </w:rPr>
        <w:t xml:space="preserve"> </w:t>
      </w:r>
      <w:r>
        <w:rPr>
          <w:w w:val="105"/>
          <w:sz w:val="19"/>
        </w:rPr>
        <w:t>poor with this</w:t>
      </w:r>
      <w:r>
        <w:rPr>
          <w:spacing w:val="-5"/>
          <w:w w:val="105"/>
          <w:sz w:val="19"/>
        </w:rPr>
        <w:t xml:space="preserve"> </w:t>
      </w:r>
      <w:r>
        <w:rPr>
          <w:w w:val="105"/>
          <w:sz w:val="19"/>
        </w:rPr>
        <w:t>paradigm.</w:t>
      </w:r>
    </w:p>
    <w:p w:rsidR="002E0D56" w:rsidRDefault="00C67A04">
      <w:pPr>
        <w:pStyle w:val="ListParagraph"/>
        <w:numPr>
          <w:ilvl w:val="3"/>
          <w:numId w:val="130"/>
        </w:numPr>
        <w:tabs>
          <w:tab w:val="left" w:pos="3829"/>
        </w:tabs>
        <w:spacing w:before="148" w:line="266" w:lineRule="auto"/>
        <w:ind w:right="1109"/>
        <w:rPr>
          <w:sz w:val="19"/>
        </w:rPr>
      </w:pPr>
      <w:r>
        <w:rPr>
          <w:rFonts w:ascii="Times New Roman"/>
          <w:i/>
          <w:w w:val="105"/>
          <w:sz w:val="19"/>
        </w:rPr>
        <w:t xml:space="preserve">Backward Conditioning, </w:t>
      </w:r>
      <w:r>
        <w:rPr>
          <w:w w:val="105"/>
          <w:sz w:val="19"/>
        </w:rPr>
        <w:t xml:space="preserve">in which the CS is presented after </w:t>
      </w:r>
      <w:r>
        <w:rPr>
          <w:w w:val="105"/>
          <w:sz w:val="19"/>
        </w:rPr>
        <w:t>the UCS.</w:t>
      </w:r>
      <w:r>
        <w:rPr>
          <w:spacing w:val="-6"/>
          <w:w w:val="105"/>
          <w:sz w:val="19"/>
        </w:rPr>
        <w:t xml:space="preserve"> </w:t>
      </w:r>
      <w:r>
        <w:rPr>
          <w:w w:val="105"/>
          <w:sz w:val="19"/>
        </w:rPr>
        <w:t>Conditioning</w:t>
      </w:r>
      <w:r>
        <w:rPr>
          <w:spacing w:val="-5"/>
          <w:w w:val="105"/>
          <w:sz w:val="19"/>
        </w:rPr>
        <w:t xml:space="preserve"> </w:t>
      </w:r>
      <w:r>
        <w:rPr>
          <w:w w:val="105"/>
          <w:sz w:val="19"/>
        </w:rPr>
        <w:t>is</w:t>
      </w:r>
      <w:r>
        <w:rPr>
          <w:spacing w:val="-6"/>
          <w:w w:val="105"/>
          <w:sz w:val="19"/>
        </w:rPr>
        <w:t xml:space="preserve"> </w:t>
      </w:r>
      <w:r>
        <w:rPr>
          <w:w w:val="105"/>
          <w:sz w:val="19"/>
        </w:rPr>
        <w:t>generally</w:t>
      </w:r>
      <w:r>
        <w:rPr>
          <w:spacing w:val="-5"/>
          <w:w w:val="105"/>
          <w:sz w:val="19"/>
        </w:rPr>
        <w:t xml:space="preserve"> </w:t>
      </w:r>
      <w:r>
        <w:rPr>
          <w:w w:val="105"/>
          <w:sz w:val="19"/>
        </w:rPr>
        <w:t>very</w:t>
      </w:r>
      <w:r>
        <w:rPr>
          <w:spacing w:val="-5"/>
          <w:w w:val="105"/>
          <w:sz w:val="19"/>
        </w:rPr>
        <w:t xml:space="preserve"> </w:t>
      </w:r>
      <w:r>
        <w:rPr>
          <w:w w:val="105"/>
          <w:sz w:val="19"/>
        </w:rPr>
        <w:t>poor</w:t>
      </w:r>
      <w:r>
        <w:rPr>
          <w:spacing w:val="-6"/>
          <w:w w:val="105"/>
          <w:sz w:val="19"/>
        </w:rPr>
        <w:t xml:space="preserve"> </w:t>
      </w:r>
      <w:r>
        <w:rPr>
          <w:w w:val="105"/>
          <w:sz w:val="19"/>
        </w:rPr>
        <w:t>with</w:t>
      </w:r>
      <w:r>
        <w:rPr>
          <w:spacing w:val="-5"/>
          <w:w w:val="105"/>
          <w:sz w:val="19"/>
        </w:rPr>
        <w:t xml:space="preserve"> </w:t>
      </w:r>
      <w:r>
        <w:rPr>
          <w:w w:val="105"/>
          <w:sz w:val="19"/>
        </w:rPr>
        <w:t>this</w:t>
      </w:r>
      <w:r>
        <w:rPr>
          <w:spacing w:val="-5"/>
          <w:w w:val="105"/>
          <w:sz w:val="19"/>
        </w:rPr>
        <w:t xml:space="preserve"> </w:t>
      </w:r>
      <w:r>
        <w:rPr>
          <w:w w:val="105"/>
          <w:sz w:val="19"/>
        </w:rPr>
        <w:t>paradigm.</w:t>
      </w:r>
    </w:p>
    <w:p w:rsidR="002E0D56" w:rsidRDefault="00C67A04">
      <w:pPr>
        <w:pStyle w:val="ListParagraph"/>
        <w:numPr>
          <w:ilvl w:val="2"/>
          <w:numId w:val="130"/>
        </w:numPr>
        <w:tabs>
          <w:tab w:val="left" w:pos="3108"/>
          <w:tab w:val="left" w:pos="3109"/>
        </w:tabs>
        <w:spacing w:before="147" w:line="266" w:lineRule="auto"/>
        <w:ind w:right="1214"/>
        <w:rPr>
          <w:sz w:val="19"/>
        </w:rPr>
      </w:pPr>
      <w:r>
        <w:rPr>
          <w:rFonts w:ascii="Times New Roman"/>
          <w:i/>
          <w:w w:val="105"/>
          <w:sz w:val="19"/>
        </w:rPr>
        <w:t xml:space="preserve">Extinction </w:t>
      </w:r>
      <w:r>
        <w:rPr>
          <w:w w:val="105"/>
          <w:sz w:val="19"/>
        </w:rPr>
        <w:t>is said to have occurred when the CR no longer appears in the presence of the</w:t>
      </w:r>
      <w:r>
        <w:rPr>
          <w:spacing w:val="-16"/>
          <w:w w:val="105"/>
          <w:sz w:val="19"/>
        </w:rPr>
        <w:t xml:space="preserve"> </w:t>
      </w:r>
      <w:r>
        <w:rPr>
          <w:w w:val="105"/>
          <w:sz w:val="19"/>
        </w:rPr>
        <w:t>CS</w:t>
      </w:r>
    </w:p>
    <w:p w:rsidR="002E0D56" w:rsidRDefault="00C67A04">
      <w:pPr>
        <w:pStyle w:val="ListParagraph"/>
        <w:numPr>
          <w:ilvl w:val="2"/>
          <w:numId w:val="130"/>
        </w:numPr>
        <w:tabs>
          <w:tab w:val="left" w:pos="3108"/>
          <w:tab w:val="left" w:pos="3109"/>
        </w:tabs>
        <w:spacing w:before="147" w:line="266" w:lineRule="auto"/>
        <w:ind w:right="1379"/>
        <w:rPr>
          <w:sz w:val="19"/>
        </w:rPr>
      </w:pPr>
      <w:r>
        <w:rPr>
          <w:rFonts w:ascii="Times New Roman"/>
          <w:i/>
          <w:w w:val="105"/>
          <w:sz w:val="19"/>
        </w:rPr>
        <w:t xml:space="preserve">Spontaneous Recovery, </w:t>
      </w:r>
      <w:r>
        <w:rPr>
          <w:w w:val="105"/>
          <w:sz w:val="19"/>
        </w:rPr>
        <w:t>reappearance of a weak CR when the CS is presented</w:t>
      </w:r>
      <w:r>
        <w:rPr>
          <w:spacing w:val="-7"/>
          <w:w w:val="105"/>
          <w:sz w:val="19"/>
        </w:rPr>
        <w:t xml:space="preserve"> </w:t>
      </w:r>
      <w:r>
        <w:rPr>
          <w:w w:val="105"/>
          <w:sz w:val="19"/>
        </w:rPr>
        <w:t>again</w:t>
      </w:r>
      <w:r>
        <w:rPr>
          <w:spacing w:val="-6"/>
          <w:w w:val="105"/>
          <w:sz w:val="19"/>
        </w:rPr>
        <w:t xml:space="preserve"> </w:t>
      </w:r>
      <w:r>
        <w:rPr>
          <w:w w:val="105"/>
          <w:sz w:val="19"/>
        </w:rPr>
        <w:t>after</w:t>
      </w:r>
      <w:r>
        <w:rPr>
          <w:spacing w:val="-6"/>
          <w:w w:val="105"/>
          <w:sz w:val="19"/>
        </w:rPr>
        <w:t xml:space="preserve"> </w:t>
      </w:r>
      <w:r>
        <w:rPr>
          <w:w w:val="105"/>
          <w:sz w:val="19"/>
        </w:rPr>
        <w:t>extinction,</w:t>
      </w:r>
      <w:r>
        <w:rPr>
          <w:spacing w:val="-6"/>
          <w:w w:val="105"/>
          <w:sz w:val="19"/>
        </w:rPr>
        <w:t xml:space="preserve"> </w:t>
      </w:r>
      <w:r>
        <w:rPr>
          <w:w w:val="105"/>
          <w:sz w:val="19"/>
        </w:rPr>
        <w:t>without</w:t>
      </w:r>
      <w:r>
        <w:rPr>
          <w:spacing w:val="-6"/>
          <w:w w:val="105"/>
          <w:sz w:val="19"/>
        </w:rPr>
        <w:t xml:space="preserve"> </w:t>
      </w:r>
      <w:r>
        <w:rPr>
          <w:w w:val="105"/>
          <w:sz w:val="19"/>
        </w:rPr>
        <w:t>renewed</w:t>
      </w:r>
      <w:r>
        <w:rPr>
          <w:spacing w:val="-6"/>
          <w:w w:val="105"/>
          <w:sz w:val="19"/>
        </w:rPr>
        <w:t xml:space="preserve"> </w:t>
      </w:r>
      <w:r>
        <w:rPr>
          <w:w w:val="105"/>
          <w:sz w:val="19"/>
        </w:rPr>
        <w:t>pairing</w:t>
      </w:r>
      <w:r>
        <w:rPr>
          <w:spacing w:val="-7"/>
          <w:w w:val="105"/>
          <w:sz w:val="19"/>
        </w:rPr>
        <w:t xml:space="preserve"> </w:t>
      </w:r>
      <w:r>
        <w:rPr>
          <w:w w:val="105"/>
          <w:sz w:val="19"/>
        </w:rPr>
        <w:t>with</w:t>
      </w:r>
      <w:r>
        <w:rPr>
          <w:spacing w:val="-6"/>
          <w:w w:val="105"/>
          <w:sz w:val="19"/>
        </w:rPr>
        <w:t xml:space="preserve"> </w:t>
      </w:r>
      <w:r>
        <w:rPr>
          <w:w w:val="105"/>
          <w:sz w:val="19"/>
        </w:rPr>
        <w:t>the UCS</w:t>
      </w:r>
    </w:p>
    <w:p w:rsidR="002E0D56" w:rsidRDefault="00C67A04">
      <w:pPr>
        <w:pStyle w:val="ListParagraph"/>
        <w:numPr>
          <w:ilvl w:val="2"/>
          <w:numId w:val="130"/>
        </w:numPr>
        <w:tabs>
          <w:tab w:val="left" w:pos="3108"/>
          <w:tab w:val="left" w:pos="3109"/>
        </w:tabs>
        <w:spacing w:line="276" w:lineRule="auto"/>
        <w:ind w:right="1198"/>
        <w:rPr>
          <w:rFonts w:ascii="Times New Roman"/>
          <w:i/>
          <w:sz w:val="19"/>
        </w:rPr>
      </w:pPr>
      <w:r>
        <w:rPr>
          <w:sz w:val="19"/>
        </w:rPr>
        <w:t>If the UCS and the CS are again paired after extinction, the UCS and the CS association will be learned more quickly. The difference in the time taken to learn the association initially and to relearn the association af</w:t>
      </w:r>
      <w:r>
        <w:rPr>
          <w:sz w:val="19"/>
        </w:rPr>
        <w:t>ter extinction is called</w:t>
      </w:r>
      <w:r>
        <w:rPr>
          <w:spacing w:val="20"/>
          <w:sz w:val="19"/>
        </w:rPr>
        <w:t xml:space="preserve"> </w:t>
      </w:r>
      <w:r>
        <w:rPr>
          <w:rFonts w:ascii="Times New Roman"/>
          <w:i/>
          <w:sz w:val="19"/>
        </w:rPr>
        <w:t>Savings.</w:t>
      </w:r>
    </w:p>
    <w:p w:rsidR="002E0D56" w:rsidRDefault="00C67A04">
      <w:pPr>
        <w:pStyle w:val="ListParagraph"/>
        <w:numPr>
          <w:ilvl w:val="2"/>
          <w:numId w:val="130"/>
        </w:numPr>
        <w:tabs>
          <w:tab w:val="left" w:pos="3108"/>
          <w:tab w:val="left" w:pos="3109"/>
        </w:tabs>
        <w:spacing w:before="140" w:line="266" w:lineRule="auto"/>
        <w:ind w:right="1048"/>
        <w:rPr>
          <w:sz w:val="19"/>
        </w:rPr>
      </w:pPr>
      <w:r>
        <w:rPr>
          <w:rFonts w:ascii="Times New Roman"/>
          <w:i/>
          <w:sz w:val="19"/>
        </w:rPr>
        <w:t xml:space="preserve">Stimulus Generalization </w:t>
      </w:r>
      <w:r>
        <w:rPr>
          <w:sz w:val="19"/>
        </w:rPr>
        <w:t>is the extension of elicitation  of  the  CR  to stimuli similar to the CS. If the CS is a tone, a similar tone may produce the</w:t>
      </w:r>
      <w:r>
        <w:rPr>
          <w:spacing w:val="1"/>
          <w:sz w:val="19"/>
        </w:rPr>
        <w:t xml:space="preserve"> </w:t>
      </w:r>
      <w:r>
        <w:rPr>
          <w:spacing w:val="2"/>
          <w:sz w:val="19"/>
        </w:rPr>
        <w:t>CR.</w:t>
      </w:r>
    </w:p>
    <w:p w:rsidR="002E0D56" w:rsidRDefault="00C67A04">
      <w:pPr>
        <w:pStyle w:val="ListParagraph"/>
        <w:numPr>
          <w:ilvl w:val="2"/>
          <w:numId w:val="130"/>
        </w:numPr>
        <w:tabs>
          <w:tab w:val="left" w:pos="3108"/>
          <w:tab w:val="left" w:pos="3109"/>
        </w:tabs>
        <w:spacing w:before="148" w:line="266" w:lineRule="auto"/>
        <w:ind w:right="1184"/>
        <w:rPr>
          <w:sz w:val="19"/>
        </w:rPr>
      </w:pPr>
      <w:r>
        <w:rPr>
          <w:rFonts w:ascii="Times New Roman"/>
          <w:i/>
          <w:w w:val="105"/>
          <w:sz w:val="19"/>
        </w:rPr>
        <w:t xml:space="preserve">Stimulus Discrimination </w:t>
      </w:r>
      <w:r>
        <w:rPr>
          <w:w w:val="105"/>
          <w:sz w:val="19"/>
        </w:rPr>
        <w:t>is the process by which an organism learns to respond</w:t>
      </w:r>
      <w:r>
        <w:rPr>
          <w:spacing w:val="-14"/>
          <w:w w:val="105"/>
          <w:sz w:val="19"/>
        </w:rPr>
        <w:t xml:space="preserve"> </w:t>
      </w:r>
      <w:r>
        <w:rPr>
          <w:w w:val="105"/>
          <w:sz w:val="19"/>
        </w:rPr>
        <w:t>differently</w:t>
      </w:r>
      <w:r>
        <w:rPr>
          <w:spacing w:val="-14"/>
          <w:w w:val="105"/>
          <w:sz w:val="19"/>
        </w:rPr>
        <w:t xml:space="preserve"> </w:t>
      </w:r>
      <w:r>
        <w:rPr>
          <w:w w:val="105"/>
          <w:sz w:val="19"/>
        </w:rPr>
        <w:t>to</w:t>
      </w:r>
      <w:r>
        <w:rPr>
          <w:spacing w:val="-13"/>
          <w:w w:val="105"/>
          <w:sz w:val="19"/>
        </w:rPr>
        <w:t xml:space="preserve"> </w:t>
      </w:r>
      <w:r>
        <w:rPr>
          <w:w w:val="105"/>
          <w:sz w:val="19"/>
        </w:rPr>
        <w:t>stimuli</w:t>
      </w:r>
      <w:r>
        <w:rPr>
          <w:spacing w:val="-14"/>
          <w:w w:val="105"/>
          <w:sz w:val="19"/>
        </w:rPr>
        <w:t xml:space="preserve"> </w:t>
      </w:r>
      <w:r>
        <w:rPr>
          <w:w w:val="105"/>
          <w:sz w:val="19"/>
        </w:rPr>
        <w:t>that</w:t>
      </w:r>
      <w:r>
        <w:rPr>
          <w:spacing w:val="-13"/>
          <w:w w:val="105"/>
          <w:sz w:val="19"/>
        </w:rPr>
        <w:t xml:space="preserve"> </w:t>
      </w:r>
      <w:r>
        <w:rPr>
          <w:w w:val="105"/>
          <w:sz w:val="19"/>
        </w:rPr>
        <w:t>are</w:t>
      </w:r>
      <w:r>
        <w:rPr>
          <w:spacing w:val="-14"/>
          <w:w w:val="105"/>
          <w:sz w:val="19"/>
        </w:rPr>
        <w:t xml:space="preserve"> </w:t>
      </w:r>
      <w:r>
        <w:rPr>
          <w:w w:val="105"/>
          <w:sz w:val="19"/>
        </w:rPr>
        <w:t>distinct</w:t>
      </w:r>
      <w:r>
        <w:rPr>
          <w:spacing w:val="-14"/>
          <w:w w:val="105"/>
          <w:sz w:val="19"/>
        </w:rPr>
        <w:t xml:space="preserve"> </w:t>
      </w:r>
      <w:r>
        <w:rPr>
          <w:w w:val="105"/>
          <w:sz w:val="19"/>
        </w:rPr>
        <w:t>from</w:t>
      </w:r>
      <w:r>
        <w:rPr>
          <w:spacing w:val="-13"/>
          <w:w w:val="105"/>
          <w:sz w:val="19"/>
        </w:rPr>
        <w:t xml:space="preserve"> </w:t>
      </w:r>
      <w:r>
        <w:rPr>
          <w:w w:val="105"/>
          <w:sz w:val="19"/>
        </w:rPr>
        <w:t>but</w:t>
      </w:r>
      <w:r>
        <w:rPr>
          <w:spacing w:val="-14"/>
          <w:w w:val="105"/>
          <w:sz w:val="19"/>
        </w:rPr>
        <w:t xml:space="preserve"> </w:t>
      </w:r>
      <w:r>
        <w:rPr>
          <w:w w:val="105"/>
          <w:sz w:val="19"/>
        </w:rPr>
        <w:t>similar</w:t>
      </w:r>
      <w:r>
        <w:rPr>
          <w:spacing w:val="-13"/>
          <w:w w:val="105"/>
          <w:sz w:val="19"/>
        </w:rPr>
        <w:t xml:space="preserve"> </w:t>
      </w:r>
      <w:r>
        <w:rPr>
          <w:w w:val="105"/>
          <w:sz w:val="19"/>
        </w:rPr>
        <w:t>to</w:t>
      </w:r>
      <w:r>
        <w:rPr>
          <w:spacing w:val="-14"/>
          <w:w w:val="105"/>
          <w:sz w:val="19"/>
        </w:rPr>
        <w:t xml:space="preserve"> </w:t>
      </w:r>
      <w:r>
        <w:rPr>
          <w:w w:val="105"/>
          <w:sz w:val="19"/>
        </w:rPr>
        <w:t>the CS</w:t>
      </w:r>
    </w:p>
    <w:p w:rsidR="002E0D56" w:rsidRDefault="00C67A04">
      <w:pPr>
        <w:pStyle w:val="ListParagraph"/>
        <w:numPr>
          <w:ilvl w:val="1"/>
          <w:numId w:val="130"/>
        </w:numPr>
        <w:tabs>
          <w:tab w:val="left" w:pos="2029"/>
        </w:tabs>
        <w:spacing w:before="148"/>
        <w:rPr>
          <w:rFonts w:ascii="Times New Roman"/>
          <w:i/>
          <w:sz w:val="19"/>
        </w:rPr>
      </w:pPr>
      <w:r>
        <w:rPr>
          <w:rFonts w:ascii="Times New Roman"/>
          <w:i/>
          <w:w w:val="105"/>
          <w:sz w:val="19"/>
        </w:rPr>
        <w:t>Focus on</w:t>
      </w:r>
      <w:r>
        <w:rPr>
          <w:rFonts w:ascii="Times New Roman"/>
          <w:i/>
          <w:spacing w:val="-14"/>
          <w:w w:val="105"/>
          <w:sz w:val="19"/>
        </w:rPr>
        <w:t xml:space="preserve"> </w:t>
      </w:r>
      <w:r>
        <w:rPr>
          <w:rFonts w:ascii="Times New Roman"/>
          <w:i/>
          <w:w w:val="105"/>
          <w:sz w:val="19"/>
        </w:rPr>
        <w:t>Acquisition</w:t>
      </w:r>
    </w:p>
    <w:p w:rsidR="002E0D56" w:rsidRDefault="00C67A04">
      <w:pPr>
        <w:pStyle w:val="ListParagraph"/>
        <w:numPr>
          <w:ilvl w:val="2"/>
          <w:numId w:val="130"/>
        </w:numPr>
        <w:tabs>
          <w:tab w:val="left" w:pos="3108"/>
          <w:tab w:val="left" w:pos="3109"/>
        </w:tabs>
        <w:spacing w:before="171" w:line="266" w:lineRule="auto"/>
        <w:ind w:right="1769"/>
        <w:rPr>
          <w:sz w:val="19"/>
        </w:rPr>
      </w:pPr>
      <w:r>
        <w:rPr>
          <w:w w:val="105"/>
          <w:sz w:val="19"/>
        </w:rPr>
        <w:t>Robert</w:t>
      </w:r>
      <w:r>
        <w:rPr>
          <w:spacing w:val="-19"/>
          <w:w w:val="105"/>
          <w:sz w:val="19"/>
        </w:rPr>
        <w:t xml:space="preserve"> </w:t>
      </w:r>
      <w:r>
        <w:rPr>
          <w:w w:val="105"/>
          <w:sz w:val="19"/>
        </w:rPr>
        <w:t>Rescorla’s</w:t>
      </w:r>
      <w:r>
        <w:rPr>
          <w:spacing w:val="-19"/>
          <w:w w:val="105"/>
          <w:sz w:val="19"/>
        </w:rPr>
        <w:t xml:space="preserve"> </w:t>
      </w:r>
      <w:r>
        <w:rPr>
          <w:w w:val="105"/>
          <w:sz w:val="19"/>
        </w:rPr>
        <w:t>work</w:t>
      </w:r>
      <w:r>
        <w:rPr>
          <w:spacing w:val="-19"/>
          <w:w w:val="105"/>
          <w:sz w:val="19"/>
        </w:rPr>
        <w:t xml:space="preserve"> </w:t>
      </w:r>
      <w:r>
        <w:rPr>
          <w:w w:val="105"/>
          <w:sz w:val="19"/>
        </w:rPr>
        <w:t>demonstrated</w:t>
      </w:r>
      <w:r>
        <w:rPr>
          <w:spacing w:val="-19"/>
          <w:w w:val="105"/>
          <w:sz w:val="19"/>
        </w:rPr>
        <w:t xml:space="preserve"> </w:t>
      </w:r>
      <w:r>
        <w:rPr>
          <w:w w:val="105"/>
          <w:sz w:val="19"/>
        </w:rPr>
        <w:t>that</w:t>
      </w:r>
      <w:r>
        <w:rPr>
          <w:spacing w:val="-19"/>
          <w:w w:val="105"/>
          <w:sz w:val="19"/>
        </w:rPr>
        <w:t xml:space="preserve"> </w:t>
      </w:r>
      <w:r>
        <w:rPr>
          <w:rFonts w:ascii="Times New Roman" w:hAnsi="Times New Roman"/>
          <w:i/>
          <w:w w:val="105"/>
          <w:sz w:val="19"/>
        </w:rPr>
        <w:t>contingency,</w:t>
      </w:r>
      <w:r>
        <w:rPr>
          <w:rFonts w:ascii="Times New Roman" w:hAnsi="Times New Roman"/>
          <w:i/>
          <w:spacing w:val="-21"/>
          <w:w w:val="105"/>
          <w:sz w:val="19"/>
        </w:rPr>
        <w:t xml:space="preserve"> </w:t>
      </w:r>
      <w:r>
        <w:rPr>
          <w:w w:val="105"/>
          <w:sz w:val="19"/>
        </w:rPr>
        <w:t>not</w:t>
      </w:r>
      <w:r>
        <w:rPr>
          <w:spacing w:val="-17"/>
          <w:w w:val="105"/>
          <w:sz w:val="19"/>
        </w:rPr>
        <w:t xml:space="preserve"> </w:t>
      </w:r>
      <w:r>
        <w:rPr>
          <w:spacing w:val="3"/>
          <w:w w:val="105"/>
          <w:sz w:val="19"/>
        </w:rPr>
        <w:t xml:space="preserve">just </w:t>
      </w:r>
      <w:r>
        <w:rPr>
          <w:w w:val="105"/>
          <w:sz w:val="19"/>
        </w:rPr>
        <w:t>contiguity,</w:t>
      </w:r>
      <w:r>
        <w:rPr>
          <w:spacing w:val="-6"/>
          <w:w w:val="105"/>
          <w:sz w:val="19"/>
        </w:rPr>
        <w:t xml:space="preserve"> </w:t>
      </w:r>
      <w:r>
        <w:rPr>
          <w:w w:val="105"/>
          <w:sz w:val="19"/>
        </w:rPr>
        <w:t>is</w:t>
      </w:r>
      <w:r>
        <w:rPr>
          <w:spacing w:val="-5"/>
          <w:w w:val="105"/>
          <w:sz w:val="19"/>
        </w:rPr>
        <w:t xml:space="preserve"> </w:t>
      </w:r>
      <w:r>
        <w:rPr>
          <w:w w:val="105"/>
          <w:sz w:val="19"/>
        </w:rPr>
        <w:t>necessary</w:t>
      </w:r>
      <w:r>
        <w:rPr>
          <w:spacing w:val="-6"/>
          <w:w w:val="105"/>
          <w:sz w:val="19"/>
        </w:rPr>
        <w:t xml:space="preserve"> </w:t>
      </w:r>
      <w:r>
        <w:rPr>
          <w:w w:val="105"/>
          <w:sz w:val="19"/>
        </w:rPr>
        <w:t>for</w:t>
      </w:r>
      <w:r>
        <w:rPr>
          <w:spacing w:val="-5"/>
          <w:w w:val="105"/>
          <w:sz w:val="19"/>
        </w:rPr>
        <w:t xml:space="preserve"> </w:t>
      </w:r>
      <w:r>
        <w:rPr>
          <w:w w:val="105"/>
          <w:sz w:val="19"/>
        </w:rPr>
        <w:t>classical</w:t>
      </w:r>
      <w:r>
        <w:rPr>
          <w:spacing w:val="-6"/>
          <w:w w:val="105"/>
          <w:sz w:val="19"/>
        </w:rPr>
        <w:t xml:space="preserve"> </w:t>
      </w:r>
      <w:r>
        <w:rPr>
          <w:w w:val="105"/>
          <w:sz w:val="19"/>
        </w:rPr>
        <w:t>conditioning</w:t>
      </w:r>
      <w:r>
        <w:rPr>
          <w:spacing w:val="-5"/>
          <w:w w:val="105"/>
          <w:sz w:val="19"/>
        </w:rPr>
        <w:t xml:space="preserve"> </w:t>
      </w:r>
      <w:r>
        <w:rPr>
          <w:w w:val="105"/>
          <w:sz w:val="19"/>
        </w:rPr>
        <w:t>to</w:t>
      </w:r>
      <w:r>
        <w:rPr>
          <w:spacing w:val="-6"/>
          <w:w w:val="105"/>
          <w:sz w:val="19"/>
        </w:rPr>
        <w:t xml:space="preserve"> </w:t>
      </w:r>
      <w:r>
        <w:rPr>
          <w:w w:val="105"/>
          <w:sz w:val="19"/>
        </w:rPr>
        <w:t>occur</w:t>
      </w:r>
    </w:p>
    <w:p w:rsidR="002E0D56" w:rsidRDefault="00C67A04">
      <w:pPr>
        <w:pStyle w:val="ListParagraph"/>
        <w:numPr>
          <w:ilvl w:val="2"/>
          <w:numId w:val="130"/>
        </w:numPr>
        <w:tabs>
          <w:tab w:val="left" w:pos="3108"/>
          <w:tab w:val="left" w:pos="3109"/>
        </w:tabs>
        <w:spacing w:before="148"/>
        <w:rPr>
          <w:sz w:val="19"/>
        </w:rPr>
      </w:pPr>
      <w:r>
        <w:rPr>
          <w:sz w:val="19"/>
        </w:rPr>
        <w:t xml:space="preserve">In addition to contingency, the CS must </w:t>
      </w:r>
      <w:r>
        <w:rPr>
          <w:rFonts w:ascii="Times New Roman"/>
          <w:i/>
          <w:sz w:val="19"/>
        </w:rPr>
        <w:t xml:space="preserve">reliably predict </w:t>
      </w:r>
      <w:r>
        <w:rPr>
          <w:sz w:val="19"/>
        </w:rPr>
        <w:t>the</w:t>
      </w:r>
      <w:r>
        <w:rPr>
          <w:spacing w:val="16"/>
          <w:sz w:val="19"/>
        </w:rPr>
        <w:t xml:space="preserve"> </w:t>
      </w:r>
      <w:r>
        <w:rPr>
          <w:sz w:val="19"/>
        </w:rPr>
        <w:t>UCS</w:t>
      </w:r>
    </w:p>
    <w:p w:rsidR="002E0D56" w:rsidRDefault="002E0D56">
      <w:pPr>
        <w:rPr>
          <w:sz w:val="19"/>
        </w:rPr>
        <w:sectPr w:rsidR="002E0D56">
          <w:pgSz w:w="10800" w:h="14460"/>
          <w:pgMar w:top="140" w:right="0" w:bottom="500" w:left="520" w:header="0" w:footer="287"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2"/>
          <w:numId w:val="130"/>
        </w:numPr>
        <w:tabs>
          <w:tab w:val="left" w:pos="3108"/>
          <w:tab w:val="left" w:pos="3109"/>
        </w:tabs>
        <w:spacing w:before="0"/>
        <w:rPr>
          <w:sz w:val="19"/>
        </w:rPr>
      </w:pPr>
      <w:r>
        <w:rPr>
          <w:spacing w:val="4"/>
          <w:w w:val="105"/>
          <w:sz w:val="19"/>
        </w:rPr>
        <w:t>The</w:t>
      </w:r>
      <w:r>
        <w:rPr>
          <w:spacing w:val="-14"/>
          <w:w w:val="105"/>
          <w:sz w:val="19"/>
        </w:rPr>
        <w:t xml:space="preserve"> </w:t>
      </w:r>
      <w:r>
        <w:rPr>
          <w:rFonts w:ascii="Times New Roman"/>
          <w:i/>
          <w:w w:val="105"/>
          <w:sz w:val="19"/>
        </w:rPr>
        <w:t>informativeness</w:t>
      </w:r>
      <w:r>
        <w:rPr>
          <w:rFonts w:ascii="Times New Roman"/>
          <w:i/>
          <w:spacing w:val="-7"/>
          <w:w w:val="105"/>
          <w:sz w:val="19"/>
        </w:rPr>
        <w:t xml:space="preserve"> </w:t>
      </w:r>
      <w:r>
        <w:rPr>
          <w:w w:val="105"/>
          <w:sz w:val="19"/>
        </w:rPr>
        <w:t>of</w:t>
      </w:r>
      <w:r>
        <w:rPr>
          <w:spacing w:val="-1"/>
          <w:w w:val="105"/>
          <w:sz w:val="19"/>
        </w:rPr>
        <w:t xml:space="preserve"> </w:t>
      </w:r>
      <w:r>
        <w:rPr>
          <w:w w:val="105"/>
          <w:sz w:val="19"/>
        </w:rPr>
        <w:t>the</w:t>
      </w:r>
      <w:r>
        <w:rPr>
          <w:spacing w:val="-3"/>
          <w:w w:val="105"/>
          <w:sz w:val="19"/>
        </w:rPr>
        <w:t xml:space="preserve"> </w:t>
      </w:r>
      <w:r>
        <w:rPr>
          <w:w w:val="105"/>
          <w:sz w:val="19"/>
        </w:rPr>
        <w:t>CS</w:t>
      </w:r>
      <w:r>
        <w:rPr>
          <w:spacing w:val="-3"/>
          <w:w w:val="105"/>
          <w:sz w:val="19"/>
        </w:rPr>
        <w:t xml:space="preserve"> </w:t>
      </w:r>
      <w:r>
        <w:rPr>
          <w:w w:val="105"/>
          <w:sz w:val="19"/>
        </w:rPr>
        <w:t>is</w:t>
      </w:r>
      <w:r>
        <w:rPr>
          <w:spacing w:val="-3"/>
          <w:w w:val="105"/>
          <w:sz w:val="19"/>
        </w:rPr>
        <w:t xml:space="preserve"> </w:t>
      </w:r>
      <w:r>
        <w:rPr>
          <w:w w:val="105"/>
          <w:sz w:val="19"/>
        </w:rPr>
        <w:t>also</w:t>
      </w:r>
      <w:r>
        <w:rPr>
          <w:spacing w:val="-2"/>
          <w:w w:val="105"/>
          <w:sz w:val="19"/>
        </w:rPr>
        <w:t xml:space="preserve"> </w:t>
      </w:r>
      <w:r>
        <w:rPr>
          <w:w w:val="105"/>
          <w:sz w:val="19"/>
        </w:rPr>
        <w:t>crucial</w:t>
      </w:r>
      <w:r>
        <w:rPr>
          <w:spacing w:val="-2"/>
          <w:w w:val="105"/>
          <w:sz w:val="19"/>
        </w:rPr>
        <w:t xml:space="preserve"> </w:t>
      </w:r>
      <w:r>
        <w:rPr>
          <w:w w:val="105"/>
          <w:sz w:val="19"/>
        </w:rPr>
        <w:t>to</w:t>
      </w:r>
      <w:r>
        <w:rPr>
          <w:spacing w:val="-3"/>
          <w:w w:val="105"/>
          <w:sz w:val="19"/>
        </w:rPr>
        <w:t xml:space="preserve"> </w:t>
      </w:r>
      <w:r>
        <w:rPr>
          <w:w w:val="105"/>
          <w:sz w:val="19"/>
        </w:rPr>
        <w:t>classical</w:t>
      </w:r>
      <w:r>
        <w:rPr>
          <w:spacing w:val="-2"/>
          <w:w w:val="105"/>
          <w:sz w:val="19"/>
        </w:rPr>
        <w:t xml:space="preserve"> </w:t>
      </w:r>
      <w:r>
        <w:rPr>
          <w:spacing w:val="2"/>
          <w:w w:val="105"/>
          <w:sz w:val="19"/>
        </w:rPr>
        <w:t>conditioning</w:t>
      </w:r>
    </w:p>
    <w:p w:rsidR="002E0D56" w:rsidRDefault="00C67A04">
      <w:pPr>
        <w:pStyle w:val="ListParagraph"/>
        <w:numPr>
          <w:ilvl w:val="2"/>
          <w:numId w:val="130"/>
        </w:numPr>
        <w:tabs>
          <w:tab w:val="left" w:pos="3108"/>
          <w:tab w:val="left" w:pos="3109"/>
        </w:tabs>
        <w:spacing w:before="171" w:line="266" w:lineRule="auto"/>
        <w:ind w:right="1349"/>
        <w:rPr>
          <w:sz w:val="19"/>
        </w:rPr>
      </w:pPr>
      <w:r>
        <w:rPr>
          <w:rFonts w:ascii="Times New Roman" w:hAnsi="Times New Roman"/>
          <w:i/>
          <w:w w:val="105"/>
          <w:sz w:val="19"/>
        </w:rPr>
        <w:t>Blocking</w:t>
      </w:r>
      <w:r>
        <w:rPr>
          <w:rFonts w:ascii="Times New Roman" w:hAnsi="Times New Roman"/>
          <w:i/>
          <w:spacing w:val="-14"/>
          <w:w w:val="105"/>
          <w:sz w:val="19"/>
        </w:rPr>
        <w:t xml:space="preserve"> </w:t>
      </w:r>
      <w:r>
        <w:rPr>
          <w:w w:val="105"/>
          <w:sz w:val="19"/>
        </w:rPr>
        <w:t>is</w:t>
      </w:r>
      <w:r>
        <w:rPr>
          <w:spacing w:val="-12"/>
          <w:w w:val="105"/>
          <w:sz w:val="19"/>
        </w:rPr>
        <w:t xml:space="preserve"> </w:t>
      </w:r>
      <w:r>
        <w:rPr>
          <w:w w:val="105"/>
          <w:sz w:val="19"/>
        </w:rPr>
        <w:t>the</w:t>
      </w:r>
      <w:r>
        <w:rPr>
          <w:spacing w:val="-13"/>
          <w:w w:val="105"/>
          <w:sz w:val="19"/>
        </w:rPr>
        <w:t xml:space="preserve"> </w:t>
      </w:r>
      <w:r>
        <w:rPr>
          <w:w w:val="105"/>
          <w:sz w:val="19"/>
        </w:rPr>
        <w:t>ability</w:t>
      </w:r>
      <w:r>
        <w:rPr>
          <w:spacing w:val="-12"/>
          <w:w w:val="105"/>
          <w:sz w:val="19"/>
        </w:rPr>
        <w:t xml:space="preserve"> </w:t>
      </w:r>
      <w:r>
        <w:rPr>
          <w:w w:val="105"/>
          <w:sz w:val="19"/>
        </w:rPr>
        <w:t>of</w:t>
      </w:r>
      <w:r>
        <w:rPr>
          <w:spacing w:val="-13"/>
          <w:w w:val="105"/>
          <w:sz w:val="19"/>
        </w:rPr>
        <w:t xml:space="preserve"> </w:t>
      </w:r>
      <w:r>
        <w:rPr>
          <w:w w:val="105"/>
          <w:sz w:val="19"/>
        </w:rPr>
        <w:t>the</w:t>
      </w:r>
      <w:r>
        <w:rPr>
          <w:spacing w:val="-12"/>
          <w:w w:val="105"/>
          <w:sz w:val="19"/>
        </w:rPr>
        <w:t xml:space="preserve"> </w:t>
      </w:r>
      <w:r>
        <w:rPr>
          <w:w w:val="105"/>
          <w:sz w:val="19"/>
        </w:rPr>
        <w:t>first</w:t>
      </w:r>
      <w:r>
        <w:rPr>
          <w:spacing w:val="-13"/>
          <w:w w:val="105"/>
          <w:sz w:val="19"/>
        </w:rPr>
        <w:t xml:space="preserve"> </w:t>
      </w:r>
      <w:r>
        <w:rPr>
          <w:w w:val="105"/>
          <w:sz w:val="19"/>
        </w:rPr>
        <w:t>CS</w:t>
      </w:r>
      <w:r>
        <w:rPr>
          <w:spacing w:val="-13"/>
          <w:w w:val="105"/>
          <w:sz w:val="19"/>
        </w:rPr>
        <w:t xml:space="preserve"> </w:t>
      </w:r>
      <w:r>
        <w:rPr>
          <w:w w:val="105"/>
          <w:sz w:val="19"/>
        </w:rPr>
        <w:t>to</w:t>
      </w:r>
      <w:r>
        <w:rPr>
          <w:spacing w:val="-12"/>
          <w:w w:val="105"/>
          <w:sz w:val="19"/>
        </w:rPr>
        <w:t xml:space="preserve"> </w:t>
      </w:r>
      <w:r>
        <w:rPr>
          <w:w w:val="105"/>
          <w:sz w:val="19"/>
        </w:rPr>
        <w:t>reduce</w:t>
      </w:r>
      <w:r>
        <w:rPr>
          <w:spacing w:val="-13"/>
          <w:w w:val="105"/>
          <w:sz w:val="19"/>
        </w:rPr>
        <w:t xml:space="preserve"> </w:t>
      </w:r>
      <w:r>
        <w:rPr>
          <w:w w:val="105"/>
          <w:sz w:val="19"/>
        </w:rPr>
        <w:t>the</w:t>
      </w:r>
      <w:r>
        <w:rPr>
          <w:spacing w:val="-12"/>
          <w:w w:val="105"/>
          <w:sz w:val="19"/>
        </w:rPr>
        <w:t xml:space="preserve"> </w:t>
      </w:r>
      <w:r>
        <w:rPr>
          <w:w w:val="105"/>
          <w:sz w:val="19"/>
        </w:rPr>
        <w:t>informativeness</w:t>
      </w:r>
      <w:r>
        <w:rPr>
          <w:spacing w:val="-13"/>
          <w:w w:val="105"/>
          <w:sz w:val="19"/>
        </w:rPr>
        <w:t xml:space="preserve"> </w:t>
      </w:r>
      <w:r>
        <w:rPr>
          <w:w w:val="105"/>
          <w:sz w:val="19"/>
        </w:rPr>
        <w:t>of the</w:t>
      </w:r>
      <w:r>
        <w:rPr>
          <w:spacing w:val="-7"/>
          <w:w w:val="105"/>
          <w:sz w:val="19"/>
        </w:rPr>
        <w:t xml:space="preserve"> </w:t>
      </w:r>
      <w:r>
        <w:rPr>
          <w:w w:val="105"/>
          <w:sz w:val="19"/>
        </w:rPr>
        <w:t>second</w:t>
      </w:r>
      <w:r>
        <w:rPr>
          <w:spacing w:val="-6"/>
          <w:w w:val="105"/>
          <w:sz w:val="19"/>
        </w:rPr>
        <w:t xml:space="preserve"> </w:t>
      </w:r>
      <w:r>
        <w:rPr>
          <w:w w:val="105"/>
          <w:sz w:val="19"/>
        </w:rPr>
        <w:t>CS</w:t>
      </w:r>
      <w:r>
        <w:rPr>
          <w:spacing w:val="-6"/>
          <w:w w:val="105"/>
          <w:sz w:val="19"/>
        </w:rPr>
        <w:t xml:space="preserve"> </w:t>
      </w:r>
      <w:r>
        <w:rPr>
          <w:w w:val="105"/>
          <w:sz w:val="19"/>
        </w:rPr>
        <w:t>because</w:t>
      </w:r>
      <w:r>
        <w:rPr>
          <w:spacing w:val="-6"/>
          <w:w w:val="105"/>
          <w:sz w:val="19"/>
        </w:rPr>
        <w:t xml:space="preserve"> </w:t>
      </w:r>
      <w:r>
        <w:rPr>
          <w:w w:val="105"/>
          <w:sz w:val="19"/>
        </w:rPr>
        <w:t>of</w:t>
      </w:r>
      <w:r>
        <w:rPr>
          <w:spacing w:val="-6"/>
          <w:w w:val="105"/>
          <w:sz w:val="19"/>
        </w:rPr>
        <w:t xml:space="preserve"> </w:t>
      </w:r>
      <w:r>
        <w:rPr>
          <w:w w:val="105"/>
          <w:sz w:val="19"/>
        </w:rPr>
        <w:t>the</w:t>
      </w:r>
      <w:r>
        <w:rPr>
          <w:spacing w:val="-6"/>
          <w:w w:val="105"/>
          <w:sz w:val="19"/>
        </w:rPr>
        <w:t xml:space="preserve"> </w:t>
      </w:r>
      <w:r>
        <w:rPr>
          <w:w w:val="105"/>
          <w:sz w:val="19"/>
        </w:rPr>
        <w:t>organism’s</w:t>
      </w:r>
      <w:r>
        <w:rPr>
          <w:spacing w:val="-6"/>
          <w:w w:val="105"/>
          <w:sz w:val="19"/>
        </w:rPr>
        <w:t xml:space="preserve"> </w:t>
      </w:r>
      <w:r>
        <w:rPr>
          <w:w w:val="105"/>
          <w:sz w:val="19"/>
        </w:rPr>
        <w:t>previous</w:t>
      </w:r>
      <w:r>
        <w:rPr>
          <w:spacing w:val="-6"/>
          <w:w w:val="105"/>
          <w:sz w:val="19"/>
        </w:rPr>
        <w:t xml:space="preserve"> </w:t>
      </w:r>
      <w:r>
        <w:rPr>
          <w:w w:val="105"/>
          <w:sz w:val="19"/>
        </w:rPr>
        <w:t>experience</w:t>
      </w:r>
    </w:p>
    <w:p w:rsidR="002E0D56" w:rsidRDefault="00C67A04">
      <w:pPr>
        <w:pStyle w:val="ListParagraph"/>
        <w:numPr>
          <w:ilvl w:val="2"/>
          <w:numId w:val="130"/>
        </w:numPr>
        <w:tabs>
          <w:tab w:val="left" w:pos="3108"/>
          <w:tab w:val="left" w:pos="3109"/>
        </w:tabs>
        <w:spacing w:before="147" w:line="266" w:lineRule="auto"/>
        <w:ind w:right="1439"/>
        <w:rPr>
          <w:sz w:val="19"/>
        </w:rPr>
      </w:pPr>
      <w:r>
        <w:rPr>
          <w:w w:val="105"/>
          <w:sz w:val="19"/>
        </w:rPr>
        <w:t xml:space="preserve">A </w:t>
      </w:r>
      <w:r>
        <w:rPr>
          <w:rFonts w:ascii="Times New Roman"/>
          <w:i/>
          <w:w w:val="105"/>
          <w:sz w:val="19"/>
        </w:rPr>
        <w:t xml:space="preserve">Neutral Stimulus </w:t>
      </w:r>
      <w:r>
        <w:rPr>
          <w:w w:val="105"/>
          <w:sz w:val="19"/>
        </w:rPr>
        <w:t>will only become a Conditioned Stimulus if it is both appropriately contingent and</w:t>
      </w:r>
      <w:r>
        <w:rPr>
          <w:spacing w:val="-20"/>
          <w:w w:val="105"/>
          <w:sz w:val="19"/>
        </w:rPr>
        <w:t xml:space="preserve"> </w:t>
      </w:r>
      <w:r>
        <w:rPr>
          <w:w w:val="105"/>
          <w:sz w:val="19"/>
        </w:rPr>
        <w:t>informative</w:t>
      </w:r>
    </w:p>
    <w:p w:rsidR="002E0D56" w:rsidRDefault="00C67A04">
      <w:pPr>
        <w:pStyle w:val="ListParagraph"/>
        <w:numPr>
          <w:ilvl w:val="1"/>
          <w:numId w:val="130"/>
        </w:numPr>
        <w:tabs>
          <w:tab w:val="left" w:pos="2029"/>
        </w:tabs>
        <w:spacing w:before="148"/>
        <w:rPr>
          <w:rFonts w:ascii="Times New Roman"/>
          <w:i/>
          <w:sz w:val="19"/>
        </w:rPr>
      </w:pPr>
      <w:r>
        <w:rPr>
          <w:rFonts w:ascii="Times New Roman"/>
          <w:i/>
          <w:sz w:val="19"/>
        </w:rPr>
        <w:t>Applications of Classical</w:t>
      </w:r>
      <w:r>
        <w:rPr>
          <w:rFonts w:ascii="Times New Roman"/>
          <w:i/>
          <w:spacing w:val="-1"/>
          <w:sz w:val="19"/>
        </w:rPr>
        <w:t xml:space="preserve"> </w:t>
      </w:r>
      <w:r>
        <w:rPr>
          <w:rFonts w:ascii="Times New Roman"/>
          <w:i/>
          <w:sz w:val="19"/>
        </w:rPr>
        <w:t>Conditioning</w:t>
      </w:r>
    </w:p>
    <w:p w:rsidR="002E0D56" w:rsidRDefault="00C67A04">
      <w:pPr>
        <w:pStyle w:val="ListParagraph"/>
        <w:numPr>
          <w:ilvl w:val="2"/>
          <w:numId w:val="130"/>
        </w:numPr>
        <w:tabs>
          <w:tab w:val="left" w:pos="3108"/>
          <w:tab w:val="left" w:pos="3109"/>
        </w:tabs>
        <w:spacing w:before="144" w:line="266" w:lineRule="auto"/>
        <w:ind w:right="1273"/>
        <w:rPr>
          <w:sz w:val="19"/>
        </w:rPr>
      </w:pPr>
      <w:r>
        <w:rPr>
          <w:w w:val="105"/>
          <w:sz w:val="19"/>
        </w:rPr>
        <w:t>Classical</w:t>
      </w:r>
      <w:r>
        <w:rPr>
          <w:spacing w:val="-5"/>
          <w:w w:val="105"/>
          <w:sz w:val="19"/>
        </w:rPr>
        <w:t xml:space="preserve"> </w:t>
      </w:r>
      <w:r>
        <w:rPr>
          <w:w w:val="105"/>
          <w:sz w:val="19"/>
        </w:rPr>
        <w:t>conditioning</w:t>
      </w:r>
      <w:r>
        <w:rPr>
          <w:spacing w:val="-5"/>
          <w:w w:val="105"/>
          <w:sz w:val="19"/>
        </w:rPr>
        <w:t xml:space="preserve"> </w:t>
      </w:r>
      <w:r>
        <w:rPr>
          <w:w w:val="105"/>
          <w:sz w:val="19"/>
        </w:rPr>
        <w:t>does</w:t>
      </w:r>
      <w:r>
        <w:rPr>
          <w:spacing w:val="-5"/>
          <w:w w:val="105"/>
          <w:sz w:val="19"/>
        </w:rPr>
        <w:t xml:space="preserve"> </w:t>
      </w:r>
      <w:r>
        <w:rPr>
          <w:w w:val="105"/>
          <w:sz w:val="19"/>
        </w:rPr>
        <w:t>not</w:t>
      </w:r>
      <w:r>
        <w:rPr>
          <w:spacing w:val="-5"/>
          <w:w w:val="105"/>
          <w:sz w:val="19"/>
        </w:rPr>
        <w:t xml:space="preserve"> </w:t>
      </w:r>
      <w:r>
        <w:rPr>
          <w:w w:val="105"/>
          <w:sz w:val="19"/>
        </w:rPr>
        <w:t>involve</w:t>
      </w:r>
      <w:r>
        <w:rPr>
          <w:spacing w:val="-4"/>
          <w:w w:val="105"/>
          <w:sz w:val="19"/>
        </w:rPr>
        <w:t xml:space="preserve"> </w:t>
      </w:r>
      <w:r>
        <w:rPr>
          <w:w w:val="105"/>
          <w:sz w:val="19"/>
        </w:rPr>
        <w:t>conscious</w:t>
      </w:r>
      <w:r>
        <w:rPr>
          <w:spacing w:val="-5"/>
          <w:w w:val="105"/>
          <w:sz w:val="19"/>
        </w:rPr>
        <w:t xml:space="preserve"> </w:t>
      </w:r>
      <w:r>
        <w:rPr>
          <w:w w:val="105"/>
          <w:sz w:val="19"/>
        </w:rPr>
        <w:t>thought,</w:t>
      </w:r>
      <w:r>
        <w:rPr>
          <w:spacing w:val="-5"/>
          <w:w w:val="105"/>
          <w:sz w:val="19"/>
        </w:rPr>
        <w:t xml:space="preserve"> </w:t>
      </w:r>
      <w:r>
        <w:rPr>
          <w:w w:val="105"/>
          <w:sz w:val="19"/>
        </w:rPr>
        <w:t>but</w:t>
      </w:r>
      <w:r>
        <w:rPr>
          <w:spacing w:val="-5"/>
          <w:w w:val="105"/>
          <w:sz w:val="19"/>
        </w:rPr>
        <w:t xml:space="preserve"> </w:t>
      </w:r>
      <w:r>
        <w:rPr>
          <w:w w:val="105"/>
          <w:sz w:val="19"/>
        </w:rPr>
        <w:t>does involve emotions and</w:t>
      </w:r>
      <w:r>
        <w:rPr>
          <w:spacing w:val="-13"/>
          <w:w w:val="105"/>
          <w:sz w:val="19"/>
        </w:rPr>
        <w:t xml:space="preserve"> </w:t>
      </w:r>
      <w:r>
        <w:rPr>
          <w:w w:val="105"/>
          <w:sz w:val="19"/>
        </w:rPr>
        <w:t>preferences</w:t>
      </w:r>
    </w:p>
    <w:p w:rsidR="002E0D56" w:rsidRDefault="00C67A04">
      <w:pPr>
        <w:pStyle w:val="ListParagraph"/>
        <w:numPr>
          <w:ilvl w:val="2"/>
          <w:numId w:val="130"/>
        </w:numPr>
        <w:tabs>
          <w:tab w:val="left" w:pos="3108"/>
          <w:tab w:val="left" w:pos="3109"/>
        </w:tabs>
        <w:spacing w:before="148" w:line="266" w:lineRule="auto"/>
        <w:ind w:right="1094"/>
        <w:rPr>
          <w:sz w:val="19"/>
        </w:rPr>
      </w:pPr>
      <w:r>
        <w:rPr>
          <w:rFonts w:ascii="Times New Roman"/>
          <w:i/>
          <w:w w:val="105"/>
          <w:sz w:val="19"/>
        </w:rPr>
        <w:t>Fear</w:t>
      </w:r>
      <w:r>
        <w:rPr>
          <w:rFonts w:ascii="Times New Roman"/>
          <w:i/>
          <w:spacing w:val="-3"/>
          <w:w w:val="105"/>
          <w:sz w:val="19"/>
        </w:rPr>
        <w:t xml:space="preserve"> </w:t>
      </w:r>
      <w:r>
        <w:rPr>
          <w:rFonts w:ascii="Times New Roman"/>
          <w:i/>
          <w:w w:val="105"/>
          <w:sz w:val="19"/>
        </w:rPr>
        <w:t>conditioning</w:t>
      </w:r>
      <w:r>
        <w:rPr>
          <w:rFonts w:ascii="Times New Roman"/>
          <w:i/>
          <w:spacing w:val="-15"/>
          <w:w w:val="105"/>
          <w:sz w:val="19"/>
        </w:rPr>
        <w:t xml:space="preserve"> </w:t>
      </w:r>
      <w:r>
        <w:rPr>
          <w:w w:val="105"/>
          <w:sz w:val="19"/>
        </w:rPr>
        <w:t>involves</w:t>
      </w:r>
      <w:r>
        <w:rPr>
          <w:spacing w:val="-7"/>
          <w:w w:val="105"/>
          <w:sz w:val="19"/>
        </w:rPr>
        <w:t xml:space="preserve"> </w:t>
      </w:r>
      <w:r>
        <w:rPr>
          <w:w w:val="105"/>
          <w:sz w:val="19"/>
        </w:rPr>
        <w:t>the</w:t>
      </w:r>
      <w:r>
        <w:rPr>
          <w:spacing w:val="-7"/>
          <w:w w:val="105"/>
          <w:sz w:val="19"/>
        </w:rPr>
        <w:t xml:space="preserve"> </w:t>
      </w:r>
      <w:r>
        <w:rPr>
          <w:w w:val="105"/>
          <w:sz w:val="19"/>
        </w:rPr>
        <w:t>pairing</w:t>
      </w:r>
      <w:r>
        <w:rPr>
          <w:spacing w:val="-8"/>
          <w:w w:val="105"/>
          <w:sz w:val="19"/>
        </w:rPr>
        <w:t xml:space="preserve"> </w:t>
      </w:r>
      <w:r>
        <w:rPr>
          <w:w w:val="105"/>
          <w:sz w:val="19"/>
        </w:rPr>
        <w:t>of</w:t>
      </w:r>
      <w:r>
        <w:rPr>
          <w:spacing w:val="-7"/>
          <w:w w:val="105"/>
          <w:sz w:val="19"/>
        </w:rPr>
        <w:t xml:space="preserve"> </w:t>
      </w:r>
      <w:r>
        <w:rPr>
          <w:w w:val="105"/>
          <w:sz w:val="19"/>
        </w:rPr>
        <w:t>a</w:t>
      </w:r>
      <w:r>
        <w:rPr>
          <w:spacing w:val="-8"/>
          <w:w w:val="105"/>
          <w:sz w:val="19"/>
        </w:rPr>
        <w:t xml:space="preserve"> </w:t>
      </w:r>
      <w:r>
        <w:rPr>
          <w:w w:val="105"/>
          <w:sz w:val="19"/>
        </w:rPr>
        <w:t>neutral</w:t>
      </w:r>
      <w:r>
        <w:rPr>
          <w:spacing w:val="-7"/>
          <w:w w:val="105"/>
          <w:sz w:val="19"/>
        </w:rPr>
        <w:t xml:space="preserve"> </w:t>
      </w:r>
      <w:r>
        <w:rPr>
          <w:w w:val="105"/>
          <w:sz w:val="19"/>
        </w:rPr>
        <w:t>stimulus</w:t>
      </w:r>
      <w:r>
        <w:rPr>
          <w:spacing w:val="-7"/>
          <w:w w:val="105"/>
          <w:sz w:val="19"/>
        </w:rPr>
        <w:t xml:space="preserve"> </w:t>
      </w:r>
      <w:r>
        <w:rPr>
          <w:w w:val="105"/>
          <w:sz w:val="19"/>
        </w:rPr>
        <w:t>with</w:t>
      </w:r>
      <w:r>
        <w:rPr>
          <w:spacing w:val="-8"/>
          <w:w w:val="105"/>
          <w:sz w:val="19"/>
        </w:rPr>
        <w:t xml:space="preserve"> </w:t>
      </w:r>
      <w:r>
        <w:rPr>
          <w:w w:val="105"/>
          <w:sz w:val="19"/>
        </w:rPr>
        <w:t>a</w:t>
      </w:r>
      <w:r>
        <w:rPr>
          <w:spacing w:val="-7"/>
          <w:w w:val="105"/>
          <w:sz w:val="19"/>
        </w:rPr>
        <w:t xml:space="preserve"> </w:t>
      </w:r>
      <w:r>
        <w:rPr>
          <w:w w:val="105"/>
          <w:sz w:val="19"/>
        </w:rPr>
        <w:t>fear- provoking object. Fear conditioning is a powerful form of classical conditioning,</w:t>
      </w:r>
      <w:r>
        <w:rPr>
          <w:w w:val="105"/>
          <w:sz w:val="19"/>
        </w:rPr>
        <w:t xml:space="preserve"> is resistant to extinction, and can occur after only one pairing of the CS and the</w:t>
      </w:r>
      <w:r>
        <w:rPr>
          <w:spacing w:val="-23"/>
          <w:w w:val="105"/>
          <w:sz w:val="19"/>
        </w:rPr>
        <w:t xml:space="preserve"> </w:t>
      </w:r>
      <w:r>
        <w:rPr>
          <w:w w:val="105"/>
          <w:sz w:val="19"/>
        </w:rPr>
        <w:t>UCS.</w:t>
      </w:r>
    </w:p>
    <w:p w:rsidR="002E0D56" w:rsidRDefault="00C67A04">
      <w:pPr>
        <w:pStyle w:val="ListParagraph"/>
        <w:numPr>
          <w:ilvl w:val="2"/>
          <w:numId w:val="130"/>
        </w:numPr>
        <w:tabs>
          <w:tab w:val="left" w:pos="3108"/>
          <w:tab w:val="left" w:pos="3109"/>
        </w:tabs>
        <w:rPr>
          <w:sz w:val="19"/>
        </w:rPr>
      </w:pPr>
      <w:r>
        <w:rPr>
          <w:w w:val="105"/>
          <w:sz w:val="19"/>
        </w:rPr>
        <w:t>Learning to Be a Drug</w:t>
      </w:r>
      <w:r>
        <w:rPr>
          <w:spacing w:val="-18"/>
          <w:w w:val="105"/>
          <w:sz w:val="19"/>
        </w:rPr>
        <w:t xml:space="preserve"> </w:t>
      </w:r>
      <w:r>
        <w:rPr>
          <w:w w:val="105"/>
          <w:sz w:val="19"/>
        </w:rPr>
        <w:t>Addict</w:t>
      </w:r>
    </w:p>
    <w:p w:rsidR="002E0D56" w:rsidRDefault="00C67A04">
      <w:pPr>
        <w:pStyle w:val="ListParagraph"/>
        <w:numPr>
          <w:ilvl w:val="3"/>
          <w:numId w:val="130"/>
        </w:numPr>
        <w:tabs>
          <w:tab w:val="left" w:pos="3829"/>
        </w:tabs>
        <w:spacing w:before="144" w:line="266" w:lineRule="auto"/>
        <w:ind w:right="1049"/>
        <w:rPr>
          <w:sz w:val="19"/>
        </w:rPr>
      </w:pPr>
      <w:r>
        <w:rPr>
          <w:w w:val="105"/>
          <w:sz w:val="19"/>
        </w:rPr>
        <w:t>If a drug addict does drugs in the same ritualistic manner in the</w:t>
      </w:r>
      <w:r>
        <w:rPr>
          <w:spacing w:val="-15"/>
          <w:w w:val="105"/>
          <w:sz w:val="19"/>
        </w:rPr>
        <w:t xml:space="preserve"> </w:t>
      </w:r>
      <w:r>
        <w:rPr>
          <w:w w:val="105"/>
          <w:sz w:val="19"/>
        </w:rPr>
        <w:t>same</w:t>
      </w:r>
      <w:r>
        <w:rPr>
          <w:spacing w:val="-15"/>
          <w:w w:val="105"/>
          <w:sz w:val="19"/>
        </w:rPr>
        <w:t xml:space="preserve"> </w:t>
      </w:r>
      <w:r>
        <w:rPr>
          <w:w w:val="105"/>
          <w:sz w:val="19"/>
        </w:rPr>
        <w:t>environment</w:t>
      </w:r>
      <w:r>
        <w:rPr>
          <w:spacing w:val="-14"/>
          <w:w w:val="105"/>
          <w:sz w:val="19"/>
        </w:rPr>
        <w:t xml:space="preserve"> </w:t>
      </w:r>
      <w:r>
        <w:rPr>
          <w:w w:val="105"/>
          <w:sz w:val="19"/>
        </w:rPr>
        <w:t>consistently,</w:t>
      </w:r>
      <w:r>
        <w:rPr>
          <w:spacing w:val="-15"/>
          <w:w w:val="105"/>
          <w:sz w:val="19"/>
        </w:rPr>
        <w:t xml:space="preserve"> </w:t>
      </w:r>
      <w:r>
        <w:rPr>
          <w:w w:val="105"/>
          <w:sz w:val="19"/>
        </w:rPr>
        <w:t>the</w:t>
      </w:r>
      <w:r>
        <w:rPr>
          <w:spacing w:val="-14"/>
          <w:w w:val="105"/>
          <w:sz w:val="19"/>
        </w:rPr>
        <w:t xml:space="preserve"> </w:t>
      </w:r>
      <w:r>
        <w:rPr>
          <w:w w:val="105"/>
          <w:sz w:val="19"/>
        </w:rPr>
        <w:t>ritualistic</w:t>
      </w:r>
      <w:r>
        <w:rPr>
          <w:spacing w:val="-15"/>
          <w:w w:val="105"/>
          <w:sz w:val="19"/>
        </w:rPr>
        <w:t xml:space="preserve"> </w:t>
      </w:r>
      <w:r>
        <w:rPr>
          <w:w w:val="105"/>
          <w:sz w:val="19"/>
        </w:rPr>
        <w:t>manner</w:t>
      </w:r>
      <w:r>
        <w:rPr>
          <w:spacing w:val="-15"/>
          <w:w w:val="105"/>
          <w:sz w:val="19"/>
        </w:rPr>
        <w:t xml:space="preserve"> </w:t>
      </w:r>
      <w:r>
        <w:rPr>
          <w:w w:val="105"/>
          <w:sz w:val="19"/>
        </w:rPr>
        <w:t>and the environment themselves may become CS. They come to predict</w:t>
      </w:r>
      <w:r>
        <w:rPr>
          <w:spacing w:val="-11"/>
          <w:w w:val="105"/>
          <w:sz w:val="19"/>
        </w:rPr>
        <w:t xml:space="preserve"> </w:t>
      </w:r>
      <w:r>
        <w:rPr>
          <w:w w:val="105"/>
          <w:sz w:val="19"/>
        </w:rPr>
        <w:t>the</w:t>
      </w:r>
      <w:r>
        <w:rPr>
          <w:spacing w:val="-11"/>
          <w:w w:val="105"/>
          <w:sz w:val="19"/>
        </w:rPr>
        <w:t xml:space="preserve"> </w:t>
      </w:r>
      <w:r>
        <w:rPr>
          <w:w w:val="105"/>
          <w:sz w:val="19"/>
        </w:rPr>
        <w:t>occurrence</w:t>
      </w:r>
      <w:r>
        <w:rPr>
          <w:spacing w:val="-10"/>
          <w:w w:val="105"/>
          <w:sz w:val="19"/>
        </w:rPr>
        <w:t xml:space="preserve"> </w:t>
      </w:r>
      <w:r>
        <w:rPr>
          <w:w w:val="105"/>
          <w:sz w:val="19"/>
        </w:rPr>
        <w:t>of</w:t>
      </w:r>
      <w:r>
        <w:rPr>
          <w:spacing w:val="-11"/>
          <w:w w:val="105"/>
          <w:sz w:val="19"/>
        </w:rPr>
        <w:t xml:space="preserve"> </w:t>
      </w:r>
      <w:r>
        <w:rPr>
          <w:w w:val="105"/>
          <w:sz w:val="19"/>
        </w:rPr>
        <w:t>the</w:t>
      </w:r>
      <w:r>
        <w:rPr>
          <w:spacing w:val="-10"/>
          <w:w w:val="105"/>
          <w:sz w:val="19"/>
        </w:rPr>
        <w:t xml:space="preserve"> </w:t>
      </w:r>
      <w:r>
        <w:rPr>
          <w:w w:val="105"/>
          <w:sz w:val="19"/>
        </w:rPr>
        <w:t>UCS,</w:t>
      </w:r>
      <w:r>
        <w:rPr>
          <w:spacing w:val="-11"/>
          <w:w w:val="105"/>
          <w:sz w:val="19"/>
        </w:rPr>
        <w:t xml:space="preserve"> </w:t>
      </w:r>
      <w:r>
        <w:rPr>
          <w:w w:val="105"/>
          <w:sz w:val="19"/>
        </w:rPr>
        <w:t>the</w:t>
      </w:r>
      <w:r>
        <w:rPr>
          <w:spacing w:val="-10"/>
          <w:w w:val="105"/>
          <w:sz w:val="19"/>
        </w:rPr>
        <w:t xml:space="preserve"> </w:t>
      </w:r>
      <w:r>
        <w:rPr>
          <w:w w:val="105"/>
          <w:sz w:val="19"/>
        </w:rPr>
        <w:t>drug,</w:t>
      </w:r>
      <w:r>
        <w:rPr>
          <w:spacing w:val="-11"/>
          <w:w w:val="105"/>
          <w:sz w:val="19"/>
        </w:rPr>
        <w:t xml:space="preserve"> </w:t>
      </w:r>
      <w:r>
        <w:rPr>
          <w:w w:val="105"/>
          <w:sz w:val="19"/>
        </w:rPr>
        <w:t>and</w:t>
      </w:r>
      <w:r>
        <w:rPr>
          <w:spacing w:val="-10"/>
          <w:w w:val="105"/>
          <w:sz w:val="19"/>
        </w:rPr>
        <w:t xml:space="preserve"> </w:t>
      </w:r>
      <w:r>
        <w:rPr>
          <w:w w:val="105"/>
          <w:sz w:val="19"/>
        </w:rPr>
        <w:t>they</w:t>
      </w:r>
      <w:r>
        <w:rPr>
          <w:spacing w:val="-11"/>
          <w:w w:val="105"/>
          <w:sz w:val="19"/>
        </w:rPr>
        <w:t xml:space="preserve"> </w:t>
      </w:r>
      <w:r>
        <w:rPr>
          <w:w w:val="105"/>
          <w:sz w:val="19"/>
        </w:rPr>
        <w:t>warn</w:t>
      </w:r>
      <w:r>
        <w:rPr>
          <w:spacing w:val="-10"/>
          <w:w w:val="105"/>
          <w:sz w:val="19"/>
        </w:rPr>
        <w:t xml:space="preserve"> </w:t>
      </w:r>
      <w:r>
        <w:rPr>
          <w:w w:val="105"/>
          <w:sz w:val="19"/>
        </w:rPr>
        <w:t>the body that the drug is about to be done. The body can then prepare a compensatory response that allows the body, in an effort to mainta</w:t>
      </w:r>
      <w:r>
        <w:rPr>
          <w:w w:val="105"/>
          <w:sz w:val="19"/>
        </w:rPr>
        <w:t>in homeostasis, to counteract partially the impact of the</w:t>
      </w:r>
      <w:r>
        <w:rPr>
          <w:spacing w:val="-15"/>
          <w:w w:val="105"/>
          <w:sz w:val="19"/>
        </w:rPr>
        <w:t xml:space="preserve"> </w:t>
      </w:r>
      <w:r>
        <w:rPr>
          <w:w w:val="105"/>
          <w:sz w:val="19"/>
        </w:rPr>
        <w:t>drug.</w:t>
      </w:r>
    </w:p>
    <w:p w:rsidR="002E0D56" w:rsidRDefault="00C67A04">
      <w:pPr>
        <w:pStyle w:val="ListParagraph"/>
        <w:numPr>
          <w:ilvl w:val="3"/>
          <w:numId w:val="130"/>
        </w:numPr>
        <w:tabs>
          <w:tab w:val="left" w:pos="3829"/>
        </w:tabs>
        <w:spacing w:before="123" w:line="266" w:lineRule="auto"/>
        <w:ind w:right="1049"/>
        <w:rPr>
          <w:sz w:val="19"/>
        </w:rPr>
      </w:pPr>
      <w:r>
        <w:rPr>
          <w:w w:val="105"/>
          <w:sz w:val="19"/>
        </w:rPr>
        <w:t>Because</w:t>
      </w:r>
      <w:r>
        <w:rPr>
          <w:spacing w:val="-9"/>
          <w:w w:val="105"/>
          <w:sz w:val="19"/>
        </w:rPr>
        <w:t xml:space="preserve"> </w:t>
      </w:r>
      <w:r>
        <w:rPr>
          <w:w w:val="105"/>
          <w:sz w:val="19"/>
        </w:rPr>
        <w:t>of</w:t>
      </w:r>
      <w:r>
        <w:rPr>
          <w:spacing w:val="-8"/>
          <w:w w:val="105"/>
          <w:sz w:val="19"/>
        </w:rPr>
        <w:t xml:space="preserve"> </w:t>
      </w:r>
      <w:r>
        <w:rPr>
          <w:w w:val="105"/>
          <w:sz w:val="19"/>
        </w:rPr>
        <w:t>this</w:t>
      </w:r>
      <w:r>
        <w:rPr>
          <w:spacing w:val="-8"/>
          <w:w w:val="105"/>
          <w:sz w:val="19"/>
        </w:rPr>
        <w:t xml:space="preserve"> </w:t>
      </w:r>
      <w:r>
        <w:rPr>
          <w:w w:val="105"/>
          <w:sz w:val="19"/>
        </w:rPr>
        <w:t>compensatory</w:t>
      </w:r>
      <w:r>
        <w:rPr>
          <w:spacing w:val="-9"/>
          <w:w w:val="105"/>
          <w:sz w:val="19"/>
        </w:rPr>
        <w:t xml:space="preserve"> </w:t>
      </w:r>
      <w:r>
        <w:rPr>
          <w:w w:val="105"/>
          <w:sz w:val="19"/>
        </w:rPr>
        <w:t>response,</w:t>
      </w:r>
      <w:r>
        <w:rPr>
          <w:spacing w:val="-8"/>
          <w:w w:val="105"/>
          <w:sz w:val="19"/>
        </w:rPr>
        <w:t xml:space="preserve"> </w:t>
      </w:r>
      <w:r>
        <w:rPr>
          <w:w w:val="105"/>
          <w:sz w:val="19"/>
        </w:rPr>
        <w:t>if</w:t>
      </w:r>
      <w:r>
        <w:rPr>
          <w:spacing w:val="-8"/>
          <w:w w:val="105"/>
          <w:sz w:val="19"/>
        </w:rPr>
        <w:t xml:space="preserve"> </w:t>
      </w:r>
      <w:r>
        <w:rPr>
          <w:w w:val="105"/>
          <w:sz w:val="19"/>
        </w:rPr>
        <w:t>the</w:t>
      </w:r>
      <w:r>
        <w:rPr>
          <w:spacing w:val="-9"/>
          <w:w w:val="105"/>
          <w:sz w:val="19"/>
        </w:rPr>
        <w:t xml:space="preserve"> </w:t>
      </w:r>
      <w:r>
        <w:rPr>
          <w:w w:val="105"/>
          <w:sz w:val="19"/>
        </w:rPr>
        <w:t>drug</w:t>
      </w:r>
      <w:r>
        <w:rPr>
          <w:spacing w:val="-8"/>
          <w:w w:val="105"/>
          <w:sz w:val="19"/>
        </w:rPr>
        <w:t xml:space="preserve"> </w:t>
      </w:r>
      <w:r>
        <w:rPr>
          <w:w w:val="105"/>
          <w:sz w:val="19"/>
        </w:rPr>
        <w:t>is</w:t>
      </w:r>
      <w:r>
        <w:rPr>
          <w:spacing w:val="-8"/>
          <w:w w:val="105"/>
          <w:sz w:val="19"/>
        </w:rPr>
        <w:t xml:space="preserve"> </w:t>
      </w:r>
      <w:r>
        <w:rPr>
          <w:w w:val="105"/>
          <w:sz w:val="19"/>
        </w:rPr>
        <w:t>taken</w:t>
      </w:r>
      <w:r>
        <w:rPr>
          <w:spacing w:val="-9"/>
          <w:w w:val="105"/>
          <w:sz w:val="19"/>
        </w:rPr>
        <w:t xml:space="preserve"> </w:t>
      </w:r>
      <w:r>
        <w:rPr>
          <w:w w:val="105"/>
          <w:sz w:val="19"/>
        </w:rPr>
        <w:t>in the same manner and in the same environment consistently, greater doses of the drug are needed to maintain the same high.</w:t>
      </w:r>
      <w:r>
        <w:rPr>
          <w:spacing w:val="-14"/>
          <w:w w:val="105"/>
          <w:sz w:val="19"/>
        </w:rPr>
        <w:t xml:space="preserve"> </w:t>
      </w:r>
      <w:r>
        <w:rPr>
          <w:w w:val="105"/>
          <w:sz w:val="19"/>
        </w:rPr>
        <w:t>If,</w:t>
      </w:r>
      <w:r>
        <w:rPr>
          <w:spacing w:val="-14"/>
          <w:w w:val="105"/>
          <w:sz w:val="19"/>
        </w:rPr>
        <w:t xml:space="preserve"> </w:t>
      </w:r>
      <w:r>
        <w:rPr>
          <w:w w:val="105"/>
          <w:sz w:val="19"/>
        </w:rPr>
        <w:t>aft</w:t>
      </w:r>
      <w:r>
        <w:rPr>
          <w:w w:val="105"/>
          <w:sz w:val="19"/>
        </w:rPr>
        <w:t>er</w:t>
      </w:r>
      <w:r>
        <w:rPr>
          <w:spacing w:val="-14"/>
          <w:w w:val="105"/>
          <w:sz w:val="19"/>
        </w:rPr>
        <w:t xml:space="preserve"> </w:t>
      </w:r>
      <w:r>
        <w:rPr>
          <w:w w:val="105"/>
          <w:sz w:val="19"/>
        </w:rPr>
        <w:t>doing</w:t>
      </w:r>
      <w:r>
        <w:rPr>
          <w:spacing w:val="-14"/>
          <w:w w:val="105"/>
          <w:sz w:val="19"/>
        </w:rPr>
        <w:t xml:space="preserve"> </w:t>
      </w:r>
      <w:r>
        <w:rPr>
          <w:w w:val="105"/>
          <w:sz w:val="19"/>
        </w:rPr>
        <w:t>drugs</w:t>
      </w:r>
      <w:r>
        <w:rPr>
          <w:spacing w:val="-14"/>
          <w:w w:val="105"/>
          <w:sz w:val="19"/>
        </w:rPr>
        <w:t xml:space="preserve"> </w:t>
      </w:r>
      <w:r>
        <w:rPr>
          <w:w w:val="105"/>
          <w:sz w:val="19"/>
        </w:rPr>
        <w:t>in</w:t>
      </w:r>
      <w:r>
        <w:rPr>
          <w:spacing w:val="-14"/>
          <w:w w:val="105"/>
          <w:sz w:val="19"/>
        </w:rPr>
        <w:t xml:space="preserve"> </w:t>
      </w:r>
      <w:r>
        <w:rPr>
          <w:w w:val="105"/>
          <w:sz w:val="19"/>
        </w:rPr>
        <w:t>the</w:t>
      </w:r>
      <w:r>
        <w:rPr>
          <w:spacing w:val="-14"/>
          <w:w w:val="105"/>
          <w:sz w:val="19"/>
        </w:rPr>
        <w:t xml:space="preserve"> </w:t>
      </w:r>
      <w:r>
        <w:rPr>
          <w:w w:val="105"/>
          <w:sz w:val="19"/>
        </w:rPr>
        <w:t>same</w:t>
      </w:r>
      <w:r>
        <w:rPr>
          <w:spacing w:val="-13"/>
          <w:w w:val="105"/>
          <w:sz w:val="19"/>
        </w:rPr>
        <w:t xml:space="preserve"> </w:t>
      </w:r>
      <w:r>
        <w:rPr>
          <w:w w:val="105"/>
          <w:sz w:val="19"/>
        </w:rPr>
        <w:t>environment</w:t>
      </w:r>
      <w:r>
        <w:rPr>
          <w:spacing w:val="-14"/>
          <w:w w:val="105"/>
          <w:sz w:val="19"/>
        </w:rPr>
        <w:t xml:space="preserve"> </w:t>
      </w:r>
      <w:r>
        <w:rPr>
          <w:w w:val="105"/>
          <w:sz w:val="19"/>
        </w:rPr>
        <w:t>repeatedly, the drug user does drugs in a new environment, the CS (the environment) will not be present, and the body will not produce the compensatory response. Because the body is not prepared</w:t>
      </w:r>
      <w:r>
        <w:rPr>
          <w:spacing w:val="-11"/>
          <w:w w:val="105"/>
          <w:sz w:val="19"/>
        </w:rPr>
        <w:t xml:space="preserve"> </w:t>
      </w:r>
      <w:r>
        <w:rPr>
          <w:w w:val="105"/>
          <w:sz w:val="19"/>
        </w:rPr>
        <w:t>for</w:t>
      </w:r>
      <w:r>
        <w:rPr>
          <w:spacing w:val="-11"/>
          <w:w w:val="105"/>
          <w:sz w:val="19"/>
        </w:rPr>
        <w:t xml:space="preserve"> </w:t>
      </w:r>
      <w:r>
        <w:rPr>
          <w:w w:val="105"/>
          <w:sz w:val="19"/>
        </w:rPr>
        <w:t>ingestion</w:t>
      </w:r>
      <w:r>
        <w:rPr>
          <w:spacing w:val="-11"/>
          <w:w w:val="105"/>
          <w:sz w:val="19"/>
        </w:rPr>
        <w:t xml:space="preserve"> </w:t>
      </w:r>
      <w:r>
        <w:rPr>
          <w:w w:val="105"/>
          <w:sz w:val="19"/>
        </w:rPr>
        <w:t>of</w:t>
      </w:r>
      <w:r>
        <w:rPr>
          <w:spacing w:val="-11"/>
          <w:w w:val="105"/>
          <w:sz w:val="19"/>
        </w:rPr>
        <w:t xml:space="preserve"> </w:t>
      </w:r>
      <w:r>
        <w:rPr>
          <w:w w:val="105"/>
          <w:sz w:val="19"/>
        </w:rPr>
        <w:t>the</w:t>
      </w:r>
      <w:r>
        <w:rPr>
          <w:spacing w:val="-10"/>
          <w:w w:val="105"/>
          <w:sz w:val="19"/>
        </w:rPr>
        <w:t xml:space="preserve"> </w:t>
      </w:r>
      <w:r>
        <w:rPr>
          <w:w w:val="105"/>
          <w:sz w:val="19"/>
        </w:rPr>
        <w:t>drug,</w:t>
      </w:r>
      <w:r>
        <w:rPr>
          <w:spacing w:val="-11"/>
          <w:w w:val="105"/>
          <w:sz w:val="19"/>
        </w:rPr>
        <w:t xml:space="preserve"> </w:t>
      </w:r>
      <w:r>
        <w:rPr>
          <w:w w:val="105"/>
          <w:sz w:val="19"/>
        </w:rPr>
        <w:t>the</w:t>
      </w:r>
      <w:r>
        <w:rPr>
          <w:spacing w:val="-11"/>
          <w:w w:val="105"/>
          <w:sz w:val="19"/>
        </w:rPr>
        <w:t xml:space="preserve"> </w:t>
      </w:r>
      <w:r>
        <w:rPr>
          <w:w w:val="105"/>
          <w:sz w:val="19"/>
        </w:rPr>
        <w:t>drug</w:t>
      </w:r>
      <w:r>
        <w:rPr>
          <w:spacing w:val="-11"/>
          <w:w w:val="105"/>
          <w:sz w:val="19"/>
        </w:rPr>
        <w:t xml:space="preserve"> </w:t>
      </w:r>
      <w:r>
        <w:rPr>
          <w:w w:val="105"/>
          <w:sz w:val="19"/>
        </w:rPr>
        <w:t>user</w:t>
      </w:r>
      <w:r>
        <w:rPr>
          <w:spacing w:val="-10"/>
          <w:w w:val="105"/>
          <w:sz w:val="19"/>
        </w:rPr>
        <w:t xml:space="preserve"> </w:t>
      </w:r>
      <w:r>
        <w:rPr>
          <w:w w:val="105"/>
          <w:sz w:val="19"/>
        </w:rPr>
        <w:t>is</w:t>
      </w:r>
      <w:r>
        <w:rPr>
          <w:spacing w:val="-11"/>
          <w:w w:val="105"/>
          <w:sz w:val="19"/>
        </w:rPr>
        <w:t xml:space="preserve"> </w:t>
      </w:r>
      <w:r>
        <w:rPr>
          <w:w w:val="105"/>
          <w:sz w:val="19"/>
        </w:rPr>
        <w:t>much</w:t>
      </w:r>
      <w:r>
        <w:rPr>
          <w:spacing w:val="-11"/>
          <w:w w:val="105"/>
          <w:sz w:val="19"/>
        </w:rPr>
        <w:t xml:space="preserve"> </w:t>
      </w:r>
      <w:r>
        <w:rPr>
          <w:w w:val="105"/>
          <w:sz w:val="19"/>
        </w:rPr>
        <w:t>more likely to</w:t>
      </w:r>
      <w:r>
        <w:rPr>
          <w:spacing w:val="-10"/>
          <w:w w:val="105"/>
          <w:sz w:val="19"/>
        </w:rPr>
        <w:t xml:space="preserve"> </w:t>
      </w:r>
      <w:r>
        <w:rPr>
          <w:w w:val="105"/>
          <w:sz w:val="19"/>
        </w:rPr>
        <w:t>overdose.</w:t>
      </w:r>
    </w:p>
    <w:p w:rsidR="002E0D56" w:rsidRDefault="00C67A04">
      <w:pPr>
        <w:pStyle w:val="ListParagraph"/>
        <w:numPr>
          <w:ilvl w:val="2"/>
          <w:numId w:val="130"/>
        </w:numPr>
        <w:tabs>
          <w:tab w:val="left" w:pos="3108"/>
          <w:tab w:val="left" w:pos="3109"/>
        </w:tabs>
        <w:spacing w:before="124"/>
        <w:rPr>
          <w:sz w:val="19"/>
        </w:rPr>
      </w:pPr>
      <w:r>
        <w:rPr>
          <w:spacing w:val="2"/>
          <w:w w:val="105"/>
          <w:sz w:val="19"/>
        </w:rPr>
        <w:t>Harnessing Classical</w:t>
      </w:r>
      <w:r>
        <w:rPr>
          <w:spacing w:val="-4"/>
          <w:w w:val="105"/>
          <w:sz w:val="19"/>
        </w:rPr>
        <w:t xml:space="preserve"> </w:t>
      </w:r>
      <w:r>
        <w:rPr>
          <w:spacing w:val="3"/>
          <w:w w:val="105"/>
          <w:sz w:val="19"/>
        </w:rPr>
        <w:t>Conditioning</w:t>
      </w:r>
    </w:p>
    <w:p w:rsidR="002E0D56" w:rsidRDefault="00C67A04">
      <w:pPr>
        <w:pStyle w:val="ListParagraph"/>
        <w:numPr>
          <w:ilvl w:val="3"/>
          <w:numId w:val="130"/>
        </w:numPr>
        <w:tabs>
          <w:tab w:val="left" w:pos="3829"/>
        </w:tabs>
        <w:spacing w:before="170" w:line="266" w:lineRule="auto"/>
        <w:ind w:right="1035"/>
        <w:rPr>
          <w:sz w:val="19"/>
        </w:rPr>
      </w:pPr>
      <w:r>
        <w:rPr>
          <w:rFonts w:ascii="Times New Roman"/>
          <w:i/>
          <w:w w:val="105"/>
          <w:sz w:val="19"/>
        </w:rPr>
        <w:t>Psychoneuroimmunology</w:t>
      </w:r>
      <w:r>
        <w:rPr>
          <w:rFonts w:ascii="Times New Roman"/>
          <w:i/>
          <w:spacing w:val="-20"/>
          <w:w w:val="105"/>
          <w:sz w:val="19"/>
        </w:rPr>
        <w:t xml:space="preserve"> </w:t>
      </w:r>
      <w:r>
        <w:rPr>
          <w:w w:val="105"/>
          <w:sz w:val="19"/>
        </w:rPr>
        <w:t>has</w:t>
      </w:r>
      <w:r>
        <w:rPr>
          <w:spacing w:val="-17"/>
          <w:w w:val="105"/>
          <w:sz w:val="19"/>
        </w:rPr>
        <w:t xml:space="preserve"> </w:t>
      </w:r>
      <w:r>
        <w:rPr>
          <w:w w:val="105"/>
          <w:sz w:val="19"/>
        </w:rPr>
        <w:t>emerged</w:t>
      </w:r>
      <w:r>
        <w:rPr>
          <w:spacing w:val="-17"/>
          <w:w w:val="105"/>
          <w:sz w:val="19"/>
        </w:rPr>
        <w:t xml:space="preserve"> </w:t>
      </w:r>
      <w:r>
        <w:rPr>
          <w:w w:val="105"/>
          <w:sz w:val="19"/>
        </w:rPr>
        <w:t>to</w:t>
      </w:r>
      <w:r>
        <w:rPr>
          <w:spacing w:val="-17"/>
          <w:w w:val="105"/>
          <w:sz w:val="19"/>
        </w:rPr>
        <w:t xml:space="preserve"> </w:t>
      </w:r>
      <w:r>
        <w:rPr>
          <w:w w:val="105"/>
          <w:sz w:val="19"/>
        </w:rPr>
        <w:t>explore</w:t>
      </w:r>
      <w:r>
        <w:rPr>
          <w:spacing w:val="-17"/>
          <w:w w:val="105"/>
          <w:sz w:val="19"/>
        </w:rPr>
        <w:t xml:space="preserve"> </w:t>
      </w:r>
      <w:r>
        <w:rPr>
          <w:w w:val="105"/>
          <w:sz w:val="19"/>
        </w:rPr>
        <w:t>the</w:t>
      </w:r>
      <w:r>
        <w:rPr>
          <w:spacing w:val="-18"/>
          <w:w w:val="105"/>
          <w:sz w:val="19"/>
        </w:rPr>
        <w:t xml:space="preserve"> </w:t>
      </w:r>
      <w:r>
        <w:rPr>
          <w:w w:val="105"/>
          <w:sz w:val="19"/>
        </w:rPr>
        <w:t>interaction of psychology, the nervous system, and the immune system. One goal of psychoneuroimmunology is to allow cond</w:t>
      </w:r>
      <w:r>
        <w:rPr>
          <w:w w:val="105"/>
          <w:sz w:val="19"/>
        </w:rPr>
        <w:t>itioning to replace high doses of medications that have serious side effects. As with drug users for which the environment becomes a CS, the environment can be associated with beneficial drugs so that the environment elicits a positive conditioned</w:t>
      </w:r>
      <w:r>
        <w:rPr>
          <w:spacing w:val="-3"/>
          <w:w w:val="105"/>
          <w:sz w:val="19"/>
        </w:rPr>
        <w:t xml:space="preserve"> </w:t>
      </w:r>
      <w:r>
        <w:rPr>
          <w:w w:val="105"/>
          <w:sz w:val="19"/>
        </w:rPr>
        <w:t>response</w:t>
      </w:r>
      <w:r>
        <w:rPr>
          <w:w w:val="105"/>
          <w:sz w:val="19"/>
        </w:rPr>
        <w:t>.</w:t>
      </w:r>
    </w:p>
    <w:p w:rsidR="002E0D56" w:rsidRDefault="00C67A04">
      <w:pPr>
        <w:pStyle w:val="Heading8"/>
        <w:numPr>
          <w:ilvl w:val="0"/>
          <w:numId w:val="130"/>
        </w:numPr>
        <w:tabs>
          <w:tab w:val="left" w:pos="1309"/>
        </w:tabs>
        <w:spacing w:before="133"/>
        <w:ind w:left="1308" w:hanging="360"/>
      </w:pPr>
      <w:r>
        <w:rPr>
          <w:w w:val="105"/>
        </w:rPr>
        <w:t>Operant Conditioning: Learning About</w:t>
      </w:r>
      <w:r>
        <w:rPr>
          <w:spacing w:val="-4"/>
          <w:w w:val="105"/>
        </w:rPr>
        <w:t xml:space="preserve"> </w:t>
      </w:r>
      <w:r>
        <w:rPr>
          <w:w w:val="105"/>
        </w:rPr>
        <w:t>Consequences</w:t>
      </w:r>
    </w:p>
    <w:p w:rsidR="002E0D56" w:rsidRDefault="00C67A04">
      <w:pPr>
        <w:pStyle w:val="ListParagraph"/>
        <w:numPr>
          <w:ilvl w:val="1"/>
          <w:numId w:val="130"/>
        </w:numPr>
        <w:tabs>
          <w:tab w:val="left" w:pos="2029"/>
        </w:tabs>
        <w:spacing w:before="176"/>
        <w:rPr>
          <w:rFonts w:ascii="Times New Roman"/>
          <w:i/>
          <w:sz w:val="19"/>
        </w:rPr>
      </w:pPr>
      <w:r>
        <w:rPr>
          <w:rFonts w:ascii="Times New Roman"/>
          <w:i/>
          <w:sz w:val="19"/>
        </w:rPr>
        <w:t>The Law of</w:t>
      </w:r>
      <w:r>
        <w:rPr>
          <w:rFonts w:ascii="Times New Roman"/>
          <w:i/>
          <w:spacing w:val="-6"/>
          <w:sz w:val="19"/>
        </w:rPr>
        <w:t xml:space="preserve"> </w:t>
      </w:r>
      <w:r>
        <w:rPr>
          <w:rFonts w:ascii="Times New Roman"/>
          <w:i/>
          <w:sz w:val="19"/>
        </w:rPr>
        <w:t>Effect</w:t>
      </w:r>
    </w:p>
    <w:p w:rsidR="002E0D56" w:rsidRDefault="00C67A04">
      <w:pPr>
        <w:pStyle w:val="ListParagraph"/>
        <w:numPr>
          <w:ilvl w:val="2"/>
          <w:numId w:val="130"/>
        </w:numPr>
        <w:tabs>
          <w:tab w:val="left" w:pos="3108"/>
          <w:tab w:val="left" w:pos="3109"/>
        </w:tabs>
        <w:spacing w:before="172" w:line="266" w:lineRule="auto"/>
        <w:ind w:right="1212"/>
        <w:rPr>
          <w:sz w:val="19"/>
        </w:rPr>
      </w:pPr>
      <w:r>
        <w:rPr>
          <w:rFonts w:ascii="Times New Roman"/>
          <w:i/>
          <w:sz w:val="19"/>
        </w:rPr>
        <w:t xml:space="preserve">The Law of Effect, </w:t>
      </w:r>
      <w:r>
        <w:rPr>
          <w:sz w:val="19"/>
        </w:rPr>
        <w:t>developed by Edward Thorndike, simply states that behaviors that are followed by pleasant, positive consequences are likely to increase in</w:t>
      </w:r>
      <w:r>
        <w:rPr>
          <w:spacing w:val="-1"/>
          <w:sz w:val="19"/>
        </w:rPr>
        <w:t xml:space="preserve"> </w:t>
      </w:r>
      <w:r>
        <w:rPr>
          <w:sz w:val="19"/>
        </w:rPr>
        <w:t>frequency</w:t>
      </w:r>
    </w:p>
    <w:p w:rsidR="002E0D56" w:rsidRDefault="00C67A04">
      <w:pPr>
        <w:pStyle w:val="ListParagraph"/>
        <w:numPr>
          <w:ilvl w:val="2"/>
          <w:numId w:val="130"/>
        </w:numPr>
        <w:tabs>
          <w:tab w:val="left" w:pos="3108"/>
          <w:tab w:val="left" w:pos="3109"/>
        </w:tabs>
        <w:spacing w:before="147"/>
        <w:rPr>
          <w:rFonts w:ascii="Times New Roman"/>
          <w:i/>
          <w:sz w:val="19"/>
        </w:rPr>
      </w:pPr>
      <w:r>
        <w:rPr>
          <w:w w:val="105"/>
          <w:sz w:val="19"/>
        </w:rPr>
        <w:t>For Thorndike, learning involved an association between a</w:t>
      </w:r>
      <w:r>
        <w:rPr>
          <w:spacing w:val="-23"/>
          <w:w w:val="105"/>
          <w:sz w:val="19"/>
        </w:rPr>
        <w:t xml:space="preserve"> </w:t>
      </w:r>
      <w:r>
        <w:rPr>
          <w:rFonts w:ascii="Times New Roman"/>
          <w:i/>
          <w:w w:val="105"/>
          <w:sz w:val="19"/>
        </w:rPr>
        <w:t>stimulus</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BodyText"/>
        <w:ind w:left="3108"/>
      </w:pPr>
      <w:r>
        <w:t xml:space="preserve">and a </w:t>
      </w:r>
      <w:r>
        <w:rPr>
          <w:rFonts w:ascii="Times New Roman" w:hAnsi="Times New Roman"/>
          <w:i/>
        </w:rPr>
        <w:t>response</w:t>
      </w:r>
      <w:r>
        <w:t>, a stimulus–response connection</w:t>
      </w:r>
    </w:p>
    <w:p w:rsidR="002E0D56" w:rsidRDefault="00C67A04">
      <w:pPr>
        <w:pStyle w:val="ListParagraph"/>
        <w:numPr>
          <w:ilvl w:val="2"/>
          <w:numId w:val="130"/>
        </w:numPr>
        <w:tabs>
          <w:tab w:val="left" w:pos="3108"/>
          <w:tab w:val="left" w:pos="3109"/>
        </w:tabs>
        <w:spacing w:before="144" w:line="297" w:lineRule="auto"/>
        <w:ind w:right="1557"/>
        <w:rPr>
          <w:rFonts w:ascii="Times New Roman" w:hAnsi="Times New Roman"/>
          <w:i/>
          <w:sz w:val="19"/>
        </w:rPr>
      </w:pPr>
      <w:r>
        <w:rPr>
          <w:sz w:val="19"/>
        </w:rPr>
        <w:t xml:space="preserve">These stimulus–response connections are learned gradually </w:t>
      </w:r>
      <w:r>
        <w:rPr>
          <w:spacing w:val="2"/>
          <w:sz w:val="19"/>
        </w:rPr>
        <w:t xml:space="preserve">and </w:t>
      </w:r>
      <w:r>
        <w:rPr>
          <w:sz w:val="19"/>
        </w:rPr>
        <w:t xml:space="preserve">mechanistically through blind </w:t>
      </w:r>
      <w:r>
        <w:rPr>
          <w:rFonts w:ascii="Times New Roman" w:hAnsi="Times New Roman"/>
          <w:i/>
          <w:sz w:val="19"/>
        </w:rPr>
        <w:t>trial and</w:t>
      </w:r>
      <w:r>
        <w:rPr>
          <w:rFonts w:ascii="Times New Roman" w:hAnsi="Times New Roman"/>
          <w:i/>
          <w:spacing w:val="12"/>
          <w:sz w:val="19"/>
        </w:rPr>
        <w:t xml:space="preserve"> </w:t>
      </w:r>
      <w:r>
        <w:rPr>
          <w:rFonts w:ascii="Times New Roman" w:hAnsi="Times New Roman"/>
          <w:i/>
          <w:sz w:val="19"/>
        </w:rPr>
        <w:t>error</w:t>
      </w:r>
    </w:p>
    <w:p w:rsidR="002E0D56" w:rsidRDefault="00C67A04">
      <w:pPr>
        <w:pStyle w:val="ListParagraph"/>
        <w:numPr>
          <w:ilvl w:val="1"/>
          <w:numId w:val="130"/>
        </w:numPr>
        <w:tabs>
          <w:tab w:val="left" w:pos="2029"/>
        </w:tabs>
        <w:spacing w:before="118"/>
        <w:rPr>
          <w:rFonts w:ascii="Times New Roman"/>
          <w:i/>
          <w:sz w:val="19"/>
        </w:rPr>
      </w:pPr>
      <w:r>
        <w:rPr>
          <w:rFonts w:ascii="Times New Roman"/>
          <w:i/>
          <w:w w:val="105"/>
          <w:sz w:val="19"/>
        </w:rPr>
        <w:t>Experimental Analysis of</w:t>
      </w:r>
      <w:r>
        <w:rPr>
          <w:rFonts w:ascii="Times New Roman"/>
          <w:i/>
          <w:spacing w:val="-10"/>
          <w:w w:val="105"/>
          <w:sz w:val="19"/>
        </w:rPr>
        <w:t xml:space="preserve"> </w:t>
      </w:r>
      <w:r>
        <w:rPr>
          <w:rFonts w:ascii="Times New Roman"/>
          <w:i/>
          <w:w w:val="105"/>
          <w:sz w:val="19"/>
        </w:rPr>
        <w:t>Behavior</w:t>
      </w:r>
    </w:p>
    <w:p w:rsidR="002E0D56" w:rsidRDefault="00C67A04">
      <w:pPr>
        <w:pStyle w:val="ListParagraph"/>
        <w:numPr>
          <w:ilvl w:val="2"/>
          <w:numId w:val="130"/>
        </w:numPr>
        <w:tabs>
          <w:tab w:val="left" w:pos="3108"/>
          <w:tab w:val="left" w:pos="3109"/>
        </w:tabs>
        <w:spacing w:before="145" w:line="266" w:lineRule="auto"/>
        <w:ind w:right="1259"/>
        <w:rPr>
          <w:sz w:val="19"/>
        </w:rPr>
      </w:pPr>
      <w:r>
        <w:rPr>
          <w:w w:val="105"/>
          <w:sz w:val="19"/>
        </w:rPr>
        <w:t>B. F. Skinner outlined a research program called the experimental analysis of behavior, whose purpose was to discover the ways that environmental</w:t>
      </w:r>
      <w:r>
        <w:rPr>
          <w:spacing w:val="-10"/>
          <w:w w:val="105"/>
          <w:sz w:val="19"/>
        </w:rPr>
        <w:t xml:space="preserve"> </w:t>
      </w:r>
      <w:r>
        <w:rPr>
          <w:w w:val="105"/>
          <w:sz w:val="19"/>
        </w:rPr>
        <w:t>conditions</w:t>
      </w:r>
      <w:r>
        <w:rPr>
          <w:spacing w:val="-9"/>
          <w:w w:val="105"/>
          <w:sz w:val="19"/>
        </w:rPr>
        <w:t xml:space="preserve"> </w:t>
      </w:r>
      <w:r>
        <w:rPr>
          <w:w w:val="105"/>
          <w:sz w:val="19"/>
        </w:rPr>
        <w:t>affect</w:t>
      </w:r>
      <w:r>
        <w:rPr>
          <w:spacing w:val="-10"/>
          <w:w w:val="105"/>
          <w:sz w:val="19"/>
        </w:rPr>
        <w:t xml:space="preserve"> </w:t>
      </w:r>
      <w:r>
        <w:rPr>
          <w:w w:val="105"/>
          <w:sz w:val="19"/>
        </w:rPr>
        <w:t>the</w:t>
      </w:r>
      <w:r>
        <w:rPr>
          <w:spacing w:val="-9"/>
          <w:w w:val="105"/>
          <w:sz w:val="19"/>
        </w:rPr>
        <w:t xml:space="preserve"> </w:t>
      </w:r>
      <w:r>
        <w:rPr>
          <w:w w:val="105"/>
          <w:sz w:val="19"/>
        </w:rPr>
        <w:t>likelihood</w:t>
      </w:r>
      <w:r>
        <w:rPr>
          <w:spacing w:val="-10"/>
          <w:w w:val="105"/>
          <w:sz w:val="19"/>
        </w:rPr>
        <w:t xml:space="preserve"> </w:t>
      </w:r>
      <w:r>
        <w:rPr>
          <w:w w:val="105"/>
          <w:sz w:val="19"/>
        </w:rPr>
        <w:t>that</w:t>
      </w:r>
      <w:r>
        <w:rPr>
          <w:spacing w:val="-9"/>
          <w:w w:val="105"/>
          <w:sz w:val="19"/>
        </w:rPr>
        <w:t xml:space="preserve"> </w:t>
      </w:r>
      <w:r>
        <w:rPr>
          <w:w w:val="105"/>
          <w:sz w:val="19"/>
        </w:rPr>
        <w:t>a</w:t>
      </w:r>
      <w:r>
        <w:rPr>
          <w:spacing w:val="-10"/>
          <w:w w:val="105"/>
          <w:sz w:val="19"/>
        </w:rPr>
        <w:t xml:space="preserve"> </w:t>
      </w:r>
      <w:r>
        <w:rPr>
          <w:w w:val="105"/>
          <w:sz w:val="19"/>
        </w:rPr>
        <w:t>given</w:t>
      </w:r>
      <w:r>
        <w:rPr>
          <w:spacing w:val="-9"/>
          <w:w w:val="105"/>
          <w:sz w:val="19"/>
        </w:rPr>
        <w:t xml:space="preserve"> </w:t>
      </w:r>
      <w:r>
        <w:rPr>
          <w:w w:val="105"/>
          <w:sz w:val="19"/>
        </w:rPr>
        <w:t>response will</w:t>
      </w:r>
      <w:r>
        <w:rPr>
          <w:spacing w:val="-2"/>
          <w:w w:val="105"/>
          <w:sz w:val="19"/>
        </w:rPr>
        <w:t xml:space="preserve"> </w:t>
      </w:r>
      <w:r>
        <w:rPr>
          <w:w w:val="105"/>
          <w:sz w:val="19"/>
        </w:rPr>
        <w:t>occur</w:t>
      </w:r>
    </w:p>
    <w:p w:rsidR="002E0D56" w:rsidRDefault="00C67A04">
      <w:pPr>
        <w:pStyle w:val="ListParagraph"/>
        <w:numPr>
          <w:ilvl w:val="2"/>
          <w:numId w:val="130"/>
        </w:numPr>
        <w:tabs>
          <w:tab w:val="left" w:pos="3108"/>
          <w:tab w:val="left" w:pos="3109"/>
        </w:tabs>
        <w:spacing w:before="148" w:line="266" w:lineRule="auto"/>
        <w:ind w:right="1169"/>
        <w:rPr>
          <w:sz w:val="19"/>
        </w:rPr>
      </w:pPr>
      <w:r>
        <w:rPr>
          <w:rFonts w:ascii="Times New Roman"/>
          <w:i/>
          <w:w w:val="105"/>
          <w:sz w:val="19"/>
        </w:rPr>
        <w:t xml:space="preserve">Operant Conditioning </w:t>
      </w:r>
      <w:r>
        <w:rPr>
          <w:w w:val="105"/>
          <w:sz w:val="19"/>
        </w:rPr>
        <w:t>procedures were developed by Skinner to allow the experimental analysis of behavior and modify the probability of different</w:t>
      </w:r>
      <w:r>
        <w:rPr>
          <w:spacing w:val="-14"/>
          <w:w w:val="105"/>
          <w:sz w:val="19"/>
        </w:rPr>
        <w:t xml:space="preserve"> </w:t>
      </w:r>
      <w:r>
        <w:rPr>
          <w:w w:val="105"/>
          <w:sz w:val="19"/>
        </w:rPr>
        <w:t>types</w:t>
      </w:r>
      <w:r>
        <w:rPr>
          <w:spacing w:val="-14"/>
          <w:w w:val="105"/>
          <w:sz w:val="19"/>
        </w:rPr>
        <w:t xml:space="preserve"> </w:t>
      </w:r>
      <w:r>
        <w:rPr>
          <w:w w:val="105"/>
          <w:sz w:val="19"/>
        </w:rPr>
        <w:t>of</w:t>
      </w:r>
      <w:r>
        <w:rPr>
          <w:spacing w:val="-14"/>
          <w:w w:val="105"/>
          <w:sz w:val="19"/>
        </w:rPr>
        <w:t xml:space="preserve"> </w:t>
      </w:r>
      <w:r>
        <w:rPr>
          <w:w w:val="105"/>
          <w:sz w:val="19"/>
        </w:rPr>
        <w:t>operant</w:t>
      </w:r>
      <w:r>
        <w:rPr>
          <w:spacing w:val="-13"/>
          <w:w w:val="105"/>
          <w:sz w:val="19"/>
        </w:rPr>
        <w:t xml:space="preserve"> </w:t>
      </w:r>
      <w:r>
        <w:rPr>
          <w:w w:val="105"/>
          <w:sz w:val="19"/>
        </w:rPr>
        <w:t>behavior</w:t>
      </w:r>
      <w:r>
        <w:rPr>
          <w:spacing w:val="-14"/>
          <w:w w:val="105"/>
          <w:sz w:val="19"/>
        </w:rPr>
        <w:t xml:space="preserve"> </w:t>
      </w:r>
      <w:r>
        <w:rPr>
          <w:w w:val="105"/>
          <w:sz w:val="19"/>
        </w:rPr>
        <w:t>as</w:t>
      </w:r>
      <w:r>
        <w:rPr>
          <w:spacing w:val="-14"/>
          <w:w w:val="105"/>
          <w:sz w:val="19"/>
        </w:rPr>
        <w:t xml:space="preserve"> </w:t>
      </w:r>
      <w:r>
        <w:rPr>
          <w:w w:val="105"/>
          <w:sz w:val="19"/>
        </w:rPr>
        <w:t>a</w:t>
      </w:r>
      <w:r>
        <w:rPr>
          <w:spacing w:val="-14"/>
          <w:w w:val="105"/>
          <w:sz w:val="19"/>
        </w:rPr>
        <w:t xml:space="preserve"> </w:t>
      </w:r>
      <w:r>
        <w:rPr>
          <w:w w:val="105"/>
          <w:sz w:val="19"/>
        </w:rPr>
        <w:t>function</w:t>
      </w:r>
      <w:r>
        <w:rPr>
          <w:spacing w:val="-13"/>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environmental consequences they</w:t>
      </w:r>
      <w:r>
        <w:rPr>
          <w:spacing w:val="-7"/>
          <w:w w:val="105"/>
          <w:sz w:val="19"/>
        </w:rPr>
        <w:t xml:space="preserve"> </w:t>
      </w:r>
      <w:r>
        <w:rPr>
          <w:w w:val="105"/>
          <w:sz w:val="19"/>
        </w:rPr>
        <w:t>produce</w:t>
      </w:r>
    </w:p>
    <w:p w:rsidR="002E0D56" w:rsidRDefault="00C67A04">
      <w:pPr>
        <w:pStyle w:val="ListParagraph"/>
        <w:numPr>
          <w:ilvl w:val="2"/>
          <w:numId w:val="130"/>
        </w:numPr>
        <w:tabs>
          <w:tab w:val="left" w:pos="3108"/>
          <w:tab w:val="left" w:pos="3109"/>
        </w:tabs>
        <w:spacing w:before="148" w:line="266" w:lineRule="auto"/>
        <w:ind w:right="1154"/>
        <w:rPr>
          <w:sz w:val="19"/>
        </w:rPr>
      </w:pPr>
      <w:r>
        <w:rPr>
          <w:w w:val="105"/>
          <w:sz w:val="19"/>
        </w:rPr>
        <w:t>An</w:t>
      </w:r>
      <w:r>
        <w:rPr>
          <w:spacing w:val="-5"/>
          <w:w w:val="105"/>
          <w:sz w:val="19"/>
        </w:rPr>
        <w:t xml:space="preserve"> </w:t>
      </w:r>
      <w:r>
        <w:rPr>
          <w:rFonts w:ascii="Times New Roman"/>
          <w:i/>
          <w:w w:val="105"/>
          <w:sz w:val="19"/>
        </w:rPr>
        <w:t>Operant</w:t>
      </w:r>
      <w:r>
        <w:rPr>
          <w:rFonts w:ascii="Times New Roman"/>
          <w:i/>
          <w:spacing w:val="-10"/>
          <w:w w:val="105"/>
          <w:sz w:val="19"/>
        </w:rPr>
        <w:t xml:space="preserve"> </w:t>
      </w:r>
      <w:r>
        <w:rPr>
          <w:w w:val="105"/>
          <w:sz w:val="19"/>
        </w:rPr>
        <w:t>is</w:t>
      </w:r>
      <w:r>
        <w:rPr>
          <w:spacing w:val="-6"/>
          <w:w w:val="105"/>
          <w:sz w:val="19"/>
        </w:rPr>
        <w:t xml:space="preserve"> </w:t>
      </w:r>
      <w:r>
        <w:rPr>
          <w:w w:val="105"/>
          <w:sz w:val="19"/>
        </w:rPr>
        <w:t>any</w:t>
      </w:r>
      <w:r>
        <w:rPr>
          <w:spacing w:val="-5"/>
          <w:w w:val="105"/>
          <w:sz w:val="19"/>
        </w:rPr>
        <w:t xml:space="preserve"> </w:t>
      </w:r>
      <w:r>
        <w:rPr>
          <w:w w:val="105"/>
          <w:sz w:val="19"/>
        </w:rPr>
        <w:t>behavior</w:t>
      </w:r>
      <w:r>
        <w:rPr>
          <w:spacing w:val="-6"/>
          <w:w w:val="105"/>
          <w:sz w:val="19"/>
        </w:rPr>
        <w:t xml:space="preserve"> </w:t>
      </w:r>
      <w:r>
        <w:rPr>
          <w:w w:val="105"/>
          <w:sz w:val="19"/>
        </w:rPr>
        <w:t>that</w:t>
      </w:r>
      <w:r>
        <w:rPr>
          <w:spacing w:val="-6"/>
          <w:w w:val="105"/>
          <w:sz w:val="19"/>
        </w:rPr>
        <w:t xml:space="preserve"> </w:t>
      </w:r>
      <w:r>
        <w:rPr>
          <w:w w:val="105"/>
          <w:sz w:val="19"/>
        </w:rPr>
        <w:t>is</w:t>
      </w:r>
      <w:r>
        <w:rPr>
          <w:spacing w:val="-6"/>
          <w:w w:val="105"/>
          <w:sz w:val="19"/>
        </w:rPr>
        <w:t xml:space="preserve"> </w:t>
      </w:r>
      <w:r>
        <w:rPr>
          <w:w w:val="105"/>
          <w:sz w:val="19"/>
        </w:rPr>
        <w:t>emitted</w:t>
      </w:r>
      <w:r>
        <w:rPr>
          <w:spacing w:val="-5"/>
          <w:w w:val="105"/>
          <w:sz w:val="19"/>
        </w:rPr>
        <w:t xml:space="preserve"> </w:t>
      </w:r>
      <w:r>
        <w:rPr>
          <w:w w:val="105"/>
          <w:sz w:val="19"/>
        </w:rPr>
        <w:t>by</w:t>
      </w:r>
      <w:r>
        <w:rPr>
          <w:spacing w:val="-6"/>
          <w:w w:val="105"/>
          <w:sz w:val="19"/>
        </w:rPr>
        <w:t xml:space="preserve"> </w:t>
      </w:r>
      <w:r>
        <w:rPr>
          <w:w w:val="105"/>
          <w:sz w:val="19"/>
        </w:rPr>
        <w:t>an</w:t>
      </w:r>
      <w:r>
        <w:rPr>
          <w:spacing w:val="-6"/>
          <w:w w:val="105"/>
          <w:sz w:val="19"/>
        </w:rPr>
        <w:t xml:space="preserve"> </w:t>
      </w:r>
      <w:r>
        <w:rPr>
          <w:w w:val="105"/>
          <w:sz w:val="19"/>
        </w:rPr>
        <w:t>organism</w:t>
      </w:r>
      <w:r>
        <w:rPr>
          <w:spacing w:val="-5"/>
          <w:w w:val="105"/>
          <w:sz w:val="19"/>
        </w:rPr>
        <w:t xml:space="preserve"> </w:t>
      </w:r>
      <w:r>
        <w:rPr>
          <w:w w:val="105"/>
          <w:sz w:val="19"/>
        </w:rPr>
        <w:t>and</w:t>
      </w:r>
      <w:r>
        <w:rPr>
          <w:spacing w:val="-6"/>
          <w:w w:val="105"/>
          <w:sz w:val="19"/>
        </w:rPr>
        <w:t xml:space="preserve"> </w:t>
      </w:r>
      <w:r>
        <w:rPr>
          <w:w w:val="105"/>
          <w:sz w:val="19"/>
        </w:rPr>
        <w:t>can</w:t>
      </w:r>
      <w:r>
        <w:rPr>
          <w:spacing w:val="-6"/>
          <w:w w:val="105"/>
          <w:sz w:val="19"/>
        </w:rPr>
        <w:t xml:space="preserve"> </w:t>
      </w:r>
      <w:r>
        <w:rPr>
          <w:w w:val="105"/>
          <w:sz w:val="19"/>
        </w:rPr>
        <w:t>be characterized in terms of the observable effects it has on the environment</w:t>
      </w:r>
    </w:p>
    <w:p w:rsidR="002E0D56" w:rsidRDefault="00C67A04">
      <w:pPr>
        <w:pStyle w:val="ListParagraph"/>
        <w:numPr>
          <w:ilvl w:val="1"/>
          <w:numId w:val="130"/>
        </w:numPr>
        <w:tabs>
          <w:tab w:val="left" w:pos="2029"/>
        </w:tabs>
        <w:spacing w:before="148"/>
        <w:rPr>
          <w:rFonts w:ascii="Times New Roman"/>
          <w:i/>
          <w:sz w:val="19"/>
        </w:rPr>
      </w:pPr>
      <w:r>
        <w:rPr>
          <w:rFonts w:ascii="Times New Roman"/>
          <w:i/>
          <w:w w:val="105"/>
          <w:sz w:val="19"/>
        </w:rPr>
        <w:t>Reinforcement</w:t>
      </w:r>
      <w:r>
        <w:rPr>
          <w:rFonts w:ascii="Times New Roman"/>
          <w:i/>
          <w:spacing w:val="-6"/>
          <w:w w:val="105"/>
          <w:sz w:val="19"/>
        </w:rPr>
        <w:t xml:space="preserve"> </w:t>
      </w:r>
      <w:r>
        <w:rPr>
          <w:rFonts w:ascii="Times New Roman"/>
          <w:i/>
          <w:w w:val="105"/>
          <w:sz w:val="19"/>
        </w:rPr>
        <w:t>Contingencies</w:t>
      </w:r>
    </w:p>
    <w:p w:rsidR="002E0D56" w:rsidRDefault="00C67A04">
      <w:pPr>
        <w:pStyle w:val="ListParagraph"/>
        <w:numPr>
          <w:ilvl w:val="2"/>
          <w:numId w:val="130"/>
        </w:numPr>
        <w:tabs>
          <w:tab w:val="left" w:pos="3108"/>
          <w:tab w:val="left" w:pos="3109"/>
        </w:tabs>
        <w:spacing w:before="171" w:line="266" w:lineRule="auto"/>
        <w:ind w:right="1605"/>
        <w:rPr>
          <w:sz w:val="19"/>
        </w:rPr>
      </w:pPr>
      <w:r>
        <w:rPr>
          <w:sz w:val="19"/>
        </w:rPr>
        <w:t xml:space="preserve">A </w:t>
      </w:r>
      <w:r>
        <w:rPr>
          <w:rFonts w:ascii="Times New Roman"/>
          <w:i/>
          <w:sz w:val="19"/>
        </w:rPr>
        <w:t xml:space="preserve">reinforcement contingency </w:t>
      </w:r>
      <w:r>
        <w:rPr>
          <w:sz w:val="19"/>
        </w:rPr>
        <w:t>is a consistent relationship between a response</w:t>
      </w:r>
      <w:r>
        <w:rPr>
          <w:spacing w:val="11"/>
          <w:sz w:val="19"/>
        </w:rPr>
        <w:t xml:space="preserve"> </w:t>
      </w:r>
      <w:r>
        <w:rPr>
          <w:sz w:val="19"/>
        </w:rPr>
        <w:t>and</w:t>
      </w:r>
      <w:r>
        <w:rPr>
          <w:spacing w:val="11"/>
          <w:sz w:val="19"/>
        </w:rPr>
        <w:t xml:space="preserve"> </w:t>
      </w:r>
      <w:r>
        <w:rPr>
          <w:sz w:val="19"/>
        </w:rPr>
        <w:t>the</w:t>
      </w:r>
      <w:r>
        <w:rPr>
          <w:spacing w:val="12"/>
          <w:sz w:val="19"/>
        </w:rPr>
        <w:t xml:space="preserve"> </w:t>
      </w:r>
      <w:r>
        <w:rPr>
          <w:sz w:val="19"/>
        </w:rPr>
        <w:t>changes</w:t>
      </w:r>
      <w:r>
        <w:rPr>
          <w:spacing w:val="11"/>
          <w:sz w:val="19"/>
        </w:rPr>
        <w:t xml:space="preserve"> </w:t>
      </w:r>
      <w:r>
        <w:rPr>
          <w:sz w:val="19"/>
        </w:rPr>
        <w:t>in</w:t>
      </w:r>
      <w:r>
        <w:rPr>
          <w:spacing w:val="12"/>
          <w:sz w:val="19"/>
        </w:rPr>
        <w:t xml:space="preserve"> </w:t>
      </w:r>
      <w:r>
        <w:rPr>
          <w:sz w:val="19"/>
        </w:rPr>
        <w:t>the</w:t>
      </w:r>
      <w:r>
        <w:rPr>
          <w:spacing w:val="11"/>
          <w:sz w:val="19"/>
        </w:rPr>
        <w:t xml:space="preserve"> </w:t>
      </w:r>
      <w:r>
        <w:rPr>
          <w:sz w:val="19"/>
        </w:rPr>
        <w:t>environment</w:t>
      </w:r>
      <w:r>
        <w:rPr>
          <w:spacing w:val="11"/>
          <w:sz w:val="19"/>
        </w:rPr>
        <w:t xml:space="preserve"> </w:t>
      </w:r>
      <w:r>
        <w:rPr>
          <w:sz w:val="19"/>
        </w:rPr>
        <w:t>that</w:t>
      </w:r>
      <w:r>
        <w:rPr>
          <w:spacing w:val="12"/>
          <w:sz w:val="19"/>
        </w:rPr>
        <w:t xml:space="preserve"> </w:t>
      </w:r>
      <w:r>
        <w:rPr>
          <w:sz w:val="19"/>
        </w:rPr>
        <w:t>it</w:t>
      </w:r>
      <w:r>
        <w:rPr>
          <w:spacing w:val="11"/>
          <w:sz w:val="19"/>
        </w:rPr>
        <w:t xml:space="preserve"> </w:t>
      </w:r>
      <w:r>
        <w:rPr>
          <w:sz w:val="19"/>
        </w:rPr>
        <w:t>produces</w:t>
      </w:r>
    </w:p>
    <w:p w:rsidR="002E0D56" w:rsidRDefault="00C67A04">
      <w:pPr>
        <w:pStyle w:val="ListParagraph"/>
        <w:numPr>
          <w:ilvl w:val="2"/>
          <w:numId w:val="130"/>
        </w:numPr>
        <w:tabs>
          <w:tab w:val="left" w:pos="3108"/>
          <w:tab w:val="left" w:pos="3109"/>
        </w:tabs>
        <w:spacing w:before="147" w:line="266" w:lineRule="auto"/>
        <w:ind w:right="1063"/>
        <w:rPr>
          <w:sz w:val="19"/>
        </w:rPr>
      </w:pPr>
      <w:r>
        <w:rPr>
          <w:w w:val="105"/>
          <w:sz w:val="19"/>
        </w:rPr>
        <w:t>A</w:t>
      </w:r>
      <w:r>
        <w:rPr>
          <w:spacing w:val="-13"/>
          <w:w w:val="105"/>
          <w:sz w:val="19"/>
        </w:rPr>
        <w:t xml:space="preserve"> </w:t>
      </w:r>
      <w:r>
        <w:rPr>
          <w:rFonts w:ascii="Times New Roman"/>
          <w:i/>
          <w:w w:val="105"/>
          <w:sz w:val="19"/>
        </w:rPr>
        <w:t>reinforcer</w:t>
      </w:r>
      <w:r>
        <w:rPr>
          <w:rFonts w:ascii="Times New Roman"/>
          <w:i/>
          <w:spacing w:val="-12"/>
          <w:w w:val="105"/>
          <w:sz w:val="19"/>
        </w:rPr>
        <w:t xml:space="preserve"> </w:t>
      </w:r>
      <w:r>
        <w:rPr>
          <w:w w:val="105"/>
          <w:sz w:val="19"/>
        </w:rPr>
        <w:t>is</w:t>
      </w:r>
      <w:r>
        <w:rPr>
          <w:spacing w:val="-9"/>
          <w:w w:val="105"/>
          <w:sz w:val="19"/>
        </w:rPr>
        <w:t xml:space="preserve"> </w:t>
      </w:r>
      <w:r>
        <w:rPr>
          <w:w w:val="105"/>
          <w:sz w:val="19"/>
        </w:rPr>
        <w:t>any</w:t>
      </w:r>
      <w:r>
        <w:rPr>
          <w:spacing w:val="-10"/>
          <w:w w:val="105"/>
          <w:sz w:val="19"/>
        </w:rPr>
        <w:t xml:space="preserve"> </w:t>
      </w:r>
      <w:r>
        <w:rPr>
          <w:w w:val="105"/>
          <w:sz w:val="19"/>
        </w:rPr>
        <w:t>stimulus</w:t>
      </w:r>
      <w:r>
        <w:rPr>
          <w:spacing w:val="-9"/>
          <w:w w:val="105"/>
          <w:sz w:val="19"/>
        </w:rPr>
        <w:t xml:space="preserve"> </w:t>
      </w:r>
      <w:r>
        <w:rPr>
          <w:w w:val="105"/>
          <w:sz w:val="19"/>
        </w:rPr>
        <w:t>that,</w:t>
      </w:r>
      <w:r>
        <w:rPr>
          <w:spacing w:val="-10"/>
          <w:w w:val="105"/>
          <w:sz w:val="19"/>
        </w:rPr>
        <w:t xml:space="preserve"> </w:t>
      </w:r>
      <w:r>
        <w:rPr>
          <w:w w:val="105"/>
          <w:sz w:val="19"/>
        </w:rPr>
        <w:t>when</w:t>
      </w:r>
      <w:r>
        <w:rPr>
          <w:spacing w:val="-10"/>
          <w:w w:val="105"/>
          <w:sz w:val="19"/>
        </w:rPr>
        <w:t xml:space="preserve"> </w:t>
      </w:r>
      <w:r>
        <w:rPr>
          <w:w w:val="105"/>
          <w:sz w:val="19"/>
        </w:rPr>
        <w:t>made</w:t>
      </w:r>
      <w:r>
        <w:rPr>
          <w:spacing w:val="-9"/>
          <w:w w:val="105"/>
          <w:sz w:val="19"/>
        </w:rPr>
        <w:t xml:space="preserve"> </w:t>
      </w:r>
      <w:r>
        <w:rPr>
          <w:w w:val="105"/>
          <w:sz w:val="19"/>
        </w:rPr>
        <w:t>contingent</w:t>
      </w:r>
      <w:r>
        <w:rPr>
          <w:spacing w:val="-10"/>
          <w:w w:val="105"/>
          <w:sz w:val="19"/>
        </w:rPr>
        <w:t xml:space="preserve"> </w:t>
      </w:r>
      <w:r>
        <w:rPr>
          <w:w w:val="105"/>
          <w:sz w:val="19"/>
        </w:rPr>
        <w:t>on</w:t>
      </w:r>
      <w:r>
        <w:rPr>
          <w:spacing w:val="-9"/>
          <w:w w:val="105"/>
          <w:sz w:val="19"/>
        </w:rPr>
        <w:t xml:space="preserve"> </w:t>
      </w:r>
      <w:r>
        <w:rPr>
          <w:w w:val="105"/>
          <w:sz w:val="19"/>
        </w:rPr>
        <w:t>a</w:t>
      </w:r>
      <w:r>
        <w:rPr>
          <w:spacing w:val="-10"/>
          <w:w w:val="105"/>
          <w:sz w:val="19"/>
        </w:rPr>
        <w:t xml:space="preserve"> </w:t>
      </w:r>
      <w:r>
        <w:rPr>
          <w:w w:val="105"/>
          <w:sz w:val="19"/>
        </w:rPr>
        <w:t>response, increases the probability of that</w:t>
      </w:r>
      <w:r>
        <w:rPr>
          <w:spacing w:val="-17"/>
          <w:w w:val="105"/>
          <w:sz w:val="19"/>
        </w:rPr>
        <w:t xml:space="preserve"> </w:t>
      </w:r>
      <w:r>
        <w:rPr>
          <w:w w:val="105"/>
          <w:sz w:val="19"/>
        </w:rPr>
        <w:t>response</w:t>
      </w:r>
    </w:p>
    <w:p w:rsidR="002E0D56" w:rsidRDefault="00C67A04">
      <w:pPr>
        <w:pStyle w:val="ListParagraph"/>
        <w:numPr>
          <w:ilvl w:val="3"/>
          <w:numId w:val="130"/>
        </w:numPr>
        <w:tabs>
          <w:tab w:val="left" w:pos="3829"/>
        </w:tabs>
        <w:spacing w:before="148" w:line="266" w:lineRule="auto"/>
        <w:ind w:right="1350"/>
        <w:rPr>
          <w:sz w:val="19"/>
        </w:rPr>
      </w:pPr>
      <w:r>
        <w:rPr>
          <w:w w:val="105"/>
          <w:sz w:val="19"/>
        </w:rPr>
        <w:t xml:space="preserve">A </w:t>
      </w:r>
      <w:r>
        <w:rPr>
          <w:rFonts w:ascii="Times New Roman" w:hAnsi="Times New Roman"/>
          <w:i/>
          <w:w w:val="105"/>
          <w:sz w:val="19"/>
        </w:rPr>
        <w:t xml:space="preserve">Positive Reinforcer </w:t>
      </w:r>
      <w:r>
        <w:rPr>
          <w:w w:val="105"/>
          <w:sz w:val="19"/>
        </w:rPr>
        <w:t>is any stimulus that—when made contingent</w:t>
      </w:r>
      <w:r>
        <w:rPr>
          <w:spacing w:val="-9"/>
          <w:w w:val="105"/>
          <w:sz w:val="19"/>
        </w:rPr>
        <w:t xml:space="preserve"> </w:t>
      </w:r>
      <w:r>
        <w:rPr>
          <w:w w:val="105"/>
          <w:sz w:val="19"/>
        </w:rPr>
        <w:t>on</w:t>
      </w:r>
      <w:r>
        <w:rPr>
          <w:spacing w:val="-9"/>
          <w:w w:val="105"/>
          <w:sz w:val="19"/>
        </w:rPr>
        <w:t xml:space="preserve"> </w:t>
      </w:r>
      <w:r>
        <w:rPr>
          <w:w w:val="105"/>
          <w:sz w:val="19"/>
        </w:rPr>
        <w:t>a</w:t>
      </w:r>
      <w:r>
        <w:rPr>
          <w:spacing w:val="-8"/>
          <w:w w:val="105"/>
          <w:sz w:val="19"/>
        </w:rPr>
        <w:t xml:space="preserve"> </w:t>
      </w:r>
      <w:r>
        <w:rPr>
          <w:w w:val="105"/>
          <w:sz w:val="19"/>
        </w:rPr>
        <w:t>behavior—increases</w:t>
      </w:r>
      <w:r>
        <w:rPr>
          <w:spacing w:val="-9"/>
          <w:w w:val="105"/>
          <w:sz w:val="19"/>
        </w:rPr>
        <w:t xml:space="preserve"> </w:t>
      </w:r>
      <w:r>
        <w:rPr>
          <w:w w:val="105"/>
          <w:sz w:val="19"/>
        </w:rPr>
        <w:t>the</w:t>
      </w:r>
      <w:r>
        <w:rPr>
          <w:spacing w:val="-8"/>
          <w:w w:val="105"/>
          <w:sz w:val="19"/>
        </w:rPr>
        <w:t xml:space="preserve"> </w:t>
      </w:r>
      <w:r>
        <w:rPr>
          <w:w w:val="105"/>
          <w:sz w:val="19"/>
        </w:rPr>
        <w:t>probability</w:t>
      </w:r>
      <w:r>
        <w:rPr>
          <w:spacing w:val="-9"/>
          <w:w w:val="105"/>
          <w:sz w:val="19"/>
        </w:rPr>
        <w:t xml:space="preserve"> </w:t>
      </w:r>
      <w:r>
        <w:rPr>
          <w:w w:val="105"/>
          <w:sz w:val="19"/>
        </w:rPr>
        <w:t>of</w:t>
      </w:r>
      <w:r>
        <w:rPr>
          <w:spacing w:val="-9"/>
          <w:w w:val="105"/>
          <w:sz w:val="19"/>
        </w:rPr>
        <w:t xml:space="preserve"> </w:t>
      </w:r>
      <w:r>
        <w:rPr>
          <w:w w:val="105"/>
          <w:sz w:val="19"/>
        </w:rPr>
        <w:t>that behavior over</w:t>
      </w:r>
      <w:r>
        <w:rPr>
          <w:spacing w:val="-12"/>
          <w:w w:val="105"/>
          <w:sz w:val="19"/>
        </w:rPr>
        <w:t xml:space="preserve"> </w:t>
      </w:r>
      <w:r>
        <w:rPr>
          <w:w w:val="105"/>
          <w:sz w:val="19"/>
        </w:rPr>
        <w:t>time</w:t>
      </w:r>
    </w:p>
    <w:p w:rsidR="002E0D56" w:rsidRDefault="00C67A04">
      <w:pPr>
        <w:pStyle w:val="ListParagraph"/>
        <w:numPr>
          <w:ilvl w:val="3"/>
          <w:numId w:val="130"/>
        </w:numPr>
        <w:tabs>
          <w:tab w:val="left" w:pos="3829"/>
        </w:tabs>
        <w:spacing w:before="147" w:line="266" w:lineRule="auto"/>
        <w:ind w:right="1469"/>
        <w:jc w:val="both"/>
        <w:rPr>
          <w:sz w:val="19"/>
        </w:rPr>
      </w:pPr>
      <w:r>
        <w:rPr>
          <w:w w:val="105"/>
          <w:sz w:val="19"/>
        </w:rPr>
        <w:t>A</w:t>
      </w:r>
      <w:r>
        <w:rPr>
          <w:spacing w:val="-10"/>
          <w:w w:val="105"/>
          <w:sz w:val="19"/>
        </w:rPr>
        <w:t xml:space="preserve"> </w:t>
      </w:r>
      <w:r>
        <w:rPr>
          <w:rFonts w:ascii="Times New Roman"/>
          <w:i/>
          <w:w w:val="105"/>
          <w:sz w:val="19"/>
        </w:rPr>
        <w:t>Negative</w:t>
      </w:r>
      <w:r>
        <w:rPr>
          <w:rFonts w:ascii="Times New Roman"/>
          <w:i/>
          <w:spacing w:val="-10"/>
          <w:w w:val="105"/>
          <w:sz w:val="19"/>
        </w:rPr>
        <w:t xml:space="preserve"> </w:t>
      </w:r>
      <w:r>
        <w:rPr>
          <w:rFonts w:ascii="Times New Roman"/>
          <w:i/>
          <w:w w:val="105"/>
          <w:sz w:val="19"/>
        </w:rPr>
        <w:t>Reinforcer</w:t>
      </w:r>
      <w:r>
        <w:rPr>
          <w:rFonts w:ascii="Times New Roman"/>
          <w:i/>
          <w:spacing w:val="-9"/>
          <w:w w:val="105"/>
          <w:sz w:val="19"/>
        </w:rPr>
        <w:t xml:space="preserve"> </w:t>
      </w:r>
      <w:r>
        <w:rPr>
          <w:w w:val="105"/>
          <w:sz w:val="19"/>
        </w:rPr>
        <w:t>is</w:t>
      </w:r>
      <w:r>
        <w:rPr>
          <w:spacing w:val="-7"/>
          <w:w w:val="105"/>
          <w:sz w:val="19"/>
        </w:rPr>
        <w:t xml:space="preserve"> </w:t>
      </w:r>
      <w:r>
        <w:rPr>
          <w:w w:val="105"/>
          <w:sz w:val="19"/>
        </w:rPr>
        <w:t>any</w:t>
      </w:r>
      <w:r>
        <w:rPr>
          <w:spacing w:val="-8"/>
          <w:w w:val="105"/>
          <w:sz w:val="19"/>
        </w:rPr>
        <w:t xml:space="preserve"> </w:t>
      </w:r>
      <w:r>
        <w:rPr>
          <w:w w:val="105"/>
          <w:sz w:val="19"/>
        </w:rPr>
        <w:t>stimulus</w:t>
      </w:r>
      <w:r>
        <w:rPr>
          <w:spacing w:val="-7"/>
          <w:w w:val="105"/>
          <w:sz w:val="19"/>
        </w:rPr>
        <w:t xml:space="preserve"> </w:t>
      </w:r>
      <w:r>
        <w:rPr>
          <w:w w:val="105"/>
          <w:sz w:val="19"/>
        </w:rPr>
        <w:t>that,</w:t>
      </w:r>
      <w:r>
        <w:rPr>
          <w:spacing w:val="-8"/>
          <w:w w:val="105"/>
          <w:sz w:val="19"/>
        </w:rPr>
        <w:t xml:space="preserve"> </w:t>
      </w:r>
      <w:r>
        <w:rPr>
          <w:w w:val="105"/>
          <w:sz w:val="19"/>
        </w:rPr>
        <w:t>when</w:t>
      </w:r>
      <w:r>
        <w:rPr>
          <w:spacing w:val="-7"/>
          <w:w w:val="105"/>
          <w:sz w:val="19"/>
        </w:rPr>
        <w:t xml:space="preserve"> </w:t>
      </w:r>
      <w:r>
        <w:rPr>
          <w:w w:val="105"/>
          <w:sz w:val="19"/>
        </w:rPr>
        <w:t>removed, reduced,</w:t>
      </w:r>
      <w:r>
        <w:rPr>
          <w:spacing w:val="-18"/>
          <w:w w:val="105"/>
          <w:sz w:val="19"/>
        </w:rPr>
        <w:t xml:space="preserve"> </w:t>
      </w:r>
      <w:r>
        <w:rPr>
          <w:w w:val="105"/>
          <w:sz w:val="19"/>
        </w:rPr>
        <w:t>or</w:t>
      </w:r>
      <w:r>
        <w:rPr>
          <w:spacing w:val="-16"/>
          <w:w w:val="105"/>
          <w:sz w:val="19"/>
        </w:rPr>
        <w:t xml:space="preserve"> </w:t>
      </w:r>
      <w:r>
        <w:rPr>
          <w:w w:val="105"/>
          <w:sz w:val="19"/>
        </w:rPr>
        <w:t>prevented,</w:t>
      </w:r>
      <w:r>
        <w:rPr>
          <w:spacing w:val="-17"/>
          <w:w w:val="105"/>
          <w:sz w:val="19"/>
        </w:rPr>
        <w:t xml:space="preserve"> </w:t>
      </w:r>
      <w:r>
        <w:rPr>
          <w:w w:val="105"/>
          <w:sz w:val="19"/>
        </w:rPr>
        <w:t>increases</w:t>
      </w:r>
      <w:r>
        <w:rPr>
          <w:spacing w:val="-17"/>
          <w:w w:val="105"/>
          <w:sz w:val="19"/>
        </w:rPr>
        <w:t xml:space="preserve"> </w:t>
      </w:r>
      <w:r>
        <w:rPr>
          <w:w w:val="105"/>
          <w:sz w:val="19"/>
        </w:rPr>
        <w:t>the</w:t>
      </w:r>
      <w:r>
        <w:rPr>
          <w:spacing w:val="-17"/>
          <w:w w:val="105"/>
          <w:sz w:val="19"/>
        </w:rPr>
        <w:t xml:space="preserve"> </w:t>
      </w:r>
      <w:r>
        <w:rPr>
          <w:w w:val="105"/>
          <w:sz w:val="19"/>
        </w:rPr>
        <w:t>probability</w:t>
      </w:r>
      <w:r>
        <w:rPr>
          <w:spacing w:val="-17"/>
          <w:w w:val="105"/>
          <w:sz w:val="19"/>
        </w:rPr>
        <w:t xml:space="preserve"> </w:t>
      </w:r>
      <w:r>
        <w:rPr>
          <w:w w:val="105"/>
          <w:sz w:val="19"/>
        </w:rPr>
        <w:t>of</w:t>
      </w:r>
      <w:r>
        <w:rPr>
          <w:spacing w:val="-16"/>
          <w:w w:val="105"/>
          <w:sz w:val="19"/>
        </w:rPr>
        <w:t xml:space="preserve"> </w:t>
      </w:r>
      <w:r>
        <w:rPr>
          <w:w w:val="105"/>
          <w:sz w:val="19"/>
        </w:rPr>
        <w:t>a</w:t>
      </w:r>
      <w:r>
        <w:rPr>
          <w:spacing w:val="-17"/>
          <w:w w:val="105"/>
          <w:sz w:val="19"/>
        </w:rPr>
        <w:t xml:space="preserve"> </w:t>
      </w:r>
      <w:r>
        <w:rPr>
          <w:w w:val="105"/>
          <w:sz w:val="19"/>
        </w:rPr>
        <w:t>given response over</w:t>
      </w:r>
      <w:r>
        <w:rPr>
          <w:spacing w:val="-10"/>
          <w:w w:val="105"/>
          <w:sz w:val="19"/>
        </w:rPr>
        <w:t xml:space="preserve"> </w:t>
      </w:r>
      <w:r>
        <w:rPr>
          <w:w w:val="105"/>
          <w:sz w:val="19"/>
        </w:rPr>
        <w:t>time</w:t>
      </w:r>
    </w:p>
    <w:p w:rsidR="002E0D56" w:rsidRDefault="00C67A04">
      <w:pPr>
        <w:pStyle w:val="ListParagraph"/>
        <w:numPr>
          <w:ilvl w:val="2"/>
          <w:numId w:val="130"/>
        </w:numPr>
        <w:tabs>
          <w:tab w:val="left" w:pos="3108"/>
          <w:tab w:val="left" w:pos="3109"/>
        </w:tabs>
        <w:spacing w:before="148"/>
        <w:rPr>
          <w:sz w:val="19"/>
        </w:rPr>
      </w:pPr>
      <w:r>
        <w:rPr>
          <w:rFonts w:ascii="Times New Roman"/>
          <w:i/>
          <w:w w:val="105"/>
          <w:sz w:val="19"/>
        </w:rPr>
        <w:t xml:space="preserve">Operant Extinction </w:t>
      </w:r>
      <w:r>
        <w:rPr>
          <w:w w:val="105"/>
          <w:sz w:val="19"/>
        </w:rPr>
        <w:t>occurs as reinforcement is</w:t>
      </w:r>
      <w:r>
        <w:rPr>
          <w:spacing w:val="-24"/>
          <w:w w:val="105"/>
          <w:sz w:val="19"/>
        </w:rPr>
        <w:t xml:space="preserve"> </w:t>
      </w:r>
      <w:r>
        <w:rPr>
          <w:w w:val="105"/>
          <w:sz w:val="19"/>
        </w:rPr>
        <w:t>withheld</w:t>
      </w:r>
    </w:p>
    <w:p w:rsidR="002E0D56" w:rsidRDefault="00C67A04">
      <w:pPr>
        <w:pStyle w:val="ListParagraph"/>
        <w:numPr>
          <w:ilvl w:val="2"/>
          <w:numId w:val="130"/>
        </w:numPr>
        <w:tabs>
          <w:tab w:val="left" w:pos="3108"/>
          <w:tab w:val="left" w:pos="3109"/>
        </w:tabs>
        <w:spacing w:before="171" w:line="266" w:lineRule="auto"/>
        <w:ind w:right="1531"/>
        <w:rPr>
          <w:sz w:val="19"/>
        </w:rPr>
      </w:pPr>
      <w:r>
        <w:rPr>
          <w:w w:val="105"/>
          <w:sz w:val="19"/>
        </w:rPr>
        <w:t>A</w:t>
      </w:r>
      <w:r>
        <w:rPr>
          <w:spacing w:val="-6"/>
          <w:w w:val="105"/>
          <w:sz w:val="19"/>
        </w:rPr>
        <w:t xml:space="preserve"> </w:t>
      </w:r>
      <w:r>
        <w:rPr>
          <w:rFonts w:ascii="Times New Roman" w:hAnsi="Times New Roman"/>
          <w:i/>
          <w:w w:val="105"/>
          <w:sz w:val="19"/>
        </w:rPr>
        <w:t>Punisher</w:t>
      </w:r>
      <w:r>
        <w:rPr>
          <w:rFonts w:ascii="Times New Roman" w:hAnsi="Times New Roman"/>
          <w:i/>
          <w:spacing w:val="-6"/>
          <w:w w:val="105"/>
          <w:sz w:val="19"/>
        </w:rPr>
        <w:t xml:space="preserve"> </w:t>
      </w:r>
      <w:r>
        <w:rPr>
          <w:w w:val="105"/>
          <w:sz w:val="19"/>
        </w:rPr>
        <w:t>is</w:t>
      </w:r>
      <w:r>
        <w:rPr>
          <w:spacing w:val="-3"/>
          <w:w w:val="105"/>
          <w:sz w:val="19"/>
        </w:rPr>
        <w:t xml:space="preserve"> </w:t>
      </w:r>
      <w:r>
        <w:rPr>
          <w:w w:val="105"/>
          <w:sz w:val="19"/>
        </w:rPr>
        <w:t>any</w:t>
      </w:r>
      <w:r>
        <w:rPr>
          <w:spacing w:val="-3"/>
          <w:w w:val="105"/>
          <w:sz w:val="19"/>
        </w:rPr>
        <w:t xml:space="preserve"> </w:t>
      </w:r>
      <w:r>
        <w:rPr>
          <w:w w:val="105"/>
          <w:sz w:val="19"/>
        </w:rPr>
        <w:t>stimulus</w:t>
      </w:r>
      <w:r>
        <w:rPr>
          <w:spacing w:val="-3"/>
          <w:w w:val="105"/>
          <w:sz w:val="19"/>
        </w:rPr>
        <w:t xml:space="preserve"> </w:t>
      </w:r>
      <w:r>
        <w:rPr>
          <w:w w:val="105"/>
          <w:sz w:val="19"/>
        </w:rPr>
        <w:t>that—when</w:t>
      </w:r>
      <w:r>
        <w:rPr>
          <w:spacing w:val="-3"/>
          <w:w w:val="105"/>
          <w:sz w:val="19"/>
        </w:rPr>
        <w:t xml:space="preserve"> </w:t>
      </w:r>
      <w:r>
        <w:rPr>
          <w:w w:val="105"/>
          <w:sz w:val="19"/>
        </w:rPr>
        <w:t>it</w:t>
      </w:r>
      <w:r>
        <w:rPr>
          <w:spacing w:val="-3"/>
          <w:w w:val="105"/>
          <w:sz w:val="19"/>
        </w:rPr>
        <w:t xml:space="preserve"> </w:t>
      </w:r>
      <w:r>
        <w:rPr>
          <w:w w:val="105"/>
          <w:sz w:val="19"/>
        </w:rPr>
        <w:t>is</w:t>
      </w:r>
      <w:r>
        <w:rPr>
          <w:spacing w:val="-3"/>
          <w:w w:val="105"/>
          <w:sz w:val="19"/>
        </w:rPr>
        <w:t xml:space="preserve"> </w:t>
      </w:r>
      <w:r>
        <w:rPr>
          <w:w w:val="105"/>
          <w:sz w:val="19"/>
        </w:rPr>
        <w:t>made</w:t>
      </w:r>
      <w:r>
        <w:rPr>
          <w:spacing w:val="-3"/>
          <w:w w:val="105"/>
          <w:sz w:val="19"/>
        </w:rPr>
        <w:t xml:space="preserve"> </w:t>
      </w:r>
      <w:r>
        <w:rPr>
          <w:w w:val="105"/>
          <w:sz w:val="19"/>
        </w:rPr>
        <w:t>contingent</w:t>
      </w:r>
      <w:r>
        <w:rPr>
          <w:spacing w:val="-3"/>
          <w:w w:val="105"/>
          <w:sz w:val="19"/>
        </w:rPr>
        <w:t xml:space="preserve"> </w:t>
      </w:r>
      <w:r>
        <w:rPr>
          <w:w w:val="105"/>
          <w:sz w:val="19"/>
        </w:rPr>
        <w:t>on</w:t>
      </w:r>
      <w:r>
        <w:rPr>
          <w:spacing w:val="-3"/>
          <w:w w:val="105"/>
          <w:sz w:val="19"/>
        </w:rPr>
        <w:t xml:space="preserve"> </w:t>
      </w:r>
      <w:r>
        <w:rPr>
          <w:w w:val="105"/>
          <w:sz w:val="19"/>
        </w:rPr>
        <w:t>a response—decreases</w:t>
      </w:r>
      <w:r>
        <w:rPr>
          <w:spacing w:val="-12"/>
          <w:w w:val="105"/>
          <w:sz w:val="19"/>
        </w:rPr>
        <w:t xml:space="preserve"> </w:t>
      </w:r>
      <w:r>
        <w:rPr>
          <w:w w:val="105"/>
          <w:sz w:val="19"/>
        </w:rPr>
        <w:t>the</w:t>
      </w:r>
      <w:r>
        <w:rPr>
          <w:spacing w:val="-11"/>
          <w:w w:val="105"/>
          <w:sz w:val="19"/>
        </w:rPr>
        <w:t xml:space="preserve"> </w:t>
      </w:r>
      <w:r>
        <w:rPr>
          <w:w w:val="105"/>
          <w:sz w:val="19"/>
        </w:rPr>
        <w:t>probability</w:t>
      </w:r>
      <w:r>
        <w:rPr>
          <w:spacing w:val="-12"/>
          <w:w w:val="105"/>
          <w:sz w:val="19"/>
        </w:rPr>
        <w:t xml:space="preserve"> </w:t>
      </w:r>
      <w:r>
        <w:rPr>
          <w:w w:val="105"/>
          <w:sz w:val="19"/>
        </w:rPr>
        <w:t>of</w:t>
      </w:r>
      <w:r>
        <w:rPr>
          <w:spacing w:val="-11"/>
          <w:w w:val="105"/>
          <w:sz w:val="19"/>
        </w:rPr>
        <w:t xml:space="preserve"> </w:t>
      </w:r>
      <w:r>
        <w:rPr>
          <w:w w:val="105"/>
          <w:sz w:val="19"/>
        </w:rPr>
        <w:t>that</w:t>
      </w:r>
      <w:r>
        <w:rPr>
          <w:spacing w:val="-12"/>
          <w:w w:val="105"/>
          <w:sz w:val="19"/>
        </w:rPr>
        <w:t xml:space="preserve"> </w:t>
      </w:r>
      <w:r>
        <w:rPr>
          <w:w w:val="105"/>
          <w:sz w:val="19"/>
        </w:rPr>
        <w:t>response</w:t>
      </w:r>
      <w:r>
        <w:rPr>
          <w:spacing w:val="-11"/>
          <w:w w:val="105"/>
          <w:sz w:val="19"/>
        </w:rPr>
        <w:t xml:space="preserve"> </w:t>
      </w:r>
      <w:r>
        <w:rPr>
          <w:w w:val="105"/>
          <w:sz w:val="19"/>
        </w:rPr>
        <w:t>over</w:t>
      </w:r>
      <w:r>
        <w:rPr>
          <w:spacing w:val="-11"/>
          <w:w w:val="105"/>
          <w:sz w:val="19"/>
        </w:rPr>
        <w:t xml:space="preserve"> </w:t>
      </w:r>
      <w:r>
        <w:rPr>
          <w:w w:val="105"/>
          <w:sz w:val="19"/>
        </w:rPr>
        <w:t>time.</w:t>
      </w:r>
    </w:p>
    <w:p w:rsidR="002E0D56" w:rsidRDefault="00C67A04">
      <w:pPr>
        <w:pStyle w:val="ListParagraph"/>
        <w:numPr>
          <w:ilvl w:val="3"/>
          <w:numId w:val="130"/>
        </w:numPr>
        <w:tabs>
          <w:tab w:val="left" w:pos="3829"/>
        </w:tabs>
        <w:spacing w:before="147" w:line="266" w:lineRule="auto"/>
        <w:ind w:right="1560"/>
        <w:rPr>
          <w:sz w:val="19"/>
        </w:rPr>
      </w:pPr>
      <w:r>
        <w:rPr>
          <w:w w:val="105"/>
          <w:sz w:val="19"/>
        </w:rPr>
        <w:t xml:space="preserve">A </w:t>
      </w:r>
      <w:r>
        <w:rPr>
          <w:rFonts w:ascii="Times New Roman"/>
          <w:i/>
          <w:w w:val="105"/>
          <w:sz w:val="19"/>
        </w:rPr>
        <w:t xml:space="preserve">Positive Punisher </w:t>
      </w:r>
      <w:r>
        <w:rPr>
          <w:w w:val="105"/>
          <w:sz w:val="19"/>
        </w:rPr>
        <w:t>is when a behavior is followed by the delivery of an aversive</w:t>
      </w:r>
      <w:r>
        <w:rPr>
          <w:spacing w:val="-14"/>
          <w:w w:val="105"/>
          <w:sz w:val="19"/>
        </w:rPr>
        <w:t xml:space="preserve"> </w:t>
      </w:r>
      <w:r>
        <w:rPr>
          <w:w w:val="105"/>
          <w:sz w:val="19"/>
        </w:rPr>
        <w:t>stimulus</w:t>
      </w:r>
    </w:p>
    <w:p w:rsidR="002E0D56" w:rsidRDefault="00C67A04">
      <w:pPr>
        <w:pStyle w:val="ListParagraph"/>
        <w:numPr>
          <w:ilvl w:val="3"/>
          <w:numId w:val="130"/>
        </w:numPr>
        <w:tabs>
          <w:tab w:val="left" w:pos="3829"/>
        </w:tabs>
        <w:spacing w:before="148" w:line="266" w:lineRule="auto"/>
        <w:ind w:right="1485"/>
        <w:rPr>
          <w:sz w:val="19"/>
        </w:rPr>
      </w:pPr>
      <w:r>
        <w:rPr>
          <w:w w:val="105"/>
          <w:sz w:val="19"/>
        </w:rPr>
        <w:t xml:space="preserve">A </w:t>
      </w:r>
      <w:r>
        <w:rPr>
          <w:rFonts w:ascii="Times New Roman"/>
          <w:i/>
          <w:w w:val="105"/>
          <w:sz w:val="19"/>
        </w:rPr>
        <w:t xml:space="preserve">Negative Punisher </w:t>
      </w:r>
      <w:r>
        <w:rPr>
          <w:w w:val="105"/>
          <w:sz w:val="19"/>
        </w:rPr>
        <w:t>is when a behavior is followed by the removal of an appetitive, or positive,</w:t>
      </w:r>
      <w:r>
        <w:rPr>
          <w:spacing w:val="-30"/>
          <w:w w:val="105"/>
          <w:sz w:val="19"/>
        </w:rPr>
        <w:t xml:space="preserve"> </w:t>
      </w:r>
      <w:r>
        <w:rPr>
          <w:w w:val="105"/>
          <w:sz w:val="19"/>
        </w:rPr>
        <w:t>stimulus</w:t>
      </w:r>
    </w:p>
    <w:p w:rsidR="002E0D56" w:rsidRDefault="00C67A04">
      <w:pPr>
        <w:pStyle w:val="ListParagraph"/>
        <w:numPr>
          <w:ilvl w:val="2"/>
          <w:numId w:val="130"/>
        </w:numPr>
        <w:tabs>
          <w:tab w:val="left" w:pos="3108"/>
          <w:tab w:val="left" w:pos="3109"/>
        </w:tabs>
        <w:spacing w:before="147"/>
        <w:rPr>
          <w:sz w:val="19"/>
        </w:rPr>
      </w:pPr>
      <w:r>
        <w:rPr>
          <w:rFonts w:ascii="Times New Roman"/>
          <w:i/>
          <w:w w:val="105"/>
          <w:sz w:val="19"/>
        </w:rPr>
        <w:t xml:space="preserve">Punishment </w:t>
      </w:r>
      <w:r>
        <w:rPr>
          <w:w w:val="105"/>
          <w:sz w:val="19"/>
        </w:rPr>
        <w:t>always reduces the probability of a response</w:t>
      </w:r>
      <w:r>
        <w:rPr>
          <w:spacing w:val="-24"/>
          <w:w w:val="105"/>
          <w:sz w:val="19"/>
        </w:rPr>
        <w:t xml:space="preserve"> </w:t>
      </w:r>
      <w:r>
        <w:rPr>
          <w:w w:val="105"/>
          <w:sz w:val="19"/>
        </w:rPr>
        <w:t>occurring</w:t>
      </w:r>
    </w:p>
    <w:p w:rsidR="002E0D56" w:rsidRDefault="00C67A04">
      <w:pPr>
        <w:pStyle w:val="ListParagraph"/>
        <w:numPr>
          <w:ilvl w:val="2"/>
          <w:numId w:val="130"/>
        </w:numPr>
        <w:tabs>
          <w:tab w:val="left" w:pos="3108"/>
          <w:tab w:val="left" w:pos="3109"/>
        </w:tabs>
        <w:spacing w:before="171"/>
        <w:rPr>
          <w:sz w:val="19"/>
        </w:rPr>
      </w:pPr>
      <w:r>
        <w:rPr>
          <w:rFonts w:ascii="Times New Roman"/>
          <w:i/>
          <w:w w:val="105"/>
          <w:sz w:val="19"/>
        </w:rPr>
        <w:t xml:space="preserve">Reinforcement </w:t>
      </w:r>
      <w:r>
        <w:rPr>
          <w:w w:val="105"/>
          <w:sz w:val="19"/>
        </w:rPr>
        <w:t>always increases the probability of a response</w:t>
      </w:r>
      <w:r>
        <w:rPr>
          <w:spacing w:val="-32"/>
          <w:w w:val="105"/>
          <w:sz w:val="19"/>
        </w:rPr>
        <w:t xml:space="preserve"> </w:t>
      </w:r>
      <w:r>
        <w:rPr>
          <w:w w:val="105"/>
          <w:sz w:val="19"/>
        </w:rPr>
        <w:t>occurring</w:t>
      </w:r>
    </w:p>
    <w:p w:rsidR="002E0D56" w:rsidRDefault="00C67A04">
      <w:pPr>
        <w:pStyle w:val="ListParagraph"/>
        <w:numPr>
          <w:ilvl w:val="2"/>
          <w:numId w:val="130"/>
        </w:numPr>
        <w:tabs>
          <w:tab w:val="left" w:pos="3108"/>
          <w:tab w:val="left" w:pos="3109"/>
        </w:tabs>
        <w:spacing w:before="171" w:line="266" w:lineRule="auto"/>
        <w:ind w:right="1245"/>
        <w:rPr>
          <w:sz w:val="19"/>
        </w:rPr>
      </w:pPr>
      <w:r>
        <w:rPr>
          <w:rFonts w:ascii="Times New Roman"/>
          <w:i/>
          <w:sz w:val="19"/>
        </w:rPr>
        <w:t xml:space="preserve">Discriminative Stimuli, </w:t>
      </w:r>
      <w:r>
        <w:rPr>
          <w:sz w:val="19"/>
        </w:rPr>
        <w:t>through t</w:t>
      </w:r>
      <w:r>
        <w:rPr>
          <w:sz w:val="19"/>
        </w:rPr>
        <w:t>heir associations  with  reinforcement or punishment, come to set the context for that</w:t>
      </w:r>
      <w:r>
        <w:rPr>
          <w:spacing w:val="13"/>
          <w:sz w:val="19"/>
        </w:rPr>
        <w:t xml:space="preserve"> </w:t>
      </w:r>
      <w:r>
        <w:rPr>
          <w:sz w:val="19"/>
        </w:rPr>
        <w:t>behavior</w:t>
      </w:r>
    </w:p>
    <w:p w:rsidR="002E0D56" w:rsidRDefault="00C67A04">
      <w:pPr>
        <w:pStyle w:val="ListParagraph"/>
        <w:numPr>
          <w:ilvl w:val="2"/>
          <w:numId w:val="130"/>
        </w:numPr>
        <w:tabs>
          <w:tab w:val="left" w:pos="3108"/>
          <w:tab w:val="left" w:pos="3109"/>
        </w:tabs>
        <w:spacing w:before="147" w:line="280" w:lineRule="auto"/>
        <w:ind w:right="1109"/>
        <w:rPr>
          <w:sz w:val="19"/>
        </w:rPr>
      </w:pPr>
      <w:r>
        <w:rPr>
          <w:sz w:val="19"/>
        </w:rPr>
        <w:t xml:space="preserve">The </w:t>
      </w:r>
      <w:r>
        <w:rPr>
          <w:rFonts w:ascii="Times New Roman" w:hAnsi="Times New Roman"/>
          <w:i/>
          <w:sz w:val="19"/>
        </w:rPr>
        <w:t xml:space="preserve">Three-Term Contingency </w:t>
      </w:r>
      <w:r>
        <w:rPr>
          <w:sz w:val="19"/>
        </w:rPr>
        <w:t xml:space="preserve">is the sequence of discriminative </w:t>
      </w:r>
      <w:r>
        <w:rPr>
          <w:rFonts w:ascii="Times New Roman" w:hAnsi="Times New Roman"/>
          <w:i/>
          <w:sz w:val="19"/>
        </w:rPr>
        <w:t xml:space="preserve">stimulus– behavior–consequence </w:t>
      </w:r>
      <w:r>
        <w:rPr>
          <w:sz w:val="19"/>
        </w:rPr>
        <w:t>that Skinner believed could explain most human behavior</w:t>
      </w:r>
    </w:p>
    <w:p w:rsidR="002E0D56" w:rsidRDefault="00C67A04">
      <w:pPr>
        <w:pStyle w:val="ListParagraph"/>
        <w:numPr>
          <w:ilvl w:val="2"/>
          <w:numId w:val="130"/>
        </w:numPr>
        <w:tabs>
          <w:tab w:val="left" w:pos="3108"/>
          <w:tab w:val="left" w:pos="3109"/>
        </w:tabs>
        <w:spacing w:before="108" w:line="266" w:lineRule="auto"/>
        <w:ind w:right="1365"/>
        <w:rPr>
          <w:sz w:val="19"/>
        </w:rPr>
      </w:pPr>
      <w:r>
        <w:rPr>
          <w:w w:val="105"/>
          <w:sz w:val="19"/>
        </w:rPr>
        <w:t>Behavior analysts assume that behaviors, even apparently self- destructive</w:t>
      </w:r>
      <w:r>
        <w:rPr>
          <w:spacing w:val="-10"/>
          <w:w w:val="105"/>
          <w:sz w:val="19"/>
        </w:rPr>
        <w:t xml:space="preserve"> </w:t>
      </w:r>
      <w:r>
        <w:rPr>
          <w:w w:val="105"/>
          <w:sz w:val="19"/>
        </w:rPr>
        <w:t>and</w:t>
      </w:r>
      <w:r>
        <w:rPr>
          <w:spacing w:val="-10"/>
          <w:w w:val="105"/>
          <w:sz w:val="19"/>
        </w:rPr>
        <w:t xml:space="preserve"> </w:t>
      </w:r>
      <w:r>
        <w:rPr>
          <w:w w:val="105"/>
          <w:sz w:val="19"/>
        </w:rPr>
        <w:t>irrational</w:t>
      </w:r>
      <w:r>
        <w:rPr>
          <w:spacing w:val="-10"/>
          <w:w w:val="105"/>
          <w:sz w:val="19"/>
        </w:rPr>
        <w:t xml:space="preserve"> </w:t>
      </w:r>
      <w:r>
        <w:rPr>
          <w:w w:val="105"/>
          <w:sz w:val="19"/>
        </w:rPr>
        <w:t>behaviors,</w:t>
      </w:r>
      <w:r>
        <w:rPr>
          <w:spacing w:val="-10"/>
          <w:w w:val="105"/>
          <w:sz w:val="19"/>
        </w:rPr>
        <w:t xml:space="preserve"> </w:t>
      </w:r>
      <w:r>
        <w:rPr>
          <w:w w:val="105"/>
          <w:sz w:val="19"/>
        </w:rPr>
        <w:t>persist</w:t>
      </w:r>
      <w:r>
        <w:rPr>
          <w:spacing w:val="-10"/>
          <w:w w:val="105"/>
          <w:sz w:val="19"/>
        </w:rPr>
        <w:t xml:space="preserve"> </w:t>
      </w:r>
      <w:r>
        <w:rPr>
          <w:w w:val="105"/>
          <w:sz w:val="19"/>
        </w:rPr>
        <w:t>because</w:t>
      </w:r>
      <w:r>
        <w:rPr>
          <w:spacing w:val="-10"/>
          <w:w w:val="105"/>
          <w:sz w:val="19"/>
        </w:rPr>
        <w:t xml:space="preserve"> </w:t>
      </w:r>
      <w:r>
        <w:rPr>
          <w:w w:val="105"/>
          <w:sz w:val="19"/>
        </w:rPr>
        <w:t>they</w:t>
      </w:r>
      <w:r>
        <w:rPr>
          <w:spacing w:val="-10"/>
          <w:w w:val="105"/>
          <w:sz w:val="19"/>
        </w:rPr>
        <w:t xml:space="preserve"> </w:t>
      </w:r>
      <w:r>
        <w:rPr>
          <w:w w:val="105"/>
          <w:sz w:val="19"/>
        </w:rPr>
        <w:t>are</w:t>
      </w:r>
      <w:r>
        <w:rPr>
          <w:spacing w:val="-10"/>
          <w:w w:val="105"/>
          <w:sz w:val="19"/>
        </w:rPr>
        <w:t xml:space="preserve"> </w:t>
      </w:r>
      <w:r>
        <w:rPr>
          <w:w w:val="105"/>
          <w:sz w:val="19"/>
        </w:rPr>
        <w:t>being</w:t>
      </w:r>
    </w:p>
    <w:p w:rsidR="002E0D56" w:rsidRDefault="002E0D56">
      <w:pPr>
        <w:spacing w:line="266" w:lineRule="auto"/>
        <w:rPr>
          <w:sz w:val="19"/>
        </w:rPr>
        <w:sectPr w:rsidR="002E0D56">
          <w:pgSz w:w="10800" w:h="14460"/>
          <w:pgMar w:top="140" w:right="0" w:bottom="500" w:left="520" w:header="0" w:footer="287"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108"/>
      </w:pPr>
      <w:r>
        <w:t>reinforced</w:t>
      </w:r>
    </w:p>
    <w:p w:rsidR="002E0D56" w:rsidRDefault="00C67A04">
      <w:pPr>
        <w:pStyle w:val="ListParagraph"/>
        <w:numPr>
          <w:ilvl w:val="2"/>
          <w:numId w:val="130"/>
        </w:numPr>
        <w:tabs>
          <w:tab w:val="left" w:pos="3109"/>
        </w:tabs>
        <w:spacing w:before="171" w:line="266" w:lineRule="auto"/>
        <w:ind w:right="1197"/>
        <w:rPr>
          <w:sz w:val="19"/>
        </w:rPr>
      </w:pPr>
      <w:r>
        <w:rPr>
          <w:rFonts w:ascii="Times New Roman"/>
          <w:i/>
          <w:w w:val="105"/>
          <w:sz w:val="19"/>
        </w:rPr>
        <w:t>Secondary</w:t>
      </w:r>
      <w:r>
        <w:rPr>
          <w:rFonts w:ascii="Times New Roman"/>
          <w:i/>
          <w:spacing w:val="-19"/>
          <w:w w:val="105"/>
          <w:sz w:val="19"/>
        </w:rPr>
        <w:t xml:space="preserve"> </w:t>
      </w:r>
      <w:r>
        <w:rPr>
          <w:rFonts w:ascii="Times New Roman"/>
          <w:i/>
          <w:w w:val="105"/>
          <w:sz w:val="19"/>
        </w:rPr>
        <w:t>gains</w:t>
      </w:r>
      <w:r>
        <w:rPr>
          <w:rFonts w:ascii="Times New Roman"/>
          <w:i/>
          <w:spacing w:val="-18"/>
          <w:w w:val="105"/>
          <w:sz w:val="19"/>
        </w:rPr>
        <w:t xml:space="preserve"> </w:t>
      </w:r>
      <w:r>
        <w:rPr>
          <w:w w:val="105"/>
          <w:sz w:val="19"/>
        </w:rPr>
        <w:t>are</w:t>
      </w:r>
      <w:r>
        <w:rPr>
          <w:spacing w:val="-17"/>
          <w:w w:val="105"/>
          <w:sz w:val="19"/>
        </w:rPr>
        <w:t xml:space="preserve"> </w:t>
      </w:r>
      <w:r>
        <w:rPr>
          <w:w w:val="105"/>
          <w:sz w:val="19"/>
        </w:rPr>
        <w:t>subtle</w:t>
      </w:r>
      <w:r>
        <w:rPr>
          <w:spacing w:val="-17"/>
          <w:w w:val="105"/>
          <w:sz w:val="19"/>
        </w:rPr>
        <w:t xml:space="preserve"> </w:t>
      </w:r>
      <w:r>
        <w:rPr>
          <w:w w:val="105"/>
          <w:sz w:val="19"/>
        </w:rPr>
        <w:t>reinforcers,</w:t>
      </w:r>
      <w:r>
        <w:rPr>
          <w:spacing w:val="-16"/>
          <w:w w:val="105"/>
          <w:sz w:val="19"/>
        </w:rPr>
        <w:t xml:space="preserve"> </w:t>
      </w:r>
      <w:r>
        <w:rPr>
          <w:w w:val="105"/>
          <w:sz w:val="19"/>
        </w:rPr>
        <w:t>such</w:t>
      </w:r>
      <w:r>
        <w:rPr>
          <w:spacing w:val="-17"/>
          <w:w w:val="105"/>
          <w:sz w:val="19"/>
        </w:rPr>
        <w:t xml:space="preserve"> </w:t>
      </w:r>
      <w:r>
        <w:rPr>
          <w:w w:val="105"/>
          <w:sz w:val="19"/>
        </w:rPr>
        <w:t>as</w:t>
      </w:r>
      <w:r>
        <w:rPr>
          <w:spacing w:val="-17"/>
          <w:w w:val="105"/>
          <w:sz w:val="19"/>
        </w:rPr>
        <w:t xml:space="preserve"> </w:t>
      </w:r>
      <w:r>
        <w:rPr>
          <w:w w:val="105"/>
          <w:sz w:val="19"/>
        </w:rPr>
        <w:t>att</w:t>
      </w:r>
      <w:r>
        <w:rPr>
          <w:w w:val="105"/>
          <w:sz w:val="19"/>
        </w:rPr>
        <w:t>ention,</w:t>
      </w:r>
      <w:r>
        <w:rPr>
          <w:spacing w:val="-17"/>
          <w:w w:val="105"/>
          <w:sz w:val="19"/>
        </w:rPr>
        <w:t xml:space="preserve"> </w:t>
      </w:r>
      <w:r>
        <w:rPr>
          <w:w w:val="105"/>
          <w:sz w:val="19"/>
        </w:rPr>
        <w:t>sympathy,</w:t>
      </w:r>
      <w:r>
        <w:rPr>
          <w:spacing w:val="-16"/>
          <w:w w:val="105"/>
          <w:sz w:val="19"/>
        </w:rPr>
        <w:t xml:space="preserve"> </w:t>
      </w:r>
      <w:r>
        <w:rPr>
          <w:w w:val="105"/>
          <w:sz w:val="19"/>
        </w:rPr>
        <w:t>or release from responsibility, that reinforce behaviors that may have obvious associated negative</w:t>
      </w:r>
      <w:r>
        <w:rPr>
          <w:spacing w:val="-11"/>
          <w:w w:val="105"/>
          <w:sz w:val="19"/>
        </w:rPr>
        <w:t xml:space="preserve"> </w:t>
      </w:r>
      <w:r>
        <w:rPr>
          <w:w w:val="105"/>
          <w:sz w:val="19"/>
        </w:rPr>
        <w:t>consequences</w:t>
      </w:r>
    </w:p>
    <w:p w:rsidR="002E0D56" w:rsidRDefault="00C67A04">
      <w:pPr>
        <w:pStyle w:val="ListParagraph"/>
        <w:numPr>
          <w:ilvl w:val="1"/>
          <w:numId w:val="130"/>
        </w:numPr>
        <w:tabs>
          <w:tab w:val="left" w:pos="2029"/>
        </w:tabs>
        <w:spacing w:before="148"/>
        <w:rPr>
          <w:rFonts w:ascii="Times New Roman"/>
          <w:i/>
          <w:sz w:val="19"/>
        </w:rPr>
      </w:pPr>
      <w:r>
        <w:rPr>
          <w:rFonts w:ascii="Times New Roman"/>
          <w:i/>
          <w:sz w:val="19"/>
        </w:rPr>
        <w:t>Properties of</w:t>
      </w:r>
      <w:r>
        <w:rPr>
          <w:rFonts w:ascii="Times New Roman"/>
          <w:i/>
          <w:spacing w:val="15"/>
          <w:sz w:val="19"/>
        </w:rPr>
        <w:t xml:space="preserve"> </w:t>
      </w:r>
      <w:r>
        <w:rPr>
          <w:rFonts w:ascii="Times New Roman"/>
          <w:i/>
          <w:sz w:val="19"/>
        </w:rPr>
        <w:t>Reinforcers</w:t>
      </w:r>
    </w:p>
    <w:p w:rsidR="002E0D56" w:rsidRDefault="00C67A04">
      <w:pPr>
        <w:pStyle w:val="ListParagraph"/>
        <w:numPr>
          <w:ilvl w:val="2"/>
          <w:numId w:val="130"/>
        </w:numPr>
        <w:tabs>
          <w:tab w:val="left" w:pos="3108"/>
          <w:tab w:val="left" w:pos="3109"/>
        </w:tabs>
        <w:spacing w:before="171" w:line="266" w:lineRule="auto"/>
        <w:ind w:right="1454"/>
        <w:rPr>
          <w:sz w:val="19"/>
        </w:rPr>
      </w:pPr>
      <w:r>
        <w:rPr>
          <w:rFonts w:ascii="Times New Roman"/>
          <w:i/>
          <w:w w:val="105"/>
          <w:sz w:val="19"/>
        </w:rPr>
        <w:t>Primary</w:t>
      </w:r>
      <w:r>
        <w:rPr>
          <w:rFonts w:ascii="Times New Roman"/>
          <w:i/>
          <w:spacing w:val="-16"/>
          <w:w w:val="105"/>
          <w:sz w:val="19"/>
        </w:rPr>
        <w:t xml:space="preserve"> </w:t>
      </w:r>
      <w:r>
        <w:rPr>
          <w:rFonts w:ascii="Times New Roman"/>
          <w:i/>
          <w:w w:val="105"/>
          <w:sz w:val="19"/>
        </w:rPr>
        <w:t>reinforcers,</w:t>
      </w:r>
      <w:r>
        <w:rPr>
          <w:rFonts w:ascii="Times New Roman"/>
          <w:i/>
          <w:spacing w:val="-15"/>
          <w:w w:val="105"/>
          <w:sz w:val="19"/>
        </w:rPr>
        <w:t xml:space="preserve"> </w:t>
      </w:r>
      <w:r>
        <w:rPr>
          <w:w w:val="105"/>
          <w:sz w:val="19"/>
        </w:rPr>
        <w:t>such</w:t>
      </w:r>
      <w:r>
        <w:rPr>
          <w:spacing w:val="-13"/>
          <w:w w:val="105"/>
          <w:sz w:val="19"/>
        </w:rPr>
        <w:t xml:space="preserve"> </w:t>
      </w:r>
      <w:r>
        <w:rPr>
          <w:w w:val="105"/>
          <w:sz w:val="19"/>
        </w:rPr>
        <w:t>as</w:t>
      </w:r>
      <w:r>
        <w:rPr>
          <w:spacing w:val="-13"/>
          <w:w w:val="105"/>
          <w:sz w:val="19"/>
        </w:rPr>
        <w:t xml:space="preserve"> </w:t>
      </w:r>
      <w:r>
        <w:rPr>
          <w:w w:val="105"/>
          <w:sz w:val="19"/>
        </w:rPr>
        <w:t>food</w:t>
      </w:r>
      <w:r>
        <w:rPr>
          <w:spacing w:val="-13"/>
          <w:w w:val="105"/>
          <w:sz w:val="19"/>
        </w:rPr>
        <w:t xml:space="preserve"> </w:t>
      </w:r>
      <w:r>
        <w:rPr>
          <w:w w:val="105"/>
          <w:sz w:val="19"/>
        </w:rPr>
        <w:t>and</w:t>
      </w:r>
      <w:r>
        <w:rPr>
          <w:spacing w:val="-13"/>
          <w:w w:val="105"/>
          <w:sz w:val="19"/>
        </w:rPr>
        <w:t xml:space="preserve"> </w:t>
      </w:r>
      <w:r>
        <w:rPr>
          <w:w w:val="105"/>
          <w:sz w:val="19"/>
        </w:rPr>
        <w:t>water,</w:t>
      </w:r>
      <w:r>
        <w:rPr>
          <w:spacing w:val="-13"/>
          <w:w w:val="105"/>
          <w:sz w:val="19"/>
        </w:rPr>
        <w:t xml:space="preserve"> </w:t>
      </w:r>
      <w:r>
        <w:rPr>
          <w:w w:val="105"/>
          <w:sz w:val="19"/>
        </w:rPr>
        <w:t>are</w:t>
      </w:r>
      <w:r>
        <w:rPr>
          <w:spacing w:val="-13"/>
          <w:w w:val="105"/>
          <w:sz w:val="19"/>
        </w:rPr>
        <w:t xml:space="preserve"> </w:t>
      </w:r>
      <w:r>
        <w:rPr>
          <w:w w:val="105"/>
          <w:sz w:val="19"/>
        </w:rPr>
        <w:t>reinforcers</w:t>
      </w:r>
      <w:r>
        <w:rPr>
          <w:spacing w:val="-13"/>
          <w:w w:val="105"/>
          <w:sz w:val="19"/>
        </w:rPr>
        <w:t xml:space="preserve"> </w:t>
      </w:r>
      <w:r>
        <w:rPr>
          <w:w w:val="105"/>
          <w:sz w:val="19"/>
        </w:rPr>
        <w:t>that</w:t>
      </w:r>
      <w:r>
        <w:rPr>
          <w:spacing w:val="-13"/>
          <w:w w:val="105"/>
          <w:sz w:val="19"/>
        </w:rPr>
        <w:t xml:space="preserve"> </w:t>
      </w:r>
      <w:r>
        <w:rPr>
          <w:w w:val="105"/>
          <w:sz w:val="19"/>
        </w:rPr>
        <w:t>are biologically</w:t>
      </w:r>
      <w:r>
        <w:rPr>
          <w:spacing w:val="-4"/>
          <w:w w:val="105"/>
          <w:sz w:val="19"/>
        </w:rPr>
        <w:t xml:space="preserve"> </w:t>
      </w:r>
      <w:r>
        <w:rPr>
          <w:w w:val="105"/>
          <w:sz w:val="19"/>
        </w:rPr>
        <w:t>determined</w:t>
      </w:r>
    </w:p>
    <w:p w:rsidR="002E0D56" w:rsidRDefault="00C67A04">
      <w:pPr>
        <w:pStyle w:val="ListParagraph"/>
        <w:numPr>
          <w:ilvl w:val="2"/>
          <w:numId w:val="130"/>
        </w:numPr>
        <w:tabs>
          <w:tab w:val="left" w:pos="3108"/>
          <w:tab w:val="left" w:pos="3109"/>
        </w:tabs>
        <w:spacing w:before="147" w:line="266" w:lineRule="auto"/>
        <w:ind w:right="1423"/>
        <w:rPr>
          <w:sz w:val="19"/>
        </w:rPr>
      </w:pPr>
      <w:r>
        <w:rPr>
          <w:rFonts w:ascii="Times New Roman"/>
          <w:i/>
          <w:w w:val="105"/>
          <w:sz w:val="19"/>
        </w:rPr>
        <w:t>Conditioned</w:t>
      </w:r>
      <w:r>
        <w:rPr>
          <w:rFonts w:ascii="Times New Roman"/>
          <w:i/>
          <w:spacing w:val="-19"/>
          <w:w w:val="105"/>
          <w:sz w:val="19"/>
        </w:rPr>
        <w:t xml:space="preserve"> </w:t>
      </w:r>
      <w:r>
        <w:rPr>
          <w:rFonts w:ascii="Times New Roman"/>
          <w:i/>
          <w:w w:val="105"/>
          <w:sz w:val="19"/>
        </w:rPr>
        <w:t>reinforcers</w:t>
      </w:r>
      <w:r>
        <w:rPr>
          <w:rFonts w:ascii="Times New Roman"/>
          <w:i/>
          <w:spacing w:val="-17"/>
          <w:w w:val="105"/>
          <w:sz w:val="19"/>
        </w:rPr>
        <w:t xml:space="preserve"> </w:t>
      </w:r>
      <w:r>
        <w:rPr>
          <w:w w:val="105"/>
          <w:sz w:val="19"/>
        </w:rPr>
        <w:t>are</w:t>
      </w:r>
      <w:r>
        <w:rPr>
          <w:spacing w:val="-17"/>
          <w:w w:val="105"/>
          <w:sz w:val="19"/>
        </w:rPr>
        <w:t xml:space="preserve"> </w:t>
      </w:r>
      <w:r>
        <w:rPr>
          <w:w w:val="105"/>
          <w:sz w:val="19"/>
        </w:rPr>
        <w:t>otherwise</w:t>
      </w:r>
      <w:r>
        <w:rPr>
          <w:spacing w:val="-16"/>
          <w:w w:val="105"/>
          <w:sz w:val="19"/>
        </w:rPr>
        <w:t xml:space="preserve"> </w:t>
      </w:r>
      <w:r>
        <w:rPr>
          <w:w w:val="105"/>
          <w:sz w:val="19"/>
        </w:rPr>
        <w:t>neutral</w:t>
      </w:r>
      <w:r>
        <w:rPr>
          <w:spacing w:val="-17"/>
          <w:w w:val="105"/>
          <w:sz w:val="19"/>
        </w:rPr>
        <w:t xml:space="preserve"> </w:t>
      </w:r>
      <w:r>
        <w:rPr>
          <w:w w:val="105"/>
          <w:sz w:val="19"/>
        </w:rPr>
        <w:t>stimuli</w:t>
      </w:r>
      <w:r>
        <w:rPr>
          <w:spacing w:val="-17"/>
          <w:w w:val="105"/>
          <w:sz w:val="19"/>
        </w:rPr>
        <w:t xml:space="preserve"> </w:t>
      </w:r>
      <w:r>
        <w:rPr>
          <w:w w:val="105"/>
          <w:sz w:val="19"/>
        </w:rPr>
        <w:t>that</w:t>
      </w:r>
      <w:r>
        <w:rPr>
          <w:spacing w:val="-17"/>
          <w:w w:val="105"/>
          <w:sz w:val="19"/>
        </w:rPr>
        <w:t xml:space="preserve"> </w:t>
      </w:r>
      <w:r>
        <w:rPr>
          <w:w w:val="105"/>
          <w:sz w:val="19"/>
        </w:rPr>
        <w:t>have,</w:t>
      </w:r>
      <w:r>
        <w:rPr>
          <w:spacing w:val="-16"/>
          <w:w w:val="105"/>
          <w:sz w:val="19"/>
        </w:rPr>
        <w:t xml:space="preserve"> </w:t>
      </w:r>
      <w:r>
        <w:rPr>
          <w:w w:val="105"/>
          <w:sz w:val="19"/>
        </w:rPr>
        <w:t>over time,</w:t>
      </w:r>
      <w:r>
        <w:rPr>
          <w:spacing w:val="-16"/>
          <w:w w:val="105"/>
          <w:sz w:val="19"/>
        </w:rPr>
        <w:t xml:space="preserve"> </w:t>
      </w:r>
      <w:r>
        <w:rPr>
          <w:w w:val="105"/>
          <w:sz w:val="19"/>
        </w:rPr>
        <w:t>become</w:t>
      </w:r>
      <w:r>
        <w:rPr>
          <w:spacing w:val="-16"/>
          <w:w w:val="105"/>
          <w:sz w:val="19"/>
        </w:rPr>
        <w:t xml:space="preserve"> </w:t>
      </w:r>
      <w:r>
        <w:rPr>
          <w:w w:val="105"/>
          <w:sz w:val="19"/>
        </w:rPr>
        <w:t>associated</w:t>
      </w:r>
      <w:r>
        <w:rPr>
          <w:spacing w:val="-15"/>
          <w:w w:val="105"/>
          <w:sz w:val="19"/>
        </w:rPr>
        <w:t xml:space="preserve"> </w:t>
      </w:r>
      <w:r>
        <w:rPr>
          <w:w w:val="105"/>
          <w:sz w:val="19"/>
        </w:rPr>
        <w:t>with</w:t>
      </w:r>
      <w:r>
        <w:rPr>
          <w:spacing w:val="-16"/>
          <w:w w:val="105"/>
          <w:sz w:val="19"/>
        </w:rPr>
        <w:t xml:space="preserve"> </w:t>
      </w:r>
      <w:r>
        <w:rPr>
          <w:w w:val="105"/>
          <w:sz w:val="19"/>
        </w:rPr>
        <w:t>primary</w:t>
      </w:r>
      <w:r>
        <w:rPr>
          <w:spacing w:val="-15"/>
          <w:w w:val="105"/>
          <w:sz w:val="19"/>
        </w:rPr>
        <w:t xml:space="preserve"> </w:t>
      </w:r>
      <w:r>
        <w:rPr>
          <w:w w:val="105"/>
          <w:sz w:val="19"/>
        </w:rPr>
        <w:t>reinforcers.</w:t>
      </w:r>
      <w:r>
        <w:rPr>
          <w:spacing w:val="-16"/>
          <w:w w:val="105"/>
          <w:sz w:val="19"/>
        </w:rPr>
        <w:t xml:space="preserve"> </w:t>
      </w:r>
      <w:r>
        <w:rPr>
          <w:w w:val="105"/>
          <w:sz w:val="19"/>
        </w:rPr>
        <w:t>Money,</w:t>
      </w:r>
      <w:r>
        <w:rPr>
          <w:spacing w:val="-15"/>
          <w:w w:val="105"/>
          <w:sz w:val="19"/>
        </w:rPr>
        <w:t xml:space="preserve"> </w:t>
      </w:r>
      <w:r>
        <w:rPr>
          <w:w w:val="105"/>
          <w:sz w:val="19"/>
        </w:rPr>
        <w:t>grades, smiles of approval, and gold stars can all act as conditioned reinforcers.</w:t>
      </w:r>
    </w:p>
    <w:p w:rsidR="002E0D56" w:rsidRDefault="00C67A04">
      <w:pPr>
        <w:pStyle w:val="ListParagraph"/>
        <w:numPr>
          <w:ilvl w:val="3"/>
          <w:numId w:val="130"/>
        </w:numPr>
        <w:tabs>
          <w:tab w:val="left" w:pos="3829"/>
        </w:tabs>
        <w:spacing w:before="122" w:line="266" w:lineRule="auto"/>
        <w:ind w:right="1303"/>
        <w:rPr>
          <w:sz w:val="19"/>
        </w:rPr>
      </w:pPr>
      <w:r>
        <w:rPr>
          <w:sz w:val="19"/>
        </w:rPr>
        <w:t>Teachers and researchers often find conditioned reinforcers more effective and easier to use than primary reinforcers because:</w:t>
      </w:r>
    </w:p>
    <w:p w:rsidR="002E0D56" w:rsidRDefault="00C67A04">
      <w:pPr>
        <w:pStyle w:val="ListParagraph"/>
        <w:numPr>
          <w:ilvl w:val="4"/>
          <w:numId w:val="130"/>
        </w:numPr>
        <w:tabs>
          <w:tab w:val="left" w:pos="4189"/>
        </w:tabs>
        <w:rPr>
          <w:sz w:val="19"/>
        </w:rPr>
      </w:pPr>
      <w:r>
        <w:rPr>
          <w:w w:val="105"/>
          <w:sz w:val="19"/>
        </w:rPr>
        <w:t>Few primary reinforcers are available in the</w:t>
      </w:r>
      <w:r>
        <w:rPr>
          <w:spacing w:val="-35"/>
          <w:w w:val="105"/>
          <w:sz w:val="19"/>
        </w:rPr>
        <w:t xml:space="preserve"> </w:t>
      </w:r>
      <w:r>
        <w:rPr>
          <w:w w:val="105"/>
          <w:sz w:val="19"/>
        </w:rPr>
        <w:t>classroom</w:t>
      </w:r>
    </w:p>
    <w:p w:rsidR="002E0D56" w:rsidRDefault="00C67A04">
      <w:pPr>
        <w:pStyle w:val="ListParagraph"/>
        <w:numPr>
          <w:ilvl w:val="4"/>
          <w:numId w:val="130"/>
        </w:numPr>
        <w:tabs>
          <w:tab w:val="left" w:pos="4189"/>
        </w:tabs>
        <w:spacing w:before="144"/>
        <w:rPr>
          <w:sz w:val="19"/>
        </w:rPr>
      </w:pPr>
      <w:r>
        <w:rPr>
          <w:w w:val="105"/>
          <w:sz w:val="19"/>
        </w:rPr>
        <w:t>Conditioned reinforcers can be dispensed</w:t>
      </w:r>
      <w:r>
        <w:rPr>
          <w:spacing w:val="-14"/>
          <w:w w:val="105"/>
          <w:sz w:val="19"/>
        </w:rPr>
        <w:t xml:space="preserve"> </w:t>
      </w:r>
      <w:r>
        <w:rPr>
          <w:w w:val="105"/>
          <w:sz w:val="19"/>
        </w:rPr>
        <w:t>rapidly</w:t>
      </w:r>
    </w:p>
    <w:p w:rsidR="002E0D56" w:rsidRDefault="00C67A04">
      <w:pPr>
        <w:pStyle w:val="ListParagraph"/>
        <w:numPr>
          <w:ilvl w:val="4"/>
          <w:numId w:val="130"/>
        </w:numPr>
        <w:tabs>
          <w:tab w:val="left" w:pos="4189"/>
        </w:tabs>
        <w:spacing w:before="144"/>
        <w:rPr>
          <w:sz w:val="19"/>
        </w:rPr>
      </w:pPr>
      <w:r>
        <w:rPr>
          <w:sz w:val="19"/>
        </w:rPr>
        <w:t>Conditioned reinforcers a</w:t>
      </w:r>
      <w:r>
        <w:rPr>
          <w:sz w:val="19"/>
        </w:rPr>
        <w:t>re portable</w:t>
      </w:r>
    </w:p>
    <w:p w:rsidR="002E0D56" w:rsidRDefault="00C67A04">
      <w:pPr>
        <w:pStyle w:val="ListParagraph"/>
        <w:numPr>
          <w:ilvl w:val="4"/>
          <w:numId w:val="130"/>
        </w:numPr>
        <w:tabs>
          <w:tab w:val="left" w:pos="4189"/>
        </w:tabs>
        <w:spacing w:before="144" w:line="266" w:lineRule="auto"/>
        <w:ind w:right="1318"/>
        <w:rPr>
          <w:sz w:val="19"/>
        </w:rPr>
      </w:pPr>
      <w:r>
        <w:rPr>
          <w:w w:val="105"/>
          <w:sz w:val="19"/>
        </w:rPr>
        <w:t>The</w:t>
      </w:r>
      <w:r>
        <w:rPr>
          <w:spacing w:val="-22"/>
          <w:w w:val="105"/>
          <w:sz w:val="19"/>
        </w:rPr>
        <w:t xml:space="preserve"> </w:t>
      </w:r>
      <w:r>
        <w:rPr>
          <w:w w:val="105"/>
          <w:sz w:val="19"/>
        </w:rPr>
        <w:t>reinforcing</w:t>
      </w:r>
      <w:r>
        <w:rPr>
          <w:spacing w:val="-22"/>
          <w:w w:val="105"/>
          <w:sz w:val="19"/>
        </w:rPr>
        <w:t xml:space="preserve"> </w:t>
      </w:r>
      <w:r>
        <w:rPr>
          <w:w w:val="105"/>
          <w:sz w:val="19"/>
        </w:rPr>
        <w:t>effect</w:t>
      </w:r>
      <w:r>
        <w:rPr>
          <w:spacing w:val="-22"/>
          <w:w w:val="105"/>
          <w:sz w:val="19"/>
        </w:rPr>
        <w:t xml:space="preserve"> </w:t>
      </w:r>
      <w:r>
        <w:rPr>
          <w:w w:val="105"/>
          <w:sz w:val="19"/>
        </w:rPr>
        <w:t>of</w:t>
      </w:r>
      <w:r>
        <w:rPr>
          <w:spacing w:val="-22"/>
          <w:w w:val="105"/>
          <w:sz w:val="19"/>
        </w:rPr>
        <w:t xml:space="preserve"> </w:t>
      </w:r>
      <w:r>
        <w:rPr>
          <w:w w:val="105"/>
          <w:sz w:val="19"/>
        </w:rPr>
        <w:t>conditioned</w:t>
      </w:r>
      <w:r>
        <w:rPr>
          <w:spacing w:val="-22"/>
          <w:w w:val="105"/>
          <w:sz w:val="19"/>
        </w:rPr>
        <w:t xml:space="preserve"> </w:t>
      </w:r>
      <w:r>
        <w:rPr>
          <w:w w:val="105"/>
          <w:sz w:val="19"/>
        </w:rPr>
        <w:t>reinforcers</w:t>
      </w:r>
      <w:r>
        <w:rPr>
          <w:spacing w:val="-22"/>
          <w:w w:val="105"/>
          <w:sz w:val="19"/>
        </w:rPr>
        <w:t xml:space="preserve"> </w:t>
      </w:r>
      <w:r>
        <w:rPr>
          <w:w w:val="105"/>
          <w:sz w:val="19"/>
        </w:rPr>
        <w:t>may</w:t>
      </w:r>
      <w:r>
        <w:rPr>
          <w:spacing w:val="-21"/>
          <w:w w:val="105"/>
          <w:sz w:val="19"/>
        </w:rPr>
        <w:t xml:space="preserve"> </w:t>
      </w:r>
      <w:r>
        <w:rPr>
          <w:w w:val="105"/>
          <w:sz w:val="19"/>
        </w:rPr>
        <w:t>be more</w:t>
      </w:r>
      <w:r>
        <w:rPr>
          <w:spacing w:val="-6"/>
          <w:w w:val="105"/>
          <w:sz w:val="19"/>
        </w:rPr>
        <w:t xml:space="preserve"> </w:t>
      </w:r>
      <w:r>
        <w:rPr>
          <w:w w:val="105"/>
          <w:sz w:val="19"/>
        </w:rPr>
        <w:t>immediate</w:t>
      </w:r>
    </w:p>
    <w:p w:rsidR="002E0D56" w:rsidRDefault="00C67A04">
      <w:pPr>
        <w:pStyle w:val="ListParagraph"/>
        <w:numPr>
          <w:ilvl w:val="3"/>
          <w:numId w:val="130"/>
        </w:numPr>
        <w:tabs>
          <w:tab w:val="left" w:pos="3829"/>
        </w:tabs>
        <w:spacing w:before="148" w:line="266" w:lineRule="auto"/>
        <w:ind w:right="1064"/>
        <w:rPr>
          <w:sz w:val="19"/>
        </w:rPr>
      </w:pPr>
      <w:r>
        <w:rPr>
          <w:rFonts w:ascii="Times New Roman"/>
          <w:i/>
          <w:w w:val="105"/>
          <w:sz w:val="19"/>
        </w:rPr>
        <w:t xml:space="preserve">Token economies </w:t>
      </w:r>
      <w:r>
        <w:rPr>
          <w:w w:val="105"/>
          <w:sz w:val="19"/>
        </w:rPr>
        <w:t>are contexts, such as psychiatric hospitals and prisons, in which desired behaviors are explicitly defined and in which tokens are given by staff for perfor</w:t>
      </w:r>
      <w:r>
        <w:rPr>
          <w:w w:val="105"/>
          <w:sz w:val="19"/>
        </w:rPr>
        <w:t>mance of these behaviors. The tokens can later be redeemed for privileges or</w:t>
      </w:r>
      <w:r>
        <w:rPr>
          <w:spacing w:val="-7"/>
          <w:w w:val="105"/>
          <w:sz w:val="19"/>
        </w:rPr>
        <w:t xml:space="preserve"> </w:t>
      </w:r>
      <w:r>
        <w:rPr>
          <w:w w:val="105"/>
          <w:sz w:val="19"/>
        </w:rPr>
        <w:t>goods.</w:t>
      </w:r>
    </w:p>
    <w:p w:rsidR="002E0D56" w:rsidRDefault="00C67A04">
      <w:pPr>
        <w:pStyle w:val="ListParagraph"/>
        <w:numPr>
          <w:ilvl w:val="3"/>
          <w:numId w:val="130"/>
        </w:numPr>
        <w:tabs>
          <w:tab w:val="left" w:pos="3828"/>
          <w:tab w:val="left" w:pos="3829"/>
        </w:tabs>
        <w:spacing w:before="148" w:line="266" w:lineRule="auto"/>
        <w:ind w:right="1169"/>
        <w:rPr>
          <w:sz w:val="19"/>
        </w:rPr>
      </w:pPr>
      <w:r>
        <w:rPr>
          <w:sz w:val="19"/>
        </w:rPr>
        <w:t xml:space="preserve">The </w:t>
      </w:r>
      <w:r>
        <w:rPr>
          <w:rFonts w:ascii="Times New Roman"/>
          <w:i/>
          <w:sz w:val="19"/>
        </w:rPr>
        <w:t xml:space="preserve">Premack Principle </w:t>
      </w:r>
      <w:r>
        <w:rPr>
          <w:sz w:val="19"/>
        </w:rPr>
        <w:t>suggests that a more probable activity can be used to reinforce a less probable one. According to the Premack Principle, a reinforcer may be any event</w:t>
      </w:r>
      <w:r>
        <w:rPr>
          <w:sz w:val="19"/>
        </w:rPr>
        <w:t xml:space="preserve"> or activity that is valued by the</w:t>
      </w:r>
      <w:r>
        <w:rPr>
          <w:spacing w:val="3"/>
          <w:sz w:val="19"/>
        </w:rPr>
        <w:t xml:space="preserve"> </w:t>
      </w:r>
      <w:r>
        <w:rPr>
          <w:sz w:val="19"/>
        </w:rPr>
        <w:t>organism.</w:t>
      </w:r>
    </w:p>
    <w:p w:rsidR="002E0D56" w:rsidRDefault="00C67A04">
      <w:pPr>
        <w:pStyle w:val="ListParagraph"/>
        <w:numPr>
          <w:ilvl w:val="1"/>
          <w:numId w:val="130"/>
        </w:numPr>
        <w:tabs>
          <w:tab w:val="left" w:pos="2029"/>
        </w:tabs>
        <w:spacing w:before="148"/>
        <w:rPr>
          <w:rFonts w:ascii="Times New Roman"/>
          <w:i/>
          <w:sz w:val="19"/>
        </w:rPr>
      </w:pPr>
      <w:r>
        <w:rPr>
          <w:rFonts w:ascii="Times New Roman"/>
          <w:i/>
          <w:sz w:val="19"/>
        </w:rPr>
        <w:t>Schedules of</w:t>
      </w:r>
      <w:r>
        <w:rPr>
          <w:rFonts w:ascii="Times New Roman"/>
          <w:i/>
          <w:spacing w:val="-4"/>
          <w:sz w:val="19"/>
        </w:rPr>
        <w:t xml:space="preserve"> </w:t>
      </w:r>
      <w:r>
        <w:rPr>
          <w:rFonts w:ascii="Times New Roman"/>
          <w:i/>
          <w:sz w:val="19"/>
        </w:rPr>
        <w:t>Reinforcement</w:t>
      </w:r>
    </w:p>
    <w:p w:rsidR="002E0D56" w:rsidRDefault="00C67A04">
      <w:pPr>
        <w:pStyle w:val="ListParagraph"/>
        <w:numPr>
          <w:ilvl w:val="2"/>
          <w:numId w:val="130"/>
        </w:numPr>
        <w:tabs>
          <w:tab w:val="left" w:pos="3108"/>
          <w:tab w:val="left" w:pos="3109"/>
        </w:tabs>
        <w:spacing w:before="172" w:line="280" w:lineRule="auto"/>
        <w:ind w:right="1124"/>
        <w:rPr>
          <w:sz w:val="19"/>
        </w:rPr>
      </w:pPr>
      <w:r>
        <w:rPr>
          <w:sz w:val="19"/>
        </w:rPr>
        <w:t xml:space="preserve">Reinforcers can be delivered according to either </w:t>
      </w:r>
      <w:r>
        <w:rPr>
          <w:rFonts w:ascii="Times New Roman"/>
          <w:i/>
          <w:sz w:val="19"/>
        </w:rPr>
        <w:t xml:space="preserve">ratio </w:t>
      </w:r>
      <w:r>
        <w:rPr>
          <w:sz w:val="19"/>
        </w:rPr>
        <w:t xml:space="preserve">or </w:t>
      </w:r>
      <w:r>
        <w:rPr>
          <w:rFonts w:ascii="Times New Roman"/>
          <w:i/>
          <w:sz w:val="19"/>
        </w:rPr>
        <w:t xml:space="preserve">interval </w:t>
      </w:r>
      <w:r>
        <w:rPr>
          <w:sz w:val="19"/>
        </w:rPr>
        <w:t xml:space="preserve">schedules. Each of these schedules can be used with a </w:t>
      </w:r>
      <w:r>
        <w:rPr>
          <w:rFonts w:ascii="Times New Roman"/>
          <w:i/>
          <w:spacing w:val="4"/>
          <w:sz w:val="19"/>
        </w:rPr>
        <w:t xml:space="preserve">fixed </w:t>
      </w:r>
      <w:r>
        <w:rPr>
          <w:sz w:val="19"/>
        </w:rPr>
        <w:t xml:space="preserve">or </w:t>
      </w:r>
      <w:r>
        <w:rPr>
          <w:rFonts w:ascii="Times New Roman"/>
          <w:i/>
          <w:sz w:val="19"/>
        </w:rPr>
        <w:t xml:space="preserve">variable </w:t>
      </w:r>
      <w:r>
        <w:rPr>
          <w:sz w:val="19"/>
        </w:rPr>
        <w:t>pattern of</w:t>
      </w:r>
      <w:r>
        <w:rPr>
          <w:spacing w:val="-4"/>
          <w:sz w:val="19"/>
        </w:rPr>
        <w:t xml:space="preserve"> </w:t>
      </w:r>
      <w:r>
        <w:rPr>
          <w:sz w:val="19"/>
        </w:rPr>
        <w:t>reinforcement.</w:t>
      </w:r>
    </w:p>
    <w:p w:rsidR="002E0D56" w:rsidRDefault="00C67A04">
      <w:pPr>
        <w:pStyle w:val="ListParagraph"/>
        <w:numPr>
          <w:ilvl w:val="2"/>
          <w:numId w:val="130"/>
        </w:numPr>
        <w:tabs>
          <w:tab w:val="left" w:pos="3108"/>
          <w:tab w:val="left" w:pos="3109"/>
        </w:tabs>
        <w:spacing w:before="135" w:line="266" w:lineRule="auto"/>
        <w:ind w:right="1048"/>
        <w:rPr>
          <w:sz w:val="19"/>
        </w:rPr>
      </w:pPr>
      <w:r>
        <w:rPr>
          <w:sz w:val="19"/>
        </w:rPr>
        <w:t xml:space="preserve">The </w:t>
      </w:r>
      <w:r>
        <w:rPr>
          <w:rFonts w:ascii="Times New Roman"/>
          <w:i/>
          <w:sz w:val="19"/>
        </w:rPr>
        <w:t xml:space="preserve">Partial Reinforcement Effect </w:t>
      </w:r>
      <w:r>
        <w:rPr>
          <w:sz w:val="19"/>
        </w:rPr>
        <w:t>states that responses acquired under schedules of partial reinforcement are more resistant to extinction than those acquired with continuous</w:t>
      </w:r>
      <w:r>
        <w:rPr>
          <w:spacing w:val="10"/>
          <w:sz w:val="19"/>
        </w:rPr>
        <w:t xml:space="preserve"> </w:t>
      </w:r>
      <w:r>
        <w:rPr>
          <w:sz w:val="19"/>
        </w:rPr>
        <w:t>reinforcement</w:t>
      </w:r>
    </w:p>
    <w:p w:rsidR="002E0D56" w:rsidRDefault="00C67A04">
      <w:pPr>
        <w:pStyle w:val="ListParagraph"/>
        <w:numPr>
          <w:ilvl w:val="2"/>
          <w:numId w:val="130"/>
        </w:numPr>
        <w:tabs>
          <w:tab w:val="left" w:pos="3108"/>
          <w:tab w:val="left" w:pos="3109"/>
        </w:tabs>
        <w:spacing w:before="147" w:line="266" w:lineRule="auto"/>
        <w:ind w:right="1184"/>
        <w:rPr>
          <w:sz w:val="19"/>
        </w:rPr>
      </w:pPr>
      <w:r>
        <w:rPr>
          <w:sz w:val="19"/>
        </w:rPr>
        <w:t xml:space="preserve">In a </w:t>
      </w:r>
      <w:r>
        <w:rPr>
          <w:rFonts w:ascii="Times New Roman"/>
          <w:i/>
          <w:sz w:val="19"/>
        </w:rPr>
        <w:t xml:space="preserve">Fixed-Ratio Schedule </w:t>
      </w:r>
      <w:r>
        <w:rPr>
          <w:sz w:val="19"/>
        </w:rPr>
        <w:t>(FR), reinforcement comes after the organism h</w:t>
      </w:r>
      <w:r>
        <w:rPr>
          <w:sz w:val="19"/>
        </w:rPr>
        <w:t>as emitted a fixed number of responses. FR schedules produce high response rates because there is a direct correlation between  responding and</w:t>
      </w:r>
      <w:r>
        <w:rPr>
          <w:spacing w:val="-1"/>
          <w:sz w:val="19"/>
        </w:rPr>
        <w:t xml:space="preserve"> </w:t>
      </w:r>
      <w:r>
        <w:rPr>
          <w:sz w:val="19"/>
        </w:rPr>
        <w:t>reinforcement.</w:t>
      </w:r>
    </w:p>
    <w:p w:rsidR="002E0D56" w:rsidRDefault="00C67A04">
      <w:pPr>
        <w:pStyle w:val="ListParagraph"/>
        <w:numPr>
          <w:ilvl w:val="2"/>
          <w:numId w:val="130"/>
        </w:numPr>
        <w:tabs>
          <w:tab w:val="left" w:pos="3108"/>
          <w:tab w:val="left" w:pos="3109"/>
        </w:tabs>
        <w:spacing w:before="148" w:line="266" w:lineRule="auto"/>
        <w:ind w:right="1364"/>
        <w:rPr>
          <w:sz w:val="19"/>
        </w:rPr>
      </w:pPr>
      <w:r>
        <w:rPr>
          <w:sz w:val="19"/>
        </w:rPr>
        <w:t xml:space="preserve">In a </w:t>
      </w:r>
      <w:r>
        <w:rPr>
          <w:rFonts w:ascii="Times New Roman"/>
          <w:i/>
          <w:sz w:val="19"/>
        </w:rPr>
        <w:t xml:space="preserve">Variable-Ratio Schedule </w:t>
      </w:r>
      <w:r>
        <w:rPr>
          <w:sz w:val="19"/>
        </w:rPr>
        <w:t xml:space="preserve">(VR), the average number of responses between reinforcements remains </w:t>
      </w:r>
      <w:r>
        <w:rPr>
          <w:sz w:val="19"/>
        </w:rPr>
        <w:t>constant, but the actual number of responses between reinforcements varies around this average. VR schedules produce the highest response rates and the greatest resistance to</w:t>
      </w:r>
      <w:r>
        <w:rPr>
          <w:spacing w:val="2"/>
          <w:sz w:val="19"/>
        </w:rPr>
        <w:t xml:space="preserve"> </w:t>
      </w:r>
      <w:r>
        <w:rPr>
          <w:sz w:val="19"/>
        </w:rPr>
        <w:t>extinction.</w:t>
      </w:r>
    </w:p>
    <w:p w:rsidR="002E0D56" w:rsidRDefault="002E0D56">
      <w:pPr>
        <w:spacing w:line="266" w:lineRule="auto"/>
        <w:rPr>
          <w:sz w:val="19"/>
        </w:rPr>
        <w:sectPr w:rsidR="002E0D56">
          <w:pgSz w:w="10800" w:h="14460"/>
          <w:pgMar w:top="140" w:right="0" w:bottom="60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10"/>
        <w:rPr>
          <w:sz w:val="17"/>
        </w:rPr>
      </w:pPr>
    </w:p>
    <w:p w:rsidR="002E0D56" w:rsidRDefault="00C67A04">
      <w:pPr>
        <w:pStyle w:val="ListParagraph"/>
        <w:numPr>
          <w:ilvl w:val="2"/>
          <w:numId w:val="130"/>
        </w:numPr>
        <w:tabs>
          <w:tab w:val="left" w:pos="3108"/>
          <w:tab w:val="left" w:pos="3109"/>
        </w:tabs>
        <w:spacing w:before="102" w:line="266" w:lineRule="auto"/>
        <w:ind w:right="1094"/>
        <w:rPr>
          <w:sz w:val="19"/>
        </w:rPr>
      </w:pPr>
      <w:r>
        <w:rPr>
          <w:sz w:val="19"/>
        </w:rPr>
        <w:t xml:space="preserve">In a </w:t>
      </w:r>
      <w:r>
        <w:rPr>
          <w:rFonts w:ascii="Times New Roman"/>
          <w:i/>
          <w:sz w:val="19"/>
        </w:rPr>
        <w:t xml:space="preserve">Fixed-Interval Schedule </w:t>
      </w:r>
      <w:r>
        <w:rPr>
          <w:sz w:val="19"/>
        </w:rPr>
        <w:t>(FI), reinforcement is delivered for the first response made after a fixed period of time has elapsed. Response rates under a FI schedule show a scalloped pattern. Immediately after reinforcement, response rates are low, but, as the time interval nears exp</w:t>
      </w:r>
      <w:r>
        <w:rPr>
          <w:sz w:val="19"/>
        </w:rPr>
        <w:t>iration, response rates</w:t>
      </w:r>
      <w:r>
        <w:rPr>
          <w:spacing w:val="3"/>
          <w:sz w:val="19"/>
        </w:rPr>
        <w:t xml:space="preserve"> </w:t>
      </w:r>
      <w:r>
        <w:rPr>
          <w:sz w:val="19"/>
        </w:rPr>
        <w:t>increase.</w:t>
      </w:r>
    </w:p>
    <w:p w:rsidR="002E0D56" w:rsidRDefault="002E0D56">
      <w:pPr>
        <w:pStyle w:val="BodyText"/>
        <w:rPr>
          <w:sz w:val="20"/>
        </w:rPr>
      </w:pPr>
    </w:p>
    <w:p w:rsidR="002E0D56" w:rsidRDefault="002E0D56">
      <w:pPr>
        <w:rPr>
          <w:sz w:val="20"/>
        </w:rPr>
        <w:sectPr w:rsidR="002E0D56">
          <w:pgSz w:w="10800" w:h="14460"/>
          <w:pgMar w:top="140" w:right="0" w:bottom="620" w:left="520" w:header="0" w:footer="287" w:gutter="0"/>
          <w:cols w:space="720"/>
        </w:sect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4"/>
        <w:rPr>
          <w:sz w:val="29"/>
        </w:rPr>
      </w:pPr>
    </w:p>
    <w:p w:rsidR="002E0D56" w:rsidRDefault="00C67A04">
      <w:pPr>
        <w:pStyle w:val="ListParagraph"/>
        <w:numPr>
          <w:ilvl w:val="1"/>
          <w:numId w:val="130"/>
        </w:numPr>
        <w:tabs>
          <w:tab w:val="left" w:pos="2028"/>
          <w:tab w:val="left" w:pos="2029"/>
        </w:tabs>
        <w:spacing w:before="0"/>
        <w:rPr>
          <w:rFonts w:ascii="Times New Roman"/>
          <w:i/>
          <w:sz w:val="19"/>
        </w:rPr>
      </w:pPr>
      <w:r>
        <w:rPr>
          <w:rFonts w:ascii="Times New Roman"/>
          <w:i/>
          <w:w w:val="105"/>
          <w:sz w:val="19"/>
        </w:rPr>
        <w:t>Shaping</w:t>
      </w:r>
    </w:p>
    <w:p w:rsidR="002E0D56" w:rsidRDefault="00C67A04">
      <w:pPr>
        <w:pStyle w:val="BodyText"/>
        <w:spacing w:before="5"/>
        <w:rPr>
          <w:rFonts w:ascii="Times New Roman"/>
          <w:i/>
          <w:sz w:val="24"/>
        </w:rPr>
      </w:pPr>
      <w:r>
        <w:br w:type="column"/>
      </w:r>
    </w:p>
    <w:p w:rsidR="002E0D56" w:rsidRDefault="00C67A04">
      <w:pPr>
        <w:pStyle w:val="BodyText"/>
        <w:tabs>
          <w:tab w:val="left" w:pos="380"/>
        </w:tabs>
        <w:spacing w:before="1" w:line="266" w:lineRule="auto"/>
        <w:ind w:left="380" w:right="1184" w:hanging="360"/>
      </w:pPr>
      <w:r>
        <w:rPr>
          <w:spacing w:val="4"/>
        </w:rPr>
        <w:t>6.</w:t>
      </w:r>
      <w:r>
        <w:rPr>
          <w:spacing w:val="4"/>
        </w:rPr>
        <w:tab/>
      </w:r>
      <w:r>
        <w:t xml:space="preserve">In a </w:t>
      </w:r>
      <w:r>
        <w:rPr>
          <w:rFonts w:ascii="Times New Roman"/>
          <w:i/>
        </w:rPr>
        <w:t xml:space="preserve">Variable-Interval Schedule </w:t>
      </w:r>
      <w:r>
        <w:t>(VI), the average time interval between reinforcements is predetermined. This schedule generates a moderate but stable response</w:t>
      </w:r>
      <w:r>
        <w:rPr>
          <w:spacing w:val="-3"/>
        </w:rPr>
        <w:t xml:space="preserve"> </w:t>
      </w:r>
      <w:r>
        <w:t>rate.</w:t>
      </w:r>
    </w:p>
    <w:p w:rsidR="002E0D56" w:rsidRDefault="002E0D56">
      <w:pPr>
        <w:pStyle w:val="BodyText"/>
        <w:rPr>
          <w:sz w:val="24"/>
        </w:rPr>
      </w:pPr>
    </w:p>
    <w:p w:rsidR="002E0D56" w:rsidRDefault="002E0D56">
      <w:pPr>
        <w:pStyle w:val="BodyText"/>
        <w:spacing w:before="3"/>
        <w:rPr>
          <w:sz w:val="23"/>
        </w:rPr>
      </w:pPr>
    </w:p>
    <w:p w:rsidR="002E0D56" w:rsidRDefault="00C67A04">
      <w:pPr>
        <w:pStyle w:val="ListParagraph"/>
        <w:numPr>
          <w:ilvl w:val="0"/>
          <w:numId w:val="129"/>
        </w:numPr>
        <w:tabs>
          <w:tab w:val="left" w:pos="380"/>
          <w:tab w:val="left" w:pos="381"/>
        </w:tabs>
        <w:spacing w:before="0" w:line="266" w:lineRule="auto"/>
        <w:ind w:right="1065"/>
        <w:rPr>
          <w:sz w:val="19"/>
        </w:rPr>
      </w:pPr>
      <w:r>
        <w:rPr>
          <w:rFonts w:ascii="Times New Roman"/>
          <w:i/>
          <w:spacing w:val="2"/>
          <w:w w:val="105"/>
          <w:sz w:val="19"/>
        </w:rPr>
        <w:t xml:space="preserve">Shaping </w:t>
      </w:r>
      <w:r>
        <w:rPr>
          <w:w w:val="105"/>
          <w:sz w:val="19"/>
        </w:rPr>
        <w:t>is a method of behavior modification in which successive approximations</w:t>
      </w:r>
      <w:r>
        <w:rPr>
          <w:spacing w:val="-14"/>
          <w:w w:val="105"/>
          <w:sz w:val="19"/>
        </w:rPr>
        <w:t xml:space="preserve"> </w:t>
      </w:r>
      <w:r>
        <w:rPr>
          <w:w w:val="105"/>
          <w:sz w:val="19"/>
        </w:rPr>
        <w:t>to</w:t>
      </w:r>
      <w:r>
        <w:rPr>
          <w:spacing w:val="-14"/>
          <w:w w:val="105"/>
          <w:sz w:val="19"/>
        </w:rPr>
        <w:t xml:space="preserve"> </w:t>
      </w:r>
      <w:r>
        <w:rPr>
          <w:w w:val="105"/>
          <w:sz w:val="19"/>
        </w:rPr>
        <w:t>the</w:t>
      </w:r>
      <w:r>
        <w:rPr>
          <w:spacing w:val="-14"/>
          <w:w w:val="105"/>
          <w:sz w:val="19"/>
        </w:rPr>
        <w:t xml:space="preserve"> </w:t>
      </w:r>
      <w:r>
        <w:rPr>
          <w:w w:val="105"/>
          <w:sz w:val="19"/>
        </w:rPr>
        <w:t>desired</w:t>
      </w:r>
      <w:r>
        <w:rPr>
          <w:spacing w:val="-14"/>
          <w:w w:val="105"/>
          <w:sz w:val="19"/>
        </w:rPr>
        <w:t xml:space="preserve"> </w:t>
      </w:r>
      <w:r>
        <w:rPr>
          <w:w w:val="105"/>
          <w:sz w:val="19"/>
        </w:rPr>
        <w:t>behavior</w:t>
      </w:r>
      <w:r>
        <w:rPr>
          <w:spacing w:val="-13"/>
          <w:w w:val="105"/>
          <w:sz w:val="19"/>
        </w:rPr>
        <w:t xml:space="preserve"> </w:t>
      </w:r>
      <w:r>
        <w:rPr>
          <w:w w:val="105"/>
          <w:sz w:val="19"/>
        </w:rPr>
        <w:t>are</w:t>
      </w:r>
      <w:r>
        <w:rPr>
          <w:spacing w:val="-14"/>
          <w:w w:val="105"/>
          <w:sz w:val="19"/>
        </w:rPr>
        <w:t xml:space="preserve"> </w:t>
      </w:r>
      <w:r>
        <w:rPr>
          <w:w w:val="105"/>
          <w:sz w:val="19"/>
        </w:rPr>
        <w:t>reinforced.</w:t>
      </w:r>
      <w:r>
        <w:rPr>
          <w:spacing w:val="-14"/>
          <w:w w:val="105"/>
          <w:sz w:val="19"/>
        </w:rPr>
        <w:t xml:space="preserve"> </w:t>
      </w:r>
      <w:r>
        <w:rPr>
          <w:w w:val="105"/>
          <w:sz w:val="19"/>
        </w:rPr>
        <w:t>For</w:t>
      </w:r>
      <w:r>
        <w:rPr>
          <w:spacing w:val="-14"/>
          <w:w w:val="105"/>
          <w:sz w:val="19"/>
        </w:rPr>
        <w:t xml:space="preserve"> </w:t>
      </w:r>
      <w:r>
        <w:rPr>
          <w:w w:val="105"/>
          <w:sz w:val="19"/>
        </w:rPr>
        <w:t>shaping</w:t>
      </w:r>
      <w:r>
        <w:rPr>
          <w:spacing w:val="-13"/>
          <w:w w:val="105"/>
          <w:sz w:val="19"/>
        </w:rPr>
        <w:t xml:space="preserve"> </w:t>
      </w:r>
      <w:r>
        <w:rPr>
          <w:w w:val="105"/>
          <w:sz w:val="19"/>
        </w:rPr>
        <w:t>to be</w:t>
      </w:r>
      <w:r>
        <w:rPr>
          <w:spacing w:val="-14"/>
          <w:w w:val="105"/>
          <w:sz w:val="19"/>
        </w:rPr>
        <w:t xml:space="preserve"> </w:t>
      </w:r>
      <w:r>
        <w:rPr>
          <w:w w:val="105"/>
          <w:sz w:val="19"/>
        </w:rPr>
        <w:t>effective,</w:t>
      </w:r>
      <w:r>
        <w:rPr>
          <w:spacing w:val="-14"/>
          <w:w w:val="105"/>
          <w:sz w:val="19"/>
        </w:rPr>
        <w:t xml:space="preserve"> </w:t>
      </w:r>
      <w:r>
        <w:rPr>
          <w:w w:val="105"/>
          <w:sz w:val="19"/>
        </w:rPr>
        <w:t>what</w:t>
      </w:r>
      <w:r>
        <w:rPr>
          <w:spacing w:val="-14"/>
          <w:w w:val="105"/>
          <w:sz w:val="19"/>
        </w:rPr>
        <w:t xml:space="preserve"> </w:t>
      </w:r>
      <w:r>
        <w:rPr>
          <w:w w:val="105"/>
          <w:sz w:val="19"/>
        </w:rPr>
        <w:t>constitutes</w:t>
      </w:r>
      <w:r>
        <w:rPr>
          <w:spacing w:val="-14"/>
          <w:w w:val="105"/>
          <w:sz w:val="19"/>
        </w:rPr>
        <w:t xml:space="preserve"> </w:t>
      </w:r>
      <w:r>
        <w:rPr>
          <w:w w:val="105"/>
          <w:sz w:val="19"/>
        </w:rPr>
        <w:t>progress</w:t>
      </w:r>
      <w:r>
        <w:rPr>
          <w:spacing w:val="-14"/>
          <w:w w:val="105"/>
          <w:sz w:val="19"/>
        </w:rPr>
        <w:t xml:space="preserve"> </w:t>
      </w:r>
      <w:r>
        <w:rPr>
          <w:w w:val="105"/>
          <w:sz w:val="19"/>
        </w:rPr>
        <w:t>toward</w:t>
      </w:r>
      <w:r>
        <w:rPr>
          <w:spacing w:val="-14"/>
          <w:w w:val="105"/>
          <w:sz w:val="19"/>
        </w:rPr>
        <w:t xml:space="preserve"> </w:t>
      </w:r>
      <w:r>
        <w:rPr>
          <w:w w:val="105"/>
          <w:sz w:val="19"/>
        </w:rPr>
        <w:t>the</w:t>
      </w:r>
      <w:r>
        <w:rPr>
          <w:spacing w:val="-14"/>
          <w:w w:val="105"/>
          <w:sz w:val="19"/>
        </w:rPr>
        <w:t xml:space="preserve"> </w:t>
      </w:r>
      <w:r>
        <w:rPr>
          <w:w w:val="105"/>
          <w:sz w:val="19"/>
        </w:rPr>
        <w:t>target</w:t>
      </w:r>
      <w:r>
        <w:rPr>
          <w:spacing w:val="-14"/>
          <w:w w:val="105"/>
          <w:sz w:val="19"/>
        </w:rPr>
        <w:t xml:space="preserve"> </w:t>
      </w:r>
      <w:r>
        <w:rPr>
          <w:w w:val="105"/>
          <w:sz w:val="19"/>
        </w:rPr>
        <w:t>behavior</w:t>
      </w:r>
      <w:r>
        <w:rPr>
          <w:spacing w:val="-14"/>
          <w:w w:val="105"/>
          <w:sz w:val="19"/>
        </w:rPr>
        <w:t xml:space="preserve"> </w:t>
      </w:r>
      <w:r>
        <w:rPr>
          <w:w w:val="105"/>
          <w:sz w:val="19"/>
        </w:rPr>
        <w:t>must be defined, and differential reinforcement schedules must be used to refine</w:t>
      </w:r>
      <w:r>
        <w:rPr>
          <w:spacing w:val="-5"/>
          <w:w w:val="105"/>
          <w:sz w:val="19"/>
        </w:rPr>
        <w:t xml:space="preserve"> </w:t>
      </w:r>
      <w:r>
        <w:rPr>
          <w:w w:val="105"/>
          <w:sz w:val="19"/>
        </w:rPr>
        <w:t>behavior.</w:t>
      </w:r>
    </w:p>
    <w:p w:rsidR="002E0D56" w:rsidRDefault="00C67A04">
      <w:pPr>
        <w:pStyle w:val="ListParagraph"/>
        <w:numPr>
          <w:ilvl w:val="0"/>
          <w:numId w:val="129"/>
        </w:numPr>
        <w:tabs>
          <w:tab w:val="left" w:pos="380"/>
          <w:tab w:val="left" w:pos="381"/>
        </w:tabs>
        <w:spacing w:before="149" w:line="266" w:lineRule="auto"/>
        <w:ind w:right="1904"/>
        <w:rPr>
          <w:sz w:val="19"/>
        </w:rPr>
      </w:pPr>
      <w:r>
        <w:rPr>
          <w:rFonts w:ascii="Times New Roman"/>
          <w:i/>
          <w:spacing w:val="2"/>
          <w:sz w:val="19"/>
        </w:rPr>
        <w:t xml:space="preserve">Chaining </w:t>
      </w:r>
      <w:r>
        <w:rPr>
          <w:sz w:val="19"/>
        </w:rPr>
        <w:t>is a technique used to teach sequences of actions. In chaining,</w:t>
      </w:r>
      <w:r>
        <w:rPr>
          <w:spacing w:val="15"/>
          <w:sz w:val="19"/>
        </w:rPr>
        <w:t xml:space="preserve"> </w:t>
      </w:r>
      <w:r>
        <w:rPr>
          <w:sz w:val="19"/>
        </w:rPr>
        <w:t>the</w:t>
      </w:r>
      <w:r>
        <w:rPr>
          <w:spacing w:val="15"/>
          <w:sz w:val="19"/>
        </w:rPr>
        <w:t xml:space="preserve"> </w:t>
      </w:r>
      <w:r>
        <w:rPr>
          <w:sz w:val="19"/>
        </w:rPr>
        <w:t>last</w:t>
      </w:r>
      <w:r>
        <w:rPr>
          <w:spacing w:val="15"/>
          <w:sz w:val="19"/>
        </w:rPr>
        <w:t xml:space="preserve"> </w:t>
      </w:r>
      <w:r>
        <w:rPr>
          <w:sz w:val="19"/>
        </w:rPr>
        <w:t>response</w:t>
      </w:r>
      <w:r>
        <w:rPr>
          <w:spacing w:val="16"/>
          <w:sz w:val="19"/>
        </w:rPr>
        <w:t xml:space="preserve"> </w:t>
      </w:r>
      <w:r>
        <w:rPr>
          <w:sz w:val="19"/>
        </w:rPr>
        <w:t>of</w:t>
      </w:r>
      <w:r>
        <w:rPr>
          <w:spacing w:val="15"/>
          <w:sz w:val="19"/>
        </w:rPr>
        <w:t xml:space="preserve"> </w:t>
      </w:r>
      <w:r>
        <w:rPr>
          <w:sz w:val="19"/>
        </w:rPr>
        <w:t>the</w:t>
      </w:r>
      <w:r>
        <w:rPr>
          <w:spacing w:val="15"/>
          <w:sz w:val="19"/>
        </w:rPr>
        <w:t xml:space="preserve"> </w:t>
      </w:r>
      <w:r>
        <w:rPr>
          <w:sz w:val="19"/>
        </w:rPr>
        <w:t>sequence</w:t>
      </w:r>
      <w:r>
        <w:rPr>
          <w:spacing w:val="15"/>
          <w:sz w:val="19"/>
        </w:rPr>
        <w:t xml:space="preserve"> </w:t>
      </w:r>
      <w:r>
        <w:rPr>
          <w:sz w:val="19"/>
        </w:rPr>
        <w:t>is</w:t>
      </w:r>
      <w:r>
        <w:rPr>
          <w:spacing w:val="16"/>
          <w:sz w:val="19"/>
        </w:rPr>
        <w:t xml:space="preserve"> </w:t>
      </w:r>
      <w:r>
        <w:rPr>
          <w:sz w:val="19"/>
        </w:rPr>
        <w:t>reinforced</w:t>
      </w:r>
      <w:r>
        <w:rPr>
          <w:spacing w:val="15"/>
          <w:sz w:val="19"/>
        </w:rPr>
        <w:t xml:space="preserve"> </w:t>
      </w:r>
      <w:r>
        <w:rPr>
          <w:sz w:val="19"/>
        </w:rPr>
        <w:t>first.</w:t>
      </w:r>
    </w:p>
    <w:p w:rsidR="002E0D56" w:rsidRDefault="00C67A04">
      <w:pPr>
        <w:pStyle w:val="ListParagraph"/>
        <w:numPr>
          <w:ilvl w:val="0"/>
          <w:numId w:val="129"/>
        </w:numPr>
        <w:tabs>
          <w:tab w:val="left" w:pos="381"/>
        </w:tabs>
        <w:spacing w:before="120" w:line="266" w:lineRule="auto"/>
        <w:ind w:right="1077"/>
        <w:jc w:val="both"/>
        <w:rPr>
          <w:sz w:val="19"/>
        </w:rPr>
      </w:pPr>
      <w:r>
        <w:rPr>
          <w:sz w:val="19"/>
        </w:rPr>
        <w:t>Each link in the behavior chain serve</w:t>
      </w:r>
      <w:r>
        <w:rPr>
          <w:sz w:val="19"/>
        </w:rPr>
        <w:t>s as a discriminative stimulus for the next response line and as a conditioned reinforcer for the response that immediately precedes</w:t>
      </w:r>
      <w:r>
        <w:rPr>
          <w:spacing w:val="-2"/>
          <w:sz w:val="19"/>
        </w:rPr>
        <w:t xml:space="preserve"> </w:t>
      </w:r>
      <w:r>
        <w:rPr>
          <w:sz w:val="19"/>
        </w:rPr>
        <w:t>it</w:t>
      </w:r>
    </w:p>
    <w:p w:rsidR="002E0D56" w:rsidRDefault="002E0D56">
      <w:pPr>
        <w:spacing w:line="266" w:lineRule="auto"/>
        <w:jc w:val="both"/>
        <w:rPr>
          <w:sz w:val="19"/>
        </w:rPr>
        <w:sectPr w:rsidR="002E0D56">
          <w:type w:val="continuous"/>
          <w:pgSz w:w="10800" w:h="14460"/>
          <w:pgMar w:top="1340" w:right="0" w:bottom="0" w:left="520" w:header="720" w:footer="720" w:gutter="0"/>
          <w:cols w:num="2" w:space="720" w:equalWidth="0">
            <w:col w:w="2689" w:space="40"/>
            <w:col w:w="7551"/>
          </w:cols>
        </w:sectPr>
      </w:pPr>
    </w:p>
    <w:p w:rsidR="002E0D56" w:rsidRDefault="00C67A04">
      <w:pPr>
        <w:pStyle w:val="Heading8"/>
        <w:numPr>
          <w:ilvl w:val="0"/>
          <w:numId w:val="130"/>
        </w:numPr>
        <w:tabs>
          <w:tab w:val="left" w:pos="1309"/>
        </w:tabs>
        <w:spacing w:before="131"/>
        <w:ind w:left="1308" w:hanging="360"/>
      </w:pPr>
      <w:r>
        <w:rPr>
          <w:w w:val="105"/>
        </w:rPr>
        <w:lastRenderedPageBreak/>
        <w:t>Biology and</w:t>
      </w:r>
      <w:r>
        <w:rPr>
          <w:spacing w:val="-6"/>
          <w:w w:val="105"/>
        </w:rPr>
        <w:t xml:space="preserve"> </w:t>
      </w:r>
      <w:r>
        <w:rPr>
          <w:w w:val="105"/>
        </w:rPr>
        <w:t>Learning</w:t>
      </w:r>
    </w:p>
    <w:p w:rsidR="002E0D56" w:rsidRDefault="00C67A04">
      <w:pPr>
        <w:pStyle w:val="ListParagraph"/>
        <w:numPr>
          <w:ilvl w:val="1"/>
          <w:numId w:val="130"/>
        </w:numPr>
        <w:tabs>
          <w:tab w:val="left" w:pos="2029"/>
        </w:tabs>
        <w:spacing w:before="176" w:line="297" w:lineRule="auto"/>
        <w:ind w:right="1062"/>
        <w:rPr>
          <w:rFonts w:ascii="Times New Roman" w:hAnsi="Times New Roman"/>
          <w:i/>
          <w:sz w:val="19"/>
        </w:rPr>
      </w:pPr>
      <w:r>
        <w:rPr>
          <w:rFonts w:ascii="Times New Roman" w:hAnsi="Times New Roman"/>
          <w:i/>
          <w:w w:val="105"/>
          <w:sz w:val="19"/>
        </w:rPr>
        <w:t>Biological</w:t>
      </w:r>
      <w:r>
        <w:rPr>
          <w:rFonts w:ascii="Times New Roman" w:hAnsi="Times New Roman"/>
          <w:i/>
          <w:spacing w:val="-17"/>
          <w:w w:val="105"/>
          <w:sz w:val="19"/>
        </w:rPr>
        <w:t xml:space="preserve"> </w:t>
      </w:r>
      <w:r>
        <w:rPr>
          <w:rFonts w:ascii="Times New Roman" w:hAnsi="Times New Roman"/>
          <w:i/>
          <w:w w:val="105"/>
          <w:sz w:val="19"/>
        </w:rPr>
        <w:t>constraints</w:t>
      </w:r>
      <w:r>
        <w:rPr>
          <w:rFonts w:ascii="Times New Roman" w:hAnsi="Times New Roman"/>
          <w:i/>
          <w:spacing w:val="-17"/>
          <w:w w:val="105"/>
          <w:sz w:val="19"/>
        </w:rPr>
        <w:t xml:space="preserve"> </w:t>
      </w:r>
      <w:r>
        <w:rPr>
          <w:rFonts w:ascii="Times New Roman" w:hAnsi="Times New Roman"/>
          <w:i/>
          <w:w w:val="105"/>
          <w:sz w:val="19"/>
        </w:rPr>
        <w:t>on</w:t>
      </w:r>
      <w:r>
        <w:rPr>
          <w:rFonts w:ascii="Times New Roman" w:hAnsi="Times New Roman"/>
          <w:i/>
          <w:spacing w:val="-17"/>
          <w:w w:val="105"/>
          <w:sz w:val="19"/>
        </w:rPr>
        <w:t xml:space="preserve"> </w:t>
      </w:r>
      <w:r>
        <w:rPr>
          <w:rFonts w:ascii="Times New Roman" w:hAnsi="Times New Roman"/>
          <w:i/>
          <w:w w:val="105"/>
          <w:sz w:val="19"/>
        </w:rPr>
        <w:t>learning</w:t>
      </w:r>
      <w:r>
        <w:rPr>
          <w:rFonts w:ascii="Times New Roman" w:hAnsi="Times New Roman"/>
          <w:i/>
          <w:spacing w:val="-16"/>
          <w:w w:val="105"/>
          <w:sz w:val="19"/>
        </w:rPr>
        <w:t xml:space="preserve"> </w:t>
      </w:r>
      <w:r>
        <w:rPr>
          <w:rFonts w:ascii="Times New Roman" w:hAnsi="Times New Roman"/>
          <w:i/>
          <w:w w:val="105"/>
          <w:sz w:val="19"/>
        </w:rPr>
        <w:t>are</w:t>
      </w:r>
      <w:r>
        <w:rPr>
          <w:rFonts w:ascii="Times New Roman" w:hAnsi="Times New Roman"/>
          <w:i/>
          <w:spacing w:val="-17"/>
          <w:w w:val="105"/>
          <w:sz w:val="19"/>
        </w:rPr>
        <w:t xml:space="preserve"> </w:t>
      </w:r>
      <w:r>
        <w:rPr>
          <w:rFonts w:ascii="Times New Roman" w:hAnsi="Times New Roman"/>
          <w:i/>
          <w:w w:val="105"/>
          <w:sz w:val="19"/>
        </w:rPr>
        <w:t>limitations</w:t>
      </w:r>
      <w:r>
        <w:rPr>
          <w:rFonts w:ascii="Times New Roman" w:hAnsi="Times New Roman"/>
          <w:i/>
          <w:spacing w:val="-17"/>
          <w:w w:val="105"/>
          <w:sz w:val="19"/>
        </w:rPr>
        <w:t xml:space="preserve"> </w:t>
      </w:r>
      <w:r>
        <w:rPr>
          <w:rFonts w:ascii="Times New Roman" w:hAnsi="Times New Roman"/>
          <w:i/>
          <w:w w:val="105"/>
          <w:sz w:val="19"/>
        </w:rPr>
        <w:t>on</w:t>
      </w:r>
      <w:r>
        <w:rPr>
          <w:rFonts w:ascii="Times New Roman" w:hAnsi="Times New Roman"/>
          <w:i/>
          <w:spacing w:val="-17"/>
          <w:w w:val="105"/>
          <w:sz w:val="19"/>
        </w:rPr>
        <w:t xml:space="preserve"> </w:t>
      </w:r>
      <w:r>
        <w:rPr>
          <w:rFonts w:ascii="Times New Roman" w:hAnsi="Times New Roman"/>
          <w:i/>
          <w:w w:val="105"/>
          <w:sz w:val="19"/>
        </w:rPr>
        <w:t>learning</w:t>
      </w:r>
      <w:r>
        <w:rPr>
          <w:rFonts w:ascii="Times New Roman" w:hAnsi="Times New Roman"/>
          <w:i/>
          <w:spacing w:val="-17"/>
          <w:w w:val="105"/>
          <w:sz w:val="19"/>
        </w:rPr>
        <w:t xml:space="preserve"> </w:t>
      </w:r>
      <w:r>
        <w:rPr>
          <w:rFonts w:ascii="Times New Roman" w:hAnsi="Times New Roman"/>
          <w:i/>
          <w:w w:val="105"/>
          <w:sz w:val="19"/>
        </w:rPr>
        <w:t>imposed</w:t>
      </w:r>
      <w:r>
        <w:rPr>
          <w:rFonts w:ascii="Times New Roman" w:hAnsi="Times New Roman"/>
          <w:i/>
          <w:spacing w:val="-16"/>
          <w:w w:val="105"/>
          <w:sz w:val="19"/>
        </w:rPr>
        <w:t xml:space="preserve"> </w:t>
      </w:r>
      <w:r>
        <w:rPr>
          <w:rFonts w:ascii="Times New Roman" w:hAnsi="Times New Roman"/>
          <w:i/>
          <w:w w:val="105"/>
          <w:sz w:val="19"/>
        </w:rPr>
        <w:t>by</w:t>
      </w:r>
      <w:r>
        <w:rPr>
          <w:rFonts w:ascii="Times New Roman" w:hAnsi="Times New Roman"/>
          <w:i/>
          <w:spacing w:val="-17"/>
          <w:w w:val="105"/>
          <w:sz w:val="19"/>
        </w:rPr>
        <w:t xml:space="preserve"> </w:t>
      </w:r>
      <w:r>
        <w:rPr>
          <w:rFonts w:ascii="Times New Roman" w:hAnsi="Times New Roman"/>
          <w:i/>
          <w:w w:val="105"/>
          <w:sz w:val="19"/>
        </w:rPr>
        <w:t>a</w:t>
      </w:r>
      <w:r>
        <w:rPr>
          <w:rFonts w:ascii="Times New Roman" w:hAnsi="Times New Roman"/>
          <w:i/>
          <w:spacing w:val="-17"/>
          <w:w w:val="105"/>
          <w:sz w:val="19"/>
        </w:rPr>
        <w:t xml:space="preserve"> </w:t>
      </w:r>
      <w:r>
        <w:rPr>
          <w:rFonts w:ascii="Times New Roman" w:hAnsi="Times New Roman"/>
          <w:i/>
          <w:w w:val="105"/>
          <w:sz w:val="19"/>
        </w:rPr>
        <w:t>species’</w:t>
      </w:r>
      <w:r>
        <w:rPr>
          <w:rFonts w:ascii="Times New Roman" w:hAnsi="Times New Roman"/>
          <w:i/>
          <w:spacing w:val="-17"/>
          <w:w w:val="105"/>
          <w:sz w:val="19"/>
        </w:rPr>
        <w:t xml:space="preserve"> </w:t>
      </w:r>
      <w:r>
        <w:rPr>
          <w:rFonts w:ascii="Times New Roman" w:hAnsi="Times New Roman"/>
          <w:i/>
          <w:w w:val="105"/>
          <w:sz w:val="19"/>
        </w:rPr>
        <w:t>genetic endowment</w:t>
      </w:r>
    </w:p>
    <w:p w:rsidR="002E0D56" w:rsidRDefault="00C67A04">
      <w:pPr>
        <w:pStyle w:val="ListParagraph"/>
        <w:numPr>
          <w:ilvl w:val="1"/>
          <w:numId w:val="130"/>
        </w:numPr>
        <w:tabs>
          <w:tab w:val="left" w:pos="2029"/>
        </w:tabs>
        <w:spacing w:before="118" w:line="297" w:lineRule="auto"/>
        <w:ind w:right="1380"/>
        <w:rPr>
          <w:rFonts w:ascii="Times New Roman"/>
          <w:i/>
          <w:sz w:val="19"/>
        </w:rPr>
      </w:pPr>
      <w:r>
        <w:rPr>
          <w:rFonts w:ascii="Times New Roman"/>
          <w:b/>
          <w:w w:val="105"/>
          <w:sz w:val="19"/>
        </w:rPr>
        <w:t xml:space="preserve">Instinctual Drift </w:t>
      </w:r>
      <w:r>
        <w:rPr>
          <w:rFonts w:ascii="Times New Roman"/>
          <w:i/>
          <w:w w:val="105"/>
          <w:sz w:val="19"/>
        </w:rPr>
        <w:t>is the process by which learned behavior drifts toward instinctual behavior.</w:t>
      </w:r>
      <w:r>
        <w:rPr>
          <w:rFonts w:ascii="Times New Roman"/>
          <w:i/>
          <w:spacing w:val="-26"/>
          <w:w w:val="105"/>
          <w:sz w:val="19"/>
        </w:rPr>
        <w:t xml:space="preserve"> </w:t>
      </w:r>
      <w:r>
        <w:rPr>
          <w:rFonts w:ascii="Times New Roman"/>
          <w:i/>
          <w:w w:val="105"/>
          <w:sz w:val="19"/>
        </w:rPr>
        <w:t>Instinctual</w:t>
      </w:r>
      <w:r>
        <w:rPr>
          <w:rFonts w:ascii="Times New Roman"/>
          <w:i/>
          <w:spacing w:val="-26"/>
          <w:w w:val="105"/>
          <w:sz w:val="19"/>
        </w:rPr>
        <w:t xml:space="preserve"> </w:t>
      </w:r>
      <w:r>
        <w:rPr>
          <w:rFonts w:ascii="Times New Roman"/>
          <w:i/>
          <w:w w:val="105"/>
          <w:sz w:val="19"/>
        </w:rPr>
        <w:t>Drift</w:t>
      </w:r>
      <w:r>
        <w:rPr>
          <w:rFonts w:ascii="Times New Roman"/>
          <w:i/>
          <w:spacing w:val="-26"/>
          <w:w w:val="105"/>
          <w:sz w:val="19"/>
        </w:rPr>
        <w:t xml:space="preserve"> </w:t>
      </w:r>
      <w:r>
        <w:rPr>
          <w:rFonts w:ascii="Times New Roman"/>
          <w:i/>
          <w:w w:val="105"/>
          <w:sz w:val="19"/>
        </w:rPr>
        <w:t>is</w:t>
      </w:r>
      <w:r>
        <w:rPr>
          <w:rFonts w:ascii="Times New Roman"/>
          <w:i/>
          <w:spacing w:val="-26"/>
          <w:w w:val="105"/>
          <w:sz w:val="19"/>
        </w:rPr>
        <w:t xml:space="preserve"> </w:t>
      </w:r>
      <w:r>
        <w:rPr>
          <w:rFonts w:ascii="Times New Roman"/>
          <w:i/>
          <w:w w:val="105"/>
          <w:sz w:val="19"/>
        </w:rPr>
        <w:t>understandable</w:t>
      </w:r>
      <w:r>
        <w:rPr>
          <w:rFonts w:ascii="Times New Roman"/>
          <w:i/>
          <w:spacing w:val="-26"/>
          <w:w w:val="105"/>
          <w:sz w:val="19"/>
        </w:rPr>
        <w:t xml:space="preserve"> </w:t>
      </w:r>
      <w:r>
        <w:rPr>
          <w:rFonts w:ascii="Times New Roman"/>
          <w:i/>
          <w:w w:val="105"/>
          <w:sz w:val="19"/>
        </w:rPr>
        <w:t>considering</w:t>
      </w:r>
      <w:r>
        <w:rPr>
          <w:rFonts w:ascii="Times New Roman"/>
          <w:i/>
          <w:spacing w:val="-26"/>
          <w:w w:val="105"/>
          <w:sz w:val="19"/>
        </w:rPr>
        <w:t xml:space="preserve"> </w:t>
      </w:r>
      <w:r>
        <w:rPr>
          <w:rFonts w:ascii="Times New Roman"/>
          <w:i/>
          <w:w w:val="105"/>
          <w:sz w:val="19"/>
        </w:rPr>
        <w:t>the</w:t>
      </w:r>
      <w:r>
        <w:rPr>
          <w:rFonts w:ascii="Times New Roman"/>
          <w:i/>
          <w:spacing w:val="-25"/>
          <w:w w:val="105"/>
          <w:sz w:val="19"/>
        </w:rPr>
        <w:t xml:space="preserve"> </w:t>
      </w:r>
      <w:r>
        <w:rPr>
          <w:rFonts w:ascii="Times New Roman"/>
          <w:i/>
          <w:w w:val="105"/>
          <w:sz w:val="19"/>
        </w:rPr>
        <w:t>species-specific</w:t>
      </w:r>
      <w:r>
        <w:rPr>
          <w:rFonts w:ascii="Times New Roman"/>
          <w:i/>
          <w:spacing w:val="-26"/>
          <w:w w:val="105"/>
          <w:sz w:val="19"/>
        </w:rPr>
        <w:t xml:space="preserve"> </w:t>
      </w:r>
      <w:r>
        <w:rPr>
          <w:rFonts w:ascii="Times New Roman"/>
          <w:i/>
          <w:w w:val="105"/>
          <w:sz w:val="19"/>
        </w:rPr>
        <w:t>tendencies imposed by an inherited</w:t>
      </w:r>
      <w:r>
        <w:rPr>
          <w:rFonts w:ascii="Times New Roman"/>
          <w:i/>
          <w:spacing w:val="-16"/>
          <w:w w:val="105"/>
          <w:sz w:val="19"/>
        </w:rPr>
        <w:t xml:space="preserve"> </w:t>
      </w:r>
      <w:r>
        <w:rPr>
          <w:rFonts w:ascii="Times New Roman"/>
          <w:i/>
          <w:w w:val="105"/>
          <w:sz w:val="19"/>
        </w:rPr>
        <w:t>genotype.</w:t>
      </w:r>
    </w:p>
    <w:p w:rsidR="002E0D56" w:rsidRDefault="00C67A04">
      <w:pPr>
        <w:pStyle w:val="ListParagraph"/>
        <w:numPr>
          <w:ilvl w:val="1"/>
          <w:numId w:val="130"/>
        </w:numPr>
        <w:tabs>
          <w:tab w:val="left" w:pos="2029"/>
        </w:tabs>
        <w:spacing w:before="117" w:line="297" w:lineRule="auto"/>
        <w:ind w:right="1108"/>
        <w:rPr>
          <w:rFonts w:ascii="Times New Roman"/>
          <w:i/>
          <w:sz w:val="19"/>
        </w:rPr>
      </w:pPr>
      <w:r>
        <w:rPr>
          <w:rFonts w:ascii="Times New Roman"/>
          <w:b/>
          <w:sz w:val="19"/>
        </w:rPr>
        <w:t xml:space="preserve">Taste-Aversion Learning </w:t>
      </w:r>
      <w:r>
        <w:rPr>
          <w:rFonts w:ascii="Times New Roman"/>
          <w:i/>
          <w:sz w:val="19"/>
        </w:rPr>
        <w:t>is a powerful type of teaming that is learned through only one pairing of a CS (the flavor) and its consequences (the illness). Although the flavor did not cause the illness, the flavor is associated with the UCS, perhaps a virus, w</w:t>
      </w:r>
      <w:r>
        <w:rPr>
          <w:rFonts w:ascii="Times New Roman"/>
          <w:i/>
          <w:sz w:val="19"/>
        </w:rPr>
        <w:t>hich did cause    the</w:t>
      </w:r>
      <w:r>
        <w:rPr>
          <w:rFonts w:ascii="Times New Roman"/>
          <w:i/>
          <w:spacing w:val="-2"/>
          <w:sz w:val="19"/>
        </w:rPr>
        <w:t xml:space="preserve"> </w:t>
      </w:r>
      <w:r>
        <w:rPr>
          <w:rFonts w:ascii="Times New Roman"/>
          <w:i/>
          <w:sz w:val="19"/>
        </w:rPr>
        <w:t>illness.</w:t>
      </w:r>
    </w:p>
    <w:p w:rsidR="002E0D56" w:rsidRDefault="00C67A04">
      <w:pPr>
        <w:pStyle w:val="ListParagraph"/>
        <w:numPr>
          <w:ilvl w:val="2"/>
          <w:numId w:val="130"/>
        </w:numPr>
        <w:tabs>
          <w:tab w:val="left" w:pos="3108"/>
          <w:tab w:val="left" w:pos="3109"/>
        </w:tabs>
        <w:spacing w:before="90" w:line="266" w:lineRule="auto"/>
        <w:ind w:right="1365"/>
        <w:rPr>
          <w:sz w:val="19"/>
        </w:rPr>
      </w:pPr>
      <w:r>
        <w:rPr>
          <w:w w:val="105"/>
          <w:sz w:val="19"/>
        </w:rPr>
        <w:t>Once</w:t>
      </w:r>
      <w:r>
        <w:rPr>
          <w:spacing w:val="-10"/>
          <w:w w:val="105"/>
          <w:sz w:val="19"/>
        </w:rPr>
        <w:t xml:space="preserve"> </w:t>
      </w:r>
      <w:r>
        <w:rPr>
          <w:w w:val="105"/>
          <w:sz w:val="19"/>
        </w:rPr>
        <w:t>taste-aversion</w:t>
      </w:r>
      <w:r>
        <w:rPr>
          <w:spacing w:val="-9"/>
          <w:w w:val="105"/>
          <w:sz w:val="19"/>
        </w:rPr>
        <w:t xml:space="preserve"> </w:t>
      </w:r>
      <w:r>
        <w:rPr>
          <w:w w:val="105"/>
          <w:sz w:val="19"/>
        </w:rPr>
        <w:t>learning</w:t>
      </w:r>
      <w:r>
        <w:rPr>
          <w:spacing w:val="-9"/>
          <w:w w:val="105"/>
          <w:sz w:val="19"/>
        </w:rPr>
        <w:t xml:space="preserve"> </w:t>
      </w:r>
      <w:r>
        <w:rPr>
          <w:w w:val="105"/>
          <w:sz w:val="19"/>
        </w:rPr>
        <w:t>has</w:t>
      </w:r>
      <w:r>
        <w:rPr>
          <w:spacing w:val="-9"/>
          <w:w w:val="105"/>
          <w:sz w:val="19"/>
        </w:rPr>
        <w:t xml:space="preserve"> </w:t>
      </w:r>
      <w:r>
        <w:rPr>
          <w:w w:val="105"/>
          <w:sz w:val="19"/>
        </w:rPr>
        <w:t>occurred,</w:t>
      </w:r>
      <w:r>
        <w:rPr>
          <w:spacing w:val="-9"/>
          <w:w w:val="105"/>
          <w:sz w:val="19"/>
        </w:rPr>
        <w:t xml:space="preserve"> </w:t>
      </w:r>
      <w:r>
        <w:rPr>
          <w:w w:val="105"/>
          <w:sz w:val="19"/>
        </w:rPr>
        <w:t>the</w:t>
      </w:r>
      <w:r>
        <w:rPr>
          <w:spacing w:val="-10"/>
          <w:w w:val="105"/>
          <w:sz w:val="19"/>
        </w:rPr>
        <w:t xml:space="preserve"> </w:t>
      </w:r>
      <w:r>
        <w:rPr>
          <w:w w:val="105"/>
          <w:sz w:val="19"/>
        </w:rPr>
        <w:t>organism</w:t>
      </w:r>
      <w:r>
        <w:rPr>
          <w:spacing w:val="-9"/>
          <w:w w:val="105"/>
          <w:sz w:val="19"/>
        </w:rPr>
        <w:t xml:space="preserve"> </w:t>
      </w:r>
      <w:r>
        <w:rPr>
          <w:w w:val="105"/>
          <w:sz w:val="19"/>
        </w:rPr>
        <w:t>will</w:t>
      </w:r>
      <w:r>
        <w:rPr>
          <w:spacing w:val="-9"/>
          <w:w w:val="105"/>
          <w:sz w:val="19"/>
        </w:rPr>
        <w:t xml:space="preserve"> </w:t>
      </w:r>
      <w:r>
        <w:rPr>
          <w:w w:val="105"/>
          <w:sz w:val="19"/>
        </w:rPr>
        <w:t>never consume the flavor</w:t>
      </w:r>
      <w:r>
        <w:rPr>
          <w:spacing w:val="-8"/>
          <w:w w:val="105"/>
          <w:sz w:val="19"/>
        </w:rPr>
        <w:t xml:space="preserve"> </w:t>
      </w:r>
      <w:r>
        <w:rPr>
          <w:w w:val="105"/>
          <w:sz w:val="19"/>
        </w:rPr>
        <w:t>again</w:t>
      </w:r>
    </w:p>
    <w:p w:rsidR="002E0D56" w:rsidRDefault="00C67A04">
      <w:pPr>
        <w:pStyle w:val="ListParagraph"/>
        <w:numPr>
          <w:ilvl w:val="2"/>
          <w:numId w:val="130"/>
        </w:numPr>
        <w:tabs>
          <w:tab w:val="left" w:pos="3108"/>
          <w:tab w:val="left" w:pos="3109"/>
        </w:tabs>
        <w:spacing w:line="266" w:lineRule="auto"/>
        <w:ind w:right="1260"/>
        <w:rPr>
          <w:sz w:val="19"/>
        </w:rPr>
      </w:pPr>
      <w:r>
        <w:rPr>
          <w:sz w:val="19"/>
        </w:rPr>
        <w:t>The time between the presentation of the CS and when the organism becomes ill can be very long, 12 hours or</w:t>
      </w:r>
      <w:r>
        <w:rPr>
          <w:spacing w:val="9"/>
          <w:sz w:val="19"/>
        </w:rPr>
        <w:t xml:space="preserve"> </w:t>
      </w:r>
      <w:r>
        <w:rPr>
          <w:sz w:val="19"/>
        </w:rPr>
        <w:t>more</w:t>
      </w:r>
    </w:p>
    <w:p w:rsidR="002E0D56" w:rsidRDefault="00C67A04">
      <w:pPr>
        <w:pStyle w:val="ListParagraph"/>
        <w:numPr>
          <w:ilvl w:val="2"/>
          <w:numId w:val="130"/>
        </w:numPr>
        <w:tabs>
          <w:tab w:val="left" w:pos="3108"/>
          <w:tab w:val="left" w:pos="3109"/>
        </w:tabs>
        <w:spacing w:before="120" w:line="266" w:lineRule="auto"/>
        <w:ind w:right="1200"/>
        <w:rPr>
          <w:sz w:val="19"/>
        </w:rPr>
      </w:pPr>
      <w:r>
        <w:rPr>
          <w:w w:val="105"/>
          <w:sz w:val="19"/>
        </w:rPr>
        <w:t>Certain</w:t>
      </w:r>
      <w:r>
        <w:rPr>
          <w:spacing w:val="-7"/>
          <w:w w:val="105"/>
          <w:sz w:val="19"/>
        </w:rPr>
        <w:t xml:space="preserve"> </w:t>
      </w:r>
      <w:r>
        <w:rPr>
          <w:w w:val="105"/>
          <w:sz w:val="19"/>
        </w:rPr>
        <w:t>types</w:t>
      </w:r>
      <w:r>
        <w:rPr>
          <w:spacing w:val="-7"/>
          <w:w w:val="105"/>
          <w:sz w:val="19"/>
        </w:rPr>
        <w:t xml:space="preserve"> </w:t>
      </w:r>
      <w:r>
        <w:rPr>
          <w:w w:val="105"/>
          <w:sz w:val="19"/>
        </w:rPr>
        <w:t>of</w:t>
      </w:r>
      <w:r>
        <w:rPr>
          <w:spacing w:val="-7"/>
          <w:w w:val="105"/>
          <w:sz w:val="19"/>
        </w:rPr>
        <w:t xml:space="preserve"> </w:t>
      </w:r>
      <w:r>
        <w:rPr>
          <w:w w:val="105"/>
          <w:sz w:val="19"/>
        </w:rPr>
        <w:t>animals</w:t>
      </w:r>
      <w:r>
        <w:rPr>
          <w:spacing w:val="-7"/>
          <w:w w:val="105"/>
          <w:sz w:val="19"/>
        </w:rPr>
        <w:t xml:space="preserve"> </w:t>
      </w:r>
      <w:r>
        <w:rPr>
          <w:w w:val="105"/>
          <w:sz w:val="19"/>
        </w:rPr>
        <w:t>are</w:t>
      </w:r>
      <w:r>
        <w:rPr>
          <w:spacing w:val="-7"/>
          <w:w w:val="105"/>
          <w:sz w:val="19"/>
        </w:rPr>
        <w:t xml:space="preserve"> </w:t>
      </w:r>
      <w:r>
        <w:rPr>
          <w:w w:val="105"/>
          <w:sz w:val="19"/>
        </w:rPr>
        <w:t>biologically</w:t>
      </w:r>
      <w:r>
        <w:rPr>
          <w:spacing w:val="-7"/>
          <w:w w:val="105"/>
          <w:sz w:val="19"/>
        </w:rPr>
        <w:t xml:space="preserve"> </w:t>
      </w:r>
      <w:r>
        <w:rPr>
          <w:w w:val="105"/>
          <w:sz w:val="19"/>
        </w:rPr>
        <w:t>predisposed</w:t>
      </w:r>
      <w:r>
        <w:rPr>
          <w:spacing w:val="-7"/>
          <w:w w:val="105"/>
          <w:sz w:val="19"/>
        </w:rPr>
        <w:t xml:space="preserve"> </w:t>
      </w:r>
      <w:r>
        <w:rPr>
          <w:w w:val="105"/>
          <w:sz w:val="19"/>
        </w:rPr>
        <w:t>to</w:t>
      </w:r>
      <w:r>
        <w:rPr>
          <w:spacing w:val="-7"/>
          <w:w w:val="105"/>
          <w:sz w:val="19"/>
        </w:rPr>
        <w:t xml:space="preserve"> </w:t>
      </w:r>
      <w:r>
        <w:rPr>
          <w:w w:val="105"/>
          <w:sz w:val="19"/>
        </w:rPr>
        <w:t>learn</w:t>
      </w:r>
      <w:r>
        <w:rPr>
          <w:spacing w:val="-6"/>
          <w:w w:val="105"/>
          <w:sz w:val="19"/>
        </w:rPr>
        <w:t xml:space="preserve"> </w:t>
      </w:r>
      <w:r>
        <w:rPr>
          <w:w w:val="105"/>
          <w:sz w:val="19"/>
        </w:rPr>
        <w:t xml:space="preserve">certain </w:t>
      </w:r>
      <w:r>
        <w:rPr>
          <w:spacing w:val="3"/>
          <w:w w:val="105"/>
          <w:sz w:val="19"/>
        </w:rPr>
        <w:t>associations</w:t>
      </w:r>
    </w:p>
    <w:p w:rsidR="002E0D56" w:rsidRDefault="00C67A04">
      <w:pPr>
        <w:pStyle w:val="ListParagraph"/>
        <w:numPr>
          <w:ilvl w:val="2"/>
          <w:numId w:val="130"/>
        </w:numPr>
        <w:tabs>
          <w:tab w:val="left" w:pos="3108"/>
          <w:tab w:val="left" w:pos="3109"/>
        </w:tabs>
        <w:spacing w:line="266" w:lineRule="auto"/>
        <w:ind w:right="1230"/>
        <w:rPr>
          <w:sz w:val="19"/>
        </w:rPr>
      </w:pPr>
      <w:r>
        <w:rPr>
          <w:sz w:val="19"/>
        </w:rPr>
        <w:t>Taste-aversion learning has practical aspects. For example, coyotes can</w:t>
      </w:r>
      <w:r>
        <w:rPr>
          <w:spacing w:val="16"/>
          <w:sz w:val="19"/>
        </w:rPr>
        <w:t xml:space="preserve"> </w:t>
      </w:r>
      <w:r>
        <w:rPr>
          <w:sz w:val="19"/>
        </w:rPr>
        <w:t>be</w:t>
      </w:r>
      <w:r>
        <w:rPr>
          <w:spacing w:val="17"/>
          <w:sz w:val="19"/>
        </w:rPr>
        <w:t xml:space="preserve"> </w:t>
      </w:r>
      <w:r>
        <w:rPr>
          <w:sz w:val="19"/>
        </w:rPr>
        <w:t>taught</w:t>
      </w:r>
      <w:r>
        <w:rPr>
          <w:spacing w:val="17"/>
          <w:sz w:val="19"/>
        </w:rPr>
        <w:t xml:space="preserve"> </w:t>
      </w:r>
      <w:r>
        <w:rPr>
          <w:sz w:val="19"/>
        </w:rPr>
        <w:t>through</w:t>
      </w:r>
      <w:r>
        <w:rPr>
          <w:spacing w:val="16"/>
          <w:sz w:val="19"/>
        </w:rPr>
        <w:t xml:space="preserve"> </w:t>
      </w:r>
      <w:r>
        <w:rPr>
          <w:sz w:val="19"/>
        </w:rPr>
        <w:t>taste-aversion</w:t>
      </w:r>
      <w:r>
        <w:rPr>
          <w:spacing w:val="17"/>
          <w:sz w:val="19"/>
        </w:rPr>
        <w:t xml:space="preserve"> </w:t>
      </w:r>
      <w:r>
        <w:rPr>
          <w:sz w:val="19"/>
        </w:rPr>
        <w:t>learning</w:t>
      </w:r>
      <w:r>
        <w:rPr>
          <w:spacing w:val="17"/>
          <w:sz w:val="19"/>
        </w:rPr>
        <w:t xml:space="preserve"> </w:t>
      </w:r>
      <w:r>
        <w:rPr>
          <w:sz w:val="19"/>
        </w:rPr>
        <w:t>to</w:t>
      </w:r>
      <w:r>
        <w:rPr>
          <w:spacing w:val="17"/>
          <w:sz w:val="19"/>
        </w:rPr>
        <w:t xml:space="preserve"> </w:t>
      </w:r>
      <w:r>
        <w:rPr>
          <w:sz w:val="19"/>
        </w:rPr>
        <w:t>despise</w:t>
      </w:r>
      <w:r>
        <w:rPr>
          <w:spacing w:val="16"/>
          <w:sz w:val="19"/>
        </w:rPr>
        <w:t xml:space="preserve"> </w:t>
      </w:r>
      <w:r>
        <w:rPr>
          <w:sz w:val="19"/>
        </w:rPr>
        <w:t>sheep</w:t>
      </w:r>
      <w:r>
        <w:rPr>
          <w:spacing w:val="17"/>
          <w:sz w:val="19"/>
        </w:rPr>
        <w:t xml:space="preserve"> </w:t>
      </w:r>
      <w:r>
        <w:rPr>
          <w:sz w:val="19"/>
        </w:rPr>
        <w:t>meat.</w:t>
      </w:r>
    </w:p>
    <w:p w:rsidR="002E0D56" w:rsidRDefault="00C67A04">
      <w:pPr>
        <w:pStyle w:val="Heading8"/>
        <w:numPr>
          <w:ilvl w:val="0"/>
          <w:numId w:val="130"/>
        </w:numPr>
        <w:tabs>
          <w:tab w:val="left" w:pos="1219"/>
        </w:tabs>
        <w:spacing w:before="131"/>
      </w:pPr>
      <w:r>
        <w:rPr>
          <w:w w:val="110"/>
        </w:rPr>
        <w:t>Cognitive Influences on</w:t>
      </w:r>
      <w:r>
        <w:rPr>
          <w:spacing w:val="-20"/>
          <w:w w:val="110"/>
        </w:rPr>
        <w:t xml:space="preserve"> </w:t>
      </w:r>
      <w:r>
        <w:rPr>
          <w:w w:val="110"/>
        </w:rPr>
        <w:t>Learning</w:t>
      </w:r>
    </w:p>
    <w:p w:rsidR="002E0D56" w:rsidRDefault="00C67A04">
      <w:pPr>
        <w:pStyle w:val="ListParagraph"/>
        <w:numPr>
          <w:ilvl w:val="1"/>
          <w:numId w:val="130"/>
        </w:numPr>
        <w:tabs>
          <w:tab w:val="left" w:pos="2029"/>
        </w:tabs>
        <w:spacing w:before="176" w:line="297" w:lineRule="auto"/>
        <w:ind w:right="1827"/>
        <w:rPr>
          <w:rFonts w:ascii="Times New Roman"/>
          <w:i/>
          <w:sz w:val="19"/>
        </w:rPr>
      </w:pPr>
      <w:r>
        <w:rPr>
          <w:rFonts w:ascii="Times New Roman"/>
          <w:i/>
          <w:sz w:val="19"/>
        </w:rPr>
        <w:t>Cognition is any mental activity involved in the representation and processing of knowledge, such as thinking, remembering, perceiving, and</w:t>
      </w:r>
      <w:r>
        <w:rPr>
          <w:rFonts w:ascii="Times New Roman"/>
          <w:i/>
          <w:spacing w:val="17"/>
          <w:sz w:val="19"/>
        </w:rPr>
        <w:t xml:space="preserve"> </w:t>
      </w:r>
      <w:r>
        <w:rPr>
          <w:rFonts w:ascii="Times New Roman"/>
          <w:i/>
          <w:sz w:val="19"/>
        </w:rPr>
        <w:t>talking</w:t>
      </w:r>
    </w:p>
    <w:p w:rsidR="002E0D56" w:rsidRDefault="00C67A04">
      <w:pPr>
        <w:pStyle w:val="ListParagraph"/>
        <w:numPr>
          <w:ilvl w:val="1"/>
          <w:numId w:val="130"/>
        </w:numPr>
        <w:tabs>
          <w:tab w:val="left" w:pos="2029"/>
        </w:tabs>
        <w:spacing w:before="118"/>
        <w:rPr>
          <w:rFonts w:ascii="Times New Roman"/>
          <w:i/>
          <w:sz w:val="19"/>
        </w:rPr>
      </w:pPr>
      <w:r>
        <w:rPr>
          <w:rFonts w:ascii="Times New Roman"/>
          <w:i/>
          <w:w w:val="105"/>
          <w:sz w:val="19"/>
        </w:rPr>
        <w:t>Animal</w:t>
      </w:r>
      <w:r>
        <w:rPr>
          <w:rFonts w:ascii="Times New Roman"/>
          <w:i/>
          <w:spacing w:val="-5"/>
          <w:w w:val="105"/>
          <w:sz w:val="19"/>
        </w:rPr>
        <w:t xml:space="preserve"> </w:t>
      </w:r>
      <w:r>
        <w:rPr>
          <w:rFonts w:ascii="Times New Roman"/>
          <w:i/>
          <w:w w:val="105"/>
          <w:sz w:val="19"/>
        </w:rPr>
        <w:t>Cognition</w:t>
      </w:r>
    </w:p>
    <w:p w:rsidR="002E0D56" w:rsidRDefault="002E0D56">
      <w:pPr>
        <w:rPr>
          <w:rFonts w:ascii="Times New Roman"/>
          <w:sz w:val="19"/>
        </w:rPr>
        <w:sectPr w:rsidR="002E0D56">
          <w:type w:val="continuous"/>
          <w:pgSz w:w="10800" w:h="14460"/>
          <w:pgMar w:top="1340" w:right="0" w:bottom="0" w:left="520" w:header="720" w:footer="720"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130"/>
        </w:numPr>
        <w:tabs>
          <w:tab w:val="left" w:pos="3108"/>
          <w:tab w:val="left" w:pos="3109"/>
        </w:tabs>
        <w:spacing w:before="0" w:line="266" w:lineRule="auto"/>
        <w:ind w:right="1408"/>
        <w:rPr>
          <w:sz w:val="19"/>
        </w:rPr>
      </w:pPr>
      <w:r>
        <w:rPr>
          <w:sz w:val="19"/>
        </w:rPr>
        <w:t xml:space="preserve">Researchers have demonstrated that it is not only classical </w:t>
      </w:r>
      <w:r>
        <w:rPr>
          <w:spacing w:val="2"/>
          <w:sz w:val="19"/>
        </w:rPr>
        <w:t xml:space="preserve">and </w:t>
      </w:r>
      <w:r>
        <w:rPr>
          <w:sz w:val="19"/>
        </w:rPr>
        <w:t>operant conditioning that generalizes across species. Cognition, to some extent, does as</w:t>
      </w:r>
      <w:r>
        <w:rPr>
          <w:spacing w:val="-2"/>
          <w:sz w:val="19"/>
        </w:rPr>
        <w:t xml:space="preserve"> </w:t>
      </w:r>
      <w:r>
        <w:rPr>
          <w:sz w:val="19"/>
        </w:rPr>
        <w:t>well.</w:t>
      </w:r>
    </w:p>
    <w:p w:rsidR="002E0D56" w:rsidRDefault="00C67A04">
      <w:pPr>
        <w:pStyle w:val="ListParagraph"/>
        <w:numPr>
          <w:ilvl w:val="2"/>
          <w:numId w:val="130"/>
        </w:numPr>
        <w:tabs>
          <w:tab w:val="left" w:pos="3108"/>
          <w:tab w:val="left" w:pos="3109"/>
        </w:tabs>
        <w:spacing w:before="148" w:line="266" w:lineRule="auto"/>
        <w:ind w:right="1197"/>
        <w:rPr>
          <w:sz w:val="19"/>
        </w:rPr>
      </w:pPr>
      <w:r>
        <w:rPr>
          <w:rFonts w:ascii="Times New Roman"/>
          <w:i/>
          <w:sz w:val="19"/>
        </w:rPr>
        <w:t xml:space="preserve">Cognitive maps </w:t>
      </w:r>
      <w:r>
        <w:rPr>
          <w:sz w:val="19"/>
        </w:rPr>
        <w:t>are internal representations of the physical characteristics of the external envir</w:t>
      </w:r>
      <w:r>
        <w:rPr>
          <w:sz w:val="19"/>
        </w:rPr>
        <w:t>onment. For rats, cognitive maps may indicate where food is located in a maze. Spatial cognitive maps can be used</w:t>
      </w:r>
      <w:r>
        <w:rPr>
          <w:spacing w:val="-2"/>
          <w:sz w:val="19"/>
        </w:rPr>
        <w:t xml:space="preserve"> </w:t>
      </w:r>
      <w:r>
        <w:rPr>
          <w:sz w:val="19"/>
        </w:rPr>
        <w:t>to:</w:t>
      </w:r>
    </w:p>
    <w:p w:rsidR="002E0D56" w:rsidRDefault="00C67A04">
      <w:pPr>
        <w:pStyle w:val="ListParagraph"/>
        <w:numPr>
          <w:ilvl w:val="3"/>
          <w:numId w:val="130"/>
        </w:numPr>
        <w:tabs>
          <w:tab w:val="left" w:pos="3829"/>
        </w:tabs>
        <w:rPr>
          <w:sz w:val="19"/>
        </w:rPr>
      </w:pPr>
      <w:r>
        <w:rPr>
          <w:w w:val="105"/>
          <w:sz w:val="19"/>
        </w:rPr>
        <w:t>Recognize and identify features in the</w:t>
      </w:r>
      <w:r>
        <w:rPr>
          <w:spacing w:val="-19"/>
          <w:w w:val="105"/>
          <w:sz w:val="19"/>
        </w:rPr>
        <w:t xml:space="preserve"> </w:t>
      </w:r>
      <w:r>
        <w:rPr>
          <w:w w:val="105"/>
          <w:sz w:val="19"/>
        </w:rPr>
        <w:t>environment</w:t>
      </w:r>
    </w:p>
    <w:p w:rsidR="002E0D56" w:rsidRDefault="00C67A04">
      <w:pPr>
        <w:pStyle w:val="ListParagraph"/>
        <w:numPr>
          <w:ilvl w:val="3"/>
          <w:numId w:val="130"/>
        </w:numPr>
        <w:tabs>
          <w:tab w:val="left" w:pos="3829"/>
        </w:tabs>
        <w:spacing w:before="144"/>
        <w:rPr>
          <w:sz w:val="19"/>
        </w:rPr>
      </w:pPr>
      <w:r>
        <w:rPr>
          <w:sz w:val="19"/>
        </w:rPr>
        <w:t>Find important goal objects in the</w:t>
      </w:r>
      <w:r>
        <w:rPr>
          <w:spacing w:val="4"/>
          <w:sz w:val="19"/>
        </w:rPr>
        <w:t xml:space="preserve"> </w:t>
      </w:r>
      <w:r>
        <w:rPr>
          <w:sz w:val="19"/>
        </w:rPr>
        <w:t>environment</w:t>
      </w:r>
    </w:p>
    <w:p w:rsidR="002E0D56" w:rsidRDefault="00C67A04">
      <w:pPr>
        <w:pStyle w:val="ListParagraph"/>
        <w:numPr>
          <w:ilvl w:val="3"/>
          <w:numId w:val="130"/>
        </w:numPr>
        <w:tabs>
          <w:tab w:val="left" w:pos="3828"/>
          <w:tab w:val="left" w:pos="3829"/>
        </w:tabs>
        <w:spacing w:before="144"/>
        <w:rPr>
          <w:sz w:val="19"/>
        </w:rPr>
      </w:pPr>
      <w:r>
        <w:rPr>
          <w:sz w:val="19"/>
        </w:rPr>
        <w:t>Plan an efficient route through the</w:t>
      </w:r>
      <w:r>
        <w:rPr>
          <w:spacing w:val="9"/>
          <w:sz w:val="19"/>
        </w:rPr>
        <w:t xml:space="preserve"> </w:t>
      </w:r>
      <w:r>
        <w:rPr>
          <w:sz w:val="19"/>
        </w:rPr>
        <w:t>envi</w:t>
      </w:r>
      <w:r>
        <w:rPr>
          <w:sz w:val="19"/>
        </w:rPr>
        <w:t>ronment</w:t>
      </w:r>
    </w:p>
    <w:p w:rsidR="002E0D56" w:rsidRDefault="00C67A04">
      <w:pPr>
        <w:pStyle w:val="ListParagraph"/>
        <w:numPr>
          <w:ilvl w:val="2"/>
          <w:numId w:val="130"/>
        </w:numPr>
        <w:tabs>
          <w:tab w:val="left" w:pos="3108"/>
          <w:tab w:val="left" w:pos="3109"/>
        </w:tabs>
        <w:spacing w:before="171" w:line="266" w:lineRule="auto"/>
        <w:ind w:right="1273"/>
        <w:rPr>
          <w:sz w:val="19"/>
        </w:rPr>
      </w:pPr>
      <w:r>
        <w:rPr>
          <w:rFonts w:ascii="Times New Roman"/>
          <w:i/>
          <w:sz w:val="19"/>
        </w:rPr>
        <w:t xml:space="preserve">Conceptual Behavior, </w:t>
      </w:r>
      <w:r>
        <w:rPr>
          <w:sz w:val="19"/>
        </w:rPr>
        <w:t xml:space="preserve">the cognitive ability to make conceptual distinctions and to generalize about new concepts and categories, is </w:t>
      </w:r>
      <w:r>
        <w:rPr>
          <w:spacing w:val="2"/>
          <w:sz w:val="19"/>
        </w:rPr>
        <w:t xml:space="preserve">found </w:t>
      </w:r>
      <w:r>
        <w:rPr>
          <w:sz w:val="19"/>
        </w:rPr>
        <w:t xml:space="preserve">is </w:t>
      </w:r>
      <w:r>
        <w:rPr>
          <w:spacing w:val="2"/>
          <w:sz w:val="19"/>
        </w:rPr>
        <w:t xml:space="preserve">some animals </w:t>
      </w:r>
      <w:r>
        <w:rPr>
          <w:sz w:val="19"/>
        </w:rPr>
        <w:t xml:space="preserve">as </w:t>
      </w:r>
      <w:r>
        <w:rPr>
          <w:spacing w:val="2"/>
          <w:sz w:val="19"/>
        </w:rPr>
        <w:t xml:space="preserve">well </w:t>
      </w:r>
      <w:r>
        <w:rPr>
          <w:sz w:val="19"/>
        </w:rPr>
        <w:t>as in</w:t>
      </w:r>
      <w:r>
        <w:rPr>
          <w:spacing w:val="28"/>
          <w:sz w:val="19"/>
        </w:rPr>
        <w:t xml:space="preserve"> </w:t>
      </w:r>
      <w:r>
        <w:rPr>
          <w:spacing w:val="3"/>
          <w:sz w:val="19"/>
        </w:rPr>
        <w:t>humans</w:t>
      </w:r>
    </w:p>
    <w:p w:rsidR="002E0D56" w:rsidRDefault="00C67A04">
      <w:pPr>
        <w:pStyle w:val="ListParagraph"/>
        <w:numPr>
          <w:ilvl w:val="1"/>
          <w:numId w:val="130"/>
        </w:numPr>
        <w:tabs>
          <w:tab w:val="left" w:pos="2029"/>
        </w:tabs>
        <w:spacing w:before="148"/>
        <w:rPr>
          <w:rFonts w:ascii="Times New Roman"/>
          <w:i/>
          <w:sz w:val="19"/>
        </w:rPr>
      </w:pPr>
      <w:r>
        <w:rPr>
          <w:rFonts w:ascii="Times New Roman"/>
          <w:i/>
          <w:sz w:val="19"/>
        </w:rPr>
        <w:t>Observational</w:t>
      </w:r>
      <w:r>
        <w:rPr>
          <w:rFonts w:ascii="Times New Roman"/>
          <w:i/>
          <w:spacing w:val="-3"/>
          <w:sz w:val="19"/>
        </w:rPr>
        <w:t xml:space="preserve"> </w:t>
      </w:r>
      <w:r>
        <w:rPr>
          <w:rFonts w:ascii="Times New Roman"/>
          <w:i/>
          <w:sz w:val="19"/>
        </w:rPr>
        <w:t>Learning</w:t>
      </w:r>
    </w:p>
    <w:p w:rsidR="002E0D56" w:rsidRDefault="00C67A04">
      <w:pPr>
        <w:pStyle w:val="ListParagraph"/>
        <w:numPr>
          <w:ilvl w:val="2"/>
          <w:numId w:val="130"/>
        </w:numPr>
        <w:tabs>
          <w:tab w:val="left" w:pos="3108"/>
          <w:tab w:val="left" w:pos="3109"/>
        </w:tabs>
        <w:spacing w:before="172" w:line="266" w:lineRule="auto"/>
        <w:ind w:right="1153"/>
        <w:rPr>
          <w:sz w:val="19"/>
        </w:rPr>
      </w:pPr>
      <w:r>
        <w:rPr>
          <w:rFonts w:ascii="Times New Roman"/>
          <w:i/>
          <w:sz w:val="19"/>
        </w:rPr>
        <w:t xml:space="preserve">Observational, or social, learning </w:t>
      </w:r>
      <w:r>
        <w:rPr>
          <w:sz w:val="19"/>
        </w:rPr>
        <w:t>refers to learning done vicariously. In observational learning, an organism simply watches another perform    a behavior, notes the consequences, and modifies its own behavior accordingly.</w:t>
      </w:r>
    </w:p>
    <w:p w:rsidR="002E0D56" w:rsidRDefault="00C67A04">
      <w:pPr>
        <w:pStyle w:val="ListParagraph"/>
        <w:numPr>
          <w:ilvl w:val="3"/>
          <w:numId w:val="130"/>
        </w:numPr>
        <w:tabs>
          <w:tab w:val="left" w:pos="3829"/>
        </w:tabs>
        <w:spacing w:line="266" w:lineRule="auto"/>
        <w:ind w:right="1441"/>
        <w:rPr>
          <w:sz w:val="19"/>
        </w:rPr>
      </w:pPr>
      <w:r>
        <w:rPr>
          <w:w w:val="105"/>
          <w:sz w:val="19"/>
        </w:rPr>
        <w:t>Vicarious</w:t>
      </w:r>
      <w:r>
        <w:rPr>
          <w:spacing w:val="-8"/>
          <w:w w:val="105"/>
          <w:sz w:val="19"/>
        </w:rPr>
        <w:t xml:space="preserve"> </w:t>
      </w:r>
      <w:r>
        <w:rPr>
          <w:w w:val="105"/>
          <w:sz w:val="19"/>
        </w:rPr>
        <w:t>reinforcement</w:t>
      </w:r>
      <w:r>
        <w:rPr>
          <w:spacing w:val="-8"/>
          <w:w w:val="105"/>
          <w:sz w:val="19"/>
        </w:rPr>
        <w:t xml:space="preserve"> </w:t>
      </w:r>
      <w:r>
        <w:rPr>
          <w:w w:val="105"/>
          <w:sz w:val="19"/>
        </w:rPr>
        <w:t>and</w:t>
      </w:r>
      <w:r>
        <w:rPr>
          <w:spacing w:val="-7"/>
          <w:w w:val="105"/>
          <w:sz w:val="19"/>
        </w:rPr>
        <w:t xml:space="preserve"> </w:t>
      </w:r>
      <w:r>
        <w:rPr>
          <w:w w:val="105"/>
          <w:sz w:val="19"/>
        </w:rPr>
        <w:t>vicarious</w:t>
      </w:r>
      <w:r>
        <w:rPr>
          <w:spacing w:val="-8"/>
          <w:w w:val="105"/>
          <w:sz w:val="19"/>
        </w:rPr>
        <w:t xml:space="preserve"> </w:t>
      </w:r>
      <w:r>
        <w:rPr>
          <w:w w:val="105"/>
          <w:sz w:val="19"/>
        </w:rPr>
        <w:t>punishment</w:t>
      </w:r>
      <w:r>
        <w:rPr>
          <w:spacing w:val="-8"/>
          <w:w w:val="105"/>
          <w:sz w:val="19"/>
        </w:rPr>
        <w:t xml:space="preserve"> </w:t>
      </w:r>
      <w:r>
        <w:rPr>
          <w:w w:val="105"/>
          <w:sz w:val="19"/>
        </w:rPr>
        <w:t>play</w:t>
      </w:r>
      <w:r>
        <w:rPr>
          <w:spacing w:val="-7"/>
          <w:w w:val="105"/>
          <w:sz w:val="19"/>
        </w:rPr>
        <w:t xml:space="preserve"> </w:t>
      </w:r>
      <w:r>
        <w:rPr>
          <w:w w:val="105"/>
          <w:sz w:val="19"/>
        </w:rPr>
        <w:t>a large role in observational</w:t>
      </w:r>
      <w:r>
        <w:rPr>
          <w:spacing w:val="-12"/>
          <w:w w:val="105"/>
          <w:sz w:val="19"/>
        </w:rPr>
        <w:t xml:space="preserve"> </w:t>
      </w:r>
      <w:r>
        <w:rPr>
          <w:w w:val="105"/>
          <w:sz w:val="19"/>
        </w:rPr>
        <w:t>learning</w:t>
      </w:r>
    </w:p>
    <w:p w:rsidR="002E0D56" w:rsidRDefault="00C67A04">
      <w:pPr>
        <w:pStyle w:val="ListParagraph"/>
        <w:numPr>
          <w:ilvl w:val="3"/>
          <w:numId w:val="130"/>
        </w:numPr>
        <w:tabs>
          <w:tab w:val="left" w:pos="3829"/>
        </w:tabs>
        <w:spacing w:before="120"/>
        <w:rPr>
          <w:sz w:val="19"/>
        </w:rPr>
      </w:pPr>
      <w:r>
        <w:rPr>
          <w:sz w:val="19"/>
        </w:rPr>
        <w:t>Observational learning is not unique to</w:t>
      </w:r>
      <w:r>
        <w:rPr>
          <w:spacing w:val="15"/>
          <w:sz w:val="19"/>
        </w:rPr>
        <w:t xml:space="preserve"> </w:t>
      </w:r>
      <w:r>
        <w:rPr>
          <w:sz w:val="19"/>
        </w:rPr>
        <w:t>humans</w:t>
      </w:r>
    </w:p>
    <w:p w:rsidR="002E0D56" w:rsidRDefault="00C67A04">
      <w:pPr>
        <w:pStyle w:val="ListParagraph"/>
        <w:numPr>
          <w:ilvl w:val="3"/>
          <w:numId w:val="130"/>
        </w:numPr>
        <w:tabs>
          <w:tab w:val="left" w:pos="3828"/>
          <w:tab w:val="left" w:pos="3829"/>
        </w:tabs>
        <w:spacing w:before="145" w:line="266" w:lineRule="auto"/>
        <w:ind w:right="1123"/>
        <w:rPr>
          <w:sz w:val="19"/>
        </w:rPr>
      </w:pPr>
      <w:r>
        <w:rPr>
          <w:w w:val="105"/>
          <w:sz w:val="19"/>
        </w:rPr>
        <w:t>Research</w:t>
      </w:r>
      <w:r>
        <w:rPr>
          <w:spacing w:val="-9"/>
          <w:w w:val="105"/>
          <w:sz w:val="19"/>
        </w:rPr>
        <w:t xml:space="preserve"> </w:t>
      </w:r>
      <w:r>
        <w:rPr>
          <w:w w:val="105"/>
          <w:sz w:val="19"/>
        </w:rPr>
        <w:t>has</w:t>
      </w:r>
      <w:r>
        <w:rPr>
          <w:spacing w:val="-9"/>
          <w:w w:val="105"/>
          <w:sz w:val="19"/>
        </w:rPr>
        <w:t xml:space="preserve"> </w:t>
      </w:r>
      <w:r>
        <w:rPr>
          <w:w w:val="105"/>
          <w:sz w:val="19"/>
        </w:rPr>
        <w:t>well</w:t>
      </w:r>
      <w:r>
        <w:rPr>
          <w:spacing w:val="-9"/>
          <w:w w:val="105"/>
          <w:sz w:val="19"/>
        </w:rPr>
        <w:t xml:space="preserve"> </w:t>
      </w:r>
      <w:r>
        <w:rPr>
          <w:w w:val="105"/>
          <w:sz w:val="19"/>
        </w:rPr>
        <w:t>documented</w:t>
      </w:r>
      <w:r>
        <w:rPr>
          <w:spacing w:val="-9"/>
          <w:w w:val="105"/>
          <w:sz w:val="19"/>
        </w:rPr>
        <w:t xml:space="preserve"> </w:t>
      </w:r>
      <w:r>
        <w:rPr>
          <w:w w:val="105"/>
          <w:sz w:val="19"/>
        </w:rPr>
        <w:t>children’s</w:t>
      </w:r>
      <w:r>
        <w:rPr>
          <w:spacing w:val="-8"/>
          <w:w w:val="105"/>
          <w:sz w:val="19"/>
        </w:rPr>
        <w:t xml:space="preserve"> </w:t>
      </w:r>
      <w:r>
        <w:rPr>
          <w:w w:val="105"/>
          <w:sz w:val="19"/>
        </w:rPr>
        <w:t>tendency</w:t>
      </w:r>
      <w:r>
        <w:rPr>
          <w:spacing w:val="-9"/>
          <w:w w:val="105"/>
          <w:sz w:val="19"/>
        </w:rPr>
        <w:t xml:space="preserve"> </w:t>
      </w:r>
      <w:r>
        <w:rPr>
          <w:w w:val="105"/>
          <w:sz w:val="19"/>
        </w:rPr>
        <w:t>to</w:t>
      </w:r>
      <w:r>
        <w:rPr>
          <w:spacing w:val="-9"/>
          <w:w w:val="105"/>
          <w:sz w:val="19"/>
        </w:rPr>
        <w:t xml:space="preserve"> </w:t>
      </w:r>
      <w:r>
        <w:rPr>
          <w:w w:val="105"/>
          <w:sz w:val="19"/>
        </w:rPr>
        <w:t>imitate adult</w:t>
      </w:r>
      <w:r>
        <w:rPr>
          <w:spacing w:val="-3"/>
          <w:w w:val="105"/>
          <w:sz w:val="19"/>
        </w:rPr>
        <w:t xml:space="preserve"> </w:t>
      </w:r>
      <w:r>
        <w:rPr>
          <w:w w:val="105"/>
          <w:sz w:val="19"/>
        </w:rPr>
        <w:t>models</w:t>
      </w:r>
    </w:p>
    <w:p w:rsidR="002E0D56" w:rsidRDefault="00C67A04">
      <w:pPr>
        <w:pStyle w:val="ListParagraph"/>
        <w:numPr>
          <w:ilvl w:val="3"/>
          <w:numId w:val="130"/>
        </w:numPr>
        <w:tabs>
          <w:tab w:val="left" w:pos="3829"/>
        </w:tabs>
        <w:spacing w:before="120"/>
        <w:rPr>
          <w:sz w:val="19"/>
        </w:rPr>
      </w:pPr>
      <w:r>
        <w:rPr>
          <w:w w:val="105"/>
          <w:sz w:val="19"/>
        </w:rPr>
        <w:t>A model’s observed behavior is most influential</w:t>
      </w:r>
      <w:r>
        <w:rPr>
          <w:spacing w:val="-18"/>
          <w:w w:val="105"/>
          <w:sz w:val="19"/>
        </w:rPr>
        <w:t xml:space="preserve"> </w:t>
      </w:r>
      <w:r>
        <w:rPr>
          <w:w w:val="105"/>
          <w:sz w:val="19"/>
        </w:rPr>
        <w:t>when:</w:t>
      </w:r>
    </w:p>
    <w:p w:rsidR="002E0D56" w:rsidRDefault="00C67A04">
      <w:pPr>
        <w:pStyle w:val="ListParagraph"/>
        <w:numPr>
          <w:ilvl w:val="4"/>
          <w:numId w:val="130"/>
        </w:numPr>
        <w:tabs>
          <w:tab w:val="left" w:pos="4189"/>
        </w:tabs>
        <w:spacing w:before="144"/>
        <w:rPr>
          <w:sz w:val="19"/>
        </w:rPr>
      </w:pPr>
      <w:r>
        <w:rPr>
          <w:w w:val="105"/>
          <w:sz w:val="19"/>
        </w:rPr>
        <w:t>The</w:t>
      </w:r>
      <w:r>
        <w:rPr>
          <w:spacing w:val="-10"/>
          <w:w w:val="105"/>
          <w:sz w:val="19"/>
        </w:rPr>
        <w:t xml:space="preserve"> </w:t>
      </w:r>
      <w:r>
        <w:rPr>
          <w:w w:val="105"/>
          <w:sz w:val="19"/>
        </w:rPr>
        <w:t>behavior</w:t>
      </w:r>
      <w:r>
        <w:rPr>
          <w:spacing w:val="-10"/>
          <w:w w:val="105"/>
          <w:sz w:val="19"/>
        </w:rPr>
        <w:t xml:space="preserve"> </w:t>
      </w:r>
      <w:r>
        <w:rPr>
          <w:w w:val="105"/>
          <w:sz w:val="19"/>
        </w:rPr>
        <w:t>is</w:t>
      </w:r>
      <w:r>
        <w:rPr>
          <w:spacing w:val="-10"/>
          <w:w w:val="105"/>
          <w:sz w:val="19"/>
        </w:rPr>
        <w:t xml:space="preserve"> </w:t>
      </w:r>
      <w:r>
        <w:rPr>
          <w:w w:val="105"/>
          <w:sz w:val="19"/>
        </w:rPr>
        <w:t>seen</w:t>
      </w:r>
      <w:r>
        <w:rPr>
          <w:spacing w:val="-10"/>
          <w:w w:val="105"/>
          <w:sz w:val="19"/>
        </w:rPr>
        <w:t xml:space="preserve"> </w:t>
      </w:r>
      <w:r>
        <w:rPr>
          <w:w w:val="105"/>
          <w:sz w:val="19"/>
        </w:rPr>
        <w:t>as</w:t>
      </w:r>
      <w:r>
        <w:rPr>
          <w:spacing w:val="-10"/>
          <w:w w:val="105"/>
          <w:sz w:val="19"/>
        </w:rPr>
        <w:t xml:space="preserve"> </w:t>
      </w:r>
      <w:r>
        <w:rPr>
          <w:w w:val="105"/>
          <w:sz w:val="19"/>
        </w:rPr>
        <w:t>having</w:t>
      </w:r>
      <w:r>
        <w:rPr>
          <w:spacing w:val="-10"/>
          <w:w w:val="105"/>
          <w:sz w:val="19"/>
        </w:rPr>
        <w:t xml:space="preserve"> </w:t>
      </w:r>
      <w:r>
        <w:rPr>
          <w:w w:val="105"/>
          <w:sz w:val="19"/>
        </w:rPr>
        <w:t>reinforcing</w:t>
      </w:r>
      <w:r>
        <w:rPr>
          <w:spacing w:val="-10"/>
          <w:w w:val="105"/>
          <w:sz w:val="19"/>
        </w:rPr>
        <w:t xml:space="preserve"> </w:t>
      </w:r>
      <w:r>
        <w:rPr>
          <w:w w:val="105"/>
          <w:sz w:val="19"/>
        </w:rPr>
        <w:t>consequences</w:t>
      </w:r>
    </w:p>
    <w:p w:rsidR="002E0D56" w:rsidRDefault="00C67A04">
      <w:pPr>
        <w:pStyle w:val="ListParagraph"/>
        <w:numPr>
          <w:ilvl w:val="4"/>
          <w:numId w:val="130"/>
        </w:numPr>
        <w:tabs>
          <w:tab w:val="left" w:pos="4189"/>
        </w:tabs>
        <w:spacing w:before="145"/>
        <w:rPr>
          <w:sz w:val="19"/>
        </w:rPr>
      </w:pPr>
      <w:r>
        <w:rPr>
          <w:w w:val="105"/>
          <w:sz w:val="19"/>
        </w:rPr>
        <w:t>The</w:t>
      </w:r>
      <w:r>
        <w:rPr>
          <w:spacing w:val="-10"/>
          <w:w w:val="105"/>
          <w:sz w:val="19"/>
        </w:rPr>
        <w:t xml:space="preserve"> </w:t>
      </w:r>
      <w:r>
        <w:rPr>
          <w:w w:val="105"/>
          <w:sz w:val="19"/>
        </w:rPr>
        <w:t>model</w:t>
      </w:r>
      <w:r>
        <w:rPr>
          <w:spacing w:val="-9"/>
          <w:w w:val="105"/>
          <w:sz w:val="19"/>
        </w:rPr>
        <w:t xml:space="preserve"> </w:t>
      </w:r>
      <w:r>
        <w:rPr>
          <w:w w:val="105"/>
          <w:sz w:val="19"/>
        </w:rPr>
        <w:t>is</w:t>
      </w:r>
      <w:r>
        <w:rPr>
          <w:spacing w:val="-9"/>
          <w:w w:val="105"/>
          <w:sz w:val="19"/>
        </w:rPr>
        <w:t xml:space="preserve"> </w:t>
      </w:r>
      <w:r>
        <w:rPr>
          <w:w w:val="105"/>
          <w:sz w:val="19"/>
        </w:rPr>
        <w:t>liked,</w:t>
      </w:r>
      <w:r>
        <w:rPr>
          <w:spacing w:val="-10"/>
          <w:w w:val="105"/>
          <w:sz w:val="19"/>
        </w:rPr>
        <w:t xml:space="preserve"> </w:t>
      </w:r>
      <w:r>
        <w:rPr>
          <w:w w:val="105"/>
          <w:sz w:val="19"/>
        </w:rPr>
        <w:t>respected,</w:t>
      </w:r>
      <w:r>
        <w:rPr>
          <w:spacing w:val="-9"/>
          <w:w w:val="105"/>
          <w:sz w:val="19"/>
        </w:rPr>
        <w:t xml:space="preserve"> </w:t>
      </w:r>
      <w:r>
        <w:rPr>
          <w:w w:val="105"/>
          <w:sz w:val="19"/>
        </w:rPr>
        <w:t>and</w:t>
      </w:r>
      <w:r>
        <w:rPr>
          <w:spacing w:val="-9"/>
          <w:w w:val="105"/>
          <w:sz w:val="19"/>
        </w:rPr>
        <w:t xml:space="preserve"> </w:t>
      </w:r>
      <w:r>
        <w:rPr>
          <w:w w:val="105"/>
          <w:sz w:val="19"/>
        </w:rPr>
        <w:t>perceived</w:t>
      </w:r>
      <w:r>
        <w:rPr>
          <w:spacing w:val="-9"/>
          <w:w w:val="105"/>
          <w:sz w:val="19"/>
        </w:rPr>
        <w:t xml:space="preserve"> </w:t>
      </w:r>
      <w:r>
        <w:rPr>
          <w:w w:val="105"/>
          <w:sz w:val="19"/>
        </w:rPr>
        <w:t>positively</w:t>
      </w:r>
    </w:p>
    <w:p w:rsidR="002E0D56" w:rsidRDefault="00C67A04">
      <w:pPr>
        <w:pStyle w:val="ListParagraph"/>
        <w:numPr>
          <w:ilvl w:val="4"/>
          <w:numId w:val="130"/>
        </w:numPr>
        <w:tabs>
          <w:tab w:val="left" w:pos="4189"/>
        </w:tabs>
        <w:spacing w:before="144" w:line="266" w:lineRule="auto"/>
        <w:ind w:right="1318"/>
        <w:rPr>
          <w:sz w:val="19"/>
        </w:rPr>
      </w:pPr>
      <w:r>
        <w:rPr>
          <w:w w:val="105"/>
          <w:sz w:val="19"/>
        </w:rPr>
        <w:t>There</w:t>
      </w:r>
      <w:r>
        <w:rPr>
          <w:spacing w:val="-15"/>
          <w:w w:val="105"/>
          <w:sz w:val="19"/>
        </w:rPr>
        <w:t xml:space="preserve"> </w:t>
      </w:r>
      <w:r>
        <w:rPr>
          <w:w w:val="105"/>
          <w:sz w:val="19"/>
        </w:rPr>
        <w:t>are</w:t>
      </w:r>
      <w:r>
        <w:rPr>
          <w:spacing w:val="-15"/>
          <w:w w:val="105"/>
          <w:sz w:val="19"/>
        </w:rPr>
        <w:t xml:space="preserve"> </w:t>
      </w:r>
      <w:r>
        <w:rPr>
          <w:w w:val="105"/>
          <w:sz w:val="19"/>
        </w:rPr>
        <w:t>perceived</w:t>
      </w:r>
      <w:r>
        <w:rPr>
          <w:spacing w:val="-15"/>
          <w:w w:val="105"/>
          <w:sz w:val="19"/>
        </w:rPr>
        <w:t xml:space="preserve"> </w:t>
      </w:r>
      <w:r>
        <w:rPr>
          <w:w w:val="105"/>
          <w:sz w:val="19"/>
        </w:rPr>
        <w:t>similarities</w:t>
      </w:r>
      <w:r>
        <w:rPr>
          <w:spacing w:val="-15"/>
          <w:w w:val="105"/>
          <w:sz w:val="19"/>
        </w:rPr>
        <w:t xml:space="preserve"> </w:t>
      </w:r>
      <w:r>
        <w:rPr>
          <w:w w:val="105"/>
          <w:sz w:val="19"/>
        </w:rPr>
        <w:t>between</w:t>
      </w:r>
      <w:r>
        <w:rPr>
          <w:spacing w:val="-15"/>
          <w:w w:val="105"/>
          <w:sz w:val="19"/>
        </w:rPr>
        <w:t xml:space="preserve"> </w:t>
      </w:r>
      <w:r>
        <w:rPr>
          <w:w w:val="105"/>
          <w:sz w:val="19"/>
        </w:rPr>
        <w:t>the</w:t>
      </w:r>
      <w:r>
        <w:rPr>
          <w:spacing w:val="-15"/>
          <w:w w:val="105"/>
          <w:sz w:val="19"/>
        </w:rPr>
        <w:t xml:space="preserve"> </w:t>
      </w:r>
      <w:r>
        <w:rPr>
          <w:w w:val="105"/>
          <w:sz w:val="19"/>
        </w:rPr>
        <w:t>model</w:t>
      </w:r>
      <w:r>
        <w:rPr>
          <w:spacing w:val="-15"/>
          <w:w w:val="105"/>
          <w:sz w:val="19"/>
        </w:rPr>
        <w:t xml:space="preserve"> </w:t>
      </w:r>
      <w:r>
        <w:rPr>
          <w:w w:val="105"/>
          <w:sz w:val="19"/>
        </w:rPr>
        <w:t>and the</w:t>
      </w:r>
      <w:r>
        <w:rPr>
          <w:spacing w:val="-6"/>
          <w:w w:val="105"/>
          <w:sz w:val="19"/>
        </w:rPr>
        <w:t xml:space="preserve"> </w:t>
      </w:r>
      <w:r>
        <w:rPr>
          <w:w w:val="105"/>
          <w:sz w:val="19"/>
        </w:rPr>
        <w:t>observer</w:t>
      </w:r>
    </w:p>
    <w:p w:rsidR="002E0D56" w:rsidRDefault="00C67A04">
      <w:pPr>
        <w:pStyle w:val="ListParagraph"/>
        <w:numPr>
          <w:ilvl w:val="4"/>
          <w:numId w:val="130"/>
        </w:numPr>
        <w:tabs>
          <w:tab w:val="left" w:pos="4189"/>
        </w:tabs>
        <w:spacing w:before="120" w:line="266" w:lineRule="auto"/>
        <w:ind w:right="1589"/>
        <w:rPr>
          <w:sz w:val="19"/>
        </w:rPr>
      </w:pPr>
      <w:r>
        <w:rPr>
          <w:w w:val="105"/>
          <w:sz w:val="19"/>
        </w:rPr>
        <w:t>The</w:t>
      </w:r>
      <w:r>
        <w:rPr>
          <w:spacing w:val="-12"/>
          <w:w w:val="105"/>
          <w:sz w:val="19"/>
        </w:rPr>
        <w:t xml:space="preserve"> </w:t>
      </w:r>
      <w:r>
        <w:rPr>
          <w:w w:val="105"/>
          <w:sz w:val="19"/>
        </w:rPr>
        <w:t>observer</w:t>
      </w:r>
      <w:r>
        <w:rPr>
          <w:spacing w:val="-11"/>
          <w:w w:val="105"/>
          <w:sz w:val="19"/>
        </w:rPr>
        <w:t xml:space="preserve"> </w:t>
      </w:r>
      <w:r>
        <w:rPr>
          <w:w w:val="105"/>
          <w:sz w:val="19"/>
        </w:rPr>
        <w:t>is</w:t>
      </w:r>
      <w:r>
        <w:rPr>
          <w:spacing w:val="-11"/>
          <w:w w:val="105"/>
          <w:sz w:val="19"/>
        </w:rPr>
        <w:t xml:space="preserve"> </w:t>
      </w:r>
      <w:r>
        <w:rPr>
          <w:w w:val="105"/>
          <w:sz w:val="19"/>
        </w:rPr>
        <w:t>rewarded</w:t>
      </w:r>
      <w:r>
        <w:rPr>
          <w:spacing w:val="-11"/>
          <w:w w:val="105"/>
          <w:sz w:val="19"/>
        </w:rPr>
        <w:t xml:space="preserve"> </w:t>
      </w:r>
      <w:r>
        <w:rPr>
          <w:w w:val="105"/>
          <w:sz w:val="19"/>
        </w:rPr>
        <w:t>for</w:t>
      </w:r>
      <w:r>
        <w:rPr>
          <w:spacing w:val="-11"/>
          <w:w w:val="105"/>
          <w:sz w:val="19"/>
        </w:rPr>
        <w:t xml:space="preserve"> </w:t>
      </w:r>
      <w:r>
        <w:rPr>
          <w:w w:val="105"/>
          <w:sz w:val="19"/>
        </w:rPr>
        <w:t>paying</w:t>
      </w:r>
      <w:r>
        <w:rPr>
          <w:spacing w:val="-11"/>
          <w:w w:val="105"/>
          <w:sz w:val="19"/>
        </w:rPr>
        <w:t xml:space="preserve"> </w:t>
      </w:r>
      <w:r>
        <w:rPr>
          <w:w w:val="105"/>
          <w:sz w:val="19"/>
        </w:rPr>
        <w:t>attention</w:t>
      </w:r>
      <w:r>
        <w:rPr>
          <w:spacing w:val="-11"/>
          <w:w w:val="105"/>
          <w:sz w:val="19"/>
        </w:rPr>
        <w:t xml:space="preserve"> </w:t>
      </w:r>
      <w:r>
        <w:rPr>
          <w:w w:val="105"/>
          <w:sz w:val="19"/>
        </w:rPr>
        <w:t>to</w:t>
      </w:r>
      <w:r>
        <w:rPr>
          <w:spacing w:val="-11"/>
          <w:w w:val="105"/>
          <w:sz w:val="19"/>
        </w:rPr>
        <w:t xml:space="preserve"> </w:t>
      </w:r>
      <w:r>
        <w:rPr>
          <w:w w:val="105"/>
          <w:sz w:val="19"/>
        </w:rPr>
        <w:t>the model’s</w:t>
      </w:r>
      <w:r>
        <w:rPr>
          <w:spacing w:val="-4"/>
          <w:w w:val="105"/>
          <w:sz w:val="19"/>
        </w:rPr>
        <w:t xml:space="preserve"> </w:t>
      </w:r>
      <w:r>
        <w:rPr>
          <w:w w:val="105"/>
          <w:sz w:val="19"/>
        </w:rPr>
        <w:t>behavior</w:t>
      </w:r>
    </w:p>
    <w:p w:rsidR="002E0D56" w:rsidRDefault="00C67A04">
      <w:pPr>
        <w:pStyle w:val="ListParagraph"/>
        <w:numPr>
          <w:ilvl w:val="4"/>
          <w:numId w:val="130"/>
        </w:numPr>
        <w:tabs>
          <w:tab w:val="left" w:pos="4189"/>
        </w:tabs>
        <w:rPr>
          <w:sz w:val="19"/>
        </w:rPr>
      </w:pPr>
      <w:r>
        <w:rPr>
          <w:w w:val="105"/>
          <w:sz w:val="19"/>
        </w:rPr>
        <w:t>The model’s behavior is visible and</w:t>
      </w:r>
      <w:r>
        <w:rPr>
          <w:spacing w:val="-7"/>
          <w:w w:val="105"/>
          <w:sz w:val="19"/>
        </w:rPr>
        <w:t xml:space="preserve"> </w:t>
      </w:r>
      <w:r>
        <w:rPr>
          <w:w w:val="105"/>
          <w:sz w:val="19"/>
        </w:rPr>
        <w:t>salient</w:t>
      </w:r>
    </w:p>
    <w:p w:rsidR="002E0D56" w:rsidRDefault="00C67A04">
      <w:pPr>
        <w:pStyle w:val="ListParagraph"/>
        <w:numPr>
          <w:ilvl w:val="4"/>
          <w:numId w:val="130"/>
        </w:numPr>
        <w:tabs>
          <w:tab w:val="left" w:pos="4189"/>
        </w:tabs>
        <w:spacing w:before="144" w:line="266" w:lineRule="auto"/>
        <w:ind w:right="1228"/>
        <w:rPr>
          <w:sz w:val="19"/>
        </w:rPr>
      </w:pPr>
      <w:r>
        <w:rPr>
          <w:sz w:val="19"/>
        </w:rPr>
        <w:t>It is within the observer’s range of competence to imitate the</w:t>
      </w:r>
      <w:r>
        <w:rPr>
          <w:spacing w:val="-1"/>
          <w:sz w:val="19"/>
        </w:rPr>
        <w:t xml:space="preserve"> </w:t>
      </w:r>
      <w:r>
        <w:rPr>
          <w:sz w:val="19"/>
        </w:rPr>
        <w:t>behavior</w:t>
      </w:r>
    </w:p>
    <w:p w:rsidR="002E0D56" w:rsidRDefault="00C67A04">
      <w:pPr>
        <w:pStyle w:val="ListParagraph"/>
        <w:numPr>
          <w:ilvl w:val="3"/>
          <w:numId w:val="130"/>
        </w:numPr>
        <w:tabs>
          <w:tab w:val="left" w:pos="3828"/>
          <w:tab w:val="left" w:pos="3829"/>
        </w:tabs>
        <w:spacing w:line="266" w:lineRule="auto"/>
        <w:ind w:right="1409"/>
        <w:rPr>
          <w:sz w:val="19"/>
        </w:rPr>
      </w:pPr>
      <w:r>
        <w:rPr>
          <w:w w:val="105"/>
          <w:sz w:val="19"/>
        </w:rPr>
        <w:t>Because of the violent nature of many television shows, individuals may learn antisocial behavior simply by observing</w:t>
      </w:r>
      <w:r>
        <w:rPr>
          <w:spacing w:val="-17"/>
          <w:w w:val="105"/>
          <w:sz w:val="19"/>
        </w:rPr>
        <w:t xml:space="preserve"> </w:t>
      </w:r>
      <w:r>
        <w:rPr>
          <w:w w:val="105"/>
          <w:sz w:val="19"/>
        </w:rPr>
        <w:t>it</w:t>
      </w:r>
      <w:r>
        <w:rPr>
          <w:spacing w:val="-16"/>
          <w:w w:val="105"/>
          <w:sz w:val="19"/>
        </w:rPr>
        <w:t xml:space="preserve"> </w:t>
      </w:r>
      <w:r>
        <w:rPr>
          <w:w w:val="105"/>
          <w:sz w:val="19"/>
        </w:rPr>
        <w:t>on</w:t>
      </w:r>
      <w:r>
        <w:rPr>
          <w:spacing w:val="-16"/>
          <w:w w:val="105"/>
          <w:sz w:val="19"/>
        </w:rPr>
        <w:t xml:space="preserve"> </w:t>
      </w:r>
      <w:r>
        <w:rPr>
          <w:w w:val="105"/>
          <w:sz w:val="19"/>
        </w:rPr>
        <w:t>television.</w:t>
      </w:r>
      <w:r>
        <w:rPr>
          <w:spacing w:val="-16"/>
          <w:w w:val="105"/>
          <w:sz w:val="19"/>
        </w:rPr>
        <w:t xml:space="preserve"> </w:t>
      </w:r>
      <w:r>
        <w:rPr>
          <w:w w:val="105"/>
          <w:sz w:val="19"/>
        </w:rPr>
        <w:t>Research</w:t>
      </w:r>
      <w:r>
        <w:rPr>
          <w:spacing w:val="-17"/>
          <w:w w:val="105"/>
          <w:sz w:val="19"/>
        </w:rPr>
        <w:t xml:space="preserve"> </w:t>
      </w:r>
      <w:r>
        <w:rPr>
          <w:w w:val="105"/>
          <w:sz w:val="19"/>
        </w:rPr>
        <w:t>suggests</w:t>
      </w:r>
      <w:r>
        <w:rPr>
          <w:spacing w:val="-15"/>
          <w:w w:val="105"/>
          <w:sz w:val="19"/>
        </w:rPr>
        <w:t xml:space="preserve"> </w:t>
      </w:r>
      <w:r>
        <w:rPr>
          <w:w w:val="105"/>
          <w:sz w:val="19"/>
        </w:rPr>
        <w:t>that</w:t>
      </w:r>
      <w:r>
        <w:rPr>
          <w:spacing w:val="-17"/>
          <w:w w:val="105"/>
          <w:sz w:val="19"/>
        </w:rPr>
        <w:t xml:space="preserve"> </w:t>
      </w:r>
      <w:r>
        <w:rPr>
          <w:w w:val="105"/>
          <w:sz w:val="19"/>
        </w:rPr>
        <w:t>there</w:t>
      </w:r>
      <w:r>
        <w:rPr>
          <w:spacing w:val="-16"/>
          <w:w w:val="105"/>
          <w:sz w:val="19"/>
        </w:rPr>
        <w:t xml:space="preserve"> </w:t>
      </w:r>
      <w:r>
        <w:rPr>
          <w:w w:val="105"/>
          <w:sz w:val="19"/>
        </w:rPr>
        <w:t>are two major effec</w:t>
      </w:r>
      <w:r>
        <w:rPr>
          <w:w w:val="105"/>
          <w:sz w:val="19"/>
        </w:rPr>
        <w:t>ts of filmed</w:t>
      </w:r>
      <w:r>
        <w:rPr>
          <w:spacing w:val="-30"/>
          <w:w w:val="105"/>
          <w:sz w:val="19"/>
        </w:rPr>
        <w:t xml:space="preserve"> </w:t>
      </w:r>
      <w:r>
        <w:rPr>
          <w:w w:val="105"/>
          <w:sz w:val="19"/>
        </w:rPr>
        <w:t>violence.</w:t>
      </w:r>
    </w:p>
    <w:p w:rsidR="002E0D56" w:rsidRDefault="00C67A04">
      <w:pPr>
        <w:pStyle w:val="ListParagraph"/>
        <w:numPr>
          <w:ilvl w:val="4"/>
          <w:numId w:val="130"/>
        </w:numPr>
        <w:tabs>
          <w:tab w:val="left" w:pos="4189"/>
        </w:tabs>
        <w:spacing w:before="148" w:line="266" w:lineRule="auto"/>
        <w:ind w:right="1319"/>
        <w:rPr>
          <w:sz w:val="19"/>
        </w:rPr>
      </w:pPr>
      <w:r>
        <w:rPr>
          <w:rFonts w:ascii="Times New Roman"/>
          <w:i/>
          <w:w w:val="105"/>
          <w:sz w:val="19"/>
        </w:rPr>
        <w:t>Psychic</w:t>
      </w:r>
      <w:r>
        <w:rPr>
          <w:rFonts w:ascii="Times New Roman"/>
          <w:i/>
          <w:spacing w:val="-4"/>
          <w:w w:val="105"/>
          <w:sz w:val="19"/>
        </w:rPr>
        <w:t xml:space="preserve"> </w:t>
      </w:r>
      <w:r>
        <w:rPr>
          <w:rFonts w:ascii="Times New Roman"/>
          <w:i/>
          <w:w w:val="105"/>
          <w:sz w:val="19"/>
        </w:rPr>
        <w:t>numbing</w:t>
      </w:r>
      <w:r>
        <w:rPr>
          <w:rFonts w:ascii="Times New Roman"/>
          <w:i/>
          <w:spacing w:val="-17"/>
          <w:w w:val="105"/>
          <w:sz w:val="19"/>
        </w:rPr>
        <w:t xml:space="preserve"> </w:t>
      </w:r>
      <w:r>
        <w:rPr>
          <w:w w:val="105"/>
          <w:sz w:val="19"/>
        </w:rPr>
        <w:t>involves</w:t>
      </w:r>
      <w:r>
        <w:rPr>
          <w:spacing w:val="-8"/>
          <w:w w:val="105"/>
          <w:sz w:val="19"/>
        </w:rPr>
        <w:t xml:space="preserve"> </w:t>
      </w:r>
      <w:r>
        <w:rPr>
          <w:w w:val="105"/>
          <w:sz w:val="19"/>
        </w:rPr>
        <w:t>a</w:t>
      </w:r>
      <w:r>
        <w:rPr>
          <w:spacing w:val="-8"/>
          <w:w w:val="105"/>
          <w:sz w:val="19"/>
        </w:rPr>
        <w:t xml:space="preserve"> </w:t>
      </w:r>
      <w:r>
        <w:rPr>
          <w:w w:val="105"/>
          <w:sz w:val="19"/>
        </w:rPr>
        <w:t>reduction</w:t>
      </w:r>
      <w:r>
        <w:rPr>
          <w:spacing w:val="-8"/>
          <w:w w:val="105"/>
          <w:sz w:val="19"/>
        </w:rPr>
        <w:t xml:space="preserve"> </w:t>
      </w:r>
      <w:r>
        <w:rPr>
          <w:w w:val="105"/>
          <w:sz w:val="19"/>
        </w:rPr>
        <w:t>in</w:t>
      </w:r>
      <w:r>
        <w:rPr>
          <w:spacing w:val="-8"/>
          <w:w w:val="105"/>
          <w:sz w:val="19"/>
        </w:rPr>
        <w:t xml:space="preserve"> </w:t>
      </w:r>
      <w:r>
        <w:rPr>
          <w:w w:val="105"/>
          <w:sz w:val="19"/>
        </w:rPr>
        <w:t>both</w:t>
      </w:r>
      <w:r>
        <w:rPr>
          <w:spacing w:val="-8"/>
          <w:w w:val="105"/>
          <w:sz w:val="19"/>
        </w:rPr>
        <w:t xml:space="preserve"> </w:t>
      </w:r>
      <w:r>
        <w:rPr>
          <w:w w:val="105"/>
          <w:sz w:val="19"/>
        </w:rPr>
        <w:t>emotional arousal and in distress at viewing</w:t>
      </w:r>
      <w:r>
        <w:rPr>
          <w:spacing w:val="-3"/>
          <w:w w:val="105"/>
          <w:sz w:val="19"/>
        </w:rPr>
        <w:t xml:space="preserve"> </w:t>
      </w:r>
      <w:r>
        <w:rPr>
          <w:w w:val="105"/>
          <w:sz w:val="19"/>
        </w:rPr>
        <w:t>violence</w:t>
      </w:r>
    </w:p>
    <w:p w:rsidR="002E0D56" w:rsidRDefault="00C67A04">
      <w:pPr>
        <w:pStyle w:val="ListParagraph"/>
        <w:numPr>
          <w:ilvl w:val="4"/>
          <w:numId w:val="130"/>
        </w:numPr>
        <w:tabs>
          <w:tab w:val="left" w:pos="4189"/>
        </w:tabs>
        <w:spacing w:line="266" w:lineRule="auto"/>
        <w:ind w:right="1334"/>
        <w:rPr>
          <w:sz w:val="19"/>
        </w:rPr>
      </w:pPr>
      <w:r>
        <w:rPr>
          <w:w w:val="105"/>
          <w:sz w:val="19"/>
        </w:rPr>
        <w:t>An increase in the likelihood of engaging in aggressive behavior</w:t>
      </w:r>
    </w:p>
    <w:p w:rsidR="002E0D56" w:rsidRDefault="00C67A04">
      <w:pPr>
        <w:pStyle w:val="ListParagraph"/>
        <w:numPr>
          <w:ilvl w:val="3"/>
          <w:numId w:val="130"/>
        </w:numPr>
        <w:tabs>
          <w:tab w:val="left" w:pos="3828"/>
          <w:tab w:val="left" w:pos="3829"/>
        </w:tabs>
        <w:rPr>
          <w:sz w:val="19"/>
        </w:rPr>
      </w:pPr>
      <w:r>
        <w:rPr>
          <w:sz w:val="19"/>
        </w:rPr>
        <w:t>Pro-social, as well as antisocial lessons, can be learned</w:t>
      </w:r>
      <w:r>
        <w:rPr>
          <w:spacing w:val="9"/>
          <w:sz w:val="19"/>
        </w:rPr>
        <w:t xml:space="preserve"> </w:t>
      </w:r>
      <w:r>
        <w:rPr>
          <w:sz w:val="19"/>
        </w:rPr>
        <w:t>from</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ind w:left="836" w:right="1821"/>
        <w:jc w:val="center"/>
      </w:pPr>
      <w:r>
        <w:rPr>
          <w:w w:val="105"/>
        </w:rPr>
        <w:t>television viewing.</w:t>
      </w:r>
    </w:p>
    <w:p w:rsidR="002E0D56" w:rsidRDefault="002E0D56">
      <w:pPr>
        <w:jc w:val="center"/>
        <w:sectPr w:rsidR="002E0D56">
          <w:pgSz w:w="10800" w:h="14460"/>
          <w:pgMar w:top="140" w:right="0" w:bottom="620" w:left="520" w:header="0" w:footer="287"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128"/>
        </w:numPr>
        <w:tabs>
          <w:tab w:val="left" w:pos="1308"/>
          <w:tab w:val="left" w:pos="1309"/>
        </w:tabs>
        <w:spacing w:before="75" w:line="266" w:lineRule="auto"/>
        <w:ind w:right="1393"/>
        <w:rPr>
          <w:sz w:val="19"/>
        </w:rPr>
      </w:pPr>
      <w:r>
        <w:rPr>
          <w:w w:val="105"/>
          <w:sz w:val="19"/>
        </w:rPr>
        <w:t>Discuss how radical behaviorism, a s proposed by Skinner, might be used to explain cognitive</w:t>
      </w:r>
      <w:r>
        <w:rPr>
          <w:spacing w:val="-14"/>
          <w:w w:val="105"/>
          <w:sz w:val="19"/>
        </w:rPr>
        <w:t xml:space="preserve"> </w:t>
      </w:r>
      <w:r>
        <w:rPr>
          <w:w w:val="105"/>
          <w:sz w:val="19"/>
        </w:rPr>
        <w:t>development,</w:t>
      </w:r>
      <w:r>
        <w:rPr>
          <w:spacing w:val="-14"/>
          <w:w w:val="105"/>
          <w:sz w:val="19"/>
        </w:rPr>
        <w:t xml:space="preserve"> </w:t>
      </w:r>
      <w:r>
        <w:rPr>
          <w:w w:val="105"/>
          <w:sz w:val="19"/>
        </w:rPr>
        <w:t>bec</w:t>
      </w:r>
      <w:r>
        <w:rPr>
          <w:w w:val="105"/>
          <w:sz w:val="19"/>
        </w:rPr>
        <w:t>ause</w:t>
      </w:r>
      <w:r>
        <w:rPr>
          <w:spacing w:val="-15"/>
          <w:w w:val="105"/>
          <w:sz w:val="19"/>
        </w:rPr>
        <w:t xml:space="preserve"> </w:t>
      </w:r>
      <w:r>
        <w:rPr>
          <w:w w:val="105"/>
          <w:sz w:val="19"/>
        </w:rPr>
        <w:t>cognition</w:t>
      </w:r>
      <w:r>
        <w:rPr>
          <w:spacing w:val="-14"/>
          <w:w w:val="105"/>
          <w:sz w:val="19"/>
        </w:rPr>
        <w:t xml:space="preserve"> </w:t>
      </w:r>
      <w:r>
        <w:rPr>
          <w:w w:val="105"/>
          <w:sz w:val="19"/>
        </w:rPr>
        <w:t>is</w:t>
      </w:r>
      <w:r>
        <w:rPr>
          <w:spacing w:val="-14"/>
          <w:w w:val="105"/>
          <w:sz w:val="19"/>
        </w:rPr>
        <w:t xml:space="preserve"> </w:t>
      </w:r>
      <w:r>
        <w:rPr>
          <w:w w:val="105"/>
          <w:sz w:val="19"/>
        </w:rPr>
        <w:t>not</w:t>
      </w:r>
      <w:r>
        <w:rPr>
          <w:spacing w:val="-15"/>
          <w:w w:val="105"/>
          <w:sz w:val="19"/>
        </w:rPr>
        <w:t xml:space="preserve"> </w:t>
      </w:r>
      <w:r>
        <w:rPr>
          <w:w w:val="105"/>
          <w:sz w:val="19"/>
        </w:rPr>
        <w:t>an</w:t>
      </w:r>
      <w:r>
        <w:rPr>
          <w:spacing w:val="-14"/>
          <w:w w:val="105"/>
          <w:sz w:val="19"/>
        </w:rPr>
        <w:t xml:space="preserve"> </w:t>
      </w:r>
      <w:r>
        <w:rPr>
          <w:w w:val="105"/>
          <w:sz w:val="19"/>
        </w:rPr>
        <w:t>observable</w:t>
      </w:r>
      <w:r>
        <w:rPr>
          <w:spacing w:val="-15"/>
          <w:w w:val="105"/>
          <w:sz w:val="19"/>
        </w:rPr>
        <w:t xml:space="preserve"> </w:t>
      </w:r>
      <w:r>
        <w:rPr>
          <w:w w:val="105"/>
          <w:sz w:val="19"/>
        </w:rPr>
        <w:t>process</w:t>
      </w:r>
      <w:r>
        <w:rPr>
          <w:spacing w:val="-14"/>
          <w:w w:val="105"/>
          <w:sz w:val="19"/>
        </w:rPr>
        <w:t xml:space="preserve"> </w:t>
      </w:r>
      <w:r>
        <w:rPr>
          <w:w w:val="105"/>
          <w:sz w:val="19"/>
        </w:rPr>
        <w:t>and</w:t>
      </w:r>
      <w:r>
        <w:rPr>
          <w:spacing w:val="-15"/>
          <w:w w:val="105"/>
          <w:sz w:val="19"/>
        </w:rPr>
        <w:t xml:space="preserve"> </w:t>
      </w:r>
      <w:r>
        <w:rPr>
          <w:w w:val="105"/>
          <w:sz w:val="19"/>
        </w:rPr>
        <w:t>behaviorists only studied observable</w:t>
      </w:r>
      <w:r>
        <w:rPr>
          <w:spacing w:val="-8"/>
          <w:w w:val="105"/>
          <w:sz w:val="19"/>
        </w:rPr>
        <w:t xml:space="preserve"> </w:t>
      </w:r>
      <w:r>
        <w:rPr>
          <w:w w:val="105"/>
          <w:sz w:val="19"/>
        </w:rPr>
        <w:t>processes.</w:t>
      </w:r>
    </w:p>
    <w:p w:rsidR="002E0D56" w:rsidRDefault="00C67A04">
      <w:pPr>
        <w:pStyle w:val="ListParagraph"/>
        <w:numPr>
          <w:ilvl w:val="0"/>
          <w:numId w:val="128"/>
        </w:numPr>
        <w:tabs>
          <w:tab w:val="left" w:pos="1308"/>
          <w:tab w:val="left" w:pos="1309"/>
        </w:tabs>
        <w:spacing w:line="266" w:lineRule="auto"/>
        <w:ind w:right="1229"/>
        <w:rPr>
          <w:sz w:val="19"/>
        </w:rPr>
      </w:pPr>
      <w:r>
        <w:rPr>
          <w:w w:val="105"/>
          <w:sz w:val="19"/>
        </w:rPr>
        <w:t>What if a child’s behavior was followed by random events, instead of predictable consequences?</w:t>
      </w:r>
      <w:r>
        <w:rPr>
          <w:spacing w:val="32"/>
          <w:w w:val="105"/>
          <w:sz w:val="19"/>
        </w:rPr>
        <w:t xml:space="preserve"> </w:t>
      </w:r>
      <w:r>
        <w:rPr>
          <w:w w:val="105"/>
          <w:sz w:val="19"/>
        </w:rPr>
        <w:t>What</w:t>
      </w:r>
      <w:r>
        <w:rPr>
          <w:spacing w:val="-8"/>
          <w:w w:val="105"/>
          <w:sz w:val="19"/>
        </w:rPr>
        <w:t xml:space="preserve"> </w:t>
      </w:r>
      <w:r>
        <w:rPr>
          <w:w w:val="105"/>
          <w:sz w:val="19"/>
        </w:rPr>
        <w:t>behavioral</w:t>
      </w:r>
      <w:r>
        <w:rPr>
          <w:spacing w:val="-7"/>
          <w:w w:val="105"/>
          <w:sz w:val="19"/>
        </w:rPr>
        <w:t xml:space="preserve"> </w:t>
      </w:r>
      <w:r>
        <w:rPr>
          <w:w w:val="105"/>
          <w:sz w:val="19"/>
        </w:rPr>
        <w:t>outcomes</w:t>
      </w:r>
      <w:r>
        <w:rPr>
          <w:spacing w:val="-8"/>
          <w:w w:val="105"/>
          <w:sz w:val="19"/>
        </w:rPr>
        <w:t xml:space="preserve"> </w:t>
      </w:r>
      <w:r>
        <w:rPr>
          <w:w w:val="105"/>
          <w:sz w:val="19"/>
        </w:rPr>
        <w:t>might</w:t>
      </w:r>
      <w:r>
        <w:rPr>
          <w:spacing w:val="-7"/>
          <w:w w:val="105"/>
          <w:sz w:val="19"/>
        </w:rPr>
        <w:t xml:space="preserve"> </w:t>
      </w:r>
      <w:r>
        <w:rPr>
          <w:w w:val="105"/>
          <w:sz w:val="19"/>
        </w:rPr>
        <w:t>we</w:t>
      </w:r>
      <w:r>
        <w:rPr>
          <w:spacing w:val="-8"/>
          <w:w w:val="105"/>
          <w:sz w:val="19"/>
        </w:rPr>
        <w:t xml:space="preserve"> </w:t>
      </w:r>
      <w:r>
        <w:rPr>
          <w:w w:val="105"/>
          <w:sz w:val="19"/>
        </w:rPr>
        <w:t>expect</w:t>
      </w:r>
      <w:r>
        <w:rPr>
          <w:spacing w:val="-7"/>
          <w:w w:val="105"/>
          <w:sz w:val="19"/>
        </w:rPr>
        <w:t xml:space="preserve"> </w:t>
      </w:r>
      <w:r>
        <w:rPr>
          <w:w w:val="105"/>
          <w:sz w:val="19"/>
        </w:rPr>
        <w:t>to</w:t>
      </w:r>
      <w:r>
        <w:rPr>
          <w:spacing w:val="-8"/>
          <w:w w:val="105"/>
          <w:sz w:val="19"/>
        </w:rPr>
        <w:t xml:space="preserve"> </w:t>
      </w:r>
      <w:r>
        <w:rPr>
          <w:w w:val="105"/>
          <w:sz w:val="19"/>
        </w:rPr>
        <w:t>see</w:t>
      </w:r>
      <w:r>
        <w:rPr>
          <w:spacing w:val="-7"/>
          <w:w w:val="105"/>
          <w:sz w:val="19"/>
        </w:rPr>
        <w:t xml:space="preserve"> </w:t>
      </w:r>
      <w:r>
        <w:rPr>
          <w:w w:val="105"/>
          <w:sz w:val="19"/>
        </w:rPr>
        <w:t>with</w:t>
      </w:r>
      <w:r>
        <w:rPr>
          <w:spacing w:val="-8"/>
          <w:w w:val="105"/>
          <w:sz w:val="19"/>
        </w:rPr>
        <w:t xml:space="preserve"> </w:t>
      </w:r>
      <w:r>
        <w:rPr>
          <w:w w:val="105"/>
          <w:sz w:val="19"/>
        </w:rPr>
        <w:t>children</w:t>
      </w:r>
      <w:r>
        <w:rPr>
          <w:spacing w:val="-8"/>
          <w:w w:val="105"/>
          <w:sz w:val="19"/>
        </w:rPr>
        <w:t xml:space="preserve"> </w:t>
      </w:r>
      <w:r>
        <w:rPr>
          <w:w w:val="105"/>
          <w:sz w:val="19"/>
        </w:rPr>
        <w:t>in</w:t>
      </w:r>
      <w:r>
        <w:rPr>
          <w:spacing w:val="-7"/>
          <w:w w:val="105"/>
          <w:sz w:val="19"/>
        </w:rPr>
        <w:t xml:space="preserve"> </w:t>
      </w:r>
      <w:r>
        <w:rPr>
          <w:w w:val="105"/>
          <w:sz w:val="19"/>
        </w:rPr>
        <w:t>such</w:t>
      </w:r>
      <w:r>
        <w:rPr>
          <w:spacing w:val="-8"/>
          <w:w w:val="105"/>
          <w:sz w:val="19"/>
        </w:rPr>
        <w:t xml:space="preserve"> </w:t>
      </w:r>
      <w:r>
        <w:rPr>
          <w:w w:val="105"/>
          <w:sz w:val="19"/>
        </w:rPr>
        <w:t>a situation?</w:t>
      </w:r>
    </w:p>
    <w:p w:rsidR="002E0D56" w:rsidRDefault="00C67A04">
      <w:pPr>
        <w:pStyle w:val="ListParagraph"/>
        <w:numPr>
          <w:ilvl w:val="0"/>
          <w:numId w:val="128"/>
        </w:numPr>
        <w:tabs>
          <w:tab w:val="left" w:pos="1308"/>
          <w:tab w:val="left" w:pos="1309"/>
        </w:tabs>
        <w:spacing w:line="266" w:lineRule="auto"/>
        <w:ind w:right="1305"/>
        <w:rPr>
          <w:sz w:val="19"/>
        </w:rPr>
      </w:pPr>
      <w:r>
        <w:rPr>
          <w:w w:val="105"/>
          <w:sz w:val="19"/>
        </w:rPr>
        <w:t>Given</w:t>
      </w:r>
      <w:r>
        <w:rPr>
          <w:spacing w:val="-9"/>
          <w:w w:val="105"/>
          <w:sz w:val="19"/>
        </w:rPr>
        <w:t xml:space="preserve"> </w:t>
      </w:r>
      <w:r>
        <w:rPr>
          <w:w w:val="105"/>
          <w:sz w:val="19"/>
        </w:rPr>
        <w:t>that</w:t>
      </w:r>
      <w:r>
        <w:rPr>
          <w:spacing w:val="-8"/>
          <w:w w:val="105"/>
          <w:sz w:val="19"/>
        </w:rPr>
        <w:t xml:space="preserve"> </w:t>
      </w:r>
      <w:r>
        <w:rPr>
          <w:w w:val="105"/>
          <w:sz w:val="19"/>
        </w:rPr>
        <w:t>“little</w:t>
      </w:r>
      <w:r>
        <w:rPr>
          <w:spacing w:val="-9"/>
          <w:w w:val="105"/>
          <w:sz w:val="19"/>
        </w:rPr>
        <w:t xml:space="preserve"> </w:t>
      </w:r>
      <w:r>
        <w:rPr>
          <w:w w:val="105"/>
          <w:sz w:val="19"/>
        </w:rPr>
        <w:t>Albert”</w:t>
      </w:r>
      <w:r>
        <w:rPr>
          <w:spacing w:val="-8"/>
          <w:w w:val="105"/>
          <w:sz w:val="19"/>
        </w:rPr>
        <w:t xml:space="preserve"> </w:t>
      </w:r>
      <w:r>
        <w:rPr>
          <w:w w:val="105"/>
          <w:sz w:val="19"/>
        </w:rPr>
        <w:t>was</w:t>
      </w:r>
      <w:r>
        <w:rPr>
          <w:spacing w:val="-8"/>
          <w:w w:val="105"/>
          <w:sz w:val="19"/>
        </w:rPr>
        <w:t xml:space="preserve"> </w:t>
      </w:r>
      <w:r>
        <w:rPr>
          <w:w w:val="105"/>
          <w:sz w:val="19"/>
        </w:rPr>
        <w:t>removed</w:t>
      </w:r>
      <w:r>
        <w:rPr>
          <w:spacing w:val="-9"/>
          <w:w w:val="105"/>
          <w:sz w:val="19"/>
        </w:rPr>
        <w:t xml:space="preserve"> </w:t>
      </w:r>
      <w:r>
        <w:rPr>
          <w:w w:val="105"/>
          <w:sz w:val="19"/>
        </w:rPr>
        <w:t>from</w:t>
      </w:r>
      <w:r>
        <w:rPr>
          <w:spacing w:val="-8"/>
          <w:w w:val="105"/>
          <w:sz w:val="19"/>
        </w:rPr>
        <w:t xml:space="preserve"> </w:t>
      </w:r>
      <w:r>
        <w:rPr>
          <w:w w:val="105"/>
          <w:sz w:val="19"/>
        </w:rPr>
        <w:t>Watson’s</w:t>
      </w:r>
      <w:r>
        <w:rPr>
          <w:spacing w:val="-8"/>
          <w:w w:val="105"/>
          <w:sz w:val="19"/>
        </w:rPr>
        <w:t xml:space="preserve"> </w:t>
      </w:r>
      <w:r>
        <w:rPr>
          <w:w w:val="105"/>
          <w:sz w:val="19"/>
        </w:rPr>
        <w:t>experiment</w:t>
      </w:r>
      <w:r>
        <w:rPr>
          <w:spacing w:val="-9"/>
          <w:w w:val="105"/>
          <w:sz w:val="19"/>
        </w:rPr>
        <w:t xml:space="preserve"> </w:t>
      </w:r>
      <w:r>
        <w:rPr>
          <w:w w:val="105"/>
          <w:sz w:val="19"/>
        </w:rPr>
        <w:t>before</w:t>
      </w:r>
      <w:r>
        <w:rPr>
          <w:spacing w:val="-8"/>
          <w:w w:val="105"/>
          <w:sz w:val="19"/>
        </w:rPr>
        <w:t xml:space="preserve"> </w:t>
      </w:r>
      <w:r>
        <w:rPr>
          <w:w w:val="105"/>
          <w:sz w:val="19"/>
        </w:rPr>
        <w:t>his</w:t>
      </w:r>
      <w:r>
        <w:rPr>
          <w:spacing w:val="-9"/>
          <w:w w:val="105"/>
          <w:sz w:val="19"/>
        </w:rPr>
        <w:t xml:space="preserve"> </w:t>
      </w:r>
      <w:r>
        <w:rPr>
          <w:w w:val="105"/>
          <w:sz w:val="19"/>
        </w:rPr>
        <w:t>having</w:t>
      </w:r>
      <w:r>
        <w:rPr>
          <w:spacing w:val="-8"/>
          <w:w w:val="105"/>
          <w:sz w:val="19"/>
        </w:rPr>
        <w:t xml:space="preserve"> </w:t>
      </w:r>
      <w:r>
        <w:rPr>
          <w:w w:val="105"/>
          <w:sz w:val="19"/>
        </w:rPr>
        <w:t>been desensitized, how might his conditioned fear manifest itself in “big</w:t>
      </w:r>
      <w:r>
        <w:rPr>
          <w:spacing w:val="-26"/>
          <w:w w:val="105"/>
          <w:sz w:val="19"/>
        </w:rPr>
        <w:t xml:space="preserve"> </w:t>
      </w:r>
      <w:r>
        <w:rPr>
          <w:w w:val="105"/>
          <w:sz w:val="19"/>
        </w:rPr>
        <w:t>Albert”?</w:t>
      </w:r>
    </w:p>
    <w:p w:rsidR="002E0D56" w:rsidRDefault="00C67A04">
      <w:pPr>
        <w:pStyle w:val="ListParagraph"/>
        <w:numPr>
          <w:ilvl w:val="0"/>
          <w:numId w:val="128"/>
        </w:numPr>
        <w:tabs>
          <w:tab w:val="left" w:pos="1308"/>
          <w:tab w:val="left" w:pos="1309"/>
        </w:tabs>
        <w:spacing w:line="266" w:lineRule="auto"/>
        <w:ind w:right="1259"/>
        <w:rPr>
          <w:sz w:val="19"/>
        </w:rPr>
      </w:pPr>
      <w:r>
        <w:rPr>
          <w:w w:val="105"/>
          <w:sz w:val="19"/>
        </w:rPr>
        <w:t>Discuss with the class instances in which secondary gains can provide rei</w:t>
      </w:r>
      <w:r>
        <w:rPr>
          <w:w w:val="105"/>
          <w:sz w:val="19"/>
        </w:rPr>
        <w:t>nforcement</w:t>
      </w:r>
      <w:r>
        <w:rPr>
          <w:spacing w:val="-28"/>
          <w:w w:val="105"/>
          <w:sz w:val="19"/>
        </w:rPr>
        <w:t xml:space="preserve"> </w:t>
      </w:r>
      <w:r>
        <w:rPr>
          <w:spacing w:val="2"/>
          <w:w w:val="105"/>
          <w:sz w:val="19"/>
        </w:rPr>
        <w:t xml:space="preserve">for </w:t>
      </w:r>
      <w:r>
        <w:rPr>
          <w:w w:val="105"/>
          <w:sz w:val="19"/>
        </w:rPr>
        <w:t>behaviors that may be irrational and</w:t>
      </w:r>
      <w:r>
        <w:rPr>
          <w:spacing w:val="-26"/>
          <w:w w:val="105"/>
          <w:sz w:val="19"/>
        </w:rPr>
        <w:t xml:space="preserve"> </w:t>
      </w:r>
      <w:r>
        <w:rPr>
          <w:w w:val="105"/>
          <w:sz w:val="19"/>
        </w:rPr>
        <w:t>self-defeating.</w:t>
      </w:r>
    </w:p>
    <w:p w:rsidR="002E0D56" w:rsidRDefault="00C67A04">
      <w:pPr>
        <w:pStyle w:val="ListParagraph"/>
        <w:numPr>
          <w:ilvl w:val="0"/>
          <w:numId w:val="128"/>
        </w:numPr>
        <w:tabs>
          <w:tab w:val="left" w:pos="1308"/>
          <w:tab w:val="left" w:pos="1309"/>
        </w:tabs>
        <w:rPr>
          <w:sz w:val="19"/>
        </w:rPr>
      </w:pPr>
      <w:r>
        <w:rPr>
          <w:w w:val="105"/>
          <w:sz w:val="19"/>
        </w:rPr>
        <w:t>Discuss</w:t>
      </w:r>
      <w:r>
        <w:rPr>
          <w:spacing w:val="-4"/>
          <w:w w:val="105"/>
          <w:sz w:val="19"/>
        </w:rPr>
        <w:t xml:space="preserve"> </w:t>
      </w:r>
      <w:r>
        <w:rPr>
          <w:w w:val="105"/>
          <w:sz w:val="19"/>
        </w:rPr>
        <w:t>examples</w:t>
      </w:r>
      <w:r>
        <w:rPr>
          <w:spacing w:val="-4"/>
          <w:w w:val="105"/>
          <w:sz w:val="19"/>
        </w:rPr>
        <w:t xml:space="preserve"> </w:t>
      </w:r>
      <w:r>
        <w:rPr>
          <w:w w:val="105"/>
          <w:sz w:val="19"/>
        </w:rPr>
        <w:t>of</w:t>
      </w:r>
      <w:r>
        <w:rPr>
          <w:spacing w:val="-3"/>
          <w:w w:val="105"/>
          <w:sz w:val="19"/>
        </w:rPr>
        <w:t xml:space="preserve"> </w:t>
      </w:r>
      <w:r>
        <w:rPr>
          <w:w w:val="105"/>
          <w:sz w:val="19"/>
        </w:rPr>
        <w:t>the</w:t>
      </w:r>
      <w:r>
        <w:rPr>
          <w:spacing w:val="-4"/>
          <w:w w:val="105"/>
          <w:sz w:val="19"/>
        </w:rPr>
        <w:t xml:space="preserve"> </w:t>
      </w:r>
      <w:r>
        <w:rPr>
          <w:w w:val="105"/>
          <w:sz w:val="19"/>
        </w:rPr>
        <w:t>principle</w:t>
      </w:r>
      <w:r>
        <w:rPr>
          <w:spacing w:val="-4"/>
          <w:w w:val="105"/>
          <w:sz w:val="19"/>
        </w:rPr>
        <w:t xml:space="preserve"> </w:t>
      </w:r>
      <w:r>
        <w:rPr>
          <w:w w:val="105"/>
          <w:sz w:val="19"/>
        </w:rPr>
        <w:t>of</w:t>
      </w:r>
      <w:r>
        <w:rPr>
          <w:spacing w:val="-3"/>
          <w:w w:val="105"/>
          <w:sz w:val="19"/>
        </w:rPr>
        <w:t xml:space="preserve"> </w:t>
      </w:r>
      <w:r>
        <w:rPr>
          <w:w w:val="105"/>
          <w:sz w:val="19"/>
        </w:rPr>
        <w:t>observational</w:t>
      </w:r>
      <w:r>
        <w:rPr>
          <w:spacing w:val="-4"/>
          <w:w w:val="105"/>
          <w:sz w:val="19"/>
        </w:rPr>
        <w:t xml:space="preserve"> </w:t>
      </w:r>
      <w:r>
        <w:rPr>
          <w:w w:val="105"/>
          <w:sz w:val="19"/>
        </w:rPr>
        <w:t>learning</w:t>
      </w:r>
      <w:r>
        <w:rPr>
          <w:spacing w:val="-3"/>
          <w:w w:val="105"/>
          <w:sz w:val="19"/>
        </w:rPr>
        <w:t xml:space="preserve"> </w:t>
      </w:r>
      <w:r>
        <w:rPr>
          <w:w w:val="105"/>
          <w:sz w:val="19"/>
        </w:rPr>
        <w:t>in</w:t>
      </w:r>
      <w:r>
        <w:rPr>
          <w:spacing w:val="-4"/>
          <w:w w:val="105"/>
          <w:sz w:val="19"/>
        </w:rPr>
        <w:t xml:space="preserve"> </w:t>
      </w:r>
      <w:r>
        <w:rPr>
          <w:w w:val="105"/>
          <w:sz w:val="19"/>
        </w:rPr>
        <w:t>the</w:t>
      </w:r>
      <w:r>
        <w:rPr>
          <w:spacing w:val="-4"/>
          <w:w w:val="105"/>
          <w:sz w:val="19"/>
        </w:rPr>
        <w:t xml:space="preserve"> </w:t>
      </w:r>
      <w:r>
        <w:rPr>
          <w:w w:val="105"/>
          <w:sz w:val="19"/>
        </w:rPr>
        <w:t>animal</w:t>
      </w:r>
      <w:r>
        <w:rPr>
          <w:spacing w:val="-3"/>
          <w:w w:val="105"/>
          <w:sz w:val="19"/>
        </w:rPr>
        <w:t xml:space="preserve"> </w:t>
      </w:r>
      <w:r>
        <w:rPr>
          <w:w w:val="105"/>
          <w:sz w:val="19"/>
        </w:rPr>
        <w:t>kingdom.</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202"/>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spacing w:line="256" w:lineRule="auto"/>
        <w:ind w:right="2768"/>
      </w:pPr>
      <w:r>
        <w:rPr>
          <w:w w:val="110"/>
        </w:rPr>
        <w:t>A Summary of Some Interesting Aspects of Classical Conditioning</w:t>
      </w:r>
    </w:p>
    <w:p w:rsidR="002E0D56" w:rsidRDefault="00C67A04">
      <w:pPr>
        <w:pStyle w:val="ListParagraph"/>
        <w:numPr>
          <w:ilvl w:val="0"/>
          <w:numId w:val="127"/>
        </w:numPr>
        <w:tabs>
          <w:tab w:val="left" w:pos="1308"/>
          <w:tab w:val="left" w:pos="1309"/>
        </w:tabs>
        <w:spacing w:before="58"/>
        <w:rPr>
          <w:sz w:val="19"/>
        </w:rPr>
      </w:pPr>
      <w:r>
        <w:rPr>
          <w:w w:val="105"/>
          <w:sz w:val="19"/>
        </w:rPr>
        <w:t>Any</w:t>
      </w:r>
      <w:r>
        <w:rPr>
          <w:spacing w:val="-4"/>
          <w:w w:val="105"/>
          <w:sz w:val="19"/>
        </w:rPr>
        <w:t xml:space="preserve"> </w:t>
      </w:r>
      <w:r>
        <w:rPr>
          <w:w w:val="105"/>
          <w:sz w:val="19"/>
        </w:rPr>
        <w:t>stimulus</w:t>
      </w:r>
      <w:r>
        <w:rPr>
          <w:spacing w:val="-3"/>
          <w:w w:val="105"/>
          <w:sz w:val="19"/>
        </w:rPr>
        <w:t xml:space="preserve"> </w:t>
      </w:r>
      <w:r>
        <w:rPr>
          <w:w w:val="105"/>
          <w:sz w:val="19"/>
        </w:rPr>
        <w:t>we</w:t>
      </w:r>
      <w:r>
        <w:rPr>
          <w:spacing w:val="-3"/>
          <w:w w:val="105"/>
          <w:sz w:val="19"/>
        </w:rPr>
        <w:t xml:space="preserve"> </w:t>
      </w:r>
      <w:r>
        <w:rPr>
          <w:w w:val="105"/>
          <w:sz w:val="19"/>
        </w:rPr>
        <w:t>can</w:t>
      </w:r>
      <w:r>
        <w:rPr>
          <w:spacing w:val="-3"/>
          <w:w w:val="105"/>
          <w:sz w:val="19"/>
        </w:rPr>
        <w:t xml:space="preserve"> </w:t>
      </w:r>
      <w:r>
        <w:rPr>
          <w:w w:val="105"/>
          <w:sz w:val="19"/>
        </w:rPr>
        <w:t>perceive</w:t>
      </w:r>
      <w:r>
        <w:rPr>
          <w:spacing w:val="-3"/>
          <w:w w:val="105"/>
          <w:sz w:val="19"/>
        </w:rPr>
        <w:t xml:space="preserve"> </w:t>
      </w:r>
      <w:r>
        <w:rPr>
          <w:w w:val="105"/>
          <w:sz w:val="19"/>
        </w:rPr>
        <w:t>has</w:t>
      </w:r>
      <w:r>
        <w:rPr>
          <w:spacing w:val="-3"/>
          <w:w w:val="105"/>
          <w:sz w:val="19"/>
        </w:rPr>
        <w:t xml:space="preserve"> </w:t>
      </w:r>
      <w:r>
        <w:rPr>
          <w:w w:val="105"/>
          <w:sz w:val="19"/>
        </w:rPr>
        <w:t>the</w:t>
      </w:r>
      <w:r>
        <w:rPr>
          <w:spacing w:val="-3"/>
          <w:w w:val="105"/>
          <w:sz w:val="19"/>
        </w:rPr>
        <w:t xml:space="preserve"> </w:t>
      </w:r>
      <w:r>
        <w:rPr>
          <w:w w:val="105"/>
          <w:sz w:val="19"/>
        </w:rPr>
        <w:t>potential</w:t>
      </w:r>
      <w:r>
        <w:rPr>
          <w:spacing w:val="-3"/>
          <w:w w:val="105"/>
          <w:sz w:val="19"/>
        </w:rPr>
        <w:t xml:space="preserve"> </w:t>
      </w:r>
      <w:r>
        <w:rPr>
          <w:w w:val="105"/>
          <w:sz w:val="19"/>
        </w:rPr>
        <w:t>to</w:t>
      </w:r>
      <w:r>
        <w:rPr>
          <w:spacing w:val="-3"/>
          <w:w w:val="105"/>
          <w:sz w:val="19"/>
        </w:rPr>
        <w:t xml:space="preserve"> </w:t>
      </w:r>
      <w:r>
        <w:rPr>
          <w:w w:val="105"/>
          <w:sz w:val="19"/>
        </w:rPr>
        <w:t>become</w:t>
      </w:r>
      <w:r>
        <w:rPr>
          <w:spacing w:val="-3"/>
          <w:w w:val="105"/>
          <w:sz w:val="19"/>
        </w:rPr>
        <w:t xml:space="preserve"> </w:t>
      </w:r>
      <w:r>
        <w:rPr>
          <w:w w:val="105"/>
          <w:sz w:val="19"/>
        </w:rPr>
        <w:t>a</w:t>
      </w:r>
      <w:r>
        <w:rPr>
          <w:spacing w:val="-3"/>
          <w:w w:val="105"/>
          <w:sz w:val="19"/>
        </w:rPr>
        <w:t xml:space="preserve"> </w:t>
      </w:r>
      <w:r>
        <w:rPr>
          <w:w w:val="105"/>
          <w:sz w:val="19"/>
        </w:rPr>
        <w:t>conditioned</w:t>
      </w:r>
      <w:r>
        <w:rPr>
          <w:spacing w:val="-3"/>
          <w:w w:val="105"/>
          <w:sz w:val="19"/>
        </w:rPr>
        <w:t xml:space="preserve"> </w:t>
      </w:r>
      <w:r>
        <w:rPr>
          <w:w w:val="105"/>
          <w:sz w:val="19"/>
        </w:rPr>
        <w:t>stimulus.</w:t>
      </w:r>
    </w:p>
    <w:p w:rsidR="002E0D56" w:rsidRDefault="00C67A04">
      <w:pPr>
        <w:pStyle w:val="ListParagraph"/>
        <w:numPr>
          <w:ilvl w:val="0"/>
          <w:numId w:val="127"/>
        </w:numPr>
        <w:tabs>
          <w:tab w:val="left" w:pos="1308"/>
          <w:tab w:val="left" w:pos="1309"/>
        </w:tabs>
        <w:spacing w:before="144"/>
        <w:rPr>
          <w:sz w:val="19"/>
        </w:rPr>
      </w:pPr>
      <w:r>
        <w:rPr>
          <w:w w:val="105"/>
          <w:sz w:val="19"/>
        </w:rPr>
        <w:t>Perception</w:t>
      </w:r>
      <w:r>
        <w:rPr>
          <w:spacing w:val="-4"/>
          <w:w w:val="105"/>
          <w:sz w:val="19"/>
        </w:rPr>
        <w:t xml:space="preserve"> </w:t>
      </w:r>
      <w:r>
        <w:rPr>
          <w:w w:val="105"/>
          <w:sz w:val="19"/>
        </w:rPr>
        <w:t>of</w:t>
      </w:r>
      <w:r>
        <w:rPr>
          <w:spacing w:val="-3"/>
          <w:w w:val="105"/>
          <w:sz w:val="19"/>
        </w:rPr>
        <w:t xml:space="preserve"> </w:t>
      </w:r>
      <w:r>
        <w:rPr>
          <w:w w:val="105"/>
          <w:sz w:val="19"/>
        </w:rPr>
        <w:t>the</w:t>
      </w:r>
      <w:r>
        <w:rPr>
          <w:spacing w:val="-3"/>
          <w:w w:val="105"/>
          <w:sz w:val="19"/>
        </w:rPr>
        <w:t xml:space="preserve"> </w:t>
      </w:r>
      <w:r>
        <w:rPr>
          <w:w w:val="105"/>
          <w:sz w:val="19"/>
        </w:rPr>
        <w:t>CS</w:t>
      </w:r>
      <w:r>
        <w:rPr>
          <w:spacing w:val="-3"/>
          <w:w w:val="105"/>
          <w:sz w:val="19"/>
        </w:rPr>
        <w:t xml:space="preserve"> </w:t>
      </w:r>
      <w:r>
        <w:rPr>
          <w:w w:val="105"/>
          <w:sz w:val="19"/>
        </w:rPr>
        <w:t>can</w:t>
      </w:r>
      <w:r>
        <w:rPr>
          <w:spacing w:val="-3"/>
          <w:w w:val="105"/>
          <w:sz w:val="19"/>
        </w:rPr>
        <w:t xml:space="preserve"> </w:t>
      </w:r>
      <w:r>
        <w:rPr>
          <w:w w:val="105"/>
          <w:sz w:val="19"/>
        </w:rPr>
        <w:t>take</w:t>
      </w:r>
      <w:r>
        <w:rPr>
          <w:spacing w:val="-3"/>
          <w:w w:val="105"/>
          <w:sz w:val="19"/>
        </w:rPr>
        <w:t xml:space="preserve"> </w:t>
      </w:r>
      <w:r>
        <w:rPr>
          <w:w w:val="105"/>
          <w:sz w:val="19"/>
        </w:rPr>
        <w:t>place</w:t>
      </w:r>
      <w:r>
        <w:rPr>
          <w:spacing w:val="-3"/>
          <w:w w:val="105"/>
          <w:sz w:val="19"/>
        </w:rPr>
        <w:t xml:space="preserve"> </w:t>
      </w:r>
      <w:r>
        <w:rPr>
          <w:w w:val="105"/>
          <w:sz w:val="19"/>
        </w:rPr>
        <w:t>below</w:t>
      </w:r>
      <w:r>
        <w:rPr>
          <w:spacing w:val="-4"/>
          <w:w w:val="105"/>
          <w:sz w:val="19"/>
        </w:rPr>
        <w:t xml:space="preserve"> </w:t>
      </w:r>
      <w:r>
        <w:rPr>
          <w:w w:val="105"/>
          <w:sz w:val="19"/>
        </w:rPr>
        <w:t>the</w:t>
      </w:r>
      <w:r>
        <w:rPr>
          <w:spacing w:val="-3"/>
          <w:w w:val="105"/>
          <w:sz w:val="19"/>
        </w:rPr>
        <w:t xml:space="preserve"> </w:t>
      </w:r>
      <w:r>
        <w:rPr>
          <w:w w:val="105"/>
          <w:sz w:val="19"/>
        </w:rPr>
        <w:t>level</w:t>
      </w:r>
      <w:r>
        <w:rPr>
          <w:spacing w:val="-3"/>
          <w:w w:val="105"/>
          <w:sz w:val="19"/>
        </w:rPr>
        <w:t xml:space="preserve"> </w:t>
      </w:r>
      <w:r>
        <w:rPr>
          <w:w w:val="105"/>
          <w:sz w:val="19"/>
        </w:rPr>
        <w:t>of</w:t>
      </w:r>
      <w:r>
        <w:rPr>
          <w:spacing w:val="-3"/>
          <w:w w:val="105"/>
          <w:sz w:val="19"/>
        </w:rPr>
        <w:t xml:space="preserve"> </w:t>
      </w:r>
      <w:r>
        <w:rPr>
          <w:w w:val="105"/>
          <w:sz w:val="19"/>
        </w:rPr>
        <w:t>conscious</w:t>
      </w:r>
      <w:r>
        <w:rPr>
          <w:spacing w:val="-3"/>
          <w:w w:val="105"/>
          <w:sz w:val="19"/>
        </w:rPr>
        <w:t xml:space="preserve"> </w:t>
      </w:r>
      <w:r>
        <w:rPr>
          <w:w w:val="105"/>
          <w:sz w:val="19"/>
        </w:rPr>
        <w:t>awareness.</w:t>
      </w:r>
    </w:p>
    <w:p w:rsidR="002E0D56" w:rsidRDefault="00C67A04">
      <w:pPr>
        <w:pStyle w:val="ListParagraph"/>
        <w:numPr>
          <w:ilvl w:val="0"/>
          <w:numId w:val="127"/>
        </w:numPr>
        <w:tabs>
          <w:tab w:val="left" w:pos="1353"/>
          <w:tab w:val="left" w:pos="1354"/>
        </w:tabs>
        <w:spacing w:before="145"/>
        <w:ind w:left="1353" w:hanging="405"/>
        <w:rPr>
          <w:sz w:val="19"/>
        </w:rPr>
      </w:pPr>
      <w:r>
        <w:rPr>
          <w:w w:val="105"/>
          <w:sz w:val="19"/>
        </w:rPr>
        <w:t>Any</w:t>
      </w:r>
      <w:r>
        <w:rPr>
          <w:spacing w:val="-3"/>
          <w:w w:val="105"/>
          <w:sz w:val="19"/>
        </w:rPr>
        <w:t xml:space="preserve"> </w:t>
      </w:r>
      <w:r>
        <w:rPr>
          <w:w w:val="105"/>
          <w:sz w:val="19"/>
        </w:rPr>
        <w:t>response</w:t>
      </w:r>
      <w:r>
        <w:rPr>
          <w:spacing w:val="-3"/>
          <w:w w:val="105"/>
          <w:sz w:val="19"/>
        </w:rPr>
        <w:t xml:space="preserve"> </w:t>
      </w:r>
      <w:r>
        <w:rPr>
          <w:w w:val="105"/>
          <w:sz w:val="19"/>
        </w:rPr>
        <w:t>we</w:t>
      </w:r>
      <w:r>
        <w:rPr>
          <w:spacing w:val="-3"/>
          <w:w w:val="105"/>
          <w:sz w:val="19"/>
        </w:rPr>
        <w:t xml:space="preserve"> </w:t>
      </w:r>
      <w:r>
        <w:rPr>
          <w:w w:val="105"/>
          <w:sz w:val="19"/>
        </w:rPr>
        <w:t>make</w:t>
      </w:r>
      <w:r>
        <w:rPr>
          <w:spacing w:val="-4"/>
          <w:w w:val="105"/>
          <w:sz w:val="19"/>
        </w:rPr>
        <w:t xml:space="preserve"> </w:t>
      </w:r>
      <w:r>
        <w:rPr>
          <w:w w:val="105"/>
          <w:sz w:val="19"/>
        </w:rPr>
        <w:t>naturally</w:t>
      </w:r>
      <w:r>
        <w:rPr>
          <w:spacing w:val="-4"/>
          <w:w w:val="105"/>
          <w:sz w:val="19"/>
        </w:rPr>
        <w:t xml:space="preserve"> </w:t>
      </w:r>
      <w:r>
        <w:rPr>
          <w:w w:val="105"/>
          <w:sz w:val="19"/>
        </w:rPr>
        <w:t>can</w:t>
      </w:r>
      <w:r>
        <w:rPr>
          <w:spacing w:val="-3"/>
          <w:w w:val="105"/>
          <w:sz w:val="19"/>
        </w:rPr>
        <w:t xml:space="preserve"> </w:t>
      </w:r>
      <w:r>
        <w:rPr>
          <w:w w:val="105"/>
          <w:sz w:val="19"/>
        </w:rPr>
        <w:t>come</w:t>
      </w:r>
      <w:r>
        <w:rPr>
          <w:spacing w:val="-3"/>
          <w:w w:val="105"/>
          <w:sz w:val="19"/>
        </w:rPr>
        <w:t xml:space="preserve"> </w:t>
      </w:r>
      <w:r>
        <w:rPr>
          <w:w w:val="105"/>
          <w:sz w:val="19"/>
        </w:rPr>
        <w:t>to</w:t>
      </w:r>
      <w:r>
        <w:rPr>
          <w:spacing w:val="-5"/>
          <w:w w:val="105"/>
          <w:sz w:val="19"/>
        </w:rPr>
        <w:t xml:space="preserve"> </w:t>
      </w:r>
      <w:r>
        <w:rPr>
          <w:w w:val="105"/>
          <w:sz w:val="19"/>
        </w:rPr>
        <w:t>be</w:t>
      </w:r>
      <w:r>
        <w:rPr>
          <w:spacing w:val="-4"/>
          <w:w w:val="105"/>
          <w:sz w:val="19"/>
        </w:rPr>
        <w:t xml:space="preserve"> </w:t>
      </w:r>
      <w:r>
        <w:rPr>
          <w:w w:val="105"/>
          <w:sz w:val="19"/>
        </w:rPr>
        <w:t>elicited</w:t>
      </w:r>
      <w:r>
        <w:rPr>
          <w:spacing w:val="-3"/>
          <w:w w:val="105"/>
          <w:sz w:val="19"/>
        </w:rPr>
        <w:t xml:space="preserve"> </w:t>
      </w:r>
      <w:r>
        <w:rPr>
          <w:w w:val="105"/>
          <w:sz w:val="19"/>
        </w:rPr>
        <w:t>by</w:t>
      </w:r>
      <w:r>
        <w:rPr>
          <w:spacing w:val="-4"/>
          <w:w w:val="105"/>
          <w:sz w:val="19"/>
        </w:rPr>
        <w:t xml:space="preserve"> </w:t>
      </w:r>
      <w:r>
        <w:rPr>
          <w:w w:val="105"/>
          <w:sz w:val="19"/>
        </w:rPr>
        <w:t>a</w:t>
      </w:r>
      <w:r>
        <w:rPr>
          <w:spacing w:val="-4"/>
          <w:w w:val="105"/>
          <w:sz w:val="19"/>
        </w:rPr>
        <w:t xml:space="preserve"> </w:t>
      </w:r>
      <w:r>
        <w:rPr>
          <w:w w:val="105"/>
          <w:sz w:val="19"/>
        </w:rPr>
        <w:t>learned</w:t>
      </w:r>
      <w:r>
        <w:rPr>
          <w:spacing w:val="-4"/>
          <w:w w:val="105"/>
          <w:sz w:val="19"/>
        </w:rPr>
        <w:t xml:space="preserve"> </w:t>
      </w:r>
      <w:r>
        <w:rPr>
          <w:w w:val="105"/>
          <w:sz w:val="19"/>
        </w:rPr>
        <w:t>signal.</w:t>
      </w:r>
    </w:p>
    <w:p w:rsidR="002E0D56" w:rsidRDefault="00C67A04">
      <w:pPr>
        <w:pStyle w:val="ListParagraph"/>
        <w:numPr>
          <w:ilvl w:val="0"/>
          <w:numId w:val="127"/>
        </w:numPr>
        <w:tabs>
          <w:tab w:val="left" w:pos="1308"/>
          <w:tab w:val="left" w:pos="1309"/>
        </w:tabs>
        <w:spacing w:before="144" w:line="266" w:lineRule="auto"/>
        <w:ind w:right="1455"/>
        <w:rPr>
          <w:sz w:val="19"/>
        </w:rPr>
      </w:pPr>
      <w:r>
        <w:rPr>
          <w:sz w:val="19"/>
        </w:rPr>
        <w:t>These responses can be highly specific and simple (such as a muscle twitch or part of a brain</w:t>
      </w:r>
      <w:r>
        <w:rPr>
          <w:spacing w:val="6"/>
          <w:sz w:val="19"/>
        </w:rPr>
        <w:t xml:space="preserve"> </w:t>
      </w:r>
      <w:r>
        <w:rPr>
          <w:sz w:val="19"/>
        </w:rPr>
        <w:t>wave</w:t>
      </w:r>
      <w:r>
        <w:rPr>
          <w:spacing w:val="6"/>
          <w:sz w:val="19"/>
        </w:rPr>
        <w:t xml:space="preserve"> </w:t>
      </w:r>
      <w:r>
        <w:rPr>
          <w:sz w:val="19"/>
        </w:rPr>
        <w:t>pattern)</w:t>
      </w:r>
      <w:r>
        <w:rPr>
          <w:spacing w:val="6"/>
          <w:sz w:val="19"/>
        </w:rPr>
        <w:t xml:space="preserve"> </w:t>
      </w:r>
      <w:r>
        <w:rPr>
          <w:sz w:val="19"/>
        </w:rPr>
        <w:t>or</w:t>
      </w:r>
      <w:r>
        <w:rPr>
          <w:spacing w:val="7"/>
          <w:sz w:val="19"/>
        </w:rPr>
        <w:t xml:space="preserve"> </w:t>
      </w:r>
      <w:r>
        <w:rPr>
          <w:sz w:val="19"/>
        </w:rPr>
        <w:t>general</w:t>
      </w:r>
      <w:r>
        <w:rPr>
          <w:spacing w:val="6"/>
          <w:sz w:val="19"/>
        </w:rPr>
        <w:t xml:space="preserve"> </w:t>
      </w:r>
      <w:r>
        <w:rPr>
          <w:sz w:val="19"/>
        </w:rPr>
        <w:t>and</w:t>
      </w:r>
      <w:r>
        <w:rPr>
          <w:spacing w:val="6"/>
          <w:sz w:val="19"/>
        </w:rPr>
        <w:t xml:space="preserve"> </w:t>
      </w:r>
      <w:r>
        <w:rPr>
          <w:sz w:val="19"/>
        </w:rPr>
        <w:t>complex</w:t>
      </w:r>
      <w:r>
        <w:rPr>
          <w:spacing w:val="7"/>
          <w:sz w:val="19"/>
        </w:rPr>
        <w:t xml:space="preserve"> </w:t>
      </w:r>
      <w:r>
        <w:rPr>
          <w:sz w:val="19"/>
        </w:rPr>
        <w:t>(such</w:t>
      </w:r>
      <w:r>
        <w:rPr>
          <w:spacing w:val="6"/>
          <w:sz w:val="19"/>
        </w:rPr>
        <w:t xml:space="preserve"> </w:t>
      </w:r>
      <w:r>
        <w:rPr>
          <w:sz w:val="19"/>
        </w:rPr>
        <w:t>as</w:t>
      </w:r>
      <w:r>
        <w:rPr>
          <w:spacing w:val="6"/>
          <w:sz w:val="19"/>
        </w:rPr>
        <w:t xml:space="preserve"> </w:t>
      </w:r>
      <w:r>
        <w:rPr>
          <w:sz w:val="19"/>
        </w:rPr>
        <w:t>sexual</w:t>
      </w:r>
      <w:r>
        <w:rPr>
          <w:spacing w:val="7"/>
          <w:sz w:val="19"/>
        </w:rPr>
        <w:t xml:space="preserve"> </w:t>
      </w:r>
      <w:r>
        <w:rPr>
          <w:sz w:val="19"/>
        </w:rPr>
        <w:t>arousal</w:t>
      </w:r>
      <w:r>
        <w:rPr>
          <w:spacing w:val="6"/>
          <w:sz w:val="19"/>
        </w:rPr>
        <w:t xml:space="preserve"> </w:t>
      </w:r>
      <w:r>
        <w:rPr>
          <w:sz w:val="19"/>
        </w:rPr>
        <w:t>or</w:t>
      </w:r>
      <w:r>
        <w:rPr>
          <w:spacing w:val="6"/>
          <w:sz w:val="19"/>
        </w:rPr>
        <w:t xml:space="preserve"> </w:t>
      </w:r>
      <w:r>
        <w:rPr>
          <w:sz w:val="19"/>
        </w:rPr>
        <w:t>fear).</w:t>
      </w:r>
    </w:p>
    <w:p w:rsidR="002E0D56" w:rsidRDefault="00C67A04">
      <w:pPr>
        <w:pStyle w:val="ListParagraph"/>
        <w:numPr>
          <w:ilvl w:val="0"/>
          <w:numId w:val="127"/>
        </w:numPr>
        <w:tabs>
          <w:tab w:val="left" w:pos="1308"/>
          <w:tab w:val="left" w:pos="1309"/>
        </w:tabs>
        <w:spacing w:before="120" w:line="266" w:lineRule="auto"/>
        <w:ind w:right="1317"/>
        <w:rPr>
          <w:sz w:val="19"/>
        </w:rPr>
      </w:pPr>
      <w:r>
        <w:rPr>
          <w:w w:val="105"/>
          <w:sz w:val="19"/>
        </w:rPr>
        <w:t>The</w:t>
      </w:r>
      <w:r>
        <w:rPr>
          <w:spacing w:val="-9"/>
          <w:w w:val="105"/>
          <w:sz w:val="19"/>
        </w:rPr>
        <w:t xml:space="preserve"> </w:t>
      </w:r>
      <w:r>
        <w:rPr>
          <w:w w:val="105"/>
          <w:sz w:val="19"/>
        </w:rPr>
        <w:t>conditioned</w:t>
      </w:r>
      <w:r>
        <w:rPr>
          <w:spacing w:val="-9"/>
          <w:w w:val="105"/>
          <w:sz w:val="19"/>
        </w:rPr>
        <w:t xml:space="preserve"> </w:t>
      </w:r>
      <w:r>
        <w:rPr>
          <w:w w:val="105"/>
          <w:sz w:val="19"/>
        </w:rPr>
        <w:t>response</w:t>
      </w:r>
      <w:r>
        <w:rPr>
          <w:spacing w:val="-9"/>
          <w:w w:val="105"/>
          <w:sz w:val="19"/>
        </w:rPr>
        <w:t xml:space="preserve"> </w:t>
      </w:r>
      <w:r>
        <w:rPr>
          <w:w w:val="105"/>
          <w:sz w:val="19"/>
        </w:rPr>
        <w:t>can</w:t>
      </w:r>
      <w:r>
        <w:rPr>
          <w:spacing w:val="-9"/>
          <w:w w:val="105"/>
          <w:sz w:val="19"/>
        </w:rPr>
        <w:t xml:space="preserve"> </w:t>
      </w:r>
      <w:r>
        <w:rPr>
          <w:w w:val="105"/>
          <w:sz w:val="19"/>
        </w:rPr>
        <w:t>be</w:t>
      </w:r>
      <w:r>
        <w:rPr>
          <w:spacing w:val="-9"/>
          <w:w w:val="105"/>
          <w:sz w:val="19"/>
        </w:rPr>
        <w:t xml:space="preserve"> </w:t>
      </w:r>
      <w:r>
        <w:rPr>
          <w:w w:val="105"/>
          <w:sz w:val="19"/>
        </w:rPr>
        <w:t>a</w:t>
      </w:r>
      <w:r>
        <w:rPr>
          <w:spacing w:val="-9"/>
          <w:w w:val="105"/>
          <w:sz w:val="19"/>
        </w:rPr>
        <w:t xml:space="preserve"> </w:t>
      </w:r>
      <w:r>
        <w:rPr>
          <w:w w:val="105"/>
          <w:sz w:val="19"/>
        </w:rPr>
        <w:t>response</w:t>
      </w:r>
      <w:r>
        <w:rPr>
          <w:spacing w:val="-9"/>
          <w:w w:val="105"/>
          <w:sz w:val="19"/>
        </w:rPr>
        <w:t xml:space="preserve"> </w:t>
      </w:r>
      <w:r>
        <w:rPr>
          <w:w w:val="105"/>
          <w:sz w:val="19"/>
        </w:rPr>
        <w:t>of</w:t>
      </w:r>
      <w:r>
        <w:rPr>
          <w:spacing w:val="-8"/>
          <w:w w:val="105"/>
          <w:sz w:val="19"/>
        </w:rPr>
        <w:t xml:space="preserve"> </w:t>
      </w:r>
      <w:r>
        <w:rPr>
          <w:w w:val="105"/>
          <w:sz w:val="19"/>
        </w:rPr>
        <w:t>our</w:t>
      </w:r>
      <w:r>
        <w:rPr>
          <w:spacing w:val="-9"/>
          <w:w w:val="105"/>
          <w:sz w:val="19"/>
        </w:rPr>
        <w:t xml:space="preserve"> </w:t>
      </w:r>
      <w:r>
        <w:rPr>
          <w:w w:val="105"/>
          <w:sz w:val="19"/>
        </w:rPr>
        <w:t>skeletal</w:t>
      </w:r>
      <w:r>
        <w:rPr>
          <w:spacing w:val="-9"/>
          <w:w w:val="105"/>
          <w:sz w:val="19"/>
        </w:rPr>
        <w:t xml:space="preserve"> </w:t>
      </w:r>
      <w:r>
        <w:rPr>
          <w:w w:val="105"/>
          <w:sz w:val="19"/>
        </w:rPr>
        <w:t>muscles</w:t>
      </w:r>
      <w:r>
        <w:rPr>
          <w:spacing w:val="-9"/>
          <w:w w:val="105"/>
          <w:sz w:val="19"/>
        </w:rPr>
        <w:t xml:space="preserve"> </w:t>
      </w:r>
      <w:r>
        <w:rPr>
          <w:w w:val="105"/>
          <w:sz w:val="19"/>
        </w:rPr>
        <w:t>or</w:t>
      </w:r>
      <w:r>
        <w:rPr>
          <w:spacing w:val="-9"/>
          <w:w w:val="105"/>
          <w:sz w:val="19"/>
        </w:rPr>
        <w:t xml:space="preserve"> </w:t>
      </w:r>
      <w:r>
        <w:rPr>
          <w:w w:val="105"/>
          <w:sz w:val="19"/>
        </w:rPr>
        <w:t>visceral</w:t>
      </w:r>
      <w:r>
        <w:rPr>
          <w:spacing w:val="-9"/>
          <w:w w:val="105"/>
          <w:sz w:val="19"/>
        </w:rPr>
        <w:t xml:space="preserve"> </w:t>
      </w:r>
      <w:r>
        <w:rPr>
          <w:w w:val="105"/>
          <w:sz w:val="19"/>
        </w:rPr>
        <w:t>organs</w:t>
      </w:r>
      <w:r>
        <w:rPr>
          <w:spacing w:val="-9"/>
          <w:w w:val="105"/>
          <w:sz w:val="19"/>
        </w:rPr>
        <w:t xml:space="preserve"> </w:t>
      </w:r>
      <w:r>
        <w:rPr>
          <w:w w:val="105"/>
          <w:sz w:val="19"/>
        </w:rPr>
        <w:t>or even a “private” response (such as thoughts and</w:t>
      </w:r>
      <w:r>
        <w:rPr>
          <w:spacing w:val="-21"/>
          <w:w w:val="105"/>
          <w:sz w:val="19"/>
        </w:rPr>
        <w:t xml:space="preserve"> </w:t>
      </w:r>
      <w:r>
        <w:rPr>
          <w:w w:val="105"/>
          <w:sz w:val="19"/>
        </w:rPr>
        <w:t>feelings).</w:t>
      </w:r>
    </w:p>
    <w:p w:rsidR="002E0D56" w:rsidRDefault="00C67A04">
      <w:pPr>
        <w:pStyle w:val="ListParagraph"/>
        <w:numPr>
          <w:ilvl w:val="0"/>
          <w:numId w:val="127"/>
        </w:numPr>
        <w:tabs>
          <w:tab w:val="left" w:pos="1308"/>
          <w:tab w:val="left" w:pos="1309"/>
        </w:tabs>
        <w:spacing w:line="266" w:lineRule="auto"/>
        <w:ind w:right="1243"/>
        <w:rPr>
          <w:sz w:val="19"/>
        </w:rPr>
      </w:pPr>
      <w:r>
        <w:rPr>
          <w:w w:val="105"/>
          <w:sz w:val="19"/>
        </w:rPr>
        <w:t>With</w:t>
      </w:r>
      <w:r>
        <w:rPr>
          <w:spacing w:val="-4"/>
          <w:w w:val="105"/>
          <w:sz w:val="19"/>
        </w:rPr>
        <w:t xml:space="preserve"> </w:t>
      </w:r>
      <w:r>
        <w:rPr>
          <w:w w:val="105"/>
          <w:sz w:val="19"/>
        </w:rPr>
        <w:t>a</w:t>
      </w:r>
      <w:r>
        <w:rPr>
          <w:spacing w:val="-4"/>
          <w:w w:val="105"/>
          <w:sz w:val="19"/>
        </w:rPr>
        <w:t xml:space="preserve"> </w:t>
      </w:r>
      <w:r>
        <w:rPr>
          <w:w w:val="105"/>
          <w:sz w:val="19"/>
        </w:rPr>
        <w:t>powerful</w:t>
      </w:r>
      <w:r>
        <w:rPr>
          <w:spacing w:val="-4"/>
          <w:w w:val="105"/>
          <w:sz w:val="19"/>
        </w:rPr>
        <w:t xml:space="preserve"> </w:t>
      </w:r>
      <w:r>
        <w:rPr>
          <w:w w:val="105"/>
          <w:sz w:val="19"/>
        </w:rPr>
        <w:t>original</w:t>
      </w:r>
      <w:r>
        <w:rPr>
          <w:spacing w:val="-4"/>
          <w:w w:val="105"/>
          <w:sz w:val="19"/>
        </w:rPr>
        <w:t xml:space="preserve"> </w:t>
      </w:r>
      <w:r>
        <w:rPr>
          <w:w w:val="105"/>
          <w:sz w:val="19"/>
        </w:rPr>
        <w:t>UCS,</w:t>
      </w:r>
      <w:r>
        <w:rPr>
          <w:spacing w:val="-4"/>
          <w:w w:val="105"/>
          <w:sz w:val="19"/>
        </w:rPr>
        <w:t xml:space="preserve"> </w:t>
      </w:r>
      <w:r>
        <w:rPr>
          <w:w w:val="105"/>
          <w:sz w:val="19"/>
        </w:rPr>
        <w:t>conditioning</w:t>
      </w:r>
      <w:r>
        <w:rPr>
          <w:spacing w:val="-3"/>
          <w:w w:val="105"/>
          <w:sz w:val="19"/>
        </w:rPr>
        <w:t xml:space="preserve"> </w:t>
      </w:r>
      <w:r>
        <w:rPr>
          <w:w w:val="105"/>
          <w:sz w:val="19"/>
        </w:rPr>
        <w:t>may</w:t>
      </w:r>
      <w:r>
        <w:rPr>
          <w:spacing w:val="-4"/>
          <w:w w:val="105"/>
          <w:sz w:val="19"/>
        </w:rPr>
        <w:t xml:space="preserve"> </w:t>
      </w:r>
      <w:r>
        <w:rPr>
          <w:w w:val="105"/>
          <w:sz w:val="19"/>
        </w:rPr>
        <w:t>take</w:t>
      </w:r>
      <w:r>
        <w:rPr>
          <w:spacing w:val="-4"/>
          <w:w w:val="105"/>
          <w:sz w:val="19"/>
        </w:rPr>
        <w:t xml:space="preserve"> </w:t>
      </w:r>
      <w:r>
        <w:rPr>
          <w:w w:val="105"/>
          <w:sz w:val="19"/>
        </w:rPr>
        <w:t>place</w:t>
      </w:r>
      <w:r>
        <w:rPr>
          <w:spacing w:val="-4"/>
          <w:w w:val="105"/>
          <w:sz w:val="19"/>
        </w:rPr>
        <w:t xml:space="preserve"> </w:t>
      </w:r>
      <w:r>
        <w:rPr>
          <w:w w:val="105"/>
          <w:sz w:val="19"/>
        </w:rPr>
        <w:t>in</w:t>
      </w:r>
      <w:r>
        <w:rPr>
          <w:spacing w:val="-4"/>
          <w:w w:val="105"/>
          <w:sz w:val="19"/>
        </w:rPr>
        <w:t xml:space="preserve"> </w:t>
      </w:r>
      <w:r>
        <w:rPr>
          <w:w w:val="105"/>
          <w:sz w:val="19"/>
        </w:rPr>
        <w:t>only</w:t>
      </w:r>
      <w:r>
        <w:rPr>
          <w:spacing w:val="-3"/>
          <w:w w:val="105"/>
          <w:sz w:val="19"/>
        </w:rPr>
        <w:t xml:space="preserve"> </w:t>
      </w:r>
      <w:r>
        <w:rPr>
          <w:w w:val="105"/>
          <w:sz w:val="19"/>
        </w:rPr>
        <w:t>one</w:t>
      </w:r>
      <w:r>
        <w:rPr>
          <w:spacing w:val="-4"/>
          <w:w w:val="105"/>
          <w:sz w:val="19"/>
        </w:rPr>
        <w:t xml:space="preserve"> </w:t>
      </w:r>
      <w:r>
        <w:rPr>
          <w:w w:val="105"/>
          <w:sz w:val="19"/>
        </w:rPr>
        <w:t>trial</w:t>
      </w:r>
      <w:r>
        <w:rPr>
          <w:spacing w:val="-4"/>
          <w:w w:val="105"/>
          <w:sz w:val="19"/>
        </w:rPr>
        <w:t xml:space="preserve"> </w:t>
      </w:r>
      <w:r>
        <w:rPr>
          <w:w w:val="105"/>
          <w:sz w:val="19"/>
        </w:rPr>
        <w:t>in</w:t>
      </w:r>
      <w:r>
        <w:rPr>
          <w:spacing w:val="-4"/>
          <w:w w:val="105"/>
          <w:sz w:val="19"/>
        </w:rPr>
        <w:t xml:space="preserve"> </w:t>
      </w:r>
      <w:r>
        <w:rPr>
          <w:w w:val="105"/>
          <w:sz w:val="19"/>
        </w:rPr>
        <w:t>which</w:t>
      </w:r>
      <w:r>
        <w:rPr>
          <w:spacing w:val="-4"/>
          <w:w w:val="105"/>
          <w:sz w:val="19"/>
        </w:rPr>
        <w:t xml:space="preserve"> </w:t>
      </w:r>
      <w:r>
        <w:rPr>
          <w:w w:val="105"/>
          <w:sz w:val="19"/>
        </w:rPr>
        <w:t>the UCS is paired with a</w:t>
      </w:r>
      <w:r>
        <w:rPr>
          <w:spacing w:val="-12"/>
          <w:w w:val="105"/>
          <w:sz w:val="19"/>
        </w:rPr>
        <w:t xml:space="preserve"> </w:t>
      </w:r>
      <w:r>
        <w:rPr>
          <w:w w:val="105"/>
          <w:sz w:val="19"/>
        </w:rPr>
        <w:t>CS.</w:t>
      </w:r>
    </w:p>
    <w:p w:rsidR="002E0D56" w:rsidRDefault="00C67A04">
      <w:pPr>
        <w:pStyle w:val="ListParagraph"/>
        <w:numPr>
          <w:ilvl w:val="0"/>
          <w:numId w:val="127"/>
        </w:numPr>
        <w:tabs>
          <w:tab w:val="left" w:pos="1308"/>
          <w:tab w:val="left" w:pos="1309"/>
        </w:tabs>
        <w:spacing w:line="266" w:lineRule="auto"/>
        <w:ind w:right="1272"/>
        <w:rPr>
          <w:sz w:val="19"/>
        </w:rPr>
      </w:pPr>
      <w:r>
        <w:rPr>
          <w:w w:val="105"/>
          <w:sz w:val="19"/>
        </w:rPr>
        <w:t>Stimuli</w:t>
      </w:r>
      <w:r>
        <w:rPr>
          <w:spacing w:val="-16"/>
          <w:w w:val="105"/>
          <w:sz w:val="19"/>
        </w:rPr>
        <w:t xml:space="preserve"> </w:t>
      </w:r>
      <w:r>
        <w:rPr>
          <w:w w:val="105"/>
          <w:sz w:val="19"/>
        </w:rPr>
        <w:t>quite</w:t>
      </w:r>
      <w:r>
        <w:rPr>
          <w:spacing w:val="-15"/>
          <w:w w:val="105"/>
          <w:sz w:val="19"/>
        </w:rPr>
        <w:t xml:space="preserve"> </w:t>
      </w:r>
      <w:r>
        <w:rPr>
          <w:w w:val="105"/>
          <w:sz w:val="19"/>
        </w:rPr>
        <w:t>different</w:t>
      </w:r>
      <w:r>
        <w:rPr>
          <w:spacing w:val="-15"/>
          <w:w w:val="105"/>
          <w:sz w:val="19"/>
        </w:rPr>
        <w:t xml:space="preserve"> </w:t>
      </w:r>
      <w:r>
        <w:rPr>
          <w:w w:val="105"/>
          <w:sz w:val="19"/>
        </w:rPr>
        <w:t>from</w:t>
      </w:r>
      <w:r>
        <w:rPr>
          <w:spacing w:val="-16"/>
          <w:w w:val="105"/>
          <w:sz w:val="19"/>
        </w:rPr>
        <w:t xml:space="preserve"> </w:t>
      </w:r>
      <w:r>
        <w:rPr>
          <w:w w:val="105"/>
          <w:sz w:val="19"/>
        </w:rPr>
        <w:t>the</w:t>
      </w:r>
      <w:r>
        <w:rPr>
          <w:spacing w:val="-15"/>
          <w:w w:val="105"/>
          <w:sz w:val="19"/>
        </w:rPr>
        <w:t xml:space="preserve"> </w:t>
      </w:r>
      <w:r>
        <w:rPr>
          <w:w w:val="105"/>
          <w:sz w:val="19"/>
        </w:rPr>
        <w:t>original</w:t>
      </w:r>
      <w:r>
        <w:rPr>
          <w:spacing w:val="-15"/>
          <w:w w:val="105"/>
          <w:sz w:val="19"/>
        </w:rPr>
        <w:t xml:space="preserve"> </w:t>
      </w:r>
      <w:r>
        <w:rPr>
          <w:w w:val="105"/>
          <w:sz w:val="19"/>
        </w:rPr>
        <w:t>CS</w:t>
      </w:r>
      <w:r>
        <w:rPr>
          <w:spacing w:val="-16"/>
          <w:w w:val="105"/>
          <w:sz w:val="19"/>
        </w:rPr>
        <w:t xml:space="preserve"> </w:t>
      </w:r>
      <w:r>
        <w:rPr>
          <w:w w:val="105"/>
          <w:sz w:val="19"/>
        </w:rPr>
        <w:t>can</w:t>
      </w:r>
      <w:r>
        <w:rPr>
          <w:spacing w:val="-15"/>
          <w:w w:val="105"/>
          <w:sz w:val="19"/>
        </w:rPr>
        <w:t xml:space="preserve"> </w:t>
      </w:r>
      <w:r>
        <w:rPr>
          <w:w w:val="105"/>
          <w:sz w:val="19"/>
        </w:rPr>
        <w:t>control</w:t>
      </w:r>
      <w:r>
        <w:rPr>
          <w:spacing w:val="-15"/>
          <w:w w:val="105"/>
          <w:sz w:val="19"/>
        </w:rPr>
        <w:t xml:space="preserve"> </w:t>
      </w:r>
      <w:r>
        <w:rPr>
          <w:w w:val="105"/>
          <w:sz w:val="19"/>
        </w:rPr>
        <w:t>the</w:t>
      </w:r>
      <w:r>
        <w:rPr>
          <w:spacing w:val="-16"/>
          <w:w w:val="105"/>
          <w:sz w:val="19"/>
        </w:rPr>
        <w:t xml:space="preserve"> </w:t>
      </w:r>
      <w:r>
        <w:rPr>
          <w:w w:val="105"/>
          <w:sz w:val="19"/>
        </w:rPr>
        <w:t>appearance</w:t>
      </w:r>
      <w:r>
        <w:rPr>
          <w:spacing w:val="-15"/>
          <w:w w:val="105"/>
          <w:sz w:val="19"/>
        </w:rPr>
        <w:t xml:space="preserve"> </w:t>
      </w:r>
      <w:r>
        <w:rPr>
          <w:w w:val="105"/>
          <w:sz w:val="19"/>
        </w:rPr>
        <w:t>of</w:t>
      </w:r>
      <w:r>
        <w:rPr>
          <w:spacing w:val="-15"/>
          <w:w w:val="105"/>
          <w:sz w:val="19"/>
        </w:rPr>
        <w:t xml:space="preserve"> </w:t>
      </w:r>
      <w:r>
        <w:rPr>
          <w:w w:val="105"/>
          <w:sz w:val="19"/>
        </w:rPr>
        <w:t>the</w:t>
      </w:r>
      <w:r>
        <w:rPr>
          <w:spacing w:val="-16"/>
          <w:w w:val="105"/>
          <w:sz w:val="19"/>
        </w:rPr>
        <w:t xml:space="preserve"> </w:t>
      </w:r>
      <w:r>
        <w:rPr>
          <w:w w:val="105"/>
          <w:sz w:val="19"/>
        </w:rPr>
        <w:t>conditioned response through higher-order</w:t>
      </w:r>
      <w:r>
        <w:rPr>
          <w:spacing w:val="-13"/>
          <w:w w:val="105"/>
          <w:sz w:val="19"/>
        </w:rPr>
        <w:t xml:space="preserve"> </w:t>
      </w:r>
      <w:r>
        <w:rPr>
          <w:w w:val="105"/>
          <w:sz w:val="19"/>
        </w:rPr>
        <w:t>conditioning.</w:t>
      </w:r>
    </w:p>
    <w:p w:rsidR="002E0D56" w:rsidRDefault="00C67A04">
      <w:pPr>
        <w:pStyle w:val="ListParagraph"/>
        <w:numPr>
          <w:ilvl w:val="0"/>
          <w:numId w:val="127"/>
        </w:numPr>
        <w:tabs>
          <w:tab w:val="left" w:pos="1308"/>
          <w:tab w:val="left" w:pos="1309"/>
        </w:tabs>
        <w:spacing w:line="266" w:lineRule="auto"/>
        <w:ind w:right="1543"/>
        <w:rPr>
          <w:sz w:val="19"/>
        </w:rPr>
      </w:pPr>
      <w:r>
        <w:rPr>
          <w:w w:val="105"/>
          <w:sz w:val="19"/>
        </w:rPr>
        <w:t>Depending</w:t>
      </w:r>
      <w:r>
        <w:rPr>
          <w:spacing w:val="-12"/>
          <w:w w:val="105"/>
          <w:sz w:val="19"/>
        </w:rPr>
        <w:t xml:space="preserve"> </w:t>
      </w:r>
      <w:r>
        <w:rPr>
          <w:w w:val="105"/>
          <w:sz w:val="19"/>
        </w:rPr>
        <w:t>on</w:t>
      </w:r>
      <w:r>
        <w:rPr>
          <w:spacing w:val="-12"/>
          <w:w w:val="105"/>
          <w:sz w:val="19"/>
        </w:rPr>
        <w:t xml:space="preserve"> </w:t>
      </w:r>
      <w:r>
        <w:rPr>
          <w:w w:val="105"/>
          <w:sz w:val="19"/>
        </w:rPr>
        <w:t>the</w:t>
      </w:r>
      <w:r>
        <w:rPr>
          <w:spacing w:val="-13"/>
          <w:w w:val="105"/>
          <w:sz w:val="19"/>
        </w:rPr>
        <w:t xml:space="preserve"> </w:t>
      </w:r>
      <w:r>
        <w:rPr>
          <w:w w:val="105"/>
          <w:sz w:val="19"/>
        </w:rPr>
        <w:t>strength</w:t>
      </w:r>
      <w:r>
        <w:rPr>
          <w:spacing w:val="-12"/>
          <w:w w:val="105"/>
          <w:sz w:val="19"/>
        </w:rPr>
        <w:t xml:space="preserve"> </w:t>
      </w:r>
      <w:r>
        <w:rPr>
          <w:w w:val="105"/>
          <w:sz w:val="19"/>
        </w:rPr>
        <w:t>of</w:t>
      </w:r>
      <w:r>
        <w:rPr>
          <w:spacing w:val="-12"/>
          <w:w w:val="105"/>
          <w:sz w:val="19"/>
        </w:rPr>
        <w:t xml:space="preserve"> </w:t>
      </w:r>
      <w:r>
        <w:rPr>
          <w:w w:val="105"/>
          <w:sz w:val="19"/>
        </w:rPr>
        <w:t>the</w:t>
      </w:r>
      <w:r>
        <w:rPr>
          <w:spacing w:val="-13"/>
          <w:w w:val="105"/>
          <w:sz w:val="19"/>
        </w:rPr>
        <w:t xml:space="preserve"> </w:t>
      </w:r>
      <w:r>
        <w:rPr>
          <w:w w:val="105"/>
          <w:sz w:val="19"/>
        </w:rPr>
        <w:t>CR</w:t>
      </w:r>
      <w:r>
        <w:rPr>
          <w:spacing w:val="-12"/>
          <w:w w:val="105"/>
          <w:sz w:val="19"/>
        </w:rPr>
        <w:t xml:space="preserve"> </w:t>
      </w:r>
      <w:r>
        <w:rPr>
          <w:w w:val="105"/>
          <w:sz w:val="19"/>
        </w:rPr>
        <w:t>and</w:t>
      </w:r>
      <w:r>
        <w:rPr>
          <w:spacing w:val="-13"/>
          <w:w w:val="105"/>
          <w:sz w:val="19"/>
        </w:rPr>
        <w:t xml:space="preserve"> </w:t>
      </w:r>
      <w:r>
        <w:rPr>
          <w:w w:val="105"/>
          <w:sz w:val="19"/>
        </w:rPr>
        <w:t>the</w:t>
      </w:r>
      <w:r>
        <w:rPr>
          <w:spacing w:val="-13"/>
          <w:w w:val="105"/>
          <w:sz w:val="19"/>
        </w:rPr>
        <w:t xml:space="preserve"> </w:t>
      </w:r>
      <w:r>
        <w:rPr>
          <w:w w:val="105"/>
          <w:sz w:val="19"/>
        </w:rPr>
        <w:t>nature</w:t>
      </w:r>
      <w:r>
        <w:rPr>
          <w:spacing w:val="-12"/>
          <w:w w:val="105"/>
          <w:sz w:val="19"/>
        </w:rPr>
        <w:t xml:space="preserve"> </w:t>
      </w:r>
      <w:r>
        <w:rPr>
          <w:w w:val="105"/>
          <w:sz w:val="19"/>
        </w:rPr>
        <w:t>of</w:t>
      </w:r>
      <w:r>
        <w:rPr>
          <w:spacing w:val="-12"/>
          <w:w w:val="105"/>
          <w:sz w:val="19"/>
        </w:rPr>
        <w:t xml:space="preserve"> </w:t>
      </w:r>
      <w:r>
        <w:rPr>
          <w:w w:val="105"/>
          <w:sz w:val="19"/>
        </w:rPr>
        <w:t>the</w:t>
      </w:r>
      <w:r>
        <w:rPr>
          <w:spacing w:val="-13"/>
          <w:w w:val="105"/>
          <w:sz w:val="19"/>
        </w:rPr>
        <w:t xml:space="preserve"> </w:t>
      </w:r>
      <w:r>
        <w:rPr>
          <w:w w:val="105"/>
          <w:sz w:val="19"/>
        </w:rPr>
        <w:t>conditioning</w:t>
      </w:r>
      <w:r>
        <w:rPr>
          <w:spacing w:val="-12"/>
          <w:w w:val="105"/>
          <w:sz w:val="19"/>
        </w:rPr>
        <w:t xml:space="preserve"> </w:t>
      </w:r>
      <w:r>
        <w:rPr>
          <w:w w:val="105"/>
          <w:sz w:val="19"/>
        </w:rPr>
        <w:t>process,</w:t>
      </w:r>
      <w:r>
        <w:rPr>
          <w:spacing w:val="-13"/>
          <w:w w:val="105"/>
          <w:sz w:val="19"/>
        </w:rPr>
        <w:t xml:space="preserve"> </w:t>
      </w:r>
      <w:r>
        <w:rPr>
          <w:w w:val="105"/>
          <w:sz w:val="19"/>
        </w:rPr>
        <w:t>some learned</w:t>
      </w:r>
      <w:r>
        <w:rPr>
          <w:spacing w:val="-5"/>
          <w:w w:val="105"/>
          <w:sz w:val="19"/>
        </w:rPr>
        <w:t xml:space="preserve"> </w:t>
      </w:r>
      <w:r>
        <w:rPr>
          <w:w w:val="105"/>
          <w:sz w:val="19"/>
        </w:rPr>
        <w:t>responses</w:t>
      </w:r>
      <w:r>
        <w:rPr>
          <w:spacing w:val="-5"/>
          <w:w w:val="105"/>
          <w:sz w:val="19"/>
        </w:rPr>
        <w:t xml:space="preserve"> </w:t>
      </w:r>
      <w:r>
        <w:rPr>
          <w:w w:val="105"/>
          <w:sz w:val="19"/>
        </w:rPr>
        <w:t>resist</w:t>
      </w:r>
      <w:r>
        <w:rPr>
          <w:spacing w:val="-5"/>
          <w:w w:val="105"/>
          <w:sz w:val="19"/>
        </w:rPr>
        <w:t xml:space="preserve"> </w:t>
      </w:r>
      <w:r>
        <w:rPr>
          <w:w w:val="105"/>
          <w:sz w:val="19"/>
        </w:rPr>
        <w:t>extinction</w:t>
      </w:r>
      <w:r>
        <w:rPr>
          <w:spacing w:val="-5"/>
          <w:w w:val="105"/>
          <w:sz w:val="19"/>
        </w:rPr>
        <w:t xml:space="preserve"> </w:t>
      </w:r>
      <w:r>
        <w:rPr>
          <w:w w:val="105"/>
          <w:sz w:val="19"/>
        </w:rPr>
        <w:t>and</w:t>
      </w:r>
      <w:r>
        <w:rPr>
          <w:spacing w:val="-5"/>
          <w:w w:val="105"/>
          <w:sz w:val="19"/>
        </w:rPr>
        <w:t xml:space="preserve"> </w:t>
      </w:r>
      <w:r>
        <w:rPr>
          <w:w w:val="105"/>
          <w:sz w:val="19"/>
        </w:rPr>
        <w:t>may</w:t>
      </w:r>
      <w:r>
        <w:rPr>
          <w:spacing w:val="-5"/>
          <w:w w:val="105"/>
          <w:sz w:val="19"/>
        </w:rPr>
        <w:t xml:space="preserve"> </w:t>
      </w:r>
      <w:r>
        <w:rPr>
          <w:w w:val="105"/>
          <w:sz w:val="19"/>
        </w:rPr>
        <w:t>endure</w:t>
      </w:r>
      <w:r>
        <w:rPr>
          <w:spacing w:val="-5"/>
          <w:w w:val="105"/>
          <w:sz w:val="19"/>
        </w:rPr>
        <w:t xml:space="preserve"> </w:t>
      </w:r>
      <w:r>
        <w:rPr>
          <w:w w:val="105"/>
          <w:sz w:val="19"/>
        </w:rPr>
        <w:t>for</w:t>
      </w:r>
      <w:r>
        <w:rPr>
          <w:spacing w:val="-5"/>
          <w:w w:val="105"/>
          <w:sz w:val="19"/>
        </w:rPr>
        <w:t xml:space="preserve"> </w:t>
      </w:r>
      <w:r>
        <w:rPr>
          <w:w w:val="105"/>
          <w:sz w:val="19"/>
        </w:rPr>
        <w:t>a</w:t>
      </w:r>
      <w:r>
        <w:rPr>
          <w:spacing w:val="-5"/>
          <w:w w:val="105"/>
          <w:sz w:val="19"/>
        </w:rPr>
        <w:t xml:space="preserve"> </w:t>
      </w:r>
      <w:r>
        <w:rPr>
          <w:w w:val="105"/>
          <w:sz w:val="19"/>
        </w:rPr>
        <w:t>lifetime.</w:t>
      </w:r>
    </w:p>
    <w:p w:rsidR="002E0D56" w:rsidRDefault="00C67A04">
      <w:pPr>
        <w:pStyle w:val="BodyText"/>
        <w:spacing w:before="120" w:line="266" w:lineRule="auto"/>
        <w:ind w:left="588" w:right="1320"/>
      </w:pPr>
      <w:r>
        <w:t>Taken together, these principles reveal the rema</w:t>
      </w:r>
      <w:r>
        <w:t>rkable adaptability of organisms to learned conditioned associations, but they also are somewhat disturbing. It is obvious that inappropriate conditioning that is not in our best interest also takes place. Examples of such inappropriate conditioning includ</w:t>
      </w:r>
      <w:r>
        <w:t>e the learning of persistent irrational behaviors, superstitions, and conditioned addictions.</w:t>
      </w:r>
    </w:p>
    <w:p w:rsidR="002E0D56" w:rsidRDefault="002E0D56">
      <w:pPr>
        <w:pStyle w:val="BodyText"/>
        <w:spacing w:before="1"/>
        <w:rPr>
          <w:sz w:val="32"/>
        </w:rPr>
      </w:pPr>
    </w:p>
    <w:p w:rsidR="002E0D56" w:rsidRDefault="00C67A04">
      <w:pPr>
        <w:pStyle w:val="Heading5"/>
      </w:pPr>
      <w:r>
        <w:rPr>
          <w:w w:val="110"/>
        </w:rPr>
        <w:t>The Effects of Corporal Punishment</w:t>
      </w:r>
    </w:p>
    <w:p w:rsidR="002E0D56" w:rsidRDefault="00C67A04">
      <w:pPr>
        <w:pStyle w:val="BodyText"/>
        <w:spacing w:before="81" w:line="266" w:lineRule="auto"/>
        <w:ind w:left="588" w:right="1056"/>
      </w:pPr>
      <w:r>
        <w:rPr>
          <w:w w:val="105"/>
        </w:rPr>
        <w:t>The</w:t>
      </w:r>
      <w:r>
        <w:rPr>
          <w:spacing w:val="-12"/>
          <w:w w:val="105"/>
        </w:rPr>
        <w:t xml:space="preserve"> </w:t>
      </w:r>
      <w:r>
        <w:rPr>
          <w:w w:val="105"/>
        </w:rPr>
        <w:t>use</w:t>
      </w:r>
      <w:r>
        <w:rPr>
          <w:spacing w:val="-11"/>
          <w:w w:val="105"/>
        </w:rPr>
        <w:t xml:space="preserve"> </w:t>
      </w:r>
      <w:r>
        <w:rPr>
          <w:w w:val="105"/>
        </w:rPr>
        <w:t>of</w:t>
      </w:r>
      <w:r>
        <w:rPr>
          <w:spacing w:val="-12"/>
          <w:w w:val="105"/>
        </w:rPr>
        <w:t xml:space="preserve"> </w:t>
      </w:r>
      <w:r>
        <w:rPr>
          <w:w w:val="105"/>
        </w:rPr>
        <w:t>punishment</w:t>
      </w:r>
      <w:r>
        <w:rPr>
          <w:spacing w:val="-11"/>
          <w:w w:val="105"/>
        </w:rPr>
        <w:t xml:space="preserve"> </w:t>
      </w:r>
      <w:r>
        <w:rPr>
          <w:w w:val="105"/>
        </w:rPr>
        <w:t>in</w:t>
      </w:r>
      <w:r>
        <w:rPr>
          <w:spacing w:val="-12"/>
          <w:w w:val="105"/>
        </w:rPr>
        <w:t xml:space="preserve"> </w:t>
      </w:r>
      <w:r>
        <w:rPr>
          <w:w w:val="105"/>
        </w:rPr>
        <w:t>the</w:t>
      </w:r>
      <w:r>
        <w:rPr>
          <w:spacing w:val="-11"/>
          <w:w w:val="105"/>
        </w:rPr>
        <w:t xml:space="preserve"> </w:t>
      </w:r>
      <w:r>
        <w:rPr>
          <w:w w:val="105"/>
        </w:rPr>
        <w:t>control</w:t>
      </w:r>
      <w:r>
        <w:rPr>
          <w:spacing w:val="-12"/>
          <w:w w:val="105"/>
        </w:rPr>
        <w:t xml:space="preserve"> </w:t>
      </w:r>
      <w:r>
        <w:rPr>
          <w:w w:val="105"/>
        </w:rPr>
        <w:t>of</w:t>
      </w:r>
      <w:r>
        <w:rPr>
          <w:spacing w:val="-11"/>
          <w:w w:val="105"/>
        </w:rPr>
        <w:t xml:space="preserve"> </w:t>
      </w:r>
      <w:r>
        <w:rPr>
          <w:w w:val="105"/>
        </w:rPr>
        <w:t>human</w:t>
      </w:r>
      <w:r>
        <w:rPr>
          <w:spacing w:val="-12"/>
          <w:w w:val="105"/>
        </w:rPr>
        <w:t xml:space="preserve"> </w:t>
      </w:r>
      <w:r>
        <w:rPr>
          <w:w w:val="105"/>
        </w:rPr>
        <w:t>behavior</w:t>
      </w:r>
      <w:r>
        <w:rPr>
          <w:spacing w:val="-11"/>
          <w:w w:val="105"/>
        </w:rPr>
        <w:t xml:space="preserve"> </w:t>
      </w:r>
      <w:r>
        <w:rPr>
          <w:w w:val="105"/>
        </w:rPr>
        <w:t>is</w:t>
      </w:r>
      <w:r>
        <w:rPr>
          <w:spacing w:val="-12"/>
          <w:w w:val="105"/>
        </w:rPr>
        <w:t xml:space="preserve"> </w:t>
      </w:r>
      <w:r>
        <w:rPr>
          <w:w w:val="105"/>
        </w:rPr>
        <w:t>not</w:t>
      </w:r>
      <w:r>
        <w:rPr>
          <w:spacing w:val="-11"/>
          <w:w w:val="105"/>
        </w:rPr>
        <w:t xml:space="preserve"> </w:t>
      </w:r>
      <w:r>
        <w:rPr>
          <w:w w:val="105"/>
        </w:rPr>
        <w:t>merely</w:t>
      </w:r>
      <w:r>
        <w:rPr>
          <w:spacing w:val="-12"/>
          <w:w w:val="105"/>
        </w:rPr>
        <w:t xml:space="preserve"> </w:t>
      </w:r>
      <w:r>
        <w:rPr>
          <w:w w:val="105"/>
        </w:rPr>
        <w:t>a</w:t>
      </w:r>
      <w:r>
        <w:rPr>
          <w:spacing w:val="-11"/>
          <w:w w:val="105"/>
        </w:rPr>
        <w:t xml:space="preserve"> </w:t>
      </w:r>
      <w:r>
        <w:rPr>
          <w:w w:val="105"/>
        </w:rPr>
        <w:t>matter</w:t>
      </w:r>
      <w:r>
        <w:rPr>
          <w:spacing w:val="-12"/>
          <w:w w:val="105"/>
        </w:rPr>
        <w:t xml:space="preserve"> </w:t>
      </w:r>
      <w:r>
        <w:rPr>
          <w:w w:val="105"/>
        </w:rPr>
        <w:t>of</w:t>
      </w:r>
      <w:r>
        <w:rPr>
          <w:spacing w:val="-11"/>
          <w:w w:val="105"/>
        </w:rPr>
        <w:t xml:space="preserve"> </w:t>
      </w:r>
      <w:r>
        <w:rPr>
          <w:w w:val="105"/>
        </w:rPr>
        <w:t>deciding</w:t>
      </w:r>
      <w:r>
        <w:rPr>
          <w:spacing w:val="-12"/>
          <w:w w:val="105"/>
        </w:rPr>
        <w:t xml:space="preserve"> </w:t>
      </w:r>
      <w:r>
        <w:rPr>
          <w:w w:val="105"/>
        </w:rPr>
        <w:t>whether it works; aside from the psychological questions involved in punishing people for “undesirable behavior,” there are moral and legal issues to be considered. Corporal punishment is defined in educational</w:t>
      </w:r>
      <w:r>
        <w:rPr>
          <w:spacing w:val="-8"/>
          <w:w w:val="105"/>
        </w:rPr>
        <w:t xml:space="preserve"> </w:t>
      </w:r>
      <w:r>
        <w:rPr>
          <w:w w:val="105"/>
        </w:rPr>
        <w:t>terms</w:t>
      </w:r>
      <w:r>
        <w:rPr>
          <w:spacing w:val="-7"/>
          <w:w w:val="105"/>
        </w:rPr>
        <w:t xml:space="preserve"> </w:t>
      </w:r>
      <w:r>
        <w:rPr>
          <w:w w:val="105"/>
        </w:rPr>
        <w:t>as</w:t>
      </w:r>
      <w:r>
        <w:rPr>
          <w:spacing w:val="-7"/>
          <w:w w:val="105"/>
        </w:rPr>
        <w:t xml:space="preserve"> </w:t>
      </w:r>
      <w:r>
        <w:rPr>
          <w:w w:val="105"/>
        </w:rPr>
        <w:t>the</w:t>
      </w:r>
      <w:r>
        <w:rPr>
          <w:spacing w:val="-7"/>
          <w:w w:val="105"/>
        </w:rPr>
        <w:t xml:space="preserve"> </w:t>
      </w:r>
      <w:r>
        <w:rPr>
          <w:w w:val="105"/>
        </w:rPr>
        <w:t>inflicting</w:t>
      </w:r>
      <w:r>
        <w:rPr>
          <w:spacing w:val="-7"/>
          <w:w w:val="105"/>
        </w:rPr>
        <w:t xml:space="preserve"> </w:t>
      </w:r>
      <w:r>
        <w:rPr>
          <w:w w:val="105"/>
        </w:rPr>
        <w:t>of</w:t>
      </w:r>
      <w:r>
        <w:rPr>
          <w:spacing w:val="-7"/>
          <w:w w:val="105"/>
        </w:rPr>
        <w:t xml:space="preserve"> </w:t>
      </w:r>
      <w:r>
        <w:rPr>
          <w:w w:val="105"/>
        </w:rPr>
        <w:t>pain</w:t>
      </w:r>
      <w:r>
        <w:rPr>
          <w:spacing w:val="-7"/>
          <w:w w:val="105"/>
        </w:rPr>
        <w:t xml:space="preserve"> </w:t>
      </w:r>
      <w:r>
        <w:rPr>
          <w:w w:val="105"/>
        </w:rPr>
        <w:t>by</w:t>
      </w:r>
      <w:r>
        <w:rPr>
          <w:spacing w:val="-7"/>
          <w:w w:val="105"/>
        </w:rPr>
        <w:t xml:space="preserve"> </w:t>
      </w:r>
      <w:r>
        <w:rPr>
          <w:w w:val="105"/>
        </w:rPr>
        <w:t>a</w:t>
      </w:r>
      <w:r>
        <w:rPr>
          <w:spacing w:val="-8"/>
          <w:w w:val="105"/>
        </w:rPr>
        <w:t xml:space="preserve"> </w:t>
      </w:r>
      <w:r>
        <w:rPr>
          <w:w w:val="105"/>
        </w:rPr>
        <w:t>teacher</w:t>
      </w:r>
      <w:r>
        <w:rPr>
          <w:spacing w:val="-7"/>
          <w:w w:val="105"/>
        </w:rPr>
        <w:t xml:space="preserve"> </w:t>
      </w:r>
      <w:r>
        <w:rPr>
          <w:w w:val="105"/>
        </w:rPr>
        <w:t>or</w:t>
      </w:r>
      <w:r>
        <w:rPr>
          <w:spacing w:val="-7"/>
          <w:w w:val="105"/>
        </w:rPr>
        <w:t xml:space="preserve"> </w:t>
      </w:r>
      <w:r>
        <w:rPr>
          <w:w w:val="105"/>
        </w:rPr>
        <w:t>school</w:t>
      </w:r>
      <w:r>
        <w:rPr>
          <w:spacing w:val="-7"/>
          <w:w w:val="105"/>
        </w:rPr>
        <w:t xml:space="preserve"> </w:t>
      </w:r>
      <w:r>
        <w:rPr>
          <w:w w:val="105"/>
        </w:rPr>
        <w:t>official</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body</w:t>
      </w:r>
      <w:r>
        <w:rPr>
          <w:spacing w:val="-7"/>
          <w:w w:val="105"/>
        </w:rPr>
        <w:t xml:space="preserve"> </w:t>
      </w:r>
      <w:r>
        <w:rPr>
          <w:w w:val="105"/>
        </w:rPr>
        <w:t>of</w:t>
      </w:r>
      <w:r>
        <w:rPr>
          <w:spacing w:val="-7"/>
          <w:w w:val="105"/>
        </w:rPr>
        <w:t xml:space="preserve"> </w:t>
      </w:r>
      <w:r>
        <w:rPr>
          <w:w w:val="105"/>
        </w:rPr>
        <w:t>a</w:t>
      </w:r>
      <w:r>
        <w:rPr>
          <w:spacing w:val="-8"/>
          <w:w w:val="105"/>
        </w:rPr>
        <w:t xml:space="preserve"> </w:t>
      </w:r>
      <w:r>
        <w:rPr>
          <w:w w:val="105"/>
        </w:rPr>
        <w:t>student</w:t>
      </w:r>
      <w:r>
        <w:rPr>
          <w:spacing w:val="-7"/>
          <w:w w:val="105"/>
        </w:rPr>
        <w:t xml:space="preserve"> </w:t>
      </w:r>
      <w:r>
        <w:rPr>
          <w:w w:val="105"/>
        </w:rPr>
        <w:t>as</w:t>
      </w:r>
    </w:p>
    <w:p w:rsidR="002E0D56" w:rsidRDefault="002E0D56">
      <w:pPr>
        <w:spacing w:line="266" w:lineRule="auto"/>
        <w:sectPr w:rsidR="002E0D56">
          <w:pgSz w:w="10800" w:h="14460"/>
          <w:pgMar w:top="140" w:right="0" w:bottom="50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015"/>
      </w:pPr>
      <w:r>
        <w:rPr>
          <w:w w:val="105"/>
        </w:rPr>
        <w:t>a penalty for doing something that is disapproved of by the punisher. This includes confinement in an uncomfortable space, forced eating of noxious substances, and standing for long periods. The four most common justifications for using corporal punishment</w:t>
      </w:r>
      <w:r>
        <w:rPr>
          <w:w w:val="105"/>
        </w:rPr>
        <w:t xml:space="preserve"> are the following:</w:t>
      </w:r>
    </w:p>
    <w:p w:rsidR="002E0D56" w:rsidRDefault="00C67A04">
      <w:pPr>
        <w:pStyle w:val="ListParagraph"/>
        <w:numPr>
          <w:ilvl w:val="0"/>
          <w:numId w:val="126"/>
        </w:numPr>
        <w:tabs>
          <w:tab w:val="left" w:pos="1308"/>
          <w:tab w:val="left" w:pos="1309"/>
        </w:tabs>
        <w:rPr>
          <w:sz w:val="19"/>
        </w:rPr>
      </w:pPr>
      <w:r>
        <w:rPr>
          <w:w w:val="105"/>
          <w:sz w:val="19"/>
        </w:rPr>
        <w:t>It</w:t>
      </w:r>
      <w:r>
        <w:rPr>
          <w:spacing w:val="-5"/>
          <w:w w:val="105"/>
          <w:sz w:val="19"/>
        </w:rPr>
        <w:t xml:space="preserve"> </w:t>
      </w:r>
      <w:r>
        <w:rPr>
          <w:w w:val="105"/>
          <w:sz w:val="19"/>
        </w:rPr>
        <w:t>is</w:t>
      </w:r>
      <w:r>
        <w:rPr>
          <w:spacing w:val="-4"/>
          <w:w w:val="105"/>
          <w:sz w:val="19"/>
        </w:rPr>
        <w:t xml:space="preserve"> </w:t>
      </w:r>
      <w:r>
        <w:rPr>
          <w:w w:val="105"/>
          <w:sz w:val="19"/>
        </w:rPr>
        <w:t>a</w:t>
      </w:r>
      <w:r>
        <w:rPr>
          <w:spacing w:val="-5"/>
          <w:w w:val="105"/>
          <w:sz w:val="19"/>
        </w:rPr>
        <w:t xml:space="preserve"> </w:t>
      </w:r>
      <w:r>
        <w:rPr>
          <w:w w:val="105"/>
          <w:sz w:val="19"/>
        </w:rPr>
        <w:t>proven</w:t>
      </w:r>
      <w:r>
        <w:rPr>
          <w:spacing w:val="-4"/>
          <w:w w:val="105"/>
          <w:sz w:val="19"/>
        </w:rPr>
        <w:t xml:space="preserve"> </w:t>
      </w:r>
      <w:r>
        <w:rPr>
          <w:w w:val="105"/>
          <w:sz w:val="19"/>
        </w:rPr>
        <w:t>and</w:t>
      </w:r>
      <w:r>
        <w:rPr>
          <w:spacing w:val="-5"/>
          <w:w w:val="105"/>
          <w:sz w:val="19"/>
        </w:rPr>
        <w:t xml:space="preserve"> </w:t>
      </w:r>
      <w:r>
        <w:rPr>
          <w:w w:val="105"/>
          <w:sz w:val="19"/>
        </w:rPr>
        <w:t>effective</w:t>
      </w:r>
      <w:r>
        <w:rPr>
          <w:spacing w:val="-4"/>
          <w:w w:val="105"/>
          <w:sz w:val="19"/>
        </w:rPr>
        <w:t xml:space="preserve"> </w:t>
      </w:r>
      <w:r>
        <w:rPr>
          <w:w w:val="105"/>
          <w:sz w:val="19"/>
        </w:rPr>
        <w:t>method</w:t>
      </w:r>
      <w:r>
        <w:rPr>
          <w:spacing w:val="-5"/>
          <w:w w:val="105"/>
          <w:sz w:val="19"/>
        </w:rPr>
        <w:t xml:space="preserve"> </w:t>
      </w:r>
      <w:r>
        <w:rPr>
          <w:w w:val="105"/>
          <w:sz w:val="19"/>
        </w:rPr>
        <w:t>for</w:t>
      </w:r>
      <w:r>
        <w:rPr>
          <w:spacing w:val="-4"/>
          <w:w w:val="105"/>
          <w:sz w:val="19"/>
        </w:rPr>
        <w:t xml:space="preserve"> </w:t>
      </w:r>
      <w:r>
        <w:rPr>
          <w:w w:val="105"/>
          <w:sz w:val="19"/>
        </w:rPr>
        <w:t>changing</w:t>
      </w:r>
      <w:r>
        <w:rPr>
          <w:spacing w:val="-5"/>
          <w:w w:val="105"/>
          <w:sz w:val="19"/>
        </w:rPr>
        <w:t xml:space="preserve"> </w:t>
      </w:r>
      <w:r>
        <w:rPr>
          <w:w w:val="105"/>
          <w:sz w:val="19"/>
        </w:rPr>
        <w:t>undesirable</w:t>
      </w:r>
      <w:r>
        <w:rPr>
          <w:spacing w:val="-4"/>
          <w:w w:val="105"/>
          <w:sz w:val="19"/>
        </w:rPr>
        <w:t xml:space="preserve"> </w:t>
      </w:r>
      <w:r>
        <w:rPr>
          <w:w w:val="105"/>
          <w:sz w:val="19"/>
        </w:rPr>
        <w:t>behavior</w:t>
      </w:r>
    </w:p>
    <w:p w:rsidR="002E0D56" w:rsidRDefault="00C67A04">
      <w:pPr>
        <w:pStyle w:val="ListParagraph"/>
        <w:numPr>
          <w:ilvl w:val="0"/>
          <w:numId w:val="126"/>
        </w:numPr>
        <w:tabs>
          <w:tab w:val="left" w:pos="1308"/>
          <w:tab w:val="left" w:pos="1309"/>
        </w:tabs>
        <w:spacing w:before="144"/>
        <w:rPr>
          <w:sz w:val="19"/>
        </w:rPr>
      </w:pPr>
      <w:r>
        <w:rPr>
          <w:w w:val="105"/>
          <w:sz w:val="19"/>
        </w:rPr>
        <w:t>It develops a sense of personal</w:t>
      </w:r>
      <w:r>
        <w:rPr>
          <w:spacing w:val="-16"/>
          <w:w w:val="105"/>
          <w:sz w:val="19"/>
        </w:rPr>
        <w:t xml:space="preserve"> </w:t>
      </w:r>
      <w:r>
        <w:rPr>
          <w:w w:val="105"/>
          <w:sz w:val="19"/>
        </w:rPr>
        <w:t>responsibility</w:t>
      </w:r>
    </w:p>
    <w:p w:rsidR="002E0D56" w:rsidRDefault="00C67A04">
      <w:pPr>
        <w:pStyle w:val="ListParagraph"/>
        <w:numPr>
          <w:ilvl w:val="0"/>
          <w:numId w:val="126"/>
        </w:numPr>
        <w:tabs>
          <w:tab w:val="left" w:pos="1308"/>
          <w:tab w:val="left" w:pos="1309"/>
        </w:tabs>
        <w:spacing w:before="144"/>
        <w:rPr>
          <w:sz w:val="19"/>
        </w:rPr>
      </w:pPr>
      <w:r>
        <w:rPr>
          <w:sz w:val="19"/>
        </w:rPr>
        <w:t>It teaches</w:t>
      </w:r>
      <w:r>
        <w:rPr>
          <w:spacing w:val="2"/>
          <w:sz w:val="19"/>
        </w:rPr>
        <w:t xml:space="preserve"> </w:t>
      </w:r>
      <w:r>
        <w:rPr>
          <w:sz w:val="19"/>
        </w:rPr>
        <w:t>self-discipline</w:t>
      </w:r>
    </w:p>
    <w:p w:rsidR="002E0D56" w:rsidRDefault="00C67A04">
      <w:pPr>
        <w:pStyle w:val="ListParagraph"/>
        <w:numPr>
          <w:ilvl w:val="0"/>
          <w:numId w:val="126"/>
        </w:numPr>
        <w:tabs>
          <w:tab w:val="left" w:pos="1308"/>
          <w:tab w:val="left" w:pos="1309"/>
        </w:tabs>
        <w:spacing w:before="144"/>
        <w:rPr>
          <w:sz w:val="19"/>
        </w:rPr>
      </w:pPr>
      <w:r>
        <w:rPr>
          <w:sz w:val="19"/>
        </w:rPr>
        <w:t>It instills moral character</w:t>
      </w:r>
    </w:p>
    <w:p w:rsidR="002E0D56" w:rsidRDefault="00C67A04">
      <w:pPr>
        <w:pStyle w:val="BodyText"/>
        <w:spacing w:before="145" w:line="266" w:lineRule="auto"/>
        <w:ind w:left="588" w:right="1056"/>
      </w:pPr>
      <w:r>
        <w:rPr>
          <w:w w:val="105"/>
        </w:rPr>
        <w:t>Punishment, however, does not accomplish any of these goals. Tar</w:t>
      </w:r>
      <w:r>
        <w:rPr>
          <w:w w:val="105"/>
        </w:rPr>
        <w:t>get behaviors are suppressed only</w:t>
      </w:r>
      <w:r>
        <w:rPr>
          <w:spacing w:val="-8"/>
          <w:w w:val="105"/>
        </w:rPr>
        <w:t xml:space="preserve"> </w:t>
      </w:r>
      <w:r>
        <w:rPr>
          <w:w w:val="105"/>
        </w:rPr>
        <w:t>when</w:t>
      </w:r>
      <w:r>
        <w:rPr>
          <w:spacing w:val="-7"/>
          <w:w w:val="105"/>
        </w:rPr>
        <w:t xml:space="preserve"> </w:t>
      </w:r>
      <w:r>
        <w:rPr>
          <w:w w:val="105"/>
        </w:rPr>
        <w:t>the</w:t>
      </w:r>
      <w:r>
        <w:rPr>
          <w:spacing w:val="-7"/>
          <w:w w:val="105"/>
        </w:rPr>
        <w:t xml:space="preserve"> </w:t>
      </w:r>
      <w:r>
        <w:rPr>
          <w:w w:val="105"/>
        </w:rPr>
        <w:t>punishment</w:t>
      </w:r>
      <w:r>
        <w:rPr>
          <w:spacing w:val="-8"/>
          <w:w w:val="105"/>
        </w:rPr>
        <w:t xml:space="preserve"> </w:t>
      </w:r>
      <w:r>
        <w:rPr>
          <w:w w:val="105"/>
        </w:rPr>
        <w:t>is</w:t>
      </w:r>
      <w:r>
        <w:rPr>
          <w:spacing w:val="-7"/>
          <w:w w:val="105"/>
        </w:rPr>
        <w:t xml:space="preserve"> </w:t>
      </w:r>
      <w:r>
        <w:rPr>
          <w:w w:val="105"/>
        </w:rPr>
        <w:t>severe</w:t>
      </w:r>
      <w:r>
        <w:rPr>
          <w:spacing w:val="-7"/>
          <w:w w:val="105"/>
        </w:rPr>
        <w:t xml:space="preserve"> </w:t>
      </w:r>
      <w:r>
        <w:rPr>
          <w:w w:val="105"/>
        </w:rPr>
        <w:t>and</w:t>
      </w:r>
      <w:r>
        <w:rPr>
          <w:spacing w:val="-7"/>
          <w:w w:val="105"/>
        </w:rPr>
        <w:t xml:space="preserve"> </w:t>
      </w:r>
      <w:r>
        <w:rPr>
          <w:w w:val="105"/>
        </w:rPr>
        <w:t>repeated,</w:t>
      </w:r>
      <w:r>
        <w:rPr>
          <w:spacing w:val="-8"/>
          <w:w w:val="105"/>
        </w:rPr>
        <w:t xml:space="preserve"> </w:t>
      </w:r>
      <w:r>
        <w:rPr>
          <w:w w:val="105"/>
        </w:rPr>
        <w:t>and</w:t>
      </w:r>
      <w:r>
        <w:rPr>
          <w:spacing w:val="-7"/>
          <w:w w:val="105"/>
        </w:rPr>
        <w:t xml:space="preserve"> </w:t>
      </w:r>
      <w:r>
        <w:rPr>
          <w:w w:val="105"/>
        </w:rPr>
        <w:t>only</w:t>
      </w:r>
      <w:r>
        <w:rPr>
          <w:spacing w:val="-7"/>
          <w:w w:val="105"/>
        </w:rPr>
        <w:t xml:space="preserve"> </w:t>
      </w:r>
      <w:r>
        <w:rPr>
          <w:w w:val="105"/>
        </w:rPr>
        <w:t>then</w:t>
      </w:r>
      <w:r>
        <w:rPr>
          <w:spacing w:val="-8"/>
          <w:w w:val="105"/>
        </w:rPr>
        <w:t xml:space="preserve"> </w:t>
      </w:r>
      <w:r>
        <w:rPr>
          <w:w w:val="105"/>
        </w:rPr>
        <w:t>in</w:t>
      </w:r>
      <w:r>
        <w:rPr>
          <w:spacing w:val="-7"/>
          <w:w w:val="105"/>
        </w:rPr>
        <w:t xml:space="preserve"> </w:t>
      </w:r>
      <w:r>
        <w:rPr>
          <w:w w:val="105"/>
        </w:rPr>
        <w:t>the</w:t>
      </w:r>
      <w:r>
        <w:rPr>
          <w:spacing w:val="-7"/>
          <w:w w:val="105"/>
        </w:rPr>
        <w:t xml:space="preserve"> </w:t>
      </w:r>
      <w:r>
        <w:rPr>
          <w:w w:val="105"/>
        </w:rPr>
        <w:t>presence</w:t>
      </w:r>
      <w:r>
        <w:rPr>
          <w:spacing w:val="-8"/>
          <w:w w:val="105"/>
        </w:rPr>
        <w:t xml:space="preserve"> </w:t>
      </w:r>
      <w:r>
        <w:rPr>
          <w:w w:val="105"/>
        </w:rPr>
        <w:t>of</w:t>
      </w:r>
      <w:r>
        <w:rPr>
          <w:spacing w:val="-7"/>
          <w:w w:val="105"/>
        </w:rPr>
        <w:t xml:space="preserve"> </w:t>
      </w:r>
      <w:r>
        <w:rPr>
          <w:w w:val="105"/>
        </w:rPr>
        <w:t>the</w:t>
      </w:r>
      <w:r>
        <w:rPr>
          <w:spacing w:val="-7"/>
          <w:w w:val="105"/>
        </w:rPr>
        <w:t xml:space="preserve"> </w:t>
      </w:r>
      <w:r>
        <w:rPr>
          <w:w w:val="105"/>
        </w:rPr>
        <w:t>person</w:t>
      </w:r>
      <w:r>
        <w:rPr>
          <w:spacing w:val="-7"/>
          <w:w w:val="105"/>
        </w:rPr>
        <w:t xml:space="preserve"> </w:t>
      </w:r>
      <w:r>
        <w:rPr>
          <w:w w:val="105"/>
        </w:rPr>
        <w:t>that delivers the punishment. Further, the “side effects” of aversive control include such issues as the development of a generally ne</w:t>
      </w:r>
      <w:r>
        <w:rPr>
          <w:w w:val="105"/>
        </w:rPr>
        <w:t>gative attitude toward school or learning, avoidance of the teacher, truancy, blind obedience to authority, vandalism, and learning to use violence against younger or weaker</w:t>
      </w:r>
      <w:r>
        <w:rPr>
          <w:spacing w:val="-3"/>
          <w:w w:val="105"/>
        </w:rPr>
        <w:t xml:space="preserve"> </w:t>
      </w:r>
      <w:r>
        <w:rPr>
          <w:w w:val="105"/>
        </w:rPr>
        <w:t>students.</w:t>
      </w:r>
    </w:p>
    <w:p w:rsidR="002E0D56" w:rsidRDefault="00C67A04">
      <w:pPr>
        <w:pStyle w:val="BodyText"/>
        <w:spacing w:before="122" w:line="266" w:lineRule="auto"/>
        <w:ind w:left="588" w:right="970"/>
      </w:pPr>
      <w:r>
        <w:rPr>
          <w:w w:val="105"/>
        </w:rPr>
        <w:t>In addition, punishment may be counterproductive. In a study of the spon</w:t>
      </w:r>
      <w:r>
        <w:rPr>
          <w:w w:val="105"/>
        </w:rPr>
        <w:t>taneous use of punishment by teachers, two children from each of five classes were observed for a four-month period. These children had a high frequency of classroom behavior for which their teachers reprimanded them loudly in the presence of the class. Th</w:t>
      </w:r>
      <w:r>
        <w:rPr>
          <w:w w:val="105"/>
        </w:rPr>
        <w:t>e reprimands were not effective in reducing</w:t>
      </w:r>
      <w:r>
        <w:rPr>
          <w:spacing w:val="-10"/>
          <w:w w:val="105"/>
        </w:rPr>
        <w:t xml:space="preserve"> </w:t>
      </w:r>
      <w:r>
        <w:rPr>
          <w:w w:val="105"/>
        </w:rPr>
        <w:t>the</w:t>
      </w:r>
      <w:r>
        <w:rPr>
          <w:spacing w:val="-10"/>
          <w:w w:val="105"/>
        </w:rPr>
        <w:t xml:space="preserve"> </w:t>
      </w:r>
      <w:r>
        <w:rPr>
          <w:w w:val="105"/>
        </w:rPr>
        <w:t>frequency</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disruptive</w:t>
      </w:r>
      <w:r>
        <w:rPr>
          <w:spacing w:val="-10"/>
          <w:w w:val="105"/>
        </w:rPr>
        <w:t xml:space="preserve"> </w:t>
      </w:r>
      <w:r>
        <w:rPr>
          <w:w w:val="105"/>
        </w:rPr>
        <w:t>behavior.</w:t>
      </w:r>
      <w:r>
        <w:rPr>
          <w:spacing w:val="-10"/>
          <w:w w:val="105"/>
        </w:rPr>
        <w:t xml:space="preserve"> </w:t>
      </w:r>
      <w:r>
        <w:rPr>
          <w:w w:val="105"/>
        </w:rPr>
        <w:t>During</w:t>
      </w:r>
      <w:r>
        <w:rPr>
          <w:spacing w:val="-10"/>
          <w:w w:val="105"/>
        </w:rPr>
        <w:t xml:space="preserve"> </w:t>
      </w:r>
      <w:r>
        <w:rPr>
          <w:w w:val="105"/>
        </w:rPr>
        <w:t>phase</w:t>
      </w:r>
      <w:r>
        <w:rPr>
          <w:spacing w:val="-10"/>
          <w:w w:val="105"/>
        </w:rPr>
        <w:t xml:space="preserve"> </w:t>
      </w:r>
      <w:r>
        <w:rPr>
          <w:w w:val="105"/>
        </w:rPr>
        <w:t>2</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study,</w:t>
      </w:r>
      <w:r>
        <w:rPr>
          <w:spacing w:val="-9"/>
          <w:w w:val="105"/>
        </w:rPr>
        <w:t xml:space="preserve"> </w:t>
      </w:r>
      <w:r>
        <w:rPr>
          <w:w w:val="105"/>
        </w:rPr>
        <w:t>teachers</w:t>
      </w:r>
      <w:r>
        <w:rPr>
          <w:spacing w:val="-10"/>
          <w:w w:val="105"/>
        </w:rPr>
        <w:t xml:space="preserve"> </w:t>
      </w:r>
      <w:r>
        <w:rPr>
          <w:w w:val="105"/>
        </w:rPr>
        <w:t>were</w:t>
      </w:r>
      <w:r>
        <w:rPr>
          <w:spacing w:val="-10"/>
          <w:w w:val="105"/>
        </w:rPr>
        <w:t xml:space="preserve"> </w:t>
      </w:r>
      <w:r>
        <w:rPr>
          <w:w w:val="105"/>
        </w:rPr>
        <w:t>asked to switch to “soft” reprimands, audible only to the child being reprimanded. In almost all cases, disruptive behavior decreased when soft reprimands were</w:t>
      </w:r>
      <w:r>
        <w:rPr>
          <w:spacing w:val="-28"/>
          <w:w w:val="105"/>
        </w:rPr>
        <w:t xml:space="preserve"> </w:t>
      </w:r>
      <w:r>
        <w:rPr>
          <w:w w:val="105"/>
        </w:rPr>
        <w:t>used.</w:t>
      </w:r>
    </w:p>
    <w:p w:rsidR="002E0D56" w:rsidRDefault="00C67A04">
      <w:pPr>
        <w:pStyle w:val="BodyText"/>
        <w:spacing w:before="122" w:line="266" w:lineRule="auto"/>
        <w:ind w:left="588" w:right="1056"/>
      </w:pPr>
      <w:r>
        <w:rPr>
          <w:w w:val="105"/>
        </w:rPr>
        <w:t>In phase 3 of the above study, when loud reprimands were reinstated, there was an increase</w:t>
      </w:r>
      <w:r>
        <w:rPr>
          <w:w w:val="105"/>
        </w:rPr>
        <w:t xml:space="preserve"> in frequency</w:t>
      </w:r>
      <w:r>
        <w:rPr>
          <w:spacing w:val="-13"/>
          <w:w w:val="105"/>
        </w:rPr>
        <w:t xml:space="preserve"> </w:t>
      </w:r>
      <w:r>
        <w:rPr>
          <w:w w:val="105"/>
        </w:rPr>
        <w:t>of</w:t>
      </w:r>
      <w:r>
        <w:rPr>
          <w:spacing w:val="-12"/>
          <w:w w:val="105"/>
        </w:rPr>
        <w:t xml:space="preserve"> </w:t>
      </w:r>
      <w:r>
        <w:rPr>
          <w:w w:val="105"/>
        </w:rPr>
        <w:t>disruptive</w:t>
      </w:r>
      <w:r>
        <w:rPr>
          <w:spacing w:val="-12"/>
          <w:w w:val="105"/>
        </w:rPr>
        <w:t xml:space="preserve"> </w:t>
      </w:r>
      <w:r>
        <w:rPr>
          <w:w w:val="105"/>
        </w:rPr>
        <w:t>behavior.</w:t>
      </w:r>
      <w:r>
        <w:rPr>
          <w:spacing w:val="-13"/>
          <w:w w:val="105"/>
        </w:rPr>
        <w:t xml:space="preserve"> </w:t>
      </w:r>
      <w:r>
        <w:rPr>
          <w:w w:val="105"/>
        </w:rPr>
        <w:t>In</w:t>
      </w:r>
      <w:r>
        <w:rPr>
          <w:spacing w:val="-12"/>
          <w:w w:val="105"/>
        </w:rPr>
        <w:t xml:space="preserve"> </w:t>
      </w:r>
      <w:r>
        <w:rPr>
          <w:w w:val="105"/>
        </w:rPr>
        <w:t>phase</w:t>
      </w:r>
      <w:r>
        <w:rPr>
          <w:spacing w:val="-12"/>
          <w:w w:val="105"/>
        </w:rPr>
        <w:t xml:space="preserve"> </w:t>
      </w:r>
      <w:r>
        <w:rPr>
          <w:w w:val="105"/>
        </w:rPr>
        <w:t>4,</w:t>
      </w:r>
      <w:r>
        <w:rPr>
          <w:spacing w:val="-12"/>
          <w:w w:val="105"/>
        </w:rPr>
        <w:t xml:space="preserve"> </w:t>
      </w:r>
      <w:r>
        <w:rPr>
          <w:w w:val="105"/>
        </w:rPr>
        <w:t>to</w:t>
      </w:r>
      <w:r>
        <w:rPr>
          <w:spacing w:val="-13"/>
          <w:w w:val="105"/>
        </w:rPr>
        <w:t xml:space="preserve"> </w:t>
      </w:r>
      <w:r>
        <w:rPr>
          <w:w w:val="105"/>
        </w:rPr>
        <w:t>demonstrate</w:t>
      </w:r>
      <w:r>
        <w:rPr>
          <w:spacing w:val="-12"/>
          <w:w w:val="105"/>
        </w:rPr>
        <w:t xml:space="preserve"> </w:t>
      </w:r>
      <w:r>
        <w:rPr>
          <w:w w:val="105"/>
        </w:rPr>
        <w:t>convincingly</w:t>
      </w:r>
      <w:r>
        <w:rPr>
          <w:spacing w:val="-12"/>
          <w:w w:val="105"/>
        </w:rPr>
        <w:t xml:space="preserve"> </w:t>
      </w:r>
      <w:r>
        <w:rPr>
          <w:w w:val="105"/>
        </w:rPr>
        <w:t>the</w:t>
      </w:r>
      <w:r>
        <w:rPr>
          <w:spacing w:val="-12"/>
          <w:w w:val="105"/>
        </w:rPr>
        <w:t xml:space="preserve"> </w:t>
      </w:r>
      <w:r>
        <w:rPr>
          <w:w w:val="105"/>
        </w:rPr>
        <w:t>counter</w:t>
      </w:r>
      <w:r>
        <w:rPr>
          <w:spacing w:val="-13"/>
          <w:w w:val="105"/>
        </w:rPr>
        <w:t xml:space="preserve"> </w:t>
      </w:r>
      <w:r>
        <w:rPr>
          <w:w w:val="105"/>
        </w:rPr>
        <w:t>productivity of</w:t>
      </w:r>
      <w:r>
        <w:rPr>
          <w:spacing w:val="-10"/>
          <w:w w:val="105"/>
        </w:rPr>
        <w:t xml:space="preserve"> </w:t>
      </w:r>
      <w:r>
        <w:rPr>
          <w:w w:val="105"/>
        </w:rPr>
        <w:t>loud,</w:t>
      </w:r>
      <w:r>
        <w:rPr>
          <w:spacing w:val="-9"/>
          <w:w w:val="105"/>
        </w:rPr>
        <w:t xml:space="preserve"> </w:t>
      </w:r>
      <w:r>
        <w:rPr>
          <w:w w:val="105"/>
        </w:rPr>
        <w:t>public</w:t>
      </w:r>
      <w:r>
        <w:rPr>
          <w:spacing w:val="-10"/>
          <w:w w:val="105"/>
        </w:rPr>
        <w:t xml:space="preserve"> </w:t>
      </w:r>
      <w:r>
        <w:rPr>
          <w:w w:val="105"/>
        </w:rPr>
        <w:t>reprimands</w:t>
      </w:r>
      <w:r>
        <w:rPr>
          <w:spacing w:val="-10"/>
          <w:w w:val="105"/>
        </w:rPr>
        <w:t xml:space="preserve"> </w:t>
      </w:r>
      <w:r>
        <w:rPr>
          <w:w w:val="105"/>
        </w:rPr>
        <w:t>and</w:t>
      </w:r>
      <w:r>
        <w:rPr>
          <w:spacing w:val="-9"/>
          <w:w w:val="105"/>
        </w:rPr>
        <w:t xml:space="preserve"> </w:t>
      </w:r>
      <w:r>
        <w:rPr>
          <w:w w:val="105"/>
        </w:rPr>
        <w:t>the</w:t>
      </w:r>
      <w:r>
        <w:rPr>
          <w:spacing w:val="-10"/>
          <w:w w:val="105"/>
        </w:rPr>
        <w:t xml:space="preserve"> </w:t>
      </w:r>
      <w:r>
        <w:rPr>
          <w:w w:val="105"/>
        </w:rPr>
        <w:t>effectiveness</w:t>
      </w:r>
      <w:r>
        <w:rPr>
          <w:spacing w:val="-10"/>
          <w:w w:val="105"/>
        </w:rPr>
        <w:t xml:space="preserve"> </w:t>
      </w:r>
      <w:r>
        <w:rPr>
          <w:w w:val="105"/>
        </w:rPr>
        <w:t>of</w:t>
      </w:r>
      <w:r>
        <w:rPr>
          <w:spacing w:val="-9"/>
          <w:w w:val="105"/>
        </w:rPr>
        <w:t xml:space="preserve"> </w:t>
      </w:r>
      <w:r>
        <w:rPr>
          <w:w w:val="105"/>
        </w:rPr>
        <w:t>soft</w:t>
      </w:r>
      <w:r>
        <w:rPr>
          <w:spacing w:val="-9"/>
          <w:w w:val="105"/>
        </w:rPr>
        <w:t xml:space="preserve"> </w:t>
      </w:r>
      <w:r>
        <w:rPr>
          <w:w w:val="105"/>
        </w:rPr>
        <w:t>ones,</w:t>
      </w:r>
      <w:r>
        <w:rPr>
          <w:spacing w:val="-10"/>
          <w:w w:val="105"/>
        </w:rPr>
        <w:t xml:space="preserve"> </w:t>
      </w:r>
      <w:r>
        <w:rPr>
          <w:w w:val="105"/>
        </w:rPr>
        <w:t>soft</w:t>
      </w:r>
      <w:r>
        <w:rPr>
          <w:spacing w:val="-9"/>
          <w:w w:val="105"/>
        </w:rPr>
        <w:t xml:space="preserve"> </w:t>
      </w:r>
      <w:r>
        <w:rPr>
          <w:w w:val="105"/>
        </w:rPr>
        <w:t>personal</w:t>
      </w:r>
      <w:r>
        <w:rPr>
          <w:spacing w:val="-10"/>
          <w:w w:val="105"/>
        </w:rPr>
        <w:t xml:space="preserve"> </w:t>
      </w:r>
      <w:r>
        <w:rPr>
          <w:w w:val="105"/>
        </w:rPr>
        <w:t>ones</w:t>
      </w:r>
      <w:r>
        <w:rPr>
          <w:spacing w:val="-10"/>
          <w:w w:val="105"/>
        </w:rPr>
        <w:t xml:space="preserve"> </w:t>
      </w:r>
      <w:r>
        <w:rPr>
          <w:w w:val="105"/>
        </w:rPr>
        <w:t>were</w:t>
      </w:r>
      <w:r>
        <w:rPr>
          <w:spacing w:val="-9"/>
          <w:w w:val="105"/>
        </w:rPr>
        <w:t xml:space="preserve"> </w:t>
      </w:r>
      <w:r>
        <w:rPr>
          <w:w w:val="105"/>
        </w:rPr>
        <w:t>again</w:t>
      </w:r>
      <w:r>
        <w:rPr>
          <w:spacing w:val="-9"/>
          <w:w w:val="105"/>
        </w:rPr>
        <w:t xml:space="preserve"> </w:t>
      </w:r>
      <w:r>
        <w:rPr>
          <w:w w:val="105"/>
        </w:rPr>
        <w:t>used</w:t>
      </w:r>
      <w:r>
        <w:rPr>
          <w:spacing w:val="-10"/>
          <w:w w:val="105"/>
        </w:rPr>
        <w:t xml:space="preserve"> </w:t>
      </w:r>
      <w:r>
        <w:rPr>
          <w:w w:val="105"/>
        </w:rPr>
        <w:t>by the teachers. Disruptive behavior declined in virtually all cases where the teacher used a soft, personal reprimand intended only for the ears of the relevant student, rather than a public pronouncement</w:t>
      </w:r>
      <w:r>
        <w:rPr>
          <w:spacing w:val="-7"/>
          <w:w w:val="105"/>
        </w:rPr>
        <w:t xml:space="preserve"> </w:t>
      </w:r>
      <w:r>
        <w:rPr>
          <w:w w:val="105"/>
        </w:rPr>
        <w:t>to</w:t>
      </w:r>
      <w:r>
        <w:rPr>
          <w:spacing w:val="-7"/>
          <w:w w:val="105"/>
        </w:rPr>
        <w:t xml:space="preserve"> </w:t>
      </w:r>
      <w:r>
        <w:rPr>
          <w:w w:val="105"/>
        </w:rPr>
        <w:t>the</w:t>
      </w:r>
      <w:r>
        <w:rPr>
          <w:spacing w:val="-7"/>
          <w:w w:val="105"/>
        </w:rPr>
        <w:t xml:space="preserve"> </w:t>
      </w:r>
      <w:r>
        <w:rPr>
          <w:w w:val="105"/>
        </w:rPr>
        <w:t>student’s</w:t>
      </w:r>
      <w:r>
        <w:rPr>
          <w:spacing w:val="-6"/>
          <w:w w:val="105"/>
        </w:rPr>
        <w:t xml:space="preserve"> </w:t>
      </w:r>
      <w:r>
        <w:rPr>
          <w:w w:val="105"/>
        </w:rPr>
        <w:t>peers</w:t>
      </w:r>
      <w:r>
        <w:rPr>
          <w:spacing w:val="-7"/>
          <w:w w:val="105"/>
        </w:rPr>
        <w:t xml:space="preserve"> </w:t>
      </w:r>
      <w:r>
        <w:rPr>
          <w:w w:val="105"/>
        </w:rPr>
        <w:t>(O’Leary,</w:t>
      </w:r>
      <w:r>
        <w:rPr>
          <w:spacing w:val="-7"/>
          <w:w w:val="105"/>
        </w:rPr>
        <w:t xml:space="preserve"> </w:t>
      </w:r>
      <w:r>
        <w:rPr>
          <w:w w:val="105"/>
        </w:rPr>
        <w:t>Kaufman,</w:t>
      </w:r>
      <w:r>
        <w:rPr>
          <w:spacing w:val="-6"/>
          <w:w w:val="105"/>
        </w:rPr>
        <w:t xml:space="preserve"> </w:t>
      </w:r>
      <w:r>
        <w:rPr>
          <w:w w:val="105"/>
        </w:rPr>
        <w:t>Kass,</w:t>
      </w:r>
      <w:r>
        <w:rPr>
          <w:spacing w:val="-7"/>
          <w:w w:val="105"/>
        </w:rPr>
        <w:t xml:space="preserve"> </w:t>
      </w:r>
      <w:r>
        <w:rPr>
          <w:w w:val="105"/>
        </w:rPr>
        <w:t>&amp;</w:t>
      </w:r>
      <w:r>
        <w:rPr>
          <w:spacing w:val="-7"/>
          <w:w w:val="105"/>
        </w:rPr>
        <w:t xml:space="preserve"> </w:t>
      </w:r>
      <w:r>
        <w:rPr>
          <w:w w:val="105"/>
        </w:rPr>
        <w:t>Drabran,</w:t>
      </w:r>
      <w:r>
        <w:rPr>
          <w:spacing w:val="-6"/>
          <w:w w:val="105"/>
        </w:rPr>
        <w:t xml:space="preserve"> </w:t>
      </w:r>
      <w:r>
        <w:rPr>
          <w:w w:val="105"/>
        </w:rPr>
        <w:t>1970).</w:t>
      </w:r>
    </w:p>
    <w:p w:rsidR="002E0D56" w:rsidRDefault="00C67A04">
      <w:pPr>
        <w:pStyle w:val="BodyText"/>
        <w:spacing w:before="123" w:line="266" w:lineRule="auto"/>
        <w:ind w:left="588" w:right="882"/>
      </w:pPr>
      <w:r>
        <w:rPr>
          <w:w w:val="105"/>
        </w:rPr>
        <w:t>There are many alternatives to the use of physical punishment in the classroom. “Time-out rooms” and denial of class privileges can be effective aversive control tactics. Private conferences with “disruptive” students can also be used effec</w:t>
      </w:r>
      <w:r>
        <w:rPr>
          <w:w w:val="105"/>
        </w:rPr>
        <w:t xml:space="preserve">tively. Class discussion of acceptable and unacceptable behaviors and shared responsibility for discipline help create a democratic class atmosphere. In addition, more interesting curricula and better preparation for teachers in managing children with the </w:t>
      </w:r>
      <w:r>
        <w:rPr>
          <w:w w:val="105"/>
        </w:rPr>
        <w:t>use of positive incentives and reinforcements can be used to reduce the need for punishment.</w:t>
      </w:r>
    </w:p>
    <w:p w:rsidR="002E0D56" w:rsidRDefault="002E0D56">
      <w:pPr>
        <w:pStyle w:val="BodyText"/>
        <w:spacing w:before="1"/>
        <w:rPr>
          <w:sz w:val="32"/>
        </w:rPr>
      </w:pPr>
    </w:p>
    <w:p w:rsidR="002E0D56" w:rsidRDefault="00C67A04">
      <w:pPr>
        <w:pStyle w:val="Heading5"/>
      </w:pPr>
      <w:r>
        <w:rPr>
          <w:w w:val="110"/>
        </w:rPr>
        <w:t>Operant Conditioning the Easy Way</w:t>
      </w:r>
    </w:p>
    <w:p w:rsidR="002E0D56" w:rsidRDefault="00C67A04">
      <w:pPr>
        <w:pStyle w:val="BodyText"/>
        <w:spacing w:before="80" w:line="266" w:lineRule="auto"/>
        <w:ind w:left="588" w:right="882"/>
      </w:pPr>
      <w:r>
        <w:rPr>
          <w:w w:val="105"/>
        </w:rPr>
        <w:t>Many students have difficulty in understanding the difference between punishment and reinforcement,</w:t>
      </w:r>
      <w:r>
        <w:rPr>
          <w:spacing w:val="-18"/>
          <w:w w:val="105"/>
        </w:rPr>
        <w:t xml:space="preserve"> </w:t>
      </w:r>
      <w:r>
        <w:rPr>
          <w:w w:val="105"/>
        </w:rPr>
        <w:t>as</w:t>
      </w:r>
      <w:r>
        <w:rPr>
          <w:spacing w:val="-18"/>
          <w:w w:val="105"/>
        </w:rPr>
        <w:t xml:space="preserve"> </w:t>
      </w:r>
      <w:r>
        <w:rPr>
          <w:w w:val="105"/>
        </w:rPr>
        <w:t>defined</w:t>
      </w:r>
      <w:r>
        <w:rPr>
          <w:spacing w:val="-18"/>
          <w:w w:val="105"/>
        </w:rPr>
        <w:t xml:space="preserve"> </w:t>
      </w:r>
      <w:r>
        <w:rPr>
          <w:w w:val="105"/>
        </w:rPr>
        <w:t>by</w:t>
      </w:r>
      <w:r>
        <w:rPr>
          <w:spacing w:val="-18"/>
          <w:w w:val="105"/>
        </w:rPr>
        <w:t xml:space="preserve"> </w:t>
      </w:r>
      <w:r>
        <w:rPr>
          <w:w w:val="105"/>
        </w:rPr>
        <w:t>operant</w:t>
      </w:r>
      <w:r>
        <w:rPr>
          <w:spacing w:val="-17"/>
          <w:w w:val="105"/>
        </w:rPr>
        <w:t xml:space="preserve"> </w:t>
      </w:r>
      <w:r>
        <w:rPr>
          <w:w w:val="105"/>
        </w:rPr>
        <w:t>condit</w:t>
      </w:r>
      <w:r>
        <w:rPr>
          <w:w w:val="105"/>
        </w:rPr>
        <w:t>ioning.</w:t>
      </w:r>
      <w:r>
        <w:rPr>
          <w:spacing w:val="-18"/>
          <w:w w:val="105"/>
        </w:rPr>
        <w:t xml:space="preserve"> </w:t>
      </w:r>
      <w:r>
        <w:rPr>
          <w:w w:val="105"/>
        </w:rPr>
        <w:t>Students</w:t>
      </w:r>
      <w:r>
        <w:rPr>
          <w:spacing w:val="-18"/>
          <w:w w:val="105"/>
        </w:rPr>
        <w:t xml:space="preserve"> </w:t>
      </w:r>
      <w:r>
        <w:rPr>
          <w:w w:val="105"/>
        </w:rPr>
        <w:t>often</w:t>
      </w:r>
      <w:r>
        <w:rPr>
          <w:spacing w:val="-18"/>
          <w:w w:val="105"/>
        </w:rPr>
        <w:t xml:space="preserve"> </w:t>
      </w:r>
      <w:r>
        <w:rPr>
          <w:w w:val="105"/>
        </w:rPr>
        <w:t>believe</w:t>
      </w:r>
      <w:r>
        <w:rPr>
          <w:spacing w:val="-17"/>
          <w:w w:val="105"/>
        </w:rPr>
        <w:t xml:space="preserve"> </w:t>
      </w:r>
      <w:r>
        <w:rPr>
          <w:w w:val="105"/>
        </w:rPr>
        <w:t>that</w:t>
      </w:r>
      <w:r>
        <w:rPr>
          <w:spacing w:val="-18"/>
          <w:w w:val="105"/>
        </w:rPr>
        <w:t xml:space="preserve"> </w:t>
      </w:r>
      <w:r>
        <w:rPr>
          <w:w w:val="105"/>
        </w:rPr>
        <w:t>the</w:t>
      </w:r>
      <w:r>
        <w:rPr>
          <w:spacing w:val="-18"/>
          <w:w w:val="105"/>
        </w:rPr>
        <w:t xml:space="preserve"> </w:t>
      </w:r>
      <w:r>
        <w:rPr>
          <w:w w:val="105"/>
        </w:rPr>
        <w:t>term</w:t>
      </w:r>
      <w:r>
        <w:rPr>
          <w:spacing w:val="-18"/>
          <w:w w:val="105"/>
        </w:rPr>
        <w:t xml:space="preserve"> </w:t>
      </w:r>
      <w:r>
        <w:rPr>
          <w:w w:val="105"/>
        </w:rPr>
        <w:t>“negative” must</w:t>
      </w:r>
      <w:r>
        <w:rPr>
          <w:spacing w:val="-10"/>
          <w:w w:val="105"/>
        </w:rPr>
        <w:t xml:space="preserve"> </w:t>
      </w:r>
      <w:r>
        <w:rPr>
          <w:w w:val="105"/>
        </w:rPr>
        <w:t>be</w:t>
      </w:r>
      <w:r>
        <w:rPr>
          <w:spacing w:val="-9"/>
          <w:w w:val="105"/>
        </w:rPr>
        <w:t xml:space="preserve"> </w:t>
      </w:r>
      <w:r>
        <w:rPr>
          <w:w w:val="105"/>
        </w:rPr>
        <w:t>unpleasant,</w:t>
      </w:r>
      <w:r>
        <w:rPr>
          <w:spacing w:val="-9"/>
          <w:w w:val="105"/>
        </w:rPr>
        <w:t xml:space="preserve"> </w:t>
      </w:r>
      <w:r>
        <w:rPr>
          <w:w w:val="105"/>
        </w:rPr>
        <w:t>whether</w:t>
      </w:r>
      <w:r>
        <w:rPr>
          <w:spacing w:val="-9"/>
          <w:w w:val="105"/>
        </w:rPr>
        <w:t xml:space="preserve"> </w:t>
      </w:r>
      <w:r>
        <w:rPr>
          <w:w w:val="105"/>
        </w:rPr>
        <w:t>concerning</w:t>
      </w:r>
      <w:r>
        <w:rPr>
          <w:spacing w:val="-10"/>
          <w:w w:val="105"/>
        </w:rPr>
        <w:t xml:space="preserve"> </w:t>
      </w:r>
      <w:r>
        <w:rPr>
          <w:w w:val="105"/>
        </w:rPr>
        <w:t>negative</w:t>
      </w:r>
      <w:r>
        <w:rPr>
          <w:spacing w:val="-9"/>
          <w:w w:val="105"/>
        </w:rPr>
        <w:t xml:space="preserve"> </w:t>
      </w:r>
      <w:r>
        <w:rPr>
          <w:w w:val="105"/>
        </w:rPr>
        <w:t>reinforcement</w:t>
      </w:r>
      <w:r>
        <w:rPr>
          <w:spacing w:val="-9"/>
          <w:w w:val="105"/>
        </w:rPr>
        <w:t xml:space="preserve"> </w:t>
      </w:r>
      <w:r>
        <w:rPr>
          <w:w w:val="105"/>
        </w:rPr>
        <w:t>or</w:t>
      </w:r>
      <w:r>
        <w:rPr>
          <w:spacing w:val="-9"/>
          <w:w w:val="105"/>
        </w:rPr>
        <w:t xml:space="preserve"> </w:t>
      </w:r>
      <w:r>
        <w:rPr>
          <w:w w:val="105"/>
        </w:rPr>
        <w:t>negative</w:t>
      </w:r>
      <w:r>
        <w:rPr>
          <w:spacing w:val="-10"/>
          <w:w w:val="105"/>
        </w:rPr>
        <w:t xml:space="preserve"> </w:t>
      </w:r>
      <w:r>
        <w:rPr>
          <w:w w:val="105"/>
        </w:rPr>
        <w:t>punishment.</w:t>
      </w:r>
    </w:p>
    <w:p w:rsidR="002E0D56" w:rsidRDefault="00C67A04">
      <w:pPr>
        <w:pStyle w:val="BodyText"/>
        <w:spacing w:before="121" w:line="266" w:lineRule="auto"/>
        <w:ind w:left="588" w:right="1034"/>
      </w:pPr>
      <w:r>
        <w:rPr>
          <w:w w:val="105"/>
        </w:rPr>
        <w:t xml:space="preserve">To understand operant conditioning, students must first understand the “Law of Effect”, which states that those behaviors followed by a positive outcome are more likely to be repeated and that behaviors followed by a negative outcome are less likely to be </w:t>
      </w:r>
      <w:r>
        <w:rPr>
          <w:w w:val="105"/>
        </w:rPr>
        <w:t>repeated. Specifically, the Law states that</w:t>
      </w:r>
      <w:r>
        <w:rPr>
          <w:spacing w:val="-12"/>
          <w:w w:val="105"/>
        </w:rPr>
        <w:t xml:space="preserve"> </w:t>
      </w:r>
      <w:r>
        <w:rPr>
          <w:w w:val="105"/>
        </w:rPr>
        <w:t>the</w:t>
      </w:r>
      <w:r>
        <w:rPr>
          <w:spacing w:val="-11"/>
          <w:w w:val="105"/>
        </w:rPr>
        <w:t xml:space="preserve"> </w:t>
      </w:r>
      <w:r>
        <w:rPr>
          <w:w w:val="105"/>
        </w:rPr>
        <w:t>consequences</w:t>
      </w:r>
      <w:r>
        <w:rPr>
          <w:spacing w:val="-12"/>
          <w:w w:val="105"/>
        </w:rPr>
        <w:t xml:space="preserve"> </w:t>
      </w:r>
      <w:r>
        <w:rPr>
          <w:w w:val="105"/>
        </w:rPr>
        <w:t>of</w:t>
      </w:r>
      <w:r>
        <w:rPr>
          <w:spacing w:val="-11"/>
          <w:w w:val="105"/>
        </w:rPr>
        <w:t xml:space="preserve"> </w:t>
      </w:r>
      <w:r>
        <w:rPr>
          <w:w w:val="105"/>
        </w:rPr>
        <w:t>a</w:t>
      </w:r>
      <w:r>
        <w:rPr>
          <w:spacing w:val="-11"/>
          <w:w w:val="105"/>
        </w:rPr>
        <w:t xml:space="preserve"> </w:t>
      </w:r>
      <w:r>
        <w:rPr>
          <w:w w:val="105"/>
        </w:rPr>
        <w:t>behavior</w:t>
      </w:r>
      <w:r>
        <w:rPr>
          <w:spacing w:val="-12"/>
          <w:w w:val="105"/>
        </w:rPr>
        <w:t xml:space="preserve"> </w:t>
      </w:r>
      <w:r>
        <w:rPr>
          <w:w w:val="105"/>
        </w:rPr>
        <w:t>change</w:t>
      </w:r>
      <w:r>
        <w:rPr>
          <w:spacing w:val="-11"/>
          <w:w w:val="105"/>
        </w:rPr>
        <w:t xml:space="preserve"> </w:t>
      </w:r>
      <w:r>
        <w:rPr>
          <w:w w:val="105"/>
        </w:rPr>
        <w:t>the</w:t>
      </w:r>
      <w:r>
        <w:rPr>
          <w:spacing w:val="-11"/>
          <w:w w:val="105"/>
        </w:rPr>
        <w:t xml:space="preserve"> </w:t>
      </w:r>
      <w:r>
        <w:rPr>
          <w:w w:val="105"/>
        </w:rPr>
        <w:t>likelihood</w:t>
      </w:r>
      <w:r>
        <w:rPr>
          <w:spacing w:val="-12"/>
          <w:w w:val="105"/>
        </w:rPr>
        <w:t xml:space="preserve"> </w:t>
      </w:r>
      <w:r>
        <w:rPr>
          <w:w w:val="105"/>
        </w:rPr>
        <w:t>of</w:t>
      </w:r>
      <w:r>
        <w:rPr>
          <w:spacing w:val="-11"/>
          <w:w w:val="105"/>
        </w:rPr>
        <w:t xml:space="preserve"> </w:t>
      </w:r>
      <w:r>
        <w:rPr>
          <w:w w:val="105"/>
        </w:rPr>
        <w:t>engaging</w:t>
      </w:r>
      <w:r>
        <w:rPr>
          <w:spacing w:val="-12"/>
          <w:w w:val="105"/>
        </w:rPr>
        <w:t xml:space="preserve"> </w:t>
      </w:r>
      <w:r>
        <w:rPr>
          <w:w w:val="105"/>
        </w:rPr>
        <w:t>in</w:t>
      </w:r>
      <w:r>
        <w:rPr>
          <w:spacing w:val="-11"/>
          <w:w w:val="105"/>
        </w:rPr>
        <w:t xml:space="preserve"> </w:t>
      </w:r>
      <w:r>
        <w:rPr>
          <w:w w:val="105"/>
        </w:rPr>
        <w:t>that</w:t>
      </w:r>
      <w:r>
        <w:rPr>
          <w:spacing w:val="-11"/>
          <w:w w:val="105"/>
        </w:rPr>
        <w:t xml:space="preserve"> </w:t>
      </w:r>
      <w:r>
        <w:rPr>
          <w:w w:val="105"/>
        </w:rPr>
        <w:t>behavior</w:t>
      </w:r>
      <w:r>
        <w:rPr>
          <w:spacing w:val="-12"/>
          <w:w w:val="105"/>
        </w:rPr>
        <w:t xml:space="preserve"> </w:t>
      </w:r>
      <w:r>
        <w:rPr>
          <w:w w:val="105"/>
        </w:rPr>
        <w:t>in</w:t>
      </w:r>
      <w:r>
        <w:rPr>
          <w:spacing w:val="-11"/>
          <w:w w:val="105"/>
        </w:rPr>
        <w:t xml:space="preserve"> </w:t>
      </w:r>
      <w:r>
        <w:rPr>
          <w:w w:val="105"/>
        </w:rPr>
        <w:t>the</w:t>
      </w:r>
      <w:r>
        <w:rPr>
          <w:spacing w:val="-11"/>
          <w:w w:val="105"/>
        </w:rPr>
        <w:t xml:space="preserve"> </w:t>
      </w:r>
      <w:r>
        <w:rPr>
          <w:w w:val="105"/>
        </w:rPr>
        <w:t>future. This idea emphasizes the pragmatic adaptability of</w:t>
      </w:r>
      <w:r>
        <w:rPr>
          <w:spacing w:val="-19"/>
          <w:w w:val="105"/>
        </w:rPr>
        <w:t xml:space="preserve"> </w:t>
      </w:r>
      <w:r>
        <w:rPr>
          <w:w w:val="105"/>
        </w:rPr>
        <w:t>behavior.</w:t>
      </w:r>
    </w:p>
    <w:p w:rsidR="002E0D56" w:rsidRDefault="00C67A04">
      <w:pPr>
        <w:pStyle w:val="ListParagraph"/>
        <w:numPr>
          <w:ilvl w:val="0"/>
          <w:numId w:val="125"/>
        </w:numPr>
        <w:tabs>
          <w:tab w:val="left" w:pos="1308"/>
          <w:tab w:val="left" w:pos="1309"/>
        </w:tabs>
        <w:spacing w:before="149" w:line="266" w:lineRule="auto"/>
        <w:ind w:right="1633"/>
        <w:rPr>
          <w:sz w:val="19"/>
        </w:rPr>
      </w:pPr>
      <w:r>
        <w:rPr>
          <w:rFonts w:ascii="Times New Roman"/>
          <w:i/>
          <w:w w:val="105"/>
          <w:sz w:val="19"/>
        </w:rPr>
        <w:t xml:space="preserve">Positive Reinforcement, </w:t>
      </w:r>
      <w:r>
        <w:rPr>
          <w:w w:val="105"/>
          <w:sz w:val="19"/>
        </w:rPr>
        <w:t>cell (1), means giving or presenting of something favorable, something</w:t>
      </w:r>
      <w:r>
        <w:rPr>
          <w:spacing w:val="-10"/>
          <w:w w:val="105"/>
          <w:sz w:val="19"/>
        </w:rPr>
        <w:t xml:space="preserve"> </w:t>
      </w:r>
      <w:r>
        <w:rPr>
          <w:w w:val="105"/>
          <w:sz w:val="19"/>
        </w:rPr>
        <w:t>that</w:t>
      </w:r>
      <w:r>
        <w:rPr>
          <w:spacing w:val="-10"/>
          <w:w w:val="105"/>
          <w:sz w:val="19"/>
        </w:rPr>
        <w:t xml:space="preserve"> </w:t>
      </w:r>
      <w:r>
        <w:rPr>
          <w:w w:val="105"/>
          <w:sz w:val="19"/>
        </w:rPr>
        <w:t>the</w:t>
      </w:r>
      <w:r>
        <w:rPr>
          <w:spacing w:val="-9"/>
          <w:w w:val="105"/>
          <w:sz w:val="19"/>
        </w:rPr>
        <w:t xml:space="preserve"> </w:t>
      </w:r>
      <w:r>
        <w:rPr>
          <w:w w:val="105"/>
          <w:sz w:val="19"/>
        </w:rPr>
        <w:t>organism</w:t>
      </w:r>
      <w:r>
        <w:rPr>
          <w:spacing w:val="-10"/>
          <w:w w:val="105"/>
          <w:sz w:val="19"/>
        </w:rPr>
        <w:t xml:space="preserve"> </w:t>
      </w:r>
      <w:r>
        <w:rPr>
          <w:w w:val="105"/>
          <w:sz w:val="19"/>
        </w:rPr>
        <w:t>perceives</w:t>
      </w:r>
      <w:r>
        <w:rPr>
          <w:spacing w:val="-9"/>
          <w:w w:val="105"/>
          <w:sz w:val="19"/>
        </w:rPr>
        <w:t xml:space="preserve"> </w:t>
      </w:r>
      <w:r>
        <w:rPr>
          <w:w w:val="105"/>
          <w:sz w:val="19"/>
        </w:rPr>
        <w:t>as</w:t>
      </w:r>
      <w:r>
        <w:rPr>
          <w:spacing w:val="-10"/>
          <w:w w:val="105"/>
          <w:sz w:val="19"/>
        </w:rPr>
        <w:t xml:space="preserve"> </w:t>
      </w:r>
      <w:r>
        <w:rPr>
          <w:w w:val="105"/>
          <w:sz w:val="19"/>
        </w:rPr>
        <w:t>pleasant.</w:t>
      </w:r>
      <w:r>
        <w:rPr>
          <w:spacing w:val="-9"/>
          <w:w w:val="105"/>
          <w:sz w:val="19"/>
        </w:rPr>
        <w:t xml:space="preserve"> </w:t>
      </w:r>
      <w:r>
        <w:rPr>
          <w:w w:val="105"/>
          <w:sz w:val="19"/>
        </w:rPr>
        <w:t>This</w:t>
      </w:r>
      <w:r>
        <w:rPr>
          <w:spacing w:val="-10"/>
          <w:w w:val="105"/>
          <w:sz w:val="19"/>
        </w:rPr>
        <w:t xml:space="preserve"> </w:t>
      </w:r>
      <w:r>
        <w:rPr>
          <w:w w:val="105"/>
          <w:sz w:val="19"/>
        </w:rPr>
        <w:t>stimulus</w:t>
      </w:r>
      <w:r>
        <w:rPr>
          <w:spacing w:val="-9"/>
          <w:w w:val="105"/>
          <w:sz w:val="19"/>
        </w:rPr>
        <w:t xml:space="preserve"> </w:t>
      </w:r>
      <w:r>
        <w:rPr>
          <w:w w:val="105"/>
          <w:sz w:val="19"/>
        </w:rPr>
        <w:t>can</w:t>
      </w:r>
      <w:r>
        <w:rPr>
          <w:spacing w:val="-10"/>
          <w:w w:val="105"/>
          <w:sz w:val="19"/>
        </w:rPr>
        <w:t xml:space="preserve"> </w:t>
      </w:r>
      <w:r>
        <w:rPr>
          <w:w w:val="105"/>
          <w:sz w:val="19"/>
        </w:rPr>
        <w:t>be</w:t>
      </w:r>
      <w:r>
        <w:rPr>
          <w:spacing w:val="-10"/>
          <w:w w:val="105"/>
          <w:sz w:val="19"/>
        </w:rPr>
        <w:t xml:space="preserve"> </w:t>
      </w:r>
      <w:r>
        <w:rPr>
          <w:w w:val="105"/>
          <w:sz w:val="19"/>
        </w:rPr>
        <w:t>food,</w:t>
      </w:r>
      <w:r>
        <w:rPr>
          <w:spacing w:val="-9"/>
          <w:w w:val="105"/>
          <w:sz w:val="19"/>
        </w:rPr>
        <w:t xml:space="preserve"> </w:t>
      </w:r>
      <w:r>
        <w:rPr>
          <w:w w:val="105"/>
          <w:sz w:val="19"/>
        </w:rPr>
        <w:t>water, access to sexual partners,</w:t>
      </w:r>
      <w:r>
        <w:rPr>
          <w:spacing w:val="-12"/>
          <w:w w:val="105"/>
          <w:sz w:val="19"/>
        </w:rPr>
        <w:t xml:space="preserve"> </w:t>
      </w:r>
      <w:r>
        <w:rPr>
          <w:w w:val="105"/>
          <w:sz w:val="19"/>
        </w:rPr>
        <w:t>etc.</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0"/>
          <w:numId w:val="125"/>
        </w:numPr>
        <w:tabs>
          <w:tab w:val="left" w:pos="1308"/>
          <w:tab w:val="left" w:pos="1309"/>
        </w:tabs>
        <w:spacing w:before="0" w:line="266" w:lineRule="auto"/>
        <w:ind w:right="1063"/>
        <w:rPr>
          <w:sz w:val="19"/>
        </w:rPr>
      </w:pPr>
      <w:r>
        <w:rPr>
          <w:rFonts w:ascii="Times New Roman"/>
          <w:i/>
          <w:w w:val="105"/>
          <w:sz w:val="19"/>
        </w:rPr>
        <w:t>Negative</w:t>
      </w:r>
      <w:r>
        <w:rPr>
          <w:rFonts w:ascii="Times New Roman"/>
          <w:i/>
          <w:spacing w:val="-13"/>
          <w:w w:val="105"/>
          <w:sz w:val="19"/>
        </w:rPr>
        <w:t xml:space="preserve"> </w:t>
      </w:r>
      <w:r>
        <w:rPr>
          <w:rFonts w:ascii="Times New Roman"/>
          <w:i/>
          <w:w w:val="105"/>
          <w:sz w:val="19"/>
        </w:rPr>
        <w:t>Punishment,</w:t>
      </w:r>
      <w:r>
        <w:rPr>
          <w:rFonts w:ascii="Times New Roman"/>
          <w:i/>
          <w:spacing w:val="-12"/>
          <w:w w:val="105"/>
          <w:sz w:val="19"/>
        </w:rPr>
        <w:t xml:space="preserve"> </w:t>
      </w:r>
      <w:r>
        <w:rPr>
          <w:w w:val="105"/>
          <w:sz w:val="19"/>
        </w:rPr>
        <w:t>cell</w:t>
      </w:r>
      <w:r>
        <w:rPr>
          <w:spacing w:val="-10"/>
          <w:w w:val="105"/>
          <w:sz w:val="19"/>
        </w:rPr>
        <w:t xml:space="preserve"> </w:t>
      </w:r>
      <w:r>
        <w:rPr>
          <w:w w:val="105"/>
          <w:sz w:val="19"/>
        </w:rPr>
        <w:t>(2),</w:t>
      </w:r>
      <w:r>
        <w:rPr>
          <w:spacing w:val="-10"/>
          <w:w w:val="105"/>
          <w:sz w:val="19"/>
        </w:rPr>
        <w:t xml:space="preserve"> </w:t>
      </w:r>
      <w:r>
        <w:rPr>
          <w:w w:val="105"/>
          <w:sz w:val="19"/>
        </w:rPr>
        <w:t>refers</w:t>
      </w:r>
      <w:r>
        <w:rPr>
          <w:spacing w:val="-11"/>
          <w:w w:val="105"/>
          <w:sz w:val="19"/>
        </w:rPr>
        <w:t xml:space="preserve"> </w:t>
      </w:r>
      <w:r>
        <w:rPr>
          <w:w w:val="105"/>
          <w:sz w:val="19"/>
        </w:rPr>
        <w:t>to</w:t>
      </w:r>
      <w:r>
        <w:rPr>
          <w:spacing w:val="-10"/>
          <w:w w:val="105"/>
          <w:sz w:val="19"/>
        </w:rPr>
        <w:t xml:space="preserve"> </w:t>
      </w:r>
      <w:r>
        <w:rPr>
          <w:w w:val="105"/>
          <w:sz w:val="19"/>
        </w:rPr>
        <w:t>weakening</w:t>
      </w:r>
      <w:r>
        <w:rPr>
          <w:spacing w:val="-10"/>
          <w:w w:val="105"/>
          <w:sz w:val="19"/>
        </w:rPr>
        <w:t xml:space="preserve"> </w:t>
      </w:r>
      <w:r>
        <w:rPr>
          <w:w w:val="105"/>
          <w:sz w:val="19"/>
        </w:rPr>
        <w:t>of</w:t>
      </w:r>
      <w:r>
        <w:rPr>
          <w:spacing w:val="-10"/>
          <w:w w:val="105"/>
          <w:sz w:val="19"/>
        </w:rPr>
        <w:t xml:space="preserve"> </w:t>
      </w:r>
      <w:r>
        <w:rPr>
          <w:w w:val="105"/>
          <w:sz w:val="19"/>
        </w:rPr>
        <w:t>a</w:t>
      </w:r>
      <w:r>
        <w:rPr>
          <w:spacing w:val="-10"/>
          <w:w w:val="105"/>
          <w:sz w:val="19"/>
        </w:rPr>
        <w:t xml:space="preserve"> </w:t>
      </w:r>
      <w:r>
        <w:rPr>
          <w:w w:val="105"/>
          <w:sz w:val="19"/>
        </w:rPr>
        <w:t>response</w:t>
      </w:r>
      <w:r>
        <w:rPr>
          <w:spacing w:val="-10"/>
          <w:w w:val="105"/>
          <w:sz w:val="19"/>
        </w:rPr>
        <w:t xml:space="preserve"> </w:t>
      </w:r>
      <w:r>
        <w:rPr>
          <w:w w:val="105"/>
          <w:sz w:val="19"/>
        </w:rPr>
        <w:t>by</w:t>
      </w:r>
      <w:r>
        <w:rPr>
          <w:spacing w:val="-10"/>
          <w:w w:val="105"/>
          <w:sz w:val="19"/>
        </w:rPr>
        <w:t xml:space="preserve"> </w:t>
      </w:r>
      <w:r>
        <w:rPr>
          <w:w w:val="105"/>
          <w:sz w:val="19"/>
        </w:rPr>
        <w:t>the</w:t>
      </w:r>
      <w:r>
        <w:rPr>
          <w:spacing w:val="-10"/>
          <w:w w:val="105"/>
          <w:sz w:val="19"/>
        </w:rPr>
        <w:t xml:space="preserve"> </w:t>
      </w:r>
      <w:r>
        <w:rPr>
          <w:w w:val="105"/>
          <w:sz w:val="19"/>
        </w:rPr>
        <w:t>omission,</w:t>
      </w:r>
      <w:r>
        <w:rPr>
          <w:spacing w:val="-10"/>
          <w:w w:val="105"/>
          <w:sz w:val="19"/>
        </w:rPr>
        <w:t xml:space="preserve"> </w:t>
      </w:r>
      <w:r>
        <w:rPr>
          <w:w w:val="105"/>
          <w:sz w:val="19"/>
        </w:rPr>
        <w:t>or</w:t>
      </w:r>
      <w:r>
        <w:rPr>
          <w:spacing w:val="-10"/>
          <w:w w:val="105"/>
          <w:sz w:val="19"/>
        </w:rPr>
        <w:t xml:space="preserve"> </w:t>
      </w:r>
      <w:r>
        <w:rPr>
          <w:w w:val="105"/>
          <w:sz w:val="19"/>
        </w:rPr>
        <w:t>removal of</w:t>
      </w:r>
      <w:r>
        <w:rPr>
          <w:spacing w:val="-11"/>
          <w:w w:val="105"/>
          <w:sz w:val="19"/>
        </w:rPr>
        <w:t xml:space="preserve"> </w:t>
      </w:r>
      <w:r>
        <w:rPr>
          <w:w w:val="105"/>
          <w:sz w:val="19"/>
        </w:rPr>
        <w:t>a</w:t>
      </w:r>
      <w:r>
        <w:rPr>
          <w:spacing w:val="-11"/>
          <w:w w:val="105"/>
          <w:sz w:val="19"/>
        </w:rPr>
        <w:t xml:space="preserve"> </w:t>
      </w:r>
      <w:r>
        <w:rPr>
          <w:w w:val="105"/>
          <w:sz w:val="19"/>
        </w:rPr>
        <w:t>favorable</w:t>
      </w:r>
      <w:r>
        <w:rPr>
          <w:spacing w:val="-11"/>
          <w:w w:val="105"/>
          <w:sz w:val="19"/>
        </w:rPr>
        <w:t xml:space="preserve"> </w:t>
      </w:r>
      <w:r>
        <w:rPr>
          <w:w w:val="105"/>
          <w:sz w:val="19"/>
        </w:rPr>
        <w:t>stimulus,</w:t>
      </w:r>
      <w:r>
        <w:rPr>
          <w:spacing w:val="-11"/>
          <w:w w:val="105"/>
          <w:sz w:val="19"/>
        </w:rPr>
        <w:t xml:space="preserve"> </w:t>
      </w:r>
      <w:r>
        <w:rPr>
          <w:w w:val="105"/>
          <w:sz w:val="19"/>
        </w:rPr>
        <w:t>such</w:t>
      </w:r>
      <w:r>
        <w:rPr>
          <w:spacing w:val="-11"/>
          <w:w w:val="105"/>
          <w:sz w:val="19"/>
        </w:rPr>
        <w:t xml:space="preserve"> </w:t>
      </w:r>
      <w:r>
        <w:rPr>
          <w:w w:val="105"/>
          <w:sz w:val="19"/>
        </w:rPr>
        <w:t>as</w:t>
      </w:r>
      <w:r>
        <w:rPr>
          <w:spacing w:val="-11"/>
          <w:w w:val="105"/>
          <w:sz w:val="19"/>
        </w:rPr>
        <w:t xml:space="preserve"> </w:t>
      </w:r>
      <w:r>
        <w:rPr>
          <w:w w:val="105"/>
          <w:sz w:val="19"/>
        </w:rPr>
        <w:t>removal</w:t>
      </w:r>
      <w:r>
        <w:rPr>
          <w:spacing w:val="-11"/>
          <w:w w:val="105"/>
          <w:sz w:val="19"/>
        </w:rPr>
        <w:t xml:space="preserve"> </w:t>
      </w:r>
      <w:r>
        <w:rPr>
          <w:w w:val="105"/>
          <w:sz w:val="19"/>
        </w:rPr>
        <w:t>of</w:t>
      </w:r>
      <w:r>
        <w:rPr>
          <w:spacing w:val="-11"/>
          <w:w w:val="105"/>
          <w:sz w:val="19"/>
        </w:rPr>
        <w:t xml:space="preserve"> </w:t>
      </w:r>
      <w:r>
        <w:rPr>
          <w:w w:val="105"/>
          <w:sz w:val="19"/>
        </w:rPr>
        <w:t>something</w:t>
      </w:r>
      <w:r>
        <w:rPr>
          <w:spacing w:val="-11"/>
          <w:w w:val="105"/>
          <w:sz w:val="19"/>
        </w:rPr>
        <w:t xml:space="preserve"> </w:t>
      </w:r>
      <w:r>
        <w:rPr>
          <w:w w:val="105"/>
          <w:sz w:val="19"/>
        </w:rPr>
        <w:t>the</w:t>
      </w:r>
      <w:r>
        <w:rPr>
          <w:spacing w:val="-10"/>
          <w:w w:val="105"/>
          <w:sz w:val="19"/>
        </w:rPr>
        <w:t xml:space="preserve"> </w:t>
      </w:r>
      <w:r>
        <w:rPr>
          <w:w w:val="105"/>
          <w:sz w:val="19"/>
        </w:rPr>
        <w:t>organism</w:t>
      </w:r>
      <w:r>
        <w:rPr>
          <w:spacing w:val="-11"/>
          <w:w w:val="105"/>
          <w:sz w:val="19"/>
        </w:rPr>
        <w:t xml:space="preserve"> </w:t>
      </w:r>
      <w:r>
        <w:rPr>
          <w:w w:val="105"/>
          <w:sz w:val="19"/>
        </w:rPr>
        <w:t>perceives</w:t>
      </w:r>
      <w:r>
        <w:rPr>
          <w:spacing w:val="-11"/>
          <w:w w:val="105"/>
          <w:sz w:val="19"/>
        </w:rPr>
        <w:t xml:space="preserve"> </w:t>
      </w:r>
      <w:r>
        <w:rPr>
          <w:w w:val="105"/>
          <w:sz w:val="19"/>
        </w:rPr>
        <w:t>as</w:t>
      </w:r>
      <w:r>
        <w:rPr>
          <w:spacing w:val="-11"/>
          <w:w w:val="105"/>
          <w:sz w:val="19"/>
        </w:rPr>
        <w:t xml:space="preserve"> </w:t>
      </w:r>
      <w:r>
        <w:rPr>
          <w:w w:val="105"/>
          <w:sz w:val="19"/>
        </w:rPr>
        <w:t>favorable, in</w:t>
      </w:r>
      <w:r>
        <w:rPr>
          <w:spacing w:val="-13"/>
          <w:w w:val="105"/>
          <w:sz w:val="19"/>
        </w:rPr>
        <w:t xml:space="preserve"> </w:t>
      </w:r>
      <w:r>
        <w:rPr>
          <w:w w:val="105"/>
          <w:sz w:val="19"/>
        </w:rPr>
        <w:t>order</w:t>
      </w:r>
      <w:r>
        <w:rPr>
          <w:spacing w:val="-12"/>
          <w:w w:val="105"/>
          <w:sz w:val="19"/>
        </w:rPr>
        <w:t xml:space="preserve"> </w:t>
      </w:r>
      <w:r>
        <w:rPr>
          <w:w w:val="105"/>
          <w:sz w:val="19"/>
        </w:rPr>
        <w:t>to</w:t>
      </w:r>
      <w:r>
        <w:rPr>
          <w:spacing w:val="-12"/>
          <w:w w:val="105"/>
          <w:sz w:val="19"/>
        </w:rPr>
        <w:t xml:space="preserve"> </w:t>
      </w:r>
      <w:r>
        <w:rPr>
          <w:w w:val="105"/>
          <w:sz w:val="19"/>
        </w:rPr>
        <w:t>decrease</w:t>
      </w:r>
      <w:r>
        <w:rPr>
          <w:spacing w:val="-12"/>
          <w:w w:val="105"/>
          <w:sz w:val="19"/>
        </w:rPr>
        <w:t xml:space="preserve"> </w:t>
      </w:r>
      <w:r>
        <w:rPr>
          <w:w w:val="105"/>
          <w:sz w:val="19"/>
        </w:rPr>
        <w:t>probability</w:t>
      </w:r>
      <w:r>
        <w:rPr>
          <w:spacing w:val="-13"/>
          <w:w w:val="105"/>
          <w:sz w:val="19"/>
        </w:rPr>
        <w:t xml:space="preserve"> </w:t>
      </w:r>
      <w:r>
        <w:rPr>
          <w:w w:val="105"/>
          <w:sz w:val="19"/>
        </w:rPr>
        <w:t>of</w:t>
      </w:r>
      <w:r>
        <w:rPr>
          <w:spacing w:val="-12"/>
          <w:w w:val="105"/>
          <w:sz w:val="19"/>
        </w:rPr>
        <w:t xml:space="preserve"> </w:t>
      </w:r>
      <w:r>
        <w:rPr>
          <w:w w:val="105"/>
          <w:sz w:val="19"/>
        </w:rPr>
        <w:t>response.</w:t>
      </w:r>
      <w:r>
        <w:rPr>
          <w:spacing w:val="-12"/>
          <w:w w:val="105"/>
          <w:sz w:val="19"/>
        </w:rPr>
        <w:t xml:space="preserve"> </w:t>
      </w:r>
      <w:r>
        <w:rPr>
          <w:w w:val="105"/>
          <w:sz w:val="19"/>
        </w:rPr>
        <w:t>This</w:t>
      </w:r>
      <w:r>
        <w:rPr>
          <w:spacing w:val="-12"/>
          <w:w w:val="105"/>
          <w:sz w:val="19"/>
        </w:rPr>
        <w:t xml:space="preserve"> </w:t>
      </w:r>
      <w:r>
        <w:rPr>
          <w:w w:val="105"/>
          <w:sz w:val="19"/>
        </w:rPr>
        <w:t>can</w:t>
      </w:r>
      <w:r>
        <w:rPr>
          <w:spacing w:val="-13"/>
          <w:w w:val="105"/>
          <w:sz w:val="19"/>
        </w:rPr>
        <w:t xml:space="preserve"> </w:t>
      </w:r>
      <w:r>
        <w:rPr>
          <w:w w:val="105"/>
          <w:sz w:val="19"/>
        </w:rPr>
        <w:t>be</w:t>
      </w:r>
      <w:r>
        <w:rPr>
          <w:spacing w:val="-12"/>
          <w:w w:val="105"/>
          <w:sz w:val="19"/>
        </w:rPr>
        <w:t xml:space="preserve"> </w:t>
      </w:r>
      <w:r>
        <w:rPr>
          <w:w w:val="105"/>
          <w:sz w:val="19"/>
        </w:rPr>
        <w:t>removing</w:t>
      </w:r>
      <w:r>
        <w:rPr>
          <w:spacing w:val="-12"/>
          <w:w w:val="105"/>
          <w:sz w:val="19"/>
        </w:rPr>
        <w:t xml:space="preserve"> </w:t>
      </w:r>
      <w:r>
        <w:rPr>
          <w:w w:val="105"/>
          <w:sz w:val="19"/>
        </w:rPr>
        <w:t>food</w:t>
      </w:r>
      <w:r>
        <w:rPr>
          <w:spacing w:val="-12"/>
          <w:w w:val="105"/>
          <w:sz w:val="19"/>
        </w:rPr>
        <w:t xml:space="preserve"> </w:t>
      </w:r>
      <w:r>
        <w:rPr>
          <w:w w:val="105"/>
          <w:sz w:val="19"/>
        </w:rPr>
        <w:t>if</w:t>
      </w:r>
      <w:r>
        <w:rPr>
          <w:spacing w:val="-12"/>
          <w:w w:val="105"/>
          <w:sz w:val="19"/>
        </w:rPr>
        <w:t xml:space="preserve"> </w:t>
      </w:r>
      <w:r>
        <w:rPr>
          <w:w w:val="105"/>
          <w:sz w:val="19"/>
        </w:rPr>
        <w:t>the</w:t>
      </w:r>
      <w:r>
        <w:rPr>
          <w:spacing w:val="-13"/>
          <w:w w:val="105"/>
          <w:sz w:val="19"/>
        </w:rPr>
        <w:t xml:space="preserve"> </w:t>
      </w:r>
      <w:r>
        <w:rPr>
          <w:w w:val="105"/>
          <w:sz w:val="19"/>
        </w:rPr>
        <w:t>organism</w:t>
      </w:r>
      <w:r>
        <w:rPr>
          <w:spacing w:val="-12"/>
          <w:w w:val="105"/>
          <w:sz w:val="19"/>
        </w:rPr>
        <w:t xml:space="preserve"> </w:t>
      </w:r>
      <w:r>
        <w:rPr>
          <w:w w:val="105"/>
          <w:sz w:val="19"/>
        </w:rPr>
        <w:t>does not give the desired response when stimulated. This does not do anything to the organism directly, it just takes away something it happens to like. Students can think of this as passive punishment, if that makes the concept</w:t>
      </w:r>
      <w:r>
        <w:rPr>
          <w:spacing w:val="-23"/>
          <w:w w:val="105"/>
          <w:sz w:val="19"/>
        </w:rPr>
        <w:t xml:space="preserve"> </w:t>
      </w:r>
      <w:r>
        <w:rPr>
          <w:w w:val="105"/>
          <w:sz w:val="19"/>
        </w:rPr>
        <w:t>clearer.</w:t>
      </w:r>
    </w:p>
    <w:p w:rsidR="002E0D56" w:rsidRDefault="00C67A04">
      <w:pPr>
        <w:pStyle w:val="ListParagraph"/>
        <w:numPr>
          <w:ilvl w:val="0"/>
          <w:numId w:val="125"/>
        </w:numPr>
        <w:tabs>
          <w:tab w:val="left" w:pos="1308"/>
          <w:tab w:val="left" w:pos="1309"/>
        </w:tabs>
        <w:spacing w:before="149" w:line="266" w:lineRule="auto"/>
        <w:ind w:right="1169"/>
        <w:rPr>
          <w:rFonts w:ascii="Times New Roman"/>
          <w:sz w:val="19"/>
        </w:rPr>
      </w:pPr>
      <w:r>
        <w:rPr>
          <w:rFonts w:ascii="Times New Roman"/>
          <w:i/>
          <w:sz w:val="19"/>
        </w:rPr>
        <w:t xml:space="preserve">Positive </w:t>
      </w:r>
      <w:r>
        <w:rPr>
          <w:rFonts w:ascii="Times New Roman"/>
          <w:i/>
          <w:sz w:val="19"/>
        </w:rPr>
        <w:t xml:space="preserve">Punishment, </w:t>
      </w:r>
      <w:r>
        <w:rPr>
          <w:sz w:val="19"/>
        </w:rPr>
        <w:t>cell (3), is the opposite of positive reinforcement, in that this is presentation of a stimulus event that the organism perceives as unpleasant, and this presentation decreases  the probability that a behavior will be repeated. Examples  of  po</w:t>
      </w:r>
      <w:r>
        <w:rPr>
          <w:sz w:val="19"/>
        </w:rPr>
        <w:t>sitive punishment include such stimulus events as giving the organism electric shock if      it engages in a behavior that the experimenter considers</w:t>
      </w:r>
      <w:r>
        <w:rPr>
          <w:spacing w:val="25"/>
          <w:sz w:val="19"/>
        </w:rPr>
        <w:t xml:space="preserve"> </w:t>
      </w:r>
      <w:r>
        <w:rPr>
          <w:sz w:val="19"/>
        </w:rPr>
        <w:t>undesirable.</w:t>
      </w:r>
    </w:p>
    <w:p w:rsidR="002E0D56" w:rsidRDefault="00C67A04">
      <w:pPr>
        <w:pStyle w:val="ListParagraph"/>
        <w:numPr>
          <w:ilvl w:val="0"/>
          <w:numId w:val="125"/>
        </w:numPr>
        <w:tabs>
          <w:tab w:val="left" w:pos="1308"/>
          <w:tab w:val="left" w:pos="1309"/>
        </w:tabs>
        <w:spacing w:before="148" w:line="266" w:lineRule="auto"/>
        <w:ind w:right="1468"/>
        <w:rPr>
          <w:rFonts w:ascii="Times New Roman"/>
          <w:sz w:val="19"/>
        </w:rPr>
      </w:pPr>
      <w:r>
        <w:rPr>
          <w:rFonts w:ascii="Times New Roman"/>
          <w:i/>
          <w:w w:val="105"/>
          <w:sz w:val="19"/>
        </w:rPr>
        <w:t>Negative</w:t>
      </w:r>
      <w:r>
        <w:rPr>
          <w:rFonts w:ascii="Times New Roman"/>
          <w:i/>
          <w:spacing w:val="-15"/>
          <w:w w:val="105"/>
          <w:sz w:val="19"/>
        </w:rPr>
        <w:t xml:space="preserve"> </w:t>
      </w:r>
      <w:r>
        <w:rPr>
          <w:rFonts w:ascii="Times New Roman"/>
          <w:i/>
          <w:w w:val="105"/>
          <w:sz w:val="19"/>
        </w:rPr>
        <w:t>Reinforcement,</w:t>
      </w:r>
      <w:r>
        <w:rPr>
          <w:rFonts w:ascii="Times New Roman"/>
          <w:i/>
          <w:spacing w:val="-15"/>
          <w:w w:val="105"/>
          <w:sz w:val="19"/>
        </w:rPr>
        <w:t xml:space="preserve"> </w:t>
      </w:r>
      <w:r>
        <w:rPr>
          <w:w w:val="105"/>
          <w:sz w:val="19"/>
        </w:rPr>
        <w:t>cell</w:t>
      </w:r>
      <w:r>
        <w:rPr>
          <w:spacing w:val="-13"/>
          <w:w w:val="105"/>
          <w:sz w:val="19"/>
        </w:rPr>
        <w:t xml:space="preserve"> </w:t>
      </w:r>
      <w:r>
        <w:rPr>
          <w:w w:val="105"/>
          <w:sz w:val="19"/>
        </w:rPr>
        <w:t>(4),</w:t>
      </w:r>
      <w:r>
        <w:rPr>
          <w:spacing w:val="-12"/>
          <w:w w:val="105"/>
          <w:sz w:val="19"/>
        </w:rPr>
        <w:t xml:space="preserve"> </w:t>
      </w:r>
      <w:r>
        <w:rPr>
          <w:w w:val="105"/>
          <w:sz w:val="19"/>
        </w:rPr>
        <w:t>consists</w:t>
      </w:r>
      <w:r>
        <w:rPr>
          <w:spacing w:val="-13"/>
          <w:w w:val="105"/>
          <w:sz w:val="19"/>
        </w:rPr>
        <w:t xml:space="preserve"> </w:t>
      </w:r>
      <w:r>
        <w:rPr>
          <w:w w:val="105"/>
          <w:sz w:val="19"/>
        </w:rPr>
        <w:t>of</w:t>
      </w:r>
      <w:r>
        <w:rPr>
          <w:spacing w:val="-12"/>
          <w:w w:val="105"/>
          <w:sz w:val="19"/>
        </w:rPr>
        <w:t xml:space="preserve"> </w:t>
      </w:r>
      <w:r>
        <w:rPr>
          <w:w w:val="105"/>
          <w:sz w:val="19"/>
        </w:rPr>
        <w:t>removing</w:t>
      </w:r>
      <w:r>
        <w:rPr>
          <w:spacing w:val="-12"/>
          <w:w w:val="105"/>
          <w:sz w:val="19"/>
        </w:rPr>
        <w:t xml:space="preserve"> </w:t>
      </w:r>
      <w:r>
        <w:rPr>
          <w:w w:val="105"/>
          <w:sz w:val="19"/>
        </w:rPr>
        <w:t>a</w:t>
      </w:r>
      <w:r>
        <w:rPr>
          <w:spacing w:val="-13"/>
          <w:w w:val="105"/>
          <w:sz w:val="19"/>
        </w:rPr>
        <w:t xml:space="preserve"> </w:t>
      </w:r>
      <w:r>
        <w:rPr>
          <w:w w:val="105"/>
          <w:sz w:val="19"/>
        </w:rPr>
        <w:t>stimulus</w:t>
      </w:r>
      <w:r>
        <w:rPr>
          <w:spacing w:val="-12"/>
          <w:w w:val="105"/>
          <w:sz w:val="19"/>
        </w:rPr>
        <w:t xml:space="preserve"> </w:t>
      </w:r>
      <w:r>
        <w:rPr>
          <w:w w:val="105"/>
          <w:sz w:val="19"/>
        </w:rPr>
        <w:t>event</w:t>
      </w:r>
      <w:r>
        <w:rPr>
          <w:spacing w:val="-13"/>
          <w:w w:val="105"/>
          <w:sz w:val="19"/>
        </w:rPr>
        <w:t xml:space="preserve"> </w:t>
      </w:r>
      <w:r>
        <w:rPr>
          <w:w w:val="105"/>
          <w:sz w:val="19"/>
        </w:rPr>
        <w:t>that</w:t>
      </w:r>
      <w:r>
        <w:rPr>
          <w:spacing w:val="-12"/>
          <w:w w:val="105"/>
          <w:sz w:val="19"/>
        </w:rPr>
        <w:t xml:space="preserve"> </w:t>
      </w:r>
      <w:r>
        <w:rPr>
          <w:w w:val="105"/>
          <w:sz w:val="19"/>
        </w:rPr>
        <w:t>the</w:t>
      </w:r>
      <w:r>
        <w:rPr>
          <w:spacing w:val="-13"/>
          <w:w w:val="105"/>
          <w:sz w:val="19"/>
        </w:rPr>
        <w:t xml:space="preserve"> </w:t>
      </w:r>
      <w:r>
        <w:rPr>
          <w:w w:val="105"/>
          <w:sz w:val="19"/>
        </w:rPr>
        <w:t>organism per</w:t>
      </w:r>
      <w:r>
        <w:rPr>
          <w:w w:val="105"/>
          <w:sz w:val="19"/>
        </w:rPr>
        <w:t>ceives as unpleasant. This condition permits the organism to escape from an unfavorable</w:t>
      </w:r>
      <w:r>
        <w:rPr>
          <w:spacing w:val="-5"/>
          <w:w w:val="105"/>
          <w:sz w:val="19"/>
        </w:rPr>
        <w:t xml:space="preserve"> </w:t>
      </w:r>
      <w:r>
        <w:rPr>
          <w:w w:val="105"/>
          <w:sz w:val="19"/>
        </w:rPr>
        <w:t>event.</w:t>
      </w:r>
    </w:p>
    <w:p w:rsidR="002E0D56" w:rsidRDefault="002E0D56">
      <w:pPr>
        <w:pStyle w:val="BodyText"/>
        <w:spacing w:before="2"/>
        <w:rPr>
          <w:sz w:val="10"/>
        </w:rPr>
      </w:pPr>
    </w:p>
    <w:tbl>
      <w:tblPr>
        <w:tblW w:w="0" w:type="auto"/>
        <w:tblInd w:w="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140"/>
        <w:gridCol w:w="3840"/>
        <w:gridCol w:w="3870"/>
      </w:tblGrid>
      <w:tr w:rsidR="002E0D56">
        <w:trPr>
          <w:trHeight w:val="375"/>
        </w:trPr>
        <w:tc>
          <w:tcPr>
            <w:tcW w:w="8850" w:type="dxa"/>
            <w:gridSpan w:val="3"/>
            <w:tcBorders>
              <w:top w:val="nil"/>
              <w:left w:val="nil"/>
              <w:bottom w:val="nil"/>
              <w:right w:val="nil"/>
            </w:tcBorders>
            <w:shd w:val="clear" w:color="auto" w:fill="000000"/>
          </w:tcPr>
          <w:p w:rsidR="002E0D56" w:rsidRDefault="00C67A04">
            <w:pPr>
              <w:pStyle w:val="TableParagraph"/>
              <w:spacing w:before="23"/>
              <w:ind w:left="2640"/>
              <w:rPr>
                <w:rFonts w:ascii="Times New Roman"/>
                <w:b/>
                <w:sz w:val="28"/>
              </w:rPr>
            </w:pPr>
            <w:r>
              <w:rPr>
                <w:rFonts w:ascii="Times New Roman"/>
                <w:b/>
                <w:color w:val="FFFFFF"/>
                <w:sz w:val="28"/>
              </w:rPr>
              <w:t>Operant Conditioning Matrix</w:t>
            </w:r>
          </w:p>
        </w:tc>
      </w:tr>
      <w:tr w:rsidR="002E0D56">
        <w:trPr>
          <w:trHeight w:val="300"/>
        </w:trPr>
        <w:tc>
          <w:tcPr>
            <w:tcW w:w="1140" w:type="dxa"/>
            <w:tcBorders>
              <w:top w:val="nil"/>
            </w:tcBorders>
          </w:tcPr>
          <w:p w:rsidR="002E0D56" w:rsidRDefault="002E0D56">
            <w:pPr>
              <w:pStyle w:val="TableParagraph"/>
              <w:ind w:left="0"/>
              <w:rPr>
                <w:rFonts w:ascii="Times New Roman"/>
                <w:sz w:val="20"/>
              </w:rPr>
            </w:pPr>
          </w:p>
        </w:tc>
        <w:tc>
          <w:tcPr>
            <w:tcW w:w="3840" w:type="dxa"/>
            <w:tcBorders>
              <w:top w:val="nil"/>
            </w:tcBorders>
          </w:tcPr>
          <w:p w:rsidR="002E0D56" w:rsidRDefault="00C67A04">
            <w:pPr>
              <w:pStyle w:val="TableParagraph"/>
              <w:spacing w:before="16" w:line="264" w:lineRule="exact"/>
              <w:ind w:left="127"/>
              <w:rPr>
                <w:rFonts w:ascii="Times New Roman"/>
                <w:sz w:val="24"/>
              </w:rPr>
            </w:pPr>
            <w:r>
              <w:rPr>
                <w:rFonts w:ascii="Times New Roman"/>
                <w:sz w:val="24"/>
              </w:rPr>
              <w:t>Pleasant Stimulus</w:t>
            </w:r>
          </w:p>
        </w:tc>
        <w:tc>
          <w:tcPr>
            <w:tcW w:w="3870" w:type="dxa"/>
            <w:tcBorders>
              <w:top w:val="nil"/>
            </w:tcBorders>
          </w:tcPr>
          <w:p w:rsidR="002E0D56" w:rsidRDefault="00C67A04">
            <w:pPr>
              <w:pStyle w:val="TableParagraph"/>
              <w:spacing w:before="16" w:line="264" w:lineRule="exact"/>
              <w:rPr>
                <w:rFonts w:ascii="Times New Roman"/>
                <w:sz w:val="24"/>
              </w:rPr>
            </w:pPr>
            <w:r>
              <w:rPr>
                <w:rFonts w:ascii="Times New Roman"/>
                <w:sz w:val="24"/>
              </w:rPr>
              <w:t>Unpleasant Stimulus</w:t>
            </w:r>
          </w:p>
        </w:tc>
      </w:tr>
      <w:tr w:rsidR="002E0D56">
        <w:trPr>
          <w:trHeight w:val="600"/>
        </w:trPr>
        <w:tc>
          <w:tcPr>
            <w:tcW w:w="1140" w:type="dxa"/>
          </w:tcPr>
          <w:p w:rsidR="002E0D56" w:rsidRDefault="00C67A04">
            <w:pPr>
              <w:pStyle w:val="TableParagraph"/>
              <w:spacing w:before="16"/>
              <w:ind w:left="68" w:right="68"/>
              <w:jc w:val="center"/>
              <w:rPr>
                <w:rFonts w:ascii="Times New Roman"/>
                <w:sz w:val="24"/>
              </w:rPr>
            </w:pPr>
            <w:r>
              <w:rPr>
                <w:rFonts w:ascii="Times New Roman"/>
                <w:sz w:val="24"/>
              </w:rPr>
              <w:t>Presented</w:t>
            </w:r>
          </w:p>
        </w:tc>
        <w:tc>
          <w:tcPr>
            <w:tcW w:w="3840" w:type="dxa"/>
          </w:tcPr>
          <w:p w:rsidR="002E0D56" w:rsidRDefault="00C67A04">
            <w:pPr>
              <w:pStyle w:val="TableParagraph"/>
              <w:spacing w:line="300" w:lineRule="exact"/>
              <w:ind w:left="127"/>
              <w:rPr>
                <w:rFonts w:ascii="Times New Roman" w:hAnsi="Times New Roman"/>
                <w:sz w:val="24"/>
              </w:rPr>
            </w:pPr>
            <w:r>
              <w:rPr>
                <w:rFonts w:ascii="Times New Roman" w:hAnsi="Times New Roman"/>
                <w:spacing w:val="-6"/>
                <w:sz w:val="24"/>
              </w:rPr>
              <w:t xml:space="preserve">(1) </w:t>
            </w:r>
            <w:r>
              <w:rPr>
                <w:rFonts w:ascii="Times New Roman" w:hAnsi="Times New Roman"/>
                <w:spacing w:val="-7"/>
                <w:sz w:val="24"/>
              </w:rPr>
              <w:t xml:space="preserve">Positive </w:t>
            </w:r>
            <w:r>
              <w:rPr>
                <w:rFonts w:ascii="Times New Roman" w:hAnsi="Times New Roman"/>
                <w:spacing w:val="-8"/>
                <w:sz w:val="24"/>
              </w:rPr>
              <w:t xml:space="preserve">Reinforcement–serves to </w:t>
            </w:r>
            <w:r>
              <w:rPr>
                <w:rFonts w:ascii="Times New Roman" w:hAnsi="Times New Roman"/>
                <w:spacing w:val="-6"/>
                <w:sz w:val="24"/>
              </w:rPr>
              <w:t>increase response frequency</w:t>
            </w:r>
          </w:p>
        </w:tc>
        <w:tc>
          <w:tcPr>
            <w:tcW w:w="3870" w:type="dxa"/>
          </w:tcPr>
          <w:p w:rsidR="002E0D56" w:rsidRDefault="00C67A04">
            <w:pPr>
              <w:pStyle w:val="TableParagraph"/>
              <w:spacing w:line="300" w:lineRule="exact"/>
              <w:rPr>
                <w:rFonts w:ascii="Times New Roman" w:hAnsi="Times New Roman"/>
                <w:sz w:val="24"/>
              </w:rPr>
            </w:pPr>
            <w:r>
              <w:rPr>
                <w:rFonts w:ascii="Times New Roman" w:hAnsi="Times New Roman"/>
                <w:spacing w:val="-6"/>
                <w:sz w:val="24"/>
              </w:rPr>
              <w:t xml:space="preserve">(3) </w:t>
            </w:r>
            <w:r>
              <w:rPr>
                <w:rFonts w:ascii="Times New Roman" w:hAnsi="Times New Roman"/>
                <w:spacing w:val="-7"/>
                <w:sz w:val="24"/>
              </w:rPr>
              <w:t xml:space="preserve">Positive </w:t>
            </w:r>
            <w:r>
              <w:rPr>
                <w:rFonts w:ascii="Times New Roman" w:hAnsi="Times New Roman"/>
                <w:spacing w:val="-8"/>
                <w:sz w:val="24"/>
              </w:rPr>
              <w:t xml:space="preserve">Punishment–serves to </w:t>
            </w:r>
            <w:r>
              <w:rPr>
                <w:rFonts w:ascii="Times New Roman" w:hAnsi="Times New Roman"/>
                <w:spacing w:val="-5"/>
                <w:sz w:val="24"/>
              </w:rPr>
              <w:t>decrease response frequency</w:t>
            </w:r>
          </w:p>
        </w:tc>
      </w:tr>
      <w:tr w:rsidR="002E0D56">
        <w:trPr>
          <w:trHeight w:val="600"/>
        </w:trPr>
        <w:tc>
          <w:tcPr>
            <w:tcW w:w="1140" w:type="dxa"/>
          </w:tcPr>
          <w:p w:rsidR="002E0D56" w:rsidRDefault="00C67A04">
            <w:pPr>
              <w:pStyle w:val="TableParagraph"/>
              <w:spacing w:before="16"/>
              <w:ind w:left="47" w:right="75"/>
              <w:jc w:val="center"/>
              <w:rPr>
                <w:rFonts w:ascii="Times New Roman"/>
                <w:sz w:val="24"/>
              </w:rPr>
            </w:pPr>
            <w:r>
              <w:rPr>
                <w:rFonts w:ascii="Times New Roman"/>
                <w:sz w:val="24"/>
              </w:rPr>
              <w:t>Removed</w:t>
            </w:r>
          </w:p>
        </w:tc>
        <w:tc>
          <w:tcPr>
            <w:tcW w:w="3840" w:type="dxa"/>
          </w:tcPr>
          <w:p w:rsidR="002E0D56" w:rsidRDefault="00C67A04">
            <w:pPr>
              <w:pStyle w:val="TableParagraph"/>
              <w:spacing w:line="300" w:lineRule="exact"/>
              <w:ind w:left="127"/>
              <w:rPr>
                <w:rFonts w:ascii="Times New Roman" w:hAnsi="Times New Roman"/>
                <w:sz w:val="24"/>
              </w:rPr>
            </w:pPr>
            <w:r>
              <w:rPr>
                <w:rFonts w:ascii="Times New Roman" w:hAnsi="Times New Roman"/>
                <w:spacing w:val="-6"/>
                <w:sz w:val="24"/>
              </w:rPr>
              <w:t xml:space="preserve">(2) </w:t>
            </w:r>
            <w:r>
              <w:rPr>
                <w:rFonts w:ascii="Times New Roman" w:hAnsi="Times New Roman"/>
                <w:spacing w:val="-7"/>
                <w:sz w:val="24"/>
              </w:rPr>
              <w:t xml:space="preserve">Negative </w:t>
            </w:r>
            <w:r>
              <w:rPr>
                <w:rFonts w:ascii="Times New Roman" w:hAnsi="Times New Roman"/>
                <w:spacing w:val="-8"/>
                <w:sz w:val="24"/>
              </w:rPr>
              <w:t xml:space="preserve">Punishment–serves to </w:t>
            </w:r>
            <w:r>
              <w:rPr>
                <w:rFonts w:ascii="Times New Roman" w:hAnsi="Times New Roman"/>
                <w:spacing w:val="-5"/>
                <w:sz w:val="24"/>
              </w:rPr>
              <w:t>decrease response frequency</w:t>
            </w:r>
          </w:p>
        </w:tc>
        <w:tc>
          <w:tcPr>
            <w:tcW w:w="3870" w:type="dxa"/>
          </w:tcPr>
          <w:p w:rsidR="002E0D56" w:rsidRDefault="00C67A04">
            <w:pPr>
              <w:pStyle w:val="TableParagraph"/>
              <w:spacing w:line="300" w:lineRule="exact"/>
              <w:rPr>
                <w:rFonts w:ascii="Times New Roman" w:hAnsi="Times New Roman"/>
                <w:sz w:val="24"/>
              </w:rPr>
            </w:pPr>
            <w:r>
              <w:rPr>
                <w:rFonts w:ascii="Times New Roman" w:hAnsi="Times New Roman"/>
                <w:spacing w:val="-5"/>
                <w:sz w:val="24"/>
              </w:rPr>
              <w:t xml:space="preserve">(4) </w:t>
            </w:r>
            <w:r>
              <w:rPr>
                <w:rFonts w:ascii="Times New Roman" w:hAnsi="Times New Roman"/>
                <w:spacing w:val="-7"/>
                <w:sz w:val="24"/>
              </w:rPr>
              <w:t xml:space="preserve">Negative Reinforcement–serves to </w:t>
            </w:r>
            <w:r>
              <w:rPr>
                <w:rFonts w:ascii="Times New Roman" w:hAnsi="Times New Roman"/>
                <w:spacing w:val="-6"/>
                <w:sz w:val="24"/>
              </w:rPr>
              <w:t>increase response frequency</w:t>
            </w:r>
          </w:p>
        </w:tc>
      </w:tr>
    </w:tbl>
    <w:p w:rsidR="002E0D56" w:rsidRDefault="002E0D56">
      <w:pPr>
        <w:pStyle w:val="BodyText"/>
        <w:spacing w:before="6"/>
        <w:rPr>
          <w:sz w:val="29"/>
        </w:rPr>
      </w:pPr>
    </w:p>
    <w:p w:rsidR="002E0D56" w:rsidRDefault="00C67A04">
      <w:pPr>
        <w:pStyle w:val="BodyText"/>
        <w:spacing w:line="266" w:lineRule="auto"/>
        <w:ind w:left="588" w:right="1105"/>
      </w:pPr>
      <w:r>
        <w:rPr>
          <w:w w:val="105"/>
        </w:rPr>
        <w:t xml:space="preserve">Skinner used the Law of Effect to derive the cornerstone of Behaviorism, which states that any behavior can result in reinforcement or punishment. Behavior resulting in reinforcement is more likely to recur; behavior resulting in punishment is less likely </w:t>
      </w:r>
      <w:r>
        <w:rPr>
          <w:w w:val="105"/>
        </w:rPr>
        <w:t>to recur. Skinner’s methods are a specialized case of operant conditioning and his method is simpler than that used by Thorndike. Additionally, Skinner made a distinction between classical conditioning and operant</w:t>
      </w:r>
      <w:r>
        <w:rPr>
          <w:spacing w:val="-28"/>
          <w:w w:val="105"/>
        </w:rPr>
        <w:t xml:space="preserve"> </w:t>
      </w:r>
      <w:r>
        <w:rPr>
          <w:spacing w:val="2"/>
          <w:w w:val="105"/>
        </w:rPr>
        <w:t xml:space="preserve">conditioning </w:t>
      </w:r>
      <w:r>
        <w:rPr>
          <w:w w:val="105"/>
        </w:rPr>
        <w:t>that clarifies the difference</w:t>
      </w:r>
      <w:r>
        <w:rPr>
          <w:w w:val="105"/>
        </w:rPr>
        <w:t xml:space="preserve"> between the two for many students. Skinner said that classical conditioning dealt with behavior which was elicited by an external stimulus, and that the elicited behavior was an involuntary response (e.g., salivation). He defined operant conditioning as b</w:t>
      </w:r>
      <w:r>
        <w:rPr>
          <w:w w:val="105"/>
        </w:rPr>
        <w:t>ehavior</w:t>
      </w:r>
      <w:r>
        <w:rPr>
          <w:spacing w:val="-15"/>
          <w:w w:val="105"/>
        </w:rPr>
        <w:t xml:space="preserve"> </w:t>
      </w:r>
      <w:r>
        <w:rPr>
          <w:w w:val="105"/>
        </w:rPr>
        <w:t>emitted</w:t>
      </w:r>
      <w:r>
        <w:rPr>
          <w:spacing w:val="-15"/>
          <w:w w:val="105"/>
        </w:rPr>
        <w:t xml:space="preserve"> </w:t>
      </w:r>
      <w:r>
        <w:rPr>
          <w:w w:val="105"/>
        </w:rPr>
        <w:t>from</w:t>
      </w:r>
      <w:r>
        <w:rPr>
          <w:spacing w:val="-15"/>
          <w:w w:val="105"/>
        </w:rPr>
        <w:t xml:space="preserve"> </w:t>
      </w:r>
      <w:r>
        <w:rPr>
          <w:w w:val="105"/>
        </w:rPr>
        <w:t>within</w:t>
      </w:r>
      <w:r>
        <w:rPr>
          <w:spacing w:val="-15"/>
          <w:w w:val="105"/>
        </w:rPr>
        <w:t xml:space="preserve"> </w:t>
      </w:r>
      <w:r>
        <w:rPr>
          <w:w w:val="105"/>
        </w:rPr>
        <w:t>the</w:t>
      </w:r>
      <w:r>
        <w:rPr>
          <w:spacing w:val="-15"/>
          <w:w w:val="105"/>
        </w:rPr>
        <w:t xml:space="preserve"> </w:t>
      </w:r>
      <w:r>
        <w:rPr>
          <w:w w:val="105"/>
        </w:rPr>
        <w:t>participant,</w:t>
      </w:r>
      <w:r>
        <w:rPr>
          <w:spacing w:val="-15"/>
          <w:w w:val="105"/>
        </w:rPr>
        <w:t xml:space="preserve"> </w:t>
      </w:r>
      <w:r>
        <w:rPr>
          <w:w w:val="105"/>
        </w:rPr>
        <w:t>in</w:t>
      </w:r>
      <w:r>
        <w:rPr>
          <w:spacing w:val="-14"/>
          <w:w w:val="105"/>
        </w:rPr>
        <w:t xml:space="preserve"> </w:t>
      </w:r>
      <w:r>
        <w:rPr>
          <w:w w:val="105"/>
        </w:rPr>
        <w:t>response</w:t>
      </w:r>
      <w:r>
        <w:rPr>
          <w:spacing w:val="-15"/>
          <w:w w:val="105"/>
        </w:rPr>
        <w:t xml:space="preserve"> </w:t>
      </w:r>
      <w:r>
        <w:rPr>
          <w:w w:val="105"/>
        </w:rPr>
        <w:t>to</w:t>
      </w:r>
      <w:r>
        <w:rPr>
          <w:spacing w:val="-15"/>
          <w:w w:val="105"/>
        </w:rPr>
        <w:t xml:space="preserve"> </w:t>
      </w:r>
      <w:r>
        <w:rPr>
          <w:w w:val="105"/>
        </w:rPr>
        <w:t>external</w:t>
      </w:r>
      <w:r>
        <w:rPr>
          <w:spacing w:val="-15"/>
          <w:w w:val="105"/>
        </w:rPr>
        <w:t xml:space="preserve"> </w:t>
      </w:r>
      <w:r>
        <w:rPr>
          <w:w w:val="105"/>
        </w:rPr>
        <w:t>stimulus,</w:t>
      </w:r>
      <w:r>
        <w:rPr>
          <w:spacing w:val="-15"/>
          <w:w w:val="105"/>
        </w:rPr>
        <w:t xml:space="preserve"> </w:t>
      </w:r>
      <w:r>
        <w:rPr>
          <w:w w:val="105"/>
        </w:rPr>
        <w:t>but</w:t>
      </w:r>
      <w:r>
        <w:rPr>
          <w:spacing w:val="-15"/>
          <w:w w:val="105"/>
        </w:rPr>
        <w:t xml:space="preserve"> </w:t>
      </w:r>
      <w:r>
        <w:rPr>
          <w:w w:val="105"/>
        </w:rPr>
        <w:t>with</w:t>
      </w:r>
      <w:r>
        <w:rPr>
          <w:spacing w:val="-15"/>
          <w:w w:val="105"/>
        </w:rPr>
        <w:t xml:space="preserve"> </w:t>
      </w:r>
      <w:r>
        <w:rPr>
          <w:w w:val="105"/>
        </w:rPr>
        <w:t>the</w:t>
      </w:r>
      <w:r>
        <w:rPr>
          <w:spacing w:val="-14"/>
          <w:w w:val="105"/>
        </w:rPr>
        <w:t xml:space="preserve"> </w:t>
      </w:r>
      <w:r>
        <w:rPr>
          <w:w w:val="105"/>
        </w:rPr>
        <w:t xml:space="preserve">criteria that the response was voluntary (cat pressing lever to get food). Skinner also developed a process known as shaping, which he defined as the establishment </w:t>
      </w:r>
      <w:r>
        <w:rPr>
          <w:w w:val="105"/>
        </w:rPr>
        <w:t>of a new response by rewarding successive</w:t>
      </w:r>
      <w:r>
        <w:rPr>
          <w:spacing w:val="-7"/>
          <w:w w:val="105"/>
        </w:rPr>
        <w:t xml:space="preserve"> </w:t>
      </w:r>
      <w:r>
        <w:rPr>
          <w:w w:val="105"/>
        </w:rPr>
        <w:t>approximations</w:t>
      </w:r>
      <w:r>
        <w:rPr>
          <w:spacing w:val="-7"/>
          <w:w w:val="105"/>
        </w:rPr>
        <w:t xml:space="preserve"> </w:t>
      </w:r>
      <w:r>
        <w:rPr>
          <w:w w:val="105"/>
        </w:rPr>
        <w:t>to</w:t>
      </w:r>
      <w:r>
        <w:rPr>
          <w:spacing w:val="-7"/>
          <w:w w:val="105"/>
        </w:rPr>
        <w:t xml:space="preserve"> </w:t>
      </w:r>
      <w:r>
        <w:rPr>
          <w:w w:val="105"/>
        </w:rPr>
        <w:t>the</w:t>
      </w:r>
      <w:r>
        <w:rPr>
          <w:spacing w:val="-6"/>
          <w:w w:val="105"/>
        </w:rPr>
        <w:t xml:space="preserve"> </w:t>
      </w:r>
      <w:r>
        <w:rPr>
          <w:w w:val="105"/>
        </w:rPr>
        <w:t>desired</w:t>
      </w:r>
      <w:r>
        <w:rPr>
          <w:spacing w:val="-7"/>
          <w:w w:val="105"/>
        </w:rPr>
        <w:t xml:space="preserve"> </w:t>
      </w:r>
      <w:r>
        <w:rPr>
          <w:w w:val="105"/>
        </w:rPr>
        <w:t>response.</w:t>
      </w:r>
      <w:r>
        <w:rPr>
          <w:spacing w:val="-7"/>
          <w:w w:val="105"/>
        </w:rPr>
        <w:t xml:space="preserve"> </w:t>
      </w:r>
      <w:r>
        <w:rPr>
          <w:w w:val="105"/>
        </w:rPr>
        <w:t>He</w:t>
      </w:r>
      <w:r>
        <w:rPr>
          <w:spacing w:val="-6"/>
          <w:w w:val="105"/>
        </w:rPr>
        <w:t xml:space="preserve"> </w:t>
      </w:r>
      <w:r>
        <w:rPr>
          <w:w w:val="105"/>
        </w:rPr>
        <w:t>went</w:t>
      </w:r>
      <w:r>
        <w:rPr>
          <w:spacing w:val="-7"/>
          <w:w w:val="105"/>
        </w:rPr>
        <w:t xml:space="preserve"> </w:t>
      </w:r>
      <w:r>
        <w:rPr>
          <w:w w:val="105"/>
        </w:rPr>
        <w:t>on</w:t>
      </w:r>
      <w:r>
        <w:rPr>
          <w:spacing w:val="-7"/>
          <w:w w:val="105"/>
        </w:rPr>
        <w:t xml:space="preserve"> </w:t>
      </w:r>
      <w:r>
        <w:rPr>
          <w:w w:val="105"/>
        </w:rPr>
        <w:t>to</w:t>
      </w:r>
      <w:r>
        <w:rPr>
          <w:spacing w:val="-6"/>
          <w:w w:val="105"/>
        </w:rPr>
        <w:t xml:space="preserve"> </w:t>
      </w:r>
      <w:r>
        <w:rPr>
          <w:w w:val="105"/>
        </w:rPr>
        <w:t>define</w:t>
      </w:r>
      <w:r>
        <w:rPr>
          <w:spacing w:val="-7"/>
          <w:w w:val="105"/>
        </w:rPr>
        <w:t xml:space="preserve"> </w:t>
      </w:r>
      <w:r>
        <w:rPr>
          <w:w w:val="105"/>
        </w:rPr>
        <w:t>chaining,</w:t>
      </w:r>
      <w:r>
        <w:rPr>
          <w:spacing w:val="-7"/>
          <w:w w:val="105"/>
        </w:rPr>
        <w:t xml:space="preserve"> </w:t>
      </w:r>
      <w:r>
        <w:rPr>
          <w:w w:val="105"/>
        </w:rPr>
        <w:t>which</w:t>
      </w:r>
      <w:r>
        <w:rPr>
          <w:spacing w:val="-7"/>
          <w:w w:val="105"/>
        </w:rPr>
        <w:t xml:space="preserve"> </w:t>
      </w:r>
      <w:r>
        <w:rPr>
          <w:w w:val="105"/>
        </w:rPr>
        <w:t>is</w:t>
      </w:r>
      <w:r>
        <w:rPr>
          <w:spacing w:val="-6"/>
          <w:w w:val="105"/>
        </w:rPr>
        <w:t xml:space="preserve"> </w:t>
      </w:r>
      <w:r>
        <w:rPr>
          <w:w w:val="105"/>
        </w:rPr>
        <w:t>part</w:t>
      </w:r>
      <w:r>
        <w:rPr>
          <w:spacing w:val="-7"/>
          <w:w w:val="105"/>
        </w:rPr>
        <w:t xml:space="preserve"> </w:t>
      </w:r>
      <w:r>
        <w:rPr>
          <w:w w:val="105"/>
        </w:rPr>
        <w:t>of the process of shaping, as being the reinforcement of each response by giving the animal an opportunity to make the next response. Skinner also defined what is known as the ABC’s of Behavior, as</w:t>
      </w:r>
      <w:r>
        <w:rPr>
          <w:spacing w:val="-3"/>
          <w:w w:val="105"/>
        </w:rPr>
        <w:t xml:space="preserve"> </w:t>
      </w:r>
      <w:r>
        <w:rPr>
          <w:w w:val="105"/>
        </w:rPr>
        <w:t>follows:</w:t>
      </w:r>
    </w:p>
    <w:p w:rsidR="002E0D56" w:rsidRDefault="00D339DA">
      <w:pPr>
        <w:pStyle w:val="BodyText"/>
        <w:spacing w:before="8"/>
        <w:rPr>
          <w:sz w:val="9"/>
        </w:rPr>
      </w:pPr>
      <w:r>
        <w:rPr>
          <w:noProof/>
          <w:lang w:eastAsia="zh-CN"/>
        </w:rPr>
        <mc:AlternateContent>
          <mc:Choice Requires="wpg">
            <w:drawing>
              <wp:anchor distT="0" distB="0" distL="0" distR="0" simplePos="0" relativeHeight="251551232" behindDoc="0" locked="0" layoutInCell="1" allowOverlap="1">
                <wp:simplePos x="0" y="0"/>
                <wp:positionH relativeFrom="page">
                  <wp:posOffset>1285240</wp:posOffset>
                </wp:positionH>
                <wp:positionV relativeFrom="paragraph">
                  <wp:posOffset>114300</wp:posOffset>
                </wp:positionV>
                <wp:extent cx="5048250" cy="1571625"/>
                <wp:effectExtent l="8890" t="19050" r="635" b="19050"/>
                <wp:wrapTopAndBottom/>
                <wp:docPr id="24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8250" cy="1571625"/>
                          <a:chOff x="2024" y="180"/>
                          <a:chExt cx="7950" cy="2475"/>
                        </a:xfrm>
                      </wpg:grpSpPr>
                      <wps:wsp>
                        <wps:cNvPr id="248" name="Line 239"/>
                        <wps:cNvCnPr/>
                        <wps:spPr bwMode="auto">
                          <a:xfrm>
                            <a:off x="2084" y="210"/>
                            <a:ext cx="7770" cy="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238"/>
                        <wps:cNvCnPr/>
                        <wps:spPr bwMode="auto">
                          <a:xfrm>
                            <a:off x="9944" y="240"/>
                            <a:ext cx="0" cy="54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237"/>
                        <wps:cNvCnPr/>
                        <wps:spPr bwMode="auto">
                          <a:xfrm>
                            <a:off x="9944" y="780"/>
                            <a:ext cx="0" cy="465"/>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Line 236"/>
                        <wps:cNvCnPr/>
                        <wps:spPr bwMode="auto">
                          <a:xfrm>
                            <a:off x="9944" y="1245"/>
                            <a:ext cx="0" cy="465"/>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235"/>
                        <wps:cNvCnPr/>
                        <wps:spPr bwMode="auto">
                          <a:xfrm>
                            <a:off x="9944" y="1710"/>
                            <a:ext cx="0" cy="465"/>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Rectangle 234"/>
                        <wps:cNvSpPr>
                          <a:spLocks noChangeArrowheads="1"/>
                        </wps:cNvSpPr>
                        <wps:spPr bwMode="auto">
                          <a:xfrm>
                            <a:off x="2083" y="2535"/>
                            <a:ext cx="777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233"/>
                        <wps:cNvSpPr>
                          <a:spLocks noChangeArrowheads="1"/>
                        </wps:cNvSpPr>
                        <wps:spPr bwMode="auto">
                          <a:xfrm>
                            <a:off x="2083" y="2595"/>
                            <a:ext cx="777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232"/>
                        <wps:cNvSpPr>
                          <a:spLocks noChangeArrowheads="1"/>
                        </wps:cNvSpPr>
                        <wps:spPr bwMode="auto">
                          <a:xfrm>
                            <a:off x="9853" y="2595"/>
                            <a:ext cx="12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231"/>
                        <wps:cNvCnPr/>
                        <wps:spPr bwMode="auto">
                          <a:xfrm>
                            <a:off x="2054" y="180"/>
                            <a:ext cx="0" cy="2415"/>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Line 230"/>
                        <wps:cNvCnPr/>
                        <wps:spPr bwMode="auto">
                          <a:xfrm>
                            <a:off x="9884" y="180"/>
                            <a:ext cx="0" cy="2415"/>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Line 229"/>
                        <wps:cNvCnPr/>
                        <wps:spPr bwMode="auto">
                          <a:xfrm>
                            <a:off x="9944" y="2175"/>
                            <a:ext cx="0" cy="480"/>
                          </a:xfrm>
                          <a:prstGeom prst="line">
                            <a:avLst/>
                          </a:prstGeom>
                          <a:noFill/>
                          <a:ln w="381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Text Box 228"/>
                        <wps:cNvSpPr txBox="1">
                          <a:spLocks noChangeArrowheads="1"/>
                        </wps:cNvSpPr>
                        <wps:spPr bwMode="auto">
                          <a:xfrm>
                            <a:off x="2083" y="240"/>
                            <a:ext cx="7770" cy="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before="9"/>
                                <w:ind w:left="2445"/>
                                <w:rPr>
                                  <w:rFonts w:ascii="Times New Roman" w:hAnsi="Times New Roman"/>
                                  <w:b/>
                                  <w:sz w:val="36"/>
                                </w:rPr>
                              </w:pPr>
                              <w:r>
                                <w:rPr>
                                  <w:rFonts w:ascii="Times New Roman" w:hAnsi="Times New Roman"/>
                                  <w:b/>
                                  <w:sz w:val="36"/>
                                </w:rPr>
                                <w:t>ABC’s of Behavior</w:t>
                              </w:r>
                            </w:p>
                            <w:p w:rsidR="002E0D56" w:rsidRDefault="002E0D56">
                              <w:pPr>
                                <w:spacing w:before="11"/>
                                <w:rPr>
                                  <w:sz w:val="51"/>
                                </w:rPr>
                              </w:pPr>
                            </w:p>
                            <w:p w:rsidR="002E0D56" w:rsidRDefault="00C67A04">
                              <w:pPr>
                                <w:ind w:left="105"/>
                                <w:rPr>
                                  <w:rFonts w:ascii="Times New Roman"/>
                                  <w:sz w:val="28"/>
                                </w:rPr>
                              </w:pPr>
                              <w:r>
                                <w:rPr>
                                  <w:rFonts w:ascii="Times New Roman"/>
                                  <w:b/>
                                  <w:sz w:val="28"/>
                                </w:rPr>
                                <w:t xml:space="preserve">A = Antecedent </w:t>
                              </w:r>
                              <w:r>
                                <w:rPr>
                                  <w:rFonts w:ascii="Times New Roman"/>
                                  <w:sz w:val="28"/>
                                </w:rPr>
                                <w:t>(</w:t>
                              </w:r>
                              <w:r>
                                <w:rPr>
                                  <w:rFonts w:ascii="Times New Roman"/>
                                  <w:sz w:val="28"/>
                                </w:rPr>
                                <w:t>the stimulus event)</w:t>
                              </w:r>
                            </w:p>
                            <w:p w:rsidR="002E0D56" w:rsidRDefault="00C67A04">
                              <w:pPr>
                                <w:spacing w:before="143"/>
                                <w:ind w:left="105"/>
                                <w:rPr>
                                  <w:rFonts w:ascii="Times New Roman"/>
                                  <w:sz w:val="28"/>
                                </w:rPr>
                              </w:pPr>
                              <w:r>
                                <w:rPr>
                                  <w:rFonts w:ascii="Times New Roman"/>
                                  <w:b/>
                                  <w:sz w:val="28"/>
                                </w:rPr>
                                <w:t xml:space="preserve">B = Behavior </w:t>
                              </w:r>
                              <w:r>
                                <w:rPr>
                                  <w:rFonts w:ascii="Times New Roman"/>
                                  <w:spacing w:val="-3"/>
                                  <w:sz w:val="28"/>
                                </w:rPr>
                                <w:t xml:space="preserve">(the </w:t>
                              </w:r>
                              <w:r>
                                <w:rPr>
                                  <w:rFonts w:ascii="Times New Roman"/>
                                  <w:spacing w:val="-4"/>
                                  <w:sz w:val="28"/>
                                </w:rPr>
                                <w:t xml:space="preserve">behavioral response </w:t>
                              </w:r>
                              <w:r>
                                <w:rPr>
                                  <w:rFonts w:ascii="Times New Roman"/>
                                  <w:sz w:val="28"/>
                                </w:rPr>
                                <w:t xml:space="preserve">to </w:t>
                              </w:r>
                              <w:r>
                                <w:rPr>
                                  <w:rFonts w:ascii="Times New Roman"/>
                                  <w:spacing w:val="-3"/>
                                  <w:sz w:val="28"/>
                                </w:rPr>
                                <w:t>the</w:t>
                              </w:r>
                              <w:r>
                                <w:rPr>
                                  <w:rFonts w:ascii="Times New Roman"/>
                                  <w:spacing w:val="61"/>
                                  <w:sz w:val="28"/>
                                </w:rPr>
                                <w:t xml:space="preserve"> </w:t>
                              </w:r>
                              <w:r>
                                <w:rPr>
                                  <w:rFonts w:ascii="Times New Roman"/>
                                  <w:spacing w:val="-4"/>
                                  <w:sz w:val="28"/>
                                </w:rPr>
                                <w:t>stimulus)</w:t>
                              </w:r>
                            </w:p>
                            <w:p w:rsidR="002E0D56" w:rsidRDefault="00C67A04">
                              <w:pPr>
                                <w:spacing w:before="143"/>
                                <w:ind w:left="105"/>
                                <w:rPr>
                                  <w:rFonts w:ascii="Times New Roman"/>
                                  <w:sz w:val="28"/>
                                </w:rPr>
                              </w:pPr>
                              <w:r>
                                <w:rPr>
                                  <w:rFonts w:ascii="Times New Roman"/>
                                  <w:b/>
                                  <w:sz w:val="28"/>
                                </w:rPr>
                                <w:t xml:space="preserve">C = Consequence </w:t>
                              </w:r>
                              <w:r>
                                <w:rPr>
                                  <w:rFonts w:ascii="Times New Roman"/>
                                  <w:sz w:val="28"/>
                                </w:rPr>
                                <w:t>(the reinforcement that follows the behavior)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7" o:spid="_x0000_s1044" style="position:absolute;margin-left:101.2pt;margin-top:9pt;width:397.5pt;height:123.75pt;z-index:251551232;mso-wrap-distance-left:0;mso-wrap-distance-right:0;mso-position-horizontal-relative:page" coordorigin="2024,180" coordsize="7950,2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P8bGAUAAIwlAAAOAAAAZHJzL2Uyb0RvYy54bWzsWm1zozYQ/t6Z/gcN3x2DLMzLhNwkfsl0&#10;Jm0zvesPkAEDU0BUIrHTm/73riTAmDtfUuea9qbkgyOQEKvV7mqfZ7l8ty9y9BhzkbEyMKwL00Bx&#10;GbIoK5PA+PXDeuIaSNS0jGjOyjgwnmJhvLv6/rvLXeXHmKUsj2KOYJJS+LsqMNK6rvzpVIRpXFBx&#10;waq4hM4t4wWt4ZIn04jTHcxe5FNsmvPpjvGo4iyMhYC7S91pXKn5t9s4rH/ebkVcozwwQLZa/XL1&#10;u5G/06tL6iecVmkWNmLQM6QoaFbCS7uplrSm6IFnn0xVZCFngm3ri5AVU7bdZmGs1gCrsczBam45&#10;e6jUWhJ/l1SdmkC1Az2dPW340+M9R1kUGJg4BippAZuk3oswdqR6dlXiw6hbXr2v7rleIzTvWPib&#10;gO7psF9eJ3ow2ux+ZBFMSB9qptSz3/JCTgELR3u1C0/dLsT7GoVw0zaJi23YrBD6LNux5tjW+xSm&#10;sJnyOWxiYiDZ7TZbGKar5nHHa5+FFakHp9TX71WyNrLJhYHJiYNWxeu0+j6lVaw2S0h9dVoFB9Ba&#10;vcvKGOGZp5WqBi3Ke65ULHwByn1WX9h09bqx1ay7VZrjOI3GVEe3ZOpXXNS3MSuQbARGDlKoraCP&#10;d6KWG3gYInemZOssz+E+9fMS7QJj5lqmqZ4QLM8i2Ss7BU82i5yjRyo9S/3JhcFsR8PkS5dUpHqc&#10;6tJ7CaZdRuo1aUyjVdOuaZbrNkyUl/JFsEIQtGlpn/romd7KXblkQvB8NSHmcjm5Xi/IZL62HHs5&#10;Wy4WS+tPKbNF/DSLoriUYrf+bZGX7XQTabRndh7eKWh6PLtaOwjb/ldCg8XprdXmtmHRk9pxdR+M&#10;782s0BtYofsKK/Q80lghGVhhY4K2vj8a4WiE/VAo4/JRKGzOl7NCYWeETnsEtKGwMUIyPw7+hzA3&#10;RsL/cSS0rYERzr9GJLQwaXKU0QrH87gHSE5khTYeWKGyHpksQOr4d7PCLhRazjAtHGPhmBUCLD5l&#10;hbPWCn8BoEzLJJcAhfQCYgv5hMZ7qGSLFMbF15yznUzcATRZcrxKaMF29QNt1vsSQAMyAJDD9mwQ&#10;QA+IZv4MpOEg/JcgzREgeSFu0dijl+t/CY1A9DdvsDdZz11nQtbEnniO6U5My7vx5ibxyHJ9jEYU&#10;FNSkB4CIc9GIRGeeDeBY4bEzwFmR1UC+5FkRGG6H4Kh/CpB1YEqK38Kc9v9puIM4A9wJkQhoImik&#10;jP9hoB1QLoEhfn+gPDZQ/kMJhuRZBIADqtUFsR0MF7zfs+n30DKEqQKjNpBuLmrN6zxUPEtSeJOl&#10;FFOya2AftpnCutIwNQhrTPYNMZgNoEmnv31vm/073uaN3tZyjJ/lzj7F/qO3fVveZn/O2/Abepvn&#10;2u3ZNvQ2S4Y2SW+OR5vkv0dnQ9/40TZvna0huVVOeCacwaY8Kfvk/gBTY2Kp02vkF0d+8Yhf7ApY&#10;jRUq3HCmFXpuU2rpSkyjFY6lln6t+RSoHhT88GsKfh21g6GwJXMXVQ9TZdImgyCa/h5j4RgLj2Jh&#10;V/D7IOPWDdtDPb9f9JNEDar30NEC5X+e4xmWCw8UD8Y6RT5txs+RPB1V09aNuxsw53+zknyal1qr&#10;P8WrHdXTT5acdVhQH5x89EY6qvlkYFB9r/ebvfrUxeocQXNBL2aoOnaqY6agoVN3aHxFRgokV5/8&#10;KHat+TxJflPUv1YM1uEjqqu/AAAA//8DAFBLAwQUAAYACAAAACEAniizuOAAAAAKAQAADwAAAGRy&#10;cy9kb3ducmV2LnhtbEyPwU7DMBBE70j8g7VI3KiTQEob4lRVBZyqSrRIiNs23iZRYzuK3ST9e5YT&#10;HHdmNPsmX02mFQP1vnFWQTyLQJAtnW5speDz8PawAOEDWo2ts6TgSh5Wxe1Njpl2o/2gYR8qwSXW&#10;Z6igDqHLpPRlTQb9zHVk2Tu53mDgs6+k7nHkctPKJIrm0mBj+UONHW1qKs/7i1HwPuK4foxfh+35&#10;tLl+H9Ld1zYmpe7vpvULiEBT+AvDLz6jQ8FMR3ex2otWQRIlTxxlY8GbOLBcPrNwZGeepiCLXP6f&#10;UPwAAAD//wMAUEsBAi0AFAAGAAgAAAAhALaDOJL+AAAA4QEAABMAAAAAAAAAAAAAAAAAAAAAAFtD&#10;b250ZW50X1R5cGVzXS54bWxQSwECLQAUAAYACAAAACEAOP0h/9YAAACUAQAACwAAAAAAAAAAAAAA&#10;AAAvAQAAX3JlbHMvLnJlbHNQSwECLQAUAAYACAAAACEAx7D/GxgFAACMJQAADgAAAAAAAAAAAAAA&#10;AAAuAgAAZHJzL2Uyb0RvYy54bWxQSwECLQAUAAYACAAAACEAniizuOAAAAAKAQAADwAAAAAAAAAA&#10;AAAAAAByBwAAZHJzL2Rvd25yZXYueG1sUEsFBgAAAAAEAAQA8wAAAH8IAAAAAA==&#10;">
                <v:line id="Line 239" o:spid="_x0000_s1045" style="position:absolute;visibility:visible;mso-wrap-style:square" from="2084,210" to="9854,2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nyZcEAAADcAAAADwAAAGRycy9kb3ducmV2LnhtbERPy2oCMRTdF/yHcAV3nYy2lDI1igrC&#10;LNw4ldLlJbnzwMnNkKTO6Nc3i0KXh/Nebyfbixv50DlWsMxyEMTamY4bBZfP4/M7iBCRDfaOScGd&#10;Amw3s6c1FsaNfKZbFRuRQjgUqKCNcSikDLoliyFzA3HiauctxgR9I43HMYXbXq7y/E1a7Dg1tDjQ&#10;oSV9rX6sgqrUtXu8+OvX9/6k9RH9GTuv1GI+7T5ARJriv/jPXRoFq9e0Np1JR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ufJlwQAAANwAAAAPAAAAAAAAAAAAAAAA&#10;AKECAABkcnMvZG93bnJldi54bWxQSwUGAAAAAAQABAD5AAAAjwMAAAAA&#10;" strokeweight="3pt"/>
                <v:line id="Line 238" o:spid="_x0000_s1046" style="position:absolute;visibility:visible;mso-wrap-style:square" from="9944,240" to="9944,7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VX/sQAAADcAAAADwAAAGRycy9kb3ducmV2LnhtbESPT2sCMRTE74LfIbyCN83WlmK3G0UL&#10;godeXEU8PpK3f3DzsiRR1376plDocZiZ3zDFarCduJEPrWMFz7MMBLF2puVawfGwnS5AhIhssHNM&#10;Ch4UYLUcjwrMjbvznm5lrEWCcMhRQRNjn0sZdEMWw8z1xMmrnLcYk/S1NB7vCW47Oc+yN2mx5bTQ&#10;YE+fDelLebUKyp2u3PeLv5zOmy+tt+j32HqlJk/D+gNEpCH+h//aO6Ng/voOv2fSEZ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9Vf+xAAAANwAAAAPAAAAAAAAAAAA&#10;AAAAAKECAABkcnMvZG93bnJldi54bWxQSwUGAAAAAAQABAD5AAAAkgMAAAAA&#10;" strokeweight="3pt"/>
                <v:line id="Line 237" o:spid="_x0000_s1047" style="position:absolute;visibility:visible;mso-wrap-style:square" from="9944,780" to="9944,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ZovsEAAADcAAAADwAAAGRycy9kb3ducmV2LnhtbERPy2oCMRTdF/yHcAV3nYyWljI1igrC&#10;LNw4ldLlJbnzwMnNkKTO6Nc3i0KXh/Nebyfbixv50DlWsMxyEMTamY4bBZfP4/M7iBCRDfaOScGd&#10;Amw3s6c1FsaNfKZbFRuRQjgUqKCNcSikDLoliyFzA3HiauctxgR9I43HMYXbXq7y/E1a7Dg1tDjQ&#10;oSV9rX6sgqrUtXu8+OvX9/6k9RH9GTuv1GI+7T5ARJriv/jPXRoFq9c0P51JR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Fmi+wQAAANwAAAAPAAAAAAAAAAAAAAAA&#10;AKECAABkcnMvZG93bnJldi54bWxQSwUGAAAAAAQABAD5AAAAjwMAAAAA&#10;" strokeweight="3pt"/>
                <v:line id="Line 236" o:spid="_x0000_s1048" style="position:absolute;visibility:visible;mso-wrap-style:square" from="9944,1245" to="9944,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rNJcQAAADcAAAADwAAAGRycy9kb3ducmV2LnhtbESPwWrDMBBE74X8g9hAb43slJbiRDFJ&#10;IeBDL3FDyXGRNraJtTKSGrv9+qoQyHGYmTfMupxsL67kQ+dYQb7IQBBrZzpuFBw/909vIEJENtg7&#10;JgU/FKDczB7WWBg38oGudWxEgnAoUEEb41BIGXRLFsPCDcTJOztvMSbpG2k8jglue7nMsldpseO0&#10;0OJA7y3pS/1tFdSVPrvfZ3/5Ou0+tN6jP2DnlXqcT9sViEhTvIdv7cooWL7k8H8mHQG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Ws0lxAAAANwAAAAPAAAAAAAAAAAA&#10;AAAAAKECAABkcnMvZG93bnJldi54bWxQSwUGAAAAAAQABAD5AAAAkgMAAAAA&#10;" strokeweight="3pt"/>
                <v:line id="Line 235" o:spid="_x0000_s1049" style="position:absolute;visibility:visible;mso-wrap-style:square" from="9944,1710" to="9944,2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hTUsQAAADcAAAADwAAAGRycy9kb3ducmV2LnhtbESPQWvCQBSE7wX/w/IEb3VjpEViVtGC&#10;4KEX01I8PnafSUj2bdjdatpf3y0IHoeZ+YYpt6PtxZV8aB0rWMwzEMTamZZrBZ8fh+cViBCRDfaO&#10;ScEPBdhuJk8lFsbd+ETXKtYiQTgUqKCJcSikDLohi2HuBuLkXZy3GJP0tTQebwlue5ln2au02HJa&#10;aHCgt4Z0V31bBdVRX9zv0ndf5/271gf0J2y9UrPpuFuDiDTGR/jePhoF+UsO/2fSEZ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iFNSxAAAANwAAAAPAAAAAAAAAAAA&#10;AAAAAKECAABkcnMvZG93bnJldi54bWxQSwUGAAAAAAQABAD5AAAAkgMAAAAA&#10;" strokeweight="3pt"/>
                <v:rect id="Rectangle 234" o:spid="_x0000_s1050" style="position:absolute;left:2083;top:2535;width:7770;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mDO8cA&#10;AADcAAAADwAAAGRycy9kb3ducmV2LnhtbESPT2sCMRTE74V+h/AEbzXrWkVXo9SC0Euh/jno7bl5&#10;7i5uXrZJ1G0/fSMUPA4z8xtmtmhNLa7kfGVZQb+XgCDOra64ULDbrl7GIHxA1lhbJgU/5GExf36a&#10;Yabtjdd03YRCRAj7DBWUITSZlD4vyaDv2YY4eifrDIYoXSG1w1uEm1qmSTKSBiuOCyU29F5Sft5c&#10;jILlZLz8/nrlz9/18UCH/fE8TF2iVLfTvk1BBGrDI/zf/tAK0uEA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jpgzvHAAAA3AAAAA8AAAAAAAAAAAAAAAAAmAIAAGRy&#10;cy9kb3ducmV2LnhtbFBLBQYAAAAABAAEAPUAAACMAwAAAAA=&#10;" fillcolor="black" stroked="f"/>
                <v:rect id="Rectangle 233" o:spid="_x0000_s1051" style="position:absolute;left:2083;top:2595;width:7770;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AbT8YA&#10;AADcAAAADwAAAGRycy9kb3ducmV2LnhtbESPT2sCMRTE74V+h/AKvdWsi4quRlFB6KXgnx7q7bl5&#10;7i5uXtYk1W0/vREEj8PM/IaZzFpTiws5X1lW0O0kIIhzqysuFHzvVh9DED4ga6wtk4I/8jCbvr5M&#10;MNP2yhu6bEMhIoR9hgrKEJpMSp+XZNB3bEMcvaN1BkOUrpDa4TXCTS3TJBlIgxXHhRIbWpaUn7a/&#10;RsFiNFyc1z3++t8c9rT/OZz6qUuUen9r52MQgdrwDD/an1pB2u/B/Uw8AnJ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AbT8YAAADcAAAADwAAAAAAAAAAAAAAAACYAgAAZHJz&#10;L2Rvd25yZXYueG1sUEsFBgAAAAAEAAQA9QAAAIsDAAAAAA==&#10;" fillcolor="black" stroked="f"/>
                <v:rect id="Rectangle 232" o:spid="_x0000_s1052" style="position:absolute;left:9853;top:2595;width:120;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y+1MYA&#10;AADcAAAADwAAAGRycy9kb3ducmV2LnhtbESPQWvCQBSE74L/YXmF3nTTYMRGV1FB6KVQbQ/19sw+&#10;k2D2bdzdavTXu4VCj8PMfMPMFp1pxIWcry0reBkmIIgLq2suFXx9bgYTED4ga2wsk4IbeVjM+70Z&#10;5tpeeUuXXShFhLDPUUEVQptL6YuKDPqhbYmjd7TOYIjSlVI7vEa4aWSaJGNpsOa4UGFL64qK0+7H&#10;KFi9TlbnjxG/37eHPe2/D6csdYlSz0/dcgoiUBf+w3/tN60gzTL4PROP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y+1MYAAADcAAAADwAAAAAAAAAAAAAAAACYAgAAZHJz&#10;L2Rvd25yZXYueG1sUEsFBgAAAAAEAAQA9QAAAIsDAAAAAA==&#10;" fillcolor="black" stroked="f"/>
                <v:line id="Line 231" o:spid="_x0000_s1053" style="position:absolute;visibility:visible;mso-wrap-style:square" from="2054,180" to="2054,2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NVUcQAAADcAAAADwAAAGRycy9kb3ducmV2LnhtbESPwWrDMBBE74X+g9hCb41cl4TgRDFt&#10;IeBDL3ZDyHGRNraJtTKSmrj9+igQ6HGYmTfMupzsIM7kQ+9YwessA0Gsnem5VbD73r4sQYSIbHBw&#10;TAp+KUC5eXxYY2HchWs6N7EVCcKhQAVdjGMhZdAdWQwzNxIn7+i8xZikb6XxeElwO8g8yxbSYs9p&#10;ocORPjvSp+bHKmgqfXR/b/60P3x8ab1FX2PvlXp+mt5XICJN8T98b1dGQT5fwO1MOgJyc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s1VRxAAAANwAAAAPAAAAAAAAAAAA&#10;AAAAAKECAABkcnMvZG93bnJldi54bWxQSwUGAAAAAAQABAD5AAAAkgMAAAAA&#10;" strokeweight="3pt"/>
                <v:line id="Line 230" o:spid="_x0000_s1054" style="position:absolute;visibility:visible;mso-wrap-style:square" from="9884,180" to="9884,2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wysQAAADcAAAADwAAAGRycy9kb3ducmV2LnhtbESPT2sCMRTE74LfIbyCN83W0lq2G0UL&#10;godeXEU8PpK3f3DzsiRR1376plDocZiZ3zDFarCduJEPrWMFz7MMBLF2puVawfGwnb6DCBHZYOeY&#10;FDwowGo5HhWYG3fnPd3KWIsE4ZCjgibGPpcy6IYshpnriZNXOW8xJulraTzeE9x2cp5lb9Jiy2mh&#10;wZ4+G9KX8moVlDtdue8XfzmdN19ab9HvsfVKTZ6G9QeISEP8D/+1d0bB/HUBv2fSEZ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KxAAAANwAAAAPAAAAAAAAAAAA&#10;AAAAAKECAABkcnMvZG93bnJldi54bWxQSwUGAAAAAAQABAD5AAAAkgMAAAAA&#10;" strokeweight="3pt"/>
                <v:line id="Line 229" o:spid="_x0000_s1055" style="position:absolute;visibility:visible;mso-wrap-style:square" from="9944,2175" to="9944,2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BkuMEAAADcAAAADwAAAGRycy9kb3ducmV2LnhtbERPy2oCMRTdF/yHcAV3nYyWljI1igrC&#10;LNw4ldLlJbnzwMnNkKTO6Nc3i0KXh/Nebyfbixv50DlWsMxyEMTamY4bBZfP4/M7iBCRDfaOScGd&#10;Amw3s6c1FsaNfKZbFRuRQjgUqKCNcSikDLoliyFzA3HiauctxgR9I43HMYXbXq7y/E1a7Dg1tDjQ&#10;oSV9rX6sgqrUtXu8+OvX9/6k9RH9GTuv1GI+7T5ARJriv/jPXRoFq9e0Np1JR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YGS4wQAAANwAAAAPAAAAAAAAAAAAAAAA&#10;AKECAABkcnMvZG93bnJldi54bWxQSwUGAAAAAAQABAD5AAAAjwMAAAAA&#10;" strokeweight="3pt"/>
                <v:shape id="Text Box 228" o:spid="_x0000_s1056" type="#_x0000_t202" style="position:absolute;left:2083;top:240;width:7770;height:22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K2E8QA&#10;AADcAAAADwAAAGRycy9kb3ducmV2LnhtbESPQWvCQBSE74L/YXmCN90oKBpdRYpCQSiN8dDja/aZ&#10;LGbfptmtxn/fLQgeh5n5hllvO1uLG7XeOFYwGScgiAunDZcKzvlhtADhA7LG2jEpeJCH7abfW2Oq&#10;3Z0zup1CKSKEfYoKqhCaVEpfVGTRj11DHL2Lay2GKNtS6hbvEW5rOU2SubRoOC5U2NBbRcX19GsV&#10;7L4425ufj+/P7JKZPF8mfJxflRoOut0KRKAuvMLP9rtWMJ0t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ythPEAAAA3AAAAA8AAAAAAAAAAAAAAAAAmAIAAGRycy9k&#10;b3ducmV2LnhtbFBLBQYAAAAABAAEAPUAAACJAwAAAAA=&#10;" filled="f" stroked="f">
                  <v:textbox inset="0,0,0,0">
                    <w:txbxContent>
                      <w:p w:rsidR="002E0D56" w:rsidRDefault="00C67A04">
                        <w:pPr>
                          <w:spacing w:before="9"/>
                          <w:ind w:left="2445"/>
                          <w:rPr>
                            <w:rFonts w:ascii="Times New Roman" w:hAnsi="Times New Roman"/>
                            <w:b/>
                            <w:sz w:val="36"/>
                          </w:rPr>
                        </w:pPr>
                        <w:r>
                          <w:rPr>
                            <w:rFonts w:ascii="Times New Roman" w:hAnsi="Times New Roman"/>
                            <w:b/>
                            <w:sz w:val="36"/>
                          </w:rPr>
                          <w:t>ABC’s of Behavior</w:t>
                        </w:r>
                      </w:p>
                      <w:p w:rsidR="002E0D56" w:rsidRDefault="002E0D56">
                        <w:pPr>
                          <w:spacing w:before="11"/>
                          <w:rPr>
                            <w:sz w:val="51"/>
                          </w:rPr>
                        </w:pPr>
                      </w:p>
                      <w:p w:rsidR="002E0D56" w:rsidRDefault="00C67A04">
                        <w:pPr>
                          <w:ind w:left="105"/>
                          <w:rPr>
                            <w:rFonts w:ascii="Times New Roman"/>
                            <w:sz w:val="28"/>
                          </w:rPr>
                        </w:pPr>
                        <w:r>
                          <w:rPr>
                            <w:rFonts w:ascii="Times New Roman"/>
                            <w:b/>
                            <w:sz w:val="28"/>
                          </w:rPr>
                          <w:t xml:space="preserve">A = Antecedent </w:t>
                        </w:r>
                        <w:r>
                          <w:rPr>
                            <w:rFonts w:ascii="Times New Roman"/>
                            <w:sz w:val="28"/>
                          </w:rPr>
                          <w:t>(</w:t>
                        </w:r>
                        <w:r>
                          <w:rPr>
                            <w:rFonts w:ascii="Times New Roman"/>
                            <w:sz w:val="28"/>
                          </w:rPr>
                          <w:t>the stimulus event)</w:t>
                        </w:r>
                      </w:p>
                      <w:p w:rsidR="002E0D56" w:rsidRDefault="00C67A04">
                        <w:pPr>
                          <w:spacing w:before="143"/>
                          <w:ind w:left="105"/>
                          <w:rPr>
                            <w:rFonts w:ascii="Times New Roman"/>
                            <w:sz w:val="28"/>
                          </w:rPr>
                        </w:pPr>
                        <w:r>
                          <w:rPr>
                            <w:rFonts w:ascii="Times New Roman"/>
                            <w:b/>
                            <w:sz w:val="28"/>
                          </w:rPr>
                          <w:t xml:space="preserve">B = Behavior </w:t>
                        </w:r>
                        <w:r>
                          <w:rPr>
                            <w:rFonts w:ascii="Times New Roman"/>
                            <w:spacing w:val="-3"/>
                            <w:sz w:val="28"/>
                          </w:rPr>
                          <w:t xml:space="preserve">(the </w:t>
                        </w:r>
                        <w:r>
                          <w:rPr>
                            <w:rFonts w:ascii="Times New Roman"/>
                            <w:spacing w:val="-4"/>
                            <w:sz w:val="28"/>
                          </w:rPr>
                          <w:t xml:space="preserve">behavioral response </w:t>
                        </w:r>
                        <w:r>
                          <w:rPr>
                            <w:rFonts w:ascii="Times New Roman"/>
                            <w:sz w:val="28"/>
                          </w:rPr>
                          <w:t xml:space="preserve">to </w:t>
                        </w:r>
                        <w:r>
                          <w:rPr>
                            <w:rFonts w:ascii="Times New Roman"/>
                            <w:spacing w:val="-3"/>
                            <w:sz w:val="28"/>
                          </w:rPr>
                          <w:t>the</w:t>
                        </w:r>
                        <w:r>
                          <w:rPr>
                            <w:rFonts w:ascii="Times New Roman"/>
                            <w:spacing w:val="61"/>
                            <w:sz w:val="28"/>
                          </w:rPr>
                          <w:t xml:space="preserve"> </w:t>
                        </w:r>
                        <w:r>
                          <w:rPr>
                            <w:rFonts w:ascii="Times New Roman"/>
                            <w:spacing w:val="-4"/>
                            <w:sz w:val="28"/>
                          </w:rPr>
                          <w:t>stimulus)</w:t>
                        </w:r>
                      </w:p>
                      <w:p w:rsidR="002E0D56" w:rsidRDefault="00C67A04">
                        <w:pPr>
                          <w:spacing w:before="143"/>
                          <w:ind w:left="105"/>
                          <w:rPr>
                            <w:rFonts w:ascii="Times New Roman"/>
                            <w:sz w:val="28"/>
                          </w:rPr>
                        </w:pPr>
                        <w:r>
                          <w:rPr>
                            <w:rFonts w:ascii="Times New Roman"/>
                            <w:b/>
                            <w:sz w:val="28"/>
                          </w:rPr>
                          <w:t xml:space="preserve">C = Consequence </w:t>
                        </w:r>
                        <w:r>
                          <w:rPr>
                            <w:rFonts w:ascii="Times New Roman"/>
                            <w:sz w:val="28"/>
                          </w:rPr>
                          <w:t>(the reinforcement that follows the behavior)</w:t>
                        </w:r>
                      </w:p>
                    </w:txbxContent>
                  </v:textbox>
                </v:shape>
                <w10:wrap type="topAndBottom" anchorx="page"/>
              </v:group>
            </w:pict>
          </mc:Fallback>
        </mc:AlternateContent>
      </w:r>
    </w:p>
    <w:p w:rsidR="002E0D56" w:rsidRDefault="00C67A04">
      <w:pPr>
        <w:pStyle w:val="BodyText"/>
        <w:spacing w:before="66"/>
        <w:ind w:left="588"/>
      </w:pPr>
      <w:r>
        <w:rPr>
          <w:w w:val="105"/>
        </w:rPr>
        <w:t>The consequence of a given behavior served as the determinant of the likelihood of that behavior</w:t>
      </w:r>
    </w:p>
    <w:p w:rsidR="002E0D56" w:rsidRDefault="002E0D56">
      <w:p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w:t>
      </w:r>
      <w:r>
        <w:rPr>
          <w:w w:val="105"/>
          <w:sz w:val="18"/>
        </w:rPr>
        <w:t>YCHOLOGY AND LIFE</w:t>
      </w:r>
    </w:p>
    <w:p w:rsidR="002E0D56" w:rsidRDefault="00C67A04">
      <w:pPr>
        <w:spacing w:before="131" w:line="700" w:lineRule="atLeast"/>
        <w:ind w:left="588"/>
        <w:rPr>
          <w:rFonts w:ascii="Times New Roman" w:hAnsi="Times New Roman"/>
          <w:b/>
          <w:sz w:val="28"/>
        </w:rPr>
      </w:pPr>
      <w:r>
        <w:rPr>
          <w:w w:val="105"/>
          <w:sz w:val="19"/>
        </w:rPr>
        <w:t>being</w:t>
      </w:r>
      <w:r>
        <w:rPr>
          <w:spacing w:val="-12"/>
          <w:w w:val="105"/>
          <w:sz w:val="19"/>
        </w:rPr>
        <w:t xml:space="preserve"> </w:t>
      </w:r>
      <w:r>
        <w:rPr>
          <w:w w:val="105"/>
          <w:sz w:val="19"/>
        </w:rPr>
        <w:t>repeated</w:t>
      </w:r>
      <w:r>
        <w:rPr>
          <w:spacing w:val="-11"/>
          <w:w w:val="105"/>
          <w:sz w:val="19"/>
        </w:rPr>
        <w:t xml:space="preserve"> </w:t>
      </w:r>
      <w:r>
        <w:rPr>
          <w:w w:val="105"/>
          <w:sz w:val="19"/>
        </w:rPr>
        <w:t>in</w:t>
      </w:r>
      <w:r>
        <w:rPr>
          <w:spacing w:val="-11"/>
          <w:w w:val="105"/>
          <w:sz w:val="19"/>
        </w:rPr>
        <w:t xml:space="preserve"> </w:t>
      </w:r>
      <w:r>
        <w:rPr>
          <w:w w:val="105"/>
          <w:sz w:val="19"/>
        </w:rPr>
        <w:t>the</w:t>
      </w:r>
      <w:r>
        <w:rPr>
          <w:spacing w:val="-11"/>
          <w:w w:val="105"/>
          <w:sz w:val="19"/>
        </w:rPr>
        <w:t xml:space="preserve"> </w:t>
      </w:r>
      <w:r>
        <w:rPr>
          <w:w w:val="105"/>
          <w:sz w:val="19"/>
        </w:rPr>
        <w:t>future.</w:t>
      </w:r>
      <w:r>
        <w:rPr>
          <w:spacing w:val="-11"/>
          <w:w w:val="105"/>
          <w:sz w:val="19"/>
        </w:rPr>
        <w:t xml:space="preserve"> </w:t>
      </w:r>
      <w:r>
        <w:rPr>
          <w:w w:val="105"/>
          <w:sz w:val="19"/>
        </w:rPr>
        <w:t>Given</w:t>
      </w:r>
      <w:r>
        <w:rPr>
          <w:spacing w:val="-11"/>
          <w:w w:val="105"/>
          <w:sz w:val="19"/>
        </w:rPr>
        <w:t xml:space="preserve"> </w:t>
      </w:r>
      <w:r>
        <w:rPr>
          <w:w w:val="105"/>
          <w:sz w:val="19"/>
        </w:rPr>
        <w:t>this</w:t>
      </w:r>
      <w:r>
        <w:rPr>
          <w:spacing w:val="-11"/>
          <w:w w:val="105"/>
          <w:sz w:val="19"/>
        </w:rPr>
        <w:t xml:space="preserve"> </w:t>
      </w:r>
      <w:r>
        <w:rPr>
          <w:w w:val="105"/>
          <w:sz w:val="19"/>
        </w:rPr>
        <w:t>model,</w:t>
      </w:r>
      <w:r>
        <w:rPr>
          <w:spacing w:val="-11"/>
          <w:w w:val="105"/>
          <w:sz w:val="19"/>
        </w:rPr>
        <w:t xml:space="preserve"> </w:t>
      </w:r>
      <w:r>
        <w:rPr>
          <w:w w:val="105"/>
          <w:sz w:val="19"/>
        </w:rPr>
        <w:t>operant</w:t>
      </w:r>
      <w:r>
        <w:rPr>
          <w:spacing w:val="-12"/>
          <w:w w:val="105"/>
          <w:sz w:val="19"/>
        </w:rPr>
        <w:t xml:space="preserve"> </w:t>
      </w:r>
      <w:r>
        <w:rPr>
          <w:w w:val="105"/>
          <w:sz w:val="19"/>
        </w:rPr>
        <w:t>conditioning</w:t>
      </w:r>
      <w:r>
        <w:rPr>
          <w:spacing w:val="-11"/>
          <w:w w:val="105"/>
          <w:sz w:val="19"/>
        </w:rPr>
        <w:t xml:space="preserve"> </w:t>
      </w:r>
      <w:r>
        <w:rPr>
          <w:w w:val="105"/>
          <w:sz w:val="19"/>
        </w:rPr>
        <w:t>is</w:t>
      </w:r>
      <w:r>
        <w:rPr>
          <w:spacing w:val="-11"/>
          <w:w w:val="105"/>
          <w:sz w:val="19"/>
        </w:rPr>
        <w:t xml:space="preserve"> </w:t>
      </w:r>
      <w:r>
        <w:rPr>
          <w:w w:val="105"/>
          <w:sz w:val="19"/>
        </w:rPr>
        <w:t>as</w:t>
      </w:r>
      <w:r>
        <w:rPr>
          <w:spacing w:val="-11"/>
          <w:w w:val="105"/>
          <w:sz w:val="19"/>
        </w:rPr>
        <w:t xml:space="preserve"> </w:t>
      </w:r>
      <w:r>
        <w:rPr>
          <w:w w:val="105"/>
          <w:sz w:val="19"/>
        </w:rPr>
        <w:t>easy</w:t>
      </w:r>
      <w:r>
        <w:rPr>
          <w:spacing w:val="-11"/>
          <w:w w:val="105"/>
          <w:sz w:val="19"/>
        </w:rPr>
        <w:t xml:space="preserve"> </w:t>
      </w:r>
      <w:r>
        <w:rPr>
          <w:w w:val="105"/>
          <w:sz w:val="19"/>
        </w:rPr>
        <w:t>as</w:t>
      </w:r>
      <w:r>
        <w:rPr>
          <w:spacing w:val="-11"/>
          <w:w w:val="105"/>
          <w:sz w:val="19"/>
        </w:rPr>
        <w:t xml:space="preserve"> </w:t>
      </w:r>
      <w:r>
        <w:rPr>
          <w:w w:val="105"/>
          <w:sz w:val="19"/>
        </w:rPr>
        <w:t>your</w:t>
      </w:r>
      <w:r>
        <w:rPr>
          <w:spacing w:val="-11"/>
          <w:w w:val="105"/>
          <w:sz w:val="19"/>
        </w:rPr>
        <w:t xml:space="preserve"> </w:t>
      </w:r>
      <w:r>
        <w:rPr>
          <w:rFonts w:ascii="Times New Roman" w:hAnsi="Times New Roman"/>
          <w:b/>
          <w:w w:val="105"/>
          <w:sz w:val="28"/>
        </w:rPr>
        <w:t>A-B-C’s! Behavioral Control of a Behavior</w:t>
      </w:r>
      <w:r>
        <w:rPr>
          <w:rFonts w:ascii="Times New Roman" w:hAnsi="Times New Roman"/>
          <w:b/>
          <w:spacing w:val="39"/>
          <w:w w:val="105"/>
          <w:sz w:val="28"/>
        </w:rPr>
        <w:t xml:space="preserve"> </w:t>
      </w:r>
      <w:r>
        <w:rPr>
          <w:rFonts w:ascii="Times New Roman" w:hAnsi="Times New Roman"/>
          <w:b/>
          <w:w w:val="105"/>
          <w:sz w:val="28"/>
        </w:rPr>
        <w:t>Problem</w:t>
      </w:r>
    </w:p>
    <w:p w:rsidR="002E0D56" w:rsidRDefault="00C67A04">
      <w:pPr>
        <w:pStyle w:val="BodyText"/>
        <w:spacing w:before="85" w:line="266" w:lineRule="auto"/>
        <w:ind w:left="588" w:right="1190"/>
      </w:pPr>
      <w:r>
        <w:rPr>
          <w:w w:val="105"/>
        </w:rPr>
        <w:t>Timmy B. was a five-year-old child of average intelligence who was a “behavior problem.” He screamed, fought, disobeyed, and bossed others both at home and school, despite his young age. His parents were concerned over his obviously undesirable behavior, w</w:t>
      </w:r>
      <w:r>
        <w:rPr>
          <w:w w:val="105"/>
        </w:rPr>
        <w:t>hich they expected to get even worse as he grew older. “He continually told other children what to do and how to play, and enforced his demands with punches, kicks, and slaps,” they reported.</w:t>
      </w:r>
    </w:p>
    <w:p w:rsidR="002E0D56" w:rsidRDefault="00C67A04">
      <w:pPr>
        <w:pStyle w:val="BodyText"/>
        <w:spacing w:before="122" w:line="266" w:lineRule="auto"/>
        <w:ind w:left="588" w:right="970"/>
      </w:pPr>
      <w:r>
        <w:rPr>
          <w:w w:val="105"/>
        </w:rPr>
        <w:t>A behavioral psychologist’s observations of Timmy’s mother’s int</w:t>
      </w:r>
      <w:r>
        <w:rPr>
          <w:w w:val="105"/>
        </w:rPr>
        <w:t>eraction with her son revealed three things:</w:t>
      </w:r>
    </w:p>
    <w:p w:rsidR="002E0D56" w:rsidRDefault="00C67A04">
      <w:pPr>
        <w:pStyle w:val="ListParagraph"/>
        <w:numPr>
          <w:ilvl w:val="0"/>
          <w:numId w:val="124"/>
        </w:numPr>
        <w:tabs>
          <w:tab w:val="left" w:pos="1308"/>
          <w:tab w:val="left" w:pos="1309"/>
        </w:tabs>
        <w:rPr>
          <w:sz w:val="19"/>
        </w:rPr>
      </w:pPr>
      <w:r>
        <w:rPr>
          <w:w w:val="105"/>
          <w:sz w:val="19"/>
        </w:rPr>
        <w:t>She reinforced his undesirable behavior with</w:t>
      </w:r>
      <w:r>
        <w:rPr>
          <w:spacing w:val="-21"/>
          <w:w w:val="105"/>
          <w:sz w:val="19"/>
        </w:rPr>
        <w:t xml:space="preserve"> </w:t>
      </w:r>
      <w:r>
        <w:rPr>
          <w:w w:val="105"/>
          <w:sz w:val="19"/>
        </w:rPr>
        <w:t>attention</w:t>
      </w:r>
    </w:p>
    <w:p w:rsidR="002E0D56" w:rsidRDefault="00C67A04">
      <w:pPr>
        <w:pStyle w:val="ListParagraph"/>
        <w:numPr>
          <w:ilvl w:val="0"/>
          <w:numId w:val="124"/>
        </w:numPr>
        <w:tabs>
          <w:tab w:val="left" w:pos="1308"/>
          <w:tab w:val="left" w:pos="1309"/>
        </w:tabs>
        <w:spacing w:before="144"/>
        <w:rPr>
          <w:sz w:val="19"/>
        </w:rPr>
      </w:pPr>
      <w:r>
        <w:rPr>
          <w:sz w:val="19"/>
        </w:rPr>
        <w:t>She did not enforce consequences in a consistent</w:t>
      </w:r>
      <w:r>
        <w:rPr>
          <w:spacing w:val="12"/>
          <w:sz w:val="19"/>
        </w:rPr>
        <w:t xml:space="preserve"> </w:t>
      </w:r>
      <w:r>
        <w:rPr>
          <w:sz w:val="19"/>
        </w:rPr>
        <w:t>fashion</w:t>
      </w:r>
    </w:p>
    <w:p w:rsidR="002E0D56" w:rsidRDefault="00C67A04">
      <w:pPr>
        <w:pStyle w:val="ListParagraph"/>
        <w:numPr>
          <w:ilvl w:val="0"/>
          <w:numId w:val="124"/>
        </w:numPr>
        <w:tabs>
          <w:tab w:val="left" w:pos="1308"/>
          <w:tab w:val="left" w:pos="1309"/>
        </w:tabs>
        <w:spacing w:before="144" w:line="266" w:lineRule="auto"/>
        <w:ind w:right="1319"/>
        <w:rPr>
          <w:sz w:val="19"/>
        </w:rPr>
      </w:pPr>
      <w:r>
        <w:rPr>
          <w:w w:val="105"/>
          <w:sz w:val="19"/>
        </w:rPr>
        <w:t>She</w:t>
      </w:r>
      <w:r>
        <w:rPr>
          <w:spacing w:val="-11"/>
          <w:w w:val="105"/>
          <w:sz w:val="19"/>
        </w:rPr>
        <w:t xml:space="preserve"> </w:t>
      </w:r>
      <w:r>
        <w:rPr>
          <w:w w:val="105"/>
          <w:sz w:val="19"/>
        </w:rPr>
        <w:t>did</w:t>
      </w:r>
      <w:r>
        <w:rPr>
          <w:spacing w:val="-10"/>
          <w:w w:val="105"/>
          <w:sz w:val="19"/>
        </w:rPr>
        <w:t xml:space="preserve"> </w:t>
      </w:r>
      <w:r>
        <w:rPr>
          <w:w w:val="105"/>
          <w:sz w:val="19"/>
        </w:rPr>
        <w:t>not</w:t>
      </w:r>
      <w:r>
        <w:rPr>
          <w:spacing w:val="-10"/>
          <w:w w:val="105"/>
          <w:sz w:val="19"/>
        </w:rPr>
        <w:t xml:space="preserve"> </w:t>
      </w:r>
      <w:r>
        <w:rPr>
          <w:w w:val="105"/>
          <w:sz w:val="19"/>
        </w:rPr>
        <w:t>make</w:t>
      </w:r>
      <w:r>
        <w:rPr>
          <w:spacing w:val="-10"/>
          <w:w w:val="105"/>
          <w:sz w:val="19"/>
        </w:rPr>
        <w:t xml:space="preserve"> </w:t>
      </w:r>
      <w:r>
        <w:rPr>
          <w:w w:val="105"/>
          <w:sz w:val="19"/>
        </w:rPr>
        <w:t>the</w:t>
      </w:r>
      <w:r>
        <w:rPr>
          <w:spacing w:val="-11"/>
          <w:w w:val="105"/>
          <w:sz w:val="19"/>
        </w:rPr>
        <w:t xml:space="preserve"> </w:t>
      </w:r>
      <w:r>
        <w:rPr>
          <w:w w:val="105"/>
          <w:sz w:val="19"/>
        </w:rPr>
        <w:t>relationship</w:t>
      </w:r>
      <w:r>
        <w:rPr>
          <w:spacing w:val="-10"/>
          <w:w w:val="105"/>
          <w:sz w:val="19"/>
        </w:rPr>
        <w:t xml:space="preserve"> </w:t>
      </w:r>
      <w:r>
        <w:rPr>
          <w:w w:val="105"/>
          <w:sz w:val="19"/>
        </w:rPr>
        <w:t>between</w:t>
      </w:r>
      <w:r>
        <w:rPr>
          <w:spacing w:val="-10"/>
          <w:w w:val="105"/>
          <w:sz w:val="19"/>
        </w:rPr>
        <w:t xml:space="preserve"> </w:t>
      </w:r>
      <w:r>
        <w:rPr>
          <w:w w:val="105"/>
          <w:sz w:val="19"/>
        </w:rPr>
        <w:t>behavior</w:t>
      </w:r>
      <w:r>
        <w:rPr>
          <w:spacing w:val="-10"/>
          <w:w w:val="105"/>
          <w:sz w:val="19"/>
        </w:rPr>
        <w:t xml:space="preserve"> </w:t>
      </w:r>
      <w:r>
        <w:rPr>
          <w:w w:val="105"/>
          <w:sz w:val="19"/>
        </w:rPr>
        <w:t>and</w:t>
      </w:r>
      <w:r>
        <w:rPr>
          <w:spacing w:val="-11"/>
          <w:w w:val="105"/>
          <w:sz w:val="19"/>
        </w:rPr>
        <w:t xml:space="preserve"> </w:t>
      </w:r>
      <w:r>
        <w:rPr>
          <w:w w:val="105"/>
          <w:sz w:val="19"/>
        </w:rPr>
        <w:t>consequence</w:t>
      </w:r>
      <w:r>
        <w:rPr>
          <w:spacing w:val="-10"/>
          <w:w w:val="105"/>
          <w:sz w:val="19"/>
        </w:rPr>
        <w:t xml:space="preserve"> </w:t>
      </w:r>
      <w:r>
        <w:rPr>
          <w:w w:val="105"/>
          <w:sz w:val="19"/>
        </w:rPr>
        <w:t>clear,</w:t>
      </w:r>
      <w:r>
        <w:rPr>
          <w:spacing w:val="-10"/>
          <w:w w:val="105"/>
          <w:sz w:val="19"/>
        </w:rPr>
        <w:t xml:space="preserve"> </w:t>
      </w:r>
      <w:r>
        <w:rPr>
          <w:w w:val="105"/>
          <w:sz w:val="19"/>
        </w:rPr>
        <w:t>because</w:t>
      </w:r>
      <w:r>
        <w:rPr>
          <w:spacing w:val="-10"/>
          <w:w w:val="105"/>
          <w:sz w:val="19"/>
        </w:rPr>
        <w:t xml:space="preserve"> </w:t>
      </w:r>
      <w:r>
        <w:rPr>
          <w:w w:val="105"/>
          <w:sz w:val="19"/>
        </w:rPr>
        <w:t>she often used lengthy explanations before applying</w:t>
      </w:r>
      <w:r>
        <w:rPr>
          <w:spacing w:val="-15"/>
          <w:w w:val="105"/>
          <w:sz w:val="19"/>
        </w:rPr>
        <w:t xml:space="preserve"> </w:t>
      </w:r>
      <w:r>
        <w:rPr>
          <w:w w:val="105"/>
          <w:sz w:val="19"/>
        </w:rPr>
        <w:t>discipline</w:t>
      </w:r>
    </w:p>
    <w:p w:rsidR="002E0D56" w:rsidRDefault="00C67A04">
      <w:pPr>
        <w:pStyle w:val="BodyText"/>
        <w:spacing w:before="121" w:line="266" w:lineRule="auto"/>
        <w:ind w:left="588" w:right="1056"/>
      </w:pPr>
      <w:r>
        <w:rPr>
          <w:w w:val="105"/>
        </w:rPr>
        <w:t>The behavioral psychologists who consulted with Timmy’s mother taught her to arrange three types</w:t>
      </w:r>
      <w:r>
        <w:rPr>
          <w:spacing w:val="-20"/>
          <w:w w:val="105"/>
        </w:rPr>
        <w:t xml:space="preserve"> </w:t>
      </w:r>
      <w:r>
        <w:rPr>
          <w:w w:val="105"/>
        </w:rPr>
        <w:t>of</w:t>
      </w:r>
      <w:r>
        <w:rPr>
          <w:spacing w:val="-19"/>
          <w:w w:val="105"/>
        </w:rPr>
        <w:t xml:space="preserve"> </w:t>
      </w:r>
      <w:r>
        <w:rPr>
          <w:w w:val="105"/>
        </w:rPr>
        <w:t>contingencies</w:t>
      </w:r>
      <w:r>
        <w:rPr>
          <w:spacing w:val="-19"/>
          <w:w w:val="105"/>
        </w:rPr>
        <w:t xml:space="preserve"> </w:t>
      </w:r>
      <w:r>
        <w:rPr>
          <w:w w:val="105"/>
        </w:rPr>
        <w:t>for</w:t>
      </w:r>
      <w:r>
        <w:rPr>
          <w:spacing w:val="-20"/>
          <w:w w:val="105"/>
        </w:rPr>
        <w:t xml:space="preserve"> </w:t>
      </w:r>
      <w:r>
        <w:rPr>
          <w:w w:val="105"/>
        </w:rPr>
        <w:t>Timmy’s</w:t>
      </w:r>
      <w:r>
        <w:rPr>
          <w:spacing w:val="-19"/>
          <w:w w:val="105"/>
        </w:rPr>
        <w:t xml:space="preserve"> </w:t>
      </w:r>
      <w:r>
        <w:rPr>
          <w:w w:val="105"/>
        </w:rPr>
        <w:t>behaviors:</w:t>
      </w:r>
      <w:r>
        <w:rPr>
          <w:spacing w:val="-19"/>
          <w:w w:val="105"/>
        </w:rPr>
        <w:t xml:space="preserve"> </w:t>
      </w:r>
      <w:r>
        <w:rPr>
          <w:w w:val="105"/>
        </w:rPr>
        <w:t>punishment,</w:t>
      </w:r>
      <w:r>
        <w:rPr>
          <w:spacing w:val="-20"/>
          <w:w w:val="105"/>
        </w:rPr>
        <w:t xml:space="preserve"> </w:t>
      </w:r>
      <w:r>
        <w:rPr>
          <w:w w:val="105"/>
        </w:rPr>
        <w:t>extinction,</w:t>
      </w:r>
      <w:r>
        <w:rPr>
          <w:spacing w:val="-19"/>
          <w:w w:val="105"/>
        </w:rPr>
        <w:t xml:space="preserve"> </w:t>
      </w:r>
      <w:r>
        <w:rPr>
          <w:w w:val="105"/>
        </w:rPr>
        <w:t>and</w:t>
      </w:r>
      <w:r>
        <w:rPr>
          <w:spacing w:val="-19"/>
          <w:w w:val="105"/>
        </w:rPr>
        <w:t xml:space="preserve"> </w:t>
      </w:r>
      <w:r>
        <w:rPr>
          <w:w w:val="105"/>
        </w:rPr>
        <w:t>positive</w:t>
      </w:r>
      <w:r>
        <w:rPr>
          <w:spacing w:val="-19"/>
          <w:w w:val="105"/>
        </w:rPr>
        <w:t xml:space="preserve"> </w:t>
      </w:r>
      <w:r>
        <w:rPr>
          <w:w w:val="105"/>
        </w:rPr>
        <w:t>reinforcement.</w:t>
      </w:r>
    </w:p>
    <w:p w:rsidR="002E0D56" w:rsidRDefault="00C67A04">
      <w:pPr>
        <w:pStyle w:val="BodyText"/>
        <w:spacing w:before="147" w:line="266" w:lineRule="auto"/>
        <w:ind w:left="1308" w:right="1138"/>
      </w:pPr>
      <w:r>
        <w:rPr>
          <w:rFonts w:ascii="Times New Roman"/>
          <w:b/>
          <w:w w:val="105"/>
        </w:rPr>
        <w:t>Puni</w:t>
      </w:r>
      <w:r>
        <w:rPr>
          <w:rFonts w:ascii="Times New Roman"/>
          <w:b/>
          <w:w w:val="105"/>
        </w:rPr>
        <w:t xml:space="preserve">shment: </w:t>
      </w:r>
      <w:r>
        <w:rPr>
          <w:w w:val="105"/>
        </w:rPr>
        <w:t>As soon as Timmy acted aggressively or disobediently, Mrs. B. took him to a time-out room that contained no items of interest to the child. He was told only that he could</w:t>
      </w:r>
      <w:r>
        <w:rPr>
          <w:spacing w:val="-9"/>
          <w:w w:val="105"/>
        </w:rPr>
        <w:t xml:space="preserve"> </w:t>
      </w:r>
      <w:r>
        <w:rPr>
          <w:w w:val="105"/>
        </w:rPr>
        <w:t>not</w:t>
      </w:r>
      <w:r>
        <w:rPr>
          <w:spacing w:val="-8"/>
          <w:w w:val="105"/>
        </w:rPr>
        <w:t xml:space="preserve"> </w:t>
      </w:r>
      <w:r>
        <w:rPr>
          <w:w w:val="105"/>
        </w:rPr>
        <w:t>stay</w:t>
      </w:r>
      <w:r>
        <w:rPr>
          <w:spacing w:val="-9"/>
          <w:w w:val="105"/>
        </w:rPr>
        <w:t xml:space="preserve"> </w:t>
      </w:r>
      <w:r>
        <w:rPr>
          <w:w w:val="105"/>
        </w:rPr>
        <w:t>with</w:t>
      </w:r>
      <w:r>
        <w:rPr>
          <w:spacing w:val="-8"/>
          <w:w w:val="105"/>
        </w:rPr>
        <w:t xml:space="preserve"> </w:t>
      </w:r>
      <w:r>
        <w:rPr>
          <w:w w:val="105"/>
        </w:rPr>
        <w:t>the</w:t>
      </w:r>
      <w:r>
        <w:rPr>
          <w:spacing w:val="-9"/>
          <w:w w:val="105"/>
        </w:rPr>
        <w:t xml:space="preserve"> </w:t>
      </w:r>
      <w:r>
        <w:rPr>
          <w:w w:val="105"/>
        </w:rPr>
        <w:t>others</w:t>
      </w:r>
      <w:r>
        <w:rPr>
          <w:spacing w:val="-8"/>
          <w:w w:val="105"/>
        </w:rPr>
        <w:t xml:space="preserve"> </w:t>
      </w:r>
      <w:r>
        <w:rPr>
          <w:w w:val="105"/>
        </w:rPr>
        <w:t>if</w:t>
      </w:r>
      <w:r>
        <w:rPr>
          <w:spacing w:val="-8"/>
          <w:w w:val="105"/>
        </w:rPr>
        <w:t xml:space="preserve"> </w:t>
      </w:r>
      <w:r>
        <w:rPr>
          <w:w w:val="105"/>
        </w:rPr>
        <w:t>he</w:t>
      </w:r>
      <w:r>
        <w:rPr>
          <w:spacing w:val="-9"/>
          <w:w w:val="105"/>
        </w:rPr>
        <w:t xml:space="preserve"> </w:t>
      </w:r>
      <w:r>
        <w:rPr>
          <w:w w:val="105"/>
        </w:rPr>
        <w:t>fought</w:t>
      </w:r>
      <w:r>
        <w:rPr>
          <w:spacing w:val="-8"/>
          <w:w w:val="105"/>
        </w:rPr>
        <w:t xml:space="preserve"> </w:t>
      </w:r>
      <w:r>
        <w:rPr>
          <w:w w:val="105"/>
        </w:rPr>
        <w:t>or</w:t>
      </w:r>
      <w:r>
        <w:rPr>
          <w:spacing w:val="-9"/>
          <w:w w:val="105"/>
        </w:rPr>
        <w:t xml:space="preserve"> </w:t>
      </w:r>
      <w:r>
        <w:rPr>
          <w:w w:val="105"/>
        </w:rPr>
        <w:t>disobeyed.</w:t>
      </w:r>
      <w:r>
        <w:rPr>
          <w:spacing w:val="-8"/>
          <w:w w:val="105"/>
        </w:rPr>
        <w:t xml:space="preserve"> </w:t>
      </w:r>
      <w:r>
        <w:rPr>
          <w:w w:val="105"/>
        </w:rPr>
        <w:t>He</w:t>
      </w:r>
      <w:r>
        <w:rPr>
          <w:spacing w:val="-9"/>
          <w:w w:val="105"/>
        </w:rPr>
        <w:t xml:space="preserve"> </w:t>
      </w:r>
      <w:r>
        <w:rPr>
          <w:w w:val="105"/>
        </w:rPr>
        <w:t>was</w:t>
      </w:r>
      <w:r>
        <w:rPr>
          <w:spacing w:val="-8"/>
          <w:w w:val="105"/>
        </w:rPr>
        <w:t xml:space="preserve"> </w:t>
      </w:r>
      <w:r>
        <w:rPr>
          <w:w w:val="105"/>
        </w:rPr>
        <w:t>put</w:t>
      </w:r>
      <w:r>
        <w:rPr>
          <w:spacing w:val="-8"/>
          <w:w w:val="105"/>
        </w:rPr>
        <w:t xml:space="preserve"> </w:t>
      </w:r>
      <w:r>
        <w:rPr>
          <w:w w:val="105"/>
        </w:rPr>
        <w:t>in</w:t>
      </w:r>
      <w:r>
        <w:rPr>
          <w:spacing w:val="-9"/>
          <w:w w:val="105"/>
        </w:rPr>
        <w:t xml:space="preserve"> </w:t>
      </w:r>
      <w:r>
        <w:rPr>
          <w:w w:val="105"/>
        </w:rPr>
        <w:t>the</w:t>
      </w:r>
      <w:r>
        <w:rPr>
          <w:spacing w:val="-8"/>
          <w:w w:val="105"/>
        </w:rPr>
        <w:t xml:space="preserve"> </w:t>
      </w:r>
      <w:r>
        <w:rPr>
          <w:w w:val="105"/>
        </w:rPr>
        <w:t>time-ou</w:t>
      </w:r>
      <w:r>
        <w:rPr>
          <w:w w:val="105"/>
        </w:rPr>
        <w:t>t</w:t>
      </w:r>
      <w:r>
        <w:rPr>
          <w:spacing w:val="-9"/>
          <w:w w:val="105"/>
        </w:rPr>
        <w:t xml:space="preserve"> </w:t>
      </w:r>
      <w:r>
        <w:rPr>
          <w:w w:val="105"/>
        </w:rPr>
        <w:t>room, without</w:t>
      </w:r>
      <w:r>
        <w:rPr>
          <w:spacing w:val="-15"/>
          <w:w w:val="105"/>
        </w:rPr>
        <w:t xml:space="preserve"> </w:t>
      </w:r>
      <w:r>
        <w:rPr>
          <w:w w:val="105"/>
        </w:rPr>
        <w:t>conversation</w:t>
      </w:r>
      <w:r>
        <w:rPr>
          <w:spacing w:val="-14"/>
          <w:w w:val="105"/>
        </w:rPr>
        <w:t xml:space="preserve"> </w:t>
      </w:r>
      <w:r>
        <w:rPr>
          <w:w w:val="105"/>
        </w:rPr>
        <w:t>or</w:t>
      </w:r>
      <w:r>
        <w:rPr>
          <w:spacing w:val="-14"/>
          <w:w w:val="105"/>
        </w:rPr>
        <w:t xml:space="preserve"> </w:t>
      </w:r>
      <w:r>
        <w:rPr>
          <w:w w:val="105"/>
        </w:rPr>
        <w:t>further</w:t>
      </w:r>
      <w:r>
        <w:rPr>
          <w:spacing w:val="-15"/>
          <w:w w:val="105"/>
        </w:rPr>
        <w:t xml:space="preserve"> </w:t>
      </w:r>
      <w:r>
        <w:rPr>
          <w:w w:val="105"/>
        </w:rPr>
        <w:t>explanation,</w:t>
      </w:r>
      <w:r>
        <w:rPr>
          <w:spacing w:val="-14"/>
          <w:w w:val="105"/>
        </w:rPr>
        <w:t xml:space="preserve"> </w:t>
      </w:r>
      <w:r>
        <w:rPr>
          <w:w w:val="105"/>
        </w:rPr>
        <w:t>for</w:t>
      </w:r>
      <w:r>
        <w:rPr>
          <w:spacing w:val="-14"/>
          <w:w w:val="105"/>
        </w:rPr>
        <w:t xml:space="preserve"> </w:t>
      </w:r>
      <w:r>
        <w:rPr>
          <w:w w:val="105"/>
        </w:rPr>
        <w:t>a</w:t>
      </w:r>
      <w:r>
        <w:rPr>
          <w:spacing w:val="-14"/>
          <w:w w:val="105"/>
        </w:rPr>
        <w:t xml:space="preserve"> </w:t>
      </w:r>
      <w:r>
        <w:rPr>
          <w:w w:val="105"/>
        </w:rPr>
        <w:t>two-minute</w:t>
      </w:r>
      <w:r>
        <w:rPr>
          <w:spacing w:val="-15"/>
          <w:w w:val="105"/>
        </w:rPr>
        <w:t xml:space="preserve"> </w:t>
      </w:r>
      <w:r>
        <w:rPr>
          <w:w w:val="105"/>
        </w:rPr>
        <w:t>period</w:t>
      </w:r>
      <w:r>
        <w:rPr>
          <w:spacing w:val="-14"/>
          <w:w w:val="105"/>
        </w:rPr>
        <w:t xml:space="preserve"> </w:t>
      </w:r>
      <w:r>
        <w:rPr>
          <w:w w:val="105"/>
        </w:rPr>
        <w:t>(or</w:t>
      </w:r>
      <w:r>
        <w:rPr>
          <w:spacing w:val="-14"/>
          <w:w w:val="105"/>
        </w:rPr>
        <w:t xml:space="preserve"> </w:t>
      </w:r>
      <w:r>
        <w:rPr>
          <w:w w:val="105"/>
        </w:rPr>
        <w:t>two</w:t>
      </w:r>
      <w:r>
        <w:rPr>
          <w:spacing w:val="-14"/>
          <w:w w:val="105"/>
        </w:rPr>
        <w:t xml:space="preserve"> </w:t>
      </w:r>
      <w:r>
        <w:rPr>
          <w:w w:val="105"/>
        </w:rPr>
        <w:t>minutes</w:t>
      </w:r>
      <w:r>
        <w:rPr>
          <w:spacing w:val="-15"/>
          <w:w w:val="105"/>
        </w:rPr>
        <w:t xml:space="preserve"> </w:t>
      </w:r>
      <w:r>
        <w:rPr>
          <w:w w:val="105"/>
        </w:rPr>
        <w:t>from the</w:t>
      </w:r>
      <w:r>
        <w:rPr>
          <w:spacing w:val="-10"/>
          <w:w w:val="105"/>
        </w:rPr>
        <w:t xml:space="preserve"> </w:t>
      </w:r>
      <w:r>
        <w:rPr>
          <w:w w:val="105"/>
        </w:rPr>
        <w:t>end</w:t>
      </w:r>
      <w:r>
        <w:rPr>
          <w:spacing w:val="-9"/>
          <w:w w:val="105"/>
        </w:rPr>
        <w:t xml:space="preserve"> </w:t>
      </w:r>
      <w:r>
        <w:rPr>
          <w:w w:val="105"/>
        </w:rPr>
        <w:t>of</w:t>
      </w:r>
      <w:r>
        <w:rPr>
          <w:spacing w:val="-9"/>
          <w:w w:val="105"/>
        </w:rPr>
        <w:t xml:space="preserve"> </w:t>
      </w:r>
      <w:r>
        <w:rPr>
          <w:w w:val="105"/>
        </w:rPr>
        <w:t>his</w:t>
      </w:r>
      <w:r>
        <w:rPr>
          <w:spacing w:val="-9"/>
          <w:w w:val="105"/>
        </w:rPr>
        <w:t xml:space="preserve"> </w:t>
      </w:r>
      <w:r>
        <w:rPr>
          <w:w w:val="105"/>
        </w:rPr>
        <w:t>last</w:t>
      </w:r>
      <w:r>
        <w:rPr>
          <w:spacing w:val="-9"/>
          <w:w w:val="105"/>
        </w:rPr>
        <w:t xml:space="preserve"> </w:t>
      </w:r>
      <w:r>
        <w:rPr>
          <w:w w:val="105"/>
        </w:rPr>
        <w:t>cry</w:t>
      </w:r>
      <w:r>
        <w:rPr>
          <w:spacing w:val="-9"/>
          <w:w w:val="105"/>
        </w:rPr>
        <w:t xml:space="preserve"> </w:t>
      </w:r>
      <w:r>
        <w:rPr>
          <w:w w:val="105"/>
        </w:rPr>
        <w:t>or</w:t>
      </w:r>
      <w:r>
        <w:rPr>
          <w:spacing w:val="-9"/>
          <w:w w:val="105"/>
        </w:rPr>
        <w:t xml:space="preserve"> </w:t>
      </w:r>
      <w:r>
        <w:rPr>
          <w:w w:val="105"/>
        </w:rPr>
        <w:t>tantrum).</w:t>
      </w:r>
      <w:r>
        <w:rPr>
          <w:spacing w:val="-9"/>
          <w:w w:val="105"/>
        </w:rPr>
        <w:t xml:space="preserve"> </w:t>
      </w:r>
      <w:r>
        <w:rPr>
          <w:w w:val="105"/>
        </w:rPr>
        <w:t>This</w:t>
      </w:r>
      <w:r>
        <w:rPr>
          <w:spacing w:val="-9"/>
          <w:w w:val="105"/>
        </w:rPr>
        <w:t xml:space="preserve"> </w:t>
      </w:r>
      <w:r>
        <w:rPr>
          <w:w w:val="105"/>
        </w:rPr>
        <w:t>punishment</w:t>
      </w:r>
      <w:r>
        <w:rPr>
          <w:spacing w:val="-9"/>
          <w:w w:val="105"/>
        </w:rPr>
        <w:t xml:space="preserve"> </w:t>
      </w:r>
      <w:r>
        <w:rPr>
          <w:w w:val="105"/>
        </w:rPr>
        <w:t>involved</w:t>
      </w:r>
      <w:r>
        <w:rPr>
          <w:spacing w:val="-9"/>
          <w:w w:val="105"/>
        </w:rPr>
        <w:t xml:space="preserve"> </w:t>
      </w:r>
      <w:r>
        <w:rPr>
          <w:w w:val="105"/>
        </w:rPr>
        <w:t>the</w:t>
      </w:r>
      <w:r>
        <w:rPr>
          <w:spacing w:val="-9"/>
          <w:w w:val="105"/>
        </w:rPr>
        <w:t xml:space="preserve"> </w:t>
      </w:r>
      <w:r>
        <w:rPr>
          <w:w w:val="105"/>
        </w:rPr>
        <w:t>negative</w:t>
      </w:r>
      <w:r>
        <w:rPr>
          <w:spacing w:val="-9"/>
          <w:w w:val="105"/>
        </w:rPr>
        <w:t xml:space="preserve"> </w:t>
      </w:r>
      <w:r>
        <w:rPr>
          <w:w w:val="105"/>
        </w:rPr>
        <w:t>stimulus</w:t>
      </w:r>
      <w:r>
        <w:rPr>
          <w:spacing w:val="-9"/>
          <w:w w:val="105"/>
        </w:rPr>
        <w:t xml:space="preserve"> </w:t>
      </w:r>
      <w:r>
        <w:rPr>
          <w:w w:val="105"/>
        </w:rPr>
        <w:t>of</w:t>
      </w:r>
      <w:r>
        <w:rPr>
          <w:spacing w:val="-9"/>
          <w:w w:val="105"/>
        </w:rPr>
        <w:t xml:space="preserve"> </w:t>
      </w:r>
      <w:r>
        <w:rPr>
          <w:w w:val="105"/>
        </w:rPr>
        <w:t>loss of opportunity for stimulation. It could be removed by behaving in socially acceptable ways. When the time was up, Timmy was taken back to his regular activities without comment on the previous</w:t>
      </w:r>
      <w:r>
        <w:rPr>
          <w:spacing w:val="-16"/>
          <w:w w:val="105"/>
        </w:rPr>
        <w:t xml:space="preserve"> </w:t>
      </w:r>
      <w:r>
        <w:rPr>
          <w:w w:val="105"/>
        </w:rPr>
        <w:t>episode.</w:t>
      </w:r>
    </w:p>
    <w:p w:rsidR="002E0D56" w:rsidRDefault="00C67A04">
      <w:pPr>
        <w:pStyle w:val="BodyText"/>
        <w:spacing w:before="150" w:line="266" w:lineRule="auto"/>
        <w:ind w:left="1308" w:right="970"/>
      </w:pPr>
      <w:r>
        <w:rPr>
          <w:rFonts w:ascii="Times New Roman"/>
          <w:b/>
          <w:w w:val="105"/>
        </w:rPr>
        <w:t xml:space="preserve">Extinction: </w:t>
      </w:r>
      <w:r>
        <w:rPr>
          <w:w w:val="105"/>
        </w:rPr>
        <w:t>Less serious forms of undesirable be</w:t>
      </w:r>
      <w:r>
        <w:rPr>
          <w:w w:val="105"/>
        </w:rPr>
        <w:t>havior were ignored so that they would have no reinforcing consequences.</w:t>
      </w:r>
    </w:p>
    <w:p w:rsidR="002E0D56" w:rsidRDefault="00C67A04">
      <w:pPr>
        <w:pStyle w:val="BodyText"/>
        <w:spacing w:before="147" w:line="266" w:lineRule="auto"/>
        <w:ind w:left="1308" w:right="970"/>
      </w:pPr>
      <w:r>
        <w:rPr>
          <w:rFonts w:ascii="Times New Roman"/>
          <w:b/>
          <w:w w:val="105"/>
        </w:rPr>
        <w:t xml:space="preserve">Positive Reinforcement: </w:t>
      </w:r>
      <w:r>
        <w:rPr>
          <w:w w:val="105"/>
        </w:rPr>
        <w:t>Desirable behaviors such as cooperative play and following instructions</w:t>
      </w:r>
      <w:r>
        <w:rPr>
          <w:spacing w:val="-11"/>
          <w:w w:val="105"/>
        </w:rPr>
        <w:t xml:space="preserve"> </w:t>
      </w:r>
      <w:r>
        <w:rPr>
          <w:w w:val="105"/>
        </w:rPr>
        <w:t>were</w:t>
      </w:r>
      <w:r>
        <w:rPr>
          <w:spacing w:val="-10"/>
          <w:w w:val="105"/>
        </w:rPr>
        <w:t xml:space="preserve"> </w:t>
      </w:r>
      <w:r>
        <w:rPr>
          <w:w w:val="105"/>
        </w:rPr>
        <w:t>directly</w:t>
      </w:r>
      <w:r>
        <w:rPr>
          <w:spacing w:val="-10"/>
          <w:w w:val="105"/>
        </w:rPr>
        <w:t xml:space="preserve"> </w:t>
      </w:r>
      <w:r>
        <w:rPr>
          <w:w w:val="105"/>
        </w:rPr>
        <w:t>praised,</w:t>
      </w:r>
      <w:r>
        <w:rPr>
          <w:spacing w:val="-10"/>
          <w:w w:val="105"/>
        </w:rPr>
        <w:t xml:space="preserve"> </w:t>
      </w:r>
      <w:r>
        <w:rPr>
          <w:w w:val="105"/>
        </w:rPr>
        <w:t>and</w:t>
      </w:r>
      <w:r>
        <w:rPr>
          <w:spacing w:val="-10"/>
          <w:w w:val="105"/>
        </w:rPr>
        <w:t xml:space="preserve"> </w:t>
      </w:r>
      <w:r>
        <w:rPr>
          <w:w w:val="105"/>
        </w:rPr>
        <w:t>at</w:t>
      </w:r>
      <w:r>
        <w:rPr>
          <w:spacing w:val="-10"/>
          <w:w w:val="105"/>
        </w:rPr>
        <w:t xml:space="preserve"> </w:t>
      </w:r>
      <w:r>
        <w:rPr>
          <w:w w:val="105"/>
        </w:rPr>
        <w:t>the</w:t>
      </w:r>
      <w:r>
        <w:rPr>
          <w:spacing w:val="-11"/>
          <w:w w:val="105"/>
        </w:rPr>
        <w:t xml:space="preserve"> </w:t>
      </w:r>
      <w:r>
        <w:rPr>
          <w:w w:val="105"/>
        </w:rPr>
        <w:t>end</w:t>
      </w:r>
      <w:r>
        <w:rPr>
          <w:spacing w:val="-10"/>
          <w:w w:val="105"/>
        </w:rPr>
        <w:t xml:space="preserve"> </w:t>
      </w:r>
      <w:r>
        <w:rPr>
          <w:w w:val="105"/>
        </w:rPr>
        <w:t>of</w:t>
      </w:r>
      <w:r>
        <w:rPr>
          <w:spacing w:val="-10"/>
          <w:w w:val="105"/>
        </w:rPr>
        <w:t xml:space="preserve"> </w:t>
      </w:r>
      <w:r>
        <w:rPr>
          <w:w w:val="105"/>
        </w:rPr>
        <w:t>some</w:t>
      </w:r>
      <w:r>
        <w:rPr>
          <w:spacing w:val="-10"/>
          <w:w w:val="105"/>
        </w:rPr>
        <w:t xml:space="preserve"> </w:t>
      </w:r>
      <w:r>
        <w:rPr>
          <w:w w:val="105"/>
        </w:rPr>
        <w:t>periods</w:t>
      </w:r>
      <w:r>
        <w:rPr>
          <w:spacing w:val="-10"/>
          <w:w w:val="105"/>
        </w:rPr>
        <w:t xml:space="preserve"> </w:t>
      </w:r>
      <w:r>
        <w:rPr>
          <w:w w:val="105"/>
        </w:rPr>
        <w:t>of</w:t>
      </w:r>
      <w:r>
        <w:rPr>
          <w:spacing w:val="-10"/>
          <w:w w:val="105"/>
        </w:rPr>
        <w:t xml:space="preserve"> </w:t>
      </w:r>
      <w:r>
        <w:rPr>
          <w:w w:val="105"/>
        </w:rPr>
        <w:t>desirable</w:t>
      </w:r>
      <w:r>
        <w:rPr>
          <w:spacing w:val="-11"/>
          <w:w w:val="105"/>
        </w:rPr>
        <w:t xml:space="preserve"> </w:t>
      </w:r>
      <w:r>
        <w:rPr>
          <w:w w:val="105"/>
        </w:rPr>
        <w:t>play</w:t>
      </w:r>
      <w:r>
        <w:rPr>
          <w:spacing w:val="-10"/>
          <w:w w:val="105"/>
        </w:rPr>
        <w:t xml:space="preserve"> </w:t>
      </w:r>
      <w:r>
        <w:rPr>
          <w:w w:val="105"/>
        </w:rPr>
        <w:t>Timmy got a special</w:t>
      </w:r>
      <w:r>
        <w:rPr>
          <w:spacing w:val="-9"/>
          <w:w w:val="105"/>
        </w:rPr>
        <w:t xml:space="preserve"> </w:t>
      </w:r>
      <w:r>
        <w:rPr>
          <w:w w:val="105"/>
        </w:rPr>
        <w:t>treat.</w:t>
      </w:r>
    </w:p>
    <w:p w:rsidR="002E0D56" w:rsidRDefault="00C67A04">
      <w:pPr>
        <w:pStyle w:val="BodyText"/>
        <w:spacing w:before="121" w:line="266" w:lineRule="auto"/>
        <w:ind w:left="588" w:right="1320"/>
      </w:pPr>
      <w:r>
        <w:t>To demonstrate the effectiveness of mother as behavior therapist, the psychologists first observed Timmy’s behavior for a baseline period, and then instructed Mrs. B. to carry out her behavioral contingency management program. Th</w:t>
      </w:r>
      <w:r>
        <w:t>is sequence was then repeated. Timmy’s aggressive and disobedient behaviors were dramatically changed by manipulating their consequences. His parents and neighbors commented that Timmy behaved like a “different child.” During the first baseline  period Tim</w:t>
      </w:r>
      <w:r>
        <w:t>my followed only about 30 percent of instructions given to him, but a week later he was following three-fourths of them. On some days, Timmy never misbehaved, even not striking back  when another child hit him. As Timmy’s problem behavior declined, his mot</w:t>
      </w:r>
      <w:r>
        <w:t xml:space="preserve">her commented more favorably about him; she felt she was a more effective mother and showed more affection for her     </w:t>
      </w:r>
      <w:r>
        <w:rPr>
          <w:spacing w:val="5"/>
        </w:rPr>
        <w:t>son.</w:t>
      </w:r>
    </w:p>
    <w:p w:rsidR="002E0D56" w:rsidRDefault="002E0D56">
      <w:pPr>
        <w:pStyle w:val="BodyText"/>
        <w:spacing w:before="10"/>
        <w:rPr>
          <w:sz w:val="32"/>
        </w:rPr>
      </w:pPr>
    </w:p>
    <w:p w:rsidR="002E0D56" w:rsidRDefault="00C67A04">
      <w:pPr>
        <w:pStyle w:val="Heading8"/>
        <w:ind w:left="588"/>
      </w:pPr>
      <w:r>
        <w:rPr>
          <w:w w:val="105"/>
        </w:rPr>
        <w:t>WALDEN TWO</w:t>
      </w:r>
    </w:p>
    <w:p w:rsidR="002E0D56" w:rsidRDefault="00C67A04">
      <w:pPr>
        <w:pStyle w:val="BodyText"/>
        <w:spacing w:before="104" w:line="271" w:lineRule="auto"/>
        <w:ind w:left="588" w:right="970"/>
      </w:pPr>
      <w:r>
        <w:rPr>
          <w:w w:val="105"/>
        </w:rPr>
        <w:t>In</w:t>
      </w:r>
      <w:r>
        <w:rPr>
          <w:spacing w:val="-24"/>
          <w:w w:val="105"/>
        </w:rPr>
        <w:t xml:space="preserve"> </w:t>
      </w:r>
      <w:r>
        <w:rPr>
          <w:b/>
          <w:i/>
          <w:w w:val="105"/>
        </w:rPr>
        <w:t>Walden</w:t>
      </w:r>
      <w:r>
        <w:rPr>
          <w:b/>
          <w:i/>
          <w:spacing w:val="-27"/>
          <w:w w:val="105"/>
        </w:rPr>
        <w:t xml:space="preserve"> </w:t>
      </w:r>
      <w:r>
        <w:rPr>
          <w:b/>
          <w:i/>
          <w:w w:val="105"/>
        </w:rPr>
        <w:t>Two</w:t>
      </w:r>
      <w:r>
        <w:rPr>
          <w:w w:val="105"/>
        </w:rPr>
        <w:t>,</w:t>
      </w:r>
      <w:r>
        <w:rPr>
          <w:spacing w:val="-22"/>
          <w:w w:val="105"/>
        </w:rPr>
        <w:t xml:space="preserve"> </w:t>
      </w:r>
      <w:r>
        <w:rPr>
          <w:w w:val="105"/>
        </w:rPr>
        <w:t>B.</w:t>
      </w:r>
      <w:r>
        <w:rPr>
          <w:spacing w:val="-23"/>
          <w:w w:val="105"/>
        </w:rPr>
        <w:t xml:space="preserve"> </w:t>
      </w:r>
      <w:r>
        <w:rPr>
          <w:w w:val="105"/>
        </w:rPr>
        <w:t>F.</w:t>
      </w:r>
      <w:r>
        <w:rPr>
          <w:spacing w:val="-23"/>
          <w:w w:val="105"/>
        </w:rPr>
        <w:t xml:space="preserve"> </w:t>
      </w:r>
      <w:r>
        <w:rPr>
          <w:w w:val="105"/>
        </w:rPr>
        <w:t>Skinner</w:t>
      </w:r>
      <w:r>
        <w:rPr>
          <w:spacing w:val="-23"/>
          <w:w w:val="105"/>
        </w:rPr>
        <w:t xml:space="preserve"> </w:t>
      </w:r>
      <w:r>
        <w:rPr>
          <w:w w:val="105"/>
        </w:rPr>
        <w:t>presented</w:t>
      </w:r>
      <w:r>
        <w:rPr>
          <w:spacing w:val="-23"/>
          <w:w w:val="105"/>
        </w:rPr>
        <w:t xml:space="preserve"> </w:t>
      </w:r>
      <w:r>
        <w:rPr>
          <w:w w:val="105"/>
        </w:rPr>
        <w:t>a</w:t>
      </w:r>
      <w:r>
        <w:rPr>
          <w:spacing w:val="-22"/>
          <w:w w:val="105"/>
        </w:rPr>
        <w:t xml:space="preserve"> </w:t>
      </w:r>
      <w:r>
        <w:rPr>
          <w:w w:val="105"/>
        </w:rPr>
        <w:t>hypothetical</w:t>
      </w:r>
      <w:r>
        <w:rPr>
          <w:spacing w:val="-23"/>
          <w:w w:val="105"/>
        </w:rPr>
        <w:t xml:space="preserve"> </w:t>
      </w:r>
      <w:r>
        <w:rPr>
          <w:w w:val="105"/>
        </w:rPr>
        <w:t>community</w:t>
      </w:r>
      <w:r>
        <w:rPr>
          <w:spacing w:val="-23"/>
          <w:w w:val="105"/>
        </w:rPr>
        <w:t xml:space="preserve"> </w:t>
      </w:r>
      <w:r>
        <w:rPr>
          <w:w w:val="105"/>
        </w:rPr>
        <w:t>based</w:t>
      </w:r>
      <w:r>
        <w:rPr>
          <w:spacing w:val="-23"/>
          <w:w w:val="105"/>
        </w:rPr>
        <w:t xml:space="preserve"> </w:t>
      </w:r>
      <w:r>
        <w:rPr>
          <w:w w:val="105"/>
        </w:rPr>
        <w:t>on</w:t>
      </w:r>
      <w:r>
        <w:rPr>
          <w:spacing w:val="-23"/>
          <w:w w:val="105"/>
        </w:rPr>
        <w:t xml:space="preserve"> </w:t>
      </w:r>
      <w:r>
        <w:rPr>
          <w:w w:val="105"/>
        </w:rPr>
        <w:t>behavioral</w:t>
      </w:r>
      <w:r>
        <w:rPr>
          <w:spacing w:val="-22"/>
          <w:w w:val="105"/>
        </w:rPr>
        <w:t xml:space="preserve"> </w:t>
      </w:r>
      <w:r>
        <w:rPr>
          <w:w w:val="105"/>
        </w:rPr>
        <w:t>principles. Given</w:t>
      </w:r>
      <w:r>
        <w:rPr>
          <w:spacing w:val="-8"/>
          <w:w w:val="105"/>
        </w:rPr>
        <w:t xml:space="preserve"> </w:t>
      </w:r>
      <w:r>
        <w:rPr>
          <w:w w:val="105"/>
        </w:rPr>
        <w:t>what</w:t>
      </w:r>
      <w:r>
        <w:rPr>
          <w:spacing w:val="-6"/>
          <w:w w:val="105"/>
        </w:rPr>
        <w:t xml:space="preserve"> </w:t>
      </w:r>
      <w:r>
        <w:rPr>
          <w:w w:val="105"/>
        </w:rPr>
        <w:t>we</w:t>
      </w:r>
      <w:r>
        <w:rPr>
          <w:spacing w:val="-7"/>
          <w:w w:val="105"/>
        </w:rPr>
        <w:t xml:space="preserve"> </w:t>
      </w:r>
      <w:r>
        <w:rPr>
          <w:w w:val="105"/>
        </w:rPr>
        <w:t>know</w:t>
      </w:r>
      <w:r>
        <w:rPr>
          <w:spacing w:val="-7"/>
          <w:w w:val="105"/>
        </w:rPr>
        <w:t xml:space="preserve"> </w:t>
      </w:r>
      <w:r>
        <w:rPr>
          <w:w w:val="105"/>
        </w:rPr>
        <w:t>today</w:t>
      </w:r>
      <w:r>
        <w:rPr>
          <w:spacing w:val="-8"/>
          <w:w w:val="105"/>
        </w:rPr>
        <w:t xml:space="preserve"> </w:t>
      </w:r>
      <w:r>
        <w:rPr>
          <w:w w:val="105"/>
        </w:rPr>
        <w:t>about</w:t>
      </w:r>
      <w:r>
        <w:rPr>
          <w:spacing w:val="-7"/>
          <w:w w:val="105"/>
        </w:rPr>
        <w:t xml:space="preserve"> </w:t>
      </w:r>
      <w:r>
        <w:rPr>
          <w:w w:val="105"/>
        </w:rPr>
        <w:t>behaviorism,</w:t>
      </w:r>
      <w:r>
        <w:rPr>
          <w:spacing w:val="-7"/>
          <w:w w:val="105"/>
        </w:rPr>
        <w:t xml:space="preserve"> </w:t>
      </w:r>
      <w:r>
        <w:rPr>
          <w:w w:val="105"/>
        </w:rPr>
        <w:t>and</w:t>
      </w:r>
      <w:r>
        <w:rPr>
          <w:spacing w:val="-8"/>
          <w:w w:val="105"/>
        </w:rPr>
        <w:t xml:space="preserve"> </w:t>
      </w:r>
      <w:r>
        <w:rPr>
          <w:w w:val="105"/>
        </w:rPr>
        <w:t>cognitive</w:t>
      </w:r>
      <w:r>
        <w:rPr>
          <w:spacing w:val="-6"/>
          <w:w w:val="105"/>
        </w:rPr>
        <w:t xml:space="preserve"> </w:t>
      </w:r>
      <w:r>
        <w:rPr>
          <w:w w:val="105"/>
        </w:rPr>
        <w:t>theory,</w:t>
      </w:r>
      <w:r>
        <w:rPr>
          <w:spacing w:val="-8"/>
          <w:w w:val="105"/>
        </w:rPr>
        <w:t xml:space="preserve"> </w:t>
      </w:r>
      <w:r>
        <w:rPr>
          <w:w w:val="105"/>
        </w:rPr>
        <w:t>is</w:t>
      </w:r>
      <w:r>
        <w:rPr>
          <w:spacing w:val="-7"/>
          <w:w w:val="105"/>
        </w:rPr>
        <w:t xml:space="preserve"> </w:t>
      </w:r>
      <w:r>
        <w:rPr>
          <w:w w:val="105"/>
        </w:rPr>
        <w:t>such</w:t>
      </w:r>
      <w:r>
        <w:rPr>
          <w:spacing w:val="-7"/>
          <w:w w:val="105"/>
        </w:rPr>
        <w:t xml:space="preserve"> </w:t>
      </w:r>
      <w:r>
        <w:rPr>
          <w:w w:val="105"/>
        </w:rPr>
        <w:t>a</w:t>
      </w:r>
      <w:r>
        <w:rPr>
          <w:spacing w:val="-7"/>
          <w:w w:val="105"/>
        </w:rPr>
        <w:t xml:space="preserve"> </w:t>
      </w:r>
      <w:r>
        <w:rPr>
          <w:w w:val="105"/>
        </w:rPr>
        <w:t>community</w:t>
      </w:r>
      <w:r>
        <w:rPr>
          <w:spacing w:val="-7"/>
          <w:w w:val="105"/>
        </w:rPr>
        <w:t xml:space="preserve"> </w:t>
      </w:r>
      <w:r>
        <w:rPr>
          <w:w w:val="105"/>
        </w:rPr>
        <w:t xml:space="preserve">feasible? You might discuss with students some of the ideas presented in </w:t>
      </w:r>
      <w:r>
        <w:rPr>
          <w:b/>
          <w:i/>
          <w:w w:val="105"/>
        </w:rPr>
        <w:t xml:space="preserve">Walden Two </w:t>
      </w:r>
      <w:r>
        <w:rPr>
          <w:w w:val="105"/>
        </w:rPr>
        <w:t>and ask for their opinions</w:t>
      </w:r>
      <w:r>
        <w:rPr>
          <w:spacing w:val="-9"/>
          <w:w w:val="105"/>
        </w:rPr>
        <w:t xml:space="preserve"> </w:t>
      </w:r>
      <w:r>
        <w:rPr>
          <w:w w:val="105"/>
        </w:rPr>
        <w:t>about</w:t>
      </w:r>
      <w:r>
        <w:rPr>
          <w:spacing w:val="-8"/>
          <w:w w:val="105"/>
        </w:rPr>
        <w:t xml:space="preserve"> </w:t>
      </w:r>
      <w:r>
        <w:rPr>
          <w:w w:val="105"/>
        </w:rPr>
        <w:t>these</w:t>
      </w:r>
      <w:r>
        <w:rPr>
          <w:spacing w:val="-8"/>
          <w:w w:val="105"/>
        </w:rPr>
        <w:t xml:space="preserve"> </w:t>
      </w:r>
      <w:r>
        <w:rPr>
          <w:w w:val="105"/>
        </w:rPr>
        <w:t>ideas.</w:t>
      </w:r>
      <w:r>
        <w:rPr>
          <w:spacing w:val="-8"/>
          <w:w w:val="105"/>
        </w:rPr>
        <w:t xml:space="preserve"> </w:t>
      </w:r>
      <w:r>
        <w:rPr>
          <w:w w:val="105"/>
        </w:rPr>
        <w:t>Are</w:t>
      </w:r>
      <w:r>
        <w:rPr>
          <w:spacing w:val="-8"/>
          <w:w w:val="105"/>
        </w:rPr>
        <w:t xml:space="preserve"> </w:t>
      </w:r>
      <w:r>
        <w:rPr>
          <w:w w:val="105"/>
        </w:rPr>
        <w:t>they</w:t>
      </w:r>
      <w:r>
        <w:rPr>
          <w:spacing w:val="-8"/>
          <w:w w:val="105"/>
        </w:rPr>
        <w:t xml:space="preserve"> </w:t>
      </w:r>
      <w:r>
        <w:rPr>
          <w:w w:val="105"/>
        </w:rPr>
        <w:t>outdated?</w:t>
      </w:r>
      <w:r>
        <w:rPr>
          <w:spacing w:val="-8"/>
          <w:w w:val="105"/>
        </w:rPr>
        <w:t xml:space="preserve"> </w:t>
      </w:r>
      <w:r>
        <w:rPr>
          <w:w w:val="105"/>
        </w:rPr>
        <w:t>Are</w:t>
      </w:r>
      <w:r>
        <w:rPr>
          <w:spacing w:val="-8"/>
          <w:w w:val="105"/>
        </w:rPr>
        <w:t xml:space="preserve"> </w:t>
      </w:r>
      <w:r>
        <w:rPr>
          <w:w w:val="105"/>
        </w:rPr>
        <w:t>they</w:t>
      </w:r>
      <w:r>
        <w:rPr>
          <w:spacing w:val="-8"/>
          <w:w w:val="105"/>
        </w:rPr>
        <w:t xml:space="preserve"> </w:t>
      </w:r>
      <w:r>
        <w:rPr>
          <w:w w:val="105"/>
        </w:rPr>
        <w:t>workable?</w:t>
      </w:r>
      <w:r>
        <w:rPr>
          <w:spacing w:val="-8"/>
          <w:w w:val="105"/>
        </w:rPr>
        <w:t xml:space="preserve"> </w:t>
      </w:r>
      <w:r>
        <w:rPr>
          <w:w w:val="105"/>
        </w:rPr>
        <w:t>Have</w:t>
      </w:r>
      <w:r>
        <w:rPr>
          <w:spacing w:val="-8"/>
          <w:w w:val="105"/>
        </w:rPr>
        <w:t xml:space="preserve"> </w:t>
      </w:r>
      <w:r>
        <w:rPr>
          <w:w w:val="105"/>
        </w:rPr>
        <w:t>recent</w:t>
      </w:r>
      <w:r>
        <w:rPr>
          <w:spacing w:val="-8"/>
          <w:w w:val="105"/>
        </w:rPr>
        <w:t xml:space="preserve"> </w:t>
      </w:r>
      <w:r>
        <w:rPr>
          <w:w w:val="105"/>
        </w:rPr>
        <w:t>gains</w:t>
      </w:r>
      <w:r>
        <w:rPr>
          <w:spacing w:val="-8"/>
          <w:w w:val="105"/>
        </w:rPr>
        <w:t xml:space="preserve"> </w:t>
      </w:r>
      <w:r>
        <w:rPr>
          <w:w w:val="105"/>
        </w:rPr>
        <w:t>in</w:t>
      </w:r>
      <w:r>
        <w:rPr>
          <w:spacing w:val="-8"/>
          <w:w w:val="105"/>
        </w:rPr>
        <w:t xml:space="preserve"> </w:t>
      </w:r>
      <w:r>
        <w:rPr>
          <w:w w:val="105"/>
        </w:rPr>
        <w:t>knowledge in</w:t>
      </w:r>
      <w:r>
        <w:rPr>
          <w:spacing w:val="-14"/>
          <w:w w:val="105"/>
        </w:rPr>
        <w:t xml:space="preserve"> </w:t>
      </w:r>
      <w:r>
        <w:rPr>
          <w:w w:val="105"/>
        </w:rPr>
        <w:t>cognitive</w:t>
      </w:r>
      <w:r>
        <w:rPr>
          <w:spacing w:val="-14"/>
          <w:w w:val="105"/>
        </w:rPr>
        <w:t xml:space="preserve"> </w:t>
      </w:r>
      <w:r>
        <w:rPr>
          <w:w w:val="105"/>
        </w:rPr>
        <w:t>theory</w:t>
      </w:r>
      <w:r>
        <w:rPr>
          <w:spacing w:val="-14"/>
          <w:w w:val="105"/>
        </w:rPr>
        <w:t xml:space="preserve"> </w:t>
      </w:r>
      <w:r>
        <w:rPr>
          <w:w w:val="105"/>
        </w:rPr>
        <w:t>and</w:t>
      </w:r>
      <w:r>
        <w:rPr>
          <w:spacing w:val="-14"/>
          <w:w w:val="105"/>
        </w:rPr>
        <w:t xml:space="preserve"> </w:t>
      </w:r>
      <w:r>
        <w:rPr>
          <w:w w:val="105"/>
        </w:rPr>
        <w:t>information</w:t>
      </w:r>
      <w:r>
        <w:rPr>
          <w:spacing w:val="-14"/>
          <w:w w:val="105"/>
        </w:rPr>
        <w:t xml:space="preserve"> </w:t>
      </w:r>
      <w:r>
        <w:rPr>
          <w:w w:val="105"/>
        </w:rPr>
        <w:t>processing</w:t>
      </w:r>
      <w:r>
        <w:rPr>
          <w:spacing w:val="-14"/>
          <w:w w:val="105"/>
        </w:rPr>
        <w:t xml:space="preserve"> </w:t>
      </w:r>
      <w:r>
        <w:rPr>
          <w:w w:val="105"/>
        </w:rPr>
        <w:t>made</w:t>
      </w:r>
      <w:r>
        <w:rPr>
          <w:spacing w:val="-13"/>
          <w:w w:val="105"/>
        </w:rPr>
        <w:t xml:space="preserve"> </w:t>
      </w:r>
      <w:r>
        <w:rPr>
          <w:w w:val="105"/>
        </w:rPr>
        <w:t>some</w:t>
      </w:r>
      <w:r>
        <w:rPr>
          <w:spacing w:val="-14"/>
          <w:w w:val="105"/>
        </w:rPr>
        <w:t xml:space="preserve"> </w:t>
      </w:r>
      <w:r>
        <w:rPr>
          <w:w w:val="105"/>
        </w:rPr>
        <w:t>of</w:t>
      </w:r>
      <w:r>
        <w:rPr>
          <w:spacing w:val="-14"/>
          <w:w w:val="105"/>
        </w:rPr>
        <w:t xml:space="preserve"> </w:t>
      </w:r>
      <w:r>
        <w:rPr>
          <w:w w:val="105"/>
        </w:rPr>
        <w:t>Skinner’s</w:t>
      </w:r>
      <w:r>
        <w:rPr>
          <w:spacing w:val="-14"/>
          <w:w w:val="105"/>
        </w:rPr>
        <w:t xml:space="preserve"> </w:t>
      </w:r>
      <w:r>
        <w:rPr>
          <w:w w:val="105"/>
        </w:rPr>
        <w:t>ideas</w:t>
      </w:r>
      <w:r>
        <w:rPr>
          <w:spacing w:val="-14"/>
          <w:w w:val="105"/>
        </w:rPr>
        <w:t xml:space="preserve"> </w:t>
      </w:r>
      <w:r>
        <w:rPr>
          <w:w w:val="105"/>
        </w:rPr>
        <w:t>obsolete?</w:t>
      </w:r>
      <w:r>
        <w:rPr>
          <w:spacing w:val="-14"/>
          <w:w w:val="105"/>
        </w:rPr>
        <w:t xml:space="preserve"> </w:t>
      </w:r>
      <w:r>
        <w:rPr>
          <w:w w:val="105"/>
        </w:rPr>
        <w:t>Do</w:t>
      </w:r>
      <w:r>
        <w:rPr>
          <w:spacing w:val="-14"/>
          <w:w w:val="105"/>
        </w:rPr>
        <w:t xml:space="preserve"> </w:t>
      </w:r>
      <w:r>
        <w:rPr>
          <w:w w:val="105"/>
        </w:rPr>
        <w:t>students</w:t>
      </w:r>
    </w:p>
    <w:p w:rsidR="002E0D56" w:rsidRDefault="002E0D56">
      <w:pPr>
        <w:spacing w:line="271" w:lineRule="auto"/>
        <w:sectPr w:rsidR="002E0D56">
          <w:pgSz w:w="10800" w:h="14460"/>
          <w:pgMar w:top="140" w:right="0" w:bottom="560" w:left="520" w:header="0" w:footer="287"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707"/>
      </w:pPr>
      <w:r>
        <w:rPr>
          <w:w w:val="105"/>
        </w:rPr>
        <w:t>even</w:t>
      </w:r>
      <w:r>
        <w:rPr>
          <w:spacing w:val="-11"/>
          <w:w w:val="105"/>
        </w:rPr>
        <w:t xml:space="preserve"> </w:t>
      </w:r>
      <w:r>
        <w:rPr>
          <w:w w:val="105"/>
        </w:rPr>
        <w:t>believe</w:t>
      </w:r>
      <w:r>
        <w:rPr>
          <w:spacing w:val="-10"/>
          <w:w w:val="105"/>
        </w:rPr>
        <w:t xml:space="preserve"> </w:t>
      </w:r>
      <w:r>
        <w:rPr>
          <w:w w:val="105"/>
        </w:rPr>
        <w:t>that</w:t>
      </w:r>
      <w:r>
        <w:rPr>
          <w:spacing w:val="-10"/>
          <w:w w:val="105"/>
        </w:rPr>
        <w:t xml:space="preserve"> </w:t>
      </w:r>
      <w:r>
        <w:rPr>
          <w:w w:val="105"/>
        </w:rPr>
        <w:t>such</w:t>
      </w:r>
      <w:r>
        <w:rPr>
          <w:spacing w:val="-10"/>
          <w:w w:val="105"/>
        </w:rPr>
        <w:t xml:space="preserve"> </w:t>
      </w:r>
      <w:r>
        <w:rPr>
          <w:w w:val="105"/>
        </w:rPr>
        <w:t>a</w:t>
      </w:r>
      <w:r>
        <w:rPr>
          <w:spacing w:val="-10"/>
          <w:w w:val="105"/>
        </w:rPr>
        <w:t xml:space="preserve"> </w:t>
      </w:r>
      <w:r>
        <w:rPr>
          <w:w w:val="105"/>
        </w:rPr>
        <w:t>community</w:t>
      </w:r>
      <w:r>
        <w:rPr>
          <w:spacing w:val="-10"/>
          <w:w w:val="105"/>
        </w:rPr>
        <w:t xml:space="preserve"> </w:t>
      </w:r>
      <w:r>
        <w:rPr>
          <w:w w:val="105"/>
        </w:rPr>
        <w:t>is</w:t>
      </w:r>
      <w:r>
        <w:rPr>
          <w:spacing w:val="-10"/>
          <w:w w:val="105"/>
        </w:rPr>
        <w:t xml:space="preserve"> </w:t>
      </w:r>
      <w:r>
        <w:rPr>
          <w:w w:val="105"/>
        </w:rPr>
        <w:t>possible?</w:t>
      </w:r>
      <w:r>
        <w:rPr>
          <w:spacing w:val="-10"/>
          <w:w w:val="105"/>
        </w:rPr>
        <w:t xml:space="preserve"> </w:t>
      </w:r>
      <w:r>
        <w:rPr>
          <w:w w:val="105"/>
        </w:rPr>
        <w:t>If</w:t>
      </w:r>
      <w:r>
        <w:rPr>
          <w:spacing w:val="-10"/>
          <w:w w:val="105"/>
        </w:rPr>
        <w:t xml:space="preserve"> </w:t>
      </w:r>
      <w:r>
        <w:rPr>
          <w:w w:val="105"/>
        </w:rPr>
        <w:t>so,</w:t>
      </w:r>
      <w:r>
        <w:rPr>
          <w:spacing w:val="-10"/>
          <w:w w:val="105"/>
        </w:rPr>
        <w:t xml:space="preserve"> </w:t>
      </w:r>
      <w:r>
        <w:rPr>
          <w:w w:val="105"/>
        </w:rPr>
        <w:t>how</w:t>
      </w:r>
      <w:r>
        <w:rPr>
          <w:spacing w:val="-10"/>
          <w:w w:val="105"/>
        </w:rPr>
        <w:t xml:space="preserve"> </w:t>
      </w:r>
      <w:r>
        <w:rPr>
          <w:w w:val="105"/>
        </w:rPr>
        <w:t>might</w:t>
      </w:r>
      <w:r>
        <w:rPr>
          <w:spacing w:val="-10"/>
          <w:w w:val="105"/>
        </w:rPr>
        <w:t xml:space="preserve"> </w:t>
      </w:r>
      <w:r>
        <w:rPr>
          <w:w w:val="105"/>
        </w:rPr>
        <w:t>they</w:t>
      </w:r>
      <w:r>
        <w:rPr>
          <w:spacing w:val="-11"/>
          <w:w w:val="105"/>
        </w:rPr>
        <w:t xml:space="preserve"> </w:t>
      </w:r>
      <w:r>
        <w:rPr>
          <w:w w:val="105"/>
        </w:rPr>
        <w:t>organize</w:t>
      </w:r>
      <w:r>
        <w:rPr>
          <w:spacing w:val="-10"/>
          <w:w w:val="105"/>
        </w:rPr>
        <w:t xml:space="preserve"> </w:t>
      </w:r>
      <w:r>
        <w:rPr>
          <w:w w:val="105"/>
        </w:rPr>
        <w:t>it</w:t>
      </w:r>
      <w:r>
        <w:rPr>
          <w:spacing w:val="-10"/>
          <w:w w:val="105"/>
        </w:rPr>
        <w:t xml:space="preserve"> </w:t>
      </w:r>
      <w:r>
        <w:rPr>
          <w:w w:val="105"/>
        </w:rPr>
        <w:t>differently</w:t>
      </w:r>
      <w:r>
        <w:rPr>
          <w:spacing w:val="-10"/>
          <w:w w:val="105"/>
        </w:rPr>
        <w:t xml:space="preserve"> </w:t>
      </w:r>
      <w:r>
        <w:rPr>
          <w:w w:val="105"/>
        </w:rPr>
        <w:t>than Skinner’s community? (From</w:t>
      </w:r>
      <w:r>
        <w:rPr>
          <w:spacing w:val="-12"/>
          <w:w w:val="105"/>
        </w:rPr>
        <w:t xml:space="preserve"> </w:t>
      </w:r>
      <w:r>
        <w:rPr>
          <w:w w:val="105"/>
        </w:rPr>
        <w:t>Koss)</w:t>
      </w:r>
    </w:p>
    <w:p w:rsidR="002E0D56" w:rsidRDefault="002E0D56">
      <w:pPr>
        <w:pStyle w:val="BodyText"/>
        <w:spacing w:before="7"/>
        <w:rPr>
          <w:sz w:val="32"/>
        </w:rPr>
      </w:pPr>
    </w:p>
    <w:p w:rsidR="002E0D56" w:rsidRDefault="00C67A04">
      <w:pPr>
        <w:pStyle w:val="Heading8"/>
        <w:ind w:left="588"/>
      </w:pPr>
      <w:r>
        <w:rPr>
          <w:w w:val="105"/>
        </w:rPr>
        <w:t>CRIME AND PUNISHMENT</w:t>
      </w:r>
    </w:p>
    <w:p w:rsidR="002E0D56" w:rsidRDefault="00C67A04">
      <w:pPr>
        <w:pStyle w:val="BodyText"/>
        <w:spacing w:before="116" w:line="266" w:lineRule="auto"/>
        <w:ind w:left="588" w:right="1040"/>
      </w:pPr>
      <w:r>
        <w:rPr>
          <w:rFonts w:ascii="Times New Roman"/>
          <w:b/>
          <w:w w:val="105"/>
        </w:rPr>
        <w:t xml:space="preserve">Punishment and the Criminal Justice System. </w:t>
      </w:r>
      <w:r>
        <w:rPr>
          <w:w w:val="105"/>
        </w:rPr>
        <w:t>Skinner and his followers identified several conditions</w:t>
      </w:r>
      <w:r>
        <w:rPr>
          <w:spacing w:val="-16"/>
          <w:w w:val="105"/>
        </w:rPr>
        <w:t xml:space="preserve"> </w:t>
      </w:r>
      <w:r>
        <w:rPr>
          <w:w w:val="105"/>
        </w:rPr>
        <w:t>that</w:t>
      </w:r>
      <w:r>
        <w:rPr>
          <w:spacing w:val="-15"/>
          <w:w w:val="105"/>
        </w:rPr>
        <w:t xml:space="preserve"> </w:t>
      </w:r>
      <w:r>
        <w:rPr>
          <w:w w:val="105"/>
        </w:rPr>
        <w:t>must</w:t>
      </w:r>
      <w:r>
        <w:rPr>
          <w:spacing w:val="-16"/>
          <w:w w:val="105"/>
        </w:rPr>
        <w:t xml:space="preserve"> </w:t>
      </w:r>
      <w:r>
        <w:rPr>
          <w:w w:val="105"/>
        </w:rPr>
        <w:t>be</w:t>
      </w:r>
      <w:r>
        <w:rPr>
          <w:spacing w:val="-16"/>
          <w:w w:val="105"/>
        </w:rPr>
        <w:t xml:space="preserve"> </w:t>
      </w:r>
      <w:r>
        <w:rPr>
          <w:w w:val="105"/>
        </w:rPr>
        <w:t>met</w:t>
      </w:r>
      <w:r>
        <w:rPr>
          <w:spacing w:val="-15"/>
          <w:w w:val="105"/>
        </w:rPr>
        <w:t xml:space="preserve"> </w:t>
      </w:r>
      <w:r>
        <w:rPr>
          <w:w w:val="105"/>
        </w:rPr>
        <w:t>for</w:t>
      </w:r>
      <w:r>
        <w:rPr>
          <w:spacing w:val="-16"/>
          <w:w w:val="105"/>
        </w:rPr>
        <w:t xml:space="preserve"> </w:t>
      </w:r>
      <w:r>
        <w:rPr>
          <w:w w:val="105"/>
        </w:rPr>
        <w:t>punishment</w:t>
      </w:r>
      <w:r>
        <w:rPr>
          <w:spacing w:val="-15"/>
          <w:w w:val="105"/>
        </w:rPr>
        <w:t xml:space="preserve"> </w:t>
      </w:r>
      <w:r>
        <w:rPr>
          <w:w w:val="105"/>
        </w:rPr>
        <w:t>to</w:t>
      </w:r>
      <w:r>
        <w:rPr>
          <w:spacing w:val="-16"/>
          <w:w w:val="105"/>
        </w:rPr>
        <w:t xml:space="preserve"> </w:t>
      </w:r>
      <w:r>
        <w:rPr>
          <w:w w:val="105"/>
        </w:rPr>
        <w:t>be</w:t>
      </w:r>
      <w:r>
        <w:rPr>
          <w:spacing w:val="-15"/>
          <w:w w:val="105"/>
        </w:rPr>
        <w:t xml:space="preserve"> </w:t>
      </w:r>
      <w:r>
        <w:rPr>
          <w:w w:val="105"/>
        </w:rPr>
        <w:t>effective.</w:t>
      </w:r>
      <w:r>
        <w:rPr>
          <w:spacing w:val="-16"/>
          <w:w w:val="105"/>
        </w:rPr>
        <w:t xml:space="preserve"> </w:t>
      </w:r>
      <w:r>
        <w:rPr>
          <w:w w:val="105"/>
        </w:rPr>
        <w:t>Your</w:t>
      </w:r>
      <w:r>
        <w:rPr>
          <w:spacing w:val="-15"/>
          <w:w w:val="105"/>
        </w:rPr>
        <w:t xml:space="preserve"> </w:t>
      </w:r>
      <w:r>
        <w:rPr>
          <w:w w:val="105"/>
        </w:rPr>
        <w:t>text</w:t>
      </w:r>
      <w:r>
        <w:rPr>
          <w:spacing w:val="-16"/>
          <w:w w:val="105"/>
        </w:rPr>
        <w:t xml:space="preserve"> </w:t>
      </w:r>
      <w:r>
        <w:rPr>
          <w:w w:val="105"/>
        </w:rPr>
        <w:t>discusses</w:t>
      </w:r>
      <w:r>
        <w:rPr>
          <w:spacing w:val="-15"/>
          <w:w w:val="105"/>
        </w:rPr>
        <w:t xml:space="preserve"> </w:t>
      </w:r>
      <w:r>
        <w:rPr>
          <w:w w:val="105"/>
        </w:rPr>
        <w:t>three</w:t>
      </w:r>
      <w:r>
        <w:rPr>
          <w:spacing w:val="-16"/>
          <w:w w:val="105"/>
        </w:rPr>
        <w:t xml:space="preserve"> </w:t>
      </w:r>
      <w:r>
        <w:rPr>
          <w:w w:val="105"/>
        </w:rPr>
        <w:t>of</w:t>
      </w:r>
      <w:r>
        <w:rPr>
          <w:spacing w:val="-15"/>
          <w:w w:val="105"/>
        </w:rPr>
        <w:t xml:space="preserve"> </w:t>
      </w:r>
      <w:r>
        <w:rPr>
          <w:w w:val="105"/>
        </w:rPr>
        <w:t>them:</w:t>
      </w:r>
      <w:r>
        <w:rPr>
          <w:spacing w:val="-16"/>
          <w:w w:val="105"/>
        </w:rPr>
        <w:t xml:space="preserve"> </w:t>
      </w:r>
      <w:r>
        <w:rPr>
          <w:w w:val="105"/>
        </w:rPr>
        <w:t>it</w:t>
      </w:r>
      <w:r>
        <w:rPr>
          <w:spacing w:val="-15"/>
          <w:w w:val="105"/>
        </w:rPr>
        <w:t xml:space="preserve"> </w:t>
      </w:r>
      <w:r>
        <w:rPr>
          <w:w w:val="105"/>
        </w:rPr>
        <w:t>must be</w:t>
      </w:r>
      <w:r>
        <w:rPr>
          <w:spacing w:val="-12"/>
          <w:w w:val="105"/>
        </w:rPr>
        <w:t xml:space="preserve"> </w:t>
      </w:r>
      <w:r>
        <w:rPr>
          <w:w w:val="105"/>
        </w:rPr>
        <w:t>immediate,</w:t>
      </w:r>
      <w:r>
        <w:rPr>
          <w:spacing w:val="-11"/>
          <w:w w:val="105"/>
        </w:rPr>
        <w:t xml:space="preserve"> </w:t>
      </w:r>
      <w:r>
        <w:rPr>
          <w:w w:val="105"/>
        </w:rPr>
        <w:t>it</w:t>
      </w:r>
      <w:r>
        <w:rPr>
          <w:spacing w:val="-11"/>
          <w:w w:val="105"/>
        </w:rPr>
        <w:t xml:space="preserve"> </w:t>
      </w:r>
      <w:r>
        <w:rPr>
          <w:w w:val="105"/>
        </w:rPr>
        <w:t>must</w:t>
      </w:r>
      <w:r>
        <w:rPr>
          <w:spacing w:val="-11"/>
          <w:w w:val="105"/>
        </w:rPr>
        <w:t xml:space="preserve"> </w:t>
      </w:r>
      <w:r>
        <w:rPr>
          <w:w w:val="105"/>
        </w:rPr>
        <w:t>be</w:t>
      </w:r>
      <w:r>
        <w:rPr>
          <w:spacing w:val="-12"/>
          <w:w w:val="105"/>
        </w:rPr>
        <w:t xml:space="preserve"> </w:t>
      </w:r>
      <w:r>
        <w:rPr>
          <w:w w:val="105"/>
        </w:rPr>
        <w:t>consistent,</w:t>
      </w:r>
      <w:r>
        <w:rPr>
          <w:spacing w:val="-11"/>
          <w:w w:val="105"/>
        </w:rPr>
        <w:t xml:space="preserve"> </w:t>
      </w:r>
      <w:r>
        <w:rPr>
          <w:w w:val="105"/>
        </w:rPr>
        <w:t>and</w:t>
      </w:r>
      <w:r>
        <w:rPr>
          <w:spacing w:val="-11"/>
          <w:w w:val="105"/>
        </w:rPr>
        <w:t xml:space="preserve"> </w:t>
      </w:r>
      <w:r>
        <w:rPr>
          <w:w w:val="105"/>
        </w:rPr>
        <w:t>it</w:t>
      </w:r>
      <w:r>
        <w:rPr>
          <w:spacing w:val="-11"/>
          <w:w w:val="105"/>
        </w:rPr>
        <w:t xml:space="preserve"> </w:t>
      </w:r>
      <w:r>
        <w:rPr>
          <w:w w:val="105"/>
        </w:rPr>
        <w:t>must</w:t>
      </w:r>
      <w:r>
        <w:rPr>
          <w:spacing w:val="-11"/>
          <w:w w:val="105"/>
        </w:rPr>
        <w:t xml:space="preserve"> </w:t>
      </w:r>
      <w:r>
        <w:rPr>
          <w:w w:val="105"/>
        </w:rPr>
        <w:t>be</w:t>
      </w:r>
      <w:r>
        <w:rPr>
          <w:spacing w:val="-12"/>
          <w:w w:val="105"/>
        </w:rPr>
        <w:t xml:space="preserve"> </w:t>
      </w:r>
      <w:r>
        <w:rPr>
          <w:w w:val="105"/>
        </w:rPr>
        <w:t>sufficiently</w:t>
      </w:r>
      <w:r>
        <w:rPr>
          <w:spacing w:val="-11"/>
          <w:w w:val="105"/>
        </w:rPr>
        <w:t xml:space="preserve"> </w:t>
      </w:r>
      <w:r>
        <w:rPr>
          <w:w w:val="105"/>
        </w:rPr>
        <w:t>aversive</w:t>
      </w:r>
      <w:r>
        <w:rPr>
          <w:spacing w:val="-11"/>
          <w:w w:val="105"/>
        </w:rPr>
        <w:t xml:space="preserve"> </w:t>
      </w:r>
      <w:r>
        <w:rPr>
          <w:w w:val="105"/>
        </w:rPr>
        <w:t>but</w:t>
      </w:r>
      <w:r>
        <w:rPr>
          <w:spacing w:val="-12"/>
          <w:w w:val="105"/>
        </w:rPr>
        <w:t xml:space="preserve"> </w:t>
      </w:r>
      <w:r>
        <w:rPr>
          <w:w w:val="105"/>
        </w:rPr>
        <w:t>not</w:t>
      </w:r>
      <w:r>
        <w:rPr>
          <w:spacing w:val="-11"/>
          <w:w w:val="105"/>
        </w:rPr>
        <w:t xml:space="preserve"> </w:t>
      </w:r>
      <w:r>
        <w:rPr>
          <w:w w:val="105"/>
        </w:rPr>
        <w:t>overly</w:t>
      </w:r>
      <w:r>
        <w:rPr>
          <w:spacing w:val="-11"/>
          <w:w w:val="105"/>
        </w:rPr>
        <w:t xml:space="preserve"> </w:t>
      </w:r>
      <w:r>
        <w:rPr>
          <w:w w:val="105"/>
        </w:rPr>
        <w:t>aversive.</w:t>
      </w:r>
    </w:p>
    <w:p w:rsidR="002E0D56" w:rsidRDefault="00C67A04">
      <w:pPr>
        <w:pStyle w:val="BodyText"/>
        <w:spacing w:before="1" w:line="266" w:lineRule="auto"/>
        <w:ind w:left="588" w:right="1130"/>
      </w:pPr>
      <w:r>
        <w:rPr>
          <w:w w:val="105"/>
        </w:rPr>
        <w:t>Some</w:t>
      </w:r>
      <w:r>
        <w:rPr>
          <w:spacing w:val="-17"/>
          <w:w w:val="105"/>
        </w:rPr>
        <w:t xml:space="preserve"> </w:t>
      </w:r>
      <w:r>
        <w:rPr>
          <w:w w:val="105"/>
        </w:rPr>
        <w:t>other</w:t>
      </w:r>
      <w:r>
        <w:rPr>
          <w:spacing w:val="-17"/>
          <w:w w:val="105"/>
        </w:rPr>
        <w:t xml:space="preserve"> </w:t>
      </w:r>
      <w:r>
        <w:rPr>
          <w:w w:val="105"/>
        </w:rPr>
        <w:t>conditions</w:t>
      </w:r>
      <w:r>
        <w:rPr>
          <w:spacing w:val="-16"/>
          <w:w w:val="105"/>
        </w:rPr>
        <w:t xml:space="preserve"> </w:t>
      </w:r>
      <w:r>
        <w:rPr>
          <w:w w:val="105"/>
        </w:rPr>
        <w:t>that</w:t>
      </w:r>
      <w:r>
        <w:rPr>
          <w:spacing w:val="-17"/>
          <w:w w:val="105"/>
        </w:rPr>
        <w:t xml:space="preserve"> </w:t>
      </w:r>
      <w:r>
        <w:rPr>
          <w:w w:val="105"/>
        </w:rPr>
        <w:t>make</w:t>
      </w:r>
      <w:r>
        <w:rPr>
          <w:spacing w:val="-17"/>
          <w:w w:val="105"/>
        </w:rPr>
        <w:t xml:space="preserve"> </w:t>
      </w:r>
      <w:r>
        <w:rPr>
          <w:w w:val="105"/>
        </w:rPr>
        <w:t>punishment</w:t>
      </w:r>
      <w:r>
        <w:rPr>
          <w:spacing w:val="-16"/>
          <w:w w:val="105"/>
        </w:rPr>
        <w:t xml:space="preserve"> </w:t>
      </w:r>
      <w:r>
        <w:rPr>
          <w:w w:val="105"/>
        </w:rPr>
        <w:t>more</w:t>
      </w:r>
      <w:r>
        <w:rPr>
          <w:spacing w:val="-17"/>
          <w:w w:val="105"/>
        </w:rPr>
        <w:t xml:space="preserve"> </w:t>
      </w:r>
      <w:r>
        <w:rPr>
          <w:w w:val="105"/>
        </w:rPr>
        <w:t>effective</w:t>
      </w:r>
      <w:r>
        <w:rPr>
          <w:spacing w:val="-17"/>
          <w:w w:val="105"/>
        </w:rPr>
        <w:t xml:space="preserve"> </w:t>
      </w:r>
      <w:r>
        <w:rPr>
          <w:w w:val="105"/>
        </w:rPr>
        <w:t>are</w:t>
      </w:r>
      <w:r>
        <w:rPr>
          <w:spacing w:val="-16"/>
          <w:w w:val="105"/>
        </w:rPr>
        <w:t xml:space="preserve"> </w:t>
      </w:r>
      <w:r>
        <w:rPr>
          <w:w w:val="105"/>
        </w:rPr>
        <w:t>that:</w:t>
      </w:r>
      <w:r>
        <w:rPr>
          <w:spacing w:val="-17"/>
          <w:w w:val="105"/>
        </w:rPr>
        <w:t xml:space="preserve"> </w:t>
      </w:r>
      <w:r>
        <w:rPr>
          <w:w w:val="105"/>
        </w:rPr>
        <w:t>it</w:t>
      </w:r>
      <w:r>
        <w:rPr>
          <w:spacing w:val="-17"/>
          <w:w w:val="105"/>
        </w:rPr>
        <w:t xml:space="preserve"> </w:t>
      </w:r>
      <w:r>
        <w:rPr>
          <w:w w:val="105"/>
        </w:rPr>
        <w:t>should</w:t>
      </w:r>
      <w:r>
        <w:rPr>
          <w:spacing w:val="-16"/>
          <w:w w:val="105"/>
        </w:rPr>
        <w:t xml:space="preserve"> </w:t>
      </w:r>
      <w:r>
        <w:rPr>
          <w:w w:val="105"/>
        </w:rPr>
        <w:t>be</w:t>
      </w:r>
      <w:r>
        <w:rPr>
          <w:spacing w:val="-17"/>
          <w:w w:val="105"/>
        </w:rPr>
        <w:t xml:space="preserve"> </w:t>
      </w:r>
      <w:r>
        <w:rPr>
          <w:w w:val="105"/>
        </w:rPr>
        <w:t>directly</w:t>
      </w:r>
      <w:r>
        <w:rPr>
          <w:spacing w:val="-17"/>
          <w:w w:val="105"/>
        </w:rPr>
        <w:t xml:space="preserve"> </w:t>
      </w:r>
      <w:r>
        <w:rPr>
          <w:w w:val="105"/>
        </w:rPr>
        <w:t>related</w:t>
      </w:r>
      <w:r>
        <w:rPr>
          <w:spacing w:val="-16"/>
          <w:w w:val="105"/>
        </w:rPr>
        <w:t xml:space="preserve"> </w:t>
      </w:r>
      <w:r>
        <w:rPr>
          <w:w w:val="105"/>
        </w:rPr>
        <w:t>to the</w:t>
      </w:r>
      <w:r>
        <w:rPr>
          <w:spacing w:val="-12"/>
          <w:w w:val="105"/>
        </w:rPr>
        <w:t xml:space="preserve"> </w:t>
      </w:r>
      <w:r>
        <w:rPr>
          <w:w w:val="105"/>
        </w:rPr>
        <w:t>problem</w:t>
      </w:r>
      <w:r>
        <w:rPr>
          <w:spacing w:val="-12"/>
          <w:w w:val="105"/>
        </w:rPr>
        <w:t xml:space="preserve"> </w:t>
      </w:r>
      <w:r>
        <w:rPr>
          <w:w w:val="105"/>
        </w:rPr>
        <w:t>behavior</w:t>
      </w:r>
      <w:r>
        <w:rPr>
          <w:spacing w:val="-12"/>
          <w:w w:val="105"/>
        </w:rPr>
        <w:t xml:space="preserve"> </w:t>
      </w:r>
      <w:r>
        <w:rPr>
          <w:w w:val="105"/>
        </w:rPr>
        <w:t>so</w:t>
      </w:r>
      <w:r>
        <w:rPr>
          <w:spacing w:val="-11"/>
          <w:w w:val="105"/>
        </w:rPr>
        <w:t xml:space="preserve"> </w:t>
      </w:r>
      <w:r>
        <w:rPr>
          <w:w w:val="105"/>
        </w:rPr>
        <w:t>that</w:t>
      </w:r>
      <w:r>
        <w:rPr>
          <w:spacing w:val="-12"/>
          <w:w w:val="105"/>
        </w:rPr>
        <w:t xml:space="preserve"> </w:t>
      </w:r>
      <w:r>
        <w:rPr>
          <w:w w:val="105"/>
        </w:rPr>
        <w:t>it</w:t>
      </w:r>
      <w:r>
        <w:rPr>
          <w:spacing w:val="-11"/>
          <w:w w:val="105"/>
        </w:rPr>
        <w:t xml:space="preserve"> </w:t>
      </w:r>
      <w:r>
        <w:rPr>
          <w:w w:val="105"/>
        </w:rPr>
        <w:t>is</w:t>
      </w:r>
      <w:r>
        <w:rPr>
          <w:spacing w:val="-12"/>
          <w:w w:val="105"/>
        </w:rPr>
        <w:t xml:space="preserve"> </w:t>
      </w:r>
      <w:r>
        <w:rPr>
          <w:w w:val="105"/>
        </w:rPr>
        <w:t>clearly</w:t>
      </w:r>
      <w:r>
        <w:rPr>
          <w:spacing w:val="-11"/>
          <w:w w:val="105"/>
        </w:rPr>
        <w:t xml:space="preserve"> </w:t>
      </w:r>
      <w:r>
        <w:rPr>
          <w:w w:val="105"/>
        </w:rPr>
        <w:t>seen</w:t>
      </w:r>
      <w:r>
        <w:rPr>
          <w:spacing w:val="-11"/>
          <w:w w:val="105"/>
        </w:rPr>
        <w:t xml:space="preserve"> </w:t>
      </w:r>
      <w:r>
        <w:rPr>
          <w:w w:val="105"/>
        </w:rPr>
        <w:t>as</w:t>
      </w:r>
      <w:r>
        <w:rPr>
          <w:spacing w:val="-12"/>
          <w:w w:val="105"/>
        </w:rPr>
        <w:t xml:space="preserve"> </w:t>
      </w:r>
      <w:r>
        <w:rPr>
          <w:w w:val="105"/>
        </w:rPr>
        <w:t>a</w:t>
      </w:r>
      <w:r>
        <w:rPr>
          <w:spacing w:val="-12"/>
          <w:w w:val="105"/>
        </w:rPr>
        <w:t xml:space="preserve"> </w:t>
      </w:r>
      <w:r>
        <w:rPr>
          <w:w w:val="105"/>
        </w:rPr>
        <w:t>consequence</w:t>
      </w:r>
      <w:r>
        <w:rPr>
          <w:spacing w:val="-11"/>
          <w:w w:val="105"/>
        </w:rPr>
        <w:t xml:space="preserve"> </w:t>
      </w:r>
      <w:r>
        <w:rPr>
          <w:w w:val="105"/>
        </w:rPr>
        <w:t>of</w:t>
      </w:r>
      <w:r>
        <w:rPr>
          <w:spacing w:val="-11"/>
          <w:w w:val="105"/>
        </w:rPr>
        <w:t xml:space="preserve"> </w:t>
      </w:r>
      <w:r>
        <w:rPr>
          <w:w w:val="105"/>
        </w:rPr>
        <w:t>the</w:t>
      </w:r>
      <w:r>
        <w:rPr>
          <w:spacing w:val="-12"/>
          <w:w w:val="105"/>
        </w:rPr>
        <w:t xml:space="preserve"> </w:t>
      </w:r>
      <w:r>
        <w:rPr>
          <w:w w:val="105"/>
        </w:rPr>
        <w:t>behavior;</w:t>
      </w:r>
      <w:r>
        <w:rPr>
          <w:spacing w:val="-11"/>
          <w:w w:val="105"/>
        </w:rPr>
        <w:t xml:space="preserve"> </w:t>
      </w:r>
      <w:r>
        <w:rPr>
          <w:w w:val="105"/>
        </w:rPr>
        <w:t>it</w:t>
      </w:r>
      <w:r>
        <w:rPr>
          <w:spacing w:val="-12"/>
          <w:w w:val="105"/>
        </w:rPr>
        <w:t xml:space="preserve"> </w:t>
      </w:r>
      <w:r>
        <w:rPr>
          <w:w w:val="105"/>
        </w:rPr>
        <w:t>should</w:t>
      </w:r>
      <w:r>
        <w:rPr>
          <w:spacing w:val="-11"/>
          <w:w w:val="105"/>
        </w:rPr>
        <w:t xml:space="preserve"> </w:t>
      </w:r>
      <w:r>
        <w:rPr>
          <w:w w:val="105"/>
        </w:rPr>
        <w:t>be</w:t>
      </w:r>
      <w:r>
        <w:rPr>
          <w:spacing w:val="-12"/>
          <w:w w:val="105"/>
        </w:rPr>
        <w:t xml:space="preserve"> </w:t>
      </w:r>
      <w:r>
        <w:rPr>
          <w:w w:val="105"/>
        </w:rPr>
        <w:t>part</w:t>
      </w:r>
      <w:r>
        <w:rPr>
          <w:spacing w:val="-12"/>
          <w:w w:val="105"/>
        </w:rPr>
        <w:t xml:space="preserve"> </w:t>
      </w:r>
      <w:r>
        <w:rPr>
          <w:w w:val="105"/>
        </w:rPr>
        <w:t xml:space="preserve">of a larger process in which the reason for the punishment is clearly explained and the desirable behavior is clearly explained; the person should be rewarded for engaging in more desirable behaviors. In </w:t>
      </w:r>
      <w:r>
        <w:rPr>
          <w:w w:val="105"/>
        </w:rPr>
        <w:t>examining today’s criminal justice system in the United States, how many of these conditions does it consistently meet? In most cases, students agree that it does not meet many of them, if any of them. Perhaps this is contributes to the high recidivism rat</w:t>
      </w:r>
      <w:r>
        <w:rPr>
          <w:w w:val="105"/>
        </w:rPr>
        <w:t>e we have in our justice system. What ideas do students have to utilize skinner’s conditions and perhaps improve the effectiveness of the current</w:t>
      </w:r>
      <w:r>
        <w:rPr>
          <w:spacing w:val="-21"/>
          <w:w w:val="105"/>
        </w:rPr>
        <w:t xml:space="preserve"> </w:t>
      </w:r>
      <w:r>
        <w:rPr>
          <w:w w:val="105"/>
        </w:rPr>
        <w:t>system?</w:t>
      </w:r>
    </w:p>
    <w:p w:rsidR="002E0D56" w:rsidRDefault="002E0D56">
      <w:pPr>
        <w:pStyle w:val="BodyText"/>
        <w:spacing w:before="10"/>
        <w:rPr>
          <w:sz w:val="32"/>
        </w:rPr>
      </w:pPr>
    </w:p>
    <w:p w:rsidR="002E0D56" w:rsidRDefault="00C67A04">
      <w:pPr>
        <w:pStyle w:val="Heading8"/>
        <w:ind w:left="588"/>
      </w:pPr>
      <w:r>
        <w:rPr>
          <w:w w:val="105"/>
        </w:rPr>
        <w:t>MORE ON BEHAVIOR MODIFICATION</w:t>
      </w:r>
    </w:p>
    <w:p w:rsidR="002E0D56" w:rsidRDefault="00C67A04">
      <w:pPr>
        <w:pStyle w:val="BodyText"/>
        <w:spacing w:before="89" w:line="266" w:lineRule="auto"/>
        <w:ind w:left="588" w:right="1320"/>
      </w:pPr>
      <w:r>
        <w:t>Have students identify a behavior they would like to change. Discuss  b</w:t>
      </w:r>
      <w:r>
        <w:t>ehavior modification  principles with them and have them fill out Student Activity 5.4 (behavior modification) as part of developing a plan to modify the behavior they identified. It is important to review the qualities of a good goal (i.e. it is specific,</w:t>
      </w:r>
      <w:r>
        <w:t xml:space="preserve"> it is behavioral, it is quantifiable, it is reasonably attainable). And since choosing an effective reward is crucial to making a plan such as this work, review the qualities of a good reward (i.e. it should be something they really want, but can live wit</w:t>
      </w:r>
      <w:r>
        <w:t>hout, in case they fail to achieve their sub goals, it should be something they have complete control over). This can be a    useful demonstration of behavior modification as well as an activity that can really improve the quality of some students’</w:t>
      </w:r>
      <w:r>
        <w:rPr>
          <w:spacing w:val="3"/>
        </w:rPr>
        <w:t xml:space="preserve"> </w:t>
      </w:r>
      <w:r>
        <w:t>lives.</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181"/>
        <w:rPr>
          <w:u w:val="none"/>
        </w:rPr>
      </w:pPr>
      <w:r>
        <w:t xml:space="preserve">BIOGRAPHICA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pPr>
      <w:r>
        <w:rPr>
          <w:w w:val="105"/>
        </w:rPr>
        <w:t>Albert Bandura (b. 1925)</w:t>
      </w:r>
    </w:p>
    <w:p w:rsidR="002E0D56" w:rsidRDefault="00C67A04">
      <w:pPr>
        <w:pStyle w:val="BodyText"/>
        <w:spacing w:before="81" w:line="266" w:lineRule="auto"/>
        <w:ind w:left="588" w:right="970"/>
      </w:pPr>
      <w:r>
        <w:rPr>
          <w:w w:val="105"/>
        </w:rPr>
        <w:t>When</w:t>
      </w:r>
      <w:r>
        <w:rPr>
          <w:spacing w:val="-10"/>
          <w:w w:val="105"/>
        </w:rPr>
        <w:t xml:space="preserve"> </w:t>
      </w:r>
      <w:r>
        <w:rPr>
          <w:w w:val="105"/>
        </w:rPr>
        <w:t>Daddy</w:t>
      </w:r>
      <w:r>
        <w:rPr>
          <w:spacing w:val="-10"/>
          <w:w w:val="105"/>
        </w:rPr>
        <w:t xml:space="preserve"> </w:t>
      </w:r>
      <w:r>
        <w:rPr>
          <w:w w:val="105"/>
        </w:rPr>
        <w:t>spanks</w:t>
      </w:r>
      <w:r>
        <w:rPr>
          <w:spacing w:val="-9"/>
          <w:w w:val="105"/>
        </w:rPr>
        <w:t xml:space="preserve"> </w:t>
      </w:r>
      <w:r>
        <w:rPr>
          <w:w w:val="105"/>
        </w:rPr>
        <w:t>Johnny</w:t>
      </w:r>
      <w:r>
        <w:rPr>
          <w:spacing w:val="-10"/>
          <w:w w:val="105"/>
        </w:rPr>
        <w:t xml:space="preserve"> </w:t>
      </w:r>
      <w:r>
        <w:rPr>
          <w:w w:val="105"/>
        </w:rPr>
        <w:t>for</w:t>
      </w:r>
      <w:r>
        <w:rPr>
          <w:spacing w:val="-9"/>
          <w:w w:val="105"/>
        </w:rPr>
        <w:t xml:space="preserve"> </w:t>
      </w:r>
      <w:r>
        <w:rPr>
          <w:w w:val="105"/>
        </w:rPr>
        <w:t>misbehaving,</w:t>
      </w:r>
      <w:r>
        <w:rPr>
          <w:spacing w:val="-10"/>
          <w:w w:val="105"/>
        </w:rPr>
        <w:t xml:space="preserve"> </w:t>
      </w:r>
      <w:r>
        <w:rPr>
          <w:w w:val="105"/>
        </w:rPr>
        <w:t>he</w:t>
      </w:r>
      <w:r>
        <w:rPr>
          <w:spacing w:val="-9"/>
          <w:w w:val="105"/>
        </w:rPr>
        <w:t xml:space="preserve"> </w:t>
      </w:r>
      <w:r>
        <w:rPr>
          <w:w w:val="105"/>
        </w:rPr>
        <w:t>may</w:t>
      </w:r>
      <w:r>
        <w:rPr>
          <w:spacing w:val="-10"/>
          <w:w w:val="105"/>
        </w:rPr>
        <w:t xml:space="preserve"> </w:t>
      </w:r>
      <w:r>
        <w:rPr>
          <w:w w:val="105"/>
        </w:rPr>
        <w:t>inadvertently</w:t>
      </w:r>
      <w:r>
        <w:rPr>
          <w:spacing w:val="-10"/>
          <w:w w:val="105"/>
        </w:rPr>
        <w:t xml:space="preserve"> </w:t>
      </w:r>
      <w:r>
        <w:rPr>
          <w:w w:val="105"/>
        </w:rPr>
        <w:t>be</w:t>
      </w:r>
      <w:r>
        <w:rPr>
          <w:spacing w:val="-10"/>
          <w:w w:val="105"/>
        </w:rPr>
        <w:t xml:space="preserve"> </w:t>
      </w:r>
      <w:r>
        <w:rPr>
          <w:w w:val="105"/>
        </w:rPr>
        <w:t>providing</w:t>
      </w:r>
      <w:r>
        <w:rPr>
          <w:spacing w:val="-10"/>
          <w:w w:val="105"/>
        </w:rPr>
        <w:t xml:space="preserve"> </w:t>
      </w:r>
      <w:r>
        <w:rPr>
          <w:w w:val="105"/>
        </w:rPr>
        <w:t>Johnny</w:t>
      </w:r>
      <w:r>
        <w:rPr>
          <w:spacing w:val="-9"/>
          <w:w w:val="105"/>
        </w:rPr>
        <w:t xml:space="preserve"> </w:t>
      </w:r>
      <w:r>
        <w:rPr>
          <w:w w:val="105"/>
        </w:rPr>
        <w:t>with</w:t>
      </w:r>
      <w:r>
        <w:rPr>
          <w:spacing w:val="-10"/>
          <w:w w:val="105"/>
        </w:rPr>
        <w:t xml:space="preserve"> </w:t>
      </w:r>
      <w:r>
        <w:rPr>
          <w:w w:val="105"/>
        </w:rPr>
        <w:t>a model</w:t>
      </w:r>
      <w:r>
        <w:rPr>
          <w:spacing w:val="-12"/>
          <w:w w:val="105"/>
        </w:rPr>
        <w:t xml:space="preserve"> </w:t>
      </w:r>
      <w:r>
        <w:rPr>
          <w:w w:val="105"/>
        </w:rPr>
        <w:t>of</w:t>
      </w:r>
      <w:r>
        <w:rPr>
          <w:spacing w:val="-12"/>
          <w:w w:val="105"/>
        </w:rPr>
        <w:t xml:space="preserve"> </w:t>
      </w:r>
      <w:r>
        <w:rPr>
          <w:w w:val="105"/>
        </w:rPr>
        <w:t>aggressive</w:t>
      </w:r>
      <w:r>
        <w:rPr>
          <w:spacing w:val="-11"/>
          <w:w w:val="105"/>
        </w:rPr>
        <w:t xml:space="preserve"> </w:t>
      </w:r>
      <w:r>
        <w:rPr>
          <w:w w:val="105"/>
        </w:rPr>
        <w:t>behavior</w:t>
      </w:r>
      <w:r>
        <w:rPr>
          <w:spacing w:val="-13"/>
          <w:w w:val="105"/>
        </w:rPr>
        <w:t xml:space="preserve"> </w:t>
      </w:r>
      <w:r>
        <w:rPr>
          <w:w w:val="105"/>
        </w:rPr>
        <w:t>that</w:t>
      </w:r>
      <w:r>
        <w:rPr>
          <w:spacing w:val="-12"/>
          <w:w w:val="105"/>
        </w:rPr>
        <w:t xml:space="preserve"> </w:t>
      </w:r>
      <w:r>
        <w:rPr>
          <w:w w:val="105"/>
        </w:rPr>
        <w:t>Johnny</w:t>
      </w:r>
      <w:r>
        <w:rPr>
          <w:spacing w:val="-11"/>
          <w:w w:val="105"/>
        </w:rPr>
        <w:t xml:space="preserve"> </w:t>
      </w:r>
      <w:r>
        <w:rPr>
          <w:w w:val="105"/>
        </w:rPr>
        <w:t>will</w:t>
      </w:r>
      <w:r>
        <w:rPr>
          <w:spacing w:val="-12"/>
          <w:w w:val="105"/>
        </w:rPr>
        <w:t xml:space="preserve"> </w:t>
      </w:r>
      <w:r>
        <w:rPr>
          <w:w w:val="105"/>
        </w:rPr>
        <w:t>incorporate</w:t>
      </w:r>
      <w:r>
        <w:rPr>
          <w:spacing w:val="-11"/>
          <w:w w:val="105"/>
        </w:rPr>
        <w:t xml:space="preserve"> </w:t>
      </w:r>
      <w:r>
        <w:rPr>
          <w:w w:val="105"/>
        </w:rPr>
        <w:t>into</w:t>
      </w:r>
      <w:r>
        <w:rPr>
          <w:spacing w:val="-12"/>
          <w:w w:val="105"/>
        </w:rPr>
        <w:t xml:space="preserve"> </w:t>
      </w:r>
      <w:r>
        <w:rPr>
          <w:w w:val="105"/>
        </w:rPr>
        <w:t>his</w:t>
      </w:r>
      <w:r>
        <w:rPr>
          <w:spacing w:val="-12"/>
          <w:w w:val="105"/>
        </w:rPr>
        <w:t xml:space="preserve"> </w:t>
      </w:r>
      <w:r>
        <w:rPr>
          <w:w w:val="105"/>
        </w:rPr>
        <w:t>own</w:t>
      </w:r>
      <w:r>
        <w:rPr>
          <w:spacing w:val="-11"/>
          <w:w w:val="105"/>
        </w:rPr>
        <w:t xml:space="preserve"> </w:t>
      </w:r>
      <w:r>
        <w:rPr>
          <w:w w:val="105"/>
        </w:rPr>
        <w:t>pattern</w:t>
      </w:r>
      <w:r>
        <w:rPr>
          <w:spacing w:val="-12"/>
          <w:w w:val="105"/>
        </w:rPr>
        <w:t xml:space="preserve"> </w:t>
      </w:r>
      <w:r>
        <w:rPr>
          <w:w w:val="105"/>
        </w:rPr>
        <w:t>of</w:t>
      </w:r>
      <w:r>
        <w:rPr>
          <w:spacing w:val="-12"/>
          <w:w w:val="105"/>
        </w:rPr>
        <w:t xml:space="preserve"> </w:t>
      </w:r>
      <w:r>
        <w:rPr>
          <w:w w:val="105"/>
        </w:rPr>
        <w:t>behavior.</w:t>
      </w:r>
      <w:r>
        <w:rPr>
          <w:spacing w:val="-12"/>
          <w:w w:val="105"/>
        </w:rPr>
        <w:t xml:space="preserve"> </w:t>
      </w:r>
      <w:r>
        <w:rPr>
          <w:w w:val="105"/>
        </w:rPr>
        <w:t>This discovery is only one of the important observations that Albert Bandura has brought to the attention of psychologists and sociologists in recent</w:t>
      </w:r>
      <w:r>
        <w:rPr>
          <w:spacing w:val="-22"/>
          <w:w w:val="105"/>
        </w:rPr>
        <w:t xml:space="preserve"> </w:t>
      </w:r>
      <w:r>
        <w:rPr>
          <w:w w:val="105"/>
        </w:rPr>
        <w:t>years.</w:t>
      </w:r>
    </w:p>
    <w:p w:rsidR="002E0D56" w:rsidRDefault="00C67A04">
      <w:pPr>
        <w:pStyle w:val="BodyText"/>
        <w:spacing w:before="121" w:line="266" w:lineRule="auto"/>
        <w:ind w:left="588" w:right="1178"/>
      </w:pPr>
      <w:r>
        <w:rPr>
          <w:w w:val="105"/>
        </w:rPr>
        <w:t>Graduating from the University of British Columbia in 1949 at the age of 24, Bandura went on to earn his doctorate in clinical psychology at the State University of Iowa in 1952. There, under the guidance</w:t>
      </w:r>
      <w:r>
        <w:rPr>
          <w:spacing w:val="-10"/>
          <w:w w:val="105"/>
        </w:rPr>
        <w:t xml:space="preserve"> </w:t>
      </w:r>
      <w:r>
        <w:rPr>
          <w:w w:val="105"/>
        </w:rPr>
        <w:t>of</w:t>
      </w:r>
      <w:r>
        <w:rPr>
          <w:spacing w:val="-9"/>
          <w:w w:val="105"/>
        </w:rPr>
        <w:t xml:space="preserve"> </w:t>
      </w:r>
      <w:r>
        <w:rPr>
          <w:w w:val="105"/>
        </w:rPr>
        <w:t>Kenneth</w:t>
      </w:r>
      <w:r>
        <w:rPr>
          <w:spacing w:val="-9"/>
          <w:w w:val="105"/>
        </w:rPr>
        <w:t xml:space="preserve"> </w:t>
      </w:r>
      <w:r>
        <w:rPr>
          <w:w w:val="105"/>
        </w:rPr>
        <w:t>Spence,</w:t>
      </w:r>
      <w:r>
        <w:rPr>
          <w:spacing w:val="-10"/>
          <w:w w:val="105"/>
        </w:rPr>
        <w:t xml:space="preserve"> </w:t>
      </w:r>
      <w:r>
        <w:rPr>
          <w:w w:val="105"/>
        </w:rPr>
        <w:t>who</w:t>
      </w:r>
      <w:r>
        <w:rPr>
          <w:spacing w:val="-9"/>
          <w:w w:val="105"/>
        </w:rPr>
        <w:t xml:space="preserve"> </w:t>
      </w:r>
      <w:r>
        <w:rPr>
          <w:w w:val="105"/>
        </w:rPr>
        <w:t>also</w:t>
      </w:r>
      <w:r>
        <w:rPr>
          <w:spacing w:val="-9"/>
          <w:w w:val="105"/>
        </w:rPr>
        <w:t xml:space="preserve"> </w:t>
      </w:r>
      <w:r>
        <w:rPr>
          <w:w w:val="105"/>
        </w:rPr>
        <w:t>served</w:t>
      </w:r>
      <w:r>
        <w:rPr>
          <w:spacing w:val="-9"/>
          <w:w w:val="105"/>
        </w:rPr>
        <w:t xml:space="preserve"> </w:t>
      </w:r>
      <w:r>
        <w:rPr>
          <w:w w:val="105"/>
        </w:rPr>
        <w:t>as</w:t>
      </w:r>
      <w:r>
        <w:rPr>
          <w:spacing w:val="-10"/>
          <w:w w:val="105"/>
        </w:rPr>
        <w:t xml:space="preserve"> </w:t>
      </w:r>
      <w:r>
        <w:rPr>
          <w:w w:val="105"/>
        </w:rPr>
        <w:t>mentor</w:t>
      </w:r>
      <w:r>
        <w:rPr>
          <w:spacing w:val="-9"/>
          <w:w w:val="105"/>
        </w:rPr>
        <w:t xml:space="preserve"> </w:t>
      </w:r>
      <w:r>
        <w:rPr>
          <w:w w:val="105"/>
        </w:rPr>
        <w:t>to</w:t>
      </w:r>
      <w:r>
        <w:rPr>
          <w:spacing w:val="-9"/>
          <w:w w:val="105"/>
        </w:rPr>
        <w:t xml:space="preserve"> </w:t>
      </w:r>
      <w:r>
        <w:rPr>
          <w:w w:val="105"/>
        </w:rPr>
        <w:t>Neal</w:t>
      </w:r>
      <w:r>
        <w:rPr>
          <w:spacing w:val="-9"/>
          <w:w w:val="105"/>
        </w:rPr>
        <w:t xml:space="preserve"> </w:t>
      </w:r>
      <w:r>
        <w:rPr>
          <w:w w:val="105"/>
        </w:rPr>
        <w:t>Miller</w:t>
      </w:r>
      <w:r>
        <w:rPr>
          <w:spacing w:val="-10"/>
          <w:w w:val="105"/>
        </w:rPr>
        <w:t xml:space="preserve"> </w:t>
      </w:r>
      <w:r>
        <w:rPr>
          <w:w w:val="105"/>
        </w:rPr>
        <w:t>and</w:t>
      </w:r>
      <w:r>
        <w:rPr>
          <w:spacing w:val="-9"/>
          <w:w w:val="105"/>
        </w:rPr>
        <w:t xml:space="preserve"> </w:t>
      </w:r>
      <w:r>
        <w:rPr>
          <w:w w:val="105"/>
        </w:rPr>
        <w:t>John</w:t>
      </w:r>
      <w:r>
        <w:rPr>
          <w:spacing w:val="-9"/>
          <w:w w:val="105"/>
        </w:rPr>
        <w:t xml:space="preserve"> </w:t>
      </w:r>
      <w:r>
        <w:rPr>
          <w:w w:val="105"/>
        </w:rPr>
        <w:t>Dollard,</w:t>
      </w:r>
      <w:r>
        <w:rPr>
          <w:spacing w:val="-9"/>
          <w:w w:val="105"/>
        </w:rPr>
        <w:t xml:space="preserve"> </w:t>
      </w:r>
      <w:r>
        <w:rPr>
          <w:w w:val="105"/>
        </w:rPr>
        <w:t>Bandura realized the need for more careful examination of the behavior modification process as it unfolds during psychotherapy. He drew from Hullian learning theory, Skinnerian behaviorism, and the current theories of modeling</w:t>
      </w:r>
      <w:r>
        <w:rPr>
          <w:w w:val="105"/>
        </w:rPr>
        <w:t xml:space="preserve"> and imitation to formulate his own groundbreaking social learning theory—behavior modification broadened to a socially oriented</w:t>
      </w:r>
      <w:r>
        <w:rPr>
          <w:spacing w:val="-34"/>
          <w:w w:val="105"/>
        </w:rPr>
        <w:t xml:space="preserve"> </w:t>
      </w:r>
      <w:r>
        <w:rPr>
          <w:w w:val="105"/>
        </w:rPr>
        <w:t>context.</w:t>
      </w:r>
    </w:p>
    <w:p w:rsidR="002E0D56" w:rsidRDefault="00C67A04">
      <w:pPr>
        <w:pStyle w:val="BodyText"/>
        <w:spacing w:before="123" w:line="266" w:lineRule="auto"/>
        <w:ind w:left="588" w:right="1100"/>
      </w:pPr>
      <w:r>
        <w:rPr>
          <w:w w:val="105"/>
        </w:rPr>
        <w:t xml:space="preserve">Bandura began his studies of aggression with children as participants. In the course of </w:t>
      </w:r>
      <w:r>
        <w:rPr>
          <w:spacing w:val="2"/>
          <w:w w:val="105"/>
        </w:rPr>
        <w:t xml:space="preserve">his </w:t>
      </w:r>
      <w:r>
        <w:rPr>
          <w:w w:val="105"/>
        </w:rPr>
        <w:t>experiments, he discovered</w:t>
      </w:r>
      <w:r>
        <w:rPr>
          <w:w w:val="105"/>
        </w:rPr>
        <w:t xml:space="preserve"> that the kinds of behavior exhibited by parents and the attitudes they expressed toward aggression were vital in determining their children’s behavior. The implications of</w:t>
      </w:r>
      <w:r>
        <w:rPr>
          <w:spacing w:val="-10"/>
          <w:w w:val="105"/>
        </w:rPr>
        <w:t xml:space="preserve"> </w:t>
      </w:r>
      <w:r>
        <w:rPr>
          <w:w w:val="105"/>
        </w:rPr>
        <w:t>his</w:t>
      </w:r>
      <w:r>
        <w:rPr>
          <w:spacing w:val="-10"/>
          <w:w w:val="105"/>
        </w:rPr>
        <w:t xml:space="preserve"> </w:t>
      </w:r>
      <w:r>
        <w:rPr>
          <w:w w:val="105"/>
        </w:rPr>
        <w:t>results</w:t>
      </w:r>
      <w:r>
        <w:rPr>
          <w:spacing w:val="-10"/>
          <w:w w:val="105"/>
        </w:rPr>
        <w:t xml:space="preserve"> </w:t>
      </w:r>
      <w:r>
        <w:rPr>
          <w:w w:val="105"/>
        </w:rPr>
        <w:t>were</w:t>
      </w:r>
      <w:r>
        <w:rPr>
          <w:spacing w:val="-9"/>
          <w:w w:val="105"/>
        </w:rPr>
        <w:t xml:space="preserve"> </w:t>
      </w:r>
      <w:r>
        <w:rPr>
          <w:w w:val="105"/>
        </w:rPr>
        <w:t>enormous,</w:t>
      </w:r>
      <w:r>
        <w:rPr>
          <w:spacing w:val="-10"/>
          <w:w w:val="105"/>
        </w:rPr>
        <w:t xml:space="preserve"> </w:t>
      </w:r>
      <w:r>
        <w:rPr>
          <w:w w:val="105"/>
        </w:rPr>
        <w:t>evoking</w:t>
      </w:r>
      <w:r>
        <w:rPr>
          <w:spacing w:val="-10"/>
          <w:w w:val="105"/>
        </w:rPr>
        <w:t xml:space="preserve"> </w:t>
      </w:r>
      <w:r>
        <w:rPr>
          <w:w w:val="105"/>
        </w:rPr>
        <w:t>concern</w:t>
      </w:r>
      <w:r>
        <w:rPr>
          <w:spacing w:val="-10"/>
          <w:w w:val="105"/>
        </w:rPr>
        <w:t xml:space="preserve"> </w:t>
      </w:r>
      <w:r>
        <w:rPr>
          <w:w w:val="105"/>
        </w:rPr>
        <w:t>among</w:t>
      </w:r>
      <w:r>
        <w:rPr>
          <w:spacing w:val="-9"/>
          <w:w w:val="105"/>
        </w:rPr>
        <w:t xml:space="preserve"> </w:t>
      </w:r>
      <w:r>
        <w:rPr>
          <w:w w:val="105"/>
        </w:rPr>
        <w:t>psychologists</w:t>
      </w:r>
      <w:r>
        <w:rPr>
          <w:spacing w:val="-11"/>
          <w:w w:val="105"/>
        </w:rPr>
        <w:t xml:space="preserve"> </w:t>
      </w:r>
      <w:r>
        <w:rPr>
          <w:w w:val="105"/>
        </w:rPr>
        <w:t>and</w:t>
      </w:r>
      <w:r>
        <w:rPr>
          <w:spacing w:val="-10"/>
          <w:w w:val="105"/>
        </w:rPr>
        <w:t xml:space="preserve"> </w:t>
      </w:r>
      <w:r>
        <w:rPr>
          <w:w w:val="105"/>
        </w:rPr>
        <w:t>the</w:t>
      </w:r>
      <w:r>
        <w:rPr>
          <w:spacing w:val="-10"/>
          <w:w w:val="105"/>
        </w:rPr>
        <w:t xml:space="preserve"> </w:t>
      </w:r>
      <w:r>
        <w:rPr>
          <w:w w:val="105"/>
        </w:rPr>
        <w:t>public</w:t>
      </w:r>
      <w:r>
        <w:rPr>
          <w:spacing w:val="-11"/>
          <w:w w:val="105"/>
        </w:rPr>
        <w:t xml:space="preserve"> </w:t>
      </w:r>
      <w:r>
        <w:rPr>
          <w:w w:val="105"/>
        </w:rPr>
        <w:t>over</w:t>
      </w:r>
      <w:r>
        <w:rPr>
          <w:spacing w:val="-10"/>
          <w:w w:val="105"/>
        </w:rPr>
        <w:t xml:space="preserve"> </w:t>
      </w:r>
      <w:r>
        <w:rPr>
          <w:w w:val="105"/>
        </w:rPr>
        <w:t>the</w:t>
      </w:r>
      <w:r>
        <w:rPr>
          <w:spacing w:val="-10"/>
          <w:w w:val="105"/>
        </w:rPr>
        <w:t xml:space="preserve"> </w:t>
      </w:r>
      <w:r>
        <w:rPr>
          <w:w w:val="105"/>
        </w:rPr>
        <w:t>impact that</w:t>
      </w:r>
      <w:r>
        <w:rPr>
          <w:spacing w:val="-5"/>
          <w:w w:val="105"/>
        </w:rPr>
        <w:t xml:space="preserve"> </w:t>
      </w:r>
      <w:r>
        <w:rPr>
          <w:w w:val="105"/>
        </w:rPr>
        <w:t>excessive</w:t>
      </w:r>
      <w:r>
        <w:rPr>
          <w:spacing w:val="-5"/>
          <w:w w:val="105"/>
        </w:rPr>
        <w:t xml:space="preserve"> </w:t>
      </w:r>
      <w:r>
        <w:rPr>
          <w:w w:val="105"/>
        </w:rPr>
        <w:t>violence</w:t>
      </w:r>
      <w:r>
        <w:rPr>
          <w:spacing w:val="-4"/>
          <w:w w:val="105"/>
        </w:rPr>
        <w:t xml:space="preserve"> </w:t>
      </w:r>
      <w:r>
        <w:rPr>
          <w:w w:val="105"/>
        </w:rPr>
        <w:t>on</w:t>
      </w:r>
      <w:r>
        <w:rPr>
          <w:spacing w:val="-5"/>
          <w:w w:val="105"/>
        </w:rPr>
        <w:t xml:space="preserve"> </w:t>
      </w:r>
      <w:r>
        <w:rPr>
          <w:w w:val="105"/>
        </w:rPr>
        <w:t>television</w:t>
      </w:r>
      <w:r>
        <w:rPr>
          <w:spacing w:val="-5"/>
          <w:w w:val="105"/>
        </w:rPr>
        <w:t xml:space="preserve"> </w:t>
      </w:r>
      <w:r>
        <w:rPr>
          <w:w w:val="105"/>
        </w:rPr>
        <w:t>and</w:t>
      </w:r>
      <w:r>
        <w:rPr>
          <w:spacing w:val="-4"/>
          <w:w w:val="105"/>
        </w:rPr>
        <w:t xml:space="preserve"> </w:t>
      </w:r>
      <w:r>
        <w:rPr>
          <w:w w:val="105"/>
        </w:rPr>
        <w:t>other</w:t>
      </w:r>
      <w:r>
        <w:rPr>
          <w:spacing w:val="-5"/>
          <w:w w:val="105"/>
        </w:rPr>
        <w:t xml:space="preserve"> </w:t>
      </w:r>
      <w:r>
        <w:rPr>
          <w:w w:val="105"/>
        </w:rPr>
        <w:t>media</w:t>
      </w:r>
      <w:r>
        <w:rPr>
          <w:spacing w:val="-4"/>
          <w:w w:val="105"/>
        </w:rPr>
        <w:t xml:space="preserve"> </w:t>
      </w:r>
      <w:r>
        <w:rPr>
          <w:w w:val="105"/>
        </w:rPr>
        <w:t>was</w:t>
      </w:r>
      <w:r>
        <w:rPr>
          <w:spacing w:val="-5"/>
          <w:w w:val="105"/>
        </w:rPr>
        <w:t xml:space="preserve"> </w:t>
      </w:r>
      <w:r>
        <w:rPr>
          <w:w w:val="105"/>
        </w:rPr>
        <w:t>having</w:t>
      </w:r>
      <w:r>
        <w:rPr>
          <w:spacing w:val="-5"/>
          <w:w w:val="105"/>
        </w:rPr>
        <w:t xml:space="preserve"> </w:t>
      </w:r>
      <w:r>
        <w:rPr>
          <w:w w:val="105"/>
        </w:rPr>
        <w:t>on</w:t>
      </w:r>
      <w:r>
        <w:rPr>
          <w:spacing w:val="-4"/>
          <w:w w:val="105"/>
        </w:rPr>
        <w:t xml:space="preserve"> </w:t>
      </w:r>
      <w:r>
        <w:rPr>
          <w:w w:val="105"/>
        </w:rPr>
        <w:t>impressionable</w:t>
      </w:r>
      <w:r>
        <w:rPr>
          <w:spacing w:val="-5"/>
          <w:w w:val="105"/>
        </w:rPr>
        <w:t xml:space="preserve"> </w:t>
      </w:r>
      <w:r>
        <w:rPr>
          <w:w w:val="105"/>
        </w:rPr>
        <w:t>young</w:t>
      </w:r>
      <w:r>
        <w:rPr>
          <w:spacing w:val="-4"/>
          <w:w w:val="105"/>
        </w:rPr>
        <w:t xml:space="preserve"> </w:t>
      </w:r>
      <w:r>
        <w:rPr>
          <w:w w:val="105"/>
        </w:rPr>
        <w:t>minds.</w:t>
      </w:r>
    </w:p>
    <w:p w:rsidR="002E0D56" w:rsidRDefault="002E0D56">
      <w:pPr>
        <w:spacing w:line="266" w:lineRule="auto"/>
        <w:sectPr w:rsidR="002E0D56">
          <w:pgSz w:w="10800" w:h="14460"/>
          <w:pgMar w:top="140" w:right="0" w:bottom="54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BodyText"/>
        <w:spacing w:line="278" w:lineRule="auto"/>
        <w:ind w:left="588" w:right="1167"/>
        <w:rPr>
          <w:rFonts w:ascii="Times New Roman" w:hAnsi="Times New Roman"/>
          <w:i/>
        </w:rPr>
      </w:pPr>
      <w:r>
        <w:rPr>
          <w:w w:val="105"/>
        </w:rPr>
        <w:t xml:space="preserve">Bandura synthesized these and other research results in </w:t>
      </w:r>
      <w:r>
        <w:rPr>
          <w:rFonts w:ascii="Times New Roman" w:hAnsi="Times New Roman"/>
          <w:i/>
          <w:w w:val="105"/>
        </w:rPr>
        <w:t xml:space="preserve">Principles of Behavior Modification, </w:t>
      </w:r>
      <w:r>
        <w:rPr>
          <w:w w:val="105"/>
        </w:rPr>
        <w:t>published in 1969. An important and precisely written book, it challenged Skinner’s contention that</w:t>
      </w:r>
      <w:r>
        <w:rPr>
          <w:spacing w:val="-7"/>
          <w:w w:val="105"/>
        </w:rPr>
        <w:t xml:space="preserve"> </w:t>
      </w:r>
      <w:r>
        <w:rPr>
          <w:w w:val="105"/>
        </w:rPr>
        <w:t>mental</w:t>
      </w:r>
      <w:r>
        <w:rPr>
          <w:spacing w:val="-7"/>
          <w:w w:val="105"/>
        </w:rPr>
        <w:t xml:space="preserve"> </w:t>
      </w:r>
      <w:r>
        <w:rPr>
          <w:w w:val="105"/>
        </w:rPr>
        <w:t>processes</w:t>
      </w:r>
      <w:r>
        <w:rPr>
          <w:spacing w:val="-7"/>
          <w:w w:val="105"/>
        </w:rPr>
        <w:t xml:space="preserve"> </w:t>
      </w:r>
      <w:r>
        <w:rPr>
          <w:w w:val="105"/>
        </w:rPr>
        <w:t>should</w:t>
      </w:r>
      <w:r>
        <w:rPr>
          <w:spacing w:val="-7"/>
          <w:w w:val="105"/>
        </w:rPr>
        <w:t xml:space="preserve"> </w:t>
      </w:r>
      <w:r>
        <w:rPr>
          <w:w w:val="105"/>
        </w:rPr>
        <w:t>not</w:t>
      </w:r>
      <w:r>
        <w:rPr>
          <w:spacing w:val="-7"/>
          <w:w w:val="105"/>
        </w:rPr>
        <w:t xml:space="preserve"> </w:t>
      </w:r>
      <w:r>
        <w:rPr>
          <w:w w:val="105"/>
        </w:rPr>
        <w:t>be</w:t>
      </w:r>
      <w:r>
        <w:rPr>
          <w:spacing w:val="-7"/>
          <w:w w:val="105"/>
        </w:rPr>
        <w:t xml:space="preserve"> </w:t>
      </w:r>
      <w:r>
        <w:rPr>
          <w:w w:val="105"/>
        </w:rPr>
        <w:t>considered</w:t>
      </w:r>
      <w:r>
        <w:rPr>
          <w:spacing w:val="-7"/>
          <w:w w:val="105"/>
        </w:rPr>
        <w:t xml:space="preserve"> </w:t>
      </w:r>
      <w:r>
        <w:rPr>
          <w:w w:val="105"/>
        </w:rPr>
        <w:t>in</w:t>
      </w:r>
      <w:r>
        <w:rPr>
          <w:spacing w:val="-7"/>
          <w:w w:val="105"/>
        </w:rPr>
        <w:t xml:space="preserve"> </w:t>
      </w:r>
      <w:r>
        <w:rPr>
          <w:w w:val="105"/>
        </w:rPr>
        <w:t>a</w:t>
      </w:r>
      <w:r>
        <w:rPr>
          <w:spacing w:val="-7"/>
          <w:w w:val="105"/>
        </w:rPr>
        <w:t xml:space="preserve"> </w:t>
      </w:r>
      <w:r>
        <w:rPr>
          <w:w w:val="105"/>
        </w:rPr>
        <w:t>science</w:t>
      </w:r>
      <w:r>
        <w:rPr>
          <w:spacing w:val="-7"/>
          <w:w w:val="105"/>
        </w:rPr>
        <w:t xml:space="preserve"> </w:t>
      </w:r>
      <w:r>
        <w:rPr>
          <w:w w:val="105"/>
        </w:rPr>
        <w:t>of</w:t>
      </w:r>
      <w:r>
        <w:rPr>
          <w:spacing w:val="-7"/>
          <w:w w:val="105"/>
        </w:rPr>
        <w:t xml:space="preserve"> </w:t>
      </w:r>
      <w:r>
        <w:rPr>
          <w:w w:val="105"/>
        </w:rPr>
        <w:t>behavior.</w:t>
      </w:r>
      <w:r>
        <w:rPr>
          <w:spacing w:val="-7"/>
          <w:w w:val="105"/>
        </w:rPr>
        <w:t xml:space="preserve"> </w:t>
      </w:r>
      <w:r>
        <w:rPr>
          <w:w w:val="105"/>
        </w:rPr>
        <w:t>Bandura’s</w:t>
      </w:r>
      <w:r>
        <w:rPr>
          <w:spacing w:val="-7"/>
          <w:w w:val="105"/>
        </w:rPr>
        <w:t xml:space="preserve"> </w:t>
      </w:r>
      <w:r>
        <w:rPr>
          <w:w w:val="105"/>
        </w:rPr>
        <w:t>work</w:t>
      </w:r>
      <w:r>
        <w:rPr>
          <w:spacing w:val="-7"/>
          <w:w w:val="105"/>
        </w:rPr>
        <w:t xml:space="preserve"> </w:t>
      </w:r>
      <w:r>
        <w:rPr>
          <w:w w:val="105"/>
        </w:rPr>
        <w:t>won</w:t>
      </w:r>
      <w:r>
        <w:rPr>
          <w:spacing w:val="-7"/>
          <w:w w:val="105"/>
        </w:rPr>
        <w:t xml:space="preserve"> </w:t>
      </w:r>
      <w:r>
        <w:rPr>
          <w:w w:val="105"/>
        </w:rPr>
        <w:t>him a Guggenheim Fellowship and election as president of the American</w:t>
      </w:r>
      <w:r>
        <w:rPr>
          <w:w w:val="105"/>
        </w:rPr>
        <w:t xml:space="preserve"> Psychological Association in 1974. A significant product of his fellowship was his classic text, </w:t>
      </w:r>
      <w:r>
        <w:rPr>
          <w:rFonts w:ascii="Times New Roman" w:hAnsi="Times New Roman"/>
          <w:i/>
          <w:w w:val="105"/>
        </w:rPr>
        <w:t>Aggression: A Social Learning Analysis.</w:t>
      </w:r>
    </w:p>
    <w:p w:rsidR="002E0D56" w:rsidRDefault="00C67A04">
      <w:pPr>
        <w:pStyle w:val="BodyText"/>
        <w:spacing w:before="111" w:line="273" w:lineRule="auto"/>
        <w:ind w:left="588" w:right="1056"/>
      </w:pPr>
      <w:r>
        <w:rPr>
          <w:w w:val="105"/>
        </w:rPr>
        <w:t>One of those individuals who is truly happy only when engaged in a number of projects simultaneously, Bandura is curre</w:t>
      </w:r>
      <w:r>
        <w:rPr>
          <w:w w:val="105"/>
        </w:rPr>
        <w:t>ntly conducting research at several different levels. On a broad theoretical level, he is studying the development of self-efficacy and the relationship between people’s moral codes and principles and conduct. On a more practical level, he is developing th</w:t>
      </w:r>
      <w:r>
        <w:rPr>
          <w:w w:val="105"/>
        </w:rPr>
        <w:t xml:space="preserve">e use of modeling as an essential ingredient of psychotherapy. Bandura published a compendium of his research and thinking, </w:t>
      </w:r>
      <w:r>
        <w:rPr>
          <w:rFonts w:ascii="Times New Roman" w:hAnsi="Times New Roman"/>
          <w:i/>
          <w:w w:val="105"/>
        </w:rPr>
        <w:t xml:space="preserve">Social Foundations of Thought and Action: A Social Cognitive Theory, </w:t>
      </w:r>
      <w:r>
        <w:rPr>
          <w:w w:val="105"/>
        </w:rPr>
        <w:t>in</w:t>
      </w:r>
    </w:p>
    <w:p w:rsidR="002E0D56" w:rsidRDefault="00C67A04">
      <w:pPr>
        <w:pStyle w:val="BodyText"/>
        <w:spacing w:line="206" w:lineRule="exact"/>
        <w:ind w:left="588"/>
      </w:pPr>
      <w:r>
        <w:t>1986.</w:t>
      </w:r>
    </w:p>
    <w:p w:rsidR="002E0D56" w:rsidRDefault="002E0D56">
      <w:pPr>
        <w:pStyle w:val="BodyText"/>
        <w:rPr>
          <w:sz w:val="34"/>
        </w:rPr>
      </w:pPr>
    </w:p>
    <w:p w:rsidR="002E0D56" w:rsidRDefault="00C67A04">
      <w:pPr>
        <w:pStyle w:val="Heading5"/>
      </w:pPr>
      <w:r>
        <w:rPr>
          <w:w w:val="105"/>
        </w:rPr>
        <w:t>Konrad Lorenz (b. 1903)</w:t>
      </w:r>
    </w:p>
    <w:p w:rsidR="002E0D56" w:rsidRDefault="00C67A04">
      <w:pPr>
        <w:pStyle w:val="BodyText"/>
        <w:spacing w:before="80" w:line="273" w:lineRule="auto"/>
        <w:ind w:left="588" w:right="1320"/>
      </w:pPr>
      <w:r>
        <w:t>Lorenz obtained his M.D. in 1</w:t>
      </w:r>
      <w:r>
        <w:t>928 and Ph.D. in 1933 from the Anatomical Institute of the University    of Vienna. Lorenz is widely regarded as the father of ethology, the study of animal behavior as  observed in the natural habitat. His major contributions include research on imprintin</w:t>
      </w:r>
      <w:r>
        <w:t xml:space="preserve">g and  aggressive behavior, for which he received the Nobel Prize. Lorenz espoused a hydraulic model to account for aggression, arguing that all stored energy, including aggressive energy, must eventually    be discharged. His most influential work is </w:t>
      </w:r>
      <w:r>
        <w:rPr>
          <w:rFonts w:ascii="Times New Roman"/>
          <w:i/>
        </w:rPr>
        <w:t>On A</w:t>
      </w:r>
      <w:r>
        <w:rPr>
          <w:rFonts w:ascii="Times New Roman"/>
          <w:i/>
        </w:rPr>
        <w:t>ggression</w:t>
      </w:r>
      <w:r>
        <w:rPr>
          <w:rFonts w:ascii="Times New Roman"/>
          <w:i/>
          <w:spacing w:val="17"/>
        </w:rPr>
        <w:t xml:space="preserve"> </w:t>
      </w:r>
      <w:r>
        <w:t>(1966).</w:t>
      </w:r>
    </w:p>
    <w:p w:rsidR="002E0D56" w:rsidRDefault="002E0D56">
      <w:pPr>
        <w:pStyle w:val="BodyText"/>
        <w:spacing w:before="1"/>
        <w:rPr>
          <w:sz w:val="31"/>
        </w:rPr>
      </w:pPr>
    </w:p>
    <w:p w:rsidR="002E0D56" w:rsidRDefault="00C67A04">
      <w:pPr>
        <w:pStyle w:val="Heading5"/>
      </w:pPr>
      <w:r>
        <w:rPr>
          <w:w w:val="105"/>
        </w:rPr>
        <w:t>Ivan Petrovich Pavlov (1849—1936)</w:t>
      </w:r>
    </w:p>
    <w:p w:rsidR="002E0D56" w:rsidRDefault="00C67A04">
      <w:pPr>
        <w:pStyle w:val="BodyText"/>
        <w:spacing w:before="80" w:line="266" w:lineRule="auto"/>
        <w:ind w:left="588" w:right="1108"/>
        <w:jc w:val="both"/>
      </w:pPr>
      <w:r>
        <w:rPr>
          <w:w w:val="105"/>
        </w:rPr>
        <w:t>It</w:t>
      </w:r>
      <w:r>
        <w:rPr>
          <w:spacing w:val="-6"/>
          <w:w w:val="105"/>
        </w:rPr>
        <w:t xml:space="preserve"> </w:t>
      </w:r>
      <w:r>
        <w:rPr>
          <w:w w:val="105"/>
        </w:rPr>
        <w:t>is</w:t>
      </w:r>
      <w:r>
        <w:rPr>
          <w:spacing w:val="-7"/>
          <w:w w:val="105"/>
        </w:rPr>
        <w:t xml:space="preserve"> </w:t>
      </w:r>
      <w:r>
        <w:rPr>
          <w:w w:val="105"/>
        </w:rPr>
        <w:t>ironic</w:t>
      </w:r>
      <w:r>
        <w:rPr>
          <w:spacing w:val="-6"/>
          <w:w w:val="105"/>
        </w:rPr>
        <w:t xml:space="preserve"> </w:t>
      </w:r>
      <w:r>
        <w:rPr>
          <w:w w:val="105"/>
        </w:rPr>
        <w:t>that</w:t>
      </w:r>
      <w:r>
        <w:rPr>
          <w:spacing w:val="-6"/>
          <w:w w:val="105"/>
        </w:rPr>
        <w:t xml:space="preserve"> </w:t>
      </w:r>
      <w:r>
        <w:rPr>
          <w:w w:val="105"/>
        </w:rPr>
        <w:t>Ivan</w:t>
      </w:r>
      <w:r>
        <w:rPr>
          <w:spacing w:val="-6"/>
          <w:w w:val="105"/>
        </w:rPr>
        <w:t xml:space="preserve"> </w:t>
      </w:r>
      <w:r>
        <w:rPr>
          <w:w w:val="105"/>
        </w:rPr>
        <w:t>Pavlov,</w:t>
      </w:r>
      <w:r>
        <w:rPr>
          <w:spacing w:val="-6"/>
          <w:w w:val="105"/>
        </w:rPr>
        <w:t xml:space="preserve"> </w:t>
      </w:r>
      <w:r>
        <w:rPr>
          <w:w w:val="105"/>
        </w:rPr>
        <w:t>whose</w:t>
      </w:r>
      <w:r>
        <w:rPr>
          <w:spacing w:val="-6"/>
          <w:w w:val="105"/>
        </w:rPr>
        <w:t xml:space="preserve"> </w:t>
      </w:r>
      <w:r>
        <w:rPr>
          <w:w w:val="105"/>
        </w:rPr>
        <w:t>pioneering</w:t>
      </w:r>
      <w:r>
        <w:rPr>
          <w:spacing w:val="-6"/>
          <w:w w:val="105"/>
        </w:rPr>
        <w:t xml:space="preserve"> </w:t>
      </w:r>
      <w:r>
        <w:rPr>
          <w:w w:val="105"/>
        </w:rPr>
        <w:t>work</w:t>
      </w:r>
      <w:r>
        <w:rPr>
          <w:spacing w:val="-6"/>
          <w:w w:val="105"/>
        </w:rPr>
        <w:t xml:space="preserve"> </w:t>
      </w:r>
      <w:r>
        <w:rPr>
          <w:w w:val="105"/>
        </w:rPr>
        <w:t>laid</w:t>
      </w:r>
      <w:r>
        <w:rPr>
          <w:spacing w:val="-6"/>
          <w:w w:val="105"/>
        </w:rPr>
        <w:t xml:space="preserve"> </w:t>
      </w:r>
      <w:r>
        <w:rPr>
          <w:w w:val="105"/>
        </w:rPr>
        <w:t>the</w:t>
      </w:r>
      <w:r>
        <w:rPr>
          <w:spacing w:val="-6"/>
          <w:w w:val="105"/>
        </w:rPr>
        <w:t xml:space="preserve"> </w:t>
      </w:r>
      <w:r>
        <w:rPr>
          <w:w w:val="105"/>
        </w:rPr>
        <w:t>foundations</w:t>
      </w:r>
      <w:r>
        <w:rPr>
          <w:spacing w:val="-6"/>
          <w:w w:val="105"/>
        </w:rPr>
        <w:t xml:space="preserve"> </w:t>
      </w:r>
      <w:r>
        <w:rPr>
          <w:w w:val="105"/>
        </w:rPr>
        <w:t>for</w:t>
      </w:r>
      <w:r>
        <w:rPr>
          <w:spacing w:val="-6"/>
          <w:w w:val="105"/>
        </w:rPr>
        <w:t xml:space="preserve"> </w:t>
      </w:r>
      <w:r>
        <w:rPr>
          <w:w w:val="105"/>
        </w:rPr>
        <w:t>the</w:t>
      </w:r>
      <w:r>
        <w:rPr>
          <w:spacing w:val="-6"/>
          <w:w w:val="105"/>
        </w:rPr>
        <w:t xml:space="preserve"> </w:t>
      </w:r>
      <w:r>
        <w:rPr>
          <w:w w:val="105"/>
        </w:rPr>
        <w:t>behaviorist</w:t>
      </w:r>
      <w:r>
        <w:rPr>
          <w:spacing w:val="-6"/>
          <w:w w:val="105"/>
        </w:rPr>
        <w:t xml:space="preserve"> </w:t>
      </w:r>
      <w:r>
        <w:rPr>
          <w:w w:val="105"/>
        </w:rPr>
        <w:t>school of thought in psychology, believed that psychology was “completely hopeless” as an independent science. Pavlov rather saw his work on conditioning as a problem of physiology, a way in which to discover the physical properties of the</w:t>
      </w:r>
      <w:r>
        <w:rPr>
          <w:spacing w:val="-16"/>
          <w:w w:val="105"/>
        </w:rPr>
        <w:t xml:space="preserve"> </w:t>
      </w:r>
      <w:r>
        <w:rPr>
          <w:w w:val="105"/>
        </w:rPr>
        <w:t>brain.</w:t>
      </w:r>
    </w:p>
    <w:p w:rsidR="002E0D56" w:rsidRDefault="00C67A04">
      <w:pPr>
        <w:pStyle w:val="BodyText"/>
        <w:spacing w:before="122" w:line="266" w:lineRule="auto"/>
        <w:ind w:left="588" w:right="882"/>
      </w:pPr>
      <w:r>
        <w:rPr>
          <w:w w:val="105"/>
        </w:rPr>
        <w:t>Born in 1849, the son of a village priest, Pavlov received his early education in a seminary school, fully</w:t>
      </w:r>
      <w:r>
        <w:rPr>
          <w:spacing w:val="-12"/>
          <w:w w:val="105"/>
        </w:rPr>
        <w:t xml:space="preserve"> </w:t>
      </w:r>
      <w:r>
        <w:rPr>
          <w:w w:val="105"/>
        </w:rPr>
        <w:t>intending</w:t>
      </w:r>
      <w:r>
        <w:rPr>
          <w:spacing w:val="-12"/>
          <w:w w:val="105"/>
        </w:rPr>
        <w:t xml:space="preserve"> </w:t>
      </w:r>
      <w:r>
        <w:rPr>
          <w:w w:val="105"/>
        </w:rPr>
        <w:t>to</w:t>
      </w:r>
      <w:r>
        <w:rPr>
          <w:spacing w:val="-11"/>
          <w:w w:val="105"/>
        </w:rPr>
        <w:t xml:space="preserve"> </w:t>
      </w:r>
      <w:r>
        <w:rPr>
          <w:w w:val="105"/>
        </w:rPr>
        <w:t>follow</w:t>
      </w:r>
      <w:r>
        <w:rPr>
          <w:spacing w:val="-12"/>
          <w:w w:val="105"/>
        </w:rPr>
        <w:t xml:space="preserve"> </w:t>
      </w:r>
      <w:r>
        <w:rPr>
          <w:w w:val="105"/>
        </w:rPr>
        <w:t>his</w:t>
      </w:r>
      <w:r>
        <w:rPr>
          <w:spacing w:val="-11"/>
          <w:w w:val="105"/>
        </w:rPr>
        <w:t xml:space="preserve"> </w:t>
      </w:r>
      <w:r>
        <w:rPr>
          <w:w w:val="105"/>
        </w:rPr>
        <w:t>father</w:t>
      </w:r>
      <w:r>
        <w:rPr>
          <w:spacing w:val="-12"/>
          <w:w w:val="105"/>
        </w:rPr>
        <w:t xml:space="preserve"> </w:t>
      </w:r>
      <w:r>
        <w:rPr>
          <w:w w:val="105"/>
        </w:rPr>
        <w:t>into</w:t>
      </w:r>
      <w:r>
        <w:rPr>
          <w:spacing w:val="-12"/>
          <w:w w:val="105"/>
        </w:rPr>
        <w:t xml:space="preserve"> </w:t>
      </w:r>
      <w:r>
        <w:rPr>
          <w:w w:val="105"/>
        </w:rPr>
        <w:t>the</w:t>
      </w:r>
      <w:r>
        <w:rPr>
          <w:spacing w:val="-11"/>
          <w:w w:val="105"/>
        </w:rPr>
        <w:t xml:space="preserve"> </w:t>
      </w:r>
      <w:r>
        <w:rPr>
          <w:w w:val="105"/>
        </w:rPr>
        <w:t>priesthood.</w:t>
      </w:r>
      <w:r>
        <w:rPr>
          <w:spacing w:val="-12"/>
          <w:w w:val="105"/>
        </w:rPr>
        <w:t xml:space="preserve"> </w:t>
      </w:r>
      <w:r>
        <w:rPr>
          <w:w w:val="105"/>
        </w:rPr>
        <w:t>Nevertheless,</w:t>
      </w:r>
      <w:r>
        <w:rPr>
          <w:spacing w:val="-11"/>
          <w:w w:val="105"/>
        </w:rPr>
        <w:t xml:space="preserve"> </w:t>
      </w:r>
      <w:r>
        <w:rPr>
          <w:w w:val="105"/>
        </w:rPr>
        <w:t>after</w:t>
      </w:r>
      <w:r>
        <w:rPr>
          <w:spacing w:val="-12"/>
          <w:w w:val="105"/>
        </w:rPr>
        <w:t xml:space="preserve"> </w:t>
      </w:r>
      <w:r>
        <w:rPr>
          <w:w w:val="105"/>
        </w:rPr>
        <w:t>reading</w:t>
      </w:r>
      <w:r>
        <w:rPr>
          <w:spacing w:val="-12"/>
          <w:w w:val="105"/>
        </w:rPr>
        <w:t xml:space="preserve"> </w:t>
      </w:r>
      <w:r>
        <w:rPr>
          <w:w w:val="105"/>
        </w:rPr>
        <w:t>several</w:t>
      </w:r>
      <w:r>
        <w:rPr>
          <w:spacing w:val="-11"/>
          <w:w w:val="105"/>
        </w:rPr>
        <w:t xml:space="preserve"> </w:t>
      </w:r>
      <w:r>
        <w:rPr>
          <w:w w:val="105"/>
        </w:rPr>
        <w:t>books</w:t>
      </w:r>
      <w:r>
        <w:rPr>
          <w:spacing w:val="-12"/>
          <w:w w:val="105"/>
        </w:rPr>
        <w:t xml:space="preserve"> </w:t>
      </w:r>
      <w:r>
        <w:rPr>
          <w:w w:val="105"/>
        </w:rPr>
        <w:t>on physiology, he changed his mind and decided on a car</w:t>
      </w:r>
      <w:r>
        <w:rPr>
          <w:w w:val="105"/>
        </w:rPr>
        <w:t>eer in the natural sciences. Though he encountered</w:t>
      </w:r>
      <w:r>
        <w:rPr>
          <w:spacing w:val="-16"/>
          <w:w w:val="105"/>
        </w:rPr>
        <w:t xml:space="preserve"> </w:t>
      </w:r>
      <w:r>
        <w:rPr>
          <w:w w:val="105"/>
        </w:rPr>
        <w:t>resistance</w:t>
      </w:r>
      <w:r>
        <w:rPr>
          <w:spacing w:val="-15"/>
          <w:w w:val="105"/>
        </w:rPr>
        <w:t xml:space="preserve"> </w:t>
      </w:r>
      <w:r>
        <w:rPr>
          <w:w w:val="105"/>
        </w:rPr>
        <w:t>at</w:t>
      </w:r>
      <w:r>
        <w:rPr>
          <w:spacing w:val="-15"/>
          <w:w w:val="105"/>
        </w:rPr>
        <w:t xml:space="preserve"> </w:t>
      </w:r>
      <w:r>
        <w:rPr>
          <w:w w:val="105"/>
        </w:rPr>
        <w:t>home,</w:t>
      </w:r>
      <w:r>
        <w:rPr>
          <w:spacing w:val="-15"/>
          <w:w w:val="105"/>
        </w:rPr>
        <w:t xml:space="preserve"> </w:t>
      </w:r>
      <w:r>
        <w:rPr>
          <w:w w:val="105"/>
        </w:rPr>
        <w:t>he</w:t>
      </w:r>
      <w:r>
        <w:rPr>
          <w:spacing w:val="-15"/>
          <w:w w:val="105"/>
        </w:rPr>
        <w:t xml:space="preserve"> </w:t>
      </w:r>
      <w:r>
        <w:rPr>
          <w:w w:val="105"/>
        </w:rPr>
        <w:t>entered</w:t>
      </w:r>
      <w:r>
        <w:rPr>
          <w:spacing w:val="-15"/>
          <w:w w:val="105"/>
        </w:rPr>
        <w:t xml:space="preserve"> </w:t>
      </w:r>
      <w:r>
        <w:rPr>
          <w:w w:val="105"/>
        </w:rPr>
        <w:t>the</w:t>
      </w:r>
      <w:r>
        <w:rPr>
          <w:spacing w:val="-15"/>
          <w:w w:val="105"/>
        </w:rPr>
        <w:t xml:space="preserve"> </w:t>
      </w:r>
      <w:r>
        <w:rPr>
          <w:w w:val="105"/>
        </w:rPr>
        <w:t>University</w:t>
      </w:r>
      <w:r>
        <w:rPr>
          <w:spacing w:val="-15"/>
          <w:w w:val="105"/>
        </w:rPr>
        <w:t xml:space="preserve"> </w:t>
      </w:r>
      <w:r>
        <w:rPr>
          <w:w w:val="105"/>
        </w:rPr>
        <w:t>of</w:t>
      </w:r>
      <w:r>
        <w:rPr>
          <w:spacing w:val="-15"/>
          <w:w w:val="105"/>
        </w:rPr>
        <w:t xml:space="preserve"> </w:t>
      </w:r>
      <w:r>
        <w:rPr>
          <w:w w:val="105"/>
        </w:rPr>
        <w:t>St.</w:t>
      </w:r>
      <w:r>
        <w:rPr>
          <w:spacing w:val="-15"/>
          <w:w w:val="105"/>
        </w:rPr>
        <w:t xml:space="preserve"> </w:t>
      </w:r>
      <w:r>
        <w:rPr>
          <w:w w:val="105"/>
        </w:rPr>
        <w:t>Petersburg</w:t>
      </w:r>
      <w:r>
        <w:rPr>
          <w:spacing w:val="-15"/>
          <w:w w:val="105"/>
        </w:rPr>
        <w:t xml:space="preserve"> </w:t>
      </w:r>
      <w:r>
        <w:rPr>
          <w:w w:val="105"/>
        </w:rPr>
        <w:t>and</w:t>
      </w:r>
      <w:r>
        <w:rPr>
          <w:spacing w:val="-15"/>
          <w:w w:val="105"/>
        </w:rPr>
        <w:t xml:space="preserve"> </w:t>
      </w:r>
      <w:r>
        <w:rPr>
          <w:w w:val="105"/>
        </w:rPr>
        <w:t>obtained</w:t>
      </w:r>
      <w:r>
        <w:rPr>
          <w:spacing w:val="-15"/>
          <w:w w:val="105"/>
        </w:rPr>
        <w:t xml:space="preserve"> </w:t>
      </w:r>
      <w:r>
        <w:rPr>
          <w:w w:val="105"/>
        </w:rPr>
        <w:t>his</w:t>
      </w:r>
      <w:r>
        <w:rPr>
          <w:spacing w:val="-15"/>
          <w:w w:val="105"/>
        </w:rPr>
        <w:t xml:space="preserve"> </w:t>
      </w:r>
      <w:r>
        <w:rPr>
          <w:w w:val="105"/>
        </w:rPr>
        <w:t>basic degree in physiology in</w:t>
      </w:r>
      <w:r>
        <w:rPr>
          <w:spacing w:val="-5"/>
          <w:w w:val="105"/>
        </w:rPr>
        <w:t xml:space="preserve"> </w:t>
      </w:r>
      <w:r>
        <w:rPr>
          <w:w w:val="105"/>
        </w:rPr>
        <w:t>1875.</w:t>
      </w:r>
    </w:p>
    <w:p w:rsidR="002E0D56" w:rsidRDefault="00C67A04">
      <w:pPr>
        <w:pStyle w:val="BodyText"/>
        <w:spacing w:before="121" w:line="266" w:lineRule="auto"/>
        <w:ind w:left="588" w:right="1139"/>
      </w:pPr>
      <w:r>
        <w:rPr>
          <w:w w:val="105"/>
        </w:rPr>
        <w:t>Pavlov’s research for the next 20 years was concerned primarily with the study of digest</w:t>
      </w:r>
      <w:r>
        <w:rPr>
          <w:w w:val="105"/>
        </w:rPr>
        <w:t xml:space="preserve">ive processes, and it was for his work in this area that he won the Nobel Prize in 1904. It was in </w:t>
      </w:r>
      <w:r>
        <w:rPr>
          <w:spacing w:val="2"/>
          <w:w w:val="105"/>
        </w:rPr>
        <w:t xml:space="preserve">the </w:t>
      </w:r>
      <w:r>
        <w:rPr>
          <w:w w:val="105"/>
        </w:rPr>
        <w:t>course</w:t>
      </w:r>
      <w:r>
        <w:rPr>
          <w:spacing w:val="-12"/>
          <w:w w:val="105"/>
        </w:rPr>
        <w:t xml:space="preserve"> </w:t>
      </w:r>
      <w:r>
        <w:rPr>
          <w:w w:val="105"/>
        </w:rPr>
        <w:t>of</w:t>
      </w:r>
      <w:r>
        <w:rPr>
          <w:spacing w:val="-12"/>
          <w:w w:val="105"/>
        </w:rPr>
        <w:t xml:space="preserve"> </w:t>
      </w:r>
      <w:r>
        <w:rPr>
          <w:w w:val="105"/>
        </w:rPr>
        <w:t>directing</w:t>
      </w:r>
      <w:r>
        <w:rPr>
          <w:spacing w:val="-12"/>
          <w:w w:val="105"/>
        </w:rPr>
        <w:t xml:space="preserve"> </w:t>
      </w:r>
      <w:r>
        <w:rPr>
          <w:w w:val="105"/>
        </w:rPr>
        <w:t>a</w:t>
      </w:r>
      <w:r>
        <w:rPr>
          <w:spacing w:val="-12"/>
          <w:w w:val="105"/>
        </w:rPr>
        <w:t xml:space="preserve"> </w:t>
      </w:r>
      <w:r>
        <w:rPr>
          <w:w w:val="105"/>
        </w:rPr>
        <w:t>number</w:t>
      </w:r>
      <w:r>
        <w:rPr>
          <w:spacing w:val="-12"/>
          <w:w w:val="105"/>
        </w:rPr>
        <w:t xml:space="preserve"> </w:t>
      </w:r>
      <w:r>
        <w:rPr>
          <w:w w:val="105"/>
        </w:rPr>
        <w:t>of</w:t>
      </w:r>
      <w:r>
        <w:rPr>
          <w:spacing w:val="-12"/>
          <w:w w:val="105"/>
        </w:rPr>
        <w:t xml:space="preserve"> </w:t>
      </w:r>
      <w:r>
        <w:rPr>
          <w:w w:val="105"/>
        </w:rPr>
        <w:t>experiments</w:t>
      </w:r>
      <w:r>
        <w:rPr>
          <w:spacing w:val="-12"/>
          <w:w w:val="105"/>
        </w:rPr>
        <w:t xml:space="preserve"> </w:t>
      </w:r>
      <w:r>
        <w:rPr>
          <w:w w:val="105"/>
        </w:rPr>
        <w:t>on</w:t>
      </w:r>
      <w:r>
        <w:rPr>
          <w:spacing w:val="-12"/>
          <w:w w:val="105"/>
        </w:rPr>
        <w:t xml:space="preserve"> </w:t>
      </w:r>
      <w:r>
        <w:rPr>
          <w:w w:val="105"/>
        </w:rPr>
        <w:t>the</w:t>
      </w:r>
      <w:r>
        <w:rPr>
          <w:spacing w:val="-12"/>
          <w:w w:val="105"/>
        </w:rPr>
        <w:t xml:space="preserve"> </w:t>
      </w:r>
      <w:r>
        <w:rPr>
          <w:w w:val="105"/>
        </w:rPr>
        <w:t>digestive</w:t>
      </w:r>
      <w:r>
        <w:rPr>
          <w:spacing w:val="-12"/>
          <w:w w:val="105"/>
        </w:rPr>
        <w:t xml:space="preserve"> </w:t>
      </w:r>
      <w:r>
        <w:rPr>
          <w:w w:val="105"/>
        </w:rPr>
        <w:t>glands</w:t>
      </w:r>
      <w:r>
        <w:rPr>
          <w:spacing w:val="-12"/>
          <w:w w:val="105"/>
        </w:rPr>
        <w:t xml:space="preserve"> </w:t>
      </w:r>
      <w:r>
        <w:rPr>
          <w:w w:val="105"/>
        </w:rPr>
        <w:t>that</w:t>
      </w:r>
      <w:r>
        <w:rPr>
          <w:spacing w:val="-12"/>
          <w:w w:val="105"/>
        </w:rPr>
        <w:t xml:space="preserve"> </w:t>
      </w:r>
      <w:r>
        <w:rPr>
          <w:w w:val="105"/>
        </w:rPr>
        <w:t>he</w:t>
      </w:r>
      <w:r>
        <w:rPr>
          <w:spacing w:val="-12"/>
          <w:w w:val="105"/>
        </w:rPr>
        <w:t xml:space="preserve"> </w:t>
      </w:r>
      <w:r>
        <w:rPr>
          <w:w w:val="105"/>
        </w:rPr>
        <w:t>first</w:t>
      </w:r>
      <w:r>
        <w:rPr>
          <w:spacing w:val="-12"/>
          <w:w w:val="105"/>
        </w:rPr>
        <w:t xml:space="preserve"> </w:t>
      </w:r>
      <w:r>
        <w:rPr>
          <w:w w:val="105"/>
        </w:rPr>
        <w:t>became</w:t>
      </w:r>
      <w:r>
        <w:rPr>
          <w:spacing w:val="-12"/>
          <w:w w:val="105"/>
        </w:rPr>
        <w:t xml:space="preserve"> </w:t>
      </w:r>
      <w:r>
        <w:rPr>
          <w:w w:val="105"/>
        </w:rPr>
        <w:t>aware</w:t>
      </w:r>
      <w:r>
        <w:rPr>
          <w:spacing w:val="-12"/>
          <w:w w:val="105"/>
        </w:rPr>
        <w:t xml:space="preserve"> </w:t>
      </w:r>
      <w:r>
        <w:rPr>
          <w:w w:val="105"/>
        </w:rPr>
        <w:t>of the significance of the conditioned response. He had been working with dogs as experimental animals in an effort to establish the precise function of saliva in the digestive process, when he noticed that many of the dogs secreted saliva even before meat</w:t>
      </w:r>
      <w:r>
        <w:rPr>
          <w:w w:val="105"/>
        </w:rPr>
        <w:t xml:space="preserve"> was administered to them. He quickly determined that this “psychic response” occurred whenever the dogs either had a preliminary glimpse of the food or heard the approaching footsteps of the lab assistant who fed </w:t>
      </w:r>
      <w:r>
        <w:rPr>
          <w:spacing w:val="-3"/>
          <w:w w:val="105"/>
        </w:rPr>
        <w:t>them.</w:t>
      </w:r>
    </w:p>
    <w:p w:rsidR="002E0D56" w:rsidRDefault="00C67A04">
      <w:pPr>
        <w:pStyle w:val="BodyText"/>
        <w:spacing w:before="124" w:line="266" w:lineRule="auto"/>
        <w:ind w:left="588" w:right="1333"/>
      </w:pPr>
      <w:r>
        <w:t xml:space="preserve">This was so unexpected a phenomenon </w:t>
      </w:r>
      <w:r>
        <w:t>that he decided to pursue the process as a physiological problem, receiving generous funding for the enterprise when the Soviet government came to power. The new regime was anxious to push forward biological and behavioral research, and there was in Pavlov</w:t>
      </w:r>
      <w:r>
        <w:t>, Nobel laureate and brilliant experimentalist, a man who could bring the Soviet Union into    the vanguard of scientific research. A large number of colleagues and assistants joined Pavlov in        his work, thus establishing the longest-lived research p</w:t>
      </w:r>
      <w:r>
        <w:t xml:space="preserve">roject in the history of psychology. The Pavlovian paradigm is still used as the major approach to the study of psychology in the Soviet   </w:t>
      </w:r>
      <w:r>
        <w:rPr>
          <w:spacing w:val="4"/>
        </w:rPr>
        <w:t>Union.</w:t>
      </w:r>
    </w:p>
    <w:p w:rsidR="002E0D56" w:rsidRDefault="002E0D56">
      <w:pPr>
        <w:spacing w:line="266" w:lineRule="auto"/>
        <w:sectPr w:rsidR="002E0D56">
          <w:pgSz w:w="10800" w:h="14460"/>
          <w:pgMar w:top="140" w:right="0" w:bottom="480" w:left="520" w:header="0" w:footer="287"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6"/>
        <w:rPr>
          <w:sz w:val="31"/>
        </w:rPr>
      </w:pPr>
    </w:p>
    <w:p w:rsidR="002E0D56" w:rsidRDefault="00C67A04">
      <w:pPr>
        <w:pStyle w:val="Heading5"/>
        <w:spacing w:before="1"/>
      </w:pPr>
      <w:r>
        <w:rPr>
          <w:w w:val="105"/>
        </w:rPr>
        <w:t>Burrhus Frederic Skinner (1904—1990)</w:t>
      </w:r>
    </w:p>
    <w:p w:rsidR="002E0D56" w:rsidRDefault="00C67A04">
      <w:pPr>
        <w:pStyle w:val="ListParagraph"/>
        <w:numPr>
          <w:ilvl w:val="0"/>
          <w:numId w:val="123"/>
        </w:numPr>
        <w:tabs>
          <w:tab w:val="left" w:pos="807"/>
        </w:tabs>
        <w:spacing w:before="80" w:line="266" w:lineRule="auto"/>
        <w:ind w:right="1064" w:firstLine="0"/>
        <w:rPr>
          <w:sz w:val="19"/>
        </w:rPr>
      </w:pPr>
      <w:r>
        <w:rPr>
          <w:w w:val="105"/>
          <w:sz w:val="19"/>
        </w:rPr>
        <w:t>F. Skinne</w:t>
      </w:r>
      <w:r>
        <w:rPr>
          <w:w w:val="105"/>
          <w:sz w:val="19"/>
        </w:rPr>
        <w:t>r was born in Susquehanna, Pennsylvania, the son of a lawyer. He attended Hamilton College where he majored in English, hoping to become a writer. During his last year at Hamilton, Skinner sent some short stories he had written to the poet Robert Frost, ho</w:t>
      </w:r>
      <w:r>
        <w:rPr>
          <w:w w:val="105"/>
          <w:sz w:val="19"/>
        </w:rPr>
        <w:t>ping for some helpful criticism.</w:t>
      </w:r>
      <w:r>
        <w:rPr>
          <w:spacing w:val="-10"/>
          <w:w w:val="105"/>
          <w:sz w:val="19"/>
        </w:rPr>
        <w:t xml:space="preserve"> </w:t>
      </w:r>
      <w:r>
        <w:rPr>
          <w:w w:val="105"/>
          <w:sz w:val="19"/>
        </w:rPr>
        <w:t>Much</w:t>
      </w:r>
      <w:r>
        <w:rPr>
          <w:spacing w:val="-9"/>
          <w:w w:val="105"/>
          <w:sz w:val="19"/>
        </w:rPr>
        <w:t xml:space="preserve"> </w:t>
      </w:r>
      <w:r>
        <w:rPr>
          <w:w w:val="105"/>
          <w:sz w:val="19"/>
        </w:rPr>
        <w:t>to</w:t>
      </w:r>
      <w:r>
        <w:rPr>
          <w:spacing w:val="-10"/>
          <w:w w:val="105"/>
          <w:sz w:val="19"/>
        </w:rPr>
        <w:t xml:space="preserve"> </w:t>
      </w:r>
      <w:r>
        <w:rPr>
          <w:w w:val="105"/>
          <w:sz w:val="19"/>
        </w:rPr>
        <w:t>Skinner’s</w:t>
      </w:r>
      <w:r>
        <w:rPr>
          <w:spacing w:val="-9"/>
          <w:w w:val="105"/>
          <w:sz w:val="19"/>
        </w:rPr>
        <w:t xml:space="preserve"> </w:t>
      </w:r>
      <w:r>
        <w:rPr>
          <w:w w:val="105"/>
          <w:sz w:val="19"/>
        </w:rPr>
        <w:t>surprise,</w:t>
      </w:r>
      <w:r>
        <w:rPr>
          <w:spacing w:val="-10"/>
          <w:w w:val="105"/>
          <w:sz w:val="19"/>
        </w:rPr>
        <w:t xml:space="preserve"> </w:t>
      </w:r>
      <w:r>
        <w:rPr>
          <w:w w:val="105"/>
          <w:sz w:val="19"/>
        </w:rPr>
        <w:t>Frost</w:t>
      </w:r>
      <w:r>
        <w:rPr>
          <w:spacing w:val="-9"/>
          <w:w w:val="105"/>
          <w:sz w:val="19"/>
        </w:rPr>
        <w:t xml:space="preserve"> </w:t>
      </w:r>
      <w:r>
        <w:rPr>
          <w:w w:val="105"/>
          <w:sz w:val="19"/>
        </w:rPr>
        <w:t>replied</w:t>
      </w:r>
      <w:r>
        <w:rPr>
          <w:spacing w:val="-9"/>
          <w:w w:val="105"/>
          <w:sz w:val="19"/>
        </w:rPr>
        <w:t xml:space="preserve"> </w:t>
      </w:r>
      <w:r>
        <w:rPr>
          <w:w w:val="105"/>
          <w:sz w:val="19"/>
        </w:rPr>
        <w:t>enthusiastically,</w:t>
      </w:r>
      <w:r>
        <w:rPr>
          <w:spacing w:val="-10"/>
          <w:w w:val="105"/>
          <w:sz w:val="19"/>
        </w:rPr>
        <w:t xml:space="preserve"> </w:t>
      </w:r>
      <w:r>
        <w:rPr>
          <w:w w:val="105"/>
          <w:sz w:val="19"/>
        </w:rPr>
        <w:t>encouraging</w:t>
      </w:r>
      <w:r>
        <w:rPr>
          <w:spacing w:val="-9"/>
          <w:w w:val="105"/>
          <w:sz w:val="19"/>
        </w:rPr>
        <w:t xml:space="preserve"> </w:t>
      </w:r>
      <w:r>
        <w:rPr>
          <w:w w:val="105"/>
          <w:sz w:val="19"/>
        </w:rPr>
        <w:t>the</w:t>
      </w:r>
      <w:r>
        <w:rPr>
          <w:spacing w:val="-10"/>
          <w:w w:val="105"/>
          <w:sz w:val="19"/>
        </w:rPr>
        <w:t xml:space="preserve"> </w:t>
      </w:r>
      <w:r>
        <w:rPr>
          <w:w w:val="105"/>
          <w:sz w:val="19"/>
        </w:rPr>
        <w:t>young</w:t>
      </w:r>
      <w:r>
        <w:rPr>
          <w:spacing w:val="-9"/>
          <w:w w:val="105"/>
          <w:sz w:val="19"/>
        </w:rPr>
        <w:t xml:space="preserve"> </w:t>
      </w:r>
      <w:r>
        <w:rPr>
          <w:w w:val="105"/>
          <w:sz w:val="19"/>
        </w:rPr>
        <w:t>author to</w:t>
      </w:r>
      <w:r>
        <w:rPr>
          <w:spacing w:val="-8"/>
          <w:w w:val="105"/>
          <w:sz w:val="19"/>
        </w:rPr>
        <w:t xml:space="preserve"> </w:t>
      </w:r>
      <w:r>
        <w:rPr>
          <w:w w:val="105"/>
          <w:sz w:val="19"/>
        </w:rPr>
        <w:t>pursue</w:t>
      </w:r>
      <w:r>
        <w:rPr>
          <w:spacing w:val="-8"/>
          <w:w w:val="105"/>
          <w:sz w:val="19"/>
        </w:rPr>
        <w:t xml:space="preserve"> </w:t>
      </w:r>
      <w:r>
        <w:rPr>
          <w:w w:val="105"/>
          <w:sz w:val="19"/>
        </w:rPr>
        <w:t>a</w:t>
      </w:r>
      <w:r>
        <w:rPr>
          <w:spacing w:val="-8"/>
          <w:w w:val="105"/>
          <w:sz w:val="19"/>
        </w:rPr>
        <w:t xml:space="preserve"> </w:t>
      </w:r>
      <w:r>
        <w:rPr>
          <w:w w:val="105"/>
          <w:sz w:val="19"/>
        </w:rPr>
        <w:t>writing</w:t>
      </w:r>
      <w:r>
        <w:rPr>
          <w:spacing w:val="-8"/>
          <w:w w:val="105"/>
          <w:sz w:val="19"/>
        </w:rPr>
        <w:t xml:space="preserve"> </w:t>
      </w:r>
      <w:r>
        <w:rPr>
          <w:w w:val="105"/>
          <w:sz w:val="19"/>
        </w:rPr>
        <w:t>career.</w:t>
      </w:r>
      <w:r>
        <w:rPr>
          <w:spacing w:val="-8"/>
          <w:w w:val="105"/>
          <w:sz w:val="19"/>
        </w:rPr>
        <w:t xml:space="preserve"> </w:t>
      </w:r>
      <w:r>
        <w:rPr>
          <w:w w:val="105"/>
          <w:sz w:val="19"/>
        </w:rPr>
        <w:t>Skinner</w:t>
      </w:r>
      <w:r>
        <w:rPr>
          <w:spacing w:val="-8"/>
          <w:w w:val="105"/>
          <w:sz w:val="19"/>
        </w:rPr>
        <w:t xml:space="preserve"> </w:t>
      </w:r>
      <w:r>
        <w:rPr>
          <w:w w:val="105"/>
          <w:sz w:val="19"/>
        </w:rPr>
        <w:t>took</w:t>
      </w:r>
      <w:r>
        <w:rPr>
          <w:spacing w:val="-8"/>
          <w:w w:val="105"/>
          <w:sz w:val="19"/>
        </w:rPr>
        <w:t xml:space="preserve"> </w:t>
      </w:r>
      <w:r>
        <w:rPr>
          <w:w w:val="105"/>
          <w:sz w:val="19"/>
        </w:rPr>
        <w:t>the</w:t>
      </w:r>
      <w:r>
        <w:rPr>
          <w:spacing w:val="-8"/>
          <w:w w:val="105"/>
          <w:sz w:val="19"/>
        </w:rPr>
        <w:t xml:space="preserve"> </w:t>
      </w:r>
      <w:r>
        <w:rPr>
          <w:w w:val="105"/>
          <w:sz w:val="19"/>
        </w:rPr>
        <w:t>advice</w:t>
      </w:r>
      <w:r>
        <w:rPr>
          <w:spacing w:val="-8"/>
          <w:w w:val="105"/>
          <w:sz w:val="19"/>
        </w:rPr>
        <w:t xml:space="preserve"> </w:t>
      </w:r>
      <w:r>
        <w:rPr>
          <w:w w:val="105"/>
          <w:sz w:val="19"/>
        </w:rPr>
        <w:t>seriously</w:t>
      </w:r>
      <w:r>
        <w:rPr>
          <w:spacing w:val="-8"/>
          <w:w w:val="105"/>
          <w:sz w:val="19"/>
        </w:rPr>
        <w:t xml:space="preserve"> </w:t>
      </w:r>
      <w:r>
        <w:rPr>
          <w:w w:val="105"/>
          <w:sz w:val="19"/>
        </w:rPr>
        <w:t>and</w:t>
      </w:r>
      <w:r>
        <w:rPr>
          <w:spacing w:val="-8"/>
          <w:w w:val="105"/>
          <w:sz w:val="19"/>
        </w:rPr>
        <w:t xml:space="preserve"> </w:t>
      </w:r>
      <w:r>
        <w:rPr>
          <w:w w:val="105"/>
          <w:sz w:val="19"/>
        </w:rPr>
        <w:t>set</w:t>
      </w:r>
      <w:r>
        <w:rPr>
          <w:spacing w:val="-8"/>
          <w:w w:val="105"/>
          <w:sz w:val="19"/>
        </w:rPr>
        <w:t xml:space="preserve"> </w:t>
      </w:r>
      <w:r>
        <w:rPr>
          <w:w w:val="105"/>
          <w:sz w:val="19"/>
        </w:rPr>
        <w:t>aside</w:t>
      </w:r>
      <w:r>
        <w:rPr>
          <w:spacing w:val="-8"/>
          <w:w w:val="105"/>
          <w:sz w:val="19"/>
        </w:rPr>
        <w:t xml:space="preserve"> </w:t>
      </w:r>
      <w:r>
        <w:rPr>
          <w:w w:val="105"/>
          <w:sz w:val="19"/>
        </w:rPr>
        <w:t>a</w:t>
      </w:r>
      <w:r>
        <w:rPr>
          <w:spacing w:val="-8"/>
          <w:w w:val="105"/>
          <w:sz w:val="19"/>
        </w:rPr>
        <w:t xml:space="preserve"> </w:t>
      </w:r>
      <w:r>
        <w:rPr>
          <w:w w:val="105"/>
          <w:sz w:val="19"/>
        </w:rPr>
        <w:t>block</w:t>
      </w:r>
      <w:r>
        <w:rPr>
          <w:spacing w:val="-8"/>
          <w:w w:val="105"/>
          <w:sz w:val="19"/>
        </w:rPr>
        <w:t xml:space="preserve"> </w:t>
      </w:r>
      <w:r>
        <w:rPr>
          <w:w w:val="105"/>
          <w:sz w:val="19"/>
        </w:rPr>
        <w:t>of</w:t>
      </w:r>
      <w:r>
        <w:rPr>
          <w:spacing w:val="-8"/>
          <w:w w:val="105"/>
          <w:sz w:val="19"/>
        </w:rPr>
        <w:t xml:space="preserve"> </w:t>
      </w:r>
      <w:r>
        <w:rPr>
          <w:w w:val="105"/>
          <w:sz w:val="19"/>
        </w:rPr>
        <w:t>time</w:t>
      </w:r>
      <w:r>
        <w:rPr>
          <w:spacing w:val="-8"/>
          <w:w w:val="105"/>
          <w:sz w:val="19"/>
        </w:rPr>
        <w:t xml:space="preserve"> </w:t>
      </w:r>
      <w:r>
        <w:rPr>
          <w:w w:val="105"/>
          <w:sz w:val="19"/>
        </w:rPr>
        <w:t>following graduation</w:t>
      </w:r>
      <w:r>
        <w:rPr>
          <w:spacing w:val="-7"/>
          <w:w w:val="105"/>
          <w:sz w:val="19"/>
        </w:rPr>
        <w:t xml:space="preserve"> </w:t>
      </w:r>
      <w:r>
        <w:rPr>
          <w:w w:val="105"/>
          <w:sz w:val="19"/>
        </w:rPr>
        <w:t>in</w:t>
      </w:r>
      <w:r>
        <w:rPr>
          <w:spacing w:val="-7"/>
          <w:w w:val="105"/>
          <w:sz w:val="19"/>
        </w:rPr>
        <w:t xml:space="preserve"> </w:t>
      </w:r>
      <w:r>
        <w:rPr>
          <w:w w:val="105"/>
          <w:sz w:val="19"/>
        </w:rPr>
        <w:t>which</w:t>
      </w:r>
      <w:r>
        <w:rPr>
          <w:spacing w:val="-7"/>
          <w:w w:val="105"/>
          <w:sz w:val="19"/>
        </w:rPr>
        <w:t xml:space="preserve"> </w:t>
      </w:r>
      <w:r>
        <w:rPr>
          <w:w w:val="105"/>
          <w:sz w:val="19"/>
        </w:rPr>
        <w:t>to</w:t>
      </w:r>
      <w:r>
        <w:rPr>
          <w:spacing w:val="-7"/>
          <w:w w:val="105"/>
          <w:sz w:val="19"/>
        </w:rPr>
        <w:t xml:space="preserve"> </w:t>
      </w:r>
      <w:r>
        <w:rPr>
          <w:w w:val="105"/>
          <w:sz w:val="19"/>
        </w:rPr>
        <w:t>apply</w:t>
      </w:r>
      <w:r>
        <w:rPr>
          <w:spacing w:val="-7"/>
          <w:w w:val="105"/>
          <w:sz w:val="19"/>
        </w:rPr>
        <w:t xml:space="preserve"> </w:t>
      </w:r>
      <w:r>
        <w:rPr>
          <w:w w:val="105"/>
          <w:sz w:val="19"/>
        </w:rPr>
        <w:t>himself</w:t>
      </w:r>
      <w:r>
        <w:rPr>
          <w:spacing w:val="-7"/>
          <w:w w:val="105"/>
          <w:sz w:val="19"/>
        </w:rPr>
        <w:t xml:space="preserve"> </w:t>
      </w:r>
      <w:r>
        <w:rPr>
          <w:w w:val="105"/>
          <w:sz w:val="19"/>
        </w:rPr>
        <w:t>to</w:t>
      </w:r>
      <w:r>
        <w:rPr>
          <w:spacing w:val="-7"/>
          <w:w w:val="105"/>
          <w:sz w:val="19"/>
        </w:rPr>
        <w:t xml:space="preserve"> </w:t>
      </w:r>
      <w:r>
        <w:rPr>
          <w:w w:val="105"/>
          <w:sz w:val="19"/>
        </w:rPr>
        <w:t>his</w:t>
      </w:r>
      <w:r>
        <w:rPr>
          <w:spacing w:val="-7"/>
          <w:w w:val="105"/>
          <w:sz w:val="19"/>
        </w:rPr>
        <w:t xml:space="preserve"> </w:t>
      </w:r>
      <w:r>
        <w:rPr>
          <w:w w:val="105"/>
          <w:sz w:val="19"/>
        </w:rPr>
        <w:t>chosen</w:t>
      </w:r>
      <w:r>
        <w:rPr>
          <w:spacing w:val="-6"/>
          <w:w w:val="105"/>
          <w:sz w:val="19"/>
        </w:rPr>
        <w:t xml:space="preserve"> </w:t>
      </w:r>
      <w:r>
        <w:rPr>
          <w:w w:val="105"/>
          <w:sz w:val="19"/>
        </w:rPr>
        <w:t>discipline.</w:t>
      </w:r>
      <w:r>
        <w:rPr>
          <w:spacing w:val="-7"/>
          <w:w w:val="105"/>
          <w:sz w:val="19"/>
        </w:rPr>
        <w:t xml:space="preserve"> </w:t>
      </w:r>
      <w:r>
        <w:rPr>
          <w:w w:val="105"/>
          <w:sz w:val="19"/>
        </w:rPr>
        <w:t>In</w:t>
      </w:r>
      <w:r>
        <w:rPr>
          <w:spacing w:val="-7"/>
          <w:w w:val="105"/>
          <w:sz w:val="19"/>
        </w:rPr>
        <w:t xml:space="preserve"> </w:t>
      </w:r>
      <w:r>
        <w:rPr>
          <w:w w:val="105"/>
          <w:sz w:val="19"/>
        </w:rPr>
        <w:t>looking</w:t>
      </w:r>
      <w:r>
        <w:rPr>
          <w:spacing w:val="-7"/>
          <w:w w:val="105"/>
          <w:sz w:val="19"/>
        </w:rPr>
        <w:t xml:space="preserve"> </w:t>
      </w:r>
      <w:r>
        <w:rPr>
          <w:w w:val="105"/>
          <w:sz w:val="19"/>
        </w:rPr>
        <w:t>back</w:t>
      </w:r>
      <w:r>
        <w:rPr>
          <w:spacing w:val="-7"/>
          <w:w w:val="105"/>
          <w:sz w:val="19"/>
        </w:rPr>
        <w:t xml:space="preserve"> </w:t>
      </w:r>
      <w:r>
        <w:rPr>
          <w:w w:val="105"/>
          <w:sz w:val="19"/>
        </w:rPr>
        <w:t>on</w:t>
      </w:r>
      <w:r>
        <w:rPr>
          <w:spacing w:val="-7"/>
          <w:w w:val="105"/>
          <w:sz w:val="19"/>
        </w:rPr>
        <w:t xml:space="preserve"> </w:t>
      </w:r>
      <w:r>
        <w:rPr>
          <w:w w:val="105"/>
          <w:sz w:val="19"/>
        </w:rPr>
        <w:t>that</w:t>
      </w:r>
      <w:r>
        <w:rPr>
          <w:spacing w:val="-7"/>
          <w:w w:val="105"/>
          <w:sz w:val="19"/>
        </w:rPr>
        <w:t xml:space="preserve"> </w:t>
      </w:r>
      <w:r>
        <w:rPr>
          <w:w w:val="105"/>
          <w:sz w:val="19"/>
        </w:rPr>
        <w:t>year,</w:t>
      </w:r>
      <w:r>
        <w:rPr>
          <w:spacing w:val="-7"/>
          <w:w w:val="105"/>
          <w:sz w:val="19"/>
        </w:rPr>
        <w:t xml:space="preserve"> </w:t>
      </w:r>
      <w:r>
        <w:rPr>
          <w:w w:val="105"/>
          <w:sz w:val="19"/>
        </w:rPr>
        <w:t>Skinner wryly commented that while he did indeed write well, he also discovered that he had nothing important to</w:t>
      </w:r>
      <w:r>
        <w:rPr>
          <w:spacing w:val="-7"/>
          <w:w w:val="105"/>
          <w:sz w:val="19"/>
        </w:rPr>
        <w:t xml:space="preserve"> </w:t>
      </w:r>
      <w:r>
        <w:rPr>
          <w:w w:val="105"/>
          <w:sz w:val="19"/>
        </w:rPr>
        <w:t>say.</w:t>
      </w:r>
    </w:p>
    <w:p w:rsidR="002E0D56" w:rsidRDefault="00C67A04">
      <w:pPr>
        <w:pStyle w:val="BodyText"/>
        <w:spacing w:before="123" w:line="266" w:lineRule="auto"/>
        <w:ind w:left="588" w:right="1139"/>
      </w:pPr>
      <w:r>
        <w:rPr>
          <w:w w:val="105"/>
        </w:rPr>
        <w:t>To remedy that situation, he returned to academia as a graduate student in</w:t>
      </w:r>
      <w:r>
        <w:rPr>
          <w:w w:val="105"/>
        </w:rPr>
        <w:t xml:space="preserve"> psychology. He had done much reading during his year away from school, and in the course of it, had discovered the works of John B. Watson. The story of Watson’s pioneering efforts excited Skinner’s interest and thus determined his decision to study psych</w:t>
      </w:r>
      <w:r>
        <w:rPr>
          <w:w w:val="105"/>
        </w:rPr>
        <w:t>ology. Skinner was accepted at Harvard and earned his Ph.D. in experimental psychology in 1931. He continued with postdoctoral work until 1936, when he accepted a teaching position at the University of Minnesota. Throughout this period, Skinner had been fo</w:t>
      </w:r>
      <w:r>
        <w:rPr>
          <w:w w:val="105"/>
        </w:rPr>
        <w:t>rmulating and testing his theories on conditioning. So impressive were the results he achieved in controlling the behavior of laboratory animals, the U.S. government employed</w:t>
      </w:r>
      <w:r>
        <w:rPr>
          <w:spacing w:val="-13"/>
          <w:w w:val="105"/>
        </w:rPr>
        <w:t xml:space="preserve"> </w:t>
      </w:r>
      <w:r>
        <w:rPr>
          <w:w w:val="105"/>
        </w:rPr>
        <w:t>him</w:t>
      </w:r>
      <w:r>
        <w:rPr>
          <w:spacing w:val="-12"/>
          <w:w w:val="105"/>
        </w:rPr>
        <w:t xml:space="preserve"> </w:t>
      </w:r>
      <w:r>
        <w:rPr>
          <w:w w:val="105"/>
        </w:rPr>
        <w:t>in</w:t>
      </w:r>
      <w:r>
        <w:rPr>
          <w:spacing w:val="-12"/>
          <w:w w:val="105"/>
        </w:rPr>
        <w:t xml:space="preserve"> </w:t>
      </w:r>
      <w:r>
        <w:rPr>
          <w:w w:val="105"/>
        </w:rPr>
        <w:t>a</w:t>
      </w:r>
      <w:r>
        <w:rPr>
          <w:spacing w:val="-12"/>
          <w:w w:val="105"/>
        </w:rPr>
        <w:t xml:space="preserve"> </w:t>
      </w:r>
      <w:r>
        <w:rPr>
          <w:w w:val="105"/>
        </w:rPr>
        <w:t>top-secret</w:t>
      </w:r>
      <w:r>
        <w:rPr>
          <w:spacing w:val="-12"/>
          <w:w w:val="105"/>
        </w:rPr>
        <w:t xml:space="preserve"> </w:t>
      </w:r>
      <w:r>
        <w:rPr>
          <w:w w:val="105"/>
        </w:rPr>
        <w:t>project</w:t>
      </w:r>
      <w:r>
        <w:rPr>
          <w:spacing w:val="-12"/>
          <w:w w:val="105"/>
        </w:rPr>
        <w:t xml:space="preserve"> </w:t>
      </w:r>
      <w:r>
        <w:rPr>
          <w:w w:val="105"/>
        </w:rPr>
        <w:t>during</w:t>
      </w:r>
      <w:r>
        <w:rPr>
          <w:spacing w:val="-12"/>
          <w:w w:val="105"/>
        </w:rPr>
        <w:t xml:space="preserve"> </w:t>
      </w:r>
      <w:r>
        <w:rPr>
          <w:w w:val="105"/>
        </w:rPr>
        <w:t>World</w:t>
      </w:r>
      <w:r>
        <w:rPr>
          <w:spacing w:val="-12"/>
          <w:w w:val="105"/>
        </w:rPr>
        <w:t xml:space="preserve"> </w:t>
      </w:r>
      <w:r>
        <w:rPr>
          <w:w w:val="105"/>
        </w:rPr>
        <w:t>War</w:t>
      </w:r>
      <w:r>
        <w:rPr>
          <w:spacing w:val="-12"/>
          <w:w w:val="105"/>
        </w:rPr>
        <w:t xml:space="preserve"> </w:t>
      </w:r>
      <w:r>
        <w:rPr>
          <w:w w:val="105"/>
        </w:rPr>
        <w:t>II.</w:t>
      </w:r>
      <w:r>
        <w:rPr>
          <w:spacing w:val="-12"/>
          <w:w w:val="105"/>
        </w:rPr>
        <w:t xml:space="preserve"> </w:t>
      </w:r>
      <w:r>
        <w:rPr>
          <w:w w:val="105"/>
        </w:rPr>
        <w:t>Skinner</w:t>
      </w:r>
      <w:r>
        <w:rPr>
          <w:spacing w:val="-12"/>
          <w:w w:val="105"/>
        </w:rPr>
        <w:t xml:space="preserve"> </w:t>
      </w:r>
      <w:r>
        <w:rPr>
          <w:w w:val="105"/>
        </w:rPr>
        <w:t>was</w:t>
      </w:r>
      <w:r>
        <w:rPr>
          <w:spacing w:val="-13"/>
          <w:w w:val="105"/>
        </w:rPr>
        <w:t xml:space="preserve"> </w:t>
      </w:r>
      <w:r>
        <w:rPr>
          <w:w w:val="105"/>
        </w:rPr>
        <w:t>given</w:t>
      </w:r>
      <w:r>
        <w:rPr>
          <w:spacing w:val="-12"/>
          <w:w w:val="105"/>
        </w:rPr>
        <w:t xml:space="preserve"> </w:t>
      </w:r>
      <w:r>
        <w:rPr>
          <w:w w:val="105"/>
        </w:rPr>
        <w:t>funding</w:t>
      </w:r>
      <w:r>
        <w:rPr>
          <w:spacing w:val="-12"/>
          <w:w w:val="105"/>
        </w:rPr>
        <w:t xml:space="preserve"> </w:t>
      </w:r>
      <w:r>
        <w:rPr>
          <w:w w:val="105"/>
        </w:rPr>
        <w:t>to</w:t>
      </w:r>
      <w:r>
        <w:rPr>
          <w:spacing w:val="-12"/>
          <w:w w:val="105"/>
        </w:rPr>
        <w:t xml:space="preserve"> </w:t>
      </w:r>
      <w:r>
        <w:rPr>
          <w:w w:val="105"/>
        </w:rPr>
        <w:t>condition pigeons to guide missiles directly down the smokestacks of</w:t>
      </w:r>
      <w:r>
        <w:rPr>
          <w:spacing w:val="-22"/>
          <w:w w:val="105"/>
        </w:rPr>
        <w:t xml:space="preserve"> </w:t>
      </w:r>
      <w:r>
        <w:rPr>
          <w:w w:val="105"/>
        </w:rPr>
        <w:t>warships.</w:t>
      </w:r>
    </w:p>
    <w:p w:rsidR="002E0D56" w:rsidRDefault="00C67A04">
      <w:pPr>
        <w:pStyle w:val="BodyText"/>
        <w:spacing w:before="123" w:line="266" w:lineRule="auto"/>
        <w:ind w:left="588" w:right="1209"/>
      </w:pPr>
      <w:r>
        <w:rPr>
          <w:w w:val="105"/>
        </w:rPr>
        <w:t>After the war, Skinner did not hesitate to apply the techniques he had developed to human participants.</w:t>
      </w:r>
      <w:r>
        <w:rPr>
          <w:spacing w:val="-6"/>
          <w:w w:val="105"/>
        </w:rPr>
        <w:t xml:space="preserve"> </w:t>
      </w:r>
      <w:r>
        <w:rPr>
          <w:w w:val="105"/>
        </w:rPr>
        <w:t>On</w:t>
      </w:r>
      <w:r>
        <w:rPr>
          <w:spacing w:val="-6"/>
          <w:w w:val="105"/>
        </w:rPr>
        <w:t xml:space="preserve"> </w:t>
      </w:r>
      <w:r>
        <w:rPr>
          <w:w w:val="105"/>
        </w:rPr>
        <w:t>moving</w:t>
      </w:r>
      <w:r>
        <w:rPr>
          <w:spacing w:val="-5"/>
          <w:w w:val="105"/>
        </w:rPr>
        <w:t xml:space="preserve"> </w:t>
      </w:r>
      <w:r>
        <w:rPr>
          <w:w w:val="105"/>
        </w:rPr>
        <w:t>to</w:t>
      </w:r>
      <w:r>
        <w:rPr>
          <w:spacing w:val="-6"/>
          <w:w w:val="105"/>
        </w:rPr>
        <w:t xml:space="preserve"> </w:t>
      </w:r>
      <w:r>
        <w:rPr>
          <w:w w:val="105"/>
        </w:rPr>
        <w:t>Indiana</w:t>
      </w:r>
      <w:r>
        <w:rPr>
          <w:spacing w:val="-6"/>
          <w:w w:val="105"/>
        </w:rPr>
        <w:t xml:space="preserve"> </w:t>
      </w:r>
      <w:r>
        <w:rPr>
          <w:w w:val="105"/>
        </w:rPr>
        <w:t>University</w:t>
      </w:r>
      <w:r>
        <w:rPr>
          <w:spacing w:val="-5"/>
          <w:w w:val="105"/>
        </w:rPr>
        <w:t xml:space="preserve"> </w:t>
      </w:r>
      <w:r>
        <w:rPr>
          <w:w w:val="105"/>
        </w:rPr>
        <w:t>as</w:t>
      </w:r>
      <w:r>
        <w:rPr>
          <w:spacing w:val="-6"/>
          <w:w w:val="105"/>
        </w:rPr>
        <w:t xml:space="preserve"> </w:t>
      </w:r>
      <w:r>
        <w:rPr>
          <w:w w:val="105"/>
        </w:rPr>
        <w:t>chairman</w:t>
      </w:r>
      <w:r>
        <w:rPr>
          <w:spacing w:val="-6"/>
          <w:w w:val="105"/>
        </w:rPr>
        <w:t xml:space="preserve"> </w:t>
      </w:r>
      <w:r>
        <w:rPr>
          <w:w w:val="105"/>
        </w:rPr>
        <w:t>of</w:t>
      </w:r>
      <w:r>
        <w:rPr>
          <w:spacing w:val="-5"/>
          <w:w w:val="105"/>
        </w:rPr>
        <w:t xml:space="preserve"> </w:t>
      </w:r>
      <w:r>
        <w:rPr>
          <w:w w:val="105"/>
        </w:rPr>
        <w:t>its</w:t>
      </w:r>
      <w:r>
        <w:rPr>
          <w:spacing w:val="-6"/>
          <w:w w:val="105"/>
        </w:rPr>
        <w:t xml:space="preserve"> </w:t>
      </w:r>
      <w:r>
        <w:rPr>
          <w:w w:val="105"/>
        </w:rPr>
        <w:t>new</w:t>
      </w:r>
      <w:r>
        <w:rPr>
          <w:spacing w:val="-5"/>
          <w:w w:val="105"/>
        </w:rPr>
        <w:t xml:space="preserve"> </w:t>
      </w:r>
      <w:r>
        <w:rPr>
          <w:w w:val="105"/>
        </w:rPr>
        <w:t>psychology</w:t>
      </w:r>
      <w:r>
        <w:rPr>
          <w:spacing w:val="-6"/>
          <w:w w:val="105"/>
        </w:rPr>
        <w:t xml:space="preserve"> </w:t>
      </w:r>
      <w:r>
        <w:rPr>
          <w:w w:val="105"/>
        </w:rPr>
        <w:t>departm</w:t>
      </w:r>
      <w:r>
        <w:rPr>
          <w:w w:val="105"/>
        </w:rPr>
        <w:t>ent,</w:t>
      </w:r>
      <w:r>
        <w:rPr>
          <w:spacing w:val="-6"/>
          <w:w w:val="105"/>
        </w:rPr>
        <w:t xml:space="preserve"> </w:t>
      </w:r>
      <w:r>
        <w:rPr>
          <w:w w:val="105"/>
        </w:rPr>
        <w:t>he constructed his famous “air crib”, a sound-proofed, germ-free “box” enclosed in clear plastic and intended as an environment in which infants could spend much of their time. In 1948, Skinner returned</w:t>
      </w:r>
      <w:r>
        <w:rPr>
          <w:spacing w:val="-15"/>
          <w:w w:val="105"/>
        </w:rPr>
        <w:t xml:space="preserve"> </w:t>
      </w:r>
      <w:r>
        <w:rPr>
          <w:w w:val="105"/>
        </w:rPr>
        <w:t>to</w:t>
      </w:r>
      <w:r>
        <w:rPr>
          <w:spacing w:val="-14"/>
          <w:w w:val="105"/>
        </w:rPr>
        <w:t xml:space="preserve"> </w:t>
      </w:r>
      <w:r>
        <w:rPr>
          <w:w w:val="105"/>
        </w:rPr>
        <w:t>Harvard</w:t>
      </w:r>
      <w:r>
        <w:rPr>
          <w:spacing w:val="-14"/>
          <w:w w:val="105"/>
        </w:rPr>
        <w:t xml:space="preserve"> </w:t>
      </w:r>
      <w:r>
        <w:rPr>
          <w:w w:val="105"/>
        </w:rPr>
        <w:t>University</w:t>
      </w:r>
      <w:r>
        <w:rPr>
          <w:spacing w:val="-14"/>
          <w:w w:val="105"/>
        </w:rPr>
        <w:t xml:space="preserve"> </w:t>
      </w:r>
      <w:r>
        <w:rPr>
          <w:w w:val="105"/>
        </w:rPr>
        <w:t>as</w:t>
      </w:r>
      <w:r>
        <w:rPr>
          <w:spacing w:val="-15"/>
          <w:w w:val="105"/>
        </w:rPr>
        <w:t xml:space="preserve"> </w:t>
      </w:r>
      <w:r>
        <w:rPr>
          <w:w w:val="105"/>
        </w:rPr>
        <w:t>a</w:t>
      </w:r>
      <w:r>
        <w:rPr>
          <w:spacing w:val="-14"/>
          <w:w w:val="105"/>
        </w:rPr>
        <w:t xml:space="preserve"> </w:t>
      </w:r>
      <w:r>
        <w:rPr>
          <w:w w:val="105"/>
        </w:rPr>
        <w:t>member</w:t>
      </w:r>
      <w:r>
        <w:rPr>
          <w:spacing w:val="-14"/>
          <w:w w:val="105"/>
        </w:rPr>
        <w:t xml:space="preserve"> </w:t>
      </w:r>
      <w:r>
        <w:rPr>
          <w:w w:val="105"/>
        </w:rPr>
        <w:t>of</w:t>
      </w:r>
      <w:r>
        <w:rPr>
          <w:spacing w:val="-14"/>
          <w:w w:val="105"/>
        </w:rPr>
        <w:t xml:space="preserve"> </w:t>
      </w:r>
      <w:r>
        <w:rPr>
          <w:w w:val="105"/>
        </w:rPr>
        <w:t>the</w:t>
      </w:r>
      <w:r>
        <w:rPr>
          <w:spacing w:val="-15"/>
          <w:w w:val="105"/>
        </w:rPr>
        <w:t xml:space="preserve"> </w:t>
      </w:r>
      <w:r>
        <w:rPr>
          <w:w w:val="105"/>
        </w:rPr>
        <w:t>faculty</w:t>
      </w:r>
      <w:r>
        <w:rPr>
          <w:w w:val="105"/>
        </w:rPr>
        <w:t>.</w:t>
      </w:r>
      <w:r>
        <w:rPr>
          <w:spacing w:val="-14"/>
          <w:w w:val="105"/>
        </w:rPr>
        <w:t xml:space="preserve"> </w:t>
      </w:r>
      <w:r>
        <w:rPr>
          <w:w w:val="105"/>
        </w:rPr>
        <w:t>There</w:t>
      </w:r>
      <w:r>
        <w:rPr>
          <w:spacing w:val="-14"/>
          <w:w w:val="105"/>
        </w:rPr>
        <w:t xml:space="preserve"> </w:t>
      </w:r>
      <w:r>
        <w:rPr>
          <w:w w:val="105"/>
        </w:rPr>
        <w:t>he</w:t>
      </w:r>
      <w:r>
        <w:rPr>
          <w:spacing w:val="-14"/>
          <w:w w:val="105"/>
        </w:rPr>
        <w:t xml:space="preserve"> </w:t>
      </w:r>
      <w:r>
        <w:rPr>
          <w:w w:val="105"/>
        </w:rPr>
        <w:t>developed</w:t>
      </w:r>
      <w:r>
        <w:rPr>
          <w:spacing w:val="-15"/>
          <w:w w:val="105"/>
        </w:rPr>
        <w:t xml:space="preserve"> </w:t>
      </w:r>
      <w:r>
        <w:rPr>
          <w:w w:val="105"/>
        </w:rPr>
        <w:t>the</w:t>
      </w:r>
      <w:r>
        <w:rPr>
          <w:spacing w:val="-14"/>
          <w:w w:val="105"/>
        </w:rPr>
        <w:t xml:space="preserve"> </w:t>
      </w:r>
      <w:r>
        <w:rPr>
          <w:w w:val="105"/>
        </w:rPr>
        <w:t>Skinner</w:t>
      </w:r>
      <w:r>
        <w:rPr>
          <w:spacing w:val="-16"/>
          <w:w w:val="105"/>
        </w:rPr>
        <w:t xml:space="preserve"> </w:t>
      </w:r>
      <w:r>
        <w:rPr>
          <w:w w:val="105"/>
        </w:rPr>
        <w:t>Box,</w:t>
      </w:r>
      <w:r>
        <w:rPr>
          <w:spacing w:val="-15"/>
          <w:w w:val="105"/>
        </w:rPr>
        <w:t xml:space="preserve"> </w:t>
      </w:r>
      <w:r>
        <w:rPr>
          <w:w w:val="105"/>
        </w:rPr>
        <w:t>a chamber in which animal behavior (particularly that of rats and pigeons) could be precisely recorded and prepared for statistical analysis. The apparatus had an immediate impact on experimental laboratories in univer</w:t>
      </w:r>
      <w:r>
        <w:rPr>
          <w:w w:val="105"/>
        </w:rPr>
        <w:t>sities across the</w:t>
      </w:r>
      <w:r>
        <w:rPr>
          <w:spacing w:val="-21"/>
          <w:w w:val="105"/>
        </w:rPr>
        <w:t xml:space="preserve"> </w:t>
      </w:r>
      <w:r>
        <w:rPr>
          <w:w w:val="105"/>
        </w:rPr>
        <w:t>country.</w:t>
      </w:r>
    </w:p>
    <w:p w:rsidR="002E0D56" w:rsidRDefault="00C67A04">
      <w:pPr>
        <w:pStyle w:val="BodyText"/>
        <w:spacing w:before="123" w:line="266" w:lineRule="auto"/>
        <w:ind w:left="588" w:right="1416"/>
      </w:pPr>
      <w:r>
        <w:t>Skinner became convinced that the learning techniques he had hit on with his methodology could    be translated to the environment of the classroom, and so spent most of the 1950s perfecting his programmed teaching modules for schoolchildren. With these, c</w:t>
      </w:r>
      <w:r>
        <w:t>hildren could acquire information and skills while being led through a series of questions, each of their correct responses eliciting a reinforcing confirmation.</w:t>
      </w:r>
    </w:p>
    <w:p w:rsidR="002E0D56" w:rsidRDefault="00C67A04">
      <w:pPr>
        <w:pStyle w:val="BodyText"/>
        <w:spacing w:before="122" w:line="273" w:lineRule="auto"/>
        <w:ind w:left="588" w:right="1062"/>
      </w:pPr>
      <w:r>
        <w:rPr>
          <w:w w:val="105"/>
        </w:rPr>
        <w:t>Throughout</w:t>
      </w:r>
      <w:r>
        <w:rPr>
          <w:spacing w:val="-7"/>
          <w:w w:val="105"/>
        </w:rPr>
        <w:t xml:space="preserve"> </w:t>
      </w:r>
      <w:r>
        <w:rPr>
          <w:w w:val="105"/>
        </w:rPr>
        <w:t>his</w:t>
      </w:r>
      <w:r>
        <w:rPr>
          <w:spacing w:val="-7"/>
          <w:w w:val="105"/>
        </w:rPr>
        <w:t xml:space="preserve"> </w:t>
      </w:r>
      <w:r>
        <w:rPr>
          <w:w w:val="105"/>
        </w:rPr>
        <w:t>career,</w:t>
      </w:r>
      <w:r>
        <w:rPr>
          <w:spacing w:val="-6"/>
          <w:w w:val="105"/>
        </w:rPr>
        <w:t xml:space="preserve"> </w:t>
      </w:r>
      <w:r>
        <w:rPr>
          <w:w w:val="105"/>
        </w:rPr>
        <w:t>Skinner</w:t>
      </w:r>
      <w:r>
        <w:rPr>
          <w:spacing w:val="-7"/>
          <w:w w:val="105"/>
        </w:rPr>
        <w:t xml:space="preserve"> </w:t>
      </w:r>
      <w:r>
        <w:rPr>
          <w:w w:val="105"/>
        </w:rPr>
        <w:t>published</w:t>
      </w:r>
      <w:r>
        <w:rPr>
          <w:spacing w:val="-6"/>
          <w:w w:val="105"/>
        </w:rPr>
        <w:t xml:space="preserve"> </w:t>
      </w:r>
      <w:r>
        <w:rPr>
          <w:w w:val="105"/>
        </w:rPr>
        <w:t>prolifically,</w:t>
      </w:r>
      <w:r>
        <w:rPr>
          <w:spacing w:val="-7"/>
          <w:w w:val="105"/>
        </w:rPr>
        <w:t xml:space="preserve"> </w:t>
      </w:r>
      <w:r>
        <w:rPr>
          <w:w w:val="105"/>
        </w:rPr>
        <w:t>and</w:t>
      </w:r>
      <w:r>
        <w:rPr>
          <w:spacing w:val="-6"/>
          <w:w w:val="105"/>
        </w:rPr>
        <w:t xml:space="preserve"> </w:t>
      </w:r>
      <w:r>
        <w:rPr>
          <w:w w:val="105"/>
        </w:rPr>
        <w:t>the</w:t>
      </w:r>
      <w:r>
        <w:rPr>
          <w:spacing w:val="-7"/>
          <w:w w:val="105"/>
        </w:rPr>
        <w:t xml:space="preserve"> </w:t>
      </w:r>
      <w:r>
        <w:rPr>
          <w:w w:val="105"/>
        </w:rPr>
        <w:t>American</w:t>
      </w:r>
      <w:r>
        <w:rPr>
          <w:spacing w:val="-6"/>
          <w:w w:val="105"/>
        </w:rPr>
        <w:t xml:space="preserve"> </w:t>
      </w:r>
      <w:r>
        <w:rPr>
          <w:w w:val="105"/>
        </w:rPr>
        <w:t>Psychological</w:t>
      </w:r>
      <w:r>
        <w:rPr>
          <w:spacing w:val="-7"/>
          <w:w w:val="105"/>
        </w:rPr>
        <w:t xml:space="preserve"> </w:t>
      </w:r>
      <w:r>
        <w:rPr>
          <w:w w:val="105"/>
        </w:rPr>
        <w:t>Association honored</w:t>
      </w:r>
      <w:r>
        <w:rPr>
          <w:spacing w:val="-8"/>
          <w:w w:val="105"/>
        </w:rPr>
        <w:t xml:space="preserve"> </w:t>
      </w:r>
      <w:r>
        <w:rPr>
          <w:w w:val="105"/>
        </w:rPr>
        <w:t>him</w:t>
      </w:r>
      <w:r>
        <w:rPr>
          <w:spacing w:val="-8"/>
          <w:w w:val="105"/>
        </w:rPr>
        <w:t xml:space="preserve"> </w:t>
      </w:r>
      <w:r>
        <w:rPr>
          <w:w w:val="105"/>
        </w:rPr>
        <w:t>for</w:t>
      </w:r>
      <w:r>
        <w:rPr>
          <w:spacing w:val="-8"/>
          <w:w w:val="105"/>
        </w:rPr>
        <w:t xml:space="preserve"> </w:t>
      </w:r>
      <w:r>
        <w:rPr>
          <w:w w:val="105"/>
        </w:rPr>
        <w:t>his</w:t>
      </w:r>
      <w:r>
        <w:rPr>
          <w:spacing w:val="-8"/>
          <w:w w:val="105"/>
        </w:rPr>
        <w:t xml:space="preserve"> </w:t>
      </w:r>
      <w:r>
        <w:rPr>
          <w:w w:val="105"/>
        </w:rPr>
        <w:t>immense</w:t>
      </w:r>
      <w:r>
        <w:rPr>
          <w:spacing w:val="-7"/>
          <w:w w:val="105"/>
        </w:rPr>
        <w:t xml:space="preserve"> </w:t>
      </w:r>
      <w:r>
        <w:rPr>
          <w:w w:val="105"/>
        </w:rPr>
        <w:t>contribution</w:t>
      </w:r>
      <w:r>
        <w:rPr>
          <w:spacing w:val="-8"/>
          <w:w w:val="105"/>
        </w:rPr>
        <w:t xml:space="preserve"> </w:t>
      </w:r>
      <w:r>
        <w:rPr>
          <w:w w:val="105"/>
        </w:rPr>
        <w:t>with</w:t>
      </w:r>
      <w:r>
        <w:rPr>
          <w:spacing w:val="-8"/>
          <w:w w:val="105"/>
        </w:rPr>
        <w:t xml:space="preserve"> </w:t>
      </w:r>
      <w:r>
        <w:rPr>
          <w:w w:val="105"/>
        </w:rPr>
        <w:t>their</w:t>
      </w:r>
      <w:r>
        <w:rPr>
          <w:spacing w:val="-8"/>
          <w:w w:val="105"/>
        </w:rPr>
        <w:t xml:space="preserve"> </w:t>
      </w:r>
      <w:r>
        <w:rPr>
          <w:w w:val="105"/>
        </w:rPr>
        <w:t>Distinguished</w:t>
      </w:r>
      <w:r>
        <w:rPr>
          <w:spacing w:val="-8"/>
          <w:w w:val="105"/>
        </w:rPr>
        <w:t xml:space="preserve"> </w:t>
      </w:r>
      <w:r>
        <w:rPr>
          <w:w w:val="105"/>
        </w:rPr>
        <w:t>Scientific</w:t>
      </w:r>
      <w:r>
        <w:rPr>
          <w:spacing w:val="-7"/>
          <w:w w:val="105"/>
        </w:rPr>
        <w:t xml:space="preserve"> </w:t>
      </w:r>
      <w:r>
        <w:rPr>
          <w:w w:val="105"/>
        </w:rPr>
        <w:t>Contribution</w:t>
      </w:r>
      <w:r>
        <w:rPr>
          <w:spacing w:val="-8"/>
          <w:w w:val="105"/>
        </w:rPr>
        <w:t xml:space="preserve"> </w:t>
      </w:r>
      <w:r>
        <w:rPr>
          <w:w w:val="105"/>
        </w:rPr>
        <w:t>Award in</w:t>
      </w:r>
      <w:r>
        <w:rPr>
          <w:spacing w:val="-9"/>
          <w:w w:val="105"/>
        </w:rPr>
        <w:t xml:space="preserve"> </w:t>
      </w:r>
      <w:r>
        <w:rPr>
          <w:w w:val="105"/>
        </w:rPr>
        <w:t>1958.</w:t>
      </w:r>
      <w:r>
        <w:rPr>
          <w:spacing w:val="-8"/>
          <w:w w:val="105"/>
        </w:rPr>
        <w:t xml:space="preserve"> </w:t>
      </w:r>
      <w:r>
        <w:rPr>
          <w:w w:val="105"/>
        </w:rPr>
        <w:t>Though</w:t>
      </w:r>
      <w:r>
        <w:rPr>
          <w:spacing w:val="-8"/>
          <w:w w:val="105"/>
        </w:rPr>
        <w:t xml:space="preserve"> </w:t>
      </w:r>
      <w:r>
        <w:rPr>
          <w:w w:val="105"/>
        </w:rPr>
        <w:t>he</w:t>
      </w:r>
      <w:r>
        <w:rPr>
          <w:spacing w:val="-9"/>
          <w:w w:val="105"/>
        </w:rPr>
        <w:t xml:space="preserve"> </w:t>
      </w:r>
      <w:r>
        <w:rPr>
          <w:w w:val="105"/>
        </w:rPr>
        <w:t>retired</w:t>
      </w:r>
      <w:r>
        <w:rPr>
          <w:spacing w:val="-8"/>
          <w:w w:val="105"/>
        </w:rPr>
        <w:t xml:space="preserve"> </w:t>
      </w:r>
      <w:r>
        <w:rPr>
          <w:w w:val="105"/>
        </w:rPr>
        <w:t>as</w:t>
      </w:r>
      <w:r>
        <w:rPr>
          <w:spacing w:val="-8"/>
          <w:w w:val="105"/>
        </w:rPr>
        <w:t xml:space="preserve"> </w:t>
      </w:r>
      <w:r>
        <w:rPr>
          <w:w w:val="105"/>
        </w:rPr>
        <w:t>the</w:t>
      </w:r>
      <w:r>
        <w:rPr>
          <w:spacing w:val="-9"/>
          <w:w w:val="105"/>
        </w:rPr>
        <w:t xml:space="preserve"> </w:t>
      </w:r>
      <w:r>
        <w:rPr>
          <w:w w:val="105"/>
        </w:rPr>
        <w:t>Edgar</w:t>
      </w:r>
      <w:r>
        <w:rPr>
          <w:spacing w:val="-8"/>
          <w:w w:val="105"/>
        </w:rPr>
        <w:t xml:space="preserve"> </w:t>
      </w:r>
      <w:r>
        <w:rPr>
          <w:w w:val="105"/>
        </w:rPr>
        <w:t>Pierce</w:t>
      </w:r>
      <w:r>
        <w:rPr>
          <w:spacing w:val="-8"/>
          <w:w w:val="105"/>
        </w:rPr>
        <w:t xml:space="preserve"> </w:t>
      </w:r>
      <w:r>
        <w:rPr>
          <w:w w:val="105"/>
        </w:rPr>
        <w:t>Professor</w:t>
      </w:r>
      <w:r>
        <w:rPr>
          <w:spacing w:val="-9"/>
          <w:w w:val="105"/>
        </w:rPr>
        <w:t xml:space="preserve"> </w:t>
      </w:r>
      <w:r>
        <w:rPr>
          <w:w w:val="105"/>
        </w:rPr>
        <w:t>of</w:t>
      </w:r>
      <w:r>
        <w:rPr>
          <w:spacing w:val="-8"/>
          <w:w w:val="105"/>
        </w:rPr>
        <w:t xml:space="preserve"> </w:t>
      </w:r>
      <w:r>
        <w:rPr>
          <w:w w:val="105"/>
        </w:rPr>
        <w:t>Psychology</w:t>
      </w:r>
      <w:r>
        <w:rPr>
          <w:spacing w:val="-8"/>
          <w:w w:val="105"/>
        </w:rPr>
        <w:t xml:space="preserve"> </w:t>
      </w:r>
      <w:r>
        <w:rPr>
          <w:w w:val="105"/>
        </w:rPr>
        <w:t>at</w:t>
      </w:r>
      <w:r>
        <w:rPr>
          <w:spacing w:val="-9"/>
          <w:w w:val="105"/>
        </w:rPr>
        <w:t xml:space="preserve"> </w:t>
      </w:r>
      <w:r>
        <w:rPr>
          <w:w w:val="105"/>
        </w:rPr>
        <w:t>Harvard,</w:t>
      </w:r>
      <w:r>
        <w:rPr>
          <w:spacing w:val="-8"/>
          <w:w w:val="105"/>
        </w:rPr>
        <w:t xml:space="preserve"> </w:t>
      </w:r>
      <w:r>
        <w:rPr>
          <w:w w:val="105"/>
        </w:rPr>
        <w:t>Skinner</w:t>
      </w:r>
      <w:r>
        <w:rPr>
          <w:spacing w:val="-8"/>
          <w:w w:val="105"/>
        </w:rPr>
        <w:t xml:space="preserve"> </w:t>
      </w:r>
      <w:r>
        <w:rPr>
          <w:w w:val="105"/>
        </w:rPr>
        <w:t>did</w:t>
      </w:r>
      <w:r>
        <w:rPr>
          <w:spacing w:val="-9"/>
          <w:w w:val="105"/>
        </w:rPr>
        <w:t xml:space="preserve"> </w:t>
      </w:r>
      <w:r>
        <w:rPr>
          <w:w w:val="105"/>
        </w:rPr>
        <w:t>not become</w:t>
      </w:r>
      <w:r>
        <w:rPr>
          <w:spacing w:val="-12"/>
          <w:w w:val="105"/>
        </w:rPr>
        <w:t xml:space="preserve"> </w:t>
      </w:r>
      <w:r>
        <w:rPr>
          <w:w w:val="105"/>
        </w:rPr>
        <w:t>idle.</w:t>
      </w:r>
      <w:r>
        <w:rPr>
          <w:spacing w:val="-12"/>
          <w:w w:val="105"/>
        </w:rPr>
        <w:t xml:space="preserve"> </w:t>
      </w:r>
      <w:r>
        <w:rPr>
          <w:w w:val="105"/>
        </w:rPr>
        <w:t>In</w:t>
      </w:r>
      <w:r>
        <w:rPr>
          <w:spacing w:val="-11"/>
          <w:w w:val="105"/>
        </w:rPr>
        <w:t xml:space="preserve"> </w:t>
      </w:r>
      <w:r>
        <w:rPr>
          <w:w w:val="105"/>
        </w:rPr>
        <w:t>the</w:t>
      </w:r>
      <w:r>
        <w:rPr>
          <w:spacing w:val="-12"/>
          <w:w w:val="105"/>
        </w:rPr>
        <w:t xml:space="preserve"> </w:t>
      </w:r>
      <w:r>
        <w:rPr>
          <w:w w:val="105"/>
        </w:rPr>
        <w:t>decade</w:t>
      </w:r>
      <w:r>
        <w:rPr>
          <w:spacing w:val="-11"/>
          <w:w w:val="105"/>
        </w:rPr>
        <w:t xml:space="preserve"> </w:t>
      </w:r>
      <w:r>
        <w:rPr>
          <w:w w:val="105"/>
        </w:rPr>
        <w:t>before</w:t>
      </w:r>
      <w:r>
        <w:rPr>
          <w:spacing w:val="-12"/>
          <w:w w:val="105"/>
        </w:rPr>
        <w:t xml:space="preserve"> </w:t>
      </w:r>
      <w:r>
        <w:rPr>
          <w:w w:val="105"/>
        </w:rPr>
        <w:t>his</w:t>
      </w:r>
      <w:r>
        <w:rPr>
          <w:spacing w:val="-12"/>
          <w:w w:val="105"/>
        </w:rPr>
        <w:t xml:space="preserve"> </w:t>
      </w:r>
      <w:r>
        <w:rPr>
          <w:w w:val="105"/>
        </w:rPr>
        <w:t>death,</w:t>
      </w:r>
      <w:r>
        <w:rPr>
          <w:spacing w:val="-11"/>
          <w:w w:val="105"/>
        </w:rPr>
        <w:t xml:space="preserve"> </w:t>
      </w:r>
      <w:r>
        <w:rPr>
          <w:w w:val="105"/>
        </w:rPr>
        <w:t>he</w:t>
      </w:r>
      <w:r>
        <w:rPr>
          <w:spacing w:val="-12"/>
          <w:w w:val="105"/>
        </w:rPr>
        <w:t xml:space="preserve"> </w:t>
      </w:r>
      <w:r>
        <w:rPr>
          <w:w w:val="105"/>
        </w:rPr>
        <w:t>p</w:t>
      </w:r>
      <w:r>
        <w:rPr>
          <w:w w:val="105"/>
        </w:rPr>
        <w:t>ublished</w:t>
      </w:r>
      <w:r>
        <w:rPr>
          <w:spacing w:val="-11"/>
          <w:w w:val="105"/>
        </w:rPr>
        <w:t xml:space="preserve"> </w:t>
      </w:r>
      <w:r>
        <w:rPr>
          <w:w w:val="105"/>
        </w:rPr>
        <w:t>his</w:t>
      </w:r>
      <w:r>
        <w:rPr>
          <w:spacing w:val="-12"/>
          <w:w w:val="105"/>
        </w:rPr>
        <w:t xml:space="preserve"> </w:t>
      </w:r>
      <w:r>
        <w:rPr>
          <w:w w:val="105"/>
        </w:rPr>
        <w:t>autobiography,</w:t>
      </w:r>
      <w:r>
        <w:rPr>
          <w:spacing w:val="-11"/>
          <w:w w:val="105"/>
        </w:rPr>
        <w:t xml:space="preserve"> </w:t>
      </w:r>
      <w:r>
        <w:rPr>
          <w:rFonts w:ascii="Times New Roman"/>
          <w:i/>
          <w:w w:val="105"/>
        </w:rPr>
        <w:t>Particulars</w:t>
      </w:r>
      <w:r>
        <w:rPr>
          <w:rFonts w:ascii="Times New Roman"/>
          <w:i/>
          <w:spacing w:val="-12"/>
          <w:w w:val="105"/>
        </w:rPr>
        <w:t xml:space="preserve"> </w:t>
      </w:r>
      <w:r>
        <w:rPr>
          <w:rFonts w:ascii="Times New Roman"/>
          <w:i/>
          <w:w w:val="105"/>
        </w:rPr>
        <w:t>of</w:t>
      </w:r>
      <w:r>
        <w:rPr>
          <w:rFonts w:ascii="Times New Roman"/>
          <w:i/>
          <w:spacing w:val="-13"/>
          <w:w w:val="105"/>
        </w:rPr>
        <w:t xml:space="preserve"> </w:t>
      </w:r>
      <w:r>
        <w:rPr>
          <w:rFonts w:ascii="Times New Roman"/>
          <w:i/>
          <w:w w:val="105"/>
        </w:rPr>
        <w:t>My</w:t>
      </w:r>
      <w:r>
        <w:rPr>
          <w:rFonts w:ascii="Times New Roman"/>
          <w:i/>
          <w:spacing w:val="-13"/>
          <w:w w:val="105"/>
        </w:rPr>
        <w:t xml:space="preserve"> </w:t>
      </w:r>
      <w:r>
        <w:rPr>
          <w:rFonts w:ascii="Times New Roman"/>
          <w:i/>
          <w:w w:val="105"/>
        </w:rPr>
        <w:t>Life,</w:t>
      </w:r>
      <w:r>
        <w:rPr>
          <w:rFonts w:ascii="Times New Roman"/>
          <w:i/>
          <w:spacing w:val="-14"/>
          <w:w w:val="105"/>
        </w:rPr>
        <w:t xml:space="preserve"> </w:t>
      </w:r>
      <w:r>
        <w:rPr>
          <w:w w:val="105"/>
        </w:rPr>
        <w:t>a book on aging, in 1983, and continued to be active, writing, and espousing the controversial brand of behaviorism for which he became</w:t>
      </w:r>
      <w:r>
        <w:rPr>
          <w:spacing w:val="-23"/>
          <w:w w:val="105"/>
        </w:rPr>
        <w:t xml:space="preserve"> </w:t>
      </w:r>
      <w:r>
        <w:rPr>
          <w:w w:val="105"/>
        </w:rPr>
        <w:t>famous.</w:t>
      </w:r>
    </w:p>
    <w:p w:rsidR="002E0D56" w:rsidRDefault="002E0D56">
      <w:pPr>
        <w:pStyle w:val="BodyText"/>
        <w:spacing w:before="1"/>
        <w:rPr>
          <w:sz w:val="31"/>
        </w:rPr>
      </w:pPr>
    </w:p>
    <w:p w:rsidR="002E0D56" w:rsidRDefault="00C67A04">
      <w:pPr>
        <w:pStyle w:val="Heading5"/>
      </w:pPr>
      <w:r>
        <w:rPr>
          <w:w w:val="105"/>
        </w:rPr>
        <w:t>Edward Lee Thorndike (1874—1949)</w:t>
      </w:r>
    </w:p>
    <w:p w:rsidR="002E0D56" w:rsidRDefault="00C67A04">
      <w:pPr>
        <w:pStyle w:val="BodyText"/>
        <w:spacing w:before="80" w:line="273" w:lineRule="auto"/>
        <w:ind w:left="588" w:right="1416"/>
      </w:pPr>
      <w:r>
        <w:t xml:space="preserve">Edward Thorndike was born in Williamsburg, Massachusetts, the son of a lawyer. He graduated from Wesleyan University in Connecticut in 1875, but showed no interest in psychology until he read William James’ </w:t>
      </w:r>
      <w:r>
        <w:rPr>
          <w:rFonts w:ascii="Times New Roman" w:hAnsi="Times New Roman"/>
          <w:i/>
        </w:rPr>
        <w:t xml:space="preserve">Principles of Psychology, </w:t>
      </w:r>
      <w:r>
        <w:t xml:space="preserve">after which he decided </w:t>
      </w:r>
      <w:r>
        <w:t>to study under James at Harvard. Thorndike’s initial experiments were conducted in the basement of James’ home. When James lost interest in experimental work, Thorndike left Harvard and obtained his Ph.D. at Columbia</w:t>
      </w:r>
      <w:r>
        <w:rPr>
          <w:spacing w:val="12"/>
        </w:rPr>
        <w:t xml:space="preserve"> </w:t>
      </w:r>
      <w:r>
        <w:t>University.</w:t>
      </w:r>
      <w:r>
        <w:rPr>
          <w:spacing w:val="13"/>
        </w:rPr>
        <w:t xml:space="preserve"> </w:t>
      </w:r>
      <w:r>
        <w:t>There</w:t>
      </w:r>
      <w:r>
        <w:rPr>
          <w:spacing w:val="12"/>
        </w:rPr>
        <w:t xml:space="preserve"> </w:t>
      </w:r>
      <w:r>
        <w:t>he</w:t>
      </w:r>
      <w:r>
        <w:rPr>
          <w:spacing w:val="13"/>
        </w:rPr>
        <w:t xml:space="preserve"> </w:t>
      </w:r>
      <w:r>
        <w:t>conducted</w:t>
      </w:r>
      <w:r>
        <w:rPr>
          <w:spacing w:val="12"/>
        </w:rPr>
        <w:t xml:space="preserve"> </w:t>
      </w:r>
      <w:r>
        <w:t>his</w:t>
      </w:r>
      <w:r>
        <w:rPr>
          <w:spacing w:val="13"/>
        </w:rPr>
        <w:t xml:space="preserve"> </w:t>
      </w:r>
      <w:r>
        <w:t>famo</w:t>
      </w:r>
      <w:r>
        <w:t>us</w:t>
      </w:r>
      <w:r>
        <w:rPr>
          <w:spacing w:val="13"/>
        </w:rPr>
        <w:t xml:space="preserve"> </w:t>
      </w:r>
      <w:r>
        <w:t>experiments</w:t>
      </w:r>
      <w:r>
        <w:rPr>
          <w:spacing w:val="12"/>
        </w:rPr>
        <w:t xml:space="preserve"> </w:t>
      </w:r>
      <w:r>
        <w:t>on</w:t>
      </w:r>
      <w:r>
        <w:rPr>
          <w:spacing w:val="13"/>
        </w:rPr>
        <w:t xml:space="preserve"> </w:t>
      </w:r>
      <w:r>
        <w:t>cats</w:t>
      </w:r>
      <w:r>
        <w:rPr>
          <w:spacing w:val="12"/>
        </w:rPr>
        <w:t xml:space="preserve"> </w:t>
      </w:r>
      <w:r>
        <w:t>in</w:t>
      </w:r>
      <w:r>
        <w:rPr>
          <w:spacing w:val="13"/>
        </w:rPr>
        <w:t xml:space="preserve"> </w:t>
      </w:r>
      <w:r>
        <w:t>puzzle</w:t>
      </w:r>
      <w:r>
        <w:rPr>
          <w:spacing w:val="12"/>
        </w:rPr>
        <w:t xml:space="preserve"> </w:t>
      </w:r>
      <w:r>
        <w:t>boxes.</w:t>
      </w:r>
    </w:p>
    <w:p w:rsidR="002E0D56" w:rsidRDefault="002E0D56">
      <w:pPr>
        <w:spacing w:line="273"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76" w:lineRule="auto"/>
        <w:ind w:left="588" w:right="1320"/>
        <w:rPr>
          <w:rFonts w:ascii="Times New Roman" w:hAnsi="Times New Roman"/>
          <w:i/>
        </w:rPr>
      </w:pPr>
      <w:r>
        <w:t>Thorndike was among psychology’s most  prolific  and  versatile  scientists,  publishing  more  than 500 monographs, books, and articles during his career. He applied his consi</w:t>
      </w:r>
      <w:r>
        <w:t xml:space="preserve">derable intellect to a   wide range of topics, including individual differences, attitudes, vocabulary, intelligence, learning,  and memory. His many writings include the influential book, </w:t>
      </w:r>
      <w:r>
        <w:rPr>
          <w:rFonts w:ascii="Times New Roman" w:hAnsi="Times New Roman"/>
          <w:i/>
        </w:rPr>
        <w:t>Animal</w:t>
      </w:r>
      <w:r>
        <w:rPr>
          <w:rFonts w:ascii="Times New Roman" w:hAnsi="Times New Roman"/>
          <w:i/>
          <w:spacing w:val="46"/>
        </w:rPr>
        <w:t xml:space="preserve"> </w:t>
      </w:r>
      <w:r>
        <w:rPr>
          <w:rFonts w:ascii="Times New Roman" w:hAnsi="Times New Roman"/>
          <w:i/>
        </w:rPr>
        <w:t>Intelligence.</w:t>
      </w:r>
    </w:p>
    <w:p w:rsidR="002E0D56" w:rsidRDefault="002E0D56">
      <w:pPr>
        <w:pStyle w:val="BodyText"/>
        <w:rPr>
          <w:rFonts w:ascii="Times New Roman"/>
          <w:i/>
          <w:sz w:val="31"/>
        </w:rPr>
      </w:pPr>
    </w:p>
    <w:p w:rsidR="002E0D56" w:rsidRDefault="00C67A04">
      <w:pPr>
        <w:pStyle w:val="Heading3"/>
        <w:rPr>
          <w:u w:val="none"/>
        </w:rPr>
      </w:pPr>
      <w:r>
        <w:rPr>
          <w:u w:val="double"/>
        </w:rPr>
        <w:t xml:space="preserve">TIMELINE </w:t>
      </w:r>
    </w:p>
    <w:p w:rsidR="002E0D56" w:rsidRDefault="002E0D56">
      <w:pPr>
        <w:pStyle w:val="BodyText"/>
        <w:spacing w:before="1"/>
        <w:rPr>
          <w:rFonts w:ascii="Arial"/>
          <w:b/>
          <w:i/>
          <w:sz w:val="6"/>
        </w:rPr>
      </w:pPr>
    </w:p>
    <w:tbl>
      <w:tblPr>
        <w:tblW w:w="0" w:type="auto"/>
        <w:tblInd w:w="1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7343"/>
      </w:tblGrid>
      <w:tr w:rsidR="002E0D56">
        <w:trPr>
          <w:trHeight w:val="832"/>
        </w:trPr>
        <w:tc>
          <w:tcPr>
            <w:tcW w:w="788" w:type="dxa"/>
            <w:tcBorders>
              <w:top w:val="nil"/>
              <w:left w:val="nil"/>
              <w:bottom w:val="nil"/>
              <w:right w:val="nil"/>
            </w:tcBorders>
            <w:shd w:val="clear" w:color="auto" w:fill="000000"/>
          </w:tcPr>
          <w:p w:rsidR="002E0D56" w:rsidRDefault="00C67A04">
            <w:pPr>
              <w:pStyle w:val="TableParagraph"/>
              <w:spacing w:before="38" w:line="256" w:lineRule="auto"/>
              <w:ind w:left="345" w:right="97" w:hanging="225"/>
              <w:rPr>
                <w:rFonts w:ascii="Times New Roman"/>
                <w:b/>
                <w:sz w:val="28"/>
              </w:rPr>
            </w:pPr>
            <w:r>
              <w:rPr>
                <w:rFonts w:ascii="Times New Roman"/>
                <w:b/>
                <w:color w:val="FFFFFF"/>
                <w:sz w:val="28"/>
              </w:rPr>
              <w:t>Yea r</w:t>
            </w:r>
          </w:p>
        </w:tc>
        <w:tc>
          <w:tcPr>
            <w:tcW w:w="7343" w:type="dxa"/>
            <w:tcBorders>
              <w:top w:val="nil"/>
              <w:left w:val="nil"/>
              <w:bottom w:val="nil"/>
              <w:right w:val="nil"/>
            </w:tcBorders>
            <w:shd w:val="clear" w:color="auto" w:fill="000000"/>
          </w:tcPr>
          <w:p w:rsidR="002E0D56" w:rsidRDefault="00C67A04">
            <w:pPr>
              <w:pStyle w:val="TableParagraph"/>
              <w:spacing w:before="38"/>
              <w:ind w:left="3294" w:right="3243"/>
              <w:jc w:val="center"/>
              <w:rPr>
                <w:rFonts w:ascii="Times New Roman"/>
                <w:b/>
                <w:sz w:val="28"/>
              </w:rPr>
            </w:pPr>
            <w:r>
              <w:rPr>
                <w:rFonts w:ascii="Times New Roman"/>
                <w:b/>
                <w:color w:val="FFFFFF"/>
                <w:w w:val="105"/>
                <w:sz w:val="28"/>
              </w:rPr>
              <w:t>Event</w:t>
            </w:r>
          </w:p>
        </w:tc>
      </w:tr>
      <w:tr w:rsidR="002E0D56">
        <w:trPr>
          <w:trHeight w:val="607"/>
        </w:trPr>
        <w:tc>
          <w:tcPr>
            <w:tcW w:w="788" w:type="dxa"/>
            <w:tcBorders>
              <w:left w:val="single" w:sz="12" w:space="0" w:color="000000"/>
            </w:tcBorders>
          </w:tcPr>
          <w:p w:rsidR="002E0D56" w:rsidRDefault="00C67A04">
            <w:pPr>
              <w:pStyle w:val="TableParagraph"/>
              <w:spacing w:before="13"/>
              <w:ind w:left="105"/>
              <w:rPr>
                <w:sz w:val="19"/>
              </w:rPr>
            </w:pPr>
            <w:r>
              <w:rPr>
                <w:sz w:val="19"/>
              </w:rPr>
              <w:t>1898</w:t>
            </w:r>
          </w:p>
        </w:tc>
        <w:tc>
          <w:tcPr>
            <w:tcW w:w="7343" w:type="dxa"/>
            <w:tcBorders>
              <w:right w:val="single" w:sz="12" w:space="0" w:color="000000"/>
            </w:tcBorders>
          </w:tcPr>
          <w:p w:rsidR="002E0D56" w:rsidRDefault="00C67A04">
            <w:pPr>
              <w:pStyle w:val="TableParagraph"/>
              <w:spacing w:before="13" w:line="266" w:lineRule="auto"/>
              <w:ind w:left="119" w:right="345"/>
              <w:rPr>
                <w:sz w:val="19"/>
              </w:rPr>
            </w:pPr>
            <w:r>
              <w:rPr>
                <w:sz w:val="19"/>
              </w:rPr>
              <w:t>Edward L. Thorndike proposed that learning was controlled by its consequences,   an idea that he termed the ”Law of</w:t>
            </w:r>
            <w:r>
              <w:rPr>
                <w:spacing w:val="1"/>
                <w:sz w:val="19"/>
              </w:rPr>
              <w:t xml:space="preserve"> </w:t>
            </w:r>
            <w:r>
              <w:rPr>
                <w:sz w:val="19"/>
              </w:rPr>
              <w:t>Effect.”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1904</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Ivan P. Pavlov, a Russian physiologist, discovered classical conditioning.</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1905</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Albert Einstein developed his theory of relativity.</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1909</w:t>
            </w:r>
          </w:p>
        </w:tc>
        <w:tc>
          <w:tcPr>
            <w:tcW w:w="7343" w:type="dxa"/>
            <w:tcBorders>
              <w:right w:val="single" w:sz="12" w:space="0" w:color="000000"/>
            </w:tcBorders>
          </w:tcPr>
          <w:p w:rsidR="002E0D56" w:rsidRDefault="00C67A04">
            <w:pPr>
              <w:pStyle w:val="TableParagraph"/>
              <w:spacing w:before="5" w:line="266" w:lineRule="auto"/>
              <w:ind w:left="119" w:right="263"/>
              <w:rPr>
                <w:sz w:val="19"/>
              </w:rPr>
            </w:pPr>
            <w:r>
              <w:rPr>
                <w:w w:val="105"/>
                <w:sz w:val="19"/>
              </w:rPr>
              <w:t>Henry</w:t>
            </w:r>
            <w:r>
              <w:rPr>
                <w:spacing w:val="-12"/>
                <w:w w:val="105"/>
                <w:sz w:val="19"/>
              </w:rPr>
              <w:t xml:space="preserve"> </w:t>
            </w:r>
            <w:r>
              <w:rPr>
                <w:w w:val="105"/>
                <w:sz w:val="19"/>
              </w:rPr>
              <w:t>Ford</w:t>
            </w:r>
            <w:r>
              <w:rPr>
                <w:spacing w:val="-12"/>
                <w:w w:val="105"/>
                <w:sz w:val="19"/>
              </w:rPr>
              <w:t xml:space="preserve"> </w:t>
            </w:r>
            <w:r>
              <w:rPr>
                <w:w w:val="105"/>
                <w:sz w:val="19"/>
              </w:rPr>
              <w:t>began</w:t>
            </w:r>
            <w:r>
              <w:rPr>
                <w:spacing w:val="-11"/>
                <w:w w:val="105"/>
                <w:sz w:val="19"/>
              </w:rPr>
              <w:t xml:space="preserve"> </w:t>
            </w:r>
            <w:r>
              <w:rPr>
                <w:w w:val="105"/>
                <w:sz w:val="19"/>
              </w:rPr>
              <w:t>the</w:t>
            </w:r>
            <w:r>
              <w:rPr>
                <w:spacing w:val="-12"/>
                <w:w w:val="105"/>
                <w:sz w:val="19"/>
              </w:rPr>
              <w:t xml:space="preserve"> </w:t>
            </w:r>
            <w:r>
              <w:rPr>
                <w:w w:val="105"/>
                <w:sz w:val="19"/>
              </w:rPr>
              <w:t>mass</w:t>
            </w:r>
            <w:r>
              <w:rPr>
                <w:spacing w:val="-11"/>
                <w:w w:val="105"/>
                <w:sz w:val="19"/>
              </w:rPr>
              <w:t xml:space="preserve"> </w:t>
            </w:r>
            <w:r>
              <w:rPr>
                <w:w w:val="105"/>
                <w:sz w:val="19"/>
              </w:rPr>
              <w:t>production</w:t>
            </w:r>
            <w:r>
              <w:rPr>
                <w:spacing w:val="-12"/>
                <w:w w:val="105"/>
                <w:sz w:val="19"/>
              </w:rPr>
              <w:t xml:space="preserve"> </w:t>
            </w:r>
            <w:r>
              <w:rPr>
                <w:w w:val="105"/>
                <w:sz w:val="19"/>
              </w:rPr>
              <w:t>of</w:t>
            </w:r>
            <w:r>
              <w:rPr>
                <w:spacing w:val="-11"/>
                <w:w w:val="105"/>
                <w:sz w:val="19"/>
              </w:rPr>
              <w:t xml:space="preserve"> </w:t>
            </w:r>
            <w:r>
              <w:rPr>
                <w:w w:val="105"/>
                <w:sz w:val="19"/>
              </w:rPr>
              <w:t>the</w:t>
            </w:r>
            <w:r>
              <w:rPr>
                <w:spacing w:val="-12"/>
                <w:w w:val="105"/>
                <w:sz w:val="19"/>
              </w:rPr>
              <w:t xml:space="preserve"> </w:t>
            </w:r>
            <w:r>
              <w:rPr>
                <w:w w:val="105"/>
                <w:sz w:val="19"/>
              </w:rPr>
              <w:t>Model</w:t>
            </w:r>
            <w:r>
              <w:rPr>
                <w:spacing w:val="-11"/>
                <w:w w:val="105"/>
                <w:sz w:val="19"/>
              </w:rPr>
              <w:t xml:space="preserve"> </w:t>
            </w:r>
            <w:r>
              <w:rPr>
                <w:w w:val="105"/>
                <w:sz w:val="19"/>
              </w:rPr>
              <w:t>T,</w:t>
            </w:r>
            <w:r>
              <w:rPr>
                <w:spacing w:val="-12"/>
                <w:w w:val="105"/>
                <w:sz w:val="19"/>
              </w:rPr>
              <w:t xml:space="preserve"> </w:t>
            </w:r>
            <w:r>
              <w:rPr>
                <w:w w:val="105"/>
                <w:sz w:val="19"/>
              </w:rPr>
              <w:t>and</w:t>
            </w:r>
            <w:r>
              <w:rPr>
                <w:spacing w:val="-11"/>
                <w:w w:val="105"/>
                <w:sz w:val="19"/>
              </w:rPr>
              <w:t xml:space="preserve"> </w:t>
            </w:r>
            <w:r>
              <w:rPr>
                <w:w w:val="105"/>
                <w:sz w:val="19"/>
              </w:rPr>
              <w:t>auto</w:t>
            </w:r>
            <w:r>
              <w:rPr>
                <w:spacing w:val="-12"/>
                <w:w w:val="105"/>
                <w:sz w:val="19"/>
              </w:rPr>
              <w:t xml:space="preserve"> </w:t>
            </w:r>
            <w:r>
              <w:rPr>
                <w:w w:val="105"/>
                <w:sz w:val="19"/>
              </w:rPr>
              <w:t>travel</w:t>
            </w:r>
            <w:r>
              <w:rPr>
                <w:spacing w:val="-11"/>
                <w:w w:val="105"/>
                <w:sz w:val="19"/>
              </w:rPr>
              <w:t xml:space="preserve"> </w:t>
            </w:r>
            <w:r>
              <w:rPr>
                <w:w w:val="105"/>
                <w:sz w:val="19"/>
              </w:rPr>
              <w:t>became</w:t>
            </w:r>
            <w:r>
              <w:rPr>
                <w:spacing w:val="-12"/>
                <w:w w:val="105"/>
                <w:sz w:val="19"/>
              </w:rPr>
              <w:t xml:space="preserve"> </w:t>
            </w:r>
            <w:r>
              <w:rPr>
                <w:w w:val="105"/>
                <w:sz w:val="19"/>
              </w:rPr>
              <w:t>a democratic</w:t>
            </w:r>
            <w:r>
              <w:rPr>
                <w:spacing w:val="-4"/>
                <w:w w:val="105"/>
                <w:sz w:val="19"/>
              </w:rPr>
              <w:t xml:space="preserve"> </w:t>
            </w:r>
            <w:r>
              <w:rPr>
                <w:w w:val="105"/>
                <w:sz w:val="19"/>
              </w:rPr>
              <w:t>experience.</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w w:val="105"/>
                <w:sz w:val="19"/>
              </w:rPr>
              <w:t>1913</w:t>
            </w:r>
          </w:p>
        </w:tc>
        <w:tc>
          <w:tcPr>
            <w:tcW w:w="7343" w:type="dxa"/>
            <w:tcBorders>
              <w:right w:val="single" w:sz="12" w:space="0" w:color="000000"/>
            </w:tcBorders>
          </w:tcPr>
          <w:p w:rsidR="002E0D56" w:rsidRDefault="00C67A04">
            <w:pPr>
              <w:pStyle w:val="TableParagraph"/>
              <w:spacing w:before="32" w:line="266" w:lineRule="auto"/>
              <w:ind w:left="119"/>
              <w:rPr>
                <w:sz w:val="19"/>
              </w:rPr>
            </w:pPr>
            <w:r>
              <w:rPr>
                <w:w w:val="105"/>
                <w:sz w:val="19"/>
              </w:rPr>
              <w:t>John</w:t>
            </w:r>
            <w:r>
              <w:rPr>
                <w:spacing w:val="-12"/>
                <w:w w:val="105"/>
                <w:sz w:val="19"/>
              </w:rPr>
              <w:t xml:space="preserve"> </w:t>
            </w:r>
            <w:r>
              <w:rPr>
                <w:w w:val="105"/>
                <w:sz w:val="19"/>
              </w:rPr>
              <w:t>B.</w:t>
            </w:r>
            <w:r>
              <w:rPr>
                <w:spacing w:val="-11"/>
                <w:w w:val="105"/>
                <w:sz w:val="19"/>
              </w:rPr>
              <w:t xml:space="preserve"> </w:t>
            </w:r>
            <w:r>
              <w:rPr>
                <w:w w:val="105"/>
                <w:sz w:val="19"/>
              </w:rPr>
              <w:t>Watson</w:t>
            </w:r>
            <w:r>
              <w:rPr>
                <w:spacing w:val="-11"/>
                <w:w w:val="105"/>
                <w:sz w:val="19"/>
              </w:rPr>
              <w:t xml:space="preserve"> </w:t>
            </w:r>
            <w:r>
              <w:rPr>
                <w:w w:val="105"/>
                <w:sz w:val="19"/>
              </w:rPr>
              <w:t>published</w:t>
            </w:r>
            <w:r>
              <w:rPr>
                <w:spacing w:val="-11"/>
                <w:w w:val="105"/>
                <w:sz w:val="19"/>
              </w:rPr>
              <w:t xml:space="preserve"> </w:t>
            </w:r>
            <w:r>
              <w:rPr>
                <w:rFonts w:ascii="Times New Roman"/>
                <w:i/>
                <w:w w:val="105"/>
                <w:sz w:val="19"/>
              </w:rPr>
              <w:t>Psychology</w:t>
            </w:r>
            <w:r>
              <w:rPr>
                <w:rFonts w:ascii="Times New Roman"/>
                <w:i/>
                <w:spacing w:val="-13"/>
                <w:w w:val="105"/>
                <w:sz w:val="19"/>
              </w:rPr>
              <w:t xml:space="preserve"> </w:t>
            </w:r>
            <w:r>
              <w:rPr>
                <w:rFonts w:ascii="Times New Roman"/>
                <w:i/>
                <w:w w:val="105"/>
                <w:sz w:val="19"/>
              </w:rPr>
              <w:t>as</w:t>
            </w:r>
            <w:r>
              <w:rPr>
                <w:rFonts w:ascii="Times New Roman"/>
                <w:i/>
                <w:spacing w:val="-14"/>
                <w:w w:val="105"/>
                <w:sz w:val="19"/>
              </w:rPr>
              <w:t xml:space="preserve"> </w:t>
            </w:r>
            <w:r>
              <w:rPr>
                <w:rFonts w:ascii="Times New Roman"/>
                <w:i/>
                <w:w w:val="105"/>
                <w:sz w:val="19"/>
              </w:rPr>
              <w:t>the</w:t>
            </w:r>
            <w:r>
              <w:rPr>
                <w:rFonts w:ascii="Times New Roman"/>
                <w:i/>
                <w:spacing w:val="-13"/>
                <w:w w:val="105"/>
                <w:sz w:val="19"/>
              </w:rPr>
              <w:t xml:space="preserve"> </w:t>
            </w:r>
            <w:r>
              <w:rPr>
                <w:rFonts w:ascii="Times New Roman"/>
                <w:i/>
                <w:w w:val="105"/>
                <w:sz w:val="19"/>
              </w:rPr>
              <w:t>Behaviorist</w:t>
            </w:r>
            <w:r>
              <w:rPr>
                <w:rFonts w:ascii="Times New Roman"/>
                <w:i/>
                <w:spacing w:val="-13"/>
                <w:w w:val="105"/>
                <w:sz w:val="19"/>
              </w:rPr>
              <w:t xml:space="preserve"> </w:t>
            </w:r>
            <w:r>
              <w:rPr>
                <w:rFonts w:ascii="Times New Roman"/>
                <w:i/>
                <w:w w:val="105"/>
                <w:sz w:val="19"/>
              </w:rPr>
              <w:t>Views</w:t>
            </w:r>
            <w:r>
              <w:rPr>
                <w:rFonts w:ascii="Times New Roman"/>
                <w:i/>
                <w:spacing w:val="-13"/>
                <w:w w:val="105"/>
                <w:sz w:val="19"/>
              </w:rPr>
              <w:t xml:space="preserve"> </w:t>
            </w:r>
            <w:r>
              <w:rPr>
                <w:rFonts w:ascii="Times New Roman"/>
                <w:i/>
                <w:w w:val="105"/>
                <w:sz w:val="19"/>
              </w:rPr>
              <w:t>It</w:t>
            </w:r>
            <w:r>
              <w:rPr>
                <w:w w:val="105"/>
                <w:sz w:val="19"/>
              </w:rPr>
              <w:t>,</w:t>
            </w:r>
            <w:r>
              <w:rPr>
                <w:spacing w:val="-11"/>
                <w:w w:val="105"/>
                <w:sz w:val="19"/>
              </w:rPr>
              <w:t xml:space="preserve"> </w:t>
            </w:r>
            <w:r>
              <w:rPr>
                <w:w w:val="105"/>
                <w:sz w:val="19"/>
              </w:rPr>
              <w:t>establishing</w:t>
            </w:r>
            <w:r>
              <w:rPr>
                <w:spacing w:val="-12"/>
                <w:w w:val="105"/>
                <w:sz w:val="19"/>
              </w:rPr>
              <w:t xml:space="preserve"> </w:t>
            </w:r>
            <w:r>
              <w:rPr>
                <w:spacing w:val="2"/>
                <w:w w:val="105"/>
                <w:sz w:val="19"/>
              </w:rPr>
              <w:t xml:space="preserve">his </w:t>
            </w:r>
            <w:r>
              <w:rPr>
                <w:w w:val="105"/>
                <w:sz w:val="19"/>
              </w:rPr>
              <w:t>brand</w:t>
            </w:r>
            <w:r>
              <w:rPr>
                <w:spacing w:val="-4"/>
                <w:w w:val="105"/>
                <w:sz w:val="19"/>
              </w:rPr>
              <w:t xml:space="preserve"> </w:t>
            </w:r>
            <w:r>
              <w:rPr>
                <w:w w:val="105"/>
                <w:sz w:val="19"/>
              </w:rPr>
              <w:t>of</w:t>
            </w:r>
            <w:r>
              <w:rPr>
                <w:spacing w:val="-4"/>
                <w:w w:val="105"/>
                <w:sz w:val="19"/>
              </w:rPr>
              <w:t xml:space="preserve"> </w:t>
            </w:r>
            <w:r>
              <w:rPr>
                <w:w w:val="105"/>
                <w:sz w:val="19"/>
              </w:rPr>
              <w:t>behaviorism</w:t>
            </w:r>
            <w:r>
              <w:rPr>
                <w:spacing w:val="-4"/>
                <w:w w:val="105"/>
                <w:sz w:val="19"/>
              </w:rPr>
              <w:t xml:space="preserve"> </w:t>
            </w:r>
            <w:r>
              <w:rPr>
                <w:w w:val="105"/>
                <w:sz w:val="19"/>
              </w:rPr>
              <w:t>as</w:t>
            </w:r>
            <w:r>
              <w:rPr>
                <w:spacing w:val="-4"/>
                <w:w w:val="105"/>
                <w:sz w:val="19"/>
              </w:rPr>
              <w:t xml:space="preserve"> </w:t>
            </w:r>
            <w:r>
              <w:rPr>
                <w:w w:val="105"/>
                <w:sz w:val="19"/>
              </w:rPr>
              <w:t>an</w:t>
            </w:r>
            <w:r>
              <w:rPr>
                <w:spacing w:val="-4"/>
                <w:w w:val="105"/>
                <w:sz w:val="19"/>
              </w:rPr>
              <w:t xml:space="preserve"> </w:t>
            </w:r>
            <w:r>
              <w:rPr>
                <w:w w:val="105"/>
                <w:sz w:val="19"/>
              </w:rPr>
              <w:t>approach</w:t>
            </w:r>
            <w:r>
              <w:rPr>
                <w:spacing w:val="-3"/>
                <w:w w:val="105"/>
                <w:sz w:val="19"/>
              </w:rPr>
              <w:t xml:space="preserve"> </w:t>
            </w:r>
            <w:r>
              <w:rPr>
                <w:w w:val="105"/>
                <w:sz w:val="19"/>
              </w:rPr>
              <w:t>to</w:t>
            </w:r>
            <w:r>
              <w:rPr>
                <w:spacing w:val="-4"/>
                <w:w w:val="105"/>
                <w:sz w:val="19"/>
              </w:rPr>
              <w:t xml:space="preserve"> </w:t>
            </w:r>
            <w:r>
              <w:rPr>
                <w:w w:val="105"/>
                <w:sz w:val="19"/>
              </w:rPr>
              <w:t>studying</w:t>
            </w:r>
            <w:r>
              <w:rPr>
                <w:spacing w:val="-4"/>
                <w:w w:val="105"/>
                <w:sz w:val="19"/>
              </w:rPr>
              <w:t xml:space="preserve"> </w:t>
            </w:r>
            <w:r>
              <w:rPr>
                <w:w w:val="105"/>
                <w:sz w:val="19"/>
              </w:rPr>
              <w:t>learning</w:t>
            </w:r>
            <w:r>
              <w:rPr>
                <w:spacing w:val="-4"/>
                <w:w w:val="105"/>
                <w:sz w:val="19"/>
              </w:rPr>
              <w:t xml:space="preserve"> </w:t>
            </w:r>
            <w:r>
              <w:rPr>
                <w:w w:val="105"/>
                <w:sz w:val="19"/>
              </w:rPr>
              <w:t>and</w:t>
            </w:r>
            <w:r>
              <w:rPr>
                <w:spacing w:val="-4"/>
                <w:w w:val="105"/>
                <w:sz w:val="19"/>
              </w:rPr>
              <w:t xml:space="preserve"> </w:t>
            </w:r>
            <w:r>
              <w:rPr>
                <w:w w:val="105"/>
                <w:sz w:val="19"/>
              </w:rPr>
              <w:t>behavior.</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1914-</w:t>
            </w:r>
          </w:p>
          <w:p w:rsidR="002E0D56" w:rsidRDefault="00C67A04">
            <w:pPr>
              <w:pStyle w:val="TableParagraph"/>
              <w:spacing w:before="25"/>
              <w:ind w:left="105"/>
              <w:rPr>
                <w:sz w:val="19"/>
              </w:rPr>
            </w:pPr>
            <w:r>
              <w:rPr>
                <w:spacing w:val="7"/>
                <w:sz w:val="19"/>
              </w:rPr>
              <w:t>1918</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World War I was fought.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1927</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Wolfgang Köhler coined the term “insight” to describe a kind of learning in which the organism suddenly arrived at a solution to a problem.</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1932</w:t>
            </w:r>
          </w:p>
        </w:tc>
        <w:tc>
          <w:tcPr>
            <w:tcW w:w="7343" w:type="dxa"/>
            <w:tcBorders>
              <w:right w:val="single" w:sz="12" w:space="0" w:color="000000"/>
            </w:tcBorders>
          </w:tcPr>
          <w:p w:rsidR="002E0D56" w:rsidRDefault="00C67A04">
            <w:pPr>
              <w:pStyle w:val="TableParagraph"/>
              <w:spacing w:before="32" w:line="266" w:lineRule="auto"/>
              <w:ind w:left="119"/>
              <w:rPr>
                <w:sz w:val="19"/>
              </w:rPr>
            </w:pPr>
            <w:r>
              <w:rPr>
                <w:w w:val="105"/>
                <w:sz w:val="19"/>
              </w:rPr>
              <w:t xml:space="preserve">Edward C. Tolman published </w:t>
            </w:r>
            <w:r>
              <w:rPr>
                <w:rFonts w:ascii="Times New Roman"/>
                <w:i/>
                <w:w w:val="105"/>
                <w:sz w:val="19"/>
              </w:rPr>
              <w:t>Purposive Behavior in Animals and Men</w:t>
            </w:r>
            <w:r>
              <w:rPr>
                <w:w w:val="105"/>
                <w:sz w:val="19"/>
              </w:rPr>
              <w:t>, a book outlining one of the earlier cognitive theories of learning.</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1938</w:t>
            </w:r>
          </w:p>
        </w:tc>
        <w:tc>
          <w:tcPr>
            <w:tcW w:w="7343" w:type="dxa"/>
            <w:tcBorders>
              <w:right w:val="single" w:sz="12" w:space="0" w:color="000000"/>
            </w:tcBorders>
          </w:tcPr>
          <w:p w:rsidR="002E0D56" w:rsidRDefault="00C67A04">
            <w:pPr>
              <w:pStyle w:val="TableParagraph"/>
              <w:spacing w:before="32" w:line="266" w:lineRule="auto"/>
              <w:ind w:left="119"/>
              <w:rPr>
                <w:sz w:val="19"/>
              </w:rPr>
            </w:pPr>
            <w:r>
              <w:rPr>
                <w:sz w:val="19"/>
              </w:rPr>
              <w:t xml:space="preserve">B. F. Skinner published </w:t>
            </w:r>
            <w:r>
              <w:rPr>
                <w:rFonts w:ascii="Times New Roman"/>
                <w:i/>
                <w:sz w:val="19"/>
              </w:rPr>
              <w:t>The Behavior of Organisms</w:t>
            </w:r>
            <w:r>
              <w:rPr>
                <w:sz w:val="19"/>
              </w:rPr>
              <w:t>, a book describing the basic principles of operant conditioning.</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1943</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Penicillin was discovered.</w:t>
            </w:r>
          </w:p>
        </w:tc>
      </w:tr>
      <w:tr w:rsidR="002E0D56">
        <w:trPr>
          <w:trHeight w:val="870"/>
        </w:trPr>
        <w:tc>
          <w:tcPr>
            <w:tcW w:w="788" w:type="dxa"/>
            <w:tcBorders>
              <w:left w:val="single" w:sz="12" w:space="0" w:color="000000"/>
            </w:tcBorders>
          </w:tcPr>
          <w:p w:rsidR="002E0D56" w:rsidRDefault="00C67A04">
            <w:pPr>
              <w:pStyle w:val="TableParagraph"/>
              <w:spacing w:before="5"/>
              <w:ind w:left="105"/>
              <w:rPr>
                <w:sz w:val="19"/>
              </w:rPr>
            </w:pPr>
            <w:r>
              <w:rPr>
                <w:sz w:val="19"/>
              </w:rPr>
              <w:t>1953</w:t>
            </w:r>
          </w:p>
        </w:tc>
        <w:tc>
          <w:tcPr>
            <w:tcW w:w="7343" w:type="dxa"/>
            <w:tcBorders>
              <w:right w:val="single" w:sz="12" w:space="0" w:color="000000"/>
            </w:tcBorders>
          </w:tcPr>
          <w:p w:rsidR="002E0D56" w:rsidRDefault="00C67A04">
            <w:pPr>
              <w:pStyle w:val="TableParagraph"/>
              <w:spacing w:before="32" w:line="266" w:lineRule="auto"/>
              <w:ind w:left="119"/>
              <w:rPr>
                <w:sz w:val="19"/>
              </w:rPr>
            </w:pPr>
            <w:r>
              <w:rPr>
                <w:w w:val="105"/>
                <w:sz w:val="19"/>
              </w:rPr>
              <w:t>B.</w:t>
            </w:r>
            <w:r>
              <w:rPr>
                <w:spacing w:val="-12"/>
                <w:w w:val="105"/>
                <w:sz w:val="19"/>
              </w:rPr>
              <w:t xml:space="preserve"> </w:t>
            </w:r>
            <w:r>
              <w:rPr>
                <w:w w:val="105"/>
                <w:sz w:val="19"/>
              </w:rPr>
              <w:t>F</w:t>
            </w:r>
            <w:r>
              <w:rPr>
                <w:spacing w:val="-12"/>
                <w:w w:val="105"/>
                <w:sz w:val="19"/>
              </w:rPr>
              <w:t xml:space="preserve"> </w:t>
            </w:r>
            <w:r>
              <w:rPr>
                <w:w w:val="105"/>
                <w:sz w:val="19"/>
              </w:rPr>
              <w:t>.</w:t>
            </w:r>
            <w:r>
              <w:rPr>
                <w:spacing w:val="-12"/>
                <w:w w:val="105"/>
                <w:sz w:val="19"/>
              </w:rPr>
              <w:t xml:space="preserve"> </w:t>
            </w:r>
            <w:r>
              <w:rPr>
                <w:w w:val="105"/>
                <w:sz w:val="19"/>
              </w:rPr>
              <w:t>Skinner</w:t>
            </w:r>
            <w:r>
              <w:rPr>
                <w:spacing w:val="-12"/>
                <w:w w:val="105"/>
                <w:sz w:val="19"/>
              </w:rPr>
              <w:t xml:space="preserve"> </w:t>
            </w:r>
            <w:r>
              <w:rPr>
                <w:w w:val="105"/>
                <w:sz w:val="19"/>
              </w:rPr>
              <w:t>published</w:t>
            </w:r>
            <w:r>
              <w:rPr>
                <w:spacing w:val="-12"/>
                <w:w w:val="105"/>
                <w:sz w:val="19"/>
              </w:rPr>
              <w:t xml:space="preserve"> </w:t>
            </w:r>
            <w:r>
              <w:rPr>
                <w:rFonts w:ascii="Times New Roman"/>
                <w:i/>
                <w:w w:val="105"/>
                <w:sz w:val="19"/>
              </w:rPr>
              <w:t>Science</w:t>
            </w:r>
            <w:r>
              <w:rPr>
                <w:rFonts w:ascii="Times New Roman"/>
                <w:i/>
                <w:spacing w:val="-14"/>
                <w:w w:val="105"/>
                <w:sz w:val="19"/>
              </w:rPr>
              <w:t xml:space="preserve"> </w:t>
            </w:r>
            <w:r>
              <w:rPr>
                <w:rFonts w:ascii="Times New Roman"/>
                <w:i/>
                <w:w w:val="105"/>
                <w:sz w:val="19"/>
              </w:rPr>
              <w:t>and</w:t>
            </w:r>
            <w:r>
              <w:rPr>
                <w:rFonts w:ascii="Times New Roman"/>
                <w:i/>
                <w:spacing w:val="-14"/>
                <w:w w:val="105"/>
                <w:sz w:val="19"/>
              </w:rPr>
              <w:t xml:space="preserve"> </w:t>
            </w:r>
            <w:r>
              <w:rPr>
                <w:rFonts w:ascii="Times New Roman"/>
                <w:i/>
                <w:w w:val="105"/>
                <w:sz w:val="19"/>
              </w:rPr>
              <w:t>Human</w:t>
            </w:r>
            <w:r>
              <w:rPr>
                <w:rFonts w:ascii="Times New Roman"/>
                <w:i/>
                <w:spacing w:val="-14"/>
                <w:w w:val="105"/>
                <w:sz w:val="19"/>
              </w:rPr>
              <w:t xml:space="preserve"> </w:t>
            </w:r>
            <w:r>
              <w:rPr>
                <w:rFonts w:ascii="Times New Roman"/>
                <w:i/>
                <w:w w:val="105"/>
                <w:sz w:val="19"/>
              </w:rPr>
              <w:t>Behavior</w:t>
            </w:r>
            <w:r>
              <w:rPr>
                <w:w w:val="105"/>
                <w:sz w:val="19"/>
              </w:rPr>
              <w:t>,</w:t>
            </w:r>
            <w:r>
              <w:rPr>
                <w:spacing w:val="-12"/>
                <w:w w:val="105"/>
                <w:sz w:val="19"/>
              </w:rPr>
              <w:t xml:space="preserve"> </w:t>
            </w:r>
            <w:r>
              <w:rPr>
                <w:w w:val="105"/>
                <w:sz w:val="19"/>
              </w:rPr>
              <w:t>a</w:t>
            </w:r>
            <w:r>
              <w:rPr>
                <w:spacing w:val="-12"/>
                <w:w w:val="105"/>
                <w:sz w:val="19"/>
              </w:rPr>
              <w:t xml:space="preserve"> </w:t>
            </w:r>
            <w:r>
              <w:rPr>
                <w:w w:val="105"/>
                <w:sz w:val="19"/>
              </w:rPr>
              <w:t>book</w:t>
            </w:r>
            <w:r>
              <w:rPr>
                <w:spacing w:val="-12"/>
                <w:w w:val="105"/>
                <w:sz w:val="19"/>
              </w:rPr>
              <w:t xml:space="preserve"> </w:t>
            </w:r>
            <w:r>
              <w:rPr>
                <w:w w:val="105"/>
                <w:sz w:val="19"/>
              </w:rPr>
              <w:t>that</w:t>
            </w:r>
            <w:r>
              <w:rPr>
                <w:spacing w:val="-12"/>
                <w:w w:val="105"/>
                <w:sz w:val="19"/>
              </w:rPr>
              <w:t xml:space="preserve"> </w:t>
            </w:r>
            <w:r>
              <w:rPr>
                <w:w w:val="105"/>
                <w:sz w:val="19"/>
              </w:rPr>
              <w:t>applied</w:t>
            </w:r>
            <w:r>
              <w:rPr>
                <w:spacing w:val="-12"/>
                <w:w w:val="105"/>
                <w:sz w:val="19"/>
              </w:rPr>
              <w:t xml:space="preserve"> </w:t>
            </w:r>
            <w:r>
              <w:rPr>
                <w:w w:val="105"/>
                <w:sz w:val="19"/>
              </w:rPr>
              <w:t>the</w:t>
            </w:r>
            <w:r>
              <w:rPr>
                <w:spacing w:val="-12"/>
                <w:w w:val="105"/>
                <w:sz w:val="19"/>
              </w:rPr>
              <w:t xml:space="preserve"> </w:t>
            </w:r>
            <w:r>
              <w:rPr>
                <w:w w:val="105"/>
                <w:sz w:val="19"/>
              </w:rPr>
              <w:t xml:space="preserve">basic principles of operant conditioning to understanding human learning </w:t>
            </w:r>
            <w:r>
              <w:rPr>
                <w:spacing w:val="2"/>
                <w:w w:val="105"/>
                <w:sz w:val="19"/>
              </w:rPr>
              <w:t xml:space="preserve">and </w:t>
            </w:r>
            <w:r>
              <w:rPr>
                <w:w w:val="105"/>
                <w:sz w:val="19"/>
              </w:rPr>
              <w:t>behavior.</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1959</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David</w:t>
            </w:r>
            <w:r>
              <w:rPr>
                <w:spacing w:val="-14"/>
                <w:w w:val="105"/>
                <w:sz w:val="19"/>
              </w:rPr>
              <w:t xml:space="preserve"> </w:t>
            </w:r>
            <w:r>
              <w:rPr>
                <w:w w:val="105"/>
                <w:sz w:val="19"/>
              </w:rPr>
              <w:t>Premack</w:t>
            </w:r>
            <w:r>
              <w:rPr>
                <w:spacing w:val="-14"/>
                <w:w w:val="105"/>
                <w:sz w:val="19"/>
              </w:rPr>
              <w:t xml:space="preserve"> </w:t>
            </w:r>
            <w:r>
              <w:rPr>
                <w:w w:val="105"/>
                <w:sz w:val="19"/>
              </w:rPr>
              <w:t>discovered</w:t>
            </w:r>
            <w:r>
              <w:rPr>
                <w:spacing w:val="-13"/>
                <w:w w:val="105"/>
                <w:sz w:val="19"/>
              </w:rPr>
              <w:t xml:space="preserve"> </w:t>
            </w:r>
            <w:r>
              <w:rPr>
                <w:w w:val="105"/>
                <w:sz w:val="19"/>
              </w:rPr>
              <w:t>that</w:t>
            </w:r>
            <w:r>
              <w:rPr>
                <w:spacing w:val="-14"/>
                <w:w w:val="105"/>
                <w:sz w:val="19"/>
              </w:rPr>
              <w:t xml:space="preserve"> </w:t>
            </w:r>
            <w:r>
              <w:rPr>
                <w:w w:val="105"/>
                <w:sz w:val="19"/>
              </w:rPr>
              <w:t>preferred</w:t>
            </w:r>
            <w:r>
              <w:rPr>
                <w:spacing w:val="-13"/>
                <w:w w:val="105"/>
                <w:sz w:val="19"/>
              </w:rPr>
              <w:t xml:space="preserve"> </w:t>
            </w:r>
            <w:r>
              <w:rPr>
                <w:w w:val="105"/>
                <w:sz w:val="19"/>
              </w:rPr>
              <w:t>activities</w:t>
            </w:r>
            <w:r>
              <w:rPr>
                <w:spacing w:val="-14"/>
                <w:w w:val="105"/>
                <w:sz w:val="19"/>
              </w:rPr>
              <w:t xml:space="preserve"> </w:t>
            </w:r>
            <w:r>
              <w:rPr>
                <w:w w:val="105"/>
                <w:sz w:val="19"/>
              </w:rPr>
              <w:t>can</w:t>
            </w:r>
            <w:r>
              <w:rPr>
                <w:spacing w:val="-13"/>
                <w:w w:val="105"/>
                <w:sz w:val="19"/>
              </w:rPr>
              <w:t xml:space="preserve"> </w:t>
            </w:r>
            <w:r>
              <w:rPr>
                <w:w w:val="105"/>
                <w:sz w:val="19"/>
              </w:rPr>
              <w:t>be</w:t>
            </w:r>
            <w:r>
              <w:rPr>
                <w:spacing w:val="-14"/>
                <w:w w:val="105"/>
                <w:sz w:val="19"/>
              </w:rPr>
              <w:t xml:space="preserve"> </w:t>
            </w:r>
            <w:r>
              <w:rPr>
                <w:w w:val="105"/>
                <w:sz w:val="19"/>
              </w:rPr>
              <w:t>used</w:t>
            </w:r>
            <w:r>
              <w:rPr>
                <w:spacing w:val="-13"/>
                <w:w w:val="105"/>
                <w:sz w:val="19"/>
              </w:rPr>
              <w:t xml:space="preserve"> </w:t>
            </w:r>
            <w:r>
              <w:rPr>
                <w:w w:val="105"/>
                <w:sz w:val="19"/>
              </w:rPr>
              <w:t>to</w:t>
            </w:r>
            <w:r>
              <w:rPr>
                <w:spacing w:val="-14"/>
                <w:w w:val="105"/>
                <w:sz w:val="19"/>
              </w:rPr>
              <w:t xml:space="preserve"> </w:t>
            </w:r>
            <w:r>
              <w:rPr>
                <w:w w:val="105"/>
                <w:sz w:val="19"/>
              </w:rPr>
              <w:t>reinforce</w:t>
            </w:r>
            <w:r>
              <w:rPr>
                <w:spacing w:val="-13"/>
                <w:w w:val="105"/>
                <w:sz w:val="19"/>
              </w:rPr>
              <w:t xml:space="preserve"> </w:t>
            </w:r>
            <w:r>
              <w:rPr>
                <w:w w:val="105"/>
                <w:sz w:val="19"/>
              </w:rPr>
              <w:t>less preferred</w:t>
            </w:r>
            <w:r>
              <w:rPr>
                <w:spacing w:val="-12"/>
                <w:w w:val="105"/>
                <w:sz w:val="19"/>
              </w:rPr>
              <w:t xml:space="preserve"> </w:t>
            </w:r>
            <w:r>
              <w:rPr>
                <w:w w:val="105"/>
                <w:sz w:val="19"/>
              </w:rPr>
              <w:t>activities,</w:t>
            </w:r>
            <w:r>
              <w:rPr>
                <w:spacing w:val="-12"/>
                <w:w w:val="105"/>
                <w:sz w:val="19"/>
              </w:rPr>
              <w:t xml:space="preserve"> </w:t>
            </w:r>
            <w:r>
              <w:rPr>
                <w:w w:val="105"/>
                <w:sz w:val="19"/>
              </w:rPr>
              <w:t>an</w:t>
            </w:r>
            <w:r>
              <w:rPr>
                <w:spacing w:val="-11"/>
                <w:w w:val="105"/>
                <w:sz w:val="19"/>
              </w:rPr>
              <w:t xml:space="preserve"> </w:t>
            </w:r>
            <w:r>
              <w:rPr>
                <w:w w:val="105"/>
                <w:sz w:val="19"/>
              </w:rPr>
              <w:t>idea</w:t>
            </w:r>
            <w:r>
              <w:rPr>
                <w:spacing w:val="-12"/>
                <w:w w:val="105"/>
                <w:sz w:val="19"/>
              </w:rPr>
              <w:t xml:space="preserve"> </w:t>
            </w:r>
            <w:r>
              <w:rPr>
                <w:w w:val="105"/>
                <w:sz w:val="19"/>
              </w:rPr>
              <w:t>soon</w:t>
            </w:r>
            <w:r>
              <w:rPr>
                <w:spacing w:val="-11"/>
                <w:w w:val="105"/>
                <w:sz w:val="19"/>
              </w:rPr>
              <w:t xml:space="preserve"> </w:t>
            </w:r>
            <w:r>
              <w:rPr>
                <w:w w:val="105"/>
                <w:sz w:val="19"/>
              </w:rPr>
              <w:t>to</w:t>
            </w:r>
            <w:r>
              <w:rPr>
                <w:spacing w:val="-12"/>
                <w:w w:val="105"/>
                <w:sz w:val="19"/>
              </w:rPr>
              <w:t xml:space="preserve"> </w:t>
            </w:r>
            <w:r>
              <w:rPr>
                <w:w w:val="105"/>
                <w:sz w:val="19"/>
              </w:rPr>
              <w:t>become</w:t>
            </w:r>
            <w:r>
              <w:rPr>
                <w:spacing w:val="-11"/>
                <w:w w:val="105"/>
                <w:sz w:val="19"/>
              </w:rPr>
              <w:t xml:space="preserve"> </w:t>
            </w:r>
            <w:r>
              <w:rPr>
                <w:w w:val="105"/>
                <w:sz w:val="19"/>
              </w:rPr>
              <w:t>known</w:t>
            </w:r>
            <w:r>
              <w:rPr>
                <w:spacing w:val="-12"/>
                <w:w w:val="105"/>
                <w:sz w:val="19"/>
              </w:rPr>
              <w:t xml:space="preserve"> </w:t>
            </w:r>
            <w:r>
              <w:rPr>
                <w:w w:val="105"/>
                <w:sz w:val="19"/>
              </w:rPr>
              <w:t>as</w:t>
            </w:r>
            <w:r>
              <w:rPr>
                <w:spacing w:val="-11"/>
                <w:w w:val="105"/>
                <w:sz w:val="19"/>
              </w:rPr>
              <w:t xml:space="preserve"> </w:t>
            </w:r>
            <w:r>
              <w:rPr>
                <w:w w:val="105"/>
                <w:sz w:val="19"/>
              </w:rPr>
              <w:t>the</w:t>
            </w:r>
            <w:r>
              <w:rPr>
                <w:spacing w:val="-12"/>
                <w:w w:val="105"/>
                <w:sz w:val="19"/>
              </w:rPr>
              <w:t xml:space="preserve"> </w:t>
            </w:r>
            <w:r>
              <w:rPr>
                <w:w w:val="105"/>
                <w:sz w:val="19"/>
              </w:rPr>
              <w:t>Premack</w:t>
            </w:r>
            <w:r>
              <w:rPr>
                <w:spacing w:val="-12"/>
                <w:w w:val="105"/>
                <w:sz w:val="19"/>
              </w:rPr>
              <w:t xml:space="preserve"> </w:t>
            </w:r>
            <w:r>
              <w:rPr>
                <w:w w:val="105"/>
                <w:sz w:val="19"/>
              </w:rPr>
              <w:t>Principle.</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w w:val="105"/>
                <w:sz w:val="19"/>
              </w:rPr>
              <w:t>1961</w:t>
            </w:r>
          </w:p>
        </w:tc>
        <w:tc>
          <w:tcPr>
            <w:tcW w:w="7343" w:type="dxa"/>
            <w:tcBorders>
              <w:right w:val="single" w:sz="12" w:space="0" w:color="000000"/>
            </w:tcBorders>
          </w:tcPr>
          <w:p w:rsidR="002E0D56" w:rsidRDefault="00C67A04">
            <w:pPr>
              <w:pStyle w:val="TableParagraph"/>
              <w:spacing w:before="5" w:line="266" w:lineRule="auto"/>
              <w:ind w:left="119" w:right="345"/>
              <w:rPr>
                <w:sz w:val="19"/>
              </w:rPr>
            </w:pPr>
            <w:r>
              <w:rPr>
                <w:sz w:val="19"/>
              </w:rPr>
              <w:t>Richard J. Herrnstein proposed the matching law, the notion that behavior in a choice situation matches the frequency of reinforcement associated with each of the choice alternatives.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1962</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Albert Bandura proposed his model of social learning theory, a cognitive account of how imitation and modeling influence learning.</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sz w:val="19"/>
              </w:rPr>
              <w:t>1966</w:t>
            </w:r>
          </w:p>
        </w:tc>
        <w:tc>
          <w:tcPr>
            <w:tcW w:w="7343" w:type="dxa"/>
            <w:tcBorders>
              <w:right w:val="single" w:sz="12" w:space="0" w:color="000000"/>
            </w:tcBorders>
          </w:tcPr>
          <w:p w:rsidR="002E0D56" w:rsidRDefault="00C67A04">
            <w:pPr>
              <w:pStyle w:val="TableParagraph"/>
              <w:spacing w:before="5" w:line="266" w:lineRule="auto"/>
              <w:ind w:left="119" w:right="464"/>
              <w:jc w:val="both"/>
              <w:rPr>
                <w:sz w:val="19"/>
              </w:rPr>
            </w:pPr>
            <w:r>
              <w:rPr>
                <w:w w:val="105"/>
                <w:sz w:val="19"/>
              </w:rPr>
              <w:t>John</w:t>
            </w:r>
            <w:r>
              <w:rPr>
                <w:spacing w:val="-12"/>
                <w:w w:val="105"/>
                <w:sz w:val="19"/>
              </w:rPr>
              <w:t xml:space="preserve"> </w:t>
            </w:r>
            <w:r>
              <w:rPr>
                <w:w w:val="105"/>
                <w:sz w:val="19"/>
              </w:rPr>
              <w:t>Garcia</w:t>
            </w:r>
            <w:r>
              <w:rPr>
                <w:spacing w:val="-12"/>
                <w:w w:val="105"/>
                <w:sz w:val="19"/>
              </w:rPr>
              <w:t xml:space="preserve"> </w:t>
            </w:r>
            <w:r>
              <w:rPr>
                <w:w w:val="105"/>
                <w:sz w:val="19"/>
              </w:rPr>
              <w:t>and</w:t>
            </w:r>
            <w:r>
              <w:rPr>
                <w:spacing w:val="-11"/>
                <w:w w:val="105"/>
                <w:sz w:val="19"/>
              </w:rPr>
              <w:t xml:space="preserve"> </w:t>
            </w:r>
            <w:r>
              <w:rPr>
                <w:w w:val="105"/>
                <w:sz w:val="19"/>
              </w:rPr>
              <w:t>Robert</w:t>
            </w:r>
            <w:r>
              <w:rPr>
                <w:spacing w:val="-12"/>
                <w:w w:val="105"/>
                <w:sz w:val="19"/>
              </w:rPr>
              <w:t xml:space="preserve"> </w:t>
            </w:r>
            <w:r>
              <w:rPr>
                <w:w w:val="105"/>
                <w:sz w:val="19"/>
              </w:rPr>
              <w:t>A.</w:t>
            </w:r>
            <w:r>
              <w:rPr>
                <w:spacing w:val="-11"/>
                <w:w w:val="105"/>
                <w:sz w:val="19"/>
              </w:rPr>
              <w:t xml:space="preserve"> </w:t>
            </w:r>
            <w:r>
              <w:rPr>
                <w:w w:val="105"/>
                <w:sz w:val="19"/>
              </w:rPr>
              <w:t>Koelling</w:t>
            </w:r>
            <w:r>
              <w:rPr>
                <w:spacing w:val="-12"/>
                <w:w w:val="105"/>
                <w:sz w:val="19"/>
              </w:rPr>
              <w:t xml:space="preserve"> </w:t>
            </w:r>
            <w:r>
              <w:rPr>
                <w:w w:val="105"/>
                <w:sz w:val="19"/>
              </w:rPr>
              <w:t>discovered</w:t>
            </w:r>
            <w:r>
              <w:rPr>
                <w:spacing w:val="-11"/>
                <w:w w:val="105"/>
                <w:sz w:val="19"/>
              </w:rPr>
              <w:t xml:space="preserve"> </w:t>
            </w:r>
            <w:r>
              <w:rPr>
                <w:w w:val="105"/>
                <w:sz w:val="19"/>
              </w:rPr>
              <w:t>that</w:t>
            </w:r>
            <w:r>
              <w:rPr>
                <w:spacing w:val="-12"/>
                <w:w w:val="105"/>
                <w:sz w:val="19"/>
              </w:rPr>
              <w:t xml:space="preserve"> </w:t>
            </w:r>
            <w:r>
              <w:rPr>
                <w:w w:val="105"/>
                <w:sz w:val="19"/>
              </w:rPr>
              <w:t>animals</w:t>
            </w:r>
            <w:r>
              <w:rPr>
                <w:spacing w:val="-11"/>
                <w:w w:val="105"/>
                <w:sz w:val="19"/>
              </w:rPr>
              <w:t xml:space="preserve"> </w:t>
            </w:r>
            <w:r>
              <w:rPr>
                <w:w w:val="105"/>
                <w:sz w:val="19"/>
              </w:rPr>
              <w:t>learn</w:t>
            </w:r>
            <w:r>
              <w:rPr>
                <w:spacing w:val="-12"/>
                <w:w w:val="105"/>
                <w:sz w:val="19"/>
              </w:rPr>
              <w:t xml:space="preserve"> </w:t>
            </w:r>
            <w:r>
              <w:rPr>
                <w:w w:val="105"/>
                <w:sz w:val="19"/>
              </w:rPr>
              <w:t>to</w:t>
            </w:r>
            <w:r>
              <w:rPr>
                <w:spacing w:val="-11"/>
                <w:w w:val="105"/>
                <w:sz w:val="19"/>
              </w:rPr>
              <w:t xml:space="preserve"> </w:t>
            </w:r>
            <w:r>
              <w:rPr>
                <w:w w:val="105"/>
                <w:sz w:val="19"/>
              </w:rPr>
              <w:t>associate some</w:t>
            </w:r>
            <w:r>
              <w:rPr>
                <w:spacing w:val="-14"/>
                <w:w w:val="105"/>
                <w:sz w:val="19"/>
              </w:rPr>
              <w:t xml:space="preserve"> </w:t>
            </w:r>
            <w:r>
              <w:rPr>
                <w:w w:val="105"/>
                <w:sz w:val="19"/>
              </w:rPr>
              <w:t>stimuli</w:t>
            </w:r>
            <w:r>
              <w:rPr>
                <w:spacing w:val="-14"/>
                <w:w w:val="105"/>
                <w:sz w:val="19"/>
              </w:rPr>
              <w:t xml:space="preserve"> </w:t>
            </w:r>
            <w:r>
              <w:rPr>
                <w:w w:val="105"/>
                <w:sz w:val="19"/>
              </w:rPr>
              <w:t>with</w:t>
            </w:r>
            <w:r>
              <w:rPr>
                <w:spacing w:val="-13"/>
                <w:w w:val="105"/>
                <w:sz w:val="19"/>
              </w:rPr>
              <w:t xml:space="preserve"> </w:t>
            </w:r>
            <w:r>
              <w:rPr>
                <w:w w:val="105"/>
                <w:sz w:val="19"/>
              </w:rPr>
              <w:t>the</w:t>
            </w:r>
            <w:r>
              <w:rPr>
                <w:spacing w:val="-14"/>
                <w:w w:val="105"/>
                <w:sz w:val="19"/>
              </w:rPr>
              <w:t xml:space="preserve"> </w:t>
            </w:r>
            <w:r>
              <w:rPr>
                <w:w w:val="105"/>
                <w:sz w:val="19"/>
              </w:rPr>
              <w:t>consequences</w:t>
            </w:r>
            <w:r>
              <w:rPr>
                <w:spacing w:val="-14"/>
                <w:w w:val="105"/>
                <w:sz w:val="19"/>
              </w:rPr>
              <w:t xml:space="preserve"> </w:t>
            </w:r>
            <w:r>
              <w:rPr>
                <w:w w:val="105"/>
                <w:sz w:val="19"/>
              </w:rPr>
              <w:t>of</w:t>
            </w:r>
            <w:r>
              <w:rPr>
                <w:spacing w:val="-13"/>
                <w:w w:val="105"/>
                <w:sz w:val="19"/>
              </w:rPr>
              <w:t xml:space="preserve"> </w:t>
            </w:r>
            <w:r>
              <w:rPr>
                <w:w w:val="105"/>
                <w:sz w:val="19"/>
              </w:rPr>
              <w:t>their</w:t>
            </w:r>
            <w:r>
              <w:rPr>
                <w:spacing w:val="-14"/>
                <w:w w:val="105"/>
                <w:sz w:val="19"/>
              </w:rPr>
              <w:t xml:space="preserve"> </w:t>
            </w:r>
            <w:r>
              <w:rPr>
                <w:w w:val="105"/>
                <w:sz w:val="19"/>
              </w:rPr>
              <w:t>behavior</w:t>
            </w:r>
            <w:r>
              <w:rPr>
                <w:spacing w:val="-14"/>
                <w:w w:val="105"/>
                <w:sz w:val="19"/>
              </w:rPr>
              <w:t xml:space="preserve"> </w:t>
            </w:r>
            <w:r>
              <w:rPr>
                <w:w w:val="105"/>
                <w:sz w:val="19"/>
              </w:rPr>
              <w:t>more</w:t>
            </w:r>
            <w:r>
              <w:rPr>
                <w:spacing w:val="-13"/>
                <w:w w:val="105"/>
                <w:sz w:val="19"/>
              </w:rPr>
              <w:t xml:space="preserve"> </w:t>
            </w:r>
            <w:r>
              <w:rPr>
                <w:w w:val="105"/>
                <w:sz w:val="19"/>
              </w:rPr>
              <w:t>quickly</w:t>
            </w:r>
            <w:r>
              <w:rPr>
                <w:spacing w:val="-14"/>
                <w:w w:val="105"/>
                <w:sz w:val="19"/>
              </w:rPr>
              <w:t xml:space="preserve"> </w:t>
            </w:r>
            <w:r>
              <w:rPr>
                <w:w w:val="105"/>
                <w:sz w:val="19"/>
              </w:rPr>
              <w:t>than</w:t>
            </w:r>
            <w:r>
              <w:rPr>
                <w:spacing w:val="-14"/>
                <w:w w:val="105"/>
                <w:sz w:val="19"/>
              </w:rPr>
              <w:t xml:space="preserve"> </w:t>
            </w:r>
            <w:r>
              <w:rPr>
                <w:w w:val="105"/>
                <w:sz w:val="19"/>
              </w:rPr>
              <w:t>other stimuli,</w:t>
            </w:r>
            <w:r>
              <w:rPr>
                <w:spacing w:val="-9"/>
                <w:w w:val="105"/>
                <w:sz w:val="19"/>
              </w:rPr>
              <w:t xml:space="preserve"> </w:t>
            </w:r>
            <w:r>
              <w:rPr>
                <w:w w:val="105"/>
                <w:sz w:val="19"/>
              </w:rPr>
              <w:t>reflecting</w:t>
            </w:r>
            <w:r>
              <w:rPr>
                <w:spacing w:val="-9"/>
                <w:w w:val="105"/>
                <w:sz w:val="19"/>
              </w:rPr>
              <w:t xml:space="preserve"> </w:t>
            </w:r>
            <w:r>
              <w:rPr>
                <w:w w:val="105"/>
                <w:sz w:val="19"/>
              </w:rPr>
              <w:t>natural</w:t>
            </w:r>
            <w:r>
              <w:rPr>
                <w:spacing w:val="-9"/>
                <w:w w:val="105"/>
                <w:sz w:val="19"/>
              </w:rPr>
              <w:t xml:space="preserve"> </w:t>
            </w:r>
            <w:r>
              <w:rPr>
                <w:w w:val="105"/>
                <w:sz w:val="19"/>
              </w:rPr>
              <w:t>biases</w:t>
            </w:r>
            <w:r>
              <w:rPr>
                <w:spacing w:val="-9"/>
                <w:w w:val="105"/>
                <w:sz w:val="19"/>
              </w:rPr>
              <w:t xml:space="preserve"> </w:t>
            </w:r>
            <w:r>
              <w:rPr>
                <w:w w:val="105"/>
                <w:sz w:val="19"/>
              </w:rPr>
              <w:t>in</w:t>
            </w:r>
            <w:r>
              <w:rPr>
                <w:spacing w:val="-9"/>
                <w:w w:val="105"/>
                <w:sz w:val="19"/>
              </w:rPr>
              <w:t xml:space="preserve"> </w:t>
            </w:r>
            <w:r>
              <w:rPr>
                <w:w w:val="105"/>
                <w:sz w:val="19"/>
              </w:rPr>
              <w:t>how</w:t>
            </w:r>
            <w:r>
              <w:rPr>
                <w:spacing w:val="-9"/>
                <w:w w:val="105"/>
                <w:sz w:val="19"/>
              </w:rPr>
              <w:t xml:space="preserve"> </w:t>
            </w:r>
            <w:r>
              <w:rPr>
                <w:w w:val="105"/>
                <w:sz w:val="19"/>
              </w:rPr>
              <w:t>animals</w:t>
            </w:r>
            <w:r>
              <w:rPr>
                <w:spacing w:val="-9"/>
                <w:w w:val="105"/>
                <w:sz w:val="19"/>
              </w:rPr>
              <w:t xml:space="preserve"> </w:t>
            </w:r>
            <w:r>
              <w:rPr>
                <w:w w:val="105"/>
                <w:sz w:val="19"/>
              </w:rPr>
              <w:t>adapt</w:t>
            </w:r>
            <w:r>
              <w:rPr>
                <w:spacing w:val="-9"/>
                <w:w w:val="105"/>
                <w:sz w:val="19"/>
              </w:rPr>
              <w:t xml:space="preserve"> </w:t>
            </w:r>
            <w:r>
              <w:rPr>
                <w:w w:val="105"/>
                <w:sz w:val="19"/>
              </w:rPr>
              <w:t>to</w:t>
            </w:r>
            <w:r>
              <w:rPr>
                <w:spacing w:val="-9"/>
                <w:w w:val="105"/>
                <w:sz w:val="19"/>
              </w:rPr>
              <w:t xml:space="preserve"> </w:t>
            </w:r>
            <w:r>
              <w:rPr>
                <w:w w:val="105"/>
                <w:sz w:val="19"/>
              </w:rPr>
              <w:t>their</w:t>
            </w:r>
            <w:r>
              <w:rPr>
                <w:spacing w:val="-9"/>
                <w:w w:val="105"/>
                <w:sz w:val="19"/>
              </w:rPr>
              <w:t xml:space="preserve"> </w:t>
            </w:r>
            <w:r>
              <w:rPr>
                <w:w w:val="105"/>
                <w:sz w:val="19"/>
              </w:rPr>
              <w:t>environment.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1969</w:t>
            </w:r>
          </w:p>
        </w:tc>
        <w:tc>
          <w:tcPr>
            <w:tcW w:w="7343" w:type="dxa"/>
            <w:tcBorders>
              <w:right w:val="single" w:sz="12" w:space="0" w:color="000000"/>
            </w:tcBorders>
          </w:tcPr>
          <w:p w:rsidR="002E0D56" w:rsidRDefault="00C67A04">
            <w:pPr>
              <w:pStyle w:val="TableParagraph"/>
              <w:spacing w:before="5"/>
              <w:ind w:left="119"/>
              <w:rPr>
                <w:sz w:val="19"/>
              </w:rPr>
            </w:pPr>
            <w:r>
              <w:rPr>
                <w:sz w:val="19"/>
              </w:rPr>
              <w:t>The first man landed on the moon.</w:t>
            </w:r>
          </w:p>
        </w:tc>
      </w:tr>
      <w:tr w:rsidR="002E0D56">
        <w:trPr>
          <w:trHeight w:val="360"/>
        </w:trPr>
        <w:tc>
          <w:tcPr>
            <w:tcW w:w="78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1972</w:t>
            </w:r>
          </w:p>
        </w:tc>
        <w:tc>
          <w:tcPr>
            <w:tcW w:w="7343" w:type="dxa"/>
            <w:tcBorders>
              <w:bottom w:val="single" w:sz="12" w:space="0" w:color="000000"/>
              <w:right w:val="single" w:sz="12" w:space="0" w:color="000000"/>
            </w:tcBorders>
          </w:tcPr>
          <w:p w:rsidR="002E0D56" w:rsidRDefault="00C67A04">
            <w:pPr>
              <w:pStyle w:val="TableParagraph"/>
              <w:spacing w:before="5"/>
              <w:ind w:left="119"/>
              <w:rPr>
                <w:sz w:val="19"/>
              </w:rPr>
            </w:pPr>
            <w:r>
              <w:rPr>
                <w:w w:val="105"/>
                <w:sz w:val="19"/>
              </w:rPr>
              <w:t>Robert Rescorla and Allan Wagner proposed that in classical conditioning,</w:t>
            </w:r>
          </w:p>
        </w:tc>
      </w:tr>
    </w:tbl>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0"/>
        </w:rPr>
      </w:pPr>
    </w:p>
    <w:p w:rsidR="002E0D56" w:rsidRDefault="002E0D56">
      <w:pPr>
        <w:pStyle w:val="BodyText"/>
        <w:rPr>
          <w:sz w:val="24"/>
        </w:rPr>
      </w:pPr>
    </w:p>
    <w:tbl>
      <w:tblPr>
        <w:tblW w:w="0" w:type="auto"/>
        <w:tblInd w:w="12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88"/>
        <w:gridCol w:w="7343"/>
      </w:tblGrid>
      <w:tr w:rsidR="002E0D56">
        <w:trPr>
          <w:trHeight w:val="360"/>
        </w:trPr>
        <w:tc>
          <w:tcPr>
            <w:tcW w:w="788" w:type="dxa"/>
            <w:tcBorders>
              <w:right w:val="single" w:sz="6" w:space="0" w:color="000000"/>
            </w:tcBorders>
          </w:tcPr>
          <w:p w:rsidR="002E0D56" w:rsidRDefault="002E0D56">
            <w:pPr>
              <w:pStyle w:val="TableParagraph"/>
              <w:ind w:left="0"/>
              <w:rPr>
                <w:rFonts w:ascii="Times New Roman"/>
                <w:sz w:val="20"/>
              </w:rPr>
            </w:pPr>
          </w:p>
        </w:tc>
        <w:tc>
          <w:tcPr>
            <w:tcW w:w="7343" w:type="dxa"/>
            <w:tcBorders>
              <w:left w:val="single" w:sz="6" w:space="0" w:color="000000"/>
            </w:tcBorders>
          </w:tcPr>
          <w:p w:rsidR="002E0D56" w:rsidRDefault="00C67A04">
            <w:pPr>
              <w:pStyle w:val="TableParagraph"/>
              <w:spacing w:before="5"/>
              <w:ind w:left="119"/>
              <w:rPr>
                <w:sz w:val="19"/>
              </w:rPr>
            </w:pPr>
            <w:r>
              <w:rPr>
                <w:sz w:val="19"/>
              </w:rPr>
              <w:t>organisms learn the correlation between conditioned stimuli and reinforcement.</w:t>
            </w:r>
          </w:p>
        </w:tc>
      </w:tr>
    </w:tbl>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spacing w:before="102" w:line="266" w:lineRule="auto"/>
        <w:ind w:left="828" w:right="1029" w:hanging="240"/>
        <w:rPr>
          <w:sz w:val="19"/>
        </w:rPr>
      </w:pPr>
      <w:r>
        <w:rPr>
          <w:w w:val="105"/>
          <w:sz w:val="19"/>
        </w:rPr>
        <w:t>Anderson, J. R. (1</w:t>
      </w:r>
      <w:r>
        <w:rPr>
          <w:rFonts w:ascii="Times New Roman" w:hAnsi="Times New Roman"/>
          <w:i/>
          <w:w w:val="105"/>
          <w:sz w:val="19"/>
        </w:rPr>
        <w:t xml:space="preserve">993). Problem Solving and Learning. American Psychologist, </w:t>
      </w:r>
      <w:r>
        <w:rPr>
          <w:w w:val="105"/>
          <w:sz w:val="19"/>
        </w:rPr>
        <w:t>48(l), 35–44. Describes Anderson’s ACT* theory, as an elaboration of Newell and Simons’ work, and suggests that it can account for the acquisition of problem-solving skills.</w:t>
      </w:r>
    </w:p>
    <w:p w:rsidR="002E0D56" w:rsidRDefault="00C67A04">
      <w:pPr>
        <w:spacing w:before="147"/>
        <w:ind w:left="588"/>
        <w:rPr>
          <w:sz w:val="19"/>
        </w:rPr>
      </w:pPr>
      <w:r>
        <w:rPr>
          <w:sz w:val="19"/>
        </w:rPr>
        <w:t>Anderson, J. R. (1995).</w:t>
      </w:r>
      <w:r>
        <w:rPr>
          <w:sz w:val="19"/>
        </w:rPr>
        <w:t xml:space="preserve"> </w:t>
      </w:r>
      <w:r>
        <w:rPr>
          <w:rFonts w:ascii="Times New Roman"/>
          <w:i/>
          <w:sz w:val="19"/>
        </w:rPr>
        <w:t xml:space="preserve">Learning and Memory: An Integrated Approach. </w:t>
      </w:r>
      <w:r>
        <w:rPr>
          <w:sz w:val="19"/>
        </w:rPr>
        <w:t>New York: John Wiley &amp; Sons.</w:t>
      </w:r>
    </w:p>
    <w:p w:rsidR="002E0D56" w:rsidRDefault="00C67A04">
      <w:pPr>
        <w:pStyle w:val="BodyText"/>
        <w:spacing w:before="25" w:line="266" w:lineRule="auto"/>
        <w:ind w:left="828" w:right="1273"/>
      </w:pPr>
      <w:r>
        <w:rPr>
          <w:w w:val="105"/>
        </w:rPr>
        <w:t>An excellent text on learning and memory. Includes a through review of both historical and contemporary</w:t>
      </w:r>
      <w:r>
        <w:rPr>
          <w:spacing w:val="-11"/>
          <w:w w:val="105"/>
        </w:rPr>
        <w:t xml:space="preserve"> </w:t>
      </w:r>
      <w:r>
        <w:rPr>
          <w:w w:val="105"/>
        </w:rPr>
        <w:t>research.</w:t>
      </w:r>
      <w:r>
        <w:rPr>
          <w:spacing w:val="-11"/>
          <w:w w:val="105"/>
        </w:rPr>
        <w:t xml:space="preserve"> </w:t>
      </w:r>
      <w:r>
        <w:rPr>
          <w:w w:val="105"/>
        </w:rPr>
        <w:t>Emphasizes</w:t>
      </w:r>
      <w:r>
        <w:rPr>
          <w:spacing w:val="-11"/>
          <w:w w:val="105"/>
        </w:rPr>
        <w:t xml:space="preserve"> </w:t>
      </w:r>
      <w:r>
        <w:rPr>
          <w:w w:val="105"/>
        </w:rPr>
        <w:t>two</w:t>
      </w:r>
      <w:r>
        <w:rPr>
          <w:spacing w:val="-11"/>
          <w:w w:val="105"/>
        </w:rPr>
        <w:t xml:space="preserve"> </w:t>
      </w:r>
      <w:r>
        <w:rPr>
          <w:w w:val="105"/>
        </w:rPr>
        <w:t>themes,</w:t>
      </w:r>
      <w:r>
        <w:rPr>
          <w:spacing w:val="-11"/>
          <w:w w:val="105"/>
        </w:rPr>
        <w:t xml:space="preserve"> </w:t>
      </w:r>
      <w:r>
        <w:rPr>
          <w:w w:val="105"/>
        </w:rPr>
        <w:t>the</w:t>
      </w:r>
      <w:r>
        <w:rPr>
          <w:spacing w:val="-11"/>
          <w:w w:val="105"/>
        </w:rPr>
        <w:t xml:space="preserve"> </w:t>
      </w:r>
      <w:r>
        <w:rPr>
          <w:w w:val="105"/>
        </w:rPr>
        <w:t>neural</w:t>
      </w:r>
      <w:r>
        <w:rPr>
          <w:spacing w:val="-11"/>
          <w:w w:val="105"/>
        </w:rPr>
        <w:t xml:space="preserve"> </w:t>
      </w:r>
      <w:r>
        <w:rPr>
          <w:w w:val="105"/>
        </w:rPr>
        <w:t>basis</w:t>
      </w:r>
      <w:r>
        <w:rPr>
          <w:spacing w:val="-11"/>
          <w:w w:val="105"/>
        </w:rPr>
        <w:t xml:space="preserve"> </w:t>
      </w:r>
      <w:r>
        <w:rPr>
          <w:w w:val="105"/>
        </w:rPr>
        <w:t>of</w:t>
      </w:r>
      <w:r>
        <w:rPr>
          <w:spacing w:val="-11"/>
          <w:w w:val="105"/>
        </w:rPr>
        <w:t xml:space="preserve"> </w:t>
      </w:r>
      <w:r>
        <w:rPr>
          <w:w w:val="105"/>
        </w:rPr>
        <w:t>learning</w:t>
      </w:r>
      <w:r>
        <w:rPr>
          <w:spacing w:val="-10"/>
          <w:w w:val="105"/>
        </w:rPr>
        <w:t xml:space="preserve"> </w:t>
      </w:r>
      <w:r>
        <w:rPr>
          <w:w w:val="105"/>
        </w:rPr>
        <w:t>and</w:t>
      </w:r>
      <w:r>
        <w:rPr>
          <w:spacing w:val="-11"/>
          <w:w w:val="105"/>
        </w:rPr>
        <w:t xml:space="preserve"> </w:t>
      </w:r>
      <w:r>
        <w:rPr>
          <w:w w:val="105"/>
        </w:rPr>
        <w:t>memory</w:t>
      </w:r>
      <w:r>
        <w:rPr>
          <w:spacing w:val="-11"/>
          <w:w w:val="105"/>
        </w:rPr>
        <w:t xml:space="preserve"> </w:t>
      </w:r>
      <w:r>
        <w:rPr>
          <w:w w:val="105"/>
        </w:rPr>
        <w:t xml:space="preserve">and </w:t>
      </w:r>
      <w:r>
        <w:rPr>
          <w:w w:val="105"/>
        </w:rPr>
        <w:t>the adaptive nature of learning and memory,</w:t>
      </w:r>
      <w:r>
        <w:rPr>
          <w:spacing w:val="-30"/>
          <w:w w:val="105"/>
        </w:rPr>
        <w:t xml:space="preserve"> </w:t>
      </w:r>
      <w:r>
        <w:rPr>
          <w:w w:val="105"/>
        </w:rPr>
        <w:t>throughout.</w:t>
      </w:r>
    </w:p>
    <w:p w:rsidR="002E0D56" w:rsidRDefault="00C67A04">
      <w:pPr>
        <w:spacing w:before="148" w:line="280" w:lineRule="auto"/>
        <w:ind w:left="828" w:right="1056" w:hanging="240"/>
        <w:rPr>
          <w:sz w:val="19"/>
        </w:rPr>
      </w:pPr>
      <w:r>
        <w:rPr>
          <w:w w:val="105"/>
          <w:sz w:val="19"/>
        </w:rPr>
        <w:t xml:space="preserve">Bower, G. H. (1994). </w:t>
      </w:r>
      <w:r>
        <w:rPr>
          <w:rFonts w:ascii="Times New Roman" w:hAnsi="Times New Roman"/>
          <w:i/>
          <w:w w:val="105"/>
          <w:sz w:val="19"/>
        </w:rPr>
        <w:t>In Appreciation of E. A. Hilgard’s Writings on Learning Theories. Psychological Science,</w:t>
      </w:r>
      <w:r>
        <w:rPr>
          <w:rFonts w:ascii="Times New Roman" w:hAnsi="Times New Roman"/>
          <w:i/>
          <w:spacing w:val="-18"/>
          <w:w w:val="105"/>
          <w:sz w:val="19"/>
        </w:rPr>
        <w:t xml:space="preserve"> </w:t>
      </w:r>
      <w:r>
        <w:rPr>
          <w:w w:val="105"/>
          <w:sz w:val="19"/>
        </w:rPr>
        <w:t>5(4),</w:t>
      </w:r>
      <w:r>
        <w:rPr>
          <w:spacing w:val="-9"/>
          <w:w w:val="105"/>
          <w:sz w:val="19"/>
        </w:rPr>
        <w:t xml:space="preserve"> </w:t>
      </w:r>
      <w:r>
        <w:rPr>
          <w:w w:val="105"/>
          <w:sz w:val="19"/>
        </w:rPr>
        <w:t>181–182.</w:t>
      </w:r>
      <w:r>
        <w:rPr>
          <w:spacing w:val="-10"/>
          <w:w w:val="105"/>
          <w:sz w:val="19"/>
        </w:rPr>
        <w:t xml:space="preserve"> </w:t>
      </w:r>
      <w:r>
        <w:rPr>
          <w:w w:val="105"/>
          <w:sz w:val="19"/>
        </w:rPr>
        <w:t>Review</w:t>
      </w:r>
      <w:r>
        <w:rPr>
          <w:spacing w:val="-10"/>
          <w:w w:val="105"/>
          <w:sz w:val="19"/>
        </w:rPr>
        <w:t xml:space="preserve"> </w:t>
      </w:r>
      <w:r>
        <w:rPr>
          <w:w w:val="105"/>
          <w:sz w:val="19"/>
        </w:rPr>
        <w:t>of</w:t>
      </w:r>
      <w:r>
        <w:rPr>
          <w:spacing w:val="-10"/>
          <w:w w:val="105"/>
          <w:sz w:val="19"/>
        </w:rPr>
        <w:t xml:space="preserve"> </w:t>
      </w:r>
      <w:r>
        <w:rPr>
          <w:w w:val="105"/>
          <w:sz w:val="19"/>
        </w:rPr>
        <w:t>Hilgard’s</w:t>
      </w:r>
      <w:r>
        <w:rPr>
          <w:spacing w:val="-21"/>
          <w:w w:val="105"/>
          <w:sz w:val="19"/>
        </w:rPr>
        <w:t xml:space="preserve"> </w:t>
      </w:r>
      <w:r>
        <w:rPr>
          <w:rFonts w:ascii="Times New Roman" w:hAnsi="Times New Roman"/>
          <w:i/>
          <w:w w:val="105"/>
          <w:sz w:val="19"/>
        </w:rPr>
        <w:t>Conditioning</w:t>
      </w:r>
      <w:r>
        <w:rPr>
          <w:rFonts w:ascii="Times New Roman" w:hAnsi="Times New Roman"/>
          <w:i/>
          <w:spacing w:val="-14"/>
          <w:w w:val="105"/>
          <w:sz w:val="19"/>
        </w:rPr>
        <w:t xml:space="preserve"> </w:t>
      </w:r>
      <w:r>
        <w:rPr>
          <w:rFonts w:ascii="Times New Roman" w:hAnsi="Times New Roman"/>
          <w:i/>
          <w:w w:val="105"/>
          <w:sz w:val="19"/>
        </w:rPr>
        <w:t>and</w:t>
      </w:r>
      <w:r>
        <w:rPr>
          <w:rFonts w:ascii="Times New Roman" w:hAnsi="Times New Roman"/>
          <w:i/>
          <w:spacing w:val="-14"/>
          <w:w w:val="105"/>
          <w:sz w:val="19"/>
        </w:rPr>
        <w:t xml:space="preserve"> </w:t>
      </w:r>
      <w:r>
        <w:rPr>
          <w:rFonts w:ascii="Times New Roman" w:hAnsi="Times New Roman"/>
          <w:i/>
          <w:w w:val="105"/>
          <w:sz w:val="19"/>
        </w:rPr>
        <w:t>Learning</w:t>
      </w:r>
      <w:r>
        <w:rPr>
          <w:rFonts w:ascii="Times New Roman" w:hAnsi="Times New Roman"/>
          <w:i/>
          <w:spacing w:val="-15"/>
          <w:w w:val="105"/>
          <w:sz w:val="19"/>
        </w:rPr>
        <w:t xml:space="preserve"> </w:t>
      </w:r>
      <w:r>
        <w:rPr>
          <w:rFonts w:ascii="Times New Roman" w:hAnsi="Times New Roman"/>
          <w:i/>
          <w:w w:val="105"/>
          <w:sz w:val="19"/>
        </w:rPr>
        <w:t>and</w:t>
      </w:r>
      <w:r>
        <w:rPr>
          <w:rFonts w:ascii="Times New Roman" w:hAnsi="Times New Roman"/>
          <w:i/>
          <w:spacing w:val="-14"/>
          <w:w w:val="105"/>
          <w:sz w:val="19"/>
        </w:rPr>
        <w:t xml:space="preserve"> </w:t>
      </w:r>
      <w:r>
        <w:rPr>
          <w:rFonts w:ascii="Times New Roman" w:hAnsi="Times New Roman"/>
          <w:i/>
          <w:w w:val="105"/>
          <w:sz w:val="19"/>
        </w:rPr>
        <w:t>Theories</w:t>
      </w:r>
      <w:r>
        <w:rPr>
          <w:rFonts w:ascii="Times New Roman" w:hAnsi="Times New Roman"/>
          <w:i/>
          <w:spacing w:val="-14"/>
          <w:w w:val="105"/>
          <w:sz w:val="19"/>
        </w:rPr>
        <w:t xml:space="preserve"> </w:t>
      </w:r>
      <w:r>
        <w:rPr>
          <w:rFonts w:ascii="Times New Roman" w:hAnsi="Times New Roman"/>
          <w:i/>
          <w:w w:val="105"/>
          <w:sz w:val="19"/>
        </w:rPr>
        <w:t>of</w:t>
      </w:r>
      <w:r>
        <w:rPr>
          <w:rFonts w:ascii="Times New Roman" w:hAnsi="Times New Roman"/>
          <w:i/>
          <w:spacing w:val="-14"/>
          <w:w w:val="105"/>
          <w:sz w:val="19"/>
        </w:rPr>
        <w:t xml:space="preserve"> </w:t>
      </w:r>
      <w:r>
        <w:rPr>
          <w:rFonts w:ascii="Times New Roman" w:hAnsi="Times New Roman"/>
          <w:i/>
          <w:w w:val="105"/>
          <w:sz w:val="19"/>
        </w:rPr>
        <w:t>Learning,</w:t>
      </w:r>
      <w:r>
        <w:rPr>
          <w:rFonts w:ascii="Times New Roman" w:hAnsi="Times New Roman"/>
          <w:i/>
          <w:spacing w:val="-14"/>
          <w:w w:val="105"/>
          <w:sz w:val="19"/>
        </w:rPr>
        <w:t xml:space="preserve"> </w:t>
      </w:r>
      <w:r>
        <w:rPr>
          <w:w w:val="105"/>
          <w:sz w:val="19"/>
        </w:rPr>
        <w:t>with a view toward ecological validity in</w:t>
      </w:r>
      <w:r>
        <w:rPr>
          <w:spacing w:val="-13"/>
          <w:w w:val="105"/>
          <w:sz w:val="19"/>
        </w:rPr>
        <w:t xml:space="preserve"> </w:t>
      </w:r>
      <w:r>
        <w:rPr>
          <w:w w:val="105"/>
          <w:sz w:val="19"/>
        </w:rPr>
        <w:t>research.</w:t>
      </w:r>
    </w:p>
    <w:p w:rsidR="002E0D56" w:rsidRDefault="00C67A04">
      <w:pPr>
        <w:spacing w:before="135"/>
        <w:ind w:left="588"/>
        <w:rPr>
          <w:rFonts w:ascii="Times New Roman"/>
          <w:i/>
          <w:sz w:val="19"/>
        </w:rPr>
      </w:pPr>
      <w:r>
        <w:rPr>
          <w:sz w:val="19"/>
        </w:rPr>
        <w:t xml:space="preserve">Carey, S., &amp; Gelman, R. (eds.) (1991). </w:t>
      </w:r>
      <w:r>
        <w:rPr>
          <w:rFonts w:ascii="Times New Roman"/>
          <w:i/>
          <w:sz w:val="19"/>
        </w:rPr>
        <w:t>The Epigenisis of Mind: Essays on Biology and Cognition.</w:t>
      </w:r>
    </w:p>
    <w:p w:rsidR="002E0D56" w:rsidRDefault="00C67A04">
      <w:pPr>
        <w:pStyle w:val="BodyText"/>
        <w:spacing w:before="24" w:line="266" w:lineRule="auto"/>
        <w:ind w:left="828" w:right="707"/>
      </w:pPr>
      <w:r>
        <w:rPr>
          <w:w w:val="105"/>
        </w:rPr>
        <w:t>Hillsdale,</w:t>
      </w:r>
      <w:r>
        <w:rPr>
          <w:spacing w:val="-18"/>
          <w:w w:val="105"/>
        </w:rPr>
        <w:t xml:space="preserve"> </w:t>
      </w:r>
      <w:r>
        <w:rPr>
          <w:w w:val="105"/>
        </w:rPr>
        <w:t>NJ:</w:t>
      </w:r>
      <w:r>
        <w:rPr>
          <w:spacing w:val="-17"/>
          <w:w w:val="105"/>
        </w:rPr>
        <w:t xml:space="preserve"> </w:t>
      </w:r>
      <w:r>
        <w:rPr>
          <w:w w:val="105"/>
        </w:rPr>
        <w:t>L.</w:t>
      </w:r>
      <w:r>
        <w:rPr>
          <w:spacing w:val="-17"/>
          <w:w w:val="105"/>
        </w:rPr>
        <w:t xml:space="preserve"> </w:t>
      </w:r>
      <w:r>
        <w:rPr>
          <w:w w:val="105"/>
        </w:rPr>
        <w:t>Eribaum</w:t>
      </w:r>
      <w:r>
        <w:rPr>
          <w:spacing w:val="-17"/>
          <w:w w:val="105"/>
        </w:rPr>
        <w:t xml:space="preserve"> </w:t>
      </w:r>
      <w:r>
        <w:rPr>
          <w:w w:val="105"/>
        </w:rPr>
        <w:t>&amp;</w:t>
      </w:r>
      <w:r>
        <w:rPr>
          <w:spacing w:val="-17"/>
          <w:w w:val="105"/>
        </w:rPr>
        <w:t xml:space="preserve"> </w:t>
      </w:r>
      <w:r>
        <w:rPr>
          <w:w w:val="105"/>
        </w:rPr>
        <w:t>Associates.</w:t>
      </w:r>
      <w:r>
        <w:rPr>
          <w:spacing w:val="-18"/>
          <w:w w:val="105"/>
        </w:rPr>
        <w:t xml:space="preserve"> </w:t>
      </w:r>
      <w:r>
        <w:rPr>
          <w:w w:val="105"/>
        </w:rPr>
        <w:t>The</w:t>
      </w:r>
      <w:r>
        <w:rPr>
          <w:spacing w:val="-17"/>
          <w:w w:val="105"/>
        </w:rPr>
        <w:t xml:space="preserve"> </w:t>
      </w:r>
      <w:r>
        <w:rPr>
          <w:w w:val="105"/>
        </w:rPr>
        <w:t>Jean</w:t>
      </w:r>
      <w:r>
        <w:rPr>
          <w:spacing w:val="-17"/>
          <w:w w:val="105"/>
        </w:rPr>
        <w:t xml:space="preserve"> </w:t>
      </w:r>
      <w:r>
        <w:rPr>
          <w:w w:val="105"/>
        </w:rPr>
        <w:t>Piaget</w:t>
      </w:r>
      <w:r>
        <w:rPr>
          <w:spacing w:val="-17"/>
          <w:w w:val="105"/>
        </w:rPr>
        <w:t xml:space="preserve"> </w:t>
      </w:r>
      <w:r>
        <w:rPr>
          <w:w w:val="105"/>
        </w:rPr>
        <w:t>Symposium</w:t>
      </w:r>
      <w:r>
        <w:rPr>
          <w:spacing w:val="-17"/>
          <w:w w:val="105"/>
        </w:rPr>
        <w:t xml:space="preserve"> </w:t>
      </w:r>
      <w:r>
        <w:rPr>
          <w:w w:val="105"/>
        </w:rPr>
        <w:t>series.</w:t>
      </w:r>
      <w:r>
        <w:rPr>
          <w:spacing w:val="-18"/>
          <w:w w:val="105"/>
        </w:rPr>
        <w:t xml:space="preserve"> </w:t>
      </w:r>
      <w:r>
        <w:rPr>
          <w:w w:val="105"/>
        </w:rPr>
        <w:t>Consists</w:t>
      </w:r>
      <w:r>
        <w:rPr>
          <w:spacing w:val="-17"/>
          <w:w w:val="105"/>
        </w:rPr>
        <w:t xml:space="preserve"> </w:t>
      </w:r>
      <w:r>
        <w:rPr>
          <w:w w:val="105"/>
        </w:rPr>
        <w:t>of</w:t>
      </w:r>
      <w:r>
        <w:rPr>
          <w:spacing w:val="-17"/>
          <w:w w:val="105"/>
        </w:rPr>
        <w:t xml:space="preserve"> </w:t>
      </w:r>
      <w:r>
        <w:rPr>
          <w:w w:val="105"/>
        </w:rPr>
        <w:t>papers presented at th</w:t>
      </w:r>
      <w:r>
        <w:rPr>
          <w:w w:val="105"/>
        </w:rPr>
        <w:t>e</w:t>
      </w:r>
      <w:r>
        <w:rPr>
          <w:spacing w:val="-11"/>
          <w:w w:val="105"/>
        </w:rPr>
        <w:t xml:space="preserve"> </w:t>
      </w:r>
      <w:r>
        <w:rPr>
          <w:w w:val="105"/>
        </w:rPr>
        <w:t>symposium.</w:t>
      </w:r>
    </w:p>
    <w:p w:rsidR="002E0D56" w:rsidRDefault="00C67A04">
      <w:pPr>
        <w:spacing w:before="147" w:line="266" w:lineRule="auto"/>
        <w:ind w:left="828" w:right="882" w:hanging="240"/>
        <w:rPr>
          <w:sz w:val="19"/>
        </w:rPr>
      </w:pPr>
      <w:r>
        <w:rPr>
          <w:w w:val="105"/>
          <w:sz w:val="19"/>
        </w:rPr>
        <w:t>Klein,</w:t>
      </w:r>
      <w:r>
        <w:rPr>
          <w:spacing w:val="-14"/>
          <w:w w:val="105"/>
          <w:sz w:val="19"/>
        </w:rPr>
        <w:t xml:space="preserve"> </w:t>
      </w:r>
      <w:r>
        <w:rPr>
          <w:w w:val="105"/>
          <w:sz w:val="19"/>
        </w:rPr>
        <w:t>S.</w:t>
      </w:r>
      <w:r>
        <w:rPr>
          <w:spacing w:val="-13"/>
          <w:w w:val="105"/>
          <w:sz w:val="19"/>
        </w:rPr>
        <w:t xml:space="preserve"> </w:t>
      </w:r>
      <w:r>
        <w:rPr>
          <w:w w:val="105"/>
          <w:sz w:val="19"/>
        </w:rPr>
        <w:t>B.</w:t>
      </w:r>
      <w:r>
        <w:rPr>
          <w:spacing w:val="-14"/>
          <w:w w:val="105"/>
          <w:sz w:val="19"/>
        </w:rPr>
        <w:t xml:space="preserve"> </w:t>
      </w:r>
      <w:r>
        <w:rPr>
          <w:w w:val="105"/>
          <w:sz w:val="19"/>
        </w:rPr>
        <w:t>(1987).</w:t>
      </w:r>
      <w:r>
        <w:rPr>
          <w:spacing w:val="-13"/>
          <w:w w:val="105"/>
          <w:sz w:val="19"/>
        </w:rPr>
        <w:t xml:space="preserve"> </w:t>
      </w:r>
      <w:r>
        <w:rPr>
          <w:rFonts w:ascii="Times New Roman"/>
          <w:i/>
          <w:w w:val="105"/>
          <w:sz w:val="19"/>
        </w:rPr>
        <w:t>Learning:</w:t>
      </w:r>
      <w:r>
        <w:rPr>
          <w:rFonts w:ascii="Times New Roman"/>
          <w:i/>
          <w:spacing w:val="-15"/>
          <w:w w:val="105"/>
          <w:sz w:val="19"/>
        </w:rPr>
        <w:t xml:space="preserve"> </w:t>
      </w:r>
      <w:r>
        <w:rPr>
          <w:rFonts w:ascii="Times New Roman"/>
          <w:i/>
          <w:w w:val="105"/>
          <w:sz w:val="19"/>
        </w:rPr>
        <w:t>Principles</w:t>
      </w:r>
      <w:r>
        <w:rPr>
          <w:rFonts w:ascii="Times New Roman"/>
          <w:i/>
          <w:spacing w:val="-14"/>
          <w:w w:val="105"/>
          <w:sz w:val="19"/>
        </w:rPr>
        <w:t xml:space="preserve"> </w:t>
      </w:r>
      <w:r>
        <w:rPr>
          <w:rFonts w:ascii="Times New Roman"/>
          <w:i/>
          <w:w w:val="105"/>
          <w:sz w:val="19"/>
        </w:rPr>
        <w:t>and</w:t>
      </w:r>
      <w:r>
        <w:rPr>
          <w:rFonts w:ascii="Times New Roman"/>
          <w:i/>
          <w:spacing w:val="-15"/>
          <w:w w:val="105"/>
          <w:sz w:val="19"/>
        </w:rPr>
        <w:t xml:space="preserve"> </w:t>
      </w:r>
      <w:r>
        <w:rPr>
          <w:rFonts w:ascii="Times New Roman"/>
          <w:i/>
          <w:w w:val="105"/>
          <w:sz w:val="19"/>
        </w:rPr>
        <w:t>Applications.</w:t>
      </w:r>
      <w:r>
        <w:rPr>
          <w:rFonts w:ascii="Times New Roman"/>
          <w:i/>
          <w:spacing w:val="-14"/>
          <w:w w:val="105"/>
          <w:sz w:val="19"/>
        </w:rPr>
        <w:t xml:space="preserve"> </w:t>
      </w:r>
      <w:r>
        <w:rPr>
          <w:w w:val="105"/>
          <w:sz w:val="19"/>
        </w:rPr>
        <w:t>New</w:t>
      </w:r>
      <w:r>
        <w:rPr>
          <w:spacing w:val="-13"/>
          <w:w w:val="105"/>
          <w:sz w:val="19"/>
        </w:rPr>
        <w:t xml:space="preserve"> </w:t>
      </w:r>
      <w:r>
        <w:rPr>
          <w:w w:val="105"/>
          <w:sz w:val="19"/>
        </w:rPr>
        <w:t>York:</w:t>
      </w:r>
      <w:r>
        <w:rPr>
          <w:spacing w:val="-14"/>
          <w:w w:val="105"/>
          <w:sz w:val="19"/>
        </w:rPr>
        <w:t xml:space="preserve"> </w:t>
      </w:r>
      <w:r>
        <w:rPr>
          <w:w w:val="105"/>
          <w:sz w:val="19"/>
        </w:rPr>
        <w:t>McGraw-Hill.</w:t>
      </w:r>
      <w:r>
        <w:rPr>
          <w:spacing w:val="-13"/>
          <w:w w:val="105"/>
          <w:sz w:val="19"/>
        </w:rPr>
        <w:t xml:space="preserve"> </w:t>
      </w:r>
      <w:r>
        <w:rPr>
          <w:w w:val="105"/>
          <w:sz w:val="19"/>
        </w:rPr>
        <w:t>A</w:t>
      </w:r>
      <w:r>
        <w:rPr>
          <w:spacing w:val="-13"/>
          <w:w w:val="105"/>
          <w:sz w:val="19"/>
        </w:rPr>
        <w:t xml:space="preserve"> </w:t>
      </w:r>
      <w:r>
        <w:rPr>
          <w:w w:val="105"/>
          <w:sz w:val="19"/>
        </w:rPr>
        <w:t>well-written</w:t>
      </w:r>
      <w:r>
        <w:rPr>
          <w:spacing w:val="-14"/>
          <w:w w:val="105"/>
          <w:sz w:val="19"/>
        </w:rPr>
        <w:t xml:space="preserve"> </w:t>
      </w:r>
      <w:r>
        <w:rPr>
          <w:w w:val="105"/>
          <w:sz w:val="19"/>
        </w:rPr>
        <w:t>text that</w:t>
      </w:r>
      <w:r>
        <w:rPr>
          <w:spacing w:val="-6"/>
          <w:w w:val="105"/>
          <w:sz w:val="19"/>
        </w:rPr>
        <w:t xml:space="preserve"> </w:t>
      </w:r>
      <w:r>
        <w:rPr>
          <w:w w:val="105"/>
          <w:sz w:val="19"/>
        </w:rPr>
        <w:t>presents</w:t>
      </w:r>
      <w:r>
        <w:rPr>
          <w:spacing w:val="-5"/>
          <w:w w:val="105"/>
          <w:sz w:val="19"/>
        </w:rPr>
        <w:t xml:space="preserve"> </w:t>
      </w:r>
      <w:r>
        <w:rPr>
          <w:w w:val="105"/>
          <w:sz w:val="19"/>
        </w:rPr>
        <w:t>material</w:t>
      </w:r>
      <w:r>
        <w:rPr>
          <w:spacing w:val="-5"/>
          <w:w w:val="105"/>
          <w:sz w:val="19"/>
        </w:rPr>
        <w:t xml:space="preserve"> </w:t>
      </w:r>
      <w:r>
        <w:rPr>
          <w:w w:val="105"/>
          <w:sz w:val="19"/>
        </w:rPr>
        <w:t>on</w:t>
      </w:r>
      <w:r>
        <w:rPr>
          <w:spacing w:val="-5"/>
          <w:w w:val="105"/>
          <w:sz w:val="19"/>
        </w:rPr>
        <w:t xml:space="preserve"> </w:t>
      </w:r>
      <w:r>
        <w:rPr>
          <w:w w:val="105"/>
          <w:sz w:val="19"/>
        </w:rPr>
        <w:t>both</w:t>
      </w:r>
      <w:r>
        <w:rPr>
          <w:spacing w:val="-5"/>
          <w:w w:val="105"/>
          <w:sz w:val="19"/>
        </w:rPr>
        <w:t xml:space="preserve"> </w:t>
      </w:r>
      <w:r>
        <w:rPr>
          <w:w w:val="105"/>
          <w:sz w:val="19"/>
        </w:rPr>
        <w:t>animal</w:t>
      </w:r>
      <w:r>
        <w:rPr>
          <w:spacing w:val="-6"/>
          <w:w w:val="105"/>
          <w:sz w:val="19"/>
        </w:rPr>
        <w:t xml:space="preserve"> </w:t>
      </w:r>
      <w:r>
        <w:rPr>
          <w:w w:val="105"/>
          <w:sz w:val="19"/>
        </w:rPr>
        <w:t>and</w:t>
      </w:r>
      <w:r>
        <w:rPr>
          <w:spacing w:val="-5"/>
          <w:w w:val="105"/>
          <w:sz w:val="19"/>
        </w:rPr>
        <w:t xml:space="preserve"> </w:t>
      </w:r>
      <w:r>
        <w:rPr>
          <w:w w:val="105"/>
          <w:sz w:val="19"/>
        </w:rPr>
        <w:t>human</w:t>
      </w:r>
      <w:r>
        <w:rPr>
          <w:spacing w:val="-5"/>
          <w:w w:val="105"/>
          <w:sz w:val="19"/>
        </w:rPr>
        <w:t xml:space="preserve"> </w:t>
      </w:r>
      <w:r>
        <w:rPr>
          <w:w w:val="105"/>
          <w:sz w:val="19"/>
        </w:rPr>
        <w:t>learning</w:t>
      </w:r>
      <w:r>
        <w:rPr>
          <w:spacing w:val="-5"/>
          <w:w w:val="105"/>
          <w:sz w:val="19"/>
        </w:rPr>
        <w:t xml:space="preserve"> </w:t>
      </w:r>
      <w:r>
        <w:rPr>
          <w:w w:val="105"/>
          <w:sz w:val="19"/>
        </w:rPr>
        <w:t>and</w:t>
      </w:r>
      <w:r>
        <w:rPr>
          <w:spacing w:val="-5"/>
          <w:w w:val="105"/>
          <w:sz w:val="19"/>
        </w:rPr>
        <w:t xml:space="preserve"> </w:t>
      </w:r>
      <w:r>
        <w:rPr>
          <w:w w:val="105"/>
          <w:sz w:val="19"/>
        </w:rPr>
        <w:t>memory</w:t>
      </w:r>
      <w:r>
        <w:rPr>
          <w:spacing w:val="-6"/>
          <w:w w:val="105"/>
          <w:sz w:val="19"/>
        </w:rPr>
        <w:t xml:space="preserve"> </w:t>
      </w:r>
      <w:r>
        <w:rPr>
          <w:w w:val="105"/>
          <w:sz w:val="19"/>
        </w:rPr>
        <w:t>processes.</w:t>
      </w:r>
    </w:p>
    <w:p w:rsidR="002E0D56" w:rsidRDefault="00C67A04">
      <w:pPr>
        <w:spacing w:before="148" w:line="280" w:lineRule="auto"/>
        <w:ind w:left="828" w:right="1139" w:hanging="240"/>
        <w:rPr>
          <w:sz w:val="19"/>
        </w:rPr>
      </w:pPr>
      <w:r>
        <w:rPr>
          <w:sz w:val="19"/>
        </w:rPr>
        <w:t xml:space="preserve">Rescorla, R. (1966). </w:t>
      </w:r>
      <w:r>
        <w:rPr>
          <w:rFonts w:ascii="Times New Roman" w:hAnsi="Times New Roman"/>
          <w:i/>
          <w:sz w:val="19"/>
        </w:rPr>
        <w:t xml:space="preserve">Predictability and Number of Pairings in Pavlovian Fear Conditioning. Psychonomic Science, </w:t>
      </w:r>
      <w:r>
        <w:rPr>
          <w:sz w:val="19"/>
        </w:rPr>
        <w:t>4(11), 383–384. Describes Rescorla’s classic experiment on the importance of contingency to classical</w:t>
      </w:r>
      <w:r>
        <w:rPr>
          <w:spacing w:val="3"/>
          <w:sz w:val="19"/>
        </w:rPr>
        <w:t xml:space="preserve"> </w:t>
      </w:r>
      <w:r>
        <w:rPr>
          <w:sz w:val="19"/>
        </w:rPr>
        <w:t>conditioning.</w:t>
      </w:r>
    </w:p>
    <w:p w:rsidR="002E0D56" w:rsidRDefault="00C67A04">
      <w:pPr>
        <w:spacing w:before="135"/>
        <w:ind w:left="588"/>
        <w:rPr>
          <w:sz w:val="19"/>
        </w:rPr>
      </w:pPr>
      <w:r>
        <w:rPr>
          <w:sz w:val="19"/>
        </w:rPr>
        <w:t xml:space="preserve">Smith, R. M., et al. (1990). </w:t>
      </w:r>
      <w:r>
        <w:rPr>
          <w:rFonts w:ascii="Times New Roman"/>
          <w:i/>
          <w:sz w:val="19"/>
        </w:rPr>
        <w:t>Learning to Learn ac</w:t>
      </w:r>
      <w:r>
        <w:rPr>
          <w:rFonts w:ascii="Times New Roman"/>
          <w:i/>
          <w:sz w:val="19"/>
        </w:rPr>
        <w:t xml:space="preserve">ross the Life Span. </w:t>
      </w:r>
      <w:r>
        <w:rPr>
          <w:sz w:val="19"/>
        </w:rPr>
        <w:t>San Francisco: Jossey-Bass.</w:t>
      </w:r>
    </w:p>
    <w:p w:rsidR="002E0D56" w:rsidRDefault="00C67A04">
      <w:pPr>
        <w:pStyle w:val="BodyText"/>
        <w:spacing w:before="24"/>
        <w:ind w:left="828"/>
      </w:pPr>
      <w:r>
        <w:rPr>
          <w:w w:val="105"/>
        </w:rPr>
        <w:t>Compilation of papers from conferences held at Northern Illinois University.</w:t>
      </w:r>
    </w:p>
    <w:p w:rsidR="002E0D56" w:rsidRDefault="00C67A04">
      <w:pPr>
        <w:spacing w:before="171" w:line="266" w:lineRule="auto"/>
        <w:ind w:left="828" w:right="1157" w:hanging="240"/>
        <w:rPr>
          <w:sz w:val="19"/>
        </w:rPr>
      </w:pPr>
      <w:r>
        <w:rPr>
          <w:w w:val="105"/>
          <w:sz w:val="19"/>
        </w:rPr>
        <w:t>Tighe, T. J. (1</w:t>
      </w:r>
      <w:r>
        <w:rPr>
          <w:rFonts w:ascii="Times New Roman" w:hAnsi="Times New Roman"/>
          <w:i/>
          <w:w w:val="105"/>
          <w:sz w:val="19"/>
        </w:rPr>
        <w:t xml:space="preserve">982). Modern Learning Theory: Foundations and Fundamental Issues. </w:t>
      </w:r>
      <w:r>
        <w:rPr>
          <w:w w:val="105"/>
          <w:sz w:val="19"/>
        </w:rPr>
        <w:t>Includes many examples of shaping, including a bab</w:t>
      </w:r>
      <w:r>
        <w:rPr>
          <w:w w:val="105"/>
          <w:sz w:val="19"/>
        </w:rPr>
        <w:t>y’s first words, a child’s first attempts to print letters, and the attempts of a person to remain upright while learning to skate.</w:t>
      </w:r>
    </w:p>
    <w:p w:rsidR="002E0D56" w:rsidRDefault="00C67A04">
      <w:pPr>
        <w:spacing w:before="147" w:line="266" w:lineRule="auto"/>
        <w:ind w:left="828" w:right="1256" w:hanging="240"/>
        <w:rPr>
          <w:sz w:val="19"/>
        </w:rPr>
      </w:pPr>
      <w:r>
        <w:rPr>
          <w:sz w:val="19"/>
        </w:rPr>
        <w:t xml:space="preserve">Wilkie, D. M. (1995). </w:t>
      </w:r>
      <w:r>
        <w:rPr>
          <w:rFonts w:ascii="Times New Roman" w:hAnsi="Times New Roman"/>
          <w:i/>
          <w:sz w:val="19"/>
        </w:rPr>
        <w:t xml:space="preserve">Time–Place Learning. Current Directions in Psychological Science, </w:t>
      </w:r>
      <w:r>
        <w:rPr>
          <w:sz w:val="19"/>
        </w:rPr>
        <w:t>4(3), 85–89. An overview of time–place learning in animals and its relevance to their natural foraging habits, as well as offering insights into a new framework for studying animals’ memory.</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179"/>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ind w:left="588"/>
      </w:pPr>
      <w:r>
        <w:rPr>
          <w:w w:val="105"/>
        </w:rPr>
        <w:t>PROGRAM 8: LEARNING AND CONDITIONING</w:t>
      </w:r>
    </w:p>
    <w:p w:rsidR="002E0D56" w:rsidRDefault="002E0D56">
      <w:pPr>
        <w:pStyle w:val="BodyText"/>
        <w:spacing w:before="5"/>
        <w:rPr>
          <w:rFonts w:ascii="Times New Roman"/>
          <w:b/>
          <w:sz w:val="29"/>
        </w:rPr>
      </w:pPr>
    </w:p>
    <w:p w:rsidR="002E0D56" w:rsidRDefault="00C67A04">
      <w:pPr>
        <w:spacing w:before="1"/>
        <w:ind w:left="588"/>
        <w:rPr>
          <w:rFonts w:ascii="Times New Roman"/>
          <w:b/>
          <w:sz w:val="24"/>
        </w:rPr>
      </w:pPr>
      <w:r>
        <w:rPr>
          <w:rFonts w:ascii="Times New Roman"/>
          <w:b/>
          <w:w w:val="110"/>
          <w:sz w:val="24"/>
        </w:rPr>
        <w:t>Overview</w:t>
      </w:r>
    </w:p>
    <w:p w:rsidR="002E0D56" w:rsidRDefault="00C67A04">
      <w:pPr>
        <w:pStyle w:val="BodyText"/>
        <w:spacing w:before="88" w:line="266" w:lineRule="auto"/>
        <w:ind w:left="948" w:right="1320"/>
      </w:pPr>
      <w:r>
        <w:rPr>
          <w:w w:val="105"/>
        </w:rPr>
        <w:t>Learning is the process that enables humans and other animals to profit from experience, anticipate events, and adapt to changing conditions. Explains the basic learning principles and the methods psychologists use to study and modify behavior. A</w:t>
      </w:r>
      <w:r>
        <w:rPr>
          <w:w w:val="105"/>
        </w:rPr>
        <w:t>lso demonstrates how cognitive processes such as insight and observation influence learning.</w:t>
      </w:r>
    </w:p>
    <w:p w:rsidR="002E0D56" w:rsidRDefault="002E0D56">
      <w:pPr>
        <w:pStyle w:val="BodyText"/>
        <w:spacing w:before="8"/>
        <w:rPr>
          <w:sz w:val="32"/>
        </w:rPr>
      </w:pPr>
    </w:p>
    <w:p w:rsidR="002E0D56" w:rsidRDefault="00C67A04">
      <w:pPr>
        <w:pStyle w:val="Heading8"/>
        <w:ind w:left="588"/>
      </w:pPr>
      <w:r>
        <w:rPr>
          <w:w w:val="110"/>
        </w:rPr>
        <w:t>Key Issues</w:t>
      </w:r>
    </w:p>
    <w:p w:rsidR="002E0D56" w:rsidRDefault="00C67A04">
      <w:pPr>
        <w:pStyle w:val="BodyText"/>
        <w:spacing w:before="89" w:line="266" w:lineRule="auto"/>
        <w:ind w:left="948" w:right="970"/>
      </w:pPr>
      <w:r>
        <w:rPr>
          <w:w w:val="105"/>
        </w:rPr>
        <w:t xml:space="preserve">Pavlov’s discovery of classical conditioning, how classical conditioning can suppress </w:t>
      </w:r>
      <w:r>
        <w:rPr>
          <w:spacing w:val="2"/>
          <w:w w:val="105"/>
        </w:rPr>
        <w:t xml:space="preserve">the </w:t>
      </w:r>
      <w:r>
        <w:rPr>
          <w:w w:val="105"/>
        </w:rPr>
        <w:t>immune</w:t>
      </w:r>
      <w:r>
        <w:rPr>
          <w:spacing w:val="-14"/>
          <w:w w:val="105"/>
        </w:rPr>
        <w:t xml:space="preserve"> </w:t>
      </w:r>
      <w:r>
        <w:rPr>
          <w:w w:val="105"/>
        </w:rPr>
        <w:t>system</w:t>
      </w:r>
      <w:r>
        <w:rPr>
          <w:spacing w:val="-14"/>
          <w:w w:val="105"/>
        </w:rPr>
        <w:t xml:space="preserve"> </w:t>
      </w:r>
      <w:r>
        <w:rPr>
          <w:w w:val="105"/>
        </w:rPr>
        <w:t>of</w:t>
      </w:r>
      <w:r>
        <w:rPr>
          <w:spacing w:val="-14"/>
          <w:w w:val="105"/>
        </w:rPr>
        <w:t xml:space="preserve"> </w:t>
      </w:r>
      <w:r>
        <w:rPr>
          <w:w w:val="105"/>
        </w:rPr>
        <w:t>rats,</w:t>
      </w:r>
      <w:r>
        <w:rPr>
          <w:spacing w:val="-14"/>
          <w:w w:val="105"/>
        </w:rPr>
        <w:t xml:space="preserve"> </w:t>
      </w:r>
      <w:r>
        <w:rPr>
          <w:w w:val="105"/>
        </w:rPr>
        <w:t>an</w:t>
      </w:r>
      <w:r>
        <w:rPr>
          <w:spacing w:val="-14"/>
          <w:w w:val="105"/>
        </w:rPr>
        <w:t xml:space="preserve"> </w:t>
      </w:r>
      <w:r>
        <w:rPr>
          <w:w w:val="105"/>
        </w:rPr>
        <w:t>instrumental</w:t>
      </w:r>
      <w:r>
        <w:rPr>
          <w:spacing w:val="-14"/>
          <w:w w:val="105"/>
        </w:rPr>
        <w:t xml:space="preserve"> </w:t>
      </w:r>
      <w:r>
        <w:rPr>
          <w:w w:val="105"/>
        </w:rPr>
        <w:t>and</w:t>
      </w:r>
      <w:r>
        <w:rPr>
          <w:spacing w:val="-14"/>
          <w:w w:val="105"/>
        </w:rPr>
        <w:t xml:space="preserve"> </w:t>
      </w:r>
      <w:r>
        <w:rPr>
          <w:w w:val="105"/>
        </w:rPr>
        <w:t>classical</w:t>
      </w:r>
      <w:r>
        <w:rPr>
          <w:spacing w:val="-13"/>
          <w:w w:val="105"/>
        </w:rPr>
        <w:t xml:space="preserve"> </w:t>
      </w:r>
      <w:r>
        <w:rPr>
          <w:w w:val="105"/>
        </w:rPr>
        <w:t>conditio</w:t>
      </w:r>
      <w:r>
        <w:rPr>
          <w:w w:val="105"/>
        </w:rPr>
        <w:t>ning</w:t>
      </w:r>
      <w:r>
        <w:rPr>
          <w:spacing w:val="-14"/>
          <w:w w:val="105"/>
        </w:rPr>
        <w:t xml:space="preserve"> </w:t>
      </w:r>
      <w:r>
        <w:rPr>
          <w:w w:val="105"/>
        </w:rPr>
        <w:t>experiment</w:t>
      </w:r>
      <w:r>
        <w:rPr>
          <w:spacing w:val="-14"/>
          <w:w w:val="105"/>
        </w:rPr>
        <w:t xml:space="preserve"> </w:t>
      </w:r>
      <w:r>
        <w:rPr>
          <w:w w:val="105"/>
        </w:rPr>
        <w:t>by</w:t>
      </w:r>
      <w:r>
        <w:rPr>
          <w:spacing w:val="-14"/>
          <w:w w:val="105"/>
        </w:rPr>
        <w:t xml:space="preserve"> </w:t>
      </w:r>
      <w:r>
        <w:rPr>
          <w:w w:val="105"/>
        </w:rPr>
        <w:t>John</w:t>
      </w:r>
      <w:r>
        <w:rPr>
          <w:spacing w:val="-14"/>
          <w:w w:val="105"/>
        </w:rPr>
        <w:t xml:space="preserve"> </w:t>
      </w:r>
      <w:r>
        <w:rPr>
          <w:w w:val="105"/>
        </w:rPr>
        <w:t>Watson,</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4803"/>
        <w:rPr>
          <w:sz w:val="18"/>
        </w:rPr>
      </w:pPr>
      <w:r>
        <w:rPr>
          <w:w w:val="105"/>
          <w:sz w:val="18"/>
        </w:rPr>
        <w:lastRenderedPageBreak/>
        <w:t>CHAPTER 7: LEARNING AND BEHAVIOR ANALYSIS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948"/>
      </w:pPr>
      <w:r>
        <w:rPr>
          <w:w w:val="105"/>
        </w:rPr>
        <w:t>operant behavior and conditioning by B. F. Skinner, and conditioned therapy for agoraphobia.</w:t>
      </w:r>
    </w:p>
    <w:p w:rsidR="002E0D56" w:rsidRDefault="002E0D56">
      <w:pPr>
        <w:pStyle w:val="BodyText"/>
        <w:rPr>
          <w:sz w:val="24"/>
        </w:rPr>
      </w:pPr>
    </w:p>
    <w:p w:rsidR="002E0D56" w:rsidRDefault="002E0D56">
      <w:pPr>
        <w:pStyle w:val="BodyText"/>
        <w:rPr>
          <w:sz w:val="24"/>
        </w:rPr>
      </w:pPr>
    </w:p>
    <w:p w:rsidR="002E0D56" w:rsidRDefault="00C67A04">
      <w:pPr>
        <w:pStyle w:val="Heading8"/>
        <w:spacing w:before="209"/>
        <w:ind w:left="588"/>
      </w:pPr>
      <w:r>
        <w:rPr>
          <w:w w:val="105"/>
        </w:rPr>
        <w:t>Archival Demonstrations</w:t>
      </w:r>
    </w:p>
    <w:p w:rsidR="002E0D56" w:rsidRDefault="00C67A04">
      <w:pPr>
        <w:pStyle w:val="BodyText"/>
        <w:spacing w:before="89" w:line="266" w:lineRule="auto"/>
        <w:ind w:left="948" w:right="1320"/>
      </w:pPr>
      <w:r>
        <w:rPr>
          <w:w w:val="105"/>
        </w:rPr>
        <w:t>Nobel Prize winner Ivan Pavlov discovers the concept of classical conditioning in an experiment originally intended to study digestion and the action of the salivary glands.</w:t>
      </w:r>
    </w:p>
    <w:p w:rsidR="002E0D56" w:rsidRDefault="00C67A04">
      <w:pPr>
        <w:pStyle w:val="BodyText"/>
        <w:spacing w:before="120" w:line="266" w:lineRule="auto"/>
        <w:ind w:left="948" w:right="1630"/>
      </w:pPr>
      <w:r>
        <w:rPr>
          <w:w w:val="105"/>
        </w:rPr>
        <w:t>Dr. Robert Ader and colleague Nicholas Cohen condition rats to suppress their immune systems in an experiment involving an artificial sweetener.</w:t>
      </w:r>
    </w:p>
    <w:p w:rsidR="002E0D56" w:rsidRDefault="00C67A04">
      <w:pPr>
        <w:pStyle w:val="BodyText"/>
        <w:spacing w:before="121" w:line="266" w:lineRule="auto"/>
        <w:ind w:left="948" w:right="1320"/>
      </w:pPr>
      <w:r>
        <w:t>In the controversial experiment on classical and instrumental conditioning, John Watson conditions a “little Al</w:t>
      </w:r>
      <w:r>
        <w:t>bert” to fear a rat that he had once liked.</w:t>
      </w:r>
    </w:p>
    <w:p w:rsidR="002E0D56" w:rsidRDefault="00C67A04">
      <w:pPr>
        <w:pStyle w:val="BodyText"/>
        <w:spacing w:before="121" w:line="266" w:lineRule="auto"/>
        <w:ind w:left="948" w:right="882"/>
      </w:pPr>
      <w:r>
        <w:t>Psychologist B. F. Skinner examines the effects of positive and negative reinforcement on the behavior of people and animals.</w:t>
      </w:r>
    </w:p>
    <w:p w:rsidR="002E0D56" w:rsidRDefault="002E0D56">
      <w:pPr>
        <w:pStyle w:val="BodyText"/>
        <w:spacing w:before="7"/>
        <w:rPr>
          <w:sz w:val="32"/>
        </w:rPr>
      </w:pPr>
    </w:p>
    <w:p w:rsidR="002E0D56" w:rsidRDefault="00C67A04">
      <w:pPr>
        <w:pStyle w:val="Heading8"/>
        <w:ind w:left="588"/>
      </w:pPr>
      <w:r>
        <w:rPr>
          <w:w w:val="110"/>
        </w:rPr>
        <w:t>New Interview</w:t>
      </w:r>
    </w:p>
    <w:p w:rsidR="002E0D56" w:rsidRDefault="00C67A04">
      <w:pPr>
        <w:pStyle w:val="BodyText"/>
        <w:spacing w:before="89" w:line="266" w:lineRule="auto"/>
        <w:ind w:left="948" w:right="1253"/>
      </w:pPr>
      <w:r>
        <w:rPr>
          <w:w w:val="105"/>
        </w:rPr>
        <w:t>Howard Rachlin looks at what developments have occurred in the field of</w:t>
      </w:r>
      <w:r>
        <w:rPr>
          <w:w w:val="105"/>
        </w:rPr>
        <w:t xml:space="preserve"> operant condition since the time of B. F. Skinner</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5"/>
      </w:pPr>
    </w:p>
    <w:p w:rsidR="002E0D56" w:rsidRDefault="00C67A04">
      <w:pPr>
        <w:pStyle w:val="Heading3"/>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588"/>
        <w:rPr>
          <w:rFonts w:ascii="Times New Roman"/>
          <w:b/>
          <w:sz w:val="19"/>
        </w:rPr>
      </w:pPr>
      <w:r>
        <w:rPr>
          <w:rFonts w:ascii="Times New Roman"/>
          <w:b/>
          <w:w w:val="110"/>
          <w:sz w:val="19"/>
        </w:rPr>
        <w:t>Animal Behavior: The Mechanism of Imprinting (1977). IU (CORT), 14 minutes</w:t>
      </w:r>
    </w:p>
    <w:p w:rsidR="002E0D56" w:rsidRDefault="00C67A04">
      <w:pPr>
        <w:pStyle w:val="BodyText"/>
        <w:spacing w:before="25" w:line="266" w:lineRule="auto"/>
        <w:ind w:left="588" w:right="1056"/>
      </w:pPr>
      <w:r>
        <w:rPr>
          <w:w w:val="105"/>
        </w:rPr>
        <w:t>From the first hours of life, ducklings recognize their mother and follow her everywhere. Do they know her instinctively? Are they born to accept only adult ducks as parents? Scientists once thought</w:t>
      </w:r>
      <w:r>
        <w:rPr>
          <w:spacing w:val="-15"/>
          <w:w w:val="105"/>
        </w:rPr>
        <w:t xml:space="preserve"> </w:t>
      </w:r>
      <w:r>
        <w:rPr>
          <w:w w:val="105"/>
        </w:rPr>
        <w:t>so</w:t>
      </w:r>
      <w:r>
        <w:rPr>
          <w:spacing w:val="-14"/>
          <w:w w:val="105"/>
        </w:rPr>
        <w:t xml:space="preserve"> </w:t>
      </w:r>
      <w:r>
        <w:rPr>
          <w:w w:val="105"/>
        </w:rPr>
        <w:t>until</w:t>
      </w:r>
      <w:r>
        <w:rPr>
          <w:spacing w:val="-14"/>
          <w:w w:val="105"/>
        </w:rPr>
        <w:t xml:space="preserve"> </w:t>
      </w:r>
      <w:r>
        <w:rPr>
          <w:w w:val="105"/>
        </w:rPr>
        <w:t>certain</w:t>
      </w:r>
      <w:r>
        <w:rPr>
          <w:spacing w:val="-15"/>
          <w:w w:val="105"/>
        </w:rPr>
        <w:t xml:space="preserve"> </w:t>
      </w:r>
      <w:r>
        <w:rPr>
          <w:w w:val="105"/>
        </w:rPr>
        <w:t>contrary</w:t>
      </w:r>
      <w:r>
        <w:rPr>
          <w:spacing w:val="-14"/>
          <w:w w:val="105"/>
        </w:rPr>
        <w:t xml:space="preserve"> </w:t>
      </w:r>
      <w:r>
        <w:rPr>
          <w:w w:val="105"/>
        </w:rPr>
        <w:t>observations</w:t>
      </w:r>
      <w:r>
        <w:rPr>
          <w:spacing w:val="-14"/>
          <w:w w:val="105"/>
        </w:rPr>
        <w:t xml:space="preserve"> </w:t>
      </w:r>
      <w:r>
        <w:rPr>
          <w:w w:val="105"/>
        </w:rPr>
        <w:t>led</w:t>
      </w:r>
      <w:r>
        <w:rPr>
          <w:spacing w:val="-14"/>
          <w:w w:val="105"/>
        </w:rPr>
        <w:t xml:space="preserve"> </w:t>
      </w:r>
      <w:r>
        <w:rPr>
          <w:w w:val="105"/>
        </w:rPr>
        <w:t>them</w:t>
      </w:r>
      <w:r>
        <w:rPr>
          <w:spacing w:val="-15"/>
          <w:w w:val="105"/>
        </w:rPr>
        <w:t xml:space="preserve"> </w:t>
      </w:r>
      <w:r>
        <w:rPr>
          <w:w w:val="105"/>
        </w:rPr>
        <w:t>to</w:t>
      </w:r>
      <w:r>
        <w:rPr>
          <w:spacing w:val="-14"/>
          <w:w w:val="105"/>
        </w:rPr>
        <w:t xml:space="preserve"> </w:t>
      </w:r>
      <w:r>
        <w:rPr>
          <w:w w:val="105"/>
        </w:rPr>
        <w:t>the</w:t>
      </w:r>
      <w:r>
        <w:rPr>
          <w:spacing w:val="-14"/>
          <w:w w:val="105"/>
        </w:rPr>
        <w:t xml:space="preserve"> </w:t>
      </w:r>
      <w:r>
        <w:rPr>
          <w:w w:val="105"/>
        </w:rPr>
        <w:t>co</w:t>
      </w:r>
      <w:r>
        <w:rPr>
          <w:w w:val="105"/>
        </w:rPr>
        <w:t>ncept</w:t>
      </w:r>
      <w:r>
        <w:rPr>
          <w:spacing w:val="-14"/>
          <w:w w:val="105"/>
        </w:rPr>
        <w:t xml:space="preserve"> </w:t>
      </w:r>
      <w:r>
        <w:rPr>
          <w:w w:val="105"/>
        </w:rPr>
        <w:t>of</w:t>
      </w:r>
      <w:r>
        <w:rPr>
          <w:spacing w:val="-15"/>
          <w:w w:val="105"/>
        </w:rPr>
        <w:t xml:space="preserve"> </w:t>
      </w:r>
      <w:r>
        <w:rPr>
          <w:w w:val="105"/>
        </w:rPr>
        <w:t>imprinting,</w:t>
      </w:r>
      <w:r>
        <w:rPr>
          <w:spacing w:val="-14"/>
          <w:w w:val="105"/>
        </w:rPr>
        <w:t xml:space="preserve"> </w:t>
      </w:r>
      <w:r>
        <w:rPr>
          <w:w w:val="105"/>
        </w:rPr>
        <w:t>a</w:t>
      </w:r>
      <w:r>
        <w:rPr>
          <w:spacing w:val="-14"/>
          <w:w w:val="105"/>
        </w:rPr>
        <w:t xml:space="preserve"> </w:t>
      </w:r>
      <w:r>
        <w:rPr>
          <w:w w:val="105"/>
        </w:rPr>
        <w:t>link</w:t>
      </w:r>
      <w:r>
        <w:rPr>
          <w:spacing w:val="-14"/>
          <w:w w:val="105"/>
        </w:rPr>
        <w:t xml:space="preserve"> </w:t>
      </w:r>
      <w:r>
        <w:rPr>
          <w:w w:val="105"/>
        </w:rPr>
        <w:t>between instinct and learning. A good depiction of Lorenz’</w:t>
      </w:r>
      <w:r>
        <w:rPr>
          <w:spacing w:val="-19"/>
          <w:w w:val="105"/>
        </w:rPr>
        <w:t xml:space="preserve"> </w:t>
      </w:r>
      <w:r>
        <w:rPr>
          <w:w w:val="105"/>
        </w:rPr>
        <w:t>theory.</w:t>
      </w:r>
    </w:p>
    <w:p w:rsidR="002E0D56" w:rsidRDefault="00C67A04">
      <w:pPr>
        <w:spacing w:before="148" w:line="297" w:lineRule="auto"/>
        <w:ind w:left="588" w:right="970"/>
        <w:rPr>
          <w:rFonts w:ascii="Times New Roman"/>
          <w:b/>
          <w:sz w:val="19"/>
        </w:rPr>
      </w:pPr>
      <w:r>
        <w:rPr>
          <w:rFonts w:ascii="Times New Roman"/>
          <w:b/>
          <w:w w:val="110"/>
          <w:sz w:val="19"/>
        </w:rPr>
        <w:t>Biofeedback: Medical Applications of Psycho-physiologic Self-Regulation (1987). Insight Media, 54 minutes</w:t>
      </w:r>
    </w:p>
    <w:p w:rsidR="002E0D56" w:rsidRDefault="00C67A04">
      <w:pPr>
        <w:pStyle w:val="BodyText"/>
        <w:spacing w:line="187" w:lineRule="exact"/>
        <w:ind w:left="588"/>
      </w:pPr>
      <w:r>
        <w:rPr>
          <w:w w:val="105"/>
        </w:rPr>
        <w:t>This program reviews treatment procedures from both the</w:t>
      </w:r>
      <w:r>
        <w:rPr>
          <w:w w:val="105"/>
        </w:rPr>
        <w:t xml:space="preserve"> patient’s and the therapist’s</w:t>
      </w:r>
    </w:p>
    <w:p w:rsidR="002E0D56" w:rsidRDefault="00C67A04">
      <w:pPr>
        <w:pStyle w:val="BodyText"/>
        <w:spacing w:before="24" w:line="266" w:lineRule="auto"/>
        <w:ind w:left="588" w:right="1183"/>
      </w:pPr>
      <w:r>
        <w:t>perspectives. It describes the rationale for the self-regulation process, presenting cases involving self-regulation training for hypertension, migraine, chronic back pain, anxiety, and post-traumatic rehabilitation.</w:t>
      </w:r>
    </w:p>
    <w:p w:rsidR="002E0D56" w:rsidRDefault="00C67A04">
      <w:pPr>
        <w:spacing w:before="148"/>
        <w:ind w:left="588"/>
        <w:rPr>
          <w:rFonts w:ascii="Times New Roman"/>
          <w:b/>
          <w:sz w:val="19"/>
        </w:rPr>
      </w:pPr>
      <w:r>
        <w:rPr>
          <w:rFonts w:ascii="Times New Roman"/>
          <w:b/>
          <w:w w:val="110"/>
          <w:sz w:val="19"/>
        </w:rPr>
        <w:t>Child Management (1986). Insight Media, 20 minutes</w:t>
      </w:r>
    </w:p>
    <w:p w:rsidR="002E0D56" w:rsidRDefault="00C67A04">
      <w:pPr>
        <w:pStyle w:val="BodyText"/>
        <w:spacing w:before="25" w:line="266" w:lineRule="auto"/>
        <w:ind w:left="588" w:right="1320"/>
      </w:pPr>
      <w:r>
        <w:t>Offers ideas on managing children’s behavior using learning theory principles of reinforcement. Clarifies the difference between punishment and discipline and explains when each is appropriate. Presentatio</w:t>
      </w:r>
      <w:r>
        <w:t>n is done with humor and sensitivity. A good reinforcer for lectures on operant conditioning.</w:t>
      </w:r>
    </w:p>
    <w:p w:rsidR="002E0D56" w:rsidRDefault="00C67A04">
      <w:pPr>
        <w:spacing w:before="148"/>
        <w:ind w:left="588"/>
        <w:rPr>
          <w:rFonts w:ascii="Times New Roman"/>
          <w:b/>
          <w:sz w:val="19"/>
        </w:rPr>
      </w:pPr>
      <w:r>
        <w:rPr>
          <w:rFonts w:ascii="Times New Roman"/>
          <w:b/>
          <w:w w:val="110"/>
          <w:sz w:val="19"/>
        </w:rPr>
        <w:t>A Conversation with B. F. Skinner (1972). (CRM) MCGH, 23 minutes</w:t>
      </w:r>
    </w:p>
    <w:p w:rsidR="002E0D56" w:rsidRDefault="00C67A04">
      <w:pPr>
        <w:pStyle w:val="BodyText"/>
        <w:spacing w:before="52" w:line="266" w:lineRule="auto"/>
        <w:ind w:left="588" w:right="1087"/>
      </w:pPr>
      <w:r>
        <w:rPr>
          <w:w w:val="105"/>
        </w:rPr>
        <w:t xml:space="preserve">An interview conducted by Elizabeth Hall of </w:t>
      </w:r>
      <w:r>
        <w:rPr>
          <w:rFonts w:ascii="Times New Roman" w:hAnsi="Times New Roman"/>
          <w:i/>
          <w:spacing w:val="3"/>
          <w:w w:val="105"/>
        </w:rPr>
        <w:t>Psychology Today</w:t>
      </w:r>
      <w:r>
        <w:rPr>
          <w:spacing w:val="3"/>
          <w:w w:val="105"/>
        </w:rPr>
        <w:t xml:space="preserve">. </w:t>
      </w:r>
      <w:r>
        <w:rPr>
          <w:w w:val="105"/>
        </w:rPr>
        <w:t>Skinner traces the origin and basic</w:t>
      </w:r>
      <w:r>
        <w:rPr>
          <w:w w:val="105"/>
        </w:rPr>
        <w:t xml:space="preserve"> principles</w:t>
      </w:r>
      <w:r>
        <w:rPr>
          <w:spacing w:val="-11"/>
          <w:w w:val="105"/>
        </w:rPr>
        <w:t xml:space="preserve"> </w:t>
      </w:r>
      <w:r>
        <w:rPr>
          <w:w w:val="105"/>
        </w:rPr>
        <w:t>of</w:t>
      </w:r>
      <w:r>
        <w:rPr>
          <w:spacing w:val="-10"/>
          <w:w w:val="105"/>
        </w:rPr>
        <w:t xml:space="preserve"> </w:t>
      </w:r>
      <w:r>
        <w:rPr>
          <w:w w:val="105"/>
        </w:rPr>
        <w:t>behaviorism,</w:t>
      </w:r>
      <w:r>
        <w:rPr>
          <w:spacing w:val="-10"/>
          <w:w w:val="105"/>
        </w:rPr>
        <w:t xml:space="preserve"> </w:t>
      </w:r>
      <w:r>
        <w:rPr>
          <w:w w:val="105"/>
        </w:rPr>
        <w:t>including</w:t>
      </w:r>
      <w:r>
        <w:rPr>
          <w:spacing w:val="-11"/>
          <w:w w:val="105"/>
        </w:rPr>
        <w:t xml:space="preserve"> </w:t>
      </w:r>
      <w:r>
        <w:rPr>
          <w:w w:val="105"/>
        </w:rPr>
        <w:t>his</w:t>
      </w:r>
      <w:r>
        <w:rPr>
          <w:spacing w:val="-10"/>
          <w:w w:val="105"/>
        </w:rPr>
        <w:t xml:space="preserve"> </w:t>
      </w:r>
      <w:r>
        <w:rPr>
          <w:w w:val="105"/>
        </w:rPr>
        <w:t>views</w:t>
      </w:r>
      <w:r>
        <w:rPr>
          <w:spacing w:val="-10"/>
          <w:w w:val="105"/>
        </w:rPr>
        <w:t xml:space="preserve"> </w:t>
      </w:r>
      <w:r>
        <w:rPr>
          <w:w w:val="105"/>
        </w:rPr>
        <w:t>on</w:t>
      </w:r>
      <w:r>
        <w:rPr>
          <w:spacing w:val="-11"/>
          <w:w w:val="105"/>
        </w:rPr>
        <w:t xml:space="preserve"> </w:t>
      </w:r>
      <w:r>
        <w:rPr>
          <w:w w:val="105"/>
        </w:rPr>
        <w:t>control,</w:t>
      </w:r>
      <w:r>
        <w:rPr>
          <w:spacing w:val="-10"/>
          <w:w w:val="105"/>
        </w:rPr>
        <w:t xml:space="preserve"> </w:t>
      </w:r>
      <w:r>
        <w:rPr>
          <w:w w:val="105"/>
        </w:rPr>
        <w:t>punishment,</w:t>
      </w:r>
      <w:r>
        <w:rPr>
          <w:spacing w:val="-10"/>
          <w:w w:val="105"/>
        </w:rPr>
        <w:t xml:space="preserve"> </w:t>
      </w:r>
      <w:r>
        <w:rPr>
          <w:w w:val="105"/>
        </w:rPr>
        <w:t>and</w:t>
      </w:r>
      <w:r>
        <w:rPr>
          <w:spacing w:val="-11"/>
          <w:w w:val="105"/>
        </w:rPr>
        <w:t xml:space="preserve"> </w:t>
      </w:r>
      <w:r>
        <w:rPr>
          <w:w w:val="105"/>
        </w:rPr>
        <w:t>freedom.</w:t>
      </w:r>
      <w:r>
        <w:rPr>
          <w:spacing w:val="-10"/>
          <w:w w:val="105"/>
        </w:rPr>
        <w:t xml:space="preserve"> </w:t>
      </w:r>
      <w:r>
        <w:rPr>
          <w:w w:val="105"/>
        </w:rPr>
        <w:t>He</w:t>
      </w:r>
      <w:r>
        <w:rPr>
          <w:spacing w:val="-10"/>
          <w:w w:val="105"/>
        </w:rPr>
        <w:t xml:space="preserve"> </w:t>
      </w:r>
      <w:r>
        <w:rPr>
          <w:w w:val="105"/>
        </w:rPr>
        <w:t>focuses</w:t>
      </w:r>
      <w:r>
        <w:rPr>
          <w:spacing w:val="-11"/>
          <w:w w:val="105"/>
        </w:rPr>
        <w:t xml:space="preserve"> </w:t>
      </w:r>
      <w:r>
        <w:rPr>
          <w:w w:val="105"/>
        </w:rPr>
        <w:t>on the value of a culture designed by behaviorists, but also answers the typical criticisms, “Who will keep the controllers honest?” and “What will happen to cr</w:t>
      </w:r>
      <w:r>
        <w:rPr>
          <w:w w:val="105"/>
        </w:rPr>
        <w:t>eativity in a culture controlled by operant conditioning?” Skinner also discusses some of the problems of implementing behavior modification</w:t>
      </w:r>
      <w:r>
        <w:rPr>
          <w:spacing w:val="-8"/>
          <w:w w:val="105"/>
        </w:rPr>
        <w:t xml:space="preserve"> </w:t>
      </w:r>
      <w:r>
        <w:rPr>
          <w:w w:val="105"/>
        </w:rPr>
        <w:t>systems.</w:t>
      </w:r>
      <w:r>
        <w:rPr>
          <w:spacing w:val="-8"/>
          <w:w w:val="105"/>
        </w:rPr>
        <w:t xml:space="preserve"> </w:t>
      </w:r>
      <w:r>
        <w:rPr>
          <w:w w:val="105"/>
        </w:rPr>
        <w:t>Skinner’s</w:t>
      </w:r>
      <w:r>
        <w:rPr>
          <w:spacing w:val="-7"/>
          <w:w w:val="105"/>
        </w:rPr>
        <w:t xml:space="preserve"> </w:t>
      </w:r>
      <w:r>
        <w:rPr>
          <w:w w:val="105"/>
        </w:rPr>
        <w:t>fascination</w:t>
      </w:r>
      <w:r>
        <w:rPr>
          <w:spacing w:val="-8"/>
          <w:w w:val="105"/>
        </w:rPr>
        <w:t xml:space="preserve"> </w:t>
      </w:r>
      <w:r>
        <w:rPr>
          <w:w w:val="105"/>
        </w:rPr>
        <w:t>(his</w:t>
      </w:r>
      <w:r>
        <w:rPr>
          <w:spacing w:val="-8"/>
          <w:w w:val="105"/>
        </w:rPr>
        <w:t xml:space="preserve"> </w:t>
      </w:r>
      <w:r>
        <w:rPr>
          <w:w w:val="105"/>
        </w:rPr>
        <w:t>for</w:t>
      </w:r>
      <w:r>
        <w:rPr>
          <w:spacing w:val="-7"/>
          <w:w w:val="105"/>
        </w:rPr>
        <w:t xml:space="preserve"> </w:t>
      </w:r>
      <w:r>
        <w:rPr>
          <w:w w:val="105"/>
        </w:rPr>
        <w:t>his</w:t>
      </w:r>
      <w:r>
        <w:rPr>
          <w:spacing w:val="-8"/>
          <w:w w:val="105"/>
        </w:rPr>
        <w:t xml:space="preserve"> </w:t>
      </w:r>
      <w:r>
        <w:rPr>
          <w:w w:val="105"/>
        </w:rPr>
        <w:t>science</w:t>
      </w:r>
      <w:r>
        <w:rPr>
          <w:spacing w:val="-7"/>
          <w:w w:val="105"/>
        </w:rPr>
        <w:t xml:space="preserve"> </w:t>
      </w:r>
      <w:r>
        <w:rPr>
          <w:w w:val="105"/>
        </w:rPr>
        <w:t>and</w:t>
      </w:r>
      <w:r>
        <w:rPr>
          <w:spacing w:val="-8"/>
          <w:w w:val="105"/>
        </w:rPr>
        <w:t xml:space="preserve"> </w:t>
      </w:r>
      <w:r>
        <w:rPr>
          <w:w w:val="105"/>
        </w:rPr>
        <w:t>ours</w:t>
      </w:r>
      <w:r>
        <w:rPr>
          <w:spacing w:val="-8"/>
          <w:w w:val="105"/>
        </w:rPr>
        <w:t xml:space="preserve"> </w:t>
      </w:r>
      <w:r>
        <w:rPr>
          <w:w w:val="105"/>
        </w:rPr>
        <w:t>for</w:t>
      </w:r>
      <w:r>
        <w:rPr>
          <w:spacing w:val="-7"/>
          <w:w w:val="105"/>
        </w:rPr>
        <w:t xml:space="preserve"> </w:t>
      </w:r>
      <w:r>
        <w:rPr>
          <w:w w:val="105"/>
        </w:rPr>
        <w:t>him)</w:t>
      </w:r>
      <w:r>
        <w:rPr>
          <w:spacing w:val="-8"/>
          <w:w w:val="105"/>
        </w:rPr>
        <w:t xml:space="preserve"> </w:t>
      </w:r>
      <w:r>
        <w:rPr>
          <w:w w:val="105"/>
        </w:rPr>
        <w:t>is</w:t>
      </w:r>
      <w:r>
        <w:rPr>
          <w:spacing w:val="-8"/>
          <w:w w:val="105"/>
        </w:rPr>
        <w:t xml:space="preserve"> </w:t>
      </w:r>
      <w:r>
        <w:rPr>
          <w:w w:val="105"/>
        </w:rPr>
        <w:t>timeless.</w:t>
      </w:r>
    </w:p>
    <w:p w:rsidR="002E0D56" w:rsidRDefault="00C67A04">
      <w:pPr>
        <w:spacing w:before="149"/>
        <w:ind w:left="588"/>
        <w:rPr>
          <w:rFonts w:ascii="Times New Roman"/>
          <w:b/>
          <w:sz w:val="19"/>
        </w:rPr>
      </w:pPr>
      <w:r>
        <w:rPr>
          <w:rFonts w:ascii="Times New Roman"/>
          <w:b/>
          <w:w w:val="105"/>
          <w:sz w:val="19"/>
        </w:rPr>
        <w:t xml:space="preserve">Learning (1990). Insight Media, </w:t>
      </w:r>
      <w:r>
        <w:rPr>
          <w:rFonts w:ascii="Times New Roman"/>
          <w:b/>
          <w:w w:val="105"/>
          <w:sz w:val="19"/>
        </w:rPr>
        <w:t>30 minutes</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056"/>
      </w:pPr>
      <w:r>
        <w:rPr>
          <w:w w:val="105"/>
        </w:rPr>
        <w:t>Explains the fundamental processes of classical and operant conditioning and includes information</w:t>
      </w:r>
      <w:r>
        <w:rPr>
          <w:spacing w:val="-12"/>
          <w:w w:val="105"/>
        </w:rPr>
        <w:t xml:space="preserve"> </w:t>
      </w:r>
      <w:r>
        <w:rPr>
          <w:w w:val="105"/>
        </w:rPr>
        <w:t>on</w:t>
      </w:r>
      <w:r>
        <w:rPr>
          <w:spacing w:val="-12"/>
          <w:w w:val="105"/>
        </w:rPr>
        <w:t xml:space="preserve"> </w:t>
      </w:r>
      <w:r>
        <w:rPr>
          <w:w w:val="105"/>
        </w:rPr>
        <w:t>taste</w:t>
      </w:r>
      <w:r>
        <w:rPr>
          <w:spacing w:val="-12"/>
          <w:w w:val="105"/>
        </w:rPr>
        <w:t xml:space="preserve"> </w:t>
      </w:r>
      <w:r>
        <w:rPr>
          <w:w w:val="105"/>
        </w:rPr>
        <w:t>aversion.</w:t>
      </w:r>
      <w:r>
        <w:rPr>
          <w:spacing w:val="-11"/>
          <w:w w:val="105"/>
        </w:rPr>
        <w:t xml:space="preserve"> </w:t>
      </w:r>
      <w:r>
        <w:rPr>
          <w:w w:val="105"/>
        </w:rPr>
        <w:t>Includes</w:t>
      </w:r>
      <w:r>
        <w:rPr>
          <w:spacing w:val="-12"/>
          <w:w w:val="105"/>
        </w:rPr>
        <w:t xml:space="preserve"> </w:t>
      </w:r>
      <w:r>
        <w:rPr>
          <w:w w:val="105"/>
        </w:rPr>
        <w:t>an</w:t>
      </w:r>
      <w:r>
        <w:rPr>
          <w:spacing w:val="-12"/>
          <w:w w:val="105"/>
        </w:rPr>
        <w:t xml:space="preserve"> </w:t>
      </w:r>
      <w:r>
        <w:rPr>
          <w:w w:val="105"/>
        </w:rPr>
        <w:t>interview</w:t>
      </w:r>
      <w:r>
        <w:rPr>
          <w:spacing w:val="-12"/>
          <w:w w:val="105"/>
        </w:rPr>
        <w:t xml:space="preserve"> </w:t>
      </w:r>
      <w:r>
        <w:rPr>
          <w:w w:val="105"/>
        </w:rPr>
        <w:t>with</w:t>
      </w:r>
      <w:r>
        <w:rPr>
          <w:spacing w:val="-11"/>
          <w:w w:val="105"/>
        </w:rPr>
        <w:t xml:space="preserve"> </w:t>
      </w:r>
      <w:r>
        <w:rPr>
          <w:w w:val="105"/>
        </w:rPr>
        <w:t>B.</w:t>
      </w:r>
      <w:r>
        <w:rPr>
          <w:spacing w:val="-12"/>
          <w:w w:val="105"/>
        </w:rPr>
        <w:t xml:space="preserve"> </w:t>
      </w:r>
      <w:r>
        <w:rPr>
          <w:w w:val="105"/>
        </w:rPr>
        <w:t>F.</w:t>
      </w:r>
      <w:r>
        <w:rPr>
          <w:spacing w:val="-12"/>
          <w:w w:val="105"/>
        </w:rPr>
        <w:t xml:space="preserve"> </w:t>
      </w:r>
      <w:r>
        <w:rPr>
          <w:w w:val="105"/>
        </w:rPr>
        <w:t>Skinner</w:t>
      </w:r>
      <w:r>
        <w:rPr>
          <w:spacing w:val="-12"/>
          <w:w w:val="105"/>
        </w:rPr>
        <w:t xml:space="preserve"> </w:t>
      </w:r>
      <w:r>
        <w:rPr>
          <w:w w:val="105"/>
        </w:rPr>
        <w:t>and</w:t>
      </w:r>
      <w:r>
        <w:rPr>
          <w:spacing w:val="-11"/>
          <w:w w:val="105"/>
        </w:rPr>
        <w:t xml:space="preserve"> </w:t>
      </w:r>
      <w:r>
        <w:rPr>
          <w:w w:val="105"/>
        </w:rPr>
        <w:t>a</w:t>
      </w:r>
      <w:r>
        <w:rPr>
          <w:spacing w:val="-12"/>
          <w:w w:val="105"/>
        </w:rPr>
        <w:t xml:space="preserve"> </w:t>
      </w:r>
      <w:r>
        <w:rPr>
          <w:w w:val="105"/>
        </w:rPr>
        <w:t>segment</w:t>
      </w:r>
      <w:r>
        <w:rPr>
          <w:spacing w:val="-12"/>
          <w:w w:val="105"/>
        </w:rPr>
        <w:t xml:space="preserve"> </w:t>
      </w:r>
      <w:r>
        <w:rPr>
          <w:w w:val="105"/>
        </w:rPr>
        <w:t>on</w:t>
      </w:r>
      <w:r>
        <w:rPr>
          <w:spacing w:val="-11"/>
          <w:w w:val="105"/>
        </w:rPr>
        <w:t xml:space="preserve"> </w:t>
      </w:r>
      <w:r>
        <w:rPr>
          <w:w w:val="105"/>
        </w:rPr>
        <w:t>the</w:t>
      </w:r>
      <w:r>
        <w:rPr>
          <w:spacing w:val="-12"/>
          <w:w w:val="105"/>
        </w:rPr>
        <w:t xml:space="preserve"> </w:t>
      </w:r>
      <w:r>
        <w:rPr>
          <w:w w:val="105"/>
        </w:rPr>
        <w:t>use</w:t>
      </w:r>
      <w:r>
        <w:rPr>
          <w:spacing w:val="-12"/>
          <w:w w:val="105"/>
        </w:rPr>
        <w:t xml:space="preserve"> </w:t>
      </w:r>
      <w:r>
        <w:rPr>
          <w:w w:val="105"/>
        </w:rPr>
        <w:t>of behavior modification with hyperactive</w:t>
      </w:r>
      <w:r>
        <w:rPr>
          <w:spacing w:val="-10"/>
          <w:w w:val="105"/>
        </w:rPr>
        <w:t xml:space="preserve"> </w:t>
      </w:r>
      <w:r>
        <w:rPr>
          <w:w w:val="105"/>
        </w:rPr>
        <w:t>children.</w:t>
      </w:r>
    </w:p>
    <w:p w:rsidR="002E0D56" w:rsidRDefault="00C67A04">
      <w:pPr>
        <w:spacing w:before="148"/>
        <w:ind w:left="588"/>
        <w:rPr>
          <w:rFonts w:ascii="Times New Roman"/>
          <w:b/>
          <w:sz w:val="19"/>
        </w:rPr>
      </w:pPr>
      <w:r>
        <w:rPr>
          <w:rFonts w:ascii="Times New Roman"/>
          <w:b/>
          <w:w w:val="110"/>
          <w:sz w:val="19"/>
        </w:rPr>
        <w:t>Observational Learning (1987). HARR, 23 minutes</w:t>
      </w:r>
    </w:p>
    <w:p w:rsidR="002E0D56" w:rsidRDefault="00C67A04">
      <w:pPr>
        <w:pStyle w:val="BodyText"/>
        <w:spacing w:before="25" w:line="266" w:lineRule="auto"/>
        <w:ind w:left="588" w:right="1012"/>
      </w:pPr>
      <w:r>
        <w:rPr>
          <w:w w:val="105"/>
        </w:rPr>
        <w:t>Explores modeling and social learning theory and includes a demonstration of the Bandura and Walters “Bobo Doll” experiment. Effects of TV violence on aggre</w:t>
      </w:r>
      <w:r>
        <w:rPr>
          <w:w w:val="105"/>
        </w:rPr>
        <w:t xml:space="preserve">ssion in children are discussed. </w:t>
      </w:r>
      <w:r>
        <w:rPr>
          <w:spacing w:val="-6"/>
          <w:w w:val="105"/>
        </w:rPr>
        <w:t xml:space="preserve">An </w:t>
      </w:r>
      <w:r>
        <w:rPr>
          <w:w w:val="105"/>
        </w:rPr>
        <w:t>excellent film.</w:t>
      </w:r>
    </w:p>
    <w:p w:rsidR="002E0D56" w:rsidRDefault="002E0D56">
      <w:pPr>
        <w:pStyle w:val="BodyText"/>
        <w:rPr>
          <w:sz w:val="24"/>
        </w:rPr>
      </w:pPr>
    </w:p>
    <w:p w:rsidR="002E0D56" w:rsidRDefault="002E0D56">
      <w:pPr>
        <w:pStyle w:val="BodyText"/>
        <w:spacing w:before="7"/>
        <w:rPr>
          <w:sz w:val="20"/>
        </w:rPr>
      </w:pPr>
    </w:p>
    <w:p w:rsidR="002E0D56" w:rsidRDefault="00C67A04">
      <w:pPr>
        <w:spacing w:before="1"/>
        <w:ind w:left="588"/>
        <w:rPr>
          <w:rFonts w:ascii="Times New Roman" w:hAnsi="Times New Roman"/>
          <w:b/>
          <w:sz w:val="19"/>
        </w:rPr>
      </w:pPr>
      <w:r>
        <w:rPr>
          <w:rFonts w:ascii="Times New Roman" w:hAnsi="Times New Roman"/>
          <w:b/>
          <w:w w:val="105"/>
          <w:sz w:val="19"/>
        </w:rPr>
        <w:t>Pavlov’s Experiment: The Conditioned Reflex (1976). CORT, 9 minutes</w:t>
      </w:r>
    </w:p>
    <w:p w:rsidR="002E0D56" w:rsidRDefault="00C67A04">
      <w:pPr>
        <w:pStyle w:val="BodyText"/>
        <w:spacing w:before="24" w:line="266" w:lineRule="auto"/>
        <w:ind w:left="588" w:right="1194"/>
      </w:pPr>
      <w:r>
        <w:rPr>
          <w:w w:val="105"/>
        </w:rPr>
        <w:t>This film explains the difference between conditioned and unconditioned reflexes, and outlines Pavlov’s contribution to the study of t</w:t>
      </w:r>
      <w:r>
        <w:rPr>
          <w:w w:val="105"/>
        </w:rPr>
        <w:t>he physiology of higher nerve activity in the brain. Pavlov’s famous experiment is realistically re-created to illustrate classical conditioning. The preciseness and repetition of a scientific experiment with a living organism are graphically apparent. A q</w:t>
      </w:r>
      <w:r>
        <w:rPr>
          <w:w w:val="105"/>
        </w:rPr>
        <w:t>uick and excellent introduction to classical conditioning.</w:t>
      </w:r>
    </w:p>
    <w:p w:rsidR="002E0D56" w:rsidRDefault="00C67A04">
      <w:pPr>
        <w:spacing w:before="149"/>
        <w:ind w:left="588"/>
        <w:rPr>
          <w:rFonts w:ascii="Times New Roman"/>
          <w:b/>
          <w:sz w:val="19"/>
        </w:rPr>
      </w:pPr>
      <w:r>
        <w:rPr>
          <w:rFonts w:ascii="Times New Roman"/>
          <w:b/>
          <w:w w:val="110"/>
          <w:sz w:val="19"/>
        </w:rPr>
        <w:t>The Power of Positive Reinforcement (1978). ITJ (CRM), 28 minutes</w:t>
      </w:r>
    </w:p>
    <w:p w:rsidR="002E0D56" w:rsidRDefault="00C67A04">
      <w:pPr>
        <w:pStyle w:val="BodyText"/>
        <w:spacing w:before="25" w:line="266" w:lineRule="auto"/>
        <w:ind w:left="588" w:right="1056"/>
      </w:pPr>
      <w:r>
        <w:rPr>
          <w:w w:val="105"/>
        </w:rPr>
        <w:t>Illustrates how behavior-modification programs that emphasize positive reinforcement have increased organizations’ productivity, sa</w:t>
      </w:r>
      <w:r>
        <w:rPr>
          <w:w w:val="105"/>
        </w:rPr>
        <w:t>vings, and employee satisfaction. Shows implementation of such programs in a division of 3M Company, Valley Fair Amusement Park, and the Minnesota Vikings football team. This film is useful because it shows real-world applications of operant conditioning p</w:t>
      </w:r>
      <w:r>
        <w:rPr>
          <w:w w:val="105"/>
        </w:rPr>
        <w:t>rinciples.</w:t>
      </w:r>
    </w:p>
    <w:p w:rsidR="002E0D56" w:rsidRDefault="00C67A04">
      <w:pPr>
        <w:spacing w:before="148"/>
        <w:ind w:left="588"/>
        <w:rPr>
          <w:rFonts w:ascii="Times New Roman"/>
          <w:b/>
          <w:sz w:val="19"/>
        </w:rPr>
      </w:pPr>
      <w:r>
        <w:rPr>
          <w:rFonts w:ascii="Times New Roman"/>
          <w:b/>
          <w:w w:val="105"/>
          <w:sz w:val="19"/>
        </w:rPr>
        <w:t>A Question of Learning (1982). FI, 60 minutes</w:t>
      </w:r>
    </w:p>
    <w:p w:rsidR="002E0D56" w:rsidRDefault="00C67A04">
      <w:pPr>
        <w:pStyle w:val="BodyText"/>
        <w:spacing w:before="25" w:line="266" w:lineRule="auto"/>
        <w:ind w:left="588" w:right="1201"/>
      </w:pPr>
      <w:r>
        <w:rPr>
          <w:w w:val="105"/>
        </w:rPr>
        <w:t>Mingles dramatization of renowned experiments in behavioral studies with location footage to examine how naturalists and scientists have uncovered the secrets of animal behavior. Recreates Pavlov’s d</w:t>
      </w:r>
      <w:r>
        <w:rPr>
          <w:w w:val="105"/>
        </w:rPr>
        <w:t>iscovery of the conditioned reflex, Thorndike’s experiments with chicks, and Skinner’s famed work at Harvard during the 1930s.</w:t>
      </w:r>
    </w:p>
    <w:p w:rsidR="002E0D56" w:rsidRDefault="00C67A04">
      <w:pPr>
        <w:spacing w:before="148"/>
        <w:ind w:left="588"/>
        <w:rPr>
          <w:rFonts w:ascii="Times New Roman"/>
          <w:b/>
          <w:sz w:val="19"/>
        </w:rPr>
      </w:pPr>
      <w:r>
        <w:rPr>
          <w:rFonts w:ascii="Times New Roman"/>
          <w:b/>
          <w:w w:val="105"/>
          <w:sz w:val="19"/>
        </w:rPr>
        <w:t>Skinner and Behavior Change: Research, Practice and Promise (1979). REPR, 45 minutes</w:t>
      </w:r>
    </w:p>
    <w:p w:rsidR="002E0D56" w:rsidRDefault="00C67A04">
      <w:pPr>
        <w:pStyle w:val="BodyText"/>
        <w:spacing w:before="25" w:line="266" w:lineRule="auto"/>
        <w:ind w:left="588" w:right="707"/>
      </w:pPr>
      <w:r>
        <w:rPr>
          <w:w w:val="105"/>
        </w:rPr>
        <w:t>The</w:t>
      </w:r>
      <w:r>
        <w:rPr>
          <w:spacing w:val="-13"/>
          <w:w w:val="105"/>
        </w:rPr>
        <w:t xml:space="preserve"> </w:t>
      </w:r>
      <w:r>
        <w:rPr>
          <w:w w:val="105"/>
        </w:rPr>
        <w:t>development</w:t>
      </w:r>
      <w:r>
        <w:rPr>
          <w:spacing w:val="-13"/>
          <w:w w:val="105"/>
        </w:rPr>
        <w:t xml:space="preserve"> </w:t>
      </w:r>
      <w:r>
        <w:rPr>
          <w:w w:val="105"/>
        </w:rPr>
        <w:t>of</w:t>
      </w:r>
      <w:r>
        <w:rPr>
          <w:spacing w:val="-12"/>
          <w:w w:val="105"/>
        </w:rPr>
        <w:t xml:space="preserve"> </w:t>
      </w:r>
      <w:r>
        <w:rPr>
          <w:w w:val="105"/>
        </w:rPr>
        <w:t>modern</w:t>
      </w:r>
      <w:r>
        <w:rPr>
          <w:spacing w:val="-13"/>
          <w:w w:val="105"/>
        </w:rPr>
        <w:t xml:space="preserve"> </w:t>
      </w:r>
      <w:r>
        <w:rPr>
          <w:w w:val="105"/>
        </w:rPr>
        <w:t>behaviorism</w:t>
      </w:r>
      <w:r>
        <w:rPr>
          <w:spacing w:val="-13"/>
          <w:w w:val="105"/>
        </w:rPr>
        <w:t xml:space="preserve"> </w:t>
      </w:r>
      <w:r>
        <w:rPr>
          <w:w w:val="105"/>
        </w:rPr>
        <w:t>is</w:t>
      </w:r>
      <w:r>
        <w:rPr>
          <w:spacing w:val="-12"/>
          <w:w w:val="105"/>
        </w:rPr>
        <w:t xml:space="preserve"> </w:t>
      </w:r>
      <w:r>
        <w:rPr>
          <w:w w:val="105"/>
        </w:rPr>
        <w:t>examined.</w:t>
      </w:r>
      <w:r>
        <w:rPr>
          <w:spacing w:val="-13"/>
          <w:w w:val="105"/>
        </w:rPr>
        <w:t xml:space="preserve"> </w:t>
      </w:r>
      <w:r>
        <w:rPr>
          <w:w w:val="105"/>
        </w:rPr>
        <w:t>Skinner</w:t>
      </w:r>
      <w:r>
        <w:rPr>
          <w:spacing w:val="-13"/>
          <w:w w:val="105"/>
        </w:rPr>
        <w:t xml:space="preserve"> </w:t>
      </w:r>
      <w:r>
        <w:rPr>
          <w:w w:val="105"/>
        </w:rPr>
        <w:t>is</w:t>
      </w:r>
      <w:r>
        <w:rPr>
          <w:spacing w:val="-12"/>
          <w:w w:val="105"/>
        </w:rPr>
        <w:t xml:space="preserve"> </w:t>
      </w:r>
      <w:r>
        <w:rPr>
          <w:w w:val="105"/>
        </w:rPr>
        <w:t>interviewed</w:t>
      </w:r>
      <w:r>
        <w:rPr>
          <w:spacing w:val="-13"/>
          <w:w w:val="105"/>
        </w:rPr>
        <w:t xml:space="preserve"> </w:t>
      </w:r>
      <w:r>
        <w:rPr>
          <w:w w:val="105"/>
        </w:rPr>
        <w:t>on</w:t>
      </w:r>
      <w:r>
        <w:rPr>
          <w:spacing w:val="-12"/>
          <w:w w:val="105"/>
        </w:rPr>
        <w:t xml:space="preserve"> </w:t>
      </w:r>
      <w:r>
        <w:rPr>
          <w:w w:val="105"/>
        </w:rPr>
        <w:t>theory,</w:t>
      </w:r>
      <w:r>
        <w:rPr>
          <w:spacing w:val="-13"/>
          <w:w w:val="105"/>
        </w:rPr>
        <w:t xml:space="preserve"> </w:t>
      </w:r>
      <w:r>
        <w:rPr>
          <w:w w:val="105"/>
        </w:rPr>
        <w:t>uses,</w:t>
      </w:r>
      <w:r>
        <w:rPr>
          <w:spacing w:val="-13"/>
          <w:w w:val="105"/>
        </w:rPr>
        <w:t xml:space="preserve"> </w:t>
      </w:r>
      <w:r>
        <w:rPr>
          <w:w w:val="105"/>
        </w:rPr>
        <w:t>and ethical</w:t>
      </w:r>
      <w:r>
        <w:rPr>
          <w:spacing w:val="-4"/>
          <w:w w:val="105"/>
        </w:rPr>
        <w:t xml:space="preserve"> </w:t>
      </w:r>
      <w:r>
        <w:rPr>
          <w:w w:val="105"/>
        </w:rPr>
        <w:t>issues.</w:t>
      </w:r>
      <w:r>
        <w:rPr>
          <w:spacing w:val="-3"/>
          <w:w w:val="105"/>
        </w:rPr>
        <w:t xml:space="preserve"> </w:t>
      </w:r>
      <w:r>
        <w:rPr>
          <w:w w:val="105"/>
        </w:rPr>
        <w:t>Examples</w:t>
      </w:r>
      <w:r>
        <w:rPr>
          <w:spacing w:val="-4"/>
          <w:w w:val="105"/>
        </w:rPr>
        <w:t xml:space="preserve"> </w:t>
      </w:r>
      <w:r>
        <w:rPr>
          <w:w w:val="105"/>
        </w:rPr>
        <w:t>of</w:t>
      </w:r>
      <w:r>
        <w:rPr>
          <w:spacing w:val="-3"/>
          <w:w w:val="105"/>
        </w:rPr>
        <w:t xml:space="preserve"> </w:t>
      </w:r>
      <w:r>
        <w:rPr>
          <w:w w:val="105"/>
        </w:rPr>
        <w:t>the</w:t>
      </w:r>
      <w:r>
        <w:rPr>
          <w:spacing w:val="-4"/>
          <w:w w:val="105"/>
        </w:rPr>
        <w:t xml:space="preserve"> </w:t>
      </w:r>
      <w:r>
        <w:rPr>
          <w:w w:val="105"/>
        </w:rPr>
        <w:t>uses</w:t>
      </w:r>
      <w:r>
        <w:rPr>
          <w:spacing w:val="-3"/>
          <w:w w:val="105"/>
        </w:rPr>
        <w:t xml:space="preserve"> </w:t>
      </w:r>
      <w:r>
        <w:rPr>
          <w:w w:val="105"/>
        </w:rPr>
        <w:t>of</w:t>
      </w:r>
      <w:r>
        <w:rPr>
          <w:spacing w:val="-4"/>
          <w:w w:val="105"/>
        </w:rPr>
        <w:t xml:space="preserve"> </w:t>
      </w:r>
      <w:r>
        <w:rPr>
          <w:w w:val="105"/>
        </w:rPr>
        <w:t>behavior</w:t>
      </w:r>
      <w:r>
        <w:rPr>
          <w:spacing w:val="-3"/>
          <w:w w:val="105"/>
        </w:rPr>
        <w:t xml:space="preserve"> </w:t>
      </w:r>
      <w:r>
        <w:rPr>
          <w:w w:val="105"/>
        </w:rPr>
        <w:t>modification</w:t>
      </w:r>
      <w:r>
        <w:rPr>
          <w:spacing w:val="-4"/>
          <w:w w:val="105"/>
        </w:rPr>
        <w:t xml:space="preserve"> </w:t>
      </w:r>
      <w:r>
        <w:rPr>
          <w:w w:val="105"/>
        </w:rPr>
        <w:t>are</w:t>
      </w:r>
      <w:r>
        <w:rPr>
          <w:spacing w:val="-3"/>
          <w:w w:val="105"/>
        </w:rPr>
        <w:t xml:space="preserve"> </w:t>
      </w:r>
      <w:r>
        <w:rPr>
          <w:w w:val="105"/>
        </w:rPr>
        <w:t>shown.</w:t>
      </w:r>
    </w:p>
    <w:p w:rsidR="002E0D56" w:rsidRDefault="00C67A04">
      <w:pPr>
        <w:pStyle w:val="BodyText"/>
        <w:spacing w:before="148" w:line="273" w:lineRule="auto"/>
        <w:ind w:left="588" w:right="1110"/>
      </w:pPr>
      <w:r>
        <w:rPr>
          <w:rFonts w:ascii="Times New Roman" w:hAnsi="Times New Roman"/>
          <w:b/>
          <w:w w:val="105"/>
        </w:rPr>
        <w:t xml:space="preserve">A World of Difference: B. F. Skinner and the Good Life, Parts 1 and 2 (1979). TLF, 53 minutes </w:t>
      </w:r>
      <w:r>
        <w:rPr>
          <w:w w:val="105"/>
        </w:rPr>
        <w:t>Traces the development of behaviori</w:t>
      </w:r>
      <w:r>
        <w:rPr>
          <w:w w:val="105"/>
        </w:rPr>
        <w:t>sm and B. F. Skinner’s application of the theory in raising his infant daughter in an environmentally controlled box, as well as his early experiments with pigeons. Includes a visit by Skinner and his family to Twin Oaks, the rural Virginia commune that at</w:t>
      </w:r>
      <w:r>
        <w:rPr>
          <w:w w:val="105"/>
        </w:rPr>
        <w:t xml:space="preserve">tempts to live according to the principles in </w:t>
      </w:r>
      <w:r>
        <w:rPr>
          <w:rFonts w:ascii="Times New Roman" w:hAnsi="Times New Roman"/>
          <w:i/>
          <w:w w:val="105"/>
        </w:rPr>
        <w:t>Walden Two</w:t>
      </w:r>
      <w:r>
        <w:rPr>
          <w:w w:val="105"/>
        </w:rPr>
        <w:t>. Commune members describe their successes, failures, and modifications of Skinner’s model, emphasizing their difficulties with sex</w:t>
      </w:r>
    </w:p>
    <w:p w:rsidR="002E0D56" w:rsidRDefault="00C67A04">
      <w:pPr>
        <w:pStyle w:val="BodyText"/>
        <w:spacing w:line="206" w:lineRule="exact"/>
        <w:ind w:left="588"/>
      </w:pPr>
      <w:r>
        <w:rPr>
          <w:w w:val="105"/>
        </w:rPr>
        <w:t>and economic roles. Produced for the NOVA series.</w:t>
      </w:r>
    </w:p>
    <w:p w:rsidR="002E0D56" w:rsidRDefault="00C67A04">
      <w:pPr>
        <w:spacing w:before="171" w:line="297" w:lineRule="auto"/>
        <w:ind w:left="588" w:right="707"/>
        <w:rPr>
          <w:rFonts w:ascii="Times New Roman" w:hAnsi="Times New Roman"/>
          <w:b/>
          <w:sz w:val="19"/>
        </w:rPr>
      </w:pPr>
      <w:r>
        <w:rPr>
          <w:rFonts w:ascii="Times New Roman" w:hAnsi="Times New Roman"/>
          <w:b/>
          <w:w w:val="110"/>
          <w:sz w:val="19"/>
        </w:rPr>
        <w:t>Keynote</w:t>
      </w:r>
      <w:r>
        <w:rPr>
          <w:rFonts w:ascii="Times New Roman" w:hAnsi="Times New Roman"/>
          <w:b/>
          <w:spacing w:val="-17"/>
          <w:w w:val="110"/>
          <w:sz w:val="19"/>
        </w:rPr>
        <w:t xml:space="preserve"> </w:t>
      </w:r>
      <w:r>
        <w:rPr>
          <w:rFonts w:ascii="Times New Roman" w:hAnsi="Times New Roman"/>
          <w:b/>
          <w:w w:val="110"/>
          <w:sz w:val="19"/>
        </w:rPr>
        <w:t>Address:</w:t>
      </w:r>
      <w:r>
        <w:rPr>
          <w:rFonts w:ascii="Times New Roman" w:hAnsi="Times New Roman"/>
          <w:b/>
          <w:spacing w:val="-17"/>
          <w:w w:val="110"/>
          <w:sz w:val="19"/>
        </w:rPr>
        <w:t xml:space="preserve"> </w:t>
      </w:r>
      <w:r>
        <w:rPr>
          <w:rFonts w:ascii="Times New Roman" w:hAnsi="Times New Roman"/>
          <w:b/>
          <w:w w:val="110"/>
          <w:sz w:val="19"/>
        </w:rPr>
        <w:t>B.</w:t>
      </w:r>
      <w:r>
        <w:rPr>
          <w:rFonts w:ascii="Times New Roman" w:hAnsi="Times New Roman"/>
          <w:b/>
          <w:spacing w:val="-16"/>
          <w:w w:val="110"/>
          <w:sz w:val="19"/>
        </w:rPr>
        <w:t xml:space="preserve"> </w:t>
      </w:r>
      <w:r>
        <w:rPr>
          <w:rFonts w:ascii="Times New Roman" w:hAnsi="Times New Roman"/>
          <w:b/>
          <w:w w:val="110"/>
          <w:sz w:val="19"/>
        </w:rPr>
        <w:t>F.</w:t>
      </w:r>
      <w:r>
        <w:rPr>
          <w:rFonts w:ascii="Times New Roman" w:hAnsi="Times New Roman"/>
          <w:b/>
          <w:spacing w:val="-17"/>
          <w:w w:val="110"/>
          <w:sz w:val="19"/>
        </w:rPr>
        <w:t xml:space="preserve"> </w:t>
      </w:r>
      <w:r>
        <w:rPr>
          <w:rFonts w:ascii="Times New Roman" w:hAnsi="Times New Roman"/>
          <w:b/>
          <w:w w:val="110"/>
          <w:sz w:val="19"/>
        </w:rPr>
        <w:t>Skinner’s</w:t>
      </w:r>
      <w:r>
        <w:rPr>
          <w:rFonts w:ascii="Times New Roman" w:hAnsi="Times New Roman"/>
          <w:b/>
          <w:spacing w:val="-16"/>
          <w:w w:val="110"/>
          <w:sz w:val="19"/>
        </w:rPr>
        <w:t xml:space="preserve"> </w:t>
      </w:r>
      <w:r>
        <w:rPr>
          <w:rFonts w:ascii="Times New Roman" w:hAnsi="Times New Roman"/>
          <w:b/>
          <w:w w:val="110"/>
          <w:sz w:val="19"/>
        </w:rPr>
        <w:t>Lifetime</w:t>
      </w:r>
      <w:r>
        <w:rPr>
          <w:rFonts w:ascii="Times New Roman" w:hAnsi="Times New Roman"/>
          <w:b/>
          <w:spacing w:val="-17"/>
          <w:w w:val="110"/>
          <w:sz w:val="19"/>
        </w:rPr>
        <w:t xml:space="preserve"> </w:t>
      </w:r>
      <w:r>
        <w:rPr>
          <w:rFonts w:ascii="Times New Roman" w:hAnsi="Times New Roman"/>
          <w:b/>
          <w:w w:val="110"/>
          <w:sz w:val="19"/>
        </w:rPr>
        <w:t>Scientific</w:t>
      </w:r>
      <w:r>
        <w:rPr>
          <w:rFonts w:ascii="Times New Roman" w:hAnsi="Times New Roman"/>
          <w:b/>
          <w:spacing w:val="-16"/>
          <w:w w:val="110"/>
          <w:sz w:val="19"/>
        </w:rPr>
        <w:t xml:space="preserve"> </w:t>
      </w:r>
      <w:r>
        <w:rPr>
          <w:rFonts w:ascii="Times New Roman" w:hAnsi="Times New Roman"/>
          <w:b/>
          <w:w w:val="110"/>
          <w:sz w:val="19"/>
        </w:rPr>
        <w:t>Contribution</w:t>
      </w:r>
      <w:r>
        <w:rPr>
          <w:rFonts w:ascii="Times New Roman" w:hAnsi="Times New Roman"/>
          <w:b/>
          <w:spacing w:val="-17"/>
          <w:w w:val="110"/>
          <w:sz w:val="19"/>
        </w:rPr>
        <w:t xml:space="preserve"> </w:t>
      </w:r>
      <w:r>
        <w:rPr>
          <w:rFonts w:ascii="Times New Roman" w:hAnsi="Times New Roman"/>
          <w:b/>
          <w:w w:val="110"/>
          <w:sz w:val="19"/>
        </w:rPr>
        <w:t>Remarks</w:t>
      </w:r>
      <w:r>
        <w:rPr>
          <w:rFonts w:ascii="Times New Roman" w:hAnsi="Times New Roman"/>
          <w:b/>
          <w:spacing w:val="-16"/>
          <w:w w:val="110"/>
          <w:sz w:val="19"/>
        </w:rPr>
        <w:t xml:space="preserve"> </w:t>
      </w:r>
      <w:r>
        <w:rPr>
          <w:rFonts w:ascii="Times New Roman" w:hAnsi="Times New Roman"/>
          <w:b/>
          <w:w w:val="110"/>
          <w:sz w:val="19"/>
        </w:rPr>
        <w:t>(1990).</w:t>
      </w:r>
      <w:r>
        <w:rPr>
          <w:rFonts w:ascii="Times New Roman" w:hAnsi="Times New Roman"/>
          <w:b/>
          <w:spacing w:val="-17"/>
          <w:w w:val="110"/>
          <w:sz w:val="19"/>
        </w:rPr>
        <w:t xml:space="preserve"> </w:t>
      </w:r>
      <w:r>
        <w:rPr>
          <w:rFonts w:ascii="Times New Roman" w:hAnsi="Times New Roman"/>
          <w:b/>
          <w:w w:val="110"/>
          <w:sz w:val="19"/>
        </w:rPr>
        <w:t>American Psychological Association, 19</w:t>
      </w:r>
      <w:r>
        <w:rPr>
          <w:rFonts w:ascii="Times New Roman" w:hAnsi="Times New Roman"/>
          <w:b/>
          <w:spacing w:val="-23"/>
          <w:w w:val="110"/>
          <w:sz w:val="19"/>
        </w:rPr>
        <w:t xml:space="preserve"> </w:t>
      </w:r>
      <w:r>
        <w:rPr>
          <w:rFonts w:ascii="Times New Roman" w:hAnsi="Times New Roman"/>
          <w:b/>
          <w:w w:val="110"/>
          <w:sz w:val="19"/>
        </w:rPr>
        <w:t>minutes</w:t>
      </w:r>
    </w:p>
    <w:p w:rsidR="002E0D56" w:rsidRDefault="00C67A04">
      <w:pPr>
        <w:pStyle w:val="BodyText"/>
        <w:spacing w:line="187" w:lineRule="exact"/>
        <w:ind w:left="588"/>
      </w:pPr>
      <w:r>
        <w:rPr>
          <w:w w:val="105"/>
        </w:rPr>
        <w:t>Skinner reviews the path psychology has taken from early introspective methods to modern day</w:t>
      </w:r>
    </w:p>
    <w:p w:rsidR="002E0D56" w:rsidRDefault="00C67A04">
      <w:pPr>
        <w:pStyle w:val="BodyText"/>
        <w:spacing w:before="24"/>
        <w:ind w:left="588"/>
      </w:pPr>
      <w:r>
        <w:rPr>
          <w:w w:val="105"/>
        </w:rPr>
        <w:t>methods including natural selection and operant conditioning.</w:t>
      </w:r>
    </w:p>
    <w:p w:rsidR="002E0D56" w:rsidRDefault="002E0D56">
      <w:pPr>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4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46" name="Line 226"/>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25"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NmawIAAGYFAAAOAAAAZHJzL2Uyb0RvYy54bWykVFFv2yAQfp+0/4D8ntrOnDS16lRTnPSl&#10;Wyt1+wEEsI2GAQGNU0377zvAcdb2pery4AB33H3fd3dc3xx7gQ7MWK5kleQXWYKYJIpy2VbJzx+7&#10;2SpB1mFJsVCSVckzs8nN+vOn60GXbK46JSgzCIJIWw66SjrndJmmlnSsx/ZCaSbB2CjTYwdb06bU&#10;4AGi9yKdZ9kyHZSh2ijCrIXTOhqTdYjfNIy4+6axzCFRJYDNha8J373/putrXLYG646TEQb+AIoe&#10;cwlJp1A1dhg9Gf4mVM+JUVY17oKoPlVNwwkLHIBNnr1ic2vUkw5c2nJo9SQTSPtKpw+HJd8PDwZx&#10;WiXzYpEgiXsoUsiL5vOFl2fQbQlet0Y/6gcTOcLyTpFfFszpa7vft9EZ7YdvikJA/ORUkOfYmN6H&#10;AOLoGKrwPFWBHR0icLhYAJQMikXAdrWIKHBJOqjkm0uk247XVpenO3nAneIyZgsIR0SeDjSaPWtp&#10;/0/Lxw5rFkpkvUqTlsuTlndcMpByGaUMThv5YIKwtrQg6TtVWsVePal0phuaeGKLS22su2WqR35R&#10;JQIABO3x4c46X7Gziy+FVDsuBJzjUkg0jJL7rVWCU28MG9PuN8KgA/aTFH4eEAR74eZz1th20S+Y&#10;Im5oZUlDlo5huh3XDnMR1xBISJ8ICALOcRVn6PdVdrVdbVfFrJgvt7Miq+vZ192mmC13+eWi/lJv&#10;NnX+x5PMi7LjlDLpYZ/mOS/eV+PxZYmTOE30pE/6MnrgDmBP/wE09Fosamy0vaLPodbhHNoOnP18&#10;wDCHa+PD41+Lf/fB6/w8rv8CAAD//wMAUEsDBBQABgAIAAAAIQB18/RP2QAAAAMBAAAPAAAAZHJz&#10;L2Rvd25yZXYueG1sTI9BS8NAEIXvgv9hGcGb3USplphNKUU9FcFWEG/T7DQJzc6G7DZJ/72jF3sZ&#10;eLzHm+/ly8m1aqA+NJ4NpLMEFHHpbcOVgc/d690CVIjIFlvPZOBMAZbF9VWOmfUjf9CwjZWSEg4Z&#10;Gqhj7DKtQ1mTwzDzHbF4B987jCL7StseRyl3rb5PkkftsGH5UGNH65rK4/bkDLyNOK4e0pdhczys&#10;z9+7+fvXJiVjbm+m1TOoSFP8D8MvvqBDIUx7f2IbVGtAhsS/K97iKRG5l9AcdJHrS/biBwAA//8D&#10;AFBLAQItABQABgAIAAAAIQC2gziS/gAAAOEBAAATAAAAAAAAAAAAAAAAAAAAAABbQ29udGVudF9U&#10;eXBlc10ueG1sUEsBAi0AFAAGAAgAAAAhADj9If/WAAAAlAEAAAsAAAAAAAAAAAAAAAAALwEAAF9y&#10;ZWxzLy5yZWxzUEsBAi0AFAAGAAgAAAAhABTNs2ZrAgAAZgUAAA4AAAAAAAAAAAAAAAAALgIAAGRy&#10;cy9lMm9Eb2MueG1sUEsBAi0AFAAGAAgAAAAhAHXz9E/ZAAAAAwEAAA8AAAAAAAAAAAAAAAAAxQQA&#10;AGRycy9kb3ducmV2LnhtbFBLBQYAAAAABAAEAPMAAADLBQAAAAA=&#10;">
                <v:line id="Line 226"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ljcYAAADcAAAADwAAAGRycy9kb3ducmV2LnhtbESPQWvCQBSE7wX/w/IEb3VTLaF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sT5Y3GAAAA3AAAAA8AAAAAAAAA&#10;AAAAAAAAoQIAAGRycy9kb3ducmV2LnhtbFBLBQYAAAAABAAEAPkAAACUAwAAAAA=&#10;"/>
                <w10:anchorlock/>
              </v:group>
            </w:pict>
          </mc:Fallback>
        </mc:AlternateContent>
      </w:r>
    </w:p>
    <w:p w:rsidR="002E0D56" w:rsidRDefault="00C67A04">
      <w:pPr>
        <w:pStyle w:val="Heading1"/>
        <w:spacing w:before="52"/>
      </w:pPr>
      <w:r>
        <w:t>CHAPTER 8</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52256"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24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243" name="Line 224"/>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223"/>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22" o:spid="_x0000_s1026" style="position:absolute;margin-left:53.95pt;margin-top:23.95pt;width:435pt;height:4.5pt;z-index:251552256;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aKPkAIAAPgHAAAOAAAAZHJzL2Uyb0RvYy54bWzsVctu2zAQvBfoPxC6O3pYim3BclBYdi5p&#10;GyDtB9AU9UApUiAZy0HRf+9yJduJe2iRFj0U1YEitcvdnZmluLw5tILsuTaNkpkXXgUe4ZKpopFV&#10;5n3+tJ3MPWIslQUVSvLMe+LGu1m9fbPsu5RHqlai4JpAEGnSvsu82tou9X3Dat5Sc6U6LsFYKt1S&#10;C0td+YWmPURvhR8FwbXfK110WjFuDHzNB6O3wvhlyZn9WJaGWyIyD2qzOGocd270V0uaVpp2dcPG&#10;MugrqmhpIyHpKVROLSWPuvkhVNswrYwq7RVTra/KsmEcMQCaMLhAc6vVY4dYqrSvuhNNQO0FT68O&#10;yz7s7zVpisyL4sgjkrYgEuYlURQ5evquSsHrVncP3b0eMML0TrEvBsz+pd2tq8GZ7Pr3qoCA9NEq&#10;pOdQ6taFAODkgCo8nVTgB0sYfEySKE4CEIuBLZmFyagSq0FKtysMZguPgDGGNwrI6s24eT477lzg&#10;Np+mQ06sc6zLgYJ2M2dGze8x+lDTjqNQxnF1YnR6ZPSukRwIjQdC0Wkt7zXSa1IDxP6UqzPqBYah&#10;6ZGwM+aXkGnaaWNvuWqJm2SegCpQBrq/M9aJd3Zxqki1bYRARoUkPTC9CIB9ZzJKNIWz4kJXu7XQ&#10;ZE/dqcLHAYNoL9xc0pyaevBD0yAXtLUsME3NabEZ55Y2YphDICFdIkAIhY6z4Tx9XQSLzXwzjydx&#10;dL2ZxEGeT95t1/HkehvOknyar9d5+M3VHMZp3RQFl67s49kO419TevzLDKfydLpPBPkvoyN2KPb4&#10;xqKh4wZph3bbqeIJFcfv0Hx/rQvjiy6c/okuTJL/XfhvdCH+GeF6weYdr0J3fz1fw/z5hb36DgAA&#10;//8DAFBLAwQUAAYACAAAACEAlQMMUd8AAAAJAQAADwAAAGRycy9kb3ducmV2LnhtbEyPQUvDQBCF&#10;74L/YRnBm91EbWtiNqUU9VQKtoJ4m2anSWh2N2S3SfrvnZz0NPN4jzffZKvRNKKnztfOKohnEQiy&#10;hdO1LRV8Hd4fXkD4gFZj4ywpuJKHVX57k2Gq3WA/qd+HUnCJ9SkqqEJoUyl9UZFBP3MtWfZOrjMY&#10;WHal1B0OXG4a+RhFC2mwtnyhwpY2FRXn/cUo+BhwWD/Fb/32fNpcfw7z3fc2JqXu78b1K4hAY/gL&#10;w4TP6JAz09FdrPaiYR0tE44qeJ4mB5LltBwVzBcJyDyT/z/IfwEAAP//AwBQSwECLQAUAAYACAAA&#10;ACEAtoM4kv4AAADhAQAAEwAAAAAAAAAAAAAAAAAAAAAAW0NvbnRlbnRfVHlwZXNdLnhtbFBLAQIt&#10;ABQABgAIAAAAIQA4/SH/1gAAAJQBAAALAAAAAAAAAAAAAAAAAC8BAABfcmVscy8ucmVsc1BLAQIt&#10;ABQABgAIAAAAIQC20aKPkAIAAPgHAAAOAAAAAAAAAAAAAAAAAC4CAABkcnMvZTJvRG9jLnhtbFBL&#10;AQItABQABgAIAAAAIQCVAwxR3wAAAAkBAAAPAAAAAAAAAAAAAAAAAOoEAABkcnMvZG93bnJldi54&#10;bWxQSwUGAAAAAAQABADzAAAA9gUAAAAA&#10;">
                <v:line id="Line 224"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yrrsUAAADcAAAADwAAAGRycy9kb3ducmV2LnhtbESPT2vCQBTE7wW/w/IEb3WjliLRVUTw&#10;D701LYK3R/aZxGTfxt2Nxm/fLRR6HGbmN8xy3ZtG3Mn5yrKCyTgBQZxbXXGh4Ptr9zoH4QOyxsYy&#10;KXiSh/Vq8LLEVNsHf9I9C4WIEPYpKihDaFMpfV6SQT+2LXH0LtYZDFG6QmqHjwg3jZwmybs0WHFc&#10;KLGlbUl5nXVGwanL+Hytd67Bbn84XE632s8+lBoN+80CRKA+/If/2ketYPo2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yrrsUAAADcAAAADwAAAAAAAAAA&#10;AAAAAAChAgAAZHJzL2Rvd25yZXYueG1sUEsFBgAAAAAEAAQA+QAAAJMDAAAAAA==&#10;" strokeweight="1.5pt"/>
                <v:line id="Line 223"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Uz2sQAAADcAAAADwAAAGRycy9kb3ducmV2LnhtbESPQWvCQBSE7wX/w/IEb3WjlSLRVUSw&#10;iremRfD2yD6TmOzbuLvR+O+7hUKPw8x8wyzXvWnEnZyvLCuYjBMQxLnVFRcKvr92r3MQPiBrbCyT&#10;gid5WK8GL0tMtX3wJ92zUIgIYZ+igjKENpXS5yUZ9GPbEkfvYp3BEKUrpHb4iHDTyGmSvEuDFceF&#10;ElvalpTXWWcUnLqMz9d65xrsPvb7y+lW+7ejUqNhv1mACNSH//Bf+6AVTGcz+D0Tj4B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1TPaxAAAANwAAAAPAAAAAAAAAAAA&#10;AAAAAKECAABkcnMvZG93bnJldi54bWxQSwUGAAAAAAQABAD5AAAAkgMAAAAA&#10;" strokeweight="1.5pt"/>
                <w10:wrap type="topAndBottom" anchorx="page"/>
              </v:group>
            </w:pict>
          </mc:Fallback>
        </mc:AlternateContent>
      </w:r>
      <w:r w:rsidR="00C67A04">
        <w:rPr>
          <w:rFonts w:ascii="Arial"/>
          <w:b/>
          <w:sz w:val="36"/>
        </w:rPr>
        <w:t>Memory</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1"/>
          <w:numId w:val="123"/>
        </w:numPr>
        <w:tabs>
          <w:tab w:val="left" w:pos="1308"/>
          <w:tab w:val="left" w:pos="1309"/>
        </w:tabs>
        <w:spacing w:before="144" w:line="266" w:lineRule="auto"/>
        <w:ind w:right="1272"/>
        <w:rPr>
          <w:sz w:val="19"/>
        </w:rPr>
      </w:pPr>
      <w:r>
        <w:rPr>
          <w:w w:val="105"/>
          <w:sz w:val="19"/>
        </w:rPr>
        <w:t>Identify</w:t>
      </w:r>
      <w:r>
        <w:rPr>
          <w:spacing w:val="-15"/>
          <w:w w:val="105"/>
          <w:sz w:val="19"/>
        </w:rPr>
        <w:t xml:space="preserve"> </w:t>
      </w:r>
      <w:r>
        <w:rPr>
          <w:w w:val="105"/>
          <w:sz w:val="19"/>
        </w:rPr>
        <w:t>and</w:t>
      </w:r>
      <w:r>
        <w:rPr>
          <w:spacing w:val="-15"/>
          <w:w w:val="105"/>
          <w:sz w:val="19"/>
        </w:rPr>
        <w:t xml:space="preserve"> </w:t>
      </w:r>
      <w:r>
        <w:rPr>
          <w:w w:val="105"/>
          <w:sz w:val="19"/>
        </w:rPr>
        <w:t>describe</w:t>
      </w:r>
      <w:r>
        <w:rPr>
          <w:spacing w:val="-14"/>
          <w:w w:val="105"/>
          <w:sz w:val="19"/>
        </w:rPr>
        <w:t xml:space="preserve"> </w:t>
      </w:r>
      <w:r>
        <w:rPr>
          <w:w w:val="105"/>
          <w:sz w:val="19"/>
        </w:rPr>
        <w:t>the</w:t>
      </w:r>
      <w:r>
        <w:rPr>
          <w:spacing w:val="-15"/>
          <w:w w:val="105"/>
          <w:sz w:val="19"/>
        </w:rPr>
        <w:t xml:space="preserve"> </w:t>
      </w:r>
      <w:r>
        <w:rPr>
          <w:w w:val="105"/>
          <w:sz w:val="19"/>
        </w:rPr>
        <w:t>different</w:t>
      </w:r>
      <w:r>
        <w:rPr>
          <w:spacing w:val="-15"/>
          <w:w w:val="105"/>
          <w:sz w:val="19"/>
        </w:rPr>
        <w:t xml:space="preserve"> </w:t>
      </w:r>
      <w:r>
        <w:rPr>
          <w:w w:val="105"/>
          <w:sz w:val="19"/>
        </w:rPr>
        <w:t>types</w:t>
      </w:r>
      <w:r>
        <w:rPr>
          <w:spacing w:val="-15"/>
          <w:w w:val="105"/>
          <w:sz w:val="19"/>
        </w:rPr>
        <w:t xml:space="preserve"> </w:t>
      </w:r>
      <w:r>
        <w:rPr>
          <w:w w:val="105"/>
          <w:sz w:val="19"/>
        </w:rPr>
        <w:t>of</w:t>
      </w:r>
      <w:r>
        <w:rPr>
          <w:spacing w:val="-14"/>
          <w:w w:val="105"/>
          <w:sz w:val="19"/>
        </w:rPr>
        <w:t xml:space="preserve"> </w:t>
      </w:r>
      <w:r>
        <w:rPr>
          <w:w w:val="105"/>
          <w:sz w:val="19"/>
        </w:rPr>
        <w:t>memory,</w:t>
      </w:r>
      <w:r>
        <w:rPr>
          <w:spacing w:val="-15"/>
          <w:w w:val="105"/>
          <w:sz w:val="19"/>
        </w:rPr>
        <w:t xml:space="preserve"> </w:t>
      </w:r>
      <w:r>
        <w:rPr>
          <w:w w:val="105"/>
          <w:sz w:val="19"/>
        </w:rPr>
        <w:t>such</w:t>
      </w:r>
      <w:r>
        <w:rPr>
          <w:spacing w:val="-15"/>
          <w:w w:val="105"/>
          <w:sz w:val="19"/>
        </w:rPr>
        <w:t xml:space="preserve"> </w:t>
      </w:r>
      <w:r>
        <w:rPr>
          <w:w w:val="105"/>
          <w:sz w:val="19"/>
        </w:rPr>
        <w:t>as</w:t>
      </w:r>
      <w:r>
        <w:rPr>
          <w:spacing w:val="-14"/>
          <w:w w:val="105"/>
          <w:sz w:val="19"/>
        </w:rPr>
        <w:t xml:space="preserve"> </w:t>
      </w:r>
      <w:r>
        <w:rPr>
          <w:w w:val="105"/>
          <w:sz w:val="19"/>
        </w:rPr>
        <w:t>implicit,</w:t>
      </w:r>
      <w:r>
        <w:rPr>
          <w:spacing w:val="-15"/>
          <w:w w:val="105"/>
          <w:sz w:val="19"/>
        </w:rPr>
        <w:t xml:space="preserve"> </w:t>
      </w:r>
      <w:r>
        <w:rPr>
          <w:w w:val="105"/>
          <w:sz w:val="19"/>
        </w:rPr>
        <w:t>explicit,</w:t>
      </w:r>
      <w:r>
        <w:rPr>
          <w:spacing w:val="-15"/>
          <w:w w:val="105"/>
          <w:sz w:val="19"/>
        </w:rPr>
        <w:t xml:space="preserve"> </w:t>
      </w:r>
      <w:r>
        <w:rPr>
          <w:w w:val="105"/>
          <w:sz w:val="19"/>
        </w:rPr>
        <w:t>declarative, and</w:t>
      </w:r>
      <w:r>
        <w:rPr>
          <w:spacing w:val="-2"/>
          <w:w w:val="105"/>
          <w:sz w:val="19"/>
        </w:rPr>
        <w:t xml:space="preserve"> </w:t>
      </w:r>
      <w:r>
        <w:rPr>
          <w:w w:val="105"/>
          <w:sz w:val="19"/>
        </w:rPr>
        <w:t>procedural</w:t>
      </w:r>
    </w:p>
    <w:p w:rsidR="002E0D56" w:rsidRDefault="00C67A04">
      <w:pPr>
        <w:pStyle w:val="ListParagraph"/>
        <w:numPr>
          <w:ilvl w:val="1"/>
          <w:numId w:val="123"/>
        </w:numPr>
        <w:tabs>
          <w:tab w:val="left" w:pos="1308"/>
          <w:tab w:val="left" w:pos="1309"/>
        </w:tabs>
        <w:rPr>
          <w:sz w:val="19"/>
        </w:rPr>
      </w:pPr>
      <w:r>
        <w:rPr>
          <w:w w:val="105"/>
          <w:sz w:val="19"/>
        </w:rPr>
        <w:t>Understand the sensory memory</w:t>
      </w:r>
      <w:r>
        <w:rPr>
          <w:spacing w:val="-17"/>
          <w:w w:val="105"/>
          <w:sz w:val="19"/>
        </w:rPr>
        <w:t xml:space="preserve"> </w:t>
      </w:r>
      <w:r>
        <w:rPr>
          <w:w w:val="105"/>
          <w:sz w:val="19"/>
        </w:rPr>
        <w:t>systems</w:t>
      </w:r>
    </w:p>
    <w:p w:rsidR="002E0D56" w:rsidRDefault="00C67A04">
      <w:pPr>
        <w:pStyle w:val="ListParagraph"/>
        <w:numPr>
          <w:ilvl w:val="1"/>
          <w:numId w:val="123"/>
        </w:numPr>
        <w:tabs>
          <w:tab w:val="left" w:pos="1308"/>
          <w:tab w:val="left" w:pos="1309"/>
        </w:tabs>
        <w:spacing w:before="144"/>
        <w:rPr>
          <w:sz w:val="19"/>
        </w:rPr>
      </w:pPr>
      <w:r>
        <w:rPr>
          <w:w w:val="105"/>
          <w:sz w:val="19"/>
        </w:rPr>
        <w:t>Describe</w:t>
      </w:r>
      <w:r>
        <w:rPr>
          <w:spacing w:val="-5"/>
          <w:w w:val="105"/>
          <w:sz w:val="19"/>
        </w:rPr>
        <w:t xml:space="preserve"> </w:t>
      </w:r>
      <w:r>
        <w:rPr>
          <w:w w:val="105"/>
          <w:sz w:val="19"/>
        </w:rPr>
        <w:t>the</w:t>
      </w:r>
      <w:r>
        <w:rPr>
          <w:spacing w:val="-5"/>
          <w:w w:val="105"/>
          <w:sz w:val="19"/>
        </w:rPr>
        <w:t xml:space="preserve"> </w:t>
      </w:r>
      <w:r>
        <w:rPr>
          <w:w w:val="105"/>
          <w:sz w:val="19"/>
        </w:rPr>
        <w:t>nature</w:t>
      </w:r>
      <w:r>
        <w:rPr>
          <w:spacing w:val="-5"/>
          <w:w w:val="105"/>
          <w:sz w:val="19"/>
        </w:rPr>
        <w:t xml:space="preserve"> </w:t>
      </w:r>
      <w:r>
        <w:rPr>
          <w:w w:val="105"/>
          <w:sz w:val="19"/>
        </w:rPr>
        <w:t>and</w:t>
      </w:r>
      <w:r>
        <w:rPr>
          <w:spacing w:val="-5"/>
          <w:w w:val="105"/>
          <w:sz w:val="19"/>
        </w:rPr>
        <w:t xml:space="preserve"> </w:t>
      </w:r>
      <w:r>
        <w:rPr>
          <w:w w:val="105"/>
          <w:sz w:val="19"/>
        </w:rPr>
        <w:t>functions</w:t>
      </w:r>
      <w:r>
        <w:rPr>
          <w:spacing w:val="-4"/>
          <w:w w:val="105"/>
          <w:sz w:val="19"/>
        </w:rPr>
        <w:t xml:space="preserve"> </w:t>
      </w:r>
      <w:r>
        <w:rPr>
          <w:w w:val="105"/>
          <w:sz w:val="19"/>
        </w:rPr>
        <w:t>of</w:t>
      </w:r>
      <w:r>
        <w:rPr>
          <w:spacing w:val="-5"/>
          <w:w w:val="105"/>
          <w:sz w:val="19"/>
        </w:rPr>
        <w:t xml:space="preserve"> </w:t>
      </w:r>
      <w:r>
        <w:rPr>
          <w:w w:val="105"/>
          <w:sz w:val="19"/>
        </w:rPr>
        <w:t>short-term</w:t>
      </w:r>
      <w:r>
        <w:rPr>
          <w:spacing w:val="-5"/>
          <w:w w:val="105"/>
          <w:sz w:val="19"/>
        </w:rPr>
        <w:t xml:space="preserve"> </w:t>
      </w:r>
      <w:r>
        <w:rPr>
          <w:w w:val="105"/>
          <w:sz w:val="19"/>
        </w:rPr>
        <w:t>and</w:t>
      </w:r>
      <w:r>
        <w:rPr>
          <w:spacing w:val="-5"/>
          <w:w w:val="105"/>
          <w:sz w:val="19"/>
        </w:rPr>
        <w:t xml:space="preserve"> </w:t>
      </w:r>
      <w:r>
        <w:rPr>
          <w:w w:val="105"/>
          <w:sz w:val="19"/>
        </w:rPr>
        <w:t>working</w:t>
      </w:r>
      <w:r>
        <w:rPr>
          <w:spacing w:val="-5"/>
          <w:w w:val="105"/>
          <w:sz w:val="19"/>
        </w:rPr>
        <w:t xml:space="preserve"> </w:t>
      </w:r>
      <w:r>
        <w:rPr>
          <w:w w:val="105"/>
          <w:sz w:val="19"/>
        </w:rPr>
        <w:t>memory</w:t>
      </w:r>
    </w:p>
    <w:p w:rsidR="002E0D56" w:rsidRDefault="00C67A04">
      <w:pPr>
        <w:pStyle w:val="ListParagraph"/>
        <w:numPr>
          <w:ilvl w:val="1"/>
          <w:numId w:val="123"/>
        </w:numPr>
        <w:tabs>
          <w:tab w:val="left" w:pos="1308"/>
          <w:tab w:val="left" w:pos="1309"/>
        </w:tabs>
        <w:spacing w:before="144"/>
        <w:rPr>
          <w:sz w:val="19"/>
        </w:rPr>
      </w:pPr>
      <w:r>
        <w:rPr>
          <w:w w:val="105"/>
          <w:sz w:val="19"/>
        </w:rPr>
        <w:t>Describe the nature and functions of long-term</w:t>
      </w:r>
      <w:r>
        <w:rPr>
          <w:spacing w:val="-34"/>
          <w:w w:val="105"/>
          <w:sz w:val="19"/>
        </w:rPr>
        <w:t xml:space="preserve"> </w:t>
      </w:r>
      <w:r>
        <w:rPr>
          <w:w w:val="105"/>
          <w:sz w:val="19"/>
        </w:rPr>
        <w:t>memory</w:t>
      </w:r>
    </w:p>
    <w:p w:rsidR="002E0D56" w:rsidRDefault="00C67A04">
      <w:pPr>
        <w:pStyle w:val="ListParagraph"/>
        <w:numPr>
          <w:ilvl w:val="1"/>
          <w:numId w:val="123"/>
        </w:numPr>
        <w:tabs>
          <w:tab w:val="left" w:pos="1308"/>
          <w:tab w:val="left" w:pos="1309"/>
        </w:tabs>
        <w:spacing w:before="144"/>
        <w:rPr>
          <w:sz w:val="19"/>
        </w:rPr>
      </w:pPr>
      <w:r>
        <w:rPr>
          <w:w w:val="105"/>
          <w:sz w:val="19"/>
        </w:rPr>
        <w:t>Demonstrate knowledge of interference</w:t>
      </w:r>
      <w:r>
        <w:rPr>
          <w:spacing w:val="-21"/>
          <w:w w:val="105"/>
          <w:sz w:val="19"/>
        </w:rPr>
        <w:t xml:space="preserve"> </w:t>
      </w:r>
      <w:r>
        <w:rPr>
          <w:w w:val="105"/>
          <w:sz w:val="19"/>
        </w:rPr>
        <w:t>theory</w:t>
      </w:r>
    </w:p>
    <w:p w:rsidR="002E0D56" w:rsidRDefault="00C67A04">
      <w:pPr>
        <w:pStyle w:val="ListParagraph"/>
        <w:numPr>
          <w:ilvl w:val="1"/>
          <w:numId w:val="123"/>
        </w:numPr>
        <w:tabs>
          <w:tab w:val="left" w:pos="1308"/>
          <w:tab w:val="left" w:pos="1309"/>
        </w:tabs>
        <w:spacing w:before="144"/>
        <w:rPr>
          <w:sz w:val="19"/>
        </w:rPr>
      </w:pPr>
      <w:r>
        <w:rPr>
          <w:w w:val="105"/>
          <w:sz w:val="19"/>
        </w:rPr>
        <w:t>Explain the significance of encoding specificity to the retrieval</w:t>
      </w:r>
      <w:r>
        <w:rPr>
          <w:spacing w:val="-29"/>
          <w:w w:val="105"/>
          <w:sz w:val="19"/>
        </w:rPr>
        <w:t xml:space="preserve"> </w:t>
      </w:r>
      <w:r>
        <w:rPr>
          <w:w w:val="105"/>
          <w:sz w:val="19"/>
        </w:rPr>
        <w:t>process</w:t>
      </w:r>
    </w:p>
    <w:p w:rsidR="002E0D56" w:rsidRDefault="00C67A04">
      <w:pPr>
        <w:pStyle w:val="ListParagraph"/>
        <w:numPr>
          <w:ilvl w:val="1"/>
          <w:numId w:val="123"/>
        </w:numPr>
        <w:tabs>
          <w:tab w:val="left" w:pos="1308"/>
          <w:tab w:val="left" w:pos="1309"/>
        </w:tabs>
        <w:spacing w:before="144"/>
        <w:rPr>
          <w:sz w:val="19"/>
        </w:rPr>
      </w:pPr>
      <w:r>
        <w:rPr>
          <w:w w:val="105"/>
          <w:sz w:val="19"/>
        </w:rPr>
        <w:t>Describe the nature and implications of the serial position</w:t>
      </w:r>
      <w:r>
        <w:rPr>
          <w:spacing w:val="-31"/>
          <w:w w:val="105"/>
          <w:sz w:val="19"/>
        </w:rPr>
        <w:t xml:space="preserve"> </w:t>
      </w:r>
      <w:r>
        <w:rPr>
          <w:w w:val="105"/>
          <w:sz w:val="19"/>
        </w:rPr>
        <w:t>curve</w:t>
      </w:r>
    </w:p>
    <w:p w:rsidR="002E0D56" w:rsidRDefault="00C67A04">
      <w:pPr>
        <w:pStyle w:val="ListParagraph"/>
        <w:numPr>
          <w:ilvl w:val="1"/>
          <w:numId w:val="123"/>
        </w:numPr>
        <w:tabs>
          <w:tab w:val="left" w:pos="1308"/>
          <w:tab w:val="left" w:pos="1309"/>
        </w:tabs>
        <w:spacing w:before="145"/>
        <w:rPr>
          <w:sz w:val="19"/>
        </w:rPr>
      </w:pPr>
      <w:r>
        <w:rPr>
          <w:w w:val="105"/>
          <w:sz w:val="19"/>
        </w:rPr>
        <w:t>Demonstrate an understanding of levels of processing</w:t>
      </w:r>
      <w:r>
        <w:rPr>
          <w:spacing w:val="-28"/>
          <w:w w:val="105"/>
          <w:sz w:val="19"/>
        </w:rPr>
        <w:t xml:space="preserve"> </w:t>
      </w:r>
      <w:r>
        <w:rPr>
          <w:w w:val="105"/>
          <w:sz w:val="19"/>
        </w:rPr>
        <w:t>theory</w:t>
      </w:r>
    </w:p>
    <w:p w:rsidR="002E0D56" w:rsidRDefault="00C67A04">
      <w:pPr>
        <w:pStyle w:val="ListParagraph"/>
        <w:numPr>
          <w:ilvl w:val="1"/>
          <w:numId w:val="123"/>
        </w:numPr>
        <w:tabs>
          <w:tab w:val="left" w:pos="1308"/>
          <w:tab w:val="left" w:pos="1309"/>
        </w:tabs>
        <w:spacing w:before="144"/>
        <w:rPr>
          <w:sz w:val="19"/>
        </w:rPr>
      </w:pPr>
      <w:r>
        <w:rPr>
          <w:w w:val="105"/>
          <w:sz w:val="19"/>
        </w:rPr>
        <w:t>Define the nature and function of</w:t>
      </w:r>
      <w:r>
        <w:rPr>
          <w:spacing w:val="-28"/>
          <w:w w:val="105"/>
          <w:sz w:val="19"/>
        </w:rPr>
        <w:t xml:space="preserve"> </w:t>
      </w:r>
      <w:r>
        <w:rPr>
          <w:w w:val="105"/>
          <w:sz w:val="19"/>
        </w:rPr>
        <w:t>metamemory</w:t>
      </w:r>
    </w:p>
    <w:p w:rsidR="002E0D56" w:rsidRDefault="00C67A04">
      <w:pPr>
        <w:pStyle w:val="ListParagraph"/>
        <w:numPr>
          <w:ilvl w:val="1"/>
          <w:numId w:val="123"/>
        </w:numPr>
        <w:tabs>
          <w:tab w:val="left" w:pos="1309"/>
        </w:tabs>
        <w:spacing w:before="144"/>
        <w:rPr>
          <w:sz w:val="19"/>
        </w:rPr>
      </w:pPr>
      <w:r>
        <w:rPr>
          <w:w w:val="105"/>
          <w:sz w:val="19"/>
        </w:rPr>
        <w:t>Identify</w:t>
      </w:r>
      <w:r>
        <w:rPr>
          <w:spacing w:val="-7"/>
          <w:w w:val="105"/>
          <w:sz w:val="19"/>
        </w:rPr>
        <w:t xml:space="preserve"> </w:t>
      </w:r>
      <w:r>
        <w:rPr>
          <w:w w:val="105"/>
          <w:sz w:val="19"/>
        </w:rPr>
        <w:t>the</w:t>
      </w:r>
      <w:r>
        <w:rPr>
          <w:spacing w:val="-6"/>
          <w:w w:val="105"/>
          <w:sz w:val="19"/>
        </w:rPr>
        <w:t xml:space="preserve"> </w:t>
      </w:r>
      <w:r>
        <w:rPr>
          <w:w w:val="105"/>
          <w:sz w:val="19"/>
        </w:rPr>
        <w:t>importance</w:t>
      </w:r>
      <w:r>
        <w:rPr>
          <w:spacing w:val="-6"/>
          <w:w w:val="105"/>
          <w:sz w:val="19"/>
        </w:rPr>
        <w:t xml:space="preserve"> </w:t>
      </w:r>
      <w:r>
        <w:rPr>
          <w:w w:val="105"/>
          <w:sz w:val="19"/>
        </w:rPr>
        <w:t>of</w:t>
      </w:r>
      <w:r>
        <w:rPr>
          <w:spacing w:val="-6"/>
          <w:w w:val="105"/>
          <w:sz w:val="19"/>
        </w:rPr>
        <w:t xml:space="preserve"> </w:t>
      </w:r>
      <w:r>
        <w:rPr>
          <w:w w:val="105"/>
          <w:sz w:val="19"/>
        </w:rPr>
        <w:t>reconstructive</w:t>
      </w:r>
      <w:r>
        <w:rPr>
          <w:spacing w:val="-6"/>
          <w:w w:val="105"/>
          <w:sz w:val="19"/>
        </w:rPr>
        <w:t xml:space="preserve"> </w:t>
      </w:r>
      <w:r>
        <w:rPr>
          <w:w w:val="105"/>
          <w:sz w:val="19"/>
        </w:rPr>
        <w:t>processes</w:t>
      </w:r>
      <w:r>
        <w:rPr>
          <w:spacing w:val="-6"/>
          <w:w w:val="105"/>
          <w:sz w:val="19"/>
        </w:rPr>
        <w:t xml:space="preserve"> </w:t>
      </w:r>
      <w:r>
        <w:rPr>
          <w:w w:val="105"/>
          <w:sz w:val="19"/>
        </w:rPr>
        <w:t>to</w:t>
      </w:r>
      <w:r>
        <w:rPr>
          <w:spacing w:val="-6"/>
          <w:w w:val="105"/>
          <w:sz w:val="19"/>
        </w:rPr>
        <w:t xml:space="preserve"> </w:t>
      </w:r>
      <w:r>
        <w:rPr>
          <w:w w:val="105"/>
          <w:sz w:val="19"/>
        </w:rPr>
        <w:t>memory</w:t>
      </w:r>
    </w:p>
    <w:p w:rsidR="002E0D56" w:rsidRDefault="002E0D56">
      <w:pPr>
        <w:pStyle w:val="BodyText"/>
        <w:spacing w:before="1"/>
        <w:rPr>
          <w:sz w:val="34"/>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122"/>
        </w:numPr>
        <w:tabs>
          <w:tab w:val="left" w:pos="1219"/>
        </w:tabs>
        <w:spacing w:before="78"/>
        <w:rPr>
          <w:sz w:val="28"/>
        </w:rPr>
      </w:pPr>
      <w:r>
        <w:rPr>
          <w:w w:val="105"/>
        </w:rPr>
        <w:t>What is</w:t>
      </w:r>
      <w:r>
        <w:rPr>
          <w:spacing w:val="-11"/>
          <w:w w:val="105"/>
        </w:rPr>
        <w:t xml:space="preserve"> </w:t>
      </w:r>
      <w:r>
        <w:rPr>
          <w:w w:val="105"/>
        </w:rPr>
        <w:t>Memory?</w:t>
      </w:r>
    </w:p>
    <w:p w:rsidR="002E0D56" w:rsidRDefault="00C67A04">
      <w:pPr>
        <w:pStyle w:val="ListParagraph"/>
        <w:numPr>
          <w:ilvl w:val="1"/>
          <w:numId w:val="122"/>
        </w:numPr>
        <w:tabs>
          <w:tab w:val="left" w:pos="2029"/>
        </w:tabs>
        <w:spacing w:before="167" w:line="297" w:lineRule="auto"/>
        <w:ind w:right="1440"/>
        <w:rPr>
          <w:rFonts w:ascii="Times New Roman"/>
          <w:i/>
          <w:sz w:val="19"/>
        </w:rPr>
      </w:pPr>
      <w:r>
        <w:rPr>
          <w:rFonts w:ascii="Times New Roman"/>
          <w:i/>
          <w:sz w:val="19"/>
        </w:rPr>
        <w:t>The goal of the chapter is to explain how you usually remember so much, and why you forget some of what you have</w:t>
      </w:r>
      <w:r>
        <w:rPr>
          <w:rFonts w:ascii="Times New Roman"/>
          <w:i/>
          <w:spacing w:val="-7"/>
          <w:sz w:val="19"/>
        </w:rPr>
        <w:t xml:space="preserve"> </w:t>
      </w:r>
      <w:r>
        <w:rPr>
          <w:rFonts w:ascii="Times New Roman"/>
          <w:i/>
          <w:sz w:val="19"/>
        </w:rPr>
        <w:t>k</w:t>
      </w:r>
      <w:r>
        <w:rPr>
          <w:rFonts w:ascii="Times New Roman"/>
          <w:i/>
          <w:sz w:val="19"/>
        </w:rPr>
        <w:t>nown</w:t>
      </w:r>
    </w:p>
    <w:p w:rsidR="002E0D56" w:rsidRDefault="00C67A04">
      <w:pPr>
        <w:pStyle w:val="ListParagraph"/>
        <w:numPr>
          <w:ilvl w:val="2"/>
          <w:numId w:val="122"/>
        </w:numPr>
        <w:tabs>
          <w:tab w:val="left" w:pos="3108"/>
          <w:tab w:val="left" w:pos="3109"/>
        </w:tabs>
        <w:spacing w:before="118" w:line="266" w:lineRule="auto"/>
        <w:ind w:right="1544"/>
        <w:rPr>
          <w:sz w:val="19"/>
        </w:rPr>
      </w:pPr>
      <w:r>
        <w:rPr>
          <w:rFonts w:ascii="Times New Roman"/>
          <w:i/>
          <w:w w:val="105"/>
          <w:sz w:val="19"/>
        </w:rPr>
        <w:t>Memory,</w:t>
      </w:r>
      <w:r>
        <w:rPr>
          <w:rFonts w:ascii="Times New Roman"/>
          <w:i/>
          <w:spacing w:val="-15"/>
          <w:w w:val="105"/>
          <w:sz w:val="19"/>
        </w:rPr>
        <w:t xml:space="preserve"> </w:t>
      </w:r>
      <w:r>
        <w:rPr>
          <w:w w:val="105"/>
          <w:sz w:val="19"/>
        </w:rPr>
        <w:t>a</w:t>
      </w:r>
      <w:r>
        <w:rPr>
          <w:spacing w:val="-12"/>
          <w:w w:val="105"/>
          <w:sz w:val="19"/>
        </w:rPr>
        <w:t xml:space="preserve"> </w:t>
      </w:r>
      <w:r>
        <w:rPr>
          <w:w w:val="105"/>
          <w:sz w:val="19"/>
        </w:rPr>
        <w:t>type</w:t>
      </w:r>
      <w:r>
        <w:rPr>
          <w:spacing w:val="-12"/>
          <w:w w:val="105"/>
          <w:sz w:val="19"/>
        </w:rPr>
        <w:t xml:space="preserve"> </w:t>
      </w:r>
      <w:r>
        <w:rPr>
          <w:w w:val="105"/>
          <w:sz w:val="19"/>
        </w:rPr>
        <w:t>of</w:t>
      </w:r>
      <w:r>
        <w:rPr>
          <w:spacing w:val="-13"/>
          <w:w w:val="105"/>
          <w:sz w:val="19"/>
        </w:rPr>
        <w:t xml:space="preserve"> </w:t>
      </w:r>
      <w:r>
        <w:rPr>
          <w:w w:val="105"/>
          <w:sz w:val="19"/>
        </w:rPr>
        <w:t>information</w:t>
      </w:r>
      <w:r>
        <w:rPr>
          <w:spacing w:val="-12"/>
          <w:w w:val="105"/>
          <w:sz w:val="19"/>
        </w:rPr>
        <w:t xml:space="preserve"> </w:t>
      </w:r>
      <w:r>
        <w:rPr>
          <w:w w:val="105"/>
          <w:sz w:val="19"/>
        </w:rPr>
        <w:t>processing,</w:t>
      </w:r>
      <w:r>
        <w:rPr>
          <w:spacing w:val="-12"/>
          <w:w w:val="105"/>
          <w:sz w:val="19"/>
        </w:rPr>
        <w:t xml:space="preserve"> </w:t>
      </w:r>
      <w:r>
        <w:rPr>
          <w:w w:val="105"/>
          <w:sz w:val="19"/>
        </w:rPr>
        <w:t>is</w:t>
      </w:r>
      <w:r>
        <w:rPr>
          <w:spacing w:val="-12"/>
          <w:w w:val="105"/>
          <w:sz w:val="19"/>
        </w:rPr>
        <w:t xml:space="preserve"> </w:t>
      </w:r>
      <w:r>
        <w:rPr>
          <w:w w:val="105"/>
          <w:sz w:val="19"/>
        </w:rPr>
        <w:t>the</w:t>
      </w:r>
      <w:r>
        <w:rPr>
          <w:spacing w:val="-13"/>
          <w:w w:val="105"/>
          <w:sz w:val="19"/>
        </w:rPr>
        <w:t xml:space="preserve"> </w:t>
      </w:r>
      <w:r>
        <w:rPr>
          <w:w w:val="105"/>
          <w:sz w:val="19"/>
        </w:rPr>
        <w:t>capacity</w:t>
      </w:r>
      <w:r>
        <w:rPr>
          <w:spacing w:val="-12"/>
          <w:w w:val="105"/>
          <w:sz w:val="19"/>
        </w:rPr>
        <w:t xml:space="preserve"> </w:t>
      </w:r>
      <w:r>
        <w:rPr>
          <w:w w:val="105"/>
          <w:sz w:val="19"/>
        </w:rPr>
        <w:t>to</w:t>
      </w:r>
      <w:r>
        <w:rPr>
          <w:spacing w:val="-12"/>
          <w:w w:val="105"/>
          <w:sz w:val="19"/>
        </w:rPr>
        <w:t xml:space="preserve"> </w:t>
      </w:r>
      <w:r>
        <w:rPr>
          <w:w w:val="105"/>
          <w:sz w:val="19"/>
        </w:rPr>
        <w:t>store, encode, and retrieve</w:t>
      </w:r>
      <w:r>
        <w:rPr>
          <w:spacing w:val="-17"/>
          <w:w w:val="105"/>
          <w:sz w:val="19"/>
        </w:rPr>
        <w:t xml:space="preserve"> </w:t>
      </w:r>
      <w:r>
        <w:rPr>
          <w:w w:val="105"/>
          <w:sz w:val="19"/>
        </w:rPr>
        <w:t>information</w:t>
      </w:r>
    </w:p>
    <w:p w:rsidR="002E0D56" w:rsidRDefault="00C67A04">
      <w:pPr>
        <w:pStyle w:val="ListParagraph"/>
        <w:numPr>
          <w:ilvl w:val="1"/>
          <w:numId w:val="122"/>
        </w:numPr>
        <w:tabs>
          <w:tab w:val="left" w:pos="2029"/>
        </w:tabs>
        <w:spacing w:before="147"/>
        <w:rPr>
          <w:rFonts w:ascii="Times New Roman"/>
          <w:i/>
          <w:sz w:val="19"/>
        </w:rPr>
      </w:pPr>
      <w:r>
        <w:rPr>
          <w:rFonts w:ascii="Times New Roman"/>
          <w:i/>
          <w:w w:val="105"/>
          <w:sz w:val="19"/>
        </w:rPr>
        <w:t>Ebbinghaus Quantifies</w:t>
      </w:r>
      <w:r>
        <w:rPr>
          <w:rFonts w:ascii="Times New Roman"/>
          <w:i/>
          <w:spacing w:val="-11"/>
          <w:w w:val="105"/>
          <w:sz w:val="19"/>
        </w:rPr>
        <w:t xml:space="preserve"> </w:t>
      </w:r>
      <w:r>
        <w:rPr>
          <w:rFonts w:ascii="Times New Roman"/>
          <w:i/>
          <w:w w:val="105"/>
          <w:sz w:val="19"/>
        </w:rPr>
        <w:t>Memory</w:t>
      </w:r>
    </w:p>
    <w:p w:rsidR="002E0D56" w:rsidRDefault="00C67A04">
      <w:pPr>
        <w:pStyle w:val="ListParagraph"/>
        <w:numPr>
          <w:ilvl w:val="2"/>
          <w:numId w:val="122"/>
        </w:numPr>
        <w:tabs>
          <w:tab w:val="left" w:pos="3108"/>
          <w:tab w:val="left" w:pos="3109"/>
        </w:tabs>
        <w:spacing w:before="145" w:line="266" w:lineRule="auto"/>
        <w:ind w:right="1392"/>
        <w:rPr>
          <w:sz w:val="19"/>
        </w:rPr>
      </w:pPr>
      <w:r>
        <w:rPr>
          <w:w w:val="105"/>
          <w:sz w:val="19"/>
        </w:rPr>
        <w:t>Ebbinghaus</w:t>
      </w:r>
      <w:r>
        <w:rPr>
          <w:spacing w:val="-15"/>
          <w:w w:val="105"/>
          <w:sz w:val="19"/>
        </w:rPr>
        <w:t xml:space="preserve"> </w:t>
      </w:r>
      <w:r>
        <w:rPr>
          <w:w w:val="105"/>
          <w:sz w:val="19"/>
        </w:rPr>
        <w:t>made</w:t>
      </w:r>
      <w:r>
        <w:rPr>
          <w:spacing w:val="-14"/>
          <w:w w:val="105"/>
          <w:sz w:val="19"/>
        </w:rPr>
        <w:t xml:space="preserve"> </w:t>
      </w:r>
      <w:r>
        <w:rPr>
          <w:w w:val="105"/>
          <w:sz w:val="19"/>
        </w:rPr>
        <w:t>a</w:t>
      </w:r>
      <w:r>
        <w:rPr>
          <w:spacing w:val="-15"/>
          <w:w w:val="105"/>
          <w:sz w:val="19"/>
        </w:rPr>
        <w:t xml:space="preserve"> </w:t>
      </w:r>
      <w:r>
        <w:rPr>
          <w:w w:val="105"/>
          <w:sz w:val="19"/>
        </w:rPr>
        <w:t>cogent</w:t>
      </w:r>
      <w:r>
        <w:rPr>
          <w:spacing w:val="-14"/>
          <w:w w:val="105"/>
          <w:sz w:val="19"/>
        </w:rPr>
        <w:t xml:space="preserve"> </w:t>
      </w:r>
      <w:r>
        <w:rPr>
          <w:w w:val="105"/>
          <w:sz w:val="19"/>
        </w:rPr>
        <w:t>argument</w:t>
      </w:r>
      <w:r>
        <w:rPr>
          <w:spacing w:val="-15"/>
          <w:w w:val="105"/>
          <w:sz w:val="19"/>
        </w:rPr>
        <w:t xml:space="preserve"> </w:t>
      </w:r>
      <w:r>
        <w:rPr>
          <w:w w:val="105"/>
          <w:sz w:val="19"/>
        </w:rPr>
        <w:t>for</w:t>
      </w:r>
      <w:r>
        <w:rPr>
          <w:spacing w:val="-14"/>
          <w:w w:val="105"/>
          <w:sz w:val="19"/>
        </w:rPr>
        <w:t xml:space="preserve"> </w:t>
      </w:r>
      <w:r>
        <w:rPr>
          <w:w w:val="105"/>
          <w:sz w:val="19"/>
        </w:rPr>
        <w:t>empirical</w:t>
      </w:r>
      <w:r>
        <w:rPr>
          <w:spacing w:val="-15"/>
          <w:w w:val="105"/>
          <w:sz w:val="19"/>
        </w:rPr>
        <w:t xml:space="preserve"> </w:t>
      </w:r>
      <w:r>
        <w:rPr>
          <w:w w:val="105"/>
          <w:sz w:val="19"/>
        </w:rPr>
        <w:t>investigation</w:t>
      </w:r>
      <w:r>
        <w:rPr>
          <w:spacing w:val="-14"/>
          <w:w w:val="105"/>
          <w:sz w:val="19"/>
        </w:rPr>
        <w:t xml:space="preserve"> </w:t>
      </w:r>
      <w:r>
        <w:rPr>
          <w:w w:val="105"/>
          <w:sz w:val="19"/>
        </w:rPr>
        <w:t>of memory</w:t>
      </w:r>
      <w:r>
        <w:rPr>
          <w:spacing w:val="-6"/>
          <w:w w:val="105"/>
          <w:sz w:val="19"/>
        </w:rPr>
        <w:t xml:space="preserve"> </w:t>
      </w:r>
      <w:r>
        <w:rPr>
          <w:w w:val="105"/>
          <w:sz w:val="19"/>
        </w:rPr>
        <w:t>and</w:t>
      </w:r>
      <w:r>
        <w:rPr>
          <w:spacing w:val="-7"/>
          <w:w w:val="105"/>
          <w:sz w:val="19"/>
        </w:rPr>
        <w:t xml:space="preserve"> </w:t>
      </w:r>
      <w:r>
        <w:rPr>
          <w:w w:val="105"/>
          <w:sz w:val="19"/>
        </w:rPr>
        <w:t>developed</w:t>
      </w:r>
      <w:r>
        <w:rPr>
          <w:spacing w:val="-6"/>
          <w:w w:val="105"/>
          <w:sz w:val="19"/>
        </w:rPr>
        <w:t xml:space="preserve"> </w:t>
      </w:r>
      <w:r>
        <w:rPr>
          <w:w w:val="105"/>
          <w:sz w:val="19"/>
        </w:rPr>
        <w:t>a</w:t>
      </w:r>
      <w:r>
        <w:rPr>
          <w:spacing w:val="-7"/>
          <w:w w:val="105"/>
          <w:sz w:val="19"/>
        </w:rPr>
        <w:t xml:space="preserve"> </w:t>
      </w:r>
      <w:r>
        <w:rPr>
          <w:w w:val="105"/>
          <w:sz w:val="19"/>
        </w:rPr>
        <w:t>brilliant</w:t>
      </w:r>
      <w:r>
        <w:rPr>
          <w:spacing w:val="-7"/>
          <w:w w:val="105"/>
          <w:sz w:val="19"/>
        </w:rPr>
        <w:t xml:space="preserve"> </w:t>
      </w:r>
      <w:r>
        <w:rPr>
          <w:w w:val="105"/>
          <w:sz w:val="19"/>
        </w:rPr>
        <w:t>methodology</w:t>
      </w:r>
      <w:r>
        <w:rPr>
          <w:spacing w:val="-6"/>
          <w:w w:val="105"/>
          <w:sz w:val="19"/>
        </w:rPr>
        <w:t xml:space="preserve"> </w:t>
      </w:r>
      <w:r>
        <w:rPr>
          <w:w w:val="105"/>
          <w:sz w:val="19"/>
        </w:rPr>
        <w:t>to</w:t>
      </w:r>
      <w:r>
        <w:rPr>
          <w:spacing w:val="-6"/>
          <w:w w:val="105"/>
          <w:sz w:val="19"/>
        </w:rPr>
        <w:t xml:space="preserve"> </w:t>
      </w:r>
      <w:r>
        <w:rPr>
          <w:w w:val="105"/>
          <w:sz w:val="19"/>
        </w:rPr>
        <w:t>study</w:t>
      </w:r>
      <w:r>
        <w:rPr>
          <w:spacing w:val="-6"/>
          <w:w w:val="105"/>
          <w:sz w:val="19"/>
        </w:rPr>
        <w:t xml:space="preserve"> </w:t>
      </w:r>
      <w:r>
        <w:rPr>
          <w:w w:val="105"/>
          <w:sz w:val="19"/>
        </w:rPr>
        <w:t>it</w:t>
      </w:r>
    </w:p>
    <w:p w:rsidR="002E0D56" w:rsidRDefault="00C67A04">
      <w:pPr>
        <w:pStyle w:val="ListParagraph"/>
        <w:numPr>
          <w:ilvl w:val="3"/>
          <w:numId w:val="122"/>
        </w:numPr>
        <w:tabs>
          <w:tab w:val="left" w:pos="3829"/>
        </w:tabs>
        <w:spacing w:before="148" w:line="266" w:lineRule="auto"/>
        <w:ind w:right="1244"/>
        <w:jc w:val="left"/>
        <w:rPr>
          <w:sz w:val="19"/>
        </w:rPr>
      </w:pPr>
      <w:r>
        <w:rPr>
          <w:w w:val="105"/>
          <w:sz w:val="19"/>
        </w:rPr>
        <w:t>Ebbinghaus</w:t>
      </w:r>
      <w:r>
        <w:rPr>
          <w:spacing w:val="-12"/>
          <w:w w:val="105"/>
          <w:sz w:val="19"/>
        </w:rPr>
        <w:t xml:space="preserve"> </w:t>
      </w:r>
      <w:r>
        <w:rPr>
          <w:w w:val="105"/>
          <w:sz w:val="19"/>
        </w:rPr>
        <w:t>used</w:t>
      </w:r>
      <w:r>
        <w:rPr>
          <w:spacing w:val="-12"/>
          <w:w w:val="105"/>
          <w:sz w:val="19"/>
        </w:rPr>
        <w:t xml:space="preserve"> </w:t>
      </w:r>
      <w:r>
        <w:rPr>
          <w:rFonts w:ascii="Times New Roman"/>
          <w:i/>
          <w:w w:val="105"/>
          <w:sz w:val="19"/>
        </w:rPr>
        <w:t>nonsense</w:t>
      </w:r>
      <w:r>
        <w:rPr>
          <w:rFonts w:ascii="Times New Roman"/>
          <w:i/>
          <w:spacing w:val="-14"/>
          <w:w w:val="105"/>
          <w:sz w:val="19"/>
        </w:rPr>
        <w:t xml:space="preserve"> </w:t>
      </w:r>
      <w:r>
        <w:rPr>
          <w:rFonts w:ascii="Times New Roman"/>
          <w:i/>
          <w:w w:val="105"/>
          <w:sz w:val="19"/>
        </w:rPr>
        <w:t>syllables</w:t>
      </w:r>
      <w:r>
        <w:rPr>
          <w:rFonts w:ascii="Times New Roman"/>
          <w:i/>
          <w:spacing w:val="-13"/>
          <w:w w:val="105"/>
          <w:sz w:val="19"/>
        </w:rPr>
        <w:t xml:space="preserve"> </w:t>
      </w:r>
      <w:r>
        <w:rPr>
          <w:spacing w:val="2"/>
          <w:w w:val="105"/>
          <w:sz w:val="19"/>
        </w:rPr>
        <w:t>and</w:t>
      </w:r>
      <w:r>
        <w:rPr>
          <w:spacing w:val="-9"/>
          <w:w w:val="105"/>
          <w:sz w:val="19"/>
        </w:rPr>
        <w:t xml:space="preserve"> </w:t>
      </w:r>
      <w:r>
        <w:rPr>
          <w:rFonts w:ascii="Times New Roman"/>
          <w:i/>
          <w:w w:val="105"/>
          <w:sz w:val="19"/>
        </w:rPr>
        <w:t>rote</w:t>
      </w:r>
      <w:r>
        <w:rPr>
          <w:rFonts w:ascii="Times New Roman"/>
          <w:i/>
          <w:spacing w:val="-8"/>
          <w:w w:val="105"/>
          <w:sz w:val="19"/>
        </w:rPr>
        <w:t xml:space="preserve"> </w:t>
      </w:r>
      <w:r>
        <w:rPr>
          <w:rFonts w:ascii="Times New Roman"/>
          <w:i/>
          <w:w w:val="105"/>
          <w:sz w:val="19"/>
        </w:rPr>
        <w:t>learning</w:t>
      </w:r>
      <w:r>
        <w:rPr>
          <w:rFonts w:ascii="Times New Roman"/>
          <w:i/>
          <w:spacing w:val="-21"/>
          <w:w w:val="105"/>
          <w:sz w:val="19"/>
        </w:rPr>
        <w:t xml:space="preserve"> </w:t>
      </w:r>
      <w:r>
        <w:rPr>
          <w:w w:val="105"/>
          <w:sz w:val="19"/>
        </w:rPr>
        <w:t>to</w:t>
      </w:r>
      <w:r>
        <w:rPr>
          <w:spacing w:val="-13"/>
          <w:w w:val="105"/>
          <w:sz w:val="19"/>
        </w:rPr>
        <w:t xml:space="preserve"> </w:t>
      </w:r>
      <w:r>
        <w:rPr>
          <w:w w:val="105"/>
          <w:sz w:val="19"/>
        </w:rPr>
        <w:t>study what he thought was pure</w:t>
      </w:r>
      <w:r>
        <w:rPr>
          <w:spacing w:val="-18"/>
          <w:w w:val="105"/>
          <w:sz w:val="19"/>
        </w:rPr>
        <w:t xml:space="preserve"> </w:t>
      </w:r>
      <w:r>
        <w:rPr>
          <w:w w:val="105"/>
          <w:sz w:val="19"/>
        </w:rPr>
        <w:t>memory</w:t>
      </w:r>
    </w:p>
    <w:p w:rsidR="002E0D56" w:rsidRDefault="00C67A04">
      <w:pPr>
        <w:pStyle w:val="ListParagraph"/>
        <w:numPr>
          <w:ilvl w:val="3"/>
          <w:numId w:val="122"/>
        </w:numPr>
        <w:tabs>
          <w:tab w:val="left" w:pos="3829"/>
        </w:tabs>
        <w:spacing w:before="147" w:line="266" w:lineRule="auto"/>
        <w:ind w:right="1153"/>
        <w:jc w:val="left"/>
        <w:rPr>
          <w:sz w:val="19"/>
        </w:rPr>
      </w:pPr>
      <w:r>
        <w:rPr>
          <w:rFonts w:ascii="Times New Roman"/>
          <w:i/>
          <w:w w:val="105"/>
          <w:sz w:val="19"/>
        </w:rPr>
        <w:t>Non-sense</w:t>
      </w:r>
      <w:r>
        <w:rPr>
          <w:rFonts w:ascii="Times New Roman"/>
          <w:i/>
          <w:spacing w:val="-26"/>
          <w:w w:val="105"/>
          <w:sz w:val="19"/>
        </w:rPr>
        <w:t xml:space="preserve"> </w:t>
      </w:r>
      <w:r>
        <w:rPr>
          <w:rFonts w:ascii="Times New Roman"/>
          <w:i/>
          <w:w w:val="105"/>
          <w:sz w:val="19"/>
        </w:rPr>
        <w:t>syllables</w:t>
      </w:r>
      <w:r>
        <w:rPr>
          <w:rFonts w:ascii="Times New Roman"/>
          <w:i/>
          <w:spacing w:val="-25"/>
          <w:w w:val="105"/>
          <w:sz w:val="19"/>
        </w:rPr>
        <w:t xml:space="preserve"> </w:t>
      </w:r>
      <w:r>
        <w:rPr>
          <w:w w:val="105"/>
          <w:sz w:val="19"/>
        </w:rPr>
        <w:t>are</w:t>
      </w:r>
      <w:r>
        <w:rPr>
          <w:spacing w:val="-24"/>
          <w:w w:val="105"/>
          <w:sz w:val="19"/>
        </w:rPr>
        <w:t xml:space="preserve"> </w:t>
      </w:r>
      <w:r>
        <w:rPr>
          <w:w w:val="105"/>
          <w:sz w:val="19"/>
        </w:rPr>
        <w:t>meaningless</w:t>
      </w:r>
      <w:r>
        <w:rPr>
          <w:spacing w:val="-24"/>
          <w:w w:val="105"/>
          <w:sz w:val="19"/>
        </w:rPr>
        <w:t xml:space="preserve"> </w:t>
      </w:r>
      <w:r>
        <w:rPr>
          <w:w w:val="105"/>
          <w:sz w:val="19"/>
        </w:rPr>
        <w:t>three-letter</w:t>
      </w:r>
      <w:r>
        <w:rPr>
          <w:spacing w:val="-24"/>
          <w:w w:val="105"/>
          <w:sz w:val="19"/>
        </w:rPr>
        <w:t xml:space="preserve"> </w:t>
      </w:r>
      <w:r>
        <w:rPr>
          <w:w w:val="105"/>
          <w:sz w:val="19"/>
        </w:rPr>
        <w:t>combinations consisting</w:t>
      </w:r>
      <w:r>
        <w:rPr>
          <w:spacing w:val="-5"/>
          <w:w w:val="105"/>
          <w:sz w:val="19"/>
        </w:rPr>
        <w:t xml:space="preserve"> </w:t>
      </w:r>
      <w:r>
        <w:rPr>
          <w:w w:val="105"/>
          <w:sz w:val="19"/>
        </w:rPr>
        <w:t>of</w:t>
      </w:r>
      <w:r>
        <w:rPr>
          <w:spacing w:val="-4"/>
          <w:w w:val="105"/>
          <w:sz w:val="19"/>
        </w:rPr>
        <w:t xml:space="preserve"> </w:t>
      </w:r>
      <w:r>
        <w:rPr>
          <w:w w:val="105"/>
          <w:sz w:val="19"/>
        </w:rPr>
        <w:t>a</w:t>
      </w:r>
      <w:r>
        <w:rPr>
          <w:spacing w:val="-4"/>
          <w:w w:val="105"/>
          <w:sz w:val="19"/>
        </w:rPr>
        <w:t xml:space="preserve"> </w:t>
      </w:r>
      <w:r>
        <w:rPr>
          <w:w w:val="105"/>
          <w:sz w:val="19"/>
        </w:rPr>
        <w:t>consonant,</w:t>
      </w:r>
      <w:r>
        <w:rPr>
          <w:spacing w:val="-5"/>
          <w:w w:val="105"/>
          <w:sz w:val="19"/>
        </w:rPr>
        <w:t xml:space="preserve"> </w:t>
      </w:r>
      <w:r>
        <w:rPr>
          <w:w w:val="105"/>
          <w:sz w:val="19"/>
        </w:rPr>
        <w:t>followed</w:t>
      </w:r>
      <w:r>
        <w:rPr>
          <w:spacing w:val="-4"/>
          <w:w w:val="105"/>
          <w:sz w:val="19"/>
        </w:rPr>
        <w:t xml:space="preserve"> </w:t>
      </w:r>
      <w:r>
        <w:rPr>
          <w:w w:val="105"/>
          <w:sz w:val="19"/>
        </w:rPr>
        <w:t>by</w:t>
      </w:r>
      <w:r>
        <w:rPr>
          <w:spacing w:val="-4"/>
          <w:w w:val="105"/>
          <w:sz w:val="19"/>
        </w:rPr>
        <w:t xml:space="preserve"> </w:t>
      </w:r>
      <w:r>
        <w:rPr>
          <w:w w:val="105"/>
          <w:sz w:val="19"/>
        </w:rPr>
        <w:t>a</w:t>
      </w:r>
      <w:r>
        <w:rPr>
          <w:spacing w:val="-4"/>
          <w:w w:val="105"/>
          <w:sz w:val="19"/>
        </w:rPr>
        <w:t xml:space="preserve"> </w:t>
      </w:r>
      <w:r>
        <w:rPr>
          <w:w w:val="105"/>
          <w:sz w:val="19"/>
        </w:rPr>
        <w:t>vowel,</w:t>
      </w:r>
      <w:r>
        <w:rPr>
          <w:spacing w:val="-5"/>
          <w:w w:val="105"/>
          <w:sz w:val="19"/>
        </w:rPr>
        <w:t xml:space="preserve"> </w:t>
      </w:r>
      <w:r>
        <w:rPr>
          <w:w w:val="105"/>
          <w:sz w:val="19"/>
        </w:rPr>
        <w:t>followed</w:t>
      </w:r>
      <w:r>
        <w:rPr>
          <w:spacing w:val="-4"/>
          <w:w w:val="105"/>
          <w:sz w:val="19"/>
        </w:rPr>
        <w:t xml:space="preserve"> </w:t>
      </w:r>
      <w:r>
        <w:rPr>
          <w:w w:val="105"/>
          <w:sz w:val="19"/>
        </w:rPr>
        <w:t>by</w:t>
      </w:r>
      <w:r>
        <w:rPr>
          <w:spacing w:val="-4"/>
          <w:w w:val="105"/>
          <w:sz w:val="19"/>
        </w:rPr>
        <w:t xml:space="preserve"> </w:t>
      </w:r>
      <w:r>
        <w:rPr>
          <w:w w:val="105"/>
          <w:sz w:val="19"/>
        </w:rPr>
        <w:t>a consonant. Ebbinghaus felt that these meaningless combinations</w:t>
      </w:r>
      <w:r>
        <w:rPr>
          <w:spacing w:val="-11"/>
          <w:w w:val="105"/>
          <w:sz w:val="19"/>
        </w:rPr>
        <w:t xml:space="preserve"> </w:t>
      </w:r>
      <w:r>
        <w:rPr>
          <w:w w:val="105"/>
          <w:sz w:val="19"/>
        </w:rPr>
        <w:t>were</w:t>
      </w:r>
      <w:r>
        <w:rPr>
          <w:spacing w:val="-10"/>
          <w:w w:val="105"/>
          <w:sz w:val="19"/>
        </w:rPr>
        <w:t xml:space="preserve"> </w:t>
      </w:r>
      <w:r>
        <w:rPr>
          <w:w w:val="105"/>
          <w:sz w:val="19"/>
        </w:rPr>
        <w:t>not</w:t>
      </w:r>
      <w:r>
        <w:rPr>
          <w:spacing w:val="-11"/>
          <w:w w:val="105"/>
          <w:sz w:val="19"/>
        </w:rPr>
        <w:t xml:space="preserve"> </w:t>
      </w:r>
      <w:r>
        <w:rPr>
          <w:w w:val="105"/>
          <w:sz w:val="19"/>
        </w:rPr>
        <w:t>contaminated</w:t>
      </w:r>
      <w:r>
        <w:rPr>
          <w:spacing w:val="-10"/>
          <w:w w:val="105"/>
          <w:sz w:val="19"/>
        </w:rPr>
        <w:t xml:space="preserve"> </w:t>
      </w:r>
      <w:r>
        <w:rPr>
          <w:w w:val="105"/>
          <w:sz w:val="19"/>
        </w:rPr>
        <w:t>by</w:t>
      </w:r>
      <w:r>
        <w:rPr>
          <w:spacing w:val="-11"/>
          <w:w w:val="105"/>
          <w:sz w:val="19"/>
        </w:rPr>
        <w:t xml:space="preserve"> </w:t>
      </w:r>
      <w:r>
        <w:rPr>
          <w:w w:val="105"/>
          <w:sz w:val="19"/>
        </w:rPr>
        <w:t>previous</w:t>
      </w:r>
      <w:r>
        <w:rPr>
          <w:spacing w:val="-11"/>
          <w:w w:val="105"/>
          <w:sz w:val="19"/>
        </w:rPr>
        <w:t xml:space="preserve"> </w:t>
      </w:r>
      <w:r>
        <w:rPr>
          <w:w w:val="105"/>
          <w:sz w:val="19"/>
        </w:rPr>
        <w:t>learning.</w:t>
      </w:r>
    </w:p>
    <w:p w:rsidR="002E0D56" w:rsidRDefault="00C67A04">
      <w:pPr>
        <w:pStyle w:val="ListParagraph"/>
        <w:numPr>
          <w:ilvl w:val="3"/>
          <w:numId w:val="122"/>
        </w:numPr>
        <w:tabs>
          <w:tab w:val="left" w:pos="3828"/>
          <w:tab w:val="left" w:pos="3829"/>
        </w:tabs>
        <w:spacing w:before="148" w:line="266" w:lineRule="auto"/>
        <w:ind w:right="1079"/>
        <w:jc w:val="left"/>
        <w:rPr>
          <w:sz w:val="19"/>
        </w:rPr>
      </w:pPr>
      <w:r>
        <w:rPr>
          <w:rFonts w:ascii="Times New Roman"/>
          <w:i/>
          <w:w w:val="105"/>
          <w:sz w:val="19"/>
        </w:rPr>
        <w:t>Rote</w:t>
      </w:r>
      <w:r>
        <w:rPr>
          <w:rFonts w:ascii="Times New Roman"/>
          <w:i/>
          <w:spacing w:val="-8"/>
          <w:w w:val="105"/>
          <w:sz w:val="19"/>
        </w:rPr>
        <w:t xml:space="preserve"> </w:t>
      </w:r>
      <w:r>
        <w:rPr>
          <w:rFonts w:ascii="Times New Roman"/>
          <w:i/>
          <w:w w:val="105"/>
          <w:sz w:val="19"/>
        </w:rPr>
        <w:t>learning</w:t>
      </w:r>
      <w:r>
        <w:rPr>
          <w:rFonts w:ascii="Times New Roman"/>
          <w:i/>
          <w:spacing w:val="-20"/>
          <w:w w:val="105"/>
          <w:sz w:val="19"/>
        </w:rPr>
        <w:t xml:space="preserve"> </w:t>
      </w:r>
      <w:r>
        <w:rPr>
          <w:w w:val="105"/>
          <w:sz w:val="19"/>
        </w:rPr>
        <w:t>is</w:t>
      </w:r>
      <w:r>
        <w:rPr>
          <w:spacing w:val="-11"/>
          <w:w w:val="105"/>
          <w:sz w:val="19"/>
        </w:rPr>
        <w:t xml:space="preserve"> </w:t>
      </w:r>
      <w:r>
        <w:rPr>
          <w:w w:val="105"/>
          <w:sz w:val="19"/>
        </w:rPr>
        <w:t>memorizing</w:t>
      </w:r>
      <w:r>
        <w:rPr>
          <w:spacing w:val="-12"/>
          <w:w w:val="105"/>
          <w:sz w:val="19"/>
        </w:rPr>
        <w:t xml:space="preserve"> </w:t>
      </w:r>
      <w:r>
        <w:rPr>
          <w:w w:val="105"/>
          <w:sz w:val="19"/>
        </w:rPr>
        <w:t>by</w:t>
      </w:r>
      <w:r>
        <w:rPr>
          <w:spacing w:val="-12"/>
          <w:w w:val="105"/>
          <w:sz w:val="19"/>
        </w:rPr>
        <w:t xml:space="preserve"> </w:t>
      </w:r>
      <w:r>
        <w:rPr>
          <w:w w:val="105"/>
          <w:sz w:val="19"/>
        </w:rPr>
        <w:t>mechanical</w:t>
      </w:r>
      <w:r>
        <w:rPr>
          <w:spacing w:val="-11"/>
          <w:w w:val="105"/>
          <w:sz w:val="19"/>
        </w:rPr>
        <w:t xml:space="preserve"> </w:t>
      </w:r>
      <w:r>
        <w:rPr>
          <w:w w:val="105"/>
          <w:sz w:val="19"/>
        </w:rPr>
        <w:t>repetition,</w:t>
      </w:r>
      <w:r>
        <w:rPr>
          <w:spacing w:val="-12"/>
          <w:w w:val="105"/>
          <w:sz w:val="19"/>
        </w:rPr>
        <w:t xml:space="preserve"> </w:t>
      </w:r>
      <w:r>
        <w:rPr>
          <w:w w:val="105"/>
          <w:sz w:val="19"/>
        </w:rPr>
        <w:t>as</w:t>
      </w:r>
      <w:r>
        <w:rPr>
          <w:spacing w:val="-11"/>
          <w:w w:val="105"/>
          <w:sz w:val="19"/>
        </w:rPr>
        <w:t xml:space="preserve"> </w:t>
      </w:r>
      <w:r>
        <w:rPr>
          <w:w w:val="105"/>
          <w:sz w:val="19"/>
        </w:rPr>
        <w:t>when memorizing a list of</w:t>
      </w:r>
      <w:r>
        <w:rPr>
          <w:spacing w:val="-14"/>
          <w:w w:val="105"/>
          <w:sz w:val="19"/>
        </w:rPr>
        <w:t xml:space="preserve"> </w:t>
      </w:r>
      <w:r>
        <w:rPr>
          <w:w w:val="105"/>
          <w:sz w:val="19"/>
        </w:rPr>
        <w:t>words</w:t>
      </w:r>
    </w:p>
    <w:p w:rsidR="002E0D56" w:rsidRDefault="002E0D56">
      <w:pPr>
        <w:spacing w:line="266" w:lineRule="auto"/>
        <w:rPr>
          <w:sz w:val="19"/>
        </w:rPr>
        <w:sectPr w:rsidR="002E0D56">
          <w:pgSz w:w="10800" w:h="14460"/>
          <w:pgMar w:top="1140" w:right="0" w:bottom="620" w:left="520" w:header="0" w:footer="287" w:gutter="0"/>
          <w:cols w:space="720"/>
        </w:sectPr>
      </w:pPr>
    </w:p>
    <w:p w:rsidR="002E0D56" w:rsidRDefault="00C67A04">
      <w:pPr>
        <w:spacing w:before="75"/>
        <w:ind w:right="1049"/>
        <w:jc w:val="right"/>
        <w:rPr>
          <w:sz w:val="18"/>
        </w:rPr>
      </w:pPr>
      <w:r>
        <w:rPr>
          <w:sz w:val="18"/>
        </w:rPr>
        <w:lastRenderedPageBreak/>
        <w:t>CHAPTER 8: MEMORY</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10"/>
        <w:rPr>
          <w:sz w:val="26"/>
        </w:rPr>
      </w:pPr>
    </w:p>
    <w:p w:rsidR="002E0D56" w:rsidRDefault="002E0D56">
      <w:pPr>
        <w:rPr>
          <w:sz w:val="26"/>
        </w:rPr>
        <w:sectPr w:rsidR="002E0D56">
          <w:pgSz w:w="10800" w:h="14460"/>
          <w:pgMar w:top="140" w:right="0" w:bottom="620" w:left="520" w:header="0" w:footer="287" w:gutter="0"/>
          <w:cols w:space="720"/>
        </w:sect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ListParagraph"/>
        <w:numPr>
          <w:ilvl w:val="1"/>
          <w:numId w:val="122"/>
        </w:numPr>
        <w:tabs>
          <w:tab w:val="left" w:pos="2029"/>
        </w:tabs>
        <w:spacing w:before="169"/>
        <w:rPr>
          <w:rFonts w:ascii="Times New Roman"/>
          <w:i/>
          <w:sz w:val="19"/>
        </w:rPr>
      </w:pPr>
      <w:r>
        <w:rPr>
          <w:rFonts w:ascii="Times New Roman"/>
          <w:i/>
          <w:w w:val="105"/>
          <w:sz w:val="19"/>
        </w:rPr>
        <w:t>Types of</w:t>
      </w:r>
      <w:r>
        <w:rPr>
          <w:rFonts w:ascii="Times New Roman"/>
          <w:i/>
          <w:spacing w:val="-16"/>
          <w:w w:val="105"/>
          <w:sz w:val="19"/>
        </w:rPr>
        <w:t xml:space="preserve"> </w:t>
      </w:r>
      <w:r>
        <w:rPr>
          <w:rFonts w:ascii="Times New Roman"/>
          <w:i/>
          <w:w w:val="105"/>
          <w:sz w:val="19"/>
        </w:rPr>
        <w:t>Memory</w:t>
      </w:r>
    </w:p>
    <w:p w:rsidR="002E0D56" w:rsidRDefault="00C67A04">
      <w:pPr>
        <w:pStyle w:val="ListParagraph"/>
        <w:numPr>
          <w:ilvl w:val="3"/>
          <w:numId w:val="122"/>
        </w:numPr>
        <w:tabs>
          <w:tab w:val="left" w:pos="380"/>
        </w:tabs>
        <w:spacing w:before="106" w:line="285" w:lineRule="auto"/>
        <w:ind w:left="379" w:right="1078"/>
        <w:jc w:val="left"/>
        <w:rPr>
          <w:rFonts w:ascii="Times New Roman"/>
          <w:i/>
          <w:sz w:val="19"/>
        </w:rPr>
      </w:pPr>
      <w:r>
        <w:rPr>
          <w:spacing w:val="1"/>
          <w:w w:val="96"/>
          <w:sz w:val="19"/>
        </w:rPr>
        <w:br w:type="column"/>
      </w:r>
      <w:r>
        <w:rPr>
          <w:w w:val="105"/>
          <w:sz w:val="19"/>
        </w:rPr>
        <w:lastRenderedPageBreak/>
        <w:t xml:space="preserve">In his methodology, Ebbinghaus learned lists of nonsense syllable to a </w:t>
      </w:r>
      <w:r>
        <w:rPr>
          <w:rFonts w:ascii="Times New Roman"/>
          <w:i/>
          <w:w w:val="105"/>
          <w:sz w:val="19"/>
        </w:rPr>
        <w:t xml:space="preserve">criterion performance </w:t>
      </w:r>
      <w:r>
        <w:rPr>
          <w:w w:val="105"/>
          <w:sz w:val="19"/>
        </w:rPr>
        <w:t xml:space="preserve">level, in his case perfect memory. He would then distract himself for an interval by studying other lists, and then </w:t>
      </w:r>
      <w:r>
        <w:rPr>
          <w:rFonts w:ascii="Times New Roman"/>
          <w:i/>
          <w:w w:val="105"/>
          <w:sz w:val="19"/>
        </w:rPr>
        <w:t xml:space="preserve">relearn </w:t>
      </w:r>
      <w:r>
        <w:rPr>
          <w:w w:val="105"/>
          <w:sz w:val="19"/>
        </w:rPr>
        <w:t>the original list. Ebbinghaus</w:t>
      </w:r>
      <w:r>
        <w:rPr>
          <w:spacing w:val="-16"/>
          <w:w w:val="105"/>
          <w:sz w:val="19"/>
        </w:rPr>
        <w:t xml:space="preserve"> </w:t>
      </w:r>
      <w:r>
        <w:rPr>
          <w:w w:val="105"/>
          <w:sz w:val="19"/>
        </w:rPr>
        <w:t>called</w:t>
      </w:r>
      <w:r>
        <w:rPr>
          <w:spacing w:val="-16"/>
          <w:w w:val="105"/>
          <w:sz w:val="19"/>
        </w:rPr>
        <w:t xml:space="preserve"> </w:t>
      </w:r>
      <w:r>
        <w:rPr>
          <w:w w:val="105"/>
          <w:sz w:val="19"/>
        </w:rPr>
        <w:t>the</w:t>
      </w:r>
      <w:r>
        <w:rPr>
          <w:spacing w:val="-16"/>
          <w:w w:val="105"/>
          <w:sz w:val="19"/>
        </w:rPr>
        <w:t xml:space="preserve"> </w:t>
      </w:r>
      <w:r>
        <w:rPr>
          <w:w w:val="105"/>
          <w:sz w:val="19"/>
        </w:rPr>
        <w:t>difference</w:t>
      </w:r>
      <w:r>
        <w:rPr>
          <w:spacing w:val="-16"/>
          <w:w w:val="105"/>
          <w:sz w:val="19"/>
        </w:rPr>
        <w:t xml:space="preserve"> </w:t>
      </w:r>
      <w:r>
        <w:rPr>
          <w:w w:val="105"/>
          <w:sz w:val="19"/>
        </w:rPr>
        <w:t>between</w:t>
      </w:r>
      <w:r>
        <w:rPr>
          <w:spacing w:val="-16"/>
          <w:w w:val="105"/>
          <w:sz w:val="19"/>
        </w:rPr>
        <w:t xml:space="preserve"> </w:t>
      </w:r>
      <w:r>
        <w:rPr>
          <w:w w:val="105"/>
          <w:sz w:val="19"/>
        </w:rPr>
        <w:t>the</w:t>
      </w:r>
      <w:r>
        <w:rPr>
          <w:spacing w:val="-16"/>
          <w:w w:val="105"/>
          <w:sz w:val="19"/>
        </w:rPr>
        <w:t xml:space="preserve"> </w:t>
      </w:r>
      <w:r>
        <w:rPr>
          <w:w w:val="105"/>
          <w:sz w:val="19"/>
        </w:rPr>
        <w:t>time</w:t>
      </w:r>
      <w:r>
        <w:rPr>
          <w:spacing w:val="-16"/>
          <w:w w:val="105"/>
          <w:sz w:val="19"/>
        </w:rPr>
        <w:t xml:space="preserve"> </w:t>
      </w:r>
      <w:r>
        <w:rPr>
          <w:w w:val="105"/>
          <w:sz w:val="19"/>
        </w:rPr>
        <w:t>to</w:t>
      </w:r>
      <w:r>
        <w:rPr>
          <w:spacing w:val="-16"/>
          <w:w w:val="105"/>
          <w:sz w:val="19"/>
        </w:rPr>
        <w:t xml:space="preserve"> </w:t>
      </w:r>
      <w:r>
        <w:rPr>
          <w:w w:val="105"/>
          <w:sz w:val="19"/>
        </w:rPr>
        <w:t>learn</w:t>
      </w:r>
      <w:r>
        <w:rPr>
          <w:spacing w:val="-16"/>
          <w:w w:val="105"/>
          <w:sz w:val="19"/>
        </w:rPr>
        <w:t xml:space="preserve"> </w:t>
      </w:r>
      <w:r>
        <w:rPr>
          <w:w w:val="105"/>
          <w:sz w:val="19"/>
        </w:rPr>
        <w:t>the list</w:t>
      </w:r>
      <w:r>
        <w:rPr>
          <w:spacing w:val="-3"/>
          <w:w w:val="105"/>
          <w:sz w:val="19"/>
        </w:rPr>
        <w:t xml:space="preserve"> </w:t>
      </w:r>
      <w:r>
        <w:rPr>
          <w:w w:val="105"/>
          <w:sz w:val="19"/>
        </w:rPr>
        <w:t>originally</w:t>
      </w:r>
      <w:r>
        <w:rPr>
          <w:spacing w:val="-3"/>
          <w:w w:val="105"/>
          <w:sz w:val="19"/>
        </w:rPr>
        <w:t xml:space="preserve"> </w:t>
      </w:r>
      <w:r>
        <w:rPr>
          <w:w w:val="105"/>
          <w:sz w:val="19"/>
        </w:rPr>
        <w:t>and</w:t>
      </w:r>
      <w:r>
        <w:rPr>
          <w:spacing w:val="-3"/>
          <w:w w:val="105"/>
          <w:sz w:val="19"/>
        </w:rPr>
        <w:t xml:space="preserve"> </w:t>
      </w:r>
      <w:r>
        <w:rPr>
          <w:w w:val="105"/>
          <w:sz w:val="19"/>
        </w:rPr>
        <w:t>the</w:t>
      </w:r>
      <w:r>
        <w:rPr>
          <w:spacing w:val="-4"/>
          <w:w w:val="105"/>
          <w:sz w:val="19"/>
        </w:rPr>
        <w:t xml:space="preserve"> </w:t>
      </w:r>
      <w:r>
        <w:rPr>
          <w:w w:val="105"/>
          <w:sz w:val="19"/>
        </w:rPr>
        <w:t>time</w:t>
      </w:r>
      <w:r>
        <w:rPr>
          <w:spacing w:val="-4"/>
          <w:w w:val="105"/>
          <w:sz w:val="19"/>
        </w:rPr>
        <w:t xml:space="preserve"> </w:t>
      </w:r>
      <w:r>
        <w:rPr>
          <w:w w:val="105"/>
          <w:sz w:val="19"/>
        </w:rPr>
        <w:t>to</w:t>
      </w:r>
      <w:r>
        <w:rPr>
          <w:spacing w:val="-4"/>
          <w:w w:val="105"/>
          <w:sz w:val="19"/>
        </w:rPr>
        <w:t xml:space="preserve"> </w:t>
      </w:r>
      <w:r>
        <w:rPr>
          <w:w w:val="105"/>
          <w:sz w:val="19"/>
        </w:rPr>
        <w:t>relearn</w:t>
      </w:r>
      <w:r>
        <w:rPr>
          <w:spacing w:val="-2"/>
          <w:w w:val="105"/>
          <w:sz w:val="19"/>
        </w:rPr>
        <w:t xml:space="preserve"> </w:t>
      </w:r>
      <w:r>
        <w:rPr>
          <w:w w:val="105"/>
          <w:sz w:val="19"/>
        </w:rPr>
        <w:t>the</w:t>
      </w:r>
      <w:r>
        <w:rPr>
          <w:spacing w:val="-4"/>
          <w:w w:val="105"/>
          <w:sz w:val="19"/>
        </w:rPr>
        <w:t xml:space="preserve"> </w:t>
      </w:r>
      <w:r>
        <w:rPr>
          <w:w w:val="105"/>
          <w:sz w:val="19"/>
        </w:rPr>
        <w:t>list</w:t>
      </w:r>
      <w:r>
        <w:rPr>
          <w:spacing w:val="-3"/>
          <w:w w:val="105"/>
          <w:sz w:val="19"/>
        </w:rPr>
        <w:t xml:space="preserve"> </w:t>
      </w:r>
      <w:r>
        <w:rPr>
          <w:w w:val="105"/>
          <w:sz w:val="19"/>
        </w:rPr>
        <w:t>as</w:t>
      </w:r>
      <w:r>
        <w:rPr>
          <w:spacing w:val="-17"/>
          <w:w w:val="105"/>
          <w:sz w:val="19"/>
        </w:rPr>
        <w:t xml:space="preserve"> </w:t>
      </w:r>
      <w:r>
        <w:rPr>
          <w:rFonts w:ascii="Times New Roman"/>
          <w:i/>
          <w:w w:val="105"/>
          <w:sz w:val="19"/>
        </w:rPr>
        <w:t>savings.</w:t>
      </w:r>
    </w:p>
    <w:p w:rsidR="002E0D56" w:rsidRDefault="00C67A04">
      <w:pPr>
        <w:pStyle w:val="ListParagraph"/>
        <w:numPr>
          <w:ilvl w:val="3"/>
          <w:numId w:val="122"/>
        </w:numPr>
        <w:tabs>
          <w:tab w:val="left" w:pos="379"/>
          <w:tab w:val="left" w:pos="380"/>
        </w:tabs>
        <w:spacing w:before="98" w:line="266" w:lineRule="auto"/>
        <w:ind w:left="379" w:right="1543"/>
        <w:jc w:val="left"/>
        <w:rPr>
          <w:sz w:val="19"/>
        </w:rPr>
      </w:pPr>
      <w:r>
        <w:rPr>
          <w:w w:val="105"/>
          <w:sz w:val="19"/>
        </w:rPr>
        <w:t>Ebbinghaus, and many psychologists that followed</w:t>
      </w:r>
      <w:r>
        <w:rPr>
          <w:spacing w:val="-26"/>
          <w:w w:val="105"/>
          <w:sz w:val="19"/>
        </w:rPr>
        <w:t xml:space="preserve"> </w:t>
      </w:r>
      <w:r>
        <w:rPr>
          <w:w w:val="105"/>
          <w:sz w:val="19"/>
        </w:rPr>
        <w:t>him, assumed that there was only one type of memory. This assumption turned out to be</w:t>
      </w:r>
      <w:r>
        <w:rPr>
          <w:spacing w:val="-27"/>
          <w:w w:val="105"/>
          <w:sz w:val="19"/>
        </w:rPr>
        <w:t xml:space="preserve"> </w:t>
      </w:r>
      <w:r>
        <w:rPr>
          <w:w w:val="105"/>
          <w:sz w:val="19"/>
        </w:rPr>
        <w:t>incorrect.</w:t>
      </w:r>
    </w:p>
    <w:p w:rsidR="002E0D56" w:rsidRDefault="002E0D56">
      <w:pPr>
        <w:spacing w:line="266" w:lineRule="auto"/>
        <w:rPr>
          <w:sz w:val="19"/>
        </w:rPr>
        <w:sectPr w:rsidR="002E0D56">
          <w:type w:val="continuous"/>
          <w:pgSz w:w="10800" w:h="14460"/>
          <w:pgMar w:top="1340" w:right="0" w:bottom="0" w:left="520" w:header="720" w:footer="720" w:gutter="0"/>
          <w:cols w:num="2" w:space="720" w:equalWidth="0">
            <w:col w:w="3410" w:space="40"/>
            <w:col w:w="6830"/>
          </w:cols>
        </w:sectPr>
      </w:pPr>
    </w:p>
    <w:p w:rsidR="002E0D56" w:rsidRDefault="00C67A04">
      <w:pPr>
        <w:pStyle w:val="ListParagraph"/>
        <w:numPr>
          <w:ilvl w:val="4"/>
          <w:numId w:val="122"/>
        </w:numPr>
        <w:tabs>
          <w:tab w:val="left" w:pos="3108"/>
          <w:tab w:val="left" w:pos="3109"/>
        </w:tabs>
        <w:spacing w:before="144"/>
        <w:rPr>
          <w:sz w:val="19"/>
        </w:rPr>
      </w:pPr>
      <w:r>
        <w:rPr>
          <w:w w:val="105"/>
          <w:sz w:val="19"/>
        </w:rPr>
        <w:lastRenderedPageBreak/>
        <w:t>Implicit and Explicit</w:t>
      </w:r>
      <w:r>
        <w:rPr>
          <w:spacing w:val="-12"/>
          <w:w w:val="105"/>
          <w:sz w:val="19"/>
        </w:rPr>
        <w:t xml:space="preserve"> </w:t>
      </w:r>
      <w:r>
        <w:rPr>
          <w:w w:val="105"/>
          <w:sz w:val="19"/>
        </w:rPr>
        <w:t>Memory</w:t>
      </w:r>
    </w:p>
    <w:p w:rsidR="002E0D56" w:rsidRDefault="00C67A04">
      <w:pPr>
        <w:pStyle w:val="ListParagraph"/>
        <w:numPr>
          <w:ilvl w:val="5"/>
          <w:numId w:val="122"/>
        </w:numPr>
        <w:tabs>
          <w:tab w:val="left" w:pos="3829"/>
        </w:tabs>
        <w:spacing w:before="171" w:line="266" w:lineRule="auto"/>
        <w:ind w:right="1589"/>
        <w:rPr>
          <w:sz w:val="19"/>
        </w:rPr>
      </w:pPr>
      <w:r>
        <w:rPr>
          <w:rFonts w:ascii="Times New Roman"/>
          <w:i/>
          <w:w w:val="105"/>
          <w:sz w:val="19"/>
        </w:rPr>
        <w:t xml:space="preserve">Implicit memory </w:t>
      </w:r>
      <w:r>
        <w:rPr>
          <w:w w:val="105"/>
          <w:sz w:val="19"/>
        </w:rPr>
        <w:t>is that which becomes available without conscious</w:t>
      </w:r>
      <w:r>
        <w:rPr>
          <w:spacing w:val="-4"/>
          <w:w w:val="105"/>
          <w:sz w:val="19"/>
        </w:rPr>
        <w:t xml:space="preserve"> </w:t>
      </w:r>
      <w:r>
        <w:rPr>
          <w:w w:val="105"/>
          <w:sz w:val="19"/>
        </w:rPr>
        <w:t>effort</w:t>
      </w:r>
    </w:p>
    <w:p w:rsidR="002E0D56" w:rsidRDefault="00C67A04">
      <w:pPr>
        <w:pStyle w:val="ListParagraph"/>
        <w:numPr>
          <w:ilvl w:val="5"/>
          <w:numId w:val="122"/>
        </w:numPr>
        <w:tabs>
          <w:tab w:val="left" w:pos="3829"/>
        </w:tabs>
        <w:spacing w:before="148" w:line="266" w:lineRule="auto"/>
        <w:ind w:right="1681"/>
        <w:rPr>
          <w:sz w:val="19"/>
        </w:rPr>
      </w:pPr>
      <w:r>
        <w:rPr>
          <w:rFonts w:ascii="Times New Roman"/>
          <w:i/>
          <w:w w:val="105"/>
          <w:sz w:val="19"/>
        </w:rPr>
        <w:t xml:space="preserve">Explicit memory </w:t>
      </w:r>
      <w:r>
        <w:rPr>
          <w:w w:val="105"/>
          <w:sz w:val="19"/>
        </w:rPr>
        <w:t>is that in whi</w:t>
      </w:r>
      <w:r>
        <w:rPr>
          <w:w w:val="105"/>
          <w:sz w:val="19"/>
        </w:rPr>
        <w:t>ch the individual makes a conscious effort to recover</w:t>
      </w:r>
      <w:r>
        <w:rPr>
          <w:spacing w:val="-30"/>
          <w:w w:val="105"/>
          <w:sz w:val="19"/>
        </w:rPr>
        <w:t xml:space="preserve"> </w:t>
      </w:r>
      <w:r>
        <w:rPr>
          <w:w w:val="105"/>
          <w:sz w:val="19"/>
        </w:rPr>
        <w:t>information</w:t>
      </w:r>
    </w:p>
    <w:p w:rsidR="002E0D56" w:rsidRDefault="00C67A04">
      <w:pPr>
        <w:pStyle w:val="ListParagraph"/>
        <w:numPr>
          <w:ilvl w:val="4"/>
          <w:numId w:val="122"/>
        </w:numPr>
        <w:tabs>
          <w:tab w:val="left" w:pos="3108"/>
          <w:tab w:val="left" w:pos="3109"/>
        </w:tabs>
        <w:spacing w:before="120"/>
        <w:rPr>
          <w:sz w:val="19"/>
        </w:rPr>
      </w:pPr>
      <w:r>
        <w:rPr>
          <w:w w:val="105"/>
          <w:sz w:val="19"/>
        </w:rPr>
        <w:t>Declarative and Procedural</w:t>
      </w:r>
      <w:r>
        <w:rPr>
          <w:spacing w:val="-12"/>
          <w:w w:val="105"/>
          <w:sz w:val="19"/>
        </w:rPr>
        <w:t xml:space="preserve"> </w:t>
      </w:r>
      <w:r>
        <w:rPr>
          <w:w w:val="105"/>
          <w:sz w:val="19"/>
        </w:rPr>
        <w:t>Memory</w:t>
      </w:r>
    </w:p>
    <w:p w:rsidR="002E0D56" w:rsidRDefault="00C67A04">
      <w:pPr>
        <w:pStyle w:val="ListParagraph"/>
        <w:numPr>
          <w:ilvl w:val="5"/>
          <w:numId w:val="122"/>
        </w:numPr>
        <w:tabs>
          <w:tab w:val="left" w:pos="3829"/>
        </w:tabs>
        <w:spacing w:before="171"/>
        <w:rPr>
          <w:sz w:val="19"/>
        </w:rPr>
      </w:pPr>
      <w:r>
        <w:rPr>
          <w:rFonts w:ascii="Times New Roman"/>
          <w:i/>
          <w:w w:val="105"/>
          <w:sz w:val="19"/>
        </w:rPr>
        <w:t>Declarative memory</w:t>
      </w:r>
      <w:r>
        <w:rPr>
          <w:rFonts w:ascii="Times New Roman"/>
          <w:i/>
          <w:spacing w:val="-15"/>
          <w:w w:val="105"/>
          <w:sz w:val="19"/>
        </w:rPr>
        <w:t xml:space="preserve"> </w:t>
      </w:r>
      <w:r>
        <w:rPr>
          <w:w w:val="105"/>
          <w:sz w:val="19"/>
        </w:rPr>
        <w:t>involves</w:t>
      </w:r>
      <w:r>
        <w:rPr>
          <w:spacing w:val="-6"/>
          <w:w w:val="105"/>
          <w:sz w:val="19"/>
        </w:rPr>
        <w:t xml:space="preserve"> </w:t>
      </w:r>
      <w:r>
        <w:rPr>
          <w:w w:val="105"/>
          <w:sz w:val="19"/>
        </w:rPr>
        <w:t>the</w:t>
      </w:r>
      <w:r>
        <w:rPr>
          <w:spacing w:val="-6"/>
          <w:w w:val="105"/>
          <w:sz w:val="19"/>
        </w:rPr>
        <w:t xml:space="preserve"> </w:t>
      </w:r>
      <w:r>
        <w:rPr>
          <w:w w:val="105"/>
          <w:sz w:val="19"/>
        </w:rPr>
        <w:t>recollection</w:t>
      </w:r>
      <w:r>
        <w:rPr>
          <w:spacing w:val="-6"/>
          <w:w w:val="105"/>
          <w:sz w:val="19"/>
        </w:rPr>
        <w:t xml:space="preserve"> </w:t>
      </w:r>
      <w:r>
        <w:rPr>
          <w:w w:val="105"/>
          <w:sz w:val="19"/>
        </w:rPr>
        <w:t>of</w:t>
      </w:r>
      <w:r>
        <w:rPr>
          <w:spacing w:val="-6"/>
          <w:w w:val="105"/>
          <w:sz w:val="19"/>
        </w:rPr>
        <w:t xml:space="preserve"> </w:t>
      </w:r>
      <w:r>
        <w:rPr>
          <w:w w:val="105"/>
          <w:sz w:val="19"/>
        </w:rPr>
        <w:t>facts</w:t>
      </w:r>
      <w:r>
        <w:rPr>
          <w:spacing w:val="-7"/>
          <w:w w:val="105"/>
          <w:sz w:val="19"/>
        </w:rPr>
        <w:t xml:space="preserve"> </w:t>
      </w:r>
      <w:r>
        <w:rPr>
          <w:w w:val="105"/>
          <w:sz w:val="19"/>
        </w:rPr>
        <w:t>and</w:t>
      </w:r>
      <w:r>
        <w:rPr>
          <w:spacing w:val="-6"/>
          <w:w w:val="105"/>
          <w:sz w:val="19"/>
        </w:rPr>
        <w:t xml:space="preserve"> </w:t>
      </w:r>
      <w:r>
        <w:rPr>
          <w:w w:val="105"/>
          <w:sz w:val="19"/>
        </w:rPr>
        <w:t>events</w:t>
      </w:r>
    </w:p>
    <w:p w:rsidR="002E0D56" w:rsidRDefault="00C67A04">
      <w:pPr>
        <w:pStyle w:val="ListParagraph"/>
        <w:numPr>
          <w:ilvl w:val="5"/>
          <w:numId w:val="122"/>
        </w:numPr>
        <w:tabs>
          <w:tab w:val="left" w:pos="3829"/>
        </w:tabs>
        <w:spacing w:before="171" w:line="266" w:lineRule="auto"/>
        <w:ind w:right="1619"/>
        <w:rPr>
          <w:sz w:val="19"/>
        </w:rPr>
      </w:pPr>
      <w:r>
        <w:rPr>
          <w:rFonts w:ascii="Times New Roman"/>
          <w:i/>
          <w:w w:val="105"/>
          <w:sz w:val="19"/>
        </w:rPr>
        <w:t>Procedural</w:t>
      </w:r>
      <w:r>
        <w:rPr>
          <w:rFonts w:ascii="Times New Roman"/>
          <w:i/>
          <w:spacing w:val="-6"/>
          <w:w w:val="105"/>
          <w:sz w:val="19"/>
        </w:rPr>
        <w:t xml:space="preserve"> </w:t>
      </w:r>
      <w:r>
        <w:rPr>
          <w:rFonts w:ascii="Times New Roman"/>
          <w:i/>
          <w:w w:val="105"/>
          <w:sz w:val="19"/>
        </w:rPr>
        <w:t>memory</w:t>
      </w:r>
      <w:r>
        <w:rPr>
          <w:rFonts w:ascii="Times New Roman"/>
          <w:i/>
          <w:spacing w:val="-19"/>
          <w:w w:val="105"/>
          <w:sz w:val="19"/>
        </w:rPr>
        <w:t xml:space="preserve"> </w:t>
      </w:r>
      <w:r>
        <w:rPr>
          <w:w w:val="105"/>
          <w:sz w:val="19"/>
        </w:rPr>
        <w:t>involves</w:t>
      </w:r>
      <w:r>
        <w:rPr>
          <w:spacing w:val="-12"/>
          <w:w w:val="105"/>
          <w:sz w:val="19"/>
        </w:rPr>
        <w:t xml:space="preserve"> </w:t>
      </w:r>
      <w:r>
        <w:rPr>
          <w:w w:val="105"/>
          <w:sz w:val="19"/>
        </w:rPr>
        <w:t>the</w:t>
      </w:r>
      <w:r>
        <w:rPr>
          <w:spacing w:val="-11"/>
          <w:w w:val="105"/>
          <w:sz w:val="19"/>
        </w:rPr>
        <w:t xml:space="preserve"> </w:t>
      </w:r>
      <w:r>
        <w:rPr>
          <w:w w:val="105"/>
          <w:sz w:val="19"/>
        </w:rPr>
        <w:t>recollection</w:t>
      </w:r>
      <w:r>
        <w:rPr>
          <w:spacing w:val="-11"/>
          <w:w w:val="105"/>
          <w:sz w:val="19"/>
        </w:rPr>
        <w:t xml:space="preserve"> </w:t>
      </w:r>
      <w:r>
        <w:rPr>
          <w:w w:val="105"/>
          <w:sz w:val="19"/>
        </w:rPr>
        <w:t>of</w:t>
      </w:r>
      <w:r>
        <w:rPr>
          <w:spacing w:val="-12"/>
          <w:w w:val="105"/>
          <w:sz w:val="19"/>
        </w:rPr>
        <w:t xml:space="preserve"> </w:t>
      </w:r>
      <w:r>
        <w:rPr>
          <w:w w:val="105"/>
          <w:sz w:val="19"/>
        </w:rPr>
        <w:t>how</w:t>
      </w:r>
      <w:r>
        <w:rPr>
          <w:spacing w:val="-11"/>
          <w:w w:val="105"/>
          <w:sz w:val="19"/>
        </w:rPr>
        <w:t xml:space="preserve"> </w:t>
      </w:r>
      <w:r>
        <w:rPr>
          <w:w w:val="105"/>
          <w:sz w:val="19"/>
        </w:rPr>
        <w:t>to</w:t>
      </w:r>
      <w:r>
        <w:rPr>
          <w:spacing w:val="-11"/>
          <w:w w:val="105"/>
          <w:sz w:val="19"/>
        </w:rPr>
        <w:t xml:space="preserve"> </w:t>
      </w:r>
      <w:r>
        <w:rPr>
          <w:w w:val="105"/>
          <w:sz w:val="19"/>
        </w:rPr>
        <w:t>do things</w:t>
      </w:r>
    </w:p>
    <w:p w:rsidR="002E0D56" w:rsidRDefault="00C67A04">
      <w:pPr>
        <w:pStyle w:val="ListParagraph"/>
        <w:numPr>
          <w:ilvl w:val="5"/>
          <w:numId w:val="122"/>
        </w:numPr>
        <w:tabs>
          <w:tab w:val="left" w:pos="3828"/>
          <w:tab w:val="left" w:pos="3829"/>
        </w:tabs>
        <w:spacing w:before="147" w:line="266" w:lineRule="auto"/>
        <w:ind w:right="1108"/>
        <w:rPr>
          <w:sz w:val="19"/>
        </w:rPr>
      </w:pPr>
      <w:r>
        <w:rPr>
          <w:rFonts w:ascii="Times New Roman"/>
          <w:i/>
          <w:w w:val="105"/>
          <w:sz w:val="19"/>
        </w:rPr>
        <w:t xml:space="preserve">Knowledge compilation </w:t>
      </w:r>
      <w:r>
        <w:rPr>
          <w:w w:val="105"/>
          <w:sz w:val="19"/>
        </w:rPr>
        <w:t>is the ability to carry out sequences of activity without conscious intervention. Knowledge compilation</w:t>
      </w:r>
      <w:r>
        <w:rPr>
          <w:spacing w:val="-12"/>
          <w:w w:val="105"/>
          <w:sz w:val="19"/>
        </w:rPr>
        <w:t xml:space="preserve"> </w:t>
      </w:r>
      <w:r>
        <w:rPr>
          <w:w w:val="105"/>
          <w:sz w:val="19"/>
        </w:rPr>
        <w:t>makes</w:t>
      </w:r>
      <w:r>
        <w:rPr>
          <w:spacing w:val="-13"/>
          <w:w w:val="105"/>
          <w:sz w:val="19"/>
        </w:rPr>
        <w:t xml:space="preserve"> </w:t>
      </w:r>
      <w:r>
        <w:rPr>
          <w:w w:val="105"/>
          <w:sz w:val="19"/>
        </w:rPr>
        <w:t>it</w:t>
      </w:r>
      <w:r>
        <w:rPr>
          <w:spacing w:val="-12"/>
          <w:w w:val="105"/>
          <w:sz w:val="19"/>
        </w:rPr>
        <w:t xml:space="preserve"> </w:t>
      </w:r>
      <w:r>
        <w:rPr>
          <w:w w:val="105"/>
          <w:sz w:val="19"/>
        </w:rPr>
        <w:t>difficult</w:t>
      </w:r>
      <w:r>
        <w:rPr>
          <w:spacing w:val="-12"/>
          <w:w w:val="105"/>
          <w:sz w:val="19"/>
        </w:rPr>
        <w:t xml:space="preserve"> </w:t>
      </w:r>
      <w:r>
        <w:rPr>
          <w:w w:val="105"/>
          <w:sz w:val="19"/>
        </w:rPr>
        <w:t>to</w:t>
      </w:r>
      <w:r>
        <w:rPr>
          <w:spacing w:val="-12"/>
          <w:w w:val="105"/>
          <w:sz w:val="19"/>
        </w:rPr>
        <w:t xml:space="preserve"> </w:t>
      </w:r>
      <w:r>
        <w:rPr>
          <w:w w:val="105"/>
          <w:sz w:val="19"/>
        </w:rPr>
        <w:t>share</w:t>
      </w:r>
      <w:r>
        <w:rPr>
          <w:spacing w:val="-12"/>
          <w:w w:val="105"/>
          <w:sz w:val="19"/>
        </w:rPr>
        <w:t xml:space="preserve"> </w:t>
      </w:r>
      <w:r>
        <w:rPr>
          <w:w w:val="105"/>
          <w:sz w:val="19"/>
        </w:rPr>
        <w:t>procedural</w:t>
      </w:r>
      <w:r>
        <w:rPr>
          <w:spacing w:val="-12"/>
          <w:w w:val="105"/>
          <w:sz w:val="19"/>
        </w:rPr>
        <w:t xml:space="preserve"> </w:t>
      </w:r>
      <w:r>
        <w:rPr>
          <w:w w:val="105"/>
          <w:sz w:val="19"/>
        </w:rPr>
        <w:t>knowledge.</w:t>
      </w:r>
    </w:p>
    <w:p w:rsidR="002E0D56" w:rsidRDefault="00C67A04">
      <w:pPr>
        <w:pStyle w:val="ListParagraph"/>
        <w:numPr>
          <w:ilvl w:val="1"/>
          <w:numId w:val="122"/>
        </w:numPr>
        <w:tabs>
          <w:tab w:val="left" w:pos="2029"/>
        </w:tabs>
        <w:spacing w:before="148"/>
        <w:rPr>
          <w:rFonts w:ascii="Times New Roman"/>
          <w:i/>
          <w:sz w:val="19"/>
        </w:rPr>
      </w:pPr>
      <w:r>
        <w:rPr>
          <w:rFonts w:ascii="Times New Roman"/>
          <w:i/>
          <w:w w:val="105"/>
          <w:sz w:val="19"/>
        </w:rPr>
        <w:t>An Overview of Memory</w:t>
      </w:r>
      <w:r>
        <w:rPr>
          <w:rFonts w:ascii="Times New Roman"/>
          <w:i/>
          <w:spacing w:val="-23"/>
          <w:w w:val="105"/>
          <w:sz w:val="19"/>
        </w:rPr>
        <w:t xml:space="preserve"> </w:t>
      </w:r>
      <w:r>
        <w:rPr>
          <w:rFonts w:ascii="Times New Roman"/>
          <w:i/>
          <w:w w:val="105"/>
          <w:sz w:val="19"/>
        </w:rPr>
        <w:t>Processes</w:t>
      </w:r>
    </w:p>
    <w:p w:rsidR="002E0D56" w:rsidRDefault="00C67A04">
      <w:pPr>
        <w:pStyle w:val="ListParagraph"/>
        <w:numPr>
          <w:ilvl w:val="2"/>
          <w:numId w:val="122"/>
        </w:numPr>
        <w:tabs>
          <w:tab w:val="left" w:pos="3108"/>
          <w:tab w:val="left" w:pos="3109"/>
        </w:tabs>
        <w:spacing w:before="145"/>
        <w:rPr>
          <w:sz w:val="19"/>
        </w:rPr>
      </w:pPr>
      <w:r>
        <w:rPr>
          <w:sz w:val="19"/>
        </w:rPr>
        <w:t>All memory requires the operation of three mental</w:t>
      </w:r>
      <w:r>
        <w:rPr>
          <w:spacing w:val="10"/>
          <w:sz w:val="19"/>
        </w:rPr>
        <w:t xml:space="preserve"> </w:t>
      </w:r>
      <w:r>
        <w:rPr>
          <w:sz w:val="19"/>
        </w:rPr>
        <w:t>processes:</w:t>
      </w:r>
    </w:p>
    <w:p w:rsidR="002E0D56" w:rsidRDefault="00C67A04">
      <w:pPr>
        <w:pStyle w:val="ListParagraph"/>
        <w:numPr>
          <w:ilvl w:val="3"/>
          <w:numId w:val="122"/>
        </w:numPr>
        <w:tabs>
          <w:tab w:val="left" w:pos="3829"/>
        </w:tabs>
        <w:spacing w:before="171" w:line="266" w:lineRule="auto"/>
        <w:ind w:right="1365"/>
        <w:jc w:val="left"/>
        <w:rPr>
          <w:sz w:val="19"/>
        </w:rPr>
      </w:pPr>
      <w:r>
        <w:rPr>
          <w:rFonts w:ascii="Times New Roman"/>
          <w:i/>
          <w:sz w:val="19"/>
        </w:rPr>
        <w:t>Encoding,</w:t>
      </w:r>
      <w:r>
        <w:rPr>
          <w:rFonts w:ascii="Times New Roman"/>
          <w:i/>
          <w:sz w:val="19"/>
        </w:rPr>
        <w:t xml:space="preserve"> </w:t>
      </w:r>
      <w:r>
        <w:rPr>
          <w:sz w:val="19"/>
        </w:rPr>
        <w:t>the initial processing of information that leads to representation in</w:t>
      </w:r>
      <w:r>
        <w:rPr>
          <w:spacing w:val="-4"/>
          <w:sz w:val="19"/>
        </w:rPr>
        <w:t xml:space="preserve"> </w:t>
      </w:r>
      <w:r>
        <w:rPr>
          <w:sz w:val="19"/>
        </w:rPr>
        <w:t>memory</w:t>
      </w:r>
    </w:p>
    <w:p w:rsidR="002E0D56" w:rsidRDefault="00C67A04">
      <w:pPr>
        <w:pStyle w:val="ListParagraph"/>
        <w:numPr>
          <w:ilvl w:val="3"/>
          <w:numId w:val="122"/>
        </w:numPr>
        <w:tabs>
          <w:tab w:val="left" w:pos="3829"/>
        </w:tabs>
        <w:spacing w:before="147"/>
        <w:jc w:val="left"/>
        <w:rPr>
          <w:sz w:val="19"/>
        </w:rPr>
      </w:pPr>
      <w:r>
        <w:rPr>
          <w:rFonts w:ascii="Times New Roman"/>
          <w:i/>
          <w:w w:val="105"/>
          <w:sz w:val="19"/>
        </w:rPr>
        <w:t>Storage,</w:t>
      </w:r>
      <w:r>
        <w:rPr>
          <w:rFonts w:ascii="Times New Roman"/>
          <w:i/>
          <w:spacing w:val="-9"/>
          <w:w w:val="105"/>
          <w:sz w:val="19"/>
        </w:rPr>
        <w:t xml:space="preserve"> </w:t>
      </w:r>
      <w:r>
        <w:rPr>
          <w:w w:val="105"/>
          <w:sz w:val="19"/>
        </w:rPr>
        <w:t>the</w:t>
      </w:r>
      <w:r>
        <w:rPr>
          <w:spacing w:val="-8"/>
          <w:w w:val="105"/>
          <w:sz w:val="19"/>
        </w:rPr>
        <w:t xml:space="preserve"> </w:t>
      </w:r>
      <w:r>
        <w:rPr>
          <w:w w:val="105"/>
          <w:sz w:val="19"/>
        </w:rPr>
        <w:t>retention</w:t>
      </w:r>
      <w:r>
        <w:rPr>
          <w:spacing w:val="-7"/>
          <w:w w:val="105"/>
          <w:sz w:val="19"/>
        </w:rPr>
        <w:t xml:space="preserve"> </w:t>
      </w:r>
      <w:r>
        <w:rPr>
          <w:w w:val="105"/>
          <w:sz w:val="19"/>
        </w:rPr>
        <w:t>over</w:t>
      </w:r>
      <w:r>
        <w:rPr>
          <w:spacing w:val="-8"/>
          <w:w w:val="105"/>
          <w:sz w:val="19"/>
        </w:rPr>
        <w:t xml:space="preserve"> </w:t>
      </w:r>
      <w:r>
        <w:rPr>
          <w:w w:val="105"/>
          <w:sz w:val="19"/>
        </w:rPr>
        <w:t>time</w:t>
      </w:r>
      <w:r>
        <w:rPr>
          <w:spacing w:val="-7"/>
          <w:w w:val="105"/>
          <w:sz w:val="19"/>
        </w:rPr>
        <w:t xml:space="preserve"> </w:t>
      </w:r>
      <w:r>
        <w:rPr>
          <w:w w:val="105"/>
          <w:sz w:val="19"/>
        </w:rPr>
        <w:t>of</w:t>
      </w:r>
      <w:r>
        <w:rPr>
          <w:spacing w:val="-8"/>
          <w:w w:val="105"/>
          <w:sz w:val="19"/>
        </w:rPr>
        <w:t xml:space="preserve"> </w:t>
      </w:r>
      <w:r>
        <w:rPr>
          <w:w w:val="105"/>
          <w:sz w:val="19"/>
        </w:rPr>
        <w:t>encoded</w:t>
      </w:r>
      <w:r>
        <w:rPr>
          <w:spacing w:val="-7"/>
          <w:w w:val="105"/>
          <w:sz w:val="19"/>
        </w:rPr>
        <w:t xml:space="preserve"> </w:t>
      </w:r>
      <w:r>
        <w:rPr>
          <w:w w:val="105"/>
          <w:sz w:val="19"/>
        </w:rPr>
        <w:t>information</w:t>
      </w:r>
    </w:p>
    <w:p w:rsidR="002E0D56" w:rsidRDefault="00C67A04">
      <w:pPr>
        <w:pStyle w:val="ListParagraph"/>
        <w:numPr>
          <w:ilvl w:val="3"/>
          <w:numId w:val="122"/>
        </w:numPr>
        <w:tabs>
          <w:tab w:val="left" w:pos="3828"/>
          <w:tab w:val="left" w:pos="3829"/>
        </w:tabs>
        <w:spacing w:before="171"/>
        <w:jc w:val="left"/>
        <w:rPr>
          <w:sz w:val="19"/>
        </w:rPr>
      </w:pPr>
      <w:r>
        <w:rPr>
          <w:rFonts w:ascii="Times New Roman"/>
          <w:i/>
          <w:sz w:val="19"/>
        </w:rPr>
        <w:t xml:space="preserve">Retrieval, </w:t>
      </w:r>
      <w:r>
        <w:rPr>
          <w:sz w:val="19"/>
        </w:rPr>
        <w:t>the recovery of the stored information at a later</w:t>
      </w:r>
      <w:r>
        <w:rPr>
          <w:spacing w:val="3"/>
          <w:sz w:val="19"/>
        </w:rPr>
        <w:t xml:space="preserve"> </w:t>
      </w:r>
      <w:r>
        <w:rPr>
          <w:sz w:val="19"/>
        </w:rPr>
        <w:t>time</w:t>
      </w:r>
    </w:p>
    <w:p w:rsidR="002E0D56" w:rsidRDefault="00C67A04">
      <w:pPr>
        <w:pStyle w:val="ListParagraph"/>
        <w:numPr>
          <w:ilvl w:val="2"/>
          <w:numId w:val="122"/>
        </w:numPr>
        <w:tabs>
          <w:tab w:val="left" w:pos="3108"/>
          <w:tab w:val="left" w:pos="3109"/>
        </w:tabs>
        <w:spacing w:before="171"/>
        <w:rPr>
          <w:sz w:val="19"/>
        </w:rPr>
      </w:pPr>
      <w:r>
        <w:rPr>
          <w:rFonts w:ascii="Times New Roman"/>
          <w:i/>
          <w:sz w:val="19"/>
        </w:rPr>
        <w:t xml:space="preserve">Mental traces </w:t>
      </w:r>
      <w:r>
        <w:rPr>
          <w:sz w:val="19"/>
        </w:rPr>
        <w:t>are the mental representations of individual</w:t>
      </w:r>
      <w:r>
        <w:rPr>
          <w:spacing w:val="11"/>
          <w:sz w:val="19"/>
        </w:rPr>
        <w:t xml:space="preserve"> </w:t>
      </w:r>
      <w:r>
        <w:rPr>
          <w:sz w:val="19"/>
        </w:rPr>
        <w:t>memories</w:t>
      </w:r>
    </w:p>
    <w:p w:rsidR="002E0D56" w:rsidRDefault="00C67A04">
      <w:pPr>
        <w:pStyle w:val="Heading8"/>
        <w:numPr>
          <w:ilvl w:val="0"/>
          <w:numId w:val="122"/>
        </w:numPr>
        <w:tabs>
          <w:tab w:val="left" w:pos="1219"/>
        </w:tabs>
        <w:spacing w:before="154"/>
      </w:pPr>
      <w:r>
        <w:rPr>
          <w:w w:val="105"/>
        </w:rPr>
        <w:t>Sensory</w:t>
      </w:r>
      <w:r>
        <w:rPr>
          <w:spacing w:val="-3"/>
          <w:w w:val="105"/>
        </w:rPr>
        <w:t xml:space="preserve"> </w:t>
      </w:r>
      <w:r>
        <w:rPr>
          <w:w w:val="105"/>
        </w:rPr>
        <w:t>Memory</w:t>
      </w:r>
    </w:p>
    <w:p w:rsidR="002E0D56" w:rsidRDefault="00C67A04">
      <w:pPr>
        <w:pStyle w:val="ListParagraph"/>
        <w:numPr>
          <w:ilvl w:val="1"/>
          <w:numId w:val="122"/>
        </w:numPr>
        <w:tabs>
          <w:tab w:val="left" w:pos="2029"/>
        </w:tabs>
        <w:spacing w:before="176" w:line="295" w:lineRule="auto"/>
        <w:ind w:right="1048"/>
        <w:rPr>
          <w:rFonts w:ascii="Times New Roman"/>
          <w:i/>
          <w:sz w:val="19"/>
        </w:rPr>
      </w:pPr>
      <w:r>
        <w:rPr>
          <w:b/>
          <w:i/>
          <w:sz w:val="19"/>
        </w:rPr>
        <w:t xml:space="preserve">Sensory Memory </w:t>
      </w:r>
      <w:r>
        <w:rPr>
          <w:rFonts w:ascii="Times New Roman"/>
          <w:i/>
          <w:sz w:val="19"/>
        </w:rPr>
        <w:t>refers to the initial memory processes involved in the momentary preservation of fleeting impressions of sensory stimuli. Each of your sensory modalities has    a sensory m</w:t>
      </w:r>
      <w:r>
        <w:rPr>
          <w:rFonts w:ascii="Times New Roman"/>
          <w:i/>
          <w:sz w:val="19"/>
        </w:rPr>
        <w:t>emory or sensory register that extends the availability of information acquired from the</w:t>
      </w:r>
      <w:r>
        <w:rPr>
          <w:rFonts w:ascii="Times New Roman"/>
          <w:i/>
          <w:spacing w:val="-5"/>
          <w:sz w:val="19"/>
        </w:rPr>
        <w:t xml:space="preserve"> </w:t>
      </w:r>
      <w:r>
        <w:rPr>
          <w:rFonts w:ascii="Times New Roman"/>
          <w:i/>
          <w:sz w:val="19"/>
        </w:rPr>
        <w:t>environment</w:t>
      </w:r>
    </w:p>
    <w:p w:rsidR="002E0D56" w:rsidRDefault="00C67A04">
      <w:pPr>
        <w:pStyle w:val="ListParagraph"/>
        <w:numPr>
          <w:ilvl w:val="1"/>
          <w:numId w:val="122"/>
        </w:numPr>
        <w:tabs>
          <w:tab w:val="left" w:pos="2029"/>
        </w:tabs>
        <w:spacing w:before="124"/>
        <w:rPr>
          <w:rFonts w:ascii="Times New Roman"/>
          <w:i/>
          <w:sz w:val="19"/>
        </w:rPr>
      </w:pPr>
      <w:r>
        <w:rPr>
          <w:rFonts w:ascii="Times New Roman"/>
          <w:i/>
          <w:w w:val="105"/>
          <w:sz w:val="19"/>
        </w:rPr>
        <w:t>Iconic</w:t>
      </w:r>
      <w:r>
        <w:rPr>
          <w:rFonts w:ascii="Times New Roman"/>
          <w:i/>
          <w:spacing w:val="-8"/>
          <w:w w:val="105"/>
          <w:sz w:val="19"/>
        </w:rPr>
        <w:t xml:space="preserve"> </w:t>
      </w:r>
      <w:r>
        <w:rPr>
          <w:rFonts w:ascii="Times New Roman"/>
          <w:i/>
          <w:spacing w:val="-2"/>
          <w:w w:val="105"/>
          <w:sz w:val="19"/>
        </w:rPr>
        <w:t>Memory</w:t>
      </w:r>
    </w:p>
    <w:p w:rsidR="002E0D56" w:rsidRDefault="00C67A04">
      <w:pPr>
        <w:pStyle w:val="ListParagraph"/>
        <w:numPr>
          <w:ilvl w:val="2"/>
          <w:numId w:val="122"/>
        </w:numPr>
        <w:tabs>
          <w:tab w:val="left" w:pos="3108"/>
          <w:tab w:val="left" w:pos="3109"/>
        </w:tabs>
        <w:spacing w:before="172"/>
        <w:rPr>
          <w:sz w:val="19"/>
        </w:rPr>
      </w:pPr>
      <w:r>
        <w:rPr>
          <w:rFonts w:ascii="Times New Roman"/>
          <w:i/>
          <w:w w:val="105"/>
          <w:sz w:val="19"/>
        </w:rPr>
        <w:t xml:space="preserve">Iconic memory </w:t>
      </w:r>
      <w:r>
        <w:rPr>
          <w:w w:val="105"/>
          <w:sz w:val="19"/>
        </w:rPr>
        <w:t>is sensory memory in the visual</w:t>
      </w:r>
      <w:r>
        <w:rPr>
          <w:spacing w:val="-33"/>
          <w:w w:val="105"/>
          <w:sz w:val="19"/>
        </w:rPr>
        <w:t xml:space="preserve"> </w:t>
      </w:r>
      <w:r>
        <w:rPr>
          <w:w w:val="105"/>
          <w:sz w:val="19"/>
        </w:rPr>
        <w:t>domain</w:t>
      </w:r>
    </w:p>
    <w:p w:rsidR="002E0D56" w:rsidRDefault="00C67A04">
      <w:pPr>
        <w:pStyle w:val="ListParagraph"/>
        <w:numPr>
          <w:ilvl w:val="2"/>
          <w:numId w:val="122"/>
        </w:numPr>
        <w:tabs>
          <w:tab w:val="left" w:pos="3108"/>
          <w:tab w:val="left" w:pos="3109"/>
        </w:tabs>
        <w:spacing w:before="144"/>
        <w:rPr>
          <w:sz w:val="19"/>
        </w:rPr>
      </w:pPr>
      <w:r>
        <w:rPr>
          <w:w w:val="105"/>
          <w:sz w:val="19"/>
        </w:rPr>
        <w:t>A visual memory, or icon, lasts about half a</w:t>
      </w:r>
      <w:r>
        <w:rPr>
          <w:spacing w:val="-24"/>
          <w:w w:val="105"/>
          <w:sz w:val="19"/>
        </w:rPr>
        <w:t xml:space="preserve"> </w:t>
      </w:r>
      <w:r>
        <w:rPr>
          <w:w w:val="105"/>
          <w:sz w:val="19"/>
        </w:rPr>
        <w:t>second</w:t>
      </w:r>
    </w:p>
    <w:p w:rsidR="002E0D56" w:rsidRDefault="002E0D56">
      <w:pPr>
        <w:rPr>
          <w:sz w:val="19"/>
        </w:rPr>
        <w:sectPr w:rsidR="002E0D56">
          <w:type w:val="continuous"/>
          <w:pgSz w:w="10800" w:h="14460"/>
          <w:pgMar w:top="1340" w:right="0" w:bottom="0" w:left="520" w:header="720" w:footer="720"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C67A04">
      <w:pPr>
        <w:pStyle w:val="ListParagraph"/>
        <w:numPr>
          <w:ilvl w:val="2"/>
          <w:numId w:val="122"/>
        </w:numPr>
        <w:tabs>
          <w:tab w:val="left" w:pos="3108"/>
          <w:tab w:val="left" w:pos="3109"/>
        </w:tabs>
        <w:spacing w:before="143" w:line="266" w:lineRule="auto"/>
        <w:ind w:right="1049"/>
        <w:rPr>
          <w:sz w:val="19"/>
        </w:rPr>
      </w:pPr>
      <w:r>
        <w:rPr>
          <w:rFonts w:ascii="Times New Roman"/>
          <w:i/>
          <w:sz w:val="19"/>
        </w:rPr>
        <w:t xml:space="preserve">Iconic memory </w:t>
      </w:r>
      <w:r>
        <w:rPr>
          <w:sz w:val="19"/>
        </w:rPr>
        <w:t xml:space="preserve">is not the same as </w:t>
      </w:r>
      <w:r>
        <w:rPr>
          <w:rFonts w:ascii="Times New Roman"/>
          <w:i/>
          <w:sz w:val="19"/>
        </w:rPr>
        <w:t xml:space="preserve">eidetic imagery, </w:t>
      </w:r>
      <w:r>
        <w:rPr>
          <w:sz w:val="19"/>
        </w:rPr>
        <w:t xml:space="preserve">or </w:t>
      </w:r>
      <w:r>
        <w:rPr>
          <w:rFonts w:ascii="Times New Roman"/>
          <w:i/>
          <w:spacing w:val="2"/>
          <w:sz w:val="19"/>
        </w:rPr>
        <w:t xml:space="preserve">photographic </w:t>
      </w:r>
      <w:r>
        <w:rPr>
          <w:rFonts w:ascii="Times New Roman"/>
          <w:i/>
          <w:spacing w:val="3"/>
          <w:sz w:val="19"/>
        </w:rPr>
        <w:t xml:space="preserve">memory, </w:t>
      </w:r>
      <w:r>
        <w:rPr>
          <w:sz w:val="19"/>
        </w:rPr>
        <w:t>which holds images in memory much longer than iconic memory.  Eidetic imagery is rarely found in</w:t>
      </w:r>
      <w:r>
        <w:rPr>
          <w:spacing w:val="4"/>
          <w:sz w:val="19"/>
        </w:rPr>
        <w:t xml:space="preserve"> </w:t>
      </w:r>
      <w:r>
        <w:rPr>
          <w:sz w:val="19"/>
        </w:rPr>
        <w:t>adults</w:t>
      </w:r>
    </w:p>
    <w:p w:rsidR="002E0D56" w:rsidRDefault="00C67A04">
      <w:pPr>
        <w:pStyle w:val="ListParagraph"/>
        <w:numPr>
          <w:ilvl w:val="1"/>
          <w:numId w:val="122"/>
        </w:numPr>
        <w:tabs>
          <w:tab w:val="left" w:pos="2029"/>
        </w:tabs>
        <w:spacing w:before="148"/>
        <w:rPr>
          <w:rFonts w:ascii="Times New Roman"/>
          <w:i/>
          <w:sz w:val="19"/>
        </w:rPr>
      </w:pPr>
      <w:r>
        <w:rPr>
          <w:rFonts w:ascii="Times New Roman"/>
          <w:i/>
          <w:w w:val="105"/>
          <w:sz w:val="19"/>
        </w:rPr>
        <w:t>Echoic</w:t>
      </w:r>
      <w:r>
        <w:rPr>
          <w:rFonts w:ascii="Times New Roman"/>
          <w:i/>
          <w:spacing w:val="-6"/>
          <w:w w:val="105"/>
          <w:sz w:val="19"/>
        </w:rPr>
        <w:t xml:space="preserve"> </w:t>
      </w:r>
      <w:r>
        <w:rPr>
          <w:rFonts w:ascii="Times New Roman"/>
          <w:i/>
          <w:w w:val="105"/>
          <w:sz w:val="19"/>
        </w:rPr>
        <w:t>Memory</w:t>
      </w:r>
    </w:p>
    <w:p w:rsidR="002E0D56" w:rsidRDefault="00C67A04">
      <w:pPr>
        <w:pStyle w:val="ListParagraph"/>
        <w:numPr>
          <w:ilvl w:val="2"/>
          <w:numId w:val="122"/>
        </w:numPr>
        <w:tabs>
          <w:tab w:val="left" w:pos="3108"/>
          <w:tab w:val="left" w:pos="3109"/>
        </w:tabs>
        <w:spacing w:before="171"/>
        <w:rPr>
          <w:sz w:val="19"/>
        </w:rPr>
      </w:pPr>
      <w:r>
        <w:rPr>
          <w:rFonts w:ascii="Times New Roman"/>
          <w:i/>
          <w:w w:val="105"/>
          <w:sz w:val="19"/>
        </w:rPr>
        <w:t xml:space="preserve">Echoic memory </w:t>
      </w:r>
      <w:r>
        <w:rPr>
          <w:w w:val="105"/>
          <w:sz w:val="19"/>
        </w:rPr>
        <w:t>is sensory memory for</w:t>
      </w:r>
      <w:r>
        <w:rPr>
          <w:spacing w:val="-27"/>
          <w:w w:val="105"/>
          <w:sz w:val="19"/>
        </w:rPr>
        <w:t xml:space="preserve"> </w:t>
      </w:r>
      <w:r>
        <w:rPr>
          <w:w w:val="105"/>
          <w:sz w:val="19"/>
        </w:rPr>
        <w:t>sounds</w:t>
      </w:r>
    </w:p>
    <w:p w:rsidR="002E0D56" w:rsidRDefault="00C67A04">
      <w:pPr>
        <w:pStyle w:val="ListParagraph"/>
        <w:numPr>
          <w:ilvl w:val="2"/>
          <w:numId w:val="122"/>
        </w:numPr>
        <w:tabs>
          <w:tab w:val="left" w:pos="3108"/>
          <w:tab w:val="left" w:pos="3109"/>
        </w:tabs>
        <w:spacing w:before="171" w:line="266" w:lineRule="auto"/>
        <w:ind w:right="1065"/>
        <w:rPr>
          <w:sz w:val="19"/>
        </w:rPr>
      </w:pPr>
      <w:r>
        <w:rPr>
          <w:rFonts w:ascii="Times New Roman"/>
          <w:i/>
          <w:sz w:val="19"/>
        </w:rPr>
        <w:t xml:space="preserve">Echoic memories </w:t>
      </w:r>
      <w:r>
        <w:rPr>
          <w:sz w:val="19"/>
        </w:rPr>
        <w:t>are easily displaced by new information that is similar  to the sensory experience that gave rise to the</w:t>
      </w:r>
      <w:r>
        <w:rPr>
          <w:spacing w:val="-2"/>
          <w:sz w:val="19"/>
        </w:rPr>
        <w:t xml:space="preserve"> </w:t>
      </w:r>
      <w:r>
        <w:rPr>
          <w:sz w:val="19"/>
        </w:rPr>
        <w:t>memory</w:t>
      </w:r>
    </w:p>
    <w:p w:rsidR="002E0D56" w:rsidRDefault="00C67A04">
      <w:pPr>
        <w:pStyle w:val="ListParagraph"/>
        <w:numPr>
          <w:ilvl w:val="2"/>
          <w:numId w:val="122"/>
        </w:numPr>
        <w:tabs>
          <w:tab w:val="left" w:pos="3108"/>
          <w:tab w:val="left" w:pos="3109"/>
        </w:tabs>
        <w:spacing w:before="147" w:line="266" w:lineRule="auto"/>
        <w:ind w:right="1077"/>
        <w:rPr>
          <w:sz w:val="19"/>
        </w:rPr>
      </w:pPr>
      <w:r>
        <w:rPr>
          <w:w w:val="105"/>
          <w:sz w:val="19"/>
        </w:rPr>
        <w:t xml:space="preserve">The </w:t>
      </w:r>
      <w:r>
        <w:rPr>
          <w:rFonts w:ascii="Times New Roman"/>
          <w:i/>
          <w:w w:val="105"/>
          <w:sz w:val="19"/>
        </w:rPr>
        <w:t xml:space="preserve">suffix effect, </w:t>
      </w:r>
      <w:r>
        <w:rPr>
          <w:w w:val="105"/>
          <w:sz w:val="19"/>
        </w:rPr>
        <w:t>where a similar sound impedes memory by replacing a</w:t>
      </w:r>
      <w:r>
        <w:rPr>
          <w:spacing w:val="-11"/>
          <w:w w:val="105"/>
          <w:sz w:val="19"/>
        </w:rPr>
        <w:t xml:space="preserve"> </w:t>
      </w:r>
      <w:r>
        <w:rPr>
          <w:w w:val="105"/>
          <w:sz w:val="19"/>
        </w:rPr>
        <w:t>sensory</w:t>
      </w:r>
      <w:r>
        <w:rPr>
          <w:spacing w:val="-10"/>
          <w:w w:val="105"/>
          <w:sz w:val="19"/>
        </w:rPr>
        <w:t xml:space="preserve"> </w:t>
      </w:r>
      <w:r>
        <w:rPr>
          <w:w w:val="105"/>
          <w:sz w:val="19"/>
        </w:rPr>
        <w:t>memory</w:t>
      </w:r>
      <w:r>
        <w:rPr>
          <w:spacing w:val="-11"/>
          <w:w w:val="105"/>
          <w:sz w:val="19"/>
        </w:rPr>
        <w:t xml:space="preserve"> </w:t>
      </w:r>
      <w:r>
        <w:rPr>
          <w:w w:val="105"/>
          <w:sz w:val="19"/>
        </w:rPr>
        <w:t>in</w:t>
      </w:r>
      <w:r>
        <w:rPr>
          <w:spacing w:val="-10"/>
          <w:w w:val="105"/>
          <w:sz w:val="19"/>
        </w:rPr>
        <w:t xml:space="preserve"> </w:t>
      </w:r>
      <w:r>
        <w:rPr>
          <w:w w:val="105"/>
          <w:sz w:val="19"/>
        </w:rPr>
        <w:t>the</w:t>
      </w:r>
      <w:r>
        <w:rPr>
          <w:spacing w:val="-11"/>
          <w:w w:val="105"/>
          <w:sz w:val="19"/>
        </w:rPr>
        <w:t xml:space="preserve"> </w:t>
      </w:r>
      <w:r>
        <w:rPr>
          <w:w w:val="105"/>
          <w:sz w:val="19"/>
        </w:rPr>
        <w:t>final</w:t>
      </w:r>
      <w:r>
        <w:rPr>
          <w:spacing w:val="-10"/>
          <w:w w:val="105"/>
          <w:sz w:val="19"/>
        </w:rPr>
        <w:t xml:space="preserve"> </w:t>
      </w:r>
      <w:r>
        <w:rPr>
          <w:w w:val="105"/>
          <w:sz w:val="19"/>
        </w:rPr>
        <w:t>digit</w:t>
      </w:r>
      <w:r>
        <w:rPr>
          <w:spacing w:val="-10"/>
          <w:w w:val="105"/>
          <w:sz w:val="19"/>
        </w:rPr>
        <w:t xml:space="preserve"> </w:t>
      </w:r>
      <w:r>
        <w:rPr>
          <w:w w:val="105"/>
          <w:sz w:val="19"/>
        </w:rPr>
        <w:t>in</w:t>
      </w:r>
      <w:r>
        <w:rPr>
          <w:spacing w:val="-11"/>
          <w:w w:val="105"/>
          <w:sz w:val="19"/>
        </w:rPr>
        <w:t xml:space="preserve"> </w:t>
      </w:r>
      <w:r>
        <w:rPr>
          <w:w w:val="105"/>
          <w:sz w:val="19"/>
        </w:rPr>
        <w:t>echoic</w:t>
      </w:r>
      <w:r>
        <w:rPr>
          <w:spacing w:val="-10"/>
          <w:w w:val="105"/>
          <w:sz w:val="19"/>
        </w:rPr>
        <w:t xml:space="preserve"> </w:t>
      </w:r>
      <w:r>
        <w:rPr>
          <w:w w:val="105"/>
          <w:sz w:val="19"/>
        </w:rPr>
        <w:t>memory,</w:t>
      </w:r>
      <w:r>
        <w:rPr>
          <w:spacing w:val="-11"/>
          <w:w w:val="105"/>
          <w:sz w:val="19"/>
        </w:rPr>
        <w:t xml:space="preserve"> </w:t>
      </w:r>
      <w:r>
        <w:rPr>
          <w:w w:val="105"/>
          <w:sz w:val="19"/>
        </w:rPr>
        <w:t>is</w:t>
      </w:r>
      <w:r>
        <w:rPr>
          <w:spacing w:val="-10"/>
          <w:w w:val="105"/>
          <w:sz w:val="19"/>
        </w:rPr>
        <w:t xml:space="preserve"> </w:t>
      </w:r>
      <w:r>
        <w:rPr>
          <w:w w:val="105"/>
          <w:sz w:val="19"/>
        </w:rPr>
        <w:t>an</w:t>
      </w:r>
      <w:r>
        <w:rPr>
          <w:spacing w:val="-11"/>
          <w:w w:val="105"/>
          <w:sz w:val="19"/>
        </w:rPr>
        <w:t xml:space="preserve"> </w:t>
      </w:r>
      <w:r>
        <w:rPr>
          <w:w w:val="105"/>
          <w:sz w:val="19"/>
        </w:rPr>
        <w:t>example</w:t>
      </w:r>
      <w:r>
        <w:rPr>
          <w:spacing w:val="-10"/>
          <w:w w:val="105"/>
          <w:sz w:val="19"/>
        </w:rPr>
        <w:t xml:space="preserve"> </w:t>
      </w:r>
      <w:r>
        <w:rPr>
          <w:w w:val="105"/>
          <w:sz w:val="19"/>
        </w:rPr>
        <w:t xml:space="preserve">of the </w:t>
      </w:r>
      <w:r>
        <w:rPr>
          <w:w w:val="105"/>
          <w:sz w:val="19"/>
        </w:rPr>
        <w:t>displacement of echoic</w:t>
      </w:r>
      <w:r>
        <w:rPr>
          <w:spacing w:val="-23"/>
          <w:w w:val="105"/>
          <w:sz w:val="19"/>
        </w:rPr>
        <w:t xml:space="preserve"> </w:t>
      </w:r>
      <w:r>
        <w:rPr>
          <w:w w:val="105"/>
          <w:sz w:val="19"/>
        </w:rPr>
        <w:t>memories</w:t>
      </w:r>
    </w:p>
    <w:p w:rsidR="002E0D56" w:rsidRDefault="00C67A04">
      <w:pPr>
        <w:pStyle w:val="ListParagraph"/>
        <w:numPr>
          <w:ilvl w:val="2"/>
          <w:numId w:val="122"/>
        </w:numPr>
        <w:tabs>
          <w:tab w:val="left" w:pos="3108"/>
          <w:tab w:val="left" w:pos="3109"/>
        </w:tabs>
        <w:spacing w:before="148" w:line="266" w:lineRule="auto"/>
        <w:ind w:right="1109"/>
        <w:rPr>
          <w:sz w:val="19"/>
        </w:rPr>
      </w:pPr>
      <w:r>
        <w:rPr>
          <w:rFonts w:ascii="Times New Roman"/>
          <w:i/>
          <w:w w:val="105"/>
          <w:sz w:val="19"/>
        </w:rPr>
        <w:t xml:space="preserve">Categorization </w:t>
      </w:r>
      <w:r>
        <w:rPr>
          <w:w w:val="105"/>
          <w:sz w:val="19"/>
        </w:rPr>
        <w:t>influences echoic memory because what organisms believe</w:t>
      </w:r>
      <w:r>
        <w:rPr>
          <w:spacing w:val="-17"/>
          <w:w w:val="105"/>
          <w:sz w:val="19"/>
        </w:rPr>
        <w:t xml:space="preserve"> </w:t>
      </w:r>
      <w:r>
        <w:rPr>
          <w:w w:val="105"/>
          <w:sz w:val="19"/>
        </w:rPr>
        <w:t>that</w:t>
      </w:r>
      <w:r>
        <w:rPr>
          <w:spacing w:val="-16"/>
          <w:w w:val="105"/>
          <w:sz w:val="19"/>
        </w:rPr>
        <w:t xml:space="preserve"> </w:t>
      </w:r>
      <w:r>
        <w:rPr>
          <w:w w:val="105"/>
          <w:sz w:val="19"/>
        </w:rPr>
        <w:t>they</w:t>
      </w:r>
      <w:r>
        <w:rPr>
          <w:spacing w:val="-17"/>
          <w:w w:val="105"/>
          <w:sz w:val="19"/>
        </w:rPr>
        <w:t xml:space="preserve"> </w:t>
      </w:r>
      <w:r>
        <w:rPr>
          <w:w w:val="105"/>
          <w:sz w:val="19"/>
        </w:rPr>
        <w:t>are</w:t>
      </w:r>
      <w:r>
        <w:rPr>
          <w:spacing w:val="-16"/>
          <w:w w:val="105"/>
          <w:sz w:val="19"/>
        </w:rPr>
        <w:t xml:space="preserve"> </w:t>
      </w:r>
      <w:r>
        <w:rPr>
          <w:w w:val="105"/>
          <w:sz w:val="19"/>
        </w:rPr>
        <w:t>hearing</w:t>
      </w:r>
      <w:r>
        <w:rPr>
          <w:spacing w:val="-17"/>
          <w:w w:val="105"/>
          <w:sz w:val="19"/>
        </w:rPr>
        <w:t xml:space="preserve"> </w:t>
      </w:r>
      <w:r>
        <w:rPr>
          <w:w w:val="105"/>
          <w:sz w:val="19"/>
        </w:rPr>
        <w:t>determines</w:t>
      </w:r>
      <w:r>
        <w:rPr>
          <w:spacing w:val="-16"/>
          <w:w w:val="105"/>
          <w:sz w:val="19"/>
        </w:rPr>
        <w:t xml:space="preserve"> </w:t>
      </w:r>
      <w:r>
        <w:rPr>
          <w:w w:val="105"/>
          <w:sz w:val="19"/>
        </w:rPr>
        <w:t>the</w:t>
      </w:r>
      <w:r>
        <w:rPr>
          <w:spacing w:val="-17"/>
          <w:w w:val="105"/>
          <w:sz w:val="19"/>
        </w:rPr>
        <w:t xml:space="preserve"> </w:t>
      </w:r>
      <w:r>
        <w:rPr>
          <w:w w:val="105"/>
          <w:sz w:val="19"/>
        </w:rPr>
        <w:t>relevance</w:t>
      </w:r>
      <w:r>
        <w:rPr>
          <w:spacing w:val="-16"/>
          <w:w w:val="105"/>
          <w:sz w:val="19"/>
        </w:rPr>
        <w:t xml:space="preserve"> </w:t>
      </w:r>
      <w:r>
        <w:rPr>
          <w:w w:val="105"/>
          <w:sz w:val="19"/>
        </w:rPr>
        <w:t>and</w:t>
      </w:r>
      <w:r>
        <w:rPr>
          <w:spacing w:val="-17"/>
          <w:w w:val="105"/>
          <w:sz w:val="19"/>
        </w:rPr>
        <w:t xml:space="preserve"> </w:t>
      </w:r>
      <w:r>
        <w:rPr>
          <w:w w:val="105"/>
          <w:sz w:val="19"/>
        </w:rPr>
        <w:t>importance of the</w:t>
      </w:r>
      <w:r>
        <w:rPr>
          <w:spacing w:val="-14"/>
          <w:w w:val="105"/>
          <w:sz w:val="19"/>
        </w:rPr>
        <w:t xml:space="preserve"> </w:t>
      </w:r>
      <w:r>
        <w:rPr>
          <w:spacing w:val="-3"/>
          <w:w w:val="105"/>
          <w:sz w:val="19"/>
        </w:rPr>
        <w:t>memory</w:t>
      </w:r>
    </w:p>
    <w:p w:rsidR="002E0D56" w:rsidRDefault="00C67A04">
      <w:pPr>
        <w:pStyle w:val="Heading8"/>
        <w:numPr>
          <w:ilvl w:val="0"/>
          <w:numId w:val="122"/>
        </w:numPr>
        <w:tabs>
          <w:tab w:val="left" w:pos="1309"/>
        </w:tabs>
        <w:spacing w:before="131"/>
        <w:ind w:left="1308" w:hanging="360"/>
      </w:pPr>
      <w:r>
        <w:rPr>
          <w:w w:val="105"/>
        </w:rPr>
        <w:t>Short-Term Memory and Working</w:t>
      </w:r>
      <w:r>
        <w:rPr>
          <w:spacing w:val="-17"/>
          <w:w w:val="105"/>
        </w:rPr>
        <w:t xml:space="preserve"> </w:t>
      </w:r>
      <w:r>
        <w:rPr>
          <w:w w:val="105"/>
        </w:rPr>
        <w:t>Memory</w:t>
      </w:r>
    </w:p>
    <w:p w:rsidR="002E0D56" w:rsidRDefault="00C67A04">
      <w:pPr>
        <w:pStyle w:val="ListParagraph"/>
        <w:numPr>
          <w:ilvl w:val="1"/>
          <w:numId w:val="122"/>
        </w:numPr>
        <w:tabs>
          <w:tab w:val="left" w:pos="2029"/>
        </w:tabs>
        <w:spacing w:before="176"/>
        <w:rPr>
          <w:rFonts w:ascii="Times New Roman"/>
          <w:i/>
          <w:sz w:val="19"/>
        </w:rPr>
      </w:pPr>
      <w:r>
        <w:rPr>
          <w:rFonts w:ascii="Times New Roman"/>
          <w:i/>
          <w:w w:val="105"/>
          <w:sz w:val="19"/>
        </w:rPr>
        <w:t>Definitions</w:t>
      </w:r>
    </w:p>
    <w:p w:rsidR="002E0D56" w:rsidRDefault="00C67A04">
      <w:pPr>
        <w:pStyle w:val="ListParagraph"/>
        <w:numPr>
          <w:ilvl w:val="2"/>
          <w:numId w:val="122"/>
        </w:numPr>
        <w:tabs>
          <w:tab w:val="left" w:pos="3108"/>
          <w:tab w:val="left" w:pos="3109"/>
        </w:tabs>
        <w:spacing w:before="171" w:line="266" w:lineRule="auto"/>
        <w:ind w:right="1619"/>
        <w:rPr>
          <w:sz w:val="19"/>
        </w:rPr>
      </w:pPr>
      <w:r>
        <w:rPr>
          <w:rFonts w:ascii="Times New Roman"/>
          <w:i/>
          <w:w w:val="105"/>
          <w:sz w:val="19"/>
        </w:rPr>
        <w:t>Short-term</w:t>
      </w:r>
      <w:r>
        <w:rPr>
          <w:rFonts w:ascii="Times New Roman"/>
          <w:i/>
          <w:spacing w:val="-7"/>
          <w:w w:val="105"/>
          <w:sz w:val="19"/>
        </w:rPr>
        <w:t xml:space="preserve"> </w:t>
      </w:r>
      <w:r>
        <w:rPr>
          <w:rFonts w:ascii="Times New Roman"/>
          <w:i/>
          <w:w w:val="105"/>
          <w:sz w:val="19"/>
        </w:rPr>
        <w:t>memory</w:t>
      </w:r>
      <w:r>
        <w:rPr>
          <w:rFonts w:ascii="Times New Roman"/>
          <w:i/>
          <w:spacing w:val="-18"/>
          <w:w w:val="105"/>
          <w:sz w:val="19"/>
        </w:rPr>
        <w:t xml:space="preserve"> </w:t>
      </w:r>
      <w:r>
        <w:rPr>
          <w:w w:val="105"/>
          <w:sz w:val="19"/>
        </w:rPr>
        <w:t>is</w:t>
      </w:r>
      <w:r>
        <w:rPr>
          <w:spacing w:val="-9"/>
          <w:w w:val="105"/>
          <w:sz w:val="19"/>
        </w:rPr>
        <w:t xml:space="preserve"> </w:t>
      </w:r>
      <w:r>
        <w:rPr>
          <w:w w:val="105"/>
          <w:sz w:val="19"/>
        </w:rPr>
        <w:t>a</w:t>
      </w:r>
      <w:r>
        <w:rPr>
          <w:spacing w:val="-10"/>
          <w:w w:val="105"/>
          <w:sz w:val="19"/>
        </w:rPr>
        <w:t xml:space="preserve"> </w:t>
      </w:r>
      <w:r>
        <w:rPr>
          <w:w w:val="105"/>
          <w:sz w:val="19"/>
        </w:rPr>
        <w:t>built-in</w:t>
      </w:r>
      <w:r>
        <w:rPr>
          <w:spacing w:val="-9"/>
          <w:w w:val="105"/>
          <w:sz w:val="19"/>
        </w:rPr>
        <w:t xml:space="preserve"> </w:t>
      </w:r>
      <w:r>
        <w:rPr>
          <w:w w:val="105"/>
          <w:sz w:val="19"/>
        </w:rPr>
        <w:t>mechanism</w:t>
      </w:r>
      <w:r>
        <w:rPr>
          <w:spacing w:val="-9"/>
          <w:w w:val="105"/>
          <w:sz w:val="19"/>
        </w:rPr>
        <w:t xml:space="preserve"> </w:t>
      </w:r>
      <w:r>
        <w:rPr>
          <w:w w:val="105"/>
          <w:sz w:val="19"/>
        </w:rPr>
        <w:t>for</w:t>
      </w:r>
      <w:r>
        <w:rPr>
          <w:spacing w:val="-9"/>
          <w:w w:val="105"/>
          <w:sz w:val="19"/>
        </w:rPr>
        <w:t xml:space="preserve"> </w:t>
      </w:r>
      <w:r>
        <w:rPr>
          <w:w w:val="105"/>
          <w:sz w:val="19"/>
        </w:rPr>
        <w:t>focusing</w:t>
      </w:r>
      <w:r>
        <w:rPr>
          <w:spacing w:val="-9"/>
          <w:w w:val="105"/>
          <w:sz w:val="19"/>
        </w:rPr>
        <w:t xml:space="preserve"> </w:t>
      </w:r>
      <w:r>
        <w:rPr>
          <w:w w:val="105"/>
          <w:sz w:val="19"/>
        </w:rPr>
        <w:t>cognitive resources on a small set of mental</w:t>
      </w:r>
      <w:r>
        <w:rPr>
          <w:spacing w:val="-34"/>
          <w:w w:val="105"/>
          <w:sz w:val="19"/>
        </w:rPr>
        <w:t xml:space="preserve"> </w:t>
      </w:r>
      <w:r>
        <w:rPr>
          <w:w w:val="105"/>
          <w:sz w:val="19"/>
        </w:rPr>
        <w:t>representations</w:t>
      </w:r>
    </w:p>
    <w:p w:rsidR="002E0D56" w:rsidRDefault="00C67A04">
      <w:pPr>
        <w:pStyle w:val="ListParagraph"/>
        <w:numPr>
          <w:ilvl w:val="2"/>
          <w:numId w:val="122"/>
        </w:numPr>
        <w:tabs>
          <w:tab w:val="left" w:pos="3108"/>
          <w:tab w:val="left" w:pos="3109"/>
        </w:tabs>
        <w:spacing w:before="148" w:line="266" w:lineRule="auto"/>
        <w:ind w:right="1124"/>
        <w:rPr>
          <w:sz w:val="19"/>
        </w:rPr>
      </w:pPr>
      <w:r>
        <w:rPr>
          <w:rFonts w:ascii="Times New Roman"/>
          <w:i/>
          <w:w w:val="105"/>
          <w:sz w:val="19"/>
        </w:rPr>
        <w:t>Working</w:t>
      </w:r>
      <w:r>
        <w:rPr>
          <w:rFonts w:ascii="Times New Roman"/>
          <w:i/>
          <w:spacing w:val="-7"/>
          <w:w w:val="105"/>
          <w:sz w:val="19"/>
        </w:rPr>
        <w:t xml:space="preserve"> </w:t>
      </w:r>
      <w:r>
        <w:rPr>
          <w:rFonts w:ascii="Times New Roman"/>
          <w:i/>
          <w:w w:val="105"/>
          <w:sz w:val="19"/>
        </w:rPr>
        <w:t>memory</w:t>
      </w:r>
      <w:r>
        <w:rPr>
          <w:rFonts w:ascii="Times New Roman"/>
          <w:i/>
          <w:spacing w:val="-20"/>
          <w:w w:val="105"/>
          <w:sz w:val="19"/>
        </w:rPr>
        <w:t xml:space="preserve"> </w:t>
      </w:r>
      <w:r>
        <w:rPr>
          <w:w w:val="105"/>
          <w:sz w:val="19"/>
        </w:rPr>
        <w:t>is</w:t>
      </w:r>
      <w:r>
        <w:rPr>
          <w:spacing w:val="-13"/>
          <w:w w:val="105"/>
          <w:sz w:val="19"/>
        </w:rPr>
        <w:t xml:space="preserve"> </w:t>
      </w:r>
      <w:r>
        <w:rPr>
          <w:w w:val="105"/>
          <w:sz w:val="19"/>
        </w:rPr>
        <w:t>a</w:t>
      </w:r>
      <w:r>
        <w:rPr>
          <w:spacing w:val="-13"/>
          <w:w w:val="105"/>
          <w:sz w:val="19"/>
        </w:rPr>
        <w:t xml:space="preserve"> </w:t>
      </w:r>
      <w:r>
        <w:rPr>
          <w:w w:val="105"/>
          <w:sz w:val="19"/>
        </w:rPr>
        <w:t>broader</w:t>
      </w:r>
      <w:r>
        <w:rPr>
          <w:spacing w:val="-13"/>
          <w:w w:val="105"/>
          <w:sz w:val="19"/>
        </w:rPr>
        <w:t xml:space="preserve"> </w:t>
      </w:r>
      <w:r>
        <w:rPr>
          <w:w w:val="105"/>
          <w:sz w:val="19"/>
        </w:rPr>
        <w:t>concept</w:t>
      </w:r>
      <w:r>
        <w:rPr>
          <w:spacing w:val="-13"/>
          <w:w w:val="105"/>
          <w:sz w:val="19"/>
        </w:rPr>
        <w:t xml:space="preserve"> </w:t>
      </w:r>
      <w:r>
        <w:rPr>
          <w:w w:val="105"/>
          <w:sz w:val="19"/>
        </w:rPr>
        <w:t>of</w:t>
      </w:r>
      <w:r>
        <w:rPr>
          <w:spacing w:val="-13"/>
          <w:w w:val="105"/>
          <w:sz w:val="19"/>
        </w:rPr>
        <w:t xml:space="preserve"> </w:t>
      </w:r>
      <w:r>
        <w:rPr>
          <w:w w:val="105"/>
          <w:sz w:val="19"/>
        </w:rPr>
        <w:t>the</w:t>
      </w:r>
      <w:r>
        <w:rPr>
          <w:spacing w:val="-13"/>
          <w:w w:val="105"/>
          <w:sz w:val="19"/>
        </w:rPr>
        <w:t xml:space="preserve"> </w:t>
      </w:r>
      <w:r>
        <w:rPr>
          <w:w w:val="105"/>
          <w:sz w:val="19"/>
        </w:rPr>
        <w:t>types</w:t>
      </w:r>
      <w:r>
        <w:rPr>
          <w:spacing w:val="-13"/>
          <w:w w:val="105"/>
          <w:sz w:val="19"/>
        </w:rPr>
        <w:t xml:space="preserve"> </w:t>
      </w:r>
      <w:r>
        <w:rPr>
          <w:w w:val="105"/>
          <w:sz w:val="19"/>
        </w:rPr>
        <w:t>of</w:t>
      </w:r>
      <w:r>
        <w:rPr>
          <w:spacing w:val="-13"/>
          <w:w w:val="105"/>
          <w:sz w:val="19"/>
        </w:rPr>
        <w:t xml:space="preserve"> </w:t>
      </w:r>
      <w:r>
        <w:rPr>
          <w:w w:val="105"/>
          <w:sz w:val="19"/>
        </w:rPr>
        <w:t>memory</w:t>
      </w:r>
      <w:r>
        <w:rPr>
          <w:spacing w:val="-13"/>
          <w:w w:val="105"/>
          <w:sz w:val="19"/>
        </w:rPr>
        <w:t xml:space="preserve"> </w:t>
      </w:r>
      <w:r>
        <w:rPr>
          <w:w w:val="105"/>
          <w:sz w:val="19"/>
        </w:rPr>
        <w:t>processes that provide a foundation for the moment-by-moment fluidity of thought and</w:t>
      </w:r>
      <w:r>
        <w:rPr>
          <w:spacing w:val="-5"/>
          <w:w w:val="105"/>
          <w:sz w:val="19"/>
        </w:rPr>
        <w:t xml:space="preserve"> </w:t>
      </w:r>
      <w:r>
        <w:rPr>
          <w:w w:val="105"/>
          <w:sz w:val="19"/>
        </w:rPr>
        <w:t>action</w:t>
      </w:r>
    </w:p>
    <w:p w:rsidR="002E0D56" w:rsidRDefault="00C67A04">
      <w:pPr>
        <w:pStyle w:val="ListParagraph"/>
        <w:numPr>
          <w:ilvl w:val="1"/>
          <w:numId w:val="122"/>
        </w:numPr>
        <w:tabs>
          <w:tab w:val="left" w:pos="2029"/>
        </w:tabs>
        <w:spacing w:before="147"/>
        <w:rPr>
          <w:rFonts w:ascii="Times New Roman"/>
          <w:i/>
          <w:sz w:val="19"/>
        </w:rPr>
      </w:pPr>
      <w:r>
        <w:rPr>
          <w:rFonts w:ascii="Times New Roman"/>
          <w:i/>
          <w:w w:val="105"/>
          <w:sz w:val="19"/>
        </w:rPr>
        <w:t>The Capacity Limitations of Short-Term</w:t>
      </w:r>
      <w:r>
        <w:rPr>
          <w:rFonts w:ascii="Times New Roman"/>
          <w:i/>
          <w:spacing w:val="-24"/>
          <w:w w:val="105"/>
          <w:sz w:val="19"/>
        </w:rPr>
        <w:t xml:space="preserve"> </w:t>
      </w:r>
      <w:r>
        <w:rPr>
          <w:rFonts w:ascii="Times New Roman"/>
          <w:i/>
          <w:w w:val="105"/>
          <w:sz w:val="19"/>
        </w:rPr>
        <w:t>Memory</w:t>
      </w:r>
    </w:p>
    <w:p w:rsidR="002E0D56" w:rsidRDefault="00C67A04">
      <w:pPr>
        <w:pStyle w:val="ListParagraph"/>
        <w:numPr>
          <w:ilvl w:val="2"/>
          <w:numId w:val="122"/>
        </w:numPr>
        <w:tabs>
          <w:tab w:val="left" w:pos="3108"/>
          <w:tab w:val="left" w:pos="3109"/>
        </w:tabs>
        <w:spacing w:before="145" w:line="266" w:lineRule="auto"/>
        <w:ind w:right="1302"/>
        <w:rPr>
          <w:sz w:val="19"/>
        </w:rPr>
      </w:pPr>
      <w:r>
        <w:rPr>
          <w:w w:val="105"/>
          <w:sz w:val="19"/>
        </w:rPr>
        <w:t>The</w:t>
      </w:r>
      <w:r>
        <w:rPr>
          <w:spacing w:val="-16"/>
          <w:w w:val="105"/>
          <w:sz w:val="19"/>
        </w:rPr>
        <w:t xml:space="preserve"> </w:t>
      </w:r>
      <w:r>
        <w:rPr>
          <w:w w:val="105"/>
          <w:sz w:val="19"/>
        </w:rPr>
        <w:t>limited</w:t>
      </w:r>
      <w:r>
        <w:rPr>
          <w:spacing w:val="-15"/>
          <w:w w:val="105"/>
          <w:sz w:val="19"/>
        </w:rPr>
        <w:t xml:space="preserve"> </w:t>
      </w:r>
      <w:r>
        <w:rPr>
          <w:w w:val="105"/>
          <w:sz w:val="19"/>
        </w:rPr>
        <w:t>capacity</w:t>
      </w:r>
      <w:r>
        <w:rPr>
          <w:spacing w:val="-15"/>
          <w:w w:val="105"/>
          <w:sz w:val="19"/>
        </w:rPr>
        <w:t xml:space="preserve"> </w:t>
      </w:r>
      <w:r>
        <w:rPr>
          <w:w w:val="105"/>
          <w:sz w:val="19"/>
        </w:rPr>
        <w:t>of</w:t>
      </w:r>
      <w:r>
        <w:rPr>
          <w:spacing w:val="-15"/>
          <w:w w:val="105"/>
          <w:sz w:val="19"/>
        </w:rPr>
        <w:t xml:space="preserve"> </w:t>
      </w:r>
      <w:r>
        <w:rPr>
          <w:w w:val="105"/>
          <w:sz w:val="19"/>
        </w:rPr>
        <w:t>short-term</w:t>
      </w:r>
      <w:r>
        <w:rPr>
          <w:spacing w:val="-15"/>
          <w:w w:val="105"/>
          <w:sz w:val="19"/>
        </w:rPr>
        <w:t xml:space="preserve"> </w:t>
      </w:r>
      <w:r>
        <w:rPr>
          <w:w w:val="105"/>
          <w:sz w:val="19"/>
        </w:rPr>
        <w:t>memory</w:t>
      </w:r>
      <w:r>
        <w:rPr>
          <w:spacing w:val="-16"/>
          <w:w w:val="105"/>
          <w:sz w:val="19"/>
        </w:rPr>
        <w:t xml:space="preserve"> </w:t>
      </w:r>
      <w:r>
        <w:rPr>
          <w:w w:val="105"/>
          <w:sz w:val="19"/>
        </w:rPr>
        <w:t>enforces</w:t>
      </w:r>
      <w:r>
        <w:rPr>
          <w:spacing w:val="-15"/>
          <w:w w:val="105"/>
          <w:sz w:val="19"/>
        </w:rPr>
        <w:t xml:space="preserve"> </w:t>
      </w:r>
      <w:r>
        <w:rPr>
          <w:w w:val="105"/>
          <w:sz w:val="19"/>
        </w:rPr>
        <w:t>a</w:t>
      </w:r>
      <w:r>
        <w:rPr>
          <w:spacing w:val="-15"/>
          <w:w w:val="105"/>
          <w:sz w:val="19"/>
        </w:rPr>
        <w:t xml:space="preserve"> </w:t>
      </w:r>
      <w:r>
        <w:rPr>
          <w:w w:val="105"/>
          <w:sz w:val="19"/>
        </w:rPr>
        <w:t>sharp</w:t>
      </w:r>
      <w:r>
        <w:rPr>
          <w:spacing w:val="-15"/>
          <w:w w:val="105"/>
          <w:sz w:val="19"/>
        </w:rPr>
        <w:t xml:space="preserve"> </w:t>
      </w:r>
      <w:r>
        <w:rPr>
          <w:w w:val="105"/>
          <w:sz w:val="19"/>
        </w:rPr>
        <w:t>focus</w:t>
      </w:r>
      <w:r>
        <w:rPr>
          <w:spacing w:val="-15"/>
          <w:w w:val="105"/>
          <w:sz w:val="19"/>
        </w:rPr>
        <w:t xml:space="preserve"> </w:t>
      </w:r>
      <w:r>
        <w:rPr>
          <w:w w:val="105"/>
          <w:sz w:val="19"/>
        </w:rPr>
        <w:t>of attention</w:t>
      </w:r>
    </w:p>
    <w:p w:rsidR="002E0D56" w:rsidRDefault="00C67A04">
      <w:pPr>
        <w:pStyle w:val="ListParagraph"/>
        <w:numPr>
          <w:ilvl w:val="2"/>
          <w:numId w:val="122"/>
        </w:numPr>
        <w:tabs>
          <w:tab w:val="left" w:pos="3108"/>
          <w:tab w:val="left" w:pos="3109"/>
        </w:tabs>
        <w:spacing w:line="266" w:lineRule="auto"/>
        <w:ind w:right="1064"/>
        <w:rPr>
          <w:sz w:val="19"/>
        </w:rPr>
      </w:pPr>
      <w:r>
        <w:rPr>
          <w:w w:val="105"/>
          <w:sz w:val="19"/>
        </w:rPr>
        <w:t>George</w:t>
      </w:r>
      <w:r>
        <w:rPr>
          <w:spacing w:val="-7"/>
          <w:w w:val="105"/>
          <w:sz w:val="19"/>
        </w:rPr>
        <w:t xml:space="preserve"> </w:t>
      </w:r>
      <w:r>
        <w:rPr>
          <w:w w:val="105"/>
          <w:sz w:val="19"/>
        </w:rPr>
        <w:t>Miller</w:t>
      </w:r>
      <w:r>
        <w:rPr>
          <w:spacing w:val="-6"/>
          <w:w w:val="105"/>
          <w:sz w:val="19"/>
        </w:rPr>
        <w:t xml:space="preserve"> </w:t>
      </w:r>
      <w:r>
        <w:rPr>
          <w:w w:val="105"/>
          <w:sz w:val="19"/>
        </w:rPr>
        <w:t>proposed</w:t>
      </w:r>
      <w:r>
        <w:rPr>
          <w:spacing w:val="-6"/>
          <w:w w:val="105"/>
          <w:sz w:val="19"/>
        </w:rPr>
        <w:t xml:space="preserve"> </w:t>
      </w:r>
      <w:r>
        <w:rPr>
          <w:w w:val="105"/>
          <w:sz w:val="19"/>
        </w:rPr>
        <w:t>that</w:t>
      </w:r>
      <w:r>
        <w:rPr>
          <w:spacing w:val="-7"/>
          <w:w w:val="105"/>
          <w:sz w:val="19"/>
        </w:rPr>
        <w:t xml:space="preserve"> </w:t>
      </w:r>
      <w:r>
        <w:rPr>
          <w:w w:val="105"/>
          <w:sz w:val="19"/>
        </w:rPr>
        <w:t>seven,</w:t>
      </w:r>
      <w:r>
        <w:rPr>
          <w:spacing w:val="-6"/>
          <w:w w:val="105"/>
          <w:sz w:val="19"/>
        </w:rPr>
        <w:t xml:space="preserve"> </w:t>
      </w:r>
      <w:r>
        <w:rPr>
          <w:w w:val="105"/>
          <w:sz w:val="19"/>
        </w:rPr>
        <w:t>plus</w:t>
      </w:r>
      <w:r>
        <w:rPr>
          <w:spacing w:val="-6"/>
          <w:w w:val="105"/>
          <w:sz w:val="19"/>
        </w:rPr>
        <w:t xml:space="preserve"> </w:t>
      </w:r>
      <w:r>
        <w:rPr>
          <w:w w:val="105"/>
          <w:sz w:val="19"/>
        </w:rPr>
        <w:t>or</w:t>
      </w:r>
      <w:r>
        <w:rPr>
          <w:spacing w:val="-7"/>
          <w:w w:val="105"/>
          <w:sz w:val="19"/>
        </w:rPr>
        <w:t xml:space="preserve"> </w:t>
      </w:r>
      <w:r>
        <w:rPr>
          <w:w w:val="105"/>
          <w:sz w:val="19"/>
        </w:rPr>
        <w:t>minus</w:t>
      </w:r>
      <w:r>
        <w:rPr>
          <w:spacing w:val="-5"/>
          <w:w w:val="105"/>
          <w:sz w:val="19"/>
        </w:rPr>
        <w:t xml:space="preserve"> </w:t>
      </w:r>
      <w:r>
        <w:rPr>
          <w:w w:val="105"/>
          <w:sz w:val="19"/>
        </w:rPr>
        <w:t>two,</w:t>
      </w:r>
      <w:r>
        <w:rPr>
          <w:spacing w:val="-7"/>
          <w:w w:val="105"/>
          <w:sz w:val="19"/>
        </w:rPr>
        <w:t xml:space="preserve"> </w:t>
      </w:r>
      <w:r>
        <w:rPr>
          <w:w w:val="105"/>
          <w:sz w:val="19"/>
        </w:rPr>
        <w:t>was</w:t>
      </w:r>
      <w:r>
        <w:rPr>
          <w:spacing w:val="-6"/>
          <w:w w:val="105"/>
          <w:sz w:val="19"/>
        </w:rPr>
        <w:t xml:space="preserve"> </w:t>
      </w:r>
      <w:r>
        <w:rPr>
          <w:w w:val="105"/>
          <w:sz w:val="19"/>
        </w:rPr>
        <w:t>the</w:t>
      </w:r>
      <w:r>
        <w:rPr>
          <w:spacing w:val="-7"/>
          <w:w w:val="105"/>
          <w:sz w:val="19"/>
        </w:rPr>
        <w:t xml:space="preserve"> </w:t>
      </w:r>
      <w:r>
        <w:rPr>
          <w:w w:val="105"/>
          <w:sz w:val="19"/>
        </w:rPr>
        <w:t>“magic number”</w:t>
      </w:r>
      <w:r>
        <w:rPr>
          <w:spacing w:val="-9"/>
          <w:w w:val="105"/>
          <w:sz w:val="19"/>
        </w:rPr>
        <w:t xml:space="preserve"> </w:t>
      </w:r>
      <w:r>
        <w:rPr>
          <w:w w:val="105"/>
          <w:sz w:val="19"/>
        </w:rPr>
        <w:t>that</w:t>
      </w:r>
      <w:r>
        <w:rPr>
          <w:spacing w:val="-10"/>
          <w:w w:val="105"/>
          <w:sz w:val="19"/>
        </w:rPr>
        <w:t xml:space="preserve"> </w:t>
      </w:r>
      <w:r>
        <w:rPr>
          <w:w w:val="105"/>
          <w:sz w:val="19"/>
        </w:rPr>
        <w:t>characterized</w:t>
      </w:r>
      <w:r>
        <w:rPr>
          <w:spacing w:val="-9"/>
          <w:w w:val="105"/>
          <w:sz w:val="19"/>
        </w:rPr>
        <w:t xml:space="preserve"> </w:t>
      </w:r>
      <w:r>
        <w:rPr>
          <w:w w:val="105"/>
          <w:sz w:val="19"/>
        </w:rPr>
        <w:t>the</w:t>
      </w:r>
      <w:r>
        <w:rPr>
          <w:spacing w:val="-10"/>
          <w:w w:val="105"/>
          <w:sz w:val="19"/>
        </w:rPr>
        <w:t xml:space="preserve"> </w:t>
      </w:r>
      <w:r>
        <w:rPr>
          <w:w w:val="105"/>
          <w:sz w:val="19"/>
        </w:rPr>
        <w:t>limits</w:t>
      </w:r>
      <w:r>
        <w:rPr>
          <w:spacing w:val="-9"/>
          <w:w w:val="105"/>
          <w:sz w:val="19"/>
        </w:rPr>
        <w:t xml:space="preserve"> </w:t>
      </w:r>
      <w:r>
        <w:rPr>
          <w:w w:val="105"/>
          <w:sz w:val="19"/>
        </w:rPr>
        <w:t>of</w:t>
      </w:r>
      <w:r>
        <w:rPr>
          <w:spacing w:val="-9"/>
          <w:w w:val="105"/>
          <w:sz w:val="19"/>
        </w:rPr>
        <w:t xml:space="preserve"> </w:t>
      </w:r>
      <w:r>
        <w:rPr>
          <w:w w:val="105"/>
          <w:sz w:val="19"/>
        </w:rPr>
        <w:t>short-term</w:t>
      </w:r>
      <w:r>
        <w:rPr>
          <w:spacing w:val="-9"/>
          <w:w w:val="105"/>
          <w:sz w:val="19"/>
        </w:rPr>
        <w:t xml:space="preserve"> </w:t>
      </w:r>
      <w:r>
        <w:rPr>
          <w:w w:val="105"/>
          <w:sz w:val="19"/>
        </w:rPr>
        <w:t>memory</w:t>
      </w:r>
    </w:p>
    <w:p w:rsidR="002E0D56" w:rsidRDefault="00C67A04">
      <w:pPr>
        <w:pStyle w:val="ListParagraph"/>
        <w:numPr>
          <w:ilvl w:val="1"/>
          <w:numId w:val="122"/>
        </w:numPr>
        <w:tabs>
          <w:tab w:val="left" w:pos="2029"/>
        </w:tabs>
        <w:spacing w:before="147"/>
        <w:rPr>
          <w:rFonts w:ascii="Times New Roman"/>
          <w:i/>
          <w:sz w:val="19"/>
        </w:rPr>
      </w:pPr>
      <w:r>
        <w:rPr>
          <w:rFonts w:ascii="Times New Roman"/>
          <w:i/>
          <w:w w:val="105"/>
          <w:sz w:val="19"/>
        </w:rPr>
        <w:t>Accommodating to Short-Term Memory</w:t>
      </w:r>
      <w:r>
        <w:rPr>
          <w:rFonts w:ascii="Times New Roman"/>
          <w:i/>
          <w:spacing w:val="-23"/>
          <w:w w:val="105"/>
          <w:sz w:val="19"/>
        </w:rPr>
        <w:t xml:space="preserve"> </w:t>
      </w:r>
      <w:r>
        <w:rPr>
          <w:rFonts w:ascii="Times New Roman"/>
          <w:i/>
          <w:w w:val="105"/>
          <w:sz w:val="19"/>
        </w:rPr>
        <w:t>Capacity</w:t>
      </w:r>
    </w:p>
    <w:p w:rsidR="002E0D56" w:rsidRDefault="00C67A04">
      <w:pPr>
        <w:pStyle w:val="ListParagraph"/>
        <w:numPr>
          <w:ilvl w:val="2"/>
          <w:numId w:val="122"/>
        </w:numPr>
        <w:tabs>
          <w:tab w:val="left" w:pos="3108"/>
          <w:tab w:val="left" w:pos="3109"/>
        </w:tabs>
        <w:spacing w:before="145" w:line="266" w:lineRule="auto"/>
        <w:ind w:right="1077"/>
        <w:rPr>
          <w:sz w:val="19"/>
        </w:rPr>
      </w:pPr>
      <w:r>
        <w:rPr>
          <w:w w:val="105"/>
          <w:sz w:val="19"/>
        </w:rPr>
        <w:t>Despite the severe limitations of short-term memory, individuals are able</w:t>
      </w:r>
      <w:r>
        <w:rPr>
          <w:spacing w:val="-15"/>
          <w:w w:val="105"/>
          <w:sz w:val="19"/>
        </w:rPr>
        <w:t xml:space="preserve"> </w:t>
      </w:r>
      <w:r>
        <w:rPr>
          <w:w w:val="105"/>
          <w:sz w:val="19"/>
        </w:rPr>
        <w:t>to</w:t>
      </w:r>
      <w:r>
        <w:rPr>
          <w:spacing w:val="-15"/>
          <w:w w:val="105"/>
          <w:sz w:val="19"/>
        </w:rPr>
        <w:t xml:space="preserve"> </w:t>
      </w:r>
      <w:r>
        <w:rPr>
          <w:w w:val="105"/>
          <w:sz w:val="19"/>
        </w:rPr>
        <w:t>enhance</w:t>
      </w:r>
      <w:r>
        <w:rPr>
          <w:spacing w:val="-15"/>
          <w:w w:val="105"/>
          <w:sz w:val="19"/>
        </w:rPr>
        <w:t xml:space="preserve"> </w:t>
      </w:r>
      <w:r>
        <w:rPr>
          <w:w w:val="105"/>
          <w:sz w:val="19"/>
        </w:rPr>
        <w:t>the</w:t>
      </w:r>
      <w:r>
        <w:rPr>
          <w:spacing w:val="-15"/>
          <w:w w:val="105"/>
          <w:sz w:val="19"/>
        </w:rPr>
        <w:t xml:space="preserve"> </w:t>
      </w:r>
      <w:r>
        <w:rPr>
          <w:w w:val="105"/>
          <w:sz w:val="19"/>
        </w:rPr>
        <w:t>functioning</w:t>
      </w:r>
      <w:r>
        <w:rPr>
          <w:spacing w:val="-15"/>
          <w:w w:val="105"/>
          <w:sz w:val="19"/>
        </w:rPr>
        <w:t xml:space="preserve"> </w:t>
      </w:r>
      <w:r>
        <w:rPr>
          <w:w w:val="105"/>
          <w:sz w:val="19"/>
        </w:rPr>
        <w:t>of</w:t>
      </w:r>
      <w:r>
        <w:rPr>
          <w:spacing w:val="-15"/>
          <w:w w:val="105"/>
          <w:sz w:val="19"/>
        </w:rPr>
        <w:t xml:space="preserve"> </w:t>
      </w:r>
      <w:r>
        <w:rPr>
          <w:w w:val="105"/>
          <w:sz w:val="19"/>
        </w:rPr>
        <w:t>short-term</w:t>
      </w:r>
      <w:r>
        <w:rPr>
          <w:spacing w:val="-15"/>
          <w:w w:val="105"/>
          <w:sz w:val="19"/>
        </w:rPr>
        <w:t xml:space="preserve"> </w:t>
      </w:r>
      <w:r>
        <w:rPr>
          <w:w w:val="105"/>
          <w:sz w:val="19"/>
        </w:rPr>
        <w:t>memory</w:t>
      </w:r>
      <w:r>
        <w:rPr>
          <w:spacing w:val="-15"/>
          <w:w w:val="105"/>
          <w:sz w:val="19"/>
        </w:rPr>
        <w:t xml:space="preserve"> </w:t>
      </w:r>
      <w:r>
        <w:rPr>
          <w:w w:val="105"/>
          <w:sz w:val="19"/>
        </w:rPr>
        <w:t>in</w:t>
      </w:r>
      <w:r>
        <w:rPr>
          <w:spacing w:val="-14"/>
          <w:w w:val="105"/>
          <w:sz w:val="19"/>
        </w:rPr>
        <w:t xml:space="preserve"> </w:t>
      </w:r>
      <w:r>
        <w:rPr>
          <w:w w:val="105"/>
          <w:sz w:val="19"/>
        </w:rPr>
        <w:t>several</w:t>
      </w:r>
      <w:r>
        <w:rPr>
          <w:spacing w:val="-15"/>
          <w:w w:val="105"/>
          <w:sz w:val="19"/>
        </w:rPr>
        <w:t xml:space="preserve"> </w:t>
      </w:r>
      <w:r>
        <w:rPr>
          <w:w w:val="105"/>
          <w:sz w:val="19"/>
        </w:rPr>
        <w:t>ways:</w:t>
      </w:r>
    </w:p>
    <w:p w:rsidR="002E0D56" w:rsidRDefault="00C67A04">
      <w:pPr>
        <w:pStyle w:val="ListParagraph"/>
        <w:numPr>
          <w:ilvl w:val="3"/>
          <w:numId w:val="122"/>
        </w:numPr>
        <w:tabs>
          <w:tab w:val="left" w:pos="3829"/>
        </w:tabs>
        <w:spacing w:before="147" w:line="266" w:lineRule="auto"/>
        <w:ind w:right="1289"/>
        <w:jc w:val="left"/>
        <w:rPr>
          <w:sz w:val="19"/>
        </w:rPr>
      </w:pPr>
      <w:r>
        <w:rPr>
          <w:rFonts w:ascii="Times New Roman"/>
          <w:i/>
          <w:sz w:val="19"/>
        </w:rPr>
        <w:t xml:space="preserve">Rehearsal </w:t>
      </w:r>
      <w:r>
        <w:rPr>
          <w:sz w:val="19"/>
        </w:rPr>
        <w:t>involves the rapid repetition of information that is designed t</w:t>
      </w:r>
      <w:r>
        <w:rPr>
          <w:sz w:val="19"/>
        </w:rPr>
        <w:t>o keep it in short-term</w:t>
      </w:r>
      <w:r>
        <w:rPr>
          <w:spacing w:val="-4"/>
          <w:sz w:val="19"/>
        </w:rPr>
        <w:t xml:space="preserve"> </w:t>
      </w:r>
      <w:r>
        <w:rPr>
          <w:sz w:val="19"/>
        </w:rPr>
        <w:t>memory</w:t>
      </w:r>
    </w:p>
    <w:p w:rsidR="002E0D56" w:rsidRDefault="00C67A04">
      <w:pPr>
        <w:pStyle w:val="ListParagraph"/>
        <w:numPr>
          <w:ilvl w:val="3"/>
          <w:numId w:val="122"/>
        </w:numPr>
        <w:tabs>
          <w:tab w:val="left" w:pos="3829"/>
        </w:tabs>
        <w:spacing w:before="148" w:line="266" w:lineRule="auto"/>
        <w:ind w:right="1152"/>
        <w:jc w:val="left"/>
        <w:rPr>
          <w:sz w:val="19"/>
        </w:rPr>
      </w:pPr>
      <w:r>
        <w:rPr>
          <w:rFonts w:ascii="Times New Roman"/>
          <w:i/>
          <w:w w:val="105"/>
          <w:sz w:val="19"/>
        </w:rPr>
        <w:t xml:space="preserve">Chunking </w:t>
      </w:r>
      <w:r>
        <w:rPr>
          <w:w w:val="105"/>
          <w:sz w:val="19"/>
        </w:rPr>
        <w:t>involves the grouping of information into meaningful</w:t>
      </w:r>
      <w:r>
        <w:rPr>
          <w:spacing w:val="-8"/>
          <w:w w:val="105"/>
          <w:sz w:val="19"/>
        </w:rPr>
        <w:t xml:space="preserve"> </w:t>
      </w:r>
      <w:r>
        <w:rPr>
          <w:w w:val="105"/>
          <w:sz w:val="19"/>
        </w:rPr>
        <w:t>units</w:t>
      </w:r>
      <w:r>
        <w:rPr>
          <w:spacing w:val="-7"/>
          <w:w w:val="105"/>
          <w:sz w:val="19"/>
        </w:rPr>
        <w:t xml:space="preserve"> </w:t>
      </w:r>
      <w:r>
        <w:rPr>
          <w:w w:val="105"/>
          <w:sz w:val="19"/>
        </w:rPr>
        <w:t>that</w:t>
      </w:r>
      <w:r>
        <w:rPr>
          <w:spacing w:val="-7"/>
          <w:w w:val="105"/>
          <w:sz w:val="19"/>
        </w:rPr>
        <w:t xml:space="preserve"> </w:t>
      </w:r>
      <w:r>
        <w:rPr>
          <w:w w:val="105"/>
          <w:sz w:val="19"/>
        </w:rPr>
        <w:t>can</w:t>
      </w:r>
      <w:r>
        <w:rPr>
          <w:spacing w:val="-7"/>
          <w:w w:val="105"/>
          <w:sz w:val="19"/>
        </w:rPr>
        <w:t xml:space="preserve"> </w:t>
      </w:r>
      <w:r>
        <w:rPr>
          <w:w w:val="105"/>
          <w:sz w:val="19"/>
        </w:rPr>
        <w:t>then</w:t>
      </w:r>
      <w:r>
        <w:rPr>
          <w:spacing w:val="-7"/>
          <w:w w:val="105"/>
          <w:sz w:val="19"/>
        </w:rPr>
        <w:t xml:space="preserve"> </w:t>
      </w:r>
      <w:r>
        <w:rPr>
          <w:w w:val="105"/>
          <w:sz w:val="19"/>
        </w:rPr>
        <w:t>occupy</w:t>
      </w:r>
      <w:r>
        <w:rPr>
          <w:spacing w:val="-7"/>
          <w:w w:val="105"/>
          <w:sz w:val="19"/>
        </w:rPr>
        <w:t xml:space="preserve"> </w:t>
      </w:r>
      <w:r>
        <w:rPr>
          <w:w w:val="105"/>
          <w:sz w:val="19"/>
        </w:rPr>
        <w:t>a</w:t>
      </w:r>
      <w:r>
        <w:rPr>
          <w:spacing w:val="-7"/>
          <w:w w:val="105"/>
          <w:sz w:val="19"/>
        </w:rPr>
        <w:t xml:space="preserve"> </w:t>
      </w:r>
      <w:r>
        <w:rPr>
          <w:w w:val="105"/>
          <w:sz w:val="19"/>
        </w:rPr>
        <w:t>single</w:t>
      </w:r>
      <w:r>
        <w:rPr>
          <w:spacing w:val="-7"/>
          <w:w w:val="105"/>
          <w:sz w:val="19"/>
        </w:rPr>
        <w:t xml:space="preserve"> </w:t>
      </w:r>
      <w:r>
        <w:rPr>
          <w:w w:val="105"/>
          <w:sz w:val="19"/>
        </w:rPr>
        <w:t>digit</w:t>
      </w:r>
      <w:r>
        <w:rPr>
          <w:spacing w:val="-7"/>
          <w:w w:val="105"/>
          <w:sz w:val="19"/>
        </w:rPr>
        <w:t xml:space="preserve"> </w:t>
      </w:r>
      <w:r>
        <w:rPr>
          <w:w w:val="105"/>
          <w:sz w:val="19"/>
        </w:rPr>
        <w:t>of</w:t>
      </w:r>
      <w:r>
        <w:rPr>
          <w:spacing w:val="-7"/>
          <w:w w:val="105"/>
          <w:sz w:val="19"/>
        </w:rPr>
        <w:t xml:space="preserve"> </w:t>
      </w:r>
      <w:r>
        <w:rPr>
          <w:w w:val="105"/>
          <w:sz w:val="19"/>
        </w:rPr>
        <w:t xml:space="preserve">short- </w:t>
      </w:r>
      <w:r>
        <w:rPr>
          <w:spacing w:val="-4"/>
          <w:w w:val="105"/>
          <w:sz w:val="19"/>
        </w:rPr>
        <w:t>term</w:t>
      </w:r>
      <w:r>
        <w:rPr>
          <w:spacing w:val="-8"/>
          <w:w w:val="105"/>
          <w:sz w:val="19"/>
        </w:rPr>
        <w:t xml:space="preserve"> </w:t>
      </w:r>
      <w:r>
        <w:rPr>
          <w:spacing w:val="-5"/>
          <w:w w:val="105"/>
          <w:sz w:val="19"/>
        </w:rPr>
        <w:t>memory</w:t>
      </w:r>
    </w:p>
    <w:p w:rsidR="002E0D56" w:rsidRDefault="00C67A04">
      <w:pPr>
        <w:pStyle w:val="ListParagraph"/>
        <w:numPr>
          <w:ilvl w:val="3"/>
          <w:numId w:val="122"/>
        </w:numPr>
        <w:tabs>
          <w:tab w:val="left" w:pos="3828"/>
          <w:tab w:val="left" w:pos="3829"/>
        </w:tabs>
        <w:spacing w:line="266" w:lineRule="auto"/>
        <w:ind w:right="1723"/>
        <w:jc w:val="left"/>
        <w:rPr>
          <w:sz w:val="19"/>
        </w:rPr>
      </w:pPr>
      <w:r>
        <w:rPr>
          <w:w w:val="105"/>
          <w:sz w:val="19"/>
        </w:rPr>
        <w:t>The</w:t>
      </w:r>
      <w:r>
        <w:rPr>
          <w:spacing w:val="-20"/>
          <w:w w:val="105"/>
          <w:sz w:val="19"/>
        </w:rPr>
        <w:t xml:space="preserve"> </w:t>
      </w:r>
      <w:r>
        <w:rPr>
          <w:w w:val="105"/>
          <w:sz w:val="19"/>
        </w:rPr>
        <w:t>high</w:t>
      </w:r>
      <w:r>
        <w:rPr>
          <w:spacing w:val="-21"/>
          <w:w w:val="105"/>
          <w:sz w:val="19"/>
        </w:rPr>
        <w:t xml:space="preserve"> </w:t>
      </w:r>
      <w:r>
        <w:rPr>
          <w:w w:val="105"/>
          <w:sz w:val="19"/>
        </w:rPr>
        <w:t>speed</w:t>
      </w:r>
      <w:r>
        <w:rPr>
          <w:spacing w:val="-20"/>
          <w:w w:val="105"/>
          <w:sz w:val="19"/>
        </w:rPr>
        <w:t xml:space="preserve"> </w:t>
      </w:r>
      <w:r>
        <w:rPr>
          <w:w w:val="105"/>
          <w:sz w:val="19"/>
        </w:rPr>
        <w:t>of</w:t>
      </w:r>
      <w:r>
        <w:rPr>
          <w:spacing w:val="-20"/>
          <w:w w:val="105"/>
          <w:sz w:val="19"/>
        </w:rPr>
        <w:t xml:space="preserve"> </w:t>
      </w:r>
      <w:r>
        <w:rPr>
          <w:w w:val="105"/>
          <w:sz w:val="19"/>
        </w:rPr>
        <w:t>the</w:t>
      </w:r>
      <w:r>
        <w:rPr>
          <w:spacing w:val="-20"/>
          <w:w w:val="105"/>
          <w:sz w:val="19"/>
        </w:rPr>
        <w:t xml:space="preserve"> </w:t>
      </w:r>
      <w:r>
        <w:rPr>
          <w:w w:val="105"/>
          <w:sz w:val="19"/>
        </w:rPr>
        <w:t>retrieval</w:t>
      </w:r>
      <w:r>
        <w:rPr>
          <w:spacing w:val="-20"/>
          <w:w w:val="105"/>
          <w:sz w:val="19"/>
        </w:rPr>
        <w:t xml:space="preserve"> </w:t>
      </w:r>
      <w:r>
        <w:rPr>
          <w:w w:val="105"/>
          <w:sz w:val="19"/>
        </w:rPr>
        <w:t>process</w:t>
      </w:r>
      <w:r>
        <w:rPr>
          <w:spacing w:val="-21"/>
          <w:w w:val="105"/>
          <w:sz w:val="19"/>
        </w:rPr>
        <w:t xml:space="preserve"> </w:t>
      </w:r>
      <w:r>
        <w:rPr>
          <w:w w:val="105"/>
          <w:sz w:val="19"/>
        </w:rPr>
        <w:t>from</w:t>
      </w:r>
      <w:r>
        <w:rPr>
          <w:spacing w:val="-20"/>
          <w:w w:val="105"/>
          <w:sz w:val="19"/>
        </w:rPr>
        <w:t xml:space="preserve"> </w:t>
      </w:r>
      <w:r>
        <w:rPr>
          <w:w w:val="105"/>
          <w:sz w:val="19"/>
        </w:rPr>
        <w:t xml:space="preserve">short-term </w:t>
      </w:r>
      <w:r>
        <w:rPr>
          <w:spacing w:val="-5"/>
          <w:w w:val="105"/>
          <w:sz w:val="19"/>
        </w:rPr>
        <w:t>memory</w:t>
      </w:r>
    </w:p>
    <w:p w:rsidR="002E0D56" w:rsidRDefault="00C67A04">
      <w:pPr>
        <w:pStyle w:val="ListParagraph"/>
        <w:numPr>
          <w:ilvl w:val="2"/>
          <w:numId w:val="122"/>
        </w:numPr>
        <w:tabs>
          <w:tab w:val="left" w:pos="3108"/>
          <w:tab w:val="left" w:pos="3109"/>
        </w:tabs>
        <w:spacing w:before="147" w:line="266" w:lineRule="auto"/>
        <w:ind w:right="1439"/>
        <w:rPr>
          <w:sz w:val="19"/>
        </w:rPr>
      </w:pPr>
      <w:r>
        <w:rPr>
          <w:rFonts w:ascii="Times New Roman"/>
          <w:i/>
          <w:sz w:val="19"/>
        </w:rPr>
        <w:t xml:space="preserve">Rehearsal </w:t>
      </w:r>
      <w:r>
        <w:rPr>
          <w:spacing w:val="2"/>
          <w:sz w:val="19"/>
        </w:rPr>
        <w:t xml:space="preserve">and </w:t>
      </w:r>
      <w:r>
        <w:rPr>
          <w:rFonts w:ascii="Times New Roman"/>
          <w:i/>
          <w:sz w:val="19"/>
        </w:rPr>
        <w:t xml:space="preserve">chunking </w:t>
      </w:r>
      <w:r>
        <w:rPr>
          <w:sz w:val="19"/>
        </w:rPr>
        <w:t xml:space="preserve">both relate to the way in which you encode information to enhance the probability that it will remain or fit in </w:t>
      </w:r>
      <w:r>
        <w:rPr>
          <w:spacing w:val="-3"/>
          <w:sz w:val="19"/>
        </w:rPr>
        <w:t>short-term</w:t>
      </w:r>
      <w:r>
        <w:rPr>
          <w:spacing w:val="-4"/>
          <w:sz w:val="19"/>
        </w:rPr>
        <w:t xml:space="preserve"> </w:t>
      </w:r>
      <w:r>
        <w:rPr>
          <w:spacing w:val="-3"/>
          <w:sz w:val="19"/>
        </w:rPr>
        <w:t>memory</w:t>
      </w:r>
    </w:p>
    <w:p w:rsidR="002E0D56" w:rsidRDefault="00C67A04">
      <w:pPr>
        <w:pStyle w:val="ListParagraph"/>
        <w:numPr>
          <w:ilvl w:val="1"/>
          <w:numId w:val="122"/>
        </w:numPr>
        <w:tabs>
          <w:tab w:val="left" w:pos="2029"/>
        </w:tabs>
        <w:spacing w:before="148"/>
        <w:rPr>
          <w:rFonts w:ascii="Times New Roman"/>
          <w:i/>
          <w:sz w:val="19"/>
        </w:rPr>
      </w:pPr>
      <w:r>
        <w:rPr>
          <w:rFonts w:ascii="Times New Roman"/>
          <w:i/>
          <w:w w:val="105"/>
          <w:sz w:val="19"/>
        </w:rPr>
        <w:t>Working</w:t>
      </w:r>
      <w:r>
        <w:rPr>
          <w:rFonts w:ascii="Times New Roman"/>
          <w:i/>
          <w:spacing w:val="-6"/>
          <w:w w:val="105"/>
          <w:sz w:val="19"/>
        </w:rPr>
        <w:t xml:space="preserve"> </w:t>
      </w:r>
      <w:r>
        <w:rPr>
          <w:rFonts w:ascii="Times New Roman"/>
          <w:i/>
          <w:w w:val="105"/>
          <w:sz w:val="19"/>
        </w:rPr>
        <w:t>Memory</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left="7338"/>
        <w:rPr>
          <w:sz w:val="18"/>
        </w:rPr>
      </w:pPr>
      <w:r>
        <w:rPr>
          <w:sz w:val="18"/>
        </w:rPr>
        <w:lastRenderedPageBreak/>
        <w:t>CHAPTER 8: MEMORY</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122"/>
        </w:numPr>
        <w:tabs>
          <w:tab w:val="left" w:pos="3108"/>
          <w:tab w:val="left" w:pos="3109"/>
        </w:tabs>
        <w:spacing w:before="0" w:line="266" w:lineRule="auto"/>
        <w:ind w:right="1376"/>
        <w:rPr>
          <w:sz w:val="19"/>
        </w:rPr>
      </w:pPr>
      <w:r>
        <w:rPr>
          <w:w w:val="105"/>
          <w:sz w:val="19"/>
        </w:rPr>
        <w:t>Working</w:t>
      </w:r>
      <w:r>
        <w:rPr>
          <w:spacing w:val="-17"/>
          <w:w w:val="105"/>
          <w:sz w:val="19"/>
        </w:rPr>
        <w:t xml:space="preserve"> </w:t>
      </w:r>
      <w:r>
        <w:rPr>
          <w:w w:val="105"/>
          <w:sz w:val="19"/>
        </w:rPr>
        <w:t>memory,</w:t>
      </w:r>
      <w:r>
        <w:rPr>
          <w:spacing w:val="-16"/>
          <w:w w:val="105"/>
          <w:sz w:val="19"/>
        </w:rPr>
        <w:t xml:space="preserve"> </w:t>
      </w:r>
      <w:r>
        <w:rPr>
          <w:w w:val="105"/>
          <w:sz w:val="19"/>
        </w:rPr>
        <w:t>which</w:t>
      </w:r>
      <w:r>
        <w:rPr>
          <w:spacing w:val="-16"/>
          <w:w w:val="105"/>
          <w:sz w:val="19"/>
        </w:rPr>
        <w:t xml:space="preserve"> </w:t>
      </w:r>
      <w:r>
        <w:rPr>
          <w:w w:val="105"/>
          <w:sz w:val="19"/>
        </w:rPr>
        <w:t>subsumes</w:t>
      </w:r>
      <w:r>
        <w:rPr>
          <w:spacing w:val="-16"/>
          <w:w w:val="105"/>
          <w:sz w:val="19"/>
        </w:rPr>
        <w:t xml:space="preserve"> </w:t>
      </w:r>
      <w:r>
        <w:rPr>
          <w:w w:val="105"/>
          <w:sz w:val="19"/>
        </w:rPr>
        <w:t>classic</w:t>
      </w:r>
      <w:r>
        <w:rPr>
          <w:spacing w:val="-16"/>
          <w:w w:val="105"/>
          <w:sz w:val="19"/>
        </w:rPr>
        <w:t xml:space="preserve"> </w:t>
      </w:r>
      <w:r>
        <w:rPr>
          <w:w w:val="105"/>
          <w:sz w:val="19"/>
        </w:rPr>
        <w:t>short-term</w:t>
      </w:r>
      <w:r>
        <w:rPr>
          <w:spacing w:val="-16"/>
          <w:w w:val="105"/>
          <w:sz w:val="19"/>
        </w:rPr>
        <w:t xml:space="preserve"> </w:t>
      </w:r>
      <w:r>
        <w:rPr>
          <w:w w:val="105"/>
          <w:sz w:val="19"/>
        </w:rPr>
        <w:t>memory</w:t>
      </w:r>
      <w:r>
        <w:rPr>
          <w:spacing w:val="-16"/>
          <w:w w:val="105"/>
          <w:sz w:val="19"/>
        </w:rPr>
        <w:t xml:space="preserve"> </w:t>
      </w:r>
      <w:r>
        <w:rPr>
          <w:w w:val="105"/>
          <w:sz w:val="19"/>
        </w:rPr>
        <w:t>and also allows retrieval of existing memories, is comprised of three components:</w:t>
      </w:r>
    </w:p>
    <w:p w:rsidR="002E0D56" w:rsidRDefault="00C67A04">
      <w:pPr>
        <w:pStyle w:val="ListParagraph"/>
        <w:numPr>
          <w:ilvl w:val="3"/>
          <w:numId w:val="122"/>
        </w:numPr>
        <w:tabs>
          <w:tab w:val="left" w:pos="3829"/>
        </w:tabs>
        <w:spacing w:before="148" w:line="266" w:lineRule="auto"/>
        <w:ind w:right="1393"/>
        <w:jc w:val="left"/>
        <w:rPr>
          <w:sz w:val="19"/>
        </w:rPr>
      </w:pPr>
      <w:r>
        <w:rPr>
          <w:w w:val="105"/>
          <w:sz w:val="19"/>
        </w:rPr>
        <w:t>A</w:t>
      </w:r>
      <w:r>
        <w:rPr>
          <w:spacing w:val="-18"/>
          <w:w w:val="105"/>
          <w:sz w:val="19"/>
        </w:rPr>
        <w:t xml:space="preserve"> </w:t>
      </w:r>
      <w:r>
        <w:rPr>
          <w:rFonts w:ascii="Times New Roman"/>
          <w:i/>
          <w:spacing w:val="3"/>
          <w:w w:val="105"/>
          <w:sz w:val="19"/>
        </w:rPr>
        <w:t>phonological</w:t>
      </w:r>
      <w:r>
        <w:rPr>
          <w:rFonts w:ascii="Times New Roman"/>
          <w:i/>
          <w:spacing w:val="-15"/>
          <w:w w:val="105"/>
          <w:sz w:val="19"/>
        </w:rPr>
        <w:t xml:space="preserve"> </w:t>
      </w:r>
      <w:r>
        <w:rPr>
          <w:rFonts w:ascii="Times New Roman"/>
          <w:i/>
          <w:spacing w:val="3"/>
          <w:w w:val="105"/>
          <w:sz w:val="19"/>
        </w:rPr>
        <w:t>loop</w:t>
      </w:r>
      <w:r>
        <w:rPr>
          <w:rFonts w:ascii="Times New Roman"/>
          <w:b/>
          <w:spacing w:val="3"/>
          <w:w w:val="105"/>
          <w:sz w:val="19"/>
        </w:rPr>
        <w:t>,</w:t>
      </w:r>
      <w:r>
        <w:rPr>
          <w:rFonts w:ascii="Times New Roman"/>
          <w:b/>
          <w:spacing w:val="-20"/>
          <w:w w:val="105"/>
          <w:sz w:val="19"/>
        </w:rPr>
        <w:t xml:space="preserve"> </w:t>
      </w:r>
      <w:r>
        <w:rPr>
          <w:spacing w:val="2"/>
          <w:w w:val="105"/>
          <w:sz w:val="19"/>
        </w:rPr>
        <w:t>which</w:t>
      </w:r>
      <w:r>
        <w:rPr>
          <w:spacing w:val="-14"/>
          <w:w w:val="105"/>
          <w:sz w:val="19"/>
        </w:rPr>
        <w:t xml:space="preserve"> </w:t>
      </w:r>
      <w:r>
        <w:rPr>
          <w:spacing w:val="2"/>
          <w:w w:val="105"/>
          <w:sz w:val="19"/>
        </w:rPr>
        <w:t>holds</w:t>
      </w:r>
      <w:r>
        <w:rPr>
          <w:spacing w:val="-14"/>
          <w:w w:val="105"/>
          <w:sz w:val="19"/>
        </w:rPr>
        <w:t xml:space="preserve"> </w:t>
      </w:r>
      <w:r>
        <w:rPr>
          <w:w w:val="105"/>
          <w:sz w:val="19"/>
        </w:rPr>
        <w:t>and</w:t>
      </w:r>
      <w:r>
        <w:rPr>
          <w:spacing w:val="-14"/>
          <w:w w:val="105"/>
          <w:sz w:val="19"/>
        </w:rPr>
        <w:t xml:space="preserve"> </w:t>
      </w:r>
      <w:r>
        <w:rPr>
          <w:spacing w:val="2"/>
          <w:w w:val="105"/>
          <w:sz w:val="19"/>
        </w:rPr>
        <w:t>manipulates</w:t>
      </w:r>
      <w:r>
        <w:rPr>
          <w:spacing w:val="-13"/>
          <w:w w:val="105"/>
          <w:sz w:val="19"/>
        </w:rPr>
        <w:t xml:space="preserve"> </w:t>
      </w:r>
      <w:r>
        <w:rPr>
          <w:spacing w:val="3"/>
          <w:w w:val="105"/>
          <w:sz w:val="19"/>
        </w:rPr>
        <w:t xml:space="preserve">speech- </w:t>
      </w:r>
      <w:r>
        <w:rPr>
          <w:w w:val="105"/>
          <w:sz w:val="19"/>
        </w:rPr>
        <w:t>based</w:t>
      </w:r>
      <w:r>
        <w:rPr>
          <w:spacing w:val="-4"/>
          <w:w w:val="105"/>
          <w:sz w:val="19"/>
        </w:rPr>
        <w:t xml:space="preserve"> </w:t>
      </w:r>
      <w:r>
        <w:rPr>
          <w:w w:val="105"/>
          <w:sz w:val="19"/>
        </w:rPr>
        <w:t>information</w:t>
      </w:r>
    </w:p>
    <w:p w:rsidR="002E0D56" w:rsidRDefault="00C67A04">
      <w:pPr>
        <w:pStyle w:val="ListParagraph"/>
        <w:numPr>
          <w:ilvl w:val="3"/>
          <w:numId w:val="122"/>
        </w:numPr>
        <w:tabs>
          <w:tab w:val="left" w:pos="3829"/>
        </w:tabs>
        <w:spacing w:before="147" w:line="266" w:lineRule="auto"/>
        <w:ind w:right="1454"/>
        <w:jc w:val="left"/>
        <w:rPr>
          <w:sz w:val="19"/>
        </w:rPr>
      </w:pPr>
      <w:r>
        <w:rPr>
          <w:w w:val="105"/>
          <w:sz w:val="19"/>
        </w:rPr>
        <w:t>A</w:t>
      </w:r>
      <w:r>
        <w:rPr>
          <w:spacing w:val="-10"/>
          <w:w w:val="105"/>
          <w:sz w:val="19"/>
        </w:rPr>
        <w:t xml:space="preserve"> </w:t>
      </w:r>
      <w:r>
        <w:rPr>
          <w:rFonts w:ascii="Times New Roman"/>
          <w:i/>
          <w:w w:val="105"/>
          <w:sz w:val="19"/>
        </w:rPr>
        <w:t>visuospatial</w:t>
      </w:r>
      <w:r>
        <w:rPr>
          <w:rFonts w:ascii="Times New Roman"/>
          <w:i/>
          <w:spacing w:val="-8"/>
          <w:w w:val="105"/>
          <w:sz w:val="19"/>
        </w:rPr>
        <w:t xml:space="preserve"> </w:t>
      </w:r>
      <w:r>
        <w:rPr>
          <w:rFonts w:ascii="Times New Roman"/>
          <w:i/>
          <w:w w:val="105"/>
          <w:sz w:val="19"/>
        </w:rPr>
        <w:t>sketchpad,</w:t>
      </w:r>
      <w:r>
        <w:rPr>
          <w:rFonts w:ascii="Times New Roman"/>
          <w:i/>
          <w:spacing w:val="-7"/>
          <w:w w:val="105"/>
          <w:sz w:val="19"/>
        </w:rPr>
        <w:t xml:space="preserve"> </w:t>
      </w:r>
      <w:r>
        <w:rPr>
          <w:w w:val="105"/>
          <w:sz w:val="19"/>
        </w:rPr>
        <w:t>which</w:t>
      </w:r>
      <w:r>
        <w:rPr>
          <w:spacing w:val="-8"/>
          <w:w w:val="105"/>
          <w:sz w:val="19"/>
        </w:rPr>
        <w:t xml:space="preserve"> </w:t>
      </w:r>
      <w:r>
        <w:rPr>
          <w:w w:val="105"/>
          <w:sz w:val="19"/>
        </w:rPr>
        <w:t>performs</w:t>
      </w:r>
      <w:r>
        <w:rPr>
          <w:spacing w:val="-8"/>
          <w:w w:val="105"/>
          <w:sz w:val="19"/>
        </w:rPr>
        <w:t xml:space="preserve"> </w:t>
      </w:r>
      <w:r>
        <w:rPr>
          <w:w w:val="105"/>
          <w:sz w:val="19"/>
        </w:rPr>
        <w:t>the</w:t>
      </w:r>
      <w:r>
        <w:rPr>
          <w:spacing w:val="-7"/>
          <w:w w:val="105"/>
          <w:sz w:val="19"/>
        </w:rPr>
        <w:t xml:space="preserve"> </w:t>
      </w:r>
      <w:r>
        <w:rPr>
          <w:w w:val="105"/>
          <w:sz w:val="19"/>
        </w:rPr>
        <w:t>same</w:t>
      </w:r>
      <w:r>
        <w:rPr>
          <w:spacing w:val="-8"/>
          <w:w w:val="105"/>
          <w:sz w:val="19"/>
        </w:rPr>
        <w:t xml:space="preserve"> </w:t>
      </w:r>
      <w:r>
        <w:rPr>
          <w:w w:val="105"/>
          <w:sz w:val="19"/>
        </w:rPr>
        <w:t>types</w:t>
      </w:r>
      <w:r>
        <w:rPr>
          <w:spacing w:val="-8"/>
          <w:w w:val="105"/>
          <w:sz w:val="19"/>
        </w:rPr>
        <w:t xml:space="preserve"> </w:t>
      </w:r>
      <w:r>
        <w:rPr>
          <w:w w:val="105"/>
          <w:sz w:val="19"/>
        </w:rPr>
        <w:t>of functions as the phonological loop for visual and spatial information</w:t>
      </w:r>
    </w:p>
    <w:p w:rsidR="002E0D56" w:rsidRDefault="00C67A04">
      <w:pPr>
        <w:pStyle w:val="ListParagraph"/>
        <w:numPr>
          <w:ilvl w:val="3"/>
          <w:numId w:val="122"/>
        </w:numPr>
        <w:tabs>
          <w:tab w:val="left" w:pos="3828"/>
          <w:tab w:val="left" w:pos="3829"/>
        </w:tabs>
        <w:spacing w:before="148" w:line="266" w:lineRule="auto"/>
        <w:ind w:right="1739"/>
        <w:jc w:val="left"/>
        <w:rPr>
          <w:sz w:val="19"/>
        </w:rPr>
      </w:pPr>
      <w:r>
        <w:rPr>
          <w:w w:val="105"/>
          <w:sz w:val="19"/>
        </w:rPr>
        <w:t>A</w:t>
      </w:r>
      <w:r>
        <w:rPr>
          <w:spacing w:val="-9"/>
          <w:w w:val="105"/>
          <w:sz w:val="19"/>
        </w:rPr>
        <w:t xml:space="preserve"> </w:t>
      </w:r>
      <w:r>
        <w:rPr>
          <w:rFonts w:ascii="Times New Roman"/>
          <w:i/>
          <w:w w:val="105"/>
          <w:sz w:val="19"/>
        </w:rPr>
        <w:t>central</w:t>
      </w:r>
      <w:r>
        <w:rPr>
          <w:rFonts w:ascii="Times New Roman"/>
          <w:i/>
          <w:spacing w:val="-9"/>
          <w:w w:val="105"/>
          <w:sz w:val="19"/>
        </w:rPr>
        <w:t xml:space="preserve"> </w:t>
      </w:r>
      <w:r>
        <w:rPr>
          <w:rFonts w:ascii="Times New Roman"/>
          <w:i/>
          <w:w w:val="105"/>
          <w:sz w:val="19"/>
        </w:rPr>
        <w:t>executive,</w:t>
      </w:r>
      <w:r>
        <w:rPr>
          <w:rFonts w:ascii="Times New Roman"/>
          <w:i/>
          <w:spacing w:val="-8"/>
          <w:w w:val="105"/>
          <w:sz w:val="19"/>
        </w:rPr>
        <w:t xml:space="preserve"> </w:t>
      </w:r>
      <w:r>
        <w:rPr>
          <w:w w:val="105"/>
          <w:sz w:val="19"/>
        </w:rPr>
        <w:t>which</w:t>
      </w:r>
      <w:r>
        <w:rPr>
          <w:spacing w:val="-5"/>
          <w:w w:val="105"/>
          <w:sz w:val="19"/>
        </w:rPr>
        <w:t xml:space="preserve"> </w:t>
      </w:r>
      <w:r>
        <w:rPr>
          <w:w w:val="105"/>
          <w:sz w:val="19"/>
        </w:rPr>
        <w:t>is</w:t>
      </w:r>
      <w:r>
        <w:rPr>
          <w:spacing w:val="-5"/>
          <w:w w:val="105"/>
          <w:sz w:val="19"/>
        </w:rPr>
        <w:t xml:space="preserve"> </w:t>
      </w:r>
      <w:r>
        <w:rPr>
          <w:w w:val="105"/>
          <w:sz w:val="19"/>
        </w:rPr>
        <w:t>responsible</w:t>
      </w:r>
      <w:r>
        <w:rPr>
          <w:spacing w:val="-5"/>
          <w:w w:val="105"/>
          <w:sz w:val="19"/>
        </w:rPr>
        <w:t xml:space="preserve"> </w:t>
      </w:r>
      <w:r>
        <w:rPr>
          <w:w w:val="105"/>
          <w:sz w:val="19"/>
        </w:rPr>
        <w:t>for</w:t>
      </w:r>
      <w:r>
        <w:rPr>
          <w:spacing w:val="-5"/>
          <w:w w:val="105"/>
          <w:sz w:val="19"/>
        </w:rPr>
        <w:t xml:space="preserve"> </w:t>
      </w:r>
      <w:r>
        <w:rPr>
          <w:w w:val="105"/>
          <w:sz w:val="19"/>
        </w:rPr>
        <w:t>controlling attention and coordinating information from other subsystems</w:t>
      </w:r>
    </w:p>
    <w:p w:rsidR="002E0D56" w:rsidRDefault="00C67A04">
      <w:pPr>
        <w:pStyle w:val="ListParagraph"/>
        <w:numPr>
          <w:ilvl w:val="2"/>
          <w:numId w:val="122"/>
        </w:numPr>
        <w:tabs>
          <w:tab w:val="left" w:pos="3108"/>
          <w:tab w:val="left" w:pos="3109"/>
        </w:tabs>
        <w:spacing w:line="266" w:lineRule="auto"/>
        <w:ind w:right="1499"/>
        <w:rPr>
          <w:sz w:val="19"/>
        </w:rPr>
      </w:pPr>
      <w:r>
        <w:rPr>
          <w:sz w:val="19"/>
        </w:rPr>
        <w:t>Incorporating short-term memory under working memory helps reinforce</w:t>
      </w:r>
      <w:r>
        <w:rPr>
          <w:spacing w:val="7"/>
          <w:sz w:val="19"/>
        </w:rPr>
        <w:t xml:space="preserve"> </w:t>
      </w:r>
      <w:r>
        <w:rPr>
          <w:sz w:val="19"/>
        </w:rPr>
        <w:t>the</w:t>
      </w:r>
      <w:r>
        <w:rPr>
          <w:spacing w:val="7"/>
          <w:sz w:val="19"/>
        </w:rPr>
        <w:t xml:space="preserve"> </w:t>
      </w:r>
      <w:r>
        <w:rPr>
          <w:sz w:val="19"/>
        </w:rPr>
        <w:t>idea</w:t>
      </w:r>
      <w:r>
        <w:rPr>
          <w:spacing w:val="7"/>
          <w:sz w:val="19"/>
        </w:rPr>
        <w:t xml:space="preserve"> </w:t>
      </w:r>
      <w:r>
        <w:rPr>
          <w:sz w:val="19"/>
        </w:rPr>
        <w:t>that</w:t>
      </w:r>
      <w:r>
        <w:rPr>
          <w:spacing w:val="7"/>
          <w:sz w:val="19"/>
        </w:rPr>
        <w:t xml:space="preserve"> </w:t>
      </w:r>
      <w:r>
        <w:rPr>
          <w:sz w:val="19"/>
        </w:rPr>
        <w:t>short-term</w:t>
      </w:r>
      <w:r>
        <w:rPr>
          <w:spacing w:val="8"/>
          <w:sz w:val="19"/>
        </w:rPr>
        <w:t xml:space="preserve"> </w:t>
      </w:r>
      <w:r>
        <w:rPr>
          <w:sz w:val="19"/>
        </w:rPr>
        <w:t>memory</w:t>
      </w:r>
      <w:r>
        <w:rPr>
          <w:spacing w:val="7"/>
          <w:sz w:val="19"/>
        </w:rPr>
        <w:t xml:space="preserve"> </w:t>
      </w:r>
      <w:r>
        <w:rPr>
          <w:sz w:val="19"/>
        </w:rPr>
        <w:t>is</w:t>
      </w:r>
      <w:r>
        <w:rPr>
          <w:spacing w:val="7"/>
          <w:sz w:val="19"/>
        </w:rPr>
        <w:t xml:space="preserve"> </w:t>
      </w:r>
      <w:r>
        <w:rPr>
          <w:sz w:val="19"/>
        </w:rPr>
        <w:t>a</w:t>
      </w:r>
      <w:r>
        <w:rPr>
          <w:spacing w:val="7"/>
          <w:sz w:val="19"/>
        </w:rPr>
        <w:t xml:space="preserve"> </w:t>
      </w:r>
      <w:r>
        <w:rPr>
          <w:sz w:val="19"/>
        </w:rPr>
        <w:t>process,</w:t>
      </w:r>
      <w:r>
        <w:rPr>
          <w:spacing w:val="8"/>
          <w:sz w:val="19"/>
        </w:rPr>
        <w:t xml:space="preserve"> </w:t>
      </w:r>
      <w:r>
        <w:rPr>
          <w:sz w:val="19"/>
        </w:rPr>
        <w:t>not</w:t>
      </w:r>
      <w:r>
        <w:rPr>
          <w:spacing w:val="7"/>
          <w:sz w:val="19"/>
        </w:rPr>
        <w:t xml:space="preserve"> </w:t>
      </w:r>
      <w:r>
        <w:rPr>
          <w:sz w:val="19"/>
        </w:rPr>
        <w:t>a</w:t>
      </w:r>
      <w:r>
        <w:rPr>
          <w:spacing w:val="7"/>
          <w:sz w:val="19"/>
        </w:rPr>
        <w:t xml:space="preserve"> </w:t>
      </w:r>
      <w:r>
        <w:rPr>
          <w:sz w:val="19"/>
        </w:rPr>
        <w:t>place</w:t>
      </w:r>
    </w:p>
    <w:p w:rsidR="002E0D56" w:rsidRDefault="00C67A04">
      <w:pPr>
        <w:pStyle w:val="ListParagraph"/>
        <w:numPr>
          <w:ilvl w:val="2"/>
          <w:numId w:val="122"/>
        </w:numPr>
        <w:tabs>
          <w:tab w:val="left" w:pos="3108"/>
          <w:tab w:val="left" w:pos="3109"/>
        </w:tabs>
        <w:spacing w:before="147"/>
        <w:rPr>
          <w:sz w:val="19"/>
        </w:rPr>
      </w:pPr>
      <w:r>
        <w:rPr>
          <w:rFonts w:ascii="Times New Roman"/>
          <w:i/>
          <w:w w:val="105"/>
          <w:sz w:val="19"/>
        </w:rPr>
        <w:t>Working</w:t>
      </w:r>
      <w:r>
        <w:rPr>
          <w:rFonts w:ascii="Times New Roman"/>
          <w:i/>
          <w:spacing w:val="-6"/>
          <w:w w:val="105"/>
          <w:sz w:val="19"/>
        </w:rPr>
        <w:t xml:space="preserve"> </w:t>
      </w:r>
      <w:r>
        <w:rPr>
          <w:rFonts w:ascii="Times New Roman"/>
          <w:i/>
          <w:w w:val="105"/>
          <w:sz w:val="19"/>
        </w:rPr>
        <w:t>memory</w:t>
      </w:r>
      <w:r>
        <w:rPr>
          <w:rFonts w:ascii="Times New Roman"/>
          <w:i/>
          <w:spacing w:val="-5"/>
          <w:w w:val="105"/>
          <w:sz w:val="19"/>
        </w:rPr>
        <w:t xml:space="preserve"> </w:t>
      </w:r>
      <w:r>
        <w:rPr>
          <w:rFonts w:ascii="Times New Roman"/>
          <w:i/>
          <w:w w:val="105"/>
          <w:sz w:val="19"/>
        </w:rPr>
        <w:t>span</w:t>
      </w:r>
      <w:r>
        <w:rPr>
          <w:rFonts w:ascii="Times New Roman"/>
          <w:i/>
          <w:spacing w:val="-5"/>
          <w:w w:val="105"/>
          <w:sz w:val="19"/>
        </w:rPr>
        <w:t xml:space="preserve"> </w:t>
      </w:r>
      <w:r>
        <w:rPr>
          <w:w w:val="105"/>
          <w:sz w:val="19"/>
        </w:rPr>
        <w:t>is</w:t>
      </w:r>
      <w:r>
        <w:rPr>
          <w:spacing w:val="-4"/>
          <w:w w:val="105"/>
          <w:sz w:val="19"/>
        </w:rPr>
        <w:t xml:space="preserve"> </w:t>
      </w:r>
      <w:r>
        <w:rPr>
          <w:w w:val="105"/>
          <w:sz w:val="19"/>
        </w:rPr>
        <w:t>a</w:t>
      </w:r>
      <w:r>
        <w:rPr>
          <w:spacing w:val="-5"/>
          <w:w w:val="105"/>
          <w:sz w:val="19"/>
        </w:rPr>
        <w:t xml:space="preserve"> </w:t>
      </w:r>
      <w:r>
        <w:rPr>
          <w:w w:val="105"/>
          <w:sz w:val="19"/>
        </w:rPr>
        <w:t>measure</w:t>
      </w:r>
      <w:r>
        <w:rPr>
          <w:spacing w:val="-4"/>
          <w:w w:val="105"/>
          <w:sz w:val="19"/>
        </w:rPr>
        <w:t xml:space="preserve"> </w:t>
      </w:r>
      <w:r>
        <w:rPr>
          <w:w w:val="105"/>
          <w:sz w:val="19"/>
        </w:rPr>
        <w:t>of</w:t>
      </w:r>
      <w:r>
        <w:rPr>
          <w:spacing w:val="-4"/>
          <w:w w:val="105"/>
          <w:sz w:val="19"/>
        </w:rPr>
        <w:t xml:space="preserve"> </w:t>
      </w:r>
      <w:r>
        <w:rPr>
          <w:w w:val="105"/>
          <w:sz w:val="19"/>
        </w:rPr>
        <w:t>the</w:t>
      </w:r>
      <w:r>
        <w:rPr>
          <w:spacing w:val="-4"/>
          <w:w w:val="105"/>
          <w:sz w:val="19"/>
        </w:rPr>
        <w:t xml:space="preserve"> </w:t>
      </w:r>
      <w:r>
        <w:rPr>
          <w:w w:val="105"/>
          <w:sz w:val="19"/>
        </w:rPr>
        <w:t>capacity</w:t>
      </w:r>
      <w:r>
        <w:rPr>
          <w:spacing w:val="-4"/>
          <w:w w:val="105"/>
          <w:sz w:val="19"/>
        </w:rPr>
        <w:t xml:space="preserve"> </w:t>
      </w:r>
      <w:r>
        <w:rPr>
          <w:w w:val="105"/>
          <w:sz w:val="19"/>
        </w:rPr>
        <w:t>of</w:t>
      </w:r>
      <w:r>
        <w:rPr>
          <w:spacing w:val="-4"/>
          <w:w w:val="105"/>
          <w:sz w:val="19"/>
        </w:rPr>
        <w:t xml:space="preserve"> </w:t>
      </w:r>
      <w:r>
        <w:rPr>
          <w:w w:val="105"/>
          <w:sz w:val="19"/>
        </w:rPr>
        <w:t>working</w:t>
      </w:r>
      <w:r>
        <w:rPr>
          <w:spacing w:val="-4"/>
          <w:w w:val="105"/>
          <w:sz w:val="19"/>
        </w:rPr>
        <w:t xml:space="preserve"> </w:t>
      </w:r>
      <w:r>
        <w:rPr>
          <w:w w:val="105"/>
          <w:sz w:val="19"/>
        </w:rPr>
        <w:t>memory</w:t>
      </w:r>
    </w:p>
    <w:p w:rsidR="002E0D56" w:rsidRDefault="00C67A04">
      <w:pPr>
        <w:pStyle w:val="ListParagraph"/>
        <w:numPr>
          <w:ilvl w:val="2"/>
          <w:numId w:val="122"/>
        </w:numPr>
        <w:tabs>
          <w:tab w:val="left" w:pos="3108"/>
          <w:tab w:val="left" w:pos="3109"/>
        </w:tabs>
        <w:spacing w:before="144"/>
        <w:rPr>
          <w:sz w:val="19"/>
        </w:rPr>
      </w:pPr>
      <w:r>
        <w:rPr>
          <w:w w:val="105"/>
          <w:sz w:val="19"/>
        </w:rPr>
        <w:t>Working memory helps maintain your psychological</w:t>
      </w:r>
      <w:r>
        <w:rPr>
          <w:spacing w:val="-16"/>
          <w:w w:val="105"/>
          <w:sz w:val="19"/>
        </w:rPr>
        <w:t xml:space="preserve"> </w:t>
      </w:r>
      <w:r>
        <w:rPr>
          <w:w w:val="105"/>
          <w:sz w:val="19"/>
        </w:rPr>
        <w:t>present</w:t>
      </w:r>
    </w:p>
    <w:p w:rsidR="002E0D56" w:rsidRDefault="00C67A04">
      <w:pPr>
        <w:pStyle w:val="Heading8"/>
        <w:numPr>
          <w:ilvl w:val="0"/>
          <w:numId w:val="122"/>
        </w:numPr>
        <w:tabs>
          <w:tab w:val="left" w:pos="1309"/>
        </w:tabs>
        <w:spacing w:before="155"/>
        <w:ind w:left="1308" w:hanging="360"/>
      </w:pPr>
      <w:r>
        <w:rPr>
          <w:w w:val="105"/>
        </w:rPr>
        <w:t>Long-term Memory: Encoding and</w:t>
      </w:r>
      <w:r>
        <w:rPr>
          <w:spacing w:val="-18"/>
          <w:w w:val="105"/>
        </w:rPr>
        <w:t xml:space="preserve"> </w:t>
      </w:r>
      <w:r>
        <w:rPr>
          <w:w w:val="105"/>
        </w:rPr>
        <w:t>Retrieval</w:t>
      </w:r>
    </w:p>
    <w:p w:rsidR="002E0D56" w:rsidRDefault="00C67A04">
      <w:pPr>
        <w:pStyle w:val="ListParagraph"/>
        <w:numPr>
          <w:ilvl w:val="1"/>
          <w:numId w:val="122"/>
        </w:numPr>
        <w:tabs>
          <w:tab w:val="left" w:pos="2029"/>
        </w:tabs>
        <w:spacing w:before="175"/>
        <w:rPr>
          <w:rFonts w:ascii="Times New Roman"/>
          <w:i/>
          <w:sz w:val="19"/>
        </w:rPr>
      </w:pPr>
      <w:r>
        <w:rPr>
          <w:rFonts w:ascii="Times New Roman"/>
          <w:i/>
          <w:w w:val="105"/>
          <w:sz w:val="19"/>
        </w:rPr>
        <w:t>Definitions</w:t>
      </w:r>
    </w:p>
    <w:p w:rsidR="002E0D56" w:rsidRDefault="00C67A04">
      <w:pPr>
        <w:pStyle w:val="ListParagraph"/>
        <w:numPr>
          <w:ilvl w:val="2"/>
          <w:numId w:val="122"/>
        </w:numPr>
        <w:tabs>
          <w:tab w:val="left" w:pos="3153"/>
          <w:tab w:val="left" w:pos="3154"/>
        </w:tabs>
        <w:spacing w:before="145" w:line="266" w:lineRule="auto"/>
        <w:ind w:right="1183"/>
        <w:rPr>
          <w:sz w:val="19"/>
        </w:rPr>
      </w:pPr>
      <w:r>
        <w:rPr>
          <w:w w:val="105"/>
          <w:sz w:val="19"/>
        </w:rPr>
        <w:t>Long-term memory is the storehouse of all the experiences, events, information,</w:t>
      </w:r>
      <w:r>
        <w:rPr>
          <w:spacing w:val="-21"/>
          <w:w w:val="105"/>
          <w:sz w:val="19"/>
        </w:rPr>
        <w:t xml:space="preserve"> </w:t>
      </w:r>
      <w:r>
        <w:rPr>
          <w:w w:val="105"/>
          <w:sz w:val="19"/>
        </w:rPr>
        <w:t>emotions,</w:t>
      </w:r>
      <w:r>
        <w:rPr>
          <w:spacing w:val="-21"/>
          <w:w w:val="105"/>
          <w:sz w:val="19"/>
        </w:rPr>
        <w:t xml:space="preserve"> </w:t>
      </w:r>
      <w:r>
        <w:rPr>
          <w:w w:val="105"/>
          <w:sz w:val="19"/>
        </w:rPr>
        <w:t>skills,</w:t>
      </w:r>
      <w:r>
        <w:rPr>
          <w:spacing w:val="-21"/>
          <w:w w:val="105"/>
          <w:sz w:val="19"/>
        </w:rPr>
        <w:t xml:space="preserve"> </w:t>
      </w:r>
      <w:r>
        <w:rPr>
          <w:w w:val="105"/>
          <w:sz w:val="19"/>
        </w:rPr>
        <w:t>words,</w:t>
      </w:r>
      <w:r>
        <w:rPr>
          <w:spacing w:val="-21"/>
          <w:w w:val="105"/>
          <w:sz w:val="19"/>
        </w:rPr>
        <w:t xml:space="preserve"> </w:t>
      </w:r>
      <w:r>
        <w:rPr>
          <w:w w:val="105"/>
          <w:sz w:val="19"/>
        </w:rPr>
        <w:t>categories,</w:t>
      </w:r>
      <w:r>
        <w:rPr>
          <w:spacing w:val="-21"/>
          <w:w w:val="105"/>
          <w:sz w:val="19"/>
        </w:rPr>
        <w:t xml:space="preserve"> </w:t>
      </w:r>
      <w:r>
        <w:rPr>
          <w:w w:val="105"/>
          <w:sz w:val="19"/>
        </w:rPr>
        <w:t>rules,</w:t>
      </w:r>
      <w:r>
        <w:rPr>
          <w:spacing w:val="-21"/>
          <w:w w:val="105"/>
          <w:sz w:val="19"/>
        </w:rPr>
        <w:t xml:space="preserve"> </w:t>
      </w:r>
      <w:r>
        <w:rPr>
          <w:w w:val="105"/>
          <w:sz w:val="19"/>
        </w:rPr>
        <w:t>and</w:t>
      </w:r>
      <w:r>
        <w:rPr>
          <w:spacing w:val="-21"/>
          <w:w w:val="105"/>
          <w:sz w:val="19"/>
        </w:rPr>
        <w:t xml:space="preserve"> </w:t>
      </w:r>
      <w:r>
        <w:rPr>
          <w:w w:val="105"/>
          <w:sz w:val="19"/>
        </w:rPr>
        <w:t>judgments that</w:t>
      </w:r>
      <w:r>
        <w:rPr>
          <w:spacing w:val="-13"/>
          <w:w w:val="105"/>
          <w:sz w:val="19"/>
        </w:rPr>
        <w:t xml:space="preserve"> </w:t>
      </w:r>
      <w:r>
        <w:rPr>
          <w:w w:val="105"/>
          <w:sz w:val="19"/>
        </w:rPr>
        <w:t>have</w:t>
      </w:r>
      <w:r>
        <w:rPr>
          <w:spacing w:val="-12"/>
          <w:w w:val="105"/>
          <w:sz w:val="19"/>
        </w:rPr>
        <w:t xml:space="preserve"> </w:t>
      </w:r>
      <w:r>
        <w:rPr>
          <w:w w:val="105"/>
          <w:sz w:val="19"/>
        </w:rPr>
        <w:t>been</w:t>
      </w:r>
      <w:r>
        <w:rPr>
          <w:spacing w:val="-13"/>
          <w:w w:val="105"/>
          <w:sz w:val="19"/>
        </w:rPr>
        <w:t xml:space="preserve"> </w:t>
      </w:r>
      <w:r>
        <w:rPr>
          <w:w w:val="105"/>
          <w:sz w:val="19"/>
        </w:rPr>
        <w:t>acquired</w:t>
      </w:r>
      <w:r>
        <w:rPr>
          <w:spacing w:val="-12"/>
          <w:w w:val="105"/>
          <w:sz w:val="19"/>
        </w:rPr>
        <w:t xml:space="preserve"> </w:t>
      </w:r>
      <w:r>
        <w:rPr>
          <w:w w:val="105"/>
          <w:sz w:val="19"/>
        </w:rPr>
        <w:t>from</w:t>
      </w:r>
      <w:r>
        <w:rPr>
          <w:spacing w:val="-13"/>
          <w:w w:val="105"/>
          <w:sz w:val="19"/>
        </w:rPr>
        <w:t xml:space="preserve"> </w:t>
      </w:r>
      <w:r>
        <w:rPr>
          <w:w w:val="105"/>
          <w:sz w:val="19"/>
        </w:rPr>
        <w:t>sensory</w:t>
      </w:r>
      <w:r>
        <w:rPr>
          <w:spacing w:val="-12"/>
          <w:w w:val="105"/>
          <w:sz w:val="19"/>
        </w:rPr>
        <w:t xml:space="preserve"> </w:t>
      </w:r>
      <w:r>
        <w:rPr>
          <w:w w:val="105"/>
          <w:sz w:val="19"/>
        </w:rPr>
        <w:t>and</w:t>
      </w:r>
      <w:r>
        <w:rPr>
          <w:spacing w:val="-13"/>
          <w:w w:val="105"/>
          <w:sz w:val="19"/>
        </w:rPr>
        <w:t xml:space="preserve"> </w:t>
      </w:r>
      <w:r>
        <w:rPr>
          <w:w w:val="105"/>
          <w:sz w:val="19"/>
        </w:rPr>
        <w:t>short-term</w:t>
      </w:r>
      <w:r>
        <w:rPr>
          <w:spacing w:val="-12"/>
          <w:w w:val="105"/>
          <w:sz w:val="19"/>
        </w:rPr>
        <w:t xml:space="preserve"> </w:t>
      </w:r>
      <w:r>
        <w:rPr>
          <w:w w:val="105"/>
          <w:sz w:val="19"/>
        </w:rPr>
        <w:t>memories</w:t>
      </w:r>
    </w:p>
    <w:p w:rsidR="002E0D56" w:rsidRDefault="00C67A04">
      <w:pPr>
        <w:pStyle w:val="ListParagraph"/>
        <w:numPr>
          <w:ilvl w:val="2"/>
          <w:numId w:val="122"/>
        </w:numPr>
        <w:tabs>
          <w:tab w:val="left" w:pos="3108"/>
          <w:tab w:val="left" w:pos="3109"/>
        </w:tabs>
        <w:spacing w:line="266" w:lineRule="auto"/>
        <w:ind w:right="1754"/>
        <w:rPr>
          <w:sz w:val="19"/>
        </w:rPr>
      </w:pPr>
      <w:r>
        <w:rPr>
          <w:w w:val="105"/>
          <w:sz w:val="19"/>
        </w:rPr>
        <w:t>Long</w:t>
      </w:r>
      <w:r>
        <w:rPr>
          <w:w w:val="105"/>
          <w:sz w:val="19"/>
        </w:rPr>
        <w:t>-term</w:t>
      </w:r>
      <w:r>
        <w:rPr>
          <w:spacing w:val="-17"/>
          <w:w w:val="105"/>
          <w:sz w:val="19"/>
        </w:rPr>
        <w:t xml:space="preserve"> </w:t>
      </w:r>
      <w:r>
        <w:rPr>
          <w:w w:val="105"/>
          <w:sz w:val="19"/>
        </w:rPr>
        <w:t>memory</w:t>
      </w:r>
      <w:r>
        <w:rPr>
          <w:spacing w:val="-17"/>
          <w:w w:val="105"/>
          <w:sz w:val="19"/>
        </w:rPr>
        <w:t xml:space="preserve"> </w:t>
      </w:r>
      <w:r>
        <w:rPr>
          <w:w w:val="105"/>
          <w:sz w:val="19"/>
        </w:rPr>
        <w:t>is</w:t>
      </w:r>
      <w:r>
        <w:rPr>
          <w:spacing w:val="-16"/>
          <w:w w:val="105"/>
          <w:sz w:val="19"/>
        </w:rPr>
        <w:t xml:space="preserve"> </w:t>
      </w:r>
      <w:r>
        <w:rPr>
          <w:w w:val="105"/>
          <w:sz w:val="19"/>
        </w:rPr>
        <w:t>best</w:t>
      </w:r>
      <w:r>
        <w:rPr>
          <w:spacing w:val="-17"/>
          <w:w w:val="105"/>
          <w:sz w:val="19"/>
        </w:rPr>
        <w:t xml:space="preserve"> </w:t>
      </w:r>
      <w:r>
        <w:rPr>
          <w:w w:val="105"/>
          <w:sz w:val="19"/>
        </w:rPr>
        <w:t>when</w:t>
      </w:r>
      <w:r>
        <w:rPr>
          <w:spacing w:val="-17"/>
          <w:w w:val="105"/>
          <w:sz w:val="19"/>
        </w:rPr>
        <w:t xml:space="preserve"> </w:t>
      </w:r>
      <w:r>
        <w:rPr>
          <w:w w:val="105"/>
          <w:sz w:val="19"/>
        </w:rPr>
        <w:t>there</w:t>
      </w:r>
      <w:r>
        <w:rPr>
          <w:spacing w:val="-16"/>
          <w:w w:val="105"/>
          <w:sz w:val="19"/>
        </w:rPr>
        <w:t xml:space="preserve"> </w:t>
      </w:r>
      <w:r>
        <w:rPr>
          <w:w w:val="105"/>
          <w:sz w:val="19"/>
        </w:rPr>
        <w:t>is</w:t>
      </w:r>
      <w:r>
        <w:rPr>
          <w:spacing w:val="-17"/>
          <w:w w:val="105"/>
          <w:sz w:val="19"/>
        </w:rPr>
        <w:t xml:space="preserve"> </w:t>
      </w:r>
      <w:r>
        <w:rPr>
          <w:w w:val="105"/>
          <w:sz w:val="19"/>
        </w:rPr>
        <w:t>a</w:t>
      </w:r>
      <w:r>
        <w:rPr>
          <w:spacing w:val="-17"/>
          <w:w w:val="105"/>
          <w:sz w:val="19"/>
        </w:rPr>
        <w:t xml:space="preserve"> </w:t>
      </w:r>
      <w:r>
        <w:rPr>
          <w:w w:val="105"/>
          <w:sz w:val="19"/>
        </w:rPr>
        <w:t>good</w:t>
      </w:r>
      <w:r>
        <w:rPr>
          <w:spacing w:val="-16"/>
          <w:w w:val="105"/>
          <w:sz w:val="19"/>
        </w:rPr>
        <w:t xml:space="preserve"> </w:t>
      </w:r>
      <w:r>
        <w:rPr>
          <w:w w:val="105"/>
          <w:sz w:val="19"/>
        </w:rPr>
        <w:t>match</w:t>
      </w:r>
      <w:r>
        <w:rPr>
          <w:spacing w:val="-17"/>
          <w:w w:val="105"/>
          <w:sz w:val="19"/>
        </w:rPr>
        <w:t xml:space="preserve"> </w:t>
      </w:r>
      <w:r>
        <w:rPr>
          <w:w w:val="105"/>
          <w:sz w:val="19"/>
        </w:rPr>
        <w:t>between encoding and retrieval</w:t>
      </w:r>
      <w:r>
        <w:rPr>
          <w:spacing w:val="-8"/>
          <w:w w:val="105"/>
          <w:sz w:val="19"/>
        </w:rPr>
        <w:t xml:space="preserve"> </w:t>
      </w:r>
      <w:r>
        <w:rPr>
          <w:w w:val="105"/>
          <w:sz w:val="19"/>
        </w:rPr>
        <w:t>conditions</w:t>
      </w:r>
    </w:p>
    <w:p w:rsidR="002E0D56" w:rsidRDefault="00C67A04">
      <w:pPr>
        <w:pStyle w:val="ListParagraph"/>
        <w:numPr>
          <w:ilvl w:val="1"/>
          <w:numId w:val="122"/>
        </w:numPr>
        <w:tabs>
          <w:tab w:val="left" w:pos="2029"/>
        </w:tabs>
        <w:spacing w:before="148"/>
        <w:rPr>
          <w:rFonts w:ascii="Times New Roman"/>
          <w:i/>
          <w:sz w:val="19"/>
        </w:rPr>
      </w:pPr>
      <w:r>
        <w:rPr>
          <w:rFonts w:ascii="Times New Roman"/>
          <w:i/>
          <w:w w:val="105"/>
          <w:sz w:val="19"/>
        </w:rPr>
        <w:t>Context and</w:t>
      </w:r>
      <w:r>
        <w:rPr>
          <w:rFonts w:ascii="Times New Roman"/>
          <w:i/>
          <w:spacing w:val="-10"/>
          <w:w w:val="105"/>
          <w:sz w:val="19"/>
        </w:rPr>
        <w:t xml:space="preserve"> </w:t>
      </w:r>
      <w:r>
        <w:rPr>
          <w:rFonts w:ascii="Times New Roman"/>
          <w:i/>
          <w:w w:val="105"/>
          <w:sz w:val="19"/>
        </w:rPr>
        <w:t>Encoding</w:t>
      </w:r>
    </w:p>
    <w:p w:rsidR="002E0D56" w:rsidRDefault="00C67A04">
      <w:pPr>
        <w:pStyle w:val="ListParagraph"/>
        <w:numPr>
          <w:ilvl w:val="2"/>
          <w:numId w:val="122"/>
        </w:numPr>
        <w:tabs>
          <w:tab w:val="left" w:pos="3108"/>
          <w:tab w:val="left" w:pos="3109"/>
        </w:tabs>
        <w:spacing w:before="171" w:line="266" w:lineRule="auto"/>
        <w:ind w:right="1453"/>
        <w:rPr>
          <w:sz w:val="19"/>
        </w:rPr>
      </w:pPr>
      <w:r>
        <w:rPr>
          <w:rFonts w:ascii="Times New Roman"/>
          <w:i/>
          <w:w w:val="105"/>
          <w:sz w:val="19"/>
        </w:rPr>
        <w:t>Encoding</w:t>
      </w:r>
      <w:r>
        <w:rPr>
          <w:rFonts w:ascii="Times New Roman"/>
          <w:i/>
          <w:spacing w:val="-16"/>
          <w:w w:val="105"/>
          <w:sz w:val="19"/>
        </w:rPr>
        <w:t xml:space="preserve"> </w:t>
      </w:r>
      <w:r>
        <w:rPr>
          <w:rFonts w:ascii="Times New Roman"/>
          <w:i/>
          <w:w w:val="105"/>
          <w:sz w:val="19"/>
        </w:rPr>
        <w:t>specificity</w:t>
      </w:r>
      <w:r>
        <w:rPr>
          <w:rFonts w:ascii="Times New Roman"/>
          <w:i/>
          <w:spacing w:val="-25"/>
          <w:w w:val="105"/>
          <w:sz w:val="19"/>
        </w:rPr>
        <w:t xml:space="preserve"> </w:t>
      </w:r>
      <w:r>
        <w:rPr>
          <w:w w:val="105"/>
          <w:sz w:val="19"/>
        </w:rPr>
        <w:t>suggests</w:t>
      </w:r>
      <w:r>
        <w:rPr>
          <w:spacing w:val="-21"/>
          <w:w w:val="105"/>
          <w:sz w:val="19"/>
        </w:rPr>
        <w:t xml:space="preserve"> </w:t>
      </w:r>
      <w:r>
        <w:rPr>
          <w:w w:val="105"/>
          <w:sz w:val="19"/>
        </w:rPr>
        <w:t>that</w:t>
      </w:r>
      <w:r>
        <w:rPr>
          <w:spacing w:val="-21"/>
          <w:w w:val="105"/>
          <w:sz w:val="19"/>
        </w:rPr>
        <w:t xml:space="preserve"> </w:t>
      </w:r>
      <w:r>
        <w:rPr>
          <w:w w:val="105"/>
          <w:sz w:val="19"/>
        </w:rPr>
        <w:t>memories</w:t>
      </w:r>
      <w:r>
        <w:rPr>
          <w:spacing w:val="-21"/>
          <w:w w:val="105"/>
          <w:sz w:val="19"/>
        </w:rPr>
        <w:t xml:space="preserve"> </w:t>
      </w:r>
      <w:r>
        <w:rPr>
          <w:w w:val="105"/>
          <w:sz w:val="19"/>
        </w:rPr>
        <w:t>emerge</w:t>
      </w:r>
      <w:r>
        <w:rPr>
          <w:spacing w:val="-20"/>
          <w:w w:val="105"/>
          <w:sz w:val="19"/>
        </w:rPr>
        <w:t xml:space="preserve"> </w:t>
      </w:r>
      <w:r>
        <w:rPr>
          <w:w w:val="105"/>
          <w:sz w:val="19"/>
        </w:rPr>
        <w:t>most</w:t>
      </w:r>
      <w:r>
        <w:rPr>
          <w:spacing w:val="-21"/>
          <w:w w:val="105"/>
          <w:sz w:val="19"/>
        </w:rPr>
        <w:t xml:space="preserve"> </w:t>
      </w:r>
      <w:r>
        <w:rPr>
          <w:w w:val="105"/>
          <w:sz w:val="19"/>
        </w:rPr>
        <w:t>efficiently when</w:t>
      </w:r>
      <w:r>
        <w:rPr>
          <w:spacing w:val="-10"/>
          <w:w w:val="105"/>
          <w:sz w:val="19"/>
        </w:rPr>
        <w:t xml:space="preserve"> </w:t>
      </w:r>
      <w:r>
        <w:rPr>
          <w:w w:val="105"/>
          <w:sz w:val="19"/>
        </w:rPr>
        <w:t>the</w:t>
      </w:r>
      <w:r>
        <w:rPr>
          <w:spacing w:val="-9"/>
          <w:w w:val="105"/>
          <w:sz w:val="19"/>
        </w:rPr>
        <w:t xml:space="preserve"> </w:t>
      </w:r>
      <w:r>
        <w:rPr>
          <w:w w:val="105"/>
          <w:sz w:val="19"/>
        </w:rPr>
        <w:t>context</w:t>
      </w:r>
      <w:r>
        <w:rPr>
          <w:spacing w:val="-9"/>
          <w:w w:val="105"/>
          <w:sz w:val="19"/>
        </w:rPr>
        <w:t xml:space="preserve"> </w:t>
      </w:r>
      <w:r>
        <w:rPr>
          <w:w w:val="105"/>
          <w:sz w:val="19"/>
        </w:rPr>
        <w:t>of</w:t>
      </w:r>
      <w:r>
        <w:rPr>
          <w:spacing w:val="-9"/>
          <w:w w:val="105"/>
          <w:sz w:val="19"/>
        </w:rPr>
        <w:t xml:space="preserve"> </w:t>
      </w:r>
      <w:r>
        <w:rPr>
          <w:w w:val="105"/>
          <w:sz w:val="19"/>
        </w:rPr>
        <w:t>retrieval</w:t>
      </w:r>
      <w:r>
        <w:rPr>
          <w:spacing w:val="-9"/>
          <w:w w:val="105"/>
          <w:sz w:val="19"/>
        </w:rPr>
        <w:t xml:space="preserve"> </w:t>
      </w:r>
      <w:r>
        <w:rPr>
          <w:w w:val="105"/>
          <w:sz w:val="19"/>
        </w:rPr>
        <w:t>matches</w:t>
      </w:r>
      <w:r>
        <w:rPr>
          <w:spacing w:val="-9"/>
          <w:w w:val="105"/>
          <w:sz w:val="19"/>
        </w:rPr>
        <w:t xml:space="preserve"> </w:t>
      </w:r>
      <w:r>
        <w:rPr>
          <w:w w:val="105"/>
          <w:sz w:val="19"/>
        </w:rPr>
        <w:t>the</w:t>
      </w:r>
      <w:r>
        <w:rPr>
          <w:spacing w:val="-9"/>
          <w:w w:val="105"/>
          <w:sz w:val="19"/>
        </w:rPr>
        <w:t xml:space="preserve"> </w:t>
      </w:r>
      <w:r>
        <w:rPr>
          <w:w w:val="105"/>
          <w:sz w:val="19"/>
        </w:rPr>
        <w:t>context</w:t>
      </w:r>
      <w:r>
        <w:rPr>
          <w:spacing w:val="-9"/>
          <w:w w:val="105"/>
          <w:sz w:val="19"/>
        </w:rPr>
        <w:t xml:space="preserve"> </w:t>
      </w:r>
      <w:r>
        <w:rPr>
          <w:w w:val="105"/>
          <w:sz w:val="19"/>
        </w:rPr>
        <w:t>of</w:t>
      </w:r>
      <w:r>
        <w:rPr>
          <w:spacing w:val="-9"/>
          <w:w w:val="105"/>
          <w:sz w:val="19"/>
        </w:rPr>
        <w:t xml:space="preserve"> </w:t>
      </w:r>
      <w:r>
        <w:rPr>
          <w:w w:val="105"/>
          <w:sz w:val="19"/>
        </w:rPr>
        <w:t>encoding</w:t>
      </w:r>
    </w:p>
    <w:p w:rsidR="002E0D56" w:rsidRDefault="00C67A04">
      <w:pPr>
        <w:pStyle w:val="ListParagraph"/>
        <w:numPr>
          <w:ilvl w:val="2"/>
          <w:numId w:val="122"/>
        </w:numPr>
        <w:tabs>
          <w:tab w:val="left" w:pos="3108"/>
          <w:tab w:val="left" w:pos="3109"/>
        </w:tabs>
        <w:spacing w:before="148" w:line="266" w:lineRule="auto"/>
        <w:ind w:right="1080"/>
        <w:rPr>
          <w:sz w:val="19"/>
        </w:rPr>
      </w:pPr>
      <w:r>
        <w:rPr>
          <w:sz w:val="19"/>
        </w:rPr>
        <w:t xml:space="preserve">The </w:t>
      </w:r>
      <w:r>
        <w:rPr>
          <w:rFonts w:ascii="Times New Roman"/>
          <w:i/>
          <w:sz w:val="19"/>
        </w:rPr>
        <w:t xml:space="preserve">Serial Position Effect </w:t>
      </w:r>
      <w:r>
        <w:rPr>
          <w:sz w:val="19"/>
        </w:rPr>
        <w:t>suggests that the first and last items in a series will be remembered better than items in the middle and is comprised    of two separate</w:t>
      </w:r>
      <w:r>
        <w:rPr>
          <w:spacing w:val="-2"/>
          <w:sz w:val="19"/>
        </w:rPr>
        <w:t xml:space="preserve"> </w:t>
      </w:r>
      <w:r>
        <w:rPr>
          <w:sz w:val="19"/>
        </w:rPr>
        <w:t>effects:</w:t>
      </w:r>
    </w:p>
    <w:p w:rsidR="002E0D56" w:rsidRDefault="00C67A04">
      <w:pPr>
        <w:pStyle w:val="ListParagraph"/>
        <w:numPr>
          <w:ilvl w:val="3"/>
          <w:numId w:val="122"/>
        </w:numPr>
        <w:tabs>
          <w:tab w:val="left" w:pos="3829"/>
        </w:tabs>
        <w:spacing w:before="147" w:line="266" w:lineRule="auto"/>
        <w:ind w:right="1439"/>
        <w:jc w:val="left"/>
        <w:rPr>
          <w:sz w:val="19"/>
        </w:rPr>
      </w:pPr>
      <w:r>
        <w:rPr>
          <w:spacing w:val="4"/>
          <w:sz w:val="19"/>
        </w:rPr>
        <w:t xml:space="preserve">The </w:t>
      </w:r>
      <w:r>
        <w:rPr>
          <w:rFonts w:ascii="Times New Roman"/>
          <w:i/>
          <w:sz w:val="19"/>
        </w:rPr>
        <w:t xml:space="preserve">Primacy Effect </w:t>
      </w:r>
      <w:r>
        <w:rPr>
          <w:sz w:val="19"/>
        </w:rPr>
        <w:t>suggests that the first items learned in a series will be remembered better than</w:t>
      </w:r>
      <w:r>
        <w:rPr>
          <w:spacing w:val="-6"/>
          <w:sz w:val="19"/>
        </w:rPr>
        <w:t xml:space="preserve"> </w:t>
      </w:r>
      <w:r>
        <w:rPr>
          <w:sz w:val="19"/>
        </w:rPr>
        <w:t>others</w:t>
      </w:r>
    </w:p>
    <w:p w:rsidR="002E0D56" w:rsidRDefault="00C67A04">
      <w:pPr>
        <w:pStyle w:val="ListParagraph"/>
        <w:numPr>
          <w:ilvl w:val="3"/>
          <w:numId w:val="122"/>
        </w:numPr>
        <w:tabs>
          <w:tab w:val="left" w:pos="3829"/>
        </w:tabs>
        <w:spacing w:before="148" w:line="266" w:lineRule="auto"/>
        <w:ind w:right="1500"/>
        <w:jc w:val="left"/>
        <w:rPr>
          <w:sz w:val="19"/>
        </w:rPr>
      </w:pPr>
      <w:r>
        <w:rPr>
          <w:spacing w:val="4"/>
          <w:sz w:val="19"/>
        </w:rPr>
        <w:t xml:space="preserve">The </w:t>
      </w:r>
      <w:r>
        <w:rPr>
          <w:rFonts w:ascii="Times New Roman"/>
          <w:i/>
          <w:sz w:val="19"/>
        </w:rPr>
        <w:t xml:space="preserve">Recency Effect </w:t>
      </w:r>
      <w:r>
        <w:rPr>
          <w:sz w:val="19"/>
        </w:rPr>
        <w:t>suggests that the last items learned in a series will be remembered better than</w:t>
      </w:r>
      <w:r>
        <w:rPr>
          <w:spacing w:val="-5"/>
          <w:sz w:val="19"/>
        </w:rPr>
        <w:t xml:space="preserve"> </w:t>
      </w:r>
      <w:r>
        <w:rPr>
          <w:sz w:val="19"/>
        </w:rPr>
        <w:t>others</w:t>
      </w:r>
    </w:p>
    <w:p w:rsidR="002E0D56" w:rsidRDefault="00C67A04">
      <w:pPr>
        <w:pStyle w:val="ListParagraph"/>
        <w:numPr>
          <w:ilvl w:val="3"/>
          <w:numId w:val="122"/>
        </w:numPr>
        <w:tabs>
          <w:tab w:val="left" w:pos="3828"/>
          <w:tab w:val="left" w:pos="3829"/>
        </w:tabs>
        <w:spacing w:before="147" w:line="266" w:lineRule="auto"/>
        <w:ind w:right="1243"/>
        <w:jc w:val="left"/>
        <w:rPr>
          <w:sz w:val="19"/>
        </w:rPr>
      </w:pPr>
      <w:r>
        <w:rPr>
          <w:rFonts w:ascii="Times New Roman"/>
          <w:i/>
          <w:w w:val="105"/>
          <w:sz w:val="19"/>
        </w:rPr>
        <w:t>Contextual</w:t>
      </w:r>
      <w:r>
        <w:rPr>
          <w:rFonts w:ascii="Times New Roman"/>
          <w:i/>
          <w:spacing w:val="-9"/>
          <w:w w:val="105"/>
          <w:sz w:val="19"/>
        </w:rPr>
        <w:t xml:space="preserve"> </w:t>
      </w:r>
      <w:r>
        <w:rPr>
          <w:rFonts w:ascii="Times New Roman"/>
          <w:i/>
          <w:w w:val="105"/>
          <w:sz w:val="19"/>
        </w:rPr>
        <w:t>Distinctiveness</w:t>
      </w:r>
      <w:r>
        <w:rPr>
          <w:rFonts w:ascii="Times New Roman"/>
          <w:i/>
          <w:spacing w:val="-9"/>
          <w:w w:val="105"/>
          <w:sz w:val="19"/>
        </w:rPr>
        <w:t xml:space="preserve"> </w:t>
      </w:r>
      <w:r>
        <w:rPr>
          <w:w w:val="105"/>
          <w:sz w:val="19"/>
        </w:rPr>
        <w:t>suggests</w:t>
      </w:r>
      <w:r>
        <w:rPr>
          <w:spacing w:val="-6"/>
          <w:w w:val="105"/>
          <w:sz w:val="19"/>
        </w:rPr>
        <w:t xml:space="preserve"> </w:t>
      </w:r>
      <w:r>
        <w:rPr>
          <w:w w:val="105"/>
          <w:sz w:val="19"/>
        </w:rPr>
        <w:t>that</w:t>
      </w:r>
      <w:r>
        <w:rPr>
          <w:spacing w:val="-5"/>
          <w:w w:val="105"/>
          <w:sz w:val="19"/>
        </w:rPr>
        <w:t xml:space="preserve"> </w:t>
      </w:r>
      <w:r>
        <w:rPr>
          <w:w w:val="105"/>
          <w:sz w:val="19"/>
        </w:rPr>
        <w:t>the</w:t>
      </w:r>
      <w:r>
        <w:rPr>
          <w:spacing w:val="-6"/>
          <w:w w:val="105"/>
          <w:sz w:val="19"/>
        </w:rPr>
        <w:t xml:space="preserve"> </w:t>
      </w:r>
      <w:r>
        <w:rPr>
          <w:w w:val="105"/>
          <w:sz w:val="19"/>
        </w:rPr>
        <w:t>distinctiveness</w:t>
      </w:r>
      <w:r>
        <w:rPr>
          <w:spacing w:val="-6"/>
          <w:w w:val="105"/>
          <w:sz w:val="19"/>
        </w:rPr>
        <w:t xml:space="preserve"> </w:t>
      </w:r>
      <w:r>
        <w:rPr>
          <w:w w:val="105"/>
          <w:sz w:val="19"/>
        </w:rPr>
        <w:t>o</w:t>
      </w:r>
      <w:r>
        <w:rPr>
          <w:w w:val="105"/>
          <w:sz w:val="19"/>
        </w:rPr>
        <w:t>f an item in a series may explain both the primacy and the recency</w:t>
      </w:r>
      <w:r>
        <w:rPr>
          <w:spacing w:val="-6"/>
          <w:w w:val="105"/>
          <w:sz w:val="19"/>
        </w:rPr>
        <w:t xml:space="preserve"> </w:t>
      </w:r>
      <w:r>
        <w:rPr>
          <w:w w:val="105"/>
          <w:sz w:val="19"/>
        </w:rPr>
        <w:t>effects</w:t>
      </w:r>
    </w:p>
    <w:p w:rsidR="002E0D56" w:rsidRDefault="00C67A04">
      <w:pPr>
        <w:pStyle w:val="ListParagraph"/>
        <w:numPr>
          <w:ilvl w:val="1"/>
          <w:numId w:val="122"/>
        </w:numPr>
        <w:tabs>
          <w:tab w:val="left" w:pos="2029"/>
        </w:tabs>
        <w:spacing w:before="148"/>
        <w:rPr>
          <w:rFonts w:ascii="Times New Roman"/>
          <w:i/>
          <w:sz w:val="19"/>
        </w:rPr>
      </w:pPr>
      <w:r>
        <w:rPr>
          <w:rFonts w:ascii="Times New Roman"/>
          <w:i/>
          <w:w w:val="105"/>
          <w:sz w:val="19"/>
        </w:rPr>
        <w:t>Retrieval</w:t>
      </w:r>
      <w:r>
        <w:rPr>
          <w:rFonts w:ascii="Times New Roman"/>
          <w:i/>
          <w:spacing w:val="-4"/>
          <w:w w:val="105"/>
          <w:sz w:val="19"/>
        </w:rPr>
        <w:t xml:space="preserve"> </w:t>
      </w:r>
      <w:r>
        <w:rPr>
          <w:rFonts w:ascii="Times New Roman"/>
          <w:i/>
          <w:w w:val="105"/>
          <w:sz w:val="19"/>
        </w:rPr>
        <w:t>Cues</w:t>
      </w:r>
    </w:p>
    <w:p w:rsidR="002E0D56" w:rsidRDefault="00C67A04">
      <w:pPr>
        <w:pStyle w:val="ListParagraph"/>
        <w:numPr>
          <w:ilvl w:val="2"/>
          <w:numId w:val="122"/>
        </w:numPr>
        <w:tabs>
          <w:tab w:val="left" w:pos="3108"/>
          <w:tab w:val="left" w:pos="3109"/>
        </w:tabs>
        <w:spacing w:before="171" w:line="266" w:lineRule="auto"/>
        <w:ind w:right="1454"/>
        <w:rPr>
          <w:sz w:val="19"/>
        </w:rPr>
      </w:pPr>
      <w:r>
        <w:rPr>
          <w:rFonts w:ascii="Times New Roman"/>
          <w:i/>
          <w:w w:val="105"/>
          <w:sz w:val="19"/>
        </w:rPr>
        <w:t>Recall</w:t>
      </w:r>
      <w:r>
        <w:rPr>
          <w:rFonts w:ascii="Times New Roman"/>
          <w:i/>
          <w:spacing w:val="-10"/>
          <w:w w:val="105"/>
          <w:sz w:val="19"/>
        </w:rPr>
        <w:t xml:space="preserve"> </w:t>
      </w:r>
      <w:r>
        <w:rPr>
          <w:w w:val="105"/>
          <w:sz w:val="19"/>
        </w:rPr>
        <w:t>involves</w:t>
      </w:r>
      <w:r>
        <w:rPr>
          <w:spacing w:val="-10"/>
          <w:w w:val="105"/>
          <w:sz w:val="19"/>
        </w:rPr>
        <w:t xml:space="preserve"> </w:t>
      </w:r>
      <w:r>
        <w:rPr>
          <w:w w:val="105"/>
          <w:sz w:val="19"/>
        </w:rPr>
        <w:t>the</w:t>
      </w:r>
      <w:r>
        <w:rPr>
          <w:spacing w:val="-9"/>
          <w:w w:val="105"/>
          <w:sz w:val="19"/>
        </w:rPr>
        <w:t xml:space="preserve"> </w:t>
      </w:r>
      <w:r>
        <w:rPr>
          <w:w w:val="105"/>
          <w:sz w:val="19"/>
        </w:rPr>
        <w:t>reproduction</w:t>
      </w:r>
      <w:r>
        <w:rPr>
          <w:spacing w:val="-9"/>
          <w:w w:val="105"/>
          <w:sz w:val="19"/>
        </w:rPr>
        <w:t xml:space="preserve"> </w:t>
      </w:r>
      <w:r>
        <w:rPr>
          <w:w w:val="105"/>
          <w:sz w:val="19"/>
        </w:rPr>
        <w:t>of</w:t>
      </w:r>
      <w:r>
        <w:rPr>
          <w:spacing w:val="-10"/>
          <w:w w:val="105"/>
          <w:sz w:val="19"/>
        </w:rPr>
        <w:t xml:space="preserve"> </w:t>
      </w:r>
      <w:r>
        <w:rPr>
          <w:w w:val="105"/>
          <w:sz w:val="19"/>
        </w:rPr>
        <w:t>information</w:t>
      </w:r>
      <w:r>
        <w:rPr>
          <w:spacing w:val="-9"/>
          <w:w w:val="105"/>
          <w:sz w:val="19"/>
        </w:rPr>
        <w:t xml:space="preserve"> </w:t>
      </w:r>
      <w:r>
        <w:rPr>
          <w:w w:val="105"/>
          <w:sz w:val="19"/>
        </w:rPr>
        <w:t>to</w:t>
      </w:r>
      <w:r>
        <w:rPr>
          <w:spacing w:val="-9"/>
          <w:w w:val="105"/>
          <w:sz w:val="19"/>
        </w:rPr>
        <w:t xml:space="preserve"> </w:t>
      </w:r>
      <w:r>
        <w:rPr>
          <w:w w:val="105"/>
          <w:sz w:val="19"/>
        </w:rPr>
        <w:t>which</w:t>
      </w:r>
      <w:r>
        <w:rPr>
          <w:spacing w:val="-10"/>
          <w:w w:val="105"/>
          <w:sz w:val="19"/>
        </w:rPr>
        <w:t xml:space="preserve"> </w:t>
      </w:r>
      <w:r>
        <w:rPr>
          <w:w w:val="105"/>
          <w:sz w:val="19"/>
        </w:rPr>
        <w:t>you</w:t>
      </w:r>
      <w:r>
        <w:rPr>
          <w:spacing w:val="-9"/>
          <w:w w:val="105"/>
          <w:sz w:val="19"/>
        </w:rPr>
        <w:t xml:space="preserve"> </w:t>
      </w:r>
      <w:r>
        <w:rPr>
          <w:w w:val="105"/>
          <w:sz w:val="19"/>
        </w:rPr>
        <w:t>were previously</w:t>
      </w:r>
      <w:r>
        <w:rPr>
          <w:spacing w:val="-4"/>
          <w:w w:val="105"/>
          <w:sz w:val="19"/>
        </w:rPr>
        <w:t xml:space="preserve"> </w:t>
      </w:r>
      <w:r>
        <w:rPr>
          <w:w w:val="105"/>
          <w:sz w:val="19"/>
        </w:rPr>
        <w:t>exposed</w:t>
      </w:r>
    </w:p>
    <w:p w:rsidR="002E0D56" w:rsidRDefault="00C67A04">
      <w:pPr>
        <w:pStyle w:val="ListParagraph"/>
        <w:numPr>
          <w:ilvl w:val="2"/>
          <w:numId w:val="122"/>
        </w:numPr>
        <w:tabs>
          <w:tab w:val="left" w:pos="3108"/>
          <w:tab w:val="left" w:pos="3109"/>
        </w:tabs>
        <w:spacing w:before="147" w:line="266" w:lineRule="auto"/>
        <w:ind w:right="1093"/>
        <w:rPr>
          <w:sz w:val="19"/>
        </w:rPr>
      </w:pPr>
      <w:r>
        <w:rPr>
          <w:rFonts w:ascii="Times New Roman"/>
          <w:i/>
          <w:w w:val="105"/>
          <w:sz w:val="19"/>
        </w:rPr>
        <w:t>Recognition</w:t>
      </w:r>
      <w:r>
        <w:rPr>
          <w:rFonts w:ascii="Times New Roman"/>
          <w:i/>
          <w:spacing w:val="-13"/>
          <w:w w:val="105"/>
          <w:sz w:val="19"/>
        </w:rPr>
        <w:t xml:space="preserve"> </w:t>
      </w:r>
      <w:r>
        <w:rPr>
          <w:w w:val="105"/>
          <w:sz w:val="19"/>
        </w:rPr>
        <w:t>refers</w:t>
      </w:r>
      <w:r>
        <w:rPr>
          <w:spacing w:val="-11"/>
          <w:w w:val="105"/>
          <w:sz w:val="19"/>
        </w:rPr>
        <w:t xml:space="preserve"> </w:t>
      </w:r>
      <w:r>
        <w:rPr>
          <w:w w:val="105"/>
          <w:sz w:val="19"/>
        </w:rPr>
        <w:t>to</w:t>
      </w:r>
      <w:r>
        <w:rPr>
          <w:spacing w:val="-10"/>
          <w:w w:val="105"/>
          <w:sz w:val="19"/>
        </w:rPr>
        <w:t xml:space="preserve"> </w:t>
      </w:r>
      <w:r>
        <w:rPr>
          <w:w w:val="105"/>
          <w:sz w:val="19"/>
        </w:rPr>
        <w:t>the</w:t>
      </w:r>
      <w:r>
        <w:rPr>
          <w:spacing w:val="-11"/>
          <w:w w:val="105"/>
          <w:sz w:val="19"/>
        </w:rPr>
        <w:t xml:space="preserve"> </w:t>
      </w:r>
      <w:r>
        <w:rPr>
          <w:w w:val="105"/>
          <w:sz w:val="19"/>
        </w:rPr>
        <w:t>realization</w:t>
      </w:r>
      <w:r>
        <w:rPr>
          <w:spacing w:val="-11"/>
          <w:w w:val="105"/>
          <w:sz w:val="19"/>
        </w:rPr>
        <w:t xml:space="preserve"> </w:t>
      </w:r>
      <w:r>
        <w:rPr>
          <w:w w:val="105"/>
          <w:sz w:val="19"/>
        </w:rPr>
        <w:t>that</w:t>
      </w:r>
      <w:r>
        <w:rPr>
          <w:spacing w:val="-10"/>
          <w:w w:val="105"/>
          <w:sz w:val="19"/>
        </w:rPr>
        <w:t xml:space="preserve"> </w:t>
      </w:r>
      <w:r>
        <w:rPr>
          <w:w w:val="105"/>
          <w:sz w:val="19"/>
        </w:rPr>
        <w:t>a</w:t>
      </w:r>
      <w:r>
        <w:rPr>
          <w:spacing w:val="-11"/>
          <w:w w:val="105"/>
          <w:sz w:val="19"/>
        </w:rPr>
        <w:t xml:space="preserve"> </w:t>
      </w:r>
      <w:r>
        <w:rPr>
          <w:w w:val="105"/>
          <w:sz w:val="19"/>
        </w:rPr>
        <w:t>certain</w:t>
      </w:r>
      <w:r>
        <w:rPr>
          <w:spacing w:val="-11"/>
          <w:w w:val="105"/>
          <w:sz w:val="19"/>
        </w:rPr>
        <w:t xml:space="preserve"> </w:t>
      </w:r>
      <w:r>
        <w:rPr>
          <w:w w:val="105"/>
          <w:sz w:val="19"/>
        </w:rPr>
        <w:t>stimulus</w:t>
      </w:r>
      <w:r>
        <w:rPr>
          <w:spacing w:val="-10"/>
          <w:w w:val="105"/>
          <w:sz w:val="19"/>
        </w:rPr>
        <w:t xml:space="preserve"> </w:t>
      </w:r>
      <w:r>
        <w:rPr>
          <w:w w:val="105"/>
          <w:sz w:val="19"/>
        </w:rPr>
        <w:t>event</w:t>
      </w:r>
      <w:r>
        <w:rPr>
          <w:spacing w:val="-11"/>
          <w:w w:val="105"/>
          <w:sz w:val="19"/>
        </w:rPr>
        <w:t xml:space="preserve"> </w:t>
      </w:r>
      <w:r>
        <w:rPr>
          <w:w w:val="105"/>
          <w:sz w:val="19"/>
        </w:rPr>
        <w:t>is</w:t>
      </w:r>
      <w:r>
        <w:rPr>
          <w:spacing w:val="-11"/>
          <w:w w:val="105"/>
          <w:sz w:val="19"/>
        </w:rPr>
        <w:t xml:space="preserve"> </w:t>
      </w:r>
      <w:r>
        <w:rPr>
          <w:w w:val="105"/>
          <w:sz w:val="19"/>
        </w:rPr>
        <w:t>one you have seen or heard</w:t>
      </w:r>
      <w:r>
        <w:rPr>
          <w:spacing w:val="-20"/>
          <w:w w:val="105"/>
          <w:sz w:val="19"/>
        </w:rPr>
        <w:t xml:space="preserve"> </w:t>
      </w:r>
      <w:r>
        <w:rPr>
          <w:w w:val="105"/>
          <w:sz w:val="19"/>
        </w:rPr>
        <w:t>before</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2"/>
          <w:numId w:val="122"/>
        </w:numPr>
        <w:tabs>
          <w:tab w:val="left" w:pos="3108"/>
          <w:tab w:val="left" w:pos="3109"/>
        </w:tabs>
        <w:spacing w:before="0" w:line="266" w:lineRule="auto"/>
        <w:ind w:right="1333"/>
        <w:rPr>
          <w:sz w:val="19"/>
        </w:rPr>
      </w:pPr>
      <w:r>
        <w:rPr>
          <w:rFonts w:ascii="Times New Roman"/>
          <w:i/>
          <w:w w:val="105"/>
          <w:sz w:val="19"/>
        </w:rPr>
        <w:t>Retrieval</w:t>
      </w:r>
      <w:r>
        <w:rPr>
          <w:rFonts w:ascii="Times New Roman"/>
          <w:i/>
          <w:spacing w:val="-8"/>
          <w:w w:val="105"/>
          <w:sz w:val="19"/>
        </w:rPr>
        <w:t xml:space="preserve"> </w:t>
      </w:r>
      <w:r>
        <w:rPr>
          <w:rFonts w:ascii="Times New Roman"/>
          <w:i/>
          <w:w w:val="105"/>
          <w:sz w:val="19"/>
        </w:rPr>
        <w:t>cues</w:t>
      </w:r>
      <w:r>
        <w:rPr>
          <w:rFonts w:ascii="Times New Roman"/>
          <w:i/>
          <w:spacing w:val="-8"/>
          <w:w w:val="105"/>
          <w:sz w:val="19"/>
        </w:rPr>
        <w:t xml:space="preserve"> </w:t>
      </w:r>
      <w:r>
        <w:rPr>
          <w:w w:val="105"/>
          <w:sz w:val="19"/>
        </w:rPr>
        <w:t>are</w:t>
      </w:r>
      <w:r>
        <w:rPr>
          <w:spacing w:val="-5"/>
          <w:w w:val="105"/>
          <w:sz w:val="19"/>
        </w:rPr>
        <w:t xml:space="preserve"> </w:t>
      </w:r>
      <w:r>
        <w:rPr>
          <w:w w:val="105"/>
          <w:sz w:val="19"/>
        </w:rPr>
        <w:t>the</w:t>
      </w:r>
      <w:r>
        <w:rPr>
          <w:spacing w:val="-5"/>
          <w:w w:val="105"/>
          <w:sz w:val="19"/>
        </w:rPr>
        <w:t xml:space="preserve"> </w:t>
      </w:r>
      <w:r>
        <w:rPr>
          <w:w w:val="105"/>
          <w:sz w:val="19"/>
        </w:rPr>
        <w:t>stimuli</w:t>
      </w:r>
      <w:r>
        <w:rPr>
          <w:spacing w:val="-5"/>
          <w:w w:val="105"/>
          <w:sz w:val="19"/>
        </w:rPr>
        <w:t xml:space="preserve"> </w:t>
      </w:r>
      <w:r>
        <w:rPr>
          <w:w w:val="105"/>
          <w:sz w:val="19"/>
        </w:rPr>
        <w:t>available</w:t>
      </w:r>
      <w:r>
        <w:rPr>
          <w:spacing w:val="-5"/>
          <w:w w:val="105"/>
          <w:sz w:val="19"/>
        </w:rPr>
        <w:t xml:space="preserve"> </w:t>
      </w:r>
      <w:r>
        <w:rPr>
          <w:w w:val="105"/>
          <w:sz w:val="19"/>
        </w:rPr>
        <w:t>as</w:t>
      </w:r>
      <w:r>
        <w:rPr>
          <w:spacing w:val="-5"/>
          <w:w w:val="105"/>
          <w:sz w:val="19"/>
        </w:rPr>
        <w:t xml:space="preserve"> </w:t>
      </w:r>
      <w:r>
        <w:rPr>
          <w:w w:val="105"/>
          <w:sz w:val="19"/>
        </w:rPr>
        <w:t>you</w:t>
      </w:r>
      <w:r>
        <w:rPr>
          <w:spacing w:val="-5"/>
          <w:w w:val="105"/>
          <w:sz w:val="19"/>
        </w:rPr>
        <w:t xml:space="preserve"> </w:t>
      </w:r>
      <w:r>
        <w:rPr>
          <w:w w:val="105"/>
          <w:sz w:val="19"/>
        </w:rPr>
        <w:t>search</w:t>
      </w:r>
      <w:r>
        <w:rPr>
          <w:spacing w:val="-6"/>
          <w:w w:val="105"/>
          <w:sz w:val="19"/>
        </w:rPr>
        <w:t xml:space="preserve"> </w:t>
      </w:r>
      <w:r>
        <w:rPr>
          <w:w w:val="105"/>
          <w:sz w:val="19"/>
        </w:rPr>
        <w:t>for</w:t>
      </w:r>
      <w:r>
        <w:rPr>
          <w:spacing w:val="-5"/>
          <w:w w:val="105"/>
          <w:sz w:val="19"/>
        </w:rPr>
        <w:t xml:space="preserve"> </w:t>
      </w:r>
      <w:r>
        <w:rPr>
          <w:w w:val="105"/>
          <w:sz w:val="19"/>
        </w:rPr>
        <w:t>a</w:t>
      </w:r>
      <w:r>
        <w:rPr>
          <w:spacing w:val="-5"/>
          <w:w w:val="105"/>
          <w:sz w:val="19"/>
        </w:rPr>
        <w:t xml:space="preserve"> </w:t>
      </w:r>
      <w:r>
        <w:rPr>
          <w:w w:val="105"/>
          <w:sz w:val="19"/>
        </w:rPr>
        <w:t xml:space="preserve">particular </w:t>
      </w:r>
      <w:r>
        <w:rPr>
          <w:spacing w:val="-5"/>
          <w:w w:val="105"/>
          <w:sz w:val="19"/>
        </w:rPr>
        <w:t>memory</w:t>
      </w:r>
    </w:p>
    <w:p w:rsidR="002E0D56" w:rsidRDefault="00C67A04">
      <w:pPr>
        <w:pStyle w:val="ListParagraph"/>
        <w:numPr>
          <w:ilvl w:val="3"/>
          <w:numId w:val="122"/>
        </w:numPr>
        <w:tabs>
          <w:tab w:val="left" w:pos="3829"/>
        </w:tabs>
        <w:spacing w:line="266" w:lineRule="auto"/>
        <w:ind w:right="1109"/>
        <w:jc w:val="left"/>
        <w:rPr>
          <w:sz w:val="19"/>
        </w:rPr>
      </w:pPr>
      <w:r>
        <w:rPr>
          <w:w w:val="105"/>
          <w:sz w:val="19"/>
        </w:rPr>
        <w:t>Retrieval</w:t>
      </w:r>
      <w:r>
        <w:rPr>
          <w:spacing w:val="-13"/>
          <w:w w:val="105"/>
          <w:sz w:val="19"/>
        </w:rPr>
        <w:t xml:space="preserve"> </w:t>
      </w:r>
      <w:r>
        <w:rPr>
          <w:w w:val="105"/>
          <w:sz w:val="19"/>
        </w:rPr>
        <w:t>cues</w:t>
      </w:r>
      <w:r>
        <w:rPr>
          <w:spacing w:val="-13"/>
          <w:w w:val="105"/>
          <w:sz w:val="19"/>
        </w:rPr>
        <w:t xml:space="preserve"> </w:t>
      </w:r>
      <w:r>
        <w:rPr>
          <w:w w:val="105"/>
          <w:sz w:val="19"/>
        </w:rPr>
        <w:t>can</w:t>
      </w:r>
      <w:r>
        <w:rPr>
          <w:spacing w:val="-13"/>
          <w:w w:val="105"/>
          <w:sz w:val="19"/>
        </w:rPr>
        <w:t xml:space="preserve"> </w:t>
      </w:r>
      <w:r>
        <w:rPr>
          <w:w w:val="105"/>
          <w:sz w:val="19"/>
        </w:rPr>
        <w:t>be</w:t>
      </w:r>
      <w:r>
        <w:rPr>
          <w:spacing w:val="-13"/>
          <w:w w:val="105"/>
          <w:sz w:val="19"/>
        </w:rPr>
        <w:t xml:space="preserve"> </w:t>
      </w:r>
      <w:r>
        <w:rPr>
          <w:w w:val="105"/>
          <w:sz w:val="19"/>
        </w:rPr>
        <w:t>provided</w:t>
      </w:r>
      <w:r>
        <w:rPr>
          <w:spacing w:val="-13"/>
          <w:w w:val="105"/>
          <w:sz w:val="19"/>
        </w:rPr>
        <w:t xml:space="preserve"> </w:t>
      </w:r>
      <w:r>
        <w:rPr>
          <w:w w:val="105"/>
          <w:sz w:val="19"/>
        </w:rPr>
        <w:t>externally</w:t>
      </w:r>
      <w:r>
        <w:rPr>
          <w:spacing w:val="-13"/>
          <w:w w:val="105"/>
          <w:sz w:val="19"/>
        </w:rPr>
        <w:t xml:space="preserve"> </w:t>
      </w:r>
      <w:r>
        <w:rPr>
          <w:w w:val="105"/>
          <w:sz w:val="19"/>
        </w:rPr>
        <w:t>by</w:t>
      </w:r>
      <w:r>
        <w:rPr>
          <w:spacing w:val="-13"/>
          <w:w w:val="105"/>
          <w:sz w:val="19"/>
        </w:rPr>
        <w:t xml:space="preserve"> </w:t>
      </w:r>
      <w:r>
        <w:rPr>
          <w:w w:val="105"/>
          <w:sz w:val="19"/>
        </w:rPr>
        <w:t>the</w:t>
      </w:r>
      <w:r>
        <w:rPr>
          <w:spacing w:val="-13"/>
          <w:w w:val="105"/>
          <w:sz w:val="19"/>
        </w:rPr>
        <w:t xml:space="preserve"> </w:t>
      </w:r>
      <w:r>
        <w:rPr>
          <w:w w:val="105"/>
          <w:sz w:val="19"/>
        </w:rPr>
        <w:t>environment, or</w:t>
      </w:r>
      <w:r>
        <w:rPr>
          <w:spacing w:val="-6"/>
          <w:w w:val="105"/>
          <w:sz w:val="19"/>
        </w:rPr>
        <w:t xml:space="preserve"> </w:t>
      </w:r>
      <w:r>
        <w:rPr>
          <w:w w:val="105"/>
          <w:sz w:val="19"/>
        </w:rPr>
        <w:t>generated</w:t>
      </w:r>
      <w:r>
        <w:rPr>
          <w:spacing w:val="-5"/>
          <w:w w:val="105"/>
          <w:sz w:val="19"/>
        </w:rPr>
        <w:t xml:space="preserve"> </w:t>
      </w:r>
      <w:r>
        <w:rPr>
          <w:w w:val="105"/>
          <w:sz w:val="19"/>
        </w:rPr>
        <w:t>internally</w:t>
      </w:r>
      <w:r>
        <w:rPr>
          <w:spacing w:val="-6"/>
          <w:w w:val="105"/>
          <w:sz w:val="19"/>
        </w:rPr>
        <w:t xml:space="preserve"> </w:t>
      </w:r>
      <w:r>
        <w:rPr>
          <w:w w:val="105"/>
          <w:sz w:val="19"/>
        </w:rPr>
        <w:t>by</w:t>
      </w:r>
      <w:r>
        <w:rPr>
          <w:spacing w:val="-6"/>
          <w:w w:val="105"/>
          <w:sz w:val="19"/>
        </w:rPr>
        <w:t xml:space="preserve"> </w:t>
      </w:r>
      <w:r>
        <w:rPr>
          <w:w w:val="105"/>
          <w:sz w:val="19"/>
        </w:rPr>
        <w:t>associations</w:t>
      </w:r>
      <w:r>
        <w:rPr>
          <w:spacing w:val="-6"/>
          <w:w w:val="105"/>
          <w:sz w:val="19"/>
        </w:rPr>
        <w:t xml:space="preserve"> </w:t>
      </w:r>
      <w:r>
        <w:rPr>
          <w:w w:val="105"/>
          <w:sz w:val="19"/>
        </w:rPr>
        <w:t>and</w:t>
      </w:r>
      <w:r>
        <w:rPr>
          <w:spacing w:val="-6"/>
          <w:w w:val="105"/>
          <w:sz w:val="19"/>
        </w:rPr>
        <w:t xml:space="preserve"> </w:t>
      </w:r>
      <w:r>
        <w:rPr>
          <w:w w:val="105"/>
          <w:sz w:val="19"/>
        </w:rPr>
        <w:t>physical</w:t>
      </w:r>
      <w:r>
        <w:rPr>
          <w:spacing w:val="-6"/>
          <w:w w:val="105"/>
          <w:sz w:val="19"/>
        </w:rPr>
        <w:t xml:space="preserve"> </w:t>
      </w:r>
      <w:r>
        <w:rPr>
          <w:w w:val="105"/>
          <w:sz w:val="19"/>
        </w:rPr>
        <w:t>states</w:t>
      </w:r>
    </w:p>
    <w:p w:rsidR="002E0D56" w:rsidRDefault="00C67A04">
      <w:pPr>
        <w:pStyle w:val="ListParagraph"/>
        <w:numPr>
          <w:ilvl w:val="3"/>
          <w:numId w:val="122"/>
        </w:numPr>
        <w:tabs>
          <w:tab w:val="left" w:pos="3829"/>
        </w:tabs>
        <w:spacing w:before="120" w:line="266" w:lineRule="auto"/>
        <w:ind w:right="1272"/>
        <w:jc w:val="left"/>
        <w:rPr>
          <w:sz w:val="19"/>
        </w:rPr>
      </w:pPr>
      <w:r>
        <w:rPr>
          <w:w w:val="105"/>
          <w:sz w:val="19"/>
        </w:rPr>
        <w:t>Retrieval</w:t>
      </w:r>
      <w:r>
        <w:rPr>
          <w:spacing w:val="-14"/>
          <w:w w:val="105"/>
          <w:sz w:val="19"/>
        </w:rPr>
        <w:t xml:space="preserve"> </w:t>
      </w:r>
      <w:r>
        <w:rPr>
          <w:w w:val="105"/>
          <w:sz w:val="19"/>
        </w:rPr>
        <w:t>cues</w:t>
      </w:r>
      <w:r>
        <w:rPr>
          <w:spacing w:val="-13"/>
          <w:w w:val="105"/>
          <w:sz w:val="19"/>
        </w:rPr>
        <w:t xml:space="preserve"> </w:t>
      </w:r>
      <w:r>
        <w:rPr>
          <w:w w:val="105"/>
          <w:sz w:val="19"/>
        </w:rPr>
        <w:t>are</w:t>
      </w:r>
      <w:r>
        <w:rPr>
          <w:spacing w:val="-14"/>
          <w:w w:val="105"/>
          <w:sz w:val="19"/>
        </w:rPr>
        <w:t xml:space="preserve"> </w:t>
      </w:r>
      <w:r>
        <w:rPr>
          <w:w w:val="105"/>
          <w:sz w:val="19"/>
        </w:rPr>
        <w:t>more</w:t>
      </w:r>
      <w:r>
        <w:rPr>
          <w:spacing w:val="-13"/>
          <w:w w:val="105"/>
          <w:sz w:val="19"/>
        </w:rPr>
        <w:t xml:space="preserve"> </w:t>
      </w:r>
      <w:r>
        <w:rPr>
          <w:w w:val="105"/>
          <w:sz w:val="19"/>
        </w:rPr>
        <w:t>straightforward</w:t>
      </w:r>
      <w:r>
        <w:rPr>
          <w:spacing w:val="-14"/>
          <w:w w:val="105"/>
          <w:sz w:val="19"/>
        </w:rPr>
        <w:t xml:space="preserve"> </w:t>
      </w:r>
      <w:r>
        <w:rPr>
          <w:w w:val="105"/>
          <w:sz w:val="19"/>
        </w:rPr>
        <w:t>and</w:t>
      </w:r>
      <w:r>
        <w:rPr>
          <w:spacing w:val="-13"/>
          <w:w w:val="105"/>
          <w:sz w:val="19"/>
        </w:rPr>
        <w:t xml:space="preserve"> </w:t>
      </w:r>
      <w:r>
        <w:rPr>
          <w:w w:val="105"/>
          <w:sz w:val="19"/>
        </w:rPr>
        <w:t>more</w:t>
      </w:r>
      <w:r>
        <w:rPr>
          <w:spacing w:val="-14"/>
          <w:w w:val="105"/>
          <w:sz w:val="19"/>
        </w:rPr>
        <w:t xml:space="preserve"> </w:t>
      </w:r>
      <w:r>
        <w:rPr>
          <w:w w:val="105"/>
          <w:sz w:val="19"/>
        </w:rPr>
        <w:t>useful</w:t>
      </w:r>
      <w:r>
        <w:rPr>
          <w:spacing w:val="-13"/>
          <w:w w:val="105"/>
          <w:sz w:val="19"/>
        </w:rPr>
        <w:t xml:space="preserve"> </w:t>
      </w:r>
      <w:r>
        <w:rPr>
          <w:w w:val="105"/>
          <w:sz w:val="19"/>
        </w:rPr>
        <w:t>for recognition dm for</w:t>
      </w:r>
      <w:r>
        <w:rPr>
          <w:spacing w:val="-12"/>
          <w:w w:val="105"/>
          <w:sz w:val="19"/>
        </w:rPr>
        <w:t xml:space="preserve"> </w:t>
      </w:r>
      <w:r>
        <w:rPr>
          <w:w w:val="105"/>
          <w:sz w:val="19"/>
        </w:rPr>
        <w:t>recall</w:t>
      </w:r>
    </w:p>
    <w:p w:rsidR="002E0D56" w:rsidRDefault="00C67A04">
      <w:pPr>
        <w:pStyle w:val="ListParagraph"/>
        <w:numPr>
          <w:ilvl w:val="2"/>
          <w:numId w:val="122"/>
        </w:numPr>
        <w:tabs>
          <w:tab w:val="left" w:pos="3108"/>
          <w:tab w:val="left" w:pos="3109"/>
        </w:tabs>
        <w:spacing w:before="148"/>
        <w:rPr>
          <w:sz w:val="19"/>
        </w:rPr>
      </w:pPr>
      <w:r>
        <w:rPr>
          <w:rFonts w:ascii="Times New Roman"/>
          <w:i/>
          <w:spacing w:val="2"/>
          <w:w w:val="105"/>
          <w:sz w:val="19"/>
        </w:rPr>
        <w:t>Episodic</w:t>
      </w:r>
      <w:r>
        <w:rPr>
          <w:rFonts w:ascii="Times New Roman"/>
          <w:i/>
          <w:spacing w:val="-6"/>
          <w:w w:val="105"/>
          <w:sz w:val="19"/>
        </w:rPr>
        <w:t xml:space="preserve"> </w:t>
      </w:r>
      <w:r>
        <w:rPr>
          <w:spacing w:val="2"/>
          <w:w w:val="105"/>
          <w:sz w:val="19"/>
        </w:rPr>
        <w:t>and</w:t>
      </w:r>
      <w:r>
        <w:rPr>
          <w:spacing w:val="-1"/>
          <w:w w:val="105"/>
          <w:sz w:val="19"/>
        </w:rPr>
        <w:t xml:space="preserve"> </w:t>
      </w:r>
      <w:r>
        <w:rPr>
          <w:rFonts w:ascii="Times New Roman"/>
          <w:i/>
          <w:w w:val="105"/>
          <w:sz w:val="19"/>
        </w:rPr>
        <w:t>Semantic</w:t>
      </w:r>
      <w:r>
        <w:rPr>
          <w:rFonts w:ascii="Times New Roman"/>
          <w:i/>
          <w:spacing w:val="-10"/>
          <w:w w:val="105"/>
          <w:sz w:val="19"/>
        </w:rPr>
        <w:t xml:space="preserve"> </w:t>
      </w:r>
      <w:r>
        <w:rPr>
          <w:w w:val="105"/>
          <w:sz w:val="19"/>
        </w:rPr>
        <w:t>memory</w:t>
      </w:r>
      <w:r>
        <w:rPr>
          <w:spacing w:val="-8"/>
          <w:w w:val="105"/>
          <w:sz w:val="19"/>
        </w:rPr>
        <w:t xml:space="preserve"> </w:t>
      </w:r>
      <w:r>
        <w:rPr>
          <w:w w:val="105"/>
          <w:sz w:val="19"/>
        </w:rPr>
        <w:t>are</w:t>
      </w:r>
      <w:r>
        <w:rPr>
          <w:spacing w:val="-8"/>
          <w:w w:val="105"/>
          <w:sz w:val="19"/>
        </w:rPr>
        <w:t xml:space="preserve"> </w:t>
      </w:r>
      <w:r>
        <w:rPr>
          <w:w w:val="105"/>
          <w:sz w:val="19"/>
        </w:rPr>
        <w:t>two</w:t>
      </w:r>
      <w:r>
        <w:rPr>
          <w:spacing w:val="-8"/>
          <w:w w:val="105"/>
          <w:sz w:val="19"/>
        </w:rPr>
        <w:t xml:space="preserve"> </w:t>
      </w:r>
      <w:r>
        <w:rPr>
          <w:w w:val="105"/>
          <w:sz w:val="19"/>
        </w:rPr>
        <w:t>types</w:t>
      </w:r>
      <w:r>
        <w:rPr>
          <w:spacing w:val="-8"/>
          <w:w w:val="105"/>
          <w:sz w:val="19"/>
        </w:rPr>
        <w:t xml:space="preserve"> </w:t>
      </w:r>
      <w:r>
        <w:rPr>
          <w:w w:val="105"/>
          <w:sz w:val="19"/>
        </w:rPr>
        <w:t>of</w:t>
      </w:r>
      <w:r>
        <w:rPr>
          <w:spacing w:val="-8"/>
          <w:w w:val="105"/>
          <w:sz w:val="19"/>
        </w:rPr>
        <w:t xml:space="preserve"> </w:t>
      </w:r>
      <w:r>
        <w:rPr>
          <w:w w:val="105"/>
          <w:sz w:val="19"/>
        </w:rPr>
        <w:t>declarative</w:t>
      </w:r>
      <w:r>
        <w:rPr>
          <w:spacing w:val="-8"/>
          <w:w w:val="105"/>
          <w:sz w:val="19"/>
        </w:rPr>
        <w:t xml:space="preserve"> </w:t>
      </w:r>
      <w:r>
        <w:rPr>
          <w:spacing w:val="-2"/>
          <w:w w:val="105"/>
          <w:sz w:val="19"/>
        </w:rPr>
        <w:t>memory</w:t>
      </w:r>
    </w:p>
    <w:p w:rsidR="002E0D56" w:rsidRDefault="00C67A04">
      <w:pPr>
        <w:pStyle w:val="ListParagraph"/>
        <w:numPr>
          <w:ilvl w:val="3"/>
          <w:numId w:val="122"/>
        </w:numPr>
        <w:tabs>
          <w:tab w:val="left" w:pos="3829"/>
        </w:tabs>
        <w:spacing w:before="171" w:line="266" w:lineRule="auto"/>
        <w:ind w:right="1349"/>
        <w:jc w:val="left"/>
        <w:rPr>
          <w:sz w:val="19"/>
        </w:rPr>
      </w:pPr>
      <w:r>
        <w:rPr>
          <w:rFonts w:ascii="Times New Roman"/>
          <w:i/>
          <w:w w:val="105"/>
          <w:sz w:val="19"/>
        </w:rPr>
        <w:t>Episodic</w:t>
      </w:r>
      <w:r>
        <w:rPr>
          <w:rFonts w:ascii="Times New Roman"/>
          <w:i/>
          <w:spacing w:val="-16"/>
          <w:w w:val="105"/>
          <w:sz w:val="19"/>
        </w:rPr>
        <w:t xml:space="preserve"> </w:t>
      </w:r>
      <w:r>
        <w:rPr>
          <w:rFonts w:ascii="Times New Roman"/>
          <w:i/>
          <w:w w:val="105"/>
          <w:sz w:val="19"/>
        </w:rPr>
        <w:t>memories</w:t>
      </w:r>
      <w:r>
        <w:rPr>
          <w:rFonts w:ascii="Times New Roman"/>
          <w:i/>
          <w:spacing w:val="-17"/>
          <w:w w:val="105"/>
          <w:sz w:val="19"/>
        </w:rPr>
        <w:t xml:space="preserve"> </w:t>
      </w:r>
      <w:r>
        <w:rPr>
          <w:w w:val="105"/>
          <w:sz w:val="19"/>
        </w:rPr>
        <w:t>preserve,</w:t>
      </w:r>
      <w:r>
        <w:rPr>
          <w:spacing w:val="-15"/>
          <w:w w:val="105"/>
          <w:sz w:val="19"/>
        </w:rPr>
        <w:t xml:space="preserve"> </w:t>
      </w:r>
      <w:r>
        <w:rPr>
          <w:w w:val="105"/>
          <w:sz w:val="19"/>
        </w:rPr>
        <w:t>individually,</w:t>
      </w:r>
      <w:r>
        <w:rPr>
          <w:spacing w:val="-16"/>
          <w:w w:val="105"/>
          <w:sz w:val="19"/>
        </w:rPr>
        <w:t xml:space="preserve"> </w:t>
      </w:r>
      <w:r>
        <w:rPr>
          <w:w w:val="105"/>
          <w:sz w:val="19"/>
        </w:rPr>
        <w:t>the</w:t>
      </w:r>
      <w:r>
        <w:rPr>
          <w:spacing w:val="-15"/>
          <w:w w:val="105"/>
          <w:sz w:val="19"/>
        </w:rPr>
        <w:t xml:space="preserve"> </w:t>
      </w:r>
      <w:r>
        <w:rPr>
          <w:w w:val="105"/>
          <w:sz w:val="19"/>
        </w:rPr>
        <w:t>specific</w:t>
      </w:r>
      <w:r>
        <w:rPr>
          <w:spacing w:val="-16"/>
          <w:w w:val="105"/>
          <w:sz w:val="19"/>
        </w:rPr>
        <w:t xml:space="preserve"> </w:t>
      </w:r>
      <w:r>
        <w:rPr>
          <w:w w:val="105"/>
          <w:sz w:val="19"/>
        </w:rPr>
        <w:t>events that you have personally</w:t>
      </w:r>
      <w:r>
        <w:rPr>
          <w:spacing w:val="-10"/>
          <w:w w:val="105"/>
          <w:sz w:val="19"/>
        </w:rPr>
        <w:t xml:space="preserve"> </w:t>
      </w:r>
      <w:r>
        <w:rPr>
          <w:w w:val="105"/>
          <w:sz w:val="19"/>
        </w:rPr>
        <w:t>experienced</w:t>
      </w:r>
    </w:p>
    <w:p w:rsidR="002E0D56" w:rsidRDefault="00C67A04">
      <w:pPr>
        <w:pStyle w:val="BodyText"/>
        <w:spacing w:before="120"/>
        <w:ind w:left="4188"/>
      </w:pPr>
      <w:r>
        <w:t>(i) All memories begin as episodic memories</w:t>
      </w:r>
    </w:p>
    <w:p w:rsidR="002E0D56" w:rsidRDefault="00C67A04">
      <w:pPr>
        <w:pStyle w:val="ListParagraph"/>
        <w:numPr>
          <w:ilvl w:val="3"/>
          <w:numId w:val="122"/>
        </w:numPr>
        <w:tabs>
          <w:tab w:val="left" w:pos="3829"/>
        </w:tabs>
        <w:spacing w:before="51" w:line="266" w:lineRule="auto"/>
        <w:ind w:right="1273"/>
        <w:jc w:val="left"/>
        <w:rPr>
          <w:sz w:val="19"/>
        </w:rPr>
      </w:pPr>
      <w:r>
        <w:rPr>
          <w:rFonts w:ascii="Times New Roman"/>
          <w:i/>
          <w:w w:val="105"/>
          <w:sz w:val="19"/>
        </w:rPr>
        <w:t>Semantic</w:t>
      </w:r>
      <w:r>
        <w:rPr>
          <w:rFonts w:ascii="Times New Roman"/>
          <w:i/>
          <w:spacing w:val="-23"/>
          <w:w w:val="105"/>
          <w:sz w:val="19"/>
        </w:rPr>
        <w:t xml:space="preserve"> </w:t>
      </w:r>
      <w:r>
        <w:rPr>
          <w:rFonts w:ascii="Times New Roman"/>
          <w:i/>
          <w:w w:val="105"/>
          <w:sz w:val="19"/>
        </w:rPr>
        <w:t>memories</w:t>
      </w:r>
      <w:r>
        <w:rPr>
          <w:rFonts w:ascii="Times New Roman"/>
          <w:i/>
          <w:spacing w:val="-23"/>
          <w:w w:val="105"/>
          <w:sz w:val="19"/>
        </w:rPr>
        <w:t xml:space="preserve"> </w:t>
      </w:r>
      <w:r>
        <w:rPr>
          <w:w w:val="105"/>
          <w:sz w:val="19"/>
        </w:rPr>
        <w:t>are</w:t>
      </w:r>
      <w:r>
        <w:rPr>
          <w:spacing w:val="-21"/>
          <w:w w:val="105"/>
          <w:sz w:val="19"/>
        </w:rPr>
        <w:t xml:space="preserve"> </w:t>
      </w:r>
      <w:r>
        <w:rPr>
          <w:w w:val="105"/>
          <w:sz w:val="19"/>
        </w:rPr>
        <w:t>generic,</w:t>
      </w:r>
      <w:r>
        <w:rPr>
          <w:spacing w:val="-21"/>
          <w:w w:val="105"/>
          <w:sz w:val="19"/>
        </w:rPr>
        <w:t xml:space="preserve"> </w:t>
      </w:r>
      <w:r>
        <w:rPr>
          <w:w w:val="105"/>
          <w:sz w:val="19"/>
        </w:rPr>
        <w:t>categorical</w:t>
      </w:r>
      <w:r>
        <w:rPr>
          <w:spacing w:val="-21"/>
          <w:w w:val="105"/>
          <w:sz w:val="19"/>
        </w:rPr>
        <w:t xml:space="preserve"> </w:t>
      </w:r>
      <w:r>
        <w:rPr>
          <w:w w:val="105"/>
          <w:sz w:val="19"/>
        </w:rPr>
        <w:t>memories,</w:t>
      </w:r>
      <w:r>
        <w:rPr>
          <w:spacing w:val="-20"/>
          <w:w w:val="105"/>
          <w:sz w:val="19"/>
        </w:rPr>
        <w:t xml:space="preserve"> </w:t>
      </w:r>
      <w:r>
        <w:rPr>
          <w:w w:val="105"/>
          <w:sz w:val="19"/>
        </w:rPr>
        <w:t>such</w:t>
      </w:r>
      <w:r>
        <w:rPr>
          <w:spacing w:val="-20"/>
          <w:w w:val="105"/>
          <w:sz w:val="19"/>
        </w:rPr>
        <w:t xml:space="preserve"> </w:t>
      </w:r>
      <w:r>
        <w:rPr>
          <w:w w:val="105"/>
          <w:sz w:val="19"/>
        </w:rPr>
        <w:t>as the meanings of words and</w:t>
      </w:r>
      <w:r>
        <w:rPr>
          <w:spacing w:val="-14"/>
          <w:w w:val="105"/>
          <w:sz w:val="19"/>
        </w:rPr>
        <w:t xml:space="preserve"> </w:t>
      </w:r>
      <w:r>
        <w:rPr>
          <w:w w:val="105"/>
          <w:sz w:val="19"/>
        </w:rPr>
        <w:t>concepts</w:t>
      </w:r>
    </w:p>
    <w:p w:rsidR="002E0D56" w:rsidRDefault="00C67A04">
      <w:pPr>
        <w:pStyle w:val="ListParagraph"/>
        <w:numPr>
          <w:ilvl w:val="2"/>
          <w:numId w:val="122"/>
        </w:numPr>
        <w:tabs>
          <w:tab w:val="left" w:pos="3108"/>
          <w:tab w:val="left" w:pos="3109"/>
        </w:tabs>
        <w:spacing w:before="148" w:line="266" w:lineRule="auto"/>
        <w:ind w:right="1289"/>
        <w:rPr>
          <w:sz w:val="19"/>
        </w:rPr>
      </w:pPr>
      <w:r>
        <w:rPr>
          <w:rFonts w:ascii="Times New Roman"/>
          <w:i/>
          <w:w w:val="105"/>
          <w:sz w:val="19"/>
        </w:rPr>
        <w:t>Interference</w:t>
      </w:r>
      <w:r>
        <w:rPr>
          <w:rFonts w:ascii="Times New Roman"/>
          <w:i/>
          <w:spacing w:val="-19"/>
          <w:w w:val="105"/>
          <w:sz w:val="19"/>
        </w:rPr>
        <w:t xml:space="preserve"> </w:t>
      </w:r>
      <w:r>
        <w:rPr>
          <w:w w:val="105"/>
          <w:sz w:val="19"/>
        </w:rPr>
        <w:t>occurs</w:t>
      </w:r>
      <w:r>
        <w:rPr>
          <w:spacing w:val="-14"/>
          <w:w w:val="105"/>
          <w:sz w:val="19"/>
        </w:rPr>
        <w:t xml:space="preserve"> </w:t>
      </w:r>
      <w:r>
        <w:rPr>
          <w:w w:val="105"/>
          <w:sz w:val="19"/>
        </w:rPr>
        <w:t>when</w:t>
      </w:r>
      <w:r>
        <w:rPr>
          <w:spacing w:val="-15"/>
          <w:w w:val="105"/>
          <w:sz w:val="19"/>
        </w:rPr>
        <w:t xml:space="preserve"> </w:t>
      </w:r>
      <w:r>
        <w:rPr>
          <w:w w:val="105"/>
          <w:sz w:val="19"/>
        </w:rPr>
        <w:t>retrieval</w:t>
      </w:r>
      <w:r>
        <w:rPr>
          <w:spacing w:val="-15"/>
          <w:w w:val="105"/>
          <w:sz w:val="19"/>
        </w:rPr>
        <w:t xml:space="preserve"> </w:t>
      </w:r>
      <w:r>
        <w:rPr>
          <w:w w:val="105"/>
          <w:sz w:val="19"/>
        </w:rPr>
        <w:t>cues</w:t>
      </w:r>
      <w:r>
        <w:rPr>
          <w:spacing w:val="-15"/>
          <w:w w:val="105"/>
          <w:sz w:val="19"/>
        </w:rPr>
        <w:t xml:space="preserve"> </w:t>
      </w:r>
      <w:r>
        <w:rPr>
          <w:w w:val="105"/>
          <w:sz w:val="19"/>
        </w:rPr>
        <w:t>do</w:t>
      </w:r>
      <w:r>
        <w:rPr>
          <w:spacing w:val="-14"/>
          <w:w w:val="105"/>
          <w:sz w:val="19"/>
        </w:rPr>
        <w:t xml:space="preserve"> </w:t>
      </w:r>
      <w:r>
        <w:rPr>
          <w:w w:val="105"/>
          <w:sz w:val="19"/>
        </w:rPr>
        <w:t>not</w:t>
      </w:r>
      <w:r>
        <w:rPr>
          <w:spacing w:val="-15"/>
          <w:w w:val="105"/>
          <w:sz w:val="19"/>
        </w:rPr>
        <w:t xml:space="preserve"> </w:t>
      </w:r>
      <w:r>
        <w:rPr>
          <w:w w:val="105"/>
          <w:sz w:val="19"/>
        </w:rPr>
        <w:t>point</w:t>
      </w:r>
      <w:r>
        <w:rPr>
          <w:spacing w:val="-15"/>
          <w:w w:val="105"/>
          <w:sz w:val="19"/>
        </w:rPr>
        <w:t xml:space="preserve"> </w:t>
      </w:r>
      <w:r>
        <w:rPr>
          <w:w w:val="105"/>
          <w:sz w:val="19"/>
        </w:rPr>
        <w:t>effectively</w:t>
      </w:r>
      <w:r>
        <w:rPr>
          <w:spacing w:val="-15"/>
          <w:w w:val="105"/>
          <w:sz w:val="19"/>
        </w:rPr>
        <w:t xml:space="preserve"> </w:t>
      </w:r>
      <w:r>
        <w:rPr>
          <w:w w:val="105"/>
          <w:sz w:val="19"/>
        </w:rPr>
        <w:t>to</w:t>
      </w:r>
      <w:r>
        <w:rPr>
          <w:spacing w:val="-14"/>
          <w:w w:val="105"/>
          <w:sz w:val="19"/>
        </w:rPr>
        <w:t xml:space="preserve"> </w:t>
      </w:r>
      <w:r>
        <w:rPr>
          <w:w w:val="105"/>
          <w:sz w:val="19"/>
        </w:rPr>
        <w:t>one specific</w:t>
      </w:r>
      <w:r>
        <w:rPr>
          <w:spacing w:val="-5"/>
          <w:w w:val="105"/>
          <w:sz w:val="19"/>
        </w:rPr>
        <w:t xml:space="preserve"> </w:t>
      </w:r>
      <w:r>
        <w:rPr>
          <w:w w:val="105"/>
          <w:sz w:val="19"/>
        </w:rPr>
        <w:t>memory</w:t>
      </w:r>
    </w:p>
    <w:p w:rsidR="002E0D56" w:rsidRDefault="00C67A04">
      <w:pPr>
        <w:pStyle w:val="ListParagraph"/>
        <w:numPr>
          <w:ilvl w:val="3"/>
          <w:numId w:val="122"/>
        </w:numPr>
        <w:tabs>
          <w:tab w:val="left" w:pos="3829"/>
        </w:tabs>
        <w:spacing w:before="147" w:line="266" w:lineRule="auto"/>
        <w:ind w:right="1139"/>
        <w:jc w:val="left"/>
        <w:rPr>
          <w:sz w:val="19"/>
        </w:rPr>
      </w:pPr>
      <w:r>
        <w:rPr>
          <w:rFonts w:ascii="Times New Roman"/>
          <w:i/>
          <w:sz w:val="19"/>
        </w:rPr>
        <w:t xml:space="preserve">Proactive interference </w:t>
      </w:r>
      <w:r>
        <w:rPr>
          <w:sz w:val="19"/>
        </w:rPr>
        <w:t>occurs when information acquired in the past makes it more difficult to acquire new</w:t>
      </w:r>
      <w:r>
        <w:rPr>
          <w:spacing w:val="38"/>
          <w:sz w:val="19"/>
        </w:rPr>
        <w:t xml:space="preserve"> </w:t>
      </w:r>
      <w:r>
        <w:rPr>
          <w:sz w:val="19"/>
        </w:rPr>
        <w:t>information</w:t>
      </w:r>
    </w:p>
    <w:p w:rsidR="002E0D56" w:rsidRDefault="00C67A04">
      <w:pPr>
        <w:pStyle w:val="ListParagraph"/>
        <w:numPr>
          <w:ilvl w:val="3"/>
          <w:numId w:val="122"/>
        </w:numPr>
        <w:tabs>
          <w:tab w:val="left" w:pos="3829"/>
        </w:tabs>
        <w:spacing w:before="147" w:line="266" w:lineRule="auto"/>
        <w:ind w:right="1349"/>
        <w:jc w:val="left"/>
        <w:rPr>
          <w:sz w:val="19"/>
        </w:rPr>
      </w:pPr>
      <w:r>
        <w:rPr>
          <w:rFonts w:ascii="Times New Roman"/>
          <w:i/>
          <w:sz w:val="19"/>
        </w:rPr>
        <w:t xml:space="preserve">Retroactive interference </w:t>
      </w:r>
      <w:r>
        <w:rPr>
          <w:sz w:val="19"/>
        </w:rPr>
        <w:t>occurs when the acquisition of new information makes it harder to remember older</w:t>
      </w:r>
      <w:r>
        <w:rPr>
          <w:spacing w:val="40"/>
          <w:sz w:val="19"/>
        </w:rPr>
        <w:t xml:space="preserve"> </w:t>
      </w:r>
      <w:r>
        <w:rPr>
          <w:sz w:val="19"/>
        </w:rPr>
        <w:t>information</w:t>
      </w:r>
    </w:p>
    <w:p w:rsidR="002E0D56" w:rsidRDefault="00C67A04">
      <w:pPr>
        <w:pStyle w:val="ListParagraph"/>
        <w:numPr>
          <w:ilvl w:val="1"/>
          <w:numId w:val="122"/>
        </w:numPr>
        <w:tabs>
          <w:tab w:val="left" w:pos="2029"/>
        </w:tabs>
        <w:spacing w:before="147"/>
        <w:rPr>
          <w:rFonts w:ascii="Times New Roman"/>
          <w:i/>
          <w:sz w:val="19"/>
        </w:rPr>
      </w:pPr>
      <w:r>
        <w:rPr>
          <w:rFonts w:ascii="Times New Roman"/>
          <w:i/>
          <w:sz w:val="19"/>
        </w:rPr>
        <w:t>The Processes of Encoding and</w:t>
      </w:r>
      <w:r>
        <w:rPr>
          <w:rFonts w:ascii="Times New Roman"/>
          <w:i/>
          <w:spacing w:val="-3"/>
          <w:sz w:val="19"/>
        </w:rPr>
        <w:t xml:space="preserve"> </w:t>
      </w:r>
      <w:r>
        <w:rPr>
          <w:rFonts w:ascii="Times New Roman"/>
          <w:i/>
          <w:sz w:val="19"/>
        </w:rPr>
        <w:t>Retrieval</w:t>
      </w:r>
    </w:p>
    <w:p w:rsidR="002E0D56" w:rsidRDefault="00C67A04">
      <w:pPr>
        <w:pStyle w:val="ListParagraph"/>
        <w:numPr>
          <w:ilvl w:val="2"/>
          <w:numId w:val="122"/>
        </w:numPr>
        <w:tabs>
          <w:tab w:val="left" w:pos="3108"/>
          <w:tab w:val="left" w:pos="3109"/>
        </w:tabs>
        <w:spacing w:before="145"/>
        <w:rPr>
          <w:sz w:val="19"/>
        </w:rPr>
      </w:pPr>
      <w:r>
        <w:rPr>
          <w:w w:val="105"/>
          <w:sz w:val="19"/>
        </w:rPr>
        <w:t>Memory</w:t>
      </w:r>
      <w:r>
        <w:rPr>
          <w:spacing w:val="-6"/>
          <w:w w:val="105"/>
          <w:sz w:val="19"/>
        </w:rPr>
        <w:t xml:space="preserve"> </w:t>
      </w:r>
      <w:r>
        <w:rPr>
          <w:w w:val="105"/>
          <w:sz w:val="19"/>
        </w:rPr>
        <w:t>functions</w:t>
      </w:r>
      <w:r>
        <w:rPr>
          <w:spacing w:val="-5"/>
          <w:w w:val="105"/>
          <w:sz w:val="19"/>
        </w:rPr>
        <w:t xml:space="preserve"> </w:t>
      </w:r>
      <w:r>
        <w:rPr>
          <w:w w:val="105"/>
          <w:sz w:val="19"/>
        </w:rPr>
        <w:t>best</w:t>
      </w:r>
      <w:r>
        <w:rPr>
          <w:spacing w:val="-5"/>
          <w:w w:val="105"/>
          <w:sz w:val="19"/>
        </w:rPr>
        <w:t xml:space="preserve"> </w:t>
      </w:r>
      <w:r>
        <w:rPr>
          <w:w w:val="105"/>
          <w:sz w:val="19"/>
        </w:rPr>
        <w:t>when</w:t>
      </w:r>
      <w:r>
        <w:rPr>
          <w:spacing w:val="-5"/>
          <w:w w:val="105"/>
          <w:sz w:val="19"/>
        </w:rPr>
        <w:t xml:space="preserve"> </w:t>
      </w:r>
      <w:r>
        <w:rPr>
          <w:w w:val="105"/>
          <w:sz w:val="19"/>
        </w:rPr>
        <w:t>encoding</w:t>
      </w:r>
      <w:r>
        <w:rPr>
          <w:spacing w:val="-5"/>
          <w:w w:val="105"/>
          <w:sz w:val="19"/>
        </w:rPr>
        <w:t xml:space="preserve"> </w:t>
      </w:r>
      <w:r>
        <w:rPr>
          <w:w w:val="105"/>
          <w:sz w:val="19"/>
        </w:rPr>
        <w:t>and</w:t>
      </w:r>
      <w:r>
        <w:rPr>
          <w:spacing w:val="-5"/>
          <w:w w:val="105"/>
          <w:sz w:val="19"/>
        </w:rPr>
        <w:t xml:space="preserve"> </w:t>
      </w:r>
      <w:r>
        <w:rPr>
          <w:w w:val="105"/>
          <w:sz w:val="19"/>
        </w:rPr>
        <w:t>retrieval</w:t>
      </w:r>
      <w:r>
        <w:rPr>
          <w:spacing w:val="-5"/>
          <w:w w:val="105"/>
          <w:sz w:val="19"/>
        </w:rPr>
        <w:t xml:space="preserve"> </w:t>
      </w:r>
      <w:r>
        <w:rPr>
          <w:w w:val="105"/>
          <w:sz w:val="19"/>
        </w:rPr>
        <w:t>processes</w:t>
      </w:r>
      <w:r>
        <w:rPr>
          <w:spacing w:val="-5"/>
          <w:w w:val="105"/>
          <w:sz w:val="19"/>
        </w:rPr>
        <w:t xml:space="preserve"> </w:t>
      </w:r>
      <w:r>
        <w:rPr>
          <w:w w:val="105"/>
          <w:sz w:val="19"/>
        </w:rPr>
        <w:t>match</w:t>
      </w:r>
    </w:p>
    <w:p w:rsidR="002E0D56" w:rsidRDefault="00C67A04">
      <w:pPr>
        <w:pStyle w:val="ListParagraph"/>
        <w:numPr>
          <w:ilvl w:val="2"/>
          <w:numId w:val="122"/>
        </w:numPr>
        <w:tabs>
          <w:tab w:val="left" w:pos="3108"/>
          <w:tab w:val="left" w:pos="3109"/>
        </w:tabs>
        <w:spacing w:before="171" w:line="266" w:lineRule="auto"/>
        <w:ind w:right="1244"/>
        <w:rPr>
          <w:sz w:val="19"/>
        </w:rPr>
      </w:pPr>
      <w:r>
        <w:rPr>
          <w:rFonts w:ascii="Times New Roman"/>
          <w:i/>
          <w:sz w:val="19"/>
        </w:rPr>
        <w:t xml:space="preserve">Levels-of-Processing </w:t>
      </w:r>
      <w:r>
        <w:rPr>
          <w:sz w:val="19"/>
        </w:rPr>
        <w:t xml:space="preserve">theory suggests that the deeper the level at which information is processed, the more likely it is to be committed to </w:t>
      </w:r>
      <w:r>
        <w:rPr>
          <w:spacing w:val="-5"/>
          <w:sz w:val="19"/>
        </w:rPr>
        <w:t>memory</w:t>
      </w:r>
    </w:p>
    <w:p w:rsidR="002E0D56" w:rsidRDefault="00C67A04">
      <w:pPr>
        <w:pStyle w:val="ListParagraph"/>
        <w:numPr>
          <w:ilvl w:val="3"/>
          <w:numId w:val="122"/>
        </w:numPr>
        <w:tabs>
          <w:tab w:val="left" w:pos="3829"/>
        </w:tabs>
        <w:spacing w:line="266" w:lineRule="auto"/>
        <w:ind w:right="1364"/>
        <w:jc w:val="left"/>
        <w:rPr>
          <w:sz w:val="19"/>
        </w:rPr>
      </w:pPr>
      <w:r>
        <w:rPr>
          <w:w w:val="105"/>
          <w:sz w:val="19"/>
        </w:rPr>
        <w:t>A</w:t>
      </w:r>
      <w:r>
        <w:rPr>
          <w:spacing w:val="-10"/>
          <w:w w:val="105"/>
          <w:sz w:val="19"/>
        </w:rPr>
        <w:t xml:space="preserve"> </w:t>
      </w:r>
      <w:r>
        <w:rPr>
          <w:w w:val="105"/>
          <w:sz w:val="19"/>
        </w:rPr>
        <w:t>d</w:t>
      </w:r>
      <w:r>
        <w:rPr>
          <w:w w:val="105"/>
          <w:sz w:val="19"/>
        </w:rPr>
        <w:t>ifficulty</w:t>
      </w:r>
      <w:r>
        <w:rPr>
          <w:spacing w:val="-9"/>
          <w:w w:val="105"/>
          <w:sz w:val="19"/>
        </w:rPr>
        <w:t xml:space="preserve"> </w:t>
      </w:r>
      <w:r>
        <w:rPr>
          <w:w w:val="105"/>
          <w:sz w:val="19"/>
        </w:rPr>
        <w:t>with</w:t>
      </w:r>
      <w:r>
        <w:rPr>
          <w:spacing w:val="-9"/>
          <w:w w:val="105"/>
          <w:sz w:val="19"/>
        </w:rPr>
        <w:t xml:space="preserve"> </w:t>
      </w:r>
      <w:r>
        <w:rPr>
          <w:w w:val="105"/>
          <w:sz w:val="19"/>
        </w:rPr>
        <w:t>levels-of-processing</w:t>
      </w:r>
      <w:r>
        <w:rPr>
          <w:spacing w:val="-9"/>
          <w:w w:val="105"/>
          <w:sz w:val="19"/>
        </w:rPr>
        <w:t xml:space="preserve"> </w:t>
      </w:r>
      <w:r>
        <w:rPr>
          <w:w w:val="105"/>
          <w:sz w:val="19"/>
        </w:rPr>
        <w:t>theory</w:t>
      </w:r>
      <w:r>
        <w:rPr>
          <w:spacing w:val="-9"/>
          <w:w w:val="105"/>
          <w:sz w:val="19"/>
        </w:rPr>
        <w:t xml:space="preserve"> </w:t>
      </w:r>
      <w:r>
        <w:rPr>
          <w:w w:val="105"/>
          <w:sz w:val="19"/>
        </w:rPr>
        <w:t>is</w:t>
      </w:r>
      <w:r>
        <w:rPr>
          <w:spacing w:val="-9"/>
          <w:w w:val="105"/>
          <w:sz w:val="19"/>
        </w:rPr>
        <w:t xml:space="preserve"> </w:t>
      </w:r>
      <w:r>
        <w:rPr>
          <w:w w:val="105"/>
          <w:sz w:val="19"/>
        </w:rPr>
        <w:t>that</w:t>
      </w:r>
      <w:r>
        <w:rPr>
          <w:spacing w:val="-10"/>
          <w:w w:val="105"/>
          <w:sz w:val="19"/>
        </w:rPr>
        <w:t xml:space="preserve"> </w:t>
      </w:r>
      <w:r>
        <w:rPr>
          <w:w w:val="105"/>
          <w:sz w:val="19"/>
        </w:rPr>
        <w:t>it</w:t>
      </w:r>
      <w:r>
        <w:rPr>
          <w:spacing w:val="-9"/>
          <w:w w:val="105"/>
          <w:sz w:val="19"/>
        </w:rPr>
        <w:t xml:space="preserve"> </w:t>
      </w:r>
      <w:r>
        <w:rPr>
          <w:w w:val="105"/>
          <w:sz w:val="19"/>
        </w:rPr>
        <w:t>is</w:t>
      </w:r>
      <w:r>
        <w:rPr>
          <w:spacing w:val="-9"/>
          <w:w w:val="105"/>
          <w:sz w:val="19"/>
        </w:rPr>
        <w:t xml:space="preserve"> </w:t>
      </w:r>
      <w:r>
        <w:rPr>
          <w:w w:val="105"/>
          <w:sz w:val="19"/>
        </w:rPr>
        <w:t xml:space="preserve">not always possible to specify exactly what makes certain processes “shallow” or </w:t>
      </w:r>
      <w:r>
        <w:rPr>
          <w:spacing w:val="2"/>
          <w:w w:val="105"/>
          <w:sz w:val="19"/>
        </w:rPr>
        <w:t>“deep”</w:t>
      </w:r>
    </w:p>
    <w:p w:rsidR="002E0D56" w:rsidRDefault="00C67A04">
      <w:pPr>
        <w:pStyle w:val="ListParagraph"/>
        <w:numPr>
          <w:ilvl w:val="2"/>
          <w:numId w:val="122"/>
        </w:numPr>
        <w:tabs>
          <w:tab w:val="left" w:pos="3108"/>
          <w:tab w:val="left" w:pos="3109"/>
        </w:tabs>
        <w:rPr>
          <w:sz w:val="19"/>
        </w:rPr>
      </w:pPr>
      <w:r>
        <w:rPr>
          <w:w w:val="105"/>
          <w:sz w:val="19"/>
        </w:rPr>
        <w:t>Processes and Implicit</w:t>
      </w:r>
      <w:r>
        <w:rPr>
          <w:spacing w:val="-12"/>
          <w:w w:val="105"/>
          <w:sz w:val="19"/>
        </w:rPr>
        <w:t xml:space="preserve"> </w:t>
      </w:r>
      <w:r>
        <w:rPr>
          <w:w w:val="105"/>
          <w:sz w:val="19"/>
        </w:rPr>
        <w:t>Memory</w:t>
      </w:r>
    </w:p>
    <w:p w:rsidR="002E0D56" w:rsidRDefault="00C67A04">
      <w:pPr>
        <w:pStyle w:val="ListParagraph"/>
        <w:numPr>
          <w:ilvl w:val="3"/>
          <w:numId w:val="122"/>
        </w:numPr>
        <w:tabs>
          <w:tab w:val="left" w:pos="3829"/>
        </w:tabs>
        <w:spacing w:before="171" w:line="266" w:lineRule="auto"/>
        <w:ind w:right="1169"/>
        <w:jc w:val="left"/>
        <w:rPr>
          <w:sz w:val="19"/>
        </w:rPr>
      </w:pPr>
      <w:r>
        <w:rPr>
          <w:rFonts w:ascii="Times New Roman"/>
          <w:i/>
          <w:sz w:val="19"/>
        </w:rPr>
        <w:t xml:space="preserve">Transfer-appropriate processing </w:t>
      </w:r>
      <w:r>
        <w:rPr>
          <w:sz w:val="19"/>
        </w:rPr>
        <w:t>suggests that memory is best when the type of processing carried out at encoding transfers to the processes required at</w:t>
      </w:r>
      <w:r>
        <w:rPr>
          <w:spacing w:val="1"/>
          <w:sz w:val="19"/>
        </w:rPr>
        <w:t xml:space="preserve"> </w:t>
      </w:r>
      <w:r>
        <w:rPr>
          <w:sz w:val="19"/>
        </w:rPr>
        <w:t>retrieval</w:t>
      </w:r>
    </w:p>
    <w:p w:rsidR="002E0D56" w:rsidRDefault="00C67A04">
      <w:pPr>
        <w:pStyle w:val="ListParagraph"/>
        <w:numPr>
          <w:ilvl w:val="0"/>
          <w:numId w:val="121"/>
        </w:numPr>
        <w:tabs>
          <w:tab w:val="left" w:pos="4549"/>
        </w:tabs>
        <w:rPr>
          <w:sz w:val="19"/>
        </w:rPr>
      </w:pPr>
      <w:r>
        <w:rPr>
          <w:w w:val="105"/>
          <w:sz w:val="19"/>
        </w:rPr>
        <w:t>Implicit memory is assessed using one of four</w:t>
      </w:r>
      <w:r>
        <w:rPr>
          <w:spacing w:val="-32"/>
          <w:w w:val="105"/>
          <w:sz w:val="19"/>
        </w:rPr>
        <w:t xml:space="preserve"> </w:t>
      </w:r>
      <w:r>
        <w:rPr>
          <w:w w:val="105"/>
          <w:sz w:val="19"/>
        </w:rPr>
        <w:t>tasks:</w:t>
      </w:r>
    </w:p>
    <w:p w:rsidR="002E0D56" w:rsidRDefault="00C67A04">
      <w:pPr>
        <w:pStyle w:val="ListParagraph"/>
        <w:numPr>
          <w:ilvl w:val="1"/>
          <w:numId w:val="121"/>
        </w:numPr>
        <w:tabs>
          <w:tab w:val="left" w:pos="4909"/>
        </w:tabs>
        <w:spacing w:before="51"/>
        <w:rPr>
          <w:rFonts w:ascii="Times New Roman"/>
          <w:i/>
          <w:sz w:val="19"/>
        </w:rPr>
      </w:pPr>
      <w:r>
        <w:rPr>
          <w:rFonts w:ascii="Times New Roman"/>
          <w:i/>
          <w:w w:val="105"/>
          <w:sz w:val="19"/>
        </w:rPr>
        <w:t>Word fragment</w:t>
      </w:r>
      <w:r>
        <w:rPr>
          <w:rFonts w:ascii="Times New Roman"/>
          <w:i/>
          <w:spacing w:val="-10"/>
          <w:w w:val="105"/>
          <w:sz w:val="19"/>
        </w:rPr>
        <w:t xml:space="preserve"> </w:t>
      </w:r>
      <w:r>
        <w:rPr>
          <w:rFonts w:ascii="Times New Roman"/>
          <w:i/>
          <w:w w:val="105"/>
          <w:sz w:val="19"/>
        </w:rPr>
        <w:t>completion</w:t>
      </w:r>
    </w:p>
    <w:p w:rsidR="002E0D56" w:rsidRDefault="00C67A04">
      <w:pPr>
        <w:pStyle w:val="ListParagraph"/>
        <w:numPr>
          <w:ilvl w:val="1"/>
          <w:numId w:val="121"/>
        </w:numPr>
        <w:tabs>
          <w:tab w:val="left" w:pos="4909"/>
        </w:tabs>
        <w:spacing w:before="51"/>
        <w:rPr>
          <w:rFonts w:ascii="Times New Roman"/>
          <w:i/>
          <w:sz w:val="19"/>
        </w:rPr>
      </w:pPr>
      <w:r>
        <w:rPr>
          <w:rFonts w:ascii="Times New Roman"/>
          <w:i/>
          <w:w w:val="105"/>
          <w:sz w:val="19"/>
        </w:rPr>
        <w:t>Word stem</w:t>
      </w:r>
      <w:r>
        <w:rPr>
          <w:rFonts w:ascii="Times New Roman"/>
          <w:i/>
          <w:spacing w:val="-11"/>
          <w:w w:val="105"/>
          <w:sz w:val="19"/>
        </w:rPr>
        <w:t xml:space="preserve"> </w:t>
      </w:r>
      <w:r>
        <w:rPr>
          <w:rFonts w:ascii="Times New Roman"/>
          <w:i/>
          <w:w w:val="105"/>
          <w:sz w:val="19"/>
        </w:rPr>
        <w:t>completion</w:t>
      </w:r>
    </w:p>
    <w:p w:rsidR="002E0D56" w:rsidRDefault="00C67A04">
      <w:pPr>
        <w:pStyle w:val="ListParagraph"/>
        <w:numPr>
          <w:ilvl w:val="1"/>
          <w:numId w:val="121"/>
        </w:numPr>
        <w:tabs>
          <w:tab w:val="left" w:pos="4909"/>
        </w:tabs>
        <w:spacing w:before="52"/>
        <w:rPr>
          <w:rFonts w:ascii="Times New Roman"/>
          <w:i/>
          <w:sz w:val="19"/>
        </w:rPr>
      </w:pPr>
      <w:r>
        <w:rPr>
          <w:rFonts w:ascii="Times New Roman"/>
          <w:i/>
          <w:w w:val="105"/>
          <w:sz w:val="19"/>
        </w:rPr>
        <w:t>Word</w:t>
      </w:r>
      <w:r>
        <w:rPr>
          <w:rFonts w:ascii="Times New Roman"/>
          <w:i/>
          <w:spacing w:val="-4"/>
          <w:w w:val="105"/>
          <w:sz w:val="19"/>
        </w:rPr>
        <w:t xml:space="preserve"> </w:t>
      </w:r>
      <w:r>
        <w:rPr>
          <w:rFonts w:ascii="Times New Roman"/>
          <w:i/>
          <w:w w:val="105"/>
          <w:sz w:val="19"/>
        </w:rPr>
        <w:t>identification</w:t>
      </w:r>
    </w:p>
    <w:p w:rsidR="002E0D56" w:rsidRDefault="00C67A04">
      <w:pPr>
        <w:pStyle w:val="ListParagraph"/>
        <w:numPr>
          <w:ilvl w:val="1"/>
          <w:numId w:val="121"/>
        </w:numPr>
        <w:tabs>
          <w:tab w:val="left" w:pos="4909"/>
        </w:tabs>
        <w:spacing w:before="51"/>
        <w:rPr>
          <w:rFonts w:ascii="Times New Roman"/>
          <w:i/>
          <w:sz w:val="19"/>
        </w:rPr>
      </w:pPr>
      <w:r>
        <w:rPr>
          <w:rFonts w:ascii="Times New Roman"/>
          <w:i/>
          <w:w w:val="105"/>
          <w:sz w:val="19"/>
        </w:rPr>
        <w:t>Anagram</w:t>
      </w:r>
      <w:r>
        <w:rPr>
          <w:rFonts w:ascii="Times New Roman"/>
          <w:i/>
          <w:w w:val="105"/>
          <w:sz w:val="19"/>
        </w:rPr>
        <w:t>s</w:t>
      </w:r>
    </w:p>
    <w:p w:rsidR="002E0D56" w:rsidRDefault="00C67A04">
      <w:pPr>
        <w:pStyle w:val="ListParagraph"/>
        <w:numPr>
          <w:ilvl w:val="3"/>
          <w:numId w:val="122"/>
        </w:numPr>
        <w:tabs>
          <w:tab w:val="left" w:pos="3829"/>
        </w:tabs>
        <w:spacing w:before="52" w:line="266" w:lineRule="auto"/>
        <w:ind w:right="1079"/>
        <w:jc w:val="left"/>
        <w:rPr>
          <w:sz w:val="19"/>
        </w:rPr>
      </w:pPr>
      <w:r>
        <w:rPr>
          <w:rFonts w:ascii="Times New Roman"/>
          <w:i/>
          <w:sz w:val="19"/>
        </w:rPr>
        <w:t xml:space="preserve">Priming </w:t>
      </w:r>
      <w:r>
        <w:rPr>
          <w:sz w:val="19"/>
        </w:rPr>
        <w:t>is a process in which the first experience of the word primes memory for later experiences, and is used to assess the degree of implicit</w:t>
      </w:r>
      <w:r>
        <w:rPr>
          <w:spacing w:val="-7"/>
          <w:sz w:val="19"/>
        </w:rPr>
        <w:t xml:space="preserve"> </w:t>
      </w:r>
      <w:r>
        <w:rPr>
          <w:spacing w:val="-2"/>
          <w:sz w:val="19"/>
        </w:rPr>
        <w:t>memory</w:t>
      </w:r>
    </w:p>
    <w:p w:rsidR="002E0D56" w:rsidRDefault="002E0D56">
      <w:pPr>
        <w:pStyle w:val="BodyText"/>
        <w:rPr>
          <w:sz w:val="24"/>
        </w:rPr>
      </w:pPr>
    </w:p>
    <w:p w:rsidR="002E0D56" w:rsidRDefault="002E0D56">
      <w:pPr>
        <w:pStyle w:val="BodyText"/>
        <w:rPr>
          <w:sz w:val="24"/>
        </w:rPr>
      </w:pPr>
    </w:p>
    <w:p w:rsidR="002E0D56" w:rsidRDefault="002E0D56">
      <w:pPr>
        <w:pStyle w:val="BodyText"/>
        <w:spacing w:before="4"/>
        <w:rPr>
          <w:sz w:val="28"/>
        </w:rPr>
      </w:pPr>
    </w:p>
    <w:p w:rsidR="002E0D56" w:rsidRDefault="00C67A04">
      <w:pPr>
        <w:pStyle w:val="ListParagraph"/>
        <w:numPr>
          <w:ilvl w:val="3"/>
          <w:numId w:val="122"/>
        </w:numPr>
        <w:tabs>
          <w:tab w:val="left" w:pos="3828"/>
          <w:tab w:val="left" w:pos="3829"/>
        </w:tabs>
        <w:spacing w:before="0"/>
        <w:jc w:val="left"/>
        <w:rPr>
          <w:sz w:val="19"/>
        </w:rPr>
      </w:pPr>
      <w:r>
        <w:rPr>
          <w:w w:val="105"/>
          <w:sz w:val="19"/>
        </w:rPr>
        <w:t>These</w:t>
      </w:r>
      <w:r>
        <w:rPr>
          <w:spacing w:val="-5"/>
          <w:w w:val="105"/>
          <w:sz w:val="19"/>
        </w:rPr>
        <w:t xml:space="preserve"> </w:t>
      </w:r>
      <w:r>
        <w:rPr>
          <w:w w:val="105"/>
          <w:sz w:val="19"/>
        </w:rPr>
        <w:t>four</w:t>
      </w:r>
      <w:r>
        <w:rPr>
          <w:spacing w:val="-5"/>
          <w:w w:val="105"/>
          <w:sz w:val="19"/>
        </w:rPr>
        <w:t xml:space="preserve"> </w:t>
      </w:r>
      <w:r>
        <w:rPr>
          <w:w w:val="105"/>
          <w:sz w:val="19"/>
        </w:rPr>
        <w:t>implicit</w:t>
      </w:r>
      <w:r>
        <w:rPr>
          <w:spacing w:val="-5"/>
          <w:w w:val="105"/>
          <w:sz w:val="19"/>
        </w:rPr>
        <w:t xml:space="preserve"> </w:t>
      </w:r>
      <w:r>
        <w:rPr>
          <w:w w:val="105"/>
          <w:sz w:val="19"/>
        </w:rPr>
        <w:t>memory</w:t>
      </w:r>
      <w:r>
        <w:rPr>
          <w:spacing w:val="-4"/>
          <w:w w:val="105"/>
          <w:sz w:val="19"/>
        </w:rPr>
        <w:t xml:space="preserve"> </w:t>
      </w:r>
      <w:r>
        <w:rPr>
          <w:w w:val="105"/>
          <w:sz w:val="19"/>
        </w:rPr>
        <w:t>tests</w:t>
      </w:r>
      <w:r>
        <w:rPr>
          <w:spacing w:val="-6"/>
          <w:w w:val="105"/>
          <w:sz w:val="19"/>
        </w:rPr>
        <w:t xml:space="preserve"> </w:t>
      </w:r>
      <w:r>
        <w:rPr>
          <w:w w:val="105"/>
          <w:sz w:val="19"/>
        </w:rPr>
        <w:t>rely</w:t>
      </w:r>
      <w:r>
        <w:rPr>
          <w:spacing w:val="-5"/>
          <w:w w:val="105"/>
          <w:sz w:val="19"/>
        </w:rPr>
        <w:t xml:space="preserve"> </w:t>
      </w:r>
      <w:r>
        <w:rPr>
          <w:w w:val="105"/>
          <w:sz w:val="19"/>
        </w:rPr>
        <w:t>on</w:t>
      </w:r>
      <w:r>
        <w:rPr>
          <w:spacing w:val="-5"/>
          <w:w w:val="105"/>
          <w:sz w:val="19"/>
        </w:rPr>
        <w:t xml:space="preserve"> </w:t>
      </w:r>
      <w:r>
        <w:rPr>
          <w:w w:val="105"/>
          <w:sz w:val="19"/>
        </w:rPr>
        <w:t>a</w:t>
      </w:r>
      <w:r>
        <w:rPr>
          <w:spacing w:val="-19"/>
          <w:w w:val="105"/>
          <w:sz w:val="19"/>
        </w:rPr>
        <w:t xml:space="preserve"> </w:t>
      </w:r>
      <w:r>
        <w:rPr>
          <w:rFonts w:ascii="Times New Roman"/>
          <w:i/>
          <w:spacing w:val="3"/>
          <w:w w:val="105"/>
          <w:sz w:val="19"/>
        </w:rPr>
        <w:t>physical</w:t>
      </w:r>
      <w:r>
        <w:rPr>
          <w:rFonts w:ascii="Times New Roman"/>
          <w:i/>
          <w:spacing w:val="-5"/>
          <w:w w:val="105"/>
          <w:sz w:val="19"/>
        </w:rPr>
        <w:t xml:space="preserve"> </w:t>
      </w:r>
      <w:r>
        <w:rPr>
          <w:w w:val="105"/>
          <w:sz w:val="19"/>
        </w:rPr>
        <w:t>match</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7338"/>
        <w:rPr>
          <w:sz w:val="18"/>
        </w:rPr>
      </w:pPr>
      <w:r>
        <w:rPr>
          <w:sz w:val="18"/>
        </w:rPr>
        <w:lastRenderedPageBreak/>
        <w:t>CHAPTER 8: MEMORY</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3828" w:right="1320"/>
      </w:pPr>
      <w:r>
        <w:t>between the original stimulus and the information given at test</w:t>
      </w:r>
    </w:p>
    <w:p w:rsidR="002E0D56" w:rsidRDefault="00C67A04">
      <w:pPr>
        <w:pStyle w:val="ListParagraph"/>
        <w:numPr>
          <w:ilvl w:val="3"/>
          <w:numId w:val="122"/>
        </w:numPr>
        <w:tabs>
          <w:tab w:val="left" w:pos="3829"/>
        </w:tabs>
        <w:spacing w:before="148" w:line="266" w:lineRule="auto"/>
        <w:ind w:right="1409"/>
        <w:jc w:val="left"/>
        <w:rPr>
          <w:sz w:val="19"/>
        </w:rPr>
      </w:pPr>
      <w:r>
        <w:rPr>
          <w:rFonts w:ascii="Times New Roman"/>
          <w:i/>
          <w:sz w:val="19"/>
        </w:rPr>
        <w:t xml:space="preserve">Category association </w:t>
      </w:r>
      <w:r>
        <w:rPr>
          <w:sz w:val="19"/>
        </w:rPr>
        <w:t xml:space="preserve">relies on </w:t>
      </w:r>
      <w:r>
        <w:rPr>
          <w:rFonts w:ascii="Times New Roman"/>
          <w:i/>
          <w:sz w:val="19"/>
        </w:rPr>
        <w:t xml:space="preserve">meaning </w:t>
      </w:r>
      <w:r>
        <w:rPr>
          <w:sz w:val="19"/>
        </w:rPr>
        <w:t xml:space="preserve">or </w:t>
      </w:r>
      <w:r>
        <w:rPr>
          <w:rFonts w:ascii="Times New Roman"/>
          <w:i/>
          <w:sz w:val="19"/>
        </w:rPr>
        <w:t xml:space="preserve">concept </w:t>
      </w:r>
      <w:r>
        <w:rPr>
          <w:sz w:val="19"/>
        </w:rPr>
        <w:t>rather than physical</w:t>
      </w:r>
      <w:r>
        <w:rPr>
          <w:spacing w:val="2"/>
          <w:sz w:val="19"/>
        </w:rPr>
        <w:t xml:space="preserve"> </w:t>
      </w:r>
      <w:r>
        <w:rPr>
          <w:sz w:val="19"/>
        </w:rPr>
        <w:t>match</w:t>
      </w:r>
    </w:p>
    <w:p w:rsidR="002E0D56" w:rsidRDefault="00C67A04">
      <w:pPr>
        <w:pStyle w:val="ListParagraph"/>
        <w:numPr>
          <w:ilvl w:val="2"/>
          <w:numId w:val="122"/>
        </w:numPr>
        <w:tabs>
          <w:tab w:val="left" w:pos="3108"/>
          <w:tab w:val="left" w:pos="3109"/>
        </w:tabs>
        <w:spacing w:before="120" w:line="266" w:lineRule="auto"/>
        <w:ind w:right="1154"/>
        <w:rPr>
          <w:sz w:val="19"/>
        </w:rPr>
      </w:pPr>
      <w:r>
        <w:rPr>
          <w:sz w:val="19"/>
        </w:rPr>
        <w:t xml:space="preserve">Research suggests that if a specific type of processing is used to    encode information, that information will be </w:t>
      </w:r>
      <w:r>
        <w:rPr>
          <w:sz w:val="19"/>
        </w:rPr>
        <w:t>retrieved most efficiently when the retrieval method uses the same type of</w:t>
      </w:r>
      <w:r>
        <w:rPr>
          <w:spacing w:val="36"/>
          <w:sz w:val="19"/>
        </w:rPr>
        <w:t xml:space="preserve"> </w:t>
      </w:r>
      <w:r>
        <w:rPr>
          <w:sz w:val="19"/>
        </w:rPr>
        <w:t>analysis</w:t>
      </w:r>
    </w:p>
    <w:p w:rsidR="002E0D56" w:rsidRDefault="00C67A04">
      <w:pPr>
        <w:pStyle w:val="ListParagraph"/>
        <w:numPr>
          <w:ilvl w:val="1"/>
          <w:numId w:val="122"/>
        </w:numPr>
        <w:tabs>
          <w:tab w:val="left" w:pos="2029"/>
        </w:tabs>
        <w:spacing w:before="148"/>
        <w:rPr>
          <w:rFonts w:ascii="Times New Roman"/>
          <w:i/>
          <w:sz w:val="19"/>
        </w:rPr>
      </w:pPr>
      <w:r>
        <w:rPr>
          <w:rFonts w:ascii="Times New Roman"/>
          <w:i/>
          <w:w w:val="105"/>
          <w:sz w:val="19"/>
        </w:rPr>
        <w:t>Improving Memory for Unstructured</w:t>
      </w:r>
      <w:r>
        <w:rPr>
          <w:rFonts w:ascii="Times New Roman"/>
          <w:i/>
          <w:spacing w:val="-22"/>
          <w:w w:val="105"/>
          <w:sz w:val="19"/>
        </w:rPr>
        <w:t xml:space="preserve"> </w:t>
      </w:r>
      <w:r>
        <w:rPr>
          <w:rFonts w:ascii="Times New Roman"/>
          <w:i/>
          <w:w w:val="105"/>
          <w:sz w:val="19"/>
        </w:rPr>
        <w:t>Information</w:t>
      </w:r>
    </w:p>
    <w:p w:rsidR="002E0D56" w:rsidRDefault="00C67A04">
      <w:pPr>
        <w:pStyle w:val="ListParagraph"/>
        <w:numPr>
          <w:ilvl w:val="2"/>
          <w:numId w:val="122"/>
        </w:numPr>
        <w:tabs>
          <w:tab w:val="left" w:pos="3108"/>
          <w:tab w:val="left" w:pos="3109"/>
        </w:tabs>
        <w:spacing w:before="145"/>
        <w:rPr>
          <w:sz w:val="19"/>
        </w:rPr>
      </w:pPr>
      <w:r>
        <w:rPr>
          <w:sz w:val="19"/>
        </w:rPr>
        <w:t>Information that is not meaningful is difficult to</w:t>
      </w:r>
      <w:r>
        <w:rPr>
          <w:spacing w:val="6"/>
          <w:sz w:val="19"/>
        </w:rPr>
        <w:t xml:space="preserve"> </w:t>
      </w:r>
      <w:r>
        <w:rPr>
          <w:sz w:val="19"/>
        </w:rPr>
        <w:t>remember</w:t>
      </w:r>
    </w:p>
    <w:p w:rsidR="002E0D56" w:rsidRDefault="00C67A04">
      <w:pPr>
        <w:pStyle w:val="ListParagraph"/>
        <w:numPr>
          <w:ilvl w:val="2"/>
          <w:numId w:val="122"/>
        </w:numPr>
        <w:tabs>
          <w:tab w:val="left" w:pos="3108"/>
          <w:tab w:val="left" w:pos="3109"/>
        </w:tabs>
        <w:spacing w:before="144" w:line="266" w:lineRule="auto"/>
        <w:ind w:right="1274"/>
        <w:rPr>
          <w:sz w:val="19"/>
        </w:rPr>
      </w:pPr>
      <w:r>
        <w:rPr>
          <w:w w:val="105"/>
          <w:sz w:val="19"/>
        </w:rPr>
        <w:t>Strategies</w:t>
      </w:r>
      <w:r>
        <w:rPr>
          <w:spacing w:val="-15"/>
          <w:w w:val="105"/>
          <w:sz w:val="19"/>
        </w:rPr>
        <w:t xml:space="preserve"> </w:t>
      </w:r>
      <w:r>
        <w:rPr>
          <w:w w:val="105"/>
          <w:sz w:val="19"/>
        </w:rPr>
        <w:t>for</w:t>
      </w:r>
      <w:r>
        <w:rPr>
          <w:spacing w:val="-14"/>
          <w:w w:val="105"/>
          <w:sz w:val="19"/>
        </w:rPr>
        <w:t xml:space="preserve"> </w:t>
      </w:r>
      <w:r>
        <w:rPr>
          <w:w w:val="105"/>
          <w:sz w:val="19"/>
        </w:rPr>
        <w:t>improving</w:t>
      </w:r>
      <w:r>
        <w:rPr>
          <w:spacing w:val="-14"/>
          <w:w w:val="105"/>
          <w:sz w:val="19"/>
        </w:rPr>
        <w:t xml:space="preserve"> </w:t>
      </w:r>
      <w:r>
        <w:rPr>
          <w:w w:val="105"/>
          <w:sz w:val="19"/>
        </w:rPr>
        <w:t>encoding</w:t>
      </w:r>
      <w:r>
        <w:rPr>
          <w:spacing w:val="-14"/>
          <w:w w:val="105"/>
          <w:sz w:val="19"/>
        </w:rPr>
        <w:t xml:space="preserve"> </w:t>
      </w:r>
      <w:r>
        <w:rPr>
          <w:w w:val="105"/>
          <w:sz w:val="19"/>
        </w:rPr>
        <w:t>include</w:t>
      </w:r>
      <w:r>
        <w:rPr>
          <w:spacing w:val="-14"/>
          <w:w w:val="105"/>
          <w:sz w:val="19"/>
        </w:rPr>
        <w:t xml:space="preserve"> </w:t>
      </w:r>
      <w:r>
        <w:rPr>
          <w:w w:val="105"/>
          <w:sz w:val="19"/>
        </w:rPr>
        <w:t>elaborative</w:t>
      </w:r>
      <w:r>
        <w:rPr>
          <w:spacing w:val="-14"/>
          <w:w w:val="105"/>
          <w:sz w:val="19"/>
        </w:rPr>
        <w:t xml:space="preserve"> </w:t>
      </w:r>
      <w:r>
        <w:rPr>
          <w:w w:val="105"/>
          <w:sz w:val="19"/>
        </w:rPr>
        <w:t>rehearsal</w:t>
      </w:r>
      <w:r>
        <w:rPr>
          <w:spacing w:val="-15"/>
          <w:w w:val="105"/>
          <w:sz w:val="19"/>
        </w:rPr>
        <w:t xml:space="preserve"> </w:t>
      </w:r>
      <w:r>
        <w:rPr>
          <w:w w:val="105"/>
          <w:sz w:val="19"/>
        </w:rPr>
        <w:t>and mnemonics</w:t>
      </w:r>
    </w:p>
    <w:p w:rsidR="002E0D56" w:rsidRDefault="00C67A04">
      <w:pPr>
        <w:pStyle w:val="ListParagraph"/>
        <w:numPr>
          <w:ilvl w:val="3"/>
          <w:numId w:val="122"/>
        </w:numPr>
        <w:tabs>
          <w:tab w:val="left" w:pos="3829"/>
        </w:tabs>
        <w:spacing w:before="147" w:line="266" w:lineRule="auto"/>
        <w:ind w:right="1169"/>
        <w:jc w:val="left"/>
        <w:rPr>
          <w:sz w:val="19"/>
        </w:rPr>
      </w:pPr>
      <w:r>
        <w:rPr>
          <w:rFonts w:ascii="Times New Roman"/>
          <w:i/>
          <w:sz w:val="19"/>
        </w:rPr>
        <w:t xml:space="preserve">Elaborative rehearsal </w:t>
      </w:r>
      <w:r>
        <w:rPr>
          <w:sz w:val="19"/>
        </w:rPr>
        <w:t>refers to elaboration on the material to enrich encoding, such as inventing a relationship that makes an association less</w:t>
      </w:r>
      <w:r>
        <w:rPr>
          <w:spacing w:val="6"/>
          <w:sz w:val="19"/>
        </w:rPr>
        <w:t xml:space="preserve"> </w:t>
      </w:r>
      <w:r>
        <w:rPr>
          <w:sz w:val="19"/>
        </w:rPr>
        <w:t>arbitrary</w:t>
      </w:r>
    </w:p>
    <w:p w:rsidR="002E0D56" w:rsidRDefault="00C67A04">
      <w:pPr>
        <w:pStyle w:val="ListParagraph"/>
        <w:numPr>
          <w:ilvl w:val="3"/>
          <w:numId w:val="122"/>
        </w:numPr>
        <w:tabs>
          <w:tab w:val="left" w:pos="3829"/>
        </w:tabs>
        <w:spacing w:before="148" w:line="266" w:lineRule="auto"/>
        <w:ind w:right="1438"/>
        <w:jc w:val="left"/>
        <w:rPr>
          <w:sz w:val="19"/>
        </w:rPr>
      </w:pPr>
      <w:r>
        <w:rPr>
          <w:rFonts w:ascii="Times New Roman"/>
          <w:i/>
          <w:w w:val="105"/>
          <w:sz w:val="19"/>
        </w:rPr>
        <w:t>Mnemonics</w:t>
      </w:r>
      <w:r>
        <w:rPr>
          <w:rFonts w:ascii="Times New Roman"/>
          <w:i/>
          <w:spacing w:val="-14"/>
          <w:w w:val="105"/>
          <w:sz w:val="19"/>
        </w:rPr>
        <w:t xml:space="preserve"> </w:t>
      </w:r>
      <w:r>
        <w:rPr>
          <w:w w:val="105"/>
          <w:sz w:val="19"/>
        </w:rPr>
        <w:t>are</w:t>
      </w:r>
      <w:r>
        <w:rPr>
          <w:spacing w:val="-10"/>
          <w:w w:val="105"/>
          <w:sz w:val="19"/>
        </w:rPr>
        <w:t xml:space="preserve"> </w:t>
      </w:r>
      <w:r>
        <w:rPr>
          <w:w w:val="105"/>
          <w:sz w:val="19"/>
        </w:rPr>
        <w:t>devices</w:t>
      </w:r>
      <w:r>
        <w:rPr>
          <w:spacing w:val="-9"/>
          <w:w w:val="105"/>
          <w:sz w:val="19"/>
        </w:rPr>
        <w:t xml:space="preserve"> </w:t>
      </w:r>
      <w:r>
        <w:rPr>
          <w:w w:val="105"/>
          <w:sz w:val="19"/>
        </w:rPr>
        <w:t>that</w:t>
      </w:r>
      <w:r>
        <w:rPr>
          <w:spacing w:val="-10"/>
          <w:w w:val="105"/>
          <w:sz w:val="19"/>
        </w:rPr>
        <w:t xml:space="preserve"> </w:t>
      </w:r>
      <w:r>
        <w:rPr>
          <w:w w:val="105"/>
          <w:sz w:val="19"/>
        </w:rPr>
        <w:t>encode</w:t>
      </w:r>
      <w:r>
        <w:rPr>
          <w:spacing w:val="-10"/>
          <w:w w:val="105"/>
          <w:sz w:val="19"/>
        </w:rPr>
        <w:t xml:space="preserve"> </w:t>
      </w:r>
      <w:r>
        <w:rPr>
          <w:w w:val="105"/>
          <w:sz w:val="19"/>
        </w:rPr>
        <w:t>a</w:t>
      </w:r>
      <w:r>
        <w:rPr>
          <w:spacing w:val="-10"/>
          <w:w w:val="105"/>
          <w:sz w:val="19"/>
        </w:rPr>
        <w:t xml:space="preserve"> </w:t>
      </w:r>
      <w:r>
        <w:rPr>
          <w:w w:val="105"/>
          <w:sz w:val="19"/>
        </w:rPr>
        <w:t>long</w:t>
      </w:r>
      <w:r>
        <w:rPr>
          <w:spacing w:val="-11"/>
          <w:w w:val="105"/>
          <w:sz w:val="19"/>
        </w:rPr>
        <w:t xml:space="preserve"> </w:t>
      </w:r>
      <w:r>
        <w:rPr>
          <w:w w:val="105"/>
          <w:sz w:val="19"/>
        </w:rPr>
        <w:t>series</w:t>
      </w:r>
      <w:r>
        <w:rPr>
          <w:spacing w:val="-9"/>
          <w:w w:val="105"/>
          <w:sz w:val="19"/>
        </w:rPr>
        <w:t xml:space="preserve"> </w:t>
      </w:r>
      <w:r>
        <w:rPr>
          <w:w w:val="105"/>
          <w:sz w:val="19"/>
        </w:rPr>
        <w:t>of</w:t>
      </w:r>
      <w:r>
        <w:rPr>
          <w:spacing w:val="-9"/>
          <w:w w:val="105"/>
          <w:sz w:val="19"/>
        </w:rPr>
        <w:t xml:space="preserve"> </w:t>
      </w:r>
      <w:r>
        <w:rPr>
          <w:w w:val="105"/>
          <w:sz w:val="19"/>
        </w:rPr>
        <w:t>facts</w:t>
      </w:r>
      <w:r>
        <w:rPr>
          <w:spacing w:val="-10"/>
          <w:w w:val="105"/>
          <w:sz w:val="19"/>
        </w:rPr>
        <w:t xml:space="preserve"> </w:t>
      </w:r>
      <w:r>
        <w:rPr>
          <w:w w:val="105"/>
          <w:sz w:val="19"/>
        </w:rPr>
        <w:t>by associating them with famili</w:t>
      </w:r>
      <w:r>
        <w:rPr>
          <w:w w:val="105"/>
          <w:sz w:val="19"/>
        </w:rPr>
        <w:t>ar and previously encoded information</w:t>
      </w:r>
    </w:p>
    <w:p w:rsidR="002E0D56" w:rsidRDefault="00C67A04">
      <w:pPr>
        <w:pStyle w:val="ListParagraph"/>
        <w:numPr>
          <w:ilvl w:val="0"/>
          <w:numId w:val="120"/>
        </w:numPr>
        <w:tabs>
          <w:tab w:val="left" w:pos="4549"/>
        </w:tabs>
        <w:spacing w:before="148" w:line="266" w:lineRule="auto"/>
        <w:ind w:right="1243"/>
        <w:rPr>
          <w:sz w:val="19"/>
        </w:rPr>
      </w:pPr>
      <w:r>
        <w:rPr>
          <w:rFonts w:ascii="Times New Roman"/>
          <w:i/>
          <w:sz w:val="19"/>
        </w:rPr>
        <w:t xml:space="preserve">Method of loci </w:t>
      </w:r>
      <w:r>
        <w:rPr>
          <w:sz w:val="19"/>
        </w:rPr>
        <w:t>associates objects with some sequence of</w:t>
      </w:r>
      <w:r>
        <w:rPr>
          <w:spacing w:val="13"/>
          <w:sz w:val="19"/>
        </w:rPr>
        <w:t xml:space="preserve"> </w:t>
      </w:r>
      <w:r>
        <w:rPr>
          <w:sz w:val="19"/>
        </w:rPr>
        <w:t>places</w:t>
      </w:r>
      <w:r>
        <w:rPr>
          <w:spacing w:val="14"/>
          <w:sz w:val="19"/>
        </w:rPr>
        <w:t xml:space="preserve"> </w:t>
      </w:r>
      <w:r>
        <w:rPr>
          <w:sz w:val="19"/>
        </w:rPr>
        <w:t>with</w:t>
      </w:r>
      <w:r>
        <w:rPr>
          <w:spacing w:val="13"/>
          <w:sz w:val="19"/>
        </w:rPr>
        <w:t xml:space="preserve"> </w:t>
      </w:r>
      <w:r>
        <w:rPr>
          <w:sz w:val="19"/>
        </w:rPr>
        <w:t>which</w:t>
      </w:r>
      <w:r>
        <w:rPr>
          <w:spacing w:val="14"/>
          <w:sz w:val="19"/>
        </w:rPr>
        <w:t xml:space="preserve"> </w:t>
      </w:r>
      <w:r>
        <w:rPr>
          <w:sz w:val="19"/>
        </w:rPr>
        <w:t>the</w:t>
      </w:r>
      <w:r>
        <w:rPr>
          <w:spacing w:val="14"/>
          <w:sz w:val="19"/>
        </w:rPr>
        <w:t xml:space="preserve"> </w:t>
      </w:r>
      <w:r>
        <w:rPr>
          <w:sz w:val="19"/>
        </w:rPr>
        <w:t>individual</w:t>
      </w:r>
      <w:r>
        <w:rPr>
          <w:spacing w:val="13"/>
          <w:sz w:val="19"/>
        </w:rPr>
        <w:t xml:space="preserve"> </w:t>
      </w:r>
      <w:r>
        <w:rPr>
          <w:sz w:val="19"/>
        </w:rPr>
        <w:t>is</w:t>
      </w:r>
      <w:r>
        <w:rPr>
          <w:spacing w:val="14"/>
          <w:sz w:val="19"/>
        </w:rPr>
        <w:t xml:space="preserve"> </w:t>
      </w:r>
      <w:r>
        <w:rPr>
          <w:sz w:val="19"/>
        </w:rPr>
        <w:t>familiar</w:t>
      </w:r>
    </w:p>
    <w:p w:rsidR="002E0D56" w:rsidRDefault="00C67A04">
      <w:pPr>
        <w:pStyle w:val="ListParagraph"/>
        <w:numPr>
          <w:ilvl w:val="0"/>
          <w:numId w:val="120"/>
        </w:numPr>
        <w:tabs>
          <w:tab w:val="left" w:pos="4549"/>
        </w:tabs>
        <w:spacing w:before="27" w:line="266" w:lineRule="auto"/>
        <w:ind w:right="1109"/>
        <w:rPr>
          <w:sz w:val="19"/>
        </w:rPr>
      </w:pPr>
      <w:r>
        <w:rPr>
          <w:rFonts w:ascii="Times New Roman"/>
          <w:i/>
          <w:w w:val="105"/>
          <w:sz w:val="19"/>
        </w:rPr>
        <w:t>Acrostic-like</w:t>
      </w:r>
      <w:r>
        <w:rPr>
          <w:rFonts w:ascii="Times New Roman"/>
          <w:i/>
          <w:spacing w:val="-19"/>
          <w:w w:val="105"/>
          <w:sz w:val="19"/>
        </w:rPr>
        <w:t xml:space="preserve"> </w:t>
      </w:r>
      <w:r>
        <w:rPr>
          <w:rFonts w:ascii="Times New Roman"/>
          <w:i/>
          <w:w w:val="105"/>
          <w:sz w:val="19"/>
        </w:rPr>
        <w:t>mnemonics</w:t>
      </w:r>
      <w:r>
        <w:rPr>
          <w:rFonts w:ascii="Times New Roman"/>
          <w:i/>
          <w:spacing w:val="-18"/>
          <w:w w:val="105"/>
          <w:sz w:val="19"/>
        </w:rPr>
        <w:t xml:space="preserve"> </w:t>
      </w:r>
      <w:r>
        <w:rPr>
          <w:w w:val="105"/>
          <w:sz w:val="19"/>
        </w:rPr>
        <w:t>use</w:t>
      </w:r>
      <w:r>
        <w:rPr>
          <w:spacing w:val="-16"/>
          <w:w w:val="105"/>
          <w:sz w:val="19"/>
        </w:rPr>
        <w:t xml:space="preserve"> </w:t>
      </w:r>
      <w:r>
        <w:rPr>
          <w:w w:val="105"/>
          <w:sz w:val="19"/>
        </w:rPr>
        <w:t>the</w:t>
      </w:r>
      <w:r>
        <w:rPr>
          <w:spacing w:val="-15"/>
          <w:w w:val="105"/>
          <w:sz w:val="19"/>
        </w:rPr>
        <w:t xml:space="preserve"> </w:t>
      </w:r>
      <w:r>
        <w:rPr>
          <w:w w:val="105"/>
          <w:sz w:val="19"/>
        </w:rPr>
        <w:t>first</w:t>
      </w:r>
      <w:r>
        <w:rPr>
          <w:spacing w:val="-16"/>
          <w:w w:val="105"/>
          <w:sz w:val="19"/>
        </w:rPr>
        <w:t xml:space="preserve"> </w:t>
      </w:r>
      <w:r>
        <w:rPr>
          <w:w w:val="105"/>
          <w:sz w:val="19"/>
        </w:rPr>
        <w:t>letter</w:t>
      </w:r>
      <w:r>
        <w:rPr>
          <w:spacing w:val="-16"/>
          <w:w w:val="105"/>
          <w:sz w:val="19"/>
        </w:rPr>
        <w:t xml:space="preserve"> </w:t>
      </w:r>
      <w:r>
        <w:rPr>
          <w:w w:val="105"/>
          <w:sz w:val="19"/>
        </w:rPr>
        <w:t>of</w:t>
      </w:r>
      <w:r>
        <w:rPr>
          <w:spacing w:val="-16"/>
          <w:w w:val="105"/>
          <w:sz w:val="19"/>
        </w:rPr>
        <w:t xml:space="preserve"> </w:t>
      </w:r>
      <w:r>
        <w:rPr>
          <w:w w:val="105"/>
          <w:sz w:val="19"/>
        </w:rPr>
        <w:t>each</w:t>
      </w:r>
      <w:r>
        <w:rPr>
          <w:spacing w:val="-16"/>
          <w:w w:val="105"/>
          <w:sz w:val="19"/>
        </w:rPr>
        <w:t xml:space="preserve"> </w:t>
      </w:r>
      <w:r>
        <w:rPr>
          <w:w w:val="105"/>
          <w:sz w:val="19"/>
        </w:rPr>
        <w:t>word to cue a</w:t>
      </w:r>
      <w:r>
        <w:rPr>
          <w:spacing w:val="-5"/>
          <w:w w:val="105"/>
          <w:sz w:val="19"/>
        </w:rPr>
        <w:t xml:space="preserve"> </w:t>
      </w:r>
      <w:r>
        <w:rPr>
          <w:w w:val="105"/>
          <w:sz w:val="19"/>
        </w:rPr>
        <w:t>response</w:t>
      </w:r>
    </w:p>
    <w:p w:rsidR="002E0D56" w:rsidRDefault="00C67A04">
      <w:pPr>
        <w:pStyle w:val="ListParagraph"/>
        <w:numPr>
          <w:ilvl w:val="0"/>
          <w:numId w:val="120"/>
        </w:numPr>
        <w:tabs>
          <w:tab w:val="left" w:pos="4549"/>
        </w:tabs>
        <w:spacing w:before="27" w:line="266" w:lineRule="auto"/>
        <w:ind w:right="1049"/>
        <w:rPr>
          <w:sz w:val="19"/>
        </w:rPr>
      </w:pPr>
      <w:r>
        <w:rPr>
          <w:rFonts w:ascii="Times New Roman"/>
          <w:i/>
          <w:w w:val="105"/>
          <w:sz w:val="19"/>
        </w:rPr>
        <w:t>Acronym</w:t>
      </w:r>
      <w:r>
        <w:rPr>
          <w:rFonts w:ascii="Times New Roman"/>
          <w:i/>
          <w:spacing w:val="-13"/>
          <w:w w:val="105"/>
          <w:sz w:val="19"/>
        </w:rPr>
        <w:t xml:space="preserve"> </w:t>
      </w:r>
      <w:r>
        <w:rPr>
          <w:rFonts w:ascii="Times New Roman"/>
          <w:i/>
          <w:w w:val="105"/>
          <w:sz w:val="19"/>
        </w:rPr>
        <w:t>mnemonics</w:t>
      </w:r>
      <w:r>
        <w:rPr>
          <w:rFonts w:ascii="Times New Roman"/>
          <w:i/>
          <w:spacing w:val="-12"/>
          <w:w w:val="105"/>
          <w:sz w:val="19"/>
        </w:rPr>
        <w:t xml:space="preserve"> </w:t>
      </w:r>
      <w:r>
        <w:rPr>
          <w:w w:val="105"/>
          <w:sz w:val="19"/>
        </w:rPr>
        <w:t>are</w:t>
      </w:r>
      <w:r>
        <w:rPr>
          <w:spacing w:val="-9"/>
          <w:w w:val="105"/>
          <w:sz w:val="19"/>
        </w:rPr>
        <w:t xml:space="preserve"> </w:t>
      </w:r>
      <w:r>
        <w:rPr>
          <w:w w:val="105"/>
          <w:sz w:val="19"/>
        </w:rPr>
        <w:t>instances</w:t>
      </w:r>
      <w:r>
        <w:rPr>
          <w:spacing w:val="-9"/>
          <w:w w:val="105"/>
          <w:sz w:val="19"/>
        </w:rPr>
        <w:t xml:space="preserve"> </w:t>
      </w:r>
      <w:r>
        <w:rPr>
          <w:w w:val="105"/>
          <w:sz w:val="19"/>
        </w:rPr>
        <w:t>in</w:t>
      </w:r>
      <w:r>
        <w:rPr>
          <w:spacing w:val="-8"/>
          <w:w w:val="105"/>
          <w:sz w:val="19"/>
        </w:rPr>
        <w:t xml:space="preserve"> </w:t>
      </w:r>
      <w:r>
        <w:rPr>
          <w:w w:val="105"/>
          <w:sz w:val="19"/>
        </w:rPr>
        <w:t>which</w:t>
      </w:r>
      <w:r>
        <w:rPr>
          <w:spacing w:val="-9"/>
          <w:w w:val="105"/>
          <w:sz w:val="19"/>
        </w:rPr>
        <w:t xml:space="preserve"> </w:t>
      </w:r>
      <w:r>
        <w:rPr>
          <w:w w:val="105"/>
          <w:sz w:val="19"/>
        </w:rPr>
        <w:t>the</w:t>
      </w:r>
      <w:r>
        <w:rPr>
          <w:spacing w:val="-9"/>
          <w:w w:val="105"/>
          <w:sz w:val="19"/>
        </w:rPr>
        <w:t xml:space="preserve"> </w:t>
      </w:r>
      <w:r>
        <w:rPr>
          <w:w w:val="105"/>
          <w:sz w:val="19"/>
        </w:rPr>
        <w:t>letter</w:t>
      </w:r>
      <w:r>
        <w:rPr>
          <w:spacing w:val="-8"/>
          <w:w w:val="105"/>
          <w:sz w:val="19"/>
        </w:rPr>
        <w:t xml:space="preserve"> </w:t>
      </w:r>
      <w:r>
        <w:rPr>
          <w:w w:val="105"/>
          <w:sz w:val="19"/>
        </w:rPr>
        <w:t>of a word stands for a name or other piece of information</w:t>
      </w:r>
    </w:p>
    <w:p w:rsidR="002E0D56" w:rsidRDefault="00C67A04">
      <w:pPr>
        <w:pStyle w:val="ListParagraph"/>
        <w:numPr>
          <w:ilvl w:val="2"/>
          <w:numId w:val="122"/>
        </w:numPr>
        <w:tabs>
          <w:tab w:val="left" w:pos="3108"/>
          <w:tab w:val="left" w:pos="3109"/>
        </w:tabs>
        <w:spacing w:before="1" w:line="266" w:lineRule="auto"/>
        <w:ind w:right="1110"/>
        <w:rPr>
          <w:sz w:val="19"/>
        </w:rPr>
      </w:pPr>
      <w:r>
        <w:rPr>
          <w:sz w:val="19"/>
        </w:rPr>
        <w:t>The key to learning arbitrary information is to encode information in a way that provides yourself with efficient retrieval</w:t>
      </w:r>
      <w:r>
        <w:rPr>
          <w:spacing w:val="26"/>
          <w:sz w:val="19"/>
        </w:rPr>
        <w:t xml:space="preserve"> </w:t>
      </w:r>
      <w:r>
        <w:rPr>
          <w:sz w:val="19"/>
        </w:rPr>
        <w:t>cues</w:t>
      </w:r>
    </w:p>
    <w:p w:rsidR="002E0D56" w:rsidRDefault="00C67A04">
      <w:pPr>
        <w:pStyle w:val="ListParagraph"/>
        <w:numPr>
          <w:ilvl w:val="1"/>
          <w:numId w:val="122"/>
        </w:numPr>
        <w:tabs>
          <w:tab w:val="left" w:pos="2028"/>
          <w:tab w:val="left" w:pos="2029"/>
        </w:tabs>
        <w:spacing w:before="148"/>
        <w:rPr>
          <w:rFonts w:ascii="Times New Roman"/>
          <w:i/>
          <w:sz w:val="19"/>
        </w:rPr>
      </w:pPr>
      <w:r>
        <w:rPr>
          <w:rFonts w:ascii="Times New Roman"/>
          <w:i/>
          <w:w w:val="105"/>
          <w:sz w:val="19"/>
        </w:rPr>
        <w:t>Metamemory</w:t>
      </w:r>
    </w:p>
    <w:p w:rsidR="002E0D56" w:rsidRDefault="00C67A04">
      <w:pPr>
        <w:pStyle w:val="ListParagraph"/>
        <w:numPr>
          <w:ilvl w:val="2"/>
          <w:numId w:val="122"/>
        </w:numPr>
        <w:tabs>
          <w:tab w:val="left" w:pos="3108"/>
          <w:tab w:val="left" w:pos="3109"/>
        </w:tabs>
        <w:spacing w:before="171" w:line="266" w:lineRule="auto"/>
        <w:ind w:right="1454"/>
        <w:rPr>
          <w:sz w:val="19"/>
        </w:rPr>
      </w:pPr>
      <w:r>
        <w:rPr>
          <w:rFonts w:ascii="Times New Roman"/>
          <w:i/>
          <w:w w:val="105"/>
          <w:sz w:val="19"/>
        </w:rPr>
        <w:t>Metamemory</w:t>
      </w:r>
      <w:r>
        <w:rPr>
          <w:rFonts w:ascii="Times New Roman"/>
          <w:i/>
          <w:spacing w:val="-10"/>
          <w:w w:val="105"/>
          <w:sz w:val="19"/>
        </w:rPr>
        <w:t xml:space="preserve"> </w:t>
      </w:r>
      <w:r>
        <w:rPr>
          <w:w w:val="105"/>
          <w:sz w:val="19"/>
        </w:rPr>
        <w:t>refers</w:t>
      </w:r>
      <w:r>
        <w:rPr>
          <w:spacing w:val="-17"/>
          <w:w w:val="105"/>
          <w:sz w:val="19"/>
        </w:rPr>
        <w:t xml:space="preserve"> </w:t>
      </w:r>
      <w:r>
        <w:rPr>
          <w:w w:val="105"/>
          <w:sz w:val="19"/>
        </w:rPr>
        <w:t>to</w:t>
      </w:r>
      <w:r>
        <w:rPr>
          <w:spacing w:val="-17"/>
          <w:w w:val="105"/>
          <w:sz w:val="19"/>
        </w:rPr>
        <w:t xml:space="preserve"> </w:t>
      </w:r>
      <w:r>
        <w:rPr>
          <w:w w:val="105"/>
          <w:sz w:val="19"/>
        </w:rPr>
        <w:t>implicit</w:t>
      </w:r>
      <w:r>
        <w:rPr>
          <w:spacing w:val="-17"/>
          <w:w w:val="105"/>
          <w:sz w:val="19"/>
        </w:rPr>
        <w:t xml:space="preserve"> </w:t>
      </w:r>
      <w:r>
        <w:rPr>
          <w:w w:val="105"/>
          <w:sz w:val="19"/>
        </w:rPr>
        <w:t>or</w:t>
      </w:r>
      <w:r>
        <w:rPr>
          <w:spacing w:val="-18"/>
          <w:w w:val="105"/>
          <w:sz w:val="19"/>
        </w:rPr>
        <w:t xml:space="preserve"> </w:t>
      </w:r>
      <w:r>
        <w:rPr>
          <w:w w:val="105"/>
          <w:sz w:val="19"/>
        </w:rPr>
        <w:t>explicit</w:t>
      </w:r>
      <w:r>
        <w:rPr>
          <w:spacing w:val="-17"/>
          <w:w w:val="105"/>
          <w:sz w:val="19"/>
        </w:rPr>
        <w:t xml:space="preserve"> </w:t>
      </w:r>
      <w:r>
        <w:rPr>
          <w:w w:val="105"/>
          <w:sz w:val="19"/>
        </w:rPr>
        <w:t>knowledge</w:t>
      </w:r>
      <w:r>
        <w:rPr>
          <w:spacing w:val="-17"/>
          <w:w w:val="105"/>
          <w:sz w:val="19"/>
        </w:rPr>
        <w:t xml:space="preserve"> </w:t>
      </w:r>
      <w:r>
        <w:rPr>
          <w:w w:val="105"/>
          <w:sz w:val="19"/>
        </w:rPr>
        <w:t>about</w:t>
      </w:r>
      <w:r>
        <w:rPr>
          <w:spacing w:val="-17"/>
          <w:w w:val="105"/>
          <w:sz w:val="19"/>
        </w:rPr>
        <w:t xml:space="preserve"> </w:t>
      </w:r>
      <w:r>
        <w:rPr>
          <w:w w:val="105"/>
          <w:sz w:val="19"/>
        </w:rPr>
        <w:t>memory abilities and effective memory</w:t>
      </w:r>
      <w:r>
        <w:rPr>
          <w:spacing w:val="-25"/>
          <w:w w:val="105"/>
          <w:sz w:val="19"/>
        </w:rPr>
        <w:t xml:space="preserve"> </w:t>
      </w:r>
      <w:r>
        <w:rPr>
          <w:w w:val="105"/>
          <w:sz w:val="19"/>
        </w:rPr>
        <w:t>strategies</w:t>
      </w:r>
    </w:p>
    <w:p w:rsidR="002E0D56" w:rsidRDefault="00C67A04">
      <w:pPr>
        <w:pStyle w:val="ListParagraph"/>
        <w:numPr>
          <w:ilvl w:val="2"/>
          <w:numId w:val="122"/>
        </w:numPr>
        <w:tabs>
          <w:tab w:val="left" w:pos="3108"/>
          <w:tab w:val="left" w:pos="3109"/>
        </w:tabs>
        <w:spacing w:before="148" w:line="266" w:lineRule="auto"/>
        <w:ind w:right="1378"/>
        <w:rPr>
          <w:sz w:val="19"/>
        </w:rPr>
      </w:pPr>
      <w:r>
        <w:rPr>
          <w:rFonts w:ascii="Times New Roman"/>
          <w:i/>
          <w:sz w:val="19"/>
        </w:rPr>
        <w:t xml:space="preserve">Feelings-of-knowing </w:t>
      </w:r>
      <w:r>
        <w:rPr>
          <w:sz w:val="19"/>
        </w:rPr>
        <w:t>are subjective sensations that the information is stored somewhere in</w:t>
      </w:r>
      <w:r>
        <w:rPr>
          <w:spacing w:val="-4"/>
          <w:sz w:val="19"/>
        </w:rPr>
        <w:t xml:space="preserve"> </w:t>
      </w:r>
      <w:r>
        <w:rPr>
          <w:sz w:val="19"/>
        </w:rPr>
        <w:t>memory</w:t>
      </w:r>
    </w:p>
    <w:p w:rsidR="002E0D56" w:rsidRDefault="00C67A04">
      <w:pPr>
        <w:pStyle w:val="ListParagraph"/>
        <w:numPr>
          <w:ilvl w:val="3"/>
          <w:numId w:val="122"/>
        </w:numPr>
        <w:tabs>
          <w:tab w:val="left" w:pos="3829"/>
        </w:tabs>
        <w:spacing w:before="147" w:line="266" w:lineRule="auto"/>
        <w:ind w:right="1184"/>
        <w:jc w:val="left"/>
        <w:rPr>
          <w:sz w:val="19"/>
        </w:rPr>
      </w:pPr>
      <w:r>
        <w:rPr>
          <w:w w:val="105"/>
          <w:sz w:val="19"/>
        </w:rPr>
        <w:t xml:space="preserve">The </w:t>
      </w:r>
      <w:r>
        <w:rPr>
          <w:rFonts w:ascii="Times New Roman"/>
          <w:i/>
          <w:w w:val="105"/>
          <w:sz w:val="19"/>
        </w:rPr>
        <w:t xml:space="preserve">cue familiarity hypothesis </w:t>
      </w:r>
      <w:r>
        <w:rPr>
          <w:w w:val="105"/>
          <w:sz w:val="19"/>
        </w:rPr>
        <w:t>suggests that people base their feelings</w:t>
      </w:r>
      <w:r>
        <w:rPr>
          <w:spacing w:val="-10"/>
          <w:w w:val="105"/>
          <w:sz w:val="19"/>
        </w:rPr>
        <w:t xml:space="preserve"> </w:t>
      </w:r>
      <w:r>
        <w:rPr>
          <w:w w:val="105"/>
          <w:sz w:val="19"/>
        </w:rPr>
        <w:t>of</w:t>
      </w:r>
      <w:r>
        <w:rPr>
          <w:spacing w:val="-9"/>
          <w:w w:val="105"/>
          <w:sz w:val="19"/>
        </w:rPr>
        <w:t xml:space="preserve"> </w:t>
      </w:r>
      <w:r>
        <w:rPr>
          <w:w w:val="105"/>
          <w:sz w:val="19"/>
        </w:rPr>
        <w:t>knowing</w:t>
      </w:r>
      <w:r>
        <w:rPr>
          <w:spacing w:val="-10"/>
          <w:w w:val="105"/>
          <w:sz w:val="19"/>
        </w:rPr>
        <w:t xml:space="preserve"> </w:t>
      </w:r>
      <w:r>
        <w:rPr>
          <w:w w:val="105"/>
          <w:sz w:val="19"/>
        </w:rPr>
        <w:t>on</w:t>
      </w:r>
      <w:r>
        <w:rPr>
          <w:spacing w:val="-9"/>
          <w:w w:val="105"/>
          <w:sz w:val="19"/>
        </w:rPr>
        <w:t xml:space="preserve"> </w:t>
      </w:r>
      <w:r>
        <w:rPr>
          <w:w w:val="105"/>
          <w:sz w:val="19"/>
        </w:rPr>
        <w:t>their</w:t>
      </w:r>
      <w:r>
        <w:rPr>
          <w:spacing w:val="-9"/>
          <w:w w:val="105"/>
          <w:sz w:val="19"/>
        </w:rPr>
        <w:t xml:space="preserve"> </w:t>
      </w:r>
      <w:r>
        <w:rPr>
          <w:w w:val="105"/>
          <w:sz w:val="19"/>
        </w:rPr>
        <w:t>fa</w:t>
      </w:r>
      <w:r>
        <w:rPr>
          <w:w w:val="105"/>
          <w:sz w:val="19"/>
        </w:rPr>
        <w:t>miliarity</w:t>
      </w:r>
      <w:r>
        <w:rPr>
          <w:spacing w:val="-10"/>
          <w:w w:val="105"/>
          <w:sz w:val="19"/>
        </w:rPr>
        <w:t xml:space="preserve"> </w:t>
      </w:r>
      <w:r>
        <w:rPr>
          <w:w w:val="105"/>
          <w:sz w:val="19"/>
        </w:rPr>
        <w:t>with</w:t>
      </w:r>
      <w:r>
        <w:rPr>
          <w:spacing w:val="-9"/>
          <w:w w:val="105"/>
          <w:sz w:val="19"/>
        </w:rPr>
        <w:t xml:space="preserve"> </w:t>
      </w:r>
      <w:r>
        <w:rPr>
          <w:w w:val="105"/>
          <w:sz w:val="19"/>
        </w:rPr>
        <w:t>the</w:t>
      </w:r>
      <w:r>
        <w:rPr>
          <w:spacing w:val="-10"/>
          <w:w w:val="105"/>
          <w:sz w:val="19"/>
        </w:rPr>
        <w:t xml:space="preserve"> </w:t>
      </w:r>
      <w:r>
        <w:rPr>
          <w:w w:val="105"/>
          <w:sz w:val="19"/>
        </w:rPr>
        <w:t>retrieval</w:t>
      </w:r>
      <w:r>
        <w:rPr>
          <w:spacing w:val="-9"/>
          <w:w w:val="105"/>
          <w:sz w:val="19"/>
        </w:rPr>
        <w:t xml:space="preserve"> </w:t>
      </w:r>
      <w:r>
        <w:rPr>
          <w:w w:val="105"/>
          <w:sz w:val="19"/>
        </w:rPr>
        <w:t>cue</w:t>
      </w:r>
    </w:p>
    <w:p w:rsidR="002E0D56" w:rsidRDefault="00C67A04">
      <w:pPr>
        <w:pStyle w:val="ListParagraph"/>
        <w:numPr>
          <w:ilvl w:val="3"/>
          <w:numId w:val="122"/>
        </w:numPr>
        <w:tabs>
          <w:tab w:val="left" w:pos="3829"/>
        </w:tabs>
        <w:spacing w:before="147" w:line="266" w:lineRule="auto"/>
        <w:ind w:right="1424"/>
        <w:jc w:val="left"/>
        <w:rPr>
          <w:sz w:val="19"/>
        </w:rPr>
      </w:pPr>
      <w:r>
        <w:rPr>
          <w:w w:val="105"/>
          <w:sz w:val="19"/>
        </w:rPr>
        <w:t>The</w:t>
      </w:r>
      <w:r>
        <w:rPr>
          <w:spacing w:val="-9"/>
          <w:w w:val="105"/>
          <w:sz w:val="19"/>
        </w:rPr>
        <w:t xml:space="preserve"> </w:t>
      </w:r>
      <w:r>
        <w:rPr>
          <w:rFonts w:ascii="Times New Roman"/>
          <w:i/>
          <w:w w:val="105"/>
          <w:sz w:val="19"/>
        </w:rPr>
        <w:t>Accessibility</w:t>
      </w:r>
      <w:r>
        <w:rPr>
          <w:rFonts w:ascii="Times New Roman"/>
          <w:i/>
          <w:spacing w:val="-11"/>
          <w:w w:val="105"/>
          <w:sz w:val="19"/>
        </w:rPr>
        <w:t xml:space="preserve"> </w:t>
      </w:r>
      <w:r>
        <w:rPr>
          <w:rFonts w:ascii="Times New Roman"/>
          <w:i/>
          <w:w w:val="105"/>
          <w:sz w:val="19"/>
        </w:rPr>
        <w:t>Hypothesis</w:t>
      </w:r>
      <w:r>
        <w:rPr>
          <w:rFonts w:ascii="Times New Roman"/>
          <w:i/>
          <w:spacing w:val="-10"/>
          <w:w w:val="105"/>
          <w:sz w:val="19"/>
        </w:rPr>
        <w:t xml:space="preserve"> </w:t>
      </w:r>
      <w:r>
        <w:rPr>
          <w:w w:val="105"/>
          <w:sz w:val="19"/>
        </w:rPr>
        <w:t>suggests</w:t>
      </w:r>
      <w:r>
        <w:rPr>
          <w:spacing w:val="-9"/>
          <w:w w:val="105"/>
          <w:sz w:val="19"/>
        </w:rPr>
        <w:t xml:space="preserve"> </w:t>
      </w:r>
      <w:r>
        <w:rPr>
          <w:w w:val="105"/>
          <w:sz w:val="19"/>
        </w:rPr>
        <w:t>that</w:t>
      </w:r>
      <w:r>
        <w:rPr>
          <w:spacing w:val="-9"/>
          <w:w w:val="105"/>
          <w:sz w:val="19"/>
        </w:rPr>
        <w:t xml:space="preserve"> </w:t>
      </w:r>
      <w:r>
        <w:rPr>
          <w:w w:val="105"/>
          <w:sz w:val="19"/>
        </w:rPr>
        <w:t>people</w:t>
      </w:r>
      <w:r>
        <w:rPr>
          <w:spacing w:val="-9"/>
          <w:w w:val="105"/>
          <w:sz w:val="19"/>
        </w:rPr>
        <w:t xml:space="preserve"> </w:t>
      </w:r>
      <w:r>
        <w:rPr>
          <w:w w:val="105"/>
          <w:sz w:val="19"/>
        </w:rPr>
        <w:t>base</w:t>
      </w:r>
      <w:r>
        <w:rPr>
          <w:spacing w:val="-9"/>
          <w:w w:val="105"/>
          <w:sz w:val="19"/>
        </w:rPr>
        <w:t xml:space="preserve"> </w:t>
      </w:r>
      <w:r>
        <w:rPr>
          <w:w w:val="105"/>
          <w:sz w:val="19"/>
        </w:rPr>
        <w:t xml:space="preserve">their judgments on accessibility of partial information from </w:t>
      </w:r>
      <w:r>
        <w:rPr>
          <w:spacing w:val="-5"/>
          <w:w w:val="105"/>
          <w:sz w:val="19"/>
        </w:rPr>
        <w:t>memory</w:t>
      </w:r>
    </w:p>
    <w:p w:rsidR="002E0D56" w:rsidRDefault="00C67A04">
      <w:pPr>
        <w:pStyle w:val="Heading8"/>
        <w:numPr>
          <w:ilvl w:val="0"/>
          <w:numId w:val="122"/>
        </w:numPr>
        <w:tabs>
          <w:tab w:val="left" w:pos="1279"/>
        </w:tabs>
        <w:spacing w:before="131"/>
        <w:ind w:left="1278" w:hanging="330"/>
      </w:pPr>
      <w:r>
        <w:rPr>
          <w:w w:val="105"/>
        </w:rPr>
        <w:t>Structures in Long-Term</w:t>
      </w:r>
      <w:r>
        <w:rPr>
          <w:spacing w:val="-13"/>
          <w:w w:val="105"/>
        </w:rPr>
        <w:t xml:space="preserve"> </w:t>
      </w:r>
      <w:r>
        <w:rPr>
          <w:w w:val="105"/>
        </w:rPr>
        <w:t>Memory</w:t>
      </w:r>
    </w:p>
    <w:p w:rsidR="002E0D56" w:rsidRDefault="00C67A04">
      <w:pPr>
        <w:pStyle w:val="ListParagraph"/>
        <w:numPr>
          <w:ilvl w:val="1"/>
          <w:numId w:val="122"/>
        </w:numPr>
        <w:tabs>
          <w:tab w:val="left" w:pos="2029"/>
        </w:tabs>
        <w:spacing w:before="176"/>
        <w:rPr>
          <w:rFonts w:ascii="Times New Roman"/>
          <w:i/>
          <w:sz w:val="19"/>
        </w:rPr>
      </w:pPr>
      <w:r>
        <w:rPr>
          <w:rFonts w:ascii="Times New Roman"/>
          <w:i/>
          <w:w w:val="105"/>
          <w:sz w:val="19"/>
        </w:rPr>
        <w:t>Memory</w:t>
      </w:r>
      <w:r>
        <w:rPr>
          <w:rFonts w:ascii="Times New Roman"/>
          <w:i/>
          <w:spacing w:val="-7"/>
          <w:w w:val="105"/>
          <w:sz w:val="19"/>
        </w:rPr>
        <w:t xml:space="preserve"> </w:t>
      </w:r>
      <w:r>
        <w:rPr>
          <w:rFonts w:ascii="Times New Roman"/>
          <w:i/>
          <w:w w:val="105"/>
          <w:sz w:val="19"/>
        </w:rPr>
        <w:t>Structures</w:t>
      </w:r>
    </w:p>
    <w:p w:rsidR="002E0D56" w:rsidRDefault="00C67A04">
      <w:pPr>
        <w:pStyle w:val="ListParagraph"/>
        <w:numPr>
          <w:ilvl w:val="2"/>
          <w:numId w:val="122"/>
        </w:numPr>
        <w:tabs>
          <w:tab w:val="left" w:pos="3108"/>
          <w:tab w:val="left" w:pos="3109"/>
        </w:tabs>
        <w:spacing w:before="144" w:line="266" w:lineRule="auto"/>
        <w:ind w:right="1094"/>
        <w:rPr>
          <w:sz w:val="19"/>
        </w:rPr>
      </w:pPr>
      <w:r>
        <w:rPr>
          <w:w w:val="105"/>
          <w:sz w:val="19"/>
        </w:rPr>
        <w:t>An essential function of memory is to draw together similar experiences</w:t>
      </w:r>
      <w:r>
        <w:rPr>
          <w:spacing w:val="-13"/>
          <w:w w:val="105"/>
          <w:sz w:val="19"/>
        </w:rPr>
        <w:t xml:space="preserve"> </w:t>
      </w:r>
      <w:r>
        <w:rPr>
          <w:w w:val="105"/>
          <w:sz w:val="19"/>
        </w:rPr>
        <w:t>to</w:t>
      </w:r>
      <w:r>
        <w:rPr>
          <w:spacing w:val="-13"/>
          <w:w w:val="105"/>
          <w:sz w:val="19"/>
        </w:rPr>
        <w:t xml:space="preserve"> </w:t>
      </w:r>
      <w:r>
        <w:rPr>
          <w:w w:val="105"/>
          <w:sz w:val="19"/>
        </w:rPr>
        <w:t>enable</w:t>
      </w:r>
      <w:r>
        <w:rPr>
          <w:spacing w:val="-13"/>
          <w:w w:val="105"/>
          <w:sz w:val="19"/>
        </w:rPr>
        <w:t xml:space="preserve"> </w:t>
      </w:r>
      <w:r>
        <w:rPr>
          <w:w w:val="105"/>
          <w:sz w:val="19"/>
        </w:rPr>
        <w:t>you</w:t>
      </w:r>
      <w:r>
        <w:rPr>
          <w:spacing w:val="-13"/>
          <w:w w:val="105"/>
          <w:sz w:val="19"/>
        </w:rPr>
        <w:t xml:space="preserve"> </w:t>
      </w:r>
      <w:r>
        <w:rPr>
          <w:w w:val="105"/>
          <w:sz w:val="19"/>
        </w:rPr>
        <w:t>to</w:t>
      </w:r>
      <w:r>
        <w:rPr>
          <w:spacing w:val="-13"/>
          <w:w w:val="105"/>
          <w:sz w:val="19"/>
        </w:rPr>
        <w:t xml:space="preserve"> </w:t>
      </w:r>
      <w:r>
        <w:rPr>
          <w:w w:val="105"/>
          <w:sz w:val="19"/>
        </w:rPr>
        <w:t>discover</w:t>
      </w:r>
      <w:r>
        <w:rPr>
          <w:spacing w:val="-13"/>
          <w:w w:val="105"/>
          <w:sz w:val="19"/>
        </w:rPr>
        <w:t xml:space="preserve"> </w:t>
      </w:r>
      <w:r>
        <w:rPr>
          <w:w w:val="105"/>
          <w:sz w:val="19"/>
        </w:rPr>
        <w:t>patterns</w:t>
      </w:r>
      <w:r>
        <w:rPr>
          <w:spacing w:val="-13"/>
          <w:w w:val="105"/>
          <w:sz w:val="19"/>
        </w:rPr>
        <w:t xml:space="preserve"> </w:t>
      </w:r>
      <w:r>
        <w:rPr>
          <w:w w:val="105"/>
          <w:sz w:val="19"/>
        </w:rPr>
        <w:t>in</w:t>
      </w:r>
      <w:r>
        <w:rPr>
          <w:spacing w:val="-13"/>
          <w:w w:val="105"/>
          <w:sz w:val="19"/>
        </w:rPr>
        <w:t xml:space="preserve"> </w:t>
      </w:r>
      <w:r>
        <w:rPr>
          <w:w w:val="105"/>
          <w:sz w:val="19"/>
        </w:rPr>
        <w:t>your</w:t>
      </w:r>
      <w:r>
        <w:rPr>
          <w:spacing w:val="-13"/>
          <w:w w:val="105"/>
          <w:sz w:val="19"/>
        </w:rPr>
        <w:t xml:space="preserve"> </w:t>
      </w:r>
      <w:r>
        <w:rPr>
          <w:w w:val="105"/>
          <w:sz w:val="19"/>
        </w:rPr>
        <w:t>interaction</w:t>
      </w:r>
      <w:r>
        <w:rPr>
          <w:spacing w:val="-13"/>
          <w:w w:val="105"/>
          <w:sz w:val="19"/>
        </w:rPr>
        <w:t xml:space="preserve"> </w:t>
      </w:r>
      <w:r>
        <w:rPr>
          <w:w w:val="105"/>
          <w:sz w:val="19"/>
        </w:rPr>
        <w:t>with the environment. This ability to categorize experience is one of the most basic abilities of thinking</w:t>
      </w:r>
      <w:r>
        <w:rPr>
          <w:spacing w:val="-14"/>
          <w:w w:val="105"/>
          <w:sz w:val="19"/>
        </w:rPr>
        <w:t xml:space="preserve"> </w:t>
      </w:r>
      <w:r>
        <w:rPr>
          <w:w w:val="105"/>
          <w:sz w:val="19"/>
        </w:rPr>
        <w:t>organisms.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2"/>
          <w:numId w:val="122"/>
        </w:numPr>
        <w:tabs>
          <w:tab w:val="left" w:pos="3108"/>
          <w:tab w:val="left" w:pos="3109"/>
        </w:tabs>
        <w:spacing w:before="0" w:line="266" w:lineRule="auto"/>
        <w:ind w:right="1408"/>
        <w:rPr>
          <w:sz w:val="19"/>
        </w:rPr>
      </w:pPr>
      <w:r>
        <w:rPr>
          <w:rFonts w:ascii="Times New Roman"/>
          <w:i/>
          <w:sz w:val="19"/>
        </w:rPr>
        <w:t xml:space="preserve">Concepts </w:t>
      </w:r>
      <w:r>
        <w:rPr>
          <w:sz w:val="19"/>
        </w:rPr>
        <w:t>are mental representations of the categories formed by the individual. Concepts may represent objects, activities, properties, abstract ideas, and</w:t>
      </w:r>
      <w:r>
        <w:rPr>
          <w:spacing w:val="6"/>
          <w:sz w:val="19"/>
        </w:rPr>
        <w:t xml:space="preserve"> </w:t>
      </w:r>
      <w:r>
        <w:rPr>
          <w:sz w:val="19"/>
        </w:rPr>
        <w:t>relations.</w:t>
      </w:r>
    </w:p>
    <w:p w:rsidR="002E0D56" w:rsidRDefault="00C67A04">
      <w:pPr>
        <w:pStyle w:val="ListParagraph"/>
        <w:numPr>
          <w:ilvl w:val="2"/>
          <w:numId w:val="122"/>
        </w:numPr>
        <w:tabs>
          <w:tab w:val="left" w:pos="3108"/>
          <w:tab w:val="left" w:pos="3109"/>
        </w:tabs>
        <w:spacing w:before="148" w:line="266" w:lineRule="auto"/>
        <w:ind w:right="1213"/>
        <w:rPr>
          <w:sz w:val="19"/>
        </w:rPr>
      </w:pPr>
      <w:r>
        <w:rPr>
          <w:rFonts w:ascii="Times New Roman"/>
          <w:i/>
          <w:w w:val="105"/>
          <w:sz w:val="19"/>
        </w:rPr>
        <w:t>Prototypes</w:t>
      </w:r>
      <w:r>
        <w:rPr>
          <w:rFonts w:ascii="Times New Roman"/>
          <w:i/>
          <w:spacing w:val="-10"/>
          <w:w w:val="105"/>
          <w:sz w:val="19"/>
        </w:rPr>
        <w:t xml:space="preserve"> </w:t>
      </w:r>
      <w:r>
        <w:rPr>
          <w:w w:val="105"/>
          <w:sz w:val="19"/>
        </w:rPr>
        <w:t>are</w:t>
      </w:r>
      <w:r>
        <w:rPr>
          <w:spacing w:val="-7"/>
          <w:w w:val="105"/>
          <w:sz w:val="19"/>
        </w:rPr>
        <w:t xml:space="preserve"> </w:t>
      </w:r>
      <w:r>
        <w:rPr>
          <w:w w:val="105"/>
          <w:sz w:val="19"/>
        </w:rPr>
        <w:t>averages</w:t>
      </w:r>
      <w:r>
        <w:rPr>
          <w:spacing w:val="-7"/>
          <w:w w:val="105"/>
          <w:sz w:val="19"/>
        </w:rPr>
        <w:t xml:space="preserve"> </w:t>
      </w:r>
      <w:r>
        <w:rPr>
          <w:w w:val="105"/>
          <w:sz w:val="19"/>
        </w:rPr>
        <w:t>across</w:t>
      </w:r>
      <w:r>
        <w:rPr>
          <w:spacing w:val="-7"/>
          <w:w w:val="105"/>
          <w:sz w:val="19"/>
        </w:rPr>
        <w:t xml:space="preserve"> </w:t>
      </w:r>
      <w:r>
        <w:rPr>
          <w:w w:val="105"/>
          <w:sz w:val="19"/>
        </w:rPr>
        <w:t>the</w:t>
      </w:r>
      <w:r>
        <w:rPr>
          <w:spacing w:val="-7"/>
          <w:w w:val="105"/>
          <w:sz w:val="19"/>
        </w:rPr>
        <w:t xml:space="preserve"> </w:t>
      </w:r>
      <w:r>
        <w:rPr>
          <w:w w:val="105"/>
          <w:sz w:val="19"/>
        </w:rPr>
        <w:t>pool</w:t>
      </w:r>
      <w:r>
        <w:rPr>
          <w:spacing w:val="-7"/>
          <w:w w:val="105"/>
          <w:sz w:val="19"/>
        </w:rPr>
        <w:t xml:space="preserve"> </w:t>
      </w:r>
      <w:r>
        <w:rPr>
          <w:w w:val="105"/>
          <w:sz w:val="19"/>
        </w:rPr>
        <w:t>of</w:t>
      </w:r>
      <w:r>
        <w:rPr>
          <w:spacing w:val="-7"/>
          <w:w w:val="105"/>
          <w:sz w:val="19"/>
        </w:rPr>
        <w:t xml:space="preserve"> </w:t>
      </w:r>
      <w:r>
        <w:rPr>
          <w:w w:val="105"/>
          <w:sz w:val="19"/>
        </w:rPr>
        <w:t>exemplars,</w:t>
      </w:r>
      <w:r>
        <w:rPr>
          <w:spacing w:val="-7"/>
          <w:w w:val="105"/>
          <w:sz w:val="19"/>
        </w:rPr>
        <w:t xml:space="preserve"> </w:t>
      </w:r>
      <w:r>
        <w:rPr>
          <w:w w:val="105"/>
          <w:sz w:val="19"/>
        </w:rPr>
        <w:t>shifting</w:t>
      </w:r>
      <w:r>
        <w:rPr>
          <w:spacing w:val="-7"/>
          <w:w w:val="105"/>
          <w:sz w:val="19"/>
        </w:rPr>
        <w:t xml:space="preserve"> </w:t>
      </w:r>
      <w:r>
        <w:rPr>
          <w:w w:val="105"/>
          <w:sz w:val="19"/>
        </w:rPr>
        <w:t>slightly each time a new exemplar is</w:t>
      </w:r>
      <w:r>
        <w:rPr>
          <w:spacing w:val="-21"/>
          <w:w w:val="105"/>
          <w:sz w:val="19"/>
        </w:rPr>
        <w:t xml:space="preserve"> </w:t>
      </w:r>
      <w:r>
        <w:rPr>
          <w:w w:val="105"/>
          <w:sz w:val="19"/>
        </w:rPr>
        <w:t>encountered</w:t>
      </w:r>
    </w:p>
    <w:p w:rsidR="002E0D56" w:rsidRDefault="00C67A04">
      <w:pPr>
        <w:pStyle w:val="ListParagraph"/>
        <w:numPr>
          <w:ilvl w:val="3"/>
          <w:numId w:val="122"/>
        </w:numPr>
        <w:tabs>
          <w:tab w:val="left" w:pos="3829"/>
        </w:tabs>
        <w:spacing w:before="120" w:line="266" w:lineRule="auto"/>
        <w:ind w:right="1108"/>
        <w:jc w:val="left"/>
        <w:rPr>
          <w:sz w:val="19"/>
        </w:rPr>
      </w:pPr>
      <w:r>
        <w:rPr>
          <w:w w:val="105"/>
          <w:sz w:val="19"/>
        </w:rPr>
        <w:t>People</w:t>
      </w:r>
      <w:r>
        <w:rPr>
          <w:spacing w:val="-16"/>
          <w:w w:val="105"/>
          <w:sz w:val="19"/>
        </w:rPr>
        <w:t xml:space="preserve"> </w:t>
      </w:r>
      <w:r>
        <w:rPr>
          <w:w w:val="105"/>
          <w:sz w:val="19"/>
        </w:rPr>
        <w:t>respond</w:t>
      </w:r>
      <w:r>
        <w:rPr>
          <w:spacing w:val="-15"/>
          <w:w w:val="105"/>
          <w:sz w:val="19"/>
        </w:rPr>
        <w:t xml:space="preserve"> </w:t>
      </w:r>
      <w:r>
        <w:rPr>
          <w:w w:val="105"/>
          <w:sz w:val="19"/>
        </w:rPr>
        <w:t>more</w:t>
      </w:r>
      <w:r>
        <w:rPr>
          <w:spacing w:val="-15"/>
          <w:w w:val="105"/>
          <w:sz w:val="19"/>
        </w:rPr>
        <w:t xml:space="preserve"> </w:t>
      </w:r>
      <w:r>
        <w:rPr>
          <w:w w:val="105"/>
          <w:sz w:val="19"/>
        </w:rPr>
        <w:t>quickly</w:t>
      </w:r>
      <w:r>
        <w:rPr>
          <w:spacing w:val="-15"/>
          <w:w w:val="105"/>
          <w:sz w:val="19"/>
        </w:rPr>
        <w:t xml:space="preserve"> </w:t>
      </w:r>
      <w:r>
        <w:rPr>
          <w:w w:val="105"/>
          <w:sz w:val="19"/>
        </w:rPr>
        <w:t>to</w:t>
      </w:r>
      <w:r>
        <w:rPr>
          <w:spacing w:val="-15"/>
          <w:w w:val="105"/>
          <w:sz w:val="19"/>
        </w:rPr>
        <w:t xml:space="preserve"> </w:t>
      </w:r>
      <w:r>
        <w:rPr>
          <w:w w:val="105"/>
          <w:sz w:val="19"/>
        </w:rPr>
        <w:t>typical</w:t>
      </w:r>
      <w:r>
        <w:rPr>
          <w:spacing w:val="-15"/>
          <w:w w:val="105"/>
          <w:sz w:val="19"/>
        </w:rPr>
        <w:t xml:space="preserve"> </w:t>
      </w:r>
      <w:r>
        <w:rPr>
          <w:w w:val="105"/>
          <w:sz w:val="19"/>
        </w:rPr>
        <w:t>members</w:t>
      </w:r>
      <w:r>
        <w:rPr>
          <w:spacing w:val="-15"/>
          <w:w w:val="105"/>
          <w:sz w:val="19"/>
        </w:rPr>
        <w:t xml:space="preserve"> </w:t>
      </w:r>
      <w:r>
        <w:rPr>
          <w:w w:val="105"/>
          <w:sz w:val="19"/>
        </w:rPr>
        <w:t>of</w:t>
      </w:r>
      <w:r>
        <w:rPr>
          <w:spacing w:val="-15"/>
          <w:w w:val="105"/>
          <w:sz w:val="19"/>
        </w:rPr>
        <w:t xml:space="preserve"> </w:t>
      </w:r>
      <w:r>
        <w:rPr>
          <w:w w:val="105"/>
          <w:sz w:val="19"/>
        </w:rPr>
        <w:t>a</w:t>
      </w:r>
      <w:r>
        <w:rPr>
          <w:spacing w:val="-15"/>
          <w:w w:val="105"/>
          <w:sz w:val="19"/>
        </w:rPr>
        <w:t xml:space="preserve"> </w:t>
      </w:r>
      <w:r>
        <w:rPr>
          <w:w w:val="105"/>
          <w:sz w:val="19"/>
        </w:rPr>
        <w:t>category than to more unusual</w:t>
      </w:r>
      <w:r>
        <w:rPr>
          <w:spacing w:val="-11"/>
          <w:w w:val="105"/>
          <w:sz w:val="19"/>
        </w:rPr>
        <w:t xml:space="preserve"> </w:t>
      </w:r>
      <w:r>
        <w:rPr>
          <w:w w:val="105"/>
          <w:sz w:val="19"/>
        </w:rPr>
        <w:t>ones</w:t>
      </w:r>
    </w:p>
    <w:p w:rsidR="002E0D56" w:rsidRDefault="00C67A04">
      <w:pPr>
        <w:pStyle w:val="ListParagraph"/>
        <w:numPr>
          <w:ilvl w:val="3"/>
          <w:numId w:val="122"/>
        </w:numPr>
        <w:tabs>
          <w:tab w:val="left" w:pos="3829"/>
        </w:tabs>
        <w:spacing w:line="266" w:lineRule="auto"/>
        <w:ind w:right="1153"/>
        <w:jc w:val="left"/>
        <w:rPr>
          <w:sz w:val="19"/>
        </w:rPr>
      </w:pPr>
      <w:r>
        <w:rPr>
          <w:w w:val="105"/>
          <w:sz w:val="19"/>
        </w:rPr>
        <w:t>People</w:t>
      </w:r>
      <w:r>
        <w:rPr>
          <w:spacing w:val="-13"/>
          <w:w w:val="105"/>
          <w:sz w:val="19"/>
        </w:rPr>
        <w:t xml:space="preserve"> </w:t>
      </w:r>
      <w:r>
        <w:rPr>
          <w:w w:val="105"/>
          <w:sz w:val="19"/>
        </w:rPr>
        <w:t>find</w:t>
      </w:r>
      <w:r>
        <w:rPr>
          <w:spacing w:val="-13"/>
          <w:w w:val="105"/>
          <w:sz w:val="19"/>
        </w:rPr>
        <w:t xml:space="preserve"> </w:t>
      </w:r>
      <w:r>
        <w:rPr>
          <w:w w:val="105"/>
          <w:sz w:val="19"/>
        </w:rPr>
        <w:t>the</w:t>
      </w:r>
      <w:r>
        <w:rPr>
          <w:spacing w:val="-12"/>
          <w:w w:val="105"/>
          <w:sz w:val="19"/>
        </w:rPr>
        <w:t xml:space="preserve"> </w:t>
      </w:r>
      <w:r>
        <w:rPr>
          <w:w w:val="105"/>
          <w:sz w:val="19"/>
        </w:rPr>
        <w:t>average</w:t>
      </w:r>
      <w:r>
        <w:rPr>
          <w:spacing w:val="-13"/>
          <w:w w:val="105"/>
          <w:sz w:val="19"/>
        </w:rPr>
        <w:t xml:space="preserve"> </w:t>
      </w:r>
      <w:r>
        <w:rPr>
          <w:w w:val="105"/>
          <w:sz w:val="19"/>
        </w:rPr>
        <w:t>member</w:t>
      </w:r>
      <w:r>
        <w:rPr>
          <w:spacing w:val="-13"/>
          <w:w w:val="105"/>
          <w:sz w:val="19"/>
        </w:rPr>
        <w:t xml:space="preserve"> </w:t>
      </w:r>
      <w:r>
        <w:rPr>
          <w:w w:val="105"/>
          <w:sz w:val="19"/>
        </w:rPr>
        <w:t>of</w:t>
      </w:r>
      <w:r>
        <w:rPr>
          <w:spacing w:val="-12"/>
          <w:w w:val="105"/>
          <w:sz w:val="19"/>
        </w:rPr>
        <w:t xml:space="preserve"> </w:t>
      </w:r>
      <w:r>
        <w:rPr>
          <w:w w:val="105"/>
          <w:sz w:val="19"/>
        </w:rPr>
        <w:t>a</w:t>
      </w:r>
      <w:r>
        <w:rPr>
          <w:spacing w:val="-13"/>
          <w:w w:val="105"/>
          <w:sz w:val="19"/>
        </w:rPr>
        <w:t xml:space="preserve"> </w:t>
      </w:r>
      <w:r>
        <w:rPr>
          <w:w w:val="105"/>
          <w:sz w:val="19"/>
        </w:rPr>
        <w:t>category,</w:t>
      </w:r>
      <w:r>
        <w:rPr>
          <w:spacing w:val="-13"/>
          <w:w w:val="105"/>
          <w:sz w:val="19"/>
        </w:rPr>
        <w:t xml:space="preserve"> </w:t>
      </w:r>
      <w:r>
        <w:rPr>
          <w:w w:val="105"/>
          <w:sz w:val="19"/>
        </w:rPr>
        <w:t>even</w:t>
      </w:r>
      <w:r>
        <w:rPr>
          <w:spacing w:val="-12"/>
          <w:w w:val="105"/>
          <w:sz w:val="19"/>
        </w:rPr>
        <w:t xml:space="preserve"> </w:t>
      </w:r>
      <w:r>
        <w:rPr>
          <w:w w:val="105"/>
          <w:sz w:val="19"/>
        </w:rPr>
        <w:t>when</w:t>
      </w:r>
      <w:r>
        <w:rPr>
          <w:spacing w:val="-13"/>
          <w:w w:val="105"/>
          <w:sz w:val="19"/>
        </w:rPr>
        <w:t xml:space="preserve"> </w:t>
      </w:r>
      <w:r>
        <w:rPr>
          <w:w w:val="105"/>
          <w:sz w:val="19"/>
        </w:rPr>
        <w:t>it</w:t>
      </w:r>
      <w:r>
        <w:rPr>
          <w:spacing w:val="-12"/>
          <w:w w:val="105"/>
          <w:sz w:val="19"/>
        </w:rPr>
        <w:t xml:space="preserve"> </w:t>
      </w:r>
      <w:r>
        <w:rPr>
          <w:w w:val="105"/>
          <w:sz w:val="19"/>
        </w:rPr>
        <w:t>is an average face, most</w:t>
      </w:r>
      <w:r>
        <w:rPr>
          <w:spacing w:val="-8"/>
          <w:w w:val="105"/>
          <w:sz w:val="19"/>
        </w:rPr>
        <w:t xml:space="preserve"> </w:t>
      </w:r>
      <w:r>
        <w:rPr>
          <w:w w:val="105"/>
          <w:sz w:val="19"/>
        </w:rPr>
        <w:t>pleasant</w:t>
      </w:r>
    </w:p>
    <w:p w:rsidR="002E0D56" w:rsidRDefault="00C67A04">
      <w:pPr>
        <w:pStyle w:val="ListParagraph"/>
        <w:numPr>
          <w:ilvl w:val="2"/>
          <w:numId w:val="122"/>
        </w:numPr>
        <w:tabs>
          <w:tab w:val="left" w:pos="3108"/>
          <w:tab w:val="left" w:pos="3109"/>
        </w:tabs>
        <w:rPr>
          <w:sz w:val="19"/>
        </w:rPr>
      </w:pPr>
      <w:r>
        <w:rPr>
          <w:w w:val="105"/>
          <w:sz w:val="19"/>
        </w:rPr>
        <w:t>Concepts do not exist in</w:t>
      </w:r>
      <w:r>
        <w:rPr>
          <w:spacing w:val="-14"/>
          <w:w w:val="105"/>
          <w:sz w:val="19"/>
        </w:rPr>
        <w:t xml:space="preserve"> </w:t>
      </w:r>
      <w:r>
        <w:rPr>
          <w:w w:val="105"/>
          <w:sz w:val="19"/>
        </w:rPr>
        <w:t>isolation</w:t>
      </w:r>
    </w:p>
    <w:p w:rsidR="002E0D56" w:rsidRDefault="00C67A04">
      <w:pPr>
        <w:pStyle w:val="ListParagraph"/>
        <w:numPr>
          <w:ilvl w:val="3"/>
          <w:numId w:val="122"/>
        </w:numPr>
        <w:tabs>
          <w:tab w:val="left" w:pos="3829"/>
        </w:tabs>
        <w:spacing w:before="171" w:line="266" w:lineRule="auto"/>
        <w:ind w:right="1334"/>
        <w:jc w:val="left"/>
        <w:rPr>
          <w:sz w:val="19"/>
        </w:rPr>
      </w:pPr>
      <w:r>
        <w:rPr>
          <w:rFonts w:ascii="Times New Roman"/>
          <w:i/>
          <w:sz w:val="19"/>
        </w:rPr>
        <w:t xml:space="preserve">Basic level </w:t>
      </w:r>
      <w:r>
        <w:rPr>
          <w:sz w:val="19"/>
        </w:rPr>
        <w:t>refers to a hierarchical level at which people best categorize and think about objects</w:t>
      </w:r>
    </w:p>
    <w:p w:rsidR="002E0D56" w:rsidRDefault="00C67A04">
      <w:pPr>
        <w:pStyle w:val="ListParagraph"/>
        <w:numPr>
          <w:ilvl w:val="3"/>
          <w:numId w:val="122"/>
        </w:numPr>
        <w:tabs>
          <w:tab w:val="left" w:pos="3829"/>
        </w:tabs>
        <w:spacing w:before="147" w:line="266" w:lineRule="auto"/>
        <w:ind w:right="1213"/>
        <w:jc w:val="left"/>
        <w:rPr>
          <w:sz w:val="19"/>
        </w:rPr>
      </w:pPr>
      <w:r>
        <w:rPr>
          <w:rFonts w:ascii="Times New Roman"/>
          <w:i/>
          <w:w w:val="105"/>
          <w:sz w:val="19"/>
        </w:rPr>
        <w:t>Schemas</w:t>
      </w:r>
      <w:r>
        <w:rPr>
          <w:rFonts w:ascii="Times New Roman"/>
          <w:i/>
          <w:spacing w:val="-16"/>
          <w:w w:val="105"/>
          <w:sz w:val="19"/>
        </w:rPr>
        <w:t xml:space="preserve"> </w:t>
      </w:r>
      <w:r>
        <w:rPr>
          <w:w w:val="105"/>
          <w:sz w:val="19"/>
        </w:rPr>
        <w:t>are</w:t>
      </w:r>
      <w:r>
        <w:rPr>
          <w:spacing w:val="-13"/>
          <w:w w:val="105"/>
          <w:sz w:val="19"/>
        </w:rPr>
        <w:t xml:space="preserve"> </w:t>
      </w:r>
      <w:r>
        <w:rPr>
          <w:w w:val="105"/>
          <w:sz w:val="19"/>
        </w:rPr>
        <w:t>conceptual</w:t>
      </w:r>
      <w:r>
        <w:rPr>
          <w:spacing w:val="-14"/>
          <w:w w:val="105"/>
          <w:sz w:val="19"/>
        </w:rPr>
        <w:t xml:space="preserve"> </w:t>
      </w:r>
      <w:r>
        <w:rPr>
          <w:w w:val="105"/>
          <w:sz w:val="19"/>
        </w:rPr>
        <w:t>frameworks</w:t>
      </w:r>
      <w:r>
        <w:rPr>
          <w:spacing w:val="-13"/>
          <w:w w:val="105"/>
          <w:sz w:val="19"/>
        </w:rPr>
        <w:t xml:space="preserve"> </w:t>
      </w:r>
      <w:r>
        <w:rPr>
          <w:w w:val="105"/>
          <w:sz w:val="19"/>
        </w:rPr>
        <w:t>or</w:t>
      </w:r>
      <w:r>
        <w:rPr>
          <w:spacing w:val="-13"/>
          <w:w w:val="105"/>
          <w:sz w:val="19"/>
        </w:rPr>
        <w:t xml:space="preserve"> </w:t>
      </w:r>
      <w:r>
        <w:rPr>
          <w:w w:val="105"/>
          <w:sz w:val="19"/>
        </w:rPr>
        <w:t>clusters</w:t>
      </w:r>
      <w:r>
        <w:rPr>
          <w:spacing w:val="-14"/>
          <w:w w:val="105"/>
          <w:sz w:val="19"/>
        </w:rPr>
        <w:t xml:space="preserve"> </w:t>
      </w:r>
      <w:r>
        <w:rPr>
          <w:w w:val="105"/>
          <w:sz w:val="19"/>
        </w:rPr>
        <w:t>of</w:t>
      </w:r>
      <w:r>
        <w:rPr>
          <w:spacing w:val="-13"/>
          <w:w w:val="105"/>
          <w:sz w:val="19"/>
        </w:rPr>
        <w:t xml:space="preserve"> </w:t>
      </w:r>
      <w:r>
        <w:rPr>
          <w:w w:val="105"/>
          <w:sz w:val="19"/>
        </w:rPr>
        <w:t>knowledge regarding objects, people, and</w:t>
      </w:r>
      <w:r>
        <w:rPr>
          <w:spacing w:val="-14"/>
          <w:w w:val="105"/>
          <w:sz w:val="19"/>
        </w:rPr>
        <w:t xml:space="preserve"> </w:t>
      </w:r>
      <w:r>
        <w:rPr>
          <w:w w:val="105"/>
          <w:sz w:val="19"/>
        </w:rPr>
        <w:t>situations.</w:t>
      </w:r>
    </w:p>
    <w:p w:rsidR="002E0D56" w:rsidRDefault="00C67A04">
      <w:pPr>
        <w:pStyle w:val="ListParagraph"/>
        <w:numPr>
          <w:ilvl w:val="0"/>
          <w:numId w:val="119"/>
        </w:numPr>
        <w:tabs>
          <w:tab w:val="left" w:pos="4549"/>
        </w:tabs>
        <w:spacing w:before="120" w:line="266" w:lineRule="auto"/>
        <w:ind w:right="1215"/>
        <w:rPr>
          <w:sz w:val="19"/>
        </w:rPr>
      </w:pPr>
      <w:r>
        <w:rPr>
          <w:w w:val="105"/>
          <w:sz w:val="19"/>
        </w:rPr>
        <w:t>These knowledge packages encode complex generalizations about the individual’s experience of the structure of the</w:t>
      </w:r>
      <w:r>
        <w:rPr>
          <w:spacing w:val="-27"/>
          <w:w w:val="105"/>
          <w:sz w:val="19"/>
        </w:rPr>
        <w:t xml:space="preserve"> </w:t>
      </w:r>
      <w:r>
        <w:rPr>
          <w:w w:val="105"/>
          <w:sz w:val="19"/>
        </w:rPr>
        <w:t>environment.</w:t>
      </w:r>
    </w:p>
    <w:p w:rsidR="002E0D56" w:rsidRDefault="00C67A04">
      <w:pPr>
        <w:pStyle w:val="ListParagraph"/>
        <w:numPr>
          <w:ilvl w:val="0"/>
          <w:numId w:val="119"/>
        </w:numPr>
        <w:tabs>
          <w:tab w:val="left" w:pos="4549"/>
        </w:tabs>
        <w:spacing w:before="2" w:line="266" w:lineRule="auto"/>
        <w:ind w:right="1108"/>
        <w:rPr>
          <w:sz w:val="19"/>
        </w:rPr>
      </w:pPr>
      <w:r>
        <w:rPr>
          <w:w w:val="105"/>
          <w:sz w:val="19"/>
        </w:rPr>
        <w:t>Schemas represent the individual’s average experience</w:t>
      </w:r>
      <w:r>
        <w:rPr>
          <w:spacing w:val="-13"/>
          <w:w w:val="105"/>
          <w:sz w:val="19"/>
        </w:rPr>
        <w:t xml:space="preserve"> </w:t>
      </w:r>
      <w:r>
        <w:rPr>
          <w:w w:val="105"/>
          <w:sz w:val="19"/>
        </w:rPr>
        <w:t>of</w:t>
      </w:r>
      <w:r>
        <w:rPr>
          <w:spacing w:val="-12"/>
          <w:w w:val="105"/>
          <w:sz w:val="19"/>
        </w:rPr>
        <w:t xml:space="preserve"> </w:t>
      </w:r>
      <w:r>
        <w:rPr>
          <w:w w:val="105"/>
          <w:sz w:val="19"/>
        </w:rPr>
        <w:t>situations</w:t>
      </w:r>
      <w:r>
        <w:rPr>
          <w:spacing w:val="-13"/>
          <w:w w:val="105"/>
          <w:sz w:val="19"/>
        </w:rPr>
        <w:t xml:space="preserve"> </w:t>
      </w:r>
      <w:r>
        <w:rPr>
          <w:w w:val="105"/>
          <w:sz w:val="19"/>
        </w:rPr>
        <w:t>in</w:t>
      </w:r>
      <w:r>
        <w:rPr>
          <w:spacing w:val="-12"/>
          <w:w w:val="105"/>
          <w:sz w:val="19"/>
        </w:rPr>
        <w:t xml:space="preserve"> </w:t>
      </w:r>
      <w:r>
        <w:rPr>
          <w:w w:val="105"/>
          <w:sz w:val="19"/>
        </w:rPr>
        <w:t>the</w:t>
      </w:r>
      <w:r>
        <w:rPr>
          <w:spacing w:val="-13"/>
          <w:w w:val="105"/>
          <w:sz w:val="19"/>
        </w:rPr>
        <w:t xml:space="preserve"> </w:t>
      </w:r>
      <w:r>
        <w:rPr>
          <w:w w:val="105"/>
          <w:sz w:val="19"/>
        </w:rPr>
        <w:t>environment,</w:t>
      </w:r>
      <w:r>
        <w:rPr>
          <w:spacing w:val="-12"/>
          <w:w w:val="105"/>
          <w:sz w:val="19"/>
        </w:rPr>
        <w:t xml:space="preserve"> </w:t>
      </w:r>
      <w:r>
        <w:rPr>
          <w:w w:val="105"/>
          <w:sz w:val="19"/>
        </w:rPr>
        <w:t>and</w:t>
      </w:r>
      <w:r>
        <w:rPr>
          <w:spacing w:val="-13"/>
          <w:w w:val="105"/>
          <w:sz w:val="19"/>
        </w:rPr>
        <w:t xml:space="preserve"> </w:t>
      </w:r>
      <w:r>
        <w:rPr>
          <w:w w:val="105"/>
          <w:sz w:val="19"/>
        </w:rPr>
        <w:t>shift with changing life</w:t>
      </w:r>
      <w:r>
        <w:rPr>
          <w:spacing w:val="-10"/>
          <w:w w:val="105"/>
          <w:sz w:val="19"/>
        </w:rPr>
        <w:t xml:space="preserve"> </w:t>
      </w:r>
      <w:r>
        <w:rPr>
          <w:w w:val="105"/>
          <w:sz w:val="19"/>
        </w:rPr>
        <w:t>events</w:t>
      </w:r>
    </w:p>
    <w:p w:rsidR="002E0D56" w:rsidRDefault="00C67A04">
      <w:pPr>
        <w:pStyle w:val="ListParagraph"/>
        <w:numPr>
          <w:ilvl w:val="1"/>
          <w:numId w:val="122"/>
        </w:numPr>
        <w:tabs>
          <w:tab w:val="left" w:pos="2029"/>
        </w:tabs>
        <w:spacing w:before="27"/>
        <w:rPr>
          <w:rFonts w:ascii="Times New Roman"/>
          <w:i/>
          <w:sz w:val="19"/>
        </w:rPr>
      </w:pPr>
      <w:r>
        <w:rPr>
          <w:rFonts w:ascii="Times New Roman"/>
          <w:i/>
          <w:sz w:val="19"/>
        </w:rPr>
        <w:t>Remembering as a Reconstructive</w:t>
      </w:r>
      <w:r>
        <w:rPr>
          <w:rFonts w:ascii="Times New Roman"/>
          <w:i/>
          <w:spacing w:val="-11"/>
          <w:sz w:val="19"/>
        </w:rPr>
        <w:t xml:space="preserve"> </w:t>
      </w:r>
      <w:r>
        <w:rPr>
          <w:rFonts w:ascii="Times New Roman"/>
          <w:i/>
          <w:sz w:val="19"/>
        </w:rPr>
        <w:t>Process</w:t>
      </w:r>
    </w:p>
    <w:p w:rsidR="002E0D56" w:rsidRDefault="00C67A04">
      <w:pPr>
        <w:pStyle w:val="ListParagraph"/>
        <w:numPr>
          <w:ilvl w:val="2"/>
          <w:numId w:val="122"/>
        </w:numPr>
        <w:tabs>
          <w:tab w:val="left" w:pos="3108"/>
          <w:tab w:val="left" w:pos="3109"/>
        </w:tabs>
        <w:spacing w:before="172"/>
        <w:rPr>
          <w:rFonts w:ascii="Times New Roman"/>
          <w:i/>
          <w:sz w:val="19"/>
        </w:rPr>
      </w:pPr>
      <w:r>
        <w:rPr>
          <w:sz w:val="19"/>
        </w:rPr>
        <w:t>Information that cannot be remembered directly may be</w:t>
      </w:r>
      <w:r>
        <w:rPr>
          <w:spacing w:val="-2"/>
          <w:sz w:val="19"/>
        </w:rPr>
        <w:t xml:space="preserve"> </w:t>
      </w:r>
      <w:r>
        <w:rPr>
          <w:rFonts w:ascii="Times New Roman"/>
          <w:i/>
          <w:sz w:val="19"/>
        </w:rPr>
        <w:t>reconstructed,</w:t>
      </w:r>
    </w:p>
    <w:p w:rsidR="002E0D56" w:rsidRDefault="00C67A04">
      <w:pPr>
        <w:pStyle w:val="BodyText"/>
        <w:spacing w:before="24"/>
        <w:ind w:left="3108"/>
      </w:pPr>
      <w:r>
        <w:rPr>
          <w:w w:val="105"/>
        </w:rPr>
        <w:t>based on more general types of stored knowledge</w:t>
      </w:r>
    </w:p>
    <w:p w:rsidR="002E0D56" w:rsidRDefault="00C67A04">
      <w:pPr>
        <w:pStyle w:val="ListParagraph"/>
        <w:numPr>
          <w:ilvl w:val="2"/>
          <w:numId w:val="122"/>
        </w:numPr>
        <w:tabs>
          <w:tab w:val="left" w:pos="3108"/>
          <w:tab w:val="left" w:pos="3109"/>
        </w:tabs>
        <w:spacing w:before="171" w:line="266" w:lineRule="auto"/>
        <w:ind w:right="1274"/>
        <w:rPr>
          <w:sz w:val="19"/>
        </w:rPr>
      </w:pPr>
      <w:r>
        <w:rPr>
          <w:rFonts w:ascii="Times New Roman"/>
          <w:i/>
          <w:sz w:val="19"/>
        </w:rPr>
        <w:t xml:space="preserve">Reconstructive Memory </w:t>
      </w:r>
      <w:r>
        <w:rPr>
          <w:sz w:val="19"/>
        </w:rPr>
        <w:t>is not 100 percent accurate. The reconstructed memory is often different from</w:t>
      </w:r>
      <w:r>
        <w:rPr>
          <w:sz w:val="19"/>
        </w:rPr>
        <w:t xml:space="preserve"> the real</w:t>
      </w:r>
      <w:r>
        <w:rPr>
          <w:spacing w:val="-6"/>
          <w:sz w:val="19"/>
        </w:rPr>
        <w:t xml:space="preserve"> </w:t>
      </w:r>
      <w:r>
        <w:rPr>
          <w:sz w:val="19"/>
        </w:rPr>
        <w:t>occurrence.</w:t>
      </w:r>
    </w:p>
    <w:p w:rsidR="002E0D56" w:rsidRDefault="00C67A04">
      <w:pPr>
        <w:pStyle w:val="ListParagraph"/>
        <w:numPr>
          <w:ilvl w:val="2"/>
          <w:numId w:val="122"/>
        </w:numPr>
        <w:tabs>
          <w:tab w:val="left" w:pos="3108"/>
          <w:tab w:val="left" w:pos="3109"/>
        </w:tabs>
        <w:spacing w:before="147" w:line="266" w:lineRule="auto"/>
        <w:ind w:right="2204"/>
        <w:rPr>
          <w:sz w:val="19"/>
        </w:rPr>
      </w:pPr>
      <w:r>
        <w:rPr>
          <w:w w:val="105"/>
          <w:sz w:val="19"/>
        </w:rPr>
        <w:t>Distortions</w:t>
      </w:r>
      <w:r>
        <w:rPr>
          <w:spacing w:val="-8"/>
          <w:w w:val="105"/>
          <w:sz w:val="19"/>
        </w:rPr>
        <w:t xml:space="preserve"> </w:t>
      </w:r>
      <w:r>
        <w:rPr>
          <w:w w:val="105"/>
          <w:sz w:val="19"/>
        </w:rPr>
        <w:t>in</w:t>
      </w:r>
      <w:r>
        <w:rPr>
          <w:spacing w:val="-19"/>
          <w:w w:val="105"/>
          <w:sz w:val="19"/>
        </w:rPr>
        <w:t xml:space="preserve"> </w:t>
      </w:r>
      <w:r>
        <w:rPr>
          <w:rFonts w:ascii="Times New Roman"/>
          <w:i/>
          <w:w w:val="105"/>
          <w:sz w:val="19"/>
        </w:rPr>
        <w:t>reconstructive</w:t>
      </w:r>
      <w:r>
        <w:rPr>
          <w:rFonts w:ascii="Times New Roman"/>
          <w:i/>
          <w:spacing w:val="-10"/>
          <w:w w:val="105"/>
          <w:sz w:val="19"/>
        </w:rPr>
        <w:t xml:space="preserve"> </w:t>
      </w:r>
      <w:r>
        <w:rPr>
          <w:rFonts w:ascii="Times New Roman"/>
          <w:i/>
          <w:w w:val="105"/>
          <w:sz w:val="19"/>
        </w:rPr>
        <w:t>memory</w:t>
      </w:r>
      <w:r>
        <w:rPr>
          <w:rFonts w:ascii="Times New Roman"/>
          <w:i/>
          <w:spacing w:val="-23"/>
          <w:w w:val="105"/>
          <w:sz w:val="19"/>
        </w:rPr>
        <w:t xml:space="preserve"> </w:t>
      </w:r>
      <w:r>
        <w:rPr>
          <w:w w:val="105"/>
          <w:sz w:val="19"/>
        </w:rPr>
        <w:t>involve</w:t>
      </w:r>
      <w:r>
        <w:rPr>
          <w:spacing w:val="-14"/>
          <w:w w:val="105"/>
          <w:sz w:val="19"/>
        </w:rPr>
        <w:t xml:space="preserve"> </w:t>
      </w:r>
      <w:r>
        <w:rPr>
          <w:w w:val="105"/>
          <w:sz w:val="19"/>
        </w:rPr>
        <w:t>three</w:t>
      </w:r>
      <w:r>
        <w:rPr>
          <w:spacing w:val="-14"/>
          <w:w w:val="105"/>
          <w:sz w:val="19"/>
        </w:rPr>
        <w:t xml:space="preserve"> </w:t>
      </w:r>
      <w:r>
        <w:rPr>
          <w:w w:val="105"/>
          <w:sz w:val="19"/>
        </w:rPr>
        <w:t>kinds</w:t>
      </w:r>
      <w:r>
        <w:rPr>
          <w:spacing w:val="-14"/>
          <w:w w:val="105"/>
          <w:sz w:val="19"/>
        </w:rPr>
        <w:t xml:space="preserve"> </w:t>
      </w:r>
      <w:r>
        <w:rPr>
          <w:w w:val="105"/>
          <w:sz w:val="19"/>
        </w:rPr>
        <w:t>of reconstructive</w:t>
      </w:r>
      <w:r>
        <w:rPr>
          <w:spacing w:val="-4"/>
          <w:w w:val="105"/>
          <w:sz w:val="19"/>
        </w:rPr>
        <w:t xml:space="preserve"> </w:t>
      </w:r>
      <w:r>
        <w:rPr>
          <w:w w:val="105"/>
          <w:sz w:val="19"/>
        </w:rPr>
        <w:t>processes:</w:t>
      </w:r>
    </w:p>
    <w:p w:rsidR="002E0D56" w:rsidRDefault="00C67A04">
      <w:pPr>
        <w:pStyle w:val="ListParagraph"/>
        <w:numPr>
          <w:ilvl w:val="3"/>
          <w:numId w:val="122"/>
        </w:numPr>
        <w:tabs>
          <w:tab w:val="left" w:pos="3829"/>
        </w:tabs>
        <w:spacing w:before="148"/>
        <w:jc w:val="left"/>
        <w:rPr>
          <w:sz w:val="19"/>
        </w:rPr>
      </w:pPr>
      <w:r>
        <w:rPr>
          <w:rFonts w:ascii="Times New Roman"/>
          <w:i/>
          <w:w w:val="105"/>
          <w:sz w:val="19"/>
        </w:rPr>
        <w:t xml:space="preserve">Leveling, </w:t>
      </w:r>
      <w:r>
        <w:rPr>
          <w:w w:val="105"/>
          <w:sz w:val="19"/>
        </w:rPr>
        <w:t>or simplifying the</w:t>
      </w:r>
      <w:r>
        <w:rPr>
          <w:spacing w:val="-15"/>
          <w:w w:val="105"/>
          <w:sz w:val="19"/>
        </w:rPr>
        <w:t xml:space="preserve"> </w:t>
      </w:r>
      <w:r>
        <w:rPr>
          <w:w w:val="105"/>
          <w:sz w:val="19"/>
        </w:rPr>
        <w:t>story</w:t>
      </w:r>
    </w:p>
    <w:p w:rsidR="002E0D56" w:rsidRDefault="00C67A04">
      <w:pPr>
        <w:pStyle w:val="ListParagraph"/>
        <w:numPr>
          <w:ilvl w:val="3"/>
          <w:numId w:val="122"/>
        </w:numPr>
        <w:tabs>
          <w:tab w:val="left" w:pos="3829"/>
        </w:tabs>
        <w:spacing w:before="171" w:line="266" w:lineRule="auto"/>
        <w:ind w:right="1513"/>
        <w:jc w:val="left"/>
        <w:rPr>
          <w:sz w:val="19"/>
        </w:rPr>
      </w:pPr>
      <w:r>
        <w:rPr>
          <w:rFonts w:ascii="Times New Roman"/>
          <w:i/>
          <w:w w:val="105"/>
          <w:sz w:val="19"/>
        </w:rPr>
        <w:t xml:space="preserve">Sharpening, </w:t>
      </w:r>
      <w:r>
        <w:rPr>
          <w:w w:val="105"/>
          <w:sz w:val="19"/>
        </w:rPr>
        <w:t>or highlighting and overemphasizing certain details</w:t>
      </w:r>
    </w:p>
    <w:p w:rsidR="002E0D56" w:rsidRDefault="00C67A04">
      <w:pPr>
        <w:pStyle w:val="ListParagraph"/>
        <w:numPr>
          <w:ilvl w:val="3"/>
          <w:numId w:val="122"/>
        </w:numPr>
        <w:tabs>
          <w:tab w:val="left" w:pos="3828"/>
          <w:tab w:val="left" w:pos="3829"/>
        </w:tabs>
        <w:spacing w:before="147" w:line="266" w:lineRule="auto"/>
        <w:ind w:right="2143"/>
        <w:jc w:val="left"/>
        <w:rPr>
          <w:sz w:val="19"/>
        </w:rPr>
      </w:pPr>
      <w:r>
        <w:rPr>
          <w:rFonts w:ascii="Times New Roman" w:hAnsi="Times New Roman"/>
          <w:i/>
          <w:w w:val="105"/>
          <w:sz w:val="19"/>
        </w:rPr>
        <w:t>Assimilating,</w:t>
      </w:r>
      <w:r>
        <w:rPr>
          <w:rFonts w:ascii="Times New Roman" w:hAnsi="Times New Roman"/>
          <w:i/>
          <w:spacing w:val="-10"/>
          <w:w w:val="105"/>
          <w:sz w:val="19"/>
        </w:rPr>
        <w:t xml:space="preserve"> </w:t>
      </w:r>
      <w:r>
        <w:rPr>
          <w:w w:val="105"/>
          <w:sz w:val="19"/>
        </w:rPr>
        <w:t>or</w:t>
      </w:r>
      <w:r>
        <w:rPr>
          <w:spacing w:val="-10"/>
          <w:w w:val="105"/>
          <w:sz w:val="19"/>
        </w:rPr>
        <w:t xml:space="preserve"> </w:t>
      </w:r>
      <w:r>
        <w:rPr>
          <w:w w:val="105"/>
          <w:sz w:val="19"/>
        </w:rPr>
        <w:t>changing</w:t>
      </w:r>
      <w:r>
        <w:rPr>
          <w:spacing w:val="-10"/>
          <w:w w:val="105"/>
          <w:sz w:val="19"/>
        </w:rPr>
        <w:t xml:space="preserve"> </w:t>
      </w:r>
      <w:r>
        <w:rPr>
          <w:w w:val="105"/>
          <w:sz w:val="19"/>
        </w:rPr>
        <w:t>of</w:t>
      </w:r>
      <w:r>
        <w:rPr>
          <w:spacing w:val="-9"/>
          <w:w w:val="105"/>
          <w:sz w:val="19"/>
        </w:rPr>
        <w:t xml:space="preserve"> </w:t>
      </w:r>
      <w:r>
        <w:rPr>
          <w:w w:val="105"/>
          <w:sz w:val="19"/>
        </w:rPr>
        <w:t>details</w:t>
      </w:r>
      <w:r>
        <w:rPr>
          <w:spacing w:val="-10"/>
          <w:w w:val="105"/>
          <w:sz w:val="19"/>
        </w:rPr>
        <w:t xml:space="preserve"> </w:t>
      </w:r>
      <w:r>
        <w:rPr>
          <w:w w:val="105"/>
          <w:sz w:val="19"/>
        </w:rPr>
        <w:t>to</w:t>
      </w:r>
      <w:r>
        <w:rPr>
          <w:spacing w:val="-9"/>
          <w:w w:val="105"/>
          <w:sz w:val="19"/>
        </w:rPr>
        <w:t xml:space="preserve"> </w:t>
      </w:r>
      <w:r>
        <w:rPr>
          <w:w w:val="105"/>
          <w:sz w:val="19"/>
        </w:rPr>
        <w:t>better</w:t>
      </w:r>
      <w:r>
        <w:rPr>
          <w:spacing w:val="-10"/>
          <w:w w:val="105"/>
          <w:sz w:val="19"/>
        </w:rPr>
        <w:t xml:space="preserve"> </w:t>
      </w:r>
      <w:r>
        <w:rPr>
          <w:w w:val="105"/>
          <w:sz w:val="19"/>
        </w:rPr>
        <w:t>fit</w:t>
      </w:r>
      <w:r>
        <w:rPr>
          <w:spacing w:val="-9"/>
          <w:w w:val="105"/>
          <w:sz w:val="19"/>
        </w:rPr>
        <w:t xml:space="preserve"> </w:t>
      </w:r>
      <w:r>
        <w:rPr>
          <w:w w:val="105"/>
          <w:sz w:val="19"/>
        </w:rPr>
        <w:t>the individual’s own background or</w:t>
      </w:r>
      <w:r>
        <w:rPr>
          <w:spacing w:val="8"/>
          <w:w w:val="105"/>
          <w:sz w:val="19"/>
        </w:rPr>
        <w:t xml:space="preserve"> </w:t>
      </w:r>
      <w:r>
        <w:rPr>
          <w:w w:val="105"/>
          <w:sz w:val="19"/>
        </w:rPr>
        <w:t>knowledge</w:t>
      </w:r>
    </w:p>
    <w:p w:rsidR="002E0D56" w:rsidRDefault="00C67A04">
      <w:pPr>
        <w:pStyle w:val="ListParagraph"/>
        <w:numPr>
          <w:ilvl w:val="2"/>
          <w:numId w:val="122"/>
        </w:numPr>
        <w:tabs>
          <w:tab w:val="left" w:pos="3108"/>
          <w:tab w:val="left" w:pos="3109"/>
        </w:tabs>
        <w:spacing w:before="147" w:line="295" w:lineRule="auto"/>
        <w:ind w:right="1514"/>
        <w:rPr>
          <w:rFonts w:ascii="Times New Roman"/>
          <w:i/>
          <w:sz w:val="19"/>
        </w:rPr>
      </w:pPr>
      <w:r>
        <w:rPr>
          <w:rFonts w:ascii="Times New Roman"/>
          <w:i/>
          <w:w w:val="105"/>
          <w:sz w:val="19"/>
        </w:rPr>
        <w:t>Eyewitness</w:t>
      </w:r>
      <w:r>
        <w:rPr>
          <w:rFonts w:ascii="Times New Roman"/>
          <w:i/>
          <w:spacing w:val="-6"/>
          <w:w w:val="105"/>
          <w:sz w:val="19"/>
        </w:rPr>
        <w:t xml:space="preserve"> </w:t>
      </w:r>
      <w:r>
        <w:rPr>
          <w:rFonts w:ascii="Times New Roman"/>
          <w:i/>
          <w:w w:val="105"/>
          <w:sz w:val="19"/>
        </w:rPr>
        <w:t>Memory</w:t>
      </w:r>
      <w:r>
        <w:rPr>
          <w:rFonts w:ascii="Times New Roman"/>
          <w:i/>
          <w:spacing w:val="-20"/>
          <w:w w:val="105"/>
          <w:sz w:val="19"/>
        </w:rPr>
        <w:t xml:space="preserve"> </w:t>
      </w:r>
      <w:r>
        <w:rPr>
          <w:w w:val="105"/>
          <w:sz w:val="19"/>
        </w:rPr>
        <w:t>is</w:t>
      </w:r>
      <w:r>
        <w:rPr>
          <w:spacing w:val="-10"/>
          <w:w w:val="105"/>
          <w:sz w:val="19"/>
        </w:rPr>
        <w:t xml:space="preserve"> </w:t>
      </w:r>
      <w:r>
        <w:rPr>
          <w:w w:val="105"/>
          <w:sz w:val="19"/>
        </w:rPr>
        <w:t>quite</w:t>
      </w:r>
      <w:r>
        <w:rPr>
          <w:spacing w:val="-11"/>
          <w:w w:val="105"/>
          <w:sz w:val="19"/>
        </w:rPr>
        <w:t xml:space="preserve"> </w:t>
      </w:r>
      <w:r>
        <w:rPr>
          <w:w w:val="105"/>
          <w:sz w:val="19"/>
        </w:rPr>
        <w:t>vulnerable</w:t>
      </w:r>
      <w:r>
        <w:rPr>
          <w:spacing w:val="-10"/>
          <w:w w:val="105"/>
          <w:sz w:val="19"/>
        </w:rPr>
        <w:t xml:space="preserve"> </w:t>
      </w:r>
      <w:r>
        <w:rPr>
          <w:w w:val="105"/>
          <w:sz w:val="19"/>
        </w:rPr>
        <w:t>to</w:t>
      </w:r>
      <w:r>
        <w:rPr>
          <w:spacing w:val="-11"/>
          <w:w w:val="105"/>
          <w:sz w:val="19"/>
        </w:rPr>
        <w:t xml:space="preserve"> </w:t>
      </w:r>
      <w:r>
        <w:rPr>
          <w:w w:val="105"/>
          <w:sz w:val="19"/>
        </w:rPr>
        <w:t>distortion</w:t>
      </w:r>
      <w:r>
        <w:rPr>
          <w:spacing w:val="-10"/>
          <w:w w:val="105"/>
          <w:sz w:val="19"/>
        </w:rPr>
        <w:t xml:space="preserve"> </w:t>
      </w:r>
      <w:r>
        <w:rPr>
          <w:w w:val="105"/>
          <w:sz w:val="19"/>
        </w:rPr>
        <w:t>from</w:t>
      </w:r>
      <w:r>
        <w:rPr>
          <w:spacing w:val="-11"/>
          <w:w w:val="105"/>
          <w:sz w:val="19"/>
        </w:rPr>
        <w:t xml:space="preserve"> </w:t>
      </w:r>
      <w:r>
        <w:rPr>
          <w:rFonts w:ascii="Times New Roman"/>
          <w:i/>
          <w:w w:val="105"/>
          <w:sz w:val="19"/>
        </w:rPr>
        <w:t>post</w:t>
      </w:r>
      <w:r>
        <w:rPr>
          <w:rFonts w:ascii="Times New Roman"/>
          <w:i/>
          <w:spacing w:val="-13"/>
          <w:w w:val="105"/>
          <w:sz w:val="19"/>
        </w:rPr>
        <w:t xml:space="preserve"> </w:t>
      </w:r>
      <w:r>
        <w:rPr>
          <w:rFonts w:ascii="Times New Roman"/>
          <w:i/>
          <w:w w:val="105"/>
          <w:sz w:val="19"/>
        </w:rPr>
        <w:t>event information</w:t>
      </w:r>
    </w:p>
    <w:p w:rsidR="002E0D56" w:rsidRDefault="00C67A04">
      <w:pPr>
        <w:pStyle w:val="ListParagraph"/>
        <w:numPr>
          <w:ilvl w:val="3"/>
          <w:numId w:val="122"/>
        </w:numPr>
        <w:tabs>
          <w:tab w:val="left" w:pos="3829"/>
        </w:tabs>
        <w:spacing w:before="95" w:line="266" w:lineRule="auto"/>
        <w:ind w:right="1273"/>
        <w:jc w:val="left"/>
        <w:rPr>
          <w:sz w:val="19"/>
        </w:rPr>
      </w:pPr>
      <w:r>
        <w:rPr>
          <w:w w:val="105"/>
          <w:sz w:val="19"/>
        </w:rPr>
        <w:t>Individuals</w:t>
      </w:r>
      <w:r>
        <w:rPr>
          <w:spacing w:val="-8"/>
          <w:w w:val="105"/>
          <w:sz w:val="19"/>
        </w:rPr>
        <w:t xml:space="preserve"> </w:t>
      </w:r>
      <w:r>
        <w:rPr>
          <w:w w:val="105"/>
          <w:sz w:val="19"/>
        </w:rPr>
        <w:t>may</w:t>
      </w:r>
      <w:r>
        <w:rPr>
          <w:spacing w:val="-8"/>
          <w:w w:val="105"/>
          <w:sz w:val="19"/>
        </w:rPr>
        <w:t xml:space="preserve"> </w:t>
      </w:r>
      <w:r>
        <w:rPr>
          <w:w w:val="105"/>
          <w:sz w:val="19"/>
        </w:rPr>
        <w:t>be</w:t>
      </w:r>
      <w:r>
        <w:rPr>
          <w:spacing w:val="-7"/>
          <w:w w:val="105"/>
          <w:sz w:val="19"/>
        </w:rPr>
        <w:t xml:space="preserve"> </w:t>
      </w:r>
      <w:r>
        <w:rPr>
          <w:w w:val="105"/>
          <w:sz w:val="19"/>
        </w:rPr>
        <w:t>unable</w:t>
      </w:r>
      <w:r>
        <w:rPr>
          <w:spacing w:val="-8"/>
          <w:w w:val="105"/>
          <w:sz w:val="19"/>
        </w:rPr>
        <w:t xml:space="preserve"> </w:t>
      </w:r>
      <w:r>
        <w:rPr>
          <w:w w:val="105"/>
          <w:sz w:val="19"/>
        </w:rPr>
        <w:t>to</w:t>
      </w:r>
      <w:r>
        <w:rPr>
          <w:spacing w:val="-7"/>
          <w:w w:val="105"/>
          <w:sz w:val="19"/>
        </w:rPr>
        <w:t xml:space="preserve"> </w:t>
      </w:r>
      <w:r>
        <w:rPr>
          <w:w w:val="105"/>
          <w:sz w:val="19"/>
        </w:rPr>
        <w:t>discriminate</w:t>
      </w:r>
      <w:r>
        <w:rPr>
          <w:spacing w:val="-8"/>
          <w:w w:val="105"/>
          <w:sz w:val="19"/>
        </w:rPr>
        <w:t xml:space="preserve"> </w:t>
      </w:r>
      <w:r>
        <w:rPr>
          <w:w w:val="105"/>
          <w:sz w:val="19"/>
        </w:rPr>
        <w:t>between</w:t>
      </w:r>
      <w:r>
        <w:rPr>
          <w:spacing w:val="-7"/>
          <w:w w:val="105"/>
          <w:sz w:val="19"/>
        </w:rPr>
        <w:t xml:space="preserve"> </w:t>
      </w:r>
      <w:r>
        <w:rPr>
          <w:w w:val="105"/>
          <w:sz w:val="19"/>
        </w:rPr>
        <w:t>original sources of memory</w:t>
      </w:r>
      <w:r>
        <w:rPr>
          <w:spacing w:val="-16"/>
          <w:w w:val="105"/>
          <w:sz w:val="19"/>
        </w:rPr>
        <w:t xml:space="preserve"> </w:t>
      </w:r>
      <w:r>
        <w:rPr>
          <w:spacing w:val="-2"/>
          <w:w w:val="105"/>
          <w:sz w:val="19"/>
        </w:rPr>
        <w:t>traces</w:t>
      </w:r>
    </w:p>
    <w:p w:rsidR="002E0D56" w:rsidRDefault="00C67A04">
      <w:pPr>
        <w:pStyle w:val="ListParagraph"/>
        <w:numPr>
          <w:ilvl w:val="3"/>
          <w:numId w:val="122"/>
        </w:numPr>
        <w:tabs>
          <w:tab w:val="left" w:pos="3829"/>
        </w:tabs>
        <w:spacing w:line="266" w:lineRule="auto"/>
        <w:ind w:right="1049"/>
        <w:jc w:val="left"/>
        <w:rPr>
          <w:sz w:val="19"/>
        </w:rPr>
      </w:pPr>
      <w:r>
        <w:rPr>
          <w:sz w:val="19"/>
        </w:rPr>
        <w:t>Research reinforces the belief that memories are often collages, reconstructed from different elements of the individual’s past experiences</w:t>
      </w:r>
    </w:p>
    <w:p w:rsidR="002E0D56" w:rsidRDefault="00C67A04">
      <w:pPr>
        <w:pStyle w:val="ListParagraph"/>
        <w:numPr>
          <w:ilvl w:val="3"/>
          <w:numId w:val="122"/>
        </w:numPr>
        <w:tabs>
          <w:tab w:val="left" w:pos="3828"/>
          <w:tab w:val="left" w:pos="3829"/>
        </w:tabs>
        <w:spacing w:line="266" w:lineRule="auto"/>
        <w:ind w:right="1168"/>
        <w:jc w:val="left"/>
        <w:rPr>
          <w:sz w:val="19"/>
        </w:rPr>
      </w:pPr>
      <w:r>
        <w:rPr>
          <w:w w:val="105"/>
          <w:sz w:val="19"/>
        </w:rPr>
        <w:t>Post</w:t>
      </w:r>
      <w:r>
        <w:rPr>
          <w:spacing w:val="-17"/>
          <w:w w:val="105"/>
          <w:sz w:val="19"/>
        </w:rPr>
        <w:t xml:space="preserve"> </w:t>
      </w:r>
      <w:r>
        <w:rPr>
          <w:w w:val="105"/>
          <w:sz w:val="19"/>
        </w:rPr>
        <w:t>event</w:t>
      </w:r>
      <w:r>
        <w:rPr>
          <w:spacing w:val="-17"/>
          <w:w w:val="105"/>
          <w:sz w:val="19"/>
        </w:rPr>
        <w:t xml:space="preserve"> </w:t>
      </w:r>
      <w:r>
        <w:rPr>
          <w:w w:val="105"/>
          <w:sz w:val="19"/>
        </w:rPr>
        <w:t>information</w:t>
      </w:r>
      <w:r>
        <w:rPr>
          <w:spacing w:val="-17"/>
          <w:w w:val="105"/>
          <w:sz w:val="19"/>
        </w:rPr>
        <w:t xml:space="preserve"> </w:t>
      </w:r>
      <w:r>
        <w:rPr>
          <w:w w:val="105"/>
          <w:sz w:val="19"/>
        </w:rPr>
        <w:t>can</w:t>
      </w:r>
      <w:r>
        <w:rPr>
          <w:spacing w:val="-17"/>
          <w:w w:val="105"/>
          <w:sz w:val="19"/>
        </w:rPr>
        <w:t xml:space="preserve"> </w:t>
      </w:r>
      <w:r>
        <w:rPr>
          <w:w w:val="105"/>
          <w:sz w:val="19"/>
        </w:rPr>
        <w:t>impair</w:t>
      </w:r>
      <w:r>
        <w:rPr>
          <w:spacing w:val="-17"/>
          <w:w w:val="105"/>
          <w:sz w:val="19"/>
        </w:rPr>
        <w:t xml:space="preserve"> </w:t>
      </w:r>
      <w:r>
        <w:rPr>
          <w:w w:val="105"/>
          <w:sz w:val="19"/>
        </w:rPr>
        <w:t>eyewitness</w:t>
      </w:r>
      <w:r>
        <w:rPr>
          <w:spacing w:val="-17"/>
          <w:w w:val="105"/>
          <w:sz w:val="19"/>
        </w:rPr>
        <w:t xml:space="preserve"> </w:t>
      </w:r>
      <w:r>
        <w:rPr>
          <w:w w:val="105"/>
          <w:sz w:val="19"/>
        </w:rPr>
        <w:t>memories</w:t>
      </w:r>
      <w:r>
        <w:rPr>
          <w:spacing w:val="-17"/>
          <w:w w:val="105"/>
          <w:sz w:val="19"/>
        </w:rPr>
        <w:t xml:space="preserve"> </w:t>
      </w:r>
      <w:r>
        <w:rPr>
          <w:w w:val="105"/>
          <w:sz w:val="19"/>
        </w:rPr>
        <w:t>even when the witnesses are made explicitly aware that the exp</w:t>
      </w:r>
      <w:r>
        <w:rPr>
          <w:w w:val="105"/>
          <w:sz w:val="19"/>
        </w:rPr>
        <w:t>erimenter has attempted to mislead</w:t>
      </w:r>
      <w:r>
        <w:rPr>
          <w:spacing w:val="-35"/>
          <w:w w:val="105"/>
          <w:sz w:val="19"/>
        </w:rPr>
        <w:t xml:space="preserve"> </w:t>
      </w:r>
      <w:r>
        <w:rPr>
          <w:w w:val="105"/>
          <w:sz w:val="19"/>
        </w:rPr>
        <w:t>them</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7338"/>
        <w:rPr>
          <w:sz w:val="18"/>
        </w:rPr>
      </w:pPr>
      <w:r>
        <w:rPr>
          <w:sz w:val="18"/>
        </w:rPr>
        <w:lastRenderedPageBreak/>
        <w:t>CHAPTER 8: MEMORY</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3"/>
          <w:numId w:val="122"/>
        </w:numPr>
        <w:tabs>
          <w:tab w:val="left" w:pos="3829"/>
        </w:tabs>
        <w:spacing w:before="0" w:line="266" w:lineRule="auto"/>
        <w:ind w:right="1140"/>
        <w:jc w:val="left"/>
        <w:rPr>
          <w:sz w:val="19"/>
        </w:rPr>
      </w:pPr>
      <w:r>
        <w:rPr>
          <w:w w:val="105"/>
          <w:sz w:val="19"/>
        </w:rPr>
        <w:t>When people are repeatedly exposed to the misleading postevent</w:t>
      </w:r>
      <w:r>
        <w:rPr>
          <w:spacing w:val="-24"/>
          <w:w w:val="105"/>
          <w:sz w:val="19"/>
        </w:rPr>
        <w:t xml:space="preserve"> </w:t>
      </w:r>
      <w:r>
        <w:rPr>
          <w:w w:val="105"/>
          <w:sz w:val="19"/>
        </w:rPr>
        <w:t>information,</w:t>
      </w:r>
      <w:r>
        <w:rPr>
          <w:spacing w:val="-23"/>
          <w:w w:val="105"/>
          <w:sz w:val="19"/>
        </w:rPr>
        <w:t xml:space="preserve"> </w:t>
      </w:r>
      <w:r>
        <w:rPr>
          <w:w w:val="105"/>
          <w:sz w:val="19"/>
        </w:rPr>
        <w:t>they</w:t>
      </w:r>
      <w:r>
        <w:rPr>
          <w:spacing w:val="-23"/>
          <w:w w:val="105"/>
          <w:sz w:val="19"/>
        </w:rPr>
        <w:t xml:space="preserve"> </w:t>
      </w:r>
      <w:r>
        <w:rPr>
          <w:w w:val="105"/>
          <w:sz w:val="19"/>
        </w:rPr>
        <w:t>become</w:t>
      </w:r>
      <w:r>
        <w:rPr>
          <w:spacing w:val="-23"/>
          <w:w w:val="105"/>
          <w:sz w:val="19"/>
        </w:rPr>
        <w:t xml:space="preserve"> </w:t>
      </w:r>
      <w:r>
        <w:rPr>
          <w:w w:val="105"/>
          <w:sz w:val="19"/>
        </w:rPr>
        <w:t>even</w:t>
      </w:r>
      <w:r>
        <w:rPr>
          <w:spacing w:val="-23"/>
          <w:w w:val="105"/>
          <w:sz w:val="19"/>
        </w:rPr>
        <w:t xml:space="preserve"> </w:t>
      </w:r>
      <w:r>
        <w:rPr>
          <w:w w:val="105"/>
          <w:sz w:val="19"/>
        </w:rPr>
        <w:t>more</w:t>
      </w:r>
      <w:r>
        <w:rPr>
          <w:spacing w:val="-23"/>
          <w:w w:val="105"/>
          <w:sz w:val="19"/>
        </w:rPr>
        <w:t xml:space="preserve"> </w:t>
      </w:r>
      <w:r>
        <w:rPr>
          <w:w w:val="105"/>
          <w:sz w:val="19"/>
        </w:rPr>
        <w:t>likely</w:t>
      </w:r>
      <w:r>
        <w:rPr>
          <w:spacing w:val="-23"/>
          <w:w w:val="105"/>
          <w:sz w:val="19"/>
        </w:rPr>
        <w:t xml:space="preserve"> </w:t>
      </w:r>
      <w:r>
        <w:rPr>
          <w:w w:val="105"/>
          <w:sz w:val="19"/>
        </w:rPr>
        <w:t>to</w:t>
      </w:r>
      <w:r>
        <w:rPr>
          <w:spacing w:val="-23"/>
          <w:w w:val="105"/>
          <w:sz w:val="19"/>
        </w:rPr>
        <w:t xml:space="preserve"> </w:t>
      </w:r>
      <w:r>
        <w:rPr>
          <w:spacing w:val="-2"/>
          <w:w w:val="105"/>
          <w:sz w:val="19"/>
        </w:rPr>
        <w:t xml:space="preserve">report </w:t>
      </w:r>
      <w:r>
        <w:rPr>
          <w:w w:val="105"/>
          <w:sz w:val="19"/>
        </w:rPr>
        <w:t>false memories as</w:t>
      </w:r>
      <w:r>
        <w:rPr>
          <w:spacing w:val="-9"/>
          <w:w w:val="105"/>
          <w:sz w:val="19"/>
        </w:rPr>
        <w:t xml:space="preserve"> </w:t>
      </w:r>
      <w:r>
        <w:rPr>
          <w:w w:val="105"/>
          <w:sz w:val="19"/>
        </w:rPr>
        <w:t>real</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Heading8"/>
        <w:numPr>
          <w:ilvl w:val="0"/>
          <w:numId w:val="122"/>
        </w:numPr>
        <w:tabs>
          <w:tab w:val="left" w:pos="1309"/>
        </w:tabs>
        <w:spacing w:before="197"/>
        <w:ind w:left="1308" w:hanging="360"/>
      </w:pPr>
      <w:r>
        <w:rPr>
          <w:w w:val="110"/>
        </w:rPr>
        <w:t>Biological Aspects of</w:t>
      </w:r>
      <w:r>
        <w:rPr>
          <w:spacing w:val="-27"/>
          <w:w w:val="110"/>
        </w:rPr>
        <w:t xml:space="preserve"> </w:t>
      </w:r>
      <w:r>
        <w:rPr>
          <w:spacing w:val="-2"/>
          <w:w w:val="110"/>
        </w:rPr>
        <w:t>Memory</w:t>
      </w:r>
    </w:p>
    <w:p w:rsidR="002E0D56" w:rsidRDefault="00C67A04">
      <w:pPr>
        <w:pStyle w:val="ListParagraph"/>
        <w:numPr>
          <w:ilvl w:val="1"/>
          <w:numId w:val="122"/>
        </w:numPr>
        <w:tabs>
          <w:tab w:val="left" w:pos="2029"/>
        </w:tabs>
        <w:spacing w:before="176"/>
        <w:rPr>
          <w:rFonts w:ascii="Times New Roman"/>
          <w:i/>
          <w:sz w:val="19"/>
        </w:rPr>
      </w:pPr>
      <w:r>
        <w:rPr>
          <w:rFonts w:ascii="Times New Roman"/>
          <w:i/>
          <w:sz w:val="19"/>
        </w:rPr>
        <w:t>Searching for the</w:t>
      </w:r>
      <w:r>
        <w:rPr>
          <w:rFonts w:ascii="Times New Roman"/>
          <w:i/>
          <w:spacing w:val="-5"/>
          <w:sz w:val="19"/>
        </w:rPr>
        <w:t xml:space="preserve"> </w:t>
      </w:r>
      <w:r>
        <w:rPr>
          <w:rFonts w:ascii="Times New Roman"/>
          <w:i/>
          <w:sz w:val="19"/>
        </w:rPr>
        <w:t>Engram</w:t>
      </w:r>
    </w:p>
    <w:p w:rsidR="002E0D56" w:rsidRDefault="00C67A04">
      <w:pPr>
        <w:pStyle w:val="ListParagraph"/>
        <w:numPr>
          <w:ilvl w:val="2"/>
          <w:numId w:val="122"/>
        </w:numPr>
        <w:tabs>
          <w:tab w:val="left" w:pos="3108"/>
          <w:tab w:val="left" w:pos="3109"/>
        </w:tabs>
        <w:spacing w:before="144" w:line="266" w:lineRule="auto"/>
        <w:ind w:right="1170"/>
        <w:rPr>
          <w:sz w:val="19"/>
        </w:rPr>
      </w:pPr>
      <w:r>
        <w:rPr>
          <w:sz w:val="19"/>
        </w:rPr>
        <w:t>Lashley concluded that the elusive engram–a physical memory representation in the brain –did not exist in any localized regions but that it was widely distributed throughout the entire</w:t>
      </w:r>
      <w:r>
        <w:rPr>
          <w:spacing w:val="33"/>
          <w:sz w:val="19"/>
        </w:rPr>
        <w:t xml:space="preserve"> </w:t>
      </w:r>
      <w:r>
        <w:rPr>
          <w:sz w:val="19"/>
        </w:rPr>
        <w:t>brain</w:t>
      </w:r>
    </w:p>
    <w:p w:rsidR="002E0D56" w:rsidRDefault="00C67A04">
      <w:pPr>
        <w:pStyle w:val="ListParagraph"/>
        <w:numPr>
          <w:ilvl w:val="2"/>
          <w:numId w:val="122"/>
        </w:numPr>
        <w:tabs>
          <w:tab w:val="left" w:pos="3108"/>
          <w:tab w:val="left" w:pos="3109"/>
        </w:tabs>
        <w:spacing w:before="122"/>
        <w:rPr>
          <w:sz w:val="19"/>
        </w:rPr>
      </w:pPr>
      <w:r>
        <w:rPr>
          <w:sz w:val="19"/>
        </w:rPr>
        <w:t>Four major brain structures are involved</w:t>
      </w:r>
      <w:r>
        <w:rPr>
          <w:sz w:val="19"/>
        </w:rPr>
        <w:t xml:space="preserve"> in</w:t>
      </w:r>
      <w:r>
        <w:rPr>
          <w:spacing w:val="-3"/>
          <w:sz w:val="19"/>
        </w:rPr>
        <w:t xml:space="preserve"> </w:t>
      </w:r>
      <w:r>
        <w:rPr>
          <w:sz w:val="19"/>
        </w:rPr>
        <w:t>memory:</w:t>
      </w:r>
    </w:p>
    <w:p w:rsidR="002E0D56" w:rsidRDefault="00C67A04">
      <w:pPr>
        <w:pStyle w:val="ListParagraph"/>
        <w:numPr>
          <w:ilvl w:val="3"/>
          <w:numId w:val="122"/>
        </w:numPr>
        <w:tabs>
          <w:tab w:val="left" w:pos="3829"/>
        </w:tabs>
        <w:spacing w:before="170" w:line="266" w:lineRule="auto"/>
        <w:ind w:right="1558"/>
        <w:jc w:val="left"/>
        <w:rPr>
          <w:sz w:val="19"/>
        </w:rPr>
      </w:pPr>
      <w:r>
        <w:rPr>
          <w:rFonts w:ascii="Times New Roman"/>
          <w:i/>
          <w:w w:val="105"/>
          <w:sz w:val="19"/>
        </w:rPr>
        <w:t xml:space="preserve">Cerebellum, </w:t>
      </w:r>
      <w:r>
        <w:rPr>
          <w:w w:val="105"/>
          <w:sz w:val="19"/>
        </w:rPr>
        <w:t>essential for procedural memory, memories acquired</w:t>
      </w:r>
      <w:r>
        <w:rPr>
          <w:spacing w:val="-9"/>
          <w:w w:val="105"/>
          <w:sz w:val="19"/>
        </w:rPr>
        <w:t xml:space="preserve"> </w:t>
      </w:r>
      <w:r>
        <w:rPr>
          <w:w w:val="105"/>
          <w:sz w:val="19"/>
        </w:rPr>
        <w:t>through</w:t>
      </w:r>
      <w:r>
        <w:rPr>
          <w:spacing w:val="-9"/>
          <w:w w:val="105"/>
          <w:sz w:val="19"/>
        </w:rPr>
        <w:t xml:space="preserve"> </w:t>
      </w:r>
      <w:r>
        <w:rPr>
          <w:w w:val="105"/>
          <w:sz w:val="19"/>
        </w:rPr>
        <w:t>repetition,</w:t>
      </w:r>
      <w:r>
        <w:rPr>
          <w:spacing w:val="-9"/>
          <w:w w:val="105"/>
          <w:sz w:val="19"/>
        </w:rPr>
        <w:t xml:space="preserve"> </w:t>
      </w:r>
      <w:r>
        <w:rPr>
          <w:w w:val="105"/>
          <w:sz w:val="19"/>
        </w:rPr>
        <w:t>and</w:t>
      </w:r>
      <w:r>
        <w:rPr>
          <w:spacing w:val="-9"/>
          <w:w w:val="105"/>
          <w:sz w:val="19"/>
        </w:rPr>
        <w:t xml:space="preserve"> </w:t>
      </w:r>
      <w:r>
        <w:rPr>
          <w:w w:val="105"/>
          <w:sz w:val="19"/>
        </w:rPr>
        <w:t>classically</w:t>
      </w:r>
      <w:r>
        <w:rPr>
          <w:spacing w:val="-9"/>
          <w:w w:val="105"/>
          <w:sz w:val="19"/>
        </w:rPr>
        <w:t xml:space="preserve"> </w:t>
      </w:r>
      <w:r>
        <w:rPr>
          <w:w w:val="105"/>
          <w:sz w:val="19"/>
        </w:rPr>
        <w:t>conditioned responses</w:t>
      </w:r>
    </w:p>
    <w:p w:rsidR="002E0D56" w:rsidRDefault="00C67A04">
      <w:pPr>
        <w:pStyle w:val="ListParagraph"/>
        <w:numPr>
          <w:ilvl w:val="3"/>
          <w:numId w:val="122"/>
        </w:numPr>
        <w:tabs>
          <w:tab w:val="left" w:pos="3829"/>
        </w:tabs>
        <w:spacing w:before="148" w:line="266" w:lineRule="auto"/>
        <w:ind w:right="1183"/>
        <w:jc w:val="left"/>
        <w:rPr>
          <w:sz w:val="19"/>
        </w:rPr>
      </w:pPr>
      <w:r>
        <w:rPr>
          <w:rFonts w:ascii="Times New Roman"/>
          <w:i/>
          <w:sz w:val="19"/>
        </w:rPr>
        <w:t xml:space="preserve">Striatum, </w:t>
      </w:r>
      <w:r>
        <w:rPr>
          <w:sz w:val="19"/>
        </w:rPr>
        <w:t>a complex of structures in the forebrain; the likely basis</w:t>
      </w:r>
      <w:r>
        <w:rPr>
          <w:spacing w:val="20"/>
          <w:sz w:val="19"/>
        </w:rPr>
        <w:t xml:space="preserve"> </w:t>
      </w:r>
      <w:r>
        <w:rPr>
          <w:sz w:val="19"/>
        </w:rPr>
        <w:t>for</w:t>
      </w:r>
      <w:r>
        <w:rPr>
          <w:spacing w:val="21"/>
          <w:sz w:val="19"/>
        </w:rPr>
        <w:t xml:space="preserve"> </w:t>
      </w:r>
      <w:r>
        <w:rPr>
          <w:sz w:val="19"/>
        </w:rPr>
        <w:t>habit</w:t>
      </w:r>
      <w:r>
        <w:rPr>
          <w:spacing w:val="21"/>
          <w:sz w:val="19"/>
        </w:rPr>
        <w:t xml:space="preserve"> </w:t>
      </w:r>
      <w:r>
        <w:rPr>
          <w:sz w:val="19"/>
        </w:rPr>
        <w:t>formation</w:t>
      </w:r>
      <w:r>
        <w:rPr>
          <w:spacing w:val="21"/>
          <w:sz w:val="19"/>
        </w:rPr>
        <w:t xml:space="preserve"> </w:t>
      </w:r>
      <w:r>
        <w:rPr>
          <w:sz w:val="19"/>
        </w:rPr>
        <w:t>and</w:t>
      </w:r>
      <w:r>
        <w:rPr>
          <w:spacing w:val="21"/>
          <w:sz w:val="19"/>
        </w:rPr>
        <w:t xml:space="preserve"> </w:t>
      </w:r>
      <w:r>
        <w:rPr>
          <w:sz w:val="19"/>
        </w:rPr>
        <w:t>stimulus-response</w:t>
      </w:r>
      <w:r>
        <w:rPr>
          <w:spacing w:val="20"/>
          <w:sz w:val="19"/>
        </w:rPr>
        <w:t xml:space="preserve"> </w:t>
      </w:r>
      <w:r>
        <w:rPr>
          <w:sz w:val="19"/>
        </w:rPr>
        <w:t>connections</w:t>
      </w:r>
    </w:p>
    <w:p w:rsidR="002E0D56" w:rsidRDefault="00C67A04">
      <w:pPr>
        <w:pStyle w:val="ListParagraph"/>
        <w:numPr>
          <w:ilvl w:val="3"/>
          <w:numId w:val="122"/>
        </w:numPr>
        <w:tabs>
          <w:tab w:val="left" w:pos="3828"/>
          <w:tab w:val="left" w:pos="3829"/>
        </w:tabs>
        <w:spacing w:before="147" w:line="266" w:lineRule="auto"/>
        <w:ind w:right="1873"/>
        <w:jc w:val="left"/>
        <w:rPr>
          <w:sz w:val="19"/>
        </w:rPr>
      </w:pPr>
      <w:r>
        <w:rPr>
          <w:rFonts w:ascii="Times New Roman"/>
          <w:i/>
          <w:sz w:val="19"/>
        </w:rPr>
        <w:t xml:space="preserve">Cerebral cortex, </w:t>
      </w:r>
      <w:r>
        <w:rPr>
          <w:sz w:val="19"/>
        </w:rPr>
        <w:t>responsible for sensory memories and associations between</w:t>
      </w:r>
      <w:r>
        <w:rPr>
          <w:spacing w:val="7"/>
          <w:sz w:val="19"/>
        </w:rPr>
        <w:t xml:space="preserve"> </w:t>
      </w:r>
      <w:r>
        <w:rPr>
          <w:sz w:val="19"/>
        </w:rPr>
        <w:t>sensations</w:t>
      </w:r>
    </w:p>
    <w:p w:rsidR="002E0D56" w:rsidRDefault="00C67A04">
      <w:pPr>
        <w:pStyle w:val="ListParagraph"/>
        <w:numPr>
          <w:ilvl w:val="3"/>
          <w:numId w:val="122"/>
        </w:numPr>
        <w:tabs>
          <w:tab w:val="left" w:pos="3829"/>
        </w:tabs>
        <w:spacing w:before="148" w:line="266" w:lineRule="auto"/>
        <w:ind w:right="1080"/>
        <w:jc w:val="left"/>
        <w:rPr>
          <w:sz w:val="19"/>
        </w:rPr>
      </w:pPr>
      <w:r>
        <w:rPr>
          <w:rFonts w:ascii="Times New Roman"/>
          <w:i/>
          <w:spacing w:val="2"/>
          <w:w w:val="105"/>
          <w:sz w:val="19"/>
        </w:rPr>
        <w:t>Amygdala</w:t>
      </w:r>
      <w:r>
        <w:rPr>
          <w:rFonts w:ascii="Times New Roman"/>
          <w:i/>
          <w:spacing w:val="-8"/>
          <w:w w:val="105"/>
          <w:sz w:val="19"/>
        </w:rPr>
        <w:t xml:space="preserve"> </w:t>
      </w:r>
      <w:r>
        <w:rPr>
          <w:spacing w:val="2"/>
          <w:w w:val="105"/>
          <w:sz w:val="19"/>
        </w:rPr>
        <w:t>and</w:t>
      </w:r>
      <w:r>
        <w:rPr>
          <w:spacing w:val="-5"/>
          <w:w w:val="105"/>
          <w:sz w:val="19"/>
        </w:rPr>
        <w:t xml:space="preserve"> </w:t>
      </w:r>
      <w:r>
        <w:rPr>
          <w:rFonts w:ascii="Times New Roman"/>
          <w:i/>
          <w:w w:val="105"/>
          <w:sz w:val="19"/>
        </w:rPr>
        <w:t>hippocampus</w:t>
      </w:r>
      <w:r>
        <w:rPr>
          <w:rFonts w:ascii="Times New Roman"/>
          <w:b/>
          <w:w w:val="105"/>
          <w:sz w:val="19"/>
        </w:rPr>
        <w:t>,</w:t>
      </w:r>
      <w:r>
        <w:rPr>
          <w:rFonts w:ascii="Times New Roman"/>
          <w:b/>
          <w:spacing w:val="-15"/>
          <w:w w:val="105"/>
          <w:sz w:val="19"/>
        </w:rPr>
        <w:t xml:space="preserve"> </w:t>
      </w:r>
      <w:r>
        <w:rPr>
          <w:w w:val="105"/>
          <w:sz w:val="19"/>
        </w:rPr>
        <w:t>largely</w:t>
      </w:r>
      <w:r>
        <w:rPr>
          <w:spacing w:val="-9"/>
          <w:w w:val="105"/>
          <w:sz w:val="19"/>
        </w:rPr>
        <w:t xml:space="preserve"> </w:t>
      </w:r>
      <w:r>
        <w:rPr>
          <w:w w:val="105"/>
          <w:sz w:val="19"/>
        </w:rPr>
        <w:t>responsible</w:t>
      </w:r>
      <w:r>
        <w:rPr>
          <w:spacing w:val="-10"/>
          <w:w w:val="105"/>
          <w:sz w:val="19"/>
        </w:rPr>
        <w:t xml:space="preserve"> </w:t>
      </w:r>
      <w:r>
        <w:rPr>
          <w:w w:val="105"/>
          <w:sz w:val="19"/>
        </w:rPr>
        <w:t>for</w:t>
      </w:r>
      <w:r>
        <w:rPr>
          <w:spacing w:val="-9"/>
          <w:w w:val="105"/>
          <w:sz w:val="19"/>
        </w:rPr>
        <w:t xml:space="preserve"> </w:t>
      </w:r>
      <w:r>
        <w:rPr>
          <w:w w:val="105"/>
          <w:sz w:val="19"/>
        </w:rPr>
        <w:t xml:space="preserve">declarative memory of facts, dates, names, and emotionally significant </w:t>
      </w:r>
      <w:r>
        <w:rPr>
          <w:spacing w:val="-4"/>
          <w:w w:val="105"/>
          <w:sz w:val="19"/>
        </w:rPr>
        <w:t>memories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pStyle w:val="ListParagraph"/>
        <w:numPr>
          <w:ilvl w:val="1"/>
          <w:numId w:val="122"/>
        </w:numPr>
        <w:tabs>
          <w:tab w:val="left" w:pos="2029"/>
        </w:tabs>
        <w:spacing w:before="147"/>
        <w:rPr>
          <w:rFonts w:ascii="Times New Roman"/>
          <w:i/>
          <w:sz w:val="19"/>
        </w:rPr>
      </w:pPr>
      <w:r>
        <w:rPr>
          <w:rFonts w:ascii="Times New Roman"/>
          <w:i/>
          <w:spacing w:val="-1"/>
          <w:w w:val="105"/>
          <w:sz w:val="19"/>
        </w:rPr>
        <w:lastRenderedPageBreak/>
        <w:t>Amnesia</w:t>
      </w:r>
    </w:p>
    <w:p w:rsidR="002E0D56" w:rsidRDefault="00C67A04">
      <w:pPr>
        <w:pStyle w:val="BodyText"/>
        <w:rPr>
          <w:rFonts w:ascii="Times New Roman"/>
          <w:i/>
          <w:sz w:val="24"/>
        </w:rPr>
      </w:pPr>
      <w:r>
        <w:br w:type="column"/>
      </w:r>
    </w:p>
    <w:p w:rsidR="002E0D56" w:rsidRDefault="002E0D56">
      <w:pPr>
        <w:pStyle w:val="BodyText"/>
        <w:spacing w:before="8"/>
        <w:rPr>
          <w:rFonts w:ascii="Times New Roman"/>
          <w:i/>
          <w:sz w:val="22"/>
        </w:rPr>
      </w:pPr>
    </w:p>
    <w:p w:rsidR="002E0D56" w:rsidRDefault="00C67A04">
      <w:pPr>
        <w:pStyle w:val="ListParagraph"/>
        <w:numPr>
          <w:ilvl w:val="0"/>
          <w:numId w:val="118"/>
        </w:numPr>
        <w:tabs>
          <w:tab w:val="left" w:pos="350"/>
          <w:tab w:val="left" w:pos="351"/>
        </w:tabs>
        <w:spacing w:before="0"/>
        <w:rPr>
          <w:sz w:val="19"/>
        </w:rPr>
      </w:pPr>
      <w:r>
        <w:rPr>
          <w:rFonts w:ascii="Times New Roman"/>
          <w:i/>
          <w:w w:val="105"/>
          <w:sz w:val="19"/>
        </w:rPr>
        <w:t>Amnesia</w:t>
      </w:r>
      <w:r>
        <w:rPr>
          <w:rFonts w:ascii="Times New Roman"/>
          <w:i/>
          <w:spacing w:val="-7"/>
          <w:w w:val="105"/>
          <w:sz w:val="19"/>
        </w:rPr>
        <w:t xml:space="preserve"> </w:t>
      </w:r>
      <w:r>
        <w:rPr>
          <w:w w:val="105"/>
          <w:sz w:val="19"/>
        </w:rPr>
        <w:t>is</w:t>
      </w:r>
      <w:r>
        <w:rPr>
          <w:spacing w:val="-5"/>
          <w:w w:val="105"/>
          <w:sz w:val="19"/>
        </w:rPr>
        <w:t xml:space="preserve"> </w:t>
      </w:r>
      <w:r>
        <w:rPr>
          <w:w w:val="105"/>
          <w:sz w:val="19"/>
        </w:rPr>
        <w:t>the</w:t>
      </w:r>
      <w:r>
        <w:rPr>
          <w:spacing w:val="-6"/>
          <w:w w:val="105"/>
          <w:sz w:val="19"/>
        </w:rPr>
        <w:t xml:space="preserve"> </w:t>
      </w:r>
      <w:r>
        <w:rPr>
          <w:w w:val="105"/>
          <w:sz w:val="19"/>
        </w:rPr>
        <w:t>failure</w:t>
      </w:r>
      <w:r>
        <w:rPr>
          <w:spacing w:val="-5"/>
          <w:w w:val="105"/>
          <w:sz w:val="19"/>
        </w:rPr>
        <w:t xml:space="preserve"> </w:t>
      </w:r>
      <w:r>
        <w:rPr>
          <w:w w:val="105"/>
          <w:sz w:val="19"/>
        </w:rPr>
        <w:t>of</w:t>
      </w:r>
      <w:r>
        <w:rPr>
          <w:spacing w:val="-6"/>
          <w:w w:val="105"/>
          <w:sz w:val="19"/>
        </w:rPr>
        <w:t xml:space="preserve"> </w:t>
      </w:r>
      <w:r>
        <w:rPr>
          <w:w w:val="105"/>
          <w:sz w:val="19"/>
        </w:rPr>
        <w:t>memory</w:t>
      </w:r>
      <w:r>
        <w:rPr>
          <w:spacing w:val="-5"/>
          <w:w w:val="105"/>
          <w:sz w:val="19"/>
        </w:rPr>
        <w:t xml:space="preserve"> </w:t>
      </w:r>
      <w:r>
        <w:rPr>
          <w:w w:val="105"/>
          <w:sz w:val="19"/>
        </w:rPr>
        <w:t>over</w:t>
      </w:r>
      <w:r>
        <w:rPr>
          <w:spacing w:val="-5"/>
          <w:w w:val="105"/>
          <w:sz w:val="19"/>
        </w:rPr>
        <w:t xml:space="preserve"> </w:t>
      </w:r>
      <w:r>
        <w:rPr>
          <w:w w:val="105"/>
          <w:sz w:val="19"/>
        </w:rPr>
        <w:t>a</w:t>
      </w:r>
      <w:r>
        <w:rPr>
          <w:spacing w:val="-6"/>
          <w:w w:val="105"/>
          <w:sz w:val="19"/>
        </w:rPr>
        <w:t xml:space="preserve"> </w:t>
      </w:r>
      <w:r>
        <w:rPr>
          <w:w w:val="105"/>
          <w:sz w:val="19"/>
        </w:rPr>
        <w:t>prolonged</w:t>
      </w:r>
      <w:r>
        <w:rPr>
          <w:spacing w:val="-5"/>
          <w:w w:val="105"/>
          <w:sz w:val="19"/>
        </w:rPr>
        <w:t xml:space="preserve"> </w:t>
      </w:r>
      <w:r>
        <w:rPr>
          <w:w w:val="105"/>
          <w:sz w:val="19"/>
        </w:rPr>
        <w:t>period</w:t>
      </w:r>
    </w:p>
    <w:p w:rsidR="002E0D56" w:rsidRDefault="00C67A04">
      <w:pPr>
        <w:pStyle w:val="ListParagraph"/>
        <w:numPr>
          <w:ilvl w:val="0"/>
          <w:numId w:val="118"/>
        </w:numPr>
        <w:tabs>
          <w:tab w:val="left" w:pos="350"/>
          <w:tab w:val="left" w:pos="351"/>
        </w:tabs>
        <w:spacing w:before="145" w:line="266" w:lineRule="auto"/>
        <w:ind w:right="1197"/>
        <w:rPr>
          <w:sz w:val="19"/>
        </w:rPr>
      </w:pPr>
      <w:r>
        <w:rPr>
          <w:w w:val="105"/>
          <w:sz w:val="19"/>
        </w:rPr>
        <w:t>Selective</w:t>
      </w:r>
      <w:r>
        <w:rPr>
          <w:spacing w:val="-21"/>
          <w:w w:val="105"/>
          <w:sz w:val="19"/>
        </w:rPr>
        <w:t xml:space="preserve"> </w:t>
      </w:r>
      <w:r>
        <w:rPr>
          <w:w w:val="105"/>
          <w:sz w:val="19"/>
        </w:rPr>
        <w:t>impairment</w:t>
      </w:r>
      <w:r>
        <w:rPr>
          <w:spacing w:val="-21"/>
          <w:w w:val="105"/>
          <w:sz w:val="19"/>
        </w:rPr>
        <w:t xml:space="preserve"> </w:t>
      </w:r>
      <w:r>
        <w:rPr>
          <w:w w:val="105"/>
          <w:sz w:val="19"/>
        </w:rPr>
        <w:t>of</w:t>
      </w:r>
      <w:r>
        <w:rPr>
          <w:spacing w:val="-20"/>
          <w:w w:val="105"/>
          <w:sz w:val="19"/>
        </w:rPr>
        <w:t xml:space="preserve"> </w:t>
      </w:r>
      <w:r>
        <w:rPr>
          <w:w w:val="105"/>
          <w:sz w:val="19"/>
        </w:rPr>
        <w:t>memory</w:t>
      </w:r>
      <w:r>
        <w:rPr>
          <w:spacing w:val="-21"/>
          <w:w w:val="105"/>
          <w:sz w:val="19"/>
        </w:rPr>
        <w:t xml:space="preserve"> </w:t>
      </w:r>
      <w:r>
        <w:rPr>
          <w:w w:val="105"/>
          <w:sz w:val="19"/>
        </w:rPr>
        <w:t>suggests</w:t>
      </w:r>
      <w:r>
        <w:rPr>
          <w:spacing w:val="-20"/>
          <w:w w:val="105"/>
          <w:sz w:val="19"/>
        </w:rPr>
        <w:t xml:space="preserve"> </w:t>
      </w:r>
      <w:r>
        <w:rPr>
          <w:w w:val="105"/>
          <w:sz w:val="19"/>
        </w:rPr>
        <w:t>that</w:t>
      </w:r>
      <w:r>
        <w:rPr>
          <w:spacing w:val="-21"/>
          <w:w w:val="105"/>
          <w:sz w:val="19"/>
        </w:rPr>
        <w:t xml:space="preserve"> </w:t>
      </w:r>
      <w:r>
        <w:rPr>
          <w:w w:val="105"/>
          <w:sz w:val="19"/>
        </w:rPr>
        <w:t>different</w:t>
      </w:r>
      <w:r>
        <w:rPr>
          <w:spacing w:val="-20"/>
          <w:w w:val="105"/>
          <w:sz w:val="19"/>
        </w:rPr>
        <w:t xml:space="preserve"> </w:t>
      </w:r>
      <w:r>
        <w:rPr>
          <w:w w:val="105"/>
          <w:sz w:val="19"/>
        </w:rPr>
        <w:t>regions</w:t>
      </w:r>
      <w:r>
        <w:rPr>
          <w:spacing w:val="-21"/>
          <w:w w:val="105"/>
          <w:sz w:val="19"/>
        </w:rPr>
        <w:t xml:space="preserve"> </w:t>
      </w:r>
      <w:r>
        <w:rPr>
          <w:w w:val="105"/>
          <w:sz w:val="19"/>
        </w:rPr>
        <w:t>of</w:t>
      </w:r>
      <w:r>
        <w:rPr>
          <w:spacing w:val="-20"/>
          <w:w w:val="105"/>
          <w:sz w:val="19"/>
        </w:rPr>
        <w:t xml:space="preserve"> </w:t>
      </w:r>
      <w:r>
        <w:rPr>
          <w:w w:val="105"/>
          <w:sz w:val="19"/>
        </w:rPr>
        <w:t>the brain are specialized for two types of knowledge, with hippocampal damage most often impairing explicit</w:t>
      </w:r>
      <w:r>
        <w:rPr>
          <w:spacing w:val="-34"/>
          <w:w w:val="105"/>
          <w:sz w:val="19"/>
        </w:rPr>
        <w:t xml:space="preserve"> </w:t>
      </w:r>
      <w:r>
        <w:rPr>
          <w:w w:val="105"/>
          <w:sz w:val="19"/>
        </w:rPr>
        <w:t>memories</w:t>
      </w:r>
    </w:p>
    <w:p w:rsidR="002E0D56" w:rsidRDefault="002E0D56">
      <w:pPr>
        <w:spacing w:line="266" w:lineRule="auto"/>
        <w:rPr>
          <w:sz w:val="19"/>
        </w:rPr>
        <w:sectPr w:rsidR="002E0D56">
          <w:type w:val="continuous"/>
          <w:pgSz w:w="10800" w:h="14460"/>
          <w:pgMar w:top="1340" w:right="0" w:bottom="0" w:left="520" w:header="720" w:footer="720" w:gutter="0"/>
          <w:cols w:num="2" w:space="720" w:equalWidth="0">
            <w:col w:w="2719" w:space="40"/>
            <w:col w:w="7521"/>
          </w:cols>
        </w:sectPr>
      </w:pPr>
    </w:p>
    <w:p w:rsidR="002E0D56" w:rsidRDefault="00C67A04">
      <w:pPr>
        <w:pStyle w:val="ListParagraph"/>
        <w:numPr>
          <w:ilvl w:val="1"/>
          <w:numId w:val="122"/>
        </w:numPr>
        <w:tabs>
          <w:tab w:val="left" w:pos="2029"/>
        </w:tabs>
        <w:spacing w:before="148"/>
        <w:rPr>
          <w:rFonts w:ascii="Times New Roman"/>
          <w:i/>
          <w:sz w:val="19"/>
        </w:rPr>
      </w:pPr>
      <w:r>
        <w:rPr>
          <w:rFonts w:ascii="Times New Roman"/>
          <w:i/>
          <w:w w:val="105"/>
          <w:sz w:val="19"/>
        </w:rPr>
        <w:lastRenderedPageBreak/>
        <w:t>Brain</w:t>
      </w:r>
      <w:r>
        <w:rPr>
          <w:rFonts w:ascii="Times New Roman"/>
          <w:i/>
          <w:spacing w:val="-6"/>
          <w:w w:val="105"/>
          <w:sz w:val="19"/>
        </w:rPr>
        <w:t xml:space="preserve"> </w:t>
      </w:r>
      <w:r>
        <w:rPr>
          <w:rFonts w:ascii="Times New Roman"/>
          <w:i/>
          <w:w w:val="105"/>
          <w:sz w:val="19"/>
        </w:rPr>
        <w:t>Imaging</w:t>
      </w:r>
    </w:p>
    <w:p w:rsidR="002E0D56" w:rsidRDefault="00C67A04">
      <w:pPr>
        <w:pStyle w:val="ListParagraph"/>
        <w:numPr>
          <w:ilvl w:val="2"/>
          <w:numId w:val="122"/>
        </w:numPr>
        <w:tabs>
          <w:tab w:val="left" w:pos="3108"/>
          <w:tab w:val="left" w:pos="3109"/>
        </w:tabs>
        <w:spacing w:before="144" w:line="266" w:lineRule="auto"/>
        <w:ind w:right="1109"/>
        <w:rPr>
          <w:sz w:val="19"/>
        </w:rPr>
      </w:pPr>
      <w:r>
        <w:rPr>
          <w:w w:val="105"/>
          <w:sz w:val="19"/>
        </w:rPr>
        <w:t>Research shows disproportionately high brain activity in the left prefrontal</w:t>
      </w:r>
      <w:r>
        <w:rPr>
          <w:spacing w:val="-13"/>
          <w:w w:val="105"/>
          <w:sz w:val="19"/>
        </w:rPr>
        <w:t xml:space="preserve"> </w:t>
      </w:r>
      <w:r>
        <w:rPr>
          <w:w w:val="105"/>
          <w:sz w:val="19"/>
        </w:rPr>
        <w:t>cortex</w:t>
      </w:r>
      <w:r>
        <w:rPr>
          <w:spacing w:val="-13"/>
          <w:w w:val="105"/>
          <w:sz w:val="19"/>
        </w:rPr>
        <w:t xml:space="preserve"> </w:t>
      </w:r>
      <w:r>
        <w:rPr>
          <w:w w:val="105"/>
          <w:sz w:val="19"/>
        </w:rPr>
        <w:t>for</w:t>
      </w:r>
      <w:r>
        <w:rPr>
          <w:spacing w:val="-13"/>
          <w:w w:val="105"/>
          <w:sz w:val="19"/>
        </w:rPr>
        <w:t xml:space="preserve"> </w:t>
      </w:r>
      <w:r>
        <w:rPr>
          <w:w w:val="105"/>
          <w:sz w:val="19"/>
        </w:rPr>
        <w:t>encoding</w:t>
      </w:r>
      <w:r>
        <w:rPr>
          <w:spacing w:val="-12"/>
          <w:w w:val="105"/>
          <w:sz w:val="19"/>
        </w:rPr>
        <w:t xml:space="preserve"> </w:t>
      </w:r>
      <w:r>
        <w:rPr>
          <w:w w:val="105"/>
          <w:sz w:val="19"/>
        </w:rPr>
        <w:t>of</w:t>
      </w:r>
      <w:r>
        <w:rPr>
          <w:spacing w:val="-13"/>
          <w:w w:val="105"/>
          <w:sz w:val="19"/>
        </w:rPr>
        <w:t xml:space="preserve"> </w:t>
      </w:r>
      <w:r>
        <w:rPr>
          <w:w w:val="105"/>
          <w:sz w:val="19"/>
        </w:rPr>
        <w:t>episodic</w:t>
      </w:r>
      <w:r>
        <w:rPr>
          <w:spacing w:val="-13"/>
          <w:w w:val="105"/>
          <w:sz w:val="19"/>
        </w:rPr>
        <w:t xml:space="preserve"> </w:t>
      </w:r>
      <w:r>
        <w:rPr>
          <w:w w:val="105"/>
          <w:sz w:val="19"/>
        </w:rPr>
        <w:t>information</w:t>
      </w:r>
      <w:r>
        <w:rPr>
          <w:spacing w:val="-12"/>
          <w:w w:val="105"/>
          <w:sz w:val="19"/>
        </w:rPr>
        <w:t xml:space="preserve"> </w:t>
      </w:r>
      <w:r>
        <w:rPr>
          <w:w w:val="105"/>
          <w:sz w:val="19"/>
        </w:rPr>
        <w:t>and</w:t>
      </w:r>
      <w:r>
        <w:rPr>
          <w:spacing w:val="-13"/>
          <w:w w:val="105"/>
          <w:sz w:val="19"/>
        </w:rPr>
        <w:t xml:space="preserve"> </w:t>
      </w:r>
      <w:r>
        <w:rPr>
          <w:w w:val="105"/>
          <w:sz w:val="19"/>
        </w:rPr>
        <w:t>in</w:t>
      </w:r>
      <w:r>
        <w:rPr>
          <w:spacing w:val="-13"/>
          <w:w w:val="105"/>
          <w:sz w:val="19"/>
        </w:rPr>
        <w:t xml:space="preserve"> </w:t>
      </w:r>
      <w:r>
        <w:rPr>
          <w:w w:val="105"/>
          <w:sz w:val="19"/>
        </w:rPr>
        <w:t>the</w:t>
      </w:r>
      <w:r>
        <w:rPr>
          <w:spacing w:val="-12"/>
          <w:w w:val="105"/>
          <w:sz w:val="19"/>
        </w:rPr>
        <w:t xml:space="preserve"> </w:t>
      </w:r>
      <w:r>
        <w:rPr>
          <w:w w:val="105"/>
          <w:sz w:val="19"/>
        </w:rPr>
        <w:t>right prefrontal</w:t>
      </w:r>
      <w:r>
        <w:rPr>
          <w:spacing w:val="-8"/>
          <w:w w:val="105"/>
          <w:sz w:val="19"/>
        </w:rPr>
        <w:t xml:space="preserve"> </w:t>
      </w:r>
      <w:r>
        <w:rPr>
          <w:w w:val="105"/>
          <w:sz w:val="19"/>
        </w:rPr>
        <w:t>cortex</w:t>
      </w:r>
      <w:r>
        <w:rPr>
          <w:spacing w:val="-8"/>
          <w:w w:val="105"/>
          <w:sz w:val="19"/>
        </w:rPr>
        <w:t xml:space="preserve"> </w:t>
      </w:r>
      <w:r>
        <w:rPr>
          <w:w w:val="105"/>
          <w:sz w:val="19"/>
        </w:rPr>
        <w:t>for</w:t>
      </w:r>
      <w:r>
        <w:rPr>
          <w:spacing w:val="-8"/>
          <w:w w:val="105"/>
          <w:sz w:val="19"/>
        </w:rPr>
        <w:t xml:space="preserve"> </w:t>
      </w:r>
      <w:r>
        <w:rPr>
          <w:w w:val="105"/>
          <w:sz w:val="19"/>
        </w:rPr>
        <w:t>retrieval</w:t>
      </w:r>
      <w:r>
        <w:rPr>
          <w:spacing w:val="-8"/>
          <w:w w:val="105"/>
          <w:sz w:val="19"/>
        </w:rPr>
        <w:t xml:space="preserve"> </w:t>
      </w:r>
      <w:r>
        <w:rPr>
          <w:w w:val="105"/>
          <w:sz w:val="19"/>
        </w:rPr>
        <w:t>of</w:t>
      </w:r>
      <w:r>
        <w:rPr>
          <w:spacing w:val="-7"/>
          <w:w w:val="105"/>
          <w:sz w:val="19"/>
        </w:rPr>
        <w:t xml:space="preserve"> </w:t>
      </w:r>
      <w:r>
        <w:rPr>
          <w:w w:val="105"/>
          <w:sz w:val="19"/>
        </w:rPr>
        <w:t>episodic</w:t>
      </w:r>
      <w:r>
        <w:rPr>
          <w:spacing w:val="-8"/>
          <w:w w:val="105"/>
          <w:sz w:val="19"/>
        </w:rPr>
        <w:t xml:space="preserve"> </w:t>
      </w:r>
      <w:r>
        <w:rPr>
          <w:w w:val="105"/>
          <w:sz w:val="19"/>
        </w:rPr>
        <w:t>information</w:t>
      </w:r>
    </w:p>
    <w:p w:rsidR="002E0D56" w:rsidRDefault="00C67A04">
      <w:pPr>
        <w:pStyle w:val="ListParagraph"/>
        <w:numPr>
          <w:ilvl w:val="2"/>
          <w:numId w:val="122"/>
        </w:numPr>
        <w:tabs>
          <w:tab w:val="left" w:pos="3108"/>
          <w:tab w:val="left" w:pos="3109"/>
        </w:tabs>
        <w:spacing w:line="266" w:lineRule="auto"/>
        <w:ind w:right="1168"/>
        <w:rPr>
          <w:sz w:val="19"/>
        </w:rPr>
      </w:pPr>
      <w:r>
        <w:rPr>
          <w:w w:val="105"/>
          <w:sz w:val="19"/>
        </w:rPr>
        <w:t>Functional MRI scans reveal that the more strongly areas in the prefrontal cortex and parahippocampal cortex light up during</w:t>
      </w:r>
      <w:r>
        <w:rPr>
          <w:spacing w:val="-18"/>
          <w:w w:val="105"/>
          <w:sz w:val="19"/>
        </w:rPr>
        <w:t xml:space="preserve"> </w:t>
      </w:r>
      <w:r>
        <w:rPr>
          <w:spacing w:val="2"/>
          <w:w w:val="105"/>
          <w:sz w:val="19"/>
        </w:rPr>
        <w:t xml:space="preserve">scans, </w:t>
      </w:r>
      <w:r>
        <w:rPr>
          <w:w w:val="105"/>
          <w:sz w:val="19"/>
        </w:rPr>
        <w:t>the</w:t>
      </w:r>
      <w:r>
        <w:rPr>
          <w:spacing w:val="-10"/>
          <w:w w:val="105"/>
          <w:sz w:val="19"/>
        </w:rPr>
        <w:t xml:space="preserve"> </w:t>
      </w:r>
      <w:r>
        <w:rPr>
          <w:w w:val="105"/>
          <w:sz w:val="19"/>
        </w:rPr>
        <w:t>better</w:t>
      </w:r>
      <w:r>
        <w:rPr>
          <w:spacing w:val="-10"/>
          <w:w w:val="105"/>
          <w:sz w:val="19"/>
        </w:rPr>
        <w:t xml:space="preserve"> </w:t>
      </w:r>
      <w:r>
        <w:rPr>
          <w:w w:val="105"/>
          <w:sz w:val="19"/>
        </w:rPr>
        <w:t>participants</w:t>
      </w:r>
      <w:r>
        <w:rPr>
          <w:spacing w:val="-10"/>
          <w:w w:val="105"/>
          <w:sz w:val="19"/>
        </w:rPr>
        <w:t xml:space="preserve"> </w:t>
      </w:r>
      <w:r>
        <w:rPr>
          <w:w w:val="105"/>
          <w:sz w:val="19"/>
        </w:rPr>
        <w:t>are</w:t>
      </w:r>
      <w:r>
        <w:rPr>
          <w:spacing w:val="-9"/>
          <w:w w:val="105"/>
          <w:sz w:val="19"/>
        </w:rPr>
        <w:t xml:space="preserve"> </w:t>
      </w:r>
      <w:r>
        <w:rPr>
          <w:w w:val="105"/>
          <w:sz w:val="19"/>
        </w:rPr>
        <w:t>later</w:t>
      </w:r>
      <w:r>
        <w:rPr>
          <w:spacing w:val="-9"/>
          <w:w w:val="105"/>
          <w:sz w:val="19"/>
        </w:rPr>
        <w:t xml:space="preserve"> </w:t>
      </w:r>
      <w:r>
        <w:rPr>
          <w:w w:val="105"/>
          <w:sz w:val="19"/>
        </w:rPr>
        <w:t>able</w:t>
      </w:r>
      <w:r>
        <w:rPr>
          <w:spacing w:val="-9"/>
          <w:w w:val="105"/>
          <w:sz w:val="19"/>
        </w:rPr>
        <w:t xml:space="preserve"> </w:t>
      </w:r>
      <w:r>
        <w:rPr>
          <w:w w:val="105"/>
          <w:sz w:val="19"/>
        </w:rPr>
        <w:t>to</w:t>
      </w:r>
      <w:r>
        <w:rPr>
          <w:spacing w:val="-10"/>
          <w:w w:val="105"/>
          <w:sz w:val="19"/>
        </w:rPr>
        <w:t xml:space="preserve"> </w:t>
      </w:r>
      <w:r>
        <w:rPr>
          <w:w w:val="105"/>
          <w:sz w:val="19"/>
        </w:rPr>
        <w:t>recognize</w:t>
      </w:r>
      <w:r>
        <w:rPr>
          <w:spacing w:val="-9"/>
          <w:w w:val="105"/>
          <w:sz w:val="19"/>
        </w:rPr>
        <w:t xml:space="preserve"> </w:t>
      </w:r>
      <w:r>
        <w:rPr>
          <w:w w:val="105"/>
          <w:sz w:val="19"/>
        </w:rPr>
        <w:t>scenes</w:t>
      </w:r>
      <w:r>
        <w:rPr>
          <w:spacing w:val="-9"/>
          <w:w w:val="105"/>
          <w:sz w:val="19"/>
        </w:rPr>
        <w:t xml:space="preserve"> </w:t>
      </w:r>
      <w:r>
        <w:rPr>
          <w:w w:val="105"/>
          <w:sz w:val="19"/>
        </w:rPr>
        <w:t>or</w:t>
      </w:r>
      <w:r>
        <w:rPr>
          <w:spacing w:val="-9"/>
          <w:w w:val="105"/>
          <w:sz w:val="19"/>
        </w:rPr>
        <w:t xml:space="preserve"> </w:t>
      </w:r>
      <w:r>
        <w:rPr>
          <w:w w:val="105"/>
          <w:sz w:val="19"/>
        </w:rPr>
        <w:t>words</w:t>
      </w:r>
    </w:p>
    <w:p w:rsidR="002E0D56" w:rsidRDefault="002E0D56">
      <w:pPr>
        <w:spacing w:line="266" w:lineRule="auto"/>
        <w:rPr>
          <w:sz w:val="19"/>
        </w:rPr>
        <w:sectPr w:rsidR="002E0D56">
          <w:type w:val="continuous"/>
          <w:pgSz w:w="10800" w:h="14460"/>
          <w:pgMar w:top="1340" w:right="0" w:bottom="0" w:left="520" w:header="720" w:footer="720"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DISCUSSIO </w:t>
      </w:r>
      <w:r>
        <w:rPr>
          <w:u w:val="none"/>
        </w:rPr>
        <w:t>N QUEST</w:t>
      </w:r>
      <w:r>
        <w:rPr>
          <w:u w:val="none"/>
        </w:rPr>
        <w:t xml:space="preserve">IONS </w:t>
      </w:r>
    </w:p>
    <w:p w:rsidR="002E0D56" w:rsidRDefault="00C67A04">
      <w:pPr>
        <w:pStyle w:val="ListParagraph"/>
        <w:numPr>
          <w:ilvl w:val="0"/>
          <w:numId w:val="117"/>
        </w:numPr>
        <w:tabs>
          <w:tab w:val="left" w:pos="1308"/>
          <w:tab w:val="left" w:pos="1309"/>
        </w:tabs>
        <w:spacing w:before="75" w:line="266" w:lineRule="auto"/>
        <w:ind w:right="1139"/>
        <w:rPr>
          <w:sz w:val="19"/>
        </w:rPr>
      </w:pPr>
      <w:r>
        <w:rPr>
          <w:sz w:val="19"/>
        </w:rPr>
        <w:t>Ask the class to assume that they have short-term memory that lasts only a minute. What would a day in their life be like?   Why might they become paranoid in their suspicions    about other people? Now have students think about what it would be like if th</w:t>
      </w:r>
      <w:r>
        <w:rPr>
          <w:sz w:val="19"/>
        </w:rPr>
        <w:t>ey had only long-term memory? Have students consider this latter problem in terms of Alzheimer’s disease.</w:t>
      </w:r>
    </w:p>
    <w:p w:rsidR="002E0D56" w:rsidRDefault="00C67A04">
      <w:pPr>
        <w:pStyle w:val="ListParagraph"/>
        <w:numPr>
          <w:ilvl w:val="0"/>
          <w:numId w:val="117"/>
        </w:numPr>
        <w:tabs>
          <w:tab w:val="left" w:pos="1308"/>
          <w:tab w:val="left" w:pos="1309"/>
        </w:tabs>
        <w:spacing w:before="122" w:line="266" w:lineRule="auto"/>
        <w:ind w:right="1168"/>
        <w:rPr>
          <w:sz w:val="19"/>
        </w:rPr>
      </w:pPr>
      <w:r>
        <w:rPr>
          <w:w w:val="105"/>
          <w:sz w:val="19"/>
        </w:rPr>
        <w:t>Have students consider that only half of what they learned could be stored in long-term memory.</w:t>
      </w:r>
      <w:r>
        <w:rPr>
          <w:spacing w:val="-10"/>
          <w:w w:val="105"/>
          <w:sz w:val="19"/>
        </w:rPr>
        <w:t xml:space="preserve"> </w:t>
      </w:r>
      <w:r>
        <w:rPr>
          <w:w w:val="105"/>
          <w:sz w:val="19"/>
        </w:rPr>
        <w:t>What</w:t>
      </w:r>
      <w:r>
        <w:rPr>
          <w:spacing w:val="-9"/>
          <w:w w:val="105"/>
          <w:sz w:val="19"/>
        </w:rPr>
        <w:t xml:space="preserve"> </w:t>
      </w:r>
      <w:r>
        <w:rPr>
          <w:w w:val="105"/>
          <w:sz w:val="19"/>
        </w:rPr>
        <w:t>general</w:t>
      </w:r>
      <w:r>
        <w:rPr>
          <w:spacing w:val="-11"/>
          <w:w w:val="105"/>
          <w:sz w:val="19"/>
        </w:rPr>
        <w:t xml:space="preserve"> </w:t>
      </w:r>
      <w:r>
        <w:rPr>
          <w:w w:val="105"/>
          <w:sz w:val="19"/>
        </w:rPr>
        <w:t>classes</w:t>
      </w:r>
      <w:r>
        <w:rPr>
          <w:spacing w:val="-9"/>
          <w:w w:val="105"/>
          <w:sz w:val="19"/>
        </w:rPr>
        <w:t xml:space="preserve"> </w:t>
      </w:r>
      <w:r>
        <w:rPr>
          <w:w w:val="105"/>
          <w:sz w:val="19"/>
        </w:rPr>
        <w:t>of</w:t>
      </w:r>
      <w:r>
        <w:rPr>
          <w:spacing w:val="-9"/>
          <w:w w:val="105"/>
          <w:sz w:val="19"/>
        </w:rPr>
        <w:t xml:space="preserve"> </w:t>
      </w:r>
      <w:r>
        <w:rPr>
          <w:w w:val="105"/>
          <w:sz w:val="19"/>
        </w:rPr>
        <w:t>information</w:t>
      </w:r>
      <w:r>
        <w:rPr>
          <w:spacing w:val="-10"/>
          <w:w w:val="105"/>
          <w:sz w:val="19"/>
        </w:rPr>
        <w:t xml:space="preserve"> </w:t>
      </w:r>
      <w:r>
        <w:rPr>
          <w:w w:val="105"/>
          <w:sz w:val="19"/>
        </w:rPr>
        <w:t>would</w:t>
      </w:r>
      <w:r>
        <w:rPr>
          <w:spacing w:val="-9"/>
          <w:w w:val="105"/>
          <w:sz w:val="19"/>
        </w:rPr>
        <w:t xml:space="preserve"> </w:t>
      </w:r>
      <w:r>
        <w:rPr>
          <w:w w:val="105"/>
          <w:sz w:val="19"/>
        </w:rPr>
        <w:t>various</w:t>
      </w:r>
      <w:r>
        <w:rPr>
          <w:spacing w:val="-10"/>
          <w:w w:val="105"/>
          <w:sz w:val="19"/>
        </w:rPr>
        <w:t xml:space="preserve"> </w:t>
      </w:r>
      <w:r>
        <w:rPr>
          <w:w w:val="105"/>
          <w:sz w:val="19"/>
        </w:rPr>
        <w:t>individuals</w:t>
      </w:r>
      <w:r>
        <w:rPr>
          <w:spacing w:val="-9"/>
          <w:w w:val="105"/>
          <w:sz w:val="19"/>
        </w:rPr>
        <w:t xml:space="preserve"> </w:t>
      </w:r>
      <w:r>
        <w:rPr>
          <w:w w:val="105"/>
          <w:sz w:val="19"/>
        </w:rPr>
        <w:t>select?</w:t>
      </w:r>
      <w:r>
        <w:rPr>
          <w:spacing w:val="29"/>
          <w:w w:val="105"/>
          <w:sz w:val="19"/>
        </w:rPr>
        <w:t xml:space="preserve"> </w:t>
      </w:r>
      <w:r>
        <w:rPr>
          <w:w w:val="105"/>
          <w:sz w:val="19"/>
        </w:rPr>
        <w:t>Are</w:t>
      </w:r>
      <w:r>
        <w:rPr>
          <w:spacing w:val="-10"/>
          <w:w w:val="105"/>
          <w:sz w:val="19"/>
        </w:rPr>
        <w:t xml:space="preserve"> </w:t>
      </w:r>
      <w:r>
        <w:rPr>
          <w:w w:val="105"/>
          <w:sz w:val="19"/>
        </w:rPr>
        <w:t>there some basic categories of knowledge that are selected to ensure minimal disruption of ongoing daily behavior? How did students determine these particular classes of information?</w:t>
      </w:r>
    </w:p>
    <w:p w:rsidR="002E0D56" w:rsidRDefault="00C67A04">
      <w:pPr>
        <w:pStyle w:val="ListParagraph"/>
        <w:numPr>
          <w:ilvl w:val="0"/>
          <w:numId w:val="117"/>
        </w:numPr>
        <w:tabs>
          <w:tab w:val="left" w:pos="1308"/>
          <w:tab w:val="left" w:pos="1309"/>
        </w:tabs>
        <w:spacing w:before="148" w:line="266" w:lineRule="auto"/>
        <w:ind w:right="1078"/>
        <w:rPr>
          <w:sz w:val="19"/>
        </w:rPr>
      </w:pPr>
      <w:r>
        <w:rPr>
          <w:sz w:val="19"/>
        </w:rPr>
        <w:t xml:space="preserve">In </w:t>
      </w:r>
      <w:r>
        <w:rPr>
          <w:rFonts w:ascii="Times New Roman"/>
          <w:i/>
          <w:sz w:val="19"/>
        </w:rPr>
        <w:t xml:space="preserve">The Mind of a Mnemonist, </w:t>
      </w:r>
      <w:r>
        <w:rPr>
          <w:sz w:val="19"/>
        </w:rPr>
        <w:t xml:space="preserve">Russian psychologist </w:t>
      </w:r>
      <w:r>
        <w:rPr>
          <w:sz w:val="19"/>
        </w:rPr>
        <w:t xml:space="preserve">A. R. Luria described the feats of a newspaper reporter who could  recall incredible amounts of information following a brief   and seemingly effortless examination of the to-be-remembered material. The reporter relied heavily on images, primarily visual, </w:t>
      </w:r>
      <w:r>
        <w:rPr>
          <w:sz w:val="19"/>
        </w:rPr>
        <w:t xml:space="preserve"> but  also  cutaneous,  olfactory,  and  gustatory sensations. He apparently had what we call a photographic or eidetic memory. Would it be helpful to remember</w:t>
      </w:r>
      <w:r>
        <w:rPr>
          <w:spacing w:val="-7"/>
          <w:sz w:val="19"/>
        </w:rPr>
        <w:t xml:space="preserve"> </w:t>
      </w:r>
      <w:r>
        <w:rPr>
          <w:sz w:val="19"/>
        </w:rPr>
        <w:t>everything?</w:t>
      </w:r>
    </w:p>
    <w:p w:rsidR="002E0D56" w:rsidRDefault="00C67A04">
      <w:pPr>
        <w:pStyle w:val="ListParagraph"/>
        <w:numPr>
          <w:ilvl w:val="1"/>
          <w:numId w:val="117"/>
        </w:numPr>
        <w:tabs>
          <w:tab w:val="left" w:pos="1668"/>
          <w:tab w:val="left" w:pos="1669"/>
        </w:tabs>
        <w:spacing w:line="266" w:lineRule="auto"/>
        <w:ind w:right="1229"/>
        <w:rPr>
          <w:sz w:val="19"/>
        </w:rPr>
      </w:pPr>
      <w:r>
        <w:rPr>
          <w:w w:val="105"/>
          <w:sz w:val="19"/>
        </w:rPr>
        <w:t>Doing</w:t>
      </w:r>
      <w:r>
        <w:rPr>
          <w:spacing w:val="-11"/>
          <w:w w:val="105"/>
          <w:sz w:val="19"/>
        </w:rPr>
        <w:t xml:space="preserve"> </w:t>
      </w:r>
      <w:r>
        <w:rPr>
          <w:w w:val="105"/>
          <w:sz w:val="19"/>
        </w:rPr>
        <w:t>well</w:t>
      </w:r>
      <w:r>
        <w:rPr>
          <w:spacing w:val="-10"/>
          <w:w w:val="105"/>
          <w:sz w:val="19"/>
        </w:rPr>
        <w:t xml:space="preserve"> </w:t>
      </w:r>
      <w:r>
        <w:rPr>
          <w:w w:val="105"/>
          <w:sz w:val="19"/>
        </w:rPr>
        <w:t>on</w:t>
      </w:r>
      <w:r>
        <w:rPr>
          <w:spacing w:val="-10"/>
          <w:w w:val="105"/>
          <w:sz w:val="19"/>
        </w:rPr>
        <w:t xml:space="preserve"> </w:t>
      </w:r>
      <w:r>
        <w:rPr>
          <w:w w:val="105"/>
          <w:sz w:val="19"/>
        </w:rPr>
        <w:t>tests</w:t>
      </w:r>
      <w:r>
        <w:rPr>
          <w:spacing w:val="-10"/>
          <w:w w:val="105"/>
          <w:sz w:val="19"/>
        </w:rPr>
        <w:t xml:space="preserve"> </w:t>
      </w:r>
      <w:r>
        <w:rPr>
          <w:w w:val="105"/>
          <w:sz w:val="19"/>
        </w:rPr>
        <w:t>might</w:t>
      </w:r>
      <w:r>
        <w:rPr>
          <w:spacing w:val="-10"/>
          <w:w w:val="105"/>
          <w:sz w:val="19"/>
        </w:rPr>
        <w:t xml:space="preserve"> </w:t>
      </w:r>
      <w:r>
        <w:rPr>
          <w:w w:val="105"/>
          <w:sz w:val="19"/>
        </w:rPr>
        <w:t>seem</w:t>
      </w:r>
      <w:r>
        <w:rPr>
          <w:spacing w:val="-10"/>
          <w:w w:val="105"/>
          <w:sz w:val="19"/>
        </w:rPr>
        <w:t xml:space="preserve"> </w:t>
      </w:r>
      <w:r>
        <w:rPr>
          <w:w w:val="105"/>
          <w:sz w:val="19"/>
        </w:rPr>
        <w:t>like</w:t>
      </w:r>
      <w:r>
        <w:rPr>
          <w:spacing w:val="-10"/>
          <w:w w:val="105"/>
          <w:sz w:val="19"/>
        </w:rPr>
        <w:t xml:space="preserve"> </w:t>
      </w:r>
      <w:r>
        <w:rPr>
          <w:w w:val="105"/>
          <w:sz w:val="19"/>
        </w:rPr>
        <w:t>no</w:t>
      </w:r>
      <w:r>
        <w:rPr>
          <w:spacing w:val="-10"/>
          <w:w w:val="105"/>
          <w:sz w:val="19"/>
        </w:rPr>
        <w:t xml:space="preserve"> </w:t>
      </w:r>
      <w:r>
        <w:rPr>
          <w:w w:val="105"/>
          <w:sz w:val="19"/>
        </w:rPr>
        <w:t>problem,</w:t>
      </w:r>
      <w:r>
        <w:rPr>
          <w:spacing w:val="-10"/>
          <w:w w:val="105"/>
          <w:sz w:val="19"/>
        </w:rPr>
        <w:t xml:space="preserve"> </w:t>
      </w:r>
      <w:r>
        <w:rPr>
          <w:w w:val="105"/>
          <w:sz w:val="19"/>
        </w:rPr>
        <w:t>because</w:t>
      </w:r>
      <w:r>
        <w:rPr>
          <w:spacing w:val="-10"/>
          <w:w w:val="105"/>
          <w:sz w:val="19"/>
        </w:rPr>
        <w:t xml:space="preserve"> </w:t>
      </w:r>
      <w:r>
        <w:rPr>
          <w:w w:val="105"/>
          <w:sz w:val="19"/>
        </w:rPr>
        <w:t>the</w:t>
      </w:r>
      <w:r>
        <w:rPr>
          <w:spacing w:val="-10"/>
          <w:w w:val="105"/>
          <w:sz w:val="19"/>
        </w:rPr>
        <w:t xml:space="preserve"> </w:t>
      </w:r>
      <w:r>
        <w:rPr>
          <w:w w:val="105"/>
          <w:sz w:val="19"/>
        </w:rPr>
        <w:t>answers</w:t>
      </w:r>
      <w:r>
        <w:rPr>
          <w:spacing w:val="-10"/>
          <w:w w:val="105"/>
          <w:sz w:val="19"/>
        </w:rPr>
        <w:t xml:space="preserve"> </w:t>
      </w:r>
      <w:r>
        <w:rPr>
          <w:w w:val="105"/>
          <w:sz w:val="19"/>
        </w:rPr>
        <w:t>could</w:t>
      </w:r>
      <w:r>
        <w:rPr>
          <w:spacing w:val="-10"/>
          <w:w w:val="105"/>
          <w:sz w:val="19"/>
        </w:rPr>
        <w:t xml:space="preserve"> </w:t>
      </w:r>
      <w:r>
        <w:rPr>
          <w:w w:val="105"/>
          <w:sz w:val="19"/>
        </w:rPr>
        <w:t>be</w:t>
      </w:r>
      <w:r>
        <w:rPr>
          <w:spacing w:val="-10"/>
          <w:w w:val="105"/>
          <w:sz w:val="19"/>
        </w:rPr>
        <w:t xml:space="preserve"> </w:t>
      </w:r>
      <w:r>
        <w:rPr>
          <w:w w:val="105"/>
          <w:sz w:val="19"/>
        </w:rPr>
        <w:t xml:space="preserve">looked </w:t>
      </w:r>
      <w:r>
        <w:rPr>
          <w:w w:val="105"/>
          <w:sz w:val="19"/>
        </w:rPr>
        <w:t>up mentally. However, because of the vastness of the information stored, this might take too much</w:t>
      </w:r>
      <w:r>
        <w:rPr>
          <w:spacing w:val="-17"/>
          <w:w w:val="105"/>
          <w:sz w:val="19"/>
        </w:rPr>
        <w:t xml:space="preserve"> </w:t>
      </w:r>
      <w:r>
        <w:rPr>
          <w:w w:val="105"/>
          <w:sz w:val="19"/>
        </w:rPr>
        <w:t>time.</w:t>
      </w:r>
    </w:p>
    <w:p w:rsidR="002E0D56" w:rsidRDefault="00C67A04">
      <w:pPr>
        <w:pStyle w:val="ListParagraph"/>
        <w:numPr>
          <w:ilvl w:val="1"/>
          <w:numId w:val="117"/>
        </w:numPr>
        <w:tabs>
          <w:tab w:val="left" w:pos="1669"/>
        </w:tabs>
        <w:spacing w:before="117" w:line="266" w:lineRule="auto"/>
        <w:ind w:right="1258"/>
        <w:jc w:val="both"/>
        <w:rPr>
          <w:sz w:val="19"/>
        </w:rPr>
      </w:pPr>
      <w:r>
        <w:rPr>
          <w:sz w:val="19"/>
        </w:rPr>
        <w:t>Material stored eidetically is difficult to break down and reassemble in new patterns. Essay questions might be difficult because of the necessity to ta</w:t>
      </w:r>
      <w:r>
        <w:rPr>
          <w:sz w:val="19"/>
        </w:rPr>
        <w:t>ke information from a number of sources and integrate</w:t>
      </w:r>
      <w:r>
        <w:rPr>
          <w:spacing w:val="-2"/>
          <w:sz w:val="19"/>
        </w:rPr>
        <w:t xml:space="preserve"> </w:t>
      </w:r>
      <w:r>
        <w:rPr>
          <w:sz w:val="19"/>
        </w:rPr>
        <w:t>it.</w:t>
      </w:r>
    </w:p>
    <w:p w:rsidR="002E0D56" w:rsidRDefault="00C67A04">
      <w:pPr>
        <w:pStyle w:val="ListParagraph"/>
        <w:numPr>
          <w:ilvl w:val="1"/>
          <w:numId w:val="117"/>
        </w:numPr>
        <w:tabs>
          <w:tab w:val="left" w:pos="1668"/>
          <w:tab w:val="left" w:pos="1669"/>
        </w:tabs>
        <w:spacing w:before="117" w:line="264" w:lineRule="auto"/>
        <w:ind w:right="1362"/>
        <w:rPr>
          <w:sz w:val="19"/>
        </w:rPr>
      </w:pPr>
      <w:r>
        <w:rPr>
          <w:w w:val="105"/>
          <w:sz w:val="19"/>
        </w:rPr>
        <w:t>Difficulty</w:t>
      </w:r>
      <w:r>
        <w:rPr>
          <w:spacing w:val="-10"/>
          <w:w w:val="105"/>
          <w:sz w:val="19"/>
        </w:rPr>
        <w:t xml:space="preserve"> </w:t>
      </w:r>
      <w:r>
        <w:rPr>
          <w:w w:val="105"/>
          <w:sz w:val="19"/>
        </w:rPr>
        <w:t>in</w:t>
      </w:r>
      <w:r>
        <w:rPr>
          <w:spacing w:val="-9"/>
          <w:w w:val="105"/>
          <w:sz w:val="19"/>
        </w:rPr>
        <w:t xml:space="preserve"> </w:t>
      </w:r>
      <w:r>
        <w:rPr>
          <w:w w:val="105"/>
          <w:sz w:val="19"/>
        </w:rPr>
        <w:t>combining</w:t>
      </w:r>
      <w:r>
        <w:rPr>
          <w:spacing w:val="-9"/>
          <w:w w:val="105"/>
          <w:sz w:val="19"/>
        </w:rPr>
        <w:t xml:space="preserve"> </w:t>
      </w:r>
      <w:r>
        <w:rPr>
          <w:w w:val="105"/>
          <w:sz w:val="19"/>
        </w:rPr>
        <w:t>ideas</w:t>
      </w:r>
      <w:r>
        <w:rPr>
          <w:spacing w:val="-9"/>
          <w:w w:val="105"/>
          <w:sz w:val="19"/>
        </w:rPr>
        <w:t xml:space="preserve"> </w:t>
      </w:r>
      <w:r>
        <w:rPr>
          <w:w w:val="105"/>
          <w:sz w:val="19"/>
        </w:rPr>
        <w:t>from</w:t>
      </w:r>
      <w:r>
        <w:rPr>
          <w:spacing w:val="-9"/>
          <w:w w:val="105"/>
          <w:sz w:val="19"/>
        </w:rPr>
        <w:t xml:space="preserve"> </w:t>
      </w:r>
      <w:r>
        <w:rPr>
          <w:w w:val="105"/>
          <w:sz w:val="19"/>
        </w:rPr>
        <w:t>various</w:t>
      </w:r>
      <w:r>
        <w:rPr>
          <w:spacing w:val="-9"/>
          <w:w w:val="105"/>
          <w:sz w:val="19"/>
        </w:rPr>
        <w:t xml:space="preserve"> </w:t>
      </w:r>
      <w:r>
        <w:rPr>
          <w:w w:val="105"/>
          <w:sz w:val="19"/>
        </w:rPr>
        <w:t>sources</w:t>
      </w:r>
      <w:r>
        <w:rPr>
          <w:spacing w:val="-9"/>
          <w:w w:val="105"/>
          <w:sz w:val="19"/>
        </w:rPr>
        <w:t xml:space="preserve"> </w:t>
      </w:r>
      <w:r>
        <w:rPr>
          <w:w w:val="105"/>
          <w:sz w:val="19"/>
        </w:rPr>
        <w:t>would</w:t>
      </w:r>
      <w:r>
        <w:rPr>
          <w:spacing w:val="-9"/>
          <w:w w:val="105"/>
          <w:sz w:val="19"/>
        </w:rPr>
        <w:t xml:space="preserve"> </w:t>
      </w:r>
      <w:r>
        <w:rPr>
          <w:w w:val="105"/>
          <w:sz w:val="19"/>
        </w:rPr>
        <w:t>put</w:t>
      </w:r>
      <w:r>
        <w:rPr>
          <w:spacing w:val="-9"/>
          <w:w w:val="105"/>
          <w:sz w:val="19"/>
        </w:rPr>
        <w:t xml:space="preserve"> </w:t>
      </w:r>
      <w:r>
        <w:rPr>
          <w:w w:val="105"/>
          <w:sz w:val="19"/>
        </w:rPr>
        <w:t>a</w:t>
      </w:r>
      <w:r>
        <w:rPr>
          <w:spacing w:val="-9"/>
          <w:w w:val="105"/>
          <w:sz w:val="19"/>
        </w:rPr>
        <w:t xml:space="preserve"> </w:t>
      </w:r>
      <w:r>
        <w:rPr>
          <w:w w:val="105"/>
          <w:sz w:val="19"/>
        </w:rPr>
        <w:t>severe</w:t>
      </w:r>
      <w:r>
        <w:rPr>
          <w:spacing w:val="-9"/>
          <w:w w:val="105"/>
          <w:sz w:val="19"/>
        </w:rPr>
        <w:t xml:space="preserve"> </w:t>
      </w:r>
      <w:r>
        <w:rPr>
          <w:w w:val="105"/>
          <w:sz w:val="19"/>
        </w:rPr>
        <w:t>limitation</w:t>
      </w:r>
      <w:r>
        <w:rPr>
          <w:spacing w:val="-9"/>
          <w:w w:val="105"/>
          <w:sz w:val="19"/>
        </w:rPr>
        <w:t xml:space="preserve"> </w:t>
      </w:r>
      <w:r>
        <w:rPr>
          <w:w w:val="105"/>
          <w:sz w:val="19"/>
        </w:rPr>
        <w:t>on creativity.</w:t>
      </w:r>
    </w:p>
    <w:p w:rsidR="002E0D56" w:rsidRDefault="00C67A04">
      <w:pPr>
        <w:pStyle w:val="ListParagraph"/>
        <w:numPr>
          <w:ilvl w:val="1"/>
          <w:numId w:val="117"/>
        </w:numPr>
        <w:tabs>
          <w:tab w:val="left" w:pos="1668"/>
          <w:tab w:val="left" w:pos="1669"/>
        </w:tabs>
        <w:spacing w:before="122" w:line="264" w:lineRule="auto"/>
        <w:ind w:right="1829"/>
        <w:rPr>
          <w:sz w:val="19"/>
        </w:rPr>
      </w:pPr>
      <w:r>
        <w:rPr>
          <w:w w:val="105"/>
          <w:sz w:val="19"/>
        </w:rPr>
        <w:t>Abstract</w:t>
      </w:r>
      <w:r>
        <w:rPr>
          <w:spacing w:val="-9"/>
          <w:w w:val="105"/>
          <w:sz w:val="19"/>
        </w:rPr>
        <w:t xml:space="preserve"> </w:t>
      </w:r>
      <w:r>
        <w:rPr>
          <w:w w:val="105"/>
          <w:sz w:val="19"/>
        </w:rPr>
        <w:t>ideas</w:t>
      </w:r>
      <w:r>
        <w:rPr>
          <w:spacing w:val="-9"/>
          <w:w w:val="105"/>
          <w:sz w:val="19"/>
        </w:rPr>
        <w:t xml:space="preserve"> </w:t>
      </w:r>
      <w:r>
        <w:rPr>
          <w:w w:val="105"/>
          <w:sz w:val="19"/>
        </w:rPr>
        <w:t>would</w:t>
      </w:r>
      <w:r>
        <w:rPr>
          <w:spacing w:val="-8"/>
          <w:w w:val="105"/>
          <w:sz w:val="19"/>
        </w:rPr>
        <w:t xml:space="preserve"> </w:t>
      </w:r>
      <w:r>
        <w:rPr>
          <w:w w:val="105"/>
          <w:sz w:val="19"/>
        </w:rPr>
        <w:t>be</w:t>
      </w:r>
      <w:r>
        <w:rPr>
          <w:spacing w:val="-9"/>
          <w:w w:val="105"/>
          <w:sz w:val="19"/>
        </w:rPr>
        <w:t xml:space="preserve"> </w:t>
      </w:r>
      <w:r>
        <w:rPr>
          <w:w w:val="105"/>
          <w:sz w:val="19"/>
        </w:rPr>
        <w:t>difficult</w:t>
      </w:r>
      <w:r>
        <w:rPr>
          <w:spacing w:val="-8"/>
          <w:w w:val="105"/>
          <w:sz w:val="19"/>
        </w:rPr>
        <w:t xml:space="preserve"> </w:t>
      </w:r>
      <w:r>
        <w:rPr>
          <w:w w:val="105"/>
          <w:sz w:val="19"/>
        </w:rPr>
        <w:t>to</w:t>
      </w:r>
      <w:r>
        <w:rPr>
          <w:spacing w:val="-9"/>
          <w:w w:val="105"/>
          <w:sz w:val="19"/>
        </w:rPr>
        <w:t xml:space="preserve"> </w:t>
      </w:r>
      <w:r>
        <w:rPr>
          <w:w w:val="105"/>
          <w:sz w:val="19"/>
        </w:rPr>
        <w:t>understand</w:t>
      </w:r>
      <w:r>
        <w:rPr>
          <w:spacing w:val="-9"/>
          <w:w w:val="105"/>
          <w:sz w:val="19"/>
        </w:rPr>
        <w:t xml:space="preserve"> </w:t>
      </w:r>
      <w:r>
        <w:rPr>
          <w:w w:val="105"/>
          <w:sz w:val="19"/>
        </w:rPr>
        <w:t>because</w:t>
      </w:r>
      <w:r>
        <w:rPr>
          <w:spacing w:val="-9"/>
          <w:w w:val="105"/>
          <w:sz w:val="19"/>
        </w:rPr>
        <w:t xml:space="preserve"> </w:t>
      </w:r>
      <w:r>
        <w:rPr>
          <w:w w:val="105"/>
          <w:sz w:val="19"/>
        </w:rPr>
        <w:t>they</w:t>
      </w:r>
      <w:r>
        <w:rPr>
          <w:spacing w:val="-9"/>
          <w:w w:val="105"/>
          <w:sz w:val="19"/>
        </w:rPr>
        <w:t xml:space="preserve"> </w:t>
      </w:r>
      <w:r>
        <w:rPr>
          <w:w w:val="105"/>
          <w:sz w:val="19"/>
        </w:rPr>
        <w:t>often</w:t>
      </w:r>
      <w:r>
        <w:rPr>
          <w:spacing w:val="-9"/>
          <w:w w:val="105"/>
          <w:sz w:val="19"/>
        </w:rPr>
        <w:t xml:space="preserve"> </w:t>
      </w:r>
      <w:r>
        <w:rPr>
          <w:w w:val="105"/>
          <w:sz w:val="19"/>
        </w:rPr>
        <w:t>do</w:t>
      </w:r>
      <w:r>
        <w:rPr>
          <w:spacing w:val="-8"/>
          <w:w w:val="105"/>
          <w:sz w:val="19"/>
        </w:rPr>
        <w:t xml:space="preserve"> </w:t>
      </w:r>
      <w:r>
        <w:rPr>
          <w:w w:val="105"/>
          <w:sz w:val="19"/>
        </w:rPr>
        <w:t>not</w:t>
      </w:r>
      <w:r>
        <w:rPr>
          <w:spacing w:val="-9"/>
          <w:w w:val="105"/>
          <w:sz w:val="19"/>
        </w:rPr>
        <w:t xml:space="preserve"> </w:t>
      </w:r>
      <w:r>
        <w:rPr>
          <w:w w:val="105"/>
          <w:sz w:val="19"/>
        </w:rPr>
        <w:t>lend themselves to</w:t>
      </w:r>
      <w:r>
        <w:rPr>
          <w:spacing w:val="-8"/>
          <w:w w:val="105"/>
          <w:sz w:val="19"/>
        </w:rPr>
        <w:t xml:space="preserve"> </w:t>
      </w:r>
      <w:r>
        <w:rPr>
          <w:w w:val="105"/>
          <w:sz w:val="19"/>
        </w:rPr>
        <w:t>imagining.</w:t>
      </w:r>
    </w:p>
    <w:p w:rsidR="002E0D56" w:rsidRDefault="00C67A04">
      <w:pPr>
        <w:pStyle w:val="ListParagraph"/>
        <w:numPr>
          <w:ilvl w:val="1"/>
          <w:numId w:val="117"/>
        </w:numPr>
        <w:tabs>
          <w:tab w:val="left" w:pos="1668"/>
          <w:tab w:val="left" w:pos="1669"/>
        </w:tabs>
        <w:spacing w:line="266" w:lineRule="auto"/>
        <w:ind w:right="1064"/>
        <w:rPr>
          <w:sz w:val="19"/>
        </w:rPr>
      </w:pPr>
      <w:r>
        <w:rPr>
          <w:w w:val="105"/>
          <w:sz w:val="19"/>
        </w:rPr>
        <w:t>We generally condense and take important information from what we read and hear, and we associate new information with what we already know. This would be difficult if we remembered all we see or</w:t>
      </w:r>
      <w:r>
        <w:rPr>
          <w:spacing w:val="-35"/>
          <w:w w:val="105"/>
          <w:sz w:val="19"/>
        </w:rPr>
        <w:t xml:space="preserve"> </w:t>
      </w:r>
      <w:r>
        <w:rPr>
          <w:w w:val="105"/>
          <w:sz w:val="19"/>
        </w:rPr>
        <w:t>hear.</w:t>
      </w:r>
    </w:p>
    <w:p w:rsidR="002E0D56" w:rsidRDefault="00C67A04">
      <w:pPr>
        <w:pStyle w:val="ListParagraph"/>
        <w:numPr>
          <w:ilvl w:val="0"/>
          <w:numId w:val="117"/>
        </w:numPr>
        <w:tabs>
          <w:tab w:val="left" w:pos="1308"/>
          <w:tab w:val="left" w:pos="1309"/>
        </w:tabs>
        <w:spacing w:before="119" w:line="266" w:lineRule="auto"/>
        <w:ind w:right="1062"/>
        <w:rPr>
          <w:sz w:val="19"/>
        </w:rPr>
      </w:pPr>
      <w:r>
        <w:rPr>
          <w:w w:val="105"/>
          <w:sz w:val="19"/>
        </w:rPr>
        <w:t>Consider giving your class a demonstration of the reconstructive qualities of memory. Enlist</w:t>
      </w:r>
      <w:r>
        <w:rPr>
          <w:spacing w:val="-9"/>
          <w:w w:val="105"/>
          <w:sz w:val="19"/>
        </w:rPr>
        <w:t xml:space="preserve"> </w:t>
      </w:r>
      <w:r>
        <w:rPr>
          <w:w w:val="105"/>
          <w:sz w:val="19"/>
        </w:rPr>
        <w:t>the</w:t>
      </w:r>
      <w:r>
        <w:rPr>
          <w:spacing w:val="-9"/>
          <w:w w:val="105"/>
          <w:sz w:val="19"/>
        </w:rPr>
        <w:t xml:space="preserve"> </w:t>
      </w:r>
      <w:r>
        <w:rPr>
          <w:w w:val="105"/>
          <w:sz w:val="19"/>
        </w:rPr>
        <w:t>aid</w:t>
      </w:r>
      <w:r>
        <w:rPr>
          <w:spacing w:val="-9"/>
          <w:w w:val="105"/>
          <w:sz w:val="19"/>
        </w:rPr>
        <w:t xml:space="preserve"> </w:t>
      </w:r>
      <w:r>
        <w:rPr>
          <w:w w:val="105"/>
          <w:sz w:val="19"/>
        </w:rPr>
        <w:t>of</w:t>
      </w:r>
      <w:r>
        <w:rPr>
          <w:spacing w:val="-9"/>
          <w:w w:val="105"/>
          <w:sz w:val="19"/>
        </w:rPr>
        <w:t xml:space="preserve"> </w:t>
      </w:r>
      <w:r>
        <w:rPr>
          <w:w w:val="105"/>
          <w:sz w:val="19"/>
        </w:rPr>
        <w:t>a</w:t>
      </w:r>
      <w:r>
        <w:rPr>
          <w:spacing w:val="-9"/>
          <w:w w:val="105"/>
          <w:sz w:val="19"/>
        </w:rPr>
        <w:t xml:space="preserve"> </w:t>
      </w:r>
      <w:r>
        <w:rPr>
          <w:w w:val="105"/>
          <w:sz w:val="19"/>
        </w:rPr>
        <w:t>colleague</w:t>
      </w:r>
      <w:r>
        <w:rPr>
          <w:spacing w:val="-9"/>
          <w:w w:val="105"/>
          <w:sz w:val="19"/>
        </w:rPr>
        <w:t xml:space="preserve"> </w:t>
      </w:r>
      <w:r>
        <w:rPr>
          <w:w w:val="105"/>
          <w:sz w:val="19"/>
        </w:rPr>
        <w:t>and</w:t>
      </w:r>
      <w:r>
        <w:rPr>
          <w:spacing w:val="-9"/>
          <w:w w:val="105"/>
          <w:sz w:val="19"/>
        </w:rPr>
        <w:t xml:space="preserve"> </w:t>
      </w:r>
      <w:r>
        <w:rPr>
          <w:w w:val="105"/>
          <w:sz w:val="19"/>
        </w:rPr>
        <w:t>stage</w:t>
      </w:r>
      <w:r>
        <w:rPr>
          <w:spacing w:val="-9"/>
          <w:w w:val="105"/>
          <w:sz w:val="19"/>
        </w:rPr>
        <w:t xml:space="preserve"> </w:t>
      </w:r>
      <w:r>
        <w:rPr>
          <w:w w:val="105"/>
          <w:sz w:val="19"/>
        </w:rPr>
        <w:t>a</w:t>
      </w:r>
      <w:r>
        <w:rPr>
          <w:spacing w:val="-9"/>
          <w:w w:val="105"/>
          <w:sz w:val="19"/>
        </w:rPr>
        <w:t xml:space="preserve"> </w:t>
      </w:r>
      <w:r>
        <w:rPr>
          <w:w w:val="105"/>
          <w:sz w:val="19"/>
        </w:rPr>
        <w:t>memorable</w:t>
      </w:r>
      <w:r>
        <w:rPr>
          <w:spacing w:val="-9"/>
          <w:w w:val="105"/>
          <w:sz w:val="19"/>
        </w:rPr>
        <w:t xml:space="preserve"> </w:t>
      </w:r>
      <w:r>
        <w:rPr>
          <w:w w:val="105"/>
          <w:sz w:val="19"/>
        </w:rPr>
        <w:t>but</w:t>
      </w:r>
      <w:r>
        <w:rPr>
          <w:spacing w:val="-9"/>
          <w:w w:val="105"/>
          <w:sz w:val="19"/>
        </w:rPr>
        <w:t xml:space="preserve"> </w:t>
      </w:r>
      <w:r>
        <w:rPr>
          <w:w w:val="105"/>
          <w:sz w:val="19"/>
        </w:rPr>
        <w:t>unstressful</w:t>
      </w:r>
      <w:r>
        <w:rPr>
          <w:spacing w:val="-9"/>
          <w:w w:val="105"/>
          <w:sz w:val="19"/>
        </w:rPr>
        <w:t xml:space="preserve"> </w:t>
      </w:r>
      <w:r>
        <w:rPr>
          <w:w w:val="105"/>
          <w:sz w:val="19"/>
        </w:rPr>
        <w:t>event.</w:t>
      </w:r>
      <w:r>
        <w:rPr>
          <w:spacing w:val="-9"/>
          <w:w w:val="105"/>
          <w:sz w:val="19"/>
        </w:rPr>
        <w:t xml:space="preserve"> </w:t>
      </w:r>
      <w:r>
        <w:rPr>
          <w:w w:val="105"/>
          <w:sz w:val="19"/>
        </w:rPr>
        <w:t>Tell</w:t>
      </w:r>
      <w:r>
        <w:rPr>
          <w:spacing w:val="-9"/>
          <w:w w:val="105"/>
          <w:sz w:val="19"/>
        </w:rPr>
        <w:t xml:space="preserve"> </w:t>
      </w:r>
      <w:r>
        <w:rPr>
          <w:w w:val="105"/>
          <w:sz w:val="19"/>
        </w:rPr>
        <w:t>the</w:t>
      </w:r>
      <w:r>
        <w:rPr>
          <w:spacing w:val="-9"/>
          <w:w w:val="105"/>
          <w:sz w:val="19"/>
        </w:rPr>
        <w:t xml:space="preserve"> </w:t>
      </w:r>
      <w:r>
        <w:rPr>
          <w:w w:val="105"/>
          <w:sz w:val="19"/>
        </w:rPr>
        <w:t>class</w:t>
      </w:r>
      <w:r>
        <w:rPr>
          <w:spacing w:val="-9"/>
          <w:w w:val="105"/>
          <w:sz w:val="19"/>
        </w:rPr>
        <w:t xml:space="preserve"> </w:t>
      </w:r>
      <w:r>
        <w:rPr>
          <w:w w:val="105"/>
          <w:sz w:val="19"/>
        </w:rPr>
        <w:t xml:space="preserve">that what they witnessed was an experiment in memory, then have them write down </w:t>
      </w:r>
      <w:r>
        <w:rPr>
          <w:w w:val="105"/>
          <w:sz w:val="19"/>
        </w:rPr>
        <w:t xml:space="preserve">what they “saw,” as they can best recall. You will probably have as many explanations of </w:t>
      </w:r>
      <w:r>
        <w:rPr>
          <w:spacing w:val="2"/>
          <w:w w:val="105"/>
          <w:sz w:val="19"/>
        </w:rPr>
        <w:t xml:space="preserve">the  </w:t>
      </w:r>
      <w:r>
        <w:rPr>
          <w:w w:val="105"/>
          <w:sz w:val="19"/>
        </w:rPr>
        <w:t>scenario</w:t>
      </w:r>
      <w:r>
        <w:rPr>
          <w:spacing w:val="-10"/>
          <w:w w:val="105"/>
          <w:sz w:val="19"/>
        </w:rPr>
        <w:t xml:space="preserve"> </w:t>
      </w:r>
      <w:r>
        <w:rPr>
          <w:w w:val="105"/>
          <w:sz w:val="19"/>
        </w:rPr>
        <w:t>as</w:t>
      </w:r>
      <w:r>
        <w:rPr>
          <w:spacing w:val="-9"/>
          <w:w w:val="105"/>
          <w:sz w:val="19"/>
        </w:rPr>
        <w:t xml:space="preserve"> </w:t>
      </w:r>
      <w:r>
        <w:rPr>
          <w:w w:val="105"/>
          <w:sz w:val="19"/>
        </w:rPr>
        <w:t>you</w:t>
      </w:r>
      <w:r>
        <w:rPr>
          <w:spacing w:val="-9"/>
          <w:w w:val="105"/>
          <w:sz w:val="19"/>
        </w:rPr>
        <w:t xml:space="preserve"> </w:t>
      </w:r>
      <w:r>
        <w:rPr>
          <w:w w:val="105"/>
          <w:sz w:val="19"/>
        </w:rPr>
        <w:t>have</w:t>
      </w:r>
      <w:r>
        <w:rPr>
          <w:spacing w:val="-10"/>
          <w:w w:val="105"/>
          <w:sz w:val="19"/>
        </w:rPr>
        <w:t xml:space="preserve"> </w:t>
      </w:r>
      <w:r>
        <w:rPr>
          <w:w w:val="105"/>
          <w:sz w:val="19"/>
        </w:rPr>
        <w:t>students</w:t>
      </w:r>
      <w:r>
        <w:rPr>
          <w:spacing w:val="-9"/>
          <w:w w:val="105"/>
          <w:sz w:val="19"/>
        </w:rPr>
        <w:t xml:space="preserve"> </w:t>
      </w:r>
      <w:r>
        <w:rPr>
          <w:w w:val="105"/>
          <w:sz w:val="19"/>
        </w:rPr>
        <w:t>in</w:t>
      </w:r>
      <w:r>
        <w:rPr>
          <w:spacing w:val="-9"/>
          <w:w w:val="105"/>
          <w:sz w:val="19"/>
        </w:rPr>
        <w:t xml:space="preserve"> </w:t>
      </w:r>
      <w:r>
        <w:rPr>
          <w:w w:val="105"/>
          <w:sz w:val="19"/>
        </w:rPr>
        <w:t>the</w:t>
      </w:r>
      <w:r>
        <w:rPr>
          <w:spacing w:val="-10"/>
          <w:w w:val="105"/>
          <w:sz w:val="19"/>
        </w:rPr>
        <w:t xml:space="preserve"> </w:t>
      </w:r>
      <w:r>
        <w:rPr>
          <w:w w:val="105"/>
          <w:sz w:val="19"/>
        </w:rPr>
        <w:t>class.</w:t>
      </w:r>
      <w:r>
        <w:rPr>
          <w:spacing w:val="-9"/>
          <w:w w:val="105"/>
          <w:sz w:val="19"/>
        </w:rPr>
        <w:t xml:space="preserve"> </w:t>
      </w:r>
      <w:r>
        <w:rPr>
          <w:w w:val="105"/>
          <w:sz w:val="19"/>
        </w:rPr>
        <w:t>If</w:t>
      </w:r>
      <w:r>
        <w:rPr>
          <w:spacing w:val="-9"/>
          <w:w w:val="105"/>
          <w:sz w:val="19"/>
        </w:rPr>
        <w:t xml:space="preserve"> </w:t>
      </w:r>
      <w:r>
        <w:rPr>
          <w:w w:val="105"/>
          <w:sz w:val="19"/>
        </w:rPr>
        <w:t>class</w:t>
      </w:r>
      <w:r>
        <w:rPr>
          <w:spacing w:val="-9"/>
          <w:w w:val="105"/>
          <w:sz w:val="19"/>
        </w:rPr>
        <w:t xml:space="preserve"> </w:t>
      </w:r>
      <w:r>
        <w:rPr>
          <w:w w:val="105"/>
          <w:sz w:val="19"/>
        </w:rPr>
        <w:t>members</w:t>
      </w:r>
      <w:r>
        <w:rPr>
          <w:spacing w:val="-10"/>
          <w:w w:val="105"/>
          <w:sz w:val="19"/>
        </w:rPr>
        <w:t xml:space="preserve"> </w:t>
      </w:r>
      <w:r>
        <w:rPr>
          <w:w w:val="105"/>
          <w:sz w:val="19"/>
        </w:rPr>
        <w:t>do</w:t>
      </w:r>
      <w:r>
        <w:rPr>
          <w:spacing w:val="-9"/>
          <w:w w:val="105"/>
          <w:sz w:val="19"/>
        </w:rPr>
        <w:t xml:space="preserve"> </w:t>
      </w:r>
      <w:r>
        <w:rPr>
          <w:w w:val="105"/>
          <w:sz w:val="19"/>
        </w:rPr>
        <w:t>not</w:t>
      </w:r>
      <w:r>
        <w:rPr>
          <w:spacing w:val="-9"/>
          <w:w w:val="105"/>
          <w:sz w:val="19"/>
        </w:rPr>
        <w:t xml:space="preserve"> </w:t>
      </w:r>
      <w:r>
        <w:rPr>
          <w:w w:val="105"/>
          <w:sz w:val="19"/>
        </w:rPr>
        <w:t>object,</w:t>
      </w:r>
      <w:r>
        <w:rPr>
          <w:spacing w:val="-10"/>
          <w:w w:val="105"/>
          <w:sz w:val="19"/>
        </w:rPr>
        <w:t xml:space="preserve"> </w:t>
      </w:r>
      <w:r>
        <w:rPr>
          <w:w w:val="105"/>
          <w:sz w:val="19"/>
        </w:rPr>
        <w:t>read</w:t>
      </w:r>
      <w:r>
        <w:rPr>
          <w:spacing w:val="-9"/>
          <w:w w:val="105"/>
          <w:sz w:val="19"/>
        </w:rPr>
        <w:t xml:space="preserve"> </w:t>
      </w:r>
      <w:r>
        <w:rPr>
          <w:w w:val="105"/>
          <w:sz w:val="19"/>
        </w:rPr>
        <w:t>some</w:t>
      </w:r>
      <w:r>
        <w:rPr>
          <w:spacing w:val="-9"/>
          <w:w w:val="105"/>
          <w:sz w:val="19"/>
        </w:rPr>
        <w:t xml:space="preserve"> </w:t>
      </w:r>
      <w:r>
        <w:rPr>
          <w:w w:val="105"/>
          <w:sz w:val="19"/>
        </w:rPr>
        <w:t>of</w:t>
      </w:r>
      <w:r>
        <w:rPr>
          <w:spacing w:val="-10"/>
          <w:w w:val="105"/>
          <w:sz w:val="19"/>
        </w:rPr>
        <w:t xml:space="preserve"> </w:t>
      </w:r>
      <w:r>
        <w:rPr>
          <w:w w:val="105"/>
          <w:sz w:val="19"/>
        </w:rPr>
        <w:t>the more</w:t>
      </w:r>
      <w:r>
        <w:rPr>
          <w:spacing w:val="-8"/>
          <w:w w:val="105"/>
          <w:sz w:val="19"/>
        </w:rPr>
        <w:t xml:space="preserve"> </w:t>
      </w:r>
      <w:r>
        <w:rPr>
          <w:w w:val="105"/>
          <w:sz w:val="19"/>
        </w:rPr>
        <w:t>interesting</w:t>
      </w:r>
      <w:r>
        <w:rPr>
          <w:spacing w:val="-7"/>
          <w:w w:val="105"/>
          <w:sz w:val="19"/>
        </w:rPr>
        <w:t xml:space="preserve"> </w:t>
      </w:r>
      <w:r>
        <w:rPr>
          <w:w w:val="105"/>
          <w:sz w:val="19"/>
        </w:rPr>
        <w:t>responses</w:t>
      </w:r>
      <w:r>
        <w:rPr>
          <w:spacing w:val="-7"/>
          <w:w w:val="105"/>
          <w:sz w:val="19"/>
        </w:rPr>
        <w:t xml:space="preserve"> </w:t>
      </w:r>
      <w:r>
        <w:rPr>
          <w:w w:val="105"/>
          <w:sz w:val="19"/>
        </w:rPr>
        <w:t>aloud</w:t>
      </w:r>
      <w:r>
        <w:rPr>
          <w:spacing w:val="-8"/>
          <w:w w:val="105"/>
          <w:sz w:val="19"/>
        </w:rPr>
        <w:t xml:space="preserve"> </w:t>
      </w:r>
      <w:r>
        <w:rPr>
          <w:w w:val="105"/>
          <w:sz w:val="19"/>
        </w:rPr>
        <w:t>to</w:t>
      </w:r>
      <w:r>
        <w:rPr>
          <w:spacing w:val="-7"/>
          <w:w w:val="105"/>
          <w:sz w:val="19"/>
        </w:rPr>
        <w:t xml:space="preserve"> </w:t>
      </w:r>
      <w:r>
        <w:rPr>
          <w:w w:val="105"/>
          <w:sz w:val="19"/>
        </w:rPr>
        <w:t>demonstrate</w:t>
      </w:r>
      <w:r>
        <w:rPr>
          <w:spacing w:val="-7"/>
          <w:w w:val="105"/>
          <w:sz w:val="19"/>
        </w:rPr>
        <w:t xml:space="preserve"> </w:t>
      </w:r>
      <w:r>
        <w:rPr>
          <w:w w:val="105"/>
          <w:sz w:val="19"/>
        </w:rPr>
        <w:t>the</w:t>
      </w:r>
      <w:r>
        <w:rPr>
          <w:spacing w:val="-7"/>
          <w:w w:val="105"/>
          <w:sz w:val="19"/>
        </w:rPr>
        <w:t xml:space="preserve"> </w:t>
      </w:r>
      <w:r>
        <w:rPr>
          <w:w w:val="105"/>
          <w:sz w:val="19"/>
        </w:rPr>
        <w:t>fallibility</w:t>
      </w:r>
      <w:r>
        <w:rPr>
          <w:spacing w:val="-8"/>
          <w:w w:val="105"/>
          <w:sz w:val="19"/>
        </w:rPr>
        <w:t xml:space="preserve"> </w:t>
      </w:r>
      <w:r>
        <w:rPr>
          <w:w w:val="105"/>
          <w:sz w:val="19"/>
        </w:rPr>
        <w:t>of</w:t>
      </w:r>
      <w:r>
        <w:rPr>
          <w:spacing w:val="-7"/>
          <w:w w:val="105"/>
          <w:sz w:val="19"/>
        </w:rPr>
        <w:t xml:space="preserve"> </w:t>
      </w:r>
      <w:r>
        <w:rPr>
          <w:w w:val="105"/>
          <w:sz w:val="19"/>
        </w:rPr>
        <w:t>memory.</w:t>
      </w:r>
    </w:p>
    <w:p w:rsidR="002E0D56" w:rsidRDefault="00C67A04">
      <w:pPr>
        <w:pStyle w:val="ListParagraph"/>
        <w:numPr>
          <w:ilvl w:val="0"/>
          <w:numId w:val="117"/>
        </w:numPr>
        <w:tabs>
          <w:tab w:val="left" w:pos="1308"/>
          <w:tab w:val="left" w:pos="1309"/>
        </w:tabs>
        <w:spacing w:before="123" w:line="266" w:lineRule="auto"/>
        <w:ind w:right="1138"/>
        <w:rPr>
          <w:sz w:val="19"/>
        </w:rPr>
      </w:pPr>
      <w:r>
        <w:rPr>
          <w:sz w:val="19"/>
        </w:rPr>
        <w:t>Have students think about their earliest memory. Then, either have them volunteer to  discuss their memories in class, and the class can try to arrive at some interpretation of    their meaning, or have students turn them into you, and you can pick</w:t>
      </w:r>
      <w:r>
        <w:rPr>
          <w:sz w:val="19"/>
        </w:rPr>
        <w:t xml:space="preserve"> out some of the more interesting</w:t>
      </w:r>
      <w:r>
        <w:rPr>
          <w:spacing w:val="6"/>
          <w:sz w:val="19"/>
        </w:rPr>
        <w:t xml:space="preserve"> </w:t>
      </w:r>
      <w:r>
        <w:rPr>
          <w:sz w:val="19"/>
        </w:rPr>
        <w:t>ones</w:t>
      </w:r>
      <w:r>
        <w:rPr>
          <w:spacing w:val="6"/>
          <w:sz w:val="19"/>
        </w:rPr>
        <w:t xml:space="preserve"> </w:t>
      </w:r>
      <w:r>
        <w:rPr>
          <w:sz w:val="19"/>
        </w:rPr>
        <w:t>to</w:t>
      </w:r>
      <w:r>
        <w:rPr>
          <w:spacing w:val="6"/>
          <w:sz w:val="19"/>
        </w:rPr>
        <w:t xml:space="preserve"> </w:t>
      </w:r>
      <w:r>
        <w:rPr>
          <w:sz w:val="19"/>
        </w:rPr>
        <w:t>be</w:t>
      </w:r>
      <w:r>
        <w:rPr>
          <w:spacing w:val="6"/>
          <w:sz w:val="19"/>
        </w:rPr>
        <w:t xml:space="preserve"> </w:t>
      </w:r>
      <w:r>
        <w:rPr>
          <w:sz w:val="19"/>
        </w:rPr>
        <w:t>presented</w:t>
      </w:r>
      <w:r>
        <w:rPr>
          <w:spacing w:val="6"/>
          <w:sz w:val="19"/>
        </w:rPr>
        <w:t xml:space="preserve"> </w:t>
      </w:r>
      <w:r>
        <w:rPr>
          <w:sz w:val="19"/>
        </w:rPr>
        <w:t>to</w:t>
      </w:r>
      <w:r>
        <w:rPr>
          <w:spacing w:val="6"/>
          <w:sz w:val="19"/>
        </w:rPr>
        <w:t xml:space="preserve"> </w:t>
      </w:r>
      <w:r>
        <w:rPr>
          <w:sz w:val="19"/>
        </w:rPr>
        <w:t>the</w:t>
      </w:r>
      <w:r>
        <w:rPr>
          <w:spacing w:val="6"/>
          <w:sz w:val="19"/>
        </w:rPr>
        <w:t xml:space="preserve"> </w:t>
      </w:r>
      <w:r>
        <w:rPr>
          <w:sz w:val="19"/>
        </w:rPr>
        <w:t>class</w:t>
      </w:r>
      <w:r>
        <w:rPr>
          <w:spacing w:val="6"/>
          <w:sz w:val="19"/>
        </w:rPr>
        <w:t xml:space="preserve"> </w:t>
      </w:r>
      <w:r>
        <w:rPr>
          <w:sz w:val="19"/>
        </w:rPr>
        <w:t>anonymously</w:t>
      </w:r>
      <w:r>
        <w:rPr>
          <w:spacing w:val="6"/>
          <w:sz w:val="19"/>
        </w:rPr>
        <w:t xml:space="preserve"> </w:t>
      </w:r>
      <w:r>
        <w:rPr>
          <w:sz w:val="19"/>
        </w:rPr>
        <w:t>for</w:t>
      </w:r>
      <w:r>
        <w:rPr>
          <w:spacing w:val="6"/>
          <w:sz w:val="19"/>
        </w:rPr>
        <w:t xml:space="preserve"> </w:t>
      </w:r>
      <w:r>
        <w:rPr>
          <w:sz w:val="19"/>
        </w:rPr>
        <w:t>class</w:t>
      </w:r>
      <w:r>
        <w:rPr>
          <w:spacing w:val="7"/>
          <w:sz w:val="19"/>
        </w:rPr>
        <w:t xml:space="preserve"> </w:t>
      </w:r>
      <w:r>
        <w:rPr>
          <w:sz w:val="19"/>
        </w:rPr>
        <w:t>discussion.</w:t>
      </w:r>
    </w:p>
    <w:p w:rsidR="002E0D56" w:rsidRDefault="00C67A04">
      <w:pPr>
        <w:pStyle w:val="BodyText"/>
        <w:spacing w:before="121" w:line="266" w:lineRule="auto"/>
        <w:ind w:left="1308" w:right="1256"/>
      </w:pPr>
      <w:r>
        <w:rPr>
          <w:w w:val="105"/>
        </w:rPr>
        <w:t>An</w:t>
      </w:r>
      <w:r>
        <w:rPr>
          <w:spacing w:val="-13"/>
          <w:w w:val="105"/>
        </w:rPr>
        <w:t xml:space="preserve"> </w:t>
      </w:r>
      <w:r>
        <w:rPr>
          <w:w w:val="105"/>
        </w:rPr>
        <w:t>interesting</w:t>
      </w:r>
      <w:r>
        <w:rPr>
          <w:spacing w:val="-12"/>
          <w:w w:val="105"/>
        </w:rPr>
        <w:t xml:space="preserve"> </w:t>
      </w:r>
      <w:r>
        <w:rPr>
          <w:w w:val="105"/>
        </w:rPr>
        <w:t>point</w:t>
      </w:r>
      <w:r>
        <w:rPr>
          <w:spacing w:val="-12"/>
          <w:w w:val="105"/>
        </w:rPr>
        <w:t xml:space="preserve"> </w:t>
      </w:r>
      <w:r>
        <w:rPr>
          <w:w w:val="105"/>
        </w:rPr>
        <w:t>of</w:t>
      </w:r>
      <w:r>
        <w:rPr>
          <w:spacing w:val="-12"/>
          <w:w w:val="105"/>
        </w:rPr>
        <w:t xml:space="preserve"> </w:t>
      </w:r>
      <w:r>
        <w:rPr>
          <w:w w:val="105"/>
        </w:rPr>
        <w:t>discussion</w:t>
      </w:r>
      <w:r>
        <w:rPr>
          <w:spacing w:val="-12"/>
          <w:w w:val="105"/>
        </w:rPr>
        <w:t xml:space="preserve"> </w:t>
      </w:r>
      <w:r>
        <w:rPr>
          <w:w w:val="105"/>
        </w:rPr>
        <w:t>here</w:t>
      </w:r>
      <w:r>
        <w:rPr>
          <w:spacing w:val="-12"/>
          <w:w w:val="105"/>
        </w:rPr>
        <w:t xml:space="preserve"> </w:t>
      </w:r>
      <w:r>
        <w:rPr>
          <w:w w:val="105"/>
        </w:rPr>
        <w:t>can</w:t>
      </w:r>
      <w:r>
        <w:rPr>
          <w:spacing w:val="-13"/>
          <w:w w:val="105"/>
        </w:rPr>
        <w:t xml:space="preserve"> </w:t>
      </w:r>
      <w:r>
        <w:rPr>
          <w:w w:val="105"/>
        </w:rPr>
        <w:t>be</w:t>
      </w:r>
      <w:r>
        <w:rPr>
          <w:spacing w:val="-12"/>
          <w:w w:val="105"/>
        </w:rPr>
        <w:t xml:space="preserve"> </w:t>
      </w:r>
      <w:r>
        <w:rPr>
          <w:w w:val="105"/>
        </w:rPr>
        <w:t>trying</w:t>
      </w:r>
      <w:r>
        <w:rPr>
          <w:spacing w:val="-12"/>
          <w:w w:val="105"/>
        </w:rPr>
        <w:t xml:space="preserve"> </w:t>
      </w:r>
      <w:r>
        <w:rPr>
          <w:w w:val="105"/>
        </w:rPr>
        <w:t>to</w:t>
      </w:r>
      <w:r>
        <w:rPr>
          <w:spacing w:val="-12"/>
          <w:w w:val="105"/>
        </w:rPr>
        <w:t xml:space="preserve"> </w:t>
      </w:r>
      <w:r>
        <w:rPr>
          <w:w w:val="105"/>
        </w:rPr>
        <w:t>find</w:t>
      </w:r>
      <w:r>
        <w:rPr>
          <w:spacing w:val="-12"/>
          <w:w w:val="105"/>
        </w:rPr>
        <w:t xml:space="preserve"> </w:t>
      </w:r>
      <w:r>
        <w:rPr>
          <w:w w:val="105"/>
        </w:rPr>
        <w:t>out</w:t>
      </w:r>
      <w:r>
        <w:rPr>
          <w:spacing w:val="-12"/>
          <w:w w:val="105"/>
        </w:rPr>
        <w:t xml:space="preserve"> </w:t>
      </w:r>
      <w:r>
        <w:rPr>
          <w:w w:val="105"/>
        </w:rPr>
        <w:t>if</w:t>
      </w:r>
      <w:r>
        <w:rPr>
          <w:spacing w:val="-12"/>
          <w:w w:val="105"/>
        </w:rPr>
        <w:t xml:space="preserve"> </w:t>
      </w:r>
      <w:r>
        <w:rPr>
          <w:w w:val="105"/>
        </w:rPr>
        <w:t>these</w:t>
      </w:r>
      <w:r>
        <w:rPr>
          <w:spacing w:val="-13"/>
          <w:w w:val="105"/>
        </w:rPr>
        <w:t xml:space="preserve"> </w:t>
      </w:r>
      <w:r>
        <w:rPr>
          <w:w w:val="105"/>
        </w:rPr>
        <w:t>are</w:t>
      </w:r>
      <w:r>
        <w:rPr>
          <w:spacing w:val="-12"/>
          <w:w w:val="105"/>
        </w:rPr>
        <w:t xml:space="preserve"> </w:t>
      </w:r>
      <w:r>
        <w:rPr>
          <w:w w:val="105"/>
        </w:rPr>
        <w:t>real</w:t>
      </w:r>
      <w:r>
        <w:rPr>
          <w:spacing w:val="-12"/>
          <w:w w:val="105"/>
        </w:rPr>
        <w:t xml:space="preserve"> </w:t>
      </w:r>
      <w:r>
        <w:rPr>
          <w:w w:val="105"/>
        </w:rPr>
        <w:t>memories of an event, or “memories” that are based on hearing constant retellings of the event by parents or siblings. Additionally, today you have the first generation of college students who may also have “memories” of early childhood events that are rea</w:t>
      </w:r>
      <w:r>
        <w:rPr>
          <w:w w:val="105"/>
        </w:rPr>
        <w:t>lly the product of watching themselves on home video</w:t>
      </w:r>
      <w:r>
        <w:rPr>
          <w:spacing w:val="-15"/>
          <w:w w:val="105"/>
        </w:rPr>
        <w:t xml:space="preserve"> </w:t>
      </w:r>
      <w:r>
        <w:rPr>
          <w:w w:val="105"/>
        </w:rPr>
        <w:t>recordings.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7338"/>
        <w:rPr>
          <w:sz w:val="18"/>
        </w:rPr>
      </w:pPr>
      <w:r>
        <w:rPr>
          <w:sz w:val="18"/>
        </w:rPr>
        <w:lastRenderedPageBreak/>
        <w:t>CHAPTER 8: MEMORY</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3"/>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8"/>
        <w:rPr>
          <w:rFonts w:ascii="Arial"/>
          <w:b/>
          <w:i/>
          <w:sz w:val="27"/>
        </w:rPr>
      </w:pPr>
    </w:p>
    <w:p w:rsidR="002E0D56" w:rsidRDefault="00C67A04">
      <w:pPr>
        <w:pStyle w:val="Heading5"/>
      </w:pPr>
      <w:r>
        <w:rPr>
          <w:w w:val="110"/>
        </w:rPr>
        <w:t>The Lost Memories of Early Childhood</w:t>
      </w:r>
    </w:p>
    <w:p w:rsidR="002E0D56" w:rsidRDefault="00C67A04">
      <w:pPr>
        <w:pStyle w:val="BodyText"/>
        <w:spacing w:before="80" w:line="266" w:lineRule="auto"/>
        <w:ind w:left="588" w:right="1085"/>
      </w:pPr>
      <w:r>
        <w:rPr>
          <w:w w:val="105"/>
        </w:rPr>
        <w:t>You</w:t>
      </w:r>
      <w:r>
        <w:rPr>
          <w:spacing w:val="-7"/>
          <w:w w:val="105"/>
        </w:rPr>
        <w:t xml:space="preserve"> </w:t>
      </w:r>
      <w:r>
        <w:rPr>
          <w:w w:val="105"/>
        </w:rPr>
        <w:t>may</w:t>
      </w:r>
      <w:r>
        <w:rPr>
          <w:spacing w:val="-6"/>
          <w:w w:val="105"/>
        </w:rPr>
        <w:t xml:space="preserve"> </w:t>
      </w:r>
      <w:r>
        <w:rPr>
          <w:w w:val="105"/>
        </w:rPr>
        <w:t>want</w:t>
      </w:r>
      <w:r>
        <w:rPr>
          <w:spacing w:val="-7"/>
          <w:w w:val="105"/>
        </w:rPr>
        <w:t xml:space="preserve"> </w:t>
      </w:r>
      <w:r>
        <w:rPr>
          <w:w w:val="105"/>
        </w:rPr>
        <w:t>to</w:t>
      </w:r>
      <w:r>
        <w:rPr>
          <w:spacing w:val="-6"/>
          <w:w w:val="105"/>
        </w:rPr>
        <w:t xml:space="preserve"> </w:t>
      </w:r>
      <w:r>
        <w:rPr>
          <w:w w:val="105"/>
        </w:rPr>
        <w:t>begin</w:t>
      </w:r>
      <w:r>
        <w:rPr>
          <w:spacing w:val="-7"/>
          <w:w w:val="105"/>
        </w:rPr>
        <w:t xml:space="preserve"> </w:t>
      </w:r>
      <w:r>
        <w:rPr>
          <w:w w:val="105"/>
        </w:rPr>
        <w:t>a</w:t>
      </w:r>
      <w:r>
        <w:rPr>
          <w:spacing w:val="-6"/>
          <w:w w:val="105"/>
        </w:rPr>
        <w:t xml:space="preserve"> </w:t>
      </w:r>
      <w:r>
        <w:rPr>
          <w:w w:val="105"/>
        </w:rPr>
        <w:t>lecture</w:t>
      </w:r>
      <w:r>
        <w:rPr>
          <w:spacing w:val="-7"/>
          <w:w w:val="105"/>
        </w:rPr>
        <w:t xml:space="preserve"> </w:t>
      </w:r>
      <w:r>
        <w:rPr>
          <w:w w:val="105"/>
        </w:rPr>
        <w:t>by</w:t>
      </w:r>
      <w:r>
        <w:rPr>
          <w:spacing w:val="-6"/>
          <w:w w:val="105"/>
        </w:rPr>
        <w:t xml:space="preserve"> </w:t>
      </w:r>
      <w:r>
        <w:rPr>
          <w:w w:val="105"/>
        </w:rPr>
        <w:t>asking</w:t>
      </w:r>
      <w:r>
        <w:rPr>
          <w:spacing w:val="-7"/>
          <w:w w:val="105"/>
        </w:rPr>
        <w:t xml:space="preserve"> </w:t>
      </w:r>
      <w:r>
        <w:rPr>
          <w:w w:val="105"/>
        </w:rPr>
        <w:t>students</w:t>
      </w:r>
      <w:r>
        <w:rPr>
          <w:spacing w:val="-6"/>
          <w:w w:val="105"/>
        </w:rPr>
        <w:t xml:space="preserve"> </w:t>
      </w:r>
      <w:r>
        <w:rPr>
          <w:w w:val="105"/>
        </w:rPr>
        <w:t>to</w:t>
      </w:r>
      <w:r>
        <w:rPr>
          <w:spacing w:val="-7"/>
          <w:w w:val="105"/>
        </w:rPr>
        <w:t xml:space="preserve"> </w:t>
      </w:r>
      <w:r>
        <w:rPr>
          <w:w w:val="105"/>
        </w:rPr>
        <w:t>write</w:t>
      </w:r>
      <w:r>
        <w:rPr>
          <w:spacing w:val="-6"/>
          <w:w w:val="105"/>
        </w:rPr>
        <w:t xml:space="preserve"> </w:t>
      </w:r>
      <w:r>
        <w:rPr>
          <w:w w:val="105"/>
        </w:rPr>
        <w:t>a</w:t>
      </w:r>
      <w:r>
        <w:rPr>
          <w:spacing w:val="-7"/>
          <w:w w:val="105"/>
        </w:rPr>
        <w:t xml:space="preserve"> </w:t>
      </w:r>
      <w:r>
        <w:rPr>
          <w:w w:val="105"/>
        </w:rPr>
        <w:t>brief</w:t>
      </w:r>
      <w:r>
        <w:rPr>
          <w:spacing w:val="-6"/>
          <w:w w:val="105"/>
        </w:rPr>
        <w:t xml:space="preserve"> </w:t>
      </w:r>
      <w:r>
        <w:rPr>
          <w:w w:val="105"/>
        </w:rPr>
        <w:t>answer</w:t>
      </w:r>
      <w:r>
        <w:rPr>
          <w:spacing w:val="-7"/>
          <w:w w:val="105"/>
        </w:rPr>
        <w:t xml:space="preserve"> </w:t>
      </w:r>
      <w:r>
        <w:rPr>
          <w:w w:val="105"/>
        </w:rPr>
        <w:t>to</w:t>
      </w:r>
      <w:r>
        <w:rPr>
          <w:spacing w:val="-6"/>
          <w:w w:val="105"/>
        </w:rPr>
        <w:t xml:space="preserve"> </w:t>
      </w:r>
      <w:r>
        <w:rPr>
          <w:w w:val="105"/>
        </w:rPr>
        <w:t>the</w:t>
      </w:r>
      <w:r>
        <w:rPr>
          <w:spacing w:val="-7"/>
          <w:w w:val="105"/>
        </w:rPr>
        <w:t xml:space="preserve"> </w:t>
      </w:r>
      <w:r>
        <w:rPr>
          <w:w w:val="105"/>
        </w:rPr>
        <w:t>question</w:t>
      </w:r>
      <w:r>
        <w:rPr>
          <w:spacing w:val="-6"/>
          <w:w w:val="105"/>
        </w:rPr>
        <w:t xml:space="preserve"> </w:t>
      </w:r>
      <w:r>
        <w:rPr>
          <w:w w:val="105"/>
        </w:rPr>
        <w:t>“What</w:t>
      </w:r>
      <w:r>
        <w:rPr>
          <w:spacing w:val="-7"/>
          <w:w w:val="105"/>
        </w:rPr>
        <w:t xml:space="preserve"> </w:t>
      </w:r>
      <w:r>
        <w:rPr>
          <w:w w:val="105"/>
        </w:rPr>
        <w:t>is your earliest memory from childhood?” People cannot recall autobiographical memories before their</w:t>
      </w:r>
      <w:r>
        <w:rPr>
          <w:spacing w:val="-12"/>
          <w:w w:val="105"/>
        </w:rPr>
        <w:t xml:space="preserve"> </w:t>
      </w:r>
      <w:r>
        <w:rPr>
          <w:w w:val="105"/>
        </w:rPr>
        <w:t>third</w:t>
      </w:r>
      <w:r>
        <w:rPr>
          <w:spacing w:val="-11"/>
          <w:w w:val="105"/>
        </w:rPr>
        <w:t xml:space="preserve"> </w:t>
      </w:r>
      <w:r>
        <w:rPr>
          <w:w w:val="105"/>
        </w:rPr>
        <w:t>or</w:t>
      </w:r>
      <w:r>
        <w:rPr>
          <w:spacing w:val="-11"/>
          <w:w w:val="105"/>
        </w:rPr>
        <w:t xml:space="preserve"> </w:t>
      </w:r>
      <w:r>
        <w:rPr>
          <w:w w:val="105"/>
        </w:rPr>
        <w:t>fourth</w:t>
      </w:r>
      <w:r>
        <w:rPr>
          <w:spacing w:val="-12"/>
          <w:w w:val="105"/>
        </w:rPr>
        <w:t xml:space="preserve"> </w:t>
      </w:r>
      <w:r>
        <w:rPr>
          <w:w w:val="105"/>
        </w:rPr>
        <w:t>year,</w:t>
      </w:r>
      <w:r>
        <w:rPr>
          <w:spacing w:val="-11"/>
          <w:w w:val="105"/>
        </w:rPr>
        <w:t xml:space="preserve"> </w:t>
      </w:r>
      <w:r>
        <w:rPr>
          <w:w w:val="105"/>
        </w:rPr>
        <w:t>yet</w:t>
      </w:r>
      <w:r>
        <w:rPr>
          <w:spacing w:val="-11"/>
          <w:w w:val="105"/>
        </w:rPr>
        <w:t xml:space="preserve"> </w:t>
      </w:r>
      <w:r>
        <w:rPr>
          <w:w w:val="105"/>
        </w:rPr>
        <w:t>children</w:t>
      </w:r>
      <w:r>
        <w:rPr>
          <w:spacing w:val="-12"/>
          <w:w w:val="105"/>
        </w:rPr>
        <w:t xml:space="preserve"> </w:t>
      </w:r>
      <w:r>
        <w:rPr>
          <w:w w:val="105"/>
        </w:rPr>
        <w:t>have</w:t>
      </w:r>
      <w:r>
        <w:rPr>
          <w:spacing w:val="-11"/>
          <w:w w:val="105"/>
        </w:rPr>
        <w:t xml:space="preserve"> </w:t>
      </w:r>
      <w:r>
        <w:rPr>
          <w:w w:val="105"/>
        </w:rPr>
        <w:t>remarkable</w:t>
      </w:r>
      <w:r>
        <w:rPr>
          <w:spacing w:val="-11"/>
          <w:w w:val="105"/>
        </w:rPr>
        <w:t xml:space="preserve"> </w:t>
      </w:r>
      <w:r>
        <w:rPr>
          <w:w w:val="105"/>
        </w:rPr>
        <w:t>memories</w:t>
      </w:r>
      <w:r>
        <w:rPr>
          <w:spacing w:val="-12"/>
          <w:w w:val="105"/>
        </w:rPr>
        <w:t xml:space="preserve"> </w:t>
      </w:r>
      <w:r>
        <w:rPr>
          <w:w w:val="105"/>
        </w:rPr>
        <w:t>in</w:t>
      </w:r>
      <w:r>
        <w:rPr>
          <w:spacing w:val="-11"/>
          <w:w w:val="105"/>
        </w:rPr>
        <w:t xml:space="preserve"> </w:t>
      </w:r>
      <w:r>
        <w:rPr>
          <w:w w:val="105"/>
        </w:rPr>
        <w:t>other</w:t>
      </w:r>
      <w:r>
        <w:rPr>
          <w:spacing w:val="-11"/>
          <w:w w:val="105"/>
        </w:rPr>
        <w:t xml:space="preserve"> </w:t>
      </w:r>
      <w:r>
        <w:rPr>
          <w:w w:val="105"/>
        </w:rPr>
        <w:t>ways.</w:t>
      </w:r>
      <w:r>
        <w:rPr>
          <w:spacing w:val="-12"/>
          <w:w w:val="105"/>
        </w:rPr>
        <w:t xml:space="preserve"> </w:t>
      </w:r>
      <w:r>
        <w:rPr>
          <w:w w:val="105"/>
        </w:rPr>
        <w:t>A</w:t>
      </w:r>
      <w:r>
        <w:rPr>
          <w:spacing w:val="-11"/>
          <w:w w:val="105"/>
        </w:rPr>
        <w:t xml:space="preserve"> </w:t>
      </w:r>
      <w:r>
        <w:rPr>
          <w:w w:val="105"/>
        </w:rPr>
        <w:t>two-year-old</w:t>
      </w:r>
      <w:r>
        <w:rPr>
          <w:spacing w:val="-11"/>
          <w:w w:val="105"/>
        </w:rPr>
        <w:t xml:space="preserve"> </w:t>
      </w:r>
      <w:r>
        <w:rPr>
          <w:w w:val="105"/>
        </w:rPr>
        <w:t>can remember where grandmother keeps the cookies e</w:t>
      </w:r>
      <w:r>
        <w:rPr>
          <w:w w:val="105"/>
        </w:rPr>
        <w:t>ven if she has not been to grandmother’s house for a month. The ability of children to acquire language before the age of three also indicates considerable memory capacity. Children also store and remember motor skills. If a child learns to ride a tricycle</w:t>
      </w:r>
      <w:r>
        <w:rPr>
          <w:w w:val="105"/>
        </w:rPr>
        <w:t xml:space="preserve"> before he is three, he will probably still be able to do it at 70. So why do we not remember</w:t>
      </w:r>
      <w:r>
        <w:rPr>
          <w:spacing w:val="-14"/>
          <w:w w:val="105"/>
        </w:rPr>
        <w:t xml:space="preserve"> </w:t>
      </w:r>
      <w:r>
        <w:rPr>
          <w:w w:val="105"/>
        </w:rPr>
        <w:t>autobiographical</w:t>
      </w:r>
      <w:r>
        <w:rPr>
          <w:spacing w:val="-13"/>
          <w:w w:val="105"/>
        </w:rPr>
        <w:t xml:space="preserve"> </w:t>
      </w:r>
      <w:r>
        <w:rPr>
          <w:w w:val="105"/>
        </w:rPr>
        <w:t>information?</w:t>
      </w:r>
      <w:r>
        <w:rPr>
          <w:spacing w:val="21"/>
          <w:w w:val="105"/>
        </w:rPr>
        <w:t xml:space="preserve"> </w:t>
      </w:r>
      <w:r>
        <w:rPr>
          <w:w w:val="105"/>
        </w:rPr>
        <w:t>Why</w:t>
      </w:r>
      <w:r>
        <w:rPr>
          <w:spacing w:val="-14"/>
          <w:w w:val="105"/>
        </w:rPr>
        <w:t xml:space="preserve"> </w:t>
      </w:r>
      <w:r>
        <w:rPr>
          <w:w w:val="105"/>
        </w:rPr>
        <w:t>does</w:t>
      </w:r>
      <w:r>
        <w:rPr>
          <w:spacing w:val="-13"/>
          <w:w w:val="105"/>
        </w:rPr>
        <w:t xml:space="preserve"> </w:t>
      </w:r>
      <w:r>
        <w:rPr>
          <w:w w:val="105"/>
        </w:rPr>
        <w:t>not</w:t>
      </w:r>
      <w:r>
        <w:rPr>
          <w:spacing w:val="-14"/>
          <w:w w:val="105"/>
        </w:rPr>
        <w:t xml:space="preserve"> </w:t>
      </w:r>
      <w:r>
        <w:rPr>
          <w:w w:val="105"/>
        </w:rPr>
        <w:t>enduring</w:t>
      </w:r>
      <w:r>
        <w:rPr>
          <w:spacing w:val="-13"/>
          <w:w w:val="105"/>
        </w:rPr>
        <w:t xml:space="preserve"> </w:t>
      </w:r>
      <w:r>
        <w:rPr>
          <w:w w:val="105"/>
        </w:rPr>
        <w:t>episodic</w:t>
      </w:r>
      <w:r>
        <w:rPr>
          <w:spacing w:val="-13"/>
          <w:w w:val="105"/>
        </w:rPr>
        <w:t xml:space="preserve"> </w:t>
      </w:r>
      <w:r>
        <w:rPr>
          <w:w w:val="105"/>
        </w:rPr>
        <w:t>memory</w:t>
      </w:r>
      <w:r>
        <w:rPr>
          <w:spacing w:val="-14"/>
          <w:w w:val="105"/>
        </w:rPr>
        <w:t xml:space="preserve"> </w:t>
      </w:r>
      <w:r>
        <w:rPr>
          <w:w w:val="105"/>
        </w:rPr>
        <w:t>begin</w:t>
      </w:r>
      <w:r>
        <w:rPr>
          <w:spacing w:val="-13"/>
          <w:w w:val="105"/>
        </w:rPr>
        <w:t xml:space="preserve"> </w:t>
      </w:r>
      <w:r>
        <w:rPr>
          <w:w w:val="105"/>
        </w:rPr>
        <w:t>until</w:t>
      </w:r>
      <w:r>
        <w:rPr>
          <w:spacing w:val="-14"/>
          <w:w w:val="105"/>
        </w:rPr>
        <w:t xml:space="preserve"> </w:t>
      </w:r>
      <w:r>
        <w:rPr>
          <w:w w:val="105"/>
        </w:rPr>
        <w:t>the age of three or</w:t>
      </w:r>
      <w:r>
        <w:rPr>
          <w:spacing w:val="-19"/>
          <w:w w:val="105"/>
        </w:rPr>
        <w:t xml:space="preserve"> </w:t>
      </w:r>
      <w:r>
        <w:rPr>
          <w:w w:val="105"/>
        </w:rPr>
        <w:t>four?</w:t>
      </w:r>
    </w:p>
    <w:p w:rsidR="002E0D56" w:rsidRDefault="002E0D56">
      <w:pPr>
        <w:pStyle w:val="BodyText"/>
        <w:spacing w:before="10"/>
        <w:rPr>
          <w:sz w:val="31"/>
        </w:rPr>
      </w:pPr>
    </w:p>
    <w:p w:rsidR="002E0D56" w:rsidRDefault="00C67A04">
      <w:pPr>
        <w:ind w:left="588"/>
        <w:rPr>
          <w:rFonts w:ascii="Times New Roman"/>
          <w:i/>
        </w:rPr>
      </w:pPr>
      <w:r>
        <w:rPr>
          <w:rFonts w:ascii="Times New Roman"/>
          <w:i/>
        </w:rPr>
        <w:t>Theory 1: Repression</w:t>
      </w:r>
    </w:p>
    <w:p w:rsidR="002E0D56" w:rsidRDefault="00C67A04">
      <w:pPr>
        <w:pStyle w:val="BodyText"/>
        <w:spacing w:before="78" w:line="266" w:lineRule="auto"/>
        <w:ind w:left="588" w:right="970"/>
      </w:pPr>
      <w:r>
        <w:rPr>
          <w:w w:val="105"/>
        </w:rPr>
        <w:t xml:space="preserve">Freud thought that forgetting is essential to getting safely through the Oedipal years with their violent and incestuous impulses. In Freud’s theory, childhood amnesia results from repression of these impulses, and he thought memories from these years can </w:t>
      </w:r>
      <w:r>
        <w:rPr>
          <w:w w:val="105"/>
        </w:rPr>
        <w:t>be retrieved in psychoanalysis by the</w:t>
      </w:r>
      <w:r>
        <w:rPr>
          <w:spacing w:val="-9"/>
          <w:w w:val="105"/>
        </w:rPr>
        <w:t xml:space="preserve"> </w:t>
      </w:r>
      <w:r>
        <w:rPr>
          <w:w w:val="105"/>
        </w:rPr>
        <w:t>use</w:t>
      </w:r>
      <w:r>
        <w:rPr>
          <w:spacing w:val="-8"/>
          <w:w w:val="105"/>
        </w:rPr>
        <w:t xml:space="preserve"> </w:t>
      </w:r>
      <w:r>
        <w:rPr>
          <w:w w:val="105"/>
        </w:rPr>
        <w:t>of</w:t>
      </w:r>
      <w:r>
        <w:rPr>
          <w:spacing w:val="-9"/>
          <w:w w:val="105"/>
        </w:rPr>
        <w:t xml:space="preserve"> </w:t>
      </w:r>
      <w:r>
        <w:rPr>
          <w:w w:val="105"/>
        </w:rPr>
        <w:t>methods</w:t>
      </w:r>
      <w:r>
        <w:rPr>
          <w:spacing w:val="-8"/>
          <w:w w:val="105"/>
        </w:rPr>
        <w:t xml:space="preserve"> </w:t>
      </w:r>
      <w:r>
        <w:rPr>
          <w:w w:val="105"/>
        </w:rPr>
        <w:t>such</w:t>
      </w:r>
      <w:r>
        <w:rPr>
          <w:spacing w:val="-8"/>
          <w:w w:val="105"/>
        </w:rPr>
        <w:t xml:space="preserve"> </w:t>
      </w:r>
      <w:r>
        <w:rPr>
          <w:w w:val="105"/>
        </w:rPr>
        <w:t>as</w:t>
      </w:r>
      <w:r>
        <w:rPr>
          <w:spacing w:val="-9"/>
          <w:w w:val="105"/>
        </w:rPr>
        <w:t xml:space="preserve"> </w:t>
      </w:r>
      <w:r>
        <w:rPr>
          <w:w w:val="105"/>
        </w:rPr>
        <w:t>free</w:t>
      </w:r>
      <w:r>
        <w:rPr>
          <w:spacing w:val="-8"/>
          <w:w w:val="105"/>
        </w:rPr>
        <w:t xml:space="preserve"> </w:t>
      </w:r>
      <w:r>
        <w:rPr>
          <w:w w:val="105"/>
        </w:rPr>
        <w:t>association</w:t>
      </w:r>
      <w:r>
        <w:rPr>
          <w:spacing w:val="-9"/>
          <w:w w:val="105"/>
        </w:rPr>
        <w:t xml:space="preserve"> </w:t>
      </w:r>
      <w:r>
        <w:rPr>
          <w:w w:val="105"/>
        </w:rPr>
        <w:t>and</w:t>
      </w:r>
      <w:r>
        <w:rPr>
          <w:spacing w:val="-8"/>
          <w:w w:val="105"/>
        </w:rPr>
        <w:t xml:space="preserve"> </w:t>
      </w:r>
      <w:r>
        <w:rPr>
          <w:w w:val="105"/>
        </w:rPr>
        <w:t>dream</w:t>
      </w:r>
      <w:r>
        <w:rPr>
          <w:spacing w:val="-8"/>
          <w:w w:val="105"/>
        </w:rPr>
        <w:t xml:space="preserve"> </w:t>
      </w:r>
      <w:r>
        <w:rPr>
          <w:w w:val="105"/>
        </w:rPr>
        <w:t>analysis.</w:t>
      </w:r>
      <w:r>
        <w:rPr>
          <w:spacing w:val="-9"/>
          <w:w w:val="105"/>
        </w:rPr>
        <w:t xml:space="preserve"> </w:t>
      </w:r>
      <w:r>
        <w:rPr>
          <w:w w:val="105"/>
        </w:rPr>
        <w:t>There</w:t>
      </w:r>
      <w:r>
        <w:rPr>
          <w:spacing w:val="-8"/>
          <w:w w:val="105"/>
        </w:rPr>
        <w:t xml:space="preserve"> </w:t>
      </w:r>
      <w:r>
        <w:rPr>
          <w:w w:val="105"/>
        </w:rPr>
        <w:t>is</w:t>
      </w:r>
      <w:r>
        <w:rPr>
          <w:spacing w:val="-9"/>
          <w:w w:val="105"/>
        </w:rPr>
        <w:t xml:space="preserve"> </w:t>
      </w:r>
      <w:r>
        <w:rPr>
          <w:w w:val="105"/>
        </w:rPr>
        <w:t>some</w:t>
      </w:r>
      <w:r>
        <w:rPr>
          <w:spacing w:val="-8"/>
          <w:w w:val="105"/>
        </w:rPr>
        <w:t xml:space="preserve"> </w:t>
      </w:r>
      <w:r>
        <w:rPr>
          <w:w w:val="105"/>
        </w:rPr>
        <w:t>evidence</w:t>
      </w:r>
      <w:r>
        <w:rPr>
          <w:spacing w:val="-8"/>
          <w:w w:val="105"/>
        </w:rPr>
        <w:t xml:space="preserve"> </w:t>
      </w:r>
      <w:r>
        <w:rPr>
          <w:w w:val="105"/>
        </w:rPr>
        <w:t>that</w:t>
      </w:r>
      <w:r>
        <w:rPr>
          <w:spacing w:val="-9"/>
          <w:w w:val="105"/>
        </w:rPr>
        <w:t xml:space="preserve"> </w:t>
      </w:r>
      <w:r>
        <w:rPr>
          <w:w w:val="105"/>
        </w:rPr>
        <w:t>people tend to have a cluster of childhood memories from about the time Freud thought the Oedipus complex is resolved. However, li</w:t>
      </w:r>
      <w:r>
        <w:rPr>
          <w:w w:val="105"/>
        </w:rPr>
        <w:t>ke many aspects of Freud’s Theory, his ideas about childhood amnesia cannot be confirmed or rejected by</w:t>
      </w:r>
      <w:r>
        <w:rPr>
          <w:spacing w:val="-33"/>
          <w:w w:val="105"/>
        </w:rPr>
        <w:t xml:space="preserve"> </w:t>
      </w:r>
      <w:r>
        <w:rPr>
          <w:w w:val="105"/>
        </w:rPr>
        <w:t>research.</w:t>
      </w:r>
    </w:p>
    <w:p w:rsidR="002E0D56" w:rsidRDefault="002E0D56">
      <w:pPr>
        <w:pStyle w:val="BodyText"/>
        <w:spacing w:before="9"/>
        <w:rPr>
          <w:sz w:val="31"/>
        </w:rPr>
      </w:pPr>
    </w:p>
    <w:p w:rsidR="002E0D56" w:rsidRDefault="00C67A04">
      <w:pPr>
        <w:ind w:left="588"/>
        <w:rPr>
          <w:rFonts w:ascii="Times New Roman"/>
          <w:i/>
        </w:rPr>
      </w:pPr>
      <w:r>
        <w:rPr>
          <w:rFonts w:ascii="Times New Roman"/>
          <w:i/>
        </w:rPr>
        <w:t>Theory 2: Brain Immaturity</w:t>
      </w:r>
    </w:p>
    <w:p w:rsidR="002E0D56" w:rsidRDefault="00C67A04">
      <w:pPr>
        <w:pStyle w:val="BodyText"/>
        <w:spacing w:before="79" w:line="266" w:lineRule="auto"/>
        <w:ind w:left="588" w:right="1069"/>
      </w:pPr>
      <w:r>
        <w:rPr>
          <w:w w:val="105"/>
        </w:rPr>
        <w:t>Another theory points to the immaturity of brain structures. Animal studies have shown that animals</w:t>
      </w:r>
      <w:r>
        <w:rPr>
          <w:spacing w:val="-14"/>
          <w:w w:val="105"/>
        </w:rPr>
        <w:t xml:space="preserve"> </w:t>
      </w:r>
      <w:r>
        <w:rPr>
          <w:w w:val="105"/>
        </w:rPr>
        <w:t>that</w:t>
      </w:r>
      <w:r>
        <w:rPr>
          <w:spacing w:val="-14"/>
          <w:w w:val="105"/>
        </w:rPr>
        <w:t xml:space="preserve"> </w:t>
      </w:r>
      <w:r>
        <w:rPr>
          <w:w w:val="105"/>
        </w:rPr>
        <w:t>have</w:t>
      </w:r>
      <w:r>
        <w:rPr>
          <w:spacing w:val="-14"/>
          <w:w w:val="105"/>
        </w:rPr>
        <w:t xml:space="preserve"> </w:t>
      </w:r>
      <w:r>
        <w:rPr>
          <w:w w:val="105"/>
        </w:rPr>
        <w:t>mature</w:t>
      </w:r>
      <w:r>
        <w:rPr>
          <w:spacing w:val="-14"/>
          <w:w w:val="105"/>
        </w:rPr>
        <w:t xml:space="preserve"> </w:t>
      </w:r>
      <w:r>
        <w:rPr>
          <w:w w:val="105"/>
        </w:rPr>
        <w:t>brains</w:t>
      </w:r>
      <w:r>
        <w:rPr>
          <w:spacing w:val="-14"/>
          <w:w w:val="105"/>
        </w:rPr>
        <w:t xml:space="preserve"> </w:t>
      </w:r>
      <w:r>
        <w:rPr>
          <w:w w:val="105"/>
        </w:rPr>
        <w:t>at</w:t>
      </w:r>
      <w:r>
        <w:rPr>
          <w:spacing w:val="-13"/>
          <w:w w:val="105"/>
        </w:rPr>
        <w:t xml:space="preserve"> </w:t>
      </w:r>
      <w:r>
        <w:rPr>
          <w:w w:val="105"/>
        </w:rPr>
        <w:t>birth,</w:t>
      </w:r>
      <w:r>
        <w:rPr>
          <w:spacing w:val="-14"/>
          <w:w w:val="105"/>
        </w:rPr>
        <w:t xml:space="preserve"> </w:t>
      </w:r>
      <w:r>
        <w:rPr>
          <w:w w:val="105"/>
        </w:rPr>
        <w:t>such</w:t>
      </w:r>
      <w:r>
        <w:rPr>
          <w:spacing w:val="-14"/>
          <w:w w:val="105"/>
        </w:rPr>
        <w:t xml:space="preserve"> </w:t>
      </w:r>
      <w:r>
        <w:rPr>
          <w:w w:val="105"/>
        </w:rPr>
        <w:t>as</w:t>
      </w:r>
      <w:r>
        <w:rPr>
          <w:spacing w:val="-14"/>
          <w:w w:val="105"/>
        </w:rPr>
        <w:t xml:space="preserve"> </w:t>
      </w:r>
      <w:r>
        <w:rPr>
          <w:w w:val="105"/>
        </w:rPr>
        <w:t>guinea</w:t>
      </w:r>
      <w:r>
        <w:rPr>
          <w:spacing w:val="-14"/>
          <w:w w:val="105"/>
        </w:rPr>
        <w:t xml:space="preserve"> </w:t>
      </w:r>
      <w:r>
        <w:rPr>
          <w:w w:val="105"/>
        </w:rPr>
        <w:t>pigs,</w:t>
      </w:r>
      <w:r>
        <w:rPr>
          <w:spacing w:val="-13"/>
          <w:w w:val="105"/>
        </w:rPr>
        <w:t xml:space="preserve"> </w:t>
      </w:r>
      <w:r>
        <w:rPr>
          <w:w w:val="105"/>
        </w:rPr>
        <w:t>are</w:t>
      </w:r>
      <w:r>
        <w:rPr>
          <w:spacing w:val="-14"/>
          <w:w w:val="105"/>
        </w:rPr>
        <w:t xml:space="preserve"> </w:t>
      </w:r>
      <w:r>
        <w:rPr>
          <w:w w:val="105"/>
        </w:rPr>
        <w:t>able</w:t>
      </w:r>
      <w:r>
        <w:rPr>
          <w:spacing w:val="-14"/>
          <w:w w:val="105"/>
        </w:rPr>
        <w:t xml:space="preserve"> </w:t>
      </w:r>
      <w:r>
        <w:rPr>
          <w:w w:val="105"/>
        </w:rPr>
        <w:t>to</w:t>
      </w:r>
      <w:r>
        <w:rPr>
          <w:spacing w:val="-14"/>
          <w:w w:val="105"/>
        </w:rPr>
        <w:t xml:space="preserve"> </w:t>
      </w:r>
      <w:r>
        <w:rPr>
          <w:w w:val="105"/>
        </w:rPr>
        <w:t>store</w:t>
      </w:r>
      <w:r>
        <w:rPr>
          <w:spacing w:val="-14"/>
          <w:w w:val="105"/>
        </w:rPr>
        <w:t xml:space="preserve"> </w:t>
      </w:r>
      <w:r>
        <w:rPr>
          <w:w w:val="105"/>
        </w:rPr>
        <w:t>permanent</w:t>
      </w:r>
      <w:r>
        <w:rPr>
          <w:spacing w:val="-13"/>
          <w:w w:val="105"/>
        </w:rPr>
        <w:t xml:space="preserve"> </w:t>
      </w:r>
      <w:r>
        <w:rPr>
          <w:w w:val="105"/>
        </w:rPr>
        <w:t>memories early in life, and that animals, such as rats, that are born with immature brains cannot. The brains of children are immature at birth. They do not have the synaptic connecti</w:t>
      </w:r>
      <w:r>
        <w:rPr>
          <w:w w:val="105"/>
        </w:rPr>
        <w:t xml:space="preserve">ons of a mature brain. A problem with this theory is, again, why does amnesia affect only autobiographical or episodic </w:t>
      </w:r>
      <w:r>
        <w:rPr>
          <w:spacing w:val="-3"/>
          <w:w w:val="105"/>
        </w:rPr>
        <w:t>memory?</w:t>
      </w:r>
    </w:p>
    <w:p w:rsidR="002E0D56" w:rsidRDefault="002E0D56">
      <w:pPr>
        <w:pStyle w:val="BodyText"/>
        <w:spacing w:before="8"/>
        <w:rPr>
          <w:sz w:val="31"/>
        </w:rPr>
      </w:pPr>
    </w:p>
    <w:p w:rsidR="002E0D56" w:rsidRDefault="00C67A04">
      <w:pPr>
        <w:ind w:left="588"/>
        <w:rPr>
          <w:rFonts w:ascii="Times New Roman" w:hAnsi="Times New Roman"/>
          <w:i/>
        </w:rPr>
      </w:pPr>
      <w:r>
        <w:rPr>
          <w:rFonts w:ascii="Times New Roman" w:hAnsi="Times New Roman"/>
          <w:i/>
        </w:rPr>
        <w:t>Theory 3: Limited “M-Space”</w:t>
      </w:r>
    </w:p>
    <w:p w:rsidR="002E0D56" w:rsidRDefault="00C67A04">
      <w:pPr>
        <w:pStyle w:val="BodyText"/>
        <w:spacing w:before="79" w:line="266" w:lineRule="auto"/>
        <w:ind w:left="588" w:right="1320"/>
      </w:pPr>
      <w:r>
        <w:t>One theory that uses the idea of immaturity of brain structures was proposed by a French  psychiatrist, Juan Pascual-Leone, who worked with Piaget and suggested that childhood amnesia occurs because of limited M-space capacity. M-space is described as  “at</w:t>
      </w:r>
      <w:r>
        <w:t>tentional  capacity”  and seems to be similar to the concept of short-term memory. Whereas adults can retain approximately seven chunks in the M-space, small children can retain only one. For this reason, they are unable to store retrieval cues. They canno</w:t>
      </w:r>
      <w:r>
        <w:t xml:space="preserve">t use what they already know to establish retrieval cues because     there is no room in M-space to bring material from long-term memory. Research shows that the capacity of short-term memory is small in early childhood and increases to adult capacity by  </w:t>
      </w:r>
      <w:r>
        <w:t xml:space="preserve">  puberty. However, this theory does not account for children’s ability to comprehend and produce speech. For example, if a child’s attentional capacity is so small, how can the child comprehend a sentence of seven or eight</w:t>
      </w:r>
      <w:r>
        <w:rPr>
          <w:spacing w:val="-2"/>
        </w:rPr>
        <w:t xml:space="preserve"> </w:t>
      </w:r>
      <w:r>
        <w:t>words?</w:t>
      </w:r>
    </w:p>
    <w:p w:rsidR="002E0D56" w:rsidRDefault="002E0D56">
      <w:pPr>
        <w:pStyle w:val="BodyText"/>
        <w:spacing w:before="10"/>
        <w:rPr>
          <w:sz w:val="31"/>
        </w:rPr>
      </w:pPr>
    </w:p>
    <w:p w:rsidR="002E0D56" w:rsidRDefault="00C67A04">
      <w:pPr>
        <w:ind w:left="588"/>
        <w:rPr>
          <w:rFonts w:ascii="Times New Roman"/>
          <w:i/>
        </w:rPr>
      </w:pPr>
      <w:r>
        <w:rPr>
          <w:rFonts w:ascii="Times New Roman"/>
          <w:i/>
        </w:rPr>
        <w:t>Theory 4: Schema Differe</w:t>
      </w:r>
      <w:r>
        <w:rPr>
          <w:rFonts w:ascii="Times New Roman"/>
          <w:i/>
        </w:rPr>
        <w:t>nces</w:t>
      </w:r>
    </w:p>
    <w:p w:rsidR="002E0D56" w:rsidRDefault="00C67A04">
      <w:pPr>
        <w:pStyle w:val="BodyText"/>
        <w:spacing w:before="78" w:line="266" w:lineRule="auto"/>
        <w:ind w:left="588" w:right="1208"/>
      </w:pPr>
      <w:r>
        <w:rPr>
          <w:w w:val="105"/>
        </w:rPr>
        <w:t>Explanations also emphasize the difference between the schemas of small children and those of adults. Children’s schemas tend to be idiosyncratic. For example, a small child’s “daddy” schema may include all adult males, football games on TV, daddy’s f</w:t>
      </w:r>
      <w:r>
        <w:rPr>
          <w:w w:val="105"/>
        </w:rPr>
        <w:t>avorite chair, and the lawn mower.</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970"/>
      </w:pPr>
      <w:r>
        <w:rPr>
          <w:w w:val="105"/>
        </w:rPr>
        <w:t>Processes like Piaget’s assimilation and accommodation proceed to alter these schemas as the child’s</w:t>
      </w:r>
      <w:r>
        <w:rPr>
          <w:spacing w:val="-12"/>
          <w:w w:val="105"/>
        </w:rPr>
        <w:t xml:space="preserve"> </w:t>
      </w:r>
      <w:r>
        <w:rPr>
          <w:w w:val="105"/>
        </w:rPr>
        <w:t>organization</w:t>
      </w:r>
      <w:r>
        <w:rPr>
          <w:spacing w:val="-12"/>
          <w:w w:val="105"/>
        </w:rPr>
        <w:t xml:space="preserve"> </w:t>
      </w:r>
      <w:r>
        <w:rPr>
          <w:w w:val="105"/>
        </w:rPr>
        <w:t>of</w:t>
      </w:r>
      <w:r>
        <w:rPr>
          <w:spacing w:val="-12"/>
          <w:w w:val="105"/>
        </w:rPr>
        <w:t xml:space="preserve"> </w:t>
      </w:r>
      <w:r>
        <w:rPr>
          <w:w w:val="105"/>
        </w:rPr>
        <w:t>reality</w:t>
      </w:r>
      <w:r>
        <w:rPr>
          <w:spacing w:val="-12"/>
          <w:w w:val="105"/>
        </w:rPr>
        <w:t xml:space="preserve"> </w:t>
      </w:r>
      <w:r>
        <w:rPr>
          <w:w w:val="105"/>
        </w:rPr>
        <w:t>comes</w:t>
      </w:r>
      <w:r>
        <w:rPr>
          <w:spacing w:val="-11"/>
          <w:w w:val="105"/>
        </w:rPr>
        <w:t xml:space="preserve"> </w:t>
      </w:r>
      <w:r>
        <w:rPr>
          <w:w w:val="105"/>
        </w:rPr>
        <w:t>to</w:t>
      </w:r>
      <w:r>
        <w:rPr>
          <w:spacing w:val="-12"/>
          <w:w w:val="105"/>
        </w:rPr>
        <w:t xml:space="preserve"> </w:t>
      </w:r>
      <w:r>
        <w:rPr>
          <w:w w:val="105"/>
        </w:rPr>
        <w:t>be</w:t>
      </w:r>
      <w:r>
        <w:rPr>
          <w:spacing w:val="-12"/>
          <w:w w:val="105"/>
        </w:rPr>
        <w:t xml:space="preserve"> </w:t>
      </w:r>
      <w:r>
        <w:rPr>
          <w:w w:val="105"/>
        </w:rPr>
        <w:t>more</w:t>
      </w:r>
      <w:r>
        <w:rPr>
          <w:spacing w:val="-12"/>
          <w:w w:val="105"/>
        </w:rPr>
        <w:t xml:space="preserve"> </w:t>
      </w:r>
      <w:r>
        <w:rPr>
          <w:w w:val="105"/>
        </w:rPr>
        <w:t>like</w:t>
      </w:r>
      <w:r>
        <w:rPr>
          <w:spacing w:val="-11"/>
          <w:w w:val="105"/>
        </w:rPr>
        <w:t xml:space="preserve"> </w:t>
      </w:r>
      <w:r>
        <w:rPr>
          <w:w w:val="105"/>
        </w:rPr>
        <w:t>that</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adults</w:t>
      </w:r>
      <w:r>
        <w:rPr>
          <w:spacing w:val="-12"/>
          <w:w w:val="105"/>
        </w:rPr>
        <w:t xml:space="preserve"> </w:t>
      </w:r>
      <w:r>
        <w:rPr>
          <w:w w:val="105"/>
        </w:rPr>
        <w:t>of</w:t>
      </w:r>
      <w:r>
        <w:rPr>
          <w:spacing w:val="-11"/>
          <w:w w:val="105"/>
        </w:rPr>
        <w:t xml:space="preserve"> </w:t>
      </w:r>
      <w:r>
        <w:rPr>
          <w:w w:val="105"/>
        </w:rPr>
        <w:t>his</w:t>
      </w:r>
      <w:r>
        <w:rPr>
          <w:spacing w:val="-12"/>
          <w:w w:val="105"/>
        </w:rPr>
        <w:t xml:space="preserve"> </w:t>
      </w:r>
      <w:r>
        <w:rPr>
          <w:w w:val="105"/>
        </w:rPr>
        <w:t>or</w:t>
      </w:r>
      <w:r>
        <w:rPr>
          <w:spacing w:val="-12"/>
          <w:w w:val="105"/>
        </w:rPr>
        <w:t xml:space="preserve"> </w:t>
      </w:r>
      <w:r>
        <w:rPr>
          <w:w w:val="105"/>
        </w:rPr>
        <w:t>her</w:t>
      </w:r>
      <w:r>
        <w:rPr>
          <w:spacing w:val="-12"/>
          <w:w w:val="105"/>
        </w:rPr>
        <w:t xml:space="preserve"> </w:t>
      </w:r>
      <w:r>
        <w:rPr>
          <w:w w:val="105"/>
        </w:rPr>
        <w:t>s</w:t>
      </w:r>
      <w:r>
        <w:rPr>
          <w:w w:val="105"/>
        </w:rPr>
        <w:t>ociety.</w:t>
      </w:r>
      <w:r>
        <w:rPr>
          <w:spacing w:val="-11"/>
          <w:w w:val="105"/>
        </w:rPr>
        <w:t xml:space="preserve"> </w:t>
      </w:r>
      <w:r>
        <w:rPr>
          <w:w w:val="105"/>
        </w:rPr>
        <w:t>Memories of early childhood may be altered and revised until they are adult memories rather than actually early childhood memories. The early memories are altered to “fit” into schemas that the child develops</w:t>
      </w:r>
      <w:r>
        <w:rPr>
          <w:spacing w:val="-12"/>
          <w:w w:val="105"/>
        </w:rPr>
        <w:t xml:space="preserve"> </w:t>
      </w:r>
      <w:r>
        <w:rPr>
          <w:w w:val="105"/>
        </w:rPr>
        <w:t>with</w:t>
      </w:r>
      <w:r>
        <w:rPr>
          <w:spacing w:val="-12"/>
          <w:w w:val="105"/>
        </w:rPr>
        <w:t xml:space="preserve"> </w:t>
      </w:r>
      <w:r>
        <w:rPr>
          <w:w w:val="105"/>
        </w:rPr>
        <w:t>age.</w:t>
      </w:r>
      <w:r>
        <w:rPr>
          <w:spacing w:val="-12"/>
          <w:w w:val="105"/>
        </w:rPr>
        <w:t xml:space="preserve"> </w:t>
      </w:r>
      <w:r>
        <w:rPr>
          <w:w w:val="105"/>
        </w:rPr>
        <w:t>This</w:t>
      </w:r>
      <w:r>
        <w:rPr>
          <w:spacing w:val="-12"/>
          <w:w w:val="105"/>
        </w:rPr>
        <w:t xml:space="preserve"> </w:t>
      </w:r>
      <w:r>
        <w:rPr>
          <w:w w:val="105"/>
        </w:rPr>
        <w:t>theory</w:t>
      </w:r>
      <w:r>
        <w:rPr>
          <w:spacing w:val="-12"/>
          <w:w w:val="105"/>
        </w:rPr>
        <w:t xml:space="preserve"> </w:t>
      </w:r>
      <w:r>
        <w:rPr>
          <w:w w:val="105"/>
        </w:rPr>
        <w:t>is</w:t>
      </w:r>
      <w:r>
        <w:rPr>
          <w:spacing w:val="-12"/>
          <w:w w:val="105"/>
        </w:rPr>
        <w:t xml:space="preserve"> </w:t>
      </w:r>
      <w:r>
        <w:rPr>
          <w:w w:val="105"/>
        </w:rPr>
        <w:t>similar</w:t>
      </w:r>
      <w:r>
        <w:rPr>
          <w:spacing w:val="-11"/>
          <w:w w:val="105"/>
        </w:rPr>
        <w:t xml:space="preserve"> </w:t>
      </w:r>
      <w:r>
        <w:rPr>
          <w:w w:val="105"/>
        </w:rPr>
        <w:t>to</w:t>
      </w:r>
      <w:r>
        <w:rPr>
          <w:spacing w:val="-12"/>
          <w:w w:val="105"/>
        </w:rPr>
        <w:t xml:space="preserve"> </w:t>
      </w:r>
      <w:r>
        <w:rPr>
          <w:w w:val="105"/>
        </w:rPr>
        <w:t>int</w:t>
      </w:r>
      <w:r>
        <w:rPr>
          <w:w w:val="105"/>
        </w:rPr>
        <w:t>erference</w:t>
      </w:r>
      <w:r>
        <w:rPr>
          <w:spacing w:val="-12"/>
          <w:w w:val="105"/>
        </w:rPr>
        <w:t xml:space="preserve"> </w:t>
      </w:r>
      <w:r>
        <w:rPr>
          <w:w w:val="105"/>
        </w:rPr>
        <w:t>in</w:t>
      </w:r>
      <w:r>
        <w:rPr>
          <w:spacing w:val="-12"/>
          <w:w w:val="105"/>
        </w:rPr>
        <w:t xml:space="preserve"> </w:t>
      </w:r>
      <w:r>
        <w:rPr>
          <w:w w:val="105"/>
        </w:rPr>
        <w:t>that</w:t>
      </w:r>
      <w:r>
        <w:rPr>
          <w:spacing w:val="-12"/>
          <w:w w:val="105"/>
        </w:rPr>
        <w:t xml:space="preserve"> </w:t>
      </w:r>
      <w:r>
        <w:rPr>
          <w:w w:val="105"/>
        </w:rPr>
        <w:t>as</w:t>
      </w:r>
      <w:r>
        <w:rPr>
          <w:spacing w:val="-12"/>
          <w:w w:val="105"/>
        </w:rPr>
        <w:t xml:space="preserve"> </w:t>
      </w:r>
      <w:r>
        <w:rPr>
          <w:w w:val="105"/>
        </w:rPr>
        <w:t>the</w:t>
      </w:r>
      <w:r>
        <w:rPr>
          <w:spacing w:val="-11"/>
          <w:w w:val="105"/>
        </w:rPr>
        <w:t xml:space="preserve"> </w:t>
      </w:r>
      <w:r>
        <w:rPr>
          <w:w w:val="105"/>
        </w:rPr>
        <w:t>child</w:t>
      </w:r>
      <w:r>
        <w:rPr>
          <w:spacing w:val="-12"/>
          <w:w w:val="105"/>
        </w:rPr>
        <w:t xml:space="preserve"> </w:t>
      </w:r>
      <w:r>
        <w:rPr>
          <w:w w:val="105"/>
        </w:rPr>
        <w:t>matures,</w:t>
      </w:r>
      <w:r>
        <w:rPr>
          <w:spacing w:val="-12"/>
          <w:w w:val="105"/>
        </w:rPr>
        <w:t xml:space="preserve"> </w:t>
      </w:r>
      <w:r>
        <w:rPr>
          <w:w w:val="105"/>
        </w:rPr>
        <w:t>new</w:t>
      </w:r>
      <w:r>
        <w:rPr>
          <w:spacing w:val="-12"/>
          <w:w w:val="105"/>
        </w:rPr>
        <w:t xml:space="preserve"> </w:t>
      </w:r>
      <w:r>
        <w:rPr>
          <w:w w:val="105"/>
        </w:rPr>
        <w:t>memories interfere with or replace older memories. This theory seems reasonably credible because it can be applied to both episodic and semantic memories. Children do not remember the overgeneralizations they made of words or the restricted context in whic</w:t>
      </w:r>
      <w:r>
        <w:rPr>
          <w:w w:val="105"/>
        </w:rPr>
        <w:t>h they used early vocabulary. They also do not remember the grammatical structures they used as they began to combine words into</w:t>
      </w:r>
      <w:r>
        <w:rPr>
          <w:spacing w:val="-8"/>
          <w:w w:val="105"/>
        </w:rPr>
        <w:t xml:space="preserve"> </w:t>
      </w:r>
      <w:r>
        <w:rPr>
          <w:w w:val="105"/>
        </w:rPr>
        <w:t>sentences.</w:t>
      </w:r>
    </w:p>
    <w:p w:rsidR="002E0D56" w:rsidRDefault="002E0D56">
      <w:pPr>
        <w:pStyle w:val="BodyText"/>
        <w:spacing w:before="10"/>
        <w:rPr>
          <w:sz w:val="31"/>
        </w:rPr>
      </w:pPr>
    </w:p>
    <w:p w:rsidR="002E0D56" w:rsidRDefault="00C67A04">
      <w:pPr>
        <w:ind w:left="588"/>
        <w:rPr>
          <w:rFonts w:ascii="Times New Roman"/>
          <w:i/>
        </w:rPr>
      </w:pPr>
      <w:r>
        <w:rPr>
          <w:rFonts w:ascii="Times New Roman"/>
          <w:i/>
        </w:rPr>
        <w:t>Theory 5: Schema Differences, Too</w:t>
      </w:r>
    </w:p>
    <w:p w:rsidR="002E0D56" w:rsidRDefault="00C67A04">
      <w:pPr>
        <w:pStyle w:val="BodyText"/>
        <w:spacing w:before="78" w:line="266" w:lineRule="auto"/>
        <w:ind w:left="588" w:right="1072"/>
      </w:pPr>
      <w:r>
        <w:rPr>
          <w:w w:val="105"/>
        </w:rPr>
        <w:t>Yet another explanation that emphasizes schemas also points to the difference bet</w:t>
      </w:r>
      <w:r>
        <w:rPr>
          <w:w w:val="105"/>
        </w:rPr>
        <w:t>ween the schemas of early childhood and those of later years. Early memories would have to be represented by</w:t>
      </w:r>
      <w:r>
        <w:rPr>
          <w:spacing w:val="-13"/>
          <w:w w:val="105"/>
        </w:rPr>
        <w:t xml:space="preserve"> </w:t>
      </w:r>
      <w:r>
        <w:rPr>
          <w:w w:val="105"/>
        </w:rPr>
        <w:t>actions,</w:t>
      </w:r>
      <w:r>
        <w:rPr>
          <w:spacing w:val="-12"/>
          <w:w w:val="105"/>
        </w:rPr>
        <w:t xml:space="preserve"> </w:t>
      </w:r>
      <w:r>
        <w:rPr>
          <w:w w:val="105"/>
        </w:rPr>
        <w:t>images,</w:t>
      </w:r>
      <w:r>
        <w:rPr>
          <w:spacing w:val="-13"/>
          <w:w w:val="105"/>
        </w:rPr>
        <w:t xml:space="preserve"> </w:t>
      </w:r>
      <w:r>
        <w:rPr>
          <w:w w:val="105"/>
        </w:rPr>
        <w:t>and</w:t>
      </w:r>
      <w:r>
        <w:rPr>
          <w:spacing w:val="-12"/>
          <w:w w:val="105"/>
        </w:rPr>
        <w:t xml:space="preserve"> </w:t>
      </w:r>
      <w:r>
        <w:rPr>
          <w:w w:val="105"/>
        </w:rPr>
        <w:t>feelings,</w:t>
      </w:r>
      <w:r>
        <w:rPr>
          <w:spacing w:val="-12"/>
          <w:w w:val="105"/>
        </w:rPr>
        <w:t xml:space="preserve"> </w:t>
      </w:r>
      <w:r>
        <w:rPr>
          <w:w w:val="105"/>
        </w:rPr>
        <w:t>rather</w:t>
      </w:r>
      <w:r>
        <w:rPr>
          <w:spacing w:val="-13"/>
          <w:w w:val="105"/>
        </w:rPr>
        <w:t xml:space="preserve"> </w:t>
      </w:r>
      <w:r>
        <w:rPr>
          <w:w w:val="105"/>
        </w:rPr>
        <w:t>than</w:t>
      </w:r>
      <w:r>
        <w:rPr>
          <w:spacing w:val="-12"/>
          <w:w w:val="105"/>
        </w:rPr>
        <w:t xml:space="preserve"> </w:t>
      </w:r>
      <w:r>
        <w:rPr>
          <w:w w:val="105"/>
        </w:rPr>
        <w:t>by</w:t>
      </w:r>
      <w:r>
        <w:rPr>
          <w:spacing w:val="-13"/>
          <w:w w:val="105"/>
        </w:rPr>
        <w:t xml:space="preserve"> </w:t>
      </w:r>
      <w:r>
        <w:rPr>
          <w:w w:val="105"/>
        </w:rPr>
        <w:t>symbols,</w:t>
      </w:r>
      <w:r>
        <w:rPr>
          <w:spacing w:val="-12"/>
          <w:w w:val="105"/>
        </w:rPr>
        <w:t xml:space="preserve"> </w:t>
      </w:r>
      <w:r>
        <w:rPr>
          <w:w w:val="105"/>
        </w:rPr>
        <w:t>primarily</w:t>
      </w:r>
      <w:r>
        <w:rPr>
          <w:spacing w:val="-12"/>
          <w:w w:val="105"/>
        </w:rPr>
        <w:t xml:space="preserve"> </w:t>
      </w:r>
      <w:r>
        <w:rPr>
          <w:w w:val="105"/>
        </w:rPr>
        <w:t>words.</w:t>
      </w:r>
      <w:r>
        <w:rPr>
          <w:spacing w:val="-13"/>
          <w:w w:val="105"/>
        </w:rPr>
        <w:t xml:space="preserve"> </w:t>
      </w:r>
      <w:r>
        <w:rPr>
          <w:w w:val="105"/>
        </w:rPr>
        <w:t>Even</w:t>
      </w:r>
      <w:r>
        <w:rPr>
          <w:spacing w:val="-12"/>
          <w:w w:val="105"/>
        </w:rPr>
        <w:t xml:space="preserve"> </w:t>
      </w:r>
      <w:r>
        <w:rPr>
          <w:w w:val="105"/>
        </w:rPr>
        <w:t>after</w:t>
      </w:r>
      <w:r>
        <w:rPr>
          <w:spacing w:val="-12"/>
          <w:w w:val="105"/>
        </w:rPr>
        <w:t xml:space="preserve"> </w:t>
      </w:r>
      <w:r>
        <w:rPr>
          <w:w w:val="105"/>
        </w:rPr>
        <w:t>children</w:t>
      </w:r>
      <w:r>
        <w:rPr>
          <w:spacing w:val="-13"/>
          <w:w w:val="105"/>
        </w:rPr>
        <w:t xml:space="preserve"> </w:t>
      </w:r>
      <w:r>
        <w:rPr>
          <w:w w:val="105"/>
        </w:rPr>
        <w:t>begin to use words, some psychologists claim that langu</w:t>
      </w:r>
      <w:r>
        <w:rPr>
          <w:w w:val="105"/>
        </w:rPr>
        <w:t>age is used for expressive purpose and communication, but not as a tool for thought. A child might be four or five years old before memories begin to be symbolically stored with language. As language takes over as the primary vehicle for the organization o</w:t>
      </w:r>
      <w:r>
        <w:rPr>
          <w:w w:val="105"/>
        </w:rPr>
        <w:t>f reality, the ability to retrieve autobiographical memories stored as emotions,</w:t>
      </w:r>
      <w:r>
        <w:rPr>
          <w:spacing w:val="-13"/>
          <w:w w:val="105"/>
        </w:rPr>
        <w:t xml:space="preserve"> </w:t>
      </w:r>
      <w:r>
        <w:rPr>
          <w:w w:val="105"/>
        </w:rPr>
        <w:t>actions,</w:t>
      </w:r>
      <w:r>
        <w:rPr>
          <w:spacing w:val="-13"/>
          <w:w w:val="105"/>
        </w:rPr>
        <w:t xml:space="preserve"> </w:t>
      </w:r>
      <w:r>
        <w:rPr>
          <w:w w:val="105"/>
        </w:rPr>
        <w:t>or</w:t>
      </w:r>
      <w:r>
        <w:rPr>
          <w:spacing w:val="-12"/>
          <w:w w:val="105"/>
        </w:rPr>
        <w:t xml:space="preserve"> </w:t>
      </w:r>
      <w:r>
        <w:rPr>
          <w:w w:val="105"/>
        </w:rPr>
        <w:t>images</w:t>
      </w:r>
      <w:r>
        <w:rPr>
          <w:spacing w:val="-13"/>
          <w:w w:val="105"/>
        </w:rPr>
        <w:t xml:space="preserve"> </w:t>
      </w:r>
      <w:r>
        <w:rPr>
          <w:w w:val="105"/>
        </w:rPr>
        <w:t>is</w:t>
      </w:r>
      <w:r>
        <w:rPr>
          <w:spacing w:val="-13"/>
          <w:w w:val="105"/>
        </w:rPr>
        <w:t xml:space="preserve"> </w:t>
      </w:r>
      <w:r>
        <w:rPr>
          <w:w w:val="105"/>
        </w:rPr>
        <w:t>lost</w:t>
      </w:r>
      <w:r>
        <w:rPr>
          <w:spacing w:val="-12"/>
          <w:w w:val="105"/>
        </w:rPr>
        <w:t xml:space="preserve"> </w:t>
      </w:r>
      <w:r>
        <w:rPr>
          <w:w w:val="105"/>
        </w:rPr>
        <w:t>because</w:t>
      </w:r>
      <w:r>
        <w:rPr>
          <w:spacing w:val="-13"/>
          <w:w w:val="105"/>
        </w:rPr>
        <w:t xml:space="preserve"> </w:t>
      </w:r>
      <w:r>
        <w:rPr>
          <w:w w:val="105"/>
        </w:rPr>
        <w:t>there</w:t>
      </w:r>
      <w:r>
        <w:rPr>
          <w:spacing w:val="-13"/>
          <w:w w:val="105"/>
        </w:rPr>
        <w:t xml:space="preserve"> </w:t>
      </w:r>
      <w:r>
        <w:rPr>
          <w:w w:val="105"/>
        </w:rPr>
        <w:t>are</w:t>
      </w:r>
      <w:r>
        <w:rPr>
          <w:spacing w:val="-12"/>
          <w:w w:val="105"/>
        </w:rPr>
        <w:t xml:space="preserve"> </w:t>
      </w:r>
      <w:r>
        <w:rPr>
          <w:w w:val="105"/>
        </w:rPr>
        <w:t>not</w:t>
      </w:r>
      <w:r>
        <w:rPr>
          <w:spacing w:val="-13"/>
          <w:w w:val="105"/>
        </w:rPr>
        <w:t xml:space="preserve"> </w:t>
      </w:r>
      <w:r>
        <w:rPr>
          <w:w w:val="105"/>
        </w:rPr>
        <w:t>retrieval</w:t>
      </w:r>
      <w:r>
        <w:rPr>
          <w:spacing w:val="-12"/>
          <w:w w:val="105"/>
        </w:rPr>
        <w:t xml:space="preserve"> </w:t>
      </w:r>
      <w:r>
        <w:rPr>
          <w:w w:val="105"/>
        </w:rPr>
        <w:t>cues.</w:t>
      </w:r>
      <w:r>
        <w:rPr>
          <w:spacing w:val="-13"/>
          <w:w w:val="105"/>
        </w:rPr>
        <w:t xml:space="preserve"> </w:t>
      </w:r>
      <w:r>
        <w:rPr>
          <w:w w:val="105"/>
        </w:rPr>
        <w:t>Aspects</w:t>
      </w:r>
      <w:r>
        <w:rPr>
          <w:spacing w:val="-13"/>
          <w:w w:val="105"/>
        </w:rPr>
        <w:t xml:space="preserve"> </w:t>
      </w:r>
      <w:r>
        <w:rPr>
          <w:w w:val="105"/>
        </w:rPr>
        <w:t>of</w:t>
      </w:r>
      <w:r>
        <w:rPr>
          <w:spacing w:val="-12"/>
          <w:w w:val="105"/>
        </w:rPr>
        <w:t xml:space="preserve"> </w:t>
      </w:r>
      <w:r>
        <w:rPr>
          <w:w w:val="105"/>
        </w:rPr>
        <w:t>this</w:t>
      </w:r>
      <w:r>
        <w:rPr>
          <w:spacing w:val="-13"/>
          <w:w w:val="105"/>
        </w:rPr>
        <w:t xml:space="preserve"> </w:t>
      </w:r>
      <w:r>
        <w:rPr>
          <w:w w:val="105"/>
        </w:rPr>
        <w:t>theory</w:t>
      </w:r>
      <w:r>
        <w:rPr>
          <w:spacing w:val="-13"/>
          <w:w w:val="105"/>
        </w:rPr>
        <w:t xml:space="preserve"> </w:t>
      </w:r>
      <w:r>
        <w:rPr>
          <w:w w:val="105"/>
        </w:rPr>
        <w:t>have appeal, particularly because it specifically considers the child’s lack of</w:t>
      </w:r>
      <w:r>
        <w:rPr>
          <w:spacing w:val="-14"/>
          <w:w w:val="105"/>
        </w:rPr>
        <w:t xml:space="preserve"> </w:t>
      </w:r>
      <w:r>
        <w:rPr>
          <w:w w:val="105"/>
        </w:rPr>
        <w:t>languag</w:t>
      </w:r>
      <w:r>
        <w:rPr>
          <w:w w:val="105"/>
        </w:rPr>
        <w:t>e.</w:t>
      </w:r>
    </w:p>
    <w:p w:rsidR="002E0D56" w:rsidRDefault="00C67A04">
      <w:pPr>
        <w:pStyle w:val="BodyText"/>
        <w:spacing w:before="124" w:line="266" w:lineRule="auto"/>
        <w:ind w:left="588" w:right="1101"/>
      </w:pPr>
      <w:r>
        <w:rPr>
          <w:w w:val="105"/>
        </w:rPr>
        <w:t>The</w:t>
      </w:r>
      <w:r>
        <w:rPr>
          <w:spacing w:val="-19"/>
          <w:w w:val="105"/>
        </w:rPr>
        <w:t xml:space="preserve"> </w:t>
      </w:r>
      <w:r>
        <w:rPr>
          <w:w w:val="105"/>
        </w:rPr>
        <w:t>three</w:t>
      </w:r>
      <w:r>
        <w:rPr>
          <w:spacing w:val="-19"/>
          <w:w w:val="105"/>
        </w:rPr>
        <w:t xml:space="preserve"> </w:t>
      </w:r>
      <w:r>
        <w:rPr>
          <w:w w:val="105"/>
        </w:rPr>
        <w:t>primary</w:t>
      </w:r>
      <w:r>
        <w:rPr>
          <w:spacing w:val="-18"/>
          <w:w w:val="105"/>
        </w:rPr>
        <w:t xml:space="preserve"> </w:t>
      </w:r>
      <w:r>
        <w:rPr>
          <w:w w:val="105"/>
        </w:rPr>
        <w:t>theories</w:t>
      </w:r>
      <w:r>
        <w:rPr>
          <w:spacing w:val="-19"/>
          <w:w w:val="105"/>
        </w:rPr>
        <w:t xml:space="preserve"> </w:t>
      </w:r>
      <w:r>
        <w:rPr>
          <w:w w:val="105"/>
        </w:rPr>
        <w:t>of</w:t>
      </w:r>
      <w:r>
        <w:rPr>
          <w:spacing w:val="-18"/>
          <w:w w:val="105"/>
        </w:rPr>
        <w:t xml:space="preserve"> </w:t>
      </w:r>
      <w:r>
        <w:rPr>
          <w:w w:val="105"/>
        </w:rPr>
        <w:t>adult</w:t>
      </w:r>
      <w:r>
        <w:rPr>
          <w:spacing w:val="-19"/>
          <w:w w:val="105"/>
        </w:rPr>
        <w:t xml:space="preserve"> </w:t>
      </w:r>
      <w:r>
        <w:rPr>
          <w:w w:val="105"/>
        </w:rPr>
        <w:t>forgetting</w:t>
      </w:r>
      <w:r>
        <w:rPr>
          <w:spacing w:val="-18"/>
          <w:w w:val="105"/>
        </w:rPr>
        <w:t xml:space="preserve"> </w:t>
      </w:r>
      <w:r>
        <w:rPr>
          <w:w w:val="105"/>
        </w:rPr>
        <w:t>are</w:t>
      </w:r>
      <w:r>
        <w:rPr>
          <w:spacing w:val="-19"/>
          <w:w w:val="105"/>
        </w:rPr>
        <w:t xml:space="preserve"> </w:t>
      </w:r>
      <w:r>
        <w:rPr>
          <w:w w:val="105"/>
        </w:rPr>
        <w:t>motivated</w:t>
      </w:r>
      <w:r>
        <w:rPr>
          <w:spacing w:val="-18"/>
          <w:w w:val="105"/>
        </w:rPr>
        <w:t xml:space="preserve"> </w:t>
      </w:r>
      <w:r>
        <w:rPr>
          <w:w w:val="105"/>
        </w:rPr>
        <w:t>forgetting</w:t>
      </w:r>
      <w:r>
        <w:rPr>
          <w:spacing w:val="-19"/>
          <w:w w:val="105"/>
        </w:rPr>
        <w:t xml:space="preserve"> </w:t>
      </w:r>
      <w:r>
        <w:rPr>
          <w:w w:val="105"/>
        </w:rPr>
        <w:t>or</w:t>
      </w:r>
      <w:r>
        <w:rPr>
          <w:spacing w:val="-18"/>
          <w:w w:val="105"/>
        </w:rPr>
        <w:t xml:space="preserve"> </w:t>
      </w:r>
      <w:r>
        <w:rPr>
          <w:w w:val="105"/>
        </w:rPr>
        <w:t>repression,</w:t>
      </w:r>
      <w:r>
        <w:rPr>
          <w:spacing w:val="-19"/>
          <w:w w:val="105"/>
        </w:rPr>
        <w:t xml:space="preserve"> </w:t>
      </w:r>
      <w:r>
        <w:rPr>
          <w:w w:val="105"/>
        </w:rPr>
        <w:t>interference, and cue-dependent memory. Versions of these same theories can be used to explain childhood amnesia,</w:t>
      </w:r>
      <w:r>
        <w:rPr>
          <w:spacing w:val="-12"/>
          <w:w w:val="105"/>
        </w:rPr>
        <w:t xml:space="preserve"> </w:t>
      </w:r>
      <w:r>
        <w:rPr>
          <w:w w:val="105"/>
        </w:rPr>
        <w:t>along</w:t>
      </w:r>
      <w:r>
        <w:rPr>
          <w:spacing w:val="-11"/>
          <w:w w:val="105"/>
        </w:rPr>
        <w:t xml:space="preserve"> </w:t>
      </w:r>
      <w:r>
        <w:rPr>
          <w:w w:val="105"/>
        </w:rPr>
        <w:t>with</w:t>
      </w:r>
      <w:r>
        <w:rPr>
          <w:spacing w:val="-12"/>
          <w:w w:val="105"/>
        </w:rPr>
        <w:t xml:space="preserve"> </w:t>
      </w:r>
      <w:r>
        <w:rPr>
          <w:w w:val="105"/>
        </w:rPr>
        <w:t>theories</w:t>
      </w:r>
      <w:r>
        <w:rPr>
          <w:spacing w:val="-11"/>
          <w:w w:val="105"/>
        </w:rPr>
        <w:t xml:space="preserve"> </w:t>
      </w:r>
      <w:r>
        <w:rPr>
          <w:w w:val="105"/>
        </w:rPr>
        <w:t>that</w:t>
      </w:r>
      <w:r>
        <w:rPr>
          <w:spacing w:val="-11"/>
          <w:w w:val="105"/>
        </w:rPr>
        <w:t xml:space="preserve"> </w:t>
      </w:r>
      <w:r>
        <w:rPr>
          <w:w w:val="105"/>
        </w:rPr>
        <w:t>emphasize</w:t>
      </w:r>
      <w:r>
        <w:rPr>
          <w:spacing w:val="-12"/>
          <w:w w:val="105"/>
        </w:rPr>
        <w:t xml:space="preserve"> </w:t>
      </w:r>
      <w:r>
        <w:rPr>
          <w:w w:val="105"/>
        </w:rPr>
        <w:t>immaturity</w:t>
      </w:r>
      <w:r>
        <w:rPr>
          <w:spacing w:val="-11"/>
          <w:w w:val="105"/>
        </w:rPr>
        <w:t xml:space="preserve"> </w:t>
      </w:r>
      <w:r>
        <w:rPr>
          <w:w w:val="105"/>
        </w:rPr>
        <w:t>of</w:t>
      </w:r>
      <w:r>
        <w:rPr>
          <w:spacing w:val="-12"/>
          <w:w w:val="105"/>
        </w:rPr>
        <w:t xml:space="preserve"> </w:t>
      </w:r>
      <w:r>
        <w:rPr>
          <w:w w:val="105"/>
        </w:rPr>
        <w:t>brain</w:t>
      </w:r>
      <w:r>
        <w:rPr>
          <w:spacing w:val="-11"/>
          <w:w w:val="105"/>
        </w:rPr>
        <w:t xml:space="preserve"> </w:t>
      </w:r>
      <w:r>
        <w:rPr>
          <w:w w:val="105"/>
        </w:rPr>
        <w:t>structures.</w:t>
      </w:r>
      <w:r>
        <w:rPr>
          <w:spacing w:val="-11"/>
          <w:w w:val="105"/>
        </w:rPr>
        <w:t xml:space="preserve"> </w:t>
      </w:r>
      <w:r>
        <w:rPr>
          <w:w w:val="105"/>
        </w:rPr>
        <w:t>The</w:t>
      </w:r>
      <w:r>
        <w:rPr>
          <w:spacing w:val="-12"/>
          <w:w w:val="105"/>
        </w:rPr>
        <w:t xml:space="preserve"> </w:t>
      </w:r>
      <w:r>
        <w:rPr>
          <w:w w:val="105"/>
        </w:rPr>
        <w:t>bottom</w:t>
      </w:r>
      <w:r>
        <w:rPr>
          <w:spacing w:val="-11"/>
          <w:w w:val="105"/>
        </w:rPr>
        <w:t xml:space="preserve"> </w:t>
      </w:r>
      <w:r>
        <w:rPr>
          <w:w w:val="105"/>
        </w:rPr>
        <w:t>line</w:t>
      </w:r>
      <w:r>
        <w:rPr>
          <w:spacing w:val="-12"/>
          <w:w w:val="105"/>
        </w:rPr>
        <w:t xml:space="preserve"> </w:t>
      </w:r>
      <w:r>
        <w:rPr>
          <w:w w:val="105"/>
        </w:rPr>
        <w:t>is</w:t>
      </w:r>
      <w:r>
        <w:rPr>
          <w:spacing w:val="-11"/>
          <w:w w:val="105"/>
        </w:rPr>
        <w:t xml:space="preserve"> </w:t>
      </w:r>
      <w:r>
        <w:rPr>
          <w:w w:val="105"/>
        </w:rPr>
        <w:t>that childhood</w:t>
      </w:r>
      <w:r>
        <w:rPr>
          <w:spacing w:val="-4"/>
          <w:w w:val="105"/>
        </w:rPr>
        <w:t xml:space="preserve"> </w:t>
      </w:r>
      <w:r>
        <w:rPr>
          <w:w w:val="105"/>
        </w:rPr>
        <w:t>amnesia</w:t>
      </w:r>
      <w:r>
        <w:rPr>
          <w:spacing w:val="-3"/>
          <w:w w:val="105"/>
        </w:rPr>
        <w:t xml:space="preserve"> </w:t>
      </w:r>
      <w:r>
        <w:rPr>
          <w:w w:val="105"/>
        </w:rPr>
        <w:t>remains</w:t>
      </w:r>
      <w:r>
        <w:rPr>
          <w:spacing w:val="-3"/>
          <w:w w:val="105"/>
        </w:rPr>
        <w:t xml:space="preserve"> </w:t>
      </w:r>
      <w:r>
        <w:rPr>
          <w:w w:val="105"/>
        </w:rPr>
        <w:t>a</w:t>
      </w:r>
      <w:r>
        <w:rPr>
          <w:spacing w:val="-3"/>
          <w:w w:val="105"/>
        </w:rPr>
        <w:t xml:space="preserve"> </w:t>
      </w:r>
      <w:r>
        <w:rPr>
          <w:w w:val="105"/>
        </w:rPr>
        <w:t>mystery.</w:t>
      </w:r>
      <w:r>
        <w:rPr>
          <w:spacing w:val="-3"/>
          <w:w w:val="105"/>
        </w:rPr>
        <w:t xml:space="preserve"> </w:t>
      </w:r>
      <w:r>
        <w:rPr>
          <w:w w:val="105"/>
        </w:rPr>
        <w:t>At</w:t>
      </w:r>
      <w:r>
        <w:rPr>
          <w:spacing w:val="-3"/>
          <w:w w:val="105"/>
        </w:rPr>
        <w:t xml:space="preserve"> </w:t>
      </w:r>
      <w:r>
        <w:rPr>
          <w:w w:val="105"/>
        </w:rPr>
        <w:t>present,</w:t>
      </w:r>
      <w:r>
        <w:rPr>
          <w:spacing w:val="-3"/>
          <w:w w:val="105"/>
        </w:rPr>
        <w:t xml:space="preserve"> </w:t>
      </w:r>
      <w:r>
        <w:rPr>
          <w:w w:val="105"/>
        </w:rPr>
        <w:t>we</w:t>
      </w:r>
      <w:r>
        <w:rPr>
          <w:spacing w:val="-3"/>
          <w:w w:val="105"/>
        </w:rPr>
        <w:t xml:space="preserve"> </w:t>
      </w:r>
      <w:r>
        <w:rPr>
          <w:w w:val="105"/>
        </w:rPr>
        <w:t>can</w:t>
      </w:r>
      <w:r>
        <w:rPr>
          <w:spacing w:val="-3"/>
          <w:w w:val="105"/>
        </w:rPr>
        <w:t xml:space="preserve"> </w:t>
      </w:r>
      <w:r>
        <w:rPr>
          <w:w w:val="105"/>
        </w:rPr>
        <w:t>only</w:t>
      </w:r>
      <w:r>
        <w:rPr>
          <w:spacing w:val="-3"/>
          <w:w w:val="105"/>
        </w:rPr>
        <w:t xml:space="preserve"> </w:t>
      </w:r>
      <w:r>
        <w:rPr>
          <w:w w:val="105"/>
        </w:rPr>
        <w:t>speculate</w:t>
      </w:r>
      <w:r>
        <w:rPr>
          <w:spacing w:val="-3"/>
          <w:w w:val="105"/>
        </w:rPr>
        <w:t xml:space="preserve"> </w:t>
      </w:r>
      <w:r>
        <w:rPr>
          <w:w w:val="105"/>
        </w:rPr>
        <w:t>why</w:t>
      </w:r>
      <w:r>
        <w:rPr>
          <w:spacing w:val="-3"/>
          <w:w w:val="105"/>
        </w:rPr>
        <w:t xml:space="preserve"> </w:t>
      </w:r>
      <w:r>
        <w:rPr>
          <w:w w:val="105"/>
        </w:rPr>
        <w:t>it</w:t>
      </w:r>
      <w:r>
        <w:rPr>
          <w:spacing w:val="-3"/>
          <w:w w:val="105"/>
        </w:rPr>
        <w:t xml:space="preserve"> </w:t>
      </w:r>
      <w:r>
        <w:rPr>
          <w:w w:val="105"/>
        </w:rPr>
        <w:t>occurs.</w:t>
      </w:r>
    </w:p>
    <w:p w:rsidR="002E0D56" w:rsidRDefault="002E0D56">
      <w:pPr>
        <w:pStyle w:val="BodyText"/>
        <w:rPr>
          <w:sz w:val="32"/>
        </w:rPr>
      </w:pPr>
    </w:p>
    <w:p w:rsidR="002E0D56" w:rsidRDefault="00C67A04">
      <w:pPr>
        <w:pStyle w:val="Heading5"/>
        <w:spacing w:before="1"/>
      </w:pPr>
      <w:r>
        <w:rPr>
          <w:w w:val="110"/>
        </w:rPr>
        <w:t>The Zeigarnik Effect</w:t>
      </w:r>
    </w:p>
    <w:p w:rsidR="002E0D56" w:rsidRDefault="00C67A04">
      <w:pPr>
        <w:pStyle w:val="BodyText"/>
        <w:spacing w:before="80" w:line="266" w:lineRule="auto"/>
        <w:ind w:left="588" w:right="1303"/>
      </w:pPr>
      <w:r>
        <w:t>At about the same time that Freud was talking about motives to repress negative information, Kurt Lewin and his students were looking at the effects of task motives on memory. Legend has it that    they were puzzled by an occurrence in a Berlin beer garden</w:t>
      </w:r>
      <w:r>
        <w:t>. In Germany, it is the custom for waiters   to write down what customers ordered after they have eaten and immediately before paying their     bill. Once, however, after the meal had been served and the party had been given their bill, someone asked the w</w:t>
      </w:r>
      <w:r>
        <w:t>aiter a simple question about their order. It turned out that the waiter could remember very little of it once he had completed his</w:t>
      </w:r>
      <w:r>
        <w:rPr>
          <w:spacing w:val="-1"/>
        </w:rPr>
        <w:t xml:space="preserve"> </w:t>
      </w:r>
      <w:r>
        <w:t>task.</w:t>
      </w:r>
    </w:p>
    <w:p w:rsidR="002E0D56" w:rsidRDefault="00C67A04">
      <w:pPr>
        <w:pStyle w:val="BodyText"/>
        <w:spacing w:before="122" w:line="266" w:lineRule="auto"/>
        <w:ind w:left="588" w:right="1320"/>
      </w:pPr>
      <w:r>
        <w:rPr>
          <w:w w:val="105"/>
        </w:rPr>
        <w:t>The</w:t>
      </w:r>
      <w:r>
        <w:rPr>
          <w:spacing w:val="-15"/>
          <w:w w:val="105"/>
        </w:rPr>
        <w:t xml:space="preserve"> </w:t>
      </w:r>
      <w:r>
        <w:rPr>
          <w:w w:val="105"/>
        </w:rPr>
        <w:t>result</w:t>
      </w:r>
      <w:r>
        <w:rPr>
          <w:spacing w:val="-15"/>
          <w:w w:val="105"/>
        </w:rPr>
        <w:t xml:space="preserve"> </w:t>
      </w:r>
      <w:r>
        <w:rPr>
          <w:w w:val="105"/>
        </w:rPr>
        <w:t>of</w:t>
      </w:r>
      <w:r>
        <w:rPr>
          <w:spacing w:val="-14"/>
          <w:w w:val="105"/>
        </w:rPr>
        <w:t xml:space="preserve"> </w:t>
      </w:r>
      <w:r>
        <w:rPr>
          <w:w w:val="105"/>
        </w:rPr>
        <w:t>this</w:t>
      </w:r>
      <w:r>
        <w:rPr>
          <w:spacing w:val="-15"/>
          <w:w w:val="105"/>
        </w:rPr>
        <w:t xml:space="preserve"> </w:t>
      </w:r>
      <w:r>
        <w:rPr>
          <w:w w:val="105"/>
        </w:rPr>
        <w:t>observation</w:t>
      </w:r>
      <w:r>
        <w:rPr>
          <w:spacing w:val="-14"/>
          <w:w w:val="105"/>
        </w:rPr>
        <w:t xml:space="preserve"> </w:t>
      </w:r>
      <w:r>
        <w:rPr>
          <w:w w:val="105"/>
        </w:rPr>
        <w:t>was</w:t>
      </w:r>
      <w:r>
        <w:rPr>
          <w:spacing w:val="-15"/>
          <w:w w:val="105"/>
        </w:rPr>
        <w:t xml:space="preserve"> </w:t>
      </w:r>
      <w:r>
        <w:rPr>
          <w:w w:val="105"/>
        </w:rPr>
        <w:t>a</w:t>
      </w:r>
      <w:r>
        <w:rPr>
          <w:spacing w:val="-14"/>
          <w:w w:val="105"/>
        </w:rPr>
        <w:t xml:space="preserve"> </w:t>
      </w:r>
      <w:r>
        <w:rPr>
          <w:w w:val="105"/>
        </w:rPr>
        <w:t>classic</w:t>
      </w:r>
      <w:r>
        <w:rPr>
          <w:spacing w:val="-15"/>
          <w:w w:val="105"/>
        </w:rPr>
        <w:t xml:space="preserve"> </w:t>
      </w:r>
      <w:r>
        <w:rPr>
          <w:w w:val="105"/>
        </w:rPr>
        <w:t>experiment</w:t>
      </w:r>
      <w:r>
        <w:rPr>
          <w:spacing w:val="-15"/>
          <w:w w:val="105"/>
        </w:rPr>
        <w:t xml:space="preserve"> </w:t>
      </w:r>
      <w:r>
        <w:rPr>
          <w:w w:val="105"/>
        </w:rPr>
        <w:t>that</w:t>
      </w:r>
      <w:r>
        <w:rPr>
          <w:spacing w:val="-14"/>
          <w:w w:val="105"/>
        </w:rPr>
        <w:t xml:space="preserve"> </w:t>
      </w:r>
      <w:r>
        <w:rPr>
          <w:w w:val="105"/>
        </w:rPr>
        <w:t>demonstrated</w:t>
      </w:r>
      <w:r>
        <w:rPr>
          <w:spacing w:val="-15"/>
          <w:w w:val="105"/>
        </w:rPr>
        <w:t xml:space="preserve"> </w:t>
      </w:r>
      <w:r>
        <w:rPr>
          <w:w w:val="105"/>
        </w:rPr>
        <w:t>greater</w:t>
      </w:r>
      <w:r>
        <w:rPr>
          <w:spacing w:val="-14"/>
          <w:w w:val="105"/>
        </w:rPr>
        <w:t xml:space="preserve"> </w:t>
      </w:r>
      <w:r>
        <w:rPr>
          <w:w w:val="105"/>
        </w:rPr>
        <w:t>recall</w:t>
      </w:r>
      <w:r>
        <w:rPr>
          <w:spacing w:val="-15"/>
          <w:w w:val="105"/>
        </w:rPr>
        <w:t xml:space="preserve"> </w:t>
      </w:r>
      <w:r>
        <w:rPr>
          <w:w w:val="105"/>
        </w:rPr>
        <w:t>of</w:t>
      </w:r>
      <w:r>
        <w:rPr>
          <w:spacing w:val="-14"/>
          <w:w w:val="105"/>
        </w:rPr>
        <w:t xml:space="preserve"> </w:t>
      </w:r>
      <w:r>
        <w:rPr>
          <w:w w:val="105"/>
        </w:rPr>
        <w:t>tasks before</w:t>
      </w:r>
      <w:r>
        <w:rPr>
          <w:spacing w:val="-16"/>
          <w:w w:val="105"/>
        </w:rPr>
        <w:t xml:space="preserve"> </w:t>
      </w:r>
      <w:r>
        <w:rPr>
          <w:w w:val="105"/>
        </w:rPr>
        <w:t>completion</w:t>
      </w:r>
      <w:r>
        <w:rPr>
          <w:spacing w:val="-16"/>
          <w:w w:val="105"/>
        </w:rPr>
        <w:t xml:space="preserve"> </w:t>
      </w:r>
      <w:r>
        <w:rPr>
          <w:w w:val="105"/>
        </w:rPr>
        <w:t>th</w:t>
      </w:r>
      <w:r>
        <w:rPr>
          <w:w w:val="105"/>
        </w:rPr>
        <w:t>an</w:t>
      </w:r>
      <w:r>
        <w:rPr>
          <w:spacing w:val="-16"/>
          <w:w w:val="105"/>
        </w:rPr>
        <w:t xml:space="preserve"> </w:t>
      </w:r>
      <w:r>
        <w:rPr>
          <w:w w:val="105"/>
        </w:rPr>
        <w:t>of</w:t>
      </w:r>
      <w:r>
        <w:rPr>
          <w:spacing w:val="-16"/>
          <w:w w:val="105"/>
        </w:rPr>
        <w:t xml:space="preserve"> </w:t>
      </w:r>
      <w:r>
        <w:rPr>
          <w:w w:val="105"/>
        </w:rPr>
        <w:t>comparable</w:t>
      </w:r>
      <w:r>
        <w:rPr>
          <w:spacing w:val="-15"/>
          <w:w w:val="105"/>
        </w:rPr>
        <w:t xml:space="preserve"> </w:t>
      </w:r>
      <w:r>
        <w:rPr>
          <w:w w:val="105"/>
        </w:rPr>
        <w:t>tasks</w:t>
      </w:r>
      <w:r>
        <w:rPr>
          <w:spacing w:val="-16"/>
          <w:w w:val="105"/>
        </w:rPr>
        <w:t xml:space="preserve"> </w:t>
      </w:r>
      <w:r>
        <w:rPr>
          <w:w w:val="105"/>
        </w:rPr>
        <w:t>after</w:t>
      </w:r>
      <w:r>
        <w:rPr>
          <w:spacing w:val="-16"/>
          <w:w w:val="105"/>
        </w:rPr>
        <w:t xml:space="preserve"> </w:t>
      </w:r>
      <w:r>
        <w:rPr>
          <w:w w:val="105"/>
        </w:rPr>
        <w:t>completion.</w:t>
      </w:r>
      <w:r>
        <w:rPr>
          <w:spacing w:val="-16"/>
          <w:w w:val="105"/>
        </w:rPr>
        <w:t xml:space="preserve"> </w:t>
      </w:r>
      <w:r>
        <w:rPr>
          <w:w w:val="105"/>
        </w:rPr>
        <w:t>This</w:t>
      </w:r>
      <w:r>
        <w:rPr>
          <w:spacing w:val="-15"/>
          <w:w w:val="105"/>
        </w:rPr>
        <w:t xml:space="preserve"> </w:t>
      </w:r>
      <w:r>
        <w:rPr>
          <w:w w:val="105"/>
        </w:rPr>
        <w:t>effect</w:t>
      </w:r>
      <w:r>
        <w:rPr>
          <w:spacing w:val="-16"/>
          <w:w w:val="105"/>
        </w:rPr>
        <w:t xml:space="preserve"> </w:t>
      </w:r>
      <w:r>
        <w:rPr>
          <w:w w:val="105"/>
        </w:rPr>
        <w:t>of</w:t>
      </w:r>
      <w:r>
        <w:rPr>
          <w:spacing w:val="-16"/>
          <w:w w:val="105"/>
        </w:rPr>
        <w:t xml:space="preserve"> </w:t>
      </w:r>
      <w:r>
        <w:rPr>
          <w:w w:val="105"/>
        </w:rPr>
        <w:t>enhanced</w:t>
      </w:r>
      <w:r>
        <w:rPr>
          <w:spacing w:val="-16"/>
          <w:w w:val="105"/>
        </w:rPr>
        <w:t xml:space="preserve"> </w:t>
      </w:r>
      <w:r>
        <w:rPr>
          <w:w w:val="105"/>
        </w:rPr>
        <w:t>recall</w:t>
      </w:r>
      <w:r>
        <w:rPr>
          <w:spacing w:val="-16"/>
          <w:w w:val="105"/>
        </w:rPr>
        <w:t xml:space="preserve"> </w:t>
      </w:r>
      <w:r>
        <w:rPr>
          <w:w w:val="105"/>
        </w:rPr>
        <w:t>for uncompleted</w:t>
      </w:r>
      <w:r>
        <w:rPr>
          <w:spacing w:val="-10"/>
          <w:w w:val="105"/>
        </w:rPr>
        <w:t xml:space="preserve"> </w:t>
      </w:r>
      <w:r>
        <w:rPr>
          <w:w w:val="105"/>
        </w:rPr>
        <w:t>tasks</w:t>
      </w:r>
      <w:r>
        <w:rPr>
          <w:spacing w:val="-9"/>
          <w:w w:val="105"/>
        </w:rPr>
        <w:t xml:space="preserve"> </w:t>
      </w:r>
      <w:r>
        <w:rPr>
          <w:w w:val="105"/>
        </w:rPr>
        <w:t>was</w:t>
      </w:r>
      <w:r>
        <w:rPr>
          <w:spacing w:val="-9"/>
          <w:w w:val="105"/>
        </w:rPr>
        <w:t xml:space="preserve"> </w:t>
      </w:r>
      <w:r>
        <w:rPr>
          <w:w w:val="105"/>
        </w:rPr>
        <w:t>named</w:t>
      </w:r>
      <w:r>
        <w:rPr>
          <w:spacing w:val="-10"/>
          <w:w w:val="105"/>
        </w:rPr>
        <w:t xml:space="preserve"> </w:t>
      </w:r>
      <w:r>
        <w:rPr>
          <w:w w:val="105"/>
        </w:rPr>
        <w:t>the</w:t>
      </w:r>
      <w:r>
        <w:rPr>
          <w:spacing w:val="-9"/>
          <w:w w:val="105"/>
        </w:rPr>
        <w:t xml:space="preserve"> </w:t>
      </w:r>
      <w:r>
        <w:rPr>
          <w:w w:val="105"/>
        </w:rPr>
        <w:t>Zeigarnik</w:t>
      </w:r>
      <w:r>
        <w:rPr>
          <w:spacing w:val="-9"/>
          <w:w w:val="105"/>
        </w:rPr>
        <w:t xml:space="preserve"> </w:t>
      </w:r>
      <w:r>
        <w:rPr>
          <w:w w:val="105"/>
        </w:rPr>
        <w:t>Effect</w:t>
      </w:r>
      <w:r>
        <w:rPr>
          <w:spacing w:val="-10"/>
          <w:w w:val="105"/>
        </w:rPr>
        <w:t xml:space="preserve"> </w:t>
      </w:r>
      <w:r>
        <w:rPr>
          <w:w w:val="105"/>
        </w:rPr>
        <w:t>after</w:t>
      </w:r>
      <w:r>
        <w:rPr>
          <w:spacing w:val="-9"/>
          <w:w w:val="105"/>
        </w:rPr>
        <w:t xml:space="preserve"> </w:t>
      </w:r>
      <w:r>
        <w:rPr>
          <w:w w:val="105"/>
        </w:rPr>
        <w:t>Bluma</w:t>
      </w:r>
      <w:r>
        <w:rPr>
          <w:spacing w:val="-9"/>
          <w:w w:val="105"/>
        </w:rPr>
        <w:t xml:space="preserve"> </w:t>
      </w:r>
      <w:r>
        <w:rPr>
          <w:w w:val="105"/>
        </w:rPr>
        <w:t>Zeigarnik,</w:t>
      </w:r>
      <w:r>
        <w:rPr>
          <w:spacing w:val="-9"/>
          <w:w w:val="105"/>
        </w:rPr>
        <w:t xml:space="preserve"> </w:t>
      </w:r>
      <w:r>
        <w:rPr>
          <w:w w:val="105"/>
        </w:rPr>
        <w:t>the</w:t>
      </w:r>
      <w:r>
        <w:rPr>
          <w:spacing w:val="-10"/>
          <w:w w:val="105"/>
        </w:rPr>
        <w:t xml:space="preserve"> </w:t>
      </w:r>
      <w:r>
        <w:rPr>
          <w:w w:val="105"/>
        </w:rPr>
        <w:t>researcher</w:t>
      </w:r>
      <w:r>
        <w:rPr>
          <w:spacing w:val="-9"/>
          <w:w w:val="105"/>
        </w:rPr>
        <w:t xml:space="preserve"> </w:t>
      </w:r>
      <w:r>
        <w:rPr>
          <w:w w:val="105"/>
        </w:rPr>
        <w:t>who carried out the</w:t>
      </w:r>
      <w:r>
        <w:rPr>
          <w:spacing w:val="-11"/>
          <w:w w:val="105"/>
        </w:rPr>
        <w:t xml:space="preserve"> </w:t>
      </w:r>
      <w:r>
        <w:rPr>
          <w:w w:val="105"/>
        </w:rPr>
        <w:t>study.</w:t>
      </w:r>
    </w:p>
    <w:p w:rsidR="002E0D56" w:rsidRDefault="00C67A04">
      <w:pPr>
        <w:pStyle w:val="BodyText"/>
        <w:spacing w:before="122" w:line="266" w:lineRule="auto"/>
        <w:ind w:left="588" w:right="1042"/>
      </w:pPr>
      <w:r>
        <w:rPr>
          <w:w w:val="105"/>
        </w:rPr>
        <w:t>In</w:t>
      </w:r>
      <w:r>
        <w:rPr>
          <w:spacing w:val="-13"/>
          <w:w w:val="105"/>
        </w:rPr>
        <w:t xml:space="preserve"> </w:t>
      </w:r>
      <w:r>
        <w:rPr>
          <w:w w:val="105"/>
        </w:rPr>
        <w:t>the</w:t>
      </w:r>
      <w:r>
        <w:rPr>
          <w:spacing w:val="-12"/>
          <w:w w:val="105"/>
        </w:rPr>
        <w:t xml:space="preserve"> </w:t>
      </w:r>
      <w:r>
        <w:rPr>
          <w:w w:val="105"/>
        </w:rPr>
        <w:t>experiment,</w:t>
      </w:r>
      <w:r>
        <w:rPr>
          <w:spacing w:val="-12"/>
          <w:w w:val="105"/>
        </w:rPr>
        <w:t xml:space="preserve"> </w:t>
      </w:r>
      <w:r>
        <w:rPr>
          <w:w w:val="105"/>
        </w:rPr>
        <w:t>the</w:t>
      </w:r>
      <w:r>
        <w:rPr>
          <w:spacing w:val="-13"/>
          <w:w w:val="105"/>
        </w:rPr>
        <w:t xml:space="preserve"> </w:t>
      </w:r>
      <w:r>
        <w:rPr>
          <w:w w:val="105"/>
        </w:rPr>
        <w:t>participants</w:t>
      </w:r>
      <w:r>
        <w:rPr>
          <w:spacing w:val="-12"/>
          <w:w w:val="105"/>
        </w:rPr>
        <w:t xml:space="preserve"> </w:t>
      </w:r>
      <w:r>
        <w:rPr>
          <w:w w:val="105"/>
        </w:rPr>
        <w:t>performed</w:t>
      </w:r>
      <w:r>
        <w:rPr>
          <w:spacing w:val="-12"/>
          <w:w w:val="105"/>
        </w:rPr>
        <w:t xml:space="preserve"> </w:t>
      </w:r>
      <w:r>
        <w:rPr>
          <w:w w:val="105"/>
        </w:rPr>
        <w:t>simple</w:t>
      </w:r>
      <w:r>
        <w:rPr>
          <w:spacing w:val="-12"/>
          <w:w w:val="105"/>
        </w:rPr>
        <w:t xml:space="preserve"> </w:t>
      </w:r>
      <w:r>
        <w:rPr>
          <w:w w:val="105"/>
        </w:rPr>
        <w:t>tasks</w:t>
      </w:r>
      <w:r>
        <w:rPr>
          <w:spacing w:val="-13"/>
          <w:w w:val="105"/>
        </w:rPr>
        <w:t xml:space="preserve"> </w:t>
      </w:r>
      <w:r>
        <w:rPr>
          <w:w w:val="105"/>
        </w:rPr>
        <w:t>that</w:t>
      </w:r>
      <w:r>
        <w:rPr>
          <w:spacing w:val="-13"/>
          <w:w w:val="105"/>
        </w:rPr>
        <w:t xml:space="preserve"> </w:t>
      </w:r>
      <w:r>
        <w:rPr>
          <w:w w:val="105"/>
        </w:rPr>
        <w:t>they</w:t>
      </w:r>
      <w:r>
        <w:rPr>
          <w:spacing w:val="-13"/>
          <w:w w:val="105"/>
        </w:rPr>
        <w:t xml:space="preserve"> </w:t>
      </w:r>
      <w:r>
        <w:rPr>
          <w:w w:val="105"/>
        </w:rPr>
        <w:t>would</w:t>
      </w:r>
      <w:r>
        <w:rPr>
          <w:spacing w:val="-12"/>
          <w:w w:val="105"/>
        </w:rPr>
        <w:t xml:space="preserve"> </w:t>
      </w:r>
      <w:r>
        <w:rPr>
          <w:w w:val="105"/>
        </w:rPr>
        <w:t>be</w:t>
      </w:r>
      <w:r>
        <w:rPr>
          <w:spacing w:val="-13"/>
          <w:w w:val="105"/>
        </w:rPr>
        <w:t xml:space="preserve"> </w:t>
      </w:r>
      <w:r>
        <w:rPr>
          <w:w w:val="105"/>
        </w:rPr>
        <w:t>able</w:t>
      </w:r>
      <w:r>
        <w:rPr>
          <w:spacing w:val="-12"/>
          <w:w w:val="105"/>
        </w:rPr>
        <w:t xml:space="preserve"> </w:t>
      </w:r>
      <w:r>
        <w:rPr>
          <w:w w:val="105"/>
        </w:rPr>
        <w:t>to</w:t>
      </w:r>
      <w:r>
        <w:rPr>
          <w:spacing w:val="-13"/>
          <w:w w:val="105"/>
        </w:rPr>
        <w:t xml:space="preserve"> </w:t>
      </w:r>
      <w:r>
        <w:rPr>
          <w:w w:val="105"/>
        </w:rPr>
        <w:t>accomplish</w:t>
      </w:r>
      <w:r>
        <w:rPr>
          <w:spacing w:val="-12"/>
          <w:w w:val="105"/>
        </w:rPr>
        <w:t xml:space="preserve"> </w:t>
      </w:r>
      <w:r>
        <w:rPr>
          <w:w w:val="105"/>
        </w:rPr>
        <w:t>if given enough time, such as writing down a favorite quotation from memory, solving a riddle, and doing mental arithmetic problems. In some of the tasks, the participants were interrupted before they</w:t>
      </w:r>
      <w:r>
        <w:rPr>
          <w:spacing w:val="-8"/>
          <w:w w:val="105"/>
        </w:rPr>
        <w:t xml:space="preserve"> </w:t>
      </w:r>
      <w:r>
        <w:rPr>
          <w:w w:val="105"/>
        </w:rPr>
        <w:t>had</w:t>
      </w:r>
      <w:r>
        <w:rPr>
          <w:spacing w:val="-7"/>
          <w:w w:val="105"/>
        </w:rPr>
        <w:t xml:space="preserve"> </w:t>
      </w:r>
      <w:r>
        <w:rPr>
          <w:w w:val="105"/>
        </w:rPr>
        <w:t>a</w:t>
      </w:r>
      <w:r>
        <w:rPr>
          <w:spacing w:val="-8"/>
          <w:w w:val="105"/>
        </w:rPr>
        <w:t xml:space="preserve"> </w:t>
      </w:r>
      <w:r>
        <w:rPr>
          <w:w w:val="105"/>
        </w:rPr>
        <w:t>chance</w:t>
      </w:r>
      <w:r>
        <w:rPr>
          <w:spacing w:val="-7"/>
          <w:w w:val="105"/>
        </w:rPr>
        <w:t xml:space="preserve"> </w:t>
      </w:r>
      <w:r>
        <w:rPr>
          <w:w w:val="105"/>
        </w:rPr>
        <w:t>to</w:t>
      </w:r>
      <w:r>
        <w:rPr>
          <w:spacing w:val="-7"/>
          <w:w w:val="105"/>
        </w:rPr>
        <w:t xml:space="preserve"> </w:t>
      </w:r>
      <w:r>
        <w:rPr>
          <w:w w:val="105"/>
        </w:rPr>
        <w:t>carry</w:t>
      </w:r>
      <w:r>
        <w:rPr>
          <w:spacing w:val="-8"/>
          <w:w w:val="105"/>
        </w:rPr>
        <w:t xml:space="preserve"> </w:t>
      </w:r>
      <w:r>
        <w:rPr>
          <w:w w:val="105"/>
        </w:rPr>
        <w:t>out</w:t>
      </w:r>
      <w:r>
        <w:rPr>
          <w:spacing w:val="-7"/>
          <w:w w:val="105"/>
        </w:rPr>
        <w:t xml:space="preserve"> </w:t>
      </w:r>
      <w:r>
        <w:rPr>
          <w:w w:val="105"/>
        </w:rPr>
        <w:t>the</w:t>
      </w:r>
      <w:r>
        <w:rPr>
          <w:spacing w:val="-7"/>
          <w:w w:val="105"/>
        </w:rPr>
        <w:t xml:space="preserve"> </w:t>
      </w:r>
      <w:r>
        <w:rPr>
          <w:w w:val="105"/>
        </w:rPr>
        <w:t>instructions</w:t>
      </w:r>
      <w:r>
        <w:rPr>
          <w:spacing w:val="-8"/>
          <w:w w:val="105"/>
        </w:rPr>
        <w:t xml:space="preserve"> </w:t>
      </w:r>
      <w:r>
        <w:rPr>
          <w:w w:val="105"/>
        </w:rPr>
        <w:t>in</w:t>
      </w:r>
      <w:r>
        <w:rPr>
          <w:spacing w:val="-7"/>
          <w:w w:val="105"/>
        </w:rPr>
        <w:t xml:space="preserve"> </w:t>
      </w:r>
      <w:r>
        <w:rPr>
          <w:w w:val="105"/>
        </w:rPr>
        <w:t>full.</w:t>
      </w:r>
      <w:r>
        <w:rPr>
          <w:spacing w:val="-8"/>
          <w:w w:val="105"/>
        </w:rPr>
        <w:t xml:space="preserve"> </w:t>
      </w:r>
      <w:r>
        <w:rPr>
          <w:w w:val="105"/>
        </w:rPr>
        <w:t>In</w:t>
      </w:r>
      <w:r>
        <w:rPr>
          <w:spacing w:val="-7"/>
          <w:w w:val="105"/>
        </w:rPr>
        <w:t xml:space="preserve"> </w:t>
      </w:r>
      <w:r>
        <w:rPr>
          <w:w w:val="105"/>
        </w:rPr>
        <w:t>others,</w:t>
      </w:r>
      <w:r>
        <w:rPr>
          <w:spacing w:val="-7"/>
          <w:w w:val="105"/>
        </w:rPr>
        <w:t xml:space="preserve"> </w:t>
      </w:r>
      <w:r>
        <w:rPr>
          <w:w w:val="105"/>
        </w:rPr>
        <w:t>they</w:t>
      </w:r>
      <w:r>
        <w:rPr>
          <w:spacing w:val="-8"/>
          <w:w w:val="105"/>
        </w:rPr>
        <w:t xml:space="preserve"> </w:t>
      </w:r>
      <w:r>
        <w:rPr>
          <w:w w:val="105"/>
        </w:rPr>
        <w:t>were</w:t>
      </w:r>
      <w:r>
        <w:rPr>
          <w:spacing w:val="-7"/>
          <w:w w:val="105"/>
        </w:rPr>
        <w:t xml:space="preserve"> </w:t>
      </w:r>
      <w:r>
        <w:rPr>
          <w:w w:val="105"/>
        </w:rPr>
        <w:t>allowed</w:t>
      </w:r>
      <w:r>
        <w:rPr>
          <w:spacing w:val="-7"/>
          <w:w w:val="105"/>
        </w:rPr>
        <w:t xml:space="preserve"> </w:t>
      </w:r>
      <w:r>
        <w:rPr>
          <w:w w:val="105"/>
        </w:rPr>
        <w:t>to</w:t>
      </w:r>
      <w:r>
        <w:rPr>
          <w:spacing w:val="-8"/>
          <w:w w:val="105"/>
        </w:rPr>
        <w:t xml:space="preserve"> </w:t>
      </w:r>
      <w:r>
        <w:rPr>
          <w:w w:val="105"/>
        </w:rPr>
        <w:t>finish.</w:t>
      </w:r>
      <w:r>
        <w:rPr>
          <w:spacing w:val="-7"/>
          <w:w w:val="105"/>
        </w:rPr>
        <w:t xml:space="preserve"> </w:t>
      </w:r>
      <w:r>
        <w:rPr>
          <w:w w:val="105"/>
        </w:rPr>
        <w:t>Despite the</w:t>
      </w:r>
      <w:r>
        <w:rPr>
          <w:spacing w:val="-13"/>
          <w:w w:val="105"/>
        </w:rPr>
        <w:t xml:space="preserve"> </w:t>
      </w:r>
      <w:r>
        <w:rPr>
          <w:w w:val="105"/>
        </w:rPr>
        <w:t>fact</w:t>
      </w:r>
      <w:r>
        <w:rPr>
          <w:spacing w:val="-13"/>
          <w:w w:val="105"/>
        </w:rPr>
        <w:t xml:space="preserve"> </w:t>
      </w:r>
      <w:r>
        <w:rPr>
          <w:w w:val="105"/>
        </w:rPr>
        <w:t>that</w:t>
      </w:r>
      <w:r>
        <w:rPr>
          <w:spacing w:val="-13"/>
          <w:w w:val="105"/>
        </w:rPr>
        <w:t xml:space="preserve"> </w:t>
      </w:r>
      <w:r>
        <w:rPr>
          <w:w w:val="105"/>
        </w:rPr>
        <w:t>the</w:t>
      </w:r>
      <w:r>
        <w:rPr>
          <w:spacing w:val="-13"/>
          <w:w w:val="105"/>
        </w:rPr>
        <w:t xml:space="preserve"> </w:t>
      </w:r>
      <w:r>
        <w:rPr>
          <w:w w:val="105"/>
        </w:rPr>
        <w:t>participants</w:t>
      </w:r>
      <w:r>
        <w:rPr>
          <w:spacing w:val="-12"/>
          <w:w w:val="105"/>
        </w:rPr>
        <w:t xml:space="preserve"> </w:t>
      </w:r>
      <w:r>
        <w:rPr>
          <w:w w:val="105"/>
        </w:rPr>
        <w:t>spent</w:t>
      </w:r>
      <w:r>
        <w:rPr>
          <w:spacing w:val="-13"/>
          <w:w w:val="105"/>
        </w:rPr>
        <w:t xml:space="preserve"> </w:t>
      </w:r>
      <w:r>
        <w:rPr>
          <w:w w:val="105"/>
        </w:rPr>
        <w:t>more</w:t>
      </w:r>
      <w:r>
        <w:rPr>
          <w:spacing w:val="-13"/>
          <w:w w:val="105"/>
        </w:rPr>
        <w:t xml:space="preserve"> </w:t>
      </w:r>
      <w:r>
        <w:rPr>
          <w:w w:val="105"/>
        </w:rPr>
        <w:t>time</w:t>
      </w:r>
      <w:r>
        <w:rPr>
          <w:spacing w:val="-13"/>
          <w:w w:val="105"/>
        </w:rPr>
        <w:t xml:space="preserve"> </w:t>
      </w:r>
      <w:r>
        <w:rPr>
          <w:w w:val="105"/>
        </w:rPr>
        <w:t>on</w:t>
      </w:r>
      <w:r>
        <w:rPr>
          <w:spacing w:val="-12"/>
          <w:w w:val="105"/>
        </w:rPr>
        <w:t xml:space="preserve"> </w:t>
      </w:r>
      <w:r>
        <w:rPr>
          <w:w w:val="105"/>
        </w:rPr>
        <w:t>the</w:t>
      </w:r>
      <w:r>
        <w:rPr>
          <w:spacing w:val="-13"/>
          <w:w w:val="105"/>
        </w:rPr>
        <w:t xml:space="preserve"> </w:t>
      </w:r>
      <w:r>
        <w:rPr>
          <w:w w:val="105"/>
        </w:rPr>
        <w:t>completed</w:t>
      </w:r>
      <w:r>
        <w:rPr>
          <w:spacing w:val="-13"/>
          <w:w w:val="105"/>
        </w:rPr>
        <w:t xml:space="preserve"> </w:t>
      </w:r>
      <w:r>
        <w:rPr>
          <w:w w:val="105"/>
        </w:rPr>
        <w:t>tasks</w:t>
      </w:r>
      <w:r>
        <w:rPr>
          <w:spacing w:val="-13"/>
          <w:w w:val="105"/>
        </w:rPr>
        <w:t xml:space="preserve"> </w:t>
      </w:r>
      <w:r>
        <w:rPr>
          <w:w w:val="105"/>
        </w:rPr>
        <w:t>than</w:t>
      </w:r>
      <w:r>
        <w:rPr>
          <w:spacing w:val="-12"/>
          <w:w w:val="105"/>
        </w:rPr>
        <w:t xml:space="preserve"> </w:t>
      </w:r>
      <w:r>
        <w:rPr>
          <w:w w:val="105"/>
        </w:rPr>
        <w:t>on</w:t>
      </w:r>
      <w:r>
        <w:rPr>
          <w:spacing w:val="-13"/>
          <w:w w:val="105"/>
        </w:rPr>
        <w:t xml:space="preserve"> </w:t>
      </w:r>
      <w:r>
        <w:rPr>
          <w:w w:val="105"/>
        </w:rPr>
        <w:t>the</w:t>
      </w:r>
      <w:r>
        <w:rPr>
          <w:spacing w:val="-13"/>
          <w:w w:val="105"/>
        </w:rPr>
        <w:t xml:space="preserve"> </w:t>
      </w:r>
      <w:r>
        <w:rPr>
          <w:w w:val="105"/>
        </w:rPr>
        <w:t>interrupted</w:t>
      </w:r>
      <w:r>
        <w:rPr>
          <w:spacing w:val="-13"/>
          <w:w w:val="105"/>
        </w:rPr>
        <w:t xml:space="preserve"> </w:t>
      </w:r>
      <w:r>
        <w:rPr>
          <w:w w:val="105"/>
        </w:rPr>
        <w:t>ones, they tended to recall the unfinished tasks better than the finished ones when they were questioned a</w:t>
      </w:r>
      <w:r>
        <w:rPr>
          <w:spacing w:val="-9"/>
          <w:w w:val="105"/>
        </w:rPr>
        <w:t xml:space="preserve"> </w:t>
      </w:r>
      <w:r>
        <w:rPr>
          <w:w w:val="105"/>
        </w:rPr>
        <w:t>few</w:t>
      </w:r>
      <w:r>
        <w:rPr>
          <w:spacing w:val="-9"/>
          <w:w w:val="105"/>
        </w:rPr>
        <w:t xml:space="preserve"> </w:t>
      </w:r>
      <w:r>
        <w:rPr>
          <w:w w:val="105"/>
        </w:rPr>
        <w:t>hours</w:t>
      </w:r>
      <w:r>
        <w:rPr>
          <w:spacing w:val="-9"/>
          <w:w w:val="105"/>
        </w:rPr>
        <w:t xml:space="preserve"> </w:t>
      </w:r>
      <w:r>
        <w:rPr>
          <w:w w:val="105"/>
        </w:rPr>
        <w:t>later.</w:t>
      </w:r>
      <w:r>
        <w:rPr>
          <w:spacing w:val="-9"/>
          <w:w w:val="105"/>
        </w:rPr>
        <w:t xml:space="preserve"> </w:t>
      </w:r>
      <w:r>
        <w:rPr>
          <w:w w:val="105"/>
        </w:rPr>
        <w:t>This</w:t>
      </w:r>
      <w:r>
        <w:rPr>
          <w:spacing w:val="-10"/>
          <w:w w:val="105"/>
        </w:rPr>
        <w:t xml:space="preserve"> </w:t>
      </w:r>
      <w:r>
        <w:rPr>
          <w:w w:val="105"/>
        </w:rPr>
        <w:t>superiority</w:t>
      </w:r>
      <w:r>
        <w:rPr>
          <w:spacing w:val="-9"/>
          <w:w w:val="105"/>
        </w:rPr>
        <w:t xml:space="preserve"> </w:t>
      </w:r>
      <w:r>
        <w:rPr>
          <w:w w:val="105"/>
        </w:rPr>
        <w:t>of</w:t>
      </w:r>
      <w:r>
        <w:rPr>
          <w:spacing w:val="-9"/>
          <w:w w:val="105"/>
        </w:rPr>
        <w:t xml:space="preserve"> </w:t>
      </w:r>
      <w:r>
        <w:rPr>
          <w:w w:val="105"/>
        </w:rPr>
        <w:t>recall</w:t>
      </w:r>
      <w:r>
        <w:rPr>
          <w:spacing w:val="-9"/>
          <w:w w:val="105"/>
        </w:rPr>
        <w:t xml:space="preserve"> </w:t>
      </w:r>
      <w:r>
        <w:rPr>
          <w:w w:val="105"/>
        </w:rPr>
        <w:t>for</w:t>
      </w:r>
      <w:r>
        <w:rPr>
          <w:spacing w:val="-9"/>
          <w:w w:val="105"/>
        </w:rPr>
        <w:t xml:space="preserve"> </w:t>
      </w:r>
      <w:r>
        <w:rPr>
          <w:w w:val="105"/>
        </w:rPr>
        <w:t>the</w:t>
      </w:r>
      <w:r>
        <w:rPr>
          <w:spacing w:val="-9"/>
          <w:w w:val="105"/>
        </w:rPr>
        <w:t xml:space="preserve"> </w:t>
      </w:r>
      <w:r>
        <w:rPr>
          <w:w w:val="105"/>
        </w:rPr>
        <w:t>uncompleted</w:t>
      </w:r>
      <w:r>
        <w:rPr>
          <w:spacing w:val="-9"/>
          <w:w w:val="105"/>
        </w:rPr>
        <w:t xml:space="preserve"> </w:t>
      </w:r>
      <w:r>
        <w:rPr>
          <w:w w:val="105"/>
        </w:rPr>
        <w:t>tasks</w:t>
      </w:r>
      <w:r>
        <w:rPr>
          <w:spacing w:val="-10"/>
          <w:w w:val="105"/>
        </w:rPr>
        <w:t xml:space="preserve"> </w:t>
      </w:r>
      <w:r>
        <w:rPr>
          <w:w w:val="105"/>
        </w:rPr>
        <w:t>disappeared,</w:t>
      </w:r>
      <w:r>
        <w:rPr>
          <w:spacing w:val="-9"/>
          <w:w w:val="105"/>
        </w:rPr>
        <w:t xml:space="preserve"> </w:t>
      </w:r>
      <w:r>
        <w:rPr>
          <w:w w:val="105"/>
        </w:rPr>
        <w:t>however,</w:t>
      </w:r>
      <w:r>
        <w:rPr>
          <w:spacing w:val="-9"/>
          <w:w w:val="105"/>
        </w:rPr>
        <w:t xml:space="preserve"> </w:t>
      </w:r>
      <w:r>
        <w:rPr>
          <w:w w:val="105"/>
        </w:rPr>
        <w:t>within 24 hours. Apparently, it was attributable to short</w:t>
      </w:r>
      <w:r>
        <w:rPr>
          <w:w w:val="105"/>
        </w:rPr>
        <w:t>-term motivational factors that affected the rehearsal</w:t>
      </w:r>
      <w:r>
        <w:rPr>
          <w:spacing w:val="-2"/>
          <w:w w:val="105"/>
        </w:rPr>
        <w:t xml:space="preserve"> </w:t>
      </w:r>
      <w:r>
        <w:rPr>
          <w:w w:val="105"/>
        </w:rPr>
        <w:t>process.</w:t>
      </w:r>
    </w:p>
    <w:p w:rsidR="002E0D56" w:rsidRDefault="00C67A04">
      <w:pPr>
        <w:pStyle w:val="BodyText"/>
        <w:spacing w:before="123"/>
        <w:ind w:left="588"/>
      </w:pPr>
      <w:r>
        <w:t>It might appear that the Zeigarnik effect is inconsistent with the notion of repression, since one</w:t>
      </w:r>
    </w:p>
    <w:p w:rsidR="002E0D56" w:rsidRDefault="002E0D56">
      <w:pPr>
        <w:sectPr w:rsidR="002E0D56">
          <w:pgSz w:w="10800" w:h="14460"/>
          <w:pgMar w:top="140" w:right="0" w:bottom="620" w:left="520" w:header="0" w:footer="287" w:gutter="0"/>
          <w:cols w:space="720"/>
        </w:sectPr>
      </w:pPr>
    </w:p>
    <w:p w:rsidR="002E0D56" w:rsidRDefault="00C67A04">
      <w:pPr>
        <w:spacing w:before="75"/>
        <w:ind w:left="7338"/>
        <w:rPr>
          <w:sz w:val="18"/>
        </w:rPr>
      </w:pPr>
      <w:r>
        <w:rPr>
          <w:sz w:val="18"/>
        </w:rPr>
        <w:lastRenderedPageBreak/>
        <w:t>CHAPTER 8: MEMORY</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970"/>
      </w:pPr>
      <w:r>
        <w:rPr>
          <w:w w:val="105"/>
        </w:rPr>
        <w:t xml:space="preserve">might expect that people would repress their memory of </w:t>
      </w:r>
      <w:r>
        <w:rPr>
          <w:w w:val="105"/>
        </w:rPr>
        <w:t>things left unfinished, particularly if the lack of completion was viewed as a failure. Later research has suggested a resolution of this inconsistency by showing that the Zeigamik effect only holds for tasks performed under nonstressful conditions. When n</w:t>
      </w:r>
      <w:r>
        <w:rPr>
          <w:w w:val="105"/>
        </w:rPr>
        <w:t>oncompletion is ego involving and threatens the individual’s self- esteem, there is a tendency for the Zeigamik effect to be reversed, for completed tasks to be remembered better than uncompleted ones.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Heading5"/>
        <w:spacing w:before="192"/>
      </w:pPr>
      <w:r>
        <w:rPr>
          <w:w w:val="110"/>
        </w:rPr>
        <w:t>Remembering and Forgetting</w:t>
      </w:r>
    </w:p>
    <w:p w:rsidR="002E0D56" w:rsidRDefault="00C67A04">
      <w:pPr>
        <w:pStyle w:val="BodyText"/>
        <w:spacing w:before="80" w:line="266" w:lineRule="auto"/>
        <w:ind w:left="588" w:right="970"/>
      </w:pPr>
      <w:r>
        <w:rPr>
          <w:w w:val="105"/>
        </w:rPr>
        <w:t>Why do we forget? Forgetting is a nuisance, but it happens to all of us—why? There is a phenomenon in human memory known as decay. Jenkins and Dallenbach believed the decay of memory</w:t>
      </w:r>
      <w:r>
        <w:rPr>
          <w:spacing w:val="-14"/>
          <w:w w:val="105"/>
        </w:rPr>
        <w:t xml:space="preserve"> </w:t>
      </w:r>
      <w:r>
        <w:rPr>
          <w:w w:val="105"/>
        </w:rPr>
        <w:t>strength</w:t>
      </w:r>
      <w:r>
        <w:rPr>
          <w:spacing w:val="-13"/>
          <w:w w:val="105"/>
        </w:rPr>
        <w:t xml:space="preserve"> </w:t>
      </w:r>
      <w:r>
        <w:rPr>
          <w:w w:val="105"/>
        </w:rPr>
        <w:t>was</w:t>
      </w:r>
      <w:r>
        <w:rPr>
          <w:spacing w:val="-13"/>
          <w:w w:val="105"/>
        </w:rPr>
        <w:t xml:space="preserve"> </w:t>
      </w:r>
      <w:r>
        <w:rPr>
          <w:w w:val="105"/>
        </w:rPr>
        <w:t>a</w:t>
      </w:r>
      <w:r>
        <w:rPr>
          <w:spacing w:val="-13"/>
          <w:w w:val="105"/>
        </w:rPr>
        <w:t xml:space="preserve"> </w:t>
      </w:r>
      <w:r>
        <w:rPr>
          <w:w w:val="105"/>
        </w:rPr>
        <w:t>function</w:t>
      </w:r>
      <w:r>
        <w:rPr>
          <w:spacing w:val="-13"/>
          <w:w w:val="105"/>
        </w:rPr>
        <w:t xml:space="preserve"> </w:t>
      </w:r>
      <w:r>
        <w:rPr>
          <w:w w:val="105"/>
        </w:rPr>
        <w:t>of</w:t>
      </w:r>
      <w:r>
        <w:rPr>
          <w:spacing w:val="-13"/>
          <w:w w:val="105"/>
        </w:rPr>
        <w:t xml:space="preserve"> </w:t>
      </w:r>
      <w:r>
        <w:rPr>
          <w:w w:val="105"/>
        </w:rPr>
        <w:t>time.</w:t>
      </w:r>
      <w:r>
        <w:rPr>
          <w:spacing w:val="-13"/>
          <w:w w:val="105"/>
        </w:rPr>
        <w:t xml:space="preserve"> </w:t>
      </w:r>
      <w:r>
        <w:rPr>
          <w:w w:val="105"/>
        </w:rPr>
        <w:t>Their</w:t>
      </w:r>
      <w:r>
        <w:rPr>
          <w:spacing w:val="-13"/>
          <w:w w:val="105"/>
        </w:rPr>
        <w:t xml:space="preserve"> </w:t>
      </w:r>
      <w:r>
        <w:rPr>
          <w:w w:val="105"/>
        </w:rPr>
        <w:t>research</w:t>
      </w:r>
      <w:r>
        <w:rPr>
          <w:spacing w:val="-13"/>
          <w:w w:val="105"/>
        </w:rPr>
        <w:t xml:space="preserve"> </w:t>
      </w:r>
      <w:r>
        <w:rPr>
          <w:w w:val="105"/>
        </w:rPr>
        <w:t>concerned</w:t>
      </w:r>
      <w:r>
        <w:rPr>
          <w:spacing w:val="-13"/>
          <w:w w:val="105"/>
        </w:rPr>
        <w:t xml:space="preserve"> </w:t>
      </w:r>
      <w:r>
        <w:rPr>
          <w:w w:val="105"/>
        </w:rPr>
        <w:t>what</w:t>
      </w:r>
      <w:r>
        <w:rPr>
          <w:spacing w:val="-13"/>
          <w:w w:val="105"/>
        </w:rPr>
        <w:t xml:space="preserve"> </w:t>
      </w:r>
      <w:r>
        <w:rPr>
          <w:w w:val="105"/>
        </w:rPr>
        <w:t>happened</w:t>
      </w:r>
      <w:r>
        <w:rPr>
          <w:spacing w:val="-13"/>
          <w:w w:val="105"/>
        </w:rPr>
        <w:t xml:space="preserve"> </w:t>
      </w:r>
      <w:r>
        <w:rPr>
          <w:w w:val="105"/>
        </w:rPr>
        <w:t>during</w:t>
      </w:r>
      <w:r>
        <w:rPr>
          <w:spacing w:val="-13"/>
          <w:w w:val="105"/>
        </w:rPr>
        <w:t xml:space="preserve"> </w:t>
      </w:r>
      <w:r>
        <w:rPr>
          <w:w w:val="105"/>
        </w:rPr>
        <w:t>the</w:t>
      </w:r>
      <w:r>
        <w:rPr>
          <w:spacing w:val="-13"/>
          <w:w w:val="105"/>
        </w:rPr>
        <w:t xml:space="preserve"> </w:t>
      </w:r>
      <w:r>
        <w:rPr>
          <w:w w:val="105"/>
        </w:rPr>
        <w:t>time span and how it could influence how much you forgot—or did not forget. They had their participants</w:t>
      </w:r>
      <w:r>
        <w:rPr>
          <w:spacing w:val="-10"/>
          <w:w w:val="105"/>
        </w:rPr>
        <w:t xml:space="preserve"> </w:t>
      </w:r>
      <w:r>
        <w:rPr>
          <w:w w:val="105"/>
        </w:rPr>
        <w:t>memorize</w:t>
      </w:r>
      <w:r>
        <w:rPr>
          <w:spacing w:val="-10"/>
          <w:w w:val="105"/>
        </w:rPr>
        <w:t xml:space="preserve"> </w:t>
      </w:r>
      <w:r>
        <w:rPr>
          <w:w w:val="105"/>
        </w:rPr>
        <w:t>nonsense</w:t>
      </w:r>
      <w:r>
        <w:rPr>
          <w:spacing w:val="-9"/>
          <w:w w:val="105"/>
        </w:rPr>
        <w:t xml:space="preserve"> </w:t>
      </w:r>
      <w:r>
        <w:rPr>
          <w:w w:val="105"/>
        </w:rPr>
        <w:t>syllables</w:t>
      </w:r>
      <w:r>
        <w:rPr>
          <w:spacing w:val="-10"/>
          <w:w w:val="105"/>
        </w:rPr>
        <w:t xml:space="preserve"> </w:t>
      </w:r>
      <w:r>
        <w:rPr>
          <w:w w:val="105"/>
        </w:rPr>
        <w:t>and</w:t>
      </w:r>
      <w:r>
        <w:rPr>
          <w:spacing w:val="-9"/>
          <w:w w:val="105"/>
        </w:rPr>
        <w:t xml:space="preserve"> </w:t>
      </w:r>
      <w:r>
        <w:rPr>
          <w:w w:val="105"/>
        </w:rPr>
        <w:t>then</w:t>
      </w:r>
      <w:r>
        <w:rPr>
          <w:spacing w:val="-10"/>
          <w:w w:val="105"/>
        </w:rPr>
        <w:t xml:space="preserve"> </w:t>
      </w:r>
      <w:r>
        <w:rPr>
          <w:w w:val="105"/>
        </w:rPr>
        <w:t>tested</w:t>
      </w:r>
      <w:r>
        <w:rPr>
          <w:spacing w:val="-10"/>
          <w:w w:val="105"/>
        </w:rPr>
        <w:t xml:space="preserve"> </w:t>
      </w:r>
      <w:r>
        <w:rPr>
          <w:w w:val="105"/>
        </w:rPr>
        <w:t>their</w:t>
      </w:r>
      <w:r>
        <w:rPr>
          <w:spacing w:val="-9"/>
          <w:w w:val="105"/>
        </w:rPr>
        <w:t xml:space="preserve"> </w:t>
      </w:r>
      <w:r>
        <w:rPr>
          <w:w w:val="105"/>
        </w:rPr>
        <w:t>recall</w:t>
      </w:r>
      <w:r>
        <w:rPr>
          <w:spacing w:val="-10"/>
          <w:w w:val="105"/>
        </w:rPr>
        <w:t xml:space="preserve"> </w:t>
      </w:r>
      <w:r>
        <w:rPr>
          <w:w w:val="105"/>
        </w:rPr>
        <w:t>at</w:t>
      </w:r>
      <w:r>
        <w:rPr>
          <w:spacing w:val="-9"/>
          <w:w w:val="105"/>
        </w:rPr>
        <w:t xml:space="preserve"> </w:t>
      </w:r>
      <w:r>
        <w:rPr>
          <w:w w:val="105"/>
        </w:rPr>
        <w:t>1,</w:t>
      </w:r>
      <w:r>
        <w:rPr>
          <w:spacing w:val="-10"/>
          <w:w w:val="105"/>
        </w:rPr>
        <w:t xml:space="preserve"> </w:t>
      </w:r>
      <w:r>
        <w:rPr>
          <w:w w:val="105"/>
        </w:rPr>
        <w:t>2,</w:t>
      </w:r>
      <w:r>
        <w:rPr>
          <w:spacing w:val="-10"/>
          <w:w w:val="105"/>
        </w:rPr>
        <w:t xml:space="preserve"> </w:t>
      </w:r>
      <w:r>
        <w:rPr>
          <w:w w:val="105"/>
        </w:rPr>
        <w:t>4,</w:t>
      </w:r>
      <w:r>
        <w:rPr>
          <w:spacing w:val="-9"/>
          <w:w w:val="105"/>
        </w:rPr>
        <w:t xml:space="preserve"> </w:t>
      </w:r>
      <w:r>
        <w:rPr>
          <w:w w:val="105"/>
        </w:rPr>
        <w:t>or</w:t>
      </w:r>
      <w:r>
        <w:rPr>
          <w:spacing w:val="-10"/>
          <w:w w:val="105"/>
        </w:rPr>
        <w:t xml:space="preserve"> </w:t>
      </w:r>
      <w:r>
        <w:rPr>
          <w:w w:val="105"/>
        </w:rPr>
        <w:t>8</w:t>
      </w:r>
      <w:r>
        <w:rPr>
          <w:spacing w:val="-9"/>
          <w:w w:val="105"/>
        </w:rPr>
        <w:t xml:space="preserve"> </w:t>
      </w:r>
      <w:r>
        <w:rPr>
          <w:w w:val="105"/>
        </w:rPr>
        <w:t>hours</w:t>
      </w:r>
      <w:r>
        <w:rPr>
          <w:spacing w:val="-10"/>
          <w:w w:val="105"/>
        </w:rPr>
        <w:t xml:space="preserve"> </w:t>
      </w:r>
      <w:r>
        <w:rPr>
          <w:w w:val="105"/>
        </w:rPr>
        <w:t>later.</w:t>
      </w:r>
    </w:p>
    <w:p w:rsidR="002E0D56" w:rsidRDefault="00C67A04">
      <w:pPr>
        <w:pStyle w:val="BodyText"/>
        <w:spacing w:before="2" w:line="276" w:lineRule="auto"/>
        <w:ind w:left="588" w:right="882"/>
        <w:rPr>
          <w:rFonts w:ascii="Times New Roman" w:hAnsi="Times New Roman"/>
          <w:i/>
        </w:rPr>
      </w:pPr>
      <w:r>
        <w:rPr>
          <w:w w:val="105"/>
        </w:rPr>
        <w:t>According to Jenkins and Dallenbach, decay theory prop</w:t>
      </w:r>
      <w:r>
        <w:rPr>
          <w:w w:val="105"/>
        </w:rPr>
        <w:t>oses that busy or not, if time between memorization and recall is equivalent across participant groups, then the amount of forgetting will be equivalent. WRONG! Participants who remained awake and working after memorizing the syllables recalled less than t</w:t>
      </w:r>
      <w:r>
        <w:rPr>
          <w:w w:val="105"/>
        </w:rPr>
        <w:t xml:space="preserve">hose who were able to sleep and then were retested on awakening did. This effect is a phenomenon called </w:t>
      </w:r>
      <w:r>
        <w:rPr>
          <w:rFonts w:ascii="Times New Roman" w:hAnsi="Times New Roman"/>
          <w:i/>
          <w:w w:val="105"/>
        </w:rPr>
        <w:t xml:space="preserve">interference. </w:t>
      </w:r>
      <w:r>
        <w:rPr>
          <w:w w:val="105"/>
        </w:rPr>
        <w:t>The amount that you forget depends on how much other “stuff’ you had to absorb and deal with in the interim and what you learned earlier i</w:t>
      </w:r>
      <w:r>
        <w:rPr>
          <w:w w:val="105"/>
        </w:rPr>
        <w:t xml:space="preserve">s going to compete with material learned later. This is called </w:t>
      </w:r>
      <w:r>
        <w:rPr>
          <w:rFonts w:ascii="Times New Roman" w:hAnsi="Times New Roman"/>
          <w:i/>
          <w:w w:val="105"/>
        </w:rPr>
        <w:t>Interference Theory.</w:t>
      </w:r>
    </w:p>
    <w:p w:rsidR="002E0D56" w:rsidRDefault="00C67A04">
      <w:pPr>
        <w:pStyle w:val="BodyText"/>
        <w:spacing w:before="115"/>
        <w:ind w:left="588"/>
      </w:pPr>
      <w:r>
        <w:t>There are two types of interference:</w:t>
      </w:r>
    </w:p>
    <w:p w:rsidR="002E0D56" w:rsidRDefault="00C67A04">
      <w:pPr>
        <w:pStyle w:val="BodyText"/>
        <w:spacing w:before="171" w:line="266" w:lineRule="auto"/>
        <w:ind w:left="948" w:right="1270"/>
      </w:pPr>
      <w:r>
        <w:rPr>
          <w:rFonts w:ascii="Times New Roman"/>
          <w:i/>
        </w:rPr>
        <w:t xml:space="preserve">Proactive interference </w:t>
      </w:r>
      <w:r>
        <w:t>(a.k.a. inhibition) deals with forward (pro) acting interference, the detrimental impact that having learned Lis</w:t>
      </w:r>
      <w:r>
        <w:t xml:space="preserve">t A has on your ability to remember a subsequently learned List B. An experimental group tested on List B, the second list, after a retention interval, did worse on recall of List B than did a control group who did not learn List A. (What else       might </w:t>
      </w:r>
      <w:r>
        <w:t>explain this? Serial position curves and the primacy</w:t>
      </w:r>
      <w:r>
        <w:rPr>
          <w:spacing w:val="25"/>
        </w:rPr>
        <w:t xml:space="preserve"> </w:t>
      </w:r>
      <w:r>
        <w:t>effect).</w:t>
      </w:r>
    </w:p>
    <w:p w:rsidR="002E0D56" w:rsidRDefault="00C67A04">
      <w:pPr>
        <w:pStyle w:val="BodyText"/>
        <w:spacing w:before="148" w:line="266" w:lineRule="auto"/>
        <w:ind w:left="948" w:right="882"/>
      </w:pPr>
      <w:r>
        <w:rPr>
          <w:rFonts w:ascii="Times New Roman"/>
          <w:i/>
          <w:w w:val="105"/>
        </w:rPr>
        <w:t xml:space="preserve">Retroactive interference </w:t>
      </w:r>
      <w:r>
        <w:rPr>
          <w:w w:val="105"/>
        </w:rPr>
        <w:t>refers to the detrimental impact that learning List B has on previously learned</w:t>
      </w:r>
      <w:r>
        <w:rPr>
          <w:spacing w:val="-7"/>
          <w:w w:val="105"/>
        </w:rPr>
        <w:t xml:space="preserve"> </w:t>
      </w:r>
      <w:r>
        <w:rPr>
          <w:w w:val="105"/>
        </w:rPr>
        <w:t>List</w:t>
      </w:r>
      <w:r>
        <w:rPr>
          <w:spacing w:val="-6"/>
          <w:w w:val="105"/>
        </w:rPr>
        <w:t xml:space="preserve"> </w:t>
      </w:r>
      <w:r>
        <w:rPr>
          <w:w w:val="105"/>
        </w:rPr>
        <w:t>A.</w:t>
      </w:r>
      <w:r>
        <w:rPr>
          <w:spacing w:val="-6"/>
          <w:w w:val="105"/>
        </w:rPr>
        <w:t xml:space="preserve"> </w:t>
      </w:r>
      <w:r>
        <w:rPr>
          <w:w w:val="105"/>
        </w:rPr>
        <w:t>This</w:t>
      </w:r>
      <w:r>
        <w:rPr>
          <w:spacing w:val="-7"/>
          <w:w w:val="105"/>
        </w:rPr>
        <w:t xml:space="preserve"> </w:t>
      </w:r>
      <w:r>
        <w:rPr>
          <w:w w:val="105"/>
        </w:rPr>
        <w:t>is</w:t>
      </w:r>
      <w:r>
        <w:rPr>
          <w:spacing w:val="-6"/>
          <w:w w:val="105"/>
        </w:rPr>
        <w:t xml:space="preserve"> </w:t>
      </w:r>
      <w:r>
        <w:rPr>
          <w:w w:val="105"/>
        </w:rPr>
        <w:t>backward-acting</w:t>
      </w:r>
      <w:r>
        <w:rPr>
          <w:spacing w:val="-6"/>
          <w:w w:val="105"/>
        </w:rPr>
        <w:t xml:space="preserve"> </w:t>
      </w:r>
      <w:r>
        <w:rPr>
          <w:w w:val="105"/>
        </w:rPr>
        <w:t>interference</w:t>
      </w:r>
      <w:r>
        <w:rPr>
          <w:spacing w:val="-7"/>
          <w:w w:val="105"/>
        </w:rPr>
        <w:t xml:space="preserve"> </w:t>
      </w:r>
      <w:r>
        <w:rPr>
          <w:w w:val="105"/>
        </w:rPr>
        <w:t>and</w:t>
      </w:r>
      <w:r>
        <w:rPr>
          <w:spacing w:val="-6"/>
          <w:w w:val="105"/>
        </w:rPr>
        <w:t xml:space="preserve"> </w:t>
      </w:r>
      <w:r>
        <w:rPr>
          <w:w w:val="105"/>
        </w:rPr>
        <w:t>occurs</w:t>
      </w:r>
      <w:r>
        <w:rPr>
          <w:spacing w:val="-6"/>
          <w:w w:val="105"/>
        </w:rPr>
        <w:t xml:space="preserve"> </w:t>
      </w:r>
      <w:r>
        <w:rPr>
          <w:w w:val="105"/>
        </w:rPr>
        <w:t>when</w:t>
      </w:r>
      <w:r>
        <w:rPr>
          <w:spacing w:val="-7"/>
          <w:w w:val="105"/>
        </w:rPr>
        <w:t xml:space="preserve"> </w:t>
      </w:r>
      <w:r>
        <w:rPr>
          <w:w w:val="105"/>
        </w:rPr>
        <w:t>something</w:t>
      </w:r>
      <w:r>
        <w:rPr>
          <w:spacing w:val="-6"/>
          <w:w w:val="105"/>
        </w:rPr>
        <w:t xml:space="preserve"> </w:t>
      </w:r>
      <w:r>
        <w:rPr>
          <w:w w:val="105"/>
        </w:rPr>
        <w:t>that</w:t>
      </w:r>
      <w:r>
        <w:rPr>
          <w:spacing w:val="-6"/>
          <w:w w:val="105"/>
        </w:rPr>
        <w:t xml:space="preserve"> </w:t>
      </w:r>
      <w:r>
        <w:rPr>
          <w:w w:val="105"/>
        </w:rPr>
        <w:t>you</w:t>
      </w:r>
      <w:r>
        <w:rPr>
          <w:spacing w:val="-7"/>
          <w:w w:val="105"/>
        </w:rPr>
        <w:t xml:space="preserve"> </w:t>
      </w:r>
      <w:r>
        <w:rPr>
          <w:w w:val="105"/>
        </w:rPr>
        <w:t>have learned</w:t>
      </w:r>
      <w:r>
        <w:rPr>
          <w:spacing w:val="-12"/>
          <w:w w:val="105"/>
        </w:rPr>
        <w:t xml:space="preserve"> </w:t>
      </w:r>
      <w:r>
        <w:rPr>
          <w:w w:val="105"/>
        </w:rPr>
        <w:t>recently</w:t>
      </w:r>
      <w:r>
        <w:rPr>
          <w:spacing w:val="-11"/>
          <w:w w:val="105"/>
        </w:rPr>
        <w:t xml:space="preserve"> </w:t>
      </w:r>
      <w:r>
        <w:rPr>
          <w:w w:val="105"/>
        </w:rPr>
        <w:t>interferes</w:t>
      </w:r>
      <w:r>
        <w:rPr>
          <w:spacing w:val="-11"/>
          <w:w w:val="105"/>
        </w:rPr>
        <w:t xml:space="preserve"> </w:t>
      </w:r>
      <w:r>
        <w:rPr>
          <w:w w:val="105"/>
        </w:rPr>
        <w:t>with</w:t>
      </w:r>
      <w:r>
        <w:rPr>
          <w:spacing w:val="-11"/>
          <w:w w:val="105"/>
        </w:rPr>
        <w:t xml:space="preserve"> </w:t>
      </w:r>
      <w:r>
        <w:rPr>
          <w:w w:val="105"/>
        </w:rPr>
        <w:t>something</w:t>
      </w:r>
      <w:r>
        <w:rPr>
          <w:spacing w:val="-11"/>
          <w:w w:val="105"/>
        </w:rPr>
        <w:t xml:space="preserve"> </w:t>
      </w:r>
      <w:r>
        <w:rPr>
          <w:w w:val="105"/>
        </w:rPr>
        <w:t>that</w:t>
      </w:r>
      <w:r>
        <w:rPr>
          <w:spacing w:val="-12"/>
          <w:w w:val="105"/>
        </w:rPr>
        <w:t xml:space="preserve"> </w:t>
      </w:r>
      <w:r>
        <w:rPr>
          <w:w w:val="105"/>
        </w:rPr>
        <w:t>you</w:t>
      </w:r>
      <w:r>
        <w:rPr>
          <w:spacing w:val="-11"/>
          <w:w w:val="105"/>
        </w:rPr>
        <w:t xml:space="preserve"> </w:t>
      </w:r>
      <w:r>
        <w:rPr>
          <w:w w:val="105"/>
        </w:rPr>
        <w:t>learned</w:t>
      </w:r>
      <w:r>
        <w:rPr>
          <w:spacing w:val="-12"/>
          <w:w w:val="105"/>
        </w:rPr>
        <w:t xml:space="preserve"> </w:t>
      </w:r>
      <w:r>
        <w:rPr>
          <w:w w:val="105"/>
        </w:rPr>
        <w:t>in</w:t>
      </w:r>
      <w:r>
        <w:rPr>
          <w:spacing w:val="-11"/>
          <w:w w:val="105"/>
        </w:rPr>
        <w:t xml:space="preserve"> </w:t>
      </w:r>
      <w:r>
        <w:rPr>
          <w:w w:val="105"/>
        </w:rPr>
        <w:t>the</w:t>
      </w:r>
      <w:r>
        <w:rPr>
          <w:spacing w:val="-11"/>
          <w:w w:val="105"/>
        </w:rPr>
        <w:t xml:space="preserve"> </w:t>
      </w:r>
      <w:r>
        <w:rPr>
          <w:w w:val="105"/>
        </w:rPr>
        <w:t>past.</w:t>
      </w:r>
      <w:r>
        <w:rPr>
          <w:spacing w:val="-12"/>
          <w:w w:val="105"/>
        </w:rPr>
        <w:t xml:space="preserve"> </w:t>
      </w:r>
      <w:r>
        <w:rPr>
          <w:w w:val="105"/>
        </w:rPr>
        <w:t>For</w:t>
      </w:r>
      <w:r>
        <w:rPr>
          <w:spacing w:val="-12"/>
          <w:w w:val="105"/>
        </w:rPr>
        <w:t xml:space="preserve"> </w:t>
      </w:r>
      <w:r>
        <w:rPr>
          <w:w w:val="105"/>
        </w:rPr>
        <w:t>example,</w:t>
      </w:r>
      <w:r>
        <w:rPr>
          <w:spacing w:val="-11"/>
          <w:w w:val="105"/>
        </w:rPr>
        <w:t xml:space="preserve"> </w:t>
      </w:r>
      <w:r>
        <w:rPr>
          <w:w w:val="105"/>
        </w:rPr>
        <w:t>when</w:t>
      </w:r>
      <w:r>
        <w:rPr>
          <w:spacing w:val="-11"/>
          <w:w w:val="105"/>
        </w:rPr>
        <w:t xml:space="preserve"> </w:t>
      </w:r>
      <w:r>
        <w:rPr>
          <w:w w:val="105"/>
        </w:rPr>
        <w:t>an experimental group learns List A, then List B, followed by a retention period and is asked to recall</w:t>
      </w:r>
      <w:r>
        <w:rPr>
          <w:spacing w:val="-14"/>
          <w:w w:val="105"/>
        </w:rPr>
        <w:t xml:space="preserve"> </w:t>
      </w:r>
      <w:r>
        <w:rPr>
          <w:w w:val="105"/>
        </w:rPr>
        <w:t>List</w:t>
      </w:r>
      <w:r>
        <w:rPr>
          <w:spacing w:val="-14"/>
          <w:w w:val="105"/>
        </w:rPr>
        <w:t xml:space="preserve"> </w:t>
      </w:r>
      <w:r>
        <w:rPr>
          <w:w w:val="105"/>
        </w:rPr>
        <w:t>A</w:t>
      </w:r>
      <w:r>
        <w:rPr>
          <w:spacing w:val="-14"/>
          <w:w w:val="105"/>
        </w:rPr>
        <w:t xml:space="preserve"> </w:t>
      </w:r>
      <w:r>
        <w:rPr>
          <w:w w:val="105"/>
        </w:rPr>
        <w:t>ten</w:t>
      </w:r>
      <w:r>
        <w:rPr>
          <w:spacing w:val="-14"/>
          <w:w w:val="105"/>
        </w:rPr>
        <w:t xml:space="preserve"> </w:t>
      </w:r>
      <w:r>
        <w:rPr>
          <w:w w:val="105"/>
        </w:rPr>
        <w:t>minutes</w:t>
      </w:r>
      <w:r>
        <w:rPr>
          <w:spacing w:val="-14"/>
          <w:w w:val="105"/>
        </w:rPr>
        <w:t xml:space="preserve"> </w:t>
      </w:r>
      <w:r>
        <w:rPr>
          <w:w w:val="105"/>
        </w:rPr>
        <w:t>later,</w:t>
      </w:r>
      <w:r>
        <w:rPr>
          <w:spacing w:val="-14"/>
          <w:w w:val="105"/>
        </w:rPr>
        <w:t xml:space="preserve"> </w:t>
      </w:r>
      <w:r>
        <w:rPr>
          <w:w w:val="105"/>
        </w:rPr>
        <w:t>performance</w:t>
      </w:r>
      <w:r>
        <w:rPr>
          <w:spacing w:val="-14"/>
          <w:w w:val="105"/>
        </w:rPr>
        <w:t xml:space="preserve"> </w:t>
      </w:r>
      <w:r>
        <w:rPr>
          <w:w w:val="105"/>
        </w:rPr>
        <w:t>is</w:t>
      </w:r>
      <w:r>
        <w:rPr>
          <w:spacing w:val="-14"/>
          <w:w w:val="105"/>
        </w:rPr>
        <w:t xml:space="preserve"> </w:t>
      </w:r>
      <w:r>
        <w:rPr>
          <w:w w:val="105"/>
        </w:rPr>
        <w:t>poor.</w:t>
      </w:r>
      <w:r>
        <w:rPr>
          <w:spacing w:val="-14"/>
          <w:w w:val="105"/>
        </w:rPr>
        <w:t xml:space="preserve"> </w:t>
      </w:r>
      <w:r>
        <w:rPr>
          <w:w w:val="105"/>
        </w:rPr>
        <w:t>Learning</w:t>
      </w:r>
      <w:r>
        <w:rPr>
          <w:spacing w:val="-14"/>
          <w:w w:val="105"/>
        </w:rPr>
        <w:t xml:space="preserve"> </w:t>
      </w:r>
      <w:r>
        <w:rPr>
          <w:w w:val="105"/>
        </w:rPr>
        <w:t>List</w:t>
      </w:r>
      <w:r>
        <w:rPr>
          <w:spacing w:val="-13"/>
          <w:w w:val="105"/>
        </w:rPr>
        <w:t xml:space="preserve"> </w:t>
      </w:r>
      <w:r>
        <w:rPr>
          <w:w w:val="105"/>
        </w:rPr>
        <w:t>B</w:t>
      </w:r>
      <w:r>
        <w:rPr>
          <w:spacing w:val="-14"/>
          <w:w w:val="105"/>
        </w:rPr>
        <w:t xml:space="preserve"> </w:t>
      </w:r>
      <w:r>
        <w:rPr>
          <w:w w:val="105"/>
        </w:rPr>
        <w:t>interferes</w:t>
      </w:r>
      <w:r>
        <w:rPr>
          <w:spacing w:val="-14"/>
          <w:w w:val="105"/>
        </w:rPr>
        <w:t xml:space="preserve"> </w:t>
      </w:r>
      <w:r>
        <w:rPr>
          <w:w w:val="105"/>
        </w:rPr>
        <w:t>with</w:t>
      </w:r>
      <w:r>
        <w:rPr>
          <w:spacing w:val="-14"/>
          <w:w w:val="105"/>
        </w:rPr>
        <w:t xml:space="preserve"> </w:t>
      </w:r>
      <w:r>
        <w:rPr>
          <w:w w:val="105"/>
        </w:rPr>
        <w:t>memory</w:t>
      </w:r>
      <w:r>
        <w:rPr>
          <w:spacing w:val="-14"/>
          <w:w w:val="105"/>
        </w:rPr>
        <w:t xml:space="preserve"> </w:t>
      </w:r>
      <w:r>
        <w:rPr>
          <w:w w:val="105"/>
        </w:rPr>
        <w:t>for List</w:t>
      </w:r>
      <w:r>
        <w:rPr>
          <w:spacing w:val="-4"/>
          <w:w w:val="105"/>
        </w:rPr>
        <w:t xml:space="preserve"> </w:t>
      </w:r>
      <w:r>
        <w:rPr>
          <w:w w:val="105"/>
        </w:rPr>
        <w:t>A.</w:t>
      </w:r>
    </w:p>
    <w:p w:rsidR="002E0D56" w:rsidRDefault="002E0D56">
      <w:pPr>
        <w:pStyle w:val="BodyText"/>
        <w:spacing w:before="9"/>
        <w:rPr>
          <w:sz w:val="32"/>
        </w:rPr>
      </w:pPr>
    </w:p>
    <w:p w:rsidR="002E0D56" w:rsidRDefault="00C67A04">
      <w:pPr>
        <w:pStyle w:val="Heading8"/>
        <w:ind w:left="588"/>
      </w:pPr>
      <w:r>
        <w:rPr>
          <w:w w:val="105"/>
        </w:rPr>
        <w:t>Example of Proactive Interference/Inhibition Experiment Protocol</w:t>
      </w:r>
    </w:p>
    <w:p w:rsidR="002E0D56" w:rsidRDefault="002E0D56">
      <w:pPr>
        <w:pStyle w:val="BodyText"/>
        <w:spacing w:before="2"/>
        <w:rPr>
          <w:rFonts w:ascii="Times New Roman"/>
          <w:b/>
          <w:sz w:val="7"/>
        </w:rPr>
      </w:pPr>
    </w:p>
    <w:tbl>
      <w:tblPr>
        <w:tblW w:w="0" w:type="auto"/>
        <w:tblInd w:w="898" w:type="dxa"/>
        <w:tblLayout w:type="fixed"/>
        <w:tblCellMar>
          <w:left w:w="0" w:type="dxa"/>
          <w:right w:w="0" w:type="dxa"/>
        </w:tblCellMar>
        <w:tblLook w:val="01E0" w:firstRow="1" w:lastRow="1" w:firstColumn="1" w:lastColumn="1" w:noHBand="0" w:noVBand="0"/>
      </w:tblPr>
      <w:tblGrid>
        <w:gridCol w:w="1467"/>
        <w:gridCol w:w="1522"/>
        <w:gridCol w:w="1928"/>
        <w:gridCol w:w="2983"/>
      </w:tblGrid>
      <w:tr w:rsidR="002E0D56">
        <w:trPr>
          <w:trHeight w:val="537"/>
        </w:trPr>
        <w:tc>
          <w:tcPr>
            <w:tcW w:w="1467" w:type="dxa"/>
          </w:tcPr>
          <w:p w:rsidR="002E0D56" w:rsidRDefault="00C67A04">
            <w:pPr>
              <w:pStyle w:val="TableParagraph"/>
              <w:spacing w:before="6" w:line="266" w:lineRule="auto"/>
              <w:ind w:left="50"/>
              <w:rPr>
                <w:sz w:val="19"/>
              </w:rPr>
            </w:pPr>
            <w:r>
              <w:rPr>
                <w:sz w:val="19"/>
              </w:rPr>
              <w:t xml:space="preserve">Experimental </w:t>
            </w:r>
            <w:r>
              <w:rPr>
                <w:w w:val="105"/>
                <w:sz w:val="19"/>
              </w:rPr>
              <w:t>Group</w:t>
            </w:r>
          </w:p>
        </w:tc>
        <w:tc>
          <w:tcPr>
            <w:tcW w:w="1522" w:type="dxa"/>
          </w:tcPr>
          <w:p w:rsidR="002E0D56" w:rsidRDefault="00C67A04">
            <w:pPr>
              <w:pStyle w:val="TableParagraph"/>
              <w:spacing w:before="6"/>
              <w:ind w:left="143"/>
              <w:rPr>
                <w:sz w:val="19"/>
              </w:rPr>
            </w:pPr>
            <w:r>
              <w:rPr>
                <w:w w:val="105"/>
                <w:sz w:val="19"/>
              </w:rPr>
              <w:t>Learn List A</w:t>
            </w:r>
          </w:p>
        </w:tc>
        <w:tc>
          <w:tcPr>
            <w:tcW w:w="1928" w:type="dxa"/>
          </w:tcPr>
          <w:p w:rsidR="002E0D56" w:rsidRDefault="00C67A04">
            <w:pPr>
              <w:pStyle w:val="TableParagraph"/>
              <w:spacing w:before="6"/>
              <w:ind w:left="301"/>
              <w:rPr>
                <w:sz w:val="19"/>
              </w:rPr>
            </w:pPr>
            <w:r>
              <w:rPr>
                <w:sz w:val="19"/>
              </w:rPr>
              <w:t>Learn List B</w:t>
            </w:r>
          </w:p>
        </w:tc>
        <w:tc>
          <w:tcPr>
            <w:tcW w:w="2983" w:type="dxa"/>
          </w:tcPr>
          <w:p w:rsidR="002E0D56" w:rsidRDefault="00C67A04">
            <w:pPr>
              <w:pStyle w:val="TableParagraph"/>
              <w:tabs>
                <w:tab w:val="left" w:pos="1852"/>
              </w:tabs>
              <w:spacing w:before="6"/>
              <w:ind w:left="172"/>
              <w:rPr>
                <w:sz w:val="19"/>
              </w:rPr>
            </w:pPr>
            <w:r>
              <w:rPr>
                <w:sz w:val="19"/>
              </w:rPr>
              <w:t>Retention</w:t>
            </w:r>
            <w:r>
              <w:rPr>
                <w:spacing w:val="5"/>
                <w:sz w:val="19"/>
              </w:rPr>
              <w:t xml:space="preserve"> </w:t>
            </w:r>
            <w:r>
              <w:rPr>
                <w:sz w:val="19"/>
              </w:rPr>
              <w:t>Period</w:t>
            </w:r>
            <w:r>
              <w:rPr>
                <w:sz w:val="19"/>
              </w:rPr>
              <w:tab/>
              <w:t>Memory</w:t>
            </w:r>
            <w:r>
              <w:rPr>
                <w:spacing w:val="6"/>
                <w:sz w:val="19"/>
              </w:rPr>
              <w:t xml:space="preserve"> </w:t>
            </w:r>
            <w:r>
              <w:rPr>
                <w:sz w:val="19"/>
              </w:rPr>
              <w:t>test</w:t>
            </w:r>
          </w:p>
          <w:p w:rsidR="002E0D56" w:rsidRDefault="00C67A04">
            <w:pPr>
              <w:pStyle w:val="TableParagraph"/>
              <w:spacing w:before="24"/>
              <w:ind w:left="1852"/>
              <w:rPr>
                <w:sz w:val="19"/>
              </w:rPr>
            </w:pPr>
            <w:r>
              <w:rPr>
                <w:sz w:val="19"/>
              </w:rPr>
              <w:t>for List B</w:t>
            </w:r>
          </w:p>
        </w:tc>
      </w:tr>
      <w:tr w:rsidR="002E0D56">
        <w:trPr>
          <w:trHeight w:val="537"/>
        </w:trPr>
        <w:tc>
          <w:tcPr>
            <w:tcW w:w="1467" w:type="dxa"/>
          </w:tcPr>
          <w:p w:rsidR="002E0D56" w:rsidRDefault="00C67A04">
            <w:pPr>
              <w:pStyle w:val="TableParagraph"/>
              <w:spacing w:before="68"/>
              <w:ind w:left="50"/>
              <w:rPr>
                <w:sz w:val="19"/>
              </w:rPr>
            </w:pPr>
            <w:r>
              <w:rPr>
                <w:w w:val="105"/>
                <w:sz w:val="19"/>
              </w:rPr>
              <w:t>Control Group</w:t>
            </w:r>
          </w:p>
        </w:tc>
        <w:tc>
          <w:tcPr>
            <w:tcW w:w="1522" w:type="dxa"/>
          </w:tcPr>
          <w:p w:rsidR="002E0D56" w:rsidRDefault="00C67A04">
            <w:pPr>
              <w:pStyle w:val="TableParagraph"/>
              <w:spacing w:before="68"/>
              <w:ind w:left="143"/>
              <w:rPr>
                <w:sz w:val="19"/>
              </w:rPr>
            </w:pPr>
            <w:r>
              <w:rPr>
                <w:sz w:val="19"/>
              </w:rPr>
              <w:t>Learn List B</w:t>
            </w:r>
          </w:p>
        </w:tc>
        <w:tc>
          <w:tcPr>
            <w:tcW w:w="1928" w:type="dxa"/>
          </w:tcPr>
          <w:p w:rsidR="002E0D56" w:rsidRDefault="00C67A04">
            <w:pPr>
              <w:pStyle w:val="TableParagraph"/>
              <w:spacing w:before="68"/>
              <w:ind w:left="301"/>
              <w:rPr>
                <w:sz w:val="19"/>
              </w:rPr>
            </w:pPr>
            <w:r>
              <w:rPr>
                <w:sz w:val="19"/>
              </w:rPr>
              <w:t>Retention Period</w:t>
            </w:r>
          </w:p>
        </w:tc>
        <w:tc>
          <w:tcPr>
            <w:tcW w:w="2983" w:type="dxa"/>
          </w:tcPr>
          <w:p w:rsidR="002E0D56" w:rsidRDefault="00C67A04">
            <w:pPr>
              <w:pStyle w:val="TableParagraph"/>
              <w:spacing w:before="44" w:line="240" w:lineRule="atLeast"/>
              <w:ind w:left="1852"/>
              <w:rPr>
                <w:sz w:val="19"/>
              </w:rPr>
            </w:pPr>
            <w:r>
              <w:rPr>
                <w:sz w:val="19"/>
              </w:rPr>
              <w:t>Memory test for List B</w:t>
            </w:r>
          </w:p>
        </w:tc>
      </w:tr>
    </w:tbl>
    <w:p w:rsidR="002E0D56" w:rsidRDefault="00C67A04">
      <w:pPr>
        <w:pStyle w:val="BodyText"/>
        <w:spacing w:before="131" w:line="266" w:lineRule="auto"/>
        <w:ind w:left="588" w:right="970"/>
      </w:pPr>
      <w:r>
        <w:rPr>
          <w:w w:val="105"/>
        </w:rPr>
        <w:t>The</w:t>
      </w:r>
      <w:r>
        <w:rPr>
          <w:spacing w:val="-13"/>
          <w:w w:val="105"/>
        </w:rPr>
        <w:t xml:space="preserve"> </w:t>
      </w:r>
      <w:r>
        <w:rPr>
          <w:w w:val="105"/>
        </w:rPr>
        <w:t>Control</w:t>
      </w:r>
      <w:r>
        <w:rPr>
          <w:spacing w:val="-12"/>
          <w:w w:val="105"/>
        </w:rPr>
        <w:t xml:space="preserve"> </w:t>
      </w:r>
      <w:r>
        <w:rPr>
          <w:w w:val="105"/>
        </w:rPr>
        <w:t>Group</w:t>
      </w:r>
      <w:r>
        <w:rPr>
          <w:spacing w:val="-12"/>
          <w:w w:val="105"/>
        </w:rPr>
        <w:t xml:space="preserve"> </w:t>
      </w:r>
      <w:r>
        <w:rPr>
          <w:w w:val="105"/>
        </w:rPr>
        <w:t>in</w:t>
      </w:r>
      <w:r>
        <w:rPr>
          <w:spacing w:val="-12"/>
          <w:w w:val="105"/>
        </w:rPr>
        <w:t xml:space="preserve"> </w:t>
      </w:r>
      <w:r>
        <w:rPr>
          <w:w w:val="105"/>
        </w:rPr>
        <w:t>this</w:t>
      </w:r>
      <w:r>
        <w:rPr>
          <w:spacing w:val="-13"/>
          <w:w w:val="105"/>
        </w:rPr>
        <w:t xml:space="preserve"> </w:t>
      </w:r>
      <w:r>
        <w:rPr>
          <w:w w:val="105"/>
        </w:rPr>
        <w:t>experiment</w:t>
      </w:r>
      <w:r>
        <w:rPr>
          <w:spacing w:val="-12"/>
          <w:w w:val="105"/>
        </w:rPr>
        <w:t xml:space="preserve"> </w:t>
      </w:r>
      <w:r>
        <w:rPr>
          <w:w w:val="105"/>
        </w:rPr>
        <w:t>usually</w:t>
      </w:r>
      <w:r>
        <w:rPr>
          <w:spacing w:val="-12"/>
          <w:w w:val="105"/>
        </w:rPr>
        <w:t xml:space="preserve"> </w:t>
      </w:r>
      <w:r>
        <w:rPr>
          <w:w w:val="105"/>
        </w:rPr>
        <w:t>performs</w:t>
      </w:r>
      <w:r>
        <w:rPr>
          <w:spacing w:val="-12"/>
          <w:w w:val="105"/>
        </w:rPr>
        <w:t xml:space="preserve"> </w:t>
      </w:r>
      <w:r>
        <w:rPr>
          <w:w w:val="105"/>
        </w:rPr>
        <w:t>better</w:t>
      </w:r>
      <w:r>
        <w:rPr>
          <w:spacing w:val="-13"/>
          <w:w w:val="105"/>
        </w:rPr>
        <w:t xml:space="preserve"> </w:t>
      </w:r>
      <w:r>
        <w:rPr>
          <w:w w:val="105"/>
        </w:rPr>
        <w:t>on</w:t>
      </w:r>
      <w:r>
        <w:rPr>
          <w:spacing w:val="-12"/>
          <w:w w:val="105"/>
        </w:rPr>
        <w:t xml:space="preserve"> </w:t>
      </w:r>
      <w:r>
        <w:rPr>
          <w:w w:val="105"/>
        </w:rPr>
        <w:t>the</w:t>
      </w:r>
      <w:r>
        <w:rPr>
          <w:spacing w:val="-12"/>
          <w:w w:val="105"/>
        </w:rPr>
        <w:t xml:space="preserve"> </w:t>
      </w:r>
      <w:r>
        <w:rPr>
          <w:w w:val="105"/>
        </w:rPr>
        <w:t>test</w:t>
      </w:r>
      <w:r>
        <w:rPr>
          <w:spacing w:val="-12"/>
          <w:w w:val="105"/>
        </w:rPr>
        <w:t xml:space="preserve"> </w:t>
      </w:r>
      <w:r>
        <w:rPr>
          <w:w w:val="105"/>
        </w:rPr>
        <w:t>of</w:t>
      </w:r>
      <w:r>
        <w:rPr>
          <w:spacing w:val="-13"/>
          <w:w w:val="105"/>
        </w:rPr>
        <w:t xml:space="preserve"> </w:t>
      </w:r>
      <w:r>
        <w:rPr>
          <w:w w:val="105"/>
        </w:rPr>
        <w:t>List</w:t>
      </w:r>
      <w:r>
        <w:rPr>
          <w:spacing w:val="-12"/>
          <w:w w:val="105"/>
        </w:rPr>
        <w:t xml:space="preserve"> </w:t>
      </w:r>
      <w:r>
        <w:rPr>
          <w:w w:val="105"/>
        </w:rPr>
        <w:t>B</w:t>
      </w:r>
      <w:r>
        <w:rPr>
          <w:spacing w:val="-12"/>
          <w:w w:val="105"/>
        </w:rPr>
        <w:t xml:space="preserve"> </w:t>
      </w:r>
      <w:r>
        <w:rPr>
          <w:w w:val="105"/>
        </w:rPr>
        <w:t>because</w:t>
      </w:r>
      <w:r>
        <w:rPr>
          <w:spacing w:val="-12"/>
          <w:w w:val="105"/>
        </w:rPr>
        <w:t xml:space="preserve"> </w:t>
      </w:r>
      <w:r>
        <w:rPr>
          <w:w w:val="105"/>
        </w:rPr>
        <w:t>they</w:t>
      </w:r>
      <w:r>
        <w:rPr>
          <w:spacing w:val="-13"/>
          <w:w w:val="105"/>
        </w:rPr>
        <w:t xml:space="preserve"> </w:t>
      </w:r>
      <w:r>
        <w:rPr>
          <w:w w:val="105"/>
        </w:rPr>
        <w:t>did not</w:t>
      </w:r>
      <w:r>
        <w:rPr>
          <w:spacing w:val="-4"/>
          <w:w w:val="105"/>
        </w:rPr>
        <w:t xml:space="preserve"> </w:t>
      </w:r>
      <w:r>
        <w:rPr>
          <w:w w:val="105"/>
        </w:rPr>
        <w:t>have</w:t>
      </w:r>
      <w:r>
        <w:rPr>
          <w:spacing w:val="-4"/>
          <w:w w:val="105"/>
        </w:rPr>
        <w:t xml:space="preserve"> </w:t>
      </w:r>
      <w:r>
        <w:rPr>
          <w:w w:val="105"/>
        </w:rPr>
        <w:t>List</w:t>
      </w:r>
      <w:r>
        <w:rPr>
          <w:spacing w:val="-4"/>
          <w:w w:val="105"/>
        </w:rPr>
        <w:t xml:space="preserve"> </w:t>
      </w:r>
      <w:r>
        <w:rPr>
          <w:w w:val="105"/>
        </w:rPr>
        <w:t>A</w:t>
      </w:r>
      <w:r>
        <w:rPr>
          <w:spacing w:val="-4"/>
          <w:w w:val="105"/>
        </w:rPr>
        <w:t xml:space="preserve"> </w:t>
      </w:r>
      <w:r>
        <w:rPr>
          <w:w w:val="105"/>
        </w:rPr>
        <w:t>to</w:t>
      </w:r>
      <w:r>
        <w:rPr>
          <w:spacing w:val="-4"/>
          <w:w w:val="105"/>
        </w:rPr>
        <w:t xml:space="preserve"> </w:t>
      </w:r>
      <w:r>
        <w:rPr>
          <w:w w:val="105"/>
        </w:rPr>
        <w:t>interfere</w:t>
      </w:r>
      <w:r>
        <w:rPr>
          <w:spacing w:val="-4"/>
          <w:w w:val="105"/>
        </w:rPr>
        <w:t xml:space="preserve"> </w:t>
      </w:r>
      <w:r>
        <w:rPr>
          <w:w w:val="105"/>
        </w:rPr>
        <w:t>with</w:t>
      </w:r>
      <w:r>
        <w:rPr>
          <w:spacing w:val="-4"/>
          <w:w w:val="105"/>
        </w:rPr>
        <w:t xml:space="preserve"> </w:t>
      </w:r>
      <w:r>
        <w:rPr>
          <w:w w:val="105"/>
        </w:rPr>
        <w:t>what</w:t>
      </w:r>
      <w:r>
        <w:rPr>
          <w:spacing w:val="-4"/>
          <w:w w:val="105"/>
        </w:rPr>
        <w:t xml:space="preserve"> </w:t>
      </w:r>
      <w:r>
        <w:rPr>
          <w:w w:val="105"/>
        </w:rPr>
        <w:t>they</w:t>
      </w:r>
      <w:r>
        <w:rPr>
          <w:spacing w:val="-4"/>
          <w:w w:val="105"/>
        </w:rPr>
        <w:t xml:space="preserve"> </w:t>
      </w:r>
      <w:r>
        <w:rPr>
          <w:w w:val="105"/>
        </w:rPr>
        <w:t>learned</w:t>
      </w:r>
      <w:r>
        <w:rPr>
          <w:spacing w:val="-4"/>
          <w:w w:val="105"/>
        </w:rPr>
        <w:t xml:space="preserve"> </w:t>
      </w:r>
      <w:r>
        <w:rPr>
          <w:w w:val="105"/>
        </w:rPr>
        <w:t>later.</w:t>
      </w:r>
    </w:p>
    <w:p w:rsidR="002E0D56" w:rsidRDefault="002E0D56">
      <w:pPr>
        <w:pStyle w:val="BodyText"/>
        <w:spacing w:before="7"/>
        <w:rPr>
          <w:sz w:val="32"/>
        </w:rPr>
      </w:pPr>
    </w:p>
    <w:p w:rsidR="002E0D56" w:rsidRDefault="00C67A04">
      <w:pPr>
        <w:pStyle w:val="Heading8"/>
        <w:spacing w:before="1"/>
        <w:ind w:left="588"/>
      </w:pPr>
      <w:r>
        <w:rPr>
          <w:w w:val="105"/>
        </w:rPr>
        <w:t>Example of Retroactive Interference/Inhibition Experiment Protocol</w:t>
      </w:r>
    </w:p>
    <w:p w:rsidR="002E0D56" w:rsidRDefault="00C67A04">
      <w:pPr>
        <w:pStyle w:val="BodyText"/>
        <w:tabs>
          <w:tab w:val="left" w:pos="2508"/>
          <w:tab w:val="left" w:pos="4188"/>
          <w:tab w:val="left" w:pos="5988"/>
          <w:tab w:val="left" w:pos="7668"/>
        </w:tabs>
        <w:spacing w:before="88"/>
        <w:ind w:left="948"/>
      </w:pPr>
      <w:r>
        <w:t>Experimental</w:t>
      </w:r>
      <w:r>
        <w:tab/>
        <w:t>Learn</w:t>
      </w:r>
      <w:r>
        <w:rPr>
          <w:spacing w:val="9"/>
        </w:rPr>
        <w:t xml:space="preserve"> </w:t>
      </w:r>
      <w:r>
        <w:t>List</w:t>
      </w:r>
      <w:r>
        <w:rPr>
          <w:spacing w:val="10"/>
        </w:rPr>
        <w:t xml:space="preserve"> </w:t>
      </w:r>
      <w:r>
        <w:t>A</w:t>
      </w:r>
      <w:r>
        <w:tab/>
        <w:t>Learn</w:t>
      </w:r>
      <w:r>
        <w:rPr>
          <w:spacing w:val="4"/>
        </w:rPr>
        <w:t xml:space="preserve"> </w:t>
      </w:r>
      <w:r>
        <w:t>List</w:t>
      </w:r>
      <w:r>
        <w:rPr>
          <w:spacing w:val="3"/>
        </w:rPr>
        <w:t xml:space="preserve"> </w:t>
      </w:r>
      <w:r>
        <w:t>B</w:t>
      </w:r>
      <w:r>
        <w:tab/>
        <w:t>Retention</w:t>
      </w:r>
      <w:r>
        <w:rPr>
          <w:spacing w:val="5"/>
        </w:rPr>
        <w:t xml:space="preserve"> </w:t>
      </w:r>
      <w:r>
        <w:t>Period</w:t>
      </w:r>
      <w:r>
        <w:tab/>
        <w:t>Memory</w:t>
      </w:r>
      <w:r>
        <w:rPr>
          <w:spacing w:val="-1"/>
        </w:rPr>
        <w:t xml:space="preserve"> </w:t>
      </w:r>
      <w:r>
        <w:t>test</w:t>
      </w:r>
    </w:p>
    <w:p w:rsidR="002E0D56" w:rsidRDefault="002E0D56">
      <w:p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tabs>
          <w:tab w:val="left" w:pos="7668"/>
        </w:tabs>
        <w:ind w:left="948"/>
      </w:pPr>
      <w:r>
        <w:rPr>
          <w:w w:val="105"/>
        </w:rPr>
        <w:t>Group</w:t>
      </w:r>
      <w:r>
        <w:rPr>
          <w:w w:val="105"/>
        </w:rPr>
        <w:tab/>
        <w:t>for List</w:t>
      </w:r>
      <w:r>
        <w:rPr>
          <w:spacing w:val="-14"/>
          <w:w w:val="105"/>
        </w:rPr>
        <w:t xml:space="preserve"> </w:t>
      </w:r>
      <w:r>
        <w:rPr>
          <w:w w:val="105"/>
        </w:rPr>
        <w:t>A</w:t>
      </w:r>
    </w:p>
    <w:p w:rsidR="002E0D56" w:rsidRDefault="00C67A04">
      <w:pPr>
        <w:pStyle w:val="BodyText"/>
        <w:tabs>
          <w:tab w:val="left" w:pos="2508"/>
          <w:tab w:val="left" w:pos="4188"/>
          <w:tab w:val="left" w:pos="7668"/>
        </w:tabs>
        <w:spacing w:before="144" w:line="266" w:lineRule="auto"/>
        <w:ind w:left="7668" w:right="1528" w:hanging="6720"/>
      </w:pPr>
      <w:r>
        <w:rPr>
          <w:w w:val="105"/>
        </w:rPr>
        <w:t>Control</w:t>
      </w:r>
      <w:r>
        <w:rPr>
          <w:spacing w:val="-4"/>
          <w:w w:val="105"/>
        </w:rPr>
        <w:t xml:space="preserve"> </w:t>
      </w:r>
      <w:r>
        <w:rPr>
          <w:w w:val="105"/>
        </w:rPr>
        <w:t>Group</w:t>
      </w:r>
      <w:r>
        <w:rPr>
          <w:w w:val="105"/>
        </w:rPr>
        <w:tab/>
        <w:t>Learn</w:t>
      </w:r>
      <w:r>
        <w:rPr>
          <w:spacing w:val="-9"/>
          <w:w w:val="105"/>
        </w:rPr>
        <w:t xml:space="preserve"> </w:t>
      </w:r>
      <w:r>
        <w:rPr>
          <w:w w:val="105"/>
        </w:rPr>
        <w:t>List</w:t>
      </w:r>
      <w:r>
        <w:rPr>
          <w:spacing w:val="-9"/>
          <w:w w:val="105"/>
        </w:rPr>
        <w:t xml:space="preserve"> </w:t>
      </w:r>
      <w:r>
        <w:rPr>
          <w:w w:val="105"/>
        </w:rPr>
        <w:t>B</w:t>
      </w:r>
      <w:r>
        <w:rPr>
          <w:w w:val="105"/>
        </w:rPr>
        <w:tab/>
        <w:t>Retention</w:t>
      </w:r>
      <w:r>
        <w:rPr>
          <w:spacing w:val="-17"/>
          <w:w w:val="105"/>
        </w:rPr>
        <w:t xml:space="preserve"> </w:t>
      </w:r>
      <w:r>
        <w:rPr>
          <w:w w:val="105"/>
        </w:rPr>
        <w:t>Period</w:t>
      </w:r>
      <w:r>
        <w:rPr>
          <w:w w:val="105"/>
        </w:rPr>
        <w:tab/>
        <w:t>Memory</w:t>
      </w:r>
      <w:r>
        <w:rPr>
          <w:spacing w:val="-33"/>
          <w:w w:val="105"/>
        </w:rPr>
        <w:t xml:space="preserve"> </w:t>
      </w:r>
      <w:r>
        <w:rPr>
          <w:w w:val="105"/>
        </w:rPr>
        <w:t>test for List</w:t>
      </w:r>
      <w:r>
        <w:rPr>
          <w:spacing w:val="-10"/>
          <w:w w:val="105"/>
        </w:rPr>
        <w:t xml:space="preserve"> </w:t>
      </w:r>
      <w:r>
        <w:rPr>
          <w:w w:val="105"/>
        </w:rPr>
        <w:t>A</w:t>
      </w:r>
    </w:p>
    <w:p w:rsidR="002E0D56" w:rsidRDefault="00C67A04">
      <w:pPr>
        <w:pStyle w:val="BodyText"/>
        <w:spacing w:before="121" w:line="266" w:lineRule="auto"/>
        <w:ind w:left="588" w:right="970"/>
      </w:pPr>
      <w:r>
        <w:rPr>
          <w:w w:val="105"/>
        </w:rPr>
        <w:t>The</w:t>
      </w:r>
      <w:r>
        <w:rPr>
          <w:spacing w:val="-11"/>
          <w:w w:val="105"/>
        </w:rPr>
        <w:t xml:space="preserve"> </w:t>
      </w:r>
      <w:r>
        <w:rPr>
          <w:w w:val="105"/>
        </w:rPr>
        <w:t>Control</w:t>
      </w:r>
      <w:r>
        <w:rPr>
          <w:spacing w:val="-11"/>
          <w:w w:val="105"/>
        </w:rPr>
        <w:t xml:space="preserve"> </w:t>
      </w:r>
      <w:r>
        <w:rPr>
          <w:w w:val="105"/>
        </w:rPr>
        <w:t>Group</w:t>
      </w:r>
      <w:r>
        <w:rPr>
          <w:spacing w:val="-10"/>
          <w:w w:val="105"/>
        </w:rPr>
        <w:t xml:space="preserve"> </w:t>
      </w:r>
      <w:r>
        <w:rPr>
          <w:w w:val="105"/>
        </w:rPr>
        <w:t>in</w:t>
      </w:r>
      <w:r>
        <w:rPr>
          <w:spacing w:val="-11"/>
          <w:w w:val="105"/>
        </w:rPr>
        <w:t xml:space="preserve"> </w:t>
      </w:r>
      <w:r>
        <w:rPr>
          <w:w w:val="105"/>
        </w:rPr>
        <w:t>this</w:t>
      </w:r>
      <w:r>
        <w:rPr>
          <w:spacing w:val="-11"/>
          <w:w w:val="105"/>
        </w:rPr>
        <w:t xml:space="preserve"> </w:t>
      </w:r>
      <w:r>
        <w:rPr>
          <w:w w:val="105"/>
        </w:rPr>
        <w:t>experiment</w:t>
      </w:r>
      <w:r>
        <w:rPr>
          <w:spacing w:val="-10"/>
          <w:w w:val="105"/>
        </w:rPr>
        <w:t xml:space="preserve"> </w:t>
      </w:r>
      <w:r>
        <w:rPr>
          <w:w w:val="105"/>
        </w:rPr>
        <w:t>usually</w:t>
      </w:r>
      <w:r>
        <w:rPr>
          <w:spacing w:val="-11"/>
          <w:w w:val="105"/>
        </w:rPr>
        <w:t xml:space="preserve"> </w:t>
      </w:r>
      <w:r>
        <w:rPr>
          <w:w w:val="105"/>
        </w:rPr>
        <w:t>performs</w:t>
      </w:r>
      <w:r>
        <w:rPr>
          <w:spacing w:val="-11"/>
          <w:w w:val="105"/>
        </w:rPr>
        <w:t xml:space="preserve"> </w:t>
      </w:r>
      <w:r>
        <w:rPr>
          <w:w w:val="105"/>
        </w:rPr>
        <w:t>better</w:t>
      </w:r>
      <w:r>
        <w:rPr>
          <w:spacing w:val="-10"/>
          <w:w w:val="105"/>
        </w:rPr>
        <w:t xml:space="preserve"> </w:t>
      </w:r>
      <w:r>
        <w:rPr>
          <w:w w:val="105"/>
        </w:rPr>
        <w:t>on</w:t>
      </w:r>
      <w:r>
        <w:rPr>
          <w:spacing w:val="-11"/>
          <w:w w:val="105"/>
        </w:rPr>
        <w:t xml:space="preserve"> </w:t>
      </w:r>
      <w:r>
        <w:rPr>
          <w:w w:val="105"/>
        </w:rPr>
        <w:t>the</w:t>
      </w:r>
      <w:r>
        <w:rPr>
          <w:spacing w:val="-10"/>
          <w:w w:val="105"/>
        </w:rPr>
        <w:t xml:space="preserve"> </w:t>
      </w:r>
      <w:r>
        <w:rPr>
          <w:w w:val="105"/>
        </w:rPr>
        <w:t>test</w:t>
      </w:r>
      <w:r>
        <w:rPr>
          <w:spacing w:val="-11"/>
          <w:w w:val="105"/>
        </w:rPr>
        <w:t xml:space="preserve"> </w:t>
      </w:r>
      <w:r>
        <w:rPr>
          <w:w w:val="105"/>
        </w:rPr>
        <w:t>of</w:t>
      </w:r>
      <w:r>
        <w:rPr>
          <w:spacing w:val="-11"/>
          <w:w w:val="105"/>
        </w:rPr>
        <w:t xml:space="preserve"> </w:t>
      </w:r>
      <w:r>
        <w:rPr>
          <w:w w:val="105"/>
        </w:rPr>
        <w:t>List</w:t>
      </w:r>
      <w:r>
        <w:rPr>
          <w:spacing w:val="-10"/>
          <w:w w:val="105"/>
        </w:rPr>
        <w:t xml:space="preserve"> </w:t>
      </w:r>
      <w:r>
        <w:rPr>
          <w:w w:val="105"/>
        </w:rPr>
        <w:t>A</w:t>
      </w:r>
      <w:r>
        <w:rPr>
          <w:spacing w:val="-11"/>
          <w:w w:val="105"/>
        </w:rPr>
        <w:t xml:space="preserve"> </w:t>
      </w:r>
      <w:r>
        <w:rPr>
          <w:w w:val="105"/>
        </w:rPr>
        <w:t>because</w:t>
      </w:r>
      <w:r>
        <w:rPr>
          <w:spacing w:val="-11"/>
          <w:w w:val="105"/>
        </w:rPr>
        <w:t xml:space="preserve"> </w:t>
      </w:r>
      <w:r>
        <w:rPr>
          <w:w w:val="105"/>
        </w:rPr>
        <w:t>they</w:t>
      </w:r>
      <w:r>
        <w:rPr>
          <w:spacing w:val="-10"/>
          <w:w w:val="105"/>
        </w:rPr>
        <w:t xml:space="preserve"> </w:t>
      </w:r>
      <w:r>
        <w:rPr>
          <w:w w:val="105"/>
        </w:rPr>
        <w:t>did not</w:t>
      </w:r>
      <w:r>
        <w:rPr>
          <w:spacing w:val="-5"/>
          <w:w w:val="105"/>
        </w:rPr>
        <w:t xml:space="preserve"> </w:t>
      </w:r>
      <w:r>
        <w:rPr>
          <w:w w:val="105"/>
        </w:rPr>
        <w:t>have</w:t>
      </w:r>
      <w:r>
        <w:rPr>
          <w:spacing w:val="-4"/>
          <w:w w:val="105"/>
        </w:rPr>
        <w:t xml:space="preserve"> </w:t>
      </w:r>
      <w:r>
        <w:rPr>
          <w:w w:val="105"/>
        </w:rPr>
        <w:t>List</w:t>
      </w:r>
      <w:r>
        <w:rPr>
          <w:spacing w:val="-4"/>
          <w:w w:val="105"/>
        </w:rPr>
        <w:t xml:space="preserve"> </w:t>
      </w:r>
      <w:r>
        <w:rPr>
          <w:w w:val="105"/>
        </w:rPr>
        <w:t>B</w:t>
      </w:r>
      <w:r>
        <w:rPr>
          <w:spacing w:val="-4"/>
          <w:w w:val="105"/>
        </w:rPr>
        <w:t xml:space="preserve"> </w:t>
      </w:r>
      <w:r>
        <w:rPr>
          <w:w w:val="105"/>
        </w:rPr>
        <w:t>to</w:t>
      </w:r>
      <w:r>
        <w:rPr>
          <w:spacing w:val="-4"/>
          <w:w w:val="105"/>
        </w:rPr>
        <w:t xml:space="preserve"> </w:t>
      </w:r>
      <w:r>
        <w:rPr>
          <w:w w:val="105"/>
        </w:rPr>
        <w:t>interfere</w:t>
      </w:r>
      <w:r>
        <w:rPr>
          <w:spacing w:val="-4"/>
          <w:w w:val="105"/>
        </w:rPr>
        <w:t xml:space="preserve"> </w:t>
      </w:r>
      <w:r>
        <w:rPr>
          <w:w w:val="105"/>
        </w:rPr>
        <w:t>with</w:t>
      </w:r>
      <w:r>
        <w:rPr>
          <w:spacing w:val="-5"/>
          <w:w w:val="105"/>
        </w:rPr>
        <w:t xml:space="preserve"> </w:t>
      </w:r>
      <w:r>
        <w:rPr>
          <w:w w:val="105"/>
        </w:rPr>
        <w:t>what</w:t>
      </w:r>
      <w:r>
        <w:rPr>
          <w:spacing w:val="-4"/>
          <w:w w:val="105"/>
        </w:rPr>
        <w:t xml:space="preserve"> </w:t>
      </w:r>
      <w:r>
        <w:rPr>
          <w:w w:val="105"/>
        </w:rPr>
        <w:t>they</w:t>
      </w:r>
      <w:r>
        <w:rPr>
          <w:spacing w:val="-4"/>
          <w:w w:val="105"/>
        </w:rPr>
        <w:t xml:space="preserve"> </w:t>
      </w:r>
      <w:r>
        <w:rPr>
          <w:w w:val="105"/>
        </w:rPr>
        <w:t>had</w:t>
      </w:r>
      <w:r>
        <w:rPr>
          <w:spacing w:val="-4"/>
          <w:w w:val="105"/>
        </w:rPr>
        <w:t xml:space="preserve"> </w:t>
      </w:r>
      <w:r>
        <w:rPr>
          <w:w w:val="105"/>
        </w:rPr>
        <w:t>learned</w:t>
      </w:r>
      <w:r>
        <w:rPr>
          <w:spacing w:val="-4"/>
          <w:w w:val="105"/>
        </w:rPr>
        <w:t xml:space="preserve"> </w:t>
      </w:r>
      <w:r>
        <w:rPr>
          <w:w w:val="105"/>
        </w:rPr>
        <w:t>previously.</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3"/>
        <w:rPr>
          <w:sz w:val="34"/>
        </w:rPr>
      </w:pPr>
    </w:p>
    <w:p w:rsidR="002E0D56" w:rsidRDefault="00C67A04">
      <w:pPr>
        <w:pStyle w:val="Heading5"/>
      </w:pPr>
      <w:r>
        <w:rPr>
          <w:w w:val="110"/>
        </w:rPr>
        <w:t>Reasons for Memory Loss with Age</w:t>
      </w:r>
    </w:p>
    <w:p w:rsidR="002E0D56" w:rsidRDefault="00C67A04">
      <w:pPr>
        <w:pStyle w:val="BodyText"/>
        <w:spacing w:before="80" w:line="266" w:lineRule="auto"/>
        <w:ind w:left="588" w:right="1048"/>
      </w:pPr>
      <w:r>
        <w:t>As people get older, their ability to remember tends to decrease. It takes longer for older people to retrieve information, and sometimes they are unable to retrieve information that they are confident     is</w:t>
      </w:r>
      <w:r>
        <w:rPr>
          <w:spacing w:val="11"/>
        </w:rPr>
        <w:t xml:space="preserve"> </w:t>
      </w:r>
      <w:r>
        <w:t>“in</w:t>
      </w:r>
      <w:r>
        <w:rPr>
          <w:spacing w:val="12"/>
        </w:rPr>
        <w:t xml:space="preserve"> </w:t>
      </w:r>
      <w:r>
        <w:t>there</w:t>
      </w:r>
      <w:r>
        <w:rPr>
          <w:spacing w:val="11"/>
        </w:rPr>
        <w:t xml:space="preserve"> </w:t>
      </w:r>
      <w:r>
        <w:t>somewhere.”</w:t>
      </w:r>
      <w:r>
        <w:rPr>
          <w:spacing w:val="12"/>
        </w:rPr>
        <w:t xml:space="preserve"> </w:t>
      </w:r>
      <w:r>
        <w:t>Here</w:t>
      </w:r>
      <w:r>
        <w:rPr>
          <w:spacing w:val="12"/>
        </w:rPr>
        <w:t xml:space="preserve"> </w:t>
      </w:r>
      <w:r>
        <w:t>are</w:t>
      </w:r>
      <w:r>
        <w:rPr>
          <w:spacing w:val="11"/>
        </w:rPr>
        <w:t xml:space="preserve"> </w:t>
      </w:r>
      <w:r>
        <w:t>some</w:t>
      </w:r>
      <w:r>
        <w:rPr>
          <w:spacing w:val="12"/>
        </w:rPr>
        <w:t xml:space="preserve"> </w:t>
      </w:r>
      <w:r>
        <w:t>of</w:t>
      </w:r>
      <w:r>
        <w:rPr>
          <w:spacing w:val="12"/>
        </w:rPr>
        <w:t xml:space="preserve"> </w:t>
      </w:r>
      <w:r>
        <w:t>the</w:t>
      </w:r>
      <w:r>
        <w:rPr>
          <w:spacing w:val="11"/>
        </w:rPr>
        <w:t xml:space="preserve"> </w:t>
      </w:r>
      <w:r>
        <w:t>fact</w:t>
      </w:r>
      <w:r>
        <w:t>ors</w:t>
      </w:r>
      <w:r>
        <w:rPr>
          <w:spacing w:val="12"/>
        </w:rPr>
        <w:t xml:space="preserve"> </w:t>
      </w:r>
      <w:r>
        <w:t>that</w:t>
      </w:r>
      <w:r>
        <w:rPr>
          <w:spacing w:val="11"/>
        </w:rPr>
        <w:t xml:space="preserve"> </w:t>
      </w:r>
      <w:r>
        <w:t>contribute</w:t>
      </w:r>
      <w:r>
        <w:rPr>
          <w:spacing w:val="12"/>
        </w:rPr>
        <w:t xml:space="preserve"> </w:t>
      </w:r>
      <w:r>
        <w:t>to</w:t>
      </w:r>
      <w:r>
        <w:rPr>
          <w:spacing w:val="12"/>
        </w:rPr>
        <w:t xml:space="preserve"> </w:t>
      </w:r>
      <w:r>
        <w:t>memory</w:t>
      </w:r>
      <w:r>
        <w:rPr>
          <w:spacing w:val="11"/>
        </w:rPr>
        <w:t xml:space="preserve"> </w:t>
      </w:r>
      <w:r>
        <w:t>loss</w:t>
      </w:r>
      <w:r>
        <w:rPr>
          <w:spacing w:val="12"/>
        </w:rPr>
        <w:t xml:space="preserve"> </w:t>
      </w:r>
      <w:r>
        <w:t>in</w:t>
      </w:r>
      <w:r>
        <w:rPr>
          <w:spacing w:val="12"/>
        </w:rPr>
        <w:t xml:space="preserve"> </w:t>
      </w:r>
      <w:r>
        <w:t>older</w:t>
      </w:r>
      <w:r>
        <w:rPr>
          <w:spacing w:val="11"/>
        </w:rPr>
        <w:t xml:space="preserve"> </w:t>
      </w:r>
      <w:r>
        <w:t>people.</w:t>
      </w:r>
    </w:p>
    <w:p w:rsidR="002E0D56" w:rsidRDefault="00C67A04">
      <w:pPr>
        <w:pStyle w:val="ListParagraph"/>
        <w:numPr>
          <w:ilvl w:val="1"/>
          <w:numId w:val="118"/>
        </w:numPr>
        <w:tabs>
          <w:tab w:val="left" w:pos="948"/>
          <w:tab w:val="left" w:pos="949"/>
        </w:tabs>
        <w:spacing w:before="120" w:line="264" w:lineRule="auto"/>
        <w:ind w:right="1154"/>
        <w:rPr>
          <w:rFonts w:ascii="Times New Roman"/>
          <w:sz w:val="19"/>
        </w:rPr>
      </w:pPr>
      <w:r>
        <w:rPr>
          <w:rFonts w:ascii="Times New Roman"/>
          <w:w w:val="105"/>
          <w:sz w:val="19"/>
        </w:rPr>
        <w:t>Proactive</w:t>
      </w:r>
      <w:r>
        <w:rPr>
          <w:rFonts w:ascii="Times New Roman"/>
          <w:spacing w:val="-5"/>
          <w:w w:val="105"/>
          <w:sz w:val="19"/>
        </w:rPr>
        <w:t xml:space="preserve"> </w:t>
      </w:r>
      <w:r>
        <w:rPr>
          <w:rFonts w:ascii="Times New Roman"/>
          <w:w w:val="105"/>
          <w:sz w:val="19"/>
        </w:rPr>
        <w:t>interference</w:t>
      </w:r>
      <w:r>
        <w:rPr>
          <w:rFonts w:ascii="Times New Roman"/>
          <w:spacing w:val="-5"/>
          <w:w w:val="105"/>
          <w:sz w:val="19"/>
        </w:rPr>
        <w:t xml:space="preserve"> </w:t>
      </w:r>
      <w:r>
        <w:rPr>
          <w:rFonts w:ascii="Times New Roman"/>
          <w:w w:val="105"/>
          <w:sz w:val="19"/>
        </w:rPr>
        <w:t>occurs</w:t>
      </w:r>
      <w:r>
        <w:rPr>
          <w:rFonts w:ascii="Times New Roman"/>
          <w:spacing w:val="-5"/>
          <w:w w:val="105"/>
          <w:sz w:val="19"/>
        </w:rPr>
        <w:t xml:space="preserve"> </w:t>
      </w:r>
      <w:r>
        <w:rPr>
          <w:rFonts w:ascii="Times New Roman"/>
          <w:w w:val="105"/>
          <w:sz w:val="19"/>
        </w:rPr>
        <w:t>when</w:t>
      </w:r>
      <w:r>
        <w:rPr>
          <w:rFonts w:ascii="Times New Roman"/>
          <w:spacing w:val="-5"/>
          <w:w w:val="105"/>
          <w:sz w:val="19"/>
        </w:rPr>
        <w:t xml:space="preserve"> </w:t>
      </w:r>
      <w:r>
        <w:rPr>
          <w:rFonts w:ascii="Times New Roman"/>
          <w:w w:val="105"/>
          <w:sz w:val="19"/>
        </w:rPr>
        <w:t>something</w:t>
      </w:r>
      <w:r>
        <w:rPr>
          <w:rFonts w:ascii="Times New Roman"/>
          <w:spacing w:val="-5"/>
          <w:w w:val="105"/>
          <w:sz w:val="19"/>
        </w:rPr>
        <w:t xml:space="preserve"> </w:t>
      </w:r>
      <w:r>
        <w:rPr>
          <w:rFonts w:ascii="Times New Roman"/>
          <w:w w:val="105"/>
          <w:sz w:val="19"/>
        </w:rPr>
        <w:t>we</w:t>
      </w:r>
      <w:r>
        <w:rPr>
          <w:rFonts w:ascii="Times New Roman"/>
          <w:spacing w:val="-5"/>
          <w:w w:val="105"/>
          <w:sz w:val="19"/>
        </w:rPr>
        <w:t xml:space="preserve"> </w:t>
      </w:r>
      <w:r>
        <w:rPr>
          <w:rFonts w:ascii="Times New Roman"/>
          <w:w w:val="105"/>
          <w:sz w:val="19"/>
        </w:rPr>
        <w:t>learned</w:t>
      </w:r>
      <w:r>
        <w:rPr>
          <w:rFonts w:ascii="Times New Roman"/>
          <w:spacing w:val="-5"/>
          <w:w w:val="105"/>
          <w:sz w:val="19"/>
        </w:rPr>
        <w:t xml:space="preserve"> </w:t>
      </w:r>
      <w:r>
        <w:rPr>
          <w:rFonts w:ascii="Times New Roman"/>
          <w:w w:val="105"/>
          <w:sz w:val="19"/>
        </w:rPr>
        <w:t>in</w:t>
      </w:r>
      <w:r>
        <w:rPr>
          <w:rFonts w:ascii="Times New Roman"/>
          <w:spacing w:val="-4"/>
          <w:w w:val="105"/>
          <w:sz w:val="19"/>
        </w:rPr>
        <w:t xml:space="preserve"> </w:t>
      </w:r>
      <w:r>
        <w:rPr>
          <w:rFonts w:ascii="Times New Roman"/>
          <w:w w:val="105"/>
          <w:sz w:val="19"/>
        </w:rPr>
        <w:t>the</w:t>
      </w:r>
      <w:r>
        <w:rPr>
          <w:rFonts w:ascii="Times New Roman"/>
          <w:spacing w:val="-5"/>
          <w:w w:val="105"/>
          <w:sz w:val="19"/>
        </w:rPr>
        <w:t xml:space="preserve"> </w:t>
      </w:r>
      <w:r>
        <w:rPr>
          <w:rFonts w:ascii="Times New Roman"/>
          <w:w w:val="105"/>
          <w:sz w:val="19"/>
        </w:rPr>
        <w:t>past</w:t>
      </w:r>
      <w:r>
        <w:rPr>
          <w:rFonts w:ascii="Times New Roman"/>
          <w:spacing w:val="-5"/>
          <w:w w:val="105"/>
          <w:sz w:val="19"/>
        </w:rPr>
        <w:t xml:space="preserve"> </w:t>
      </w:r>
      <w:r>
        <w:rPr>
          <w:rFonts w:ascii="Times New Roman"/>
          <w:w w:val="105"/>
          <w:sz w:val="19"/>
        </w:rPr>
        <w:t>interferes</w:t>
      </w:r>
      <w:r>
        <w:rPr>
          <w:rFonts w:ascii="Times New Roman"/>
          <w:spacing w:val="-5"/>
          <w:w w:val="105"/>
          <w:sz w:val="19"/>
        </w:rPr>
        <w:t xml:space="preserve"> </w:t>
      </w:r>
      <w:r>
        <w:rPr>
          <w:rFonts w:ascii="Times New Roman"/>
          <w:w w:val="105"/>
          <w:sz w:val="19"/>
        </w:rPr>
        <w:t>with</w:t>
      </w:r>
      <w:r>
        <w:rPr>
          <w:rFonts w:ascii="Times New Roman"/>
          <w:spacing w:val="-5"/>
          <w:w w:val="105"/>
          <w:sz w:val="19"/>
        </w:rPr>
        <w:t xml:space="preserve"> </w:t>
      </w:r>
      <w:r>
        <w:rPr>
          <w:rFonts w:ascii="Times New Roman"/>
          <w:w w:val="105"/>
          <w:sz w:val="19"/>
        </w:rPr>
        <w:t>something</w:t>
      </w:r>
      <w:r>
        <w:rPr>
          <w:rFonts w:ascii="Times New Roman"/>
          <w:spacing w:val="-5"/>
          <w:w w:val="105"/>
          <w:sz w:val="19"/>
        </w:rPr>
        <w:t xml:space="preserve"> </w:t>
      </w:r>
      <w:r>
        <w:rPr>
          <w:rFonts w:ascii="Times New Roman"/>
          <w:w w:val="105"/>
          <w:sz w:val="19"/>
        </w:rPr>
        <w:t>learned more recently. This type of interference may be more of a problem for older people because they have been exposed to more information than younger people have, and there is potentially more previously learned</w:t>
      </w:r>
      <w:r>
        <w:rPr>
          <w:rFonts w:ascii="Times New Roman"/>
          <w:spacing w:val="-6"/>
          <w:w w:val="105"/>
          <w:sz w:val="19"/>
        </w:rPr>
        <w:t xml:space="preserve"> </w:t>
      </w:r>
      <w:r>
        <w:rPr>
          <w:rFonts w:ascii="Times New Roman"/>
          <w:w w:val="105"/>
          <w:sz w:val="19"/>
        </w:rPr>
        <w:t>material</w:t>
      </w:r>
      <w:r>
        <w:rPr>
          <w:rFonts w:ascii="Times New Roman"/>
          <w:spacing w:val="-5"/>
          <w:w w:val="105"/>
          <w:sz w:val="19"/>
        </w:rPr>
        <w:t xml:space="preserve"> </w:t>
      </w:r>
      <w:r>
        <w:rPr>
          <w:rFonts w:ascii="Times New Roman"/>
          <w:w w:val="105"/>
          <w:sz w:val="19"/>
        </w:rPr>
        <w:t>to</w:t>
      </w:r>
      <w:r>
        <w:rPr>
          <w:rFonts w:ascii="Times New Roman"/>
          <w:spacing w:val="-6"/>
          <w:w w:val="105"/>
          <w:sz w:val="19"/>
        </w:rPr>
        <w:t xml:space="preserve"> </w:t>
      </w:r>
      <w:r>
        <w:rPr>
          <w:rFonts w:ascii="Times New Roman"/>
          <w:w w:val="105"/>
          <w:sz w:val="19"/>
        </w:rPr>
        <w:t>interfere</w:t>
      </w:r>
      <w:r>
        <w:rPr>
          <w:rFonts w:ascii="Times New Roman"/>
          <w:spacing w:val="-5"/>
          <w:w w:val="105"/>
          <w:sz w:val="19"/>
        </w:rPr>
        <w:t xml:space="preserve"> </w:t>
      </w:r>
      <w:r>
        <w:rPr>
          <w:rFonts w:ascii="Times New Roman"/>
          <w:w w:val="105"/>
          <w:sz w:val="19"/>
        </w:rPr>
        <w:t>with</w:t>
      </w:r>
      <w:r>
        <w:rPr>
          <w:rFonts w:ascii="Times New Roman"/>
          <w:spacing w:val="-5"/>
          <w:w w:val="105"/>
          <w:sz w:val="19"/>
        </w:rPr>
        <w:t xml:space="preserve"> </w:t>
      </w:r>
      <w:r>
        <w:rPr>
          <w:rFonts w:ascii="Times New Roman"/>
          <w:w w:val="105"/>
          <w:sz w:val="19"/>
        </w:rPr>
        <w:t>what</w:t>
      </w:r>
      <w:r>
        <w:rPr>
          <w:rFonts w:ascii="Times New Roman"/>
          <w:spacing w:val="-6"/>
          <w:w w:val="105"/>
          <w:sz w:val="19"/>
        </w:rPr>
        <w:t xml:space="preserve"> </w:t>
      </w:r>
      <w:r>
        <w:rPr>
          <w:rFonts w:ascii="Times New Roman"/>
          <w:w w:val="105"/>
          <w:sz w:val="19"/>
        </w:rPr>
        <w:t>was</w:t>
      </w:r>
      <w:r>
        <w:rPr>
          <w:rFonts w:ascii="Times New Roman"/>
          <w:spacing w:val="-5"/>
          <w:w w:val="105"/>
          <w:sz w:val="19"/>
        </w:rPr>
        <w:t xml:space="preserve"> </w:t>
      </w:r>
      <w:r>
        <w:rPr>
          <w:rFonts w:ascii="Times New Roman"/>
          <w:w w:val="105"/>
          <w:sz w:val="19"/>
        </w:rPr>
        <w:t>lea</w:t>
      </w:r>
      <w:r>
        <w:rPr>
          <w:rFonts w:ascii="Times New Roman"/>
          <w:w w:val="105"/>
          <w:sz w:val="19"/>
        </w:rPr>
        <w:t>rned</w:t>
      </w:r>
      <w:r>
        <w:rPr>
          <w:rFonts w:ascii="Times New Roman"/>
          <w:spacing w:val="-6"/>
          <w:w w:val="105"/>
          <w:sz w:val="19"/>
        </w:rPr>
        <w:t xml:space="preserve"> </w:t>
      </w:r>
      <w:r>
        <w:rPr>
          <w:rFonts w:ascii="Times New Roman"/>
          <w:w w:val="105"/>
          <w:sz w:val="19"/>
        </w:rPr>
        <w:t>later.</w:t>
      </w:r>
    </w:p>
    <w:p w:rsidR="002E0D56" w:rsidRDefault="00C67A04">
      <w:pPr>
        <w:pStyle w:val="ListParagraph"/>
        <w:numPr>
          <w:ilvl w:val="1"/>
          <w:numId w:val="118"/>
        </w:numPr>
        <w:tabs>
          <w:tab w:val="left" w:pos="948"/>
          <w:tab w:val="left" w:pos="949"/>
        </w:tabs>
        <w:spacing w:before="0" w:line="216" w:lineRule="exact"/>
        <w:rPr>
          <w:rFonts w:ascii="Times New Roman"/>
          <w:sz w:val="19"/>
        </w:rPr>
      </w:pPr>
      <w:r>
        <w:rPr>
          <w:rFonts w:ascii="Times New Roman"/>
          <w:spacing w:val="2"/>
          <w:w w:val="105"/>
          <w:sz w:val="19"/>
        </w:rPr>
        <w:t>State-dependent</w:t>
      </w:r>
      <w:r>
        <w:rPr>
          <w:rFonts w:ascii="Times New Roman"/>
          <w:spacing w:val="-5"/>
          <w:w w:val="105"/>
          <w:sz w:val="19"/>
        </w:rPr>
        <w:t xml:space="preserve"> </w:t>
      </w:r>
      <w:r>
        <w:rPr>
          <w:rFonts w:ascii="Times New Roman"/>
          <w:spacing w:val="2"/>
          <w:w w:val="105"/>
          <w:sz w:val="19"/>
        </w:rPr>
        <w:t>memory</w:t>
      </w:r>
      <w:r>
        <w:rPr>
          <w:rFonts w:ascii="Times New Roman"/>
          <w:spacing w:val="-5"/>
          <w:w w:val="105"/>
          <w:sz w:val="19"/>
        </w:rPr>
        <w:t xml:space="preserve"> </w:t>
      </w:r>
      <w:r>
        <w:rPr>
          <w:rFonts w:ascii="Times New Roman"/>
          <w:spacing w:val="2"/>
          <w:w w:val="105"/>
          <w:sz w:val="19"/>
        </w:rPr>
        <w:t>tells</w:t>
      </w:r>
      <w:r>
        <w:rPr>
          <w:rFonts w:ascii="Times New Roman"/>
          <w:spacing w:val="-5"/>
          <w:w w:val="105"/>
          <w:sz w:val="19"/>
        </w:rPr>
        <w:t xml:space="preserve"> </w:t>
      </w:r>
      <w:r>
        <w:rPr>
          <w:rFonts w:ascii="Times New Roman"/>
          <w:w w:val="105"/>
          <w:sz w:val="19"/>
        </w:rPr>
        <w:t>us</w:t>
      </w:r>
      <w:r>
        <w:rPr>
          <w:rFonts w:ascii="Times New Roman"/>
          <w:spacing w:val="-4"/>
          <w:w w:val="105"/>
          <w:sz w:val="19"/>
        </w:rPr>
        <w:t xml:space="preserve"> </w:t>
      </w:r>
      <w:r>
        <w:rPr>
          <w:rFonts w:ascii="Times New Roman"/>
          <w:spacing w:val="2"/>
          <w:w w:val="105"/>
          <w:sz w:val="19"/>
        </w:rPr>
        <w:t>that</w:t>
      </w:r>
      <w:r>
        <w:rPr>
          <w:rFonts w:ascii="Times New Roman"/>
          <w:spacing w:val="-5"/>
          <w:w w:val="105"/>
          <w:sz w:val="19"/>
        </w:rPr>
        <w:t xml:space="preserve"> </w:t>
      </w:r>
      <w:r>
        <w:rPr>
          <w:rFonts w:ascii="Times New Roman"/>
          <w:spacing w:val="2"/>
          <w:w w:val="105"/>
          <w:sz w:val="19"/>
        </w:rPr>
        <w:t>being</w:t>
      </w:r>
      <w:r>
        <w:rPr>
          <w:rFonts w:ascii="Times New Roman"/>
          <w:spacing w:val="-5"/>
          <w:w w:val="105"/>
          <w:sz w:val="19"/>
        </w:rPr>
        <w:t xml:space="preserve"> </w:t>
      </w:r>
      <w:r>
        <w:rPr>
          <w:rFonts w:ascii="Times New Roman"/>
          <w:w w:val="105"/>
          <w:sz w:val="19"/>
        </w:rPr>
        <w:t>in</w:t>
      </w:r>
      <w:r>
        <w:rPr>
          <w:rFonts w:ascii="Times New Roman"/>
          <w:spacing w:val="-4"/>
          <w:w w:val="105"/>
          <w:sz w:val="19"/>
        </w:rPr>
        <w:t xml:space="preserve"> </w:t>
      </w:r>
      <w:r>
        <w:rPr>
          <w:rFonts w:ascii="Times New Roman"/>
          <w:w w:val="105"/>
          <w:sz w:val="19"/>
        </w:rPr>
        <w:t>the</w:t>
      </w:r>
      <w:r>
        <w:rPr>
          <w:rFonts w:ascii="Times New Roman"/>
          <w:spacing w:val="-5"/>
          <w:w w:val="105"/>
          <w:sz w:val="19"/>
        </w:rPr>
        <w:t xml:space="preserve"> </w:t>
      </w:r>
      <w:r>
        <w:rPr>
          <w:rFonts w:ascii="Times New Roman"/>
          <w:spacing w:val="2"/>
          <w:w w:val="105"/>
          <w:sz w:val="19"/>
        </w:rPr>
        <w:t>same</w:t>
      </w:r>
      <w:r>
        <w:rPr>
          <w:rFonts w:ascii="Times New Roman"/>
          <w:spacing w:val="-5"/>
          <w:w w:val="105"/>
          <w:sz w:val="19"/>
        </w:rPr>
        <w:t xml:space="preserve"> </w:t>
      </w:r>
      <w:r>
        <w:rPr>
          <w:rFonts w:ascii="Times New Roman"/>
          <w:spacing w:val="2"/>
          <w:w w:val="105"/>
          <w:sz w:val="19"/>
        </w:rPr>
        <w:t>physiological</w:t>
      </w:r>
      <w:r>
        <w:rPr>
          <w:rFonts w:ascii="Times New Roman"/>
          <w:spacing w:val="-5"/>
          <w:w w:val="105"/>
          <w:sz w:val="19"/>
        </w:rPr>
        <w:t xml:space="preserve"> </w:t>
      </w:r>
      <w:r>
        <w:rPr>
          <w:rFonts w:ascii="Times New Roman"/>
          <w:spacing w:val="2"/>
          <w:w w:val="105"/>
          <w:sz w:val="19"/>
        </w:rPr>
        <w:t>state</w:t>
      </w:r>
      <w:r>
        <w:rPr>
          <w:rFonts w:ascii="Times New Roman"/>
          <w:spacing w:val="-4"/>
          <w:w w:val="105"/>
          <w:sz w:val="19"/>
        </w:rPr>
        <w:t xml:space="preserve"> </w:t>
      </w:r>
      <w:r>
        <w:rPr>
          <w:rFonts w:ascii="Times New Roman"/>
          <w:w w:val="105"/>
          <w:sz w:val="19"/>
        </w:rPr>
        <w:t>at</w:t>
      </w:r>
      <w:r>
        <w:rPr>
          <w:rFonts w:ascii="Times New Roman"/>
          <w:spacing w:val="-5"/>
          <w:w w:val="105"/>
          <w:sz w:val="19"/>
        </w:rPr>
        <w:t xml:space="preserve"> </w:t>
      </w:r>
      <w:r>
        <w:rPr>
          <w:rFonts w:ascii="Times New Roman"/>
          <w:w w:val="105"/>
          <w:sz w:val="19"/>
        </w:rPr>
        <w:t>the</w:t>
      </w:r>
      <w:r>
        <w:rPr>
          <w:rFonts w:ascii="Times New Roman"/>
          <w:spacing w:val="-5"/>
          <w:w w:val="105"/>
          <w:sz w:val="19"/>
        </w:rPr>
        <w:t xml:space="preserve"> </w:t>
      </w:r>
      <w:r>
        <w:rPr>
          <w:rFonts w:ascii="Times New Roman"/>
          <w:spacing w:val="2"/>
          <w:w w:val="105"/>
          <w:sz w:val="19"/>
        </w:rPr>
        <w:t>time</w:t>
      </w:r>
      <w:r>
        <w:rPr>
          <w:rFonts w:ascii="Times New Roman"/>
          <w:spacing w:val="-4"/>
          <w:w w:val="105"/>
          <w:sz w:val="19"/>
        </w:rPr>
        <w:t xml:space="preserve"> </w:t>
      </w:r>
      <w:r>
        <w:rPr>
          <w:rFonts w:ascii="Times New Roman"/>
          <w:w w:val="105"/>
          <w:sz w:val="19"/>
        </w:rPr>
        <w:t>of</w:t>
      </w:r>
      <w:r>
        <w:rPr>
          <w:rFonts w:ascii="Times New Roman"/>
          <w:spacing w:val="-5"/>
          <w:w w:val="105"/>
          <w:sz w:val="19"/>
        </w:rPr>
        <w:t xml:space="preserve"> </w:t>
      </w:r>
      <w:r>
        <w:rPr>
          <w:rFonts w:ascii="Times New Roman"/>
          <w:spacing w:val="2"/>
          <w:w w:val="105"/>
          <w:sz w:val="19"/>
        </w:rPr>
        <w:t>storage</w:t>
      </w:r>
      <w:r>
        <w:rPr>
          <w:rFonts w:ascii="Times New Roman"/>
          <w:spacing w:val="-5"/>
          <w:w w:val="105"/>
          <w:sz w:val="19"/>
        </w:rPr>
        <w:t xml:space="preserve"> </w:t>
      </w:r>
      <w:r>
        <w:rPr>
          <w:rFonts w:ascii="Times New Roman"/>
          <w:spacing w:val="3"/>
          <w:w w:val="105"/>
          <w:sz w:val="19"/>
        </w:rPr>
        <w:t>and</w:t>
      </w:r>
    </w:p>
    <w:p w:rsidR="002E0D56" w:rsidRDefault="00C67A04">
      <w:pPr>
        <w:pStyle w:val="BodyText"/>
        <w:spacing w:before="21" w:line="264" w:lineRule="auto"/>
        <w:ind w:left="948" w:right="1750"/>
        <w:rPr>
          <w:rFonts w:ascii="Times New Roman"/>
        </w:rPr>
      </w:pPr>
      <w:r>
        <w:rPr>
          <w:rFonts w:ascii="Times New Roman"/>
          <w:w w:val="105"/>
        </w:rPr>
        <w:t>retrieval facilitates remembering. We change physiologically with age and physiological states experienced at 65 may be much different from th</w:t>
      </w:r>
      <w:r>
        <w:rPr>
          <w:rFonts w:ascii="Times New Roman"/>
          <w:w w:val="105"/>
        </w:rPr>
        <w:t>ose experienced at younger ages.</w:t>
      </w:r>
    </w:p>
    <w:p w:rsidR="002E0D56" w:rsidRDefault="00C67A04">
      <w:pPr>
        <w:pStyle w:val="ListParagraph"/>
        <w:numPr>
          <w:ilvl w:val="1"/>
          <w:numId w:val="118"/>
        </w:numPr>
        <w:tabs>
          <w:tab w:val="left" w:pos="948"/>
          <w:tab w:val="left" w:pos="949"/>
        </w:tabs>
        <w:spacing w:before="0" w:line="218" w:lineRule="exact"/>
        <w:rPr>
          <w:rFonts w:ascii="Times New Roman"/>
          <w:sz w:val="19"/>
        </w:rPr>
      </w:pPr>
      <w:r>
        <w:rPr>
          <w:rFonts w:ascii="Times New Roman"/>
          <w:spacing w:val="2"/>
          <w:w w:val="105"/>
          <w:sz w:val="19"/>
        </w:rPr>
        <w:t>Environmental</w:t>
      </w:r>
      <w:r>
        <w:rPr>
          <w:rFonts w:ascii="Times New Roman"/>
          <w:spacing w:val="-4"/>
          <w:w w:val="105"/>
          <w:sz w:val="19"/>
        </w:rPr>
        <w:t xml:space="preserve"> </w:t>
      </w:r>
      <w:r>
        <w:rPr>
          <w:rFonts w:ascii="Times New Roman"/>
          <w:spacing w:val="2"/>
          <w:w w:val="105"/>
          <w:sz w:val="19"/>
        </w:rPr>
        <w:t>cues</w:t>
      </w:r>
      <w:r>
        <w:rPr>
          <w:rFonts w:ascii="Times New Roman"/>
          <w:spacing w:val="-4"/>
          <w:w w:val="105"/>
          <w:sz w:val="19"/>
        </w:rPr>
        <w:t xml:space="preserve"> </w:t>
      </w:r>
      <w:r>
        <w:rPr>
          <w:rFonts w:ascii="Times New Roman"/>
          <w:w w:val="105"/>
          <w:sz w:val="19"/>
        </w:rPr>
        <w:t>for</w:t>
      </w:r>
      <w:r>
        <w:rPr>
          <w:rFonts w:ascii="Times New Roman"/>
          <w:spacing w:val="-4"/>
          <w:w w:val="105"/>
          <w:sz w:val="19"/>
        </w:rPr>
        <w:t xml:space="preserve"> </w:t>
      </w:r>
      <w:r>
        <w:rPr>
          <w:rFonts w:ascii="Times New Roman"/>
          <w:spacing w:val="2"/>
          <w:w w:val="105"/>
          <w:sz w:val="19"/>
        </w:rPr>
        <w:t>memory</w:t>
      </w:r>
      <w:r>
        <w:rPr>
          <w:rFonts w:ascii="Times New Roman"/>
          <w:spacing w:val="-4"/>
          <w:w w:val="105"/>
          <w:sz w:val="19"/>
        </w:rPr>
        <w:t xml:space="preserve"> </w:t>
      </w:r>
      <w:r>
        <w:rPr>
          <w:rFonts w:ascii="Times New Roman"/>
          <w:spacing w:val="2"/>
          <w:w w:val="105"/>
          <w:sz w:val="19"/>
        </w:rPr>
        <w:t>also</w:t>
      </w:r>
      <w:r>
        <w:rPr>
          <w:rFonts w:ascii="Times New Roman"/>
          <w:spacing w:val="-3"/>
          <w:w w:val="105"/>
          <w:sz w:val="19"/>
        </w:rPr>
        <w:t xml:space="preserve"> </w:t>
      </w:r>
      <w:r>
        <w:rPr>
          <w:rFonts w:ascii="Times New Roman"/>
          <w:w w:val="105"/>
          <w:sz w:val="19"/>
        </w:rPr>
        <w:t>decrease</w:t>
      </w:r>
      <w:r>
        <w:rPr>
          <w:rFonts w:ascii="Times New Roman"/>
          <w:spacing w:val="-4"/>
          <w:w w:val="105"/>
          <w:sz w:val="19"/>
        </w:rPr>
        <w:t xml:space="preserve"> </w:t>
      </w:r>
      <w:r>
        <w:rPr>
          <w:rFonts w:ascii="Times New Roman"/>
          <w:w w:val="105"/>
          <w:sz w:val="19"/>
        </w:rPr>
        <w:t>as</w:t>
      </w:r>
      <w:r>
        <w:rPr>
          <w:rFonts w:ascii="Times New Roman"/>
          <w:spacing w:val="-4"/>
          <w:w w:val="105"/>
          <w:sz w:val="19"/>
        </w:rPr>
        <w:t xml:space="preserve"> </w:t>
      </w:r>
      <w:r>
        <w:rPr>
          <w:rFonts w:ascii="Times New Roman"/>
          <w:w w:val="105"/>
          <w:sz w:val="19"/>
        </w:rPr>
        <w:t>people</w:t>
      </w:r>
      <w:r>
        <w:rPr>
          <w:rFonts w:ascii="Times New Roman"/>
          <w:spacing w:val="-4"/>
          <w:w w:val="105"/>
          <w:sz w:val="19"/>
        </w:rPr>
        <w:t xml:space="preserve"> </w:t>
      </w:r>
      <w:r>
        <w:rPr>
          <w:rFonts w:ascii="Times New Roman"/>
          <w:w w:val="105"/>
          <w:sz w:val="19"/>
        </w:rPr>
        <w:t>grow</w:t>
      </w:r>
      <w:r>
        <w:rPr>
          <w:rFonts w:ascii="Times New Roman"/>
          <w:spacing w:val="-3"/>
          <w:w w:val="105"/>
          <w:sz w:val="19"/>
        </w:rPr>
        <w:t xml:space="preserve"> </w:t>
      </w:r>
      <w:r>
        <w:rPr>
          <w:rFonts w:ascii="Times New Roman"/>
          <w:w w:val="105"/>
          <w:sz w:val="19"/>
        </w:rPr>
        <w:t>older.</w:t>
      </w:r>
      <w:r>
        <w:rPr>
          <w:rFonts w:ascii="Times New Roman"/>
          <w:spacing w:val="-4"/>
          <w:w w:val="105"/>
          <w:sz w:val="19"/>
        </w:rPr>
        <w:t xml:space="preserve"> </w:t>
      </w:r>
      <w:r>
        <w:rPr>
          <w:rFonts w:ascii="Times New Roman"/>
          <w:w w:val="105"/>
          <w:sz w:val="19"/>
        </w:rPr>
        <w:t>Houses</w:t>
      </w:r>
      <w:r>
        <w:rPr>
          <w:rFonts w:ascii="Times New Roman"/>
          <w:spacing w:val="-4"/>
          <w:w w:val="105"/>
          <w:sz w:val="19"/>
        </w:rPr>
        <w:t xml:space="preserve"> </w:t>
      </w:r>
      <w:r>
        <w:rPr>
          <w:rFonts w:ascii="Times New Roman"/>
          <w:w w:val="105"/>
          <w:sz w:val="19"/>
        </w:rPr>
        <w:t>and</w:t>
      </w:r>
      <w:r>
        <w:rPr>
          <w:rFonts w:ascii="Times New Roman"/>
          <w:spacing w:val="-4"/>
          <w:w w:val="105"/>
          <w:sz w:val="19"/>
        </w:rPr>
        <w:t xml:space="preserve"> </w:t>
      </w:r>
      <w:r>
        <w:rPr>
          <w:rFonts w:ascii="Times New Roman"/>
          <w:w w:val="105"/>
          <w:sz w:val="19"/>
        </w:rPr>
        <w:t>other</w:t>
      </w:r>
      <w:r>
        <w:rPr>
          <w:rFonts w:ascii="Times New Roman"/>
          <w:spacing w:val="-3"/>
          <w:w w:val="105"/>
          <w:sz w:val="19"/>
        </w:rPr>
        <w:t xml:space="preserve"> </w:t>
      </w:r>
      <w:r>
        <w:rPr>
          <w:rFonts w:ascii="Times New Roman"/>
          <w:w w:val="105"/>
          <w:sz w:val="19"/>
        </w:rPr>
        <w:t>structures</w:t>
      </w:r>
      <w:r>
        <w:rPr>
          <w:rFonts w:ascii="Times New Roman"/>
          <w:spacing w:val="-4"/>
          <w:w w:val="105"/>
          <w:sz w:val="19"/>
        </w:rPr>
        <w:t xml:space="preserve"> </w:t>
      </w:r>
      <w:r>
        <w:rPr>
          <w:rFonts w:ascii="Times New Roman"/>
          <w:w w:val="105"/>
          <w:sz w:val="19"/>
        </w:rPr>
        <w:t>they</w:t>
      </w:r>
    </w:p>
    <w:p w:rsidR="002E0D56" w:rsidRDefault="00C67A04">
      <w:pPr>
        <w:pStyle w:val="BodyText"/>
        <w:spacing w:before="20" w:line="264" w:lineRule="auto"/>
        <w:ind w:left="948" w:right="1407"/>
        <w:rPr>
          <w:rFonts w:ascii="Times New Roman"/>
        </w:rPr>
      </w:pPr>
      <w:r>
        <w:rPr>
          <w:rFonts w:ascii="Times New Roman"/>
          <w:w w:val="105"/>
        </w:rPr>
        <w:t>remember have been replaced, family and friends have died or moved away, streets and roads have been replaced by expressways, and fields and forests have been replaced by buildings.</w:t>
      </w:r>
    </w:p>
    <w:p w:rsidR="002E0D56" w:rsidRDefault="00C67A04">
      <w:pPr>
        <w:pStyle w:val="ListParagraph"/>
        <w:numPr>
          <w:ilvl w:val="1"/>
          <w:numId w:val="118"/>
        </w:numPr>
        <w:tabs>
          <w:tab w:val="left" w:pos="948"/>
          <w:tab w:val="left" w:pos="949"/>
        </w:tabs>
        <w:spacing w:before="0" w:line="218" w:lineRule="exact"/>
        <w:rPr>
          <w:rFonts w:ascii="Times New Roman"/>
          <w:sz w:val="19"/>
        </w:rPr>
      </w:pPr>
      <w:r>
        <w:rPr>
          <w:rFonts w:ascii="Times New Roman"/>
          <w:w w:val="105"/>
          <w:sz w:val="19"/>
        </w:rPr>
        <w:t>Memory</w:t>
      </w:r>
      <w:r>
        <w:rPr>
          <w:rFonts w:ascii="Times New Roman"/>
          <w:spacing w:val="-6"/>
          <w:w w:val="105"/>
          <w:sz w:val="19"/>
        </w:rPr>
        <w:t xml:space="preserve"> </w:t>
      </w:r>
      <w:r>
        <w:rPr>
          <w:rFonts w:ascii="Times New Roman"/>
          <w:w w:val="105"/>
          <w:sz w:val="19"/>
        </w:rPr>
        <w:t>failures</w:t>
      </w:r>
      <w:r>
        <w:rPr>
          <w:rFonts w:ascii="Times New Roman"/>
          <w:spacing w:val="-6"/>
          <w:w w:val="105"/>
          <w:sz w:val="19"/>
        </w:rPr>
        <w:t xml:space="preserve"> </w:t>
      </w:r>
      <w:r>
        <w:rPr>
          <w:rFonts w:ascii="Times New Roman"/>
          <w:w w:val="105"/>
          <w:sz w:val="19"/>
        </w:rPr>
        <w:t>in</w:t>
      </w:r>
      <w:r>
        <w:rPr>
          <w:rFonts w:ascii="Times New Roman"/>
          <w:spacing w:val="-5"/>
          <w:w w:val="105"/>
          <w:sz w:val="19"/>
        </w:rPr>
        <w:t xml:space="preserve"> </w:t>
      </w:r>
      <w:r>
        <w:rPr>
          <w:rFonts w:ascii="Times New Roman"/>
          <w:w w:val="105"/>
          <w:sz w:val="19"/>
        </w:rPr>
        <w:t>older</w:t>
      </w:r>
      <w:r>
        <w:rPr>
          <w:rFonts w:ascii="Times New Roman"/>
          <w:spacing w:val="-6"/>
          <w:w w:val="105"/>
          <w:sz w:val="19"/>
        </w:rPr>
        <w:t xml:space="preserve"> </w:t>
      </w:r>
      <w:r>
        <w:rPr>
          <w:rFonts w:ascii="Times New Roman"/>
          <w:w w:val="105"/>
          <w:sz w:val="19"/>
        </w:rPr>
        <w:t>people</w:t>
      </w:r>
      <w:r>
        <w:rPr>
          <w:rFonts w:ascii="Times New Roman"/>
          <w:spacing w:val="-6"/>
          <w:w w:val="105"/>
          <w:sz w:val="19"/>
        </w:rPr>
        <w:t xml:space="preserve"> </w:t>
      </w:r>
      <w:r>
        <w:rPr>
          <w:rFonts w:ascii="Times New Roman"/>
          <w:w w:val="105"/>
          <w:sz w:val="19"/>
        </w:rPr>
        <w:t>may</w:t>
      </w:r>
      <w:r>
        <w:rPr>
          <w:rFonts w:ascii="Times New Roman"/>
          <w:spacing w:val="-5"/>
          <w:w w:val="105"/>
          <w:sz w:val="19"/>
        </w:rPr>
        <w:t xml:space="preserve"> </w:t>
      </w:r>
      <w:r>
        <w:rPr>
          <w:rFonts w:ascii="Times New Roman"/>
          <w:w w:val="105"/>
          <w:sz w:val="19"/>
        </w:rPr>
        <w:t>have</w:t>
      </w:r>
      <w:r>
        <w:rPr>
          <w:rFonts w:ascii="Times New Roman"/>
          <w:spacing w:val="-6"/>
          <w:w w:val="105"/>
          <w:sz w:val="19"/>
        </w:rPr>
        <w:t xml:space="preserve"> </w:t>
      </w:r>
      <w:r>
        <w:rPr>
          <w:rFonts w:ascii="Times New Roman"/>
          <w:w w:val="105"/>
          <w:sz w:val="19"/>
        </w:rPr>
        <w:t>a</w:t>
      </w:r>
      <w:r>
        <w:rPr>
          <w:rFonts w:ascii="Times New Roman"/>
          <w:spacing w:val="-6"/>
          <w:w w:val="105"/>
          <w:sz w:val="19"/>
        </w:rPr>
        <w:t xml:space="preserve"> </w:t>
      </w:r>
      <w:r>
        <w:rPr>
          <w:rFonts w:ascii="Times New Roman"/>
          <w:w w:val="105"/>
          <w:sz w:val="19"/>
        </w:rPr>
        <w:t>physiological</w:t>
      </w:r>
      <w:r>
        <w:rPr>
          <w:rFonts w:ascii="Times New Roman"/>
          <w:spacing w:val="-5"/>
          <w:w w:val="105"/>
          <w:sz w:val="19"/>
        </w:rPr>
        <w:t xml:space="preserve"> </w:t>
      </w:r>
      <w:r>
        <w:rPr>
          <w:rFonts w:ascii="Times New Roman"/>
          <w:w w:val="105"/>
          <w:sz w:val="19"/>
        </w:rPr>
        <w:t>cause.</w:t>
      </w:r>
      <w:r>
        <w:rPr>
          <w:rFonts w:ascii="Times New Roman"/>
          <w:spacing w:val="-6"/>
          <w:w w:val="105"/>
          <w:sz w:val="19"/>
        </w:rPr>
        <w:t xml:space="preserve"> </w:t>
      </w:r>
      <w:r>
        <w:rPr>
          <w:rFonts w:ascii="Times New Roman"/>
          <w:w w:val="105"/>
          <w:sz w:val="19"/>
        </w:rPr>
        <w:t>Neurons</w:t>
      </w:r>
      <w:r>
        <w:rPr>
          <w:rFonts w:ascii="Times New Roman"/>
          <w:spacing w:val="-5"/>
          <w:w w:val="105"/>
          <w:sz w:val="19"/>
        </w:rPr>
        <w:t xml:space="preserve"> </w:t>
      </w:r>
      <w:r>
        <w:rPr>
          <w:rFonts w:ascii="Times New Roman"/>
          <w:w w:val="105"/>
          <w:sz w:val="19"/>
        </w:rPr>
        <w:t>in</w:t>
      </w:r>
      <w:r>
        <w:rPr>
          <w:rFonts w:ascii="Times New Roman"/>
          <w:w w:val="105"/>
          <w:sz w:val="19"/>
        </w:rPr>
        <w:t>volved</w:t>
      </w:r>
      <w:r>
        <w:rPr>
          <w:rFonts w:ascii="Times New Roman"/>
          <w:spacing w:val="-6"/>
          <w:w w:val="105"/>
          <w:sz w:val="19"/>
        </w:rPr>
        <w:t xml:space="preserve"> </w:t>
      </w:r>
      <w:r>
        <w:rPr>
          <w:rFonts w:ascii="Times New Roman"/>
          <w:w w:val="105"/>
          <w:sz w:val="19"/>
        </w:rPr>
        <w:t>in</w:t>
      </w:r>
      <w:r>
        <w:rPr>
          <w:rFonts w:ascii="Times New Roman"/>
          <w:spacing w:val="-6"/>
          <w:w w:val="105"/>
          <w:sz w:val="19"/>
        </w:rPr>
        <w:t xml:space="preserve"> </w:t>
      </w:r>
      <w:r>
        <w:rPr>
          <w:rFonts w:ascii="Times New Roman"/>
          <w:w w:val="105"/>
          <w:sz w:val="19"/>
        </w:rPr>
        <w:t>a</w:t>
      </w:r>
      <w:r>
        <w:rPr>
          <w:rFonts w:ascii="Times New Roman"/>
          <w:spacing w:val="-5"/>
          <w:w w:val="105"/>
          <w:sz w:val="19"/>
        </w:rPr>
        <w:t xml:space="preserve"> </w:t>
      </w:r>
      <w:r>
        <w:rPr>
          <w:rFonts w:ascii="Times New Roman"/>
          <w:w w:val="105"/>
          <w:sz w:val="19"/>
        </w:rPr>
        <w:t>memory</w:t>
      </w:r>
      <w:r>
        <w:rPr>
          <w:rFonts w:ascii="Times New Roman"/>
          <w:spacing w:val="-6"/>
          <w:w w:val="105"/>
          <w:sz w:val="19"/>
        </w:rPr>
        <w:t xml:space="preserve"> </w:t>
      </w:r>
      <w:r>
        <w:rPr>
          <w:rFonts w:ascii="Times New Roman"/>
          <w:w w:val="105"/>
          <w:sz w:val="19"/>
        </w:rPr>
        <w:t>or</w:t>
      </w:r>
      <w:r>
        <w:rPr>
          <w:rFonts w:ascii="Times New Roman"/>
          <w:spacing w:val="-6"/>
          <w:w w:val="105"/>
          <w:sz w:val="19"/>
        </w:rPr>
        <w:t xml:space="preserve"> </w:t>
      </w:r>
      <w:r>
        <w:rPr>
          <w:rFonts w:ascii="Times New Roman"/>
          <w:w w:val="105"/>
          <w:sz w:val="19"/>
        </w:rPr>
        <w:t>in</w:t>
      </w:r>
    </w:p>
    <w:p w:rsidR="002E0D56" w:rsidRDefault="00C67A04">
      <w:pPr>
        <w:pStyle w:val="BodyText"/>
        <w:spacing w:before="21" w:line="264" w:lineRule="auto"/>
        <w:ind w:left="948" w:right="1461"/>
        <w:rPr>
          <w:rFonts w:ascii="Times New Roman"/>
        </w:rPr>
      </w:pPr>
      <w:r>
        <w:rPr>
          <w:rFonts w:ascii="Times New Roman"/>
          <w:w w:val="105"/>
        </w:rPr>
        <w:t>the associations that would lead to a memory may have degenerated, or the supply of an important neurotransmitter like acetylcholine may have decreased.</w:t>
      </w:r>
    </w:p>
    <w:p w:rsidR="002E0D56" w:rsidRDefault="00C67A04">
      <w:pPr>
        <w:pStyle w:val="ListParagraph"/>
        <w:numPr>
          <w:ilvl w:val="1"/>
          <w:numId w:val="118"/>
        </w:numPr>
        <w:tabs>
          <w:tab w:val="left" w:pos="948"/>
          <w:tab w:val="left" w:pos="949"/>
        </w:tabs>
        <w:spacing w:before="0" w:line="218" w:lineRule="exact"/>
        <w:rPr>
          <w:rFonts w:ascii="Times New Roman"/>
          <w:sz w:val="19"/>
        </w:rPr>
      </w:pPr>
      <w:r>
        <w:rPr>
          <w:rFonts w:ascii="Times New Roman"/>
          <w:w w:val="105"/>
          <w:sz w:val="19"/>
        </w:rPr>
        <w:t>Depression</w:t>
      </w:r>
      <w:r>
        <w:rPr>
          <w:rFonts w:ascii="Times New Roman"/>
          <w:spacing w:val="-4"/>
          <w:w w:val="105"/>
          <w:sz w:val="19"/>
        </w:rPr>
        <w:t xml:space="preserve"> </w:t>
      </w:r>
      <w:r>
        <w:rPr>
          <w:rFonts w:ascii="Times New Roman"/>
          <w:w w:val="105"/>
          <w:sz w:val="19"/>
        </w:rPr>
        <w:t>in</w:t>
      </w:r>
      <w:r>
        <w:rPr>
          <w:rFonts w:ascii="Times New Roman"/>
          <w:spacing w:val="-3"/>
          <w:w w:val="105"/>
          <w:sz w:val="19"/>
        </w:rPr>
        <w:t xml:space="preserve"> </w:t>
      </w:r>
      <w:r>
        <w:rPr>
          <w:rFonts w:ascii="Times New Roman"/>
          <w:w w:val="105"/>
          <w:sz w:val="19"/>
        </w:rPr>
        <w:t>the</w:t>
      </w:r>
      <w:r>
        <w:rPr>
          <w:rFonts w:ascii="Times New Roman"/>
          <w:spacing w:val="-4"/>
          <w:w w:val="105"/>
          <w:sz w:val="19"/>
        </w:rPr>
        <w:t xml:space="preserve"> </w:t>
      </w:r>
      <w:r>
        <w:rPr>
          <w:rFonts w:ascii="Times New Roman"/>
          <w:w w:val="105"/>
          <w:sz w:val="19"/>
        </w:rPr>
        <w:t>elderly</w:t>
      </w:r>
      <w:r>
        <w:rPr>
          <w:rFonts w:ascii="Times New Roman"/>
          <w:spacing w:val="-3"/>
          <w:w w:val="105"/>
          <w:sz w:val="19"/>
        </w:rPr>
        <w:t xml:space="preserve"> </w:t>
      </w:r>
      <w:r>
        <w:rPr>
          <w:rFonts w:ascii="Times New Roman"/>
          <w:w w:val="105"/>
          <w:sz w:val="19"/>
        </w:rPr>
        <w:t>may</w:t>
      </w:r>
      <w:r>
        <w:rPr>
          <w:rFonts w:ascii="Times New Roman"/>
          <w:spacing w:val="-4"/>
          <w:w w:val="105"/>
          <w:sz w:val="19"/>
        </w:rPr>
        <w:t xml:space="preserve"> </w:t>
      </w:r>
      <w:r>
        <w:rPr>
          <w:rFonts w:ascii="Times New Roman"/>
          <w:w w:val="105"/>
          <w:sz w:val="19"/>
        </w:rPr>
        <w:t>be</w:t>
      </w:r>
      <w:r>
        <w:rPr>
          <w:rFonts w:ascii="Times New Roman"/>
          <w:spacing w:val="-3"/>
          <w:w w:val="105"/>
          <w:sz w:val="19"/>
        </w:rPr>
        <w:t xml:space="preserve"> </w:t>
      </w:r>
      <w:r>
        <w:rPr>
          <w:rFonts w:ascii="Times New Roman"/>
          <w:w w:val="105"/>
          <w:sz w:val="19"/>
        </w:rPr>
        <w:t>a</w:t>
      </w:r>
      <w:r>
        <w:rPr>
          <w:rFonts w:ascii="Times New Roman"/>
          <w:spacing w:val="-3"/>
          <w:w w:val="105"/>
          <w:sz w:val="19"/>
        </w:rPr>
        <w:t xml:space="preserve"> </w:t>
      </w:r>
      <w:r>
        <w:rPr>
          <w:rFonts w:ascii="Times New Roman"/>
          <w:w w:val="105"/>
          <w:sz w:val="19"/>
        </w:rPr>
        <w:t>cause</w:t>
      </w:r>
      <w:r>
        <w:rPr>
          <w:rFonts w:ascii="Times New Roman"/>
          <w:spacing w:val="-4"/>
          <w:w w:val="105"/>
          <w:sz w:val="19"/>
        </w:rPr>
        <w:t xml:space="preserve"> </w:t>
      </w:r>
      <w:r>
        <w:rPr>
          <w:rFonts w:ascii="Times New Roman"/>
          <w:w w:val="105"/>
          <w:sz w:val="19"/>
        </w:rPr>
        <w:t>of</w:t>
      </w:r>
      <w:r>
        <w:rPr>
          <w:rFonts w:ascii="Times New Roman"/>
          <w:spacing w:val="-3"/>
          <w:w w:val="105"/>
          <w:sz w:val="19"/>
        </w:rPr>
        <w:t xml:space="preserve"> </w:t>
      </w:r>
      <w:r>
        <w:rPr>
          <w:rFonts w:ascii="Times New Roman"/>
          <w:w w:val="105"/>
          <w:sz w:val="19"/>
        </w:rPr>
        <w:t>memory</w:t>
      </w:r>
      <w:r>
        <w:rPr>
          <w:rFonts w:ascii="Times New Roman"/>
          <w:spacing w:val="-4"/>
          <w:w w:val="105"/>
          <w:sz w:val="19"/>
        </w:rPr>
        <w:t xml:space="preserve"> </w:t>
      </w:r>
      <w:r>
        <w:rPr>
          <w:rFonts w:ascii="Times New Roman"/>
          <w:w w:val="105"/>
          <w:sz w:val="19"/>
        </w:rPr>
        <w:t>loss.</w:t>
      </w:r>
      <w:r>
        <w:rPr>
          <w:rFonts w:ascii="Times New Roman"/>
          <w:spacing w:val="-3"/>
          <w:w w:val="105"/>
          <w:sz w:val="19"/>
        </w:rPr>
        <w:t xml:space="preserve"> </w:t>
      </w:r>
      <w:r>
        <w:rPr>
          <w:rFonts w:ascii="Times New Roman"/>
          <w:w w:val="105"/>
          <w:sz w:val="19"/>
        </w:rPr>
        <w:t>As</w:t>
      </w:r>
      <w:r>
        <w:rPr>
          <w:rFonts w:ascii="Times New Roman"/>
          <w:spacing w:val="-4"/>
          <w:w w:val="105"/>
          <w:sz w:val="19"/>
        </w:rPr>
        <w:t xml:space="preserve"> </w:t>
      </w:r>
      <w:r>
        <w:rPr>
          <w:rFonts w:ascii="Times New Roman"/>
          <w:w w:val="105"/>
          <w:sz w:val="19"/>
        </w:rPr>
        <w:t>a</w:t>
      </w:r>
      <w:r>
        <w:rPr>
          <w:rFonts w:ascii="Times New Roman"/>
          <w:spacing w:val="-3"/>
          <w:w w:val="105"/>
          <w:sz w:val="19"/>
        </w:rPr>
        <w:t xml:space="preserve"> </w:t>
      </w:r>
      <w:r>
        <w:rPr>
          <w:rFonts w:ascii="Times New Roman"/>
          <w:w w:val="105"/>
          <w:sz w:val="19"/>
        </w:rPr>
        <w:t>function</w:t>
      </w:r>
      <w:r>
        <w:rPr>
          <w:rFonts w:ascii="Times New Roman"/>
          <w:spacing w:val="-3"/>
          <w:w w:val="105"/>
          <w:sz w:val="19"/>
        </w:rPr>
        <w:t xml:space="preserve"> </w:t>
      </w:r>
      <w:r>
        <w:rPr>
          <w:rFonts w:ascii="Times New Roman"/>
          <w:w w:val="105"/>
          <w:sz w:val="19"/>
        </w:rPr>
        <w:t>of</w:t>
      </w:r>
      <w:r>
        <w:rPr>
          <w:rFonts w:ascii="Times New Roman"/>
          <w:spacing w:val="-4"/>
          <w:w w:val="105"/>
          <w:sz w:val="19"/>
        </w:rPr>
        <w:t xml:space="preserve"> </w:t>
      </w:r>
      <w:r>
        <w:rPr>
          <w:rFonts w:ascii="Times New Roman"/>
          <w:w w:val="105"/>
          <w:sz w:val="19"/>
        </w:rPr>
        <w:t>such</w:t>
      </w:r>
      <w:r>
        <w:rPr>
          <w:rFonts w:ascii="Times New Roman"/>
          <w:spacing w:val="-3"/>
          <w:w w:val="105"/>
          <w:sz w:val="19"/>
        </w:rPr>
        <w:t xml:space="preserve"> </w:t>
      </w:r>
      <w:r>
        <w:rPr>
          <w:rFonts w:ascii="Times New Roman"/>
          <w:w w:val="105"/>
          <w:sz w:val="19"/>
        </w:rPr>
        <w:t>factors</w:t>
      </w:r>
      <w:r>
        <w:rPr>
          <w:rFonts w:ascii="Times New Roman"/>
          <w:spacing w:val="-4"/>
          <w:w w:val="105"/>
          <w:sz w:val="19"/>
        </w:rPr>
        <w:t xml:space="preserve"> </w:t>
      </w:r>
      <w:r>
        <w:rPr>
          <w:rFonts w:ascii="Times New Roman"/>
          <w:w w:val="105"/>
          <w:sz w:val="19"/>
        </w:rPr>
        <w:t>as</w:t>
      </w:r>
      <w:r>
        <w:rPr>
          <w:rFonts w:ascii="Times New Roman"/>
          <w:spacing w:val="-3"/>
          <w:w w:val="105"/>
          <w:sz w:val="19"/>
        </w:rPr>
        <w:t xml:space="preserve"> </w:t>
      </w:r>
      <w:r>
        <w:rPr>
          <w:rFonts w:ascii="Times New Roman"/>
          <w:w w:val="105"/>
          <w:sz w:val="19"/>
        </w:rPr>
        <w:t>living</w:t>
      </w:r>
      <w:r>
        <w:rPr>
          <w:rFonts w:ascii="Times New Roman"/>
          <w:spacing w:val="-4"/>
          <w:w w:val="105"/>
          <w:sz w:val="19"/>
        </w:rPr>
        <w:t xml:space="preserve"> </w:t>
      </w:r>
      <w:r>
        <w:rPr>
          <w:rFonts w:ascii="Times New Roman"/>
          <w:spacing w:val="2"/>
          <w:w w:val="105"/>
          <w:sz w:val="19"/>
        </w:rPr>
        <w:t>alone,</w:t>
      </w:r>
    </w:p>
    <w:p w:rsidR="002E0D56" w:rsidRDefault="00C67A04">
      <w:pPr>
        <w:pStyle w:val="BodyText"/>
        <w:spacing w:before="21" w:line="264" w:lineRule="auto"/>
        <w:ind w:left="948" w:right="980"/>
        <w:rPr>
          <w:rFonts w:ascii="Times New Roman" w:hAnsi="Times New Roman"/>
        </w:rPr>
      </w:pPr>
      <w:r>
        <w:rPr>
          <w:rFonts w:ascii="Times New Roman" w:hAnsi="Times New Roman"/>
          <w:w w:val="105"/>
        </w:rPr>
        <w:t>being widowed, living far from one’s children, watching one’s friends and acquaintances become ill and die, and their own deteriorating physical health are all more than adequate reasons for depression.</w:t>
      </w:r>
    </w:p>
    <w:p w:rsidR="002E0D56" w:rsidRDefault="00C67A04">
      <w:pPr>
        <w:pStyle w:val="BodyText"/>
        <w:spacing w:line="264" w:lineRule="auto"/>
        <w:ind w:left="948" w:right="1599"/>
        <w:rPr>
          <w:rFonts w:ascii="Times New Roman"/>
        </w:rPr>
      </w:pPr>
      <w:r>
        <w:rPr>
          <w:rFonts w:ascii="Times New Roman"/>
          <w:w w:val="105"/>
        </w:rPr>
        <w:t>Depression brings limited attention. If the attention span of an elderly individual is impaired as a concomitant of depression, memory impairment may follow.</w:t>
      </w:r>
    </w:p>
    <w:p w:rsidR="002E0D56" w:rsidRDefault="002E0D56">
      <w:pPr>
        <w:pStyle w:val="BodyText"/>
        <w:rPr>
          <w:rFonts w:ascii="Times New Roman"/>
          <w:sz w:val="20"/>
        </w:rPr>
      </w:pPr>
    </w:p>
    <w:p w:rsidR="002E0D56" w:rsidRDefault="00C67A04">
      <w:pPr>
        <w:pStyle w:val="Heading3"/>
        <w:spacing w:before="1"/>
        <w:rPr>
          <w:u w:val="none"/>
        </w:rPr>
      </w:pPr>
      <w:r>
        <w:t xml:space="preserve">BIOGRAPHICA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pPr>
      <w:r>
        <w:rPr>
          <w:w w:val="105"/>
        </w:rPr>
        <w:t>Hermann Ebbinghaus (1850—1909)</w:t>
      </w:r>
    </w:p>
    <w:p w:rsidR="002E0D56" w:rsidRDefault="00C67A04">
      <w:pPr>
        <w:pStyle w:val="BodyText"/>
        <w:spacing w:before="80" w:line="266" w:lineRule="auto"/>
        <w:ind w:left="948" w:right="1063"/>
      </w:pPr>
      <w:r>
        <w:rPr>
          <w:w w:val="105"/>
        </w:rPr>
        <w:t>Born in Barmen, Germany, Ebbinghaus was i</w:t>
      </w:r>
      <w:r>
        <w:rPr>
          <w:w w:val="105"/>
        </w:rPr>
        <w:t>nstrumental in the development of the new science of experimental psychology at the turn of the century. A professor at both Breslau and Halle, he was the first experimentalist to conduct vigorous laboratory investigations of human learning and memory. Usi</w:t>
      </w:r>
      <w:r>
        <w:rPr>
          <w:w w:val="105"/>
        </w:rPr>
        <w:t>ng himself as a participant, Ebbinghaus memorized long lists of nonsense syllables that he believed had no prior meaning or associative value. His research resulted in several discoveries, including the finding that as the quantity of material to be learne</w:t>
      </w:r>
      <w:r>
        <w:rPr>
          <w:w w:val="105"/>
        </w:rPr>
        <w:t>d</w:t>
      </w:r>
      <w:r>
        <w:rPr>
          <w:spacing w:val="-11"/>
          <w:w w:val="105"/>
        </w:rPr>
        <w:t xml:space="preserve"> </w:t>
      </w:r>
      <w:r>
        <w:rPr>
          <w:w w:val="105"/>
        </w:rPr>
        <w:t>increases,</w:t>
      </w:r>
      <w:r>
        <w:rPr>
          <w:spacing w:val="-11"/>
          <w:w w:val="105"/>
        </w:rPr>
        <w:t xml:space="preserve"> </w:t>
      </w:r>
      <w:r>
        <w:rPr>
          <w:w w:val="105"/>
        </w:rPr>
        <w:t>the</w:t>
      </w:r>
      <w:r>
        <w:rPr>
          <w:spacing w:val="-11"/>
          <w:w w:val="105"/>
        </w:rPr>
        <w:t xml:space="preserve"> </w:t>
      </w:r>
      <w:r>
        <w:rPr>
          <w:w w:val="105"/>
        </w:rPr>
        <w:t>amount</w:t>
      </w:r>
      <w:r>
        <w:rPr>
          <w:spacing w:val="-11"/>
          <w:w w:val="105"/>
        </w:rPr>
        <w:t xml:space="preserve"> </w:t>
      </w:r>
      <w:r>
        <w:rPr>
          <w:w w:val="105"/>
        </w:rPr>
        <w:t>of</w:t>
      </w:r>
      <w:r>
        <w:rPr>
          <w:spacing w:val="-11"/>
          <w:w w:val="105"/>
        </w:rPr>
        <w:t xml:space="preserve"> </w:t>
      </w:r>
      <w:r>
        <w:rPr>
          <w:w w:val="105"/>
        </w:rPr>
        <w:t>time</w:t>
      </w:r>
      <w:r>
        <w:rPr>
          <w:spacing w:val="-11"/>
          <w:w w:val="105"/>
        </w:rPr>
        <w:t xml:space="preserve"> </w:t>
      </w:r>
      <w:r>
        <w:rPr>
          <w:w w:val="105"/>
        </w:rPr>
        <w:t>needed</w:t>
      </w:r>
      <w:r>
        <w:rPr>
          <w:spacing w:val="-11"/>
          <w:w w:val="105"/>
        </w:rPr>
        <w:t xml:space="preserve"> </w:t>
      </w:r>
      <w:r>
        <w:rPr>
          <w:w w:val="105"/>
        </w:rPr>
        <w:t>to</w:t>
      </w:r>
      <w:r>
        <w:rPr>
          <w:spacing w:val="-11"/>
          <w:w w:val="105"/>
        </w:rPr>
        <w:t xml:space="preserve"> </w:t>
      </w:r>
      <w:r>
        <w:rPr>
          <w:w w:val="105"/>
        </w:rPr>
        <w:t>learn</w:t>
      </w:r>
      <w:r>
        <w:rPr>
          <w:spacing w:val="-11"/>
          <w:w w:val="105"/>
        </w:rPr>
        <w:t xml:space="preserve"> </w:t>
      </w:r>
      <w:r>
        <w:rPr>
          <w:w w:val="105"/>
        </w:rPr>
        <w:t>it</w:t>
      </w:r>
      <w:r>
        <w:rPr>
          <w:spacing w:val="-11"/>
          <w:w w:val="105"/>
        </w:rPr>
        <w:t xml:space="preserve"> </w:t>
      </w:r>
      <w:r>
        <w:rPr>
          <w:w w:val="105"/>
        </w:rPr>
        <w:t>increases</w:t>
      </w:r>
      <w:r>
        <w:rPr>
          <w:spacing w:val="-11"/>
          <w:w w:val="105"/>
        </w:rPr>
        <w:t xml:space="preserve"> </w:t>
      </w:r>
      <w:r>
        <w:rPr>
          <w:w w:val="105"/>
        </w:rPr>
        <w:t>disproportionately,</w:t>
      </w:r>
      <w:r>
        <w:rPr>
          <w:spacing w:val="-11"/>
          <w:w w:val="105"/>
        </w:rPr>
        <w:t xml:space="preserve"> </w:t>
      </w:r>
      <w:r>
        <w:rPr>
          <w:w w:val="105"/>
        </w:rPr>
        <w:t>known</w:t>
      </w:r>
      <w:r>
        <w:rPr>
          <w:spacing w:val="-11"/>
          <w:w w:val="105"/>
        </w:rPr>
        <w:t xml:space="preserve"> </w:t>
      </w:r>
      <w:r>
        <w:rPr>
          <w:w w:val="105"/>
        </w:rPr>
        <w:t>as Ebbinghaus’ Law, and the serial position</w:t>
      </w:r>
      <w:r>
        <w:rPr>
          <w:spacing w:val="-11"/>
          <w:w w:val="105"/>
        </w:rPr>
        <w:t xml:space="preserve"> </w:t>
      </w:r>
      <w:r>
        <w:rPr>
          <w:w w:val="105"/>
        </w:rPr>
        <w:t>curve.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8: MEMORY</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5"/>
      </w:pPr>
      <w:r>
        <w:rPr>
          <w:w w:val="110"/>
        </w:rPr>
        <w:t>Endel Tulving (b. 1927)</w:t>
      </w:r>
    </w:p>
    <w:p w:rsidR="002E0D56" w:rsidRDefault="00C67A04">
      <w:pPr>
        <w:pStyle w:val="BodyText"/>
        <w:spacing w:before="80" w:line="266" w:lineRule="auto"/>
        <w:ind w:left="948" w:right="1201"/>
      </w:pPr>
      <w:r>
        <w:rPr>
          <w:w w:val="105"/>
        </w:rPr>
        <w:t>Born in Estonia, Endel Tulving was educated at the University of Heidelberg and the University of Toronto before obtaining his Ph.D. at Harvard in 1951. He taught at the University</w:t>
      </w:r>
      <w:r>
        <w:rPr>
          <w:spacing w:val="-17"/>
          <w:w w:val="105"/>
        </w:rPr>
        <w:t xml:space="preserve"> </w:t>
      </w:r>
      <w:r>
        <w:rPr>
          <w:w w:val="105"/>
        </w:rPr>
        <w:t>of</w:t>
      </w:r>
      <w:r>
        <w:rPr>
          <w:spacing w:val="-17"/>
          <w:w w:val="105"/>
        </w:rPr>
        <w:t xml:space="preserve"> </w:t>
      </w:r>
      <w:r>
        <w:rPr>
          <w:w w:val="105"/>
        </w:rPr>
        <w:t>Toronto</w:t>
      </w:r>
      <w:r>
        <w:rPr>
          <w:spacing w:val="-17"/>
          <w:w w:val="105"/>
        </w:rPr>
        <w:t xml:space="preserve"> </w:t>
      </w:r>
      <w:r>
        <w:rPr>
          <w:w w:val="105"/>
        </w:rPr>
        <w:t>for</w:t>
      </w:r>
      <w:r>
        <w:rPr>
          <w:spacing w:val="-17"/>
          <w:w w:val="105"/>
        </w:rPr>
        <w:t xml:space="preserve"> </w:t>
      </w:r>
      <w:r>
        <w:rPr>
          <w:w w:val="105"/>
        </w:rPr>
        <w:t>most</w:t>
      </w:r>
      <w:r>
        <w:rPr>
          <w:spacing w:val="-17"/>
          <w:w w:val="105"/>
        </w:rPr>
        <w:t xml:space="preserve"> </w:t>
      </w:r>
      <w:r>
        <w:rPr>
          <w:w w:val="105"/>
        </w:rPr>
        <w:t>of</w:t>
      </w:r>
      <w:r>
        <w:rPr>
          <w:spacing w:val="-17"/>
          <w:w w:val="105"/>
        </w:rPr>
        <w:t xml:space="preserve"> </w:t>
      </w:r>
      <w:r>
        <w:rPr>
          <w:w w:val="105"/>
        </w:rPr>
        <w:t>his</w:t>
      </w:r>
      <w:r>
        <w:rPr>
          <w:spacing w:val="-17"/>
          <w:w w:val="105"/>
        </w:rPr>
        <w:t xml:space="preserve"> </w:t>
      </w:r>
      <w:r>
        <w:rPr>
          <w:w w:val="105"/>
        </w:rPr>
        <w:t>professional</w:t>
      </w:r>
      <w:r>
        <w:rPr>
          <w:spacing w:val="-17"/>
          <w:w w:val="105"/>
        </w:rPr>
        <w:t xml:space="preserve"> </w:t>
      </w:r>
      <w:r>
        <w:rPr>
          <w:w w:val="105"/>
        </w:rPr>
        <w:t>career.</w:t>
      </w:r>
      <w:r>
        <w:rPr>
          <w:spacing w:val="-17"/>
          <w:w w:val="105"/>
        </w:rPr>
        <w:t xml:space="preserve"> </w:t>
      </w:r>
      <w:r>
        <w:rPr>
          <w:w w:val="105"/>
        </w:rPr>
        <w:t>His</w:t>
      </w:r>
      <w:r>
        <w:rPr>
          <w:spacing w:val="-17"/>
          <w:w w:val="105"/>
        </w:rPr>
        <w:t xml:space="preserve"> </w:t>
      </w:r>
      <w:r>
        <w:rPr>
          <w:w w:val="105"/>
        </w:rPr>
        <w:t>major</w:t>
      </w:r>
      <w:r>
        <w:rPr>
          <w:spacing w:val="-17"/>
          <w:w w:val="105"/>
        </w:rPr>
        <w:t xml:space="preserve"> </w:t>
      </w:r>
      <w:r>
        <w:rPr>
          <w:w w:val="105"/>
        </w:rPr>
        <w:t>contributions</w:t>
      </w:r>
      <w:r>
        <w:rPr>
          <w:spacing w:val="-17"/>
          <w:w w:val="105"/>
        </w:rPr>
        <w:t xml:space="preserve"> </w:t>
      </w:r>
      <w:r>
        <w:rPr>
          <w:w w:val="105"/>
        </w:rPr>
        <w:t>inc</w:t>
      </w:r>
      <w:r>
        <w:rPr>
          <w:w w:val="105"/>
        </w:rPr>
        <w:t>lude</w:t>
      </w:r>
      <w:r>
        <w:rPr>
          <w:spacing w:val="-17"/>
          <w:w w:val="105"/>
        </w:rPr>
        <w:t xml:space="preserve"> </w:t>
      </w:r>
      <w:r>
        <w:rPr>
          <w:w w:val="105"/>
        </w:rPr>
        <w:t xml:space="preserve">both experimental and theoretical work on human memory. In particular, Tulving has introduced many of the concepts that are today considered indispensable to understanding human cognition and memory, including subjective organization, retrieval cues, </w:t>
      </w:r>
      <w:r>
        <w:rPr>
          <w:w w:val="105"/>
        </w:rPr>
        <w:t>and the distinction between episodic and semantic</w:t>
      </w:r>
      <w:r>
        <w:rPr>
          <w:spacing w:val="-16"/>
          <w:w w:val="105"/>
        </w:rPr>
        <w:t xml:space="preserve"> </w:t>
      </w:r>
      <w:r>
        <w:rPr>
          <w:w w:val="105"/>
        </w:rPr>
        <w:t>memory.</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5"/>
        <w:rPr>
          <w:sz w:val="34"/>
        </w:rPr>
      </w:pPr>
    </w:p>
    <w:p w:rsidR="002E0D56" w:rsidRDefault="00C67A04">
      <w:pPr>
        <w:pStyle w:val="Heading5"/>
      </w:pPr>
      <w:r>
        <w:rPr>
          <w:spacing w:val="2"/>
          <w:w w:val="105"/>
        </w:rPr>
        <w:t xml:space="preserve">Elizabeth </w:t>
      </w:r>
      <w:r>
        <w:rPr>
          <w:w w:val="105"/>
        </w:rPr>
        <w:t xml:space="preserve">F. </w:t>
      </w:r>
      <w:r>
        <w:rPr>
          <w:spacing w:val="2"/>
          <w:w w:val="105"/>
        </w:rPr>
        <w:t xml:space="preserve">Loftus </w:t>
      </w:r>
      <w:r>
        <w:rPr>
          <w:w w:val="105"/>
        </w:rPr>
        <w:t>(b.</w:t>
      </w:r>
      <w:r>
        <w:rPr>
          <w:spacing w:val="57"/>
          <w:w w:val="105"/>
        </w:rPr>
        <w:t xml:space="preserve"> </w:t>
      </w:r>
      <w:r>
        <w:rPr>
          <w:spacing w:val="3"/>
          <w:w w:val="105"/>
        </w:rPr>
        <w:t>1944)</w:t>
      </w:r>
    </w:p>
    <w:p w:rsidR="002E0D56" w:rsidRDefault="00C67A04">
      <w:pPr>
        <w:pStyle w:val="BodyText"/>
        <w:spacing w:before="80" w:line="266" w:lineRule="auto"/>
        <w:ind w:left="948" w:right="1056"/>
      </w:pPr>
      <w:r>
        <w:rPr>
          <w:w w:val="105"/>
        </w:rPr>
        <w:t>Born in Los Angeles, Loftus earned her B.A. in psychology at UCLA in 1966 and her Ph.D. at Stanford</w:t>
      </w:r>
      <w:r>
        <w:rPr>
          <w:spacing w:val="-9"/>
          <w:w w:val="105"/>
        </w:rPr>
        <w:t xml:space="preserve"> </w:t>
      </w:r>
      <w:r>
        <w:rPr>
          <w:w w:val="105"/>
        </w:rPr>
        <w:t>in</w:t>
      </w:r>
      <w:r>
        <w:rPr>
          <w:spacing w:val="-9"/>
          <w:w w:val="105"/>
        </w:rPr>
        <w:t xml:space="preserve"> </w:t>
      </w:r>
      <w:r>
        <w:rPr>
          <w:w w:val="105"/>
        </w:rPr>
        <w:t>1970.</w:t>
      </w:r>
      <w:r>
        <w:rPr>
          <w:spacing w:val="-9"/>
          <w:w w:val="105"/>
        </w:rPr>
        <w:t xml:space="preserve"> </w:t>
      </w:r>
      <w:r>
        <w:rPr>
          <w:w w:val="105"/>
        </w:rPr>
        <w:t>She</w:t>
      </w:r>
      <w:r>
        <w:rPr>
          <w:spacing w:val="-8"/>
          <w:w w:val="105"/>
        </w:rPr>
        <w:t xml:space="preserve"> </w:t>
      </w:r>
      <w:r>
        <w:rPr>
          <w:w w:val="105"/>
        </w:rPr>
        <w:t>has</w:t>
      </w:r>
      <w:r>
        <w:rPr>
          <w:spacing w:val="-9"/>
          <w:w w:val="105"/>
        </w:rPr>
        <w:t xml:space="preserve"> </w:t>
      </w:r>
      <w:r>
        <w:rPr>
          <w:w w:val="105"/>
        </w:rPr>
        <w:t>been</w:t>
      </w:r>
      <w:r>
        <w:rPr>
          <w:spacing w:val="-9"/>
          <w:w w:val="105"/>
        </w:rPr>
        <w:t xml:space="preserve"> </w:t>
      </w:r>
      <w:r>
        <w:rPr>
          <w:w w:val="105"/>
        </w:rPr>
        <w:t>a</w:t>
      </w:r>
      <w:r>
        <w:rPr>
          <w:spacing w:val="-8"/>
          <w:w w:val="105"/>
        </w:rPr>
        <w:t xml:space="preserve"> </w:t>
      </w:r>
      <w:r>
        <w:rPr>
          <w:w w:val="105"/>
        </w:rPr>
        <w:t>professor</w:t>
      </w:r>
      <w:r>
        <w:rPr>
          <w:spacing w:val="-9"/>
          <w:w w:val="105"/>
        </w:rPr>
        <w:t xml:space="preserve"> </w:t>
      </w:r>
      <w:r>
        <w:rPr>
          <w:w w:val="105"/>
        </w:rPr>
        <w:t>of</w:t>
      </w:r>
      <w:r>
        <w:rPr>
          <w:spacing w:val="-9"/>
          <w:w w:val="105"/>
        </w:rPr>
        <w:t xml:space="preserve"> </w:t>
      </w:r>
      <w:r>
        <w:rPr>
          <w:w w:val="105"/>
        </w:rPr>
        <w:t>psychology</w:t>
      </w:r>
      <w:r>
        <w:rPr>
          <w:spacing w:val="-9"/>
          <w:w w:val="105"/>
        </w:rPr>
        <w:t xml:space="preserve"> </w:t>
      </w:r>
      <w:r>
        <w:rPr>
          <w:w w:val="105"/>
        </w:rPr>
        <w:t>at</w:t>
      </w:r>
      <w:r>
        <w:rPr>
          <w:spacing w:val="-8"/>
          <w:w w:val="105"/>
        </w:rPr>
        <w:t xml:space="preserve"> </w:t>
      </w:r>
      <w:r>
        <w:rPr>
          <w:w w:val="105"/>
        </w:rPr>
        <w:t>the</w:t>
      </w:r>
      <w:r>
        <w:rPr>
          <w:spacing w:val="-9"/>
          <w:w w:val="105"/>
        </w:rPr>
        <w:t xml:space="preserve"> </w:t>
      </w:r>
      <w:r>
        <w:rPr>
          <w:w w:val="105"/>
        </w:rPr>
        <w:t>University</w:t>
      </w:r>
      <w:r>
        <w:rPr>
          <w:spacing w:val="-9"/>
          <w:w w:val="105"/>
        </w:rPr>
        <w:t xml:space="preserve"> </w:t>
      </w:r>
      <w:r>
        <w:rPr>
          <w:w w:val="105"/>
        </w:rPr>
        <w:t>of</w:t>
      </w:r>
      <w:r>
        <w:rPr>
          <w:spacing w:val="-8"/>
          <w:w w:val="105"/>
        </w:rPr>
        <w:t xml:space="preserve"> </w:t>
      </w:r>
      <w:r>
        <w:rPr>
          <w:w w:val="105"/>
        </w:rPr>
        <w:t>Washington</w:t>
      </w:r>
      <w:r>
        <w:rPr>
          <w:spacing w:val="-9"/>
          <w:w w:val="105"/>
        </w:rPr>
        <w:t xml:space="preserve"> </w:t>
      </w:r>
      <w:r>
        <w:rPr>
          <w:w w:val="105"/>
        </w:rPr>
        <w:t>since 1975. Professor Loftus’ area of specialty is human memory. Her expertise is in the area of eyewitness testimony, and she is often referred to as “the expert who puts memory on trial.” Loftus has made a career of exploring the</w:t>
      </w:r>
      <w:r>
        <w:rPr>
          <w:w w:val="105"/>
        </w:rPr>
        <w:t xml:space="preserve"> frailties and flaws of human memory, particularly with respect to the validity of memories encoded under duress, such as when witnessing a crime</w:t>
      </w:r>
      <w:r>
        <w:rPr>
          <w:spacing w:val="-9"/>
          <w:w w:val="105"/>
        </w:rPr>
        <w:t xml:space="preserve"> </w:t>
      </w:r>
      <w:r>
        <w:rPr>
          <w:w w:val="105"/>
        </w:rPr>
        <w:t>or</w:t>
      </w:r>
      <w:r>
        <w:rPr>
          <w:spacing w:val="-8"/>
          <w:w w:val="105"/>
        </w:rPr>
        <w:t xml:space="preserve"> </w:t>
      </w:r>
      <w:r>
        <w:rPr>
          <w:w w:val="105"/>
        </w:rPr>
        <w:t>being</w:t>
      </w:r>
      <w:r>
        <w:rPr>
          <w:spacing w:val="-8"/>
          <w:w w:val="105"/>
        </w:rPr>
        <w:t xml:space="preserve"> </w:t>
      </w:r>
      <w:r>
        <w:rPr>
          <w:w w:val="105"/>
        </w:rPr>
        <w:t>a</w:t>
      </w:r>
      <w:r>
        <w:rPr>
          <w:spacing w:val="-8"/>
          <w:w w:val="105"/>
        </w:rPr>
        <w:t xml:space="preserve"> </w:t>
      </w:r>
      <w:r>
        <w:rPr>
          <w:w w:val="105"/>
        </w:rPr>
        <w:t>victim</w:t>
      </w:r>
      <w:r>
        <w:rPr>
          <w:spacing w:val="-8"/>
          <w:w w:val="105"/>
        </w:rPr>
        <w:t xml:space="preserve"> </w:t>
      </w:r>
      <w:r>
        <w:rPr>
          <w:w w:val="105"/>
        </w:rPr>
        <w:t>of</w:t>
      </w:r>
      <w:r>
        <w:rPr>
          <w:spacing w:val="-8"/>
          <w:w w:val="105"/>
        </w:rPr>
        <w:t xml:space="preserve"> </w:t>
      </w:r>
      <w:r>
        <w:rPr>
          <w:w w:val="105"/>
        </w:rPr>
        <w:t>a</w:t>
      </w:r>
      <w:r>
        <w:rPr>
          <w:spacing w:val="-9"/>
          <w:w w:val="105"/>
        </w:rPr>
        <w:t xml:space="preserve"> </w:t>
      </w:r>
      <w:r>
        <w:rPr>
          <w:w w:val="105"/>
        </w:rPr>
        <w:t>crime.</w:t>
      </w:r>
      <w:r>
        <w:rPr>
          <w:spacing w:val="-8"/>
          <w:w w:val="105"/>
        </w:rPr>
        <w:t xml:space="preserve"> </w:t>
      </w:r>
      <w:r>
        <w:rPr>
          <w:w w:val="105"/>
        </w:rPr>
        <w:t>She</w:t>
      </w:r>
      <w:r>
        <w:rPr>
          <w:spacing w:val="-8"/>
          <w:w w:val="105"/>
        </w:rPr>
        <w:t xml:space="preserve"> </w:t>
      </w:r>
      <w:r>
        <w:rPr>
          <w:w w:val="105"/>
        </w:rPr>
        <w:t>is</w:t>
      </w:r>
      <w:r>
        <w:rPr>
          <w:spacing w:val="-8"/>
          <w:w w:val="105"/>
        </w:rPr>
        <w:t xml:space="preserve"> </w:t>
      </w:r>
      <w:r>
        <w:rPr>
          <w:w w:val="105"/>
        </w:rPr>
        <w:t>sought</w:t>
      </w:r>
      <w:r>
        <w:rPr>
          <w:spacing w:val="-8"/>
          <w:w w:val="105"/>
        </w:rPr>
        <w:t xml:space="preserve"> </w:t>
      </w:r>
      <w:r>
        <w:rPr>
          <w:w w:val="105"/>
        </w:rPr>
        <w:t>after</w:t>
      </w:r>
      <w:r>
        <w:rPr>
          <w:spacing w:val="-9"/>
          <w:w w:val="105"/>
        </w:rPr>
        <w:t xml:space="preserve"> </w:t>
      </w:r>
      <w:r>
        <w:rPr>
          <w:w w:val="105"/>
        </w:rPr>
        <w:t>as</w:t>
      </w:r>
      <w:r>
        <w:rPr>
          <w:spacing w:val="-8"/>
          <w:w w:val="105"/>
        </w:rPr>
        <w:t xml:space="preserve"> </w:t>
      </w:r>
      <w:r>
        <w:rPr>
          <w:w w:val="105"/>
        </w:rPr>
        <w:t>the</w:t>
      </w:r>
      <w:r>
        <w:rPr>
          <w:spacing w:val="-8"/>
          <w:w w:val="105"/>
        </w:rPr>
        <w:t xml:space="preserve"> </w:t>
      </w:r>
      <w:r>
        <w:rPr>
          <w:w w:val="105"/>
        </w:rPr>
        <w:t>expert</w:t>
      </w:r>
      <w:r>
        <w:rPr>
          <w:spacing w:val="-8"/>
          <w:w w:val="105"/>
        </w:rPr>
        <w:t xml:space="preserve"> </w:t>
      </w:r>
      <w:r>
        <w:rPr>
          <w:w w:val="105"/>
        </w:rPr>
        <w:t>witness</w:t>
      </w:r>
      <w:r>
        <w:rPr>
          <w:spacing w:val="-8"/>
          <w:w w:val="105"/>
        </w:rPr>
        <w:t xml:space="preserve"> </w:t>
      </w:r>
      <w:r>
        <w:rPr>
          <w:w w:val="105"/>
        </w:rPr>
        <w:t>who</w:t>
      </w:r>
      <w:r>
        <w:rPr>
          <w:spacing w:val="-8"/>
          <w:w w:val="105"/>
        </w:rPr>
        <w:t xml:space="preserve"> </w:t>
      </w:r>
      <w:r>
        <w:rPr>
          <w:w w:val="105"/>
        </w:rPr>
        <w:t>can</w:t>
      </w:r>
      <w:r>
        <w:rPr>
          <w:spacing w:val="-9"/>
          <w:w w:val="105"/>
        </w:rPr>
        <w:t xml:space="preserve"> </w:t>
      </w:r>
      <w:r>
        <w:rPr>
          <w:w w:val="105"/>
        </w:rPr>
        <w:t>explain</w:t>
      </w:r>
      <w:r>
        <w:rPr>
          <w:spacing w:val="-8"/>
          <w:w w:val="105"/>
        </w:rPr>
        <w:t xml:space="preserve"> </w:t>
      </w:r>
      <w:r>
        <w:rPr>
          <w:w w:val="105"/>
        </w:rPr>
        <w:t>to juries the fallibil</w:t>
      </w:r>
      <w:r>
        <w:rPr>
          <w:w w:val="105"/>
        </w:rPr>
        <w:t>ity of human memory, and help them to understand that what the eyewitness says</w:t>
      </w:r>
      <w:r>
        <w:rPr>
          <w:spacing w:val="-9"/>
          <w:w w:val="105"/>
        </w:rPr>
        <w:t xml:space="preserve"> </w:t>
      </w:r>
      <w:r>
        <w:rPr>
          <w:w w:val="105"/>
        </w:rPr>
        <w:t>he</w:t>
      </w:r>
      <w:r>
        <w:rPr>
          <w:spacing w:val="-9"/>
          <w:w w:val="105"/>
        </w:rPr>
        <w:t xml:space="preserve"> </w:t>
      </w:r>
      <w:r>
        <w:rPr>
          <w:w w:val="105"/>
        </w:rPr>
        <w:t>or</w:t>
      </w:r>
      <w:r>
        <w:rPr>
          <w:spacing w:val="-9"/>
          <w:w w:val="105"/>
        </w:rPr>
        <w:t xml:space="preserve"> </w:t>
      </w:r>
      <w:r>
        <w:rPr>
          <w:w w:val="105"/>
        </w:rPr>
        <w:t>she</w:t>
      </w:r>
      <w:r>
        <w:rPr>
          <w:spacing w:val="-9"/>
          <w:w w:val="105"/>
        </w:rPr>
        <w:t xml:space="preserve"> </w:t>
      </w:r>
      <w:r>
        <w:rPr>
          <w:w w:val="105"/>
        </w:rPr>
        <w:t>saw</w:t>
      </w:r>
      <w:r>
        <w:rPr>
          <w:spacing w:val="-9"/>
          <w:w w:val="105"/>
        </w:rPr>
        <w:t xml:space="preserve"> </w:t>
      </w:r>
      <w:r>
        <w:rPr>
          <w:w w:val="105"/>
        </w:rPr>
        <w:t>may,</w:t>
      </w:r>
      <w:r>
        <w:rPr>
          <w:spacing w:val="-9"/>
          <w:w w:val="105"/>
        </w:rPr>
        <w:t xml:space="preserve"> </w:t>
      </w:r>
      <w:r>
        <w:rPr>
          <w:w w:val="105"/>
        </w:rPr>
        <w:t>in</w:t>
      </w:r>
      <w:r>
        <w:rPr>
          <w:spacing w:val="-9"/>
          <w:w w:val="105"/>
        </w:rPr>
        <w:t xml:space="preserve"> </w:t>
      </w:r>
      <w:r>
        <w:rPr>
          <w:w w:val="105"/>
        </w:rPr>
        <w:t>reality,</w:t>
      </w:r>
      <w:r>
        <w:rPr>
          <w:spacing w:val="-9"/>
          <w:w w:val="105"/>
        </w:rPr>
        <w:t xml:space="preserve"> </w:t>
      </w:r>
      <w:r>
        <w:rPr>
          <w:w w:val="105"/>
        </w:rPr>
        <w:t>be</w:t>
      </w:r>
      <w:r>
        <w:rPr>
          <w:spacing w:val="-9"/>
          <w:w w:val="105"/>
        </w:rPr>
        <w:t xml:space="preserve"> </w:t>
      </w:r>
      <w:r>
        <w:rPr>
          <w:w w:val="105"/>
        </w:rPr>
        <w:t>due</w:t>
      </w:r>
      <w:r>
        <w:rPr>
          <w:spacing w:val="-9"/>
          <w:w w:val="105"/>
        </w:rPr>
        <w:t xml:space="preserve"> </w:t>
      </w:r>
      <w:r>
        <w:rPr>
          <w:w w:val="105"/>
        </w:rPr>
        <w:t>to</w:t>
      </w:r>
      <w:r>
        <w:rPr>
          <w:spacing w:val="-8"/>
          <w:w w:val="105"/>
        </w:rPr>
        <w:t xml:space="preserve"> </w:t>
      </w:r>
      <w:r>
        <w:rPr>
          <w:w w:val="105"/>
        </w:rPr>
        <w:t>post-event</w:t>
      </w:r>
      <w:r>
        <w:rPr>
          <w:spacing w:val="-9"/>
          <w:w w:val="105"/>
        </w:rPr>
        <w:t xml:space="preserve"> </w:t>
      </w:r>
      <w:r>
        <w:rPr>
          <w:w w:val="105"/>
        </w:rPr>
        <w:t>information</w:t>
      </w:r>
      <w:r>
        <w:rPr>
          <w:spacing w:val="-9"/>
          <w:w w:val="105"/>
        </w:rPr>
        <w:t xml:space="preserve"> </w:t>
      </w:r>
      <w:r>
        <w:rPr>
          <w:w w:val="105"/>
        </w:rPr>
        <w:t>that</w:t>
      </w:r>
      <w:r>
        <w:rPr>
          <w:spacing w:val="-9"/>
          <w:w w:val="105"/>
        </w:rPr>
        <w:t xml:space="preserve"> </w:t>
      </w:r>
      <w:r>
        <w:rPr>
          <w:w w:val="105"/>
        </w:rPr>
        <w:t>has</w:t>
      </w:r>
      <w:r>
        <w:rPr>
          <w:spacing w:val="-9"/>
          <w:w w:val="105"/>
        </w:rPr>
        <w:t xml:space="preserve"> </w:t>
      </w:r>
      <w:r>
        <w:rPr>
          <w:w w:val="105"/>
        </w:rPr>
        <w:t>been</w:t>
      </w:r>
      <w:r>
        <w:rPr>
          <w:spacing w:val="-9"/>
          <w:w w:val="105"/>
        </w:rPr>
        <w:t xml:space="preserve"> </w:t>
      </w:r>
      <w:r>
        <w:rPr>
          <w:w w:val="105"/>
        </w:rPr>
        <w:t>encoded</w:t>
      </w:r>
      <w:r>
        <w:rPr>
          <w:spacing w:val="-9"/>
          <w:w w:val="105"/>
        </w:rPr>
        <w:t xml:space="preserve"> </w:t>
      </w:r>
      <w:r>
        <w:rPr>
          <w:w w:val="105"/>
        </w:rPr>
        <w:t>and incorporated into the original</w:t>
      </w:r>
      <w:r>
        <w:rPr>
          <w:spacing w:val="-16"/>
          <w:w w:val="105"/>
        </w:rPr>
        <w:t xml:space="preserve"> </w:t>
      </w:r>
      <w:r>
        <w:rPr>
          <w:w w:val="105"/>
        </w:rPr>
        <w:t>memory.</w:t>
      </w:r>
    </w:p>
    <w:p w:rsidR="002E0D56" w:rsidRDefault="002E0D56">
      <w:pPr>
        <w:pStyle w:val="BodyText"/>
        <w:spacing w:before="4"/>
        <w:rPr>
          <w:sz w:val="32"/>
        </w:rPr>
      </w:pPr>
    </w:p>
    <w:p w:rsidR="002E0D56" w:rsidRDefault="00C67A04">
      <w:pPr>
        <w:pStyle w:val="Heading3"/>
        <w:ind w:left="891" w:right="6886"/>
        <w:jc w:val="center"/>
        <w:rPr>
          <w:u w:val="none"/>
        </w:rPr>
      </w:pPr>
      <w:r>
        <w:rPr>
          <w:u w:val="double"/>
        </w:rPr>
        <w:t xml:space="preserve">TIMELINE </w:t>
      </w:r>
    </w:p>
    <w:p w:rsidR="002E0D56" w:rsidRDefault="002E0D56">
      <w:pPr>
        <w:pStyle w:val="BodyText"/>
        <w:rPr>
          <w:rFonts w:ascii="Arial"/>
          <w:b/>
          <w:i/>
          <w:sz w:val="6"/>
        </w:rPr>
      </w:pPr>
    </w:p>
    <w:tbl>
      <w:tblPr>
        <w:tblW w:w="0" w:type="auto"/>
        <w:tblInd w:w="1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18"/>
        <w:gridCol w:w="7358"/>
      </w:tblGrid>
      <w:tr w:rsidR="002E0D56">
        <w:trPr>
          <w:trHeight w:val="487"/>
        </w:trPr>
        <w:tc>
          <w:tcPr>
            <w:tcW w:w="818" w:type="dxa"/>
            <w:tcBorders>
              <w:top w:val="nil"/>
              <w:left w:val="nil"/>
              <w:bottom w:val="nil"/>
              <w:right w:val="nil"/>
            </w:tcBorders>
            <w:shd w:val="clear" w:color="auto" w:fill="000000"/>
          </w:tcPr>
          <w:p w:rsidR="002E0D56" w:rsidRDefault="00C67A04">
            <w:pPr>
              <w:pStyle w:val="TableParagraph"/>
              <w:spacing w:before="38"/>
              <w:ind w:left="120"/>
              <w:rPr>
                <w:rFonts w:ascii="Times New Roman"/>
                <w:b/>
                <w:sz w:val="28"/>
              </w:rPr>
            </w:pPr>
            <w:r>
              <w:rPr>
                <w:rFonts w:ascii="Times New Roman"/>
                <w:b/>
                <w:color w:val="FFFFFF"/>
                <w:sz w:val="28"/>
              </w:rPr>
              <w:t>Year</w:t>
            </w:r>
          </w:p>
        </w:tc>
        <w:tc>
          <w:tcPr>
            <w:tcW w:w="7358" w:type="dxa"/>
            <w:tcBorders>
              <w:top w:val="nil"/>
              <w:left w:val="nil"/>
              <w:bottom w:val="nil"/>
              <w:right w:val="nil"/>
            </w:tcBorders>
            <w:shd w:val="clear" w:color="auto" w:fill="000000"/>
          </w:tcPr>
          <w:p w:rsidR="002E0D56" w:rsidRDefault="00C67A04">
            <w:pPr>
              <w:pStyle w:val="TableParagraph"/>
              <w:spacing w:before="38"/>
              <w:ind w:left="3309" w:right="3273"/>
              <w:jc w:val="center"/>
              <w:rPr>
                <w:rFonts w:ascii="Times New Roman"/>
                <w:b/>
                <w:sz w:val="28"/>
              </w:rPr>
            </w:pPr>
            <w:r>
              <w:rPr>
                <w:rFonts w:ascii="Times New Roman"/>
                <w:b/>
                <w:color w:val="FFFFFF"/>
                <w:w w:val="105"/>
                <w:sz w:val="28"/>
              </w:rPr>
              <w:t>Event</w:t>
            </w:r>
          </w:p>
        </w:tc>
      </w:tr>
      <w:tr w:rsidR="002E0D56">
        <w:trPr>
          <w:trHeight w:val="397"/>
        </w:trPr>
        <w:tc>
          <w:tcPr>
            <w:tcW w:w="818" w:type="dxa"/>
            <w:tcBorders>
              <w:left w:val="single" w:sz="12" w:space="0" w:color="000000"/>
            </w:tcBorders>
          </w:tcPr>
          <w:p w:rsidR="002E0D56" w:rsidRDefault="00C67A04">
            <w:pPr>
              <w:pStyle w:val="TableParagraph"/>
              <w:spacing w:before="13"/>
              <w:ind w:left="105"/>
              <w:rPr>
                <w:sz w:val="19"/>
              </w:rPr>
            </w:pPr>
            <w:r>
              <w:rPr>
                <w:sz w:val="19"/>
              </w:rPr>
              <w:t>1859</w:t>
            </w:r>
          </w:p>
        </w:tc>
        <w:tc>
          <w:tcPr>
            <w:tcW w:w="7358" w:type="dxa"/>
            <w:tcBorders>
              <w:right w:val="single" w:sz="12" w:space="0" w:color="000000"/>
            </w:tcBorders>
          </w:tcPr>
          <w:p w:rsidR="002E0D56" w:rsidRDefault="00C67A04">
            <w:pPr>
              <w:pStyle w:val="TableParagraph"/>
              <w:spacing w:before="40"/>
              <w:ind w:left="119"/>
              <w:rPr>
                <w:sz w:val="19"/>
              </w:rPr>
            </w:pPr>
            <w:r>
              <w:rPr>
                <w:w w:val="105"/>
                <w:sz w:val="19"/>
              </w:rPr>
              <w:t xml:space="preserve">Charles Darwin published </w:t>
            </w:r>
            <w:r>
              <w:rPr>
                <w:rFonts w:ascii="Times New Roman"/>
                <w:i/>
                <w:w w:val="105"/>
                <w:sz w:val="19"/>
              </w:rPr>
              <w:t>On the Origin of the Species</w:t>
            </w:r>
            <w:r>
              <w:rPr>
                <w:w w:val="105"/>
                <w:sz w:val="19"/>
              </w:rPr>
              <w:t>.</w:t>
            </w:r>
          </w:p>
        </w:tc>
      </w:tr>
      <w:tr w:rsidR="002E0D56">
        <w:trPr>
          <w:trHeight w:val="360"/>
        </w:trPr>
        <w:tc>
          <w:tcPr>
            <w:tcW w:w="818" w:type="dxa"/>
            <w:tcBorders>
              <w:left w:val="single" w:sz="12" w:space="0" w:color="000000"/>
            </w:tcBorders>
          </w:tcPr>
          <w:p w:rsidR="002E0D56" w:rsidRDefault="00C67A04">
            <w:pPr>
              <w:pStyle w:val="TableParagraph"/>
              <w:spacing w:before="5"/>
              <w:ind w:left="105"/>
              <w:rPr>
                <w:sz w:val="19"/>
              </w:rPr>
            </w:pPr>
            <w:r>
              <w:rPr>
                <w:sz w:val="19"/>
              </w:rPr>
              <w:t>1885</w:t>
            </w:r>
          </w:p>
        </w:tc>
        <w:tc>
          <w:tcPr>
            <w:tcW w:w="7358" w:type="dxa"/>
            <w:tcBorders>
              <w:right w:val="single" w:sz="12" w:space="0" w:color="000000"/>
            </w:tcBorders>
          </w:tcPr>
          <w:p w:rsidR="002E0D56" w:rsidRDefault="00C67A04">
            <w:pPr>
              <w:pStyle w:val="TableParagraph"/>
              <w:spacing w:before="5"/>
              <w:ind w:left="119"/>
              <w:rPr>
                <w:sz w:val="19"/>
              </w:rPr>
            </w:pPr>
            <w:r>
              <w:rPr>
                <w:w w:val="105"/>
                <w:sz w:val="19"/>
              </w:rPr>
              <w:t>Ebbinghaus published the first psychological study of memory.</w:t>
            </w:r>
          </w:p>
        </w:tc>
      </w:tr>
      <w:tr w:rsidR="002E0D56">
        <w:trPr>
          <w:trHeight w:val="600"/>
        </w:trPr>
        <w:tc>
          <w:tcPr>
            <w:tcW w:w="818" w:type="dxa"/>
            <w:tcBorders>
              <w:left w:val="single" w:sz="12" w:space="0" w:color="000000"/>
            </w:tcBorders>
          </w:tcPr>
          <w:p w:rsidR="002E0D56" w:rsidRDefault="00C67A04">
            <w:pPr>
              <w:pStyle w:val="TableParagraph"/>
              <w:spacing w:before="5"/>
              <w:ind w:left="105"/>
              <w:rPr>
                <w:sz w:val="19"/>
              </w:rPr>
            </w:pPr>
            <w:r>
              <w:rPr>
                <w:spacing w:val="8"/>
                <w:sz w:val="19"/>
              </w:rPr>
              <w:t>1914-</w:t>
            </w:r>
          </w:p>
          <w:p w:rsidR="002E0D56" w:rsidRDefault="00C67A04">
            <w:pPr>
              <w:pStyle w:val="TableParagraph"/>
              <w:spacing w:before="25"/>
              <w:ind w:left="105"/>
              <w:rPr>
                <w:sz w:val="19"/>
              </w:rPr>
            </w:pPr>
            <w:r>
              <w:rPr>
                <w:spacing w:val="7"/>
                <w:sz w:val="19"/>
              </w:rPr>
              <w:t>1918</w:t>
            </w:r>
          </w:p>
        </w:tc>
        <w:tc>
          <w:tcPr>
            <w:tcW w:w="7358" w:type="dxa"/>
            <w:tcBorders>
              <w:right w:val="single" w:sz="12" w:space="0" w:color="000000"/>
            </w:tcBorders>
          </w:tcPr>
          <w:p w:rsidR="002E0D56" w:rsidRDefault="00C67A04">
            <w:pPr>
              <w:pStyle w:val="TableParagraph"/>
              <w:spacing w:before="5"/>
              <w:ind w:left="119"/>
              <w:rPr>
                <w:sz w:val="19"/>
              </w:rPr>
            </w:pPr>
            <w:r>
              <w:rPr>
                <w:w w:val="105"/>
                <w:sz w:val="19"/>
              </w:rPr>
              <w:t>World War I was fought.</w:t>
            </w:r>
          </w:p>
        </w:tc>
      </w:tr>
      <w:tr w:rsidR="002E0D56">
        <w:trPr>
          <w:trHeight w:val="840"/>
        </w:trPr>
        <w:tc>
          <w:tcPr>
            <w:tcW w:w="818" w:type="dxa"/>
            <w:tcBorders>
              <w:left w:val="single" w:sz="12" w:space="0" w:color="000000"/>
            </w:tcBorders>
          </w:tcPr>
          <w:p w:rsidR="002E0D56" w:rsidRDefault="00C67A04">
            <w:pPr>
              <w:pStyle w:val="TableParagraph"/>
              <w:spacing w:before="5"/>
              <w:ind w:left="105"/>
              <w:rPr>
                <w:sz w:val="19"/>
              </w:rPr>
            </w:pPr>
            <w:r>
              <w:rPr>
                <w:sz w:val="19"/>
              </w:rPr>
              <w:t>1932</w:t>
            </w:r>
          </w:p>
        </w:tc>
        <w:tc>
          <w:tcPr>
            <w:tcW w:w="7358" w:type="dxa"/>
            <w:tcBorders>
              <w:right w:val="single" w:sz="12" w:space="0" w:color="000000"/>
            </w:tcBorders>
          </w:tcPr>
          <w:p w:rsidR="002E0D56" w:rsidRDefault="00C67A04">
            <w:pPr>
              <w:pStyle w:val="TableParagraph"/>
              <w:spacing w:before="5" w:line="266" w:lineRule="auto"/>
              <w:ind w:left="119" w:right="117"/>
              <w:jc w:val="both"/>
              <w:rPr>
                <w:sz w:val="19"/>
              </w:rPr>
            </w:pPr>
            <w:r>
              <w:rPr>
                <w:w w:val="105"/>
                <w:sz w:val="19"/>
              </w:rPr>
              <w:t>Frederic</w:t>
            </w:r>
            <w:r>
              <w:rPr>
                <w:spacing w:val="-20"/>
                <w:w w:val="105"/>
                <w:sz w:val="19"/>
              </w:rPr>
              <w:t xml:space="preserve"> </w:t>
            </w:r>
            <w:r>
              <w:rPr>
                <w:w w:val="105"/>
                <w:sz w:val="19"/>
              </w:rPr>
              <w:t>Bartlett</w:t>
            </w:r>
            <w:r>
              <w:rPr>
                <w:spacing w:val="-20"/>
                <w:w w:val="105"/>
                <w:sz w:val="19"/>
              </w:rPr>
              <w:t xml:space="preserve"> </w:t>
            </w:r>
            <w:r>
              <w:rPr>
                <w:w w:val="105"/>
                <w:sz w:val="19"/>
              </w:rPr>
              <w:t>published</w:t>
            </w:r>
            <w:r>
              <w:rPr>
                <w:spacing w:val="-20"/>
                <w:w w:val="105"/>
                <w:sz w:val="19"/>
              </w:rPr>
              <w:t xml:space="preserve"> </w:t>
            </w:r>
            <w:r>
              <w:rPr>
                <w:w w:val="105"/>
                <w:sz w:val="19"/>
              </w:rPr>
              <w:t>his</w:t>
            </w:r>
            <w:r>
              <w:rPr>
                <w:spacing w:val="-20"/>
                <w:w w:val="105"/>
                <w:sz w:val="19"/>
              </w:rPr>
              <w:t xml:space="preserve"> </w:t>
            </w:r>
            <w:r>
              <w:rPr>
                <w:w w:val="105"/>
                <w:sz w:val="19"/>
              </w:rPr>
              <w:t>findings</w:t>
            </w:r>
            <w:r>
              <w:rPr>
                <w:spacing w:val="-20"/>
                <w:w w:val="105"/>
                <w:sz w:val="19"/>
              </w:rPr>
              <w:t xml:space="preserve"> </w:t>
            </w:r>
            <w:r>
              <w:rPr>
                <w:w w:val="105"/>
                <w:sz w:val="19"/>
              </w:rPr>
              <w:t>on</w:t>
            </w:r>
            <w:r>
              <w:rPr>
                <w:spacing w:val="-20"/>
                <w:w w:val="105"/>
                <w:sz w:val="19"/>
              </w:rPr>
              <w:t xml:space="preserve"> </w:t>
            </w:r>
            <w:r>
              <w:rPr>
                <w:w w:val="105"/>
                <w:sz w:val="19"/>
              </w:rPr>
              <w:t>reconstructive</w:t>
            </w:r>
            <w:r>
              <w:rPr>
                <w:spacing w:val="-20"/>
                <w:w w:val="105"/>
                <w:sz w:val="19"/>
              </w:rPr>
              <w:t xml:space="preserve"> </w:t>
            </w:r>
            <w:r>
              <w:rPr>
                <w:w w:val="105"/>
                <w:sz w:val="19"/>
              </w:rPr>
              <w:t>memory,</w:t>
            </w:r>
            <w:r>
              <w:rPr>
                <w:spacing w:val="-20"/>
                <w:w w:val="105"/>
                <w:sz w:val="19"/>
              </w:rPr>
              <w:t xml:space="preserve"> </w:t>
            </w:r>
            <w:r>
              <w:rPr>
                <w:w w:val="105"/>
                <w:sz w:val="19"/>
              </w:rPr>
              <w:t>demonstrating that</w:t>
            </w:r>
            <w:r>
              <w:rPr>
                <w:spacing w:val="-10"/>
                <w:w w:val="105"/>
                <w:sz w:val="19"/>
              </w:rPr>
              <w:t xml:space="preserve"> </w:t>
            </w:r>
            <w:r>
              <w:rPr>
                <w:w w:val="105"/>
                <w:sz w:val="19"/>
              </w:rPr>
              <w:t>memory</w:t>
            </w:r>
            <w:r>
              <w:rPr>
                <w:spacing w:val="-9"/>
                <w:w w:val="105"/>
                <w:sz w:val="19"/>
              </w:rPr>
              <w:t xml:space="preserve"> </w:t>
            </w:r>
            <w:r>
              <w:rPr>
                <w:w w:val="105"/>
                <w:sz w:val="19"/>
              </w:rPr>
              <w:t>is</w:t>
            </w:r>
            <w:r>
              <w:rPr>
                <w:spacing w:val="-10"/>
                <w:w w:val="105"/>
                <w:sz w:val="19"/>
              </w:rPr>
              <w:t xml:space="preserve"> </w:t>
            </w:r>
            <w:r>
              <w:rPr>
                <w:w w:val="105"/>
                <w:sz w:val="19"/>
              </w:rPr>
              <w:t>influenced</w:t>
            </w:r>
            <w:r>
              <w:rPr>
                <w:spacing w:val="-9"/>
                <w:w w:val="105"/>
                <w:sz w:val="19"/>
              </w:rPr>
              <w:t xml:space="preserve"> </w:t>
            </w:r>
            <w:r>
              <w:rPr>
                <w:w w:val="105"/>
                <w:sz w:val="19"/>
              </w:rPr>
              <w:t>by</w:t>
            </w:r>
            <w:r>
              <w:rPr>
                <w:spacing w:val="-10"/>
                <w:w w:val="105"/>
                <w:sz w:val="19"/>
              </w:rPr>
              <w:t xml:space="preserve"> </w:t>
            </w:r>
            <w:r>
              <w:rPr>
                <w:w w:val="105"/>
                <w:sz w:val="19"/>
              </w:rPr>
              <w:t>multiple</w:t>
            </w:r>
            <w:r>
              <w:rPr>
                <w:spacing w:val="-9"/>
                <w:w w:val="105"/>
                <w:sz w:val="19"/>
              </w:rPr>
              <w:t xml:space="preserve"> </w:t>
            </w:r>
            <w:r>
              <w:rPr>
                <w:w w:val="105"/>
                <w:sz w:val="19"/>
              </w:rPr>
              <w:t>subjective</w:t>
            </w:r>
            <w:r>
              <w:rPr>
                <w:spacing w:val="-10"/>
                <w:w w:val="105"/>
                <w:sz w:val="19"/>
              </w:rPr>
              <w:t xml:space="preserve"> </w:t>
            </w:r>
            <w:r>
              <w:rPr>
                <w:w w:val="105"/>
                <w:sz w:val="19"/>
              </w:rPr>
              <w:t>factors</w:t>
            </w:r>
            <w:r>
              <w:rPr>
                <w:spacing w:val="-9"/>
                <w:w w:val="105"/>
                <w:sz w:val="19"/>
              </w:rPr>
              <w:t xml:space="preserve"> </w:t>
            </w:r>
            <w:r>
              <w:rPr>
                <w:w w:val="105"/>
                <w:sz w:val="19"/>
              </w:rPr>
              <w:t>such</w:t>
            </w:r>
            <w:r>
              <w:rPr>
                <w:spacing w:val="-10"/>
                <w:w w:val="105"/>
                <w:sz w:val="19"/>
              </w:rPr>
              <w:t xml:space="preserve"> </w:t>
            </w:r>
            <w:r>
              <w:rPr>
                <w:w w:val="105"/>
                <w:sz w:val="19"/>
              </w:rPr>
              <w:t>as</w:t>
            </w:r>
            <w:r>
              <w:rPr>
                <w:spacing w:val="-9"/>
                <w:w w:val="105"/>
                <w:sz w:val="19"/>
              </w:rPr>
              <w:t xml:space="preserve"> </w:t>
            </w:r>
            <w:r>
              <w:rPr>
                <w:w w:val="105"/>
                <w:sz w:val="19"/>
              </w:rPr>
              <w:t>emotions</w:t>
            </w:r>
            <w:r>
              <w:rPr>
                <w:spacing w:val="-10"/>
                <w:w w:val="105"/>
                <w:sz w:val="19"/>
              </w:rPr>
              <w:t xml:space="preserve"> </w:t>
            </w:r>
            <w:r>
              <w:rPr>
                <w:w w:val="105"/>
                <w:sz w:val="19"/>
              </w:rPr>
              <w:t>and</w:t>
            </w:r>
            <w:r>
              <w:rPr>
                <w:spacing w:val="-9"/>
                <w:w w:val="105"/>
                <w:sz w:val="19"/>
              </w:rPr>
              <w:t xml:space="preserve"> </w:t>
            </w:r>
            <w:r>
              <w:rPr>
                <w:w w:val="105"/>
                <w:sz w:val="19"/>
              </w:rPr>
              <w:t>the consistency of</w:t>
            </w:r>
            <w:r>
              <w:rPr>
                <w:spacing w:val="-6"/>
                <w:w w:val="105"/>
                <w:sz w:val="19"/>
              </w:rPr>
              <w:t xml:space="preserve"> </w:t>
            </w:r>
            <w:r>
              <w:rPr>
                <w:w w:val="105"/>
                <w:sz w:val="19"/>
              </w:rPr>
              <w:t>information.</w:t>
            </w:r>
          </w:p>
        </w:tc>
      </w:tr>
      <w:tr w:rsidR="002E0D56">
        <w:trPr>
          <w:trHeight w:val="600"/>
        </w:trPr>
        <w:tc>
          <w:tcPr>
            <w:tcW w:w="818" w:type="dxa"/>
            <w:tcBorders>
              <w:left w:val="single" w:sz="12" w:space="0" w:color="000000"/>
            </w:tcBorders>
          </w:tcPr>
          <w:p w:rsidR="002E0D56" w:rsidRDefault="00C67A04">
            <w:pPr>
              <w:pStyle w:val="TableParagraph"/>
              <w:spacing w:before="5"/>
              <w:ind w:left="105"/>
              <w:rPr>
                <w:sz w:val="19"/>
              </w:rPr>
            </w:pPr>
            <w:r>
              <w:rPr>
                <w:spacing w:val="8"/>
                <w:sz w:val="19"/>
              </w:rPr>
              <w:t>1939-</w:t>
            </w:r>
          </w:p>
          <w:p w:rsidR="002E0D56" w:rsidRDefault="00C67A04">
            <w:pPr>
              <w:pStyle w:val="TableParagraph"/>
              <w:spacing w:before="25"/>
              <w:ind w:left="105"/>
              <w:rPr>
                <w:sz w:val="19"/>
              </w:rPr>
            </w:pPr>
            <w:r>
              <w:rPr>
                <w:spacing w:val="7"/>
                <w:sz w:val="19"/>
              </w:rPr>
              <w:t>1945</w:t>
            </w:r>
          </w:p>
        </w:tc>
        <w:tc>
          <w:tcPr>
            <w:tcW w:w="7358" w:type="dxa"/>
            <w:tcBorders>
              <w:right w:val="single" w:sz="12" w:space="0" w:color="000000"/>
            </w:tcBorders>
          </w:tcPr>
          <w:p w:rsidR="002E0D56" w:rsidRDefault="00C67A04">
            <w:pPr>
              <w:pStyle w:val="TableParagraph"/>
              <w:spacing w:before="5"/>
              <w:ind w:left="119"/>
              <w:rPr>
                <w:sz w:val="19"/>
              </w:rPr>
            </w:pPr>
            <w:r>
              <w:rPr>
                <w:w w:val="105"/>
                <w:sz w:val="19"/>
              </w:rPr>
              <w:t>World War II was fought.</w:t>
            </w:r>
          </w:p>
        </w:tc>
      </w:tr>
      <w:tr w:rsidR="002E0D56">
        <w:trPr>
          <w:trHeight w:val="840"/>
        </w:trPr>
        <w:tc>
          <w:tcPr>
            <w:tcW w:w="818" w:type="dxa"/>
            <w:tcBorders>
              <w:left w:val="single" w:sz="12" w:space="0" w:color="000000"/>
            </w:tcBorders>
          </w:tcPr>
          <w:p w:rsidR="002E0D56" w:rsidRDefault="00C67A04">
            <w:pPr>
              <w:pStyle w:val="TableParagraph"/>
              <w:spacing w:before="5"/>
              <w:ind w:left="105"/>
              <w:rPr>
                <w:sz w:val="19"/>
              </w:rPr>
            </w:pPr>
            <w:r>
              <w:rPr>
                <w:sz w:val="19"/>
              </w:rPr>
              <w:t>1956</w:t>
            </w:r>
          </w:p>
        </w:tc>
        <w:tc>
          <w:tcPr>
            <w:tcW w:w="7358" w:type="dxa"/>
            <w:tcBorders>
              <w:right w:val="single" w:sz="12" w:space="0" w:color="000000"/>
            </w:tcBorders>
          </w:tcPr>
          <w:p w:rsidR="002E0D56" w:rsidRDefault="00C67A04">
            <w:pPr>
              <w:pStyle w:val="TableParagraph"/>
              <w:spacing w:before="5" w:line="266" w:lineRule="auto"/>
              <w:ind w:left="119" w:right="-10"/>
              <w:rPr>
                <w:sz w:val="19"/>
              </w:rPr>
            </w:pPr>
            <w:r>
              <w:rPr>
                <w:w w:val="105"/>
                <w:sz w:val="19"/>
              </w:rPr>
              <w:t>George Miller published “The Magic Number Seven Plus Or Minus Two: Some Limits On Our Capacity For Processing Information,” outlining his work on short- term memory.</w:t>
            </w:r>
          </w:p>
        </w:tc>
      </w:tr>
      <w:tr w:rsidR="002E0D56">
        <w:trPr>
          <w:trHeight w:val="360"/>
        </w:trPr>
        <w:tc>
          <w:tcPr>
            <w:tcW w:w="81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1959</w:t>
            </w:r>
          </w:p>
        </w:tc>
        <w:tc>
          <w:tcPr>
            <w:tcW w:w="7358" w:type="dxa"/>
            <w:tcBorders>
              <w:bottom w:val="single" w:sz="12" w:space="0" w:color="000000"/>
              <w:right w:val="single" w:sz="12" w:space="0" w:color="000000"/>
            </w:tcBorders>
          </w:tcPr>
          <w:p w:rsidR="002E0D56" w:rsidRDefault="00C67A04">
            <w:pPr>
              <w:pStyle w:val="TableParagraph"/>
              <w:spacing w:before="32"/>
              <w:ind w:left="119"/>
              <w:rPr>
                <w:sz w:val="19"/>
              </w:rPr>
            </w:pPr>
            <w:r>
              <w:rPr>
                <w:w w:val="105"/>
                <w:sz w:val="19"/>
              </w:rPr>
              <w:t xml:space="preserve">Donald Broadbent published </w:t>
            </w:r>
            <w:r>
              <w:rPr>
                <w:rFonts w:ascii="Times New Roman"/>
                <w:i/>
                <w:w w:val="105"/>
                <w:sz w:val="19"/>
              </w:rPr>
              <w:t>Perception and Communication</w:t>
            </w:r>
            <w:r>
              <w:rPr>
                <w:w w:val="105"/>
                <w:sz w:val="19"/>
              </w:rPr>
              <w:t>, outlining a new and</w:t>
            </w:r>
          </w:p>
        </w:tc>
      </w:tr>
    </w:tbl>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rPr>
          <w:sz w:val="24"/>
        </w:rPr>
      </w:pPr>
    </w:p>
    <w:tbl>
      <w:tblPr>
        <w:tblW w:w="0" w:type="auto"/>
        <w:tblInd w:w="12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18"/>
        <w:gridCol w:w="7358"/>
      </w:tblGrid>
      <w:tr w:rsidR="002E0D56">
        <w:trPr>
          <w:trHeight w:val="360"/>
        </w:trPr>
        <w:tc>
          <w:tcPr>
            <w:tcW w:w="818" w:type="dxa"/>
            <w:tcBorders>
              <w:bottom w:val="single" w:sz="6" w:space="0" w:color="000000"/>
              <w:right w:val="single" w:sz="6" w:space="0" w:color="000000"/>
            </w:tcBorders>
          </w:tcPr>
          <w:p w:rsidR="002E0D56" w:rsidRDefault="002E0D56">
            <w:pPr>
              <w:pStyle w:val="TableParagraph"/>
              <w:ind w:left="0"/>
              <w:rPr>
                <w:rFonts w:ascii="Times New Roman"/>
                <w:sz w:val="18"/>
              </w:rPr>
            </w:pPr>
          </w:p>
        </w:tc>
        <w:tc>
          <w:tcPr>
            <w:tcW w:w="7358" w:type="dxa"/>
            <w:tcBorders>
              <w:left w:val="single" w:sz="6" w:space="0" w:color="000000"/>
              <w:bottom w:val="single" w:sz="6" w:space="0" w:color="000000"/>
            </w:tcBorders>
          </w:tcPr>
          <w:p w:rsidR="002E0D56" w:rsidRDefault="00C67A04">
            <w:pPr>
              <w:pStyle w:val="TableParagraph"/>
              <w:spacing w:before="5"/>
              <w:ind w:left="119"/>
              <w:rPr>
                <w:sz w:val="19"/>
              </w:rPr>
            </w:pPr>
            <w:r>
              <w:rPr>
                <w:w w:val="105"/>
                <w:sz w:val="19"/>
              </w:rPr>
              <w:t>important theory of attention.</w:t>
            </w:r>
          </w:p>
        </w:tc>
      </w:tr>
      <w:tr w:rsidR="002E0D56">
        <w:trPr>
          <w:trHeight w:val="360"/>
        </w:trPr>
        <w:tc>
          <w:tcPr>
            <w:tcW w:w="81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1963</w:t>
            </w:r>
          </w:p>
        </w:tc>
        <w:tc>
          <w:tcPr>
            <w:tcW w:w="7358"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sz w:val="19"/>
              </w:rPr>
              <w:t>John F. Kennedy was assassinated.</w:t>
            </w:r>
          </w:p>
        </w:tc>
      </w:tr>
      <w:tr w:rsidR="002E0D56">
        <w:trPr>
          <w:trHeight w:val="870"/>
        </w:trPr>
        <w:tc>
          <w:tcPr>
            <w:tcW w:w="81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1966</w:t>
            </w:r>
          </w:p>
        </w:tc>
        <w:tc>
          <w:tcPr>
            <w:tcW w:w="7358" w:type="dxa"/>
            <w:tcBorders>
              <w:top w:val="single" w:sz="6" w:space="0" w:color="000000"/>
              <w:left w:val="single" w:sz="6" w:space="0" w:color="000000"/>
              <w:bottom w:val="single" w:sz="6" w:space="0" w:color="000000"/>
            </w:tcBorders>
          </w:tcPr>
          <w:p w:rsidR="002E0D56" w:rsidRDefault="00C67A04">
            <w:pPr>
              <w:pStyle w:val="TableParagraph"/>
              <w:spacing w:before="32" w:line="266" w:lineRule="auto"/>
              <w:ind w:left="119" w:right="274"/>
              <w:rPr>
                <w:sz w:val="19"/>
              </w:rPr>
            </w:pPr>
            <w:r>
              <w:rPr>
                <w:sz w:val="19"/>
              </w:rPr>
              <w:t xml:space="preserve">S. Sternberg published </w:t>
            </w:r>
            <w:r>
              <w:rPr>
                <w:rFonts w:ascii="Times New Roman"/>
                <w:i/>
                <w:sz w:val="19"/>
              </w:rPr>
              <w:t>High Speed Scanning in Human Memory</w:t>
            </w:r>
            <w:r>
              <w:rPr>
                <w:sz w:val="19"/>
              </w:rPr>
              <w:t>, providing the first evidence that processing of searching information in short-term memory takes place serially.</w:t>
            </w:r>
          </w:p>
        </w:tc>
      </w:tr>
      <w:tr w:rsidR="002E0D56">
        <w:trPr>
          <w:trHeight w:val="600"/>
        </w:trPr>
        <w:tc>
          <w:tcPr>
            <w:tcW w:w="81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1968</w:t>
            </w:r>
          </w:p>
        </w:tc>
        <w:tc>
          <w:tcPr>
            <w:tcW w:w="7358" w:type="dxa"/>
            <w:tcBorders>
              <w:top w:val="single" w:sz="6" w:space="0" w:color="000000"/>
              <w:left w:val="single" w:sz="6" w:space="0" w:color="000000"/>
              <w:bottom w:val="single" w:sz="6" w:space="0" w:color="000000"/>
            </w:tcBorders>
          </w:tcPr>
          <w:p w:rsidR="002E0D56" w:rsidRDefault="00C67A04">
            <w:pPr>
              <w:pStyle w:val="TableParagraph"/>
              <w:spacing w:before="5" w:line="266" w:lineRule="auto"/>
              <w:ind w:left="119" w:right="274"/>
              <w:rPr>
                <w:sz w:val="19"/>
              </w:rPr>
            </w:pPr>
            <w:r>
              <w:rPr>
                <w:w w:val="105"/>
                <w:sz w:val="19"/>
              </w:rPr>
              <w:t>Richard Atkinson and Richard Shiffrin introduced the “three-system” model of memory.</w:t>
            </w:r>
          </w:p>
        </w:tc>
      </w:tr>
      <w:tr w:rsidR="002E0D56">
        <w:trPr>
          <w:trHeight w:val="360"/>
        </w:trPr>
        <w:tc>
          <w:tcPr>
            <w:tcW w:w="81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1969</w:t>
            </w:r>
          </w:p>
        </w:tc>
        <w:tc>
          <w:tcPr>
            <w:tcW w:w="7358"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w w:val="105"/>
                <w:sz w:val="19"/>
              </w:rPr>
              <w:t>The first moon landing occurred.</w:t>
            </w:r>
          </w:p>
        </w:tc>
      </w:tr>
      <w:tr w:rsidR="002E0D56">
        <w:trPr>
          <w:trHeight w:val="600"/>
        </w:trPr>
        <w:tc>
          <w:tcPr>
            <w:tcW w:w="81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1972</w:t>
            </w:r>
          </w:p>
        </w:tc>
        <w:tc>
          <w:tcPr>
            <w:tcW w:w="7358" w:type="dxa"/>
            <w:tcBorders>
              <w:top w:val="single" w:sz="6" w:space="0" w:color="000000"/>
              <w:left w:val="single" w:sz="6" w:space="0" w:color="000000"/>
              <w:bottom w:val="single" w:sz="6" w:space="0" w:color="000000"/>
            </w:tcBorders>
          </w:tcPr>
          <w:p w:rsidR="002E0D56" w:rsidRDefault="00C67A04">
            <w:pPr>
              <w:pStyle w:val="TableParagraph"/>
              <w:spacing w:before="5" w:line="266" w:lineRule="auto"/>
              <w:ind w:left="119" w:right="344"/>
              <w:rPr>
                <w:sz w:val="19"/>
              </w:rPr>
            </w:pPr>
            <w:r>
              <w:rPr>
                <w:sz w:val="19"/>
              </w:rPr>
              <w:t>F. Craik and R. Lockhart published their levels of processing model of memory, the most successful competitor to the three-system model.</w:t>
            </w:r>
          </w:p>
        </w:tc>
      </w:tr>
      <w:tr w:rsidR="002E0D56">
        <w:trPr>
          <w:trHeight w:val="600"/>
        </w:trPr>
        <w:tc>
          <w:tcPr>
            <w:tcW w:w="81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1972</w:t>
            </w:r>
          </w:p>
        </w:tc>
        <w:tc>
          <w:tcPr>
            <w:tcW w:w="7358" w:type="dxa"/>
            <w:tcBorders>
              <w:top w:val="single" w:sz="6" w:space="0" w:color="000000"/>
              <w:left w:val="single" w:sz="6" w:space="0" w:color="000000"/>
              <w:bottom w:val="single" w:sz="6" w:space="0" w:color="000000"/>
            </w:tcBorders>
          </w:tcPr>
          <w:p w:rsidR="002E0D56" w:rsidRDefault="00C67A04">
            <w:pPr>
              <w:pStyle w:val="TableParagraph"/>
              <w:spacing w:before="5" w:line="266" w:lineRule="auto"/>
              <w:ind w:left="119" w:right="274"/>
              <w:rPr>
                <w:sz w:val="19"/>
              </w:rPr>
            </w:pPr>
            <w:r>
              <w:rPr>
                <w:sz w:val="19"/>
              </w:rPr>
              <w:t>J. Bransford and J. Franks published the results of an experiment showing that people use schemas in recalling information.</w:t>
            </w:r>
          </w:p>
        </w:tc>
      </w:tr>
      <w:tr w:rsidR="002E0D56">
        <w:trPr>
          <w:trHeight w:val="360"/>
        </w:trPr>
        <w:tc>
          <w:tcPr>
            <w:tcW w:w="818" w:type="dxa"/>
            <w:tcBorders>
              <w:top w:val="single" w:sz="6" w:space="0" w:color="000000"/>
              <w:right w:val="single" w:sz="6" w:space="0" w:color="000000"/>
            </w:tcBorders>
          </w:tcPr>
          <w:p w:rsidR="002E0D56" w:rsidRDefault="00C67A04">
            <w:pPr>
              <w:pStyle w:val="TableParagraph"/>
              <w:spacing w:before="5"/>
              <w:ind w:left="105"/>
              <w:rPr>
                <w:sz w:val="19"/>
              </w:rPr>
            </w:pPr>
            <w:r>
              <w:rPr>
                <w:sz w:val="19"/>
              </w:rPr>
              <w:t>1974</w:t>
            </w:r>
          </w:p>
        </w:tc>
        <w:tc>
          <w:tcPr>
            <w:tcW w:w="7358" w:type="dxa"/>
            <w:tcBorders>
              <w:top w:val="single" w:sz="6" w:space="0" w:color="000000"/>
              <w:left w:val="single" w:sz="6" w:space="0" w:color="000000"/>
            </w:tcBorders>
          </w:tcPr>
          <w:p w:rsidR="002E0D56" w:rsidRDefault="00C67A04">
            <w:pPr>
              <w:pStyle w:val="TableParagraph"/>
              <w:spacing w:before="5"/>
              <w:ind w:left="119"/>
              <w:rPr>
                <w:sz w:val="19"/>
              </w:rPr>
            </w:pPr>
            <w:r>
              <w:rPr>
                <w:w w:val="105"/>
                <w:sz w:val="19"/>
              </w:rPr>
              <w:t>The Vietnam War ended.</w:t>
            </w:r>
          </w:p>
        </w:tc>
      </w:tr>
    </w:tbl>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C67A04">
      <w:pPr>
        <w:pStyle w:val="Heading3"/>
        <w:spacing w:before="242"/>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spacing w:before="102" w:line="266" w:lineRule="auto"/>
        <w:ind w:left="828" w:right="1320" w:hanging="240"/>
        <w:rPr>
          <w:sz w:val="19"/>
        </w:rPr>
      </w:pPr>
      <w:r>
        <w:rPr>
          <w:sz w:val="19"/>
        </w:rPr>
        <w:t xml:space="preserve">Berkerian, D. A. (1993). </w:t>
      </w:r>
      <w:r>
        <w:rPr>
          <w:rFonts w:ascii="Times New Roman" w:hAnsi="Times New Roman"/>
          <w:i/>
          <w:sz w:val="19"/>
        </w:rPr>
        <w:t xml:space="preserve">In Search of the Typical Eyewitness. American Psychologist, 48(5), </w:t>
      </w:r>
      <w:r>
        <w:rPr>
          <w:sz w:val="19"/>
        </w:rPr>
        <w:t>574–576. Poses the question as to whether results of research in eyewitness testimony generalize to the actual eyewitness.</w:t>
      </w:r>
    </w:p>
    <w:p w:rsidR="002E0D56" w:rsidRDefault="00C67A04">
      <w:pPr>
        <w:spacing w:before="148" w:line="266" w:lineRule="auto"/>
        <w:ind w:left="828" w:right="707" w:hanging="240"/>
        <w:rPr>
          <w:sz w:val="19"/>
        </w:rPr>
      </w:pPr>
      <w:r>
        <w:rPr>
          <w:w w:val="105"/>
          <w:sz w:val="19"/>
        </w:rPr>
        <w:t xml:space="preserve">Bruce, D. (1994). </w:t>
      </w:r>
      <w:r>
        <w:rPr>
          <w:rFonts w:ascii="Times New Roman" w:hAnsi="Times New Roman"/>
          <w:i/>
          <w:w w:val="105"/>
          <w:sz w:val="19"/>
        </w:rPr>
        <w:t>Lashley and the Problem of Serial Order. America</w:t>
      </w:r>
      <w:r>
        <w:rPr>
          <w:rFonts w:ascii="Times New Roman" w:hAnsi="Times New Roman"/>
          <w:i/>
          <w:w w:val="105"/>
          <w:sz w:val="19"/>
        </w:rPr>
        <w:t xml:space="preserve">n Psychologist, </w:t>
      </w:r>
      <w:r>
        <w:rPr>
          <w:w w:val="105"/>
          <w:sz w:val="19"/>
        </w:rPr>
        <w:t>49(2), 93–103. An overview of Lashley’s classic 1951 paper on serial order, with its foreshadowing of the coming changes in linguistic and cognitive approaches to learning, memory, perception, and action.</w:t>
      </w:r>
    </w:p>
    <w:p w:rsidR="002E0D56" w:rsidRDefault="00C67A04">
      <w:pPr>
        <w:spacing w:before="147" w:line="266" w:lineRule="auto"/>
        <w:ind w:left="828" w:right="970" w:hanging="240"/>
        <w:rPr>
          <w:sz w:val="19"/>
        </w:rPr>
      </w:pPr>
      <w:r>
        <w:rPr>
          <w:w w:val="105"/>
          <w:sz w:val="19"/>
        </w:rPr>
        <w:t xml:space="preserve">Egeth, H. E. (1993). </w:t>
      </w:r>
      <w:r>
        <w:rPr>
          <w:rFonts w:ascii="Times New Roman" w:hAnsi="Times New Roman"/>
          <w:i/>
          <w:w w:val="105"/>
          <w:sz w:val="19"/>
        </w:rPr>
        <w:t>What Do We Not</w:t>
      </w:r>
      <w:r>
        <w:rPr>
          <w:rFonts w:ascii="Times New Roman" w:hAnsi="Times New Roman"/>
          <w:i/>
          <w:w w:val="105"/>
          <w:sz w:val="19"/>
        </w:rPr>
        <w:t xml:space="preserve"> Know about Eyewitness Identification? American Psychologist, </w:t>
      </w:r>
      <w:r>
        <w:rPr>
          <w:w w:val="105"/>
          <w:sz w:val="19"/>
        </w:rPr>
        <w:t>48(5),</w:t>
      </w:r>
      <w:r>
        <w:rPr>
          <w:spacing w:val="-16"/>
          <w:w w:val="105"/>
          <w:sz w:val="19"/>
        </w:rPr>
        <w:t xml:space="preserve"> </w:t>
      </w:r>
      <w:r>
        <w:rPr>
          <w:w w:val="105"/>
          <w:sz w:val="19"/>
        </w:rPr>
        <w:t>577–580.</w:t>
      </w:r>
      <w:r>
        <w:rPr>
          <w:spacing w:val="-16"/>
          <w:w w:val="105"/>
          <w:sz w:val="19"/>
        </w:rPr>
        <w:t xml:space="preserve"> </w:t>
      </w:r>
      <w:r>
        <w:rPr>
          <w:w w:val="105"/>
          <w:sz w:val="19"/>
        </w:rPr>
        <w:t>Can</w:t>
      </w:r>
      <w:r>
        <w:rPr>
          <w:spacing w:val="-16"/>
          <w:w w:val="105"/>
          <w:sz w:val="19"/>
        </w:rPr>
        <w:t xml:space="preserve"> </w:t>
      </w:r>
      <w:r>
        <w:rPr>
          <w:w w:val="105"/>
          <w:sz w:val="19"/>
        </w:rPr>
        <w:t>the</w:t>
      </w:r>
      <w:r>
        <w:rPr>
          <w:spacing w:val="-16"/>
          <w:w w:val="105"/>
          <w:sz w:val="19"/>
        </w:rPr>
        <w:t xml:space="preserve"> </w:t>
      </w:r>
      <w:r>
        <w:rPr>
          <w:w w:val="105"/>
          <w:sz w:val="19"/>
        </w:rPr>
        <w:t>psychologists</w:t>
      </w:r>
      <w:r>
        <w:rPr>
          <w:spacing w:val="-15"/>
          <w:w w:val="105"/>
          <w:sz w:val="19"/>
        </w:rPr>
        <w:t xml:space="preserve"> </w:t>
      </w:r>
      <w:r>
        <w:rPr>
          <w:w w:val="105"/>
          <w:sz w:val="19"/>
        </w:rPr>
        <w:t>logically</w:t>
      </w:r>
      <w:r>
        <w:rPr>
          <w:spacing w:val="-16"/>
          <w:w w:val="105"/>
          <w:sz w:val="19"/>
        </w:rPr>
        <w:t xml:space="preserve"> </w:t>
      </w:r>
      <w:r>
        <w:rPr>
          <w:w w:val="105"/>
          <w:sz w:val="19"/>
        </w:rPr>
        <w:t>explain</w:t>
      </w:r>
      <w:r>
        <w:rPr>
          <w:spacing w:val="-16"/>
          <w:w w:val="105"/>
          <w:sz w:val="19"/>
        </w:rPr>
        <w:t xml:space="preserve"> </w:t>
      </w:r>
      <w:r>
        <w:rPr>
          <w:w w:val="105"/>
          <w:sz w:val="19"/>
        </w:rPr>
        <w:t>the</w:t>
      </w:r>
      <w:r>
        <w:rPr>
          <w:spacing w:val="-16"/>
          <w:w w:val="105"/>
          <w:sz w:val="19"/>
        </w:rPr>
        <w:t xml:space="preserve"> </w:t>
      </w:r>
      <w:r>
        <w:rPr>
          <w:w w:val="105"/>
          <w:sz w:val="19"/>
        </w:rPr>
        <w:t>research</w:t>
      </w:r>
      <w:r>
        <w:rPr>
          <w:spacing w:val="-16"/>
          <w:w w:val="105"/>
          <w:sz w:val="19"/>
        </w:rPr>
        <w:t xml:space="preserve"> </w:t>
      </w:r>
      <w:r>
        <w:rPr>
          <w:w w:val="105"/>
          <w:sz w:val="19"/>
        </w:rPr>
        <w:t>on</w:t>
      </w:r>
      <w:r>
        <w:rPr>
          <w:spacing w:val="-15"/>
          <w:w w:val="105"/>
          <w:sz w:val="19"/>
        </w:rPr>
        <w:t xml:space="preserve"> </w:t>
      </w:r>
      <w:r>
        <w:rPr>
          <w:w w:val="105"/>
          <w:sz w:val="19"/>
        </w:rPr>
        <w:t>eyewitness</w:t>
      </w:r>
      <w:r>
        <w:rPr>
          <w:spacing w:val="-16"/>
          <w:w w:val="105"/>
          <w:sz w:val="19"/>
        </w:rPr>
        <w:t xml:space="preserve"> </w:t>
      </w:r>
      <w:r>
        <w:rPr>
          <w:w w:val="105"/>
          <w:sz w:val="19"/>
        </w:rPr>
        <w:t>testimony</w:t>
      </w:r>
      <w:r>
        <w:rPr>
          <w:spacing w:val="-16"/>
          <w:w w:val="105"/>
          <w:sz w:val="19"/>
        </w:rPr>
        <w:t xml:space="preserve"> </w:t>
      </w:r>
      <w:r>
        <w:rPr>
          <w:w w:val="105"/>
          <w:sz w:val="19"/>
        </w:rPr>
        <w:t>to</w:t>
      </w:r>
      <w:r>
        <w:rPr>
          <w:spacing w:val="-16"/>
          <w:w w:val="105"/>
          <w:sz w:val="19"/>
        </w:rPr>
        <w:t xml:space="preserve"> </w:t>
      </w:r>
      <w:r>
        <w:rPr>
          <w:w w:val="105"/>
          <w:sz w:val="19"/>
        </w:rPr>
        <w:t>a jury?</w:t>
      </w:r>
    </w:p>
    <w:p w:rsidR="002E0D56" w:rsidRDefault="00C67A04">
      <w:pPr>
        <w:spacing w:before="148" w:line="276" w:lineRule="auto"/>
        <w:ind w:left="828" w:right="1139" w:hanging="240"/>
        <w:rPr>
          <w:sz w:val="19"/>
        </w:rPr>
      </w:pPr>
      <w:r>
        <w:rPr>
          <w:w w:val="105"/>
          <w:sz w:val="19"/>
        </w:rPr>
        <w:t>Loftus,</w:t>
      </w:r>
      <w:r>
        <w:rPr>
          <w:spacing w:val="-14"/>
          <w:w w:val="105"/>
          <w:sz w:val="19"/>
        </w:rPr>
        <w:t xml:space="preserve"> </w:t>
      </w:r>
      <w:r>
        <w:rPr>
          <w:w w:val="105"/>
          <w:sz w:val="19"/>
        </w:rPr>
        <w:t>E.,</w:t>
      </w:r>
      <w:r>
        <w:rPr>
          <w:spacing w:val="-13"/>
          <w:w w:val="105"/>
          <w:sz w:val="19"/>
        </w:rPr>
        <w:t xml:space="preserve"> </w:t>
      </w:r>
      <w:r>
        <w:rPr>
          <w:w w:val="105"/>
          <w:sz w:val="19"/>
        </w:rPr>
        <w:t>&amp;</w:t>
      </w:r>
      <w:r>
        <w:rPr>
          <w:spacing w:val="-14"/>
          <w:w w:val="105"/>
          <w:sz w:val="19"/>
        </w:rPr>
        <w:t xml:space="preserve"> </w:t>
      </w:r>
      <w:r>
        <w:rPr>
          <w:w w:val="105"/>
          <w:sz w:val="19"/>
        </w:rPr>
        <w:t>Ketcham,</w:t>
      </w:r>
      <w:r>
        <w:rPr>
          <w:spacing w:val="-13"/>
          <w:w w:val="105"/>
          <w:sz w:val="19"/>
        </w:rPr>
        <w:t xml:space="preserve"> </w:t>
      </w:r>
      <w:r>
        <w:rPr>
          <w:w w:val="105"/>
          <w:sz w:val="19"/>
        </w:rPr>
        <w:t>K.</w:t>
      </w:r>
      <w:r>
        <w:rPr>
          <w:spacing w:val="-13"/>
          <w:w w:val="105"/>
          <w:sz w:val="19"/>
        </w:rPr>
        <w:t xml:space="preserve"> </w:t>
      </w:r>
      <w:r>
        <w:rPr>
          <w:w w:val="105"/>
          <w:sz w:val="19"/>
        </w:rPr>
        <w:t>(1991).</w:t>
      </w:r>
      <w:r>
        <w:rPr>
          <w:spacing w:val="-14"/>
          <w:w w:val="105"/>
          <w:sz w:val="19"/>
        </w:rPr>
        <w:t xml:space="preserve"> </w:t>
      </w:r>
      <w:r>
        <w:rPr>
          <w:rFonts w:ascii="Times New Roman" w:hAnsi="Times New Roman"/>
          <w:i/>
          <w:w w:val="105"/>
          <w:sz w:val="19"/>
        </w:rPr>
        <w:t>Witness</w:t>
      </w:r>
      <w:r>
        <w:rPr>
          <w:rFonts w:ascii="Times New Roman" w:hAnsi="Times New Roman"/>
          <w:i/>
          <w:spacing w:val="-14"/>
          <w:w w:val="105"/>
          <w:sz w:val="19"/>
        </w:rPr>
        <w:t xml:space="preserve"> </w:t>
      </w:r>
      <w:r>
        <w:rPr>
          <w:rFonts w:ascii="Times New Roman" w:hAnsi="Times New Roman"/>
          <w:i/>
          <w:w w:val="105"/>
          <w:sz w:val="19"/>
        </w:rPr>
        <w:t>for</w:t>
      </w:r>
      <w:r>
        <w:rPr>
          <w:rFonts w:ascii="Times New Roman" w:hAnsi="Times New Roman"/>
          <w:i/>
          <w:spacing w:val="-15"/>
          <w:w w:val="105"/>
          <w:sz w:val="19"/>
        </w:rPr>
        <w:t xml:space="preserve"> </w:t>
      </w:r>
      <w:r>
        <w:rPr>
          <w:rFonts w:ascii="Times New Roman" w:hAnsi="Times New Roman"/>
          <w:i/>
          <w:w w:val="105"/>
          <w:sz w:val="19"/>
        </w:rPr>
        <w:t>the</w:t>
      </w:r>
      <w:r>
        <w:rPr>
          <w:rFonts w:ascii="Times New Roman" w:hAnsi="Times New Roman"/>
          <w:i/>
          <w:spacing w:val="-15"/>
          <w:w w:val="105"/>
          <w:sz w:val="19"/>
        </w:rPr>
        <w:t xml:space="preserve"> </w:t>
      </w:r>
      <w:r>
        <w:rPr>
          <w:rFonts w:ascii="Times New Roman" w:hAnsi="Times New Roman"/>
          <w:i/>
          <w:w w:val="105"/>
          <w:sz w:val="19"/>
        </w:rPr>
        <w:t>Defense:</w:t>
      </w:r>
      <w:r>
        <w:rPr>
          <w:rFonts w:ascii="Times New Roman" w:hAnsi="Times New Roman"/>
          <w:i/>
          <w:spacing w:val="-14"/>
          <w:w w:val="105"/>
          <w:sz w:val="19"/>
        </w:rPr>
        <w:t xml:space="preserve"> </w:t>
      </w:r>
      <w:r>
        <w:rPr>
          <w:rFonts w:ascii="Times New Roman" w:hAnsi="Times New Roman"/>
          <w:i/>
          <w:w w:val="105"/>
          <w:sz w:val="19"/>
        </w:rPr>
        <w:t>The</w:t>
      </w:r>
      <w:r>
        <w:rPr>
          <w:rFonts w:ascii="Times New Roman" w:hAnsi="Times New Roman"/>
          <w:i/>
          <w:spacing w:val="-15"/>
          <w:w w:val="105"/>
          <w:sz w:val="19"/>
        </w:rPr>
        <w:t xml:space="preserve"> </w:t>
      </w:r>
      <w:r>
        <w:rPr>
          <w:rFonts w:ascii="Times New Roman" w:hAnsi="Times New Roman"/>
          <w:i/>
          <w:w w:val="105"/>
          <w:sz w:val="19"/>
        </w:rPr>
        <w:t>Accused,</w:t>
      </w:r>
      <w:r>
        <w:rPr>
          <w:rFonts w:ascii="Times New Roman" w:hAnsi="Times New Roman"/>
          <w:i/>
          <w:spacing w:val="-15"/>
          <w:w w:val="105"/>
          <w:sz w:val="19"/>
        </w:rPr>
        <w:t xml:space="preserve"> </w:t>
      </w:r>
      <w:r>
        <w:rPr>
          <w:rFonts w:ascii="Times New Roman" w:hAnsi="Times New Roman"/>
          <w:i/>
          <w:w w:val="105"/>
          <w:sz w:val="19"/>
        </w:rPr>
        <w:t>the</w:t>
      </w:r>
      <w:r>
        <w:rPr>
          <w:rFonts w:ascii="Times New Roman" w:hAnsi="Times New Roman"/>
          <w:i/>
          <w:spacing w:val="-14"/>
          <w:w w:val="105"/>
          <w:sz w:val="19"/>
        </w:rPr>
        <w:t xml:space="preserve"> </w:t>
      </w:r>
      <w:r>
        <w:rPr>
          <w:rFonts w:ascii="Times New Roman" w:hAnsi="Times New Roman"/>
          <w:i/>
          <w:w w:val="105"/>
          <w:sz w:val="19"/>
        </w:rPr>
        <w:t>Eyewitness,</w:t>
      </w:r>
      <w:r>
        <w:rPr>
          <w:rFonts w:ascii="Times New Roman" w:hAnsi="Times New Roman"/>
          <w:i/>
          <w:spacing w:val="-15"/>
          <w:w w:val="105"/>
          <w:sz w:val="19"/>
        </w:rPr>
        <w:t xml:space="preserve"> </w:t>
      </w:r>
      <w:r>
        <w:rPr>
          <w:rFonts w:ascii="Times New Roman" w:hAnsi="Times New Roman"/>
          <w:i/>
          <w:w w:val="105"/>
          <w:sz w:val="19"/>
        </w:rPr>
        <w:t>and</w:t>
      </w:r>
      <w:r>
        <w:rPr>
          <w:rFonts w:ascii="Times New Roman" w:hAnsi="Times New Roman"/>
          <w:i/>
          <w:spacing w:val="-14"/>
          <w:w w:val="105"/>
          <w:sz w:val="19"/>
        </w:rPr>
        <w:t xml:space="preserve"> </w:t>
      </w:r>
      <w:r>
        <w:rPr>
          <w:rFonts w:ascii="Times New Roman" w:hAnsi="Times New Roman"/>
          <w:i/>
          <w:w w:val="105"/>
          <w:sz w:val="19"/>
        </w:rPr>
        <w:t>the</w:t>
      </w:r>
      <w:r>
        <w:rPr>
          <w:rFonts w:ascii="Times New Roman" w:hAnsi="Times New Roman"/>
          <w:i/>
          <w:spacing w:val="-15"/>
          <w:w w:val="105"/>
          <w:sz w:val="19"/>
        </w:rPr>
        <w:t xml:space="preserve"> </w:t>
      </w:r>
      <w:r>
        <w:rPr>
          <w:rFonts w:ascii="Times New Roman" w:hAnsi="Times New Roman"/>
          <w:i/>
          <w:w w:val="105"/>
          <w:sz w:val="19"/>
        </w:rPr>
        <w:t>Expert Who</w:t>
      </w:r>
      <w:r>
        <w:rPr>
          <w:rFonts w:ascii="Times New Roman" w:hAnsi="Times New Roman"/>
          <w:i/>
          <w:spacing w:val="-10"/>
          <w:w w:val="105"/>
          <w:sz w:val="19"/>
        </w:rPr>
        <w:t xml:space="preserve"> </w:t>
      </w:r>
      <w:r>
        <w:rPr>
          <w:rFonts w:ascii="Times New Roman" w:hAnsi="Times New Roman"/>
          <w:i/>
          <w:w w:val="105"/>
          <w:sz w:val="19"/>
        </w:rPr>
        <w:t>Puts</w:t>
      </w:r>
      <w:r>
        <w:rPr>
          <w:rFonts w:ascii="Times New Roman" w:hAnsi="Times New Roman"/>
          <w:i/>
          <w:spacing w:val="-10"/>
          <w:w w:val="105"/>
          <w:sz w:val="19"/>
        </w:rPr>
        <w:t xml:space="preserve"> </w:t>
      </w:r>
      <w:r>
        <w:rPr>
          <w:rFonts w:ascii="Times New Roman" w:hAnsi="Times New Roman"/>
          <w:i/>
          <w:w w:val="105"/>
          <w:sz w:val="19"/>
        </w:rPr>
        <w:t>Memory</w:t>
      </w:r>
      <w:r>
        <w:rPr>
          <w:rFonts w:ascii="Times New Roman" w:hAnsi="Times New Roman"/>
          <w:i/>
          <w:spacing w:val="-10"/>
          <w:w w:val="105"/>
          <w:sz w:val="19"/>
        </w:rPr>
        <w:t xml:space="preserve"> </w:t>
      </w:r>
      <w:r>
        <w:rPr>
          <w:rFonts w:ascii="Times New Roman" w:hAnsi="Times New Roman"/>
          <w:i/>
          <w:w w:val="105"/>
          <w:sz w:val="19"/>
        </w:rPr>
        <w:t>on</w:t>
      </w:r>
      <w:r>
        <w:rPr>
          <w:rFonts w:ascii="Times New Roman" w:hAnsi="Times New Roman"/>
          <w:i/>
          <w:spacing w:val="-10"/>
          <w:w w:val="105"/>
          <w:sz w:val="19"/>
        </w:rPr>
        <w:t xml:space="preserve"> </w:t>
      </w:r>
      <w:r>
        <w:rPr>
          <w:rFonts w:ascii="Times New Roman" w:hAnsi="Times New Roman"/>
          <w:i/>
          <w:w w:val="105"/>
          <w:sz w:val="19"/>
        </w:rPr>
        <w:t>Trial.</w:t>
      </w:r>
      <w:r>
        <w:rPr>
          <w:rFonts w:ascii="Times New Roman" w:hAnsi="Times New Roman"/>
          <w:i/>
          <w:spacing w:val="-10"/>
          <w:w w:val="105"/>
          <w:sz w:val="19"/>
        </w:rPr>
        <w:t xml:space="preserve"> </w:t>
      </w:r>
      <w:r>
        <w:rPr>
          <w:w w:val="105"/>
          <w:sz w:val="19"/>
        </w:rPr>
        <w:t>New</w:t>
      </w:r>
      <w:r>
        <w:rPr>
          <w:spacing w:val="-9"/>
          <w:w w:val="105"/>
          <w:sz w:val="19"/>
        </w:rPr>
        <w:t xml:space="preserve"> </w:t>
      </w:r>
      <w:r>
        <w:rPr>
          <w:w w:val="105"/>
          <w:sz w:val="19"/>
        </w:rPr>
        <w:t>York:</w:t>
      </w:r>
      <w:r>
        <w:rPr>
          <w:spacing w:val="-9"/>
          <w:w w:val="105"/>
          <w:sz w:val="19"/>
        </w:rPr>
        <w:t xml:space="preserve"> </w:t>
      </w:r>
      <w:r>
        <w:rPr>
          <w:w w:val="105"/>
          <w:sz w:val="19"/>
        </w:rPr>
        <w:t>St</w:t>
      </w:r>
      <w:r>
        <w:rPr>
          <w:spacing w:val="-8"/>
          <w:w w:val="105"/>
          <w:sz w:val="19"/>
        </w:rPr>
        <w:t xml:space="preserve"> </w:t>
      </w:r>
      <w:r>
        <w:rPr>
          <w:w w:val="105"/>
          <w:sz w:val="19"/>
        </w:rPr>
        <w:t>Martin’s</w:t>
      </w:r>
      <w:r>
        <w:rPr>
          <w:spacing w:val="-9"/>
          <w:w w:val="105"/>
          <w:sz w:val="19"/>
        </w:rPr>
        <w:t xml:space="preserve"> </w:t>
      </w:r>
      <w:r>
        <w:rPr>
          <w:w w:val="105"/>
          <w:sz w:val="19"/>
        </w:rPr>
        <w:t>Press.</w:t>
      </w:r>
      <w:r>
        <w:rPr>
          <w:spacing w:val="-9"/>
          <w:w w:val="105"/>
          <w:sz w:val="19"/>
        </w:rPr>
        <w:t xml:space="preserve"> </w:t>
      </w:r>
      <w:r>
        <w:rPr>
          <w:w w:val="105"/>
          <w:sz w:val="19"/>
        </w:rPr>
        <w:t>A</w:t>
      </w:r>
      <w:r>
        <w:rPr>
          <w:spacing w:val="-8"/>
          <w:w w:val="105"/>
          <w:sz w:val="19"/>
        </w:rPr>
        <w:t xml:space="preserve"> </w:t>
      </w:r>
      <w:r>
        <w:rPr>
          <w:w w:val="105"/>
          <w:sz w:val="19"/>
        </w:rPr>
        <w:t>collection</w:t>
      </w:r>
      <w:r>
        <w:rPr>
          <w:spacing w:val="-9"/>
          <w:w w:val="105"/>
          <w:sz w:val="19"/>
        </w:rPr>
        <w:t xml:space="preserve"> </w:t>
      </w:r>
      <w:r>
        <w:rPr>
          <w:w w:val="105"/>
          <w:sz w:val="19"/>
        </w:rPr>
        <w:t>of</w:t>
      </w:r>
      <w:r>
        <w:rPr>
          <w:spacing w:val="-9"/>
          <w:w w:val="105"/>
          <w:sz w:val="19"/>
        </w:rPr>
        <w:t xml:space="preserve"> </w:t>
      </w:r>
      <w:r>
        <w:rPr>
          <w:w w:val="105"/>
          <w:sz w:val="19"/>
        </w:rPr>
        <w:t>true</w:t>
      </w:r>
      <w:r>
        <w:rPr>
          <w:spacing w:val="-8"/>
          <w:w w:val="105"/>
          <w:sz w:val="19"/>
        </w:rPr>
        <w:t xml:space="preserve"> </w:t>
      </w:r>
      <w:r>
        <w:rPr>
          <w:w w:val="105"/>
          <w:sz w:val="19"/>
        </w:rPr>
        <w:t>stories</w:t>
      </w:r>
      <w:r>
        <w:rPr>
          <w:spacing w:val="-9"/>
          <w:w w:val="105"/>
          <w:sz w:val="19"/>
        </w:rPr>
        <w:t xml:space="preserve"> </w:t>
      </w:r>
      <w:r>
        <w:rPr>
          <w:w w:val="105"/>
          <w:sz w:val="19"/>
        </w:rPr>
        <w:t>based</w:t>
      </w:r>
      <w:r>
        <w:rPr>
          <w:spacing w:val="-9"/>
          <w:w w:val="105"/>
          <w:sz w:val="19"/>
        </w:rPr>
        <w:t xml:space="preserve"> </w:t>
      </w:r>
      <w:r>
        <w:rPr>
          <w:w w:val="105"/>
          <w:sz w:val="19"/>
        </w:rPr>
        <w:t>on</w:t>
      </w:r>
      <w:r>
        <w:rPr>
          <w:spacing w:val="-8"/>
          <w:w w:val="105"/>
          <w:sz w:val="19"/>
        </w:rPr>
        <w:t xml:space="preserve"> </w:t>
      </w:r>
      <w:r>
        <w:rPr>
          <w:w w:val="105"/>
          <w:sz w:val="19"/>
        </w:rPr>
        <w:t>Dr. Loftus’ experience as an expert witness. Real-life courtroom dramas are used to illustrate principles of memory and general</w:t>
      </w:r>
      <w:r>
        <w:rPr>
          <w:spacing w:val="-18"/>
          <w:w w:val="105"/>
          <w:sz w:val="19"/>
        </w:rPr>
        <w:t xml:space="preserve"> </w:t>
      </w:r>
      <w:r>
        <w:rPr>
          <w:w w:val="105"/>
          <w:sz w:val="19"/>
        </w:rPr>
        <w:t>psychology.</w:t>
      </w:r>
    </w:p>
    <w:p w:rsidR="002E0D56" w:rsidRDefault="00C67A04">
      <w:pPr>
        <w:spacing w:before="140"/>
        <w:ind w:left="588"/>
        <w:rPr>
          <w:sz w:val="19"/>
        </w:rPr>
      </w:pPr>
      <w:r>
        <w:rPr>
          <w:sz w:val="19"/>
        </w:rPr>
        <w:t xml:space="preserve">Loftus, E. (1993). </w:t>
      </w:r>
      <w:r>
        <w:rPr>
          <w:rFonts w:ascii="Times New Roman" w:hAnsi="Times New Roman"/>
          <w:i/>
          <w:sz w:val="19"/>
        </w:rPr>
        <w:t xml:space="preserve">Psychologists in the Eyewitness World. American Psychologist, </w:t>
      </w:r>
      <w:r>
        <w:rPr>
          <w:sz w:val="19"/>
        </w:rPr>
        <w:t>48(5), 550–552.</w:t>
      </w:r>
    </w:p>
    <w:p w:rsidR="002E0D56" w:rsidRDefault="00C67A04">
      <w:pPr>
        <w:pStyle w:val="BodyText"/>
        <w:spacing w:before="24"/>
        <w:ind w:left="828"/>
      </w:pPr>
      <w:r>
        <w:rPr>
          <w:w w:val="105"/>
        </w:rPr>
        <w:t>Discussion of accurate identification of perpetrators and efforts to minimize false identifications.</w:t>
      </w:r>
    </w:p>
    <w:p w:rsidR="002E0D56" w:rsidRDefault="00C67A04">
      <w:pPr>
        <w:spacing w:before="171" w:line="266" w:lineRule="auto"/>
        <w:ind w:left="828" w:right="729" w:hanging="240"/>
        <w:rPr>
          <w:sz w:val="19"/>
        </w:rPr>
      </w:pPr>
      <w:r>
        <w:rPr>
          <w:w w:val="105"/>
          <w:sz w:val="19"/>
        </w:rPr>
        <w:t xml:space="preserve">Neath, I. (1998). </w:t>
      </w:r>
      <w:r>
        <w:rPr>
          <w:rFonts w:ascii="Times New Roman"/>
          <w:i/>
          <w:w w:val="105"/>
          <w:sz w:val="19"/>
        </w:rPr>
        <w:t>Human Memory: An Introduction to Researc</w:t>
      </w:r>
      <w:r>
        <w:rPr>
          <w:rFonts w:ascii="Times New Roman"/>
          <w:i/>
          <w:w w:val="105"/>
          <w:sz w:val="19"/>
        </w:rPr>
        <w:t xml:space="preserve">h, Data, and Theory. </w:t>
      </w:r>
      <w:r>
        <w:rPr>
          <w:w w:val="105"/>
          <w:sz w:val="19"/>
        </w:rPr>
        <w:t>Pacific Grove: Brooks/Cole Publishing Co. An introduction to the field of human memory. Strikes a balance among</w:t>
      </w:r>
      <w:r>
        <w:rPr>
          <w:spacing w:val="-20"/>
          <w:w w:val="105"/>
          <w:sz w:val="19"/>
        </w:rPr>
        <w:t xml:space="preserve"> </w:t>
      </w:r>
      <w:r>
        <w:rPr>
          <w:w w:val="105"/>
          <w:sz w:val="19"/>
        </w:rPr>
        <w:t>history,</w:t>
      </w:r>
      <w:r>
        <w:rPr>
          <w:spacing w:val="-20"/>
          <w:w w:val="105"/>
          <w:sz w:val="19"/>
        </w:rPr>
        <w:t xml:space="preserve"> </w:t>
      </w:r>
      <w:r>
        <w:rPr>
          <w:w w:val="105"/>
          <w:sz w:val="19"/>
        </w:rPr>
        <w:t>theory,</w:t>
      </w:r>
      <w:r>
        <w:rPr>
          <w:spacing w:val="-19"/>
          <w:w w:val="105"/>
          <w:sz w:val="19"/>
        </w:rPr>
        <w:t xml:space="preserve"> </w:t>
      </w:r>
      <w:r>
        <w:rPr>
          <w:w w:val="105"/>
          <w:sz w:val="19"/>
        </w:rPr>
        <w:t>and</w:t>
      </w:r>
      <w:r>
        <w:rPr>
          <w:spacing w:val="-20"/>
          <w:w w:val="105"/>
          <w:sz w:val="19"/>
        </w:rPr>
        <w:t xml:space="preserve"> </w:t>
      </w:r>
      <w:r>
        <w:rPr>
          <w:w w:val="105"/>
          <w:sz w:val="19"/>
        </w:rPr>
        <w:t>current</w:t>
      </w:r>
      <w:r>
        <w:rPr>
          <w:spacing w:val="-19"/>
          <w:w w:val="105"/>
          <w:sz w:val="19"/>
        </w:rPr>
        <w:t xml:space="preserve"> </w:t>
      </w:r>
      <w:r>
        <w:rPr>
          <w:w w:val="105"/>
          <w:sz w:val="19"/>
        </w:rPr>
        <w:t>empirical</w:t>
      </w:r>
      <w:r>
        <w:rPr>
          <w:spacing w:val="-20"/>
          <w:w w:val="105"/>
          <w:sz w:val="19"/>
        </w:rPr>
        <w:t xml:space="preserve"> </w:t>
      </w:r>
      <w:r>
        <w:rPr>
          <w:w w:val="105"/>
          <w:sz w:val="19"/>
        </w:rPr>
        <w:t>research.</w:t>
      </w:r>
      <w:r>
        <w:rPr>
          <w:spacing w:val="-19"/>
          <w:w w:val="105"/>
          <w:sz w:val="19"/>
        </w:rPr>
        <w:t xml:space="preserve"> </w:t>
      </w:r>
      <w:r>
        <w:rPr>
          <w:w w:val="105"/>
          <w:sz w:val="19"/>
        </w:rPr>
        <w:t>Imparts</w:t>
      </w:r>
      <w:r>
        <w:rPr>
          <w:spacing w:val="-19"/>
          <w:w w:val="105"/>
          <w:sz w:val="19"/>
        </w:rPr>
        <w:t xml:space="preserve"> </w:t>
      </w:r>
      <w:r>
        <w:rPr>
          <w:w w:val="105"/>
          <w:sz w:val="19"/>
        </w:rPr>
        <w:t>an</w:t>
      </w:r>
      <w:r>
        <w:rPr>
          <w:spacing w:val="-20"/>
          <w:w w:val="105"/>
          <w:sz w:val="19"/>
        </w:rPr>
        <w:t xml:space="preserve"> </w:t>
      </w:r>
      <w:r>
        <w:rPr>
          <w:w w:val="105"/>
          <w:sz w:val="19"/>
        </w:rPr>
        <w:t>appreciation</w:t>
      </w:r>
      <w:r>
        <w:rPr>
          <w:spacing w:val="-19"/>
          <w:w w:val="105"/>
          <w:sz w:val="19"/>
        </w:rPr>
        <w:t xml:space="preserve"> </w:t>
      </w:r>
      <w:r>
        <w:rPr>
          <w:w w:val="105"/>
          <w:sz w:val="19"/>
        </w:rPr>
        <w:t>for</w:t>
      </w:r>
      <w:r>
        <w:rPr>
          <w:spacing w:val="-20"/>
          <w:w w:val="105"/>
          <w:sz w:val="19"/>
        </w:rPr>
        <w:t xml:space="preserve"> </w:t>
      </w:r>
      <w:r>
        <w:rPr>
          <w:w w:val="105"/>
          <w:sz w:val="19"/>
        </w:rPr>
        <w:t xml:space="preserve">experimental </w:t>
      </w:r>
      <w:r>
        <w:rPr>
          <w:spacing w:val="3"/>
          <w:w w:val="105"/>
          <w:sz w:val="19"/>
        </w:rPr>
        <w:t>design.</w:t>
      </w:r>
    </w:p>
    <w:p w:rsidR="002E0D56" w:rsidRDefault="00C67A04">
      <w:pPr>
        <w:spacing w:before="148" w:line="266" w:lineRule="auto"/>
        <w:ind w:left="828" w:right="707" w:hanging="240"/>
        <w:rPr>
          <w:sz w:val="19"/>
        </w:rPr>
      </w:pPr>
      <w:r>
        <w:rPr>
          <w:sz w:val="19"/>
        </w:rPr>
        <w:t xml:space="preserve">Pressley, M. (1997). </w:t>
      </w:r>
      <w:r>
        <w:rPr>
          <w:rFonts w:ascii="Times New Roman"/>
          <w:i/>
          <w:sz w:val="19"/>
        </w:rPr>
        <w:t>Intr</w:t>
      </w:r>
      <w:r>
        <w:rPr>
          <w:rFonts w:ascii="Times New Roman"/>
          <w:i/>
          <w:sz w:val="19"/>
        </w:rPr>
        <w:t xml:space="preserve">oduction to Memory: Development During Childhood and Adolescence. </w:t>
      </w:r>
      <w:r>
        <w:rPr>
          <w:sz w:val="19"/>
        </w:rPr>
        <w:t>Mahwah: Lawrence Erlbaum Associates, Inc. Summarizes theory and research on memory development in children and adolescents from a broad perspective. Includes European, Soviet, and American c</w:t>
      </w:r>
      <w:r>
        <w:rPr>
          <w:sz w:val="19"/>
        </w:rPr>
        <w:t>ontributions.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8: MEMORY</w:t>
      </w:r>
    </w:p>
    <w:p w:rsidR="002E0D56" w:rsidRDefault="002E0D56">
      <w:pPr>
        <w:pStyle w:val="BodyText"/>
        <w:rPr>
          <w:sz w:val="20"/>
        </w:rPr>
      </w:pPr>
    </w:p>
    <w:p w:rsidR="002E0D56" w:rsidRDefault="002E0D56">
      <w:pPr>
        <w:pStyle w:val="BodyText"/>
        <w:spacing w:before="6"/>
        <w:rPr>
          <w:sz w:val="16"/>
        </w:rPr>
      </w:pPr>
    </w:p>
    <w:p w:rsidR="002E0D56" w:rsidRDefault="00C67A04">
      <w:pPr>
        <w:pStyle w:val="Heading3"/>
        <w:spacing w:before="94"/>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ind w:left="588"/>
      </w:pPr>
      <w:r>
        <w:t>PROGRAM 9: REMEMBERING AND FORGETTING</w:t>
      </w:r>
    </w:p>
    <w:p w:rsidR="002E0D56" w:rsidRDefault="002E0D56">
      <w:pPr>
        <w:pStyle w:val="BodyText"/>
        <w:spacing w:before="5"/>
        <w:rPr>
          <w:rFonts w:ascii="Times New Roman"/>
          <w:b/>
          <w:sz w:val="29"/>
        </w:rPr>
      </w:pPr>
    </w:p>
    <w:p w:rsidR="002E0D56" w:rsidRDefault="00C67A04">
      <w:pPr>
        <w:spacing w:before="1"/>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1258"/>
        <w:jc w:val="both"/>
      </w:pPr>
      <w:r>
        <w:rPr>
          <w:w w:val="105"/>
        </w:rPr>
        <w:t>A</w:t>
      </w:r>
      <w:r>
        <w:rPr>
          <w:spacing w:val="-5"/>
          <w:w w:val="105"/>
        </w:rPr>
        <w:t xml:space="preserve"> </w:t>
      </w:r>
      <w:r>
        <w:rPr>
          <w:w w:val="105"/>
        </w:rPr>
        <w:t>look</w:t>
      </w:r>
      <w:r>
        <w:rPr>
          <w:spacing w:val="-5"/>
          <w:w w:val="105"/>
        </w:rPr>
        <w:t xml:space="preserve"> </w:t>
      </w:r>
      <w:r>
        <w:rPr>
          <w:w w:val="105"/>
        </w:rPr>
        <w:t>at</w:t>
      </w:r>
      <w:r>
        <w:rPr>
          <w:spacing w:val="-5"/>
          <w:w w:val="105"/>
        </w:rPr>
        <w:t xml:space="preserve"> </w:t>
      </w:r>
      <w:r>
        <w:rPr>
          <w:w w:val="105"/>
        </w:rPr>
        <w:t>the</w:t>
      </w:r>
      <w:r>
        <w:rPr>
          <w:spacing w:val="-5"/>
          <w:w w:val="105"/>
        </w:rPr>
        <w:t xml:space="preserve"> </w:t>
      </w:r>
      <w:r>
        <w:rPr>
          <w:w w:val="105"/>
        </w:rPr>
        <w:t>complex</w:t>
      </w:r>
      <w:r>
        <w:rPr>
          <w:spacing w:val="-4"/>
          <w:w w:val="105"/>
        </w:rPr>
        <w:t xml:space="preserve"> </w:t>
      </w:r>
      <w:r>
        <w:rPr>
          <w:w w:val="105"/>
        </w:rPr>
        <w:t>process</w:t>
      </w:r>
      <w:r>
        <w:rPr>
          <w:spacing w:val="-5"/>
          <w:w w:val="105"/>
        </w:rPr>
        <w:t xml:space="preserve"> </w:t>
      </w:r>
      <w:r>
        <w:rPr>
          <w:w w:val="105"/>
        </w:rPr>
        <w:t>called</w:t>
      </w:r>
      <w:r>
        <w:rPr>
          <w:spacing w:val="-5"/>
          <w:w w:val="105"/>
        </w:rPr>
        <w:t xml:space="preserve"> </w:t>
      </w:r>
      <w:r>
        <w:rPr>
          <w:w w:val="105"/>
        </w:rPr>
        <w:t>memory:</w:t>
      </w:r>
      <w:r>
        <w:rPr>
          <w:spacing w:val="-5"/>
          <w:w w:val="105"/>
        </w:rPr>
        <w:t xml:space="preserve"> </w:t>
      </w:r>
      <w:r>
        <w:rPr>
          <w:w w:val="105"/>
        </w:rPr>
        <w:t>how</w:t>
      </w:r>
      <w:r>
        <w:rPr>
          <w:spacing w:val="-4"/>
          <w:w w:val="105"/>
        </w:rPr>
        <w:t xml:space="preserve"> </w:t>
      </w:r>
      <w:r>
        <w:rPr>
          <w:w w:val="105"/>
        </w:rPr>
        <w:t>images,</w:t>
      </w:r>
      <w:r>
        <w:rPr>
          <w:spacing w:val="-5"/>
          <w:w w:val="105"/>
        </w:rPr>
        <w:t xml:space="preserve"> </w:t>
      </w:r>
      <w:r>
        <w:rPr>
          <w:w w:val="105"/>
        </w:rPr>
        <w:t>ideas,</w:t>
      </w:r>
      <w:r>
        <w:rPr>
          <w:spacing w:val="-5"/>
          <w:w w:val="105"/>
        </w:rPr>
        <w:t xml:space="preserve"> </w:t>
      </w:r>
      <w:r>
        <w:rPr>
          <w:w w:val="105"/>
        </w:rPr>
        <w:t>language,</w:t>
      </w:r>
      <w:r>
        <w:rPr>
          <w:spacing w:val="-5"/>
          <w:w w:val="105"/>
        </w:rPr>
        <w:t xml:space="preserve"> </w:t>
      </w:r>
      <w:r>
        <w:rPr>
          <w:w w:val="105"/>
        </w:rPr>
        <w:t>physical</w:t>
      </w:r>
      <w:r>
        <w:rPr>
          <w:spacing w:val="-5"/>
          <w:w w:val="105"/>
        </w:rPr>
        <w:t xml:space="preserve"> </w:t>
      </w:r>
      <w:r>
        <w:rPr>
          <w:w w:val="105"/>
        </w:rPr>
        <w:t>actions, sounds,</w:t>
      </w:r>
      <w:r>
        <w:rPr>
          <w:spacing w:val="-14"/>
          <w:w w:val="105"/>
        </w:rPr>
        <w:t xml:space="preserve"> </w:t>
      </w:r>
      <w:r>
        <w:rPr>
          <w:w w:val="105"/>
        </w:rPr>
        <w:t>and</w:t>
      </w:r>
      <w:r>
        <w:rPr>
          <w:spacing w:val="-13"/>
          <w:w w:val="105"/>
        </w:rPr>
        <w:t xml:space="preserve"> </w:t>
      </w:r>
      <w:r>
        <w:rPr>
          <w:w w:val="105"/>
        </w:rPr>
        <w:t>smells</w:t>
      </w:r>
      <w:r>
        <w:rPr>
          <w:spacing w:val="-14"/>
          <w:w w:val="105"/>
        </w:rPr>
        <w:t xml:space="preserve"> </w:t>
      </w:r>
      <w:r>
        <w:rPr>
          <w:w w:val="105"/>
        </w:rPr>
        <w:t>are</w:t>
      </w:r>
      <w:r>
        <w:rPr>
          <w:spacing w:val="-13"/>
          <w:w w:val="105"/>
        </w:rPr>
        <w:t xml:space="preserve"> </w:t>
      </w:r>
      <w:r>
        <w:rPr>
          <w:w w:val="105"/>
        </w:rPr>
        <w:t>translated</w:t>
      </w:r>
      <w:r>
        <w:rPr>
          <w:spacing w:val="-13"/>
          <w:w w:val="105"/>
        </w:rPr>
        <w:t xml:space="preserve"> </w:t>
      </w:r>
      <w:r>
        <w:rPr>
          <w:w w:val="105"/>
        </w:rPr>
        <w:t>into</w:t>
      </w:r>
      <w:r>
        <w:rPr>
          <w:spacing w:val="-14"/>
          <w:w w:val="105"/>
        </w:rPr>
        <w:t xml:space="preserve"> </w:t>
      </w:r>
      <w:r>
        <w:rPr>
          <w:w w:val="105"/>
        </w:rPr>
        <w:t>codes,</w:t>
      </w:r>
      <w:r>
        <w:rPr>
          <w:spacing w:val="-13"/>
          <w:w w:val="105"/>
        </w:rPr>
        <w:t xml:space="preserve"> </w:t>
      </w:r>
      <w:r>
        <w:rPr>
          <w:w w:val="105"/>
        </w:rPr>
        <w:t>represented</w:t>
      </w:r>
      <w:r>
        <w:rPr>
          <w:spacing w:val="-13"/>
          <w:w w:val="105"/>
        </w:rPr>
        <w:t xml:space="preserve"> </w:t>
      </w:r>
      <w:r>
        <w:rPr>
          <w:w w:val="105"/>
        </w:rPr>
        <w:t>in</w:t>
      </w:r>
      <w:r>
        <w:rPr>
          <w:spacing w:val="-14"/>
          <w:w w:val="105"/>
        </w:rPr>
        <w:t xml:space="preserve"> </w:t>
      </w:r>
      <w:r>
        <w:rPr>
          <w:w w:val="105"/>
        </w:rPr>
        <w:t>the</w:t>
      </w:r>
      <w:r>
        <w:rPr>
          <w:spacing w:val="-13"/>
          <w:w w:val="105"/>
        </w:rPr>
        <w:t xml:space="preserve"> </w:t>
      </w:r>
      <w:r>
        <w:rPr>
          <w:w w:val="105"/>
        </w:rPr>
        <w:t>memory,</w:t>
      </w:r>
      <w:r>
        <w:rPr>
          <w:spacing w:val="-14"/>
          <w:w w:val="105"/>
        </w:rPr>
        <w:t xml:space="preserve"> </w:t>
      </w:r>
      <w:r>
        <w:rPr>
          <w:w w:val="105"/>
        </w:rPr>
        <w:t>and</w:t>
      </w:r>
      <w:r>
        <w:rPr>
          <w:spacing w:val="-13"/>
          <w:w w:val="105"/>
        </w:rPr>
        <w:t xml:space="preserve"> </w:t>
      </w:r>
      <w:r>
        <w:rPr>
          <w:w w:val="105"/>
        </w:rPr>
        <w:t>retrieved</w:t>
      </w:r>
      <w:r>
        <w:rPr>
          <w:spacing w:val="-13"/>
          <w:w w:val="105"/>
        </w:rPr>
        <w:t xml:space="preserve"> </w:t>
      </w:r>
      <w:r>
        <w:rPr>
          <w:w w:val="105"/>
        </w:rPr>
        <w:t>when needed.</w:t>
      </w:r>
    </w:p>
    <w:p w:rsidR="002E0D56" w:rsidRDefault="002E0D56">
      <w:pPr>
        <w:pStyle w:val="BodyText"/>
        <w:spacing w:before="7"/>
        <w:rPr>
          <w:sz w:val="32"/>
        </w:rPr>
      </w:pPr>
    </w:p>
    <w:p w:rsidR="002E0D56" w:rsidRDefault="00C67A04">
      <w:pPr>
        <w:pStyle w:val="Heading8"/>
        <w:ind w:left="588"/>
      </w:pPr>
      <w:r>
        <w:rPr>
          <w:w w:val="110"/>
        </w:rPr>
        <w:t>Key Issues</w:t>
      </w:r>
    </w:p>
    <w:p w:rsidR="002E0D56" w:rsidRDefault="00C67A04">
      <w:pPr>
        <w:pStyle w:val="BodyText"/>
        <w:spacing w:before="89" w:line="266" w:lineRule="auto"/>
        <w:ind w:left="948" w:right="1104"/>
      </w:pPr>
      <w:r>
        <w:rPr>
          <w:w w:val="105"/>
        </w:rPr>
        <w:t>Long-term</w:t>
      </w:r>
      <w:r>
        <w:rPr>
          <w:spacing w:val="-21"/>
          <w:w w:val="105"/>
        </w:rPr>
        <w:t xml:space="preserve"> </w:t>
      </w:r>
      <w:r>
        <w:rPr>
          <w:w w:val="105"/>
        </w:rPr>
        <w:t>versus</w:t>
      </w:r>
      <w:r>
        <w:rPr>
          <w:spacing w:val="-20"/>
          <w:w w:val="105"/>
        </w:rPr>
        <w:t xml:space="preserve"> </w:t>
      </w:r>
      <w:r>
        <w:rPr>
          <w:w w:val="105"/>
        </w:rPr>
        <w:t>short-term</w:t>
      </w:r>
      <w:r>
        <w:rPr>
          <w:spacing w:val="-20"/>
          <w:w w:val="105"/>
        </w:rPr>
        <w:t xml:space="preserve"> </w:t>
      </w:r>
      <w:r>
        <w:rPr>
          <w:w w:val="105"/>
        </w:rPr>
        <w:t>memory,</w:t>
      </w:r>
      <w:r>
        <w:rPr>
          <w:spacing w:val="-20"/>
          <w:w w:val="105"/>
        </w:rPr>
        <w:t xml:space="preserve"> </w:t>
      </w:r>
      <w:r>
        <w:rPr>
          <w:w w:val="105"/>
        </w:rPr>
        <w:t>the</w:t>
      </w:r>
      <w:r>
        <w:rPr>
          <w:spacing w:val="-20"/>
          <w:w w:val="105"/>
        </w:rPr>
        <w:t xml:space="preserve"> </w:t>
      </w:r>
      <w:r>
        <w:rPr>
          <w:w w:val="105"/>
        </w:rPr>
        <w:t>chunking</w:t>
      </w:r>
      <w:r>
        <w:rPr>
          <w:spacing w:val="-20"/>
          <w:w w:val="105"/>
        </w:rPr>
        <w:t xml:space="preserve"> </w:t>
      </w:r>
      <w:r>
        <w:rPr>
          <w:w w:val="105"/>
        </w:rPr>
        <w:t>process,</w:t>
      </w:r>
      <w:r>
        <w:rPr>
          <w:spacing w:val="-20"/>
          <w:w w:val="105"/>
        </w:rPr>
        <w:t xml:space="preserve"> </w:t>
      </w:r>
      <w:r>
        <w:rPr>
          <w:w w:val="105"/>
        </w:rPr>
        <w:t>the</w:t>
      </w:r>
      <w:r>
        <w:rPr>
          <w:spacing w:val="-21"/>
          <w:w w:val="105"/>
        </w:rPr>
        <w:t xml:space="preserve"> </w:t>
      </w:r>
      <w:r>
        <w:rPr>
          <w:w w:val="105"/>
        </w:rPr>
        <w:t>peg-word</w:t>
      </w:r>
      <w:r>
        <w:rPr>
          <w:spacing w:val="-20"/>
          <w:w w:val="105"/>
        </w:rPr>
        <w:t xml:space="preserve"> </w:t>
      </w:r>
      <w:r>
        <w:rPr>
          <w:w w:val="105"/>
        </w:rPr>
        <w:t>mnemonic,</w:t>
      </w:r>
      <w:r>
        <w:rPr>
          <w:spacing w:val="-20"/>
          <w:w w:val="105"/>
        </w:rPr>
        <w:t xml:space="preserve"> </w:t>
      </w:r>
      <w:r>
        <w:rPr>
          <w:w w:val="105"/>
        </w:rPr>
        <w:t>painting from memory, memory engrams, and organic</w:t>
      </w:r>
      <w:r>
        <w:rPr>
          <w:spacing w:val="-29"/>
          <w:w w:val="105"/>
        </w:rPr>
        <w:t xml:space="preserve"> </w:t>
      </w:r>
      <w:r>
        <w:rPr>
          <w:w w:val="105"/>
        </w:rPr>
        <w:t>amnesia.</w:t>
      </w:r>
    </w:p>
    <w:p w:rsidR="002E0D56" w:rsidRDefault="002E0D56">
      <w:pPr>
        <w:pStyle w:val="BodyText"/>
        <w:spacing w:before="7"/>
        <w:rPr>
          <w:sz w:val="32"/>
        </w:rPr>
      </w:pPr>
    </w:p>
    <w:p w:rsidR="002E0D56" w:rsidRDefault="00C67A04">
      <w:pPr>
        <w:pStyle w:val="Heading8"/>
        <w:ind w:left="588"/>
      </w:pPr>
      <w:r>
        <w:rPr>
          <w:w w:val="110"/>
        </w:rPr>
        <w:t>Demonstrations</w:t>
      </w:r>
    </w:p>
    <w:p w:rsidR="002E0D56" w:rsidRDefault="00C67A04">
      <w:pPr>
        <w:pStyle w:val="BodyText"/>
        <w:spacing w:before="89"/>
        <w:ind w:left="948"/>
      </w:pPr>
      <w:r>
        <w:rPr>
          <w:w w:val="105"/>
        </w:rPr>
        <w:t>Gordon Bower demonstrates the peg-word mnemonic, a memory enhancing technique.</w:t>
      </w:r>
    </w:p>
    <w:p w:rsidR="002E0D56" w:rsidRDefault="00C67A04">
      <w:pPr>
        <w:pStyle w:val="BodyText"/>
        <w:spacing w:before="144" w:line="266" w:lineRule="auto"/>
        <w:ind w:left="948" w:right="1416"/>
      </w:pPr>
      <w:r>
        <w:t>San Francisco artist Franco Magnani’s painting from childhood memories of Italy illustrates the artist’s remarkable memory and his significant boyhood distortions.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Heading8"/>
        <w:spacing w:before="168"/>
        <w:ind w:left="588"/>
      </w:pPr>
      <w:r>
        <w:rPr>
          <w:w w:val="110"/>
        </w:rPr>
        <w:t>Interviews</w:t>
      </w:r>
    </w:p>
    <w:p w:rsidR="002E0D56" w:rsidRDefault="00C67A04">
      <w:pPr>
        <w:pStyle w:val="BodyText"/>
        <w:spacing w:before="89"/>
        <w:ind w:left="948"/>
      </w:pPr>
      <w:r>
        <w:rPr>
          <w:w w:val="105"/>
        </w:rPr>
        <w:t>Gordon Bower explains mnemonic techniques.</w:t>
      </w:r>
    </w:p>
    <w:p w:rsidR="002E0D56" w:rsidRDefault="00C67A04">
      <w:pPr>
        <w:pStyle w:val="BodyText"/>
        <w:spacing w:before="144" w:line="266" w:lineRule="auto"/>
        <w:ind w:left="948" w:right="1396"/>
      </w:pPr>
      <w:r>
        <w:rPr>
          <w:w w:val="105"/>
        </w:rPr>
        <w:t>Richard</w:t>
      </w:r>
      <w:r>
        <w:rPr>
          <w:spacing w:val="-10"/>
          <w:w w:val="105"/>
        </w:rPr>
        <w:t xml:space="preserve"> </w:t>
      </w:r>
      <w:r>
        <w:rPr>
          <w:w w:val="105"/>
        </w:rPr>
        <w:t>Thompson</w:t>
      </w:r>
      <w:r>
        <w:rPr>
          <w:spacing w:val="-9"/>
          <w:w w:val="105"/>
        </w:rPr>
        <w:t xml:space="preserve"> </w:t>
      </w:r>
      <w:r>
        <w:rPr>
          <w:w w:val="105"/>
        </w:rPr>
        <w:t>discovers</w:t>
      </w:r>
      <w:r>
        <w:rPr>
          <w:spacing w:val="-10"/>
          <w:w w:val="105"/>
        </w:rPr>
        <w:t xml:space="preserve"> </w:t>
      </w:r>
      <w:r>
        <w:rPr>
          <w:w w:val="105"/>
        </w:rPr>
        <w:t>one</w:t>
      </w:r>
      <w:r>
        <w:rPr>
          <w:spacing w:val="-9"/>
          <w:w w:val="105"/>
        </w:rPr>
        <w:t xml:space="preserve"> </w:t>
      </w:r>
      <w:r>
        <w:rPr>
          <w:w w:val="105"/>
        </w:rPr>
        <w:t>memory</w:t>
      </w:r>
      <w:r>
        <w:rPr>
          <w:spacing w:val="-9"/>
          <w:w w:val="105"/>
        </w:rPr>
        <w:t xml:space="preserve"> </w:t>
      </w:r>
      <w:r>
        <w:rPr>
          <w:w w:val="105"/>
        </w:rPr>
        <w:t>engram</w:t>
      </w:r>
      <w:r>
        <w:rPr>
          <w:spacing w:val="-10"/>
          <w:w w:val="105"/>
        </w:rPr>
        <w:t xml:space="preserve"> </w:t>
      </w:r>
      <w:r>
        <w:rPr>
          <w:w w:val="105"/>
        </w:rPr>
        <w:t>in</w:t>
      </w:r>
      <w:r>
        <w:rPr>
          <w:spacing w:val="-9"/>
          <w:w w:val="105"/>
        </w:rPr>
        <w:t xml:space="preserve"> </w:t>
      </w:r>
      <w:r>
        <w:rPr>
          <w:w w:val="105"/>
        </w:rPr>
        <w:t>his</w:t>
      </w:r>
      <w:r>
        <w:rPr>
          <w:spacing w:val="-9"/>
          <w:w w:val="105"/>
        </w:rPr>
        <w:t xml:space="preserve"> </w:t>
      </w:r>
      <w:r>
        <w:rPr>
          <w:w w:val="105"/>
        </w:rPr>
        <w:t>investigation</w:t>
      </w:r>
      <w:r>
        <w:rPr>
          <w:spacing w:val="-10"/>
          <w:w w:val="105"/>
        </w:rPr>
        <w:t xml:space="preserve"> </w:t>
      </w:r>
      <w:r>
        <w:rPr>
          <w:w w:val="105"/>
        </w:rPr>
        <w:t>of</w:t>
      </w:r>
      <w:r>
        <w:rPr>
          <w:spacing w:val="-9"/>
          <w:w w:val="105"/>
        </w:rPr>
        <w:t xml:space="preserve"> </w:t>
      </w:r>
      <w:r>
        <w:rPr>
          <w:w w:val="105"/>
        </w:rPr>
        <w:t>the</w:t>
      </w:r>
      <w:r>
        <w:rPr>
          <w:spacing w:val="-9"/>
          <w:w w:val="105"/>
        </w:rPr>
        <w:t xml:space="preserve"> </w:t>
      </w:r>
      <w:r>
        <w:rPr>
          <w:w w:val="105"/>
        </w:rPr>
        <w:t>neural</w:t>
      </w:r>
      <w:r>
        <w:rPr>
          <w:spacing w:val="-10"/>
          <w:w w:val="105"/>
        </w:rPr>
        <w:t xml:space="preserve"> </w:t>
      </w:r>
      <w:r>
        <w:rPr>
          <w:w w:val="105"/>
        </w:rPr>
        <w:t>circuits involved in the memory of</w:t>
      </w:r>
      <w:r>
        <w:rPr>
          <w:spacing w:val="-23"/>
          <w:w w:val="105"/>
        </w:rPr>
        <w:t xml:space="preserve"> </w:t>
      </w:r>
      <w:r>
        <w:rPr>
          <w:w w:val="105"/>
        </w:rPr>
        <w:t>rabbits.</w:t>
      </w:r>
    </w:p>
    <w:p w:rsidR="002E0D56" w:rsidRDefault="002E0D56">
      <w:pPr>
        <w:pStyle w:val="BodyText"/>
        <w:spacing w:before="7"/>
        <w:rPr>
          <w:sz w:val="32"/>
        </w:rPr>
      </w:pPr>
    </w:p>
    <w:p w:rsidR="002E0D56" w:rsidRDefault="00C67A04">
      <w:pPr>
        <w:pStyle w:val="Heading8"/>
        <w:ind w:left="588"/>
      </w:pPr>
      <w:r>
        <w:rPr>
          <w:w w:val="110"/>
        </w:rPr>
        <w:t>New Interview</w:t>
      </w:r>
    </w:p>
    <w:p w:rsidR="002E0D56" w:rsidRDefault="00C67A04">
      <w:pPr>
        <w:pStyle w:val="BodyText"/>
        <w:spacing w:before="89"/>
        <w:ind w:left="948"/>
        <w:jc w:val="both"/>
      </w:pPr>
      <w:r>
        <w:rPr>
          <w:w w:val="105"/>
        </w:rPr>
        <w:t>Diana Woodruff-Pak experiments with “eyeblink classical conditioning.”</w:t>
      </w:r>
    </w:p>
    <w:p w:rsidR="002E0D56" w:rsidRDefault="002E0D56">
      <w:pPr>
        <w:pStyle w:val="BodyText"/>
        <w:spacing w:before="1"/>
        <w:rPr>
          <w:sz w:val="34"/>
        </w:rPr>
      </w:pPr>
    </w:p>
    <w:p w:rsidR="002E0D56" w:rsidRDefault="00C67A04">
      <w:pPr>
        <w:pStyle w:val="Heading3"/>
        <w:spacing w:before="1"/>
        <w:rPr>
          <w:u w:val="none"/>
        </w:rPr>
      </w:pPr>
      <w:r>
        <w:rPr>
          <w:spacing w:val="33"/>
        </w:rPr>
        <w:t>F</w:t>
      </w:r>
      <w:r>
        <w:rPr>
          <w:spacing w:val="33"/>
        </w:rPr>
        <w:t>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1"/>
        <w:ind w:left="588"/>
        <w:rPr>
          <w:rFonts w:ascii="Times New Roman"/>
          <w:b/>
          <w:sz w:val="19"/>
        </w:rPr>
      </w:pPr>
      <w:r>
        <w:rPr>
          <w:rFonts w:ascii="Times New Roman"/>
          <w:b/>
          <w:w w:val="105"/>
          <w:sz w:val="19"/>
        </w:rPr>
        <w:t>The Brain: Learning and Memory (1984). PBS, 60 minutes</w:t>
      </w:r>
    </w:p>
    <w:p w:rsidR="002E0D56" w:rsidRDefault="00C67A04">
      <w:pPr>
        <w:pStyle w:val="BodyText"/>
        <w:spacing w:before="25" w:line="266" w:lineRule="auto"/>
        <w:ind w:left="588" w:right="1300"/>
      </w:pPr>
      <w:r>
        <w:rPr>
          <w:w w:val="105"/>
        </w:rPr>
        <w:t>This program uses theories about brain organization, synaptic activity, and the hippocampus to explain learning and forgetting.</w:t>
      </w:r>
    </w:p>
    <w:p w:rsidR="002E0D56" w:rsidRDefault="00C67A04">
      <w:pPr>
        <w:spacing w:before="148"/>
        <w:ind w:left="588"/>
        <w:rPr>
          <w:rFonts w:ascii="Times New Roman"/>
          <w:b/>
          <w:sz w:val="19"/>
        </w:rPr>
      </w:pPr>
      <w:r>
        <w:rPr>
          <w:rFonts w:ascii="Times New Roman"/>
          <w:b/>
          <w:w w:val="110"/>
          <w:sz w:val="19"/>
        </w:rPr>
        <w:t>Human Memory (1978). HARBJ, 25 minutes</w:t>
      </w:r>
    </w:p>
    <w:p w:rsidR="002E0D56" w:rsidRDefault="00C67A04">
      <w:pPr>
        <w:pStyle w:val="BodyText"/>
        <w:spacing w:before="24" w:line="266" w:lineRule="auto"/>
        <w:ind w:left="588" w:right="1139"/>
      </w:pPr>
      <w:r>
        <w:rPr>
          <w:w w:val="105"/>
        </w:rPr>
        <w:t>Graphic demonstrations conducted by Gordon Bower of the processes of memory, memory aids, and</w:t>
      </w:r>
      <w:r>
        <w:rPr>
          <w:spacing w:val="-11"/>
          <w:w w:val="105"/>
        </w:rPr>
        <w:t xml:space="preserve"> </w:t>
      </w:r>
      <w:r>
        <w:rPr>
          <w:w w:val="105"/>
        </w:rPr>
        <w:t>the</w:t>
      </w:r>
      <w:r>
        <w:rPr>
          <w:spacing w:val="-11"/>
          <w:w w:val="105"/>
        </w:rPr>
        <w:t xml:space="preserve"> </w:t>
      </w:r>
      <w:r>
        <w:rPr>
          <w:w w:val="105"/>
        </w:rPr>
        <w:t>cognitive</w:t>
      </w:r>
      <w:r>
        <w:rPr>
          <w:spacing w:val="-11"/>
          <w:w w:val="105"/>
        </w:rPr>
        <w:t xml:space="preserve"> </w:t>
      </w:r>
      <w:r>
        <w:rPr>
          <w:w w:val="105"/>
        </w:rPr>
        <w:t>distortions</w:t>
      </w:r>
      <w:r>
        <w:rPr>
          <w:spacing w:val="-10"/>
          <w:w w:val="105"/>
        </w:rPr>
        <w:t xml:space="preserve"> </w:t>
      </w:r>
      <w:r>
        <w:rPr>
          <w:w w:val="105"/>
        </w:rPr>
        <w:t>created</w:t>
      </w:r>
      <w:r>
        <w:rPr>
          <w:spacing w:val="-11"/>
          <w:w w:val="105"/>
        </w:rPr>
        <w:t xml:space="preserve"> </w:t>
      </w:r>
      <w:r>
        <w:rPr>
          <w:w w:val="105"/>
        </w:rPr>
        <w:t>while</w:t>
      </w:r>
      <w:r>
        <w:rPr>
          <w:spacing w:val="-11"/>
          <w:w w:val="105"/>
        </w:rPr>
        <w:t xml:space="preserve"> </w:t>
      </w:r>
      <w:r>
        <w:rPr>
          <w:w w:val="105"/>
        </w:rPr>
        <w:t>reconstructing</w:t>
      </w:r>
      <w:r>
        <w:rPr>
          <w:spacing w:val="-11"/>
          <w:w w:val="105"/>
        </w:rPr>
        <w:t xml:space="preserve"> </w:t>
      </w:r>
      <w:r>
        <w:rPr>
          <w:w w:val="105"/>
        </w:rPr>
        <w:t>memories.</w:t>
      </w:r>
      <w:r>
        <w:rPr>
          <w:spacing w:val="-10"/>
          <w:w w:val="105"/>
        </w:rPr>
        <w:t xml:space="preserve"> </w:t>
      </w:r>
      <w:r>
        <w:rPr>
          <w:w w:val="105"/>
        </w:rPr>
        <w:t>Shows</w:t>
      </w:r>
      <w:r>
        <w:rPr>
          <w:spacing w:val="-11"/>
          <w:w w:val="105"/>
        </w:rPr>
        <w:t xml:space="preserve"> </w:t>
      </w:r>
      <w:r>
        <w:rPr>
          <w:w w:val="105"/>
        </w:rPr>
        <w:t>what</w:t>
      </w:r>
      <w:r>
        <w:rPr>
          <w:spacing w:val="-11"/>
          <w:w w:val="105"/>
        </w:rPr>
        <w:t xml:space="preserve"> </w:t>
      </w:r>
      <w:r>
        <w:rPr>
          <w:w w:val="105"/>
        </w:rPr>
        <w:t>it</w:t>
      </w:r>
      <w:r>
        <w:rPr>
          <w:spacing w:val="-10"/>
          <w:w w:val="105"/>
        </w:rPr>
        <w:t xml:space="preserve"> </w:t>
      </w:r>
      <w:r>
        <w:rPr>
          <w:w w:val="105"/>
        </w:rPr>
        <w:t>is</w:t>
      </w:r>
      <w:r>
        <w:rPr>
          <w:spacing w:val="-11"/>
          <w:w w:val="105"/>
        </w:rPr>
        <w:t xml:space="preserve"> </w:t>
      </w:r>
      <w:r>
        <w:rPr>
          <w:w w:val="105"/>
        </w:rPr>
        <w:t>like</w:t>
      </w:r>
      <w:r>
        <w:rPr>
          <w:spacing w:val="-11"/>
          <w:w w:val="105"/>
        </w:rPr>
        <w:t xml:space="preserve"> </w:t>
      </w:r>
      <w:r>
        <w:rPr>
          <w:w w:val="105"/>
        </w:rPr>
        <w:t>to</w:t>
      </w:r>
      <w:r>
        <w:rPr>
          <w:spacing w:val="-11"/>
          <w:w w:val="105"/>
        </w:rPr>
        <w:t xml:space="preserve"> </w:t>
      </w:r>
      <w:r>
        <w:rPr>
          <w:w w:val="105"/>
        </w:rPr>
        <w:t>have no</w:t>
      </w:r>
      <w:r>
        <w:rPr>
          <w:spacing w:val="-14"/>
          <w:w w:val="105"/>
        </w:rPr>
        <w:t xml:space="preserve"> </w:t>
      </w:r>
      <w:r>
        <w:rPr>
          <w:w w:val="105"/>
        </w:rPr>
        <w:t>memory</w:t>
      </w:r>
      <w:r>
        <w:rPr>
          <w:spacing w:val="-13"/>
          <w:w w:val="105"/>
        </w:rPr>
        <w:t xml:space="preserve"> </w:t>
      </w:r>
      <w:r>
        <w:rPr>
          <w:w w:val="105"/>
        </w:rPr>
        <w:t>at</w:t>
      </w:r>
      <w:r>
        <w:rPr>
          <w:spacing w:val="-13"/>
          <w:w w:val="105"/>
        </w:rPr>
        <w:t xml:space="preserve"> </w:t>
      </w:r>
      <w:r>
        <w:rPr>
          <w:w w:val="105"/>
        </w:rPr>
        <w:t>all,</w:t>
      </w:r>
      <w:r>
        <w:rPr>
          <w:spacing w:val="-13"/>
          <w:w w:val="105"/>
        </w:rPr>
        <w:t xml:space="preserve"> </w:t>
      </w:r>
      <w:r>
        <w:rPr>
          <w:w w:val="105"/>
        </w:rPr>
        <w:t>how</w:t>
      </w:r>
      <w:r>
        <w:rPr>
          <w:spacing w:val="-13"/>
          <w:w w:val="105"/>
        </w:rPr>
        <w:t xml:space="preserve"> </w:t>
      </w:r>
      <w:r>
        <w:rPr>
          <w:w w:val="105"/>
        </w:rPr>
        <w:t>real</w:t>
      </w:r>
      <w:r>
        <w:rPr>
          <w:spacing w:val="-13"/>
          <w:w w:val="105"/>
        </w:rPr>
        <w:t xml:space="preserve"> </w:t>
      </w:r>
      <w:r>
        <w:rPr>
          <w:w w:val="105"/>
        </w:rPr>
        <w:t>learning</w:t>
      </w:r>
      <w:r>
        <w:rPr>
          <w:spacing w:val="-13"/>
          <w:w w:val="105"/>
        </w:rPr>
        <w:t xml:space="preserve"> </w:t>
      </w:r>
      <w:r>
        <w:rPr>
          <w:w w:val="105"/>
        </w:rPr>
        <w:t>involves</w:t>
      </w:r>
      <w:r>
        <w:rPr>
          <w:spacing w:val="-13"/>
          <w:w w:val="105"/>
        </w:rPr>
        <w:t xml:space="preserve"> </w:t>
      </w:r>
      <w:r>
        <w:rPr>
          <w:w w:val="105"/>
        </w:rPr>
        <w:t>the</w:t>
      </w:r>
      <w:r>
        <w:rPr>
          <w:spacing w:val="-13"/>
          <w:w w:val="105"/>
        </w:rPr>
        <w:t xml:space="preserve"> </w:t>
      </w:r>
      <w:r>
        <w:rPr>
          <w:w w:val="105"/>
        </w:rPr>
        <w:t>transfer</w:t>
      </w:r>
      <w:r>
        <w:rPr>
          <w:spacing w:val="-13"/>
          <w:w w:val="105"/>
        </w:rPr>
        <w:t xml:space="preserve"> </w:t>
      </w:r>
      <w:r>
        <w:rPr>
          <w:w w:val="105"/>
        </w:rPr>
        <w:t>of</w:t>
      </w:r>
      <w:r>
        <w:rPr>
          <w:spacing w:val="-13"/>
          <w:w w:val="105"/>
        </w:rPr>
        <w:t xml:space="preserve"> </w:t>
      </w:r>
      <w:r>
        <w:rPr>
          <w:w w:val="105"/>
        </w:rPr>
        <w:t>inform</w:t>
      </w:r>
      <w:r>
        <w:rPr>
          <w:w w:val="105"/>
        </w:rPr>
        <w:t>ation</w:t>
      </w:r>
      <w:r>
        <w:rPr>
          <w:spacing w:val="-13"/>
          <w:w w:val="105"/>
        </w:rPr>
        <w:t xml:space="preserve"> </w:t>
      </w:r>
      <w:r>
        <w:rPr>
          <w:w w:val="105"/>
        </w:rPr>
        <w:t>from</w:t>
      </w:r>
      <w:r>
        <w:rPr>
          <w:spacing w:val="-13"/>
          <w:w w:val="105"/>
        </w:rPr>
        <w:t xml:space="preserve"> </w:t>
      </w:r>
      <w:r>
        <w:rPr>
          <w:w w:val="105"/>
        </w:rPr>
        <w:t>short-term</w:t>
      </w:r>
      <w:r>
        <w:rPr>
          <w:spacing w:val="-13"/>
          <w:w w:val="105"/>
        </w:rPr>
        <w:t xml:space="preserve"> </w:t>
      </w:r>
      <w:r>
        <w:rPr>
          <w:w w:val="105"/>
        </w:rPr>
        <w:t>to</w:t>
      </w:r>
      <w:r>
        <w:rPr>
          <w:spacing w:val="-13"/>
          <w:w w:val="105"/>
        </w:rPr>
        <w:t xml:space="preserve"> </w:t>
      </w:r>
      <w:r>
        <w:rPr>
          <w:w w:val="105"/>
        </w:rPr>
        <w:t>long- term</w:t>
      </w:r>
      <w:r>
        <w:rPr>
          <w:spacing w:val="-9"/>
          <w:w w:val="105"/>
        </w:rPr>
        <w:t xml:space="preserve"> </w:t>
      </w:r>
      <w:r>
        <w:rPr>
          <w:w w:val="105"/>
        </w:rPr>
        <w:t>memory,</w:t>
      </w:r>
      <w:r>
        <w:rPr>
          <w:spacing w:val="-9"/>
          <w:w w:val="105"/>
        </w:rPr>
        <w:t xml:space="preserve"> </w:t>
      </w:r>
      <w:r>
        <w:rPr>
          <w:w w:val="105"/>
        </w:rPr>
        <w:t>and</w:t>
      </w:r>
      <w:r>
        <w:rPr>
          <w:spacing w:val="-9"/>
          <w:w w:val="105"/>
        </w:rPr>
        <w:t xml:space="preserve"> </w:t>
      </w:r>
      <w:r>
        <w:rPr>
          <w:w w:val="105"/>
        </w:rPr>
        <w:t>how</w:t>
      </w:r>
      <w:r>
        <w:rPr>
          <w:spacing w:val="-9"/>
          <w:w w:val="105"/>
        </w:rPr>
        <w:t xml:space="preserve"> </w:t>
      </w:r>
      <w:r>
        <w:rPr>
          <w:w w:val="105"/>
        </w:rPr>
        <w:t>the</w:t>
      </w:r>
      <w:r>
        <w:rPr>
          <w:spacing w:val="-9"/>
          <w:w w:val="105"/>
        </w:rPr>
        <w:t xml:space="preserve"> </w:t>
      </w:r>
      <w:r>
        <w:rPr>
          <w:w w:val="105"/>
        </w:rPr>
        <w:t>use</w:t>
      </w:r>
      <w:r>
        <w:rPr>
          <w:spacing w:val="-9"/>
          <w:w w:val="105"/>
        </w:rPr>
        <w:t xml:space="preserve"> </w:t>
      </w:r>
      <w:r>
        <w:rPr>
          <w:w w:val="105"/>
        </w:rPr>
        <w:t>of</w:t>
      </w:r>
      <w:r>
        <w:rPr>
          <w:spacing w:val="-9"/>
          <w:w w:val="105"/>
        </w:rPr>
        <w:t xml:space="preserve"> </w:t>
      </w:r>
      <w:r>
        <w:rPr>
          <w:w w:val="105"/>
        </w:rPr>
        <w:t>retrieval</w:t>
      </w:r>
      <w:r>
        <w:rPr>
          <w:spacing w:val="-9"/>
          <w:w w:val="105"/>
        </w:rPr>
        <w:t xml:space="preserve"> </w:t>
      </w:r>
      <w:r>
        <w:rPr>
          <w:w w:val="105"/>
        </w:rPr>
        <w:t>cues</w:t>
      </w:r>
      <w:r>
        <w:rPr>
          <w:spacing w:val="-9"/>
          <w:w w:val="105"/>
        </w:rPr>
        <w:t xml:space="preserve"> </w:t>
      </w:r>
      <w:r>
        <w:rPr>
          <w:w w:val="105"/>
        </w:rPr>
        <w:t>can</w:t>
      </w:r>
      <w:r>
        <w:rPr>
          <w:spacing w:val="-9"/>
          <w:w w:val="105"/>
        </w:rPr>
        <w:t xml:space="preserve"> </w:t>
      </w:r>
      <w:r>
        <w:rPr>
          <w:w w:val="105"/>
        </w:rPr>
        <w:t>improve</w:t>
      </w:r>
      <w:r>
        <w:rPr>
          <w:spacing w:val="-9"/>
          <w:w w:val="105"/>
        </w:rPr>
        <w:t xml:space="preserve"> </w:t>
      </w:r>
      <w:r>
        <w:rPr>
          <w:w w:val="105"/>
        </w:rPr>
        <w:t>one’s</w:t>
      </w:r>
      <w:r>
        <w:rPr>
          <w:spacing w:val="-9"/>
          <w:w w:val="105"/>
        </w:rPr>
        <w:t xml:space="preserve"> </w:t>
      </w:r>
      <w:r>
        <w:rPr>
          <w:w w:val="105"/>
        </w:rPr>
        <w:t>ability</w:t>
      </w:r>
      <w:r>
        <w:rPr>
          <w:spacing w:val="-9"/>
          <w:w w:val="105"/>
        </w:rPr>
        <w:t xml:space="preserve"> </w:t>
      </w:r>
      <w:r>
        <w:rPr>
          <w:w w:val="105"/>
        </w:rPr>
        <w:t>to</w:t>
      </w:r>
      <w:r>
        <w:rPr>
          <w:spacing w:val="-8"/>
          <w:w w:val="105"/>
        </w:rPr>
        <w:t xml:space="preserve"> </w:t>
      </w:r>
      <w:r>
        <w:rPr>
          <w:w w:val="105"/>
        </w:rPr>
        <w:t>remember.</w:t>
      </w:r>
    </w:p>
    <w:p w:rsidR="002E0D56" w:rsidRDefault="00C67A04">
      <w:pPr>
        <w:spacing w:before="149"/>
        <w:ind w:left="588"/>
        <w:rPr>
          <w:rFonts w:ascii="Times New Roman"/>
          <w:b/>
          <w:sz w:val="19"/>
        </w:rPr>
      </w:pPr>
      <w:r>
        <w:rPr>
          <w:rFonts w:ascii="Times New Roman"/>
          <w:b/>
          <w:w w:val="110"/>
          <w:sz w:val="19"/>
        </w:rPr>
        <w:t>Memory (1990). Insight Media, 30 minutes</w:t>
      </w:r>
    </w:p>
    <w:p w:rsidR="002E0D56" w:rsidRDefault="00C67A04">
      <w:pPr>
        <w:pStyle w:val="BodyText"/>
        <w:spacing w:before="24" w:line="266" w:lineRule="auto"/>
        <w:ind w:left="588" w:right="1056"/>
      </w:pPr>
      <w:r>
        <w:rPr>
          <w:w w:val="105"/>
        </w:rPr>
        <w:t>Biological</w:t>
      </w:r>
      <w:r>
        <w:rPr>
          <w:spacing w:val="-12"/>
          <w:w w:val="105"/>
        </w:rPr>
        <w:t xml:space="preserve"> </w:t>
      </w:r>
      <w:r>
        <w:rPr>
          <w:w w:val="105"/>
        </w:rPr>
        <w:t>and</w:t>
      </w:r>
      <w:r>
        <w:rPr>
          <w:spacing w:val="-12"/>
          <w:w w:val="105"/>
        </w:rPr>
        <w:t xml:space="preserve"> </w:t>
      </w:r>
      <w:r>
        <w:rPr>
          <w:w w:val="105"/>
        </w:rPr>
        <w:t>cognitive</w:t>
      </w:r>
      <w:r>
        <w:rPr>
          <w:spacing w:val="-12"/>
          <w:w w:val="105"/>
        </w:rPr>
        <w:t xml:space="preserve"> </w:t>
      </w:r>
      <w:r>
        <w:rPr>
          <w:w w:val="105"/>
        </w:rPr>
        <w:t>research</w:t>
      </w:r>
      <w:r>
        <w:rPr>
          <w:spacing w:val="-12"/>
          <w:w w:val="105"/>
        </w:rPr>
        <w:t xml:space="preserve"> </w:t>
      </w:r>
      <w:r>
        <w:rPr>
          <w:w w:val="105"/>
        </w:rPr>
        <w:t>findings</w:t>
      </w:r>
      <w:r>
        <w:rPr>
          <w:spacing w:val="-12"/>
          <w:w w:val="105"/>
        </w:rPr>
        <w:t xml:space="preserve"> </w:t>
      </w:r>
      <w:r>
        <w:rPr>
          <w:w w:val="105"/>
        </w:rPr>
        <w:t>related</w:t>
      </w:r>
      <w:r>
        <w:rPr>
          <w:spacing w:val="-12"/>
          <w:w w:val="105"/>
        </w:rPr>
        <w:t xml:space="preserve"> </w:t>
      </w:r>
      <w:r>
        <w:rPr>
          <w:w w:val="105"/>
        </w:rPr>
        <w:t>to</w:t>
      </w:r>
      <w:r>
        <w:rPr>
          <w:spacing w:val="-12"/>
          <w:w w:val="105"/>
        </w:rPr>
        <w:t xml:space="preserve"> </w:t>
      </w:r>
      <w:r>
        <w:rPr>
          <w:w w:val="105"/>
        </w:rPr>
        <w:t>how</w:t>
      </w:r>
      <w:r>
        <w:rPr>
          <w:spacing w:val="-12"/>
          <w:w w:val="105"/>
        </w:rPr>
        <w:t xml:space="preserve"> </w:t>
      </w:r>
      <w:r>
        <w:rPr>
          <w:w w:val="105"/>
        </w:rPr>
        <w:t>we</w:t>
      </w:r>
      <w:r>
        <w:rPr>
          <w:spacing w:val="-12"/>
          <w:w w:val="105"/>
        </w:rPr>
        <w:t xml:space="preserve"> </w:t>
      </w:r>
      <w:r>
        <w:rPr>
          <w:w w:val="105"/>
        </w:rPr>
        <w:t>store,</w:t>
      </w:r>
      <w:r>
        <w:rPr>
          <w:spacing w:val="-12"/>
          <w:w w:val="105"/>
        </w:rPr>
        <w:t xml:space="preserve"> </w:t>
      </w:r>
      <w:r>
        <w:rPr>
          <w:w w:val="105"/>
        </w:rPr>
        <w:t>encode,</w:t>
      </w:r>
      <w:r>
        <w:rPr>
          <w:spacing w:val="-12"/>
          <w:w w:val="105"/>
        </w:rPr>
        <w:t xml:space="preserve"> </w:t>
      </w:r>
      <w:r>
        <w:rPr>
          <w:w w:val="105"/>
        </w:rPr>
        <w:t>and</w:t>
      </w:r>
      <w:r>
        <w:rPr>
          <w:spacing w:val="-12"/>
          <w:w w:val="105"/>
        </w:rPr>
        <w:t xml:space="preserve"> </w:t>
      </w:r>
      <w:r>
        <w:rPr>
          <w:w w:val="105"/>
        </w:rPr>
        <w:t>retrieve</w:t>
      </w:r>
      <w:r>
        <w:rPr>
          <w:spacing w:val="-12"/>
          <w:w w:val="105"/>
        </w:rPr>
        <w:t xml:space="preserve"> </w:t>
      </w:r>
      <w:r>
        <w:rPr>
          <w:w w:val="105"/>
        </w:rPr>
        <w:t>memories are</w:t>
      </w:r>
      <w:r>
        <w:rPr>
          <w:spacing w:val="-12"/>
          <w:w w:val="105"/>
        </w:rPr>
        <w:t xml:space="preserve"> </w:t>
      </w:r>
      <w:r>
        <w:rPr>
          <w:w w:val="105"/>
        </w:rPr>
        <w:t>discussed</w:t>
      </w:r>
      <w:r>
        <w:rPr>
          <w:spacing w:val="-12"/>
          <w:w w:val="105"/>
        </w:rPr>
        <w:t xml:space="preserve"> </w:t>
      </w:r>
      <w:r>
        <w:rPr>
          <w:w w:val="105"/>
        </w:rPr>
        <w:t>by</w:t>
      </w:r>
      <w:r>
        <w:rPr>
          <w:spacing w:val="-11"/>
          <w:w w:val="105"/>
        </w:rPr>
        <w:t xml:space="preserve"> </w:t>
      </w:r>
      <w:r>
        <w:rPr>
          <w:w w:val="105"/>
        </w:rPr>
        <w:t>leading</w:t>
      </w:r>
      <w:r>
        <w:rPr>
          <w:spacing w:val="-12"/>
          <w:w w:val="105"/>
        </w:rPr>
        <w:t xml:space="preserve"> </w:t>
      </w:r>
      <w:r>
        <w:rPr>
          <w:w w:val="105"/>
        </w:rPr>
        <w:t>memory</w:t>
      </w:r>
      <w:r>
        <w:rPr>
          <w:spacing w:val="-11"/>
          <w:w w:val="105"/>
        </w:rPr>
        <w:t xml:space="preserve"> </w:t>
      </w:r>
      <w:r>
        <w:rPr>
          <w:w w:val="105"/>
        </w:rPr>
        <w:t>researchers.</w:t>
      </w:r>
      <w:r>
        <w:rPr>
          <w:spacing w:val="-12"/>
          <w:w w:val="105"/>
        </w:rPr>
        <w:t xml:space="preserve"> </w:t>
      </w:r>
      <w:r>
        <w:rPr>
          <w:w w:val="105"/>
        </w:rPr>
        <w:t>The</w:t>
      </w:r>
      <w:r>
        <w:rPr>
          <w:spacing w:val="-11"/>
          <w:w w:val="105"/>
        </w:rPr>
        <w:t xml:space="preserve"> </w:t>
      </w:r>
      <w:r>
        <w:rPr>
          <w:w w:val="105"/>
        </w:rPr>
        <w:t>program</w:t>
      </w:r>
      <w:r>
        <w:rPr>
          <w:spacing w:val="-12"/>
          <w:w w:val="105"/>
        </w:rPr>
        <w:t xml:space="preserve"> </w:t>
      </w:r>
      <w:r>
        <w:rPr>
          <w:w w:val="105"/>
        </w:rPr>
        <w:t>shows</w:t>
      </w:r>
      <w:r>
        <w:rPr>
          <w:spacing w:val="-12"/>
          <w:w w:val="105"/>
        </w:rPr>
        <w:t xml:space="preserve"> </w:t>
      </w:r>
      <w:r>
        <w:rPr>
          <w:w w:val="105"/>
        </w:rPr>
        <w:t>what</w:t>
      </w:r>
      <w:r>
        <w:rPr>
          <w:spacing w:val="-11"/>
          <w:w w:val="105"/>
        </w:rPr>
        <w:t xml:space="preserve"> </w:t>
      </w:r>
      <w:r>
        <w:rPr>
          <w:w w:val="105"/>
        </w:rPr>
        <w:t>memory</w:t>
      </w:r>
      <w:r>
        <w:rPr>
          <w:spacing w:val="-12"/>
          <w:w w:val="105"/>
        </w:rPr>
        <w:t xml:space="preserve"> </w:t>
      </w:r>
      <w:r>
        <w:rPr>
          <w:w w:val="105"/>
        </w:rPr>
        <w:t>disturbances</w:t>
      </w:r>
      <w:r>
        <w:rPr>
          <w:spacing w:val="-11"/>
          <w:w w:val="105"/>
        </w:rPr>
        <w:t xml:space="preserve"> </w:t>
      </w:r>
      <w:r>
        <w:rPr>
          <w:w w:val="105"/>
        </w:rPr>
        <w:t>are and how certain problems can results from accidents or disease. Memory of dramatic events is analyzed</w:t>
      </w:r>
      <w:r>
        <w:rPr>
          <w:spacing w:val="-5"/>
          <w:w w:val="105"/>
        </w:rPr>
        <w:t xml:space="preserve"> </w:t>
      </w:r>
      <w:r>
        <w:rPr>
          <w:w w:val="105"/>
        </w:rPr>
        <w:t>and</w:t>
      </w:r>
      <w:r>
        <w:rPr>
          <w:spacing w:val="-5"/>
          <w:w w:val="105"/>
        </w:rPr>
        <w:t xml:space="preserve"> </w:t>
      </w:r>
      <w:r>
        <w:rPr>
          <w:w w:val="105"/>
        </w:rPr>
        <w:t>the</w:t>
      </w:r>
      <w:r>
        <w:rPr>
          <w:spacing w:val="-5"/>
          <w:w w:val="105"/>
        </w:rPr>
        <w:t xml:space="preserve"> </w:t>
      </w:r>
      <w:r>
        <w:rPr>
          <w:w w:val="105"/>
        </w:rPr>
        <w:t>practical</w:t>
      </w:r>
      <w:r>
        <w:rPr>
          <w:spacing w:val="-5"/>
          <w:w w:val="105"/>
        </w:rPr>
        <w:t xml:space="preserve"> </w:t>
      </w:r>
      <w:r>
        <w:rPr>
          <w:w w:val="105"/>
        </w:rPr>
        <w:t>application</w:t>
      </w:r>
      <w:r>
        <w:rPr>
          <w:spacing w:val="-5"/>
          <w:w w:val="105"/>
        </w:rPr>
        <w:t xml:space="preserve"> </w:t>
      </w:r>
      <w:r>
        <w:rPr>
          <w:w w:val="105"/>
        </w:rPr>
        <w:t>of</w:t>
      </w:r>
      <w:r>
        <w:rPr>
          <w:spacing w:val="-5"/>
          <w:w w:val="105"/>
        </w:rPr>
        <w:t xml:space="preserve"> </w:t>
      </w:r>
      <w:r>
        <w:rPr>
          <w:w w:val="105"/>
        </w:rPr>
        <w:t>memory</w:t>
      </w:r>
      <w:r>
        <w:rPr>
          <w:spacing w:val="-5"/>
          <w:w w:val="105"/>
        </w:rPr>
        <w:t xml:space="preserve"> </w:t>
      </w:r>
      <w:r>
        <w:rPr>
          <w:w w:val="105"/>
        </w:rPr>
        <w:t>research</w:t>
      </w:r>
      <w:r>
        <w:rPr>
          <w:spacing w:val="-5"/>
          <w:w w:val="105"/>
        </w:rPr>
        <w:t xml:space="preserve"> </w:t>
      </w:r>
      <w:r>
        <w:rPr>
          <w:w w:val="105"/>
        </w:rPr>
        <w:t>to</w:t>
      </w:r>
      <w:r>
        <w:rPr>
          <w:spacing w:val="-5"/>
          <w:w w:val="105"/>
        </w:rPr>
        <w:t xml:space="preserve"> </w:t>
      </w:r>
      <w:r>
        <w:rPr>
          <w:w w:val="105"/>
        </w:rPr>
        <w:t>witness</w:t>
      </w:r>
      <w:r>
        <w:rPr>
          <w:spacing w:val="-5"/>
          <w:w w:val="105"/>
        </w:rPr>
        <w:t xml:space="preserve"> </w:t>
      </w:r>
      <w:r>
        <w:rPr>
          <w:w w:val="105"/>
        </w:rPr>
        <w:t>recall</w:t>
      </w:r>
      <w:r>
        <w:rPr>
          <w:spacing w:val="-5"/>
          <w:w w:val="105"/>
        </w:rPr>
        <w:t xml:space="preserve"> </w:t>
      </w:r>
      <w:r>
        <w:rPr>
          <w:w w:val="105"/>
        </w:rPr>
        <w:t>in</w:t>
      </w:r>
      <w:r>
        <w:rPr>
          <w:spacing w:val="-5"/>
          <w:w w:val="105"/>
        </w:rPr>
        <w:t xml:space="preserve"> </w:t>
      </w:r>
      <w:r>
        <w:rPr>
          <w:w w:val="105"/>
        </w:rPr>
        <w:t>criminal</w:t>
      </w:r>
      <w:r>
        <w:rPr>
          <w:spacing w:val="-5"/>
          <w:w w:val="105"/>
        </w:rPr>
        <w:t xml:space="preserve"> </w:t>
      </w:r>
      <w:r>
        <w:rPr>
          <w:w w:val="105"/>
        </w:rPr>
        <w:t>trials</w:t>
      </w:r>
      <w:r>
        <w:rPr>
          <w:spacing w:val="-5"/>
          <w:w w:val="105"/>
        </w:rPr>
        <w:t xml:space="preserve"> </w:t>
      </w:r>
      <w:r>
        <w:rPr>
          <w:w w:val="105"/>
        </w:rPr>
        <w:t>is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588"/>
      </w:pPr>
      <w:r>
        <w:rPr>
          <w:w w:val="105"/>
        </w:rPr>
        <w:t>discussed.</w:t>
      </w:r>
    </w:p>
    <w:p w:rsidR="002E0D56" w:rsidRDefault="00C67A04">
      <w:pPr>
        <w:spacing w:before="171"/>
        <w:ind w:left="588"/>
        <w:rPr>
          <w:rFonts w:ascii="Times New Roman"/>
          <w:b/>
          <w:sz w:val="19"/>
        </w:rPr>
      </w:pPr>
      <w:r>
        <w:rPr>
          <w:rFonts w:ascii="Times New Roman"/>
          <w:b/>
          <w:w w:val="105"/>
          <w:sz w:val="19"/>
        </w:rPr>
        <w:t>Memory: Fabric of the Mind (1998). FFHS, 28 minutes</w:t>
      </w:r>
    </w:p>
    <w:p w:rsidR="002E0D56" w:rsidRDefault="00C67A04">
      <w:pPr>
        <w:pStyle w:val="BodyText"/>
        <w:spacing w:before="25" w:line="266" w:lineRule="auto"/>
        <w:ind w:left="588" w:right="1320"/>
      </w:pPr>
      <w:r>
        <w:t>Examines information storage and retrieval in human memory. A good review of memory research and theory. Selected fo</w:t>
      </w:r>
      <w:r>
        <w:t>r preview at the APA convention in 1989.</w:t>
      </w:r>
    </w:p>
    <w:p w:rsidR="002E0D56" w:rsidRDefault="00C67A04">
      <w:pPr>
        <w:spacing w:before="147" w:line="297" w:lineRule="auto"/>
        <w:ind w:left="588" w:right="1585"/>
        <w:rPr>
          <w:rFonts w:ascii="Times New Roman"/>
          <w:b/>
          <w:sz w:val="19"/>
        </w:rPr>
      </w:pPr>
      <w:r>
        <w:rPr>
          <w:rFonts w:ascii="Times New Roman"/>
          <w:b/>
          <w:w w:val="110"/>
          <w:sz w:val="19"/>
        </w:rPr>
        <w:t>The Life of the Mind: Cognitive Processes and Memory (1991). The Teaching Company, in collaboration with the Smithsonian.</w:t>
      </w:r>
    </w:p>
    <w:p w:rsidR="002E0D56" w:rsidRDefault="00C67A04">
      <w:pPr>
        <w:pStyle w:val="BodyText"/>
        <w:spacing w:line="187" w:lineRule="exact"/>
        <w:ind w:left="588"/>
      </w:pPr>
      <w:r>
        <w:rPr>
          <w:w w:val="105"/>
        </w:rPr>
        <w:t>One of eight lectures with Richard Gerrig from an award-winning teacher series. This volume</w:t>
      </w:r>
    </w:p>
    <w:p w:rsidR="002E0D56" w:rsidRDefault="00C67A04">
      <w:pPr>
        <w:pStyle w:val="BodyText"/>
        <w:spacing w:before="24"/>
        <w:ind w:left="588"/>
      </w:pPr>
      <w:r>
        <w:rPr>
          <w:w w:val="105"/>
        </w:rPr>
        <w:t>explores cognitive processes and memory.</w:t>
      </w:r>
    </w:p>
    <w:p w:rsidR="002E0D56" w:rsidRDefault="002E0D56">
      <w:pPr>
        <w:sectPr w:rsidR="002E0D56">
          <w:pgSz w:w="10800" w:h="14460"/>
          <w:pgMar w:top="140" w:right="0" w:bottom="620" w:left="520" w:header="0" w:footer="287" w:gutter="0"/>
          <w:cols w:space="720"/>
        </w:sectPr>
      </w:pPr>
    </w:p>
    <w:p w:rsidR="002E0D56" w:rsidRDefault="00C67A04">
      <w:pPr>
        <w:spacing w:before="75"/>
        <w:ind w:right="1049"/>
        <w:jc w:val="right"/>
        <w:rPr>
          <w:sz w:val="18"/>
        </w:rPr>
      </w:pPr>
      <w:r>
        <w:rPr>
          <w:sz w:val="18"/>
        </w:rPr>
        <w:lastRenderedPageBreak/>
        <w:t>CHAPTER 8: MEMORY</w:t>
      </w:r>
    </w:p>
    <w:p w:rsidR="002E0D56" w:rsidRDefault="002E0D56">
      <w:pPr>
        <w:jc w:val="right"/>
        <w:rPr>
          <w:sz w:val="18"/>
        </w:rPr>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4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41" name="Line 221"/>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20"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hLbAIAAGYFAAAOAAAAZHJzL2Uyb0RvYy54bWykVE1v2zAMvQ/YfxB8T/0xp02NOsUQJ710&#10;a4BuP0CRZFuYLAmSEqcY9t9HyY6zppeiy8ERRYp8fE/U3f2xE+jAjOVKllF6lUSISaIol00Z/fyx&#10;mS0iZB2WFAslWRm9MBvdLz9/uut1wTLVKkGZQZBE2qLXZdQ6p4s4tqRlHbZXSjMJzlqZDjswTRNT&#10;g3vI3ok4S5LruFeGaqMIsxZ2q8EZLUP+umbEPdW1ZQ6JMgJsLnxN+O78N17e4aIxWLecjDDwB1B0&#10;mEsoOqWqsMNob/ibVB0nRllVuyuiuljVNScs9ADdpMlFNw9G7XXopSn6Rk80AbUXPH04Lfl+2BrE&#10;aRllOfAjcQcihbooywI9vW4KiHow+llvzdAjLB8V+WWBvfjS7+1mCEa7/puikBDvnQr0HGvT+RTQ&#10;ODoGFV4mFdjRIQKb83mWzxMAQ8B3O8/mg0ikBSXfHCLtejy2uDmdScOJGBdDtYBwROTvBVw0e+bS&#10;/h+Xzy3WLEhkPUsTl+mJy0cuGVCZ+iZ8bQhaya0ZLQuUvpOlxUDDiaVzu0GlqVtcaGPdA1Md8osy&#10;EgAgcI8Pj9Z5xc4hXgqpNlwI2MeFkKgfKfemVYJT7wyGaXYrYdAB+0kKPw8Ikr0K8zUrbNshLrgG&#10;3HCVJQ1VWobpelw7zMWwhkRC+kLQIOAcV8MM/b5NbteL9SKf5dn1epYnVTX7ulnls+tNejOvvlSr&#10;VZX+8U2medFySpn0sE/znObv03h8WYZJnCZ64id+nT30DmBP/wE03DVbeFEHsXeKvgStwz5cOwj2&#10;8wHDHI6ND49/Lf61Q9T5eVz+BQAA//8DAFBLAwQUAAYACAAAACEAdfP0T9kAAAADAQAADwAAAGRy&#10;cy9kb3ducmV2LnhtbEyPQUvDQBCF74L/YRnBm91EqZaYTSlFPRXBVhBv0+w0Cc3Ohuw2Sf+9oxd7&#10;GXi8x5vv5cvJtWqgPjSeDaSzBBRx6W3DlYHP3evdAlSIyBZbz2TgTAGWxfVVjpn1I3/QsI2VkhIO&#10;GRqoY+wyrUNZk8Mw8x2xeAffO4wi+0rbHkcpd62+T5JH7bBh+VBjR+uayuP25Ay8jTiuHtKXYXM8&#10;rM/fu/n71yYlY25vptUzqEhT/A/DL76gQyFMe39iG1RrQIbEvyve4ikRuZfQHHSR60v24gcAAP//&#10;AwBQSwECLQAUAAYACAAAACEAtoM4kv4AAADhAQAAEwAAAAAAAAAAAAAAAAAAAAAAW0NvbnRlbnRf&#10;VHlwZXNdLnhtbFBLAQItABQABgAIAAAAIQA4/SH/1gAAAJQBAAALAAAAAAAAAAAAAAAAAC8BAABf&#10;cmVscy8ucmVsc1BLAQItABQABgAIAAAAIQCctYhLbAIAAGYFAAAOAAAAAAAAAAAAAAAAAC4CAABk&#10;cnMvZTJvRG9jLnhtbFBLAQItABQABgAIAAAAIQB18/RP2QAAAAMBAAAPAAAAAAAAAAAAAAAAAMYE&#10;AABkcnMvZG93bnJldi54bWxQSwUGAAAAAAQABADzAAAAzAUAAAAA&#10;">
                <v:line id="Line 221"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9+ccAAADcAAAADwAAAGRycy9kb3ducmV2LnhtbESPT2vCQBTE70K/w/IK3nSjliCpq0hL&#10;QXsQ/xTa4zP7TGKzb8PuNkm/vSsUehxm5jfMYtWbWrTkfGVZwWScgCDOra64UPBxehvNQfiArLG2&#10;TAp+ycNq+TBYYKZtxwdqj6EQEcI+QwVlCE0mpc9LMujHtiGO3sU6gyFKV0jtsItwU8tpkqTSYMVx&#10;ocSGXkrKv48/RsFutk/b9fZ9039u03P+ejh/XTun1PCxXz+DCNSH//Bfe6MVTJ8m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0+n35xwAAANwAAAAPAAAAAAAA&#10;AAAAAAAAAKECAABkcnMvZG93bnJldi54bWxQSwUGAAAAAAQABAD5AAAAlQMAAAAA&#10;"/>
                <w10:anchorlock/>
              </v:group>
            </w:pict>
          </mc:Fallback>
        </mc:AlternateContent>
      </w:r>
    </w:p>
    <w:p w:rsidR="002E0D56" w:rsidRDefault="00C67A04">
      <w:pPr>
        <w:pStyle w:val="Heading1"/>
        <w:spacing w:before="52"/>
      </w:pPr>
      <w:r>
        <w:t>CHAPTER 9</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53280"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23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238" name="Line 219"/>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Line 218"/>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7" o:spid="_x0000_s1026" style="position:absolute;margin-left:53.95pt;margin-top:23.95pt;width:435pt;height:4.5pt;z-index:251553280;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SblAIAAPgHAAAOAAAAZHJzL2Uyb0RvYy54bWzsVUtu2zAQ3RfoHQjuHUmOFNtC5KCw7GzS&#10;NkDaA9AU9UElkiAZy0HRu3c4ku04XbRIgC6KeiGTGnLmfYbi9c2+a8lOGNsomdHoIqRESK6KRlYZ&#10;/fplM5lTYh2TBWuVFBl9EpbeLN+/u+51KqaqVm0hDIEk0qa9zmjtnE6DwPJadMxeKC0kBEtlOuZg&#10;aqqgMKyH7F0bTMPwKuiVKbRRXFgLb/MhSJeYvywFd5/L0gpH2owCNodPg8+tfwbLa5ZWhum64SMM&#10;9goUHWskFD2myplj5NE0v6TqGm6UVaW74KoLVFk2XCAHYBOFL9jcGvWokUuV9pU+ygTSvtDp1Wn5&#10;p929IU2R0enljBLJOjAJ65JpNPPy9LpKYdWt0Q/63gwcYXin+DcL4eBl3M+rYTHZ9h9VAQnZo1Mo&#10;z740nU8BxMkeXXg6uiD2jnB4mSTTOAnBLA6xZBYlo0u8Biv9riicLSiBYAz/aCCv1+Pm+eywc4Hb&#10;ApYONRHniMuTgnazJ0Xt2xR9qJkWaJT1Wh0VheYfFL1rpABBEa6vDYtW8t6gvDa1IOxvtTqxXsQD&#10;64NgJ87nlFmqjXW3QnXEDzLaAgq0ge3urPPmnZZ4V6TaNG2LiraS9KD0IgT1fciqtil8FCem2q5a&#10;Q3bMnyr8eUSQ7WyZL5ozWw/rMDQAh7aWBZapBSvW49ixph3GkKiVvhAwBKDjaDhP3xfhYj1fz+NJ&#10;PL1aT+IwzycfNqt4crWJZkl+ma9WefTDY47itG6KQkgP+3C2o/jPnB6/MsOpPJ7uo0DBeXbkDmAP&#10;/wgaOm6wdmi3rSqe0HF8D83317oQDstZF869C2/twiT534X/RhfilxGuF2ze8Sr099fzOYyfX9jL&#10;nwAAAP//AwBQSwMEFAAGAAgAAAAhAJUDDFHfAAAACQEAAA8AAABkcnMvZG93bnJldi54bWxMj0FL&#10;w0AQhe+C/2EZwZvdRG1rYjalFPVUCraCeJtmp0lodjdkt0n6752c9DTzeI8332Sr0TSip87XziqI&#10;ZxEIsoXTtS0VfB3eH15A+IBWY+MsKbiSh1V+e5Nhqt1gP6nfh1JwifUpKqhCaFMpfVGRQT9zLVn2&#10;Tq4zGFh2pdQdDlxuGvkYRQtpsLZ8ocKWNhUV5/3FKPgYcFg/xW/99nzaXH8O8933Nial7u/G9SuI&#10;QGP4C8OEz+iQM9PRXaz2omEdLROOKnieJgeS5bQcFcwXCcg8k/8/yH8BAAD//wMAUEsBAi0AFAAG&#10;AAgAAAAhALaDOJL+AAAA4QEAABMAAAAAAAAAAAAAAAAAAAAAAFtDb250ZW50X1R5cGVzXS54bWxQ&#10;SwECLQAUAAYACAAAACEAOP0h/9YAAACUAQAACwAAAAAAAAAAAAAAAAAvAQAAX3JlbHMvLnJlbHNQ&#10;SwECLQAUAAYACAAAACEAoXy0m5QCAAD4BwAADgAAAAAAAAAAAAAAAAAuAgAAZHJzL2Uyb0RvYy54&#10;bWxQSwECLQAUAAYACAAAACEAlQMMUd8AAAAJAQAADwAAAAAAAAAAAAAAAADuBAAAZHJzL2Rvd25y&#10;ZXYueG1sUEsFBgAAAAAEAAQA8wAAAPoFAAAAAA==&#10;">
                <v:line id="Line 219"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5KosEAAADcAAAADwAAAGRycy9kb3ducmV2LnhtbERPy4rCMBTdC/MP4Q7MTtNREKlGEcEH&#10;s7OK4O7SXNva5qaTpNr5+8lCcHk478WqN414kPOVZQXfowQEcW51xYWC82k7nIHwAVljY5kU/JGH&#10;1fJjsMBU2ycf6ZGFQsQQ9ikqKENoUyl9XpJBP7ItceRu1hkMEbpCaofPGG4aOU6SqTRYcWwosaVN&#10;SXmddUbBpcv4eq+3rsFut9/fLr+1n/wo9fXZr+cgAvXhLX65D1rBeBLXxj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6nkqiwQAAANwAAAAPAAAAAAAAAAAAAAAA&#10;AKECAABkcnMvZG93bnJldi54bWxQSwUGAAAAAAQABAD5AAAAjwMAAAAA&#10;" strokeweight="1.5pt"/>
                <v:line id="Line 218"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LvOcUAAADcAAAADwAAAGRycy9kb3ducmV2LnhtbESPT2vCQBTE7wW/w/IEb3WjQqnRVUTw&#10;D701LYK3R/aZxGTfxt2Nxm/fLRR6HGbmN8xy3ZtG3Mn5yrKCyTgBQZxbXXGh4Ptr9/oOwgdkjY1l&#10;UvAkD+vV4GWJqbYP/qR7FgoRIexTVFCG0KZS+rwkg35sW+LoXawzGKJ0hdQOHxFuGjlNkjdpsOK4&#10;UGJL25LyOuuMglOX8fla71yD3f5wuJxutZ99KDUa9psFiEB9+A//tY9awXQ2h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dLvOcUAAADcAAAADwAAAAAAAAAA&#10;AAAAAAChAgAAZHJzL2Rvd25yZXYueG1sUEsFBgAAAAAEAAQA+QAAAJMDAAAAAA==&#10;" strokeweight="1.5pt"/>
                <w10:wrap type="topAndBottom" anchorx="page"/>
              </v:group>
            </w:pict>
          </mc:Fallback>
        </mc:AlternateContent>
      </w:r>
      <w:r w:rsidR="00C67A04">
        <w:rPr>
          <w:rFonts w:ascii="Arial"/>
          <w:b/>
          <w:sz w:val="36"/>
        </w:rPr>
        <w:t>Cognitive Processes</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0"/>
          <w:numId w:val="116"/>
        </w:numPr>
        <w:tabs>
          <w:tab w:val="left" w:pos="1308"/>
          <w:tab w:val="left" w:pos="1309"/>
        </w:tabs>
        <w:spacing w:before="144"/>
        <w:rPr>
          <w:sz w:val="19"/>
        </w:rPr>
      </w:pPr>
      <w:r>
        <w:rPr>
          <w:w w:val="105"/>
          <w:sz w:val="19"/>
        </w:rPr>
        <w:t>Describe</w:t>
      </w:r>
      <w:r>
        <w:rPr>
          <w:spacing w:val="-6"/>
          <w:w w:val="105"/>
          <w:sz w:val="19"/>
        </w:rPr>
        <w:t xml:space="preserve"> </w:t>
      </w:r>
      <w:r>
        <w:rPr>
          <w:w w:val="105"/>
          <w:sz w:val="19"/>
        </w:rPr>
        <w:t>the</w:t>
      </w:r>
      <w:r>
        <w:rPr>
          <w:spacing w:val="-7"/>
          <w:w w:val="105"/>
          <w:sz w:val="19"/>
        </w:rPr>
        <w:t xml:space="preserve"> </w:t>
      </w:r>
      <w:r>
        <w:rPr>
          <w:w w:val="105"/>
          <w:sz w:val="19"/>
        </w:rPr>
        <w:t>differences</w:t>
      </w:r>
      <w:r>
        <w:rPr>
          <w:spacing w:val="-6"/>
          <w:w w:val="105"/>
          <w:sz w:val="19"/>
        </w:rPr>
        <w:t xml:space="preserve"> </w:t>
      </w:r>
      <w:r>
        <w:rPr>
          <w:w w:val="105"/>
          <w:sz w:val="19"/>
        </w:rPr>
        <w:t>and</w:t>
      </w:r>
      <w:r>
        <w:rPr>
          <w:spacing w:val="-7"/>
          <w:w w:val="105"/>
          <w:sz w:val="19"/>
        </w:rPr>
        <w:t xml:space="preserve"> </w:t>
      </w:r>
      <w:r>
        <w:rPr>
          <w:w w:val="105"/>
          <w:sz w:val="19"/>
        </w:rPr>
        <w:t>similarities</w:t>
      </w:r>
      <w:r>
        <w:rPr>
          <w:spacing w:val="-6"/>
          <w:w w:val="105"/>
          <w:sz w:val="19"/>
        </w:rPr>
        <w:t xml:space="preserve"> </w:t>
      </w:r>
      <w:r>
        <w:rPr>
          <w:w w:val="105"/>
          <w:sz w:val="19"/>
        </w:rPr>
        <w:t>between</w:t>
      </w:r>
      <w:r>
        <w:rPr>
          <w:spacing w:val="-7"/>
          <w:w w:val="105"/>
          <w:sz w:val="19"/>
        </w:rPr>
        <w:t xml:space="preserve"> </w:t>
      </w:r>
      <w:r>
        <w:rPr>
          <w:w w:val="105"/>
          <w:sz w:val="19"/>
        </w:rPr>
        <w:t>automatic</w:t>
      </w:r>
      <w:r>
        <w:rPr>
          <w:spacing w:val="-7"/>
          <w:w w:val="105"/>
          <w:sz w:val="19"/>
        </w:rPr>
        <w:t xml:space="preserve"> </w:t>
      </w:r>
      <w:r>
        <w:rPr>
          <w:w w:val="105"/>
          <w:sz w:val="19"/>
        </w:rPr>
        <w:t>and</w:t>
      </w:r>
      <w:r>
        <w:rPr>
          <w:spacing w:val="-7"/>
          <w:w w:val="105"/>
          <w:sz w:val="19"/>
        </w:rPr>
        <w:t xml:space="preserve"> </w:t>
      </w:r>
      <w:r>
        <w:rPr>
          <w:w w:val="105"/>
          <w:sz w:val="19"/>
        </w:rPr>
        <w:t>controlled</w:t>
      </w:r>
      <w:r>
        <w:rPr>
          <w:spacing w:val="-6"/>
          <w:w w:val="105"/>
          <w:sz w:val="19"/>
        </w:rPr>
        <w:t xml:space="preserve"> </w:t>
      </w:r>
      <w:r>
        <w:rPr>
          <w:w w:val="105"/>
          <w:sz w:val="19"/>
        </w:rPr>
        <w:t>processes</w:t>
      </w:r>
    </w:p>
    <w:p w:rsidR="002E0D56" w:rsidRDefault="00C67A04">
      <w:pPr>
        <w:pStyle w:val="ListParagraph"/>
        <w:numPr>
          <w:ilvl w:val="0"/>
          <w:numId w:val="116"/>
        </w:numPr>
        <w:tabs>
          <w:tab w:val="left" w:pos="1308"/>
          <w:tab w:val="left" w:pos="1309"/>
        </w:tabs>
        <w:spacing w:before="144"/>
        <w:rPr>
          <w:sz w:val="19"/>
        </w:rPr>
      </w:pPr>
      <w:r>
        <w:rPr>
          <w:w w:val="105"/>
          <w:sz w:val="19"/>
        </w:rPr>
        <w:t>Define Grice’s maxims for language</w:t>
      </w:r>
      <w:r>
        <w:rPr>
          <w:spacing w:val="-19"/>
          <w:w w:val="105"/>
          <w:sz w:val="19"/>
        </w:rPr>
        <w:t xml:space="preserve"> </w:t>
      </w:r>
      <w:r>
        <w:rPr>
          <w:w w:val="105"/>
          <w:sz w:val="19"/>
        </w:rPr>
        <w:t>production</w:t>
      </w:r>
    </w:p>
    <w:p w:rsidR="002E0D56" w:rsidRDefault="00C67A04">
      <w:pPr>
        <w:pStyle w:val="ListParagraph"/>
        <w:numPr>
          <w:ilvl w:val="0"/>
          <w:numId w:val="116"/>
        </w:numPr>
        <w:tabs>
          <w:tab w:val="left" w:pos="1308"/>
          <w:tab w:val="left" w:pos="1309"/>
        </w:tabs>
        <w:spacing w:before="144"/>
        <w:rPr>
          <w:sz w:val="19"/>
        </w:rPr>
      </w:pPr>
      <w:r>
        <w:rPr>
          <w:w w:val="105"/>
          <w:sz w:val="19"/>
        </w:rPr>
        <w:t>Describe</w:t>
      </w:r>
      <w:r>
        <w:rPr>
          <w:spacing w:val="-5"/>
          <w:w w:val="105"/>
          <w:sz w:val="19"/>
        </w:rPr>
        <w:t xml:space="preserve"> </w:t>
      </w:r>
      <w:r>
        <w:rPr>
          <w:w w:val="105"/>
          <w:sz w:val="19"/>
        </w:rPr>
        <w:t>the</w:t>
      </w:r>
      <w:r>
        <w:rPr>
          <w:spacing w:val="-4"/>
          <w:w w:val="105"/>
          <w:sz w:val="19"/>
        </w:rPr>
        <w:t xml:space="preserve"> </w:t>
      </w:r>
      <w:r>
        <w:rPr>
          <w:w w:val="105"/>
          <w:sz w:val="19"/>
        </w:rPr>
        <w:t>various</w:t>
      </w:r>
      <w:r>
        <w:rPr>
          <w:spacing w:val="-5"/>
          <w:w w:val="105"/>
          <w:sz w:val="19"/>
        </w:rPr>
        <w:t xml:space="preserve"> </w:t>
      </w:r>
      <w:r>
        <w:rPr>
          <w:w w:val="105"/>
          <w:sz w:val="19"/>
        </w:rPr>
        <w:t>forms</w:t>
      </w:r>
      <w:r>
        <w:rPr>
          <w:spacing w:val="-4"/>
          <w:w w:val="105"/>
          <w:sz w:val="19"/>
        </w:rPr>
        <w:t xml:space="preserve"> </w:t>
      </w:r>
      <w:r>
        <w:rPr>
          <w:w w:val="105"/>
          <w:sz w:val="19"/>
        </w:rPr>
        <w:t>of</w:t>
      </w:r>
      <w:r>
        <w:rPr>
          <w:spacing w:val="-4"/>
          <w:w w:val="105"/>
          <w:sz w:val="19"/>
        </w:rPr>
        <w:t xml:space="preserve"> </w:t>
      </w:r>
      <w:r>
        <w:rPr>
          <w:w w:val="105"/>
          <w:sz w:val="19"/>
        </w:rPr>
        <w:t>ambiguity</w:t>
      </w:r>
      <w:r>
        <w:rPr>
          <w:spacing w:val="-5"/>
          <w:w w:val="105"/>
          <w:sz w:val="19"/>
        </w:rPr>
        <w:t xml:space="preserve"> </w:t>
      </w:r>
      <w:r>
        <w:rPr>
          <w:w w:val="105"/>
          <w:sz w:val="19"/>
        </w:rPr>
        <w:t>in</w:t>
      </w:r>
      <w:r>
        <w:rPr>
          <w:spacing w:val="-4"/>
          <w:w w:val="105"/>
          <w:sz w:val="19"/>
        </w:rPr>
        <w:t xml:space="preserve"> </w:t>
      </w:r>
      <w:r>
        <w:rPr>
          <w:w w:val="105"/>
          <w:sz w:val="19"/>
        </w:rPr>
        <w:t>language</w:t>
      </w:r>
      <w:r>
        <w:rPr>
          <w:spacing w:val="-5"/>
          <w:w w:val="105"/>
          <w:sz w:val="19"/>
        </w:rPr>
        <w:t xml:space="preserve"> </w:t>
      </w:r>
      <w:r>
        <w:rPr>
          <w:w w:val="105"/>
          <w:sz w:val="19"/>
        </w:rPr>
        <w:t>comprehension</w:t>
      </w:r>
    </w:p>
    <w:p w:rsidR="002E0D56" w:rsidRDefault="00C67A04">
      <w:pPr>
        <w:pStyle w:val="ListParagraph"/>
        <w:numPr>
          <w:ilvl w:val="0"/>
          <w:numId w:val="116"/>
        </w:numPr>
        <w:tabs>
          <w:tab w:val="left" w:pos="1308"/>
          <w:tab w:val="left" w:pos="1309"/>
        </w:tabs>
        <w:spacing w:before="144"/>
        <w:rPr>
          <w:sz w:val="19"/>
        </w:rPr>
      </w:pPr>
      <w:r>
        <w:rPr>
          <w:w w:val="105"/>
          <w:sz w:val="19"/>
        </w:rPr>
        <w:t>Explain the significance of inference in the cognitive processing of</w:t>
      </w:r>
      <w:r>
        <w:rPr>
          <w:spacing w:val="-33"/>
          <w:w w:val="105"/>
          <w:sz w:val="19"/>
        </w:rPr>
        <w:t xml:space="preserve"> </w:t>
      </w:r>
      <w:r>
        <w:rPr>
          <w:w w:val="105"/>
          <w:sz w:val="19"/>
        </w:rPr>
        <w:t>language</w:t>
      </w:r>
    </w:p>
    <w:p w:rsidR="002E0D56" w:rsidRDefault="00C67A04">
      <w:pPr>
        <w:pStyle w:val="ListParagraph"/>
        <w:numPr>
          <w:ilvl w:val="0"/>
          <w:numId w:val="116"/>
        </w:numPr>
        <w:tabs>
          <w:tab w:val="left" w:pos="1308"/>
          <w:tab w:val="left" w:pos="1309"/>
        </w:tabs>
        <w:spacing w:before="145"/>
        <w:rPr>
          <w:sz w:val="19"/>
        </w:rPr>
      </w:pPr>
      <w:r>
        <w:rPr>
          <w:w w:val="105"/>
          <w:sz w:val="19"/>
        </w:rPr>
        <w:t>Demonstrate understanding of the significance of Paivio’s dual-coding</w:t>
      </w:r>
      <w:r>
        <w:rPr>
          <w:spacing w:val="-24"/>
          <w:w w:val="105"/>
          <w:sz w:val="19"/>
        </w:rPr>
        <w:t xml:space="preserve"> </w:t>
      </w:r>
      <w:r>
        <w:rPr>
          <w:w w:val="105"/>
          <w:sz w:val="19"/>
        </w:rPr>
        <w:t>theory</w:t>
      </w:r>
    </w:p>
    <w:p w:rsidR="002E0D56" w:rsidRDefault="00C67A04">
      <w:pPr>
        <w:pStyle w:val="ListParagraph"/>
        <w:numPr>
          <w:ilvl w:val="0"/>
          <w:numId w:val="116"/>
        </w:numPr>
        <w:tabs>
          <w:tab w:val="left" w:pos="1308"/>
          <w:tab w:val="left" w:pos="1309"/>
        </w:tabs>
        <w:spacing w:before="144"/>
        <w:rPr>
          <w:sz w:val="19"/>
        </w:rPr>
      </w:pPr>
      <w:r>
        <w:rPr>
          <w:w w:val="105"/>
          <w:sz w:val="19"/>
        </w:rPr>
        <w:t>Define “problem space,” and its relationship to</w:t>
      </w:r>
      <w:r>
        <w:rPr>
          <w:spacing w:val="-18"/>
          <w:w w:val="105"/>
          <w:sz w:val="19"/>
        </w:rPr>
        <w:t xml:space="preserve"> </w:t>
      </w:r>
      <w:r>
        <w:rPr>
          <w:w w:val="105"/>
          <w:sz w:val="19"/>
        </w:rPr>
        <w:t>problemsolving</w:t>
      </w:r>
    </w:p>
    <w:p w:rsidR="002E0D56" w:rsidRDefault="00C67A04">
      <w:pPr>
        <w:pStyle w:val="ListParagraph"/>
        <w:numPr>
          <w:ilvl w:val="0"/>
          <w:numId w:val="116"/>
        </w:numPr>
        <w:tabs>
          <w:tab w:val="left" w:pos="1308"/>
          <w:tab w:val="left" w:pos="1309"/>
        </w:tabs>
        <w:spacing w:before="144"/>
        <w:rPr>
          <w:sz w:val="19"/>
        </w:rPr>
      </w:pPr>
      <w:r>
        <w:rPr>
          <w:w w:val="105"/>
          <w:sz w:val="19"/>
        </w:rPr>
        <w:t>Suggests techniques to improve problem solving</w:t>
      </w:r>
      <w:r>
        <w:rPr>
          <w:spacing w:val="-24"/>
          <w:w w:val="105"/>
          <w:sz w:val="19"/>
        </w:rPr>
        <w:t xml:space="preserve"> </w:t>
      </w:r>
      <w:r>
        <w:rPr>
          <w:w w:val="105"/>
          <w:sz w:val="19"/>
        </w:rPr>
        <w:t>skills</w:t>
      </w:r>
    </w:p>
    <w:p w:rsidR="002E0D56" w:rsidRDefault="00C67A04">
      <w:pPr>
        <w:pStyle w:val="ListParagraph"/>
        <w:numPr>
          <w:ilvl w:val="0"/>
          <w:numId w:val="116"/>
        </w:numPr>
        <w:tabs>
          <w:tab w:val="left" w:pos="1308"/>
          <w:tab w:val="left" w:pos="1309"/>
        </w:tabs>
        <w:spacing w:before="144"/>
        <w:rPr>
          <w:sz w:val="19"/>
        </w:rPr>
      </w:pPr>
      <w:r>
        <w:rPr>
          <w:w w:val="105"/>
          <w:sz w:val="19"/>
        </w:rPr>
        <w:t>Elaborate</w:t>
      </w:r>
      <w:r>
        <w:rPr>
          <w:spacing w:val="-5"/>
          <w:w w:val="105"/>
          <w:sz w:val="19"/>
        </w:rPr>
        <w:t xml:space="preserve"> </w:t>
      </w:r>
      <w:r>
        <w:rPr>
          <w:w w:val="105"/>
          <w:sz w:val="19"/>
        </w:rPr>
        <w:t>on</w:t>
      </w:r>
      <w:r>
        <w:rPr>
          <w:spacing w:val="-4"/>
          <w:w w:val="105"/>
          <w:sz w:val="19"/>
        </w:rPr>
        <w:t xml:space="preserve"> </w:t>
      </w:r>
      <w:r>
        <w:rPr>
          <w:w w:val="105"/>
          <w:sz w:val="19"/>
        </w:rPr>
        <w:t>the</w:t>
      </w:r>
      <w:r>
        <w:rPr>
          <w:spacing w:val="-4"/>
          <w:w w:val="105"/>
          <w:sz w:val="19"/>
        </w:rPr>
        <w:t xml:space="preserve"> </w:t>
      </w:r>
      <w:r>
        <w:rPr>
          <w:w w:val="105"/>
          <w:sz w:val="19"/>
        </w:rPr>
        <w:t>difference</w:t>
      </w:r>
      <w:r>
        <w:rPr>
          <w:spacing w:val="-4"/>
          <w:w w:val="105"/>
          <w:sz w:val="19"/>
        </w:rPr>
        <w:t xml:space="preserve"> </w:t>
      </w:r>
      <w:r>
        <w:rPr>
          <w:w w:val="105"/>
          <w:sz w:val="19"/>
        </w:rPr>
        <w:t>between</w:t>
      </w:r>
      <w:r>
        <w:rPr>
          <w:spacing w:val="-4"/>
          <w:w w:val="105"/>
          <w:sz w:val="19"/>
        </w:rPr>
        <w:t xml:space="preserve"> </w:t>
      </w:r>
      <w:r>
        <w:rPr>
          <w:w w:val="105"/>
          <w:sz w:val="19"/>
        </w:rPr>
        <w:t>deductive</w:t>
      </w:r>
      <w:r>
        <w:rPr>
          <w:spacing w:val="-4"/>
          <w:w w:val="105"/>
          <w:sz w:val="19"/>
        </w:rPr>
        <w:t xml:space="preserve"> </w:t>
      </w:r>
      <w:r>
        <w:rPr>
          <w:w w:val="105"/>
          <w:sz w:val="19"/>
        </w:rPr>
        <w:t>reasoning</w:t>
      </w:r>
      <w:r>
        <w:rPr>
          <w:spacing w:val="-4"/>
          <w:w w:val="105"/>
          <w:sz w:val="19"/>
        </w:rPr>
        <w:t xml:space="preserve"> </w:t>
      </w:r>
      <w:r>
        <w:rPr>
          <w:w w:val="105"/>
          <w:sz w:val="19"/>
        </w:rPr>
        <w:t>and</w:t>
      </w:r>
      <w:r>
        <w:rPr>
          <w:spacing w:val="-4"/>
          <w:w w:val="105"/>
          <w:sz w:val="19"/>
        </w:rPr>
        <w:t xml:space="preserve"> </w:t>
      </w:r>
      <w:r>
        <w:rPr>
          <w:w w:val="105"/>
          <w:sz w:val="19"/>
        </w:rPr>
        <w:t>inductive</w:t>
      </w:r>
      <w:r>
        <w:rPr>
          <w:spacing w:val="-4"/>
          <w:w w:val="105"/>
          <w:sz w:val="19"/>
        </w:rPr>
        <w:t xml:space="preserve"> </w:t>
      </w:r>
      <w:r>
        <w:rPr>
          <w:w w:val="105"/>
          <w:sz w:val="19"/>
        </w:rPr>
        <w:t>reasoning</w:t>
      </w:r>
    </w:p>
    <w:p w:rsidR="002E0D56" w:rsidRDefault="00C67A04">
      <w:pPr>
        <w:pStyle w:val="ListParagraph"/>
        <w:numPr>
          <w:ilvl w:val="0"/>
          <w:numId w:val="116"/>
        </w:numPr>
        <w:tabs>
          <w:tab w:val="left" w:pos="1308"/>
          <w:tab w:val="left" w:pos="1309"/>
        </w:tabs>
        <w:spacing w:before="144"/>
        <w:rPr>
          <w:sz w:val="19"/>
        </w:rPr>
      </w:pPr>
      <w:r>
        <w:rPr>
          <w:w w:val="105"/>
          <w:sz w:val="19"/>
        </w:rPr>
        <w:t>Understand the heuristics and biases involved in judgments and decision</w:t>
      </w:r>
      <w:r>
        <w:rPr>
          <w:spacing w:val="-16"/>
          <w:w w:val="105"/>
          <w:sz w:val="19"/>
        </w:rPr>
        <w:t xml:space="preserve"> </w:t>
      </w:r>
      <w:r>
        <w:rPr>
          <w:spacing w:val="2"/>
          <w:w w:val="105"/>
          <w:sz w:val="19"/>
        </w:rPr>
        <w:t>making</w:t>
      </w:r>
    </w:p>
    <w:p w:rsidR="002E0D56" w:rsidRDefault="00C67A04">
      <w:pPr>
        <w:pStyle w:val="ListParagraph"/>
        <w:numPr>
          <w:ilvl w:val="0"/>
          <w:numId w:val="116"/>
        </w:numPr>
        <w:tabs>
          <w:tab w:val="left" w:pos="1309"/>
        </w:tabs>
        <w:spacing w:before="144"/>
        <w:rPr>
          <w:sz w:val="19"/>
        </w:rPr>
      </w:pPr>
      <w:r>
        <w:rPr>
          <w:w w:val="105"/>
          <w:sz w:val="19"/>
        </w:rPr>
        <w:t>Articulate</w:t>
      </w:r>
      <w:r>
        <w:rPr>
          <w:spacing w:val="-4"/>
          <w:w w:val="105"/>
          <w:sz w:val="19"/>
        </w:rPr>
        <w:t xml:space="preserve"> </w:t>
      </w:r>
      <w:r>
        <w:rPr>
          <w:w w:val="105"/>
          <w:sz w:val="19"/>
        </w:rPr>
        <w:t>the</w:t>
      </w:r>
      <w:r>
        <w:rPr>
          <w:spacing w:val="-4"/>
          <w:w w:val="105"/>
          <w:sz w:val="19"/>
        </w:rPr>
        <w:t xml:space="preserve"> </w:t>
      </w:r>
      <w:r>
        <w:rPr>
          <w:w w:val="105"/>
          <w:sz w:val="19"/>
        </w:rPr>
        <w:t>significance</w:t>
      </w:r>
      <w:r>
        <w:rPr>
          <w:spacing w:val="-4"/>
          <w:w w:val="105"/>
          <w:sz w:val="19"/>
        </w:rPr>
        <w:t xml:space="preserve"> </w:t>
      </w:r>
      <w:r>
        <w:rPr>
          <w:w w:val="105"/>
          <w:sz w:val="19"/>
        </w:rPr>
        <w:t>of</w:t>
      </w:r>
      <w:r>
        <w:rPr>
          <w:spacing w:val="-4"/>
          <w:w w:val="105"/>
          <w:sz w:val="19"/>
        </w:rPr>
        <w:t xml:space="preserve"> </w:t>
      </w:r>
      <w:r>
        <w:rPr>
          <w:w w:val="105"/>
          <w:sz w:val="19"/>
        </w:rPr>
        <w:t>framing</w:t>
      </w:r>
      <w:r>
        <w:rPr>
          <w:spacing w:val="-4"/>
          <w:w w:val="105"/>
          <w:sz w:val="19"/>
        </w:rPr>
        <w:t xml:space="preserve"> </w:t>
      </w:r>
      <w:r>
        <w:rPr>
          <w:w w:val="105"/>
          <w:sz w:val="19"/>
        </w:rPr>
        <w:t>and</w:t>
      </w:r>
      <w:r>
        <w:rPr>
          <w:spacing w:val="-4"/>
          <w:w w:val="105"/>
          <w:sz w:val="19"/>
        </w:rPr>
        <w:t xml:space="preserve"> </w:t>
      </w:r>
      <w:r>
        <w:rPr>
          <w:w w:val="105"/>
          <w:sz w:val="19"/>
        </w:rPr>
        <w:t>reference</w:t>
      </w:r>
      <w:r>
        <w:rPr>
          <w:spacing w:val="-4"/>
          <w:w w:val="105"/>
          <w:sz w:val="19"/>
        </w:rPr>
        <w:t xml:space="preserve"> </w:t>
      </w:r>
      <w:r>
        <w:rPr>
          <w:w w:val="105"/>
          <w:sz w:val="19"/>
        </w:rPr>
        <w:t>points</w:t>
      </w:r>
      <w:r>
        <w:rPr>
          <w:spacing w:val="-4"/>
          <w:w w:val="105"/>
          <w:sz w:val="19"/>
        </w:rPr>
        <w:t xml:space="preserve"> </w:t>
      </w:r>
      <w:r>
        <w:rPr>
          <w:w w:val="105"/>
          <w:sz w:val="19"/>
        </w:rPr>
        <w:t>relative</w:t>
      </w:r>
      <w:r>
        <w:rPr>
          <w:spacing w:val="-4"/>
          <w:w w:val="105"/>
          <w:sz w:val="19"/>
        </w:rPr>
        <w:t xml:space="preserve"> </w:t>
      </w:r>
      <w:r>
        <w:rPr>
          <w:w w:val="105"/>
          <w:sz w:val="19"/>
        </w:rPr>
        <w:t>to</w:t>
      </w:r>
      <w:r>
        <w:rPr>
          <w:spacing w:val="-4"/>
          <w:w w:val="105"/>
          <w:sz w:val="19"/>
        </w:rPr>
        <w:t xml:space="preserve"> </w:t>
      </w:r>
      <w:r>
        <w:rPr>
          <w:w w:val="105"/>
          <w:sz w:val="19"/>
        </w:rPr>
        <w:t>decision</w:t>
      </w:r>
      <w:r>
        <w:rPr>
          <w:spacing w:val="-4"/>
          <w:w w:val="105"/>
          <w:sz w:val="19"/>
        </w:rPr>
        <w:t xml:space="preserve"> </w:t>
      </w:r>
      <w:r>
        <w:rPr>
          <w:w w:val="105"/>
          <w:sz w:val="19"/>
        </w:rPr>
        <w:t>making</w:t>
      </w:r>
    </w:p>
    <w:p w:rsidR="002E0D56" w:rsidRDefault="002E0D56">
      <w:pPr>
        <w:pStyle w:val="BodyText"/>
        <w:spacing w:before="1"/>
        <w:rPr>
          <w:sz w:val="34"/>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115"/>
        </w:numPr>
        <w:tabs>
          <w:tab w:val="left" w:pos="1219"/>
        </w:tabs>
        <w:spacing w:before="86"/>
      </w:pPr>
      <w:r>
        <w:rPr>
          <w:w w:val="110"/>
        </w:rPr>
        <w:t>Studying</w:t>
      </w:r>
      <w:r>
        <w:rPr>
          <w:spacing w:val="-7"/>
          <w:w w:val="110"/>
        </w:rPr>
        <w:t xml:space="preserve"> </w:t>
      </w:r>
      <w:r>
        <w:rPr>
          <w:w w:val="110"/>
        </w:rPr>
        <w:t>Cognition</w:t>
      </w:r>
    </w:p>
    <w:p w:rsidR="002E0D56" w:rsidRDefault="00C67A04">
      <w:pPr>
        <w:pStyle w:val="ListParagraph"/>
        <w:numPr>
          <w:ilvl w:val="1"/>
          <w:numId w:val="115"/>
        </w:numPr>
        <w:tabs>
          <w:tab w:val="left" w:pos="2029"/>
        </w:tabs>
        <w:spacing w:before="175"/>
        <w:rPr>
          <w:rFonts w:ascii="Times New Roman"/>
          <w:i/>
          <w:sz w:val="19"/>
        </w:rPr>
      </w:pPr>
      <w:r>
        <w:rPr>
          <w:rFonts w:ascii="Times New Roman"/>
          <w:i/>
          <w:w w:val="105"/>
          <w:sz w:val="19"/>
        </w:rPr>
        <w:t>Definitions</w:t>
      </w:r>
    </w:p>
    <w:p w:rsidR="002E0D56" w:rsidRDefault="00C67A04">
      <w:pPr>
        <w:pStyle w:val="ListParagraph"/>
        <w:numPr>
          <w:ilvl w:val="2"/>
          <w:numId w:val="115"/>
        </w:numPr>
        <w:tabs>
          <w:tab w:val="left" w:pos="3108"/>
          <w:tab w:val="left" w:pos="3109"/>
        </w:tabs>
        <w:spacing w:before="172"/>
        <w:rPr>
          <w:sz w:val="19"/>
        </w:rPr>
      </w:pPr>
      <w:r>
        <w:rPr>
          <w:rFonts w:ascii="Times New Roman"/>
          <w:i/>
          <w:w w:val="105"/>
          <w:sz w:val="19"/>
        </w:rPr>
        <w:t xml:space="preserve">Cognition </w:t>
      </w:r>
      <w:r>
        <w:rPr>
          <w:w w:val="105"/>
          <w:sz w:val="19"/>
        </w:rPr>
        <w:t>is a general term for all forms of</w:t>
      </w:r>
      <w:r>
        <w:rPr>
          <w:spacing w:val="-35"/>
          <w:w w:val="105"/>
          <w:sz w:val="19"/>
        </w:rPr>
        <w:t xml:space="preserve"> </w:t>
      </w:r>
      <w:r>
        <w:rPr>
          <w:w w:val="105"/>
          <w:sz w:val="19"/>
        </w:rPr>
        <w:t>knowing</w:t>
      </w:r>
    </w:p>
    <w:p w:rsidR="002E0D56" w:rsidRDefault="00C67A04">
      <w:pPr>
        <w:pStyle w:val="ListParagraph"/>
        <w:numPr>
          <w:ilvl w:val="2"/>
          <w:numId w:val="115"/>
        </w:numPr>
        <w:tabs>
          <w:tab w:val="left" w:pos="3108"/>
          <w:tab w:val="left" w:pos="3109"/>
        </w:tabs>
        <w:spacing w:before="144" w:line="266" w:lineRule="auto"/>
        <w:ind w:right="1738"/>
        <w:rPr>
          <w:sz w:val="19"/>
        </w:rPr>
      </w:pPr>
      <w:r>
        <w:rPr>
          <w:w w:val="105"/>
          <w:sz w:val="19"/>
        </w:rPr>
        <w:t>The</w:t>
      </w:r>
      <w:r>
        <w:rPr>
          <w:spacing w:val="-5"/>
          <w:w w:val="105"/>
          <w:sz w:val="19"/>
        </w:rPr>
        <w:t xml:space="preserve"> </w:t>
      </w:r>
      <w:r>
        <w:rPr>
          <w:w w:val="105"/>
          <w:sz w:val="19"/>
        </w:rPr>
        <w:t>contents</w:t>
      </w:r>
      <w:r>
        <w:rPr>
          <w:spacing w:val="-5"/>
          <w:w w:val="105"/>
          <w:sz w:val="19"/>
        </w:rPr>
        <w:t xml:space="preserve"> </w:t>
      </w:r>
      <w:r>
        <w:rPr>
          <w:w w:val="105"/>
          <w:sz w:val="19"/>
        </w:rPr>
        <w:t>of</w:t>
      </w:r>
      <w:r>
        <w:rPr>
          <w:spacing w:val="-5"/>
          <w:w w:val="105"/>
          <w:sz w:val="19"/>
        </w:rPr>
        <w:t xml:space="preserve"> </w:t>
      </w:r>
      <w:r>
        <w:rPr>
          <w:w w:val="105"/>
          <w:sz w:val="19"/>
        </w:rPr>
        <w:t>cognition</w:t>
      </w:r>
      <w:r>
        <w:rPr>
          <w:spacing w:val="-4"/>
          <w:w w:val="105"/>
          <w:sz w:val="19"/>
        </w:rPr>
        <w:t xml:space="preserve"> </w:t>
      </w:r>
      <w:r>
        <w:rPr>
          <w:w w:val="105"/>
          <w:sz w:val="19"/>
        </w:rPr>
        <w:t>are</w:t>
      </w:r>
      <w:r>
        <w:rPr>
          <w:spacing w:val="-5"/>
          <w:w w:val="105"/>
          <w:sz w:val="19"/>
        </w:rPr>
        <w:t xml:space="preserve"> </w:t>
      </w:r>
      <w:r>
        <w:rPr>
          <w:w w:val="105"/>
          <w:sz w:val="19"/>
        </w:rPr>
        <w:t>what</w:t>
      </w:r>
      <w:r>
        <w:rPr>
          <w:spacing w:val="-5"/>
          <w:w w:val="105"/>
          <w:sz w:val="19"/>
        </w:rPr>
        <w:t xml:space="preserve"> </w:t>
      </w:r>
      <w:r>
        <w:rPr>
          <w:w w:val="105"/>
          <w:sz w:val="19"/>
        </w:rPr>
        <w:t>you</w:t>
      </w:r>
      <w:r>
        <w:rPr>
          <w:spacing w:val="-5"/>
          <w:w w:val="105"/>
          <w:sz w:val="19"/>
        </w:rPr>
        <w:t xml:space="preserve"> </w:t>
      </w:r>
      <w:r>
        <w:rPr>
          <w:w w:val="105"/>
          <w:sz w:val="19"/>
        </w:rPr>
        <w:t>know—concepts,</w:t>
      </w:r>
      <w:r>
        <w:rPr>
          <w:spacing w:val="-4"/>
          <w:w w:val="105"/>
          <w:sz w:val="19"/>
        </w:rPr>
        <w:t xml:space="preserve"> </w:t>
      </w:r>
      <w:r>
        <w:rPr>
          <w:w w:val="105"/>
          <w:sz w:val="19"/>
        </w:rPr>
        <w:t>facts, propositions, rules, and</w:t>
      </w:r>
      <w:r>
        <w:rPr>
          <w:spacing w:val="-14"/>
          <w:w w:val="105"/>
          <w:sz w:val="19"/>
        </w:rPr>
        <w:t xml:space="preserve"> </w:t>
      </w:r>
      <w:r>
        <w:rPr>
          <w:w w:val="105"/>
          <w:sz w:val="19"/>
        </w:rPr>
        <w:t>memories</w:t>
      </w:r>
    </w:p>
    <w:p w:rsidR="002E0D56" w:rsidRDefault="00C67A04">
      <w:pPr>
        <w:pStyle w:val="ListParagraph"/>
        <w:numPr>
          <w:ilvl w:val="2"/>
          <w:numId w:val="115"/>
        </w:numPr>
        <w:tabs>
          <w:tab w:val="left" w:pos="3108"/>
          <w:tab w:val="left" w:pos="3109"/>
        </w:tabs>
        <w:rPr>
          <w:sz w:val="19"/>
        </w:rPr>
      </w:pPr>
      <w:r>
        <w:rPr>
          <w:w w:val="105"/>
          <w:sz w:val="19"/>
        </w:rPr>
        <w:t>Cognitive</w:t>
      </w:r>
      <w:r>
        <w:rPr>
          <w:spacing w:val="-6"/>
          <w:w w:val="105"/>
          <w:sz w:val="19"/>
        </w:rPr>
        <w:t xml:space="preserve"> </w:t>
      </w:r>
      <w:r>
        <w:rPr>
          <w:w w:val="105"/>
          <w:sz w:val="19"/>
        </w:rPr>
        <w:t>processes</w:t>
      </w:r>
      <w:r>
        <w:rPr>
          <w:spacing w:val="-5"/>
          <w:w w:val="105"/>
          <w:sz w:val="19"/>
        </w:rPr>
        <w:t xml:space="preserve"> </w:t>
      </w:r>
      <w:r>
        <w:rPr>
          <w:w w:val="105"/>
          <w:sz w:val="19"/>
        </w:rPr>
        <w:t>are</w:t>
      </w:r>
      <w:r>
        <w:rPr>
          <w:spacing w:val="-6"/>
          <w:w w:val="105"/>
          <w:sz w:val="19"/>
        </w:rPr>
        <w:t xml:space="preserve"> </w:t>
      </w:r>
      <w:r>
        <w:rPr>
          <w:w w:val="105"/>
          <w:sz w:val="19"/>
        </w:rPr>
        <w:t>how</w:t>
      </w:r>
      <w:r>
        <w:rPr>
          <w:spacing w:val="-5"/>
          <w:w w:val="105"/>
          <w:sz w:val="19"/>
        </w:rPr>
        <w:t xml:space="preserve"> </w:t>
      </w:r>
      <w:r>
        <w:rPr>
          <w:w w:val="105"/>
          <w:sz w:val="19"/>
        </w:rPr>
        <w:t>you</w:t>
      </w:r>
      <w:r>
        <w:rPr>
          <w:spacing w:val="-6"/>
          <w:w w:val="105"/>
          <w:sz w:val="19"/>
        </w:rPr>
        <w:t xml:space="preserve"> </w:t>
      </w:r>
      <w:r>
        <w:rPr>
          <w:w w:val="105"/>
          <w:sz w:val="19"/>
        </w:rPr>
        <w:t>manipulate</w:t>
      </w:r>
      <w:r>
        <w:rPr>
          <w:spacing w:val="-5"/>
          <w:w w:val="105"/>
          <w:sz w:val="19"/>
        </w:rPr>
        <w:t xml:space="preserve"> </w:t>
      </w:r>
      <w:r>
        <w:rPr>
          <w:w w:val="105"/>
          <w:sz w:val="19"/>
        </w:rPr>
        <w:t>these</w:t>
      </w:r>
      <w:r>
        <w:rPr>
          <w:spacing w:val="-6"/>
          <w:w w:val="105"/>
          <w:sz w:val="19"/>
        </w:rPr>
        <w:t xml:space="preserve"> </w:t>
      </w:r>
      <w:r>
        <w:rPr>
          <w:w w:val="105"/>
          <w:sz w:val="19"/>
        </w:rPr>
        <w:t>mental</w:t>
      </w:r>
      <w:r>
        <w:rPr>
          <w:spacing w:val="-5"/>
          <w:w w:val="105"/>
          <w:sz w:val="19"/>
        </w:rPr>
        <w:t xml:space="preserve"> </w:t>
      </w:r>
      <w:r>
        <w:rPr>
          <w:w w:val="105"/>
          <w:sz w:val="19"/>
        </w:rPr>
        <w:t>contents</w:t>
      </w:r>
    </w:p>
    <w:p w:rsidR="002E0D56" w:rsidRDefault="00C67A04">
      <w:pPr>
        <w:pStyle w:val="ListParagraph"/>
        <w:numPr>
          <w:ilvl w:val="2"/>
          <w:numId w:val="115"/>
        </w:numPr>
        <w:tabs>
          <w:tab w:val="left" w:pos="3108"/>
          <w:tab w:val="left" w:pos="3109"/>
        </w:tabs>
        <w:spacing w:before="171"/>
        <w:rPr>
          <w:sz w:val="19"/>
        </w:rPr>
      </w:pPr>
      <w:r>
        <w:rPr>
          <w:rFonts w:ascii="Times New Roman"/>
          <w:i/>
          <w:spacing w:val="2"/>
          <w:w w:val="105"/>
          <w:sz w:val="19"/>
        </w:rPr>
        <w:t xml:space="preserve">Cognitive psychology </w:t>
      </w:r>
      <w:r>
        <w:rPr>
          <w:w w:val="105"/>
          <w:sz w:val="19"/>
        </w:rPr>
        <w:t>is the study of</w:t>
      </w:r>
      <w:r>
        <w:rPr>
          <w:spacing w:val="-25"/>
          <w:w w:val="105"/>
          <w:sz w:val="19"/>
        </w:rPr>
        <w:t xml:space="preserve"> </w:t>
      </w:r>
      <w:r>
        <w:rPr>
          <w:w w:val="105"/>
          <w:sz w:val="19"/>
        </w:rPr>
        <w:t>cognition</w:t>
      </w:r>
    </w:p>
    <w:p w:rsidR="002E0D56" w:rsidRDefault="00C67A04">
      <w:pPr>
        <w:pStyle w:val="ListParagraph"/>
        <w:numPr>
          <w:ilvl w:val="1"/>
          <w:numId w:val="115"/>
        </w:numPr>
        <w:tabs>
          <w:tab w:val="left" w:pos="2029"/>
        </w:tabs>
        <w:spacing w:before="171"/>
        <w:rPr>
          <w:rFonts w:ascii="Times New Roman"/>
          <w:i/>
          <w:sz w:val="19"/>
        </w:rPr>
      </w:pPr>
      <w:r>
        <w:rPr>
          <w:rFonts w:ascii="Times New Roman"/>
          <w:i/>
          <w:w w:val="105"/>
          <w:sz w:val="19"/>
        </w:rPr>
        <w:t>Discovering the Processes of</w:t>
      </w:r>
      <w:r>
        <w:rPr>
          <w:rFonts w:ascii="Times New Roman"/>
          <w:i/>
          <w:spacing w:val="-20"/>
          <w:w w:val="105"/>
          <w:sz w:val="19"/>
        </w:rPr>
        <w:t xml:space="preserve"> </w:t>
      </w:r>
      <w:r>
        <w:rPr>
          <w:rFonts w:ascii="Times New Roman"/>
          <w:i/>
          <w:w w:val="105"/>
          <w:sz w:val="19"/>
        </w:rPr>
        <w:t>Mind</w:t>
      </w:r>
    </w:p>
    <w:p w:rsidR="002E0D56" w:rsidRDefault="00C67A04">
      <w:pPr>
        <w:pStyle w:val="ListParagraph"/>
        <w:numPr>
          <w:ilvl w:val="2"/>
          <w:numId w:val="115"/>
        </w:numPr>
        <w:tabs>
          <w:tab w:val="left" w:pos="3108"/>
          <w:tab w:val="left" w:pos="3109"/>
        </w:tabs>
        <w:spacing w:before="171" w:line="266" w:lineRule="auto"/>
        <w:ind w:right="1724"/>
        <w:rPr>
          <w:sz w:val="19"/>
        </w:rPr>
      </w:pPr>
      <w:r>
        <w:rPr>
          <w:w w:val="105"/>
          <w:sz w:val="19"/>
        </w:rPr>
        <w:t>Donders</w:t>
      </w:r>
      <w:r>
        <w:rPr>
          <w:spacing w:val="-15"/>
          <w:w w:val="105"/>
          <w:sz w:val="19"/>
        </w:rPr>
        <w:t xml:space="preserve"> </w:t>
      </w:r>
      <w:r>
        <w:rPr>
          <w:w w:val="105"/>
          <w:sz w:val="19"/>
        </w:rPr>
        <w:t>devised</w:t>
      </w:r>
      <w:r>
        <w:rPr>
          <w:spacing w:val="-14"/>
          <w:w w:val="105"/>
          <w:sz w:val="19"/>
        </w:rPr>
        <w:t xml:space="preserve"> </w:t>
      </w:r>
      <w:r>
        <w:rPr>
          <w:w w:val="105"/>
          <w:sz w:val="19"/>
        </w:rPr>
        <w:t>the</w:t>
      </w:r>
      <w:r>
        <w:rPr>
          <w:spacing w:val="-14"/>
          <w:w w:val="105"/>
          <w:sz w:val="19"/>
        </w:rPr>
        <w:t xml:space="preserve"> </w:t>
      </w:r>
      <w:r>
        <w:rPr>
          <w:rFonts w:ascii="Times New Roman"/>
          <w:i/>
          <w:w w:val="105"/>
          <w:sz w:val="19"/>
        </w:rPr>
        <w:t>subtraction</w:t>
      </w:r>
      <w:r>
        <w:rPr>
          <w:rFonts w:ascii="Times New Roman"/>
          <w:i/>
          <w:spacing w:val="-17"/>
          <w:w w:val="105"/>
          <w:sz w:val="19"/>
        </w:rPr>
        <w:t xml:space="preserve"> </w:t>
      </w:r>
      <w:r>
        <w:rPr>
          <w:rFonts w:ascii="Times New Roman"/>
          <w:i/>
          <w:w w:val="105"/>
          <w:sz w:val="19"/>
        </w:rPr>
        <w:t>method,</w:t>
      </w:r>
      <w:r>
        <w:rPr>
          <w:rFonts w:ascii="Times New Roman"/>
          <w:i/>
          <w:spacing w:val="-16"/>
          <w:w w:val="105"/>
          <w:sz w:val="19"/>
        </w:rPr>
        <w:t xml:space="preserve"> </w:t>
      </w:r>
      <w:r>
        <w:rPr>
          <w:w w:val="105"/>
          <w:sz w:val="19"/>
        </w:rPr>
        <w:t>one</w:t>
      </w:r>
      <w:r>
        <w:rPr>
          <w:spacing w:val="-14"/>
          <w:w w:val="105"/>
          <w:sz w:val="19"/>
        </w:rPr>
        <w:t xml:space="preserve"> </w:t>
      </w:r>
      <w:r>
        <w:rPr>
          <w:w w:val="105"/>
          <w:sz w:val="19"/>
        </w:rPr>
        <w:t>of</w:t>
      </w:r>
      <w:r>
        <w:rPr>
          <w:spacing w:val="-15"/>
          <w:w w:val="105"/>
          <w:sz w:val="19"/>
        </w:rPr>
        <w:t xml:space="preserve"> </w:t>
      </w:r>
      <w:r>
        <w:rPr>
          <w:w w:val="105"/>
          <w:sz w:val="19"/>
        </w:rPr>
        <w:t>the</w:t>
      </w:r>
      <w:r>
        <w:rPr>
          <w:spacing w:val="-14"/>
          <w:w w:val="105"/>
          <w:sz w:val="19"/>
        </w:rPr>
        <w:t xml:space="preserve"> </w:t>
      </w:r>
      <w:r>
        <w:rPr>
          <w:w w:val="105"/>
          <w:sz w:val="19"/>
        </w:rPr>
        <w:t>fundamental methodologies for studying mental</w:t>
      </w:r>
      <w:r>
        <w:rPr>
          <w:spacing w:val="-19"/>
          <w:w w:val="105"/>
          <w:sz w:val="19"/>
        </w:rPr>
        <w:t xml:space="preserve"> </w:t>
      </w:r>
      <w:r>
        <w:rPr>
          <w:w w:val="105"/>
          <w:sz w:val="19"/>
        </w:rPr>
        <w:t>processes</w:t>
      </w:r>
    </w:p>
    <w:p w:rsidR="002E0D56" w:rsidRDefault="00C67A04">
      <w:pPr>
        <w:pStyle w:val="ListParagraph"/>
        <w:numPr>
          <w:ilvl w:val="2"/>
          <w:numId w:val="115"/>
        </w:numPr>
        <w:tabs>
          <w:tab w:val="left" w:pos="3108"/>
          <w:tab w:val="left" w:pos="3109"/>
        </w:tabs>
        <w:spacing w:line="266" w:lineRule="auto"/>
        <w:ind w:right="1498"/>
        <w:rPr>
          <w:sz w:val="19"/>
        </w:rPr>
      </w:pPr>
      <w:r>
        <w:rPr>
          <w:w w:val="105"/>
          <w:sz w:val="19"/>
        </w:rPr>
        <w:t>He</w:t>
      </w:r>
      <w:r>
        <w:rPr>
          <w:spacing w:val="-14"/>
          <w:w w:val="105"/>
          <w:sz w:val="19"/>
        </w:rPr>
        <w:t xml:space="preserve"> </w:t>
      </w:r>
      <w:r>
        <w:rPr>
          <w:w w:val="105"/>
          <w:sz w:val="19"/>
        </w:rPr>
        <w:t>proposed</w:t>
      </w:r>
      <w:r>
        <w:rPr>
          <w:spacing w:val="-13"/>
          <w:w w:val="105"/>
          <w:sz w:val="19"/>
        </w:rPr>
        <w:t xml:space="preserve"> </w:t>
      </w:r>
      <w:r>
        <w:rPr>
          <w:w w:val="105"/>
          <w:sz w:val="19"/>
        </w:rPr>
        <w:t>that</w:t>
      </w:r>
      <w:r>
        <w:rPr>
          <w:spacing w:val="-13"/>
          <w:w w:val="105"/>
          <w:sz w:val="19"/>
        </w:rPr>
        <w:t xml:space="preserve"> </w:t>
      </w:r>
      <w:r>
        <w:rPr>
          <w:w w:val="105"/>
          <w:sz w:val="19"/>
        </w:rPr>
        <w:t>extra</w:t>
      </w:r>
      <w:r>
        <w:rPr>
          <w:spacing w:val="-14"/>
          <w:w w:val="105"/>
          <w:sz w:val="19"/>
        </w:rPr>
        <w:t xml:space="preserve"> </w:t>
      </w:r>
      <w:r>
        <w:rPr>
          <w:w w:val="105"/>
          <w:sz w:val="19"/>
        </w:rPr>
        <w:t>mental</w:t>
      </w:r>
      <w:r>
        <w:rPr>
          <w:spacing w:val="-13"/>
          <w:w w:val="105"/>
          <w:sz w:val="19"/>
        </w:rPr>
        <w:t xml:space="preserve"> </w:t>
      </w:r>
      <w:r>
        <w:rPr>
          <w:w w:val="105"/>
          <w:sz w:val="19"/>
        </w:rPr>
        <w:t>steps</w:t>
      </w:r>
      <w:r>
        <w:rPr>
          <w:spacing w:val="-13"/>
          <w:w w:val="105"/>
          <w:sz w:val="19"/>
        </w:rPr>
        <w:t xml:space="preserve"> </w:t>
      </w:r>
      <w:r>
        <w:rPr>
          <w:w w:val="105"/>
          <w:sz w:val="19"/>
        </w:rPr>
        <w:t>will</w:t>
      </w:r>
      <w:r>
        <w:rPr>
          <w:spacing w:val="-14"/>
          <w:w w:val="105"/>
          <w:sz w:val="19"/>
        </w:rPr>
        <w:t xml:space="preserve"> </w:t>
      </w:r>
      <w:r>
        <w:rPr>
          <w:w w:val="105"/>
          <w:sz w:val="19"/>
        </w:rPr>
        <w:t>often</w:t>
      </w:r>
      <w:r>
        <w:rPr>
          <w:spacing w:val="-13"/>
          <w:w w:val="105"/>
          <w:sz w:val="19"/>
        </w:rPr>
        <w:t xml:space="preserve"> </w:t>
      </w:r>
      <w:r>
        <w:rPr>
          <w:w w:val="105"/>
          <w:sz w:val="19"/>
        </w:rPr>
        <w:t>result</w:t>
      </w:r>
      <w:r>
        <w:rPr>
          <w:spacing w:val="-13"/>
          <w:w w:val="105"/>
          <w:sz w:val="19"/>
        </w:rPr>
        <w:t xml:space="preserve"> </w:t>
      </w:r>
      <w:r>
        <w:rPr>
          <w:w w:val="105"/>
          <w:sz w:val="19"/>
        </w:rPr>
        <w:t>in</w:t>
      </w:r>
      <w:r>
        <w:rPr>
          <w:spacing w:val="-14"/>
          <w:w w:val="105"/>
          <w:sz w:val="19"/>
        </w:rPr>
        <w:t xml:space="preserve"> </w:t>
      </w:r>
      <w:r>
        <w:rPr>
          <w:w w:val="105"/>
          <w:sz w:val="19"/>
        </w:rPr>
        <w:t>more</w:t>
      </w:r>
      <w:r>
        <w:rPr>
          <w:spacing w:val="-13"/>
          <w:w w:val="105"/>
          <w:sz w:val="19"/>
        </w:rPr>
        <w:t xml:space="preserve"> </w:t>
      </w:r>
      <w:r>
        <w:rPr>
          <w:w w:val="105"/>
          <w:sz w:val="19"/>
        </w:rPr>
        <w:t>time required to perform a given</w:t>
      </w:r>
      <w:r>
        <w:rPr>
          <w:spacing w:val="-23"/>
          <w:w w:val="105"/>
          <w:sz w:val="19"/>
        </w:rPr>
        <w:t xml:space="preserve"> </w:t>
      </w:r>
      <w:r>
        <w:rPr>
          <w:w w:val="105"/>
          <w:sz w:val="19"/>
        </w:rPr>
        <w:t>task</w:t>
      </w:r>
    </w:p>
    <w:p w:rsidR="002E0D56" w:rsidRDefault="00C67A04">
      <w:pPr>
        <w:pStyle w:val="ListParagraph"/>
        <w:numPr>
          <w:ilvl w:val="2"/>
          <w:numId w:val="115"/>
        </w:numPr>
        <w:tabs>
          <w:tab w:val="left" w:pos="3108"/>
          <w:tab w:val="left" w:pos="3109"/>
        </w:tabs>
        <w:spacing w:before="120" w:line="266" w:lineRule="auto"/>
        <w:ind w:right="1258"/>
        <w:rPr>
          <w:sz w:val="19"/>
        </w:rPr>
      </w:pPr>
      <w:r>
        <w:rPr>
          <w:sz w:val="19"/>
        </w:rPr>
        <w:t>Response selection requires more time than stimulus categorization, because response selection includes stimulus</w:t>
      </w:r>
      <w:r>
        <w:rPr>
          <w:spacing w:val="42"/>
          <w:sz w:val="19"/>
        </w:rPr>
        <w:t xml:space="preserve"> </w:t>
      </w:r>
      <w:r>
        <w:rPr>
          <w:sz w:val="19"/>
        </w:rPr>
        <w:t>categorization</w:t>
      </w:r>
    </w:p>
    <w:p w:rsidR="002E0D56" w:rsidRDefault="00C67A04">
      <w:pPr>
        <w:pStyle w:val="ListParagraph"/>
        <w:numPr>
          <w:ilvl w:val="2"/>
          <w:numId w:val="115"/>
        </w:numPr>
        <w:tabs>
          <w:tab w:val="left" w:pos="3108"/>
          <w:tab w:val="left" w:pos="3109"/>
        </w:tabs>
        <w:spacing w:before="148" w:line="266" w:lineRule="auto"/>
        <w:ind w:right="1334"/>
        <w:rPr>
          <w:sz w:val="19"/>
        </w:rPr>
      </w:pPr>
      <w:r>
        <w:rPr>
          <w:rFonts w:ascii="Times New Roman"/>
          <w:i/>
          <w:w w:val="105"/>
          <w:sz w:val="19"/>
        </w:rPr>
        <w:t xml:space="preserve">Reaction time </w:t>
      </w:r>
      <w:r>
        <w:rPr>
          <w:w w:val="105"/>
          <w:sz w:val="19"/>
        </w:rPr>
        <w:t>has replaced the subtracti</w:t>
      </w:r>
      <w:r>
        <w:rPr>
          <w:w w:val="105"/>
          <w:sz w:val="19"/>
        </w:rPr>
        <w:t>on method as a method of testing</w:t>
      </w:r>
      <w:r>
        <w:rPr>
          <w:spacing w:val="-6"/>
          <w:w w:val="105"/>
          <w:sz w:val="19"/>
        </w:rPr>
        <w:t xml:space="preserve"> </w:t>
      </w:r>
      <w:r>
        <w:rPr>
          <w:w w:val="105"/>
          <w:sz w:val="19"/>
        </w:rPr>
        <w:t>specific</w:t>
      </w:r>
      <w:r>
        <w:rPr>
          <w:spacing w:val="-5"/>
          <w:w w:val="105"/>
          <w:sz w:val="19"/>
        </w:rPr>
        <w:t xml:space="preserve"> </w:t>
      </w:r>
      <w:r>
        <w:rPr>
          <w:w w:val="105"/>
          <w:sz w:val="19"/>
        </w:rPr>
        <w:t>accounts</w:t>
      </w:r>
      <w:r>
        <w:rPr>
          <w:spacing w:val="-5"/>
          <w:w w:val="105"/>
          <w:sz w:val="19"/>
        </w:rPr>
        <w:t xml:space="preserve"> </w:t>
      </w:r>
      <w:r>
        <w:rPr>
          <w:w w:val="105"/>
          <w:sz w:val="19"/>
        </w:rPr>
        <w:t>of</w:t>
      </w:r>
      <w:r>
        <w:rPr>
          <w:spacing w:val="-5"/>
          <w:w w:val="105"/>
          <w:sz w:val="19"/>
        </w:rPr>
        <w:t xml:space="preserve"> </w:t>
      </w:r>
      <w:r>
        <w:rPr>
          <w:w w:val="105"/>
          <w:sz w:val="19"/>
        </w:rPr>
        <w:t>how</w:t>
      </w:r>
      <w:r>
        <w:rPr>
          <w:spacing w:val="-5"/>
          <w:w w:val="105"/>
          <w:sz w:val="19"/>
        </w:rPr>
        <w:t xml:space="preserve"> </w:t>
      </w:r>
      <w:r>
        <w:rPr>
          <w:w w:val="105"/>
          <w:sz w:val="19"/>
        </w:rPr>
        <w:t>a</w:t>
      </w:r>
      <w:r>
        <w:rPr>
          <w:spacing w:val="-5"/>
          <w:w w:val="105"/>
          <w:sz w:val="19"/>
        </w:rPr>
        <w:t xml:space="preserve"> </w:t>
      </w:r>
      <w:r>
        <w:rPr>
          <w:w w:val="105"/>
          <w:sz w:val="19"/>
        </w:rPr>
        <w:t>given</w:t>
      </w:r>
      <w:r>
        <w:rPr>
          <w:spacing w:val="-5"/>
          <w:w w:val="105"/>
          <w:sz w:val="19"/>
        </w:rPr>
        <w:t xml:space="preserve"> </w:t>
      </w:r>
      <w:r>
        <w:rPr>
          <w:w w:val="105"/>
          <w:sz w:val="19"/>
        </w:rPr>
        <w:t>cognitive</w:t>
      </w:r>
      <w:r>
        <w:rPr>
          <w:spacing w:val="-5"/>
          <w:w w:val="105"/>
          <w:sz w:val="19"/>
        </w:rPr>
        <w:t xml:space="preserve"> </w:t>
      </w:r>
      <w:r>
        <w:rPr>
          <w:w w:val="105"/>
          <w:sz w:val="19"/>
        </w:rPr>
        <w:t>process</w:t>
      </w:r>
      <w:r>
        <w:rPr>
          <w:spacing w:val="-6"/>
          <w:w w:val="105"/>
          <w:sz w:val="19"/>
        </w:rPr>
        <w:t xml:space="preserve"> </w:t>
      </w:r>
      <w:r>
        <w:rPr>
          <w:w w:val="105"/>
          <w:sz w:val="19"/>
        </w:rPr>
        <w:t>is</w:t>
      </w:r>
      <w:r>
        <w:rPr>
          <w:spacing w:val="-5"/>
          <w:w w:val="105"/>
          <w:sz w:val="19"/>
        </w:rPr>
        <w:t xml:space="preserve"> </w:t>
      </w:r>
      <w:r>
        <w:rPr>
          <w:w w:val="105"/>
          <w:sz w:val="19"/>
        </w:rPr>
        <w:t>carried out</w:t>
      </w:r>
    </w:p>
    <w:p w:rsidR="002E0D56" w:rsidRDefault="00C67A04">
      <w:pPr>
        <w:pStyle w:val="ListParagraph"/>
        <w:numPr>
          <w:ilvl w:val="1"/>
          <w:numId w:val="115"/>
        </w:numPr>
        <w:tabs>
          <w:tab w:val="left" w:pos="2029"/>
        </w:tabs>
        <w:spacing w:before="148"/>
        <w:rPr>
          <w:rFonts w:ascii="Times New Roman"/>
          <w:i/>
          <w:sz w:val="19"/>
        </w:rPr>
      </w:pPr>
      <w:r>
        <w:rPr>
          <w:rFonts w:ascii="Times New Roman"/>
          <w:i/>
          <w:sz w:val="19"/>
        </w:rPr>
        <w:t>Mental Processes and Mental</w:t>
      </w:r>
      <w:r>
        <w:rPr>
          <w:rFonts w:ascii="Times New Roman"/>
          <w:i/>
          <w:spacing w:val="-11"/>
          <w:sz w:val="19"/>
        </w:rPr>
        <w:t xml:space="preserve"> </w:t>
      </w:r>
      <w:r>
        <w:rPr>
          <w:rFonts w:ascii="Times New Roman"/>
          <w:i/>
          <w:sz w:val="19"/>
        </w:rPr>
        <w:t>Resources</w:t>
      </w:r>
    </w:p>
    <w:p w:rsidR="002E0D56" w:rsidRDefault="00C67A04">
      <w:pPr>
        <w:pStyle w:val="ListParagraph"/>
        <w:numPr>
          <w:ilvl w:val="2"/>
          <w:numId w:val="115"/>
        </w:numPr>
        <w:tabs>
          <w:tab w:val="left" w:pos="3108"/>
          <w:tab w:val="left" w:pos="3109"/>
        </w:tabs>
        <w:spacing w:before="144"/>
        <w:rPr>
          <w:sz w:val="19"/>
        </w:rPr>
      </w:pPr>
      <w:r>
        <w:rPr>
          <w:w w:val="105"/>
          <w:sz w:val="19"/>
        </w:rPr>
        <w:t>Demands</w:t>
      </w:r>
      <w:r>
        <w:rPr>
          <w:spacing w:val="-5"/>
          <w:w w:val="105"/>
          <w:sz w:val="19"/>
        </w:rPr>
        <w:t xml:space="preserve"> </w:t>
      </w:r>
      <w:r>
        <w:rPr>
          <w:w w:val="105"/>
          <w:sz w:val="19"/>
        </w:rPr>
        <w:t>on</w:t>
      </w:r>
      <w:r>
        <w:rPr>
          <w:spacing w:val="-4"/>
          <w:w w:val="105"/>
          <w:sz w:val="19"/>
        </w:rPr>
        <w:t xml:space="preserve"> </w:t>
      </w:r>
      <w:r>
        <w:rPr>
          <w:w w:val="105"/>
          <w:sz w:val="19"/>
        </w:rPr>
        <w:t>mental</w:t>
      </w:r>
      <w:r>
        <w:rPr>
          <w:spacing w:val="-4"/>
          <w:w w:val="105"/>
          <w:sz w:val="19"/>
        </w:rPr>
        <w:t xml:space="preserve"> </w:t>
      </w:r>
      <w:r>
        <w:rPr>
          <w:w w:val="105"/>
          <w:sz w:val="19"/>
        </w:rPr>
        <w:t>resources</w:t>
      </w:r>
      <w:r>
        <w:rPr>
          <w:spacing w:val="-5"/>
          <w:w w:val="105"/>
          <w:sz w:val="19"/>
        </w:rPr>
        <w:t xml:space="preserve"> </w:t>
      </w:r>
      <w:r>
        <w:rPr>
          <w:w w:val="105"/>
          <w:sz w:val="19"/>
        </w:rPr>
        <w:t>may</w:t>
      </w:r>
      <w:r>
        <w:rPr>
          <w:spacing w:val="-4"/>
          <w:w w:val="105"/>
          <w:sz w:val="19"/>
        </w:rPr>
        <w:t xml:space="preserve"> </w:t>
      </w:r>
      <w:r>
        <w:rPr>
          <w:w w:val="105"/>
          <w:sz w:val="19"/>
        </w:rPr>
        <w:t>help</w:t>
      </w:r>
      <w:r>
        <w:rPr>
          <w:spacing w:val="-4"/>
          <w:w w:val="105"/>
          <w:sz w:val="19"/>
        </w:rPr>
        <w:t xml:space="preserve"> </w:t>
      </w:r>
      <w:r>
        <w:rPr>
          <w:w w:val="105"/>
          <w:sz w:val="19"/>
        </w:rPr>
        <w:t>determine</w:t>
      </w:r>
      <w:r>
        <w:rPr>
          <w:spacing w:val="-5"/>
          <w:w w:val="105"/>
          <w:sz w:val="19"/>
        </w:rPr>
        <w:t xml:space="preserve"> </w:t>
      </w:r>
      <w:r>
        <w:rPr>
          <w:w w:val="105"/>
          <w:sz w:val="19"/>
        </w:rPr>
        <w:t>if</w:t>
      </w:r>
      <w:r>
        <w:rPr>
          <w:spacing w:val="-4"/>
          <w:w w:val="105"/>
          <w:sz w:val="19"/>
        </w:rPr>
        <w:t xml:space="preserve"> </w:t>
      </w:r>
      <w:r>
        <w:rPr>
          <w:w w:val="105"/>
          <w:sz w:val="19"/>
        </w:rPr>
        <w:t>a</w:t>
      </w:r>
      <w:r>
        <w:rPr>
          <w:spacing w:val="-4"/>
          <w:w w:val="105"/>
          <w:sz w:val="19"/>
        </w:rPr>
        <w:t xml:space="preserve"> </w:t>
      </w:r>
      <w:r>
        <w:rPr>
          <w:w w:val="105"/>
          <w:sz w:val="19"/>
        </w:rPr>
        <w:t>process</w:t>
      </w:r>
      <w:r>
        <w:rPr>
          <w:spacing w:val="-4"/>
          <w:w w:val="105"/>
          <w:sz w:val="19"/>
        </w:rPr>
        <w:t xml:space="preserve"> </w:t>
      </w:r>
      <w:r>
        <w:rPr>
          <w:w w:val="105"/>
          <w:sz w:val="19"/>
        </w:rPr>
        <w:t>is</w:t>
      </w:r>
    </w:p>
    <w:p w:rsidR="002E0D56" w:rsidRDefault="002E0D56">
      <w:pPr>
        <w:rPr>
          <w:sz w:val="19"/>
        </w:rPr>
        <w:sectPr w:rsidR="002E0D56">
          <w:pgSz w:w="10800" w:h="14460"/>
          <w:pgMar w:top="1140" w:right="0" w:bottom="50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108"/>
      </w:pPr>
      <w:r>
        <w:t>serial or parallel</w:t>
      </w:r>
    </w:p>
    <w:p w:rsidR="002E0D56" w:rsidRDefault="00C67A04">
      <w:pPr>
        <w:pStyle w:val="ListParagraph"/>
        <w:numPr>
          <w:ilvl w:val="3"/>
          <w:numId w:val="115"/>
        </w:numPr>
        <w:tabs>
          <w:tab w:val="left" w:pos="3829"/>
        </w:tabs>
        <w:spacing w:before="171" w:line="266" w:lineRule="auto"/>
        <w:ind w:right="1978"/>
        <w:rPr>
          <w:sz w:val="19"/>
        </w:rPr>
      </w:pPr>
      <w:r>
        <w:rPr>
          <w:rFonts w:ascii="Times New Roman"/>
          <w:i/>
          <w:sz w:val="19"/>
        </w:rPr>
        <w:t xml:space="preserve">Serial processes </w:t>
      </w:r>
      <w:r>
        <w:rPr>
          <w:sz w:val="19"/>
        </w:rPr>
        <w:t>require separate examination of each individual</w:t>
      </w:r>
      <w:r>
        <w:rPr>
          <w:spacing w:val="10"/>
          <w:sz w:val="19"/>
        </w:rPr>
        <w:t xml:space="preserve"> </w:t>
      </w:r>
      <w:r>
        <w:rPr>
          <w:sz w:val="19"/>
        </w:rPr>
        <w:t>element</w:t>
      </w:r>
      <w:r>
        <w:rPr>
          <w:spacing w:val="11"/>
          <w:sz w:val="19"/>
        </w:rPr>
        <w:t xml:space="preserve"> </w:t>
      </w:r>
      <w:r>
        <w:rPr>
          <w:sz w:val="19"/>
        </w:rPr>
        <w:t>in</w:t>
      </w:r>
      <w:r>
        <w:rPr>
          <w:spacing w:val="11"/>
          <w:sz w:val="19"/>
        </w:rPr>
        <w:t xml:space="preserve"> </w:t>
      </w:r>
      <w:r>
        <w:rPr>
          <w:sz w:val="19"/>
        </w:rPr>
        <w:t>an</w:t>
      </w:r>
      <w:r>
        <w:rPr>
          <w:spacing w:val="11"/>
          <w:sz w:val="19"/>
        </w:rPr>
        <w:t xml:space="preserve"> </w:t>
      </w:r>
      <w:r>
        <w:rPr>
          <w:sz w:val="19"/>
        </w:rPr>
        <w:t>array,</w:t>
      </w:r>
      <w:r>
        <w:rPr>
          <w:spacing w:val="10"/>
          <w:sz w:val="19"/>
        </w:rPr>
        <w:t xml:space="preserve"> </w:t>
      </w:r>
      <w:r>
        <w:rPr>
          <w:sz w:val="19"/>
        </w:rPr>
        <w:t>one</w:t>
      </w:r>
      <w:r>
        <w:rPr>
          <w:spacing w:val="11"/>
          <w:sz w:val="19"/>
        </w:rPr>
        <w:t xml:space="preserve"> </w:t>
      </w:r>
      <w:r>
        <w:rPr>
          <w:sz w:val="19"/>
        </w:rPr>
        <w:t>after</w:t>
      </w:r>
      <w:r>
        <w:rPr>
          <w:spacing w:val="11"/>
          <w:sz w:val="19"/>
        </w:rPr>
        <w:t xml:space="preserve"> </w:t>
      </w:r>
      <w:r>
        <w:rPr>
          <w:sz w:val="19"/>
        </w:rPr>
        <w:t>another</w:t>
      </w:r>
    </w:p>
    <w:p w:rsidR="002E0D56" w:rsidRDefault="00C67A04">
      <w:pPr>
        <w:pStyle w:val="ListParagraph"/>
        <w:numPr>
          <w:ilvl w:val="3"/>
          <w:numId w:val="115"/>
        </w:numPr>
        <w:tabs>
          <w:tab w:val="left" w:pos="3829"/>
        </w:tabs>
        <w:spacing w:before="147" w:line="266" w:lineRule="auto"/>
        <w:ind w:right="1348"/>
        <w:rPr>
          <w:sz w:val="19"/>
        </w:rPr>
      </w:pPr>
      <w:r>
        <w:rPr>
          <w:rFonts w:ascii="Times New Roman"/>
          <w:i/>
          <w:sz w:val="19"/>
        </w:rPr>
        <w:t xml:space="preserve">Parallel processes </w:t>
      </w:r>
      <w:r>
        <w:rPr>
          <w:sz w:val="19"/>
        </w:rPr>
        <w:t>entail the simultaneous examination of all elements in an</w:t>
      </w:r>
      <w:r>
        <w:rPr>
          <w:spacing w:val="5"/>
          <w:sz w:val="19"/>
        </w:rPr>
        <w:t xml:space="preserve"> </w:t>
      </w:r>
      <w:r>
        <w:rPr>
          <w:sz w:val="19"/>
        </w:rPr>
        <w:t>array</w:t>
      </w:r>
    </w:p>
    <w:p w:rsidR="002E0D56" w:rsidRDefault="00C67A04">
      <w:pPr>
        <w:pStyle w:val="ListParagraph"/>
        <w:numPr>
          <w:ilvl w:val="2"/>
          <w:numId w:val="115"/>
        </w:numPr>
        <w:tabs>
          <w:tab w:val="left" w:pos="3108"/>
          <w:tab w:val="left" w:pos="3109"/>
        </w:tabs>
        <w:spacing w:line="266" w:lineRule="auto"/>
        <w:ind w:right="1558"/>
        <w:rPr>
          <w:sz w:val="19"/>
        </w:rPr>
      </w:pPr>
      <w:r>
        <w:rPr>
          <w:sz w:val="19"/>
        </w:rPr>
        <w:t>Reaction time is often used to try to determine if a specific mental process is carried out in parallel or</w:t>
      </w:r>
      <w:r>
        <w:rPr>
          <w:spacing w:val="24"/>
          <w:sz w:val="19"/>
        </w:rPr>
        <w:t xml:space="preserve"> </w:t>
      </w:r>
      <w:r>
        <w:rPr>
          <w:sz w:val="19"/>
        </w:rPr>
        <w:t>serially</w:t>
      </w:r>
    </w:p>
    <w:p w:rsidR="002E0D56" w:rsidRDefault="00C67A04">
      <w:pPr>
        <w:pStyle w:val="ListParagraph"/>
        <w:numPr>
          <w:ilvl w:val="2"/>
          <w:numId w:val="115"/>
        </w:numPr>
        <w:tabs>
          <w:tab w:val="left" w:pos="3108"/>
          <w:tab w:val="left" w:pos="3109"/>
        </w:tabs>
        <w:spacing w:before="120" w:line="266" w:lineRule="auto"/>
        <w:ind w:right="1124"/>
        <w:rPr>
          <w:sz w:val="19"/>
        </w:rPr>
      </w:pPr>
      <w:r>
        <w:rPr>
          <w:w w:val="105"/>
          <w:sz w:val="19"/>
        </w:rPr>
        <w:t>A</w:t>
      </w:r>
      <w:r>
        <w:rPr>
          <w:spacing w:val="-7"/>
          <w:w w:val="105"/>
          <w:sz w:val="19"/>
        </w:rPr>
        <w:t xml:space="preserve"> </w:t>
      </w:r>
      <w:r>
        <w:rPr>
          <w:w w:val="105"/>
          <w:sz w:val="19"/>
        </w:rPr>
        <w:t>key</w:t>
      </w:r>
      <w:r>
        <w:rPr>
          <w:spacing w:val="-7"/>
          <w:w w:val="105"/>
          <w:sz w:val="19"/>
        </w:rPr>
        <w:t xml:space="preserve"> </w:t>
      </w:r>
      <w:r>
        <w:rPr>
          <w:w w:val="105"/>
          <w:sz w:val="19"/>
        </w:rPr>
        <w:t>assumption</w:t>
      </w:r>
      <w:r>
        <w:rPr>
          <w:spacing w:val="-7"/>
          <w:w w:val="105"/>
          <w:sz w:val="19"/>
        </w:rPr>
        <w:t xml:space="preserve"> </w:t>
      </w:r>
      <w:r>
        <w:rPr>
          <w:w w:val="105"/>
          <w:sz w:val="19"/>
        </w:rPr>
        <w:t>is</w:t>
      </w:r>
      <w:r>
        <w:rPr>
          <w:spacing w:val="-7"/>
          <w:w w:val="105"/>
          <w:sz w:val="19"/>
        </w:rPr>
        <w:t xml:space="preserve"> </w:t>
      </w:r>
      <w:r>
        <w:rPr>
          <w:w w:val="105"/>
          <w:sz w:val="19"/>
        </w:rPr>
        <w:t>that</w:t>
      </w:r>
      <w:r>
        <w:rPr>
          <w:spacing w:val="-6"/>
          <w:w w:val="105"/>
          <w:sz w:val="19"/>
        </w:rPr>
        <w:t xml:space="preserve"> </w:t>
      </w:r>
      <w:r>
        <w:rPr>
          <w:w w:val="105"/>
          <w:sz w:val="19"/>
        </w:rPr>
        <w:t>limited</w:t>
      </w:r>
      <w:r>
        <w:rPr>
          <w:spacing w:val="-7"/>
          <w:w w:val="105"/>
          <w:sz w:val="19"/>
        </w:rPr>
        <w:t xml:space="preserve"> </w:t>
      </w:r>
      <w:r>
        <w:rPr>
          <w:w w:val="105"/>
          <w:sz w:val="19"/>
        </w:rPr>
        <w:t>processing</w:t>
      </w:r>
      <w:r>
        <w:rPr>
          <w:spacing w:val="-7"/>
          <w:w w:val="105"/>
          <w:sz w:val="19"/>
        </w:rPr>
        <w:t xml:space="preserve"> </w:t>
      </w:r>
      <w:r>
        <w:rPr>
          <w:w w:val="105"/>
          <w:sz w:val="19"/>
        </w:rPr>
        <w:t>resources</w:t>
      </w:r>
      <w:r>
        <w:rPr>
          <w:spacing w:val="-7"/>
          <w:w w:val="105"/>
          <w:sz w:val="19"/>
        </w:rPr>
        <w:t xml:space="preserve"> </w:t>
      </w:r>
      <w:r>
        <w:rPr>
          <w:w w:val="105"/>
          <w:sz w:val="19"/>
        </w:rPr>
        <w:t>must</w:t>
      </w:r>
      <w:r>
        <w:rPr>
          <w:spacing w:val="-6"/>
          <w:w w:val="105"/>
          <w:sz w:val="19"/>
        </w:rPr>
        <w:t xml:space="preserve"> </w:t>
      </w:r>
      <w:r>
        <w:rPr>
          <w:w w:val="105"/>
          <w:sz w:val="19"/>
        </w:rPr>
        <w:t>be</w:t>
      </w:r>
      <w:r>
        <w:rPr>
          <w:spacing w:val="-7"/>
          <w:w w:val="105"/>
          <w:sz w:val="19"/>
        </w:rPr>
        <w:t xml:space="preserve"> </w:t>
      </w:r>
      <w:r>
        <w:rPr>
          <w:w w:val="105"/>
          <w:sz w:val="19"/>
        </w:rPr>
        <w:t>spread over different mental</w:t>
      </w:r>
      <w:r>
        <w:rPr>
          <w:spacing w:val="-16"/>
          <w:w w:val="105"/>
          <w:sz w:val="19"/>
        </w:rPr>
        <w:t xml:space="preserve"> </w:t>
      </w:r>
      <w:r>
        <w:rPr>
          <w:w w:val="105"/>
          <w:sz w:val="19"/>
        </w:rPr>
        <w:t>tasks</w:t>
      </w:r>
    </w:p>
    <w:p w:rsidR="002E0D56" w:rsidRDefault="00C67A04">
      <w:pPr>
        <w:pStyle w:val="ListParagraph"/>
        <w:numPr>
          <w:ilvl w:val="2"/>
          <w:numId w:val="115"/>
        </w:numPr>
        <w:tabs>
          <w:tab w:val="left" w:pos="3108"/>
          <w:tab w:val="left" w:pos="3109"/>
        </w:tabs>
        <w:spacing w:before="148"/>
        <w:rPr>
          <w:sz w:val="19"/>
        </w:rPr>
      </w:pPr>
      <w:r>
        <w:rPr>
          <w:rFonts w:ascii="Times New Roman"/>
          <w:i/>
          <w:w w:val="105"/>
          <w:sz w:val="19"/>
        </w:rPr>
        <w:t>Attentional</w:t>
      </w:r>
      <w:r>
        <w:rPr>
          <w:rFonts w:ascii="Times New Roman"/>
          <w:i/>
          <w:spacing w:val="-10"/>
          <w:w w:val="105"/>
          <w:sz w:val="19"/>
        </w:rPr>
        <w:t xml:space="preserve"> </w:t>
      </w:r>
      <w:r>
        <w:rPr>
          <w:rFonts w:ascii="Times New Roman"/>
          <w:i/>
          <w:w w:val="105"/>
          <w:sz w:val="19"/>
        </w:rPr>
        <w:t>processes</w:t>
      </w:r>
      <w:r>
        <w:rPr>
          <w:rFonts w:ascii="Times New Roman"/>
          <w:i/>
          <w:spacing w:val="-9"/>
          <w:w w:val="105"/>
          <w:sz w:val="19"/>
        </w:rPr>
        <w:t xml:space="preserve"> </w:t>
      </w:r>
      <w:r>
        <w:rPr>
          <w:w w:val="105"/>
          <w:sz w:val="19"/>
        </w:rPr>
        <w:t>are</w:t>
      </w:r>
      <w:r>
        <w:rPr>
          <w:spacing w:val="-7"/>
          <w:w w:val="105"/>
          <w:sz w:val="19"/>
        </w:rPr>
        <w:t xml:space="preserve"> </w:t>
      </w:r>
      <w:r>
        <w:rPr>
          <w:w w:val="105"/>
          <w:sz w:val="19"/>
        </w:rPr>
        <w:t>responsible</w:t>
      </w:r>
      <w:r>
        <w:rPr>
          <w:spacing w:val="-7"/>
          <w:w w:val="105"/>
          <w:sz w:val="19"/>
        </w:rPr>
        <w:t xml:space="preserve"> </w:t>
      </w:r>
      <w:r>
        <w:rPr>
          <w:w w:val="105"/>
          <w:sz w:val="19"/>
        </w:rPr>
        <w:t>for</w:t>
      </w:r>
      <w:r>
        <w:rPr>
          <w:spacing w:val="-8"/>
          <w:w w:val="105"/>
          <w:sz w:val="19"/>
        </w:rPr>
        <w:t xml:space="preserve"> </w:t>
      </w:r>
      <w:r>
        <w:rPr>
          <w:w w:val="105"/>
          <w:sz w:val="19"/>
        </w:rPr>
        <w:t>distributing</w:t>
      </w:r>
      <w:r>
        <w:rPr>
          <w:spacing w:val="-7"/>
          <w:w w:val="105"/>
          <w:sz w:val="19"/>
        </w:rPr>
        <w:t xml:space="preserve"> </w:t>
      </w:r>
      <w:r>
        <w:rPr>
          <w:w w:val="105"/>
          <w:sz w:val="19"/>
        </w:rPr>
        <w:t>these</w:t>
      </w:r>
      <w:r>
        <w:rPr>
          <w:spacing w:val="-7"/>
          <w:w w:val="105"/>
          <w:sz w:val="19"/>
        </w:rPr>
        <w:t xml:space="preserve"> </w:t>
      </w:r>
      <w:r>
        <w:rPr>
          <w:w w:val="105"/>
          <w:sz w:val="19"/>
        </w:rPr>
        <w:t>resources</w:t>
      </w:r>
    </w:p>
    <w:p w:rsidR="002E0D56" w:rsidRDefault="00C67A04">
      <w:pPr>
        <w:pStyle w:val="ListParagraph"/>
        <w:numPr>
          <w:ilvl w:val="2"/>
          <w:numId w:val="115"/>
        </w:numPr>
        <w:tabs>
          <w:tab w:val="left" w:pos="3108"/>
          <w:tab w:val="left" w:pos="3109"/>
        </w:tabs>
        <w:spacing w:before="144" w:line="266" w:lineRule="auto"/>
        <w:ind w:right="1453"/>
        <w:rPr>
          <w:sz w:val="19"/>
        </w:rPr>
      </w:pPr>
      <w:r>
        <w:rPr>
          <w:w w:val="105"/>
          <w:sz w:val="19"/>
        </w:rPr>
        <w:t>Some</w:t>
      </w:r>
      <w:r>
        <w:rPr>
          <w:spacing w:val="-12"/>
          <w:w w:val="105"/>
          <w:sz w:val="19"/>
        </w:rPr>
        <w:t xml:space="preserve"> </w:t>
      </w:r>
      <w:r>
        <w:rPr>
          <w:w w:val="105"/>
          <w:sz w:val="19"/>
        </w:rPr>
        <w:t>processes</w:t>
      </w:r>
      <w:r>
        <w:rPr>
          <w:spacing w:val="-12"/>
          <w:w w:val="105"/>
          <w:sz w:val="19"/>
        </w:rPr>
        <w:t xml:space="preserve"> </w:t>
      </w:r>
      <w:r>
        <w:rPr>
          <w:w w:val="105"/>
          <w:sz w:val="19"/>
        </w:rPr>
        <w:t>place</w:t>
      </w:r>
      <w:r>
        <w:rPr>
          <w:spacing w:val="-12"/>
          <w:w w:val="105"/>
          <w:sz w:val="19"/>
        </w:rPr>
        <w:t xml:space="preserve"> </w:t>
      </w:r>
      <w:r>
        <w:rPr>
          <w:w w:val="105"/>
          <w:sz w:val="19"/>
        </w:rPr>
        <w:t>higher</w:t>
      </w:r>
      <w:r>
        <w:rPr>
          <w:spacing w:val="-12"/>
          <w:w w:val="105"/>
          <w:sz w:val="19"/>
        </w:rPr>
        <w:t xml:space="preserve"> </w:t>
      </w:r>
      <w:r>
        <w:rPr>
          <w:w w:val="105"/>
          <w:sz w:val="19"/>
        </w:rPr>
        <w:t>demands</w:t>
      </w:r>
      <w:r>
        <w:rPr>
          <w:spacing w:val="-11"/>
          <w:w w:val="105"/>
          <w:sz w:val="19"/>
        </w:rPr>
        <w:t xml:space="preserve"> </w:t>
      </w:r>
      <w:r>
        <w:rPr>
          <w:w w:val="105"/>
          <w:sz w:val="19"/>
        </w:rPr>
        <w:t>on</w:t>
      </w:r>
      <w:r>
        <w:rPr>
          <w:spacing w:val="-12"/>
          <w:w w:val="105"/>
          <w:sz w:val="19"/>
        </w:rPr>
        <w:t xml:space="preserve"> </w:t>
      </w:r>
      <w:r>
        <w:rPr>
          <w:w w:val="105"/>
          <w:sz w:val="19"/>
        </w:rPr>
        <w:t>mental</w:t>
      </w:r>
      <w:r>
        <w:rPr>
          <w:spacing w:val="-12"/>
          <w:w w:val="105"/>
          <w:sz w:val="19"/>
        </w:rPr>
        <w:t xml:space="preserve"> </w:t>
      </w:r>
      <w:r>
        <w:rPr>
          <w:w w:val="105"/>
          <w:sz w:val="19"/>
        </w:rPr>
        <w:t>resources</w:t>
      </w:r>
      <w:r>
        <w:rPr>
          <w:spacing w:val="-12"/>
          <w:w w:val="105"/>
          <w:sz w:val="19"/>
        </w:rPr>
        <w:t xml:space="preserve"> </w:t>
      </w:r>
      <w:r>
        <w:rPr>
          <w:w w:val="105"/>
          <w:sz w:val="19"/>
        </w:rPr>
        <w:t>dm</w:t>
      </w:r>
      <w:r>
        <w:rPr>
          <w:spacing w:val="-12"/>
          <w:w w:val="105"/>
          <w:sz w:val="19"/>
        </w:rPr>
        <w:t xml:space="preserve"> </w:t>
      </w:r>
      <w:r>
        <w:rPr>
          <w:w w:val="105"/>
          <w:sz w:val="19"/>
        </w:rPr>
        <w:t xml:space="preserve">do </w:t>
      </w:r>
      <w:r>
        <w:rPr>
          <w:spacing w:val="-2"/>
          <w:w w:val="105"/>
          <w:sz w:val="19"/>
        </w:rPr>
        <w:t>others</w:t>
      </w:r>
    </w:p>
    <w:p w:rsidR="002E0D56" w:rsidRDefault="00C67A04">
      <w:pPr>
        <w:pStyle w:val="ListParagraph"/>
        <w:numPr>
          <w:ilvl w:val="2"/>
          <w:numId w:val="115"/>
        </w:numPr>
        <w:tabs>
          <w:tab w:val="left" w:pos="3108"/>
          <w:tab w:val="left" w:pos="3109"/>
        </w:tabs>
        <w:spacing w:before="148" w:line="266" w:lineRule="auto"/>
        <w:ind w:right="1469"/>
        <w:rPr>
          <w:sz w:val="19"/>
        </w:rPr>
      </w:pPr>
      <w:r>
        <w:rPr>
          <w:rFonts w:ascii="Times New Roman"/>
          <w:i/>
          <w:sz w:val="19"/>
        </w:rPr>
        <w:t xml:space="preserve">Controlled processes </w:t>
      </w:r>
      <w:r>
        <w:rPr>
          <w:sz w:val="19"/>
        </w:rPr>
        <w:t>require attention and thus greater allocation of mental</w:t>
      </w:r>
      <w:r>
        <w:rPr>
          <w:spacing w:val="-1"/>
          <w:sz w:val="19"/>
        </w:rPr>
        <w:t xml:space="preserve"> </w:t>
      </w:r>
      <w:r>
        <w:rPr>
          <w:sz w:val="19"/>
        </w:rPr>
        <w:t>resources</w:t>
      </w:r>
    </w:p>
    <w:p w:rsidR="002E0D56" w:rsidRDefault="00C67A04">
      <w:pPr>
        <w:pStyle w:val="ListParagraph"/>
        <w:numPr>
          <w:ilvl w:val="2"/>
          <w:numId w:val="115"/>
        </w:numPr>
        <w:tabs>
          <w:tab w:val="left" w:pos="3108"/>
          <w:tab w:val="left" w:pos="3109"/>
        </w:tabs>
        <w:spacing w:before="147" w:line="266" w:lineRule="auto"/>
        <w:ind w:right="1169"/>
        <w:rPr>
          <w:sz w:val="19"/>
        </w:rPr>
      </w:pPr>
      <w:r>
        <w:rPr>
          <w:rFonts w:ascii="Times New Roman"/>
          <w:i/>
          <w:sz w:val="19"/>
        </w:rPr>
        <w:t xml:space="preserve">Automatic processes </w:t>
      </w:r>
      <w:r>
        <w:rPr>
          <w:sz w:val="19"/>
        </w:rPr>
        <w:t>generally do not require attention and can often be performed along with other tasks without</w:t>
      </w:r>
      <w:r>
        <w:rPr>
          <w:spacing w:val="16"/>
          <w:sz w:val="19"/>
        </w:rPr>
        <w:t xml:space="preserve"> </w:t>
      </w:r>
      <w:r>
        <w:rPr>
          <w:sz w:val="19"/>
        </w:rPr>
        <w:t>interference</w:t>
      </w:r>
    </w:p>
    <w:p w:rsidR="002E0D56" w:rsidRDefault="00C67A04">
      <w:pPr>
        <w:pStyle w:val="ListParagraph"/>
        <w:numPr>
          <w:ilvl w:val="1"/>
          <w:numId w:val="115"/>
        </w:numPr>
        <w:tabs>
          <w:tab w:val="left" w:pos="2029"/>
        </w:tabs>
        <w:spacing w:before="147" w:line="297" w:lineRule="auto"/>
        <w:ind w:right="1320"/>
        <w:rPr>
          <w:rFonts w:ascii="Times New Roman"/>
          <w:i/>
          <w:sz w:val="19"/>
        </w:rPr>
      </w:pPr>
      <w:r>
        <w:rPr>
          <w:rFonts w:ascii="Times New Roman"/>
          <w:i/>
          <w:sz w:val="19"/>
        </w:rPr>
        <w:t>The goal of much cognitive psychological research is to invent experiments that confirm each of the components of models that combine serial and paral</w:t>
      </w:r>
      <w:r>
        <w:rPr>
          <w:rFonts w:ascii="Times New Roman"/>
          <w:i/>
          <w:sz w:val="19"/>
        </w:rPr>
        <w:t>lel, and controlled and automatic</w:t>
      </w:r>
      <w:r>
        <w:rPr>
          <w:rFonts w:ascii="Times New Roman"/>
          <w:i/>
          <w:spacing w:val="-4"/>
          <w:sz w:val="19"/>
        </w:rPr>
        <w:t xml:space="preserve"> </w:t>
      </w:r>
      <w:r>
        <w:rPr>
          <w:rFonts w:ascii="Times New Roman"/>
          <w:i/>
          <w:sz w:val="19"/>
        </w:rPr>
        <w:t>processes</w:t>
      </w:r>
    </w:p>
    <w:p w:rsidR="002E0D56" w:rsidRDefault="00C67A04">
      <w:pPr>
        <w:pStyle w:val="Heading8"/>
        <w:numPr>
          <w:ilvl w:val="0"/>
          <w:numId w:val="115"/>
        </w:numPr>
        <w:tabs>
          <w:tab w:val="left" w:pos="1219"/>
        </w:tabs>
        <w:spacing w:before="101"/>
      </w:pPr>
      <w:r>
        <w:rPr>
          <w:w w:val="110"/>
        </w:rPr>
        <w:t>Language</w:t>
      </w:r>
      <w:r>
        <w:rPr>
          <w:spacing w:val="-7"/>
          <w:w w:val="110"/>
        </w:rPr>
        <w:t xml:space="preserve"> </w:t>
      </w:r>
      <w:r>
        <w:rPr>
          <w:w w:val="110"/>
        </w:rPr>
        <w:t>Use</w:t>
      </w:r>
    </w:p>
    <w:p w:rsidR="002E0D56" w:rsidRDefault="00C67A04">
      <w:pPr>
        <w:pStyle w:val="ListParagraph"/>
        <w:numPr>
          <w:ilvl w:val="1"/>
          <w:numId w:val="115"/>
        </w:numPr>
        <w:tabs>
          <w:tab w:val="left" w:pos="2029"/>
        </w:tabs>
        <w:spacing w:before="176"/>
        <w:rPr>
          <w:rFonts w:ascii="Times New Roman"/>
          <w:i/>
          <w:sz w:val="19"/>
        </w:rPr>
      </w:pPr>
      <w:r>
        <w:rPr>
          <w:rFonts w:ascii="Times New Roman"/>
          <w:i/>
          <w:sz w:val="19"/>
        </w:rPr>
        <w:t>Language</w:t>
      </w:r>
      <w:r>
        <w:rPr>
          <w:rFonts w:ascii="Times New Roman"/>
          <w:i/>
          <w:spacing w:val="-2"/>
          <w:sz w:val="19"/>
        </w:rPr>
        <w:t xml:space="preserve"> </w:t>
      </w:r>
      <w:r>
        <w:rPr>
          <w:rFonts w:ascii="Times New Roman"/>
          <w:i/>
          <w:sz w:val="19"/>
        </w:rPr>
        <w:t>Production</w:t>
      </w:r>
    </w:p>
    <w:p w:rsidR="002E0D56" w:rsidRDefault="00C67A04">
      <w:pPr>
        <w:pStyle w:val="ListParagraph"/>
        <w:numPr>
          <w:ilvl w:val="2"/>
          <w:numId w:val="115"/>
        </w:numPr>
        <w:tabs>
          <w:tab w:val="left" w:pos="3108"/>
          <w:tab w:val="left" w:pos="3109"/>
        </w:tabs>
        <w:spacing w:before="171" w:line="266" w:lineRule="auto"/>
        <w:ind w:right="1903"/>
        <w:rPr>
          <w:sz w:val="19"/>
        </w:rPr>
      </w:pPr>
      <w:r>
        <w:rPr>
          <w:rFonts w:ascii="Times New Roman"/>
          <w:i/>
          <w:w w:val="105"/>
          <w:sz w:val="19"/>
        </w:rPr>
        <w:t>Language production</w:t>
      </w:r>
      <w:r>
        <w:rPr>
          <w:rFonts w:ascii="Times New Roman"/>
          <w:i/>
          <w:spacing w:val="-37"/>
          <w:w w:val="105"/>
          <w:sz w:val="19"/>
        </w:rPr>
        <w:t xml:space="preserve"> </w:t>
      </w:r>
      <w:r>
        <w:rPr>
          <w:w w:val="105"/>
          <w:sz w:val="19"/>
        </w:rPr>
        <w:t xml:space="preserve">concerns what people say, as well as </w:t>
      </w:r>
      <w:r>
        <w:rPr>
          <w:spacing w:val="2"/>
          <w:w w:val="105"/>
          <w:sz w:val="19"/>
        </w:rPr>
        <w:t xml:space="preserve">the </w:t>
      </w:r>
      <w:r>
        <w:rPr>
          <w:w w:val="105"/>
          <w:sz w:val="19"/>
        </w:rPr>
        <w:t>processes</w:t>
      </w:r>
      <w:r>
        <w:rPr>
          <w:spacing w:val="-6"/>
          <w:w w:val="105"/>
          <w:sz w:val="19"/>
        </w:rPr>
        <w:t xml:space="preserve"> </w:t>
      </w:r>
      <w:r>
        <w:rPr>
          <w:w w:val="105"/>
          <w:sz w:val="19"/>
        </w:rPr>
        <w:t>they</w:t>
      </w:r>
      <w:r>
        <w:rPr>
          <w:spacing w:val="-5"/>
          <w:w w:val="105"/>
          <w:sz w:val="19"/>
        </w:rPr>
        <w:t xml:space="preserve"> </w:t>
      </w:r>
      <w:r>
        <w:rPr>
          <w:w w:val="105"/>
          <w:sz w:val="19"/>
        </w:rPr>
        <w:t>go</w:t>
      </w:r>
      <w:r>
        <w:rPr>
          <w:spacing w:val="-5"/>
          <w:w w:val="105"/>
          <w:sz w:val="19"/>
        </w:rPr>
        <w:t xml:space="preserve"> </w:t>
      </w:r>
      <w:r>
        <w:rPr>
          <w:w w:val="105"/>
          <w:sz w:val="19"/>
        </w:rPr>
        <w:t>through</w:t>
      </w:r>
      <w:r>
        <w:rPr>
          <w:spacing w:val="-6"/>
          <w:w w:val="105"/>
          <w:sz w:val="19"/>
        </w:rPr>
        <w:t xml:space="preserve"> </w:t>
      </w:r>
      <w:r>
        <w:rPr>
          <w:w w:val="105"/>
          <w:sz w:val="19"/>
        </w:rPr>
        <w:t>to</w:t>
      </w:r>
      <w:r>
        <w:rPr>
          <w:spacing w:val="-5"/>
          <w:w w:val="105"/>
          <w:sz w:val="19"/>
        </w:rPr>
        <w:t xml:space="preserve"> </w:t>
      </w:r>
      <w:r>
        <w:rPr>
          <w:w w:val="105"/>
          <w:sz w:val="19"/>
        </w:rPr>
        <w:t>produce</w:t>
      </w:r>
      <w:r>
        <w:rPr>
          <w:spacing w:val="-5"/>
          <w:w w:val="105"/>
          <w:sz w:val="19"/>
        </w:rPr>
        <w:t xml:space="preserve"> </w:t>
      </w:r>
      <w:r>
        <w:rPr>
          <w:w w:val="105"/>
          <w:sz w:val="19"/>
        </w:rPr>
        <w:t>the</w:t>
      </w:r>
      <w:r>
        <w:rPr>
          <w:spacing w:val="-6"/>
          <w:w w:val="105"/>
          <w:sz w:val="19"/>
        </w:rPr>
        <w:t xml:space="preserve"> </w:t>
      </w:r>
      <w:r>
        <w:rPr>
          <w:w w:val="105"/>
          <w:sz w:val="19"/>
        </w:rPr>
        <w:t>message</w:t>
      </w:r>
    </w:p>
    <w:p w:rsidR="002E0D56" w:rsidRDefault="00C67A04">
      <w:pPr>
        <w:pStyle w:val="ListParagraph"/>
        <w:numPr>
          <w:ilvl w:val="3"/>
          <w:numId w:val="115"/>
        </w:numPr>
        <w:tabs>
          <w:tab w:val="left" w:pos="3829"/>
        </w:tabs>
        <w:rPr>
          <w:sz w:val="19"/>
        </w:rPr>
      </w:pPr>
      <w:r>
        <w:rPr>
          <w:w w:val="105"/>
          <w:sz w:val="19"/>
        </w:rPr>
        <w:t>Includes both signing and writing, as well as</w:t>
      </w:r>
      <w:r>
        <w:rPr>
          <w:spacing w:val="-5"/>
          <w:w w:val="105"/>
          <w:sz w:val="19"/>
        </w:rPr>
        <w:t xml:space="preserve"> </w:t>
      </w:r>
      <w:r>
        <w:rPr>
          <w:w w:val="105"/>
          <w:sz w:val="19"/>
        </w:rPr>
        <w:t>speaking</w:t>
      </w:r>
    </w:p>
    <w:p w:rsidR="002E0D56" w:rsidRDefault="00C67A04">
      <w:pPr>
        <w:pStyle w:val="ListParagraph"/>
        <w:numPr>
          <w:ilvl w:val="3"/>
          <w:numId w:val="115"/>
        </w:numPr>
        <w:tabs>
          <w:tab w:val="left" w:pos="3829"/>
        </w:tabs>
        <w:spacing w:before="144" w:line="266" w:lineRule="auto"/>
        <w:ind w:right="1409"/>
        <w:rPr>
          <w:sz w:val="19"/>
        </w:rPr>
      </w:pPr>
      <w:r>
        <w:rPr>
          <w:w w:val="105"/>
          <w:sz w:val="19"/>
        </w:rPr>
        <w:t>Refers</w:t>
      </w:r>
      <w:r>
        <w:rPr>
          <w:spacing w:val="-6"/>
          <w:w w:val="105"/>
          <w:sz w:val="19"/>
        </w:rPr>
        <w:t xml:space="preserve"> </w:t>
      </w:r>
      <w:r>
        <w:rPr>
          <w:w w:val="105"/>
          <w:sz w:val="19"/>
        </w:rPr>
        <w:t>to</w:t>
      </w:r>
      <w:r>
        <w:rPr>
          <w:spacing w:val="-5"/>
          <w:w w:val="105"/>
          <w:sz w:val="19"/>
        </w:rPr>
        <w:t xml:space="preserve"> </w:t>
      </w:r>
      <w:r>
        <w:rPr>
          <w:w w:val="105"/>
          <w:sz w:val="19"/>
        </w:rPr>
        <w:t>language</w:t>
      </w:r>
      <w:r>
        <w:rPr>
          <w:spacing w:val="-6"/>
          <w:w w:val="105"/>
          <w:sz w:val="19"/>
        </w:rPr>
        <w:t xml:space="preserve"> </w:t>
      </w:r>
      <w:r>
        <w:rPr>
          <w:w w:val="105"/>
          <w:sz w:val="19"/>
        </w:rPr>
        <w:t>producers</w:t>
      </w:r>
      <w:r>
        <w:rPr>
          <w:spacing w:val="-5"/>
          <w:w w:val="105"/>
          <w:sz w:val="19"/>
        </w:rPr>
        <w:t xml:space="preserve"> </w:t>
      </w:r>
      <w:r>
        <w:rPr>
          <w:w w:val="105"/>
          <w:sz w:val="19"/>
        </w:rPr>
        <w:t>as</w:t>
      </w:r>
      <w:r>
        <w:rPr>
          <w:spacing w:val="-6"/>
          <w:w w:val="105"/>
          <w:sz w:val="19"/>
        </w:rPr>
        <w:t xml:space="preserve"> </w:t>
      </w:r>
      <w:r>
        <w:rPr>
          <w:w w:val="105"/>
          <w:sz w:val="19"/>
        </w:rPr>
        <w:t>speakers</w:t>
      </w:r>
      <w:r>
        <w:rPr>
          <w:spacing w:val="-5"/>
          <w:w w:val="105"/>
          <w:sz w:val="19"/>
        </w:rPr>
        <w:t xml:space="preserve"> </w:t>
      </w:r>
      <w:r>
        <w:rPr>
          <w:w w:val="105"/>
          <w:sz w:val="19"/>
        </w:rPr>
        <w:t>and</w:t>
      </w:r>
      <w:r>
        <w:rPr>
          <w:spacing w:val="-6"/>
          <w:w w:val="105"/>
          <w:sz w:val="19"/>
        </w:rPr>
        <w:t xml:space="preserve"> </w:t>
      </w:r>
      <w:r>
        <w:rPr>
          <w:w w:val="105"/>
          <w:sz w:val="19"/>
        </w:rPr>
        <w:t>to</w:t>
      </w:r>
      <w:r>
        <w:rPr>
          <w:spacing w:val="-5"/>
          <w:w w:val="105"/>
          <w:sz w:val="19"/>
        </w:rPr>
        <w:t xml:space="preserve"> </w:t>
      </w:r>
      <w:r>
        <w:rPr>
          <w:w w:val="105"/>
          <w:sz w:val="19"/>
        </w:rPr>
        <w:t>language understanders as</w:t>
      </w:r>
      <w:r>
        <w:rPr>
          <w:spacing w:val="-6"/>
          <w:w w:val="105"/>
          <w:sz w:val="19"/>
        </w:rPr>
        <w:t xml:space="preserve"> </w:t>
      </w:r>
      <w:r>
        <w:rPr>
          <w:w w:val="105"/>
          <w:sz w:val="19"/>
        </w:rPr>
        <w:t>listeners</w:t>
      </w:r>
    </w:p>
    <w:p w:rsidR="002E0D56" w:rsidRDefault="00C67A04">
      <w:pPr>
        <w:pStyle w:val="ListParagraph"/>
        <w:numPr>
          <w:ilvl w:val="2"/>
          <w:numId w:val="115"/>
        </w:numPr>
        <w:tabs>
          <w:tab w:val="left" w:pos="3109"/>
        </w:tabs>
        <w:spacing w:before="147" w:line="266" w:lineRule="auto"/>
        <w:ind w:right="1424"/>
        <w:jc w:val="both"/>
        <w:rPr>
          <w:sz w:val="19"/>
        </w:rPr>
      </w:pPr>
      <w:r>
        <w:rPr>
          <w:rFonts w:ascii="Times New Roman"/>
          <w:i/>
          <w:w w:val="105"/>
          <w:sz w:val="19"/>
        </w:rPr>
        <w:t>Audience</w:t>
      </w:r>
      <w:r>
        <w:rPr>
          <w:rFonts w:ascii="Times New Roman"/>
          <w:i/>
          <w:spacing w:val="-14"/>
          <w:w w:val="105"/>
          <w:sz w:val="19"/>
        </w:rPr>
        <w:t xml:space="preserve"> </w:t>
      </w:r>
      <w:r>
        <w:rPr>
          <w:rFonts w:ascii="Times New Roman"/>
          <w:i/>
          <w:w w:val="105"/>
          <w:sz w:val="19"/>
        </w:rPr>
        <w:t>design</w:t>
      </w:r>
      <w:r>
        <w:rPr>
          <w:rFonts w:ascii="Times New Roman"/>
          <w:i/>
          <w:spacing w:val="-13"/>
          <w:w w:val="105"/>
          <w:sz w:val="19"/>
        </w:rPr>
        <w:t xml:space="preserve"> </w:t>
      </w:r>
      <w:r>
        <w:rPr>
          <w:w w:val="105"/>
          <w:sz w:val="19"/>
        </w:rPr>
        <w:t>requires</w:t>
      </w:r>
      <w:r>
        <w:rPr>
          <w:spacing w:val="-11"/>
          <w:w w:val="105"/>
          <w:sz w:val="19"/>
        </w:rPr>
        <w:t xml:space="preserve"> </w:t>
      </w:r>
      <w:r>
        <w:rPr>
          <w:w w:val="105"/>
          <w:sz w:val="19"/>
        </w:rPr>
        <w:t>that,</w:t>
      </w:r>
      <w:r>
        <w:rPr>
          <w:spacing w:val="-11"/>
          <w:w w:val="105"/>
          <w:sz w:val="19"/>
        </w:rPr>
        <w:t xml:space="preserve"> </w:t>
      </w:r>
      <w:r>
        <w:rPr>
          <w:w w:val="105"/>
          <w:sz w:val="19"/>
        </w:rPr>
        <w:t>on</w:t>
      </w:r>
      <w:r>
        <w:rPr>
          <w:spacing w:val="-11"/>
          <w:w w:val="105"/>
          <w:sz w:val="19"/>
        </w:rPr>
        <w:t xml:space="preserve"> </w:t>
      </w:r>
      <w:r>
        <w:rPr>
          <w:w w:val="105"/>
          <w:sz w:val="19"/>
        </w:rPr>
        <w:t>producing</w:t>
      </w:r>
      <w:r>
        <w:rPr>
          <w:spacing w:val="-11"/>
          <w:w w:val="105"/>
          <w:sz w:val="19"/>
        </w:rPr>
        <w:t xml:space="preserve"> </w:t>
      </w:r>
      <w:r>
        <w:rPr>
          <w:w w:val="105"/>
          <w:sz w:val="19"/>
        </w:rPr>
        <w:t>an</w:t>
      </w:r>
      <w:r>
        <w:rPr>
          <w:spacing w:val="-11"/>
          <w:w w:val="105"/>
          <w:sz w:val="19"/>
        </w:rPr>
        <w:t xml:space="preserve"> </w:t>
      </w:r>
      <w:r>
        <w:rPr>
          <w:w w:val="105"/>
          <w:sz w:val="19"/>
        </w:rPr>
        <w:t>utterance,</w:t>
      </w:r>
      <w:r>
        <w:rPr>
          <w:spacing w:val="-11"/>
          <w:w w:val="105"/>
          <w:sz w:val="19"/>
        </w:rPr>
        <w:t xml:space="preserve"> </w:t>
      </w:r>
      <w:r>
        <w:rPr>
          <w:w w:val="105"/>
          <w:sz w:val="19"/>
        </w:rPr>
        <w:t>one</w:t>
      </w:r>
      <w:r>
        <w:rPr>
          <w:spacing w:val="-12"/>
          <w:w w:val="105"/>
          <w:sz w:val="19"/>
        </w:rPr>
        <w:t xml:space="preserve"> </w:t>
      </w:r>
      <w:r>
        <w:rPr>
          <w:w w:val="105"/>
          <w:sz w:val="19"/>
        </w:rPr>
        <w:t>must have</w:t>
      </w:r>
      <w:r>
        <w:rPr>
          <w:spacing w:val="-7"/>
          <w:w w:val="105"/>
          <w:sz w:val="19"/>
        </w:rPr>
        <w:t xml:space="preserve"> </w:t>
      </w:r>
      <w:r>
        <w:rPr>
          <w:w w:val="105"/>
          <w:sz w:val="19"/>
        </w:rPr>
        <w:t>in</w:t>
      </w:r>
      <w:r>
        <w:rPr>
          <w:spacing w:val="-7"/>
          <w:w w:val="105"/>
          <w:sz w:val="19"/>
        </w:rPr>
        <w:t xml:space="preserve"> </w:t>
      </w:r>
      <w:r>
        <w:rPr>
          <w:w w:val="105"/>
          <w:sz w:val="19"/>
        </w:rPr>
        <w:t>mind</w:t>
      </w:r>
      <w:r>
        <w:rPr>
          <w:spacing w:val="-7"/>
          <w:w w:val="105"/>
          <w:sz w:val="19"/>
        </w:rPr>
        <w:t xml:space="preserve"> </w:t>
      </w:r>
      <w:r>
        <w:rPr>
          <w:w w:val="105"/>
          <w:sz w:val="19"/>
        </w:rPr>
        <w:t>the</w:t>
      </w:r>
      <w:r>
        <w:rPr>
          <w:spacing w:val="-7"/>
          <w:w w:val="105"/>
          <w:sz w:val="19"/>
        </w:rPr>
        <w:t xml:space="preserve"> </w:t>
      </w:r>
      <w:r>
        <w:rPr>
          <w:w w:val="105"/>
          <w:sz w:val="19"/>
        </w:rPr>
        <w:t>audience</w:t>
      </w:r>
      <w:r>
        <w:rPr>
          <w:spacing w:val="-6"/>
          <w:w w:val="105"/>
          <w:sz w:val="19"/>
        </w:rPr>
        <w:t xml:space="preserve"> </w:t>
      </w:r>
      <w:r>
        <w:rPr>
          <w:w w:val="105"/>
          <w:sz w:val="19"/>
        </w:rPr>
        <w:t>to</w:t>
      </w:r>
      <w:r>
        <w:rPr>
          <w:spacing w:val="-7"/>
          <w:w w:val="105"/>
          <w:sz w:val="19"/>
        </w:rPr>
        <w:t xml:space="preserve"> </w:t>
      </w:r>
      <w:r>
        <w:rPr>
          <w:w w:val="105"/>
          <w:sz w:val="19"/>
        </w:rPr>
        <w:t>which</w:t>
      </w:r>
      <w:r>
        <w:rPr>
          <w:spacing w:val="-7"/>
          <w:w w:val="105"/>
          <w:sz w:val="19"/>
        </w:rPr>
        <w:t xml:space="preserve"> </w:t>
      </w:r>
      <w:r>
        <w:rPr>
          <w:w w:val="105"/>
          <w:sz w:val="19"/>
        </w:rPr>
        <w:t>that</w:t>
      </w:r>
      <w:r>
        <w:rPr>
          <w:spacing w:val="-7"/>
          <w:w w:val="105"/>
          <w:sz w:val="19"/>
        </w:rPr>
        <w:t xml:space="preserve"> </w:t>
      </w:r>
      <w:r>
        <w:rPr>
          <w:w w:val="105"/>
          <w:sz w:val="19"/>
        </w:rPr>
        <w:t>utterance</w:t>
      </w:r>
      <w:r>
        <w:rPr>
          <w:spacing w:val="-6"/>
          <w:w w:val="105"/>
          <w:sz w:val="19"/>
        </w:rPr>
        <w:t xml:space="preserve"> </w:t>
      </w:r>
      <w:r>
        <w:rPr>
          <w:w w:val="105"/>
          <w:sz w:val="19"/>
        </w:rPr>
        <w:t>is</w:t>
      </w:r>
      <w:r>
        <w:rPr>
          <w:spacing w:val="-7"/>
          <w:w w:val="105"/>
          <w:sz w:val="19"/>
        </w:rPr>
        <w:t xml:space="preserve"> </w:t>
      </w:r>
      <w:r>
        <w:rPr>
          <w:w w:val="105"/>
          <w:sz w:val="19"/>
        </w:rPr>
        <w:t>directed</w:t>
      </w:r>
      <w:r>
        <w:rPr>
          <w:spacing w:val="-7"/>
          <w:w w:val="105"/>
          <w:sz w:val="19"/>
        </w:rPr>
        <w:t xml:space="preserve"> </w:t>
      </w:r>
      <w:r>
        <w:rPr>
          <w:w w:val="105"/>
          <w:sz w:val="19"/>
        </w:rPr>
        <w:t>and what</w:t>
      </w:r>
      <w:r>
        <w:rPr>
          <w:spacing w:val="-5"/>
          <w:w w:val="105"/>
          <w:sz w:val="19"/>
        </w:rPr>
        <w:t xml:space="preserve"> </w:t>
      </w:r>
      <w:r>
        <w:rPr>
          <w:w w:val="105"/>
          <w:sz w:val="19"/>
        </w:rPr>
        <w:t>knowledge</w:t>
      </w:r>
      <w:r>
        <w:rPr>
          <w:spacing w:val="-5"/>
          <w:w w:val="105"/>
          <w:sz w:val="19"/>
        </w:rPr>
        <w:t xml:space="preserve"> </w:t>
      </w:r>
      <w:r>
        <w:rPr>
          <w:w w:val="105"/>
          <w:sz w:val="19"/>
        </w:rPr>
        <w:t>you</w:t>
      </w:r>
      <w:r>
        <w:rPr>
          <w:spacing w:val="-4"/>
          <w:w w:val="105"/>
          <w:sz w:val="19"/>
        </w:rPr>
        <w:t xml:space="preserve"> </w:t>
      </w:r>
      <w:r>
        <w:rPr>
          <w:w w:val="105"/>
          <w:sz w:val="19"/>
        </w:rPr>
        <w:t>share</w:t>
      </w:r>
      <w:r>
        <w:rPr>
          <w:spacing w:val="-5"/>
          <w:w w:val="105"/>
          <w:sz w:val="19"/>
        </w:rPr>
        <w:t xml:space="preserve"> </w:t>
      </w:r>
      <w:r>
        <w:rPr>
          <w:w w:val="105"/>
          <w:sz w:val="19"/>
        </w:rPr>
        <w:t>with</w:t>
      </w:r>
      <w:r>
        <w:rPr>
          <w:spacing w:val="-5"/>
          <w:w w:val="105"/>
          <w:sz w:val="19"/>
        </w:rPr>
        <w:t xml:space="preserve"> </w:t>
      </w:r>
      <w:r>
        <w:rPr>
          <w:w w:val="105"/>
          <w:sz w:val="19"/>
        </w:rPr>
        <w:t>members</w:t>
      </w:r>
      <w:r>
        <w:rPr>
          <w:spacing w:val="-4"/>
          <w:w w:val="105"/>
          <w:sz w:val="19"/>
        </w:rPr>
        <w:t xml:space="preserve"> </w:t>
      </w:r>
      <w:r>
        <w:rPr>
          <w:w w:val="105"/>
          <w:sz w:val="19"/>
        </w:rPr>
        <w:t>of</w:t>
      </w:r>
      <w:r>
        <w:rPr>
          <w:spacing w:val="-5"/>
          <w:w w:val="105"/>
          <w:sz w:val="19"/>
        </w:rPr>
        <w:t xml:space="preserve"> </w:t>
      </w:r>
      <w:r>
        <w:rPr>
          <w:w w:val="105"/>
          <w:sz w:val="19"/>
        </w:rPr>
        <w:t>that</w:t>
      </w:r>
      <w:r>
        <w:rPr>
          <w:spacing w:val="-5"/>
          <w:w w:val="105"/>
          <w:sz w:val="19"/>
        </w:rPr>
        <w:t xml:space="preserve"> </w:t>
      </w:r>
      <w:r>
        <w:rPr>
          <w:w w:val="105"/>
          <w:sz w:val="19"/>
        </w:rPr>
        <w:t>audience</w:t>
      </w:r>
    </w:p>
    <w:p w:rsidR="002E0D56" w:rsidRDefault="00C67A04">
      <w:pPr>
        <w:pStyle w:val="ListParagraph"/>
        <w:numPr>
          <w:ilvl w:val="3"/>
          <w:numId w:val="115"/>
        </w:numPr>
        <w:tabs>
          <w:tab w:val="left" w:pos="3829"/>
        </w:tabs>
        <w:spacing w:before="148" w:line="266" w:lineRule="auto"/>
        <w:ind w:right="1077"/>
        <w:rPr>
          <w:sz w:val="19"/>
        </w:rPr>
      </w:pPr>
      <w:r>
        <w:rPr>
          <w:spacing w:val="4"/>
          <w:sz w:val="19"/>
        </w:rPr>
        <w:t xml:space="preserve">The </w:t>
      </w:r>
      <w:r>
        <w:rPr>
          <w:rFonts w:ascii="Times New Roman"/>
          <w:i/>
          <w:sz w:val="19"/>
        </w:rPr>
        <w:t xml:space="preserve">Cooperative Principle </w:t>
      </w:r>
      <w:r>
        <w:rPr>
          <w:sz w:val="19"/>
        </w:rPr>
        <w:t>is instructs to speakers to produce utterances appropriate to the setting and meaning of the ongoing conversation. There are four maxims that cooperative speakers should live</w:t>
      </w:r>
      <w:r>
        <w:rPr>
          <w:spacing w:val="3"/>
          <w:sz w:val="19"/>
        </w:rPr>
        <w:t xml:space="preserve"> </w:t>
      </w:r>
      <w:r>
        <w:rPr>
          <w:sz w:val="19"/>
        </w:rPr>
        <w:t>by:</w:t>
      </w:r>
    </w:p>
    <w:p w:rsidR="002E0D56" w:rsidRDefault="00C67A04">
      <w:pPr>
        <w:pStyle w:val="ListParagraph"/>
        <w:numPr>
          <w:ilvl w:val="4"/>
          <w:numId w:val="115"/>
        </w:numPr>
        <w:tabs>
          <w:tab w:val="left" w:pos="4549"/>
        </w:tabs>
        <w:spacing w:before="148" w:line="266" w:lineRule="auto"/>
        <w:ind w:right="1123"/>
        <w:rPr>
          <w:sz w:val="19"/>
        </w:rPr>
      </w:pPr>
      <w:r>
        <w:rPr>
          <w:rFonts w:ascii="Times New Roman"/>
          <w:i/>
          <w:w w:val="105"/>
          <w:sz w:val="19"/>
        </w:rPr>
        <w:t>Quantity:</w:t>
      </w:r>
      <w:r>
        <w:rPr>
          <w:rFonts w:ascii="Times New Roman"/>
          <w:i/>
          <w:spacing w:val="-12"/>
          <w:w w:val="105"/>
          <w:sz w:val="19"/>
        </w:rPr>
        <w:t xml:space="preserve"> </w:t>
      </w:r>
      <w:r>
        <w:rPr>
          <w:w w:val="105"/>
          <w:sz w:val="19"/>
        </w:rPr>
        <w:t>Make</w:t>
      </w:r>
      <w:r>
        <w:rPr>
          <w:spacing w:val="-8"/>
          <w:w w:val="105"/>
          <w:sz w:val="19"/>
        </w:rPr>
        <w:t xml:space="preserve"> </w:t>
      </w:r>
      <w:r>
        <w:rPr>
          <w:w w:val="105"/>
          <w:sz w:val="19"/>
        </w:rPr>
        <w:t>your</w:t>
      </w:r>
      <w:r>
        <w:rPr>
          <w:spacing w:val="-8"/>
          <w:w w:val="105"/>
          <w:sz w:val="19"/>
        </w:rPr>
        <w:t xml:space="preserve"> </w:t>
      </w:r>
      <w:r>
        <w:rPr>
          <w:w w:val="105"/>
          <w:sz w:val="19"/>
        </w:rPr>
        <w:t>contribution</w:t>
      </w:r>
      <w:r>
        <w:rPr>
          <w:spacing w:val="-8"/>
          <w:w w:val="105"/>
          <w:sz w:val="19"/>
        </w:rPr>
        <w:t xml:space="preserve"> </w:t>
      </w:r>
      <w:r>
        <w:rPr>
          <w:w w:val="105"/>
          <w:sz w:val="19"/>
        </w:rPr>
        <w:t>as</w:t>
      </w:r>
      <w:r>
        <w:rPr>
          <w:spacing w:val="-7"/>
          <w:w w:val="105"/>
          <w:sz w:val="19"/>
        </w:rPr>
        <w:t xml:space="preserve"> </w:t>
      </w:r>
      <w:r>
        <w:rPr>
          <w:w w:val="105"/>
          <w:sz w:val="19"/>
        </w:rPr>
        <w:t>informative</w:t>
      </w:r>
      <w:r>
        <w:rPr>
          <w:spacing w:val="-8"/>
          <w:w w:val="105"/>
          <w:sz w:val="19"/>
        </w:rPr>
        <w:t xml:space="preserve"> </w:t>
      </w:r>
      <w:r>
        <w:rPr>
          <w:w w:val="105"/>
          <w:sz w:val="19"/>
        </w:rPr>
        <w:t>as</w:t>
      </w:r>
      <w:r>
        <w:rPr>
          <w:spacing w:val="-8"/>
          <w:w w:val="105"/>
          <w:sz w:val="19"/>
        </w:rPr>
        <w:t xml:space="preserve"> </w:t>
      </w:r>
      <w:r>
        <w:rPr>
          <w:w w:val="105"/>
          <w:sz w:val="19"/>
        </w:rPr>
        <w:t>is required, but do not make it more informative than required</w:t>
      </w:r>
    </w:p>
    <w:p w:rsidR="002E0D56" w:rsidRDefault="00C67A04">
      <w:pPr>
        <w:pStyle w:val="ListParagraph"/>
        <w:numPr>
          <w:ilvl w:val="4"/>
          <w:numId w:val="115"/>
        </w:numPr>
        <w:tabs>
          <w:tab w:val="left" w:pos="4549"/>
        </w:tabs>
        <w:spacing w:before="28"/>
        <w:rPr>
          <w:sz w:val="19"/>
        </w:rPr>
      </w:pPr>
      <w:r>
        <w:rPr>
          <w:rFonts w:ascii="Times New Roman"/>
          <w:i/>
          <w:w w:val="105"/>
          <w:sz w:val="19"/>
        </w:rPr>
        <w:t>Quality:</w:t>
      </w:r>
      <w:r>
        <w:rPr>
          <w:rFonts w:ascii="Times New Roman"/>
          <w:i/>
          <w:spacing w:val="-7"/>
          <w:w w:val="105"/>
          <w:sz w:val="19"/>
        </w:rPr>
        <w:t xml:space="preserve"> </w:t>
      </w:r>
      <w:r>
        <w:rPr>
          <w:w w:val="105"/>
          <w:sz w:val="19"/>
        </w:rPr>
        <w:t>Try</w:t>
      </w:r>
      <w:r>
        <w:rPr>
          <w:spacing w:val="-6"/>
          <w:w w:val="105"/>
          <w:sz w:val="19"/>
        </w:rPr>
        <w:t xml:space="preserve"> </w:t>
      </w:r>
      <w:r>
        <w:rPr>
          <w:w w:val="105"/>
          <w:sz w:val="19"/>
        </w:rPr>
        <w:t>to</w:t>
      </w:r>
      <w:r>
        <w:rPr>
          <w:spacing w:val="-5"/>
          <w:w w:val="105"/>
          <w:sz w:val="19"/>
        </w:rPr>
        <w:t xml:space="preserve"> </w:t>
      </w:r>
      <w:r>
        <w:rPr>
          <w:w w:val="105"/>
          <w:sz w:val="19"/>
        </w:rPr>
        <w:t>make</w:t>
      </w:r>
      <w:r>
        <w:rPr>
          <w:spacing w:val="-6"/>
          <w:w w:val="105"/>
          <w:sz w:val="19"/>
        </w:rPr>
        <w:t xml:space="preserve"> </w:t>
      </w:r>
      <w:r>
        <w:rPr>
          <w:w w:val="105"/>
          <w:sz w:val="19"/>
        </w:rPr>
        <w:t>your</w:t>
      </w:r>
      <w:r>
        <w:rPr>
          <w:spacing w:val="-5"/>
          <w:w w:val="105"/>
          <w:sz w:val="19"/>
        </w:rPr>
        <w:t xml:space="preserve"> </w:t>
      </w:r>
      <w:r>
        <w:rPr>
          <w:w w:val="105"/>
          <w:sz w:val="19"/>
        </w:rPr>
        <w:t>contribution</w:t>
      </w:r>
      <w:r>
        <w:rPr>
          <w:spacing w:val="-6"/>
          <w:w w:val="105"/>
          <w:sz w:val="19"/>
        </w:rPr>
        <w:t xml:space="preserve"> </w:t>
      </w:r>
      <w:r>
        <w:rPr>
          <w:w w:val="105"/>
          <w:sz w:val="19"/>
        </w:rPr>
        <w:t>one</w:t>
      </w:r>
      <w:r>
        <w:rPr>
          <w:spacing w:val="-6"/>
          <w:w w:val="105"/>
          <w:sz w:val="19"/>
        </w:rPr>
        <w:t xml:space="preserve"> </w:t>
      </w:r>
      <w:r>
        <w:rPr>
          <w:w w:val="105"/>
          <w:sz w:val="19"/>
        </w:rPr>
        <w:t>that</w:t>
      </w:r>
      <w:r>
        <w:rPr>
          <w:spacing w:val="-5"/>
          <w:w w:val="105"/>
          <w:sz w:val="19"/>
        </w:rPr>
        <w:t xml:space="preserve"> </w:t>
      </w:r>
      <w:r>
        <w:rPr>
          <w:w w:val="105"/>
          <w:sz w:val="19"/>
        </w:rPr>
        <w:t>is</w:t>
      </w:r>
      <w:r>
        <w:rPr>
          <w:spacing w:val="-6"/>
          <w:w w:val="105"/>
          <w:sz w:val="19"/>
        </w:rPr>
        <w:t xml:space="preserve"> </w:t>
      </w:r>
      <w:r>
        <w:rPr>
          <w:w w:val="105"/>
          <w:sz w:val="19"/>
        </w:rPr>
        <w:t>true</w:t>
      </w:r>
    </w:p>
    <w:p w:rsidR="002E0D56" w:rsidRDefault="00C67A04">
      <w:pPr>
        <w:pStyle w:val="ListParagraph"/>
        <w:numPr>
          <w:ilvl w:val="4"/>
          <w:numId w:val="115"/>
        </w:numPr>
        <w:tabs>
          <w:tab w:val="left" w:pos="4549"/>
        </w:tabs>
        <w:spacing w:before="51"/>
        <w:rPr>
          <w:sz w:val="19"/>
        </w:rPr>
      </w:pPr>
      <w:r>
        <w:rPr>
          <w:rFonts w:ascii="Times New Roman"/>
          <w:i/>
          <w:sz w:val="19"/>
        </w:rPr>
        <w:t xml:space="preserve">Relation: </w:t>
      </w:r>
      <w:r>
        <w:rPr>
          <w:sz w:val="19"/>
        </w:rPr>
        <w:t>Be</w:t>
      </w:r>
      <w:r>
        <w:rPr>
          <w:spacing w:val="-2"/>
          <w:sz w:val="19"/>
        </w:rPr>
        <w:t xml:space="preserve"> </w:t>
      </w:r>
      <w:r>
        <w:rPr>
          <w:sz w:val="19"/>
        </w:rPr>
        <w:t>relevant</w:t>
      </w:r>
    </w:p>
    <w:p w:rsidR="002E0D56" w:rsidRDefault="00C67A04">
      <w:pPr>
        <w:pStyle w:val="ListParagraph"/>
        <w:numPr>
          <w:ilvl w:val="4"/>
          <w:numId w:val="115"/>
        </w:numPr>
        <w:tabs>
          <w:tab w:val="left" w:pos="4549"/>
        </w:tabs>
        <w:spacing w:before="51" w:line="266" w:lineRule="auto"/>
        <w:ind w:right="1589"/>
        <w:rPr>
          <w:sz w:val="19"/>
        </w:rPr>
      </w:pPr>
      <w:r>
        <w:rPr>
          <w:rFonts w:ascii="Times New Roman"/>
          <w:i/>
          <w:w w:val="105"/>
          <w:sz w:val="19"/>
        </w:rPr>
        <w:t xml:space="preserve">Manner: </w:t>
      </w:r>
      <w:r>
        <w:rPr>
          <w:w w:val="105"/>
          <w:sz w:val="19"/>
        </w:rPr>
        <w:t>Be perspicacious, avoid obscurity of expression,</w:t>
      </w:r>
      <w:r>
        <w:rPr>
          <w:spacing w:val="-18"/>
          <w:w w:val="105"/>
          <w:sz w:val="19"/>
        </w:rPr>
        <w:t xml:space="preserve"> </w:t>
      </w:r>
      <w:r>
        <w:rPr>
          <w:w w:val="105"/>
          <w:sz w:val="19"/>
        </w:rPr>
        <w:t>avoid</w:t>
      </w:r>
      <w:r>
        <w:rPr>
          <w:spacing w:val="-18"/>
          <w:w w:val="105"/>
          <w:sz w:val="19"/>
        </w:rPr>
        <w:t xml:space="preserve"> </w:t>
      </w:r>
      <w:r>
        <w:rPr>
          <w:w w:val="105"/>
          <w:sz w:val="19"/>
        </w:rPr>
        <w:t>ambiguity,</w:t>
      </w:r>
      <w:r>
        <w:rPr>
          <w:spacing w:val="-18"/>
          <w:w w:val="105"/>
          <w:sz w:val="19"/>
        </w:rPr>
        <w:t xml:space="preserve"> </w:t>
      </w:r>
      <w:r>
        <w:rPr>
          <w:w w:val="105"/>
          <w:sz w:val="19"/>
        </w:rPr>
        <w:t>be</w:t>
      </w:r>
      <w:r>
        <w:rPr>
          <w:spacing w:val="-18"/>
          <w:w w:val="105"/>
          <w:sz w:val="19"/>
        </w:rPr>
        <w:t xml:space="preserve"> </w:t>
      </w:r>
      <w:r>
        <w:rPr>
          <w:w w:val="105"/>
          <w:sz w:val="19"/>
        </w:rPr>
        <w:t>brief,</w:t>
      </w:r>
      <w:r>
        <w:rPr>
          <w:spacing w:val="-17"/>
          <w:w w:val="105"/>
          <w:sz w:val="19"/>
        </w:rPr>
        <w:t xml:space="preserve"> </w:t>
      </w:r>
      <w:r>
        <w:rPr>
          <w:w w:val="105"/>
          <w:sz w:val="19"/>
        </w:rPr>
        <w:t>be</w:t>
      </w:r>
      <w:r>
        <w:rPr>
          <w:spacing w:val="-18"/>
          <w:w w:val="105"/>
          <w:sz w:val="19"/>
        </w:rPr>
        <w:t xml:space="preserve"> </w:t>
      </w:r>
      <w:r>
        <w:rPr>
          <w:w w:val="105"/>
          <w:sz w:val="19"/>
        </w:rPr>
        <w:t>orderly</w:t>
      </w:r>
    </w:p>
    <w:p w:rsidR="002E0D56" w:rsidRDefault="00C67A04">
      <w:pPr>
        <w:pStyle w:val="ListParagraph"/>
        <w:numPr>
          <w:ilvl w:val="3"/>
          <w:numId w:val="115"/>
        </w:numPr>
        <w:tabs>
          <w:tab w:val="left" w:pos="3829"/>
        </w:tabs>
        <w:spacing w:before="0" w:line="280" w:lineRule="auto"/>
        <w:ind w:right="1274"/>
        <w:jc w:val="both"/>
        <w:rPr>
          <w:sz w:val="19"/>
        </w:rPr>
      </w:pPr>
      <w:r>
        <w:rPr>
          <w:w w:val="105"/>
          <w:sz w:val="19"/>
        </w:rPr>
        <w:t>A pre</w:t>
      </w:r>
      <w:r>
        <w:rPr>
          <w:w w:val="105"/>
          <w:sz w:val="19"/>
        </w:rPr>
        <w:t>sumption of the listener knowing all that you know is referred</w:t>
      </w:r>
      <w:r>
        <w:rPr>
          <w:spacing w:val="-18"/>
          <w:w w:val="105"/>
          <w:sz w:val="19"/>
        </w:rPr>
        <w:t xml:space="preserve"> </w:t>
      </w:r>
      <w:r>
        <w:rPr>
          <w:w w:val="105"/>
          <w:sz w:val="19"/>
        </w:rPr>
        <w:t>to</w:t>
      </w:r>
      <w:r>
        <w:rPr>
          <w:spacing w:val="-17"/>
          <w:w w:val="105"/>
          <w:sz w:val="19"/>
        </w:rPr>
        <w:t xml:space="preserve"> </w:t>
      </w:r>
      <w:r>
        <w:rPr>
          <w:w w:val="105"/>
          <w:sz w:val="19"/>
        </w:rPr>
        <w:t>as</w:t>
      </w:r>
      <w:r>
        <w:rPr>
          <w:spacing w:val="-26"/>
          <w:w w:val="105"/>
          <w:sz w:val="19"/>
        </w:rPr>
        <w:t xml:space="preserve"> </w:t>
      </w:r>
      <w:r>
        <w:rPr>
          <w:rFonts w:ascii="Times New Roman"/>
          <w:i/>
          <w:w w:val="105"/>
          <w:sz w:val="19"/>
        </w:rPr>
        <w:t>common</w:t>
      </w:r>
      <w:r>
        <w:rPr>
          <w:rFonts w:ascii="Times New Roman"/>
          <w:i/>
          <w:spacing w:val="-22"/>
          <w:w w:val="105"/>
          <w:sz w:val="19"/>
        </w:rPr>
        <w:t xml:space="preserve"> </w:t>
      </w:r>
      <w:r>
        <w:rPr>
          <w:rFonts w:ascii="Times New Roman"/>
          <w:i/>
          <w:w w:val="105"/>
          <w:sz w:val="19"/>
        </w:rPr>
        <w:t>ground.</w:t>
      </w:r>
      <w:r>
        <w:rPr>
          <w:rFonts w:ascii="Times New Roman"/>
          <w:i/>
          <w:spacing w:val="-21"/>
          <w:w w:val="105"/>
          <w:sz w:val="19"/>
        </w:rPr>
        <w:t xml:space="preserve"> </w:t>
      </w:r>
      <w:r>
        <w:rPr>
          <w:w w:val="105"/>
          <w:sz w:val="19"/>
        </w:rPr>
        <w:t>Judgments</w:t>
      </w:r>
      <w:r>
        <w:rPr>
          <w:spacing w:val="-20"/>
          <w:w w:val="105"/>
          <w:sz w:val="19"/>
        </w:rPr>
        <w:t xml:space="preserve"> </w:t>
      </w:r>
      <w:r>
        <w:rPr>
          <w:w w:val="105"/>
          <w:sz w:val="19"/>
        </w:rPr>
        <w:t>of</w:t>
      </w:r>
      <w:r>
        <w:rPr>
          <w:spacing w:val="-20"/>
          <w:w w:val="105"/>
          <w:sz w:val="19"/>
        </w:rPr>
        <w:t xml:space="preserve"> </w:t>
      </w:r>
      <w:r>
        <w:rPr>
          <w:w w:val="105"/>
          <w:sz w:val="19"/>
        </w:rPr>
        <w:t>common</w:t>
      </w:r>
      <w:r>
        <w:rPr>
          <w:spacing w:val="-21"/>
          <w:w w:val="105"/>
          <w:sz w:val="19"/>
        </w:rPr>
        <w:t xml:space="preserve"> </w:t>
      </w:r>
      <w:r>
        <w:rPr>
          <w:w w:val="105"/>
          <w:sz w:val="19"/>
        </w:rPr>
        <w:t>ground are based on three sources of</w:t>
      </w:r>
      <w:r>
        <w:rPr>
          <w:spacing w:val="-30"/>
          <w:w w:val="105"/>
          <w:sz w:val="19"/>
        </w:rPr>
        <w:t xml:space="preserve"> </w:t>
      </w:r>
      <w:r>
        <w:rPr>
          <w:w w:val="105"/>
          <w:sz w:val="19"/>
        </w:rPr>
        <w:t>evidence:</w:t>
      </w:r>
    </w:p>
    <w:p w:rsidR="002E0D56" w:rsidRDefault="002E0D56">
      <w:pPr>
        <w:spacing w:line="280" w:lineRule="auto"/>
        <w:jc w:val="both"/>
        <w:rPr>
          <w:sz w:val="19"/>
        </w:rPr>
        <w:sectPr w:rsidR="002E0D56">
          <w:pgSz w:w="10800" w:h="14460"/>
          <w:pgMar w:top="140" w:right="0" w:bottom="50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C67A04">
      <w:pPr>
        <w:pStyle w:val="ListParagraph"/>
        <w:numPr>
          <w:ilvl w:val="4"/>
          <w:numId w:val="115"/>
        </w:numPr>
        <w:tabs>
          <w:tab w:val="left" w:pos="4549"/>
        </w:tabs>
        <w:spacing w:before="143" w:line="266" w:lineRule="auto"/>
        <w:ind w:right="1408"/>
        <w:rPr>
          <w:sz w:val="19"/>
        </w:rPr>
      </w:pPr>
      <w:r>
        <w:rPr>
          <w:rFonts w:ascii="Times New Roman"/>
          <w:i/>
          <w:w w:val="105"/>
          <w:sz w:val="19"/>
        </w:rPr>
        <w:t xml:space="preserve">Community membership: </w:t>
      </w:r>
      <w:r>
        <w:rPr>
          <w:w w:val="105"/>
          <w:sz w:val="19"/>
        </w:rPr>
        <w:t>Assumptions made by language producers about what is likely to be mutually known, based on shared membership</w:t>
      </w:r>
      <w:r>
        <w:rPr>
          <w:spacing w:val="-34"/>
          <w:w w:val="105"/>
          <w:sz w:val="19"/>
        </w:rPr>
        <w:t xml:space="preserve"> </w:t>
      </w:r>
      <w:r>
        <w:rPr>
          <w:w w:val="105"/>
          <w:sz w:val="19"/>
        </w:rPr>
        <w:t>in communities of various</w:t>
      </w:r>
      <w:r>
        <w:rPr>
          <w:spacing w:val="-13"/>
          <w:w w:val="105"/>
          <w:sz w:val="19"/>
        </w:rPr>
        <w:t xml:space="preserve"> </w:t>
      </w:r>
      <w:r>
        <w:rPr>
          <w:w w:val="105"/>
          <w:sz w:val="19"/>
        </w:rPr>
        <w:t>sizes</w:t>
      </w:r>
    </w:p>
    <w:p w:rsidR="002E0D56" w:rsidRDefault="00C67A04">
      <w:pPr>
        <w:pStyle w:val="ListParagraph"/>
        <w:numPr>
          <w:ilvl w:val="4"/>
          <w:numId w:val="115"/>
        </w:numPr>
        <w:tabs>
          <w:tab w:val="left" w:pos="4549"/>
        </w:tabs>
        <w:spacing w:before="28" w:line="266" w:lineRule="auto"/>
        <w:ind w:right="1153"/>
        <w:rPr>
          <w:sz w:val="19"/>
        </w:rPr>
      </w:pPr>
      <w:r>
        <w:rPr>
          <w:rFonts w:ascii="Times New Roman"/>
          <w:i/>
          <w:sz w:val="19"/>
        </w:rPr>
        <w:t xml:space="preserve">Linguistic copresence: </w:t>
      </w:r>
      <w:r>
        <w:rPr>
          <w:sz w:val="19"/>
        </w:rPr>
        <w:t>Assumptions made by language producers that information contained in earlier parts of a conv</w:t>
      </w:r>
      <w:r>
        <w:rPr>
          <w:sz w:val="19"/>
        </w:rPr>
        <w:t>ersation, or in past conversations, are common</w:t>
      </w:r>
      <w:r>
        <w:rPr>
          <w:spacing w:val="-2"/>
          <w:sz w:val="19"/>
        </w:rPr>
        <w:t xml:space="preserve"> </w:t>
      </w:r>
      <w:r>
        <w:rPr>
          <w:sz w:val="19"/>
        </w:rPr>
        <w:t>ground</w:t>
      </w:r>
    </w:p>
    <w:p w:rsidR="002E0D56" w:rsidRDefault="00C67A04">
      <w:pPr>
        <w:pStyle w:val="ListParagraph"/>
        <w:numPr>
          <w:ilvl w:val="4"/>
          <w:numId w:val="115"/>
        </w:numPr>
        <w:tabs>
          <w:tab w:val="left" w:pos="4549"/>
        </w:tabs>
        <w:spacing w:before="28" w:line="266" w:lineRule="auto"/>
        <w:ind w:right="1094"/>
        <w:rPr>
          <w:sz w:val="19"/>
        </w:rPr>
      </w:pPr>
      <w:r>
        <w:rPr>
          <w:rFonts w:ascii="Times New Roman"/>
          <w:i/>
          <w:sz w:val="19"/>
        </w:rPr>
        <w:t xml:space="preserve">Physical copresence: </w:t>
      </w:r>
      <w:r>
        <w:rPr>
          <w:sz w:val="19"/>
        </w:rPr>
        <w:t>Exists when a speaker and a listener are directly in the physical presence of objects or</w:t>
      </w:r>
      <w:r>
        <w:rPr>
          <w:spacing w:val="1"/>
          <w:sz w:val="19"/>
        </w:rPr>
        <w:t xml:space="preserve"> </w:t>
      </w:r>
      <w:r>
        <w:rPr>
          <w:sz w:val="19"/>
        </w:rPr>
        <w:t>situations</w:t>
      </w:r>
    </w:p>
    <w:p w:rsidR="002E0D56" w:rsidRDefault="00C67A04">
      <w:pPr>
        <w:pStyle w:val="ListParagraph"/>
        <w:numPr>
          <w:ilvl w:val="2"/>
          <w:numId w:val="115"/>
        </w:numPr>
        <w:tabs>
          <w:tab w:val="left" w:pos="3108"/>
          <w:tab w:val="left" w:pos="3109"/>
        </w:tabs>
        <w:spacing w:before="1"/>
        <w:rPr>
          <w:sz w:val="19"/>
        </w:rPr>
      </w:pPr>
      <w:r>
        <w:rPr>
          <w:sz w:val="19"/>
        </w:rPr>
        <w:t>Speech Execution and Speech</w:t>
      </w:r>
      <w:r>
        <w:rPr>
          <w:spacing w:val="3"/>
          <w:sz w:val="19"/>
        </w:rPr>
        <w:t xml:space="preserve"> </w:t>
      </w:r>
      <w:r>
        <w:rPr>
          <w:sz w:val="19"/>
        </w:rPr>
        <w:t>Errors</w:t>
      </w:r>
    </w:p>
    <w:p w:rsidR="002E0D56" w:rsidRDefault="00C67A04">
      <w:pPr>
        <w:pStyle w:val="ListParagraph"/>
        <w:numPr>
          <w:ilvl w:val="3"/>
          <w:numId w:val="115"/>
        </w:numPr>
        <w:tabs>
          <w:tab w:val="left" w:pos="3829"/>
        </w:tabs>
        <w:spacing w:before="144" w:line="266" w:lineRule="auto"/>
        <w:ind w:right="1604"/>
        <w:rPr>
          <w:sz w:val="19"/>
        </w:rPr>
      </w:pPr>
      <w:r>
        <w:rPr>
          <w:sz w:val="19"/>
        </w:rPr>
        <w:t>Speech errors give researchers insight into th</w:t>
      </w:r>
      <w:r>
        <w:rPr>
          <w:sz w:val="19"/>
        </w:rPr>
        <w:t>e planning needed to produce</w:t>
      </w:r>
      <w:r>
        <w:rPr>
          <w:spacing w:val="-4"/>
          <w:sz w:val="19"/>
        </w:rPr>
        <w:t xml:space="preserve"> </w:t>
      </w:r>
      <w:r>
        <w:rPr>
          <w:sz w:val="19"/>
        </w:rPr>
        <w:t>utterances</w:t>
      </w:r>
    </w:p>
    <w:p w:rsidR="002E0D56" w:rsidRDefault="00C67A04">
      <w:pPr>
        <w:pStyle w:val="ListParagraph"/>
        <w:numPr>
          <w:ilvl w:val="4"/>
          <w:numId w:val="115"/>
        </w:numPr>
        <w:tabs>
          <w:tab w:val="left" w:pos="4549"/>
        </w:tabs>
        <w:spacing w:line="266" w:lineRule="auto"/>
        <w:ind w:right="1078"/>
        <w:rPr>
          <w:sz w:val="19"/>
        </w:rPr>
      </w:pPr>
      <w:r>
        <w:rPr>
          <w:sz w:val="19"/>
        </w:rPr>
        <w:t xml:space="preserve">Speakers must choose content words that best fit their </w:t>
      </w:r>
      <w:r>
        <w:rPr>
          <w:spacing w:val="3"/>
          <w:sz w:val="19"/>
        </w:rPr>
        <w:t>ideas</w:t>
      </w:r>
    </w:p>
    <w:p w:rsidR="002E0D56" w:rsidRDefault="00C67A04">
      <w:pPr>
        <w:pStyle w:val="ListParagraph"/>
        <w:numPr>
          <w:ilvl w:val="4"/>
          <w:numId w:val="115"/>
        </w:numPr>
        <w:tabs>
          <w:tab w:val="left" w:pos="4549"/>
        </w:tabs>
        <w:spacing w:before="120" w:line="266" w:lineRule="auto"/>
        <w:ind w:right="1363"/>
        <w:rPr>
          <w:sz w:val="19"/>
        </w:rPr>
      </w:pPr>
      <w:r>
        <w:rPr>
          <w:sz w:val="19"/>
        </w:rPr>
        <w:t>Speakers must place the chosen words in the right place in the</w:t>
      </w:r>
      <w:r>
        <w:rPr>
          <w:spacing w:val="2"/>
          <w:sz w:val="19"/>
        </w:rPr>
        <w:t xml:space="preserve"> </w:t>
      </w:r>
      <w:r>
        <w:rPr>
          <w:sz w:val="19"/>
        </w:rPr>
        <w:t>utterance</w:t>
      </w:r>
    </w:p>
    <w:p w:rsidR="002E0D56" w:rsidRDefault="00C67A04">
      <w:pPr>
        <w:pStyle w:val="ListParagraph"/>
        <w:numPr>
          <w:ilvl w:val="4"/>
          <w:numId w:val="115"/>
        </w:numPr>
        <w:tabs>
          <w:tab w:val="left" w:pos="4549"/>
        </w:tabs>
        <w:spacing w:line="266" w:lineRule="auto"/>
        <w:ind w:right="1438"/>
        <w:rPr>
          <w:sz w:val="19"/>
        </w:rPr>
      </w:pPr>
      <w:r>
        <w:rPr>
          <w:w w:val="105"/>
          <w:sz w:val="19"/>
        </w:rPr>
        <w:t>Speakers</w:t>
      </w:r>
      <w:r>
        <w:rPr>
          <w:spacing w:val="-8"/>
          <w:w w:val="105"/>
          <w:sz w:val="19"/>
        </w:rPr>
        <w:t xml:space="preserve"> </w:t>
      </w:r>
      <w:r>
        <w:rPr>
          <w:w w:val="105"/>
          <w:sz w:val="19"/>
        </w:rPr>
        <w:t>must</w:t>
      </w:r>
      <w:r>
        <w:rPr>
          <w:spacing w:val="-8"/>
          <w:w w:val="105"/>
          <w:sz w:val="19"/>
        </w:rPr>
        <w:t xml:space="preserve"> </w:t>
      </w:r>
      <w:r>
        <w:rPr>
          <w:w w:val="105"/>
          <w:sz w:val="19"/>
        </w:rPr>
        <w:t>fill</w:t>
      </w:r>
      <w:r>
        <w:rPr>
          <w:spacing w:val="-8"/>
          <w:w w:val="105"/>
          <w:sz w:val="19"/>
        </w:rPr>
        <w:t xml:space="preserve"> </w:t>
      </w:r>
      <w:r>
        <w:rPr>
          <w:w w:val="105"/>
          <w:sz w:val="19"/>
        </w:rPr>
        <w:t>in</w:t>
      </w:r>
      <w:r>
        <w:rPr>
          <w:spacing w:val="-8"/>
          <w:w w:val="105"/>
          <w:sz w:val="19"/>
        </w:rPr>
        <w:t xml:space="preserve"> </w:t>
      </w:r>
      <w:r>
        <w:rPr>
          <w:w w:val="105"/>
          <w:sz w:val="19"/>
        </w:rPr>
        <w:t>the</w:t>
      </w:r>
      <w:r>
        <w:rPr>
          <w:spacing w:val="-8"/>
          <w:w w:val="105"/>
          <w:sz w:val="19"/>
        </w:rPr>
        <w:t xml:space="preserve"> </w:t>
      </w:r>
      <w:r>
        <w:rPr>
          <w:w w:val="105"/>
          <w:sz w:val="19"/>
        </w:rPr>
        <w:t>sounds</w:t>
      </w:r>
      <w:r>
        <w:rPr>
          <w:spacing w:val="-8"/>
          <w:w w:val="105"/>
          <w:sz w:val="19"/>
        </w:rPr>
        <w:t xml:space="preserve"> </w:t>
      </w:r>
      <w:r>
        <w:rPr>
          <w:w w:val="105"/>
          <w:sz w:val="19"/>
        </w:rPr>
        <w:t>that</w:t>
      </w:r>
      <w:r>
        <w:rPr>
          <w:spacing w:val="-8"/>
          <w:w w:val="105"/>
          <w:sz w:val="19"/>
        </w:rPr>
        <w:t xml:space="preserve"> </w:t>
      </w:r>
      <w:r>
        <w:rPr>
          <w:w w:val="105"/>
          <w:sz w:val="19"/>
        </w:rPr>
        <w:t>make</w:t>
      </w:r>
      <w:r>
        <w:rPr>
          <w:spacing w:val="-8"/>
          <w:w w:val="105"/>
          <w:sz w:val="19"/>
        </w:rPr>
        <w:t xml:space="preserve"> </w:t>
      </w:r>
      <w:r>
        <w:rPr>
          <w:w w:val="105"/>
          <w:sz w:val="19"/>
        </w:rPr>
        <w:t>up</w:t>
      </w:r>
      <w:r>
        <w:rPr>
          <w:spacing w:val="-8"/>
          <w:w w:val="105"/>
          <w:sz w:val="19"/>
        </w:rPr>
        <w:t xml:space="preserve"> </w:t>
      </w:r>
      <w:r>
        <w:rPr>
          <w:w w:val="105"/>
          <w:sz w:val="19"/>
        </w:rPr>
        <w:t>the words they wish to</w:t>
      </w:r>
      <w:r>
        <w:rPr>
          <w:spacing w:val="-14"/>
          <w:w w:val="105"/>
          <w:sz w:val="19"/>
        </w:rPr>
        <w:t xml:space="preserve"> </w:t>
      </w:r>
      <w:r>
        <w:rPr>
          <w:w w:val="105"/>
          <w:sz w:val="19"/>
        </w:rPr>
        <w:t>utter</w:t>
      </w:r>
    </w:p>
    <w:p w:rsidR="002E0D56" w:rsidRDefault="00C67A04">
      <w:pPr>
        <w:pStyle w:val="ListParagraph"/>
        <w:numPr>
          <w:ilvl w:val="3"/>
          <w:numId w:val="115"/>
        </w:numPr>
        <w:tabs>
          <w:tab w:val="left" w:pos="3829"/>
        </w:tabs>
        <w:spacing w:before="148" w:line="266" w:lineRule="auto"/>
        <w:ind w:right="1108"/>
        <w:rPr>
          <w:sz w:val="19"/>
        </w:rPr>
      </w:pPr>
      <w:r>
        <w:rPr>
          <w:rFonts w:ascii="Times New Roman" w:hAnsi="Times New Roman"/>
          <w:i/>
          <w:sz w:val="19"/>
        </w:rPr>
        <w:t>Spoonerisms</w:t>
      </w:r>
      <w:r>
        <w:rPr>
          <w:sz w:val="19"/>
        </w:rPr>
        <w:t>–one type of speech error–consist of an exchange  of the initial sounds of two or more words in a phrase or sentence. Spoonerisms are more likely to occur when the error will still result in real</w:t>
      </w:r>
      <w:r>
        <w:rPr>
          <w:spacing w:val="13"/>
          <w:sz w:val="19"/>
        </w:rPr>
        <w:t xml:space="preserve"> </w:t>
      </w:r>
      <w:r>
        <w:rPr>
          <w:sz w:val="19"/>
        </w:rPr>
        <w:t>words</w:t>
      </w:r>
    </w:p>
    <w:p w:rsidR="002E0D56" w:rsidRDefault="00C67A04">
      <w:pPr>
        <w:pStyle w:val="ListParagraph"/>
        <w:numPr>
          <w:ilvl w:val="3"/>
          <w:numId w:val="115"/>
        </w:numPr>
        <w:tabs>
          <w:tab w:val="left" w:pos="3828"/>
          <w:tab w:val="left" w:pos="3829"/>
        </w:tabs>
        <w:spacing w:line="297" w:lineRule="auto"/>
        <w:ind w:right="1124"/>
        <w:rPr>
          <w:sz w:val="19"/>
        </w:rPr>
      </w:pPr>
      <w:r>
        <w:rPr>
          <w:sz w:val="19"/>
        </w:rPr>
        <w:t>Spontaneous and laboratory induced errors p</w:t>
      </w:r>
      <w:r>
        <w:rPr>
          <w:sz w:val="19"/>
        </w:rPr>
        <w:t xml:space="preserve">rovide evidence about </w:t>
      </w:r>
      <w:r>
        <w:rPr>
          <w:rFonts w:ascii="Times New Roman"/>
          <w:i/>
          <w:sz w:val="19"/>
        </w:rPr>
        <w:t xml:space="preserve">processes </w:t>
      </w:r>
      <w:r>
        <w:rPr>
          <w:spacing w:val="2"/>
          <w:sz w:val="19"/>
        </w:rPr>
        <w:t xml:space="preserve">and </w:t>
      </w:r>
      <w:r>
        <w:rPr>
          <w:rFonts w:ascii="Times New Roman"/>
          <w:i/>
          <w:sz w:val="19"/>
        </w:rPr>
        <w:t xml:space="preserve">representations </w:t>
      </w:r>
      <w:r>
        <w:rPr>
          <w:sz w:val="19"/>
        </w:rPr>
        <w:t>in speech</w:t>
      </w:r>
      <w:r>
        <w:rPr>
          <w:spacing w:val="12"/>
          <w:sz w:val="19"/>
        </w:rPr>
        <w:t xml:space="preserve"> </w:t>
      </w:r>
      <w:r>
        <w:rPr>
          <w:sz w:val="19"/>
        </w:rPr>
        <w:t>execution</w:t>
      </w:r>
    </w:p>
    <w:p w:rsidR="002E0D56" w:rsidRDefault="00C67A04">
      <w:pPr>
        <w:pStyle w:val="ListParagraph"/>
        <w:numPr>
          <w:ilvl w:val="1"/>
          <w:numId w:val="115"/>
        </w:numPr>
        <w:tabs>
          <w:tab w:val="left" w:pos="2029"/>
        </w:tabs>
        <w:spacing w:before="118"/>
        <w:rPr>
          <w:rFonts w:ascii="Times New Roman"/>
          <w:i/>
          <w:sz w:val="19"/>
        </w:rPr>
      </w:pPr>
      <w:r>
        <w:rPr>
          <w:rFonts w:ascii="Times New Roman"/>
          <w:i/>
          <w:w w:val="105"/>
          <w:sz w:val="19"/>
        </w:rPr>
        <w:t>Language</w:t>
      </w:r>
      <w:r>
        <w:rPr>
          <w:rFonts w:ascii="Times New Roman"/>
          <w:i/>
          <w:spacing w:val="-6"/>
          <w:w w:val="105"/>
          <w:sz w:val="19"/>
        </w:rPr>
        <w:t xml:space="preserve"> </w:t>
      </w:r>
      <w:r>
        <w:rPr>
          <w:rFonts w:ascii="Times New Roman"/>
          <w:i/>
          <w:w w:val="105"/>
          <w:sz w:val="19"/>
        </w:rPr>
        <w:t>Understanding</w:t>
      </w:r>
    </w:p>
    <w:p w:rsidR="002E0D56" w:rsidRDefault="00C67A04">
      <w:pPr>
        <w:pStyle w:val="ListParagraph"/>
        <w:numPr>
          <w:ilvl w:val="2"/>
          <w:numId w:val="115"/>
        </w:numPr>
        <w:tabs>
          <w:tab w:val="left" w:pos="3108"/>
          <w:tab w:val="left" w:pos="3109"/>
        </w:tabs>
        <w:spacing w:before="171"/>
        <w:rPr>
          <w:sz w:val="19"/>
        </w:rPr>
      </w:pPr>
      <w:r>
        <w:rPr>
          <w:rFonts w:ascii="Times New Roman"/>
          <w:i/>
          <w:w w:val="105"/>
          <w:sz w:val="19"/>
        </w:rPr>
        <w:t xml:space="preserve">Resolving ambiguity </w:t>
      </w:r>
      <w:r>
        <w:rPr>
          <w:w w:val="105"/>
          <w:sz w:val="19"/>
        </w:rPr>
        <w:t>involves detangling two types of</w:t>
      </w:r>
      <w:r>
        <w:rPr>
          <w:spacing w:val="-15"/>
          <w:w w:val="105"/>
          <w:sz w:val="19"/>
        </w:rPr>
        <w:t xml:space="preserve"> </w:t>
      </w:r>
      <w:r>
        <w:rPr>
          <w:w w:val="105"/>
          <w:sz w:val="19"/>
        </w:rPr>
        <w:t>ambiguity</w:t>
      </w:r>
    </w:p>
    <w:p w:rsidR="002E0D56" w:rsidRDefault="00C67A04">
      <w:pPr>
        <w:pStyle w:val="ListParagraph"/>
        <w:numPr>
          <w:ilvl w:val="3"/>
          <w:numId w:val="115"/>
        </w:numPr>
        <w:tabs>
          <w:tab w:val="left" w:pos="3829"/>
        </w:tabs>
        <w:spacing w:before="171" w:line="266" w:lineRule="auto"/>
        <w:ind w:right="1408"/>
        <w:jc w:val="both"/>
        <w:rPr>
          <w:sz w:val="19"/>
        </w:rPr>
      </w:pPr>
      <w:r>
        <w:rPr>
          <w:rFonts w:ascii="Times New Roman"/>
          <w:i/>
          <w:w w:val="105"/>
          <w:sz w:val="19"/>
        </w:rPr>
        <w:t xml:space="preserve">Structural ambiguity </w:t>
      </w:r>
      <w:r>
        <w:rPr>
          <w:w w:val="105"/>
          <w:sz w:val="19"/>
        </w:rPr>
        <w:t>involves determining which of two</w:t>
      </w:r>
      <w:r>
        <w:rPr>
          <w:spacing w:val="-17"/>
          <w:w w:val="105"/>
          <w:sz w:val="19"/>
        </w:rPr>
        <w:t xml:space="preserve"> </w:t>
      </w:r>
      <w:r>
        <w:rPr>
          <w:w w:val="105"/>
          <w:sz w:val="19"/>
        </w:rPr>
        <w:t>(or more)</w:t>
      </w:r>
      <w:r>
        <w:rPr>
          <w:spacing w:val="-16"/>
          <w:w w:val="105"/>
          <w:sz w:val="19"/>
        </w:rPr>
        <w:t xml:space="preserve"> </w:t>
      </w:r>
      <w:r>
        <w:rPr>
          <w:w w:val="105"/>
          <w:sz w:val="19"/>
        </w:rPr>
        <w:t>meanings</w:t>
      </w:r>
      <w:r>
        <w:rPr>
          <w:spacing w:val="-15"/>
          <w:w w:val="105"/>
          <w:sz w:val="19"/>
        </w:rPr>
        <w:t xml:space="preserve"> </w:t>
      </w:r>
      <w:r>
        <w:rPr>
          <w:w w:val="105"/>
          <w:sz w:val="19"/>
        </w:rPr>
        <w:t>the</w:t>
      </w:r>
      <w:r>
        <w:rPr>
          <w:spacing w:val="-15"/>
          <w:w w:val="105"/>
          <w:sz w:val="19"/>
        </w:rPr>
        <w:t xml:space="preserve"> </w:t>
      </w:r>
      <w:r>
        <w:rPr>
          <w:w w:val="105"/>
          <w:sz w:val="19"/>
        </w:rPr>
        <w:t>structure</w:t>
      </w:r>
      <w:r>
        <w:rPr>
          <w:spacing w:val="-15"/>
          <w:w w:val="105"/>
          <w:sz w:val="19"/>
        </w:rPr>
        <w:t xml:space="preserve"> </w:t>
      </w:r>
      <w:r>
        <w:rPr>
          <w:w w:val="105"/>
          <w:sz w:val="19"/>
        </w:rPr>
        <w:t>of</w:t>
      </w:r>
      <w:r>
        <w:rPr>
          <w:spacing w:val="-15"/>
          <w:w w:val="105"/>
          <w:sz w:val="19"/>
        </w:rPr>
        <w:t xml:space="preserve"> </w:t>
      </w:r>
      <w:r>
        <w:rPr>
          <w:w w:val="105"/>
          <w:sz w:val="19"/>
        </w:rPr>
        <w:t>a</w:t>
      </w:r>
      <w:r>
        <w:rPr>
          <w:spacing w:val="-15"/>
          <w:w w:val="105"/>
          <w:sz w:val="19"/>
        </w:rPr>
        <w:t xml:space="preserve"> </w:t>
      </w:r>
      <w:r>
        <w:rPr>
          <w:w w:val="105"/>
          <w:sz w:val="19"/>
        </w:rPr>
        <w:t>sentence</w:t>
      </w:r>
      <w:r>
        <w:rPr>
          <w:spacing w:val="-16"/>
          <w:w w:val="105"/>
          <w:sz w:val="19"/>
        </w:rPr>
        <w:t xml:space="preserve"> </w:t>
      </w:r>
      <w:r>
        <w:rPr>
          <w:w w:val="105"/>
          <w:sz w:val="19"/>
        </w:rPr>
        <w:t>implies,</w:t>
      </w:r>
      <w:r>
        <w:rPr>
          <w:spacing w:val="-15"/>
          <w:w w:val="105"/>
          <w:sz w:val="19"/>
        </w:rPr>
        <w:t xml:space="preserve"> </w:t>
      </w:r>
      <w:r>
        <w:rPr>
          <w:w w:val="105"/>
          <w:sz w:val="19"/>
        </w:rPr>
        <w:t>and</w:t>
      </w:r>
      <w:r>
        <w:rPr>
          <w:spacing w:val="-15"/>
          <w:w w:val="105"/>
          <w:sz w:val="19"/>
        </w:rPr>
        <w:t xml:space="preserve"> </w:t>
      </w:r>
      <w:r>
        <w:rPr>
          <w:w w:val="105"/>
          <w:sz w:val="19"/>
        </w:rPr>
        <w:t>is dependent</w:t>
      </w:r>
      <w:r>
        <w:rPr>
          <w:spacing w:val="-7"/>
          <w:w w:val="105"/>
          <w:sz w:val="19"/>
        </w:rPr>
        <w:t xml:space="preserve"> </w:t>
      </w:r>
      <w:r>
        <w:rPr>
          <w:w w:val="105"/>
          <w:sz w:val="19"/>
        </w:rPr>
        <w:t>largely</w:t>
      </w:r>
      <w:r>
        <w:rPr>
          <w:spacing w:val="-6"/>
          <w:w w:val="105"/>
          <w:sz w:val="19"/>
        </w:rPr>
        <w:t xml:space="preserve"> </w:t>
      </w:r>
      <w:r>
        <w:rPr>
          <w:w w:val="105"/>
          <w:sz w:val="19"/>
        </w:rPr>
        <w:t>on</w:t>
      </w:r>
      <w:r>
        <w:rPr>
          <w:spacing w:val="-6"/>
          <w:w w:val="105"/>
          <w:sz w:val="19"/>
        </w:rPr>
        <w:t xml:space="preserve"> </w:t>
      </w:r>
      <w:r>
        <w:rPr>
          <w:w w:val="105"/>
          <w:sz w:val="19"/>
        </w:rPr>
        <w:t>prior</w:t>
      </w:r>
      <w:r>
        <w:rPr>
          <w:spacing w:val="-7"/>
          <w:w w:val="105"/>
          <w:sz w:val="19"/>
        </w:rPr>
        <w:t xml:space="preserve"> </w:t>
      </w:r>
      <w:r>
        <w:rPr>
          <w:w w:val="105"/>
          <w:sz w:val="19"/>
        </w:rPr>
        <w:t>context</w:t>
      </w:r>
      <w:r>
        <w:rPr>
          <w:spacing w:val="-6"/>
          <w:w w:val="105"/>
          <w:sz w:val="19"/>
        </w:rPr>
        <w:t xml:space="preserve"> </w:t>
      </w:r>
      <w:r>
        <w:rPr>
          <w:w w:val="105"/>
          <w:sz w:val="19"/>
        </w:rPr>
        <w:t>for</w:t>
      </w:r>
      <w:r>
        <w:rPr>
          <w:spacing w:val="-6"/>
          <w:w w:val="105"/>
          <w:sz w:val="19"/>
        </w:rPr>
        <w:t xml:space="preserve"> </w:t>
      </w:r>
      <w:r>
        <w:rPr>
          <w:w w:val="105"/>
          <w:sz w:val="19"/>
        </w:rPr>
        <w:t>resolution</w:t>
      </w:r>
    </w:p>
    <w:p w:rsidR="002E0D56" w:rsidRDefault="00C67A04">
      <w:pPr>
        <w:pStyle w:val="ListParagraph"/>
        <w:numPr>
          <w:ilvl w:val="3"/>
          <w:numId w:val="115"/>
        </w:numPr>
        <w:tabs>
          <w:tab w:val="left" w:pos="3829"/>
        </w:tabs>
        <w:spacing w:before="148" w:line="266" w:lineRule="auto"/>
        <w:ind w:right="1288"/>
        <w:rPr>
          <w:sz w:val="19"/>
        </w:rPr>
      </w:pPr>
      <w:r>
        <w:rPr>
          <w:rFonts w:ascii="Times New Roman" w:hAnsi="Times New Roman"/>
          <w:i/>
          <w:w w:val="105"/>
          <w:sz w:val="19"/>
        </w:rPr>
        <w:t xml:space="preserve">Lexical ambiguity </w:t>
      </w:r>
      <w:r>
        <w:rPr>
          <w:w w:val="105"/>
          <w:sz w:val="19"/>
        </w:rPr>
        <w:t>involves determining which of the</w:t>
      </w:r>
      <w:r>
        <w:rPr>
          <w:spacing w:val="-34"/>
          <w:w w:val="105"/>
          <w:sz w:val="19"/>
        </w:rPr>
        <w:t xml:space="preserve"> </w:t>
      </w:r>
      <w:r>
        <w:rPr>
          <w:w w:val="105"/>
          <w:sz w:val="19"/>
        </w:rPr>
        <w:t>various meanings of a word may be appropriate in this context. To eliminate this ambiguity is referred to as “disambiguating” the</w:t>
      </w:r>
      <w:r>
        <w:rPr>
          <w:spacing w:val="-7"/>
          <w:w w:val="105"/>
          <w:sz w:val="19"/>
        </w:rPr>
        <w:t xml:space="preserve"> </w:t>
      </w:r>
      <w:r>
        <w:rPr>
          <w:w w:val="105"/>
          <w:sz w:val="19"/>
        </w:rPr>
        <w:t>word.</w:t>
      </w:r>
      <w:r>
        <w:rPr>
          <w:spacing w:val="-6"/>
          <w:w w:val="105"/>
          <w:sz w:val="19"/>
        </w:rPr>
        <w:t xml:space="preserve"> </w:t>
      </w:r>
      <w:r>
        <w:rPr>
          <w:w w:val="105"/>
          <w:sz w:val="19"/>
        </w:rPr>
        <w:t>Two</w:t>
      </w:r>
      <w:r>
        <w:rPr>
          <w:spacing w:val="-6"/>
          <w:w w:val="105"/>
          <w:sz w:val="19"/>
        </w:rPr>
        <w:t xml:space="preserve"> </w:t>
      </w:r>
      <w:r>
        <w:rPr>
          <w:w w:val="105"/>
          <w:sz w:val="19"/>
        </w:rPr>
        <w:t>models</w:t>
      </w:r>
      <w:r>
        <w:rPr>
          <w:spacing w:val="-6"/>
          <w:w w:val="105"/>
          <w:sz w:val="19"/>
        </w:rPr>
        <w:t xml:space="preserve"> </w:t>
      </w:r>
      <w:r>
        <w:rPr>
          <w:w w:val="105"/>
          <w:sz w:val="19"/>
        </w:rPr>
        <w:t>are</w:t>
      </w:r>
      <w:r>
        <w:rPr>
          <w:spacing w:val="-7"/>
          <w:w w:val="105"/>
          <w:sz w:val="19"/>
        </w:rPr>
        <w:t xml:space="preserve"> </w:t>
      </w:r>
      <w:r>
        <w:rPr>
          <w:w w:val="105"/>
          <w:sz w:val="19"/>
        </w:rPr>
        <w:t>proposed</w:t>
      </w:r>
      <w:r>
        <w:rPr>
          <w:spacing w:val="-6"/>
          <w:w w:val="105"/>
          <w:sz w:val="19"/>
        </w:rPr>
        <w:t xml:space="preserve"> </w:t>
      </w:r>
      <w:r>
        <w:rPr>
          <w:w w:val="105"/>
          <w:sz w:val="19"/>
        </w:rPr>
        <w:t>for</w:t>
      </w:r>
      <w:r>
        <w:rPr>
          <w:spacing w:val="-6"/>
          <w:w w:val="105"/>
          <w:sz w:val="19"/>
        </w:rPr>
        <w:t xml:space="preserve"> </w:t>
      </w:r>
      <w:r>
        <w:rPr>
          <w:w w:val="105"/>
          <w:sz w:val="19"/>
        </w:rPr>
        <w:t>disambiguation.</w:t>
      </w:r>
    </w:p>
    <w:p w:rsidR="002E0D56" w:rsidRDefault="00C67A04">
      <w:pPr>
        <w:pStyle w:val="ListParagraph"/>
        <w:numPr>
          <w:ilvl w:val="4"/>
          <w:numId w:val="115"/>
        </w:numPr>
        <w:tabs>
          <w:tab w:val="left" w:pos="4549"/>
        </w:tabs>
        <w:spacing w:line="266" w:lineRule="auto"/>
        <w:ind w:right="1048"/>
        <w:rPr>
          <w:sz w:val="19"/>
        </w:rPr>
      </w:pPr>
      <w:r>
        <w:rPr>
          <w:w w:val="105"/>
          <w:sz w:val="19"/>
        </w:rPr>
        <w:t>The</w:t>
      </w:r>
      <w:r>
        <w:rPr>
          <w:spacing w:val="-15"/>
          <w:w w:val="105"/>
          <w:sz w:val="19"/>
        </w:rPr>
        <w:t xml:space="preserve"> </w:t>
      </w:r>
      <w:r>
        <w:rPr>
          <w:w w:val="105"/>
          <w:sz w:val="19"/>
        </w:rPr>
        <w:t>constant</w:t>
      </w:r>
      <w:r>
        <w:rPr>
          <w:spacing w:val="-14"/>
          <w:w w:val="105"/>
          <w:sz w:val="19"/>
        </w:rPr>
        <w:t xml:space="preserve"> </w:t>
      </w:r>
      <w:r>
        <w:rPr>
          <w:w w:val="105"/>
          <w:sz w:val="19"/>
        </w:rPr>
        <w:t>order</w:t>
      </w:r>
      <w:r>
        <w:rPr>
          <w:spacing w:val="-14"/>
          <w:w w:val="105"/>
          <w:sz w:val="19"/>
        </w:rPr>
        <w:t xml:space="preserve"> </w:t>
      </w:r>
      <w:r>
        <w:rPr>
          <w:w w:val="105"/>
          <w:sz w:val="19"/>
        </w:rPr>
        <w:t>model</w:t>
      </w:r>
      <w:r>
        <w:rPr>
          <w:spacing w:val="-15"/>
          <w:w w:val="105"/>
          <w:sz w:val="19"/>
        </w:rPr>
        <w:t xml:space="preserve"> </w:t>
      </w:r>
      <w:r>
        <w:rPr>
          <w:w w:val="105"/>
          <w:sz w:val="19"/>
        </w:rPr>
        <w:t>states</w:t>
      </w:r>
      <w:r>
        <w:rPr>
          <w:spacing w:val="-14"/>
          <w:w w:val="105"/>
          <w:sz w:val="19"/>
        </w:rPr>
        <w:t xml:space="preserve"> </w:t>
      </w:r>
      <w:r>
        <w:rPr>
          <w:w w:val="105"/>
          <w:sz w:val="19"/>
        </w:rPr>
        <w:t>that,</w:t>
      </w:r>
      <w:r>
        <w:rPr>
          <w:spacing w:val="-14"/>
          <w:w w:val="105"/>
          <w:sz w:val="19"/>
        </w:rPr>
        <w:t xml:space="preserve"> </w:t>
      </w:r>
      <w:r>
        <w:rPr>
          <w:w w:val="105"/>
          <w:sz w:val="19"/>
        </w:rPr>
        <w:t>regardless</w:t>
      </w:r>
      <w:r>
        <w:rPr>
          <w:spacing w:val="-15"/>
          <w:w w:val="105"/>
          <w:sz w:val="19"/>
        </w:rPr>
        <w:t xml:space="preserve"> </w:t>
      </w:r>
      <w:r>
        <w:rPr>
          <w:w w:val="105"/>
          <w:sz w:val="19"/>
        </w:rPr>
        <w:t>of</w:t>
      </w:r>
      <w:r>
        <w:rPr>
          <w:spacing w:val="-14"/>
          <w:w w:val="105"/>
          <w:sz w:val="19"/>
        </w:rPr>
        <w:t xml:space="preserve"> </w:t>
      </w:r>
      <w:r>
        <w:rPr>
          <w:w w:val="105"/>
          <w:sz w:val="19"/>
        </w:rPr>
        <w:t>the context preceding the use of a word, its meanings are always tested in constant order, from most to least likely</w:t>
      </w:r>
    </w:p>
    <w:p w:rsidR="002E0D56" w:rsidRDefault="00C67A04">
      <w:pPr>
        <w:pStyle w:val="ListParagraph"/>
        <w:numPr>
          <w:ilvl w:val="4"/>
          <w:numId w:val="115"/>
        </w:numPr>
        <w:tabs>
          <w:tab w:val="left" w:pos="4549"/>
        </w:tabs>
        <w:spacing w:before="1" w:line="266" w:lineRule="auto"/>
        <w:ind w:right="1153"/>
        <w:rPr>
          <w:sz w:val="19"/>
        </w:rPr>
      </w:pPr>
      <w:r>
        <w:rPr>
          <w:sz w:val="19"/>
        </w:rPr>
        <w:t>The reordering by context model stat</w:t>
      </w:r>
      <w:r>
        <w:rPr>
          <w:sz w:val="19"/>
        </w:rPr>
        <w:t>es that the context that precedes a word can change the order in which one tests its multiple</w:t>
      </w:r>
      <w:r>
        <w:rPr>
          <w:spacing w:val="18"/>
          <w:sz w:val="19"/>
        </w:rPr>
        <w:t xml:space="preserve"> </w:t>
      </w:r>
      <w:r>
        <w:rPr>
          <w:sz w:val="19"/>
        </w:rPr>
        <w:t>definitions</w:t>
      </w:r>
    </w:p>
    <w:p w:rsidR="002E0D56" w:rsidRDefault="00C67A04">
      <w:pPr>
        <w:pStyle w:val="ListParagraph"/>
        <w:numPr>
          <w:ilvl w:val="4"/>
          <w:numId w:val="115"/>
        </w:numPr>
        <w:tabs>
          <w:tab w:val="left" w:pos="4549"/>
        </w:tabs>
        <w:spacing w:before="28" w:line="266" w:lineRule="auto"/>
        <w:ind w:right="1153"/>
        <w:rPr>
          <w:sz w:val="19"/>
        </w:rPr>
      </w:pPr>
      <w:r>
        <w:rPr>
          <w:rFonts w:ascii="Times New Roman" w:hAnsi="Times New Roman"/>
          <w:i/>
          <w:w w:val="105"/>
          <w:sz w:val="19"/>
        </w:rPr>
        <w:t>Context</w:t>
      </w:r>
      <w:r>
        <w:rPr>
          <w:rFonts w:ascii="Times New Roman" w:hAnsi="Times New Roman"/>
          <w:i/>
          <w:spacing w:val="-11"/>
          <w:w w:val="105"/>
          <w:sz w:val="19"/>
        </w:rPr>
        <w:t xml:space="preserve"> </w:t>
      </w:r>
      <w:r>
        <w:rPr>
          <w:w w:val="105"/>
          <w:sz w:val="19"/>
        </w:rPr>
        <w:t>actively</w:t>
      </w:r>
      <w:r>
        <w:rPr>
          <w:spacing w:val="-8"/>
          <w:w w:val="105"/>
          <w:sz w:val="19"/>
        </w:rPr>
        <w:t xml:space="preserve"> </w:t>
      </w:r>
      <w:r>
        <w:rPr>
          <w:w w:val="105"/>
          <w:sz w:val="19"/>
        </w:rPr>
        <w:t>affects</w:t>
      </w:r>
      <w:r>
        <w:rPr>
          <w:spacing w:val="-8"/>
          <w:w w:val="105"/>
          <w:sz w:val="19"/>
        </w:rPr>
        <w:t xml:space="preserve"> </w:t>
      </w:r>
      <w:r>
        <w:rPr>
          <w:w w:val="105"/>
          <w:sz w:val="19"/>
        </w:rPr>
        <w:t>listener’s</w:t>
      </w:r>
      <w:r>
        <w:rPr>
          <w:spacing w:val="-7"/>
          <w:w w:val="105"/>
          <w:sz w:val="19"/>
        </w:rPr>
        <w:t xml:space="preserve"> </w:t>
      </w:r>
      <w:r>
        <w:rPr>
          <w:w w:val="105"/>
          <w:sz w:val="19"/>
        </w:rPr>
        <w:t>consideration</w:t>
      </w:r>
      <w:r>
        <w:rPr>
          <w:spacing w:val="-8"/>
          <w:w w:val="105"/>
          <w:sz w:val="19"/>
        </w:rPr>
        <w:t xml:space="preserve"> </w:t>
      </w:r>
      <w:r>
        <w:rPr>
          <w:w w:val="105"/>
          <w:sz w:val="19"/>
        </w:rPr>
        <w:t>of</w:t>
      </w:r>
      <w:r>
        <w:rPr>
          <w:spacing w:val="-8"/>
          <w:w w:val="105"/>
          <w:sz w:val="19"/>
        </w:rPr>
        <w:t xml:space="preserve"> </w:t>
      </w:r>
      <w:r>
        <w:rPr>
          <w:w w:val="105"/>
          <w:sz w:val="19"/>
        </w:rPr>
        <w:t>the meanings of ambiguous</w:t>
      </w:r>
      <w:r>
        <w:rPr>
          <w:spacing w:val="-7"/>
          <w:w w:val="105"/>
          <w:sz w:val="19"/>
        </w:rPr>
        <w:t xml:space="preserve"> </w:t>
      </w:r>
      <w:r>
        <w:rPr>
          <w:w w:val="105"/>
          <w:sz w:val="19"/>
        </w:rPr>
        <w:t>words</w:t>
      </w:r>
    </w:p>
    <w:p w:rsidR="002E0D56" w:rsidRDefault="00C67A04">
      <w:pPr>
        <w:pStyle w:val="ListParagraph"/>
        <w:numPr>
          <w:ilvl w:val="2"/>
          <w:numId w:val="115"/>
        </w:numPr>
        <w:tabs>
          <w:tab w:val="left" w:pos="3108"/>
          <w:tab w:val="left" w:pos="3109"/>
        </w:tabs>
        <w:spacing w:before="1"/>
        <w:rPr>
          <w:sz w:val="19"/>
        </w:rPr>
      </w:pPr>
      <w:r>
        <w:rPr>
          <w:w w:val="105"/>
          <w:sz w:val="19"/>
        </w:rPr>
        <w:t>Products of</w:t>
      </w:r>
      <w:r>
        <w:rPr>
          <w:spacing w:val="-3"/>
          <w:w w:val="105"/>
          <w:sz w:val="19"/>
        </w:rPr>
        <w:t xml:space="preserve"> </w:t>
      </w:r>
      <w:r>
        <w:rPr>
          <w:w w:val="105"/>
          <w:sz w:val="19"/>
        </w:rPr>
        <w:t>Understanding</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pPr>
    </w:p>
    <w:p w:rsidR="002E0D56" w:rsidRDefault="00C67A04">
      <w:pPr>
        <w:pStyle w:val="ListParagraph"/>
        <w:numPr>
          <w:ilvl w:val="3"/>
          <w:numId w:val="115"/>
        </w:numPr>
        <w:tabs>
          <w:tab w:val="left" w:pos="3829"/>
        </w:tabs>
        <w:spacing w:before="0" w:line="276" w:lineRule="auto"/>
        <w:ind w:right="1273"/>
        <w:rPr>
          <w:sz w:val="19"/>
        </w:rPr>
      </w:pPr>
      <w:r>
        <w:rPr>
          <w:sz w:val="19"/>
        </w:rPr>
        <w:t xml:space="preserve">Research suggests that meaning representations that follow understanding of utterances or texts begin with basic units called </w:t>
      </w:r>
      <w:r>
        <w:rPr>
          <w:rFonts w:ascii="Times New Roman"/>
          <w:i/>
          <w:sz w:val="19"/>
        </w:rPr>
        <w:t xml:space="preserve">propositions. </w:t>
      </w:r>
      <w:r>
        <w:rPr>
          <w:sz w:val="19"/>
        </w:rPr>
        <w:t>Propositions are the main ideas of utterances.</w:t>
      </w:r>
    </w:p>
    <w:p w:rsidR="002E0D56" w:rsidRDefault="00C67A04">
      <w:pPr>
        <w:pStyle w:val="ListParagraph"/>
        <w:numPr>
          <w:ilvl w:val="3"/>
          <w:numId w:val="115"/>
        </w:numPr>
        <w:tabs>
          <w:tab w:val="left" w:pos="3829"/>
        </w:tabs>
        <w:spacing w:before="140" w:line="266" w:lineRule="auto"/>
        <w:ind w:right="1798"/>
        <w:rPr>
          <w:sz w:val="19"/>
        </w:rPr>
      </w:pPr>
      <w:r>
        <w:rPr>
          <w:w w:val="105"/>
          <w:sz w:val="19"/>
        </w:rPr>
        <w:t>Listeners</w:t>
      </w:r>
      <w:r>
        <w:rPr>
          <w:spacing w:val="-13"/>
          <w:w w:val="105"/>
          <w:sz w:val="19"/>
        </w:rPr>
        <w:t xml:space="preserve"> </w:t>
      </w:r>
      <w:r>
        <w:rPr>
          <w:w w:val="105"/>
          <w:sz w:val="19"/>
        </w:rPr>
        <w:t>often</w:t>
      </w:r>
      <w:r>
        <w:rPr>
          <w:spacing w:val="-13"/>
          <w:w w:val="105"/>
          <w:sz w:val="19"/>
        </w:rPr>
        <w:t xml:space="preserve"> </w:t>
      </w:r>
      <w:r>
        <w:rPr>
          <w:w w:val="105"/>
          <w:sz w:val="19"/>
        </w:rPr>
        <w:t>fill</w:t>
      </w:r>
      <w:r>
        <w:rPr>
          <w:spacing w:val="-13"/>
          <w:w w:val="105"/>
          <w:sz w:val="19"/>
        </w:rPr>
        <w:t xml:space="preserve"> </w:t>
      </w:r>
      <w:r>
        <w:rPr>
          <w:w w:val="105"/>
          <w:sz w:val="19"/>
        </w:rPr>
        <w:t>gaps</w:t>
      </w:r>
      <w:r>
        <w:rPr>
          <w:spacing w:val="-13"/>
          <w:w w:val="105"/>
          <w:sz w:val="19"/>
        </w:rPr>
        <w:t xml:space="preserve"> </w:t>
      </w:r>
      <w:r>
        <w:rPr>
          <w:w w:val="105"/>
          <w:sz w:val="19"/>
        </w:rPr>
        <w:t>in</w:t>
      </w:r>
      <w:r>
        <w:rPr>
          <w:spacing w:val="-13"/>
          <w:w w:val="105"/>
          <w:sz w:val="19"/>
        </w:rPr>
        <w:t xml:space="preserve"> </w:t>
      </w:r>
      <w:r>
        <w:rPr>
          <w:w w:val="105"/>
          <w:sz w:val="19"/>
        </w:rPr>
        <w:t>info</w:t>
      </w:r>
      <w:r>
        <w:rPr>
          <w:w w:val="105"/>
          <w:sz w:val="19"/>
        </w:rPr>
        <w:t>rmation</w:t>
      </w:r>
      <w:r>
        <w:rPr>
          <w:spacing w:val="-13"/>
          <w:w w:val="105"/>
          <w:sz w:val="19"/>
        </w:rPr>
        <w:t xml:space="preserve"> </w:t>
      </w:r>
      <w:r>
        <w:rPr>
          <w:w w:val="105"/>
          <w:sz w:val="19"/>
        </w:rPr>
        <w:t>with</w:t>
      </w:r>
      <w:r>
        <w:rPr>
          <w:spacing w:val="-24"/>
          <w:w w:val="105"/>
          <w:sz w:val="19"/>
        </w:rPr>
        <w:t xml:space="preserve"> </w:t>
      </w:r>
      <w:r>
        <w:rPr>
          <w:rFonts w:ascii="Times New Roman"/>
          <w:i/>
          <w:w w:val="105"/>
          <w:sz w:val="19"/>
        </w:rPr>
        <w:t xml:space="preserve">inferences. </w:t>
      </w:r>
      <w:r>
        <w:rPr>
          <w:w w:val="105"/>
          <w:sz w:val="19"/>
        </w:rPr>
        <w:t>Inferences are logical assumptions made possible by information in</w:t>
      </w:r>
      <w:r>
        <w:rPr>
          <w:spacing w:val="-11"/>
          <w:w w:val="105"/>
          <w:sz w:val="19"/>
        </w:rPr>
        <w:t xml:space="preserve"> </w:t>
      </w:r>
      <w:r>
        <w:rPr>
          <w:w w:val="105"/>
          <w:sz w:val="19"/>
        </w:rPr>
        <w:t>memory.</w:t>
      </w:r>
    </w:p>
    <w:p w:rsidR="002E0D56" w:rsidRDefault="00C67A04">
      <w:pPr>
        <w:pStyle w:val="ListParagraph"/>
        <w:numPr>
          <w:ilvl w:val="1"/>
          <w:numId w:val="115"/>
        </w:numPr>
        <w:tabs>
          <w:tab w:val="left" w:pos="2029"/>
        </w:tabs>
        <w:spacing w:before="148"/>
        <w:rPr>
          <w:rFonts w:ascii="Times New Roman"/>
          <w:i/>
          <w:sz w:val="19"/>
        </w:rPr>
      </w:pPr>
      <w:r>
        <w:rPr>
          <w:rFonts w:ascii="Times New Roman"/>
          <w:i/>
          <w:w w:val="105"/>
          <w:sz w:val="19"/>
        </w:rPr>
        <w:t>Language, Thought, and</w:t>
      </w:r>
      <w:r>
        <w:rPr>
          <w:rFonts w:ascii="Times New Roman"/>
          <w:i/>
          <w:spacing w:val="-14"/>
          <w:w w:val="105"/>
          <w:sz w:val="19"/>
        </w:rPr>
        <w:t xml:space="preserve"> </w:t>
      </w:r>
      <w:r>
        <w:rPr>
          <w:rFonts w:ascii="Times New Roman"/>
          <w:i/>
          <w:w w:val="105"/>
          <w:sz w:val="19"/>
        </w:rPr>
        <w:t>Culture</w:t>
      </w:r>
    </w:p>
    <w:p w:rsidR="002E0D56" w:rsidRDefault="00C67A04">
      <w:pPr>
        <w:pStyle w:val="ListParagraph"/>
        <w:numPr>
          <w:ilvl w:val="2"/>
          <w:numId w:val="115"/>
        </w:numPr>
        <w:tabs>
          <w:tab w:val="left" w:pos="3108"/>
          <w:tab w:val="left" w:pos="3109"/>
        </w:tabs>
        <w:spacing w:before="172" w:line="266" w:lineRule="auto"/>
        <w:ind w:right="1078"/>
        <w:rPr>
          <w:sz w:val="19"/>
        </w:rPr>
      </w:pPr>
      <w:r>
        <w:rPr>
          <w:w w:val="105"/>
          <w:sz w:val="19"/>
        </w:rPr>
        <w:t>The</w:t>
      </w:r>
      <w:r>
        <w:rPr>
          <w:spacing w:val="-7"/>
          <w:w w:val="105"/>
          <w:sz w:val="19"/>
        </w:rPr>
        <w:t xml:space="preserve"> </w:t>
      </w:r>
      <w:r>
        <w:rPr>
          <w:rFonts w:ascii="Times New Roman"/>
          <w:i/>
          <w:w w:val="105"/>
          <w:sz w:val="19"/>
        </w:rPr>
        <w:t>Sapir-Whorf</w:t>
      </w:r>
      <w:r>
        <w:rPr>
          <w:rFonts w:ascii="Times New Roman"/>
          <w:i/>
          <w:spacing w:val="-7"/>
          <w:w w:val="105"/>
          <w:sz w:val="19"/>
        </w:rPr>
        <w:t xml:space="preserve"> </w:t>
      </w:r>
      <w:r>
        <w:rPr>
          <w:rFonts w:ascii="Times New Roman"/>
          <w:i/>
          <w:w w:val="105"/>
          <w:sz w:val="19"/>
        </w:rPr>
        <w:t>hypothesis</w:t>
      </w:r>
      <w:r>
        <w:rPr>
          <w:rFonts w:ascii="Times New Roman"/>
          <w:i/>
          <w:spacing w:val="-7"/>
          <w:w w:val="105"/>
          <w:sz w:val="19"/>
        </w:rPr>
        <w:t xml:space="preserve"> </w:t>
      </w:r>
      <w:r>
        <w:rPr>
          <w:w w:val="105"/>
          <w:sz w:val="19"/>
        </w:rPr>
        <w:t>suggests</w:t>
      </w:r>
      <w:r>
        <w:rPr>
          <w:spacing w:val="-6"/>
          <w:w w:val="105"/>
          <w:sz w:val="19"/>
        </w:rPr>
        <w:t xml:space="preserve"> </w:t>
      </w:r>
      <w:r>
        <w:rPr>
          <w:w w:val="105"/>
          <w:sz w:val="19"/>
        </w:rPr>
        <w:t>that</w:t>
      </w:r>
      <w:r>
        <w:rPr>
          <w:spacing w:val="-7"/>
          <w:w w:val="105"/>
          <w:sz w:val="19"/>
        </w:rPr>
        <w:t xml:space="preserve"> </w:t>
      </w:r>
      <w:r>
        <w:rPr>
          <w:w w:val="105"/>
          <w:sz w:val="19"/>
        </w:rPr>
        <w:t>differences</w:t>
      </w:r>
      <w:r>
        <w:rPr>
          <w:spacing w:val="-6"/>
          <w:w w:val="105"/>
          <w:sz w:val="19"/>
        </w:rPr>
        <w:t xml:space="preserve"> </w:t>
      </w:r>
      <w:r>
        <w:rPr>
          <w:w w:val="105"/>
          <w:sz w:val="19"/>
        </w:rPr>
        <w:t>in</w:t>
      </w:r>
      <w:r>
        <w:rPr>
          <w:spacing w:val="-6"/>
          <w:w w:val="105"/>
          <w:sz w:val="19"/>
        </w:rPr>
        <w:t xml:space="preserve"> </w:t>
      </w:r>
      <w:r>
        <w:rPr>
          <w:w w:val="105"/>
          <w:sz w:val="19"/>
        </w:rPr>
        <w:t>language</w:t>
      </w:r>
      <w:r>
        <w:rPr>
          <w:spacing w:val="-7"/>
          <w:w w:val="105"/>
          <w:sz w:val="19"/>
        </w:rPr>
        <w:t xml:space="preserve"> </w:t>
      </w:r>
      <w:r>
        <w:rPr>
          <w:w w:val="105"/>
          <w:sz w:val="19"/>
        </w:rPr>
        <w:t>create differences in thought. The hypothesis contains two</w:t>
      </w:r>
      <w:r>
        <w:rPr>
          <w:spacing w:val="-34"/>
          <w:w w:val="105"/>
          <w:sz w:val="19"/>
        </w:rPr>
        <w:t xml:space="preserve"> </w:t>
      </w:r>
      <w:r>
        <w:rPr>
          <w:w w:val="105"/>
          <w:sz w:val="19"/>
        </w:rPr>
        <w:t>tenets:</w:t>
      </w:r>
    </w:p>
    <w:p w:rsidR="002E0D56" w:rsidRDefault="00C67A04">
      <w:pPr>
        <w:pStyle w:val="ListParagraph"/>
        <w:numPr>
          <w:ilvl w:val="3"/>
          <w:numId w:val="115"/>
        </w:numPr>
        <w:tabs>
          <w:tab w:val="left" w:pos="3829"/>
        </w:tabs>
        <w:spacing w:before="147" w:line="266" w:lineRule="auto"/>
        <w:ind w:right="1302"/>
        <w:rPr>
          <w:sz w:val="19"/>
        </w:rPr>
      </w:pPr>
      <w:r>
        <w:rPr>
          <w:rFonts w:ascii="Times New Roman"/>
          <w:i/>
          <w:w w:val="105"/>
          <w:sz w:val="19"/>
        </w:rPr>
        <w:t xml:space="preserve">Linguistic Relativity </w:t>
      </w:r>
      <w:r>
        <w:rPr>
          <w:w w:val="105"/>
          <w:sz w:val="19"/>
        </w:rPr>
        <w:t>suggests that structural differences between languages will generally be paralleled by nonlinguistic</w:t>
      </w:r>
      <w:r>
        <w:rPr>
          <w:spacing w:val="-9"/>
          <w:w w:val="105"/>
          <w:sz w:val="19"/>
        </w:rPr>
        <w:t xml:space="preserve"> </w:t>
      </w:r>
      <w:r>
        <w:rPr>
          <w:w w:val="105"/>
          <w:sz w:val="19"/>
        </w:rPr>
        <w:t>cognitive</w:t>
      </w:r>
      <w:r>
        <w:rPr>
          <w:spacing w:val="-8"/>
          <w:w w:val="105"/>
          <w:sz w:val="19"/>
        </w:rPr>
        <w:t xml:space="preserve"> </w:t>
      </w:r>
      <w:r>
        <w:rPr>
          <w:w w:val="105"/>
          <w:sz w:val="19"/>
        </w:rPr>
        <w:t>differences</w:t>
      </w:r>
      <w:r>
        <w:rPr>
          <w:spacing w:val="-9"/>
          <w:w w:val="105"/>
          <w:sz w:val="19"/>
        </w:rPr>
        <w:t xml:space="preserve"> </w:t>
      </w:r>
      <w:r>
        <w:rPr>
          <w:w w:val="105"/>
          <w:sz w:val="19"/>
        </w:rPr>
        <w:t>in</w:t>
      </w:r>
      <w:r>
        <w:rPr>
          <w:spacing w:val="-8"/>
          <w:w w:val="105"/>
          <w:sz w:val="19"/>
        </w:rPr>
        <w:t xml:space="preserve"> </w:t>
      </w:r>
      <w:r>
        <w:rPr>
          <w:w w:val="105"/>
          <w:sz w:val="19"/>
        </w:rPr>
        <w:t>the</w:t>
      </w:r>
      <w:r>
        <w:rPr>
          <w:spacing w:val="-9"/>
          <w:w w:val="105"/>
          <w:sz w:val="19"/>
        </w:rPr>
        <w:t xml:space="preserve"> </w:t>
      </w:r>
      <w:r>
        <w:rPr>
          <w:w w:val="105"/>
          <w:sz w:val="19"/>
        </w:rPr>
        <w:t>native</w:t>
      </w:r>
      <w:r>
        <w:rPr>
          <w:spacing w:val="-8"/>
          <w:w w:val="105"/>
          <w:sz w:val="19"/>
        </w:rPr>
        <w:t xml:space="preserve"> </w:t>
      </w:r>
      <w:r>
        <w:rPr>
          <w:w w:val="105"/>
          <w:sz w:val="19"/>
        </w:rPr>
        <w:t>speakers</w:t>
      </w:r>
      <w:r>
        <w:rPr>
          <w:spacing w:val="-8"/>
          <w:w w:val="105"/>
          <w:sz w:val="19"/>
        </w:rPr>
        <w:t xml:space="preserve"> </w:t>
      </w:r>
      <w:r>
        <w:rPr>
          <w:w w:val="105"/>
          <w:sz w:val="19"/>
        </w:rPr>
        <w:t>of the two</w:t>
      </w:r>
      <w:r>
        <w:rPr>
          <w:spacing w:val="-7"/>
          <w:w w:val="105"/>
          <w:sz w:val="19"/>
        </w:rPr>
        <w:t xml:space="preserve"> </w:t>
      </w:r>
      <w:r>
        <w:rPr>
          <w:w w:val="105"/>
          <w:sz w:val="19"/>
        </w:rPr>
        <w:t>languages</w:t>
      </w:r>
    </w:p>
    <w:p w:rsidR="002E0D56" w:rsidRDefault="00C67A04">
      <w:pPr>
        <w:pStyle w:val="ListParagraph"/>
        <w:numPr>
          <w:ilvl w:val="3"/>
          <w:numId w:val="115"/>
        </w:numPr>
        <w:tabs>
          <w:tab w:val="left" w:pos="3829"/>
        </w:tabs>
        <w:spacing w:before="148" w:line="266" w:lineRule="auto"/>
        <w:ind w:right="1273"/>
        <w:rPr>
          <w:sz w:val="19"/>
        </w:rPr>
      </w:pPr>
      <w:r>
        <w:rPr>
          <w:rFonts w:ascii="Times New Roman"/>
          <w:i/>
          <w:w w:val="105"/>
          <w:sz w:val="19"/>
        </w:rPr>
        <w:t xml:space="preserve">Linguistic Determinism </w:t>
      </w:r>
      <w:r>
        <w:rPr>
          <w:w w:val="105"/>
          <w:sz w:val="19"/>
        </w:rPr>
        <w:t>suggests that the structure of a lan</w:t>
      </w:r>
      <w:r>
        <w:rPr>
          <w:w w:val="105"/>
          <w:sz w:val="19"/>
        </w:rPr>
        <w:t>guage</w:t>
      </w:r>
      <w:r>
        <w:rPr>
          <w:spacing w:val="-8"/>
          <w:w w:val="105"/>
          <w:sz w:val="19"/>
        </w:rPr>
        <w:t xml:space="preserve"> </w:t>
      </w:r>
      <w:r>
        <w:rPr>
          <w:w w:val="105"/>
          <w:sz w:val="19"/>
        </w:rPr>
        <w:t>strongly</w:t>
      </w:r>
      <w:r>
        <w:rPr>
          <w:spacing w:val="-8"/>
          <w:w w:val="105"/>
          <w:sz w:val="19"/>
        </w:rPr>
        <w:t xml:space="preserve"> </w:t>
      </w:r>
      <w:r>
        <w:rPr>
          <w:w w:val="105"/>
          <w:sz w:val="19"/>
        </w:rPr>
        <w:t>influences</w:t>
      </w:r>
      <w:r>
        <w:rPr>
          <w:spacing w:val="-8"/>
          <w:w w:val="105"/>
          <w:sz w:val="19"/>
        </w:rPr>
        <w:t xml:space="preserve"> </w:t>
      </w:r>
      <w:r>
        <w:rPr>
          <w:w w:val="105"/>
          <w:sz w:val="19"/>
        </w:rPr>
        <w:t>or</w:t>
      </w:r>
      <w:r>
        <w:rPr>
          <w:spacing w:val="-8"/>
          <w:w w:val="105"/>
          <w:sz w:val="19"/>
        </w:rPr>
        <w:t xml:space="preserve"> </w:t>
      </w:r>
      <w:r>
        <w:rPr>
          <w:w w:val="105"/>
          <w:sz w:val="19"/>
        </w:rPr>
        <w:t>fully</w:t>
      </w:r>
      <w:r>
        <w:rPr>
          <w:spacing w:val="-8"/>
          <w:w w:val="105"/>
          <w:sz w:val="19"/>
        </w:rPr>
        <w:t xml:space="preserve"> </w:t>
      </w:r>
      <w:r>
        <w:rPr>
          <w:w w:val="105"/>
          <w:sz w:val="19"/>
        </w:rPr>
        <w:t>determines</w:t>
      </w:r>
      <w:r>
        <w:rPr>
          <w:spacing w:val="-8"/>
          <w:w w:val="105"/>
          <w:sz w:val="19"/>
        </w:rPr>
        <w:t xml:space="preserve"> </w:t>
      </w:r>
      <w:r>
        <w:rPr>
          <w:w w:val="105"/>
          <w:sz w:val="19"/>
        </w:rPr>
        <w:t>the</w:t>
      </w:r>
      <w:r>
        <w:rPr>
          <w:spacing w:val="-8"/>
          <w:w w:val="105"/>
          <w:sz w:val="19"/>
        </w:rPr>
        <w:t xml:space="preserve"> </w:t>
      </w:r>
      <w:r>
        <w:rPr>
          <w:w w:val="105"/>
          <w:sz w:val="19"/>
        </w:rPr>
        <w:t>way</w:t>
      </w:r>
      <w:r>
        <w:rPr>
          <w:spacing w:val="-8"/>
          <w:w w:val="105"/>
          <w:sz w:val="19"/>
        </w:rPr>
        <w:t xml:space="preserve"> </w:t>
      </w:r>
      <w:r>
        <w:rPr>
          <w:w w:val="105"/>
          <w:sz w:val="19"/>
        </w:rPr>
        <w:t>its native speakers perceive and reason about the</w:t>
      </w:r>
      <w:r>
        <w:rPr>
          <w:spacing w:val="-30"/>
          <w:w w:val="105"/>
          <w:sz w:val="19"/>
        </w:rPr>
        <w:t xml:space="preserve"> </w:t>
      </w:r>
      <w:r>
        <w:rPr>
          <w:w w:val="105"/>
          <w:sz w:val="19"/>
        </w:rPr>
        <w:t>world</w:t>
      </w:r>
    </w:p>
    <w:p w:rsidR="002E0D56" w:rsidRDefault="00C67A04">
      <w:pPr>
        <w:pStyle w:val="ListParagraph"/>
        <w:numPr>
          <w:ilvl w:val="2"/>
          <w:numId w:val="115"/>
        </w:numPr>
        <w:tabs>
          <w:tab w:val="left" w:pos="3108"/>
          <w:tab w:val="left" w:pos="3109"/>
        </w:tabs>
        <w:spacing w:line="266" w:lineRule="auto"/>
        <w:ind w:right="1182"/>
        <w:rPr>
          <w:sz w:val="19"/>
        </w:rPr>
      </w:pPr>
      <w:r>
        <w:rPr>
          <w:w w:val="105"/>
          <w:sz w:val="19"/>
        </w:rPr>
        <w:t>Research</w:t>
      </w:r>
      <w:r>
        <w:rPr>
          <w:spacing w:val="-11"/>
          <w:w w:val="105"/>
          <w:sz w:val="19"/>
        </w:rPr>
        <w:t xml:space="preserve"> </w:t>
      </w:r>
      <w:r>
        <w:rPr>
          <w:w w:val="105"/>
          <w:sz w:val="19"/>
        </w:rPr>
        <w:t>does</w:t>
      </w:r>
      <w:r>
        <w:rPr>
          <w:spacing w:val="-11"/>
          <w:w w:val="105"/>
          <w:sz w:val="19"/>
        </w:rPr>
        <w:t xml:space="preserve"> </w:t>
      </w:r>
      <w:r>
        <w:rPr>
          <w:w w:val="105"/>
          <w:sz w:val="19"/>
        </w:rPr>
        <w:t>not</w:t>
      </w:r>
      <w:r>
        <w:rPr>
          <w:spacing w:val="-11"/>
          <w:w w:val="105"/>
          <w:sz w:val="19"/>
        </w:rPr>
        <w:t xml:space="preserve"> </w:t>
      </w:r>
      <w:r>
        <w:rPr>
          <w:w w:val="105"/>
          <w:sz w:val="19"/>
        </w:rPr>
        <w:t>support</w:t>
      </w:r>
      <w:r>
        <w:rPr>
          <w:spacing w:val="-11"/>
          <w:w w:val="105"/>
          <w:sz w:val="19"/>
        </w:rPr>
        <w:t xml:space="preserve"> </w:t>
      </w:r>
      <w:r>
        <w:rPr>
          <w:w w:val="105"/>
          <w:sz w:val="19"/>
        </w:rPr>
        <w:t>the</w:t>
      </w:r>
      <w:r>
        <w:rPr>
          <w:spacing w:val="-11"/>
          <w:w w:val="105"/>
          <w:sz w:val="19"/>
        </w:rPr>
        <w:t xml:space="preserve"> </w:t>
      </w:r>
      <w:r>
        <w:rPr>
          <w:w w:val="105"/>
          <w:sz w:val="19"/>
        </w:rPr>
        <w:t>strong</w:t>
      </w:r>
      <w:r>
        <w:rPr>
          <w:spacing w:val="-11"/>
          <w:w w:val="105"/>
          <w:sz w:val="19"/>
        </w:rPr>
        <w:t xml:space="preserve"> </w:t>
      </w:r>
      <w:r>
        <w:rPr>
          <w:w w:val="105"/>
          <w:sz w:val="19"/>
        </w:rPr>
        <w:t>claim</w:t>
      </w:r>
      <w:r>
        <w:rPr>
          <w:spacing w:val="-11"/>
          <w:w w:val="105"/>
          <w:sz w:val="19"/>
        </w:rPr>
        <w:t xml:space="preserve"> </w:t>
      </w:r>
      <w:r>
        <w:rPr>
          <w:w w:val="105"/>
          <w:sz w:val="19"/>
        </w:rPr>
        <w:t>of</w:t>
      </w:r>
      <w:r>
        <w:rPr>
          <w:spacing w:val="-11"/>
          <w:w w:val="105"/>
          <w:sz w:val="19"/>
        </w:rPr>
        <w:t xml:space="preserve"> </w:t>
      </w:r>
      <w:r>
        <w:rPr>
          <w:w w:val="105"/>
          <w:sz w:val="19"/>
        </w:rPr>
        <w:t>linguistic</w:t>
      </w:r>
      <w:r>
        <w:rPr>
          <w:spacing w:val="-11"/>
          <w:w w:val="105"/>
          <w:sz w:val="19"/>
        </w:rPr>
        <w:t xml:space="preserve"> </w:t>
      </w:r>
      <w:r>
        <w:rPr>
          <w:w w:val="105"/>
          <w:sz w:val="19"/>
        </w:rPr>
        <w:t>determinism that language is destiny, although it does support the weaker claim that</w:t>
      </w:r>
      <w:r>
        <w:rPr>
          <w:spacing w:val="-6"/>
          <w:w w:val="105"/>
          <w:sz w:val="19"/>
        </w:rPr>
        <w:t xml:space="preserve"> </w:t>
      </w:r>
      <w:r>
        <w:rPr>
          <w:w w:val="105"/>
          <w:sz w:val="19"/>
        </w:rPr>
        <w:t>language</w:t>
      </w:r>
      <w:r>
        <w:rPr>
          <w:spacing w:val="-6"/>
          <w:w w:val="105"/>
          <w:sz w:val="19"/>
        </w:rPr>
        <w:t xml:space="preserve"> </w:t>
      </w:r>
      <w:r>
        <w:rPr>
          <w:w w:val="105"/>
          <w:sz w:val="19"/>
        </w:rPr>
        <w:t>differences</w:t>
      </w:r>
      <w:r>
        <w:rPr>
          <w:spacing w:val="-6"/>
          <w:w w:val="105"/>
          <w:sz w:val="19"/>
        </w:rPr>
        <w:t xml:space="preserve"> </w:t>
      </w:r>
      <w:r>
        <w:rPr>
          <w:w w:val="105"/>
          <w:sz w:val="19"/>
        </w:rPr>
        <w:t>yield</w:t>
      </w:r>
      <w:r>
        <w:rPr>
          <w:spacing w:val="-6"/>
          <w:w w:val="105"/>
          <w:sz w:val="19"/>
        </w:rPr>
        <w:t xml:space="preserve"> </w:t>
      </w:r>
      <w:r>
        <w:rPr>
          <w:w w:val="105"/>
          <w:sz w:val="19"/>
        </w:rPr>
        <w:t>parallel</w:t>
      </w:r>
      <w:r>
        <w:rPr>
          <w:spacing w:val="-6"/>
          <w:w w:val="105"/>
          <w:sz w:val="19"/>
        </w:rPr>
        <w:t xml:space="preserve"> </w:t>
      </w:r>
      <w:r>
        <w:rPr>
          <w:w w:val="105"/>
          <w:sz w:val="19"/>
        </w:rPr>
        <w:t>cognitive</w:t>
      </w:r>
      <w:r>
        <w:rPr>
          <w:spacing w:val="-6"/>
          <w:w w:val="105"/>
          <w:sz w:val="19"/>
        </w:rPr>
        <w:t xml:space="preserve"> </w:t>
      </w:r>
      <w:r>
        <w:rPr>
          <w:w w:val="105"/>
          <w:sz w:val="19"/>
        </w:rPr>
        <w:t>differences</w:t>
      </w:r>
    </w:p>
    <w:p w:rsidR="002E0D56" w:rsidRDefault="00C67A04">
      <w:pPr>
        <w:pStyle w:val="Heading8"/>
        <w:numPr>
          <w:ilvl w:val="0"/>
          <w:numId w:val="115"/>
        </w:numPr>
        <w:tabs>
          <w:tab w:val="left" w:pos="1309"/>
        </w:tabs>
        <w:spacing w:before="131"/>
        <w:ind w:left="1308" w:hanging="360"/>
      </w:pPr>
      <w:r>
        <w:rPr>
          <w:w w:val="110"/>
        </w:rPr>
        <w:t>Visual</w:t>
      </w:r>
      <w:r>
        <w:rPr>
          <w:spacing w:val="-8"/>
          <w:w w:val="110"/>
        </w:rPr>
        <w:t xml:space="preserve"> </w:t>
      </w:r>
      <w:r>
        <w:rPr>
          <w:w w:val="110"/>
        </w:rPr>
        <w:t>Cognition</w:t>
      </w:r>
    </w:p>
    <w:p w:rsidR="002E0D56" w:rsidRDefault="00C67A04">
      <w:pPr>
        <w:pStyle w:val="ListParagraph"/>
        <w:numPr>
          <w:ilvl w:val="1"/>
          <w:numId w:val="115"/>
        </w:numPr>
        <w:tabs>
          <w:tab w:val="left" w:pos="2029"/>
        </w:tabs>
        <w:spacing w:before="176"/>
        <w:rPr>
          <w:rFonts w:ascii="Times New Roman"/>
          <w:i/>
          <w:sz w:val="19"/>
        </w:rPr>
      </w:pPr>
      <w:r>
        <w:rPr>
          <w:rFonts w:ascii="Times New Roman"/>
          <w:i/>
          <w:w w:val="105"/>
          <w:sz w:val="19"/>
        </w:rPr>
        <w:t>Using Visual</w:t>
      </w:r>
      <w:r>
        <w:rPr>
          <w:rFonts w:ascii="Times New Roman"/>
          <w:i/>
          <w:spacing w:val="-9"/>
          <w:w w:val="105"/>
          <w:sz w:val="19"/>
        </w:rPr>
        <w:t xml:space="preserve"> </w:t>
      </w:r>
      <w:r>
        <w:rPr>
          <w:rFonts w:ascii="Times New Roman"/>
          <w:i/>
          <w:w w:val="105"/>
          <w:sz w:val="19"/>
        </w:rPr>
        <w:t>Representations</w:t>
      </w:r>
    </w:p>
    <w:p w:rsidR="002E0D56" w:rsidRDefault="00C67A04">
      <w:pPr>
        <w:pStyle w:val="ListParagraph"/>
        <w:numPr>
          <w:ilvl w:val="2"/>
          <w:numId w:val="115"/>
        </w:numPr>
        <w:tabs>
          <w:tab w:val="left" w:pos="3108"/>
          <w:tab w:val="left" w:pos="3109"/>
        </w:tabs>
        <w:spacing w:before="144" w:line="266" w:lineRule="auto"/>
        <w:ind w:right="1154"/>
        <w:rPr>
          <w:sz w:val="19"/>
        </w:rPr>
      </w:pPr>
      <w:r>
        <w:rPr>
          <w:w w:val="105"/>
          <w:sz w:val="19"/>
        </w:rPr>
        <w:t>Reaction time required for mental manipulation of rotated visual images</w:t>
      </w:r>
      <w:r>
        <w:rPr>
          <w:spacing w:val="-12"/>
          <w:w w:val="105"/>
          <w:sz w:val="19"/>
        </w:rPr>
        <w:t xml:space="preserve"> </w:t>
      </w:r>
      <w:r>
        <w:rPr>
          <w:w w:val="105"/>
          <w:sz w:val="19"/>
        </w:rPr>
        <w:t>was</w:t>
      </w:r>
      <w:r>
        <w:rPr>
          <w:spacing w:val="-12"/>
          <w:w w:val="105"/>
          <w:sz w:val="19"/>
        </w:rPr>
        <w:t xml:space="preserve"> </w:t>
      </w:r>
      <w:r>
        <w:rPr>
          <w:w w:val="105"/>
          <w:sz w:val="19"/>
        </w:rPr>
        <w:t>in</w:t>
      </w:r>
      <w:r>
        <w:rPr>
          <w:spacing w:val="-11"/>
          <w:w w:val="105"/>
          <w:sz w:val="19"/>
        </w:rPr>
        <w:t xml:space="preserve"> </w:t>
      </w:r>
      <w:r>
        <w:rPr>
          <w:w w:val="105"/>
          <w:sz w:val="19"/>
        </w:rPr>
        <w:t>direct</w:t>
      </w:r>
      <w:r>
        <w:rPr>
          <w:spacing w:val="-12"/>
          <w:w w:val="105"/>
          <w:sz w:val="19"/>
        </w:rPr>
        <w:t xml:space="preserve"> </w:t>
      </w:r>
      <w:r>
        <w:rPr>
          <w:w w:val="105"/>
          <w:sz w:val="19"/>
        </w:rPr>
        <w:t>proportion</w:t>
      </w:r>
      <w:r>
        <w:rPr>
          <w:spacing w:val="-12"/>
          <w:w w:val="105"/>
          <w:sz w:val="19"/>
        </w:rPr>
        <w:t xml:space="preserve"> </w:t>
      </w:r>
      <w:r>
        <w:rPr>
          <w:w w:val="105"/>
          <w:sz w:val="19"/>
        </w:rPr>
        <w:t>to</w:t>
      </w:r>
      <w:r>
        <w:rPr>
          <w:spacing w:val="-11"/>
          <w:w w:val="105"/>
          <w:sz w:val="19"/>
        </w:rPr>
        <w:t xml:space="preserve"> </w:t>
      </w:r>
      <w:r>
        <w:rPr>
          <w:w w:val="105"/>
          <w:sz w:val="19"/>
        </w:rPr>
        <w:t>the</w:t>
      </w:r>
      <w:r>
        <w:rPr>
          <w:spacing w:val="-12"/>
          <w:w w:val="105"/>
          <w:sz w:val="19"/>
        </w:rPr>
        <w:t xml:space="preserve"> </w:t>
      </w:r>
      <w:r>
        <w:rPr>
          <w:w w:val="105"/>
          <w:sz w:val="19"/>
        </w:rPr>
        <w:t>degree</w:t>
      </w:r>
      <w:r>
        <w:rPr>
          <w:spacing w:val="-12"/>
          <w:w w:val="105"/>
          <w:sz w:val="19"/>
        </w:rPr>
        <w:t xml:space="preserve"> </w:t>
      </w:r>
      <w:r>
        <w:rPr>
          <w:w w:val="105"/>
          <w:sz w:val="19"/>
        </w:rPr>
        <w:t>that</w:t>
      </w:r>
      <w:r>
        <w:rPr>
          <w:spacing w:val="-11"/>
          <w:w w:val="105"/>
          <w:sz w:val="19"/>
        </w:rPr>
        <w:t xml:space="preserve"> </w:t>
      </w:r>
      <w:r>
        <w:rPr>
          <w:w w:val="105"/>
          <w:sz w:val="19"/>
        </w:rPr>
        <w:t>the</w:t>
      </w:r>
      <w:r>
        <w:rPr>
          <w:spacing w:val="-12"/>
          <w:w w:val="105"/>
          <w:sz w:val="19"/>
        </w:rPr>
        <w:t xml:space="preserve"> </w:t>
      </w:r>
      <w:r>
        <w:rPr>
          <w:w w:val="105"/>
          <w:sz w:val="19"/>
        </w:rPr>
        <w:t>image</w:t>
      </w:r>
      <w:r>
        <w:rPr>
          <w:spacing w:val="-12"/>
          <w:w w:val="105"/>
          <w:sz w:val="19"/>
        </w:rPr>
        <w:t xml:space="preserve"> </w:t>
      </w:r>
      <w:r>
        <w:rPr>
          <w:w w:val="105"/>
          <w:sz w:val="19"/>
        </w:rPr>
        <w:t>had</w:t>
      </w:r>
      <w:r>
        <w:rPr>
          <w:spacing w:val="-11"/>
          <w:w w:val="105"/>
          <w:sz w:val="19"/>
        </w:rPr>
        <w:t xml:space="preserve"> </w:t>
      </w:r>
      <w:r>
        <w:rPr>
          <w:w w:val="105"/>
          <w:sz w:val="19"/>
        </w:rPr>
        <w:t>been rotated</w:t>
      </w:r>
    </w:p>
    <w:p w:rsidR="002E0D56" w:rsidRDefault="00C67A04">
      <w:pPr>
        <w:pStyle w:val="ListParagraph"/>
        <w:numPr>
          <w:ilvl w:val="2"/>
          <w:numId w:val="115"/>
        </w:numPr>
        <w:tabs>
          <w:tab w:val="left" w:pos="3108"/>
          <w:tab w:val="left" w:pos="3109"/>
        </w:tabs>
        <w:spacing w:before="122" w:line="266" w:lineRule="auto"/>
        <w:ind w:right="1199"/>
        <w:rPr>
          <w:sz w:val="19"/>
        </w:rPr>
      </w:pPr>
      <w:r>
        <w:rPr>
          <w:w w:val="105"/>
          <w:sz w:val="19"/>
        </w:rPr>
        <w:t>Consisten</w:t>
      </w:r>
      <w:r>
        <w:rPr>
          <w:w w:val="105"/>
          <w:sz w:val="19"/>
        </w:rPr>
        <w:t>cy of reaction time suggested that the process of mental rotation</w:t>
      </w:r>
      <w:r>
        <w:rPr>
          <w:spacing w:val="-14"/>
          <w:w w:val="105"/>
          <w:sz w:val="19"/>
        </w:rPr>
        <w:t xml:space="preserve"> </w:t>
      </w:r>
      <w:r>
        <w:rPr>
          <w:w w:val="105"/>
          <w:sz w:val="19"/>
        </w:rPr>
        <w:t>was</w:t>
      </w:r>
      <w:r>
        <w:rPr>
          <w:spacing w:val="-13"/>
          <w:w w:val="105"/>
          <w:sz w:val="19"/>
        </w:rPr>
        <w:t xml:space="preserve"> </w:t>
      </w:r>
      <w:r>
        <w:rPr>
          <w:w w:val="105"/>
          <w:sz w:val="19"/>
        </w:rPr>
        <w:t>very</w:t>
      </w:r>
      <w:r>
        <w:rPr>
          <w:spacing w:val="-14"/>
          <w:w w:val="105"/>
          <w:sz w:val="19"/>
        </w:rPr>
        <w:t xml:space="preserve"> </w:t>
      </w:r>
      <w:r>
        <w:rPr>
          <w:w w:val="105"/>
          <w:sz w:val="19"/>
        </w:rPr>
        <w:t>similar</w:t>
      </w:r>
      <w:r>
        <w:rPr>
          <w:spacing w:val="-13"/>
          <w:w w:val="105"/>
          <w:sz w:val="19"/>
        </w:rPr>
        <w:t xml:space="preserve"> </w:t>
      </w:r>
      <w:r>
        <w:rPr>
          <w:w w:val="105"/>
          <w:sz w:val="19"/>
        </w:rPr>
        <w:t>to</w:t>
      </w:r>
      <w:r>
        <w:rPr>
          <w:spacing w:val="-13"/>
          <w:w w:val="105"/>
          <w:sz w:val="19"/>
        </w:rPr>
        <w:t xml:space="preserve"> </w:t>
      </w:r>
      <w:r>
        <w:rPr>
          <w:w w:val="105"/>
          <w:sz w:val="19"/>
        </w:rPr>
        <w:t>the</w:t>
      </w:r>
      <w:r>
        <w:rPr>
          <w:spacing w:val="-14"/>
          <w:w w:val="105"/>
          <w:sz w:val="19"/>
        </w:rPr>
        <w:t xml:space="preserve"> </w:t>
      </w:r>
      <w:r>
        <w:rPr>
          <w:w w:val="105"/>
          <w:sz w:val="19"/>
        </w:rPr>
        <w:t>process</w:t>
      </w:r>
      <w:r>
        <w:rPr>
          <w:spacing w:val="-13"/>
          <w:w w:val="105"/>
          <w:sz w:val="19"/>
        </w:rPr>
        <w:t xml:space="preserve"> </w:t>
      </w:r>
      <w:r>
        <w:rPr>
          <w:w w:val="105"/>
          <w:sz w:val="19"/>
        </w:rPr>
        <w:t>of</w:t>
      </w:r>
      <w:r>
        <w:rPr>
          <w:spacing w:val="-13"/>
          <w:w w:val="105"/>
          <w:sz w:val="19"/>
        </w:rPr>
        <w:t xml:space="preserve"> </w:t>
      </w:r>
      <w:r>
        <w:rPr>
          <w:w w:val="105"/>
          <w:sz w:val="19"/>
        </w:rPr>
        <w:t>physical</w:t>
      </w:r>
      <w:r>
        <w:rPr>
          <w:spacing w:val="-14"/>
          <w:w w:val="105"/>
          <w:sz w:val="19"/>
        </w:rPr>
        <w:t xml:space="preserve"> </w:t>
      </w:r>
      <w:r>
        <w:rPr>
          <w:w w:val="105"/>
          <w:sz w:val="19"/>
        </w:rPr>
        <w:t>rotation</w:t>
      </w:r>
      <w:r>
        <w:rPr>
          <w:spacing w:val="-13"/>
          <w:w w:val="105"/>
          <w:sz w:val="19"/>
        </w:rPr>
        <w:t xml:space="preserve"> </w:t>
      </w:r>
      <w:r>
        <w:rPr>
          <w:w w:val="105"/>
          <w:sz w:val="19"/>
        </w:rPr>
        <w:t>of</w:t>
      </w:r>
      <w:r>
        <w:rPr>
          <w:spacing w:val="-13"/>
          <w:w w:val="105"/>
          <w:sz w:val="19"/>
        </w:rPr>
        <w:t xml:space="preserve"> </w:t>
      </w:r>
      <w:r>
        <w:rPr>
          <w:w w:val="105"/>
          <w:sz w:val="19"/>
        </w:rPr>
        <w:t>objects</w:t>
      </w:r>
    </w:p>
    <w:p w:rsidR="002E0D56" w:rsidRDefault="00C67A04">
      <w:pPr>
        <w:pStyle w:val="ListParagraph"/>
        <w:numPr>
          <w:ilvl w:val="2"/>
          <w:numId w:val="115"/>
        </w:numPr>
        <w:tabs>
          <w:tab w:val="left" w:pos="3108"/>
          <w:tab w:val="left" w:pos="3109"/>
        </w:tabs>
        <w:spacing w:before="120"/>
        <w:rPr>
          <w:sz w:val="19"/>
        </w:rPr>
      </w:pPr>
      <w:r>
        <w:rPr>
          <w:w w:val="105"/>
          <w:sz w:val="19"/>
        </w:rPr>
        <w:t>People scan visual images as if they were scanning real</w:t>
      </w:r>
      <w:r>
        <w:rPr>
          <w:spacing w:val="-34"/>
          <w:w w:val="105"/>
          <w:sz w:val="19"/>
        </w:rPr>
        <w:t xml:space="preserve"> </w:t>
      </w:r>
      <w:r>
        <w:rPr>
          <w:w w:val="105"/>
          <w:sz w:val="19"/>
        </w:rPr>
        <w:t>objects</w:t>
      </w:r>
    </w:p>
    <w:p w:rsidR="002E0D56" w:rsidRDefault="00C67A04">
      <w:pPr>
        <w:pStyle w:val="ListParagraph"/>
        <w:numPr>
          <w:ilvl w:val="1"/>
          <w:numId w:val="115"/>
        </w:numPr>
        <w:tabs>
          <w:tab w:val="left" w:pos="2029"/>
        </w:tabs>
        <w:spacing w:before="171"/>
        <w:rPr>
          <w:rFonts w:ascii="Times New Roman"/>
          <w:i/>
          <w:sz w:val="19"/>
        </w:rPr>
      </w:pPr>
      <w:r>
        <w:rPr>
          <w:rFonts w:ascii="Times New Roman"/>
          <w:i/>
          <w:w w:val="105"/>
          <w:sz w:val="19"/>
        </w:rPr>
        <w:t>Combining Verbal and Visual</w:t>
      </w:r>
      <w:r>
        <w:rPr>
          <w:rFonts w:ascii="Times New Roman"/>
          <w:i/>
          <w:spacing w:val="-20"/>
          <w:w w:val="105"/>
          <w:sz w:val="19"/>
        </w:rPr>
        <w:t xml:space="preserve"> </w:t>
      </w:r>
      <w:r>
        <w:rPr>
          <w:rFonts w:ascii="Times New Roman"/>
          <w:i/>
          <w:w w:val="105"/>
          <w:sz w:val="19"/>
        </w:rPr>
        <w:t>Representations</w:t>
      </w:r>
    </w:p>
    <w:p w:rsidR="002E0D56" w:rsidRDefault="00C67A04">
      <w:pPr>
        <w:pStyle w:val="ListParagraph"/>
        <w:numPr>
          <w:ilvl w:val="2"/>
          <w:numId w:val="115"/>
        </w:numPr>
        <w:tabs>
          <w:tab w:val="left" w:pos="3108"/>
          <w:tab w:val="left" w:pos="3109"/>
        </w:tabs>
        <w:spacing w:before="172" w:line="266" w:lineRule="auto"/>
        <w:ind w:right="1139"/>
        <w:rPr>
          <w:sz w:val="19"/>
        </w:rPr>
      </w:pPr>
      <w:r>
        <w:rPr>
          <w:rFonts w:ascii="Times New Roman"/>
          <w:i/>
          <w:w w:val="105"/>
          <w:sz w:val="19"/>
        </w:rPr>
        <w:t>Spatial</w:t>
      </w:r>
      <w:r>
        <w:rPr>
          <w:rFonts w:ascii="Times New Roman"/>
          <w:i/>
          <w:spacing w:val="-17"/>
          <w:w w:val="105"/>
          <w:sz w:val="19"/>
        </w:rPr>
        <w:t xml:space="preserve"> </w:t>
      </w:r>
      <w:r>
        <w:rPr>
          <w:rFonts w:ascii="Times New Roman"/>
          <w:i/>
          <w:w w:val="105"/>
          <w:sz w:val="19"/>
        </w:rPr>
        <w:t>mental</w:t>
      </w:r>
      <w:r>
        <w:rPr>
          <w:rFonts w:ascii="Times New Roman"/>
          <w:i/>
          <w:spacing w:val="-16"/>
          <w:w w:val="105"/>
          <w:sz w:val="19"/>
        </w:rPr>
        <w:t xml:space="preserve"> </w:t>
      </w:r>
      <w:r>
        <w:rPr>
          <w:rFonts w:ascii="Times New Roman"/>
          <w:i/>
          <w:w w:val="105"/>
          <w:sz w:val="19"/>
        </w:rPr>
        <w:t>models</w:t>
      </w:r>
      <w:r>
        <w:rPr>
          <w:rFonts w:ascii="Times New Roman"/>
          <w:i/>
          <w:spacing w:val="-16"/>
          <w:w w:val="105"/>
          <w:sz w:val="19"/>
        </w:rPr>
        <w:t xml:space="preserve"> </w:t>
      </w:r>
      <w:r>
        <w:rPr>
          <w:w w:val="105"/>
          <w:sz w:val="19"/>
        </w:rPr>
        <w:t>are</w:t>
      </w:r>
      <w:r>
        <w:rPr>
          <w:spacing w:val="-16"/>
          <w:w w:val="105"/>
          <w:sz w:val="19"/>
        </w:rPr>
        <w:t xml:space="preserve"> </w:t>
      </w:r>
      <w:r>
        <w:rPr>
          <w:w w:val="105"/>
          <w:sz w:val="19"/>
        </w:rPr>
        <w:t>often</w:t>
      </w:r>
      <w:r>
        <w:rPr>
          <w:spacing w:val="-15"/>
          <w:w w:val="105"/>
          <w:sz w:val="19"/>
        </w:rPr>
        <w:t xml:space="preserve"> </w:t>
      </w:r>
      <w:r>
        <w:rPr>
          <w:w w:val="105"/>
          <w:sz w:val="19"/>
        </w:rPr>
        <w:t>formed</w:t>
      </w:r>
      <w:r>
        <w:rPr>
          <w:spacing w:val="-15"/>
          <w:w w:val="105"/>
          <w:sz w:val="19"/>
        </w:rPr>
        <w:t xml:space="preserve"> </w:t>
      </w:r>
      <w:r>
        <w:rPr>
          <w:w w:val="105"/>
          <w:sz w:val="19"/>
        </w:rPr>
        <w:t>to</w:t>
      </w:r>
      <w:r>
        <w:rPr>
          <w:spacing w:val="-16"/>
          <w:w w:val="105"/>
          <w:sz w:val="19"/>
        </w:rPr>
        <w:t xml:space="preserve"> </w:t>
      </w:r>
      <w:r>
        <w:rPr>
          <w:w w:val="105"/>
          <w:sz w:val="19"/>
        </w:rPr>
        <w:t>capture</w:t>
      </w:r>
      <w:r>
        <w:rPr>
          <w:spacing w:val="-15"/>
          <w:w w:val="105"/>
          <w:sz w:val="19"/>
        </w:rPr>
        <w:t xml:space="preserve"> </w:t>
      </w:r>
      <w:r>
        <w:rPr>
          <w:w w:val="105"/>
          <w:sz w:val="19"/>
        </w:rPr>
        <w:t>properties</w:t>
      </w:r>
      <w:r>
        <w:rPr>
          <w:spacing w:val="-16"/>
          <w:w w:val="105"/>
          <w:sz w:val="19"/>
        </w:rPr>
        <w:t xml:space="preserve"> </w:t>
      </w:r>
      <w:r>
        <w:rPr>
          <w:w w:val="105"/>
          <w:sz w:val="19"/>
        </w:rPr>
        <w:t>of</w:t>
      </w:r>
      <w:r>
        <w:rPr>
          <w:spacing w:val="-16"/>
          <w:w w:val="105"/>
          <w:sz w:val="19"/>
        </w:rPr>
        <w:t xml:space="preserve"> </w:t>
      </w:r>
      <w:r>
        <w:rPr>
          <w:w w:val="105"/>
          <w:sz w:val="19"/>
        </w:rPr>
        <w:t>real</w:t>
      </w:r>
      <w:r>
        <w:rPr>
          <w:spacing w:val="-15"/>
          <w:w w:val="105"/>
          <w:sz w:val="19"/>
        </w:rPr>
        <w:t xml:space="preserve"> </w:t>
      </w:r>
      <w:r>
        <w:rPr>
          <w:w w:val="105"/>
          <w:sz w:val="19"/>
        </w:rPr>
        <w:t>and imagined spatial</w:t>
      </w:r>
      <w:r>
        <w:rPr>
          <w:spacing w:val="-6"/>
          <w:w w:val="105"/>
          <w:sz w:val="19"/>
        </w:rPr>
        <w:t xml:space="preserve"> </w:t>
      </w:r>
      <w:r>
        <w:rPr>
          <w:w w:val="105"/>
          <w:sz w:val="19"/>
        </w:rPr>
        <w:t>experiences</w:t>
      </w:r>
    </w:p>
    <w:p w:rsidR="002E0D56" w:rsidRDefault="00C67A04">
      <w:pPr>
        <w:pStyle w:val="ListParagraph"/>
        <w:numPr>
          <w:ilvl w:val="2"/>
          <w:numId w:val="115"/>
        </w:numPr>
        <w:tabs>
          <w:tab w:val="left" w:pos="3108"/>
          <w:tab w:val="left" w:pos="3109"/>
        </w:tabs>
        <w:spacing w:before="120" w:line="266" w:lineRule="auto"/>
        <w:ind w:right="1378"/>
        <w:rPr>
          <w:sz w:val="19"/>
        </w:rPr>
      </w:pPr>
      <w:r>
        <w:rPr>
          <w:w w:val="105"/>
          <w:sz w:val="19"/>
        </w:rPr>
        <w:t>In</w:t>
      </w:r>
      <w:r>
        <w:rPr>
          <w:spacing w:val="-9"/>
          <w:w w:val="105"/>
          <w:sz w:val="19"/>
        </w:rPr>
        <w:t xml:space="preserve"> </w:t>
      </w:r>
      <w:r>
        <w:rPr>
          <w:w w:val="105"/>
          <w:sz w:val="19"/>
        </w:rPr>
        <w:t>reading</w:t>
      </w:r>
      <w:r>
        <w:rPr>
          <w:spacing w:val="-8"/>
          <w:w w:val="105"/>
          <w:sz w:val="19"/>
        </w:rPr>
        <w:t xml:space="preserve"> </w:t>
      </w:r>
      <w:r>
        <w:rPr>
          <w:w w:val="105"/>
          <w:sz w:val="19"/>
        </w:rPr>
        <w:t>descriptive</w:t>
      </w:r>
      <w:r>
        <w:rPr>
          <w:spacing w:val="-9"/>
          <w:w w:val="105"/>
          <w:sz w:val="19"/>
        </w:rPr>
        <w:t xml:space="preserve"> </w:t>
      </w:r>
      <w:r>
        <w:rPr>
          <w:w w:val="105"/>
          <w:sz w:val="19"/>
        </w:rPr>
        <w:t>passages,</w:t>
      </w:r>
      <w:r>
        <w:rPr>
          <w:spacing w:val="-8"/>
          <w:w w:val="105"/>
          <w:sz w:val="19"/>
        </w:rPr>
        <w:t xml:space="preserve"> </w:t>
      </w:r>
      <w:r>
        <w:rPr>
          <w:w w:val="105"/>
          <w:sz w:val="19"/>
        </w:rPr>
        <w:t>people</w:t>
      </w:r>
      <w:r>
        <w:rPr>
          <w:spacing w:val="-9"/>
          <w:w w:val="105"/>
          <w:sz w:val="19"/>
        </w:rPr>
        <w:t xml:space="preserve"> </w:t>
      </w:r>
      <w:r>
        <w:rPr>
          <w:w w:val="105"/>
          <w:sz w:val="19"/>
        </w:rPr>
        <w:t>often</w:t>
      </w:r>
      <w:r>
        <w:rPr>
          <w:spacing w:val="-8"/>
          <w:w w:val="105"/>
          <w:sz w:val="19"/>
        </w:rPr>
        <w:t xml:space="preserve"> </w:t>
      </w:r>
      <w:r>
        <w:rPr>
          <w:w w:val="105"/>
          <w:sz w:val="19"/>
        </w:rPr>
        <w:t>form</w:t>
      </w:r>
      <w:r>
        <w:rPr>
          <w:spacing w:val="-8"/>
          <w:w w:val="105"/>
          <w:sz w:val="19"/>
        </w:rPr>
        <w:t xml:space="preserve"> </w:t>
      </w:r>
      <w:r>
        <w:rPr>
          <w:w w:val="105"/>
          <w:sz w:val="19"/>
        </w:rPr>
        <w:t>a</w:t>
      </w:r>
      <w:r>
        <w:rPr>
          <w:spacing w:val="-9"/>
          <w:w w:val="105"/>
          <w:sz w:val="19"/>
        </w:rPr>
        <w:t xml:space="preserve"> </w:t>
      </w:r>
      <w:r>
        <w:rPr>
          <w:w w:val="105"/>
          <w:sz w:val="19"/>
        </w:rPr>
        <w:t>spatial</w:t>
      </w:r>
      <w:r>
        <w:rPr>
          <w:spacing w:val="-8"/>
          <w:w w:val="105"/>
          <w:sz w:val="19"/>
        </w:rPr>
        <w:t xml:space="preserve"> </w:t>
      </w:r>
      <w:r>
        <w:rPr>
          <w:w w:val="105"/>
          <w:sz w:val="19"/>
        </w:rPr>
        <w:t>mental model</w:t>
      </w:r>
      <w:r>
        <w:rPr>
          <w:spacing w:val="-8"/>
          <w:w w:val="105"/>
          <w:sz w:val="19"/>
        </w:rPr>
        <w:t xml:space="preserve"> </w:t>
      </w:r>
      <w:r>
        <w:rPr>
          <w:w w:val="105"/>
          <w:sz w:val="19"/>
        </w:rPr>
        <w:t>to</w:t>
      </w:r>
      <w:r>
        <w:rPr>
          <w:spacing w:val="-8"/>
          <w:w w:val="105"/>
          <w:sz w:val="19"/>
        </w:rPr>
        <w:t xml:space="preserve"> </w:t>
      </w:r>
      <w:r>
        <w:rPr>
          <w:w w:val="105"/>
          <w:sz w:val="19"/>
        </w:rPr>
        <w:t>keep</w:t>
      </w:r>
      <w:r>
        <w:rPr>
          <w:spacing w:val="-7"/>
          <w:w w:val="105"/>
          <w:sz w:val="19"/>
        </w:rPr>
        <w:t xml:space="preserve"> </w:t>
      </w:r>
      <w:r>
        <w:rPr>
          <w:w w:val="105"/>
          <w:sz w:val="19"/>
        </w:rPr>
        <w:t>track</w:t>
      </w:r>
      <w:r>
        <w:rPr>
          <w:spacing w:val="-8"/>
          <w:w w:val="105"/>
          <w:sz w:val="19"/>
        </w:rPr>
        <w:t xml:space="preserve"> </w:t>
      </w:r>
      <w:r>
        <w:rPr>
          <w:w w:val="105"/>
          <w:sz w:val="19"/>
        </w:rPr>
        <w:t>of</w:t>
      </w:r>
      <w:r>
        <w:rPr>
          <w:spacing w:val="-7"/>
          <w:w w:val="105"/>
          <w:sz w:val="19"/>
        </w:rPr>
        <w:t xml:space="preserve"> </w:t>
      </w:r>
      <w:r>
        <w:rPr>
          <w:w w:val="105"/>
          <w:sz w:val="19"/>
        </w:rPr>
        <w:t>the</w:t>
      </w:r>
      <w:r>
        <w:rPr>
          <w:spacing w:val="-8"/>
          <w:w w:val="105"/>
          <w:sz w:val="19"/>
        </w:rPr>
        <w:t xml:space="preserve"> </w:t>
      </w:r>
      <w:r>
        <w:rPr>
          <w:w w:val="105"/>
          <w:sz w:val="19"/>
        </w:rPr>
        <w:t>whereabouts</w:t>
      </w:r>
      <w:r>
        <w:rPr>
          <w:spacing w:val="-8"/>
          <w:w w:val="105"/>
          <w:sz w:val="19"/>
        </w:rPr>
        <w:t xml:space="preserve"> </w:t>
      </w:r>
      <w:r>
        <w:rPr>
          <w:w w:val="105"/>
          <w:sz w:val="19"/>
        </w:rPr>
        <w:t>of</w:t>
      </w:r>
      <w:r>
        <w:rPr>
          <w:spacing w:val="-7"/>
          <w:w w:val="105"/>
          <w:sz w:val="19"/>
        </w:rPr>
        <w:t xml:space="preserve"> </w:t>
      </w:r>
      <w:r>
        <w:rPr>
          <w:w w:val="105"/>
          <w:sz w:val="19"/>
        </w:rPr>
        <w:t>characters</w:t>
      </w:r>
    </w:p>
    <w:p w:rsidR="002E0D56" w:rsidRDefault="00C67A04">
      <w:pPr>
        <w:pStyle w:val="ListParagraph"/>
        <w:numPr>
          <w:ilvl w:val="2"/>
          <w:numId w:val="115"/>
        </w:numPr>
        <w:tabs>
          <w:tab w:val="left" w:pos="3108"/>
          <w:tab w:val="left" w:pos="3109"/>
        </w:tabs>
        <w:spacing w:line="266" w:lineRule="auto"/>
        <w:ind w:right="1155"/>
        <w:rPr>
          <w:sz w:val="19"/>
        </w:rPr>
      </w:pPr>
      <w:r>
        <w:rPr>
          <w:w w:val="105"/>
          <w:sz w:val="19"/>
        </w:rPr>
        <w:t>When</w:t>
      </w:r>
      <w:r>
        <w:rPr>
          <w:spacing w:val="-9"/>
          <w:w w:val="105"/>
          <w:sz w:val="19"/>
        </w:rPr>
        <w:t xml:space="preserve"> </w:t>
      </w:r>
      <w:r>
        <w:rPr>
          <w:w w:val="105"/>
          <w:sz w:val="19"/>
        </w:rPr>
        <w:t>people</w:t>
      </w:r>
      <w:r>
        <w:rPr>
          <w:spacing w:val="-9"/>
          <w:w w:val="105"/>
          <w:sz w:val="19"/>
        </w:rPr>
        <w:t xml:space="preserve"> </w:t>
      </w:r>
      <w:r>
        <w:rPr>
          <w:w w:val="105"/>
          <w:sz w:val="19"/>
        </w:rPr>
        <w:t>think</w:t>
      </w:r>
      <w:r>
        <w:rPr>
          <w:spacing w:val="-8"/>
          <w:w w:val="105"/>
          <w:sz w:val="19"/>
        </w:rPr>
        <w:t xml:space="preserve"> </w:t>
      </w:r>
      <w:r>
        <w:rPr>
          <w:w w:val="105"/>
          <w:sz w:val="19"/>
        </w:rPr>
        <w:t>about</w:t>
      </w:r>
      <w:r>
        <w:rPr>
          <w:spacing w:val="-9"/>
          <w:w w:val="105"/>
          <w:sz w:val="19"/>
        </w:rPr>
        <w:t xml:space="preserve"> </w:t>
      </w:r>
      <w:r>
        <w:rPr>
          <w:w w:val="105"/>
          <w:sz w:val="19"/>
        </w:rPr>
        <w:t>the</w:t>
      </w:r>
      <w:r>
        <w:rPr>
          <w:spacing w:val="-8"/>
          <w:w w:val="105"/>
          <w:sz w:val="19"/>
        </w:rPr>
        <w:t xml:space="preserve"> </w:t>
      </w:r>
      <w:r>
        <w:rPr>
          <w:w w:val="105"/>
          <w:sz w:val="19"/>
        </w:rPr>
        <w:t>world</w:t>
      </w:r>
      <w:r>
        <w:rPr>
          <w:spacing w:val="-9"/>
          <w:w w:val="105"/>
          <w:sz w:val="19"/>
        </w:rPr>
        <w:t xml:space="preserve"> </w:t>
      </w:r>
      <w:r>
        <w:rPr>
          <w:w w:val="105"/>
          <w:sz w:val="19"/>
        </w:rPr>
        <w:t>around</w:t>
      </w:r>
      <w:r>
        <w:rPr>
          <w:spacing w:val="-8"/>
          <w:w w:val="105"/>
          <w:sz w:val="19"/>
        </w:rPr>
        <w:t xml:space="preserve"> </w:t>
      </w:r>
      <w:r>
        <w:rPr>
          <w:w w:val="105"/>
          <w:sz w:val="19"/>
        </w:rPr>
        <w:t>them,</w:t>
      </w:r>
      <w:r>
        <w:rPr>
          <w:spacing w:val="-9"/>
          <w:w w:val="105"/>
          <w:sz w:val="19"/>
        </w:rPr>
        <w:t xml:space="preserve"> </w:t>
      </w:r>
      <w:r>
        <w:rPr>
          <w:w w:val="105"/>
          <w:sz w:val="19"/>
        </w:rPr>
        <w:t>they</w:t>
      </w:r>
      <w:r>
        <w:rPr>
          <w:spacing w:val="-8"/>
          <w:w w:val="105"/>
          <w:sz w:val="19"/>
        </w:rPr>
        <w:t xml:space="preserve"> </w:t>
      </w:r>
      <w:r>
        <w:rPr>
          <w:w w:val="105"/>
          <w:sz w:val="19"/>
        </w:rPr>
        <w:t>almost</w:t>
      </w:r>
      <w:r>
        <w:rPr>
          <w:spacing w:val="-9"/>
          <w:w w:val="105"/>
          <w:sz w:val="19"/>
        </w:rPr>
        <w:t xml:space="preserve"> </w:t>
      </w:r>
      <w:r>
        <w:rPr>
          <w:w w:val="105"/>
          <w:sz w:val="19"/>
        </w:rPr>
        <w:t>always combine</w:t>
      </w:r>
      <w:r>
        <w:rPr>
          <w:spacing w:val="-7"/>
          <w:w w:val="105"/>
          <w:sz w:val="19"/>
        </w:rPr>
        <w:t xml:space="preserve"> </w:t>
      </w:r>
      <w:r>
        <w:rPr>
          <w:w w:val="105"/>
          <w:sz w:val="19"/>
        </w:rPr>
        <w:t>visual</w:t>
      </w:r>
      <w:r>
        <w:rPr>
          <w:spacing w:val="-7"/>
          <w:w w:val="105"/>
          <w:sz w:val="19"/>
        </w:rPr>
        <w:t xml:space="preserve"> </w:t>
      </w:r>
      <w:r>
        <w:rPr>
          <w:w w:val="105"/>
          <w:sz w:val="19"/>
        </w:rPr>
        <w:t>and</w:t>
      </w:r>
      <w:r>
        <w:rPr>
          <w:spacing w:val="-7"/>
          <w:w w:val="105"/>
          <w:sz w:val="19"/>
        </w:rPr>
        <w:t xml:space="preserve"> </w:t>
      </w:r>
      <w:r>
        <w:rPr>
          <w:w w:val="105"/>
          <w:sz w:val="19"/>
        </w:rPr>
        <w:t>verbal</w:t>
      </w:r>
      <w:r>
        <w:rPr>
          <w:spacing w:val="-6"/>
          <w:w w:val="105"/>
          <w:sz w:val="19"/>
        </w:rPr>
        <w:t xml:space="preserve"> </w:t>
      </w:r>
      <w:r>
        <w:rPr>
          <w:w w:val="105"/>
          <w:sz w:val="19"/>
        </w:rPr>
        <w:t>representations</w:t>
      </w:r>
      <w:r>
        <w:rPr>
          <w:spacing w:val="-7"/>
          <w:w w:val="105"/>
          <w:sz w:val="19"/>
        </w:rPr>
        <w:t xml:space="preserve"> </w:t>
      </w:r>
      <w:r>
        <w:rPr>
          <w:w w:val="105"/>
          <w:sz w:val="19"/>
        </w:rPr>
        <w:t>of</w:t>
      </w:r>
      <w:r>
        <w:rPr>
          <w:spacing w:val="-7"/>
          <w:w w:val="105"/>
          <w:sz w:val="19"/>
        </w:rPr>
        <w:t xml:space="preserve"> </w:t>
      </w:r>
      <w:r>
        <w:rPr>
          <w:w w:val="105"/>
          <w:sz w:val="19"/>
        </w:rPr>
        <w:t>information</w:t>
      </w:r>
    </w:p>
    <w:p w:rsidR="002E0D56" w:rsidRDefault="00C67A04">
      <w:pPr>
        <w:pStyle w:val="Heading8"/>
        <w:numPr>
          <w:ilvl w:val="0"/>
          <w:numId w:val="115"/>
        </w:numPr>
        <w:tabs>
          <w:tab w:val="left" w:pos="1309"/>
        </w:tabs>
        <w:spacing w:before="131"/>
        <w:ind w:left="1308" w:hanging="360"/>
      </w:pPr>
      <w:r>
        <w:rPr>
          <w:w w:val="110"/>
        </w:rPr>
        <w:t>Problem Solving and</w:t>
      </w:r>
      <w:r>
        <w:rPr>
          <w:spacing w:val="-20"/>
          <w:w w:val="110"/>
        </w:rPr>
        <w:t xml:space="preserve"> </w:t>
      </w:r>
      <w:r>
        <w:rPr>
          <w:w w:val="110"/>
        </w:rPr>
        <w:t>Reasoning</w:t>
      </w:r>
    </w:p>
    <w:p w:rsidR="002E0D56" w:rsidRDefault="00C67A04">
      <w:pPr>
        <w:pStyle w:val="ListParagraph"/>
        <w:numPr>
          <w:ilvl w:val="1"/>
          <w:numId w:val="115"/>
        </w:numPr>
        <w:tabs>
          <w:tab w:val="left" w:pos="2029"/>
        </w:tabs>
        <w:spacing w:before="176" w:line="297" w:lineRule="auto"/>
        <w:ind w:right="1454"/>
        <w:rPr>
          <w:rFonts w:ascii="Times New Roman"/>
          <w:i/>
          <w:sz w:val="19"/>
        </w:rPr>
      </w:pPr>
      <w:r>
        <w:rPr>
          <w:rFonts w:ascii="Times New Roman"/>
          <w:i/>
          <w:w w:val="105"/>
          <w:sz w:val="19"/>
        </w:rPr>
        <w:t>Both</w:t>
      </w:r>
      <w:r>
        <w:rPr>
          <w:rFonts w:ascii="Times New Roman"/>
          <w:i/>
          <w:spacing w:val="-15"/>
          <w:w w:val="105"/>
          <w:sz w:val="19"/>
        </w:rPr>
        <w:t xml:space="preserve"> </w:t>
      </w:r>
      <w:r>
        <w:rPr>
          <w:rFonts w:ascii="Times New Roman"/>
          <w:i/>
          <w:w w:val="105"/>
          <w:sz w:val="19"/>
        </w:rPr>
        <w:t>require</w:t>
      </w:r>
      <w:r>
        <w:rPr>
          <w:rFonts w:ascii="Times New Roman"/>
          <w:i/>
          <w:spacing w:val="-15"/>
          <w:w w:val="105"/>
          <w:sz w:val="19"/>
        </w:rPr>
        <w:t xml:space="preserve"> </w:t>
      </w:r>
      <w:r>
        <w:rPr>
          <w:rFonts w:ascii="Times New Roman"/>
          <w:i/>
          <w:w w:val="105"/>
          <w:sz w:val="19"/>
        </w:rPr>
        <w:t>combination</w:t>
      </w:r>
      <w:r>
        <w:rPr>
          <w:rFonts w:ascii="Times New Roman"/>
          <w:i/>
          <w:spacing w:val="-14"/>
          <w:w w:val="105"/>
          <w:sz w:val="19"/>
        </w:rPr>
        <w:t xml:space="preserve"> </w:t>
      </w:r>
      <w:r>
        <w:rPr>
          <w:rFonts w:ascii="Times New Roman"/>
          <w:i/>
          <w:w w:val="105"/>
          <w:sz w:val="19"/>
        </w:rPr>
        <w:t>of</w:t>
      </w:r>
      <w:r>
        <w:rPr>
          <w:rFonts w:ascii="Times New Roman"/>
          <w:i/>
          <w:spacing w:val="-15"/>
          <w:w w:val="105"/>
          <w:sz w:val="19"/>
        </w:rPr>
        <w:t xml:space="preserve"> </w:t>
      </w:r>
      <w:r>
        <w:rPr>
          <w:rFonts w:ascii="Times New Roman"/>
          <w:i/>
          <w:w w:val="105"/>
          <w:sz w:val="19"/>
        </w:rPr>
        <w:t>current</w:t>
      </w:r>
      <w:r>
        <w:rPr>
          <w:rFonts w:ascii="Times New Roman"/>
          <w:i/>
          <w:spacing w:val="-14"/>
          <w:w w:val="105"/>
          <w:sz w:val="19"/>
        </w:rPr>
        <w:t xml:space="preserve"> </w:t>
      </w:r>
      <w:r>
        <w:rPr>
          <w:rFonts w:ascii="Times New Roman"/>
          <w:i/>
          <w:w w:val="105"/>
          <w:sz w:val="19"/>
        </w:rPr>
        <w:t>information</w:t>
      </w:r>
      <w:r>
        <w:rPr>
          <w:rFonts w:ascii="Times New Roman"/>
          <w:i/>
          <w:spacing w:val="-15"/>
          <w:w w:val="105"/>
          <w:sz w:val="19"/>
        </w:rPr>
        <w:t xml:space="preserve"> </w:t>
      </w:r>
      <w:r>
        <w:rPr>
          <w:rFonts w:ascii="Times New Roman"/>
          <w:i/>
          <w:w w:val="105"/>
          <w:sz w:val="19"/>
        </w:rPr>
        <w:t>with</w:t>
      </w:r>
      <w:r>
        <w:rPr>
          <w:rFonts w:ascii="Times New Roman"/>
          <w:i/>
          <w:spacing w:val="-14"/>
          <w:w w:val="105"/>
          <w:sz w:val="19"/>
        </w:rPr>
        <w:t xml:space="preserve"> </w:t>
      </w:r>
      <w:r>
        <w:rPr>
          <w:rFonts w:ascii="Times New Roman"/>
          <w:i/>
          <w:w w:val="105"/>
          <w:sz w:val="19"/>
        </w:rPr>
        <w:t>information</w:t>
      </w:r>
      <w:r>
        <w:rPr>
          <w:rFonts w:ascii="Times New Roman"/>
          <w:i/>
          <w:spacing w:val="-15"/>
          <w:w w:val="105"/>
          <w:sz w:val="19"/>
        </w:rPr>
        <w:t xml:space="preserve"> </w:t>
      </w:r>
      <w:r>
        <w:rPr>
          <w:rFonts w:ascii="Times New Roman"/>
          <w:i/>
          <w:w w:val="105"/>
          <w:sz w:val="19"/>
        </w:rPr>
        <w:t>stored</w:t>
      </w:r>
      <w:r>
        <w:rPr>
          <w:rFonts w:ascii="Times New Roman"/>
          <w:i/>
          <w:spacing w:val="-15"/>
          <w:w w:val="105"/>
          <w:sz w:val="19"/>
        </w:rPr>
        <w:t xml:space="preserve"> </w:t>
      </w:r>
      <w:r>
        <w:rPr>
          <w:rFonts w:ascii="Times New Roman"/>
          <w:i/>
          <w:w w:val="105"/>
          <w:sz w:val="19"/>
        </w:rPr>
        <w:t>in</w:t>
      </w:r>
      <w:r>
        <w:rPr>
          <w:rFonts w:ascii="Times New Roman"/>
          <w:i/>
          <w:spacing w:val="-14"/>
          <w:w w:val="105"/>
          <w:sz w:val="19"/>
        </w:rPr>
        <w:t xml:space="preserve"> </w:t>
      </w:r>
      <w:r>
        <w:rPr>
          <w:rFonts w:ascii="Times New Roman"/>
          <w:i/>
          <w:w w:val="105"/>
          <w:sz w:val="19"/>
        </w:rPr>
        <w:t>memory</w:t>
      </w:r>
      <w:r>
        <w:rPr>
          <w:rFonts w:ascii="Times New Roman"/>
          <w:i/>
          <w:spacing w:val="-15"/>
          <w:w w:val="105"/>
          <w:sz w:val="19"/>
        </w:rPr>
        <w:t xml:space="preserve"> </w:t>
      </w:r>
      <w:r>
        <w:rPr>
          <w:rFonts w:ascii="Times New Roman"/>
          <w:i/>
          <w:w w:val="105"/>
          <w:sz w:val="19"/>
        </w:rPr>
        <w:t>to work</w:t>
      </w:r>
      <w:r>
        <w:rPr>
          <w:rFonts w:ascii="Times New Roman"/>
          <w:i/>
          <w:spacing w:val="-7"/>
          <w:w w:val="105"/>
          <w:sz w:val="19"/>
        </w:rPr>
        <w:t xml:space="preserve"> </w:t>
      </w:r>
      <w:r>
        <w:rPr>
          <w:rFonts w:ascii="Times New Roman"/>
          <w:i/>
          <w:w w:val="105"/>
          <w:sz w:val="19"/>
        </w:rPr>
        <w:t>toward</w:t>
      </w:r>
      <w:r>
        <w:rPr>
          <w:rFonts w:ascii="Times New Roman"/>
          <w:i/>
          <w:spacing w:val="-7"/>
          <w:w w:val="105"/>
          <w:sz w:val="19"/>
        </w:rPr>
        <w:t xml:space="preserve"> </w:t>
      </w:r>
      <w:r>
        <w:rPr>
          <w:rFonts w:ascii="Times New Roman"/>
          <w:i/>
          <w:w w:val="105"/>
          <w:sz w:val="19"/>
        </w:rPr>
        <w:t>a</w:t>
      </w:r>
      <w:r>
        <w:rPr>
          <w:rFonts w:ascii="Times New Roman"/>
          <w:i/>
          <w:spacing w:val="-7"/>
          <w:w w:val="105"/>
          <w:sz w:val="19"/>
        </w:rPr>
        <w:t xml:space="preserve"> </w:t>
      </w:r>
      <w:r>
        <w:rPr>
          <w:rFonts w:ascii="Times New Roman"/>
          <w:i/>
          <w:w w:val="105"/>
          <w:sz w:val="19"/>
        </w:rPr>
        <w:t>particular</w:t>
      </w:r>
      <w:r>
        <w:rPr>
          <w:rFonts w:ascii="Times New Roman"/>
          <w:i/>
          <w:spacing w:val="-6"/>
          <w:w w:val="105"/>
          <w:sz w:val="19"/>
        </w:rPr>
        <w:t xml:space="preserve"> </w:t>
      </w:r>
      <w:r>
        <w:rPr>
          <w:rFonts w:ascii="Times New Roman"/>
          <w:i/>
          <w:w w:val="105"/>
          <w:sz w:val="19"/>
        </w:rPr>
        <w:t>goal,</w:t>
      </w:r>
      <w:r>
        <w:rPr>
          <w:rFonts w:ascii="Times New Roman"/>
          <w:i/>
          <w:spacing w:val="-7"/>
          <w:w w:val="105"/>
          <w:sz w:val="19"/>
        </w:rPr>
        <w:t xml:space="preserve"> </w:t>
      </w:r>
      <w:r>
        <w:rPr>
          <w:rFonts w:ascii="Times New Roman"/>
          <w:i/>
          <w:w w:val="105"/>
          <w:sz w:val="19"/>
        </w:rPr>
        <w:t>a</w:t>
      </w:r>
      <w:r>
        <w:rPr>
          <w:rFonts w:ascii="Times New Roman"/>
          <w:i/>
          <w:spacing w:val="-7"/>
          <w:w w:val="105"/>
          <w:sz w:val="19"/>
        </w:rPr>
        <w:t xml:space="preserve"> </w:t>
      </w:r>
      <w:r>
        <w:rPr>
          <w:rFonts w:ascii="Times New Roman"/>
          <w:i/>
          <w:w w:val="105"/>
          <w:sz w:val="19"/>
        </w:rPr>
        <w:t>conclusion</w:t>
      </w:r>
      <w:r>
        <w:rPr>
          <w:rFonts w:ascii="Times New Roman"/>
          <w:i/>
          <w:spacing w:val="-6"/>
          <w:w w:val="105"/>
          <w:sz w:val="19"/>
        </w:rPr>
        <w:t xml:space="preserve"> </w:t>
      </w:r>
      <w:r>
        <w:rPr>
          <w:rFonts w:ascii="Times New Roman"/>
          <w:i/>
          <w:w w:val="105"/>
          <w:sz w:val="19"/>
        </w:rPr>
        <w:t>or</w:t>
      </w:r>
      <w:r>
        <w:rPr>
          <w:rFonts w:ascii="Times New Roman"/>
          <w:i/>
          <w:spacing w:val="-7"/>
          <w:w w:val="105"/>
          <w:sz w:val="19"/>
        </w:rPr>
        <w:t xml:space="preserve"> </w:t>
      </w:r>
      <w:r>
        <w:rPr>
          <w:rFonts w:ascii="Times New Roman"/>
          <w:i/>
          <w:w w:val="105"/>
          <w:sz w:val="19"/>
        </w:rPr>
        <w:t>a</w:t>
      </w:r>
      <w:r>
        <w:rPr>
          <w:rFonts w:ascii="Times New Roman"/>
          <w:i/>
          <w:spacing w:val="-7"/>
          <w:w w:val="105"/>
          <w:sz w:val="19"/>
        </w:rPr>
        <w:t xml:space="preserve"> </w:t>
      </w:r>
      <w:r>
        <w:rPr>
          <w:rFonts w:ascii="Times New Roman"/>
          <w:i/>
          <w:w w:val="105"/>
          <w:sz w:val="19"/>
        </w:rPr>
        <w:t>solution</w:t>
      </w:r>
    </w:p>
    <w:p w:rsidR="002E0D56" w:rsidRDefault="00C67A04">
      <w:pPr>
        <w:pStyle w:val="ListParagraph"/>
        <w:numPr>
          <w:ilvl w:val="1"/>
          <w:numId w:val="115"/>
        </w:numPr>
        <w:tabs>
          <w:tab w:val="left" w:pos="2029"/>
        </w:tabs>
        <w:spacing w:before="118"/>
        <w:rPr>
          <w:rFonts w:ascii="Times New Roman"/>
          <w:i/>
          <w:sz w:val="19"/>
        </w:rPr>
      </w:pPr>
      <w:r>
        <w:rPr>
          <w:rFonts w:ascii="Times New Roman"/>
          <w:i/>
          <w:sz w:val="19"/>
        </w:rPr>
        <w:t>Problem</w:t>
      </w:r>
      <w:r>
        <w:rPr>
          <w:rFonts w:ascii="Times New Roman"/>
          <w:i/>
          <w:spacing w:val="-2"/>
          <w:sz w:val="19"/>
        </w:rPr>
        <w:t xml:space="preserve"> </w:t>
      </w:r>
      <w:r>
        <w:rPr>
          <w:rFonts w:ascii="Times New Roman"/>
          <w:i/>
          <w:sz w:val="19"/>
        </w:rPr>
        <w:t>solving</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2"/>
          <w:numId w:val="115"/>
        </w:numPr>
        <w:tabs>
          <w:tab w:val="left" w:pos="3108"/>
          <w:tab w:val="left" w:pos="3109"/>
        </w:tabs>
        <w:spacing w:before="0" w:line="266" w:lineRule="auto"/>
        <w:ind w:right="1079"/>
        <w:rPr>
          <w:sz w:val="19"/>
        </w:rPr>
      </w:pPr>
      <w:r>
        <w:rPr>
          <w:sz w:val="19"/>
        </w:rPr>
        <w:t xml:space="preserve">The formal definition of a </w:t>
      </w:r>
      <w:r>
        <w:rPr>
          <w:rFonts w:ascii="Times New Roman"/>
          <w:i/>
          <w:sz w:val="19"/>
        </w:rPr>
        <w:t xml:space="preserve">problem space, </w:t>
      </w:r>
      <w:r>
        <w:rPr>
          <w:sz w:val="19"/>
        </w:rPr>
        <w:t>of how a problem is defined in real life, captures three</w:t>
      </w:r>
      <w:r>
        <w:rPr>
          <w:spacing w:val="-3"/>
          <w:sz w:val="19"/>
        </w:rPr>
        <w:t xml:space="preserve"> </w:t>
      </w:r>
      <w:r>
        <w:rPr>
          <w:sz w:val="19"/>
        </w:rPr>
        <w:t>elements:</w:t>
      </w:r>
    </w:p>
    <w:p w:rsidR="002E0D56" w:rsidRDefault="00C67A04">
      <w:pPr>
        <w:pStyle w:val="ListParagraph"/>
        <w:numPr>
          <w:ilvl w:val="3"/>
          <w:numId w:val="115"/>
        </w:numPr>
        <w:tabs>
          <w:tab w:val="left" w:pos="3829"/>
        </w:tabs>
        <w:spacing w:before="147" w:line="266" w:lineRule="auto"/>
        <w:ind w:right="1169"/>
        <w:rPr>
          <w:sz w:val="19"/>
        </w:rPr>
      </w:pPr>
      <w:r>
        <w:rPr>
          <w:w w:val="105"/>
          <w:sz w:val="19"/>
        </w:rPr>
        <w:t>An</w:t>
      </w:r>
      <w:r>
        <w:rPr>
          <w:spacing w:val="-13"/>
          <w:w w:val="105"/>
          <w:sz w:val="19"/>
        </w:rPr>
        <w:t xml:space="preserve"> </w:t>
      </w:r>
      <w:r>
        <w:rPr>
          <w:rFonts w:ascii="Times New Roman" w:hAnsi="Times New Roman"/>
          <w:i/>
          <w:w w:val="105"/>
          <w:sz w:val="19"/>
        </w:rPr>
        <w:t>initial</w:t>
      </w:r>
      <w:r>
        <w:rPr>
          <w:rFonts w:ascii="Times New Roman" w:hAnsi="Times New Roman"/>
          <w:i/>
          <w:spacing w:val="-14"/>
          <w:w w:val="105"/>
          <w:sz w:val="19"/>
        </w:rPr>
        <w:t xml:space="preserve"> </w:t>
      </w:r>
      <w:r>
        <w:rPr>
          <w:rFonts w:ascii="Times New Roman" w:hAnsi="Times New Roman"/>
          <w:i/>
          <w:w w:val="105"/>
          <w:sz w:val="19"/>
        </w:rPr>
        <w:t>state—</w:t>
      </w:r>
      <w:r>
        <w:rPr>
          <w:w w:val="105"/>
          <w:sz w:val="19"/>
        </w:rPr>
        <w:t>the</w:t>
      </w:r>
      <w:r>
        <w:rPr>
          <w:spacing w:val="-14"/>
          <w:w w:val="105"/>
          <w:sz w:val="19"/>
        </w:rPr>
        <w:t xml:space="preserve"> </w:t>
      </w:r>
      <w:r>
        <w:rPr>
          <w:w w:val="105"/>
          <w:sz w:val="19"/>
        </w:rPr>
        <w:t>incomplete</w:t>
      </w:r>
      <w:r>
        <w:rPr>
          <w:spacing w:val="-14"/>
          <w:w w:val="105"/>
          <w:sz w:val="19"/>
        </w:rPr>
        <w:t xml:space="preserve"> </w:t>
      </w:r>
      <w:r>
        <w:rPr>
          <w:w w:val="105"/>
          <w:sz w:val="19"/>
        </w:rPr>
        <w:t>information</w:t>
      </w:r>
      <w:r>
        <w:rPr>
          <w:spacing w:val="-13"/>
          <w:w w:val="105"/>
          <w:sz w:val="19"/>
        </w:rPr>
        <w:t xml:space="preserve"> </w:t>
      </w:r>
      <w:r>
        <w:rPr>
          <w:w w:val="105"/>
          <w:sz w:val="19"/>
        </w:rPr>
        <w:t>or</w:t>
      </w:r>
      <w:r>
        <w:rPr>
          <w:spacing w:val="-14"/>
          <w:w w:val="105"/>
          <w:sz w:val="19"/>
        </w:rPr>
        <w:t xml:space="preserve"> </w:t>
      </w:r>
      <w:r>
        <w:rPr>
          <w:w w:val="105"/>
          <w:sz w:val="19"/>
        </w:rPr>
        <w:t>unsatisfactory conditions with which you</w:t>
      </w:r>
      <w:r>
        <w:rPr>
          <w:spacing w:val="-4"/>
          <w:w w:val="105"/>
          <w:sz w:val="19"/>
        </w:rPr>
        <w:t xml:space="preserve"> </w:t>
      </w:r>
      <w:r>
        <w:rPr>
          <w:w w:val="105"/>
          <w:sz w:val="19"/>
        </w:rPr>
        <w:t>start</w:t>
      </w:r>
    </w:p>
    <w:p w:rsidR="002E0D56" w:rsidRDefault="00C67A04">
      <w:pPr>
        <w:pStyle w:val="ListParagraph"/>
        <w:numPr>
          <w:ilvl w:val="3"/>
          <w:numId w:val="115"/>
        </w:numPr>
        <w:tabs>
          <w:tab w:val="left" w:pos="3829"/>
        </w:tabs>
        <w:spacing w:before="148" w:line="266" w:lineRule="auto"/>
        <w:ind w:right="1318"/>
        <w:rPr>
          <w:sz w:val="19"/>
        </w:rPr>
      </w:pPr>
      <w:r>
        <w:rPr>
          <w:sz w:val="19"/>
        </w:rPr>
        <w:t xml:space="preserve">A </w:t>
      </w:r>
      <w:r>
        <w:rPr>
          <w:rFonts w:ascii="Times New Roman" w:hAnsi="Times New Roman"/>
          <w:i/>
          <w:sz w:val="19"/>
        </w:rPr>
        <w:t>goal state—</w:t>
      </w:r>
      <w:r>
        <w:rPr>
          <w:sz w:val="19"/>
        </w:rPr>
        <w:t>the set of information or state of the world you hope to</w:t>
      </w:r>
      <w:r>
        <w:rPr>
          <w:spacing w:val="-1"/>
          <w:sz w:val="19"/>
        </w:rPr>
        <w:t xml:space="preserve"> </w:t>
      </w:r>
      <w:r>
        <w:rPr>
          <w:sz w:val="19"/>
        </w:rPr>
        <w:t>achieve</w:t>
      </w:r>
    </w:p>
    <w:p w:rsidR="002E0D56" w:rsidRDefault="00C67A04">
      <w:pPr>
        <w:pStyle w:val="ListParagraph"/>
        <w:numPr>
          <w:ilvl w:val="3"/>
          <w:numId w:val="115"/>
        </w:numPr>
        <w:tabs>
          <w:tab w:val="left" w:pos="3828"/>
          <w:tab w:val="left" w:pos="3829"/>
        </w:tabs>
        <w:spacing w:before="147" w:line="266" w:lineRule="auto"/>
        <w:ind w:right="1319"/>
        <w:rPr>
          <w:sz w:val="19"/>
        </w:rPr>
      </w:pPr>
      <w:r>
        <w:rPr>
          <w:sz w:val="19"/>
        </w:rPr>
        <w:t xml:space="preserve">A </w:t>
      </w:r>
      <w:r>
        <w:rPr>
          <w:rFonts w:ascii="Times New Roman" w:hAnsi="Times New Roman"/>
          <w:i/>
          <w:sz w:val="19"/>
        </w:rPr>
        <w:t>set of operations—</w:t>
      </w:r>
      <w:r>
        <w:rPr>
          <w:sz w:val="19"/>
        </w:rPr>
        <w:t>the steps you may take to move from the initial state to the goal</w:t>
      </w:r>
      <w:r>
        <w:rPr>
          <w:spacing w:val="3"/>
          <w:sz w:val="19"/>
        </w:rPr>
        <w:t xml:space="preserve"> </w:t>
      </w:r>
      <w:r>
        <w:rPr>
          <w:sz w:val="19"/>
        </w:rPr>
        <w:t>state</w:t>
      </w:r>
    </w:p>
    <w:p w:rsidR="002E0D56" w:rsidRDefault="00C67A04">
      <w:pPr>
        <w:pStyle w:val="ListParagraph"/>
        <w:numPr>
          <w:ilvl w:val="2"/>
          <w:numId w:val="115"/>
        </w:numPr>
        <w:tabs>
          <w:tab w:val="left" w:pos="3108"/>
          <w:tab w:val="left" w:pos="3109"/>
        </w:tabs>
        <w:spacing w:before="147" w:line="266" w:lineRule="auto"/>
        <w:ind w:right="1589"/>
        <w:rPr>
          <w:sz w:val="19"/>
        </w:rPr>
      </w:pPr>
      <w:r>
        <w:rPr>
          <w:rFonts w:ascii="Times New Roman"/>
          <w:i/>
          <w:sz w:val="19"/>
        </w:rPr>
        <w:t xml:space="preserve">Well-defined problems </w:t>
      </w:r>
      <w:r>
        <w:rPr>
          <w:sz w:val="19"/>
        </w:rPr>
        <w:t>have the initial state, the goal state, and the operations all clearly</w:t>
      </w:r>
      <w:r>
        <w:rPr>
          <w:spacing w:val="4"/>
          <w:sz w:val="19"/>
        </w:rPr>
        <w:t xml:space="preserve"> </w:t>
      </w:r>
      <w:r>
        <w:rPr>
          <w:sz w:val="19"/>
        </w:rPr>
        <w:t>specified</w:t>
      </w:r>
    </w:p>
    <w:p w:rsidR="002E0D56" w:rsidRDefault="00C67A04">
      <w:pPr>
        <w:pStyle w:val="ListParagraph"/>
        <w:numPr>
          <w:ilvl w:val="2"/>
          <w:numId w:val="115"/>
        </w:numPr>
        <w:tabs>
          <w:tab w:val="left" w:pos="3108"/>
          <w:tab w:val="left" w:pos="3109"/>
        </w:tabs>
        <w:spacing w:before="148" w:line="266" w:lineRule="auto"/>
        <w:ind w:right="1649"/>
        <w:rPr>
          <w:sz w:val="19"/>
        </w:rPr>
      </w:pPr>
      <w:r>
        <w:rPr>
          <w:w w:val="105"/>
          <w:sz w:val="19"/>
        </w:rPr>
        <w:t>An</w:t>
      </w:r>
      <w:r>
        <w:rPr>
          <w:spacing w:val="-10"/>
          <w:w w:val="105"/>
          <w:sz w:val="19"/>
        </w:rPr>
        <w:t xml:space="preserve"> </w:t>
      </w:r>
      <w:r>
        <w:rPr>
          <w:rFonts w:ascii="Times New Roman"/>
          <w:i/>
          <w:w w:val="105"/>
          <w:sz w:val="19"/>
        </w:rPr>
        <w:t>ill-defined</w:t>
      </w:r>
      <w:r>
        <w:rPr>
          <w:rFonts w:ascii="Times New Roman"/>
          <w:i/>
          <w:spacing w:val="-10"/>
          <w:w w:val="105"/>
          <w:sz w:val="19"/>
        </w:rPr>
        <w:t xml:space="preserve"> </w:t>
      </w:r>
      <w:r>
        <w:rPr>
          <w:rFonts w:ascii="Times New Roman"/>
          <w:i/>
          <w:w w:val="105"/>
          <w:sz w:val="19"/>
        </w:rPr>
        <w:t>problem</w:t>
      </w:r>
      <w:r>
        <w:rPr>
          <w:rFonts w:ascii="Times New Roman"/>
          <w:i/>
          <w:spacing w:val="-11"/>
          <w:w w:val="105"/>
          <w:sz w:val="19"/>
        </w:rPr>
        <w:t xml:space="preserve"> </w:t>
      </w:r>
      <w:r>
        <w:rPr>
          <w:w w:val="105"/>
          <w:sz w:val="19"/>
        </w:rPr>
        <w:t>exists</w:t>
      </w:r>
      <w:r>
        <w:rPr>
          <w:spacing w:val="-10"/>
          <w:w w:val="105"/>
          <w:sz w:val="19"/>
        </w:rPr>
        <w:t xml:space="preserve"> </w:t>
      </w:r>
      <w:r>
        <w:rPr>
          <w:w w:val="105"/>
          <w:sz w:val="19"/>
        </w:rPr>
        <w:t>when</w:t>
      </w:r>
      <w:r>
        <w:rPr>
          <w:spacing w:val="-10"/>
          <w:w w:val="105"/>
          <w:sz w:val="19"/>
        </w:rPr>
        <w:t xml:space="preserve"> </w:t>
      </w:r>
      <w:r>
        <w:rPr>
          <w:w w:val="105"/>
          <w:sz w:val="19"/>
        </w:rPr>
        <w:t>the</w:t>
      </w:r>
      <w:r>
        <w:rPr>
          <w:spacing w:val="-9"/>
          <w:w w:val="105"/>
          <w:sz w:val="19"/>
        </w:rPr>
        <w:t xml:space="preserve"> </w:t>
      </w:r>
      <w:r>
        <w:rPr>
          <w:w w:val="105"/>
          <w:sz w:val="19"/>
        </w:rPr>
        <w:t>initial</w:t>
      </w:r>
      <w:r>
        <w:rPr>
          <w:spacing w:val="-10"/>
          <w:w w:val="105"/>
          <w:sz w:val="19"/>
        </w:rPr>
        <w:t xml:space="preserve"> </w:t>
      </w:r>
      <w:r>
        <w:rPr>
          <w:w w:val="105"/>
          <w:sz w:val="19"/>
        </w:rPr>
        <w:t>state,</w:t>
      </w:r>
      <w:r>
        <w:rPr>
          <w:spacing w:val="-10"/>
          <w:w w:val="105"/>
          <w:sz w:val="19"/>
        </w:rPr>
        <w:t xml:space="preserve"> </w:t>
      </w:r>
      <w:r>
        <w:rPr>
          <w:w w:val="105"/>
          <w:sz w:val="19"/>
        </w:rPr>
        <w:t>the</w:t>
      </w:r>
      <w:r>
        <w:rPr>
          <w:spacing w:val="-10"/>
          <w:w w:val="105"/>
          <w:sz w:val="19"/>
        </w:rPr>
        <w:t xml:space="preserve"> </w:t>
      </w:r>
      <w:r>
        <w:rPr>
          <w:w w:val="105"/>
          <w:sz w:val="19"/>
        </w:rPr>
        <w:t>goal</w:t>
      </w:r>
      <w:r>
        <w:rPr>
          <w:spacing w:val="-10"/>
          <w:w w:val="105"/>
          <w:sz w:val="19"/>
        </w:rPr>
        <w:t xml:space="preserve"> </w:t>
      </w:r>
      <w:r>
        <w:rPr>
          <w:w w:val="105"/>
          <w:sz w:val="19"/>
        </w:rPr>
        <w:t>state, and/or the operations may be unclear and vaguely</w:t>
      </w:r>
      <w:r>
        <w:rPr>
          <w:spacing w:val="-10"/>
          <w:w w:val="105"/>
          <w:sz w:val="19"/>
        </w:rPr>
        <w:t xml:space="preserve"> </w:t>
      </w:r>
      <w:r>
        <w:rPr>
          <w:w w:val="105"/>
          <w:sz w:val="19"/>
        </w:rPr>
        <w:t>specified</w:t>
      </w:r>
    </w:p>
    <w:p w:rsidR="002E0D56" w:rsidRDefault="00C67A04">
      <w:pPr>
        <w:pStyle w:val="ListParagraph"/>
        <w:numPr>
          <w:ilvl w:val="2"/>
          <w:numId w:val="115"/>
        </w:numPr>
        <w:tabs>
          <w:tab w:val="left" w:pos="3108"/>
          <w:tab w:val="left" w:pos="3109"/>
        </w:tabs>
        <w:spacing w:before="147" w:line="266" w:lineRule="auto"/>
        <w:ind w:right="1244"/>
        <w:rPr>
          <w:sz w:val="19"/>
        </w:rPr>
      </w:pPr>
      <w:r>
        <w:rPr>
          <w:rFonts w:ascii="Times New Roman"/>
          <w:i/>
          <w:w w:val="105"/>
          <w:sz w:val="19"/>
        </w:rPr>
        <w:t>Algorithms</w:t>
      </w:r>
      <w:r>
        <w:rPr>
          <w:rFonts w:ascii="Times New Roman"/>
          <w:i/>
          <w:spacing w:val="-9"/>
          <w:w w:val="105"/>
          <w:sz w:val="19"/>
        </w:rPr>
        <w:t xml:space="preserve"> </w:t>
      </w:r>
      <w:r>
        <w:rPr>
          <w:w w:val="105"/>
          <w:sz w:val="19"/>
        </w:rPr>
        <w:t>are</w:t>
      </w:r>
      <w:r>
        <w:rPr>
          <w:spacing w:val="-8"/>
          <w:w w:val="105"/>
          <w:sz w:val="19"/>
        </w:rPr>
        <w:t xml:space="preserve"> </w:t>
      </w:r>
      <w:r>
        <w:rPr>
          <w:w w:val="105"/>
          <w:sz w:val="19"/>
        </w:rPr>
        <w:t>step-by-step</w:t>
      </w:r>
      <w:r>
        <w:rPr>
          <w:spacing w:val="-7"/>
          <w:w w:val="105"/>
          <w:sz w:val="19"/>
        </w:rPr>
        <w:t xml:space="preserve"> </w:t>
      </w:r>
      <w:r>
        <w:rPr>
          <w:w w:val="105"/>
          <w:sz w:val="19"/>
        </w:rPr>
        <w:t>procedures</w:t>
      </w:r>
      <w:r>
        <w:rPr>
          <w:spacing w:val="-8"/>
          <w:w w:val="105"/>
          <w:sz w:val="19"/>
        </w:rPr>
        <w:t xml:space="preserve"> </w:t>
      </w:r>
      <w:r>
        <w:rPr>
          <w:w w:val="105"/>
          <w:sz w:val="19"/>
        </w:rPr>
        <w:t>that</w:t>
      </w:r>
      <w:r>
        <w:rPr>
          <w:spacing w:val="-8"/>
          <w:w w:val="105"/>
          <w:sz w:val="19"/>
        </w:rPr>
        <w:t xml:space="preserve"> </w:t>
      </w:r>
      <w:r>
        <w:rPr>
          <w:w w:val="105"/>
          <w:sz w:val="19"/>
        </w:rPr>
        <w:t>always</w:t>
      </w:r>
      <w:r>
        <w:rPr>
          <w:spacing w:val="-8"/>
          <w:w w:val="105"/>
          <w:sz w:val="19"/>
        </w:rPr>
        <w:t xml:space="preserve"> </w:t>
      </w:r>
      <w:r>
        <w:rPr>
          <w:w w:val="105"/>
          <w:sz w:val="19"/>
        </w:rPr>
        <w:t>provide</w:t>
      </w:r>
      <w:r>
        <w:rPr>
          <w:spacing w:val="-8"/>
          <w:w w:val="105"/>
          <w:sz w:val="19"/>
        </w:rPr>
        <w:t xml:space="preserve"> </w:t>
      </w:r>
      <w:r>
        <w:rPr>
          <w:w w:val="105"/>
          <w:sz w:val="19"/>
        </w:rPr>
        <w:t>the</w:t>
      </w:r>
      <w:r>
        <w:rPr>
          <w:spacing w:val="-8"/>
          <w:w w:val="105"/>
          <w:sz w:val="19"/>
        </w:rPr>
        <w:t xml:space="preserve"> </w:t>
      </w:r>
      <w:r>
        <w:rPr>
          <w:w w:val="105"/>
          <w:sz w:val="19"/>
        </w:rPr>
        <w:t>right answer to a particular type of</w:t>
      </w:r>
      <w:r>
        <w:rPr>
          <w:spacing w:val="-24"/>
          <w:w w:val="105"/>
          <w:sz w:val="19"/>
        </w:rPr>
        <w:t xml:space="preserve"> </w:t>
      </w:r>
      <w:r>
        <w:rPr>
          <w:w w:val="105"/>
          <w:sz w:val="19"/>
        </w:rPr>
        <w:t>problem</w:t>
      </w:r>
    </w:p>
    <w:p w:rsidR="002E0D56" w:rsidRDefault="00C67A04">
      <w:pPr>
        <w:pStyle w:val="ListParagraph"/>
        <w:numPr>
          <w:ilvl w:val="2"/>
          <w:numId w:val="115"/>
        </w:numPr>
        <w:tabs>
          <w:tab w:val="left" w:pos="3108"/>
          <w:tab w:val="left" w:pos="3109"/>
        </w:tabs>
        <w:spacing w:before="147" w:line="266" w:lineRule="auto"/>
        <w:ind w:right="1153"/>
        <w:rPr>
          <w:sz w:val="19"/>
        </w:rPr>
      </w:pPr>
      <w:r>
        <w:rPr>
          <w:rFonts w:ascii="Times New Roman" w:hAnsi="Times New Roman"/>
          <w:i/>
          <w:w w:val="105"/>
          <w:sz w:val="19"/>
        </w:rPr>
        <w:t>Heuristics</w:t>
      </w:r>
      <w:r>
        <w:rPr>
          <w:rFonts w:ascii="Times New Roman" w:hAnsi="Times New Roman"/>
          <w:i/>
          <w:spacing w:val="-18"/>
          <w:w w:val="105"/>
          <w:sz w:val="19"/>
        </w:rPr>
        <w:t xml:space="preserve"> </w:t>
      </w:r>
      <w:r>
        <w:rPr>
          <w:w w:val="105"/>
          <w:sz w:val="19"/>
        </w:rPr>
        <w:t>are</w:t>
      </w:r>
      <w:r>
        <w:rPr>
          <w:spacing w:val="-15"/>
          <w:w w:val="105"/>
          <w:sz w:val="19"/>
        </w:rPr>
        <w:t xml:space="preserve"> </w:t>
      </w:r>
      <w:r>
        <w:rPr>
          <w:w w:val="105"/>
          <w:sz w:val="19"/>
        </w:rPr>
        <w:t>strategies</w:t>
      </w:r>
      <w:r>
        <w:rPr>
          <w:spacing w:val="-15"/>
          <w:w w:val="105"/>
          <w:sz w:val="19"/>
        </w:rPr>
        <w:t xml:space="preserve"> </w:t>
      </w:r>
      <w:r>
        <w:rPr>
          <w:w w:val="105"/>
          <w:sz w:val="19"/>
        </w:rPr>
        <w:t>or</w:t>
      </w:r>
      <w:r>
        <w:rPr>
          <w:spacing w:val="-14"/>
          <w:w w:val="105"/>
          <w:sz w:val="19"/>
        </w:rPr>
        <w:t xml:space="preserve"> </w:t>
      </w:r>
      <w:r>
        <w:rPr>
          <w:w w:val="105"/>
          <w:sz w:val="19"/>
        </w:rPr>
        <w:t>“rules</w:t>
      </w:r>
      <w:r>
        <w:rPr>
          <w:spacing w:val="-15"/>
          <w:w w:val="105"/>
          <w:sz w:val="19"/>
        </w:rPr>
        <w:t xml:space="preserve"> </w:t>
      </w:r>
      <w:r>
        <w:rPr>
          <w:w w:val="105"/>
          <w:sz w:val="19"/>
        </w:rPr>
        <w:t>of</w:t>
      </w:r>
      <w:r>
        <w:rPr>
          <w:spacing w:val="-15"/>
          <w:w w:val="105"/>
          <w:sz w:val="19"/>
        </w:rPr>
        <w:t xml:space="preserve"> </w:t>
      </w:r>
      <w:r>
        <w:rPr>
          <w:w w:val="105"/>
          <w:sz w:val="19"/>
        </w:rPr>
        <w:t>thumb”</w:t>
      </w:r>
      <w:r>
        <w:rPr>
          <w:spacing w:val="-15"/>
          <w:w w:val="105"/>
          <w:sz w:val="19"/>
        </w:rPr>
        <w:t xml:space="preserve"> </w:t>
      </w:r>
      <w:r>
        <w:rPr>
          <w:w w:val="105"/>
          <w:sz w:val="19"/>
        </w:rPr>
        <w:t>that</w:t>
      </w:r>
      <w:r>
        <w:rPr>
          <w:spacing w:val="-14"/>
          <w:w w:val="105"/>
          <w:sz w:val="19"/>
        </w:rPr>
        <w:t xml:space="preserve"> </w:t>
      </w:r>
      <w:r>
        <w:rPr>
          <w:w w:val="105"/>
          <w:sz w:val="19"/>
        </w:rPr>
        <w:t>problem</w:t>
      </w:r>
      <w:r>
        <w:rPr>
          <w:spacing w:val="-15"/>
          <w:w w:val="105"/>
          <w:sz w:val="19"/>
        </w:rPr>
        <w:t xml:space="preserve"> </w:t>
      </w:r>
      <w:r>
        <w:rPr>
          <w:w w:val="105"/>
          <w:sz w:val="19"/>
        </w:rPr>
        <w:t>solvers</w:t>
      </w:r>
      <w:r>
        <w:rPr>
          <w:spacing w:val="-15"/>
          <w:w w:val="105"/>
          <w:sz w:val="19"/>
        </w:rPr>
        <w:t xml:space="preserve"> </w:t>
      </w:r>
      <w:r>
        <w:rPr>
          <w:w w:val="105"/>
          <w:sz w:val="19"/>
        </w:rPr>
        <w:t>often use when algorithms are not</w:t>
      </w:r>
      <w:r>
        <w:rPr>
          <w:spacing w:val="-13"/>
          <w:w w:val="105"/>
          <w:sz w:val="19"/>
        </w:rPr>
        <w:t xml:space="preserve"> </w:t>
      </w:r>
      <w:r>
        <w:rPr>
          <w:w w:val="105"/>
          <w:sz w:val="19"/>
        </w:rPr>
        <w:t>available</w:t>
      </w:r>
    </w:p>
    <w:p w:rsidR="002E0D56" w:rsidRDefault="00C67A04">
      <w:pPr>
        <w:pStyle w:val="ListParagraph"/>
        <w:numPr>
          <w:ilvl w:val="2"/>
          <w:numId w:val="115"/>
        </w:numPr>
        <w:tabs>
          <w:tab w:val="left" w:pos="3108"/>
          <w:tab w:val="left" w:pos="3109"/>
        </w:tabs>
        <w:spacing w:before="148" w:line="266" w:lineRule="auto"/>
        <w:ind w:right="1679"/>
        <w:rPr>
          <w:sz w:val="19"/>
        </w:rPr>
      </w:pPr>
      <w:r>
        <w:rPr>
          <w:rFonts w:ascii="Times New Roman"/>
          <w:i/>
          <w:sz w:val="19"/>
        </w:rPr>
        <w:t xml:space="preserve">Think-aloud protocols </w:t>
      </w:r>
      <w:r>
        <w:rPr>
          <w:sz w:val="19"/>
        </w:rPr>
        <w:t>ask participants to verbalize their ongoing thoughts</w:t>
      </w:r>
    </w:p>
    <w:p w:rsidR="002E0D56" w:rsidRDefault="00C67A04">
      <w:pPr>
        <w:pStyle w:val="ListParagraph"/>
        <w:numPr>
          <w:ilvl w:val="2"/>
          <w:numId w:val="115"/>
        </w:numPr>
        <w:tabs>
          <w:tab w:val="left" w:pos="3109"/>
        </w:tabs>
        <w:spacing w:before="120" w:line="266" w:lineRule="auto"/>
        <w:ind w:right="1123"/>
        <w:jc w:val="both"/>
        <w:rPr>
          <w:sz w:val="19"/>
        </w:rPr>
      </w:pPr>
      <w:r>
        <w:rPr>
          <w:w w:val="105"/>
          <w:sz w:val="19"/>
        </w:rPr>
        <w:t>Proble</w:t>
      </w:r>
      <w:r>
        <w:rPr>
          <w:w w:val="105"/>
          <w:sz w:val="19"/>
        </w:rPr>
        <w:t>m</w:t>
      </w:r>
      <w:r>
        <w:rPr>
          <w:spacing w:val="-11"/>
          <w:w w:val="105"/>
          <w:sz w:val="19"/>
        </w:rPr>
        <w:t xml:space="preserve"> </w:t>
      </w:r>
      <w:r>
        <w:rPr>
          <w:w w:val="105"/>
          <w:sz w:val="19"/>
        </w:rPr>
        <w:t>solving</w:t>
      </w:r>
      <w:r>
        <w:rPr>
          <w:spacing w:val="-11"/>
          <w:w w:val="105"/>
          <w:sz w:val="19"/>
        </w:rPr>
        <w:t xml:space="preserve"> </w:t>
      </w:r>
      <w:r>
        <w:rPr>
          <w:w w:val="105"/>
          <w:sz w:val="19"/>
        </w:rPr>
        <w:t>can</w:t>
      </w:r>
      <w:r>
        <w:rPr>
          <w:spacing w:val="-11"/>
          <w:w w:val="105"/>
          <w:sz w:val="19"/>
        </w:rPr>
        <w:t xml:space="preserve"> </w:t>
      </w:r>
      <w:r>
        <w:rPr>
          <w:w w:val="105"/>
          <w:sz w:val="19"/>
        </w:rPr>
        <w:t>be</w:t>
      </w:r>
      <w:r>
        <w:rPr>
          <w:spacing w:val="-11"/>
          <w:w w:val="105"/>
          <w:sz w:val="19"/>
        </w:rPr>
        <w:t xml:space="preserve"> </w:t>
      </w:r>
      <w:r>
        <w:rPr>
          <w:w w:val="105"/>
          <w:sz w:val="19"/>
        </w:rPr>
        <w:t>improved</w:t>
      </w:r>
      <w:r>
        <w:rPr>
          <w:spacing w:val="-11"/>
          <w:w w:val="105"/>
          <w:sz w:val="19"/>
        </w:rPr>
        <w:t xml:space="preserve"> </w:t>
      </w:r>
      <w:r>
        <w:rPr>
          <w:w w:val="105"/>
          <w:sz w:val="19"/>
        </w:rPr>
        <w:t>by</w:t>
      </w:r>
      <w:r>
        <w:rPr>
          <w:spacing w:val="-11"/>
          <w:w w:val="105"/>
          <w:sz w:val="19"/>
        </w:rPr>
        <w:t xml:space="preserve"> </w:t>
      </w:r>
      <w:r>
        <w:rPr>
          <w:w w:val="105"/>
          <w:sz w:val="19"/>
        </w:rPr>
        <w:t>planning</w:t>
      </w:r>
      <w:r>
        <w:rPr>
          <w:spacing w:val="-11"/>
          <w:w w:val="105"/>
          <w:sz w:val="19"/>
        </w:rPr>
        <w:t xml:space="preserve"> </w:t>
      </w:r>
      <w:r>
        <w:rPr>
          <w:w w:val="105"/>
          <w:sz w:val="19"/>
        </w:rPr>
        <w:t>the</w:t>
      </w:r>
      <w:r>
        <w:rPr>
          <w:spacing w:val="-11"/>
          <w:w w:val="105"/>
          <w:sz w:val="19"/>
        </w:rPr>
        <w:t xml:space="preserve"> </w:t>
      </w:r>
      <w:r>
        <w:rPr>
          <w:w w:val="105"/>
          <w:sz w:val="19"/>
        </w:rPr>
        <w:t>series</w:t>
      </w:r>
      <w:r>
        <w:rPr>
          <w:spacing w:val="-11"/>
          <w:w w:val="105"/>
          <w:sz w:val="19"/>
        </w:rPr>
        <w:t xml:space="preserve"> </w:t>
      </w:r>
      <w:r>
        <w:rPr>
          <w:w w:val="105"/>
          <w:sz w:val="19"/>
        </w:rPr>
        <w:t>of</w:t>
      </w:r>
      <w:r>
        <w:rPr>
          <w:spacing w:val="-11"/>
          <w:w w:val="105"/>
          <w:sz w:val="19"/>
        </w:rPr>
        <w:t xml:space="preserve"> </w:t>
      </w:r>
      <w:r>
        <w:rPr>
          <w:w w:val="105"/>
          <w:sz w:val="19"/>
        </w:rPr>
        <w:t>operations that</w:t>
      </w:r>
      <w:r>
        <w:rPr>
          <w:spacing w:val="-9"/>
          <w:w w:val="105"/>
          <w:sz w:val="19"/>
        </w:rPr>
        <w:t xml:space="preserve"> </w:t>
      </w:r>
      <w:r>
        <w:rPr>
          <w:w w:val="105"/>
          <w:sz w:val="19"/>
        </w:rPr>
        <w:t>it</w:t>
      </w:r>
      <w:r>
        <w:rPr>
          <w:spacing w:val="-8"/>
          <w:w w:val="105"/>
          <w:sz w:val="19"/>
        </w:rPr>
        <w:t xml:space="preserve"> </w:t>
      </w:r>
      <w:r>
        <w:rPr>
          <w:w w:val="105"/>
          <w:sz w:val="19"/>
        </w:rPr>
        <w:t>will</w:t>
      </w:r>
      <w:r>
        <w:rPr>
          <w:spacing w:val="-8"/>
          <w:w w:val="105"/>
          <w:sz w:val="19"/>
        </w:rPr>
        <w:t xml:space="preserve"> </w:t>
      </w:r>
      <w:r>
        <w:rPr>
          <w:w w:val="105"/>
          <w:sz w:val="19"/>
        </w:rPr>
        <w:t>take</w:t>
      </w:r>
      <w:r>
        <w:rPr>
          <w:spacing w:val="-9"/>
          <w:w w:val="105"/>
          <w:sz w:val="19"/>
        </w:rPr>
        <w:t xml:space="preserve"> </w:t>
      </w:r>
      <w:r>
        <w:rPr>
          <w:w w:val="105"/>
          <w:sz w:val="19"/>
        </w:rPr>
        <w:t>to</w:t>
      </w:r>
      <w:r>
        <w:rPr>
          <w:spacing w:val="-8"/>
          <w:w w:val="105"/>
          <w:sz w:val="19"/>
        </w:rPr>
        <w:t xml:space="preserve"> </w:t>
      </w:r>
      <w:r>
        <w:rPr>
          <w:w w:val="105"/>
          <w:sz w:val="19"/>
        </w:rPr>
        <w:t>solve</w:t>
      </w:r>
      <w:r>
        <w:rPr>
          <w:spacing w:val="-8"/>
          <w:w w:val="105"/>
          <w:sz w:val="19"/>
        </w:rPr>
        <w:t xml:space="preserve"> </w:t>
      </w:r>
      <w:r>
        <w:rPr>
          <w:w w:val="105"/>
          <w:sz w:val="19"/>
        </w:rPr>
        <w:t>the</w:t>
      </w:r>
      <w:r>
        <w:rPr>
          <w:spacing w:val="-8"/>
          <w:w w:val="105"/>
          <w:sz w:val="19"/>
        </w:rPr>
        <w:t xml:space="preserve"> </w:t>
      </w:r>
      <w:r>
        <w:rPr>
          <w:w w:val="105"/>
          <w:sz w:val="19"/>
        </w:rPr>
        <w:t>problem.</w:t>
      </w:r>
      <w:r>
        <w:rPr>
          <w:spacing w:val="-9"/>
          <w:w w:val="105"/>
          <w:sz w:val="19"/>
        </w:rPr>
        <w:t xml:space="preserve"> </w:t>
      </w:r>
      <w:r>
        <w:rPr>
          <w:w w:val="105"/>
          <w:sz w:val="19"/>
        </w:rPr>
        <w:t>This</w:t>
      </w:r>
      <w:r>
        <w:rPr>
          <w:spacing w:val="-8"/>
          <w:w w:val="105"/>
          <w:sz w:val="19"/>
        </w:rPr>
        <w:t xml:space="preserve"> </w:t>
      </w:r>
      <w:r>
        <w:rPr>
          <w:w w:val="105"/>
          <w:sz w:val="19"/>
        </w:rPr>
        <w:t>assures</w:t>
      </w:r>
      <w:r>
        <w:rPr>
          <w:spacing w:val="-8"/>
          <w:w w:val="105"/>
          <w:sz w:val="19"/>
        </w:rPr>
        <w:t xml:space="preserve"> </w:t>
      </w:r>
      <w:r>
        <w:rPr>
          <w:w w:val="105"/>
          <w:sz w:val="19"/>
        </w:rPr>
        <w:t>that</w:t>
      </w:r>
      <w:r>
        <w:rPr>
          <w:spacing w:val="-8"/>
          <w:w w:val="105"/>
          <w:sz w:val="19"/>
        </w:rPr>
        <w:t xml:space="preserve"> </w:t>
      </w:r>
      <w:r>
        <w:rPr>
          <w:w w:val="105"/>
          <w:sz w:val="19"/>
        </w:rPr>
        <w:t>the</w:t>
      </w:r>
      <w:r>
        <w:rPr>
          <w:spacing w:val="-9"/>
          <w:w w:val="105"/>
          <w:sz w:val="19"/>
        </w:rPr>
        <w:t xml:space="preserve"> </w:t>
      </w:r>
      <w:r>
        <w:rPr>
          <w:w w:val="105"/>
          <w:sz w:val="19"/>
        </w:rPr>
        <w:t>small</w:t>
      </w:r>
      <w:r>
        <w:rPr>
          <w:spacing w:val="-8"/>
          <w:w w:val="105"/>
          <w:sz w:val="19"/>
        </w:rPr>
        <w:t xml:space="preserve"> </w:t>
      </w:r>
      <w:r>
        <w:rPr>
          <w:w w:val="105"/>
          <w:sz w:val="19"/>
        </w:rPr>
        <w:t>steps needed</w:t>
      </w:r>
      <w:r>
        <w:rPr>
          <w:spacing w:val="-11"/>
          <w:w w:val="105"/>
          <w:sz w:val="19"/>
        </w:rPr>
        <w:t xml:space="preserve"> </w:t>
      </w:r>
      <w:r>
        <w:rPr>
          <w:w w:val="105"/>
          <w:sz w:val="19"/>
        </w:rPr>
        <w:t>to</w:t>
      </w:r>
      <w:r>
        <w:rPr>
          <w:spacing w:val="-10"/>
          <w:w w:val="105"/>
          <w:sz w:val="19"/>
        </w:rPr>
        <w:t xml:space="preserve"> </w:t>
      </w:r>
      <w:r>
        <w:rPr>
          <w:w w:val="105"/>
          <w:sz w:val="19"/>
        </w:rPr>
        <w:t>solve</w:t>
      </w:r>
      <w:r>
        <w:rPr>
          <w:spacing w:val="-10"/>
          <w:w w:val="105"/>
          <w:sz w:val="19"/>
        </w:rPr>
        <w:t xml:space="preserve"> </w:t>
      </w:r>
      <w:r>
        <w:rPr>
          <w:w w:val="105"/>
          <w:sz w:val="19"/>
        </w:rPr>
        <w:t>the</w:t>
      </w:r>
      <w:r>
        <w:rPr>
          <w:spacing w:val="-10"/>
          <w:w w:val="105"/>
          <w:sz w:val="19"/>
        </w:rPr>
        <w:t xml:space="preserve"> </w:t>
      </w:r>
      <w:r>
        <w:rPr>
          <w:w w:val="105"/>
          <w:sz w:val="19"/>
        </w:rPr>
        <w:t>problem</w:t>
      </w:r>
      <w:r>
        <w:rPr>
          <w:spacing w:val="-10"/>
          <w:w w:val="105"/>
          <w:sz w:val="19"/>
        </w:rPr>
        <w:t xml:space="preserve"> </w:t>
      </w:r>
      <w:r>
        <w:rPr>
          <w:w w:val="105"/>
          <w:sz w:val="19"/>
        </w:rPr>
        <w:t>do</w:t>
      </w:r>
      <w:r>
        <w:rPr>
          <w:spacing w:val="-10"/>
          <w:w w:val="105"/>
          <w:sz w:val="19"/>
        </w:rPr>
        <w:t xml:space="preserve"> </w:t>
      </w:r>
      <w:r>
        <w:rPr>
          <w:w w:val="105"/>
          <w:sz w:val="19"/>
        </w:rPr>
        <w:t>not</w:t>
      </w:r>
      <w:r>
        <w:rPr>
          <w:spacing w:val="-10"/>
          <w:w w:val="105"/>
          <w:sz w:val="19"/>
        </w:rPr>
        <w:t xml:space="preserve"> </w:t>
      </w:r>
      <w:r>
        <w:rPr>
          <w:w w:val="105"/>
          <w:sz w:val="19"/>
        </w:rPr>
        <w:t>overwhelm</w:t>
      </w:r>
      <w:r>
        <w:rPr>
          <w:spacing w:val="-10"/>
          <w:w w:val="105"/>
          <w:sz w:val="19"/>
        </w:rPr>
        <w:t xml:space="preserve"> </w:t>
      </w:r>
      <w:r>
        <w:rPr>
          <w:w w:val="105"/>
          <w:sz w:val="19"/>
        </w:rPr>
        <w:t>processing</w:t>
      </w:r>
      <w:r>
        <w:rPr>
          <w:spacing w:val="-10"/>
          <w:w w:val="105"/>
          <w:sz w:val="19"/>
        </w:rPr>
        <w:t xml:space="preserve"> </w:t>
      </w:r>
      <w:r>
        <w:rPr>
          <w:w w:val="105"/>
          <w:sz w:val="19"/>
        </w:rPr>
        <w:t>resources.</w:t>
      </w:r>
    </w:p>
    <w:p w:rsidR="002E0D56" w:rsidRDefault="00C67A04">
      <w:pPr>
        <w:pStyle w:val="ListParagraph"/>
        <w:numPr>
          <w:ilvl w:val="3"/>
          <w:numId w:val="115"/>
        </w:numPr>
        <w:tabs>
          <w:tab w:val="left" w:pos="3829"/>
        </w:tabs>
        <w:spacing w:line="266" w:lineRule="auto"/>
        <w:ind w:right="1049"/>
        <w:rPr>
          <w:sz w:val="19"/>
        </w:rPr>
      </w:pPr>
      <w:r>
        <w:rPr>
          <w:w w:val="105"/>
          <w:sz w:val="19"/>
        </w:rPr>
        <w:t>Finding</w:t>
      </w:r>
      <w:r>
        <w:rPr>
          <w:spacing w:val="-8"/>
          <w:w w:val="105"/>
          <w:sz w:val="19"/>
        </w:rPr>
        <w:t xml:space="preserve"> </w:t>
      </w:r>
      <w:r>
        <w:rPr>
          <w:w w:val="105"/>
          <w:sz w:val="19"/>
        </w:rPr>
        <w:t>a</w:t>
      </w:r>
      <w:r>
        <w:rPr>
          <w:spacing w:val="-8"/>
          <w:w w:val="105"/>
          <w:sz w:val="19"/>
        </w:rPr>
        <w:t xml:space="preserve"> </w:t>
      </w:r>
      <w:r>
        <w:rPr>
          <w:w w:val="105"/>
          <w:sz w:val="19"/>
        </w:rPr>
        <w:t>way</w:t>
      </w:r>
      <w:r>
        <w:rPr>
          <w:spacing w:val="-8"/>
          <w:w w:val="105"/>
          <w:sz w:val="19"/>
        </w:rPr>
        <w:t xml:space="preserve"> </w:t>
      </w:r>
      <w:r>
        <w:rPr>
          <w:w w:val="105"/>
          <w:sz w:val="19"/>
        </w:rPr>
        <w:t>to</w:t>
      </w:r>
      <w:r>
        <w:rPr>
          <w:spacing w:val="-8"/>
          <w:w w:val="105"/>
          <w:sz w:val="19"/>
        </w:rPr>
        <w:t xml:space="preserve"> </w:t>
      </w:r>
      <w:r>
        <w:rPr>
          <w:w w:val="105"/>
          <w:sz w:val="19"/>
        </w:rPr>
        <w:t>represent</w:t>
      </w:r>
      <w:r>
        <w:rPr>
          <w:spacing w:val="-8"/>
          <w:w w:val="105"/>
          <w:sz w:val="19"/>
        </w:rPr>
        <w:t xml:space="preserve"> </w:t>
      </w:r>
      <w:r>
        <w:rPr>
          <w:w w:val="105"/>
          <w:sz w:val="19"/>
        </w:rPr>
        <w:t>a</w:t>
      </w:r>
      <w:r>
        <w:rPr>
          <w:spacing w:val="-8"/>
          <w:w w:val="105"/>
          <w:sz w:val="19"/>
        </w:rPr>
        <w:t xml:space="preserve"> </w:t>
      </w:r>
      <w:r>
        <w:rPr>
          <w:w w:val="105"/>
          <w:sz w:val="19"/>
        </w:rPr>
        <w:t>problem</w:t>
      </w:r>
      <w:r>
        <w:rPr>
          <w:spacing w:val="-7"/>
          <w:w w:val="105"/>
          <w:sz w:val="19"/>
        </w:rPr>
        <w:t xml:space="preserve"> </w:t>
      </w:r>
      <w:r>
        <w:rPr>
          <w:w w:val="105"/>
          <w:sz w:val="19"/>
        </w:rPr>
        <w:t>so</w:t>
      </w:r>
      <w:r>
        <w:rPr>
          <w:spacing w:val="-8"/>
          <w:w w:val="105"/>
          <w:sz w:val="19"/>
        </w:rPr>
        <w:t xml:space="preserve"> </w:t>
      </w:r>
      <w:r>
        <w:rPr>
          <w:w w:val="105"/>
          <w:sz w:val="19"/>
        </w:rPr>
        <w:t>that</w:t>
      </w:r>
      <w:r>
        <w:rPr>
          <w:spacing w:val="-8"/>
          <w:w w:val="105"/>
          <w:sz w:val="19"/>
        </w:rPr>
        <w:t xml:space="preserve"> </w:t>
      </w:r>
      <w:r>
        <w:rPr>
          <w:w w:val="105"/>
          <w:sz w:val="19"/>
        </w:rPr>
        <w:t>each</w:t>
      </w:r>
      <w:r>
        <w:rPr>
          <w:spacing w:val="-8"/>
          <w:w w:val="105"/>
          <w:sz w:val="19"/>
        </w:rPr>
        <w:t xml:space="preserve"> </w:t>
      </w:r>
      <w:r>
        <w:rPr>
          <w:w w:val="105"/>
          <w:sz w:val="19"/>
        </w:rPr>
        <w:t>operation</w:t>
      </w:r>
      <w:r>
        <w:rPr>
          <w:spacing w:val="-8"/>
          <w:w w:val="105"/>
          <w:sz w:val="19"/>
        </w:rPr>
        <w:t xml:space="preserve"> </w:t>
      </w:r>
      <w:r>
        <w:rPr>
          <w:w w:val="105"/>
          <w:sz w:val="19"/>
        </w:rPr>
        <w:t>is possible, given processing</w:t>
      </w:r>
      <w:r>
        <w:rPr>
          <w:spacing w:val="-13"/>
          <w:w w:val="105"/>
          <w:sz w:val="19"/>
        </w:rPr>
        <w:t xml:space="preserve"> </w:t>
      </w:r>
      <w:r>
        <w:rPr>
          <w:w w:val="105"/>
          <w:sz w:val="19"/>
        </w:rPr>
        <w:t>resources</w:t>
      </w:r>
    </w:p>
    <w:p w:rsidR="002E0D56" w:rsidRDefault="00C67A04">
      <w:pPr>
        <w:pStyle w:val="ListParagraph"/>
        <w:numPr>
          <w:ilvl w:val="3"/>
          <w:numId w:val="115"/>
        </w:numPr>
        <w:tabs>
          <w:tab w:val="left" w:pos="3829"/>
        </w:tabs>
        <w:spacing w:line="266" w:lineRule="auto"/>
        <w:ind w:right="1093"/>
        <w:rPr>
          <w:sz w:val="19"/>
        </w:rPr>
      </w:pPr>
      <w:r>
        <w:rPr>
          <w:sz w:val="19"/>
        </w:rPr>
        <w:t>Practicing each of the components of the solution so that, over time, those components require fewer</w:t>
      </w:r>
      <w:r>
        <w:rPr>
          <w:spacing w:val="-2"/>
          <w:sz w:val="19"/>
        </w:rPr>
        <w:t xml:space="preserve"> </w:t>
      </w:r>
      <w:r>
        <w:rPr>
          <w:sz w:val="19"/>
        </w:rPr>
        <w:t>resources</w:t>
      </w:r>
    </w:p>
    <w:p w:rsidR="002E0D56" w:rsidRDefault="00C67A04">
      <w:pPr>
        <w:pStyle w:val="ListParagraph"/>
        <w:numPr>
          <w:ilvl w:val="2"/>
          <w:numId w:val="115"/>
        </w:numPr>
        <w:tabs>
          <w:tab w:val="left" w:pos="3108"/>
          <w:tab w:val="left" w:pos="3109"/>
        </w:tabs>
        <w:spacing w:before="147" w:line="266" w:lineRule="auto"/>
        <w:ind w:right="1349"/>
        <w:rPr>
          <w:sz w:val="19"/>
        </w:rPr>
      </w:pPr>
      <w:r>
        <w:rPr>
          <w:rFonts w:ascii="Times New Roman"/>
          <w:i/>
          <w:w w:val="105"/>
          <w:sz w:val="19"/>
        </w:rPr>
        <w:t>Functional</w:t>
      </w:r>
      <w:r>
        <w:rPr>
          <w:rFonts w:ascii="Times New Roman"/>
          <w:i/>
          <w:spacing w:val="-18"/>
          <w:w w:val="105"/>
          <w:sz w:val="19"/>
        </w:rPr>
        <w:t xml:space="preserve"> </w:t>
      </w:r>
      <w:r>
        <w:rPr>
          <w:rFonts w:ascii="Times New Roman"/>
          <w:i/>
          <w:w w:val="105"/>
          <w:sz w:val="19"/>
        </w:rPr>
        <w:t>Fixedness</w:t>
      </w:r>
      <w:r>
        <w:rPr>
          <w:rFonts w:ascii="Times New Roman"/>
          <w:i/>
          <w:spacing w:val="-17"/>
          <w:w w:val="105"/>
          <w:sz w:val="19"/>
        </w:rPr>
        <w:t xml:space="preserve"> </w:t>
      </w:r>
      <w:r>
        <w:rPr>
          <w:w w:val="105"/>
          <w:sz w:val="19"/>
        </w:rPr>
        <w:t>is</w:t>
      </w:r>
      <w:r>
        <w:rPr>
          <w:spacing w:val="-16"/>
          <w:w w:val="105"/>
          <w:sz w:val="19"/>
        </w:rPr>
        <w:t xml:space="preserve"> </w:t>
      </w:r>
      <w:r>
        <w:rPr>
          <w:w w:val="105"/>
          <w:sz w:val="19"/>
        </w:rPr>
        <w:t>a</w:t>
      </w:r>
      <w:r>
        <w:rPr>
          <w:spacing w:val="-16"/>
          <w:w w:val="105"/>
          <w:sz w:val="19"/>
        </w:rPr>
        <w:t xml:space="preserve"> </w:t>
      </w:r>
      <w:r>
        <w:rPr>
          <w:w w:val="105"/>
          <w:sz w:val="19"/>
        </w:rPr>
        <w:t>mental</w:t>
      </w:r>
      <w:r>
        <w:rPr>
          <w:spacing w:val="-15"/>
          <w:w w:val="105"/>
          <w:sz w:val="19"/>
        </w:rPr>
        <w:t xml:space="preserve"> </w:t>
      </w:r>
      <w:r>
        <w:rPr>
          <w:w w:val="105"/>
          <w:sz w:val="19"/>
        </w:rPr>
        <w:t>block</w:t>
      </w:r>
      <w:r>
        <w:rPr>
          <w:spacing w:val="-16"/>
          <w:w w:val="105"/>
          <w:sz w:val="19"/>
        </w:rPr>
        <w:t xml:space="preserve"> </w:t>
      </w:r>
      <w:r>
        <w:rPr>
          <w:w w:val="105"/>
          <w:sz w:val="19"/>
        </w:rPr>
        <w:t>that</w:t>
      </w:r>
      <w:r>
        <w:rPr>
          <w:spacing w:val="-16"/>
          <w:w w:val="105"/>
          <w:sz w:val="19"/>
        </w:rPr>
        <w:t xml:space="preserve"> </w:t>
      </w:r>
      <w:r>
        <w:rPr>
          <w:w w:val="105"/>
          <w:sz w:val="19"/>
        </w:rPr>
        <w:t>adversely</w:t>
      </w:r>
      <w:r>
        <w:rPr>
          <w:spacing w:val="-15"/>
          <w:w w:val="105"/>
          <w:sz w:val="19"/>
        </w:rPr>
        <w:t xml:space="preserve"> </w:t>
      </w:r>
      <w:r>
        <w:rPr>
          <w:w w:val="105"/>
          <w:sz w:val="19"/>
        </w:rPr>
        <w:t>affects</w:t>
      </w:r>
      <w:r>
        <w:rPr>
          <w:spacing w:val="-16"/>
          <w:w w:val="105"/>
          <w:sz w:val="19"/>
        </w:rPr>
        <w:t xml:space="preserve"> </w:t>
      </w:r>
      <w:r>
        <w:rPr>
          <w:w w:val="105"/>
          <w:sz w:val="19"/>
        </w:rPr>
        <w:t>problem solving</w:t>
      </w:r>
      <w:r>
        <w:rPr>
          <w:spacing w:val="-10"/>
          <w:w w:val="105"/>
          <w:sz w:val="19"/>
        </w:rPr>
        <w:t xml:space="preserve"> </w:t>
      </w:r>
      <w:r>
        <w:rPr>
          <w:w w:val="105"/>
          <w:sz w:val="19"/>
        </w:rPr>
        <w:t>by</w:t>
      </w:r>
      <w:r>
        <w:rPr>
          <w:spacing w:val="-10"/>
          <w:w w:val="105"/>
          <w:sz w:val="19"/>
        </w:rPr>
        <w:t xml:space="preserve"> </w:t>
      </w:r>
      <w:r>
        <w:rPr>
          <w:w w:val="105"/>
          <w:sz w:val="19"/>
        </w:rPr>
        <w:t>inhibiting</w:t>
      </w:r>
      <w:r>
        <w:rPr>
          <w:spacing w:val="-11"/>
          <w:w w:val="105"/>
          <w:sz w:val="19"/>
        </w:rPr>
        <w:t xml:space="preserve"> </w:t>
      </w:r>
      <w:r>
        <w:rPr>
          <w:w w:val="105"/>
          <w:sz w:val="19"/>
        </w:rPr>
        <w:t>the</w:t>
      </w:r>
      <w:r>
        <w:rPr>
          <w:spacing w:val="-10"/>
          <w:w w:val="105"/>
          <w:sz w:val="19"/>
        </w:rPr>
        <w:t xml:space="preserve"> </w:t>
      </w:r>
      <w:r>
        <w:rPr>
          <w:w w:val="105"/>
          <w:sz w:val="19"/>
        </w:rPr>
        <w:t>perception</w:t>
      </w:r>
      <w:r>
        <w:rPr>
          <w:spacing w:val="-11"/>
          <w:w w:val="105"/>
          <w:sz w:val="19"/>
        </w:rPr>
        <w:t xml:space="preserve"> </w:t>
      </w:r>
      <w:r>
        <w:rPr>
          <w:w w:val="105"/>
          <w:sz w:val="19"/>
        </w:rPr>
        <w:t>of</w:t>
      </w:r>
      <w:r>
        <w:rPr>
          <w:spacing w:val="-9"/>
          <w:w w:val="105"/>
          <w:sz w:val="19"/>
        </w:rPr>
        <w:t xml:space="preserve"> </w:t>
      </w:r>
      <w:r>
        <w:rPr>
          <w:w w:val="105"/>
          <w:sz w:val="19"/>
        </w:rPr>
        <w:t>a</w:t>
      </w:r>
      <w:r>
        <w:rPr>
          <w:spacing w:val="-10"/>
          <w:w w:val="105"/>
          <w:sz w:val="19"/>
        </w:rPr>
        <w:t xml:space="preserve"> </w:t>
      </w:r>
      <w:r>
        <w:rPr>
          <w:w w:val="105"/>
          <w:sz w:val="19"/>
        </w:rPr>
        <w:t>new</w:t>
      </w:r>
      <w:r>
        <w:rPr>
          <w:spacing w:val="-10"/>
          <w:w w:val="105"/>
          <w:sz w:val="19"/>
        </w:rPr>
        <w:t xml:space="preserve"> </w:t>
      </w:r>
      <w:r>
        <w:rPr>
          <w:w w:val="105"/>
          <w:sz w:val="19"/>
        </w:rPr>
        <w:t>function</w:t>
      </w:r>
      <w:r>
        <w:rPr>
          <w:spacing w:val="-10"/>
          <w:w w:val="105"/>
          <w:sz w:val="19"/>
        </w:rPr>
        <w:t xml:space="preserve"> </w:t>
      </w:r>
      <w:r>
        <w:rPr>
          <w:w w:val="105"/>
          <w:sz w:val="19"/>
        </w:rPr>
        <w:t>for</w:t>
      </w:r>
      <w:r>
        <w:rPr>
          <w:spacing w:val="-9"/>
          <w:w w:val="105"/>
          <w:sz w:val="19"/>
        </w:rPr>
        <w:t xml:space="preserve"> </w:t>
      </w:r>
      <w:r>
        <w:rPr>
          <w:w w:val="105"/>
          <w:sz w:val="19"/>
        </w:rPr>
        <w:t>an</w:t>
      </w:r>
      <w:r>
        <w:rPr>
          <w:spacing w:val="-10"/>
          <w:w w:val="105"/>
          <w:sz w:val="19"/>
        </w:rPr>
        <w:t xml:space="preserve"> </w:t>
      </w:r>
      <w:r>
        <w:rPr>
          <w:w w:val="105"/>
          <w:sz w:val="19"/>
        </w:rPr>
        <w:t>object</w:t>
      </w:r>
    </w:p>
    <w:p w:rsidR="002E0D56" w:rsidRDefault="00C67A04">
      <w:pPr>
        <w:pStyle w:val="ListParagraph"/>
        <w:numPr>
          <w:ilvl w:val="1"/>
          <w:numId w:val="115"/>
        </w:numPr>
        <w:tabs>
          <w:tab w:val="left" w:pos="2029"/>
        </w:tabs>
        <w:spacing w:before="148"/>
        <w:rPr>
          <w:rFonts w:ascii="Times New Roman"/>
          <w:i/>
          <w:sz w:val="19"/>
        </w:rPr>
      </w:pPr>
      <w:r>
        <w:rPr>
          <w:rFonts w:ascii="Times New Roman"/>
          <w:i/>
          <w:w w:val="105"/>
          <w:sz w:val="19"/>
        </w:rPr>
        <w:t>Deductive</w:t>
      </w:r>
      <w:r>
        <w:rPr>
          <w:rFonts w:ascii="Times New Roman"/>
          <w:i/>
          <w:spacing w:val="-6"/>
          <w:w w:val="105"/>
          <w:sz w:val="19"/>
        </w:rPr>
        <w:t xml:space="preserve"> </w:t>
      </w:r>
      <w:r>
        <w:rPr>
          <w:rFonts w:ascii="Times New Roman"/>
          <w:i/>
          <w:w w:val="105"/>
          <w:sz w:val="19"/>
        </w:rPr>
        <w:t>Reasoning</w:t>
      </w:r>
    </w:p>
    <w:p w:rsidR="002E0D56" w:rsidRDefault="00C67A04">
      <w:pPr>
        <w:pStyle w:val="ListParagraph"/>
        <w:numPr>
          <w:ilvl w:val="2"/>
          <w:numId w:val="115"/>
        </w:numPr>
        <w:tabs>
          <w:tab w:val="left" w:pos="3108"/>
          <w:tab w:val="left" w:pos="3109"/>
        </w:tabs>
        <w:spacing w:before="171" w:line="266" w:lineRule="auto"/>
        <w:ind w:right="1169"/>
        <w:rPr>
          <w:sz w:val="19"/>
        </w:rPr>
      </w:pPr>
      <w:r>
        <w:rPr>
          <w:rFonts w:ascii="Times New Roman"/>
          <w:i/>
          <w:w w:val="105"/>
          <w:sz w:val="19"/>
        </w:rPr>
        <w:t xml:space="preserve">Deductive reasoning </w:t>
      </w:r>
      <w:r>
        <w:rPr>
          <w:w w:val="105"/>
          <w:sz w:val="19"/>
        </w:rPr>
        <w:t>is a form of thinking in which one draws a</w:t>
      </w:r>
      <w:r>
        <w:rPr>
          <w:spacing w:val="-27"/>
          <w:w w:val="105"/>
          <w:sz w:val="19"/>
        </w:rPr>
        <w:t xml:space="preserve"> </w:t>
      </w:r>
      <w:r>
        <w:rPr>
          <w:w w:val="105"/>
          <w:sz w:val="19"/>
        </w:rPr>
        <w:t>logical conclusion</w:t>
      </w:r>
      <w:r>
        <w:rPr>
          <w:spacing w:val="-8"/>
          <w:w w:val="105"/>
          <w:sz w:val="19"/>
        </w:rPr>
        <w:t xml:space="preserve"> </w:t>
      </w:r>
      <w:r>
        <w:rPr>
          <w:w w:val="105"/>
          <w:sz w:val="19"/>
        </w:rPr>
        <w:t>from</w:t>
      </w:r>
      <w:r>
        <w:rPr>
          <w:spacing w:val="-8"/>
          <w:w w:val="105"/>
          <w:sz w:val="19"/>
        </w:rPr>
        <w:t xml:space="preserve"> </w:t>
      </w:r>
      <w:r>
        <w:rPr>
          <w:w w:val="105"/>
          <w:sz w:val="19"/>
        </w:rPr>
        <w:t>two</w:t>
      </w:r>
      <w:r>
        <w:rPr>
          <w:spacing w:val="-7"/>
          <w:w w:val="105"/>
          <w:sz w:val="19"/>
        </w:rPr>
        <w:t xml:space="preserve"> </w:t>
      </w:r>
      <w:r>
        <w:rPr>
          <w:w w:val="105"/>
          <w:sz w:val="19"/>
        </w:rPr>
        <w:t>or</w:t>
      </w:r>
      <w:r>
        <w:rPr>
          <w:spacing w:val="-8"/>
          <w:w w:val="105"/>
          <w:sz w:val="19"/>
        </w:rPr>
        <w:t xml:space="preserve"> </w:t>
      </w:r>
      <w:r>
        <w:rPr>
          <w:w w:val="105"/>
          <w:sz w:val="19"/>
        </w:rPr>
        <w:t>more</w:t>
      </w:r>
      <w:r>
        <w:rPr>
          <w:spacing w:val="-8"/>
          <w:w w:val="105"/>
          <w:sz w:val="19"/>
        </w:rPr>
        <w:t xml:space="preserve"> </w:t>
      </w:r>
      <w:r>
        <w:rPr>
          <w:w w:val="105"/>
          <w:sz w:val="19"/>
        </w:rPr>
        <w:t>statements</w:t>
      </w:r>
      <w:r>
        <w:rPr>
          <w:spacing w:val="-7"/>
          <w:w w:val="105"/>
          <w:sz w:val="19"/>
        </w:rPr>
        <w:t xml:space="preserve"> </w:t>
      </w:r>
      <w:r>
        <w:rPr>
          <w:w w:val="105"/>
          <w:sz w:val="19"/>
        </w:rPr>
        <w:t>or</w:t>
      </w:r>
      <w:r>
        <w:rPr>
          <w:spacing w:val="-8"/>
          <w:w w:val="105"/>
          <w:sz w:val="19"/>
        </w:rPr>
        <w:t xml:space="preserve"> </w:t>
      </w:r>
      <w:r>
        <w:rPr>
          <w:w w:val="105"/>
          <w:sz w:val="19"/>
        </w:rPr>
        <w:t>premises</w:t>
      </w:r>
    </w:p>
    <w:p w:rsidR="002E0D56" w:rsidRDefault="00C67A04">
      <w:pPr>
        <w:pStyle w:val="ListParagraph"/>
        <w:numPr>
          <w:ilvl w:val="2"/>
          <w:numId w:val="115"/>
        </w:numPr>
        <w:tabs>
          <w:tab w:val="left" w:pos="3108"/>
          <w:tab w:val="left" w:pos="3109"/>
        </w:tabs>
        <w:spacing w:line="266" w:lineRule="auto"/>
        <w:ind w:right="1198"/>
        <w:rPr>
          <w:sz w:val="19"/>
        </w:rPr>
      </w:pPr>
      <w:r>
        <w:rPr>
          <w:w w:val="105"/>
          <w:sz w:val="19"/>
        </w:rPr>
        <w:t>Requires reformulation of an interchange to fit the structure of a syllogism,</w:t>
      </w:r>
      <w:r>
        <w:rPr>
          <w:spacing w:val="-13"/>
          <w:w w:val="105"/>
          <w:sz w:val="19"/>
        </w:rPr>
        <w:t xml:space="preserve"> </w:t>
      </w:r>
      <w:r>
        <w:rPr>
          <w:w w:val="105"/>
          <w:sz w:val="19"/>
        </w:rPr>
        <w:t>thus</w:t>
      </w:r>
      <w:r>
        <w:rPr>
          <w:spacing w:val="-13"/>
          <w:w w:val="105"/>
          <w:sz w:val="19"/>
        </w:rPr>
        <w:t xml:space="preserve"> </w:t>
      </w:r>
      <w:r>
        <w:rPr>
          <w:w w:val="105"/>
          <w:sz w:val="19"/>
        </w:rPr>
        <w:t>defining</w:t>
      </w:r>
      <w:r>
        <w:rPr>
          <w:spacing w:val="-13"/>
          <w:w w:val="105"/>
          <w:sz w:val="19"/>
        </w:rPr>
        <w:t xml:space="preserve"> </w:t>
      </w:r>
      <w:r>
        <w:rPr>
          <w:w w:val="105"/>
          <w:sz w:val="19"/>
        </w:rPr>
        <w:t>the</w:t>
      </w:r>
      <w:r>
        <w:rPr>
          <w:spacing w:val="-13"/>
          <w:w w:val="105"/>
          <w:sz w:val="19"/>
        </w:rPr>
        <w:t xml:space="preserve"> </w:t>
      </w:r>
      <w:r>
        <w:rPr>
          <w:w w:val="105"/>
          <w:sz w:val="19"/>
        </w:rPr>
        <w:t>logical</w:t>
      </w:r>
      <w:r>
        <w:rPr>
          <w:spacing w:val="-13"/>
          <w:w w:val="105"/>
          <w:sz w:val="19"/>
        </w:rPr>
        <w:t xml:space="preserve"> </w:t>
      </w:r>
      <w:r>
        <w:rPr>
          <w:w w:val="105"/>
          <w:sz w:val="19"/>
        </w:rPr>
        <w:t>relationships</w:t>
      </w:r>
      <w:r>
        <w:rPr>
          <w:spacing w:val="-13"/>
          <w:w w:val="105"/>
          <w:sz w:val="19"/>
        </w:rPr>
        <w:t xml:space="preserve"> </w:t>
      </w:r>
      <w:r>
        <w:rPr>
          <w:w w:val="105"/>
          <w:sz w:val="19"/>
        </w:rPr>
        <w:t>between</w:t>
      </w:r>
      <w:r>
        <w:rPr>
          <w:spacing w:val="-13"/>
          <w:w w:val="105"/>
          <w:sz w:val="19"/>
        </w:rPr>
        <w:t xml:space="preserve"> </w:t>
      </w:r>
      <w:r>
        <w:rPr>
          <w:w w:val="105"/>
          <w:sz w:val="19"/>
        </w:rPr>
        <w:t>statements that will lead to valid</w:t>
      </w:r>
      <w:r>
        <w:rPr>
          <w:spacing w:val="-5"/>
          <w:w w:val="105"/>
          <w:sz w:val="19"/>
        </w:rPr>
        <w:t xml:space="preserve"> </w:t>
      </w:r>
      <w:r>
        <w:rPr>
          <w:w w:val="105"/>
          <w:sz w:val="19"/>
        </w:rPr>
        <w:t>conclusions</w:t>
      </w:r>
    </w:p>
    <w:p w:rsidR="002E0D56" w:rsidRDefault="00C67A04">
      <w:pPr>
        <w:pStyle w:val="ListParagraph"/>
        <w:numPr>
          <w:ilvl w:val="2"/>
          <w:numId w:val="115"/>
        </w:numPr>
        <w:tabs>
          <w:tab w:val="left" w:pos="3108"/>
          <w:tab w:val="left" w:pos="3109"/>
        </w:tabs>
        <w:spacing w:line="266" w:lineRule="auto"/>
        <w:ind w:right="1334"/>
        <w:rPr>
          <w:sz w:val="19"/>
        </w:rPr>
      </w:pPr>
      <w:r>
        <w:rPr>
          <w:sz w:val="19"/>
        </w:rPr>
        <w:t>Involves the correct application of logical rules, and is impacted by both the spec</w:t>
      </w:r>
      <w:r>
        <w:rPr>
          <w:sz w:val="19"/>
        </w:rPr>
        <w:t>ific knowledge possessed about the world and the representational sources that can be brought to bear on a reasoning problem.</w:t>
      </w:r>
    </w:p>
    <w:p w:rsidR="002E0D56" w:rsidRDefault="00C67A04">
      <w:pPr>
        <w:pStyle w:val="ListParagraph"/>
        <w:numPr>
          <w:ilvl w:val="3"/>
          <w:numId w:val="115"/>
        </w:numPr>
        <w:tabs>
          <w:tab w:val="left" w:pos="3829"/>
        </w:tabs>
        <w:spacing w:line="266" w:lineRule="auto"/>
        <w:ind w:right="1124"/>
        <w:jc w:val="both"/>
        <w:rPr>
          <w:sz w:val="19"/>
        </w:rPr>
      </w:pPr>
      <w:r>
        <w:rPr>
          <w:sz w:val="19"/>
        </w:rPr>
        <w:t xml:space="preserve">What is invalid in logic, however, is not necessarily untrue in real life, and information that is accepted as true can result in </w:t>
      </w:r>
      <w:r>
        <w:rPr>
          <w:sz w:val="19"/>
        </w:rPr>
        <w:t>biased beliefs:</w:t>
      </w:r>
    </w:p>
    <w:p w:rsidR="002E0D56" w:rsidRDefault="00C67A04">
      <w:pPr>
        <w:pStyle w:val="ListParagraph"/>
        <w:numPr>
          <w:ilvl w:val="3"/>
          <w:numId w:val="115"/>
        </w:numPr>
        <w:tabs>
          <w:tab w:val="left" w:pos="3829"/>
        </w:tabs>
        <w:spacing w:before="148" w:line="266" w:lineRule="auto"/>
        <w:ind w:right="1288"/>
        <w:rPr>
          <w:sz w:val="19"/>
        </w:rPr>
      </w:pPr>
      <w:r>
        <w:rPr>
          <w:w w:val="105"/>
          <w:sz w:val="19"/>
        </w:rPr>
        <w:t xml:space="preserve">In the </w:t>
      </w:r>
      <w:r>
        <w:rPr>
          <w:rFonts w:ascii="Times New Roman"/>
          <w:i/>
          <w:w w:val="105"/>
          <w:sz w:val="19"/>
        </w:rPr>
        <w:t xml:space="preserve">belief-bias effect, </w:t>
      </w:r>
      <w:r>
        <w:rPr>
          <w:w w:val="105"/>
          <w:sz w:val="19"/>
        </w:rPr>
        <w:t>people tend to judge as valid those conclusions</w:t>
      </w:r>
      <w:r>
        <w:rPr>
          <w:spacing w:val="-6"/>
          <w:w w:val="105"/>
          <w:sz w:val="19"/>
        </w:rPr>
        <w:t xml:space="preserve"> </w:t>
      </w:r>
      <w:r>
        <w:rPr>
          <w:w w:val="105"/>
          <w:sz w:val="19"/>
        </w:rPr>
        <w:t>for</w:t>
      </w:r>
      <w:r>
        <w:rPr>
          <w:spacing w:val="-5"/>
          <w:w w:val="105"/>
          <w:sz w:val="19"/>
        </w:rPr>
        <w:t xml:space="preserve"> </w:t>
      </w:r>
      <w:r>
        <w:rPr>
          <w:w w:val="105"/>
          <w:sz w:val="19"/>
        </w:rPr>
        <w:t>which</w:t>
      </w:r>
      <w:r>
        <w:rPr>
          <w:spacing w:val="-6"/>
          <w:w w:val="105"/>
          <w:sz w:val="19"/>
        </w:rPr>
        <w:t xml:space="preserve"> </w:t>
      </w:r>
      <w:r>
        <w:rPr>
          <w:w w:val="105"/>
          <w:sz w:val="19"/>
        </w:rPr>
        <w:t>they</w:t>
      </w:r>
      <w:r>
        <w:rPr>
          <w:spacing w:val="-6"/>
          <w:w w:val="105"/>
          <w:sz w:val="19"/>
        </w:rPr>
        <w:t xml:space="preserve"> </w:t>
      </w:r>
      <w:r>
        <w:rPr>
          <w:w w:val="105"/>
          <w:sz w:val="19"/>
        </w:rPr>
        <w:t>can</w:t>
      </w:r>
      <w:r>
        <w:rPr>
          <w:spacing w:val="-5"/>
          <w:w w:val="105"/>
          <w:sz w:val="19"/>
        </w:rPr>
        <w:t xml:space="preserve"> </w:t>
      </w:r>
      <w:r>
        <w:rPr>
          <w:w w:val="105"/>
          <w:sz w:val="19"/>
        </w:rPr>
        <w:t>construct</w:t>
      </w:r>
      <w:r>
        <w:rPr>
          <w:spacing w:val="-6"/>
          <w:w w:val="105"/>
          <w:sz w:val="19"/>
        </w:rPr>
        <w:t xml:space="preserve"> </w:t>
      </w:r>
      <w:r>
        <w:rPr>
          <w:w w:val="105"/>
          <w:sz w:val="19"/>
        </w:rPr>
        <w:t>a</w:t>
      </w:r>
      <w:r>
        <w:rPr>
          <w:spacing w:val="-5"/>
          <w:w w:val="105"/>
          <w:sz w:val="19"/>
        </w:rPr>
        <w:t xml:space="preserve"> </w:t>
      </w:r>
      <w:r>
        <w:rPr>
          <w:w w:val="105"/>
          <w:sz w:val="19"/>
        </w:rPr>
        <w:t>reasonable</w:t>
      </w:r>
      <w:r>
        <w:rPr>
          <w:spacing w:val="-6"/>
          <w:w w:val="105"/>
          <w:sz w:val="19"/>
        </w:rPr>
        <w:t xml:space="preserve"> </w:t>
      </w:r>
      <w:r>
        <w:rPr>
          <w:w w:val="105"/>
          <w:sz w:val="19"/>
        </w:rPr>
        <w:t>real- world model and as invalid those for which they</w:t>
      </w:r>
      <w:r>
        <w:rPr>
          <w:spacing w:val="-20"/>
          <w:w w:val="105"/>
          <w:sz w:val="19"/>
        </w:rPr>
        <w:t xml:space="preserve"> </w:t>
      </w:r>
      <w:r>
        <w:rPr>
          <w:w w:val="105"/>
          <w:sz w:val="19"/>
        </w:rPr>
        <w:t>cannot</w:t>
      </w:r>
    </w:p>
    <w:p w:rsidR="002E0D56" w:rsidRDefault="002E0D56">
      <w:pPr>
        <w:spacing w:line="266" w:lineRule="auto"/>
        <w:rPr>
          <w:sz w:val="19"/>
        </w:rPr>
        <w:sectPr w:rsidR="002E0D56">
          <w:pgSz w:w="10800" w:h="14460"/>
          <w:pgMar w:top="140" w:right="0" w:bottom="56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3"/>
          <w:numId w:val="115"/>
        </w:numPr>
        <w:tabs>
          <w:tab w:val="left" w:pos="3828"/>
          <w:tab w:val="left" w:pos="3829"/>
        </w:tabs>
        <w:spacing w:before="0" w:line="266" w:lineRule="auto"/>
        <w:ind w:right="1094"/>
        <w:rPr>
          <w:sz w:val="19"/>
        </w:rPr>
      </w:pPr>
      <w:r>
        <w:rPr>
          <w:w w:val="105"/>
          <w:sz w:val="19"/>
        </w:rPr>
        <w:t>Experience improves the individual’s reasoning ability, such that</w:t>
      </w:r>
      <w:r>
        <w:rPr>
          <w:spacing w:val="-6"/>
          <w:w w:val="105"/>
          <w:sz w:val="19"/>
        </w:rPr>
        <w:t xml:space="preserve"> </w:t>
      </w:r>
      <w:r>
        <w:rPr>
          <w:w w:val="105"/>
          <w:sz w:val="19"/>
        </w:rPr>
        <w:t>when</w:t>
      </w:r>
      <w:r>
        <w:rPr>
          <w:spacing w:val="-6"/>
          <w:w w:val="105"/>
          <w:sz w:val="19"/>
        </w:rPr>
        <w:t xml:space="preserve"> </w:t>
      </w:r>
      <w:r>
        <w:rPr>
          <w:w w:val="105"/>
          <w:sz w:val="19"/>
        </w:rPr>
        <w:t>a</w:t>
      </w:r>
      <w:r>
        <w:rPr>
          <w:spacing w:val="-5"/>
          <w:w w:val="105"/>
          <w:sz w:val="19"/>
        </w:rPr>
        <w:t xml:space="preserve"> </w:t>
      </w:r>
      <w:r>
        <w:rPr>
          <w:w w:val="105"/>
          <w:sz w:val="19"/>
        </w:rPr>
        <w:t>posed</w:t>
      </w:r>
      <w:r>
        <w:rPr>
          <w:spacing w:val="-6"/>
          <w:w w:val="105"/>
          <w:sz w:val="19"/>
        </w:rPr>
        <w:t xml:space="preserve"> </w:t>
      </w:r>
      <w:r>
        <w:rPr>
          <w:w w:val="105"/>
          <w:sz w:val="19"/>
        </w:rPr>
        <w:t>problem</w:t>
      </w:r>
      <w:r>
        <w:rPr>
          <w:spacing w:val="-5"/>
          <w:w w:val="105"/>
          <w:sz w:val="19"/>
        </w:rPr>
        <w:t xml:space="preserve"> </w:t>
      </w:r>
      <w:r>
        <w:rPr>
          <w:w w:val="105"/>
          <w:sz w:val="19"/>
        </w:rPr>
        <w:t>is</w:t>
      </w:r>
      <w:r>
        <w:rPr>
          <w:spacing w:val="-6"/>
          <w:w w:val="105"/>
          <w:sz w:val="19"/>
        </w:rPr>
        <w:t xml:space="preserve"> </w:t>
      </w:r>
      <w:r>
        <w:rPr>
          <w:w w:val="105"/>
          <w:sz w:val="19"/>
        </w:rPr>
        <w:t>familiar</w:t>
      </w:r>
      <w:r>
        <w:rPr>
          <w:spacing w:val="-5"/>
          <w:w w:val="105"/>
          <w:sz w:val="19"/>
        </w:rPr>
        <w:t xml:space="preserve"> </w:t>
      </w:r>
      <w:r>
        <w:rPr>
          <w:w w:val="105"/>
          <w:sz w:val="19"/>
        </w:rPr>
        <w:t>in</w:t>
      </w:r>
      <w:r>
        <w:rPr>
          <w:spacing w:val="-6"/>
          <w:w w:val="105"/>
          <w:sz w:val="19"/>
        </w:rPr>
        <w:t xml:space="preserve"> </w:t>
      </w:r>
      <w:r>
        <w:rPr>
          <w:w w:val="105"/>
          <w:sz w:val="19"/>
        </w:rPr>
        <w:t>real</w:t>
      </w:r>
      <w:r>
        <w:rPr>
          <w:spacing w:val="-5"/>
          <w:w w:val="105"/>
          <w:sz w:val="19"/>
        </w:rPr>
        <w:t xml:space="preserve"> </w:t>
      </w:r>
      <w:r>
        <w:rPr>
          <w:w w:val="105"/>
          <w:sz w:val="19"/>
        </w:rPr>
        <w:t>life,</w:t>
      </w:r>
      <w:r>
        <w:rPr>
          <w:spacing w:val="-6"/>
          <w:w w:val="105"/>
          <w:sz w:val="19"/>
        </w:rPr>
        <w:t xml:space="preserve"> </w:t>
      </w:r>
      <w:r>
        <w:rPr>
          <w:w w:val="105"/>
          <w:sz w:val="19"/>
        </w:rPr>
        <w:t>you</w:t>
      </w:r>
      <w:r>
        <w:rPr>
          <w:spacing w:val="-5"/>
          <w:w w:val="105"/>
          <w:sz w:val="19"/>
        </w:rPr>
        <w:t xml:space="preserve"> </w:t>
      </w:r>
      <w:r>
        <w:rPr>
          <w:w w:val="105"/>
          <w:sz w:val="19"/>
        </w:rPr>
        <w:t>can</w:t>
      </w:r>
      <w:r>
        <w:rPr>
          <w:spacing w:val="-6"/>
          <w:w w:val="105"/>
          <w:sz w:val="19"/>
        </w:rPr>
        <w:t xml:space="preserve"> </w:t>
      </w:r>
      <w:r>
        <w:rPr>
          <w:w w:val="105"/>
          <w:sz w:val="19"/>
        </w:rPr>
        <w:t>use a pragmatic reasoning</w:t>
      </w:r>
      <w:r>
        <w:rPr>
          <w:spacing w:val="-9"/>
          <w:w w:val="105"/>
          <w:sz w:val="19"/>
        </w:rPr>
        <w:t xml:space="preserve"> </w:t>
      </w:r>
      <w:r>
        <w:rPr>
          <w:w w:val="105"/>
          <w:sz w:val="19"/>
        </w:rPr>
        <w:t>schema</w:t>
      </w:r>
    </w:p>
    <w:p w:rsidR="002E0D56" w:rsidRDefault="00C67A04">
      <w:pPr>
        <w:pStyle w:val="ListParagraph"/>
        <w:numPr>
          <w:ilvl w:val="3"/>
          <w:numId w:val="115"/>
        </w:numPr>
        <w:tabs>
          <w:tab w:val="left" w:pos="3829"/>
        </w:tabs>
        <w:spacing w:before="148" w:line="266" w:lineRule="auto"/>
        <w:ind w:right="1482"/>
        <w:rPr>
          <w:sz w:val="19"/>
        </w:rPr>
      </w:pPr>
      <w:r>
        <w:rPr>
          <w:rFonts w:ascii="Times New Roman"/>
          <w:i/>
          <w:w w:val="105"/>
          <w:sz w:val="19"/>
        </w:rPr>
        <w:t xml:space="preserve">Mental models </w:t>
      </w:r>
      <w:r>
        <w:rPr>
          <w:w w:val="105"/>
          <w:sz w:val="19"/>
        </w:rPr>
        <w:t xml:space="preserve">may be used when pragmatic reasoning schemas are not available. Mental models reproduce </w:t>
      </w:r>
      <w:r>
        <w:rPr>
          <w:w w:val="105"/>
          <w:sz w:val="19"/>
        </w:rPr>
        <w:t xml:space="preserve">the details of a situation as accurately as possible, given </w:t>
      </w:r>
      <w:r>
        <w:rPr>
          <w:spacing w:val="2"/>
          <w:w w:val="105"/>
          <w:sz w:val="19"/>
        </w:rPr>
        <w:t xml:space="preserve">the </w:t>
      </w:r>
      <w:r>
        <w:rPr>
          <w:w w:val="105"/>
          <w:sz w:val="19"/>
        </w:rPr>
        <w:t>limitations</w:t>
      </w:r>
      <w:r>
        <w:rPr>
          <w:spacing w:val="-15"/>
          <w:w w:val="105"/>
          <w:sz w:val="19"/>
        </w:rPr>
        <w:t xml:space="preserve"> </w:t>
      </w:r>
      <w:r>
        <w:rPr>
          <w:w w:val="105"/>
          <w:sz w:val="19"/>
        </w:rPr>
        <w:t>of</w:t>
      </w:r>
      <w:r>
        <w:rPr>
          <w:spacing w:val="-14"/>
          <w:w w:val="105"/>
          <w:sz w:val="19"/>
        </w:rPr>
        <w:t xml:space="preserve"> </w:t>
      </w:r>
      <w:r>
        <w:rPr>
          <w:w w:val="105"/>
          <w:sz w:val="19"/>
        </w:rPr>
        <w:t>working</w:t>
      </w:r>
      <w:r>
        <w:rPr>
          <w:spacing w:val="-14"/>
          <w:w w:val="105"/>
          <w:sz w:val="19"/>
        </w:rPr>
        <w:t xml:space="preserve"> </w:t>
      </w:r>
      <w:r>
        <w:rPr>
          <w:w w:val="105"/>
          <w:sz w:val="19"/>
        </w:rPr>
        <w:t>memory.</w:t>
      </w:r>
      <w:r>
        <w:rPr>
          <w:spacing w:val="-14"/>
          <w:w w:val="105"/>
          <w:sz w:val="19"/>
        </w:rPr>
        <w:t xml:space="preserve"> </w:t>
      </w:r>
      <w:r>
        <w:rPr>
          <w:w w:val="105"/>
          <w:sz w:val="19"/>
        </w:rPr>
        <w:t>Mental</w:t>
      </w:r>
      <w:r>
        <w:rPr>
          <w:spacing w:val="-14"/>
          <w:w w:val="105"/>
          <w:sz w:val="19"/>
        </w:rPr>
        <w:t xml:space="preserve"> </w:t>
      </w:r>
      <w:r>
        <w:rPr>
          <w:w w:val="105"/>
          <w:sz w:val="19"/>
        </w:rPr>
        <w:t>models</w:t>
      </w:r>
      <w:r>
        <w:rPr>
          <w:spacing w:val="-14"/>
          <w:w w:val="105"/>
          <w:sz w:val="19"/>
        </w:rPr>
        <w:t xml:space="preserve"> </w:t>
      </w:r>
      <w:r>
        <w:rPr>
          <w:w w:val="105"/>
          <w:sz w:val="19"/>
        </w:rPr>
        <w:t>work</w:t>
      </w:r>
      <w:r>
        <w:rPr>
          <w:spacing w:val="-14"/>
          <w:w w:val="105"/>
          <w:sz w:val="19"/>
        </w:rPr>
        <w:t xml:space="preserve"> </w:t>
      </w:r>
      <w:r>
        <w:rPr>
          <w:w w:val="105"/>
          <w:sz w:val="19"/>
        </w:rPr>
        <w:t>best when</w:t>
      </w:r>
      <w:r>
        <w:rPr>
          <w:spacing w:val="-5"/>
          <w:w w:val="105"/>
          <w:sz w:val="19"/>
        </w:rPr>
        <w:t xml:space="preserve"> </w:t>
      </w:r>
      <w:r>
        <w:rPr>
          <w:w w:val="105"/>
          <w:sz w:val="19"/>
        </w:rPr>
        <w:t>a</w:t>
      </w:r>
      <w:r>
        <w:rPr>
          <w:spacing w:val="-5"/>
          <w:w w:val="105"/>
          <w:sz w:val="19"/>
        </w:rPr>
        <w:t xml:space="preserve"> </w:t>
      </w:r>
      <w:r>
        <w:rPr>
          <w:w w:val="105"/>
          <w:sz w:val="19"/>
        </w:rPr>
        <w:t>unique</w:t>
      </w:r>
      <w:r>
        <w:rPr>
          <w:spacing w:val="-5"/>
          <w:w w:val="105"/>
          <w:sz w:val="19"/>
        </w:rPr>
        <w:t xml:space="preserve"> </w:t>
      </w:r>
      <w:r>
        <w:rPr>
          <w:w w:val="105"/>
          <w:sz w:val="19"/>
        </w:rPr>
        <w:t>model</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world</w:t>
      </w:r>
      <w:r>
        <w:rPr>
          <w:spacing w:val="-5"/>
          <w:w w:val="105"/>
          <w:sz w:val="19"/>
        </w:rPr>
        <w:t xml:space="preserve"> </w:t>
      </w:r>
      <w:r>
        <w:rPr>
          <w:w w:val="105"/>
          <w:sz w:val="19"/>
        </w:rPr>
        <w:t>can</w:t>
      </w:r>
      <w:r>
        <w:rPr>
          <w:spacing w:val="-5"/>
          <w:w w:val="105"/>
          <w:sz w:val="19"/>
        </w:rPr>
        <w:t xml:space="preserve"> </w:t>
      </w:r>
      <w:r>
        <w:rPr>
          <w:w w:val="105"/>
          <w:sz w:val="19"/>
        </w:rPr>
        <w:t>be</w:t>
      </w:r>
      <w:r>
        <w:rPr>
          <w:spacing w:val="-5"/>
          <w:w w:val="105"/>
          <w:sz w:val="19"/>
        </w:rPr>
        <w:t xml:space="preserve"> </w:t>
      </w:r>
      <w:r>
        <w:rPr>
          <w:w w:val="105"/>
          <w:sz w:val="19"/>
        </w:rPr>
        <w:t>created</w:t>
      </w:r>
    </w:p>
    <w:p w:rsidR="002E0D56" w:rsidRDefault="00C67A04">
      <w:pPr>
        <w:pStyle w:val="ListParagraph"/>
        <w:numPr>
          <w:ilvl w:val="1"/>
          <w:numId w:val="115"/>
        </w:numPr>
        <w:tabs>
          <w:tab w:val="left" w:pos="2029"/>
        </w:tabs>
        <w:spacing w:before="148"/>
        <w:rPr>
          <w:rFonts w:ascii="Times New Roman"/>
          <w:i/>
          <w:sz w:val="19"/>
        </w:rPr>
      </w:pPr>
      <w:r>
        <w:rPr>
          <w:rFonts w:ascii="Times New Roman"/>
          <w:i/>
          <w:w w:val="105"/>
          <w:sz w:val="19"/>
        </w:rPr>
        <w:t>Inductive</w:t>
      </w:r>
      <w:r>
        <w:rPr>
          <w:rFonts w:ascii="Times New Roman"/>
          <w:i/>
          <w:spacing w:val="-6"/>
          <w:w w:val="105"/>
          <w:sz w:val="19"/>
        </w:rPr>
        <w:t xml:space="preserve"> </w:t>
      </w:r>
      <w:r>
        <w:rPr>
          <w:rFonts w:ascii="Times New Roman"/>
          <w:i/>
          <w:w w:val="105"/>
          <w:sz w:val="19"/>
        </w:rPr>
        <w:t>Reasoning</w:t>
      </w:r>
    </w:p>
    <w:p w:rsidR="002E0D56" w:rsidRDefault="00C67A04">
      <w:pPr>
        <w:pStyle w:val="ListParagraph"/>
        <w:numPr>
          <w:ilvl w:val="2"/>
          <w:numId w:val="115"/>
        </w:numPr>
        <w:tabs>
          <w:tab w:val="left" w:pos="3108"/>
          <w:tab w:val="left" w:pos="3109"/>
        </w:tabs>
        <w:spacing w:before="172" w:line="266" w:lineRule="auto"/>
        <w:ind w:right="1199"/>
        <w:rPr>
          <w:sz w:val="19"/>
        </w:rPr>
      </w:pPr>
      <w:r>
        <w:rPr>
          <w:rFonts w:ascii="Times New Roman"/>
          <w:i/>
          <w:w w:val="105"/>
          <w:sz w:val="19"/>
        </w:rPr>
        <w:t>Inductive</w:t>
      </w:r>
      <w:r>
        <w:rPr>
          <w:rFonts w:ascii="Times New Roman"/>
          <w:i/>
          <w:spacing w:val="-4"/>
          <w:w w:val="105"/>
          <w:sz w:val="19"/>
        </w:rPr>
        <w:t xml:space="preserve"> </w:t>
      </w:r>
      <w:r>
        <w:rPr>
          <w:rFonts w:ascii="Times New Roman"/>
          <w:i/>
          <w:w w:val="105"/>
          <w:sz w:val="19"/>
        </w:rPr>
        <w:t>reasoning</w:t>
      </w:r>
      <w:r>
        <w:rPr>
          <w:rFonts w:ascii="Times New Roman"/>
          <w:i/>
          <w:spacing w:val="-17"/>
          <w:w w:val="105"/>
          <w:sz w:val="19"/>
        </w:rPr>
        <w:t xml:space="preserve"> </w:t>
      </w:r>
      <w:r>
        <w:rPr>
          <w:w w:val="105"/>
          <w:sz w:val="19"/>
        </w:rPr>
        <w:t>is</w:t>
      </w:r>
      <w:r>
        <w:rPr>
          <w:spacing w:val="-7"/>
          <w:w w:val="105"/>
          <w:sz w:val="19"/>
        </w:rPr>
        <w:t xml:space="preserve"> </w:t>
      </w:r>
      <w:r>
        <w:rPr>
          <w:w w:val="105"/>
          <w:sz w:val="19"/>
        </w:rPr>
        <w:t>a</w:t>
      </w:r>
      <w:r>
        <w:rPr>
          <w:spacing w:val="-8"/>
          <w:w w:val="105"/>
          <w:sz w:val="19"/>
        </w:rPr>
        <w:t xml:space="preserve"> </w:t>
      </w:r>
      <w:r>
        <w:rPr>
          <w:w w:val="105"/>
          <w:sz w:val="19"/>
        </w:rPr>
        <w:t>form</w:t>
      </w:r>
      <w:r>
        <w:rPr>
          <w:spacing w:val="-8"/>
          <w:w w:val="105"/>
          <w:sz w:val="19"/>
        </w:rPr>
        <w:t xml:space="preserve"> </w:t>
      </w:r>
      <w:r>
        <w:rPr>
          <w:w w:val="105"/>
          <w:sz w:val="19"/>
        </w:rPr>
        <w:t>of</w:t>
      </w:r>
      <w:r>
        <w:rPr>
          <w:spacing w:val="-7"/>
          <w:w w:val="105"/>
          <w:sz w:val="19"/>
        </w:rPr>
        <w:t xml:space="preserve"> </w:t>
      </w:r>
      <w:r>
        <w:rPr>
          <w:w w:val="105"/>
          <w:sz w:val="19"/>
        </w:rPr>
        <w:t>reasoning</w:t>
      </w:r>
      <w:r>
        <w:rPr>
          <w:spacing w:val="-8"/>
          <w:w w:val="105"/>
          <w:sz w:val="19"/>
        </w:rPr>
        <w:t xml:space="preserve"> </w:t>
      </w:r>
      <w:r>
        <w:rPr>
          <w:w w:val="105"/>
          <w:sz w:val="19"/>
        </w:rPr>
        <w:t>that</w:t>
      </w:r>
      <w:r>
        <w:rPr>
          <w:spacing w:val="-8"/>
          <w:w w:val="105"/>
          <w:sz w:val="19"/>
        </w:rPr>
        <w:t xml:space="preserve"> </w:t>
      </w:r>
      <w:r>
        <w:rPr>
          <w:w w:val="105"/>
          <w:sz w:val="19"/>
        </w:rPr>
        <w:t>uses</w:t>
      </w:r>
      <w:r>
        <w:rPr>
          <w:spacing w:val="-7"/>
          <w:w w:val="105"/>
          <w:sz w:val="19"/>
        </w:rPr>
        <w:t xml:space="preserve"> </w:t>
      </w:r>
      <w:r>
        <w:rPr>
          <w:w w:val="105"/>
          <w:sz w:val="19"/>
        </w:rPr>
        <w:t>available</w:t>
      </w:r>
      <w:r>
        <w:rPr>
          <w:spacing w:val="-8"/>
          <w:w w:val="105"/>
          <w:sz w:val="19"/>
        </w:rPr>
        <w:t xml:space="preserve"> </w:t>
      </w:r>
      <w:r>
        <w:rPr>
          <w:w w:val="105"/>
          <w:sz w:val="19"/>
        </w:rPr>
        <w:t>evidence to generate likely, but not certain,</w:t>
      </w:r>
      <w:r>
        <w:rPr>
          <w:spacing w:val="-32"/>
          <w:w w:val="105"/>
          <w:sz w:val="19"/>
        </w:rPr>
        <w:t xml:space="preserve"> </w:t>
      </w:r>
      <w:r>
        <w:rPr>
          <w:w w:val="105"/>
          <w:sz w:val="19"/>
        </w:rPr>
        <w:t>conclusions</w:t>
      </w:r>
    </w:p>
    <w:p w:rsidR="002E0D56" w:rsidRDefault="00C67A04">
      <w:pPr>
        <w:pStyle w:val="ListParagraph"/>
        <w:numPr>
          <w:ilvl w:val="2"/>
          <w:numId w:val="115"/>
        </w:numPr>
        <w:tabs>
          <w:tab w:val="left" w:pos="3108"/>
          <w:tab w:val="left" w:pos="3109"/>
        </w:tabs>
        <w:spacing w:before="120" w:line="266" w:lineRule="auto"/>
        <w:ind w:right="1289"/>
        <w:rPr>
          <w:sz w:val="19"/>
        </w:rPr>
      </w:pPr>
      <w:r>
        <w:rPr>
          <w:sz w:val="19"/>
        </w:rPr>
        <w:t xml:space="preserve">Allows access to tried-and-true methods that speed current problem </w:t>
      </w:r>
      <w:r>
        <w:rPr>
          <w:spacing w:val="3"/>
          <w:sz w:val="19"/>
        </w:rPr>
        <w:t>solving</w:t>
      </w:r>
    </w:p>
    <w:p w:rsidR="002E0D56" w:rsidRDefault="00C67A04">
      <w:pPr>
        <w:pStyle w:val="ListParagraph"/>
        <w:numPr>
          <w:ilvl w:val="3"/>
          <w:numId w:val="115"/>
        </w:numPr>
        <w:tabs>
          <w:tab w:val="left" w:pos="3829"/>
        </w:tabs>
        <w:spacing w:before="148" w:line="266" w:lineRule="auto"/>
        <w:ind w:right="1049"/>
        <w:jc w:val="both"/>
        <w:rPr>
          <w:sz w:val="19"/>
        </w:rPr>
      </w:pPr>
      <w:r>
        <w:rPr>
          <w:rFonts w:ascii="Times New Roman"/>
          <w:i/>
          <w:w w:val="105"/>
          <w:sz w:val="19"/>
        </w:rPr>
        <w:t>Analogical</w:t>
      </w:r>
      <w:r>
        <w:rPr>
          <w:rFonts w:ascii="Times New Roman"/>
          <w:i/>
          <w:spacing w:val="-7"/>
          <w:w w:val="105"/>
          <w:sz w:val="19"/>
        </w:rPr>
        <w:t xml:space="preserve"> </w:t>
      </w:r>
      <w:r>
        <w:rPr>
          <w:rFonts w:ascii="Times New Roman"/>
          <w:i/>
          <w:w w:val="105"/>
          <w:sz w:val="19"/>
        </w:rPr>
        <w:t>problem</w:t>
      </w:r>
      <w:r>
        <w:rPr>
          <w:rFonts w:ascii="Times New Roman"/>
          <w:i/>
          <w:spacing w:val="-7"/>
          <w:w w:val="105"/>
          <w:sz w:val="19"/>
        </w:rPr>
        <w:t xml:space="preserve"> </w:t>
      </w:r>
      <w:r>
        <w:rPr>
          <w:rFonts w:ascii="Times New Roman"/>
          <w:i/>
          <w:w w:val="105"/>
          <w:sz w:val="19"/>
        </w:rPr>
        <w:t>solving</w:t>
      </w:r>
      <w:r>
        <w:rPr>
          <w:rFonts w:ascii="Times New Roman"/>
          <w:i/>
          <w:spacing w:val="-17"/>
          <w:w w:val="105"/>
          <w:sz w:val="19"/>
        </w:rPr>
        <w:t xml:space="preserve"> </w:t>
      </w:r>
      <w:r>
        <w:rPr>
          <w:w w:val="105"/>
          <w:sz w:val="19"/>
        </w:rPr>
        <w:t>permits</w:t>
      </w:r>
      <w:r>
        <w:rPr>
          <w:spacing w:val="-10"/>
          <w:w w:val="105"/>
          <w:sz w:val="19"/>
        </w:rPr>
        <w:t xml:space="preserve"> </w:t>
      </w:r>
      <w:r>
        <w:rPr>
          <w:w w:val="105"/>
          <w:sz w:val="19"/>
        </w:rPr>
        <w:t>establishment</w:t>
      </w:r>
      <w:r>
        <w:rPr>
          <w:spacing w:val="-10"/>
          <w:w w:val="105"/>
          <w:sz w:val="19"/>
        </w:rPr>
        <w:t xml:space="preserve"> </w:t>
      </w:r>
      <w:r>
        <w:rPr>
          <w:w w:val="105"/>
          <w:sz w:val="19"/>
        </w:rPr>
        <w:t>of</w:t>
      </w:r>
      <w:r>
        <w:rPr>
          <w:spacing w:val="-10"/>
          <w:w w:val="105"/>
          <w:sz w:val="19"/>
        </w:rPr>
        <w:t xml:space="preserve"> </w:t>
      </w:r>
      <w:r>
        <w:rPr>
          <w:w w:val="105"/>
          <w:sz w:val="19"/>
        </w:rPr>
        <w:t>an</w:t>
      </w:r>
      <w:r>
        <w:rPr>
          <w:spacing w:val="-10"/>
          <w:w w:val="105"/>
          <w:sz w:val="19"/>
        </w:rPr>
        <w:t xml:space="preserve"> </w:t>
      </w:r>
      <w:r>
        <w:rPr>
          <w:w w:val="105"/>
          <w:sz w:val="19"/>
        </w:rPr>
        <w:t>analogy between</w:t>
      </w:r>
      <w:r>
        <w:rPr>
          <w:spacing w:val="-14"/>
          <w:w w:val="105"/>
          <w:sz w:val="19"/>
        </w:rPr>
        <w:t xml:space="preserve"> </w:t>
      </w:r>
      <w:r>
        <w:rPr>
          <w:w w:val="105"/>
          <w:sz w:val="19"/>
        </w:rPr>
        <w:t>features</w:t>
      </w:r>
      <w:r>
        <w:rPr>
          <w:spacing w:val="-14"/>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current</w:t>
      </w:r>
      <w:r>
        <w:rPr>
          <w:spacing w:val="-13"/>
          <w:w w:val="105"/>
          <w:sz w:val="19"/>
        </w:rPr>
        <w:t xml:space="preserve"> </w:t>
      </w:r>
      <w:r>
        <w:rPr>
          <w:w w:val="105"/>
          <w:sz w:val="19"/>
        </w:rPr>
        <w:t>situation</w:t>
      </w:r>
      <w:r>
        <w:rPr>
          <w:spacing w:val="-14"/>
          <w:w w:val="105"/>
          <w:sz w:val="19"/>
        </w:rPr>
        <w:t xml:space="preserve"> </w:t>
      </w:r>
      <w:r>
        <w:rPr>
          <w:w w:val="105"/>
          <w:sz w:val="19"/>
        </w:rPr>
        <w:t>and</w:t>
      </w:r>
      <w:r>
        <w:rPr>
          <w:spacing w:val="-14"/>
          <w:w w:val="105"/>
          <w:sz w:val="19"/>
        </w:rPr>
        <w:t xml:space="preserve"> </w:t>
      </w:r>
      <w:r>
        <w:rPr>
          <w:w w:val="105"/>
          <w:sz w:val="19"/>
        </w:rPr>
        <w:t>those</w:t>
      </w:r>
      <w:r>
        <w:rPr>
          <w:spacing w:val="-14"/>
          <w:w w:val="105"/>
          <w:sz w:val="19"/>
        </w:rPr>
        <w:t xml:space="preserve"> </w:t>
      </w:r>
      <w:r>
        <w:rPr>
          <w:w w:val="105"/>
          <w:sz w:val="19"/>
        </w:rPr>
        <w:t>of</w:t>
      </w:r>
      <w:r>
        <w:rPr>
          <w:spacing w:val="-14"/>
          <w:w w:val="105"/>
          <w:sz w:val="19"/>
        </w:rPr>
        <w:t xml:space="preserve"> </w:t>
      </w:r>
      <w:r>
        <w:rPr>
          <w:w w:val="105"/>
          <w:sz w:val="19"/>
        </w:rPr>
        <w:t>previous situations</w:t>
      </w:r>
    </w:p>
    <w:p w:rsidR="002E0D56" w:rsidRDefault="00C67A04">
      <w:pPr>
        <w:pStyle w:val="ListParagraph"/>
        <w:numPr>
          <w:ilvl w:val="3"/>
          <w:numId w:val="115"/>
        </w:numPr>
        <w:tabs>
          <w:tab w:val="left" w:pos="3829"/>
        </w:tabs>
        <w:spacing w:before="148" w:line="266" w:lineRule="auto"/>
        <w:ind w:right="1363"/>
        <w:rPr>
          <w:sz w:val="19"/>
        </w:rPr>
      </w:pPr>
      <w:r>
        <w:rPr>
          <w:sz w:val="19"/>
        </w:rPr>
        <w:t xml:space="preserve">Past experience permits </w:t>
      </w:r>
      <w:r>
        <w:rPr>
          <w:rFonts w:ascii="Times New Roman"/>
          <w:i/>
          <w:sz w:val="19"/>
        </w:rPr>
        <w:t xml:space="preserve">generalization </w:t>
      </w:r>
      <w:r>
        <w:rPr>
          <w:sz w:val="19"/>
        </w:rPr>
        <w:t>of a solution from an earlier problem to a new</w:t>
      </w:r>
      <w:r>
        <w:rPr>
          <w:spacing w:val="-5"/>
          <w:sz w:val="19"/>
        </w:rPr>
        <w:t xml:space="preserve"> </w:t>
      </w:r>
      <w:r>
        <w:rPr>
          <w:sz w:val="19"/>
        </w:rPr>
        <w:t>problem</w:t>
      </w:r>
    </w:p>
    <w:p w:rsidR="002E0D56" w:rsidRDefault="00C67A04">
      <w:pPr>
        <w:pStyle w:val="ListParagraph"/>
        <w:numPr>
          <w:ilvl w:val="3"/>
          <w:numId w:val="115"/>
        </w:numPr>
        <w:tabs>
          <w:tab w:val="left" w:pos="3828"/>
          <w:tab w:val="left" w:pos="3829"/>
        </w:tabs>
        <w:spacing w:before="120" w:line="266" w:lineRule="auto"/>
        <w:ind w:right="1214"/>
        <w:rPr>
          <w:sz w:val="19"/>
        </w:rPr>
      </w:pPr>
      <w:r>
        <w:rPr>
          <w:w w:val="105"/>
          <w:sz w:val="19"/>
        </w:rPr>
        <w:t>Caution must be employed with inductive reasoning, in</w:t>
      </w:r>
      <w:r>
        <w:rPr>
          <w:spacing w:val="-30"/>
          <w:w w:val="105"/>
          <w:sz w:val="19"/>
        </w:rPr>
        <w:t xml:space="preserve"> </w:t>
      </w:r>
      <w:r>
        <w:rPr>
          <w:w w:val="105"/>
          <w:sz w:val="19"/>
        </w:rPr>
        <w:t xml:space="preserve">that the belief that a solution has worked previously may impair problem solving in the </w:t>
      </w:r>
      <w:r>
        <w:rPr>
          <w:w w:val="105"/>
          <w:sz w:val="19"/>
        </w:rPr>
        <w:t>current</w:t>
      </w:r>
      <w:r>
        <w:rPr>
          <w:spacing w:val="-25"/>
          <w:w w:val="105"/>
          <w:sz w:val="19"/>
        </w:rPr>
        <w:t xml:space="preserve"> </w:t>
      </w:r>
      <w:r>
        <w:rPr>
          <w:w w:val="105"/>
          <w:sz w:val="19"/>
        </w:rPr>
        <w:t>situation</w:t>
      </w:r>
    </w:p>
    <w:p w:rsidR="002E0D56" w:rsidRDefault="00C67A04">
      <w:pPr>
        <w:pStyle w:val="ListParagraph"/>
        <w:numPr>
          <w:ilvl w:val="3"/>
          <w:numId w:val="115"/>
        </w:numPr>
        <w:tabs>
          <w:tab w:val="left" w:pos="3829"/>
        </w:tabs>
        <w:spacing w:before="148" w:line="266" w:lineRule="auto"/>
        <w:ind w:right="1423"/>
        <w:rPr>
          <w:sz w:val="19"/>
        </w:rPr>
      </w:pPr>
      <w:r>
        <w:rPr>
          <w:rFonts w:ascii="Times New Roman"/>
          <w:i/>
          <w:w w:val="105"/>
          <w:sz w:val="19"/>
        </w:rPr>
        <w:t>Mental</w:t>
      </w:r>
      <w:r>
        <w:rPr>
          <w:rFonts w:ascii="Times New Roman"/>
          <w:i/>
          <w:spacing w:val="-19"/>
          <w:w w:val="105"/>
          <w:sz w:val="19"/>
        </w:rPr>
        <w:t xml:space="preserve"> </w:t>
      </w:r>
      <w:r>
        <w:rPr>
          <w:rFonts w:ascii="Times New Roman"/>
          <w:i/>
          <w:w w:val="105"/>
          <w:sz w:val="19"/>
        </w:rPr>
        <w:t>sets</w:t>
      </w:r>
      <w:r>
        <w:rPr>
          <w:rFonts w:ascii="Times New Roman"/>
          <w:i/>
          <w:spacing w:val="-18"/>
          <w:w w:val="105"/>
          <w:sz w:val="19"/>
        </w:rPr>
        <w:t xml:space="preserve"> </w:t>
      </w:r>
      <w:r>
        <w:rPr>
          <w:w w:val="105"/>
          <w:sz w:val="19"/>
        </w:rPr>
        <w:t>are</w:t>
      </w:r>
      <w:r>
        <w:rPr>
          <w:spacing w:val="-16"/>
          <w:w w:val="105"/>
          <w:sz w:val="19"/>
        </w:rPr>
        <w:t xml:space="preserve"> </w:t>
      </w:r>
      <w:r>
        <w:rPr>
          <w:w w:val="105"/>
          <w:sz w:val="19"/>
        </w:rPr>
        <w:t>preexisting</w:t>
      </w:r>
      <w:r>
        <w:rPr>
          <w:spacing w:val="-16"/>
          <w:w w:val="105"/>
          <w:sz w:val="19"/>
        </w:rPr>
        <w:t xml:space="preserve"> </w:t>
      </w:r>
      <w:r>
        <w:rPr>
          <w:w w:val="105"/>
          <w:sz w:val="19"/>
        </w:rPr>
        <w:t>states</w:t>
      </w:r>
      <w:r>
        <w:rPr>
          <w:spacing w:val="-15"/>
          <w:w w:val="105"/>
          <w:sz w:val="19"/>
        </w:rPr>
        <w:t xml:space="preserve"> </w:t>
      </w:r>
      <w:r>
        <w:rPr>
          <w:w w:val="105"/>
          <w:sz w:val="19"/>
        </w:rPr>
        <w:t>of</w:t>
      </w:r>
      <w:r>
        <w:rPr>
          <w:spacing w:val="-16"/>
          <w:w w:val="105"/>
          <w:sz w:val="19"/>
        </w:rPr>
        <w:t xml:space="preserve"> </w:t>
      </w:r>
      <w:r>
        <w:rPr>
          <w:w w:val="105"/>
          <w:sz w:val="19"/>
        </w:rPr>
        <w:t>mind,</w:t>
      </w:r>
      <w:r>
        <w:rPr>
          <w:spacing w:val="-16"/>
          <w:w w:val="105"/>
          <w:sz w:val="19"/>
        </w:rPr>
        <w:t xml:space="preserve"> </w:t>
      </w:r>
      <w:r>
        <w:rPr>
          <w:w w:val="105"/>
          <w:sz w:val="19"/>
        </w:rPr>
        <w:t>habit,</w:t>
      </w:r>
      <w:r>
        <w:rPr>
          <w:spacing w:val="-15"/>
          <w:w w:val="105"/>
          <w:sz w:val="19"/>
        </w:rPr>
        <w:t xml:space="preserve"> </w:t>
      </w:r>
      <w:r>
        <w:rPr>
          <w:w w:val="105"/>
          <w:sz w:val="19"/>
        </w:rPr>
        <w:t>or</w:t>
      </w:r>
      <w:r>
        <w:rPr>
          <w:spacing w:val="-16"/>
          <w:w w:val="105"/>
          <w:sz w:val="19"/>
        </w:rPr>
        <w:t xml:space="preserve"> </w:t>
      </w:r>
      <w:r>
        <w:rPr>
          <w:w w:val="105"/>
          <w:sz w:val="19"/>
        </w:rPr>
        <w:t>attitude that can enhance the quality and speed of perceiving and problem</w:t>
      </w:r>
      <w:r>
        <w:rPr>
          <w:spacing w:val="-7"/>
          <w:w w:val="105"/>
          <w:sz w:val="19"/>
        </w:rPr>
        <w:t xml:space="preserve"> </w:t>
      </w:r>
      <w:r>
        <w:rPr>
          <w:w w:val="105"/>
          <w:sz w:val="19"/>
        </w:rPr>
        <w:t>solving,</w:t>
      </w:r>
      <w:r>
        <w:rPr>
          <w:spacing w:val="-7"/>
          <w:w w:val="105"/>
          <w:sz w:val="19"/>
        </w:rPr>
        <w:t xml:space="preserve"> </w:t>
      </w:r>
      <w:r>
        <w:rPr>
          <w:w w:val="105"/>
          <w:sz w:val="19"/>
        </w:rPr>
        <w:t>under</w:t>
      </w:r>
      <w:r>
        <w:rPr>
          <w:spacing w:val="-6"/>
          <w:w w:val="105"/>
          <w:sz w:val="19"/>
        </w:rPr>
        <w:t xml:space="preserve"> </w:t>
      </w:r>
      <w:r>
        <w:rPr>
          <w:w w:val="105"/>
          <w:sz w:val="19"/>
        </w:rPr>
        <w:t>some</w:t>
      </w:r>
      <w:r>
        <w:rPr>
          <w:spacing w:val="-7"/>
          <w:w w:val="105"/>
          <w:sz w:val="19"/>
        </w:rPr>
        <w:t xml:space="preserve"> </w:t>
      </w:r>
      <w:r>
        <w:rPr>
          <w:w w:val="105"/>
          <w:sz w:val="19"/>
        </w:rPr>
        <w:t>but</w:t>
      </w:r>
      <w:r>
        <w:rPr>
          <w:spacing w:val="-7"/>
          <w:w w:val="105"/>
          <w:sz w:val="19"/>
        </w:rPr>
        <w:t xml:space="preserve"> </w:t>
      </w:r>
      <w:r>
        <w:rPr>
          <w:w w:val="105"/>
          <w:sz w:val="19"/>
        </w:rPr>
        <w:t>not</w:t>
      </w:r>
      <w:r>
        <w:rPr>
          <w:spacing w:val="-6"/>
          <w:w w:val="105"/>
          <w:sz w:val="19"/>
        </w:rPr>
        <w:t xml:space="preserve"> </w:t>
      </w:r>
      <w:r>
        <w:rPr>
          <w:w w:val="105"/>
          <w:sz w:val="19"/>
        </w:rPr>
        <w:t>all</w:t>
      </w:r>
      <w:r>
        <w:rPr>
          <w:spacing w:val="-7"/>
          <w:w w:val="105"/>
          <w:sz w:val="19"/>
        </w:rPr>
        <w:t xml:space="preserve"> </w:t>
      </w:r>
      <w:r>
        <w:rPr>
          <w:w w:val="105"/>
          <w:sz w:val="19"/>
        </w:rPr>
        <w:t>conditions</w:t>
      </w:r>
    </w:p>
    <w:p w:rsidR="002E0D56" w:rsidRDefault="00C67A04">
      <w:pPr>
        <w:pStyle w:val="Heading8"/>
        <w:numPr>
          <w:ilvl w:val="0"/>
          <w:numId w:val="115"/>
        </w:numPr>
        <w:tabs>
          <w:tab w:val="left" w:pos="1279"/>
        </w:tabs>
        <w:spacing w:before="131"/>
        <w:ind w:left="1278" w:hanging="330"/>
      </w:pPr>
      <w:r>
        <w:rPr>
          <w:w w:val="110"/>
        </w:rPr>
        <w:t>Judging and</w:t>
      </w:r>
      <w:r>
        <w:rPr>
          <w:spacing w:val="-39"/>
          <w:w w:val="110"/>
        </w:rPr>
        <w:t xml:space="preserve"> </w:t>
      </w:r>
      <w:r>
        <w:rPr>
          <w:w w:val="110"/>
        </w:rPr>
        <w:t>Deciding</w:t>
      </w:r>
    </w:p>
    <w:p w:rsidR="002E0D56" w:rsidRDefault="00C67A04">
      <w:pPr>
        <w:pStyle w:val="ListParagraph"/>
        <w:numPr>
          <w:ilvl w:val="1"/>
          <w:numId w:val="115"/>
        </w:numPr>
        <w:tabs>
          <w:tab w:val="left" w:pos="2029"/>
        </w:tabs>
        <w:spacing w:before="176"/>
        <w:rPr>
          <w:rFonts w:ascii="Times New Roman"/>
          <w:i/>
          <w:sz w:val="19"/>
        </w:rPr>
      </w:pPr>
      <w:r>
        <w:rPr>
          <w:rFonts w:ascii="Times New Roman"/>
          <w:i/>
          <w:w w:val="105"/>
          <w:sz w:val="19"/>
        </w:rPr>
        <w:t>Definitions</w:t>
      </w:r>
    </w:p>
    <w:p w:rsidR="002E0D56" w:rsidRDefault="00C67A04">
      <w:pPr>
        <w:pStyle w:val="ListParagraph"/>
        <w:numPr>
          <w:ilvl w:val="2"/>
          <w:numId w:val="115"/>
        </w:numPr>
        <w:tabs>
          <w:tab w:val="left" w:pos="3108"/>
          <w:tab w:val="left" w:pos="3109"/>
        </w:tabs>
        <w:spacing w:before="171" w:line="266" w:lineRule="auto"/>
        <w:ind w:right="1122"/>
        <w:rPr>
          <w:sz w:val="19"/>
        </w:rPr>
      </w:pPr>
      <w:r>
        <w:rPr>
          <w:rFonts w:ascii="Times New Roman" w:hAnsi="Times New Roman"/>
          <w:i/>
          <w:w w:val="105"/>
          <w:sz w:val="19"/>
        </w:rPr>
        <w:t>Bounded</w:t>
      </w:r>
      <w:r>
        <w:rPr>
          <w:rFonts w:ascii="Times New Roman" w:hAnsi="Times New Roman"/>
          <w:i/>
          <w:spacing w:val="-4"/>
          <w:w w:val="105"/>
          <w:sz w:val="19"/>
        </w:rPr>
        <w:t xml:space="preserve"> </w:t>
      </w:r>
      <w:r>
        <w:rPr>
          <w:rFonts w:ascii="Times New Roman" w:hAnsi="Times New Roman"/>
          <w:i/>
          <w:w w:val="105"/>
          <w:sz w:val="19"/>
        </w:rPr>
        <w:t>rationality</w:t>
      </w:r>
      <w:r>
        <w:rPr>
          <w:rFonts w:ascii="Times New Roman" w:hAnsi="Times New Roman"/>
          <w:i/>
          <w:spacing w:val="-16"/>
          <w:w w:val="105"/>
          <w:sz w:val="19"/>
        </w:rPr>
        <w:t xml:space="preserve"> </w:t>
      </w:r>
      <w:r>
        <w:rPr>
          <w:w w:val="105"/>
          <w:sz w:val="19"/>
        </w:rPr>
        <w:t>suggests</w:t>
      </w:r>
      <w:r>
        <w:rPr>
          <w:spacing w:val="-8"/>
          <w:w w:val="105"/>
          <w:sz w:val="19"/>
        </w:rPr>
        <w:t xml:space="preserve"> </w:t>
      </w:r>
      <w:r>
        <w:rPr>
          <w:w w:val="105"/>
          <w:sz w:val="19"/>
        </w:rPr>
        <w:t>that</w:t>
      </w:r>
      <w:r>
        <w:rPr>
          <w:spacing w:val="-8"/>
          <w:w w:val="105"/>
          <w:sz w:val="19"/>
        </w:rPr>
        <w:t xml:space="preserve"> </w:t>
      </w:r>
      <w:r>
        <w:rPr>
          <w:w w:val="105"/>
          <w:sz w:val="19"/>
        </w:rPr>
        <w:t>decisions</w:t>
      </w:r>
      <w:r>
        <w:rPr>
          <w:spacing w:val="-9"/>
          <w:w w:val="105"/>
          <w:sz w:val="19"/>
        </w:rPr>
        <w:t xml:space="preserve"> </w:t>
      </w:r>
      <w:r>
        <w:rPr>
          <w:w w:val="105"/>
          <w:sz w:val="19"/>
        </w:rPr>
        <w:t>and</w:t>
      </w:r>
      <w:r>
        <w:rPr>
          <w:spacing w:val="-8"/>
          <w:w w:val="105"/>
          <w:sz w:val="19"/>
        </w:rPr>
        <w:t xml:space="preserve"> </w:t>
      </w:r>
      <w:r>
        <w:rPr>
          <w:w w:val="105"/>
          <w:sz w:val="19"/>
        </w:rPr>
        <w:t>judgment</w:t>
      </w:r>
      <w:r>
        <w:rPr>
          <w:spacing w:val="-9"/>
          <w:w w:val="105"/>
          <w:sz w:val="19"/>
        </w:rPr>
        <w:t xml:space="preserve"> </w:t>
      </w:r>
      <w:r>
        <w:rPr>
          <w:w w:val="105"/>
          <w:sz w:val="19"/>
        </w:rPr>
        <w:t>might</w:t>
      </w:r>
      <w:r>
        <w:rPr>
          <w:spacing w:val="-8"/>
          <w:w w:val="105"/>
          <w:sz w:val="19"/>
        </w:rPr>
        <w:t xml:space="preserve"> </w:t>
      </w:r>
      <w:r>
        <w:rPr>
          <w:w w:val="105"/>
          <w:sz w:val="19"/>
        </w:rPr>
        <w:t>not</w:t>
      </w:r>
      <w:r>
        <w:rPr>
          <w:spacing w:val="-8"/>
          <w:w w:val="105"/>
          <w:sz w:val="19"/>
        </w:rPr>
        <w:t xml:space="preserve"> </w:t>
      </w:r>
      <w:r>
        <w:rPr>
          <w:w w:val="105"/>
          <w:sz w:val="19"/>
        </w:rPr>
        <w:t>be as</w:t>
      </w:r>
      <w:r>
        <w:rPr>
          <w:spacing w:val="-7"/>
          <w:w w:val="105"/>
          <w:sz w:val="19"/>
        </w:rPr>
        <w:t xml:space="preserve"> </w:t>
      </w:r>
      <w:r>
        <w:rPr>
          <w:w w:val="105"/>
          <w:sz w:val="19"/>
        </w:rPr>
        <w:t>good,</w:t>
      </w:r>
      <w:r>
        <w:rPr>
          <w:spacing w:val="-6"/>
          <w:w w:val="105"/>
          <w:sz w:val="19"/>
        </w:rPr>
        <w:t xml:space="preserve"> </w:t>
      </w:r>
      <w:r>
        <w:rPr>
          <w:w w:val="105"/>
          <w:sz w:val="19"/>
        </w:rPr>
        <w:t>as</w:t>
      </w:r>
      <w:r>
        <w:rPr>
          <w:spacing w:val="-7"/>
          <w:w w:val="105"/>
          <w:sz w:val="19"/>
        </w:rPr>
        <w:t xml:space="preserve"> </w:t>
      </w:r>
      <w:r>
        <w:rPr>
          <w:w w:val="105"/>
          <w:sz w:val="19"/>
        </w:rPr>
        <w:t>rational,</w:t>
      </w:r>
      <w:r>
        <w:rPr>
          <w:spacing w:val="-6"/>
          <w:w w:val="105"/>
          <w:sz w:val="19"/>
        </w:rPr>
        <w:t xml:space="preserve"> </w:t>
      </w:r>
      <w:r>
        <w:rPr>
          <w:w w:val="105"/>
          <w:sz w:val="19"/>
        </w:rPr>
        <w:t>as</w:t>
      </w:r>
      <w:r>
        <w:rPr>
          <w:spacing w:val="-6"/>
          <w:w w:val="105"/>
          <w:sz w:val="19"/>
        </w:rPr>
        <w:t xml:space="preserve"> </w:t>
      </w:r>
      <w:r>
        <w:rPr>
          <w:w w:val="105"/>
          <w:sz w:val="19"/>
        </w:rPr>
        <w:t>they</w:t>
      </w:r>
      <w:r>
        <w:rPr>
          <w:spacing w:val="-7"/>
          <w:w w:val="105"/>
          <w:sz w:val="19"/>
        </w:rPr>
        <w:t xml:space="preserve"> </w:t>
      </w:r>
      <w:r>
        <w:rPr>
          <w:w w:val="105"/>
          <w:sz w:val="19"/>
        </w:rPr>
        <w:t>always</w:t>
      </w:r>
      <w:r>
        <w:rPr>
          <w:spacing w:val="-6"/>
          <w:w w:val="105"/>
          <w:sz w:val="19"/>
        </w:rPr>
        <w:t xml:space="preserve"> </w:t>
      </w:r>
      <w:r>
        <w:rPr>
          <w:w w:val="105"/>
          <w:sz w:val="19"/>
        </w:rPr>
        <w:t>could</w:t>
      </w:r>
      <w:r>
        <w:rPr>
          <w:spacing w:val="-6"/>
          <w:w w:val="105"/>
          <w:sz w:val="19"/>
        </w:rPr>
        <w:t xml:space="preserve"> </w:t>
      </w:r>
      <w:r>
        <w:rPr>
          <w:w w:val="105"/>
          <w:sz w:val="19"/>
        </w:rPr>
        <w:t>be,</w:t>
      </w:r>
      <w:r>
        <w:rPr>
          <w:spacing w:val="-7"/>
          <w:w w:val="105"/>
          <w:sz w:val="19"/>
        </w:rPr>
        <w:t xml:space="preserve"> </w:t>
      </w:r>
      <w:r>
        <w:rPr>
          <w:w w:val="105"/>
          <w:sz w:val="19"/>
        </w:rPr>
        <w:t>but</w:t>
      </w:r>
      <w:r>
        <w:rPr>
          <w:spacing w:val="-6"/>
          <w:w w:val="105"/>
          <w:sz w:val="19"/>
        </w:rPr>
        <w:t xml:space="preserve"> </w:t>
      </w:r>
      <w:r>
        <w:rPr>
          <w:w w:val="105"/>
          <w:sz w:val="19"/>
        </w:rPr>
        <w:t>that</w:t>
      </w:r>
      <w:r>
        <w:rPr>
          <w:spacing w:val="-7"/>
          <w:w w:val="105"/>
          <w:sz w:val="19"/>
        </w:rPr>
        <w:t xml:space="preserve"> </w:t>
      </w:r>
      <w:r>
        <w:rPr>
          <w:w w:val="105"/>
          <w:sz w:val="19"/>
        </w:rPr>
        <w:t>they</w:t>
      </w:r>
      <w:r>
        <w:rPr>
          <w:spacing w:val="-6"/>
          <w:w w:val="105"/>
          <w:sz w:val="19"/>
        </w:rPr>
        <w:t xml:space="preserve"> </w:t>
      </w:r>
      <w:r>
        <w:rPr>
          <w:w w:val="105"/>
          <w:sz w:val="19"/>
        </w:rPr>
        <w:t>result</w:t>
      </w:r>
      <w:r>
        <w:rPr>
          <w:spacing w:val="-6"/>
          <w:w w:val="105"/>
          <w:sz w:val="19"/>
        </w:rPr>
        <w:t xml:space="preserve"> </w:t>
      </w:r>
      <w:r>
        <w:rPr>
          <w:w w:val="105"/>
          <w:sz w:val="19"/>
        </w:rPr>
        <w:t>from applying limited “rational” resources to situations that require immediate</w:t>
      </w:r>
      <w:r>
        <w:rPr>
          <w:spacing w:val="-5"/>
          <w:w w:val="105"/>
          <w:sz w:val="19"/>
        </w:rPr>
        <w:t xml:space="preserve"> </w:t>
      </w:r>
      <w:r>
        <w:rPr>
          <w:w w:val="105"/>
          <w:sz w:val="19"/>
        </w:rPr>
        <w:t>action</w:t>
      </w:r>
    </w:p>
    <w:p w:rsidR="002E0D56" w:rsidRDefault="00C67A04">
      <w:pPr>
        <w:pStyle w:val="ListParagraph"/>
        <w:numPr>
          <w:ilvl w:val="2"/>
          <w:numId w:val="115"/>
        </w:numPr>
        <w:tabs>
          <w:tab w:val="left" w:pos="3108"/>
          <w:tab w:val="left" w:pos="3109"/>
        </w:tabs>
        <w:spacing w:before="148" w:line="266" w:lineRule="auto"/>
        <w:ind w:right="1588"/>
        <w:rPr>
          <w:sz w:val="19"/>
        </w:rPr>
      </w:pPr>
      <w:r>
        <w:rPr>
          <w:rFonts w:ascii="Times New Roman"/>
          <w:i/>
          <w:w w:val="105"/>
          <w:sz w:val="19"/>
        </w:rPr>
        <w:t xml:space="preserve">Judgment </w:t>
      </w:r>
      <w:r>
        <w:rPr>
          <w:w w:val="105"/>
          <w:sz w:val="19"/>
        </w:rPr>
        <w:t>is the process by which you form opinions, reach conclus</w:t>
      </w:r>
      <w:r>
        <w:rPr>
          <w:w w:val="105"/>
          <w:sz w:val="19"/>
        </w:rPr>
        <w:t>ions,</w:t>
      </w:r>
      <w:r>
        <w:rPr>
          <w:spacing w:val="-8"/>
          <w:w w:val="105"/>
          <w:sz w:val="19"/>
        </w:rPr>
        <w:t xml:space="preserve"> </w:t>
      </w:r>
      <w:r>
        <w:rPr>
          <w:w w:val="105"/>
          <w:sz w:val="19"/>
        </w:rPr>
        <w:t>and</w:t>
      </w:r>
      <w:r>
        <w:rPr>
          <w:spacing w:val="-8"/>
          <w:w w:val="105"/>
          <w:sz w:val="19"/>
        </w:rPr>
        <w:t xml:space="preserve"> </w:t>
      </w:r>
      <w:r>
        <w:rPr>
          <w:w w:val="105"/>
          <w:sz w:val="19"/>
        </w:rPr>
        <w:t>make</w:t>
      </w:r>
      <w:r>
        <w:rPr>
          <w:spacing w:val="-7"/>
          <w:w w:val="105"/>
          <w:sz w:val="19"/>
        </w:rPr>
        <w:t xml:space="preserve"> </w:t>
      </w:r>
      <w:r>
        <w:rPr>
          <w:w w:val="105"/>
          <w:sz w:val="19"/>
        </w:rPr>
        <w:t>critical</w:t>
      </w:r>
      <w:r>
        <w:rPr>
          <w:spacing w:val="-8"/>
          <w:w w:val="105"/>
          <w:sz w:val="19"/>
        </w:rPr>
        <w:t xml:space="preserve"> </w:t>
      </w:r>
      <w:r>
        <w:rPr>
          <w:w w:val="105"/>
          <w:sz w:val="19"/>
        </w:rPr>
        <w:t>evaluations</w:t>
      </w:r>
      <w:r>
        <w:rPr>
          <w:spacing w:val="-8"/>
          <w:w w:val="105"/>
          <w:sz w:val="19"/>
        </w:rPr>
        <w:t xml:space="preserve"> </w:t>
      </w:r>
      <w:r>
        <w:rPr>
          <w:w w:val="105"/>
          <w:sz w:val="19"/>
        </w:rPr>
        <w:t>of</w:t>
      </w:r>
      <w:r>
        <w:rPr>
          <w:spacing w:val="-7"/>
          <w:w w:val="105"/>
          <w:sz w:val="19"/>
        </w:rPr>
        <w:t xml:space="preserve"> </w:t>
      </w:r>
      <w:r>
        <w:rPr>
          <w:w w:val="105"/>
          <w:sz w:val="19"/>
        </w:rPr>
        <w:t>events</w:t>
      </w:r>
      <w:r>
        <w:rPr>
          <w:spacing w:val="-8"/>
          <w:w w:val="105"/>
          <w:sz w:val="19"/>
        </w:rPr>
        <w:t xml:space="preserve"> </w:t>
      </w:r>
      <w:r>
        <w:rPr>
          <w:w w:val="105"/>
          <w:sz w:val="19"/>
        </w:rPr>
        <w:t>and</w:t>
      </w:r>
      <w:r>
        <w:rPr>
          <w:spacing w:val="-8"/>
          <w:w w:val="105"/>
          <w:sz w:val="19"/>
        </w:rPr>
        <w:t xml:space="preserve"> </w:t>
      </w:r>
      <w:r>
        <w:rPr>
          <w:w w:val="105"/>
          <w:sz w:val="19"/>
        </w:rPr>
        <w:t>people. Judgments</w:t>
      </w:r>
      <w:r>
        <w:rPr>
          <w:spacing w:val="-12"/>
          <w:w w:val="105"/>
          <w:sz w:val="19"/>
        </w:rPr>
        <w:t xml:space="preserve"> </w:t>
      </w:r>
      <w:r>
        <w:rPr>
          <w:w w:val="105"/>
          <w:sz w:val="19"/>
        </w:rPr>
        <w:t>are</w:t>
      </w:r>
      <w:r>
        <w:rPr>
          <w:spacing w:val="-11"/>
          <w:w w:val="105"/>
          <w:sz w:val="19"/>
        </w:rPr>
        <w:t xml:space="preserve"> </w:t>
      </w:r>
      <w:r>
        <w:rPr>
          <w:w w:val="105"/>
          <w:sz w:val="19"/>
        </w:rPr>
        <w:t>often</w:t>
      </w:r>
      <w:r>
        <w:rPr>
          <w:spacing w:val="-12"/>
          <w:w w:val="105"/>
          <w:sz w:val="19"/>
        </w:rPr>
        <w:t xml:space="preserve"> </w:t>
      </w:r>
      <w:r>
        <w:rPr>
          <w:w w:val="105"/>
          <w:sz w:val="19"/>
        </w:rPr>
        <w:t>made</w:t>
      </w:r>
      <w:r>
        <w:rPr>
          <w:spacing w:val="-11"/>
          <w:w w:val="105"/>
          <w:sz w:val="19"/>
        </w:rPr>
        <w:t xml:space="preserve"> </w:t>
      </w:r>
      <w:r>
        <w:rPr>
          <w:w w:val="105"/>
          <w:sz w:val="19"/>
        </w:rPr>
        <w:t>spontaneously,</w:t>
      </w:r>
      <w:r>
        <w:rPr>
          <w:spacing w:val="-12"/>
          <w:w w:val="105"/>
          <w:sz w:val="19"/>
        </w:rPr>
        <w:t xml:space="preserve"> </w:t>
      </w:r>
      <w:r>
        <w:rPr>
          <w:w w:val="105"/>
          <w:sz w:val="19"/>
        </w:rPr>
        <w:t>without</w:t>
      </w:r>
      <w:r>
        <w:rPr>
          <w:spacing w:val="-11"/>
          <w:w w:val="105"/>
          <w:sz w:val="19"/>
        </w:rPr>
        <w:t xml:space="preserve"> </w:t>
      </w:r>
      <w:r>
        <w:rPr>
          <w:w w:val="105"/>
          <w:sz w:val="19"/>
        </w:rPr>
        <w:t>prompting</w:t>
      </w:r>
    </w:p>
    <w:p w:rsidR="002E0D56" w:rsidRDefault="00C67A04">
      <w:pPr>
        <w:pStyle w:val="ListParagraph"/>
        <w:numPr>
          <w:ilvl w:val="2"/>
          <w:numId w:val="115"/>
        </w:numPr>
        <w:tabs>
          <w:tab w:val="left" w:pos="3108"/>
          <w:tab w:val="left" w:pos="3109"/>
        </w:tabs>
        <w:spacing w:before="148" w:line="266" w:lineRule="auto"/>
        <w:ind w:right="1679"/>
        <w:rPr>
          <w:sz w:val="19"/>
        </w:rPr>
      </w:pPr>
      <w:r>
        <w:rPr>
          <w:rFonts w:ascii="Times New Roman"/>
          <w:i/>
          <w:w w:val="105"/>
          <w:sz w:val="19"/>
        </w:rPr>
        <w:t>Decision</w:t>
      </w:r>
      <w:r>
        <w:rPr>
          <w:rFonts w:ascii="Times New Roman"/>
          <w:i/>
          <w:spacing w:val="-5"/>
          <w:w w:val="105"/>
          <w:sz w:val="19"/>
        </w:rPr>
        <w:t xml:space="preserve"> </w:t>
      </w:r>
      <w:r>
        <w:rPr>
          <w:rFonts w:ascii="Times New Roman"/>
          <w:i/>
          <w:w w:val="105"/>
          <w:sz w:val="19"/>
        </w:rPr>
        <w:t>making</w:t>
      </w:r>
      <w:r>
        <w:rPr>
          <w:rFonts w:ascii="Times New Roman"/>
          <w:i/>
          <w:spacing w:val="-19"/>
          <w:w w:val="105"/>
          <w:sz w:val="19"/>
        </w:rPr>
        <w:t xml:space="preserve"> </w:t>
      </w:r>
      <w:r>
        <w:rPr>
          <w:w w:val="105"/>
          <w:sz w:val="19"/>
        </w:rPr>
        <w:t>is</w:t>
      </w:r>
      <w:r>
        <w:rPr>
          <w:spacing w:val="-9"/>
          <w:w w:val="105"/>
          <w:sz w:val="19"/>
        </w:rPr>
        <w:t xml:space="preserve"> </w:t>
      </w:r>
      <w:r>
        <w:rPr>
          <w:w w:val="105"/>
          <w:sz w:val="19"/>
        </w:rPr>
        <w:t>the</w:t>
      </w:r>
      <w:r>
        <w:rPr>
          <w:spacing w:val="-10"/>
          <w:w w:val="105"/>
          <w:sz w:val="19"/>
        </w:rPr>
        <w:t xml:space="preserve"> </w:t>
      </w:r>
      <w:r>
        <w:rPr>
          <w:w w:val="105"/>
          <w:sz w:val="19"/>
        </w:rPr>
        <w:t>process</w:t>
      </w:r>
      <w:r>
        <w:rPr>
          <w:spacing w:val="-9"/>
          <w:w w:val="105"/>
          <w:sz w:val="19"/>
        </w:rPr>
        <w:t xml:space="preserve"> </w:t>
      </w:r>
      <w:r>
        <w:rPr>
          <w:w w:val="105"/>
          <w:sz w:val="19"/>
        </w:rPr>
        <w:t>of</w:t>
      </w:r>
      <w:r>
        <w:rPr>
          <w:spacing w:val="-9"/>
          <w:w w:val="105"/>
          <w:sz w:val="19"/>
        </w:rPr>
        <w:t xml:space="preserve"> </w:t>
      </w:r>
      <w:r>
        <w:rPr>
          <w:w w:val="105"/>
          <w:sz w:val="19"/>
        </w:rPr>
        <w:t>choosing</w:t>
      </w:r>
      <w:r>
        <w:rPr>
          <w:spacing w:val="-10"/>
          <w:w w:val="105"/>
          <w:sz w:val="19"/>
        </w:rPr>
        <w:t xml:space="preserve"> </w:t>
      </w:r>
      <w:r>
        <w:rPr>
          <w:w w:val="105"/>
          <w:sz w:val="19"/>
        </w:rPr>
        <w:t>between</w:t>
      </w:r>
      <w:r>
        <w:rPr>
          <w:spacing w:val="-9"/>
          <w:w w:val="105"/>
          <w:sz w:val="19"/>
        </w:rPr>
        <w:t xml:space="preserve"> </w:t>
      </w:r>
      <w:r>
        <w:rPr>
          <w:w w:val="105"/>
          <w:sz w:val="19"/>
        </w:rPr>
        <w:t>alternatives, selecting and rejecting available</w:t>
      </w:r>
      <w:r>
        <w:rPr>
          <w:spacing w:val="-13"/>
          <w:w w:val="105"/>
          <w:sz w:val="19"/>
        </w:rPr>
        <w:t xml:space="preserve"> </w:t>
      </w:r>
      <w:r>
        <w:rPr>
          <w:w w:val="105"/>
          <w:sz w:val="19"/>
        </w:rPr>
        <w:t>options</w:t>
      </w:r>
    </w:p>
    <w:p w:rsidR="002E0D56" w:rsidRDefault="00C67A04">
      <w:pPr>
        <w:pStyle w:val="ListParagraph"/>
        <w:numPr>
          <w:ilvl w:val="2"/>
          <w:numId w:val="115"/>
        </w:numPr>
        <w:tabs>
          <w:tab w:val="left" w:pos="3108"/>
          <w:tab w:val="left" w:pos="3109"/>
        </w:tabs>
        <w:spacing w:before="120"/>
        <w:rPr>
          <w:sz w:val="19"/>
        </w:rPr>
      </w:pPr>
      <w:r>
        <w:rPr>
          <w:sz w:val="19"/>
        </w:rPr>
        <w:t>Judgment and decision making are interrelated</w:t>
      </w:r>
      <w:r>
        <w:rPr>
          <w:spacing w:val="4"/>
          <w:sz w:val="19"/>
        </w:rPr>
        <w:t xml:space="preserve"> </w:t>
      </w:r>
      <w:r>
        <w:rPr>
          <w:sz w:val="19"/>
        </w:rPr>
        <w:t>processes</w:t>
      </w:r>
    </w:p>
    <w:p w:rsidR="002E0D56" w:rsidRDefault="00C67A04">
      <w:pPr>
        <w:pStyle w:val="ListParagraph"/>
        <w:numPr>
          <w:ilvl w:val="1"/>
          <w:numId w:val="115"/>
        </w:numPr>
        <w:tabs>
          <w:tab w:val="left" w:pos="2029"/>
        </w:tabs>
        <w:spacing w:before="171"/>
        <w:rPr>
          <w:rFonts w:ascii="Times New Roman"/>
          <w:i/>
          <w:sz w:val="19"/>
        </w:rPr>
      </w:pPr>
      <w:r>
        <w:rPr>
          <w:rFonts w:ascii="Times New Roman"/>
          <w:i/>
          <w:w w:val="105"/>
          <w:sz w:val="19"/>
        </w:rPr>
        <w:t>Heuristics and</w:t>
      </w:r>
      <w:r>
        <w:rPr>
          <w:rFonts w:ascii="Times New Roman"/>
          <w:i/>
          <w:spacing w:val="-12"/>
          <w:w w:val="105"/>
          <w:sz w:val="19"/>
        </w:rPr>
        <w:t xml:space="preserve"> </w:t>
      </w:r>
      <w:r>
        <w:rPr>
          <w:rFonts w:ascii="Times New Roman"/>
          <w:i/>
          <w:w w:val="105"/>
          <w:sz w:val="19"/>
        </w:rPr>
        <w:t>Judgment</w:t>
      </w:r>
    </w:p>
    <w:p w:rsidR="002E0D56" w:rsidRDefault="00C67A04">
      <w:pPr>
        <w:pStyle w:val="ListParagraph"/>
        <w:numPr>
          <w:ilvl w:val="2"/>
          <w:numId w:val="115"/>
        </w:numPr>
        <w:tabs>
          <w:tab w:val="left" w:pos="3108"/>
          <w:tab w:val="left" w:pos="3109"/>
        </w:tabs>
        <w:spacing w:before="145" w:line="266" w:lineRule="auto"/>
        <w:ind w:right="1093"/>
        <w:rPr>
          <w:sz w:val="19"/>
        </w:rPr>
      </w:pPr>
      <w:r>
        <w:rPr>
          <w:w w:val="105"/>
          <w:sz w:val="19"/>
        </w:rPr>
        <w:t>Heuristics are informal rules of thumb that provide shortcuts, reducing</w:t>
      </w:r>
      <w:r>
        <w:rPr>
          <w:spacing w:val="-14"/>
          <w:w w:val="105"/>
          <w:sz w:val="19"/>
        </w:rPr>
        <w:t xml:space="preserve"> </w:t>
      </w:r>
      <w:r>
        <w:rPr>
          <w:w w:val="105"/>
          <w:sz w:val="19"/>
        </w:rPr>
        <w:t>the</w:t>
      </w:r>
      <w:r>
        <w:rPr>
          <w:spacing w:val="-13"/>
          <w:w w:val="105"/>
          <w:sz w:val="19"/>
        </w:rPr>
        <w:t xml:space="preserve"> </w:t>
      </w:r>
      <w:r>
        <w:rPr>
          <w:w w:val="105"/>
          <w:sz w:val="19"/>
        </w:rPr>
        <w:t>complexity</w:t>
      </w:r>
      <w:r>
        <w:rPr>
          <w:spacing w:val="-13"/>
          <w:w w:val="105"/>
          <w:sz w:val="19"/>
        </w:rPr>
        <w:t xml:space="preserve"> </w:t>
      </w:r>
      <w:r>
        <w:rPr>
          <w:w w:val="105"/>
          <w:sz w:val="19"/>
        </w:rPr>
        <w:t>of</w:t>
      </w:r>
      <w:r>
        <w:rPr>
          <w:spacing w:val="-13"/>
          <w:w w:val="105"/>
          <w:sz w:val="19"/>
        </w:rPr>
        <w:t xml:space="preserve"> </w:t>
      </w:r>
      <w:r>
        <w:rPr>
          <w:w w:val="105"/>
          <w:sz w:val="19"/>
        </w:rPr>
        <w:t>making</w:t>
      </w:r>
      <w:r>
        <w:rPr>
          <w:spacing w:val="-13"/>
          <w:w w:val="105"/>
          <w:sz w:val="19"/>
        </w:rPr>
        <w:t xml:space="preserve"> </w:t>
      </w:r>
      <w:r>
        <w:rPr>
          <w:w w:val="105"/>
          <w:sz w:val="19"/>
        </w:rPr>
        <w:t>judgments;</w:t>
      </w:r>
      <w:r>
        <w:rPr>
          <w:spacing w:val="-13"/>
          <w:w w:val="105"/>
          <w:sz w:val="19"/>
        </w:rPr>
        <w:t xml:space="preserve"> </w:t>
      </w:r>
      <w:r>
        <w:rPr>
          <w:w w:val="105"/>
          <w:sz w:val="19"/>
        </w:rPr>
        <w:t>they</w:t>
      </w:r>
      <w:r>
        <w:rPr>
          <w:spacing w:val="-14"/>
          <w:w w:val="105"/>
          <w:sz w:val="19"/>
        </w:rPr>
        <w:t xml:space="preserve"> </w:t>
      </w:r>
      <w:r>
        <w:rPr>
          <w:w w:val="105"/>
          <w:sz w:val="19"/>
        </w:rPr>
        <w:t>generally</w:t>
      </w:r>
      <w:r>
        <w:rPr>
          <w:spacing w:val="-13"/>
          <w:w w:val="105"/>
          <w:sz w:val="19"/>
        </w:rPr>
        <w:t xml:space="preserve"> </w:t>
      </w:r>
      <w:r>
        <w:rPr>
          <w:w w:val="105"/>
          <w:sz w:val="19"/>
        </w:rPr>
        <w:t>increase the efficiency of thought</w:t>
      </w:r>
      <w:r>
        <w:rPr>
          <w:spacing w:val="-18"/>
          <w:w w:val="105"/>
          <w:sz w:val="19"/>
        </w:rPr>
        <w:t xml:space="preserve"> </w:t>
      </w:r>
      <w:r>
        <w:rPr>
          <w:w w:val="105"/>
          <w:sz w:val="19"/>
        </w:rPr>
        <w:t>processes</w:t>
      </w:r>
    </w:p>
    <w:p w:rsidR="002E0D56" w:rsidRDefault="00C67A04">
      <w:pPr>
        <w:pStyle w:val="ListParagraph"/>
        <w:numPr>
          <w:ilvl w:val="3"/>
          <w:numId w:val="115"/>
        </w:numPr>
        <w:tabs>
          <w:tab w:val="left" w:pos="3829"/>
        </w:tabs>
        <w:spacing w:before="148" w:line="266" w:lineRule="auto"/>
        <w:ind w:right="1409"/>
        <w:rPr>
          <w:sz w:val="19"/>
        </w:rPr>
      </w:pPr>
      <w:r>
        <w:rPr>
          <w:w w:val="105"/>
          <w:sz w:val="19"/>
        </w:rPr>
        <w:t xml:space="preserve">The </w:t>
      </w:r>
      <w:r>
        <w:rPr>
          <w:rFonts w:ascii="Times New Roman"/>
          <w:i/>
          <w:w w:val="105"/>
          <w:sz w:val="19"/>
        </w:rPr>
        <w:t xml:space="preserve">availability heuristic </w:t>
      </w:r>
      <w:r>
        <w:rPr>
          <w:w w:val="105"/>
          <w:sz w:val="19"/>
        </w:rPr>
        <w:t>suggests that people often make decisions based on information that is readily available</w:t>
      </w:r>
      <w:r>
        <w:rPr>
          <w:spacing w:val="-28"/>
          <w:w w:val="105"/>
          <w:sz w:val="19"/>
        </w:rPr>
        <w:t xml:space="preserve"> </w:t>
      </w:r>
      <w:r>
        <w:rPr>
          <w:w w:val="105"/>
          <w:sz w:val="19"/>
        </w:rPr>
        <w:t>in memory.</w:t>
      </w:r>
      <w:r>
        <w:rPr>
          <w:spacing w:val="-6"/>
          <w:w w:val="105"/>
          <w:sz w:val="19"/>
        </w:rPr>
        <w:t xml:space="preserve"> </w:t>
      </w:r>
      <w:r>
        <w:rPr>
          <w:w w:val="105"/>
          <w:sz w:val="19"/>
        </w:rPr>
        <w:t>The</w:t>
      </w:r>
      <w:r>
        <w:rPr>
          <w:spacing w:val="-6"/>
          <w:w w:val="105"/>
          <w:sz w:val="19"/>
        </w:rPr>
        <w:t xml:space="preserve"> </w:t>
      </w:r>
      <w:r>
        <w:rPr>
          <w:w w:val="105"/>
          <w:sz w:val="19"/>
        </w:rPr>
        <w:t>availability</w:t>
      </w:r>
      <w:r>
        <w:rPr>
          <w:spacing w:val="-6"/>
          <w:w w:val="105"/>
          <w:sz w:val="19"/>
        </w:rPr>
        <w:t xml:space="preserve"> </w:t>
      </w:r>
      <w:r>
        <w:rPr>
          <w:w w:val="105"/>
          <w:sz w:val="19"/>
        </w:rPr>
        <w:t>heuristic</w:t>
      </w:r>
      <w:r>
        <w:rPr>
          <w:spacing w:val="-6"/>
          <w:w w:val="105"/>
          <w:sz w:val="19"/>
        </w:rPr>
        <w:t xml:space="preserve"> </w:t>
      </w:r>
      <w:r>
        <w:rPr>
          <w:w w:val="105"/>
          <w:sz w:val="19"/>
        </w:rPr>
        <w:t>may</w:t>
      </w:r>
      <w:r>
        <w:rPr>
          <w:spacing w:val="-6"/>
          <w:w w:val="105"/>
          <w:sz w:val="19"/>
        </w:rPr>
        <w:t xml:space="preserve"> </w:t>
      </w:r>
      <w:r>
        <w:rPr>
          <w:w w:val="105"/>
          <w:sz w:val="19"/>
        </w:rPr>
        <w:t>lead</w:t>
      </w:r>
      <w:r>
        <w:rPr>
          <w:spacing w:val="-6"/>
          <w:w w:val="105"/>
          <w:sz w:val="19"/>
        </w:rPr>
        <w:t xml:space="preserve"> </w:t>
      </w:r>
      <w:r>
        <w:rPr>
          <w:w w:val="105"/>
          <w:sz w:val="19"/>
        </w:rPr>
        <w:t>to</w:t>
      </w:r>
      <w:r>
        <w:rPr>
          <w:spacing w:val="-6"/>
          <w:w w:val="105"/>
          <w:sz w:val="19"/>
        </w:rPr>
        <w:t xml:space="preserve"> </w:t>
      </w:r>
      <w:r>
        <w:rPr>
          <w:w w:val="105"/>
          <w:sz w:val="19"/>
        </w:rPr>
        <w:t>faulty</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ind w:left="3828"/>
      </w:pPr>
      <w:r>
        <w:rPr>
          <w:w w:val="105"/>
        </w:rPr>
        <w:t>decisions when:</w:t>
      </w:r>
    </w:p>
    <w:p w:rsidR="002E0D56" w:rsidRDefault="00C67A04">
      <w:pPr>
        <w:pStyle w:val="ListParagraph"/>
        <w:numPr>
          <w:ilvl w:val="4"/>
          <w:numId w:val="115"/>
        </w:numPr>
        <w:tabs>
          <w:tab w:val="left" w:pos="4549"/>
        </w:tabs>
        <w:spacing w:before="144" w:line="266" w:lineRule="auto"/>
        <w:ind w:right="1484"/>
        <w:rPr>
          <w:sz w:val="19"/>
        </w:rPr>
      </w:pPr>
      <w:r>
        <w:rPr>
          <w:w w:val="105"/>
          <w:sz w:val="19"/>
        </w:rPr>
        <w:t>Memory</w:t>
      </w:r>
      <w:r>
        <w:rPr>
          <w:spacing w:val="-11"/>
          <w:w w:val="105"/>
          <w:sz w:val="19"/>
        </w:rPr>
        <w:t xml:space="preserve"> </w:t>
      </w:r>
      <w:r>
        <w:rPr>
          <w:w w:val="105"/>
          <w:sz w:val="19"/>
        </w:rPr>
        <w:t>processes</w:t>
      </w:r>
      <w:r>
        <w:rPr>
          <w:spacing w:val="-11"/>
          <w:w w:val="105"/>
          <w:sz w:val="19"/>
        </w:rPr>
        <w:t xml:space="preserve"> </w:t>
      </w:r>
      <w:r>
        <w:rPr>
          <w:w w:val="105"/>
          <w:sz w:val="19"/>
        </w:rPr>
        <w:t>give</w:t>
      </w:r>
      <w:r>
        <w:rPr>
          <w:spacing w:val="-10"/>
          <w:w w:val="105"/>
          <w:sz w:val="19"/>
        </w:rPr>
        <w:t xml:space="preserve"> </w:t>
      </w:r>
      <w:r>
        <w:rPr>
          <w:w w:val="105"/>
          <w:sz w:val="19"/>
        </w:rPr>
        <w:t>rise</w:t>
      </w:r>
      <w:r>
        <w:rPr>
          <w:spacing w:val="-11"/>
          <w:w w:val="105"/>
          <w:sz w:val="19"/>
        </w:rPr>
        <w:t xml:space="preserve"> </w:t>
      </w:r>
      <w:r>
        <w:rPr>
          <w:w w:val="105"/>
          <w:sz w:val="19"/>
        </w:rPr>
        <w:t>to</w:t>
      </w:r>
      <w:r>
        <w:rPr>
          <w:spacing w:val="-11"/>
          <w:w w:val="105"/>
          <w:sz w:val="19"/>
        </w:rPr>
        <w:t xml:space="preserve"> </w:t>
      </w:r>
      <w:r>
        <w:rPr>
          <w:w w:val="105"/>
          <w:sz w:val="19"/>
        </w:rPr>
        <w:t>a</w:t>
      </w:r>
      <w:r>
        <w:rPr>
          <w:spacing w:val="-10"/>
          <w:w w:val="105"/>
          <w:sz w:val="19"/>
        </w:rPr>
        <w:t xml:space="preserve"> </w:t>
      </w:r>
      <w:r>
        <w:rPr>
          <w:w w:val="105"/>
          <w:sz w:val="19"/>
        </w:rPr>
        <w:t>biased</w:t>
      </w:r>
      <w:r>
        <w:rPr>
          <w:spacing w:val="-11"/>
          <w:w w:val="105"/>
          <w:sz w:val="19"/>
        </w:rPr>
        <w:t xml:space="preserve"> </w:t>
      </w:r>
      <w:r>
        <w:rPr>
          <w:w w:val="105"/>
          <w:sz w:val="19"/>
        </w:rPr>
        <w:t>sample</w:t>
      </w:r>
      <w:r>
        <w:rPr>
          <w:spacing w:val="-11"/>
          <w:w w:val="105"/>
          <w:sz w:val="19"/>
        </w:rPr>
        <w:t xml:space="preserve"> </w:t>
      </w:r>
      <w:r>
        <w:rPr>
          <w:w w:val="105"/>
          <w:sz w:val="19"/>
        </w:rPr>
        <w:t>or information</w:t>
      </w:r>
    </w:p>
    <w:p w:rsidR="002E0D56" w:rsidRDefault="00C67A04">
      <w:pPr>
        <w:pStyle w:val="ListParagraph"/>
        <w:numPr>
          <w:ilvl w:val="4"/>
          <w:numId w:val="115"/>
        </w:numPr>
        <w:tabs>
          <w:tab w:val="left" w:pos="4549"/>
        </w:tabs>
        <w:spacing w:before="1"/>
        <w:rPr>
          <w:sz w:val="19"/>
        </w:rPr>
      </w:pPr>
      <w:r>
        <w:rPr>
          <w:sz w:val="19"/>
        </w:rPr>
        <w:t>Information stored in memory is</w:t>
      </w:r>
      <w:r>
        <w:rPr>
          <w:spacing w:val="2"/>
          <w:sz w:val="19"/>
        </w:rPr>
        <w:t xml:space="preserve"> </w:t>
      </w:r>
      <w:r>
        <w:rPr>
          <w:sz w:val="19"/>
        </w:rPr>
        <w:t>inaccurate</w:t>
      </w:r>
    </w:p>
    <w:p w:rsidR="002E0D56" w:rsidRDefault="002E0D56">
      <w:pPr>
        <w:pStyle w:val="BodyText"/>
        <w:spacing w:before="7"/>
        <w:rPr>
          <w:sz w:val="25"/>
        </w:rPr>
      </w:pPr>
    </w:p>
    <w:p w:rsidR="002E0D56" w:rsidRDefault="00C67A04">
      <w:pPr>
        <w:pStyle w:val="ListParagraph"/>
        <w:numPr>
          <w:ilvl w:val="3"/>
          <w:numId w:val="115"/>
        </w:numPr>
        <w:tabs>
          <w:tab w:val="left" w:pos="3829"/>
        </w:tabs>
        <w:spacing w:before="0" w:line="266" w:lineRule="auto"/>
        <w:ind w:right="1078"/>
        <w:rPr>
          <w:sz w:val="19"/>
        </w:rPr>
      </w:pPr>
      <w:r>
        <w:rPr>
          <w:w w:val="105"/>
          <w:sz w:val="19"/>
        </w:rPr>
        <w:t>The</w:t>
      </w:r>
      <w:r>
        <w:rPr>
          <w:spacing w:val="-12"/>
          <w:w w:val="105"/>
          <w:sz w:val="19"/>
        </w:rPr>
        <w:t xml:space="preserve"> </w:t>
      </w:r>
      <w:r>
        <w:rPr>
          <w:rFonts w:ascii="Times New Roman"/>
          <w:i/>
          <w:w w:val="105"/>
          <w:sz w:val="19"/>
        </w:rPr>
        <w:t>representativeness</w:t>
      </w:r>
      <w:r>
        <w:rPr>
          <w:rFonts w:ascii="Times New Roman"/>
          <w:i/>
          <w:spacing w:val="-15"/>
          <w:w w:val="105"/>
          <w:sz w:val="19"/>
        </w:rPr>
        <w:t xml:space="preserve"> </w:t>
      </w:r>
      <w:r>
        <w:rPr>
          <w:rFonts w:ascii="Times New Roman"/>
          <w:i/>
          <w:w w:val="105"/>
          <w:sz w:val="19"/>
        </w:rPr>
        <w:t>heuristic</w:t>
      </w:r>
      <w:r>
        <w:rPr>
          <w:rFonts w:ascii="Times New Roman"/>
          <w:i/>
          <w:spacing w:val="-14"/>
          <w:w w:val="105"/>
          <w:sz w:val="19"/>
        </w:rPr>
        <w:t xml:space="preserve"> </w:t>
      </w:r>
      <w:r>
        <w:rPr>
          <w:w w:val="105"/>
          <w:sz w:val="19"/>
        </w:rPr>
        <w:t>is</w:t>
      </w:r>
      <w:r>
        <w:rPr>
          <w:spacing w:val="-11"/>
          <w:w w:val="105"/>
          <w:sz w:val="19"/>
        </w:rPr>
        <w:t xml:space="preserve"> </w:t>
      </w:r>
      <w:r>
        <w:rPr>
          <w:w w:val="105"/>
          <w:sz w:val="19"/>
        </w:rPr>
        <w:t>captures</w:t>
      </w:r>
      <w:r>
        <w:rPr>
          <w:spacing w:val="-12"/>
          <w:w w:val="105"/>
          <w:sz w:val="19"/>
        </w:rPr>
        <w:t xml:space="preserve"> </w:t>
      </w:r>
      <w:r>
        <w:rPr>
          <w:w w:val="105"/>
          <w:sz w:val="19"/>
        </w:rPr>
        <w:t>the</w:t>
      </w:r>
      <w:r>
        <w:rPr>
          <w:spacing w:val="-12"/>
          <w:w w:val="105"/>
          <w:sz w:val="19"/>
        </w:rPr>
        <w:t xml:space="preserve"> </w:t>
      </w:r>
      <w:r>
        <w:rPr>
          <w:w w:val="105"/>
          <w:sz w:val="19"/>
        </w:rPr>
        <w:t>idea</w:t>
      </w:r>
      <w:r>
        <w:rPr>
          <w:spacing w:val="-11"/>
          <w:w w:val="105"/>
          <w:sz w:val="19"/>
        </w:rPr>
        <w:t xml:space="preserve"> </w:t>
      </w:r>
      <w:r>
        <w:rPr>
          <w:w w:val="105"/>
          <w:sz w:val="19"/>
        </w:rPr>
        <w:t>that</w:t>
      </w:r>
      <w:r>
        <w:rPr>
          <w:spacing w:val="-12"/>
          <w:w w:val="105"/>
          <w:sz w:val="19"/>
        </w:rPr>
        <w:t xml:space="preserve"> </w:t>
      </w:r>
      <w:r>
        <w:rPr>
          <w:w w:val="105"/>
          <w:sz w:val="19"/>
        </w:rPr>
        <w:t>people use past information to make judgments about similar circumstances</w:t>
      </w:r>
      <w:r>
        <w:rPr>
          <w:spacing w:val="-20"/>
          <w:w w:val="105"/>
          <w:sz w:val="19"/>
        </w:rPr>
        <w:t xml:space="preserve"> </w:t>
      </w:r>
      <w:r>
        <w:rPr>
          <w:w w:val="105"/>
          <w:sz w:val="19"/>
        </w:rPr>
        <w:t>in</w:t>
      </w:r>
      <w:r>
        <w:rPr>
          <w:spacing w:val="-20"/>
          <w:w w:val="105"/>
          <w:sz w:val="19"/>
        </w:rPr>
        <w:t xml:space="preserve"> </w:t>
      </w:r>
      <w:r>
        <w:rPr>
          <w:w w:val="105"/>
          <w:sz w:val="19"/>
        </w:rPr>
        <w:t>the</w:t>
      </w:r>
      <w:r>
        <w:rPr>
          <w:spacing w:val="-20"/>
          <w:w w:val="105"/>
          <w:sz w:val="19"/>
        </w:rPr>
        <w:t xml:space="preserve"> </w:t>
      </w:r>
      <w:r>
        <w:rPr>
          <w:w w:val="105"/>
          <w:sz w:val="19"/>
        </w:rPr>
        <w:t>present.</w:t>
      </w:r>
      <w:r>
        <w:rPr>
          <w:spacing w:val="-19"/>
          <w:w w:val="105"/>
          <w:sz w:val="19"/>
        </w:rPr>
        <w:t xml:space="preserve"> </w:t>
      </w:r>
      <w:r>
        <w:rPr>
          <w:w w:val="105"/>
          <w:sz w:val="19"/>
        </w:rPr>
        <w:t>The</w:t>
      </w:r>
      <w:r>
        <w:rPr>
          <w:spacing w:val="-20"/>
          <w:w w:val="105"/>
          <w:sz w:val="19"/>
        </w:rPr>
        <w:t xml:space="preserve"> </w:t>
      </w:r>
      <w:r>
        <w:rPr>
          <w:w w:val="105"/>
          <w:sz w:val="19"/>
        </w:rPr>
        <w:t>representativeness</w:t>
      </w:r>
      <w:r>
        <w:rPr>
          <w:spacing w:val="-20"/>
          <w:w w:val="105"/>
          <w:sz w:val="19"/>
        </w:rPr>
        <w:t xml:space="preserve"> </w:t>
      </w:r>
      <w:r>
        <w:rPr>
          <w:w w:val="105"/>
          <w:sz w:val="19"/>
        </w:rPr>
        <w:t>heuristic may lead to faulty decisions</w:t>
      </w:r>
      <w:r>
        <w:rPr>
          <w:spacing w:val="-10"/>
          <w:w w:val="105"/>
          <w:sz w:val="19"/>
        </w:rPr>
        <w:t xml:space="preserve"> </w:t>
      </w:r>
      <w:r>
        <w:rPr>
          <w:w w:val="105"/>
          <w:sz w:val="19"/>
        </w:rPr>
        <w:t>when:</w:t>
      </w:r>
    </w:p>
    <w:p w:rsidR="002E0D56" w:rsidRDefault="00C67A04">
      <w:pPr>
        <w:pStyle w:val="ListParagraph"/>
        <w:numPr>
          <w:ilvl w:val="4"/>
          <w:numId w:val="115"/>
        </w:numPr>
        <w:tabs>
          <w:tab w:val="left" w:pos="4549"/>
        </w:tabs>
        <w:spacing w:line="266" w:lineRule="auto"/>
        <w:ind w:right="1814"/>
        <w:rPr>
          <w:sz w:val="19"/>
        </w:rPr>
      </w:pPr>
      <w:r>
        <w:rPr>
          <w:sz w:val="19"/>
        </w:rPr>
        <w:t>It causes you to ignore other types of relevant information</w:t>
      </w:r>
    </w:p>
    <w:p w:rsidR="002E0D56" w:rsidRDefault="00C67A04">
      <w:pPr>
        <w:pStyle w:val="ListParagraph"/>
        <w:numPr>
          <w:ilvl w:val="4"/>
          <w:numId w:val="115"/>
        </w:numPr>
        <w:tabs>
          <w:tab w:val="left" w:pos="4549"/>
        </w:tabs>
        <w:spacing w:before="1"/>
        <w:rPr>
          <w:sz w:val="19"/>
        </w:rPr>
      </w:pPr>
      <w:r>
        <w:rPr>
          <w:w w:val="105"/>
          <w:sz w:val="19"/>
        </w:rPr>
        <w:t>You fail to be guided by</w:t>
      </w:r>
      <w:r>
        <w:rPr>
          <w:spacing w:val="-24"/>
          <w:w w:val="105"/>
          <w:sz w:val="19"/>
        </w:rPr>
        <w:t xml:space="preserve"> </w:t>
      </w:r>
      <w:r>
        <w:rPr>
          <w:w w:val="105"/>
          <w:sz w:val="19"/>
        </w:rPr>
        <w:t>representativeness</w:t>
      </w:r>
    </w:p>
    <w:p w:rsidR="002E0D56" w:rsidRDefault="00C67A04">
      <w:pPr>
        <w:pStyle w:val="ListParagraph"/>
        <w:numPr>
          <w:ilvl w:val="3"/>
          <w:numId w:val="115"/>
        </w:numPr>
        <w:tabs>
          <w:tab w:val="left" w:pos="3828"/>
          <w:tab w:val="left" w:pos="3829"/>
        </w:tabs>
        <w:spacing w:before="51" w:line="266" w:lineRule="auto"/>
        <w:ind w:right="1033"/>
        <w:rPr>
          <w:sz w:val="19"/>
        </w:rPr>
      </w:pPr>
      <w:r>
        <w:rPr>
          <w:w w:val="105"/>
          <w:sz w:val="19"/>
        </w:rPr>
        <w:t>The</w:t>
      </w:r>
      <w:r>
        <w:rPr>
          <w:spacing w:val="-9"/>
          <w:w w:val="105"/>
          <w:sz w:val="19"/>
        </w:rPr>
        <w:t xml:space="preserve"> </w:t>
      </w:r>
      <w:r>
        <w:rPr>
          <w:rFonts w:ascii="Times New Roman"/>
          <w:i/>
          <w:w w:val="105"/>
          <w:sz w:val="19"/>
        </w:rPr>
        <w:t>anchoring</w:t>
      </w:r>
      <w:r>
        <w:rPr>
          <w:rFonts w:ascii="Times New Roman"/>
          <w:i/>
          <w:spacing w:val="-11"/>
          <w:w w:val="105"/>
          <w:sz w:val="19"/>
        </w:rPr>
        <w:t xml:space="preserve"> </w:t>
      </w:r>
      <w:r>
        <w:rPr>
          <w:rFonts w:ascii="Times New Roman"/>
          <w:i/>
          <w:w w:val="105"/>
          <w:sz w:val="19"/>
        </w:rPr>
        <w:t>heuristic</w:t>
      </w:r>
      <w:r>
        <w:rPr>
          <w:rFonts w:ascii="Times New Roman"/>
          <w:i/>
          <w:spacing w:val="-11"/>
          <w:w w:val="105"/>
          <w:sz w:val="19"/>
        </w:rPr>
        <w:t xml:space="preserve"> </w:t>
      </w:r>
      <w:r>
        <w:rPr>
          <w:w w:val="105"/>
          <w:sz w:val="19"/>
        </w:rPr>
        <w:t>suggests</w:t>
      </w:r>
      <w:r>
        <w:rPr>
          <w:spacing w:val="-9"/>
          <w:w w:val="105"/>
          <w:sz w:val="19"/>
        </w:rPr>
        <w:t xml:space="preserve"> </w:t>
      </w:r>
      <w:r>
        <w:rPr>
          <w:w w:val="105"/>
          <w:sz w:val="19"/>
        </w:rPr>
        <w:t>that</w:t>
      </w:r>
      <w:r>
        <w:rPr>
          <w:spacing w:val="-8"/>
          <w:w w:val="105"/>
          <w:sz w:val="19"/>
        </w:rPr>
        <w:t xml:space="preserve"> </w:t>
      </w:r>
      <w:r>
        <w:rPr>
          <w:w w:val="105"/>
          <w:sz w:val="19"/>
        </w:rPr>
        <w:t>people</w:t>
      </w:r>
      <w:r>
        <w:rPr>
          <w:spacing w:val="-9"/>
          <w:w w:val="105"/>
          <w:sz w:val="19"/>
        </w:rPr>
        <w:t xml:space="preserve"> </w:t>
      </w:r>
      <w:r>
        <w:rPr>
          <w:w w:val="105"/>
          <w:sz w:val="19"/>
        </w:rPr>
        <w:t>often</w:t>
      </w:r>
      <w:r>
        <w:rPr>
          <w:spacing w:val="-9"/>
          <w:w w:val="105"/>
          <w:sz w:val="19"/>
        </w:rPr>
        <w:t xml:space="preserve"> </w:t>
      </w:r>
      <w:r>
        <w:rPr>
          <w:w w:val="105"/>
          <w:sz w:val="19"/>
        </w:rPr>
        <w:t>do</w:t>
      </w:r>
      <w:r>
        <w:rPr>
          <w:spacing w:val="-8"/>
          <w:w w:val="105"/>
          <w:sz w:val="19"/>
        </w:rPr>
        <w:t xml:space="preserve"> </w:t>
      </w:r>
      <w:r>
        <w:rPr>
          <w:w w:val="105"/>
          <w:sz w:val="19"/>
        </w:rPr>
        <w:t>not</w:t>
      </w:r>
      <w:r>
        <w:rPr>
          <w:spacing w:val="-9"/>
          <w:w w:val="105"/>
          <w:sz w:val="19"/>
        </w:rPr>
        <w:t xml:space="preserve"> </w:t>
      </w:r>
      <w:r>
        <w:rPr>
          <w:w w:val="105"/>
          <w:sz w:val="19"/>
        </w:rPr>
        <w:t>adjust sufficiently up or down from an original starting value when judging the probable value of some outcome. The anchoring heuristic may lead to faulty decisions</w:t>
      </w:r>
      <w:r>
        <w:rPr>
          <w:spacing w:val="-15"/>
          <w:w w:val="105"/>
          <w:sz w:val="19"/>
        </w:rPr>
        <w:t xml:space="preserve"> </w:t>
      </w:r>
      <w:r>
        <w:rPr>
          <w:w w:val="105"/>
          <w:sz w:val="19"/>
        </w:rPr>
        <w:t>when:</w:t>
      </w:r>
    </w:p>
    <w:p w:rsidR="002E0D56" w:rsidRDefault="00C67A04">
      <w:pPr>
        <w:pStyle w:val="ListParagraph"/>
        <w:numPr>
          <w:ilvl w:val="4"/>
          <w:numId w:val="115"/>
        </w:numPr>
        <w:tabs>
          <w:tab w:val="left" w:pos="4549"/>
        </w:tabs>
        <w:rPr>
          <w:sz w:val="19"/>
        </w:rPr>
      </w:pPr>
      <w:r>
        <w:rPr>
          <w:w w:val="105"/>
          <w:sz w:val="19"/>
        </w:rPr>
        <w:t>The anchoring information has no</w:t>
      </w:r>
      <w:r>
        <w:rPr>
          <w:spacing w:val="-10"/>
          <w:w w:val="105"/>
          <w:sz w:val="19"/>
        </w:rPr>
        <w:t xml:space="preserve"> </w:t>
      </w:r>
      <w:r>
        <w:rPr>
          <w:w w:val="105"/>
          <w:sz w:val="19"/>
        </w:rPr>
        <w:t>validity</w:t>
      </w:r>
    </w:p>
    <w:p w:rsidR="002E0D56" w:rsidRDefault="00C67A04">
      <w:pPr>
        <w:pStyle w:val="ListParagraph"/>
        <w:numPr>
          <w:ilvl w:val="1"/>
          <w:numId w:val="115"/>
        </w:numPr>
        <w:tabs>
          <w:tab w:val="left" w:pos="2029"/>
        </w:tabs>
        <w:spacing w:before="51"/>
        <w:rPr>
          <w:rFonts w:ascii="Times New Roman"/>
          <w:i/>
          <w:sz w:val="19"/>
        </w:rPr>
      </w:pPr>
      <w:r>
        <w:rPr>
          <w:rFonts w:ascii="Times New Roman"/>
          <w:i/>
          <w:sz w:val="19"/>
        </w:rPr>
        <w:t>The Psychology of Decision</w:t>
      </w:r>
      <w:r>
        <w:rPr>
          <w:rFonts w:ascii="Times New Roman"/>
          <w:i/>
          <w:spacing w:val="-1"/>
          <w:sz w:val="19"/>
        </w:rPr>
        <w:t xml:space="preserve"> </w:t>
      </w:r>
      <w:r>
        <w:rPr>
          <w:rFonts w:ascii="Times New Roman"/>
          <w:i/>
          <w:sz w:val="19"/>
        </w:rPr>
        <w:t>Making</w:t>
      </w:r>
    </w:p>
    <w:p w:rsidR="002E0D56" w:rsidRDefault="00C67A04">
      <w:pPr>
        <w:pStyle w:val="ListParagraph"/>
        <w:numPr>
          <w:ilvl w:val="2"/>
          <w:numId w:val="115"/>
        </w:numPr>
        <w:tabs>
          <w:tab w:val="left" w:pos="3108"/>
          <w:tab w:val="left" w:pos="3109"/>
        </w:tabs>
        <w:spacing w:before="144"/>
        <w:rPr>
          <w:sz w:val="19"/>
        </w:rPr>
      </w:pPr>
      <w:r>
        <w:rPr>
          <w:w w:val="105"/>
          <w:sz w:val="19"/>
        </w:rPr>
        <w:t>Framing of gains and</w:t>
      </w:r>
      <w:r>
        <w:rPr>
          <w:spacing w:val="-11"/>
          <w:w w:val="105"/>
          <w:sz w:val="19"/>
        </w:rPr>
        <w:t xml:space="preserve"> </w:t>
      </w:r>
      <w:r>
        <w:rPr>
          <w:w w:val="105"/>
          <w:sz w:val="19"/>
        </w:rPr>
        <w:t>losses</w:t>
      </w:r>
    </w:p>
    <w:p w:rsidR="002E0D56" w:rsidRDefault="00C67A04">
      <w:pPr>
        <w:pStyle w:val="ListParagraph"/>
        <w:numPr>
          <w:ilvl w:val="3"/>
          <w:numId w:val="115"/>
        </w:numPr>
        <w:tabs>
          <w:tab w:val="left" w:pos="3829"/>
        </w:tabs>
        <w:spacing w:before="171" w:line="266" w:lineRule="auto"/>
        <w:ind w:right="1573"/>
        <w:rPr>
          <w:sz w:val="19"/>
        </w:rPr>
      </w:pPr>
      <w:r>
        <w:rPr>
          <w:w w:val="105"/>
          <w:sz w:val="19"/>
        </w:rPr>
        <w:t>A</w:t>
      </w:r>
      <w:r>
        <w:rPr>
          <w:spacing w:val="-14"/>
          <w:w w:val="105"/>
          <w:sz w:val="19"/>
        </w:rPr>
        <w:t xml:space="preserve"> </w:t>
      </w:r>
      <w:r>
        <w:rPr>
          <w:rFonts w:ascii="Times New Roman"/>
          <w:i/>
          <w:w w:val="105"/>
          <w:sz w:val="19"/>
        </w:rPr>
        <w:t>frame</w:t>
      </w:r>
      <w:r>
        <w:rPr>
          <w:rFonts w:ascii="Times New Roman"/>
          <w:i/>
          <w:spacing w:val="-14"/>
          <w:w w:val="105"/>
          <w:sz w:val="19"/>
        </w:rPr>
        <w:t xml:space="preserve"> </w:t>
      </w:r>
      <w:r>
        <w:rPr>
          <w:w w:val="105"/>
          <w:sz w:val="19"/>
        </w:rPr>
        <w:t>is</w:t>
      </w:r>
      <w:r>
        <w:rPr>
          <w:spacing w:val="-12"/>
          <w:w w:val="105"/>
          <w:sz w:val="19"/>
        </w:rPr>
        <w:t xml:space="preserve"> </w:t>
      </w:r>
      <w:r>
        <w:rPr>
          <w:w w:val="105"/>
          <w:sz w:val="19"/>
        </w:rPr>
        <w:t>a</w:t>
      </w:r>
      <w:r>
        <w:rPr>
          <w:spacing w:val="-11"/>
          <w:w w:val="105"/>
          <w:sz w:val="19"/>
        </w:rPr>
        <w:t xml:space="preserve"> </w:t>
      </w:r>
      <w:r>
        <w:rPr>
          <w:w w:val="105"/>
          <w:sz w:val="19"/>
        </w:rPr>
        <w:t>particular</w:t>
      </w:r>
      <w:r>
        <w:rPr>
          <w:spacing w:val="-12"/>
          <w:w w:val="105"/>
          <w:sz w:val="19"/>
        </w:rPr>
        <w:t xml:space="preserve"> </w:t>
      </w:r>
      <w:r>
        <w:rPr>
          <w:w w:val="105"/>
          <w:sz w:val="19"/>
        </w:rPr>
        <w:t>description</w:t>
      </w:r>
      <w:r>
        <w:rPr>
          <w:spacing w:val="-12"/>
          <w:w w:val="105"/>
          <w:sz w:val="19"/>
        </w:rPr>
        <w:t xml:space="preserve"> </w:t>
      </w:r>
      <w:r>
        <w:rPr>
          <w:w w:val="105"/>
          <w:sz w:val="19"/>
        </w:rPr>
        <w:t>of</w:t>
      </w:r>
      <w:r>
        <w:rPr>
          <w:spacing w:val="-11"/>
          <w:w w:val="105"/>
          <w:sz w:val="19"/>
        </w:rPr>
        <w:t xml:space="preserve"> </w:t>
      </w:r>
      <w:r>
        <w:rPr>
          <w:w w:val="105"/>
          <w:sz w:val="19"/>
        </w:rPr>
        <w:t>a</w:t>
      </w:r>
      <w:r>
        <w:rPr>
          <w:spacing w:val="-12"/>
          <w:w w:val="105"/>
          <w:sz w:val="19"/>
        </w:rPr>
        <w:t xml:space="preserve"> </w:t>
      </w:r>
      <w:r>
        <w:rPr>
          <w:w w:val="105"/>
          <w:sz w:val="19"/>
        </w:rPr>
        <w:t>choice,</w:t>
      </w:r>
      <w:r>
        <w:rPr>
          <w:spacing w:val="-11"/>
          <w:w w:val="105"/>
          <w:sz w:val="19"/>
        </w:rPr>
        <w:t xml:space="preserve"> </w:t>
      </w:r>
      <w:r>
        <w:rPr>
          <w:w w:val="105"/>
          <w:sz w:val="19"/>
        </w:rPr>
        <w:t>most</w:t>
      </w:r>
      <w:r>
        <w:rPr>
          <w:spacing w:val="-12"/>
          <w:w w:val="105"/>
          <w:sz w:val="19"/>
        </w:rPr>
        <w:t xml:space="preserve"> </w:t>
      </w:r>
      <w:r>
        <w:rPr>
          <w:w w:val="105"/>
          <w:sz w:val="19"/>
        </w:rPr>
        <w:t>often perceived in terms of gains or</w:t>
      </w:r>
      <w:r>
        <w:rPr>
          <w:spacing w:val="-27"/>
          <w:w w:val="105"/>
          <w:sz w:val="19"/>
        </w:rPr>
        <w:t xml:space="preserve"> </w:t>
      </w:r>
      <w:r>
        <w:rPr>
          <w:w w:val="105"/>
          <w:sz w:val="19"/>
        </w:rPr>
        <w:t>losses</w:t>
      </w:r>
    </w:p>
    <w:p w:rsidR="002E0D56" w:rsidRDefault="00C67A04">
      <w:pPr>
        <w:pStyle w:val="ListParagraph"/>
        <w:numPr>
          <w:ilvl w:val="4"/>
          <w:numId w:val="115"/>
        </w:numPr>
        <w:tabs>
          <w:tab w:val="left" w:pos="4549"/>
        </w:tabs>
        <w:spacing w:line="266" w:lineRule="auto"/>
        <w:ind w:right="1395"/>
        <w:rPr>
          <w:sz w:val="19"/>
        </w:rPr>
      </w:pPr>
      <w:r>
        <w:rPr>
          <w:sz w:val="19"/>
        </w:rPr>
        <w:t>Framing a decision in terms of gains or in terms of losses</w:t>
      </w:r>
      <w:r>
        <w:rPr>
          <w:spacing w:val="10"/>
          <w:sz w:val="19"/>
        </w:rPr>
        <w:t xml:space="preserve"> </w:t>
      </w:r>
      <w:r>
        <w:rPr>
          <w:sz w:val="19"/>
        </w:rPr>
        <w:t>can</w:t>
      </w:r>
      <w:r>
        <w:rPr>
          <w:spacing w:val="10"/>
          <w:sz w:val="19"/>
        </w:rPr>
        <w:t xml:space="preserve"> </w:t>
      </w:r>
      <w:r>
        <w:rPr>
          <w:sz w:val="19"/>
        </w:rPr>
        <w:t>influence</w:t>
      </w:r>
      <w:r>
        <w:rPr>
          <w:spacing w:val="10"/>
          <w:sz w:val="19"/>
        </w:rPr>
        <w:t xml:space="preserve"> </w:t>
      </w:r>
      <w:r>
        <w:rPr>
          <w:sz w:val="19"/>
        </w:rPr>
        <w:t>the</w:t>
      </w:r>
      <w:r>
        <w:rPr>
          <w:spacing w:val="10"/>
          <w:sz w:val="19"/>
        </w:rPr>
        <w:t xml:space="preserve"> </w:t>
      </w:r>
      <w:r>
        <w:rPr>
          <w:sz w:val="19"/>
        </w:rPr>
        <w:t>decision</w:t>
      </w:r>
      <w:r>
        <w:rPr>
          <w:spacing w:val="10"/>
          <w:sz w:val="19"/>
        </w:rPr>
        <w:t xml:space="preserve"> </w:t>
      </w:r>
      <w:r>
        <w:rPr>
          <w:sz w:val="19"/>
        </w:rPr>
        <w:t>that</w:t>
      </w:r>
      <w:r>
        <w:rPr>
          <w:spacing w:val="10"/>
          <w:sz w:val="19"/>
        </w:rPr>
        <w:t xml:space="preserve"> </w:t>
      </w:r>
      <w:r>
        <w:rPr>
          <w:sz w:val="19"/>
        </w:rPr>
        <w:t>is</w:t>
      </w:r>
      <w:r>
        <w:rPr>
          <w:spacing w:val="10"/>
          <w:sz w:val="19"/>
        </w:rPr>
        <w:t xml:space="preserve"> </w:t>
      </w:r>
      <w:r>
        <w:rPr>
          <w:sz w:val="19"/>
        </w:rPr>
        <w:t>made</w:t>
      </w:r>
    </w:p>
    <w:p w:rsidR="002E0D56" w:rsidRDefault="00C67A04">
      <w:pPr>
        <w:pStyle w:val="ListParagraph"/>
        <w:numPr>
          <w:ilvl w:val="4"/>
          <w:numId w:val="115"/>
        </w:numPr>
        <w:tabs>
          <w:tab w:val="left" w:pos="4549"/>
        </w:tabs>
        <w:spacing w:before="1" w:line="266" w:lineRule="auto"/>
        <w:ind w:right="1319"/>
        <w:rPr>
          <w:sz w:val="19"/>
        </w:rPr>
      </w:pPr>
      <w:r>
        <w:rPr>
          <w:w w:val="105"/>
          <w:sz w:val="19"/>
        </w:rPr>
        <w:t>Knowledge of framing effects can help you understand how people come to radically</w:t>
      </w:r>
      <w:r>
        <w:rPr>
          <w:spacing w:val="-22"/>
          <w:w w:val="105"/>
          <w:sz w:val="19"/>
        </w:rPr>
        <w:t xml:space="preserve"> </w:t>
      </w:r>
      <w:r>
        <w:rPr>
          <w:w w:val="105"/>
          <w:sz w:val="19"/>
        </w:rPr>
        <w:t>different decisions, when faced with the same</w:t>
      </w:r>
      <w:r>
        <w:rPr>
          <w:spacing w:val="-19"/>
          <w:w w:val="105"/>
          <w:sz w:val="19"/>
        </w:rPr>
        <w:t xml:space="preserve"> </w:t>
      </w:r>
      <w:r>
        <w:rPr>
          <w:w w:val="105"/>
          <w:sz w:val="19"/>
        </w:rPr>
        <w:t>evidence</w:t>
      </w:r>
    </w:p>
    <w:p w:rsidR="002E0D56" w:rsidRDefault="00C67A04">
      <w:pPr>
        <w:pStyle w:val="ListParagraph"/>
        <w:numPr>
          <w:ilvl w:val="2"/>
          <w:numId w:val="115"/>
        </w:numPr>
        <w:tabs>
          <w:tab w:val="left" w:pos="3108"/>
          <w:tab w:val="left" w:pos="3109"/>
        </w:tabs>
        <w:spacing w:before="28" w:line="266" w:lineRule="auto"/>
        <w:ind w:right="1124"/>
        <w:rPr>
          <w:sz w:val="19"/>
        </w:rPr>
      </w:pPr>
      <w:r>
        <w:rPr>
          <w:rFonts w:ascii="Times New Roman"/>
          <w:i/>
          <w:w w:val="105"/>
          <w:sz w:val="19"/>
        </w:rPr>
        <w:t xml:space="preserve">Decision aversion </w:t>
      </w:r>
      <w:r>
        <w:rPr>
          <w:w w:val="105"/>
          <w:sz w:val="19"/>
        </w:rPr>
        <w:t>is a situation in which the individual will try hard to avoid making any decision at</w:t>
      </w:r>
      <w:r>
        <w:rPr>
          <w:spacing w:val="-6"/>
          <w:w w:val="105"/>
          <w:sz w:val="19"/>
        </w:rPr>
        <w:t xml:space="preserve"> </w:t>
      </w:r>
      <w:r>
        <w:rPr>
          <w:spacing w:val="2"/>
          <w:w w:val="105"/>
          <w:sz w:val="19"/>
        </w:rPr>
        <w:t>all</w:t>
      </w:r>
    </w:p>
    <w:p w:rsidR="002E0D56" w:rsidRDefault="00C67A04">
      <w:pPr>
        <w:pStyle w:val="ListParagraph"/>
        <w:numPr>
          <w:ilvl w:val="3"/>
          <w:numId w:val="115"/>
        </w:numPr>
        <w:tabs>
          <w:tab w:val="left" w:pos="3829"/>
        </w:tabs>
        <w:spacing w:before="120" w:line="266" w:lineRule="auto"/>
        <w:ind w:right="1184"/>
        <w:rPr>
          <w:sz w:val="19"/>
        </w:rPr>
      </w:pPr>
      <w:r>
        <w:rPr>
          <w:w w:val="105"/>
          <w:sz w:val="19"/>
        </w:rPr>
        <w:t>Decision</w:t>
      </w:r>
      <w:r>
        <w:rPr>
          <w:spacing w:val="-11"/>
          <w:w w:val="105"/>
          <w:sz w:val="19"/>
        </w:rPr>
        <w:t xml:space="preserve"> </w:t>
      </w:r>
      <w:r>
        <w:rPr>
          <w:w w:val="105"/>
          <w:sz w:val="19"/>
        </w:rPr>
        <w:t>ave</w:t>
      </w:r>
      <w:r>
        <w:rPr>
          <w:w w:val="105"/>
          <w:sz w:val="19"/>
        </w:rPr>
        <w:t>rsion</w:t>
      </w:r>
      <w:r>
        <w:rPr>
          <w:spacing w:val="-10"/>
          <w:w w:val="105"/>
          <w:sz w:val="19"/>
        </w:rPr>
        <w:t xml:space="preserve"> </w:t>
      </w:r>
      <w:r>
        <w:rPr>
          <w:w w:val="105"/>
          <w:sz w:val="19"/>
        </w:rPr>
        <w:t>is</w:t>
      </w:r>
      <w:r>
        <w:rPr>
          <w:spacing w:val="-11"/>
          <w:w w:val="105"/>
          <w:sz w:val="19"/>
        </w:rPr>
        <w:t xml:space="preserve"> </w:t>
      </w:r>
      <w:r>
        <w:rPr>
          <w:w w:val="105"/>
          <w:sz w:val="19"/>
        </w:rPr>
        <w:t>most</w:t>
      </w:r>
      <w:r>
        <w:rPr>
          <w:spacing w:val="-10"/>
          <w:w w:val="105"/>
          <w:sz w:val="19"/>
        </w:rPr>
        <w:t xml:space="preserve"> </w:t>
      </w:r>
      <w:r>
        <w:rPr>
          <w:w w:val="105"/>
          <w:sz w:val="19"/>
        </w:rPr>
        <w:t>often</w:t>
      </w:r>
      <w:r>
        <w:rPr>
          <w:spacing w:val="-11"/>
          <w:w w:val="105"/>
          <w:sz w:val="19"/>
        </w:rPr>
        <w:t xml:space="preserve"> </w:t>
      </w:r>
      <w:r>
        <w:rPr>
          <w:w w:val="105"/>
          <w:sz w:val="19"/>
        </w:rPr>
        <w:t>seen</w:t>
      </w:r>
      <w:r>
        <w:rPr>
          <w:spacing w:val="-10"/>
          <w:w w:val="105"/>
          <w:sz w:val="19"/>
        </w:rPr>
        <w:t xml:space="preserve"> </w:t>
      </w:r>
      <w:r>
        <w:rPr>
          <w:w w:val="105"/>
          <w:sz w:val="19"/>
        </w:rPr>
        <w:t>in</w:t>
      </w:r>
      <w:r>
        <w:rPr>
          <w:spacing w:val="-11"/>
          <w:w w:val="105"/>
          <w:sz w:val="19"/>
        </w:rPr>
        <w:t xml:space="preserve"> </w:t>
      </w:r>
      <w:r>
        <w:rPr>
          <w:w w:val="105"/>
          <w:sz w:val="19"/>
        </w:rPr>
        <w:t>the</w:t>
      </w:r>
      <w:r>
        <w:rPr>
          <w:spacing w:val="-10"/>
          <w:w w:val="105"/>
          <w:sz w:val="19"/>
        </w:rPr>
        <w:t xml:space="preserve"> </w:t>
      </w:r>
      <w:r>
        <w:rPr>
          <w:w w:val="105"/>
          <w:sz w:val="19"/>
        </w:rPr>
        <w:t>tendency</w:t>
      </w:r>
      <w:r>
        <w:rPr>
          <w:spacing w:val="-11"/>
          <w:w w:val="105"/>
          <w:sz w:val="19"/>
        </w:rPr>
        <w:t xml:space="preserve"> </w:t>
      </w:r>
      <w:r>
        <w:rPr>
          <w:w w:val="105"/>
          <w:sz w:val="19"/>
        </w:rPr>
        <w:t>to</w:t>
      </w:r>
      <w:r>
        <w:rPr>
          <w:spacing w:val="-10"/>
          <w:w w:val="105"/>
          <w:sz w:val="19"/>
        </w:rPr>
        <w:t xml:space="preserve"> </w:t>
      </w:r>
      <w:r>
        <w:rPr>
          <w:w w:val="105"/>
          <w:sz w:val="19"/>
        </w:rPr>
        <w:t>avoid making difficult</w:t>
      </w:r>
      <w:r>
        <w:rPr>
          <w:spacing w:val="-5"/>
          <w:w w:val="105"/>
          <w:sz w:val="19"/>
        </w:rPr>
        <w:t xml:space="preserve"> </w:t>
      </w:r>
      <w:r>
        <w:rPr>
          <w:w w:val="105"/>
          <w:sz w:val="19"/>
        </w:rPr>
        <w:t>decisions</w:t>
      </w:r>
    </w:p>
    <w:p w:rsidR="002E0D56" w:rsidRDefault="00C67A04">
      <w:pPr>
        <w:pStyle w:val="ListParagraph"/>
        <w:numPr>
          <w:ilvl w:val="3"/>
          <w:numId w:val="115"/>
        </w:numPr>
        <w:tabs>
          <w:tab w:val="left" w:pos="3829"/>
        </w:tabs>
        <w:rPr>
          <w:sz w:val="19"/>
        </w:rPr>
      </w:pPr>
      <w:r>
        <w:rPr>
          <w:w w:val="105"/>
          <w:sz w:val="19"/>
        </w:rPr>
        <w:t>Psychological forces at work in this process</w:t>
      </w:r>
      <w:r>
        <w:rPr>
          <w:spacing w:val="-22"/>
          <w:w w:val="105"/>
          <w:sz w:val="19"/>
        </w:rPr>
        <w:t xml:space="preserve"> </w:t>
      </w:r>
      <w:r>
        <w:rPr>
          <w:w w:val="105"/>
          <w:sz w:val="19"/>
        </w:rPr>
        <w:t>include:</w:t>
      </w:r>
    </w:p>
    <w:p w:rsidR="002E0D56" w:rsidRDefault="00C67A04">
      <w:pPr>
        <w:pStyle w:val="ListParagraph"/>
        <w:numPr>
          <w:ilvl w:val="4"/>
          <w:numId w:val="115"/>
        </w:numPr>
        <w:tabs>
          <w:tab w:val="left" w:pos="4549"/>
        </w:tabs>
        <w:spacing w:before="144" w:line="266" w:lineRule="auto"/>
        <w:ind w:right="1063"/>
        <w:rPr>
          <w:sz w:val="19"/>
        </w:rPr>
      </w:pPr>
      <w:r>
        <w:rPr>
          <w:w w:val="105"/>
          <w:sz w:val="19"/>
        </w:rPr>
        <w:t>People</w:t>
      </w:r>
      <w:r>
        <w:rPr>
          <w:spacing w:val="-7"/>
          <w:w w:val="105"/>
          <w:sz w:val="19"/>
        </w:rPr>
        <w:t xml:space="preserve"> </w:t>
      </w:r>
      <w:r>
        <w:rPr>
          <w:w w:val="105"/>
          <w:sz w:val="19"/>
        </w:rPr>
        <w:t>do</w:t>
      </w:r>
      <w:r>
        <w:rPr>
          <w:spacing w:val="-7"/>
          <w:w w:val="105"/>
          <w:sz w:val="19"/>
        </w:rPr>
        <w:t xml:space="preserve"> </w:t>
      </w:r>
      <w:r>
        <w:rPr>
          <w:w w:val="105"/>
          <w:sz w:val="19"/>
        </w:rPr>
        <w:t>not</w:t>
      </w:r>
      <w:r>
        <w:rPr>
          <w:spacing w:val="-7"/>
          <w:w w:val="105"/>
          <w:sz w:val="19"/>
        </w:rPr>
        <w:t xml:space="preserve"> </w:t>
      </w:r>
      <w:r>
        <w:rPr>
          <w:w w:val="105"/>
          <w:sz w:val="19"/>
        </w:rPr>
        <w:t>like</w:t>
      </w:r>
      <w:r>
        <w:rPr>
          <w:spacing w:val="-7"/>
          <w:w w:val="105"/>
          <w:sz w:val="19"/>
        </w:rPr>
        <w:t xml:space="preserve"> </w:t>
      </w:r>
      <w:r>
        <w:rPr>
          <w:w w:val="105"/>
          <w:sz w:val="19"/>
        </w:rPr>
        <w:t>making</w:t>
      </w:r>
      <w:r>
        <w:rPr>
          <w:spacing w:val="-5"/>
          <w:w w:val="105"/>
          <w:sz w:val="19"/>
        </w:rPr>
        <w:t xml:space="preserve"> </w:t>
      </w:r>
      <w:r>
        <w:rPr>
          <w:w w:val="105"/>
          <w:sz w:val="19"/>
        </w:rPr>
        <w:t>decisions</w:t>
      </w:r>
      <w:r>
        <w:rPr>
          <w:spacing w:val="-6"/>
          <w:w w:val="105"/>
          <w:sz w:val="19"/>
        </w:rPr>
        <w:t xml:space="preserve"> </w:t>
      </w:r>
      <w:r>
        <w:rPr>
          <w:w w:val="105"/>
          <w:sz w:val="19"/>
        </w:rPr>
        <w:t>that</w:t>
      </w:r>
      <w:r>
        <w:rPr>
          <w:spacing w:val="-6"/>
          <w:w w:val="105"/>
          <w:sz w:val="19"/>
        </w:rPr>
        <w:t xml:space="preserve"> </w:t>
      </w:r>
      <w:r>
        <w:rPr>
          <w:w w:val="105"/>
          <w:sz w:val="19"/>
        </w:rPr>
        <w:t>will</w:t>
      </w:r>
      <w:r>
        <w:rPr>
          <w:spacing w:val="-6"/>
          <w:w w:val="105"/>
          <w:sz w:val="19"/>
        </w:rPr>
        <w:t xml:space="preserve"> </w:t>
      </w:r>
      <w:r>
        <w:rPr>
          <w:w w:val="105"/>
          <w:sz w:val="19"/>
        </w:rPr>
        <w:t>result</w:t>
      </w:r>
      <w:r>
        <w:rPr>
          <w:spacing w:val="-6"/>
          <w:w w:val="105"/>
          <w:sz w:val="19"/>
        </w:rPr>
        <w:t xml:space="preserve"> </w:t>
      </w:r>
      <w:r>
        <w:rPr>
          <w:w w:val="105"/>
          <w:sz w:val="19"/>
        </w:rPr>
        <w:t>in some people having more of some desired good and others</w:t>
      </w:r>
      <w:r>
        <w:rPr>
          <w:spacing w:val="-2"/>
          <w:w w:val="105"/>
          <w:sz w:val="19"/>
        </w:rPr>
        <w:t xml:space="preserve"> </w:t>
      </w:r>
      <w:r>
        <w:rPr>
          <w:w w:val="105"/>
          <w:sz w:val="19"/>
        </w:rPr>
        <w:t>less</w:t>
      </w:r>
    </w:p>
    <w:p w:rsidR="002E0D56" w:rsidRDefault="00C67A04">
      <w:pPr>
        <w:pStyle w:val="ListParagraph"/>
        <w:numPr>
          <w:ilvl w:val="4"/>
          <w:numId w:val="115"/>
        </w:numPr>
        <w:tabs>
          <w:tab w:val="left" w:pos="4549"/>
        </w:tabs>
        <w:spacing w:before="1" w:line="266" w:lineRule="auto"/>
        <w:ind w:right="1109"/>
        <w:rPr>
          <w:sz w:val="19"/>
        </w:rPr>
      </w:pPr>
      <w:r>
        <w:rPr>
          <w:sz w:val="19"/>
        </w:rPr>
        <w:t xml:space="preserve">People are able to anticipate the regret they will feel if the option chosen turns out worse than the rejected </w:t>
      </w:r>
      <w:r>
        <w:rPr>
          <w:spacing w:val="-2"/>
          <w:sz w:val="19"/>
        </w:rPr>
        <w:t>option</w:t>
      </w:r>
    </w:p>
    <w:p w:rsidR="002E0D56" w:rsidRDefault="00C67A04">
      <w:pPr>
        <w:pStyle w:val="ListParagraph"/>
        <w:numPr>
          <w:ilvl w:val="4"/>
          <w:numId w:val="115"/>
        </w:numPr>
        <w:tabs>
          <w:tab w:val="left" w:pos="4549"/>
        </w:tabs>
        <w:spacing w:before="1" w:line="266" w:lineRule="auto"/>
        <w:ind w:right="1409"/>
        <w:rPr>
          <w:sz w:val="19"/>
        </w:rPr>
      </w:pPr>
      <w:r>
        <w:rPr>
          <w:w w:val="105"/>
          <w:sz w:val="19"/>
        </w:rPr>
        <w:t>People</w:t>
      </w:r>
      <w:r>
        <w:rPr>
          <w:spacing w:val="-12"/>
          <w:w w:val="105"/>
          <w:sz w:val="19"/>
        </w:rPr>
        <w:t xml:space="preserve"> </w:t>
      </w:r>
      <w:r>
        <w:rPr>
          <w:w w:val="105"/>
          <w:sz w:val="19"/>
        </w:rPr>
        <w:t>do</w:t>
      </w:r>
      <w:r>
        <w:rPr>
          <w:spacing w:val="-11"/>
          <w:w w:val="105"/>
          <w:sz w:val="19"/>
        </w:rPr>
        <w:t xml:space="preserve"> </w:t>
      </w:r>
      <w:r>
        <w:rPr>
          <w:w w:val="105"/>
          <w:sz w:val="19"/>
        </w:rPr>
        <w:t>not</w:t>
      </w:r>
      <w:r>
        <w:rPr>
          <w:spacing w:val="-11"/>
          <w:w w:val="105"/>
          <w:sz w:val="19"/>
        </w:rPr>
        <w:t xml:space="preserve"> </w:t>
      </w:r>
      <w:r>
        <w:rPr>
          <w:w w:val="105"/>
          <w:sz w:val="19"/>
        </w:rPr>
        <w:t>like</w:t>
      </w:r>
      <w:r>
        <w:rPr>
          <w:spacing w:val="-12"/>
          <w:w w:val="105"/>
          <w:sz w:val="19"/>
        </w:rPr>
        <w:t xml:space="preserve"> </w:t>
      </w:r>
      <w:r>
        <w:rPr>
          <w:w w:val="105"/>
          <w:sz w:val="19"/>
        </w:rPr>
        <w:t>being</w:t>
      </w:r>
      <w:r>
        <w:rPr>
          <w:spacing w:val="-11"/>
          <w:w w:val="105"/>
          <w:sz w:val="19"/>
        </w:rPr>
        <w:t xml:space="preserve"> </w:t>
      </w:r>
      <w:r>
        <w:rPr>
          <w:w w:val="105"/>
          <w:sz w:val="19"/>
        </w:rPr>
        <w:t>accountable</w:t>
      </w:r>
      <w:r>
        <w:rPr>
          <w:spacing w:val="-11"/>
          <w:w w:val="105"/>
          <w:sz w:val="19"/>
        </w:rPr>
        <w:t xml:space="preserve"> </w:t>
      </w:r>
      <w:r>
        <w:rPr>
          <w:w w:val="105"/>
          <w:sz w:val="19"/>
        </w:rPr>
        <w:t>for</w:t>
      </w:r>
      <w:r>
        <w:rPr>
          <w:spacing w:val="-10"/>
          <w:w w:val="105"/>
          <w:sz w:val="19"/>
        </w:rPr>
        <w:t xml:space="preserve"> </w:t>
      </w:r>
      <w:r>
        <w:rPr>
          <w:w w:val="105"/>
          <w:sz w:val="19"/>
        </w:rPr>
        <w:t>decisions that lead to bad</w:t>
      </w:r>
      <w:r>
        <w:rPr>
          <w:spacing w:val="-21"/>
          <w:w w:val="105"/>
          <w:sz w:val="19"/>
        </w:rPr>
        <w:t xml:space="preserve"> </w:t>
      </w:r>
      <w:r>
        <w:rPr>
          <w:w w:val="105"/>
          <w:sz w:val="19"/>
        </w:rPr>
        <w:t>outcomes</w:t>
      </w:r>
    </w:p>
    <w:p w:rsidR="002E0D56" w:rsidRDefault="00C67A04">
      <w:pPr>
        <w:pStyle w:val="ListParagraph"/>
        <w:numPr>
          <w:ilvl w:val="4"/>
          <w:numId w:val="115"/>
        </w:numPr>
        <w:tabs>
          <w:tab w:val="left" w:pos="4549"/>
        </w:tabs>
        <w:spacing w:before="1"/>
        <w:rPr>
          <w:sz w:val="19"/>
        </w:rPr>
      </w:pPr>
      <w:r>
        <w:rPr>
          <w:w w:val="105"/>
          <w:sz w:val="19"/>
        </w:rPr>
        <w:t>People</w:t>
      </w:r>
      <w:r>
        <w:rPr>
          <w:spacing w:val="-6"/>
          <w:w w:val="105"/>
          <w:sz w:val="19"/>
        </w:rPr>
        <w:t xml:space="preserve"> </w:t>
      </w:r>
      <w:r>
        <w:rPr>
          <w:w w:val="105"/>
          <w:sz w:val="19"/>
        </w:rPr>
        <w:t>do</w:t>
      </w:r>
      <w:r>
        <w:rPr>
          <w:spacing w:val="-5"/>
          <w:w w:val="105"/>
          <w:sz w:val="19"/>
        </w:rPr>
        <w:t xml:space="preserve"> </w:t>
      </w:r>
      <w:r>
        <w:rPr>
          <w:w w:val="105"/>
          <w:sz w:val="19"/>
        </w:rPr>
        <w:t>not</w:t>
      </w:r>
      <w:r>
        <w:rPr>
          <w:spacing w:val="-6"/>
          <w:w w:val="105"/>
          <w:sz w:val="19"/>
        </w:rPr>
        <w:t xml:space="preserve"> </w:t>
      </w:r>
      <w:r>
        <w:rPr>
          <w:w w:val="105"/>
          <w:sz w:val="19"/>
        </w:rPr>
        <w:t>like</w:t>
      </w:r>
      <w:r>
        <w:rPr>
          <w:spacing w:val="-5"/>
          <w:w w:val="105"/>
          <w:sz w:val="19"/>
        </w:rPr>
        <w:t xml:space="preserve"> </w:t>
      </w:r>
      <w:r>
        <w:rPr>
          <w:w w:val="105"/>
          <w:sz w:val="19"/>
        </w:rPr>
        <w:t>to</w:t>
      </w:r>
      <w:r>
        <w:rPr>
          <w:spacing w:val="-6"/>
          <w:w w:val="105"/>
          <w:sz w:val="19"/>
        </w:rPr>
        <w:t xml:space="preserve"> </w:t>
      </w:r>
      <w:r>
        <w:rPr>
          <w:w w:val="105"/>
          <w:sz w:val="19"/>
        </w:rPr>
        <w:t>make</w:t>
      </w:r>
      <w:r>
        <w:rPr>
          <w:spacing w:val="-5"/>
          <w:w w:val="105"/>
          <w:sz w:val="19"/>
        </w:rPr>
        <w:t xml:space="preserve"> </w:t>
      </w:r>
      <w:r>
        <w:rPr>
          <w:w w:val="105"/>
          <w:sz w:val="19"/>
        </w:rPr>
        <w:t>decisions</w:t>
      </w:r>
      <w:r>
        <w:rPr>
          <w:spacing w:val="-5"/>
          <w:w w:val="105"/>
          <w:sz w:val="19"/>
        </w:rPr>
        <w:t xml:space="preserve"> </w:t>
      </w:r>
      <w:r>
        <w:rPr>
          <w:w w:val="105"/>
          <w:sz w:val="19"/>
        </w:rPr>
        <w:t>for</w:t>
      </w:r>
      <w:r>
        <w:rPr>
          <w:spacing w:val="-6"/>
          <w:w w:val="105"/>
          <w:sz w:val="19"/>
        </w:rPr>
        <w:t xml:space="preserve"> </w:t>
      </w:r>
      <w:r>
        <w:rPr>
          <w:w w:val="105"/>
          <w:sz w:val="19"/>
        </w:rPr>
        <w:t>other</w:t>
      </w:r>
      <w:r>
        <w:rPr>
          <w:spacing w:val="-5"/>
          <w:w w:val="105"/>
          <w:sz w:val="19"/>
        </w:rPr>
        <w:t xml:space="preserve"> </w:t>
      </w:r>
      <w:r>
        <w:rPr>
          <w:w w:val="105"/>
          <w:sz w:val="19"/>
        </w:rPr>
        <w:t>people</w:t>
      </w:r>
    </w:p>
    <w:p w:rsidR="002E0D56" w:rsidRDefault="00C67A04">
      <w:pPr>
        <w:pStyle w:val="ListParagraph"/>
        <w:numPr>
          <w:ilvl w:val="2"/>
          <w:numId w:val="115"/>
        </w:numPr>
        <w:tabs>
          <w:tab w:val="left" w:pos="3108"/>
          <w:tab w:val="left" w:pos="3109"/>
        </w:tabs>
        <w:spacing w:before="51" w:line="266" w:lineRule="auto"/>
        <w:ind w:right="1424"/>
        <w:rPr>
          <w:sz w:val="19"/>
        </w:rPr>
      </w:pPr>
      <w:r>
        <w:rPr>
          <w:sz w:val="19"/>
        </w:rPr>
        <w:t xml:space="preserve">In some situations, people are </w:t>
      </w:r>
      <w:r>
        <w:rPr>
          <w:rFonts w:ascii="Times New Roman"/>
          <w:i/>
          <w:sz w:val="19"/>
        </w:rPr>
        <w:t xml:space="preserve">decision seeking. </w:t>
      </w:r>
      <w:r>
        <w:rPr>
          <w:sz w:val="19"/>
        </w:rPr>
        <w:t>People are generally happier to make decisions for themselves than to let others make decisions for</w:t>
      </w:r>
      <w:r>
        <w:rPr>
          <w:spacing w:val="-2"/>
          <w:sz w:val="19"/>
        </w:rPr>
        <w:t xml:space="preserve"> </w:t>
      </w:r>
      <w:r>
        <w:rPr>
          <w:sz w:val="19"/>
        </w:rPr>
        <w:t>them</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114"/>
        </w:numPr>
        <w:tabs>
          <w:tab w:val="left" w:pos="1308"/>
          <w:tab w:val="left" w:pos="1309"/>
        </w:tabs>
        <w:spacing w:before="102" w:line="266" w:lineRule="auto"/>
        <w:ind w:right="1064"/>
        <w:rPr>
          <w:sz w:val="19"/>
        </w:rPr>
      </w:pPr>
      <w:r>
        <w:rPr>
          <w:w w:val="105"/>
          <w:sz w:val="19"/>
        </w:rPr>
        <w:t>The</w:t>
      </w:r>
      <w:r>
        <w:rPr>
          <w:spacing w:val="-12"/>
          <w:w w:val="105"/>
          <w:sz w:val="19"/>
        </w:rPr>
        <w:t xml:space="preserve"> </w:t>
      </w:r>
      <w:r>
        <w:rPr>
          <w:rFonts w:ascii="Times New Roman" w:hAnsi="Times New Roman"/>
          <w:i/>
          <w:w w:val="105"/>
          <w:sz w:val="19"/>
        </w:rPr>
        <w:t>“Turing</w:t>
      </w:r>
      <w:r>
        <w:rPr>
          <w:rFonts w:ascii="Times New Roman" w:hAnsi="Times New Roman"/>
          <w:i/>
          <w:spacing w:val="-6"/>
          <w:w w:val="105"/>
          <w:sz w:val="19"/>
        </w:rPr>
        <w:t xml:space="preserve"> </w:t>
      </w:r>
      <w:r>
        <w:rPr>
          <w:rFonts w:ascii="Times New Roman" w:hAnsi="Times New Roman"/>
          <w:i/>
          <w:w w:val="105"/>
          <w:sz w:val="19"/>
        </w:rPr>
        <w:t>Test”</w:t>
      </w:r>
      <w:r>
        <w:rPr>
          <w:rFonts w:ascii="Times New Roman" w:hAnsi="Times New Roman"/>
          <w:i/>
          <w:spacing w:val="-19"/>
          <w:w w:val="105"/>
          <w:sz w:val="19"/>
        </w:rPr>
        <w:t xml:space="preserve"> </w:t>
      </w:r>
      <w:r>
        <w:rPr>
          <w:w w:val="105"/>
          <w:sz w:val="19"/>
        </w:rPr>
        <w:t>is</w:t>
      </w:r>
      <w:r>
        <w:rPr>
          <w:spacing w:val="-11"/>
          <w:w w:val="105"/>
          <w:sz w:val="19"/>
        </w:rPr>
        <w:t xml:space="preserve"> </w:t>
      </w:r>
      <w:r>
        <w:rPr>
          <w:w w:val="105"/>
          <w:sz w:val="19"/>
        </w:rPr>
        <w:t>used</w:t>
      </w:r>
      <w:r>
        <w:rPr>
          <w:spacing w:val="-12"/>
          <w:w w:val="105"/>
          <w:sz w:val="19"/>
        </w:rPr>
        <w:t xml:space="preserve"> </w:t>
      </w:r>
      <w:r>
        <w:rPr>
          <w:w w:val="105"/>
          <w:sz w:val="19"/>
        </w:rPr>
        <w:t>to</w:t>
      </w:r>
      <w:r>
        <w:rPr>
          <w:spacing w:val="-11"/>
          <w:w w:val="105"/>
          <w:sz w:val="19"/>
        </w:rPr>
        <w:t xml:space="preserve"> </w:t>
      </w:r>
      <w:r>
        <w:rPr>
          <w:w w:val="105"/>
          <w:sz w:val="19"/>
        </w:rPr>
        <w:t>determine</w:t>
      </w:r>
      <w:r>
        <w:rPr>
          <w:spacing w:val="-11"/>
          <w:w w:val="105"/>
          <w:sz w:val="19"/>
        </w:rPr>
        <w:t xml:space="preserve"> </w:t>
      </w:r>
      <w:r>
        <w:rPr>
          <w:w w:val="105"/>
          <w:sz w:val="19"/>
        </w:rPr>
        <w:t>whether</w:t>
      </w:r>
      <w:r>
        <w:rPr>
          <w:spacing w:val="-11"/>
          <w:w w:val="105"/>
          <w:sz w:val="19"/>
        </w:rPr>
        <w:t xml:space="preserve"> </w:t>
      </w:r>
      <w:r>
        <w:rPr>
          <w:w w:val="105"/>
          <w:sz w:val="19"/>
        </w:rPr>
        <w:t>a</w:t>
      </w:r>
      <w:r>
        <w:rPr>
          <w:spacing w:val="-11"/>
          <w:w w:val="105"/>
          <w:sz w:val="19"/>
        </w:rPr>
        <w:t xml:space="preserve"> </w:t>
      </w:r>
      <w:r>
        <w:rPr>
          <w:w w:val="105"/>
          <w:sz w:val="19"/>
        </w:rPr>
        <w:t>computer</w:t>
      </w:r>
      <w:r>
        <w:rPr>
          <w:spacing w:val="-12"/>
          <w:w w:val="105"/>
          <w:sz w:val="19"/>
        </w:rPr>
        <w:t xml:space="preserve"> </w:t>
      </w:r>
      <w:r>
        <w:rPr>
          <w:w w:val="105"/>
          <w:sz w:val="19"/>
        </w:rPr>
        <w:t>possesses</w:t>
      </w:r>
      <w:r>
        <w:rPr>
          <w:spacing w:val="-11"/>
          <w:w w:val="105"/>
          <w:sz w:val="19"/>
        </w:rPr>
        <w:t xml:space="preserve"> </w:t>
      </w:r>
      <w:r>
        <w:rPr>
          <w:w w:val="105"/>
          <w:sz w:val="19"/>
        </w:rPr>
        <w:t>artificial</w:t>
      </w:r>
      <w:r>
        <w:rPr>
          <w:spacing w:val="-11"/>
          <w:w w:val="105"/>
          <w:sz w:val="19"/>
        </w:rPr>
        <w:t xml:space="preserve"> </w:t>
      </w:r>
      <w:r>
        <w:rPr>
          <w:w w:val="105"/>
          <w:sz w:val="19"/>
        </w:rPr>
        <w:t>intelligence. In the test, a participant sits at a computer in one room and has a conversation with a computer</w:t>
      </w:r>
      <w:r>
        <w:rPr>
          <w:spacing w:val="-8"/>
          <w:w w:val="105"/>
          <w:sz w:val="19"/>
        </w:rPr>
        <w:t xml:space="preserve"> </w:t>
      </w:r>
      <w:r>
        <w:rPr>
          <w:w w:val="105"/>
          <w:sz w:val="19"/>
        </w:rPr>
        <w:t>set</w:t>
      </w:r>
      <w:r>
        <w:rPr>
          <w:spacing w:val="-8"/>
          <w:w w:val="105"/>
          <w:sz w:val="19"/>
        </w:rPr>
        <w:t xml:space="preserve"> </w:t>
      </w:r>
      <w:r>
        <w:rPr>
          <w:w w:val="105"/>
          <w:sz w:val="19"/>
        </w:rPr>
        <w:t>up</w:t>
      </w:r>
      <w:r>
        <w:rPr>
          <w:spacing w:val="-8"/>
          <w:w w:val="105"/>
          <w:sz w:val="19"/>
        </w:rPr>
        <w:t xml:space="preserve"> </w:t>
      </w:r>
      <w:r>
        <w:rPr>
          <w:w w:val="105"/>
          <w:sz w:val="19"/>
        </w:rPr>
        <w:t>in</w:t>
      </w:r>
      <w:r>
        <w:rPr>
          <w:spacing w:val="-7"/>
          <w:w w:val="105"/>
          <w:sz w:val="19"/>
        </w:rPr>
        <w:t xml:space="preserve"> </w:t>
      </w:r>
      <w:r>
        <w:rPr>
          <w:w w:val="105"/>
          <w:sz w:val="19"/>
        </w:rPr>
        <w:t>another</w:t>
      </w:r>
      <w:r>
        <w:rPr>
          <w:spacing w:val="-8"/>
          <w:w w:val="105"/>
          <w:sz w:val="19"/>
        </w:rPr>
        <w:t xml:space="preserve"> </w:t>
      </w:r>
      <w:r>
        <w:rPr>
          <w:w w:val="105"/>
          <w:sz w:val="19"/>
        </w:rPr>
        <w:t>room.</w:t>
      </w:r>
      <w:r>
        <w:rPr>
          <w:spacing w:val="-8"/>
          <w:w w:val="105"/>
          <w:sz w:val="19"/>
        </w:rPr>
        <w:t xml:space="preserve"> </w:t>
      </w:r>
      <w:r>
        <w:rPr>
          <w:w w:val="105"/>
          <w:sz w:val="19"/>
        </w:rPr>
        <w:t>If</w:t>
      </w:r>
      <w:r>
        <w:rPr>
          <w:spacing w:val="-7"/>
          <w:w w:val="105"/>
          <w:sz w:val="19"/>
        </w:rPr>
        <w:t xml:space="preserve"> </w:t>
      </w:r>
      <w:r>
        <w:rPr>
          <w:w w:val="105"/>
          <w:sz w:val="19"/>
        </w:rPr>
        <w:t>the</w:t>
      </w:r>
      <w:r>
        <w:rPr>
          <w:spacing w:val="-8"/>
          <w:w w:val="105"/>
          <w:sz w:val="19"/>
        </w:rPr>
        <w:t xml:space="preserve"> </w:t>
      </w:r>
      <w:r>
        <w:rPr>
          <w:w w:val="105"/>
          <w:sz w:val="19"/>
        </w:rPr>
        <w:t>participant</w:t>
      </w:r>
      <w:r>
        <w:rPr>
          <w:spacing w:val="-8"/>
          <w:w w:val="105"/>
          <w:sz w:val="19"/>
        </w:rPr>
        <w:t xml:space="preserve"> </w:t>
      </w:r>
      <w:r>
        <w:rPr>
          <w:w w:val="105"/>
          <w:sz w:val="19"/>
        </w:rPr>
        <w:t>cannot</w:t>
      </w:r>
      <w:r>
        <w:rPr>
          <w:spacing w:val="-8"/>
          <w:w w:val="105"/>
          <w:sz w:val="19"/>
        </w:rPr>
        <w:t xml:space="preserve"> </w:t>
      </w:r>
      <w:r>
        <w:rPr>
          <w:w w:val="105"/>
          <w:sz w:val="19"/>
        </w:rPr>
        <w:t>tell</w:t>
      </w:r>
      <w:r>
        <w:rPr>
          <w:spacing w:val="-7"/>
          <w:w w:val="105"/>
          <w:sz w:val="19"/>
        </w:rPr>
        <w:t xml:space="preserve"> </w:t>
      </w:r>
      <w:r>
        <w:rPr>
          <w:w w:val="105"/>
          <w:sz w:val="19"/>
        </w:rPr>
        <w:t>whether</w:t>
      </w:r>
      <w:r>
        <w:rPr>
          <w:spacing w:val="-8"/>
          <w:w w:val="105"/>
          <w:sz w:val="19"/>
        </w:rPr>
        <w:t xml:space="preserve"> </w:t>
      </w:r>
      <w:r>
        <w:rPr>
          <w:w w:val="105"/>
          <w:sz w:val="19"/>
        </w:rPr>
        <w:t>he</w:t>
      </w:r>
      <w:r>
        <w:rPr>
          <w:spacing w:val="-8"/>
          <w:w w:val="105"/>
          <w:sz w:val="19"/>
        </w:rPr>
        <w:t xml:space="preserve"> </w:t>
      </w:r>
      <w:r>
        <w:rPr>
          <w:w w:val="105"/>
          <w:sz w:val="19"/>
        </w:rPr>
        <w:t>or</w:t>
      </w:r>
      <w:r>
        <w:rPr>
          <w:spacing w:val="-7"/>
          <w:w w:val="105"/>
          <w:sz w:val="19"/>
        </w:rPr>
        <w:t xml:space="preserve"> </w:t>
      </w:r>
      <w:r>
        <w:rPr>
          <w:w w:val="105"/>
          <w:sz w:val="19"/>
        </w:rPr>
        <w:t>she</w:t>
      </w:r>
      <w:r>
        <w:rPr>
          <w:spacing w:val="-8"/>
          <w:w w:val="105"/>
          <w:sz w:val="19"/>
        </w:rPr>
        <w:t xml:space="preserve"> </w:t>
      </w:r>
      <w:r>
        <w:rPr>
          <w:w w:val="105"/>
          <w:sz w:val="19"/>
        </w:rPr>
        <w:t>is</w:t>
      </w:r>
      <w:r>
        <w:rPr>
          <w:spacing w:val="-8"/>
          <w:w w:val="105"/>
          <w:sz w:val="19"/>
        </w:rPr>
        <w:t xml:space="preserve"> </w:t>
      </w:r>
      <w:r>
        <w:rPr>
          <w:w w:val="105"/>
          <w:sz w:val="19"/>
        </w:rPr>
        <w:t>having a convers</w:t>
      </w:r>
      <w:r>
        <w:rPr>
          <w:w w:val="105"/>
          <w:sz w:val="19"/>
        </w:rPr>
        <w:t>ation with a real person or with a computer, then the computer passes the test. The participant can ask anything that he or she wants; there are no restrictions on questions. Have the class discuss what questions they would ask if they were participating i</w:t>
      </w:r>
      <w:r>
        <w:rPr>
          <w:w w:val="105"/>
          <w:sz w:val="19"/>
        </w:rPr>
        <w:t>n a Turing test. What responses would lead them to believe that they were having a conversation with a computer or with a</w:t>
      </w:r>
      <w:r>
        <w:rPr>
          <w:spacing w:val="-19"/>
          <w:w w:val="105"/>
          <w:sz w:val="19"/>
        </w:rPr>
        <w:t xml:space="preserve"> </w:t>
      </w:r>
      <w:r>
        <w:rPr>
          <w:w w:val="105"/>
          <w:sz w:val="19"/>
        </w:rPr>
        <w:t>human?</w:t>
      </w:r>
    </w:p>
    <w:p w:rsidR="002E0D56" w:rsidRDefault="00C67A04">
      <w:pPr>
        <w:pStyle w:val="ListParagraph"/>
        <w:numPr>
          <w:ilvl w:val="0"/>
          <w:numId w:val="114"/>
        </w:numPr>
        <w:tabs>
          <w:tab w:val="left" w:pos="1308"/>
          <w:tab w:val="left" w:pos="1309"/>
        </w:tabs>
        <w:spacing w:before="122" w:line="266" w:lineRule="auto"/>
        <w:ind w:right="1213"/>
        <w:rPr>
          <w:sz w:val="19"/>
        </w:rPr>
      </w:pPr>
      <w:r>
        <w:rPr>
          <w:w w:val="105"/>
          <w:sz w:val="19"/>
        </w:rPr>
        <w:t>Almost everyone has experienced a “flash of insight” when the solution to a problem seemed to appear suddenly in one’s mind. Us</w:t>
      </w:r>
      <w:r>
        <w:rPr>
          <w:w w:val="105"/>
          <w:sz w:val="19"/>
        </w:rPr>
        <w:t>ing personal experience as “data,” have the class indicate how they would characterize the nature of insight? What sort of process seems to occur? What triggers</w:t>
      </w:r>
      <w:r>
        <w:rPr>
          <w:spacing w:val="-24"/>
          <w:w w:val="105"/>
          <w:sz w:val="19"/>
        </w:rPr>
        <w:t xml:space="preserve"> </w:t>
      </w:r>
      <w:r>
        <w:rPr>
          <w:w w:val="105"/>
          <w:sz w:val="19"/>
        </w:rPr>
        <w:t>it?</w:t>
      </w:r>
    </w:p>
    <w:p w:rsidR="002E0D56" w:rsidRDefault="00C67A04">
      <w:pPr>
        <w:pStyle w:val="ListParagraph"/>
        <w:numPr>
          <w:ilvl w:val="0"/>
          <w:numId w:val="114"/>
        </w:numPr>
        <w:tabs>
          <w:tab w:val="left" w:pos="1308"/>
          <w:tab w:val="left" w:pos="1309"/>
        </w:tabs>
        <w:spacing w:before="122" w:line="266" w:lineRule="auto"/>
        <w:ind w:right="1138"/>
        <w:rPr>
          <w:sz w:val="19"/>
        </w:rPr>
      </w:pPr>
      <w:r>
        <w:rPr>
          <w:w w:val="105"/>
          <w:sz w:val="19"/>
        </w:rPr>
        <w:t>What</w:t>
      </w:r>
      <w:r>
        <w:rPr>
          <w:spacing w:val="-3"/>
          <w:w w:val="105"/>
          <w:sz w:val="19"/>
        </w:rPr>
        <w:t xml:space="preserve"> </w:t>
      </w:r>
      <w:r>
        <w:rPr>
          <w:w w:val="105"/>
          <w:sz w:val="19"/>
        </w:rPr>
        <w:t>is</w:t>
      </w:r>
      <w:r>
        <w:rPr>
          <w:spacing w:val="-2"/>
          <w:w w:val="105"/>
          <w:sz w:val="19"/>
        </w:rPr>
        <w:t xml:space="preserve"> </w:t>
      </w:r>
      <w:r>
        <w:rPr>
          <w:w w:val="105"/>
          <w:sz w:val="19"/>
        </w:rPr>
        <w:t>the</w:t>
      </w:r>
      <w:r>
        <w:rPr>
          <w:spacing w:val="-2"/>
          <w:w w:val="105"/>
          <w:sz w:val="19"/>
        </w:rPr>
        <w:t xml:space="preserve"> </w:t>
      </w:r>
      <w:r>
        <w:rPr>
          <w:w w:val="105"/>
          <w:sz w:val="19"/>
        </w:rPr>
        <w:t>motivation</w:t>
      </w:r>
      <w:r>
        <w:rPr>
          <w:spacing w:val="-16"/>
          <w:w w:val="105"/>
          <w:sz w:val="19"/>
        </w:rPr>
        <w:t xml:space="preserve"> </w:t>
      </w:r>
      <w:r>
        <w:rPr>
          <w:w w:val="105"/>
          <w:sz w:val="19"/>
        </w:rPr>
        <w:t>for</w:t>
      </w:r>
      <w:r>
        <w:rPr>
          <w:spacing w:val="-5"/>
          <w:w w:val="105"/>
          <w:sz w:val="19"/>
        </w:rPr>
        <w:t xml:space="preserve"> </w:t>
      </w:r>
      <w:r>
        <w:rPr>
          <w:w w:val="105"/>
          <w:sz w:val="19"/>
        </w:rPr>
        <w:t>engaging</w:t>
      </w:r>
      <w:r>
        <w:rPr>
          <w:spacing w:val="-5"/>
          <w:w w:val="105"/>
          <w:sz w:val="19"/>
        </w:rPr>
        <w:t xml:space="preserve"> </w:t>
      </w:r>
      <w:r>
        <w:rPr>
          <w:w w:val="105"/>
          <w:sz w:val="19"/>
        </w:rPr>
        <w:t>in</w:t>
      </w:r>
      <w:r>
        <w:rPr>
          <w:spacing w:val="-5"/>
          <w:w w:val="105"/>
          <w:sz w:val="19"/>
        </w:rPr>
        <w:t xml:space="preserve"> </w:t>
      </w:r>
      <w:r>
        <w:rPr>
          <w:w w:val="105"/>
          <w:sz w:val="19"/>
        </w:rPr>
        <w:t>reasoning</w:t>
      </w:r>
      <w:r>
        <w:rPr>
          <w:spacing w:val="-5"/>
          <w:w w:val="105"/>
          <w:sz w:val="19"/>
        </w:rPr>
        <w:t xml:space="preserve"> </w:t>
      </w:r>
      <w:r>
        <w:rPr>
          <w:w w:val="105"/>
          <w:sz w:val="19"/>
        </w:rPr>
        <w:t>for</w:t>
      </w:r>
      <w:r>
        <w:rPr>
          <w:spacing w:val="-5"/>
          <w:w w:val="105"/>
          <w:sz w:val="19"/>
        </w:rPr>
        <w:t xml:space="preserve"> </w:t>
      </w:r>
      <w:r>
        <w:rPr>
          <w:w w:val="105"/>
          <w:sz w:val="19"/>
        </w:rPr>
        <w:t>its</w:t>
      </w:r>
      <w:r>
        <w:rPr>
          <w:spacing w:val="-5"/>
          <w:w w:val="105"/>
          <w:sz w:val="19"/>
        </w:rPr>
        <w:t xml:space="preserve"> </w:t>
      </w:r>
      <w:r>
        <w:rPr>
          <w:w w:val="105"/>
          <w:sz w:val="19"/>
        </w:rPr>
        <w:t>own</w:t>
      </w:r>
      <w:r>
        <w:rPr>
          <w:spacing w:val="-5"/>
          <w:w w:val="105"/>
          <w:sz w:val="19"/>
        </w:rPr>
        <w:t xml:space="preserve"> </w:t>
      </w:r>
      <w:r>
        <w:rPr>
          <w:w w:val="105"/>
          <w:sz w:val="19"/>
        </w:rPr>
        <w:t>sake,</w:t>
      </w:r>
      <w:r>
        <w:rPr>
          <w:spacing w:val="-5"/>
          <w:w w:val="105"/>
          <w:sz w:val="19"/>
        </w:rPr>
        <w:t xml:space="preserve"> </w:t>
      </w:r>
      <w:r>
        <w:rPr>
          <w:w w:val="105"/>
          <w:sz w:val="19"/>
        </w:rPr>
        <w:t>as</w:t>
      </w:r>
      <w:r>
        <w:rPr>
          <w:spacing w:val="-5"/>
          <w:w w:val="105"/>
          <w:sz w:val="19"/>
        </w:rPr>
        <w:t xml:space="preserve"> </w:t>
      </w:r>
      <w:r>
        <w:rPr>
          <w:w w:val="105"/>
          <w:sz w:val="19"/>
        </w:rPr>
        <w:t>in</w:t>
      </w:r>
      <w:r>
        <w:rPr>
          <w:spacing w:val="-5"/>
          <w:w w:val="105"/>
          <w:sz w:val="19"/>
        </w:rPr>
        <w:t xml:space="preserve"> </w:t>
      </w:r>
      <w:r>
        <w:rPr>
          <w:w w:val="105"/>
          <w:sz w:val="19"/>
        </w:rPr>
        <w:t>solving</w:t>
      </w:r>
      <w:r>
        <w:rPr>
          <w:spacing w:val="-5"/>
          <w:w w:val="105"/>
          <w:sz w:val="19"/>
        </w:rPr>
        <w:t xml:space="preserve"> </w:t>
      </w:r>
      <w:r>
        <w:rPr>
          <w:w w:val="105"/>
          <w:sz w:val="19"/>
        </w:rPr>
        <w:t xml:space="preserve">crossword </w:t>
      </w:r>
      <w:r>
        <w:rPr>
          <w:spacing w:val="3"/>
          <w:w w:val="105"/>
          <w:sz w:val="19"/>
        </w:rPr>
        <w:t>puzzles?</w:t>
      </w:r>
    </w:p>
    <w:p w:rsidR="002E0D56" w:rsidRDefault="00C67A04">
      <w:pPr>
        <w:pStyle w:val="ListParagraph"/>
        <w:numPr>
          <w:ilvl w:val="0"/>
          <w:numId w:val="114"/>
        </w:numPr>
        <w:tabs>
          <w:tab w:val="left" w:pos="1308"/>
          <w:tab w:val="left" w:pos="1309"/>
        </w:tabs>
        <w:spacing w:line="266" w:lineRule="auto"/>
        <w:ind w:right="1107"/>
        <w:rPr>
          <w:sz w:val="19"/>
        </w:rPr>
      </w:pPr>
      <w:r>
        <w:rPr>
          <w:w w:val="105"/>
          <w:sz w:val="19"/>
        </w:rPr>
        <w:t>Have the class make simple judgments about the length of two lines drawn on the chalkboard or the weight of typical classroom objects. After the students make their decision,</w:t>
      </w:r>
      <w:r>
        <w:rPr>
          <w:spacing w:val="-13"/>
          <w:w w:val="105"/>
          <w:sz w:val="19"/>
        </w:rPr>
        <w:t xml:space="preserve"> </w:t>
      </w:r>
      <w:r>
        <w:rPr>
          <w:w w:val="105"/>
          <w:sz w:val="19"/>
        </w:rPr>
        <w:t>ask</w:t>
      </w:r>
      <w:r>
        <w:rPr>
          <w:spacing w:val="-12"/>
          <w:w w:val="105"/>
          <w:sz w:val="19"/>
        </w:rPr>
        <w:t xml:space="preserve"> </w:t>
      </w:r>
      <w:r>
        <w:rPr>
          <w:w w:val="105"/>
          <w:sz w:val="19"/>
        </w:rPr>
        <w:t>them</w:t>
      </w:r>
      <w:r>
        <w:rPr>
          <w:spacing w:val="-13"/>
          <w:w w:val="105"/>
          <w:sz w:val="19"/>
        </w:rPr>
        <w:t xml:space="preserve"> </w:t>
      </w:r>
      <w:r>
        <w:rPr>
          <w:w w:val="105"/>
          <w:sz w:val="19"/>
        </w:rPr>
        <w:t>how</w:t>
      </w:r>
      <w:r>
        <w:rPr>
          <w:spacing w:val="-12"/>
          <w:w w:val="105"/>
          <w:sz w:val="19"/>
        </w:rPr>
        <w:t xml:space="preserve"> </w:t>
      </w:r>
      <w:r>
        <w:rPr>
          <w:w w:val="105"/>
          <w:sz w:val="19"/>
        </w:rPr>
        <w:t>they</w:t>
      </w:r>
      <w:r>
        <w:rPr>
          <w:spacing w:val="-13"/>
          <w:w w:val="105"/>
          <w:sz w:val="19"/>
        </w:rPr>
        <w:t xml:space="preserve"> </w:t>
      </w:r>
      <w:r>
        <w:rPr>
          <w:w w:val="105"/>
          <w:sz w:val="19"/>
        </w:rPr>
        <w:t>arrived</w:t>
      </w:r>
      <w:r>
        <w:rPr>
          <w:spacing w:val="-12"/>
          <w:w w:val="105"/>
          <w:sz w:val="19"/>
        </w:rPr>
        <w:t xml:space="preserve"> </w:t>
      </w:r>
      <w:r>
        <w:rPr>
          <w:w w:val="105"/>
          <w:sz w:val="19"/>
        </w:rPr>
        <w:t>at</w:t>
      </w:r>
      <w:r>
        <w:rPr>
          <w:spacing w:val="-12"/>
          <w:w w:val="105"/>
          <w:sz w:val="19"/>
        </w:rPr>
        <w:t xml:space="preserve"> </w:t>
      </w:r>
      <w:r>
        <w:rPr>
          <w:w w:val="105"/>
          <w:sz w:val="19"/>
        </w:rPr>
        <w:t>it.</w:t>
      </w:r>
      <w:r>
        <w:rPr>
          <w:spacing w:val="-13"/>
          <w:w w:val="105"/>
          <w:sz w:val="19"/>
        </w:rPr>
        <w:t xml:space="preserve"> </w:t>
      </w:r>
      <w:r>
        <w:rPr>
          <w:w w:val="105"/>
          <w:sz w:val="19"/>
        </w:rPr>
        <w:t>Simple,</w:t>
      </w:r>
      <w:r>
        <w:rPr>
          <w:spacing w:val="-12"/>
          <w:w w:val="105"/>
          <w:sz w:val="19"/>
        </w:rPr>
        <w:t xml:space="preserve"> </w:t>
      </w:r>
      <w:r>
        <w:rPr>
          <w:w w:val="105"/>
          <w:sz w:val="19"/>
        </w:rPr>
        <w:t>straightforward</w:t>
      </w:r>
      <w:r>
        <w:rPr>
          <w:spacing w:val="-13"/>
          <w:w w:val="105"/>
          <w:sz w:val="19"/>
        </w:rPr>
        <w:t xml:space="preserve"> </w:t>
      </w:r>
      <w:r>
        <w:rPr>
          <w:w w:val="105"/>
          <w:sz w:val="19"/>
        </w:rPr>
        <w:t>decisions</w:t>
      </w:r>
      <w:r>
        <w:rPr>
          <w:spacing w:val="-12"/>
          <w:w w:val="105"/>
          <w:sz w:val="19"/>
        </w:rPr>
        <w:t xml:space="preserve"> </w:t>
      </w:r>
      <w:r>
        <w:rPr>
          <w:w w:val="105"/>
          <w:sz w:val="19"/>
        </w:rPr>
        <w:t>are</w:t>
      </w:r>
      <w:r>
        <w:rPr>
          <w:spacing w:val="-13"/>
          <w:w w:val="105"/>
          <w:sz w:val="19"/>
        </w:rPr>
        <w:t xml:space="preserve"> </w:t>
      </w:r>
      <w:r>
        <w:rPr>
          <w:w w:val="105"/>
          <w:sz w:val="19"/>
        </w:rPr>
        <w:t>o</w:t>
      </w:r>
      <w:r>
        <w:rPr>
          <w:w w:val="105"/>
          <w:sz w:val="19"/>
        </w:rPr>
        <w:t>ften</w:t>
      </w:r>
      <w:r>
        <w:rPr>
          <w:spacing w:val="-12"/>
          <w:w w:val="105"/>
          <w:sz w:val="19"/>
        </w:rPr>
        <w:t xml:space="preserve"> </w:t>
      </w:r>
      <w:r>
        <w:rPr>
          <w:w w:val="105"/>
          <w:sz w:val="19"/>
        </w:rPr>
        <w:t>made without conscious reflection or deliberation. People simply “know” the correct answer. What does this say about cognitive</w:t>
      </w:r>
      <w:r>
        <w:rPr>
          <w:spacing w:val="-17"/>
          <w:w w:val="105"/>
          <w:sz w:val="19"/>
        </w:rPr>
        <w:t xml:space="preserve"> </w:t>
      </w:r>
      <w:r>
        <w:rPr>
          <w:w w:val="105"/>
          <w:sz w:val="19"/>
        </w:rPr>
        <w:t>processes?</w:t>
      </w:r>
    </w:p>
    <w:p w:rsidR="002E0D56" w:rsidRDefault="00C67A04">
      <w:pPr>
        <w:pStyle w:val="ListParagraph"/>
        <w:numPr>
          <w:ilvl w:val="0"/>
          <w:numId w:val="114"/>
        </w:numPr>
        <w:tabs>
          <w:tab w:val="left" w:pos="1308"/>
          <w:tab w:val="left" w:pos="1309"/>
        </w:tabs>
        <w:spacing w:before="122" w:line="266" w:lineRule="auto"/>
        <w:ind w:right="1125"/>
        <w:rPr>
          <w:sz w:val="19"/>
        </w:rPr>
      </w:pPr>
      <w:r>
        <w:rPr>
          <w:sz w:val="19"/>
        </w:rPr>
        <w:t>Have the class consider the cognitive processes involved in reasoning. What sort of differences might you expect to see in these processes between a child of 4 and a child of     16? What about those between a child of 16 and an adult of 45?  What about th</w:t>
      </w:r>
      <w:r>
        <w:rPr>
          <w:sz w:val="19"/>
        </w:rPr>
        <w:t xml:space="preserve">ose between  an </w:t>
      </w:r>
      <w:r>
        <w:rPr>
          <w:spacing w:val="2"/>
          <w:sz w:val="19"/>
        </w:rPr>
        <w:t xml:space="preserve">adult </w:t>
      </w:r>
      <w:r>
        <w:rPr>
          <w:sz w:val="19"/>
        </w:rPr>
        <w:t xml:space="preserve">of 60 and an </w:t>
      </w:r>
      <w:r>
        <w:rPr>
          <w:spacing w:val="2"/>
          <w:sz w:val="19"/>
        </w:rPr>
        <w:t xml:space="preserve">adult </w:t>
      </w:r>
      <w:r>
        <w:rPr>
          <w:sz w:val="19"/>
        </w:rPr>
        <w:t>of</w:t>
      </w:r>
      <w:r>
        <w:rPr>
          <w:spacing w:val="15"/>
          <w:sz w:val="19"/>
        </w:rPr>
        <w:t xml:space="preserve"> </w:t>
      </w:r>
      <w:r>
        <w:rPr>
          <w:spacing w:val="3"/>
          <w:sz w:val="19"/>
        </w:rPr>
        <w:t>85?</w:t>
      </w:r>
    </w:p>
    <w:p w:rsidR="002E0D56" w:rsidRDefault="00C67A04">
      <w:pPr>
        <w:pStyle w:val="ListParagraph"/>
        <w:numPr>
          <w:ilvl w:val="0"/>
          <w:numId w:val="114"/>
        </w:numPr>
        <w:tabs>
          <w:tab w:val="left" w:pos="1308"/>
          <w:tab w:val="left" w:pos="1309"/>
        </w:tabs>
        <w:spacing w:line="266" w:lineRule="auto"/>
        <w:ind w:right="1078"/>
        <w:rPr>
          <w:sz w:val="19"/>
        </w:rPr>
      </w:pPr>
      <w:r>
        <w:rPr>
          <w:noProof/>
          <w:lang w:eastAsia="zh-CN"/>
        </w:rPr>
        <w:drawing>
          <wp:anchor distT="0" distB="0" distL="0" distR="0" simplePos="0" relativeHeight="251700736" behindDoc="1" locked="0" layoutInCell="1" allowOverlap="1">
            <wp:simplePos x="0" y="0"/>
            <wp:positionH relativeFrom="page">
              <wp:posOffset>877644</wp:posOffset>
            </wp:positionH>
            <wp:positionV relativeFrom="paragraph">
              <wp:posOffset>1998368</wp:posOffset>
            </wp:positionV>
            <wp:extent cx="5409219" cy="2327142"/>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49" cstate="print"/>
                    <a:stretch>
                      <a:fillRect/>
                    </a:stretch>
                  </pic:blipFill>
                  <pic:spPr>
                    <a:xfrm>
                      <a:off x="0" y="0"/>
                      <a:ext cx="5409219" cy="2327142"/>
                    </a:xfrm>
                    <a:prstGeom prst="rect">
                      <a:avLst/>
                    </a:prstGeom>
                  </pic:spPr>
                </pic:pic>
              </a:graphicData>
            </a:graphic>
          </wp:anchor>
        </w:drawing>
      </w:r>
      <w:r>
        <w:rPr>
          <w:w w:val="105"/>
          <w:sz w:val="19"/>
        </w:rPr>
        <w:t>An interesting offshoot of this topic is the question of where is this taking us. While for now, AI is typically used in game and simulation programs and to help operate simple logic functions of some mechanical devices, as it gets more sophisticated its a</w:t>
      </w:r>
      <w:r>
        <w:rPr>
          <w:w w:val="105"/>
          <w:sz w:val="19"/>
        </w:rPr>
        <w:t>pplications will continue to expand. This raises the question of whether we will ever develop an AI program</w:t>
      </w:r>
      <w:r>
        <w:rPr>
          <w:spacing w:val="-13"/>
          <w:w w:val="105"/>
          <w:sz w:val="19"/>
        </w:rPr>
        <w:t xml:space="preserve"> </w:t>
      </w:r>
      <w:r>
        <w:rPr>
          <w:w w:val="105"/>
          <w:sz w:val="19"/>
        </w:rPr>
        <w:t>as</w:t>
      </w:r>
      <w:r>
        <w:rPr>
          <w:spacing w:val="-12"/>
          <w:w w:val="105"/>
          <w:sz w:val="19"/>
        </w:rPr>
        <w:t xml:space="preserve"> </w:t>
      </w:r>
      <w:r>
        <w:rPr>
          <w:w w:val="105"/>
          <w:sz w:val="19"/>
        </w:rPr>
        <w:t>sophisticated</w:t>
      </w:r>
      <w:r>
        <w:rPr>
          <w:spacing w:val="-13"/>
          <w:w w:val="105"/>
          <w:sz w:val="19"/>
        </w:rPr>
        <w:t xml:space="preserve"> </w:t>
      </w:r>
      <w:r>
        <w:rPr>
          <w:w w:val="105"/>
          <w:sz w:val="19"/>
        </w:rPr>
        <w:t>as</w:t>
      </w:r>
      <w:r>
        <w:rPr>
          <w:spacing w:val="-12"/>
          <w:w w:val="105"/>
          <w:sz w:val="19"/>
        </w:rPr>
        <w:t xml:space="preserve"> </w:t>
      </w:r>
      <w:r>
        <w:rPr>
          <w:w w:val="105"/>
          <w:sz w:val="19"/>
        </w:rPr>
        <w:t>the</w:t>
      </w:r>
      <w:r>
        <w:rPr>
          <w:spacing w:val="-13"/>
          <w:w w:val="105"/>
          <w:sz w:val="19"/>
        </w:rPr>
        <w:t xml:space="preserve"> </w:t>
      </w:r>
      <w:r>
        <w:rPr>
          <w:w w:val="105"/>
          <w:sz w:val="19"/>
        </w:rPr>
        <w:t>human</w:t>
      </w:r>
      <w:r>
        <w:rPr>
          <w:spacing w:val="-12"/>
          <w:w w:val="105"/>
          <w:sz w:val="19"/>
        </w:rPr>
        <w:t xml:space="preserve"> </w:t>
      </w:r>
      <w:r>
        <w:rPr>
          <w:w w:val="105"/>
          <w:sz w:val="19"/>
        </w:rPr>
        <w:t>brain.</w:t>
      </w:r>
      <w:r>
        <w:rPr>
          <w:spacing w:val="-13"/>
          <w:w w:val="105"/>
          <w:sz w:val="19"/>
        </w:rPr>
        <w:t xml:space="preserve"> </w:t>
      </w:r>
      <w:r>
        <w:rPr>
          <w:w w:val="105"/>
          <w:sz w:val="19"/>
        </w:rPr>
        <w:t>Some</w:t>
      </w:r>
      <w:r>
        <w:rPr>
          <w:spacing w:val="-12"/>
          <w:w w:val="105"/>
          <w:sz w:val="19"/>
        </w:rPr>
        <w:t xml:space="preserve"> </w:t>
      </w:r>
      <w:r>
        <w:rPr>
          <w:w w:val="105"/>
          <w:sz w:val="19"/>
        </w:rPr>
        <w:t>researchers</w:t>
      </w:r>
      <w:r>
        <w:rPr>
          <w:spacing w:val="-12"/>
          <w:w w:val="105"/>
          <w:sz w:val="19"/>
        </w:rPr>
        <w:t xml:space="preserve"> </w:t>
      </w:r>
      <w:r>
        <w:rPr>
          <w:w w:val="105"/>
          <w:sz w:val="19"/>
        </w:rPr>
        <w:t>believe</w:t>
      </w:r>
      <w:r>
        <w:rPr>
          <w:spacing w:val="-13"/>
          <w:w w:val="105"/>
          <w:sz w:val="19"/>
        </w:rPr>
        <w:t xml:space="preserve"> </w:t>
      </w:r>
      <w:r>
        <w:rPr>
          <w:w w:val="105"/>
          <w:sz w:val="19"/>
        </w:rPr>
        <w:t>this</w:t>
      </w:r>
      <w:r>
        <w:rPr>
          <w:spacing w:val="-12"/>
          <w:w w:val="105"/>
          <w:sz w:val="19"/>
        </w:rPr>
        <w:t xml:space="preserve"> </w:t>
      </w:r>
      <w:r>
        <w:rPr>
          <w:w w:val="105"/>
          <w:sz w:val="19"/>
        </w:rPr>
        <w:t>is</w:t>
      </w:r>
      <w:r>
        <w:rPr>
          <w:spacing w:val="-13"/>
          <w:w w:val="105"/>
          <w:sz w:val="19"/>
        </w:rPr>
        <w:t xml:space="preserve"> </w:t>
      </w:r>
      <w:r>
        <w:rPr>
          <w:w w:val="105"/>
          <w:sz w:val="19"/>
        </w:rPr>
        <w:t>just</w:t>
      </w:r>
      <w:r>
        <w:rPr>
          <w:spacing w:val="-12"/>
          <w:w w:val="105"/>
          <w:sz w:val="19"/>
        </w:rPr>
        <w:t xml:space="preserve"> </w:t>
      </w:r>
      <w:r>
        <w:rPr>
          <w:w w:val="105"/>
          <w:sz w:val="19"/>
        </w:rPr>
        <w:t>a</w:t>
      </w:r>
      <w:r>
        <w:rPr>
          <w:spacing w:val="-13"/>
          <w:w w:val="105"/>
          <w:sz w:val="19"/>
        </w:rPr>
        <w:t xml:space="preserve"> </w:t>
      </w:r>
      <w:r>
        <w:rPr>
          <w:w w:val="105"/>
          <w:sz w:val="19"/>
        </w:rPr>
        <w:t>matter of</w:t>
      </w:r>
      <w:r>
        <w:rPr>
          <w:spacing w:val="-13"/>
          <w:w w:val="105"/>
          <w:sz w:val="19"/>
        </w:rPr>
        <w:t xml:space="preserve"> </w:t>
      </w:r>
      <w:r>
        <w:rPr>
          <w:w w:val="105"/>
          <w:sz w:val="19"/>
        </w:rPr>
        <w:t>time,</w:t>
      </w:r>
      <w:r>
        <w:rPr>
          <w:spacing w:val="-13"/>
          <w:w w:val="105"/>
          <w:sz w:val="19"/>
        </w:rPr>
        <w:t xml:space="preserve"> </w:t>
      </w:r>
      <w:r>
        <w:rPr>
          <w:w w:val="105"/>
          <w:sz w:val="19"/>
        </w:rPr>
        <w:t>others</w:t>
      </w:r>
      <w:r>
        <w:rPr>
          <w:spacing w:val="-13"/>
          <w:w w:val="105"/>
          <w:sz w:val="19"/>
        </w:rPr>
        <w:t xml:space="preserve"> </w:t>
      </w:r>
      <w:r>
        <w:rPr>
          <w:w w:val="105"/>
          <w:sz w:val="19"/>
        </w:rPr>
        <w:t>are</w:t>
      </w:r>
      <w:r>
        <w:rPr>
          <w:spacing w:val="-13"/>
          <w:w w:val="105"/>
          <w:sz w:val="19"/>
        </w:rPr>
        <w:t xml:space="preserve"> </w:t>
      </w:r>
      <w:r>
        <w:rPr>
          <w:w w:val="105"/>
          <w:sz w:val="19"/>
        </w:rPr>
        <w:t>not</w:t>
      </w:r>
      <w:r>
        <w:rPr>
          <w:spacing w:val="-13"/>
          <w:w w:val="105"/>
          <w:sz w:val="19"/>
        </w:rPr>
        <w:t xml:space="preserve"> </w:t>
      </w:r>
      <w:r>
        <w:rPr>
          <w:w w:val="105"/>
          <w:sz w:val="19"/>
        </w:rPr>
        <w:t>so</w:t>
      </w:r>
      <w:r>
        <w:rPr>
          <w:spacing w:val="-12"/>
          <w:w w:val="105"/>
          <w:sz w:val="19"/>
        </w:rPr>
        <w:t xml:space="preserve"> </w:t>
      </w:r>
      <w:r>
        <w:rPr>
          <w:w w:val="105"/>
          <w:sz w:val="19"/>
        </w:rPr>
        <w:t>sure.</w:t>
      </w:r>
      <w:r>
        <w:rPr>
          <w:spacing w:val="-13"/>
          <w:w w:val="105"/>
          <w:sz w:val="19"/>
        </w:rPr>
        <w:t xml:space="preserve"> </w:t>
      </w:r>
      <w:r>
        <w:rPr>
          <w:w w:val="105"/>
          <w:sz w:val="19"/>
        </w:rPr>
        <w:t>But</w:t>
      </w:r>
      <w:r>
        <w:rPr>
          <w:spacing w:val="-13"/>
          <w:w w:val="105"/>
          <w:sz w:val="19"/>
        </w:rPr>
        <w:t xml:space="preserve"> </w:t>
      </w:r>
      <w:r>
        <w:rPr>
          <w:w w:val="105"/>
          <w:sz w:val="19"/>
        </w:rPr>
        <w:t>should</w:t>
      </w:r>
      <w:r>
        <w:rPr>
          <w:spacing w:val="-13"/>
          <w:w w:val="105"/>
          <w:sz w:val="19"/>
        </w:rPr>
        <w:t xml:space="preserve"> </w:t>
      </w:r>
      <w:r>
        <w:rPr>
          <w:w w:val="105"/>
          <w:sz w:val="19"/>
        </w:rPr>
        <w:t>we</w:t>
      </w:r>
      <w:r>
        <w:rPr>
          <w:spacing w:val="-13"/>
          <w:w w:val="105"/>
          <w:sz w:val="19"/>
        </w:rPr>
        <w:t xml:space="preserve"> </w:t>
      </w:r>
      <w:r>
        <w:rPr>
          <w:w w:val="105"/>
          <w:sz w:val="19"/>
        </w:rPr>
        <w:t>ever</w:t>
      </w:r>
      <w:r>
        <w:rPr>
          <w:spacing w:val="-13"/>
          <w:w w:val="105"/>
          <w:sz w:val="19"/>
        </w:rPr>
        <w:t xml:space="preserve"> </w:t>
      </w:r>
      <w:r>
        <w:rPr>
          <w:w w:val="105"/>
          <w:sz w:val="19"/>
        </w:rPr>
        <w:t>succeed</w:t>
      </w:r>
      <w:r>
        <w:rPr>
          <w:spacing w:val="-12"/>
          <w:w w:val="105"/>
          <w:sz w:val="19"/>
        </w:rPr>
        <w:t xml:space="preserve"> </w:t>
      </w:r>
      <w:r>
        <w:rPr>
          <w:w w:val="105"/>
          <w:sz w:val="19"/>
        </w:rPr>
        <w:t>at</w:t>
      </w:r>
      <w:r>
        <w:rPr>
          <w:spacing w:val="-13"/>
          <w:w w:val="105"/>
          <w:sz w:val="19"/>
        </w:rPr>
        <w:t xml:space="preserve"> </w:t>
      </w:r>
      <w:r>
        <w:rPr>
          <w:w w:val="105"/>
          <w:sz w:val="19"/>
        </w:rPr>
        <w:t>t</w:t>
      </w:r>
      <w:r>
        <w:rPr>
          <w:w w:val="105"/>
          <w:sz w:val="19"/>
        </w:rPr>
        <w:t>his,</w:t>
      </w:r>
      <w:r>
        <w:rPr>
          <w:spacing w:val="-13"/>
          <w:w w:val="105"/>
          <w:sz w:val="19"/>
        </w:rPr>
        <w:t xml:space="preserve"> </w:t>
      </w:r>
      <w:r>
        <w:rPr>
          <w:w w:val="105"/>
          <w:sz w:val="19"/>
        </w:rPr>
        <w:t>it</w:t>
      </w:r>
      <w:r>
        <w:rPr>
          <w:spacing w:val="-13"/>
          <w:w w:val="105"/>
          <w:sz w:val="19"/>
        </w:rPr>
        <w:t xml:space="preserve"> </w:t>
      </w:r>
      <w:r>
        <w:rPr>
          <w:w w:val="105"/>
          <w:sz w:val="19"/>
        </w:rPr>
        <w:t>raises</w:t>
      </w:r>
      <w:r>
        <w:rPr>
          <w:spacing w:val="-13"/>
          <w:w w:val="105"/>
          <w:sz w:val="19"/>
        </w:rPr>
        <w:t xml:space="preserve"> </w:t>
      </w:r>
      <w:r>
        <w:rPr>
          <w:w w:val="105"/>
          <w:sz w:val="19"/>
        </w:rPr>
        <w:t>some</w:t>
      </w:r>
      <w:r>
        <w:rPr>
          <w:spacing w:val="-13"/>
          <w:w w:val="105"/>
          <w:sz w:val="19"/>
        </w:rPr>
        <w:t xml:space="preserve"> </w:t>
      </w:r>
      <w:r>
        <w:rPr>
          <w:w w:val="105"/>
          <w:sz w:val="19"/>
        </w:rPr>
        <w:t>interesting moral and spiritual questions. Would such a machine be “conscious” and self-aware? Would such a “self-aware” machine have “personality” or a “soul?” If we succeeded in creating a machine with full self-awareness, would it be</w:t>
      </w:r>
      <w:r>
        <w:rPr>
          <w:w w:val="105"/>
          <w:sz w:val="19"/>
        </w:rPr>
        <w:t xml:space="preserve"> entitled to legal rights? What ethical considerations would come into play in regard to reprogramming this machine or shutting</w:t>
      </w:r>
      <w:r>
        <w:rPr>
          <w:spacing w:val="-8"/>
          <w:w w:val="105"/>
          <w:sz w:val="19"/>
        </w:rPr>
        <w:t xml:space="preserve"> </w:t>
      </w:r>
      <w:r>
        <w:rPr>
          <w:w w:val="105"/>
          <w:sz w:val="19"/>
        </w:rPr>
        <w:t>it</w:t>
      </w:r>
      <w:r>
        <w:rPr>
          <w:spacing w:val="-8"/>
          <w:w w:val="105"/>
          <w:sz w:val="19"/>
        </w:rPr>
        <w:t xml:space="preserve"> </w:t>
      </w:r>
      <w:r>
        <w:rPr>
          <w:w w:val="105"/>
          <w:sz w:val="19"/>
        </w:rPr>
        <w:t>down?</w:t>
      </w:r>
      <w:r>
        <w:rPr>
          <w:spacing w:val="-8"/>
          <w:w w:val="105"/>
          <w:sz w:val="19"/>
        </w:rPr>
        <w:t xml:space="preserve"> </w:t>
      </w:r>
      <w:r>
        <w:rPr>
          <w:w w:val="105"/>
          <w:sz w:val="19"/>
        </w:rPr>
        <w:t>While</w:t>
      </w:r>
      <w:r>
        <w:rPr>
          <w:spacing w:val="-8"/>
          <w:w w:val="105"/>
          <w:sz w:val="19"/>
        </w:rPr>
        <w:t xml:space="preserve"> </w:t>
      </w:r>
      <w:r>
        <w:rPr>
          <w:w w:val="105"/>
          <w:sz w:val="19"/>
        </w:rPr>
        <w:t>right</w:t>
      </w:r>
      <w:r>
        <w:rPr>
          <w:spacing w:val="-8"/>
          <w:w w:val="105"/>
          <w:sz w:val="19"/>
        </w:rPr>
        <w:t xml:space="preserve"> </w:t>
      </w:r>
      <w:r>
        <w:rPr>
          <w:w w:val="105"/>
          <w:sz w:val="19"/>
        </w:rPr>
        <w:t>now</w:t>
      </w:r>
      <w:r>
        <w:rPr>
          <w:spacing w:val="-8"/>
          <w:w w:val="105"/>
          <w:sz w:val="19"/>
        </w:rPr>
        <w:t xml:space="preserve"> </w:t>
      </w:r>
      <w:r>
        <w:rPr>
          <w:w w:val="105"/>
          <w:sz w:val="19"/>
        </w:rPr>
        <w:t>this</w:t>
      </w:r>
      <w:r>
        <w:rPr>
          <w:spacing w:val="-7"/>
          <w:w w:val="105"/>
          <w:sz w:val="19"/>
        </w:rPr>
        <w:t xml:space="preserve"> </w:t>
      </w:r>
      <w:r>
        <w:rPr>
          <w:w w:val="105"/>
          <w:sz w:val="19"/>
        </w:rPr>
        <w:t>is</w:t>
      </w:r>
      <w:r>
        <w:rPr>
          <w:spacing w:val="-8"/>
          <w:w w:val="105"/>
          <w:sz w:val="19"/>
        </w:rPr>
        <w:t xml:space="preserve"> </w:t>
      </w:r>
      <w:r>
        <w:rPr>
          <w:w w:val="105"/>
          <w:sz w:val="19"/>
        </w:rPr>
        <w:t>a</w:t>
      </w:r>
      <w:r>
        <w:rPr>
          <w:spacing w:val="-8"/>
          <w:w w:val="105"/>
          <w:sz w:val="19"/>
        </w:rPr>
        <w:t xml:space="preserve"> </w:t>
      </w:r>
      <w:r>
        <w:rPr>
          <w:w w:val="105"/>
          <w:sz w:val="19"/>
        </w:rPr>
        <w:t>question</w:t>
      </w:r>
      <w:r>
        <w:rPr>
          <w:spacing w:val="-8"/>
          <w:w w:val="105"/>
          <w:sz w:val="19"/>
        </w:rPr>
        <w:t xml:space="preserve"> </w:t>
      </w:r>
      <w:r>
        <w:rPr>
          <w:w w:val="105"/>
          <w:sz w:val="19"/>
        </w:rPr>
        <w:t>that</w:t>
      </w:r>
      <w:r>
        <w:rPr>
          <w:spacing w:val="-8"/>
          <w:w w:val="105"/>
          <w:sz w:val="19"/>
        </w:rPr>
        <w:t xml:space="preserve"> </w:t>
      </w:r>
      <w:r>
        <w:rPr>
          <w:w w:val="105"/>
          <w:sz w:val="19"/>
        </w:rPr>
        <w:t>lies</w:t>
      </w:r>
      <w:r>
        <w:rPr>
          <w:spacing w:val="-8"/>
          <w:w w:val="105"/>
          <w:sz w:val="19"/>
        </w:rPr>
        <w:t xml:space="preserve"> </w:t>
      </w:r>
      <w:r>
        <w:rPr>
          <w:w w:val="105"/>
          <w:sz w:val="19"/>
        </w:rPr>
        <w:t>in</w:t>
      </w:r>
      <w:r>
        <w:rPr>
          <w:spacing w:val="-8"/>
          <w:w w:val="105"/>
          <w:sz w:val="19"/>
        </w:rPr>
        <w:t xml:space="preserve"> </w:t>
      </w:r>
      <w:r>
        <w:rPr>
          <w:w w:val="105"/>
          <w:sz w:val="19"/>
        </w:rPr>
        <w:t>the</w:t>
      </w:r>
      <w:r>
        <w:rPr>
          <w:spacing w:val="-7"/>
          <w:w w:val="105"/>
          <w:sz w:val="19"/>
        </w:rPr>
        <w:t xml:space="preserve"> </w:t>
      </w:r>
      <w:r>
        <w:rPr>
          <w:w w:val="105"/>
          <w:sz w:val="19"/>
        </w:rPr>
        <w:t>realm</w:t>
      </w:r>
      <w:r>
        <w:rPr>
          <w:spacing w:val="-8"/>
          <w:w w:val="105"/>
          <w:sz w:val="19"/>
        </w:rPr>
        <w:t xml:space="preserve"> </w:t>
      </w:r>
      <w:r>
        <w:rPr>
          <w:w w:val="105"/>
          <w:sz w:val="19"/>
        </w:rPr>
        <w:t>of</w:t>
      </w:r>
      <w:r>
        <w:rPr>
          <w:spacing w:val="-8"/>
          <w:w w:val="105"/>
          <w:sz w:val="19"/>
        </w:rPr>
        <w:t xml:space="preserve"> </w:t>
      </w:r>
      <w:r>
        <w:rPr>
          <w:w w:val="105"/>
          <w:sz w:val="19"/>
        </w:rPr>
        <w:t>science</w:t>
      </w:r>
      <w:r>
        <w:rPr>
          <w:spacing w:val="-8"/>
          <w:w w:val="105"/>
          <w:sz w:val="19"/>
        </w:rPr>
        <w:t xml:space="preserve"> </w:t>
      </w:r>
      <w:r>
        <w:rPr>
          <w:w w:val="105"/>
          <w:sz w:val="19"/>
        </w:rPr>
        <w:t>fiction, it may someday become science reality. How do students feel about this? Do they believe that</w:t>
      </w:r>
      <w:r>
        <w:rPr>
          <w:spacing w:val="-7"/>
          <w:w w:val="105"/>
          <w:sz w:val="19"/>
        </w:rPr>
        <w:t xml:space="preserve"> </w:t>
      </w:r>
      <w:r>
        <w:rPr>
          <w:w w:val="105"/>
          <w:sz w:val="19"/>
        </w:rPr>
        <w:t>we</w:t>
      </w:r>
      <w:r>
        <w:rPr>
          <w:spacing w:val="-6"/>
          <w:w w:val="105"/>
          <w:sz w:val="19"/>
        </w:rPr>
        <w:t xml:space="preserve"> </w:t>
      </w:r>
      <w:r>
        <w:rPr>
          <w:w w:val="105"/>
          <w:sz w:val="19"/>
        </w:rPr>
        <w:t>should</w:t>
      </w:r>
      <w:r>
        <w:rPr>
          <w:spacing w:val="-6"/>
          <w:w w:val="105"/>
          <w:sz w:val="19"/>
        </w:rPr>
        <w:t xml:space="preserve"> </w:t>
      </w:r>
      <w:r>
        <w:rPr>
          <w:w w:val="105"/>
          <w:sz w:val="19"/>
        </w:rPr>
        <w:t>even</w:t>
      </w:r>
      <w:r>
        <w:rPr>
          <w:spacing w:val="-6"/>
          <w:w w:val="105"/>
          <w:sz w:val="19"/>
        </w:rPr>
        <w:t xml:space="preserve"> </w:t>
      </w:r>
      <w:r>
        <w:rPr>
          <w:w w:val="105"/>
          <w:sz w:val="19"/>
        </w:rPr>
        <w:t>be</w:t>
      </w:r>
      <w:r>
        <w:rPr>
          <w:spacing w:val="-6"/>
          <w:w w:val="105"/>
          <w:sz w:val="19"/>
        </w:rPr>
        <w:t xml:space="preserve"> </w:t>
      </w:r>
      <w:r>
        <w:rPr>
          <w:w w:val="105"/>
          <w:sz w:val="19"/>
        </w:rPr>
        <w:t>trying</w:t>
      </w:r>
      <w:r>
        <w:rPr>
          <w:spacing w:val="-6"/>
          <w:w w:val="105"/>
          <w:sz w:val="19"/>
        </w:rPr>
        <w:t xml:space="preserve"> </w:t>
      </w:r>
      <w:r>
        <w:rPr>
          <w:w w:val="105"/>
          <w:sz w:val="19"/>
        </w:rPr>
        <w:t>to</w:t>
      </w:r>
      <w:r>
        <w:rPr>
          <w:spacing w:val="-6"/>
          <w:w w:val="105"/>
          <w:sz w:val="19"/>
        </w:rPr>
        <w:t xml:space="preserve"> </w:t>
      </w:r>
      <w:r>
        <w:rPr>
          <w:w w:val="105"/>
          <w:sz w:val="19"/>
        </w:rPr>
        <w:t>create</w:t>
      </w:r>
      <w:r>
        <w:rPr>
          <w:spacing w:val="-6"/>
          <w:w w:val="105"/>
          <w:sz w:val="19"/>
        </w:rPr>
        <w:t xml:space="preserve"> </w:t>
      </w:r>
      <w:r>
        <w:rPr>
          <w:w w:val="105"/>
          <w:sz w:val="19"/>
        </w:rPr>
        <w:t>such</w:t>
      </w:r>
      <w:r>
        <w:rPr>
          <w:spacing w:val="-6"/>
          <w:w w:val="105"/>
          <w:sz w:val="19"/>
        </w:rPr>
        <w:t xml:space="preserve"> </w:t>
      </w:r>
      <w:r>
        <w:rPr>
          <w:w w:val="105"/>
          <w:sz w:val="19"/>
        </w:rPr>
        <w:t>a</w:t>
      </w:r>
      <w:r>
        <w:rPr>
          <w:spacing w:val="-6"/>
          <w:w w:val="105"/>
          <w:sz w:val="19"/>
        </w:rPr>
        <w:t xml:space="preserve"> </w:t>
      </w:r>
      <w:r>
        <w:rPr>
          <w:w w:val="105"/>
          <w:sz w:val="19"/>
        </w:rPr>
        <w:t>machine?</w:t>
      </w:r>
      <w:r>
        <w:rPr>
          <w:spacing w:val="-6"/>
          <w:w w:val="105"/>
          <w:sz w:val="19"/>
        </w:rPr>
        <w:t xml:space="preserve"> </w:t>
      </w:r>
      <w:r>
        <w:rPr>
          <w:w w:val="105"/>
          <w:sz w:val="19"/>
        </w:rPr>
        <w:t>What</w:t>
      </w:r>
      <w:r>
        <w:rPr>
          <w:spacing w:val="-6"/>
          <w:w w:val="105"/>
          <w:sz w:val="19"/>
        </w:rPr>
        <w:t xml:space="preserve"> </w:t>
      </w:r>
      <w:r>
        <w:rPr>
          <w:w w:val="105"/>
          <w:sz w:val="19"/>
        </w:rPr>
        <w:t>pros</w:t>
      </w:r>
      <w:r>
        <w:rPr>
          <w:spacing w:val="-6"/>
          <w:w w:val="105"/>
          <w:sz w:val="19"/>
        </w:rPr>
        <w:t xml:space="preserve"> </w:t>
      </w:r>
      <w:r>
        <w:rPr>
          <w:w w:val="105"/>
          <w:sz w:val="19"/>
        </w:rPr>
        <w:t>and</w:t>
      </w:r>
      <w:r>
        <w:rPr>
          <w:spacing w:val="-6"/>
          <w:w w:val="105"/>
          <w:sz w:val="19"/>
        </w:rPr>
        <w:t xml:space="preserve"> </w:t>
      </w:r>
      <w:r>
        <w:rPr>
          <w:w w:val="105"/>
          <w:sz w:val="19"/>
        </w:rPr>
        <w:t>cons</w:t>
      </w:r>
      <w:r>
        <w:rPr>
          <w:spacing w:val="-6"/>
          <w:w w:val="105"/>
          <w:sz w:val="19"/>
        </w:rPr>
        <w:t xml:space="preserve"> </w:t>
      </w:r>
      <w:r>
        <w:rPr>
          <w:w w:val="105"/>
          <w:sz w:val="19"/>
        </w:rPr>
        <w:t>do</w:t>
      </w:r>
      <w:r>
        <w:rPr>
          <w:spacing w:val="-6"/>
          <w:w w:val="105"/>
          <w:sz w:val="19"/>
        </w:rPr>
        <w:t xml:space="preserve"> </w:t>
      </w:r>
      <w:r>
        <w:rPr>
          <w:w w:val="105"/>
          <w:sz w:val="19"/>
        </w:rPr>
        <w:t>they</w:t>
      </w:r>
      <w:r>
        <w:rPr>
          <w:spacing w:val="-6"/>
          <w:w w:val="105"/>
          <w:sz w:val="19"/>
        </w:rPr>
        <w:t xml:space="preserve"> </w:t>
      </w:r>
      <w:r>
        <w:rPr>
          <w:w w:val="105"/>
          <w:sz w:val="19"/>
        </w:rPr>
        <w:t>see</w:t>
      </w:r>
      <w:r>
        <w:rPr>
          <w:spacing w:val="-6"/>
          <w:w w:val="105"/>
          <w:sz w:val="19"/>
        </w:rPr>
        <w:t xml:space="preserve"> </w:t>
      </w:r>
      <w:r>
        <w:rPr>
          <w:w w:val="105"/>
          <w:sz w:val="19"/>
        </w:rPr>
        <w:t>to these</w:t>
      </w:r>
      <w:r>
        <w:rPr>
          <w:spacing w:val="-5"/>
          <w:w w:val="105"/>
          <w:sz w:val="19"/>
        </w:rPr>
        <w:t xml:space="preserve"> </w:t>
      </w:r>
      <w:r>
        <w:rPr>
          <w:w w:val="105"/>
          <w:sz w:val="19"/>
        </w:rPr>
        <w:t>efforts?</w:t>
      </w:r>
    </w:p>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2E0D56">
      <w:pPr>
        <w:pStyle w:val="BodyText"/>
        <w:rPr>
          <w:sz w:val="20"/>
        </w:rPr>
      </w:pPr>
    </w:p>
    <w:p w:rsidR="002E0D56" w:rsidRDefault="00C67A04">
      <w:pPr>
        <w:pStyle w:val="Heading4"/>
        <w:spacing w:before="203"/>
        <w:ind w:left="891" w:right="864"/>
        <w:jc w:val="center"/>
      </w:pPr>
      <w:hyperlink r:id="rId50">
        <w:r>
          <w:t>www.cssexampoint.com</w:t>
        </w:r>
      </w:hyperlink>
    </w:p>
    <w:p w:rsidR="002E0D56" w:rsidRDefault="002E0D56">
      <w:pPr>
        <w:jc w:val="center"/>
        <w:sectPr w:rsidR="002E0D56">
          <w:footerReference w:type="default" r:id="rId51"/>
          <w:pgSz w:w="10800" w:h="14460"/>
          <w:pgMar w:top="140" w:right="0" w:bottom="0" w:left="520" w:header="0" w:footer="0"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pPr>
      <w:r>
        <w:rPr>
          <w:w w:val="110"/>
        </w:rPr>
        <w:t>Fallacies in the Use of Language</w:t>
      </w:r>
    </w:p>
    <w:p w:rsidR="002E0D56" w:rsidRDefault="00C67A04">
      <w:pPr>
        <w:pStyle w:val="BodyText"/>
        <w:spacing w:before="107" w:line="266" w:lineRule="auto"/>
        <w:ind w:left="588" w:right="1208"/>
      </w:pPr>
      <w:r>
        <w:rPr>
          <w:w w:val="105"/>
        </w:rPr>
        <w:t xml:space="preserve">We often have lapses in critical thinking as we speak and write. A </w:t>
      </w:r>
      <w:r>
        <w:rPr>
          <w:rFonts w:ascii="Times New Roman"/>
          <w:i/>
          <w:w w:val="105"/>
        </w:rPr>
        <w:t xml:space="preserve">fallacy </w:t>
      </w:r>
      <w:r>
        <w:rPr>
          <w:w w:val="105"/>
        </w:rPr>
        <w:t>is a plausible argument that rests on invalid or false inferences. Fallacies are often used unintentionally, but they may be used intentionally when an effort is being made to influence the listener or reader.</w:t>
      </w:r>
    </w:p>
    <w:p w:rsidR="002E0D56" w:rsidRDefault="00C67A04">
      <w:pPr>
        <w:pStyle w:val="ListParagraph"/>
        <w:numPr>
          <w:ilvl w:val="2"/>
          <w:numId w:val="118"/>
        </w:numPr>
        <w:tabs>
          <w:tab w:val="left" w:pos="1353"/>
          <w:tab w:val="left" w:pos="1354"/>
        </w:tabs>
        <w:spacing w:before="119"/>
        <w:ind w:hanging="360"/>
        <w:rPr>
          <w:sz w:val="19"/>
        </w:rPr>
      </w:pPr>
      <w:r>
        <w:rPr>
          <w:w w:val="105"/>
          <w:sz w:val="19"/>
        </w:rPr>
        <w:t>“If</w:t>
      </w:r>
      <w:r>
        <w:rPr>
          <w:spacing w:val="-4"/>
          <w:w w:val="105"/>
          <w:sz w:val="19"/>
        </w:rPr>
        <w:t xml:space="preserve"> </w:t>
      </w:r>
      <w:r>
        <w:rPr>
          <w:w w:val="105"/>
          <w:sz w:val="19"/>
        </w:rPr>
        <w:t>you</w:t>
      </w:r>
      <w:r>
        <w:rPr>
          <w:spacing w:val="-4"/>
          <w:w w:val="105"/>
          <w:sz w:val="19"/>
        </w:rPr>
        <w:t xml:space="preserve"> </w:t>
      </w:r>
      <w:r>
        <w:rPr>
          <w:w w:val="105"/>
          <w:sz w:val="19"/>
        </w:rPr>
        <w:t>know</w:t>
      </w:r>
      <w:r>
        <w:rPr>
          <w:spacing w:val="-3"/>
          <w:w w:val="105"/>
          <w:sz w:val="19"/>
        </w:rPr>
        <w:t xml:space="preserve"> </w:t>
      </w:r>
      <w:r>
        <w:rPr>
          <w:w w:val="105"/>
          <w:sz w:val="19"/>
        </w:rPr>
        <w:t>about</w:t>
      </w:r>
      <w:r>
        <w:rPr>
          <w:spacing w:val="-4"/>
          <w:w w:val="105"/>
          <w:sz w:val="19"/>
        </w:rPr>
        <w:t xml:space="preserve"> </w:t>
      </w:r>
      <w:r>
        <w:rPr>
          <w:w w:val="105"/>
          <w:sz w:val="19"/>
        </w:rPr>
        <w:t>BMW,</w:t>
      </w:r>
      <w:r>
        <w:rPr>
          <w:spacing w:val="-4"/>
          <w:w w:val="105"/>
          <w:sz w:val="19"/>
        </w:rPr>
        <w:t xml:space="preserve"> </w:t>
      </w:r>
      <w:r>
        <w:rPr>
          <w:w w:val="105"/>
          <w:sz w:val="19"/>
        </w:rPr>
        <w:t>you</w:t>
      </w:r>
      <w:r>
        <w:rPr>
          <w:spacing w:val="-3"/>
          <w:w w:val="105"/>
          <w:sz w:val="19"/>
        </w:rPr>
        <w:t xml:space="preserve"> </w:t>
      </w:r>
      <w:r>
        <w:rPr>
          <w:w w:val="105"/>
          <w:sz w:val="19"/>
        </w:rPr>
        <w:t>either</w:t>
      </w:r>
      <w:r>
        <w:rPr>
          <w:spacing w:val="-4"/>
          <w:w w:val="105"/>
          <w:sz w:val="19"/>
        </w:rPr>
        <w:t xml:space="preserve"> </w:t>
      </w:r>
      <w:r>
        <w:rPr>
          <w:w w:val="105"/>
          <w:sz w:val="19"/>
        </w:rPr>
        <w:t>own</w:t>
      </w:r>
      <w:r>
        <w:rPr>
          <w:spacing w:val="-4"/>
          <w:w w:val="105"/>
          <w:sz w:val="19"/>
        </w:rPr>
        <w:t xml:space="preserve"> </w:t>
      </w:r>
      <w:r>
        <w:rPr>
          <w:w w:val="105"/>
          <w:sz w:val="19"/>
        </w:rPr>
        <w:t>one</w:t>
      </w:r>
      <w:r>
        <w:rPr>
          <w:spacing w:val="-3"/>
          <w:w w:val="105"/>
          <w:sz w:val="19"/>
        </w:rPr>
        <w:t xml:space="preserve"> </w:t>
      </w:r>
      <w:r>
        <w:rPr>
          <w:w w:val="105"/>
          <w:sz w:val="19"/>
        </w:rPr>
        <w:t>or</w:t>
      </w:r>
      <w:r>
        <w:rPr>
          <w:spacing w:val="-4"/>
          <w:w w:val="105"/>
          <w:sz w:val="19"/>
        </w:rPr>
        <w:t xml:space="preserve"> </w:t>
      </w:r>
      <w:r>
        <w:rPr>
          <w:w w:val="105"/>
          <w:sz w:val="19"/>
        </w:rPr>
        <w:t>you</w:t>
      </w:r>
      <w:r>
        <w:rPr>
          <w:spacing w:val="-4"/>
          <w:w w:val="105"/>
          <w:sz w:val="19"/>
        </w:rPr>
        <w:t xml:space="preserve"> </w:t>
      </w:r>
      <w:r>
        <w:rPr>
          <w:w w:val="105"/>
          <w:sz w:val="19"/>
        </w:rPr>
        <w:t>want</w:t>
      </w:r>
      <w:r>
        <w:rPr>
          <w:spacing w:val="-3"/>
          <w:w w:val="105"/>
          <w:sz w:val="19"/>
        </w:rPr>
        <w:t xml:space="preserve"> </w:t>
      </w:r>
      <w:r>
        <w:rPr>
          <w:w w:val="105"/>
          <w:sz w:val="19"/>
        </w:rPr>
        <w:t>one.”</w:t>
      </w:r>
    </w:p>
    <w:p w:rsidR="002E0D56" w:rsidRDefault="002E0D56">
      <w:pPr>
        <w:pStyle w:val="BodyText"/>
        <w:spacing w:before="3"/>
        <w:rPr>
          <w:sz w:val="23"/>
        </w:rPr>
      </w:pPr>
    </w:p>
    <w:p w:rsidR="002E0D56" w:rsidRDefault="00C67A04">
      <w:pPr>
        <w:pStyle w:val="BodyText"/>
        <w:spacing w:line="273" w:lineRule="auto"/>
        <w:ind w:left="588" w:right="970"/>
      </w:pPr>
      <w:r>
        <w:rPr>
          <w:w w:val="105"/>
        </w:rPr>
        <w:t xml:space="preserve">Is there anything wrong with this statement? If so, what is wrong with it? It is an example of the </w:t>
      </w:r>
      <w:r>
        <w:rPr>
          <w:rFonts w:ascii="Times New Roman"/>
          <w:i/>
          <w:w w:val="105"/>
        </w:rPr>
        <w:t xml:space="preserve">false alternative fallacy. </w:t>
      </w:r>
      <w:r>
        <w:rPr>
          <w:w w:val="105"/>
        </w:rPr>
        <w:t>It is also called dualistic or black-and-white thinking, or bifurcation. This fallacy occurs when it is presumed t</w:t>
      </w:r>
      <w:r>
        <w:rPr>
          <w:w w:val="105"/>
        </w:rPr>
        <w:t>hat a classification is exclusive or exhaustive. It often takes the form of overlooking alternatives that exist between two polar opposites. One example of false alternatives was written by an educator, suggesting that children should begin public school a</w:t>
      </w:r>
      <w:r>
        <w:rPr>
          <w:w w:val="105"/>
        </w:rPr>
        <w:t>t the</w:t>
      </w:r>
    </w:p>
    <w:p w:rsidR="002E0D56" w:rsidRDefault="00C67A04">
      <w:pPr>
        <w:pStyle w:val="BodyText"/>
        <w:spacing w:line="266" w:lineRule="auto"/>
        <w:ind w:left="588" w:right="1320"/>
      </w:pPr>
      <w:r>
        <w:t>age of four and that high school should end after the eleventh year. “Twelfth grade has become a      bore for able students and a holding tank for the rest.” Given your own abilities for critical thinking, what are your thoughts on that</w:t>
      </w:r>
      <w:r>
        <w:rPr>
          <w:spacing w:val="4"/>
        </w:rPr>
        <w:t xml:space="preserve"> </w:t>
      </w:r>
      <w:r>
        <w:t>statement?</w:t>
      </w:r>
    </w:p>
    <w:p w:rsidR="002E0D56" w:rsidRDefault="002E0D56">
      <w:pPr>
        <w:pStyle w:val="BodyText"/>
        <w:rPr>
          <w:sz w:val="24"/>
        </w:rPr>
      </w:pPr>
    </w:p>
    <w:p w:rsidR="002E0D56" w:rsidRDefault="00C67A04">
      <w:pPr>
        <w:pStyle w:val="ListParagraph"/>
        <w:numPr>
          <w:ilvl w:val="2"/>
          <w:numId w:val="118"/>
        </w:numPr>
        <w:tabs>
          <w:tab w:val="left" w:pos="1308"/>
          <w:tab w:val="left" w:pos="1309"/>
        </w:tabs>
        <w:spacing w:before="203" w:line="264" w:lineRule="auto"/>
        <w:ind w:right="1588" w:hanging="360"/>
        <w:rPr>
          <w:sz w:val="19"/>
        </w:rPr>
      </w:pPr>
      <w:r>
        <w:rPr>
          <w:w w:val="105"/>
          <w:sz w:val="19"/>
        </w:rPr>
        <w:t>“I</w:t>
      </w:r>
      <w:r>
        <w:rPr>
          <w:spacing w:val="-5"/>
          <w:w w:val="105"/>
          <w:sz w:val="19"/>
        </w:rPr>
        <w:t xml:space="preserve"> </w:t>
      </w:r>
      <w:r>
        <w:rPr>
          <w:w w:val="105"/>
          <w:sz w:val="19"/>
        </w:rPr>
        <w:t>asked</w:t>
      </w:r>
      <w:r>
        <w:rPr>
          <w:spacing w:val="-4"/>
          <w:w w:val="105"/>
          <w:sz w:val="19"/>
        </w:rPr>
        <w:t xml:space="preserve"> </w:t>
      </w:r>
      <w:r>
        <w:rPr>
          <w:w w:val="105"/>
          <w:sz w:val="19"/>
        </w:rPr>
        <w:t>my</w:t>
      </w:r>
      <w:r>
        <w:rPr>
          <w:spacing w:val="-4"/>
          <w:w w:val="105"/>
          <w:sz w:val="19"/>
        </w:rPr>
        <w:t xml:space="preserve"> </w:t>
      </w:r>
      <w:r>
        <w:rPr>
          <w:w w:val="105"/>
          <w:sz w:val="19"/>
        </w:rPr>
        <w:t>doctor</w:t>
      </w:r>
      <w:r>
        <w:rPr>
          <w:spacing w:val="-4"/>
          <w:w w:val="105"/>
          <w:sz w:val="19"/>
        </w:rPr>
        <w:t xml:space="preserve"> </w:t>
      </w:r>
      <w:r>
        <w:rPr>
          <w:w w:val="105"/>
          <w:sz w:val="19"/>
        </w:rPr>
        <w:t>why</w:t>
      </w:r>
      <w:r>
        <w:rPr>
          <w:spacing w:val="-5"/>
          <w:w w:val="105"/>
          <w:sz w:val="19"/>
        </w:rPr>
        <w:t xml:space="preserve"> </w:t>
      </w:r>
      <w:r>
        <w:rPr>
          <w:w w:val="105"/>
          <w:sz w:val="19"/>
        </w:rPr>
        <w:t>my</w:t>
      </w:r>
      <w:r>
        <w:rPr>
          <w:spacing w:val="-4"/>
          <w:w w:val="105"/>
          <w:sz w:val="19"/>
        </w:rPr>
        <w:t xml:space="preserve"> </w:t>
      </w:r>
      <w:r>
        <w:rPr>
          <w:w w:val="105"/>
          <w:sz w:val="19"/>
        </w:rPr>
        <w:t>mouth</w:t>
      </w:r>
      <w:r>
        <w:rPr>
          <w:spacing w:val="-4"/>
          <w:w w:val="105"/>
          <w:sz w:val="19"/>
        </w:rPr>
        <w:t xml:space="preserve"> </w:t>
      </w:r>
      <w:r>
        <w:rPr>
          <w:w w:val="105"/>
          <w:sz w:val="19"/>
        </w:rPr>
        <w:t>was</w:t>
      </w:r>
      <w:r>
        <w:rPr>
          <w:spacing w:val="-4"/>
          <w:w w:val="105"/>
          <w:sz w:val="19"/>
        </w:rPr>
        <w:t xml:space="preserve"> </w:t>
      </w:r>
      <w:r>
        <w:rPr>
          <w:w w:val="105"/>
          <w:sz w:val="19"/>
        </w:rPr>
        <w:t>so</w:t>
      </w:r>
      <w:r>
        <w:rPr>
          <w:spacing w:val="-5"/>
          <w:w w:val="105"/>
          <w:sz w:val="19"/>
        </w:rPr>
        <w:t xml:space="preserve"> </w:t>
      </w:r>
      <w:r>
        <w:rPr>
          <w:w w:val="105"/>
          <w:sz w:val="19"/>
        </w:rPr>
        <w:t>dry,</w:t>
      </w:r>
      <w:r>
        <w:rPr>
          <w:spacing w:val="-4"/>
          <w:w w:val="105"/>
          <w:sz w:val="19"/>
        </w:rPr>
        <w:t xml:space="preserve"> </w:t>
      </w:r>
      <w:r>
        <w:rPr>
          <w:w w:val="105"/>
          <w:sz w:val="19"/>
        </w:rPr>
        <w:t>and</w:t>
      </w:r>
      <w:r>
        <w:rPr>
          <w:spacing w:val="-4"/>
          <w:w w:val="105"/>
          <w:sz w:val="19"/>
        </w:rPr>
        <w:t xml:space="preserve"> </w:t>
      </w:r>
      <w:r>
        <w:rPr>
          <w:w w:val="105"/>
          <w:sz w:val="19"/>
        </w:rPr>
        <w:t>he</w:t>
      </w:r>
      <w:r>
        <w:rPr>
          <w:spacing w:val="-4"/>
          <w:w w:val="105"/>
          <w:sz w:val="19"/>
        </w:rPr>
        <w:t xml:space="preserve"> </w:t>
      </w:r>
      <w:r>
        <w:rPr>
          <w:w w:val="105"/>
          <w:sz w:val="19"/>
        </w:rPr>
        <w:t>told</w:t>
      </w:r>
      <w:r>
        <w:rPr>
          <w:spacing w:val="-5"/>
          <w:w w:val="105"/>
          <w:sz w:val="19"/>
        </w:rPr>
        <w:t xml:space="preserve"> </w:t>
      </w:r>
      <w:r>
        <w:rPr>
          <w:w w:val="105"/>
          <w:sz w:val="19"/>
        </w:rPr>
        <w:t>me</w:t>
      </w:r>
      <w:r>
        <w:rPr>
          <w:spacing w:val="-4"/>
          <w:w w:val="105"/>
          <w:sz w:val="19"/>
        </w:rPr>
        <w:t xml:space="preserve"> </w:t>
      </w:r>
      <w:r>
        <w:rPr>
          <w:w w:val="105"/>
          <w:sz w:val="19"/>
        </w:rPr>
        <w:t>that</w:t>
      </w:r>
      <w:r>
        <w:rPr>
          <w:spacing w:val="-4"/>
          <w:w w:val="105"/>
          <w:sz w:val="19"/>
        </w:rPr>
        <w:t xml:space="preserve"> </w:t>
      </w:r>
      <w:r>
        <w:rPr>
          <w:w w:val="105"/>
          <w:sz w:val="19"/>
        </w:rPr>
        <w:t>it</w:t>
      </w:r>
      <w:r>
        <w:rPr>
          <w:spacing w:val="-4"/>
          <w:w w:val="105"/>
          <w:sz w:val="19"/>
        </w:rPr>
        <w:t xml:space="preserve"> </w:t>
      </w:r>
      <w:r>
        <w:rPr>
          <w:w w:val="105"/>
          <w:sz w:val="19"/>
        </w:rPr>
        <w:t>was</w:t>
      </w:r>
      <w:r>
        <w:rPr>
          <w:spacing w:val="-4"/>
          <w:w w:val="105"/>
          <w:sz w:val="19"/>
        </w:rPr>
        <w:t xml:space="preserve"> </w:t>
      </w:r>
      <w:r>
        <w:rPr>
          <w:w w:val="105"/>
          <w:sz w:val="19"/>
        </w:rPr>
        <w:t>because</w:t>
      </w:r>
      <w:r>
        <w:rPr>
          <w:spacing w:val="-5"/>
          <w:w w:val="105"/>
          <w:sz w:val="19"/>
        </w:rPr>
        <w:t xml:space="preserve"> </w:t>
      </w:r>
      <w:r>
        <w:rPr>
          <w:w w:val="105"/>
          <w:sz w:val="19"/>
        </w:rPr>
        <w:t>my saliva glands are not producing enough</w:t>
      </w:r>
      <w:r>
        <w:rPr>
          <w:spacing w:val="-5"/>
          <w:w w:val="105"/>
          <w:sz w:val="19"/>
        </w:rPr>
        <w:t xml:space="preserve"> </w:t>
      </w:r>
      <w:r>
        <w:rPr>
          <w:w w:val="105"/>
          <w:sz w:val="19"/>
        </w:rPr>
        <w:t>saliva.”</w:t>
      </w:r>
    </w:p>
    <w:p w:rsidR="002E0D56" w:rsidRDefault="00C67A04">
      <w:pPr>
        <w:pStyle w:val="BodyText"/>
        <w:spacing w:before="30" w:line="276" w:lineRule="auto"/>
        <w:ind w:left="588" w:right="1056"/>
      </w:pPr>
      <w:r>
        <w:rPr>
          <w:w w:val="105"/>
        </w:rPr>
        <w:t>What</w:t>
      </w:r>
      <w:r>
        <w:rPr>
          <w:spacing w:val="-8"/>
          <w:w w:val="105"/>
        </w:rPr>
        <w:t xml:space="preserve"> </w:t>
      </w:r>
      <w:r>
        <w:rPr>
          <w:w w:val="105"/>
        </w:rPr>
        <w:t>do</w:t>
      </w:r>
      <w:r>
        <w:rPr>
          <w:spacing w:val="-7"/>
          <w:w w:val="105"/>
        </w:rPr>
        <w:t xml:space="preserve"> </w:t>
      </w:r>
      <w:r>
        <w:rPr>
          <w:w w:val="105"/>
        </w:rPr>
        <w:t>you</w:t>
      </w:r>
      <w:r>
        <w:rPr>
          <w:spacing w:val="-7"/>
          <w:w w:val="105"/>
        </w:rPr>
        <w:t xml:space="preserve"> </w:t>
      </w:r>
      <w:r>
        <w:rPr>
          <w:w w:val="105"/>
        </w:rPr>
        <w:t>think</w:t>
      </w:r>
      <w:r>
        <w:rPr>
          <w:spacing w:val="-7"/>
          <w:w w:val="105"/>
        </w:rPr>
        <w:t xml:space="preserve"> </w:t>
      </w:r>
      <w:r>
        <w:rPr>
          <w:w w:val="105"/>
        </w:rPr>
        <w:t>of</w:t>
      </w:r>
      <w:r>
        <w:rPr>
          <w:spacing w:val="-7"/>
          <w:w w:val="105"/>
        </w:rPr>
        <w:t xml:space="preserve"> </w:t>
      </w:r>
      <w:r>
        <w:rPr>
          <w:w w:val="105"/>
        </w:rPr>
        <w:t>the</w:t>
      </w:r>
      <w:r>
        <w:rPr>
          <w:spacing w:val="-8"/>
          <w:w w:val="105"/>
        </w:rPr>
        <w:t xml:space="preserve"> </w:t>
      </w:r>
      <w:r>
        <w:rPr>
          <w:w w:val="105"/>
        </w:rPr>
        <w:t>doctor’s</w:t>
      </w:r>
      <w:r>
        <w:rPr>
          <w:spacing w:val="-7"/>
          <w:w w:val="105"/>
        </w:rPr>
        <w:t xml:space="preserve"> </w:t>
      </w:r>
      <w:r>
        <w:rPr>
          <w:w w:val="105"/>
        </w:rPr>
        <w:t>diagnosis?</w:t>
      </w:r>
      <w:r>
        <w:rPr>
          <w:spacing w:val="34"/>
          <w:w w:val="105"/>
        </w:rPr>
        <w:t xml:space="preserve"> </w:t>
      </w:r>
      <w:r>
        <w:rPr>
          <w:w w:val="105"/>
        </w:rPr>
        <w:t>This</w:t>
      </w:r>
      <w:r>
        <w:rPr>
          <w:spacing w:val="-7"/>
          <w:w w:val="105"/>
        </w:rPr>
        <w:t xml:space="preserve"> </w:t>
      </w:r>
      <w:r>
        <w:rPr>
          <w:w w:val="105"/>
        </w:rPr>
        <w:t>is</w:t>
      </w:r>
      <w:r>
        <w:rPr>
          <w:spacing w:val="-7"/>
          <w:w w:val="105"/>
        </w:rPr>
        <w:t xml:space="preserve"> </w:t>
      </w:r>
      <w:r>
        <w:rPr>
          <w:w w:val="105"/>
        </w:rPr>
        <w:t>an</w:t>
      </w:r>
      <w:r>
        <w:rPr>
          <w:spacing w:val="-7"/>
          <w:w w:val="105"/>
        </w:rPr>
        <w:t xml:space="preserve"> </w:t>
      </w:r>
      <w:r>
        <w:rPr>
          <w:w w:val="105"/>
        </w:rPr>
        <w:t>example</w:t>
      </w:r>
      <w:r>
        <w:rPr>
          <w:spacing w:val="-8"/>
          <w:w w:val="105"/>
        </w:rPr>
        <w:t xml:space="preserve"> </w:t>
      </w:r>
      <w:r>
        <w:rPr>
          <w:w w:val="105"/>
        </w:rPr>
        <w:t>of</w:t>
      </w:r>
      <w:r>
        <w:rPr>
          <w:spacing w:val="-7"/>
          <w:w w:val="105"/>
        </w:rPr>
        <w:t xml:space="preserve"> </w:t>
      </w:r>
      <w:r>
        <w:rPr>
          <w:rFonts w:ascii="Times New Roman" w:hAnsi="Times New Roman"/>
          <w:i/>
          <w:w w:val="105"/>
        </w:rPr>
        <w:t>the</w:t>
      </w:r>
      <w:r>
        <w:rPr>
          <w:rFonts w:ascii="Times New Roman" w:hAnsi="Times New Roman"/>
          <w:i/>
          <w:spacing w:val="-8"/>
          <w:w w:val="105"/>
        </w:rPr>
        <w:t xml:space="preserve"> </w:t>
      </w:r>
      <w:r>
        <w:rPr>
          <w:rFonts w:ascii="Times New Roman" w:hAnsi="Times New Roman"/>
          <w:i/>
          <w:w w:val="105"/>
        </w:rPr>
        <w:t>fallacy</w:t>
      </w:r>
      <w:r>
        <w:rPr>
          <w:rFonts w:ascii="Times New Roman" w:hAnsi="Times New Roman"/>
          <w:i/>
          <w:spacing w:val="-8"/>
          <w:w w:val="105"/>
        </w:rPr>
        <w:t xml:space="preserve"> </w:t>
      </w:r>
      <w:r>
        <w:rPr>
          <w:rFonts w:ascii="Times New Roman" w:hAnsi="Times New Roman"/>
          <w:i/>
          <w:w w:val="105"/>
        </w:rPr>
        <w:t>of</w:t>
      </w:r>
      <w:r>
        <w:rPr>
          <w:rFonts w:ascii="Times New Roman" w:hAnsi="Times New Roman"/>
          <w:i/>
          <w:spacing w:val="-9"/>
          <w:w w:val="105"/>
        </w:rPr>
        <w:t xml:space="preserve"> </w:t>
      </w:r>
      <w:r>
        <w:rPr>
          <w:rFonts w:ascii="Times New Roman" w:hAnsi="Times New Roman"/>
          <w:i/>
          <w:w w:val="105"/>
        </w:rPr>
        <w:t>begging</w:t>
      </w:r>
      <w:r>
        <w:rPr>
          <w:rFonts w:ascii="Times New Roman" w:hAnsi="Times New Roman"/>
          <w:i/>
          <w:spacing w:val="-8"/>
          <w:w w:val="105"/>
        </w:rPr>
        <w:t xml:space="preserve"> </w:t>
      </w:r>
      <w:r>
        <w:rPr>
          <w:rFonts w:ascii="Times New Roman" w:hAnsi="Times New Roman"/>
          <w:i/>
          <w:w w:val="105"/>
        </w:rPr>
        <w:t>the</w:t>
      </w:r>
      <w:r>
        <w:rPr>
          <w:rFonts w:ascii="Times New Roman" w:hAnsi="Times New Roman"/>
          <w:i/>
          <w:spacing w:val="-8"/>
          <w:w w:val="105"/>
        </w:rPr>
        <w:t xml:space="preserve"> </w:t>
      </w:r>
      <w:r>
        <w:rPr>
          <w:rFonts w:ascii="Times New Roman" w:hAnsi="Times New Roman"/>
          <w:i/>
          <w:w w:val="105"/>
        </w:rPr>
        <w:t xml:space="preserve">question, </w:t>
      </w:r>
      <w:r>
        <w:rPr>
          <w:w w:val="105"/>
        </w:rPr>
        <w:t>or</w:t>
      </w:r>
      <w:r>
        <w:rPr>
          <w:spacing w:val="-14"/>
          <w:w w:val="105"/>
        </w:rPr>
        <w:t xml:space="preserve"> </w:t>
      </w:r>
      <w:r>
        <w:rPr>
          <w:rFonts w:ascii="Times New Roman" w:hAnsi="Times New Roman"/>
          <w:i/>
          <w:w w:val="105"/>
        </w:rPr>
        <w:t>circularity.</w:t>
      </w:r>
      <w:r>
        <w:rPr>
          <w:rFonts w:ascii="Times New Roman" w:hAnsi="Times New Roman"/>
          <w:i/>
          <w:spacing w:val="-13"/>
          <w:w w:val="105"/>
        </w:rPr>
        <w:t xml:space="preserve"> </w:t>
      </w:r>
      <w:r>
        <w:rPr>
          <w:w w:val="105"/>
        </w:rPr>
        <w:t>This</w:t>
      </w:r>
      <w:r>
        <w:rPr>
          <w:spacing w:val="-11"/>
          <w:w w:val="105"/>
        </w:rPr>
        <w:t xml:space="preserve"> </w:t>
      </w:r>
      <w:r>
        <w:rPr>
          <w:w w:val="105"/>
        </w:rPr>
        <w:t>fallacy</w:t>
      </w:r>
      <w:r>
        <w:rPr>
          <w:spacing w:val="-12"/>
          <w:w w:val="105"/>
        </w:rPr>
        <w:t xml:space="preserve"> </w:t>
      </w:r>
      <w:r>
        <w:rPr>
          <w:w w:val="105"/>
        </w:rPr>
        <w:t>occurs</w:t>
      </w:r>
      <w:r>
        <w:rPr>
          <w:spacing w:val="-12"/>
          <w:w w:val="105"/>
        </w:rPr>
        <w:t xml:space="preserve"> </w:t>
      </w:r>
      <w:r>
        <w:rPr>
          <w:w w:val="105"/>
        </w:rPr>
        <w:t>when</w:t>
      </w:r>
      <w:r>
        <w:rPr>
          <w:spacing w:val="-11"/>
          <w:w w:val="105"/>
        </w:rPr>
        <w:t xml:space="preserve"> </w:t>
      </w:r>
      <w:r>
        <w:rPr>
          <w:w w:val="105"/>
        </w:rPr>
        <w:t>the</w:t>
      </w:r>
      <w:r>
        <w:rPr>
          <w:spacing w:val="-12"/>
          <w:w w:val="105"/>
        </w:rPr>
        <w:t xml:space="preserve"> </w:t>
      </w:r>
      <w:r>
        <w:rPr>
          <w:w w:val="105"/>
        </w:rPr>
        <w:t>solution</w:t>
      </w:r>
      <w:r>
        <w:rPr>
          <w:spacing w:val="-11"/>
          <w:w w:val="105"/>
        </w:rPr>
        <w:t xml:space="preserve"> </w:t>
      </w:r>
      <w:r>
        <w:rPr>
          <w:w w:val="105"/>
        </w:rPr>
        <w:t>to</w:t>
      </w:r>
      <w:r>
        <w:rPr>
          <w:spacing w:val="-12"/>
          <w:w w:val="105"/>
        </w:rPr>
        <w:t xml:space="preserve"> </w:t>
      </w:r>
      <w:r>
        <w:rPr>
          <w:w w:val="105"/>
        </w:rPr>
        <w:t>a</w:t>
      </w:r>
      <w:r>
        <w:rPr>
          <w:spacing w:val="-12"/>
          <w:w w:val="105"/>
        </w:rPr>
        <w:t xml:space="preserve"> </w:t>
      </w:r>
      <w:r>
        <w:rPr>
          <w:w w:val="105"/>
        </w:rPr>
        <w:t>problem</w:t>
      </w:r>
      <w:r>
        <w:rPr>
          <w:spacing w:val="-11"/>
          <w:w w:val="105"/>
        </w:rPr>
        <w:t xml:space="preserve"> </w:t>
      </w:r>
      <w:r>
        <w:rPr>
          <w:w w:val="105"/>
        </w:rPr>
        <w:t>is</w:t>
      </w:r>
      <w:r>
        <w:rPr>
          <w:spacing w:val="-12"/>
          <w:w w:val="105"/>
        </w:rPr>
        <w:t xml:space="preserve"> </w:t>
      </w:r>
      <w:r>
        <w:rPr>
          <w:w w:val="105"/>
        </w:rPr>
        <w:t>a</w:t>
      </w:r>
      <w:r>
        <w:rPr>
          <w:spacing w:val="-12"/>
          <w:w w:val="105"/>
        </w:rPr>
        <w:t xml:space="preserve"> </w:t>
      </w:r>
      <w:r>
        <w:rPr>
          <w:w w:val="105"/>
        </w:rPr>
        <w:t>restatement</w:t>
      </w:r>
      <w:r>
        <w:rPr>
          <w:spacing w:val="-11"/>
          <w:w w:val="105"/>
        </w:rPr>
        <w:t xml:space="preserve"> </w:t>
      </w:r>
      <w:r>
        <w:rPr>
          <w:w w:val="105"/>
        </w:rPr>
        <w:t>of</w:t>
      </w:r>
      <w:r>
        <w:rPr>
          <w:spacing w:val="-12"/>
          <w:w w:val="105"/>
        </w:rPr>
        <w:t xml:space="preserve"> </w:t>
      </w:r>
      <w:r>
        <w:rPr>
          <w:w w:val="105"/>
        </w:rPr>
        <w:t>the</w:t>
      </w:r>
      <w:r>
        <w:rPr>
          <w:spacing w:val="-12"/>
          <w:w w:val="105"/>
        </w:rPr>
        <w:t xml:space="preserve"> </w:t>
      </w:r>
      <w:r>
        <w:rPr>
          <w:w w:val="105"/>
        </w:rPr>
        <w:t>problem,</w:t>
      </w:r>
      <w:r>
        <w:rPr>
          <w:spacing w:val="-11"/>
          <w:w w:val="105"/>
        </w:rPr>
        <w:t xml:space="preserve"> </w:t>
      </w:r>
      <w:r>
        <w:rPr>
          <w:w w:val="105"/>
        </w:rPr>
        <w:t>or when</w:t>
      </w:r>
      <w:r>
        <w:rPr>
          <w:spacing w:val="-13"/>
          <w:w w:val="105"/>
        </w:rPr>
        <w:t xml:space="preserve"> </w:t>
      </w:r>
      <w:r>
        <w:rPr>
          <w:w w:val="105"/>
        </w:rPr>
        <w:t>the</w:t>
      </w:r>
      <w:r>
        <w:rPr>
          <w:spacing w:val="-13"/>
          <w:w w:val="105"/>
        </w:rPr>
        <w:t xml:space="preserve"> </w:t>
      </w:r>
      <w:r>
        <w:rPr>
          <w:w w:val="105"/>
        </w:rPr>
        <w:t>argument</w:t>
      </w:r>
      <w:r>
        <w:rPr>
          <w:spacing w:val="-12"/>
          <w:w w:val="105"/>
        </w:rPr>
        <w:t xml:space="preserve"> </w:t>
      </w:r>
      <w:r>
        <w:rPr>
          <w:w w:val="105"/>
        </w:rPr>
        <w:t>for</w:t>
      </w:r>
      <w:r>
        <w:rPr>
          <w:spacing w:val="-13"/>
          <w:w w:val="105"/>
        </w:rPr>
        <w:t xml:space="preserve"> </w:t>
      </w:r>
      <w:r>
        <w:rPr>
          <w:w w:val="105"/>
        </w:rPr>
        <w:t>a</w:t>
      </w:r>
      <w:r>
        <w:rPr>
          <w:spacing w:val="-13"/>
          <w:w w:val="105"/>
        </w:rPr>
        <w:t xml:space="preserve"> </w:t>
      </w:r>
      <w:r>
        <w:rPr>
          <w:w w:val="105"/>
        </w:rPr>
        <w:t>proposition</w:t>
      </w:r>
      <w:r>
        <w:rPr>
          <w:spacing w:val="-12"/>
          <w:w w:val="105"/>
        </w:rPr>
        <w:t xml:space="preserve"> </w:t>
      </w:r>
      <w:r>
        <w:rPr>
          <w:w w:val="105"/>
        </w:rPr>
        <w:t>is</w:t>
      </w:r>
      <w:r>
        <w:rPr>
          <w:spacing w:val="-13"/>
          <w:w w:val="105"/>
        </w:rPr>
        <w:t xml:space="preserve"> </w:t>
      </w:r>
      <w:r>
        <w:rPr>
          <w:w w:val="105"/>
        </w:rPr>
        <w:t>equivalent</w:t>
      </w:r>
      <w:r>
        <w:rPr>
          <w:spacing w:val="-13"/>
          <w:w w:val="105"/>
        </w:rPr>
        <w:t xml:space="preserve"> </w:t>
      </w:r>
      <w:r>
        <w:rPr>
          <w:w w:val="105"/>
        </w:rPr>
        <w:t>to</w:t>
      </w:r>
      <w:r>
        <w:rPr>
          <w:spacing w:val="-12"/>
          <w:w w:val="105"/>
        </w:rPr>
        <w:t xml:space="preserve"> </w:t>
      </w:r>
      <w:r>
        <w:rPr>
          <w:w w:val="105"/>
        </w:rPr>
        <w:t>the</w:t>
      </w:r>
      <w:r>
        <w:rPr>
          <w:spacing w:val="-13"/>
          <w:w w:val="105"/>
        </w:rPr>
        <w:t xml:space="preserve"> </w:t>
      </w:r>
      <w:r>
        <w:rPr>
          <w:w w:val="105"/>
        </w:rPr>
        <w:t>proposition.</w:t>
      </w:r>
      <w:r>
        <w:rPr>
          <w:spacing w:val="-13"/>
          <w:w w:val="105"/>
        </w:rPr>
        <w:t xml:space="preserve"> </w:t>
      </w:r>
      <w:r>
        <w:rPr>
          <w:w w:val="105"/>
        </w:rPr>
        <w:t>Diagnosis</w:t>
      </w:r>
      <w:r>
        <w:rPr>
          <w:spacing w:val="-12"/>
          <w:w w:val="105"/>
        </w:rPr>
        <w:t xml:space="preserve"> </w:t>
      </w:r>
      <w:r>
        <w:rPr>
          <w:w w:val="105"/>
        </w:rPr>
        <w:t>of</w:t>
      </w:r>
      <w:r>
        <w:rPr>
          <w:spacing w:val="-13"/>
          <w:w w:val="105"/>
        </w:rPr>
        <w:t xml:space="preserve"> </w:t>
      </w:r>
      <w:r>
        <w:rPr>
          <w:w w:val="105"/>
        </w:rPr>
        <w:t>mental</w:t>
      </w:r>
      <w:r>
        <w:rPr>
          <w:spacing w:val="-12"/>
          <w:w w:val="105"/>
        </w:rPr>
        <w:t xml:space="preserve"> </w:t>
      </w:r>
      <w:r>
        <w:rPr>
          <w:w w:val="105"/>
        </w:rPr>
        <w:t>disorders is</w:t>
      </w:r>
      <w:r>
        <w:rPr>
          <w:spacing w:val="-6"/>
          <w:w w:val="105"/>
        </w:rPr>
        <w:t xml:space="preserve"> </w:t>
      </w:r>
      <w:r>
        <w:rPr>
          <w:w w:val="105"/>
        </w:rPr>
        <w:t>sometimes</w:t>
      </w:r>
      <w:r>
        <w:rPr>
          <w:spacing w:val="-5"/>
          <w:w w:val="105"/>
        </w:rPr>
        <w:t xml:space="preserve"> </w:t>
      </w:r>
      <w:r>
        <w:rPr>
          <w:w w:val="105"/>
        </w:rPr>
        <w:t>considered</w:t>
      </w:r>
      <w:r>
        <w:rPr>
          <w:spacing w:val="-6"/>
          <w:w w:val="105"/>
        </w:rPr>
        <w:t xml:space="preserve"> </w:t>
      </w:r>
      <w:r>
        <w:rPr>
          <w:w w:val="105"/>
        </w:rPr>
        <w:t>to</w:t>
      </w:r>
      <w:r>
        <w:rPr>
          <w:spacing w:val="-5"/>
          <w:w w:val="105"/>
        </w:rPr>
        <w:t xml:space="preserve"> </w:t>
      </w:r>
      <w:r>
        <w:rPr>
          <w:w w:val="105"/>
        </w:rPr>
        <w:t>beg</w:t>
      </w:r>
      <w:r>
        <w:rPr>
          <w:spacing w:val="-6"/>
          <w:w w:val="105"/>
        </w:rPr>
        <w:t xml:space="preserve"> </w:t>
      </w:r>
      <w:r>
        <w:rPr>
          <w:w w:val="105"/>
        </w:rPr>
        <w:t>the</w:t>
      </w:r>
      <w:r>
        <w:rPr>
          <w:spacing w:val="-5"/>
          <w:w w:val="105"/>
        </w:rPr>
        <w:t xml:space="preserve"> </w:t>
      </w:r>
      <w:r>
        <w:rPr>
          <w:w w:val="105"/>
        </w:rPr>
        <w:t>question.</w:t>
      </w:r>
      <w:r>
        <w:rPr>
          <w:spacing w:val="-5"/>
          <w:w w:val="105"/>
        </w:rPr>
        <w:t xml:space="preserve"> </w:t>
      </w:r>
      <w:r>
        <w:rPr>
          <w:w w:val="105"/>
        </w:rPr>
        <w:t>Consider</w:t>
      </w:r>
      <w:r>
        <w:rPr>
          <w:spacing w:val="-6"/>
          <w:w w:val="105"/>
        </w:rPr>
        <w:t xml:space="preserve"> </w:t>
      </w:r>
      <w:r>
        <w:rPr>
          <w:w w:val="105"/>
        </w:rPr>
        <w:t>the</w:t>
      </w:r>
      <w:r>
        <w:rPr>
          <w:spacing w:val="-5"/>
          <w:w w:val="105"/>
        </w:rPr>
        <w:t xml:space="preserve"> </w:t>
      </w:r>
      <w:r>
        <w:rPr>
          <w:w w:val="105"/>
        </w:rPr>
        <w:t>following</w:t>
      </w:r>
      <w:r>
        <w:rPr>
          <w:spacing w:val="-6"/>
          <w:w w:val="105"/>
        </w:rPr>
        <w:t xml:space="preserve"> </w:t>
      </w:r>
      <w:r>
        <w:rPr>
          <w:w w:val="105"/>
        </w:rPr>
        <w:t>exchange.</w:t>
      </w:r>
    </w:p>
    <w:p w:rsidR="002E0D56" w:rsidRDefault="00C67A04">
      <w:pPr>
        <w:tabs>
          <w:tab w:val="left" w:pos="2028"/>
        </w:tabs>
        <w:spacing w:before="140" w:line="427" w:lineRule="auto"/>
        <w:ind w:left="948" w:right="4934"/>
        <w:rPr>
          <w:sz w:val="19"/>
        </w:rPr>
      </w:pPr>
      <w:r>
        <w:rPr>
          <w:rFonts w:ascii="Times New Roman"/>
          <w:b/>
          <w:w w:val="105"/>
          <w:sz w:val="19"/>
        </w:rPr>
        <w:t>Question:</w:t>
      </w:r>
      <w:r>
        <w:rPr>
          <w:rFonts w:ascii="Times New Roman"/>
          <w:b/>
          <w:w w:val="105"/>
          <w:sz w:val="19"/>
        </w:rPr>
        <w:tab/>
      </w:r>
      <w:r>
        <w:rPr>
          <w:w w:val="105"/>
          <w:sz w:val="19"/>
        </w:rPr>
        <w:t xml:space="preserve">Why is he so nervous and agitated? </w:t>
      </w:r>
      <w:r>
        <w:rPr>
          <w:rFonts w:ascii="Times New Roman"/>
          <w:b/>
          <w:w w:val="105"/>
          <w:sz w:val="19"/>
        </w:rPr>
        <w:t>Answer:</w:t>
      </w:r>
      <w:r>
        <w:rPr>
          <w:rFonts w:ascii="Times New Roman"/>
          <w:b/>
          <w:w w:val="105"/>
          <w:sz w:val="19"/>
        </w:rPr>
        <w:tab/>
      </w:r>
      <w:r>
        <w:rPr>
          <w:w w:val="105"/>
          <w:sz w:val="19"/>
        </w:rPr>
        <w:t xml:space="preserve">He has Generalized Anxiety Disorder. </w:t>
      </w:r>
      <w:r>
        <w:rPr>
          <w:rFonts w:ascii="Times New Roman"/>
          <w:b/>
          <w:w w:val="105"/>
          <w:sz w:val="19"/>
        </w:rPr>
        <w:t>Question:</w:t>
      </w:r>
      <w:r>
        <w:rPr>
          <w:rFonts w:ascii="Times New Roman"/>
          <w:b/>
          <w:w w:val="105"/>
          <w:sz w:val="19"/>
        </w:rPr>
        <w:tab/>
      </w:r>
      <w:r>
        <w:rPr>
          <w:w w:val="105"/>
          <w:sz w:val="19"/>
        </w:rPr>
        <w:t>What does that</w:t>
      </w:r>
      <w:r>
        <w:rPr>
          <w:spacing w:val="-11"/>
          <w:w w:val="105"/>
          <w:sz w:val="19"/>
        </w:rPr>
        <w:t xml:space="preserve"> </w:t>
      </w:r>
      <w:r>
        <w:rPr>
          <w:w w:val="105"/>
          <w:sz w:val="19"/>
        </w:rPr>
        <w:t>mean?</w:t>
      </w:r>
    </w:p>
    <w:p w:rsidR="002E0D56" w:rsidRDefault="00C67A04">
      <w:pPr>
        <w:pStyle w:val="BodyText"/>
        <w:tabs>
          <w:tab w:val="left" w:pos="2028"/>
        </w:tabs>
        <w:spacing w:before="1"/>
        <w:ind w:left="948"/>
      </w:pPr>
      <w:r>
        <w:rPr>
          <w:rFonts w:ascii="Times New Roman"/>
          <w:b/>
        </w:rPr>
        <w:t>Answer:</w:t>
      </w:r>
      <w:r>
        <w:rPr>
          <w:rFonts w:ascii="Times New Roman"/>
          <w:b/>
        </w:rPr>
        <w:tab/>
      </w:r>
      <w:r>
        <w:t>It means that he is constantly nervous and</w:t>
      </w:r>
      <w:r>
        <w:rPr>
          <w:spacing w:val="11"/>
        </w:rPr>
        <w:t xml:space="preserve"> </w:t>
      </w:r>
      <w:r>
        <w:t>agitated.</w:t>
      </w:r>
    </w:p>
    <w:p w:rsidR="002E0D56" w:rsidRDefault="00C67A04">
      <w:pPr>
        <w:pStyle w:val="BodyText"/>
        <w:spacing w:before="144" w:line="266" w:lineRule="auto"/>
        <w:ind w:left="588" w:right="1320"/>
      </w:pPr>
      <w:r>
        <w:rPr>
          <w:w w:val="105"/>
        </w:rPr>
        <w:t>As the questioner, you have no more knowledge at the end of the exchange than you did at the beginning. You have just been given a label for what you already know. Some examples of this fallacy seem ridiculous, but they occur frequently and are often gener</w:t>
      </w:r>
      <w:r>
        <w:rPr>
          <w:w w:val="105"/>
        </w:rPr>
        <w:t>ally accepted. Consider gravity.</w:t>
      </w:r>
      <w:r>
        <w:rPr>
          <w:spacing w:val="-10"/>
          <w:w w:val="105"/>
        </w:rPr>
        <w:t xml:space="preserve"> </w:t>
      </w:r>
      <w:r>
        <w:rPr>
          <w:w w:val="105"/>
        </w:rPr>
        <w:t>We</w:t>
      </w:r>
      <w:r>
        <w:rPr>
          <w:spacing w:val="-8"/>
          <w:w w:val="105"/>
        </w:rPr>
        <w:t xml:space="preserve"> </w:t>
      </w:r>
      <w:r>
        <w:rPr>
          <w:w w:val="105"/>
        </w:rPr>
        <w:t>all</w:t>
      </w:r>
      <w:r>
        <w:rPr>
          <w:spacing w:val="-9"/>
          <w:w w:val="105"/>
        </w:rPr>
        <w:t xml:space="preserve"> </w:t>
      </w:r>
      <w:r>
        <w:rPr>
          <w:w w:val="105"/>
        </w:rPr>
        <w:t>know</w:t>
      </w:r>
      <w:r>
        <w:rPr>
          <w:spacing w:val="-9"/>
          <w:w w:val="105"/>
        </w:rPr>
        <w:t xml:space="preserve"> </w:t>
      </w:r>
      <w:r>
        <w:rPr>
          <w:w w:val="105"/>
        </w:rPr>
        <w:t>what</w:t>
      </w:r>
      <w:r>
        <w:rPr>
          <w:spacing w:val="-9"/>
          <w:w w:val="105"/>
        </w:rPr>
        <w:t xml:space="preserve"> </w:t>
      </w:r>
      <w:r>
        <w:rPr>
          <w:w w:val="105"/>
        </w:rPr>
        <w:t>it</w:t>
      </w:r>
      <w:r>
        <w:rPr>
          <w:spacing w:val="-9"/>
          <w:w w:val="105"/>
        </w:rPr>
        <w:t xml:space="preserve"> </w:t>
      </w:r>
      <w:r>
        <w:rPr>
          <w:w w:val="105"/>
        </w:rPr>
        <w:t>is,</w:t>
      </w:r>
      <w:r>
        <w:rPr>
          <w:spacing w:val="-8"/>
          <w:w w:val="105"/>
        </w:rPr>
        <w:t xml:space="preserve"> </w:t>
      </w:r>
      <w:r>
        <w:rPr>
          <w:w w:val="105"/>
        </w:rPr>
        <w:t>but</w:t>
      </w:r>
      <w:r>
        <w:rPr>
          <w:spacing w:val="-10"/>
          <w:w w:val="105"/>
        </w:rPr>
        <w:t xml:space="preserve"> </w:t>
      </w:r>
      <w:r>
        <w:rPr>
          <w:w w:val="105"/>
        </w:rPr>
        <w:t>does</w:t>
      </w:r>
      <w:r>
        <w:rPr>
          <w:spacing w:val="-8"/>
          <w:w w:val="105"/>
        </w:rPr>
        <w:t xml:space="preserve"> </w:t>
      </w:r>
      <w:r>
        <w:rPr>
          <w:w w:val="105"/>
        </w:rPr>
        <w:t>it</w:t>
      </w:r>
      <w:r>
        <w:rPr>
          <w:spacing w:val="-9"/>
          <w:w w:val="105"/>
        </w:rPr>
        <w:t xml:space="preserve"> </w:t>
      </w:r>
      <w:r>
        <w:rPr>
          <w:w w:val="105"/>
        </w:rPr>
        <w:t>really</w:t>
      </w:r>
      <w:r>
        <w:rPr>
          <w:spacing w:val="-8"/>
          <w:w w:val="105"/>
        </w:rPr>
        <w:t xml:space="preserve"> </w:t>
      </w:r>
      <w:r>
        <w:rPr>
          <w:w w:val="105"/>
        </w:rPr>
        <w:t>explain</w:t>
      </w:r>
      <w:r>
        <w:rPr>
          <w:spacing w:val="-9"/>
          <w:w w:val="105"/>
        </w:rPr>
        <w:t xml:space="preserve"> </w:t>
      </w:r>
      <w:r>
        <w:rPr>
          <w:w w:val="105"/>
        </w:rPr>
        <w:t>why</w:t>
      </w:r>
      <w:r>
        <w:rPr>
          <w:spacing w:val="-8"/>
          <w:w w:val="105"/>
        </w:rPr>
        <w:t xml:space="preserve"> </w:t>
      </w:r>
      <w:r>
        <w:rPr>
          <w:w w:val="105"/>
        </w:rPr>
        <w:t>objects</w:t>
      </w:r>
      <w:r>
        <w:rPr>
          <w:spacing w:val="-9"/>
          <w:w w:val="105"/>
        </w:rPr>
        <w:t xml:space="preserve"> </w:t>
      </w:r>
      <w:r>
        <w:rPr>
          <w:w w:val="105"/>
        </w:rPr>
        <w:t>are</w:t>
      </w:r>
      <w:r>
        <w:rPr>
          <w:spacing w:val="-8"/>
          <w:w w:val="105"/>
        </w:rPr>
        <w:t xml:space="preserve"> </w:t>
      </w:r>
      <w:r>
        <w:rPr>
          <w:w w:val="105"/>
        </w:rPr>
        <w:t>attracted</w:t>
      </w:r>
      <w:r>
        <w:rPr>
          <w:spacing w:val="-9"/>
          <w:w w:val="105"/>
        </w:rPr>
        <w:t xml:space="preserve"> </w:t>
      </w:r>
      <w:r>
        <w:rPr>
          <w:w w:val="105"/>
        </w:rPr>
        <w:t>to</w:t>
      </w:r>
      <w:r>
        <w:rPr>
          <w:spacing w:val="-9"/>
          <w:w w:val="105"/>
        </w:rPr>
        <w:t xml:space="preserve"> </w:t>
      </w:r>
      <w:r>
        <w:rPr>
          <w:w w:val="105"/>
        </w:rPr>
        <w:t>each</w:t>
      </w:r>
      <w:r>
        <w:rPr>
          <w:spacing w:val="-9"/>
          <w:w w:val="105"/>
        </w:rPr>
        <w:t xml:space="preserve"> </w:t>
      </w:r>
      <w:r>
        <w:rPr>
          <w:w w:val="105"/>
        </w:rPr>
        <w:t>other? No, it simply labels the fact that they</w:t>
      </w:r>
      <w:r>
        <w:rPr>
          <w:spacing w:val="-32"/>
          <w:w w:val="105"/>
        </w:rPr>
        <w:t xml:space="preserve"> </w:t>
      </w:r>
      <w:r>
        <w:rPr>
          <w:w w:val="105"/>
        </w:rPr>
        <w:t>are.</w:t>
      </w:r>
    </w:p>
    <w:p w:rsidR="002E0D56" w:rsidRDefault="002E0D56">
      <w:pPr>
        <w:pStyle w:val="BodyText"/>
        <w:rPr>
          <w:sz w:val="24"/>
        </w:rPr>
      </w:pPr>
    </w:p>
    <w:p w:rsidR="002E0D56" w:rsidRDefault="00C67A04">
      <w:pPr>
        <w:pStyle w:val="ListParagraph"/>
        <w:numPr>
          <w:ilvl w:val="2"/>
          <w:numId w:val="118"/>
        </w:numPr>
        <w:tabs>
          <w:tab w:val="left" w:pos="1308"/>
          <w:tab w:val="left" w:pos="1309"/>
        </w:tabs>
        <w:spacing w:before="208" w:line="264" w:lineRule="auto"/>
        <w:ind w:right="1365" w:hanging="360"/>
        <w:rPr>
          <w:sz w:val="19"/>
        </w:rPr>
      </w:pPr>
      <w:r>
        <w:rPr>
          <w:w w:val="105"/>
          <w:sz w:val="19"/>
        </w:rPr>
        <w:t>“He</w:t>
      </w:r>
      <w:r>
        <w:rPr>
          <w:spacing w:val="-7"/>
          <w:w w:val="105"/>
          <w:sz w:val="19"/>
        </w:rPr>
        <w:t xml:space="preserve"> </w:t>
      </w:r>
      <w:r>
        <w:rPr>
          <w:w w:val="105"/>
          <w:sz w:val="19"/>
        </w:rPr>
        <w:t>is</w:t>
      </w:r>
      <w:r>
        <w:rPr>
          <w:spacing w:val="-6"/>
          <w:w w:val="105"/>
          <w:sz w:val="19"/>
        </w:rPr>
        <w:t xml:space="preserve"> </w:t>
      </w:r>
      <w:r>
        <w:rPr>
          <w:w w:val="105"/>
          <w:sz w:val="19"/>
        </w:rPr>
        <w:t>an</w:t>
      </w:r>
      <w:r>
        <w:rPr>
          <w:spacing w:val="-6"/>
          <w:w w:val="105"/>
          <w:sz w:val="19"/>
        </w:rPr>
        <w:t xml:space="preserve"> </w:t>
      </w:r>
      <w:r>
        <w:rPr>
          <w:w w:val="105"/>
          <w:sz w:val="19"/>
        </w:rPr>
        <w:t>innocent</w:t>
      </w:r>
      <w:r>
        <w:rPr>
          <w:spacing w:val="-6"/>
          <w:w w:val="105"/>
          <w:sz w:val="19"/>
        </w:rPr>
        <w:t xml:space="preserve"> </w:t>
      </w:r>
      <w:r>
        <w:rPr>
          <w:w w:val="105"/>
          <w:sz w:val="19"/>
        </w:rPr>
        <w:t>man.</w:t>
      </w:r>
      <w:r>
        <w:rPr>
          <w:spacing w:val="-6"/>
          <w:w w:val="105"/>
          <w:sz w:val="19"/>
        </w:rPr>
        <w:t xml:space="preserve"> </w:t>
      </w:r>
      <w:r>
        <w:rPr>
          <w:w w:val="105"/>
          <w:sz w:val="19"/>
        </w:rPr>
        <w:t>He</w:t>
      </w:r>
      <w:r>
        <w:rPr>
          <w:spacing w:val="-6"/>
          <w:w w:val="105"/>
          <w:sz w:val="19"/>
        </w:rPr>
        <w:t xml:space="preserve"> </w:t>
      </w:r>
      <w:r>
        <w:rPr>
          <w:w w:val="105"/>
          <w:sz w:val="19"/>
        </w:rPr>
        <w:t>was</w:t>
      </w:r>
      <w:r>
        <w:rPr>
          <w:spacing w:val="-6"/>
          <w:w w:val="105"/>
          <w:sz w:val="19"/>
        </w:rPr>
        <w:t xml:space="preserve"> </w:t>
      </w:r>
      <w:r>
        <w:rPr>
          <w:w w:val="105"/>
          <w:sz w:val="19"/>
        </w:rPr>
        <w:t>tried</w:t>
      </w:r>
      <w:r>
        <w:rPr>
          <w:spacing w:val="-6"/>
          <w:w w:val="105"/>
          <w:sz w:val="19"/>
        </w:rPr>
        <w:t xml:space="preserve"> </w:t>
      </w:r>
      <w:r>
        <w:rPr>
          <w:w w:val="105"/>
          <w:sz w:val="19"/>
        </w:rPr>
        <w:t>before</w:t>
      </w:r>
      <w:r>
        <w:rPr>
          <w:spacing w:val="-6"/>
          <w:w w:val="105"/>
          <w:sz w:val="19"/>
        </w:rPr>
        <w:t xml:space="preserve"> </w:t>
      </w:r>
      <w:r>
        <w:rPr>
          <w:w w:val="105"/>
          <w:sz w:val="19"/>
        </w:rPr>
        <w:t>a</w:t>
      </w:r>
      <w:r>
        <w:rPr>
          <w:spacing w:val="-6"/>
          <w:w w:val="105"/>
          <w:sz w:val="19"/>
        </w:rPr>
        <w:t xml:space="preserve"> </w:t>
      </w:r>
      <w:r>
        <w:rPr>
          <w:w w:val="105"/>
          <w:sz w:val="19"/>
        </w:rPr>
        <w:t>jury</w:t>
      </w:r>
      <w:r>
        <w:rPr>
          <w:spacing w:val="-6"/>
          <w:w w:val="105"/>
          <w:sz w:val="19"/>
        </w:rPr>
        <w:t xml:space="preserve"> </w:t>
      </w:r>
      <w:r>
        <w:rPr>
          <w:w w:val="105"/>
          <w:sz w:val="19"/>
        </w:rPr>
        <w:t>of</w:t>
      </w:r>
      <w:r>
        <w:rPr>
          <w:spacing w:val="-6"/>
          <w:w w:val="105"/>
          <w:sz w:val="19"/>
        </w:rPr>
        <w:t xml:space="preserve"> </w:t>
      </w:r>
      <w:r>
        <w:rPr>
          <w:w w:val="105"/>
          <w:sz w:val="19"/>
        </w:rPr>
        <w:t>his</w:t>
      </w:r>
      <w:r>
        <w:rPr>
          <w:spacing w:val="-6"/>
          <w:w w:val="105"/>
          <w:sz w:val="19"/>
        </w:rPr>
        <w:t xml:space="preserve"> </w:t>
      </w:r>
      <w:r>
        <w:rPr>
          <w:w w:val="105"/>
          <w:sz w:val="19"/>
        </w:rPr>
        <w:t>peers</w:t>
      </w:r>
      <w:r>
        <w:rPr>
          <w:spacing w:val="-6"/>
          <w:w w:val="105"/>
          <w:sz w:val="19"/>
        </w:rPr>
        <w:t xml:space="preserve"> </w:t>
      </w:r>
      <w:r>
        <w:rPr>
          <w:w w:val="105"/>
          <w:sz w:val="19"/>
        </w:rPr>
        <w:t>and</w:t>
      </w:r>
      <w:r>
        <w:rPr>
          <w:spacing w:val="-6"/>
          <w:w w:val="105"/>
          <w:sz w:val="19"/>
        </w:rPr>
        <w:t xml:space="preserve"> </w:t>
      </w:r>
      <w:r>
        <w:rPr>
          <w:w w:val="105"/>
          <w:sz w:val="19"/>
        </w:rPr>
        <w:t>the</w:t>
      </w:r>
      <w:r>
        <w:rPr>
          <w:spacing w:val="-6"/>
          <w:w w:val="105"/>
          <w:sz w:val="19"/>
        </w:rPr>
        <w:t xml:space="preserve"> </w:t>
      </w:r>
      <w:r>
        <w:rPr>
          <w:w w:val="105"/>
          <w:sz w:val="19"/>
        </w:rPr>
        <w:t>prosecution</w:t>
      </w:r>
      <w:r>
        <w:rPr>
          <w:spacing w:val="-6"/>
          <w:w w:val="105"/>
          <w:sz w:val="19"/>
        </w:rPr>
        <w:t xml:space="preserve"> </w:t>
      </w:r>
      <w:r>
        <w:rPr>
          <w:w w:val="105"/>
          <w:sz w:val="19"/>
        </w:rPr>
        <w:t>was unable to prove him</w:t>
      </w:r>
      <w:r>
        <w:rPr>
          <w:spacing w:val="-18"/>
          <w:w w:val="105"/>
          <w:sz w:val="19"/>
        </w:rPr>
        <w:t xml:space="preserve"> </w:t>
      </w:r>
      <w:r>
        <w:rPr>
          <w:w w:val="105"/>
          <w:sz w:val="19"/>
        </w:rPr>
        <w:t>guilty.”</w:t>
      </w:r>
    </w:p>
    <w:p w:rsidR="002E0D56" w:rsidRDefault="00C67A04">
      <w:pPr>
        <w:pStyle w:val="BodyText"/>
        <w:spacing w:before="30" w:line="266" w:lineRule="auto"/>
        <w:ind w:left="588" w:right="970"/>
      </w:pPr>
      <w:r>
        <w:rPr>
          <w:w w:val="105"/>
        </w:rPr>
        <w:t>Is</w:t>
      </w:r>
      <w:r>
        <w:rPr>
          <w:spacing w:val="-12"/>
          <w:w w:val="105"/>
        </w:rPr>
        <w:t xml:space="preserve"> </w:t>
      </w:r>
      <w:r>
        <w:rPr>
          <w:w w:val="105"/>
        </w:rPr>
        <w:t>the</w:t>
      </w:r>
      <w:r>
        <w:rPr>
          <w:spacing w:val="-12"/>
          <w:w w:val="105"/>
        </w:rPr>
        <w:t xml:space="preserve"> </w:t>
      </w:r>
      <w:r>
        <w:rPr>
          <w:w w:val="105"/>
        </w:rPr>
        <w:t>assumption</w:t>
      </w:r>
      <w:r>
        <w:rPr>
          <w:spacing w:val="-12"/>
          <w:w w:val="105"/>
        </w:rPr>
        <w:t xml:space="preserve"> </w:t>
      </w:r>
      <w:r>
        <w:rPr>
          <w:w w:val="105"/>
        </w:rPr>
        <w:t>of</w:t>
      </w:r>
      <w:r>
        <w:rPr>
          <w:spacing w:val="-11"/>
          <w:w w:val="105"/>
        </w:rPr>
        <w:t xml:space="preserve"> </w:t>
      </w:r>
      <w:r>
        <w:rPr>
          <w:w w:val="105"/>
        </w:rPr>
        <w:t>innocence</w:t>
      </w:r>
      <w:r>
        <w:rPr>
          <w:spacing w:val="-12"/>
          <w:w w:val="105"/>
        </w:rPr>
        <w:t xml:space="preserve"> </w:t>
      </w:r>
      <w:r>
        <w:rPr>
          <w:w w:val="105"/>
        </w:rPr>
        <w:t>justified?</w:t>
      </w:r>
      <w:r>
        <w:rPr>
          <w:spacing w:val="24"/>
          <w:w w:val="105"/>
        </w:rPr>
        <w:t xml:space="preserve"> </w:t>
      </w:r>
      <w:r>
        <w:rPr>
          <w:w w:val="105"/>
        </w:rPr>
        <w:t>This</w:t>
      </w:r>
      <w:r>
        <w:rPr>
          <w:spacing w:val="-11"/>
          <w:w w:val="105"/>
        </w:rPr>
        <w:t xml:space="preserve"> </w:t>
      </w:r>
      <w:r>
        <w:rPr>
          <w:w w:val="105"/>
        </w:rPr>
        <w:t>is</w:t>
      </w:r>
      <w:r>
        <w:rPr>
          <w:spacing w:val="-12"/>
          <w:w w:val="105"/>
        </w:rPr>
        <w:t xml:space="preserve"> </w:t>
      </w:r>
      <w:r>
        <w:rPr>
          <w:w w:val="105"/>
        </w:rPr>
        <w:t>an</w:t>
      </w:r>
      <w:r>
        <w:rPr>
          <w:spacing w:val="-12"/>
          <w:w w:val="105"/>
        </w:rPr>
        <w:t xml:space="preserve"> </w:t>
      </w:r>
      <w:r>
        <w:rPr>
          <w:w w:val="105"/>
        </w:rPr>
        <w:t>example</w:t>
      </w:r>
      <w:r>
        <w:rPr>
          <w:spacing w:val="-12"/>
          <w:w w:val="105"/>
        </w:rPr>
        <w:t xml:space="preserve"> </w:t>
      </w:r>
      <w:r>
        <w:rPr>
          <w:w w:val="105"/>
        </w:rPr>
        <w:t>of</w:t>
      </w:r>
      <w:r>
        <w:rPr>
          <w:spacing w:val="-11"/>
          <w:w w:val="105"/>
        </w:rPr>
        <w:t xml:space="preserve"> </w:t>
      </w:r>
      <w:r>
        <w:rPr>
          <w:w w:val="105"/>
        </w:rPr>
        <w:t>the</w:t>
      </w:r>
      <w:r>
        <w:rPr>
          <w:spacing w:val="-12"/>
          <w:w w:val="105"/>
        </w:rPr>
        <w:t xml:space="preserve"> </w:t>
      </w:r>
      <w:r>
        <w:rPr>
          <w:w w:val="105"/>
        </w:rPr>
        <w:t>fallacy</w:t>
      </w:r>
      <w:r>
        <w:rPr>
          <w:spacing w:val="-12"/>
          <w:w w:val="105"/>
        </w:rPr>
        <w:t xml:space="preserve"> </w:t>
      </w:r>
      <w:r>
        <w:rPr>
          <w:w w:val="105"/>
        </w:rPr>
        <w:t>called</w:t>
      </w:r>
      <w:r>
        <w:rPr>
          <w:spacing w:val="-12"/>
          <w:w w:val="105"/>
        </w:rPr>
        <w:t xml:space="preserve"> </w:t>
      </w:r>
      <w:r>
        <w:rPr>
          <w:rFonts w:ascii="Times New Roman" w:hAnsi="Times New Roman"/>
          <w:i/>
          <w:w w:val="105"/>
        </w:rPr>
        <w:t>appeal</w:t>
      </w:r>
      <w:r>
        <w:rPr>
          <w:rFonts w:ascii="Times New Roman" w:hAnsi="Times New Roman"/>
          <w:i/>
          <w:spacing w:val="-13"/>
          <w:w w:val="105"/>
        </w:rPr>
        <w:t xml:space="preserve"> </w:t>
      </w:r>
      <w:r>
        <w:rPr>
          <w:rFonts w:ascii="Times New Roman" w:hAnsi="Times New Roman"/>
          <w:i/>
          <w:w w:val="105"/>
        </w:rPr>
        <w:t>to</w:t>
      </w:r>
      <w:r>
        <w:rPr>
          <w:rFonts w:ascii="Times New Roman" w:hAnsi="Times New Roman"/>
          <w:i/>
          <w:spacing w:val="-13"/>
          <w:w w:val="105"/>
        </w:rPr>
        <w:t xml:space="preserve"> </w:t>
      </w:r>
      <w:r>
        <w:rPr>
          <w:rFonts w:ascii="Times New Roman" w:hAnsi="Times New Roman"/>
          <w:i/>
          <w:w w:val="105"/>
        </w:rPr>
        <w:t xml:space="preserve">ignorance. </w:t>
      </w:r>
      <w:r>
        <w:rPr>
          <w:w w:val="105"/>
        </w:rPr>
        <w:t>This fallacy occurs when it is argued that because we cannot prove a proposition true, it must be false; or if we canno</w:t>
      </w:r>
      <w:r>
        <w:rPr>
          <w:w w:val="105"/>
        </w:rPr>
        <w:t>t prove a proposition false, it must be true. As an example, think about this statement: “There has never been any scandal about this candidate for President. Therefore, he must be an honest, moral person.” Is that really</w:t>
      </w:r>
      <w:r>
        <w:rPr>
          <w:spacing w:val="-34"/>
          <w:w w:val="105"/>
        </w:rPr>
        <w:t xml:space="preserve"> </w:t>
      </w:r>
      <w:r>
        <w:rPr>
          <w:w w:val="105"/>
        </w:rPr>
        <w:t>true?</w:t>
      </w:r>
    </w:p>
    <w:p w:rsidR="002E0D56" w:rsidRDefault="002E0D56">
      <w:pPr>
        <w:pStyle w:val="BodyText"/>
        <w:rPr>
          <w:sz w:val="24"/>
        </w:rPr>
      </w:pPr>
    </w:p>
    <w:p w:rsidR="002E0D56" w:rsidRDefault="00C67A04">
      <w:pPr>
        <w:pStyle w:val="ListParagraph"/>
        <w:numPr>
          <w:ilvl w:val="2"/>
          <w:numId w:val="118"/>
        </w:numPr>
        <w:tabs>
          <w:tab w:val="left" w:pos="1308"/>
          <w:tab w:val="left" w:pos="1309"/>
        </w:tabs>
        <w:spacing w:before="207" w:line="264" w:lineRule="auto"/>
        <w:ind w:right="1245" w:hanging="360"/>
        <w:rPr>
          <w:sz w:val="19"/>
        </w:rPr>
      </w:pPr>
      <w:r>
        <w:rPr>
          <w:w w:val="105"/>
          <w:sz w:val="19"/>
        </w:rPr>
        <w:t>“If</w:t>
      </w:r>
      <w:r>
        <w:rPr>
          <w:spacing w:val="-8"/>
          <w:w w:val="105"/>
          <w:sz w:val="19"/>
        </w:rPr>
        <w:t xml:space="preserve"> </w:t>
      </w:r>
      <w:r>
        <w:rPr>
          <w:w w:val="105"/>
          <w:sz w:val="19"/>
        </w:rPr>
        <w:t>you</w:t>
      </w:r>
      <w:r>
        <w:rPr>
          <w:spacing w:val="-8"/>
          <w:w w:val="105"/>
          <w:sz w:val="19"/>
        </w:rPr>
        <w:t xml:space="preserve"> </w:t>
      </w:r>
      <w:r>
        <w:rPr>
          <w:w w:val="105"/>
          <w:sz w:val="19"/>
        </w:rPr>
        <w:t>don’t</w:t>
      </w:r>
      <w:r>
        <w:rPr>
          <w:spacing w:val="-7"/>
          <w:w w:val="105"/>
          <w:sz w:val="19"/>
        </w:rPr>
        <w:t xml:space="preserve"> </w:t>
      </w:r>
      <w:r>
        <w:rPr>
          <w:w w:val="105"/>
          <w:sz w:val="19"/>
        </w:rPr>
        <w:t>pick</w:t>
      </w:r>
      <w:r>
        <w:rPr>
          <w:spacing w:val="-8"/>
          <w:w w:val="105"/>
          <w:sz w:val="19"/>
        </w:rPr>
        <w:t xml:space="preserve"> </w:t>
      </w:r>
      <w:r>
        <w:rPr>
          <w:w w:val="105"/>
          <w:sz w:val="19"/>
        </w:rPr>
        <w:t>up</w:t>
      </w:r>
      <w:r>
        <w:rPr>
          <w:spacing w:val="-7"/>
          <w:w w:val="105"/>
          <w:sz w:val="19"/>
        </w:rPr>
        <w:t xml:space="preserve"> </w:t>
      </w:r>
      <w:r>
        <w:rPr>
          <w:w w:val="105"/>
          <w:sz w:val="19"/>
        </w:rPr>
        <w:t>your</w:t>
      </w:r>
      <w:r>
        <w:rPr>
          <w:spacing w:val="-8"/>
          <w:w w:val="105"/>
          <w:sz w:val="19"/>
        </w:rPr>
        <w:t xml:space="preserve"> </w:t>
      </w:r>
      <w:r>
        <w:rPr>
          <w:w w:val="105"/>
          <w:sz w:val="19"/>
        </w:rPr>
        <w:t>clothes</w:t>
      </w:r>
      <w:r>
        <w:rPr>
          <w:spacing w:val="-8"/>
          <w:w w:val="105"/>
          <w:sz w:val="19"/>
        </w:rPr>
        <w:t xml:space="preserve"> </w:t>
      </w:r>
      <w:r>
        <w:rPr>
          <w:w w:val="105"/>
          <w:sz w:val="19"/>
        </w:rPr>
        <w:t>before</w:t>
      </w:r>
      <w:r>
        <w:rPr>
          <w:spacing w:val="-8"/>
          <w:w w:val="105"/>
          <w:sz w:val="19"/>
        </w:rPr>
        <w:t xml:space="preserve"> </w:t>
      </w:r>
      <w:r>
        <w:rPr>
          <w:w w:val="105"/>
          <w:sz w:val="19"/>
        </w:rPr>
        <w:t>you</w:t>
      </w:r>
      <w:r>
        <w:rPr>
          <w:spacing w:val="-8"/>
          <w:w w:val="105"/>
          <w:sz w:val="19"/>
        </w:rPr>
        <w:t xml:space="preserve"> </w:t>
      </w:r>
      <w:r>
        <w:rPr>
          <w:w w:val="105"/>
          <w:sz w:val="19"/>
        </w:rPr>
        <w:t>go</w:t>
      </w:r>
      <w:r>
        <w:rPr>
          <w:spacing w:val="-7"/>
          <w:w w:val="105"/>
          <w:sz w:val="19"/>
        </w:rPr>
        <w:t xml:space="preserve"> </w:t>
      </w:r>
      <w:r>
        <w:rPr>
          <w:w w:val="105"/>
          <w:sz w:val="19"/>
        </w:rPr>
        <w:t>to</w:t>
      </w:r>
      <w:r>
        <w:rPr>
          <w:spacing w:val="-8"/>
          <w:w w:val="105"/>
          <w:sz w:val="19"/>
        </w:rPr>
        <w:t xml:space="preserve"> </w:t>
      </w:r>
      <w:r>
        <w:rPr>
          <w:w w:val="105"/>
          <w:sz w:val="19"/>
        </w:rPr>
        <w:t>bed</w:t>
      </w:r>
      <w:r>
        <w:rPr>
          <w:spacing w:val="-8"/>
          <w:w w:val="105"/>
          <w:sz w:val="19"/>
        </w:rPr>
        <w:t xml:space="preserve"> </w:t>
      </w:r>
      <w:r>
        <w:rPr>
          <w:w w:val="105"/>
          <w:sz w:val="19"/>
        </w:rPr>
        <w:t>at</w:t>
      </w:r>
      <w:r>
        <w:rPr>
          <w:spacing w:val="-8"/>
          <w:w w:val="105"/>
          <w:sz w:val="19"/>
        </w:rPr>
        <w:t xml:space="preserve"> </w:t>
      </w:r>
      <w:r>
        <w:rPr>
          <w:w w:val="105"/>
          <w:sz w:val="19"/>
        </w:rPr>
        <w:t>night,</w:t>
      </w:r>
      <w:r>
        <w:rPr>
          <w:spacing w:val="-7"/>
          <w:w w:val="105"/>
          <w:sz w:val="19"/>
        </w:rPr>
        <w:t xml:space="preserve"> </w:t>
      </w:r>
      <w:r>
        <w:rPr>
          <w:w w:val="105"/>
          <w:sz w:val="19"/>
        </w:rPr>
        <w:t>pretty</w:t>
      </w:r>
      <w:r>
        <w:rPr>
          <w:spacing w:val="-8"/>
          <w:w w:val="105"/>
          <w:sz w:val="19"/>
        </w:rPr>
        <w:t xml:space="preserve"> </w:t>
      </w:r>
      <w:r>
        <w:rPr>
          <w:w w:val="105"/>
          <w:sz w:val="19"/>
        </w:rPr>
        <w:t>soon</w:t>
      </w:r>
      <w:r>
        <w:rPr>
          <w:spacing w:val="-8"/>
          <w:w w:val="105"/>
          <w:sz w:val="19"/>
        </w:rPr>
        <w:t xml:space="preserve"> </w:t>
      </w:r>
      <w:r>
        <w:rPr>
          <w:w w:val="105"/>
          <w:sz w:val="19"/>
        </w:rPr>
        <w:t>you’ll</w:t>
      </w:r>
      <w:r>
        <w:rPr>
          <w:spacing w:val="-7"/>
          <w:w w:val="105"/>
          <w:sz w:val="19"/>
        </w:rPr>
        <w:t xml:space="preserve"> </w:t>
      </w:r>
      <w:r>
        <w:rPr>
          <w:w w:val="105"/>
          <w:sz w:val="19"/>
        </w:rPr>
        <w:t>be</w:t>
      </w:r>
      <w:r>
        <w:rPr>
          <w:spacing w:val="-9"/>
          <w:w w:val="105"/>
          <w:sz w:val="19"/>
        </w:rPr>
        <w:t xml:space="preserve"> </w:t>
      </w:r>
      <w:r>
        <w:rPr>
          <w:w w:val="105"/>
          <w:sz w:val="19"/>
        </w:rPr>
        <w:t>knee deep in dirty</w:t>
      </w:r>
      <w:r>
        <w:rPr>
          <w:spacing w:val="-11"/>
          <w:w w:val="105"/>
          <w:sz w:val="19"/>
        </w:rPr>
        <w:t xml:space="preserve"> </w:t>
      </w:r>
      <w:r>
        <w:rPr>
          <w:w w:val="105"/>
          <w:sz w:val="19"/>
        </w:rPr>
        <w:t>clothes.”</w:t>
      </w:r>
    </w:p>
    <w:p w:rsidR="002E0D56" w:rsidRDefault="00C67A04">
      <w:pPr>
        <w:spacing w:before="30"/>
        <w:ind w:left="588"/>
        <w:rPr>
          <w:sz w:val="19"/>
        </w:rPr>
      </w:pPr>
      <w:r>
        <w:rPr>
          <w:sz w:val="19"/>
        </w:rPr>
        <w:t xml:space="preserve">Is that the way it is? This is an example of the </w:t>
      </w:r>
      <w:r>
        <w:rPr>
          <w:rFonts w:ascii="Times New Roman"/>
          <w:i/>
          <w:sz w:val="19"/>
        </w:rPr>
        <w:t xml:space="preserve">slippery slope fallacy; </w:t>
      </w:r>
      <w:r>
        <w:rPr>
          <w:sz w:val="19"/>
        </w:rPr>
        <w:t>certain applications of it have</w:t>
      </w:r>
    </w:p>
    <w:p w:rsidR="002E0D56" w:rsidRDefault="002E0D56">
      <w:pPr>
        <w:rPr>
          <w:sz w:val="19"/>
        </w:rPr>
        <w:sectPr w:rsidR="002E0D56">
          <w:footerReference w:type="default" r:id="rId52"/>
          <w:pgSz w:w="10800" w:h="14460"/>
          <w:pgMar w:top="140" w:right="0" w:bottom="48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056"/>
      </w:pPr>
      <w:r>
        <w:rPr>
          <w:w w:val="105"/>
        </w:rPr>
        <w:t>been</w:t>
      </w:r>
      <w:r>
        <w:rPr>
          <w:spacing w:val="-13"/>
          <w:w w:val="105"/>
        </w:rPr>
        <w:t xml:space="preserve"> </w:t>
      </w:r>
      <w:r>
        <w:rPr>
          <w:w w:val="105"/>
        </w:rPr>
        <w:t>called</w:t>
      </w:r>
      <w:r>
        <w:rPr>
          <w:spacing w:val="-12"/>
          <w:w w:val="105"/>
        </w:rPr>
        <w:t xml:space="preserve"> </w:t>
      </w:r>
      <w:r>
        <w:rPr>
          <w:w w:val="105"/>
        </w:rPr>
        <w:t>the</w:t>
      </w:r>
      <w:r>
        <w:rPr>
          <w:spacing w:val="-13"/>
          <w:w w:val="105"/>
        </w:rPr>
        <w:t xml:space="preserve"> </w:t>
      </w:r>
      <w:r>
        <w:rPr>
          <w:w w:val="105"/>
        </w:rPr>
        <w:t>domino</w:t>
      </w:r>
      <w:r>
        <w:rPr>
          <w:spacing w:val="-12"/>
          <w:w w:val="105"/>
        </w:rPr>
        <w:t xml:space="preserve"> </w:t>
      </w:r>
      <w:r>
        <w:rPr>
          <w:w w:val="105"/>
        </w:rPr>
        <w:t>theory.</w:t>
      </w:r>
      <w:r>
        <w:rPr>
          <w:spacing w:val="-13"/>
          <w:w w:val="105"/>
        </w:rPr>
        <w:t xml:space="preserve"> </w:t>
      </w:r>
      <w:r>
        <w:rPr>
          <w:w w:val="105"/>
        </w:rPr>
        <w:t>The</w:t>
      </w:r>
      <w:r>
        <w:rPr>
          <w:spacing w:val="-12"/>
          <w:w w:val="105"/>
        </w:rPr>
        <w:t xml:space="preserve"> </w:t>
      </w:r>
      <w:r>
        <w:rPr>
          <w:w w:val="105"/>
        </w:rPr>
        <w:t>argument</w:t>
      </w:r>
      <w:r>
        <w:rPr>
          <w:spacing w:val="-13"/>
          <w:w w:val="105"/>
        </w:rPr>
        <w:t xml:space="preserve"> </w:t>
      </w:r>
      <w:r>
        <w:rPr>
          <w:w w:val="105"/>
        </w:rPr>
        <w:t>is</w:t>
      </w:r>
      <w:r>
        <w:rPr>
          <w:spacing w:val="-12"/>
          <w:w w:val="105"/>
        </w:rPr>
        <w:t xml:space="preserve"> </w:t>
      </w:r>
      <w:r>
        <w:rPr>
          <w:w w:val="105"/>
        </w:rPr>
        <w:t>that</w:t>
      </w:r>
      <w:r>
        <w:rPr>
          <w:spacing w:val="-12"/>
          <w:w w:val="105"/>
        </w:rPr>
        <w:t xml:space="preserve"> </w:t>
      </w:r>
      <w:r>
        <w:rPr>
          <w:w w:val="105"/>
        </w:rPr>
        <w:t>if</w:t>
      </w:r>
      <w:r>
        <w:rPr>
          <w:spacing w:val="-13"/>
          <w:w w:val="105"/>
        </w:rPr>
        <w:t xml:space="preserve"> </w:t>
      </w:r>
      <w:r>
        <w:rPr>
          <w:w w:val="105"/>
        </w:rPr>
        <w:t>the</w:t>
      </w:r>
      <w:r>
        <w:rPr>
          <w:spacing w:val="-12"/>
          <w:w w:val="105"/>
        </w:rPr>
        <w:t xml:space="preserve"> </w:t>
      </w:r>
      <w:r>
        <w:rPr>
          <w:w w:val="105"/>
        </w:rPr>
        <w:t>first</w:t>
      </w:r>
      <w:r>
        <w:rPr>
          <w:spacing w:val="-13"/>
          <w:w w:val="105"/>
        </w:rPr>
        <w:t xml:space="preserve"> </w:t>
      </w:r>
      <w:r>
        <w:rPr>
          <w:w w:val="105"/>
        </w:rPr>
        <w:t>in</w:t>
      </w:r>
      <w:r>
        <w:rPr>
          <w:spacing w:val="-12"/>
          <w:w w:val="105"/>
        </w:rPr>
        <w:t xml:space="preserve"> </w:t>
      </w:r>
      <w:r>
        <w:rPr>
          <w:w w:val="105"/>
        </w:rPr>
        <w:t>a</w:t>
      </w:r>
      <w:r>
        <w:rPr>
          <w:spacing w:val="-13"/>
          <w:w w:val="105"/>
        </w:rPr>
        <w:t xml:space="preserve"> </w:t>
      </w:r>
      <w:r>
        <w:rPr>
          <w:w w:val="105"/>
        </w:rPr>
        <w:t>possible</w:t>
      </w:r>
      <w:r>
        <w:rPr>
          <w:spacing w:val="-12"/>
          <w:w w:val="105"/>
        </w:rPr>
        <w:t xml:space="preserve"> </w:t>
      </w:r>
      <w:r>
        <w:rPr>
          <w:w w:val="105"/>
        </w:rPr>
        <w:t>series</w:t>
      </w:r>
      <w:r>
        <w:rPr>
          <w:spacing w:val="-12"/>
          <w:w w:val="105"/>
        </w:rPr>
        <w:t xml:space="preserve"> </w:t>
      </w:r>
      <w:r>
        <w:rPr>
          <w:w w:val="105"/>
        </w:rPr>
        <w:t>of</w:t>
      </w:r>
      <w:r>
        <w:rPr>
          <w:spacing w:val="-13"/>
          <w:w w:val="105"/>
        </w:rPr>
        <w:t xml:space="preserve"> </w:t>
      </w:r>
      <w:r>
        <w:rPr>
          <w:w w:val="105"/>
        </w:rPr>
        <w:t>steps</w:t>
      </w:r>
      <w:r>
        <w:rPr>
          <w:spacing w:val="-12"/>
          <w:w w:val="105"/>
        </w:rPr>
        <w:t xml:space="preserve"> </w:t>
      </w:r>
      <w:r>
        <w:rPr>
          <w:w w:val="105"/>
        </w:rPr>
        <w:t>or</w:t>
      </w:r>
      <w:r>
        <w:rPr>
          <w:spacing w:val="-13"/>
          <w:w w:val="105"/>
        </w:rPr>
        <w:t xml:space="preserve"> </w:t>
      </w:r>
      <w:r>
        <w:rPr>
          <w:w w:val="105"/>
        </w:rPr>
        <w:t>events occurs, the other steps or events are inevitable. Here is an example from a letter to the editor of a metropolitan newspaper, in which the writer was responding to an article discussing the morality of euthanasia in the case of a person with advance</w:t>
      </w:r>
      <w:r>
        <w:rPr>
          <w:w w:val="105"/>
        </w:rPr>
        <w:t>d multiple sclerosis. “If we allow this to happen, where do we stop? Who would decide at what point someone should die? Do we give them poison the</w:t>
      </w:r>
      <w:r>
        <w:rPr>
          <w:spacing w:val="-8"/>
          <w:w w:val="105"/>
        </w:rPr>
        <w:t xml:space="preserve"> </w:t>
      </w:r>
      <w:r>
        <w:rPr>
          <w:w w:val="105"/>
        </w:rPr>
        <w:t>moment</w:t>
      </w:r>
      <w:r>
        <w:rPr>
          <w:spacing w:val="-7"/>
          <w:w w:val="105"/>
        </w:rPr>
        <w:t xml:space="preserve"> </w:t>
      </w:r>
      <w:r>
        <w:rPr>
          <w:w w:val="105"/>
        </w:rPr>
        <w:t>they</w:t>
      </w:r>
      <w:r>
        <w:rPr>
          <w:spacing w:val="-8"/>
          <w:w w:val="105"/>
        </w:rPr>
        <w:t xml:space="preserve"> </w:t>
      </w:r>
      <w:r>
        <w:rPr>
          <w:w w:val="105"/>
        </w:rPr>
        <w:t>know</w:t>
      </w:r>
      <w:r>
        <w:rPr>
          <w:spacing w:val="-7"/>
          <w:w w:val="105"/>
        </w:rPr>
        <w:t xml:space="preserve"> </w:t>
      </w:r>
      <w:r>
        <w:rPr>
          <w:w w:val="105"/>
        </w:rPr>
        <w:t>they</w:t>
      </w:r>
      <w:r>
        <w:rPr>
          <w:spacing w:val="-7"/>
          <w:w w:val="105"/>
        </w:rPr>
        <w:t xml:space="preserve"> </w:t>
      </w:r>
      <w:r>
        <w:rPr>
          <w:w w:val="105"/>
        </w:rPr>
        <w:t>have</w:t>
      </w:r>
      <w:r>
        <w:rPr>
          <w:spacing w:val="-8"/>
          <w:w w:val="105"/>
        </w:rPr>
        <w:t xml:space="preserve"> </w:t>
      </w:r>
      <w:r>
        <w:rPr>
          <w:w w:val="105"/>
        </w:rPr>
        <w:t>multiple</w:t>
      </w:r>
      <w:r>
        <w:rPr>
          <w:spacing w:val="-7"/>
          <w:w w:val="105"/>
        </w:rPr>
        <w:t xml:space="preserve"> </w:t>
      </w:r>
      <w:r>
        <w:rPr>
          <w:w w:val="105"/>
        </w:rPr>
        <w:t>sclerosis</w:t>
      </w:r>
      <w:r>
        <w:rPr>
          <w:spacing w:val="-7"/>
          <w:w w:val="105"/>
        </w:rPr>
        <w:t xml:space="preserve"> </w:t>
      </w:r>
      <w:r>
        <w:rPr>
          <w:w w:val="105"/>
        </w:rPr>
        <w:t>or</w:t>
      </w:r>
      <w:r>
        <w:rPr>
          <w:spacing w:val="-8"/>
          <w:w w:val="105"/>
        </w:rPr>
        <w:t xml:space="preserve"> </w:t>
      </w:r>
      <w:r>
        <w:rPr>
          <w:w w:val="105"/>
        </w:rPr>
        <w:t>cancer,</w:t>
      </w:r>
      <w:r>
        <w:rPr>
          <w:spacing w:val="-7"/>
          <w:w w:val="105"/>
        </w:rPr>
        <w:t xml:space="preserve"> </w:t>
      </w:r>
      <w:r>
        <w:rPr>
          <w:w w:val="105"/>
        </w:rPr>
        <w:t>before</w:t>
      </w:r>
      <w:r>
        <w:rPr>
          <w:spacing w:val="-7"/>
          <w:w w:val="105"/>
        </w:rPr>
        <w:t xml:space="preserve"> </w:t>
      </w:r>
      <w:r>
        <w:rPr>
          <w:w w:val="105"/>
        </w:rPr>
        <w:t>they</w:t>
      </w:r>
      <w:r>
        <w:rPr>
          <w:spacing w:val="-8"/>
          <w:w w:val="105"/>
        </w:rPr>
        <w:t xml:space="preserve"> </w:t>
      </w:r>
      <w:r>
        <w:rPr>
          <w:w w:val="105"/>
        </w:rPr>
        <w:t>have</w:t>
      </w:r>
      <w:r>
        <w:rPr>
          <w:spacing w:val="-7"/>
          <w:w w:val="105"/>
        </w:rPr>
        <w:t xml:space="preserve"> </w:t>
      </w:r>
      <w:r>
        <w:rPr>
          <w:w w:val="105"/>
        </w:rPr>
        <w:t>any</w:t>
      </w:r>
      <w:r>
        <w:rPr>
          <w:spacing w:val="-7"/>
          <w:w w:val="105"/>
        </w:rPr>
        <w:t xml:space="preserve"> </w:t>
      </w:r>
      <w:r>
        <w:rPr>
          <w:w w:val="105"/>
        </w:rPr>
        <w:t>suffering?”</w:t>
      </w:r>
    </w:p>
    <w:p w:rsidR="002E0D56" w:rsidRDefault="002E0D56">
      <w:pPr>
        <w:pStyle w:val="BodyText"/>
        <w:rPr>
          <w:sz w:val="24"/>
        </w:rPr>
      </w:pPr>
    </w:p>
    <w:p w:rsidR="002E0D56" w:rsidRDefault="00C67A04">
      <w:pPr>
        <w:pStyle w:val="ListParagraph"/>
        <w:numPr>
          <w:ilvl w:val="2"/>
          <w:numId w:val="118"/>
        </w:numPr>
        <w:tabs>
          <w:tab w:val="left" w:pos="1308"/>
          <w:tab w:val="left" w:pos="1309"/>
        </w:tabs>
        <w:spacing w:before="208" w:line="264" w:lineRule="auto"/>
        <w:ind w:right="1319" w:hanging="360"/>
        <w:rPr>
          <w:sz w:val="19"/>
        </w:rPr>
      </w:pPr>
      <w:r>
        <w:rPr>
          <w:w w:val="105"/>
          <w:sz w:val="19"/>
        </w:rPr>
        <w:t>“TV</w:t>
      </w:r>
      <w:r>
        <w:rPr>
          <w:spacing w:val="-8"/>
          <w:w w:val="105"/>
          <w:sz w:val="19"/>
        </w:rPr>
        <w:t xml:space="preserve"> </w:t>
      </w:r>
      <w:r>
        <w:rPr>
          <w:w w:val="105"/>
          <w:sz w:val="19"/>
        </w:rPr>
        <w:t>can’t</w:t>
      </w:r>
      <w:r>
        <w:rPr>
          <w:spacing w:val="-8"/>
          <w:w w:val="105"/>
          <w:sz w:val="19"/>
        </w:rPr>
        <w:t xml:space="preserve"> </w:t>
      </w:r>
      <w:r>
        <w:rPr>
          <w:w w:val="105"/>
          <w:sz w:val="19"/>
        </w:rPr>
        <w:t>be</w:t>
      </w:r>
      <w:r>
        <w:rPr>
          <w:spacing w:val="-7"/>
          <w:w w:val="105"/>
          <w:sz w:val="19"/>
        </w:rPr>
        <w:t xml:space="preserve"> </w:t>
      </w:r>
      <w:r>
        <w:rPr>
          <w:w w:val="105"/>
          <w:sz w:val="19"/>
        </w:rPr>
        <w:t>harmful</w:t>
      </w:r>
      <w:r>
        <w:rPr>
          <w:spacing w:val="-8"/>
          <w:w w:val="105"/>
          <w:sz w:val="19"/>
        </w:rPr>
        <w:t xml:space="preserve"> </w:t>
      </w:r>
      <w:r>
        <w:rPr>
          <w:w w:val="105"/>
          <w:sz w:val="19"/>
        </w:rPr>
        <w:t>for</w:t>
      </w:r>
      <w:r>
        <w:rPr>
          <w:spacing w:val="-8"/>
          <w:w w:val="105"/>
          <w:sz w:val="19"/>
        </w:rPr>
        <w:t xml:space="preserve"> </w:t>
      </w:r>
      <w:r>
        <w:rPr>
          <w:w w:val="105"/>
          <w:sz w:val="19"/>
        </w:rPr>
        <w:t>children</w:t>
      </w:r>
      <w:r>
        <w:rPr>
          <w:spacing w:val="-7"/>
          <w:w w:val="105"/>
          <w:sz w:val="19"/>
        </w:rPr>
        <w:t xml:space="preserve"> </w:t>
      </w:r>
      <w:r>
        <w:rPr>
          <w:w w:val="105"/>
          <w:sz w:val="19"/>
        </w:rPr>
        <w:t>because</w:t>
      </w:r>
      <w:r>
        <w:rPr>
          <w:spacing w:val="-8"/>
          <w:w w:val="105"/>
          <w:sz w:val="19"/>
        </w:rPr>
        <w:t xml:space="preserve"> </w:t>
      </w:r>
      <w:r>
        <w:rPr>
          <w:w w:val="105"/>
          <w:sz w:val="19"/>
        </w:rPr>
        <w:t>it</w:t>
      </w:r>
      <w:r>
        <w:rPr>
          <w:spacing w:val="-7"/>
          <w:w w:val="105"/>
          <w:sz w:val="19"/>
        </w:rPr>
        <w:t xml:space="preserve"> </w:t>
      </w:r>
      <w:r>
        <w:rPr>
          <w:w w:val="105"/>
          <w:sz w:val="19"/>
        </w:rPr>
        <w:t>occupies</w:t>
      </w:r>
      <w:r>
        <w:rPr>
          <w:spacing w:val="-8"/>
          <w:w w:val="105"/>
          <w:sz w:val="19"/>
        </w:rPr>
        <w:t xml:space="preserve"> </w:t>
      </w:r>
      <w:r>
        <w:rPr>
          <w:w w:val="105"/>
          <w:sz w:val="19"/>
        </w:rPr>
        <w:t>their</w:t>
      </w:r>
      <w:r>
        <w:rPr>
          <w:spacing w:val="-8"/>
          <w:w w:val="105"/>
          <w:sz w:val="19"/>
        </w:rPr>
        <w:t xml:space="preserve"> </w:t>
      </w:r>
      <w:r>
        <w:rPr>
          <w:w w:val="105"/>
          <w:sz w:val="19"/>
        </w:rPr>
        <w:t>attention</w:t>
      </w:r>
      <w:r>
        <w:rPr>
          <w:spacing w:val="-7"/>
          <w:w w:val="105"/>
          <w:sz w:val="19"/>
        </w:rPr>
        <w:t xml:space="preserve"> </w:t>
      </w:r>
      <w:r>
        <w:rPr>
          <w:w w:val="105"/>
          <w:sz w:val="19"/>
        </w:rPr>
        <w:t>for</w:t>
      </w:r>
      <w:r>
        <w:rPr>
          <w:spacing w:val="-8"/>
          <w:w w:val="105"/>
          <w:sz w:val="19"/>
        </w:rPr>
        <w:t xml:space="preserve"> </w:t>
      </w:r>
      <w:r>
        <w:rPr>
          <w:w w:val="105"/>
          <w:sz w:val="19"/>
        </w:rPr>
        <w:t>hours</w:t>
      </w:r>
      <w:r>
        <w:rPr>
          <w:spacing w:val="-8"/>
          <w:w w:val="105"/>
          <w:sz w:val="19"/>
        </w:rPr>
        <w:t xml:space="preserve"> </w:t>
      </w:r>
      <w:r>
        <w:rPr>
          <w:w w:val="105"/>
          <w:sz w:val="19"/>
        </w:rPr>
        <w:t>and</w:t>
      </w:r>
      <w:r>
        <w:rPr>
          <w:spacing w:val="-7"/>
          <w:w w:val="105"/>
          <w:sz w:val="19"/>
        </w:rPr>
        <w:t xml:space="preserve"> </w:t>
      </w:r>
      <w:r>
        <w:rPr>
          <w:w w:val="105"/>
          <w:sz w:val="19"/>
        </w:rPr>
        <w:t>keeps them off the</w:t>
      </w:r>
      <w:r>
        <w:rPr>
          <w:spacing w:val="-18"/>
          <w:w w:val="105"/>
          <w:sz w:val="19"/>
        </w:rPr>
        <w:t xml:space="preserve"> </w:t>
      </w:r>
      <w:r>
        <w:rPr>
          <w:w w:val="105"/>
          <w:sz w:val="19"/>
        </w:rPr>
        <w:t>streets.”</w:t>
      </w:r>
    </w:p>
    <w:p w:rsidR="002E0D56" w:rsidRDefault="00C67A04">
      <w:pPr>
        <w:pStyle w:val="BodyText"/>
        <w:spacing w:before="3" w:line="273" w:lineRule="auto"/>
        <w:ind w:left="588" w:right="1085"/>
      </w:pPr>
      <w:r>
        <w:rPr>
          <w:w w:val="105"/>
        </w:rPr>
        <w:t xml:space="preserve">Is this argument against the idea that TV can be harmful for children convincing? It is an example of the fallacy called </w:t>
      </w:r>
      <w:r>
        <w:rPr>
          <w:rFonts w:ascii="Times New Roman" w:hAnsi="Times New Roman"/>
          <w:i/>
          <w:w w:val="105"/>
        </w:rPr>
        <w:t xml:space="preserve">irrelevant reason. </w:t>
      </w:r>
      <w:r>
        <w:rPr>
          <w:w w:val="105"/>
        </w:rPr>
        <w:t>This fallacy occ</w:t>
      </w:r>
      <w:r>
        <w:rPr>
          <w:w w:val="105"/>
        </w:rPr>
        <w:t>urs when the argument given to support a proposition has little or no relevance to the original proposition. Let us look at one more example. “Conservationists have suggested that we could conserve fuel by increasing the tax on gasoline. But more taxes, wh</w:t>
      </w:r>
      <w:r>
        <w:rPr>
          <w:w w:val="105"/>
        </w:rPr>
        <w:t>ether they’re paid by the oil companies or passed on to the consumer at the pump, will not produce one more barrel of oil.”</w:t>
      </w:r>
    </w:p>
    <w:p w:rsidR="002E0D56" w:rsidRDefault="002E0D56">
      <w:pPr>
        <w:pStyle w:val="BodyText"/>
        <w:rPr>
          <w:sz w:val="24"/>
        </w:rPr>
      </w:pPr>
    </w:p>
    <w:p w:rsidR="002E0D56" w:rsidRDefault="00C67A04">
      <w:pPr>
        <w:pStyle w:val="ListParagraph"/>
        <w:numPr>
          <w:ilvl w:val="2"/>
          <w:numId w:val="118"/>
        </w:numPr>
        <w:tabs>
          <w:tab w:val="left" w:pos="1308"/>
          <w:tab w:val="left" w:pos="1309"/>
        </w:tabs>
        <w:spacing w:before="195"/>
        <w:ind w:hanging="360"/>
        <w:rPr>
          <w:sz w:val="19"/>
        </w:rPr>
      </w:pPr>
      <w:r>
        <w:rPr>
          <w:sz w:val="19"/>
        </w:rPr>
        <w:t>“I don’t see how he can get elected. No one I know is going to vote for</w:t>
      </w:r>
      <w:r>
        <w:rPr>
          <w:spacing w:val="29"/>
          <w:sz w:val="19"/>
        </w:rPr>
        <w:t xml:space="preserve"> </w:t>
      </w:r>
      <w:r>
        <w:rPr>
          <w:sz w:val="19"/>
        </w:rPr>
        <w:t>him.”</w:t>
      </w:r>
    </w:p>
    <w:p w:rsidR="002E0D56" w:rsidRDefault="00C67A04">
      <w:pPr>
        <w:pStyle w:val="BodyText"/>
        <w:spacing w:before="51" w:line="266" w:lineRule="auto"/>
        <w:ind w:left="588" w:right="1407"/>
      </w:pPr>
      <w:r>
        <w:t xml:space="preserve">What’s wrong with this argument? This is  the  </w:t>
      </w:r>
      <w:r>
        <w:rPr>
          <w:rFonts w:ascii="Times New Roman" w:hAnsi="Times New Roman"/>
          <w:i/>
        </w:rPr>
        <w:t xml:space="preserve">hasty </w:t>
      </w:r>
      <w:r>
        <w:rPr>
          <w:rFonts w:ascii="Times New Roman" w:hAnsi="Times New Roman"/>
          <w:i/>
        </w:rPr>
        <w:t xml:space="preserve">generalization fallacy. </w:t>
      </w:r>
      <w:r>
        <w:t>It  occurs  when  an isolated or exceptional case is used as the basis for making a general conclusion. In statistical    terms, it is making a conclusion about a population based on information obtained from a sample that is biased</w:t>
      </w:r>
      <w:r>
        <w:t xml:space="preserve"> or too small to be representative. It is an error of inductive reasoning, going from the particular to the general when it is not justified by the</w:t>
      </w:r>
      <w:r>
        <w:rPr>
          <w:spacing w:val="8"/>
        </w:rPr>
        <w:t xml:space="preserve"> </w:t>
      </w:r>
      <w:r>
        <w:t>evidence.</w:t>
      </w:r>
    </w:p>
    <w:p w:rsidR="002E0D56" w:rsidRDefault="002E0D56">
      <w:pPr>
        <w:pStyle w:val="BodyText"/>
        <w:rPr>
          <w:sz w:val="24"/>
        </w:rPr>
      </w:pPr>
    </w:p>
    <w:p w:rsidR="002E0D56" w:rsidRDefault="00C67A04">
      <w:pPr>
        <w:pStyle w:val="ListParagraph"/>
        <w:numPr>
          <w:ilvl w:val="2"/>
          <w:numId w:val="118"/>
        </w:numPr>
        <w:tabs>
          <w:tab w:val="left" w:pos="1308"/>
          <w:tab w:val="left" w:pos="1309"/>
        </w:tabs>
        <w:spacing w:before="207" w:line="266" w:lineRule="auto"/>
        <w:ind w:right="1197" w:hanging="360"/>
        <w:rPr>
          <w:sz w:val="19"/>
        </w:rPr>
      </w:pPr>
      <w:r>
        <w:rPr>
          <w:w w:val="105"/>
          <w:sz w:val="19"/>
        </w:rPr>
        <w:t>“If</w:t>
      </w:r>
      <w:r>
        <w:rPr>
          <w:spacing w:val="-8"/>
          <w:w w:val="105"/>
          <w:sz w:val="19"/>
        </w:rPr>
        <w:t xml:space="preserve"> </w:t>
      </w:r>
      <w:r>
        <w:rPr>
          <w:w w:val="105"/>
          <w:sz w:val="19"/>
        </w:rPr>
        <w:t>socialized</w:t>
      </w:r>
      <w:r>
        <w:rPr>
          <w:spacing w:val="-7"/>
          <w:w w:val="105"/>
          <w:sz w:val="19"/>
        </w:rPr>
        <w:t xml:space="preserve"> </w:t>
      </w:r>
      <w:r>
        <w:rPr>
          <w:w w:val="105"/>
          <w:sz w:val="19"/>
        </w:rPr>
        <w:t>medicine</w:t>
      </w:r>
      <w:r>
        <w:rPr>
          <w:spacing w:val="-7"/>
          <w:w w:val="105"/>
          <w:sz w:val="19"/>
        </w:rPr>
        <w:t xml:space="preserve"> </w:t>
      </w:r>
      <w:r>
        <w:rPr>
          <w:w w:val="105"/>
          <w:sz w:val="19"/>
        </w:rPr>
        <w:t>will</w:t>
      </w:r>
      <w:r>
        <w:rPr>
          <w:spacing w:val="-7"/>
          <w:w w:val="105"/>
          <w:sz w:val="19"/>
        </w:rPr>
        <w:t xml:space="preserve"> </w:t>
      </w:r>
      <w:r>
        <w:rPr>
          <w:w w:val="105"/>
          <w:sz w:val="19"/>
        </w:rPr>
        <w:t>result</w:t>
      </w:r>
      <w:r>
        <w:rPr>
          <w:spacing w:val="-7"/>
          <w:w w:val="105"/>
          <w:sz w:val="19"/>
        </w:rPr>
        <w:t xml:space="preserve"> </w:t>
      </w:r>
      <w:r>
        <w:rPr>
          <w:w w:val="105"/>
          <w:sz w:val="19"/>
        </w:rPr>
        <w:t>in</w:t>
      </w:r>
      <w:r>
        <w:rPr>
          <w:spacing w:val="-7"/>
          <w:w w:val="105"/>
          <w:sz w:val="19"/>
        </w:rPr>
        <w:t xml:space="preserve"> </w:t>
      </w:r>
      <w:r>
        <w:rPr>
          <w:w w:val="105"/>
          <w:sz w:val="19"/>
        </w:rPr>
        <w:t>better</w:t>
      </w:r>
      <w:r>
        <w:rPr>
          <w:spacing w:val="-7"/>
          <w:w w:val="105"/>
          <w:sz w:val="19"/>
        </w:rPr>
        <w:t xml:space="preserve"> </w:t>
      </w:r>
      <w:r>
        <w:rPr>
          <w:w w:val="105"/>
          <w:sz w:val="19"/>
        </w:rPr>
        <w:t>and</w:t>
      </w:r>
      <w:r>
        <w:rPr>
          <w:spacing w:val="-7"/>
          <w:w w:val="105"/>
          <w:sz w:val="19"/>
        </w:rPr>
        <w:t xml:space="preserve"> </w:t>
      </w:r>
      <w:r>
        <w:rPr>
          <w:w w:val="105"/>
          <w:sz w:val="19"/>
        </w:rPr>
        <w:t>lower-cost</w:t>
      </w:r>
      <w:r>
        <w:rPr>
          <w:spacing w:val="-8"/>
          <w:w w:val="105"/>
          <w:sz w:val="19"/>
        </w:rPr>
        <w:t xml:space="preserve"> </w:t>
      </w:r>
      <w:r>
        <w:rPr>
          <w:w w:val="105"/>
          <w:sz w:val="19"/>
        </w:rPr>
        <w:t>health</w:t>
      </w:r>
      <w:r>
        <w:rPr>
          <w:spacing w:val="-7"/>
          <w:w w:val="105"/>
          <w:sz w:val="19"/>
        </w:rPr>
        <w:t xml:space="preserve"> </w:t>
      </w:r>
      <w:r>
        <w:rPr>
          <w:w w:val="105"/>
          <w:sz w:val="19"/>
        </w:rPr>
        <w:t>care,</w:t>
      </w:r>
      <w:r>
        <w:rPr>
          <w:spacing w:val="-7"/>
          <w:w w:val="105"/>
          <w:sz w:val="19"/>
        </w:rPr>
        <w:t xml:space="preserve"> </w:t>
      </w:r>
      <w:r>
        <w:rPr>
          <w:w w:val="105"/>
          <w:sz w:val="19"/>
        </w:rPr>
        <w:t>shouldn’t</w:t>
      </w:r>
      <w:r>
        <w:rPr>
          <w:spacing w:val="-7"/>
          <w:w w:val="105"/>
          <w:sz w:val="19"/>
        </w:rPr>
        <w:t xml:space="preserve"> </w:t>
      </w:r>
      <w:r>
        <w:rPr>
          <w:w w:val="105"/>
          <w:sz w:val="19"/>
        </w:rPr>
        <w:t>the</w:t>
      </w:r>
      <w:r>
        <w:rPr>
          <w:spacing w:val="-7"/>
          <w:w w:val="105"/>
          <w:sz w:val="19"/>
        </w:rPr>
        <w:t xml:space="preserve"> </w:t>
      </w:r>
      <w:r>
        <w:rPr>
          <w:w w:val="105"/>
          <w:sz w:val="19"/>
        </w:rPr>
        <w:t>same logi</w:t>
      </w:r>
      <w:r>
        <w:rPr>
          <w:w w:val="105"/>
          <w:sz w:val="19"/>
        </w:rPr>
        <w:t>c be applied to automobiles? Wouldn’t nationalization of the auto industry produce better and lower-cost cars? And if we nationalize auto mechanics, wouldn’t we get better and less expensive</w:t>
      </w:r>
      <w:r>
        <w:rPr>
          <w:spacing w:val="-4"/>
          <w:w w:val="105"/>
          <w:sz w:val="19"/>
        </w:rPr>
        <w:t xml:space="preserve"> </w:t>
      </w:r>
      <w:r>
        <w:rPr>
          <w:w w:val="105"/>
          <w:sz w:val="19"/>
        </w:rPr>
        <w:t>repairs?”</w:t>
      </w:r>
    </w:p>
    <w:p w:rsidR="002E0D56" w:rsidRDefault="00C67A04">
      <w:pPr>
        <w:pStyle w:val="BodyText"/>
        <w:spacing w:line="273" w:lineRule="auto"/>
        <w:ind w:left="588" w:right="1256"/>
      </w:pPr>
      <w:r>
        <w:t xml:space="preserve">These words were spoken in rebuttal after Senator  Kennedy  had  called  for  national  health insurance in a speech at a meeting of the United Auto Workers. Does the speaker’s argument make sense? It represents the </w:t>
      </w:r>
      <w:r>
        <w:rPr>
          <w:rFonts w:ascii="Times New Roman" w:hAnsi="Times New Roman"/>
          <w:i/>
        </w:rPr>
        <w:t xml:space="preserve">questionable-analogy fallacy. </w:t>
      </w:r>
      <w:r>
        <w:t>In a quest</w:t>
      </w:r>
      <w:r>
        <w:t>ionable analogy, an attempt is made to make two situations seem more similar than they actually are. A state senator, using the Crucifixion   as a rationale for capital punishment, gives another example, “Where would Christianity be if Jesus  got 8 to 15 y</w:t>
      </w:r>
      <w:r>
        <w:t>ears, with time off for good behavior?”</w:t>
      </w:r>
    </w:p>
    <w:p w:rsidR="002E0D56" w:rsidRDefault="00C67A04">
      <w:pPr>
        <w:pStyle w:val="BodyText"/>
        <w:spacing w:before="110" w:line="266" w:lineRule="auto"/>
        <w:ind w:left="588" w:right="1056"/>
      </w:pPr>
      <w:r>
        <w:rPr>
          <w:w w:val="105"/>
        </w:rPr>
        <w:t>The underlying issue in the fallacies detailed above is the need for critical thinking on the part of the listener. Think about what was said. This is one of the most important lessons of this course. Does</w:t>
      </w:r>
      <w:r>
        <w:rPr>
          <w:spacing w:val="-12"/>
          <w:w w:val="105"/>
        </w:rPr>
        <w:t xml:space="preserve"> </w:t>
      </w:r>
      <w:r>
        <w:rPr>
          <w:w w:val="105"/>
        </w:rPr>
        <w:t>it</w:t>
      </w:r>
      <w:r>
        <w:rPr>
          <w:spacing w:val="-12"/>
          <w:w w:val="105"/>
        </w:rPr>
        <w:t xml:space="preserve"> </w:t>
      </w:r>
      <w:r>
        <w:rPr>
          <w:w w:val="105"/>
        </w:rPr>
        <w:t>make</w:t>
      </w:r>
      <w:r>
        <w:rPr>
          <w:spacing w:val="-12"/>
          <w:w w:val="105"/>
        </w:rPr>
        <w:t xml:space="preserve"> </w:t>
      </w:r>
      <w:r>
        <w:rPr>
          <w:w w:val="105"/>
        </w:rPr>
        <w:t>se</w:t>
      </w:r>
      <w:r>
        <w:rPr>
          <w:w w:val="105"/>
        </w:rPr>
        <w:t>nse,</w:t>
      </w:r>
      <w:r>
        <w:rPr>
          <w:spacing w:val="-12"/>
          <w:w w:val="105"/>
        </w:rPr>
        <w:t xml:space="preserve"> </w:t>
      </w:r>
      <w:r>
        <w:rPr>
          <w:w w:val="105"/>
        </w:rPr>
        <w:t>or</w:t>
      </w:r>
      <w:r>
        <w:rPr>
          <w:spacing w:val="-12"/>
          <w:w w:val="105"/>
        </w:rPr>
        <w:t xml:space="preserve"> </w:t>
      </w:r>
      <w:r>
        <w:rPr>
          <w:w w:val="105"/>
        </w:rPr>
        <w:t>does</w:t>
      </w:r>
      <w:r>
        <w:rPr>
          <w:spacing w:val="-12"/>
          <w:w w:val="105"/>
        </w:rPr>
        <w:t xml:space="preserve"> </w:t>
      </w:r>
      <w:r>
        <w:rPr>
          <w:w w:val="105"/>
        </w:rPr>
        <w:t>it</w:t>
      </w:r>
      <w:r>
        <w:rPr>
          <w:spacing w:val="-12"/>
          <w:w w:val="105"/>
        </w:rPr>
        <w:t xml:space="preserve"> </w:t>
      </w:r>
      <w:r>
        <w:rPr>
          <w:w w:val="105"/>
        </w:rPr>
        <w:t>just</w:t>
      </w:r>
      <w:r>
        <w:rPr>
          <w:spacing w:val="-12"/>
          <w:w w:val="105"/>
        </w:rPr>
        <w:t xml:space="preserve"> </w:t>
      </w:r>
      <w:r>
        <w:rPr>
          <w:w w:val="105"/>
        </w:rPr>
        <w:t>sound</w:t>
      </w:r>
      <w:r>
        <w:rPr>
          <w:spacing w:val="-12"/>
          <w:w w:val="105"/>
        </w:rPr>
        <w:t xml:space="preserve"> </w:t>
      </w:r>
      <w:r>
        <w:rPr>
          <w:w w:val="105"/>
        </w:rPr>
        <w:t>impressive?</w:t>
      </w:r>
      <w:r>
        <w:rPr>
          <w:spacing w:val="25"/>
          <w:w w:val="105"/>
        </w:rPr>
        <w:t xml:space="preserve"> </w:t>
      </w:r>
      <w:r>
        <w:rPr>
          <w:w w:val="105"/>
        </w:rPr>
        <w:t>What</w:t>
      </w:r>
      <w:r>
        <w:rPr>
          <w:spacing w:val="-12"/>
          <w:w w:val="105"/>
        </w:rPr>
        <w:t xml:space="preserve"> </w:t>
      </w:r>
      <w:r>
        <w:rPr>
          <w:w w:val="105"/>
        </w:rPr>
        <w:t>motivation</w:t>
      </w:r>
      <w:r>
        <w:rPr>
          <w:spacing w:val="-12"/>
          <w:w w:val="105"/>
        </w:rPr>
        <w:t xml:space="preserve"> </w:t>
      </w:r>
      <w:r>
        <w:rPr>
          <w:w w:val="105"/>
        </w:rPr>
        <w:t>could</w:t>
      </w:r>
      <w:r>
        <w:rPr>
          <w:spacing w:val="-12"/>
          <w:w w:val="105"/>
        </w:rPr>
        <w:t xml:space="preserve"> </w:t>
      </w:r>
      <w:r>
        <w:rPr>
          <w:w w:val="105"/>
        </w:rPr>
        <w:t>the</w:t>
      </w:r>
      <w:r>
        <w:rPr>
          <w:spacing w:val="-12"/>
          <w:w w:val="105"/>
        </w:rPr>
        <w:t xml:space="preserve"> </w:t>
      </w:r>
      <w:r>
        <w:rPr>
          <w:w w:val="105"/>
        </w:rPr>
        <w:t>speaker</w:t>
      </w:r>
      <w:r>
        <w:rPr>
          <w:spacing w:val="-12"/>
          <w:w w:val="105"/>
        </w:rPr>
        <w:t xml:space="preserve"> </w:t>
      </w:r>
      <w:r>
        <w:rPr>
          <w:w w:val="105"/>
        </w:rPr>
        <w:t>or</w:t>
      </w:r>
      <w:r>
        <w:rPr>
          <w:spacing w:val="-12"/>
          <w:w w:val="105"/>
        </w:rPr>
        <w:t xml:space="preserve"> </w:t>
      </w:r>
      <w:r>
        <w:rPr>
          <w:w w:val="105"/>
        </w:rPr>
        <w:t>writer have? What would the writer or speaker like you to do based on their message? Fallacies are not necessarily bad, but they require far greater scrutiny than they generally re</w:t>
      </w:r>
      <w:r>
        <w:rPr>
          <w:w w:val="105"/>
        </w:rPr>
        <w:t>ceive. Again, think critically and use your abilities for processing</w:t>
      </w:r>
      <w:r>
        <w:rPr>
          <w:spacing w:val="-21"/>
          <w:w w:val="105"/>
        </w:rPr>
        <w:t xml:space="preserve"> </w:t>
      </w:r>
      <w:r>
        <w:rPr>
          <w:w w:val="105"/>
        </w:rPr>
        <w:t>information.</w:t>
      </w:r>
    </w:p>
    <w:p w:rsidR="002E0D56" w:rsidRDefault="002E0D56">
      <w:pPr>
        <w:pStyle w:val="BodyText"/>
        <w:spacing w:before="1"/>
        <w:rPr>
          <w:sz w:val="32"/>
        </w:rPr>
      </w:pPr>
    </w:p>
    <w:p w:rsidR="002E0D56" w:rsidRDefault="00C67A04">
      <w:pPr>
        <w:pStyle w:val="Heading5"/>
      </w:pPr>
      <w:r>
        <w:rPr>
          <w:w w:val="105"/>
        </w:rPr>
        <w:t>The Structure, Hierarchy, and Criterion of Language</w:t>
      </w:r>
    </w:p>
    <w:p w:rsidR="002E0D56" w:rsidRDefault="002E0D56">
      <w:pPr>
        <w:pStyle w:val="BodyText"/>
        <w:rPr>
          <w:rFonts w:ascii="Times New Roman"/>
          <w:b/>
          <w:sz w:val="29"/>
        </w:rPr>
      </w:pPr>
    </w:p>
    <w:p w:rsidR="002E0D56" w:rsidRDefault="00C67A04">
      <w:pPr>
        <w:spacing w:before="1"/>
        <w:ind w:left="588"/>
        <w:rPr>
          <w:rFonts w:ascii="Times New Roman"/>
          <w:i/>
        </w:rPr>
      </w:pPr>
      <w:r>
        <w:rPr>
          <w:rFonts w:ascii="Times New Roman"/>
          <w:i/>
        </w:rPr>
        <w:t>Criterion 1: Phonemes</w:t>
      </w:r>
    </w:p>
    <w:p w:rsidR="002E0D56" w:rsidRDefault="00C67A04">
      <w:pPr>
        <w:pStyle w:val="BodyText"/>
        <w:spacing w:before="78" w:line="266" w:lineRule="auto"/>
        <w:ind w:left="588" w:right="1320"/>
      </w:pPr>
      <w:r>
        <w:t>Phonemes are the perceptual units of which speech events are composed. These basic sounds are used to create words. There are few of them, about 100 altogether, and they form the basis of all human spoken language. No single language uses all 100 phonemes.</w:t>
      </w:r>
      <w:r>
        <w:t xml:space="preserve"> For instance, English uses about 40. We combine these units of sounds to make units of meaning.</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8"/>
        <w:rPr>
          <w:sz w:val="23"/>
        </w:rPr>
      </w:pPr>
    </w:p>
    <w:p w:rsidR="002E0D56" w:rsidRDefault="00C67A04">
      <w:pPr>
        <w:ind w:left="588"/>
        <w:rPr>
          <w:rFonts w:ascii="Times New Roman"/>
          <w:i/>
        </w:rPr>
      </w:pPr>
      <w:r>
        <w:rPr>
          <w:rFonts w:ascii="Times New Roman"/>
          <w:i/>
        </w:rPr>
        <w:t>Criterion 2: Morphemes</w:t>
      </w:r>
    </w:p>
    <w:p w:rsidR="002E0D56" w:rsidRDefault="00C67A04">
      <w:pPr>
        <w:pStyle w:val="BodyText"/>
        <w:spacing w:before="79" w:line="266" w:lineRule="auto"/>
        <w:ind w:left="588" w:right="1256"/>
      </w:pPr>
      <w:r>
        <w:t>Morphemes are the smallest units of language that have meaning. Morphemes consist of what we rec</w:t>
      </w:r>
      <w:r>
        <w:t>ognize as root words, stem words, prefixes, and suffixes. Words that we recognize as meaningful   are made up of combinations of morphemes. We use rules to combine groupings of morphemes into coherent sentences.</w:t>
      </w:r>
    </w:p>
    <w:p w:rsidR="002E0D56" w:rsidRDefault="002E0D56">
      <w:pPr>
        <w:pStyle w:val="BodyText"/>
        <w:rPr>
          <w:sz w:val="33"/>
        </w:rPr>
      </w:pPr>
    </w:p>
    <w:p w:rsidR="002E0D56" w:rsidRDefault="00C67A04">
      <w:pPr>
        <w:ind w:left="588"/>
        <w:rPr>
          <w:rFonts w:ascii="Times New Roman"/>
          <w:i/>
        </w:rPr>
      </w:pPr>
      <w:r>
        <w:rPr>
          <w:rFonts w:ascii="Times New Roman"/>
          <w:i/>
        </w:rPr>
        <w:t>Criterion 3: Syntax</w:t>
      </w:r>
    </w:p>
    <w:p w:rsidR="002E0D56" w:rsidRDefault="00C67A04">
      <w:pPr>
        <w:pStyle w:val="BodyText"/>
        <w:spacing w:before="78"/>
        <w:ind w:left="588"/>
      </w:pPr>
      <w:r>
        <w:t>Syntax is a system of rules that specify how we combine words into phrases and sentences.</w:t>
      </w:r>
    </w:p>
    <w:p w:rsidR="002E0D56" w:rsidRDefault="00C67A04">
      <w:pPr>
        <w:pStyle w:val="BodyText"/>
        <w:spacing w:before="144" w:line="266" w:lineRule="auto"/>
        <w:ind w:left="588" w:right="970"/>
      </w:pPr>
      <w:r>
        <w:rPr>
          <w:w w:val="105"/>
        </w:rPr>
        <w:t>Looking</w:t>
      </w:r>
      <w:r>
        <w:rPr>
          <w:spacing w:val="-10"/>
          <w:w w:val="105"/>
        </w:rPr>
        <w:t xml:space="preserve"> </w:t>
      </w:r>
      <w:r>
        <w:rPr>
          <w:w w:val="105"/>
        </w:rPr>
        <w:t>back</w:t>
      </w:r>
      <w:r>
        <w:rPr>
          <w:spacing w:val="-11"/>
          <w:w w:val="105"/>
        </w:rPr>
        <w:t xml:space="preserve"> </w:t>
      </w:r>
      <w:r>
        <w:rPr>
          <w:w w:val="105"/>
        </w:rPr>
        <w:t>at</w:t>
      </w:r>
      <w:r>
        <w:rPr>
          <w:spacing w:val="-9"/>
          <w:w w:val="105"/>
        </w:rPr>
        <w:t xml:space="preserve"> </w:t>
      </w:r>
      <w:r>
        <w:rPr>
          <w:w w:val="105"/>
        </w:rPr>
        <w:t>the</w:t>
      </w:r>
      <w:r>
        <w:rPr>
          <w:spacing w:val="-11"/>
          <w:w w:val="105"/>
        </w:rPr>
        <w:t xml:space="preserve"> </w:t>
      </w:r>
      <w:r>
        <w:rPr>
          <w:w w:val="105"/>
        </w:rPr>
        <w:t>basics</w:t>
      </w:r>
      <w:r>
        <w:rPr>
          <w:spacing w:val="-10"/>
          <w:w w:val="105"/>
        </w:rPr>
        <w:t xml:space="preserve"> </w:t>
      </w:r>
      <w:r>
        <w:rPr>
          <w:w w:val="105"/>
        </w:rPr>
        <w:t>of</w:t>
      </w:r>
      <w:r>
        <w:rPr>
          <w:spacing w:val="-10"/>
          <w:w w:val="105"/>
        </w:rPr>
        <w:t xml:space="preserve"> </w:t>
      </w:r>
      <w:r>
        <w:rPr>
          <w:w w:val="105"/>
        </w:rPr>
        <w:t>spoken</w:t>
      </w:r>
      <w:r>
        <w:rPr>
          <w:spacing w:val="-9"/>
          <w:w w:val="105"/>
        </w:rPr>
        <w:t xml:space="preserve"> </w:t>
      </w:r>
      <w:r>
        <w:rPr>
          <w:w w:val="105"/>
        </w:rPr>
        <w:t>language,</w:t>
      </w:r>
      <w:r>
        <w:rPr>
          <w:spacing w:val="-10"/>
          <w:w w:val="105"/>
        </w:rPr>
        <w:t xml:space="preserve"> </w:t>
      </w:r>
      <w:r>
        <w:rPr>
          <w:w w:val="105"/>
        </w:rPr>
        <w:t>what</w:t>
      </w:r>
      <w:r>
        <w:rPr>
          <w:spacing w:val="-9"/>
          <w:w w:val="105"/>
        </w:rPr>
        <w:t xml:space="preserve"> </w:t>
      </w:r>
      <w:r>
        <w:rPr>
          <w:w w:val="105"/>
        </w:rPr>
        <w:t>inferences</w:t>
      </w:r>
      <w:r>
        <w:rPr>
          <w:spacing w:val="-10"/>
          <w:w w:val="105"/>
        </w:rPr>
        <w:t xml:space="preserve"> </w:t>
      </w:r>
      <w:r>
        <w:rPr>
          <w:w w:val="105"/>
        </w:rPr>
        <w:t>might</w:t>
      </w:r>
      <w:r>
        <w:rPr>
          <w:spacing w:val="-10"/>
          <w:w w:val="105"/>
        </w:rPr>
        <w:t xml:space="preserve"> </w:t>
      </w:r>
      <w:r>
        <w:rPr>
          <w:w w:val="105"/>
        </w:rPr>
        <w:t>we</w:t>
      </w:r>
      <w:r>
        <w:rPr>
          <w:spacing w:val="-9"/>
          <w:w w:val="105"/>
        </w:rPr>
        <w:t xml:space="preserve"> </w:t>
      </w:r>
      <w:r>
        <w:rPr>
          <w:w w:val="105"/>
        </w:rPr>
        <w:t>be</w:t>
      </w:r>
      <w:r>
        <w:rPr>
          <w:spacing w:val="-11"/>
          <w:w w:val="105"/>
        </w:rPr>
        <w:t xml:space="preserve"> </w:t>
      </w:r>
      <w:r>
        <w:rPr>
          <w:w w:val="105"/>
        </w:rPr>
        <w:t>able</w:t>
      </w:r>
      <w:r>
        <w:rPr>
          <w:spacing w:val="-9"/>
          <w:w w:val="105"/>
        </w:rPr>
        <w:t xml:space="preserve"> </w:t>
      </w:r>
      <w:r>
        <w:rPr>
          <w:w w:val="105"/>
        </w:rPr>
        <w:t>to</w:t>
      </w:r>
      <w:r>
        <w:rPr>
          <w:spacing w:val="-11"/>
          <w:w w:val="105"/>
        </w:rPr>
        <w:t xml:space="preserve"> </w:t>
      </w:r>
      <w:r>
        <w:rPr>
          <w:w w:val="105"/>
        </w:rPr>
        <w:t>make</w:t>
      </w:r>
      <w:r>
        <w:rPr>
          <w:spacing w:val="-9"/>
          <w:w w:val="105"/>
        </w:rPr>
        <w:t xml:space="preserve"> </w:t>
      </w:r>
      <w:r>
        <w:rPr>
          <w:w w:val="105"/>
        </w:rPr>
        <w:t>about</w:t>
      </w:r>
      <w:r>
        <w:rPr>
          <w:spacing w:val="-10"/>
          <w:w w:val="105"/>
        </w:rPr>
        <w:t xml:space="preserve"> </w:t>
      </w:r>
      <w:r>
        <w:rPr>
          <w:w w:val="105"/>
        </w:rPr>
        <w:t>the controversy</w:t>
      </w:r>
      <w:r>
        <w:rPr>
          <w:spacing w:val="-13"/>
          <w:w w:val="105"/>
        </w:rPr>
        <w:t xml:space="preserve"> </w:t>
      </w:r>
      <w:r>
        <w:rPr>
          <w:w w:val="105"/>
        </w:rPr>
        <w:t>of</w:t>
      </w:r>
      <w:r>
        <w:rPr>
          <w:spacing w:val="-12"/>
          <w:w w:val="105"/>
        </w:rPr>
        <w:t xml:space="preserve"> </w:t>
      </w:r>
      <w:r>
        <w:rPr>
          <w:w w:val="105"/>
        </w:rPr>
        <w:t>whether</w:t>
      </w:r>
      <w:r>
        <w:rPr>
          <w:spacing w:val="-13"/>
          <w:w w:val="105"/>
        </w:rPr>
        <w:t xml:space="preserve"> </w:t>
      </w:r>
      <w:r>
        <w:rPr>
          <w:w w:val="105"/>
        </w:rPr>
        <w:t>the</w:t>
      </w:r>
      <w:r>
        <w:rPr>
          <w:spacing w:val="-12"/>
          <w:w w:val="105"/>
        </w:rPr>
        <w:t xml:space="preserve"> </w:t>
      </w:r>
      <w:r>
        <w:rPr>
          <w:w w:val="105"/>
        </w:rPr>
        <w:t>higher</w:t>
      </w:r>
      <w:r>
        <w:rPr>
          <w:spacing w:val="-12"/>
          <w:w w:val="105"/>
        </w:rPr>
        <w:t xml:space="preserve"> </w:t>
      </w:r>
      <w:r>
        <w:rPr>
          <w:w w:val="105"/>
        </w:rPr>
        <w:t>primates</w:t>
      </w:r>
      <w:r>
        <w:rPr>
          <w:spacing w:val="-13"/>
          <w:w w:val="105"/>
        </w:rPr>
        <w:t xml:space="preserve"> </w:t>
      </w:r>
      <w:r>
        <w:rPr>
          <w:w w:val="105"/>
        </w:rPr>
        <w:t>are</w:t>
      </w:r>
      <w:r>
        <w:rPr>
          <w:spacing w:val="-12"/>
          <w:w w:val="105"/>
        </w:rPr>
        <w:t xml:space="preserve"> </w:t>
      </w:r>
      <w:r>
        <w:rPr>
          <w:w w:val="105"/>
        </w:rPr>
        <w:t>capable</w:t>
      </w:r>
      <w:r>
        <w:rPr>
          <w:spacing w:val="-12"/>
          <w:w w:val="105"/>
        </w:rPr>
        <w:t xml:space="preserve"> </w:t>
      </w:r>
      <w:r>
        <w:rPr>
          <w:w w:val="105"/>
        </w:rPr>
        <w:t>of</w:t>
      </w:r>
      <w:r>
        <w:rPr>
          <w:spacing w:val="-13"/>
          <w:w w:val="105"/>
        </w:rPr>
        <w:t xml:space="preserve"> </w:t>
      </w:r>
      <w:r>
        <w:rPr>
          <w:w w:val="105"/>
        </w:rPr>
        <w:t>speech?</w:t>
      </w:r>
      <w:r>
        <w:rPr>
          <w:spacing w:val="24"/>
          <w:w w:val="105"/>
        </w:rPr>
        <w:t xml:space="preserve"> </w:t>
      </w:r>
      <w:r>
        <w:rPr>
          <w:w w:val="105"/>
        </w:rPr>
        <w:t>Th</w:t>
      </w:r>
      <w:r>
        <w:rPr>
          <w:w w:val="105"/>
        </w:rPr>
        <w:t>ey</w:t>
      </w:r>
      <w:r>
        <w:rPr>
          <w:spacing w:val="-13"/>
          <w:w w:val="105"/>
        </w:rPr>
        <w:t xml:space="preserve"> </w:t>
      </w:r>
      <w:r>
        <w:rPr>
          <w:w w:val="105"/>
        </w:rPr>
        <w:t>seem</w:t>
      </w:r>
      <w:r>
        <w:rPr>
          <w:spacing w:val="-12"/>
          <w:w w:val="105"/>
        </w:rPr>
        <w:t xml:space="preserve"> </w:t>
      </w:r>
      <w:r>
        <w:rPr>
          <w:w w:val="105"/>
        </w:rPr>
        <w:t>able</w:t>
      </w:r>
      <w:r>
        <w:rPr>
          <w:spacing w:val="-13"/>
          <w:w w:val="105"/>
        </w:rPr>
        <w:t xml:space="preserve"> </w:t>
      </w:r>
      <w:r>
        <w:rPr>
          <w:w w:val="105"/>
        </w:rPr>
        <w:t>to</w:t>
      </w:r>
      <w:r>
        <w:rPr>
          <w:spacing w:val="-12"/>
          <w:w w:val="105"/>
        </w:rPr>
        <w:t xml:space="preserve"> </w:t>
      </w:r>
      <w:r>
        <w:rPr>
          <w:w w:val="105"/>
        </w:rPr>
        <w:t>meet</w:t>
      </w:r>
      <w:r>
        <w:rPr>
          <w:spacing w:val="-12"/>
          <w:w w:val="105"/>
        </w:rPr>
        <w:t xml:space="preserve"> </w:t>
      </w:r>
      <w:r>
        <w:rPr>
          <w:w w:val="105"/>
        </w:rPr>
        <w:t>the</w:t>
      </w:r>
      <w:r>
        <w:rPr>
          <w:spacing w:val="-13"/>
          <w:w w:val="105"/>
        </w:rPr>
        <w:t xml:space="preserve"> </w:t>
      </w:r>
      <w:r>
        <w:rPr>
          <w:w w:val="105"/>
        </w:rPr>
        <w:t>first two</w:t>
      </w:r>
      <w:r>
        <w:rPr>
          <w:spacing w:val="-10"/>
          <w:w w:val="105"/>
        </w:rPr>
        <w:t xml:space="preserve"> </w:t>
      </w:r>
      <w:r>
        <w:rPr>
          <w:w w:val="105"/>
        </w:rPr>
        <w:t>criteria</w:t>
      </w:r>
      <w:r>
        <w:rPr>
          <w:spacing w:val="-10"/>
          <w:w w:val="105"/>
        </w:rPr>
        <w:t xml:space="preserve"> </w:t>
      </w:r>
      <w:r>
        <w:rPr>
          <w:w w:val="105"/>
        </w:rPr>
        <w:t>of</w:t>
      </w:r>
      <w:r>
        <w:rPr>
          <w:spacing w:val="-10"/>
          <w:w w:val="105"/>
        </w:rPr>
        <w:t xml:space="preserve"> </w:t>
      </w:r>
      <w:r>
        <w:rPr>
          <w:w w:val="105"/>
        </w:rPr>
        <w:t>language,</w:t>
      </w:r>
      <w:r>
        <w:rPr>
          <w:spacing w:val="-9"/>
          <w:w w:val="105"/>
        </w:rPr>
        <w:t xml:space="preserve"> </w:t>
      </w:r>
      <w:r>
        <w:rPr>
          <w:w w:val="105"/>
        </w:rPr>
        <w:t>the</w:t>
      </w:r>
      <w:r>
        <w:rPr>
          <w:spacing w:val="-10"/>
          <w:w w:val="105"/>
        </w:rPr>
        <w:t xml:space="preserve"> </w:t>
      </w:r>
      <w:r>
        <w:rPr>
          <w:w w:val="105"/>
        </w:rPr>
        <w:t>symbolic</w:t>
      </w:r>
      <w:r>
        <w:rPr>
          <w:spacing w:val="-10"/>
          <w:w w:val="105"/>
        </w:rPr>
        <w:t xml:space="preserve"> </w:t>
      </w:r>
      <w:r>
        <w:rPr>
          <w:w w:val="105"/>
        </w:rPr>
        <w:t>and</w:t>
      </w:r>
      <w:r>
        <w:rPr>
          <w:spacing w:val="-9"/>
          <w:w w:val="105"/>
        </w:rPr>
        <w:t xml:space="preserve"> </w:t>
      </w:r>
      <w:r>
        <w:rPr>
          <w:w w:val="105"/>
        </w:rPr>
        <w:t>generative</w:t>
      </w:r>
      <w:r>
        <w:rPr>
          <w:spacing w:val="-10"/>
          <w:w w:val="105"/>
        </w:rPr>
        <w:t xml:space="preserve"> </w:t>
      </w:r>
      <w:r>
        <w:rPr>
          <w:w w:val="105"/>
        </w:rPr>
        <w:t>requisites,</w:t>
      </w:r>
      <w:r>
        <w:rPr>
          <w:spacing w:val="-10"/>
          <w:w w:val="105"/>
        </w:rPr>
        <w:t xml:space="preserve"> </w:t>
      </w:r>
      <w:r>
        <w:rPr>
          <w:w w:val="105"/>
        </w:rPr>
        <w:t>but</w:t>
      </w:r>
      <w:r>
        <w:rPr>
          <w:spacing w:val="-9"/>
          <w:w w:val="105"/>
        </w:rPr>
        <w:t xml:space="preserve"> </w:t>
      </w:r>
      <w:r>
        <w:rPr>
          <w:w w:val="105"/>
        </w:rPr>
        <w:t>do</w:t>
      </w:r>
      <w:r>
        <w:rPr>
          <w:spacing w:val="-10"/>
          <w:w w:val="105"/>
        </w:rPr>
        <w:t xml:space="preserve"> </w:t>
      </w:r>
      <w:r>
        <w:rPr>
          <w:w w:val="105"/>
        </w:rPr>
        <w:t>they</w:t>
      </w:r>
      <w:r>
        <w:rPr>
          <w:spacing w:val="-10"/>
          <w:w w:val="105"/>
        </w:rPr>
        <w:t xml:space="preserve"> </w:t>
      </w:r>
      <w:r>
        <w:rPr>
          <w:w w:val="105"/>
        </w:rPr>
        <w:t>follow</w:t>
      </w:r>
      <w:r>
        <w:rPr>
          <w:spacing w:val="-9"/>
          <w:w w:val="105"/>
        </w:rPr>
        <w:t xml:space="preserve"> </w:t>
      </w:r>
      <w:r>
        <w:rPr>
          <w:w w:val="105"/>
        </w:rPr>
        <w:t>the</w:t>
      </w:r>
      <w:r>
        <w:rPr>
          <w:spacing w:val="-10"/>
          <w:w w:val="105"/>
        </w:rPr>
        <w:t xml:space="preserve"> </w:t>
      </w:r>
      <w:r>
        <w:rPr>
          <w:w w:val="105"/>
        </w:rPr>
        <w:t>structure</w:t>
      </w:r>
      <w:r>
        <w:rPr>
          <w:spacing w:val="-10"/>
          <w:w w:val="105"/>
        </w:rPr>
        <w:t xml:space="preserve"> </w:t>
      </w:r>
      <w:r>
        <w:rPr>
          <w:w w:val="105"/>
        </w:rPr>
        <w:t>of language, according to the rules of syntax? Not yet, at least so far as we have been able to determine.</w:t>
      </w:r>
    </w:p>
    <w:p w:rsidR="002E0D56" w:rsidRDefault="002E0D56">
      <w:pPr>
        <w:pStyle w:val="BodyText"/>
        <w:spacing w:before="1"/>
        <w:rPr>
          <w:sz w:val="32"/>
        </w:rPr>
      </w:pPr>
    </w:p>
    <w:p w:rsidR="002E0D56" w:rsidRDefault="00C67A04">
      <w:pPr>
        <w:pStyle w:val="Heading5"/>
      </w:pPr>
      <w:r>
        <w:rPr>
          <w:w w:val="110"/>
        </w:rPr>
        <w:t>Language and the Human Child</w:t>
      </w:r>
    </w:p>
    <w:p w:rsidR="002E0D56" w:rsidRDefault="002E0D56">
      <w:pPr>
        <w:pStyle w:val="BodyText"/>
        <w:spacing w:before="1"/>
        <w:rPr>
          <w:rFonts w:ascii="Times New Roman"/>
          <w:b/>
          <w:sz w:val="29"/>
        </w:rPr>
      </w:pPr>
    </w:p>
    <w:p w:rsidR="002E0D56" w:rsidRDefault="00C67A04">
      <w:pPr>
        <w:ind w:left="588"/>
        <w:rPr>
          <w:rFonts w:ascii="Times New Roman"/>
          <w:i/>
        </w:rPr>
      </w:pPr>
      <w:r>
        <w:rPr>
          <w:rFonts w:ascii="Times New Roman"/>
          <w:i/>
          <w:w w:val="105"/>
        </w:rPr>
        <w:t>Developmental Milestones</w:t>
      </w:r>
    </w:p>
    <w:p w:rsidR="002E0D56" w:rsidRDefault="00C67A04">
      <w:pPr>
        <w:pStyle w:val="BodyText"/>
        <w:spacing w:before="78" w:line="266" w:lineRule="auto"/>
        <w:ind w:left="588" w:right="1159"/>
      </w:pPr>
      <w:r>
        <w:rPr>
          <w:w w:val="105"/>
        </w:rPr>
        <w:t>People learn to speak and use language in highly predictable ways. Certain skills are required for learning to speak, such as babies crying before coherent vocalization can occur. Following crying, babies babble at age 4 to 6 months, begin using phonemes a</w:t>
      </w:r>
      <w:r>
        <w:rPr>
          <w:w w:val="105"/>
        </w:rPr>
        <w:t>t 7 to 11 months, and usually speak their first real word at about 1 year of age. Nouns such as “banana” or “bar” or “mom” get used a lot at first to indicate the child’s wants.</w:t>
      </w:r>
    </w:p>
    <w:p w:rsidR="002E0D56" w:rsidRDefault="00C67A04">
      <w:pPr>
        <w:pStyle w:val="BodyText"/>
        <w:spacing w:before="122" w:line="266" w:lineRule="auto"/>
        <w:ind w:left="588" w:right="1320"/>
      </w:pPr>
      <w:r>
        <w:t>Between 2 and 2½ years, sentences begin to appear and increase in complexity u</w:t>
      </w:r>
      <w:r>
        <w:t>p to about age 5, at which time the child has good syntactical capability and can  even  tell  short  stories  (like  the  cat drew the picture on my bedroom wall). One interesting aspect of language acquisition is that the phonemes used during the first y</w:t>
      </w:r>
      <w:r>
        <w:t>ear by babies are cross-cultural. The early sounds of all babies are   the same, regardless of the language spoken around the child or the language(s) he or she will eventually learn to speak. Why? Because the first few sounds are easy to make, there are w</w:t>
      </w:r>
      <w:r>
        <w:t>ords and sounds that are common in a cross-cultural sense, such as “mama” and “pappa.” However, what           is the process once babies do begin to</w:t>
      </w:r>
      <w:r>
        <w:rPr>
          <w:spacing w:val="7"/>
        </w:rPr>
        <w:t xml:space="preserve"> </w:t>
      </w:r>
      <w:r>
        <w:t>speak?</w:t>
      </w:r>
    </w:p>
    <w:p w:rsidR="002E0D56" w:rsidRDefault="002E0D56">
      <w:pPr>
        <w:pStyle w:val="BodyText"/>
        <w:spacing w:before="2"/>
        <w:rPr>
          <w:sz w:val="33"/>
        </w:rPr>
      </w:pPr>
    </w:p>
    <w:p w:rsidR="002E0D56" w:rsidRDefault="00C67A04">
      <w:pPr>
        <w:ind w:left="588"/>
        <w:rPr>
          <w:rFonts w:ascii="Times New Roman"/>
          <w:i/>
        </w:rPr>
      </w:pPr>
      <w:r>
        <w:rPr>
          <w:rFonts w:ascii="Times New Roman"/>
          <w:i/>
          <w:w w:val="105"/>
        </w:rPr>
        <w:t>Overextensions</w:t>
      </w:r>
    </w:p>
    <w:p w:rsidR="002E0D56" w:rsidRDefault="00C67A04">
      <w:pPr>
        <w:pStyle w:val="BodyText"/>
        <w:spacing w:before="78" w:line="266" w:lineRule="auto"/>
        <w:ind w:left="588" w:right="1056"/>
      </w:pPr>
      <w:r>
        <w:rPr>
          <w:w w:val="105"/>
        </w:rPr>
        <w:t>When learning to speak formally, children are limited by vocabulary size, so they g</w:t>
      </w:r>
      <w:r>
        <w:rPr>
          <w:w w:val="105"/>
        </w:rPr>
        <w:t>eneralize one concept to include many others. For example, if a child had learned to say “banana”, she may refer to all fruit, generically, as “banana”, at least for a short time. “Ball” is another frequently generalized word, and is often applied to anyth</w:t>
      </w:r>
      <w:r>
        <w:rPr>
          <w:w w:val="105"/>
        </w:rPr>
        <w:t>ing that is round. This process exemplifies the child’s use of one concept to include others beyond its original meaning.</w:t>
      </w:r>
    </w:p>
    <w:p w:rsidR="002E0D56" w:rsidRDefault="002E0D56">
      <w:pPr>
        <w:pStyle w:val="BodyText"/>
        <w:spacing w:before="1"/>
        <w:rPr>
          <w:sz w:val="33"/>
        </w:rPr>
      </w:pPr>
    </w:p>
    <w:p w:rsidR="002E0D56" w:rsidRDefault="00C67A04">
      <w:pPr>
        <w:ind w:left="588"/>
        <w:rPr>
          <w:rFonts w:ascii="Times New Roman"/>
          <w:i/>
        </w:rPr>
      </w:pPr>
      <w:r>
        <w:rPr>
          <w:rFonts w:ascii="Times New Roman"/>
          <w:i/>
        </w:rPr>
        <w:t>Holophrases</w:t>
      </w:r>
    </w:p>
    <w:p w:rsidR="002E0D56" w:rsidRDefault="00C67A04">
      <w:pPr>
        <w:pStyle w:val="BodyText"/>
        <w:spacing w:before="78" w:line="266" w:lineRule="auto"/>
        <w:ind w:left="588" w:right="1004"/>
      </w:pPr>
      <w:r>
        <w:rPr>
          <w:w w:val="105"/>
        </w:rPr>
        <w:t>Holophrases are single-word utterances that represent the meanings of several words. This is due to the child’s lack of a</w:t>
      </w:r>
      <w:r>
        <w:rPr>
          <w:w w:val="105"/>
        </w:rPr>
        <w:t xml:space="preserve">bility to form more complex word patterns at an early age. “Car” is an example of a holophrase. Many children simply say, “car” to indicate that they want to ride in a car or to tell a parent to look at a car. Before syntax, children express themselves by </w:t>
      </w:r>
      <w:r>
        <w:rPr>
          <w:w w:val="105"/>
        </w:rPr>
        <w:t>naming the most critical aspects of a thought process.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2"/>
        </w:rPr>
      </w:pPr>
    </w:p>
    <w:p w:rsidR="002E0D56" w:rsidRDefault="002E0D56">
      <w:pPr>
        <w:pStyle w:val="BodyText"/>
        <w:spacing w:before="8"/>
        <w:rPr>
          <w:sz w:val="23"/>
        </w:rPr>
      </w:pPr>
    </w:p>
    <w:p w:rsidR="002E0D56" w:rsidRDefault="00C67A04">
      <w:pPr>
        <w:ind w:left="588"/>
        <w:rPr>
          <w:rFonts w:ascii="Times New Roman"/>
          <w:i/>
        </w:rPr>
      </w:pPr>
      <w:r>
        <w:rPr>
          <w:rFonts w:ascii="Times New Roman"/>
          <w:i/>
        </w:rPr>
        <w:t>Telegraphic Speech</w:t>
      </w:r>
    </w:p>
    <w:p w:rsidR="002E0D56" w:rsidRDefault="00C67A04">
      <w:pPr>
        <w:pStyle w:val="BodyText"/>
        <w:spacing w:before="79" w:line="266" w:lineRule="auto"/>
        <w:ind w:left="588" w:right="1048"/>
        <w:jc w:val="both"/>
      </w:pPr>
      <w:r>
        <w:rPr>
          <w:w w:val="105"/>
        </w:rPr>
        <w:t>Telegraphic</w:t>
      </w:r>
      <w:r>
        <w:rPr>
          <w:spacing w:val="-8"/>
          <w:w w:val="105"/>
        </w:rPr>
        <w:t xml:space="preserve"> </w:t>
      </w:r>
      <w:r>
        <w:rPr>
          <w:w w:val="105"/>
        </w:rPr>
        <w:t>Speech</w:t>
      </w:r>
      <w:r>
        <w:rPr>
          <w:spacing w:val="-7"/>
          <w:w w:val="105"/>
        </w:rPr>
        <w:t xml:space="preserve"> </w:t>
      </w:r>
      <w:r>
        <w:rPr>
          <w:w w:val="105"/>
        </w:rPr>
        <w:t>uses</w:t>
      </w:r>
      <w:r>
        <w:rPr>
          <w:spacing w:val="-8"/>
          <w:w w:val="105"/>
        </w:rPr>
        <w:t xml:space="preserve"> </w:t>
      </w:r>
      <w:r>
        <w:rPr>
          <w:w w:val="105"/>
        </w:rPr>
        <w:t>content</w:t>
      </w:r>
      <w:r>
        <w:rPr>
          <w:spacing w:val="-8"/>
          <w:w w:val="105"/>
        </w:rPr>
        <w:t xml:space="preserve"> </w:t>
      </w:r>
      <w:r>
        <w:rPr>
          <w:w w:val="105"/>
        </w:rPr>
        <w:t>words</w:t>
      </w:r>
      <w:r>
        <w:rPr>
          <w:spacing w:val="-7"/>
          <w:w w:val="105"/>
        </w:rPr>
        <w:t xml:space="preserve"> </w:t>
      </w:r>
      <w:r>
        <w:rPr>
          <w:w w:val="105"/>
        </w:rPr>
        <w:t>and</w:t>
      </w:r>
      <w:r>
        <w:rPr>
          <w:spacing w:val="-8"/>
          <w:w w:val="105"/>
        </w:rPr>
        <w:t xml:space="preserve"> </w:t>
      </w:r>
      <w:r>
        <w:rPr>
          <w:w w:val="105"/>
        </w:rPr>
        <w:t>leaves</w:t>
      </w:r>
      <w:r>
        <w:rPr>
          <w:spacing w:val="-8"/>
          <w:w w:val="105"/>
        </w:rPr>
        <w:t xml:space="preserve"> </w:t>
      </w:r>
      <w:r>
        <w:rPr>
          <w:w w:val="105"/>
        </w:rPr>
        <w:t>out</w:t>
      </w:r>
      <w:r>
        <w:rPr>
          <w:spacing w:val="-7"/>
          <w:w w:val="105"/>
        </w:rPr>
        <w:t xml:space="preserve"> </w:t>
      </w:r>
      <w:r>
        <w:rPr>
          <w:w w:val="105"/>
        </w:rPr>
        <w:t>prepositions,</w:t>
      </w:r>
      <w:r>
        <w:rPr>
          <w:spacing w:val="-8"/>
          <w:w w:val="105"/>
        </w:rPr>
        <w:t xml:space="preserve"> </w:t>
      </w:r>
      <w:r>
        <w:rPr>
          <w:w w:val="105"/>
        </w:rPr>
        <w:t>articles,</w:t>
      </w:r>
      <w:r>
        <w:rPr>
          <w:spacing w:val="-8"/>
          <w:w w:val="105"/>
        </w:rPr>
        <w:t xml:space="preserve"> </w:t>
      </w:r>
      <w:r>
        <w:rPr>
          <w:w w:val="105"/>
        </w:rPr>
        <w:t>and</w:t>
      </w:r>
      <w:r>
        <w:rPr>
          <w:spacing w:val="-7"/>
          <w:w w:val="105"/>
        </w:rPr>
        <w:t xml:space="preserve"> </w:t>
      </w:r>
      <w:r>
        <w:rPr>
          <w:w w:val="105"/>
        </w:rPr>
        <w:t>anything</w:t>
      </w:r>
      <w:r>
        <w:rPr>
          <w:spacing w:val="-7"/>
          <w:w w:val="105"/>
        </w:rPr>
        <w:t xml:space="preserve"> </w:t>
      </w:r>
      <w:r>
        <w:rPr>
          <w:w w:val="105"/>
        </w:rPr>
        <w:t>else</w:t>
      </w:r>
      <w:r>
        <w:rPr>
          <w:spacing w:val="-8"/>
          <w:w w:val="105"/>
        </w:rPr>
        <w:t xml:space="preserve"> </w:t>
      </w:r>
      <w:r>
        <w:rPr>
          <w:w w:val="105"/>
        </w:rPr>
        <w:t>that is</w:t>
      </w:r>
      <w:r>
        <w:rPr>
          <w:spacing w:val="-7"/>
          <w:w w:val="105"/>
        </w:rPr>
        <w:t xml:space="preserve"> </w:t>
      </w:r>
      <w:r>
        <w:rPr>
          <w:w w:val="105"/>
        </w:rPr>
        <w:t>not</w:t>
      </w:r>
      <w:r>
        <w:rPr>
          <w:spacing w:val="-6"/>
          <w:w w:val="105"/>
        </w:rPr>
        <w:t xml:space="preserve"> </w:t>
      </w:r>
      <w:r>
        <w:rPr>
          <w:w w:val="105"/>
        </w:rPr>
        <w:t>critical</w:t>
      </w:r>
      <w:r>
        <w:rPr>
          <w:spacing w:val="-6"/>
          <w:w w:val="105"/>
        </w:rPr>
        <w:t xml:space="preserve"> </w:t>
      </w:r>
      <w:r>
        <w:rPr>
          <w:w w:val="105"/>
        </w:rPr>
        <w:t>to</w:t>
      </w:r>
      <w:r>
        <w:rPr>
          <w:spacing w:val="-6"/>
          <w:w w:val="105"/>
        </w:rPr>
        <w:t xml:space="preserve"> </w:t>
      </w:r>
      <w:r>
        <w:rPr>
          <w:w w:val="105"/>
        </w:rPr>
        <w:t>expression</w:t>
      </w:r>
      <w:r>
        <w:rPr>
          <w:spacing w:val="-7"/>
          <w:w w:val="105"/>
        </w:rPr>
        <w:t xml:space="preserve"> </w:t>
      </w:r>
      <w:r>
        <w:rPr>
          <w:w w:val="105"/>
        </w:rPr>
        <w:t>of</w:t>
      </w:r>
      <w:r>
        <w:rPr>
          <w:spacing w:val="-6"/>
          <w:w w:val="105"/>
        </w:rPr>
        <w:t xml:space="preserve"> </w:t>
      </w:r>
      <w:r>
        <w:rPr>
          <w:w w:val="105"/>
        </w:rPr>
        <w:t>the</w:t>
      </w:r>
      <w:r>
        <w:rPr>
          <w:spacing w:val="-6"/>
          <w:w w:val="105"/>
        </w:rPr>
        <w:t xml:space="preserve"> </w:t>
      </w:r>
      <w:r>
        <w:rPr>
          <w:w w:val="105"/>
        </w:rPr>
        <w:t>thought.</w:t>
      </w:r>
      <w:r>
        <w:rPr>
          <w:spacing w:val="-6"/>
          <w:w w:val="105"/>
        </w:rPr>
        <w:t xml:space="preserve"> </w:t>
      </w:r>
      <w:r>
        <w:rPr>
          <w:w w:val="105"/>
        </w:rPr>
        <w:t>At</w:t>
      </w:r>
      <w:r>
        <w:rPr>
          <w:spacing w:val="-7"/>
          <w:w w:val="105"/>
        </w:rPr>
        <w:t xml:space="preserve"> </w:t>
      </w:r>
      <w:r>
        <w:rPr>
          <w:w w:val="105"/>
        </w:rPr>
        <w:t>this</w:t>
      </w:r>
      <w:r>
        <w:rPr>
          <w:spacing w:val="-6"/>
          <w:w w:val="105"/>
        </w:rPr>
        <w:t xml:space="preserve"> </w:t>
      </w:r>
      <w:r>
        <w:rPr>
          <w:w w:val="105"/>
        </w:rPr>
        <w:t>time,</w:t>
      </w:r>
      <w:r>
        <w:rPr>
          <w:spacing w:val="-6"/>
          <w:w w:val="105"/>
        </w:rPr>
        <w:t xml:space="preserve"> </w:t>
      </w:r>
      <w:r>
        <w:rPr>
          <w:w w:val="105"/>
        </w:rPr>
        <w:t>you</w:t>
      </w:r>
      <w:r>
        <w:rPr>
          <w:spacing w:val="-6"/>
          <w:w w:val="105"/>
        </w:rPr>
        <w:t xml:space="preserve"> </w:t>
      </w:r>
      <w:r>
        <w:rPr>
          <w:w w:val="105"/>
        </w:rPr>
        <w:t>get</w:t>
      </w:r>
      <w:r>
        <w:rPr>
          <w:spacing w:val="-6"/>
          <w:w w:val="105"/>
        </w:rPr>
        <w:t xml:space="preserve"> </w:t>
      </w:r>
      <w:r>
        <w:rPr>
          <w:w w:val="105"/>
        </w:rPr>
        <w:t>comments</w:t>
      </w:r>
      <w:r>
        <w:rPr>
          <w:spacing w:val="-7"/>
          <w:w w:val="105"/>
        </w:rPr>
        <w:t xml:space="preserve"> </w:t>
      </w:r>
      <w:r>
        <w:rPr>
          <w:w w:val="105"/>
        </w:rPr>
        <w:t>such</w:t>
      </w:r>
      <w:r>
        <w:rPr>
          <w:spacing w:val="-6"/>
          <w:w w:val="105"/>
        </w:rPr>
        <w:t xml:space="preserve"> </w:t>
      </w:r>
      <w:r>
        <w:rPr>
          <w:w w:val="105"/>
        </w:rPr>
        <w:t>as,</w:t>
      </w:r>
      <w:r>
        <w:rPr>
          <w:spacing w:val="-6"/>
          <w:w w:val="105"/>
        </w:rPr>
        <w:t xml:space="preserve"> </w:t>
      </w:r>
      <w:r>
        <w:rPr>
          <w:w w:val="105"/>
        </w:rPr>
        <w:t>“car</w:t>
      </w:r>
      <w:r>
        <w:rPr>
          <w:spacing w:val="-6"/>
          <w:w w:val="105"/>
        </w:rPr>
        <w:t xml:space="preserve"> </w:t>
      </w:r>
      <w:r>
        <w:rPr>
          <w:w w:val="105"/>
        </w:rPr>
        <w:t>fast.”</w:t>
      </w:r>
      <w:r>
        <w:rPr>
          <w:spacing w:val="-7"/>
          <w:w w:val="105"/>
        </w:rPr>
        <w:t xml:space="preserve"> </w:t>
      </w:r>
      <w:r>
        <w:rPr>
          <w:w w:val="105"/>
        </w:rPr>
        <w:t>As</w:t>
      </w:r>
      <w:r>
        <w:rPr>
          <w:spacing w:val="-6"/>
          <w:w w:val="105"/>
        </w:rPr>
        <w:t xml:space="preserve"> </w:t>
      </w:r>
      <w:r>
        <w:rPr>
          <w:w w:val="105"/>
        </w:rPr>
        <w:t>the child’s</w:t>
      </w:r>
      <w:r>
        <w:rPr>
          <w:spacing w:val="-9"/>
          <w:w w:val="105"/>
        </w:rPr>
        <w:t xml:space="preserve"> </w:t>
      </w:r>
      <w:r>
        <w:rPr>
          <w:w w:val="105"/>
        </w:rPr>
        <w:t>vocabulary</w:t>
      </w:r>
      <w:r>
        <w:rPr>
          <w:spacing w:val="-8"/>
          <w:w w:val="105"/>
        </w:rPr>
        <w:t xml:space="preserve"> </w:t>
      </w:r>
      <w:r>
        <w:rPr>
          <w:w w:val="105"/>
        </w:rPr>
        <w:t>expands,</w:t>
      </w:r>
      <w:r>
        <w:rPr>
          <w:spacing w:val="-10"/>
          <w:w w:val="105"/>
        </w:rPr>
        <w:t xml:space="preserve"> </w:t>
      </w:r>
      <w:r>
        <w:rPr>
          <w:w w:val="105"/>
        </w:rPr>
        <w:t>sentences</w:t>
      </w:r>
      <w:r>
        <w:rPr>
          <w:spacing w:val="-8"/>
          <w:w w:val="105"/>
        </w:rPr>
        <w:t xml:space="preserve"> </w:t>
      </w:r>
      <w:r>
        <w:rPr>
          <w:w w:val="105"/>
        </w:rPr>
        <w:t>increase</w:t>
      </w:r>
      <w:r>
        <w:rPr>
          <w:spacing w:val="-9"/>
          <w:w w:val="105"/>
        </w:rPr>
        <w:t xml:space="preserve"> </w:t>
      </w:r>
      <w:r>
        <w:rPr>
          <w:w w:val="105"/>
        </w:rPr>
        <w:t>in</w:t>
      </w:r>
      <w:r>
        <w:rPr>
          <w:spacing w:val="-10"/>
          <w:w w:val="105"/>
        </w:rPr>
        <w:t xml:space="preserve"> </w:t>
      </w:r>
      <w:r>
        <w:rPr>
          <w:w w:val="105"/>
        </w:rPr>
        <w:t>length</w:t>
      </w:r>
      <w:r>
        <w:rPr>
          <w:spacing w:val="-9"/>
          <w:w w:val="105"/>
        </w:rPr>
        <w:t xml:space="preserve"> </w:t>
      </w:r>
      <w:r>
        <w:rPr>
          <w:w w:val="105"/>
        </w:rPr>
        <w:t>and</w:t>
      </w:r>
      <w:r>
        <w:rPr>
          <w:spacing w:val="-9"/>
          <w:w w:val="105"/>
        </w:rPr>
        <w:t xml:space="preserve"> </w:t>
      </w:r>
      <w:r>
        <w:rPr>
          <w:w w:val="105"/>
        </w:rPr>
        <w:t>their</w:t>
      </w:r>
      <w:r>
        <w:rPr>
          <w:spacing w:val="-10"/>
          <w:w w:val="105"/>
        </w:rPr>
        <w:t xml:space="preserve"> </w:t>
      </w:r>
      <w:r>
        <w:rPr>
          <w:w w:val="105"/>
        </w:rPr>
        <w:t>specific</w:t>
      </w:r>
      <w:r>
        <w:rPr>
          <w:spacing w:val="-8"/>
          <w:w w:val="105"/>
        </w:rPr>
        <w:t xml:space="preserve"> </w:t>
      </w:r>
      <w:r>
        <w:rPr>
          <w:w w:val="105"/>
        </w:rPr>
        <w:t>meaning</w:t>
      </w:r>
      <w:r>
        <w:rPr>
          <w:spacing w:val="-8"/>
          <w:w w:val="105"/>
        </w:rPr>
        <w:t xml:space="preserve"> </w:t>
      </w:r>
      <w:r>
        <w:rPr>
          <w:w w:val="105"/>
        </w:rPr>
        <w:t>becomes</w:t>
      </w:r>
      <w:r>
        <w:rPr>
          <w:spacing w:val="-10"/>
          <w:w w:val="105"/>
        </w:rPr>
        <w:t xml:space="preserve"> </w:t>
      </w:r>
      <w:r>
        <w:rPr>
          <w:w w:val="105"/>
        </w:rPr>
        <w:t>easier to</w:t>
      </w:r>
      <w:r>
        <w:rPr>
          <w:spacing w:val="-2"/>
          <w:w w:val="105"/>
        </w:rPr>
        <w:t xml:space="preserve"> </w:t>
      </w:r>
      <w:r>
        <w:rPr>
          <w:w w:val="105"/>
        </w:rPr>
        <w:t>discern.</w:t>
      </w:r>
    </w:p>
    <w:p w:rsidR="002E0D56" w:rsidRDefault="002E0D56">
      <w:pPr>
        <w:pStyle w:val="BodyText"/>
        <w:rPr>
          <w:sz w:val="33"/>
        </w:rPr>
      </w:pPr>
    </w:p>
    <w:p w:rsidR="002E0D56" w:rsidRDefault="00C67A04">
      <w:pPr>
        <w:ind w:left="588"/>
        <w:rPr>
          <w:rFonts w:ascii="Times New Roman"/>
          <w:i/>
        </w:rPr>
      </w:pPr>
      <w:r>
        <w:rPr>
          <w:rFonts w:ascii="Times New Roman"/>
          <w:i/>
          <w:w w:val="105"/>
        </w:rPr>
        <w:t>Metalinguistic Awareness</w:t>
      </w:r>
    </w:p>
    <w:p w:rsidR="002E0D56" w:rsidRDefault="00C67A04">
      <w:pPr>
        <w:pStyle w:val="BodyText"/>
        <w:spacing w:before="78" w:line="266" w:lineRule="auto"/>
        <w:ind w:left="588" w:right="970"/>
      </w:pPr>
      <w:r>
        <w:rPr>
          <w:w w:val="105"/>
        </w:rPr>
        <w:t>Metalinguistic</w:t>
      </w:r>
      <w:r>
        <w:rPr>
          <w:spacing w:val="-11"/>
          <w:w w:val="105"/>
        </w:rPr>
        <w:t xml:space="preserve"> </w:t>
      </w:r>
      <w:r>
        <w:rPr>
          <w:w w:val="105"/>
        </w:rPr>
        <w:t>Awareness</w:t>
      </w:r>
      <w:r>
        <w:rPr>
          <w:spacing w:val="-10"/>
          <w:w w:val="105"/>
        </w:rPr>
        <w:t xml:space="preserve"> </w:t>
      </w:r>
      <w:r>
        <w:rPr>
          <w:w w:val="105"/>
        </w:rPr>
        <w:t>is</w:t>
      </w:r>
      <w:r>
        <w:rPr>
          <w:spacing w:val="-11"/>
          <w:w w:val="105"/>
        </w:rPr>
        <w:t xml:space="preserve"> </w:t>
      </w:r>
      <w:r>
        <w:rPr>
          <w:w w:val="105"/>
        </w:rPr>
        <w:t>the</w:t>
      </w:r>
      <w:r>
        <w:rPr>
          <w:spacing w:val="-10"/>
          <w:w w:val="105"/>
        </w:rPr>
        <w:t xml:space="preserve"> </w:t>
      </w:r>
      <w:r>
        <w:rPr>
          <w:w w:val="105"/>
        </w:rPr>
        <w:t>ability</w:t>
      </w:r>
      <w:r>
        <w:rPr>
          <w:spacing w:val="-11"/>
          <w:w w:val="105"/>
        </w:rPr>
        <w:t xml:space="preserve"> </w:t>
      </w:r>
      <w:r>
        <w:rPr>
          <w:w w:val="105"/>
        </w:rPr>
        <w:t>to</w:t>
      </w:r>
      <w:r>
        <w:rPr>
          <w:spacing w:val="-10"/>
          <w:w w:val="105"/>
        </w:rPr>
        <w:t xml:space="preserve"> </w:t>
      </w:r>
      <w:r>
        <w:rPr>
          <w:w w:val="105"/>
        </w:rPr>
        <w:t>think</w:t>
      </w:r>
      <w:r>
        <w:rPr>
          <w:spacing w:val="-10"/>
          <w:w w:val="105"/>
        </w:rPr>
        <w:t xml:space="preserve"> </w:t>
      </w:r>
      <w:r>
        <w:rPr>
          <w:w w:val="105"/>
        </w:rPr>
        <w:t>about</w:t>
      </w:r>
      <w:r>
        <w:rPr>
          <w:spacing w:val="-11"/>
          <w:w w:val="105"/>
        </w:rPr>
        <w:t xml:space="preserve"> </w:t>
      </w:r>
      <w:r>
        <w:rPr>
          <w:w w:val="105"/>
        </w:rPr>
        <w:t>using</w:t>
      </w:r>
      <w:r>
        <w:rPr>
          <w:spacing w:val="-10"/>
          <w:w w:val="105"/>
        </w:rPr>
        <w:t xml:space="preserve"> </w:t>
      </w:r>
      <w:r>
        <w:rPr>
          <w:w w:val="105"/>
        </w:rPr>
        <w:t>language.</w:t>
      </w:r>
      <w:r>
        <w:rPr>
          <w:spacing w:val="-11"/>
          <w:w w:val="105"/>
        </w:rPr>
        <w:t xml:space="preserve"> </w:t>
      </w:r>
      <w:r>
        <w:rPr>
          <w:w w:val="105"/>
        </w:rPr>
        <w:t>Sentences</w:t>
      </w:r>
      <w:r>
        <w:rPr>
          <w:spacing w:val="-10"/>
          <w:w w:val="105"/>
        </w:rPr>
        <w:t xml:space="preserve"> </w:t>
      </w:r>
      <w:r>
        <w:rPr>
          <w:w w:val="105"/>
        </w:rPr>
        <w:t>get</w:t>
      </w:r>
      <w:r>
        <w:rPr>
          <w:spacing w:val="-10"/>
          <w:w w:val="105"/>
        </w:rPr>
        <w:t xml:space="preserve"> </w:t>
      </w:r>
      <w:r>
        <w:rPr>
          <w:w w:val="105"/>
        </w:rPr>
        <w:t>longer,</w:t>
      </w:r>
      <w:r>
        <w:rPr>
          <w:spacing w:val="-11"/>
          <w:w w:val="105"/>
        </w:rPr>
        <w:t xml:space="preserve"> </w:t>
      </w:r>
      <w:r>
        <w:rPr>
          <w:w w:val="105"/>
        </w:rPr>
        <w:t>more complex, and you see the emergence of puns and jokes, such as play-on-word games, begin to appear in the vocabulary of the school-aged</w:t>
      </w:r>
      <w:r>
        <w:rPr>
          <w:spacing w:val="-18"/>
          <w:w w:val="105"/>
        </w:rPr>
        <w:t xml:space="preserve"> </w:t>
      </w:r>
      <w:r>
        <w:rPr>
          <w:w w:val="105"/>
        </w:rPr>
        <w:t>child.</w:t>
      </w:r>
    </w:p>
    <w:p w:rsidR="002E0D56" w:rsidRDefault="002E0D56">
      <w:pPr>
        <w:pStyle w:val="BodyText"/>
        <w:rPr>
          <w:sz w:val="33"/>
        </w:rPr>
      </w:pPr>
    </w:p>
    <w:p w:rsidR="002E0D56" w:rsidRDefault="00C67A04">
      <w:pPr>
        <w:ind w:left="588"/>
        <w:rPr>
          <w:rFonts w:ascii="Times New Roman"/>
          <w:i/>
        </w:rPr>
      </w:pPr>
      <w:r>
        <w:rPr>
          <w:rFonts w:ascii="Times New Roman"/>
          <w:i/>
        </w:rPr>
        <w:t>Language Acquisition Theories</w:t>
      </w:r>
    </w:p>
    <w:p w:rsidR="002E0D56" w:rsidRDefault="00C67A04">
      <w:pPr>
        <w:pStyle w:val="BodyText"/>
        <w:spacing w:before="78" w:line="266" w:lineRule="auto"/>
        <w:ind w:left="588" w:right="882"/>
      </w:pPr>
      <w:r>
        <w:rPr>
          <w:w w:val="105"/>
        </w:rPr>
        <w:t>For</w:t>
      </w:r>
      <w:r>
        <w:rPr>
          <w:spacing w:val="-11"/>
          <w:w w:val="105"/>
        </w:rPr>
        <w:t xml:space="preserve"> </w:t>
      </w:r>
      <w:r>
        <w:rPr>
          <w:w w:val="105"/>
        </w:rPr>
        <w:t>most</w:t>
      </w:r>
      <w:r>
        <w:rPr>
          <w:spacing w:val="-10"/>
          <w:w w:val="105"/>
        </w:rPr>
        <w:t xml:space="preserve"> </w:t>
      </w:r>
      <w:r>
        <w:rPr>
          <w:w w:val="105"/>
        </w:rPr>
        <w:t>of</w:t>
      </w:r>
      <w:r>
        <w:rPr>
          <w:spacing w:val="-10"/>
          <w:w w:val="105"/>
        </w:rPr>
        <w:t xml:space="preserve"> </w:t>
      </w:r>
      <w:r>
        <w:rPr>
          <w:w w:val="105"/>
        </w:rPr>
        <w:t>its</w:t>
      </w:r>
      <w:r>
        <w:rPr>
          <w:spacing w:val="-11"/>
          <w:w w:val="105"/>
        </w:rPr>
        <w:t xml:space="preserve"> </w:t>
      </w:r>
      <w:r>
        <w:rPr>
          <w:w w:val="105"/>
        </w:rPr>
        <w:t>history,</w:t>
      </w:r>
      <w:r>
        <w:rPr>
          <w:spacing w:val="-10"/>
          <w:w w:val="105"/>
        </w:rPr>
        <w:t xml:space="preserve"> </w:t>
      </w:r>
      <w:r>
        <w:rPr>
          <w:w w:val="105"/>
        </w:rPr>
        <w:t>psy</w:t>
      </w:r>
      <w:r>
        <w:rPr>
          <w:w w:val="105"/>
        </w:rPr>
        <w:t>chology</w:t>
      </w:r>
      <w:r>
        <w:rPr>
          <w:spacing w:val="-10"/>
          <w:w w:val="105"/>
        </w:rPr>
        <w:t xml:space="preserve"> </w:t>
      </w:r>
      <w:r>
        <w:rPr>
          <w:w w:val="105"/>
        </w:rPr>
        <w:t>has</w:t>
      </w:r>
      <w:r>
        <w:rPr>
          <w:spacing w:val="-11"/>
          <w:w w:val="105"/>
        </w:rPr>
        <w:t xml:space="preserve"> </w:t>
      </w:r>
      <w:r>
        <w:rPr>
          <w:w w:val="105"/>
        </w:rPr>
        <w:t>expressed</w:t>
      </w:r>
      <w:r>
        <w:rPr>
          <w:spacing w:val="-10"/>
          <w:w w:val="105"/>
        </w:rPr>
        <w:t xml:space="preserve"> </w:t>
      </w:r>
      <w:r>
        <w:rPr>
          <w:w w:val="105"/>
        </w:rPr>
        <w:t>little</w:t>
      </w:r>
      <w:r>
        <w:rPr>
          <w:spacing w:val="-10"/>
          <w:w w:val="105"/>
        </w:rPr>
        <w:t xml:space="preserve"> </w:t>
      </w:r>
      <w:r>
        <w:rPr>
          <w:w w:val="105"/>
        </w:rPr>
        <w:t>interest</w:t>
      </w:r>
      <w:r>
        <w:rPr>
          <w:spacing w:val="-11"/>
          <w:w w:val="105"/>
        </w:rPr>
        <w:t xml:space="preserve"> </w:t>
      </w:r>
      <w:r>
        <w:rPr>
          <w:w w:val="105"/>
        </w:rPr>
        <w:t>in</w:t>
      </w:r>
      <w:r>
        <w:rPr>
          <w:spacing w:val="-10"/>
          <w:w w:val="105"/>
        </w:rPr>
        <w:t xml:space="preserve"> </w:t>
      </w:r>
      <w:r>
        <w:rPr>
          <w:w w:val="105"/>
        </w:rPr>
        <w:t>language.</w:t>
      </w:r>
      <w:r>
        <w:rPr>
          <w:spacing w:val="-10"/>
          <w:w w:val="105"/>
        </w:rPr>
        <w:t xml:space="preserve"> </w:t>
      </w:r>
      <w:r>
        <w:rPr>
          <w:w w:val="105"/>
        </w:rPr>
        <w:t>Once</w:t>
      </w:r>
      <w:r>
        <w:rPr>
          <w:spacing w:val="-11"/>
          <w:w w:val="105"/>
        </w:rPr>
        <w:t xml:space="preserve"> </w:t>
      </w:r>
      <w:r>
        <w:rPr>
          <w:w w:val="105"/>
        </w:rPr>
        <w:t>it</w:t>
      </w:r>
      <w:r>
        <w:rPr>
          <w:spacing w:val="-10"/>
          <w:w w:val="105"/>
        </w:rPr>
        <w:t xml:space="preserve"> </w:t>
      </w:r>
      <w:r>
        <w:rPr>
          <w:w w:val="105"/>
        </w:rPr>
        <w:t>did</w:t>
      </w:r>
      <w:r>
        <w:rPr>
          <w:spacing w:val="-10"/>
          <w:w w:val="105"/>
        </w:rPr>
        <w:t xml:space="preserve"> </w:t>
      </w:r>
      <w:r>
        <w:rPr>
          <w:w w:val="105"/>
        </w:rPr>
        <w:t>express interest</w:t>
      </w:r>
      <w:r>
        <w:rPr>
          <w:spacing w:val="-5"/>
          <w:w w:val="105"/>
        </w:rPr>
        <w:t xml:space="preserve"> </w:t>
      </w:r>
      <w:r>
        <w:rPr>
          <w:w w:val="105"/>
        </w:rPr>
        <w:t>in</w:t>
      </w:r>
      <w:r>
        <w:rPr>
          <w:spacing w:val="-5"/>
          <w:w w:val="105"/>
        </w:rPr>
        <w:t xml:space="preserve"> </w:t>
      </w:r>
      <w:r>
        <w:rPr>
          <w:w w:val="105"/>
        </w:rPr>
        <w:t>language,</w:t>
      </w:r>
      <w:r>
        <w:rPr>
          <w:spacing w:val="-5"/>
          <w:w w:val="105"/>
        </w:rPr>
        <w:t xml:space="preserve"> </w:t>
      </w:r>
      <w:r>
        <w:rPr>
          <w:w w:val="105"/>
        </w:rPr>
        <w:t>however,</w:t>
      </w:r>
      <w:r>
        <w:rPr>
          <w:spacing w:val="-5"/>
          <w:w w:val="105"/>
        </w:rPr>
        <w:t xml:space="preserve"> </w:t>
      </w:r>
      <w:r>
        <w:rPr>
          <w:w w:val="105"/>
        </w:rPr>
        <w:t>a</w:t>
      </w:r>
      <w:r>
        <w:rPr>
          <w:spacing w:val="-4"/>
          <w:w w:val="105"/>
        </w:rPr>
        <w:t xml:space="preserve"> </w:t>
      </w:r>
      <w:r>
        <w:rPr>
          <w:w w:val="105"/>
        </w:rPr>
        <w:t>number</w:t>
      </w:r>
      <w:r>
        <w:rPr>
          <w:spacing w:val="-5"/>
          <w:w w:val="105"/>
        </w:rPr>
        <w:t xml:space="preserve"> </w:t>
      </w:r>
      <w:r>
        <w:rPr>
          <w:w w:val="105"/>
        </w:rPr>
        <w:t>of</w:t>
      </w:r>
      <w:r>
        <w:rPr>
          <w:spacing w:val="-5"/>
          <w:w w:val="105"/>
        </w:rPr>
        <w:t xml:space="preserve"> </w:t>
      </w:r>
      <w:r>
        <w:rPr>
          <w:w w:val="105"/>
        </w:rPr>
        <w:t>theories</w:t>
      </w:r>
      <w:r>
        <w:rPr>
          <w:spacing w:val="-5"/>
          <w:w w:val="105"/>
        </w:rPr>
        <w:t xml:space="preserve"> </w:t>
      </w:r>
      <w:r>
        <w:rPr>
          <w:w w:val="105"/>
        </w:rPr>
        <w:t>followed</w:t>
      </w:r>
      <w:r>
        <w:rPr>
          <w:spacing w:val="-4"/>
          <w:w w:val="105"/>
        </w:rPr>
        <w:t xml:space="preserve"> </w:t>
      </w:r>
      <w:r>
        <w:rPr>
          <w:w w:val="105"/>
        </w:rPr>
        <w:t>in</w:t>
      </w:r>
      <w:r>
        <w:rPr>
          <w:spacing w:val="-5"/>
          <w:w w:val="105"/>
        </w:rPr>
        <w:t xml:space="preserve"> </w:t>
      </w:r>
      <w:r>
        <w:rPr>
          <w:w w:val="105"/>
        </w:rPr>
        <w:t>quick</w:t>
      </w:r>
      <w:r>
        <w:rPr>
          <w:spacing w:val="-5"/>
          <w:w w:val="105"/>
        </w:rPr>
        <w:t xml:space="preserve"> </w:t>
      </w:r>
      <w:r>
        <w:rPr>
          <w:w w:val="105"/>
        </w:rPr>
        <w:t>succession.</w:t>
      </w:r>
    </w:p>
    <w:p w:rsidR="002E0D56" w:rsidRDefault="002E0D56">
      <w:pPr>
        <w:pStyle w:val="BodyText"/>
        <w:spacing w:before="9"/>
        <w:rPr>
          <w:sz w:val="31"/>
        </w:rPr>
      </w:pPr>
    </w:p>
    <w:p w:rsidR="002E0D56" w:rsidRDefault="00C67A04">
      <w:pPr>
        <w:pStyle w:val="BodyText"/>
        <w:ind w:left="588"/>
      </w:pPr>
      <w:r>
        <w:t>Learning Theories</w:t>
      </w:r>
    </w:p>
    <w:p w:rsidR="002E0D56" w:rsidRDefault="00C67A04">
      <w:pPr>
        <w:pStyle w:val="ListParagraph"/>
        <w:numPr>
          <w:ilvl w:val="0"/>
          <w:numId w:val="113"/>
        </w:numPr>
        <w:tabs>
          <w:tab w:val="left" w:pos="804"/>
        </w:tabs>
        <w:spacing w:before="84" w:line="266" w:lineRule="auto"/>
        <w:ind w:right="1408" w:firstLine="0"/>
        <w:rPr>
          <w:sz w:val="19"/>
        </w:rPr>
      </w:pPr>
      <w:r>
        <w:rPr>
          <w:sz w:val="19"/>
        </w:rPr>
        <w:t>F. Skinner proposed that children learn language by imitation and reinforcement. This idea would hold that children learn to speak by imitating older children and adults. Specifically, Skinner proposed that children learn by association of words within sen</w:t>
      </w:r>
      <w:r>
        <w:rPr>
          <w:sz w:val="19"/>
        </w:rPr>
        <w:t>tences, with each word being a stimulus for the one following</w:t>
      </w:r>
      <w:r>
        <w:rPr>
          <w:spacing w:val="-1"/>
          <w:sz w:val="19"/>
        </w:rPr>
        <w:t xml:space="preserve"> </w:t>
      </w:r>
      <w:r>
        <w:rPr>
          <w:sz w:val="19"/>
        </w:rPr>
        <w:t>it.</w:t>
      </w:r>
    </w:p>
    <w:p w:rsidR="002E0D56" w:rsidRDefault="002E0D56">
      <w:pPr>
        <w:pStyle w:val="BodyText"/>
        <w:spacing w:before="9"/>
        <w:rPr>
          <w:sz w:val="31"/>
        </w:rPr>
      </w:pPr>
    </w:p>
    <w:p w:rsidR="002E0D56" w:rsidRDefault="00C67A04">
      <w:pPr>
        <w:pStyle w:val="BodyText"/>
        <w:ind w:left="588"/>
      </w:pPr>
      <w:r>
        <w:rPr>
          <w:w w:val="105"/>
        </w:rPr>
        <w:t>Nativist Theories</w:t>
      </w:r>
    </w:p>
    <w:p w:rsidR="002E0D56" w:rsidRDefault="00C67A04">
      <w:pPr>
        <w:pStyle w:val="BodyText"/>
        <w:spacing w:before="84" w:line="266" w:lineRule="auto"/>
        <w:ind w:left="588" w:right="1056"/>
      </w:pPr>
      <w:r>
        <w:rPr>
          <w:w w:val="105"/>
        </w:rPr>
        <w:t>This perspective was proposed by Noam Chomsky in the 1950s and 60s as a rebuttal to Skinner’s theory, a theory Chomsky regarded as flawed. Chomsky felt that the flaw was i</w:t>
      </w:r>
      <w:r>
        <w:rPr>
          <w:w w:val="105"/>
        </w:rPr>
        <w:t>n the association of ideas, stating that if that was a valid premise, the same stimulus word would always lead to the same response. He proposed that humans are born with a “native” ability to learn language, that we have a built-in or hardwired capability</w:t>
      </w:r>
      <w:r>
        <w:rPr>
          <w:w w:val="105"/>
        </w:rPr>
        <w:t xml:space="preserve"> for language acquisition. Part of Chomsky’s logic for his theory is that the language acquisition process is the same, cross-culturally. No matter where you are or what language you learn to speak, the process is the same. He felt that as children learn t</w:t>
      </w:r>
      <w:r>
        <w:rPr>
          <w:w w:val="105"/>
        </w:rPr>
        <w:t>o speak, they mastered two basic sets of rules about language and its use. These are:</w:t>
      </w:r>
    </w:p>
    <w:p w:rsidR="002E0D56" w:rsidRDefault="00C67A04">
      <w:pPr>
        <w:pStyle w:val="ListParagraph"/>
        <w:numPr>
          <w:ilvl w:val="1"/>
          <w:numId w:val="113"/>
        </w:numPr>
        <w:tabs>
          <w:tab w:val="left" w:pos="1308"/>
          <w:tab w:val="left" w:pos="1309"/>
        </w:tabs>
        <w:spacing w:before="137"/>
        <w:rPr>
          <w:sz w:val="19"/>
        </w:rPr>
      </w:pPr>
      <w:r>
        <w:rPr>
          <w:rFonts w:ascii="Times New Roman" w:hAnsi="Times New Roman"/>
          <w:i/>
          <w:w w:val="105"/>
          <w:sz w:val="19"/>
        </w:rPr>
        <w:t>Phrase–structure</w:t>
      </w:r>
      <w:r>
        <w:rPr>
          <w:rFonts w:ascii="Times New Roman" w:hAnsi="Times New Roman"/>
          <w:i/>
          <w:spacing w:val="-8"/>
          <w:w w:val="105"/>
          <w:sz w:val="19"/>
        </w:rPr>
        <w:t xml:space="preserve"> </w:t>
      </w:r>
      <w:r>
        <w:rPr>
          <w:rFonts w:ascii="Times New Roman" w:hAnsi="Times New Roman"/>
          <w:i/>
          <w:w w:val="105"/>
          <w:sz w:val="19"/>
        </w:rPr>
        <w:t>rules</w:t>
      </w:r>
      <w:r>
        <w:rPr>
          <w:rFonts w:ascii="Times New Roman" w:hAnsi="Times New Roman"/>
          <w:i/>
          <w:spacing w:val="-9"/>
          <w:w w:val="105"/>
          <w:sz w:val="19"/>
        </w:rPr>
        <w:t xml:space="preserve"> </w:t>
      </w:r>
      <w:r>
        <w:rPr>
          <w:w w:val="105"/>
          <w:sz w:val="19"/>
        </w:rPr>
        <w:t>that</w:t>
      </w:r>
      <w:r>
        <w:rPr>
          <w:spacing w:val="-5"/>
          <w:w w:val="105"/>
          <w:sz w:val="19"/>
        </w:rPr>
        <w:t xml:space="preserve"> </w:t>
      </w:r>
      <w:r>
        <w:rPr>
          <w:w w:val="105"/>
          <w:sz w:val="19"/>
        </w:rPr>
        <w:t>tell</w:t>
      </w:r>
      <w:r>
        <w:rPr>
          <w:spacing w:val="-4"/>
          <w:w w:val="105"/>
          <w:sz w:val="19"/>
        </w:rPr>
        <w:t xml:space="preserve"> </w:t>
      </w:r>
      <w:r>
        <w:rPr>
          <w:w w:val="105"/>
          <w:sz w:val="19"/>
        </w:rPr>
        <w:t>us</w:t>
      </w:r>
      <w:r>
        <w:rPr>
          <w:spacing w:val="-5"/>
          <w:w w:val="105"/>
          <w:sz w:val="19"/>
        </w:rPr>
        <w:t xml:space="preserve"> </w:t>
      </w:r>
      <w:r>
        <w:rPr>
          <w:w w:val="105"/>
          <w:sz w:val="19"/>
        </w:rPr>
        <w:t>how</w:t>
      </w:r>
      <w:r>
        <w:rPr>
          <w:spacing w:val="-4"/>
          <w:w w:val="105"/>
          <w:sz w:val="19"/>
        </w:rPr>
        <w:t xml:space="preserve"> </w:t>
      </w:r>
      <w:r>
        <w:rPr>
          <w:w w:val="105"/>
          <w:sz w:val="19"/>
        </w:rPr>
        <w:t>to</w:t>
      </w:r>
      <w:r>
        <w:rPr>
          <w:spacing w:val="-5"/>
          <w:w w:val="105"/>
          <w:sz w:val="19"/>
        </w:rPr>
        <w:t xml:space="preserve"> </w:t>
      </w:r>
      <w:r>
        <w:rPr>
          <w:w w:val="105"/>
          <w:sz w:val="19"/>
        </w:rPr>
        <w:t>combine</w:t>
      </w:r>
      <w:r>
        <w:rPr>
          <w:spacing w:val="-4"/>
          <w:w w:val="105"/>
          <w:sz w:val="19"/>
        </w:rPr>
        <w:t xml:space="preserve"> </w:t>
      </w:r>
      <w:r>
        <w:rPr>
          <w:w w:val="105"/>
          <w:sz w:val="19"/>
        </w:rPr>
        <w:t>words</w:t>
      </w:r>
      <w:r>
        <w:rPr>
          <w:spacing w:val="-5"/>
          <w:w w:val="105"/>
          <w:sz w:val="19"/>
        </w:rPr>
        <w:t xml:space="preserve"> </w:t>
      </w:r>
      <w:r>
        <w:rPr>
          <w:w w:val="105"/>
          <w:sz w:val="19"/>
        </w:rPr>
        <w:t>and</w:t>
      </w:r>
      <w:r>
        <w:rPr>
          <w:spacing w:val="-4"/>
          <w:w w:val="105"/>
          <w:sz w:val="19"/>
        </w:rPr>
        <w:t xml:space="preserve"> </w:t>
      </w:r>
      <w:r>
        <w:rPr>
          <w:w w:val="105"/>
          <w:sz w:val="19"/>
        </w:rPr>
        <w:t>phrases</w:t>
      </w:r>
      <w:r>
        <w:rPr>
          <w:spacing w:val="-4"/>
          <w:w w:val="105"/>
          <w:sz w:val="19"/>
        </w:rPr>
        <w:t xml:space="preserve"> </w:t>
      </w:r>
      <w:r>
        <w:rPr>
          <w:w w:val="105"/>
          <w:sz w:val="19"/>
        </w:rPr>
        <w:t>into</w:t>
      </w:r>
      <w:r>
        <w:rPr>
          <w:spacing w:val="-5"/>
          <w:w w:val="105"/>
          <w:sz w:val="19"/>
        </w:rPr>
        <w:t xml:space="preserve"> </w:t>
      </w:r>
      <w:r>
        <w:rPr>
          <w:w w:val="105"/>
          <w:sz w:val="19"/>
        </w:rPr>
        <w:t>sentences</w:t>
      </w:r>
    </w:p>
    <w:p w:rsidR="002E0D56" w:rsidRDefault="00C67A04">
      <w:pPr>
        <w:pStyle w:val="ListParagraph"/>
        <w:numPr>
          <w:ilvl w:val="1"/>
          <w:numId w:val="113"/>
        </w:numPr>
        <w:tabs>
          <w:tab w:val="left" w:pos="1308"/>
          <w:tab w:val="left" w:pos="1309"/>
        </w:tabs>
        <w:spacing w:before="37" w:line="264" w:lineRule="auto"/>
        <w:ind w:right="1394"/>
        <w:rPr>
          <w:sz w:val="19"/>
        </w:rPr>
      </w:pPr>
      <w:r>
        <w:rPr>
          <w:rFonts w:ascii="Times New Roman"/>
          <w:i/>
          <w:w w:val="105"/>
          <w:sz w:val="19"/>
        </w:rPr>
        <w:t>Transformational</w:t>
      </w:r>
      <w:r>
        <w:rPr>
          <w:rFonts w:ascii="Times New Roman"/>
          <w:i/>
          <w:spacing w:val="-18"/>
          <w:w w:val="105"/>
          <w:sz w:val="19"/>
        </w:rPr>
        <w:t xml:space="preserve"> </w:t>
      </w:r>
      <w:r>
        <w:rPr>
          <w:rFonts w:ascii="Times New Roman"/>
          <w:i/>
          <w:w w:val="105"/>
          <w:sz w:val="19"/>
        </w:rPr>
        <w:t>rules</w:t>
      </w:r>
      <w:r>
        <w:rPr>
          <w:rFonts w:ascii="Times New Roman"/>
          <w:i/>
          <w:spacing w:val="-18"/>
          <w:w w:val="105"/>
          <w:sz w:val="19"/>
        </w:rPr>
        <w:t xml:space="preserve"> </w:t>
      </w:r>
      <w:r>
        <w:rPr>
          <w:w w:val="105"/>
          <w:sz w:val="19"/>
        </w:rPr>
        <w:t>that</w:t>
      </w:r>
      <w:r>
        <w:rPr>
          <w:spacing w:val="-15"/>
          <w:w w:val="105"/>
          <w:sz w:val="19"/>
        </w:rPr>
        <w:t xml:space="preserve"> </w:t>
      </w:r>
      <w:r>
        <w:rPr>
          <w:w w:val="105"/>
          <w:sz w:val="19"/>
        </w:rPr>
        <w:t>tell</w:t>
      </w:r>
      <w:r>
        <w:rPr>
          <w:spacing w:val="-16"/>
          <w:w w:val="105"/>
          <w:sz w:val="19"/>
        </w:rPr>
        <w:t xml:space="preserve"> </w:t>
      </w:r>
      <w:r>
        <w:rPr>
          <w:w w:val="105"/>
          <w:sz w:val="19"/>
        </w:rPr>
        <w:t>us</w:t>
      </w:r>
      <w:r>
        <w:rPr>
          <w:spacing w:val="-15"/>
          <w:w w:val="105"/>
          <w:sz w:val="19"/>
        </w:rPr>
        <w:t xml:space="preserve"> </w:t>
      </w:r>
      <w:r>
        <w:rPr>
          <w:w w:val="105"/>
          <w:sz w:val="19"/>
        </w:rPr>
        <w:t>how</w:t>
      </w:r>
      <w:r>
        <w:rPr>
          <w:spacing w:val="-15"/>
          <w:w w:val="105"/>
          <w:sz w:val="19"/>
        </w:rPr>
        <w:t xml:space="preserve"> </w:t>
      </w:r>
      <w:r>
        <w:rPr>
          <w:w w:val="105"/>
          <w:sz w:val="19"/>
        </w:rPr>
        <w:t>to</w:t>
      </w:r>
      <w:r>
        <w:rPr>
          <w:spacing w:val="-16"/>
          <w:w w:val="105"/>
          <w:sz w:val="19"/>
        </w:rPr>
        <w:t xml:space="preserve"> </w:t>
      </w:r>
      <w:r>
        <w:rPr>
          <w:w w:val="105"/>
          <w:sz w:val="19"/>
        </w:rPr>
        <w:t>make</w:t>
      </w:r>
      <w:r>
        <w:rPr>
          <w:spacing w:val="-15"/>
          <w:w w:val="105"/>
          <w:sz w:val="19"/>
        </w:rPr>
        <w:t xml:space="preserve"> </w:t>
      </w:r>
      <w:r>
        <w:rPr>
          <w:w w:val="105"/>
          <w:sz w:val="19"/>
        </w:rPr>
        <w:t>questions,</w:t>
      </w:r>
      <w:r>
        <w:rPr>
          <w:spacing w:val="-16"/>
          <w:w w:val="105"/>
          <w:sz w:val="19"/>
        </w:rPr>
        <w:t xml:space="preserve"> </w:t>
      </w:r>
      <w:r>
        <w:rPr>
          <w:w w:val="105"/>
          <w:sz w:val="19"/>
        </w:rPr>
        <w:t>negations,</w:t>
      </w:r>
      <w:r>
        <w:rPr>
          <w:spacing w:val="-15"/>
          <w:w w:val="105"/>
          <w:sz w:val="19"/>
        </w:rPr>
        <w:t xml:space="preserve"> </w:t>
      </w:r>
      <w:r>
        <w:rPr>
          <w:w w:val="105"/>
          <w:sz w:val="19"/>
        </w:rPr>
        <w:t>and</w:t>
      </w:r>
      <w:r>
        <w:rPr>
          <w:spacing w:val="-15"/>
          <w:w w:val="105"/>
          <w:sz w:val="19"/>
        </w:rPr>
        <w:t xml:space="preserve"> </w:t>
      </w:r>
      <w:r>
        <w:rPr>
          <w:w w:val="105"/>
          <w:sz w:val="19"/>
        </w:rPr>
        <w:t>other</w:t>
      </w:r>
      <w:r>
        <w:rPr>
          <w:spacing w:val="-16"/>
          <w:w w:val="105"/>
          <w:sz w:val="19"/>
        </w:rPr>
        <w:t xml:space="preserve"> </w:t>
      </w:r>
      <w:r>
        <w:rPr>
          <w:w w:val="105"/>
          <w:sz w:val="19"/>
        </w:rPr>
        <w:t>sentences from declarative</w:t>
      </w:r>
      <w:r>
        <w:rPr>
          <w:spacing w:val="-8"/>
          <w:w w:val="105"/>
          <w:sz w:val="19"/>
        </w:rPr>
        <w:t xml:space="preserve"> </w:t>
      </w:r>
      <w:r>
        <w:rPr>
          <w:w w:val="105"/>
          <w:sz w:val="19"/>
        </w:rPr>
        <w:t>statements.</w:t>
      </w:r>
    </w:p>
    <w:p w:rsidR="002E0D56" w:rsidRDefault="00C67A04">
      <w:pPr>
        <w:pStyle w:val="BodyText"/>
        <w:spacing w:before="3" w:line="266" w:lineRule="auto"/>
        <w:ind w:left="588" w:right="882"/>
      </w:pPr>
      <w:r>
        <w:rPr>
          <w:w w:val="105"/>
        </w:rPr>
        <w:t>Cognitive Theories posit that language and thought are intermixed, throughout the cognitive developmental</w:t>
      </w:r>
      <w:r>
        <w:rPr>
          <w:spacing w:val="-9"/>
          <w:w w:val="105"/>
        </w:rPr>
        <w:t xml:space="preserve"> </w:t>
      </w:r>
      <w:r>
        <w:rPr>
          <w:w w:val="105"/>
        </w:rPr>
        <w:t>process,</w:t>
      </w:r>
      <w:r>
        <w:rPr>
          <w:spacing w:val="-8"/>
          <w:w w:val="105"/>
        </w:rPr>
        <w:t xml:space="preserve"> </w:t>
      </w:r>
      <w:r>
        <w:rPr>
          <w:w w:val="105"/>
        </w:rPr>
        <w:t>and</w:t>
      </w:r>
      <w:r>
        <w:rPr>
          <w:spacing w:val="-8"/>
          <w:w w:val="105"/>
        </w:rPr>
        <w:t xml:space="preserve"> </w:t>
      </w:r>
      <w:r>
        <w:rPr>
          <w:w w:val="105"/>
        </w:rPr>
        <w:t>that</w:t>
      </w:r>
      <w:r>
        <w:rPr>
          <w:spacing w:val="-8"/>
          <w:w w:val="105"/>
        </w:rPr>
        <w:t xml:space="preserve"> </w:t>
      </w:r>
      <w:r>
        <w:rPr>
          <w:w w:val="105"/>
        </w:rPr>
        <w:t>language</w:t>
      </w:r>
      <w:r>
        <w:rPr>
          <w:spacing w:val="-8"/>
          <w:w w:val="105"/>
        </w:rPr>
        <w:t xml:space="preserve"> </w:t>
      </w:r>
      <w:r>
        <w:rPr>
          <w:w w:val="105"/>
        </w:rPr>
        <w:t>is</w:t>
      </w:r>
      <w:r>
        <w:rPr>
          <w:spacing w:val="-8"/>
          <w:w w:val="105"/>
        </w:rPr>
        <w:t xml:space="preserve"> </w:t>
      </w:r>
      <w:r>
        <w:rPr>
          <w:w w:val="105"/>
        </w:rPr>
        <w:t>reflective</w:t>
      </w:r>
      <w:r>
        <w:rPr>
          <w:spacing w:val="-8"/>
          <w:w w:val="105"/>
        </w:rPr>
        <w:t xml:space="preserve"> </w:t>
      </w:r>
      <w:r>
        <w:rPr>
          <w:w w:val="105"/>
        </w:rPr>
        <w:t>of</w:t>
      </w:r>
      <w:r>
        <w:rPr>
          <w:spacing w:val="-9"/>
          <w:w w:val="105"/>
        </w:rPr>
        <w:t xml:space="preserve"> </w:t>
      </w:r>
      <w:r>
        <w:rPr>
          <w:w w:val="105"/>
        </w:rPr>
        <w:t>the</w:t>
      </w:r>
      <w:r>
        <w:rPr>
          <w:spacing w:val="-8"/>
          <w:w w:val="105"/>
        </w:rPr>
        <w:t xml:space="preserve"> </w:t>
      </w:r>
      <w:r>
        <w:rPr>
          <w:w w:val="105"/>
        </w:rPr>
        <w:t>changing</w:t>
      </w:r>
      <w:r>
        <w:rPr>
          <w:spacing w:val="-8"/>
          <w:w w:val="105"/>
        </w:rPr>
        <w:t xml:space="preserve"> </w:t>
      </w:r>
      <w:r>
        <w:rPr>
          <w:w w:val="105"/>
        </w:rPr>
        <w:t>thought</w:t>
      </w:r>
      <w:r>
        <w:rPr>
          <w:spacing w:val="-8"/>
          <w:w w:val="105"/>
        </w:rPr>
        <w:t xml:space="preserve"> </w:t>
      </w:r>
      <w:r>
        <w:rPr>
          <w:w w:val="105"/>
        </w:rPr>
        <w:t>of</w:t>
      </w:r>
      <w:r>
        <w:rPr>
          <w:spacing w:val="-8"/>
          <w:w w:val="105"/>
        </w:rPr>
        <w:t xml:space="preserve"> </w:t>
      </w:r>
      <w:r>
        <w:rPr>
          <w:w w:val="105"/>
        </w:rPr>
        <w:t>the</w:t>
      </w:r>
      <w:r>
        <w:rPr>
          <w:spacing w:val="-8"/>
          <w:w w:val="105"/>
        </w:rPr>
        <w:t xml:space="preserve"> </w:t>
      </w:r>
      <w:r>
        <w:rPr>
          <w:w w:val="105"/>
        </w:rPr>
        <w:t>child,</w:t>
      </w:r>
      <w:r>
        <w:rPr>
          <w:spacing w:val="-8"/>
          <w:w w:val="105"/>
        </w:rPr>
        <w:t xml:space="preserve"> </w:t>
      </w:r>
      <w:r>
        <w:rPr>
          <w:w w:val="105"/>
        </w:rPr>
        <w:t>as</w:t>
      </w:r>
      <w:r>
        <w:rPr>
          <w:spacing w:val="-9"/>
          <w:w w:val="105"/>
        </w:rPr>
        <w:t xml:space="preserve"> </w:t>
      </w:r>
      <w:r>
        <w:rPr>
          <w:w w:val="105"/>
        </w:rPr>
        <w:t>he</w:t>
      </w:r>
      <w:r>
        <w:rPr>
          <w:spacing w:val="-8"/>
          <w:w w:val="105"/>
        </w:rPr>
        <w:t xml:space="preserve"> </w:t>
      </w:r>
      <w:r>
        <w:rPr>
          <w:w w:val="105"/>
        </w:rPr>
        <w:t>or she matures. This impli</w:t>
      </w:r>
      <w:r>
        <w:rPr>
          <w:w w:val="105"/>
        </w:rPr>
        <w:t>es that in order to understand a child’s progress through the process of language development, you must first understand the course of a child’s cognitive developmental process. This construct was advocated by Piaget, in his position that language developm</w:t>
      </w:r>
      <w:r>
        <w:rPr>
          <w:w w:val="105"/>
        </w:rPr>
        <w:t>ent is dependent on cognitive development. Central to the cognitive theories of language acquisition are the premises</w:t>
      </w:r>
      <w:r>
        <w:rPr>
          <w:spacing w:val="-8"/>
          <w:w w:val="105"/>
        </w:rPr>
        <w:t xml:space="preserve"> </w:t>
      </w:r>
      <w:r>
        <w:rPr>
          <w:w w:val="105"/>
        </w:rPr>
        <w:t>that:</w:t>
      </w:r>
    </w:p>
    <w:p w:rsidR="002E0D56" w:rsidRDefault="00C67A04">
      <w:pPr>
        <w:pStyle w:val="ListParagraph"/>
        <w:numPr>
          <w:ilvl w:val="1"/>
          <w:numId w:val="113"/>
        </w:numPr>
        <w:tabs>
          <w:tab w:val="left" w:pos="1308"/>
          <w:tab w:val="left" w:pos="1309"/>
        </w:tabs>
        <w:spacing w:before="1"/>
        <w:rPr>
          <w:sz w:val="19"/>
        </w:rPr>
      </w:pPr>
      <w:r>
        <w:rPr>
          <w:w w:val="105"/>
          <w:sz w:val="19"/>
        </w:rPr>
        <w:t>Humans are born with limited capacity for information</w:t>
      </w:r>
      <w:r>
        <w:rPr>
          <w:spacing w:val="-24"/>
          <w:w w:val="105"/>
          <w:sz w:val="19"/>
        </w:rPr>
        <w:t xml:space="preserve"> </w:t>
      </w:r>
      <w:r>
        <w:rPr>
          <w:w w:val="105"/>
          <w:sz w:val="19"/>
        </w:rPr>
        <w:t>processing</w:t>
      </w:r>
    </w:p>
    <w:p w:rsidR="002E0D56" w:rsidRDefault="00C67A04">
      <w:pPr>
        <w:pStyle w:val="ListParagraph"/>
        <w:numPr>
          <w:ilvl w:val="1"/>
          <w:numId w:val="113"/>
        </w:numPr>
        <w:tabs>
          <w:tab w:val="left" w:pos="1308"/>
          <w:tab w:val="left" w:pos="1309"/>
        </w:tabs>
        <w:spacing w:before="22"/>
        <w:rPr>
          <w:sz w:val="19"/>
        </w:rPr>
      </w:pPr>
      <w:r>
        <w:rPr>
          <w:w w:val="105"/>
          <w:sz w:val="19"/>
        </w:rPr>
        <w:t>Language acquisition places high demand on that</w:t>
      </w:r>
      <w:r>
        <w:rPr>
          <w:spacing w:val="-8"/>
          <w:w w:val="105"/>
          <w:sz w:val="19"/>
        </w:rPr>
        <w:t xml:space="preserve"> </w:t>
      </w:r>
      <w:r>
        <w:rPr>
          <w:w w:val="105"/>
          <w:sz w:val="19"/>
        </w:rPr>
        <w:t>capacity</w:t>
      </w:r>
    </w:p>
    <w:p w:rsidR="002E0D56" w:rsidRDefault="00C67A04">
      <w:pPr>
        <w:pStyle w:val="ListParagraph"/>
        <w:numPr>
          <w:ilvl w:val="1"/>
          <w:numId w:val="113"/>
        </w:numPr>
        <w:tabs>
          <w:tab w:val="left" w:pos="1308"/>
          <w:tab w:val="left" w:pos="1309"/>
        </w:tabs>
        <w:spacing w:before="22" w:line="264" w:lineRule="auto"/>
        <w:ind w:right="1049"/>
        <w:rPr>
          <w:sz w:val="19"/>
        </w:rPr>
      </w:pPr>
      <w:r>
        <w:rPr>
          <w:w w:val="105"/>
          <w:sz w:val="19"/>
        </w:rPr>
        <w:t>Children</w:t>
      </w:r>
      <w:r>
        <w:rPr>
          <w:spacing w:val="-9"/>
          <w:w w:val="105"/>
          <w:sz w:val="19"/>
        </w:rPr>
        <w:t xml:space="preserve"> </w:t>
      </w:r>
      <w:r>
        <w:rPr>
          <w:w w:val="105"/>
          <w:sz w:val="19"/>
        </w:rPr>
        <w:t>learn</w:t>
      </w:r>
      <w:r>
        <w:rPr>
          <w:spacing w:val="-8"/>
          <w:w w:val="105"/>
          <w:sz w:val="19"/>
        </w:rPr>
        <w:t xml:space="preserve"> </w:t>
      </w:r>
      <w:r>
        <w:rPr>
          <w:w w:val="105"/>
          <w:sz w:val="19"/>
        </w:rPr>
        <w:t>and</w:t>
      </w:r>
      <w:r>
        <w:rPr>
          <w:spacing w:val="-8"/>
          <w:w w:val="105"/>
          <w:sz w:val="19"/>
        </w:rPr>
        <w:t xml:space="preserve"> </w:t>
      </w:r>
      <w:r>
        <w:rPr>
          <w:w w:val="105"/>
          <w:sz w:val="19"/>
        </w:rPr>
        <w:t>acquire</w:t>
      </w:r>
      <w:r>
        <w:rPr>
          <w:spacing w:val="-8"/>
          <w:w w:val="105"/>
          <w:sz w:val="19"/>
        </w:rPr>
        <w:t xml:space="preserve"> </w:t>
      </w:r>
      <w:r>
        <w:rPr>
          <w:w w:val="105"/>
          <w:sz w:val="19"/>
        </w:rPr>
        <w:t>language</w:t>
      </w:r>
      <w:r>
        <w:rPr>
          <w:spacing w:val="-8"/>
          <w:w w:val="105"/>
          <w:sz w:val="19"/>
        </w:rPr>
        <w:t xml:space="preserve"> </w:t>
      </w:r>
      <w:r>
        <w:rPr>
          <w:w w:val="105"/>
          <w:sz w:val="19"/>
        </w:rPr>
        <w:t>by</w:t>
      </w:r>
      <w:r>
        <w:rPr>
          <w:spacing w:val="-8"/>
          <w:w w:val="105"/>
          <w:sz w:val="19"/>
        </w:rPr>
        <w:t xml:space="preserve"> </w:t>
      </w:r>
      <w:r>
        <w:rPr>
          <w:w w:val="105"/>
          <w:sz w:val="19"/>
        </w:rPr>
        <w:t>listening,</w:t>
      </w:r>
      <w:r>
        <w:rPr>
          <w:spacing w:val="-8"/>
          <w:w w:val="105"/>
          <w:sz w:val="19"/>
        </w:rPr>
        <w:t xml:space="preserve"> </w:t>
      </w:r>
      <w:r>
        <w:rPr>
          <w:w w:val="105"/>
          <w:sz w:val="19"/>
        </w:rPr>
        <w:t>associating,</w:t>
      </w:r>
      <w:r>
        <w:rPr>
          <w:spacing w:val="-8"/>
          <w:w w:val="105"/>
          <w:sz w:val="19"/>
        </w:rPr>
        <w:t xml:space="preserve"> </w:t>
      </w:r>
      <w:r>
        <w:rPr>
          <w:w w:val="105"/>
          <w:sz w:val="19"/>
        </w:rPr>
        <w:t>attending,</w:t>
      </w:r>
      <w:r>
        <w:rPr>
          <w:spacing w:val="-8"/>
          <w:w w:val="105"/>
          <w:sz w:val="19"/>
        </w:rPr>
        <w:t xml:space="preserve"> </w:t>
      </w:r>
      <w:r>
        <w:rPr>
          <w:w w:val="105"/>
          <w:sz w:val="19"/>
        </w:rPr>
        <w:t>and</w:t>
      </w:r>
      <w:r>
        <w:rPr>
          <w:spacing w:val="-8"/>
          <w:w w:val="105"/>
          <w:sz w:val="19"/>
        </w:rPr>
        <w:t xml:space="preserve"> </w:t>
      </w:r>
      <w:r>
        <w:rPr>
          <w:w w:val="105"/>
          <w:sz w:val="19"/>
        </w:rPr>
        <w:t>remembering word orders and meanings of words in</w:t>
      </w:r>
      <w:r>
        <w:rPr>
          <w:spacing w:val="-17"/>
          <w:w w:val="105"/>
          <w:sz w:val="19"/>
        </w:rPr>
        <w:t xml:space="preserve"> </w:t>
      </w:r>
      <w:r>
        <w:rPr>
          <w:w w:val="105"/>
          <w:sz w:val="19"/>
        </w:rPr>
        <w:t>conversations</w:t>
      </w:r>
    </w:p>
    <w:p w:rsidR="002E0D56" w:rsidRDefault="002E0D56">
      <w:pPr>
        <w:spacing w:line="264"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5"/>
        <w:rPr>
          <w:sz w:val="23"/>
        </w:rPr>
      </w:pPr>
    </w:p>
    <w:p w:rsidR="002E0D56" w:rsidRDefault="00C67A04">
      <w:pPr>
        <w:ind w:left="588"/>
        <w:rPr>
          <w:rFonts w:ascii="Times New Roman"/>
          <w:b/>
          <w:sz w:val="24"/>
        </w:rPr>
      </w:pPr>
      <w:r>
        <w:rPr>
          <w:rFonts w:ascii="Times New Roman"/>
          <w:b/>
          <w:w w:val="105"/>
          <w:sz w:val="24"/>
        </w:rPr>
        <w:t>FUNCTIONAL FIXEDNESS</w:t>
      </w:r>
    </w:p>
    <w:p w:rsidR="002E0D56" w:rsidRDefault="00C67A04">
      <w:pPr>
        <w:pStyle w:val="BodyText"/>
        <w:spacing w:before="89" w:line="266" w:lineRule="auto"/>
        <w:ind w:left="588" w:right="1065"/>
      </w:pPr>
      <w:r>
        <w:rPr>
          <w:w w:val="105"/>
        </w:rPr>
        <w:t xml:space="preserve">An example you might use is the “two-strings” problem. In this problem, a person is placed in a room. There are two strings hanging from the ceiling. The strings are far enough apart that you cannot hold onto one string and reach the other one while it is </w:t>
      </w:r>
      <w:r>
        <w:rPr>
          <w:w w:val="105"/>
        </w:rPr>
        <w:t>hanging straight down. Even if you grab one string and pull it toward the other string as far as you can, the other string is just barely out of reach. In the corner of the room is a table with a screwdriver on it. Your task is to hold onto both</w:t>
      </w:r>
      <w:r>
        <w:rPr>
          <w:spacing w:val="-12"/>
          <w:w w:val="105"/>
        </w:rPr>
        <w:t xml:space="preserve"> </w:t>
      </w:r>
      <w:r>
        <w:rPr>
          <w:w w:val="105"/>
        </w:rPr>
        <w:t>strings</w:t>
      </w:r>
      <w:r>
        <w:rPr>
          <w:spacing w:val="-12"/>
          <w:w w:val="105"/>
        </w:rPr>
        <w:t xml:space="preserve"> </w:t>
      </w:r>
      <w:r>
        <w:rPr>
          <w:w w:val="105"/>
        </w:rPr>
        <w:t>at</w:t>
      </w:r>
      <w:r>
        <w:rPr>
          <w:spacing w:val="-11"/>
          <w:w w:val="105"/>
        </w:rPr>
        <w:t xml:space="preserve"> </w:t>
      </w:r>
      <w:r>
        <w:rPr>
          <w:w w:val="105"/>
        </w:rPr>
        <w:t>the</w:t>
      </w:r>
      <w:r>
        <w:rPr>
          <w:spacing w:val="-12"/>
          <w:w w:val="105"/>
        </w:rPr>
        <w:t xml:space="preserve"> </w:t>
      </w:r>
      <w:r>
        <w:rPr>
          <w:w w:val="105"/>
        </w:rPr>
        <w:t>same</w:t>
      </w:r>
      <w:r>
        <w:rPr>
          <w:spacing w:val="-12"/>
          <w:w w:val="105"/>
        </w:rPr>
        <w:t xml:space="preserve"> </w:t>
      </w:r>
      <w:r>
        <w:rPr>
          <w:w w:val="105"/>
        </w:rPr>
        <w:t>time.</w:t>
      </w:r>
      <w:r>
        <w:rPr>
          <w:spacing w:val="-11"/>
          <w:w w:val="105"/>
        </w:rPr>
        <w:t xml:space="preserve"> </w:t>
      </w:r>
      <w:r>
        <w:rPr>
          <w:w w:val="105"/>
        </w:rPr>
        <w:t>To</w:t>
      </w:r>
      <w:r>
        <w:rPr>
          <w:spacing w:val="-12"/>
          <w:w w:val="105"/>
        </w:rPr>
        <w:t xml:space="preserve"> </w:t>
      </w:r>
      <w:r>
        <w:rPr>
          <w:w w:val="105"/>
        </w:rPr>
        <w:t>solve</w:t>
      </w:r>
      <w:r>
        <w:rPr>
          <w:spacing w:val="-11"/>
          <w:w w:val="105"/>
        </w:rPr>
        <w:t xml:space="preserve"> </w:t>
      </w:r>
      <w:r>
        <w:rPr>
          <w:w w:val="105"/>
        </w:rPr>
        <w:t>the</w:t>
      </w:r>
      <w:r>
        <w:rPr>
          <w:spacing w:val="-12"/>
          <w:w w:val="105"/>
        </w:rPr>
        <w:t xml:space="preserve"> </w:t>
      </w:r>
      <w:r>
        <w:rPr>
          <w:w w:val="105"/>
        </w:rPr>
        <w:t>problem,</w:t>
      </w:r>
      <w:r>
        <w:rPr>
          <w:spacing w:val="-12"/>
          <w:w w:val="105"/>
        </w:rPr>
        <w:t xml:space="preserve"> </w:t>
      </w:r>
      <w:r>
        <w:rPr>
          <w:w w:val="105"/>
        </w:rPr>
        <w:t>you</w:t>
      </w:r>
      <w:r>
        <w:rPr>
          <w:spacing w:val="-11"/>
          <w:w w:val="105"/>
        </w:rPr>
        <w:t xml:space="preserve"> </w:t>
      </w:r>
      <w:r>
        <w:rPr>
          <w:w w:val="105"/>
        </w:rPr>
        <w:t>must</w:t>
      </w:r>
      <w:r>
        <w:rPr>
          <w:spacing w:val="-12"/>
          <w:w w:val="105"/>
        </w:rPr>
        <w:t xml:space="preserve"> </w:t>
      </w:r>
      <w:r>
        <w:rPr>
          <w:w w:val="105"/>
        </w:rPr>
        <w:t>recognize</w:t>
      </w:r>
      <w:r>
        <w:rPr>
          <w:spacing w:val="-12"/>
          <w:w w:val="105"/>
        </w:rPr>
        <w:t xml:space="preserve"> </w:t>
      </w:r>
      <w:r>
        <w:rPr>
          <w:w w:val="105"/>
        </w:rPr>
        <w:t>that</w:t>
      </w:r>
      <w:r>
        <w:rPr>
          <w:spacing w:val="-11"/>
          <w:w w:val="105"/>
        </w:rPr>
        <w:t xml:space="preserve"> </w:t>
      </w:r>
      <w:r>
        <w:rPr>
          <w:w w:val="105"/>
        </w:rPr>
        <w:t>the</w:t>
      </w:r>
      <w:r>
        <w:rPr>
          <w:spacing w:val="-12"/>
          <w:w w:val="105"/>
        </w:rPr>
        <w:t xml:space="preserve"> </w:t>
      </w:r>
      <w:r>
        <w:rPr>
          <w:w w:val="105"/>
        </w:rPr>
        <w:t>screwdriver</w:t>
      </w:r>
      <w:r>
        <w:rPr>
          <w:spacing w:val="-11"/>
          <w:w w:val="105"/>
        </w:rPr>
        <w:t xml:space="preserve"> </w:t>
      </w:r>
      <w:r>
        <w:rPr>
          <w:w w:val="105"/>
        </w:rPr>
        <w:t>can</w:t>
      </w:r>
      <w:r>
        <w:rPr>
          <w:spacing w:val="-12"/>
          <w:w w:val="105"/>
        </w:rPr>
        <w:t xml:space="preserve"> </w:t>
      </w:r>
      <w:r>
        <w:rPr>
          <w:w w:val="105"/>
        </w:rPr>
        <w:t>be tied to the bottom of the other string and used as a pendulum weight. Then you can swing that string back and forth. While it is swinging, you can now grab the other strin</w:t>
      </w:r>
      <w:r>
        <w:rPr>
          <w:w w:val="105"/>
        </w:rPr>
        <w:t>g, pull it toward the swinging string and grab it when it swings toward you. Functional fixedness often prevents people from</w:t>
      </w:r>
      <w:r>
        <w:rPr>
          <w:spacing w:val="-13"/>
          <w:w w:val="105"/>
        </w:rPr>
        <w:t xml:space="preserve"> </w:t>
      </w:r>
      <w:r>
        <w:rPr>
          <w:w w:val="105"/>
        </w:rPr>
        <w:t>seeing</w:t>
      </w:r>
      <w:r>
        <w:rPr>
          <w:spacing w:val="-13"/>
          <w:w w:val="105"/>
        </w:rPr>
        <w:t xml:space="preserve"> </w:t>
      </w:r>
      <w:r>
        <w:rPr>
          <w:w w:val="105"/>
        </w:rPr>
        <w:t>how</w:t>
      </w:r>
      <w:r>
        <w:rPr>
          <w:spacing w:val="-12"/>
          <w:w w:val="105"/>
        </w:rPr>
        <w:t xml:space="preserve"> </w:t>
      </w:r>
      <w:r>
        <w:rPr>
          <w:w w:val="105"/>
        </w:rPr>
        <w:t>to</w:t>
      </w:r>
      <w:r>
        <w:rPr>
          <w:spacing w:val="-14"/>
          <w:w w:val="105"/>
        </w:rPr>
        <w:t xml:space="preserve"> </w:t>
      </w:r>
      <w:r>
        <w:rPr>
          <w:w w:val="105"/>
        </w:rPr>
        <w:t>properly</w:t>
      </w:r>
      <w:r>
        <w:rPr>
          <w:spacing w:val="-12"/>
          <w:w w:val="105"/>
        </w:rPr>
        <w:t xml:space="preserve"> </w:t>
      </w:r>
      <w:r>
        <w:rPr>
          <w:w w:val="105"/>
        </w:rPr>
        <w:t>use</w:t>
      </w:r>
      <w:r>
        <w:rPr>
          <w:spacing w:val="-13"/>
          <w:w w:val="105"/>
        </w:rPr>
        <w:t xml:space="preserve"> </w:t>
      </w:r>
      <w:r>
        <w:rPr>
          <w:w w:val="105"/>
        </w:rPr>
        <w:t>the</w:t>
      </w:r>
      <w:r>
        <w:rPr>
          <w:spacing w:val="-13"/>
          <w:w w:val="105"/>
        </w:rPr>
        <w:t xml:space="preserve"> </w:t>
      </w:r>
      <w:r>
        <w:rPr>
          <w:w w:val="105"/>
        </w:rPr>
        <w:t>screwdriver.</w:t>
      </w:r>
      <w:r>
        <w:rPr>
          <w:spacing w:val="-13"/>
          <w:w w:val="105"/>
        </w:rPr>
        <w:t xml:space="preserve"> </w:t>
      </w:r>
      <w:r>
        <w:rPr>
          <w:w w:val="105"/>
        </w:rPr>
        <w:t>(Note:</w:t>
      </w:r>
      <w:r>
        <w:rPr>
          <w:spacing w:val="-13"/>
          <w:w w:val="105"/>
        </w:rPr>
        <w:t xml:space="preserve"> </w:t>
      </w:r>
      <w:r>
        <w:rPr>
          <w:w w:val="105"/>
        </w:rPr>
        <w:t>Some</w:t>
      </w:r>
      <w:r>
        <w:rPr>
          <w:spacing w:val="-12"/>
          <w:w w:val="105"/>
        </w:rPr>
        <w:t xml:space="preserve"> </w:t>
      </w:r>
      <w:r>
        <w:rPr>
          <w:w w:val="105"/>
        </w:rPr>
        <w:t>problems</w:t>
      </w:r>
      <w:r>
        <w:rPr>
          <w:spacing w:val="-13"/>
          <w:w w:val="105"/>
        </w:rPr>
        <w:t xml:space="preserve"> </w:t>
      </w:r>
      <w:r>
        <w:rPr>
          <w:w w:val="105"/>
        </w:rPr>
        <w:t>are</w:t>
      </w:r>
      <w:r>
        <w:rPr>
          <w:spacing w:val="-12"/>
          <w:w w:val="105"/>
        </w:rPr>
        <w:t xml:space="preserve"> </w:t>
      </w:r>
      <w:r>
        <w:rPr>
          <w:w w:val="105"/>
        </w:rPr>
        <w:t>much</w:t>
      </w:r>
      <w:r>
        <w:rPr>
          <w:spacing w:val="-13"/>
          <w:w w:val="105"/>
        </w:rPr>
        <w:t xml:space="preserve"> </w:t>
      </w:r>
      <w:r>
        <w:rPr>
          <w:w w:val="105"/>
        </w:rPr>
        <w:t>easier</w:t>
      </w:r>
      <w:r>
        <w:rPr>
          <w:spacing w:val="-13"/>
          <w:w w:val="105"/>
        </w:rPr>
        <w:t xml:space="preserve"> </w:t>
      </w:r>
      <w:r>
        <w:rPr>
          <w:w w:val="105"/>
        </w:rPr>
        <w:t>to</w:t>
      </w:r>
      <w:r>
        <w:rPr>
          <w:spacing w:val="-13"/>
          <w:w w:val="105"/>
        </w:rPr>
        <w:t xml:space="preserve"> </w:t>
      </w:r>
      <w:r>
        <w:rPr>
          <w:w w:val="105"/>
        </w:rPr>
        <w:t>solve</w:t>
      </w:r>
      <w:r>
        <w:rPr>
          <w:spacing w:val="-13"/>
          <w:w w:val="105"/>
        </w:rPr>
        <w:t xml:space="preserve"> </w:t>
      </w:r>
      <w:r>
        <w:rPr>
          <w:w w:val="105"/>
        </w:rPr>
        <w:t>if</w:t>
      </w:r>
    </w:p>
    <w:p w:rsidR="002E0D56" w:rsidRDefault="00C67A04">
      <w:pPr>
        <w:pStyle w:val="BodyText"/>
        <w:spacing w:before="30" w:line="266" w:lineRule="auto"/>
        <w:ind w:left="588" w:right="707"/>
      </w:pPr>
      <w:r>
        <w:rPr>
          <w:w w:val="105"/>
        </w:rPr>
        <w:t>you</w:t>
      </w:r>
      <w:r>
        <w:rPr>
          <w:spacing w:val="-4"/>
          <w:w w:val="105"/>
        </w:rPr>
        <w:t xml:space="preserve"> </w:t>
      </w:r>
      <w:r>
        <w:rPr>
          <w:w w:val="105"/>
        </w:rPr>
        <w:t>can</w:t>
      </w:r>
      <w:r>
        <w:rPr>
          <w:spacing w:val="-15"/>
          <w:w w:val="105"/>
        </w:rPr>
        <w:t xml:space="preserve"> </w:t>
      </w:r>
      <w:r>
        <w:rPr>
          <w:rFonts w:ascii="Times New Roman"/>
          <w:i/>
          <w:spacing w:val="2"/>
          <w:w w:val="105"/>
        </w:rPr>
        <w:t>visually</w:t>
      </w:r>
      <w:r>
        <w:rPr>
          <w:rFonts w:ascii="Times New Roman"/>
          <w:i/>
          <w:spacing w:val="-10"/>
          <w:w w:val="105"/>
        </w:rPr>
        <w:t xml:space="preserve"> </w:t>
      </w:r>
      <w:r>
        <w:rPr>
          <w:w w:val="105"/>
        </w:rPr>
        <w:t>represent</w:t>
      </w:r>
      <w:r>
        <w:rPr>
          <w:spacing w:val="-12"/>
          <w:w w:val="105"/>
        </w:rPr>
        <w:t xml:space="preserve"> </w:t>
      </w:r>
      <w:r>
        <w:rPr>
          <w:w w:val="105"/>
        </w:rPr>
        <w:t>the</w:t>
      </w:r>
      <w:r>
        <w:rPr>
          <w:spacing w:val="-11"/>
          <w:w w:val="105"/>
        </w:rPr>
        <w:t xml:space="preserve"> </w:t>
      </w:r>
      <w:r>
        <w:rPr>
          <w:w w:val="105"/>
        </w:rPr>
        <w:t>problem.</w:t>
      </w:r>
      <w:r>
        <w:rPr>
          <w:spacing w:val="-11"/>
          <w:w w:val="105"/>
        </w:rPr>
        <w:t xml:space="preserve"> </w:t>
      </w:r>
      <w:r>
        <w:rPr>
          <w:w w:val="105"/>
        </w:rPr>
        <w:t>This</w:t>
      </w:r>
      <w:r>
        <w:rPr>
          <w:spacing w:val="-12"/>
          <w:w w:val="105"/>
        </w:rPr>
        <w:t xml:space="preserve"> </w:t>
      </w:r>
      <w:r>
        <w:rPr>
          <w:w w:val="105"/>
        </w:rPr>
        <w:t>is</w:t>
      </w:r>
      <w:r>
        <w:rPr>
          <w:spacing w:val="-11"/>
          <w:w w:val="105"/>
        </w:rPr>
        <w:t xml:space="preserve"> </w:t>
      </w:r>
      <w:r>
        <w:rPr>
          <w:w w:val="105"/>
        </w:rPr>
        <w:t>one</w:t>
      </w:r>
      <w:r>
        <w:rPr>
          <w:spacing w:val="-11"/>
          <w:w w:val="105"/>
        </w:rPr>
        <w:t xml:space="preserve"> </w:t>
      </w:r>
      <w:r>
        <w:rPr>
          <w:w w:val="105"/>
        </w:rPr>
        <w:t>of</w:t>
      </w:r>
      <w:r>
        <w:rPr>
          <w:spacing w:val="-12"/>
          <w:w w:val="105"/>
        </w:rPr>
        <w:t xml:space="preserve"> </w:t>
      </w:r>
      <w:r>
        <w:rPr>
          <w:w w:val="105"/>
        </w:rPr>
        <w:t>those</w:t>
      </w:r>
      <w:r>
        <w:rPr>
          <w:spacing w:val="-11"/>
          <w:w w:val="105"/>
        </w:rPr>
        <w:t xml:space="preserve"> </w:t>
      </w:r>
      <w:r>
        <w:rPr>
          <w:w w:val="105"/>
        </w:rPr>
        <w:t>problems.</w:t>
      </w:r>
      <w:r>
        <w:rPr>
          <w:spacing w:val="-12"/>
          <w:w w:val="105"/>
        </w:rPr>
        <w:t xml:space="preserve"> </w:t>
      </w:r>
      <w:r>
        <w:rPr>
          <w:w w:val="105"/>
        </w:rPr>
        <w:t>Students</w:t>
      </w:r>
      <w:r>
        <w:rPr>
          <w:spacing w:val="-11"/>
          <w:w w:val="105"/>
        </w:rPr>
        <w:t xml:space="preserve"> </w:t>
      </w:r>
      <w:r>
        <w:rPr>
          <w:w w:val="105"/>
        </w:rPr>
        <w:t>tend</w:t>
      </w:r>
      <w:r>
        <w:rPr>
          <w:spacing w:val="-11"/>
          <w:w w:val="105"/>
        </w:rPr>
        <w:t xml:space="preserve"> </w:t>
      </w:r>
      <w:r>
        <w:rPr>
          <w:w w:val="105"/>
        </w:rPr>
        <w:t>to</w:t>
      </w:r>
      <w:r>
        <w:rPr>
          <w:spacing w:val="-12"/>
          <w:w w:val="105"/>
        </w:rPr>
        <w:t xml:space="preserve"> </w:t>
      </w:r>
      <w:r>
        <w:rPr>
          <w:w w:val="105"/>
        </w:rPr>
        <w:t>have</w:t>
      </w:r>
      <w:r>
        <w:rPr>
          <w:spacing w:val="-11"/>
          <w:w w:val="105"/>
        </w:rPr>
        <w:t xml:space="preserve"> </w:t>
      </w:r>
      <w:r>
        <w:rPr>
          <w:w w:val="105"/>
        </w:rPr>
        <w:t>a</w:t>
      </w:r>
      <w:r>
        <w:rPr>
          <w:spacing w:val="-11"/>
          <w:w w:val="105"/>
        </w:rPr>
        <w:t xml:space="preserve"> </w:t>
      </w:r>
      <w:r>
        <w:rPr>
          <w:w w:val="105"/>
        </w:rPr>
        <w:t>much easier</w:t>
      </w:r>
      <w:r>
        <w:rPr>
          <w:spacing w:val="-6"/>
          <w:w w:val="105"/>
        </w:rPr>
        <w:t xml:space="preserve"> </w:t>
      </w:r>
      <w:r>
        <w:rPr>
          <w:w w:val="105"/>
        </w:rPr>
        <w:t>time</w:t>
      </w:r>
      <w:r>
        <w:rPr>
          <w:spacing w:val="-7"/>
          <w:w w:val="105"/>
        </w:rPr>
        <w:t xml:space="preserve"> </w:t>
      </w:r>
      <w:r>
        <w:rPr>
          <w:w w:val="105"/>
        </w:rPr>
        <w:t>of</w:t>
      </w:r>
      <w:r>
        <w:rPr>
          <w:spacing w:val="-6"/>
          <w:w w:val="105"/>
        </w:rPr>
        <w:t xml:space="preserve"> </w:t>
      </w:r>
      <w:r>
        <w:rPr>
          <w:w w:val="105"/>
        </w:rPr>
        <w:t>it</w:t>
      </w:r>
      <w:r>
        <w:rPr>
          <w:spacing w:val="-6"/>
          <w:w w:val="105"/>
        </w:rPr>
        <w:t xml:space="preserve"> </w:t>
      </w:r>
      <w:r>
        <w:rPr>
          <w:w w:val="105"/>
        </w:rPr>
        <w:t>if</w:t>
      </w:r>
      <w:r>
        <w:rPr>
          <w:spacing w:val="-6"/>
          <w:w w:val="105"/>
        </w:rPr>
        <w:t xml:space="preserve"> </w:t>
      </w:r>
      <w:r>
        <w:rPr>
          <w:w w:val="105"/>
        </w:rPr>
        <w:t>they</w:t>
      </w:r>
      <w:r>
        <w:rPr>
          <w:spacing w:val="-7"/>
          <w:w w:val="105"/>
        </w:rPr>
        <w:t xml:space="preserve"> </w:t>
      </w:r>
      <w:r>
        <w:rPr>
          <w:w w:val="105"/>
        </w:rPr>
        <w:t>can</w:t>
      </w:r>
      <w:r>
        <w:rPr>
          <w:spacing w:val="-6"/>
          <w:w w:val="105"/>
        </w:rPr>
        <w:t xml:space="preserve"> </w:t>
      </w:r>
      <w:r>
        <w:rPr>
          <w:w w:val="105"/>
        </w:rPr>
        <w:t>see</w:t>
      </w:r>
      <w:r>
        <w:rPr>
          <w:spacing w:val="-6"/>
          <w:w w:val="105"/>
        </w:rPr>
        <w:t xml:space="preserve"> </w:t>
      </w:r>
      <w:r>
        <w:rPr>
          <w:w w:val="105"/>
        </w:rPr>
        <w:t>the</w:t>
      </w:r>
      <w:r>
        <w:rPr>
          <w:spacing w:val="-7"/>
          <w:w w:val="105"/>
        </w:rPr>
        <w:t xml:space="preserve"> </w:t>
      </w:r>
      <w:r>
        <w:rPr>
          <w:w w:val="105"/>
        </w:rPr>
        <w:t>situations</w:t>
      </w:r>
      <w:r>
        <w:rPr>
          <w:spacing w:val="-6"/>
          <w:w w:val="105"/>
        </w:rPr>
        <w:t xml:space="preserve"> </w:t>
      </w:r>
      <w:r>
        <w:rPr>
          <w:w w:val="105"/>
        </w:rPr>
        <w:t>represented</w:t>
      </w:r>
      <w:r>
        <w:rPr>
          <w:spacing w:val="-6"/>
          <w:w w:val="105"/>
        </w:rPr>
        <w:t xml:space="preserve"> </w:t>
      </w:r>
      <w:r>
        <w:rPr>
          <w:w w:val="105"/>
        </w:rPr>
        <w:t>in</w:t>
      </w:r>
      <w:r>
        <w:rPr>
          <w:spacing w:val="-6"/>
          <w:w w:val="105"/>
        </w:rPr>
        <w:t xml:space="preserve"> </w:t>
      </w:r>
      <w:r>
        <w:rPr>
          <w:w w:val="105"/>
        </w:rPr>
        <w:t>a</w:t>
      </w:r>
      <w:r>
        <w:rPr>
          <w:spacing w:val="-6"/>
          <w:w w:val="105"/>
        </w:rPr>
        <w:t xml:space="preserve"> </w:t>
      </w:r>
      <w:r>
        <w:rPr>
          <w:w w:val="105"/>
        </w:rPr>
        <w:t>drawing</w:t>
      </w:r>
      <w:r>
        <w:rPr>
          <w:spacing w:val="-6"/>
          <w:w w:val="105"/>
        </w:rPr>
        <w:t xml:space="preserve"> </w:t>
      </w:r>
      <w:r>
        <w:rPr>
          <w:w w:val="105"/>
        </w:rPr>
        <w:t>or</w:t>
      </w:r>
      <w:r>
        <w:rPr>
          <w:spacing w:val="-6"/>
          <w:w w:val="105"/>
        </w:rPr>
        <w:t xml:space="preserve"> </w:t>
      </w:r>
      <w:r>
        <w:rPr>
          <w:w w:val="105"/>
        </w:rPr>
        <w:t>photograph.)</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179"/>
        <w:rPr>
          <w:u w:val="none"/>
        </w:rPr>
      </w:pPr>
      <w:r>
        <w:t xml:space="preserve">BIOGRAPHICA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pPr>
      <w:r>
        <w:rPr>
          <w:w w:val="105"/>
        </w:rPr>
        <w:t>Wolfgang Köhler (1887–1967)</w:t>
      </w:r>
    </w:p>
    <w:p w:rsidR="002E0D56" w:rsidRDefault="00C67A04">
      <w:pPr>
        <w:pStyle w:val="BodyText"/>
        <w:spacing w:before="80" w:line="266" w:lineRule="auto"/>
        <w:ind w:left="588" w:right="1031"/>
      </w:pPr>
      <w:r>
        <w:rPr>
          <w:w w:val="105"/>
        </w:rPr>
        <w:t>Köhler</w:t>
      </w:r>
      <w:r>
        <w:rPr>
          <w:spacing w:val="-7"/>
          <w:w w:val="105"/>
        </w:rPr>
        <w:t xml:space="preserve"> </w:t>
      </w:r>
      <w:r>
        <w:rPr>
          <w:w w:val="105"/>
        </w:rPr>
        <w:t>was</w:t>
      </w:r>
      <w:r>
        <w:rPr>
          <w:spacing w:val="-7"/>
          <w:w w:val="105"/>
        </w:rPr>
        <w:t xml:space="preserve"> </w:t>
      </w:r>
      <w:r>
        <w:rPr>
          <w:w w:val="105"/>
        </w:rPr>
        <w:t>born</w:t>
      </w:r>
      <w:r>
        <w:rPr>
          <w:spacing w:val="-7"/>
          <w:w w:val="105"/>
        </w:rPr>
        <w:t xml:space="preserve"> </w:t>
      </w:r>
      <w:r>
        <w:rPr>
          <w:w w:val="105"/>
        </w:rPr>
        <w:t>in</w:t>
      </w:r>
      <w:r>
        <w:rPr>
          <w:spacing w:val="-7"/>
          <w:w w:val="105"/>
        </w:rPr>
        <w:t xml:space="preserve"> </w:t>
      </w:r>
      <w:r>
        <w:rPr>
          <w:w w:val="105"/>
        </w:rPr>
        <w:t>Estonia,</w:t>
      </w:r>
      <w:r>
        <w:rPr>
          <w:spacing w:val="-7"/>
          <w:w w:val="105"/>
        </w:rPr>
        <w:t xml:space="preserve"> </w:t>
      </w:r>
      <w:r>
        <w:rPr>
          <w:w w:val="105"/>
        </w:rPr>
        <w:t>grew</w:t>
      </w:r>
      <w:r>
        <w:rPr>
          <w:spacing w:val="-7"/>
          <w:w w:val="105"/>
        </w:rPr>
        <w:t xml:space="preserve"> </w:t>
      </w:r>
      <w:r>
        <w:rPr>
          <w:w w:val="105"/>
        </w:rPr>
        <w:t>up</w:t>
      </w:r>
      <w:r>
        <w:rPr>
          <w:spacing w:val="-7"/>
          <w:w w:val="105"/>
        </w:rPr>
        <w:t xml:space="preserve"> </w:t>
      </w:r>
      <w:r>
        <w:rPr>
          <w:w w:val="105"/>
        </w:rPr>
        <w:t>in</w:t>
      </w:r>
      <w:r>
        <w:rPr>
          <w:spacing w:val="-7"/>
          <w:w w:val="105"/>
        </w:rPr>
        <w:t xml:space="preserve"> </w:t>
      </w:r>
      <w:r>
        <w:rPr>
          <w:w w:val="105"/>
        </w:rPr>
        <w:t>northern</w:t>
      </w:r>
      <w:r>
        <w:rPr>
          <w:spacing w:val="-7"/>
          <w:w w:val="105"/>
        </w:rPr>
        <w:t xml:space="preserve"> </w:t>
      </w:r>
      <w:r>
        <w:rPr>
          <w:w w:val="105"/>
        </w:rPr>
        <w:t>Germany,</w:t>
      </w:r>
      <w:r>
        <w:rPr>
          <w:spacing w:val="-7"/>
          <w:w w:val="105"/>
        </w:rPr>
        <w:t xml:space="preserve"> </w:t>
      </w:r>
      <w:r>
        <w:rPr>
          <w:w w:val="105"/>
        </w:rPr>
        <w:t>and</w:t>
      </w:r>
      <w:r>
        <w:rPr>
          <w:spacing w:val="-6"/>
          <w:w w:val="105"/>
        </w:rPr>
        <w:t xml:space="preserve"> </w:t>
      </w:r>
      <w:r>
        <w:rPr>
          <w:w w:val="105"/>
        </w:rPr>
        <w:t>received</w:t>
      </w:r>
      <w:r>
        <w:rPr>
          <w:spacing w:val="-7"/>
          <w:w w:val="105"/>
        </w:rPr>
        <w:t xml:space="preserve"> </w:t>
      </w:r>
      <w:r>
        <w:rPr>
          <w:w w:val="105"/>
        </w:rPr>
        <w:t>his</w:t>
      </w:r>
      <w:r>
        <w:rPr>
          <w:spacing w:val="-7"/>
          <w:w w:val="105"/>
        </w:rPr>
        <w:t xml:space="preserve"> </w:t>
      </w:r>
      <w:r>
        <w:rPr>
          <w:w w:val="105"/>
        </w:rPr>
        <w:t>formal</w:t>
      </w:r>
      <w:r>
        <w:rPr>
          <w:spacing w:val="-7"/>
          <w:w w:val="105"/>
        </w:rPr>
        <w:t xml:space="preserve"> </w:t>
      </w:r>
      <w:r>
        <w:rPr>
          <w:w w:val="105"/>
        </w:rPr>
        <w:t>education</w:t>
      </w:r>
      <w:r>
        <w:rPr>
          <w:spacing w:val="-7"/>
          <w:w w:val="105"/>
        </w:rPr>
        <w:t xml:space="preserve"> </w:t>
      </w:r>
      <w:r>
        <w:rPr>
          <w:w w:val="105"/>
        </w:rPr>
        <w:t>at</w:t>
      </w:r>
      <w:r>
        <w:rPr>
          <w:spacing w:val="-7"/>
          <w:w w:val="105"/>
        </w:rPr>
        <w:t xml:space="preserve"> </w:t>
      </w:r>
      <w:r>
        <w:rPr>
          <w:w w:val="105"/>
        </w:rPr>
        <w:t>the University</w:t>
      </w:r>
      <w:r>
        <w:rPr>
          <w:spacing w:val="-12"/>
          <w:w w:val="105"/>
        </w:rPr>
        <w:t xml:space="preserve"> </w:t>
      </w:r>
      <w:r>
        <w:rPr>
          <w:w w:val="105"/>
        </w:rPr>
        <w:t>of</w:t>
      </w:r>
      <w:r>
        <w:rPr>
          <w:spacing w:val="-11"/>
          <w:w w:val="105"/>
        </w:rPr>
        <w:t xml:space="preserve"> </w:t>
      </w:r>
      <w:r>
        <w:rPr>
          <w:w w:val="105"/>
        </w:rPr>
        <w:t>Berlin,</w:t>
      </w:r>
      <w:r>
        <w:rPr>
          <w:spacing w:val="-11"/>
          <w:w w:val="105"/>
        </w:rPr>
        <w:t xml:space="preserve"> </w:t>
      </w:r>
      <w:r>
        <w:rPr>
          <w:w w:val="105"/>
        </w:rPr>
        <w:t>obtaining</w:t>
      </w:r>
      <w:r>
        <w:rPr>
          <w:spacing w:val="-11"/>
          <w:w w:val="105"/>
        </w:rPr>
        <w:t xml:space="preserve"> </w:t>
      </w:r>
      <w:r>
        <w:rPr>
          <w:w w:val="105"/>
        </w:rPr>
        <w:t>his</w:t>
      </w:r>
      <w:r>
        <w:rPr>
          <w:spacing w:val="-11"/>
          <w:w w:val="105"/>
        </w:rPr>
        <w:t xml:space="preserve"> </w:t>
      </w:r>
      <w:r>
        <w:rPr>
          <w:w w:val="105"/>
        </w:rPr>
        <w:t>doctorate</w:t>
      </w:r>
      <w:r>
        <w:rPr>
          <w:spacing w:val="-11"/>
          <w:w w:val="105"/>
        </w:rPr>
        <w:t xml:space="preserve"> </w:t>
      </w:r>
      <w:r>
        <w:rPr>
          <w:w w:val="105"/>
        </w:rPr>
        <w:t>in</w:t>
      </w:r>
      <w:r>
        <w:rPr>
          <w:spacing w:val="-11"/>
          <w:w w:val="105"/>
        </w:rPr>
        <w:t xml:space="preserve"> </w:t>
      </w:r>
      <w:r>
        <w:rPr>
          <w:w w:val="105"/>
        </w:rPr>
        <w:t>1909.</w:t>
      </w:r>
      <w:r>
        <w:rPr>
          <w:spacing w:val="-11"/>
          <w:w w:val="105"/>
        </w:rPr>
        <w:t xml:space="preserve"> </w:t>
      </w:r>
      <w:r>
        <w:rPr>
          <w:w w:val="105"/>
        </w:rPr>
        <w:t>Köhler</w:t>
      </w:r>
      <w:r>
        <w:rPr>
          <w:spacing w:val="-11"/>
          <w:w w:val="105"/>
        </w:rPr>
        <w:t xml:space="preserve"> </w:t>
      </w:r>
      <w:r>
        <w:rPr>
          <w:w w:val="105"/>
        </w:rPr>
        <w:t>trained</w:t>
      </w:r>
      <w:r>
        <w:rPr>
          <w:spacing w:val="-11"/>
          <w:w w:val="105"/>
        </w:rPr>
        <w:t xml:space="preserve"> </w:t>
      </w:r>
      <w:r>
        <w:rPr>
          <w:w w:val="105"/>
        </w:rPr>
        <w:t>under</w:t>
      </w:r>
      <w:r>
        <w:rPr>
          <w:spacing w:val="-12"/>
          <w:w w:val="105"/>
        </w:rPr>
        <w:t xml:space="preserve"> </w:t>
      </w:r>
      <w:r>
        <w:rPr>
          <w:w w:val="105"/>
        </w:rPr>
        <w:t>both</w:t>
      </w:r>
      <w:r>
        <w:rPr>
          <w:spacing w:val="-11"/>
          <w:w w:val="105"/>
        </w:rPr>
        <w:t xml:space="preserve"> </w:t>
      </w:r>
      <w:r>
        <w:rPr>
          <w:w w:val="105"/>
        </w:rPr>
        <w:t>Carl</w:t>
      </w:r>
      <w:r>
        <w:rPr>
          <w:spacing w:val="-11"/>
          <w:w w:val="105"/>
        </w:rPr>
        <w:t xml:space="preserve"> </w:t>
      </w:r>
      <w:r>
        <w:rPr>
          <w:w w:val="105"/>
        </w:rPr>
        <w:t>Stumpf</w:t>
      </w:r>
      <w:r>
        <w:rPr>
          <w:spacing w:val="-11"/>
          <w:w w:val="105"/>
        </w:rPr>
        <w:t xml:space="preserve"> </w:t>
      </w:r>
      <w:r>
        <w:rPr>
          <w:w w:val="105"/>
        </w:rPr>
        <w:t>and</w:t>
      </w:r>
      <w:r>
        <w:rPr>
          <w:spacing w:val="-11"/>
          <w:w w:val="105"/>
        </w:rPr>
        <w:t xml:space="preserve"> </w:t>
      </w:r>
      <w:r>
        <w:rPr>
          <w:w w:val="105"/>
        </w:rPr>
        <w:t>the eminent</w:t>
      </w:r>
      <w:r>
        <w:rPr>
          <w:spacing w:val="-13"/>
          <w:w w:val="105"/>
        </w:rPr>
        <w:t xml:space="preserve"> </w:t>
      </w:r>
      <w:r>
        <w:rPr>
          <w:w w:val="105"/>
        </w:rPr>
        <w:t>physicist,</w:t>
      </w:r>
      <w:r>
        <w:rPr>
          <w:spacing w:val="-12"/>
          <w:w w:val="105"/>
        </w:rPr>
        <w:t xml:space="preserve"> </w:t>
      </w:r>
      <w:r>
        <w:rPr>
          <w:w w:val="105"/>
        </w:rPr>
        <w:t>Max</w:t>
      </w:r>
      <w:r>
        <w:rPr>
          <w:spacing w:val="-12"/>
          <w:w w:val="105"/>
        </w:rPr>
        <w:t xml:space="preserve"> </w:t>
      </w:r>
      <w:r>
        <w:rPr>
          <w:w w:val="105"/>
        </w:rPr>
        <w:t>Planck.</w:t>
      </w:r>
      <w:r>
        <w:rPr>
          <w:spacing w:val="-13"/>
          <w:w w:val="105"/>
        </w:rPr>
        <w:t xml:space="preserve"> </w:t>
      </w:r>
      <w:r>
        <w:rPr>
          <w:w w:val="105"/>
        </w:rPr>
        <w:t>While</w:t>
      </w:r>
      <w:r>
        <w:rPr>
          <w:spacing w:val="-12"/>
          <w:w w:val="105"/>
        </w:rPr>
        <w:t xml:space="preserve"> </w:t>
      </w:r>
      <w:r>
        <w:rPr>
          <w:w w:val="105"/>
        </w:rPr>
        <w:t>a</w:t>
      </w:r>
      <w:r>
        <w:rPr>
          <w:spacing w:val="-12"/>
          <w:w w:val="105"/>
        </w:rPr>
        <w:t xml:space="preserve"> </w:t>
      </w:r>
      <w:r>
        <w:rPr>
          <w:w w:val="105"/>
        </w:rPr>
        <w:t>postdoctoral</w:t>
      </w:r>
      <w:r>
        <w:rPr>
          <w:spacing w:val="-13"/>
          <w:w w:val="105"/>
        </w:rPr>
        <w:t xml:space="preserve"> </w:t>
      </w:r>
      <w:r>
        <w:rPr>
          <w:w w:val="105"/>
        </w:rPr>
        <w:t>research</w:t>
      </w:r>
      <w:r>
        <w:rPr>
          <w:spacing w:val="-12"/>
          <w:w w:val="105"/>
        </w:rPr>
        <w:t xml:space="preserve"> </w:t>
      </w:r>
      <w:r>
        <w:rPr>
          <w:w w:val="105"/>
        </w:rPr>
        <w:t>fellow</w:t>
      </w:r>
      <w:r>
        <w:rPr>
          <w:spacing w:val="-12"/>
          <w:w w:val="105"/>
        </w:rPr>
        <w:t xml:space="preserve"> </w:t>
      </w:r>
      <w:r>
        <w:rPr>
          <w:w w:val="105"/>
        </w:rPr>
        <w:t>at</w:t>
      </w:r>
      <w:r>
        <w:rPr>
          <w:spacing w:val="-12"/>
          <w:w w:val="105"/>
        </w:rPr>
        <w:t xml:space="preserve"> </w:t>
      </w:r>
      <w:r>
        <w:rPr>
          <w:w w:val="105"/>
        </w:rPr>
        <w:t>the</w:t>
      </w:r>
      <w:r>
        <w:rPr>
          <w:spacing w:val="-13"/>
          <w:w w:val="105"/>
        </w:rPr>
        <w:t xml:space="preserve"> </w:t>
      </w:r>
      <w:r>
        <w:rPr>
          <w:w w:val="105"/>
        </w:rPr>
        <w:t>University</w:t>
      </w:r>
      <w:r>
        <w:rPr>
          <w:spacing w:val="-12"/>
          <w:w w:val="105"/>
        </w:rPr>
        <w:t xml:space="preserve"> </w:t>
      </w:r>
      <w:r>
        <w:rPr>
          <w:w w:val="105"/>
        </w:rPr>
        <w:t>of</w:t>
      </w:r>
      <w:r>
        <w:rPr>
          <w:spacing w:val="-12"/>
          <w:w w:val="105"/>
        </w:rPr>
        <w:t xml:space="preserve"> </w:t>
      </w:r>
      <w:r>
        <w:rPr>
          <w:w w:val="105"/>
        </w:rPr>
        <w:t>Frankfurt, Köhler served as a research participant for Max Wertheimer in studies of the phi illusion. This experience stimulated Köhler’s interest in such perceptual phenomena. With Werthiemer and another Frankfurt colleague, Kurt Koffka, he sparked the Ge</w:t>
      </w:r>
      <w:r>
        <w:rPr>
          <w:w w:val="105"/>
        </w:rPr>
        <w:t>stalt movement in psychology. While stationed</w:t>
      </w:r>
      <w:r>
        <w:rPr>
          <w:spacing w:val="-6"/>
          <w:w w:val="105"/>
        </w:rPr>
        <w:t xml:space="preserve"> </w:t>
      </w:r>
      <w:r>
        <w:rPr>
          <w:w w:val="105"/>
        </w:rPr>
        <w:t>on</w:t>
      </w:r>
      <w:r>
        <w:rPr>
          <w:spacing w:val="-6"/>
          <w:w w:val="105"/>
        </w:rPr>
        <w:t xml:space="preserve"> </w:t>
      </w:r>
      <w:r>
        <w:rPr>
          <w:w w:val="105"/>
        </w:rPr>
        <w:t>Tenerife</w:t>
      </w:r>
      <w:r>
        <w:rPr>
          <w:spacing w:val="-6"/>
          <w:w w:val="105"/>
        </w:rPr>
        <w:t xml:space="preserve"> </w:t>
      </w:r>
      <w:r>
        <w:rPr>
          <w:w w:val="105"/>
        </w:rPr>
        <w:t>Island</w:t>
      </w:r>
      <w:r>
        <w:rPr>
          <w:spacing w:val="-5"/>
          <w:w w:val="105"/>
        </w:rPr>
        <w:t xml:space="preserve"> </w:t>
      </w:r>
      <w:r>
        <w:rPr>
          <w:w w:val="105"/>
        </w:rPr>
        <w:t>in</w:t>
      </w:r>
      <w:r>
        <w:rPr>
          <w:spacing w:val="-6"/>
          <w:w w:val="105"/>
        </w:rPr>
        <w:t xml:space="preserve"> </w:t>
      </w:r>
      <w:r>
        <w:rPr>
          <w:w w:val="105"/>
        </w:rPr>
        <w:t>the</w:t>
      </w:r>
      <w:r>
        <w:rPr>
          <w:spacing w:val="-6"/>
          <w:w w:val="105"/>
        </w:rPr>
        <w:t xml:space="preserve"> </w:t>
      </w:r>
      <w:r>
        <w:rPr>
          <w:w w:val="105"/>
        </w:rPr>
        <w:t>Canaries</w:t>
      </w:r>
      <w:r>
        <w:rPr>
          <w:spacing w:val="-6"/>
          <w:w w:val="105"/>
        </w:rPr>
        <w:t xml:space="preserve"> </w:t>
      </w:r>
      <w:r>
        <w:rPr>
          <w:w w:val="105"/>
        </w:rPr>
        <w:t>during</w:t>
      </w:r>
      <w:r>
        <w:rPr>
          <w:spacing w:val="-5"/>
          <w:w w:val="105"/>
        </w:rPr>
        <w:t xml:space="preserve"> </w:t>
      </w:r>
      <w:r>
        <w:rPr>
          <w:w w:val="105"/>
        </w:rPr>
        <w:t>World</w:t>
      </w:r>
      <w:r>
        <w:rPr>
          <w:spacing w:val="-6"/>
          <w:w w:val="105"/>
        </w:rPr>
        <w:t xml:space="preserve"> </w:t>
      </w:r>
      <w:r>
        <w:rPr>
          <w:w w:val="105"/>
        </w:rPr>
        <w:t>War</w:t>
      </w:r>
      <w:r>
        <w:rPr>
          <w:spacing w:val="-6"/>
          <w:w w:val="105"/>
        </w:rPr>
        <w:t xml:space="preserve"> </w:t>
      </w:r>
      <w:r>
        <w:rPr>
          <w:w w:val="105"/>
        </w:rPr>
        <w:t>I,</w:t>
      </w:r>
      <w:r>
        <w:rPr>
          <w:spacing w:val="-5"/>
          <w:w w:val="105"/>
        </w:rPr>
        <w:t xml:space="preserve"> </w:t>
      </w:r>
      <w:r>
        <w:rPr>
          <w:w w:val="105"/>
        </w:rPr>
        <w:t>Köhler</w:t>
      </w:r>
      <w:r>
        <w:rPr>
          <w:spacing w:val="-6"/>
          <w:w w:val="105"/>
        </w:rPr>
        <w:t xml:space="preserve"> </w:t>
      </w:r>
      <w:r>
        <w:rPr>
          <w:w w:val="105"/>
        </w:rPr>
        <w:t>conducted</w:t>
      </w:r>
      <w:r>
        <w:rPr>
          <w:spacing w:val="-6"/>
          <w:w w:val="105"/>
        </w:rPr>
        <w:t xml:space="preserve"> </w:t>
      </w:r>
      <w:r>
        <w:rPr>
          <w:w w:val="105"/>
        </w:rPr>
        <w:t>a</w:t>
      </w:r>
      <w:r>
        <w:rPr>
          <w:spacing w:val="-6"/>
          <w:w w:val="105"/>
        </w:rPr>
        <w:t xml:space="preserve"> </w:t>
      </w:r>
      <w:r>
        <w:rPr>
          <w:w w:val="105"/>
        </w:rPr>
        <w:t>classic</w:t>
      </w:r>
    </w:p>
    <w:p w:rsidR="002E0D56" w:rsidRDefault="00C67A04">
      <w:pPr>
        <w:pStyle w:val="BodyText"/>
        <w:spacing w:before="30" w:line="266" w:lineRule="auto"/>
        <w:ind w:left="588" w:right="1031"/>
      </w:pPr>
      <w:r>
        <w:rPr>
          <w:w w:val="105"/>
        </w:rPr>
        <w:t xml:space="preserve">program of research on insight learning in apes. In 1925, </w:t>
      </w:r>
      <w:r>
        <w:rPr>
          <w:rFonts w:ascii="Times New Roman" w:hAnsi="Times New Roman"/>
          <w:i/>
          <w:w w:val="105"/>
        </w:rPr>
        <w:t xml:space="preserve">The Mentality of Apes </w:t>
      </w:r>
      <w:r>
        <w:rPr>
          <w:w w:val="105"/>
        </w:rPr>
        <w:t xml:space="preserve">was </w:t>
      </w:r>
      <w:r>
        <w:rPr>
          <w:spacing w:val="2"/>
          <w:w w:val="105"/>
        </w:rPr>
        <w:t xml:space="preserve">published </w:t>
      </w:r>
      <w:r>
        <w:rPr>
          <w:spacing w:val="3"/>
          <w:w w:val="105"/>
        </w:rPr>
        <w:t xml:space="preserve">and </w:t>
      </w:r>
      <w:r>
        <w:rPr>
          <w:w w:val="105"/>
        </w:rPr>
        <w:t>became</w:t>
      </w:r>
      <w:r>
        <w:rPr>
          <w:spacing w:val="-15"/>
          <w:w w:val="105"/>
        </w:rPr>
        <w:t xml:space="preserve"> </w:t>
      </w:r>
      <w:r>
        <w:rPr>
          <w:w w:val="105"/>
        </w:rPr>
        <w:t>a</w:t>
      </w:r>
      <w:r>
        <w:rPr>
          <w:spacing w:val="-14"/>
          <w:w w:val="105"/>
        </w:rPr>
        <w:t xml:space="preserve"> </w:t>
      </w:r>
      <w:r>
        <w:rPr>
          <w:w w:val="105"/>
        </w:rPr>
        <w:t>monumental</w:t>
      </w:r>
      <w:r>
        <w:rPr>
          <w:spacing w:val="-15"/>
          <w:w w:val="105"/>
        </w:rPr>
        <w:t xml:space="preserve"> </w:t>
      </w:r>
      <w:r>
        <w:rPr>
          <w:w w:val="105"/>
        </w:rPr>
        <w:t>contributi</w:t>
      </w:r>
      <w:r>
        <w:rPr>
          <w:w w:val="105"/>
        </w:rPr>
        <w:t>on</w:t>
      </w:r>
      <w:r>
        <w:rPr>
          <w:spacing w:val="-14"/>
          <w:w w:val="105"/>
        </w:rPr>
        <w:t xml:space="preserve"> </w:t>
      </w:r>
      <w:r>
        <w:rPr>
          <w:w w:val="105"/>
        </w:rPr>
        <w:t>to</w:t>
      </w:r>
      <w:r>
        <w:rPr>
          <w:spacing w:val="-14"/>
          <w:w w:val="105"/>
        </w:rPr>
        <w:t xml:space="preserve"> </w:t>
      </w:r>
      <w:r>
        <w:rPr>
          <w:w w:val="105"/>
        </w:rPr>
        <w:t>Gestalt</w:t>
      </w:r>
      <w:r>
        <w:rPr>
          <w:spacing w:val="-15"/>
          <w:w w:val="105"/>
        </w:rPr>
        <w:t xml:space="preserve"> </w:t>
      </w:r>
      <w:r>
        <w:rPr>
          <w:w w:val="105"/>
        </w:rPr>
        <w:t>literature.</w:t>
      </w:r>
      <w:r>
        <w:rPr>
          <w:spacing w:val="-14"/>
          <w:w w:val="105"/>
        </w:rPr>
        <w:t xml:space="preserve"> </w:t>
      </w:r>
      <w:r>
        <w:rPr>
          <w:w w:val="105"/>
        </w:rPr>
        <w:t>In</w:t>
      </w:r>
      <w:r>
        <w:rPr>
          <w:spacing w:val="-15"/>
          <w:w w:val="105"/>
        </w:rPr>
        <w:t xml:space="preserve"> </w:t>
      </w:r>
      <w:r>
        <w:rPr>
          <w:w w:val="105"/>
        </w:rPr>
        <w:t>response</w:t>
      </w:r>
      <w:r>
        <w:rPr>
          <w:spacing w:val="-14"/>
          <w:w w:val="105"/>
        </w:rPr>
        <w:t xml:space="preserve"> </w:t>
      </w:r>
      <w:r>
        <w:rPr>
          <w:w w:val="105"/>
        </w:rPr>
        <w:t>to</w:t>
      </w:r>
      <w:r>
        <w:rPr>
          <w:spacing w:val="-14"/>
          <w:w w:val="105"/>
        </w:rPr>
        <w:t xml:space="preserve"> </w:t>
      </w:r>
      <w:r>
        <w:rPr>
          <w:w w:val="105"/>
        </w:rPr>
        <w:t>growing</w:t>
      </w:r>
      <w:r>
        <w:rPr>
          <w:spacing w:val="-15"/>
          <w:w w:val="105"/>
        </w:rPr>
        <w:t xml:space="preserve"> </w:t>
      </w:r>
      <w:r>
        <w:rPr>
          <w:w w:val="105"/>
        </w:rPr>
        <w:t>Nazism</w:t>
      </w:r>
      <w:r>
        <w:rPr>
          <w:spacing w:val="-14"/>
          <w:w w:val="105"/>
        </w:rPr>
        <w:t xml:space="preserve"> </w:t>
      </w:r>
      <w:r>
        <w:rPr>
          <w:w w:val="105"/>
        </w:rPr>
        <w:t>in</w:t>
      </w:r>
      <w:r>
        <w:rPr>
          <w:spacing w:val="-15"/>
          <w:w w:val="105"/>
        </w:rPr>
        <w:t xml:space="preserve"> </w:t>
      </w:r>
      <w:r>
        <w:rPr>
          <w:w w:val="105"/>
        </w:rPr>
        <w:t>Europe, Köhler</w:t>
      </w:r>
      <w:r>
        <w:rPr>
          <w:spacing w:val="-11"/>
          <w:w w:val="105"/>
        </w:rPr>
        <w:t xml:space="preserve"> </w:t>
      </w:r>
      <w:r>
        <w:rPr>
          <w:w w:val="105"/>
        </w:rPr>
        <w:t>immigrated</w:t>
      </w:r>
      <w:r>
        <w:rPr>
          <w:spacing w:val="-10"/>
          <w:w w:val="105"/>
        </w:rPr>
        <w:t xml:space="preserve"> </w:t>
      </w:r>
      <w:r>
        <w:rPr>
          <w:w w:val="105"/>
        </w:rPr>
        <w:t>to</w:t>
      </w:r>
      <w:r>
        <w:rPr>
          <w:spacing w:val="-10"/>
          <w:w w:val="105"/>
        </w:rPr>
        <w:t xml:space="preserve"> </w:t>
      </w:r>
      <w:r>
        <w:rPr>
          <w:w w:val="105"/>
        </w:rPr>
        <w:t>the</w:t>
      </w:r>
      <w:r>
        <w:rPr>
          <w:spacing w:val="-11"/>
          <w:w w:val="105"/>
        </w:rPr>
        <w:t xml:space="preserve"> </w:t>
      </w:r>
      <w:r>
        <w:rPr>
          <w:w w:val="105"/>
        </w:rPr>
        <w:t>United</w:t>
      </w:r>
      <w:r>
        <w:rPr>
          <w:spacing w:val="-10"/>
          <w:w w:val="105"/>
        </w:rPr>
        <w:t xml:space="preserve"> </w:t>
      </w:r>
      <w:r>
        <w:rPr>
          <w:w w:val="105"/>
        </w:rPr>
        <w:t>States,</w:t>
      </w:r>
      <w:r>
        <w:rPr>
          <w:spacing w:val="-10"/>
          <w:w w:val="105"/>
        </w:rPr>
        <w:t xml:space="preserve"> </w:t>
      </w:r>
      <w:r>
        <w:rPr>
          <w:w w:val="105"/>
        </w:rPr>
        <w:t>assuming</w:t>
      </w:r>
      <w:r>
        <w:rPr>
          <w:spacing w:val="-10"/>
          <w:w w:val="105"/>
        </w:rPr>
        <w:t xml:space="preserve"> </w:t>
      </w:r>
      <w:r>
        <w:rPr>
          <w:w w:val="105"/>
        </w:rPr>
        <w:t>a</w:t>
      </w:r>
      <w:r>
        <w:rPr>
          <w:spacing w:val="-11"/>
          <w:w w:val="105"/>
        </w:rPr>
        <w:t xml:space="preserve"> </w:t>
      </w:r>
      <w:r>
        <w:rPr>
          <w:w w:val="105"/>
        </w:rPr>
        <w:t>position</w:t>
      </w:r>
      <w:r>
        <w:rPr>
          <w:spacing w:val="-10"/>
          <w:w w:val="105"/>
        </w:rPr>
        <w:t xml:space="preserve"> </w:t>
      </w:r>
      <w:r>
        <w:rPr>
          <w:w w:val="105"/>
        </w:rPr>
        <w:t>at</w:t>
      </w:r>
      <w:r>
        <w:rPr>
          <w:spacing w:val="-10"/>
          <w:w w:val="105"/>
        </w:rPr>
        <w:t xml:space="preserve"> </w:t>
      </w:r>
      <w:r>
        <w:rPr>
          <w:w w:val="105"/>
        </w:rPr>
        <w:t>Swarthmore</w:t>
      </w:r>
      <w:r>
        <w:rPr>
          <w:spacing w:val="-11"/>
          <w:w w:val="105"/>
        </w:rPr>
        <w:t xml:space="preserve"> </w:t>
      </w:r>
      <w:r>
        <w:rPr>
          <w:w w:val="105"/>
        </w:rPr>
        <w:t>College</w:t>
      </w:r>
      <w:r>
        <w:rPr>
          <w:spacing w:val="-10"/>
          <w:w w:val="105"/>
        </w:rPr>
        <w:t xml:space="preserve"> </w:t>
      </w:r>
      <w:r>
        <w:rPr>
          <w:w w:val="105"/>
        </w:rPr>
        <w:t>in</w:t>
      </w:r>
      <w:r>
        <w:rPr>
          <w:spacing w:val="-10"/>
          <w:w w:val="105"/>
        </w:rPr>
        <w:t xml:space="preserve"> </w:t>
      </w:r>
      <w:r>
        <w:rPr>
          <w:w w:val="105"/>
        </w:rPr>
        <w:t>1935.</w:t>
      </w:r>
      <w:r>
        <w:rPr>
          <w:spacing w:val="-10"/>
          <w:w w:val="105"/>
        </w:rPr>
        <w:t xml:space="preserve"> </w:t>
      </w:r>
      <w:r>
        <w:rPr>
          <w:w w:val="105"/>
        </w:rPr>
        <w:t>During his American tenure, Köhler received many awards and citations from scientific associations, including presidency of the American Psychological Association in</w:t>
      </w:r>
      <w:r>
        <w:rPr>
          <w:spacing w:val="-7"/>
          <w:w w:val="105"/>
        </w:rPr>
        <w:t xml:space="preserve"> </w:t>
      </w:r>
      <w:r>
        <w:rPr>
          <w:w w:val="105"/>
        </w:rPr>
        <w:t>1959.</w:t>
      </w:r>
    </w:p>
    <w:p w:rsidR="002E0D56" w:rsidRDefault="002E0D56">
      <w:pPr>
        <w:pStyle w:val="BodyText"/>
        <w:rPr>
          <w:sz w:val="32"/>
        </w:rPr>
      </w:pPr>
    </w:p>
    <w:p w:rsidR="002E0D56" w:rsidRDefault="00C67A04">
      <w:pPr>
        <w:pStyle w:val="Heading5"/>
        <w:spacing w:before="1"/>
      </w:pPr>
      <w:r>
        <w:rPr>
          <w:w w:val="105"/>
        </w:rPr>
        <w:t>Herbert Simon (b. 1916)</w:t>
      </w:r>
    </w:p>
    <w:p w:rsidR="002E0D56" w:rsidRDefault="00C67A04">
      <w:pPr>
        <w:pStyle w:val="BodyText"/>
        <w:spacing w:before="80" w:line="266" w:lineRule="auto"/>
        <w:ind w:left="588" w:right="1118"/>
      </w:pPr>
      <w:r>
        <w:rPr>
          <w:w w:val="105"/>
        </w:rPr>
        <w:t>Herbert Simon is a modern Renaissance man. He is a creative</w:t>
      </w:r>
      <w:r>
        <w:rPr>
          <w:w w:val="105"/>
        </w:rPr>
        <w:t xml:space="preserve"> and influential economist, psychologist, political scientist, sociologist, computer scientist, and philosopher. Simon is best known as the winner of the Nobel Prize in Economics in 1978. Simon departed from then classic economic theory by describing how m</w:t>
      </w:r>
      <w:r>
        <w:rPr>
          <w:w w:val="105"/>
        </w:rPr>
        <w:t>odern businesses, in an increasingly complex world that contains</w:t>
      </w:r>
      <w:r>
        <w:rPr>
          <w:spacing w:val="-12"/>
          <w:w w:val="105"/>
        </w:rPr>
        <w:t xml:space="preserve"> </w:t>
      </w:r>
      <w:r>
        <w:rPr>
          <w:w w:val="105"/>
        </w:rPr>
        <w:t>more</w:t>
      </w:r>
      <w:r>
        <w:rPr>
          <w:spacing w:val="-11"/>
          <w:w w:val="105"/>
        </w:rPr>
        <w:t xml:space="preserve"> </w:t>
      </w:r>
      <w:r>
        <w:rPr>
          <w:w w:val="105"/>
        </w:rPr>
        <w:t>relevant</w:t>
      </w:r>
      <w:r>
        <w:rPr>
          <w:spacing w:val="-11"/>
          <w:w w:val="105"/>
        </w:rPr>
        <w:t xml:space="preserve"> </w:t>
      </w:r>
      <w:r>
        <w:rPr>
          <w:w w:val="105"/>
        </w:rPr>
        <w:t>information</w:t>
      </w:r>
      <w:r>
        <w:rPr>
          <w:spacing w:val="-12"/>
          <w:w w:val="105"/>
        </w:rPr>
        <w:t xml:space="preserve"> </w:t>
      </w:r>
      <w:r>
        <w:rPr>
          <w:w w:val="105"/>
        </w:rPr>
        <w:t>than</w:t>
      </w:r>
      <w:r>
        <w:rPr>
          <w:spacing w:val="-11"/>
          <w:w w:val="105"/>
        </w:rPr>
        <w:t xml:space="preserve"> </w:t>
      </w:r>
      <w:r>
        <w:rPr>
          <w:w w:val="105"/>
        </w:rPr>
        <w:t>they</w:t>
      </w:r>
      <w:r>
        <w:rPr>
          <w:spacing w:val="-11"/>
          <w:w w:val="105"/>
        </w:rPr>
        <w:t xml:space="preserve"> </w:t>
      </w:r>
      <w:r>
        <w:rPr>
          <w:w w:val="105"/>
        </w:rPr>
        <w:t>can</w:t>
      </w:r>
      <w:r>
        <w:rPr>
          <w:spacing w:val="-12"/>
          <w:w w:val="105"/>
        </w:rPr>
        <w:t xml:space="preserve"> </w:t>
      </w:r>
      <w:r>
        <w:rPr>
          <w:w w:val="105"/>
        </w:rPr>
        <w:t>use,</w:t>
      </w:r>
      <w:r>
        <w:rPr>
          <w:spacing w:val="-11"/>
          <w:w w:val="105"/>
        </w:rPr>
        <w:t xml:space="preserve"> </w:t>
      </w:r>
      <w:r>
        <w:rPr>
          <w:w w:val="105"/>
        </w:rPr>
        <w:t>reach</w:t>
      </w:r>
      <w:r>
        <w:rPr>
          <w:spacing w:val="-11"/>
          <w:w w:val="105"/>
        </w:rPr>
        <w:t xml:space="preserve"> </w:t>
      </w:r>
      <w:r>
        <w:rPr>
          <w:w w:val="105"/>
        </w:rPr>
        <w:t>decisions</w:t>
      </w:r>
      <w:r>
        <w:rPr>
          <w:spacing w:val="-11"/>
          <w:w w:val="105"/>
        </w:rPr>
        <w:t xml:space="preserve"> </w:t>
      </w:r>
      <w:r>
        <w:rPr>
          <w:w w:val="105"/>
        </w:rPr>
        <w:t>that</w:t>
      </w:r>
      <w:r>
        <w:rPr>
          <w:spacing w:val="-12"/>
          <w:w w:val="105"/>
        </w:rPr>
        <w:t xml:space="preserve"> </w:t>
      </w:r>
      <w:r>
        <w:rPr>
          <w:w w:val="105"/>
        </w:rPr>
        <w:t>do</w:t>
      </w:r>
      <w:r>
        <w:rPr>
          <w:spacing w:val="-11"/>
          <w:w w:val="105"/>
        </w:rPr>
        <w:t xml:space="preserve"> </w:t>
      </w:r>
      <w:r>
        <w:rPr>
          <w:w w:val="105"/>
        </w:rPr>
        <w:t>not</w:t>
      </w:r>
      <w:r>
        <w:rPr>
          <w:spacing w:val="-11"/>
          <w:w w:val="105"/>
        </w:rPr>
        <w:t xml:space="preserve"> </w:t>
      </w:r>
      <w:r>
        <w:rPr>
          <w:w w:val="105"/>
        </w:rPr>
        <w:t>maximize</w:t>
      </w:r>
      <w:r>
        <w:rPr>
          <w:spacing w:val="-12"/>
          <w:w w:val="105"/>
        </w:rPr>
        <w:t xml:space="preserve"> </w:t>
      </w:r>
      <w:r>
        <w:rPr>
          <w:w w:val="105"/>
        </w:rPr>
        <w:t>profits but merely seek to reach satisfactory</w:t>
      </w:r>
      <w:r>
        <w:rPr>
          <w:spacing w:val="-24"/>
          <w:w w:val="105"/>
        </w:rPr>
        <w:t xml:space="preserve"> </w:t>
      </w:r>
      <w:r>
        <w:rPr>
          <w:w w:val="105"/>
        </w:rPr>
        <w:t>goals.</w:t>
      </w:r>
    </w:p>
    <w:p w:rsidR="002E0D56" w:rsidRDefault="00C67A04">
      <w:pPr>
        <w:pStyle w:val="BodyText"/>
        <w:spacing w:before="122" w:line="266" w:lineRule="auto"/>
        <w:ind w:left="588" w:right="1139"/>
      </w:pPr>
      <w:r>
        <w:rPr>
          <w:w w:val="105"/>
        </w:rPr>
        <w:t>Simon</w:t>
      </w:r>
      <w:r>
        <w:rPr>
          <w:spacing w:val="-15"/>
          <w:w w:val="105"/>
        </w:rPr>
        <w:t xml:space="preserve"> </w:t>
      </w:r>
      <w:r>
        <w:rPr>
          <w:w w:val="105"/>
        </w:rPr>
        <w:t>has</w:t>
      </w:r>
      <w:r>
        <w:rPr>
          <w:spacing w:val="-15"/>
          <w:w w:val="105"/>
        </w:rPr>
        <w:t xml:space="preserve"> </w:t>
      </w:r>
      <w:r>
        <w:rPr>
          <w:w w:val="105"/>
        </w:rPr>
        <w:t>been</w:t>
      </w:r>
      <w:r>
        <w:rPr>
          <w:spacing w:val="-15"/>
          <w:w w:val="105"/>
        </w:rPr>
        <w:t xml:space="preserve"> </w:t>
      </w:r>
      <w:r>
        <w:rPr>
          <w:w w:val="105"/>
        </w:rPr>
        <w:t>a</w:t>
      </w:r>
      <w:r>
        <w:rPr>
          <w:spacing w:val="-15"/>
          <w:w w:val="105"/>
        </w:rPr>
        <w:t xml:space="preserve"> </w:t>
      </w:r>
      <w:r>
        <w:rPr>
          <w:w w:val="105"/>
        </w:rPr>
        <w:t>member</w:t>
      </w:r>
      <w:r>
        <w:rPr>
          <w:spacing w:val="-14"/>
          <w:w w:val="105"/>
        </w:rPr>
        <w:t xml:space="preserve"> </w:t>
      </w:r>
      <w:r>
        <w:rPr>
          <w:w w:val="105"/>
        </w:rPr>
        <w:t>of</w:t>
      </w:r>
      <w:r>
        <w:rPr>
          <w:spacing w:val="-15"/>
          <w:w w:val="105"/>
        </w:rPr>
        <w:t xml:space="preserve"> </w:t>
      </w:r>
      <w:r>
        <w:rPr>
          <w:w w:val="105"/>
        </w:rPr>
        <w:t>Carnegie-Mellon</w:t>
      </w:r>
      <w:r>
        <w:rPr>
          <w:spacing w:val="-15"/>
          <w:w w:val="105"/>
        </w:rPr>
        <w:t xml:space="preserve"> </w:t>
      </w:r>
      <w:r>
        <w:rPr>
          <w:w w:val="105"/>
        </w:rPr>
        <w:t>University’s</w:t>
      </w:r>
      <w:r>
        <w:rPr>
          <w:spacing w:val="-15"/>
          <w:w w:val="105"/>
        </w:rPr>
        <w:t xml:space="preserve"> </w:t>
      </w:r>
      <w:r>
        <w:rPr>
          <w:w w:val="105"/>
        </w:rPr>
        <w:t>psychology</w:t>
      </w:r>
      <w:r>
        <w:rPr>
          <w:spacing w:val="-14"/>
          <w:w w:val="105"/>
        </w:rPr>
        <w:t xml:space="preserve"> </w:t>
      </w:r>
      <w:r>
        <w:rPr>
          <w:w w:val="105"/>
        </w:rPr>
        <w:t>department</w:t>
      </w:r>
      <w:r>
        <w:rPr>
          <w:spacing w:val="-15"/>
          <w:w w:val="105"/>
        </w:rPr>
        <w:t xml:space="preserve"> </w:t>
      </w:r>
      <w:r>
        <w:rPr>
          <w:w w:val="105"/>
        </w:rPr>
        <w:t>since</w:t>
      </w:r>
      <w:r>
        <w:rPr>
          <w:spacing w:val="-15"/>
          <w:w w:val="105"/>
        </w:rPr>
        <w:t xml:space="preserve"> </w:t>
      </w:r>
      <w:r>
        <w:rPr>
          <w:w w:val="105"/>
        </w:rPr>
        <w:t>1949.</w:t>
      </w:r>
      <w:r>
        <w:rPr>
          <w:spacing w:val="-15"/>
          <w:w w:val="105"/>
        </w:rPr>
        <w:t xml:space="preserve"> </w:t>
      </w:r>
      <w:r>
        <w:rPr>
          <w:w w:val="105"/>
        </w:rPr>
        <w:t>He is the author or co-author of more than a dozen books on problem solving, models of thought, discovery, organizations, public administration, and automation. Simon’s father, an electrical engineer, and mother, an accomp</w:t>
      </w:r>
      <w:r>
        <w:rPr>
          <w:w w:val="105"/>
        </w:rPr>
        <w:t>lished pianist, taught him that curiosity is the beginning of all science and is to be encouraged in all areas. If there was a question or phenomenon the Simons failed</w:t>
      </w:r>
      <w:r>
        <w:rPr>
          <w:spacing w:val="-4"/>
          <w:w w:val="105"/>
        </w:rPr>
        <w:t xml:space="preserve"> </w:t>
      </w:r>
      <w:r>
        <w:rPr>
          <w:w w:val="105"/>
        </w:rPr>
        <w:t>to</w:t>
      </w:r>
      <w:r>
        <w:rPr>
          <w:spacing w:val="-4"/>
          <w:w w:val="105"/>
        </w:rPr>
        <w:t xml:space="preserve"> </w:t>
      </w:r>
      <w:r>
        <w:rPr>
          <w:w w:val="105"/>
        </w:rPr>
        <w:t>understand,</w:t>
      </w:r>
      <w:r>
        <w:rPr>
          <w:spacing w:val="-3"/>
          <w:w w:val="105"/>
        </w:rPr>
        <w:t xml:space="preserve"> </w:t>
      </w:r>
      <w:r>
        <w:rPr>
          <w:w w:val="105"/>
        </w:rPr>
        <w:t>they</w:t>
      </w:r>
      <w:r>
        <w:rPr>
          <w:spacing w:val="-4"/>
          <w:w w:val="105"/>
        </w:rPr>
        <w:t xml:space="preserve"> </w:t>
      </w:r>
      <w:r>
        <w:rPr>
          <w:w w:val="105"/>
        </w:rPr>
        <w:t>immediately</w:t>
      </w:r>
      <w:r>
        <w:rPr>
          <w:spacing w:val="-3"/>
          <w:w w:val="105"/>
        </w:rPr>
        <w:t xml:space="preserve"> </w:t>
      </w:r>
      <w:r>
        <w:rPr>
          <w:w w:val="105"/>
        </w:rPr>
        <w:t>set</w:t>
      </w:r>
      <w:r>
        <w:rPr>
          <w:spacing w:val="-4"/>
          <w:w w:val="105"/>
        </w:rPr>
        <w:t xml:space="preserve"> </w:t>
      </w:r>
      <w:r>
        <w:rPr>
          <w:w w:val="105"/>
        </w:rPr>
        <w:t>out</w:t>
      </w:r>
      <w:r>
        <w:rPr>
          <w:spacing w:val="-3"/>
          <w:w w:val="105"/>
        </w:rPr>
        <w:t xml:space="preserve"> </w:t>
      </w:r>
      <w:r>
        <w:rPr>
          <w:w w:val="105"/>
        </w:rPr>
        <w:t>to</w:t>
      </w:r>
      <w:r>
        <w:rPr>
          <w:spacing w:val="-4"/>
          <w:w w:val="105"/>
        </w:rPr>
        <w:t xml:space="preserve"> </w:t>
      </w:r>
      <w:r>
        <w:rPr>
          <w:w w:val="105"/>
        </w:rPr>
        <w:t>find</w:t>
      </w:r>
      <w:r>
        <w:rPr>
          <w:spacing w:val="-3"/>
          <w:w w:val="105"/>
        </w:rPr>
        <w:t xml:space="preserve"> </w:t>
      </w:r>
      <w:r>
        <w:rPr>
          <w:w w:val="105"/>
        </w:rPr>
        <w:t>the</w:t>
      </w:r>
      <w:r>
        <w:rPr>
          <w:spacing w:val="-4"/>
          <w:w w:val="105"/>
        </w:rPr>
        <w:t xml:space="preserve"> </w:t>
      </w:r>
      <w:r>
        <w:rPr>
          <w:w w:val="105"/>
        </w:rPr>
        <w:t>answers</w:t>
      </w:r>
      <w:r>
        <w:rPr>
          <w:spacing w:val="-3"/>
          <w:w w:val="105"/>
        </w:rPr>
        <w:t xml:space="preserve"> </w:t>
      </w:r>
      <w:r>
        <w:rPr>
          <w:w w:val="105"/>
        </w:rPr>
        <w:t>and</w:t>
      </w:r>
      <w:r>
        <w:rPr>
          <w:spacing w:val="-4"/>
          <w:w w:val="105"/>
        </w:rPr>
        <w:t xml:space="preserve"> </w:t>
      </w:r>
      <w:r>
        <w:rPr>
          <w:w w:val="105"/>
        </w:rPr>
        <w:t>reasons.</w:t>
      </w:r>
    </w:p>
    <w:p w:rsidR="002E0D56" w:rsidRDefault="00C67A04">
      <w:pPr>
        <w:pStyle w:val="BodyText"/>
        <w:spacing w:before="122" w:line="266" w:lineRule="auto"/>
        <w:ind w:left="588" w:right="1056"/>
      </w:pPr>
      <w:r>
        <w:rPr>
          <w:w w:val="105"/>
        </w:rPr>
        <w:t>Simon applied t</w:t>
      </w:r>
      <w:r>
        <w:rPr>
          <w:w w:val="105"/>
        </w:rPr>
        <w:t xml:space="preserve">he same rigorous methodology to his college major, political science, and to other social science pursuits employed in the “hard” sciences. As a result, his insight was </w:t>
      </w:r>
      <w:r>
        <w:rPr>
          <w:spacing w:val="2"/>
          <w:w w:val="105"/>
        </w:rPr>
        <w:t xml:space="preserve">demonstrated </w:t>
      </w:r>
      <w:r>
        <w:rPr>
          <w:w w:val="105"/>
        </w:rPr>
        <w:t>to</w:t>
      </w:r>
      <w:r>
        <w:rPr>
          <w:spacing w:val="-10"/>
          <w:w w:val="105"/>
        </w:rPr>
        <w:t xml:space="preserve"> </w:t>
      </w:r>
      <w:r>
        <w:rPr>
          <w:w w:val="105"/>
        </w:rPr>
        <w:t>a</w:t>
      </w:r>
      <w:r>
        <w:rPr>
          <w:spacing w:val="-9"/>
          <w:w w:val="105"/>
        </w:rPr>
        <w:t xml:space="preserve"> </w:t>
      </w:r>
      <w:r>
        <w:rPr>
          <w:w w:val="105"/>
        </w:rPr>
        <w:t>variety</w:t>
      </w:r>
      <w:r>
        <w:rPr>
          <w:spacing w:val="-9"/>
          <w:w w:val="105"/>
        </w:rPr>
        <w:t xml:space="preserve"> </w:t>
      </w:r>
      <w:r>
        <w:rPr>
          <w:w w:val="105"/>
        </w:rPr>
        <w:t>of</w:t>
      </w:r>
      <w:r>
        <w:rPr>
          <w:spacing w:val="-10"/>
          <w:w w:val="105"/>
        </w:rPr>
        <w:t xml:space="preserve"> </w:t>
      </w:r>
      <w:r>
        <w:rPr>
          <w:w w:val="105"/>
        </w:rPr>
        <w:t>college</w:t>
      </w:r>
      <w:r>
        <w:rPr>
          <w:spacing w:val="-9"/>
          <w:w w:val="105"/>
        </w:rPr>
        <w:t xml:space="preserve"> </w:t>
      </w:r>
      <w:r>
        <w:rPr>
          <w:w w:val="105"/>
        </w:rPr>
        <w:t>participants,</w:t>
      </w:r>
      <w:r>
        <w:rPr>
          <w:spacing w:val="-9"/>
          <w:w w:val="105"/>
        </w:rPr>
        <w:t xml:space="preserve"> </w:t>
      </w:r>
      <w:r>
        <w:rPr>
          <w:w w:val="105"/>
        </w:rPr>
        <w:t>and</w:t>
      </w:r>
      <w:r>
        <w:rPr>
          <w:spacing w:val="-9"/>
          <w:w w:val="105"/>
        </w:rPr>
        <w:t xml:space="preserve"> </w:t>
      </w:r>
      <w:r>
        <w:rPr>
          <w:w w:val="105"/>
        </w:rPr>
        <w:t>led</w:t>
      </w:r>
      <w:r>
        <w:rPr>
          <w:spacing w:val="-10"/>
          <w:w w:val="105"/>
        </w:rPr>
        <w:t xml:space="preserve"> </w:t>
      </w:r>
      <w:r>
        <w:rPr>
          <w:w w:val="105"/>
        </w:rPr>
        <w:t>to</w:t>
      </w:r>
      <w:r>
        <w:rPr>
          <w:spacing w:val="-9"/>
          <w:w w:val="105"/>
        </w:rPr>
        <w:t xml:space="preserve"> </w:t>
      </w:r>
      <w:r>
        <w:rPr>
          <w:w w:val="105"/>
        </w:rPr>
        <w:t>his</w:t>
      </w:r>
      <w:r>
        <w:rPr>
          <w:spacing w:val="-9"/>
          <w:w w:val="105"/>
        </w:rPr>
        <w:t xml:space="preserve"> </w:t>
      </w:r>
      <w:r>
        <w:rPr>
          <w:w w:val="105"/>
        </w:rPr>
        <w:t>receiving</w:t>
      </w:r>
      <w:r>
        <w:rPr>
          <w:spacing w:val="-9"/>
          <w:w w:val="105"/>
        </w:rPr>
        <w:t xml:space="preserve"> </w:t>
      </w:r>
      <w:r>
        <w:rPr>
          <w:w w:val="105"/>
        </w:rPr>
        <w:t>his</w:t>
      </w:r>
      <w:r>
        <w:rPr>
          <w:spacing w:val="-10"/>
          <w:w w:val="105"/>
        </w:rPr>
        <w:t xml:space="preserve"> </w:t>
      </w:r>
      <w:r>
        <w:rPr>
          <w:w w:val="105"/>
        </w:rPr>
        <w:t>Ph.D.</w:t>
      </w:r>
      <w:r>
        <w:rPr>
          <w:spacing w:val="-9"/>
          <w:w w:val="105"/>
        </w:rPr>
        <w:t xml:space="preserve"> </w:t>
      </w:r>
      <w:r>
        <w:rPr>
          <w:w w:val="105"/>
        </w:rPr>
        <w:t>f</w:t>
      </w:r>
      <w:r>
        <w:rPr>
          <w:w w:val="105"/>
        </w:rPr>
        <w:t>rom</w:t>
      </w:r>
      <w:r>
        <w:rPr>
          <w:spacing w:val="-9"/>
          <w:w w:val="105"/>
        </w:rPr>
        <w:t xml:space="preserve"> </w:t>
      </w:r>
      <w:r>
        <w:rPr>
          <w:w w:val="105"/>
        </w:rPr>
        <w:t>the</w:t>
      </w:r>
      <w:r>
        <w:rPr>
          <w:spacing w:val="-9"/>
          <w:w w:val="105"/>
        </w:rPr>
        <w:t xml:space="preserve"> </w:t>
      </w:r>
      <w:r>
        <w:rPr>
          <w:w w:val="105"/>
        </w:rPr>
        <w:t>University</w:t>
      </w:r>
      <w:r>
        <w:rPr>
          <w:spacing w:val="-10"/>
          <w:w w:val="105"/>
        </w:rPr>
        <w:t xml:space="preserve"> </w:t>
      </w:r>
      <w:r>
        <w:rPr>
          <w:w w:val="105"/>
        </w:rPr>
        <w:t>of</w:t>
      </w:r>
      <w:r>
        <w:rPr>
          <w:spacing w:val="-9"/>
          <w:w w:val="105"/>
        </w:rPr>
        <w:t xml:space="preserve"> </w:t>
      </w:r>
      <w:r>
        <w:rPr>
          <w:w w:val="105"/>
        </w:rPr>
        <w:t>Chicago in</w:t>
      </w:r>
      <w:r>
        <w:rPr>
          <w:spacing w:val="-4"/>
          <w:w w:val="105"/>
        </w:rPr>
        <w:t xml:space="preserve"> </w:t>
      </w:r>
      <w:r>
        <w:rPr>
          <w:w w:val="105"/>
        </w:rPr>
        <w:t>1943</w:t>
      </w:r>
      <w:r>
        <w:rPr>
          <w:spacing w:val="-3"/>
          <w:w w:val="105"/>
        </w:rPr>
        <w:t xml:space="preserve"> </w:t>
      </w:r>
      <w:r>
        <w:rPr>
          <w:w w:val="105"/>
        </w:rPr>
        <w:t>despite</w:t>
      </w:r>
      <w:r>
        <w:rPr>
          <w:spacing w:val="-3"/>
          <w:w w:val="105"/>
        </w:rPr>
        <w:t xml:space="preserve"> </w:t>
      </w:r>
      <w:r>
        <w:rPr>
          <w:w w:val="105"/>
        </w:rPr>
        <w:t>his</w:t>
      </w:r>
      <w:r>
        <w:rPr>
          <w:spacing w:val="-3"/>
          <w:w w:val="105"/>
        </w:rPr>
        <w:t xml:space="preserve"> </w:t>
      </w:r>
      <w:r>
        <w:rPr>
          <w:w w:val="105"/>
        </w:rPr>
        <w:t>being</w:t>
      </w:r>
      <w:r>
        <w:rPr>
          <w:spacing w:val="-3"/>
          <w:w w:val="105"/>
        </w:rPr>
        <w:t xml:space="preserve"> </w:t>
      </w:r>
      <w:r>
        <w:rPr>
          <w:w w:val="105"/>
        </w:rPr>
        <w:t>involved</w:t>
      </w:r>
      <w:r>
        <w:rPr>
          <w:spacing w:val="-4"/>
          <w:w w:val="105"/>
        </w:rPr>
        <w:t xml:space="preserve"> </w:t>
      </w:r>
      <w:r>
        <w:rPr>
          <w:w w:val="105"/>
        </w:rPr>
        <w:t>in</w:t>
      </w:r>
      <w:r>
        <w:rPr>
          <w:spacing w:val="-3"/>
          <w:w w:val="105"/>
        </w:rPr>
        <w:t xml:space="preserve"> </w:t>
      </w:r>
      <w:r>
        <w:rPr>
          <w:w w:val="105"/>
        </w:rPr>
        <w:t>numerous</w:t>
      </w:r>
      <w:r>
        <w:rPr>
          <w:spacing w:val="-3"/>
          <w:w w:val="105"/>
        </w:rPr>
        <w:t xml:space="preserve"> </w:t>
      </w:r>
      <w:r>
        <w:rPr>
          <w:w w:val="105"/>
        </w:rPr>
        <w:t>academic</w:t>
      </w:r>
      <w:r>
        <w:rPr>
          <w:spacing w:val="-4"/>
          <w:w w:val="105"/>
        </w:rPr>
        <w:t xml:space="preserve"> </w:t>
      </w:r>
      <w:r>
        <w:rPr>
          <w:w w:val="105"/>
        </w:rPr>
        <w:t>and</w:t>
      </w:r>
      <w:r>
        <w:rPr>
          <w:spacing w:val="-3"/>
          <w:w w:val="105"/>
        </w:rPr>
        <w:t xml:space="preserve"> </w:t>
      </w:r>
      <w:r>
        <w:rPr>
          <w:w w:val="105"/>
        </w:rPr>
        <w:t>work</w:t>
      </w:r>
      <w:r>
        <w:rPr>
          <w:spacing w:val="-4"/>
          <w:w w:val="105"/>
        </w:rPr>
        <w:t xml:space="preserve"> </w:t>
      </w:r>
      <w:r>
        <w:rPr>
          <w:w w:val="105"/>
        </w:rPr>
        <w:t>projects.</w:t>
      </w:r>
    </w:p>
    <w:p w:rsidR="002E0D56" w:rsidRDefault="002E0D56">
      <w:pPr>
        <w:spacing w:line="266" w:lineRule="auto"/>
        <w:sectPr w:rsidR="002E0D56">
          <w:pgSz w:w="10800" w:h="14460"/>
          <w:pgMar w:top="140" w:right="0" w:bottom="60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320"/>
      </w:pPr>
      <w:r>
        <w:rPr>
          <w:w w:val="105"/>
        </w:rPr>
        <w:t>His</w:t>
      </w:r>
      <w:r>
        <w:rPr>
          <w:spacing w:val="-14"/>
          <w:w w:val="105"/>
        </w:rPr>
        <w:t xml:space="preserve"> </w:t>
      </w:r>
      <w:r>
        <w:rPr>
          <w:w w:val="105"/>
        </w:rPr>
        <w:t>major</w:t>
      </w:r>
      <w:r>
        <w:rPr>
          <w:spacing w:val="-13"/>
          <w:w w:val="105"/>
        </w:rPr>
        <w:t xml:space="preserve"> </w:t>
      </w:r>
      <w:r>
        <w:rPr>
          <w:w w:val="105"/>
        </w:rPr>
        <w:t>professional</w:t>
      </w:r>
      <w:r>
        <w:rPr>
          <w:spacing w:val="-13"/>
          <w:w w:val="105"/>
        </w:rPr>
        <w:t xml:space="preserve"> </w:t>
      </w:r>
      <w:r>
        <w:rPr>
          <w:w w:val="105"/>
        </w:rPr>
        <w:t>life</w:t>
      </w:r>
      <w:r>
        <w:rPr>
          <w:spacing w:val="-13"/>
          <w:w w:val="105"/>
        </w:rPr>
        <w:t xml:space="preserve"> </w:t>
      </w:r>
      <w:r>
        <w:rPr>
          <w:w w:val="105"/>
        </w:rPr>
        <w:t>divides</w:t>
      </w:r>
      <w:r>
        <w:rPr>
          <w:spacing w:val="-14"/>
          <w:w w:val="105"/>
        </w:rPr>
        <w:t xml:space="preserve"> </w:t>
      </w:r>
      <w:r>
        <w:rPr>
          <w:w w:val="105"/>
        </w:rPr>
        <w:t>into</w:t>
      </w:r>
      <w:r>
        <w:rPr>
          <w:spacing w:val="-13"/>
          <w:w w:val="105"/>
        </w:rPr>
        <w:t xml:space="preserve"> </w:t>
      </w:r>
      <w:r>
        <w:rPr>
          <w:w w:val="105"/>
        </w:rPr>
        <w:t>two</w:t>
      </w:r>
      <w:r>
        <w:rPr>
          <w:spacing w:val="-13"/>
          <w:w w:val="105"/>
        </w:rPr>
        <w:t xml:space="preserve"> </w:t>
      </w:r>
      <w:r>
        <w:rPr>
          <w:w w:val="105"/>
        </w:rPr>
        <w:t>periods.</w:t>
      </w:r>
      <w:r>
        <w:rPr>
          <w:spacing w:val="-13"/>
          <w:w w:val="105"/>
        </w:rPr>
        <w:t xml:space="preserve"> </w:t>
      </w:r>
      <w:r>
        <w:rPr>
          <w:w w:val="105"/>
        </w:rPr>
        <w:t>In</w:t>
      </w:r>
      <w:r>
        <w:rPr>
          <w:spacing w:val="-14"/>
          <w:w w:val="105"/>
        </w:rPr>
        <w:t xml:space="preserve"> </w:t>
      </w:r>
      <w:r>
        <w:rPr>
          <w:w w:val="105"/>
        </w:rPr>
        <w:t>the</w:t>
      </w:r>
      <w:r>
        <w:rPr>
          <w:spacing w:val="-13"/>
          <w:w w:val="105"/>
        </w:rPr>
        <w:t xml:space="preserve"> </w:t>
      </w:r>
      <w:r>
        <w:rPr>
          <w:w w:val="105"/>
        </w:rPr>
        <w:t>first,</w:t>
      </w:r>
      <w:r>
        <w:rPr>
          <w:spacing w:val="-13"/>
          <w:w w:val="105"/>
        </w:rPr>
        <w:t xml:space="preserve"> </w:t>
      </w:r>
      <w:r>
        <w:rPr>
          <w:w w:val="105"/>
        </w:rPr>
        <w:t>from</w:t>
      </w:r>
      <w:r>
        <w:rPr>
          <w:spacing w:val="-13"/>
          <w:w w:val="105"/>
        </w:rPr>
        <w:t xml:space="preserve"> </w:t>
      </w:r>
      <w:r>
        <w:rPr>
          <w:w w:val="105"/>
        </w:rPr>
        <w:t>1947</w:t>
      </w:r>
      <w:r>
        <w:rPr>
          <w:spacing w:val="-14"/>
          <w:w w:val="105"/>
        </w:rPr>
        <w:t xml:space="preserve"> </w:t>
      </w:r>
      <w:r>
        <w:rPr>
          <w:w w:val="105"/>
        </w:rPr>
        <w:t>to</w:t>
      </w:r>
      <w:r>
        <w:rPr>
          <w:spacing w:val="-13"/>
          <w:w w:val="105"/>
        </w:rPr>
        <w:t xml:space="preserve"> </w:t>
      </w:r>
      <w:r>
        <w:rPr>
          <w:w w:val="105"/>
        </w:rPr>
        <w:t>1958,</w:t>
      </w:r>
      <w:r>
        <w:rPr>
          <w:spacing w:val="-13"/>
          <w:w w:val="105"/>
        </w:rPr>
        <w:t xml:space="preserve"> </w:t>
      </w:r>
      <w:r>
        <w:rPr>
          <w:w w:val="105"/>
        </w:rPr>
        <w:t>he</w:t>
      </w:r>
      <w:r>
        <w:rPr>
          <w:spacing w:val="-13"/>
          <w:w w:val="105"/>
        </w:rPr>
        <w:t xml:space="preserve"> </w:t>
      </w:r>
      <w:r>
        <w:rPr>
          <w:w w:val="105"/>
        </w:rPr>
        <w:t>focused</w:t>
      </w:r>
      <w:r>
        <w:rPr>
          <w:spacing w:val="-14"/>
          <w:w w:val="105"/>
        </w:rPr>
        <w:t xml:space="preserve"> </w:t>
      </w:r>
      <w:r>
        <w:rPr>
          <w:w w:val="105"/>
        </w:rPr>
        <w:t xml:space="preserve">on decisions, particularly in organizations. This is Simon’s work that is best known in economics, political science, and sociology. Since 1958, Simon’s major interest shifted to human problem solving and artificial intelligence. Much of his work, done in </w:t>
      </w:r>
      <w:r>
        <w:rPr>
          <w:w w:val="105"/>
        </w:rPr>
        <w:t xml:space="preserve">collaboration with Allen Newell, is best known in psychology and computer science. Simon demonstrated how psychological phenomena such as intelligent decision making could be simulated by modem high-speed computers. These mechanical information processors </w:t>
      </w:r>
      <w:r>
        <w:rPr>
          <w:w w:val="105"/>
        </w:rPr>
        <w:t>could be programmed to play a winning game</w:t>
      </w:r>
      <w:r>
        <w:rPr>
          <w:spacing w:val="-5"/>
          <w:w w:val="105"/>
        </w:rPr>
        <w:t xml:space="preserve"> </w:t>
      </w:r>
      <w:r>
        <w:rPr>
          <w:w w:val="105"/>
        </w:rPr>
        <w:t>of</w:t>
      </w:r>
      <w:r>
        <w:rPr>
          <w:spacing w:val="-5"/>
          <w:w w:val="105"/>
        </w:rPr>
        <w:t xml:space="preserve"> </w:t>
      </w:r>
      <w:r>
        <w:rPr>
          <w:w w:val="105"/>
        </w:rPr>
        <w:t>chess</w:t>
      </w:r>
      <w:r>
        <w:rPr>
          <w:spacing w:val="-5"/>
          <w:w w:val="105"/>
        </w:rPr>
        <w:t xml:space="preserve"> </w:t>
      </w:r>
      <w:r>
        <w:rPr>
          <w:w w:val="105"/>
        </w:rPr>
        <w:t>or</w:t>
      </w:r>
      <w:r>
        <w:rPr>
          <w:spacing w:val="-5"/>
          <w:w w:val="105"/>
        </w:rPr>
        <w:t xml:space="preserve"> </w:t>
      </w:r>
      <w:r>
        <w:rPr>
          <w:w w:val="105"/>
        </w:rPr>
        <w:t>to</w:t>
      </w:r>
      <w:r>
        <w:rPr>
          <w:spacing w:val="-5"/>
          <w:w w:val="105"/>
        </w:rPr>
        <w:t xml:space="preserve"> </w:t>
      </w:r>
      <w:r>
        <w:rPr>
          <w:w w:val="105"/>
        </w:rPr>
        <w:t>produce</w:t>
      </w:r>
      <w:r>
        <w:rPr>
          <w:spacing w:val="-5"/>
          <w:w w:val="105"/>
        </w:rPr>
        <w:t xml:space="preserve"> </w:t>
      </w:r>
      <w:r>
        <w:rPr>
          <w:w w:val="105"/>
        </w:rPr>
        <w:t>their</w:t>
      </w:r>
      <w:r>
        <w:rPr>
          <w:spacing w:val="-4"/>
          <w:w w:val="105"/>
        </w:rPr>
        <w:t xml:space="preserve"> </w:t>
      </w:r>
      <w:r>
        <w:rPr>
          <w:w w:val="105"/>
        </w:rPr>
        <w:t>own</w:t>
      </w:r>
      <w:r>
        <w:rPr>
          <w:spacing w:val="-5"/>
          <w:w w:val="105"/>
        </w:rPr>
        <w:t xml:space="preserve"> </w:t>
      </w:r>
      <w:r>
        <w:rPr>
          <w:w w:val="105"/>
        </w:rPr>
        <w:t>programs</w:t>
      </w:r>
      <w:r>
        <w:rPr>
          <w:spacing w:val="-5"/>
          <w:w w:val="105"/>
        </w:rPr>
        <w:t xml:space="preserve"> </w:t>
      </w:r>
      <w:r>
        <w:rPr>
          <w:w w:val="105"/>
        </w:rPr>
        <w:t>to</w:t>
      </w:r>
      <w:r>
        <w:rPr>
          <w:spacing w:val="-5"/>
          <w:w w:val="105"/>
        </w:rPr>
        <w:t xml:space="preserve"> </w:t>
      </w:r>
      <w:r>
        <w:rPr>
          <w:w w:val="105"/>
        </w:rPr>
        <w:t>solve</w:t>
      </w:r>
      <w:r>
        <w:rPr>
          <w:spacing w:val="-5"/>
          <w:w w:val="105"/>
        </w:rPr>
        <w:t xml:space="preserve"> </w:t>
      </w:r>
      <w:r>
        <w:rPr>
          <w:w w:val="105"/>
        </w:rPr>
        <w:t>a</w:t>
      </w:r>
      <w:r>
        <w:rPr>
          <w:spacing w:val="-5"/>
          <w:w w:val="105"/>
        </w:rPr>
        <w:t xml:space="preserve"> </w:t>
      </w:r>
      <w:r>
        <w:rPr>
          <w:w w:val="105"/>
        </w:rPr>
        <w:t>problem.</w:t>
      </w:r>
    </w:p>
    <w:p w:rsidR="002E0D56" w:rsidRDefault="00C67A04">
      <w:pPr>
        <w:pStyle w:val="BodyText"/>
        <w:spacing w:before="123" w:line="266" w:lineRule="auto"/>
        <w:ind w:left="588" w:right="1114"/>
      </w:pPr>
      <w:r>
        <w:rPr>
          <w:w w:val="105"/>
        </w:rPr>
        <w:t>One of the programs he developed, now known as the General Problem Solver (GPS), involves a strategy that many expert human problem solvers use. Called</w:t>
      </w:r>
      <w:r>
        <w:rPr>
          <w:w w:val="105"/>
        </w:rPr>
        <w:t xml:space="preserve"> subgoal analysis, this strategy involves two processes that follow each other in repeated cycles. The first is to determine appropriate subgoals and select a promising one for further exploration. An example of a subgoal in this course is to earn a desira</w:t>
      </w:r>
      <w:r>
        <w:rPr>
          <w:w w:val="105"/>
        </w:rPr>
        <w:t>ble midterm grade. The second GPS process is to identify any difference</w:t>
      </w:r>
      <w:r>
        <w:rPr>
          <w:spacing w:val="-16"/>
          <w:w w:val="105"/>
        </w:rPr>
        <w:t xml:space="preserve"> </w:t>
      </w:r>
      <w:r>
        <w:rPr>
          <w:w w:val="105"/>
        </w:rPr>
        <w:t>between</w:t>
      </w:r>
      <w:r>
        <w:rPr>
          <w:spacing w:val="-15"/>
          <w:w w:val="105"/>
        </w:rPr>
        <w:t xml:space="preserve"> </w:t>
      </w:r>
      <w:r>
        <w:rPr>
          <w:w w:val="105"/>
        </w:rPr>
        <w:t>a</w:t>
      </w:r>
      <w:r>
        <w:rPr>
          <w:spacing w:val="-15"/>
          <w:w w:val="105"/>
        </w:rPr>
        <w:t xml:space="preserve"> </w:t>
      </w:r>
      <w:r>
        <w:rPr>
          <w:w w:val="105"/>
        </w:rPr>
        <w:t>subgoal</w:t>
      </w:r>
      <w:r>
        <w:rPr>
          <w:spacing w:val="-15"/>
          <w:w w:val="105"/>
        </w:rPr>
        <w:t xml:space="preserve"> </w:t>
      </w:r>
      <w:r>
        <w:rPr>
          <w:w w:val="105"/>
        </w:rPr>
        <w:t>and</w:t>
      </w:r>
      <w:r>
        <w:rPr>
          <w:spacing w:val="-15"/>
          <w:w w:val="105"/>
        </w:rPr>
        <w:t xml:space="preserve"> </w:t>
      </w:r>
      <w:r>
        <w:rPr>
          <w:w w:val="105"/>
        </w:rPr>
        <w:t>the</w:t>
      </w:r>
      <w:r>
        <w:rPr>
          <w:spacing w:val="-15"/>
          <w:w w:val="105"/>
        </w:rPr>
        <w:t xml:space="preserve"> </w:t>
      </w:r>
      <w:r>
        <w:rPr>
          <w:w w:val="105"/>
        </w:rPr>
        <w:t>current</w:t>
      </w:r>
      <w:r>
        <w:rPr>
          <w:spacing w:val="-15"/>
          <w:w w:val="105"/>
        </w:rPr>
        <w:t xml:space="preserve"> </w:t>
      </w:r>
      <w:r>
        <w:rPr>
          <w:w w:val="105"/>
        </w:rPr>
        <w:t>situation</w:t>
      </w:r>
      <w:r>
        <w:rPr>
          <w:spacing w:val="-15"/>
          <w:w w:val="105"/>
        </w:rPr>
        <w:t xml:space="preserve"> </w:t>
      </w:r>
      <w:r>
        <w:rPr>
          <w:w w:val="105"/>
        </w:rPr>
        <w:t>and</w:t>
      </w:r>
      <w:r>
        <w:rPr>
          <w:spacing w:val="-15"/>
          <w:w w:val="105"/>
        </w:rPr>
        <w:t xml:space="preserve"> </w:t>
      </w:r>
      <w:r>
        <w:rPr>
          <w:w w:val="105"/>
        </w:rPr>
        <w:t>then</w:t>
      </w:r>
      <w:r>
        <w:rPr>
          <w:spacing w:val="-15"/>
          <w:w w:val="105"/>
        </w:rPr>
        <w:t xml:space="preserve"> </w:t>
      </w:r>
      <w:r>
        <w:rPr>
          <w:w w:val="105"/>
        </w:rPr>
        <w:t>eliminate</w:t>
      </w:r>
      <w:r>
        <w:rPr>
          <w:spacing w:val="-16"/>
          <w:w w:val="105"/>
        </w:rPr>
        <w:t xml:space="preserve"> </w:t>
      </w:r>
      <w:r>
        <w:rPr>
          <w:w w:val="105"/>
        </w:rPr>
        <w:t>or</w:t>
      </w:r>
      <w:r>
        <w:rPr>
          <w:spacing w:val="-15"/>
          <w:w w:val="105"/>
        </w:rPr>
        <w:t xml:space="preserve"> </w:t>
      </w:r>
      <w:r>
        <w:rPr>
          <w:w w:val="105"/>
        </w:rPr>
        <w:t>reduce</w:t>
      </w:r>
      <w:r>
        <w:rPr>
          <w:spacing w:val="-15"/>
          <w:w w:val="105"/>
        </w:rPr>
        <w:t xml:space="preserve"> </w:t>
      </w:r>
      <w:r>
        <w:rPr>
          <w:w w:val="105"/>
        </w:rPr>
        <w:t>this</w:t>
      </w:r>
      <w:r>
        <w:rPr>
          <w:spacing w:val="-15"/>
          <w:w w:val="105"/>
        </w:rPr>
        <w:t xml:space="preserve"> </w:t>
      </w:r>
      <w:r>
        <w:rPr>
          <w:w w:val="105"/>
        </w:rPr>
        <w:t>difference. If you are not currently headed toward the grade you want, your computer—mental or mechanical—runs through strategies for changing conditions to achieve that subgoal. If the initial subgoal</w:t>
      </w:r>
      <w:r>
        <w:rPr>
          <w:spacing w:val="-8"/>
          <w:w w:val="105"/>
        </w:rPr>
        <w:t xml:space="preserve"> </w:t>
      </w:r>
      <w:r>
        <w:rPr>
          <w:w w:val="105"/>
        </w:rPr>
        <w:t>cannot</w:t>
      </w:r>
      <w:r>
        <w:rPr>
          <w:spacing w:val="-7"/>
          <w:w w:val="105"/>
        </w:rPr>
        <w:t xml:space="preserve"> </w:t>
      </w:r>
      <w:r>
        <w:rPr>
          <w:w w:val="105"/>
        </w:rPr>
        <w:t>be</w:t>
      </w:r>
      <w:r>
        <w:rPr>
          <w:spacing w:val="-7"/>
          <w:w w:val="105"/>
        </w:rPr>
        <w:t xml:space="preserve"> </w:t>
      </w:r>
      <w:r>
        <w:rPr>
          <w:w w:val="105"/>
        </w:rPr>
        <w:t>achieved,</w:t>
      </w:r>
      <w:r>
        <w:rPr>
          <w:spacing w:val="-8"/>
          <w:w w:val="105"/>
        </w:rPr>
        <w:t xml:space="preserve"> </w:t>
      </w:r>
      <w:r>
        <w:rPr>
          <w:w w:val="105"/>
        </w:rPr>
        <w:t>the</w:t>
      </w:r>
      <w:r>
        <w:rPr>
          <w:spacing w:val="-7"/>
          <w:w w:val="105"/>
        </w:rPr>
        <w:t xml:space="preserve"> </w:t>
      </w:r>
      <w:r>
        <w:rPr>
          <w:w w:val="105"/>
        </w:rPr>
        <w:t>cycle</w:t>
      </w:r>
      <w:r>
        <w:rPr>
          <w:spacing w:val="-7"/>
          <w:w w:val="105"/>
        </w:rPr>
        <w:t xml:space="preserve"> </w:t>
      </w:r>
      <w:r>
        <w:rPr>
          <w:w w:val="105"/>
        </w:rPr>
        <w:t>continues</w:t>
      </w:r>
      <w:r>
        <w:rPr>
          <w:spacing w:val="-7"/>
          <w:w w:val="105"/>
        </w:rPr>
        <w:t xml:space="preserve"> </w:t>
      </w:r>
      <w:r>
        <w:rPr>
          <w:w w:val="105"/>
        </w:rPr>
        <w:t>with</w:t>
      </w:r>
      <w:r>
        <w:rPr>
          <w:spacing w:val="-8"/>
          <w:w w:val="105"/>
        </w:rPr>
        <w:t xml:space="preserve"> </w:t>
      </w:r>
      <w:r>
        <w:rPr>
          <w:w w:val="105"/>
        </w:rPr>
        <w:t>different</w:t>
      </w:r>
      <w:r>
        <w:rPr>
          <w:w w:val="105"/>
        </w:rPr>
        <w:t>,</w:t>
      </w:r>
      <w:r>
        <w:rPr>
          <w:spacing w:val="-7"/>
          <w:w w:val="105"/>
        </w:rPr>
        <w:t xml:space="preserve"> </w:t>
      </w:r>
      <w:r>
        <w:rPr>
          <w:w w:val="105"/>
        </w:rPr>
        <w:t>perhaps</w:t>
      </w:r>
      <w:r>
        <w:rPr>
          <w:spacing w:val="-7"/>
          <w:w w:val="105"/>
        </w:rPr>
        <w:t xml:space="preserve"> </w:t>
      </w:r>
      <w:r>
        <w:rPr>
          <w:w w:val="105"/>
        </w:rPr>
        <w:t>initially</w:t>
      </w:r>
      <w:r>
        <w:rPr>
          <w:spacing w:val="-8"/>
          <w:w w:val="105"/>
        </w:rPr>
        <w:t xml:space="preserve"> </w:t>
      </w:r>
      <w:r>
        <w:rPr>
          <w:w w:val="105"/>
        </w:rPr>
        <w:t>smaller,</w:t>
      </w:r>
      <w:r>
        <w:rPr>
          <w:spacing w:val="-7"/>
          <w:w w:val="105"/>
        </w:rPr>
        <w:t xml:space="preserve"> </w:t>
      </w:r>
      <w:r>
        <w:rPr>
          <w:w w:val="105"/>
        </w:rPr>
        <w:t xml:space="preserve">subgoals. Setting subgoals and reducing discrepancies is the heuristic by which GPS approximates </w:t>
      </w:r>
      <w:r>
        <w:rPr>
          <w:spacing w:val="2"/>
          <w:w w:val="105"/>
        </w:rPr>
        <w:t xml:space="preserve">the </w:t>
      </w:r>
      <w:r>
        <w:rPr>
          <w:w w:val="105"/>
        </w:rPr>
        <w:t>systematic progress of efficient human problem</w:t>
      </w:r>
      <w:r>
        <w:rPr>
          <w:spacing w:val="-26"/>
          <w:w w:val="105"/>
        </w:rPr>
        <w:t xml:space="preserve"> </w:t>
      </w:r>
      <w:r>
        <w:rPr>
          <w:w w:val="105"/>
        </w:rPr>
        <w:t>solving.</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u w:val="double"/>
        </w:rPr>
        <w:t xml:space="preserve">TIMELINE </w:t>
      </w:r>
    </w:p>
    <w:p w:rsidR="002E0D56" w:rsidRDefault="002E0D56">
      <w:pPr>
        <w:pStyle w:val="BodyText"/>
        <w:rPr>
          <w:rFonts w:ascii="Arial"/>
          <w:b/>
          <w:i/>
          <w:sz w:val="6"/>
        </w:rPr>
      </w:pPr>
    </w:p>
    <w:tbl>
      <w:tblPr>
        <w:tblW w:w="0" w:type="auto"/>
        <w:tblInd w:w="5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7343"/>
      </w:tblGrid>
      <w:tr w:rsidR="002E0D56">
        <w:trPr>
          <w:trHeight w:val="502"/>
        </w:trPr>
        <w:tc>
          <w:tcPr>
            <w:tcW w:w="8131" w:type="dxa"/>
            <w:gridSpan w:val="2"/>
            <w:tcBorders>
              <w:top w:val="nil"/>
              <w:left w:val="nil"/>
              <w:bottom w:val="nil"/>
              <w:right w:val="nil"/>
            </w:tcBorders>
            <w:shd w:val="clear" w:color="auto" w:fill="000000"/>
          </w:tcPr>
          <w:p w:rsidR="002E0D56" w:rsidRDefault="00C67A04">
            <w:pPr>
              <w:pStyle w:val="TableParagraph"/>
              <w:tabs>
                <w:tab w:val="left" w:pos="4109"/>
              </w:tabs>
              <w:spacing w:before="38"/>
              <w:ind w:left="120"/>
              <w:rPr>
                <w:rFonts w:ascii="Times New Roman"/>
                <w:b/>
                <w:sz w:val="28"/>
              </w:rPr>
            </w:pPr>
            <w:r>
              <w:rPr>
                <w:rFonts w:ascii="Times New Roman"/>
                <w:b/>
                <w:color w:val="FFFFFF"/>
                <w:spacing w:val="5"/>
                <w:w w:val="105"/>
                <w:sz w:val="28"/>
              </w:rPr>
              <w:t>Year</w:t>
            </w:r>
            <w:r>
              <w:rPr>
                <w:rFonts w:ascii="Times New Roman"/>
                <w:b/>
                <w:color w:val="FFFFFF"/>
                <w:spacing w:val="5"/>
                <w:w w:val="105"/>
                <w:sz w:val="28"/>
              </w:rPr>
              <w:tab/>
            </w:r>
            <w:r>
              <w:rPr>
                <w:rFonts w:ascii="Times New Roman"/>
                <w:b/>
                <w:color w:val="FFFFFF"/>
                <w:spacing w:val="7"/>
                <w:w w:val="105"/>
                <w:sz w:val="28"/>
              </w:rPr>
              <w:t>Event</w:t>
            </w:r>
          </w:p>
        </w:tc>
      </w:tr>
      <w:tr w:rsidR="002E0D56">
        <w:trPr>
          <w:trHeight w:val="622"/>
        </w:trPr>
        <w:tc>
          <w:tcPr>
            <w:tcW w:w="788" w:type="dxa"/>
            <w:tcBorders>
              <w:left w:val="single" w:sz="12" w:space="0" w:color="000000"/>
            </w:tcBorders>
          </w:tcPr>
          <w:p w:rsidR="002E0D56" w:rsidRDefault="00C67A04">
            <w:pPr>
              <w:pStyle w:val="TableParagraph"/>
              <w:spacing w:line="214" w:lineRule="exact"/>
              <w:ind w:left="105"/>
              <w:rPr>
                <w:sz w:val="19"/>
              </w:rPr>
            </w:pPr>
            <w:r>
              <w:rPr>
                <w:sz w:val="19"/>
              </w:rPr>
              <w:t>1925</w:t>
            </w:r>
          </w:p>
        </w:tc>
        <w:tc>
          <w:tcPr>
            <w:tcW w:w="7343" w:type="dxa"/>
            <w:tcBorders>
              <w:right w:val="single" w:sz="12" w:space="0" w:color="000000"/>
            </w:tcBorders>
          </w:tcPr>
          <w:p w:rsidR="002E0D56" w:rsidRDefault="00C67A04">
            <w:pPr>
              <w:pStyle w:val="TableParagraph"/>
              <w:spacing w:before="25" w:line="266" w:lineRule="auto"/>
              <w:ind w:left="119"/>
              <w:rPr>
                <w:sz w:val="19"/>
              </w:rPr>
            </w:pPr>
            <w:r>
              <w:rPr>
                <w:w w:val="105"/>
                <w:sz w:val="19"/>
              </w:rPr>
              <w:t xml:space="preserve">Wolfgang Köhler published </w:t>
            </w:r>
            <w:r>
              <w:rPr>
                <w:rFonts w:ascii="Times New Roman" w:hAnsi="Times New Roman"/>
                <w:i/>
                <w:w w:val="105"/>
                <w:sz w:val="19"/>
              </w:rPr>
              <w:t>The Mentality of Apes</w:t>
            </w:r>
            <w:r>
              <w:rPr>
                <w:w w:val="105"/>
                <w:sz w:val="19"/>
              </w:rPr>
              <w:t>, documenting his studies of insight learning principles.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1939-</w:t>
            </w:r>
          </w:p>
          <w:p w:rsidR="002E0D56" w:rsidRDefault="00C67A04">
            <w:pPr>
              <w:pStyle w:val="TableParagraph"/>
              <w:spacing w:before="25"/>
              <w:ind w:left="105"/>
              <w:rPr>
                <w:sz w:val="19"/>
              </w:rPr>
            </w:pPr>
            <w:r>
              <w:rPr>
                <w:spacing w:val="7"/>
                <w:sz w:val="19"/>
              </w:rPr>
              <w:t>1945</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World War II was fought.</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1945</w:t>
            </w:r>
          </w:p>
        </w:tc>
        <w:tc>
          <w:tcPr>
            <w:tcW w:w="7343" w:type="dxa"/>
            <w:tcBorders>
              <w:right w:val="single" w:sz="12" w:space="0" w:color="000000"/>
            </w:tcBorders>
          </w:tcPr>
          <w:p w:rsidR="002E0D56" w:rsidRDefault="00C67A04">
            <w:pPr>
              <w:pStyle w:val="TableParagraph"/>
              <w:spacing w:before="32" w:line="266" w:lineRule="auto"/>
              <w:ind w:left="119" w:right="570"/>
              <w:rPr>
                <w:sz w:val="19"/>
              </w:rPr>
            </w:pPr>
            <w:r>
              <w:rPr>
                <w:w w:val="105"/>
                <w:sz w:val="19"/>
              </w:rPr>
              <w:t xml:space="preserve">Karl Duncker published </w:t>
            </w:r>
            <w:r>
              <w:rPr>
                <w:rFonts w:ascii="Times New Roman"/>
                <w:i/>
                <w:w w:val="105"/>
                <w:sz w:val="19"/>
              </w:rPr>
              <w:t>On Problem Solving</w:t>
            </w:r>
            <w:r>
              <w:rPr>
                <w:w w:val="105"/>
                <w:sz w:val="19"/>
              </w:rPr>
              <w:t>, a summary of his research and thinking on problem solving and impediments to effective problem solving.</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1950-</w:t>
            </w:r>
          </w:p>
          <w:p w:rsidR="002E0D56" w:rsidRDefault="00C67A04">
            <w:pPr>
              <w:pStyle w:val="TableParagraph"/>
              <w:spacing w:before="25"/>
              <w:ind w:left="105"/>
              <w:rPr>
                <w:sz w:val="19"/>
              </w:rPr>
            </w:pPr>
            <w:r>
              <w:rPr>
                <w:spacing w:val="7"/>
                <w:sz w:val="19"/>
              </w:rPr>
              <w:t>1953</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Korean War was fought.</w:t>
            </w:r>
          </w:p>
        </w:tc>
      </w:tr>
      <w:tr w:rsidR="002E0D56">
        <w:trPr>
          <w:trHeight w:val="660"/>
        </w:trPr>
        <w:tc>
          <w:tcPr>
            <w:tcW w:w="788" w:type="dxa"/>
            <w:tcBorders>
              <w:left w:val="single" w:sz="12" w:space="0" w:color="000000"/>
            </w:tcBorders>
          </w:tcPr>
          <w:p w:rsidR="002E0D56" w:rsidRDefault="00C67A04">
            <w:pPr>
              <w:pStyle w:val="TableParagraph"/>
              <w:spacing w:before="5"/>
              <w:ind w:left="105"/>
              <w:rPr>
                <w:sz w:val="19"/>
              </w:rPr>
            </w:pPr>
            <w:r>
              <w:rPr>
                <w:sz w:val="19"/>
              </w:rPr>
              <w:t>1956</w:t>
            </w:r>
          </w:p>
        </w:tc>
        <w:tc>
          <w:tcPr>
            <w:tcW w:w="7343" w:type="dxa"/>
            <w:tcBorders>
              <w:right w:val="single" w:sz="12" w:space="0" w:color="000000"/>
            </w:tcBorders>
          </w:tcPr>
          <w:p w:rsidR="002E0D56" w:rsidRDefault="00C67A04">
            <w:pPr>
              <w:pStyle w:val="TableParagraph"/>
              <w:spacing w:before="32" w:line="295" w:lineRule="auto"/>
              <w:ind w:left="119" w:right="186"/>
              <w:rPr>
                <w:sz w:val="19"/>
              </w:rPr>
            </w:pPr>
            <w:r>
              <w:rPr>
                <w:w w:val="105"/>
                <w:sz w:val="19"/>
              </w:rPr>
              <w:t xml:space="preserve">Allen Newell and Herbert Simon published </w:t>
            </w:r>
            <w:r>
              <w:rPr>
                <w:rFonts w:ascii="Times New Roman"/>
                <w:i/>
                <w:w w:val="105"/>
                <w:sz w:val="19"/>
              </w:rPr>
              <w:t xml:space="preserve">The Logic Theory Machine: A Complex </w:t>
            </w:r>
            <w:r>
              <w:rPr>
                <w:rFonts w:ascii="Times New Roman"/>
                <w:i/>
                <w:w w:val="105"/>
                <w:sz w:val="19"/>
              </w:rPr>
              <w:t>Information, Processing System</w:t>
            </w:r>
            <w:r>
              <w:rPr>
                <w:w w:val="105"/>
                <w:sz w:val="19"/>
              </w:rPr>
              <w:t>.</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1959</w:t>
            </w:r>
          </w:p>
        </w:tc>
        <w:tc>
          <w:tcPr>
            <w:tcW w:w="7343" w:type="dxa"/>
            <w:tcBorders>
              <w:right w:val="single" w:sz="12" w:space="0" w:color="000000"/>
            </w:tcBorders>
          </w:tcPr>
          <w:p w:rsidR="002E0D56" w:rsidRDefault="00C67A04">
            <w:pPr>
              <w:pStyle w:val="TableParagraph"/>
              <w:spacing w:before="32" w:line="266" w:lineRule="auto"/>
              <w:ind w:left="119"/>
              <w:rPr>
                <w:sz w:val="19"/>
              </w:rPr>
            </w:pPr>
            <w:r>
              <w:rPr>
                <w:w w:val="105"/>
                <w:sz w:val="19"/>
              </w:rPr>
              <w:t xml:space="preserve">Donald Broadbent published </w:t>
            </w:r>
            <w:r>
              <w:rPr>
                <w:rFonts w:ascii="Times New Roman"/>
                <w:i/>
                <w:w w:val="105"/>
                <w:sz w:val="19"/>
              </w:rPr>
              <w:t>Perception and Communication</w:t>
            </w:r>
            <w:r>
              <w:rPr>
                <w:w w:val="105"/>
                <w:sz w:val="19"/>
              </w:rPr>
              <w:t>, outlining a new and important theory of attention.</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1963</w:t>
            </w:r>
          </w:p>
        </w:tc>
        <w:tc>
          <w:tcPr>
            <w:tcW w:w="7343" w:type="dxa"/>
            <w:tcBorders>
              <w:right w:val="single" w:sz="12" w:space="0" w:color="000000"/>
            </w:tcBorders>
          </w:tcPr>
          <w:p w:rsidR="002E0D56" w:rsidRDefault="00C67A04">
            <w:pPr>
              <w:pStyle w:val="TableParagraph"/>
              <w:spacing w:before="5"/>
              <w:ind w:left="119"/>
              <w:rPr>
                <w:sz w:val="19"/>
              </w:rPr>
            </w:pPr>
            <w:r>
              <w:rPr>
                <w:sz w:val="19"/>
              </w:rPr>
              <w:t>John F. Kennedy was assassinated.</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1972</w:t>
            </w:r>
          </w:p>
        </w:tc>
        <w:tc>
          <w:tcPr>
            <w:tcW w:w="7343" w:type="dxa"/>
            <w:tcBorders>
              <w:right w:val="single" w:sz="12" w:space="0" w:color="000000"/>
            </w:tcBorders>
          </w:tcPr>
          <w:p w:rsidR="002E0D56" w:rsidRDefault="00C67A04">
            <w:pPr>
              <w:pStyle w:val="TableParagraph"/>
              <w:spacing w:before="5" w:line="266" w:lineRule="auto"/>
              <w:ind w:left="119" w:right="345"/>
              <w:rPr>
                <w:sz w:val="19"/>
              </w:rPr>
            </w:pPr>
            <w:r>
              <w:rPr>
                <w:sz w:val="19"/>
              </w:rPr>
              <w:t>J. Bransford and J. Franks published the results of an experiment showing that people use schemas in recalling information.</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1972</w:t>
            </w:r>
          </w:p>
        </w:tc>
        <w:tc>
          <w:tcPr>
            <w:tcW w:w="7343" w:type="dxa"/>
            <w:tcBorders>
              <w:right w:val="single" w:sz="12" w:space="0" w:color="000000"/>
            </w:tcBorders>
          </w:tcPr>
          <w:p w:rsidR="002E0D56" w:rsidRDefault="00C67A04">
            <w:pPr>
              <w:pStyle w:val="TableParagraph"/>
              <w:spacing w:before="32" w:line="266" w:lineRule="auto"/>
              <w:ind w:left="119" w:right="115"/>
              <w:rPr>
                <w:sz w:val="19"/>
              </w:rPr>
            </w:pPr>
            <w:r>
              <w:rPr>
                <w:w w:val="105"/>
                <w:sz w:val="19"/>
              </w:rPr>
              <w:t xml:space="preserve">Allen Newell and Herbert Simon published </w:t>
            </w:r>
            <w:r>
              <w:rPr>
                <w:rFonts w:ascii="Times New Roman"/>
                <w:i/>
                <w:w w:val="105"/>
                <w:sz w:val="19"/>
              </w:rPr>
              <w:t>Human Problem Solving</w:t>
            </w:r>
            <w:r>
              <w:rPr>
                <w:w w:val="105"/>
                <w:sz w:val="19"/>
              </w:rPr>
              <w:t>, summarizing the cognitive model of problem solving in humans.</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sz w:val="19"/>
              </w:rPr>
              <w:t>1973</w:t>
            </w:r>
          </w:p>
        </w:tc>
        <w:tc>
          <w:tcPr>
            <w:tcW w:w="7343" w:type="dxa"/>
            <w:tcBorders>
              <w:right w:val="single" w:sz="12" w:space="0" w:color="000000"/>
            </w:tcBorders>
          </w:tcPr>
          <w:p w:rsidR="002E0D56" w:rsidRDefault="00C67A04">
            <w:pPr>
              <w:pStyle w:val="TableParagraph"/>
              <w:spacing w:before="5" w:line="266" w:lineRule="auto"/>
              <w:ind w:left="119" w:right="345"/>
              <w:rPr>
                <w:sz w:val="19"/>
              </w:rPr>
            </w:pPr>
            <w:r>
              <w:rPr>
                <w:w w:val="105"/>
                <w:sz w:val="19"/>
              </w:rPr>
              <w:t>Amos Tversky and Daniel Kahneman published “On the Psychology of Prediction”, a paper outlining the means by which people make decisions and describing some of the notable errors in decision making.</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1973</w:t>
            </w:r>
          </w:p>
        </w:tc>
        <w:tc>
          <w:tcPr>
            <w:tcW w:w="7343" w:type="dxa"/>
            <w:tcBorders>
              <w:right w:val="single" w:sz="12" w:space="0" w:color="000000"/>
            </w:tcBorders>
          </w:tcPr>
          <w:p w:rsidR="002E0D56" w:rsidRDefault="00C67A04">
            <w:pPr>
              <w:pStyle w:val="TableParagraph"/>
              <w:spacing w:before="32" w:line="266" w:lineRule="auto"/>
              <w:ind w:left="119"/>
              <w:rPr>
                <w:sz w:val="19"/>
              </w:rPr>
            </w:pPr>
            <w:r>
              <w:rPr>
                <w:w w:val="105"/>
                <w:sz w:val="19"/>
              </w:rPr>
              <w:t xml:space="preserve">W. Chase and Herbert Simon published </w:t>
            </w:r>
            <w:r>
              <w:rPr>
                <w:rFonts w:ascii="Times New Roman" w:hAnsi="Times New Roman"/>
                <w:i/>
                <w:w w:val="105"/>
                <w:sz w:val="19"/>
              </w:rPr>
              <w:t>The Mind’s Eye in Chess</w:t>
            </w:r>
            <w:r>
              <w:rPr>
                <w:w w:val="105"/>
                <w:sz w:val="19"/>
              </w:rPr>
              <w:t>, stimulating interest in understanding expert systems.</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1974</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Vietnam War ended.</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1976</w:t>
            </w:r>
          </w:p>
        </w:tc>
        <w:tc>
          <w:tcPr>
            <w:tcW w:w="7343" w:type="dxa"/>
            <w:tcBorders>
              <w:right w:val="single" w:sz="12" w:space="0" w:color="000000"/>
            </w:tcBorders>
          </w:tcPr>
          <w:p w:rsidR="002E0D56" w:rsidRDefault="00C67A04">
            <w:pPr>
              <w:pStyle w:val="TableParagraph"/>
              <w:spacing w:before="32" w:line="266" w:lineRule="auto"/>
              <w:ind w:left="119" w:right="345"/>
              <w:rPr>
                <w:sz w:val="19"/>
              </w:rPr>
            </w:pPr>
            <w:r>
              <w:rPr>
                <w:w w:val="105"/>
                <w:sz w:val="19"/>
              </w:rPr>
              <w:t>U.</w:t>
            </w:r>
            <w:r>
              <w:rPr>
                <w:spacing w:val="-12"/>
                <w:w w:val="105"/>
                <w:sz w:val="19"/>
              </w:rPr>
              <w:t xml:space="preserve"> </w:t>
            </w:r>
            <w:r>
              <w:rPr>
                <w:w w:val="105"/>
                <w:sz w:val="19"/>
              </w:rPr>
              <w:t>Neisser</w:t>
            </w:r>
            <w:r>
              <w:rPr>
                <w:spacing w:val="-12"/>
                <w:w w:val="105"/>
                <w:sz w:val="19"/>
              </w:rPr>
              <w:t xml:space="preserve"> </w:t>
            </w:r>
            <w:r>
              <w:rPr>
                <w:w w:val="105"/>
                <w:sz w:val="19"/>
              </w:rPr>
              <w:t>published</w:t>
            </w:r>
            <w:r>
              <w:rPr>
                <w:spacing w:val="-11"/>
                <w:w w:val="105"/>
                <w:sz w:val="19"/>
              </w:rPr>
              <w:t xml:space="preserve"> </w:t>
            </w:r>
            <w:r>
              <w:rPr>
                <w:rFonts w:ascii="Times New Roman"/>
                <w:i/>
                <w:w w:val="105"/>
                <w:sz w:val="19"/>
              </w:rPr>
              <w:t>Cognition</w:t>
            </w:r>
            <w:r>
              <w:rPr>
                <w:rFonts w:ascii="Times New Roman"/>
                <w:i/>
                <w:spacing w:val="-14"/>
                <w:w w:val="105"/>
                <w:sz w:val="19"/>
              </w:rPr>
              <w:t xml:space="preserve"> </w:t>
            </w:r>
            <w:r>
              <w:rPr>
                <w:rFonts w:ascii="Times New Roman"/>
                <w:i/>
                <w:w w:val="105"/>
                <w:sz w:val="19"/>
              </w:rPr>
              <w:t>and</w:t>
            </w:r>
            <w:r>
              <w:rPr>
                <w:rFonts w:ascii="Times New Roman"/>
                <w:i/>
                <w:spacing w:val="-13"/>
                <w:w w:val="105"/>
                <w:sz w:val="19"/>
              </w:rPr>
              <w:t xml:space="preserve"> </w:t>
            </w:r>
            <w:r>
              <w:rPr>
                <w:rFonts w:ascii="Times New Roman"/>
                <w:i/>
                <w:spacing w:val="2"/>
                <w:w w:val="105"/>
                <w:sz w:val="19"/>
              </w:rPr>
              <w:t>Reality</w:t>
            </w:r>
            <w:r>
              <w:rPr>
                <w:spacing w:val="2"/>
                <w:w w:val="105"/>
                <w:sz w:val="19"/>
              </w:rPr>
              <w:t>,</w:t>
            </w:r>
            <w:r>
              <w:rPr>
                <w:spacing w:val="-13"/>
                <w:w w:val="105"/>
                <w:sz w:val="19"/>
              </w:rPr>
              <w:t xml:space="preserve"> </w:t>
            </w:r>
            <w:r>
              <w:rPr>
                <w:w w:val="105"/>
                <w:sz w:val="19"/>
              </w:rPr>
              <w:t>one</w:t>
            </w:r>
            <w:r>
              <w:rPr>
                <w:spacing w:val="-14"/>
                <w:w w:val="105"/>
                <w:sz w:val="19"/>
              </w:rPr>
              <w:t xml:space="preserve"> </w:t>
            </w:r>
            <w:r>
              <w:rPr>
                <w:w w:val="105"/>
                <w:sz w:val="19"/>
              </w:rPr>
              <w:t>of</w:t>
            </w:r>
            <w:r>
              <w:rPr>
                <w:spacing w:val="-13"/>
                <w:w w:val="105"/>
                <w:sz w:val="19"/>
              </w:rPr>
              <w:t xml:space="preserve"> </w:t>
            </w:r>
            <w:r>
              <w:rPr>
                <w:w w:val="105"/>
                <w:sz w:val="19"/>
              </w:rPr>
              <w:t>the</w:t>
            </w:r>
            <w:r>
              <w:rPr>
                <w:spacing w:val="-14"/>
                <w:w w:val="105"/>
                <w:sz w:val="19"/>
              </w:rPr>
              <w:t xml:space="preserve"> </w:t>
            </w:r>
            <w:r>
              <w:rPr>
                <w:w w:val="105"/>
                <w:sz w:val="19"/>
              </w:rPr>
              <w:t>earlier</w:t>
            </w:r>
            <w:r>
              <w:rPr>
                <w:spacing w:val="-13"/>
                <w:w w:val="105"/>
                <w:sz w:val="19"/>
              </w:rPr>
              <w:t xml:space="preserve"> </w:t>
            </w:r>
            <w:r>
              <w:rPr>
                <w:w w:val="105"/>
                <w:sz w:val="19"/>
              </w:rPr>
              <w:t>texts</w:t>
            </w:r>
            <w:r>
              <w:rPr>
                <w:spacing w:val="-13"/>
                <w:w w:val="105"/>
                <w:sz w:val="19"/>
              </w:rPr>
              <w:t xml:space="preserve"> </w:t>
            </w:r>
            <w:r>
              <w:rPr>
                <w:w w:val="105"/>
                <w:sz w:val="19"/>
              </w:rPr>
              <w:t>to</w:t>
            </w:r>
            <w:r>
              <w:rPr>
                <w:spacing w:val="-14"/>
                <w:w w:val="105"/>
                <w:sz w:val="19"/>
              </w:rPr>
              <w:t xml:space="preserve"> </w:t>
            </w:r>
            <w:r>
              <w:rPr>
                <w:w w:val="105"/>
                <w:sz w:val="19"/>
              </w:rPr>
              <w:t>set</w:t>
            </w:r>
            <w:r>
              <w:rPr>
                <w:spacing w:val="-13"/>
                <w:w w:val="105"/>
                <w:sz w:val="19"/>
              </w:rPr>
              <w:t xml:space="preserve"> </w:t>
            </w:r>
            <w:r>
              <w:rPr>
                <w:w w:val="105"/>
                <w:sz w:val="19"/>
              </w:rPr>
              <w:t>forth clearly the principles of cognitive</w:t>
            </w:r>
            <w:r>
              <w:rPr>
                <w:spacing w:val="-16"/>
                <w:w w:val="105"/>
                <w:sz w:val="19"/>
              </w:rPr>
              <w:t xml:space="preserve"> </w:t>
            </w:r>
            <w:r>
              <w:rPr>
                <w:w w:val="105"/>
                <w:sz w:val="19"/>
              </w:rPr>
              <w:t>psychology.</w:t>
            </w:r>
          </w:p>
        </w:tc>
      </w:tr>
      <w:tr w:rsidR="002E0D56">
        <w:trPr>
          <w:trHeight w:val="870"/>
        </w:trPr>
        <w:tc>
          <w:tcPr>
            <w:tcW w:w="788" w:type="dxa"/>
            <w:tcBorders>
              <w:left w:val="single" w:sz="12" w:space="0" w:color="000000"/>
            </w:tcBorders>
          </w:tcPr>
          <w:p w:rsidR="002E0D56" w:rsidRDefault="00C67A04">
            <w:pPr>
              <w:pStyle w:val="TableParagraph"/>
              <w:spacing w:before="5"/>
              <w:ind w:left="105"/>
              <w:rPr>
                <w:sz w:val="19"/>
              </w:rPr>
            </w:pPr>
            <w:r>
              <w:rPr>
                <w:sz w:val="19"/>
              </w:rPr>
              <w:t>1978</w:t>
            </w:r>
          </w:p>
        </w:tc>
        <w:tc>
          <w:tcPr>
            <w:tcW w:w="7343" w:type="dxa"/>
            <w:tcBorders>
              <w:right w:val="single" w:sz="12" w:space="0" w:color="000000"/>
            </w:tcBorders>
          </w:tcPr>
          <w:p w:rsidR="002E0D56" w:rsidRDefault="00C67A04">
            <w:pPr>
              <w:pStyle w:val="TableParagraph"/>
              <w:spacing w:before="32" w:line="266" w:lineRule="auto"/>
              <w:ind w:left="119"/>
              <w:rPr>
                <w:sz w:val="19"/>
              </w:rPr>
            </w:pPr>
            <w:r>
              <w:rPr>
                <w:sz w:val="19"/>
              </w:rPr>
              <w:t xml:space="preserve">E. Rosch published </w:t>
            </w:r>
            <w:r>
              <w:rPr>
                <w:rFonts w:ascii="Times New Roman"/>
                <w:i/>
                <w:sz w:val="19"/>
              </w:rPr>
              <w:t>Principles of Categorization</w:t>
            </w:r>
            <w:r>
              <w:rPr>
                <w:sz w:val="19"/>
              </w:rPr>
              <w:t>, a summary of her work on concept formation showing that people base some forms of psychological inferences on naturally occurring concepts.</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1980</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Ronald Reagan was elected President of the United States of America.</w:t>
            </w:r>
          </w:p>
        </w:tc>
      </w:tr>
      <w:tr w:rsidR="002E0D56">
        <w:trPr>
          <w:trHeight w:val="630"/>
        </w:trPr>
        <w:tc>
          <w:tcPr>
            <w:tcW w:w="78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1982</w:t>
            </w:r>
          </w:p>
        </w:tc>
        <w:tc>
          <w:tcPr>
            <w:tcW w:w="7343" w:type="dxa"/>
            <w:tcBorders>
              <w:bottom w:val="single" w:sz="12" w:space="0" w:color="000000"/>
              <w:right w:val="single" w:sz="12" w:space="0" w:color="000000"/>
            </w:tcBorders>
          </w:tcPr>
          <w:p w:rsidR="002E0D56" w:rsidRDefault="00C67A04">
            <w:pPr>
              <w:pStyle w:val="TableParagraph"/>
              <w:spacing w:before="32" w:line="266" w:lineRule="auto"/>
              <w:ind w:left="119"/>
              <w:rPr>
                <w:sz w:val="19"/>
              </w:rPr>
            </w:pPr>
            <w:r>
              <w:rPr>
                <w:w w:val="105"/>
                <w:sz w:val="19"/>
              </w:rPr>
              <w:t>R.</w:t>
            </w:r>
            <w:r>
              <w:rPr>
                <w:spacing w:val="-10"/>
                <w:w w:val="105"/>
                <w:sz w:val="19"/>
              </w:rPr>
              <w:t xml:space="preserve"> </w:t>
            </w:r>
            <w:r>
              <w:rPr>
                <w:w w:val="105"/>
                <w:sz w:val="19"/>
              </w:rPr>
              <w:t>Shepherd</w:t>
            </w:r>
            <w:r>
              <w:rPr>
                <w:spacing w:val="-9"/>
                <w:w w:val="105"/>
                <w:sz w:val="19"/>
              </w:rPr>
              <w:t xml:space="preserve"> </w:t>
            </w:r>
            <w:r>
              <w:rPr>
                <w:w w:val="105"/>
                <w:sz w:val="19"/>
              </w:rPr>
              <w:t>and</w:t>
            </w:r>
            <w:r>
              <w:rPr>
                <w:spacing w:val="-9"/>
                <w:w w:val="105"/>
                <w:sz w:val="19"/>
              </w:rPr>
              <w:t xml:space="preserve"> </w:t>
            </w:r>
            <w:r>
              <w:rPr>
                <w:w w:val="105"/>
                <w:sz w:val="19"/>
              </w:rPr>
              <w:t>L.</w:t>
            </w:r>
            <w:r>
              <w:rPr>
                <w:spacing w:val="-9"/>
                <w:w w:val="105"/>
                <w:sz w:val="19"/>
              </w:rPr>
              <w:t xml:space="preserve"> </w:t>
            </w:r>
            <w:r>
              <w:rPr>
                <w:w w:val="105"/>
                <w:sz w:val="19"/>
              </w:rPr>
              <w:t>Cooper</w:t>
            </w:r>
            <w:r>
              <w:rPr>
                <w:spacing w:val="-9"/>
                <w:w w:val="105"/>
                <w:sz w:val="19"/>
              </w:rPr>
              <w:t xml:space="preserve"> </w:t>
            </w:r>
            <w:r>
              <w:rPr>
                <w:w w:val="105"/>
                <w:sz w:val="19"/>
              </w:rPr>
              <w:t>published</w:t>
            </w:r>
            <w:r>
              <w:rPr>
                <w:spacing w:val="-9"/>
                <w:w w:val="105"/>
                <w:sz w:val="19"/>
              </w:rPr>
              <w:t xml:space="preserve"> </w:t>
            </w:r>
            <w:r>
              <w:rPr>
                <w:rFonts w:ascii="Times New Roman"/>
                <w:i/>
                <w:w w:val="105"/>
                <w:sz w:val="19"/>
              </w:rPr>
              <w:t>Mental</w:t>
            </w:r>
            <w:r>
              <w:rPr>
                <w:rFonts w:ascii="Times New Roman"/>
                <w:i/>
                <w:spacing w:val="-11"/>
                <w:w w:val="105"/>
                <w:sz w:val="19"/>
              </w:rPr>
              <w:t xml:space="preserve"> </w:t>
            </w:r>
            <w:r>
              <w:rPr>
                <w:rFonts w:ascii="Times New Roman"/>
                <w:i/>
                <w:w w:val="105"/>
                <w:sz w:val="19"/>
              </w:rPr>
              <w:t>Images</w:t>
            </w:r>
            <w:r>
              <w:rPr>
                <w:rFonts w:ascii="Times New Roman"/>
                <w:i/>
                <w:spacing w:val="-11"/>
                <w:w w:val="105"/>
                <w:sz w:val="19"/>
              </w:rPr>
              <w:t xml:space="preserve"> </w:t>
            </w:r>
            <w:r>
              <w:rPr>
                <w:rFonts w:ascii="Times New Roman"/>
                <w:i/>
                <w:w w:val="105"/>
                <w:sz w:val="19"/>
              </w:rPr>
              <w:t>and</w:t>
            </w:r>
            <w:r>
              <w:rPr>
                <w:rFonts w:ascii="Times New Roman"/>
                <w:i/>
                <w:spacing w:val="-11"/>
                <w:w w:val="105"/>
                <w:sz w:val="19"/>
              </w:rPr>
              <w:t xml:space="preserve"> </w:t>
            </w:r>
            <w:r>
              <w:rPr>
                <w:rFonts w:ascii="Times New Roman"/>
                <w:i/>
                <w:w w:val="105"/>
                <w:sz w:val="19"/>
              </w:rPr>
              <w:t>Their</w:t>
            </w:r>
            <w:r>
              <w:rPr>
                <w:rFonts w:ascii="Times New Roman"/>
                <w:i/>
                <w:spacing w:val="-11"/>
                <w:w w:val="105"/>
                <w:sz w:val="19"/>
              </w:rPr>
              <w:t xml:space="preserve"> </w:t>
            </w:r>
            <w:r>
              <w:rPr>
                <w:rFonts w:ascii="Times New Roman"/>
                <w:i/>
                <w:w w:val="105"/>
                <w:sz w:val="19"/>
              </w:rPr>
              <w:t>Transformations</w:t>
            </w:r>
            <w:r>
              <w:rPr>
                <w:w w:val="105"/>
                <w:sz w:val="19"/>
              </w:rPr>
              <w:t>,</w:t>
            </w:r>
            <w:r>
              <w:rPr>
                <w:spacing w:val="-15"/>
                <w:w w:val="105"/>
                <w:sz w:val="19"/>
              </w:rPr>
              <w:t xml:space="preserve"> </w:t>
            </w:r>
            <w:r>
              <w:rPr>
                <w:w w:val="105"/>
                <w:sz w:val="19"/>
              </w:rPr>
              <w:t>a summary of the kinds of mental manipulations involved in</w:t>
            </w:r>
            <w:r>
              <w:rPr>
                <w:spacing w:val="-30"/>
                <w:w w:val="105"/>
                <w:sz w:val="19"/>
              </w:rPr>
              <w:t xml:space="preserve"> </w:t>
            </w:r>
            <w:r>
              <w:rPr>
                <w:w w:val="105"/>
                <w:sz w:val="19"/>
              </w:rPr>
              <w:t>imagining.</w:t>
            </w:r>
          </w:p>
        </w:tc>
      </w:tr>
    </w:tbl>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pStyle w:val="BodyText"/>
        <w:spacing w:before="102" w:line="266" w:lineRule="auto"/>
        <w:ind w:left="828" w:right="1048" w:hanging="240"/>
      </w:pPr>
      <w:r>
        <w:rPr>
          <w:w w:val="105"/>
        </w:rPr>
        <w:t>Clark,</w:t>
      </w:r>
      <w:r>
        <w:rPr>
          <w:spacing w:val="-14"/>
          <w:w w:val="105"/>
        </w:rPr>
        <w:t xml:space="preserve"> </w:t>
      </w:r>
      <w:r>
        <w:rPr>
          <w:w w:val="105"/>
        </w:rPr>
        <w:t>H.</w:t>
      </w:r>
      <w:r>
        <w:rPr>
          <w:spacing w:val="-13"/>
          <w:w w:val="105"/>
        </w:rPr>
        <w:t xml:space="preserve"> </w:t>
      </w:r>
      <w:r>
        <w:rPr>
          <w:w w:val="105"/>
        </w:rPr>
        <w:t>(1996).</w:t>
      </w:r>
      <w:r>
        <w:rPr>
          <w:spacing w:val="-14"/>
          <w:w w:val="105"/>
        </w:rPr>
        <w:t xml:space="preserve"> </w:t>
      </w:r>
      <w:r>
        <w:rPr>
          <w:rFonts w:ascii="Times New Roman"/>
          <w:i/>
          <w:w w:val="105"/>
        </w:rPr>
        <w:t>Using</w:t>
      </w:r>
      <w:r>
        <w:rPr>
          <w:rFonts w:ascii="Times New Roman"/>
          <w:i/>
          <w:spacing w:val="-15"/>
          <w:w w:val="105"/>
        </w:rPr>
        <w:t xml:space="preserve"> </w:t>
      </w:r>
      <w:r>
        <w:rPr>
          <w:rFonts w:ascii="Times New Roman"/>
          <w:i/>
          <w:w w:val="105"/>
        </w:rPr>
        <w:t>Language.</w:t>
      </w:r>
      <w:r>
        <w:rPr>
          <w:rFonts w:ascii="Times New Roman"/>
          <w:i/>
          <w:spacing w:val="-16"/>
          <w:w w:val="105"/>
        </w:rPr>
        <w:t xml:space="preserve"> </w:t>
      </w:r>
      <w:r>
        <w:rPr>
          <w:w w:val="105"/>
        </w:rPr>
        <w:t>Cambridge:</w:t>
      </w:r>
      <w:r>
        <w:rPr>
          <w:spacing w:val="-14"/>
          <w:w w:val="105"/>
        </w:rPr>
        <w:t xml:space="preserve"> </w:t>
      </w:r>
      <w:r>
        <w:rPr>
          <w:w w:val="105"/>
        </w:rPr>
        <w:t>Cambridge</w:t>
      </w:r>
      <w:r>
        <w:rPr>
          <w:spacing w:val="-14"/>
          <w:w w:val="105"/>
        </w:rPr>
        <w:t xml:space="preserve"> </w:t>
      </w:r>
      <w:r>
        <w:rPr>
          <w:w w:val="105"/>
        </w:rPr>
        <w:t>University</w:t>
      </w:r>
      <w:r>
        <w:rPr>
          <w:spacing w:val="-14"/>
          <w:w w:val="105"/>
        </w:rPr>
        <w:t xml:space="preserve"> </w:t>
      </w:r>
      <w:r>
        <w:rPr>
          <w:w w:val="105"/>
        </w:rPr>
        <w:t>Press.</w:t>
      </w:r>
      <w:r>
        <w:rPr>
          <w:spacing w:val="-15"/>
          <w:w w:val="105"/>
        </w:rPr>
        <w:t xml:space="preserve"> </w:t>
      </w:r>
      <w:r>
        <w:rPr>
          <w:w w:val="105"/>
        </w:rPr>
        <w:t>Suggests</w:t>
      </w:r>
      <w:r>
        <w:rPr>
          <w:spacing w:val="-14"/>
          <w:w w:val="105"/>
        </w:rPr>
        <w:t xml:space="preserve"> </w:t>
      </w:r>
      <w:r>
        <w:rPr>
          <w:w w:val="105"/>
        </w:rPr>
        <w:t>that</w:t>
      </w:r>
      <w:r>
        <w:rPr>
          <w:spacing w:val="-14"/>
          <w:w w:val="105"/>
        </w:rPr>
        <w:t xml:space="preserve"> </w:t>
      </w:r>
      <w:r>
        <w:rPr>
          <w:w w:val="105"/>
        </w:rPr>
        <w:t>language</w:t>
      </w:r>
      <w:r>
        <w:rPr>
          <w:spacing w:val="-14"/>
          <w:w w:val="105"/>
        </w:rPr>
        <w:t xml:space="preserve"> </w:t>
      </w:r>
      <w:r>
        <w:rPr>
          <w:w w:val="105"/>
        </w:rPr>
        <w:t>is a joint action carried out by two or more people acting in concert with each other. Clark sets language</w:t>
      </w:r>
      <w:r>
        <w:rPr>
          <w:spacing w:val="-6"/>
          <w:w w:val="105"/>
        </w:rPr>
        <w:t xml:space="preserve"> </w:t>
      </w:r>
      <w:r>
        <w:rPr>
          <w:w w:val="105"/>
        </w:rPr>
        <w:t>in</w:t>
      </w:r>
      <w:r>
        <w:rPr>
          <w:spacing w:val="-6"/>
          <w:w w:val="105"/>
        </w:rPr>
        <w:t xml:space="preserve"> </w:t>
      </w:r>
      <w:r>
        <w:rPr>
          <w:w w:val="105"/>
        </w:rPr>
        <w:t>a</w:t>
      </w:r>
      <w:r>
        <w:rPr>
          <w:spacing w:val="-6"/>
          <w:w w:val="105"/>
        </w:rPr>
        <w:t xml:space="preserve"> </w:t>
      </w:r>
      <w:r>
        <w:rPr>
          <w:w w:val="105"/>
        </w:rPr>
        <w:t>social</w:t>
      </w:r>
      <w:r>
        <w:rPr>
          <w:spacing w:val="-6"/>
          <w:w w:val="105"/>
        </w:rPr>
        <w:t xml:space="preserve"> </w:t>
      </w:r>
      <w:r>
        <w:rPr>
          <w:w w:val="105"/>
        </w:rPr>
        <w:t>context</w:t>
      </w:r>
      <w:r>
        <w:rPr>
          <w:spacing w:val="-6"/>
          <w:w w:val="105"/>
        </w:rPr>
        <w:t xml:space="preserve"> </w:t>
      </w:r>
      <w:r>
        <w:rPr>
          <w:w w:val="105"/>
        </w:rPr>
        <w:t>and</w:t>
      </w:r>
      <w:r>
        <w:rPr>
          <w:spacing w:val="-5"/>
          <w:w w:val="105"/>
        </w:rPr>
        <w:t xml:space="preserve"> </w:t>
      </w:r>
      <w:r>
        <w:rPr>
          <w:w w:val="105"/>
        </w:rPr>
        <w:t>argues</w:t>
      </w:r>
      <w:r>
        <w:rPr>
          <w:spacing w:val="-6"/>
          <w:w w:val="105"/>
        </w:rPr>
        <w:t xml:space="preserve"> </w:t>
      </w:r>
      <w:r>
        <w:rPr>
          <w:w w:val="105"/>
        </w:rPr>
        <w:t>that</w:t>
      </w:r>
      <w:r>
        <w:rPr>
          <w:spacing w:val="-6"/>
          <w:w w:val="105"/>
        </w:rPr>
        <w:t xml:space="preserve"> </w:t>
      </w:r>
      <w:r>
        <w:rPr>
          <w:w w:val="105"/>
        </w:rPr>
        <w:t>language</w:t>
      </w:r>
      <w:r>
        <w:rPr>
          <w:spacing w:val="-6"/>
          <w:w w:val="105"/>
        </w:rPr>
        <w:t xml:space="preserve"> </w:t>
      </w:r>
      <w:r>
        <w:rPr>
          <w:w w:val="105"/>
        </w:rPr>
        <w:t>is</w:t>
      </w:r>
      <w:r>
        <w:rPr>
          <w:spacing w:val="-6"/>
          <w:w w:val="105"/>
        </w:rPr>
        <w:t xml:space="preserve"> </w:t>
      </w:r>
      <w:r>
        <w:rPr>
          <w:w w:val="105"/>
        </w:rPr>
        <w:t>more</w:t>
      </w:r>
      <w:r>
        <w:rPr>
          <w:spacing w:val="-6"/>
          <w:w w:val="105"/>
        </w:rPr>
        <w:t xml:space="preserve"> </w:t>
      </w:r>
      <w:r>
        <w:rPr>
          <w:w w:val="105"/>
        </w:rPr>
        <w:t>than</w:t>
      </w:r>
      <w:r>
        <w:rPr>
          <w:spacing w:val="-5"/>
          <w:w w:val="105"/>
        </w:rPr>
        <w:t xml:space="preserve"> </w:t>
      </w:r>
      <w:r>
        <w:rPr>
          <w:w w:val="105"/>
        </w:rPr>
        <w:t>just</w:t>
      </w:r>
      <w:r>
        <w:rPr>
          <w:spacing w:val="-6"/>
          <w:w w:val="105"/>
        </w:rPr>
        <w:t xml:space="preserve"> </w:t>
      </w:r>
      <w:r>
        <w:rPr>
          <w:w w:val="105"/>
        </w:rPr>
        <w:t>the</w:t>
      </w:r>
      <w:r>
        <w:rPr>
          <w:spacing w:val="-6"/>
          <w:w w:val="105"/>
        </w:rPr>
        <w:t xml:space="preserve"> </w:t>
      </w:r>
      <w:r>
        <w:rPr>
          <w:w w:val="105"/>
        </w:rPr>
        <w:t>sum</w:t>
      </w:r>
      <w:r>
        <w:rPr>
          <w:spacing w:val="-6"/>
          <w:w w:val="105"/>
        </w:rPr>
        <w:t xml:space="preserve"> </w:t>
      </w:r>
      <w:r>
        <w:rPr>
          <w:w w:val="105"/>
        </w:rPr>
        <w:t>of</w:t>
      </w:r>
      <w:r>
        <w:rPr>
          <w:spacing w:val="-6"/>
          <w:w w:val="105"/>
        </w:rPr>
        <w:t xml:space="preserve"> </w:t>
      </w:r>
      <w:r>
        <w:rPr>
          <w:w w:val="105"/>
        </w:rPr>
        <w:t>a</w:t>
      </w:r>
      <w:r>
        <w:rPr>
          <w:spacing w:val="-6"/>
          <w:w w:val="105"/>
        </w:rPr>
        <w:t xml:space="preserve"> </w:t>
      </w:r>
      <w:r>
        <w:rPr>
          <w:w w:val="105"/>
        </w:rPr>
        <w:t>speaker</w:t>
      </w:r>
      <w:r>
        <w:rPr>
          <w:spacing w:val="-5"/>
          <w:w w:val="105"/>
        </w:rPr>
        <w:t xml:space="preserve"> </w:t>
      </w:r>
      <w:r>
        <w:rPr>
          <w:w w:val="105"/>
        </w:rPr>
        <w:t>and a separate</w:t>
      </w:r>
      <w:r>
        <w:rPr>
          <w:spacing w:val="-6"/>
          <w:w w:val="105"/>
        </w:rPr>
        <w:t xml:space="preserve"> </w:t>
      </w:r>
      <w:r>
        <w:rPr>
          <w:w w:val="105"/>
        </w:rPr>
        <w:t>listener.</w:t>
      </w:r>
    </w:p>
    <w:p w:rsidR="002E0D56" w:rsidRDefault="00C67A04">
      <w:pPr>
        <w:pStyle w:val="BodyText"/>
        <w:spacing w:before="148" w:line="266" w:lineRule="auto"/>
        <w:ind w:left="828" w:right="1320" w:hanging="240"/>
      </w:pPr>
      <w:r>
        <w:t xml:space="preserve">Gabrieti, J. D. E. (1998). </w:t>
      </w:r>
      <w:r>
        <w:rPr>
          <w:rFonts w:ascii="Times New Roman" w:hAnsi="Times New Roman"/>
          <w:i/>
        </w:rPr>
        <w:t>Cognitive Neu</w:t>
      </w:r>
      <w:r>
        <w:rPr>
          <w:rFonts w:ascii="Times New Roman" w:hAnsi="Times New Roman"/>
          <w:i/>
        </w:rPr>
        <w:t xml:space="preserve">roscience of Human Memory. Annual Review of Psychology, </w:t>
      </w:r>
      <w:r>
        <w:rPr>
          <w:spacing w:val="8"/>
        </w:rPr>
        <w:t xml:space="preserve">49, </w:t>
      </w:r>
      <w:r>
        <w:t>87–115. Summarizes current knowledge on long-term memory processes and discusses memory   in terms of neural networks that support specific mnemonic processes. Research from neurophysiological stu</w:t>
      </w:r>
      <w:r>
        <w:t>dies is used to  explain  the  memory  functioning  in  normal  individuals and in individuals with several forms of memory</w:t>
      </w:r>
      <w:r>
        <w:rPr>
          <w:spacing w:val="11"/>
        </w:rPr>
        <w:t xml:space="preserve"> </w:t>
      </w:r>
      <w:r>
        <w:t>impairment.</w:t>
      </w:r>
    </w:p>
    <w:p w:rsidR="002E0D56" w:rsidRDefault="00C67A04">
      <w:pPr>
        <w:pStyle w:val="BodyText"/>
        <w:spacing w:before="148" w:line="266" w:lineRule="auto"/>
        <w:ind w:left="828" w:right="1416" w:hanging="240"/>
      </w:pPr>
      <w:r>
        <w:t xml:space="preserve">Gazzaniga, M. (1995). </w:t>
      </w:r>
      <w:r>
        <w:rPr>
          <w:rFonts w:ascii="Times New Roman"/>
          <w:i/>
        </w:rPr>
        <w:t xml:space="preserve">The Cognitive Neurosciences. </w:t>
      </w:r>
      <w:r>
        <w:t>Cambridge: MIT Press. An important work that helps define the rapidly emerging field of cognitive neuroscience. Contains the views and ideas     of many leaders in the</w:t>
      </w:r>
      <w:r>
        <w:rPr>
          <w:spacing w:val="-3"/>
        </w:rPr>
        <w:t xml:space="preserve"> </w:t>
      </w:r>
      <w:r>
        <w:t>field.</w:t>
      </w:r>
    </w:p>
    <w:p w:rsidR="002E0D56" w:rsidRDefault="00C67A04">
      <w:pPr>
        <w:spacing w:before="148" w:line="280" w:lineRule="auto"/>
        <w:ind w:left="828" w:right="1265" w:hanging="240"/>
        <w:rPr>
          <w:sz w:val="19"/>
        </w:rPr>
      </w:pPr>
      <w:r>
        <w:rPr>
          <w:w w:val="105"/>
          <w:sz w:val="19"/>
        </w:rPr>
        <w:t xml:space="preserve">Kosslyn, S. M., &amp; Koenig, O. (1992). </w:t>
      </w:r>
      <w:r>
        <w:rPr>
          <w:rFonts w:ascii="Times New Roman" w:hAnsi="Times New Roman"/>
          <w:i/>
          <w:w w:val="105"/>
          <w:sz w:val="19"/>
        </w:rPr>
        <w:t xml:space="preserve">Chapter 2: Computation in the Brain. </w:t>
      </w:r>
      <w:r>
        <w:rPr>
          <w:w w:val="105"/>
          <w:sz w:val="19"/>
        </w:rPr>
        <w:t xml:space="preserve">In </w:t>
      </w:r>
      <w:r>
        <w:rPr>
          <w:rFonts w:ascii="Times New Roman" w:hAnsi="Times New Roman"/>
          <w:i/>
          <w:w w:val="105"/>
          <w:sz w:val="19"/>
        </w:rPr>
        <w:t xml:space="preserve">Wet Mind: The New Cognitive Neuroscience, </w:t>
      </w:r>
      <w:r>
        <w:rPr>
          <w:w w:val="105"/>
          <w:sz w:val="19"/>
        </w:rPr>
        <w:t>pp. 17–51. A wonderful volume that marries the fields of cognitive and neuropsychology in a concise and readable format.</w:t>
      </w:r>
    </w:p>
    <w:p w:rsidR="002E0D56" w:rsidRDefault="00C67A04">
      <w:pPr>
        <w:pStyle w:val="BodyText"/>
        <w:spacing w:before="135" w:line="276" w:lineRule="auto"/>
        <w:ind w:left="828" w:right="882" w:hanging="240"/>
      </w:pPr>
      <w:r>
        <w:rPr>
          <w:w w:val="105"/>
        </w:rPr>
        <w:t xml:space="preserve">McLeod, P., Plunkett, K., &amp; Rolls, E. (1998). </w:t>
      </w:r>
      <w:r>
        <w:rPr>
          <w:rFonts w:ascii="Times New Roman" w:hAnsi="Times New Roman"/>
          <w:i/>
          <w:w w:val="105"/>
        </w:rPr>
        <w:t>Introduction to Connectionist Modeling of Cogni</w:t>
      </w:r>
      <w:r>
        <w:rPr>
          <w:rFonts w:ascii="Times New Roman" w:hAnsi="Times New Roman"/>
          <w:i/>
          <w:w w:val="105"/>
        </w:rPr>
        <w:t>tive Processes.</w:t>
      </w:r>
      <w:r>
        <w:rPr>
          <w:rFonts w:ascii="Times New Roman" w:hAnsi="Times New Roman"/>
          <w:i/>
          <w:spacing w:val="-20"/>
          <w:w w:val="105"/>
        </w:rPr>
        <w:t xml:space="preserve"> </w:t>
      </w:r>
      <w:r>
        <w:rPr>
          <w:w w:val="105"/>
        </w:rPr>
        <w:t>New</w:t>
      </w:r>
      <w:r>
        <w:rPr>
          <w:spacing w:val="-17"/>
          <w:w w:val="105"/>
        </w:rPr>
        <w:t xml:space="preserve"> </w:t>
      </w:r>
      <w:r>
        <w:rPr>
          <w:w w:val="105"/>
        </w:rPr>
        <w:t>York:</w:t>
      </w:r>
      <w:r>
        <w:rPr>
          <w:spacing w:val="-16"/>
          <w:w w:val="105"/>
        </w:rPr>
        <w:t xml:space="preserve"> </w:t>
      </w:r>
      <w:r>
        <w:rPr>
          <w:w w:val="105"/>
        </w:rPr>
        <w:t>Oxford</w:t>
      </w:r>
      <w:r>
        <w:rPr>
          <w:spacing w:val="-17"/>
          <w:w w:val="105"/>
        </w:rPr>
        <w:t xml:space="preserve"> </w:t>
      </w:r>
      <w:r>
        <w:rPr>
          <w:w w:val="105"/>
        </w:rPr>
        <w:t>University</w:t>
      </w:r>
      <w:r>
        <w:rPr>
          <w:spacing w:val="-16"/>
          <w:w w:val="105"/>
        </w:rPr>
        <w:t xml:space="preserve"> </w:t>
      </w:r>
      <w:r>
        <w:rPr>
          <w:w w:val="105"/>
        </w:rPr>
        <w:t>Press.</w:t>
      </w:r>
      <w:r>
        <w:rPr>
          <w:spacing w:val="-17"/>
          <w:w w:val="105"/>
        </w:rPr>
        <w:t xml:space="preserve"> </w:t>
      </w:r>
      <w:r>
        <w:rPr>
          <w:w w:val="105"/>
        </w:rPr>
        <w:t>Introduces</w:t>
      </w:r>
      <w:r>
        <w:rPr>
          <w:spacing w:val="-16"/>
          <w:w w:val="105"/>
        </w:rPr>
        <w:t xml:space="preserve"> </w:t>
      </w:r>
      <w:r>
        <w:rPr>
          <w:w w:val="105"/>
        </w:rPr>
        <w:t>students</w:t>
      </w:r>
      <w:r>
        <w:rPr>
          <w:spacing w:val="-16"/>
          <w:w w:val="105"/>
        </w:rPr>
        <w:t xml:space="preserve"> </w:t>
      </w:r>
      <w:r>
        <w:rPr>
          <w:w w:val="105"/>
        </w:rPr>
        <w:t>to</w:t>
      </w:r>
      <w:r>
        <w:rPr>
          <w:spacing w:val="-17"/>
          <w:w w:val="105"/>
        </w:rPr>
        <w:t xml:space="preserve"> </w:t>
      </w:r>
      <w:r>
        <w:rPr>
          <w:w w:val="105"/>
        </w:rPr>
        <w:t>the</w:t>
      </w:r>
      <w:r>
        <w:rPr>
          <w:spacing w:val="-16"/>
          <w:w w:val="105"/>
        </w:rPr>
        <w:t xml:space="preserve"> </w:t>
      </w:r>
      <w:r>
        <w:rPr>
          <w:w w:val="105"/>
        </w:rPr>
        <w:t>connectionist</w:t>
      </w:r>
      <w:r>
        <w:rPr>
          <w:spacing w:val="-17"/>
          <w:w w:val="105"/>
        </w:rPr>
        <w:t xml:space="preserve"> </w:t>
      </w:r>
      <w:r>
        <w:rPr>
          <w:w w:val="105"/>
        </w:rPr>
        <w:t>model</w:t>
      </w:r>
      <w:r>
        <w:rPr>
          <w:spacing w:val="-16"/>
          <w:w w:val="105"/>
        </w:rPr>
        <w:t xml:space="preserve"> </w:t>
      </w:r>
      <w:r>
        <w:rPr>
          <w:w w:val="105"/>
        </w:rPr>
        <w:t>of cognitive</w:t>
      </w:r>
      <w:r>
        <w:rPr>
          <w:spacing w:val="-9"/>
          <w:w w:val="105"/>
        </w:rPr>
        <w:t xml:space="preserve"> </w:t>
      </w:r>
      <w:r>
        <w:rPr>
          <w:w w:val="105"/>
        </w:rPr>
        <w:t>processes.</w:t>
      </w:r>
      <w:r>
        <w:rPr>
          <w:spacing w:val="-8"/>
          <w:w w:val="105"/>
        </w:rPr>
        <w:t xml:space="preserve"> </w:t>
      </w:r>
      <w:r>
        <w:rPr>
          <w:w w:val="105"/>
        </w:rPr>
        <w:t>Provides</w:t>
      </w:r>
      <w:r>
        <w:rPr>
          <w:spacing w:val="-9"/>
          <w:w w:val="105"/>
        </w:rPr>
        <w:t xml:space="preserve"> </w:t>
      </w:r>
      <w:r>
        <w:rPr>
          <w:w w:val="105"/>
        </w:rPr>
        <w:t>custom</w:t>
      </w:r>
      <w:r>
        <w:rPr>
          <w:spacing w:val="-8"/>
          <w:w w:val="105"/>
        </w:rPr>
        <w:t xml:space="preserve"> </w:t>
      </w:r>
      <w:r>
        <w:rPr>
          <w:w w:val="105"/>
        </w:rPr>
        <w:t>software,</w:t>
      </w:r>
      <w:r>
        <w:rPr>
          <w:spacing w:val="-9"/>
          <w:w w:val="105"/>
        </w:rPr>
        <w:t xml:space="preserve"> </w:t>
      </w:r>
      <w:r>
        <w:rPr>
          <w:w w:val="105"/>
        </w:rPr>
        <w:t>“Learn,”</w:t>
      </w:r>
      <w:r>
        <w:rPr>
          <w:spacing w:val="-8"/>
          <w:w w:val="105"/>
        </w:rPr>
        <w:t xml:space="preserve"> </w:t>
      </w:r>
      <w:r>
        <w:rPr>
          <w:w w:val="105"/>
        </w:rPr>
        <w:t>that</w:t>
      </w:r>
      <w:r>
        <w:rPr>
          <w:spacing w:val="-9"/>
          <w:w w:val="105"/>
        </w:rPr>
        <w:t xml:space="preserve"> </w:t>
      </w:r>
      <w:r>
        <w:rPr>
          <w:w w:val="105"/>
        </w:rPr>
        <w:t>allows</w:t>
      </w:r>
      <w:r>
        <w:rPr>
          <w:spacing w:val="-8"/>
          <w:w w:val="105"/>
        </w:rPr>
        <w:t xml:space="preserve"> </w:t>
      </w:r>
      <w:r>
        <w:rPr>
          <w:w w:val="105"/>
        </w:rPr>
        <w:t>students</w:t>
      </w:r>
      <w:r>
        <w:rPr>
          <w:spacing w:val="-8"/>
          <w:w w:val="105"/>
        </w:rPr>
        <w:t xml:space="preserve"> </w:t>
      </w:r>
      <w:r>
        <w:rPr>
          <w:w w:val="105"/>
        </w:rPr>
        <w:t>to</w:t>
      </w:r>
      <w:r>
        <w:rPr>
          <w:spacing w:val="-9"/>
          <w:w w:val="105"/>
        </w:rPr>
        <w:t xml:space="preserve"> </w:t>
      </w:r>
      <w:r>
        <w:rPr>
          <w:w w:val="105"/>
        </w:rPr>
        <w:t>create</w:t>
      </w:r>
      <w:r>
        <w:rPr>
          <w:spacing w:val="-8"/>
          <w:w w:val="105"/>
        </w:rPr>
        <w:t xml:space="preserve"> </w:t>
      </w:r>
      <w:r>
        <w:rPr>
          <w:w w:val="105"/>
        </w:rPr>
        <w:t>their</w:t>
      </w:r>
      <w:r>
        <w:rPr>
          <w:spacing w:val="-9"/>
          <w:w w:val="105"/>
        </w:rPr>
        <w:t xml:space="preserve"> </w:t>
      </w:r>
      <w:r>
        <w:rPr>
          <w:w w:val="105"/>
        </w:rPr>
        <w:t>own models. (“Learn” runs on both PC and Mac</w:t>
      </w:r>
      <w:r>
        <w:rPr>
          <w:spacing w:val="-22"/>
          <w:w w:val="105"/>
        </w:rPr>
        <w:t xml:space="preserve"> </w:t>
      </w:r>
      <w:r>
        <w:rPr>
          <w:w w:val="105"/>
        </w:rPr>
        <w:t>systems.)</w:t>
      </w:r>
    </w:p>
    <w:p w:rsidR="002E0D56" w:rsidRDefault="00C67A04">
      <w:pPr>
        <w:pStyle w:val="BodyText"/>
        <w:spacing w:before="140" w:line="266" w:lineRule="auto"/>
        <w:ind w:left="828" w:right="1419" w:hanging="240"/>
      </w:pPr>
      <w:r>
        <w:rPr>
          <w:w w:val="105"/>
        </w:rPr>
        <w:t>McNeil,</w:t>
      </w:r>
      <w:r>
        <w:rPr>
          <w:w w:val="105"/>
        </w:rPr>
        <w:t xml:space="preserve"> D. (1987). </w:t>
      </w:r>
      <w:r>
        <w:rPr>
          <w:rFonts w:ascii="Times New Roman"/>
          <w:i/>
          <w:w w:val="105"/>
        </w:rPr>
        <w:t xml:space="preserve">Psycholinguistics: A New Approach. </w:t>
      </w:r>
      <w:r>
        <w:rPr>
          <w:w w:val="105"/>
        </w:rPr>
        <w:t>New York: Harper &amp; Row. A short but complete look at the relationship between linguistics and psychology. Extended coverage of linguistic relativity as well as gesture and sign language.</w:t>
      </w:r>
    </w:p>
    <w:p w:rsidR="002E0D56" w:rsidRDefault="00C67A04">
      <w:pPr>
        <w:pStyle w:val="BodyText"/>
        <w:spacing w:before="147" w:line="266" w:lineRule="auto"/>
        <w:ind w:left="828" w:right="1320" w:hanging="240"/>
      </w:pPr>
      <w:r>
        <w:t xml:space="preserve">Posner, M. (1989). </w:t>
      </w:r>
      <w:r>
        <w:rPr>
          <w:rFonts w:ascii="Times New Roman"/>
          <w:i/>
        </w:rPr>
        <w:t>Fou</w:t>
      </w:r>
      <w:r>
        <w:rPr>
          <w:rFonts w:ascii="Times New Roman"/>
          <w:i/>
        </w:rPr>
        <w:t xml:space="preserve">ndations of Cognitive Science. </w:t>
      </w:r>
      <w:r>
        <w:t>Cambridge: MIT Press. A thorough reference on the field of cognitive science, with contributions from leading researchers.</w:t>
      </w:r>
    </w:p>
    <w:p w:rsidR="002E0D56" w:rsidRDefault="00C67A04">
      <w:pPr>
        <w:spacing w:before="148" w:line="266" w:lineRule="auto"/>
        <w:ind w:left="828" w:right="1424" w:hanging="240"/>
        <w:jc w:val="both"/>
        <w:rPr>
          <w:sz w:val="19"/>
        </w:rPr>
      </w:pPr>
      <w:r>
        <w:rPr>
          <w:sz w:val="19"/>
        </w:rPr>
        <w:t xml:space="preserve">Premack, D. (1986). </w:t>
      </w:r>
      <w:r>
        <w:rPr>
          <w:rFonts w:ascii="Times New Roman"/>
          <w:i/>
          <w:sz w:val="19"/>
        </w:rPr>
        <w:t xml:space="preserve">Gavagai! The Future History of the Ape Language Controversy. </w:t>
      </w:r>
      <w:r>
        <w:rPr>
          <w:sz w:val="19"/>
        </w:rPr>
        <w:t>Cambridge: MIT Press. A personal look by one of the leading figures in primate communication into the major issues surrounding the ape language controversy.</w:t>
      </w:r>
    </w:p>
    <w:p w:rsidR="002E0D56" w:rsidRDefault="00C67A04">
      <w:pPr>
        <w:pStyle w:val="BodyText"/>
        <w:spacing w:before="147" w:line="266" w:lineRule="auto"/>
        <w:ind w:left="828" w:right="882" w:hanging="240"/>
      </w:pPr>
      <w:r>
        <w:t xml:space="preserve">Reed, S. (1997). </w:t>
      </w:r>
      <w:r>
        <w:rPr>
          <w:rFonts w:ascii="Times New Roman"/>
          <w:i/>
        </w:rPr>
        <w:t xml:space="preserve">Cognition: Theory and Applications </w:t>
      </w:r>
      <w:r>
        <w:t>(4th ed.)</w:t>
      </w:r>
      <w:r>
        <w:rPr>
          <w:rFonts w:ascii="Times New Roman"/>
          <w:i/>
        </w:rPr>
        <w:t xml:space="preserve">. </w:t>
      </w:r>
      <w:r>
        <w:t>Pacific Grove: Brooks/Cole Publishin</w:t>
      </w:r>
      <w:r>
        <w:t>g. Provides an overview of the major theories and experimental findings in the field of cognitive psychology.</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rPr>
          <w:sz w:val="18"/>
        </w:rPr>
        <w:sectPr w:rsidR="002E0D56">
          <w:pgSz w:w="10800" w:h="14460"/>
          <w:pgMar w:top="140" w:right="0" w:bottom="62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7"/>
        <w:rPr>
          <w:sz w:val="17"/>
        </w:rPr>
      </w:pPr>
    </w:p>
    <w:p w:rsidR="002E0D56" w:rsidRDefault="00C67A04">
      <w:pPr>
        <w:pStyle w:val="Heading3"/>
        <w:spacing w:before="95"/>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ind w:left="588"/>
      </w:pPr>
      <w:r>
        <w:t>PROGRAM 10: COGNITIVE PROCESSES</w:t>
      </w:r>
    </w:p>
    <w:p w:rsidR="002E0D56" w:rsidRDefault="002E0D56">
      <w:pPr>
        <w:pStyle w:val="BodyText"/>
        <w:spacing w:before="5"/>
        <w:rPr>
          <w:rFonts w:ascii="Times New Roman"/>
          <w:b/>
          <w:sz w:val="29"/>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1109"/>
        <w:jc w:val="both"/>
      </w:pPr>
      <w:r>
        <w:rPr>
          <w:w w:val="105"/>
        </w:rPr>
        <w:t>An exploration into the higher mental processes—reasoning, planning, and problem solving— and</w:t>
      </w:r>
      <w:r>
        <w:rPr>
          <w:spacing w:val="-10"/>
          <w:w w:val="105"/>
        </w:rPr>
        <w:t xml:space="preserve"> </w:t>
      </w:r>
      <w:r>
        <w:rPr>
          <w:w w:val="105"/>
        </w:rPr>
        <w:t>why</w:t>
      </w:r>
      <w:r>
        <w:rPr>
          <w:spacing w:val="-9"/>
          <w:w w:val="105"/>
        </w:rPr>
        <w:t xml:space="preserve"> </w:t>
      </w:r>
      <w:r>
        <w:rPr>
          <w:w w:val="105"/>
        </w:rPr>
        <w:t>the</w:t>
      </w:r>
      <w:r>
        <w:rPr>
          <w:spacing w:val="-9"/>
          <w:w w:val="105"/>
        </w:rPr>
        <w:t xml:space="preserve"> </w:t>
      </w:r>
      <w:r>
        <w:rPr>
          <w:w w:val="105"/>
        </w:rPr>
        <w:t>cognitive</w:t>
      </w:r>
      <w:r>
        <w:rPr>
          <w:spacing w:val="-9"/>
          <w:w w:val="105"/>
        </w:rPr>
        <w:t xml:space="preserve"> </w:t>
      </w:r>
      <w:r>
        <w:rPr>
          <w:w w:val="105"/>
        </w:rPr>
        <w:t>revolution</w:t>
      </w:r>
      <w:r>
        <w:rPr>
          <w:spacing w:val="-9"/>
          <w:w w:val="105"/>
        </w:rPr>
        <w:t xml:space="preserve"> </w:t>
      </w:r>
      <w:r>
        <w:rPr>
          <w:w w:val="105"/>
        </w:rPr>
        <w:t>is</w:t>
      </w:r>
      <w:r>
        <w:rPr>
          <w:spacing w:val="-9"/>
          <w:w w:val="105"/>
        </w:rPr>
        <w:t xml:space="preserve"> </w:t>
      </w:r>
      <w:r>
        <w:rPr>
          <w:w w:val="105"/>
        </w:rPr>
        <w:t>attracting</w:t>
      </w:r>
      <w:r>
        <w:rPr>
          <w:spacing w:val="-10"/>
          <w:w w:val="105"/>
        </w:rPr>
        <w:t xml:space="preserve"> </w:t>
      </w:r>
      <w:r>
        <w:rPr>
          <w:w w:val="105"/>
        </w:rPr>
        <w:t>such</w:t>
      </w:r>
      <w:r>
        <w:rPr>
          <w:spacing w:val="-9"/>
          <w:w w:val="105"/>
        </w:rPr>
        <w:t xml:space="preserve"> </w:t>
      </w:r>
      <w:r>
        <w:rPr>
          <w:w w:val="105"/>
        </w:rPr>
        <w:t>diverse</w:t>
      </w:r>
      <w:r>
        <w:rPr>
          <w:spacing w:val="-9"/>
          <w:w w:val="105"/>
        </w:rPr>
        <w:t xml:space="preserve"> </w:t>
      </w:r>
      <w:r>
        <w:rPr>
          <w:w w:val="105"/>
        </w:rPr>
        <w:t>investigators,</w:t>
      </w:r>
      <w:r>
        <w:rPr>
          <w:spacing w:val="-9"/>
          <w:w w:val="105"/>
        </w:rPr>
        <w:t xml:space="preserve"> </w:t>
      </w:r>
      <w:r>
        <w:rPr>
          <w:w w:val="105"/>
        </w:rPr>
        <w:t>from</w:t>
      </w:r>
      <w:r>
        <w:rPr>
          <w:spacing w:val="-9"/>
          <w:w w:val="105"/>
        </w:rPr>
        <w:t xml:space="preserve"> </w:t>
      </w:r>
      <w:r>
        <w:rPr>
          <w:w w:val="105"/>
        </w:rPr>
        <w:t>philosophers</w:t>
      </w:r>
      <w:r>
        <w:rPr>
          <w:spacing w:val="-9"/>
          <w:w w:val="105"/>
        </w:rPr>
        <w:t xml:space="preserve"> </w:t>
      </w:r>
      <w:r>
        <w:rPr>
          <w:w w:val="105"/>
        </w:rPr>
        <w:t>to computer</w:t>
      </w:r>
      <w:r>
        <w:rPr>
          <w:spacing w:val="-3"/>
          <w:w w:val="105"/>
        </w:rPr>
        <w:t xml:space="preserve"> </w:t>
      </w:r>
      <w:r>
        <w:rPr>
          <w:w w:val="105"/>
        </w:rPr>
        <w:t>scientists.</w:t>
      </w:r>
    </w:p>
    <w:p w:rsidR="002E0D56" w:rsidRDefault="002E0D56">
      <w:pPr>
        <w:pStyle w:val="BodyText"/>
        <w:spacing w:before="7"/>
        <w:rPr>
          <w:sz w:val="32"/>
        </w:rPr>
      </w:pPr>
    </w:p>
    <w:p w:rsidR="002E0D56" w:rsidRDefault="00C67A04">
      <w:pPr>
        <w:pStyle w:val="Heading8"/>
        <w:spacing w:before="1"/>
        <w:ind w:left="588"/>
      </w:pPr>
      <w:r>
        <w:rPr>
          <w:w w:val="110"/>
        </w:rPr>
        <w:t>Key Issues</w:t>
      </w:r>
    </w:p>
    <w:p w:rsidR="002E0D56" w:rsidRDefault="00C67A04">
      <w:pPr>
        <w:pStyle w:val="BodyText"/>
        <w:spacing w:before="88" w:line="266" w:lineRule="auto"/>
        <w:ind w:left="948" w:right="1466"/>
      </w:pPr>
      <w:r>
        <w:rPr>
          <w:w w:val="105"/>
        </w:rPr>
        <w:t>The</w:t>
      </w:r>
      <w:r>
        <w:rPr>
          <w:spacing w:val="-11"/>
          <w:w w:val="105"/>
        </w:rPr>
        <w:t xml:space="preserve"> </w:t>
      </w:r>
      <w:r>
        <w:rPr>
          <w:w w:val="105"/>
        </w:rPr>
        <w:t>impact</w:t>
      </w:r>
      <w:r>
        <w:rPr>
          <w:spacing w:val="-10"/>
          <w:w w:val="105"/>
        </w:rPr>
        <w:t xml:space="preserve"> </w:t>
      </w:r>
      <w:r>
        <w:rPr>
          <w:w w:val="105"/>
        </w:rPr>
        <w:t>of</w:t>
      </w:r>
      <w:r>
        <w:rPr>
          <w:spacing w:val="-10"/>
          <w:w w:val="105"/>
        </w:rPr>
        <w:t xml:space="preserve"> </w:t>
      </w:r>
      <w:r>
        <w:rPr>
          <w:w w:val="105"/>
        </w:rPr>
        <w:t>the</w:t>
      </w:r>
      <w:r>
        <w:rPr>
          <w:spacing w:val="-11"/>
          <w:w w:val="105"/>
        </w:rPr>
        <w:t xml:space="preserve"> </w:t>
      </w:r>
      <w:r>
        <w:rPr>
          <w:w w:val="105"/>
        </w:rPr>
        <w:t>computer</w:t>
      </w:r>
      <w:r>
        <w:rPr>
          <w:spacing w:val="-10"/>
          <w:w w:val="105"/>
        </w:rPr>
        <w:t xml:space="preserve"> </w:t>
      </w:r>
      <w:r>
        <w:rPr>
          <w:w w:val="105"/>
        </w:rPr>
        <w:t>on</w:t>
      </w:r>
      <w:r>
        <w:rPr>
          <w:spacing w:val="-10"/>
          <w:w w:val="105"/>
        </w:rPr>
        <w:t xml:space="preserve"> </w:t>
      </w:r>
      <w:r>
        <w:rPr>
          <w:w w:val="105"/>
        </w:rPr>
        <w:t>the</w:t>
      </w:r>
      <w:r>
        <w:rPr>
          <w:spacing w:val="-11"/>
          <w:w w:val="105"/>
        </w:rPr>
        <w:t xml:space="preserve"> </w:t>
      </w:r>
      <w:r>
        <w:rPr>
          <w:w w:val="105"/>
        </w:rPr>
        <w:t>study</w:t>
      </w:r>
      <w:r>
        <w:rPr>
          <w:spacing w:val="-10"/>
          <w:w w:val="105"/>
        </w:rPr>
        <w:t xml:space="preserve"> </w:t>
      </w:r>
      <w:r>
        <w:rPr>
          <w:w w:val="105"/>
        </w:rPr>
        <w:t>of</w:t>
      </w:r>
      <w:r>
        <w:rPr>
          <w:spacing w:val="-10"/>
          <w:w w:val="105"/>
        </w:rPr>
        <w:t xml:space="preserve"> </w:t>
      </w:r>
      <w:r>
        <w:rPr>
          <w:w w:val="105"/>
        </w:rPr>
        <w:t>cognitive</w:t>
      </w:r>
      <w:r>
        <w:rPr>
          <w:spacing w:val="-11"/>
          <w:w w:val="105"/>
        </w:rPr>
        <w:t xml:space="preserve"> </w:t>
      </w:r>
      <w:r>
        <w:rPr>
          <w:w w:val="105"/>
        </w:rPr>
        <w:t>psychology,</w:t>
      </w:r>
      <w:r>
        <w:rPr>
          <w:spacing w:val="-10"/>
          <w:w w:val="105"/>
        </w:rPr>
        <w:t xml:space="preserve"> </w:t>
      </w:r>
      <w:r>
        <w:rPr>
          <w:w w:val="105"/>
        </w:rPr>
        <w:t>computers</w:t>
      </w:r>
      <w:r>
        <w:rPr>
          <w:spacing w:val="-10"/>
          <w:w w:val="105"/>
        </w:rPr>
        <w:t xml:space="preserve"> </w:t>
      </w:r>
      <w:r>
        <w:rPr>
          <w:w w:val="105"/>
        </w:rPr>
        <w:t>that</w:t>
      </w:r>
      <w:r>
        <w:rPr>
          <w:spacing w:val="-11"/>
          <w:w w:val="105"/>
        </w:rPr>
        <w:t xml:space="preserve"> </w:t>
      </w:r>
      <w:r>
        <w:rPr>
          <w:w w:val="105"/>
        </w:rPr>
        <w:t>think</w:t>
      </w:r>
      <w:r>
        <w:rPr>
          <w:spacing w:val="-10"/>
          <w:w w:val="105"/>
        </w:rPr>
        <w:t xml:space="preserve"> </w:t>
      </w:r>
      <w:r>
        <w:rPr>
          <w:w w:val="105"/>
        </w:rPr>
        <w:t>like human beings, the parts of the brain used in reading, how human beings organize and categorize</w:t>
      </w:r>
      <w:r>
        <w:rPr>
          <w:spacing w:val="-4"/>
          <w:w w:val="105"/>
        </w:rPr>
        <w:t xml:space="preserve"> </w:t>
      </w:r>
      <w:r>
        <w:rPr>
          <w:w w:val="105"/>
        </w:rPr>
        <w:t>concepts,</w:t>
      </w:r>
      <w:r>
        <w:rPr>
          <w:spacing w:val="-4"/>
          <w:w w:val="105"/>
        </w:rPr>
        <w:t xml:space="preserve"> </w:t>
      </w:r>
      <w:r>
        <w:rPr>
          <w:w w:val="105"/>
        </w:rPr>
        <w:t>and</w:t>
      </w:r>
      <w:r>
        <w:rPr>
          <w:spacing w:val="-3"/>
          <w:w w:val="105"/>
        </w:rPr>
        <w:t xml:space="preserve"> </w:t>
      </w:r>
      <w:r>
        <w:rPr>
          <w:w w:val="105"/>
        </w:rPr>
        <w:t>how</w:t>
      </w:r>
      <w:r>
        <w:rPr>
          <w:spacing w:val="-4"/>
          <w:w w:val="105"/>
        </w:rPr>
        <w:t xml:space="preserve"> </w:t>
      </w:r>
      <w:r>
        <w:rPr>
          <w:w w:val="105"/>
        </w:rPr>
        <w:t>the</w:t>
      </w:r>
      <w:r>
        <w:rPr>
          <w:spacing w:val="-3"/>
          <w:w w:val="105"/>
        </w:rPr>
        <w:t xml:space="preserve"> </w:t>
      </w:r>
      <w:r>
        <w:rPr>
          <w:w w:val="105"/>
        </w:rPr>
        <w:t>human</w:t>
      </w:r>
      <w:r>
        <w:rPr>
          <w:spacing w:val="-4"/>
          <w:w w:val="105"/>
        </w:rPr>
        <w:t xml:space="preserve"> </w:t>
      </w:r>
      <w:r>
        <w:rPr>
          <w:w w:val="105"/>
        </w:rPr>
        <w:t>mind</w:t>
      </w:r>
      <w:r>
        <w:rPr>
          <w:spacing w:val="-3"/>
          <w:w w:val="105"/>
        </w:rPr>
        <w:t xml:space="preserve"> </w:t>
      </w:r>
      <w:r>
        <w:rPr>
          <w:w w:val="105"/>
        </w:rPr>
        <w:t>and</w:t>
      </w:r>
      <w:r>
        <w:rPr>
          <w:spacing w:val="-4"/>
          <w:w w:val="105"/>
        </w:rPr>
        <w:t xml:space="preserve"> </w:t>
      </w:r>
      <w:r>
        <w:rPr>
          <w:w w:val="105"/>
        </w:rPr>
        <w:t>computers</w:t>
      </w:r>
      <w:r>
        <w:rPr>
          <w:spacing w:val="-3"/>
          <w:w w:val="105"/>
        </w:rPr>
        <w:t xml:space="preserve"> </w:t>
      </w:r>
      <w:r>
        <w:rPr>
          <w:w w:val="105"/>
        </w:rPr>
        <w:t>think</w:t>
      </w:r>
      <w:r>
        <w:rPr>
          <w:spacing w:val="-4"/>
          <w:w w:val="105"/>
        </w:rPr>
        <w:t xml:space="preserve"> </w:t>
      </w:r>
      <w:r>
        <w:rPr>
          <w:w w:val="105"/>
        </w:rPr>
        <w:t>alike.</w:t>
      </w:r>
    </w:p>
    <w:p w:rsidR="002E0D56" w:rsidRDefault="002E0D56">
      <w:pPr>
        <w:pStyle w:val="BodyText"/>
        <w:spacing w:before="8"/>
        <w:rPr>
          <w:sz w:val="32"/>
        </w:rPr>
      </w:pPr>
    </w:p>
    <w:p w:rsidR="002E0D56" w:rsidRDefault="00C67A04">
      <w:pPr>
        <w:pStyle w:val="Heading8"/>
        <w:ind w:left="588"/>
      </w:pPr>
      <w:r>
        <w:rPr>
          <w:w w:val="110"/>
        </w:rPr>
        <w:t>Demonstration</w:t>
      </w:r>
    </w:p>
    <w:p w:rsidR="002E0D56" w:rsidRDefault="00C67A04">
      <w:pPr>
        <w:pStyle w:val="BodyText"/>
        <w:spacing w:before="89"/>
        <w:ind w:left="948"/>
      </w:pPr>
      <w:r>
        <w:rPr>
          <w:w w:val="105"/>
        </w:rPr>
        <w:t>Analysis of cerebral blood flow during cognitive tasks.</w:t>
      </w:r>
    </w:p>
    <w:p w:rsidR="002E0D56" w:rsidRDefault="002E0D56">
      <w:pPr>
        <w:pStyle w:val="BodyText"/>
        <w:spacing w:before="8"/>
        <w:rPr>
          <w:sz w:val="34"/>
        </w:rPr>
      </w:pPr>
    </w:p>
    <w:p w:rsidR="002E0D56" w:rsidRDefault="00C67A04">
      <w:pPr>
        <w:pStyle w:val="Heading8"/>
        <w:ind w:left="588"/>
      </w:pPr>
      <w:r>
        <w:rPr>
          <w:w w:val="110"/>
        </w:rPr>
        <w:t>Interviews</w:t>
      </w:r>
    </w:p>
    <w:p w:rsidR="002E0D56" w:rsidRDefault="00C67A04">
      <w:pPr>
        <w:pStyle w:val="BodyText"/>
        <w:spacing w:before="89" w:line="266" w:lineRule="auto"/>
        <w:ind w:left="948" w:right="729"/>
      </w:pPr>
      <w:r>
        <w:rPr>
          <w:w w:val="105"/>
        </w:rPr>
        <w:t>Leading cognitive psychologist Howard Gardner discusses the impact of the computer on the study of cognitive psychology.</w:t>
      </w:r>
    </w:p>
    <w:p w:rsidR="002E0D56" w:rsidRDefault="00C67A04">
      <w:pPr>
        <w:pStyle w:val="BodyText"/>
        <w:spacing w:before="121" w:line="266" w:lineRule="auto"/>
        <w:ind w:left="948" w:right="1314"/>
      </w:pPr>
      <w:r>
        <w:rPr>
          <w:w w:val="105"/>
        </w:rPr>
        <w:t>Nobel Prize winner Herbert Simon discusses his work on producing a computer that thinks and solves problems like a human.</w:t>
      </w:r>
    </w:p>
    <w:p w:rsidR="002E0D56" w:rsidRDefault="00C67A04">
      <w:pPr>
        <w:pStyle w:val="BodyText"/>
        <w:spacing w:before="120" w:line="266" w:lineRule="auto"/>
        <w:ind w:left="948" w:right="1320"/>
      </w:pPr>
      <w:r>
        <w:rPr>
          <w:w w:val="105"/>
        </w:rPr>
        <w:t>Michael</w:t>
      </w:r>
      <w:r>
        <w:rPr>
          <w:spacing w:val="-9"/>
          <w:w w:val="105"/>
        </w:rPr>
        <w:t xml:space="preserve"> </w:t>
      </w:r>
      <w:r>
        <w:rPr>
          <w:w w:val="105"/>
        </w:rPr>
        <w:t>Posner</w:t>
      </w:r>
      <w:r>
        <w:rPr>
          <w:spacing w:val="-9"/>
          <w:w w:val="105"/>
        </w:rPr>
        <w:t xml:space="preserve"> </w:t>
      </w:r>
      <w:r>
        <w:rPr>
          <w:w w:val="105"/>
        </w:rPr>
        <w:t>uses</w:t>
      </w:r>
      <w:r>
        <w:rPr>
          <w:spacing w:val="-9"/>
          <w:w w:val="105"/>
        </w:rPr>
        <w:t xml:space="preserve"> </w:t>
      </w:r>
      <w:r>
        <w:rPr>
          <w:w w:val="105"/>
        </w:rPr>
        <w:t>brain-imaging</w:t>
      </w:r>
      <w:r>
        <w:rPr>
          <w:spacing w:val="-10"/>
          <w:w w:val="105"/>
        </w:rPr>
        <w:t xml:space="preserve"> </w:t>
      </w:r>
      <w:r>
        <w:rPr>
          <w:w w:val="105"/>
        </w:rPr>
        <w:t>techniques</w:t>
      </w:r>
      <w:r>
        <w:rPr>
          <w:spacing w:val="-9"/>
          <w:w w:val="105"/>
        </w:rPr>
        <w:t xml:space="preserve"> </w:t>
      </w:r>
      <w:r>
        <w:rPr>
          <w:w w:val="105"/>
        </w:rPr>
        <w:t>to</w:t>
      </w:r>
      <w:r>
        <w:rPr>
          <w:spacing w:val="-9"/>
          <w:w w:val="105"/>
        </w:rPr>
        <w:t xml:space="preserve"> </w:t>
      </w:r>
      <w:r>
        <w:rPr>
          <w:w w:val="105"/>
        </w:rPr>
        <w:t>explore</w:t>
      </w:r>
      <w:r>
        <w:rPr>
          <w:spacing w:val="-9"/>
          <w:w w:val="105"/>
        </w:rPr>
        <w:t xml:space="preserve"> </w:t>
      </w:r>
      <w:r>
        <w:rPr>
          <w:w w:val="105"/>
        </w:rPr>
        <w:t>what</w:t>
      </w:r>
      <w:r>
        <w:rPr>
          <w:spacing w:val="-10"/>
          <w:w w:val="105"/>
        </w:rPr>
        <w:t xml:space="preserve"> </w:t>
      </w:r>
      <w:r>
        <w:rPr>
          <w:w w:val="105"/>
        </w:rPr>
        <w:t>parts</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brain</w:t>
      </w:r>
      <w:r>
        <w:rPr>
          <w:spacing w:val="-10"/>
          <w:w w:val="105"/>
        </w:rPr>
        <w:t xml:space="preserve"> </w:t>
      </w:r>
      <w:r>
        <w:rPr>
          <w:w w:val="105"/>
        </w:rPr>
        <w:t>are</w:t>
      </w:r>
      <w:r>
        <w:rPr>
          <w:spacing w:val="-9"/>
          <w:w w:val="105"/>
        </w:rPr>
        <w:t xml:space="preserve"> </w:t>
      </w:r>
      <w:r>
        <w:rPr>
          <w:w w:val="105"/>
        </w:rPr>
        <w:t>used during</w:t>
      </w:r>
      <w:r>
        <w:rPr>
          <w:spacing w:val="-3"/>
          <w:w w:val="105"/>
        </w:rPr>
        <w:t xml:space="preserve"> </w:t>
      </w:r>
      <w:r>
        <w:rPr>
          <w:w w:val="105"/>
        </w:rPr>
        <w:t>reading.</w:t>
      </w:r>
    </w:p>
    <w:p w:rsidR="002E0D56" w:rsidRDefault="00C67A04">
      <w:pPr>
        <w:pStyle w:val="BodyText"/>
        <w:spacing w:before="121" w:line="266" w:lineRule="auto"/>
        <w:ind w:left="948" w:right="970"/>
      </w:pPr>
      <w:r>
        <w:rPr>
          <w:w w:val="105"/>
        </w:rPr>
        <w:t>Robert Glaser examines why some individuals have not developed basic skills in various types of learning while others have developed high levels of comprehension.</w:t>
      </w:r>
    </w:p>
    <w:p w:rsidR="002E0D56" w:rsidRDefault="002E0D56">
      <w:pPr>
        <w:pStyle w:val="BodyText"/>
        <w:spacing w:before="7"/>
        <w:rPr>
          <w:sz w:val="32"/>
        </w:rPr>
      </w:pPr>
    </w:p>
    <w:p w:rsidR="002E0D56" w:rsidRDefault="00C67A04">
      <w:pPr>
        <w:pStyle w:val="Heading8"/>
        <w:ind w:left="588"/>
      </w:pPr>
      <w:r>
        <w:rPr>
          <w:w w:val="105"/>
        </w:rPr>
        <w:t>PROGRAM 11: JUDGMENT AND DECISION MAKING</w:t>
      </w:r>
    </w:p>
    <w:p w:rsidR="002E0D56" w:rsidRDefault="002E0D56">
      <w:pPr>
        <w:pStyle w:val="BodyText"/>
        <w:spacing w:before="6"/>
        <w:rPr>
          <w:rFonts w:ascii="Times New Roman"/>
          <w:b/>
          <w:sz w:val="29"/>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882"/>
      </w:pPr>
      <w:r>
        <w:rPr>
          <w:w w:val="105"/>
        </w:rPr>
        <w:t>A look at the process of making judgments</w:t>
      </w:r>
      <w:r>
        <w:rPr>
          <w:w w:val="105"/>
        </w:rPr>
        <w:t xml:space="preserve"> and decisions, how and why people make good and bad judgments, and the psychology of risk taking.</w:t>
      </w:r>
    </w:p>
    <w:p w:rsidR="002E0D56" w:rsidRDefault="002E0D56">
      <w:pPr>
        <w:pStyle w:val="BodyText"/>
        <w:spacing w:before="7"/>
        <w:rPr>
          <w:sz w:val="32"/>
        </w:rPr>
      </w:pPr>
    </w:p>
    <w:p w:rsidR="002E0D56" w:rsidRDefault="00C67A04">
      <w:pPr>
        <w:pStyle w:val="Heading8"/>
        <w:ind w:left="588"/>
      </w:pPr>
      <w:r>
        <w:rPr>
          <w:w w:val="110"/>
        </w:rPr>
        <w:t>Key Issues</w:t>
      </w:r>
    </w:p>
    <w:p w:rsidR="002E0D56" w:rsidRDefault="00C67A04">
      <w:pPr>
        <w:pStyle w:val="BodyText"/>
        <w:spacing w:before="89" w:line="266" w:lineRule="auto"/>
        <w:ind w:left="948" w:right="970"/>
      </w:pPr>
      <w:r>
        <w:rPr>
          <w:w w:val="105"/>
        </w:rPr>
        <w:t>The</w:t>
      </w:r>
      <w:r>
        <w:rPr>
          <w:spacing w:val="-11"/>
          <w:w w:val="105"/>
        </w:rPr>
        <w:t xml:space="preserve"> </w:t>
      </w:r>
      <w:r>
        <w:rPr>
          <w:w w:val="105"/>
        </w:rPr>
        <w:t>relationship</w:t>
      </w:r>
      <w:r>
        <w:rPr>
          <w:spacing w:val="-10"/>
          <w:w w:val="105"/>
        </w:rPr>
        <w:t xml:space="preserve"> </w:t>
      </w:r>
      <w:r>
        <w:rPr>
          <w:w w:val="105"/>
        </w:rPr>
        <w:t>between</w:t>
      </w:r>
      <w:r>
        <w:rPr>
          <w:spacing w:val="-10"/>
          <w:w w:val="105"/>
        </w:rPr>
        <w:t xml:space="preserve"> </w:t>
      </w:r>
      <w:r>
        <w:rPr>
          <w:w w:val="105"/>
        </w:rPr>
        <w:t>judgment</w:t>
      </w:r>
      <w:r>
        <w:rPr>
          <w:spacing w:val="-10"/>
          <w:w w:val="105"/>
        </w:rPr>
        <w:t xml:space="preserve"> </w:t>
      </w:r>
      <w:r>
        <w:rPr>
          <w:w w:val="105"/>
        </w:rPr>
        <w:t>and</w:t>
      </w:r>
      <w:r>
        <w:rPr>
          <w:spacing w:val="-10"/>
          <w:w w:val="105"/>
        </w:rPr>
        <w:t xml:space="preserve"> </w:t>
      </w:r>
      <w:r>
        <w:rPr>
          <w:w w:val="105"/>
        </w:rPr>
        <w:t>decision</w:t>
      </w:r>
      <w:r>
        <w:rPr>
          <w:spacing w:val="-10"/>
          <w:w w:val="105"/>
        </w:rPr>
        <w:t xml:space="preserve"> </w:t>
      </w:r>
      <w:r>
        <w:rPr>
          <w:w w:val="105"/>
        </w:rPr>
        <w:t>making,</w:t>
      </w:r>
      <w:r>
        <w:rPr>
          <w:spacing w:val="-10"/>
          <w:w w:val="105"/>
        </w:rPr>
        <w:t xml:space="preserve"> </w:t>
      </w:r>
      <w:r>
        <w:rPr>
          <w:w w:val="105"/>
        </w:rPr>
        <w:t>groupthink</w:t>
      </w:r>
      <w:r>
        <w:rPr>
          <w:spacing w:val="-11"/>
          <w:w w:val="105"/>
        </w:rPr>
        <w:t xml:space="preserve"> </w:t>
      </w:r>
      <w:r>
        <w:rPr>
          <w:w w:val="105"/>
        </w:rPr>
        <w:t>exhibited</w:t>
      </w:r>
      <w:r>
        <w:rPr>
          <w:spacing w:val="-10"/>
          <w:w w:val="105"/>
        </w:rPr>
        <w:t xml:space="preserve"> </w:t>
      </w:r>
      <w:r>
        <w:rPr>
          <w:w w:val="105"/>
        </w:rPr>
        <w:t>in</w:t>
      </w:r>
      <w:r>
        <w:rPr>
          <w:spacing w:val="-10"/>
          <w:w w:val="105"/>
        </w:rPr>
        <w:t xml:space="preserve"> </w:t>
      </w:r>
      <w:r>
        <w:rPr>
          <w:w w:val="105"/>
        </w:rPr>
        <w:t>The</w:t>
      </w:r>
      <w:r>
        <w:rPr>
          <w:spacing w:val="-10"/>
          <w:w w:val="105"/>
        </w:rPr>
        <w:t xml:space="preserve"> </w:t>
      </w:r>
      <w:r>
        <w:rPr>
          <w:w w:val="105"/>
        </w:rPr>
        <w:t>Bay</w:t>
      </w:r>
      <w:r>
        <w:rPr>
          <w:spacing w:val="-10"/>
          <w:w w:val="105"/>
        </w:rPr>
        <w:t xml:space="preserve"> </w:t>
      </w:r>
      <w:r>
        <w:rPr>
          <w:w w:val="105"/>
        </w:rPr>
        <w:t xml:space="preserve">of Pigs cabinet meetings, Cognitive Dissonance theory and </w:t>
      </w:r>
      <w:r>
        <w:rPr>
          <w:w w:val="105"/>
        </w:rPr>
        <w:t>experiments, and good versus poor negotiating</w:t>
      </w:r>
      <w:r>
        <w:rPr>
          <w:spacing w:val="-4"/>
          <w:w w:val="105"/>
        </w:rPr>
        <w:t xml:space="preserve"> </w:t>
      </w:r>
      <w:r>
        <w:rPr>
          <w:w w:val="105"/>
        </w:rPr>
        <w:t>techniques</w:t>
      </w:r>
    </w:p>
    <w:p w:rsidR="002E0D56" w:rsidRDefault="002E0D56">
      <w:pPr>
        <w:pStyle w:val="BodyText"/>
        <w:spacing w:before="7"/>
        <w:rPr>
          <w:sz w:val="32"/>
        </w:rPr>
      </w:pPr>
    </w:p>
    <w:p w:rsidR="002E0D56" w:rsidRDefault="00C67A04">
      <w:pPr>
        <w:pStyle w:val="Heading8"/>
        <w:spacing w:before="1"/>
        <w:ind w:left="588"/>
      </w:pPr>
      <w:r>
        <w:rPr>
          <w:w w:val="105"/>
        </w:rPr>
        <w:t>Archival Demonstrations</w:t>
      </w:r>
    </w:p>
    <w:p w:rsidR="002E0D56" w:rsidRDefault="00C67A04">
      <w:pPr>
        <w:pStyle w:val="BodyText"/>
        <w:spacing w:before="88" w:line="266" w:lineRule="auto"/>
        <w:ind w:left="948" w:right="970"/>
      </w:pPr>
      <w:r>
        <w:rPr>
          <w:w w:val="105"/>
        </w:rPr>
        <w:t>Amos Tversky and Daniel Kahneman use “person in the street” respondents to illustrate fallacies of human intuition.</w:t>
      </w:r>
    </w:p>
    <w:p w:rsidR="002E0D56" w:rsidRDefault="00C67A04">
      <w:pPr>
        <w:pStyle w:val="BodyText"/>
        <w:spacing w:before="121"/>
        <w:ind w:left="948"/>
      </w:pPr>
      <w:r>
        <w:rPr>
          <w:w w:val="105"/>
        </w:rPr>
        <w:t>Training program to improve decision making.</w:t>
      </w:r>
    </w:p>
    <w:p w:rsidR="002E0D56" w:rsidRDefault="002E0D56">
      <w:pPr>
        <w:sectPr w:rsidR="002E0D56">
          <w:pgSz w:w="10800" w:h="14460"/>
          <w:pgMar w:top="140" w:right="0" w:bottom="50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948"/>
      </w:pPr>
      <w:r>
        <w:rPr>
          <w:w w:val="105"/>
        </w:rPr>
        <w:t>Classic early dissonance experiment by Festinger and Carlsmith.</w:t>
      </w:r>
    </w:p>
    <w:p w:rsidR="002E0D56" w:rsidRDefault="002E0D56">
      <w:pPr>
        <w:pStyle w:val="BodyText"/>
        <w:spacing w:before="8"/>
        <w:rPr>
          <w:sz w:val="34"/>
        </w:rPr>
      </w:pPr>
    </w:p>
    <w:p w:rsidR="002E0D56" w:rsidRDefault="00C67A04">
      <w:pPr>
        <w:pStyle w:val="Heading8"/>
        <w:ind w:left="588"/>
      </w:pPr>
      <w:r>
        <w:rPr>
          <w:w w:val="110"/>
        </w:rPr>
        <w:t>Interviews</w:t>
      </w:r>
    </w:p>
    <w:p w:rsidR="002E0D56" w:rsidRDefault="00C67A04">
      <w:pPr>
        <w:pStyle w:val="BodyText"/>
        <w:spacing w:before="89" w:line="266" w:lineRule="auto"/>
        <w:ind w:left="948" w:right="970"/>
      </w:pPr>
      <w:r>
        <w:rPr>
          <w:w w:val="105"/>
        </w:rPr>
        <w:t>Amos Tversky and Daniel Kahneman examine the relationship between decision making and the principles of availability, reasoning by similarity, anchoring effect, and risk aversion.</w:t>
      </w:r>
    </w:p>
    <w:p w:rsidR="002E0D56" w:rsidRDefault="00C67A04">
      <w:pPr>
        <w:pStyle w:val="BodyText"/>
        <w:spacing w:before="121" w:line="266" w:lineRule="auto"/>
        <w:ind w:left="948" w:right="1458"/>
      </w:pPr>
      <w:r>
        <w:rPr>
          <w:w w:val="105"/>
        </w:rPr>
        <w:t>Psychologist Irving Janis discusses his study on the impact of groupthink on</w:t>
      </w:r>
      <w:r>
        <w:rPr>
          <w:w w:val="105"/>
        </w:rPr>
        <w:t xml:space="preserve"> the Kennedy administration’s decision to implement The Bay of Pigs operation.</w:t>
      </w:r>
    </w:p>
    <w:p w:rsidR="002E0D56" w:rsidRDefault="00C67A04">
      <w:pPr>
        <w:pStyle w:val="BodyText"/>
        <w:spacing w:before="120"/>
        <w:ind w:left="948"/>
      </w:pPr>
      <w:r>
        <w:rPr>
          <w:w w:val="105"/>
        </w:rPr>
        <w:t>Max Bazerman examines good and bad negotiating techniques.</w:t>
      </w:r>
    </w:p>
    <w:p w:rsidR="002E0D56" w:rsidRDefault="00C67A04">
      <w:pPr>
        <w:pStyle w:val="BodyText"/>
        <w:spacing w:before="144"/>
        <w:ind w:left="948"/>
      </w:pPr>
      <w:r>
        <w:rPr>
          <w:w w:val="105"/>
        </w:rPr>
        <w:t>Psychologist Leon Festinger examines how people come to love the things for which they suffer.</w:t>
      </w:r>
    </w:p>
    <w:p w:rsidR="002E0D56" w:rsidRDefault="002E0D56">
      <w:pPr>
        <w:pStyle w:val="BodyText"/>
        <w:spacing w:before="1"/>
        <w:rPr>
          <w:sz w:val="34"/>
        </w:rPr>
      </w:pPr>
    </w:p>
    <w:p w:rsidR="002E0D56" w:rsidRDefault="00C67A04">
      <w:pPr>
        <w:pStyle w:val="Heading3"/>
        <w:spacing w:before="1"/>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588"/>
        <w:rPr>
          <w:rFonts w:ascii="Times New Roman"/>
          <w:b/>
          <w:sz w:val="19"/>
        </w:rPr>
      </w:pPr>
      <w:r>
        <w:rPr>
          <w:rFonts w:ascii="Times New Roman"/>
          <w:b/>
          <w:w w:val="110"/>
          <w:sz w:val="19"/>
        </w:rPr>
        <w:t>Ag</w:t>
      </w:r>
      <w:r>
        <w:rPr>
          <w:rFonts w:ascii="Times New Roman"/>
          <w:b/>
          <w:w w:val="110"/>
          <w:sz w:val="19"/>
        </w:rPr>
        <w:t>e of Intelligent Machines (1987). IU (AIMS), 29 minutes</w:t>
      </w:r>
    </w:p>
    <w:p w:rsidR="002E0D56" w:rsidRDefault="00C67A04">
      <w:pPr>
        <w:pStyle w:val="BodyText"/>
        <w:spacing w:before="24" w:line="266" w:lineRule="auto"/>
        <w:ind w:left="588" w:right="1320"/>
      </w:pPr>
      <w:r>
        <w:t>Examines the world of artificial intelligence (AI) and expert  systems.  Looks  at  how  a  new generation of machines can perform functions once thought impossible, such as diagnose illnesses, create original art, and navigate jets. Explains that one of t</w:t>
      </w:r>
      <w:r>
        <w:t>he major goals of AI research is to learn  how the human brain works and to duplicate the human ability to use judgment. Features contributions by many leading</w:t>
      </w:r>
      <w:r>
        <w:rPr>
          <w:spacing w:val="4"/>
        </w:rPr>
        <w:t xml:space="preserve"> </w:t>
      </w:r>
      <w:r>
        <w:t>researchers.</w:t>
      </w:r>
    </w:p>
    <w:p w:rsidR="002E0D56" w:rsidRDefault="00C67A04">
      <w:pPr>
        <w:spacing w:before="149"/>
        <w:ind w:left="588"/>
        <w:rPr>
          <w:rFonts w:ascii="Times New Roman"/>
          <w:b/>
          <w:sz w:val="19"/>
        </w:rPr>
      </w:pPr>
      <w:r>
        <w:rPr>
          <w:rFonts w:ascii="Times New Roman"/>
          <w:b/>
          <w:w w:val="110"/>
          <w:sz w:val="19"/>
        </w:rPr>
        <w:t>Can We Talk to the Animals? (1987). IU (CORT), 30 minutes</w:t>
      </w:r>
    </w:p>
    <w:p w:rsidR="002E0D56" w:rsidRDefault="00C67A04">
      <w:pPr>
        <w:pStyle w:val="BodyText"/>
        <w:spacing w:before="25" w:line="266" w:lineRule="auto"/>
        <w:ind w:left="588" w:right="1416"/>
      </w:pPr>
      <w:r>
        <w:t>Examines research on huma</w:t>
      </w:r>
      <w:r>
        <w:t>n–animal communication that indicates chimpanzees and dolphins   are</w:t>
      </w:r>
      <w:r>
        <w:rPr>
          <w:spacing w:val="7"/>
        </w:rPr>
        <w:t xml:space="preserve"> </w:t>
      </w:r>
      <w:r>
        <w:t>capable</w:t>
      </w:r>
      <w:r>
        <w:rPr>
          <w:spacing w:val="7"/>
        </w:rPr>
        <w:t xml:space="preserve"> </w:t>
      </w:r>
      <w:r>
        <w:t>of</w:t>
      </w:r>
      <w:r>
        <w:rPr>
          <w:spacing w:val="7"/>
        </w:rPr>
        <w:t xml:space="preserve"> </w:t>
      </w:r>
      <w:r>
        <w:t>understanding</w:t>
      </w:r>
      <w:r>
        <w:rPr>
          <w:spacing w:val="7"/>
        </w:rPr>
        <w:t xml:space="preserve"> </w:t>
      </w:r>
      <w:r>
        <w:t>words</w:t>
      </w:r>
      <w:r>
        <w:rPr>
          <w:spacing w:val="7"/>
        </w:rPr>
        <w:t xml:space="preserve"> </w:t>
      </w:r>
      <w:r>
        <w:t>rather</w:t>
      </w:r>
      <w:r>
        <w:rPr>
          <w:spacing w:val="8"/>
        </w:rPr>
        <w:t xml:space="preserve"> </w:t>
      </w:r>
      <w:r>
        <w:t>than</w:t>
      </w:r>
      <w:r>
        <w:rPr>
          <w:spacing w:val="6"/>
        </w:rPr>
        <w:t xml:space="preserve"> </w:t>
      </w:r>
      <w:r>
        <w:t>just</w:t>
      </w:r>
      <w:r>
        <w:rPr>
          <w:spacing w:val="7"/>
        </w:rPr>
        <w:t xml:space="preserve"> </w:t>
      </w:r>
      <w:r>
        <w:t>exhibiting</w:t>
      </w:r>
      <w:r>
        <w:rPr>
          <w:spacing w:val="7"/>
        </w:rPr>
        <w:t xml:space="preserve"> </w:t>
      </w:r>
      <w:r>
        <w:t>learned</w:t>
      </w:r>
      <w:r>
        <w:rPr>
          <w:spacing w:val="7"/>
        </w:rPr>
        <w:t xml:space="preserve"> </w:t>
      </w:r>
      <w:r>
        <w:t>responses.</w:t>
      </w:r>
    </w:p>
    <w:p w:rsidR="002E0D56" w:rsidRDefault="00C67A04">
      <w:pPr>
        <w:spacing w:before="147"/>
        <w:ind w:left="588"/>
        <w:rPr>
          <w:rFonts w:ascii="Times New Roman"/>
          <w:b/>
          <w:sz w:val="19"/>
        </w:rPr>
      </w:pPr>
      <w:r>
        <w:rPr>
          <w:rFonts w:ascii="Times New Roman"/>
          <w:b/>
          <w:w w:val="110"/>
          <w:sz w:val="19"/>
        </w:rPr>
        <w:t>Communication: The Nonverbal Agenda (1988). CRM, 30 minutes</w:t>
      </w:r>
    </w:p>
    <w:p w:rsidR="002E0D56" w:rsidRDefault="00C67A04">
      <w:pPr>
        <w:pStyle w:val="BodyText"/>
        <w:spacing w:before="25" w:line="266" w:lineRule="auto"/>
        <w:ind w:left="588" w:right="1452"/>
      </w:pPr>
      <w:r>
        <w:rPr>
          <w:w w:val="105"/>
        </w:rPr>
        <w:t>Provides an overview of the field of nonverbal co</w:t>
      </w:r>
      <w:r>
        <w:rPr>
          <w:w w:val="105"/>
        </w:rPr>
        <w:t>mmunication. Examines how a variety of behaviors,</w:t>
      </w:r>
      <w:r>
        <w:rPr>
          <w:spacing w:val="-9"/>
          <w:w w:val="105"/>
        </w:rPr>
        <w:t xml:space="preserve"> </w:t>
      </w:r>
      <w:r>
        <w:rPr>
          <w:w w:val="105"/>
        </w:rPr>
        <w:t>such</w:t>
      </w:r>
      <w:r>
        <w:rPr>
          <w:spacing w:val="-8"/>
          <w:w w:val="105"/>
        </w:rPr>
        <w:t xml:space="preserve"> </w:t>
      </w:r>
      <w:r>
        <w:rPr>
          <w:w w:val="105"/>
        </w:rPr>
        <w:t>as</w:t>
      </w:r>
      <w:r>
        <w:rPr>
          <w:spacing w:val="-8"/>
          <w:w w:val="105"/>
        </w:rPr>
        <w:t xml:space="preserve"> </w:t>
      </w:r>
      <w:r>
        <w:rPr>
          <w:w w:val="105"/>
        </w:rPr>
        <w:t>tone</w:t>
      </w:r>
      <w:r>
        <w:rPr>
          <w:spacing w:val="-8"/>
          <w:w w:val="105"/>
        </w:rPr>
        <w:t xml:space="preserve"> </w:t>
      </w:r>
      <w:r>
        <w:rPr>
          <w:w w:val="105"/>
        </w:rPr>
        <w:t>of</w:t>
      </w:r>
      <w:r>
        <w:rPr>
          <w:spacing w:val="-9"/>
          <w:w w:val="105"/>
        </w:rPr>
        <w:t xml:space="preserve"> </w:t>
      </w:r>
      <w:r>
        <w:rPr>
          <w:w w:val="105"/>
        </w:rPr>
        <w:t>voice,</w:t>
      </w:r>
      <w:r>
        <w:rPr>
          <w:spacing w:val="-8"/>
          <w:w w:val="105"/>
        </w:rPr>
        <w:t xml:space="preserve"> </w:t>
      </w:r>
      <w:r>
        <w:rPr>
          <w:w w:val="105"/>
        </w:rPr>
        <w:t>posture,</w:t>
      </w:r>
      <w:r>
        <w:rPr>
          <w:spacing w:val="-8"/>
          <w:w w:val="105"/>
        </w:rPr>
        <w:t xml:space="preserve"> </w:t>
      </w:r>
      <w:r>
        <w:rPr>
          <w:w w:val="105"/>
        </w:rPr>
        <w:t>facial</w:t>
      </w:r>
      <w:r>
        <w:rPr>
          <w:spacing w:val="-8"/>
          <w:w w:val="105"/>
        </w:rPr>
        <w:t xml:space="preserve"> </w:t>
      </w:r>
      <w:r>
        <w:rPr>
          <w:w w:val="105"/>
        </w:rPr>
        <w:t>expressions,</w:t>
      </w:r>
      <w:r>
        <w:rPr>
          <w:spacing w:val="-8"/>
          <w:w w:val="105"/>
        </w:rPr>
        <w:t xml:space="preserve"> </w:t>
      </w:r>
      <w:r>
        <w:rPr>
          <w:w w:val="105"/>
        </w:rPr>
        <w:t>use</w:t>
      </w:r>
      <w:r>
        <w:rPr>
          <w:spacing w:val="-9"/>
          <w:w w:val="105"/>
        </w:rPr>
        <w:t xml:space="preserve"> </w:t>
      </w:r>
      <w:r>
        <w:rPr>
          <w:w w:val="105"/>
        </w:rPr>
        <w:t>of</w:t>
      </w:r>
      <w:r>
        <w:rPr>
          <w:spacing w:val="-8"/>
          <w:w w:val="105"/>
        </w:rPr>
        <w:t xml:space="preserve"> </w:t>
      </w:r>
      <w:r>
        <w:rPr>
          <w:w w:val="105"/>
        </w:rPr>
        <w:t>space,</w:t>
      </w:r>
      <w:r>
        <w:rPr>
          <w:spacing w:val="-8"/>
          <w:w w:val="105"/>
        </w:rPr>
        <w:t xml:space="preserve"> </w:t>
      </w:r>
      <w:r>
        <w:rPr>
          <w:w w:val="105"/>
        </w:rPr>
        <w:t>eye</w:t>
      </w:r>
      <w:r>
        <w:rPr>
          <w:spacing w:val="-8"/>
          <w:w w:val="105"/>
        </w:rPr>
        <w:t xml:space="preserve"> </w:t>
      </w:r>
      <w:r>
        <w:rPr>
          <w:w w:val="105"/>
        </w:rPr>
        <w:t>contact,</w:t>
      </w:r>
      <w:r>
        <w:rPr>
          <w:spacing w:val="-8"/>
          <w:w w:val="105"/>
        </w:rPr>
        <w:t xml:space="preserve"> </w:t>
      </w:r>
      <w:r>
        <w:rPr>
          <w:w w:val="105"/>
        </w:rPr>
        <w:t>and</w:t>
      </w:r>
      <w:r>
        <w:rPr>
          <w:spacing w:val="-9"/>
          <w:w w:val="105"/>
        </w:rPr>
        <w:t xml:space="preserve"> </w:t>
      </w:r>
      <w:r>
        <w:rPr>
          <w:w w:val="105"/>
        </w:rPr>
        <w:t>body movement</w:t>
      </w:r>
      <w:r>
        <w:rPr>
          <w:spacing w:val="-6"/>
          <w:w w:val="105"/>
        </w:rPr>
        <w:t xml:space="preserve"> </w:t>
      </w:r>
      <w:r>
        <w:rPr>
          <w:w w:val="105"/>
        </w:rPr>
        <w:t>may</w:t>
      </w:r>
      <w:r>
        <w:rPr>
          <w:spacing w:val="-5"/>
          <w:w w:val="105"/>
        </w:rPr>
        <w:t xml:space="preserve"> </w:t>
      </w:r>
      <w:r>
        <w:rPr>
          <w:w w:val="105"/>
        </w:rPr>
        <w:t>either</w:t>
      </w:r>
      <w:r>
        <w:rPr>
          <w:spacing w:val="-5"/>
          <w:w w:val="105"/>
        </w:rPr>
        <w:t xml:space="preserve"> </w:t>
      </w:r>
      <w:r>
        <w:rPr>
          <w:w w:val="105"/>
        </w:rPr>
        <w:t>reinforce</w:t>
      </w:r>
      <w:r>
        <w:rPr>
          <w:spacing w:val="-6"/>
          <w:w w:val="105"/>
        </w:rPr>
        <w:t xml:space="preserve"> </w:t>
      </w:r>
      <w:r>
        <w:rPr>
          <w:w w:val="105"/>
        </w:rPr>
        <w:t>or</w:t>
      </w:r>
      <w:r>
        <w:rPr>
          <w:spacing w:val="-5"/>
          <w:w w:val="105"/>
        </w:rPr>
        <w:t xml:space="preserve"> </w:t>
      </w:r>
      <w:r>
        <w:rPr>
          <w:w w:val="105"/>
        </w:rPr>
        <w:t>contradict</w:t>
      </w:r>
      <w:r>
        <w:rPr>
          <w:spacing w:val="-5"/>
          <w:w w:val="105"/>
        </w:rPr>
        <w:t xml:space="preserve"> </w:t>
      </w:r>
      <w:r>
        <w:rPr>
          <w:w w:val="105"/>
        </w:rPr>
        <w:t>verbal</w:t>
      </w:r>
      <w:r>
        <w:rPr>
          <w:spacing w:val="-6"/>
          <w:w w:val="105"/>
        </w:rPr>
        <w:t xml:space="preserve"> </w:t>
      </w:r>
      <w:r>
        <w:rPr>
          <w:w w:val="105"/>
        </w:rPr>
        <w:t>messages.</w:t>
      </w:r>
    </w:p>
    <w:p w:rsidR="002E0D56" w:rsidRDefault="00C67A04">
      <w:pPr>
        <w:spacing w:before="148"/>
        <w:ind w:left="588"/>
        <w:rPr>
          <w:rFonts w:ascii="Times New Roman"/>
          <w:b/>
          <w:sz w:val="19"/>
        </w:rPr>
      </w:pPr>
      <w:r>
        <w:rPr>
          <w:rFonts w:ascii="Times New Roman"/>
          <w:b/>
          <w:w w:val="110"/>
          <w:sz w:val="19"/>
        </w:rPr>
        <w:t>The Mind: Thinking (1988). CRM, 24 minutes</w:t>
      </w:r>
    </w:p>
    <w:p w:rsidR="002E0D56" w:rsidRDefault="00C67A04">
      <w:pPr>
        <w:pStyle w:val="BodyText"/>
        <w:spacing w:before="25" w:line="266" w:lineRule="auto"/>
        <w:ind w:left="588" w:right="707"/>
      </w:pPr>
      <w:r>
        <w:rPr>
          <w:w w:val="105"/>
        </w:rPr>
        <w:t>Thinking is defined as the ability to manipulate a model of the world and to plan a course of appropriate action. Discusses two “failures” in psychology created by our misunderstanding of thinking: the Prefrontal Lobotomies and the use of IQ Tests to measu</w:t>
      </w:r>
      <w:r>
        <w:rPr>
          <w:w w:val="105"/>
        </w:rPr>
        <w:t>re thinking.</w:t>
      </w:r>
    </w:p>
    <w:p w:rsidR="002E0D56" w:rsidRDefault="002E0D56">
      <w:pPr>
        <w:pStyle w:val="BodyText"/>
        <w:rPr>
          <w:sz w:val="24"/>
        </w:rPr>
      </w:pPr>
    </w:p>
    <w:p w:rsidR="002E0D56" w:rsidRDefault="002E0D56">
      <w:pPr>
        <w:pStyle w:val="BodyText"/>
        <w:rPr>
          <w:sz w:val="24"/>
        </w:rPr>
      </w:pPr>
    </w:p>
    <w:p w:rsidR="002E0D56" w:rsidRDefault="00C67A04">
      <w:pPr>
        <w:pStyle w:val="Heading3"/>
        <w:spacing w:before="179"/>
        <w:rPr>
          <w:u w:val="none"/>
        </w:rPr>
      </w:pPr>
      <w:r>
        <w:rPr>
          <w:spacing w:val="29"/>
        </w:rPr>
        <w:t>CAS</w:t>
      </w:r>
      <w:r>
        <w:rPr>
          <w:spacing w:val="-42"/>
        </w:rPr>
        <w:t xml:space="preserve"> </w:t>
      </w:r>
      <w:r>
        <w:rPr>
          <w:u w:val="none"/>
        </w:rPr>
        <w:t xml:space="preserve">E </w:t>
      </w:r>
      <w:r>
        <w:rPr>
          <w:spacing w:val="33"/>
        </w:rPr>
        <w:t>STUD</w:t>
      </w:r>
      <w:r>
        <w:rPr>
          <w:spacing w:val="-42"/>
        </w:rPr>
        <w:t xml:space="preserve"> </w:t>
      </w:r>
      <w:r>
        <w:rPr>
          <w:u w:val="none"/>
        </w:rPr>
        <w:t xml:space="preserve">Y </w:t>
      </w:r>
      <w:r>
        <w:rPr>
          <w:spacing w:val="36"/>
        </w:rPr>
        <w:t>LECTUR</w:t>
      </w:r>
      <w:r>
        <w:rPr>
          <w:spacing w:val="-41"/>
        </w:rPr>
        <w:t xml:space="preserve"> </w:t>
      </w:r>
      <w:r>
        <w:rPr>
          <w:u w:val="none"/>
        </w:rPr>
        <w:t xml:space="preserve">E </w:t>
      </w:r>
      <w:r>
        <w:rPr>
          <w:spacing w:val="38"/>
          <w:u w:val="none"/>
        </w:rPr>
        <w:t>LAUNCHER</w:t>
      </w:r>
      <w:r>
        <w:rPr>
          <w:spacing w:val="-43"/>
          <w:u w:val="none"/>
        </w:rPr>
        <w:t xml:space="preserve"> </w:t>
      </w:r>
    </w:p>
    <w:p w:rsidR="002E0D56" w:rsidRDefault="00C67A04">
      <w:pPr>
        <w:pStyle w:val="BodyText"/>
        <w:spacing w:before="75" w:line="266" w:lineRule="auto"/>
        <w:ind w:left="588" w:right="1320"/>
      </w:pPr>
      <w:r>
        <w:t>At the age of 16, Edith Eva Eger’s world turned upside down. She and her family were suddenly arrested and interned in Auschwitz, a Nazi  concentration  camp  in  Poland.  Shortly  after  they arrived at Ausch</w:t>
      </w:r>
      <w:r>
        <w:t>witz, her mother was sent to the gas chamber.  Before  she  was  taken  away,  she urged Edith and her sister to live their lives fully. “Remember,” she said, “what you put inside your brain, no one can take away.” (Eger, 1990, p.</w:t>
      </w:r>
      <w:r>
        <w:rPr>
          <w:spacing w:val="6"/>
        </w:rPr>
        <w:t xml:space="preserve"> </w:t>
      </w:r>
      <w:r>
        <w:t>6).</w:t>
      </w:r>
    </w:p>
    <w:p w:rsidR="002E0D56" w:rsidRDefault="00C67A04">
      <w:pPr>
        <w:pStyle w:val="BodyText"/>
        <w:spacing w:before="122" w:line="266" w:lineRule="auto"/>
        <w:ind w:left="588" w:right="1257"/>
      </w:pPr>
      <w:r>
        <w:t xml:space="preserve">In the horror-filled </w:t>
      </w:r>
      <w:r>
        <w:t>existence of concentration camp life, Edith found that the basic logic of the world was reversed. The notions of good behavior she had learned growing up “were replaced by a kind         of animal quiver, which instantly smelled out danger and acted to def</w:t>
      </w:r>
      <w:r>
        <w:t>lect it.” Matters of life and     death were decided as casually as flipping a coin. You could be sent to the “showers of death” for having a loosely tied</w:t>
      </w:r>
      <w:r>
        <w:rPr>
          <w:spacing w:val="3"/>
        </w:rPr>
        <w:t xml:space="preserve"> </w:t>
      </w:r>
      <w:r>
        <w:t>shoelace.</w:t>
      </w:r>
    </w:p>
    <w:p w:rsidR="002E0D56" w:rsidRDefault="00C67A04">
      <w:pPr>
        <w:pStyle w:val="BodyText"/>
        <w:spacing w:before="121" w:line="266" w:lineRule="auto"/>
        <w:ind w:left="588" w:right="970"/>
      </w:pPr>
      <w:r>
        <w:rPr>
          <w:w w:val="105"/>
        </w:rPr>
        <w:t>After years of being brutalized, the camp inmates longed for freedom, yet, paradoxically, also dreaded</w:t>
      </w:r>
      <w:r>
        <w:rPr>
          <w:spacing w:val="-14"/>
          <w:w w:val="105"/>
        </w:rPr>
        <w:t xml:space="preserve"> </w:t>
      </w:r>
      <w:r>
        <w:rPr>
          <w:w w:val="105"/>
        </w:rPr>
        <w:t>it.</w:t>
      </w:r>
      <w:r>
        <w:rPr>
          <w:spacing w:val="-14"/>
          <w:w w:val="105"/>
        </w:rPr>
        <w:t xml:space="preserve"> </w:t>
      </w:r>
      <w:r>
        <w:rPr>
          <w:w w:val="105"/>
        </w:rPr>
        <w:t>When</w:t>
      </w:r>
      <w:r>
        <w:rPr>
          <w:spacing w:val="-14"/>
          <w:w w:val="105"/>
        </w:rPr>
        <w:t xml:space="preserve"> </w:t>
      </w:r>
      <w:r>
        <w:rPr>
          <w:w w:val="105"/>
        </w:rPr>
        <w:t>their</w:t>
      </w:r>
      <w:r>
        <w:rPr>
          <w:spacing w:val="-14"/>
          <w:w w:val="105"/>
        </w:rPr>
        <w:t xml:space="preserve"> </w:t>
      </w:r>
      <w:r>
        <w:rPr>
          <w:w w:val="105"/>
        </w:rPr>
        <w:t>liberators</w:t>
      </w:r>
      <w:r>
        <w:rPr>
          <w:spacing w:val="-13"/>
          <w:w w:val="105"/>
        </w:rPr>
        <w:t xml:space="preserve"> </w:t>
      </w:r>
      <w:r>
        <w:rPr>
          <w:w w:val="105"/>
        </w:rPr>
        <w:t>arrived,</w:t>
      </w:r>
      <w:r>
        <w:rPr>
          <w:spacing w:val="-14"/>
          <w:w w:val="105"/>
        </w:rPr>
        <w:t xml:space="preserve"> </w:t>
      </w:r>
      <w:r>
        <w:rPr>
          <w:w w:val="105"/>
        </w:rPr>
        <w:t>some</w:t>
      </w:r>
      <w:r>
        <w:rPr>
          <w:spacing w:val="-14"/>
          <w:w w:val="105"/>
        </w:rPr>
        <w:t xml:space="preserve"> </w:t>
      </w:r>
      <w:r>
        <w:rPr>
          <w:w w:val="105"/>
        </w:rPr>
        <w:t>prisoners</w:t>
      </w:r>
      <w:r>
        <w:rPr>
          <w:spacing w:val="-14"/>
          <w:w w:val="105"/>
        </w:rPr>
        <w:t xml:space="preserve"> </w:t>
      </w:r>
      <w:r>
        <w:rPr>
          <w:w w:val="105"/>
        </w:rPr>
        <w:t>“rushed</w:t>
      </w:r>
      <w:r>
        <w:rPr>
          <w:spacing w:val="-14"/>
          <w:w w:val="105"/>
        </w:rPr>
        <w:t xml:space="preserve"> </w:t>
      </w:r>
      <w:r>
        <w:rPr>
          <w:w w:val="105"/>
        </w:rPr>
        <w:t>forward</w:t>
      </w:r>
      <w:r>
        <w:rPr>
          <w:spacing w:val="-13"/>
          <w:w w:val="105"/>
        </w:rPr>
        <w:t xml:space="preserve"> </w:t>
      </w:r>
      <w:r>
        <w:rPr>
          <w:w w:val="105"/>
        </w:rPr>
        <w:t>but</w:t>
      </w:r>
      <w:r>
        <w:rPr>
          <w:spacing w:val="-14"/>
          <w:w w:val="105"/>
        </w:rPr>
        <w:t xml:space="preserve"> </w:t>
      </w:r>
      <w:r>
        <w:rPr>
          <w:w w:val="105"/>
        </w:rPr>
        <w:t>most</w:t>
      </w:r>
      <w:r>
        <w:rPr>
          <w:spacing w:val="-14"/>
          <w:w w:val="105"/>
        </w:rPr>
        <w:t xml:space="preserve"> </w:t>
      </w:r>
      <w:r>
        <w:rPr>
          <w:w w:val="105"/>
        </w:rPr>
        <w:t>retreated</w:t>
      </w:r>
      <w:r>
        <w:rPr>
          <w:spacing w:val="-14"/>
          <w:w w:val="105"/>
        </w:rPr>
        <w:t xml:space="preserve"> </w:t>
      </w:r>
      <w:r>
        <w:rPr>
          <w:w w:val="105"/>
        </w:rPr>
        <w:t>and even returned to their</w:t>
      </w:r>
      <w:r>
        <w:rPr>
          <w:spacing w:val="-20"/>
          <w:w w:val="105"/>
        </w:rPr>
        <w:t xml:space="preserve"> </w:t>
      </w:r>
      <w:r>
        <w:rPr>
          <w:w w:val="105"/>
        </w:rPr>
        <w:t>barracks.”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6108"/>
        <w:rPr>
          <w:sz w:val="18"/>
        </w:rPr>
      </w:pPr>
      <w:r>
        <w:rPr>
          <w:sz w:val="18"/>
        </w:rPr>
        <w:lastRenderedPageBreak/>
        <w:t>CHAPTER 9: COGNITIVE PROCESSES</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256"/>
      </w:pPr>
      <w:r>
        <w:t>Edith was a fortunate survivor. She later married, immigrated to the United States, and became a clinical psychologist. Recently, at the age of 61, Dr. Eger’s need to understand the twisted reality of    the camps motivated</w:t>
      </w:r>
      <w:r>
        <w:t xml:space="preserve"> her to return to Auschwitz. “I came to mourn the dead and celebrate the living,     I also needed to formally put an end to the denial that I had been a victim and to assign guilt to the oppressor.” For many years, she had denied the horrible truths of he</w:t>
      </w:r>
      <w:r>
        <w:t>r camp experiences, but  eventually denial was unacceptable to her. By reliving the events of her incarceration and forcing herself to think about the meaning of that horror, Dr. Eger believes she has become better able to    help</w:t>
      </w:r>
      <w:r>
        <w:rPr>
          <w:spacing w:val="6"/>
        </w:rPr>
        <w:t xml:space="preserve"> </w:t>
      </w:r>
      <w:r>
        <w:t>others</w:t>
      </w:r>
      <w:r>
        <w:rPr>
          <w:spacing w:val="7"/>
        </w:rPr>
        <w:t xml:space="preserve"> </w:t>
      </w:r>
      <w:r>
        <w:t>understand</w:t>
      </w:r>
      <w:r>
        <w:rPr>
          <w:spacing w:val="6"/>
        </w:rPr>
        <w:t xml:space="preserve"> </w:t>
      </w:r>
      <w:r>
        <w:t>events</w:t>
      </w:r>
      <w:r>
        <w:rPr>
          <w:spacing w:val="7"/>
        </w:rPr>
        <w:t xml:space="preserve"> </w:t>
      </w:r>
      <w:r>
        <w:t>that</w:t>
      </w:r>
      <w:r>
        <w:rPr>
          <w:spacing w:val="7"/>
        </w:rPr>
        <w:t xml:space="preserve"> </w:t>
      </w:r>
      <w:r>
        <w:t>seem</w:t>
      </w:r>
      <w:r>
        <w:rPr>
          <w:spacing w:val="6"/>
        </w:rPr>
        <w:t xml:space="preserve"> </w:t>
      </w:r>
      <w:r>
        <w:t>inexplicable</w:t>
      </w:r>
      <w:r>
        <w:rPr>
          <w:spacing w:val="7"/>
        </w:rPr>
        <w:t xml:space="preserve"> </w:t>
      </w:r>
      <w:r>
        <w:t>in</w:t>
      </w:r>
      <w:r>
        <w:rPr>
          <w:spacing w:val="7"/>
        </w:rPr>
        <w:t xml:space="preserve"> </w:t>
      </w:r>
      <w:r>
        <w:t>the</w:t>
      </w:r>
      <w:r>
        <w:rPr>
          <w:spacing w:val="6"/>
        </w:rPr>
        <w:t xml:space="preserve"> </w:t>
      </w:r>
      <w:r>
        <w:t>context</w:t>
      </w:r>
      <w:r>
        <w:rPr>
          <w:spacing w:val="7"/>
        </w:rPr>
        <w:t xml:space="preserve"> </w:t>
      </w:r>
      <w:r>
        <w:t>of</w:t>
      </w:r>
      <w:r>
        <w:rPr>
          <w:spacing w:val="7"/>
        </w:rPr>
        <w:t xml:space="preserve"> </w:t>
      </w:r>
      <w:r>
        <w:t>their</w:t>
      </w:r>
      <w:r>
        <w:rPr>
          <w:spacing w:val="6"/>
        </w:rPr>
        <w:t xml:space="preserve"> </w:t>
      </w:r>
      <w:r>
        <w:t>everyday</w:t>
      </w:r>
      <w:r>
        <w:rPr>
          <w:spacing w:val="7"/>
        </w:rPr>
        <w:t xml:space="preserve"> </w:t>
      </w:r>
      <w:r>
        <w:t>lives.</w:t>
      </w:r>
    </w:p>
    <w:p w:rsidR="002E0D56" w:rsidRDefault="00C67A04">
      <w:pPr>
        <w:pStyle w:val="BodyText"/>
        <w:spacing w:before="123" w:line="266" w:lineRule="auto"/>
        <w:ind w:left="588" w:right="970"/>
      </w:pPr>
      <w:r>
        <w:rPr>
          <w:w w:val="105"/>
        </w:rPr>
        <w:t>The</w:t>
      </w:r>
      <w:r>
        <w:rPr>
          <w:spacing w:val="-16"/>
          <w:w w:val="105"/>
        </w:rPr>
        <w:t xml:space="preserve"> </w:t>
      </w:r>
      <w:r>
        <w:rPr>
          <w:w w:val="105"/>
        </w:rPr>
        <w:t>fundamental</w:t>
      </w:r>
      <w:r>
        <w:rPr>
          <w:spacing w:val="-15"/>
          <w:w w:val="105"/>
        </w:rPr>
        <w:t xml:space="preserve"> </w:t>
      </w:r>
      <w:r>
        <w:rPr>
          <w:w w:val="105"/>
        </w:rPr>
        <w:t>human</w:t>
      </w:r>
      <w:r>
        <w:rPr>
          <w:spacing w:val="-15"/>
          <w:w w:val="105"/>
        </w:rPr>
        <w:t xml:space="preserve"> </w:t>
      </w:r>
      <w:r>
        <w:rPr>
          <w:w w:val="105"/>
        </w:rPr>
        <w:t>desire</w:t>
      </w:r>
      <w:r>
        <w:rPr>
          <w:spacing w:val="-16"/>
          <w:w w:val="105"/>
        </w:rPr>
        <w:t xml:space="preserve"> </w:t>
      </w:r>
      <w:r>
        <w:rPr>
          <w:w w:val="105"/>
        </w:rPr>
        <w:t>to</w:t>
      </w:r>
      <w:r>
        <w:rPr>
          <w:spacing w:val="-15"/>
          <w:w w:val="105"/>
        </w:rPr>
        <w:t xml:space="preserve"> </w:t>
      </w:r>
      <w:r>
        <w:rPr>
          <w:w w:val="105"/>
        </w:rPr>
        <w:t>comprehend</w:t>
      </w:r>
      <w:r>
        <w:rPr>
          <w:spacing w:val="-15"/>
          <w:w w:val="105"/>
        </w:rPr>
        <w:t xml:space="preserve"> </w:t>
      </w:r>
      <w:r>
        <w:rPr>
          <w:w w:val="105"/>
        </w:rPr>
        <w:t>the</w:t>
      </w:r>
      <w:r>
        <w:rPr>
          <w:spacing w:val="-16"/>
          <w:w w:val="105"/>
        </w:rPr>
        <w:t xml:space="preserve"> </w:t>
      </w:r>
      <w:r>
        <w:rPr>
          <w:w w:val="105"/>
        </w:rPr>
        <w:t>nature</w:t>
      </w:r>
      <w:r>
        <w:rPr>
          <w:spacing w:val="-15"/>
          <w:w w:val="105"/>
        </w:rPr>
        <w:t xml:space="preserve"> </w:t>
      </w:r>
      <w:r>
        <w:rPr>
          <w:w w:val="105"/>
        </w:rPr>
        <w:t>of</w:t>
      </w:r>
      <w:r>
        <w:rPr>
          <w:spacing w:val="-15"/>
          <w:w w:val="105"/>
        </w:rPr>
        <w:t xml:space="preserve"> </w:t>
      </w:r>
      <w:r>
        <w:rPr>
          <w:w w:val="105"/>
        </w:rPr>
        <w:t>one’s</w:t>
      </w:r>
      <w:r>
        <w:rPr>
          <w:spacing w:val="-15"/>
          <w:w w:val="105"/>
        </w:rPr>
        <w:t xml:space="preserve"> </w:t>
      </w:r>
      <w:r>
        <w:rPr>
          <w:w w:val="105"/>
        </w:rPr>
        <w:t>existence</w:t>
      </w:r>
      <w:r>
        <w:rPr>
          <w:spacing w:val="-16"/>
          <w:w w:val="105"/>
        </w:rPr>
        <w:t xml:space="preserve"> </w:t>
      </w:r>
      <w:r>
        <w:rPr>
          <w:w w:val="105"/>
        </w:rPr>
        <w:t>that</w:t>
      </w:r>
      <w:r>
        <w:rPr>
          <w:spacing w:val="-15"/>
          <w:w w:val="105"/>
        </w:rPr>
        <w:t xml:space="preserve"> </w:t>
      </w:r>
      <w:r>
        <w:rPr>
          <w:w w:val="105"/>
        </w:rPr>
        <w:t>motivated</w:t>
      </w:r>
      <w:r>
        <w:rPr>
          <w:spacing w:val="-15"/>
          <w:w w:val="105"/>
        </w:rPr>
        <w:t xml:space="preserve"> </w:t>
      </w:r>
      <w:r>
        <w:rPr>
          <w:w w:val="105"/>
        </w:rPr>
        <w:t>Dr.</w:t>
      </w:r>
      <w:r>
        <w:rPr>
          <w:spacing w:val="-16"/>
          <w:w w:val="105"/>
        </w:rPr>
        <w:t xml:space="preserve"> </w:t>
      </w:r>
      <w:r>
        <w:rPr>
          <w:w w:val="105"/>
        </w:rPr>
        <w:t>Eger was eloquently described by another survivor of Auschwitz, Italian writer Primo Levi. He reports, “It</w:t>
      </w:r>
      <w:r>
        <w:rPr>
          <w:spacing w:val="-11"/>
          <w:w w:val="105"/>
        </w:rPr>
        <w:t xml:space="preserve"> </w:t>
      </w:r>
      <w:r>
        <w:rPr>
          <w:w w:val="105"/>
        </w:rPr>
        <w:t>might</w:t>
      </w:r>
      <w:r>
        <w:rPr>
          <w:spacing w:val="-10"/>
          <w:w w:val="105"/>
        </w:rPr>
        <w:t xml:space="preserve"> </w:t>
      </w:r>
      <w:r>
        <w:rPr>
          <w:w w:val="105"/>
        </w:rPr>
        <w:t>be</w:t>
      </w:r>
      <w:r>
        <w:rPr>
          <w:spacing w:val="-10"/>
          <w:w w:val="105"/>
        </w:rPr>
        <w:t xml:space="preserve"> </w:t>
      </w:r>
      <w:r>
        <w:rPr>
          <w:w w:val="105"/>
        </w:rPr>
        <w:t>surprising</w:t>
      </w:r>
      <w:r>
        <w:rPr>
          <w:spacing w:val="-10"/>
          <w:w w:val="105"/>
        </w:rPr>
        <w:t xml:space="preserve"> </w:t>
      </w:r>
      <w:r>
        <w:rPr>
          <w:w w:val="105"/>
        </w:rPr>
        <w:t>that</w:t>
      </w:r>
      <w:r>
        <w:rPr>
          <w:spacing w:val="-10"/>
          <w:w w:val="105"/>
        </w:rPr>
        <w:t xml:space="preserve"> </w:t>
      </w:r>
      <w:r>
        <w:rPr>
          <w:w w:val="105"/>
        </w:rPr>
        <w:t>in</w:t>
      </w:r>
      <w:r>
        <w:rPr>
          <w:spacing w:val="-11"/>
          <w:w w:val="105"/>
        </w:rPr>
        <w:t xml:space="preserve"> </w:t>
      </w:r>
      <w:r>
        <w:rPr>
          <w:w w:val="105"/>
        </w:rPr>
        <w:t>the</w:t>
      </w:r>
      <w:r>
        <w:rPr>
          <w:spacing w:val="-10"/>
          <w:w w:val="105"/>
        </w:rPr>
        <w:t xml:space="preserve"> </w:t>
      </w:r>
      <w:r>
        <w:rPr>
          <w:w w:val="105"/>
        </w:rPr>
        <w:t>camps</w:t>
      </w:r>
      <w:r>
        <w:rPr>
          <w:spacing w:val="-10"/>
          <w:w w:val="105"/>
        </w:rPr>
        <w:t xml:space="preserve"> </w:t>
      </w:r>
      <w:r>
        <w:rPr>
          <w:w w:val="105"/>
        </w:rPr>
        <w:t>one</w:t>
      </w:r>
      <w:r>
        <w:rPr>
          <w:spacing w:val="-10"/>
          <w:w w:val="105"/>
        </w:rPr>
        <w:t xml:space="preserve"> </w:t>
      </w:r>
      <w:r>
        <w:rPr>
          <w:w w:val="105"/>
        </w:rPr>
        <w:t>of</w:t>
      </w:r>
      <w:r>
        <w:rPr>
          <w:spacing w:val="-10"/>
          <w:w w:val="105"/>
        </w:rPr>
        <w:t xml:space="preserve"> </w:t>
      </w:r>
      <w:r>
        <w:rPr>
          <w:w w:val="105"/>
        </w:rPr>
        <w:t>the</w:t>
      </w:r>
      <w:r>
        <w:rPr>
          <w:spacing w:val="-11"/>
          <w:w w:val="105"/>
        </w:rPr>
        <w:t xml:space="preserve"> </w:t>
      </w:r>
      <w:r>
        <w:rPr>
          <w:w w:val="105"/>
        </w:rPr>
        <w:t>most</w:t>
      </w:r>
      <w:r>
        <w:rPr>
          <w:spacing w:val="-10"/>
          <w:w w:val="105"/>
        </w:rPr>
        <w:t xml:space="preserve"> </w:t>
      </w:r>
      <w:r>
        <w:rPr>
          <w:w w:val="105"/>
        </w:rPr>
        <w:t>frequent</w:t>
      </w:r>
      <w:r>
        <w:rPr>
          <w:spacing w:val="-10"/>
          <w:w w:val="105"/>
        </w:rPr>
        <w:t xml:space="preserve"> </w:t>
      </w:r>
      <w:r>
        <w:rPr>
          <w:w w:val="105"/>
        </w:rPr>
        <w:t>states</w:t>
      </w:r>
      <w:r>
        <w:rPr>
          <w:spacing w:val="-10"/>
          <w:w w:val="105"/>
        </w:rPr>
        <w:t xml:space="preserve"> </w:t>
      </w:r>
      <w:r>
        <w:rPr>
          <w:w w:val="105"/>
        </w:rPr>
        <w:t>of</w:t>
      </w:r>
      <w:r>
        <w:rPr>
          <w:spacing w:val="-10"/>
          <w:w w:val="105"/>
        </w:rPr>
        <w:t xml:space="preserve"> </w:t>
      </w:r>
      <w:r>
        <w:rPr>
          <w:w w:val="105"/>
        </w:rPr>
        <w:t>mind</w:t>
      </w:r>
      <w:r>
        <w:rPr>
          <w:spacing w:val="-11"/>
          <w:w w:val="105"/>
        </w:rPr>
        <w:t xml:space="preserve"> </w:t>
      </w:r>
      <w:r>
        <w:rPr>
          <w:w w:val="105"/>
        </w:rPr>
        <w:t>was</w:t>
      </w:r>
      <w:r>
        <w:rPr>
          <w:spacing w:val="-10"/>
          <w:w w:val="105"/>
        </w:rPr>
        <w:t xml:space="preserve"> </w:t>
      </w:r>
      <w:r>
        <w:rPr>
          <w:w w:val="105"/>
        </w:rPr>
        <w:t>curiosity.</w:t>
      </w:r>
      <w:r>
        <w:rPr>
          <w:spacing w:val="-10"/>
          <w:w w:val="105"/>
        </w:rPr>
        <w:t xml:space="preserve"> </w:t>
      </w:r>
      <w:r>
        <w:rPr>
          <w:w w:val="105"/>
        </w:rPr>
        <w:t>And yet, besides being frightened, humiliated, and despe</w:t>
      </w:r>
      <w:r>
        <w:rPr>
          <w:w w:val="105"/>
        </w:rPr>
        <w:t>rate, we were curious: hungry for bread and also to understand. The world around us was upside down and somebody must have turned it upside</w:t>
      </w:r>
      <w:r>
        <w:rPr>
          <w:spacing w:val="-4"/>
          <w:w w:val="105"/>
        </w:rPr>
        <w:t xml:space="preserve"> </w:t>
      </w:r>
      <w:r>
        <w:rPr>
          <w:w w:val="105"/>
        </w:rPr>
        <w:t>down</w:t>
      </w:r>
      <w:r>
        <w:rPr>
          <w:spacing w:val="-4"/>
          <w:w w:val="105"/>
        </w:rPr>
        <w:t xml:space="preserve"> </w:t>
      </w:r>
      <w:r>
        <w:rPr>
          <w:w w:val="105"/>
        </w:rPr>
        <w:t>.</w:t>
      </w:r>
      <w:r>
        <w:rPr>
          <w:spacing w:val="-3"/>
          <w:w w:val="105"/>
        </w:rPr>
        <w:t xml:space="preserve"> </w:t>
      </w:r>
      <w:r>
        <w:rPr>
          <w:w w:val="105"/>
        </w:rPr>
        <w:t>.</w:t>
      </w:r>
      <w:r>
        <w:rPr>
          <w:spacing w:val="-4"/>
          <w:w w:val="105"/>
        </w:rPr>
        <w:t xml:space="preserve"> </w:t>
      </w:r>
      <w:r>
        <w:rPr>
          <w:w w:val="105"/>
        </w:rPr>
        <w:t>.</w:t>
      </w:r>
      <w:r>
        <w:rPr>
          <w:spacing w:val="-3"/>
          <w:w w:val="105"/>
        </w:rPr>
        <w:t xml:space="preserve"> </w:t>
      </w:r>
      <w:r>
        <w:rPr>
          <w:w w:val="105"/>
        </w:rPr>
        <w:t>to</w:t>
      </w:r>
      <w:r>
        <w:rPr>
          <w:spacing w:val="-4"/>
          <w:w w:val="105"/>
        </w:rPr>
        <w:t xml:space="preserve"> </w:t>
      </w:r>
      <w:r>
        <w:rPr>
          <w:w w:val="105"/>
        </w:rPr>
        <w:t>twist</w:t>
      </w:r>
      <w:r>
        <w:rPr>
          <w:spacing w:val="-3"/>
          <w:w w:val="105"/>
        </w:rPr>
        <w:t xml:space="preserve"> </w:t>
      </w:r>
      <w:r>
        <w:rPr>
          <w:w w:val="105"/>
        </w:rPr>
        <w:t>that</w:t>
      </w:r>
      <w:r>
        <w:rPr>
          <w:spacing w:val="-4"/>
          <w:w w:val="105"/>
        </w:rPr>
        <w:t xml:space="preserve"> </w:t>
      </w:r>
      <w:r>
        <w:rPr>
          <w:w w:val="105"/>
        </w:rPr>
        <w:t>which</w:t>
      </w:r>
      <w:r>
        <w:rPr>
          <w:spacing w:val="-3"/>
          <w:w w:val="105"/>
        </w:rPr>
        <w:t xml:space="preserve"> </w:t>
      </w:r>
      <w:r>
        <w:rPr>
          <w:w w:val="105"/>
        </w:rPr>
        <w:t>was</w:t>
      </w:r>
      <w:r>
        <w:rPr>
          <w:spacing w:val="-4"/>
          <w:w w:val="105"/>
        </w:rPr>
        <w:t xml:space="preserve"> </w:t>
      </w:r>
      <w:r>
        <w:rPr>
          <w:w w:val="105"/>
        </w:rPr>
        <w:t>straight,</w:t>
      </w:r>
      <w:r>
        <w:rPr>
          <w:spacing w:val="-3"/>
          <w:w w:val="105"/>
        </w:rPr>
        <w:t xml:space="preserve"> </w:t>
      </w:r>
      <w:r>
        <w:rPr>
          <w:w w:val="105"/>
        </w:rPr>
        <w:t>to</w:t>
      </w:r>
      <w:r>
        <w:rPr>
          <w:spacing w:val="-4"/>
          <w:w w:val="105"/>
        </w:rPr>
        <w:t xml:space="preserve"> </w:t>
      </w:r>
      <w:r>
        <w:rPr>
          <w:w w:val="105"/>
        </w:rPr>
        <w:t>befoul</w:t>
      </w:r>
      <w:r>
        <w:rPr>
          <w:spacing w:val="-3"/>
          <w:w w:val="105"/>
        </w:rPr>
        <w:t xml:space="preserve"> </w:t>
      </w:r>
      <w:r>
        <w:rPr>
          <w:w w:val="105"/>
        </w:rPr>
        <w:t>that</w:t>
      </w:r>
      <w:r>
        <w:rPr>
          <w:spacing w:val="-4"/>
          <w:w w:val="105"/>
        </w:rPr>
        <w:t xml:space="preserve"> </w:t>
      </w:r>
      <w:r>
        <w:rPr>
          <w:w w:val="105"/>
        </w:rPr>
        <w:t>which</w:t>
      </w:r>
      <w:r>
        <w:rPr>
          <w:spacing w:val="-4"/>
          <w:w w:val="105"/>
        </w:rPr>
        <w:t xml:space="preserve"> </w:t>
      </w:r>
      <w:r>
        <w:rPr>
          <w:w w:val="105"/>
        </w:rPr>
        <w:t>was</w:t>
      </w:r>
      <w:r>
        <w:rPr>
          <w:spacing w:val="-3"/>
          <w:w w:val="105"/>
        </w:rPr>
        <w:t xml:space="preserve"> </w:t>
      </w:r>
      <w:r>
        <w:rPr>
          <w:w w:val="105"/>
        </w:rPr>
        <w:t>clean”</w:t>
      </w:r>
      <w:r>
        <w:rPr>
          <w:spacing w:val="-4"/>
          <w:w w:val="105"/>
        </w:rPr>
        <w:t xml:space="preserve"> </w:t>
      </w:r>
      <w:r>
        <w:rPr>
          <w:w w:val="105"/>
        </w:rPr>
        <w:t>(Levi,</w:t>
      </w:r>
      <w:r>
        <w:rPr>
          <w:spacing w:val="-3"/>
          <w:w w:val="105"/>
        </w:rPr>
        <w:t xml:space="preserve"> </w:t>
      </w:r>
      <w:r>
        <w:rPr>
          <w:w w:val="105"/>
        </w:rPr>
        <w:t>1985,</w:t>
      </w:r>
      <w:r>
        <w:rPr>
          <w:spacing w:val="-4"/>
          <w:w w:val="105"/>
        </w:rPr>
        <w:t xml:space="preserve"> </w:t>
      </w:r>
      <w:r>
        <w:rPr>
          <w:w w:val="105"/>
        </w:rPr>
        <w:t>p.</w:t>
      </w:r>
    </w:p>
    <w:p w:rsidR="002E0D56" w:rsidRDefault="00C67A04">
      <w:pPr>
        <w:pStyle w:val="BodyText"/>
        <w:spacing w:before="2"/>
        <w:ind w:left="588"/>
      </w:pPr>
      <w:r>
        <w:t>99).</w:t>
      </w:r>
    </w:p>
    <w:p w:rsidR="002E0D56" w:rsidRDefault="00C67A04">
      <w:pPr>
        <w:pStyle w:val="BodyText"/>
        <w:spacing w:before="144" w:line="266" w:lineRule="auto"/>
        <w:ind w:left="588" w:right="995"/>
      </w:pPr>
      <w:r>
        <w:rPr>
          <w:w w:val="105"/>
        </w:rPr>
        <w:t>Edith took her mother’s last words to heart. No one can take away what she has put in her brain. No one can take away what you have put in your brain. By becoming a psychotherapist, Dr. Eger chose a career in which she helps others cope with personal reali</w:t>
      </w:r>
      <w:r>
        <w:rPr>
          <w:w w:val="105"/>
        </w:rPr>
        <w:t>ties that defy rational explanation. Noting that today’s college students have little knowledge of the Holocaust, she hopes “that some day, when they are ready, my grandchildren will have the curiosity to ask their grandmother questions about the time when</w:t>
      </w:r>
      <w:r>
        <w:rPr>
          <w:w w:val="105"/>
        </w:rPr>
        <w:t xml:space="preserve"> the world was turned upside down. So that if it starts tilting again, they and million of others can redress it before it is too late” (p. 9).</w:t>
      </w:r>
    </w:p>
    <w:p w:rsidR="002E0D56" w:rsidRDefault="002E0D56">
      <w:pPr>
        <w:spacing w:line="266" w:lineRule="auto"/>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3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36" name="Line 216"/>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15"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PkabQIAAGYFAAAOAAAAZHJzL2Uyb0RvYy54bWykVE1v2zAMvQ/YfxB8T/1RO02NOsUQJ710&#10;W4FuP0CRZFuYLBmSGqcY9t9HSY6ztpeiy8GRRIp875HUze2xF+jAtOFKVlF6kUSISaIol20V/fyx&#10;W6wiZCyWFAslWRU9MxPdrj9/uhmHkmWqU4IyjSCINOU4VFFn7VDGsSEd67G5UAOTYGyU7rGFrW5j&#10;qvEI0XsRZ0myjEel6aAVYcbAaR2M0drHbxpG7PemMcwiUUWAzfqv9t+9+8brG1y2Gg8dJxMM/AEU&#10;PeYSks6hamwxetL8TaieE62MauwFUX2smoYT5jkAmzR5xeZOq6fBc2nLsR1mmUDaVzp9OCz5dnjQ&#10;iNMqyi6LCEncQ5F8XpSlhZNnHNoSvO708Dg86MARlveK/DJgjl/b3b4Nzmg/flUUAuInq7w8x0b3&#10;LgQQR0dfhee5CuxoEYHDosjyIoFiEbBdF5lHgUvSQSXfXCLddrq2ujrdCbhjXIZsHuGEyNGBRjNn&#10;Lc3/afnY4YH5Ehmn0qzl8qTlPZcMpFwGKb3TRj5oL6wpDUj6TpVWoVdPKp3p+iae2eJy0MbeMdUj&#10;t6giAQC89vhwb6yr2NnFlUKqHRcCznEpJBonyd3WKMGpM/qNbvcbodEBu0nyPwcIgr1wczlrbLrg&#10;500BN7SypD5LxzDdTmuLuQhrCCSkSwQEAee0CjP0+zq53q62q3yRZ8vtIk/qevFlt8kXy116VdSX&#10;9WZTp38cyTQvO04pkw72aZ7T/H01nl6WMInzRM/6xC+je+4A9vTvQUOvhaKGRtsr+uxr7c+h7cDZ&#10;zQcMs782PTzutfh3773Oz+P6LwAAAP//AwBQSwMEFAAGAAgAAAAhAHXz9E/ZAAAAAwEAAA8AAABk&#10;cnMvZG93bnJldi54bWxMj0FLw0AQhe+C/2EZwZvdRKmWmE0pRT0VwVYQb9PsNAnNzobsNkn/vaMX&#10;exl4vMeb7+XLybVqoD40ng2kswQUceltw5WBz93r3QJUiMgWW89k4EwBlsX1VY6Z9SN/0LCNlZIS&#10;DhkaqGPsMq1DWZPDMPMdsXgH3zuMIvtK2x5HKXetvk+SR+2wYflQY0frmsrj9uQMvI04rh7Sl2Fz&#10;PKzP37v5+9cmJWNub6bVM6hIU/wPwy++oEMhTHt/YhtUa0CGxL8r3uIpEbmX0Bx0ketL9uIHAAD/&#10;/wMAUEsBAi0AFAAGAAgAAAAhALaDOJL+AAAA4QEAABMAAAAAAAAAAAAAAAAAAAAAAFtDb250ZW50&#10;X1R5cGVzXS54bWxQSwECLQAUAAYACAAAACEAOP0h/9YAAACUAQAACwAAAAAAAAAAAAAAAAAvAQAA&#10;X3JlbHMvLnJlbHNQSwECLQAUAAYACAAAACEAFPD5Gm0CAABmBQAADgAAAAAAAAAAAAAAAAAuAgAA&#10;ZHJzL2Uyb0RvYy54bWxQSwECLQAUAAYACAAAACEAdfP0T9kAAAADAQAADwAAAAAAAAAAAAAAAADH&#10;BAAAZHJzL2Rvd25yZXYueG1sUEsFBgAAAAAEAAQA8wAAAM0FAAAAAA==&#10;">
                <v:line id="Line 216"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W8MYAAADcAAAADwAAAGRycy9kb3ducmV2LnhtbESPQWvCQBSE70L/w/IK3nSjQiipq4gi&#10;aA9FbaE9PrOvSdrs27C7JvHfu0LB4zAz3zDzZW9q0ZLzlWUFk3ECgji3uuJCwefHdvQCwgdkjbVl&#10;UnAlD8vF02COmbYdH6k9hUJECPsMFZQhNJmUPi/JoB/bhjh6P9YZDFG6QmqHXYSbWk6TJJUGK44L&#10;JTa0Lin/O12MgvfZIW1X+7dd/7VPz/nmeP7+7ZxSw+d+9QoiUB8e4f/2TiuYzlK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VlvDGAAAA3AAAAA8AAAAAAAAA&#10;AAAAAAAAoQIAAGRycy9kb3ducmV2LnhtbFBLBQYAAAAABAAEAPkAAACUAwAAAAA=&#10;"/>
                <w10:anchorlock/>
              </v:group>
            </w:pict>
          </mc:Fallback>
        </mc:AlternateContent>
      </w:r>
    </w:p>
    <w:p w:rsidR="002E0D56" w:rsidRDefault="00C67A04">
      <w:pPr>
        <w:pStyle w:val="Heading1"/>
        <w:spacing w:before="52"/>
      </w:pPr>
      <w:r>
        <w:t>CHAPTER 10</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54304"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23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233" name="Line 214"/>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213"/>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2" o:spid="_x0000_s1026" style="position:absolute;margin-left:53.95pt;margin-top:23.95pt;width:435pt;height:4.5pt;z-index:251554304;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01kAIAAPgHAAAOAAAAZHJzL2Uyb0RvYy54bWzsVctu2zAQvBfoPxC6O3pYim0hclBYdi5p&#10;ayDtB9AU9UApUiAZy0HRf+9yJduJe2iRFj0U1YEitcvdnZmleHN7aAXZc20aJTMvvAo8wiVTRSOr&#10;zPv8aTOZe8RYKgsqlOSZ98SNd7t8++am71IeqVqJgmsCQaRJ+y7zamu71PcNq3lLzZXquARjqXRL&#10;LSx15Rea9hC9FX4UBNd+r3TRacW4MfA1H4zeEuOXJWf2Y1kabonIPKjN4qhx3LnRX97QtNK0qxs2&#10;lkFfUUVLGwlJT6Fyail51M0PodqGaWVUaa+Yan1Vlg3jiAHQhMEFmjutHjvEUqV91Z1oAmoveHp1&#10;WPZhv9WkKTIvmkYekbQFkTAvicLI0dN3VQped7p76LZ6wAjTe8W+GDD7l3a3rgZnsuvfqwIC0ker&#10;kJ5DqVsXAoCTA6rwdFKBHyxh8DFJojgJQCwGtmQWJqNKrAYp3a4wmC08AsYY3iggq9fj5vnsuHOB&#10;23yaDjmxzrEuBwrazZwZNb/H6ENNO45CGcfVidHpkdH7RnIgNB4IRaeV3Gqk16QGiP0pV2fUCwxD&#10;0yNhZ8wvIdO008becdUSN8k8AVWgDHR/b6wT7+ziVJFq0wiBjApJemB6EQD7zmSUaApnxYWudiuh&#10;yZ66U4WPAwbRXri5pDk19eCHpkEuaGtZYJqa02I9zi1txDCHQEK6RIAQCh1nw3n6uggW6/l6Hk/i&#10;6Ho9iYM8n7zbrOLJ9SacJfk0X63y8JurOYzTuikKLl3Zx7Mdxr+m9PiXGU7l6XSfCPJfRkfsUOzx&#10;jUVDxw3SDu22U8UTKo7fofn+WhfGF104/RNdmCT/u/Df6EL8M8L1gs07XoXu/nq+hvnzC3v5HQAA&#10;//8DAFBLAwQUAAYACAAAACEAlQMMUd8AAAAJAQAADwAAAGRycy9kb3ducmV2LnhtbEyPQUvDQBCF&#10;74L/YRnBm91EbWtiNqUU9VQKtoJ4m2anSWh2N2S3SfrvnZz0NPN4jzffZKvRNKKnztfOKohnEQiy&#10;hdO1LRV8Hd4fXkD4gFZj4ywpuJKHVX57k2Gq3WA/qd+HUnCJ9SkqqEJoUyl9UZFBP3MtWfZOrjMY&#10;WHal1B0OXG4a+RhFC2mwtnyhwpY2FRXn/cUo+BhwWD/Fb/32fNpcfw7z3fc2JqXu78b1K4hAY/gL&#10;w4TP6JAz09FdrPaiYR0tE44qeJ4mB5LltBwVzBcJyDyT/z/IfwEAAP//AwBQSwECLQAUAAYACAAA&#10;ACEAtoM4kv4AAADhAQAAEwAAAAAAAAAAAAAAAAAAAAAAW0NvbnRlbnRfVHlwZXNdLnhtbFBLAQIt&#10;ABQABgAIAAAAIQA4/SH/1gAAAJQBAAALAAAAAAAAAAAAAAAAAC8BAABfcmVscy8ucmVsc1BLAQIt&#10;ABQABgAIAAAAIQCsE401kAIAAPgHAAAOAAAAAAAAAAAAAAAAAC4CAABkcnMvZTJvRG9jLnhtbFBL&#10;AQItABQABgAIAAAAIQCVAwxR3wAAAAkBAAAPAAAAAAAAAAAAAAAAAOoEAABkcnMvZG93bnJldi54&#10;bWxQSwUGAAAAAAQABADzAAAA9gUAAAAA&#10;">
                <v:line id="Line 214"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rY08QAAADcAAAADwAAAGRycy9kb3ducmV2LnhtbESPQWvCQBSE7wX/w/KE3uqmBkqJrlIK&#10;avFmKoK3R/aZpMm+jbsbjf/eLQgeh5n5hpkvB9OKCzlfW1bwPklAEBdW11wq2P+u3j5B+ICssbVM&#10;Cm7kYbkYvcwx0/bKO7rkoRQRwj5DBVUIXSalLyoy6Ce2I47eyTqDIUpXSu3wGuGmldMk+ZAGa44L&#10;FXb0XVHR5L1RcOhzPv41K9div95sTodz49OtUq/j4WsGItAQnuFH+0crmKY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OtjTxAAAANwAAAAPAAAAAAAAAAAA&#10;AAAAAKECAABkcnMvZG93bnJldi54bWxQSwUGAAAAAAQABAD5AAAAkgMAAAAA&#10;" strokeweight="1.5pt"/>
                <v:line id="Line 213"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Ap8UAAADcAAAADwAAAGRycy9kb3ducmV2LnhtbESPT2vCQBTE7wW/w/IEb3WjliLRVUTw&#10;D701LYK3R/aZxGTfxt2Nxm/fLRR6HGbmN8xy3ZtG3Mn5yrKCyTgBQZxbXXGh4Ptr9zoH4QOyxsYy&#10;KXiSh/Vq8LLEVNsHf9I9C4WIEPYpKihDaFMpfV6SQT+2LXH0LtYZDFG6QmqHjwg3jZwmybs0WHFc&#10;KLGlbUl5nXVGwanL+Hytd67Bbn84XE632s8+lBoN+80CRKA+/If/2ketYDp7g9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NAp8UAAADcAAAADwAAAAAAAAAA&#10;AAAAAAChAgAAZHJzL2Rvd25yZXYueG1sUEsFBgAAAAAEAAQA+QAAAJMDAAAAAA==&#10;" strokeweight="1.5pt"/>
                <w10:wrap type="topAndBottom" anchorx="page"/>
              </v:group>
            </w:pict>
          </mc:Fallback>
        </mc:AlternateContent>
      </w:r>
      <w:r w:rsidR="00C67A04">
        <w:rPr>
          <w:rFonts w:ascii="Arial"/>
          <w:b/>
          <w:sz w:val="36"/>
        </w:rPr>
        <w:t>Intelligence a</w:t>
      </w:r>
      <w:r w:rsidR="00C67A04">
        <w:rPr>
          <w:rFonts w:ascii="Arial"/>
          <w:b/>
          <w:sz w:val="36"/>
        </w:rPr>
        <w:t>nd Intelligence Assessment</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0"/>
          <w:numId w:val="112"/>
        </w:numPr>
        <w:tabs>
          <w:tab w:val="left" w:pos="1308"/>
          <w:tab w:val="left" w:pos="1309"/>
        </w:tabs>
        <w:spacing w:before="144" w:line="266" w:lineRule="auto"/>
        <w:ind w:right="1530"/>
        <w:rPr>
          <w:sz w:val="19"/>
        </w:rPr>
      </w:pPr>
      <w:r>
        <w:rPr>
          <w:w w:val="105"/>
          <w:sz w:val="19"/>
        </w:rPr>
        <w:t>Describe</w:t>
      </w:r>
      <w:r>
        <w:rPr>
          <w:spacing w:val="-8"/>
          <w:w w:val="105"/>
          <w:sz w:val="19"/>
        </w:rPr>
        <w:t xml:space="preserve"> </w:t>
      </w:r>
      <w:r>
        <w:rPr>
          <w:w w:val="105"/>
          <w:sz w:val="19"/>
        </w:rPr>
        <w:t>both</w:t>
      </w:r>
      <w:r>
        <w:rPr>
          <w:spacing w:val="-8"/>
          <w:w w:val="105"/>
          <w:sz w:val="19"/>
        </w:rPr>
        <w:t xml:space="preserve"> </w:t>
      </w:r>
      <w:r>
        <w:rPr>
          <w:w w:val="105"/>
          <w:sz w:val="19"/>
        </w:rPr>
        <w:t>the</w:t>
      </w:r>
      <w:r>
        <w:rPr>
          <w:spacing w:val="-8"/>
          <w:w w:val="105"/>
          <w:sz w:val="19"/>
        </w:rPr>
        <w:t xml:space="preserve"> </w:t>
      </w:r>
      <w:r>
        <w:rPr>
          <w:w w:val="105"/>
          <w:sz w:val="19"/>
        </w:rPr>
        <w:t>original</w:t>
      </w:r>
      <w:r>
        <w:rPr>
          <w:spacing w:val="-8"/>
          <w:w w:val="105"/>
          <w:sz w:val="19"/>
        </w:rPr>
        <w:t xml:space="preserve"> </w:t>
      </w:r>
      <w:r>
        <w:rPr>
          <w:w w:val="105"/>
          <w:sz w:val="19"/>
        </w:rPr>
        <w:t>purposes</w:t>
      </w:r>
      <w:r>
        <w:rPr>
          <w:spacing w:val="-8"/>
          <w:w w:val="105"/>
          <w:sz w:val="19"/>
        </w:rPr>
        <w:t xml:space="preserve"> </w:t>
      </w:r>
      <w:r>
        <w:rPr>
          <w:w w:val="105"/>
          <w:sz w:val="19"/>
        </w:rPr>
        <w:t>of</w:t>
      </w:r>
      <w:r>
        <w:rPr>
          <w:spacing w:val="-8"/>
          <w:w w:val="105"/>
          <w:sz w:val="19"/>
        </w:rPr>
        <w:t xml:space="preserve"> </w:t>
      </w:r>
      <w:r>
        <w:rPr>
          <w:w w:val="105"/>
          <w:sz w:val="19"/>
        </w:rPr>
        <w:t>psychological</w:t>
      </w:r>
      <w:r>
        <w:rPr>
          <w:spacing w:val="-8"/>
          <w:w w:val="105"/>
          <w:sz w:val="19"/>
        </w:rPr>
        <w:t xml:space="preserve"> </w:t>
      </w:r>
      <w:r>
        <w:rPr>
          <w:w w:val="105"/>
          <w:sz w:val="19"/>
        </w:rPr>
        <w:t>assessment</w:t>
      </w:r>
      <w:r>
        <w:rPr>
          <w:spacing w:val="-8"/>
          <w:w w:val="105"/>
          <w:sz w:val="19"/>
        </w:rPr>
        <w:t xml:space="preserve"> </w:t>
      </w:r>
      <w:r>
        <w:rPr>
          <w:w w:val="105"/>
          <w:sz w:val="19"/>
        </w:rPr>
        <w:t>and</w:t>
      </w:r>
      <w:r>
        <w:rPr>
          <w:spacing w:val="-8"/>
          <w:w w:val="105"/>
          <w:sz w:val="19"/>
        </w:rPr>
        <w:t xml:space="preserve"> </w:t>
      </w:r>
      <w:r>
        <w:rPr>
          <w:w w:val="105"/>
          <w:sz w:val="19"/>
        </w:rPr>
        <w:t>the</w:t>
      </w:r>
      <w:r>
        <w:rPr>
          <w:spacing w:val="-8"/>
          <w:w w:val="105"/>
          <w:sz w:val="19"/>
        </w:rPr>
        <w:t xml:space="preserve"> </w:t>
      </w:r>
      <w:r>
        <w:rPr>
          <w:w w:val="105"/>
          <w:sz w:val="19"/>
        </w:rPr>
        <w:t>purposes</w:t>
      </w:r>
      <w:r>
        <w:rPr>
          <w:spacing w:val="-8"/>
          <w:w w:val="105"/>
          <w:sz w:val="19"/>
        </w:rPr>
        <w:t xml:space="preserve"> </w:t>
      </w:r>
      <w:r>
        <w:rPr>
          <w:w w:val="105"/>
          <w:sz w:val="19"/>
        </w:rPr>
        <w:t>for which it is commonly used</w:t>
      </w:r>
      <w:r>
        <w:rPr>
          <w:spacing w:val="-10"/>
          <w:w w:val="105"/>
          <w:sz w:val="19"/>
        </w:rPr>
        <w:t xml:space="preserve"> </w:t>
      </w:r>
      <w:r>
        <w:rPr>
          <w:w w:val="105"/>
          <w:sz w:val="19"/>
        </w:rPr>
        <w:t>today</w:t>
      </w:r>
    </w:p>
    <w:p w:rsidR="002E0D56" w:rsidRDefault="00C67A04">
      <w:pPr>
        <w:pStyle w:val="ListParagraph"/>
        <w:numPr>
          <w:ilvl w:val="0"/>
          <w:numId w:val="112"/>
        </w:numPr>
        <w:tabs>
          <w:tab w:val="left" w:pos="1308"/>
          <w:tab w:val="left" w:pos="1309"/>
        </w:tabs>
        <w:rPr>
          <w:sz w:val="19"/>
        </w:rPr>
      </w:pPr>
      <w:r>
        <w:rPr>
          <w:w w:val="105"/>
          <w:sz w:val="19"/>
        </w:rPr>
        <w:t>Identify the methods used to assess individual differences in</w:t>
      </w:r>
      <w:r>
        <w:rPr>
          <w:spacing w:val="-28"/>
          <w:w w:val="105"/>
          <w:sz w:val="19"/>
        </w:rPr>
        <w:t xml:space="preserve"> </w:t>
      </w:r>
      <w:r>
        <w:rPr>
          <w:w w:val="105"/>
          <w:sz w:val="19"/>
        </w:rPr>
        <w:t>practice</w:t>
      </w:r>
    </w:p>
    <w:p w:rsidR="002E0D56" w:rsidRDefault="00C67A04">
      <w:pPr>
        <w:pStyle w:val="ListParagraph"/>
        <w:numPr>
          <w:ilvl w:val="0"/>
          <w:numId w:val="112"/>
        </w:numPr>
        <w:tabs>
          <w:tab w:val="left" w:pos="1308"/>
          <w:tab w:val="left" w:pos="1309"/>
        </w:tabs>
        <w:spacing w:before="144"/>
        <w:rPr>
          <w:sz w:val="19"/>
        </w:rPr>
      </w:pPr>
      <w:r>
        <w:rPr>
          <w:w w:val="105"/>
          <w:sz w:val="19"/>
        </w:rPr>
        <w:t>Define reliability and</w:t>
      </w:r>
      <w:r>
        <w:rPr>
          <w:spacing w:val="-8"/>
          <w:w w:val="105"/>
          <w:sz w:val="19"/>
        </w:rPr>
        <w:t xml:space="preserve"> </w:t>
      </w:r>
      <w:r>
        <w:rPr>
          <w:w w:val="105"/>
          <w:sz w:val="19"/>
        </w:rPr>
        <w:t>validity</w:t>
      </w:r>
    </w:p>
    <w:p w:rsidR="002E0D56" w:rsidRDefault="00C67A04">
      <w:pPr>
        <w:pStyle w:val="ListParagraph"/>
        <w:numPr>
          <w:ilvl w:val="0"/>
          <w:numId w:val="112"/>
        </w:numPr>
        <w:tabs>
          <w:tab w:val="left" w:pos="1308"/>
          <w:tab w:val="left" w:pos="1309"/>
        </w:tabs>
        <w:spacing w:before="144"/>
        <w:rPr>
          <w:sz w:val="19"/>
        </w:rPr>
      </w:pPr>
      <w:r>
        <w:rPr>
          <w:w w:val="105"/>
          <w:sz w:val="19"/>
        </w:rPr>
        <w:t>Compare</w:t>
      </w:r>
      <w:r>
        <w:rPr>
          <w:spacing w:val="-5"/>
          <w:w w:val="105"/>
          <w:sz w:val="19"/>
        </w:rPr>
        <w:t xml:space="preserve"> </w:t>
      </w:r>
      <w:r>
        <w:rPr>
          <w:w w:val="105"/>
          <w:sz w:val="19"/>
        </w:rPr>
        <w:t>and</w:t>
      </w:r>
      <w:r>
        <w:rPr>
          <w:spacing w:val="-5"/>
          <w:w w:val="105"/>
          <w:sz w:val="19"/>
        </w:rPr>
        <w:t xml:space="preserve"> </w:t>
      </w:r>
      <w:r>
        <w:rPr>
          <w:w w:val="105"/>
          <w:sz w:val="19"/>
        </w:rPr>
        <w:t>contrast</w:t>
      </w:r>
      <w:r>
        <w:rPr>
          <w:spacing w:val="-4"/>
          <w:w w:val="105"/>
          <w:sz w:val="19"/>
        </w:rPr>
        <w:t xml:space="preserve"> </w:t>
      </w:r>
      <w:r>
        <w:rPr>
          <w:w w:val="105"/>
          <w:sz w:val="19"/>
        </w:rPr>
        <w:t>the</w:t>
      </w:r>
      <w:r>
        <w:rPr>
          <w:spacing w:val="-5"/>
          <w:w w:val="105"/>
          <w:sz w:val="19"/>
        </w:rPr>
        <w:t xml:space="preserve"> </w:t>
      </w:r>
      <w:r>
        <w:rPr>
          <w:w w:val="105"/>
          <w:sz w:val="19"/>
        </w:rPr>
        <w:t>major</w:t>
      </w:r>
      <w:r>
        <w:rPr>
          <w:spacing w:val="-5"/>
          <w:w w:val="105"/>
          <w:sz w:val="19"/>
        </w:rPr>
        <w:t xml:space="preserve"> </w:t>
      </w:r>
      <w:r>
        <w:rPr>
          <w:w w:val="105"/>
          <w:sz w:val="19"/>
        </w:rPr>
        <w:t>theories</w:t>
      </w:r>
      <w:r>
        <w:rPr>
          <w:spacing w:val="-4"/>
          <w:w w:val="105"/>
          <w:sz w:val="19"/>
        </w:rPr>
        <w:t xml:space="preserve"> </w:t>
      </w:r>
      <w:r>
        <w:rPr>
          <w:w w:val="105"/>
          <w:sz w:val="19"/>
        </w:rPr>
        <w:t>of</w:t>
      </w:r>
      <w:r>
        <w:rPr>
          <w:spacing w:val="-5"/>
          <w:w w:val="105"/>
          <w:sz w:val="19"/>
        </w:rPr>
        <w:t xml:space="preserve"> </w:t>
      </w:r>
      <w:r>
        <w:rPr>
          <w:w w:val="105"/>
          <w:sz w:val="19"/>
        </w:rPr>
        <w:t>individual</w:t>
      </w:r>
      <w:r>
        <w:rPr>
          <w:spacing w:val="-5"/>
          <w:w w:val="105"/>
          <w:sz w:val="19"/>
        </w:rPr>
        <w:t xml:space="preserve"> </w:t>
      </w:r>
      <w:r>
        <w:rPr>
          <w:w w:val="105"/>
          <w:sz w:val="19"/>
        </w:rPr>
        <w:t>differences</w:t>
      </w:r>
    </w:p>
    <w:p w:rsidR="002E0D56" w:rsidRDefault="00C67A04">
      <w:pPr>
        <w:pStyle w:val="ListParagraph"/>
        <w:numPr>
          <w:ilvl w:val="0"/>
          <w:numId w:val="112"/>
        </w:numPr>
        <w:tabs>
          <w:tab w:val="left" w:pos="1308"/>
          <w:tab w:val="left" w:pos="1309"/>
        </w:tabs>
        <w:spacing w:before="144"/>
        <w:rPr>
          <w:sz w:val="19"/>
        </w:rPr>
      </w:pPr>
      <w:r>
        <w:rPr>
          <w:sz w:val="19"/>
        </w:rPr>
        <w:t>Define the construct of</w:t>
      </w:r>
      <w:r>
        <w:rPr>
          <w:spacing w:val="-3"/>
          <w:sz w:val="19"/>
        </w:rPr>
        <w:t xml:space="preserve"> </w:t>
      </w:r>
      <w:r>
        <w:rPr>
          <w:sz w:val="19"/>
        </w:rPr>
        <w:t>intelligence</w:t>
      </w:r>
    </w:p>
    <w:p w:rsidR="002E0D56" w:rsidRDefault="00C67A04">
      <w:pPr>
        <w:pStyle w:val="ListParagraph"/>
        <w:numPr>
          <w:ilvl w:val="0"/>
          <w:numId w:val="112"/>
        </w:numPr>
        <w:tabs>
          <w:tab w:val="left" w:pos="1308"/>
          <w:tab w:val="left" w:pos="1309"/>
        </w:tabs>
        <w:spacing w:before="144"/>
        <w:rPr>
          <w:sz w:val="19"/>
        </w:rPr>
      </w:pPr>
      <w:r>
        <w:rPr>
          <w:sz w:val="19"/>
        </w:rPr>
        <w:t>Describe Binet’s approach to intelligence</w:t>
      </w:r>
      <w:r>
        <w:rPr>
          <w:spacing w:val="6"/>
          <w:sz w:val="19"/>
        </w:rPr>
        <w:t xml:space="preserve"> </w:t>
      </w:r>
      <w:r>
        <w:rPr>
          <w:sz w:val="19"/>
        </w:rPr>
        <w:t>testing</w:t>
      </w:r>
    </w:p>
    <w:p w:rsidR="002E0D56" w:rsidRDefault="00C67A04">
      <w:pPr>
        <w:pStyle w:val="ListParagraph"/>
        <w:numPr>
          <w:ilvl w:val="0"/>
          <w:numId w:val="112"/>
        </w:numPr>
        <w:tabs>
          <w:tab w:val="left" w:pos="1308"/>
          <w:tab w:val="left" w:pos="1309"/>
        </w:tabs>
        <w:spacing w:before="144"/>
        <w:rPr>
          <w:sz w:val="19"/>
        </w:rPr>
      </w:pPr>
      <w:r>
        <w:rPr>
          <w:w w:val="105"/>
          <w:sz w:val="19"/>
        </w:rPr>
        <w:t>Communicate what is meant by the “politics of</w:t>
      </w:r>
      <w:r>
        <w:rPr>
          <w:spacing w:val="-31"/>
          <w:w w:val="105"/>
          <w:sz w:val="19"/>
        </w:rPr>
        <w:t xml:space="preserve"> </w:t>
      </w:r>
      <w:r>
        <w:rPr>
          <w:w w:val="105"/>
          <w:sz w:val="19"/>
        </w:rPr>
        <w:t>intelligence”</w:t>
      </w:r>
    </w:p>
    <w:p w:rsidR="002E0D56" w:rsidRDefault="00C67A04">
      <w:pPr>
        <w:pStyle w:val="ListParagraph"/>
        <w:numPr>
          <w:ilvl w:val="0"/>
          <w:numId w:val="112"/>
        </w:numPr>
        <w:tabs>
          <w:tab w:val="left" w:pos="1308"/>
          <w:tab w:val="left" w:pos="1309"/>
        </w:tabs>
        <w:spacing w:before="145"/>
        <w:rPr>
          <w:sz w:val="19"/>
        </w:rPr>
      </w:pPr>
      <w:r>
        <w:rPr>
          <w:sz w:val="19"/>
        </w:rPr>
        <w:t>Identify objective and projective intelligence</w:t>
      </w:r>
      <w:r>
        <w:rPr>
          <w:spacing w:val="-8"/>
          <w:sz w:val="19"/>
        </w:rPr>
        <w:t xml:space="preserve"> </w:t>
      </w:r>
      <w:r>
        <w:rPr>
          <w:sz w:val="19"/>
        </w:rPr>
        <w:t>tests</w:t>
      </w:r>
    </w:p>
    <w:p w:rsidR="002E0D56" w:rsidRDefault="00C67A04">
      <w:pPr>
        <w:pStyle w:val="ListParagraph"/>
        <w:numPr>
          <w:ilvl w:val="0"/>
          <w:numId w:val="112"/>
        </w:numPr>
        <w:tabs>
          <w:tab w:val="left" w:pos="1308"/>
          <w:tab w:val="left" w:pos="1309"/>
        </w:tabs>
        <w:spacing w:before="144" w:line="266" w:lineRule="auto"/>
        <w:ind w:right="1260"/>
        <w:rPr>
          <w:sz w:val="19"/>
        </w:rPr>
      </w:pPr>
      <w:r>
        <w:rPr>
          <w:sz w:val="19"/>
        </w:rPr>
        <w:t>Explain the differences between intelligence tests that are theory based and those that are empirically based</w:t>
      </w:r>
    </w:p>
    <w:p w:rsidR="002E0D56" w:rsidRDefault="002E0D56">
      <w:pPr>
        <w:pStyle w:val="BodyText"/>
        <w:rPr>
          <w:sz w:val="32"/>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111"/>
        </w:numPr>
        <w:tabs>
          <w:tab w:val="left" w:pos="1219"/>
        </w:tabs>
        <w:spacing w:before="86"/>
      </w:pPr>
      <w:r>
        <w:rPr>
          <w:w w:val="105"/>
        </w:rPr>
        <w:t>What Is</w:t>
      </w:r>
      <w:r>
        <w:rPr>
          <w:spacing w:val="-10"/>
          <w:w w:val="105"/>
        </w:rPr>
        <w:t xml:space="preserve"> </w:t>
      </w:r>
      <w:r>
        <w:rPr>
          <w:w w:val="105"/>
        </w:rPr>
        <w:t>Assess</w:t>
      </w:r>
      <w:r>
        <w:rPr>
          <w:w w:val="105"/>
        </w:rPr>
        <w:t>ment?</w:t>
      </w:r>
    </w:p>
    <w:p w:rsidR="002E0D56" w:rsidRDefault="00C67A04">
      <w:pPr>
        <w:pStyle w:val="ListParagraph"/>
        <w:numPr>
          <w:ilvl w:val="1"/>
          <w:numId w:val="111"/>
        </w:numPr>
        <w:tabs>
          <w:tab w:val="left" w:pos="2029"/>
        </w:tabs>
        <w:spacing w:before="175" w:line="297" w:lineRule="auto"/>
        <w:ind w:right="1109"/>
        <w:rPr>
          <w:rFonts w:ascii="Times New Roman"/>
          <w:i/>
          <w:sz w:val="19"/>
        </w:rPr>
      </w:pPr>
      <w:r>
        <w:rPr>
          <w:rFonts w:ascii="Times New Roman"/>
          <w:i/>
          <w:sz w:val="19"/>
        </w:rPr>
        <w:t>Psychological Assessment is the use of specified testing procedures to evaluate the abilities, behaviors, and personal qualities of</w:t>
      </w:r>
      <w:r>
        <w:rPr>
          <w:rFonts w:ascii="Times New Roman"/>
          <w:i/>
          <w:spacing w:val="-4"/>
          <w:sz w:val="19"/>
        </w:rPr>
        <w:t xml:space="preserve"> </w:t>
      </w:r>
      <w:r>
        <w:rPr>
          <w:rFonts w:ascii="Times New Roman"/>
          <w:i/>
          <w:spacing w:val="2"/>
          <w:sz w:val="19"/>
        </w:rPr>
        <w:t>people</w:t>
      </w:r>
    </w:p>
    <w:p w:rsidR="002E0D56" w:rsidRDefault="00C67A04">
      <w:pPr>
        <w:pStyle w:val="ListParagraph"/>
        <w:numPr>
          <w:ilvl w:val="1"/>
          <w:numId w:val="111"/>
        </w:numPr>
        <w:tabs>
          <w:tab w:val="left" w:pos="2029"/>
        </w:tabs>
        <w:spacing w:before="118"/>
        <w:rPr>
          <w:rFonts w:ascii="Times New Roman"/>
          <w:i/>
          <w:sz w:val="19"/>
        </w:rPr>
      </w:pPr>
      <w:r>
        <w:rPr>
          <w:rFonts w:ascii="Times New Roman"/>
          <w:i/>
          <w:w w:val="105"/>
          <w:sz w:val="19"/>
        </w:rPr>
        <w:t>History of</w:t>
      </w:r>
      <w:r>
        <w:rPr>
          <w:rFonts w:ascii="Times New Roman"/>
          <w:i/>
          <w:spacing w:val="-11"/>
          <w:w w:val="105"/>
          <w:sz w:val="19"/>
        </w:rPr>
        <w:t xml:space="preserve"> </w:t>
      </w:r>
      <w:r>
        <w:rPr>
          <w:rFonts w:ascii="Times New Roman"/>
          <w:i/>
          <w:w w:val="105"/>
          <w:sz w:val="19"/>
        </w:rPr>
        <w:t>Assessment</w:t>
      </w:r>
    </w:p>
    <w:p w:rsidR="002E0D56" w:rsidRDefault="00C67A04">
      <w:pPr>
        <w:pStyle w:val="ListParagraph"/>
        <w:numPr>
          <w:ilvl w:val="2"/>
          <w:numId w:val="111"/>
        </w:numPr>
        <w:tabs>
          <w:tab w:val="left" w:pos="3108"/>
          <w:tab w:val="left" w:pos="3109"/>
        </w:tabs>
        <w:spacing w:before="145" w:line="266" w:lineRule="auto"/>
        <w:ind w:right="1348"/>
        <w:rPr>
          <w:sz w:val="19"/>
        </w:rPr>
      </w:pPr>
      <w:r>
        <w:rPr>
          <w:sz w:val="19"/>
        </w:rPr>
        <w:t>Methods used in China in the 1800s were observed by missionaries and later brought to</w:t>
      </w:r>
      <w:r>
        <w:rPr>
          <w:spacing w:val="4"/>
          <w:sz w:val="19"/>
        </w:rPr>
        <w:t xml:space="preserve"> </w:t>
      </w:r>
      <w:r>
        <w:rPr>
          <w:sz w:val="19"/>
        </w:rPr>
        <w:t>England</w:t>
      </w:r>
    </w:p>
    <w:p w:rsidR="002E0D56" w:rsidRDefault="00C67A04">
      <w:pPr>
        <w:pStyle w:val="ListParagraph"/>
        <w:numPr>
          <w:ilvl w:val="2"/>
          <w:numId w:val="111"/>
        </w:numPr>
        <w:tabs>
          <w:tab w:val="left" w:pos="3108"/>
          <w:tab w:val="left" w:pos="3109"/>
        </w:tabs>
        <w:spacing w:line="266" w:lineRule="auto"/>
        <w:ind w:right="1379"/>
        <w:rPr>
          <w:sz w:val="19"/>
        </w:rPr>
      </w:pPr>
      <w:r>
        <w:rPr>
          <w:w w:val="105"/>
          <w:sz w:val="19"/>
        </w:rPr>
        <w:t>Sir</w:t>
      </w:r>
      <w:r>
        <w:rPr>
          <w:spacing w:val="-14"/>
          <w:w w:val="105"/>
          <w:sz w:val="19"/>
        </w:rPr>
        <w:t xml:space="preserve"> </w:t>
      </w:r>
      <w:r>
        <w:rPr>
          <w:w w:val="105"/>
          <w:sz w:val="19"/>
        </w:rPr>
        <w:t>Francis</w:t>
      </w:r>
      <w:r>
        <w:rPr>
          <w:spacing w:val="-13"/>
          <w:w w:val="105"/>
          <w:sz w:val="19"/>
        </w:rPr>
        <w:t xml:space="preserve"> </w:t>
      </w:r>
      <w:r>
        <w:rPr>
          <w:w w:val="105"/>
          <w:sz w:val="19"/>
        </w:rPr>
        <w:t>Galton</w:t>
      </w:r>
      <w:r>
        <w:rPr>
          <w:spacing w:val="-15"/>
          <w:w w:val="105"/>
          <w:sz w:val="19"/>
        </w:rPr>
        <w:t xml:space="preserve"> </w:t>
      </w:r>
      <w:r>
        <w:rPr>
          <w:w w:val="105"/>
          <w:sz w:val="19"/>
        </w:rPr>
        <w:t>was</w:t>
      </w:r>
      <w:r>
        <w:rPr>
          <w:spacing w:val="-13"/>
          <w:w w:val="105"/>
          <w:sz w:val="19"/>
        </w:rPr>
        <w:t xml:space="preserve"> </w:t>
      </w:r>
      <w:r>
        <w:rPr>
          <w:w w:val="105"/>
          <w:sz w:val="19"/>
        </w:rPr>
        <w:t>a</w:t>
      </w:r>
      <w:r>
        <w:rPr>
          <w:spacing w:val="-14"/>
          <w:w w:val="105"/>
          <w:sz w:val="19"/>
        </w:rPr>
        <w:t xml:space="preserve"> </w:t>
      </w:r>
      <w:r>
        <w:rPr>
          <w:w w:val="105"/>
          <w:sz w:val="19"/>
        </w:rPr>
        <w:t>central</w:t>
      </w:r>
      <w:r>
        <w:rPr>
          <w:spacing w:val="-13"/>
          <w:w w:val="105"/>
          <w:sz w:val="19"/>
        </w:rPr>
        <w:t xml:space="preserve"> </w:t>
      </w:r>
      <w:r>
        <w:rPr>
          <w:w w:val="105"/>
          <w:sz w:val="19"/>
        </w:rPr>
        <w:t>figure</w:t>
      </w:r>
      <w:r>
        <w:rPr>
          <w:spacing w:val="-13"/>
          <w:w w:val="105"/>
          <w:sz w:val="19"/>
        </w:rPr>
        <w:t xml:space="preserve"> </w:t>
      </w:r>
      <w:r>
        <w:rPr>
          <w:w w:val="105"/>
          <w:sz w:val="19"/>
        </w:rPr>
        <w:t>in</w:t>
      </w:r>
      <w:r>
        <w:rPr>
          <w:spacing w:val="-14"/>
          <w:w w:val="105"/>
          <w:sz w:val="19"/>
        </w:rPr>
        <w:t xml:space="preserve"> </w:t>
      </w:r>
      <w:r>
        <w:rPr>
          <w:w w:val="105"/>
          <w:sz w:val="19"/>
        </w:rPr>
        <w:t>the</w:t>
      </w:r>
      <w:r>
        <w:rPr>
          <w:spacing w:val="-14"/>
          <w:w w:val="105"/>
          <w:sz w:val="19"/>
        </w:rPr>
        <w:t xml:space="preserve"> </w:t>
      </w:r>
      <w:r>
        <w:rPr>
          <w:w w:val="105"/>
          <w:sz w:val="19"/>
        </w:rPr>
        <w:t>development</w:t>
      </w:r>
      <w:r>
        <w:rPr>
          <w:spacing w:val="-14"/>
          <w:w w:val="105"/>
          <w:sz w:val="19"/>
        </w:rPr>
        <w:t xml:space="preserve"> </w:t>
      </w:r>
      <w:r>
        <w:rPr>
          <w:w w:val="105"/>
          <w:sz w:val="19"/>
        </w:rPr>
        <w:t>Western intelligence</w:t>
      </w:r>
      <w:r>
        <w:rPr>
          <w:spacing w:val="-3"/>
          <w:w w:val="105"/>
          <w:sz w:val="19"/>
        </w:rPr>
        <w:t xml:space="preserve"> </w:t>
      </w:r>
      <w:r>
        <w:rPr>
          <w:w w:val="105"/>
          <w:sz w:val="19"/>
        </w:rPr>
        <w:t>testing</w:t>
      </w:r>
    </w:p>
    <w:p w:rsidR="002E0D56" w:rsidRDefault="00C67A04">
      <w:pPr>
        <w:pStyle w:val="ListParagraph"/>
        <w:numPr>
          <w:ilvl w:val="3"/>
          <w:numId w:val="111"/>
        </w:numPr>
        <w:tabs>
          <w:tab w:val="left" w:pos="3829"/>
        </w:tabs>
        <w:spacing w:line="266" w:lineRule="auto"/>
        <w:ind w:right="1183"/>
        <w:rPr>
          <w:sz w:val="19"/>
        </w:rPr>
      </w:pPr>
      <w:r>
        <w:rPr>
          <w:w w:val="105"/>
          <w:sz w:val="19"/>
        </w:rPr>
        <w:t>Tried</w:t>
      </w:r>
      <w:r>
        <w:rPr>
          <w:spacing w:val="-6"/>
          <w:w w:val="105"/>
          <w:sz w:val="19"/>
        </w:rPr>
        <w:t xml:space="preserve"> </w:t>
      </w:r>
      <w:r>
        <w:rPr>
          <w:w w:val="105"/>
          <w:sz w:val="19"/>
        </w:rPr>
        <w:t>to</w:t>
      </w:r>
      <w:r>
        <w:rPr>
          <w:spacing w:val="-6"/>
          <w:w w:val="105"/>
          <w:sz w:val="19"/>
        </w:rPr>
        <w:t xml:space="preserve"> </w:t>
      </w:r>
      <w:r>
        <w:rPr>
          <w:w w:val="105"/>
          <w:sz w:val="19"/>
        </w:rPr>
        <w:t>apply</w:t>
      </w:r>
      <w:r>
        <w:rPr>
          <w:spacing w:val="-6"/>
          <w:w w:val="105"/>
          <w:sz w:val="19"/>
        </w:rPr>
        <w:t xml:space="preserve"> </w:t>
      </w:r>
      <w:r>
        <w:rPr>
          <w:w w:val="105"/>
          <w:sz w:val="19"/>
        </w:rPr>
        <w:t>Darwinian</w:t>
      </w:r>
      <w:r>
        <w:rPr>
          <w:spacing w:val="-6"/>
          <w:w w:val="105"/>
          <w:sz w:val="19"/>
        </w:rPr>
        <w:t xml:space="preserve"> </w:t>
      </w:r>
      <w:r>
        <w:rPr>
          <w:w w:val="105"/>
          <w:sz w:val="19"/>
        </w:rPr>
        <w:t>evolutionary</w:t>
      </w:r>
      <w:r>
        <w:rPr>
          <w:spacing w:val="-5"/>
          <w:w w:val="105"/>
          <w:sz w:val="19"/>
        </w:rPr>
        <w:t xml:space="preserve"> </w:t>
      </w:r>
      <w:r>
        <w:rPr>
          <w:w w:val="105"/>
          <w:sz w:val="19"/>
        </w:rPr>
        <w:t>theory</w:t>
      </w:r>
      <w:r>
        <w:rPr>
          <w:spacing w:val="-6"/>
          <w:w w:val="105"/>
          <w:sz w:val="19"/>
        </w:rPr>
        <w:t xml:space="preserve"> </w:t>
      </w:r>
      <w:r>
        <w:rPr>
          <w:w w:val="105"/>
          <w:sz w:val="19"/>
        </w:rPr>
        <w:t>to</w:t>
      </w:r>
      <w:r>
        <w:rPr>
          <w:spacing w:val="-6"/>
          <w:w w:val="105"/>
          <w:sz w:val="19"/>
        </w:rPr>
        <w:t xml:space="preserve"> </w:t>
      </w:r>
      <w:r>
        <w:rPr>
          <w:w w:val="105"/>
          <w:sz w:val="19"/>
        </w:rPr>
        <w:t>the</w:t>
      </w:r>
      <w:r>
        <w:rPr>
          <w:spacing w:val="-6"/>
          <w:w w:val="105"/>
          <w:sz w:val="19"/>
        </w:rPr>
        <w:t xml:space="preserve"> </w:t>
      </w:r>
      <w:r>
        <w:rPr>
          <w:w w:val="105"/>
          <w:sz w:val="19"/>
        </w:rPr>
        <w:t>study</w:t>
      </w:r>
      <w:r>
        <w:rPr>
          <w:spacing w:val="-5"/>
          <w:w w:val="105"/>
          <w:sz w:val="19"/>
        </w:rPr>
        <w:t xml:space="preserve"> </w:t>
      </w:r>
      <w:r>
        <w:rPr>
          <w:w w:val="105"/>
          <w:sz w:val="19"/>
        </w:rPr>
        <w:t>of human</w:t>
      </w:r>
      <w:r>
        <w:rPr>
          <w:spacing w:val="-3"/>
          <w:w w:val="105"/>
          <w:sz w:val="19"/>
        </w:rPr>
        <w:t xml:space="preserve"> </w:t>
      </w:r>
      <w:r>
        <w:rPr>
          <w:w w:val="105"/>
          <w:sz w:val="19"/>
        </w:rPr>
        <w:t>abilities</w:t>
      </w:r>
    </w:p>
    <w:p w:rsidR="002E0D56" w:rsidRDefault="00C67A04">
      <w:pPr>
        <w:pStyle w:val="ListParagraph"/>
        <w:numPr>
          <w:ilvl w:val="3"/>
          <w:numId w:val="111"/>
        </w:numPr>
        <w:tabs>
          <w:tab w:val="left" w:pos="3829"/>
        </w:tabs>
        <w:spacing w:before="120"/>
        <w:rPr>
          <w:sz w:val="19"/>
        </w:rPr>
      </w:pPr>
      <w:r>
        <w:rPr>
          <w:w w:val="105"/>
          <w:sz w:val="19"/>
        </w:rPr>
        <w:t>Postulated four ideas regarding intelligence</w:t>
      </w:r>
      <w:r>
        <w:rPr>
          <w:spacing w:val="-18"/>
          <w:w w:val="105"/>
          <w:sz w:val="19"/>
        </w:rPr>
        <w:t xml:space="preserve"> </w:t>
      </w:r>
      <w:r>
        <w:rPr>
          <w:w w:val="105"/>
          <w:sz w:val="19"/>
        </w:rPr>
        <w:t>assessment</w:t>
      </w:r>
    </w:p>
    <w:p w:rsidR="002E0D56" w:rsidRDefault="00C67A04">
      <w:pPr>
        <w:pStyle w:val="ListParagraph"/>
        <w:numPr>
          <w:ilvl w:val="4"/>
          <w:numId w:val="111"/>
        </w:numPr>
        <w:tabs>
          <w:tab w:val="left" w:pos="4549"/>
        </w:tabs>
        <w:spacing w:before="144"/>
        <w:rPr>
          <w:sz w:val="19"/>
        </w:rPr>
      </w:pPr>
      <w:r>
        <w:rPr>
          <w:w w:val="105"/>
          <w:sz w:val="19"/>
        </w:rPr>
        <w:t>Differences in intelligence were</w:t>
      </w:r>
      <w:r>
        <w:rPr>
          <w:spacing w:val="-20"/>
          <w:w w:val="105"/>
          <w:sz w:val="19"/>
        </w:rPr>
        <w:t xml:space="preserve"> </w:t>
      </w:r>
      <w:r>
        <w:rPr>
          <w:w w:val="105"/>
          <w:sz w:val="19"/>
        </w:rPr>
        <w:t>quantifiable</w:t>
      </w:r>
    </w:p>
    <w:p w:rsidR="002E0D56" w:rsidRDefault="00C67A04">
      <w:pPr>
        <w:pStyle w:val="ListParagraph"/>
        <w:numPr>
          <w:ilvl w:val="4"/>
          <w:numId w:val="111"/>
        </w:numPr>
        <w:tabs>
          <w:tab w:val="left" w:pos="4549"/>
        </w:tabs>
        <w:spacing w:before="145" w:line="266" w:lineRule="auto"/>
        <w:ind w:right="1439"/>
        <w:rPr>
          <w:sz w:val="19"/>
        </w:rPr>
      </w:pPr>
      <w:r>
        <w:rPr>
          <w:w w:val="105"/>
          <w:sz w:val="19"/>
        </w:rPr>
        <w:t>Differences</w:t>
      </w:r>
      <w:r>
        <w:rPr>
          <w:spacing w:val="-14"/>
          <w:w w:val="105"/>
          <w:sz w:val="19"/>
        </w:rPr>
        <w:t xml:space="preserve"> </w:t>
      </w:r>
      <w:r>
        <w:rPr>
          <w:w w:val="105"/>
          <w:sz w:val="19"/>
        </w:rPr>
        <w:t>between</w:t>
      </w:r>
      <w:r>
        <w:rPr>
          <w:spacing w:val="-13"/>
          <w:w w:val="105"/>
          <w:sz w:val="19"/>
        </w:rPr>
        <w:t xml:space="preserve"> </w:t>
      </w:r>
      <w:r>
        <w:rPr>
          <w:w w:val="105"/>
          <w:sz w:val="19"/>
        </w:rPr>
        <w:t>individuals</w:t>
      </w:r>
      <w:r>
        <w:rPr>
          <w:spacing w:val="-13"/>
          <w:w w:val="105"/>
          <w:sz w:val="19"/>
        </w:rPr>
        <w:t xml:space="preserve"> </w:t>
      </w:r>
      <w:r>
        <w:rPr>
          <w:w w:val="105"/>
          <w:sz w:val="19"/>
        </w:rPr>
        <w:t>formed</w:t>
      </w:r>
      <w:r>
        <w:rPr>
          <w:spacing w:val="-13"/>
          <w:w w:val="105"/>
          <w:sz w:val="19"/>
        </w:rPr>
        <w:t xml:space="preserve"> </w:t>
      </w:r>
      <w:r>
        <w:rPr>
          <w:w w:val="105"/>
          <w:sz w:val="19"/>
        </w:rPr>
        <w:t>a</w:t>
      </w:r>
      <w:r>
        <w:rPr>
          <w:spacing w:val="-13"/>
          <w:w w:val="105"/>
          <w:sz w:val="19"/>
        </w:rPr>
        <w:t xml:space="preserve"> </w:t>
      </w:r>
      <w:r>
        <w:rPr>
          <w:w w:val="105"/>
          <w:sz w:val="19"/>
        </w:rPr>
        <w:t>normal distribution</w:t>
      </w:r>
    </w:p>
    <w:p w:rsidR="002E0D56" w:rsidRDefault="00C67A04">
      <w:pPr>
        <w:pStyle w:val="ListParagraph"/>
        <w:numPr>
          <w:ilvl w:val="4"/>
          <w:numId w:val="111"/>
        </w:numPr>
        <w:tabs>
          <w:tab w:val="left" w:pos="4549"/>
        </w:tabs>
        <w:spacing w:before="120"/>
        <w:rPr>
          <w:sz w:val="19"/>
        </w:rPr>
      </w:pPr>
      <w:r>
        <w:rPr>
          <w:w w:val="105"/>
          <w:sz w:val="19"/>
        </w:rPr>
        <w:t>Intelligence could be measured</w:t>
      </w:r>
      <w:r>
        <w:rPr>
          <w:spacing w:val="-22"/>
          <w:w w:val="105"/>
          <w:sz w:val="19"/>
        </w:rPr>
        <w:t xml:space="preserve"> </w:t>
      </w:r>
      <w:r>
        <w:rPr>
          <w:w w:val="105"/>
          <w:sz w:val="19"/>
        </w:rPr>
        <w:t>objectively</w:t>
      </w:r>
    </w:p>
    <w:p w:rsidR="002E0D56" w:rsidRDefault="00C67A04">
      <w:pPr>
        <w:pStyle w:val="ListParagraph"/>
        <w:numPr>
          <w:ilvl w:val="4"/>
          <w:numId w:val="111"/>
        </w:numPr>
        <w:tabs>
          <w:tab w:val="left" w:pos="4549"/>
        </w:tabs>
        <w:spacing w:before="144" w:line="266" w:lineRule="auto"/>
        <w:ind w:right="1663"/>
        <w:rPr>
          <w:sz w:val="19"/>
        </w:rPr>
      </w:pPr>
      <w:r>
        <w:rPr>
          <w:sz w:val="19"/>
        </w:rPr>
        <w:t xml:space="preserve">The extent to which two sets of test scores were related could be statistically determined by a procedure </w:t>
      </w:r>
      <w:r>
        <w:rPr>
          <w:sz w:val="19"/>
        </w:rPr>
        <w:t>he called co-relation, later to</w:t>
      </w:r>
      <w:r>
        <w:rPr>
          <w:spacing w:val="6"/>
          <w:sz w:val="19"/>
        </w:rPr>
        <w:t xml:space="preserve"> </w:t>
      </w:r>
      <w:r>
        <w:rPr>
          <w:sz w:val="19"/>
        </w:rPr>
        <w:t>become</w:t>
      </w:r>
    </w:p>
    <w:p w:rsidR="002E0D56" w:rsidRDefault="002E0D56">
      <w:pPr>
        <w:spacing w:line="266" w:lineRule="auto"/>
        <w:rPr>
          <w:sz w:val="19"/>
        </w:rPr>
        <w:sectPr w:rsidR="002E0D56">
          <w:pgSz w:w="10800" w:h="14460"/>
          <w:pgMar w:top="1140" w:right="0" w:bottom="620" w:left="520" w:header="0" w:footer="287" w:gutter="0"/>
          <w:cols w:space="720"/>
        </w:sectPr>
      </w:pPr>
    </w:p>
    <w:p w:rsidR="002E0D56" w:rsidRDefault="00C67A04">
      <w:pPr>
        <w:spacing w:before="75"/>
        <w:ind w:left="3738"/>
        <w:rPr>
          <w:sz w:val="18"/>
        </w:rPr>
      </w:pPr>
      <w:r>
        <w:rPr>
          <w:sz w:val="18"/>
        </w:rPr>
        <w:lastRenderedPageBreak/>
        <w:t>CHAPTER 10: INTELLIGENCE AND INTELLIGENCE ASSESSMENT</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4548"/>
      </w:pPr>
      <w:r>
        <w:t>correlation</w:t>
      </w:r>
    </w:p>
    <w:p w:rsidR="002E0D56" w:rsidRDefault="002E0D56">
      <w:pPr>
        <w:pStyle w:val="BodyText"/>
        <w:rPr>
          <w:sz w:val="24"/>
        </w:rPr>
      </w:pPr>
    </w:p>
    <w:p w:rsidR="002E0D56" w:rsidRDefault="002E0D56">
      <w:pPr>
        <w:pStyle w:val="BodyText"/>
        <w:spacing w:before="8"/>
        <w:rPr>
          <w:sz w:val="22"/>
        </w:rPr>
      </w:pPr>
    </w:p>
    <w:p w:rsidR="002E0D56" w:rsidRDefault="00C67A04">
      <w:pPr>
        <w:pStyle w:val="ListParagraph"/>
        <w:numPr>
          <w:ilvl w:val="3"/>
          <w:numId w:val="111"/>
        </w:numPr>
        <w:tabs>
          <w:tab w:val="left" w:pos="3828"/>
          <w:tab w:val="left" w:pos="3829"/>
        </w:tabs>
        <w:spacing w:before="0" w:line="266" w:lineRule="auto"/>
        <w:ind w:right="1048"/>
        <w:rPr>
          <w:sz w:val="19"/>
        </w:rPr>
      </w:pPr>
      <w:r>
        <w:rPr>
          <w:w w:val="105"/>
          <w:sz w:val="19"/>
        </w:rPr>
        <w:t>Galton</w:t>
      </w:r>
      <w:r>
        <w:rPr>
          <w:spacing w:val="-15"/>
          <w:w w:val="105"/>
          <w:sz w:val="19"/>
        </w:rPr>
        <w:t xml:space="preserve"> </w:t>
      </w:r>
      <w:r>
        <w:rPr>
          <w:w w:val="105"/>
          <w:sz w:val="19"/>
        </w:rPr>
        <w:t>began</w:t>
      </w:r>
      <w:r>
        <w:rPr>
          <w:spacing w:val="-15"/>
          <w:w w:val="105"/>
          <w:sz w:val="19"/>
        </w:rPr>
        <w:t xml:space="preserve"> </w:t>
      </w:r>
      <w:r>
        <w:rPr>
          <w:w w:val="105"/>
          <w:sz w:val="19"/>
        </w:rPr>
        <w:t>the</w:t>
      </w:r>
      <w:r>
        <w:rPr>
          <w:spacing w:val="-14"/>
          <w:w w:val="105"/>
          <w:sz w:val="19"/>
        </w:rPr>
        <w:t xml:space="preserve"> </w:t>
      </w:r>
      <w:r>
        <w:rPr>
          <w:rFonts w:ascii="Times New Roman"/>
          <w:i/>
          <w:w w:val="105"/>
          <w:sz w:val="19"/>
        </w:rPr>
        <w:t>eugenics</w:t>
      </w:r>
      <w:r>
        <w:rPr>
          <w:rFonts w:ascii="Times New Roman"/>
          <w:i/>
          <w:spacing w:val="-18"/>
          <w:w w:val="105"/>
          <w:sz w:val="19"/>
        </w:rPr>
        <w:t xml:space="preserve"> </w:t>
      </w:r>
      <w:r>
        <w:rPr>
          <w:w w:val="105"/>
          <w:sz w:val="19"/>
        </w:rPr>
        <w:t>movement,</w:t>
      </w:r>
      <w:r>
        <w:rPr>
          <w:spacing w:val="-15"/>
          <w:w w:val="105"/>
          <w:sz w:val="19"/>
        </w:rPr>
        <w:t xml:space="preserve"> </w:t>
      </w:r>
      <w:r>
        <w:rPr>
          <w:w w:val="105"/>
          <w:sz w:val="19"/>
        </w:rPr>
        <w:t>advocation</w:t>
      </w:r>
      <w:r>
        <w:rPr>
          <w:spacing w:val="-17"/>
          <w:w w:val="105"/>
          <w:sz w:val="19"/>
        </w:rPr>
        <w:t xml:space="preserve"> </w:t>
      </w:r>
      <w:r>
        <w:rPr>
          <w:w w:val="105"/>
          <w:sz w:val="19"/>
        </w:rPr>
        <w:t>of</w:t>
      </w:r>
      <w:r>
        <w:rPr>
          <w:spacing w:val="-15"/>
          <w:w w:val="105"/>
          <w:sz w:val="19"/>
        </w:rPr>
        <w:t xml:space="preserve"> </w:t>
      </w:r>
      <w:r>
        <w:rPr>
          <w:w w:val="105"/>
          <w:sz w:val="19"/>
        </w:rPr>
        <w:t>improving humankind by selective inbreeding while discouraging reproduction among the biologically</w:t>
      </w:r>
      <w:r>
        <w:rPr>
          <w:spacing w:val="-20"/>
          <w:w w:val="105"/>
          <w:sz w:val="19"/>
        </w:rPr>
        <w:t xml:space="preserve"> </w:t>
      </w:r>
      <w:r>
        <w:rPr>
          <w:w w:val="105"/>
          <w:sz w:val="19"/>
        </w:rPr>
        <w:t>inferior</w:t>
      </w:r>
    </w:p>
    <w:p w:rsidR="002E0D56" w:rsidRDefault="00C67A04">
      <w:pPr>
        <w:pStyle w:val="ListParagraph"/>
        <w:numPr>
          <w:ilvl w:val="1"/>
          <w:numId w:val="111"/>
        </w:numPr>
        <w:tabs>
          <w:tab w:val="left" w:pos="2029"/>
        </w:tabs>
        <w:spacing w:before="148"/>
        <w:rPr>
          <w:rFonts w:ascii="Times New Roman"/>
          <w:i/>
          <w:sz w:val="19"/>
        </w:rPr>
      </w:pPr>
      <w:r>
        <w:rPr>
          <w:rFonts w:ascii="Times New Roman"/>
          <w:i/>
          <w:sz w:val="19"/>
        </w:rPr>
        <w:t>Basic Features of Formal</w:t>
      </w:r>
      <w:r>
        <w:rPr>
          <w:rFonts w:ascii="Times New Roman"/>
          <w:i/>
          <w:spacing w:val="-12"/>
          <w:sz w:val="19"/>
        </w:rPr>
        <w:t xml:space="preserve"> </w:t>
      </w:r>
      <w:r>
        <w:rPr>
          <w:rFonts w:ascii="Times New Roman"/>
          <w:i/>
          <w:sz w:val="19"/>
        </w:rPr>
        <w:t>Assessment</w:t>
      </w:r>
    </w:p>
    <w:p w:rsidR="002E0D56" w:rsidRDefault="00C67A04">
      <w:pPr>
        <w:pStyle w:val="ListParagraph"/>
        <w:numPr>
          <w:ilvl w:val="2"/>
          <w:numId w:val="111"/>
        </w:numPr>
        <w:tabs>
          <w:tab w:val="left" w:pos="3108"/>
          <w:tab w:val="left" w:pos="3109"/>
        </w:tabs>
        <w:spacing w:before="145"/>
        <w:rPr>
          <w:sz w:val="19"/>
        </w:rPr>
      </w:pPr>
      <w:r>
        <w:rPr>
          <w:sz w:val="19"/>
        </w:rPr>
        <w:t>Formal assessment procedures should meet three</w:t>
      </w:r>
      <w:r>
        <w:rPr>
          <w:spacing w:val="7"/>
          <w:sz w:val="19"/>
        </w:rPr>
        <w:t xml:space="preserve"> </w:t>
      </w:r>
      <w:r>
        <w:rPr>
          <w:sz w:val="19"/>
        </w:rPr>
        <w:t>requirements:</w:t>
      </w:r>
    </w:p>
    <w:p w:rsidR="002E0D56" w:rsidRDefault="00C67A04">
      <w:pPr>
        <w:pStyle w:val="ListParagraph"/>
        <w:numPr>
          <w:ilvl w:val="3"/>
          <w:numId w:val="111"/>
        </w:numPr>
        <w:tabs>
          <w:tab w:val="left" w:pos="3829"/>
        </w:tabs>
        <w:spacing w:before="171" w:line="266" w:lineRule="auto"/>
        <w:ind w:right="1514"/>
        <w:rPr>
          <w:sz w:val="19"/>
        </w:rPr>
      </w:pPr>
      <w:r>
        <w:rPr>
          <w:rFonts w:ascii="Times New Roman"/>
          <w:i/>
          <w:sz w:val="19"/>
        </w:rPr>
        <w:t xml:space="preserve">Reliability: </w:t>
      </w:r>
      <w:r>
        <w:rPr>
          <w:sz w:val="19"/>
        </w:rPr>
        <w:t>Instruments must be trusted to give consistent scores</w:t>
      </w:r>
    </w:p>
    <w:p w:rsidR="002E0D56" w:rsidRDefault="00C67A04">
      <w:pPr>
        <w:pStyle w:val="ListParagraph"/>
        <w:numPr>
          <w:ilvl w:val="3"/>
          <w:numId w:val="111"/>
        </w:numPr>
        <w:tabs>
          <w:tab w:val="left" w:pos="3829"/>
        </w:tabs>
        <w:spacing w:before="147" w:line="266" w:lineRule="auto"/>
        <w:ind w:right="1078"/>
        <w:rPr>
          <w:sz w:val="19"/>
        </w:rPr>
      </w:pPr>
      <w:r>
        <w:rPr>
          <w:rFonts w:ascii="Times New Roman"/>
          <w:i/>
          <w:sz w:val="19"/>
        </w:rPr>
        <w:t xml:space="preserve">Validity: </w:t>
      </w:r>
      <w:r>
        <w:rPr>
          <w:sz w:val="19"/>
        </w:rPr>
        <w:t>Instruments must measure what the assessor intends  it to</w:t>
      </w:r>
      <w:r>
        <w:rPr>
          <w:spacing w:val="-4"/>
          <w:sz w:val="19"/>
        </w:rPr>
        <w:t xml:space="preserve"> </w:t>
      </w:r>
      <w:r>
        <w:rPr>
          <w:sz w:val="19"/>
        </w:rPr>
        <w:t>measure</w:t>
      </w:r>
    </w:p>
    <w:p w:rsidR="002E0D56" w:rsidRDefault="00C67A04">
      <w:pPr>
        <w:pStyle w:val="ListParagraph"/>
        <w:numPr>
          <w:ilvl w:val="3"/>
          <w:numId w:val="111"/>
        </w:numPr>
        <w:tabs>
          <w:tab w:val="left" w:pos="3828"/>
          <w:tab w:val="left" w:pos="3829"/>
        </w:tabs>
        <w:spacing w:before="147" w:line="266" w:lineRule="auto"/>
        <w:ind w:right="1573"/>
        <w:rPr>
          <w:sz w:val="19"/>
        </w:rPr>
      </w:pPr>
      <w:r>
        <w:rPr>
          <w:rFonts w:ascii="Times New Roman"/>
          <w:i/>
          <w:w w:val="105"/>
          <w:sz w:val="19"/>
        </w:rPr>
        <w:t>Standardization:</w:t>
      </w:r>
      <w:r>
        <w:rPr>
          <w:rFonts w:ascii="Times New Roman"/>
          <w:i/>
          <w:spacing w:val="12"/>
          <w:w w:val="105"/>
          <w:sz w:val="19"/>
        </w:rPr>
        <w:t xml:space="preserve"> </w:t>
      </w:r>
      <w:r>
        <w:rPr>
          <w:w w:val="105"/>
          <w:sz w:val="19"/>
        </w:rPr>
        <w:t>Instruments</w:t>
      </w:r>
      <w:r>
        <w:rPr>
          <w:spacing w:val="-17"/>
          <w:w w:val="105"/>
          <w:sz w:val="19"/>
        </w:rPr>
        <w:t xml:space="preserve"> </w:t>
      </w:r>
      <w:r>
        <w:rPr>
          <w:w w:val="105"/>
          <w:sz w:val="19"/>
        </w:rPr>
        <w:t>must</w:t>
      </w:r>
      <w:r>
        <w:rPr>
          <w:spacing w:val="-18"/>
          <w:w w:val="105"/>
          <w:sz w:val="19"/>
        </w:rPr>
        <w:t xml:space="preserve"> </w:t>
      </w:r>
      <w:r>
        <w:rPr>
          <w:w w:val="105"/>
          <w:sz w:val="19"/>
        </w:rPr>
        <w:t>be</w:t>
      </w:r>
      <w:r>
        <w:rPr>
          <w:spacing w:val="-18"/>
          <w:w w:val="105"/>
          <w:sz w:val="19"/>
        </w:rPr>
        <w:t xml:space="preserve"> </w:t>
      </w:r>
      <w:r>
        <w:rPr>
          <w:w w:val="105"/>
          <w:sz w:val="19"/>
        </w:rPr>
        <w:t>administered</w:t>
      </w:r>
      <w:r>
        <w:rPr>
          <w:spacing w:val="-17"/>
          <w:w w:val="105"/>
          <w:sz w:val="19"/>
        </w:rPr>
        <w:t xml:space="preserve"> </w:t>
      </w:r>
      <w:r>
        <w:rPr>
          <w:w w:val="105"/>
          <w:sz w:val="19"/>
        </w:rPr>
        <w:t>to</w:t>
      </w:r>
      <w:r>
        <w:rPr>
          <w:spacing w:val="-18"/>
          <w:w w:val="105"/>
          <w:sz w:val="19"/>
        </w:rPr>
        <w:t xml:space="preserve"> </w:t>
      </w:r>
      <w:r>
        <w:rPr>
          <w:w w:val="105"/>
          <w:sz w:val="19"/>
        </w:rPr>
        <w:t>all persons</w:t>
      </w:r>
      <w:r>
        <w:rPr>
          <w:spacing w:val="-5"/>
          <w:w w:val="105"/>
          <w:sz w:val="19"/>
        </w:rPr>
        <w:t xml:space="preserve"> </w:t>
      </w:r>
      <w:r>
        <w:rPr>
          <w:w w:val="105"/>
          <w:sz w:val="19"/>
        </w:rPr>
        <w:t>in</w:t>
      </w:r>
      <w:r>
        <w:rPr>
          <w:spacing w:val="-5"/>
          <w:w w:val="105"/>
          <w:sz w:val="19"/>
        </w:rPr>
        <w:t xml:space="preserve"> </w:t>
      </w:r>
      <w:r>
        <w:rPr>
          <w:w w:val="105"/>
          <w:sz w:val="19"/>
        </w:rPr>
        <w:t>the</w:t>
      </w:r>
      <w:r>
        <w:rPr>
          <w:spacing w:val="-5"/>
          <w:w w:val="105"/>
          <w:sz w:val="19"/>
        </w:rPr>
        <w:t xml:space="preserve"> </w:t>
      </w:r>
      <w:r>
        <w:rPr>
          <w:w w:val="105"/>
          <w:sz w:val="19"/>
        </w:rPr>
        <w:t>same</w:t>
      </w:r>
      <w:r>
        <w:rPr>
          <w:spacing w:val="-5"/>
          <w:w w:val="105"/>
          <w:sz w:val="19"/>
        </w:rPr>
        <w:t xml:space="preserve"> </w:t>
      </w:r>
      <w:r>
        <w:rPr>
          <w:w w:val="105"/>
          <w:sz w:val="19"/>
        </w:rPr>
        <w:t>way</w:t>
      </w:r>
      <w:r>
        <w:rPr>
          <w:spacing w:val="-5"/>
          <w:w w:val="105"/>
          <w:sz w:val="19"/>
        </w:rPr>
        <w:t xml:space="preserve"> </w:t>
      </w:r>
      <w:r>
        <w:rPr>
          <w:w w:val="105"/>
          <w:sz w:val="19"/>
        </w:rPr>
        <w:t>under</w:t>
      </w:r>
      <w:r>
        <w:rPr>
          <w:spacing w:val="-4"/>
          <w:w w:val="105"/>
          <w:sz w:val="19"/>
        </w:rPr>
        <w:t xml:space="preserve"> </w:t>
      </w:r>
      <w:r>
        <w:rPr>
          <w:w w:val="105"/>
          <w:sz w:val="19"/>
        </w:rPr>
        <w:t>the</w:t>
      </w:r>
      <w:r>
        <w:rPr>
          <w:spacing w:val="-5"/>
          <w:w w:val="105"/>
          <w:sz w:val="19"/>
        </w:rPr>
        <w:t xml:space="preserve"> </w:t>
      </w:r>
      <w:r>
        <w:rPr>
          <w:w w:val="105"/>
          <w:sz w:val="19"/>
        </w:rPr>
        <w:t>same</w:t>
      </w:r>
      <w:r>
        <w:rPr>
          <w:spacing w:val="-5"/>
          <w:w w:val="105"/>
          <w:sz w:val="19"/>
        </w:rPr>
        <w:t xml:space="preserve"> </w:t>
      </w:r>
      <w:r>
        <w:rPr>
          <w:w w:val="105"/>
          <w:sz w:val="19"/>
        </w:rPr>
        <w:t>conditions</w:t>
      </w:r>
    </w:p>
    <w:p w:rsidR="002E0D56" w:rsidRDefault="00C67A04">
      <w:pPr>
        <w:pStyle w:val="ListParagraph"/>
        <w:numPr>
          <w:ilvl w:val="2"/>
          <w:numId w:val="111"/>
        </w:numPr>
        <w:tabs>
          <w:tab w:val="left" w:pos="3108"/>
          <w:tab w:val="left" w:pos="3109"/>
        </w:tabs>
        <w:rPr>
          <w:sz w:val="19"/>
        </w:rPr>
      </w:pPr>
      <w:r>
        <w:rPr>
          <w:w w:val="105"/>
          <w:sz w:val="19"/>
        </w:rPr>
        <w:t>Methods of obtainin</w:t>
      </w:r>
      <w:r>
        <w:rPr>
          <w:w w:val="105"/>
          <w:sz w:val="19"/>
        </w:rPr>
        <w:t>g reliability, validity, and</w:t>
      </w:r>
      <w:r>
        <w:rPr>
          <w:spacing w:val="-18"/>
          <w:w w:val="105"/>
          <w:sz w:val="19"/>
        </w:rPr>
        <w:t xml:space="preserve"> </w:t>
      </w:r>
      <w:r>
        <w:rPr>
          <w:w w:val="105"/>
          <w:sz w:val="19"/>
        </w:rPr>
        <w:t>standardization:</w:t>
      </w:r>
    </w:p>
    <w:p w:rsidR="002E0D56" w:rsidRDefault="00C67A04">
      <w:pPr>
        <w:pStyle w:val="ListParagraph"/>
        <w:numPr>
          <w:ilvl w:val="3"/>
          <w:numId w:val="111"/>
        </w:numPr>
        <w:tabs>
          <w:tab w:val="left" w:pos="3829"/>
        </w:tabs>
        <w:spacing w:before="144"/>
        <w:rPr>
          <w:sz w:val="19"/>
        </w:rPr>
      </w:pPr>
      <w:r>
        <w:rPr>
          <w:w w:val="105"/>
          <w:sz w:val="19"/>
        </w:rPr>
        <w:t>Reliability</w:t>
      </w:r>
    </w:p>
    <w:p w:rsidR="002E0D56" w:rsidRDefault="00C67A04">
      <w:pPr>
        <w:pStyle w:val="ListParagraph"/>
        <w:numPr>
          <w:ilvl w:val="4"/>
          <w:numId w:val="111"/>
        </w:numPr>
        <w:tabs>
          <w:tab w:val="left" w:pos="4549"/>
        </w:tabs>
        <w:spacing w:before="144"/>
        <w:ind w:left="4188" w:firstLine="0"/>
        <w:rPr>
          <w:sz w:val="19"/>
        </w:rPr>
      </w:pPr>
      <w:r>
        <w:rPr>
          <w:sz w:val="19"/>
        </w:rPr>
        <w:t>Test-retest</w:t>
      </w:r>
      <w:r>
        <w:rPr>
          <w:spacing w:val="-2"/>
          <w:sz w:val="19"/>
        </w:rPr>
        <w:t xml:space="preserve"> </w:t>
      </w:r>
      <w:r>
        <w:rPr>
          <w:sz w:val="19"/>
        </w:rPr>
        <w:t>reliability</w:t>
      </w:r>
    </w:p>
    <w:p w:rsidR="002E0D56" w:rsidRDefault="00C67A04">
      <w:pPr>
        <w:pStyle w:val="ListParagraph"/>
        <w:numPr>
          <w:ilvl w:val="4"/>
          <w:numId w:val="111"/>
        </w:numPr>
        <w:tabs>
          <w:tab w:val="left" w:pos="4549"/>
        </w:tabs>
        <w:spacing w:before="24"/>
        <w:ind w:left="4188" w:firstLine="0"/>
        <w:rPr>
          <w:sz w:val="19"/>
        </w:rPr>
      </w:pPr>
      <w:r>
        <w:rPr>
          <w:sz w:val="19"/>
        </w:rPr>
        <w:t>Parallel</w:t>
      </w:r>
      <w:r>
        <w:rPr>
          <w:spacing w:val="-1"/>
          <w:sz w:val="19"/>
        </w:rPr>
        <w:t xml:space="preserve"> </w:t>
      </w:r>
      <w:r>
        <w:rPr>
          <w:sz w:val="19"/>
        </w:rPr>
        <w:t>forms</w:t>
      </w:r>
    </w:p>
    <w:p w:rsidR="002E0D56" w:rsidRDefault="00C67A04">
      <w:pPr>
        <w:pStyle w:val="ListParagraph"/>
        <w:numPr>
          <w:ilvl w:val="4"/>
          <w:numId w:val="111"/>
        </w:numPr>
        <w:tabs>
          <w:tab w:val="left" w:pos="4549"/>
        </w:tabs>
        <w:spacing w:before="24" w:line="266" w:lineRule="auto"/>
        <w:ind w:left="4188" w:right="3973" w:firstLine="0"/>
        <w:rPr>
          <w:sz w:val="19"/>
        </w:rPr>
      </w:pPr>
      <w:r>
        <w:rPr>
          <w:sz w:val="19"/>
        </w:rPr>
        <w:t>Internal consistency Split-half</w:t>
      </w:r>
      <w:r>
        <w:rPr>
          <w:spacing w:val="5"/>
          <w:sz w:val="19"/>
        </w:rPr>
        <w:t xml:space="preserve"> </w:t>
      </w:r>
      <w:r>
        <w:rPr>
          <w:sz w:val="19"/>
        </w:rPr>
        <w:t>reliability</w:t>
      </w:r>
    </w:p>
    <w:p w:rsidR="002E0D56" w:rsidRDefault="00C67A04">
      <w:pPr>
        <w:pStyle w:val="ListParagraph"/>
        <w:numPr>
          <w:ilvl w:val="3"/>
          <w:numId w:val="111"/>
        </w:numPr>
        <w:tabs>
          <w:tab w:val="left" w:pos="3829"/>
        </w:tabs>
        <w:spacing w:before="1"/>
        <w:rPr>
          <w:sz w:val="19"/>
        </w:rPr>
      </w:pPr>
      <w:r>
        <w:rPr>
          <w:w w:val="105"/>
          <w:sz w:val="19"/>
        </w:rPr>
        <w:t>Validity</w:t>
      </w:r>
    </w:p>
    <w:p w:rsidR="002E0D56" w:rsidRDefault="00C67A04">
      <w:pPr>
        <w:pStyle w:val="ListParagraph"/>
        <w:numPr>
          <w:ilvl w:val="4"/>
          <w:numId w:val="111"/>
        </w:numPr>
        <w:tabs>
          <w:tab w:val="left" w:pos="4549"/>
        </w:tabs>
        <w:spacing w:before="144"/>
        <w:rPr>
          <w:sz w:val="19"/>
        </w:rPr>
      </w:pPr>
      <w:r>
        <w:rPr>
          <w:w w:val="105"/>
          <w:sz w:val="19"/>
        </w:rPr>
        <w:t>Face</w:t>
      </w:r>
      <w:r>
        <w:rPr>
          <w:spacing w:val="-4"/>
          <w:w w:val="105"/>
          <w:sz w:val="19"/>
        </w:rPr>
        <w:t xml:space="preserve"> </w:t>
      </w:r>
      <w:r>
        <w:rPr>
          <w:w w:val="105"/>
          <w:sz w:val="19"/>
        </w:rPr>
        <w:t>validity</w:t>
      </w:r>
    </w:p>
    <w:p w:rsidR="002E0D56" w:rsidRDefault="00C67A04">
      <w:pPr>
        <w:pStyle w:val="ListParagraph"/>
        <w:numPr>
          <w:ilvl w:val="4"/>
          <w:numId w:val="111"/>
        </w:numPr>
        <w:tabs>
          <w:tab w:val="left" w:pos="4549"/>
        </w:tabs>
        <w:spacing w:before="24"/>
        <w:rPr>
          <w:sz w:val="19"/>
        </w:rPr>
      </w:pPr>
      <w:r>
        <w:rPr>
          <w:w w:val="105"/>
          <w:sz w:val="19"/>
        </w:rPr>
        <w:t>Criterion validity, or predictive</w:t>
      </w:r>
      <w:r>
        <w:rPr>
          <w:spacing w:val="-18"/>
          <w:w w:val="105"/>
          <w:sz w:val="19"/>
        </w:rPr>
        <w:t xml:space="preserve"> </w:t>
      </w:r>
      <w:r>
        <w:rPr>
          <w:w w:val="105"/>
          <w:sz w:val="19"/>
        </w:rPr>
        <w:t>validity</w:t>
      </w:r>
    </w:p>
    <w:p w:rsidR="002E0D56" w:rsidRDefault="00C67A04">
      <w:pPr>
        <w:pStyle w:val="ListParagraph"/>
        <w:numPr>
          <w:ilvl w:val="4"/>
          <w:numId w:val="111"/>
        </w:numPr>
        <w:tabs>
          <w:tab w:val="left" w:pos="4549"/>
        </w:tabs>
        <w:spacing w:before="24"/>
        <w:rPr>
          <w:sz w:val="19"/>
        </w:rPr>
      </w:pPr>
      <w:r>
        <w:rPr>
          <w:w w:val="105"/>
          <w:sz w:val="19"/>
        </w:rPr>
        <w:t>Construct</w:t>
      </w:r>
      <w:r>
        <w:rPr>
          <w:spacing w:val="-4"/>
          <w:w w:val="105"/>
          <w:sz w:val="19"/>
        </w:rPr>
        <w:t xml:space="preserve"> </w:t>
      </w:r>
      <w:r>
        <w:rPr>
          <w:w w:val="105"/>
          <w:sz w:val="19"/>
        </w:rPr>
        <w:t>validity</w:t>
      </w:r>
    </w:p>
    <w:p w:rsidR="002E0D56" w:rsidRDefault="00C67A04">
      <w:pPr>
        <w:pStyle w:val="ListParagraph"/>
        <w:numPr>
          <w:ilvl w:val="2"/>
          <w:numId w:val="111"/>
        </w:numPr>
        <w:tabs>
          <w:tab w:val="left" w:pos="3108"/>
          <w:tab w:val="left" w:pos="3109"/>
        </w:tabs>
        <w:spacing w:before="24"/>
        <w:rPr>
          <w:sz w:val="19"/>
        </w:rPr>
      </w:pPr>
      <w:r>
        <w:rPr>
          <w:w w:val="105"/>
          <w:sz w:val="19"/>
        </w:rPr>
        <w:t>Norms and</w:t>
      </w:r>
      <w:r>
        <w:rPr>
          <w:spacing w:val="-3"/>
          <w:w w:val="105"/>
          <w:sz w:val="19"/>
        </w:rPr>
        <w:t xml:space="preserve"> </w:t>
      </w:r>
      <w:r>
        <w:rPr>
          <w:w w:val="105"/>
          <w:sz w:val="19"/>
        </w:rPr>
        <w:t>Standardization</w:t>
      </w:r>
    </w:p>
    <w:p w:rsidR="002E0D56" w:rsidRDefault="00C67A04">
      <w:pPr>
        <w:pStyle w:val="ListParagraph"/>
        <w:numPr>
          <w:ilvl w:val="3"/>
          <w:numId w:val="111"/>
        </w:numPr>
        <w:tabs>
          <w:tab w:val="left" w:pos="3829"/>
        </w:tabs>
        <w:spacing w:before="171"/>
        <w:rPr>
          <w:sz w:val="19"/>
        </w:rPr>
      </w:pPr>
      <w:r>
        <w:rPr>
          <w:rFonts w:ascii="Times New Roman"/>
          <w:i/>
          <w:sz w:val="19"/>
        </w:rPr>
        <w:t xml:space="preserve">Norms </w:t>
      </w:r>
      <w:r>
        <w:rPr>
          <w:sz w:val="19"/>
        </w:rPr>
        <w:t>are typical scores or</w:t>
      </w:r>
      <w:r>
        <w:rPr>
          <w:spacing w:val="5"/>
          <w:sz w:val="19"/>
        </w:rPr>
        <w:t xml:space="preserve"> </w:t>
      </w:r>
      <w:r>
        <w:rPr>
          <w:sz w:val="19"/>
        </w:rPr>
        <w:t>statistics</w:t>
      </w:r>
    </w:p>
    <w:p w:rsidR="002E0D56" w:rsidRDefault="00C67A04">
      <w:pPr>
        <w:pStyle w:val="ListParagraph"/>
        <w:numPr>
          <w:ilvl w:val="3"/>
          <w:numId w:val="111"/>
        </w:numPr>
        <w:tabs>
          <w:tab w:val="left" w:pos="3829"/>
        </w:tabs>
        <w:spacing w:before="171"/>
        <w:rPr>
          <w:sz w:val="19"/>
        </w:rPr>
      </w:pPr>
      <w:r>
        <w:rPr>
          <w:rFonts w:ascii="Times New Roman"/>
          <w:i/>
          <w:w w:val="105"/>
          <w:sz w:val="19"/>
        </w:rPr>
        <w:t xml:space="preserve">Standardization </w:t>
      </w:r>
      <w:r>
        <w:rPr>
          <w:w w:val="105"/>
          <w:sz w:val="19"/>
        </w:rPr>
        <w:t>is the administration of a testing device to</w:t>
      </w:r>
      <w:r>
        <w:rPr>
          <w:spacing w:val="-33"/>
          <w:w w:val="105"/>
          <w:sz w:val="19"/>
        </w:rPr>
        <w:t xml:space="preserve"> </w:t>
      </w:r>
      <w:r>
        <w:rPr>
          <w:w w:val="105"/>
          <w:sz w:val="19"/>
        </w:rPr>
        <w:t>all</w:t>
      </w:r>
    </w:p>
    <w:p w:rsidR="002E0D56" w:rsidRDefault="00C67A04">
      <w:pPr>
        <w:pStyle w:val="Heading8"/>
        <w:numPr>
          <w:ilvl w:val="0"/>
          <w:numId w:val="111"/>
        </w:numPr>
        <w:tabs>
          <w:tab w:val="left" w:pos="1219"/>
        </w:tabs>
        <w:spacing w:before="155"/>
      </w:pPr>
      <w:r>
        <w:rPr>
          <w:w w:val="110"/>
        </w:rPr>
        <w:t>Intelligence</w:t>
      </w:r>
      <w:r>
        <w:rPr>
          <w:spacing w:val="-8"/>
          <w:w w:val="110"/>
        </w:rPr>
        <w:t xml:space="preserve"> </w:t>
      </w:r>
      <w:r>
        <w:rPr>
          <w:w w:val="110"/>
        </w:rPr>
        <w:t>Assessment</w:t>
      </w:r>
    </w:p>
    <w:p w:rsidR="002E0D56" w:rsidRDefault="00C67A04">
      <w:pPr>
        <w:pStyle w:val="ListParagraph"/>
        <w:numPr>
          <w:ilvl w:val="1"/>
          <w:numId w:val="111"/>
        </w:numPr>
        <w:tabs>
          <w:tab w:val="left" w:pos="2029"/>
        </w:tabs>
        <w:spacing w:before="175" w:line="297" w:lineRule="auto"/>
        <w:ind w:right="1229"/>
        <w:rPr>
          <w:rFonts w:ascii="Times New Roman"/>
          <w:i/>
          <w:sz w:val="19"/>
        </w:rPr>
      </w:pPr>
      <w:r>
        <w:rPr>
          <w:rFonts w:ascii="Times New Roman"/>
          <w:i/>
          <w:sz w:val="19"/>
        </w:rPr>
        <w:t>Intelligence is a very general mental capability that, among other things, involves the ability to reason, plan, solve problems,</w:t>
      </w:r>
      <w:r>
        <w:rPr>
          <w:rFonts w:ascii="Times New Roman"/>
          <w:i/>
          <w:sz w:val="19"/>
        </w:rPr>
        <w:t xml:space="preserve"> think abstractly, comprehend complex ideas, learn quickly, and learn from</w:t>
      </w:r>
      <w:r>
        <w:rPr>
          <w:rFonts w:ascii="Times New Roman"/>
          <w:i/>
          <w:spacing w:val="-6"/>
          <w:sz w:val="19"/>
        </w:rPr>
        <w:t xml:space="preserve"> </w:t>
      </w:r>
      <w:r>
        <w:rPr>
          <w:rFonts w:ascii="Times New Roman"/>
          <w:i/>
          <w:sz w:val="19"/>
        </w:rPr>
        <w:t>experience</w:t>
      </w:r>
    </w:p>
    <w:p w:rsidR="002E0D56" w:rsidRDefault="00C67A04">
      <w:pPr>
        <w:pStyle w:val="ListParagraph"/>
        <w:numPr>
          <w:ilvl w:val="1"/>
          <w:numId w:val="111"/>
        </w:numPr>
        <w:tabs>
          <w:tab w:val="left" w:pos="2029"/>
        </w:tabs>
        <w:spacing w:before="117"/>
        <w:rPr>
          <w:rFonts w:ascii="Times New Roman"/>
          <w:i/>
          <w:sz w:val="19"/>
        </w:rPr>
      </w:pPr>
      <w:r>
        <w:rPr>
          <w:rFonts w:ascii="Times New Roman"/>
          <w:i/>
          <w:sz w:val="19"/>
        </w:rPr>
        <w:t>Origins of Intelligence</w:t>
      </w:r>
      <w:r>
        <w:rPr>
          <w:rFonts w:ascii="Times New Roman"/>
          <w:i/>
          <w:spacing w:val="-8"/>
          <w:sz w:val="19"/>
        </w:rPr>
        <w:t xml:space="preserve"> </w:t>
      </w:r>
      <w:r>
        <w:rPr>
          <w:rFonts w:ascii="Times New Roman"/>
          <w:i/>
          <w:sz w:val="19"/>
        </w:rPr>
        <w:t>Testing</w:t>
      </w:r>
    </w:p>
    <w:p w:rsidR="002E0D56" w:rsidRDefault="00C67A04">
      <w:pPr>
        <w:pStyle w:val="ListParagraph"/>
        <w:numPr>
          <w:ilvl w:val="2"/>
          <w:numId w:val="111"/>
        </w:numPr>
        <w:tabs>
          <w:tab w:val="left" w:pos="3108"/>
          <w:tab w:val="left" w:pos="3109"/>
        </w:tabs>
        <w:spacing w:before="145" w:line="266" w:lineRule="auto"/>
        <w:ind w:right="1737"/>
        <w:rPr>
          <w:sz w:val="19"/>
        </w:rPr>
      </w:pPr>
      <w:r>
        <w:rPr>
          <w:w w:val="105"/>
          <w:sz w:val="19"/>
        </w:rPr>
        <w:t>Alfred</w:t>
      </w:r>
      <w:r>
        <w:rPr>
          <w:spacing w:val="-11"/>
          <w:w w:val="105"/>
          <w:sz w:val="19"/>
        </w:rPr>
        <w:t xml:space="preserve"> </w:t>
      </w:r>
      <w:r>
        <w:rPr>
          <w:w w:val="105"/>
          <w:sz w:val="19"/>
        </w:rPr>
        <w:t>Binet</w:t>
      </w:r>
      <w:r>
        <w:rPr>
          <w:spacing w:val="-10"/>
          <w:w w:val="105"/>
          <w:sz w:val="19"/>
        </w:rPr>
        <w:t xml:space="preserve"> </w:t>
      </w:r>
      <w:r>
        <w:rPr>
          <w:w w:val="105"/>
          <w:sz w:val="19"/>
        </w:rPr>
        <w:t>developed</w:t>
      </w:r>
      <w:r>
        <w:rPr>
          <w:spacing w:val="-10"/>
          <w:w w:val="105"/>
          <w:sz w:val="19"/>
        </w:rPr>
        <w:t xml:space="preserve"> </w:t>
      </w:r>
      <w:r>
        <w:rPr>
          <w:w w:val="105"/>
          <w:sz w:val="19"/>
        </w:rPr>
        <w:t>an</w:t>
      </w:r>
      <w:r>
        <w:rPr>
          <w:spacing w:val="-11"/>
          <w:w w:val="105"/>
          <w:sz w:val="19"/>
        </w:rPr>
        <w:t xml:space="preserve"> </w:t>
      </w:r>
      <w:r>
        <w:rPr>
          <w:w w:val="105"/>
          <w:sz w:val="19"/>
        </w:rPr>
        <w:t>objective</w:t>
      </w:r>
      <w:r>
        <w:rPr>
          <w:spacing w:val="-10"/>
          <w:w w:val="105"/>
          <w:sz w:val="19"/>
        </w:rPr>
        <w:t xml:space="preserve"> </w:t>
      </w:r>
      <w:r>
        <w:rPr>
          <w:w w:val="105"/>
          <w:sz w:val="19"/>
        </w:rPr>
        <w:t>test</w:t>
      </w:r>
      <w:r>
        <w:rPr>
          <w:spacing w:val="-10"/>
          <w:w w:val="105"/>
          <w:sz w:val="19"/>
        </w:rPr>
        <w:t xml:space="preserve"> </w:t>
      </w:r>
      <w:r>
        <w:rPr>
          <w:w w:val="105"/>
          <w:sz w:val="19"/>
        </w:rPr>
        <w:t>that</w:t>
      </w:r>
      <w:r>
        <w:rPr>
          <w:spacing w:val="-10"/>
          <w:w w:val="105"/>
          <w:sz w:val="19"/>
        </w:rPr>
        <w:t xml:space="preserve"> </w:t>
      </w:r>
      <w:r>
        <w:rPr>
          <w:w w:val="105"/>
          <w:sz w:val="19"/>
        </w:rPr>
        <w:t>could</w:t>
      </w:r>
      <w:r>
        <w:rPr>
          <w:spacing w:val="-11"/>
          <w:w w:val="105"/>
          <w:sz w:val="19"/>
        </w:rPr>
        <w:t xml:space="preserve"> </w:t>
      </w:r>
      <w:r>
        <w:rPr>
          <w:w w:val="105"/>
          <w:sz w:val="19"/>
        </w:rPr>
        <w:t>classify</w:t>
      </w:r>
      <w:r>
        <w:rPr>
          <w:spacing w:val="-10"/>
          <w:w w:val="105"/>
          <w:sz w:val="19"/>
        </w:rPr>
        <w:t xml:space="preserve"> </w:t>
      </w:r>
      <w:r>
        <w:rPr>
          <w:w w:val="105"/>
          <w:sz w:val="19"/>
        </w:rPr>
        <w:t>and separate developmentally disabled children from normal schoolchildren</w:t>
      </w:r>
    </w:p>
    <w:p w:rsidR="002E0D56" w:rsidRDefault="00C67A04">
      <w:pPr>
        <w:pStyle w:val="ListParagraph"/>
        <w:numPr>
          <w:ilvl w:val="3"/>
          <w:numId w:val="111"/>
        </w:numPr>
        <w:tabs>
          <w:tab w:val="left" w:pos="3829"/>
        </w:tabs>
        <w:rPr>
          <w:sz w:val="19"/>
        </w:rPr>
      </w:pPr>
      <w:r>
        <w:rPr>
          <w:sz w:val="19"/>
        </w:rPr>
        <w:t>Designed age-appropriate test</w:t>
      </w:r>
      <w:r>
        <w:rPr>
          <w:spacing w:val="-2"/>
          <w:sz w:val="19"/>
        </w:rPr>
        <w:t xml:space="preserve"> </w:t>
      </w:r>
      <w:r>
        <w:rPr>
          <w:sz w:val="19"/>
        </w:rPr>
        <w:t>items</w:t>
      </w:r>
    </w:p>
    <w:p w:rsidR="002E0D56" w:rsidRDefault="00C67A04">
      <w:pPr>
        <w:pStyle w:val="ListParagraph"/>
        <w:numPr>
          <w:ilvl w:val="3"/>
          <w:numId w:val="111"/>
        </w:numPr>
        <w:tabs>
          <w:tab w:val="left" w:pos="3829"/>
        </w:tabs>
        <w:spacing w:before="144" w:line="266" w:lineRule="auto"/>
        <w:ind w:right="1078"/>
        <w:rPr>
          <w:sz w:val="19"/>
        </w:rPr>
      </w:pPr>
      <w:r>
        <w:rPr>
          <w:w w:val="105"/>
          <w:sz w:val="19"/>
        </w:rPr>
        <w:t>Computed</w:t>
      </w:r>
      <w:r>
        <w:rPr>
          <w:spacing w:val="-16"/>
          <w:w w:val="105"/>
          <w:sz w:val="19"/>
        </w:rPr>
        <w:t xml:space="preserve"> </w:t>
      </w:r>
      <w:r>
        <w:rPr>
          <w:w w:val="105"/>
          <w:sz w:val="19"/>
        </w:rPr>
        <w:t>average</w:t>
      </w:r>
      <w:r>
        <w:rPr>
          <w:spacing w:val="-15"/>
          <w:w w:val="105"/>
          <w:sz w:val="19"/>
        </w:rPr>
        <w:t xml:space="preserve"> </w:t>
      </w:r>
      <w:r>
        <w:rPr>
          <w:w w:val="105"/>
          <w:sz w:val="19"/>
        </w:rPr>
        <w:t>scores</w:t>
      </w:r>
      <w:r>
        <w:rPr>
          <w:spacing w:val="-15"/>
          <w:w w:val="105"/>
          <w:sz w:val="19"/>
        </w:rPr>
        <w:t xml:space="preserve"> </w:t>
      </w:r>
      <w:r>
        <w:rPr>
          <w:w w:val="105"/>
          <w:sz w:val="19"/>
        </w:rPr>
        <w:t>for</w:t>
      </w:r>
      <w:r>
        <w:rPr>
          <w:spacing w:val="-16"/>
          <w:w w:val="105"/>
          <w:sz w:val="19"/>
        </w:rPr>
        <w:t xml:space="preserve"> </w:t>
      </w:r>
      <w:r>
        <w:rPr>
          <w:w w:val="105"/>
          <w:sz w:val="19"/>
        </w:rPr>
        <w:t>normal</w:t>
      </w:r>
      <w:r>
        <w:rPr>
          <w:spacing w:val="-15"/>
          <w:w w:val="105"/>
          <w:sz w:val="19"/>
        </w:rPr>
        <w:t xml:space="preserve"> </w:t>
      </w:r>
      <w:r>
        <w:rPr>
          <w:w w:val="105"/>
          <w:sz w:val="19"/>
        </w:rPr>
        <w:t>children</w:t>
      </w:r>
      <w:r>
        <w:rPr>
          <w:spacing w:val="-15"/>
          <w:w w:val="105"/>
          <w:sz w:val="19"/>
        </w:rPr>
        <w:t xml:space="preserve"> </w:t>
      </w:r>
      <w:r>
        <w:rPr>
          <w:w w:val="105"/>
          <w:sz w:val="19"/>
        </w:rPr>
        <w:t>at</w:t>
      </w:r>
      <w:r>
        <w:rPr>
          <w:spacing w:val="-16"/>
          <w:w w:val="105"/>
          <w:sz w:val="19"/>
        </w:rPr>
        <w:t xml:space="preserve"> </w:t>
      </w:r>
      <w:r>
        <w:rPr>
          <w:w w:val="105"/>
          <w:sz w:val="19"/>
        </w:rPr>
        <w:t>different</w:t>
      </w:r>
      <w:r>
        <w:rPr>
          <w:spacing w:val="-15"/>
          <w:w w:val="105"/>
          <w:sz w:val="19"/>
        </w:rPr>
        <w:t xml:space="preserve"> </w:t>
      </w:r>
      <w:r>
        <w:rPr>
          <w:w w:val="105"/>
          <w:sz w:val="19"/>
        </w:rPr>
        <w:t>ages expressed in mental age and chronological</w:t>
      </w:r>
      <w:r>
        <w:rPr>
          <w:spacing w:val="-19"/>
          <w:w w:val="105"/>
          <w:sz w:val="19"/>
        </w:rPr>
        <w:t xml:space="preserve"> </w:t>
      </w:r>
      <w:r>
        <w:rPr>
          <w:w w:val="105"/>
          <w:sz w:val="19"/>
        </w:rPr>
        <w:t>age</w:t>
      </w:r>
    </w:p>
    <w:p w:rsidR="002E0D56" w:rsidRDefault="00C67A04">
      <w:pPr>
        <w:pStyle w:val="ListParagraph"/>
        <w:numPr>
          <w:ilvl w:val="2"/>
          <w:numId w:val="111"/>
        </w:numPr>
        <w:tabs>
          <w:tab w:val="left" w:pos="3108"/>
          <w:tab w:val="left" w:pos="3109"/>
        </w:tabs>
        <w:rPr>
          <w:sz w:val="19"/>
        </w:rPr>
      </w:pPr>
      <w:r>
        <w:rPr>
          <w:w w:val="105"/>
          <w:sz w:val="19"/>
        </w:rPr>
        <w:t>Features of Binet’s</w:t>
      </w:r>
      <w:r>
        <w:rPr>
          <w:spacing w:val="-9"/>
          <w:w w:val="105"/>
          <w:sz w:val="19"/>
        </w:rPr>
        <w:t xml:space="preserve"> </w:t>
      </w:r>
      <w:r>
        <w:rPr>
          <w:w w:val="105"/>
          <w:sz w:val="19"/>
        </w:rPr>
        <w:t>approach</w:t>
      </w:r>
    </w:p>
    <w:p w:rsidR="002E0D56" w:rsidRDefault="00C67A04">
      <w:pPr>
        <w:pStyle w:val="ListParagraph"/>
        <w:numPr>
          <w:ilvl w:val="3"/>
          <w:numId w:val="111"/>
        </w:numPr>
        <w:tabs>
          <w:tab w:val="left" w:pos="3829"/>
        </w:tabs>
        <w:spacing w:before="144" w:line="266" w:lineRule="auto"/>
        <w:ind w:right="1213"/>
        <w:rPr>
          <w:sz w:val="19"/>
        </w:rPr>
      </w:pPr>
      <w:r>
        <w:rPr>
          <w:sz w:val="19"/>
        </w:rPr>
        <w:t>Scores interpreted as an estimate of current performance, not as a measure of innat</w:t>
      </w:r>
      <w:r>
        <w:rPr>
          <w:sz w:val="19"/>
        </w:rPr>
        <w:t>e</w:t>
      </w:r>
      <w:r>
        <w:rPr>
          <w:spacing w:val="7"/>
          <w:sz w:val="19"/>
        </w:rPr>
        <w:t xml:space="preserve"> </w:t>
      </w:r>
      <w:r>
        <w:rPr>
          <w:sz w:val="19"/>
        </w:rPr>
        <w:t>intelligence</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rPr>
          <w:sz w:val="20"/>
        </w:rPr>
        <w:sectPr w:rsidR="002E0D56">
          <w:pgSz w:w="10800" w:h="14460"/>
          <w:pgMar w:top="140" w:right="0" w:bottom="620" w:left="520" w:header="0" w:footer="287" w:gutter="0"/>
          <w:cols w:space="720"/>
        </w:sect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1"/>
        <w:rPr>
          <w:sz w:val="23"/>
        </w:rPr>
      </w:pPr>
    </w:p>
    <w:p w:rsidR="002E0D56" w:rsidRDefault="00C67A04">
      <w:pPr>
        <w:pStyle w:val="ListParagraph"/>
        <w:numPr>
          <w:ilvl w:val="1"/>
          <w:numId w:val="111"/>
        </w:numPr>
        <w:tabs>
          <w:tab w:val="left" w:pos="2029"/>
        </w:tabs>
        <w:spacing w:before="0"/>
        <w:rPr>
          <w:rFonts w:ascii="Times New Roman"/>
          <w:i/>
          <w:sz w:val="19"/>
        </w:rPr>
      </w:pPr>
      <w:r>
        <w:rPr>
          <w:rFonts w:ascii="Times New Roman"/>
          <w:i/>
          <w:w w:val="105"/>
          <w:sz w:val="19"/>
        </w:rPr>
        <w:t>IQ</w:t>
      </w:r>
      <w:r>
        <w:rPr>
          <w:rFonts w:ascii="Times New Roman"/>
          <w:i/>
          <w:spacing w:val="-12"/>
          <w:w w:val="105"/>
          <w:sz w:val="19"/>
        </w:rPr>
        <w:t xml:space="preserve"> </w:t>
      </w:r>
      <w:r>
        <w:rPr>
          <w:rFonts w:ascii="Times New Roman"/>
          <w:i/>
          <w:w w:val="105"/>
          <w:sz w:val="19"/>
        </w:rPr>
        <w:t>Tests</w:t>
      </w:r>
    </w:p>
    <w:p w:rsidR="002E0D56" w:rsidRDefault="00C67A04">
      <w:pPr>
        <w:pStyle w:val="BodyText"/>
        <w:spacing w:before="3"/>
        <w:rPr>
          <w:rFonts w:ascii="Times New Roman"/>
          <w:i/>
          <w:sz w:val="24"/>
        </w:rPr>
      </w:pPr>
      <w:r>
        <w:br w:type="column"/>
      </w:r>
    </w:p>
    <w:p w:rsidR="002E0D56" w:rsidRDefault="00C67A04">
      <w:pPr>
        <w:pStyle w:val="ListParagraph"/>
        <w:numPr>
          <w:ilvl w:val="3"/>
          <w:numId w:val="111"/>
        </w:numPr>
        <w:tabs>
          <w:tab w:val="left" w:pos="1100"/>
        </w:tabs>
        <w:spacing w:before="0" w:line="266" w:lineRule="auto"/>
        <w:ind w:left="1099" w:right="1243"/>
        <w:rPr>
          <w:sz w:val="19"/>
        </w:rPr>
      </w:pPr>
      <w:r>
        <w:rPr>
          <w:w w:val="105"/>
          <w:sz w:val="19"/>
        </w:rPr>
        <w:t>Wanted</w:t>
      </w:r>
      <w:r>
        <w:rPr>
          <w:spacing w:val="-8"/>
          <w:w w:val="105"/>
          <w:sz w:val="19"/>
        </w:rPr>
        <w:t xml:space="preserve"> </w:t>
      </w:r>
      <w:r>
        <w:rPr>
          <w:w w:val="105"/>
          <w:sz w:val="19"/>
        </w:rPr>
        <w:t>scores</w:t>
      </w:r>
      <w:r>
        <w:rPr>
          <w:spacing w:val="-8"/>
          <w:w w:val="105"/>
          <w:sz w:val="19"/>
        </w:rPr>
        <w:t xml:space="preserve"> </w:t>
      </w:r>
      <w:r>
        <w:rPr>
          <w:w w:val="105"/>
          <w:sz w:val="19"/>
        </w:rPr>
        <w:t>to</w:t>
      </w:r>
      <w:r>
        <w:rPr>
          <w:spacing w:val="-8"/>
          <w:w w:val="105"/>
          <w:sz w:val="19"/>
        </w:rPr>
        <w:t xml:space="preserve"> </w:t>
      </w:r>
      <w:r>
        <w:rPr>
          <w:w w:val="105"/>
          <w:sz w:val="19"/>
        </w:rPr>
        <w:t>identify</w:t>
      </w:r>
      <w:r>
        <w:rPr>
          <w:spacing w:val="-8"/>
          <w:w w:val="105"/>
          <w:sz w:val="19"/>
        </w:rPr>
        <w:t xml:space="preserve"> </w:t>
      </w:r>
      <w:r>
        <w:rPr>
          <w:w w:val="105"/>
          <w:sz w:val="19"/>
        </w:rPr>
        <w:t>children</w:t>
      </w:r>
      <w:r>
        <w:rPr>
          <w:spacing w:val="-7"/>
          <w:w w:val="105"/>
          <w:sz w:val="19"/>
        </w:rPr>
        <w:t xml:space="preserve"> </w:t>
      </w:r>
      <w:r>
        <w:rPr>
          <w:w w:val="105"/>
          <w:sz w:val="19"/>
        </w:rPr>
        <w:t>needing</w:t>
      </w:r>
      <w:r>
        <w:rPr>
          <w:spacing w:val="-8"/>
          <w:w w:val="105"/>
          <w:sz w:val="19"/>
        </w:rPr>
        <w:t xml:space="preserve"> </w:t>
      </w:r>
      <w:r>
        <w:rPr>
          <w:w w:val="105"/>
          <w:sz w:val="19"/>
        </w:rPr>
        <w:t>special</w:t>
      </w:r>
      <w:r>
        <w:rPr>
          <w:spacing w:val="-8"/>
          <w:w w:val="105"/>
          <w:sz w:val="19"/>
        </w:rPr>
        <w:t xml:space="preserve"> </w:t>
      </w:r>
      <w:r>
        <w:rPr>
          <w:w w:val="105"/>
          <w:sz w:val="19"/>
        </w:rPr>
        <w:t>help,</w:t>
      </w:r>
      <w:r>
        <w:rPr>
          <w:spacing w:val="-8"/>
          <w:w w:val="105"/>
          <w:sz w:val="19"/>
        </w:rPr>
        <w:t xml:space="preserve"> </w:t>
      </w:r>
      <w:r>
        <w:rPr>
          <w:w w:val="105"/>
          <w:sz w:val="19"/>
        </w:rPr>
        <w:t>not to stigmatize</w:t>
      </w:r>
      <w:r>
        <w:rPr>
          <w:spacing w:val="-10"/>
          <w:w w:val="105"/>
          <w:sz w:val="19"/>
        </w:rPr>
        <w:t xml:space="preserve"> </w:t>
      </w:r>
      <w:r>
        <w:rPr>
          <w:w w:val="105"/>
          <w:sz w:val="19"/>
        </w:rPr>
        <w:t>them</w:t>
      </w:r>
    </w:p>
    <w:p w:rsidR="002E0D56" w:rsidRDefault="00C67A04">
      <w:pPr>
        <w:pStyle w:val="ListParagraph"/>
        <w:numPr>
          <w:ilvl w:val="3"/>
          <w:numId w:val="111"/>
        </w:numPr>
        <w:tabs>
          <w:tab w:val="left" w:pos="1099"/>
          <w:tab w:val="left" w:pos="1100"/>
        </w:tabs>
        <w:spacing w:before="120"/>
        <w:ind w:left="1099"/>
        <w:rPr>
          <w:sz w:val="19"/>
        </w:rPr>
      </w:pPr>
      <w:r>
        <w:rPr>
          <w:w w:val="105"/>
          <w:sz w:val="19"/>
        </w:rPr>
        <w:t>Emphasized training and</w:t>
      </w:r>
      <w:r>
        <w:rPr>
          <w:spacing w:val="-5"/>
          <w:w w:val="105"/>
          <w:sz w:val="19"/>
        </w:rPr>
        <w:t xml:space="preserve"> </w:t>
      </w:r>
      <w:r>
        <w:rPr>
          <w:w w:val="105"/>
          <w:sz w:val="19"/>
        </w:rPr>
        <w:t>opportunity</w:t>
      </w:r>
    </w:p>
    <w:p w:rsidR="002E0D56" w:rsidRDefault="00C67A04">
      <w:pPr>
        <w:pStyle w:val="ListParagraph"/>
        <w:numPr>
          <w:ilvl w:val="3"/>
          <w:numId w:val="111"/>
        </w:numPr>
        <w:tabs>
          <w:tab w:val="left" w:pos="1100"/>
        </w:tabs>
        <w:spacing w:before="145"/>
        <w:ind w:left="1099"/>
        <w:rPr>
          <w:sz w:val="19"/>
        </w:rPr>
      </w:pPr>
      <w:r>
        <w:rPr>
          <w:sz w:val="19"/>
        </w:rPr>
        <w:t>Constructed his test on empirical, rather than theoretical,</w:t>
      </w:r>
      <w:r>
        <w:rPr>
          <w:spacing w:val="18"/>
          <w:sz w:val="19"/>
        </w:rPr>
        <w:t xml:space="preserve"> </w:t>
      </w:r>
      <w:r>
        <w:rPr>
          <w:sz w:val="19"/>
        </w:rPr>
        <w:t>data</w:t>
      </w:r>
    </w:p>
    <w:p w:rsidR="002E0D56" w:rsidRDefault="002E0D56">
      <w:pPr>
        <w:pStyle w:val="BodyText"/>
        <w:rPr>
          <w:sz w:val="24"/>
        </w:rPr>
      </w:pPr>
    </w:p>
    <w:p w:rsidR="002E0D56" w:rsidRDefault="002E0D56">
      <w:pPr>
        <w:pStyle w:val="BodyText"/>
        <w:spacing w:before="11"/>
        <w:rPr>
          <w:sz w:val="22"/>
        </w:rPr>
      </w:pPr>
    </w:p>
    <w:p w:rsidR="002E0D56" w:rsidRDefault="00C67A04">
      <w:pPr>
        <w:pStyle w:val="ListParagraph"/>
        <w:numPr>
          <w:ilvl w:val="0"/>
          <w:numId w:val="110"/>
        </w:numPr>
        <w:tabs>
          <w:tab w:val="left" w:pos="379"/>
          <w:tab w:val="left" w:pos="380"/>
        </w:tabs>
        <w:spacing w:before="0"/>
        <w:rPr>
          <w:sz w:val="19"/>
        </w:rPr>
      </w:pPr>
      <w:r>
        <w:rPr>
          <w:sz w:val="19"/>
        </w:rPr>
        <w:t>The Stanford-Binet Intelligence</w:t>
      </w:r>
      <w:r>
        <w:rPr>
          <w:spacing w:val="-3"/>
          <w:sz w:val="19"/>
        </w:rPr>
        <w:t xml:space="preserve"> </w:t>
      </w:r>
      <w:r>
        <w:rPr>
          <w:sz w:val="19"/>
        </w:rPr>
        <w:t>Scale</w:t>
      </w:r>
    </w:p>
    <w:p w:rsidR="002E0D56" w:rsidRDefault="00C67A04">
      <w:pPr>
        <w:pStyle w:val="ListParagraph"/>
        <w:numPr>
          <w:ilvl w:val="1"/>
          <w:numId w:val="110"/>
        </w:numPr>
        <w:tabs>
          <w:tab w:val="left" w:pos="1100"/>
        </w:tabs>
        <w:spacing w:before="144" w:line="266" w:lineRule="auto"/>
        <w:ind w:right="1392"/>
        <w:rPr>
          <w:sz w:val="19"/>
        </w:rPr>
      </w:pPr>
      <w:r>
        <w:rPr>
          <w:w w:val="105"/>
          <w:sz w:val="19"/>
        </w:rPr>
        <w:t>Adapted</w:t>
      </w:r>
      <w:r>
        <w:rPr>
          <w:spacing w:val="-7"/>
          <w:w w:val="105"/>
          <w:sz w:val="19"/>
        </w:rPr>
        <w:t xml:space="preserve"> </w:t>
      </w:r>
      <w:r>
        <w:rPr>
          <w:w w:val="105"/>
          <w:sz w:val="19"/>
        </w:rPr>
        <w:t>for</w:t>
      </w:r>
      <w:r>
        <w:rPr>
          <w:spacing w:val="-8"/>
          <w:w w:val="105"/>
          <w:sz w:val="19"/>
        </w:rPr>
        <w:t xml:space="preserve"> </w:t>
      </w:r>
      <w:r>
        <w:rPr>
          <w:w w:val="105"/>
          <w:sz w:val="19"/>
        </w:rPr>
        <w:t>American</w:t>
      </w:r>
      <w:r>
        <w:rPr>
          <w:spacing w:val="-6"/>
          <w:w w:val="105"/>
          <w:sz w:val="19"/>
        </w:rPr>
        <w:t xml:space="preserve"> </w:t>
      </w:r>
      <w:r>
        <w:rPr>
          <w:w w:val="105"/>
          <w:sz w:val="19"/>
        </w:rPr>
        <w:t>schoolchildren</w:t>
      </w:r>
      <w:r>
        <w:rPr>
          <w:spacing w:val="-7"/>
          <w:w w:val="105"/>
          <w:sz w:val="19"/>
        </w:rPr>
        <w:t xml:space="preserve"> </w:t>
      </w:r>
      <w:r>
        <w:rPr>
          <w:w w:val="105"/>
          <w:sz w:val="19"/>
        </w:rPr>
        <w:t>by</w:t>
      </w:r>
      <w:r>
        <w:rPr>
          <w:spacing w:val="-7"/>
          <w:w w:val="105"/>
          <w:sz w:val="19"/>
        </w:rPr>
        <w:t xml:space="preserve"> </w:t>
      </w:r>
      <w:r>
        <w:rPr>
          <w:w w:val="105"/>
          <w:sz w:val="19"/>
        </w:rPr>
        <w:t>Lewis</w:t>
      </w:r>
      <w:r>
        <w:rPr>
          <w:spacing w:val="-7"/>
          <w:w w:val="105"/>
          <w:sz w:val="19"/>
        </w:rPr>
        <w:t xml:space="preserve"> </w:t>
      </w:r>
      <w:r>
        <w:rPr>
          <w:w w:val="105"/>
          <w:sz w:val="19"/>
        </w:rPr>
        <w:t>Terman</w:t>
      </w:r>
      <w:r>
        <w:rPr>
          <w:spacing w:val="-7"/>
          <w:w w:val="105"/>
          <w:sz w:val="19"/>
        </w:rPr>
        <w:t xml:space="preserve"> </w:t>
      </w:r>
      <w:r>
        <w:rPr>
          <w:w w:val="105"/>
          <w:sz w:val="19"/>
        </w:rPr>
        <w:t>of Stanford</w:t>
      </w:r>
      <w:r>
        <w:rPr>
          <w:spacing w:val="-4"/>
          <w:w w:val="105"/>
          <w:sz w:val="19"/>
        </w:rPr>
        <w:t xml:space="preserve"> </w:t>
      </w:r>
      <w:r>
        <w:rPr>
          <w:w w:val="105"/>
          <w:sz w:val="19"/>
        </w:rPr>
        <w:t>University.</w:t>
      </w:r>
    </w:p>
    <w:p w:rsidR="002E0D56" w:rsidRDefault="00C67A04">
      <w:pPr>
        <w:pStyle w:val="ListParagraph"/>
        <w:numPr>
          <w:ilvl w:val="1"/>
          <w:numId w:val="110"/>
        </w:numPr>
        <w:tabs>
          <w:tab w:val="left" w:pos="1100"/>
        </w:tabs>
        <w:spacing w:line="266" w:lineRule="auto"/>
        <w:ind w:right="1213"/>
        <w:rPr>
          <w:sz w:val="19"/>
        </w:rPr>
      </w:pPr>
      <w:r>
        <w:rPr>
          <w:w w:val="105"/>
          <w:sz w:val="19"/>
        </w:rPr>
        <w:t>Provided</w:t>
      </w:r>
      <w:r>
        <w:rPr>
          <w:spacing w:val="-19"/>
          <w:w w:val="105"/>
          <w:sz w:val="19"/>
        </w:rPr>
        <w:t xml:space="preserve"> </w:t>
      </w:r>
      <w:r>
        <w:rPr>
          <w:w w:val="105"/>
          <w:sz w:val="19"/>
        </w:rPr>
        <w:t>a</w:t>
      </w:r>
      <w:r>
        <w:rPr>
          <w:spacing w:val="-18"/>
          <w:w w:val="105"/>
          <w:sz w:val="19"/>
        </w:rPr>
        <w:t xml:space="preserve"> </w:t>
      </w:r>
      <w:r>
        <w:rPr>
          <w:w w:val="105"/>
          <w:sz w:val="19"/>
        </w:rPr>
        <w:t>base</w:t>
      </w:r>
      <w:r>
        <w:rPr>
          <w:spacing w:val="-18"/>
          <w:w w:val="105"/>
          <w:sz w:val="19"/>
        </w:rPr>
        <w:t xml:space="preserve"> </w:t>
      </w:r>
      <w:r>
        <w:rPr>
          <w:w w:val="105"/>
          <w:sz w:val="19"/>
        </w:rPr>
        <w:t>for</w:t>
      </w:r>
      <w:r>
        <w:rPr>
          <w:spacing w:val="-18"/>
          <w:w w:val="105"/>
          <w:sz w:val="19"/>
        </w:rPr>
        <w:t xml:space="preserve"> </w:t>
      </w:r>
      <w:r>
        <w:rPr>
          <w:w w:val="105"/>
          <w:sz w:val="19"/>
        </w:rPr>
        <w:t>the</w:t>
      </w:r>
      <w:r>
        <w:rPr>
          <w:spacing w:val="-18"/>
          <w:w w:val="105"/>
          <w:sz w:val="19"/>
        </w:rPr>
        <w:t xml:space="preserve"> </w:t>
      </w:r>
      <w:r>
        <w:rPr>
          <w:w w:val="105"/>
          <w:sz w:val="19"/>
        </w:rPr>
        <w:t>concept</w:t>
      </w:r>
      <w:r>
        <w:rPr>
          <w:spacing w:val="-17"/>
          <w:w w:val="105"/>
          <w:sz w:val="19"/>
        </w:rPr>
        <w:t xml:space="preserve"> </w:t>
      </w:r>
      <w:r>
        <w:rPr>
          <w:w w:val="105"/>
          <w:sz w:val="19"/>
        </w:rPr>
        <w:t>of</w:t>
      </w:r>
      <w:r>
        <w:rPr>
          <w:spacing w:val="-18"/>
          <w:w w:val="105"/>
          <w:sz w:val="19"/>
        </w:rPr>
        <w:t xml:space="preserve"> </w:t>
      </w:r>
      <w:r>
        <w:rPr>
          <w:w w:val="105"/>
          <w:sz w:val="19"/>
        </w:rPr>
        <w:t>intelligence</w:t>
      </w:r>
      <w:r>
        <w:rPr>
          <w:spacing w:val="-18"/>
          <w:w w:val="105"/>
          <w:sz w:val="19"/>
        </w:rPr>
        <w:t xml:space="preserve"> </w:t>
      </w:r>
      <w:r>
        <w:rPr>
          <w:w w:val="105"/>
          <w:sz w:val="19"/>
        </w:rPr>
        <w:t>quotient</w:t>
      </w:r>
      <w:r>
        <w:rPr>
          <w:spacing w:val="-18"/>
          <w:w w:val="105"/>
          <w:sz w:val="19"/>
        </w:rPr>
        <w:t xml:space="preserve"> </w:t>
      </w:r>
      <w:r>
        <w:rPr>
          <w:w w:val="105"/>
          <w:sz w:val="19"/>
        </w:rPr>
        <w:t>(IQ), with</w:t>
      </w:r>
      <w:r>
        <w:rPr>
          <w:spacing w:val="-10"/>
          <w:w w:val="105"/>
          <w:sz w:val="19"/>
        </w:rPr>
        <w:t xml:space="preserve"> </w:t>
      </w:r>
      <w:r>
        <w:rPr>
          <w:w w:val="105"/>
          <w:sz w:val="19"/>
        </w:rPr>
        <w:t>“IQ</w:t>
      </w:r>
      <w:r>
        <w:rPr>
          <w:spacing w:val="-9"/>
          <w:w w:val="105"/>
          <w:sz w:val="19"/>
        </w:rPr>
        <w:t xml:space="preserve"> </w:t>
      </w:r>
      <w:r>
        <w:rPr>
          <w:w w:val="105"/>
          <w:sz w:val="19"/>
        </w:rPr>
        <w:t>being</w:t>
      </w:r>
      <w:r>
        <w:rPr>
          <w:spacing w:val="-10"/>
          <w:w w:val="105"/>
          <w:sz w:val="19"/>
        </w:rPr>
        <w:t xml:space="preserve"> </w:t>
      </w:r>
      <w:r>
        <w:rPr>
          <w:w w:val="105"/>
          <w:sz w:val="19"/>
        </w:rPr>
        <w:t>the</w:t>
      </w:r>
      <w:r>
        <w:rPr>
          <w:spacing w:val="-9"/>
          <w:w w:val="105"/>
          <w:sz w:val="19"/>
        </w:rPr>
        <w:t xml:space="preserve"> </w:t>
      </w:r>
      <w:r>
        <w:rPr>
          <w:w w:val="105"/>
          <w:sz w:val="19"/>
        </w:rPr>
        <w:t>ratio</w:t>
      </w:r>
      <w:r>
        <w:rPr>
          <w:spacing w:val="-10"/>
          <w:w w:val="105"/>
          <w:sz w:val="19"/>
        </w:rPr>
        <w:t xml:space="preserve"> </w:t>
      </w:r>
      <w:r>
        <w:rPr>
          <w:w w:val="105"/>
          <w:sz w:val="19"/>
        </w:rPr>
        <w:t>of</w:t>
      </w:r>
      <w:r>
        <w:rPr>
          <w:spacing w:val="-9"/>
          <w:w w:val="105"/>
          <w:sz w:val="19"/>
        </w:rPr>
        <w:t xml:space="preserve"> </w:t>
      </w:r>
      <w:r>
        <w:rPr>
          <w:w w:val="105"/>
          <w:sz w:val="19"/>
        </w:rPr>
        <w:t>mental</w:t>
      </w:r>
      <w:r>
        <w:rPr>
          <w:spacing w:val="-10"/>
          <w:w w:val="105"/>
          <w:sz w:val="19"/>
        </w:rPr>
        <w:t xml:space="preserve"> </w:t>
      </w:r>
      <w:r>
        <w:rPr>
          <w:w w:val="105"/>
          <w:sz w:val="19"/>
        </w:rPr>
        <w:t>age</w:t>
      </w:r>
      <w:r>
        <w:rPr>
          <w:spacing w:val="-9"/>
          <w:w w:val="105"/>
          <w:sz w:val="19"/>
        </w:rPr>
        <w:t xml:space="preserve"> </w:t>
      </w:r>
      <w:r>
        <w:rPr>
          <w:w w:val="105"/>
          <w:sz w:val="19"/>
        </w:rPr>
        <w:t>(MA)</w:t>
      </w:r>
      <w:r>
        <w:rPr>
          <w:spacing w:val="-10"/>
          <w:w w:val="105"/>
          <w:sz w:val="19"/>
        </w:rPr>
        <w:t xml:space="preserve"> </w:t>
      </w:r>
      <w:r>
        <w:rPr>
          <w:w w:val="105"/>
          <w:sz w:val="19"/>
        </w:rPr>
        <w:t>to</w:t>
      </w:r>
      <w:r>
        <w:rPr>
          <w:spacing w:val="-9"/>
          <w:w w:val="105"/>
          <w:sz w:val="19"/>
        </w:rPr>
        <w:t xml:space="preserve"> </w:t>
      </w:r>
      <w:r>
        <w:rPr>
          <w:w w:val="105"/>
          <w:sz w:val="19"/>
        </w:rPr>
        <w:t>chronological age</w:t>
      </w:r>
      <w:r>
        <w:rPr>
          <w:spacing w:val="-14"/>
          <w:w w:val="105"/>
          <w:sz w:val="19"/>
        </w:rPr>
        <w:t xml:space="preserve"> </w:t>
      </w:r>
      <w:r>
        <w:rPr>
          <w:w w:val="105"/>
          <w:sz w:val="19"/>
        </w:rPr>
        <w:t>(CA),</w:t>
      </w:r>
      <w:r>
        <w:rPr>
          <w:spacing w:val="-13"/>
          <w:w w:val="105"/>
          <w:sz w:val="19"/>
        </w:rPr>
        <w:t xml:space="preserve"> </w:t>
      </w:r>
      <w:r>
        <w:rPr>
          <w:w w:val="105"/>
          <w:sz w:val="19"/>
        </w:rPr>
        <w:t>multiplied</w:t>
      </w:r>
      <w:r>
        <w:rPr>
          <w:spacing w:val="-14"/>
          <w:w w:val="105"/>
          <w:sz w:val="19"/>
        </w:rPr>
        <w:t xml:space="preserve"> </w:t>
      </w:r>
      <w:r>
        <w:rPr>
          <w:w w:val="105"/>
          <w:sz w:val="19"/>
        </w:rPr>
        <w:t>by</w:t>
      </w:r>
      <w:r>
        <w:rPr>
          <w:spacing w:val="-13"/>
          <w:w w:val="105"/>
          <w:sz w:val="19"/>
        </w:rPr>
        <w:t xml:space="preserve"> </w:t>
      </w:r>
      <w:r>
        <w:rPr>
          <w:w w:val="105"/>
          <w:sz w:val="19"/>
        </w:rPr>
        <w:t>100”</w:t>
      </w:r>
      <w:r>
        <w:rPr>
          <w:spacing w:val="-13"/>
          <w:w w:val="105"/>
          <w:sz w:val="19"/>
        </w:rPr>
        <w:t xml:space="preserve"> </w:t>
      </w:r>
      <w:r>
        <w:rPr>
          <w:w w:val="105"/>
          <w:sz w:val="19"/>
        </w:rPr>
        <w:t>(in</w:t>
      </w:r>
      <w:r>
        <w:rPr>
          <w:spacing w:val="-14"/>
          <w:w w:val="105"/>
          <w:sz w:val="19"/>
        </w:rPr>
        <w:t xml:space="preserve"> </w:t>
      </w:r>
      <w:r>
        <w:rPr>
          <w:w w:val="105"/>
          <w:sz w:val="19"/>
        </w:rPr>
        <w:t>order</w:t>
      </w:r>
      <w:r>
        <w:rPr>
          <w:spacing w:val="-13"/>
          <w:w w:val="105"/>
          <w:sz w:val="19"/>
        </w:rPr>
        <w:t xml:space="preserve"> </w:t>
      </w:r>
      <w:r>
        <w:rPr>
          <w:w w:val="105"/>
          <w:sz w:val="19"/>
        </w:rPr>
        <w:t>to</w:t>
      </w:r>
      <w:r>
        <w:rPr>
          <w:spacing w:val="-13"/>
          <w:w w:val="105"/>
          <w:sz w:val="19"/>
        </w:rPr>
        <w:t xml:space="preserve"> </w:t>
      </w:r>
      <w:r>
        <w:rPr>
          <w:w w:val="105"/>
          <w:sz w:val="19"/>
        </w:rPr>
        <w:t>eliminate</w:t>
      </w:r>
      <w:r>
        <w:rPr>
          <w:spacing w:val="-14"/>
          <w:w w:val="105"/>
          <w:sz w:val="19"/>
        </w:rPr>
        <w:t xml:space="preserve"> </w:t>
      </w:r>
      <w:r>
        <w:rPr>
          <w:w w:val="105"/>
          <w:sz w:val="19"/>
        </w:rPr>
        <w:t>decimals)</w:t>
      </w:r>
    </w:p>
    <w:p w:rsidR="002E0D56" w:rsidRDefault="00C67A04">
      <w:pPr>
        <w:pStyle w:val="ListParagraph"/>
        <w:numPr>
          <w:ilvl w:val="1"/>
          <w:numId w:val="110"/>
        </w:numPr>
        <w:tabs>
          <w:tab w:val="left" w:pos="1099"/>
          <w:tab w:val="left" w:pos="1100"/>
        </w:tabs>
        <w:spacing w:before="119"/>
        <w:rPr>
          <w:sz w:val="19"/>
        </w:rPr>
      </w:pPr>
      <w:r>
        <w:rPr>
          <w:w w:val="105"/>
          <w:sz w:val="19"/>
        </w:rPr>
        <w:t xml:space="preserve">IQ = MA </w:t>
      </w:r>
      <w:r>
        <w:rPr>
          <w:rFonts w:ascii="Symbol" w:hAnsi="Symbol"/>
          <w:w w:val="105"/>
          <w:sz w:val="19"/>
        </w:rPr>
        <w:t></w:t>
      </w:r>
      <w:r>
        <w:rPr>
          <w:rFonts w:ascii="Times New Roman" w:hAnsi="Times New Roman"/>
          <w:w w:val="105"/>
          <w:sz w:val="19"/>
        </w:rPr>
        <w:t xml:space="preserve"> </w:t>
      </w:r>
      <w:r>
        <w:rPr>
          <w:w w:val="105"/>
          <w:sz w:val="19"/>
        </w:rPr>
        <w:t xml:space="preserve">CA </w:t>
      </w:r>
      <w:r>
        <w:rPr>
          <w:rFonts w:ascii="Symbol" w:hAnsi="Symbol"/>
          <w:w w:val="105"/>
          <w:sz w:val="19"/>
        </w:rPr>
        <w:t></w:t>
      </w:r>
      <w:r>
        <w:rPr>
          <w:rFonts w:ascii="Times New Roman" w:hAnsi="Times New Roman"/>
          <w:spacing w:val="-27"/>
          <w:w w:val="105"/>
          <w:sz w:val="19"/>
        </w:rPr>
        <w:t xml:space="preserve"> </w:t>
      </w:r>
      <w:r>
        <w:rPr>
          <w:spacing w:val="7"/>
          <w:w w:val="105"/>
          <w:sz w:val="19"/>
        </w:rPr>
        <w:t>100</w:t>
      </w:r>
    </w:p>
    <w:p w:rsidR="002E0D56" w:rsidRDefault="00C67A04">
      <w:pPr>
        <w:pStyle w:val="BodyText"/>
        <w:spacing w:before="144"/>
        <w:ind w:left="739"/>
      </w:pPr>
      <w:r>
        <w:t>d) Revised in 1937, 1960, 1972, and 1986</w:t>
      </w:r>
    </w:p>
    <w:p w:rsidR="002E0D56" w:rsidRDefault="00C67A04">
      <w:pPr>
        <w:pStyle w:val="ListParagraph"/>
        <w:numPr>
          <w:ilvl w:val="0"/>
          <w:numId w:val="110"/>
        </w:numPr>
        <w:tabs>
          <w:tab w:val="left" w:pos="379"/>
          <w:tab w:val="left" w:pos="380"/>
        </w:tabs>
        <w:spacing w:before="144"/>
        <w:rPr>
          <w:sz w:val="19"/>
        </w:rPr>
      </w:pPr>
      <w:r>
        <w:rPr>
          <w:sz w:val="19"/>
        </w:rPr>
        <w:t>The Wechsler Intelligence</w:t>
      </w:r>
      <w:r>
        <w:rPr>
          <w:spacing w:val="1"/>
          <w:sz w:val="19"/>
        </w:rPr>
        <w:t xml:space="preserve"> </w:t>
      </w:r>
      <w:r>
        <w:rPr>
          <w:sz w:val="19"/>
        </w:rPr>
        <w:t>Scales</w:t>
      </w:r>
    </w:p>
    <w:p w:rsidR="002E0D56" w:rsidRDefault="00C67A04">
      <w:pPr>
        <w:pStyle w:val="ListParagraph"/>
        <w:numPr>
          <w:ilvl w:val="1"/>
          <w:numId w:val="110"/>
        </w:numPr>
        <w:tabs>
          <w:tab w:val="left" w:pos="1100"/>
        </w:tabs>
        <w:spacing w:before="144" w:line="266" w:lineRule="auto"/>
        <w:ind w:right="1378"/>
        <w:rPr>
          <w:sz w:val="19"/>
        </w:rPr>
      </w:pPr>
      <w:r>
        <w:rPr>
          <w:w w:val="105"/>
          <w:sz w:val="19"/>
        </w:rPr>
        <w:t>Wechsler—Bellevue</w:t>
      </w:r>
      <w:r>
        <w:rPr>
          <w:spacing w:val="-9"/>
          <w:w w:val="105"/>
          <w:sz w:val="19"/>
        </w:rPr>
        <w:t xml:space="preserve"> </w:t>
      </w:r>
      <w:r>
        <w:rPr>
          <w:w w:val="105"/>
          <w:sz w:val="19"/>
        </w:rPr>
        <w:t>Intelligence</w:t>
      </w:r>
      <w:r>
        <w:rPr>
          <w:spacing w:val="-8"/>
          <w:w w:val="105"/>
          <w:sz w:val="19"/>
        </w:rPr>
        <w:t xml:space="preserve"> </w:t>
      </w:r>
      <w:r>
        <w:rPr>
          <w:w w:val="105"/>
          <w:sz w:val="19"/>
        </w:rPr>
        <w:t>Scale</w:t>
      </w:r>
      <w:r>
        <w:rPr>
          <w:spacing w:val="-8"/>
          <w:w w:val="105"/>
          <w:sz w:val="19"/>
        </w:rPr>
        <w:t xml:space="preserve"> </w:t>
      </w:r>
      <w:r>
        <w:rPr>
          <w:w w:val="105"/>
          <w:sz w:val="19"/>
        </w:rPr>
        <w:t>developed</w:t>
      </w:r>
      <w:r>
        <w:rPr>
          <w:spacing w:val="-9"/>
          <w:w w:val="105"/>
          <w:sz w:val="19"/>
        </w:rPr>
        <w:t xml:space="preserve"> </w:t>
      </w:r>
      <w:r>
        <w:rPr>
          <w:w w:val="105"/>
          <w:sz w:val="19"/>
        </w:rPr>
        <w:t>by</w:t>
      </w:r>
      <w:r>
        <w:rPr>
          <w:spacing w:val="-8"/>
          <w:w w:val="105"/>
          <w:sz w:val="19"/>
        </w:rPr>
        <w:t xml:space="preserve"> </w:t>
      </w:r>
      <w:r>
        <w:rPr>
          <w:w w:val="105"/>
          <w:sz w:val="19"/>
        </w:rPr>
        <w:t>David Wechsler and first published in</w:t>
      </w:r>
      <w:r>
        <w:rPr>
          <w:spacing w:val="-10"/>
          <w:w w:val="105"/>
          <w:sz w:val="19"/>
        </w:rPr>
        <w:t xml:space="preserve"> </w:t>
      </w:r>
      <w:r>
        <w:rPr>
          <w:w w:val="105"/>
          <w:sz w:val="19"/>
        </w:rPr>
        <w:t>1939</w:t>
      </w:r>
    </w:p>
    <w:p w:rsidR="002E0D56" w:rsidRDefault="00C67A04">
      <w:pPr>
        <w:pStyle w:val="ListParagraph"/>
        <w:numPr>
          <w:ilvl w:val="1"/>
          <w:numId w:val="110"/>
        </w:numPr>
        <w:tabs>
          <w:tab w:val="left" w:pos="1100"/>
        </w:tabs>
        <w:spacing w:line="266" w:lineRule="auto"/>
        <w:ind w:right="1453"/>
        <w:rPr>
          <w:sz w:val="19"/>
        </w:rPr>
      </w:pPr>
      <w:r>
        <w:rPr>
          <w:sz w:val="19"/>
        </w:rPr>
        <w:t>Renamed the Wechsler Adult Intelligence Scale (WAIS) in 1955 and revised and re-released in 1981</w:t>
      </w:r>
      <w:r>
        <w:rPr>
          <w:spacing w:val="14"/>
          <w:sz w:val="19"/>
        </w:rPr>
        <w:t xml:space="preserve"> </w:t>
      </w:r>
      <w:r>
        <w:rPr>
          <w:sz w:val="19"/>
        </w:rPr>
        <w:t>(WAIS-R)</w:t>
      </w:r>
    </w:p>
    <w:p w:rsidR="002E0D56" w:rsidRDefault="00C67A04">
      <w:pPr>
        <w:pStyle w:val="ListParagraph"/>
        <w:numPr>
          <w:ilvl w:val="1"/>
          <w:numId w:val="110"/>
        </w:numPr>
        <w:tabs>
          <w:tab w:val="left" w:pos="1099"/>
          <w:tab w:val="left" w:pos="1100"/>
        </w:tabs>
        <w:spacing w:line="266" w:lineRule="auto"/>
        <w:ind w:right="1109"/>
        <w:rPr>
          <w:sz w:val="19"/>
        </w:rPr>
      </w:pPr>
      <w:r>
        <w:rPr>
          <w:w w:val="105"/>
          <w:sz w:val="19"/>
        </w:rPr>
        <w:t>WAIS-R</w:t>
      </w:r>
      <w:r>
        <w:rPr>
          <w:spacing w:val="-4"/>
          <w:w w:val="105"/>
          <w:sz w:val="19"/>
        </w:rPr>
        <w:t xml:space="preserve"> </w:t>
      </w:r>
      <w:r>
        <w:rPr>
          <w:w w:val="105"/>
          <w:sz w:val="19"/>
        </w:rPr>
        <w:t>is</w:t>
      </w:r>
      <w:r>
        <w:rPr>
          <w:spacing w:val="-3"/>
          <w:w w:val="105"/>
          <w:sz w:val="19"/>
        </w:rPr>
        <w:t xml:space="preserve"> </w:t>
      </w:r>
      <w:r>
        <w:rPr>
          <w:w w:val="105"/>
          <w:sz w:val="19"/>
        </w:rPr>
        <w:t>designed</w:t>
      </w:r>
      <w:r>
        <w:rPr>
          <w:spacing w:val="-4"/>
          <w:w w:val="105"/>
          <w:sz w:val="19"/>
        </w:rPr>
        <w:t xml:space="preserve"> </w:t>
      </w:r>
      <w:r>
        <w:rPr>
          <w:w w:val="105"/>
          <w:sz w:val="19"/>
        </w:rPr>
        <w:t>for</w:t>
      </w:r>
      <w:r>
        <w:rPr>
          <w:spacing w:val="-3"/>
          <w:w w:val="105"/>
          <w:sz w:val="19"/>
        </w:rPr>
        <w:t xml:space="preserve"> </w:t>
      </w:r>
      <w:r>
        <w:rPr>
          <w:w w:val="105"/>
          <w:sz w:val="19"/>
        </w:rPr>
        <w:t>individuals</w:t>
      </w:r>
      <w:r>
        <w:rPr>
          <w:spacing w:val="-4"/>
          <w:w w:val="105"/>
          <w:sz w:val="19"/>
        </w:rPr>
        <w:t xml:space="preserve"> </w:t>
      </w:r>
      <w:r>
        <w:rPr>
          <w:w w:val="105"/>
          <w:sz w:val="19"/>
        </w:rPr>
        <w:t>18</w:t>
      </w:r>
      <w:r>
        <w:rPr>
          <w:spacing w:val="-3"/>
          <w:w w:val="105"/>
          <w:sz w:val="19"/>
        </w:rPr>
        <w:t xml:space="preserve"> </w:t>
      </w:r>
      <w:r>
        <w:rPr>
          <w:w w:val="105"/>
          <w:sz w:val="19"/>
        </w:rPr>
        <w:t>years</w:t>
      </w:r>
      <w:r>
        <w:rPr>
          <w:spacing w:val="-4"/>
          <w:w w:val="105"/>
          <w:sz w:val="19"/>
        </w:rPr>
        <w:t xml:space="preserve"> </w:t>
      </w:r>
      <w:r>
        <w:rPr>
          <w:w w:val="105"/>
          <w:sz w:val="19"/>
        </w:rPr>
        <w:t>of</w:t>
      </w:r>
      <w:r>
        <w:rPr>
          <w:spacing w:val="-3"/>
          <w:w w:val="105"/>
          <w:sz w:val="19"/>
        </w:rPr>
        <w:t xml:space="preserve"> </w:t>
      </w:r>
      <w:r>
        <w:rPr>
          <w:w w:val="105"/>
          <w:sz w:val="19"/>
        </w:rPr>
        <w:t>age</w:t>
      </w:r>
      <w:r>
        <w:rPr>
          <w:spacing w:val="-4"/>
          <w:w w:val="105"/>
          <w:sz w:val="19"/>
        </w:rPr>
        <w:t xml:space="preserve"> </w:t>
      </w:r>
      <w:r>
        <w:rPr>
          <w:w w:val="105"/>
          <w:sz w:val="19"/>
        </w:rPr>
        <w:t>and</w:t>
      </w:r>
      <w:r>
        <w:rPr>
          <w:spacing w:val="-3"/>
          <w:w w:val="105"/>
          <w:sz w:val="19"/>
        </w:rPr>
        <w:t xml:space="preserve"> </w:t>
      </w:r>
      <w:r>
        <w:rPr>
          <w:w w:val="105"/>
          <w:sz w:val="19"/>
        </w:rPr>
        <w:t>older, and has six verbal and five performance</w:t>
      </w:r>
      <w:r>
        <w:rPr>
          <w:spacing w:val="-28"/>
          <w:w w:val="105"/>
          <w:sz w:val="19"/>
        </w:rPr>
        <w:t xml:space="preserve"> </w:t>
      </w:r>
      <w:r>
        <w:rPr>
          <w:w w:val="105"/>
          <w:sz w:val="19"/>
        </w:rPr>
        <w:t>subt</w:t>
      </w:r>
      <w:r>
        <w:rPr>
          <w:w w:val="105"/>
          <w:sz w:val="19"/>
        </w:rPr>
        <w:t>ests:</w:t>
      </w:r>
    </w:p>
    <w:p w:rsidR="002E0D56" w:rsidRDefault="00C67A04">
      <w:pPr>
        <w:pStyle w:val="ListParagraph"/>
        <w:numPr>
          <w:ilvl w:val="2"/>
          <w:numId w:val="110"/>
        </w:numPr>
        <w:tabs>
          <w:tab w:val="left" w:pos="1820"/>
        </w:tabs>
        <w:rPr>
          <w:sz w:val="19"/>
        </w:rPr>
      </w:pPr>
      <w:r>
        <w:rPr>
          <w:w w:val="105"/>
          <w:sz w:val="19"/>
        </w:rPr>
        <w:t>Verbal</w:t>
      </w:r>
    </w:p>
    <w:p w:rsidR="002E0D56" w:rsidRDefault="00C67A04">
      <w:pPr>
        <w:pStyle w:val="ListParagraph"/>
        <w:numPr>
          <w:ilvl w:val="3"/>
          <w:numId w:val="110"/>
        </w:numPr>
        <w:tabs>
          <w:tab w:val="left" w:pos="2180"/>
        </w:tabs>
        <w:spacing w:before="51"/>
        <w:rPr>
          <w:rFonts w:ascii="Times New Roman"/>
          <w:i/>
          <w:sz w:val="19"/>
        </w:rPr>
      </w:pPr>
      <w:r>
        <w:rPr>
          <w:rFonts w:ascii="Times New Roman"/>
          <w:i/>
          <w:w w:val="105"/>
          <w:sz w:val="19"/>
        </w:rPr>
        <w:t>Information</w:t>
      </w:r>
    </w:p>
    <w:p w:rsidR="002E0D56" w:rsidRDefault="00C67A04">
      <w:pPr>
        <w:pStyle w:val="ListParagraph"/>
        <w:numPr>
          <w:ilvl w:val="3"/>
          <w:numId w:val="110"/>
        </w:numPr>
        <w:tabs>
          <w:tab w:val="left" w:pos="2180"/>
        </w:tabs>
        <w:spacing w:before="51"/>
        <w:rPr>
          <w:rFonts w:ascii="Times New Roman"/>
          <w:i/>
          <w:sz w:val="19"/>
        </w:rPr>
      </w:pPr>
      <w:r>
        <w:rPr>
          <w:rFonts w:ascii="Times New Roman"/>
          <w:i/>
          <w:sz w:val="19"/>
        </w:rPr>
        <w:t>Vocabulary</w:t>
      </w:r>
    </w:p>
    <w:p w:rsidR="002E0D56" w:rsidRDefault="00C67A04">
      <w:pPr>
        <w:spacing w:before="52"/>
        <w:ind w:left="1819"/>
        <w:rPr>
          <w:rFonts w:ascii="Times New Roman"/>
          <w:i/>
          <w:sz w:val="19"/>
        </w:rPr>
      </w:pPr>
      <w:r>
        <w:rPr>
          <w:rFonts w:ascii="Times New Roman"/>
          <w:i/>
          <w:sz w:val="19"/>
        </w:rPr>
        <w:t>(e) Comprehension</w:t>
      </w:r>
    </w:p>
    <w:p w:rsidR="002E0D56" w:rsidRDefault="00C67A04">
      <w:pPr>
        <w:pStyle w:val="ListParagraph"/>
        <w:numPr>
          <w:ilvl w:val="0"/>
          <w:numId w:val="109"/>
        </w:numPr>
        <w:tabs>
          <w:tab w:val="left" w:pos="2180"/>
        </w:tabs>
        <w:spacing w:before="51"/>
        <w:rPr>
          <w:rFonts w:ascii="Times New Roman"/>
          <w:i/>
          <w:sz w:val="19"/>
        </w:rPr>
      </w:pPr>
      <w:r>
        <w:rPr>
          <w:rFonts w:ascii="Times New Roman"/>
          <w:i/>
          <w:w w:val="105"/>
          <w:sz w:val="19"/>
        </w:rPr>
        <w:t>Arithmetic</w:t>
      </w:r>
    </w:p>
    <w:p w:rsidR="002E0D56" w:rsidRDefault="00C67A04">
      <w:pPr>
        <w:pStyle w:val="ListParagraph"/>
        <w:numPr>
          <w:ilvl w:val="0"/>
          <w:numId w:val="109"/>
        </w:numPr>
        <w:tabs>
          <w:tab w:val="left" w:pos="2180"/>
        </w:tabs>
        <w:spacing w:before="52"/>
        <w:rPr>
          <w:rFonts w:ascii="Times New Roman"/>
          <w:i/>
          <w:sz w:val="19"/>
        </w:rPr>
      </w:pPr>
      <w:r>
        <w:rPr>
          <w:rFonts w:ascii="Times New Roman"/>
          <w:i/>
          <w:w w:val="105"/>
          <w:sz w:val="19"/>
        </w:rPr>
        <w:t>Similarities</w:t>
      </w:r>
    </w:p>
    <w:p w:rsidR="002E0D56" w:rsidRDefault="00C67A04">
      <w:pPr>
        <w:pStyle w:val="ListParagraph"/>
        <w:numPr>
          <w:ilvl w:val="0"/>
          <w:numId w:val="109"/>
        </w:numPr>
        <w:tabs>
          <w:tab w:val="left" w:pos="2180"/>
        </w:tabs>
        <w:spacing w:before="51"/>
        <w:rPr>
          <w:rFonts w:ascii="Times New Roman"/>
          <w:i/>
          <w:sz w:val="19"/>
        </w:rPr>
      </w:pPr>
      <w:r>
        <w:rPr>
          <w:rFonts w:ascii="Times New Roman"/>
          <w:i/>
          <w:w w:val="105"/>
          <w:sz w:val="19"/>
        </w:rPr>
        <w:t>Digit</w:t>
      </w:r>
      <w:r>
        <w:rPr>
          <w:rFonts w:ascii="Times New Roman"/>
          <w:i/>
          <w:spacing w:val="-4"/>
          <w:w w:val="105"/>
          <w:sz w:val="19"/>
        </w:rPr>
        <w:t xml:space="preserve"> </w:t>
      </w:r>
      <w:r>
        <w:rPr>
          <w:rFonts w:ascii="Times New Roman"/>
          <w:i/>
          <w:w w:val="105"/>
          <w:sz w:val="19"/>
        </w:rPr>
        <w:t>span</w:t>
      </w:r>
    </w:p>
    <w:p w:rsidR="002E0D56" w:rsidRDefault="00C67A04">
      <w:pPr>
        <w:pStyle w:val="ListParagraph"/>
        <w:numPr>
          <w:ilvl w:val="2"/>
          <w:numId w:val="110"/>
        </w:numPr>
        <w:tabs>
          <w:tab w:val="left" w:pos="1820"/>
        </w:tabs>
        <w:spacing w:before="25"/>
        <w:rPr>
          <w:sz w:val="19"/>
        </w:rPr>
      </w:pPr>
      <w:r>
        <w:rPr>
          <w:sz w:val="19"/>
        </w:rPr>
        <w:t>Performance</w:t>
      </w:r>
    </w:p>
    <w:p w:rsidR="002E0D56" w:rsidRDefault="00C67A04">
      <w:pPr>
        <w:pStyle w:val="ListParagraph"/>
        <w:numPr>
          <w:ilvl w:val="3"/>
          <w:numId w:val="110"/>
        </w:numPr>
        <w:tabs>
          <w:tab w:val="left" w:pos="2180"/>
        </w:tabs>
        <w:spacing w:before="51"/>
        <w:rPr>
          <w:rFonts w:ascii="Times New Roman"/>
          <w:i/>
          <w:sz w:val="19"/>
        </w:rPr>
      </w:pPr>
      <w:r>
        <w:rPr>
          <w:rFonts w:ascii="Times New Roman"/>
          <w:i/>
          <w:spacing w:val="2"/>
          <w:sz w:val="19"/>
        </w:rPr>
        <w:t>Block</w:t>
      </w:r>
      <w:r>
        <w:rPr>
          <w:rFonts w:ascii="Times New Roman"/>
          <w:i/>
          <w:spacing w:val="9"/>
          <w:sz w:val="19"/>
        </w:rPr>
        <w:t xml:space="preserve"> </w:t>
      </w:r>
      <w:r>
        <w:rPr>
          <w:rFonts w:ascii="Times New Roman"/>
          <w:i/>
          <w:spacing w:val="3"/>
          <w:sz w:val="19"/>
        </w:rPr>
        <w:t>design</w:t>
      </w:r>
    </w:p>
    <w:p w:rsidR="002E0D56" w:rsidRDefault="00C67A04">
      <w:pPr>
        <w:pStyle w:val="ListParagraph"/>
        <w:numPr>
          <w:ilvl w:val="3"/>
          <w:numId w:val="110"/>
        </w:numPr>
        <w:tabs>
          <w:tab w:val="left" w:pos="2180"/>
        </w:tabs>
        <w:spacing w:before="51"/>
        <w:rPr>
          <w:rFonts w:ascii="Times New Roman"/>
          <w:i/>
          <w:sz w:val="19"/>
        </w:rPr>
      </w:pPr>
      <w:r>
        <w:rPr>
          <w:rFonts w:ascii="Times New Roman"/>
          <w:i/>
          <w:w w:val="105"/>
          <w:sz w:val="19"/>
        </w:rPr>
        <w:t>Digit</w:t>
      </w:r>
      <w:r>
        <w:rPr>
          <w:rFonts w:ascii="Times New Roman"/>
          <w:i/>
          <w:spacing w:val="7"/>
          <w:w w:val="105"/>
          <w:sz w:val="19"/>
        </w:rPr>
        <w:t xml:space="preserve"> </w:t>
      </w:r>
      <w:r>
        <w:rPr>
          <w:rFonts w:ascii="Times New Roman"/>
          <w:i/>
          <w:spacing w:val="2"/>
          <w:w w:val="105"/>
          <w:sz w:val="19"/>
        </w:rPr>
        <w:t>symbol</w:t>
      </w:r>
    </w:p>
    <w:p w:rsidR="002E0D56" w:rsidRDefault="00C67A04">
      <w:pPr>
        <w:pStyle w:val="ListParagraph"/>
        <w:numPr>
          <w:ilvl w:val="3"/>
          <w:numId w:val="110"/>
        </w:numPr>
        <w:tabs>
          <w:tab w:val="left" w:pos="2180"/>
        </w:tabs>
        <w:spacing w:before="52"/>
        <w:rPr>
          <w:rFonts w:ascii="Times New Roman"/>
          <w:i/>
          <w:sz w:val="19"/>
        </w:rPr>
      </w:pPr>
      <w:r>
        <w:rPr>
          <w:rFonts w:ascii="Times New Roman"/>
          <w:i/>
          <w:w w:val="105"/>
          <w:sz w:val="19"/>
        </w:rPr>
        <w:t>Picture</w:t>
      </w:r>
      <w:r>
        <w:rPr>
          <w:rFonts w:ascii="Times New Roman"/>
          <w:i/>
          <w:spacing w:val="-7"/>
          <w:w w:val="105"/>
          <w:sz w:val="19"/>
        </w:rPr>
        <w:t xml:space="preserve"> </w:t>
      </w:r>
      <w:r>
        <w:rPr>
          <w:rFonts w:ascii="Times New Roman"/>
          <w:i/>
          <w:w w:val="105"/>
          <w:sz w:val="19"/>
        </w:rPr>
        <w:t>arrangement</w:t>
      </w:r>
    </w:p>
    <w:p w:rsidR="002E0D56" w:rsidRDefault="00C67A04">
      <w:pPr>
        <w:pStyle w:val="ListParagraph"/>
        <w:numPr>
          <w:ilvl w:val="3"/>
          <w:numId w:val="110"/>
        </w:numPr>
        <w:tabs>
          <w:tab w:val="left" w:pos="2180"/>
        </w:tabs>
        <w:spacing w:before="51"/>
        <w:rPr>
          <w:rFonts w:ascii="Times New Roman"/>
          <w:i/>
          <w:sz w:val="19"/>
        </w:rPr>
      </w:pPr>
      <w:r>
        <w:rPr>
          <w:rFonts w:ascii="Times New Roman"/>
          <w:i/>
          <w:w w:val="105"/>
          <w:sz w:val="19"/>
        </w:rPr>
        <w:t>Picture</w:t>
      </w:r>
      <w:r>
        <w:rPr>
          <w:rFonts w:ascii="Times New Roman"/>
          <w:i/>
          <w:spacing w:val="-6"/>
          <w:w w:val="105"/>
          <w:sz w:val="19"/>
        </w:rPr>
        <w:t xml:space="preserve"> </w:t>
      </w:r>
      <w:r>
        <w:rPr>
          <w:rFonts w:ascii="Times New Roman"/>
          <w:i/>
          <w:w w:val="105"/>
          <w:sz w:val="19"/>
        </w:rPr>
        <w:t>completion</w:t>
      </w:r>
    </w:p>
    <w:p w:rsidR="002E0D56" w:rsidRDefault="00C67A04">
      <w:pPr>
        <w:pStyle w:val="ListParagraph"/>
        <w:numPr>
          <w:ilvl w:val="3"/>
          <w:numId w:val="110"/>
        </w:numPr>
        <w:tabs>
          <w:tab w:val="left" w:pos="2180"/>
        </w:tabs>
        <w:spacing w:before="52"/>
        <w:rPr>
          <w:rFonts w:ascii="Times New Roman"/>
          <w:i/>
          <w:sz w:val="19"/>
        </w:rPr>
      </w:pPr>
      <w:r>
        <w:rPr>
          <w:rFonts w:ascii="Times New Roman"/>
          <w:i/>
          <w:sz w:val="19"/>
        </w:rPr>
        <w:t>Object</w:t>
      </w:r>
      <w:r>
        <w:rPr>
          <w:rFonts w:ascii="Times New Roman"/>
          <w:i/>
          <w:spacing w:val="-3"/>
          <w:sz w:val="19"/>
        </w:rPr>
        <w:t xml:space="preserve"> </w:t>
      </w:r>
      <w:r>
        <w:rPr>
          <w:rFonts w:ascii="Times New Roman"/>
          <w:i/>
          <w:sz w:val="19"/>
        </w:rPr>
        <w:t>assembly</w:t>
      </w:r>
    </w:p>
    <w:p w:rsidR="002E0D56" w:rsidRDefault="00C67A04">
      <w:pPr>
        <w:pStyle w:val="ListParagraph"/>
        <w:numPr>
          <w:ilvl w:val="1"/>
          <w:numId w:val="110"/>
        </w:numPr>
        <w:tabs>
          <w:tab w:val="left" w:pos="1100"/>
        </w:tabs>
        <w:spacing w:before="51" w:line="266" w:lineRule="auto"/>
        <w:ind w:right="1064"/>
        <w:rPr>
          <w:sz w:val="19"/>
        </w:rPr>
      </w:pPr>
      <w:r>
        <w:rPr>
          <w:rFonts w:ascii="Times New Roman"/>
          <w:i/>
          <w:sz w:val="19"/>
        </w:rPr>
        <w:t xml:space="preserve">Wechsler Intelligence Scale for Children, </w:t>
      </w:r>
      <w:r>
        <w:rPr>
          <w:sz w:val="19"/>
        </w:rPr>
        <w:t>3rd Ed. (WISC-III) (1991) designed for children ages 6 to 17</w:t>
      </w:r>
      <w:r>
        <w:rPr>
          <w:spacing w:val="18"/>
          <w:sz w:val="19"/>
        </w:rPr>
        <w:t xml:space="preserve"> </w:t>
      </w:r>
      <w:r>
        <w:rPr>
          <w:sz w:val="19"/>
        </w:rPr>
        <w:t>years</w:t>
      </w:r>
    </w:p>
    <w:p w:rsidR="002E0D56" w:rsidRDefault="00C67A04">
      <w:pPr>
        <w:pStyle w:val="ListParagraph"/>
        <w:numPr>
          <w:ilvl w:val="1"/>
          <w:numId w:val="110"/>
        </w:numPr>
        <w:tabs>
          <w:tab w:val="left" w:pos="1099"/>
          <w:tab w:val="left" w:pos="1100"/>
        </w:tabs>
        <w:spacing w:before="148" w:line="266" w:lineRule="auto"/>
        <w:ind w:right="1453"/>
        <w:rPr>
          <w:sz w:val="19"/>
        </w:rPr>
      </w:pPr>
      <w:r>
        <w:rPr>
          <w:rFonts w:ascii="Times New Roman"/>
          <w:i/>
          <w:sz w:val="19"/>
        </w:rPr>
        <w:t xml:space="preserve">Wechsler Preschool and Primary Scale of Intelligence, </w:t>
      </w:r>
      <w:r>
        <w:rPr>
          <w:sz w:val="19"/>
        </w:rPr>
        <w:t>Revised (WPPSI-R) (1989) designed for children ages 4 to 6.5</w:t>
      </w:r>
      <w:r>
        <w:rPr>
          <w:spacing w:val="16"/>
          <w:sz w:val="19"/>
        </w:rPr>
        <w:t xml:space="preserve"> </w:t>
      </w:r>
      <w:r>
        <w:rPr>
          <w:sz w:val="19"/>
        </w:rPr>
        <w:t>years</w:t>
      </w:r>
    </w:p>
    <w:p w:rsidR="002E0D56" w:rsidRDefault="002E0D56">
      <w:pPr>
        <w:spacing w:line="266" w:lineRule="auto"/>
        <w:rPr>
          <w:sz w:val="19"/>
        </w:rPr>
        <w:sectPr w:rsidR="002E0D56">
          <w:type w:val="continuous"/>
          <w:pgSz w:w="10800" w:h="14460"/>
          <w:pgMar w:top="1340" w:right="0" w:bottom="0" w:left="520" w:header="720" w:footer="720" w:gutter="0"/>
          <w:cols w:num="2" w:space="720" w:equalWidth="0">
            <w:col w:w="2689" w:space="40"/>
            <w:col w:w="7551"/>
          </w:cols>
        </w:sectPr>
      </w:pPr>
    </w:p>
    <w:p w:rsidR="002E0D56" w:rsidRDefault="00C67A04">
      <w:pPr>
        <w:pStyle w:val="Heading8"/>
        <w:numPr>
          <w:ilvl w:val="0"/>
          <w:numId w:val="111"/>
        </w:numPr>
        <w:tabs>
          <w:tab w:val="left" w:pos="1309"/>
        </w:tabs>
        <w:spacing w:before="130"/>
        <w:ind w:left="1308" w:hanging="360"/>
      </w:pPr>
      <w:r>
        <w:rPr>
          <w:w w:val="110"/>
        </w:rPr>
        <w:lastRenderedPageBreak/>
        <w:t>Theories of</w:t>
      </w:r>
      <w:r>
        <w:rPr>
          <w:spacing w:val="-15"/>
          <w:w w:val="110"/>
        </w:rPr>
        <w:t xml:space="preserve"> </w:t>
      </w:r>
      <w:r>
        <w:rPr>
          <w:w w:val="110"/>
        </w:rPr>
        <w:t>Intelligence</w:t>
      </w:r>
    </w:p>
    <w:p w:rsidR="002E0D56" w:rsidRDefault="00C67A04">
      <w:pPr>
        <w:pStyle w:val="ListParagraph"/>
        <w:numPr>
          <w:ilvl w:val="1"/>
          <w:numId w:val="111"/>
        </w:numPr>
        <w:tabs>
          <w:tab w:val="left" w:pos="2029"/>
        </w:tabs>
        <w:spacing w:before="176"/>
        <w:rPr>
          <w:rFonts w:ascii="Times New Roman"/>
          <w:i/>
          <w:sz w:val="19"/>
        </w:rPr>
      </w:pPr>
      <w:r>
        <w:rPr>
          <w:rFonts w:ascii="Times New Roman"/>
          <w:i/>
          <w:sz w:val="19"/>
        </w:rPr>
        <w:t>Psychometric The</w:t>
      </w:r>
      <w:r>
        <w:rPr>
          <w:rFonts w:ascii="Times New Roman"/>
          <w:i/>
          <w:sz w:val="19"/>
        </w:rPr>
        <w:t>ories of</w:t>
      </w:r>
      <w:r>
        <w:rPr>
          <w:rFonts w:ascii="Times New Roman"/>
          <w:i/>
          <w:spacing w:val="-5"/>
          <w:sz w:val="19"/>
        </w:rPr>
        <w:t xml:space="preserve"> </w:t>
      </w:r>
      <w:r>
        <w:rPr>
          <w:rFonts w:ascii="Times New Roman"/>
          <w:i/>
          <w:sz w:val="19"/>
        </w:rPr>
        <w:t>Intelligence</w:t>
      </w:r>
    </w:p>
    <w:p w:rsidR="002E0D56" w:rsidRDefault="00C67A04">
      <w:pPr>
        <w:pStyle w:val="ListParagraph"/>
        <w:numPr>
          <w:ilvl w:val="2"/>
          <w:numId w:val="111"/>
        </w:numPr>
        <w:tabs>
          <w:tab w:val="left" w:pos="3108"/>
          <w:tab w:val="left" w:pos="3109"/>
        </w:tabs>
        <w:spacing w:before="172"/>
        <w:rPr>
          <w:rFonts w:ascii="Times New Roman"/>
          <w:i/>
          <w:sz w:val="19"/>
        </w:rPr>
      </w:pPr>
      <w:r>
        <w:rPr>
          <w:sz w:val="19"/>
        </w:rPr>
        <w:t xml:space="preserve">The most commonly used statistical technique is </w:t>
      </w:r>
      <w:r>
        <w:rPr>
          <w:rFonts w:ascii="Times New Roman"/>
          <w:i/>
          <w:sz w:val="19"/>
        </w:rPr>
        <w:t>factor</w:t>
      </w:r>
      <w:r>
        <w:rPr>
          <w:rFonts w:ascii="Times New Roman"/>
          <w:i/>
          <w:spacing w:val="22"/>
          <w:sz w:val="19"/>
        </w:rPr>
        <w:t xml:space="preserve"> </w:t>
      </w:r>
      <w:r>
        <w:rPr>
          <w:rFonts w:ascii="Times New Roman"/>
          <w:i/>
          <w:sz w:val="19"/>
        </w:rPr>
        <w:t>analysis</w:t>
      </w:r>
    </w:p>
    <w:p w:rsidR="002E0D56" w:rsidRDefault="00C67A04">
      <w:pPr>
        <w:pStyle w:val="ListParagraph"/>
        <w:numPr>
          <w:ilvl w:val="2"/>
          <w:numId w:val="111"/>
        </w:numPr>
        <w:tabs>
          <w:tab w:val="left" w:pos="3108"/>
          <w:tab w:val="left" w:pos="3109"/>
        </w:tabs>
        <w:spacing w:before="144"/>
        <w:rPr>
          <w:sz w:val="19"/>
        </w:rPr>
      </w:pPr>
      <w:r>
        <w:rPr>
          <w:w w:val="105"/>
          <w:sz w:val="19"/>
        </w:rPr>
        <w:t>The goal of factor analysis is to identify the basic</w:t>
      </w:r>
      <w:r>
        <w:rPr>
          <w:spacing w:val="-30"/>
          <w:w w:val="105"/>
          <w:sz w:val="19"/>
        </w:rPr>
        <w:t xml:space="preserve"> </w:t>
      </w:r>
      <w:r>
        <w:rPr>
          <w:w w:val="105"/>
          <w:sz w:val="19"/>
        </w:rPr>
        <w:t>psychological</w:t>
      </w:r>
    </w:p>
    <w:p w:rsidR="002E0D56" w:rsidRDefault="002E0D56">
      <w:pPr>
        <w:rPr>
          <w:sz w:val="19"/>
        </w:rPr>
        <w:sectPr w:rsidR="002E0D56">
          <w:type w:val="continuous"/>
          <w:pgSz w:w="10800" w:h="14460"/>
          <w:pgMar w:top="1340" w:right="0" w:bottom="0" w:left="520" w:header="720" w:footer="720" w:gutter="0"/>
          <w:cols w:space="720"/>
        </w:sectPr>
      </w:pPr>
    </w:p>
    <w:p w:rsidR="002E0D56" w:rsidRDefault="00C67A04">
      <w:pPr>
        <w:spacing w:before="75"/>
        <w:ind w:left="3738"/>
        <w:rPr>
          <w:sz w:val="18"/>
        </w:rPr>
      </w:pPr>
      <w:r>
        <w:rPr>
          <w:sz w:val="18"/>
        </w:rPr>
        <w:lastRenderedPageBreak/>
        <w:t>CHAPTER 10: INTELLIGENCE AND INTELLIGENCE ASSESSMENT</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108"/>
      </w:pPr>
      <w:r>
        <w:rPr>
          <w:w w:val="105"/>
        </w:rPr>
        <w:t>dimensions of the concept being investigated</w:t>
      </w:r>
    </w:p>
    <w:p w:rsidR="002E0D56" w:rsidRDefault="00C67A04">
      <w:pPr>
        <w:pStyle w:val="ListParagraph"/>
        <w:numPr>
          <w:ilvl w:val="2"/>
          <w:numId w:val="111"/>
        </w:numPr>
        <w:tabs>
          <w:tab w:val="left" w:pos="3108"/>
          <w:tab w:val="left" w:pos="3109"/>
        </w:tabs>
        <w:spacing w:before="144"/>
        <w:rPr>
          <w:sz w:val="19"/>
        </w:rPr>
      </w:pPr>
      <w:r>
        <w:rPr>
          <w:w w:val="105"/>
          <w:sz w:val="19"/>
        </w:rPr>
        <w:t>Individual</w:t>
      </w:r>
      <w:r>
        <w:rPr>
          <w:spacing w:val="-4"/>
          <w:w w:val="105"/>
          <w:sz w:val="19"/>
        </w:rPr>
        <w:t xml:space="preserve"> </w:t>
      </w:r>
      <w:r>
        <w:rPr>
          <w:w w:val="105"/>
          <w:sz w:val="19"/>
        </w:rPr>
        <w:t>contributors</w:t>
      </w:r>
    </w:p>
    <w:p w:rsidR="002E0D56" w:rsidRDefault="00C67A04">
      <w:pPr>
        <w:pStyle w:val="ListParagraph"/>
        <w:numPr>
          <w:ilvl w:val="3"/>
          <w:numId w:val="111"/>
        </w:numPr>
        <w:tabs>
          <w:tab w:val="left" w:pos="3829"/>
        </w:tabs>
        <w:spacing w:before="171" w:line="266" w:lineRule="auto"/>
        <w:ind w:right="1619"/>
        <w:rPr>
          <w:sz w:val="19"/>
        </w:rPr>
      </w:pPr>
      <w:r>
        <w:rPr>
          <w:w w:val="105"/>
          <w:sz w:val="19"/>
        </w:rPr>
        <w:t>Charles</w:t>
      </w:r>
      <w:r>
        <w:rPr>
          <w:spacing w:val="-12"/>
          <w:w w:val="105"/>
          <w:sz w:val="19"/>
        </w:rPr>
        <w:t xml:space="preserve"> </w:t>
      </w:r>
      <w:r>
        <w:rPr>
          <w:w w:val="105"/>
          <w:sz w:val="19"/>
        </w:rPr>
        <w:t>Spearman</w:t>
      </w:r>
      <w:r>
        <w:rPr>
          <w:spacing w:val="-12"/>
          <w:w w:val="105"/>
          <w:sz w:val="19"/>
        </w:rPr>
        <w:t xml:space="preserve"> </w:t>
      </w:r>
      <w:r>
        <w:rPr>
          <w:w w:val="105"/>
          <w:sz w:val="19"/>
        </w:rPr>
        <w:t>concluded</w:t>
      </w:r>
      <w:r>
        <w:rPr>
          <w:spacing w:val="-12"/>
          <w:w w:val="105"/>
          <w:sz w:val="19"/>
        </w:rPr>
        <w:t xml:space="preserve"> </w:t>
      </w:r>
      <w:r>
        <w:rPr>
          <w:w w:val="105"/>
          <w:sz w:val="19"/>
        </w:rPr>
        <w:t>presence</w:t>
      </w:r>
      <w:r>
        <w:rPr>
          <w:spacing w:val="-12"/>
          <w:w w:val="105"/>
          <w:sz w:val="19"/>
        </w:rPr>
        <w:t xml:space="preserve"> </w:t>
      </w:r>
      <w:r>
        <w:rPr>
          <w:w w:val="105"/>
          <w:sz w:val="19"/>
        </w:rPr>
        <w:t>of</w:t>
      </w:r>
      <w:r>
        <w:rPr>
          <w:spacing w:val="-12"/>
          <w:w w:val="105"/>
          <w:sz w:val="19"/>
        </w:rPr>
        <w:t xml:space="preserve"> </w:t>
      </w:r>
      <w:r>
        <w:rPr>
          <w:rFonts w:ascii="Times New Roman" w:hAnsi="Times New Roman"/>
          <w:i/>
          <w:spacing w:val="3"/>
          <w:w w:val="105"/>
          <w:sz w:val="19"/>
        </w:rPr>
        <w:t>“g,”</w:t>
      </w:r>
      <w:r>
        <w:rPr>
          <w:rFonts w:ascii="Times New Roman" w:hAnsi="Times New Roman"/>
          <w:i/>
          <w:spacing w:val="-10"/>
          <w:w w:val="105"/>
          <w:sz w:val="19"/>
        </w:rPr>
        <w:t xml:space="preserve"> </w:t>
      </w:r>
      <w:r>
        <w:rPr>
          <w:w w:val="105"/>
          <w:sz w:val="19"/>
        </w:rPr>
        <w:t>a</w:t>
      </w:r>
      <w:r>
        <w:rPr>
          <w:spacing w:val="-12"/>
          <w:w w:val="105"/>
          <w:sz w:val="19"/>
        </w:rPr>
        <w:t xml:space="preserve"> </w:t>
      </w:r>
      <w:r>
        <w:rPr>
          <w:w w:val="105"/>
          <w:sz w:val="19"/>
        </w:rPr>
        <w:t>general intelligence underlying all intelligent</w:t>
      </w:r>
      <w:r>
        <w:rPr>
          <w:spacing w:val="-29"/>
          <w:w w:val="105"/>
          <w:sz w:val="19"/>
        </w:rPr>
        <w:t xml:space="preserve"> </w:t>
      </w:r>
      <w:r>
        <w:rPr>
          <w:w w:val="105"/>
          <w:sz w:val="19"/>
        </w:rPr>
        <w:t>performance</w:t>
      </w:r>
    </w:p>
    <w:p w:rsidR="002E0D56" w:rsidRDefault="00C67A04">
      <w:pPr>
        <w:pStyle w:val="ListParagraph"/>
        <w:numPr>
          <w:ilvl w:val="3"/>
          <w:numId w:val="111"/>
        </w:numPr>
        <w:tabs>
          <w:tab w:val="left" w:pos="3829"/>
        </w:tabs>
        <w:spacing w:line="266" w:lineRule="auto"/>
        <w:ind w:right="1423"/>
        <w:rPr>
          <w:sz w:val="19"/>
        </w:rPr>
      </w:pPr>
      <w:r>
        <w:rPr>
          <w:w w:val="105"/>
          <w:sz w:val="19"/>
        </w:rPr>
        <w:t>Raymond</w:t>
      </w:r>
      <w:r>
        <w:rPr>
          <w:spacing w:val="-15"/>
          <w:w w:val="105"/>
          <w:sz w:val="19"/>
        </w:rPr>
        <w:t xml:space="preserve"> </w:t>
      </w:r>
      <w:r>
        <w:rPr>
          <w:w w:val="105"/>
          <w:sz w:val="19"/>
        </w:rPr>
        <w:t>Cattell</w:t>
      </w:r>
      <w:r>
        <w:rPr>
          <w:spacing w:val="-15"/>
          <w:w w:val="105"/>
          <w:sz w:val="19"/>
        </w:rPr>
        <w:t xml:space="preserve"> </w:t>
      </w:r>
      <w:r>
        <w:rPr>
          <w:w w:val="105"/>
          <w:sz w:val="19"/>
        </w:rPr>
        <w:t>determined</w:t>
      </w:r>
      <w:r>
        <w:rPr>
          <w:spacing w:val="-15"/>
          <w:w w:val="105"/>
          <w:sz w:val="19"/>
        </w:rPr>
        <w:t xml:space="preserve"> </w:t>
      </w:r>
      <w:r>
        <w:rPr>
          <w:w w:val="105"/>
          <w:sz w:val="19"/>
        </w:rPr>
        <w:t>general</w:t>
      </w:r>
      <w:r>
        <w:rPr>
          <w:spacing w:val="-15"/>
          <w:w w:val="105"/>
          <w:sz w:val="19"/>
        </w:rPr>
        <w:t xml:space="preserve"> </w:t>
      </w:r>
      <w:r>
        <w:rPr>
          <w:w w:val="105"/>
          <w:sz w:val="19"/>
        </w:rPr>
        <w:t>intelligence</w:t>
      </w:r>
      <w:r>
        <w:rPr>
          <w:spacing w:val="-15"/>
          <w:w w:val="105"/>
          <w:sz w:val="19"/>
        </w:rPr>
        <w:t xml:space="preserve"> </w:t>
      </w:r>
      <w:r>
        <w:rPr>
          <w:w w:val="105"/>
          <w:sz w:val="19"/>
        </w:rPr>
        <w:t>could</w:t>
      </w:r>
      <w:r>
        <w:rPr>
          <w:spacing w:val="-15"/>
          <w:w w:val="105"/>
          <w:sz w:val="19"/>
        </w:rPr>
        <w:t xml:space="preserve"> </w:t>
      </w:r>
      <w:r>
        <w:rPr>
          <w:w w:val="105"/>
          <w:sz w:val="19"/>
        </w:rPr>
        <w:t>be broken</w:t>
      </w:r>
      <w:r>
        <w:rPr>
          <w:spacing w:val="-8"/>
          <w:w w:val="105"/>
          <w:sz w:val="19"/>
        </w:rPr>
        <w:t xml:space="preserve"> </w:t>
      </w:r>
      <w:r>
        <w:rPr>
          <w:w w:val="105"/>
          <w:sz w:val="19"/>
        </w:rPr>
        <w:t>into</w:t>
      </w:r>
      <w:r>
        <w:rPr>
          <w:spacing w:val="-7"/>
          <w:w w:val="105"/>
          <w:sz w:val="19"/>
        </w:rPr>
        <w:t xml:space="preserve"> </w:t>
      </w:r>
      <w:r>
        <w:rPr>
          <w:w w:val="105"/>
          <w:sz w:val="19"/>
        </w:rPr>
        <w:t>two</w:t>
      </w:r>
      <w:r>
        <w:rPr>
          <w:spacing w:val="-7"/>
          <w:w w:val="105"/>
          <w:sz w:val="19"/>
        </w:rPr>
        <w:t xml:space="preserve"> </w:t>
      </w:r>
      <w:r>
        <w:rPr>
          <w:w w:val="105"/>
          <w:sz w:val="19"/>
        </w:rPr>
        <w:t>relative</w:t>
      </w:r>
      <w:r>
        <w:rPr>
          <w:w w:val="105"/>
          <w:sz w:val="19"/>
        </w:rPr>
        <w:t>ly</w:t>
      </w:r>
      <w:r>
        <w:rPr>
          <w:spacing w:val="-7"/>
          <w:w w:val="105"/>
          <w:sz w:val="19"/>
        </w:rPr>
        <w:t xml:space="preserve"> </w:t>
      </w:r>
      <w:r>
        <w:rPr>
          <w:w w:val="105"/>
          <w:sz w:val="19"/>
        </w:rPr>
        <w:t>independent</w:t>
      </w:r>
      <w:r>
        <w:rPr>
          <w:spacing w:val="-8"/>
          <w:w w:val="105"/>
          <w:sz w:val="19"/>
        </w:rPr>
        <w:t xml:space="preserve"> </w:t>
      </w:r>
      <w:r>
        <w:rPr>
          <w:w w:val="105"/>
          <w:sz w:val="19"/>
        </w:rPr>
        <w:t>components</w:t>
      </w:r>
    </w:p>
    <w:p w:rsidR="002E0D56" w:rsidRDefault="00C67A04">
      <w:pPr>
        <w:pStyle w:val="ListParagraph"/>
        <w:numPr>
          <w:ilvl w:val="4"/>
          <w:numId w:val="111"/>
        </w:numPr>
        <w:tabs>
          <w:tab w:val="left" w:pos="4549"/>
        </w:tabs>
        <w:spacing w:before="147" w:line="266" w:lineRule="auto"/>
        <w:ind w:right="1409"/>
        <w:rPr>
          <w:sz w:val="19"/>
        </w:rPr>
      </w:pPr>
      <w:r>
        <w:rPr>
          <w:rFonts w:ascii="Times New Roman"/>
          <w:b/>
          <w:w w:val="105"/>
          <w:sz w:val="19"/>
        </w:rPr>
        <w:t xml:space="preserve">Crystallized intelligence, </w:t>
      </w:r>
      <w:r>
        <w:rPr>
          <w:w w:val="105"/>
          <w:sz w:val="19"/>
        </w:rPr>
        <w:t>the knowledge the individual has already acquired and the ability to access that</w:t>
      </w:r>
      <w:r>
        <w:rPr>
          <w:spacing w:val="-5"/>
          <w:w w:val="105"/>
          <w:sz w:val="19"/>
        </w:rPr>
        <w:t xml:space="preserve"> </w:t>
      </w:r>
      <w:r>
        <w:rPr>
          <w:w w:val="105"/>
          <w:sz w:val="19"/>
        </w:rPr>
        <w:t>knowledge</w:t>
      </w:r>
    </w:p>
    <w:p w:rsidR="002E0D56" w:rsidRDefault="00C67A04">
      <w:pPr>
        <w:pStyle w:val="ListParagraph"/>
        <w:numPr>
          <w:ilvl w:val="4"/>
          <w:numId w:val="111"/>
        </w:numPr>
        <w:tabs>
          <w:tab w:val="left" w:pos="4549"/>
        </w:tabs>
        <w:spacing w:before="28" w:line="266" w:lineRule="auto"/>
        <w:ind w:right="1919"/>
        <w:rPr>
          <w:sz w:val="19"/>
        </w:rPr>
      </w:pPr>
      <w:r>
        <w:rPr>
          <w:rFonts w:ascii="Times New Roman"/>
          <w:b/>
          <w:w w:val="105"/>
          <w:sz w:val="19"/>
        </w:rPr>
        <w:t xml:space="preserve">Fluid intelligence, </w:t>
      </w:r>
      <w:r>
        <w:rPr>
          <w:w w:val="105"/>
          <w:sz w:val="19"/>
        </w:rPr>
        <w:t>the ability to see complex relationships and solve</w:t>
      </w:r>
      <w:r>
        <w:rPr>
          <w:spacing w:val="-10"/>
          <w:w w:val="105"/>
          <w:sz w:val="19"/>
        </w:rPr>
        <w:t xml:space="preserve"> </w:t>
      </w:r>
      <w:r>
        <w:rPr>
          <w:w w:val="105"/>
          <w:sz w:val="19"/>
        </w:rPr>
        <w:t>problems</w:t>
      </w:r>
    </w:p>
    <w:p w:rsidR="002E0D56" w:rsidRDefault="00C67A04">
      <w:pPr>
        <w:pStyle w:val="ListParagraph"/>
        <w:numPr>
          <w:ilvl w:val="3"/>
          <w:numId w:val="111"/>
        </w:numPr>
        <w:tabs>
          <w:tab w:val="left" w:pos="3828"/>
          <w:tab w:val="left" w:pos="3829"/>
        </w:tabs>
        <w:spacing w:before="27"/>
        <w:rPr>
          <w:rFonts w:ascii="Times New Roman"/>
          <w:i/>
          <w:sz w:val="19"/>
        </w:rPr>
      </w:pPr>
      <w:r>
        <w:rPr>
          <w:sz w:val="19"/>
        </w:rPr>
        <w:t xml:space="preserve">J. P. Guilford developed the </w:t>
      </w:r>
      <w:r>
        <w:rPr>
          <w:rFonts w:ascii="Times New Roman"/>
          <w:i/>
          <w:sz w:val="19"/>
        </w:rPr>
        <w:t>structure of intellect</w:t>
      </w:r>
      <w:r>
        <w:rPr>
          <w:rFonts w:ascii="Times New Roman"/>
          <w:i/>
          <w:spacing w:val="-8"/>
          <w:sz w:val="19"/>
        </w:rPr>
        <w:t xml:space="preserve"> </w:t>
      </w:r>
      <w:r>
        <w:rPr>
          <w:rFonts w:ascii="Times New Roman"/>
          <w:i/>
          <w:sz w:val="19"/>
        </w:rPr>
        <w:t>model</w:t>
      </w:r>
    </w:p>
    <w:p w:rsidR="002E0D56" w:rsidRDefault="00C67A04">
      <w:pPr>
        <w:pStyle w:val="BodyText"/>
        <w:spacing w:before="24"/>
        <w:ind w:left="3828"/>
      </w:pPr>
      <w:r>
        <w:t>specifying three features of intellectual tasks:</w:t>
      </w:r>
    </w:p>
    <w:p w:rsidR="002E0D56" w:rsidRDefault="00C67A04">
      <w:pPr>
        <w:pStyle w:val="ListParagraph"/>
        <w:numPr>
          <w:ilvl w:val="4"/>
          <w:numId w:val="111"/>
        </w:numPr>
        <w:tabs>
          <w:tab w:val="left" w:pos="4549"/>
        </w:tabs>
        <w:spacing w:before="171"/>
        <w:rPr>
          <w:sz w:val="19"/>
        </w:rPr>
      </w:pPr>
      <w:r>
        <w:rPr>
          <w:rFonts w:ascii="Times New Roman"/>
          <w:b/>
          <w:w w:val="105"/>
          <w:sz w:val="19"/>
        </w:rPr>
        <w:t xml:space="preserve">Content, </w:t>
      </w:r>
      <w:r>
        <w:rPr>
          <w:w w:val="105"/>
          <w:sz w:val="19"/>
        </w:rPr>
        <w:t>or type of</w:t>
      </w:r>
      <w:r>
        <w:rPr>
          <w:spacing w:val="-25"/>
          <w:w w:val="105"/>
          <w:sz w:val="19"/>
        </w:rPr>
        <w:t xml:space="preserve"> </w:t>
      </w:r>
      <w:r>
        <w:rPr>
          <w:w w:val="105"/>
          <w:sz w:val="19"/>
        </w:rPr>
        <w:t>information</w:t>
      </w:r>
    </w:p>
    <w:p w:rsidR="002E0D56" w:rsidRDefault="00C67A04">
      <w:pPr>
        <w:pStyle w:val="ListParagraph"/>
        <w:numPr>
          <w:ilvl w:val="4"/>
          <w:numId w:val="111"/>
        </w:numPr>
        <w:tabs>
          <w:tab w:val="left" w:pos="4549"/>
        </w:tabs>
        <w:spacing w:before="51"/>
        <w:rPr>
          <w:sz w:val="19"/>
        </w:rPr>
      </w:pPr>
      <w:r>
        <w:rPr>
          <w:rFonts w:ascii="Times New Roman"/>
          <w:b/>
          <w:w w:val="105"/>
          <w:sz w:val="19"/>
        </w:rPr>
        <w:t xml:space="preserve">Product, </w:t>
      </w:r>
      <w:r>
        <w:rPr>
          <w:w w:val="105"/>
          <w:sz w:val="19"/>
        </w:rPr>
        <w:t>or form in which information is</w:t>
      </w:r>
      <w:r>
        <w:rPr>
          <w:spacing w:val="-35"/>
          <w:w w:val="105"/>
          <w:sz w:val="19"/>
        </w:rPr>
        <w:t xml:space="preserve"> </w:t>
      </w:r>
      <w:r>
        <w:rPr>
          <w:w w:val="105"/>
          <w:sz w:val="19"/>
        </w:rPr>
        <w:t>presented</w:t>
      </w:r>
    </w:p>
    <w:p w:rsidR="002E0D56" w:rsidRDefault="00C67A04">
      <w:pPr>
        <w:pStyle w:val="ListParagraph"/>
        <w:numPr>
          <w:ilvl w:val="4"/>
          <w:numId w:val="111"/>
        </w:numPr>
        <w:tabs>
          <w:tab w:val="left" w:pos="4549"/>
        </w:tabs>
        <w:spacing w:before="51"/>
        <w:rPr>
          <w:sz w:val="19"/>
        </w:rPr>
      </w:pPr>
      <w:r>
        <w:rPr>
          <w:rFonts w:ascii="Times New Roman"/>
          <w:b/>
          <w:w w:val="105"/>
          <w:sz w:val="19"/>
        </w:rPr>
        <w:t xml:space="preserve">Operation, </w:t>
      </w:r>
      <w:r>
        <w:rPr>
          <w:w w:val="105"/>
          <w:sz w:val="19"/>
        </w:rPr>
        <w:t>or type of mental activity</w:t>
      </w:r>
      <w:r>
        <w:rPr>
          <w:spacing w:val="-34"/>
          <w:w w:val="105"/>
          <w:sz w:val="19"/>
        </w:rPr>
        <w:t xml:space="preserve"> </w:t>
      </w:r>
      <w:r>
        <w:rPr>
          <w:w w:val="105"/>
          <w:sz w:val="19"/>
        </w:rPr>
        <w:t>performed</w:t>
      </w:r>
    </w:p>
    <w:p w:rsidR="002E0D56" w:rsidRDefault="00C67A04">
      <w:pPr>
        <w:pStyle w:val="ListParagraph"/>
        <w:numPr>
          <w:ilvl w:val="1"/>
          <w:numId w:val="111"/>
        </w:numPr>
        <w:tabs>
          <w:tab w:val="left" w:pos="2029"/>
        </w:tabs>
        <w:spacing w:before="51"/>
        <w:rPr>
          <w:rFonts w:ascii="Times New Roman" w:hAnsi="Times New Roman"/>
          <w:i/>
          <w:sz w:val="19"/>
        </w:rPr>
      </w:pPr>
      <w:r>
        <w:rPr>
          <w:rFonts w:ascii="Times New Roman" w:hAnsi="Times New Roman"/>
          <w:i/>
          <w:sz w:val="19"/>
        </w:rPr>
        <w:t>Sternberg’s Triarchic Theory of</w:t>
      </w:r>
      <w:r>
        <w:rPr>
          <w:rFonts w:ascii="Times New Roman" w:hAnsi="Times New Roman"/>
          <w:i/>
          <w:spacing w:val="-6"/>
          <w:sz w:val="19"/>
        </w:rPr>
        <w:t xml:space="preserve"> </w:t>
      </w:r>
      <w:r>
        <w:rPr>
          <w:rFonts w:ascii="Times New Roman" w:hAnsi="Times New Roman"/>
          <w:i/>
          <w:sz w:val="19"/>
        </w:rPr>
        <w:t>Intelligence</w:t>
      </w:r>
    </w:p>
    <w:p w:rsidR="002E0D56" w:rsidRDefault="00C67A04">
      <w:pPr>
        <w:pStyle w:val="ListParagraph"/>
        <w:numPr>
          <w:ilvl w:val="2"/>
          <w:numId w:val="111"/>
        </w:numPr>
        <w:tabs>
          <w:tab w:val="left" w:pos="3108"/>
          <w:tab w:val="left" w:pos="3109"/>
        </w:tabs>
        <w:spacing w:before="145"/>
        <w:rPr>
          <w:sz w:val="19"/>
        </w:rPr>
      </w:pPr>
      <w:r>
        <w:rPr>
          <w:w w:val="105"/>
          <w:sz w:val="19"/>
        </w:rPr>
        <w:t>Stresses importance of cognitive processes in problem</w:t>
      </w:r>
      <w:r>
        <w:rPr>
          <w:spacing w:val="-29"/>
          <w:w w:val="105"/>
          <w:sz w:val="19"/>
        </w:rPr>
        <w:t xml:space="preserve"> </w:t>
      </w:r>
      <w:r>
        <w:rPr>
          <w:w w:val="105"/>
          <w:sz w:val="19"/>
        </w:rPr>
        <w:t>solving</w:t>
      </w:r>
    </w:p>
    <w:p w:rsidR="002E0D56" w:rsidRDefault="00C67A04">
      <w:pPr>
        <w:pStyle w:val="ListParagraph"/>
        <w:numPr>
          <w:ilvl w:val="2"/>
          <w:numId w:val="111"/>
        </w:numPr>
        <w:tabs>
          <w:tab w:val="left" w:pos="3108"/>
          <w:tab w:val="left" w:pos="3109"/>
        </w:tabs>
        <w:spacing w:before="144" w:line="266" w:lineRule="auto"/>
        <w:ind w:right="1228"/>
        <w:rPr>
          <w:sz w:val="19"/>
        </w:rPr>
      </w:pPr>
      <w:r>
        <w:rPr>
          <w:w w:val="105"/>
          <w:sz w:val="19"/>
        </w:rPr>
        <w:t>Three</w:t>
      </w:r>
      <w:r>
        <w:rPr>
          <w:spacing w:val="-13"/>
          <w:w w:val="105"/>
          <w:sz w:val="19"/>
        </w:rPr>
        <w:t xml:space="preserve"> </w:t>
      </w:r>
      <w:r>
        <w:rPr>
          <w:w w:val="105"/>
          <w:sz w:val="19"/>
        </w:rPr>
        <w:t>types</w:t>
      </w:r>
      <w:r>
        <w:rPr>
          <w:spacing w:val="-14"/>
          <w:w w:val="105"/>
          <w:sz w:val="19"/>
        </w:rPr>
        <w:t xml:space="preserve"> </w:t>
      </w:r>
      <w:r>
        <w:rPr>
          <w:w w:val="105"/>
          <w:sz w:val="19"/>
        </w:rPr>
        <w:t>of</w:t>
      </w:r>
      <w:r>
        <w:rPr>
          <w:spacing w:val="-14"/>
          <w:w w:val="105"/>
          <w:sz w:val="19"/>
        </w:rPr>
        <w:t xml:space="preserve"> </w:t>
      </w:r>
      <w:r>
        <w:rPr>
          <w:w w:val="105"/>
          <w:sz w:val="19"/>
        </w:rPr>
        <w:t>intelligence</w:t>
      </w:r>
      <w:r>
        <w:rPr>
          <w:spacing w:val="-13"/>
          <w:w w:val="105"/>
          <w:sz w:val="19"/>
        </w:rPr>
        <w:t xml:space="preserve"> </w:t>
      </w:r>
      <w:r>
        <w:rPr>
          <w:w w:val="105"/>
          <w:sz w:val="19"/>
        </w:rPr>
        <w:t>represent</w:t>
      </w:r>
      <w:r>
        <w:rPr>
          <w:spacing w:val="-14"/>
          <w:w w:val="105"/>
          <w:sz w:val="19"/>
        </w:rPr>
        <w:t xml:space="preserve"> </w:t>
      </w:r>
      <w:r>
        <w:rPr>
          <w:w w:val="105"/>
          <w:sz w:val="19"/>
        </w:rPr>
        <w:t>different</w:t>
      </w:r>
      <w:r>
        <w:rPr>
          <w:spacing w:val="-13"/>
          <w:w w:val="105"/>
          <w:sz w:val="19"/>
        </w:rPr>
        <w:t xml:space="preserve"> </w:t>
      </w:r>
      <w:r>
        <w:rPr>
          <w:w w:val="105"/>
          <w:sz w:val="19"/>
        </w:rPr>
        <w:t>ways</w:t>
      </w:r>
      <w:r>
        <w:rPr>
          <w:spacing w:val="-14"/>
          <w:w w:val="105"/>
          <w:sz w:val="19"/>
        </w:rPr>
        <w:t xml:space="preserve"> </w:t>
      </w:r>
      <w:r>
        <w:rPr>
          <w:w w:val="105"/>
          <w:sz w:val="19"/>
        </w:rPr>
        <w:t>of</w:t>
      </w:r>
      <w:r>
        <w:rPr>
          <w:spacing w:val="-13"/>
          <w:w w:val="105"/>
          <w:sz w:val="19"/>
        </w:rPr>
        <w:t xml:space="preserve"> </w:t>
      </w:r>
      <w:r>
        <w:rPr>
          <w:w w:val="105"/>
          <w:sz w:val="19"/>
        </w:rPr>
        <w:t>characterizing effective</w:t>
      </w:r>
      <w:r>
        <w:rPr>
          <w:spacing w:val="-7"/>
          <w:w w:val="105"/>
          <w:sz w:val="19"/>
        </w:rPr>
        <w:t xml:space="preserve"> </w:t>
      </w:r>
      <w:r>
        <w:rPr>
          <w:w w:val="105"/>
          <w:sz w:val="19"/>
        </w:rPr>
        <w:t>performance</w:t>
      </w:r>
    </w:p>
    <w:p w:rsidR="002E0D56" w:rsidRDefault="00C67A04">
      <w:pPr>
        <w:pStyle w:val="ListParagraph"/>
        <w:numPr>
          <w:ilvl w:val="3"/>
          <w:numId w:val="111"/>
        </w:numPr>
        <w:tabs>
          <w:tab w:val="left" w:pos="3829"/>
        </w:tabs>
        <w:spacing w:before="147" w:line="266" w:lineRule="auto"/>
        <w:ind w:right="1139"/>
        <w:rPr>
          <w:sz w:val="19"/>
        </w:rPr>
      </w:pPr>
      <w:r>
        <w:rPr>
          <w:rFonts w:ascii="Times New Roman"/>
          <w:i/>
          <w:w w:val="105"/>
          <w:sz w:val="19"/>
        </w:rPr>
        <w:t xml:space="preserve">Componential intelligence </w:t>
      </w:r>
      <w:r>
        <w:rPr>
          <w:w w:val="105"/>
          <w:sz w:val="19"/>
        </w:rPr>
        <w:t>is defined by the component or mental</w:t>
      </w:r>
      <w:r>
        <w:rPr>
          <w:spacing w:val="-9"/>
          <w:w w:val="105"/>
          <w:sz w:val="19"/>
        </w:rPr>
        <w:t xml:space="preserve"> </w:t>
      </w:r>
      <w:r>
        <w:rPr>
          <w:w w:val="105"/>
          <w:sz w:val="19"/>
        </w:rPr>
        <w:t>processes</w:t>
      </w:r>
      <w:r>
        <w:rPr>
          <w:spacing w:val="-8"/>
          <w:w w:val="105"/>
          <w:sz w:val="19"/>
        </w:rPr>
        <w:t xml:space="preserve"> </w:t>
      </w:r>
      <w:r>
        <w:rPr>
          <w:w w:val="105"/>
          <w:sz w:val="19"/>
        </w:rPr>
        <w:t>that</w:t>
      </w:r>
      <w:r>
        <w:rPr>
          <w:spacing w:val="-8"/>
          <w:w w:val="105"/>
          <w:sz w:val="19"/>
        </w:rPr>
        <w:t xml:space="preserve"> </w:t>
      </w:r>
      <w:r>
        <w:rPr>
          <w:w w:val="105"/>
          <w:sz w:val="19"/>
        </w:rPr>
        <w:t>underlie</w:t>
      </w:r>
      <w:r>
        <w:rPr>
          <w:spacing w:val="-8"/>
          <w:w w:val="105"/>
          <w:sz w:val="19"/>
        </w:rPr>
        <w:t xml:space="preserve"> </w:t>
      </w:r>
      <w:r>
        <w:rPr>
          <w:w w:val="105"/>
          <w:sz w:val="19"/>
        </w:rPr>
        <w:t>thinking</w:t>
      </w:r>
      <w:r>
        <w:rPr>
          <w:spacing w:val="-8"/>
          <w:w w:val="105"/>
          <w:sz w:val="19"/>
        </w:rPr>
        <w:t xml:space="preserve"> </w:t>
      </w:r>
      <w:r>
        <w:rPr>
          <w:w w:val="105"/>
          <w:sz w:val="19"/>
        </w:rPr>
        <w:t>and</w:t>
      </w:r>
      <w:r>
        <w:rPr>
          <w:spacing w:val="-8"/>
          <w:w w:val="105"/>
          <w:sz w:val="19"/>
        </w:rPr>
        <w:t xml:space="preserve"> </w:t>
      </w:r>
      <w:r>
        <w:rPr>
          <w:w w:val="105"/>
          <w:sz w:val="19"/>
        </w:rPr>
        <w:t>problem</w:t>
      </w:r>
      <w:r>
        <w:rPr>
          <w:spacing w:val="-8"/>
          <w:w w:val="105"/>
          <w:sz w:val="19"/>
        </w:rPr>
        <w:t xml:space="preserve"> </w:t>
      </w:r>
      <w:r>
        <w:rPr>
          <w:w w:val="105"/>
          <w:sz w:val="19"/>
        </w:rPr>
        <w:t>solving</w:t>
      </w:r>
    </w:p>
    <w:p w:rsidR="002E0D56" w:rsidRDefault="00C67A04">
      <w:pPr>
        <w:pStyle w:val="ListParagraph"/>
        <w:numPr>
          <w:ilvl w:val="3"/>
          <w:numId w:val="111"/>
        </w:numPr>
        <w:tabs>
          <w:tab w:val="left" w:pos="3829"/>
        </w:tabs>
        <w:spacing w:before="148" w:line="266" w:lineRule="auto"/>
        <w:ind w:right="1258"/>
        <w:rPr>
          <w:sz w:val="19"/>
        </w:rPr>
      </w:pPr>
      <w:r>
        <w:rPr>
          <w:rFonts w:ascii="Times New Roman" w:hAnsi="Times New Roman"/>
          <w:i/>
          <w:w w:val="105"/>
          <w:sz w:val="19"/>
        </w:rPr>
        <w:t>Experiential</w:t>
      </w:r>
      <w:r>
        <w:rPr>
          <w:rFonts w:ascii="Times New Roman" w:hAnsi="Times New Roman"/>
          <w:i/>
          <w:spacing w:val="-9"/>
          <w:w w:val="105"/>
          <w:sz w:val="19"/>
        </w:rPr>
        <w:t xml:space="preserve"> </w:t>
      </w:r>
      <w:r>
        <w:rPr>
          <w:rFonts w:ascii="Times New Roman" w:hAnsi="Times New Roman"/>
          <w:i/>
          <w:w w:val="105"/>
          <w:sz w:val="19"/>
        </w:rPr>
        <w:t>intelligence</w:t>
      </w:r>
      <w:r>
        <w:rPr>
          <w:rFonts w:ascii="Times New Roman" w:hAnsi="Times New Roman"/>
          <w:i/>
          <w:spacing w:val="-10"/>
          <w:w w:val="105"/>
          <w:sz w:val="19"/>
        </w:rPr>
        <w:t xml:space="preserve"> </w:t>
      </w:r>
      <w:r>
        <w:rPr>
          <w:w w:val="105"/>
          <w:sz w:val="19"/>
        </w:rPr>
        <w:t>captures</w:t>
      </w:r>
      <w:r>
        <w:rPr>
          <w:spacing w:val="-7"/>
          <w:w w:val="105"/>
          <w:sz w:val="19"/>
        </w:rPr>
        <w:t xml:space="preserve"> </w:t>
      </w:r>
      <w:r>
        <w:rPr>
          <w:w w:val="105"/>
          <w:sz w:val="19"/>
        </w:rPr>
        <w:t>people’s</w:t>
      </w:r>
      <w:r>
        <w:rPr>
          <w:spacing w:val="-7"/>
          <w:w w:val="105"/>
          <w:sz w:val="19"/>
        </w:rPr>
        <w:t xml:space="preserve"> </w:t>
      </w:r>
      <w:r>
        <w:rPr>
          <w:w w:val="105"/>
          <w:sz w:val="19"/>
        </w:rPr>
        <w:t>ability</w:t>
      </w:r>
      <w:r>
        <w:rPr>
          <w:spacing w:val="-8"/>
          <w:w w:val="105"/>
          <w:sz w:val="19"/>
        </w:rPr>
        <w:t xml:space="preserve"> </w:t>
      </w:r>
      <w:r>
        <w:rPr>
          <w:w w:val="105"/>
          <w:sz w:val="19"/>
        </w:rPr>
        <w:t>to</w:t>
      </w:r>
      <w:r>
        <w:rPr>
          <w:spacing w:val="-7"/>
          <w:w w:val="105"/>
          <w:sz w:val="19"/>
        </w:rPr>
        <w:t xml:space="preserve"> </w:t>
      </w:r>
      <w:r>
        <w:rPr>
          <w:w w:val="105"/>
          <w:sz w:val="19"/>
        </w:rPr>
        <w:t>deal</w:t>
      </w:r>
      <w:r>
        <w:rPr>
          <w:spacing w:val="-7"/>
          <w:w w:val="105"/>
          <w:sz w:val="19"/>
        </w:rPr>
        <w:t xml:space="preserve"> </w:t>
      </w:r>
      <w:r>
        <w:rPr>
          <w:w w:val="105"/>
          <w:sz w:val="19"/>
        </w:rPr>
        <w:t>with two</w:t>
      </w:r>
      <w:r>
        <w:rPr>
          <w:spacing w:val="-9"/>
          <w:w w:val="105"/>
          <w:sz w:val="19"/>
        </w:rPr>
        <w:t xml:space="preserve"> </w:t>
      </w:r>
      <w:r>
        <w:rPr>
          <w:w w:val="105"/>
          <w:sz w:val="19"/>
        </w:rPr>
        <w:t>extremes:</w:t>
      </w:r>
      <w:r>
        <w:rPr>
          <w:spacing w:val="-8"/>
          <w:w w:val="105"/>
          <w:sz w:val="19"/>
        </w:rPr>
        <w:t xml:space="preserve"> </w:t>
      </w:r>
      <w:r>
        <w:rPr>
          <w:w w:val="105"/>
          <w:sz w:val="19"/>
        </w:rPr>
        <w:t>novel</w:t>
      </w:r>
      <w:r>
        <w:rPr>
          <w:spacing w:val="-9"/>
          <w:w w:val="105"/>
          <w:sz w:val="19"/>
        </w:rPr>
        <w:t xml:space="preserve"> </w:t>
      </w:r>
      <w:r>
        <w:rPr>
          <w:w w:val="105"/>
          <w:sz w:val="19"/>
        </w:rPr>
        <w:t>vs.</w:t>
      </w:r>
      <w:r>
        <w:rPr>
          <w:spacing w:val="-8"/>
          <w:w w:val="105"/>
          <w:sz w:val="19"/>
        </w:rPr>
        <w:t xml:space="preserve"> </w:t>
      </w:r>
      <w:r>
        <w:rPr>
          <w:w w:val="105"/>
          <w:sz w:val="19"/>
        </w:rPr>
        <w:t>very</w:t>
      </w:r>
      <w:r>
        <w:rPr>
          <w:spacing w:val="-9"/>
          <w:w w:val="105"/>
          <w:sz w:val="19"/>
        </w:rPr>
        <w:t xml:space="preserve"> </w:t>
      </w:r>
      <w:r>
        <w:rPr>
          <w:w w:val="105"/>
          <w:sz w:val="19"/>
        </w:rPr>
        <w:t>routine</w:t>
      </w:r>
      <w:r>
        <w:rPr>
          <w:spacing w:val="-8"/>
          <w:w w:val="105"/>
          <w:sz w:val="19"/>
        </w:rPr>
        <w:t xml:space="preserve"> </w:t>
      </w:r>
      <w:r>
        <w:rPr>
          <w:w w:val="105"/>
          <w:sz w:val="19"/>
        </w:rPr>
        <w:t>problems</w:t>
      </w:r>
    </w:p>
    <w:p w:rsidR="002E0D56" w:rsidRDefault="00C67A04">
      <w:pPr>
        <w:pStyle w:val="ListParagraph"/>
        <w:numPr>
          <w:ilvl w:val="3"/>
          <w:numId w:val="111"/>
        </w:numPr>
        <w:tabs>
          <w:tab w:val="left" w:pos="3828"/>
          <w:tab w:val="left" w:pos="3829"/>
        </w:tabs>
        <w:spacing w:before="147" w:line="266" w:lineRule="auto"/>
        <w:ind w:right="1094"/>
        <w:rPr>
          <w:sz w:val="19"/>
        </w:rPr>
      </w:pPr>
      <w:r>
        <w:rPr>
          <w:rFonts w:ascii="Times New Roman"/>
          <w:i/>
          <w:w w:val="105"/>
          <w:sz w:val="19"/>
        </w:rPr>
        <w:t>Contextual</w:t>
      </w:r>
      <w:r>
        <w:rPr>
          <w:rFonts w:ascii="Times New Roman"/>
          <w:i/>
          <w:spacing w:val="-16"/>
          <w:w w:val="105"/>
          <w:sz w:val="19"/>
        </w:rPr>
        <w:t xml:space="preserve"> </w:t>
      </w:r>
      <w:r>
        <w:rPr>
          <w:rFonts w:ascii="Times New Roman"/>
          <w:i/>
          <w:w w:val="105"/>
          <w:sz w:val="19"/>
        </w:rPr>
        <w:t>intelligence</w:t>
      </w:r>
      <w:r>
        <w:rPr>
          <w:rFonts w:ascii="Times New Roman"/>
          <w:i/>
          <w:spacing w:val="-16"/>
          <w:w w:val="105"/>
          <w:sz w:val="19"/>
        </w:rPr>
        <w:t xml:space="preserve"> </w:t>
      </w:r>
      <w:r>
        <w:rPr>
          <w:w w:val="105"/>
          <w:sz w:val="19"/>
        </w:rPr>
        <w:t>is</w:t>
      </w:r>
      <w:r>
        <w:rPr>
          <w:spacing w:val="-13"/>
          <w:w w:val="105"/>
          <w:sz w:val="19"/>
        </w:rPr>
        <w:t xml:space="preserve"> </w:t>
      </w:r>
      <w:r>
        <w:rPr>
          <w:w w:val="105"/>
          <w:sz w:val="19"/>
        </w:rPr>
        <w:t>reflected</w:t>
      </w:r>
      <w:r>
        <w:rPr>
          <w:spacing w:val="-14"/>
          <w:w w:val="105"/>
          <w:sz w:val="19"/>
        </w:rPr>
        <w:t xml:space="preserve"> </w:t>
      </w:r>
      <w:r>
        <w:rPr>
          <w:w w:val="105"/>
          <w:sz w:val="19"/>
        </w:rPr>
        <w:t>in</w:t>
      </w:r>
      <w:r>
        <w:rPr>
          <w:spacing w:val="-13"/>
          <w:w w:val="105"/>
          <w:sz w:val="19"/>
        </w:rPr>
        <w:t xml:space="preserve"> </w:t>
      </w:r>
      <w:r>
        <w:rPr>
          <w:w w:val="105"/>
          <w:sz w:val="19"/>
        </w:rPr>
        <w:t>the</w:t>
      </w:r>
      <w:r>
        <w:rPr>
          <w:spacing w:val="-14"/>
          <w:w w:val="105"/>
          <w:sz w:val="19"/>
        </w:rPr>
        <w:t xml:space="preserve"> </w:t>
      </w:r>
      <w:r>
        <w:rPr>
          <w:w w:val="105"/>
          <w:sz w:val="19"/>
        </w:rPr>
        <w:t>practical</w:t>
      </w:r>
      <w:r>
        <w:rPr>
          <w:spacing w:val="-13"/>
          <w:w w:val="105"/>
          <w:sz w:val="19"/>
        </w:rPr>
        <w:t xml:space="preserve"> </w:t>
      </w:r>
      <w:r>
        <w:rPr>
          <w:w w:val="105"/>
          <w:sz w:val="19"/>
        </w:rPr>
        <w:t>management of day-to-day</w:t>
      </w:r>
      <w:r>
        <w:rPr>
          <w:spacing w:val="-10"/>
          <w:w w:val="105"/>
          <w:sz w:val="19"/>
        </w:rPr>
        <w:t xml:space="preserve"> </w:t>
      </w:r>
      <w:r>
        <w:rPr>
          <w:w w:val="105"/>
          <w:sz w:val="19"/>
        </w:rPr>
        <w:t>affairs</w:t>
      </w:r>
    </w:p>
    <w:p w:rsidR="002E0D56" w:rsidRDefault="00C67A04">
      <w:pPr>
        <w:pStyle w:val="ListParagraph"/>
        <w:numPr>
          <w:ilvl w:val="1"/>
          <w:numId w:val="111"/>
        </w:numPr>
        <w:tabs>
          <w:tab w:val="left" w:pos="2029"/>
        </w:tabs>
        <w:spacing w:before="147"/>
        <w:rPr>
          <w:rFonts w:ascii="Times New Roman" w:hAnsi="Times New Roman"/>
          <w:i/>
          <w:sz w:val="19"/>
        </w:rPr>
      </w:pPr>
      <w:r>
        <w:rPr>
          <w:rFonts w:ascii="Times New Roman" w:hAnsi="Times New Roman"/>
          <w:i/>
          <w:w w:val="105"/>
          <w:sz w:val="19"/>
        </w:rPr>
        <w:t>Gardner’s Multiple Intelligences and Emotional</w:t>
      </w:r>
      <w:r>
        <w:rPr>
          <w:rFonts w:ascii="Times New Roman" w:hAnsi="Times New Roman"/>
          <w:i/>
          <w:spacing w:val="-29"/>
          <w:w w:val="105"/>
          <w:sz w:val="19"/>
        </w:rPr>
        <w:t xml:space="preserve"> </w:t>
      </w:r>
      <w:r>
        <w:rPr>
          <w:rFonts w:ascii="Times New Roman" w:hAnsi="Times New Roman"/>
          <w:i/>
          <w:w w:val="105"/>
          <w:sz w:val="19"/>
        </w:rPr>
        <w:t>Intelligence</w:t>
      </w:r>
    </w:p>
    <w:p w:rsidR="002E0D56" w:rsidRDefault="00C67A04">
      <w:pPr>
        <w:pStyle w:val="ListParagraph"/>
        <w:numPr>
          <w:ilvl w:val="2"/>
          <w:numId w:val="111"/>
        </w:numPr>
        <w:tabs>
          <w:tab w:val="left" w:pos="3108"/>
          <w:tab w:val="left" w:pos="3109"/>
        </w:tabs>
        <w:spacing w:before="145" w:line="266" w:lineRule="auto"/>
        <w:ind w:right="1108"/>
        <w:rPr>
          <w:sz w:val="19"/>
        </w:rPr>
      </w:pPr>
      <w:r>
        <w:rPr>
          <w:w w:val="105"/>
          <w:sz w:val="19"/>
        </w:rPr>
        <w:t>Theory</w:t>
      </w:r>
      <w:r>
        <w:rPr>
          <w:spacing w:val="-12"/>
          <w:w w:val="105"/>
          <w:sz w:val="19"/>
        </w:rPr>
        <w:t xml:space="preserve"> </w:t>
      </w:r>
      <w:r>
        <w:rPr>
          <w:w w:val="105"/>
          <w:sz w:val="19"/>
        </w:rPr>
        <w:t>expands</w:t>
      </w:r>
      <w:r>
        <w:rPr>
          <w:spacing w:val="-11"/>
          <w:w w:val="105"/>
          <w:sz w:val="19"/>
        </w:rPr>
        <w:t xml:space="preserve"> </w:t>
      </w:r>
      <w:r>
        <w:rPr>
          <w:w w:val="105"/>
          <w:sz w:val="19"/>
        </w:rPr>
        <w:t>the</w:t>
      </w:r>
      <w:r>
        <w:rPr>
          <w:spacing w:val="-11"/>
          <w:w w:val="105"/>
          <w:sz w:val="19"/>
        </w:rPr>
        <w:t xml:space="preserve"> </w:t>
      </w:r>
      <w:r>
        <w:rPr>
          <w:w w:val="105"/>
          <w:sz w:val="19"/>
        </w:rPr>
        <w:t>definition</w:t>
      </w:r>
      <w:r>
        <w:rPr>
          <w:spacing w:val="-11"/>
          <w:w w:val="105"/>
          <w:sz w:val="19"/>
        </w:rPr>
        <w:t xml:space="preserve"> </w:t>
      </w:r>
      <w:r>
        <w:rPr>
          <w:w w:val="105"/>
          <w:sz w:val="19"/>
        </w:rPr>
        <w:t>of</w:t>
      </w:r>
      <w:r>
        <w:rPr>
          <w:spacing w:val="-11"/>
          <w:w w:val="105"/>
          <w:sz w:val="19"/>
        </w:rPr>
        <w:t xml:space="preserve"> </w:t>
      </w:r>
      <w:r>
        <w:rPr>
          <w:w w:val="105"/>
          <w:sz w:val="19"/>
        </w:rPr>
        <w:t>intelligence</w:t>
      </w:r>
      <w:r>
        <w:rPr>
          <w:spacing w:val="-11"/>
          <w:w w:val="105"/>
          <w:sz w:val="19"/>
        </w:rPr>
        <w:t xml:space="preserve"> </w:t>
      </w:r>
      <w:r>
        <w:rPr>
          <w:w w:val="105"/>
          <w:sz w:val="19"/>
        </w:rPr>
        <w:t>beyond</w:t>
      </w:r>
      <w:r>
        <w:rPr>
          <w:spacing w:val="-11"/>
          <w:w w:val="105"/>
          <w:sz w:val="19"/>
        </w:rPr>
        <w:t xml:space="preserve"> </w:t>
      </w:r>
      <w:r>
        <w:rPr>
          <w:w w:val="105"/>
          <w:sz w:val="19"/>
        </w:rPr>
        <w:t>skills</w:t>
      </w:r>
      <w:r>
        <w:rPr>
          <w:spacing w:val="-12"/>
          <w:w w:val="105"/>
          <w:sz w:val="19"/>
        </w:rPr>
        <w:t xml:space="preserve"> </w:t>
      </w:r>
      <w:r>
        <w:rPr>
          <w:w w:val="105"/>
          <w:sz w:val="19"/>
        </w:rPr>
        <w:t>covered</w:t>
      </w:r>
      <w:r>
        <w:rPr>
          <w:spacing w:val="-11"/>
          <w:w w:val="105"/>
          <w:sz w:val="19"/>
        </w:rPr>
        <w:t xml:space="preserve"> </w:t>
      </w:r>
      <w:r>
        <w:rPr>
          <w:w w:val="105"/>
          <w:sz w:val="19"/>
        </w:rPr>
        <w:t>on an IQ</w:t>
      </w:r>
      <w:r>
        <w:rPr>
          <w:spacing w:val="-3"/>
          <w:w w:val="105"/>
          <w:sz w:val="19"/>
        </w:rPr>
        <w:t xml:space="preserve"> </w:t>
      </w:r>
      <w:r>
        <w:rPr>
          <w:w w:val="105"/>
          <w:sz w:val="19"/>
        </w:rPr>
        <w:t>test</w:t>
      </w:r>
    </w:p>
    <w:p w:rsidR="002E0D56" w:rsidRDefault="00C67A04">
      <w:pPr>
        <w:pStyle w:val="ListParagraph"/>
        <w:numPr>
          <w:ilvl w:val="2"/>
          <w:numId w:val="111"/>
        </w:numPr>
        <w:tabs>
          <w:tab w:val="left" w:pos="3108"/>
          <w:tab w:val="left" w:pos="3109"/>
        </w:tabs>
        <w:spacing w:line="266" w:lineRule="auto"/>
        <w:ind w:right="1094"/>
        <w:rPr>
          <w:sz w:val="19"/>
        </w:rPr>
      </w:pPr>
      <w:r>
        <w:rPr>
          <w:w w:val="105"/>
          <w:sz w:val="19"/>
        </w:rPr>
        <w:t>Gardner</w:t>
      </w:r>
      <w:r>
        <w:rPr>
          <w:spacing w:val="-13"/>
          <w:w w:val="105"/>
          <w:sz w:val="19"/>
        </w:rPr>
        <w:t xml:space="preserve"> </w:t>
      </w:r>
      <w:r>
        <w:rPr>
          <w:w w:val="105"/>
          <w:sz w:val="19"/>
        </w:rPr>
        <w:t>identifies</w:t>
      </w:r>
      <w:r>
        <w:rPr>
          <w:spacing w:val="-13"/>
          <w:w w:val="105"/>
          <w:sz w:val="19"/>
        </w:rPr>
        <w:t xml:space="preserve"> </w:t>
      </w:r>
      <w:r>
        <w:rPr>
          <w:w w:val="105"/>
          <w:sz w:val="19"/>
        </w:rPr>
        <w:t>numerous</w:t>
      </w:r>
      <w:r>
        <w:rPr>
          <w:spacing w:val="-13"/>
          <w:w w:val="105"/>
          <w:sz w:val="19"/>
        </w:rPr>
        <w:t xml:space="preserve"> </w:t>
      </w:r>
      <w:r>
        <w:rPr>
          <w:w w:val="105"/>
          <w:sz w:val="19"/>
        </w:rPr>
        <w:t>intelligences,</w:t>
      </w:r>
      <w:r>
        <w:rPr>
          <w:spacing w:val="-13"/>
          <w:w w:val="105"/>
          <w:sz w:val="19"/>
        </w:rPr>
        <w:t xml:space="preserve"> </w:t>
      </w:r>
      <w:r>
        <w:rPr>
          <w:w w:val="105"/>
          <w:sz w:val="19"/>
        </w:rPr>
        <w:t>covering</w:t>
      </w:r>
      <w:r>
        <w:rPr>
          <w:spacing w:val="-12"/>
          <w:w w:val="105"/>
          <w:sz w:val="19"/>
        </w:rPr>
        <w:t xml:space="preserve"> </w:t>
      </w:r>
      <w:r>
        <w:rPr>
          <w:w w:val="105"/>
          <w:sz w:val="19"/>
        </w:rPr>
        <w:t>a</w:t>
      </w:r>
      <w:r>
        <w:rPr>
          <w:spacing w:val="-13"/>
          <w:w w:val="105"/>
          <w:sz w:val="19"/>
        </w:rPr>
        <w:t xml:space="preserve"> </w:t>
      </w:r>
      <w:r>
        <w:rPr>
          <w:w w:val="105"/>
          <w:sz w:val="19"/>
        </w:rPr>
        <w:t>range</w:t>
      </w:r>
      <w:r>
        <w:rPr>
          <w:spacing w:val="-13"/>
          <w:w w:val="105"/>
          <w:sz w:val="19"/>
        </w:rPr>
        <w:t xml:space="preserve"> </w:t>
      </w:r>
      <w:r>
        <w:rPr>
          <w:w w:val="105"/>
          <w:sz w:val="19"/>
        </w:rPr>
        <w:t>of</w:t>
      </w:r>
      <w:r>
        <w:rPr>
          <w:spacing w:val="-13"/>
          <w:w w:val="105"/>
          <w:sz w:val="19"/>
        </w:rPr>
        <w:t xml:space="preserve"> </w:t>
      </w:r>
      <w:r>
        <w:rPr>
          <w:w w:val="105"/>
          <w:sz w:val="19"/>
        </w:rPr>
        <w:t>human experience</w:t>
      </w:r>
    </w:p>
    <w:p w:rsidR="002E0D56" w:rsidRDefault="00C67A04">
      <w:pPr>
        <w:pStyle w:val="ListParagraph"/>
        <w:numPr>
          <w:ilvl w:val="3"/>
          <w:numId w:val="111"/>
        </w:numPr>
        <w:tabs>
          <w:tab w:val="left" w:pos="3829"/>
        </w:tabs>
        <w:spacing w:before="120"/>
        <w:rPr>
          <w:sz w:val="19"/>
        </w:rPr>
      </w:pPr>
      <w:r>
        <w:rPr>
          <w:w w:val="105"/>
          <w:sz w:val="19"/>
        </w:rPr>
        <w:t>Linguistic</w:t>
      </w:r>
      <w:r>
        <w:rPr>
          <w:spacing w:val="-3"/>
          <w:w w:val="105"/>
          <w:sz w:val="19"/>
        </w:rPr>
        <w:t xml:space="preserve"> </w:t>
      </w:r>
      <w:r>
        <w:rPr>
          <w:w w:val="105"/>
          <w:sz w:val="19"/>
        </w:rPr>
        <w:t>intelligence</w:t>
      </w:r>
    </w:p>
    <w:p w:rsidR="002E0D56" w:rsidRDefault="00C67A04">
      <w:pPr>
        <w:pStyle w:val="ListParagraph"/>
        <w:numPr>
          <w:ilvl w:val="3"/>
          <w:numId w:val="111"/>
        </w:numPr>
        <w:tabs>
          <w:tab w:val="left" w:pos="3829"/>
        </w:tabs>
        <w:spacing w:before="145"/>
        <w:rPr>
          <w:sz w:val="19"/>
        </w:rPr>
      </w:pPr>
      <w:r>
        <w:rPr>
          <w:w w:val="105"/>
          <w:sz w:val="19"/>
        </w:rPr>
        <w:t>Logical-mathematical</w:t>
      </w:r>
      <w:r>
        <w:rPr>
          <w:spacing w:val="-3"/>
          <w:w w:val="105"/>
          <w:sz w:val="19"/>
        </w:rPr>
        <w:t xml:space="preserve"> </w:t>
      </w:r>
      <w:r>
        <w:rPr>
          <w:w w:val="105"/>
          <w:sz w:val="19"/>
        </w:rPr>
        <w:t>ability</w:t>
      </w:r>
    </w:p>
    <w:p w:rsidR="002E0D56" w:rsidRDefault="00C67A04">
      <w:pPr>
        <w:pStyle w:val="ListParagraph"/>
        <w:numPr>
          <w:ilvl w:val="3"/>
          <w:numId w:val="111"/>
        </w:numPr>
        <w:tabs>
          <w:tab w:val="left" w:pos="3828"/>
          <w:tab w:val="left" w:pos="3829"/>
        </w:tabs>
        <w:spacing w:before="144"/>
        <w:rPr>
          <w:sz w:val="19"/>
        </w:rPr>
      </w:pPr>
      <w:r>
        <w:rPr>
          <w:spacing w:val="4"/>
          <w:w w:val="105"/>
          <w:sz w:val="19"/>
        </w:rPr>
        <w:t>Naturalist</w:t>
      </w:r>
    </w:p>
    <w:p w:rsidR="002E0D56" w:rsidRDefault="00C67A04">
      <w:pPr>
        <w:pStyle w:val="ListParagraph"/>
        <w:numPr>
          <w:ilvl w:val="3"/>
          <w:numId w:val="111"/>
        </w:numPr>
        <w:tabs>
          <w:tab w:val="left" w:pos="3829"/>
        </w:tabs>
        <w:spacing w:before="144"/>
        <w:rPr>
          <w:sz w:val="19"/>
        </w:rPr>
      </w:pPr>
      <w:r>
        <w:rPr>
          <w:w w:val="105"/>
          <w:sz w:val="19"/>
        </w:rPr>
        <w:t>Spatial</w:t>
      </w:r>
      <w:r>
        <w:rPr>
          <w:spacing w:val="-2"/>
          <w:w w:val="105"/>
          <w:sz w:val="19"/>
        </w:rPr>
        <w:t xml:space="preserve"> </w:t>
      </w:r>
      <w:r>
        <w:rPr>
          <w:w w:val="105"/>
          <w:sz w:val="19"/>
        </w:rPr>
        <w:t>ability</w:t>
      </w:r>
    </w:p>
    <w:p w:rsidR="002E0D56" w:rsidRDefault="00C67A04">
      <w:pPr>
        <w:pStyle w:val="ListParagraph"/>
        <w:numPr>
          <w:ilvl w:val="3"/>
          <w:numId w:val="111"/>
        </w:numPr>
        <w:tabs>
          <w:tab w:val="left" w:pos="3828"/>
          <w:tab w:val="left" w:pos="3829"/>
        </w:tabs>
        <w:spacing w:before="144"/>
        <w:rPr>
          <w:sz w:val="19"/>
        </w:rPr>
      </w:pPr>
      <w:r>
        <w:rPr>
          <w:w w:val="105"/>
          <w:sz w:val="19"/>
        </w:rPr>
        <w:t>Musical</w:t>
      </w:r>
      <w:r>
        <w:rPr>
          <w:spacing w:val="-2"/>
          <w:w w:val="105"/>
          <w:sz w:val="19"/>
        </w:rPr>
        <w:t xml:space="preserve"> </w:t>
      </w:r>
      <w:r>
        <w:rPr>
          <w:w w:val="105"/>
          <w:sz w:val="19"/>
        </w:rPr>
        <w:t>ability</w:t>
      </w:r>
    </w:p>
    <w:p w:rsidR="002E0D56" w:rsidRDefault="00C67A04">
      <w:pPr>
        <w:pStyle w:val="ListParagraph"/>
        <w:numPr>
          <w:ilvl w:val="3"/>
          <w:numId w:val="111"/>
        </w:numPr>
        <w:tabs>
          <w:tab w:val="left" w:pos="3828"/>
          <w:tab w:val="left" w:pos="3829"/>
        </w:tabs>
        <w:spacing w:before="144"/>
        <w:rPr>
          <w:sz w:val="19"/>
        </w:rPr>
      </w:pPr>
      <w:r>
        <w:rPr>
          <w:w w:val="105"/>
          <w:sz w:val="19"/>
        </w:rPr>
        <w:t>Bodily Kinesthetic</w:t>
      </w:r>
      <w:r>
        <w:rPr>
          <w:spacing w:val="-6"/>
          <w:w w:val="105"/>
          <w:sz w:val="19"/>
        </w:rPr>
        <w:t xml:space="preserve"> </w:t>
      </w:r>
      <w:r>
        <w:rPr>
          <w:w w:val="105"/>
          <w:sz w:val="19"/>
        </w:rPr>
        <w:t>ability</w:t>
      </w:r>
    </w:p>
    <w:p w:rsidR="002E0D56" w:rsidRDefault="00C67A04">
      <w:pPr>
        <w:pStyle w:val="ListParagraph"/>
        <w:numPr>
          <w:ilvl w:val="3"/>
          <w:numId w:val="111"/>
        </w:numPr>
        <w:tabs>
          <w:tab w:val="left" w:pos="3829"/>
        </w:tabs>
        <w:spacing w:before="144"/>
        <w:rPr>
          <w:sz w:val="19"/>
        </w:rPr>
      </w:pPr>
      <w:r>
        <w:rPr>
          <w:sz w:val="19"/>
        </w:rPr>
        <w:t>Interpersonal</w:t>
      </w:r>
      <w:r>
        <w:rPr>
          <w:spacing w:val="43"/>
          <w:sz w:val="19"/>
        </w:rPr>
        <w:t xml:space="preserve"> </w:t>
      </w:r>
      <w:r>
        <w:rPr>
          <w:sz w:val="19"/>
        </w:rPr>
        <w:t>ability</w:t>
      </w:r>
    </w:p>
    <w:p w:rsidR="002E0D56" w:rsidRDefault="00C67A04">
      <w:pPr>
        <w:pStyle w:val="ListParagraph"/>
        <w:numPr>
          <w:ilvl w:val="3"/>
          <w:numId w:val="111"/>
        </w:numPr>
        <w:tabs>
          <w:tab w:val="left" w:pos="3829"/>
        </w:tabs>
        <w:spacing w:before="144"/>
        <w:rPr>
          <w:sz w:val="19"/>
        </w:rPr>
      </w:pPr>
      <w:r>
        <w:rPr>
          <w:sz w:val="19"/>
        </w:rPr>
        <w:t xml:space="preserve">Intrapersonal </w:t>
      </w:r>
      <w:r>
        <w:rPr>
          <w:spacing w:val="5"/>
          <w:sz w:val="19"/>
        </w:rPr>
        <w:t xml:space="preserve"> </w:t>
      </w:r>
      <w:r>
        <w:rPr>
          <w:sz w:val="19"/>
        </w:rPr>
        <w:t>ability</w:t>
      </w:r>
    </w:p>
    <w:p w:rsidR="002E0D56" w:rsidRDefault="00C67A04">
      <w:pPr>
        <w:pStyle w:val="ListParagraph"/>
        <w:numPr>
          <w:ilvl w:val="2"/>
          <w:numId w:val="111"/>
        </w:numPr>
        <w:tabs>
          <w:tab w:val="left" w:pos="3108"/>
          <w:tab w:val="left" w:pos="3109"/>
        </w:tabs>
        <w:spacing w:before="171"/>
        <w:rPr>
          <w:sz w:val="19"/>
        </w:rPr>
      </w:pPr>
      <w:r>
        <w:rPr>
          <w:rFonts w:ascii="Times New Roman" w:hAnsi="Times New Roman"/>
          <w:i/>
          <w:sz w:val="19"/>
        </w:rPr>
        <w:t xml:space="preserve">Emotional Intelligence </w:t>
      </w:r>
      <w:r>
        <w:rPr>
          <w:sz w:val="19"/>
        </w:rPr>
        <w:t>(EQ) is related to Gardner’s interpersonal</w:t>
      </w:r>
      <w:r>
        <w:rPr>
          <w:spacing w:val="26"/>
          <w:sz w:val="19"/>
        </w:rPr>
        <w:t xml:space="preserve"> </w:t>
      </w:r>
      <w:r>
        <w:rPr>
          <w:sz w:val="19"/>
        </w:rPr>
        <w:t>and</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108"/>
      </w:pPr>
      <w:r>
        <w:t>in</w:t>
      </w:r>
      <w:r>
        <w:t>trapersonal intelligences. EQ has four parts:</w:t>
      </w:r>
    </w:p>
    <w:p w:rsidR="002E0D56" w:rsidRDefault="00C67A04">
      <w:pPr>
        <w:pStyle w:val="ListParagraph"/>
        <w:numPr>
          <w:ilvl w:val="3"/>
          <w:numId w:val="111"/>
        </w:numPr>
        <w:tabs>
          <w:tab w:val="left" w:pos="3829"/>
        </w:tabs>
        <w:spacing w:before="144" w:line="266" w:lineRule="auto"/>
        <w:ind w:right="1709"/>
        <w:rPr>
          <w:sz w:val="19"/>
        </w:rPr>
      </w:pPr>
      <w:r>
        <w:rPr>
          <w:w w:val="105"/>
          <w:sz w:val="19"/>
        </w:rPr>
        <w:t>The</w:t>
      </w:r>
      <w:r>
        <w:rPr>
          <w:spacing w:val="-14"/>
          <w:w w:val="105"/>
          <w:sz w:val="19"/>
        </w:rPr>
        <w:t xml:space="preserve"> </w:t>
      </w:r>
      <w:r>
        <w:rPr>
          <w:w w:val="105"/>
          <w:sz w:val="19"/>
        </w:rPr>
        <w:t>ability</w:t>
      </w:r>
      <w:r>
        <w:rPr>
          <w:spacing w:val="-14"/>
          <w:w w:val="105"/>
          <w:sz w:val="19"/>
        </w:rPr>
        <w:t xml:space="preserve"> </w:t>
      </w:r>
      <w:r>
        <w:rPr>
          <w:w w:val="105"/>
          <w:sz w:val="19"/>
        </w:rPr>
        <w:t>to</w:t>
      </w:r>
      <w:r>
        <w:rPr>
          <w:spacing w:val="-13"/>
          <w:w w:val="105"/>
          <w:sz w:val="19"/>
        </w:rPr>
        <w:t xml:space="preserve"> </w:t>
      </w:r>
      <w:r>
        <w:rPr>
          <w:w w:val="105"/>
          <w:sz w:val="19"/>
        </w:rPr>
        <w:t>perceive,</w:t>
      </w:r>
      <w:r>
        <w:rPr>
          <w:spacing w:val="-14"/>
          <w:w w:val="105"/>
          <w:sz w:val="19"/>
        </w:rPr>
        <w:t xml:space="preserve"> </w:t>
      </w:r>
      <w:r>
        <w:rPr>
          <w:w w:val="105"/>
          <w:sz w:val="19"/>
        </w:rPr>
        <w:t>appraise,</w:t>
      </w:r>
      <w:r>
        <w:rPr>
          <w:spacing w:val="-13"/>
          <w:w w:val="105"/>
          <w:sz w:val="19"/>
        </w:rPr>
        <w:t xml:space="preserve"> </w:t>
      </w:r>
      <w:r>
        <w:rPr>
          <w:w w:val="105"/>
          <w:sz w:val="19"/>
        </w:rPr>
        <w:t>and</w:t>
      </w:r>
      <w:r>
        <w:rPr>
          <w:spacing w:val="-14"/>
          <w:w w:val="105"/>
          <w:sz w:val="19"/>
        </w:rPr>
        <w:t xml:space="preserve"> </w:t>
      </w:r>
      <w:r>
        <w:rPr>
          <w:w w:val="105"/>
          <w:sz w:val="19"/>
        </w:rPr>
        <w:t>express</w:t>
      </w:r>
      <w:r>
        <w:rPr>
          <w:spacing w:val="-14"/>
          <w:w w:val="105"/>
          <w:sz w:val="19"/>
        </w:rPr>
        <w:t xml:space="preserve"> </w:t>
      </w:r>
      <w:r>
        <w:rPr>
          <w:w w:val="105"/>
          <w:sz w:val="19"/>
        </w:rPr>
        <w:t>emotions accurately and</w:t>
      </w:r>
      <w:r>
        <w:rPr>
          <w:spacing w:val="-5"/>
          <w:w w:val="105"/>
          <w:sz w:val="19"/>
        </w:rPr>
        <w:t xml:space="preserve"> </w:t>
      </w:r>
      <w:r>
        <w:rPr>
          <w:w w:val="105"/>
          <w:sz w:val="19"/>
        </w:rPr>
        <w:t>appropriately</w:t>
      </w:r>
    </w:p>
    <w:p w:rsidR="002E0D56" w:rsidRDefault="00C67A04">
      <w:pPr>
        <w:pStyle w:val="ListParagraph"/>
        <w:numPr>
          <w:ilvl w:val="3"/>
          <w:numId w:val="111"/>
        </w:numPr>
        <w:tabs>
          <w:tab w:val="left" w:pos="3829"/>
        </w:tabs>
        <w:rPr>
          <w:sz w:val="19"/>
        </w:rPr>
      </w:pPr>
      <w:r>
        <w:rPr>
          <w:sz w:val="19"/>
        </w:rPr>
        <w:t>The ability to use emotions to facilitate</w:t>
      </w:r>
      <w:r>
        <w:rPr>
          <w:spacing w:val="15"/>
          <w:sz w:val="19"/>
        </w:rPr>
        <w:t xml:space="preserve"> </w:t>
      </w:r>
      <w:r>
        <w:rPr>
          <w:sz w:val="19"/>
        </w:rPr>
        <w:t>thinking</w:t>
      </w:r>
    </w:p>
    <w:p w:rsidR="002E0D56" w:rsidRDefault="00C67A04">
      <w:pPr>
        <w:pStyle w:val="ListParagraph"/>
        <w:numPr>
          <w:ilvl w:val="3"/>
          <w:numId w:val="111"/>
        </w:numPr>
        <w:tabs>
          <w:tab w:val="left" w:pos="3828"/>
          <w:tab w:val="left" w:pos="3829"/>
        </w:tabs>
        <w:spacing w:before="144" w:line="266" w:lineRule="auto"/>
        <w:ind w:right="1319"/>
        <w:rPr>
          <w:sz w:val="19"/>
        </w:rPr>
      </w:pPr>
      <w:r>
        <w:rPr>
          <w:w w:val="105"/>
          <w:sz w:val="19"/>
        </w:rPr>
        <w:t>The ability to understand and analyze emotions and to</w:t>
      </w:r>
      <w:r>
        <w:rPr>
          <w:spacing w:val="-12"/>
          <w:w w:val="105"/>
          <w:sz w:val="19"/>
        </w:rPr>
        <w:t xml:space="preserve"> </w:t>
      </w:r>
      <w:r>
        <w:rPr>
          <w:spacing w:val="2"/>
          <w:w w:val="105"/>
          <w:sz w:val="19"/>
        </w:rPr>
        <w:t xml:space="preserve">use </w:t>
      </w:r>
      <w:r>
        <w:rPr>
          <w:w w:val="105"/>
          <w:sz w:val="19"/>
        </w:rPr>
        <w:t>emotional knowledge</w:t>
      </w:r>
      <w:r>
        <w:rPr>
          <w:spacing w:val="-10"/>
          <w:w w:val="105"/>
          <w:sz w:val="19"/>
        </w:rPr>
        <w:t xml:space="preserve"> </w:t>
      </w:r>
      <w:r>
        <w:rPr>
          <w:w w:val="105"/>
          <w:sz w:val="19"/>
        </w:rPr>
        <w:t>effectively</w:t>
      </w:r>
    </w:p>
    <w:p w:rsidR="002E0D56" w:rsidRDefault="00C67A04">
      <w:pPr>
        <w:pStyle w:val="ListParagraph"/>
        <w:numPr>
          <w:ilvl w:val="3"/>
          <w:numId w:val="111"/>
        </w:numPr>
        <w:tabs>
          <w:tab w:val="left" w:pos="3829"/>
        </w:tabs>
        <w:spacing w:line="266" w:lineRule="auto"/>
        <w:ind w:right="1814"/>
        <w:rPr>
          <w:sz w:val="19"/>
        </w:rPr>
      </w:pPr>
      <w:r>
        <w:rPr>
          <w:w w:val="105"/>
          <w:sz w:val="19"/>
        </w:rPr>
        <w:t>The</w:t>
      </w:r>
      <w:r>
        <w:rPr>
          <w:spacing w:val="-20"/>
          <w:w w:val="105"/>
          <w:sz w:val="19"/>
        </w:rPr>
        <w:t xml:space="preserve"> </w:t>
      </w:r>
      <w:r>
        <w:rPr>
          <w:w w:val="105"/>
          <w:sz w:val="19"/>
        </w:rPr>
        <w:t>ability</w:t>
      </w:r>
      <w:r>
        <w:rPr>
          <w:spacing w:val="-19"/>
          <w:w w:val="105"/>
          <w:sz w:val="19"/>
        </w:rPr>
        <w:t xml:space="preserve"> </w:t>
      </w:r>
      <w:r>
        <w:rPr>
          <w:w w:val="105"/>
          <w:sz w:val="19"/>
        </w:rPr>
        <w:t>to</w:t>
      </w:r>
      <w:r>
        <w:rPr>
          <w:spacing w:val="-19"/>
          <w:w w:val="105"/>
          <w:sz w:val="19"/>
        </w:rPr>
        <w:t xml:space="preserve"> </w:t>
      </w:r>
      <w:r>
        <w:rPr>
          <w:w w:val="105"/>
          <w:sz w:val="19"/>
        </w:rPr>
        <w:t>regulate</w:t>
      </w:r>
      <w:r>
        <w:rPr>
          <w:spacing w:val="-20"/>
          <w:w w:val="105"/>
          <w:sz w:val="19"/>
        </w:rPr>
        <w:t xml:space="preserve"> </w:t>
      </w:r>
      <w:r>
        <w:rPr>
          <w:w w:val="105"/>
          <w:sz w:val="19"/>
        </w:rPr>
        <w:t>one’s</w:t>
      </w:r>
      <w:r>
        <w:rPr>
          <w:spacing w:val="-19"/>
          <w:w w:val="105"/>
          <w:sz w:val="19"/>
        </w:rPr>
        <w:t xml:space="preserve"> </w:t>
      </w:r>
      <w:r>
        <w:rPr>
          <w:w w:val="105"/>
          <w:sz w:val="19"/>
        </w:rPr>
        <w:t>emotions</w:t>
      </w:r>
      <w:r>
        <w:rPr>
          <w:spacing w:val="-19"/>
          <w:w w:val="105"/>
          <w:sz w:val="19"/>
        </w:rPr>
        <w:t xml:space="preserve"> </w:t>
      </w:r>
      <w:r>
        <w:rPr>
          <w:w w:val="105"/>
          <w:sz w:val="19"/>
        </w:rPr>
        <w:t>to</w:t>
      </w:r>
      <w:r>
        <w:rPr>
          <w:spacing w:val="-20"/>
          <w:w w:val="105"/>
          <w:sz w:val="19"/>
        </w:rPr>
        <w:t xml:space="preserve"> </w:t>
      </w:r>
      <w:r>
        <w:rPr>
          <w:w w:val="105"/>
          <w:sz w:val="19"/>
        </w:rPr>
        <w:t>promote</w:t>
      </w:r>
      <w:r>
        <w:rPr>
          <w:spacing w:val="-19"/>
          <w:w w:val="105"/>
          <w:sz w:val="19"/>
        </w:rPr>
        <w:t xml:space="preserve"> </w:t>
      </w:r>
      <w:r>
        <w:rPr>
          <w:w w:val="105"/>
          <w:sz w:val="19"/>
        </w:rPr>
        <w:t>both emotional and intellectual</w:t>
      </w:r>
      <w:r>
        <w:rPr>
          <w:spacing w:val="-14"/>
          <w:w w:val="105"/>
          <w:sz w:val="19"/>
        </w:rPr>
        <w:t xml:space="preserve"> </w:t>
      </w:r>
      <w:r>
        <w:rPr>
          <w:w w:val="105"/>
          <w:sz w:val="19"/>
        </w:rPr>
        <w:t>growth</w:t>
      </w:r>
    </w:p>
    <w:p w:rsidR="002E0D56" w:rsidRDefault="00C67A04">
      <w:pPr>
        <w:pStyle w:val="Heading8"/>
        <w:numPr>
          <w:ilvl w:val="0"/>
          <w:numId w:val="111"/>
        </w:numPr>
        <w:tabs>
          <w:tab w:val="left" w:pos="1309"/>
        </w:tabs>
        <w:spacing w:before="131"/>
        <w:ind w:left="1308" w:hanging="360"/>
      </w:pPr>
      <w:r>
        <w:rPr>
          <w:w w:val="110"/>
        </w:rPr>
        <w:t>The Politics of</w:t>
      </w:r>
      <w:r>
        <w:rPr>
          <w:spacing w:val="-25"/>
          <w:w w:val="110"/>
        </w:rPr>
        <w:t xml:space="preserve"> </w:t>
      </w:r>
      <w:r>
        <w:rPr>
          <w:spacing w:val="-2"/>
          <w:w w:val="110"/>
        </w:rPr>
        <w:t>Intelligence</w:t>
      </w:r>
    </w:p>
    <w:p w:rsidR="002E0D56" w:rsidRDefault="00C67A04">
      <w:pPr>
        <w:pStyle w:val="ListParagraph"/>
        <w:numPr>
          <w:ilvl w:val="1"/>
          <w:numId w:val="111"/>
        </w:numPr>
        <w:tabs>
          <w:tab w:val="left" w:pos="2029"/>
        </w:tabs>
        <w:spacing w:before="175"/>
        <w:rPr>
          <w:rFonts w:ascii="Times New Roman"/>
          <w:i/>
          <w:sz w:val="19"/>
        </w:rPr>
      </w:pPr>
      <w:r>
        <w:rPr>
          <w:rFonts w:ascii="Times New Roman"/>
          <w:i/>
          <w:sz w:val="19"/>
        </w:rPr>
        <w:t>History of Group</w:t>
      </w:r>
      <w:r>
        <w:rPr>
          <w:rFonts w:ascii="Times New Roman"/>
          <w:i/>
          <w:spacing w:val="-2"/>
          <w:sz w:val="19"/>
        </w:rPr>
        <w:t xml:space="preserve"> </w:t>
      </w:r>
      <w:r>
        <w:rPr>
          <w:rFonts w:ascii="Times New Roman"/>
          <w:i/>
          <w:sz w:val="19"/>
        </w:rPr>
        <w:t>Comparisons</w:t>
      </w:r>
    </w:p>
    <w:p w:rsidR="002E0D56" w:rsidRDefault="00C67A04">
      <w:pPr>
        <w:pStyle w:val="ListParagraph"/>
        <w:numPr>
          <w:ilvl w:val="2"/>
          <w:numId w:val="111"/>
        </w:numPr>
        <w:tabs>
          <w:tab w:val="left" w:pos="3108"/>
          <w:tab w:val="left" w:pos="3109"/>
        </w:tabs>
        <w:spacing w:before="145"/>
        <w:rPr>
          <w:sz w:val="19"/>
        </w:rPr>
      </w:pPr>
      <w:r>
        <w:rPr>
          <w:w w:val="105"/>
          <w:sz w:val="19"/>
        </w:rPr>
        <w:t>Henry Goddard (early 1900s) advocated testing of immigrants</w:t>
      </w:r>
      <w:r>
        <w:rPr>
          <w:spacing w:val="-33"/>
          <w:w w:val="105"/>
          <w:sz w:val="19"/>
        </w:rPr>
        <w:t xml:space="preserve"> </w:t>
      </w:r>
      <w:r>
        <w:rPr>
          <w:w w:val="105"/>
          <w:sz w:val="19"/>
        </w:rPr>
        <w:t>and</w:t>
      </w:r>
    </w:p>
    <w:p w:rsidR="002E0D56" w:rsidRDefault="00C67A04">
      <w:pPr>
        <w:spacing w:before="51"/>
        <w:ind w:left="3108"/>
        <w:rPr>
          <w:sz w:val="19"/>
        </w:rPr>
      </w:pPr>
      <w:r>
        <w:rPr>
          <w:rFonts w:ascii="Times New Roman" w:hAnsi="Times New Roman"/>
          <w:i/>
          <w:w w:val="105"/>
          <w:sz w:val="19"/>
        </w:rPr>
        <w:t xml:space="preserve">selectively excluding </w:t>
      </w:r>
      <w:r>
        <w:rPr>
          <w:w w:val="105"/>
          <w:sz w:val="19"/>
        </w:rPr>
        <w:t>those found to be “mentally defective”</w:t>
      </w:r>
    </w:p>
    <w:p w:rsidR="002E0D56" w:rsidRDefault="00C67A04">
      <w:pPr>
        <w:pStyle w:val="ListParagraph"/>
        <w:numPr>
          <w:ilvl w:val="2"/>
          <w:numId w:val="111"/>
        </w:numPr>
        <w:tabs>
          <w:tab w:val="left" w:pos="3108"/>
          <w:tab w:val="left" w:pos="3109"/>
        </w:tabs>
        <w:spacing w:before="144" w:line="266" w:lineRule="auto"/>
        <w:ind w:right="1048"/>
        <w:rPr>
          <w:sz w:val="19"/>
        </w:rPr>
      </w:pPr>
      <w:r>
        <w:rPr>
          <w:w w:val="105"/>
          <w:sz w:val="19"/>
        </w:rPr>
        <w:t>“Evidence”</w:t>
      </w:r>
      <w:r>
        <w:rPr>
          <w:spacing w:val="-7"/>
          <w:w w:val="105"/>
          <w:sz w:val="19"/>
        </w:rPr>
        <w:t xml:space="preserve"> </w:t>
      </w:r>
      <w:r>
        <w:rPr>
          <w:w w:val="105"/>
          <w:sz w:val="19"/>
        </w:rPr>
        <w:t>for</w:t>
      </w:r>
      <w:r>
        <w:rPr>
          <w:spacing w:val="-7"/>
          <w:w w:val="105"/>
          <w:sz w:val="19"/>
        </w:rPr>
        <w:t xml:space="preserve"> </w:t>
      </w:r>
      <w:r>
        <w:rPr>
          <w:w w:val="105"/>
          <w:sz w:val="19"/>
        </w:rPr>
        <w:t>exclusion</w:t>
      </w:r>
      <w:r>
        <w:rPr>
          <w:spacing w:val="-7"/>
          <w:w w:val="105"/>
          <w:sz w:val="19"/>
        </w:rPr>
        <w:t xml:space="preserve"> </w:t>
      </w:r>
      <w:r>
        <w:rPr>
          <w:w w:val="105"/>
          <w:sz w:val="19"/>
        </w:rPr>
        <w:t>derived</w:t>
      </w:r>
      <w:r>
        <w:rPr>
          <w:spacing w:val="-7"/>
          <w:w w:val="105"/>
          <w:sz w:val="19"/>
        </w:rPr>
        <w:t xml:space="preserve"> </w:t>
      </w:r>
      <w:r>
        <w:rPr>
          <w:w w:val="105"/>
          <w:sz w:val="19"/>
        </w:rPr>
        <w:t>from</w:t>
      </w:r>
      <w:r>
        <w:rPr>
          <w:spacing w:val="-7"/>
          <w:w w:val="105"/>
          <w:sz w:val="19"/>
        </w:rPr>
        <w:t xml:space="preserve"> </w:t>
      </w:r>
      <w:r>
        <w:rPr>
          <w:w w:val="105"/>
          <w:sz w:val="19"/>
        </w:rPr>
        <w:t>case</w:t>
      </w:r>
      <w:r>
        <w:rPr>
          <w:spacing w:val="-7"/>
          <w:w w:val="105"/>
          <w:sz w:val="19"/>
        </w:rPr>
        <w:t xml:space="preserve"> </w:t>
      </w:r>
      <w:r>
        <w:rPr>
          <w:w w:val="105"/>
          <w:sz w:val="19"/>
        </w:rPr>
        <w:t>studies</w:t>
      </w:r>
      <w:r>
        <w:rPr>
          <w:spacing w:val="-7"/>
          <w:w w:val="105"/>
          <w:sz w:val="19"/>
        </w:rPr>
        <w:t xml:space="preserve"> </w:t>
      </w:r>
      <w:r>
        <w:rPr>
          <w:w w:val="105"/>
          <w:sz w:val="19"/>
        </w:rPr>
        <w:t>of</w:t>
      </w:r>
      <w:r>
        <w:rPr>
          <w:spacing w:val="-7"/>
          <w:w w:val="105"/>
          <w:sz w:val="19"/>
        </w:rPr>
        <w:t xml:space="preserve"> </w:t>
      </w:r>
      <w:r>
        <w:rPr>
          <w:w w:val="105"/>
          <w:sz w:val="19"/>
        </w:rPr>
        <w:t>two</w:t>
      </w:r>
      <w:r>
        <w:rPr>
          <w:spacing w:val="-8"/>
          <w:w w:val="105"/>
          <w:sz w:val="19"/>
        </w:rPr>
        <w:t xml:space="preserve"> </w:t>
      </w:r>
      <w:r>
        <w:rPr>
          <w:w w:val="105"/>
          <w:sz w:val="19"/>
        </w:rPr>
        <w:t>families,</w:t>
      </w:r>
      <w:r>
        <w:rPr>
          <w:spacing w:val="-7"/>
          <w:w w:val="105"/>
          <w:sz w:val="19"/>
        </w:rPr>
        <w:t xml:space="preserve"> </w:t>
      </w:r>
      <w:r>
        <w:rPr>
          <w:w w:val="105"/>
          <w:sz w:val="19"/>
        </w:rPr>
        <w:t>the Juke and the Kallikak families, that allegedly had produced defective human offspring for</w:t>
      </w:r>
      <w:r>
        <w:rPr>
          <w:spacing w:val="-9"/>
          <w:w w:val="105"/>
          <w:sz w:val="19"/>
        </w:rPr>
        <w:t xml:space="preserve"> </w:t>
      </w:r>
      <w:r>
        <w:rPr>
          <w:w w:val="105"/>
          <w:sz w:val="19"/>
        </w:rPr>
        <w:t>generations</w:t>
      </w:r>
    </w:p>
    <w:p w:rsidR="002E0D56" w:rsidRDefault="00C67A04">
      <w:pPr>
        <w:pStyle w:val="ListParagraph"/>
        <w:numPr>
          <w:ilvl w:val="1"/>
          <w:numId w:val="111"/>
        </w:numPr>
        <w:tabs>
          <w:tab w:val="left" w:pos="2029"/>
        </w:tabs>
        <w:spacing w:before="148"/>
        <w:rPr>
          <w:rFonts w:ascii="Times New Roman"/>
          <w:i/>
          <w:sz w:val="19"/>
        </w:rPr>
      </w:pPr>
      <w:r>
        <w:rPr>
          <w:rFonts w:ascii="Times New Roman"/>
          <w:i/>
          <w:w w:val="105"/>
          <w:sz w:val="19"/>
        </w:rPr>
        <w:t>Heredity and</w:t>
      </w:r>
      <w:r>
        <w:rPr>
          <w:rFonts w:ascii="Times New Roman"/>
          <w:i/>
          <w:spacing w:val="-5"/>
          <w:w w:val="105"/>
          <w:sz w:val="19"/>
        </w:rPr>
        <w:t xml:space="preserve"> </w:t>
      </w:r>
      <w:r>
        <w:rPr>
          <w:rFonts w:ascii="Times New Roman"/>
          <w:i/>
          <w:w w:val="105"/>
          <w:sz w:val="19"/>
        </w:rPr>
        <w:t>IQ</w:t>
      </w:r>
    </w:p>
    <w:p w:rsidR="002E0D56" w:rsidRDefault="00C67A04">
      <w:pPr>
        <w:pStyle w:val="ListParagraph"/>
        <w:numPr>
          <w:ilvl w:val="2"/>
          <w:numId w:val="111"/>
        </w:numPr>
        <w:tabs>
          <w:tab w:val="left" w:pos="3108"/>
          <w:tab w:val="left" w:pos="3109"/>
        </w:tabs>
        <w:spacing w:before="172" w:line="266" w:lineRule="auto"/>
        <w:ind w:right="1275"/>
        <w:rPr>
          <w:sz w:val="19"/>
        </w:rPr>
      </w:pPr>
      <w:r>
        <w:rPr>
          <w:rFonts w:ascii="Times New Roman"/>
          <w:i/>
          <w:w w:val="105"/>
          <w:sz w:val="19"/>
        </w:rPr>
        <w:t>Heritability</w:t>
      </w:r>
      <w:r>
        <w:rPr>
          <w:rFonts w:ascii="Times New Roman"/>
          <w:i/>
          <w:spacing w:val="-8"/>
          <w:w w:val="105"/>
          <w:sz w:val="19"/>
        </w:rPr>
        <w:t xml:space="preserve"> </w:t>
      </w:r>
      <w:r>
        <w:rPr>
          <w:w w:val="105"/>
          <w:sz w:val="19"/>
        </w:rPr>
        <w:t>is</w:t>
      </w:r>
      <w:r>
        <w:rPr>
          <w:spacing w:val="-5"/>
          <w:w w:val="105"/>
          <w:sz w:val="19"/>
        </w:rPr>
        <w:t xml:space="preserve"> </w:t>
      </w:r>
      <w:r>
        <w:rPr>
          <w:w w:val="105"/>
          <w:sz w:val="19"/>
        </w:rPr>
        <w:t>based</w:t>
      </w:r>
      <w:r>
        <w:rPr>
          <w:spacing w:val="-6"/>
          <w:w w:val="105"/>
          <w:sz w:val="19"/>
        </w:rPr>
        <w:t xml:space="preserve"> </w:t>
      </w:r>
      <w:r>
        <w:rPr>
          <w:w w:val="105"/>
          <w:sz w:val="19"/>
        </w:rPr>
        <w:t>on</w:t>
      </w:r>
      <w:r>
        <w:rPr>
          <w:spacing w:val="-5"/>
          <w:w w:val="105"/>
          <w:sz w:val="19"/>
        </w:rPr>
        <w:t xml:space="preserve"> </w:t>
      </w:r>
      <w:r>
        <w:rPr>
          <w:w w:val="105"/>
          <w:sz w:val="19"/>
        </w:rPr>
        <w:t>an</w:t>
      </w:r>
      <w:r>
        <w:rPr>
          <w:spacing w:val="-5"/>
          <w:w w:val="105"/>
          <w:sz w:val="19"/>
        </w:rPr>
        <w:t xml:space="preserve"> </w:t>
      </w:r>
      <w:r>
        <w:rPr>
          <w:w w:val="105"/>
          <w:sz w:val="19"/>
        </w:rPr>
        <w:t>estimate</w:t>
      </w:r>
      <w:r>
        <w:rPr>
          <w:spacing w:val="-5"/>
          <w:w w:val="105"/>
          <w:sz w:val="19"/>
        </w:rPr>
        <w:t xml:space="preserve"> </w:t>
      </w:r>
      <w:r>
        <w:rPr>
          <w:w w:val="105"/>
          <w:sz w:val="19"/>
        </w:rPr>
        <w:t>within</w:t>
      </w:r>
      <w:r>
        <w:rPr>
          <w:spacing w:val="-6"/>
          <w:w w:val="105"/>
          <w:sz w:val="19"/>
        </w:rPr>
        <w:t xml:space="preserve"> </w:t>
      </w:r>
      <w:r>
        <w:rPr>
          <w:w w:val="105"/>
          <w:sz w:val="19"/>
        </w:rPr>
        <w:t>a</w:t>
      </w:r>
      <w:r>
        <w:rPr>
          <w:spacing w:val="-5"/>
          <w:w w:val="105"/>
          <w:sz w:val="19"/>
        </w:rPr>
        <w:t xml:space="preserve"> </w:t>
      </w:r>
      <w:r>
        <w:rPr>
          <w:w w:val="105"/>
          <w:sz w:val="19"/>
        </w:rPr>
        <w:t>given</w:t>
      </w:r>
      <w:r>
        <w:rPr>
          <w:spacing w:val="-5"/>
          <w:w w:val="105"/>
          <w:sz w:val="19"/>
        </w:rPr>
        <w:t xml:space="preserve"> </w:t>
      </w:r>
      <w:r>
        <w:rPr>
          <w:w w:val="105"/>
          <w:sz w:val="19"/>
        </w:rPr>
        <w:t>group,</w:t>
      </w:r>
      <w:r>
        <w:rPr>
          <w:spacing w:val="-6"/>
          <w:w w:val="105"/>
          <w:sz w:val="19"/>
        </w:rPr>
        <w:t xml:space="preserve"> </w:t>
      </w:r>
      <w:r>
        <w:rPr>
          <w:w w:val="105"/>
          <w:sz w:val="19"/>
        </w:rPr>
        <w:t>but</w:t>
      </w:r>
      <w:r>
        <w:rPr>
          <w:spacing w:val="-5"/>
          <w:w w:val="105"/>
          <w:sz w:val="19"/>
        </w:rPr>
        <w:t xml:space="preserve"> </w:t>
      </w:r>
      <w:r>
        <w:rPr>
          <w:w w:val="105"/>
          <w:sz w:val="19"/>
        </w:rPr>
        <w:t>cannot be</w:t>
      </w:r>
      <w:r>
        <w:rPr>
          <w:spacing w:val="-7"/>
          <w:w w:val="105"/>
          <w:sz w:val="19"/>
        </w:rPr>
        <w:t xml:space="preserve"> </w:t>
      </w:r>
      <w:r>
        <w:rPr>
          <w:w w:val="105"/>
          <w:sz w:val="19"/>
        </w:rPr>
        <w:t>used</w:t>
      </w:r>
      <w:r>
        <w:rPr>
          <w:spacing w:val="-6"/>
          <w:w w:val="105"/>
          <w:sz w:val="19"/>
        </w:rPr>
        <w:t xml:space="preserve"> </w:t>
      </w:r>
      <w:r>
        <w:rPr>
          <w:w w:val="105"/>
          <w:sz w:val="19"/>
        </w:rPr>
        <w:t>to</w:t>
      </w:r>
      <w:r>
        <w:rPr>
          <w:spacing w:val="-6"/>
          <w:w w:val="105"/>
          <w:sz w:val="19"/>
        </w:rPr>
        <w:t xml:space="preserve"> </w:t>
      </w:r>
      <w:r>
        <w:rPr>
          <w:w w:val="105"/>
          <w:sz w:val="19"/>
        </w:rPr>
        <w:t>interpret</w:t>
      </w:r>
      <w:r>
        <w:rPr>
          <w:spacing w:val="-6"/>
          <w:w w:val="105"/>
          <w:sz w:val="19"/>
        </w:rPr>
        <w:t xml:space="preserve"> </w:t>
      </w:r>
      <w:r>
        <w:rPr>
          <w:w w:val="105"/>
          <w:sz w:val="19"/>
        </w:rPr>
        <w:t>between</w:t>
      </w:r>
      <w:r>
        <w:rPr>
          <w:spacing w:val="-7"/>
          <w:w w:val="105"/>
          <w:sz w:val="19"/>
        </w:rPr>
        <w:t xml:space="preserve"> </w:t>
      </w:r>
      <w:r>
        <w:rPr>
          <w:w w:val="105"/>
          <w:sz w:val="19"/>
        </w:rPr>
        <w:t>group</w:t>
      </w:r>
      <w:r>
        <w:rPr>
          <w:spacing w:val="-6"/>
          <w:w w:val="105"/>
          <w:sz w:val="19"/>
        </w:rPr>
        <w:t xml:space="preserve"> </w:t>
      </w:r>
      <w:r>
        <w:rPr>
          <w:w w:val="105"/>
          <w:sz w:val="19"/>
        </w:rPr>
        <w:t>differences</w:t>
      </w:r>
    </w:p>
    <w:p w:rsidR="002E0D56" w:rsidRDefault="00C67A04">
      <w:pPr>
        <w:pStyle w:val="ListParagraph"/>
        <w:numPr>
          <w:ilvl w:val="2"/>
          <w:numId w:val="111"/>
        </w:numPr>
        <w:tabs>
          <w:tab w:val="left" w:pos="3108"/>
          <w:tab w:val="left" w:pos="3109"/>
        </w:tabs>
        <w:spacing w:before="147" w:line="266" w:lineRule="auto"/>
        <w:ind w:right="1109"/>
        <w:rPr>
          <w:sz w:val="19"/>
        </w:rPr>
      </w:pPr>
      <w:r>
        <w:rPr>
          <w:sz w:val="19"/>
        </w:rPr>
        <w:t xml:space="preserve">A </w:t>
      </w:r>
      <w:r>
        <w:rPr>
          <w:rFonts w:ascii="Times New Roman"/>
          <w:i/>
          <w:sz w:val="19"/>
        </w:rPr>
        <w:t xml:space="preserve">heritability estimate </w:t>
      </w:r>
      <w:r>
        <w:rPr>
          <w:sz w:val="19"/>
        </w:rPr>
        <w:t>of a particular trait, such as intelligence, is based on the proportion of the variability in test scores on that t</w:t>
      </w:r>
      <w:r>
        <w:rPr>
          <w:sz w:val="19"/>
        </w:rPr>
        <w:t>rait that can  be traced to genetic</w:t>
      </w:r>
      <w:r>
        <w:rPr>
          <w:spacing w:val="-8"/>
          <w:sz w:val="19"/>
        </w:rPr>
        <w:t xml:space="preserve"> </w:t>
      </w:r>
      <w:r>
        <w:rPr>
          <w:sz w:val="19"/>
        </w:rPr>
        <w:t>factors</w:t>
      </w:r>
    </w:p>
    <w:p w:rsidR="002E0D56" w:rsidRDefault="00C67A04">
      <w:pPr>
        <w:pStyle w:val="ListParagraph"/>
        <w:numPr>
          <w:ilvl w:val="2"/>
          <w:numId w:val="111"/>
        </w:numPr>
        <w:tabs>
          <w:tab w:val="left" w:pos="3108"/>
          <w:tab w:val="left" w:pos="3109"/>
        </w:tabs>
        <w:spacing w:line="266" w:lineRule="auto"/>
        <w:ind w:right="1214"/>
        <w:rPr>
          <w:sz w:val="19"/>
        </w:rPr>
      </w:pPr>
      <w:r>
        <w:rPr>
          <w:w w:val="105"/>
          <w:sz w:val="19"/>
        </w:rPr>
        <w:t>For</w:t>
      </w:r>
      <w:r>
        <w:rPr>
          <w:spacing w:val="-16"/>
          <w:w w:val="105"/>
          <w:sz w:val="19"/>
        </w:rPr>
        <w:t xml:space="preserve"> </w:t>
      </w:r>
      <w:r>
        <w:rPr>
          <w:w w:val="105"/>
          <w:sz w:val="19"/>
        </w:rPr>
        <w:t>human</w:t>
      </w:r>
      <w:r>
        <w:rPr>
          <w:spacing w:val="-16"/>
          <w:w w:val="105"/>
          <w:sz w:val="19"/>
        </w:rPr>
        <w:t xml:space="preserve"> </w:t>
      </w:r>
      <w:r>
        <w:rPr>
          <w:w w:val="105"/>
          <w:sz w:val="19"/>
        </w:rPr>
        <w:t>characteristics</w:t>
      </w:r>
      <w:r>
        <w:rPr>
          <w:spacing w:val="-16"/>
          <w:w w:val="105"/>
          <w:sz w:val="19"/>
        </w:rPr>
        <w:t xml:space="preserve"> </w:t>
      </w:r>
      <w:r>
        <w:rPr>
          <w:w w:val="105"/>
          <w:sz w:val="19"/>
        </w:rPr>
        <w:t>in</w:t>
      </w:r>
      <w:r>
        <w:rPr>
          <w:spacing w:val="-16"/>
          <w:w w:val="105"/>
          <w:sz w:val="19"/>
        </w:rPr>
        <w:t xml:space="preserve"> </w:t>
      </w:r>
      <w:r>
        <w:rPr>
          <w:w w:val="105"/>
          <w:sz w:val="19"/>
        </w:rPr>
        <w:t>general,</w:t>
      </w:r>
      <w:r>
        <w:rPr>
          <w:spacing w:val="-16"/>
          <w:w w:val="105"/>
          <w:sz w:val="19"/>
        </w:rPr>
        <w:t xml:space="preserve"> </w:t>
      </w:r>
      <w:r>
        <w:rPr>
          <w:w w:val="105"/>
          <w:sz w:val="19"/>
        </w:rPr>
        <w:t>differences</w:t>
      </w:r>
      <w:r>
        <w:rPr>
          <w:spacing w:val="-16"/>
          <w:w w:val="105"/>
          <w:sz w:val="19"/>
        </w:rPr>
        <w:t xml:space="preserve"> </w:t>
      </w:r>
      <w:r>
        <w:rPr>
          <w:w w:val="105"/>
          <w:sz w:val="19"/>
        </w:rPr>
        <w:t>between</w:t>
      </w:r>
      <w:r>
        <w:rPr>
          <w:spacing w:val="-15"/>
          <w:w w:val="105"/>
          <w:sz w:val="19"/>
        </w:rPr>
        <w:t xml:space="preserve"> </w:t>
      </w:r>
      <w:r>
        <w:rPr>
          <w:w w:val="105"/>
          <w:sz w:val="19"/>
        </w:rPr>
        <w:t>gene</w:t>
      </w:r>
      <w:r>
        <w:rPr>
          <w:spacing w:val="-16"/>
          <w:w w:val="105"/>
          <w:sz w:val="19"/>
        </w:rPr>
        <w:t xml:space="preserve"> </w:t>
      </w:r>
      <w:r>
        <w:rPr>
          <w:w w:val="105"/>
          <w:sz w:val="19"/>
        </w:rPr>
        <w:t>pools of different racial groups are minute, as compared to genetic differences</w:t>
      </w:r>
      <w:r>
        <w:rPr>
          <w:spacing w:val="-6"/>
          <w:w w:val="105"/>
          <w:sz w:val="19"/>
        </w:rPr>
        <w:t xml:space="preserve"> </w:t>
      </w:r>
      <w:r>
        <w:rPr>
          <w:w w:val="105"/>
          <w:sz w:val="19"/>
        </w:rPr>
        <w:t>among</w:t>
      </w:r>
      <w:r>
        <w:rPr>
          <w:spacing w:val="-5"/>
          <w:w w:val="105"/>
          <w:sz w:val="19"/>
        </w:rPr>
        <w:t xml:space="preserve"> </w:t>
      </w:r>
      <w:r>
        <w:rPr>
          <w:w w:val="105"/>
          <w:sz w:val="19"/>
        </w:rPr>
        <w:t>individual</w:t>
      </w:r>
      <w:r>
        <w:rPr>
          <w:spacing w:val="-6"/>
          <w:w w:val="105"/>
          <w:sz w:val="19"/>
        </w:rPr>
        <w:t xml:space="preserve"> </w:t>
      </w:r>
      <w:r>
        <w:rPr>
          <w:w w:val="105"/>
          <w:sz w:val="19"/>
        </w:rPr>
        <w:t>members</w:t>
      </w:r>
      <w:r>
        <w:rPr>
          <w:spacing w:val="-5"/>
          <w:w w:val="105"/>
          <w:sz w:val="19"/>
        </w:rPr>
        <w:t xml:space="preserve"> </w:t>
      </w:r>
      <w:r>
        <w:rPr>
          <w:w w:val="105"/>
          <w:sz w:val="19"/>
        </w:rPr>
        <w:t>of</w:t>
      </w:r>
      <w:r>
        <w:rPr>
          <w:spacing w:val="-6"/>
          <w:w w:val="105"/>
          <w:sz w:val="19"/>
        </w:rPr>
        <w:t xml:space="preserve"> </w:t>
      </w:r>
      <w:r>
        <w:rPr>
          <w:w w:val="105"/>
          <w:sz w:val="19"/>
        </w:rPr>
        <w:t>the</w:t>
      </w:r>
      <w:r>
        <w:rPr>
          <w:spacing w:val="-5"/>
          <w:w w:val="105"/>
          <w:sz w:val="19"/>
        </w:rPr>
        <w:t xml:space="preserve"> </w:t>
      </w:r>
      <w:r>
        <w:rPr>
          <w:w w:val="105"/>
          <w:sz w:val="19"/>
        </w:rPr>
        <w:t>same</w:t>
      </w:r>
      <w:r>
        <w:rPr>
          <w:spacing w:val="-5"/>
          <w:w w:val="105"/>
          <w:sz w:val="19"/>
        </w:rPr>
        <w:t xml:space="preserve"> </w:t>
      </w:r>
      <w:r>
        <w:rPr>
          <w:w w:val="105"/>
          <w:sz w:val="19"/>
        </w:rPr>
        <w:t>group</w:t>
      </w:r>
    </w:p>
    <w:p w:rsidR="002E0D56" w:rsidRDefault="00C67A04">
      <w:pPr>
        <w:pStyle w:val="ListParagraph"/>
        <w:numPr>
          <w:ilvl w:val="1"/>
          <w:numId w:val="111"/>
        </w:numPr>
        <w:tabs>
          <w:tab w:val="left" w:pos="2029"/>
        </w:tabs>
        <w:spacing w:before="148"/>
        <w:rPr>
          <w:rFonts w:ascii="Times New Roman"/>
          <w:i/>
          <w:sz w:val="19"/>
        </w:rPr>
      </w:pPr>
      <w:r>
        <w:rPr>
          <w:rFonts w:ascii="Times New Roman"/>
          <w:i/>
          <w:w w:val="105"/>
          <w:sz w:val="19"/>
        </w:rPr>
        <w:t>Environments and</w:t>
      </w:r>
      <w:r>
        <w:rPr>
          <w:rFonts w:ascii="Times New Roman"/>
          <w:i/>
          <w:spacing w:val="-11"/>
          <w:w w:val="105"/>
          <w:sz w:val="19"/>
        </w:rPr>
        <w:t xml:space="preserve"> </w:t>
      </w:r>
      <w:r>
        <w:rPr>
          <w:rFonts w:ascii="Times New Roman"/>
          <w:i/>
          <w:w w:val="105"/>
          <w:sz w:val="19"/>
        </w:rPr>
        <w:t>IQ</w:t>
      </w:r>
    </w:p>
    <w:p w:rsidR="002E0D56" w:rsidRDefault="00C67A04">
      <w:pPr>
        <w:pStyle w:val="ListParagraph"/>
        <w:numPr>
          <w:ilvl w:val="2"/>
          <w:numId w:val="111"/>
        </w:numPr>
        <w:tabs>
          <w:tab w:val="left" w:pos="3108"/>
          <w:tab w:val="left" w:pos="3109"/>
        </w:tabs>
        <w:spacing w:before="144" w:line="266" w:lineRule="auto"/>
        <w:ind w:right="1213"/>
        <w:rPr>
          <w:sz w:val="19"/>
        </w:rPr>
      </w:pPr>
      <w:r>
        <w:rPr>
          <w:sz w:val="19"/>
        </w:rPr>
        <w:t>Research has most often focused on global measures of environment, such as the influence of socioeconomic status on</w:t>
      </w:r>
      <w:r>
        <w:rPr>
          <w:spacing w:val="23"/>
          <w:sz w:val="19"/>
        </w:rPr>
        <w:t xml:space="preserve"> </w:t>
      </w:r>
      <w:r>
        <w:rPr>
          <w:sz w:val="19"/>
        </w:rPr>
        <w:t>IQ</w:t>
      </w:r>
    </w:p>
    <w:p w:rsidR="002E0D56" w:rsidRDefault="00C67A04">
      <w:pPr>
        <w:pStyle w:val="ListParagraph"/>
        <w:numPr>
          <w:ilvl w:val="2"/>
          <w:numId w:val="111"/>
        </w:numPr>
        <w:tabs>
          <w:tab w:val="left" w:pos="3108"/>
          <w:tab w:val="left" w:pos="3109"/>
        </w:tabs>
        <w:spacing w:before="148"/>
        <w:rPr>
          <w:sz w:val="19"/>
        </w:rPr>
      </w:pPr>
      <w:r>
        <w:rPr>
          <w:rFonts w:ascii="Times New Roman" w:hAnsi="Times New Roman"/>
          <w:i/>
          <w:sz w:val="19"/>
        </w:rPr>
        <w:t xml:space="preserve">“Head Start” </w:t>
      </w:r>
      <w:r>
        <w:rPr>
          <w:sz w:val="19"/>
        </w:rPr>
        <w:t>taught us</w:t>
      </w:r>
      <w:r>
        <w:rPr>
          <w:spacing w:val="-1"/>
          <w:sz w:val="19"/>
        </w:rPr>
        <w:t xml:space="preserve"> </w:t>
      </w:r>
      <w:r>
        <w:rPr>
          <w:sz w:val="19"/>
        </w:rPr>
        <w:t>that:</w:t>
      </w:r>
    </w:p>
    <w:p w:rsidR="002E0D56" w:rsidRDefault="00C67A04">
      <w:pPr>
        <w:pStyle w:val="ListParagraph"/>
        <w:numPr>
          <w:ilvl w:val="3"/>
          <w:numId w:val="111"/>
        </w:numPr>
        <w:tabs>
          <w:tab w:val="left" w:pos="3829"/>
        </w:tabs>
        <w:spacing w:before="144"/>
        <w:rPr>
          <w:sz w:val="19"/>
        </w:rPr>
      </w:pPr>
      <w:r>
        <w:rPr>
          <w:w w:val="105"/>
          <w:sz w:val="19"/>
        </w:rPr>
        <w:t>IQ can easily be affected by the</w:t>
      </w:r>
      <w:r>
        <w:rPr>
          <w:spacing w:val="-31"/>
          <w:w w:val="105"/>
          <w:sz w:val="19"/>
        </w:rPr>
        <w:t xml:space="preserve"> </w:t>
      </w:r>
      <w:r>
        <w:rPr>
          <w:w w:val="105"/>
          <w:sz w:val="19"/>
        </w:rPr>
        <w:t>environment</w:t>
      </w:r>
    </w:p>
    <w:p w:rsidR="002E0D56" w:rsidRDefault="00C67A04">
      <w:pPr>
        <w:pStyle w:val="ListParagraph"/>
        <w:numPr>
          <w:ilvl w:val="3"/>
          <w:numId w:val="111"/>
        </w:numPr>
        <w:tabs>
          <w:tab w:val="left" w:pos="3829"/>
        </w:tabs>
        <w:spacing w:before="144" w:line="266" w:lineRule="auto"/>
        <w:ind w:right="1168"/>
        <w:rPr>
          <w:sz w:val="19"/>
        </w:rPr>
      </w:pPr>
      <w:r>
        <w:rPr>
          <w:w w:val="105"/>
          <w:sz w:val="19"/>
        </w:rPr>
        <w:t>An</w:t>
      </w:r>
      <w:r>
        <w:rPr>
          <w:spacing w:val="-13"/>
          <w:w w:val="105"/>
          <w:sz w:val="19"/>
        </w:rPr>
        <w:t xml:space="preserve"> </w:t>
      </w:r>
      <w:r>
        <w:rPr>
          <w:w w:val="105"/>
          <w:sz w:val="19"/>
        </w:rPr>
        <w:t>enriched</w:t>
      </w:r>
      <w:r>
        <w:rPr>
          <w:spacing w:val="-13"/>
          <w:w w:val="105"/>
          <w:sz w:val="19"/>
        </w:rPr>
        <w:t xml:space="preserve"> </w:t>
      </w:r>
      <w:r>
        <w:rPr>
          <w:w w:val="105"/>
          <w:sz w:val="19"/>
        </w:rPr>
        <w:t>environment</w:t>
      </w:r>
      <w:r>
        <w:rPr>
          <w:spacing w:val="-13"/>
          <w:w w:val="105"/>
          <w:sz w:val="19"/>
        </w:rPr>
        <w:t xml:space="preserve"> </w:t>
      </w:r>
      <w:r>
        <w:rPr>
          <w:w w:val="105"/>
          <w:sz w:val="19"/>
        </w:rPr>
        <w:t>must</w:t>
      </w:r>
      <w:r>
        <w:rPr>
          <w:spacing w:val="-13"/>
          <w:w w:val="105"/>
          <w:sz w:val="19"/>
        </w:rPr>
        <w:t xml:space="preserve"> </w:t>
      </w:r>
      <w:r>
        <w:rPr>
          <w:w w:val="105"/>
          <w:sz w:val="19"/>
        </w:rPr>
        <w:t>be</w:t>
      </w:r>
      <w:r>
        <w:rPr>
          <w:spacing w:val="-13"/>
          <w:w w:val="105"/>
          <w:sz w:val="19"/>
        </w:rPr>
        <w:t xml:space="preserve"> </w:t>
      </w:r>
      <w:r>
        <w:rPr>
          <w:w w:val="105"/>
          <w:sz w:val="19"/>
        </w:rPr>
        <w:t>sustained</w:t>
      </w:r>
      <w:r>
        <w:rPr>
          <w:spacing w:val="-13"/>
          <w:w w:val="105"/>
          <w:sz w:val="19"/>
        </w:rPr>
        <w:t xml:space="preserve"> </w:t>
      </w:r>
      <w:r>
        <w:rPr>
          <w:w w:val="105"/>
          <w:sz w:val="19"/>
        </w:rPr>
        <w:t>if</w:t>
      </w:r>
      <w:r>
        <w:rPr>
          <w:spacing w:val="-13"/>
          <w:w w:val="105"/>
          <w:sz w:val="19"/>
        </w:rPr>
        <w:t xml:space="preserve"> </w:t>
      </w:r>
      <w:r>
        <w:rPr>
          <w:w w:val="105"/>
          <w:sz w:val="19"/>
        </w:rPr>
        <w:t>the</w:t>
      </w:r>
      <w:r>
        <w:rPr>
          <w:spacing w:val="-13"/>
          <w:w w:val="105"/>
          <w:sz w:val="19"/>
        </w:rPr>
        <w:t xml:space="preserve"> </w:t>
      </w:r>
      <w:r>
        <w:rPr>
          <w:w w:val="105"/>
          <w:sz w:val="19"/>
        </w:rPr>
        <w:t>results</w:t>
      </w:r>
      <w:r>
        <w:rPr>
          <w:spacing w:val="-13"/>
          <w:w w:val="105"/>
          <w:sz w:val="19"/>
        </w:rPr>
        <w:t xml:space="preserve"> </w:t>
      </w:r>
      <w:r>
        <w:rPr>
          <w:w w:val="105"/>
          <w:sz w:val="19"/>
        </w:rPr>
        <w:t xml:space="preserve">are to </w:t>
      </w:r>
      <w:r>
        <w:rPr>
          <w:spacing w:val="4"/>
          <w:w w:val="105"/>
          <w:sz w:val="19"/>
        </w:rPr>
        <w:t>last</w:t>
      </w:r>
    </w:p>
    <w:p w:rsidR="002E0D56" w:rsidRDefault="00C67A04">
      <w:pPr>
        <w:pStyle w:val="ListParagraph"/>
        <w:numPr>
          <w:ilvl w:val="1"/>
          <w:numId w:val="111"/>
        </w:numPr>
        <w:tabs>
          <w:tab w:val="left" w:pos="2029"/>
        </w:tabs>
        <w:spacing w:before="148"/>
        <w:rPr>
          <w:rFonts w:ascii="Times New Roman"/>
          <w:i/>
          <w:sz w:val="19"/>
        </w:rPr>
      </w:pPr>
      <w:r>
        <w:rPr>
          <w:rFonts w:ascii="Times New Roman"/>
          <w:i/>
          <w:w w:val="105"/>
          <w:sz w:val="19"/>
        </w:rPr>
        <w:t>Culture and the Validity of IQ</w:t>
      </w:r>
      <w:r>
        <w:rPr>
          <w:rFonts w:ascii="Times New Roman"/>
          <w:i/>
          <w:spacing w:val="-26"/>
          <w:w w:val="105"/>
          <w:sz w:val="19"/>
        </w:rPr>
        <w:t xml:space="preserve"> </w:t>
      </w:r>
      <w:r>
        <w:rPr>
          <w:rFonts w:ascii="Times New Roman"/>
          <w:i/>
          <w:w w:val="105"/>
          <w:sz w:val="19"/>
        </w:rPr>
        <w:t>Tests</w:t>
      </w:r>
    </w:p>
    <w:p w:rsidR="002E0D56" w:rsidRDefault="00C67A04">
      <w:pPr>
        <w:pStyle w:val="ListParagraph"/>
        <w:numPr>
          <w:ilvl w:val="2"/>
          <w:numId w:val="111"/>
        </w:numPr>
        <w:tabs>
          <w:tab w:val="left" w:pos="3108"/>
          <w:tab w:val="left" w:pos="3109"/>
        </w:tabs>
        <w:spacing w:before="144"/>
        <w:rPr>
          <w:sz w:val="19"/>
        </w:rPr>
      </w:pPr>
      <w:r>
        <w:rPr>
          <w:w w:val="105"/>
          <w:sz w:val="19"/>
        </w:rPr>
        <w:t>Systematic</w:t>
      </w:r>
      <w:r>
        <w:rPr>
          <w:spacing w:val="-6"/>
          <w:w w:val="105"/>
          <w:sz w:val="19"/>
        </w:rPr>
        <w:t xml:space="preserve"> </w:t>
      </w:r>
      <w:r>
        <w:rPr>
          <w:w w:val="105"/>
          <w:sz w:val="19"/>
        </w:rPr>
        <w:t>bias</w:t>
      </w:r>
      <w:r>
        <w:rPr>
          <w:spacing w:val="-6"/>
          <w:w w:val="105"/>
          <w:sz w:val="19"/>
        </w:rPr>
        <w:t xml:space="preserve"> </w:t>
      </w:r>
      <w:r>
        <w:rPr>
          <w:w w:val="105"/>
          <w:sz w:val="19"/>
        </w:rPr>
        <w:t>makes</w:t>
      </w:r>
      <w:r>
        <w:rPr>
          <w:spacing w:val="-6"/>
          <w:w w:val="105"/>
          <w:sz w:val="19"/>
        </w:rPr>
        <w:t xml:space="preserve"> </w:t>
      </w:r>
      <w:r>
        <w:rPr>
          <w:w w:val="105"/>
          <w:sz w:val="19"/>
        </w:rPr>
        <w:t>some</w:t>
      </w:r>
      <w:r>
        <w:rPr>
          <w:spacing w:val="-5"/>
          <w:w w:val="105"/>
          <w:sz w:val="19"/>
        </w:rPr>
        <w:t xml:space="preserve"> </w:t>
      </w:r>
      <w:r>
        <w:rPr>
          <w:w w:val="105"/>
          <w:sz w:val="19"/>
        </w:rPr>
        <w:t>tests</w:t>
      </w:r>
      <w:r>
        <w:rPr>
          <w:spacing w:val="-6"/>
          <w:w w:val="105"/>
          <w:sz w:val="19"/>
        </w:rPr>
        <w:t xml:space="preserve"> </w:t>
      </w:r>
      <w:r>
        <w:rPr>
          <w:w w:val="105"/>
          <w:sz w:val="19"/>
        </w:rPr>
        <w:t>invalid</w:t>
      </w:r>
      <w:r>
        <w:rPr>
          <w:spacing w:val="-6"/>
          <w:w w:val="105"/>
          <w:sz w:val="19"/>
        </w:rPr>
        <w:t xml:space="preserve"> </w:t>
      </w:r>
      <w:r>
        <w:rPr>
          <w:w w:val="105"/>
          <w:sz w:val="19"/>
        </w:rPr>
        <w:t>and</w:t>
      </w:r>
      <w:r>
        <w:rPr>
          <w:spacing w:val="-5"/>
          <w:w w:val="105"/>
          <w:sz w:val="19"/>
        </w:rPr>
        <w:t xml:space="preserve"> </w:t>
      </w:r>
      <w:r>
        <w:rPr>
          <w:w w:val="105"/>
          <w:sz w:val="19"/>
        </w:rPr>
        <w:t>unfair</w:t>
      </w:r>
      <w:r>
        <w:rPr>
          <w:spacing w:val="-6"/>
          <w:w w:val="105"/>
          <w:sz w:val="19"/>
        </w:rPr>
        <w:t xml:space="preserve"> </w:t>
      </w:r>
      <w:r>
        <w:rPr>
          <w:w w:val="105"/>
          <w:sz w:val="19"/>
        </w:rPr>
        <w:t>for</w:t>
      </w:r>
      <w:r>
        <w:rPr>
          <w:spacing w:val="-5"/>
          <w:w w:val="105"/>
          <w:sz w:val="19"/>
        </w:rPr>
        <w:t xml:space="preserve"> </w:t>
      </w:r>
      <w:r>
        <w:rPr>
          <w:w w:val="105"/>
          <w:sz w:val="19"/>
        </w:rPr>
        <w:t>minorities</w:t>
      </w:r>
    </w:p>
    <w:p w:rsidR="002E0D56" w:rsidRDefault="00C67A04">
      <w:pPr>
        <w:pStyle w:val="ListParagraph"/>
        <w:numPr>
          <w:ilvl w:val="2"/>
          <w:numId w:val="111"/>
        </w:numPr>
        <w:tabs>
          <w:tab w:val="left" w:pos="3108"/>
          <w:tab w:val="left" w:pos="3109"/>
        </w:tabs>
        <w:spacing w:before="144" w:line="297" w:lineRule="auto"/>
        <w:ind w:right="1094"/>
        <w:rPr>
          <w:rFonts w:ascii="Times New Roman" w:hAnsi="Times New Roman"/>
          <w:i/>
          <w:sz w:val="19"/>
        </w:rPr>
      </w:pPr>
      <w:r>
        <w:rPr>
          <w:sz w:val="19"/>
        </w:rPr>
        <w:t>Ongoing concern exists as to whether it is possible to devise an IQ test that is</w:t>
      </w:r>
      <w:r>
        <w:rPr>
          <w:spacing w:val="3"/>
          <w:sz w:val="19"/>
        </w:rPr>
        <w:t xml:space="preserve"> </w:t>
      </w:r>
      <w:r>
        <w:rPr>
          <w:rFonts w:ascii="Times New Roman" w:hAnsi="Times New Roman"/>
          <w:i/>
          <w:sz w:val="19"/>
        </w:rPr>
        <w:t>“culture-fair”</w:t>
      </w:r>
    </w:p>
    <w:p w:rsidR="002E0D56" w:rsidRDefault="00C67A04">
      <w:pPr>
        <w:pStyle w:val="ListParagraph"/>
        <w:numPr>
          <w:ilvl w:val="2"/>
          <w:numId w:val="111"/>
        </w:numPr>
        <w:tabs>
          <w:tab w:val="left" w:pos="3108"/>
          <w:tab w:val="left" w:pos="3109"/>
        </w:tabs>
        <w:spacing w:before="118" w:line="266" w:lineRule="auto"/>
        <w:ind w:right="1304"/>
        <w:rPr>
          <w:sz w:val="19"/>
        </w:rPr>
      </w:pPr>
      <w:r>
        <w:rPr>
          <w:rFonts w:ascii="Times New Roman" w:hAnsi="Times New Roman"/>
          <w:i/>
          <w:w w:val="105"/>
          <w:sz w:val="19"/>
        </w:rPr>
        <w:t>Stereotype</w:t>
      </w:r>
      <w:r>
        <w:rPr>
          <w:rFonts w:ascii="Times New Roman" w:hAnsi="Times New Roman"/>
          <w:i/>
          <w:spacing w:val="-19"/>
          <w:w w:val="105"/>
          <w:sz w:val="19"/>
        </w:rPr>
        <w:t xml:space="preserve"> </w:t>
      </w:r>
      <w:r>
        <w:rPr>
          <w:rFonts w:ascii="Times New Roman" w:hAnsi="Times New Roman"/>
          <w:i/>
          <w:w w:val="105"/>
          <w:sz w:val="19"/>
        </w:rPr>
        <w:t>Threat</w:t>
      </w:r>
      <w:r>
        <w:rPr>
          <w:w w:val="105"/>
          <w:sz w:val="19"/>
        </w:rPr>
        <w:t>–the</w:t>
      </w:r>
      <w:r>
        <w:rPr>
          <w:spacing w:val="-18"/>
          <w:w w:val="105"/>
          <w:sz w:val="19"/>
        </w:rPr>
        <w:t xml:space="preserve"> </w:t>
      </w:r>
      <w:r>
        <w:rPr>
          <w:w w:val="105"/>
          <w:sz w:val="19"/>
        </w:rPr>
        <w:t>threat</w:t>
      </w:r>
      <w:r>
        <w:rPr>
          <w:spacing w:val="-17"/>
          <w:w w:val="105"/>
          <w:sz w:val="19"/>
        </w:rPr>
        <w:t xml:space="preserve"> </w:t>
      </w:r>
      <w:r>
        <w:rPr>
          <w:w w:val="105"/>
          <w:sz w:val="19"/>
        </w:rPr>
        <w:t>of</w:t>
      </w:r>
      <w:r>
        <w:rPr>
          <w:spacing w:val="-18"/>
          <w:w w:val="105"/>
          <w:sz w:val="19"/>
        </w:rPr>
        <w:t xml:space="preserve"> </w:t>
      </w:r>
      <w:r>
        <w:rPr>
          <w:w w:val="105"/>
          <w:sz w:val="19"/>
        </w:rPr>
        <w:t>being</w:t>
      </w:r>
      <w:r>
        <w:rPr>
          <w:spacing w:val="-17"/>
          <w:w w:val="105"/>
          <w:sz w:val="19"/>
        </w:rPr>
        <w:t xml:space="preserve"> </w:t>
      </w:r>
      <w:r>
        <w:rPr>
          <w:w w:val="105"/>
          <w:sz w:val="19"/>
        </w:rPr>
        <w:t>at</w:t>
      </w:r>
      <w:r>
        <w:rPr>
          <w:spacing w:val="-18"/>
          <w:w w:val="105"/>
          <w:sz w:val="19"/>
        </w:rPr>
        <w:t xml:space="preserve"> </w:t>
      </w:r>
      <w:r>
        <w:rPr>
          <w:w w:val="105"/>
          <w:sz w:val="19"/>
        </w:rPr>
        <w:t>risk</w:t>
      </w:r>
      <w:r>
        <w:rPr>
          <w:spacing w:val="-18"/>
          <w:w w:val="105"/>
          <w:sz w:val="19"/>
        </w:rPr>
        <w:t xml:space="preserve"> </w:t>
      </w:r>
      <w:r>
        <w:rPr>
          <w:w w:val="105"/>
          <w:sz w:val="19"/>
        </w:rPr>
        <w:t>for</w:t>
      </w:r>
      <w:r>
        <w:rPr>
          <w:spacing w:val="-17"/>
          <w:w w:val="105"/>
          <w:sz w:val="19"/>
        </w:rPr>
        <w:t xml:space="preserve"> </w:t>
      </w:r>
      <w:r>
        <w:rPr>
          <w:w w:val="105"/>
          <w:sz w:val="19"/>
        </w:rPr>
        <w:t>confirming</w:t>
      </w:r>
      <w:r>
        <w:rPr>
          <w:spacing w:val="-18"/>
          <w:w w:val="105"/>
          <w:sz w:val="19"/>
        </w:rPr>
        <w:t xml:space="preserve"> </w:t>
      </w:r>
      <w:r>
        <w:rPr>
          <w:w w:val="105"/>
          <w:sz w:val="19"/>
        </w:rPr>
        <w:t>a</w:t>
      </w:r>
      <w:r>
        <w:rPr>
          <w:spacing w:val="-17"/>
          <w:w w:val="105"/>
          <w:sz w:val="19"/>
        </w:rPr>
        <w:t xml:space="preserve"> </w:t>
      </w:r>
      <w:r>
        <w:rPr>
          <w:w w:val="105"/>
          <w:sz w:val="19"/>
        </w:rPr>
        <w:t>negative stereotype of one’s group–can bring about the poor performance encoded in the</w:t>
      </w:r>
      <w:r>
        <w:rPr>
          <w:spacing w:val="-12"/>
          <w:w w:val="105"/>
          <w:sz w:val="19"/>
        </w:rPr>
        <w:t xml:space="preserve"> </w:t>
      </w:r>
      <w:r>
        <w:rPr>
          <w:w w:val="105"/>
          <w:sz w:val="19"/>
        </w:rPr>
        <w:t>stereotype</w:t>
      </w:r>
    </w:p>
    <w:p w:rsidR="002E0D56" w:rsidRDefault="00C67A04">
      <w:pPr>
        <w:pStyle w:val="Heading8"/>
        <w:numPr>
          <w:ilvl w:val="0"/>
          <w:numId w:val="111"/>
        </w:numPr>
        <w:tabs>
          <w:tab w:val="left" w:pos="1219"/>
        </w:tabs>
        <w:spacing w:before="131"/>
      </w:pPr>
      <w:r>
        <w:rPr>
          <w:w w:val="105"/>
        </w:rPr>
        <w:t>Creativity</w:t>
      </w:r>
    </w:p>
    <w:p w:rsidR="002E0D56" w:rsidRDefault="002E0D56">
      <w:pPr>
        <w:sectPr w:rsidR="002E0D56">
          <w:pgSz w:w="10800" w:h="14460"/>
          <w:pgMar w:top="140" w:right="0" w:bottom="620" w:left="520" w:header="0" w:footer="287" w:gutter="0"/>
          <w:cols w:space="720"/>
        </w:sectPr>
      </w:pPr>
    </w:p>
    <w:p w:rsidR="002E0D56" w:rsidRDefault="00C67A04">
      <w:pPr>
        <w:spacing w:before="75"/>
        <w:ind w:left="3738"/>
        <w:rPr>
          <w:sz w:val="18"/>
        </w:rPr>
      </w:pPr>
      <w:r>
        <w:rPr>
          <w:sz w:val="18"/>
        </w:rPr>
        <w:lastRenderedPageBreak/>
        <w:t>CHAPTER 10: INTELLIGENCE AND INTELLIGENCE ASSESSMENT</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1"/>
          <w:numId w:val="111"/>
        </w:numPr>
        <w:tabs>
          <w:tab w:val="left" w:pos="2029"/>
        </w:tabs>
        <w:spacing w:before="0" w:line="295" w:lineRule="auto"/>
        <w:ind w:right="1197"/>
        <w:rPr>
          <w:rFonts w:ascii="Times New Roman" w:hAnsi="Times New Roman"/>
          <w:i/>
          <w:sz w:val="19"/>
        </w:rPr>
      </w:pPr>
      <w:r>
        <w:rPr>
          <w:w w:val="105"/>
          <w:sz w:val="19"/>
        </w:rPr>
        <w:t>Creativity</w:t>
      </w:r>
      <w:r>
        <w:rPr>
          <w:spacing w:val="-13"/>
          <w:w w:val="105"/>
          <w:sz w:val="19"/>
        </w:rPr>
        <w:t xml:space="preserve"> </w:t>
      </w:r>
      <w:r>
        <w:rPr>
          <w:rFonts w:ascii="Times New Roman" w:hAnsi="Times New Roman"/>
          <w:i/>
          <w:w w:val="105"/>
          <w:sz w:val="19"/>
        </w:rPr>
        <w:t>is</w:t>
      </w:r>
      <w:r>
        <w:rPr>
          <w:rFonts w:ascii="Times New Roman" w:hAnsi="Times New Roman"/>
          <w:i/>
          <w:spacing w:val="-13"/>
          <w:w w:val="105"/>
          <w:sz w:val="19"/>
        </w:rPr>
        <w:t xml:space="preserve"> </w:t>
      </w:r>
      <w:r>
        <w:rPr>
          <w:rFonts w:ascii="Times New Roman" w:hAnsi="Times New Roman"/>
          <w:i/>
          <w:w w:val="105"/>
          <w:sz w:val="19"/>
        </w:rPr>
        <w:t>the</w:t>
      </w:r>
      <w:r>
        <w:rPr>
          <w:rFonts w:ascii="Times New Roman" w:hAnsi="Times New Roman"/>
          <w:i/>
          <w:spacing w:val="-12"/>
          <w:w w:val="105"/>
          <w:sz w:val="19"/>
        </w:rPr>
        <w:t xml:space="preserve"> </w:t>
      </w:r>
      <w:r>
        <w:rPr>
          <w:rFonts w:ascii="Times New Roman" w:hAnsi="Times New Roman"/>
          <w:i/>
          <w:w w:val="105"/>
          <w:sz w:val="19"/>
        </w:rPr>
        <w:t>individual’s</w:t>
      </w:r>
      <w:r>
        <w:rPr>
          <w:rFonts w:ascii="Times New Roman" w:hAnsi="Times New Roman"/>
          <w:i/>
          <w:spacing w:val="-13"/>
          <w:w w:val="105"/>
          <w:sz w:val="19"/>
        </w:rPr>
        <w:t xml:space="preserve"> </w:t>
      </w:r>
      <w:r>
        <w:rPr>
          <w:rFonts w:ascii="Times New Roman" w:hAnsi="Times New Roman"/>
          <w:i/>
          <w:w w:val="105"/>
          <w:sz w:val="19"/>
        </w:rPr>
        <w:t>ability</w:t>
      </w:r>
      <w:r>
        <w:rPr>
          <w:rFonts w:ascii="Times New Roman" w:hAnsi="Times New Roman"/>
          <w:i/>
          <w:spacing w:val="-12"/>
          <w:w w:val="105"/>
          <w:sz w:val="19"/>
        </w:rPr>
        <w:t xml:space="preserve"> </w:t>
      </w:r>
      <w:r>
        <w:rPr>
          <w:rFonts w:ascii="Times New Roman" w:hAnsi="Times New Roman"/>
          <w:i/>
          <w:w w:val="105"/>
          <w:sz w:val="19"/>
        </w:rPr>
        <w:t>to</w:t>
      </w:r>
      <w:r>
        <w:rPr>
          <w:rFonts w:ascii="Times New Roman" w:hAnsi="Times New Roman"/>
          <w:i/>
          <w:spacing w:val="-12"/>
          <w:w w:val="105"/>
          <w:sz w:val="19"/>
        </w:rPr>
        <w:t xml:space="preserve"> </w:t>
      </w:r>
      <w:r>
        <w:rPr>
          <w:rFonts w:ascii="Times New Roman" w:hAnsi="Times New Roman"/>
          <w:i/>
          <w:w w:val="105"/>
          <w:sz w:val="19"/>
        </w:rPr>
        <w:t>generate</w:t>
      </w:r>
      <w:r>
        <w:rPr>
          <w:rFonts w:ascii="Times New Roman" w:hAnsi="Times New Roman"/>
          <w:i/>
          <w:spacing w:val="-13"/>
          <w:w w:val="105"/>
          <w:sz w:val="19"/>
        </w:rPr>
        <w:t xml:space="preserve"> </w:t>
      </w:r>
      <w:r>
        <w:rPr>
          <w:rFonts w:ascii="Times New Roman" w:hAnsi="Times New Roman"/>
          <w:i/>
          <w:w w:val="105"/>
          <w:sz w:val="19"/>
        </w:rPr>
        <w:t>ideas</w:t>
      </w:r>
      <w:r>
        <w:rPr>
          <w:rFonts w:ascii="Times New Roman" w:hAnsi="Times New Roman"/>
          <w:i/>
          <w:spacing w:val="-12"/>
          <w:w w:val="105"/>
          <w:sz w:val="19"/>
        </w:rPr>
        <w:t xml:space="preserve"> </w:t>
      </w:r>
      <w:r>
        <w:rPr>
          <w:rFonts w:ascii="Times New Roman" w:hAnsi="Times New Roman"/>
          <w:i/>
          <w:w w:val="105"/>
          <w:sz w:val="19"/>
        </w:rPr>
        <w:t>of</w:t>
      </w:r>
      <w:r>
        <w:rPr>
          <w:rFonts w:ascii="Times New Roman" w:hAnsi="Times New Roman"/>
          <w:i/>
          <w:spacing w:val="-13"/>
          <w:w w:val="105"/>
          <w:sz w:val="19"/>
        </w:rPr>
        <w:t xml:space="preserve"> </w:t>
      </w:r>
      <w:r>
        <w:rPr>
          <w:rFonts w:ascii="Times New Roman" w:hAnsi="Times New Roman"/>
          <w:i/>
          <w:w w:val="105"/>
          <w:sz w:val="19"/>
        </w:rPr>
        <w:t>products</w:t>
      </w:r>
      <w:r>
        <w:rPr>
          <w:rFonts w:ascii="Times New Roman" w:hAnsi="Times New Roman"/>
          <w:i/>
          <w:spacing w:val="-12"/>
          <w:w w:val="105"/>
          <w:sz w:val="19"/>
        </w:rPr>
        <w:t xml:space="preserve"> </w:t>
      </w:r>
      <w:r>
        <w:rPr>
          <w:rFonts w:ascii="Times New Roman" w:hAnsi="Times New Roman"/>
          <w:i/>
          <w:w w:val="105"/>
          <w:sz w:val="19"/>
        </w:rPr>
        <w:t>that</w:t>
      </w:r>
      <w:r>
        <w:rPr>
          <w:rFonts w:ascii="Times New Roman" w:hAnsi="Times New Roman"/>
          <w:i/>
          <w:spacing w:val="-13"/>
          <w:w w:val="105"/>
          <w:sz w:val="19"/>
        </w:rPr>
        <w:t xml:space="preserve"> </w:t>
      </w:r>
      <w:r>
        <w:rPr>
          <w:rFonts w:ascii="Times New Roman" w:hAnsi="Times New Roman"/>
          <w:i/>
          <w:w w:val="105"/>
          <w:sz w:val="19"/>
        </w:rPr>
        <w:t>are</w:t>
      </w:r>
      <w:r>
        <w:rPr>
          <w:rFonts w:ascii="Times New Roman" w:hAnsi="Times New Roman"/>
          <w:i/>
          <w:spacing w:val="-12"/>
          <w:w w:val="105"/>
          <w:sz w:val="19"/>
        </w:rPr>
        <w:t xml:space="preserve"> </w:t>
      </w:r>
      <w:r>
        <w:rPr>
          <w:rFonts w:ascii="Times New Roman" w:hAnsi="Times New Roman"/>
          <w:i/>
          <w:w w:val="105"/>
          <w:sz w:val="19"/>
        </w:rPr>
        <w:t>both</w:t>
      </w:r>
      <w:r>
        <w:rPr>
          <w:rFonts w:ascii="Times New Roman" w:hAnsi="Times New Roman"/>
          <w:i/>
          <w:spacing w:val="-12"/>
          <w:w w:val="105"/>
          <w:sz w:val="19"/>
        </w:rPr>
        <w:t xml:space="preserve"> </w:t>
      </w:r>
      <w:r>
        <w:rPr>
          <w:rFonts w:ascii="Times New Roman" w:hAnsi="Times New Roman"/>
          <w:i/>
          <w:w w:val="105"/>
          <w:sz w:val="19"/>
        </w:rPr>
        <w:t>novel</w:t>
      </w:r>
      <w:r>
        <w:rPr>
          <w:rFonts w:ascii="Times New Roman" w:hAnsi="Times New Roman"/>
          <w:i/>
          <w:spacing w:val="-13"/>
          <w:w w:val="105"/>
          <w:sz w:val="19"/>
        </w:rPr>
        <w:t xml:space="preserve"> </w:t>
      </w:r>
      <w:r>
        <w:rPr>
          <w:rFonts w:ascii="Times New Roman" w:hAnsi="Times New Roman"/>
          <w:i/>
          <w:w w:val="105"/>
          <w:sz w:val="19"/>
        </w:rPr>
        <w:t>and appropriate</w:t>
      </w:r>
      <w:r>
        <w:rPr>
          <w:rFonts w:ascii="Times New Roman" w:hAnsi="Times New Roman"/>
          <w:i/>
          <w:spacing w:val="-8"/>
          <w:w w:val="105"/>
          <w:sz w:val="19"/>
        </w:rPr>
        <w:t xml:space="preserve"> </w:t>
      </w:r>
      <w:r>
        <w:rPr>
          <w:rFonts w:ascii="Times New Roman" w:hAnsi="Times New Roman"/>
          <w:i/>
          <w:w w:val="105"/>
          <w:sz w:val="19"/>
        </w:rPr>
        <w:t>to</w:t>
      </w:r>
      <w:r>
        <w:rPr>
          <w:rFonts w:ascii="Times New Roman" w:hAnsi="Times New Roman"/>
          <w:i/>
          <w:spacing w:val="-8"/>
          <w:w w:val="105"/>
          <w:sz w:val="19"/>
        </w:rPr>
        <w:t xml:space="preserve"> </w:t>
      </w:r>
      <w:r>
        <w:rPr>
          <w:rFonts w:ascii="Times New Roman" w:hAnsi="Times New Roman"/>
          <w:i/>
          <w:w w:val="105"/>
          <w:sz w:val="19"/>
        </w:rPr>
        <w:t>the</w:t>
      </w:r>
      <w:r>
        <w:rPr>
          <w:rFonts w:ascii="Times New Roman" w:hAnsi="Times New Roman"/>
          <w:i/>
          <w:spacing w:val="-8"/>
          <w:w w:val="105"/>
          <w:sz w:val="19"/>
        </w:rPr>
        <w:t xml:space="preserve"> </w:t>
      </w:r>
      <w:r>
        <w:rPr>
          <w:rFonts w:ascii="Times New Roman" w:hAnsi="Times New Roman"/>
          <w:i/>
          <w:w w:val="105"/>
          <w:sz w:val="19"/>
        </w:rPr>
        <w:t>circumstances</w:t>
      </w:r>
      <w:r>
        <w:rPr>
          <w:rFonts w:ascii="Times New Roman" w:hAnsi="Times New Roman"/>
          <w:i/>
          <w:spacing w:val="-8"/>
          <w:w w:val="105"/>
          <w:sz w:val="19"/>
        </w:rPr>
        <w:t xml:space="preserve"> </w:t>
      </w:r>
      <w:r>
        <w:rPr>
          <w:rFonts w:ascii="Times New Roman" w:hAnsi="Times New Roman"/>
          <w:i/>
          <w:w w:val="105"/>
          <w:sz w:val="19"/>
        </w:rPr>
        <w:t>in</w:t>
      </w:r>
      <w:r>
        <w:rPr>
          <w:rFonts w:ascii="Times New Roman" w:hAnsi="Times New Roman"/>
          <w:i/>
          <w:spacing w:val="-8"/>
          <w:w w:val="105"/>
          <w:sz w:val="19"/>
        </w:rPr>
        <w:t xml:space="preserve"> </w:t>
      </w:r>
      <w:r>
        <w:rPr>
          <w:rFonts w:ascii="Times New Roman" w:hAnsi="Times New Roman"/>
          <w:i/>
          <w:w w:val="105"/>
          <w:sz w:val="19"/>
        </w:rPr>
        <w:t>which</w:t>
      </w:r>
      <w:r>
        <w:rPr>
          <w:rFonts w:ascii="Times New Roman" w:hAnsi="Times New Roman"/>
          <w:i/>
          <w:spacing w:val="-8"/>
          <w:w w:val="105"/>
          <w:sz w:val="19"/>
        </w:rPr>
        <w:t xml:space="preserve"> </w:t>
      </w:r>
      <w:r>
        <w:rPr>
          <w:rFonts w:ascii="Times New Roman" w:hAnsi="Times New Roman"/>
          <w:i/>
          <w:w w:val="105"/>
          <w:sz w:val="19"/>
        </w:rPr>
        <w:t>they</w:t>
      </w:r>
      <w:r>
        <w:rPr>
          <w:rFonts w:ascii="Times New Roman" w:hAnsi="Times New Roman"/>
          <w:i/>
          <w:spacing w:val="-8"/>
          <w:w w:val="105"/>
          <w:sz w:val="19"/>
        </w:rPr>
        <w:t xml:space="preserve"> </w:t>
      </w:r>
      <w:r>
        <w:rPr>
          <w:rFonts w:ascii="Times New Roman" w:hAnsi="Times New Roman"/>
          <w:i/>
          <w:w w:val="105"/>
          <w:sz w:val="19"/>
        </w:rPr>
        <w:t>were</w:t>
      </w:r>
      <w:r>
        <w:rPr>
          <w:rFonts w:ascii="Times New Roman" w:hAnsi="Times New Roman"/>
          <w:i/>
          <w:spacing w:val="-7"/>
          <w:w w:val="105"/>
          <w:sz w:val="19"/>
        </w:rPr>
        <w:t xml:space="preserve"> </w:t>
      </w:r>
      <w:r>
        <w:rPr>
          <w:rFonts w:ascii="Times New Roman" w:hAnsi="Times New Roman"/>
          <w:i/>
          <w:w w:val="105"/>
          <w:sz w:val="19"/>
        </w:rPr>
        <w:t>generated</w:t>
      </w:r>
    </w:p>
    <w:p w:rsidR="002E0D56" w:rsidRDefault="00C67A04">
      <w:pPr>
        <w:pStyle w:val="ListParagraph"/>
        <w:numPr>
          <w:ilvl w:val="1"/>
          <w:numId w:val="111"/>
        </w:numPr>
        <w:tabs>
          <w:tab w:val="left" w:pos="2029"/>
        </w:tabs>
        <w:spacing w:before="122"/>
        <w:rPr>
          <w:rFonts w:ascii="Times New Roman"/>
          <w:i/>
          <w:sz w:val="19"/>
        </w:rPr>
      </w:pPr>
      <w:r>
        <w:rPr>
          <w:rFonts w:ascii="Times New Roman"/>
          <w:i/>
          <w:w w:val="105"/>
          <w:sz w:val="19"/>
        </w:rPr>
        <w:t>Assessing</w:t>
      </w:r>
      <w:r>
        <w:rPr>
          <w:rFonts w:ascii="Times New Roman"/>
          <w:i/>
          <w:spacing w:val="-6"/>
          <w:w w:val="105"/>
          <w:sz w:val="19"/>
        </w:rPr>
        <w:t xml:space="preserve"> </w:t>
      </w:r>
      <w:r>
        <w:rPr>
          <w:rFonts w:ascii="Times New Roman"/>
          <w:i/>
          <w:w w:val="105"/>
          <w:sz w:val="19"/>
        </w:rPr>
        <w:t>Creativity</w:t>
      </w:r>
    </w:p>
    <w:p w:rsidR="002E0D56" w:rsidRDefault="00C67A04">
      <w:pPr>
        <w:pStyle w:val="ListParagraph"/>
        <w:numPr>
          <w:ilvl w:val="2"/>
          <w:numId w:val="111"/>
        </w:numPr>
        <w:tabs>
          <w:tab w:val="left" w:pos="3108"/>
          <w:tab w:val="left" w:pos="3109"/>
        </w:tabs>
        <w:spacing w:before="145" w:line="280" w:lineRule="auto"/>
        <w:ind w:right="1093"/>
        <w:rPr>
          <w:sz w:val="19"/>
        </w:rPr>
      </w:pPr>
      <w:r>
        <w:rPr>
          <w:w w:val="105"/>
          <w:sz w:val="19"/>
        </w:rPr>
        <w:t>Many</w:t>
      </w:r>
      <w:r>
        <w:rPr>
          <w:spacing w:val="-5"/>
          <w:w w:val="105"/>
          <w:sz w:val="19"/>
        </w:rPr>
        <w:t xml:space="preserve"> </w:t>
      </w:r>
      <w:r>
        <w:rPr>
          <w:w w:val="105"/>
          <w:sz w:val="19"/>
        </w:rPr>
        <w:t>approaches</w:t>
      </w:r>
      <w:r>
        <w:rPr>
          <w:spacing w:val="-5"/>
          <w:w w:val="105"/>
          <w:sz w:val="19"/>
        </w:rPr>
        <w:t xml:space="preserve"> </w:t>
      </w:r>
      <w:r>
        <w:rPr>
          <w:w w:val="105"/>
          <w:sz w:val="19"/>
        </w:rPr>
        <w:t>to</w:t>
      </w:r>
      <w:r>
        <w:rPr>
          <w:spacing w:val="-5"/>
          <w:w w:val="105"/>
          <w:sz w:val="19"/>
        </w:rPr>
        <w:t xml:space="preserve"> </w:t>
      </w:r>
      <w:r>
        <w:rPr>
          <w:w w:val="105"/>
          <w:sz w:val="19"/>
        </w:rPr>
        <w:t>rating</w:t>
      </w:r>
      <w:r>
        <w:rPr>
          <w:spacing w:val="-5"/>
          <w:w w:val="105"/>
          <w:sz w:val="19"/>
        </w:rPr>
        <w:t xml:space="preserve"> </w:t>
      </w:r>
      <w:r>
        <w:rPr>
          <w:w w:val="105"/>
          <w:sz w:val="19"/>
        </w:rPr>
        <w:t>individuals</w:t>
      </w:r>
      <w:r>
        <w:rPr>
          <w:spacing w:val="-4"/>
          <w:w w:val="105"/>
          <w:sz w:val="19"/>
        </w:rPr>
        <w:t xml:space="preserve"> </w:t>
      </w:r>
      <w:r>
        <w:rPr>
          <w:w w:val="105"/>
          <w:sz w:val="19"/>
        </w:rPr>
        <w:t>as</w:t>
      </w:r>
      <w:r>
        <w:rPr>
          <w:spacing w:val="-5"/>
          <w:w w:val="105"/>
          <w:sz w:val="19"/>
        </w:rPr>
        <w:t xml:space="preserve"> </w:t>
      </w:r>
      <w:r>
        <w:rPr>
          <w:w w:val="105"/>
          <w:sz w:val="19"/>
        </w:rPr>
        <w:t>creative</w:t>
      </w:r>
      <w:r>
        <w:rPr>
          <w:spacing w:val="-5"/>
          <w:w w:val="105"/>
          <w:sz w:val="19"/>
        </w:rPr>
        <w:t xml:space="preserve"> </w:t>
      </w:r>
      <w:r>
        <w:rPr>
          <w:w w:val="105"/>
          <w:sz w:val="19"/>
        </w:rPr>
        <w:t>or</w:t>
      </w:r>
      <w:r>
        <w:rPr>
          <w:spacing w:val="-5"/>
          <w:w w:val="105"/>
          <w:sz w:val="19"/>
        </w:rPr>
        <w:t xml:space="preserve"> </w:t>
      </w:r>
      <w:r>
        <w:rPr>
          <w:w w:val="105"/>
          <w:sz w:val="19"/>
        </w:rPr>
        <w:t>uncreative</w:t>
      </w:r>
      <w:r>
        <w:rPr>
          <w:spacing w:val="-4"/>
          <w:w w:val="105"/>
          <w:sz w:val="19"/>
        </w:rPr>
        <w:t xml:space="preserve"> </w:t>
      </w:r>
      <w:r>
        <w:rPr>
          <w:w w:val="105"/>
          <w:sz w:val="19"/>
        </w:rPr>
        <w:t xml:space="preserve">focus on </w:t>
      </w:r>
      <w:r>
        <w:rPr>
          <w:rFonts w:ascii="Times New Roman"/>
          <w:i/>
          <w:w w:val="105"/>
          <w:sz w:val="19"/>
        </w:rPr>
        <w:t xml:space="preserve">divergent thinking, </w:t>
      </w:r>
      <w:r>
        <w:rPr>
          <w:w w:val="105"/>
          <w:sz w:val="19"/>
        </w:rPr>
        <w:t>the ability to generate a variety of unusual but appropriate solutions to a</w:t>
      </w:r>
      <w:r>
        <w:rPr>
          <w:spacing w:val="-14"/>
          <w:w w:val="105"/>
          <w:sz w:val="19"/>
        </w:rPr>
        <w:t xml:space="preserve"> </w:t>
      </w:r>
      <w:r>
        <w:rPr>
          <w:w w:val="105"/>
          <w:sz w:val="19"/>
        </w:rPr>
        <w:t>problem.</w:t>
      </w:r>
    </w:p>
    <w:p w:rsidR="002E0D56" w:rsidRDefault="00C67A04">
      <w:pPr>
        <w:pStyle w:val="ListParagraph"/>
        <w:numPr>
          <w:ilvl w:val="2"/>
          <w:numId w:val="111"/>
        </w:numPr>
        <w:tabs>
          <w:tab w:val="left" w:pos="3108"/>
          <w:tab w:val="left" w:pos="3109"/>
        </w:tabs>
        <w:spacing w:before="108"/>
        <w:rPr>
          <w:sz w:val="19"/>
        </w:rPr>
      </w:pPr>
      <w:r>
        <w:rPr>
          <w:w w:val="105"/>
          <w:sz w:val="19"/>
        </w:rPr>
        <w:t>Exceptional Creativity and</w:t>
      </w:r>
      <w:r>
        <w:rPr>
          <w:spacing w:val="-8"/>
          <w:w w:val="105"/>
          <w:sz w:val="19"/>
        </w:rPr>
        <w:t xml:space="preserve"> </w:t>
      </w:r>
      <w:r>
        <w:rPr>
          <w:w w:val="105"/>
          <w:sz w:val="19"/>
        </w:rPr>
        <w:t>Madness</w:t>
      </w:r>
    </w:p>
    <w:p w:rsidR="002E0D56" w:rsidRDefault="00C67A04">
      <w:pPr>
        <w:pStyle w:val="ListParagraph"/>
        <w:numPr>
          <w:ilvl w:val="3"/>
          <w:numId w:val="111"/>
        </w:numPr>
        <w:tabs>
          <w:tab w:val="left" w:pos="3829"/>
        </w:tabs>
        <w:spacing w:before="171" w:line="266" w:lineRule="auto"/>
        <w:ind w:right="1679"/>
        <w:rPr>
          <w:sz w:val="19"/>
        </w:rPr>
      </w:pPr>
      <w:r>
        <w:rPr>
          <w:sz w:val="19"/>
        </w:rPr>
        <w:t xml:space="preserve">The </w:t>
      </w:r>
      <w:r>
        <w:rPr>
          <w:rFonts w:ascii="Times New Roman"/>
          <w:i/>
          <w:sz w:val="19"/>
        </w:rPr>
        <w:t xml:space="preserve">exemplary creator </w:t>
      </w:r>
      <w:r>
        <w:rPr>
          <w:sz w:val="19"/>
        </w:rPr>
        <w:t>who emerges from assessments of creativity as almost off the</w:t>
      </w:r>
      <w:r>
        <w:rPr>
          <w:spacing w:val="3"/>
          <w:sz w:val="19"/>
        </w:rPr>
        <w:t xml:space="preserve"> </w:t>
      </w:r>
      <w:r>
        <w:rPr>
          <w:sz w:val="19"/>
        </w:rPr>
        <w:t>scale</w:t>
      </w:r>
    </w:p>
    <w:p w:rsidR="002E0D56" w:rsidRDefault="002E0D56">
      <w:pPr>
        <w:pStyle w:val="BodyText"/>
        <w:rPr>
          <w:sz w:val="24"/>
        </w:rPr>
      </w:pPr>
    </w:p>
    <w:p w:rsidR="002E0D56" w:rsidRDefault="00C67A04">
      <w:pPr>
        <w:pStyle w:val="ListParagraph"/>
        <w:numPr>
          <w:ilvl w:val="3"/>
          <w:numId w:val="111"/>
        </w:numPr>
        <w:tabs>
          <w:tab w:val="left" w:pos="3829"/>
        </w:tabs>
        <w:spacing w:before="208" w:line="266" w:lineRule="auto"/>
        <w:ind w:right="1454"/>
        <w:rPr>
          <w:sz w:val="19"/>
        </w:rPr>
      </w:pPr>
      <w:r>
        <w:rPr>
          <w:w w:val="105"/>
          <w:sz w:val="19"/>
        </w:rPr>
        <w:t>Gardner</w:t>
      </w:r>
      <w:r>
        <w:rPr>
          <w:spacing w:val="-14"/>
          <w:w w:val="105"/>
          <w:sz w:val="19"/>
        </w:rPr>
        <w:t xml:space="preserve"> </w:t>
      </w:r>
      <w:r>
        <w:rPr>
          <w:w w:val="105"/>
          <w:sz w:val="19"/>
        </w:rPr>
        <w:t>alludes</w:t>
      </w:r>
      <w:r>
        <w:rPr>
          <w:spacing w:val="-13"/>
          <w:w w:val="105"/>
          <w:sz w:val="19"/>
        </w:rPr>
        <w:t xml:space="preserve"> </w:t>
      </w:r>
      <w:r>
        <w:rPr>
          <w:w w:val="105"/>
          <w:sz w:val="19"/>
        </w:rPr>
        <w:t>to</w:t>
      </w:r>
      <w:r>
        <w:rPr>
          <w:spacing w:val="-13"/>
          <w:w w:val="105"/>
          <w:sz w:val="19"/>
        </w:rPr>
        <w:t xml:space="preserve"> </w:t>
      </w:r>
      <w:r>
        <w:rPr>
          <w:w w:val="105"/>
          <w:sz w:val="19"/>
        </w:rPr>
        <w:t>a</w:t>
      </w:r>
      <w:r>
        <w:rPr>
          <w:spacing w:val="-13"/>
          <w:w w:val="105"/>
          <w:sz w:val="19"/>
        </w:rPr>
        <w:t xml:space="preserve"> </w:t>
      </w:r>
      <w:r>
        <w:rPr>
          <w:w w:val="105"/>
          <w:sz w:val="19"/>
        </w:rPr>
        <w:t>common</w:t>
      </w:r>
      <w:r>
        <w:rPr>
          <w:spacing w:val="-13"/>
          <w:w w:val="105"/>
          <w:sz w:val="19"/>
        </w:rPr>
        <w:t xml:space="preserve"> </w:t>
      </w:r>
      <w:r>
        <w:rPr>
          <w:w w:val="105"/>
          <w:sz w:val="19"/>
        </w:rPr>
        <w:t>stereotype</w:t>
      </w:r>
      <w:r>
        <w:rPr>
          <w:spacing w:val="-13"/>
          <w:w w:val="105"/>
          <w:sz w:val="19"/>
        </w:rPr>
        <w:t xml:space="preserve"> </w:t>
      </w:r>
      <w:r>
        <w:rPr>
          <w:w w:val="105"/>
          <w:sz w:val="19"/>
        </w:rPr>
        <w:t>of</w:t>
      </w:r>
      <w:r>
        <w:rPr>
          <w:spacing w:val="-13"/>
          <w:w w:val="105"/>
          <w:sz w:val="19"/>
        </w:rPr>
        <w:t xml:space="preserve"> </w:t>
      </w:r>
      <w:r>
        <w:rPr>
          <w:w w:val="105"/>
          <w:sz w:val="19"/>
        </w:rPr>
        <w:t>the</w:t>
      </w:r>
      <w:r>
        <w:rPr>
          <w:spacing w:val="-13"/>
          <w:w w:val="105"/>
          <w:sz w:val="19"/>
        </w:rPr>
        <w:t xml:space="preserve"> </w:t>
      </w:r>
      <w:r>
        <w:rPr>
          <w:w w:val="105"/>
          <w:sz w:val="19"/>
        </w:rPr>
        <w:t>exemplary creator—their life experiences border on or include the experience of</w:t>
      </w:r>
      <w:r>
        <w:rPr>
          <w:spacing w:val="-6"/>
          <w:w w:val="105"/>
          <w:sz w:val="19"/>
        </w:rPr>
        <w:t xml:space="preserve"> </w:t>
      </w:r>
      <w:r>
        <w:rPr>
          <w:w w:val="105"/>
          <w:sz w:val="19"/>
        </w:rPr>
        <w:t>madness</w:t>
      </w:r>
    </w:p>
    <w:p w:rsidR="002E0D56" w:rsidRDefault="00C67A04">
      <w:pPr>
        <w:pStyle w:val="Heading8"/>
        <w:numPr>
          <w:ilvl w:val="0"/>
          <w:numId w:val="111"/>
        </w:numPr>
        <w:tabs>
          <w:tab w:val="left" w:pos="1309"/>
        </w:tabs>
        <w:spacing w:before="131"/>
        <w:ind w:left="1308" w:hanging="360"/>
      </w:pPr>
      <w:r>
        <w:rPr>
          <w:w w:val="110"/>
        </w:rPr>
        <w:t>Assessment and</w:t>
      </w:r>
      <w:r>
        <w:rPr>
          <w:spacing w:val="-15"/>
          <w:w w:val="110"/>
        </w:rPr>
        <w:t xml:space="preserve"> </w:t>
      </w:r>
      <w:r>
        <w:rPr>
          <w:w w:val="110"/>
        </w:rPr>
        <w:t>Society</w:t>
      </w:r>
    </w:p>
    <w:p w:rsidR="002E0D56" w:rsidRDefault="00C67A04">
      <w:pPr>
        <w:pStyle w:val="ListParagraph"/>
        <w:numPr>
          <w:ilvl w:val="1"/>
          <w:numId w:val="111"/>
        </w:numPr>
        <w:tabs>
          <w:tab w:val="left" w:pos="2029"/>
        </w:tabs>
        <w:spacing w:before="176" w:line="297" w:lineRule="auto"/>
        <w:ind w:right="1376"/>
        <w:rPr>
          <w:rFonts w:ascii="Times New Roman" w:hAnsi="Times New Roman"/>
          <w:i/>
          <w:sz w:val="19"/>
        </w:rPr>
      </w:pPr>
      <w:r>
        <w:rPr>
          <w:rFonts w:ascii="Times New Roman" w:hAnsi="Times New Roman"/>
          <w:i/>
          <w:sz w:val="19"/>
        </w:rPr>
        <w:t>The primary goal of psychological assessment is to make accurate assessments of people that are as free as possible of errors of assessors’</w:t>
      </w:r>
      <w:r>
        <w:rPr>
          <w:rFonts w:ascii="Times New Roman" w:hAnsi="Times New Roman"/>
          <w:i/>
          <w:spacing w:val="-18"/>
          <w:sz w:val="19"/>
        </w:rPr>
        <w:t xml:space="preserve"> </w:t>
      </w:r>
      <w:r>
        <w:rPr>
          <w:rFonts w:ascii="Times New Roman" w:hAnsi="Times New Roman"/>
          <w:i/>
          <w:sz w:val="19"/>
        </w:rPr>
        <w:t>judgm</w:t>
      </w:r>
      <w:r>
        <w:rPr>
          <w:rFonts w:ascii="Times New Roman" w:hAnsi="Times New Roman"/>
          <w:i/>
          <w:sz w:val="19"/>
        </w:rPr>
        <w:t>ents</w:t>
      </w:r>
    </w:p>
    <w:p w:rsidR="002E0D56" w:rsidRDefault="00C67A04">
      <w:pPr>
        <w:pStyle w:val="ListParagraph"/>
        <w:numPr>
          <w:ilvl w:val="1"/>
          <w:numId w:val="111"/>
        </w:numPr>
        <w:tabs>
          <w:tab w:val="left" w:pos="2029"/>
        </w:tabs>
        <w:spacing w:before="118"/>
        <w:rPr>
          <w:rFonts w:ascii="Times New Roman"/>
          <w:i/>
          <w:sz w:val="19"/>
        </w:rPr>
      </w:pPr>
      <w:r>
        <w:rPr>
          <w:rFonts w:ascii="Times New Roman"/>
          <w:i/>
          <w:sz w:val="19"/>
        </w:rPr>
        <w:t>Three ethical concerns are central to the controversy of psychological</w:t>
      </w:r>
      <w:r>
        <w:rPr>
          <w:rFonts w:ascii="Times New Roman"/>
          <w:i/>
          <w:spacing w:val="17"/>
          <w:sz w:val="19"/>
        </w:rPr>
        <w:t xml:space="preserve"> </w:t>
      </w:r>
      <w:r>
        <w:rPr>
          <w:rFonts w:ascii="Times New Roman"/>
          <w:i/>
          <w:sz w:val="19"/>
        </w:rPr>
        <w:t>assessment</w:t>
      </w:r>
    </w:p>
    <w:p w:rsidR="002E0D56" w:rsidRDefault="00C67A04">
      <w:pPr>
        <w:pStyle w:val="ListParagraph"/>
        <w:numPr>
          <w:ilvl w:val="2"/>
          <w:numId w:val="111"/>
        </w:numPr>
        <w:tabs>
          <w:tab w:val="left" w:pos="3108"/>
          <w:tab w:val="left" w:pos="3109"/>
        </w:tabs>
        <w:spacing w:before="145"/>
        <w:rPr>
          <w:sz w:val="19"/>
        </w:rPr>
      </w:pPr>
      <w:r>
        <w:rPr>
          <w:sz w:val="19"/>
        </w:rPr>
        <w:t>The fairness of test-based</w:t>
      </w:r>
      <w:r>
        <w:rPr>
          <w:spacing w:val="3"/>
          <w:sz w:val="19"/>
        </w:rPr>
        <w:t xml:space="preserve"> </w:t>
      </w:r>
      <w:r>
        <w:rPr>
          <w:sz w:val="19"/>
        </w:rPr>
        <w:t>decisions</w:t>
      </w:r>
    </w:p>
    <w:p w:rsidR="002E0D56" w:rsidRDefault="00C67A04">
      <w:pPr>
        <w:pStyle w:val="ListParagraph"/>
        <w:numPr>
          <w:ilvl w:val="2"/>
          <w:numId w:val="111"/>
        </w:numPr>
        <w:tabs>
          <w:tab w:val="left" w:pos="3108"/>
          <w:tab w:val="left" w:pos="3109"/>
        </w:tabs>
        <w:spacing w:before="144"/>
        <w:rPr>
          <w:sz w:val="19"/>
        </w:rPr>
      </w:pPr>
      <w:r>
        <w:rPr>
          <w:w w:val="105"/>
          <w:sz w:val="19"/>
        </w:rPr>
        <w:t>The utility of tests for evaluating</w:t>
      </w:r>
      <w:r>
        <w:rPr>
          <w:spacing w:val="-24"/>
          <w:w w:val="105"/>
          <w:sz w:val="19"/>
        </w:rPr>
        <w:t xml:space="preserve"> </w:t>
      </w:r>
      <w:r>
        <w:rPr>
          <w:w w:val="105"/>
          <w:sz w:val="19"/>
        </w:rPr>
        <w:t>education</w:t>
      </w:r>
    </w:p>
    <w:p w:rsidR="002E0D56" w:rsidRDefault="00C67A04">
      <w:pPr>
        <w:pStyle w:val="ListParagraph"/>
        <w:numPr>
          <w:ilvl w:val="2"/>
          <w:numId w:val="111"/>
        </w:numPr>
        <w:tabs>
          <w:tab w:val="left" w:pos="3108"/>
          <w:tab w:val="left" w:pos="3109"/>
        </w:tabs>
        <w:spacing w:before="144" w:line="266" w:lineRule="auto"/>
        <w:ind w:right="2068"/>
        <w:rPr>
          <w:sz w:val="19"/>
        </w:rPr>
      </w:pPr>
      <w:r>
        <w:rPr>
          <w:w w:val="105"/>
          <w:sz w:val="19"/>
        </w:rPr>
        <w:t>The</w:t>
      </w:r>
      <w:r>
        <w:rPr>
          <w:spacing w:val="-9"/>
          <w:w w:val="105"/>
          <w:sz w:val="19"/>
        </w:rPr>
        <w:t xml:space="preserve"> </w:t>
      </w:r>
      <w:r>
        <w:rPr>
          <w:w w:val="105"/>
          <w:sz w:val="19"/>
        </w:rPr>
        <w:t>implications</w:t>
      </w:r>
      <w:r>
        <w:rPr>
          <w:spacing w:val="-9"/>
          <w:w w:val="105"/>
          <w:sz w:val="19"/>
        </w:rPr>
        <w:t xml:space="preserve"> </w:t>
      </w:r>
      <w:r>
        <w:rPr>
          <w:w w:val="105"/>
          <w:sz w:val="19"/>
        </w:rPr>
        <w:t>of</w:t>
      </w:r>
      <w:r>
        <w:rPr>
          <w:spacing w:val="-8"/>
          <w:w w:val="105"/>
          <w:sz w:val="19"/>
        </w:rPr>
        <w:t xml:space="preserve"> </w:t>
      </w:r>
      <w:r>
        <w:rPr>
          <w:w w:val="105"/>
          <w:sz w:val="19"/>
        </w:rPr>
        <w:t>using</w:t>
      </w:r>
      <w:r>
        <w:rPr>
          <w:spacing w:val="-9"/>
          <w:w w:val="105"/>
          <w:sz w:val="19"/>
        </w:rPr>
        <w:t xml:space="preserve"> </w:t>
      </w:r>
      <w:r>
        <w:rPr>
          <w:w w:val="105"/>
          <w:sz w:val="19"/>
        </w:rPr>
        <w:t>test</w:t>
      </w:r>
      <w:r>
        <w:rPr>
          <w:spacing w:val="-10"/>
          <w:w w:val="105"/>
          <w:sz w:val="19"/>
        </w:rPr>
        <w:t xml:space="preserve"> </w:t>
      </w:r>
      <w:r>
        <w:rPr>
          <w:w w:val="105"/>
          <w:sz w:val="19"/>
        </w:rPr>
        <w:t>scores</w:t>
      </w:r>
      <w:r>
        <w:rPr>
          <w:spacing w:val="-8"/>
          <w:w w:val="105"/>
          <w:sz w:val="19"/>
        </w:rPr>
        <w:t xml:space="preserve"> </w:t>
      </w:r>
      <w:r>
        <w:rPr>
          <w:w w:val="105"/>
          <w:sz w:val="19"/>
        </w:rPr>
        <w:t>as</w:t>
      </w:r>
      <w:r>
        <w:rPr>
          <w:spacing w:val="-9"/>
          <w:w w:val="105"/>
          <w:sz w:val="19"/>
        </w:rPr>
        <w:t xml:space="preserve"> </w:t>
      </w:r>
      <w:r>
        <w:rPr>
          <w:w w:val="105"/>
          <w:sz w:val="19"/>
        </w:rPr>
        <w:t>labels</w:t>
      </w:r>
      <w:r>
        <w:rPr>
          <w:spacing w:val="-9"/>
          <w:w w:val="105"/>
          <w:sz w:val="19"/>
        </w:rPr>
        <w:t xml:space="preserve"> </w:t>
      </w:r>
      <w:r>
        <w:rPr>
          <w:w w:val="105"/>
          <w:sz w:val="19"/>
        </w:rPr>
        <w:t>to</w:t>
      </w:r>
      <w:r>
        <w:rPr>
          <w:spacing w:val="-9"/>
          <w:w w:val="105"/>
          <w:sz w:val="19"/>
        </w:rPr>
        <w:t xml:space="preserve"> </w:t>
      </w:r>
      <w:r>
        <w:rPr>
          <w:w w:val="105"/>
          <w:sz w:val="19"/>
        </w:rPr>
        <w:t xml:space="preserve">categorize </w:t>
      </w:r>
      <w:r>
        <w:rPr>
          <w:spacing w:val="3"/>
          <w:w w:val="105"/>
          <w:sz w:val="19"/>
        </w:rPr>
        <w:t>individuals</w:t>
      </w:r>
    </w:p>
    <w:p w:rsidR="002E0D56" w:rsidRDefault="002E0D56">
      <w:pPr>
        <w:pStyle w:val="BodyText"/>
        <w:spacing w:before="1"/>
        <w:rPr>
          <w:sz w:val="32"/>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108"/>
        </w:numPr>
        <w:tabs>
          <w:tab w:val="left" w:pos="1308"/>
          <w:tab w:val="left" w:pos="1309"/>
        </w:tabs>
        <w:spacing w:before="75" w:line="266" w:lineRule="auto"/>
        <w:ind w:right="1183"/>
        <w:rPr>
          <w:sz w:val="19"/>
        </w:rPr>
      </w:pPr>
      <w:r>
        <w:rPr>
          <w:w w:val="105"/>
          <w:sz w:val="19"/>
        </w:rPr>
        <w:t xml:space="preserve">Western culture places high value on intelligence, so much so that we begin intelligence testing of our children as soon as they enter the public school system. Children are routinely tested, using a variety of assessment instruments. Testing </w:t>
      </w:r>
      <w:r>
        <w:rPr>
          <w:w w:val="105"/>
          <w:sz w:val="19"/>
        </w:rPr>
        <w:t>is followed by school counselors meeting parents to provide feedback regarding the child’s performance. Inevitably, the child’s scores become “cocktail party conversation,” with parents comparing</w:t>
      </w:r>
      <w:r>
        <w:rPr>
          <w:spacing w:val="-9"/>
          <w:w w:val="105"/>
          <w:sz w:val="19"/>
        </w:rPr>
        <w:t xml:space="preserve"> </w:t>
      </w:r>
      <w:r>
        <w:rPr>
          <w:w w:val="105"/>
          <w:sz w:val="19"/>
        </w:rPr>
        <w:t>their</w:t>
      </w:r>
      <w:r>
        <w:rPr>
          <w:spacing w:val="-8"/>
          <w:w w:val="105"/>
          <w:sz w:val="19"/>
        </w:rPr>
        <w:t xml:space="preserve"> </w:t>
      </w:r>
      <w:r>
        <w:rPr>
          <w:w w:val="105"/>
          <w:sz w:val="19"/>
        </w:rPr>
        <w:t>children’s</w:t>
      </w:r>
      <w:r>
        <w:rPr>
          <w:spacing w:val="-8"/>
          <w:w w:val="105"/>
          <w:sz w:val="19"/>
        </w:rPr>
        <w:t xml:space="preserve"> </w:t>
      </w:r>
      <w:r>
        <w:rPr>
          <w:w w:val="105"/>
          <w:sz w:val="19"/>
        </w:rPr>
        <w:t>scores,</w:t>
      </w:r>
      <w:r>
        <w:rPr>
          <w:spacing w:val="-8"/>
          <w:w w:val="105"/>
          <w:sz w:val="19"/>
        </w:rPr>
        <w:t xml:space="preserve"> </w:t>
      </w:r>
      <w:r>
        <w:rPr>
          <w:w w:val="105"/>
          <w:sz w:val="19"/>
        </w:rPr>
        <w:t>even</w:t>
      </w:r>
      <w:r>
        <w:rPr>
          <w:spacing w:val="-8"/>
          <w:w w:val="105"/>
          <w:sz w:val="19"/>
        </w:rPr>
        <w:t xml:space="preserve"> </w:t>
      </w:r>
      <w:r>
        <w:rPr>
          <w:w w:val="105"/>
          <w:sz w:val="19"/>
        </w:rPr>
        <w:t>though</w:t>
      </w:r>
      <w:r>
        <w:rPr>
          <w:spacing w:val="-8"/>
          <w:w w:val="105"/>
          <w:sz w:val="19"/>
        </w:rPr>
        <w:t xml:space="preserve"> </w:t>
      </w:r>
      <w:r>
        <w:rPr>
          <w:w w:val="105"/>
          <w:sz w:val="19"/>
        </w:rPr>
        <w:t>their</w:t>
      </w:r>
      <w:r>
        <w:rPr>
          <w:spacing w:val="-8"/>
          <w:w w:val="105"/>
          <w:sz w:val="19"/>
        </w:rPr>
        <w:t xml:space="preserve"> </w:t>
      </w:r>
      <w:r>
        <w:rPr>
          <w:w w:val="105"/>
          <w:sz w:val="19"/>
        </w:rPr>
        <w:t>children</w:t>
      </w:r>
      <w:r>
        <w:rPr>
          <w:spacing w:val="-9"/>
          <w:w w:val="105"/>
          <w:sz w:val="19"/>
        </w:rPr>
        <w:t xml:space="preserve"> </w:t>
      </w:r>
      <w:r>
        <w:rPr>
          <w:w w:val="105"/>
          <w:sz w:val="19"/>
        </w:rPr>
        <w:t>may</w:t>
      </w:r>
      <w:r>
        <w:rPr>
          <w:spacing w:val="-8"/>
          <w:w w:val="105"/>
          <w:sz w:val="19"/>
        </w:rPr>
        <w:t xml:space="preserve"> </w:t>
      </w:r>
      <w:r>
        <w:rPr>
          <w:w w:val="105"/>
          <w:sz w:val="19"/>
        </w:rPr>
        <w:t>not</w:t>
      </w:r>
      <w:r>
        <w:rPr>
          <w:spacing w:val="-8"/>
          <w:w w:val="105"/>
          <w:sz w:val="19"/>
        </w:rPr>
        <w:t xml:space="preserve"> </w:t>
      </w:r>
      <w:r>
        <w:rPr>
          <w:w w:val="105"/>
          <w:sz w:val="19"/>
        </w:rPr>
        <w:t>have</w:t>
      </w:r>
      <w:r>
        <w:rPr>
          <w:spacing w:val="-8"/>
          <w:w w:val="105"/>
          <w:sz w:val="19"/>
        </w:rPr>
        <w:t xml:space="preserve"> </w:t>
      </w:r>
      <w:r>
        <w:rPr>
          <w:w w:val="105"/>
          <w:sz w:val="19"/>
        </w:rPr>
        <w:t>been</w:t>
      </w:r>
      <w:r>
        <w:rPr>
          <w:spacing w:val="-8"/>
          <w:w w:val="105"/>
          <w:sz w:val="19"/>
        </w:rPr>
        <w:t xml:space="preserve"> </w:t>
      </w:r>
      <w:r>
        <w:rPr>
          <w:w w:val="105"/>
          <w:sz w:val="19"/>
        </w:rPr>
        <w:t>assessed using the same instruments, or under the same circumstances. Discuss with the class the range of potential problems that can result from such</w:t>
      </w:r>
      <w:r>
        <w:rPr>
          <w:spacing w:val="-33"/>
          <w:w w:val="105"/>
          <w:sz w:val="19"/>
        </w:rPr>
        <w:t xml:space="preserve"> </w:t>
      </w:r>
      <w:r>
        <w:rPr>
          <w:w w:val="105"/>
          <w:sz w:val="19"/>
        </w:rPr>
        <w:t>activities.</w:t>
      </w:r>
    </w:p>
    <w:p w:rsidR="002E0D56" w:rsidRDefault="00C67A04">
      <w:pPr>
        <w:pStyle w:val="ListParagraph"/>
        <w:numPr>
          <w:ilvl w:val="0"/>
          <w:numId w:val="108"/>
        </w:numPr>
        <w:tabs>
          <w:tab w:val="left" w:pos="1308"/>
          <w:tab w:val="left" w:pos="1309"/>
        </w:tabs>
        <w:spacing w:before="123" w:line="266" w:lineRule="auto"/>
        <w:ind w:right="1483"/>
        <w:rPr>
          <w:sz w:val="19"/>
        </w:rPr>
      </w:pPr>
      <w:r>
        <w:rPr>
          <w:w w:val="105"/>
          <w:sz w:val="19"/>
        </w:rPr>
        <w:t>Given</w:t>
      </w:r>
      <w:r>
        <w:rPr>
          <w:spacing w:val="-14"/>
          <w:w w:val="105"/>
          <w:sz w:val="19"/>
        </w:rPr>
        <w:t xml:space="preserve"> </w:t>
      </w:r>
      <w:r>
        <w:rPr>
          <w:w w:val="105"/>
          <w:sz w:val="19"/>
        </w:rPr>
        <w:t>the</w:t>
      </w:r>
      <w:r>
        <w:rPr>
          <w:spacing w:val="-13"/>
          <w:w w:val="105"/>
          <w:sz w:val="19"/>
        </w:rPr>
        <w:t xml:space="preserve"> </w:t>
      </w:r>
      <w:r>
        <w:rPr>
          <w:w w:val="105"/>
          <w:sz w:val="19"/>
        </w:rPr>
        <w:t>current</w:t>
      </w:r>
      <w:r>
        <w:rPr>
          <w:spacing w:val="-14"/>
          <w:w w:val="105"/>
          <w:sz w:val="19"/>
        </w:rPr>
        <w:t xml:space="preserve"> </w:t>
      </w:r>
      <w:r>
        <w:rPr>
          <w:w w:val="105"/>
          <w:sz w:val="19"/>
        </w:rPr>
        <w:t>three-part</w:t>
      </w:r>
      <w:r>
        <w:rPr>
          <w:spacing w:val="-14"/>
          <w:w w:val="105"/>
          <w:sz w:val="19"/>
        </w:rPr>
        <w:t xml:space="preserve"> </w:t>
      </w:r>
      <w:r>
        <w:rPr>
          <w:w w:val="105"/>
          <w:sz w:val="19"/>
        </w:rPr>
        <w:t>definition</w:t>
      </w:r>
      <w:r>
        <w:rPr>
          <w:spacing w:val="-13"/>
          <w:w w:val="105"/>
          <w:sz w:val="19"/>
        </w:rPr>
        <w:t xml:space="preserve"> </w:t>
      </w:r>
      <w:r>
        <w:rPr>
          <w:w w:val="105"/>
          <w:sz w:val="19"/>
        </w:rPr>
        <w:t>of</w:t>
      </w:r>
      <w:r>
        <w:rPr>
          <w:spacing w:val="-14"/>
          <w:w w:val="105"/>
          <w:sz w:val="19"/>
        </w:rPr>
        <w:t xml:space="preserve"> </w:t>
      </w:r>
      <w:r>
        <w:rPr>
          <w:w w:val="105"/>
          <w:sz w:val="19"/>
        </w:rPr>
        <w:t>intelligence</w:t>
      </w:r>
      <w:r>
        <w:rPr>
          <w:spacing w:val="-13"/>
          <w:w w:val="105"/>
          <w:sz w:val="19"/>
        </w:rPr>
        <w:t xml:space="preserve"> </w:t>
      </w:r>
      <w:r>
        <w:rPr>
          <w:w w:val="105"/>
          <w:sz w:val="19"/>
        </w:rPr>
        <w:t>as</w:t>
      </w:r>
      <w:r>
        <w:rPr>
          <w:spacing w:val="-14"/>
          <w:w w:val="105"/>
          <w:sz w:val="19"/>
        </w:rPr>
        <w:t xml:space="preserve"> </w:t>
      </w:r>
      <w:r>
        <w:rPr>
          <w:w w:val="105"/>
          <w:sz w:val="19"/>
        </w:rPr>
        <w:t>proposed</w:t>
      </w:r>
      <w:r>
        <w:rPr>
          <w:spacing w:val="-13"/>
          <w:w w:val="105"/>
          <w:sz w:val="19"/>
        </w:rPr>
        <w:t xml:space="preserve"> </w:t>
      </w:r>
      <w:r>
        <w:rPr>
          <w:w w:val="105"/>
          <w:sz w:val="19"/>
        </w:rPr>
        <w:t>by</w:t>
      </w:r>
      <w:r>
        <w:rPr>
          <w:spacing w:val="-14"/>
          <w:w w:val="105"/>
          <w:sz w:val="19"/>
        </w:rPr>
        <w:t xml:space="preserve"> </w:t>
      </w:r>
      <w:r>
        <w:rPr>
          <w:w w:val="105"/>
          <w:sz w:val="19"/>
        </w:rPr>
        <w:t>Sternberg,</w:t>
      </w:r>
      <w:r>
        <w:rPr>
          <w:spacing w:val="-13"/>
          <w:w w:val="105"/>
          <w:sz w:val="19"/>
        </w:rPr>
        <w:t xml:space="preserve"> </w:t>
      </w:r>
      <w:r>
        <w:rPr>
          <w:w w:val="105"/>
          <w:sz w:val="19"/>
        </w:rPr>
        <w:t>a</w:t>
      </w:r>
      <w:r>
        <w:rPr>
          <w:w w:val="105"/>
          <w:sz w:val="19"/>
        </w:rPr>
        <w:t>sk</w:t>
      </w:r>
      <w:r>
        <w:rPr>
          <w:spacing w:val="-14"/>
          <w:w w:val="105"/>
          <w:sz w:val="19"/>
        </w:rPr>
        <w:t xml:space="preserve"> </w:t>
      </w:r>
      <w:r>
        <w:rPr>
          <w:w w:val="105"/>
          <w:sz w:val="19"/>
        </w:rPr>
        <w:t>if members</w:t>
      </w:r>
      <w:r>
        <w:rPr>
          <w:spacing w:val="-15"/>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class</w:t>
      </w:r>
      <w:r>
        <w:rPr>
          <w:spacing w:val="-14"/>
          <w:w w:val="105"/>
          <w:sz w:val="19"/>
        </w:rPr>
        <w:t xml:space="preserve"> </w:t>
      </w:r>
      <w:r>
        <w:rPr>
          <w:w w:val="105"/>
          <w:sz w:val="19"/>
        </w:rPr>
        <w:t>feel</w:t>
      </w:r>
      <w:r>
        <w:rPr>
          <w:spacing w:val="-15"/>
          <w:w w:val="105"/>
          <w:sz w:val="19"/>
        </w:rPr>
        <w:t xml:space="preserve"> </w:t>
      </w:r>
      <w:r>
        <w:rPr>
          <w:w w:val="105"/>
          <w:sz w:val="19"/>
        </w:rPr>
        <w:t>that</w:t>
      </w:r>
      <w:r>
        <w:rPr>
          <w:spacing w:val="-14"/>
          <w:w w:val="105"/>
          <w:sz w:val="19"/>
        </w:rPr>
        <w:t xml:space="preserve"> </w:t>
      </w:r>
      <w:r>
        <w:rPr>
          <w:w w:val="105"/>
          <w:sz w:val="19"/>
        </w:rPr>
        <w:t>any</w:t>
      </w:r>
      <w:r>
        <w:rPr>
          <w:spacing w:val="-14"/>
          <w:w w:val="105"/>
          <w:sz w:val="19"/>
        </w:rPr>
        <w:t xml:space="preserve"> </w:t>
      </w:r>
      <w:r>
        <w:rPr>
          <w:w w:val="105"/>
          <w:sz w:val="19"/>
        </w:rPr>
        <w:t>one</w:t>
      </w:r>
      <w:r>
        <w:rPr>
          <w:spacing w:val="-14"/>
          <w:w w:val="105"/>
          <w:sz w:val="19"/>
        </w:rPr>
        <w:t xml:space="preserve"> </w:t>
      </w:r>
      <w:r>
        <w:rPr>
          <w:w w:val="105"/>
          <w:sz w:val="19"/>
        </w:rPr>
        <w:t>aspect</w:t>
      </w:r>
      <w:r>
        <w:rPr>
          <w:spacing w:val="-15"/>
          <w:w w:val="105"/>
          <w:sz w:val="19"/>
        </w:rPr>
        <w:t xml:space="preserve"> </w:t>
      </w:r>
      <w:r>
        <w:rPr>
          <w:w w:val="105"/>
          <w:sz w:val="19"/>
        </w:rPr>
        <w:t>of</w:t>
      </w:r>
      <w:r>
        <w:rPr>
          <w:spacing w:val="-14"/>
          <w:w w:val="105"/>
          <w:sz w:val="19"/>
        </w:rPr>
        <w:t xml:space="preserve"> </w:t>
      </w:r>
      <w:r>
        <w:rPr>
          <w:w w:val="105"/>
          <w:sz w:val="19"/>
        </w:rPr>
        <w:t>intelligence</w:t>
      </w:r>
      <w:r>
        <w:rPr>
          <w:spacing w:val="-14"/>
          <w:w w:val="105"/>
          <w:sz w:val="19"/>
        </w:rPr>
        <w:t xml:space="preserve"> </w:t>
      </w:r>
      <w:r>
        <w:rPr>
          <w:w w:val="105"/>
          <w:sz w:val="19"/>
        </w:rPr>
        <w:t>is</w:t>
      </w:r>
      <w:r>
        <w:rPr>
          <w:spacing w:val="-14"/>
          <w:w w:val="105"/>
          <w:sz w:val="19"/>
        </w:rPr>
        <w:t xml:space="preserve"> </w:t>
      </w:r>
      <w:r>
        <w:rPr>
          <w:w w:val="105"/>
          <w:sz w:val="19"/>
        </w:rPr>
        <w:t>more</w:t>
      </w:r>
      <w:r>
        <w:rPr>
          <w:spacing w:val="-14"/>
          <w:w w:val="105"/>
          <w:sz w:val="19"/>
        </w:rPr>
        <w:t xml:space="preserve"> </w:t>
      </w:r>
      <w:r>
        <w:rPr>
          <w:w w:val="105"/>
          <w:sz w:val="19"/>
        </w:rPr>
        <w:t>important</w:t>
      </w:r>
      <w:r>
        <w:rPr>
          <w:spacing w:val="-14"/>
          <w:w w:val="105"/>
          <w:sz w:val="19"/>
        </w:rPr>
        <w:t xml:space="preserve"> </w:t>
      </w:r>
      <w:r>
        <w:rPr>
          <w:w w:val="105"/>
          <w:sz w:val="19"/>
        </w:rPr>
        <w:t>than</w:t>
      </w:r>
      <w:r>
        <w:rPr>
          <w:spacing w:val="-15"/>
          <w:w w:val="105"/>
          <w:sz w:val="19"/>
        </w:rPr>
        <w:t xml:space="preserve"> </w:t>
      </w:r>
      <w:r>
        <w:rPr>
          <w:w w:val="105"/>
          <w:sz w:val="19"/>
        </w:rPr>
        <w:t>the others? If so, have them defend their</w:t>
      </w:r>
      <w:r>
        <w:rPr>
          <w:spacing w:val="11"/>
          <w:w w:val="105"/>
          <w:sz w:val="19"/>
        </w:rPr>
        <w:t xml:space="preserve"> </w:t>
      </w:r>
      <w:r>
        <w:rPr>
          <w:w w:val="105"/>
          <w:sz w:val="19"/>
        </w:rPr>
        <w:t>perspectives.</w:t>
      </w:r>
    </w:p>
    <w:p w:rsidR="002E0D56" w:rsidRDefault="00C67A04">
      <w:pPr>
        <w:pStyle w:val="ListParagraph"/>
        <w:numPr>
          <w:ilvl w:val="0"/>
          <w:numId w:val="108"/>
        </w:numPr>
        <w:tabs>
          <w:tab w:val="left" w:pos="1308"/>
          <w:tab w:val="left" w:pos="1309"/>
        </w:tabs>
        <w:spacing w:line="266" w:lineRule="auto"/>
        <w:ind w:right="1109"/>
        <w:rPr>
          <w:sz w:val="19"/>
        </w:rPr>
      </w:pPr>
      <w:r>
        <w:rPr>
          <w:sz w:val="19"/>
        </w:rPr>
        <w:t>Discuss Gardner’s multiple intelligences. How does the class perceive these multiple areas    of intelligence interacting with each other?   In which area do various class members feel   they are most</w:t>
      </w:r>
      <w:r>
        <w:rPr>
          <w:spacing w:val="-2"/>
          <w:sz w:val="19"/>
        </w:rPr>
        <w:t xml:space="preserve"> </w:t>
      </w:r>
      <w:r>
        <w:rPr>
          <w:sz w:val="19"/>
        </w:rPr>
        <w:t>intelligent?</w:t>
      </w:r>
    </w:p>
    <w:p w:rsidR="002E0D56" w:rsidRDefault="00C67A04">
      <w:pPr>
        <w:pStyle w:val="ListParagraph"/>
        <w:numPr>
          <w:ilvl w:val="0"/>
          <w:numId w:val="108"/>
        </w:numPr>
        <w:tabs>
          <w:tab w:val="left" w:pos="1308"/>
          <w:tab w:val="left" w:pos="1309"/>
        </w:tabs>
        <w:spacing w:line="266" w:lineRule="auto"/>
        <w:ind w:right="1603"/>
        <w:rPr>
          <w:sz w:val="19"/>
        </w:rPr>
      </w:pPr>
      <w:r>
        <w:rPr>
          <w:w w:val="105"/>
          <w:sz w:val="19"/>
        </w:rPr>
        <w:t>What is meant by “the politicization of in</w:t>
      </w:r>
      <w:r>
        <w:rPr>
          <w:w w:val="105"/>
          <w:sz w:val="19"/>
        </w:rPr>
        <w:t>telligence”? What is the significance of this activity, and what is the impact of it on us as</w:t>
      </w:r>
      <w:r>
        <w:rPr>
          <w:spacing w:val="-16"/>
          <w:w w:val="105"/>
          <w:sz w:val="19"/>
        </w:rPr>
        <w:t xml:space="preserve"> </w:t>
      </w:r>
      <w:r>
        <w:rPr>
          <w:spacing w:val="2"/>
          <w:w w:val="105"/>
          <w:sz w:val="19"/>
        </w:rPr>
        <w:t>individuals?</w:t>
      </w:r>
    </w:p>
    <w:p w:rsidR="002E0D56" w:rsidRDefault="00C67A04">
      <w:pPr>
        <w:pStyle w:val="ListParagraph"/>
        <w:numPr>
          <w:ilvl w:val="0"/>
          <w:numId w:val="108"/>
        </w:numPr>
        <w:tabs>
          <w:tab w:val="left" w:pos="1308"/>
          <w:tab w:val="left" w:pos="1309"/>
        </w:tabs>
        <w:spacing w:line="266" w:lineRule="auto"/>
        <w:ind w:right="1123"/>
        <w:rPr>
          <w:sz w:val="19"/>
        </w:rPr>
      </w:pPr>
      <w:r>
        <w:rPr>
          <w:w w:val="105"/>
          <w:sz w:val="19"/>
        </w:rPr>
        <w:t>Suppose</w:t>
      </w:r>
      <w:r>
        <w:rPr>
          <w:spacing w:val="-10"/>
          <w:w w:val="105"/>
          <w:sz w:val="19"/>
        </w:rPr>
        <w:t xml:space="preserve"> </w:t>
      </w:r>
      <w:r>
        <w:rPr>
          <w:w w:val="105"/>
          <w:sz w:val="19"/>
        </w:rPr>
        <w:t>intelligence</w:t>
      </w:r>
      <w:r>
        <w:rPr>
          <w:spacing w:val="-9"/>
          <w:w w:val="105"/>
          <w:sz w:val="19"/>
        </w:rPr>
        <w:t xml:space="preserve"> </w:t>
      </w:r>
      <w:r>
        <w:rPr>
          <w:w w:val="105"/>
          <w:sz w:val="19"/>
        </w:rPr>
        <w:t>and</w:t>
      </w:r>
      <w:r>
        <w:rPr>
          <w:spacing w:val="-10"/>
          <w:w w:val="105"/>
          <w:sz w:val="19"/>
        </w:rPr>
        <w:t xml:space="preserve"> </w:t>
      </w:r>
      <w:r>
        <w:rPr>
          <w:w w:val="105"/>
          <w:sz w:val="19"/>
        </w:rPr>
        <w:t>creativity</w:t>
      </w:r>
      <w:r>
        <w:rPr>
          <w:spacing w:val="-9"/>
          <w:w w:val="105"/>
          <w:sz w:val="19"/>
        </w:rPr>
        <w:t xml:space="preserve"> </w:t>
      </w:r>
      <w:r>
        <w:rPr>
          <w:w w:val="105"/>
          <w:sz w:val="19"/>
        </w:rPr>
        <w:t>were</w:t>
      </w:r>
      <w:r>
        <w:rPr>
          <w:spacing w:val="-9"/>
          <w:w w:val="105"/>
          <w:sz w:val="19"/>
        </w:rPr>
        <w:t xml:space="preserve"> </w:t>
      </w:r>
      <w:r>
        <w:rPr>
          <w:w w:val="105"/>
          <w:sz w:val="19"/>
        </w:rPr>
        <w:t>negatively</w:t>
      </w:r>
      <w:r>
        <w:rPr>
          <w:spacing w:val="-10"/>
          <w:w w:val="105"/>
          <w:sz w:val="19"/>
        </w:rPr>
        <w:t xml:space="preserve"> </w:t>
      </w:r>
      <w:r>
        <w:rPr>
          <w:w w:val="105"/>
          <w:sz w:val="19"/>
        </w:rPr>
        <w:t>correlated,</w:t>
      </w:r>
      <w:r>
        <w:rPr>
          <w:spacing w:val="-9"/>
          <w:w w:val="105"/>
          <w:sz w:val="19"/>
        </w:rPr>
        <w:t xml:space="preserve"> </w:t>
      </w:r>
      <w:r>
        <w:rPr>
          <w:w w:val="105"/>
          <w:sz w:val="19"/>
        </w:rPr>
        <w:t>and</w:t>
      </w:r>
      <w:r>
        <w:rPr>
          <w:spacing w:val="-10"/>
          <w:w w:val="105"/>
          <w:sz w:val="19"/>
        </w:rPr>
        <w:t xml:space="preserve"> </w:t>
      </w:r>
      <w:r>
        <w:rPr>
          <w:w w:val="105"/>
          <w:sz w:val="19"/>
        </w:rPr>
        <w:t>you</w:t>
      </w:r>
      <w:r>
        <w:rPr>
          <w:spacing w:val="-9"/>
          <w:w w:val="105"/>
          <w:sz w:val="19"/>
        </w:rPr>
        <w:t xml:space="preserve"> </w:t>
      </w:r>
      <w:r>
        <w:rPr>
          <w:w w:val="105"/>
          <w:sz w:val="19"/>
        </w:rPr>
        <w:t>could</w:t>
      </w:r>
      <w:r>
        <w:rPr>
          <w:spacing w:val="-9"/>
          <w:w w:val="105"/>
          <w:sz w:val="19"/>
        </w:rPr>
        <w:t xml:space="preserve"> </w:t>
      </w:r>
      <w:r>
        <w:rPr>
          <w:w w:val="105"/>
          <w:sz w:val="19"/>
        </w:rPr>
        <w:t>be</w:t>
      </w:r>
      <w:r>
        <w:rPr>
          <w:spacing w:val="-10"/>
          <w:w w:val="105"/>
          <w:sz w:val="19"/>
        </w:rPr>
        <w:t xml:space="preserve"> </w:t>
      </w:r>
      <w:r>
        <w:rPr>
          <w:w w:val="105"/>
          <w:sz w:val="19"/>
        </w:rPr>
        <w:t>trained</w:t>
      </w:r>
      <w:r>
        <w:rPr>
          <w:spacing w:val="-9"/>
          <w:w w:val="105"/>
          <w:sz w:val="19"/>
        </w:rPr>
        <w:t xml:space="preserve"> </w:t>
      </w:r>
      <w:r>
        <w:rPr>
          <w:w w:val="105"/>
          <w:sz w:val="19"/>
        </w:rPr>
        <w:t>to increase one of them. Which would you choose? Ask the cla</w:t>
      </w:r>
      <w:r>
        <w:rPr>
          <w:w w:val="105"/>
          <w:sz w:val="19"/>
        </w:rPr>
        <w:t>ss their opinions and discuss choices</w:t>
      </w:r>
      <w:r>
        <w:rPr>
          <w:spacing w:val="-5"/>
          <w:w w:val="105"/>
          <w:sz w:val="19"/>
        </w:rPr>
        <w:t xml:space="preserve"> </w:t>
      </w:r>
      <w:r>
        <w:rPr>
          <w:w w:val="105"/>
          <w:sz w:val="19"/>
        </w:rPr>
        <w:t>with</w:t>
      </w:r>
      <w:r>
        <w:rPr>
          <w:spacing w:val="-4"/>
          <w:w w:val="105"/>
          <w:sz w:val="19"/>
        </w:rPr>
        <w:t xml:space="preserve"> </w:t>
      </w:r>
      <w:r>
        <w:rPr>
          <w:w w:val="105"/>
          <w:sz w:val="19"/>
        </w:rPr>
        <w:t>them.</w:t>
      </w:r>
      <w:r>
        <w:rPr>
          <w:spacing w:val="-5"/>
          <w:w w:val="105"/>
          <w:sz w:val="19"/>
        </w:rPr>
        <w:t xml:space="preserve"> </w:t>
      </w:r>
      <w:r>
        <w:rPr>
          <w:w w:val="105"/>
          <w:sz w:val="19"/>
        </w:rPr>
        <w:t>Why</w:t>
      </w:r>
      <w:r>
        <w:rPr>
          <w:spacing w:val="-4"/>
          <w:w w:val="105"/>
          <w:sz w:val="19"/>
        </w:rPr>
        <w:t xml:space="preserve"> </w:t>
      </w:r>
      <w:r>
        <w:rPr>
          <w:w w:val="105"/>
          <w:sz w:val="19"/>
        </w:rPr>
        <w:t>did</w:t>
      </w:r>
      <w:r>
        <w:rPr>
          <w:spacing w:val="-4"/>
          <w:w w:val="105"/>
          <w:sz w:val="19"/>
        </w:rPr>
        <w:t xml:space="preserve"> </w:t>
      </w:r>
      <w:r>
        <w:rPr>
          <w:w w:val="105"/>
          <w:sz w:val="19"/>
        </w:rPr>
        <w:t>they</w:t>
      </w:r>
      <w:r>
        <w:rPr>
          <w:spacing w:val="-5"/>
          <w:w w:val="105"/>
          <w:sz w:val="19"/>
        </w:rPr>
        <w:t xml:space="preserve"> </w:t>
      </w:r>
      <w:r>
        <w:rPr>
          <w:w w:val="105"/>
          <w:sz w:val="19"/>
        </w:rPr>
        <w:t>select</w:t>
      </w:r>
      <w:r>
        <w:rPr>
          <w:spacing w:val="-4"/>
          <w:w w:val="105"/>
          <w:sz w:val="19"/>
        </w:rPr>
        <w:t xml:space="preserve"> </w:t>
      </w:r>
      <w:r>
        <w:rPr>
          <w:w w:val="105"/>
          <w:sz w:val="19"/>
        </w:rPr>
        <w:t>the</w:t>
      </w:r>
      <w:r>
        <w:rPr>
          <w:spacing w:val="-5"/>
          <w:w w:val="105"/>
          <w:sz w:val="19"/>
        </w:rPr>
        <w:t xml:space="preserve"> </w:t>
      </w:r>
      <w:r>
        <w:rPr>
          <w:w w:val="105"/>
          <w:sz w:val="19"/>
        </w:rPr>
        <w:t>one</w:t>
      </w:r>
      <w:r>
        <w:rPr>
          <w:spacing w:val="-4"/>
          <w:w w:val="105"/>
          <w:sz w:val="19"/>
        </w:rPr>
        <w:t xml:space="preserve"> </w:t>
      </w:r>
      <w:r>
        <w:rPr>
          <w:w w:val="105"/>
          <w:sz w:val="19"/>
        </w:rPr>
        <w:t>that</w:t>
      </w:r>
      <w:r>
        <w:rPr>
          <w:spacing w:val="-4"/>
          <w:w w:val="105"/>
          <w:sz w:val="19"/>
        </w:rPr>
        <w:t xml:space="preserve"> </w:t>
      </w:r>
      <w:r>
        <w:rPr>
          <w:w w:val="105"/>
          <w:sz w:val="19"/>
        </w:rPr>
        <w:t>they</w:t>
      </w:r>
      <w:r>
        <w:rPr>
          <w:spacing w:val="-5"/>
          <w:w w:val="105"/>
          <w:sz w:val="19"/>
        </w:rPr>
        <w:t xml:space="preserve"> </w:t>
      </w:r>
      <w:r>
        <w:rPr>
          <w:w w:val="105"/>
          <w:sz w:val="19"/>
        </w:rPr>
        <w:t>did?</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0"/>
          <w:numId w:val="108"/>
        </w:numPr>
        <w:tabs>
          <w:tab w:val="left" w:pos="1308"/>
          <w:tab w:val="left" w:pos="1309"/>
        </w:tabs>
        <w:spacing w:before="0"/>
        <w:rPr>
          <w:sz w:val="19"/>
        </w:rPr>
      </w:pPr>
      <w:r>
        <w:rPr>
          <w:sz w:val="19"/>
        </w:rPr>
        <w:t>Does</w:t>
      </w:r>
      <w:r>
        <w:rPr>
          <w:spacing w:val="6"/>
          <w:sz w:val="19"/>
        </w:rPr>
        <w:t xml:space="preserve"> </w:t>
      </w:r>
      <w:r>
        <w:rPr>
          <w:sz w:val="19"/>
        </w:rPr>
        <w:t>the</w:t>
      </w:r>
      <w:r>
        <w:rPr>
          <w:spacing w:val="7"/>
          <w:sz w:val="19"/>
        </w:rPr>
        <w:t xml:space="preserve"> </w:t>
      </w:r>
      <w:r>
        <w:rPr>
          <w:sz w:val="19"/>
        </w:rPr>
        <w:t>class</w:t>
      </w:r>
      <w:r>
        <w:rPr>
          <w:spacing w:val="7"/>
          <w:sz w:val="19"/>
        </w:rPr>
        <w:t xml:space="preserve"> </w:t>
      </w:r>
      <w:r>
        <w:rPr>
          <w:sz w:val="19"/>
        </w:rPr>
        <w:t>perceive</w:t>
      </w:r>
      <w:r>
        <w:rPr>
          <w:spacing w:val="7"/>
          <w:sz w:val="19"/>
        </w:rPr>
        <w:t xml:space="preserve"> </w:t>
      </w:r>
      <w:r>
        <w:rPr>
          <w:sz w:val="19"/>
        </w:rPr>
        <w:t>“street</w:t>
      </w:r>
      <w:r>
        <w:rPr>
          <w:spacing w:val="7"/>
          <w:sz w:val="19"/>
        </w:rPr>
        <w:t xml:space="preserve"> </w:t>
      </w:r>
      <w:r>
        <w:rPr>
          <w:sz w:val="19"/>
        </w:rPr>
        <w:t>smarts”</w:t>
      </w:r>
      <w:r>
        <w:rPr>
          <w:spacing w:val="6"/>
          <w:sz w:val="19"/>
        </w:rPr>
        <w:t xml:space="preserve"> </w:t>
      </w:r>
      <w:r>
        <w:rPr>
          <w:sz w:val="19"/>
        </w:rPr>
        <w:t>as</w:t>
      </w:r>
      <w:r>
        <w:rPr>
          <w:spacing w:val="7"/>
          <w:sz w:val="19"/>
        </w:rPr>
        <w:t xml:space="preserve"> </w:t>
      </w:r>
      <w:r>
        <w:rPr>
          <w:sz w:val="19"/>
        </w:rPr>
        <w:t>a</w:t>
      </w:r>
      <w:r>
        <w:rPr>
          <w:spacing w:val="7"/>
          <w:sz w:val="19"/>
        </w:rPr>
        <w:t xml:space="preserve"> </w:t>
      </w:r>
      <w:r>
        <w:rPr>
          <w:sz w:val="19"/>
        </w:rPr>
        <w:t>special</w:t>
      </w:r>
      <w:r>
        <w:rPr>
          <w:spacing w:val="7"/>
          <w:sz w:val="19"/>
        </w:rPr>
        <w:t xml:space="preserve"> </w:t>
      </w:r>
      <w:r>
        <w:rPr>
          <w:sz w:val="19"/>
        </w:rPr>
        <w:t>kind</w:t>
      </w:r>
      <w:r>
        <w:rPr>
          <w:spacing w:val="7"/>
          <w:sz w:val="19"/>
        </w:rPr>
        <w:t xml:space="preserve"> </w:t>
      </w:r>
      <w:r>
        <w:rPr>
          <w:sz w:val="19"/>
        </w:rPr>
        <w:t>of</w:t>
      </w:r>
      <w:r>
        <w:rPr>
          <w:spacing w:val="7"/>
          <w:sz w:val="19"/>
        </w:rPr>
        <w:t xml:space="preserve"> </w:t>
      </w:r>
      <w:r>
        <w:rPr>
          <w:sz w:val="19"/>
        </w:rPr>
        <w:t>intelligence?</w:t>
      </w:r>
      <w:r>
        <w:rPr>
          <w:spacing w:val="12"/>
          <w:sz w:val="19"/>
        </w:rPr>
        <w:t xml:space="preserve"> </w:t>
      </w:r>
      <w:r>
        <w:rPr>
          <w:sz w:val="19"/>
        </w:rPr>
        <w:t>Why</w:t>
      </w:r>
      <w:r>
        <w:rPr>
          <w:spacing w:val="7"/>
          <w:sz w:val="19"/>
        </w:rPr>
        <w:t xml:space="preserve"> </w:t>
      </w:r>
      <w:r>
        <w:rPr>
          <w:sz w:val="19"/>
        </w:rPr>
        <w:t>or</w:t>
      </w:r>
      <w:r>
        <w:rPr>
          <w:spacing w:val="7"/>
          <w:sz w:val="19"/>
        </w:rPr>
        <w:t xml:space="preserve"> </w:t>
      </w:r>
      <w:r>
        <w:rPr>
          <w:sz w:val="19"/>
        </w:rPr>
        <w:t>why</w:t>
      </w:r>
      <w:r>
        <w:rPr>
          <w:spacing w:val="7"/>
          <w:sz w:val="19"/>
        </w:rPr>
        <w:t xml:space="preserve"> </w:t>
      </w:r>
      <w:r>
        <w:rPr>
          <w:sz w:val="19"/>
        </w:rPr>
        <w:t>not?</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3738"/>
        <w:rPr>
          <w:sz w:val="18"/>
        </w:rPr>
      </w:pPr>
      <w:r>
        <w:rPr>
          <w:sz w:val="18"/>
        </w:rPr>
        <w:lastRenderedPageBreak/>
        <w:t>CHAPTER 10: INTELLIGENCE AND INTELLIGENCE ASSESSMENT</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pPr>
      <w:r>
        <w:rPr>
          <w:w w:val="115"/>
        </w:rPr>
        <w:t>Aspects of Intelligence</w:t>
      </w:r>
    </w:p>
    <w:p w:rsidR="002E0D56" w:rsidRDefault="00C67A04">
      <w:pPr>
        <w:pStyle w:val="BodyText"/>
        <w:spacing w:before="80" w:line="266" w:lineRule="auto"/>
        <w:ind w:left="588" w:right="1182"/>
      </w:pPr>
      <w:r>
        <w:rPr>
          <w:w w:val="105"/>
        </w:rPr>
        <w:t>Psychometric</w:t>
      </w:r>
      <w:r>
        <w:rPr>
          <w:spacing w:val="-19"/>
          <w:w w:val="105"/>
        </w:rPr>
        <w:t xml:space="preserve"> </w:t>
      </w:r>
      <w:r>
        <w:rPr>
          <w:w w:val="105"/>
        </w:rPr>
        <w:t>psychology</w:t>
      </w:r>
      <w:r>
        <w:rPr>
          <w:spacing w:val="-18"/>
          <w:w w:val="105"/>
        </w:rPr>
        <w:t xml:space="preserve"> </w:t>
      </w:r>
      <w:r>
        <w:rPr>
          <w:w w:val="105"/>
        </w:rPr>
        <w:t>represents</w:t>
      </w:r>
      <w:r>
        <w:rPr>
          <w:spacing w:val="-19"/>
          <w:w w:val="105"/>
        </w:rPr>
        <w:t xml:space="preserve"> </w:t>
      </w:r>
      <w:r>
        <w:rPr>
          <w:w w:val="105"/>
        </w:rPr>
        <w:t>the</w:t>
      </w:r>
      <w:r>
        <w:rPr>
          <w:spacing w:val="-18"/>
          <w:w w:val="105"/>
        </w:rPr>
        <w:t xml:space="preserve"> </w:t>
      </w:r>
      <w:r>
        <w:rPr>
          <w:w w:val="105"/>
        </w:rPr>
        <w:t>quantitative</w:t>
      </w:r>
      <w:r>
        <w:rPr>
          <w:spacing w:val="-18"/>
          <w:w w:val="105"/>
        </w:rPr>
        <w:t xml:space="preserve"> </w:t>
      </w:r>
      <w:r>
        <w:rPr>
          <w:w w:val="105"/>
        </w:rPr>
        <w:t>approach</w:t>
      </w:r>
      <w:r>
        <w:rPr>
          <w:spacing w:val="-19"/>
          <w:w w:val="105"/>
        </w:rPr>
        <w:t xml:space="preserve"> </w:t>
      </w:r>
      <w:r>
        <w:rPr>
          <w:w w:val="105"/>
        </w:rPr>
        <w:t>to</w:t>
      </w:r>
      <w:r>
        <w:rPr>
          <w:spacing w:val="-18"/>
          <w:w w:val="105"/>
        </w:rPr>
        <w:t xml:space="preserve"> </w:t>
      </w:r>
      <w:r>
        <w:rPr>
          <w:w w:val="105"/>
        </w:rPr>
        <w:t>the</w:t>
      </w:r>
      <w:r>
        <w:rPr>
          <w:spacing w:val="-19"/>
          <w:w w:val="105"/>
        </w:rPr>
        <w:t xml:space="preserve"> </w:t>
      </w:r>
      <w:r>
        <w:rPr>
          <w:w w:val="105"/>
        </w:rPr>
        <w:t>measurement</w:t>
      </w:r>
      <w:r>
        <w:rPr>
          <w:spacing w:val="-18"/>
          <w:w w:val="105"/>
        </w:rPr>
        <w:t xml:space="preserve"> </w:t>
      </w:r>
      <w:r>
        <w:rPr>
          <w:w w:val="105"/>
        </w:rPr>
        <w:t>of</w:t>
      </w:r>
      <w:r>
        <w:rPr>
          <w:spacing w:val="-18"/>
          <w:w w:val="105"/>
        </w:rPr>
        <w:t xml:space="preserve"> </w:t>
      </w:r>
      <w:r>
        <w:rPr>
          <w:w w:val="105"/>
        </w:rPr>
        <w:t>intelligence, specifically, to the measurement of mental functioning. Unlike Piaget, whose approach was qualitative</w:t>
      </w:r>
      <w:r>
        <w:rPr>
          <w:spacing w:val="-5"/>
          <w:w w:val="105"/>
        </w:rPr>
        <w:t xml:space="preserve"> </w:t>
      </w:r>
      <w:r>
        <w:rPr>
          <w:w w:val="105"/>
        </w:rPr>
        <w:t>in</w:t>
      </w:r>
      <w:r>
        <w:rPr>
          <w:spacing w:val="-4"/>
          <w:w w:val="105"/>
        </w:rPr>
        <w:t xml:space="preserve"> </w:t>
      </w:r>
      <w:r>
        <w:rPr>
          <w:w w:val="105"/>
        </w:rPr>
        <w:t>nature,</w:t>
      </w:r>
      <w:r>
        <w:rPr>
          <w:spacing w:val="-4"/>
          <w:w w:val="105"/>
        </w:rPr>
        <w:t xml:space="preserve"> </w:t>
      </w:r>
      <w:r>
        <w:rPr>
          <w:w w:val="105"/>
        </w:rPr>
        <w:t>psychometricians</w:t>
      </w:r>
      <w:r>
        <w:rPr>
          <w:spacing w:val="-4"/>
          <w:w w:val="105"/>
        </w:rPr>
        <w:t xml:space="preserve"> </w:t>
      </w:r>
      <w:r>
        <w:rPr>
          <w:w w:val="105"/>
        </w:rPr>
        <w:t>are</w:t>
      </w:r>
      <w:r>
        <w:rPr>
          <w:spacing w:val="-4"/>
          <w:w w:val="105"/>
        </w:rPr>
        <w:t xml:space="preserve"> </w:t>
      </w:r>
      <w:r>
        <w:rPr>
          <w:w w:val="105"/>
        </w:rPr>
        <w:t>more</w:t>
      </w:r>
      <w:r>
        <w:rPr>
          <w:spacing w:val="-4"/>
          <w:w w:val="105"/>
        </w:rPr>
        <w:t xml:space="preserve"> </w:t>
      </w:r>
      <w:r>
        <w:rPr>
          <w:w w:val="105"/>
        </w:rPr>
        <w:t>concerned</w:t>
      </w:r>
      <w:r>
        <w:rPr>
          <w:spacing w:val="-4"/>
          <w:w w:val="105"/>
        </w:rPr>
        <w:t xml:space="preserve"> </w:t>
      </w:r>
      <w:r>
        <w:rPr>
          <w:w w:val="105"/>
        </w:rPr>
        <w:t>with</w:t>
      </w:r>
      <w:r>
        <w:rPr>
          <w:spacing w:val="-4"/>
          <w:w w:val="105"/>
        </w:rPr>
        <w:t xml:space="preserve"> </w:t>
      </w:r>
      <w:r>
        <w:rPr>
          <w:w w:val="105"/>
        </w:rPr>
        <w:t>what</w:t>
      </w:r>
      <w:r>
        <w:rPr>
          <w:spacing w:val="-4"/>
          <w:w w:val="105"/>
        </w:rPr>
        <w:t xml:space="preserve"> </w:t>
      </w:r>
      <w:r>
        <w:rPr>
          <w:w w:val="105"/>
        </w:rPr>
        <w:t>people</w:t>
      </w:r>
      <w:r>
        <w:rPr>
          <w:spacing w:val="-4"/>
          <w:w w:val="105"/>
        </w:rPr>
        <w:t xml:space="preserve"> </w:t>
      </w:r>
      <w:r>
        <w:rPr>
          <w:w w:val="105"/>
        </w:rPr>
        <w:t>know</w:t>
      </w:r>
      <w:r>
        <w:rPr>
          <w:spacing w:val="-4"/>
          <w:w w:val="105"/>
        </w:rPr>
        <w:t xml:space="preserve"> </w:t>
      </w:r>
      <w:r>
        <w:rPr>
          <w:w w:val="105"/>
        </w:rPr>
        <w:t>and</w:t>
      </w:r>
      <w:r>
        <w:rPr>
          <w:spacing w:val="-5"/>
          <w:w w:val="105"/>
        </w:rPr>
        <w:t xml:space="preserve"> </w:t>
      </w:r>
      <w:r>
        <w:rPr>
          <w:w w:val="105"/>
        </w:rPr>
        <w:t>how</w:t>
      </w:r>
      <w:r>
        <w:rPr>
          <w:spacing w:val="-4"/>
          <w:w w:val="105"/>
        </w:rPr>
        <w:t xml:space="preserve"> </w:t>
      </w:r>
      <w:r>
        <w:rPr>
          <w:w w:val="105"/>
        </w:rPr>
        <w:t>they perform,</w:t>
      </w:r>
      <w:r>
        <w:rPr>
          <w:spacing w:val="-6"/>
          <w:w w:val="105"/>
        </w:rPr>
        <w:t xml:space="preserve"> </w:t>
      </w:r>
      <w:r>
        <w:rPr>
          <w:w w:val="105"/>
        </w:rPr>
        <w:t>compared</w:t>
      </w:r>
      <w:r>
        <w:rPr>
          <w:spacing w:val="-5"/>
          <w:w w:val="105"/>
        </w:rPr>
        <w:t xml:space="preserve"> </w:t>
      </w:r>
      <w:r>
        <w:rPr>
          <w:w w:val="105"/>
        </w:rPr>
        <w:t>to</w:t>
      </w:r>
      <w:r>
        <w:rPr>
          <w:spacing w:val="-7"/>
          <w:w w:val="105"/>
        </w:rPr>
        <w:t xml:space="preserve"> </w:t>
      </w:r>
      <w:r>
        <w:rPr>
          <w:w w:val="105"/>
        </w:rPr>
        <w:t>others,</w:t>
      </w:r>
      <w:r>
        <w:rPr>
          <w:spacing w:val="-5"/>
          <w:w w:val="105"/>
        </w:rPr>
        <w:t xml:space="preserve"> </w:t>
      </w:r>
      <w:r>
        <w:rPr>
          <w:w w:val="105"/>
        </w:rPr>
        <w:t>than</w:t>
      </w:r>
      <w:r>
        <w:rPr>
          <w:spacing w:val="-7"/>
          <w:w w:val="105"/>
        </w:rPr>
        <w:t xml:space="preserve"> </w:t>
      </w:r>
      <w:r>
        <w:rPr>
          <w:w w:val="105"/>
        </w:rPr>
        <w:t>how</w:t>
      </w:r>
      <w:r>
        <w:rPr>
          <w:spacing w:val="-5"/>
          <w:w w:val="105"/>
        </w:rPr>
        <w:t xml:space="preserve"> </w:t>
      </w:r>
      <w:r>
        <w:rPr>
          <w:w w:val="105"/>
        </w:rPr>
        <w:t>they</w:t>
      </w:r>
      <w:r>
        <w:rPr>
          <w:spacing w:val="-7"/>
          <w:w w:val="105"/>
        </w:rPr>
        <w:t xml:space="preserve"> </w:t>
      </w:r>
      <w:r>
        <w:rPr>
          <w:w w:val="105"/>
        </w:rPr>
        <w:t>came</w:t>
      </w:r>
      <w:r>
        <w:rPr>
          <w:spacing w:val="-5"/>
          <w:w w:val="105"/>
        </w:rPr>
        <w:t xml:space="preserve"> </w:t>
      </w:r>
      <w:r>
        <w:rPr>
          <w:w w:val="105"/>
        </w:rPr>
        <w:t>to</w:t>
      </w:r>
      <w:r>
        <w:rPr>
          <w:spacing w:val="-7"/>
          <w:w w:val="105"/>
        </w:rPr>
        <w:t xml:space="preserve"> </w:t>
      </w:r>
      <w:r>
        <w:rPr>
          <w:w w:val="105"/>
        </w:rPr>
        <w:t>know</w:t>
      </w:r>
      <w:r>
        <w:rPr>
          <w:spacing w:val="-5"/>
          <w:w w:val="105"/>
        </w:rPr>
        <w:t xml:space="preserve"> </w:t>
      </w:r>
      <w:r>
        <w:rPr>
          <w:w w:val="105"/>
        </w:rPr>
        <w:t>something.</w:t>
      </w:r>
    </w:p>
    <w:p w:rsidR="002E0D56" w:rsidRDefault="00C67A04">
      <w:pPr>
        <w:pStyle w:val="BodyText"/>
        <w:spacing w:before="122" w:line="266" w:lineRule="auto"/>
        <w:ind w:left="588" w:right="1268"/>
      </w:pPr>
      <w:r>
        <w:rPr>
          <w:w w:val="105"/>
        </w:rPr>
        <w:t>What is intelligence? For starters, it is an elusive concept and, as the term is used today, usually refers</w:t>
      </w:r>
      <w:r>
        <w:rPr>
          <w:spacing w:val="-12"/>
          <w:w w:val="105"/>
        </w:rPr>
        <w:t xml:space="preserve"> </w:t>
      </w:r>
      <w:r>
        <w:rPr>
          <w:w w:val="105"/>
        </w:rPr>
        <w:t>to</w:t>
      </w:r>
      <w:r>
        <w:rPr>
          <w:spacing w:val="-12"/>
          <w:w w:val="105"/>
        </w:rPr>
        <w:t xml:space="preserve"> </w:t>
      </w:r>
      <w:r>
        <w:rPr>
          <w:w w:val="105"/>
        </w:rPr>
        <w:t>thinking</w:t>
      </w:r>
      <w:r>
        <w:rPr>
          <w:spacing w:val="-12"/>
          <w:w w:val="105"/>
        </w:rPr>
        <w:t xml:space="preserve"> </w:t>
      </w:r>
      <w:r>
        <w:rPr>
          <w:w w:val="105"/>
        </w:rPr>
        <w:t>and</w:t>
      </w:r>
      <w:r>
        <w:rPr>
          <w:spacing w:val="-12"/>
          <w:w w:val="105"/>
        </w:rPr>
        <w:t xml:space="preserve"> </w:t>
      </w:r>
      <w:r>
        <w:rPr>
          <w:w w:val="105"/>
        </w:rPr>
        <w:t>acting</w:t>
      </w:r>
      <w:r>
        <w:rPr>
          <w:spacing w:val="-11"/>
          <w:w w:val="105"/>
        </w:rPr>
        <w:t xml:space="preserve"> </w:t>
      </w:r>
      <w:r>
        <w:rPr>
          <w:w w:val="105"/>
        </w:rPr>
        <w:t>in</w:t>
      </w:r>
      <w:r>
        <w:rPr>
          <w:spacing w:val="-12"/>
          <w:w w:val="105"/>
        </w:rPr>
        <w:t xml:space="preserve"> </w:t>
      </w:r>
      <w:r>
        <w:rPr>
          <w:w w:val="105"/>
        </w:rPr>
        <w:t>ways</w:t>
      </w:r>
      <w:r>
        <w:rPr>
          <w:spacing w:val="-12"/>
          <w:w w:val="105"/>
        </w:rPr>
        <w:t xml:space="preserve"> </w:t>
      </w:r>
      <w:r>
        <w:rPr>
          <w:w w:val="105"/>
        </w:rPr>
        <w:t>that</w:t>
      </w:r>
      <w:r>
        <w:rPr>
          <w:spacing w:val="-12"/>
          <w:w w:val="105"/>
        </w:rPr>
        <w:t xml:space="preserve"> </w:t>
      </w:r>
      <w:r>
        <w:rPr>
          <w:w w:val="105"/>
        </w:rPr>
        <w:t>are</w:t>
      </w:r>
      <w:r>
        <w:rPr>
          <w:spacing w:val="-12"/>
          <w:w w:val="105"/>
        </w:rPr>
        <w:t xml:space="preserve"> </w:t>
      </w:r>
      <w:r>
        <w:rPr>
          <w:w w:val="105"/>
        </w:rPr>
        <w:t>goal-directed</w:t>
      </w:r>
      <w:r>
        <w:rPr>
          <w:spacing w:val="-11"/>
          <w:w w:val="105"/>
        </w:rPr>
        <w:t xml:space="preserve"> </w:t>
      </w:r>
      <w:r>
        <w:rPr>
          <w:w w:val="105"/>
        </w:rPr>
        <w:t>and</w:t>
      </w:r>
      <w:r>
        <w:rPr>
          <w:spacing w:val="-12"/>
          <w:w w:val="105"/>
        </w:rPr>
        <w:t xml:space="preserve"> </w:t>
      </w:r>
      <w:r>
        <w:rPr>
          <w:w w:val="105"/>
        </w:rPr>
        <w:t>adaptive</w:t>
      </w:r>
      <w:r>
        <w:rPr>
          <w:spacing w:val="-12"/>
          <w:w w:val="105"/>
        </w:rPr>
        <w:t xml:space="preserve"> </w:t>
      </w:r>
      <w:r>
        <w:rPr>
          <w:w w:val="105"/>
        </w:rPr>
        <w:t>(Siegler,</w:t>
      </w:r>
      <w:r>
        <w:rPr>
          <w:spacing w:val="-12"/>
          <w:w w:val="105"/>
        </w:rPr>
        <w:t xml:space="preserve"> </w:t>
      </w:r>
      <w:r>
        <w:rPr>
          <w:w w:val="105"/>
        </w:rPr>
        <w:t>1991,</w:t>
      </w:r>
      <w:r>
        <w:rPr>
          <w:spacing w:val="-12"/>
          <w:w w:val="105"/>
        </w:rPr>
        <w:t xml:space="preserve"> </w:t>
      </w:r>
      <w:r>
        <w:rPr>
          <w:w w:val="105"/>
        </w:rPr>
        <w:t>p.</w:t>
      </w:r>
      <w:r>
        <w:rPr>
          <w:spacing w:val="-11"/>
          <w:w w:val="105"/>
        </w:rPr>
        <w:t xml:space="preserve"> </w:t>
      </w:r>
      <w:r>
        <w:rPr>
          <w:w w:val="105"/>
        </w:rPr>
        <w:t>200).</w:t>
      </w:r>
      <w:r>
        <w:rPr>
          <w:spacing w:val="-12"/>
          <w:w w:val="105"/>
        </w:rPr>
        <w:t xml:space="preserve"> </w:t>
      </w:r>
      <w:r>
        <w:rPr>
          <w:w w:val="105"/>
        </w:rPr>
        <w:t>In practice,</w:t>
      </w:r>
      <w:r>
        <w:rPr>
          <w:spacing w:val="-4"/>
          <w:w w:val="105"/>
        </w:rPr>
        <w:t xml:space="preserve"> </w:t>
      </w:r>
      <w:r>
        <w:rPr>
          <w:w w:val="105"/>
        </w:rPr>
        <w:t>we</w:t>
      </w:r>
      <w:r>
        <w:rPr>
          <w:spacing w:val="-3"/>
          <w:w w:val="105"/>
        </w:rPr>
        <w:t xml:space="preserve"> </w:t>
      </w:r>
      <w:r>
        <w:rPr>
          <w:w w:val="105"/>
        </w:rPr>
        <w:t>usually</w:t>
      </w:r>
      <w:r>
        <w:rPr>
          <w:spacing w:val="-3"/>
          <w:w w:val="105"/>
        </w:rPr>
        <w:t xml:space="preserve"> </w:t>
      </w:r>
      <w:r>
        <w:rPr>
          <w:w w:val="105"/>
        </w:rPr>
        <w:t>think</w:t>
      </w:r>
      <w:r>
        <w:rPr>
          <w:spacing w:val="-3"/>
          <w:w w:val="105"/>
        </w:rPr>
        <w:t xml:space="preserve"> </w:t>
      </w:r>
      <w:r>
        <w:rPr>
          <w:w w:val="105"/>
        </w:rPr>
        <w:t>of</w:t>
      </w:r>
      <w:r>
        <w:rPr>
          <w:spacing w:val="-4"/>
          <w:w w:val="105"/>
        </w:rPr>
        <w:t xml:space="preserve"> </w:t>
      </w:r>
      <w:r>
        <w:rPr>
          <w:w w:val="105"/>
        </w:rPr>
        <w:t>intelligence</w:t>
      </w:r>
      <w:r>
        <w:rPr>
          <w:spacing w:val="-3"/>
          <w:w w:val="105"/>
        </w:rPr>
        <w:t xml:space="preserve"> </w:t>
      </w:r>
      <w:r>
        <w:rPr>
          <w:w w:val="105"/>
        </w:rPr>
        <w:t>as</w:t>
      </w:r>
      <w:r>
        <w:rPr>
          <w:spacing w:val="-3"/>
          <w:w w:val="105"/>
        </w:rPr>
        <w:t xml:space="preserve"> </w:t>
      </w:r>
      <w:r>
        <w:rPr>
          <w:w w:val="105"/>
        </w:rPr>
        <w:t>involving</w:t>
      </w:r>
      <w:r>
        <w:rPr>
          <w:spacing w:val="-3"/>
          <w:w w:val="105"/>
        </w:rPr>
        <w:t xml:space="preserve"> </w:t>
      </w:r>
      <w:r>
        <w:rPr>
          <w:w w:val="105"/>
        </w:rPr>
        <w:t>three</w:t>
      </w:r>
      <w:r>
        <w:rPr>
          <w:spacing w:val="-4"/>
          <w:w w:val="105"/>
        </w:rPr>
        <w:t xml:space="preserve"> </w:t>
      </w:r>
      <w:r>
        <w:rPr>
          <w:w w:val="105"/>
        </w:rPr>
        <w:t>main</w:t>
      </w:r>
      <w:r>
        <w:rPr>
          <w:spacing w:val="-3"/>
          <w:w w:val="105"/>
        </w:rPr>
        <w:t xml:space="preserve"> </w:t>
      </w:r>
      <w:r>
        <w:rPr>
          <w:w w:val="105"/>
        </w:rPr>
        <w:t>sets</w:t>
      </w:r>
      <w:r>
        <w:rPr>
          <w:spacing w:val="-3"/>
          <w:w w:val="105"/>
        </w:rPr>
        <w:t xml:space="preserve"> </w:t>
      </w:r>
      <w:r>
        <w:rPr>
          <w:w w:val="105"/>
        </w:rPr>
        <w:t>of</w:t>
      </w:r>
      <w:r>
        <w:rPr>
          <w:spacing w:val="-3"/>
          <w:w w:val="105"/>
        </w:rPr>
        <w:t xml:space="preserve"> </w:t>
      </w:r>
      <w:r>
        <w:rPr>
          <w:w w:val="105"/>
        </w:rPr>
        <w:t>ideas:</w:t>
      </w:r>
    </w:p>
    <w:p w:rsidR="002E0D56" w:rsidRDefault="00C67A04">
      <w:pPr>
        <w:pStyle w:val="BodyText"/>
        <w:spacing w:before="136" w:line="266" w:lineRule="auto"/>
        <w:ind w:left="948" w:right="729"/>
      </w:pPr>
      <w:r>
        <w:rPr>
          <w:b/>
          <w:i/>
        </w:rPr>
        <w:t xml:space="preserve">Practical problem-solving ability: </w:t>
      </w:r>
      <w:r>
        <w:t>The ability to get to the heart of a problem, accurately interpreting relevant information, seeing all aspects of the problem, and reasoning through the problem in a logical manner.</w:t>
      </w:r>
    </w:p>
    <w:p w:rsidR="002E0D56" w:rsidRDefault="00C67A04">
      <w:pPr>
        <w:pStyle w:val="BodyText"/>
        <w:spacing w:before="136" w:line="266" w:lineRule="auto"/>
        <w:ind w:left="948" w:right="1167"/>
      </w:pPr>
      <w:r>
        <w:rPr>
          <w:b/>
          <w:i/>
        </w:rPr>
        <w:t xml:space="preserve">Verbal ability: </w:t>
      </w:r>
      <w:r>
        <w:t>Speaking and writing clearly and articulately, having detailed knowledge about a specific field, reading widely and with good comprehension, having a good vocabulary, and dealing effectively with other</w:t>
      </w:r>
      <w:r>
        <w:rPr>
          <w:spacing w:val="-2"/>
        </w:rPr>
        <w:t xml:space="preserve"> </w:t>
      </w:r>
      <w:r>
        <w:t>people.</w:t>
      </w:r>
    </w:p>
    <w:p w:rsidR="002E0D56" w:rsidRDefault="00C67A04">
      <w:pPr>
        <w:pStyle w:val="BodyText"/>
        <w:spacing w:before="136" w:line="266" w:lineRule="auto"/>
        <w:ind w:left="948" w:right="1167"/>
      </w:pPr>
      <w:r>
        <w:rPr>
          <w:b/>
          <w:i/>
        </w:rPr>
        <w:t xml:space="preserve">Social competence: </w:t>
      </w:r>
      <w:r>
        <w:t xml:space="preserve">Skills include displaying curiosity, being sensitive to the needs and desires </w:t>
      </w:r>
      <w:r>
        <w:rPr>
          <w:w w:val="105"/>
        </w:rPr>
        <w:t>of others, being on time, having a “social conscience,” and making carefully considered fair judgments.</w:t>
      </w:r>
    </w:p>
    <w:p w:rsidR="002E0D56" w:rsidRDefault="00C67A04">
      <w:pPr>
        <w:pStyle w:val="BodyText"/>
        <w:spacing w:before="121"/>
        <w:ind w:left="588"/>
      </w:pPr>
      <w:r>
        <w:rPr>
          <w:w w:val="105"/>
        </w:rPr>
        <w:t>How do we study intelligence? There are multiple ways:</w:t>
      </w:r>
    </w:p>
    <w:p w:rsidR="002E0D56" w:rsidRDefault="00C67A04">
      <w:pPr>
        <w:pStyle w:val="BodyText"/>
        <w:spacing w:before="160" w:line="266" w:lineRule="auto"/>
        <w:ind w:left="948" w:right="1183"/>
        <w:jc w:val="both"/>
      </w:pPr>
      <w:r>
        <w:rPr>
          <w:b/>
          <w:i/>
        </w:rPr>
        <w:t>The</w:t>
      </w:r>
      <w:r>
        <w:rPr>
          <w:b/>
          <w:i/>
          <w:spacing w:val="-27"/>
        </w:rPr>
        <w:t xml:space="preserve"> </w:t>
      </w:r>
      <w:r>
        <w:rPr>
          <w:b/>
          <w:i/>
        </w:rPr>
        <w:t>Psychometric</w:t>
      </w:r>
      <w:r>
        <w:rPr>
          <w:b/>
          <w:i/>
          <w:spacing w:val="-26"/>
        </w:rPr>
        <w:t xml:space="preserve"> </w:t>
      </w:r>
      <w:r>
        <w:rPr>
          <w:b/>
          <w:i/>
        </w:rPr>
        <w:t>approach:</w:t>
      </w:r>
      <w:r>
        <w:rPr>
          <w:b/>
          <w:i/>
          <w:spacing w:val="-26"/>
        </w:rPr>
        <w:t xml:space="preserve"> </w:t>
      </w:r>
      <w:r>
        <w:t>Posits</w:t>
      </w:r>
      <w:r>
        <w:rPr>
          <w:spacing w:val="-24"/>
        </w:rPr>
        <w:t xml:space="preserve"> </w:t>
      </w:r>
      <w:r>
        <w:t>that</w:t>
      </w:r>
      <w:r>
        <w:rPr>
          <w:spacing w:val="-24"/>
        </w:rPr>
        <w:t xml:space="preserve"> </w:t>
      </w:r>
      <w:r>
        <w:t>intelligence</w:t>
      </w:r>
      <w:r>
        <w:rPr>
          <w:spacing w:val="-23"/>
        </w:rPr>
        <w:t xml:space="preserve"> </w:t>
      </w:r>
      <w:r>
        <w:t>can</w:t>
      </w:r>
      <w:r>
        <w:rPr>
          <w:spacing w:val="-24"/>
        </w:rPr>
        <w:t xml:space="preserve"> </w:t>
      </w:r>
      <w:r>
        <w:t>be</w:t>
      </w:r>
      <w:r>
        <w:rPr>
          <w:spacing w:val="-23"/>
        </w:rPr>
        <w:t xml:space="preserve"> </w:t>
      </w:r>
      <w:r>
        <w:t>described</w:t>
      </w:r>
      <w:r>
        <w:rPr>
          <w:spacing w:val="-24"/>
        </w:rPr>
        <w:t xml:space="preserve"> </w:t>
      </w:r>
      <w:r>
        <w:t>in</w:t>
      </w:r>
      <w:r>
        <w:rPr>
          <w:spacing w:val="-24"/>
        </w:rPr>
        <w:t xml:space="preserve"> </w:t>
      </w:r>
      <w:r>
        <w:t>terms</w:t>
      </w:r>
      <w:r>
        <w:rPr>
          <w:spacing w:val="-23"/>
        </w:rPr>
        <w:t xml:space="preserve"> </w:t>
      </w:r>
      <w:r>
        <w:t>of</w:t>
      </w:r>
      <w:r>
        <w:rPr>
          <w:spacing w:val="-24"/>
        </w:rPr>
        <w:t xml:space="preserve"> </w:t>
      </w:r>
      <w:r>
        <w:t>mental</w:t>
      </w:r>
      <w:r>
        <w:rPr>
          <w:spacing w:val="-23"/>
        </w:rPr>
        <w:t xml:space="preserve"> </w:t>
      </w:r>
      <w:r>
        <w:t>factors and that tests can be constructed to reveal individual differences in those factors that underlie mental performance. These factors</w:t>
      </w:r>
      <w:r>
        <w:rPr>
          <w:spacing w:val="-2"/>
        </w:rPr>
        <w:t xml:space="preserve"> </w:t>
      </w:r>
      <w:r>
        <w:t>include:</w:t>
      </w:r>
    </w:p>
    <w:p w:rsidR="002E0D56" w:rsidRDefault="00C67A04">
      <w:pPr>
        <w:pStyle w:val="ListParagraph"/>
        <w:numPr>
          <w:ilvl w:val="0"/>
          <w:numId w:val="107"/>
        </w:numPr>
        <w:tabs>
          <w:tab w:val="left" w:pos="1308"/>
          <w:tab w:val="left" w:pos="1309"/>
        </w:tabs>
        <w:spacing w:before="119" w:line="264" w:lineRule="auto"/>
        <w:ind w:right="1167"/>
        <w:rPr>
          <w:sz w:val="19"/>
        </w:rPr>
      </w:pPr>
      <w:r>
        <w:rPr>
          <w:b/>
          <w:i/>
          <w:sz w:val="19"/>
        </w:rPr>
        <w:t xml:space="preserve">Verbal factors: </w:t>
      </w:r>
      <w:r>
        <w:rPr>
          <w:sz w:val="19"/>
        </w:rPr>
        <w:t>Includes vocabulary,</w:t>
      </w:r>
      <w:r>
        <w:rPr>
          <w:sz w:val="19"/>
        </w:rPr>
        <w:t xml:space="preserve"> reading comprehension, story completion, and verbal </w:t>
      </w:r>
      <w:r>
        <w:rPr>
          <w:spacing w:val="3"/>
          <w:sz w:val="19"/>
        </w:rPr>
        <w:t>analogies.</w:t>
      </w:r>
    </w:p>
    <w:p w:rsidR="002E0D56" w:rsidRDefault="00C67A04">
      <w:pPr>
        <w:pStyle w:val="ListParagraph"/>
        <w:numPr>
          <w:ilvl w:val="0"/>
          <w:numId w:val="107"/>
        </w:numPr>
        <w:tabs>
          <w:tab w:val="left" w:pos="1308"/>
          <w:tab w:val="left" w:pos="1309"/>
        </w:tabs>
        <w:spacing w:before="136" w:line="264" w:lineRule="auto"/>
        <w:ind w:right="1364"/>
        <w:rPr>
          <w:sz w:val="19"/>
        </w:rPr>
      </w:pPr>
      <w:r>
        <w:rPr>
          <w:rFonts w:ascii="Times New Roman"/>
          <w:b/>
          <w:sz w:val="19"/>
        </w:rPr>
        <w:t xml:space="preserve">Spatial </w:t>
      </w:r>
      <w:r>
        <w:rPr>
          <w:b/>
          <w:i/>
          <w:sz w:val="19"/>
        </w:rPr>
        <w:t xml:space="preserve">factors: </w:t>
      </w:r>
      <w:r>
        <w:rPr>
          <w:sz w:val="19"/>
        </w:rPr>
        <w:t>Such as 3-dimensional rotation abilities, maze learning, and form-board performance.</w:t>
      </w:r>
    </w:p>
    <w:p w:rsidR="002E0D56" w:rsidRDefault="00C67A04">
      <w:pPr>
        <w:pStyle w:val="BodyText"/>
        <w:spacing w:before="124" w:line="266" w:lineRule="auto"/>
        <w:ind w:left="588" w:right="1320"/>
      </w:pPr>
      <w:r>
        <w:t xml:space="preserve">We use standardized intelligence quotient (IQ) tests to measure intelligence, so IQ tests </w:t>
      </w:r>
      <w:r>
        <w:t>are the instruments that ultimately provide the data for theory construction. Developed around 1900 by Alfred Binet and Theodore Simon, the first IQ tests were used to assess school-related abilities and  to differentiate among children who could benefit f</w:t>
      </w:r>
      <w:r>
        <w:t>rom standard school instruction and those requiring “special”</w:t>
      </w:r>
      <w:r>
        <w:rPr>
          <w:spacing w:val="4"/>
        </w:rPr>
        <w:t xml:space="preserve"> </w:t>
      </w:r>
      <w:r>
        <w:t>education.</w:t>
      </w:r>
    </w:p>
    <w:p w:rsidR="002E0D56" w:rsidRDefault="00C67A04">
      <w:pPr>
        <w:pStyle w:val="BodyText"/>
        <w:spacing w:before="121" w:line="266" w:lineRule="auto"/>
        <w:ind w:left="588" w:right="970"/>
      </w:pPr>
      <w:r>
        <w:rPr>
          <w:w w:val="105"/>
        </w:rPr>
        <w:t>Information processing approaches to intelligence testing look at individual differences in how information is encoded, the speed of processing that information, ease of categorizatio</w:t>
      </w:r>
      <w:r>
        <w:rPr>
          <w:w w:val="105"/>
        </w:rPr>
        <w:t>n, and metacognition</w:t>
      </w:r>
      <w:r>
        <w:rPr>
          <w:spacing w:val="-16"/>
          <w:w w:val="105"/>
        </w:rPr>
        <w:t xml:space="preserve"> </w:t>
      </w:r>
      <w:r>
        <w:rPr>
          <w:w w:val="105"/>
        </w:rPr>
        <w:t>(which</w:t>
      </w:r>
      <w:r>
        <w:rPr>
          <w:spacing w:val="-15"/>
          <w:w w:val="105"/>
        </w:rPr>
        <w:t xml:space="preserve"> </w:t>
      </w:r>
      <w:r>
        <w:rPr>
          <w:w w:val="105"/>
        </w:rPr>
        <w:t>coordinates</w:t>
      </w:r>
      <w:r>
        <w:rPr>
          <w:spacing w:val="-15"/>
          <w:w w:val="105"/>
        </w:rPr>
        <w:t xml:space="preserve"> </w:t>
      </w:r>
      <w:r>
        <w:rPr>
          <w:w w:val="105"/>
        </w:rPr>
        <w:t>the</w:t>
      </w:r>
      <w:r>
        <w:rPr>
          <w:spacing w:val="-15"/>
          <w:w w:val="105"/>
        </w:rPr>
        <w:t xml:space="preserve"> </w:t>
      </w:r>
      <w:r>
        <w:rPr>
          <w:w w:val="105"/>
        </w:rPr>
        <w:t>first</w:t>
      </w:r>
      <w:r>
        <w:rPr>
          <w:spacing w:val="-15"/>
          <w:w w:val="105"/>
        </w:rPr>
        <w:t xml:space="preserve"> </w:t>
      </w:r>
      <w:r>
        <w:rPr>
          <w:w w:val="105"/>
        </w:rPr>
        <w:t>three).</w:t>
      </w:r>
      <w:r>
        <w:rPr>
          <w:spacing w:val="-15"/>
          <w:w w:val="105"/>
        </w:rPr>
        <w:t xml:space="preserve"> </w:t>
      </w:r>
      <w:r>
        <w:rPr>
          <w:w w:val="105"/>
        </w:rPr>
        <w:t>Although</w:t>
      </w:r>
      <w:r>
        <w:rPr>
          <w:spacing w:val="-15"/>
          <w:w w:val="105"/>
        </w:rPr>
        <w:t xml:space="preserve"> </w:t>
      </w:r>
      <w:r>
        <w:rPr>
          <w:w w:val="105"/>
        </w:rPr>
        <w:t>the</w:t>
      </w:r>
      <w:r>
        <w:rPr>
          <w:spacing w:val="-15"/>
          <w:w w:val="105"/>
        </w:rPr>
        <w:t xml:space="preserve"> </w:t>
      </w:r>
      <w:r>
        <w:rPr>
          <w:w w:val="105"/>
        </w:rPr>
        <w:t>differences</w:t>
      </w:r>
      <w:r>
        <w:rPr>
          <w:spacing w:val="-15"/>
          <w:w w:val="105"/>
        </w:rPr>
        <w:t xml:space="preserve"> </w:t>
      </w:r>
      <w:r>
        <w:rPr>
          <w:w w:val="105"/>
        </w:rPr>
        <w:t>measured</w:t>
      </w:r>
      <w:r>
        <w:rPr>
          <w:spacing w:val="-15"/>
          <w:w w:val="105"/>
        </w:rPr>
        <w:t xml:space="preserve"> </w:t>
      </w:r>
      <w:r>
        <w:rPr>
          <w:w w:val="105"/>
        </w:rPr>
        <w:t>between</w:t>
      </w:r>
      <w:r>
        <w:rPr>
          <w:spacing w:val="-15"/>
          <w:w w:val="105"/>
        </w:rPr>
        <w:t xml:space="preserve"> </w:t>
      </w:r>
      <w:r>
        <w:rPr>
          <w:w w:val="105"/>
        </w:rPr>
        <w:t>and within individuals change across the life span, there is nothing “inherently developmental” about the</w:t>
      </w:r>
      <w:r>
        <w:rPr>
          <w:spacing w:val="-17"/>
          <w:w w:val="105"/>
        </w:rPr>
        <w:t xml:space="preserve"> </w:t>
      </w:r>
      <w:r>
        <w:rPr>
          <w:w w:val="105"/>
        </w:rPr>
        <w:t>information-processing</w:t>
      </w:r>
      <w:r>
        <w:rPr>
          <w:spacing w:val="-17"/>
          <w:w w:val="105"/>
        </w:rPr>
        <w:t xml:space="preserve"> </w:t>
      </w:r>
      <w:r>
        <w:rPr>
          <w:w w:val="105"/>
        </w:rPr>
        <w:t>approach.</w:t>
      </w:r>
      <w:r>
        <w:rPr>
          <w:spacing w:val="-16"/>
          <w:w w:val="105"/>
        </w:rPr>
        <w:t xml:space="preserve"> </w:t>
      </w:r>
      <w:r>
        <w:rPr>
          <w:w w:val="105"/>
        </w:rPr>
        <w:t>Information</w:t>
      </w:r>
      <w:r>
        <w:rPr>
          <w:spacing w:val="-16"/>
          <w:w w:val="105"/>
        </w:rPr>
        <w:t xml:space="preserve"> </w:t>
      </w:r>
      <w:r>
        <w:rPr>
          <w:w w:val="105"/>
        </w:rPr>
        <w:t>proce</w:t>
      </w:r>
      <w:r>
        <w:rPr>
          <w:w w:val="105"/>
        </w:rPr>
        <w:t>ssing</w:t>
      </w:r>
      <w:r>
        <w:rPr>
          <w:spacing w:val="-17"/>
          <w:w w:val="105"/>
        </w:rPr>
        <w:t xml:space="preserve"> </w:t>
      </w:r>
      <w:r>
        <w:rPr>
          <w:w w:val="105"/>
        </w:rPr>
        <w:t>is</w:t>
      </w:r>
      <w:r>
        <w:rPr>
          <w:spacing w:val="-16"/>
          <w:w w:val="105"/>
        </w:rPr>
        <w:t xml:space="preserve"> </w:t>
      </w:r>
      <w:r>
        <w:rPr>
          <w:w w:val="105"/>
        </w:rPr>
        <w:t>part</w:t>
      </w:r>
      <w:r>
        <w:rPr>
          <w:spacing w:val="-17"/>
          <w:w w:val="105"/>
        </w:rPr>
        <w:t xml:space="preserve"> </w:t>
      </w:r>
      <w:r>
        <w:rPr>
          <w:w w:val="105"/>
        </w:rPr>
        <w:t>of</w:t>
      </w:r>
      <w:r>
        <w:rPr>
          <w:spacing w:val="-16"/>
          <w:w w:val="105"/>
        </w:rPr>
        <w:t xml:space="preserve"> </w:t>
      </w:r>
      <w:r>
        <w:rPr>
          <w:w w:val="105"/>
        </w:rPr>
        <w:t>cognitive</w:t>
      </w:r>
      <w:r>
        <w:rPr>
          <w:spacing w:val="-16"/>
          <w:w w:val="105"/>
        </w:rPr>
        <w:t xml:space="preserve"> </w:t>
      </w:r>
      <w:r>
        <w:rPr>
          <w:w w:val="105"/>
        </w:rPr>
        <w:t>psychology,</w:t>
      </w:r>
      <w:r>
        <w:rPr>
          <w:spacing w:val="-17"/>
          <w:w w:val="105"/>
        </w:rPr>
        <w:t xml:space="preserve"> </w:t>
      </w:r>
      <w:r>
        <w:rPr>
          <w:w w:val="105"/>
        </w:rPr>
        <w:t>some aspects of which are applicable to developmental</w:t>
      </w:r>
      <w:r>
        <w:rPr>
          <w:spacing w:val="-16"/>
          <w:w w:val="105"/>
        </w:rPr>
        <w:t xml:space="preserve"> </w:t>
      </w:r>
      <w:r>
        <w:rPr>
          <w:w w:val="105"/>
        </w:rPr>
        <w:t>psychology.</w:t>
      </w:r>
    </w:p>
    <w:p w:rsidR="002E0D56" w:rsidRDefault="00C67A04">
      <w:pPr>
        <w:pStyle w:val="BodyText"/>
        <w:spacing w:before="123" w:line="266" w:lineRule="auto"/>
        <w:ind w:left="588" w:right="970"/>
      </w:pPr>
      <w:r>
        <w:rPr>
          <w:w w:val="105"/>
        </w:rPr>
        <w:t xml:space="preserve">Piagetian approaches look at individual differences in the rate of development. This approach is developmental in nature. Children progress through the various developmental tasks at different rates and ages, from sensorimotor on through the various tasks </w:t>
      </w:r>
      <w:r>
        <w:rPr>
          <w:w w:val="105"/>
        </w:rPr>
        <w:t>of formal operations. Now, let us discuss</w:t>
      </w:r>
      <w:r>
        <w:rPr>
          <w:spacing w:val="-8"/>
          <w:w w:val="105"/>
        </w:rPr>
        <w:t xml:space="preserve"> </w:t>
      </w:r>
      <w:r>
        <w:rPr>
          <w:w w:val="105"/>
        </w:rPr>
        <w:t>some</w:t>
      </w:r>
      <w:r>
        <w:rPr>
          <w:spacing w:val="-7"/>
          <w:w w:val="105"/>
        </w:rPr>
        <w:t xml:space="preserve"> </w:t>
      </w:r>
      <w:r>
        <w:rPr>
          <w:w w:val="105"/>
        </w:rPr>
        <w:t>of</w:t>
      </w:r>
      <w:r>
        <w:rPr>
          <w:spacing w:val="-7"/>
          <w:w w:val="105"/>
        </w:rPr>
        <w:t xml:space="preserve"> </w:t>
      </w:r>
      <w:r>
        <w:rPr>
          <w:w w:val="105"/>
        </w:rPr>
        <w:t>the</w:t>
      </w:r>
      <w:r>
        <w:rPr>
          <w:spacing w:val="-7"/>
          <w:w w:val="105"/>
        </w:rPr>
        <w:t xml:space="preserve"> </w:t>
      </w:r>
      <w:r>
        <w:rPr>
          <w:w w:val="105"/>
        </w:rPr>
        <w:t>actual</w:t>
      </w:r>
      <w:r>
        <w:rPr>
          <w:spacing w:val="-7"/>
          <w:w w:val="105"/>
        </w:rPr>
        <w:t xml:space="preserve"> </w:t>
      </w:r>
      <w:r>
        <w:rPr>
          <w:w w:val="105"/>
        </w:rPr>
        <w:t>instruments</w:t>
      </w:r>
      <w:r>
        <w:rPr>
          <w:spacing w:val="-7"/>
          <w:w w:val="105"/>
        </w:rPr>
        <w:t xml:space="preserve"> </w:t>
      </w:r>
      <w:r>
        <w:rPr>
          <w:w w:val="105"/>
        </w:rPr>
        <w:t>utilized</w:t>
      </w:r>
      <w:r>
        <w:rPr>
          <w:spacing w:val="-7"/>
          <w:w w:val="105"/>
        </w:rPr>
        <w:t xml:space="preserve"> </w:t>
      </w:r>
      <w:r>
        <w:rPr>
          <w:w w:val="105"/>
        </w:rPr>
        <w:t>to</w:t>
      </w:r>
      <w:r>
        <w:rPr>
          <w:spacing w:val="-7"/>
          <w:w w:val="105"/>
        </w:rPr>
        <w:t xml:space="preserve"> </w:t>
      </w:r>
      <w:r>
        <w:rPr>
          <w:w w:val="105"/>
        </w:rPr>
        <w:t>measure</w:t>
      </w:r>
      <w:r>
        <w:rPr>
          <w:spacing w:val="-8"/>
          <w:w w:val="105"/>
        </w:rPr>
        <w:t xml:space="preserve"> </w:t>
      </w:r>
      <w:r>
        <w:rPr>
          <w:w w:val="105"/>
        </w:rPr>
        <w:t>intelligence,</w:t>
      </w:r>
      <w:r>
        <w:rPr>
          <w:spacing w:val="-7"/>
          <w:w w:val="105"/>
        </w:rPr>
        <w:t xml:space="preserve"> </w:t>
      </w:r>
      <w:r>
        <w:rPr>
          <w:w w:val="105"/>
        </w:rPr>
        <w:t>and</w:t>
      </w:r>
      <w:r>
        <w:rPr>
          <w:spacing w:val="-7"/>
          <w:w w:val="105"/>
        </w:rPr>
        <w:t xml:space="preserve"> </w:t>
      </w:r>
      <w:r>
        <w:rPr>
          <w:w w:val="105"/>
        </w:rPr>
        <w:t>what</w:t>
      </w:r>
      <w:r>
        <w:rPr>
          <w:spacing w:val="-7"/>
          <w:w w:val="105"/>
        </w:rPr>
        <w:t xml:space="preserve"> </w:t>
      </w:r>
      <w:r>
        <w:rPr>
          <w:w w:val="105"/>
        </w:rPr>
        <w:t>they</w:t>
      </w:r>
      <w:r>
        <w:rPr>
          <w:spacing w:val="-7"/>
          <w:w w:val="105"/>
        </w:rPr>
        <w:t xml:space="preserve"> </w:t>
      </w:r>
      <w:r>
        <w:rPr>
          <w:w w:val="105"/>
        </w:rPr>
        <w:t>tell</w:t>
      </w:r>
      <w:r>
        <w:rPr>
          <w:spacing w:val="-7"/>
          <w:w w:val="105"/>
        </w:rPr>
        <w:t xml:space="preserve"> </w:t>
      </w:r>
      <w:r>
        <w:rPr>
          <w:w w:val="105"/>
        </w:rPr>
        <w:t>us</w:t>
      </w:r>
      <w:r>
        <w:rPr>
          <w:spacing w:val="-7"/>
          <w:w w:val="105"/>
        </w:rPr>
        <w:t xml:space="preserve"> </w:t>
      </w:r>
      <w:r>
        <w:rPr>
          <w:w w:val="105"/>
        </w:rPr>
        <w:t>or</w:t>
      </w:r>
      <w:r>
        <w:rPr>
          <w:spacing w:val="-7"/>
          <w:w w:val="105"/>
        </w:rPr>
        <w:t xml:space="preserve"> </w:t>
      </w:r>
      <w:r>
        <w:rPr>
          <w:w w:val="105"/>
        </w:rPr>
        <w:t>fail to tell</w:t>
      </w:r>
      <w:r>
        <w:rPr>
          <w:spacing w:val="-5"/>
          <w:w w:val="105"/>
        </w:rPr>
        <w:t xml:space="preserve"> </w:t>
      </w:r>
      <w:r>
        <w:rPr>
          <w:w w:val="105"/>
        </w:rPr>
        <w:t>us.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pPr>
    </w:p>
    <w:p w:rsidR="002E0D56" w:rsidRDefault="00C67A04">
      <w:pPr>
        <w:pStyle w:val="BodyText"/>
        <w:spacing w:line="266" w:lineRule="auto"/>
        <w:ind w:left="588" w:right="970"/>
      </w:pPr>
      <w:r>
        <w:t>Some of the instruments commonly used to assess intelligence quotient (IQ) in children are the following:</w:t>
      </w:r>
    </w:p>
    <w:p w:rsidR="002E0D56" w:rsidRDefault="00C67A04">
      <w:pPr>
        <w:pStyle w:val="ListParagraph"/>
        <w:numPr>
          <w:ilvl w:val="0"/>
          <w:numId w:val="107"/>
        </w:numPr>
        <w:tabs>
          <w:tab w:val="left" w:pos="1308"/>
          <w:tab w:val="left" w:pos="1309"/>
        </w:tabs>
        <w:spacing w:before="119"/>
        <w:rPr>
          <w:sz w:val="19"/>
        </w:rPr>
      </w:pPr>
      <w:r>
        <w:rPr>
          <w:sz w:val="19"/>
        </w:rPr>
        <w:t>Stanford-Binet</w:t>
      </w:r>
    </w:p>
    <w:p w:rsidR="002E0D56" w:rsidRDefault="00C67A04">
      <w:pPr>
        <w:pStyle w:val="ListParagraph"/>
        <w:numPr>
          <w:ilvl w:val="0"/>
          <w:numId w:val="107"/>
        </w:numPr>
        <w:tabs>
          <w:tab w:val="left" w:pos="1308"/>
          <w:tab w:val="left" w:pos="1309"/>
        </w:tabs>
        <w:spacing w:before="142"/>
        <w:rPr>
          <w:sz w:val="19"/>
        </w:rPr>
      </w:pPr>
      <w:r>
        <w:rPr>
          <w:w w:val="105"/>
          <w:sz w:val="19"/>
        </w:rPr>
        <w:t>The WAIS and</w:t>
      </w:r>
      <w:r>
        <w:rPr>
          <w:spacing w:val="-11"/>
          <w:w w:val="105"/>
          <w:sz w:val="19"/>
        </w:rPr>
        <w:t xml:space="preserve"> </w:t>
      </w:r>
      <w:r>
        <w:rPr>
          <w:w w:val="105"/>
          <w:sz w:val="19"/>
        </w:rPr>
        <w:t>WISC</w:t>
      </w:r>
    </w:p>
    <w:p w:rsidR="002E0D56" w:rsidRDefault="00C67A04">
      <w:pPr>
        <w:pStyle w:val="ListParagraph"/>
        <w:numPr>
          <w:ilvl w:val="0"/>
          <w:numId w:val="107"/>
        </w:numPr>
        <w:tabs>
          <w:tab w:val="left" w:pos="1308"/>
          <w:tab w:val="left" w:pos="1309"/>
        </w:tabs>
        <w:spacing w:before="143"/>
        <w:rPr>
          <w:sz w:val="19"/>
        </w:rPr>
      </w:pPr>
      <w:r>
        <w:rPr>
          <w:w w:val="105"/>
          <w:sz w:val="19"/>
        </w:rPr>
        <w:t>The Bayley Scales of Infant</w:t>
      </w:r>
      <w:r>
        <w:rPr>
          <w:spacing w:val="-20"/>
          <w:w w:val="105"/>
          <w:sz w:val="19"/>
        </w:rPr>
        <w:t xml:space="preserve"> </w:t>
      </w:r>
      <w:r>
        <w:rPr>
          <w:w w:val="105"/>
          <w:sz w:val="19"/>
        </w:rPr>
        <w:t>Development</w:t>
      </w:r>
    </w:p>
    <w:p w:rsidR="002E0D56" w:rsidRDefault="00C67A04">
      <w:pPr>
        <w:pStyle w:val="BodyText"/>
        <w:spacing w:before="144" w:line="266" w:lineRule="auto"/>
        <w:ind w:left="588" w:right="1320"/>
      </w:pPr>
      <w:r>
        <w:t>The Stanford-Binet for children consists of “games” and identification proble</w:t>
      </w:r>
      <w:r>
        <w:t>ms. The WAIS is primarily pen and paper, and the WISC is both pen and paper and practical ability. The Bayley consists of trying to get the child to play the same game that you are playing.</w:t>
      </w:r>
    </w:p>
    <w:p w:rsidR="002E0D56" w:rsidRDefault="00C67A04">
      <w:pPr>
        <w:pStyle w:val="BodyText"/>
        <w:spacing w:before="121" w:line="266" w:lineRule="auto"/>
        <w:ind w:left="588" w:right="1036"/>
      </w:pPr>
      <w:r>
        <w:rPr>
          <w:w w:val="105"/>
        </w:rPr>
        <w:t>“IQ</w:t>
      </w:r>
      <w:r>
        <w:rPr>
          <w:spacing w:val="-9"/>
          <w:w w:val="105"/>
        </w:rPr>
        <w:t xml:space="preserve"> </w:t>
      </w:r>
      <w:r>
        <w:rPr>
          <w:w w:val="105"/>
        </w:rPr>
        <w:t>Tests”</w:t>
      </w:r>
      <w:r>
        <w:rPr>
          <w:spacing w:val="-9"/>
          <w:w w:val="105"/>
        </w:rPr>
        <w:t xml:space="preserve"> </w:t>
      </w:r>
      <w:r>
        <w:rPr>
          <w:w w:val="105"/>
        </w:rPr>
        <w:t>are</w:t>
      </w:r>
      <w:r>
        <w:rPr>
          <w:spacing w:val="-9"/>
          <w:w w:val="105"/>
        </w:rPr>
        <w:t xml:space="preserve"> </w:t>
      </w:r>
      <w:r>
        <w:rPr>
          <w:w w:val="105"/>
        </w:rPr>
        <w:t>one</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more</w:t>
      </w:r>
      <w:r>
        <w:rPr>
          <w:spacing w:val="-9"/>
          <w:w w:val="105"/>
        </w:rPr>
        <w:t xml:space="preserve"> </w:t>
      </w:r>
      <w:r>
        <w:rPr>
          <w:w w:val="105"/>
        </w:rPr>
        <w:t>commonly</w:t>
      </w:r>
      <w:r>
        <w:rPr>
          <w:spacing w:val="-8"/>
          <w:w w:val="105"/>
        </w:rPr>
        <w:t xml:space="preserve"> </w:t>
      </w:r>
      <w:r>
        <w:rPr>
          <w:w w:val="105"/>
        </w:rPr>
        <w:t>used</w:t>
      </w:r>
      <w:r>
        <w:rPr>
          <w:spacing w:val="-9"/>
          <w:w w:val="105"/>
        </w:rPr>
        <w:t xml:space="preserve"> </w:t>
      </w:r>
      <w:r>
        <w:rPr>
          <w:w w:val="105"/>
        </w:rPr>
        <w:t>and</w:t>
      </w:r>
      <w:r>
        <w:rPr>
          <w:spacing w:val="-9"/>
          <w:w w:val="105"/>
        </w:rPr>
        <w:t xml:space="preserve"> </w:t>
      </w:r>
      <w:r>
        <w:rPr>
          <w:w w:val="105"/>
        </w:rPr>
        <w:t>abused</w:t>
      </w:r>
      <w:r>
        <w:rPr>
          <w:spacing w:val="-9"/>
          <w:w w:val="105"/>
        </w:rPr>
        <w:t xml:space="preserve"> </w:t>
      </w:r>
      <w:r>
        <w:rPr>
          <w:w w:val="105"/>
        </w:rPr>
        <w:t>psychological</w:t>
      </w:r>
      <w:r>
        <w:rPr>
          <w:spacing w:val="-9"/>
          <w:w w:val="105"/>
        </w:rPr>
        <w:t xml:space="preserve"> </w:t>
      </w:r>
      <w:r>
        <w:rPr>
          <w:w w:val="105"/>
        </w:rPr>
        <w:t>instruments</w:t>
      </w:r>
      <w:r>
        <w:rPr>
          <w:spacing w:val="-9"/>
          <w:w w:val="105"/>
        </w:rPr>
        <w:t xml:space="preserve"> </w:t>
      </w:r>
      <w:r>
        <w:rPr>
          <w:w w:val="105"/>
        </w:rPr>
        <w:t>ever</w:t>
      </w:r>
      <w:r>
        <w:rPr>
          <w:spacing w:val="-9"/>
          <w:w w:val="105"/>
        </w:rPr>
        <w:t xml:space="preserve"> </w:t>
      </w:r>
      <w:r>
        <w:rPr>
          <w:w w:val="105"/>
        </w:rPr>
        <w:t>devised. Always</w:t>
      </w:r>
      <w:r>
        <w:rPr>
          <w:spacing w:val="-8"/>
          <w:w w:val="105"/>
        </w:rPr>
        <w:t xml:space="preserve"> </w:t>
      </w:r>
      <w:r>
        <w:rPr>
          <w:w w:val="105"/>
        </w:rPr>
        <w:t>be</w:t>
      </w:r>
      <w:r>
        <w:rPr>
          <w:spacing w:val="-9"/>
          <w:w w:val="105"/>
        </w:rPr>
        <w:t xml:space="preserve"> </w:t>
      </w:r>
      <w:r>
        <w:rPr>
          <w:w w:val="105"/>
        </w:rPr>
        <w:t>aware</w:t>
      </w:r>
      <w:r>
        <w:rPr>
          <w:spacing w:val="-8"/>
          <w:w w:val="105"/>
        </w:rPr>
        <w:t xml:space="preserve"> </w:t>
      </w:r>
      <w:r>
        <w:rPr>
          <w:w w:val="105"/>
        </w:rPr>
        <w:t>that</w:t>
      </w:r>
      <w:r>
        <w:rPr>
          <w:spacing w:val="-9"/>
          <w:w w:val="105"/>
        </w:rPr>
        <w:t xml:space="preserve"> </w:t>
      </w:r>
      <w:r>
        <w:rPr>
          <w:w w:val="105"/>
        </w:rPr>
        <w:t>IQ</w:t>
      </w:r>
      <w:r>
        <w:rPr>
          <w:spacing w:val="-8"/>
          <w:w w:val="105"/>
        </w:rPr>
        <w:t xml:space="preserve"> </w:t>
      </w:r>
      <w:r>
        <w:rPr>
          <w:w w:val="105"/>
        </w:rPr>
        <w:t>tests</w:t>
      </w:r>
      <w:r>
        <w:rPr>
          <w:spacing w:val="-9"/>
          <w:w w:val="105"/>
        </w:rPr>
        <w:t xml:space="preserve"> </w:t>
      </w:r>
      <w:r>
        <w:rPr>
          <w:w w:val="105"/>
        </w:rPr>
        <w:t>measure</w:t>
      </w:r>
      <w:r>
        <w:rPr>
          <w:spacing w:val="-8"/>
          <w:w w:val="105"/>
        </w:rPr>
        <w:t xml:space="preserve"> </w:t>
      </w:r>
      <w:r>
        <w:rPr>
          <w:w w:val="105"/>
        </w:rPr>
        <w:t>one</w:t>
      </w:r>
      <w:r>
        <w:rPr>
          <w:spacing w:val="-8"/>
          <w:w w:val="105"/>
        </w:rPr>
        <w:t xml:space="preserve"> </w:t>
      </w:r>
      <w:r>
        <w:rPr>
          <w:w w:val="105"/>
        </w:rPr>
        <w:t>and</w:t>
      </w:r>
      <w:r>
        <w:rPr>
          <w:spacing w:val="-7"/>
          <w:w w:val="105"/>
        </w:rPr>
        <w:t xml:space="preserve"> </w:t>
      </w:r>
      <w:r>
        <w:rPr>
          <w:w w:val="105"/>
        </w:rPr>
        <w:t>only</w:t>
      </w:r>
      <w:r>
        <w:rPr>
          <w:spacing w:val="-8"/>
          <w:w w:val="105"/>
        </w:rPr>
        <w:t xml:space="preserve"> </w:t>
      </w:r>
      <w:r>
        <w:rPr>
          <w:w w:val="105"/>
        </w:rPr>
        <w:t>one</w:t>
      </w:r>
      <w:r>
        <w:rPr>
          <w:spacing w:val="-8"/>
          <w:w w:val="105"/>
        </w:rPr>
        <w:t xml:space="preserve"> </w:t>
      </w:r>
      <w:r>
        <w:rPr>
          <w:w w:val="105"/>
        </w:rPr>
        <w:t>type</w:t>
      </w:r>
      <w:r>
        <w:rPr>
          <w:spacing w:val="-9"/>
          <w:w w:val="105"/>
        </w:rPr>
        <w:t xml:space="preserve"> </w:t>
      </w:r>
      <w:r>
        <w:rPr>
          <w:w w:val="105"/>
        </w:rPr>
        <w:t>of</w:t>
      </w:r>
      <w:r>
        <w:rPr>
          <w:spacing w:val="-8"/>
          <w:w w:val="105"/>
        </w:rPr>
        <w:t xml:space="preserve"> </w:t>
      </w:r>
      <w:r>
        <w:rPr>
          <w:w w:val="105"/>
        </w:rPr>
        <w:t>intelligence:</w:t>
      </w:r>
      <w:r>
        <w:rPr>
          <w:spacing w:val="-8"/>
          <w:w w:val="105"/>
        </w:rPr>
        <w:t xml:space="preserve"> </w:t>
      </w:r>
      <w:r>
        <w:rPr>
          <w:w w:val="105"/>
        </w:rPr>
        <w:t>that</w:t>
      </w:r>
      <w:r>
        <w:rPr>
          <w:spacing w:val="-9"/>
          <w:w w:val="105"/>
        </w:rPr>
        <w:t xml:space="preserve"> </w:t>
      </w:r>
      <w:r>
        <w:rPr>
          <w:w w:val="105"/>
        </w:rPr>
        <w:t>which</w:t>
      </w:r>
      <w:r>
        <w:rPr>
          <w:spacing w:val="-8"/>
          <w:w w:val="105"/>
        </w:rPr>
        <w:t xml:space="preserve"> </w:t>
      </w:r>
      <w:r>
        <w:rPr>
          <w:w w:val="105"/>
        </w:rPr>
        <w:t>is</w:t>
      </w:r>
      <w:r>
        <w:rPr>
          <w:spacing w:val="-8"/>
          <w:w w:val="105"/>
        </w:rPr>
        <w:t xml:space="preserve"> </w:t>
      </w:r>
      <w:r>
        <w:rPr>
          <w:w w:val="105"/>
        </w:rPr>
        <w:t>required to succeed in formal educational institutions. Realistically speaking, the IQ score is the best single predictor</w:t>
      </w:r>
      <w:r>
        <w:rPr>
          <w:spacing w:val="-14"/>
          <w:w w:val="105"/>
        </w:rPr>
        <w:t xml:space="preserve"> </w:t>
      </w:r>
      <w:r>
        <w:rPr>
          <w:w w:val="105"/>
        </w:rPr>
        <w:t>we</w:t>
      </w:r>
      <w:r>
        <w:rPr>
          <w:spacing w:val="-13"/>
          <w:w w:val="105"/>
        </w:rPr>
        <w:t xml:space="preserve"> </w:t>
      </w:r>
      <w:r>
        <w:rPr>
          <w:w w:val="105"/>
        </w:rPr>
        <w:t>have</w:t>
      </w:r>
      <w:r>
        <w:rPr>
          <w:spacing w:val="-14"/>
          <w:w w:val="105"/>
        </w:rPr>
        <w:t xml:space="preserve"> </w:t>
      </w:r>
      <w:r>
        <w:rPr>
          <w:w w:val="105"/>
        </w:rPr>
        <w:t>of</w:t>
      </w:r>
      <w:r>
        <w:rPr>
          <w:spacing w:val="-13"/>
          <w:w w:val="105"/>
        </w:rPr>
        <w:t xml:space="preserve"> </w:t>
      </w:r>
      <w:r>
        <w:rPr>
          <w:w w:val="105"/>
        </w:rPr>
        <w:t>academic</w:t>
      </w:r>
      <w:r>
        <w:rPr>
          <w:spacing w:val="-13"/>
          <w:w w:val="105"/>
        </w:rPr>
        <w:t xml:space="preserve"> </w:t>
      </w:r>
      <w:r>
        <w:rPr>
          <w:w w:val="105"/>
        </w:rPr>
        <w:t>achievement</w:t>
      </w:r>
      <w:r>
        <w:rPr>
          <w:spacing w:val="-14"/>
          <w:w w:val="105"/>
        </w:rPr>
        <w:t xml:space="preserve"> </w:t>
      </w:r>
      <w:r>
        <w:rPr>
          <w:w w:val="105"/>
        </w:rPr>
        <w:t>ability,</w:t>
      </w:r>
      <w:r>
        <w:rPr>
          <w:spacing w:val="-13"/>
          <w:w w:val="105"/>
        </w:rPr>
        <w:t xml:space="preserve"> </w:t>
      </w:r>
      <w:r>
        <w:rPr>
          <w:w w:val="105"/>
        </w:rPr>
        <w:t>but</w:t>
      </w:r>
      <w:r>
        <w:rPr>
          <w:spacing w:val="-13"/>
          <w:w w:val="105"/>
        </w:rPr>
        <w:t xml:space="preserve"> </w:t>
      </w:r>
      <w:r>
        <w:rPr>
          <w:w w:val="105"/>
        </w:rPr>
        <w:t>IQ</w:t>
      </w:r>
      <w:r>
        <w:rPr>
          <w:spacing w:val="-14"/>
          <w:w w:val="105"/>
        </w:rPr>
        <w:t xml:space="preserve"> </w:t>
      </w:r>
      <w:r>
        <w:rPr>
          <w:w w:val="105"/>
        </w:rPr>
        <w:t>tests</w:t>
      </w:r>
      <w:r>
        <w:rPr>
          <w:spacing w:val="-13"/>
          <w:w w:val="105"/>
        </w:rPr>
        <w:t xml:space="preserve"> </w:t>
      </w:r>
      <w:r>
        <w:rPr>
          <w:w w:val="105"/>
        </w:rPr>
        <w:t>are</w:t>
      </w:r>
      <w:r>
        <w:rPr>
          <w:spacing w:val="-14"/>
          <w:w w:val="105"/>
        </w:rPr>
        <w:t xml:space="preserve"> </w:t>
      </w:r>
      <w:r>
        <w:rPr>
          <w:w w:val="105"/>
        </w:rPr>
        <w:t>objective</w:t>
      </w:r>
      <w:r>
        <w:rPr>
          <w:spacing w:val="-13"/>
          <w:w w:val="105"/>
        </w:rPr>
        <w:t xml:space="preserve"> </w:t>
      </w:r>
      <w:r>
        <w:rPr>
          <w:w w:val="105"/>
        </w:rPr>
        <w:t>rather</w:t>
      </w:r>
      <w:r>
        <w:rPr>
          <w:spacing w:val="-13"/>
          <w:w w:val="105"/>
        </w:rPr>
        <w:t xml:space="preserve"> </w:t>
      </w:r>
      <w:r>
        <w:rPr>
          <w:w w:val="105"/>
        </w:rPr>
        <w:t>than</w:t>
      </w:r>
      <w:r>
        <w:rPr>
          <w:spacing w:val="-14"/>
          <w:w w:val="105"/>
        </w:rPr>
        <w:t xml:space="preserve"> </w:t>
      </w:r>
      <w:r>
        <w:rPr>
          <w:w w:val="105"/>
        </w:rPr>
        <w:t>projective measures. Examples of IQ tests with which you, as students, are most familiar are the SAT or ACT. If you go past a baccalaureate degree in your educational process, you</w:t>
      </w:r>
      <w:r>
        <w:rPr>
          <w:w w:val="105"/>
        </w:rPr>
        <w:t xml:space="preserve"> will have the traumatizing experience</w:t>
      </w:r>
      <w:r>
        <w:rPr>
          <w:spacing w:val="-8"/>
          <w:w w:val="105"/>
        </w:rPr>
        <w:t xml:space="preserve"> </w:t>
      </w:r>
      <w:r>
        <w:rPr>
          <w:w w:val="105"/>
        </w:rPr>
        <w:t>of</w:t>
      </w:r>
      <w:r>
        <w:rPr>
          <w:spacing w:val="-7"/>
          <w:w w:val="105"/>
        </w:rPr>
        <w:t xml:space="preserve"> </w:t>
      </w:r>
      <w:r>
        <w:rPr>
          <w:w w:val="105"/>
        </w:rPr>
        <w:t>becoming</w:t>
      </w:r>
      <w:r>
        <w:rPr>
          <w:spacing w:val="-7"/>
          <w:w w:val="105"/>
        </w:rPr>
        <w:t xml:space="preserve"> </w:t>
      </w:r>
      <w:r>
        <w:rPr>
          <w:w w:val="105"/>
        </w:rPr>
        <w:t>acquainted</w:t>
      </w:r>
      <w:r>
        <w:rPr>
          <w:spacing w:val="-7"/>
          <w:w w:val="105"/>
        </w:rPr>
        <w:t xml:space="preserve"> </w:t>
      </w:r>
      <w:r>
        <w:rPr>
          <w:w w:val="105"/>
        </w:rPr>
        <w:t>with</w:t>
      </w:r>
      <w:r>
        <w:rPr>
          <w:spacing w:val="-7"/>
          <w:w w:val="105"/>
        </w:rPr>
        <w:t xml:space="preserve"> </w:t>
      </w:r>
      <w:r>
        <w:rPr>
          <w:w w:val="105"/>
        </w:rPr>
        <w:t>the</w:t>
      </w:r>
      <w:r>
        <w:rPr>
          <w:spacing w:val="-7"/>
          <w:w w:val="105"/>
        </w:rPr>
        <w:t xml:space="preserve"> </w:t>
      </w:r>
      <w:r>
        <w:rPr>
          <w:w w:val="105"/>
        </w:rPr>
        <w:t>GRE,</w:t>
      </w:r>
      <w:r>
        <w:rPr>
          <w:spacing w:val="-7"/>
          <w:w w:val="105"/>
        </w:rPr>
        <w:t xml:space="preserve"> </w:t>
      </w:r>
      <w:r>
        <w:rPr>
          <w:w w:val="105"/>
        </w:rPr>
        <w:t>LSAT,</w:t>
      </w:r>
      <w:r>
        <w:rPr>
          <w:spacing w:val="-7"/>
          <w:w w:val="105"/>
        </w:rPr>
        <w:t xml:space="preserve"> </w:t>
      </w:r>
      <w:r>
        <w:rPr>
          <w:w w:val="105"/>
        </w:rPr>
        <w:t>MCAT,</w:t>
      </w:r>
      <w:r>
        <w:rPr>
          <w:spacing w:val="-7"/>
          <w:w w:val="105"/>
        </w:rPr>
        <w:t xml:space="preserve"> </w:t>
      </w:r>
      <w:r>
        <w:rPr>
          <w:w w:val="105"/>
        </w:rPr>
        <w:t>DCAT,</w:t>
      </w:r>
      <w:r>
        <w:rPr>
          <w:spacing w:val="-7"/>
          <w:w w:val="105"/>
        </w:rPr>
        <w:t xml:space="preserve"> </w:t>
      </w:r>
      <w:r>
        <w:rPr>
          <w:w w:val="105"/>
        </w:rPr>
        <w:t>or</w:t>
      </w:r>
      <w:r>
        <w:rPr>
          <w:spacing w:val="-7"/>
          <w:w w:val="105"/>
        </w:rPr>
        <w:t xml:space="preserve"> </w:t>
      </w:r>
      <w:r>
        <w:rPr>
          <w:w w:val="105"/>
        </w:rPr>
        <w:t>whatever</w:t>
      </w:r>
      <w:r>
        <w:rPr>
          <w:spacing w:val="-7"/>
          <w:w w:val="105"/>
        </w:rPr>
        <w:t xml:space="preserve"> </w:t>
      </w:r>
      <w:r>
        <w:rPr>
          <w:w w:val="105"/>
        </w:rPr>
        <w:t>applies</w:t>
      </w:r>
      <w:r>
        <w:rPr>
          <w:spacing w:val="-7"/>
          <w:w w:val="105"/>
        </w:rPr>
        <w:t xml:space="preserve"> </w:t>
      </w:r>
      <w:r>
        <w:rPr>
          <w:w w:val="105"/>
        </w:rPr>
        <w:t>to</w:t>
      </w:r>
      <w:r>
        <w:rPr>
          <w:spacing w:val="-7"/>
          <w:w w:val="105"/>
        </w:rPr>
        <w:t xml:space="preserve"> </w:t>
      </w:r>
      <w:r>
        <w:rPr>
          <w:w w:val="105"/>
        </w:rPr>
        <w:t>your area of graduate</w:t>
      </w:r>
      <w:r>
        <w:rPr>
          <w:spacing w:val="-11"/>
          <w:w w:val="105"/>
        </w:rPr>
        <w:t xml:space="preserve"> </w:t>
      </w:r>
      <w:r>
        <w:rPr>
          <w:w w:val="105"/>
        </w:rPr>
        <w:t>interest.</w:t>
      </w:r>
    </w:p>
    <w:p w:rsidR="002E0D56" w:rsidRDefault="00C67A04">
      <w:pPr>
        <w:pStyle w:val="BodyText"/>
        <w:spacing w:before="123" w:line="266" w:lineRule="auto"/>
        <w:ind w:left="588" w:right="976"/>
      </w:pPr>
      <w:r>
        <w:rPr>
          <w:w w:val="105"/>
        </w:rPr>
        <w:t>IQ scores can only be interpreted in a relative sense. Your score is based on standardized norms and indicates how well you, as an individual, performed on a given test instrument relative to other individuals of the same age and background, when tested un</w:t>
      </w:r>
      <w:r>
        <w:rPr>
          <w:w w:val="105"/>
        </w:rPr>
        <w:t>der the same constraints. The normal curve, or normal distribution, is used to define the distribution of IQ scores.</w:t>
      </w:r>
    </w:p>
    <w:p w:rsidR="002E0D56" w:rsidRDefault="00C67A04">
      <w:pPr>
        <w:pStyle w:val="BodyText"/>
        <w:spacing w:before="121" w:line="266" w:lineRule="auto"/>
        <w:ind w:left="588" w:right="882"/>
      </w:pPr>
      <w:r>
        <w:rPr>
          <w:w w:val="105"/>
        </w:rPr>
        <w:t>Once</w:t>
      </w:r>
      <w:r>
        <w:rPr>
          <w:spacing w:val="-10"/>
          <w:w w:val="105"/>
        </w:rPr>
        <w:t xml:space="preserve"> </w:t>
      </w:r>
      <w:r>
        <w:rPr>
          <w:w w:val="105"/>
        </w:rPr>
        <w:t>more,</w:t>
      </w:r>
      <w:r>
        <w:rPr>
          <w:spacing w:val="-10"/>
          <w:w w:val="105"/>
        </w:rPr>
        <w:t xml:space="preserve"> </w:t>
      </w:r>
      <w:r>
        <w:rPr>
          <w:w w:val="105"/>
        </w:rPr>
        <w:t>relativity</w:t>
      </w:r>
      <w:r>
        <w:rPr>
          <w:spacing w:val="-10"/>
          <w:w w:val="105"/>
        </w:rPr>
        <w:t xml:space="preserve"> </w:t>
      </w:r>
      <w:r>
        <w:rPr>
          <w:w w:val="105"/>
        </w:rPr>
        <w:t>is</w:t>
      </w:r>
      <w:r>
        <w:rPr>
          <w:spacing w:val="-9"/>
          <w:w w:val="105"/>
        </w:rPr>
        <w:t xml:space="preserve"> </w:t>
      </w:r>
      <w:r>
        <w:rPr>
          <w:w w:val="105"/>
        </w:rPr>
        <w:t>the</w:t>
      </w:r>
      <w:r>
        <w:rPr>
          <w:spacing w:val="-10"/>
          <w:w w:val="105"/>
        </w:rPr>
        <w:t xml:space="preserve"> </w:t>
      </w:r>
      <w:r>
        <w:rPr>
          <w:w w:val="105"/>
        </w:rPr>
        <w:t>essential</w:t>
      </w:r>
      <w:r>
        <w:rPr>
          <w:spacing w:val="-10"/>
          <w:w w:val="105"/>
        </w:rPr>
        <w:t xml:space="preserve"> </w:t>
      </w:r>
      <w:r>
        <w:rPr>
          <w:w w:val="105"/>
        </w:rPr>
        <w:t>concept.</w:t>
      </w:r>
      <w:r>
        <w:rPr>
          <w:spacing w:val="-9"/>
          <w:w w:val="105"/>
        </w:rPr>
        <w:t xml:space="preserve"> </w:t>
      </w:r>
      <w:r>
        <w:rPr>
          <w:w w:val="105"/>
        </w:rPr>
        <w:t>Whether</w:t>
      </w:r>
      <w:r>
        <w:rPr>
          <w:spacing w:val="-10"/>
          <w:w w:val="105"/>
        </w:rPr>
        <w:t xml:space="preserve"> </w:t>
      </w:r>
      <w:r>
        <w:rPr>
          <w:w w:val="105"/>
        </w:rPr>
        <w:t>or</w:t>
      </w:r>
      <w:r>
        <w:rPr>
          <w:spacing w:val="-10"/>
          <w:w w:val="105"/>
        </w:rPr>
        <w:t xml:space="preserve"> </w:t>
      </w:r>
      <w:r>
        <w:rPr>
          <w:w w:val="105"/>
        </w:rPr>
        <w:t>not</w:t>
      </w:r>
      <w:r>
        <w:rPr>
          <w:spacing w:val="-10"/>
          <w:w w:val="105"/>
        </w:rPr>
        <w:t xml:space="preserve"> </w:t>
      </w:r>
      <w:r>
        <w:rPr>
          <w:w w:val="105"/>
        </w:rPr>
        <w:t>your</w:t>
      </w:r>
      <w:r>
        <w:rPr>
          <w:spacing w:val="-9"/>
          <w:w w:val="105"/>
        </w:rPr>
        <w:t xml:space="preserve"> </w:t>
      </w:r>
      <w:r>
        <w:rPr>
          <w:w w:val="105"/>
        </w:rPr>
        <w:t>child</w:t>
      </w:r>
      <w:r>
        <w:rPr>
          <w:spacing w:val="-10"/>
          <w:w w:val="105"/>
        </w:rPr>
        <w:t xml:space="preserve"> </w:t>
      </w:r>
      <w:r>
        <w:rPr>
          <w:w w:val="105"/>
        </w:rPr>
        <w:t>is</w:t>
      </w:r>
      <w:r>
        <w:rPr>
          <w:spacing w:val="-10"/>
          <w:w w:val="105"/>
        </w:rPr>
        <w:t xml:space="preserve"> </w:t>
      </w:r>
      <w:r>
        <w:rPr>
          <w:w w:val="105"/>
        </w:rPr>
        <w:t>“gifted”</w:t>
      </w:r>
      <w:r>
        <w:rPr>
          <w:spacing w:val="-9"/>
          <w:w w:val="105"/>
        </w:rPr>
        <w:t xml:space="preserve"> </w:t>
      </w:r>
      <w:r>
        <w:rPr>
          <w:w w:val="105"/>
        </w:rPr>
        <w:t>in</w:t>
      </w:r>
      <w:r>
        <w:rPr>
          <w:spacing w:val="-10"/>
          <w:w w:val="105"/>
        </w:rPr>
        <w:t xml:space="preserve"> </w:t>
      </w:r>
      <w:r>
        <w:rPr>
          <w:w w:val="105"/>
        </w:rPr>
        <w:t>a</w:t>
      </w:r>
      <w:r>
        <w:rPr>
          <w:spacing w:val="-10"/>
          <w:w w:val="105"/>
        </w:rPr>
        <w:t xml:space="preserve"> </w:t>
      </w:r>
      <w:r>
        <w:rPr>
          <w:w w:val="105"/>
        </w:rPr>
        <w:t>positive</w:t>
      </w:r>
      <w:r>
        <w:rPr>
          <w:spacing w:val="-10"/>
          <w:w w:val="105"/>
        </w:rPr>
        <w:t xml:space="preserve"> </w:t>
      </w:r>
      <w:r>
        <w:rPr>
          <w:w w:val="105"/>
        </w:rPr>
        <w:t>or negative</w:t>
      </w:r>
      <w:r>
        <w:rPr>
          <w:spacing w:val="-8"/>
          <w:w w:val="105"/>
        </w:rPr>
        <w:t xml:space="preserve"> </w:t>
      </w:r>
      <w:r>
        <w:rPr>
          <w:w w:val="105"/>
        </w:rPr>
        <w:t>manner</w:t>
      </w:r>
      <w:r>
        <w:rPr>
          <w:spacing w:val="-8"/>
          <w:w w:val="105"/>
        </w:rPr>
        <w:t xml:space="preserve"> </w:t>
      </w:r>
      <w:r>
        <w:rPr>
          <w:w w:val="105"/>
        </w:rPr>
        <w:t>is</w:t>
      </w:r>
      <w:r>
        <w:rPr>
          <w:spacing w:val="-7"/>
          <w:w w:val="105"/>
        </w:rPr>
        <w:t xml:space="preserve"> </w:t>
      </w:r>
      <w:r>
        <w:rPr>
          <w:w w:val="105"/>
        </w:rPr>
        <w:t>relative</w:t>
      </w:r>
      <w:r>
        <w:rPr>
          <w:spacing w:val="-8"/>
          <w:w w:val="105"/>
        </w:rPr>
        <w:t xml:space="preserve"> </w:t>
      </w:r>
      <w:r>
        <w:rPr>
          <w:w w:val="105"/>
        </w:rPr>
        <w:t>to</w:t>
      </w:r>
      <w:r>
        <w:rPr>
          <w:spacing w:val="-8"/>
          <w:w w:val="105"/>
        </w:rPr>
        <w:t xml:space="preserve"> </w:t>
      </w:r>
      <w:r>
        <w:rPr>
          <w:w w:val="105"/>
        </w:rPr>
        <w:t>where</w:t>
      </w:r>
      <w:r>
        <w:rPr>
          <w:spacing w:val="-7"/>
          <w:w w:val="105"/>
        </w:rPr>
        <w:t xml:space="preserve"> </w:t>
      </w:r>
      <w:r>
        <w:rPr>
          <w:w w:val="105"/>
        </w:rPr>
        <w:t>he/she</w:t>
      </w:r>
      <w:r>
        <w:rPr>
          <w:spacing w:val="-8"/>
          <w:w w:val="105"/>
        </w:rPr>
        <w:t xml:space="preserve"> </w:t>
      </w:r>
      <w:r>
        <w:rPr>
          <w:w w:val="105"/>
        </w:rPr>
        <w:t>scored</w:t>
      </w:r>
      <w:r>
        <w:rPr>
          <w:spacing w:val="-7"/>
          <w:w w:val="105"/>
        </w:rPr>
        <w:t xml:space="preserve"> </w:t>
      </w:r>
      <w:r>
        <w:rPr>
          <w:w w:val="105"/>
        </w:rPr>
        <w:t>in</w:t>
      </w:r>
      <w:r>
        <w:rPr>
          <w:spacing w:val="-8"/>
          <w:w w:val="105"/>
        </w:rPr>
        <w:t xml:space="preserve"> </w:t>
      </w:r>
      <w:r>
        <w:rPr>
          <w:w w:val="105"/>
        </w:rPr>
        <w:t>comparison</w:t>
      </w:r>
      <w:r>
        <w:rPr>
          <w:spacing w:val="-8"/>
          <w:w w:val="105"/>
        </w:rPr>
        <w:t xml:space="preserve"> </w:t>
      </w:r>
      <w:r>
        <w:rPr>
          <w:w w:val="105"/>
        </w:rPr>
        <w:t>to</w:t>
      </w:r>
      <w:r>
        <w:rPr>
          <w:spacing w:val="-7"/>
          <w:w w:val="105"/>
        </w:rPr>
        <w:t xml:space="preserve"> </w:t>
      </w:r>
      <w:r>
        <w:rPr>
          <w:w w:val="105"/>
        </w:rPr>
        <w:t>other</w:t>
      </w:r>
      <w:r>
        <w:rPr>
          <w:spacing w:val="-8"/>
          <w:w w:val="105"/>
        </w:rPr>
        <w:t xml:space="preserve"> </w:t>
      </w:r>
      <w:r>
        <w:rPr>
          <w:w w:val="105"/>
        </w:rPr>
        <w:t>children</w:t>
      </w:r>
      <w:r>
        <w:rPr>
          <w:spacing w:val="-7"/>
          <w:w w:val="105"/>
        </w:rPr>
        <w:t xml:space="preserve"> </w:t>
      </w:r>
      <w:r>
        <w:rPr>
          <w:w w:val="105"/>
        </w:rPr>
        <w:t>who</w:t>
      </w:r>
      <w:r>
        <w:rPr>
          <w:spacing w:val="-8"/>
          <w:w w:val="105"/>
        </w:rPr>
        <w:t xml:space="preserve"> </w:t>
      </w:r>
      <w:r>
        <w:rPr>
          <w:w w:val="105"/>
        </w:rPr>
        <w:t>took</w:t>
      </w:r>
      <w:r>
        <w:rPr>
          <w:spacing w:val="-8"/>
          <w:w w:val="105"/>
        </w:rPr>
        <w:t xml:space="preserve"> </w:t>
      </w:r>
      <w:r>
        <w:rPr>
          <w:w w:val="105"/>
        </w:rPr>
        <w:t>the same instrument, at the same time, under the same conditions. When looking at IQ scores and interpreting them, you will frequently hear the following terms. They are key to understanding relativity and IQ</w:t>
      </w:r>
      <w:r>
        <w:rPr>
          <w:spacing w:val="-15"/>
          <w:w w:val="105"/>
        </w:rPr>
        <w:t xml:space="preserve"> </w:t>
      </w:r>
      <w:r>
        <w:rPr>
          <w:w w:val="105"/>
        </w:rPr>
        <w:t>measurement.</w:t>
      </w:r>
    </w:p>
    <w:p w:rsidR="002E0D56" w:rsidRDefault="00C67A04">
      <w:pPr>
        <w:pStyle w:val="BodyText"/>
        <w:spacing w:before="149"/>
        <w:ind w:left="948"/>
      </w:pPr>
      <w:r>
        <w:rPr>
          <w:rFonts w:ascii="Times New Roman" w:hAnsi="Times New Roman"/>
          <w:i/>
          <w:w w:val="105"/>
        </w:rPr>
        <w:t xml:space="preserve">Stability </w:t>
      </w:r>
      <w:r>
        <w:rPr>
          <w:w w:val="105"/>
        </w:rPr>
        <w:t>refers to the individual</w:t>
      </w:r>
      <w:r>
        <w:rPr>
          <w:w w:val="105"/>
        </w:rPr>
        <w:t>’s relative standing over time.</w:t>
      </w:r>
    </w:p>
    <w:p w:rsidR="002E0D56" w:rsidRDefault="00C67A04">
      <w:pPr>
        <w:pStyle w:val="BodyText"/>
        <w:spacing w:before="171"/>
        <w:ind w:left="948"/>
      </w:pPr>
      <w:r>
        <w:rPr>
          <w:rFonts w:ascii="Times New Roman" w:hAnsi="Times New Roman"/>
          <w:i/>
          <w:w w:val="105"/>
        </w:rPr>
        <w:t xml:space="preserve">Change </w:t>
      </w:r>
      <w:r>
        <w:rPr>
          <w:w w:val="105"/>
        </w:rPr>
        <w:t>refers to the change in a given individual’s absolute scores over time.</w:t>
      </w:r>
    </w:p>
    <w:p w:rsidR="002E0D56" w:rsidRDefault="00C67A04">
      <w:pPr>
        <w:pStyle w:val="BodyText"/>
        <w:spacing w:before="144" w:line="266" w:lineRule="auto"/>
        <w:ind w:left="588" w:right="1056"/>
      </w:pPr>
      <w:r>
        <w:rPr>
          <w:w w:val="105"/>
        </w:rPr>
        <w:t>In summing up, IQ scores are useful to us in determining the individual’s potential for success in an academic environment but beyond that function their applicability fades rapidly. As students and</w:t>
      </w:r>
      <w:r>
        <w:rPr>
          <w:spacing w:val="-7"/>
          <w:w w:val="105"/>
        </w:rPr>
        <w:t xml:space="preserve"> </w:t>
      </w:r>
      <w:r>
        <w:rPr>
          <w:w w:val="105"/>
        </w:rPr>
        <w:t>as</w:t>
      </w:r>
      <w:r>
        <w:rPr>
          <w:spacing w:val="-6"/>
          <w:w w:val="105"/>
        </w:rPr>
        <w:t xml:space="preserve"> </w:t>
      </w:r>
      <w:r>
        <w:rPr>
          <w:w w:val="105"/>
        </w:rPr>
        <w:t>future</w:t>
      </w:r>
      <w:r>
        <w:rPr>
          <w:spacing w:val="-7"/>
          <w:w w:val="105"/>
        </w:rPr>
        <w:t xml:space="preserve"> </w:t>
      </w:r>
      <w:r>
        <w:rPr>
          <w:w w:val="105"/>
        </w:rPr>
        <w:t>parents,</w:t>
      </w:r>
      <w:r>
        <w:rPr>
          <w:spacing w:val="-6"/>
          <w:w w:val="105"/>
        </w:rPr>
        <w:t xml:space="preserve"> </w:t>
      </w:r>
      <w:r>
        <w:rPr>
          <w:w w:val="105"/>
        </w:rPr>
        <w:t>you</w:t>
      </w:r>
      <w:r>
        <w:rPr>
          <w:spacing w:val="-7"/>
          <w:w w:val="105"/>
        </w:rPr>
        <w:t xml:space="preserve"> </w:t>
      </w:r>
      <w:r>
        <w:rPr>
          <w:w w:val="105"/>
        </w:rPr>
        <w:t>need</w:t>
      </w:r>
      <w:r>
        <w:rPr>
          <w:spacing w:val="-6"/>
          <w:w w:val="105"/>
        </w:rPr>
        <w:t xml:space="preserve"> </w:t>
      </w:r>
      <w:r>
        <w:rPr>
          <w:w w:val="105"/>
        </w:rPr>
        <w:t>to</w:t>
      </w:r>
      <w:r>
        <w:rPr>
          <w:spacing w:val="-6"/>
          <w:w w:val="105"/>
        </w:rPr>
        <w:t xml:space="preserve"> </w:t>
      </w:r>
      <w:r>
        <w:rPr>
          <w:w w:val="105"/>
        </w:rPr>
        <w:t>be</w:t>
      </w:r>
      <w:r>
        <w:rPr>
          <w:spacing w:val="-7"/>
          <w:w w:val="105"/>
        </w:rPr>
        <w:t xml:space="preserve"> </w:t>
      </w:r>
      <w:r>
        <w:rPr>
          <w:w w:val="105"/>
        </w:rPr>
        <w:t>aware</w:t>
      </w:r>
      <w:r>
        <w:rPr>
          <w:spacing w:val="-6"/>
          <w:w w:val="105"/>
        </w:rPr>
        <w:t xml:space="preserve"> </w:t>
      </w:r>
      <w:r>
        <w:rPr>
          <w:w w:val="105"/>
        </w:rPr>
        <w:t>of</w:t>
      </w:r>
      <w:r>
        <w:rPr>
          <w:spacing w:val="-7"/>
          <w:w w:val="105"/>
        </w:rPr>
        <w:t xml:space="preserve"> </w:t>
      </w:r>
      <w:r>
        <w:rPr>
          <w:w w:val="105"/>
        </w:rPr>
        <w:t>the</w:t>
      </w:r>
      <w:r>
        <w:rPr>
          <w:spacing w:val="-6"/>
          <w:w w:val="105"/>
        </w:rPr>
        <w:t xml:space="preserve"> </w:t>
      </w:r>
      <w:r>
        <w:rPr>
          <w:w w:val="105"/>
        </w:rPr>
        <w:t>applicatio</w:t>
      </w:r>
      <w:r>
        <w:rPr>
          <w:w w:val="105"/>
        </w:rPr>
        <w:t>ns</w:t>
      </w:r>
      <w:r>
        <w:rPr>
          <w:spacing w:val="-6"/>
          <w:w w:val="105"/>
        </w:rPr>
        <w:t xml:space="preserve"> </w:t>
      </w:r>
      <w:r>
        <w:rPr>
          <w:w w:val="105"/>
        </w:rPr>
        <w:t>in</w:t>
      </w:r>
      <w:r>
        <w:rPr>
          <w:spacing w:val="-7"/>
          <w:w w:val="105"/>
        </w:rPr>
        <w:t xml:space="preserve"> </w:t>
      </w:r>
      <w:r>
        <w:rPr>
          <w:w w:val="105"/>
        </w:rPr>
        <w:t>which</w:t>
      </w:r>
      <w:r>
        <w:rPr>
          <w:spacing w:val="-6"/>
          <w:w w:val="105"/>
        </w:rPr>
        <w:t xml:space="preserve"> </w:t>
      </w:r>
      <w:r>
        <w:rPr>
          <w:w w:val="105"/>
        </w:rPr>
        <w:t>the</w:t>
      </w:r>
      <w:r>
        <w:rPr>
          <w:spacing w:val="-7"/>
          <w:w w:val="105"/>
        </w:rPr>
        <w:t xml:space="preserve"> </w:t>
      </w:r>
      <w:r>
        <w:rPr>
          <w:w w:val="105"/>
        </w:rPr>
        <w:t>IQ</w:t>
      </w:r>
      <w:r>
        <w:rPr>
          <w:spacing w:val="-6"/>
          <w:w w:val="105"/>
        </w:rPr>
        <w:t xml:space="preserve"> </w:t>
      </w:r>
      <w:r>
        <w:rPr>
          <w:w w:val="105"/>
        </w:rPr>
        <w:t>test</w:t>
      </w:r>
      <w:r>
        <w:rPr>
          <w:spacing w:val="-6"/>
          <w:w w:val="105"/>
        </w:rPr>
        <w:t xml:space="preserve"> </w:t>
      </w:r>
      <w:r>
        <w:rPr>
          <w:w w:val="105"/>
        </w:rPr>
        <w:t>is</w:t>
      </w:r>
      <w:r>
        <w:rPr>
          <w:spacing w:val="-7"/>
          <w:w w:val="105"/>
        </w:rPr>
        <w:t xml:space="preserve"> </w:t>
      </w:r>
      <w:r>
        <w:rPr>
          <w:w w:val="105"/>
        </w:rPr>
        <w:t>relevant,</w:t>
      </w:r>
      <w:r>
        <w:rPr>
          <w:spacing w:val="-6"/>
          <w:w w:val="105"/>
        </w:rPr>
        <w:t xml:space="preserve"> </w:t>
      </w:r>
      <w:r>
        <w:rPr>
          <w:w w:val="105"/>
        </w:rPr>
        <w:t>and in which it is</w:t>
      </w:r>
      <w:r>
        <w:rPr>
          <w:spacing w:val="-6"/>
          <w:w w:val="105"/>
        </w:rPr>
        <w:t xml:space="preserve"> </w:t>
      </w:r>
      <w:r>
        <w:rPr>
          <w:w w:val="105"/>
        </w:rPr>
        <w:t>not.</w:t>
      </w:r>
    </w:p>
    <w:p w:rsidR="002E0D56" w:rsidRDefault="002E0D56">
      <w:pPr>
        <w:pStyle w:val="BodyText"/>
        <w:rPr>
          <w:sz w:val="32"/>
        </w:rPr>
      </w:pPr>
    </w:p>
    <w:p w:rsidR="002E0D56" w:rsidRDefault="00C67A04">
      <w:pPr>
        <w:pStyle w:val="Heading5"/>
        <w:spacing w:before="1"/>
      </w:pPr>
      <w:r>
        <w:rPr>
          <w:w w:val="105"/>
        </w:rPr>
        <w:t>What Color Is an IQ?</w:t>
      </w:r>
    </w:p>
    <w:p w:rsidR="002E0D56" w:rsidRDefault="00C67A04">
      <w:pPr>
        <w:pStyle w:val="BodyText"/>
        <w:spacing w:before="80" w:line="266" w:lineRule="auto"/>
        <w:ind w:left="588" w:right="1056"/>
      </w:pPr>
      <w:r>
        <w:rPr>
          <w:w w:val="105"/>
        </w:rPr>
        <w:t>Critics</w:t>
      </w:r>
      <w:r>
        <w:rPr>
          <w:spacing w:val="-12"/>
          <w:w w:val="105"/>
        </w:rPr>
        <w:t xml:space="preserve"> </w:t>
      </w:r>
      <w:r>
        <w:rPr>
          <w:w w:val="105"/>
        </w:rPr>
        <w:t>of</w:t>
      </w:r>
      <w:r>
        <w:rPr>
          <w:spacing w:val="-11"/>
          <w:w w:val="105"/>
        </w:rPr>
        <w:t xml:space="preserve"> </w:t>
      </w:r>
      <w:r>
        <w:rPr>
          <w:w w:val="105"/>
        </w:rPr>
        <w:t>intelligence</w:t>
      </w:r>
      <w:r>
        <w:rPr>
          <w:spacing w:val="-12"/>
          <w:w w:val="105"/>
        </w:rPr>
        <w:t xml:space="preserve"> </w:t>
      </w:r>
      <w:r>
        <w:rPr>
          <w:w w:val="105"/>
        </w:rPr>
        <w:t>tests</w:t>
      </w:r>
      <w:r>
        <w:rPr>
          <w:spacing w:val="-12"/>
          <w:w w:val="105"/>
        </w:rPr>
        <w:t xml:space="preserve"> </w:t>
      </w:r>
      <w:r>
        <w:rPr>
          <w:w w:val="105"/>
        </w:rPr>
        <w:t>claim</w:t>
      </w:r>
      <w:r>
        <w:rPr>
          <w:spacing w:val="-11"/>
          <w:w w:val="105"/>
        </w:rPr>
        <w:t xml:space="preserve"> </w:t>
      </w:r>
      <w:r>
        <w:rPr>
          <w:w w:val="105"/>
        </w:rPr>
        <w:t>that</w:t>
      </w:r>
      <w:r>
        <w:rPr>
          <w:spacing w:val="-12"/>
          <w:w w:val="105"/>
        </w:rPr>
        <w:t xml:space="preserve"> </w:t>
      </w:r>
      <w:r>
        <w:rPr>
          <w:w w:val="105"/>
        </w:rPr>
        <w:t>one</w:t>
      </w:r>
      <w:r>
        <w:rPr>
          <w:spacing w:val="-11"/>
          <w:w w:val="105"/>
        </w:rPr>
        <w:t xml:space="preserve"> </w:t>
      </w:r>
      <w:r>
        <w:rPr>
          <w:w w:val="105"/>
        </w:rPr>
        <w:t>reason</w:t>
      </w:r>
      <w:r>
        <w:rPr>
          <w:spacing w:val="-12"/>
          <w:w w:val="105"/>
        </w:rPr>
        <w:t xml:space="preserve"> </w:t>
      </w:r>
      <w:r>
        <w:rPr>
          <w:w w:val="105"/>
        </w:rPr>
        <w:t>that</w:t>
      </w:r>
      <w:r>
        <w:rPr>
          <w:spacing w:val="-11"/>
          <w:w w:val="105"/>
        </w:rPr>
        <w:t xml:space="preserve"> </w:t>
      </w:r>
      <w:r>
        <w:rPr>
          <w:w w:val="105"/>
        </w:rPr>
        <w:t>African</w:t>
      </w:r>
      <w:r>
        <w:rPr>
          <w:spacing w:val="-12"/>
          <w:w w:val="105"/>
        </w:rPr>
        <w:t xml:space="preserve"> </w:t>
      </w:r>
      <w:r>
        <w:rPr>
          <w:w w:val="105"/>
        </w:rPr>
        <w:t>Americans</w:t>
      </w:r>
      <w:r>
        <w:rPr>
          <w:spacing w:val="-11"/>
          <w:w w:val="105"/>
        </w:rPr>
        <w:t xml:space="preserve"> </w:t>
      </w:r>
      <w:r>
        <w:rPr>
          <w:w w:val="105"/>
        </w:rPr>
        <w:t>and</w:t>
      </w:r>
      <w:r>
        <w:rPr>
          <w:spacing w:val="-12"/>
          <w:w w:val="105"/>
        </w:rPr>
        <w:t xml:space="preserve"> </w:t>
      </w:r>
      <w:r>
        <w:rPr>
          <w:w w:val="105"/>
        </w:rPr>
        <w:t>other</w:t>
      </w:r>
      <w:r>
        <w:rPr>
          <w:spacing w:val="-11"/>
          <w:w w:val="105"/>
        </w:rPr>
        <w:t xml:space="preserve"> </w:t>
      </w:r>
      <w:r>
        <w:rPr>
          <w:w w:val="105"/>
        </w:rPr>
        <w:t>minorities</w:t>
      </w:r>
      <w:r>
        <w:rPr>
          <w:spacing w:val="-12"/>
          <w:w w:val="105"/>
        </w:rPr>
        <w:t xml:space="preserve"> </w:t>
      </w:r>
      <w:r>
        <w:rPr>
          <w:w w:val="105"/>
        </w:rPr>
        <w:t>score lower is that the tests are written in a “foreign” language. The test instructions and questions, written in “standard” English and testing “standard” concepts, may not make sense to children who</w:t>
      </w:r>
      <w:r>
        <w:rPr>
          <w:spacing w:val="-4"/>
          <w:w w:val="105"/>
        </w:rPr>
        <w:t xml:space="preserve"> </w:t>
      </w:r>
      <w:r>
        <w:rPr>
          <w:w w:val="105"/>
        </w:rPr>
        <w:t>use</w:t>
      </w:r>
      <w:r>
        <w:rPr>
          <w:spacing w:val="-3"/>
          <w:w w:val="105"/>
        </w:rPr>
        <w:t xml:space="preserve"> </w:t>
      </w:r>
      <w:r>
        <w:rPr>
          <w:w w:val="105"/>
        </w:rPr>
        <w:t>a</w:t>
      </w:r>
      <w:r>
        <w:rPr>
          <w:spacing w:val="-3"/>
          <w:w w:val="105"/>
        </w:rPr>
        <w:t xml:space="preserve"> </w:t>
      </w:r>
      <w:r>
        <w:rPr>
          <w:w w:val="105"/>
        </w:rPr>
        <w:t>different</w:t>
      </w:r>
      <w:r>
        <w:rPr>
          <w:spacing w:val="-3"/>
          <w:w w:val="105"/>
        </w:rPr>
        <w:t xml:space="preserve"> </w:t>
      </w:r>
      <w:r>
        <w:rPr>
          <w:w w:val="105"/>
        </w:rPr>
        <w:t>(but</w:t>
      </w:r>
      <w:r>
        <w:rPr>
          <w:spacing w:val="-3"/>
          <w:w w:val="105"/>
        </w:rPr>
        <w:t xml:space="preserve"> </w:t>
      </w:r>
      <w:r>
        <w:rPr>
          <w:w w:val="105"/>
        </w:rPr>
        <w:t>not</w:t>
      </w:r>
      <w:r>
        <w:rPr>
          <w:spacing w:val="-3"/>
          <w:w w:val="105"/>
        </w:rPr>
        <w:t xml:space="preserve"> </w:t>
      </w:r>
      <w:r>
        <w:rPr>
          <w:w w:val="105"/>
        </w:rPr>
        <w:t>inferior)</w:t>
      </w:r>
      <w:r>
        <w:rPr>
          <w:spacing w:val="-3"/>
          <w:w w:val="105"/>
        </w:rPr>
        <w:t xml:space="preserve"> </w:t>
      </w:r>
      <w:r>
        <w:rPr>
          <w:w w:val="105"/>
        </w:rPr>
        <w:t>language</w:t>
      </w:r>
      <w:r>
        <w:rPr>
          <w:spacing w:val="-3"/>
          <w:w w:val="105"/>
        </w:rPr>
        <w:t xml:space="preserve"> </w:t>
      </w:r>
      <w:r>
        <w:rPr>
          <w:w w:val="105"/>
        </w:rPr>
        <w:t>to</w:t>
      </w:r>
      <w:r>
        <w:rPr>
          <w:spacing w:val="-3"/>
          <w:w w:val="105"/>
        </w:rPr>
        <w:t xml:space="preserve"> </w:t>
      </w:r>
      <w:r>
        <w:rPr>
          <w:w w:val="105"/>
        </w:rPr>
        <w:t>deal</w:t>
      </w:r>
      <w:r>
        <w:rPr>
          <w:spacing w:val="-3"/>
          <w:w w:val="105"/>
        </w:rPr>
        <w:t xml:space="preserve"> </w:t>
      </w:r>
      <w:r>
        <w:rPr>
          <w:w w:val="105"/>
        </w:rPr>
        <w:t>wi</w:t>
      </w:r>
      <w:r>
        <w:rPr>
          <w:w w:val="105"/>
        </w:rPr>
        <w:t>th</w:t>
      </w:r>
      <w:r>
        <w:rPr>
          <w:spacing w:val="-3"/>
          <w:w w:val="105"/>
        </w:rPr>
        <w:t xml:space="preserve"> </w:t>
      </w:r>
      <w:r>
        <w:rPr>
          <w:w w:val="105"/>
        </w:rPr>
        <w:t>“nonstandard”</w:t>
      </w:r>
      <w:r>
        <w:rPr>
          <w:spacing w:val="-3"/>
          <w:w w:val="105"/>
        </w:rPr>
        <w:t xml:space="preserve"> </w:t>
      </w:r>
      <w:r>
        <w:rPr>
          <w:w w:val="105"/>
        </w:rPr>
        <w:t>concepts.</w:t>
      </w:r>
    </w:p>
    <w:p w:rsidR="002E0D56" w:rsidRDefault="00C67A04">
      <w:pPr>
        <w:pStyle w:val="BodyText"/>
        <w:spacing w:before="121" w:line="266" w:lineRule="auto"/>
        <w:ind w:left="588" w:right="1320"/>
      </w:pPr>
      <w:r>
        <w:rPr>
          <w:w w:val="105"/>
        </w:rPr>
        <w:t>To illustrate the gap between standard English and “black” English, sociologist Adrian Dove developed</w:t>
      </w:r>
      <w:r>
        <w:rPr>
          <w:spacing w:val="-20"/>
          <w:w w:val="105"/>
        </w:rPr>
        <w:t xml:space="preserve"> </w:t>
      </w:r>
      <w:r>
        <w:rPr>
          <w:w w:val="105"/>
        </w:rPr>
        <w:t>the</w:t>
      </w:r>
      <w:r>
        <w:rPr>
          <w:spacing w:val="-19"/>
          <w:w w:val="105"/>
        </w:rPr>
        <w:t xml:space="preserve"> </w:t>
      </w:r>
      <w:r>
        <w:rPr>
          <w:w w:val="105"/>
        </w:rPr>
        <w:t>Dove</w:t>
      </w:r>
      <w:r>
        <w:rPr>
          <w:spacing w:val="-20"/>
          <w:w w:val="105"/>
        </w:rPr>
        <w:t xml:space="preserve"> </w:t>
      </w:r>
      <w:r>
        <w:rPr>
          <w:w w:val="105"/>
        </w:rPr>
        <w:t>Counterbalance</w:t>
      </w:r>
      <w:r>
        <w:rPr>
          <w:spacing w:val="-19"/>
          <w:w w:val="105"/>
        </w:rPr>
        <w:t xml:space="preserve"> </w:t>
      </w:r>
      <w:r>
        <w:rPr>
          <w:w w:val="105"/>
        </w:rPr>
        <w:t>General</w:t>
      </w:r>
      <w:r>
        <w:rPr>
          <w:spacing w:val="-20"/>
          <w:w w:val="105"/>
        </w:rPr>
        <w:t xml:space="preserve"> </w:t>
      </w:r>
      <w:r>
        <w:rPr>
          <w:w w:val="105"/>
        </w:rPr>
        <w:t>Intelligence</w:t>
      </w:r>
      <w:r>
        <w:rPr>
          <w:spacing w:val="-19"/>
          <w:w w:val="105"/>
        </w:rPr>
        <w:t xml:space="preserve"> </w:t>
      </w:r>
      <w:r>
        <w:rPr>
          <w:w w:val="105"/>
        </w:rPr>
        <w:t>Test</w:t>
      </w:r>
      <w:r>
        <w:rPr>
          <w:spacing w:val="-19"/>
          <w:w w:val="105"/>
        </w:rPr>
        <w:t xml:space="preserve"> </w:t>
      </w:r>
      <w:r>
        <w:rPr>
          <w:w w:val="105"/>
        </w:rPr>
        <w:t>(1968),</w:t>
      </w:r>
      <w:r>
        <w:rPr>
          <w:spacing w:val="-20"/>
          <w:w w:val="105"/>
        </w:rPr>
        <w:t xml:space="preserve"> </w:t>
      </w:r>
      <w:r>
        <w:rPr>
          <w:w w:val="105"/>
        </w:rPr>
        <w:t>a</w:t>
      </w:r>
      <w:r>
        <w:rPr>
          <w:spacing w:val="-19"/>
          <w:w w:val="105"/>
        </w:rPr>
        <w:t xml:space="preserve"> </w:t>
      </w:r>
      <w:r>
        <w:rPr>
          <w:w w:val="105"/>
        </w:rPr>
        <w:t>set</w:t>
      </w:r>
      <w:r>
        <w:rPr>
          <w:spacing w:val="-20"/>
          <w:w w:val="105"/>
        </w:rPr>
        <w:t xml:space="preserve"> </w:t>
      </w:r>
      <w:r>
        <w:rPr>
          <w:w w:val="105"/>
        </w:rPr>
        <w:t>of</w:t>
      </w:r>
      <w:r>
        <w:rPr>
          <w:spacing w:val="-19"/>
          <w:w w:val="105"/>
        </w:rPr>
        <w:t xml:space="preserve"> </w:t>
      </w:r>
      <w:r>
        <w:rPr>
          <w:w w:val="105"/>
        </w:rPr>
        <w:t>30</w:t>
      </w:r>
      <w:r>
        <w:rPr>
          <w:spacing w:val="-19"/>
          <w:w w:val="105"/>
        </w:rPr>
        <w:t xml:space="preserve"> </w:t>
      </w:r>
      <w:r>
        <w:rPr>
          <w:w w:val="105"/>
        </w:rPr>
        <w:t>multiple-choice questions.</w:t>
      </w:r>
      <w:r>
        <w:rPr>
          <w:spacing w:val="-5"/>
          <w:w w:val="105"/>
        </w:rPr>
        <w:t xml:space="preserve"> </w:t>
      </w:r>
      <w:r>
        <w:rPr>
          <w:w w:val="105"/>
        </w:rPr>
        <w:t>This</w:t>
      </w:r>
      <w:r>
        <w:rPr>
          <w:spacing w:val="-4"/>
          <w:w w:val="105"/>
        </w:rPr>
        <w:t xml:space="preserve"> </w:t>
      </w:r>
      <w:r>
        <w:rPr>
          <w:w w:val="105"/>
        </w:rPr>
        <w:t>test,</w:t>
      </w:r>
      <w:r>
        <w:rPr>
          <w:spacing w:val="-5"/>
          <w:w w:val="105"/>
        </w:rPr>
        <w:t xml:space="preserve"> </w:t>
      </w:r>
      <w:r>
        <w:rPr>
          <w:w w:val="105"/>
        </w:rPr>
        <w:t>also</w:t>
      </w:r>
      <w:r>
        <w:rPr>
          <w:spacing w:val="-4"/>
          <w:w w:val="105"/>
        </w:rPr>
        <w:t xml:space="preserve"> </w:t>
      </w:r>
      <w:r>
        <w:rPr>
          <w:w w:val="105"/>
        </w:rPr>
        <w:t>known</w:t>
      </w:r>
      <w:r>
        <w:rPr>
          <w:spacing w:val="-4"/>
          <w:w w:val="105"/>
        </w:rPr>
        <w:t xml:space="preserve"> </w:t>
      </w:r>
      <w:r>
        <w:rPr>
          <w:w w:val="105"/>
        </w:rPr>
        <w:t>as</w:t>
      </w:r>
      <w:r>
        <w:rPr>
          <w:spacing w:val="-5"/>
          <w:w w:val="105"/>
        </w:rPr>
        <w:t xml:space="preserve"> </w:t>
      </w:r>
      <w:r>
        <w:rPr>
          <w:w w:val="105"/>
        </w:rPr>
        <w:t>the</w:t>
      </w:r>
      <w:r>
        <w:rPr>
          <w:spacing w:val="-4"/>
          <w:w w:val="105"/>
        </w:rPr>
        <w:t xml:space="preserve"> </w:t>
      </w:r>
      <w:r>
        <w:rPr>
          <w:w w:val="105"/>
        </w:rPr>
        <w:t>“</w:t>
      </w:r>
      <w:r>
        <w:rPr>
          <w:w w:val="105"/>
        </w:rPr>
        <w:t>chitling</w:t>
      </w:r>
      <w:r>
        <w:rPr>
          <w:spacing w:val="-4"/>
          <w:w w:val="105"/>
        </w:rPr>
        <w:t xml:space="preserve"> </w:t>
      </w:r>
      <w:r>
        <w:rPr>
          <w:w w:val="105"/>
        </w:rPr>
        <w:t>test,”</w:t>
      </w:r>
      <w:r>
        <w:rPr>
          <w:spacing w:val="-5"/>
          <w:w w:val="105"/>
        </w:rPr>
        <w:t xml:space="preserve"> </w:t>
      </w:r>
      <w:r>
        <w:rPr>
          <w:w w:val="105"/>
        </w:rPr>
        <w:t>uses</w:t>
      </w:r>
      <w:r>
        <w:rPr>
          <w:spacing w:val="-4"/>
          <w:w w:val="105"/>
        </w:rPr>
        <w:t xml:space="preserve"> </w:t>
      </w:r>
      <w:r>
        <w:rPr>
          <w:w w:val="105"/>
        </w:rPr>
        <w:t>“Black</w:t>
      </w:r>
      <w:r>
        <w:rPr>
          <w:spacing w:val="-4"/>
          <w:w w:val="105"/>
        </w:rPr>
        <w:t xml:space="preserve"> </w:t>
      </w:r>
      <w:r>
        <w:rPr>
          <w:w w:val="105"/>
        </w:rPr>
        <w:t>English”</w:t>
      </w:r>
      <w:r>
        <w:rPr>
          <w:spacing w:val="-5"/>
          <w:w w:val="105"/>
        </w:rPr>
        <w:t xml:space="preserve"> </w:t>
      </w:r>
      <w:r>
        <w:rPr>
          <w:w w:val="105"/>
        </w:rPr>
        <w:t>to</w:t>
      </w:r>
      <w:r>
        <w:rPr>
          <w:spacing w:val="-4"/>
          <w:w w:val="105"/>
        </w:rPr>
        <w:t xml:space="preserve"> </w:t>
      </w:r>
      <w:r>
        <w:rPr>
          <w:w w:val="105"/>
        </w:rPr>
        <w:t>test</w:t>
      </w:r>
      <w:r>
        <w:rPr>
          <w:spacing w:val="-4"/>
          <w:w w:val="105"/>
        </w:rPr>
        <w:t xml:space="preserve"> </w:t>
      </w:r>
      <w:r>
        <w:rPr>
          <w:w w:val="105"/>
        </w:rPr>
        <w:t>knowledge</w:t>
      </w:r>
      <w:r>
        <w:rPr>
          <w:spacing w:val="-5"/>
          <w:w w:val="105"/>
        </w:rPr>
        <w:t xml:space="preserve"> </w:t>
      </w:r>
      <w:r>
        <w:rPr>
          <w:w w:val="105"/>
        </w:rPr>
        <w:t>of black</w:t>
      </w:r>
      <w:r>
        <w:rPr>
          <w:spacing w:val="-5"/>
          <w:w w:val="105"/>
        </w:rPr>
        <w:t xml:space="preserve"> </w:t>
      </w:r>
      <w:r>
        <w:rPr>
          <w:w w:val="105"/>
        </w:rPr>
        <w:t>cultural</w:t>
      </w:r>
      <w:r>
        <w:rPr>
          <w:spacing w:val="-4"/>
          <w:w w:val="105"/>
        </w:rPr>
        <w:t xml:space="preserve"> </w:t>
      </w:r>
      <w:r>
        <w:rPr>
          <w:w w:val="105"/>
        </w:rPr>
        <w:t>concepts.</w:t>
      </w:r>
      <w:r>
        <w:rPr>
          <w:spacing w:val="-4"/>
          <w:w w:val="105"/>
        </w:rPr>
        <w:t xml:space="preserve"> </w:t>
      </w:r>
      <w:r>
        <w:rPr>
          <w:w w:val="105"/>
        </w:rPr>
        <w:t>For</w:t>
      </w:r>
      <w:r>
        <w:rPr>
          <w:spacing w:val="-5"/>
          <w:w w:val="105"/>
        </w:rPr>
        <w:t xml:space="preserve"> </w:t>
      </w:r>
      <w:r>
        <w:rPr>
          <w:w w:val="105"/>
        </w:rPr>
        <w:t>example,</w:t>
      </w:r>
      <w:r>
        <w:rPr>
          <w:spacing w:val="-5"/>
          <w:w w:val="105"/>
        </w:rPr>
        <w:t xml:space="preserve"> </w:t>
      </w:r>
      <w:r>
        <w:rPr>
          <w:w w:val="105"/>
        </w:rPr>
        <w:t>could</w:t>
      </w:r>
      <w:r>
        <w:rPr>
          <w:spacing w:val="-4"/>
          <w:w w:val="105"/>
        </w:rPr>
        <w:t xml:space="preserve"> </w:t>
      </w:r>
      <w:r>
        <w:rPr>
          <w:w w:val="105"/>
        </w:rPr>
        <w:t>you</w:t>
      </w:r>
      <w:r>
        <w:rPr>
          <w:spacing w:val="-5"/>
          <w:w w:val="105"/>
        </w:rPr>
        <w:t xml:space="preserve"> </w:t>
      </w:r>
      <w:r>
        <w:rPr>
          <w:w w:val="105"/>
        </w:rPr>
        <w:t>respond</w:t>
      </w:r>
      <w:r>
        <w:rPr>
          <w:spacing w:val="-5"/>
          <w:w w:val="105"/>
        </w:rPr>
        <w:t xml:space="preserve"> </w:t>
      </w:r>
      <w:r>
        <w:rPr>
          <w:w w:val="105"/>
        </w:rPr>
        <w:t>to</w:t>
      </w:r>
      <w:r>
        <w:rPr>
          <w:spacing w:val="-5"/>
          <w:w w:val="105"/>
        </w:rPr>
        <w:t xml:space="preserve"> </w:t>
      </w:r>
      <w:r>
        <w:rPr>
          <w:w w:val="105"/>
        </w:rPr>
        <w:t>the</w:t>
      </w:r>
      <w:r>
        <w:rPr>
          <w:spacing w:val="-5"/>
          <w:w w:val="105"/>
        </w:rPr>
        <w:t xml:space="preserve"> </w:t>
      </w:r>
      <w:r>
        <w:rPr>
          <w:w w:val="105"/>
        </w:rPr>
        <w:t>following?</w:t>
      </w:r>
    </w:p>
    <w:p w:rsidR="002E0D56" w:rsidRDefault="00C67A04">
      <w:pPr>
        <w:pStyle w:val="BodyText"/>
        <w:spacing w:before="122"/>
        <w:ind w:left="588"/>
      </w:pPr>
      <w:r>
        <w:t>Questions:</w:t>
      </w:r>
    </w:p>
    <w:p w:rsidR="002E0D56" w:rsidRDefault="002E0D56">
      <w:pPr>
        <w:sectPr w:rsidR="002E0D56">
          <w:pgSz w:w="10800" w:h="14460"/>
          <w:pgMar w:top="140" w:right="0" w:bottom="620" w:left="520" w:header="0" w:footer="287" w:gutter="0"/>
          <w:cols w:space="720"/>
        </w:sectPr>
      </w:pPr>
    </w:p>
    <w:p w:rsidR="002E0D56" w:rsidRDefault="00C67A04">
      <w:pPr>
        <w:spacing w:before="75"/>
        <w:ind w:left="3738"/>
        <w:rPr>
          <w:sz w:val="18"/>
        </w:rPr>
      </w:pPr>
      <w:r>
        <w:rPr>
          <w:sz w:val="18"/>
        </w:rPr>
        <w:lastRenderedPageBreak/>
        <w:t>CHAPTER 10: INTELLIGENCE AND INTELLIGENCE ASSESSMENT</w:t>
      </w:r>
    </w:p>
    <w:p w:rsidR="002E0D56" w:rsidRDefault="002E0D56">
      <w:pPr>
        <w:pStyle w:val="BodyText"/>
        <w:rPr>
          <w:sz w:val="22"/>
        </w:rPr>
      </w:pPr>
    </w:p>
    <w:p w:rsidR="002E0D56" w:rsidRDefault="002E0D56">
      <w:pPr>
        <w:pStyle w:val="BodyText"/>
        <w:spacing w:before="4"/>
        <w:rPr>
          <w:sz w:val="22"/>
        </w:rPr>
      </w:pPr>
    </w:p>
    <w:p w:rsidR="002E0D56" w:rsidRDefault="00C67A04">
      <w:pPr>
        <w:pStyle w:val="ListParagraph"/>
        <w:numPr>
          <w:ilvl w:val="0"/>
          <w:numId w:val="107"/>
        </w:numPr>
        <w:tabs>
          <w:tab w:val="left" w:pos="1308"/>
          <w:tab w:val="left" w:pos="1309"/>
        </w:tabs>
        <w:spacing w:before="0"/>
        <w:rPr>
          <w:sz w:val="19"/>
        </w:rPr>
      </w:pPr>
      <w:r>
        <w:rPr>
          <w:spacing w:val="2"/>
          <w:w w:val="105"/>
          <w:sz w:val="19"/>
        </w:rPr>
        <w:t xml:space="preserve">What </w:t>
      </w:r>
      <w:r>
        <w:rPr>
          <w:w w:val="105"/>
          <w:sz w:val="19"/>
        </w:rPr>
        <w:t>is a</w:t>
      </w:r>
      <w:r>
        <w:rPr>
          <w:spacing w:val="-3"/>
          <w:w w:val="105"/>
          <w:sz w:val="19"/>
        </w:rPr>
        <w:t xml:space="preserve"> </w:t>
      </w:r>
      <w:r>
        <w:rPr>
          <w:spacing w:val="3"/>
          <w:w w:val="105"/>
          <w:sz w:val="19"/>
        </w:rPr>
        <w:t>“blood”?</w:t>
      </w:r>
    </w:p>
    <w:p w:rsidR="002E0D56" w:rsidRDefault="00C67A04">
      <w:pPr>
        <w:pStyle w:val="ListParagraph"/>
        <w:numPr>
          <w:ilvl w:val="0"/>
          <w:numId w:val="107"/>
        </w:numPr>
        <w:tabs>
          <w:tab w:val="left" w:pos="1308"/>
          <w:tab w:val="left" w:pos="1309"/>
          <w:tab w:val="left" w:pos="8165"/>
        </w:tabs>
        <w:spacing w:before="142"/>
        <w:rPr>
          <w:sz w:val="19"/>
        </w:rPr>
      </w:pPr>
      <w:r>
        <w:rPr>
          <w:w w:val="105"/>
          <w:sz w:val="19"/>
        </w:rPr>
        <w:t>“Bird</w:t>
      </w:r>
      <w:r>
        <w:rPr>
          <w:spacing w:val="-4"/>
          <w:w w:val="105"/>
          <w:sz w:val="19"/>
        </w:rPr>
        <w:t xml:space="preserve"> </w:t>
      </w:r>
      <w:r>
        <w:rPr>
          <w:w w:val="105"/>
          <w:sz w:val="19"/>
        </w:rPr>
        <w:t>or</w:t>
      </w:r>
      <w:r>
        <w:rPr>
          <w:spacing w:val="-4"/>
          <w:w w:val="105"/>
          <w:sz w:val="19"/>
        </w:rPr>
        <w:t xml:space="preserve"> </w:t>
      </w:r>
      <w:r>
        <w:rPr>
          <w:w w:val="105"/>
          <w:sz w:val="19"/>
        </w:rPr>
        <w:t>yardbird”</w:t>
      </w:r>
      <w:r>
        <w:rPr>
          <w:spacing w:val="-3"/>
          <w:w w:val="105"/>
          <w:sz w:val="19"/>
        </w:rPr>
        <w:t xml:space="preserve"> </w:t>
      </w:r>
      <w:r>
        <w:rPr>
          <w:w w:val="105"/>
          <w:sz w:val="19"/>
        </w:rPr>
        <w:t>was</w:t>
      </w:r>
      <w:r>
        <w:rPr>
          <w:spacing w:val="-4"/>
          <w:w w:val="105"/>
          <w:sz w:val="19"/>
        </w:rPr>
        <w:t xml:space="preserve"> </w:t>
      </w:r>
      <w:r>
        <w:rPr>
          <w:w w:val="105"/>
          <w:sz w:val="19"/>
        </w:rPr>
        <w:t>the</w:t>
      </w:r>
      <w:r>
        <w:rPr>
          <w:spacing w:val="-4"/>
          <w:w w:val="105"/>
          <w:sz w:val="19"/>
        </w:rPr>
        <w:t xml:space="preserve"> </w:t>
      </w:r>
      <w:r>
        <w:rPr>
          <w:w w:val="105"/>
          <w:sz w:val="19"/>
        </w:rPr>
        <w:t>jacket</w:t>
      </w:r>
      <w:r>
        <w:rPr>
          <w:spacing w:val="-2"/>
          <w:w w:val="105"/>
          <w:sz w:val="19"/>
        </w:rPr>
        <w:t xml:space="preserve"> </w:t>
      </w:r>
      <w:r>
        <w:rPr>
          <w:w w:val="105"/>
          <w:sz w:val="19"/>
        </w:rPr>
        <w:t>jazz</w:t>
      </w:r>
      <w:r>
        <w:rPr>
          <w:spacing w:val="-3"/>
          <w:w w:val="105"/>
          <w:sz w:val="19"/>
        </w:rPr>
        <w:t xml:space="preserve"> </w:t>
      </w:r>
      <w:r>
        <w:rPr>
          <w:w w:val="105"/>
          <w:sz w:val="19"/>
        </w:rPr>
        <w:t>lovers</w:t>
      </w:r>
      <w:r>
        <w:rPr>
          <w:spacing w:val="-3"/>
          <w:w w:val="105"/>
          <w:sz w:val="19"/>
        </w:rPr>
        <w:t xml:space="preserve"> </w:t>
      </w:r>
      <w:r>
        <w:rPr>
          <w:w w:val="105"/>
          <w:sz w:val="19"/>
        </w:rPr>
        <w:t>from</w:t>
      </w:r>
      <w:r>
        <w:rPr>
          <w:spacing w:val="-4"/>
          <w:w w:val="105"/>
          <w:sz w:val="19"/>
        </w:rPr>
        <w:t xml:space="preserve"> </w:t>
      </w:r>
      <w:r>
        <w:rPr>
          <w:w w:val="105"/>
          <w:sz w:val="19"/>
        </w:rPr>
        <w:t>coast</w:t>
      </w:r>
      <w:r>
        <w:rPr>
          <w:spacing w:val="-3"/>
          <w:w w:val="105"/>
          <w:sz w:val="19"/>
        </w:rPr>
        <w:t xml:space="preserve"> </w:t>
      </w:r>
      <w:r>
        <w:rPr>
          <w:w w:val="105"/>
          <w:sz w:val="19"/>
        </w:rPr>
        <w:t>to</w:t>
      </w:r>
      <w:r>
        <w:rPr>
          <w:spacing w:val="-3"/>
          <w:w w:val="105"/>
          <w:sz w:val="19"/>
        </w:rPr>
        <w:t xml:space="preserve"> </w:t>
      </w:r>
      <w:r>
        <w:rPr>
          <w:w w:val="105"/>
          <w:sz w:val="19"/>
        </w:rPr>
        <w:t>coast</w:t>
      </w:r>
      <w:r>
        <w:rPr>
          <w:spacing w:val="-3"/>
          <w:w w:val="105"/>
          <w:sz w:val="19"/>
        </w:rPr>
        <w:t xml:space="preserve"> </w:t>
      </w:r>
      <w:r>
        <w:rPr>
          <w:w w:val="105"/>
          <w:sz w:val="19"/>
        </w:rPr>
        <w:t>hung</w:t>
      </w:r>
      <w:r>
        <w:rPr>
          <w:spacing w:val="-4"/>
          <w:w w:val="105"/>
          <w:sz w:val="19"/>
        </w:rPr>
        <w:t xml:space="preserve"> </w:t>
      </w:r>
      <w:r>
        <w:rPr>
          <w:w w:val="105"/>
          <w:sz w:val="19"/>
        </w:rPr>
        <w:t>on</w:t>
      </w:r>
      <w:r>
        <w:rPr>
          <w:w w:val="105"/>
          <w:sz w:val="19"/>
          <w:u w:val="single"/>
        </w:rPr>
        <w:t xml:space="preserve"> </w:t>
      </w:r>
      <w:r>
        <w:rPr>
          <w:w w:val="105"/>
          <w:sz w:val="19"/>
          <w:u w:val="single"/>
        </w:rPr>
        <w:tab/>
      </w:r>
      <w:r>
        <w:rPr>
          <w:w w:val="105"/>
          <w:sz w:val="19"/>
        </w:rPr>
        <w:t>?</w:t>
      </w:r>
    </w:p>
    <w:p w:rsidR="002E0D56" w:rsidRDefault="00C67A04">
      <w:pPr>
        <w:pStyle w:val="ListParagraph"/>
        <w:numPr>
          <w:ilvl w:val="0"/>
          <w:numId w:val="107"/>
        </w:numPr>
        <w:tabs>
          <w:tab w:val="left" w:pos="1308"/>
          <w:tab w:val="left" w:pos="1309"/>
        </w:tabs>
        <w:spacing w:before="143" w:line="388" w:lineRule="auto"/>
        <w:ind w:left="588" w:right="3614" w:firstLine="360"/>
        <w:rPr>
          <w:sz w:val="19"/>
        </w:rPr>
      </w:pPr>
      <w:r>
        <w:rPr>
          <w:w w:val="105"/>
          <w:sz w:val="19"/>
        </w:rPr>
        <w:t xml:space="preserve">Do you know the difference between a “gray” and a “spook”? </w:t>
      </w:r>
      <w:r>
        <w:rPr>
          <w:spacing w:val="3"/>
          <w:w w:val="105"/>
          <w:sz w:val="19"/>
        </w:rPr>
        <w:t>Answers:</w:t>
      </w:r>
    </w:p>
    <w:p w:rsidR="002E0D56" w:rsidRDefault="00C67A04">
      <w:pPr>
        <w:pStyle w:val="ListParagraph"/>
        <w:numPr>
          <w:ilvl w:val="0"/>
          <w:numId w:val="107"/>
        </w:numPr>
        <w:tabs>
          <w:tab w:val="left" w:pos="1308"/>
          <w:tab w:val="left" w:pos="1309"/>
        </w:tabs>
        <w:spacing w:before="8"/>
        <w:rPr>
          <w:sz w:val="19"/>
        </w:rPr>
      </w:pPr>
      <w:r>
        <w:rPr>
          <w:w w:val="105"/>
          <w:sz w:val="19"/>
        </w:rPr>
        <w:t>A “blood” refers to someone of African American</w:t>
      </w:r>
      <w:r>
        <w:rPr>
          <w:spacing w:val="-29"/>
          <w:w w:val="105"/>
          <w:sz w:val="19"/>
        </w:rPr>
        <w:t xml:space="preserve"> </w:t>
      </w:r>
      <w:r>
        <w:rPr>
          <w:w w:val="105"/>
          <w:sz w:val="19"/>
        </w:rPr>
        <w:t>descent.</w:t>
      </w:r>
    </w:p>
    <w:p w:rsidR="002E0D56" w:rsidRDefault="00C67A04">
      <w:pPr>
        <w:pStyle w:val="ListParagraph"/>
        <w:numPr>
          <w:ilvl w:val="0"/>
          <w:numId w:val="107"/>
        </w:numPr>
        <w:tabs>
          <w:tab w:val="left" w:pos="1308"/>
          <w:tab w:val="left" w:pos="1309"/>
        </w:tabs>
        <w:spacing w:before="142"/>
        <w:rPr>
          <w:sz w:val="19"/>
        </w:rPr>
      </w:pPr>
      <w:r>
        <w:rPr>
          <w:w w:val="105"/>
          <w:sz w:val="19"/>
        </w:rPr>
        <w:t>Charlie Parker, who spent time in prison, was nicknamed</w:t>
      </w:r>
      <w:r>
        <w:rPr>
          <w:spacing w:val="-23"/>
          <w:w w:val="105"/>
          <w:sz w:val="19"/>
        </w:rPr>
        <w:t xml:space="preserve"> </w:t>
      </w:r>
      <w:r>
        <w:rPr>
          <w:w w:val="105"/>
          <w:sz w:val="19"/>
        </w:rPr>
        <w:t>“Bird.”</w:t>
      </w:r>
    </w:p>
    <w:p w:rsidR="002E0D56" w:rsidRDefault="00C67A04">
      <w:pPr>
        <w:pStyle w:val="ListParagraph"/>
        <w:numPr>
          <w:ilvl w:val="0"/>
          <w:numId w:val="107"/>
        </w:numPr>
        <w:tabs>
          <w:tab w:val="left" w:pos="1308"/>
          <w:tab w:val="left" w:pos="1309"/>
        </w:tabs>
        <w:spacing w:before="142"/>
        <w:rPr>
          <w:sz w:val="19"/>
        </w:rPr>
      </w:pPr>
      <w:r>
        <w:rPr>
          <w:w w:val="105"/>
          <w:sz w:val="19"/>
        </w:rPr>
        <w:t>“Grays” are pale-faced whites and “spooks” are African Americans.</w:t>
      </w:r>
    </w:p>
    <w:p w:rsidR="002E0D56" w:rsidRDefault="00C67A04">
      <w:pPr>
        <w:pStyle w:val="BodyText"/>
        <w:spacing w:before="144" w:line="266" w:lineRule="auto"/>
        <w:ind w:left="588" w:right="1056"/>
      </w:pPr>
      <w:r>
        <w:rPr>
          <w:w w:val="105"/>
        </w:rPr>
        <w:t>Based on just this minimal information, it would seem that American “whites” and American “blacks” are people separated by a common language! Psychologist Robert L. Williams feels that the d</w:t>
      </w:r>
      <w:r>
        <w:rPr>
          <w:w w:val="105"/>
        </w:rPr>
        <w:t>ifferences in language can be much subtler than the Black English used on test items on the chitling test. He and L. Wendell Rivers designed a study to measure the actual effect of this language</w:t>
      </w:r>
      <w:r>
        <w:rPr>
          <w:spacing w:val="-7"/>
          <w:w w:val="105"/>
        </w:rPr>
        <w:t xml:space="preserve"> </w:t>
      </w:r>
      <w:r>
        <w:rPr>
          <w:w w:val="105"/>
        </w:rPr>
        <w:t>gap</w:t>
      </w:r>
      <w:r>
        <w:rPr>
          <w:spacing w:val="-7"/>
          <w:w w:val="105"/>
        </w:rPr>
        <w:t xml:space="preserve"> </w:t>
      </w:r>
      <w:r>
        <w:rPr>
          <w:w w:val="105"/>
        </w:rPr>
        <w:t>on</w:t>
      </w:r>
      <w:r>
        <w:rPr>
          <w:spacing w:val="-7"/>
          <w:w w:val="105"/>
        </w:rPr>
        <w:t xml:space="preserve"> </w:t>
      </w:r>
      <w:r>
        <w:rPr>
          <w:w w:val="105"/>
        </w:rPr>
        <w:t>IQ</w:t>
      </w:r>
      <w:r>
        <w:rPr>
          <w:spacing w:val="-6"/>
          <w:w w:val="105"/>
        </w:rPr>
        <w:t xml:space="preserve"> </w:t>
      </w:r>
      <w:r>
        <w:rPr>
          <w:w w:val="105"/>
        </w:rPr>
        <w:t>scores</w:t>
      </w:r>
      <w:r>
        <w:rPr>
          <w:spacing w:val="-7"/>
          <w:w w:val="105"/>
        </w:rPr>
        <w:t xml:space="preserve"> </w:t>
      </w:r>
      <w:r>
        <w:rPr>
          <w:w w:val="105"/>
        </w:rPr>
        <w:t>(1972).</w:t>
      </w:r>
      <w:r>
        <w:rPr>
          <w:spacing w:val="-7"/>
          <w:w w:val="105"/>
        </w:rPr>
        <w:t xml:space="preserve"> </w:t>
      </w:r>
      <w:r>
        <w:rPr>
          <w:w w:val="105"/>
        </w:rPr>
        <w:t>They</w:t>
      </w:r>
      <w:r>
        <w:rPr>
          <w:spacing w:val="-6"/>
          <w:w w:val="105"/>
        </w:rPr>
        <w:t xml:space="preserve"> </w:t>
      </w:r>
      <w:r>
        <w:rPr>
          <w:w w:val="105"/>
        </w:rPr>
        <w:t>enlisted</w:t>
      </w:r>
      <w:r>
        <w:rPr>
          <w:spacing w:val="-7"/>
          <w:w w:val="105"/>
        </w:rPr>
        <w:t xml:space="preserve"> </w:t>
      </w:r>
      <w:r>
        <w:rPr>
          <w:w w:val="105"/>
        </w:rPr>
        <w:t>the</w:t>
      </w:r>
      <w:r>
        <w:rPr>
          <w:spacing w:val="-7"/>
          <w:w w:val="105"/>
        </w:rPr>
        <w:t xml:space="preserve"> </w:t>
      </w:r>
      <w:r>
        <w:rPr>
          <w:w w:val="105"/>
        </w:rPr>
        <w:t>aid</w:t>
      </w:r>
      <w:r>
        <w:rPr>
          <w:spacing w:val="-6"/>
          <w:w w:val="105"/>
        </w:rPr>
        <w:t xml:space="preserve"> </w:t>
      </w:r>
      <w:r>
        <w:rPr>
          <w:w w:val="105"/>
        </w:rPr>
        <w:t>of</w:t>
      </w:r>
      <w:r>
        <w:rPr>
          <w:spacing w:val="-7"/>
          <w:w w:val="105"/>
        </w:rPr>
        <w:t xml:space="preserve"> </w:t>
      </w:r>
      <w:r>
        <w:rPr>
          <w:w w:val="105"/>
        </w:rPr>
        <w:t>African</w:t>
      </w:r>
      <w:r>
        <w:rPr>
          <w:spacing w:val="-7"/>
          <w:w w:val="105"/>
        </w:rPr>
        <w:t xml:space="preserve"> </w:t>
      </w:r>
      <w:r>
        <w:rPr>
          <w:w w:val="105"/>
        </w:rPr>
        <w:t>Ame</w:t>
      </w:r>
      <w:r>
        <w:rPr>
          <w:w w:val="105"/>
        </w:rPr>
        <w:t>rican</w:t>
      </w:r>
      <w:r>
        <w:rPr>
          <w:spacing w:val="-7"/>
          <w:w w:val="105"/>
        </w:rPr>
        <w:t xml:space="preserve"> </w:t>
      </w:r>
      <w:r>
        <w:rPr>
          <w:w w:val="105"/>
        </w:rPr>
        <w:t>teachers</w:t>
      </w:r>
      <w:r>
        <w:rPr>
          <w:spacing w:val="-6"/>
          <w:w w:val="105"/>
        </w:rPr>
        <w:t xml:space="preserve"> </w:t>
      </w:r>
      <w:r>
        <w:rPr>
          <w:w w:val="105"/>
        </w:rPr>
        <w:t>and</w:t>
      </w:r>
      <w:r>
        <w:rPr>
          <w:spacing w:val="-7"/>
          <w:w w:val="105"/>
        </w:rPr>
        <w:t xml:space="preserve"> </w:t>
      </w:r>
      <w:r>
        <w:rPr>
          <w:w w:val="105"/>
        </w:rPr>
        <w:t>graduate students</w:t>
      </w:r>
      <w:r>
        <w:rPr>
          <w:spacing w:val="-11"/>
          <w:w w:val="105"/>
        </w:rPr>
        <w:t xml:space="preserve"> </w:t>
      </w:r>
      <w:r>
        <w:rPr>
          <w:w w:val="105"/>
        </w:rPr>
        <w:t>to</w:t>
      </w:r>
      <w:r>
        <w:rPr>
          <w:spacing w:val="-11"/>
          <w:w w:val="105"/>
        </w:rPr>
        <w:t xml:space="preserve"> </w:t>
      </w:r>
      <w:r>
        <w:rPr>
          <w:w w:val="105"/>
        </w:rPr>
        <w:t>translate</w:t>
      </w:r>
      <w:r>
        <w:rPr>
          <w:spacing w:val="-11"/>
          <w:w w:val="105"/>
        </w:rPr>
        <w:t xml:space="preserve"> </w:t>
      </w:r>
      <w:r>
        <w:rPr>
          <w:w w:val="105"/>
        </w:rPr>
        <w:t>the</w:t>
      </w:r>
      <w:r>
        <w:rPr>
          <w:spacing w:val="-10"/>
          <w:w w:val="105"/>
        </w:rPr>
        <w:t xml:space="preserve"> </w:t>
      </w:r>
      <w:r>
        <w:rPr>
          <w:w w:val="105"/>
        </w:rPr>
        <w:t>instructions</w:t>
      </w:r>
      <w:r>
        <w:rPr>
          <w:spacing w:val="-11"/>
          <w:w w:val="105"/>
        </w:rPr>
        <w:t xml:space="preserve"> </w:t>
      </w:r>
      <w:r>
        <w:rPr>
          <w:w w:val="105"/>
        </w:rPr>
        <w:t>of</w:t>
      </w:r>
      <w:r>
        <w:rPr>
          <w:spacing w:val="-11"/>
          <w:w w:val="105"/>
        </w:rPr>
        <w:t xml:space="preserve"> </w:t>
      </w:r>
      <w:r>
        <w:rPr>
          <w:w w:val="105"/>
        </w:rPr>
        <w:t>an</w:t>
      </w:r>
      <w:r>
        <w:rPr>
          <w:spacing w:val="-10"/>
          <w:w w:val="105"/>
        </w:rPr>
        <w:t xml:space="preserve"> </w:t>
      </w:r>
      <w:r>
        <w:rPr>
          <w:w w:val="105"/>
        </w:rPr>
        <w:t>IQ</w:t>
      </w:r>
      <w:r>
        <w:rPr>
          <w:spacing w:val="-11"/>
          <w:w w:val="105"/>
        </w:rPr>
        <w:t xml:space="preserve"> </w:t>
      </w:r>
      <w:r>
        <w:rPr>
          <w:w w:val="105"/>
        </w:rPr>
        <w:t>test</w:t>
      </w:r>
      <w:r>
        <w:rPr>
          <w:spacing w:val="-11"/>
          <w:w w:val="105"/>
        </w:rPr>
        <w:t xml:space="preserve"> </w:t>
      </w:r>
      <w:r>
        <w:rPr>
          <w:w w:val="105"/>
        </w:rPr>
        <w:t>into</w:t>
      </w:r>
      <w:r>
        <w:rPr>
          <w:spacing w:val="-11"/>
          <w:w w:val="105"/>
        </w:rPr>
        <w:t xml:space="preserve"> </w:t>
      </w:r>
      <w:r>
        <w:rPr>
          <w:w w:val="105"/>
        </w:rPr>
        <w:t>nonstandard</w:t>
      </w:r>
      <w:r>
        <w:rPr>
          <w:spacing w:val="-10"/>
          <w:w w:val="105"/>
        </w:rPr>
        <w:t xml:space="preserve"> </w:t>
      </w:r>
      <w:r>
        <w:rPr>
          <w:w w:val="105"/>
        </w:rPr>
        <w:t>English.</w:t>
      </w:r>
      <w:r>
        <w:rPr>
          <w:spacing w:val="-11"/>
          <w:w w:val="105"/>
        </w:rPr>
        <w:t xml:space="preserve"> </w:t>
      </w:r>
      <w:r>
        <w:rPr>
          <w:w w:val="105"/>
        </w:rPr>
        <w:t>The</w:t>
      </w:r>
      <w:r>
        <w:rPr>
          <w:spacing w:val="-11"/>
          <w:w w:val="105"/>
        </w:rPr>
        <w:t xml:space="preserve"> </w:t>
      </w:r>
      <w:r>
        <w:rPr>
          <w:w w:val="105"/>
        </w:rPr>
        <w:t>test</w:t>
      </w:r>
      <w:r>
        <w:rPr>
          <w:spacing w:val="-10"/>
          <w:w w:val="105"/>
        </w:rPr>
        <w:t xml:space="preserve"> </w:t>
      </w:r>
      <w:r>
        <w:rPr>
          <w:w w:val="105"/>
        </w:rPr>
        <w:t>they</w:t>
      </w:r>
      <w:r>
        <w:rPr>
          <w:spacing w:val="-11"/>
          <w:w w:val="105"/>
        </w:rPr>
        <w:t xml:space="preserve"> </w:t>
      </w:r>
      <w:r>
        <w:rPr>
          <w:w w:val="105"/>
        </w:rPr>
        <w:t>used</w:t>
      </w:r>
      <w:r>
        <w:rPr>
          <w:spacing w:val="-11"/>
          <w:w w:val="105"/>
        </w:rPr>
        <w:t xml:space="preserve"> </w:t>
      </w:r>
      <w:r>
        <w:rPr>
          <w:w w:val="105"/>
        </w:rPr>
        <w:t>was the Boehm Test of Basic Concepts (BTBC), an IQ test that asks children to mark the picture that matches a concept of time, spa</w:t>
      </w:r>
      <w:r>
        <w:rPr>
          <w:w w:val="105"/>
        </w:rPr>
        <w:t>ce, or quantity. Their participants were 890 African American children</w:t>
      </w:r>
      <w:r>
        <w:rPr>
          <w:spacing w:val="-11"/>
          <w:w w:val="105"/>
        </w:rPr>
        <w:t xml:space="preserve"> </w:t>
      </w:r>
      <w:r>
        <w:rPr>
          <w:w w:val="105"/>
        </w:rPr>
        <w:t>attending</w:t>
      </w:r>
      <w:r>
        <w:rPr>
          <w:spacing w:val="-10"/>
          <w:w w:val="105"/>
        </w:rPr>
        <w:t xml:space="preserve"> </w:t>
      </w:r>
      <w:r>
        <w:rPr>
          <w:w w:val="105"/>
        </w:rPr>
        <w:t>either</w:t>
      </w:r>
      <w:r>
        <w:rPr>
          <w:spacing w:val="-11"/>
          <w:w w:val="105"/>
        </w:rPr>
        <w:t xml:space="preserve"> </w:t>
      </w:r>
      <w:r>
        <w:rPr>
          <w:w w:val="105"/>
        </w:rPr>
        <w:t>kindergarten</w:t>
      </w:r>
      <w:r>
        <w:rPr>
          <w:spacing w:val="-10"/>
          <w:w w:val="105"/>
        </w:rPr>
        <w:t xml:space="preserve"> </w:t>
      </w:r>
      <w:r>
        <w:rPr>
          <w:w w:val="105"/>
        </w:rPr>
        <w:t>or</w:t>
      </w:r>
      <w:r>
        <w:rPr>
          <w:spacing w:val="-10"/>
          <w:w w:val="105"/>
        </w:rPr>
        <w:t xml:space="preserve"> </w:t>
      </w:r>
      <w:r>
        <w:rPr>
          <w:w w:val="105"/>
        </w:rPr>
        <w:t>first</w:t>
      </w:r>
      <w:r>
        <w:rPr>
          <w:spacing w:val="-11"/>
          <w:w w:val="105"/>
        </w:rPr>
        <w:t xml:space="preserve"> </w:t>
      </w:r>
      <w:r>
        <w:rPr>
          <w:w w:val="105"/>
        </w:rPr>
        <w:t>or</w:t>
      </w:r>
      <w:r>
        <w:rPr>
          <w:spacing w:val="-10"/>
          <w:w w:val="105"/>
        </w:rPr>
        <w:t xml:space="preserve"> </w:t>
      </w:r>
      <w:r>
        <w:rPr>
          <w:w w:val="105"/>
        </w:rPr>
        <w:t>second</w:t>
      </w:r>
      <w:r>
        <w:rPr>
          <w:spacing w:val="-10"/>
          <w:w w:val="105"/>
        </w:rPr>
        <w:t xml:space="preserve"> </w:t>
      </w:r>
      <w:r>
        <w:rPr>
          <w:w w:val="105"/>
        </w:rPr>
        <w:t>grade.</w:t>
      </w:r>
      <w:r>
        <w:rPr>
          <w:spacing w:val="-11"/>
          <w:w w:val="105"/>
        </w:rPr>
        <w:t xml:space="preserve"> </w:t>
      </w:r>
      <w:r>
        <w:rPr>
          <w:w w:val="105"/>
        </w:rPr>
        <w:t>The</w:t>
      </w:r>
      <w:r>
        <w:rPr>
          <w:spacing w:val="-10"/>
          <w:w w:val="105"/>
        </w:rPr>
        <w:t xml:space="preserve"> </w:t>
      </w:r>
      <w:r>
        <w:rPr>
          <w:w w:val="105"/>
        </w:rPr>
        <w:t>children</w:t>
      </w:r>
      <w:r>
        <w:rPr>
          <w:spacing w:val="-11"/>
          <w:w w:val="105"/>
        </w:rPr>
        <w:t xml:space="preserve"> </w:t>
      </w:r>
      <w:r>
        <w:rPr>
          <w:w w:val="105"/>
        </w:rPr>
        <w:t>were</w:t>
      </w:r>
      <w:r>
        <w:rPr>
          <w:spacing w:val="-10"/>
          <w:w w:val="105"/>
        </w:rPr>
        <w:t xml:space="preserve"> </w:t>
      </w:r>
      <w:r>
        <w:rPr>
          <w:w w:val="105"/>
        </w:rPr>
        <w:t>divided</w:t>
      </w:r>
      <w:r>
        <w:rPr>
          <w:spacing w:val="-10"/>
          <w:w w:val="105"/>
        </w:rPr>
        <w:t xml:space="preserve"> </w:t>
      </w:r>
      <w:r>
        <w:rPr>
          <w:w w:val="105"/>
        </w:rPr>
        <w:t>into</w:t>
      </w:r>
      <w:r>
        <w:rPr>
          <w:spacing w:val="-11"/>
          <w:w w:val="105"/>
        </w:rPr>
        <w:t xml:space="preserve"> </w:t>
      </w:r>
      <w:r>
        <w:rPr>
          <w:w w:val="105"/>
        </w:rPr>
        <w:t>two groups, and the psychologists controlled for the variables of the scores received on other IQ tests, age, sex, and grade level. One half was given the standard version of the Boehm and one half was given the nonstandard version. Results were stated as</w:t>
      </w:r>
      <w:r>
        <w:rPr>
          <w:spacing w:val="-22"/>
          <w:w w:val="105"/>
        </w:rPr>
        <w:t xml:space="preserve"> </w:t>
      </w:r>
      <w:r>
        <w:rPr>
          <w:w w:val="105"/>
        </w:rPr>
        <w:t>follows.</w:t>
      </w:r>
    </w:p>
    <w:p w:rsidR="002E0D56" w:rsidRDefault="00C67A04">
      <w:pPr>
        <w:pStyle w:val="BodyText"/>
        <w:spacing w:before="125" w:line="266" w:lineRule="auto"/>
        <w:ind w:left="948" w:right="1056"/>
      </w:pPr>
      <w:r>
        <w:rPr>
          <w:w w:val="105"/>
        </w:rPr>
        <w:t xml:space="preserve">“The children who took the nonstandard version scored significantly higher than those </w:t>
      </w:r>
      <w:r>
        <w:rPr>
          <w:spacing w:val="2"/>
          <w:w w:val="105"/>
        </w:rPr>
        <w:t xml:space="preserve">who </w:t>
      </w:r>
      <w:r>
        <w:rPr>
          <w:w w:val="105"/>
        </w:rPr>
        <w:t>took the test with the standard instructions. What is surprising is that the nonstandard instructions</w:t>
      </w:r>
      <w:r>
        <w:rPr>
          <w:spacing w:val="-18"/>
          <w:w w:val="105"/>
        </w:rPr>
        <w:t xml:space="preserve"> </w:t>
      </w:r>
      <w:r>
        <w:rPr>
          <w:w w:val="105"/>
        </w:rPr>
        <w:t>seem</w:t>
      </w:r>
      <w:r>
        <w:rPr>
          <w:spacing w:val="-18"/>
          <w:w w:val="105"/>
        </w:rPr>
        <w:t xml:space="preserve"> </w:t>
      </w:r>
      <w:r>
        <w:rPr>
          <w:w w:val="105"/>
        </w:rPr>
        <w:t>to</w:t>
      </w:r>
      <w:r>
        <w:rPr>
          <w:spacing w:val="-17"/>
          <w:w w:val="105"/>
        </w:rPr>
        <w:t xml:space="preserve"> </w:t>
      </w:r>
      <w:r>
        <w:rPr>
          <w:w w:val="105"/>
        </w:rPr>
        <w:t>differ</w:t>
      </w:r>
      <w:r>
        <w:rPr>
          <w:spacing w:val="-18"/>
          <w:w w:val="105"/>
        </w:rPr>
        <w:t xml:space="preserve"> </w:t>
      </w:r>
      <w:r>
        <w:rPr>
          <w:w w:val="105"/>
        </w:rPr>
        <w:t>little</w:t>
      </w:r>
      <w:r>
        <w:rPr>
          <w:spacing w:val="-17"/>
          <w:w w:val="105"/>
        </w:rPr>
        <w:t xml:space="preserve"> </w:t>
      </w:r>
      <w:r>
        <w:rPr>
          <w:w w:val="105"/>
        </w:rPr>
        <w:t>from</w:t>
      </w:r>
      <w:r>
        <w:rPr>
          <w:spacing w:val="-18"/>
          <w:w w:val="105"/>
        </w:rPr>
        <w:t xml:space="preserve"> </w:t>
      </w:r>
      <w:r>
        <w:rPr>
          <w:w w:val="105"/>
        </w:rPr>
        <w:t>the</w:t>
      </w:r>
      <w:r>
        <w:rPr>
          <w:spacing w:val="-18"/>
          <w:w w:val="105"/>
        </w:rPr>
        <w:t xml:space="preserve"> </w:t>
      </w:r>
      <w:r>
        <w:rPr>
          <w:w w:val="105"/>
        </w:rPr>
        <w:t>standard</w:t>
      </w:r>
      <w:r>
        <w:rPr>
          <w:spacing w:val="-17"/>
          <w:w w:val="105"/>
        </w:rPr>
        <w:t xml:space="preserve"> </w:t>
      </w:r>
      <w:r>
        <w:rPr>
          <w:w w:val="105"/>
        </w:rPr>
        <w:t>version.</w:t>
      </w:r>
      <w:r>
        <w:rPr>
          <w:spacing w:val="-18"/>
          <w:w w:val="105"/>
        </w:rPr>
        <w:t xml:space="preserve"> </w:t>
      </w:r>
      <w:r>
        <w:rPr>
          <w:w w:val="105"/>
        </w:rPr>
        <w:t>For</w:t>
      </w:r>
      <w:r>
        <w:rPr>
          <w:spacing w:val="-17"/>
          <w:w w:val="105"/>
        </w:rPr>
        <w:t xml:space="preserve"> </w:t>
      </w:r>
      <w:r>
        <w:rPr>
          <w:w w:val="105"/>
        </w:rPr>
        <w:t>ex</w:t>
      </w:r>
      <w:r>
        <w:rPr>
          <w:w w:val="105"/>
        </w:rPr>
        <w:t>ample,</w:t>
      </w:r>
      <w:r>
        <w:rPr>
          <w:spacing w:val="-18"/>
          <w:w w:val="105"/>
        </w:rPr>
        <w:t xml:space="preserve"> </w:t>
      </w:r>
      <w:r>
        <w:rPr>
          <w:w w:val="105"/>
        </w:rPr>
        <w:t>the</w:t>
      </w:r>
      <w:r>
        <w:rPr>
          <w:spacing w:val="-17"/>
          <w:w w:val="105"/>
        </w:rPr>
        <w:t xml:space="preserve"> </w:t>
      </w:r>
      <w:r>
        <w:rPr>
          <w:w w:val="105"/>
        </w:rPr>
        <w:t>instructions</w:t>
      </w:r>
      <w:r>
        <w:rPr>
          <w:spacing w:val="-18"/>
          <w:w w:val="105"/>
        </w:rPr>
        <w:t xml:space="preserve"> </w:t>
      </w:r>
      <w:r>
        <w:rPr>
          <w:w w:val="105"/>
        </w:rPr>
        <w:t>on</w:t>
      </w:r>
      <w:r>
        <w:rPr>
          <w:spacing w:val="-18"/>
          <w:w w:val="105"/>
        </w:rPr>
        <w:t xml:space="preserve"> </w:t>
      </w:r>
      <w:r>
        <w:rPr>
          <w:w w:val="105"/>
        </w:rPr>
        <w:t>the standard version read “behind the sofa,” while the nonstandard version asked the child to mark a picture of something that was “in back of the</w:t>
      </w:r>
      <w:r>
        <w:rPr>
          <w:spacing w:val="-33"/>
          <w:w w:val="105"/>
        </w:rPr>
        <w:t xml:space="preserve"> </w:t>
      </w:r>
      <w:r>
        <w:rPr>
          <w:w w:val="105"/>
        </w:rPr>
        <w:t>couch.”</w:t>
      </w:r>
    </w:p>
    <w:p w:rsidR="002E0D56" w:rsidRDefault="00C67A04">
      <w:pPr>
        <w:pStyle w:val="BodyText"/>
        <w:spacing w:before="122" w:line="266" w:lineRule="auto"/>
        <w:ind w:left="588" w:right="1228"/>
      </w:pPr>
      <w:r>
        <w:rPr>
          <w:w w:val="105"/>
        </w:rPr>
        <w:t>The Black Intelligence Test of Cultural Homogeneity (the BITCH test) was W</w:t>
      </w:r>
      <w:r>
        <w:rPr>
          <w:w w:val="105"/>
        </w:rPr>
        <w:t>illiams’ next experiment</w:t>
      </w:r>
      <w:r>
        <w:rPr>
          <w:spacing w:val="-12"/>
          <w:w w:val="105"/>
        </w:rPr>
        <w:t xml:space="preserve"> </w:t>
      </w:r>
      <w:r>
        <w:rPr>
          <w:w w:val="105"/>
        </w:rPr>
        <w:t>in</w:t>
      </w:r>
      <w:r>
        <w:rPr>
          <w:spacing w:val="-11"/>
          <w:w w:val="105"/>
        </w:rPr>
        <w:t xml:space="preserve"> </w:t>
      </w:r>
      <w:r>
        <w:rPr>
          <w:w w:val="105"/>
        </w:rPr>
        <w:t>designing</w:t>
      </w:r>
      <w:r>
        <w:rPr>
          <w:spacing w:val="-11"/>
          <w:w w:val="105"/>
        </w:rPr>
        <w:t xml:space="preserve"> </w:t>
      </w:r>
      <w:r>
        <w:rPr>
          <w:w w:val="105"/>
        </w:rPr>
        <w:t>a</w:t>
      </w:r>
      <w:r>
        <w:rPr>
          <w:spacing w:val="-11"/>
          <w:w w:val="105"/>
        </w:rPr>
        <w:t xml:space="preserve"> </w:t>
      </w:r>
      <w:r>
        <w:rPr>
          <w:w w:val="105"/>
        </w:rPr>
        <w:t>culture-specific</w:t>
      </w:r>
      <w:r>
        <w:rPr>
          <w:spacing w:val="-12"/>
          <w:w w:val="105"/>
        </w:rPr>
        <w:t xml:space="preserve"> </w:t>
      </w:r>
      <w:r>
        <w:rPr>
          <w:w w:val="105"/>
        </w:rPr>
        <w:t>test</w:t>
      </w:r>
      <w:r>
        <w:rPr>
          <w:spacing w:val="-11"/>
          <w:w w:val="105"/>
        </w:rPr>
        <w:t xml:space="preserve"> </w:t>
      </w:r>
      <w:r>
        <w:rPr>
          <w:w w:val="105"/>
        </w:rPr>
        <w:t>for</w:t>
      </w:r>
      <w:r>
        <w:rPr>
          <w:spacing w:val="-11"/>
          <w:w w:val="105"/>
        </w:rPr>
        <w:t xml:space="preserve"> </w:t>
      </w:r>
      <w:r>
        <w:rPr>
          <w:w w:val="105"/>
        </w:rPr>
        <w:t>African</w:t>
      </w:r>
      <w:r>
        <w:rPr>
          <w:spacing w:val="-11"/>
          <w:w w:val="105"/>
        </w:rPr>
        <w:t xml:space="preserve"> </w:t>
      </w:r>
      <w:r>
        <w:rPr>
          <w:w w:val="105"/>
        </w:rPr>
        <w:t>Americans.</w:t>
      </w:r>
      <w:r>
        <w:rPr>
          <w:spacing w:val="-12"/>
          <w:w w:val="105"/>
        </w:rPr>
        <w:t xml:space="preserve"> </w:t>
      </w:r>
      <w:r>
        <w:rPr>
          <w:w w:val="105"/>
        </w:rPr>
        <w:t>Williams</w:t>
      </w:r>
      <w:r>
        <w:rPr>
          <w:spacing w:val="-11"/>
          <w:w w:val="105"/>
        </w:rPr>
        <w:t xml:space="preserve"> </w:t>
      </w:r>
      <w:r>
        <w:rPr>
          <w:w w:val="105"/>
        </w:rPr>
        <w:t>administered</w:t>
      </w:r>
      <w:r>
        <w:rPr>
          <w:spacing w:val="-11"/>
          <w:w w:val="105"/>
        </w:rPr>
        <w:t xml:space="preserve"> </w:t>
      </w:r>
      <w:r>
        <w:rPr>
          <w:w w:val="105"/>
        </w:rPr>
        <w:t>100 vocabulary</w:t>
      </w:r>
      <w:r>
        <w:rPr>
          <w:spacing w:val="-11"/>
          <w:w w:val="105"/>
        </w:rPr>
        <w:t xml:space="preserve"> </w:t>
      </w:r>
      <w:r>
        <w:rPr>
          <w:w w:val="105"/>
        </w:rPr>
        <w:t>items,</w:t>
      </w:r>
      <w:r>
        <w:rPr>
          <w:spacing w:val="-10"/>
          <w:w w:val="105"/>
        </w:rPr>
        <w:t xml:space="preserve"> </w:t>
      </w:r>
      <w:r>
        <w:rPr>
          <w:w w:val="105"/>
        </w:rPr>
        <w:t>selected</w:t>
      </w:r>
      <w:r>
        <w:rPr>
          <w:spacing w:val="-10"/>
          <w:w w:val="105"/>
        </w:rPr>
        <w:t xml:space="preserve"> </w:t>
      </w:r>
      <w:r>
        <w:rPr>
          <w:w w:val="105"/>
        </w:rPr>
        <w:t>from</w:t>
      </w:r>
      <w:r>
        <w:rPr>
          <w:spacing w:val="-10"/>
          <w:w w:val="105"/>
        </w:rPr>
        <w:t xml:space="preserve"> </w:t>
      </w:r>
      <w:r>
        <w:rPr>
          <w:w w:val="105"/>
        </w:rPr>
        <w:t>a</w:t>
      </w:r>
      <w:r>
        <w:rPr>
          <w:spacing w:val="-10"/>
          <w:w w:val="105"/>
        </w:rPr>
        <w:t xml:space="preserve"> </w:t>
      </w:r>
      <w:r>
        <w:rPr>
          <w:w w:val="105"/>
        </w:rPr>
        <w:t>slang</w:t>
      </w:r>
      <w:r>
        <w:rPr>
          <w:spacing w:val="-10"/>
          <w:w w:val="105"/>
        </w:rPr>
        <w:t xml:space="preserve"> </w:t>
      </w:r>
      <w:r>
        <w:rPr>
          <w:w w:val="105"/>
        </w:rPr>
        <w:t>dictionary</w:t>
      </w:r>
      <w:r>
        <w:rPr>
          <w:spacing w:val="-10"/>
          <w:w w:val="105"/>
        </w:rPr>
        <w:t xml:space="preserve"> </w:t>
      </w:r>
      <w:r>
        <w:rPr>
          <w:w w:val="105"/>
        </w:rPr>
        <w:t>and</w:t>
      </w:r>
      <w:r>
        <w:rPr>
          <w:spacing w:val="-10"/>
          <w:w w:val="105"/>
        </w:rPr>
        <w:t xml:space="preserve"> </w:t>
      </w:r>
      <w:r>
        <w:rPr>
          <w:w w:val="105"/>
        </w:rPr>
        <w:t>his</w:t>
      </w:r>
      <w:r>
        <w:rPr>
          <w:spacing w:val="-11"/>
          <w:w w:val="105"/>
        </w:rPr>
        <w:t xml:space="preserve"> </w:t>
      </w:r>
      <w:r>
        <w:rPr>
          <w:w w:val="105"/>
        </w:rPr>
        <w:t>personal</w:t>
      </w:r>
      <w:r>
        <w:rPr>
          <w:spacing w:val="-10"/>
          <w:w w:val="105"/>
        </w:rPr>
        <w:t xml:space="preserve"> </w:t>
      </w:r>
      <w:r>
        <w:rPr>
          <w:w w:val="105"/>
        </w:rPr>
        <w:t>experiences,</w:t>
      </w:r>
      <w:r>
        <w:rPr>
          <w:spacing w:val="-10"/>
          <w:w w:val="105"/>
        </w:rPr>
        <w:t xml:space="preserve"> </w:t>
      </w:r>
      <w:r>
        <w:rPr>
          <w:w w:val="105"/>
        </w:rPr>
        <w:t>to</w:t>
      </w:r>
      <w:r>
        <w:rPr>
          <w:spacing w:val="-10"/>
          <w:w w:val="105"/>
        </w:rPr>
        <w:t xml:space="preserve"> </w:t>
      </w:r>
      <w:r>
        <w:rPr>
          <w:w w:val="105"/>
        </w:rPr>
        <w:t>a</w:t>
      </w:r>
      <w:r>
        <w:rPr>
          <w:spacing w:val="-10"/>
          <w:w w:val="105"/>
        </w:rPr>
        <w:t xml:space="preserve"> </w:t>
      </w:r>
      <w:r>
        <w:rPr>
          <w:w w:val="105"/>
        </w:rPr>
        <w:t>group</w:t>
      </w:r>
      <w:r>
        <w:rPr>
          <w:spacing w:val="-10"/>
          <w:w w:val="105"/>
        </w:rPr>
        <w:t xml:space="preserve"> </w:t>
      </w:r>
      <w:r>
        <w:rPr>
          <w:w w:val="105"/>
        </w:rPr>
        <w:t>of</w:t>
      </w:r>
      <w:r>
        <w:rPr>
          <w:spacing w:val="-10"/>
          <w:w w:val="105"/>
        </w:rPr>
        <w:t xml:space="preserve"> </w:t>
      </w:r>
      <w:r>
        <w:rPr>
          <w:w w:val="105"/>
        </w:rPr>
        <w:t>200 sixteen-</w:t>
      </w:r>
      <w:r>
        <w:rPr>
          <w:spacing w:val="-10"/>
          <w:w w:val="105"/>
        </w:rPr>
        <w:t xml:space="preserve"> </w:t>
      </w:r>
      <w:r>
        <w:rPr>
          <w:w w:val="105"/>
        </w:rPr>
        <w:t>to</w:t>
      </w:r>
      <w:r>
        <w:rPr>
          <w:spacing w:val="-11"/>
          <w:w w:val="105"/>
        </w:rPr>
        <w:t xml:space="preserve"> </w:t>
      </w:r>
      <w:r>
        <w:rPr>
          <w:w w:val="105"/>
        </w:rPr>
        <w:t>eighteen-year-old</w:t>
      </w:r>
      <w:r>
        <w:rPr>
          <w:spacing w:val="-11"/>
          <w:w w:val="105"/>
        </w:rPr>
        <w:t xml:space="preserve"> </w:t>
      </w:r>
      <w:r>
        <w:rPr>
          <w:w w:val="105"/>
        </w:rPr>
        <w:t>participants,</w:t>
      </w:r>
      <w:r>
        <w:rPr>
          <w:spacing w:val="-10"/>
          <w:w w:val="105"/>
        </w:rPr>
        <w:t xml:space="preserve"> </w:t>
      </w:r>
      <w:r>
        <w:rPr>
          <w:w w:val="105"/>
        </w:rPr>
        <w:t>half</w:t>
      </w:r>
      <w:r>
        <w:rPr>
          <w:spacing w:val="-11"/>
          <w:w w:val="105"/>
        </w:rPr>
        <w:t xml:space="preserve"> </w:t>
      </w:r>
      <w:r>
        <w:rPr>
          <w:w w:val="105"/>
        </w:rPr>
        <w:t>of</w:t>
      </w:r>
      <w:r>
        <w:rPr>
          <w:spacing w:val="-11"/>
          <w:w w:val="105"/>
        </w:rPr>
        <w:t xml:space="preserve"> </w:t>
      </w:r>
      <w:r>
        <w:rPr>
          <w:w w:val="105"/>
        </w:rPr>
        <w:t>whom</w:t>
      </w:r>
      <w:r>
        <w:rPr>
          <w:spacing w:val="-10"/>
          <w:w w:val="105"/>
        </w:rPr>
        <w:t xml:space="preserve"> </w:t>
      </w:r>
      <w:r>
        <w:rPr>
          <w:w w:val="105"/>
        </w:rPr>
        <w:t>were</w:t>
      </w:r>
      <w:r>
        <w:rPr>
          <w:spacing w:val="-11"/>
          <w:w w:val="105"/>
        </w:rPr>
        <w:t xml:space="preserve"> </w:t>
      </w:r>
      <w:r>
        <w:rPr>
          <w:w w:val="105"/>
        </w:rPr>
        <w:t>African</w:t>
      </w:r>
      <w:r>
        <w:rPr>
          <w:spacing w:val="-10"/>
          <w:w w:val="105"/>
        </w:rPr>
        <w:t xml:space="preserve"> </w:t>
      </w:r>
      <w:r>
        <w:rPr>
          <w:w w:val="105"/>
        </w:rPr>
        <w:t>American</w:t>
      </w:r>
      <w:r>
        <w:rPr>
          <w:spacing w:val="-10"/>
          <w:w w:val="105"/>
        </w:rPr>
        <w:t xml:space="preserve"> </w:t>
      </w:r>
      <w:r>
        <w:rPr>
          <w:w w:val="105"/>
        </w:rPr>
        <w:t>and</w:t>
      </w:r>
      <w:r>
        <w:rPr>
          <w:spacing w:val="-10"/>
          <w:w w:val="105"/>
        </w:rPr>
        <w:t xml:space="preserve"> </w:t>
      </w:r>
      <w:r>
        <w:rPr>
          <w:w w:val="105"/>
        </w:rPr>
        <w:t>half</w:t>
      </w:r>
      <w:r>
        <w:rPr>
          <w:spacing w:val="-11"/>
          <w:w w:val="105"/>
        </w:rPr>
        <w:t xml:space="preserve"> </w:t>
      </w:r>
      <w:r>
        <w:rPr>
          <w:w w:val="105"/>
        </w:rPr>
        <w:t>of</w:t>
      </w:r>
      <w:r>
        <w:rPr>
          <w:spacing w:val="-11"/>
          <w:w w:val="105"/>
        </w:rPr>
        <w:t xml:space="preserve"> </w:t>
      </w:r>
      <w:r>
        <w:rPr>
          <w:w w:val="105"/>
        </w:rPr>
        <w:t>whom were white. On this IQ test, the whites got lower scores, an average score of 51, compared to an average of 87 for the African</w:t>
      </w:r>
      <w:r>
        <w:rPr>
          <w:spacing w:val="-16"/>
          <w:w w:val="105"/>
        </w:rPr>
        <w:t xml:space="preserve"> </w:t>
      </w:r>
      <w:r>
        <w:rPr>
          <w:w w:val="105"/>
        </w:rPr>
        <w:t>Americans.</w:t>
      </w:r>
    </w:p>
    <w:p w:rsidR="002E0D56" w:rsidRDefault="00C67A04">
      <w:pPr>
        <w:pStyle w:val="BodyText"/>
        <w:spacing w:before="122" w:line="266" w:lineRule="auto"/>
        <w:ind w:left="588" w:right="970"/>
      </w:pPr>
      <w:r>
        <w:rPr>
          <w:w w:val="105"/>
        </w:rPr>
        <w:t>As Williams demonstrated, psychologists can develop a test that fa</w:t>
      </w:r>
      <w:r>
        <w:rPr>
          <w:w w:val="105"/>
        </w:rPr>
        <w:t>vors a particular group rather easily.</w:t>
      </w:r>
      <w:r>
        <w:rPr>
          <w:spacing w:val="-11"/>
          <w:w w:val="105"/>
        </w:rPr>
        <w:t xml:space="preserve"> </w:t>
      </w:r>
      <w:r>
        <w:rPr>
          <w:w w:val="105"/>
        </w:rPr>
        <w:t>However,</w:t>
      </w:r>
      <w:r>
        <w:rPr>
          <w:spacing w:val="-11"/>
          <w:w w:val="105"/>
        </w:rPr>
        <w:t xml:space="preserve"> </w:t>
      </w:r>
      <w:r>
        <w:rPr>
          <w:w w:val="105"/>
        </w:rPr>
        <w:t>the</w:t>
      </w:r>
      <w:r>
        <w:rPr>
          <w:spacing w:val="-10"/>
          <w:w w:val="105"/>
        </w:rPr>
        <w:t xml:space="preserve"> </w:t>
      </w:r>
      <w:r>
        <w:rPr>
          <w:w w:val="105"/>
        </w:rPr>
        <w:t>problem</w:t>
      </w:r>
      <w:r>
        <w:rPr>
          <w:spacing w:val="-11"/>
          <w:w w:val="105"/>
        </w:rPr>
        <w:t xml:space="preserve"> </w:t>
      </w:r>
      <w:r>
        <w:rPr>
          <w:w w:val="105"/>
        </w:rPr>
        <w:t>that</w:t>
      </w:r>
      <w:r>
        <w:rPr>
          <w:spacing w:val="-10"/>
          <w:w w:val="105"/>
        </w:rPr>
        <w:t xml:space="preserve"> </w:t>
      </w:r>
      <w:r>
        <w:rPr>
          <w:w w:val="105"/>
        </w:rPr>
        <w:t>has</w:t>
      </w:r>
      <w:r>
        <w:rPr>
          <w:spacing w:val="-11"/>
          <w:w w:val="105"/>
        </w:rPr>
        <w:t xml:space="preserve"> </w:t>
      </w:r>
      <w:r>
        <w:rPr>
          <w:w w:val="105"/>
        </w:rPr>
        <w:t>confronted</w:t>
      </w:r>
      <w:r>
        <w:rPr>
          <w:spacing w:val="-11"/>
          <w:w w:val="105"/>
        </w:rPr>
        <w:t xml:space="preserve"> </w:t>
      </w:r>
      <w:r>
        <w:rPr>
          <w:w w:val="105"/>
        </w:rPr>
        <w:t>the</w:t>
      </w:r>
      <w:r>
        <w:rPr>
          <w:spacing w:val="-10"/>
          <w:w w:val="105"/>
        </w:rPr>
        <w:t xml:space="preserve"> </w:t>
      </w:r>
      <w:r>
        <w:rPr>
          <w:w w:val="105"/>
        </w:rPr>
        <w:t>designers</w:t>
      </w:r>
      <w:r>
        <w:rPr>
          <w:spacing w:val="-11"/>
          <w:w w:val="105"/>
        </w:rPr>
        <w:t xml:space="preserve"> </w:t>
      </w:r>
      <w:r>
        <w:rPr>
          <w:w w:val="105"/>
        </w:rPr>
        <w:t>of</w:t>
      </w:r>
      <w:r>
        <w:rPr>
          <w:spacing w:val="-10"/>
          <w:w w:val="105"/>
        </w:rPr>
        <w:t xml:space="preserve"> </w:t>
      </w:r>
      <w:r>
        <w:rPr>
          <w:w w:val="105"/>
        </w:rPr>
        <w:t>tests</w:t>
      </w:r>
      <w:r>
        <w:rPr>
          <w:spacing w:val="-11"/>
          <w:w w:val="105"/>
        </w:rPr>
        <w:t xml:space="preserve"> </w:t>
      </w:r>
      <w:r>
        <w:rPr>
          <w:w w:val="105"/>
        </w:rPr>
        <w:t>is</w:t>
      </w:r>
      <w:r>
        <w:rPr>
          <w:spacing w:val="-11"/>
          <w:w w:val="105"/>
        </w:rPr>
        <w:t xml:space="preserve"> </w:t>
      </w:r>
      <w:r>
        <w:rPr>
          <w:w w:val="105"/>
        </w:rPr>
        <w:t>how</w:t>
      </w:r>
      <w:r>
        <w:rPr>
          <w:spacing w:val="-10"/>
          <w:w w:val="105"/>
        </w:rPr>
        <w:t xml:space="preserve"> </w:t>
      </w:r>
      <w:r>
        <w:rPr>
          <w:w w:val="105"/>
        </w:rPr>
        <w:t>to</w:t>
      </w:r>
      <w:r>
        <w:rPr>
          <w:spacing w:val="-11"/>
          <w:w w:val="105"/>
        </w:rPr>
        <w:t xml:space="preserve"> </w:t>
      </w:r>
      <w:r>
        <w:rPr>
          <w:w w:val="105"/>
        </w:rPr>
        <w:t>design</w:t>
      </w:r>
      <w:r>
        <w:rPr>
          <w:spacing w:val="-10"/>
          <w:w w:val="105"/>
        </w:rPr>
        <w:t xml:space="preserve"> </w:t>
      </w:r>
      <w:r>
        <w:rPr>
          <w:w w:val="105"/>
        </w:rPr>
        <w:t>a</w:t>
      </w:r>
      <w:r>
        <w:rPr>
          <w:spacing w:val="-11"/>
          <w:w w:val="105"/>
        </w:rPr>
        <w:t xml:space="preserve"> </w:t>
      </w:r>
      <w:r>
        <w:rPr>
          <w:w w:val="105"/>
        </w:rPr>
        <w:t>test</w:t>
      </w:r>
      <w:r>
        <w:rPr>
          <w:spacing w:val="-11"/>
          <w:w w:val="105"/>
        </w:rPr>
        <w:t xml:space="preserve"> </w:t>
      </w:r>
      <w:r>
        <w:rPr>
          <w:w w:val="105"/>
        </w:rPr>
        <w:t>that will apply to all groups fairly. Moreover, after the test is designed, how do we best use the data it provides? Williams (1974) stresses that we must remember that:</w:t>
      </w:r>
    </w:p>
    <w:p w:rsidR="002E0D56" w:rsidRDefault="00C67A04">
      <w:pPr>
        <w:pStyle w:val="ListParagraph"/>
        <w:numPr>
          <w:ilvl w:val="0"/>
          <w:numId w:val="107"/>
        </w:numPr>
        <w:tabs>
          <w:tab w:val="left" w:pos="1308"/>
          <w:tab w:val="left" w:pos="1309"/>
        </w:tabs>
        <w:spacing w:before="120"/>
        <w:rPr>
          <w:sz w:val="19"/>
        </w:rPr>
      </w:pPr>
      <w:r>
        <w:rPr>
          <w:sz w:val="19"/>
        </w:rPr>
        <w:t>An IQ is only a score on a test that measures specific</w:t>
      </w:r>
      <w:r>
        <w:rPr>
          <w:spacing w:val="30"/>
          <w:sz w:val="19"/>
        </w:rPr>
        <w:t xml:space="preserve"> </w:t>
      </w:r>
      <w:r>
        <w:rPr>
          <w:sz w:val="19"/>
        </w:rPr>
        <w:t>skills.</w:t>
      </w:r>
    </w:p>
    <w:p w:rsidR="002E0D56" w:rsidRDefault="00C67A04">
      <w:pPr>
        <w:pStyle w:val="ListParagraph"/>
        <w:numPr>
          <w:ilvl w:val="0"/>
          <w:numId w:val="107"/>
        </w:numPr>
        <w:tabs>
          <w:tab w:val="left" w:pos="1308"/>
          <w:tab w:val="left" w:pos="1309"/>
        </w:tabs>
        <w:spacing w:before="142"/>
        <w:rPr>
          <w:sz w:val="19"/>
        </w:rPr>
      </w:pPr>
      <w:r>
        <w:rPr>
          <w:w w:val="105"/>
          <w:sz w:val="19"/>
        </w:rPr>
        <w:t>An</w:t>
      </w:r>
      <w:r>
        <w:rPr>
          <w:spacing w:val="-4"/>
          <w:w w:val="105"/>
          <w:sz w:val="19"/>
        </w:rPr>
        <w:t xml:space="preserve"> </w:t>
      </w:r>
      <w:r>
        <w:rPr>
          <w:w w:val="105"/>
          <w:sz w:val="19"/>
        </w:rPr>
        <w:t>IQ</w:t>
      </w:r>
      <w:r>
        <w:rPr>
          <w:spacing w:val="-3"/>
          <w:w w:val="105"/>
          <w:sz w:val="19"/>
        </w:rPr>
        <w:t xml:space="preserve"> </w:t>
      </w:r>
      <w:r>
        <w:rPr>
          <w:w w:val="105"/>
          <w:sz w:val="19"/>
        </w:rPr>
        <w:t>should</w:t>
      </w:r>
      <w:r>
        <w:rPr>
          <w:spacing w:val="-3"/>
          <w:w w:val="105"/>
          <w:sz w:val="19"/>
        </w:rPr>
        <w:t xml:space="preserve"> </w:t>
      </w:r>
      <w:r>
        <w:rPr>
          <w:w w:val="105"/>
          <w:sz w:val="19"/>
        </w:rPr>
        <w:t>not</w:t>
      </w:r>
      <w:r>
        <w:rPr>
          <w:spacing w:val="-4"/>
          <w:w w:val="105"/>
          <w:sz w:val="19"/>
        </w:rPr>
        <w:t xml:space="preserve"> </w:t>
      </w:r>
      <w:r>
        <w:rPr>
          <w:w w:val="105"/>
          <w:sz w:val="19"/>
        </w:rPr>
        <w:t>be</w:t>
      </w:r>
      <w:r>
        <w:rPr>
          <w:spacing w:val="-4"/>
          <w:w w:val="105"/>
          <w:sz w:val="19"/>
        </w:rPr>
        <w:t xml:space="preserve"> </w:t>
      </w:r>
      <w:r>
        <w:rPr>
          <w:w w:val="105"/>
          <w:sz w:val="19"/>
        </w:rPr>
        <w:t>use</w:t>
      </w:r>
      <w:r>
        <w:rPr>
          <w:w w:val="105"/>
          <w:sz w:val="19"/>
        </w:rPr>
        <w:t>d</w:t>
      </w:r>
      <w:r>
        <w:rPr>
          <w:spacing w:val="-3"/>
          <w:w w:val="105"/>
          <w:sz w:val="19"/>
        </w:rPr>
        <w:t xml:space="preserve"> </w:t>
      </w:r>
      <w:r>
        <w:rPr>
          <w:w w:val="105"/>
          <w:sz w:val="19"/>
        </w:rPr>
        <w:t>to</w:t>
      </w:r>
      <w:r>
        <w:rPr>
          <w:spacing w:val="-4"/>
          <w:w w:val="105"/>
          <w:sz w:val="19"/>
        </w:rPr>
        <w:t xml:space="preserve"> </w:t>
      </w:r>
      <w:r>
        <w:rPr>
          <w:w w:val="105"/>
          <w:sz w:val="19"/>
        </w:rPr>
        <w:t>label</w:t>
      </w:r>
      <w:r>
        <w:rPr>
          <w:spacing w:val="-3"/>
          <w:w w:val="105"/>
          <w:sz w:val="19"/>
        </w:rPr>
        <w:t xml:space="preserve"> </w:t>
      </w:r>
      <w:r>
        <w:rPr>
          <w:w w:val="105"/>
          <w:sz w:val="19"/>
        </w:rPr>
        <w:t>children</w:t>
      </w:r>
      <w:r>
        <w:rPr>
          <w:spacing w:val="-3"/>
          <w:w w:val="105"/>
          <w:sz w:val="19"/>
        </w:rPr>
        <w:t xml:space="preserve"> </w:t>
      </w:r>
      <w:r>
        <w:rPr>
          <w:w w:val="105"/>
          <w:sz w:val="19"/>
        </w:rPr>
        <w:t>(as</w:t>
      </w:r>
      <w:r>
        <w:rPr>
          <w:spacing w:val="-3"/>
          <w:w w:val="105"/>
          <w:sz w:val="19"/>
        </w:rPr>
        <w:t xml:space="preserve"> </w:t>
      </w:r>
      <w:r>
        <w:rPr>
          <w:w w:val="105"/>
          <w:sz w:val="19"/>
        </w:rPr>
        <w:t>it</w:t>
      </w:r>
      <w:r>
        <w:rPr>
          <w:spacing w:val="-4"/>
          <w:w w:val="105"/>
          <w:sz w:val="19"/>
        </w:rPr>
        <w:t xml:space="preserve"> </w:t>
      </w:r>
      <w:r>
        <w:rPr>
          <w:w w:val="105"/>
          <w:sz w:val="19"/>
        </w:rPr>
        <w:t>often</w:t>
      </w:r>
      <w:r>
        <w:rPr>
          <w:spacing w:val="-3"/>
          <w:w w:val="105"/>
          <w:sz w:val="19"/>
        </w:rPr>
        <w:t xml:space="preserve"> </w:t>
      </w:r>
      <w:r>
        <w:rPr>
          <w:w w:val="105"/>
          <w:sz w:val="19"/>
        </w:rPr>
        <w:t>is).</w:t>
      </w:r>
    </w:p>
    <w:p w:rsidR="002E0D56" w:rsidRDefault="00C67A04">
      <w:pPr>
        <w:pStyle w:val="ListParagraph"/>
        <w:numPr>
          <w:ilvl w:val="0"/>
          <w:numId w:val="107"/>
        </w:numPr>
        <w:tabs>
          <w:tab w:val="left" w:pos="1308"/>
          <w:tab w:val="left" w:pos="1309"/>
        </w:tabs>
        <w:spacing w:before="142" w:line="266" w:lineRule="auto"/>
        <w:ind w:right="1152"/>
        <w:rPr>
          <w:sz w:val="19"/>
        </w:rPr>
      </w:pPr>
      <w:r>
        <w:rPr>
          <w:w w:val="105"/>
          <w:sz w:val="19"/>
        </w:rPr>
        <w:t>Illiteracy,</w:t>
      </w:r>
      <w:r>
        <w:rPr>
          <w:spacing w:val="-12"/>
          <w:w w:val="105"/>
          <w:sz w:val="19"/>
        </w:rPr>
        <w:t xml:space="preserve"> </w:t>
      </w:r>
      <w:r>
        <w:rPr>
          <w:w w:val="105"/>
          <w:sz w:val="19"/>
        </w:rPr>
        <w:t>or</w:t>
      </w:r>
      <w:r>
        <w:rPr>
          <w:spacing w:val="-11"/>
          <w:w w:val="105"/>
          <w:sz w:val="19"/>
        </w:rPr>
        <w:t xml:space="preserve"> </w:t>
      </w:r>
      <w:r>
        <w:rPr>
          <w:w w:val="105"/>
          <w:sz w:val="19"/>
        </w:rPr>
        <w:t>a</w:t>
      </w:r>
      <w:r>
        <w:rPr>
          <w:spacing w:val="-11"/>
          <w:w w:val="105"/>
          <w:sz w:val="19"/>
        </w:rPr>
        <w:t xml:space="preserve"> </w:t>
      </w:r>
      <w:r>
        <w:rPr>
          <w:w w:val="105"/>
          <w:sz w:val="19"/>
        </w:rPr>
        <w:t>different</w:t>
      </w:r>
      <w:r>
        <w:rPr>
          <w:spacing w:val="-11"/>
          <w:w w:val="105"/>
          <w:sz w:val="19"/>
        </w:rPr>
        <w:t xml:space="preserve"> </w:t>
      </w:r>
      <w:r>
        <w:rPr>
          <w:w w:val="105"/>
          <w:sz w:val="19"/>
        </w:rPr>
        <w:t>type</w:t>
      </w:r>
      <w:r>
        <w:rPr>
          <w:spacing w:val="-11"/>
          <w:w w:val="105"/>
          <w:sz w:val="19"/>
        </w:rPr>
        <w:t xml:space="preserve"> </w:t>
      </w:r>
      <w:r>
        <w:rPr>
          <w:w w:val="105"/>
          <w:sz w:val="19"/>
        </w:rPr>
        <w:t>of</w:t>
      </w:r>
      <w:r>
        <w:rPr>
          <w:spacing w:val="-11"/>
          <w:w w:val="105"/>
          <w:sz w:val="19"/>
        </w:rPr>
        <w:t xml:space="preserve"> </w:t>
      </w:r>
      <w:r>
        <w:rPr>
          <w:w w:val="105"/>
          <w:sz w:val="19"/>
        </w:rPr>
        <w:t>literacy,</w:t>
      </w:r>
      <w:r>
        <w:rPr>
          <w:spacing w:val="-11"/>
          <w:w w:val="105"/>
          <w:sz w:val="19"/>
        </w:rPr>
        <w:t xml:space="preserve"> </w:t>
      </w:r>
      <w:r>
        <w:rPr>
          <w:w w:val="105"/>
          <w:sz w:val="19"/>
        </w:rPr>
        <w:t>should</w:t>
      </w:r>
      <w:r>
        <w:rPr>
          <w:spacing w:val="-11"/>
          <w:w w:val="105"/>
          <w:sz w:val="19"/>
        </w:rPr>
        <w:t xml:space="preserve"> </w:t>
      </w:r>
      <w:r>
        <w:rPr>
          <w:w w:val="105"/>
          <w:sz w:val="19"/>
        </w:rPr>
        <w:t>not</w:t>
      </w:r>
      <w:r>
        <w:rPr>
          <w:spacing w:val="-11"/>
          <w:w w:val="105"/>
          <w:sz w:val="19"/>
        </w:rPr>
        <w:t xml:space="preserve"> </w:t>
      </w:r>
      <w:r>
        <w:rPr>
          <w:w w:val="105"/>
          <w:sz w:val="19"/>
        </w:rPr>
        <w:t>be</w:t>
      </w:r>
      <w:r>
        <w:rPr>
          <w:spacing w:val="-11"/>
          <w:w w:val="105"/>
          <w:sz w:val="19"/>
        </w:rPr>
        <w:t xml:space="preserve"> </w:t>
      </w:r>
      <w:r>
        <w:rPr>
          <w:w w:val="105"/>
          <w:sz w:val="19"/>
        </w:rPr>
        <w:t>confused</w:t>
      </w:r>
      <w:r>
        <w:rPr>
          <w:spacing w:val="-11"/>
          <w:w w:val="105"/>
          <w:sz w:val="19"/>
        </w:rPr>
        <w:t xml:space="preserve"> </w:t>
      </w:r>
      <w:r>
        <w:rPr>
          <w:w w:val="105"/>
          <w:sz w:val="19"/>
        </w:rPr>
        <w:t>with</w:t>
      </w:r>
      <w:r>
        <w:rPr>
          <w:spacing w:val="-11"/>
          <w:w w:val="105"/>
          <w:sz w:val="19"/>
        </w:rPr>
        <w:t xml:space="preserve"> </w:t>
      </w:r>
      <w:r>
        <w:rPr>
          <w:w w:val="105"/>
          <w:sz w:val="19"/>
        </w:rPr>
        <w:t>intellectual</w:t>
      </w:r>
      <w:r>
        <w:rPr>
          <w:spacing w:val="-11"/>
          <w:w w:val="105"/>
          <w:sz w:val="19"/>
        </w:rPr>
        <w:t xml:space="preserve"> </w:t>
      </w:r>
      <w:r>
        <w:rPr>
          <w:w w:val="105"/>
          <w:sz w:val="19"/>
        </w:rPr>
        <w:t>ability.</w:t>
      </w:r>
      <w:r>
        <w:rPr>
          <w:spacing w:val="-11"/>
          <w:w w:val="105"/>
          <w:sz w:val="19"/>
        </w:rPr>
        <w:t xml:space="preserve"> </w:t>
      </w:r>
      <w:r>
        <w:rPr>
          <w:w w:val="105"/>
          <w:sz w:val="19"/>
        </w:rPr>
        <w:t>An IQ score should be used to measure an individual’s ability to adapt to and function effectively in</w:t>
      </w:r>
      <w:r>
        <w:rPr>
          <w:spacing w:val="-10"/>
          <w:w w:val="105"/>
          <w:sz w:val="19"/>
        </w:rPr>
        <w:t xml:space="preserve"> </w:t>
      </w:r>
      <w:r>
        <w:rPr>
          <w:w w:val="105"/>
          <w:sz w:val="19"/>
        </w:rPr>
        <w:t>society.</w:t>
      </w:r>
    </w:p>
    <w:p w:rsidR="002E0D56" w:rsidRDefault="00C67A04">
      <w:pPr>
        <w:pStyle w:val="BodyText"/>
        <w:spacing w:before="119" w:line="266" w:lineRule="auto"/>
        <w:ind w:left="588" w:right="1036"/>
      </w:pPr>
      <w:r>
        <w:rPr>
          <w:w w:val="105"/>
        </w:rPr>
        <w:t>Should IQ te</w:t>
      </w:r>
      <w:r>
        <w:rPr>
          <w:w w:val="105"/>
        </w:rPr>
        <w:t>sts have color and culture? Is separate but equal the best alternative when it comes to IQ tests, or should we just be more careful in using IQ scores? What do you think? Think carefully, because you could be the next group to use a “nonstandard” form of l</w:t>
      </w:r>
      <w:r>
        <w:rPr>
          <w:w w:val="105"/>
        </w:rPr>
        <w:t>anguage.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rPr>
          <w:sz w:val="21"/>
        </w:rPr>
      </w:pPr>
    </w:p>
    <w:p w:rsidR="002E0D56" w:rsidRDefault="00C67A04">
      <w:pPr>
        <w:pStyle w:val="Heading5"/>
      </w:pPr>
      <w:r>
        <w:rPr>
          <w:w w:val="110"/>
        </w:rPr>
        <w:t>Mental Retardation: The Long Childhood</w:t>
      </w:r>
    </w:p>
    <w:p w:rsidR="002E0D56" w:rsidRDefault="00C67A04">
      <w:pPr>
        <w:pStyle w:val="BodyText"/>
        <w:spacing w:before="80" w:line="266" w:lineRule="auto"/>
        <w:ind w:left="588" w:right="1030"/>
      </w:pPr>
      <w:r>
        <w:rPr>
          <w:w w:val="105"/>
        </w:rPr>
        <w:t>Concern</w:t>
      </w:r>
      <w:r>
        <w:rPr>
          <w:spacing w:val="-11"/>
          <w:w w:val="105"/>
        </w:rPr>
        <w:t xml:space="preserve"> </w:t>
      </w:r>
      <w:r>
        <w:rPr>
          <w:w w:val="105"/>
        </w:rPr>
        <w:t>and</w:t>
      </w:r>
      <w:r>
        <w:rPr>
          <w:spacing w:val="-11"/>
          <w:w w:val="105"/>
        </w:rPr>
        <w:t xml:space="preserve"> </w:t>
      </w:r>
      <w:r>
        <w:rPr>
          <w:w w:val="105"/>
        </w:rPr>
        <w:t>care</w:t>
      </w:r>
      <w:r>
        <w:rPr>
          <w:spacing w:val="-10"/>
          <w:w w:val="105"/>
        </w:rPr>
        <w:t xml:space="preserve"> </w:t>
      </w:r>
      <w:r>
        <w:rPr>
          <w:w w:val="105"/>
        </w:rPr>
        <w:t>for</w:t>
      </w:r>
      <w:r>
        <w:rPr>
          <w:spacing w:val="-11"/>
          <w:w w:val="105"/>
        </w:rPr>
        <w:t xml:space="preserve"> </w:t>
      </w:r>
      <w:r>
        <w:rPr>
          <w:w w:val="105"/>
        </w:rPr>
        <w:t>the</w:t>
      </w:r>
      <w:r>
        <w:rPr>
          <w:spacing w:val="-10"/>
          <w:w w:val="105"/>
        </w:rPr>
        <w:t xml:space="preserve"> </w:t>
      </w:r>
      <w:r>
        <w:rPr>
          <w:w w:val="105"/>
        </w:rPr>
        <w:t>developmentally</w:t>
      </w:r>
      <w:r>
        <w:rPr>
          <w:spacing w:val="-10"/>
          <w:w w:val="105"/>
        </w:rPr>
        <w:t xml:space="preserve"> </w:t>
      </w:r>
      <w:r>
        <w:rPr>
          <w:w w:val="105"/>
        </w:rPr>
        <w:t>delayed,</w:t>
      </w:r>
      <w:r>
        <w:rPr>
          <w:spacing w:val="-10"/>
          <w:w w:val="105"/>
        </w:rPr>
        <w:t xml:space="preserve"> </w:t>
      </w:r>
      <w:r>
        <w:rPr>
          <w:w w:val="105"/>
        </w:rPr>
        <w:t>or</w:t>
      </w:r>
      <w:r>
        <w:rPr>
          <w:spacing w:val="-11"/>
          <w:w w:val="105"/>
        </w:rPr>
        <w:t xml:space="preserve"> </w:t>
      </w:r>
      <w:r>
        <w:rPr>
          <w:w w:val="105"/>
        </w:rPr>
        <w:t>retarded,</w:t>
      </w:r>
      <w:r>
        <w:rPr>
          <w:spacing w:val="-11"/>
          <w:w w:val="105"/>
        </w:rPr>
        <w:t xml:space="preserve"> </w:t>
      </w:r>
      <w:r>
        <w:rPr>
          <w:w w:val="105"/>
        </w:rPr>
        <w:t>individual</w:t>
      </w:r>
      <w:r>
        <w:rPr>
          <w:spacing w:val="-10"/>
          <w:w w:val="105"/>
        </w:rPr>
        <w:t xml:space="preserve"> </w:t>
      </w:r>
      <w:r>
        <w:rPr>
          <w:w w:val="105"/>
        </w:rPr>
        <w:t>is</w:t>
      </w:r>
      <w:r>
        <w:rPr>
          <w:spacing w:val="-11"/>
          <w:w w:val="105"/>
        </w:rPr>
        <w:t xml:space="preserve"> </w:t>
      </w:r>
      <w:r>
        <w:rPr>
          <w:w w:val="105"/>
        </w:rPr>
        <w:t>a</w:t>
      </w:r>
      <w:r>
        <w:rPr>
          <w:spacing w:val="-11"/>
          <w:w w:val="105"/>
        </w:rPr>
        <w:t xml:space="preserve"> </w:t>
      </w:r>
      <w:r>
        <w:rPr>
          <w:w w:val="105"/>
        </w:rPr>
        <w:t>recent</w:t>
      </w:r>
      <w:r>
        <w:rPr>
          <w:spacing w:val="-11"/>
          <w:w w:val="105"/>
        </w:rPr>
        <w:t xml:space="preserve"> </w:t>
      </w:r>
      <w:r>
        <w:rPr>
          <w:w w:val="105"/>
        </w:rPr>
        <w:t>phenomenon. Throughout most of history, no special attention has been given to the mildly developmentally delayed or disabled person. These people lived a life of manual labor and poverty, sometimes rejected by family and community. In ancient and medieval</w:t>
      </w:r>
      <w:r>
        <w:rPr>
          <w:w w:val="105"/>
        </w:rPr>
        <w:t xml:space="preserve"> times, the more severely developmentally</w:t>
      </w:r>
      <w:r>
        <w:rPr>
          <w:spacing w:val="-10"/>
          <w:w w:val="105"/>
        </w:rPr>
        <w:t xml:space="preserve"> </w:t>
      </w:r>
      <w:r>
        <w:rPr>
          <w:w w:val="105"/>
        </w:rPr>
        <w:t>disabled</w:t>
      </w:r>
      <w:r>
        <w:rPr>
          <w:spacing w:val="-9"/>
          <w:w w:val="105"/>
        </w:rPr>
        <w:t xml:space="preserve"> </w:t>
      </w:r>
      <w:r>
        <w:rPr>
          <w:w w:val="105"/>
        </w:rPr>
        <w:t>were</w:t>
      </w:r>
      <w:r>
        <w:rPr>
          <w:spacing w:val="-9"/>
          <w:w w:val="105"/>
        </w:rPr>
        <w:t xml:space="preserve"> </w:t>
      </w:r>
      <w:r>
        <w:rPr>
          <w:w w:val="105"/>
        </w:rPr>
        <w:t>frequently</w:t>
      </w:r>
      <w:r>
        <w:rPr>
          <w:spacing w:val="-10"/>
          <w:w w:val="105"/>
        </w:rPr>
        <w:t xml:space="preserve"> </w:t>
      </w:r>
      <w:r>
        <w:rPr>
          <w:w w:val="105"/>
        </w:rPr>
        <w:t>abandoned</w:t>
      </w:r>
      <w:r>
        <w:rPr>
          <w:spacing w:val="-9"/>
          <w:w w:val="105"/>
        </w:rPr>
        <w:t xml:space="preserve"> </w:t>
      </w:r>
      <w:r>
        <w:rPr>
          <w:w w:val="105"/>
        </w:rPr>
        <w:t>and</w:t>
      </w:r>
      <w:r>
        <w:rPr>
          <w:spacing w:val="-9"/>
          <w:w w:val="105"/>
        </w:rPr>
        <w:t xml:space="preserve"> </w:t>
      </w:r>
      <w:r>
        <w:rPr>
          <w:w w:val="105"/>
        </w:rPr>
        <w:t>left</w:t>
      </w:r>
      <w:r>
        <w:rPr>
          <w:spacing w:val="-10"/>
          <w:w w:val="105"/>
        </w:rPr>
        <w:t xml:space="preserve"> </w:t>
      </w:r>
      <w:r>
        <w:rPr>
          <w:w w:val="105"/>
        </w:rPr>
        <w:t>to</w:t>
      </w:r>
      <w:r>
        <w:rPr>
          <w:spacing w:val="-9"/>
          <w:w w:val="105"/>
        </w:rPr>
        <w:t xml:space="preserve"> </w:t>
      </w:r>
      <w:r>
        <w:rPr>
          <w:w w:val="105"/>
        </w:rPr>
        <w:t>die</w:t>
      </w:r>
      <w:r>
        <w:rPr>
          <w:spacing w:val="-9"/>
          <w:w w:val="105"/>
        </w:rPr>
        <w:t xml:space="preserve"> </w:t>
      </w:r>
      <w:r>
        <w:rPr>
          <w:w w:val="105"/>
        </w:rPr>
        <w:t>of</w:t>
      </w:r>
      <w:r>
        <w:rPr>
          <w:spacing w:val="-10"/>
          <w:w w:val="105"/>
        </w:rPr>
        <w:t xml:space="preserve"> </w:t>
      </w:r>
      <w:r>
        <w:rPr>
          <w:w w:val="105"/>
        </w:rPr>
        <w:t>exposure</w:t>
      </w:r>
      <w:r>
        <w:rPr>
          <w:spacing w:val="-9"/>
          <w:w w:val="105"/>
        </w:rPr>
        <w:t xml:space="preserve"> </w:t>
      </w:r>
      <w:r>
        <w:rPr>
          <w:w w:val="105"/>
        </w:rPr>
        <w:t>or</w:t>
      </w:r>
      <w:r>
        <w:rPr>
          <w:spacing w:val="-9"/>
          <w:w w:val="105"/>
        </w:rPr>
        <w:t xml:space="preserve"> </w:t>
      </w:r>
      <w:r>
        <w:rPr>
          <w:w w:val="105"/>
        </w:rPr>
        <w:t>starvation,</w:t>
      </w:r>
      <w:r>
        <w:rPr>
          <w:spacing w:val="-10"/>
          <w:w w:val="105"/>
        </w:rPr>
        <w:t xml:space="preserve"> </w:t>
      </w:r>
      <w:r>
        <w:rPr>
          <w:w w:val="105"/>
        </w:rPr>
        <w:t>or</w:t>
      </w:r>
      <w:r>
        <w:rPr>
          <w:spacing w:val="-9"/>
          <w:w w:val="105"/>
        </w:rPr>
        <w:t xml:space="preserve"> </w:t>
      </w:r>
      <w:r>
        <w:rPr>
          <w:w w:val="105"/>
        </w:rPr>
        <w:t>to be</w:t>
      </w:r>
      <w:r>
        <w:rPr>
          <w:spacing w:val="-7"/>
          <w:w w:val="105"/>
        </w:rPr>
        <w:t xml:space="preserve"> </w:t>
      </w:r>
      <w:r>
        <w:rPr>
          <w:w w:val="105"/>
        </w:rPr>
        <w:t>killed</w:t>
      </w:r>
      <w:r>
        <w:rPr>
          <w:spacing w:val="-7"/>
          <w:w w:val="105"/>
        </w:rPr>
        <w:t xml:space="preserve"> </w:t>
      </w:r>
      <w:r>
        <w:rPr>
          <w:w w:val="105"/>
        </w:rPr>
        <w:t>by</w:t>
      </w:r>
      <w:r>
        <w:rPr>
          <w:spacing w:val="-6"/>
          <w:w w:val="105"/>
        </w:rPr>
        <w:t xml:space="preserve"> </w:t>
      </w:r>
      <w:r>
        <w:rPr>
          <w:w w:val="105"/>
        </w:rPr>
        <w:t>animals.</w:t>
      </w:r>
      <w:r>
        <w:rPr>
          <w:spacing w:val="-7"/>
          <w:w w:val="105"/>
        </w:rPr>
        <w:t xml:space="preserve"> </w:t>
      </w:r>
      <w:r>
        <w:rPr>
          <w:w w:val="105"/>
        </w:rPr>
        <w:t>Into</w:t>
      </w:r>
      <w:r>
        <w:rPr>
          <w:spacing w:val="-7"/>
          <w:w w:val="105"/>
        </w:rPr>
        <w:t xml:space="preserve"> </w:t>
      </w:r>
      <w:r>
        <w:rPr>
          <w:w w:val="105"/>
        </w:rPr>
        <w:t>the</w:t>
      </w:r>
      <w:r>
        <w:rPr>
          <w:spacing w:val="-6"/>
          <w:w w:val="105"/>
        </w:rPr>
        <w:t xml:space="preserve"> </w:t>
      </w:r>
      <w:r>
        <w:rPr>
          <w:w w:val="105"/>
        </w:rPr>
        <w:t>16th</w:t>
      </w:r>
      <w:r>
        <w:rPr>
          <w:spacing w:val="-7"/>
          <w:w w:val="105"/>
        </w:rPr>
        <w:t xml:space="preserve"> </w:t>
      </w:r>
      <w:r>
        <w:rPr>
          <w:w w:val="105"/>
        </w:rPr>
        <w:t>and</w:t>
      </w:r>
      <w:r>
        <w:rPr>
          <w:spacing w:val="-7"/>
          <w:w w:val="105"/>
        </w:rPr>
        <w:t xml:space="preserve"> </w:t>
      </w:r>
      <w:r>
        <w:rPr>
          <w:w w:val="105"/>
        </w:rPr>
        <w:t>17th</w:t>
      </w:r>
      <w:r>
        <w:rPr>
          <w:spacing w:val="-6"/>
          <w:w w:val="105"/>
        </w:rPr>
        <w:t xml:space="preserve"> </w:t>
      </w:r>
      <w:r>
        <w:rPr>
          <w:w w:val="105"/>
        </w:rPr>
        <w:t>centuries,</w:t>
      </w:r>
      <w:r>
        <w:rPr>
          <w:spacing w:val="-7"/>
          <w:w w:val="105"/>
        </w:rPr>
        <w:t xml:space="preserve"> </w:t>
      </w:r>
      <w:r>
        <w:rPr>
          <w:w w:val="105"/>
        </w:rPr>
        <w:t>severely</w:t>
      </w:r>
      <w:r>
        <w:rPr>
          <w:spacing w:val="-7"/>
          <w:w w:val="105"/>
        </w:rPr>
        <w:t xml:space="preserve"> </w:t>
      </w:r>
      <w:r>
        <w:rPr>
          <w:w w:val="105"/>
        </w:rPr>
        <w:t>disabled</w:t>
      </w:r>
      <w:r>
        <w:rPr>
          <w:spacing w:val="-6"/>
          <w:w w:val="105"/>
        </w:rPr>
        <w:t xml:space="preserve"> </w:t>
      </w:r>
      <w:r>
        <w:rPr>
          <w:w w:val="105"/>
        </w:rPr>
        <w:t>children</w:t>
      </w:r>
      <w:r>
        <w:rPr>
          <w:spacing w:val="-7"/>
          <w:w w:val="105"/>
        </w:rPr>
        <w:t xml:space="preserve"> </w:t>
      </w:r>
      <w:r>
        <w:rPr>
          <w:w w:val="105"/>
        </w:rPr>
        <w:t>were</w:t>
      </w:r>
      <w:r>
        <w:rPr>
          <w:spacing w:val="-7"/>
          <w:w w:val="105"/>
        </w:rPr>
        <w:t xml:space="preserve"> </w:t>
      </w:r>
      <w:r>
        <w:rPr>
          <w:w w:val="105"/>
        </w:rPr>
        <w:t>often</w:t>
      </w:r>
      <w:r>
        <w:rPr>
          <w:spacing w:val="-6"/>
          <w:w w:val="105"/>
        </w:rPr>
        <w:t xml:space="preserve"> </w:t>
      </w:r>
      <w:r>
        <w:rPr>
          <w:w w:val="105"/>
        </w:rPr>
        <w:t>thought to be divine punishment of the parents, or possessed by</w:t>
      </w:r>
      <w:r>
        <w:rPr>
          <w:spacing w:val="-32"/>
          <w:w w:val="105"/>
        </w:rPr>
        <w:t xml:space="preserve"> </w:t>
      </w:r>
      <w:r>
        <w:rPr>
          <w:w w:val="105"/>
        </w:rPr>
        <w:t>Satan.</w:t>
      </w:r>
    </w:p>
    <w:p w:rsidR="002E0D56" w:rsidRDefault="00C67A04">
      <w:pPr>
        <w:pStyle w:val="BodyText"/>
        <w:spacing w:before="123" w:line="266" w:lineRule="auto"/>
        <w:ind w:left="588" w:right="981"/>
      </w:pPr>
      <w:r>
        <w:rPr>
          <w:w w:val="105"/>
        </w:rPr>
        <w:t xml:space="preserve">As society became somewhat more humane, institutions for the “feeble-minded” were established, though the lifestyle of these individuals did not necessarily improve as a result of such </w:t>
      </w:r>
      <w:r>
        <w:rPr>
          <w:w w:val="105"/>
        </w:rPr>
        <w:t>institutions. These individuals lived out their short lives in drab and often punitive surroundings. Many were victims of genocide. Hitler’s goal to purify the Aryan race serves as a chilling exemplar of this issue. It is estimated that 300,000 development</w:t>
      </w:r>
      <w:r>
        <w:rPr>
          <w:w w:val="105"/>
        </w:rPr>
        <w:t>ally delayed or disabled individuals were killed under Hitler’s leadership.</w:t>
      </w:r>
    </w:p>
    <w:p w:rsidR="002E0D56" w:rsidRDefault="00C67A04">
      <w:pPr>
        <w:pStyle w:val="BodyText"/>
        <w:spacing w:before="122" w:line="266" w:lineRule="auto"/>
        <w:ind w:left="588" w:right="1139"/>
      </w:pPr>
      <w:r>
        <w:rPr>
          <w:w w:val="105"/>
        </w:rPr>
        <w:t>Until recent years, developmentally delayed or disabled individuals were classified as morons, imbeciles,</w:t>
      </w:r>
      <w:r>
        <w:rPr>
          <w:spacing w:val="-10"/>
          <w:w w:val="105"/>
        </w:rPr>
        <w:t xml:space="preserve"> </w:t>
      </w:r>
      <w:r>
        <w:rPr>
          <w:w w:val="105"/>
        </w:rPr>
        <w:t>or</w:t>
      </w:r>
      <w:r>
        <w:rPr>
          <w:spacing w:val="-10"/>
          <w:w w:val="105"/>
        </w:rPr>
        <w:t xml:space="preserve"> </w:t>
      </w:r>
      <w:r>
        <w:rPr>
          <w:w w:val="105"/>
        </w:rPr>
        <w:t>idiots,</w:t>
      </w:r>
      <w:r>
        <w:rPr>
          <w:spacing w:val="-9"/>
          <w:w w:val="105"/>
        </w:rPr>
        <w:t xml:space="preserve"> </w:t>
      </w:r>
      <w:r>
        <w:rPr>
          <w:w w:val="105"/>
        </w:rPr>
        <w:t>depending</w:t>
      </w:r>
      <w:r>
        <w:rPr>
          <w:spacing w:val="-10"/>
          <w:w w:val="105"/>
        </w:rPr>
        <w:t xml:space="preserve"> </w:t>
      </w:r>
      <w:r>
        <w:rPr>
          <w:w w:val="105"/>
        </w:rPr>
        <w:t>on</w:t>
      </w:r>
      <w:r>
        <w:rPr>
          <w:spacing w:val="-9"/>
          <w:w w:val="105"/>
        </w:rPr>
        <w:t xml:space="preserve"> </w:t>
      </w:r>
      <w:r>
        <w:rPr>
          <w:w w:val="105"/>
        </w:rPr>
        <w:t>the</w:t>
      </w:r>
      <w:r>
        <w:rPr>
          <w:spacing w:val="-10"/>
          <w:w w:val="105"/>
        </w:rPr>
        <w:t xml:space="preserve"> </w:t>
      </w:r>
      <w:r>
        <w:rPr>
          <w:w w:val="105"/>
        </w:rPr>
        <w:t>extent</w:t>
      </w:r>
      <w:r>
        <w:rPr>
          <w:spacing w:val="-10"/>
          <w:w w:val="105"/>
        </w:rPr>
        <w:t xml:space="preserve"> </w:t>
      </w:r>
      <w:r>
        <w:rPr>
          <w:w w:val="105"/>
        </w:rPr>
        <w:t>of</w:t>
      </w:r>
      <w:r>
        <w:rPr>
          <w:spacing w:val="-9"/>
          <w:w w:val="105"/>
        </w:rPr>
        <w:t xml:space="preserve"> </w:t>
      </w:r>
      <w:r>
        <w:rPr>
          <w:w w:val="105"/>
        </w:rPr>
        <w:t>disability.</w:t>
      </w:r>
      <w:r>
        <w:rPr>
          <w:spacing w:val="-10"/>
          <w:w w:val="105"/>
        </w:rPr>
        <w:t xml:space="preserve"> </w:t>
      </w:r>
      <w:r>
        <w:rPr>
          <w:w w:val="105"/>
        </w:rPr>
        <w:t>The</w:t>
      </w:r>
      <w:r>
        <w:rPr>
          <w:spacing w:val="-9"/>
          <w:w w:val="105"/>
        </w:rPr>
        <w:t xml:space="preserve"> </w:t>
      </w:r>
      <w:r>
        <w:rPr>
          <w:w w:val="105"/>
        </w:rPr>
        <w:t>genetic</w:t>
      </w:r>
      <w:r>
        <w:rPr>
          <w:spacing w:val="-10"/>
          <w:w w:val="105"/>
        </w:rPr>
        <w:t xml:space="preserve"> </w:t>
      </w:r>
      <w:r>
        <w:rPr>
          <w:w w:val="105"/>
        </w:rPr>
        <w:t>disorder</w:t>
      </w:r>
      <w:r>
        <w:rPr>
          <w:spacing w:val="-10"/>
          <w:w w:val="105"/>
        </w:rPr>
        <w:t xml:space="preserve"> </w:t>
      </w:r>
      <w:r>
        <w:rPr>
          <w:w w:val="105"/>
        </w:rPr>
        <w:t>we</w:t>
      </w:r>
      <w:r>
        <w:rPr>
          <w:spacing w:val="-9"/>
          <w:w w:val="105"/>
        </w:rPr>
        <w:t xml:space="preserve"> </w:t>
      </w:r>
      <w:r>
        <w:rPr>
          <w:w w:val="105"/>
        </w:rPr>
        <w:t>now</w:t>
      </w:r>
      <w:r>
        <w:rPr>
          <w:spacing w:val="-10"/>
          <w:w w:val="105"/>
        </w:rPr>
        <w:t xml:space="preserve"> </w:t>
      </w:r>
      <w:r>
        <w:rPr>
          <w:w w:val="105"/>
        </w:rPr>
        <w:t>call</w:t>
      </w:r>
      <w:r>
        <w:rPr>
          <w:spacing w:val="-9"/>
          <w:w w:val="105"/>
        </w:rPr>
        <w:t xml:space="preserve"> </w:t>
      </w:r>
      <w:r>
        <w:rPr>
          <w:w w:val="105"/>
        </w:rPr>
        <w:t>Down syndrome was called Mongolian idiocy. The genetic disorder known currently as Tay-Sachs disease was called amaurotic family</w:t>
      </w:r>
      <w:r>
        <w:rPr>
          <w:spacing w:val="-12"/>
          <w:w w:val="105"/>
        </w:rPr>
        <w:t xml:space="preserve"> </w:t>
      </w:r>
      <w:r>
        <w:rPr>
          <w:w w:val="105"/>
        </w:rPr>
        <w:t>idiocy.</w:t>
      </w:r>
    </w:p>
    <w:p w:rsidR="002E0D56" w:rsidRDefault="00C67A04">
      <w:pPr>
        <w:pStyle w:val="BodyText"/>
        <w:spacing w:before="122" w:line="266" w:lineRule="auto"/>
        <w:ind w:left="588" w:right="1153"/>
      </w:pPr>
      <w:r>
        <w:rPr>
          <w:w w:val="105"/>
        </w:rPr>
        <w:t>The situation for the developmentally delayed/disabled individual began improving in the 1960s. President Kenn</w:t>
      </w:r>
      <w:r>
        <w:rPr>
          <w:w w:val="105"/>
        </w:rPr>
        <w:t>edy spoke out for these individuals, and was instrumental in making funds available</w:t>
      </w:r>
      <w:r>
        <w:rPr>
          <w:spacing w:val="-6"/>
          <w:w w:val="105"/>
        </w:rPr>
        <w:t xml:space="preserve"> </w:t>
      </w:r>
      <w:r>
        <w:rPr>
          <w:w w:val="105"/>
        </w:rPr>
        <w:t>for</w:t>
      </w:r>
      <w:r>
        <w:rPr>
          <w:spacing w:val="-6"/>
          <w:w w:val="105"/>
        </w:rPr>
        <w:t xml:space="preserve"> </w:t>
      </w:r>
      <w:r>
        <w:rPr>
          <w:w w:val="105"/>
        </w:rPr>
        <w:t>research</w:t>
      </w:r>
      <w:r>
        <w:rPr>
          <w:spacing w:val="-6"/>
          <w:w w:val="105"/>
        </w:rPr>
        <w:t xml:space="preserve"> </w:t>
      </w:r>
      <w:r>
        <w:rPr>
          <w:w w:val="105"/>
        </w:rPr>
        <w:t>in</w:t>
      </w:r>
      <w:r>
        <w:rPr>
          <w:spacing w:val="-6"/>
          <w:w w:val="105"/>
        </w:rPr>
        <w:t xml:space="preserve"> </w:t>
      </w:r>
      <w:r>
        <w:rPr>
          <w:w w:val="105"/>
        </w:rPr>
        <w:t>this</w:t>
      </w:r>
      <w:r>
        <w:rPr>
          <w:spacing w:val="-5"/>
          <w:w w:val="105"/>
        </w:rPr>
        <w:t xml:space="preserve"> </w:t>
      </w:r>
      <w:r>
        <w:rPr>
          <w:w w:val="105"/>
        </w:rPr>
        <w:t>area</w:t>
      </w:r>
      <w:r>
        <w:rPr>
          <w:spacing w:val="-6"/>
          <w:w w:val="105"/>
        </w:rPr>
        <w:t xml:space="preserve"> </w:t>
      </w:r>
      <w:r>
        <w:rPr>
          <w:w w:val="105"/>
        </w:rPr>
        <w:t>and</w:t>
      </w:r>
      <w:r>
        <w:rPr>
          <w:spacing w:val="-6"/>
          <w:w w:val="105"/>
        </w:rPr>
        <w:t xml:space="preserve"> </w:t>
      </w:r>
      <w:r>
        <w:rPr>
          <w:w w:val="105"/>
        </w:rPr>
        <w:t>education</w:t>
      </w:r>
      <w:r>
        <w:rPr>
          <w:spacing w:val="-6"/>
          <w:w w:val="105"/>
        </w:rPr>
        <w:t xml:space="preserve"> </w:t>
      </w:r>
      <w:r>
        <w:rPr>
          <w:w w:val="105"/>
        </w:rPr>
        <w:t>for</w:t>
      </w:r>
      <w:r>
        <w:rPr>
          <w:spacing w:val="-5"/>
          <w:w w:val="105"/>
        </w:rPr>
        <w:t xml:space="preserve"> </w:t>
      </w:r>
      <w:r>
        <w:rPr>
          <w:w w:val="105"/>
        </w:rPr>
        <w:t>the</w:t>
      </w:r>
      <w:r>
        <w:rPr>
          <w:spacing w:val="-6"/>
          <w:w w:val="105"/>
        </w:rPr>
        <w:t xml:space="preserve"> </w:t>
      </w:r>
      <w:r>
        <w:rPr>
          <w:w w:val="105"/>
        </w:rPr>
        <w:t>developmentally</w:t>
      </w:r>
      <w:r>
        <w:rPr>
          <w:spacing w:val="-6"/>
          <w:w w:val="105"/>
        </w:rPr>
        <w:t xml:space="preserve"> </w:t>
      </w:r>
      <w:r>
        <w:rPr>
          <w:w w:val="105"/>
        </w:rPr>
        <w:t>delayed</w:t>
      </w:r>
      <w:r>
        <w:rPr>
          <w:spacing w:val="-6"/>
          <w:w w:val="105"/>
        </w:rPr>
        <w:t xml:space="preserve"> </w:t>
      </w:r>
      <w:r>
        <w:rPr>
          <w:w w:val="105"/>
        </w:rPr>
        <w:t>or</w:t>
      </w:r>
      <w:r>
        <w:rPr>
          <w:spacing w:val="-6"/>
          <w:w w:val="105"/>
        </w:rPr>
        <w:t xml:space="preserve"> </w:t>
      </w:r>
      <w:r>
        <w:rPr>
          <w:w w:val="105"/>
        </w:rPr>
        <w:t>disabled.</w:t>
      </w:r>
      <w:r>
        <w:rPr>
          <w:spacing w:val="-5"/>
          <w:w w:val="105"/>
        </w:rPr>
        <w:t xml:space="preserve"> </w:t>
      </w:r>
      <w:r>
        <w:rPr>
          <w:w w:val="105"/>
        </w:rPr>
        <w:t>The zeitgeist</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60s</w:t>
      </w:r>
      <w:r>
        <w:rPr>
          <w:spacing w:val="-8"/>
          <w:w w:val="105"/>
        </w:rPr>
        <w:t xml:space="preserve"> </w:t>
      </w:r>
      <w:r>
        <w:rPr>
          <w:w w:val="105"/>
        </w:rPr>
        <w:t>emphasized</w:t>
      </w:r>
      <w:r>
        <w:rPr>
          <w:spacing w:val="-9"/>
          <w:w w:val="105"/>
        </w:rPr>
        <w:t xml:space="preserve"> </w:t>
      </w:r>
      <w:r>
        <w:rPr>
          <w:w w:val="105"/>
        </w:rPr>
        <w:t>environmental</w:t>
      </w:r>
      <w:r>
        <w:rPr>
          <w:spacing w:val="-9"/>
          <w:w w:val="105"/>
        </w:rPr>
        <w:t xml:space="preserve"> </w:t>
      </w:r>
      <w:r>
        <w:rPr>
          <w:w w:val="105"/>
        </w:rPr>
        <w:t>factors</w:t>
      </w:r>
      <w:r>
        <w:rPr>
          <w:spacing w:val="-8"/>
          <w:w w:val="105"/>
        </w:rPr>
        <w:t xml:space="preserve"> </w:t>
      </w:r>
      <w:r>
        <w:rPr>
          <w:w w:val="105"/>
        </w:rPr>
        <w:t>in</w:t>
      </w:r>
      <w:r>
        <w:rPr>
          <w:spacing w:val="-9"/>
          <w:w w:val="105"/>
        </w:rPr>
        <w:t xml:space="preserve"> </w:t>
      </w:r>
      <w:r>
        <w:rPr>
          <w:w w:val="105"/>
        </w:rPr>
        <w:t>intelligence</w:t>
      </w:r>
      <w:r>
        <w:rPr>
          <w:spacing w:val="-9"/>
          <w:w w:val="105"/>
        </w:rPr>
        <w:t xml:space="preserve"> </w:t>
      </w:r>
      <w:r>
        <w:rPr>
          <w:w w:val="105"/>
        </w:rPr>
        <w:t>and</w:t>
      </w:r>
      <w:r>
        <w:rPr>
          <w:spacing w:val="-8"/>
          <w:w w:val="105"/>
        </w:rPr>
        <w:t xml:space="preserve"> </w:t>
      </w:r>
      <w:r>
        <w:rPr>
          <w:w w:val="105"/>
        </w:rPr>
        <w:t>challenged</w:t>
      </w:r>
      <w:r>
        <w:rPr>
          <w:spacing w:val="-9"/>
          <w:w w:val="105"/>
        </w:rPr>
        <w:t xml:space="preserve"> </w:t>
      </w:r>
      <w:r>
        <w:rPr>
          <w:w w:val="105"/>
        </w:rPr>
        <w:t>the</w:t>
      </w:r>
      <w:r>
        <w:rPr>
          <w:spacing w:val="-9"/>
          <w:w w:val="105"/>
        </w:rPr>
        <w:t xml:space="preserve"> </w:t>
      </w:r>
      <w:r>
        <w:rPr>
          <w:w w:val="105"/>
        </w:rPr>
        <w:t>view</w:t>
      </w:r>
      <w:r>
        <w:rPr>
          <w:spacing w:val="-8"/>
          <w:w w:val="105"/>
        </w:rPr>
        <w:t xml:space="preserve"> </w:t>
      </w:r>
      <w:r>
        <w:rPr>
          <w:w w:val="105"/>
        </w:rPr>
        <w:t>that low intelligence is genetically</w:t>
      </w:r>
      <w:r>
        <w:rPr>
          <w:spacing w:val="-15"/>
          <w:w w:val="105"/>
        </w:rPr>
        <w:t xml:space="preserve"> </w:t>
      </w:r>
      <w:r>
        <w:rPr>
          <w:w w:val="105"/>
        </w:rPr>
        <w:t>programmed.</w:t>
      </w:r>
    </w:p>
    <w:p w:rsidR="002E0D56" w:rsidRDefault="00C67A04">
      <w:pPr>
        <w:pStyle w:val="BodyText"/>
        <w:spacing w:before="122" w:line="266" w:lineRule="auto"/>
        <w:ind w:left="588" w:right="882"/>
      </w:pPr>
      <w:r>
        <w:rPr>
          <w:w w:val="105"/>
        </w:rPr>
        <w:t>Developmental delay or disability is difficult to define and, at one point in time, the diagnosis was made entirely based on IQ scores. Today, the child’s adaptive capacities are also con</w:t>
      </w:r>
      <w:r>
        <w:rPr>
          <w:w w:val="105"/>
        </w:rPr>
        <w:t>sidered in assessing the intellectual capabilities of the child. Consideration is given to the fact that the individual’s self-help skills, socialization, language, and motor skills are significantly less well- developed</w:t>
      </w:r>
      <w:r>
        <w:rPr>
          <w:spacing w:val="-10"/>
          <w:w w:val="105"/>
        </w:rPr>
        <w:t xml:space="preserve"> </w:t>
      </w:r>
      <w:r>
        <w:rPr>
          <w:w w:val="105"/>
        </w:rPr>
        <w:t>than</w:t>
      </w:r>
      <w:r>
        <w:rPr>
          <w:spacing w:val="-10"/>
          <w:w w:val="105"/>
        </w:rPr>
        <w:t xml:space="preserve"> </w:t>
      </w:r>
      <w:r>
        <w:rPr>
          <w:w w:val="105"/>
        </w:rPr>
        <w:t>those</w:t>
      </w:r>
      <w:r>
        <w:rPr>
          <w:spacing w:val="-10"/>
          <w:w w:val="105"/>
        </w:rPr>
        <w:t xml:space="preserve"> </w:t>
      </w:r>
      <w:r>
        <w:rPr>
          <w:w w:val="105"/>
        </w:rPr>
        <w:t>of</w:t>
      </w:r>
      <w:r>
        <w:rPr>
          <w:spacing w:val="-10"/>
          <w:w w:val="105"/>
        </w:rPr>
        <w:t xml:space="preserve"> </w:t>
      </w:r>
      <w:r>
        <w:rPr>
          <w:w w:val="105"/>
        </w:rPr>
        <w:t>normal</w:t>
      </w:r>
      <w:r>
        <w:rPr>
          <w:spacing w:val="-10"/>
          <w:w w:val="105"/>
        </w:rPr>
        <w:t xml:space="preserve"> </w:t>
      </w:r>
      <w:r>
        <w:rPr>
          <w:w w:val="105"/>
        </w:rPr>
        <w:t>children</w:t>
      </w:r>
      <w:r>
        <w:rPr>
          <w:spacing w:val="-10"/>
          <w:w w:val="105"/>
        </w:rPr>
        <w:t xml:space="preserve"> </w:t>
      </w:r>
      <w:r>
        <w:rPr>
          <w:w w:val="105"/>
        </w:rPr>
        <w:t>of</w:t>
      </w:r>
      <w:r>
        <w:rPr>
          <w:spacing w:val="-10"/>
          <w:w w:val="105"/>
        </w:rPr>
        <w:t xml:space="preserve"> </w:t>
      </w:r>
      <w:r>
        <w:rPr>
          <w:w w:val="105"/>
        </w:rPr>
        <w:t>th</w:t>
      </w:r>
      <w:r>
        <w:rPr>
          <w:w w:val="105"/>
        </w:rPr>
        <w:t>e</w:t>
      </w:r>
      <w:r>
        <w:rPr>
          <w:spacing w:val="-10"/>
          <w:w w:val="105"/>
        </w:rPr>
        <w:t xml:space="preserve"> </w:t>
      </w:r>
      <w:r>
        <w:rPr>
          <w:w w:val="105"/>
        </w:rPr>
        <w:t>same</w:t>
      </w:r>
      <w:r>
        <w:rPr>
          <w:spacing w:val="-10"/>
          <w:w w:val="105"/>
        </w:rPr>
        <w:t xml:space="preserve"> </w:t>
      </w:r>
      <w:r>
        <w:rPr>
          <w:w w:val="105"/>
        </w:rPr>
        <w:t>age.</w:t>
      </w:r>
      <w:r>
        <w:rPr>
          <w:spacing w:val="-10"/>
          <w:w w:val="105"/>
        </w:rPr>
        <w:t xml:space="preserve"> </w:t>
      </w:r>
      <w:r>
        <w:rPr>
          <w:w w:val="105"/>
        </w:rPr>
        <w:t>There</w:t>
      </w:r>
      <w:r>
        <w:rPr>
          <w:spacing w:val="-10"/>
          <w:w w:val="105"/>
        </w:rPr>
        <w:t xml:space="preserve"> </w:t>
      </w:r>
      <w:r>
        <w:rPr>
          <w:w w:val="105"/>
        </w:rPr>
        <w:t>remains</w:t>
      </w:r>
      <w:r>
        <w:rPr>
          <w:spacing w:val="-10"/>
          <w:w w:val="105"/>
        </w:rPr>
        <w:t xml:space="preserve"> </w:t>
      </w:r>
      <w:r>
        <w:rPr>
          <w:w w:val="105"/>
        </w:rPr>
        <w:t>a</w:t>
      </w:r>
      <w:r>
        <w:rPr>
          <w:spacing w:val="-10"/>
          <w:w w:val="105"/>
        </w:rPr>
        <w:t xml:space="preserve"> </w:t>
      </w:r>
      <w:r>
        <w:rPr>
          <w:w w:val="105"/>
        </w:rPr>
        <w:t>fuzzy</w:t>
      </w:r>
      <w:r>
        <w:rPr>
          <w:spacing w:val="-10"/>
          <w:w w:val="105"/>
        </w:rPr>
        <w:t xml:space="preserve"> </w:t>
      </w:r>
      <w:r>
        <w:rPr>
          <w:w w:val="105"/>
        </w:rPr>
        <w:t>boundary,</w:t>
      </w:r>
      <w:r>
        <w:rPr>
          <w:spacing w:val="-10"/>
          <w:w w:val="105"/>
        </w:rPr>
        <w:t xml:space="preserve"> </w:t>
      </w:r>
      <w:r>
        <w:rPr>
          <w:w w:val="105"/>
        </w:rPr>
        <w:t>between the “almost developmentally delayed or disabled” and the “just barely delayed or disabled.” It is estimated that about 3 percent of children are diagnosed as being developmentally delayed or disabled. A d</w:t>
      </w:r>
      <w:r>
        <w:rPr>
          <w:w w:val="105"/>
        </w:rPr>
        <w:t>iagnosis of developmental delay or disability is not made after age</w:t>
      </w:r>
      <w:r>
        <w:rPr>
          <w:spacing w:val="-32"/>
          <w:w w:val="105"/>
        </w:rPr>
        <w:t xml:space="preserve"> </w:t>
      </w:r>
      <w:r>
        <w:rPr>
          <w:w w:val="105"/>
        </w:rPr>
        <w:t>18.</w:t>
      </w:r>
    </w:p>
    <w:p w:rsidR="002E0D56" w:rsidRDefault="00C67A04">
      <w:pPr>
        <w:pStyle w:val="BodyText"/>
        <w:spacing w:before="149" w:line="266" w:lineRule="auto"/>
        <w:ind w:left="588" w:right="1320"/>
      </w:pPr>
      <w:r>
        <w:rPr>
          <w:rFonts w:ascii="Times New Roman"/>
          <w:b/>
          <w:w w:val="105"/>
        </w:rPr>
        <w:t xml:space="preserve">Mild Mental Retardation. </w:t>
      </w:r>
      <w:r>
        <w:rPr>
          <w:w w:val="105"/>
        </w:rPr>
        <w:t>Mildly developmentally delayed or disabled children have an IQ of between approximately 50 and 75, and these account for approximately 80 percent of all the de</w:t>
      </w:r>
      <w:r>
        <w:rPr>
          <w:w w:val="105"/>
        </w:rPr>
        <w:t xml:space="preserve">velopmentally delayed individuals. Mildly delayed/disabled children can learn to read and write and to do simple arithmetic. They learn slowly and have great difficulty with abstract concepts. Their disability is most noticeable in school. As adults, they </w:t>
      </w:r>
      <w:r>
        <w:rPr>
          <w:w w:val="105"/>
        </w:rPr>
        <w:t>hold jobs and live independently, often overcoming the stigma of retardation.</w:t>
      </w:r>
    </w:p>
    <w:p w:rsidR="002E0D56" w:rsidRDefault="00C67A04">
      <w:pPr>
        <w:spacing w:before="149"/>
        <w:ind w:left="588"/>
        <w:rPr>
          <w:sz w:val="19"/>
        </w:rPr>
      </w:pPr>
      <w:r>
        <w:rPr>
          <w:rFonts w:ascii="Times New Roman"/>
          <w:b/>
          <w:w w:val="105"/>
          <w:sz w:val="19"/>
        </w:rPr>
        <w:t xml:space="preserve">Moderate Mental Retardation. </w:t>
      </w:r>
      <w:r>
        <w:rPr>
          <w:w w:val="105"/>
          <w:sz w:val="19"/>
        </w:rPr>
        <w:t>Moderately delayed/disabled children have an IQ between 35 and</w:t>
      </w:r>
    </w:p>
    <w:p w:rsidR="002E0D56" w:rsidRDefault="00C67A04">
      <w:pPr>
        <w:pStyle w:val="ListParagraph"/>
        <w:numPr>
          <w:ilvl w:val="0"/>
          <w:numId w:val="106"/>
        </w:numPr>
        <w:tabs>
          <w:tab w:val="left" w:pos="880"/>
        </w:tabs>
        <w:spacing w:before="24" w:line="266" w:lineRule="auto"/>
        <w:ind w:right="1049" w:firstLine="0"/>
        <w:rPr>
          <w:sz w:val="19"/>
        </w:rPr>
      </w:pPr>
      <w:r>
        <w:rPr>
          <w:w w:val="105"/>
          <w:sz w:val="19"/>
        </w:rPr>
        <w:t>About 12 percent of developmentally delayed/disabled children fall into this category;</w:t>
      </w:r>
      <w:r>
        <w:rPr>
          <w:w w:val="105"/>
          <w:sz w:val="19"/>
        </w:rPr>
        <w:t xml:space="preserve"> many of them are Down syndrome children. Whereas the mildly the delayed/disabled individual is described, as “educable,” the moderately delayed/disabled child is described as “trainable.” These children use language and can learn self-help skills, and the</w:t>
      </w:r>
      <w:r>
        <w:rPr>
          <w:w w:val="105"/>
          <w:sz w:val="19"/>
        </w:rPr>
        <w:t xml:space="preserve">ir training involves teaching of </w:t>
      </w:r>
      <w:r>
        <w:rPr>
          <w:spacing w:val="2"/>
          <w:w w:val="105"/>
          <w:sz w:val="19"/>
        </w:rPr>
        <w:t xml:space="preserve">skills </w:t>
      </w:r>
      <w:r>
        <w:rPr>
          <w:w w:val="105"/>
          <w:sz w:val="19"/>
        </w:rPr>
        <w:t>that</w:t>
      </w:r>
      <w:r>
        <w:rPr>
          <w:spacing w:val="-11"/>
          <w:w w:val="105"/>
          <w:sz w:val="19"/>
        </w:rPr>
        <w:t xml:space="preserve"> </w:t>
      </w:r>
      <w:r>
        <w:rPr>
          <w:w w:val="105"/>
          <w:sz w:val="19"/>
        </w:rPr>
        <w:t>will</w:t>
      </w:r>
      <w:r>
        <w:rPr>
          <w:spacing w:val="-11"/>
          <w:w w:val="105"/>
          <w:sz w:val="19"/>
        </w:rPr>
        <w:t xml:space="preserve"> </w:t>
      </w:r>
      <w:r>
        <w:rPr>
          <w:w w:val="105"/>
          <w:sz w:val="19"/>
        </w:rPr>
        <w:t>enable</w:t>
      </w:r>
      <w:r>
        <w:rPr>
          <w:spacing w:val="-11"/>
          <w:w w:val="105"/>
          <w:sz w:val="19"/>
        </w:rPr>
        <w:t xml:space="preserve"> </w:t>
      </w:r>
      <w:r>
        <w:rPr>
          <w:w w:val="105"/>
          <w:sz w:val="19"/>
        </w:rPr>
        <w:t>them</w:t>
      </w:r>
      <w:r>
        <w:rPr>
          <w:spacing w:val="-11"/>
          <w:w w:val="105"/>
          <w:sz w:val="19"/>
        </w:rPr>
        <w:t xml:space="preserve"> </w:t>
      </w:r>
      <w:r>
        <w:rPr>
          <w:w w:val="105"/>
          <w:sz w:val="19"/>
        </w:rPr>
        <w:t>to</w:t>
      </w:r>
      <w:r>
        <w:rPr>
          <w:spacing w:val="-11"/>
          <w:w w:val="105"/>
          <w:sz w:val="19"/>
        </w:rPr>
        <w:t xml:space="preserve"> </w:t>
      </w:r>
      <w:r>
        <w:rPr>
          <w:w w:val="105"/>
          <w:sz w:val="19"/>
        </w:rPr>
        <w:t>have</w:t>
      </w:r>
      <w:r>
        <w:rPr>
          <w:spacing w:val="-11"/>
          <w:w w:val="105"/>
          <w:sz w:val="19"/>
        </w:rPr>
        <w:t xml:space="preserve"> </w:t>
      </w:r>
      <w:r>
        <w:rPr>
          <w:w w:val="105"/>
          <w:sz w:val="19"/>
        </w:rPr>
        <w:t>a</w:t>
      </w:r>
      <w:r>
        <w:rPr>
          <w:spacing w:val="-11"/>
          <w:w w:val="105"/>
          <w:sz w:val="19"/>
        </w:rPr>
        <w:t xml:space="preserve"> </w:t>
      </w:r>
      <w:r>
        <w:rPr>
          <w:w w:val="105"/>
          <w:sz w:val="19"/>
        </w:rPr>
        <w:t>degree</w:t>
      </w:r>
      <w:r>
        <w:rPr>
          <w:spacing w:val="-10"/>
          <w:w w:val="105"/>
          <w:sz w:val="19"/>
        </w:rPr>
        <w:t xml:space="preserve"> </w:t>
      </w:r>
      <w:r>
        <w:rPr>
          <w:w w:val="105"/>
          <w:sz w:val="19"/>
        </w:rPr>
        <w:t>of</w:t>
      </w:r>
      <w:r>
        <w:rPr>
          <w:spacing w:val="-11"/>
          <w:w w:val="105"/>
          <w:sz w:val="19"/>
        </w:rPr>
        <w:t xml:space="preserve"> </w:t>
      </w:r>
      <w:r>
        <w:rPr>
          <w:w w:val="105"/>
          <w:sz w:val="19"/>
        </w:rPr>
        <w:t>independence</w:t>
      </w:r>
      <w:r>
        <w:rPr>
          <w:spacing w:val="-11"/>
          <w:w w:val="105"/>
          <w:sz w:val="19"/>
        </w:rPr>
        <w:t xml:space="preserve"> </w:t>
      </w:r>
      <w:r>
        <w:rPr>
          <w:w w:val="105"/>
          <w:sz w:val="19"/>
        </w:rPr>
        <w:t>in</w:t>
      </w:r>
      <w:r>
        <w:rPr>
          <w:spacing w:val="-11"/>
          <w:w w:val="105"/>
          <w:sz w:val="19"/>
        </w:rPr>
        <w:t xml:space="preserve"> </w:t>
      </w:r>
      <w:r>
        <w:rPr>
          <w:w w:val="105"/>
          <w:sz w:val="19"/>
        </w:rPr>
        <w:t>the</w:t>
      </w:r>
      <w:r>
        <w:rPr>
          <w:spacing w:val="-11"/>
          <w:w w:val="105"/>
          <w:sz w:val="19"/>
        </w:rPr>
        <w:t xml:space="preserve"> </w:t>
      </w:r>
      <w:r>
        <w:rPr>
          <w:w w:val="105"/>
          <w:sz w:val="19"/>
        </w:rPr>
        <w:t>community.</w:t>
      </w:r>
      <w:r>
        <w:rPr>
          <w:spacing w:val="-11"/>
          <w:w w:val="105"/>
          <w:sz w:val="19"/>
        </w:rPr>
        <w:t xml:space="preserve"> </w:t>
      </w:r>
      <w:r>
        <w:rPr>
          <w:w w:val="105"/>
          <w:sz w:val="19"/>
        </w:rPr>
        <w:t>Many</w:t>
      </w:r>
      <w:r>
        <w:rPr>
          <w:spacing w:val="-11"/>
          <w:w w:val="105"/>
          <w:sz w:val="19"/>
        </w:rPr>
        <w:t xml:space="preserve"> </w:t>
      </w:r>
      <w:r>
        <w:rPr>
          <w:w w:val="105"/>
          <w:sz w:val="19"/>
        </w:rPr>
        <w:t>of</w:t>
      </w:r>
      <w:r>
        <w:rPr>
          <w:spacing w:val="-11"/>
          <w:w w:val="105"/>
          <w:sz w:val="19"/>
        </w:rPr>
        <w:t xml:space="preserve"> </w:t>
      </w:r>
      <w:r>
        <w:rPr>
          <w:w w:val="105"/>
          <w:sz w:val="19"/>
        </w:rPr>
        <w:t>them</w:t>
      </w:r>
      <w:r>
        <w:rPr>
          <w:spacing w:val="-10"/>
          <w:w w:val="105"/>
          <w:sz w:val="19"/>
        </w:rPr>
        <w:t xml:space="preserve"> </w:t>
      </w:r>
      <w:r>
        <w:rPr>
          <w:w w:val="105"/>
          <w:sz w:val="19"/>
        </w:rPr>
        <w:t>learn</w:t>
      </w:r>
      <w:r>
        <w:rPr>
          <w:spacing w:val="-11"/>
          <w:w w:val="105"/>
          <w:sz w:val="19"/>
        </w:rPr>
        <w:t xml:space="preserve"> </w:t>
      </w:r>
      <w:r>
        <w:rPr>
          <w:w w:val="105"/>
          <w:sz w:val="19"/>
        </w:rPr>
        <w:t>to</w:t>
      </w:r>
      <w:r>
        <w:rPr>
          <w:spacing w:val="-11"/>
          <w:w w:val="105"/>
          <w:sz w:val="19"/>
        </w:rPr>
        <w:t xml:space="preserve"> </w:t>
      </w:r>
      <w:r>
        <w:rPr>
          <w:w w:val="105"/>
          <w:sz w:val="19"/>
        </w:rPr>
        <w:t>tell time,</w:t>
      </w:r>
      <w:r>
        <w:rPr>
          <w:spacing w:val="-5"/>
          <w:w w:val="105"/>
          <w:sz w:val="19"/>
        </w:rPr>
        <w:t xml:space="preserve"> </w:t>
      </w:r>
      <w:r>
        <w:rPr>
          <w:w w:val="105"/>
          <w:sz w:val="19"/>
        </w:rPr>
        <w:t>to</w:t>
      </w:r>
      <w:r>
        <w:rPr>
          <w:spacing w:val="-5"/>
          <w:w w:val="105"/>
          <w:sz w:val="19"/>
        </w:rPr>
        <w:t xml:space="preserve"> </w:t>
      </w:r>
      <w:r>
        <w:rPr>
          <w:w w:val="105"/>
          <w:sz w:val="19"/>
        </w:rPr>
        <w:t>count</w:t>
      </w:r>
      <w:r>
        <w:rPr>
          <w:spacing w:val="-5"/>
          <w:w w:val="105"/>
          <w:sz w:val="19"/>
        </w:rPr>
        <w:t xml:space="preserve"> </w:t>
      </w:r>
      <w:r>
        <w:rPr>
          <w:w w:val="105"/>
          <w:sz w:val="19"/>
        </w:rPr>
        <w:t>money,</w:t>
      </w:r>
      <w:r>
        <w:rPr>
          <w:spacing w:val="-5"/>
          <w:w w:val="105"/>
          <w:sz w:val="19"/>
        </w:rPr>
        <w:t xml:space="preserve"> </w:t>
      </w:r>
      <w:r>
        <w:rPr>
          <w:w w:val="105"/>
          <w:sz w:val="19"/>
        </w:rPr>
        <w:t>and</w:t>
      </w:r>
      <w:r>
        <w:rPr>
          <w:spacing w:val="-4"/>
          <w:w w:val="105"/>
          <w:sz w:val="19"/>
        </w:rPr>
        <w:t xml:space="preserve"> </w:t>
      </w:r>
      <w:r>
        <w:rPr>
          <w:w w:val="105"/>
          <w:sz w:val="19"/>
        </w:rPr>
        <w:t>to</w:t>
      </w:r>
      <w:r>
        <w:rPr>
          <w:spacing w:val="-5"/>
          <w:w w:val="105"/>
          <w:sz w:val="19"/>
        </w:rPr>
        <w:t xml:space="preserve"> </w:t>
      </w:r>
      <w:r>
        <w:rPr>
          <w:w w:val="105"/>
          <w:sz w:val="19"/>
        </w:rPr>
        <w:t>find</w:t>
      </w:r>
      <w:r>
        <w:rPr>
          <w:spacing w:val="-5"/>
          <w:w w:val="105"/>
          <w:sz w:val="19"/>
        </w:rPr>
        <w:t xml:space="preserve"> </w:t>
      </w:r>
      <w:r>
        <w:rPr>
          <w:w w:val="105"/>
          <w:sz w:val="19"/>
        </w:rPr>
        <w:t>their</w:t>
      </w:r>
      <w:r>
        <w:rPr>
          <w:spacing w:val="-5"/>
          <w:w w:val="105"/>
          <w:sz w:val="19"/>
        </w:rPr>
        <w:t xml:space="preserve"> </w:t>
      </w:r>
      <w:r>
        <w:rPr>
          <w:w w:val="105"/>
          <w:sz w:val="19"/>
        </w:rPr>
        <w:t>way</w:t>
      </w:r>
      <w:r>
        <w:rPr>
          <w:spacing w:val="-5"/>
          <w:w w:val="105"/>
          <w:sz w:val="19"/>
        </w:rPr>
        <w:t xml:space="preserve"> </w:t>
      </w:r>
      <w:r>
        <w:rPr>
          <w:w w:val="105"/>
          <w:sz w:val="19"/>
        </w:rPr>
        <w:t>around</w:t>
      </w:r>
      <w:r>
        <w:rPr>
          <w:spacing w:val="-4"/>
          <w:w w:val="105"/>
          <w:sz w:val="19"/>
        </w:rPr>
        <w:t xml:space="preserve"> </w:t>
      </w:r>
      <w:r>
        <w:rPr>
          <w:w w:val="105"/>
          <w:sz w:val="19"/>
        </w:rPr>
        <w:t>in</w:t>
      </w:r>
      <w:r>
        <w:rPr>
          <w:spacing w:val="-5"/>
          <w:w w:val="105"/>
          <w:sz w:val="19"/>
        </w:rPr>
        <w:t xml:space="preserve"> </w:t>
      </w:r>
      <w:r>
        <w:rPr>
          <w:w w:val="105"/>
          <w:sz w:val="19"/>
        </w:rPr>
        <w:t>the</w:t>
      </w:r>
      <w:r>
        <w:rPr>
          <w:spacing w:val="-5"/>
          <w:w w:val="105"/>
          <w:sz w:val="19"/>
        </w:rPr>
        <w:t xml:space="preserve"> </w:t>
      </w:r>
      <w:r>
        <w:rPr>
          <w:w w:val="105"/>
          <w:sz w:val="19"/>
        </w:rPr>
        <w:t>environment.</w:t>
      </w:r>
    </w:p>
    <w:p w:rsidR="002E0D56" w:rsidRDefault="00C67A04">
      <w:pPr>
        <w:pStyle w:val="BodyText"/>
        <w:spacing w:before="149" w:line="266" w:lineRule="auto"/>
        <w:ind w:left="588" w:right="970"/>
      </w:pPr>
      <w:r>
        <w:rPr>
          <w:rFonts w:ascii="Times New Roman"/>
          <w:b/>
          <w:w w:val="105"/>
        </w:rPr>
        <w:t xml:space="preserve">Severe Mental Retardation. </w:t>
      </w:r>
      <w:r>
        <w:rPr>
          <w:w w:val="105"/>
        </w:rPr>
        <w:t>Severely delayed/disabled children have an IQ of 20 to 35. They can learn some language and self-help skills. Most of these children are institutionalized. About 8 percent of people with an IQ below 70 are severely delayed/disabled.</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738"/>
        <w:rPr>
          <w:sz w:val="18"/>
        </w:rPr>
      </w:pPr>
      <w:r>
        <w:rPr>
          <w:sz w:val="18"/>
        </w:rPr>
        <w:lastRenderedPageBreak/>
        <w:t>CHAPT</w:t>
      </w:r>
      <w:r>
        <w:rPr>
          <w:sz w:val="18"/>
        </w:rPr>
        <w:t>ER 10: INTELLIGENCE AND INTELLIGENCE ASSESSMENT</w:t>
      </w:r>
    </w:p>
    <w:p w:rsidR="002E0D56" w:rsidRDefault="002E0D56">
      <w:pPr>
        <w:pStyle w:val="BodyText"/>
        <w:rPr>
          <w:sz w:val="22"/>
        </w:rPr>
      </w:pPr>
    </w:p>
    <w:p w:rsidR="002E0D56" w:rsidRDefault="002E0D56">
      <w:pPr>
        <w:pStyle w:val="BodyText"/>
        <w:spacing w:before="10"/>
        <w:rPr>
          <w:sz w:val="24"/>
        </w:rPr>
      </w:pPr>
    </w:p>
    <w:p w:rsidR="002E0D56" w:rsidRDefault="00C67A04">
      <w:pPr>
        <w:pStyle w:val="BodyText"/>
        <w:spacing w:line="266" w:lineRule="auto"/>
        <w:ind w:left="588" w:right="970"/>
      </w:pPr>
      <w:r>
        <w:rPr>
          <w:rFonts w:ascii="Times New Roman"/>
          <w:b/>
          <w:w w:val="105"/>
        </w:rPr>
        <w:t xml:space="preserve">Profound Mental Retardation. </w:t>
      </w:r>
      <w:r>
        <w:rPr>
          <w:w w:val="105"/>
        </w:rPr>
        <w:t>These children have an IQ of less than 20, and require supervision and nursing care all their lives. About 1 percent of delayed/disabled children are profoundly retarded.</w:t>
      </w:r>
    </w:p>
    <w:p w:rsidR="002E0D56" w:rsidRDefault="00C67A04">
      <w:pPr>
        <w:pStyle w:val="BodyText"/>
        <w:spacing w:before="121" w:line="266" w:lineRule="auto"/>
        <w:ind w:left="588" w:right="707"/>
      </w:pPr>
      <w:r>
        <w:rPr>
          <w:w w:val="105"/>
        </w:rPr>
        <w:t xml:space="preserve">It is </w:t>
      </w:r>
      <w:r>
        <w:rPr>
          <w:w w:val="105"/>
        </w:rPr>
        <w:t>probably more meaningful to classify the developmentally delayed or disabled individual according to the cause of their retardation.</w:t>
      </w:r>
    </w:p>
    <w:p w:rsidR="002E0D56" w:rsidRDefault="00C67A04">
      <w:pPr>
        <w:pStyle w:val="BodyText"/>
        <w:spacing w:before="148" w:line="266" w:lineRule="auto"/>
        <w:ind w:left="588" w:right="1018"/>
      </w:pPr>
      <w:r>
        <w:rPr>
          <w:rFonts w:ascii="Times New Roman" w:hAnsi="Times New Roman"/>
          <w:b/>
          <w:w w:val="105"/>
        </w:rPr>
        <w:t xml:space="preserve">Genetic causes. </w:t>
      </w:r>
      <w:r>
        <w:rPr>
          <w:w w:val="105"/>
        </w:rPr>
        <w:t xml:space="preserve">Down syndrome is the result of a genetic aberration (it is not a hereditary problem) that results in three chromosomes at the 21st position rather than two. It is the most common genetic cause of retardation, and occurs in approximately one of every 1,000 </w:t>
      </w:r>
      <w:r>
        <w:rPr>
          <w:w w:val="105"/>
        </w:rPr>
        <w:t xml:space="preserve">live births. The incidence of this disorder has decreased as a function of the ability to detect it through amniocentesis and chorionic villi sampling. The next most common genetic cause of retardation is phenylketonuria (PKU), a metabolic disease carried </w:t>
      </w:r>
      <w:r>
        <w:rPr>
          <w:w w:val="105"/>
        </w:rPr>
        <w:t>by a recessive gene. It can be detected shortly after birth and controlled. There are a number of other relatively rare genetic causes of mental retardation, including Tay-Sachs disease, Klinefelter’s syndrome, and Niemann-Pick disease.</w:t>
      </w:r>
    </w:p>
    <w:p w:rsidR="002E0D56" w:rsidRDefault="00C67A04">
      <w:pPr>
        <w:pStyle w:val="BodyText"/>
        <w:spacing w:before="149" w:line="266" w:lineRule="auto"/>
        <w:ind w:left="588" w:right="1320"/>
      </w:pPr>
      <w:r>
        <w:rPr>
          <w:rFonts w:ascii="Times New Roman" w:hAnsi="Times New Roman"/>
          <w:b/>
        </w:rPr>
        <w:t>Intrauterine infect</w:t>
      </w:r>
      <w:r>
        <w:rPr>
          <w:rFonts w:ascii="Times New Roman" w:hAnsi="Times New Roman"/>
          <w:b/>
        </w:rPr>
        <w:t xml:space="preserve">ion or trauma. </w:t>
      </w:r>
      <w:r>
        <w:t xml:space="preserve">Infections contracted by the mother can cause mental retardation. These causes include encephalitis, rubella, and syphilis. Brain damage to the fetus can also </w:t>
      </w:r>
      <w:r>
        <w:rPr>
          <w:spacing w:val="2"/>
        </w:rPr>
        <w:t xml:space="preserve">result  </w:t>
      </w:r>
      <w:r>
        <w:t>from malnutrition and dietary deficiencies, poisoning by lead or carbon mo</w:t>
      </w:r>
      <w:r>
        <w:t>noxide, or drug use by     the mother, especially alcohol, during the mother’s pregnancy. Recent evidence supports a   correlation between use of crack cocaine and fetal</w:t>
      </w:r>
      <w:r>
        <w:rPr>
          <w:spacing w:val="9"/>
        </w:rPr>
        <w:t xml:space="preserve"> </w:t>
      </w:r>
      <w:r>
        <w:t>injury.</w:t>
      </w:r>
    </w:p>
    <w:p w:rsidR="002E0D56" w:rsidRDefault="00C67A04">
      <w:pPr>
        <w:pStyle w:val="BodyText"/>
        <w:spacing w:before="148" w:line="266" w:lineRule="auto"/>
        <w:ind w:left="588" w:right="970"/>
      </w:pPr>
      <w:r>
        <w:rPr>
          <w:rFonts w:ascii="Times New Roman" w:hAnsi="Times New Roman"/>
          <w:b/>
          <w:w w:val="105"/>
        </w:rPr>
        <w:t xml:space="preserve">The birth process. </w:t>
      </w:r>
      <w:r>
        <w:rPr>
          <w:w w:val="105"/>
        </w:rPr>
        <w:t>Premature children sometimes have an immature nervous syste</w:t>
      </w:r>
      <w:r>
        <w:rPr>
          <w:w w:val="105"/>
        </w:rPr>
        <w:t>m, and anoxia (oxygen deprivation) or head injury during birth can damage the brain and cause mental retardation.</w:t>
      </w:r>
      <w:r>
        <w:rPr>
          <w:spacing w:val="-14"/>
          <w:w w:val="105"/>
        </w:rPr>
        <w:t xml:space="preserve"> </w:t>
      </w:r>
      <w:r>
        <w:rPr>
          <w:w w:val="105"/>
        </w:rPr>
        <w:t>All</w:t>
      </w:r>
      <w:r>
        <w:rPr>
          <w:spacing w:val="-14"/>
          <w:w w:val="105"/>
        </w:rPr>
        <w:t xml:space="preserve"> </w:t>
      </w:r>
      <w:r>
        <w:rPr>
          <w:w w:val="105"/>
        </w:rPr>
        <w:t>of</w:t>
      </w:r>
      <w:r>
        <w:rPr>
          <w:spacing w:val="-14"/>
          <w:w w:val="105"/>
        </w:rPr>
        <w:t xml:space="preserve"> </w:t>
      </w:r>
      <w:r>
        <w:rPr>
          <w:w w:val="105"/>
        </w:rPr>
        <w:t>these</w:t>
      </w:r>
      <w:r>
        <w:rPr>
          <w:spacing w:val="-15"/>
          <w:w w:val="105"/>
        </w:rPr>
        <w:t xml:space="preserve"> </w:t>
      </w:r>
      <w:r>
        <w:rPr>
          <w:w w:val="105"/>
        </w:rPr>
        <w:t>causes</w:t>
      </w:r>
      <w:r>
        <w:rPr>
          <w:spacing w:val="-14"/>
          <w:w w:val="105"/>
        </w:rPr>
        <w:t xml:space="preserve"> </w:t>
      </w:r>
      <w:r>
        <w:rPr>
          <w:w w:val="105"/>
        </w:rPr>
        <w:t>together</w:t>
      </w:r>
      <w:r>
        <w:rPr>
          <w:spacing w:val="-14"/>
          <w:w w:val="105"/>
        </w:rPr>
        <w:t xml:space="preserve"> </w:t>
      </w:r>
      <w:r>
        <w:rPr>
          <w:w w:val="105"/>
        </w:rPr>
        <w:t>probably</w:t>
      </w:r>
      <w:r>
        <w:rPr>
          <w:spacing w:val="-14"/>
          <w:w w:val="105"/>
        </w:rPr>
        <w:t xml:space="preserve"> </w:t>
      </w:r>
      <w:r>
        <w:rPr>
          <w:w w:val="105"/>
        </w:rPr>
        <w:t>account</w:t>
      </w:r>
      <w:r>
        <w:rPr>
          <w:spacing w:val="-14"/>
          <w:w w:val="105"/>
        </w:rPr>
        <w:t xml:space="preserve"> </w:t>
      </w:r>
      <w:r>
        <w:rPr>
          <w:w w:val="105"/>
        </w:rPr>
        <w:t>for</w:t>
      </w:r>
      <w:r>
        <w:rPr>
          <w:spacing w:val="-14"/>
          <w:w w:val="105"/>
        </w:rPr>
        <w:t xml:space="preserve"> </w:t>
      </w:r>
      <w:r>
        <w:rPr>
          <w:w w:val="105"/>
        </w:rPr>
        <w:t>no</w:t>
      </w:r>
      <w:r>
        <w:rPr>
          <w:spacing w:val="-14"/>
          <w:w w:val="105"/>
        </w:rPr>
        <w:t xml:space="preserve"> </w:t>
      </w:r>
      <w:r>
        <w:rPr>
          <w:w w:val="105"/>
        </w:rPr>
        <w:t>more</w:t>
      </w:r>
      <w:r>
        <w:rPr>
          <w:spacing w:val="-14"/>
          <w:w w:val="105"/>
        </w:rPr>
        <w:t xml:space="preserve"> </w:t>
      </w:r>
      <w:r>
        <w:rPr>
          <w:w w:val="105"/>
        </w:rPr>
        <w:t>than</w:t>
      </w:r>
      <w:r>
        <w:rPr>
          <w:spacing w:val="-15"/>
          <w:w w:val="105"/>
        </w:rPr>
        <w:t xml:space="preserve"> </w:t>
      </w:r>
      <w:r>
        <w:rPr>
          <w:w w:val="105"/>
        </w:rPr>
        <w:t>30</w:t>
      </w:r>
      <w:r>
        <w:rPr>
          <w:spacing w:val="-13"/>
          <w:w w:val="105"/>
        </w:rPr>
        <w:t xml:space="preserve"> </w:t>
      </w:r>
      <w:r>
        <w:rPr>
          <w:w w:val="105"/>
        </w:rPr>
        <w:t>percent</w:t>
      </w:r>
      <w:r>
        <w:rPr>
          <w:spacing w:val="-14"/>
          <w:w w:val="105"/>
        </w:rPr>
        <w:t xml:space="preserve"> </w:t>
      </w:r>
      <w:r>
        <w:rPr>
          <w:w w:val="105"/>
        </w:rPr>
        <w:t>of</w:t>
      </w:r>
      <w:r>
        <w:rPr>
          <w:spacing w:val="-14"/>
          <w:w w:val="105"/>
        </w:rPr>
        <w:t xml:space="preserve"> </w:t>
      </w:r>
      <w:r>
        <w:rPr>
          <w:w w:val="105"/>
        </w:rPr>
        <w:t>all</w:t>
      </w:r>
      <w:r>
        <w:rPr>
          <w:spacing w:val="-14"/>
          <w:w w:val="105"/>
        </w:rPr>
        <w:t xml:space="preserve"> </w:t>
      </w:r>
      <w:r>
        <w:rPr>
          <w:w w:val="105"/>
        </w:rPr>
        <w:t>cases</w:t>
      </w:r>
      <w:r>
        <w:rPr>
          <w:spacing w:val="-14"/>
          <w:w w:val="105"/>
        </w:rPr>
        <w:t xml:space="preserve"> </w:t>
      </w:r>
      <w:r>
        <w:rPr>
          <w:w w:val="105"/>
        </w:rPr>
        <w:t>of developmental delay/disability, and all have identif</w:t>
      </w:r>
      <w:r>
        <w:rPr>
          <w:w w:val="105"/>
        </w:rPr>
        <w:t>iable physical causes. In many cases, these children</w:t>
      </w:r>
      <w:r>
        <w:rPr>
          <w:spacing w:val="-9"/>
          <w:w w:val="105"/>
        </w:rPr>
        <w:t xml:space="preserve"> </w:t>
      </w:r>
      <w:r>
        <w:rPr>
          <w:w w:val="105"/>
        </w:rPr>
        <w:t>have</w:t>
      </w:r>
      <w:r>
        <w:rPr>
          <w:spacing w:val="-9"/>
          <w:w w:val="105"/>
        </w:rPr>
        <w:t xml:space="preserve"> </w:t>
      </w:r>
      <w:r>
        <w:rPr>
          <w:w w:val="105"/>
        </w:rPr>
        <w:t>physical</w:t>
      </w:r>
      <w:r>
        <w:rPr>
          <w:spacing w:val="-9"/>
          <w:w w:val="105"/>
        </w:rPr>
        <w:t xml:space="preserve"> </w:t>
      </w:r>
      <w:r>
        <w:rPr>
          <w:w w:val="105"/>
        </w:rPr>
        <w:t>deficiencies</w:t>
      </w:r>
      <w:r>
        <w:rPr>
          <w:spacing w:val="-8"/>
          <w:w w:val="105"/>
        </w:rPr>
        <w:t xml:space="preserve"> </w:t>
      </w:r>
      <w:r>
        <w:rPr>
          <w:w w:val="105"/>
        </w:rPr>
        <w:t>and</w:t>
      </w:r>
      <w:r>
        <w:rPr>
          <w:spacing w:val="-9"/>
          <w:w w:val="105"/>
        </w:rPr>
        <w:t xml:space="preserve"> </w:t>
      </w:r>
      <w:r>
        <w:rPr>
          <w:w w:val="105"/>
        </w:rPr>
        <w:t>deformities</w:t>
      </w:r>
      <w:r>
        <w:rPr>
          <w:spacing w:val="-9"/>
          <w:w w:val="105"/>
        </w:rPr>
        <w:t xml:space="preserve"> </w:t>
      </w:r>
      <w:r>
        <w:rPr>
          <w:w w:val="105"/>
        </w:rPr>
        <w:t>in</w:t>
      </w:r>
      <w:r>
        <w:rPr>
          <w:spacing w:val="-9"/>
          <w:w w:val="105"/>
        </w:rPr>
        <w:t xml:space="preserve"> </w:t>
      </w:r>
      <w:r>
        <w:rPr>
          <w:w w:val="105"/>
        </w:rPr>
        <w:t>addition</w:t>
      </w:r>
      <w:r>
        <w:rPr>
          <w:spacing w:val="-8"/>
          <w:w w:val="105"/>
        </w:rPr>
        <w:t xml:space="preserve"> </w:t>
      </w:r>
      <w:r>
        <w:rPr>
          <w:w w:val="105"/>
        </w:rPr>
        <w:t>to</w:t>
      </w:r>
      <w:r>
        <w:rPr>
          <w:spacing w:val="-9"/>
          <w:w w:val="105"/>
        </w:rPr>
        <w:t xml:space="preserve"> </w:t>
      </w:r>
      <w:r>
        <w:rPr>
          <w:w w:val="105"/>
        </w:rPr>
        <w:t>their</w:t>
      </w:r>
      <w:r>
        <w:rPr>
          <w:spacing w:val="-9"/>
          <w:w w:val="105"/>
        </w:rPr>
        <w:t xml:space="preserve"> </w:t>
      </w:r>
      <w:r>
        <w:rPr>
          <w:w w:val="105"/>
        </w:rPr>
        <w:t>retardation.</w:t>
      </w:r>
      <w:r>
        <w:rPr>
          <w:spacing w:val="-9"/>
          <w:w w:val="105"/>
        </w:rPr>
        <w:t xml:space="preserve"> </w:t>
      </w:r>
      <w:r>
        <w:rPr>
          <w:w w:val="105"/>
        </w:rPr>
        <w:t>It</w:t>
      </w:r>
      <w:r>
        <w:rPr>
          <w:spacing w:val="-8"/>
          <w:w w:val="105"/>
        </w:rPr>
        <w:t xml:space="preserve"> </w:t>
      </w:r>
      <w:r>
        <w:rPr>
          <w:w w:val="105"/>
        </w:rPr>
        <w:t>is</w:t>
      </w:r>
      <w:r>
        <w:rPr>
          <w:spacing w:val="-9"/>
          <w:w w:val="105"/>
        </w:rPr>
        <w:t xml:space="preserve"> </w:t>
      </w:r>
      <w:r>
        <w:rPr>
          <w:w w:val="105"/>
        </w:rPr>
        <w:t>striking</w:t>
      </w:r>
      <w:r>
        <w:rPr>
          <w:spacing w:val="-9"/>
          <w:w w:val="105"/>
        </w:rPr>
        <w:t xml:space="preserve"> </w:t>
      </w:r>
      <w:r>
        <w:rPr>
          <w:w w:val="105"/>
        </w:rPr>
        <w:t>to note</w:t>
      </w:r>
      <w:r>
        <w:rPr>
          <w:spacing w:val="-8"/>
          <w:w w:val="105"/>
        </w:rPr>
        <w:t xml:space="preserve"> </w:t>
      </w:r>
      <w:r>
        <w:rPr>
          <w:w w:val="105"/>
        </w:rPr>
        <w:t>how</w:t>
      </w:r>
      <w:r>
        <w:rPr>
          <w:spacing w:val="-7"/>
          <w:w w:val="105"/>
        </w:rPr>
        <w:t xml:space="preserve"> </w:t>
      </w:r>
      <w:r>
        <w:rPr>
          <w:w w:val="105"/>
        </w:rPr>
        <w:t>many</w:t>
      </w:r>
      <w:r>
        <w:rPr>
          <w:spacing w:val="-7"/>
          <w:w w:val="105"/>
        </w:rPr>
        <w:t xml:space="preserve"> </w:t>
      </w:r>
      <w:r>
        <w:rPr>
          <w:w w:val="105"/>
        </w:rPr>
        <w:t>of</w:t>
      </w:r>
      <w:r>
        <w:rPr>
          <w:spacing w:val="-7"/>
          <w:w w:val="105"/>
        </w:rPr>
        <w:t xml:space="preserve"> </w:t>
      </w:r>
      <w:r>
        <w:rPr>
          <w:w w:val="105"/>
        </w:rPr>
        <w:t>such</w:t>
      </w:r>
      <w:r>
        <w:rPr>
          <w:spacing w:val="-7"/>
          <w:w w:val="105"/>
        </w:rPr>
        <w:t xml:space="preserve"> </w:t>
      </w:r>
      <w:r>
        <w:rPr>
          <w:w w:val="105"/>
        </w:rPr>
        <w:t>cases</w:t>
      </w:r>
      <w:r>
        <w:rPr>
          <w:spacing w:val="-7"/>
          <w:w w:val="105"/>
        </w:rPr>
        <w:t xml:space="preserve"> </w:t>
      </w:r>
      <w:r>
        <w:rPr>
          <w:w w:val="105"/>
        </w:rPr>
        <w:t>could</w:t>
      </w:r>
      <w:r>
        <w:rPr>
          <w:spacing w:val="-7"/>
          <w:w w:val="105"/>
        </w:rPr>
        <w:t xml:space="preserve"> </w:t>
      </w:r>
      <w:r>
        <w:rPr>
          <w:w w:val="105"/>
        </w:rPr>
        <w:t>be</w:t>
      </w:r>
      <w:r>
        <w:rPr>
          <w:spacing w:val="-7"/>
          <w:w w:val="105"/>
        </w:rPr>
        <w:t xml:space="preserve"> </w:t>
      </w:r>
      <w:r>
        <w:rPr>
          <w:w w:val="105"/>
        </w:rPr>
        <w:t>prevented</w:t>
      </w:r>
      <w:r>
        <w:rPr>
          <w:spacing w:val="-8"/>
          <w:w w:val="105"/>
        </w:rPr>
        <w:t xml:space="preserve"> </w:t>
      </w:r>
      <w:r>
        <w:rPr>
          <w:w w:val="105"/>
        </w:rPr>
        <w:t>or</w:t>
      </w:r>
      <w:r>
        <w:rPr>
          <w:spacing w:val="-7"/>
          <w:w w:val="105"/>
        </w:rPr>
        <w:t xml:space="preserve"> </w:t>
      </w:r>
      <w:r>
        <w:rPr>
          <w:w w:val="105"/>
        </w:rPr>
        <w:t>avoided,</w:t>
      </w:r>
      <w:r>
        <w:rPr>
          <w:spacing w:val="-7"/>
          <w:w w:val="105"/>
        </w:rPr>
        <w:t xml:space="preserve"> </w:t>
      </w:r>
      <w:r>
        <w:rPr>
          <w:w w:val="105"/>
        </w:rPr>
        <w:t>given</w:t>
      </w:r>
      <w:r>
        <w:rPr>
          <w:spacing w:val="-7"/>
          <w:w w:val="105"/>
        </w:rPr>
        <w:t xml:space="preserve"> </w:t>
      </w:r>
      <w:r>
        <w:rPr>
          <w:w w:val="105"/>
        </w:rPr>
        <w:t>appropriate</w:t>
      </w:r>
      <w:r>
        <w:rPr>
          <w:spacing w:val="-7"/>
          <w:w w:val="105"/>
        </w:rPr>
        <w:t xml:space="preserve"> </w:t>
      </w:r>
      <w:r>
        <w:rPr>
          <w:w w:val="105"/>
        </w:rPr>
        <w:t>prenatal</w:t>
      </w:r>
      <w:r>
        <w:rPr>
          <w:spacing w:val="-7"/>
          <w:w w:val="105"/>
        </w:rPr>
        <w:t xml:space="preserve"> </w:t>
      </w:r>
      <w:r>
        <w:rPr>
          <w:w w:val="105"/>
        </w:rPr>
        <w:t>care</w:t>
      </w:r>
      <w:r>
        <w:rPr>
          <w:spacing w:val="-7"/>
          <w:w w:val="105"/>
        </w:rPr>
        <w:t xml:space="preserve"> </w:t>
      </w:r>
      <w:r>
        <w:rPr>
          <w:w w:val="105"/>
        </w:rPr>
        <w:t>of</w:t>
      </w:r>
      <w:r>
        <w:rPr>
          <w:spacing w:val="-7"/>
          <w:w w:val="105"/>
        </w:rPr>
        <w:t xml:space="preserve"> </w:t>
      </w:r>
      <w:r>
        <w:rPr>
          <w:w w:val="105"/>
        </w:rPr>
        <w:t xml:space="preserve">the mother, and the mother’s knowledge and acceptance of her responsibility to protect her unborn </w:t>
      </w:r>
      <w:r>
        <w:rPr>
          <w:spacing w:val="2"/>
          <w:w w:val="105"/>
        </w:rPr>
        <w:t>child.</w:t>
      </w:r>
    </w:p>
    <w:p w:rsidR="002E0D56" w:rsidRDefault="00C67A04">
      <w:pPr>
        <w:pStyle w:val="BodyText"/>
        <w:spacing w:before="150" w:line="266" w:lineRule="auto"/>
        <w:ind w:left="588" w:right="1298"/>
      </w:pPr>
      <w:r>
        <w:rPr>
          <w:rFonts w:ascii="Times New Roman" w:hAnsi="Times New Roman"/>
          <w:b/>
          <w:w w:val="105"/>
        </w:rPr>
        <w:t>Cultural</w:t>
      </w:r>
      <w:r>
        <w:rPr>
          <w:w w:val="105"/>
        </w:rPr>
        <w:t>—</w:t>
      </w:r>
      <w:r>
        <w:rPr>
          <w:rFonts w:ascii="Times New Roman" w:hAnsi="Times New Roman"/>
          <w:b/>
          <w:w w:val="105"/>
        </w:rPr>
        <w:t xml:space="preserve">familial causes. </w:t>
      </w:r>
      <w:r>
        <w:rPr>
          <w:w w:val="105"/>
        </w:rPr>
        <w:t>The majority of cases of retardation fall into this category. Children in this category are usually mildly delayed or disable</w:t>
      </w:r>
      <w:r>
        <w:rPr>
          <w:w w:val="105"/>
        </w:rPr>
        <w:t>d. Usually, they do not have other physical handicaps and generally do not look any different from normal children.</w:t>
      </w:r>
    </w:p>
    <w:p w:rsidR="002E0D56" w:rsidRDefault="00C67A04">
      <w:pPr>
        <w:pStyle w:val="BodyText"/>
        <w:spacing w:before="121" w:line="266" w:lineRule="auto"/>
        <w:ind w:left="588" w:right="967"/>
      </w:pPr>
      <w:r>
        <w:rPr>
          <w:w w:val="105"/>
        </w:rPr>
        <w:t xml:space="preserve">Cultural—familial retardation is most likely to occur among the children of the poor, often in families that have struggled against poverty </w:t>
      </w:r>
      <w:r>
        <w:rPr>
          <w:w w:val="105"/>
        </w:rPr>
        <w:t xml:space="preserve">for several generations. There are often several developmentally delayed or disabled individuals among the relatives, and sometimes one or both of the parents is or are delayed or disabled. In cultural—familial retardation, it is difficult to separate the </w:t>
      </w:r>
      <w:r>
        <w:rPr>
          <w:w w:val="105"/>
        </w:rPr>
        <w:t>effects of heredity and environment, because neither is favorable. Many psychologists currently think that heredity sets an upper limit, and that environment determines how closely an individual will approach his or her maximum intellectual capacity. For e</w:t>
      </w:r>
      <w:r>
        <w:rPr>
          <w:w w:val="105"/>
        </w:rPr>
        <w:t>xample, in the case of a child with cultural-familial retardation, the genes may set a limit of 80 or 90, or higher, but because of lack of language and cognitive stimulation, his or her test score could be 60 or 65.</w:t>
      </w:r>
    </w:p>
    <w:p w:rsidR="002E0D56" w:rsidRDefault="00C67A04">
      <w:pPr>
        <w:pStyle w:val="BodyText"/>
        <w:spacing w:before="123" w:line="266" w:lineRule="auto"/>
        <w:ind w:left="588" w:right="1033"/>
      </w:pPr>
      <w:r>
        <w:rPr>
          <w:w w:val="105"/>
        </w:rPr>
        <w:t>The study of the Hollow Children is highly instructive. There was a group of people of English and Scots-Irish</w:t>
      </w:r>
      <w:r>
        <w:rPr>
          <w:spacing w:val="-9"/>
          <w:w w:val="105"/>
        </w:rPr>
        <w:t xml:space="preserve"> </w:t>
      </w:r>
      <w:r>
        <w:rPr>
          <w:w w:val="105"/>
        </w:rPr>
        <w:t>descent</w:t>
      </w:r>
      <w:r>
        <w:rPr>
          <w:spacing w:val="-8"/>
          <w:w w:val="105"/>
        </w:rPr>
        <w:t xml:space="preserve"> </w:t>
      </w:r>
      <w:r>
        <w:rPr>
          <w:w w:val="105"/>
        </w:rPr>
        <w:t>who</w:t>
      </w:r>
      <w:r>
        <w:rPr>
          <w:spacing w:val="-8"/>
          <w:w w:val="105"/>
        </w:rPr>
        <w:t xml:space="preserve"> </w:t>
      </w:r>
      <w:r>
        <w:rPr>
          <w:w w:val="105"/>
        </w:rPr>
        <w:t>settled</w:t>
      </w:r>
      <w:r>
        <w:rPr>
          <w:spacing w:val="-9"/>
          <w:w w:val="105"/>
        </w:rPr>
        <w:t xml:space="preserve"> </w:t>
      </w:r>
      <w:r>
        <w:rPr>
          <w:w w:val="105"/>
        </w:rPr>
        <w:t>and</w:t>
      </w:r>
      <w:r>
        <w:rPr>
          <w:spacing w:val="-8"/>
          <w:w w:val="105"/>
        </w:rPr>
        <w:t xml:space="preserve"> </w:t>
      </w:r>
      <w:r>
        <w:rPr>
          <w:w w:val="105"/>
        </w:rPr>
        <w:t>lived</w:t>
      </w:r>
      <w:r>
        <w:rPr>
          <w:spacing w:val="-8"/>
          <w:w w:val="105"/>
        </w:rPr>
        <w:t xml:space="preserve"> </w:t>
      </w:r>
      <w:r>
        <w:rPr>
          <w:w w:val="105"/>
        </w:rPr>
        <w:t>as</w:t>
      </w:r>
      <w:r>
        <w:rPr>
          <w:spacing w:val="-8"/>
          <w:w w:val="105"/>
        </w:rPr>
        <w:t xml:space="preserve"> </w:t>
      </w:r>
      <w:r>
        <w:rPr>
          <w:w w:val="105"/>
        </w:rPr>
        <w:t>a</w:t>
      </w:r>
      <w:r>
        <w:rPr>
          <w:spacing w:val="-9"/>
          <w:w w:val="105"/>
        </w:rPr>
        <w:t xml:space="preserve"> </w:t>
      </w:r>
      <w:r>
        <w:rPr>
          <w:w w:val="105"/>
        </w:rPr>
        <w:t>little</w:t>
      </w:r>
      <w:r>
        <w:rPr>
          <w:spacing w:val="-8"/>
          <w:w w:val="105"/>
        </w:rPr>
        <w:t xml:space="preserve"> </w:t>
      </w:r>
      <w:r>
        <w:rPr>
          <w:w w:val="105"/>
        </w:rPr>
        <w:t>subculture</w:t>
      </w:r>
      <w:r>
        <w:rPr>
          <w:spacing w:val="-8"/>
          <w:w w:val="105"/>
        </w:rPr>
        <w:t xml:space="preserve"> </w:t>
      </w:r>
      <w:r>
        <w:rPr>
          <w:w w:val="105"/>
        </w:rPr>
        <w:t>near</w:t>
      </w:r>
      <w:r>
        <w:rPr>
          <w:spacing w:val="-8"/>
          <w:w w:val="105"/>
        </w:rPr>
        <w:t xml:space="preserve"> </w:t>
      </w:r>
      <w:r>
        <w:rPr>
          <w:w w:val="105"/>
        </w:rPr>
        <w:t>the</w:t>
      </w:r>
      <w:r>
        <w:rPr>
          <w:spacing w:val="-9"/>
          <w:w w:val="105"/>
        </w:rPr>
        <w:t xml:space="preserve"> </w:t>
      </w:r>
      <w:r>
        <w:rPr>
          <w:w w:val="105"/>
        </w:rPr>
        <w:t>Atlantic</w:t>
      </w:r>
      <w:r>
        <w:rPr>
          <w:spacing w:val="-8"/>
          <w:w w:val="105"/>
        </w:rPr>
        <w:t xml:space="preserve"> </w:t>
      </w:r>
      <w:r>
        <w:rPr>
          <w:w w:val="105"/>
        </w:rPr>
        <w:t>coast</w:t>
      </w:r>
      <w:r>
        <w:rPr>
          <w:spacing w:val="-8"/>
          <w:w w:val="105"/>
        </w:rPr>
        <w:t xml:space="preserve"> </w:t>
      </w:r>
      <w:r>
        <w:rPr>
          <w:w w:val="105"/>
        </w:rPr>
        <w:t>in</w:t>
      </w:r>
      <w:r>
        <w:rPr>
          <w:spacing w:val="-8"/>
          <w:w w:val="105"/>
        </w:rPr>
        <w:t xml:space="preserve"> </w:t>
      </w:r>
      <w:r>
        <w:rPr>
          <w:w w:val="105"/>
        </w:rPr>
        <w:t>Virginia</w:t>
      </w:r>
      <w:r>
        <w:rPr>
          <w:spacing w:val="-9"/>
          <w:w w:val="105"/>
        </w:rPr>
        <w:t xml:space="preserve"> </w:t>
      </w:r>
      <w:r>
        <w:rPr>
          <w:w w:val="105"/>
        </w:rPr>
        <w:t>for many</w:t>
      </w:r>
      <w:r>
        <w:rPr>
          <w:spacing w:val="-7"/>
          <w:w w:val="105"/>
        </w:rPr>
        <w:t xml:space="preserve"> </w:t>
      </w:r>
      <w:r>
        <w:rPr>
          <w:w w:val="105"/>
        </w:rPr>
        <w:t>years.</w:t>
      </w:r>
      <w:r>
        <w:rPr>
          <w:spacing w:val="-6"/>
          <w:w w:val="105"/>
        </w:rPr>
        <w:t xml:space="preserve"> </w:t>
      </w:r>
      <w:r>
        <w:rPr>
          <w:w w:val="105"/>
        </w:rPr>
        <w:t>The</w:t>
      </w:r>
      <w:r>
        <w:rPr>
          <w:spacing w:val="-6"/>
          <w:w w:val="105"/>
        </w:rPr>
        <w:t xml:space="preserve"> </w:t>
      </w:r>
      <w:r>
        <w:rPr>
          <w:w w:val="105"/>
        </w:rPr>
        <w:t>land</w:t>
      </w:r>
      <w:r>
        <w:rPr>
          <w:spacing w:val="-6"/>
          <w:w w:val="105"/>
        </w:rPr>
        <w:t xml:space="preserve"> </w:t>
      </w:r>
      <w:r>
        <w:rPr>
          <w:w w:val="105"/>
        </w:rPr>
        <w:t>they</w:t>
      </w:r>
      <w:r>
        <w:rPr>
          <w:spacing w:val="-6"/>
          <w:w w:val="105"/>
        </w:rPr>
        <w:t xml:space="preserve"> </w:t>
      </w:r>
      <w:r>
        <w:rPr>
          <w:w w:val="105"/>
        </w:rPr>
        <w:t>lived</w:t>
      </w:r>
      <w:r>
        <w:rPr>
          <w:spacing w:val="-6"/>
          <w:w w:val="105"/>
        </w:rPr>
        <w:t xml:space="preserve"> </w:t>
      </w:r>
      <w:r>
        <w:rPr>
          <w:w w:val="105"/>
        </w:rPr>
        <w:t>on</w:t>
      </w:r>
      <w:r>
        <w:rPr>
          <w:spacing w:val="-7"/>
          <w:w w:val="105"/>
        </w:rPr>
        <w:t xml:space="preserve"> </w:t>
      </w:r>
      <w:r>
        <w:rPr>
          <w:w w:val="105"/>
        </w:rPr>
        <w:t>was</w:t>
      </w:r>
      <w:r>
        <w:rPr>
          <w:spacing w:val="-6"/>
          <w:w w:val="105"/>
        </w:rPr>
        <w:t xml:space="preserve"> </w:t>
      </w:r>
      <w:r>
        <w:rPr>
          <w:w w:val="105"/>
        </w:rPr>
        <w:t>subsequently</w:t>
      </w:r>
      <w:r>
        <w:rPr>
          <w:spacing w:val="-6"/>
          <w:w w:val="105"/>
        </w:rPr>
        <w:t xml:space="preserve"> </w:t>
      </w:r>
      <w:r>
        <w:rPr>
          <w:w w:val="105"/>
        </w:rPr>
        <w:t>granted</w:t>
      </w:r>
      <w:r>
        <w:rPr>
          <w:spacing w:val="-6"/>
          <w:w w:val="105"/>
        </w:rPr>
        <w:t xml:space="preserve"> </w:t>
      </w:r>
      <w:r>
        <w:rPr>
          <w:w w:val="105"/>
        </w:rPr>
        <w:t>to</w:t>
      </w:r>
      <w:r>
        <w:rPr>
          <w:spacing w:val="-6"/>
          <w:w w:val="105"/>
        </w:rPr>
        <w:t xml:space="preserve"> </w:t>
      </w:r>
      <w:r>
        <w:rPr>
          <w:w w:val="105"/>
        </w:rPr>
        <w:t>German</w:t>
      </w:r>
      <w:r>
        <w:rPr>
          <w:spacing w:val="-6"/>
          <w:w w:val="105"/>
        </w:rPr>
        <w:t xml:space="preserve"> </w:t>
      </w:r>
      <w:r>
        <w:rPr>
          <w:w w:val="105"/>
        </w:rPr>
        <w:t>immigrants</w:t>
      </w:r>
      <w:r>
        <w:rPr>
          <w:spacing w:val="-6"/>
          <w:w w:val="105"/>
        </w:rPr>
        <w:t xml:space="preserve"> </w:t>
      </w:r>
      <w:r>
        <w:rPr>
          <w:w w:val="105"/>
        </w:rPr>
        <w:t>and</w:t>
      </w:r>
      <w:r>
        <w:rPr>
          <w:spacing w:val="-7"/>
          <w:w w:val="105"/>
        </w:rPr>
        <w:t xml:space="preserve"> </w:t>
      </w:r>
      <w:r>
        <w:rPr>
          <w:w w:val="105"/>
        </w:rPr>
        <w:t>the</w:t>
      </w:r>
      <w:r>
        <w:rPr>
          <w:spacing w:val="-6"/>
          <w:w w:val="105"/>
        </w:rPr>
        <w:t xml:space="preserve"> </w:t>
      </w:r>
      <w:r>
        <w:rPr>
          <w:w w:val="105"/>
        </w:rPr>
        <w:t>Scots- Irish</w:t>
      </w:r>
      <w:r>
        <w:rPr>
          <w:spacing w:val="-11"/>
          <w:w w:val="105"/>
        </w:rPr>
        <w:t xml:space="preserve"> </w:t>
      </w:r>
      <w:r>
        <w:rPr>
          <w:w w:val="105"/>
        </w:rPr>
        <w:t>were</w:t>
      </w:r>
      <w:r>
        <w:rPr>
          <w:spacing w:val="-11"/>
          <w:w w:val="105"/>
        </w:rPr>
        <w:t xml:space="preserve"> </w:t>
      </w:r>
      <w:r>
        <w:rPr>
          <w:w w:val="105"/>
        </w:rPr>
        <w:t>forced</w:t>
      </w:r>
      <w:r>
        <w:rPr>
          <w:spacing w:val="-11"/>
          <w:w w:val="105"/>
        </w:rPr>
        <w:t xml:space="preserve"> </w:t>
      </w:r>
      <w:r>
        <w:rPr>
          <w:w w:val="105"/>
        </w:rPr>
        <w:t>to</w:t>
      </w:r>
      <w:r>
        <w:rPr>
          <w:spacing w:val="-10"/>
          <w:w w:val="105"/>
        </w:rPr>
        <w:t xml:space="preserve"> </w:t>
      </w:r>
      <w:r>
        <w:rPr>
          <w:w w:val="105"/>
        </w:rPr>
        <w:t>move</w:t>
      </w:r>
      <w:r>
        <w:rPr>
          <w:spacing w:val="-11"/>
          <w:w w:val="105"/>
        </w:rPr>
        <w:t xml:space="preserve"> </w:t>
      </w:r>
      <w:r>
        <w:rPr>
          <w:w w:val="105"/>
        </w:rPr>
        <w:t>into</w:t>
      </w:r>
      <w:r>
        <w:rPr>
          <w:spacing w:val="-11"/>
          <w:w w:val="105"/>
        </w:rPr>
        <w:t xml:space="preserve"> </w:t>
      </w:r>
      <w:r>
        <w:rPr>
          <w:w w:val="105"/>
        </w:rPr>
        <w:t>hollows</w:t>
      </w:r>
      <w:r>
        <w:rPr>
          <w:spacing w:val="-11"/>
          <w:w w:val="105"/>
        </w:rPr>
        <w:t xml:space="preserve"> </w:t>
      </w:r>
      <w:r>
        <w:rPr>
          <w:w w:val="105"/>
        </w:rPr>
        <w:t>in</w:t>
      </w:r>
      <w:r>
        <w:rPr>
          <w:spacing w:val="-10"/>
          <w:w w:val="105"/>
        </w:rPr>
        <w:t xml:space="preserve"> </w:t>
      </w:r>
      <w:r>
        <w:rPr>
          <w:w w:val="105"/>
        </w:rPr>
        <w:t>the</w:t>
      </w:r>
      <w:r>
        <w:rPr>
          <w:spacing w:val="-11"/>
          <w:w w:val="105"/>
        </w:rPr>
        <w:t xml:space="preserve"> </w:t>
      </w:r>
      <w:r>
        <w:rPr>
          <w:w w:val="105"/>
        </w:rPr>
        <w:t>Blue</w:t>
      </w:r>
      <w:r>
        <w:rPr>
          <w:spacing w:val="-11"/>
          <w:w w:val="105"/>
        </w:rPr>
        <w:t xml:space="preserve"> </w:t>
      </w:r>
      <w:r>
        <w:rPr>
          <w:w w:val="105"/>
        </w:rPr>
        <w:t>Ridge</w:t>
      </w:r>
      <w:r>
        <w:rPr>
          <w:spacing w:val="-10"/>
          <w:w w:val="105"/>
        </w:rPr>
        <w:t xml:space="preserve"> </w:t>
      </w:r>
      <w:r>
        <w:rPr>
          <w:w w:val="105"/>
        </w:rPr>
        <w:t>Mountains.</w:t>
      </w:r>
      <w:r>
        <w:rPr>
          <w:spacing w:val="-11"/>
          <w:w w:val="105"/>
        </w:rPr>
        <w:t xml:space="preserve"> </w:t>
      </w:r>
      <w:r>
        <w:rPr>
          <w:w w:val="105"/>
        </w:rPr>
        <w:t>They</w:t>
      </w:r>
      <w:r>
        <w:rPr>
          <w:spacing w:val="-11"/>
          <w:w w:val="105"/>
        </w:rPr>
        <w:t xml:space="preserve"> </w:t>
      </w:r>
      <w:r>
        <w:rPr>
          <w:w w:val="105"/>
        </w:rPr>
        <w:t>formed</w:t>
      </w:r>
      <w:r>
        <w:rPr>
          <w:spacing w:val="-11"/>
          <w:w w:val="105"/>
        </w:rPr>
        <w:t xml:space="preserve"> </w:t>
      </w:r>
      <w:r>
        <w:rPr>
          <w:w w:val="105"/>
        </w:rPr>
        <w:t>a</w:t>
      </w:r>
      <w:r>
        <w:rPr>
          <w:spacing w:val="-10"/>
          <w:w w:val="105"/>
        </w:rPr>
        <w:t xml:space="preserve"> </w:t>
      </w:r>
      <w:r>
        <w:rPr>
          <w:w w:val="105"/>
        </w:rPr>
        <w:t>number</w:t>
      </w:r>
      <w:r>
        <w:rPr>
          <w:spacing w:val="-11"/>
          <w:w w:val="105"/>
        </w:rPr>
        <w:t xml:space="preserve"> </w:t>
      </w:r>
      <w:r>
        <w:rPr>
          <w:w w:val="105"/>
        </w:rPr>
        <w:t>of</w:t>
      </w:r>
      <w:r>
        <w:rPr>
          <w:spacing w:val="-11"/>
          <w:w w:val="105"/>
        </w:rPr>
        <w:t xml:space="preserve"> </w:t>
      </w:r>
      <w:r>
        <w:rPr>
          <w:w w:val="105"/>
        </w:rPr>
        <w:t>small communities that varied in degree of isolation from civilization. In 1932, an investigator named Sherman</w:t>
      </w:r>
      <w:r>
        <w:rPr>
          <w:spacing w:val="-8"/>
          <w:w w:val="105"/>
        </w:rPr>
        <w:t xml:space="preserve"> </w:t>
      </w:r>
      <w:r>
        <w:rPr>
          <w:w w:val="105"/>
        </w:rPr>
        <w:t>studied</w:t>
      </w:r>
      <w:r>
        <w:rPr>
          <w:spacing w:val="-8"/>
          <w:w w:val="105"/>
        </w:rPr>
        <w:t xml:space="preserve"> </w:t>
      </w:r>
      <w:r>
        <w:rPr>
          <w:w w:val="105"/>
        </w:rPr>
        <w:t>t</w:t>
      </w:r>
      <w:r>
        <w:rPr>
          <w:w w:val="105"/>
        </w:rPr>
        <w:t>hese</w:t>
      </w:r>
      <w:r>
        <w:rPr>
          <w:spacing w:val="-7"/>
          <w:w w:val="105"/>
        </w:rPr>
        <w:t xml:space="preserve"> </w:t>
      </w:r>
      <w:r>
        <w:rPr>
          <w:w w:val="105"/>
        </w:rPr>
        <w:t>people,</w:t>
      </w:r>
      <w:r>
        <w:rPr>
          <w:spacing w:val="-8"/>
          <w:w w:val="105"/>
        </w:rPr>
        <w:t xml:space="preserve"> </w:t>
      </w:r>
      <w:r>
        <w:rPr>
          <w:w w:val="105"/>
        </w:rPr>
        <w:t>reasoning</w:t>
      </w:r>
      <w:r>
        <w:rPr>
          <w:spacing w:val="-7"/>
          <w:w w:val="105"/>
        </w:rPr>
        <w:t xml:space="preserve"> </w:t>
      </w:r>
      <w:r>
        <w:rPr>
          <w:w w:val="105"/>
        </w:rPr>
        <w:t>that</w:t>
      </w:r>
      <w:r>
        <w:rPr>
          <w:spacing w:val="-8"/>
          <w:w w:val="105"/>
        </w:rPr>
        <w:t xml:space="preserve"> </w:t>
      </w:r>
      <w:r>
        <w:rPr>
          <w:w w:val="105"/>
        </w:rPr>
        <w:t>the</w:t>
      </w:r>
      <w:r>
        <w:rPr>
          <w:spacing w:val="-7"/>
          <w:w w:val="105"/>
        </w:rPr>
        <w:t xml:space="preserve"> </w:t>
      </w:r>
      <w:r>
        <w:rPr>
          <w:w w:val="105"/>
        </w:rPr>
        <w:t>citizens</w:t>
      </w:r>
      <w:r>
        <w:rPr>
          <w:spacing w:val="-8"/>
          <w:w w:val="105"/>
        </w:rPr>
        <w:t xml:space="preserve"> </w:t>
      </w:r>
      <w:r>
        <w:rPr>
          <w:w w:val="105"/>
        </w:rPr>
        <w:t>of</w:t>
      </w:r>
      <w:r>
        <w:rPr>
          <w:spacing w:val="-7"/>
          <w:w w:val="105"/>
        </w:rPr>
        <w:t xml:space="preserve"> </w:t>
      </w:r>
      <w:r>
        <w:rPr>
          <w:w w:val="105"/>
        </w:rPr>
        <w:t>the</w:t>
      </w:r>
      <w:r>
        <w:rPr>
          <w:spacing w:val="-8"/>
          <w:w w:val="105"/>
        </w:rPr>
        <w:t xml:space="preserve"> </w:t>
      </w:r>
      <w:r>
        <w:rPr>
          <w:w w:val="105"/>
        </w:rPr>
        <w:t>various</w:t>
      </w:r>
      <w:r>
        <w:rPr>
          <w:spacing w:val="-7"/>
          <w:w w:val="105"/>
        </w:rPr>
        <w:t xml:space="preserve"> </w:t>
      </w:r>
      <w:r>
        <w:rPr>
          <w:w w:val="105"/>
        </w:rPr>
        <w:t>Hollows</w:t>
      </w:r>
      <w:r>
        <w:rPr>
          <w:spacing w:val="-8"/>
          <w:w w:val="105"/>
        </w:rPr>
        <w:t xml:space="preserve"> </w:t>
      </w:r>
      <w:r>
        <w:rPr>
          <w:w w:val="105"/>
        </w:rPr>
        <w:t>communities</w:t>
      </w:r>
      <w:r>
        <w:rPr>
          <w:spacing w:val="-7"/>
          <w:w w:val="105"/>
        </w:rPr>
        <w:t xml:space="preserve"> </w:t>
      </w:r>
      <w:r>
        <w:rPr>
          <w:w w:val="105"/>
        </w:rPr>
        <w:t>had a common gene pool, and he was interested in whether isolation from civilization had affected the intellectual ability of the children. Isolation meant things like no road in a</w:t>
      </w:r>
      <w:r>
        <w:rPr>
          <w:w w:val="105"/>
        </w:rPr>
        <w:t>nd out, no post office, no newspapers</w:t>
      </w:r>
      <w:r>
        <w:rPr>
          <w:spacing w:val="-3"/>
          <w:w w:val="105"/>
        </w:rPr>
        <w:t xml:space="preserve"> </w:t>
      </w:r>
      <w:r>
        <w:rPr>
          <w:w w:val="105"/>
        </w:rPr>
        <w:t>or</w:t>
      </w:r>
      <w:r>
        <w:rPr>
          <w:spacing w:val="-2"/>
          <w:w w:val="105"/>
        </w:rPr>
        <w:t xml:space="preserve"> </w:t>
      </w:r>
      <w:r>
        <w:rPr>
          <w:w w:val="105"/>
        </w:rPr>
        <w:t>magazines,</w:t>
      </w:r>
      <w:r>
        <w:rPr>
          <w:spacing w:val="-2"/>
          <w:w w:val="105"/>
        </w:rPr>
        <w:t xml:space="preserve"> </w:t>
      </w:r>
      <w:r>
        <w:rPr>
          <w:w w:val="105"/>
        </w:rPr>
        <w:t>and,</w:t>
      </w:r>
      <w:r>
        <w:rPr>
          <w:spacing w:val="-3"/>
          <w:w w:val="105"/>
        </w:rPr>
        <w:t xml:space="preserve"> </w:t>
      </w:r>
      <w:r>
        <w:rPr>
          <w:w w:val="105"/>
        </w:rPr>
        <w:t>of</w:t>
      </w:r>
      <w:r>
        <w:rPr>
          <w:spacing w:val="-2"/>
          <w:w w:val="105"/>
        </w:rPr>
        <w:t xml:space="preserve"> </w:t>
      </w:r>
      <w:r>
        <w:rPr>
          <w:w w:val="105"/>
        </w:rPr>
        <w:t>course,</w:t>
      </w:r>
      <w:r>
        <w:rPr>
          <w:spacing w:val="-2"/>
          <w:w w:val="105"/>
        </w:rPr>
        <w:t xml:space="preserve"> </w:t>
      </w:r>
      <w:r>
        <w:rPr>
          <w:w w:val="105"/>
        </w:rPr>
        <w:t>since</w:t>
      </w:r>
      <w:r>
        <w:rPr>
          <w:spacing w:val="-2"/>
          <w:w w:val="105"/>
        </w:rPr>
        <w:t xml:space="preserve"> </w:t>
      </w:r>
      <w:r>
        <w:rPr>
          <w:w w:val="105"/>
        </w:rPr>
        <w:t>the</w:t>
      </w:r>
      <w:r>
        <w:rPr>
          <w:spacing w:val="-3"/>
          <w:w w:val="105"/>
        </w:rPr>
        <w:t xml:space="preserve"> </w:t>
      </w:r>
      <w:r>
        <w:rPr>
          <w:w w:val="105"/>
        </w:rPr>
        <w:t>study</w:t>
      </w:r>
      <w:r>
        <w:rPr>
          <w:spacing w:val="-2"/>
          <w:w w:val="105"/>
        </w:rPr>
        <w:t xml:space="preserve"> </w:t>
      </w:r>
      <w:r>
        <w:rPr>
          <w:w w:val="105"/>
        </w:rPr>
        <w:t>was</w:t>
      </w:r>
      <w:r>
        <w:rPr>
          <w:spacing w:val="-2"/>
          <w:w w:val="105"/>
        </w:rPr>
        <w:t xml:space="preserve"> </w:t>
      </w:r>
      <w:r>
        <w:rPr>
          <w:w w:val="105"/>
        </w:rPr>
        <w:t>done</w:t>
      </w:r>
      <w:r>
        <w:rPr>
          <w:spacing w:val="-2"/>
          <w:w w:val="105"/>
        </w:rPr>
        <w:t xml:space="preserve"> </w:t>
      </w:r>
      <w:r>
        <w:rPr>
          <w:w w:val="105"/>
        </w:rPr>
        <w:t>in</w:t>
      </w:r>
      <w:r>
        <w:rPr>
          <w:spacing w:val="-3"/>
          <w:w w:val="105"/>
        </w:rPr>
        <w:t xml:space="preserve"> </w:t>
      </w:r>
      <w:r>
        <w:rPr>
          <w:w w:val="105"/>
        </w:rPr>
        <w:t>the</w:t>
      </w:r>
      <w:r>
        <w:rPr>
          <w:spacing w:val="-2"/>
          <w:w w:val="105"/>
        </w:rPr>
        <w:t xml:space="preserve"> </w:t>
      </w:r>
      <w:r>
        <w:rPr>
          <w:w w:val="105"/>
        </w:rPr>
        <w:t>early</w:t>
      </w:r>
      <w:r>
        <w:rPr>
          <w:spacing w:val="-2"/>
          <w:w w:val="105"/>
        </w:rPr>
        <w:t xml:space="preserve"> </w:t>
      </w:r>
      <w:r>
        <w:rPr>
          <w:w w:val="105"/>
        </w:rPr>
        <w:t>1930s,</w:t>
      </w:r>
      <w:r>
        <w:rPr>
          <w:spacing w:val="-2"/>
          <w:w w:val="105"/>
        </w:rPr>
        <w:t xml:space="preserve"> </w:t>
      </w:r>
      <w:r>
        <w:rPr>
          <w:w w:val="105"/>
        </w:rPr>
        <w:t>there</w:t>
      </w:r>
      <w:r>
        <w:rPr>
          <w:spacing w:val="-3"/>
          <w:w w:val="105"/>
        </w:rPr>
        <w:t xml:space="preserve"> </w:t>
      </w:r>
      <w:r>
        <w:rPr>
          <w:w w:val="105"/>
        </w:rPr>
        <w:t>was</w:t>
      </w:r>
      <w:r>
        <w:rPr>
          <w:spacing w:val="-2"/>
          <w:w w:val="105"/>
        </w:rPr>
        <w:t xml:space="preserve"> </w:t>
      </w:r>
      <w:r>
        <w:rPr>
          <w:w w:val="105"/>
        </w:rPr>
        <w:t>no radio</w:t>
      </w:r>
      <w:r>
        <w:rPr>
          <w:spacing w:val="-11"/>
          <w:w w:val="105"/>
        </w:rPr>
        <w:t xml:space="preserve"> </w:t>
      </w:r>
      <w:r>
        <w:rPr>
          <w:w w:val="105"/>
        </w:rPr>
        <w:t>or</w:t>
      </w:r>
      <w:r>
        <w:rPr>
          <w:spacing w:val="-11"/>
          <w:w w:val="105"/>
        </w:rPr>
        <w:t xml:space="preserve"> </w:t>
      </w:r>
      <w:r>
        <w:rPr>
          <w:w w:val="105"/>
        </w:rPr>
        <w:t>TV.</w:t>
      </w:r>
      <w:r>
        <w:rPr>
          <w:spacing w:val="-9"/>
          <w:w w:val="105"/>
        </w:rPr>
        <w:t xml:space="preserve"> </w:t>
      </w:r>
      <w:r>
        <w:rPr>
          <w:w w:val="105"/>
        </w:rPr>
        <w:t>In</w:t>
      </w:r>
      <w:r>
        <w:rPr>
          <w:spacing w:val="-11"/>
          <w:w w:val="105"/>
        </w:rPr>
        <w:t xml:space="preserve"> </w:t>
      </w:r>
      <w:r>
        <w:rPr>
          <w:w w:val="105"/>
        </w:rPr>
        <w:t>Colvin</w:t>
      </w:r>
      <w:r>
        <w:rPr>
          <w:spacing w:val="-11"/>
          <w:w w:val="105"/>
        </w:rPr>
        <w:t xml:space="preserve"> </w:t>
      </w:r>
      <w:r>
        <w:rPr>
          <w:w w:val="105"/>
        </w:rPr>
        <w:t>Hollow,</w:t>
      </w:r>
      <w:r>
        <w:rPr>
          <w:spacing w:val="-10"/>
          <w:w w:val="105"/>
        </w:rPr>
        <w:t xml:space="preserve"> </w:t>
      </w:r>
      <w:r>
        <w:rPr>
          <w:w w:val="105"/>
        </w:rPr>
        <w:t>the</w:t>
      </w:r>
      <w:r>
        <w:rPr>
          <w:spacing w:val="-11"/>
          <w:w w:val="105"/>
        </w:rPr>
        <w:t xml:space="preserve"> </w:t>
      </w:r>
      <w:r>
        <w:rPr>
          <w:w w:val="105"/>
        </w:rPr>
        <w:t>most</w:t>
      </w:r>
      <w:r>
        <w:rPr>
          <w:spacing w:val="-10"/>
          <w:w w:val="105"/>
        </w:rPr>
        <w:t xml:space="preserve"> </w:t>
      </w:r>
      <w:r>
        <w:rPr>
          <w:w w:val="105"/>
        </w:rPr>
        <w:t>isolated</w:t>
      </w:r>
      <w:r>
        <w:rPr>
          <w:spacing w:val="-10"/>
          <w:w w:val="105"/>
        </w:rPr>
        <w:t xml:space="preserve"> </w:t>
      </w:r>
      <w:r>
        <w:rPr>
          <w:w w:val="105"/>
        </w:rPr>
        <w:t>of</w:t>
      </w:r>
      <w:r>
        <w:rPr>
          <w:spacing w:val="-11"/>
          <w:w w:val="105"/>
        </w:rPr>
        <w:t xml:space="preserve"> </w:t>
      </w:r>
      <w:r>
        <w:rPr>
          <w:w w:val="105"/>
        </w:rPr>
        <w:t>the</w:t>
      </w:r>
      <w:r>
        <w:rPr>
          <w:spacing w:val="-10"/>
          <w:w w:val="105"/>
        </w:rPr>
        <w:t xml:space="preserve"> </w:t>
      </w:r>
      <w:r>
        <w:rPr>
          <w:w w:val="105"/>
        </w:rPr>
        <w:t>communities,</w:t>
      </w:r>
      <w:r>
        <w:rPr>
          <w:spacing w:val="-10"/>
          <w:w w:val="105"/>
        </w:rPr>
        <w:t xml:space="preserve"> </w:t>
      </w:r>
      <w:r>
        <w:rPr>
          <w:w w:val="105"/>
        </w:rPr>
        <w:t>school</w:t>
      </w:r>
      <w:r>
        <w:rPr>
          <w:spacing w:val="-10"/>
          <w:w w:val="105"/>
        </w:rPr>
        <w:t xml:space="preserve"> </w:t>
      </w:r>
      <w:r>
        <w:rPr>
          <w:w w:val="105"/>
        </w:rPr>
        <w:t>had</w:t>
      </w:r>
      <w:r>
        <w:rPr>
          <w:spacing w:val="-11"/>
          <w:w w:val="105"/>
        </w:rPr>
        <w:t xml:space="preserve"> </w:t>
      </w:r>
      <w:r>
        <w:rPr>
          <w:w w:val="105"/>
        </w:rPr>
        <w:t>been</w:t>
      </w:r>
      <w:r>
        <w:rPr>
          <w:spacing w:val="-10"/>
          <w:w w:val="105"/>
        </w:rPr>
        <w:t xml:space="preserve"> </w:t>
      </w:r>
      <w:r>
        <w:rPr>
          <w:w w:val="105"/>
        </w:rPr>
        <w:t>in</w:t>
      </w:r>
      <w:r>
        <w:rPr>
          <w:spacing w:val="-11"/>
          <w:w w:val="105"/>
        </w:rPr>
        <w:t xml:space="preserve"> </w:t>
      </w:r>
      <w:r>
        <w:rPr>
          <w:w w:val="105"/>
        </w:rPr>
        <w:t>session</w:t>
      </w:r>
      <w:r>
        <w:rPr>
          <w:spacing w:val="-10"/>
          <w:w w:val="105"/>
        </w:rPr>
        <w:t xml:space="preserve"> </w:t>
      </w:r>
      <w:r>
        <w:rPr>
          <w:w w:val="105"/>
        </w:rPr>
        <w:t>for</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320"/>
      </w:pPr>
      <w:r>
        <w:t>a total of 16 months during the years between 1918 and 1930, and there were only three literate adults in the community. To test the children’s intelligence, Sherman used the Stanford-Binet and other tests that are not so language dep</w:t>
      </w:r>
      <w:r>
        <w:t>endent.</w:t>
      </w:r>
    </w:p>
    <w:p w:rsidR="002E0D56" w:rsidRDefault="00C67A04">
      <w:pPr>
        <w:pStyle w:val="BodyText"/>
        <w:spacing w:before="121" w:line="266" w:lineRule="auto"/>
        <w:ind w:left="588" w:right="1320"/>
      </w:pPr>
      <w:r>
        <w:t>The results showed that the more isolated the community, the lower the IQ scores of the children. The average of the test scores in the least isolated community was close to the population mean, while the average of the scores of the children in th</w:t>
      </w:r>
      <w:r>
        <w:t>e most isolated communities was below 70.</w:t>
      </w:r>
    </w:p>
    <w:p w:rsidR="002E0D56" w:rsidRDefault="00C67A04">
      <w:pPr>
        <w:pStyle w:val="BodyText"/>
        <w:spacing w:before="1" w:line="266" w:lineRule="auto"/>
        <w:ind w:left="588" w:right="1078"/>
      </w:pPr>
      <w:r>
        <w:t>Sherman tested children from 6 to 16 years of age, and one of his notable findings was that IQ      scores declined with age. In the more isolated communities, the IQs of the 6- to 8-year-olds averaged about 80. Th</w:t>
      </w:r>
      <w:r>
        <w:t>e scores of the 14- to 16-year-olds averaged about</w:t>
      </w:r>
      <w:r>
        <w:rPr>
          <w:spacing w:val="15"/>
        </w:rPr>
        <w:t xml:space="preserve"> </w:t>
      </w:r>
      <w:r>
        <w:t>50.</w:t>
      </w:r>
    </w:p>
    <w:p w:rsidR="002E0D56" w:rsidRDefault="00C67A04">
      <w:pPr>
        <w:pStyle w:val="BodyText"/>
        <w:spacing w:before="121" w:line="266" w:lineRule="auto"/>
        <w:ind w:left="588" w:right="992"/>
      </w:pPr>
      <w:r>
        <w:rPr>
          <w:w w:val="105"/>
        </w:rPr>
        <w:t>There are a number of other studies that confirm the negative effect an impoverished environment can have on intellectual development. It is a challenge to a society to dedicate resources for the preve</w:t>
      </w:r>
      <w:r>
        <w:rPr>
          <w:w w:val="105"/>
        </w:rPr>
        <w:t>ntion of cultural—familial retardation. Because of President Johnson’s “war on poverty,” funds for Operation Head Start were made available in the mid-1960s. A problem arose because although money was available, the educators lacked the background research</w:t>
      </w:r>
      <w:r>
        <w:rPr>
          <w:w w:val="105"/>
        </w:rPr>
        <w:t xml:space="preserve"> to develop a clear idea concerning how one goes about giving a child a “head start.” Some years later, the program was pronounced a failure and used as a rationale for reducing funds for early childhood education. In reality, the program was not an unqual</w:t>
      </w:r>
      <w:r>
        <w:rPr>
          <w:w w:val="105"/>
        </w:rPr>
        <w:t xml:space="preserve">ified failure. In some places, it was quite successful, and provided a wealth of data concerning methods and techniques. If we made another concentrated effort, maybe it would be very successful. We are often very shortsighted, unwilling to spend a dollar </w:t>
      </w:r>
      <w:r>
        <w:rPr>
          <w:w w:val="105"/>
        </w:rPr>
        <w:t>today to save hundreds of dollars in the future. Perhaps we would serve ourselves and our children better, if we realized that no amount of money saved in the future can obviate the fact that our children are our future.</w:t>
      </w:r>
    </w:p>
    <w:p w:rsidR="002E0D56" w:rsidRDefault="002E0D56">
      <w:pPr>
        <w:pStyle w:val="BodyText"/>
        <w:spacing w:before="4"/>
        <w:rPr>
          <w:sz w:val="32"/>
        </w:rPr>
      </w:pPr>
    </w:p>
    <w:p w:rsidR="002E0D56" w:rsidRDefault="00C67A04">
      <w:pPr>
        <w:pStyle w:val="Heading5"/>
      </w:pPr>
      <w:r>
        <w:rPr>
          <w:w w:val="110"/>
        </w:rPr>
        <w:t>Single versus Multiple Intelligenc</w:t>
      </w:r>
      <w:r>
        <w:rPr>
          <w:w w:val="110"/>
        </w:rPr>
        <w:t>e</w:t>
      </w:r>
    </w:p>
    <w:p w:rsidR="002E0D56" w:rsidRDefault="00C67A04">
      <w:pPr>
        <w:pStyle w:val="BodyText"/>
        <w:spacing w:before="81" w:line="273" w:lineRule="auto"/>
        <w:ind w:left="588" w:right="1160"/>
      </w:pPr>
      <w:r>
        <w:rPr>
          <w:w w:val="105"/>
        </w:rPr>
        <w:t>Is</w:t>
      </w:r>
      <w:r>
        <w:rPr>
          <w:spacing w:val="-14"/>
          <w:w w:val="105"/>
        </w:rPr>
        <w:t xml:space="preserve"> </w:t>
      </w:r>
      <w:r>
        <w:rPr>
          <w:w w:val="105"/>
        </w:rPr>
        <w:t>intelligence</w:t>
      </w:r>
      <w:r>
        <w:rPr>
          <w:spacing w:val="-13"/>
          <w:w w:val="105"/>
        </w:rPr>
        <w:t xml:space="preserve"> </w:t>
      </w:r>
      <w:r>
        <w:rPr>
          <w:w w:val="105"/>
        </w:rPr>
        <w:t>a</w:t>
      </w:r>
      <w:r>
        <w:rPr>
          <w:spacing w:val="-13"/>
          <w:w w:val="105"/>
        </w:rPr>
        <w:t xml:space="preserve"> </w:t>
      </w:r>
      <w:r>
        <w:rPr>
          <w:w w:val="105"/>
        </w:rPr>
        <w:t>single,</w:t>
      </w:r>
      <w:r>
        <w:rPr>
          <w:spacing w:val="-13"/>
          <w:w w:val="105"/>
        </w:rPr>
        <w:t xml:space="preserve"> </w:t>
      </w:r>
      <w:r>
        <w:rPr>
          <w:w w:val="105"/>
        </w:rPr>
        <w:t>inborn</w:t>
      </w:r>
      <w:r>
        <w:rPr>
          <w:spacing w:val="-14"/>
          <w:w w:val="105"/>
        </w:rPr>
        <w:t xml:space="preserve"> </w:t>
      </w:r>
      <w:r>
        <w:rPr>
          <w:w w:val="105"/>
        </w:rPr>
        <w:t>ability</w:t>
      </w:r>
      <w:r>
        <w:rPr>
          <w:spacing w:val="-13"/>
          <w:w w:val="105"/>
        </w:rPr>
        <w:t xml:space="preserve"> </w:t>
      </w:r>
      <w:r>
        <w:rPr>
          <w:w w:val="105"/>
        </w:rPr>
        <w:t>that</w:t>
      </w:r>
      <w:r>
        <w:rPr>
          <w:spacing w:val="-13"/>
          <w:w w:val="105"/>
        </w:rPr>
        <w:t xml:space="preserve"> </w:t>
      </w:r>
      <w:r>
        <w:rPr>
          <w:w w:val="105"/>
        </w:rPr>
        <w:t>is</w:t>
      </w:r>
      <w:r>
        <w:rPr>
          <w:spacing w:val="-13"/>
          <w:w w:val="105"/>
        </w:rPr>
        <w:t xml:space="preserve"> </w:t>
      </w:r>
      <w:r>
        <w:rPr>
          <w:w w:val="105"/>
        </w:rPr>
        <w:t>relatively</w:t>
      </w:r>
      <w:r>
        <w:rPr>
          <w:spacing w:val="-13"/>
          <w:w w:val="105"/>
        </w:rPr>
        <w:t xml:space="preserve"> </w:t>
      </w:r>
      <w:r>
        <w:rPr>
          <w:w w:val="105"/>
        </w:rPr>
        <w:t>unaffected</w:t>
      </w:r>
      <w:r>
        <w:rPr>
          <w:spacing w:val="-14"/>
          <w:w w:val="105"/>
        </w:rPr>
        <w:t xml:space="preserve"> </w:t>
      </w:r>
      <w:r>
        <w:rPr>
          <w:w w:val="105"/>
        </w:rPr>
        <w:t>by</w:t>
      </w:r>
      <w:r>
        <w:rPr>
          <w:spacing w:val="-13"/>
          <w:w w:val="105"/>
        </w:rPr>
        <w:t xml:space="preserve"> </w:t>
      </w:r>
      <w:r>
        <w:rPr>
          <w:w w:val="105"/>
        </w:rPr>
        <w:t>the</w:t>
      </w:r>
      <w:r>
        <w:rPr>
          <w:spacing w:val="-13"/>
          <w:w w:val="105"/>
        </w:rPr>
        <w:t xml:space="preserve"> </w:t>
      </w:r>
      <w:r>
        <w:rPr>
          <w:w w:val="105"/>
        </w:rPr>
        <w:t>environment,</w:t>
      </w:r>
      <w:r>
        <w:rPr>
          <w:spacing w:val="-13"/>
          <w:w w:val="105"/>
        </w:rPr>
        <w:t xml:space="preserve"> </w:t>
      </w:r>
      <w:r>
        <w:rPr>
          <w:w w:val="105"/>
        </w:rPr>
        <w:t>as</w:t>
      </w:r>
      <w:r>
        <w:rPr>
          <w:spacing w:val="-14"/>
          <w:w w:val="105"/>
        </w:rPr>
        <w:t xml:space="preserve"> </w:t>
      </w:r>
      <w:r>
        <w:rPr>
          <w:w w:val="105"/>
        </w:rPr>
        <w:t>suggested by Spearman’s “</w:t>
      </w:r>
      <w:r>
        <w:rPr>
          <w:rFonts w:ascii="Times New Roman" w:hAnsi="Times New Roman"/>
          <w:i/>
          <w:w w:val="105"/>
        </w:rPr>
        <w:t>g</w:t>
      </w:r>
      <w:r>
        <w:rPr>
          <w:w w:val="105"/>
        </w:rPr>
        <w:t>-factor?” Or is intelligence really a combination of several different abilities, as suggested by Gardner’s theory of multiple intelligences. Or does it involve a combination of some inborn</w:t>
      </w:r>
      <w:r>
        <w:rPr>
          <w:spacing w:val="-11"/>
          <w:w w:val="105"/>
        </w:rPr>
        <w:t xml:space="preserve"> </w:t>
      </w:r>
      <w:r>
        <w:rPr>
          <w:w w:val="105"/>
        </w:rPr>
        <w:t>factor</w:t>
      </w:r>
      <w:r>
        <w:rPr>
          <w:spacing w:val="-10"/>
          <w:w w:val="105"/>
        </w:rPr>
        <w:t xml:space="preserve"> </w:t>
      </w:r>
      <w:r>
        <w:rPr>
          <w:w w:val="105"/>
        </w:rPr>
        <w:t>that</w:t>
      </w:r>
      <w:r>
        <w:rPr>
          <w:spacing w:val="-10"/>
          <w:w w:val="105"/>
        </w:rPr>
        <w:t xml:space="preserve"> </w:t>
      </w:r>
      <w:r>
        <w:rPr>
          <w:w w:val="105"/>
        </w:rPr>
        <w:t>accounts</w:t>
      </w:r>
      <w:r>
        <w:rPr>
          <w:spacing w:val="-11"/>
          <w:w w:val="105"/>
        </w:rPr>
        <w:t xml:space="preserve"> </w:t>
      </w:r>
      <w:r>
        <w:rPr>
          <w:w w:val="105"/>
        </w:rPr>
        <w:t>for</w:t>
      </w:r>
      <w:r>
        <w:rPr>
          <w:spacing w:val="-10"/>
          <w:w w:val="105"/>
        </w:rPr>
        <w:t xml:space="preserve"> </w:t>
      </w:r>
      <w:r>
        <w:rPr>
          <w:w w:val="105"/>
        </w:rPr>
        <w:t>some</w:t>
      </w:r>
      <w:r>
        <w:rPr>
          <w:spacing w:val="-10"/>
          <w:w w:val="105"/>
        </w:rPr>
        <w:t xml:space="preserve"> </w:t>
      </w:r>
      <w:r>
        <w:rPr>
          <w:w w:val="105"/>
        </w:rPr>
        <w:t>intellectual</w:t>
      </w:r>
      <w:r>
        <w:rPr>
          <w:spacing w:val="-11"/>
          <w:w w:val="105"/>
        </w:rPr>
        <w:t xml:space="preserve"> </w:t>
      </w:r>
      <w:r>
        <w:rPr>
          <w:w w:val="105"/>
        </w:rPr>
        <w:t>abilities</w:t>
      </w:r>
      <w:r>
        <w:rPr>
          <w:spacing w:val="-10"/>
          <w:w w:val="105"/>
        </w:rPr>
        <w:t xml:space="preserve"> </w:t>
      </w:r>
      <w:r>
        <w:rPr>
          <w:w w:val="105"/>
        </w:rPr>
        <w:t>and</w:t>
      </w:r>
      <w:r>
        <w:rPr>
          <w:spacing w:val="-10"/>
          <w:w w:val="105"/>
        </w:rPr>
        <w:t xml:space="preserve"> </w:t>
      </w:r>
      <w:r>
        <w:rPr>
          <w:w w:val="105"/>
        </w:rPr>
        <w:t>a</w:t>
      </w:r>
      <w:r>
        <w:rPr>
          <w:spacing w:val="-11"/>
          <w:w w:val="105"/>
        </w:rPr>
        <w:t xml:space="preserve"> </w:t>
      </w:r>
      <w:r>
        <w:rPr>
          <w:w w:val="105"/>
        </w:rPr>
        <w:t>variety</w:t>
      </w:r>
      <w:r>
        <w:rPr>
          <w:spacing w:val="-10"/>
          <w:w w:val="105"/>
        </w:rPr>
        <w:t xml:space="preserve"> </w:t>
      </w:r>
      <w:r>
        <w:rPr>
          <w:w w:val="105"/>
        </w:rPr>
        <w:t>of</w:t>
      </w:r>
      <w:r>
        <w:rPr>
          <w:spacing w:val="-10"/>
          <w:w w:val="105"/>
        </w:rPr>
        <w:t xml:space="preserve"> </w:t>
      </w:r>
      <w:r>
        <w:rPr>
          <w:w w:val="105"/>
        </w:rPr>
        <w:t>specific</w:t>
      </w:r>
      <w:r>
        <w:rPr>
          <w:spacing w:val="-11"/>
          <w:w w:val="105"/>
        </w:rPr>
        <w:t xml:space="preserve"> </w:t>
      </w:r>
      <w:r>
        <w:rPr>
          <w:w w:val="105"/>
        </w:rPr>
        <w:t>intellectual</w:t>
      </w:r>
      <w:r>
        <w:rPr>
          <w:spacing w:val="-10"/>
          <w:w w:val="105"/>
        </w:rPr>
        <w:t xml:space="preserve"> </w:t>
      </w:r>
      <w:r>
        <w:rPr>
          <w:w w:val="105"/>
        </w:rPr>
        <w:t>skills that</w:t>
      </w:r>
      <w:r>
        <w:rPr>
          <w:spacing w:val="-7"/>
          <w:w w:val="105"/>
        </w:rPr>
        <w:t xml:space="preserve"> </w:t>
      </w:r>
      <w:r>
        <w:rPr>
          <w:w w:val="105"/>
        </w:rPr>
        <w:t>operate</w:t>
      </w:r>
      <w:r>
        <w:rPr>
          <w:spacing w:val="-6"/>
          <w:w w:val="105"/>
        </w:rPr>
        <w:t xml:space="preserve"> </w:t>
      </w:r>
      <w:r>
        <w:rPr>
          <w:w w:val="105"/>
        </w:rPr>
        <w:t>independently</w:t>
      </w:r>
      <w:r>
        <w:rPr>
          <w:spacing w:val="-7"/>
          <w:w w:val="105"/>
        </w:rPr>
        <w:t xml:space="preserve"> </w:t>
      </w:r>
      <w:r>
        <w:rPr>
          <w:w w:val="105"/>
        </w:rPr>
        <w:t>of</w:t>
      </w:r>
      <w:r>
        <w:rPr>
          <w:spacing w:val="-6"/>
          <w:w w:val="105"/>
        </w:rPr>
        <w:t xml:space="preserve"> </w:t>
      </w:r>
      <w:r>
        <w:rPr>
          <w:w w:val="105"/>
        </w:rPr>
        <w:t>each</w:t>
      </w:r>
      <w:r>
        <w:rPr>
          <w:spacing w:val="-7"/>
          <w:w w:val="105"/>
        </w:rPr>
        <w:t xml:space="preserve"> </w:t>
      </w:r>
      <w:r>
        <w:rPr>
          <w:w w:val="105"/>
        </w:rPr>
        <w:t>other?</w:t>
      </w:r>
      <w:r>
        <w:rPr>
          <w:spacing w:val="-6"/>
          <w:w w:val="105"/>
        </w:rPr>
        <w:t xml:space="preserve"> </w:t>
      </w:r>
      <w:r>
        <w:rPr>
          <w:w w:val="105"/>
        </w:rPr>
        <w:t>This</w:t>
      </w:r>
      <w:r>
        <w:rPr>
          <w:spacing w:val="-6"/>
          <w:w w:val="105"/>
        </w:rPr>
        <w:t xml:space="preserve"> </w:t>
      </w:r>
      <w:r>
        <w:rPr>
          <w:w w:val="105"/>
        </w:rPr>
        <w:t>is</w:t>
      </w:r>
      <w:r>
        <w:rPr>
          <w:spacing w:val="-7"/>
          <w:w w:val="105"/>
        </w:rPr>
        <w:t xml:space="preserve"> </w:t>
      </w:r>
      <w:r>
        <w:rPr>
          <w:w w:val="105"/>
        </w:rPr>
        <w:t>a</w:t>
      </w:r>
      <w:r>
        <w:rPr>
          <w:spacing w:val="-6"/>
          <w:w w:val="105"/>
        </w:rPr>
        <w:t xml:space="preserve"> </w:t>
      </w:r>
      <w:r>
        <w:rPr>
          <w:w w:val="105"/>
        </w:rPr>
        <w:t>great</w:t>
      </w:r>
      <w:r>
        <w:rPr>
          <w:spacing w:val="-7"/>
          <w:w w:val="105"/>
        </w:rPr>
        <w:t xml:space="preserve"> </w:t>
      </w:r>
      <w:r>
        <w:rPr>
          <w:w w:val="105"/>
        </w:rPr>
        <w:t>discussion</w:t>
      </w:r>
      <w:r>
        <w:rPr>
          <w:spacing w:val="-6"/>
          <w:w w:val="105"/>
        </w:rPr>
        <w:t xml:space="preserve"> </w:t>
      </w:r>
      <w:r>
        <w:rPr>
          <w:w w:val="105"/>
        </w:rPr>
        <w:t>topic</w:t>
      </w:r>
      <w:r>
        <w:rPr>
          <w:spacing w:val="-7"/>
          <w:w w:val="105"/>
        </w:rPr>
        <w:t xml:space="preserve"> </w:t>
      </w:r>
      <w:r>
        <w:rPr>
          <w:w w:val="105"/>
        </w:rPr>
        <w:t>that</w:t>
      </w:r>
      <w:r>
        <w:rPr>
          <w:spacing w:val="-6"/>
          <w:w w:val="105"/>
        </w:rPr>
        <w:t xml:space="preserve"> </w:t>
      </w:r>
      <w:r>
        <w:rPr>
          <w:w w:val="105"/>
        </w:rPr>
        <w:t>students</w:t>
      </w:r>
      <w:r>
        <w:rPr>
          <w:spacing w:val="-6"/>
          <w:w w:val="105"/>
        </w:rPr>
        <w:t xml:space="preserve"> </w:t>
      </w:r>
      <w:r>
        <w:rPr>
          <w:w w:val="105"/>
        </w:rPr>
        <w:t>usually</w:t>
      </w:r>
    </w:p>
    <w:p w:rsidR="002E0D56" w:rsidRDefault="00C67A04">
      <w:pPr>
        <w:pStyle w:val="BodyText"/>
        <w:spacing w:line="266" w:lineRule="auto"/>
        <w:ind w:left="588" w:right="1084"/>
      </w:pPr>
      <w:r>
        <w:rPr>
          <w:w w:val="105"/>
        </w:rPr>
        <w:t>have strong opinions about. You might add, that part of the problem, even among the “experts” in this field, is there is no single, universally accepted definition of intelligence from which to focus the argument. How you feel about intelligence can vary g</w:t>
      </w:r>
      <w:r>
        <w:rPr>
          <w:w w:val="105"/>
        </w:rPr>
        <w:t>reatly depending upon how you define it. The average student or person on the street tends to view intelligence differently than the average teacher or professor. And both of them tend to view intelligence differently than the average scientific researcher</w:t>
      </w:r>
      <w:r>
        <w:rPr>
          <w:w w:val="105"/>
        </w:rPr>
        <w:t xml:space="preserve"> studying intelligence. With this type of disagreement, is it possible to know how many different types of intelligence there are?</w:t>
      </w:r>
    </w:p>
    <w:p w:rsidR="002E0D56" w:rsidRDefault="002E0D56">
      <w:pPr>
        <w:pStyle w:val="BodyText"/>
        <w:spacing w:before="8"/>
        <w:rPr>
          <w:sz w:val="31"/>
        </w:rPr>
      </w:pPr>
    </w:p>
    <w:p w:rsidR="002E0D56" w:rsidRDefault="00C67A04">
      <w:pPr>
        <w:pStyle w:val="Heading5"/>
        <w:spacing w:before="1"/>
      </w:pPr>
      <w:r>
        <w:rPr>
          <w:w w:val="110"/>
        </w:rPr>
        <w:t>IQ Tests and Labeling</w:t>
      </w:r>
    </w:p>
    <w:p w:rsidR="002E0D56" w:rsidRDefault="00C67A04">
      <w:pPr>
        <w:pStyle w:val="BodyText"/>
        <w:spacing w:before="80" w:line="266" w:lineRule="auto"/>
        <w:ind w:left="588" w:right="1321"/>
      </w:pPr>
      <w:r>
        <w:t>One of the dangers in assigning people IQ scores in grade school is  the  danger  of  labeling  the student based on an IQ score, and then having that label become a self-fulfilling prophecy. While IQ can be useful for identifying children who are either g</w:t>
      </w:r>
      <w:r>
        <w:t>ifted or retarded, how useful is it to assign numbers and labels to those falling within the middle ranges? If one assumes that IQ is measuring primarily a set of school skills, rather than one’s ability to learn across the board, is it fair to label someo</w:t>
      </w:r>
      <w:r>
        <w:t xml:space="preserve">ne as “smart” or “stupid” based on an IQ score? While, no one officially uses such terms as “stupid” to label someone based on IQ, it informally happens all the  time,  and  children  can  be vicious in their use of such labels on each other. Since people </w:t>
      </w:r>
      <w:r>
        <w:t>tend to have stereotypes about what “smart” and “stupid” mean, how does such a label positively or negatively affect a  child?  Can  it change the way parents and teachers interact with such children? Could such labels cause a child         to</w:t>
      </w:r>
      <w:r>
        <w:rPr>
          <w:spacing w:val="10"/>
        </w:rPr>
        <w:t xml:space="preserve"> </w:t>
      </w:r>
      <w:r>
        <w:t>lose</w:t>
      </w:r>
      <w:r>
        <w:rPr>
          <w:spacing w:val="10"/>
        </w:rPr>
        <w:t xml:space="preserve"> </w:t>
      </w:r>
      <w:r>
        <w:t>self-co</w:t>
      </w:r>
      <w:r>
        <w:t>nfidence,</w:t>
      </w:r>
      <w:r>
        <w:rPr>
          <w:spacing w:val="10"/>
        </w:rPr>
        <w:t xml:space="preserve"> </w:t>
      </w:r>
      <w:r>
        <w:t>leading</w:t>
      </w:r>
      <w:r>
        <w:rPr>
          <w:spacing w:val="10"/>
        </w:rPr>
        <w:t xml:space="preserve"> </w:t>
      </w:r>
      <w:r>
        <w:t>to</w:t>
      </w:r>
      <w:r>
        <w:rPr>
          <w:spacing w:val="10"/>
        </w:rPr>
        <w:t xml:space="preserve"> </w:t>
      </w:r>
      <w:r>
        <w:t>even</w:t>
      </w:r>
      <w:r>
        <w:rPr>
          <w:spacing w:val="10"/>
        </w:rPr>
        <w:t xml:space="preserve"> </w:t>
      </w:r>
      <w:r>
        <w:t>worse</w:t>
      </w:r>
      <w:r>
        <w:rPr>
          <w:spacing w:val="10"/>
        </w:rPr>
        <w:t xml:space="preserve"> </w:t>
      </w:r>
      <w:r>
        <w:t>future</w:t>
      </w:r>
      <w:r>
        <w:rPr>
          <w:spacing w:val="10"/>
        </w:rPr>
        <w:t xml:space="preserve"> </w:t>
      </w:r>
      <w:r>
        <w:t>performance,</w:t>
      </w:r>
      <w:r>
        <w:rPr>
          <w:spacing w:val="10"/>
        </w:rPr>
        <w:t xml:space="preserve"> </w:t>
      </w:r>
      <w:r>
        <w:t>thus</w:t>
      </w:r>
      <w:r>
        <w:rPr>
          <w:spacing w:val="10"/>
        </w:rPr>
        <w:t xml:space="preserve"> </w:t>
      </w:r>
      <w:r>
        <w:t>fulfilling</w:t>
      </w:r>
      <w:r>
        <w:rPr>
          <w:spacing w:val="10"/>
        </w:rPr>
        <w:t xml:space="preserve"> </w:t>
      </w:r>
      <w:r>
        <w:t>the</w:t>
      </w:r>
      <w:r>
        <w:rPr>
          <w:spacing w:val="10"/>
        </w:rPr>
        <w:t xml:space="preserve"> </w:t>
      </w:r>
      <w:r>
        <w:t>label?</w:t>
      </w:r>
      <w:r>
        <w:rPr>
          <w:spacing w:val="10"/>
        </w:rPr>
        <w:t xml:space="preserve"> </w:t>
      </w:r>
      <w:r>
        <w:t>Many</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738"/>
        <w:rPr>
          <w:sz w:val="18"/>
        </w:rPr>
      </w:pPr>
      <w:r>
        <w:rPr>
          <w:sz w:val="18"/>
        </w:rPr>
        <w:lastRenderedPageBreak/>
        <w:t>CHAPTER 10: INTELLIGENCE AND INTELLIGENCE ASSESSMENT</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038"/>
      </w:pPr>
      <w:r>
        <w:rPr>
          <w:w w:val="105"/>
        </w:rPr>
        <w:t>people</w:t>
      </w:r>
      <w:r>
        <w:rPr>
          <w:spacing w:val="-15"/>
          <w:w w:val="105"/>
        </w:rPr>
        <w:t xml:space="preserve"> </w:t>
      </w:r>
      <w:r>
        <w:rPr>
          <w:w w:val="105"/>
        </w:rPr>
        <w:t>believe</w:t>
      </w:r>
      <w:r>
        <w:rPr>
          <w:spacing w:val="-15"/>
          <w:w w:val="105"/>
        </w:rPr>
        <w:t xml:space="preserve"> </w:t>
      </w:r>
      <w:r>
        <w:rPr>
          <w:w w:val="105"/>
        </w:rPr>
        <w:t>that</w:t>
      </w:r>
      <w:r>
        <w:rPr>
          <w:spacing w:val="-15"/>
          <w:w w:val="105"/>
        </w:rPr>
        <w:t xml:space="preserve"> </w:t>
      </w:r>
      <w:r>
        <w:rPr>
          <w:w w:val="105"/>
        </w:rPr>
        <w:t>labeling</w:t>
      </w:r>
      <w:r>
        <w:rPr>
          <w:spacing w:val="-15"/>
          <w:w w:val="105"/>
        </w:rPr>
        <w:t xml:space="preserve"> </w:t>
      </w:r>
      <w:r>
        <w:rPr>
          <w:w w:val="105"/>
        </w:rPr>
        <w:t>can</w:t>
      </w:r>
      <w:r>
        <w:rPr>
          <w:spacing w:val="-14"/>
          <w:w w:val="105"/>
        </w:rPr>
        <w:t xml:space="preserve"> </w:t>
      </w:r>
      <w:r>
        <w:rPr>
          <w:w w:val="105"/>
        </w:rPr>
        <w:t>create</w:t>
      </w:r>
      <w:r>
        <w:rPr>
          <w:spacing w:val="-15"/>
          <w:w w:val="105"/>
        </w:rPr>
        <w:t xml:space="preserve"> </w:t>
      </w:r>
      <w:r>
        <w:rPr>
          <w:w w:val="105"/>
        </w:rPr>
        <w:t>a</w:t>
      </w:r>
      <w:r>
        <w:rPr>
          <w:spacing w:val="-15"/>
          <w:w w:val="105"/>
        </w:rPr>
        <w:t xml:space="preserve"> </w:t>
      </w:r>
      <w:r>
        <w:rPr>
          <w:w w:val="105"/>
        </w:rPr>
        <w:t>self-fulfilling</w:t>
      </w:r>
      <w:r>
        <w:rPr>
          <w:spacing w:val="-15"/>
          <w:w w:val="105"/>
        </w:rPr>
        <w:t xml:space="preserve"> </w:t>
      </w:r>
      <w:r>
        <w:rPr>
          <w:w w:val="105"/>
        </w:rPr>
        <w:t>prophecy.</w:t>
      </w:r>
      <w:r>
        <w:rPr>
          <w:spacing w:val="-14"/>
          <w:w w:val="105"/>
        </w:rPr>
        <w:t xml:space="preserve"> </w:t>
      </w:r>
      <w:r>
        <w:rPr>
          <w:w w:val="105"/>
        </w:rPr>
        <w:t>The</w:t>
      </w:r>
      <w:r>
        <w:rPr>
          <w:spacing w:val="-15"/>
          <w:w w:val="105"/>
        </w:rPr>
        <w:t xml:space="preserve"> </w:t>
      </w:r>
      <w:r>
        <w:rPr>
          <w:w w:val="105"/>
        </w:rPr>
        <w:t>Rosenthal</w:t>
      </w:r>
      <w:r>
        <w:rPr>
          <w:spacing w:val="-15"/>
          <w:w w:val="105"/>
        </w:rPr>
        <w:t xml:space="preserve"> </w:t>
      </w:r>
      <w:r>
        <w:rPr>
          <w:w w:val="105"/>
        </w:rPr>
        <w:t>and</w:t>
      </w:r>
      <w:r>
        <w:rPr>
          <w:spacing w:val="-15"/>
          <w:w w:val="105"/>
        </w:rPr>
        <w:t xml:space="preserve"> </w:t>
      </w:r>
      <w:r>
        <w:rPr>
          <w:w w:val="105"/>
        </w:rPr>
        <w:t>Jacobson</w:t>
      </w:r>
      <w:r>
        <w:rPr>
          <w:spacing w:val="-15"/>
          <w:w w:val="105"/>
        </w:rPr>
        <w:t xml:space="preserve"> </w:t>
      </w:r>
      <w:r>
        <w:rPr>
          <w:w w:val="105"/>
        </w:rPr>
        <w:t>(196</w:t>
      </w:r>
      <w:r>
        <w:rPr>
          <w:w w:val="105"/>
        </w:rPr>
        <w:t>8) study, discussed in the text, found evidence of a positive self-fulfilling prophecy when teachers were led to believe that certain students were “smart.” A reverse negative self-fulfilling prophecy seems just as possible when students are labeled “stupi</w:t>
      </w:r>
      <w:r>
        <w:rPr>
          <w:w w:val="105"/>
        </w:rPr>
        <w:t>d” or “not smart.” The text also discusses this issue in regard to the larger effect of stereotypes and the poorer performance of African Americans on tests when they believe the tests measure intelligence than when they are just lab experiments.</w:t>
      </w:r>
      <w:r>
        <w:rPr>
          <w:spacing w:val="-16"/>
          <w:w w:val="105"/>
        </w:rPr>
        <w:t xml:space="preserve"> </w:t>
      </w:r>
      <w:r>
        <w:rPr>
          <w:w w:val="105"/>
        </w:rPr>
        <w:t>The</w:t>
      </w:r>
      <w:r>
        <w:rPr>
          <w:spacing w:val="-16"/>
          <w:w w:val="105"/>
        </w:rPr>
        <w:t xml:space="preserve"> </w:t>
      </w:r>
      <w:r>
        <w:rPr>
          <w:w w:val="105"/>
        </w:rPr>
        <w:t>resul</w:t>
      </w:r>
      <w:r>
        <w:rPr>
          <w:w w:val="105"/>
        </w:rPr>
        <w:t>ts</w:t>
      </w:r>
      <w:r>
        <w:rPr>
          <w:spacing w:val="-16"/>
          <w:w w:val="105"/>
        </w:rPr>
        <w:t xml:space="preserve"> </w:t>
      </w:r>
      <w:r>
        <w:rPr>
          <w:w w:val="105"/>
        </w:rPr>
        <w:t>of</w:t>
      </w:r>
      <w:r>
        <w:rPr>
          <w:spacing w:val="-16"/>
          <w:w w:val="105"/>
        </w:rPr>
        <w:t xml:space="preserve"> </w:t>
      </w:r>
      <w:r>
        <w:rPr>
          <w:w w:val="105"/>
        </w:rPr>
        <w:t>the</w:t>
      </w:r>
      <w:r>
        <w:rPr>
          <w:spacing w:val="-16"/>
          <w:w w:val="105"/>
        </w:rPr>
        <w:t xml:space="preserve"> </w:t>
      </w:r>
      <w:r>
        <w:rPr>
          <w:w w:val="105"/>
        </w:rPr>
        <w:t>Steele</w:t>
      </w:r>
      <w:r>
        <w:rPr>
          <w:spacing w:val="-16"/>
          <w:w w:val="105"/>
        </w:rPr>
        <w:t xml:space="preserve"> </w:t>
      </w:r>
      <w:r>
        <w:rPr>
          <w:w w:val="105"/>
        </w:rPr>
        <w:t>and</w:t>
      </w:r>
      <w:r>
        <w:rPr>
          <w:spacing w:val="-16"/>
          <w:w w:val="105"/>
        </w:rPr>
        <w:t xml:space="preserve"> </w:t>
      </w:r>
      <w:r>
        <w:rPr>
          <w:w w:val="105"/>
        </w:rPr>
        <w:t>Aronson</w:t>
      </w:r>
      <w:r>
        <w:rPr>
          <w:spacing w:val="-16"/>
          <w:w w:val="105"/>
        </w:rPr>
        <w:t xml:space="preserve"> </w:t>
      </w:r>
      <w:r>
        <w:rPr>
          <w:w w:val="105"/>
        </w:rPr>
        <w:t>(1995)</w:t>
      </w:r>
      <w:r>
        <w:rPr>
          <w:spacing w:val="-16"/>
          <w:w w:val="105"/>
        </w:rPr>
        <w:t xml:space="preserve"> </w:t>
      </w:r>
      <w:r>
        <w:rPr>
          <w:w w:val="105"/>
        </w:rPr>
        <w:t>study</w:t>
      </w:r>
      <w:r>
        <w:rPr>
          <w:spacing w:val="-16"/>
          <w:w w:val="105"/>
        </w:rPr>
        <w:t xml:space="preserve"> </w:t>
      </w:r>
      <w:r>
        <w:rPr>
          <w:w w:val="105"/>
        </w:rPr>
        <w:t>indicate</w:t>
      </w:r>
      <w:r>
        <w:rPr>
          <w:spacing w:val="-16"/>
          <w:w w:val="105"/>
        </w:rPr>
        <w:t xml:space="preserve"> </w:t>
      </w:r>
      <w:r>
        <w:rPr>
          <w:w w:val="105"/>
        </w:rPr>
        <w:t>that</w:t>
      </w:r>
      <w:r>
        <w:rPr>
          <w:spacing w:val="-16"/>
          <w:w w:val="105"/>
        </w:rPr>
        <w:t xml:space="preserve"> </w:t>
      </w:r>
      <w:r>
        <w:rPr>
          <w:w w:val="105"/>
        </w:rPr>
        <w:t>just</w:t>
      </w:r>
      <w:r>
        <w:rPr>
          <w:spacing w:val="-16"/>
          <w:w w:val="105"/>
        </w:rPr>
        <w:t xml:space="preserve"> </w:t>
      </w:r>
      <w:r>
        <w:rPr>
          <w:w w:val="105"/>
        </w:rPr>
        <w:t>being</w:t>
      </w:r>
      <w:r>
        <w:rPr>
          <w:spacing w:val="-16"/>
          <w:w w:val="105"/>
        </w:rPr>
        <w:t xml:space="preserve"> </w:t>
      </w:r>
      <w:r>
        <w:rPr>
          <w:w w:val="105"/>
        </w:rPr>
        <w:t>a</w:t>
      </w:r>
      <w:r>
        <w:rPr>
          <w:spacing w:val="-16"/>
          <w:w w:val="105"/>
        </w:rPr>
        <w:t xml:space="preserve"> </w:t>
      </w:r>
      <w:r>
        <w:rPr>
          <w:w w:val="105"/>
        </w:rPr>
        <w:t>member</w:t>
      </w:r>
      <w:r>
        <w:rPr>
          <w:spacing w:val="-16"/>
          <w:w w:val="105"/>
        </w:rPr>
        <w:t xml:space="preserve"> </w:t>
      </w:r>
      <w:r>
        <w:rPr>
          <w:w w:val="105"/>
        </w:rPr>
        <w:t>of a</w:t>
      </w:r>
      <w:r>
        <w:rPr>
          <w:spacing w:val="-8"/>
          <w:w w:val="105"/>
        </w:rPr>
        <w:t xml:space="preserve"> </w:t>
      </w:r>
      <w:r>
        <w:rPr>
          <w:w w:val="105"/>
        </w:rPr>
        <w:t>group</w:t>
      </w:r>
      <w:r>
        <w:rPr>
          <w:spacing w:val="-8"/>
          <w:w w:val="105"/>
        </w:rPr>
        <w:t xml:space="preserve"> </w:t>
      </w:r>
      <w:r>
        <w:rPr>
          <w:w w:val="105"/>
        </w:rPr>
        <w:t>that</w:t>
      </w:r>
      <w:r>
        <w:rPr>
          <w:spacing w:val="-8"/>
          <w:w w:val="105"/>
        </w:rPr>
        <w:t xml:space="preserve"> </w:t>
      </w:r>
      <w:r>
        <w:rPr>
          <w:w w:val="105"/>
        </w:rPr>
        <w:t>has</w:t>
      </w:r>
      <w:r>
        <w:rPr>
          <w:spacing w:val="-8"/>
          <w:w w:val="105"/>
        </w:rPr>
        <w:t xml:space="preserve"> </w:t>
      </w:r>
      <w:r>
        <w:rPr>
          <w:w w:val="105"/>
        </w:rPr>
        <w:t>been</w:t>
      </w:r>
      <w:r>
        <w:rPr>
          <w:spacing w:val="-8"/>
          <w:w w:val="105"/>
        </w:rPr>
        <w:t xml:space="preserve"> </w:t>
      </w:r>
      <w:r>
        <w:rPr>
          <w:w w:val="105"/>
        </w:rPr>
        <w:t>stereotyped</w:t>
      </w:r>
      <w:r>
        <w:rPr>
          <w:spacing w:val="-8"/>
          <w:w w:val="105"/>
        </w:rPr>
        <w:t xml:space="preserve"> </w:t>
      </w:r>
      <w:r>
        <w:rPr>
          <w:w w:val="105"/>
        </w:rPr>
        <w:t>as</w:t>
      </w:r>
      <w:r>
        <w:rPr>
          <w:spacing w:val="-8"/>
          <w:w w:val="105"/>
        </w:rPr>
        <w:t xml:space="preserve"> </w:t>
      </w:r>
      <w:r>
        <w:rPr>
          <w:w w:val="105"/>
        </w:rPr>
        <w:t>not</w:t>
      </w:r>
      <w:r>
        <w:rPr>
          <w:spacing w:val="-8"/>
          <w:w w:val="105"/>
        </w:rPr>
        <w:t xml:space="preserve"> </w:t>
      </w:r>
      <w:r>
        <w:rPr>
          <w:w w:val="105"/>
        </w:rPr>
        <w:t>being</w:t>
      </w:r>
      <w:r>
        <w:rPr>
          <w:spacing w:val="-8"/>
          <w:w w:val="105"/>
        </w:rPr>
        <w:t xml:space="preserve"> </w:t>
      </w:r>
      <w:r>
        <w:rPr>
          <w:w w:val="105"/>
        </w:rPr>
        <w:t>smart</w:t>
      </w:r>
      <w:r>
        <w:rPr>
          <w:spacing w:val="-8"/>
          <w:w w:val="105"/>
        </w:rPr>
        <w:t xml:space="preserve"> </w:t>
      </w:r>
      <w:r>
        <w:rPr>
          <w:w w:val="105"/>
        </w:rPr>
        <w:t>can</w:t>
      </w:r>
      <w:r>
        <w:rPr>
          <w:spacing w:val="-8"/>
          <w:w w:val="105"/>
        </w:rPr>
        <w:t xml:space="preserve"> </w:t>
      </w:r>
      <w:r>
        <w:rPr>
          <w:w w:val="105"/>
        </w:rPr>
        <w:t>lower</w:t>
      </w:r>
      <w:r>
        <w:rPr>
          <w:spacing w:val="-8"/>
          <w:w w:val="105"/>
        </w:rPr>
        <w:t xml:space="preserve"> </w:t>
      </w:r>
      <w:r>
        <w:rPr>
          <w:w w:val="105"/>
        </w:rPr>
        <w:t>individual</w:t>
      </w:r>
      <w:r>
        <w:rPr>
          <w:spacing w:val="-8"/>
          <w:w w:val="105"/>
        </w:rPr>
        <w:t xml:space="preserve"> </w:t>
      </w:r>
      <w:r>
        <w:rPr>
          <w:w w:val="105"/>
        </w:rPr>
        <w:t>performance.</w:t>
      </w:r>
      <w:r>
        <w:rPr>
          <w:spacing w:val="-8"/>
          <w:w w:val="105"/>
        </w:rPr>
        <w:t xml:space="preserve"> </w:t>
      </w:r>
      <w:r>
        <w:rPr>
          <w:w w:val="105"/>
        </w:rPr>
        <w:t>How</w:t>
      </w:r>
      <w:r>
        <w:rPr>
          <w:spacing w:val="-8"/>
          <w:w w:val="105"/>
        </w:rPr>
        <w:t xml:space="preserve"> </w:t>
      </w:r>
      <w:r>
        <w:rPr>
          <w:w w:val="105"/>
        </w:rPr>
        <w:t>much more</w:t>
      </w:r>
      <w:r>
        <w:rPr>
          <w:spacing w:val="-10"/>
          <w:w w:val="105"/>
        </w:rPr>
        <w:t xml:space="preserve"> </w:t>
      </w:r>
      <w:r>
        <w:rPr>
          <w:w w:val="105"/>
        </w:rPr>
        <w:t>does</w:t>
      </w:r>
      <w:r>
        <w:rPr>
          <w:spacing w:val="-9"/>
          <w:w w:val="105"/>
        </w:rPr>
        <w:t xml:space="preserve"> </w:t>
      </w:r>
      <w:r>
        <w:rPr>
          <w:w w:val="105"/>
        </w:rPr>
        <w:t>believing</w:t>
      </w:r>
      <w:r>
        <w:rPr>
          <w:spacing w:val="-9"/>
          <w:w w:val="105"/>
        </w:rPr>
        <w:t xml:space="preserve"> </w:t>
      </w:r>
      <w:r>
        <w:rPr>
          <w:w w:val="105"/>
        </w:rPr>
        <w:t>that</w:t>
      </w:r>
      <w:r>
        <w:rPr>
          <w:spacing w:val="-10"/>
          <w:w w:val="105"/>
        </w:rPr>
        <w:t xml:space="preserve"> </w:t>
      </w:r>
      <w:r>
        <w:rPr>
          <w:w w:val="105"/>
        </w:rPr>
        <w:t>you,</w:t>
      </w:r>
      <w:r>
        <w:rPr>
          <w:spacing w:val="-10"/>
          <w:w w:val="105"/>
        </w:rPr>
        <w:t xml:space="preserve"> </w:t>
      </w:r>
      <w:r>
        <w:rPr>
          <w:w w:val="105"/>
        </w:rPr>
        <w:t>as</w:t>
      </w:r>
      <w:r>
        <w:rPr>
          <w:spacing w:val="-10"/>
          <w:w w:val="105"/>
        </w:rPr>
        <w:t xml:space="preserve"> </w:t>
      </w:r>
      <w:r>
        <w:rPr>
          <w:w w:val="105"/>
        </w:rPr>
        <w:t>an</w:t>
      </w:r>
      <w:r>
        <w:rPr>
          <w:spacing w:val="-10"/>
          <w:w w:val="105"/>
        </w:rPr>
        <w:t xml:space="preserve"> </w:t>
      </w:r>
      <w:r>
        <w:rPr>
          <w:w w:val="105"/>
        </w:rPr>
        <w:t>individual,</w:t>
      </w:r>
      <w:r>
        <w:rPr>
          <w:spacing w:val="-10"/>
          <w:w w:val="105"/>
        </w:rPr>
        <w:t xml:space="preserve"> </w:t>
      </w:r>
      <w:r>
        <w:rPr>
          <w:w w:val="105"/>
        </w:rPr>
        <w:t>are</w:t>
      </w:r>
      <w:r>
        <w:rPr>
          <w:spacing w:val="-10"/>
          <w:w w:val="105"/>
        </w:rPr>
        <w:t xml:space="preserve"> </w:t>
      </w:r>
      <w:r>
        <w:rPr>
          <w:w w:val="105"/>
        </w:rPr>
        <w:t>not</w:t>
      </w:r>
      <w:r>
        <w:rPr>
          <w:spacing w:val="-10"/>
          <w:w w:val="105"/>
        </w:rPr>
        <w:t xml:space="preserve"> </w:t>
      </w:r>
      <w:r>
        <w:rPr>
          <w:w w:val="105"/>
        </w:rPr>
        <w:t>smart,</w:t>
      </w:r>
      <w:r>
        <w:rPr>
          <w:spacing w:val="-9"/>
          <w:w w:val="105"/>
        </w:rPr>
        <w:t xml:space="preserve"> </w:t>
      </w:r>
      <w:r>
        <w:rPr>
          <w:w w:val="105"/>
        </w:rPr>
        <w:t>affect</w:t>
      </w:r>
      <w:r>
        <w:rPr>
          <w:spacing w:val="-9"/>
          <w:w w:val="105"/>
        </w:rPr>
        <w:t xml:space="preserve"> </w:t>
      </w:r>
      <w:r>
        <w:rPr>
          <w:w w:val="105"/>
        </w:rPr>
        <w:t>performance?</w:t>
      </w:r>
      <w:r>
        <w:rPr>
          <w:spacing w:val="-10"/>
          <w:w w:val="105"/>
        </w:rPr>
        <w:t xml:space="preserve"> </w:t>
      </w:r>
      <w:r>
        <w:rPr>
          <w:w w:val="105"/>
        </w:rPr>
        <w:t>Given</w:t>
      </w:r>
      <w:r>
        <w:rPr>
          <w:spacing w:val="-10"/>
          <w:w w:val="105"/>
        </w:rPr>
        <w:t xml:space="preserve"> </w:t>
      </w:r>
      <w:r>
        <w:rPr>
          <w:w w:val="105"/>
        </w:rPr>
        <w:t>how</w:t>
      </w:r>
      <w:r>
        <w:rPr>
          <w:spacing w:val="-10"/>
          <w:w w:val="105"/>
        </w:rPr>
        <w:t xml:space="preserve"> </w:t>
      </w:r>
      <w:r>
        <w:rPr>
          <w:w w:val="105"/>
        </w:rPr>
        <w:t>many areas</w:t>
      </w:r>
      <w:r>
        <w:rPr>
          <w:spacing w:val="-14"/>
          <w:w w:val="105"/>
        </w:rPr>
        <w:t xml:space="preserve"> </w:t>
      </w:r>
      <w:r>
        <w:rPr>
          <w:w w:val="105"/>
        </w:rPr>
        <w:t>of</w:t>
      </w:r>
      <w:r>
        <w:rPr>
          <w:spacing w:val="-13"/>
          <w:w w:val="105"/>
        </w:rPr>
        <w:t xml:space="preserve"> </w:t>
      </w:r>
      <w:r>
        <w:rPr>
          <w:w w:val="105"/>
        </w:rPr>
        <w:t>practical</w:t>
      </w:r>
      <w:r>
        <w:rPr>
          <w:spacing w:val="-13"/>
          <w:w w:val="105"/>
        </w:rPr>
        <w:t xml:space="preserve"> </w:t>
      </w:r>
      <w:r>
        <w:rPr>
          <w:w w:val="105"/>
        </w:rPr>
        <w:t>intelligence</w:t>
      </w:r>
      <w:r>
        <w:rPr>
          <w:spacing w:val="-14"/>
          <w:w w:val="105"/>
        </w:rPr>
        <w:t xml:space="preserve"> </w:t>
      </w:r>
      <w:r>
        <w:rPr>
          <w:w w:val="105"/>
        </w:rPr>
        <w:t>that</w:t>
      </w:r>
      <w:r>
        <w:rPr>
          <w:spacing w:val="-13"/>
          <w:w w:val="105"/>
        </w:rPr>
        <w:t xml:space="preserve"> </w:t>
      </w:r>
      <w:r>
        <w:rPr>
          <w:w w:val="105"/>
        </w:rPr>
        <w:t>IQ</w:t>
      </w:r>
      <w:r>
        <w:rPr>
          <w:spacing w:val="-13"/>
          <w:w w:val="105"/>
        </w:rPr>
        <w:t xml:space="preserve"> </w:t>
      </w:r>
      <w:r>
        <w:rPr>
          <w:w w:val="105"/>
        </w:rPr>
        <w:t>does</w:t>
      </w:r>
      <w:r>
        <w:rPr>
          <w:spacing w:val="-14"/>
          <w:w w:val="105"/>
        </w:rPr>
        <w:t xml:space="preserve"> </w:t>
      </w:r>
      <w:r>
        <w:rPr>
          <w:w w:val="105"/>
        </w:rPr>
        <w:t>not</w:t>
      </w:r>
      <w:r>
        <w:rPr>
          <w:spacing w:val="-13"/>
          <w:w w:val="105"/>
        </w:rPr>
        <w:t xml:space="preserve"> </w:t>
      </w:r>
      <w:r>
        <w:rPr>
          <w:w w:val="105"/>
        </w:rPr>
        <w:t>seem</w:t>
      </w:r>
      <w:r>
        <w:rPr>
          <w:spacing w:val="-13"/>
          <w:w w:val="105"/>
        </w:rPr>
        <w:t xml:space="preserve"> </w:t>
      </w:r>
      <w:r>
        <w:rPr>
          <w:w w:val="105"/>
        </w:rPr>
        <w:t>to</w:t>
      </w:r>
      <w:r>
        <w:rPr>
          <w:spacing w:val="-14"/>
          <w:w w:val="105"/>
        </w:rPr>
        <w:t xml:space="preserve"> </w:t>
      </w:r>
      <w:r>
        <w:rPr>
          <w:w w:val="105"/>
        </w:rPr>
        <w:t>measure</w:t>
      </w:r>
      <w:r>
        <w:rPr>
          <w:spacing w:val="-13"/>
          <w:w w:val="105"/>
        </w:rPr>
        <w:t xml:space="preserve"> </w:t>
      </w:r>
      <w:r>
        <w:rPr>
          <w:w w:val="105"/>
        </w:rPr>
        <w:t>or</w:t>
      </w:r>
      <w:r>
        <w:rPr>
          <w:spacing w:val="-13"/>
          <w:w w:val="105"/>
        </w:rPr>
        <w:t xml:space="preserve"> </w:t>
      </w:r>
      <w:r>
        <w:rPr>
          <w:w w:val="105"/>
        </w:rPr>
        <w:t>predict,</w:t>
      </w:r>
      <w:r>
        <w:rPr>
          <w:spacing w:val="-14"/>
          <w:w w:val="105"/>
        </w:rPr>
        <w:t xml:space="preserve"> </w:t>
      </w:r>
      <w:r>
        <w:rPr>
          <w:w w:val="105"/>
        </w:rPr>
        <w:t>we</w:t>
      </w:r>
      <w:r>
        <w:rPr>
          <w:spacing w:val="-15"/>
          <w:w w:val="105"/>
        </w:rPr>
        <w:t xml:space="preserve"> </w:t>
      </w:r>
      <w:r>
        <w:rPr>
          <w:w w:val="105"/>
        </w:rPr>
        <w:t>need</w:t>
      </w:r>
      <w:r>
        <w:rPr>
          <w:spacing w:val="-14"/>
          <w:w w:val="105"/>
        </w:rPr>
        <w:t xml:space="preserve"> </w:t>
      </w:r>
      <w:r>
        <w:rPr>
          <w:w w:val="105"/>
        </w:rPr>
        <w:t>to</w:t>
      </w:r>
      <w:r>
        <w:rPr>
          <w:spacing w:val="-14"/>
          <w:w w:val="105"/>
        </w:rPr>
        <w:t xml:space="preserve"> </w:t>
      </w:r>
      <w:r>
        <w:rPr>
          <w:w w:val="105"/>
        </w:rPr>
        <w:t>be</w:t>
      </w:r>
      <w:r>
        <w:rPr>
          <w:spacing w:val="-14"/>
          <w:w w:val="105"/>
        </w:rPr>
        <w:t xml:space="preserve"> </w:t>
      </w:r>
      <w:r>
        <w:rPr>
          <w:w w:val="105"/>
        </w:rPr>
        <w:t>very</w:t>
      </w:r>
      <w:r>
        <w:rPr>
          <w:spacing w:val="-14"/>
          <w:w w:val="105"/>
        </w:rPr>
        <w:t xml:space="preserve"> </w:t>
      </w:r>
      <w:r>
        <w:rPr>
          <w:w w:val="105"/>
        </w:rPr>
        <w:t>careful about negatively labeling children on the basis of IQ alone. This means doing a better job of educating</w:t>
      </w:r>
      <w:r>
        <w:rPr>
          <w:spacing w:val="-6"/>
          <w:w w:val="105"/>
        </w:rPr>
        <w:t xml:space="preserve"> </w:t>
      </w:r>
      <w:r>
        <w:rPr>
          <w:w w:val="105"/>
        </w:rPr>
        <w:t>people</w:t>
      </w:r>
      <w:r>
        <w:rPr>
          <w:spacing w:val="-6"/>
          <w:w w:val="105"/>
        </w:rPr>
        <w:t xml:space="preserve"> </w:t>
      </w:r>
      <w:r>
        <w:rPr>
          <w:w w:val="105"/>
        </w:rPr>
        <w:t>on</w:t>
      </w:r>
      <w:r>
        <w:rPr>
          <w:spacing w:val="-5"/>
          <w:w w:val="105"/>
        </w:rPr>
        <w:t xml:space="preserve"> </w:t>
      </w:r>
      <w:r>
        <w:rPr>
          <w:w w:val="105"/>
        </w:rPr>
        <w:t>the</w:t>
      </w:r>
      <w:r>
        <w:rPr>
          <w:spacing w:val="-6"/>
          <w:w w:val="105"/>
        </w:rPr>
        <w:t xml:space="preserve"> </w:t>
      </w:r>
      <w:r>
        <w:rPr>
          <w:w w:val="105"/>
        </w:rPr>
        <w:t>limitations</w:t>
      </w:r>
      <w:r>
        <w:rPr>
          <w:spacing w:val="-5"/>
          <w:w w:val="105"/>
        </w:rPr>
        <w:t xml:space="preserve"> </w:t>
      </w:r>
      <w:r>
        <w:rPr>
          <w:w w:val="105"/>
        </w:rPr>
        <w:t>of</w:t>
      </w:r>
      <w:r>
        <w:rPr>
          <w:spacing w:val="-6"/>
          <w:w w:val="105"/>
        </w:rPr>
        <w:t xml:space="preserve"> </w:t>
      </w:r>
      <w:r>
        <w:rPr>
          <w:w w:val="105"/>
        </w:rPr>
        <w:t>what</w:t>
      </w:r>
      <w:r>
        <w:rPr>
          <w:spacing w:val="-6"/>
          <w:w w:val="105"/>
        </w:rPr>
        <w:t xml:space="preserve"> </w:t>
      </w:r>
      <w:r>
        <w:rPr>
          <w:w w:val="105"/>
        </w:rPr>
        <w:t>intelligence</w:t>
      </w:r>
      <w:r>
        <w:rPr>
          <w:spacing w:val="-5"/>
          <w:w w:val="105"/>
        </w:rPr>
        <w:t xml:space="preserve"> </w:t>
      </w:r>
      <w:r>
        <w:rPr>
          <w:w w:val="105"/>
        </w:rPr>
        <w:t>tests</w:t>
      </w:r>
      <w:r>
        <w:rPr>
          <w:spacing w:val="-6"/>
          <w:w w:val="105"/>
        </w:rPr>
        <w:t xml:space="preserve"> </w:t>
      </w:r>
      <w:r>
        <w:rPr>
          <w:w w:val="105"/>
        </w:rPr>
        <w:t>tell</w:t>
      </w:r>
      <w:r>
        <w:rPr>
          <w:spacing w:val="-5"/>
          <w:w w:val="105"/>
        </w:rPr>
        <w:t xml:space="preserve"> </w:t>
      </w:r>
      <w:r>
        <w:rPr>
          <w:w w:val="105"/>
        </w:rPr>
        <w:t>us</w:t>
      </w:r>
      <w:r>
        <w:rPr>
          <w:spacing w:val="-6"/>
          <w:w w:val="105"/>
        </w:rPr>
        <w:t xml:space="preserve"> </w:t>
      </w:r>
      <w:r>
        <w:rPr>
          <w:w w:val="105"/>
        </w:rPr>
        <w:t>about</w:t>
      </w:r>
      <w:r>
        <w:rPr>
          <w:spacing w:val="-6"/>
          <w:w w:val="105"/>
        </w:rPr>
        <w:t xml:space="preserve"> </w:t>
      </w:r>
      <w:r>
        <w:rPr>
          <w:w w:val="105"/>
        </w:rPr>
        <w:t>children’s</w:t>
      </w:r>
      <w:r>
        <w:rPr>
          <w:spacing w:val="-5"/>
          <w:w w:val="105"/>
        </w:rPr>
        <w:t xml:space="preserve"> </w:t>
      </w:r>
      <w:r>
        <w:rPr>
          <w:w w:val="105"/>
        </w:rPr>
        <w:t>abilities.</w:t>
      </w:r>
    </w:p>
    <w:p w:rsidR="002E0D56" w:rsidRDefault="002E0D56">
      <w:pPr>
        <w:pStyle w:val="BodyText"/>
        <w:spacing w:before="4"/>
        <w:rPr>
          <w:sz w:val="32"/>
        </w:rPr>
      </w:pPr>
    </w:p>
    <w:p w:rsidR="002E0D56" w:rsidRDefault="00C67A04">
      <w:pPr>
        <w:pStyle w:val="Heading3"/>
        <w:rPr>
          <w:u w:val="none"/>
        </w:rPr>
      </w:pPr>
      <w:r>
        <w:t xml:space="preserve">BIOGRAPHICA </w:t>
      </w:r>
      <w:r>
        <w:rPr>
          <w:u w:val="none"/>
        </w:rPr>
        <w:t xml:space="preserve">L PROFILES </w:t>
      </w:r>
    </w:p>
    <w:p w:rsidR="002E0D56" w:rsidRDefault="002E0D56">
      <w:pPr>
        <w:pStyle w:val="BodyText"/>
        <w:spacing w:before="8"/>
        <w:rPr>
          <w:rFonts w:ascii="Arial"/>
          <w:b/>
          <w:i/>
          <w:sz w:val="27"/>
        </w:rPr>
      </w:pPr>
    </w:p>
    <w:p w:rsidR="002E0D56" w:rsidRDefault="00C67A04">
      <w:pPr>
        <w:pStyle w:val="Heading5"/>
      </w:pPr>
      <w:r>
        <w:rPr>
          <w:w w:val="105"/>
        </w:rPr>
        <w:t>Alfred Binet (1857—1911)</w:t>
      </w:r>
    </w:p>
    <w:p w:rsidR="002E0D56" w:rsidRDefault="00C67A04">
      <w:pPr>
        <w:pStyle w:val="BodyText"/>
        <w:spacing w:before="80" w:line="266" w:lineRule="auto"/>
        <w:ind w:left="588" w:right="882"/>
      </w:pPr>
      <w:r>
        <w:rPr>
          <w:w w:val="105"/>
        </w:rPr>
        <w:t>Born</w:t>
      </w:r>
      <w:r>
        <w:rPr>
          <w:spacing w:val="-10"/>
          <w:w w:val="105"/>
        </w:rPr>
        <w:t xml:space="preserve"> </w:t>
      </w:r>
      <w:r>
        <w:rPr>
          <w:w w:val="105"/>
        </w:rPr>
        <w:t>in</w:t>
      </w:r>
      <w:r>
        <w:rPr>
          <w:spacing w:val="-9"/>
          <w:w w:val="105"/>
        </w:rPr>
        <w:t xml:space="preserve"> </w:t>
      </w:r>
      <w:r>
        <w:rPr>
          <w:w w:val="105"/>
        </w:rPr>
        <w:t>Nice,</w:t>
      </w:r>
      <w:r>
        <w:rPr>
          <w:spacing w:val="-9"/>
          <w:w w:val="105"/>
        </w:rPr>
        <w:t xml:space="preserve"> </w:t>
      </w:r>
      <w:r>
        <w:rPr>
          <w:w w:val="105"/>
        </w:rPr>
        <w:t>France,</w:t>
      </w:r>
      <w:r>
        <w:rPr>
          <w:spacing w:val="-9"/>
          <w:w w:val="105"/>
        </w:rPr>
        <w:t xml:space="preserve"> </w:t>
      </w:r>
      <w:r>
        <w:rPr>
          <w:w w:val="105"/>
        </w:rPr>
        <w:t>Binet</w:t>
      </w:r>
      <w:r>
        <w:rPr>
          <w:spacing w:val="-9"/>
          <w:w w:val="105"/>
        </w:rPr>
        <w:t xml:space="preserve"> </w:t>
      </w:r>
      <w:r>
        <w:rPr>
          <w:w w:val="105"/>
        </w:rPr>
        <w:t>received</w:t>
      </w:r>
      <w:r>
        <w:rPr>
          <w:spacing w:val="-9"/>
          <w:w w:val="105"/>
        </w:rPr>
        <w:t xml:space="preserve"> </w:t>
      </w:r>
      <w:r>
        <w:rPr>
          <w:w w:val="105"/>
        </w:rPr>
        <w:t>his</w:t>
      </w:r>
      <w:r>
        <w:rPr>
          <w:spacing w:val="-9"/>
          <w:w w:val="105"/>
        </w:rPr>
        <w:t xml:space="preserve"> </w:t>
      </w:r>
      <w:r>
        <w:rPr>
          <w:w w:val="105"/>
        </w:rPr>
        <w:t>law</w:t>
      </w:r>
      <w:r>
        <w:rPr>
          <w:spacing w:val="-9"/>
          <w:w w:val="105"/>
        </w:rPr>
        <w:t xml:space="preserve"> </w:t>
      </w:r>
      <w:r>
        <w:rPr>
          <w:w w:val="105"/>
        </w:rPr>
        <w:t>degree</w:t>
      </w:r>
      <w:r>
        <w:rPr>
          <w:spacing w:val="-9"/>
          <w:w w:val="105"/>
        </w:rPr>
        <w:t xml:space="preserve"> </w:t>
      </w:r>
      <w:r>
        <w:rPr>
          <w:w w:val="105"/>
        </w:rPr>
        <w:t>from</w:t>
      </w:r>
      <w:r>
        <w:rPr>
          <w:spacing w:val="-9"/>
          <w:w w:val="105"/>
        </w:rPr>
        <w:t xml:space="preserve"> </w:t>
      </w:r>
      <w:r>
        <w:rPr>
          <w:w w:val="105"/>
        </w:rPr>
        <w:t>Lycee</w:t>
      </w:r>
      <w:r>
        <w:rPr>
          <w:spacing w:val="-9"/>
          <w:w w:val="105"/>
        </w:rPr>
        <w:t xml:space="preserve"> </w:t>
      </w:r>
      <w:r>
        <w:rPr>
          <w:w w:val="105"/>
        </w:rPr>
        <w:t>St.</w:t>
      </w:r>
      <w:r>
        <w:rPr>
          <w:spacing w:val="-9"/>
          <w:w w:val="105"/>
        </w:rPr>
        <w:t xml:space="preserve"> </w:t>
      </w:r>
      <w:r>
        <w:rPr>
          <w:w w:val="105"/>
        </w:rPr>
        <w:t>Louis</w:t>
      </w:r>
      <w:r>
        <w:rPr>
          <w:spacing w:val="-10"/>
          <w:w w:val="105"/>
        </w:rPr>
        <w:t xml:space="preserve"> </w:t>
      </w:r>
      <w:r>
        <w:rPr>
          <w:w w:val="105"/>
        </w:rPr>
        <w:t>in</w:t>
      </w:r>
      <w:r>
        <w:rPr>
          <w:spacing w:val="-9"/>
          <w:w w:val="105"/>
        </w:rPr>
        <w:t xml:space="preserve"> </w:t>
      </w:r>
      <w:r>
        <w:rPr>
          <w:w w:val="105"/>
        </w:rPr>
        <w:t>1878,</w:t>
      </w:r>
      <w:r>
        <w:rPr>
          <w:spacing w:val="-9"/>
          <w:w w:val="105"/>
        </w:rPr>
        <w:t xml:space="preserve"> </w:t>
      </w:r>
      <w:r>
        <w:rPr>
          <w:w w:val="105"/>
        </w:rPr>
        <w:t>and</w:t>
      </w:r>
      <w:r>
        <w:rPr>
          <w:spacing w:val="-9"/>
          <w:w w:val="105"/>
        </w:rPr>
        <w:t xml:space="preserve"> </w:t>
      </w:r>
      <w:r>
        <w:rPr>
          <w:w w:val="105"/>
        </w:rPr>
        <w:t>his</w:t>
      </w:r>
      <w:r>
        <w:rPr>
          <w:spacing w:val="-9"/>
          <w:w w:val="105"/>
        </w:rPr>
        <w:t xml:space="preserve"> </w:t>
      </w:r>
      <w:r>
        <w:rPr>
          <w:w w:val="105"/>
        </w:rPr>
        <w:t>Ph.D.</w:t>
      </w:r>
      <w:r>
        <w:rPr>
          <w:spacing w:val="-9"/>
          <w:w w:val="105"/>
        </w:rPr>
        <w:t xml:space="preserve"> </w:t>
      </w:r>
      <w:r>
        <w:rPr>
          <w:w w:val="105"/>
        </w:rPr>
        <w:t>in science from the University of Paris in 1894. Binet was perhaps the most respected French psychologist near the turn of the century and was responsible, with colleague Henri Beaunis, for founding the first French psychological laboratory. Binet was fasc</w:t>
      </w:r>
      <w:r>
        <w:rPr>
          <w:w w:val="105"/>
        </w:rPr>
        <w:t>inated by the concepts of hypnotism</w:t>
      </w:r>
      <w:r>
        <w:rPr>
          <w:spacing w:val="-11"/>
          <w:w w:val="105"/>
        </w:rPr>
        <w:t xml:space="preserve"> </w:t>
      </w:r>
      <w:r>
        <w:rPr>
          <w:w w:val="105"/>
        </w:rPr>
        <w:t>and</w:t>
      </w:r>
      <w:r>
        <w:rPr>
          <w:spacing w:val="-10"/>
          <w:w w:val="105"/>
        </w:rPr>
        <w:t xml:space="preserve"> </w:t>
      </w:r>
      <w:r>
        <w:rPr>
          <w:w w:val="105"/>
        </w:rPr>
        <w:t>suggestibility,</w:t>
      </w:r>
      <w:r>
        <w:rPr>
          <w:spacing w:val="-10"/>
          <w:w w:val="105"/>
        </w:rPr>
        <w:t xml:space="preserve"> </w:t>
      </w:r>
      <w:r>
        <w:rPr>
          <w:w w:val="105"/>
        </w:rPr>
        <w:t>and</w:t>
      </w:r>
      <w:r>
        <w:rPr>
          <w:spacing w:val="-10"/>
          <w:w w:val="105"/>
        </w:rPr>
        <w:t xml:space="preserve"> </w:t>
      </w:r>
      <w:r>
        <w:rPr>
          <w:w w:val="105"/>
        </w:rPr>
        <w:t>became</w:t>
      </w:r>
      <w:r>
        <w:rPr>
          <w:spacing w:val="-10"/>
          <w:w w:val="105"/>
        </w:rPr>
        <w:t xml:space="preserve"> </w:t>
      </w:r>
      <w:r>
        <w:rPr>
          <w:w w:val="105"/>
        </w:rPr>
        <w:t>known</w:t>
      </w:r>
      <w:r>
        <w:rPr>
          <w:spacing w:val="-10"/>
          <w:w w:val="105"/>
        </w:rPr>
        <w:t xml:space="preserve"> </w:t>
      </w:r>
      <w:r>
        <w:rPr>
          <w:w w:val="105"/>
        </w:rPr>
        <w:t>for</w:t>
      </w:r>
      <w:r>
        <w:rPr>
          <w:spacing w:val="-10"/>
          <w:w w:val="105"/>
        </w:rPr>
        <w:t xml:space="preserve"> </w:t>
      </w:r>
      <w:r>
        <w:rPr>
          <w:w w:val="105"/>
        </w:rPr>
        <w:t>his</w:t>
      </w:r>
      <w:r>
        <w:rPr>
          <w:spacing w:val="-10"/>
          <w:w w:val="105"/>
        </w:rPr>
        <w:t xml:space="preserve"> </w:t>
      </w:r>
      <w:r>
        <w:rPr>
          <w:w w:val="105"/>
        </w:rPr>
        <w:t>studies</w:t>
      </w:r>
      <w:r>
        <w:rPr>
          <w:spacing w:val="-10"/>
          <w:w w:val="105"/>
        </w:rPr>
        <w:t xml:space="preserve"> </w:t>
      </w:r>
      <w:r>
        <w:rPr>
          <w:w w:val="105"/>
        </w:rPr>
        <w:t>of</w:t>
      </w:r>
      <w:r>
        <w:rPr>
          <w:spacing w:val="-10"/>
          <w:w w:val="105"/>
        </w:rPr>
        <w:t xml:space="preserve"> </w:t>
      </w:r>
      <w:r>
        <w:rPr>
          <w:w w:val="105"/>
        </w:rPr>
        <w:t>these</w:t>
      </w:r>
      <w:r>
        <w:rPr>
          <w:spacing w:val="-10"/>
          <w:w w:val="105"/>
        </w:rPr>
        <w:t xml:space="preserve"> </w:t>
      </w:r>
      <w:r>
        <w:rPr>
          <w:w w:val="105"/>
        </w:rPr>
        <w:t>phenomena</w:t>
      </w:r>
      <w:r>
        <w:rPr>
          <w:spacing w:val="-10"/>
          <w:w w:val="105"/>
        </w:rPr>
        <w:t xml:space="preserve"> </w:t>
      </w:r>
      <w:r>
        <w:rPr>
          <w:w w:val="105"/>
        </w:rPr>
        <w:t>before</w:t>
      </w:r>
      <w:r>
        <w:rPr>
          <w:spacing w:val="-10"/>
          <w:w w:val="105"/>
        </w:rPr>
        <w:t xml:space="preserve"> </w:t>
      </w:r>
      <w:r>
        <w:rPr>
          <w:w w:val="105"/>
        </w:rPr>
        <w:t>1900.</w:t>
      </w:r>
    </w:p>
    <w:p w:rsidR="002E0D56" w:rsidRDefault="00C67A04">
      <w:pPr>
        <w:pStyle w:val="BodyText"/>
        <w:spacing w:before="122" w:line="266" w:lineRule="auto"/>
        <w:ind w:left="588" w:right="1056"/>
      </w:pPr>
      <w:r>
        <w:rPr>
          <w:w w:val="105"/>
        </w:rPr>
        <w:t>Binet’s</w:t>
      </w:r>
      <w:r>
        <w:rPr>
          <w:spacing w:val="-12"/>
          <w:w w:val="105"/>
        </w:rPr>
        <w:t xml:space="preserve"> </w:t>
      </w:r>
      <w:r>
        <w:rPr>
          <w:w w:val="105"/>
        </w:rPr>
        <w:t>reputation</w:t>
      </w:r>
      <w:r>
        <w:rPr>
          <w:spacing w:val="-11"/>
          <w:w w:val="105"/>
        </w:rPr>
        <w:t xml:space="preserve"> </w:t>
      </w:r>
      <w:r>
        <w:rPr>
          <w:w w:val="105"/>
        </w:rPr>
        <w:t>in</w:t>
      </w:r>
      <w:r>
        <w:rPr>
          <w:spacing w:val="-12"/>
          <w:w w:val="105"/>
        </w:rPr>
        <w:t xml:space="preserve"> </w:t>
      </w:r>
      <w:r>
        <w:rPr>
          <w:w w:val="105"/>
        </w:rPr>
        <w:t>psychology,</w:t>
      </w:r>
      <w:r>
        <w:rPr>
          <w:spacing w:val="-12"/>
          <w:w w:val="105"/>
        </w:rPr>
        <w:t xml:space="preserve"> </w:t>
      </w:r>
      <w:r>
        <w:rPr>
          <w:w w:val="105"/>
        </w:rPr>
        <w:t>however,</w:t>
      </w:r>
      <w:r>
        <w:rPr>
          <w:spacing w:val="-12"/>
          <w:w w:val="105"/>
        </w:rPr>
        <w:t xml:space="preserve"> </w:t>
      </w:r>
      <w:r>
        <w:rPr>
          <w:w w:val="105"/>
        </w:rPr>
        <w:t>stems</w:t>
      </w:r>
      <w:r>
        <w:rPr>
          <w:spacing w:val="-11"/>
          <w:w w:val="105"/>
        </w:rPr>
        <w:t xml:space="preserve"> </w:t>
      </w:r>
      <w:r>
        <w:rPr>
          <w:w w:val="105"/>
        </w:rPr>
        <w:t>most</w:t>
      </w:r>
      <w:r>
        <w:rPr>
          <w:spacing w:val="-11"/>
          <w:w w:val="105"/>
        </w:rPr>
        <w:t xml:space="preserve"> </w:t>
      </w:r>
      <w:r>
        <w:rPr>
          <w:w w:val="105"/>
        </w:rPr>
        <w:t>from</w:t>
      </w:r>
      <w:r>
        <w:rPr>
          <w:spacing w:val="-12"/>
          <w:w w:val="105"/>
        </w:rPr>
        <w:t xml:space="preserve"> </w:t>
      </w:r>
      <w:r>
        <w:rPr>
          <w:w w:val="105"/>
        </w:rPr>
        <w:t>his</w:t>
      </w:r>
      <w:r>
        <w:rPr>
          <w:spacing w:val="-12"/>
          <w:w w:val="105"/>
        </w:rPr>
        <w:t xml:space="preserve"> </w:t>
      </w:r>
      <w:r>
        <w:rPr>
          <w:w w:val="105"/>
        </w:rPr>
        <w:t>and</w:t>
      </w:r>
      <w:r>
        <w:rPr>
          <w:spacing w:val="-12"/>
          <w:w w:val="105"/>
        </w:rPr>
        <w:t xml:space="preserve"> </w:t>
      </w:r>
      <w:r>
        <w:rPr>
          <w:w w:val="105"/>
        </w:rPr>
        <w:t>colleague</w:t>
      </w:r>
      <w:r>
        <w:rPr>
          <w:spacing w:val="-11"/>
          <w:w w:val="105"/>
        </w:rPr>
        <w:t xml:space="preserve"> </w:t>
      </w:r>
      <w:r>
        <w:rPr>
          <w:w w:val="105"/>
        </w:rPr>
        <w:t>Theodore</w:t>
      </w:r>
      <w:r>
        <w:rPr>
          <w:spacing w:val="-11"/>
          <w:w w:val="105"/>
        </w:rPr>
        <w:t xml:space="preserve"> </w:t>
      </w:r>
      <w:r>
        <w:rPr>
          <w:w w:val="105"/>
        </w:rPr>
        <w:t>Simon’s first test of intelligence, for which Bin</w:t>
      </w:r>
      <w:r>
        <w:rPr>
          <w:w w:val="105"/>
        </w:rPr>
        <w:t>et was commissioned by the French minister of public instruction.</w:t>
      </w:r>
      <w:r>
        <w:rPr>
          <w:spacing w:val="-20"/>
          <w:w w:val="105"/>
        </w:rPr>
        <w:t xml:space="preserve"> </w:t>
      </w:r>
      <w:r>
        <w:rPr>
          <w:w w:val="105"/>
        </w:rPr>
        <w:t>The</w:t>
      </w:r>
      <w:r>
        <w:rPr>
          <w:spacing w:val="-19"/>
          <w:w w:val="105"/>
        </w:rPr>
        <w:t xml:space="preserve"> </w:t>
      </w:r>
      <w:r>
        <w:rPr>
          <w:w w:val="105"/>
        </w:rPr>
        <w:t>test</w:t>
      </w:r>
      <w:r>
        <w:rPr>
          <w:spacing w:val="-19"/>
          <w:w w:val="105"/>
        </w:rPr>
        <w:t xml:space="preserve"> </w:t>
      </w:r>
      <w:r>
        <w:rPr>
          <w:w w:val="105"/>
        </w:rPr>
        <w:t>would</w:t>
      </w:r>
      <w:r>
        <w:rPr>
          <w:spacing w:val="-19"/>
          <w:w w:val="105"/>
        </w:rPr>
        <w:t xml:space="preserve"> </w:t>
      </w:r>
      <w:r>
        <w:rPr>
          <w:w w:val="105"/>
        </w:rPr>
        <w:t>later</w:t>
      </w:r>
      <w:r>
        <w:rPr>
          <w:spacing w:val="-19"/>
          <w:w w:val="105"/>
        </w:rPr>
        <w:t xml:space="preserve"> </w:t>
      </w:r>
      <w:r>
        <w:rPr>
          <w:w w:val="105"/>
        </w:rPr>
        <w:t>be</w:t>
      </w:r>
      <w:r>
        <w:rPr>
          <w:spacing w:val="-20"/>
          <w:w w:val="105"/>
        </w:rPr>
        <w:t xml:space="preserve"> </w:t>
      </w:r>
      <w:r>
        <w:rPr>
          <w:w w:val="105"/>
        </w:rPr>
        <w:t>brought</w:t>
      </w:r>
      <w:r>
        <w:rPr>
          <w:spacing w:val="-19"/>
          <w:w w:val="105"/>
        </w:rPr>
        <w:t xml:space="preserve"> </w:t>
      </w:r>
      <w:r>
        <w:rPr>
          <w:w w:val="105"/>
        </w:rPr>
        <w:t>to</w:t>
      </w:r>
      <w:r>
        <w:rPr>
          <w:spacing w:val="-19"/>
          <w:w w:val="105"/>
        </w:rPr>
        <w:t xml:space="preserve"> </w:t>
      </w:r>
      <w:r>
        <w:rPr>
          <w:w w:val="105"/>
        </w:rPr>
        <w:t>America,</w:t>
      </w:r>
      <w:r>
        <w:rPr>
          <w:spacing w:val="-19"/>
          <w:w w:val="105"/>
        </w:rPr>
        <w:t xml:space="preserve"> </w:t>
      </w:r>
      <w:r>
        <w:rPr>
          <w:w w:val="105"/>
        </w:rPr>
        <w:t>becoming</w:t>
      </w:r>
      <w:r>
        <w:rPr>
          <w:spacing w:val="-19"/>
          <w:w w:val="105"/>
        </w:rPr>
        <w:t xml:space="preserve"> </w:t>
      </w:r>
      <w:r>
        <w:rPr>
          <w:w w:val="105"/>
        </w:rPr>
        <w:t>the</w:t>
      </w:r>
      <w:r>
        <w:rPr>
          <w:spacing w:val="-20"/>
          <w:w w:val="105"/>
        </w:rPr>
        <w:t xml:space="preserve"> </w:t>
      </w:r>
      <w:r>
        <w:rPr>
          <w:w w:val="105"/>
        </w:rPr>
        <w:t>Stanford-Binet</w:t>
      </w:r>
      <w:r>
        <w:rPr>
          <w:spacing w:val="-19"/>
          <w:w w:val="105"/>
        </w:rPr>
        <w:t xml:space="preserve"> </w:t>
      </w:r>
      <w:r>
        <w:rPr>
          <w:w w:val="105"/>
        </w:rPr>
        <w:t>Intelligence Scale,</w:t>
      </w:r>
      <w:r>
        <w:rPr>
          <w:spacing w:val="-4"/>
          <w:w w:val="105"/>
        </w:rPr>
        <w:t xml:space="preserve"> </w:t>
      </w:r>
      <w:r>
        <w:rPr>
          <w:w w:val="105"/>
        </w:rPr>
        <w:t>the</w:t>
      </w:r>
      <w:r>
        <w:rPr>
          <w:spacing w:val="-4"/>
          <w:w w:val="105"/>
        </w:rPr>
        <w:t xml:space="preserve"> </w:t>
      </w:r>
      <w:r>
        <w:rPr>
          <w:w w:val="105"/>
        </w:rPr>
        <w:t>most</w:t>
      </w:r>
      <w:r>
        <w:rPr>
          <w:spacing w:val="-4"/>
          <w:w w:val="105"/>
        </w:rPr>
        <w:t xml:space="preserve"> </w:t>
      </w:r>
      <w:r>
        <w:rPr>
          <w:w w:val="105"/>
        </w:rPr>
        <w:t>popular</w:t>
      </w:r>
      <w:r>
        <w:rPr>
          <w:spacing w:val="-4"/>
          <w:w w:val="105"/>
        </w:rPr>
        <w:t xml:space="preserve"> </w:t>
      </w:r>
      <w:r>
        <w:rPr>
          <w:w w:val="105"/>
        </w:rPr>
        <w:t>and</w:t>
      </w:r>
      <w:r>
        <w:rPr>
          <w:spacing w:val="-4"/>
          <w:w w:val="105"/>
        </w:rPr>
        <w:t xml:space="preserve"> </w:t>
      </w:r>
      <w:r>
        <w:rPr>
          <w:w w:val="105"/>
        </w:rPr>
        <w:t>most</w:t>
      </w:r>
      <w:r>
        <w:rPr>
          <w:spacing w:val="-4"/>
          <w:w w:val="105"/>
        </w:rPr>
        <w:t xml:space="preserve"> </w:t>
      </w:r>
      <w:r>
        <w:rPr>
          <w:w w:val="105"/>
        </w:rPr>
        <w:t>researched</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intelligence</w:t>
      </w:r>
      <w:r>
        <w:rPr>
          <w:spacing w:val="-4"/>
          <w:w w:val="105"/>
        </w:rPr>
        <w:t xml:space="preserve"> </w:t>
      </w:r>
      <w:r>
        <w:rPr>
          <w:w w:val="105"/>
        </w:rPr>
        <w:t>scales.</w:t>
      </w:r>
    </w:p>
    <w:p w:rsidR="002E0D56" w:rsidRDefault="002E0D56">
      <w:pPr>
        <w:pStyle w:val="BodyText"/>
        <w:rPr>
          <w:sz w:val="32"/>
        </w:rPr>
      </w:pPr>
    </w:p>
    <w:p w:rsidR="002E0D56" w:rsidRDefault="00C67A04">
      <w:pPr>
        <w:pStyle w:val="Heading5"/>
      </w:pPr>
      <w:r>
        <w:rPr>
          <w:w w:val="105"/>
        </w:rPr>
        <w:t>Lewis Madison Terman (1877—1956)</w:t>
      </w:r>
    </w:p>
    <w:p w:rsidR="002E0D56" w:rsidRDefault="00C67A04">
      <w:pPr>
        <w:pStyle w:val="BodyText"/>
        <w:spacing w:before="81" w:line="266" w:lineRule="auto"/>
        <w:ind w:left="588" w:right="707"/>
      </w:pPr>
      <w:r>
        <w:rPr>
          <w:w w:val="105"/>
        </w:rPr>
        <w:t>Terman received his Ph.D. from Clark University in 1905, having studied under G. Stanley Hall. Terman’s</w:t>
      </w:r>
      <w:r>
        <w:rPr>
          <w:spacing w:val="-8"/>
          <w:w w:val="105"/>
        </w:rPr>
        <w:t xml:space="preserve"> </w:t>
      </w:r>
      <w:r>
        <w:rPr>
          <w:w w:val="105"/>
        </w:rPr>
        <w:t>first</w:t>
      </w:r>
      <w:r>
        <w:rPr>
          <w:spacing w:val="-8"/>
          <w:w w:val="105"/>
        </w:rPr>
        <w:t xml:space="preserve"> </w:t>
      </w:r>
      <w:r>
        <w:rPr>
          <w:w w:val="105"/>
        </w:rPr>
        <w:t>teaching</w:t>
      </w:r>
      <w:r>
        <w:rPr>
          <w:spacing w:val="-8"/>
          <w:w w:val="105"/>
        </w:rPr>
        <w:t xml:space="preserve"> </w:t>
      </w:r>
      <w:r>
        <w:rPr>
          <w:w w:val="105"/>
        </w:rPr>
        <w:t>position</w:t>
      </w:r>
      <w:r>
        <w:rPr>
          <w:spacing w:val="-8"/>
          <w:w w:val="105"/>
        </w:rPr>
        <w:t xml:space="preserve"> </w:t>
      </w:r>
      <w:r>
        <w:rPr>
          <w:w w:val="105"/>
        </w:rPr>
        <w:t>was</w:t>
      </w:r>
      <w:r>
        <w:rPr>
          <w:spacing w:val="-7"/>
          <w:w w:val="105"/>
        </w:rPr>
        <w:t xml:space="preserve"> </w:t>
      </w:r>
      <w:r>
        <w:rPr>
          <w:w w:val="105"/>
        </w:rPr>
        <w:t>at</w:t>
      </w:r>
      <w:r>
        <w:rPr>
          <w:spacing w:val="-8"/>
          <w:w w:val="105"/>
        </w:rPr>
        <w:t xml:space="preserve"> </w:t>
      </w:r>
      <w:r>
        <w:rPr>
          <w:w w:val="105"/>
        </w:rPr>
        <w:t>the</w:t>
      </w:r>
      <w:r>
        <w:rPr>
          <w:spacing w:val="-8"/>
          <w:w w:val="105"/>
        </w:rPr>
        <w:t xml:space="preserve"> </w:t>
      </w:r>
      <w:r>
        <w:rPr>
          <w:w w:val="105"/>
        </w:rPr>
        <w:t>Los</w:t>
      </w:r>
      <w:r>
        <w:rPr>
          <w:spacing w:val="-8"/>
          <w:w w:val="105"/>
        </w:rPr>
        <w:t xml:space="preserve"> </w:t>
      </w:r>
      <w:r>
        <w:rPr>
          <w:w w:val="105"/>
        </w:rPr>
        <w:t>Angeles</w:t>
      </w:r>
      <w:r>
        <w:rPr>
          <w:spacing w:val="-7"/>
          <w:w w:val="105"/>
        </w:rPr>
        <w:t xml:space="preserve"> </w:t>
      </w:r>
      <w:r>
        <w:rPr>
          <w:w w:val="105"/>
        </w:rPr>
        <w:t>Normal</w:t>
      </w:r>
      <w:r>
        <w:rPr>
          <w:spacing w:val="-8"/>
          <w:w w:val="105"/>
        </w:rPr>
        <w:t xml:space="preserve"> </w:t>
      </w:r>
      <w:r>
        <w:rPr>
          <w:w w:val="105"/>
        </w:rPr>
        <w:t>School,</w:t>
      </w:r>
      <w:r>
        <w:rPr>
          <w:spacing w:val="-8"/>
          <w:w w:val="105"/>
        </w:rPr>
        <w:t xml:space="preserve"> </w:t>
      </w:r>
      <w:r>
        <w:rPr>
          <w:w w:val="105"/>
        </w:rPr>
        <w:t>but</w:t>
      </w:r>
      <w:r>
        <w:rPr>
          <w:spacing w:val="-8"/>
          <w:w w:val="105"/>
        </w:rPr>
        <w:t xml:space="preserve"> </w:t>
      </w:r>
      <w:r>
        <w:rPr>
          <w:w w:val="105"/>
        </w:rPr>
        <w:t>the</w:t>
      </w:r>
      <w:r>
        <w:rPr>
          <w:spacing w:val="-8"/>
          <w:w w:val="105"/>
        </w:rPr>
        <w:t xml:space="preserve"> </w:t>
      </w:r>
      <w:r>
        <w:rPr>
          <w:w w:val="105"/>
        </w:rPr>
        <w:t>rest</w:t>
      </w:r>
      <w:r>
        <w:rPr>
          <w:spacing w:val="-7"/>
          <w:w w:val="105"/>
        </w:rPr>
        <w:t xml:space="preserve"> </w:t>
      </w:r>
      <w:r>
        <w:rPr>
          <w:w w:val="105"/>
        </w:rPr>
        <w:t>of</w:t>
      </w:r>
      <w:r>
        <w:rPr>
          <w:spacing w:val="-8"/>
          <w:w w:val="105"/>
        </w:rPr>
        <w:t xml:space="preserve"> </w:t>
      </w:r>
      <w:r>
        <w:rPr>
          <w:w w:val="105"/>
        </w:rPr>
        <w:t>his</w:t>
      </w:r>
      <w:r>
        <w:rPr>
          <w:spacing w:val="-8"/>
          <w:w w:val="105"/>
        </w:rPr>
        <w:t xml:space="preserve"> </w:t>
      </w:r>
      <w:r>
        <w:rPr>
          <w:w w:val="105"/>
        </w:rPr>
        <w:t>academic career</w:t>
      </w:r>
      <w:r>
        <w:rPr>
          <w:spacing w:val="-8"/>
          <w:w w:val="105"/>
        </w:rPr>
        <w:t xml:space="preserve"> </w:t>
      </w:r>
      <w:r>
        <w:rPr>
          <w:w w:val="105"/>
        </w:rPr>
        <w:t>would</w:t>
      </w:r>
      <w:r>
        <w:rPr>
          <w:spacing w:val="-7"/>
          <w:w w:val="105"/>
        </w:rPr>
        <w:t xml:space="preserve"> </w:t>
      </w:r>
      <w:r>
        <w:rPr>
          <w:w w:val="105"/>
        </w:rPr>
        <w:t>be</w:t>
      </w:r>
      <w:r>
        <w:rPr>
          <w:spacing w:val="-7"/>
          <w:w w:val="105"/>
        </w:rPr>
        <w:t xml:space="preserve"> </w:t>
      </w:r>
      <w:r>
        <w:rPr>
          <w:w w:val="105"/>
        </w:rPr>
        <w:t>spent</w:t>
      </w:r>
      <w:r>
        <w:rPr>
          <w:spacing w:val="-7"/>
          <w:w w:val="105"/>
        </w:rPr>
        <w:t xml:space="preserve"> </w:t>
      </w:r>
      <w:r>
        <w:rPr>
          <w:w w:val="105"/>
        </w:rPr>
        <w:t>at</w:t>
      </w:r>
      <w:r>
        <w:rPr>
          <w:spacing w:val="-8"/>
          <w:w w:val="105"/>
        </w:rPr>
        <w:t xml:space="preserve"> </w:t>
      </w:r>
      <w:r>
        <w:rPr>
          <w:w w:val="105"/>
        </w:rPr>
        <w:t>Stanford</w:t>
      </w:r>
      <w:r>
        <w:rPr>
          <w:spacing w:val="-7"/>
          <w:w w:val="105"/>
        </w:rPr>
        <w:t xml:space="preserve"> </w:t>
      </w:r>
      <w:r>
        <w:rPr>
          <w:w w:val="105"/>
        </w:rPr>
        <w:t>University,</w:t>
      </w:r>
      <w:r>
        <w:rPr>
          <w:spacing w:val="-7"/>
          <w:w w:val="105"/>
        </w:rPr>
        <w:t xml:space="preserve"> </w:t>
      </w:r>
      <w:r>
        <w:rPr>
          <w:w w:val="105"/>
        </w:rPr>
        <w:t>where</w:t>
      </w:r>
      <w:r>
        <w:rPr>
          <w:spacing w:val="-7"/>
          <w:w w:val="105"/>
        </w:rPr>
        <w:t xml:space="preserve"> </w:t>
      </w:r>
      <w:r>
        <w:rPr>
          <w:w w:val="105"/>
        </w:rPr>
        <w:t>he</w:t>
      </w:r>
      <w:r>
        <w:rPr>
          <w:spacing w:val="-7"/>
          <w:w w:val="105"/>
        </w:rPr>
        <w:t xml:space="preserve"> </w:t>
      </w:r>
      <w:r>
        <w:rPr>
          <w:w w:val="105"/>
        </w:rPr>
        <w:t>was</w:t>
      </w:r>
      <w:r>
        <w:rPr>
          <w:spacing w:val="-8"/>
          <w:w w:val="105"/>
        </w:rPr>
        <w:t xml:space="preserve"> </w:t>
      </w:r>
      <w:r>
        <w:rPr>
          <w:w w:val="105"/>
        </w:rPr>
        <w:t>department</w:t>
      </w:r>
      <w:r>
        <w:rPr>
          <w:spacing w:val="-7"/>
          <w:w w:val="105"/>
        </w:rPr>
        <w:t xml:space="preserve"> </w:t>
      </w:r>
      <w:r>
        <w:rPr>
          <w:w w:val="105"/>
        </w:rPr>
        <w:t>head</w:t>
      </w:r>
      <w:r>
        <w:rPr>
          <w:spacing w:val="-7"/>
          <w:w w:val="105"/>
        </w:rPr>
        <w:t xml:space="preserve"> </w:t>
      </w:r>
      <w:r>
        <w:rPr>
          <w:w w:val="105"/>
        </w:rPr>
        <w:t>from</w:t>
      </w:r>
      <w:r>
        <w:rPr>
          <w:spacing w:val="-7"/>
          <w:w w:val="105"/>
        </w:rPr>
        <w:t xml:space="preserve"> </w:t>
      </w:r>
      <w:r>
        <w:rPr>
          <w:w w:val="105"/>
        </w:rPr>
        <w:t>1922</w:t>
      </w:r>
      <w:r>
        <w:rPr>
          <w:spacing w:val="-7"/>
          <w:w w:val="105"/>
        </w:rPr>
        <w:t xml:space="preserve"> </w:t>
      </w:r>
      <w:r>
        <w:rPr>
          <w:w w:val="105"/>
        </w:rPr>
        <w:t>to</w:t>
      </w:r>
      <w:r>
        <w:rPr>
          <w:spacing w:val="-8"/>
          <w:w w:val="105"/>
        </w:rPr>
        <w:t xml:space="preserve"> </w:t>
      </w:r>
      <w:r>
        <w:rPr>
          <w:w w:val="105"/>
        </w:rPr>
        <w:t>1942.</w:t>
      </w:r>
    </w:p>
    <w:p w:rsidR="002E0D56" w:rsidRDefault="00C67A04">
      <w:pPr>
        <w:pStyle w:val="BodyText"/>
        <w:spacing w:before="121" w:line="266" w:lineRule="auto"/>
        <w:ind w:left="588" w:right="1419"/>
      </w:pPr>
      <w:r>
        <w:rPr>
          <w:w w:val="105"/>
        </w:rPr>
        <w:t>Terman was responsible for revising the Binet-Simon intelligence scale in 1916, leading to subsequent</w:t>
      </w:r>
      <w:r>
        <w:rPr>
          <w:spacing w:val="-12"/>
          <w:w w:val="105"/>
        </w:rPr>
        <w:t xml:space="preserve"> </w:t>
      </w:r>
      <w:r>
        <w:rPr>
          <w:w w:val="105"/>
        </w:rPr>
        <w:t>development</w:t>
      </w:r>
      <w:r>
        <w:rPr>
          <w:spacing w:val="-11"/>
          <w:w w:val="105"/>
        </w:rPr>
        <w:t xml:space="preserve"> </w:t>
      </w:r>
      <w:r>
        <w:rPr>
          <w:w w:val="105"/>
        </w:rPr>
        <w:t>of</w:t>
      </w:r>
      <w:r>
        <w:rPr>
          <w:spacing w:val="-11"/>
          <w:w w:val="105"/>
        </w:rPr>
        <w:t xml:space="preserve"> </w:t>
      </w:r>
      <w:r>
        <w:rPr>
          <w:w w:val="105"/>
        </w:rPr>
        <w:t>the</w:t>
      </w:r>
      <w:r>
        <w:rPr>
          <w:spacing w:val="-11"/>
          <w:w w:val="105"/>
        </w:rPr>
        <w:t xml:space="preserve"> </w:t>
      </w:r>
      <w:r>
        <w:rPr>
          <w:w w:val="105"/>
        </w:rPr>
        <w:t>U.S.</w:t>
      </w:r>
      <w:r>
        <w:rPr>
          <w:spacing w:val="-11"/>
          <w:w w:val="105"/>
        </w:rPr>
        <w:t xml:space="preserve"> </w:t>
      </w:r>
      <w:r>
        <w:rPr>
          <w:w w:val="105"/>
        </w:rPr>
        <w:t>Army</w:t>
      </w:r>
      <w:r>
        <w:rPr>
          <w:spacing w:val="-11"/>
          <w:w w:val="105"/>
        </w:rPr>
        <w:t xml:space="preserve"> </w:t>
      </w:r>
      <w:r>
        <w:rPr>
          <w:w w:val="105"/>
        </w:rPr>
        <w:t>tests</w:t>
      </w:r>
      <w:r>
        <w:rPr>
          <w:spacing w:val="-11"/>
          <w:w w:val="105"/>
        </w:rPr>
        <w:t xml:space="preserve"> </w:t>
      </w:r>
      <w:r>
        <w:rPr>
          <w:w w:val="105"/>
        </w:rPr>
        <w:t>used</w:t>
      </w:r>
      <w:r>
        <w:rPr>
          <w:spacing w:val="-11"/>
          <w:w w:val="105"/>
        </w:rPr>
        <w:t xml:space="preserve"> </w:t>
      </w:r>
      <w:r>
        <w:rPr>
          <w:w w:val="105"/>
        </w:rPr>
        <w:t>during</w:t>
      </w:r>
      <w:r>
        <w:rPr>
          <w:spacing w:val="-11"/>
          <w:w w:val="105"/>
        </w:rPr>
        <w:t xml:space="preserve"> </w:t>
      </w:r>
      <w:r>
        <w:rPr>
          <w:w w:val="105"/>
        </w:rPr>
        <w:t>World</w:t>
      </w:r>
      <w:r>
        <w:rPr>
          <w:spacing w:val="-11"/>
          <w:w w:val="105"/>
        </w:rPr>
        <w:t xml:space="preserve"> </w:t>
      </w:r>
      <w:r>
        <w:rPr>
          <w:w w:val="105"/>
        </w:rPr>
        <w:t>War</w:t>
      </w:r>
      <w:r>
        <w:rPr>
          <w:spacing w:val="-11"/>
          <w:w w:val="105"/>
        </w:rPr>
        <w:t xml:space="preserve"> </w:t>
      </w:r>
      <w:r>
        <w:rPr>
          <w:w w:val="105"/>
        </w:rPr>
        <w:t>I.</w:t>
      </w:r>
      <w:r>
        <w:rPr>
          <w:spacing w:val="-11"/>
          <w:w w:val="105"/>
        </w:rPr>
        <w:t xml:space="preserve"> </w:t>
      </w:r>
      <w:r>
        <w:rPr>
          <w:w w:val="105"/>
        </w:rPr>
        <w:t>Additionally,</w:t>
      </w:r>
      <w:r>
        <w:rPr>
          <w:spacing w:val="-11"/>
          <w:w w:val="105"/>
        </w:rPr>
        <w:t xml:space="preserve"> </w:t>
      </w:r>
      <w:r>
        <w:rPr>
          <w:w w:val="105"/>
        </w:rPr>
        <w:t>Terman carried out an extensive longitudinal study of intellectually gifted children, published in five volumes</w:t>
      </w:r>
      <w:r>
        <w:rPr>
          <w:spacing w:val="-7"/>
          <w:w w:val="105"/>
        </w:rPr>
        <w:t xml:space="preserve"> </w:t>
      </w:r>
      <w:r>
        <w:rPr>
          <w:w w:val="105"/>
        </w:rPr>
        <w:t>from</w:t>
      </w:r>
      <w:r>
        <w:rPr>
          <w:spacing w:val="-6"/>
          <w:w w:val="105"/>
        </w:rPr>
        <w:t xml:space="preserve"> </w:t>
      </w:r>
      <w:r>
        <w:rPr>
          <w:w w:val="105"/>
        </w:rPr>
        <w:t>1925</w:t>
      </w:r>
      <w:r>
        <w:rPr>
          <w:spacing w:val="-6"/>
          <w:w w:val="105"/>
        </w:rPr>
        <w:t xml:space="preserve"> </w:t>
      </w:r>
      <w:r>
        <w:rPr>
          <w:w w:val="105"/>
        </w:rPr>
        <w:t>to</w:t>
      </w:r>
      <w:r>
        <w:rPr>
          <w:spacing w:val="-6"/>
          <w:w w:val="105"/>
        </w:rPr>
        <w:t xml:space="preserve"> </w:t>
      </w:r>
      <w:r>
        <w:rPr>
          <w:w w:val="105"/>
        </w:rPr>
        <w:t>1959,</w:t>
      </w:r>
      <w:r>
        <w:rPr>
          <w:spacing w:val="-6"/>
          <w:w w:val="105"/>
        </w:rPr>
        <w:t xml:space="preserve"> </w:t>
      </w:r>
      <w:r>
        <w:rPr>
          <w:w w:val="105"/>
        </w:rPr>
        <w:t>the</w:t>
      </w:r>
      <w:r>
        <w:rPr>
          <w:spacing w:val="-7"/>
          <w:w w:val="105"/>
        </w:rPr>
        <w:t xml:space="preserve"> </w:t>
      </w:r>
      <w:r>
        <w:rPr>
          <w:w w:val="105"/>
        </w:rPr>
        <w:t>final</w:t>
      </w:r>
      <w:r>
        <w:rPr>
          <w:spacing w:val="-6"/>
          <w:w w:val="105"/>
        </w:rPr>
        <w:t xml:space="preserve"> </w:t>
      </w:r>
      <w:r>
        <w:rPr>
          <w:w w:val="105"/>
        </w:rPr>
        <w:t>volume</w:t>
      </w:r>
      <w:r>
        <w:rPr>
          <w:spacing w:val="-6"/>
          <w:w w:val="105"/>
        </w:rPr>
        <w:t xml:space="preserve"> </w:t>
      </w:r>
      <w:r>
        <w:rPr>
          <w:w w:val="105"/>
        </w:rPr>
        <w:t>appearing</w:t>
      </w:r>
      <w:r>
        <w:rPr>
          <w:spacing w:val="-6"/>
          <w:w w:val="105"/>
        </w:rPr>
        <w:t xml:space="preserve"> </w:t>
      </w:r>
      <w:r>
        <w:rPr>
          <w:w w:val="105"/>
        </w:rPr>
        <w:t>posthumously,</w:t>
      </w:r>
      <w:r>
        <w:rPr>
          <w:spacing w:val="-6"/>
          <w:w w:val="105"/>
        </w:rPr>
        <w:t xml:space="preserve"> </w:t>
      </w:r>
      <w:r>
        <w:rPr>
          <w:w w:val="105"/>
        </w:rPr>
        <w:t>He</w:t>
      </w:r>
      <w:r>
        <w:rPr>
          <w:spacing w:val="-7"/>
          <w:w w:val="105"/>
        </w:rPr>
        <w:t xml:space="preserve"> </w:t>
      </w:r>
      <w:r>
        <w:rPr>
          <w:w w:val="105"/>
        </w:rPr>
        <w:t>was</w:t>
      </w:r>
      <w:r>
        <w:rPr>
          <w:spacing w:val="-6"/>
          <w:w w:val="105"/>
        </w:rPr>
        <w:t xml:space="preserve"> </w:t>
      </w:r>
      <w:r>
        <w:rPr>
          <w:w w:val="105"/>
        </w:rPr>
        <w:t>president</w:t>
      </w:r>
      <w:r>
        <w:rPr>
          <w:spacing w:val="-6"/>
          <w:w w:val="105"/>
        </w:rPr>
        <w:t xml:space="preserve"> </w:t>
      </w:r>
      <w:r>
        <w:rPr>
          <w:w w:val="105"/>
        </w:rPr>
        <w:t>of</w:t>
      </w:r>
      <w:r>
        <w:rPr>
          <w:spacing w:val="-6"/>
          <w:w w:val="105"/>
        </w:rPr>
        <w:t xml:space="preserve"> </w:t>
      </w:r>
      <w:r>
        <w:rPr>
          <w:w w:val="105"/>
        </w:rPr>
        <w:t xml:space="preserve">the </w:t>
      </w:r>
      <w:r>
        <w:rPr>
          <w:spacing w:val="2"/>
          <w:w w:val="105"/>
        </w:rPr>
        <w:t xml:space="preserve">American Psychological Association </w:t>
      </w:r>
      <w:r>
        <w:rPr>
          <w:w w:val="105"/>
        </w:rPr>
        <w:t>in</w:t>
      </w:r>
      <w:r>
        <w:rPr>
          <w:spacing w:val="-9"/>
          <w:w w:val="105"/>
        </w:rPr>
        <w:t xml:space="preserve"> </w:t>
      </w:r>
      <w:r>
        <w:rPr>
          <w:spacing w:val="3"/>
          <w:w w:val="105"/>
        </w:rPr>
        <w:t>1923.</w:t>
      </w:r>
    </w:p>
    <w:p w:rsidR="002E0D56" w:rsidRDefault="002E0D56">
      <w:pPr>
        <w:pStyle w:val="BodyText"/>
        <w:spacing w:before="1"/>
        <w:rPr>
          <w:sz w:val="32"/>
        </w:rPr>
      </w:pPr>
    </w:p>
    <w:p w:rsidR="002E0D56" w:rsidRDefault="00C67A04">
      <w:pPr>
        <w:pStyle w:val="Heading5"/>
      </w:pPr>
      <w:r>
        <w:rPr>
          <w:w w:val="105"/>
        </w:rPr>
        <w:t>Sir Francis Gal</w:t>
      </w:r>
      <w:r>
        <w:rPr>
          <w:w w:val="105"/>
        </w:rPr>
        <w:t>ton (1822—1911)</w:t>
      </w:r>
    </w:p>
    <w:p w:rsidR="002E0D56" w:rsidRDefault="00C67A04">
      <w:pPr>
        <w:pStyle w:val="BodyText"/>
        <w:spacing w:before="80" w:line="266" w:lineRule="auto"/>
        <w:ind w:left="588" w:right="1029"/>
      </w:pPr>
      <w:r>
        <w:rPr>
          <w:w w:val="105"/>
        </w:rPr>
        <w:t>Francis Galton, the intellectually curious cousin of Charles Darwin, reportedly read Shakespeare for pleasure at age seven and, by modern estimates, would have received an IQ score of approximately 200 on a standard intelligence test. Galto</w:t>
      </w:r>
      <w:r>
        <w:rPr>
          <w:w w:val="105"/>
        </w:rPr>
        <w:t>n’s genius knew few boundaries. He wrote an unequalled guide for explorers of wild lands, studied boredom at scientific meetings, and mapped out the locales in Great Britain boasting the most beautiful women.</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3"/>
        <w:ind w:left="1308"/>
        <w:rPr>
          <w:u w:val="none"/>
        </w:rPr>
      </w:pPr>
      <w:r>
        <w:rPr>
          <w:u w:val="double"/>
        </w:rPr>
        <w:t xml:space="preserve">TIMELINE </w:t>
      </w:r>
    </w:p>
    <w:p w:rsidR="002E0D56" w:rsidRDefault="002E0D56">
      <w:pPr>
        <w:pStyle w:val="BodyText"/>
        <w:spacing w:before="1"/>
        <w:rPr>
          <w:rFonts w:ascii="Arial"/>
          <w:b/>
          <w:i/>
          <w:sz w:val="6"/>
        </w:rPr>
      </w:pPr>
    </w:p>
    <w:tbl>
      <w:tblPr>
        <w:tblW w:w="0" w:type="auto"/>
        <w:tblInd w:w="1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7343"/>
      </w:tblGrid>
      <w:tr w:rsidR="002E0D56">
        <w:trPr>
          <w:trHeight w:val="832"/>
        </w:trPr>
        <w:tc>
          <w:tcPr>
            <w:tcW w:w="788" w:type="dxa"/>
            <w:tcBorders>
              <w:top w:val="nil"/>
              <w:left w:val="nil"/>
              <w:bottom w:val="nil"/>
              <w:right w:val="nil"/>
            </w:tcBorders>
            <w:shd w:val="clear" w:color="auto" w:fill="000000"/>
          </w:tcPr>
          <w:p w:rsidR="002E0D56" w:rsidRDefault="00C67A04">
            <w:pPr>
              <w:pStyle w:val="TableParagraph"/>
              <w:spacing w:before="38" w:line="256" w:lineRule="auto"/>
              <w:ind w:left="345" w:right="97" w:hanging="225"/>
              <w:rPr>
                <w:rFonts w:ascii="Times New Roman"/>
                <w:b/>
                <w:sz w:val="28"/>
              </w:rPr>
            </w:pPr>
            <w:r>
              <w:rPr>
                <w:rFonts w:ascii="Times New Roman"/>
                <w:b/>
                <w:color w:val="FFFFFF"/>
                <w:sz w:val="28"/>
              </w:rPr>
              <w:t>Yea r</w:t>
            </w:r>
          </w:p>
        </w:tc>
        <w:tc>
          <w:tcPr>
            <w:tcW w:w="7343" w:type="dxa"/>
            <w:tcBorders>
              <w:top w:val="nil"/>
              <w:left w:val="nil"/>
              <w:bottom w:val="nil"/>
              <w:right w:val="nil"/>
            </w:tcBorders>
            <w:shd w:val="clear" w:color="auto" w:fill="000000"/>
          </w:tcPr>
          <w:p w:rsidR="002E0D56" w:rsidRDefault="00C67A04">
            <w:pPr>
              <w:pStyle w:val="TableParagraph"/>
              <w:spacing w:before="38"/>
              <w:ind w:left="3294" w:right="3243"/>
              <w:jc w:val="center"/>
              <w:rPr>
                <w:rFonts w:ascii="Times New Roman"/>
                <w:b/>
                <w:sz w:val="28"/>
              </w:rPr>
            </w:pPr>
            <w:r>
              <w:rPr>
                <w:rFonts w:ascii="Times New Roman"/>
                <w:b/>
                <w:color w:val="FFFFFF"/>
                <w:w w:val="105"/>
                <w:sz w:val="28"/>
              </w:rPr>
              <w:t>Event</w:t>
            </w:r>
          </w:p>
        </w:tc>
      </w:tr>
      <w:tr w:rsidR="002E0D56">
        <w:trPr>
          <w:trHeight w:val="667"/>
        </w:trPr>
        <w:tc>
          <w:tcPr>
            <w:tcW w:w="788" w:type="dxa"/>
            <w:tcBorders>
              <w:left w:val="single" w:sz="12" w:space="0" w:color="000000"/>
            </w:tcBorders>
          </w:tcPr>
          <w:p w:rsidR="002E0D56" w:rsidRDefault="00C67A04">
            <w:pPr>
              <w:pStyle w:val="TableParagraph"/>
              <w:spacing w:before="13"/>
              <w:ind w:left="105"/>
              <w:rPr>
                <w:sz w:val="19"/>
              </w:rPr>
            </w:pPr>
            <w:r>
              <w:rPr>
                <w:sz w:val="19"/>
              </w:rPr>
              <w:t>1859</w:t>
            </w:r>
          </w:p>
        </w:tc>
        <w:tc>
          <w:tcPr>
            <w:tcW w:w="7343" w:type="dxa"/>
            <w:tcBorders>
              <w:right w:val="single" w:sz="12" w:space="0" w:color="000000"/>
            </w:tcBorders>
          </w:tcPr>
          <w:p w:rsidR="002E0D56" w:rsidRDefault="00C67A04">
            <w:pPr>
              <w:pStyle w:val="TableParagraph"/>
              <w:spacing w:before="40" w:line="295" w:lineRule="auto"/>
              <w:ind w:left="119" w:right="345"/>
              <w:rPr>
                <w:sz w:val="19"/>
              </w:rPr>
            </w:pPr>
            <w:r>
              <w:rPr>
                <w:sz w:val="19"/>
              </w:rPr>
              <w:t xml:space="preserve">Charles Darwin published </w:t>
            </w:r>
            <w:r>
              <w:rPr>
                <w:rFonts w:ascii="Times New Roman"/>
                <w:i/>
                <w:sz w:val="19"/>
              </w:rPr>
              <w:t>On the Origin of the Species by a Means of Natural Selection</w:t>
            </w:r>
            <w:r>
              <w:rPr>
                <w:sz w:val="19"/>
              </w:rPr>
              <w:t>.</w:t>
            </w:r>
          </w:p>
        </w:tc>
      </w:tr>
      <w:tr w:rsidR="002E0D56">
        <w:trPr>
          <w:trHeight w:val="900"/>
        </w:trPr>
        <w:tc>
          <w:tcPr>
            <w:tcW w:w="788" w:type="dxa"/>
            <w:tcBorders>
              <w:left w:val="single" w:sz="12" w:space="0" w:color="000000"/>
            </w:tcBorders>
          </w:tcPr>
          <w:p w:rsidR="002E0D56" w:rsidRDefault="00C67A04">
            <w:pPr>
              <w:pStyle w:val="TableParagraph"/>
              <w:spacing w:before="5"/>
              <w:ind w:left="105"/>
              <w:rPr>
                <w:sz w:val="19"/>
              </w:rPr>
            </w:pPr>
            <w:r>
              <w:rPr>
                <w:sz w:val="19"/>
              </w:rPr>
              <w:t>1869</w:t>
            </w:r>
          </w:p>
        </w:tc>
        <w:tc>
          <w:tcPr>
            <w:tcW w:w="7343" w:type="dxa"/>
            <w:tcBorders>
              <w:right w:val="single" w:sz="12" w:space="0" w:color="000000"/>
            </w:tcBorders>
          </w:tcPr>
          <w:p w:rsidR="002E0D56" w:rsidRDefault="00C67A04">
            <w:pPr>
              <w:pStyle w:val="TableParagraph"/>
              <w:spacing w:before="32" w:line="280" w:lineRule="auto"/>
              <w:ind w:left="119"/>
              <w:rPr>
                <w:sz w:val="19"/>
              </w:rPr>
            </w:pPr>
            <w:r>
              <w:rPr>
                <w:sz w:val="19"/>
              </w:rPr>
              <w:t xml:space="preserve">Sir Francis Galton published </w:t>
            </w:r>
            <w:r>
              <w:rPr>
                <w:rFonts w:ascii="Times New Roman"/>
                <w:i/>
                <w:sz w:val="19"/>
              </w:rPr>
              <w:t>Hereditary Genius: An Inquiry into its Laws and Consequences</w:t>
            </w:r>
            <w:r>
              <w:rPr>
                <w:sz w:val="19"/>
              </w:rPr>
              <w:t>, in which he attempted to show that intelligence is an inherited characteristic.</w:t>
            </w:r>
          </w:p>
        </w:tc>
      </w:tr>
      <w:tr w:rsidR="002E0D56">
        <w:trPr>
          <w:trHeight w:val="660"/>
        </w:trPr>
        <w:tc>
          <w:tcPr>
            <w:tcW w:w="788" w:type="dxa"/>
            <w:tcBorders>
              <w:left w:val="single" w:sz="12" w:space="0" w:color="000000"/>
            </w:tcBorders>
          </w:tcPr>
          <w:p w:rsidR="002E0D56" w:rsidRDefault="00C67A04">
            <w:pPr>
              <w:pStyle w:val="TableParagraph"/>
              <w:spacing w:before="5"/>
              <w:ind w:left="105"/>
              <w:rPr>
                <w:sz w:val="19"/>
              </w:rPr>
            </w:pPr>
            <w:r>
              <w:rPr>
                <w:sz w:val="19"/>
              </w:rPr>
              <w:t>1904</w:t>
            </w:r>
          </w:p>
        </w:tc>
        <w:tc>
          <w:tcPr>
            <w:tcW w:w="7343" w:type="dxa"/>
            <w:tcBorders>
              <w:right w:val="single" w:sz="12" w:space="0" w:color="000000"/>
            </w:tcBorders>
          </w:tcPr>
          <w:p w:rsidR="002E0D56" w:rsidRDefault="00C67A04">
            <w:pPr>
              <w:pStyle w:val="TableParagraph"/>
              <w:spacing w:before="32" w:line="295" w:lineRule="auto"/>
              <w:ind w:left="119" w:right="770"/>
              <w:rPr>
                <w:sz w:val="19"/>
              </w:rPr>
            </w:pPr>
            <w:r>
              <w:rPr>
                <w:w w:val="105"/>
                <w:sz w:val="19"/>
              </w:rPr>
              <w:t>Charles</w:t>
            </w:r>
            <w:r>
              <w:rPr>
                <w:spacing w:val="-14"/>
                <w:w w:val="105"/>
                <w:sz w:val="19"/>
              </w:rPr>
              <w:t xml:space="preserve"> </w:t>
            </w:r>
            <w:r>
              <w:rPr>
                <w:w w:val="105"/>
                <w:sz w:val="19"/>
              </w:rPr>
              <w:t>Spearman</w:t>
            </w:r>
            <w:r>
              <w:rPr>
                <w:spacing w:val="-14"/>
                <w:w w:val="105"/>
                <w:sz w:val="19"/>
              </w:rPr>
              <w:t xml:space="preserve"> </w:t>
            </w:r>
            <w:r>
              <w:rPr>
                <w:w w:val="105"/>
                <w:sz w:val="19"/>
              </w:rPr>
              <w:t>published</w:t>
            </w:r>
            <w:r>
              <w:rPr>
                <w:spacing w:val="-14"/>
                <w:w w:val="105"/>
                <w:sz w:val="19"/>
              </w:rPr>
              <w:t xml:space="preserve"> </w:t>
            </w:r>
            <w:r>
              <w:rPr>
                <w:rFonts w:ascii="Times New Roman" w:hAnsi="Times New Roman"/>
                <w:i/>
                <w:w w:val="105"/>
                <w:sz w:val="19"/>
              </w:rPr>
              <w:t>General</w:t>
            </w:r>
            <w:r>
              <w:rPr>
                <w:rFonts w:ascii="Times New Roman" w:hAnsi="Times New Roman"/>
                <w:i/>
                <w:spacing w:val="-18"/>
                <w:w w:val="105"/>
                <w:sz w:val="19"/>
              </w:rPr>
              <w:t xml:space="preserve"> </w:t>
            </w:r>
            <w:r>
              <w:rPr>
                <w:rFonts w:ascii="Times New Roman" w:hAnsi="Times New Roman"/>
                <w:i/>
                <w:w w:val="105"/>
                <w:sz w:val="19"/>
              </w:rPr>
              <w:t>Intelligence</w:t>
            </w:r>
            <w:r>
              <w:rPr>
                <w:rFonts w:ascii="Times New Roman" w:hAnsi="Times New Roman"/>
                <w:i/>
                <w:spacing w:val="-17"/>
                <w:w w:val="105"/>
                <w:sz w:val="19"/>
              </w:rPr>
              <w:t xml:space="preserve"> </w:t>
            </w:r>
            <w:r>
              <w:rPr>
                <w:rFonts w:ascii="Times New Roman" w:hAnsi="Times New Roman"/>
                <w:i/>
                <w:w w:val="105"/>
                <w:sz w:val="19"/>
              </w:rPr>
              <w:t>Objectively</w:t>
            </w:r>
            <w:r>
              <w:rPr>
                <w:rFonts w:ascii="Times New Roman" w:hAnsi="Times New Roman"/>
                <w:i/>
                <w:spacing w:val="-17"/>
                <w:w w:val="105"/>
                <w:sz w:val="19"/>
              </w:rPr>
              <w:t xml:space="preserve"> </w:t>
            </w:r>
            <w:r>
              <w:rPr>
                <w:rFonts w:ascii="Times New Roman" w:hAnsi="Times New Roman"/>
                <w:i/>
                <w:w w:val="105"/>
                <w:sz w:val="19"/>
              </w:rPr>
              <w:t>Determined</w:t>
            </w:r>
            <w:r>
              <w:rPr>
                <w:rFonts w:ascii="Times New Roman" w:hAnsi="Times New Roman"/>
                <w:i/>
                <w:spacing w:val="-18"/>
                <w:w w:val="105"/>
                <w:sz w:val="19"/>
              </w:rPr>
              <w:t xml:space="preserve"> </w:t>
            </w:r>
            <w:r>
              <w:rPr>
                <w:rFonts w:ascii="Times New Roman" w:hAnsi="Times New Roman"/>
                <w:i/>
                <w:w w:val="105"/>
                <w:sz w:val="19"/>
              </w:rPr>
              <w:t>and Measured</w:t>
            </w:r>
            <w:r>
              <w:rPr>
                <w:w w:val="105"/>
                <w:sz w:val="19"/>
              </w:rPr>
              <w:t>,</w:t>
            </w:r>
            <w:r>
              <w:rPr>
                <w:spacing w:val="-5"/>
                <w:w w:val="105"/>
                <w:sz w:val="19"/>
              </w:rPr>
              <w:t xml:space="preserve"> </w:t>
            </w:r>
            <w:r>
              <w:rPr>
                <w:w w:val="105"/>
                <w:sz w:val="19"/>
              </w:rPr>
              <w:t>offering</w:t>
            </w:r>
            <w:r>
              <w:rPr>
                <w:spacing w:val="-4"/>
                <w:w w:val="105"/>
                <w:sz w:val="19"/>
              </w:rPr>
              <w:t xml:space="preserve"> </w:t>
            </w:r>
            <w:r>
              <w:rPr>
                <w:w w:val="105"/>
                <w:sz w:val="19"/>
              </w:rPr>
              <w:t>his</w:t>
            </w:r>
            <w:r>
              <w:rPr>
                <w:spacing w:val="-5"/>
                <w:w w:val="105"/>
                <w:sz w:val="19"/>
              </w:rPr>
              <w:t xml:space="preserve"> </w:t>
            </w:r>
            <w:r>
              <w:rPr>
                <w:w w:val="105"/>
                <w:sz w:val="19"/>
              </w:rPr>
              <w:t>view</w:t>
            </w:r>
            <w:r>
              <w:rPr>
                <w:spacing w:val="-4"/>
                <w:w w:val="105"/>
                <w:sz w:val="19"/>
              </w:rPr>
              <w:t xml:space="preserve"> </w:t>
            </w:r>
            <w:r>
              <w:rPr>
                <w:w w:val="105"/>
                <w:sz w:val="19"/>
              </w:rPr>
              <w:t>on</w:t>
            </w:r>
            <w:r>
              <w:rPr>
                <w:spacing w:val="-5"/>
                <w:w w:val="105"/>
                <w:sz w:val="19"/>
              </w:rPr>
              <w:t xml:space="preserve"> </w:t>
            </w:r>
            <w:r>
              <w:rPr>
                <w:w w:val="105"/>
                <w:sz w:val="19"/>
              </w:rPr>
              <w:t>general</w:t>
            </w:r>
            <w:r>
              <w:rPr>
                <w:spacing w:val="-4"/>
                <w:w w:val="105"/>
                <w:sz w:val="19"/>
              </w:rPr>
              <w:t xml:space="preserve"> </w:t>
            </w:r>
            <w:r>
              <w:rPr>
                <w:w w:val="105"/>
                <w:sz w:val="19"/>
              </w:rPr>
              <w:t>intelligence,</w:t>
            </w:r>
            <w:r>
              <w:rPr>
                <w:spacing w:val="-5"/>
                <w:w w:val="105"/>
                <w:sz w:val="19"/>
              </w:rPr>
              <w:t xml:space="preserve"> </w:t>
            </w:r>
            <w:r>
              <w:rPr>
                <w:w w:val="105"/>
                <w:sz w:val="19"/>
              </w:rPr>
              <w:t>or</w:t>
            </w:r>
            <w:r>
              <w:rPr>
                <w:spacing w:val="-4"/>
                <w:w w:val="105"/>
                <w:sz w:val="19"/>
              </w:rPr>
              <w:t xml:space="preserve"> </w:t>
            </w:r>
            <w:r>
              <w:rPr>
                <w:spacing w:val="10"/>
                <w:w w:val="105"/>
                <w:sz w:val="19"/>
              </w:rPr>
              <w:t>“</w:t>
            </w:r>
            <w:r>
              <w:rPr>
                <w:rFonts w:ascii="Times New Roman" w:hAnsi="Times New Roman"/>
                <w:i/>
                <w:spacing w:val="10"/>
                <w:w w:val="105"/>
                <w:sz w:val="19"/>
              </w:rPr>
              <w:t>g</w:t>
            </w:r>
            <w:r>
              <w:rPr>
                <w:spacing w:val="10"/>
                <w:w w:val="105"/>
                <w:sz w:val="19"/>
              </w:rPr>
              <w: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1905</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Alfred Binet and Theodore Simon developed the first useful intelligence test.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w w:val="105"/>
                <w:sz w:val="19"/>
              </w:rPr>
              <w:t>1917</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Bolshevik revolution occurred in Russia.</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1914-</w:t>
            </w:r>
          </w:p>
          <w:p w:rsidR="002E0D56" w:rsidRDefault="00C67A04">
            <w:pPr>
              <w:pStyle w:val="TableParagraph"/>
              <w:spacing w:before="25"/>
              <w:ind w:left="105"/>
              <w:rPr>
                <w:sz w:val="19"/>
              </w:rPr>
            </w:pPr>
            <w:r>
              <w:rPr>
                <w:spacing w:val="7"/>
                <w:sz w:val="19"/>
              </w:rPr>
              <w:t>1918</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World War I was fought.</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w w:val="105"/>
                <w:sz w:val="19"/>
              </w:rPr>
              <w:t>1916</w:t>
            </w:r>
          </w:p>
        </w:tc>
        <w:tc>
          <w:tcPr>
            <w:tcW w:w="7343" w:type="dxa"/>
            <w:tcBorders>
              <w:right w:val="single" w:sz="12" w:space="0" w:color="000000"/>
            </w:tcBorders>
          </w:tcPr>
          <w:p w:rsidR="002E0D56" w:rsidRDefault="00C67A04">
            <w:pPr>
              <w:pStyle w:val="TableParagraph"/>
              <w:spacing w:before="5" w:line="266" w:lineRule="auto"/>
              <w:ind w:left="119" w:right="299"/>
              <w:jc w:val="both"/>
              <w:rPr>
                <w:sz w:val="19"/>
              </w:rPr>
            </w:pPr>
            <w:r>
              <w:rPr>
                <w:sz w:val="19"/>
              </w:rPr>
              <w:t>Lewis Terman, though not the first to do so, published an English translation of Binet’s test; Terman’s translation had the advantage of using the concept of the intelligence quotient (IQ).</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1929</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Great Depression began in America.</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1938</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Louis Thurstone published his monograph on the seven primary mental abilities.</w:t>
            </w:r>
          </w:p>
        </w:tc>
      </w:tr>
      <w:tr w:rsidR="002E0D56">
        <w:trPr>
          <w:trHeight w:val="870"/>
        </w:trPr>
        <w:tc>
          <w:tcPr>
            <w:tcW w:w="788" w:type="dxa"/>
            <w:tcBorders>
              <w:left w:val="single" w:sz="12" w:space="0" w:color="000000"/>
            </w:tcBorders>
          </w:tcPr>
          <w:p w:rsidR="002E0D56" w:rsidRDefault="00C67A04">
            <w:pPr>
              <w:pStyle w:val="TableParagraph"/>
              <w:spacing w:before="5"/>
              <w:ind w:left="105"/>
              <w:rPr>
                <w:sz w:val="19"/>
              </w:rPr>
            </w:pPr>
            <w:r>
              <w:rPr>
                <w:sz w:val="19"/>
              </w:rPr>
              <w:t>1939</w:t>
            </w:r>
          </w:p>
        </w:tc>
        <w:tc>
          <w:tcPr>
            <w:tcW w:w="7343" w:type="dxa"/>
            <w:tcBorders>
              <w:right w:val="single" w:sz="12" w:space="0" w:color="000000"/>
            </w:tcBorders>
          </w:tcPr>
          <w:p w:rsidR="002E0D56" w:rsidRDefault="00C67A04">
            <w:pPr>
              <w:pStyle w:val="TableParagraph"/>
              <w:spacing w:before="32" w:line="266" w:lineRule="auto"/>
              <w:ind w:left="119" w:right="345"/>
              <w:rPr>
                <w:sz w:val="19"/>
              </w:rPr>
            </w:pPr>
            <w:r>
              <w:rPr>
                <w:sz w:val="19"/>
              </w:rPr>
              <w:t xml:space="preserve">David Wechsler published </w:t>
            </w:r>
            <w:r>
              <w:rPr>
                <w:rFonts w:ascii="Times New Roman" w:hAnsi="Times New Roman"/>
                <w:i/>
                <w:sz w:val="19"/>
              </w:rPr>
              <w:t>The Measurement of Adult Intelligence</w:t>
            </w:r>
            <w:r>
              <w:rPr>
                <w:sz w:val="19"/>
              </w:rPr>
              <w:t>, introducing his family of intelligence tests. Unlike the Stanford-Binet, Wechsler’s tests emphasized both v</w:t>
            </w:r>
            <w:r>
              <w:rPr>
                <w:sz w:val="19"/>
              </w:rPr>
              <w:t>erbal intelligence and</w:t>
            </w:r>
            <w:r>
              <w:rPr>
                <w:spacing w:val="7"/>
                <w:sz w:val="19"/>
              </w:rPr>
              <w:t xml:space="preserve"> </w:t>
            </w:r>
            <w:r>
              <w:rPr>
                <w:sz w:val="19"/>
              </w:rPr>
              <w:t>performance.</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1939-</w:t>
            </w:r>
          </w:p>
          <w:p w:rsidR="002E0D56" w:rsidRDefault="00C67A04">
            <w:pPr>
              <w:pStyle w:val="TableParagraph"/>
              <w:spacing w:before="25"/>
              <w:ind w:left="105"/>
              <w:rPr>
                <w:sz w:val="19"/>
              </w:rPr>
            </w:pPr>
            <w:r>
              <w:rPr>
                <w:spacing w:val="7"/>
                <w:sz w:val="19"/>
              </w:rPr>
              <w:t>1945</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World War II was fought.</w:t>
            </w:r>
          </w:p>
        </w:tc>
      </w:tr>
      <w:tr w:rsidR="002E0D56">
        <w:trPr>
          <w:trHeight w:val="870"/>
        </w:trPr>
        <w:tc>
          <w:tcPr>
            <w:tcW w:w="788" w:type="dxa"/>
            <w:tcBorders>
              <w:left w:val="single" w:sz="12" w:space="0" w:color="000000"/>
            </w:tcBorders>
          </w:tcPr>
          <w:p w:rsidR="002E0D56" w:rsidRDefault="00C67A04">
            <w:pPr>
              <w:pStyle w:val="TableParagraph"/>
              <w:spacing w:before="5"/>
              <w:ind w:left="105"/>
              <w:rPr>
                <w:sz w:val="19"/>
              </w:rPr>
            </w:pPr>
            <w:r>
              <w:rPr>
                <w:sz w:val="19"/>
              </w:rPr>
              <w:t>1969</w:t>
            </w:r>
          </w:p>
        </w:tc>
        <w:tc>
          <w:tcPr>
            <w:tcW w:w="7343" w:type="dxa"/>
            <w:tcBorders>
              <w:right w:val="single" w:sz="12" w:space="0" w:color="000000"/>
            </w:tcBorders>
          </w:tcPr>
          <w:p w:rsidR="002E0D56" w:rsidRDefault="00C67A04">
            <w:pPr>
              <w:pStyle w:val="TableParagraph"/>
              <w:spacing w:before="32" w:line="266" w:lineRule="auto"/>
              <w:ind w:left="119" w:right="310"/>
              <w:jc w:val="both"/>
              <w:rPr>
                <w:sz w:val="19"/>
              </w:rPr>
            </w:pPr>
            <w:r>
              <w:rPr>
                <w:w w:val="105"/>
                <w:sz w:val="19"/>
              </w:rPr>
              <w:t>Arthur</w:t>
            </w:r>
            <w:r>
              <w:rPr>
                <w:spacing w:val="-12"/>
                <w:w w:val="105"/>
                <w:sz w:val="19"/>
              </w:rPr>
              <w:t xml:space="preserve"> </w:t>
            </w:r>
            <w:r>
              <w:rPr>
                <w:w w:val="105"/>
                <w:sz w:val="19"/>
              </w:rPr>
              <w:t>Jensen</w:t>
            </w:r>
            <w:r>
              <w:rPr>
                <w:spacing w:val="-11"/>
                <w:w w:val="105"/>
                <w:sz w:val="19"/>
              </w:rPr>
              <w:t xml:space="preserve"> </w:t>
            </w:r>
            <w:r>
              <w:rPr>
                <w:w w:val="105"/>
                <w:sz w:val="19"/>
              </w:rPr>
              <w:t>published</w:t>
            </w:r>
            <w:r>
              <w:rPr>
                <w:spacing w:val="-11"/>
                <w:w w:val="105"/>
                <w:sz w:val="19"/>
              </w:rPr>
              <w:t xml:space="preserve"> </w:t>
            </w:r>
            <w:r>
              <w:rPr>
                <w:rFonts w:ascii="Times New Roman"/>
                <w:i/>
                <w:w w:val="105"/>
                <w:sz w:val="19"/>
              </w:rPr>
              <w:t>How</w:t>
            </w:r>
            <w:r>
              <w:rPr>
                <w:rFonts w:ascii="Times New Roman"/>
                <w:i/>
                <w:spacing w:val="-14"/>
                <w:w w:val="105"/>
                <w:sz w:val="19"/>
              </w:rPr>
              <w:t xml:space="preserve"> </w:t>
            </w:r>
            <w:r>
              <w:rPr>
                <w:rFonts w:ascii="Times New Roman"/>
                <w:i/>
                <w:w w:val="105"/>
                <w:sz w:val="19"/>
              </w:rPr>
              <w:t>Much</w:t>
            </w:r>
            <w:r>
              <w:rPr>
                <w:rFonts w:ascii="Times New Roman"/>
                <w:i/>
                <w:spacing w:val="-14"/>
                <w:w w:val="105"/>
                <w:sz w:val="19"/>
              </w:rPr>
              <w:t xml:space="preserve"> </w:t>
            </w:r>
            <w:r>
              <w:rPr>
                <w:rFonts w:ascii="Times New Roman"/>
                <w:i/>
                <w:w w:val="105"/>
                <w:sz w:val="19"/>
              </w:rPr>
              <w:t>Can</w:t>
            </w:r>
            <w:r>
              <w:rPr>
                <w:rFonts w:ascii="Times New Roman"/>
                <w:i/>
                <w:spacing w:val="-14"/>
                <w:w w:val="105"/>
                <w:sz w:val="19"/>
              </w:rPr>
              <w:t xml:space="preserve"> </w:t>
            </w:r>
            <w:r>
              <w:rPr>
                <w:rFonts w:ascii="Times New Roman"/>
                <w:i/>
                <w:w w:val="105"/>
                <w:sz w:val="19"/>
              </w:rPr>
              <w:t>We</w:t>
            </w:r>
            <w:r>
              <w:rPr>
                <w:rFonts w:ascii="Times New Roman"/>
                <w:i/>
                <w:spacing w:val="-15"/>
                <w:w w:val="105"/>
                <w:sz w:val="19"/>
              </w:rPr>
              <w:t xml:space="preserve"> </w:t>
            </w:r>
            <w:r>
              <w:rPr>
                <w:rFonts w:ascii="Times New Roman"/>
                <w:i/>
                <w:w w:val="105"/>
                <w:sz w:val="19"/>
              </w:rPr>
              <w:t>Boost</w:t>
            </w:r>
            <w:r>
              <w:rPr>
                <w:rFonts w:ascii="Times New Roman"/>
                <w:i/>
                <w:spacing w:val="-14"/>
                <w:w w:val="105"/>
                <w:sz w:val="19"/>
              </w:rPr>
              <w:t xml:space="preserve"> </w:t>
            </w:r>
            <w:r>
              <w:rPr>
                <w:rFonts w:ascii="Times New Roman"/>
                <w:i/>
                <w:w w:val="105"/>
                <w:sz w:val="19"/>
              </w:rPr>
              <w:t>IQ</w:t>
            </w:r>
            <w:r>
              <w:rPr>
                <w:rFonts w:ascii="Times New Roman"/>
                <w:i/>
                <w:spacing w:val="-14"/>
                <w:w w:val="105"/>
                <w:sz w:val="19"/>
              </w:rPr>
              <w:t xml:space="preserve"> </w:t>
            </w:r>
            <w:r>
              <w:rPr>
                <w:rFonts w:ascii="Times New Roman"/>
                <w:i/>
                <w:w w:val="105"/>
                <w:sz w:val="19"/>
              </w:rPr>
              <w:t>and</w:t>
            </w:r>
            <w:r>
              <w:rPr>
                <w:rFonts w:ascii="Times New Roman"/>
                <w:i/>
                <w:spacing w:val="-14"/>
                <w:w w:val="105"/>
                <w:sz w:val="19"/>
              </w:rPr>
              <w:t xml:space="preserve"> </w:t>
            </w:r>
            <w:r>
              <w:rPr>
                <w:rFonts w:ascii="Times New Roman"/>
                <w:i/>
                <w:w w:val="105"/>
                <w:sz w:val="19"/>
              </w:rPr>
              <w:t>Scholastic</w:t>
            </w:r>
            <w:r>
              <w:rPr>
                <w:rFonts w:ascii="Times New Roman"/>
                <w:i/>
                <w:spacing w:val="-14"/>
                <w:w w:val="105"/>
                <w:sz w:val="19"/>
              </w:rPr>
              <w:t xml:space="preserve"> </w:t>
            </w:r>
            <w:r>
              <w:rPr>
                <w:rFonts w:ascii="Times New Roman"/>
                <w:i/>
                <w:w w:val="105"/>
                <w:sz w:val="19"/>
              </w:rPr>
              <w:t>Achievement?</w:t>
            </w:r>
            <w:r>
              <w:rPr>
                <w:w w:val="105"/>
                <w:sz w:val="19"/>
              </w:rPr>
              <w:t>, which</w:t>
            </w:r>
            <w:r>
              <w:rPr>
                <w:spacing w:val="-11"/>
                <w:w w:val="105"/>
                <w:sz w:val="19"/>
              </w:rPr>
              <w:t xml:space="preserve"> </w:t>
            </w:r>
            <w:r>
              <w:rPr>
                <w:w w:val="105"/>
                <w:sz w:val="19"/>
              </w:rPr>
              <w:t>argued</w:t>
            </w:r>
            <w:r>
              <w:rPr>
                <w:spacing w:val="-11"/>
                <w:w w:val="105"/>
                <w:sz w:val="19"/>
              </w:rPr>
              <w:t xml:space="preserve"> </w:t>
            </w:r>
            <w:r>
              <w:rPr>
                <w:w w:val="105"/>
                <w:sz w:val="19"/>
              </w:rPr>
              <w:t>that</w:t>
            </w:r>
            <w:r>
              <w:rPr>
                <w:spacing w:val="-11"/>
                <w:w w:val="105"/>
                <w:sz w:val="19"/>
              </w:rPr>
              <w:t xml:space="preserve"> </w:t>
            </w:r>
            <w:r>
              <w:rPr>
                <w:w w:val="105"/>
                <w:sz w:val="19"/>
              </w:rPr>
              <w:t>racial</w:t>
            </w:r>
            <w:r>
              <w:rPr>
                <w:spacing w:val="-11"/>
                <w:w w:val="105"/>
                <w:sz w:val="19"/>
              </w:rPr>
              <w:t xml:space="preserve"> </w:t>
            </w:r>
            <w:r>
              <w:rPr>
                <w:w w:val="105"/>
                <w:sz w:val="19"/>
              </w:rPr>
              <w:t>differences</w:t>
            </w:r>
            <w:r>
              <w:rPr>
                <w:spacing w:val="-11"/>
                <w:w w:val="105"/>
                <w:sz w:val="19"/>
              </w:rPr>
              <w:t xml:space="preserve"> </w:t>
            </w:r>
            <w:r>
              <w:rPr>
                <w:w w:val="105"/>
                <w:sz w:val="19"/>
              </w:rPr>
              <w:t>were</w:t>
            </w:r>
            <w:r>
              <w:rPr>
                <w:spacing w:val="-11"/>
                <w:w w:val="105"/>
                <w:sz w:val="19"/>
              </w:rPr>
              <w:t xml:space="preserve"> </w:t>
            </w:r>
            <w:r>
              <w:rPr>
                <w:w w:val="105"/>
                <w:sz w:val="19"/>
              </w:rPr>
              <w:t>inherited.</w:t>
            </w:r>
            <w:r>
              <w:rPr>
                <w:spacing w:val="-11"/>
                <w:w w:val="105"/>
                <w:sz w:val="19"/>
              </w:rPr>
              <w:t xml:space="preserve"> </w:t>
            </w:r>
            <w:r>
              <w:rPr>
                <w:w w:val="105"/>
                <w:sz w:val="19"/>
              </w:rPr>
              <w:t>The</w:t>
            </w:r>
            <w:r>
              <w:rPr>
                <w:spacing w:val="-11"/>
                <w:w w:val="105"/>
                <w:sz w:val="19"/>
              </w:rPr>
              <w:t xml:space="preserve"> </w:t>
            </w:r>
            <w:r>
              <w:rPr>
                <w:w w:val="105"/>
                <w:sz w:val="19"/>
              </w:rPr>
              <w:t>article</w:t>
            </w:r>
            <w:r>
              <w:rPr>
                <w:spacing w:val="-11"/>
                <w:w w:val="105"/>
                <w:sz w:val="19"/>
              </w:rPr>
              <w:t xml:space="preserve"> </w:t>
            </w:r>
            <w:r>
              <w:rPr>
                <w:w w:val="105"/>
                <w:sz w:val="19"/>
              </w:rPr>
              <w:t>soon</w:t>
            </w:r>
            <w:r>
              <w:rPr>
                <w:spacing w:val="-11"/>
                <w:w w:val="105"/>
                <w:sz w:val="19"/>
              </w:rPr>
              <w:t xml:space="preserve"> </w:t>
            </w:r>
            <w:r>
              <w:rPr>
                <w:w w:val="105"/>
                <w:sz w:val="19"/>
              </w:rPr>
              <w:t>met</w:t>
            </w:r>
            <w:r>
              <w:rPr>
                <w:spacing w:val="-11"/>
                <w:w w:val="105"/>
                <w:sz w:val="19"/>
              </w:rPr>
              <w:t xml:space="preserve"> </w:t>
            </w:r>
            <w:r>
              <w:rPr>
                <w:w w:val="105"/>
                <w:sz w:val="19"/>
              </w:rPr>
              <w:t>with</w:t>
            </w:r>
            <w:r>
              <w:rPr>
                <w:spacing w:val="-11"/>
                <w:w w:val="105"/>
                <w:sz w:val="19"/>
              </w:rPr>
              <w:t xml:space="preserve"> </w:t>
            </w:r>
            <w:r>
              <w:rPr>
                <w:w w:val="105"/>
                <w:sz w:val="19"/>
              </w:rPr>
              <w:t>a barrage of criticisms charging that Jensen was a</w:t>
            </w:r>
            <w:r>
              <w:rPr>
                <w:spacing w:val="-35"/>
                <w:w w:val="105"/>
                <w:sz w:val="19"/>
              </w:rPr>
              <w:t xml:space="preserve"> </w:t>
            </w:r>
            <w:r>
              <w:rPr>
                <w:w w:val="105"/>
                <w:sz w:val="19"/>
              </w:rPr>
              <w:t>racist.</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1973</w:t>
            </w:r>
          </w:p>
        </w:tc>
        <w:tc>
          <w:tcPr>
            <w:tcW w:w="7343" w:type="dxa"/>
            <w:tcBorders>
              <w:right w:val="single" w:sz="12" w:space="0" w:color="000000"/>
            </w:tcBorders>
          </w:tcPr>
          <w:p w:rsidR="002E0D56" w:rsidRDefault="00C67A04">
            <w:pPr>
              <w:pStyle w:val="TableParagraph"/>
              <w:spacing w:before="32" w:line="266" w:lineRule="auto"/>
              <w:ind w:left="119" w:right="34"/>
              <w:rPr>
                <w:sz w:val="19"/>
              </w:rPr>
            </w:pPr>
            <w:r>
              <w:rPr>
                <w:w w:val="105"/>
                <w:sz w:val="19"/>
              </w:rPr>
              <w:t xml:space="preserve">Richard Herrnstein published </w:t>
            </w:r>
            <w:r>
              <w:rPr>
                <w:rFonts w:ascii="Times New Roman"/>
                <w:i/>
                <w:w w:val="105"/>
                <w:sz w:val="19"/>
              </w:rPr>
              <w:t>IQ in the Meritocracy</w:t>
            </w:r>
            <w:r>
              <w:rPr>
                <w:w w:val="105"/>
                <w:sz w:val="19"/>
              </w:rPr>
              <w:t>, a controversial book stressing the societal consequences of differences in intelligence.</w:t>
            </w:r>
          </w:p>
        </w:tc>
      </w:tr>
      <w:tr w:rsidR="002E0D56">
        <w:trPr>
          <w:trHeight w:val="870"/>
        </w:trPr>
        <w:tc>
          <w:tcPr>
            <w:tcW w:w="788" w:type="dxa"/>
            <w:tcBorders>
              <w:left w:val="single" w:sz="12" w:space="0" w:color="000000"/>
            </w:tcBorders>
          </w:tcPr>
          <w:p w:rsidR="002E0D56" w:rsidRDefault="00C67A04">
            <w:pPr>
              <w:pStyle w:val="TableParagraph"/>
              <w:spacing w:before="5"/>
              <w:ind w:left="105"/>
              <w:rPr>
                <w:sz w:val="19"/>
              </w:rPr>
            </w:pPr>
            <w:r>
              <w:rPr>
                <w:sz w:val="19"/>
              </w:rPr>
              <w:t>1983</w:t>
            </w:r>
          </w:p>
        </w:tc>
        <w:tc>
          <w:tcPr>
            <w:tcW w:w="7343" w:type="dxa"/>
            <w:tcBorders>
              <w:right w:val="single" w:sz="12" w:space="0" w:color="000000"/>
            </w:tcBorders>
          </w:tcPr>
          <w:p w:rsidR="002E0D56" w:rsidRDefault="00C67A04">
            <w:pPr>
              <w:pStyle w:val="TableParagraph"/>
              <w:spacing w:before="32" w:line="266" w:lineRule="auto"/>
              <w:ind w:left="119"/>
              <w:rPr>
                <w:sz w:val="19"/>
              </w:rPr>
            </w:pPr>
            <w:r>
              <w:rPr>
                <w:sz w:val="19"/>
              </w:rPr>
              <w:t xml:space="preserve">Howard Gardner published </w:t>
            </w:r>
            <w:r>
              <w:rPr>
                <w:rFonts w:ascii="Times New Roman"/>
                <w:i/>
                <w:sz w:val="19"/>
              </w:rPr>
              <w:t>Frames of Mind: The Theory of Multiple Intelligences</w:t>
            </w:r>
            <w:r>
              <w:rPr>
                <w:sz w:val="19"/>
              </w:rPr>
              <w:t>, outlining a new theory of intelligence that emphasized athletic, musical, and interpersonal skills, as well as mental skills, in defining intelligence.</w:t>
            </w:r>
          </w:p>
        </w:tc>
      </w:tr>
      <w:tr w:rsidR="002E0D56">
        <w:trPr>
          <w:trHeight w:val="630"/>
        </w:trPr>
        <w:tc>
          <w:tcPr>
            <w:tcW w:w="78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1984</w:t>
            </w:r>
          </w:p>
        </w:tc>
        <w:tc>
          <w:tcPr>
            <w:tcW w:w="7343" w:type="dxa"/>
            <w:tcBorders>
              <w:bottom w:val="single" w:sz="12" w:space="0" w:color="000000"/>
              <w:right w:val="single" w:sz="12" w:space="0" w:color="000000"/>
            </w:tcBorders>
          </w:tcPr>
          <w:p w:rsidR="002E0D56" w:rsidRDefault="00C67A04">
            <w:pPr>
              <w:pStyle w:val="TableParagraph"/>
              <w:spacing w:before="32" w:line="266" w:lineRule="auto"/>
              <w:ind w:left="119" w:right="345"/>
              <w:rPr>
                <w:sz w:val="19"/>
              </w:rPr>
            </w:pPr>
            <w:r>
              <w:rPr>
                <w:sz w:val="19"/>
              </w:rPr>
              <w:t xml:space="preserve">Robert Sternberg published </w:t>
            </w:r>
            <w:r>
              <w:rPr>
                <w:rFonts w:ascii="Times New Roman"/>
                <w:i/>
                <w:sz w:val="19"/>
              </w:rPr>
              <w:t>Toward a Triarchic Theory of Intelligence</w:t>
            </w:r>
            <w:r>
              <w:rPr>
                <w:sz w:val="19"/>
              </w:rPr>
              <w:t>, outlining a new theory of intelligence that stressed the multi-faceted nature of intelligence.</w:t>
            </w:r>
          </w:p>
        </w:tc>
      </w:tr>
    </w:tbl>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3738"/>
        <w:rPr>
          <w:sz w:val="18"/>
        </w:rPr>
      </w:pPr>
      <w:r>
        <w:rPr>
          <w:sz w:val="18"/>
        </w:rPr>
        <w:lastRenderedPageBreak/>
        <w:t>CHAPTER 10: INTELLIGENCE AND INTELLIGENCE ASSESSMENT</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spacing w:before="102" w:line="266" w:lineRule="auto"/>
        <w:ind w:left="828" w:right="707" w:hanging="240"/>
        <w:rPr>
          <w:sz w:val="19"/>
        </w:rPr>
      </w:pPr>
      <w:r>
        <w:rPr>
          <w:sz w:val="19"/>
        </w:rPr>
        <w:t xml:space="preserve">Gardner, H. (1993). </w:t>
      </w:r>
      <w:r>
        <w:rPr>
          <w:rFonts w:ascii="Times New Roman" w:hAnsi="Times New Roman"/>
          <w:i/>
          <w:sz w:val="19"/>
        </w:rPr>
        <w:t xml:space="preserve">Multiple Intelligences: The Theory In Practice. </w:t>
      </w:r>
      <w:r>
        <w:rPr>
          <w:sz w:val="19"/>
        </w:rPr>
        <w:t>New York: Basicbooks. An excellent overview of Gardner’s theory of multiple intelligences.</w:t>
      </w:r>
    </w:p>
    <w:p w:rsidR="002E0D56" w:rsidRDefault="00C67A04">
      <w:pPr>
        <w:spacing w:before="147" w:line="276" w:lineRule="auto"/>
        <w:ind w:left="828" w:right="1256" w:hanging="240"/>
        <w:rPr>
          <w:sz w:val="19"/>
        </w:rPr>
      </w:pPr>
      <w:r>
        <w:rPr>
          <w:sz w:val="19"/>
        </w:rPr>
        <w:t xml:space="preserve">Hallahan, D. P., &amp; Kauffman, J. M. (1982). </w:t>
      </w:r>
      <w:r>
        <w:rPr>
          <w:rFonts w:ascii="Times New Roman"/>
          <w:i/>
          <w:sz w:val="19"/>
        </w:rPr>
        <w:t>Exceptional Children: Introduction to Special Educatio</w:t>
      </w:r>
      <w:r>
        <w:rPr>
          <w:rFonts w:ascii="Times New Roman"/>
          <w:i/>
          <w:sz w:val="19"/>
        </w:rPr>
        <w:t xml:space="preserve">n, (2nd Ed.). </w:t>
      </w:r>
      <w:r>
        <w:rPr>
          <w:sz w:val="19"/>
        </w:rPr>
        <w:t>Englewood Cliffs, NJ: Prentice-Hall. Among topics covered  are  definitions  and classifications of mental retardation, causes of retardation, methods of measurement, and educational</w:t>
      </w:r>
      <w:r>
        <w:rPr>
          <w:spacing w:val="1"/>
          <w:sz w:val="19"/>
        </w:rPr>
        <w:t xml:space="preserve"> </w:t>
      </w:r>
      <w:r>
        <w:rPr>
          <w:sz w:val="19"/>
        </w:rPr>
        <w:t>considerations.</w:t>
      </w:r>
    </w:p>
    <w:p w:rsidR="002E0D56" w:rsidRDefault="00C67A04">
      <w:pPr>
        <w:pStyle w:val="BodyText"/>
        <w:spacing w:before="140" w:line="266" w:lineRule="auto"/>
        <w:ind w:left="828" w:right="1055" w:hanging="240"/>
      </w:pPr>
      <w:r>
        <w:rPr>
          <w:w w:val="105"/>
        </w:rPr>
        <w:t xml:space="preserve">Herrnstein, R., &amp; Murray, C. (1994). </w:t>
      </w:r>
      <w:r>
        <w:rPr>
          <w:rFonts w:ascii="Times New Roman"/>
          <w:i/>
          <w:w w:val="105"/>
        </w:rPr>
        <w:t>The Be</w:t>
      </w:r>
      <w:r>
        <w:rPr>
          <w:rFonts w:ascii="Times New Roman"/>
          <w:i/>
          <w:w w:val="105"/>
        </w:rPr>
        <w:t xml:space="preserve">ll Curve: Intelligence and Class Structure in American Life. </w:t>
      </w:r>
      <w:r>
        <w:rPr>
          <w:w w:val="105"/>
        </w:rPr>
        <w:t xml:space="preserve">New York: Free Press. A controversial text that suggests that differences in cognitive ability are polarizing America into a cognitive elite and a cognitive underclass. Suggests that differences </w:t>
      </w:r>
      <w:r>
        <w:rPr>
          <w:w w:val="105"/>
        </w:rPr>
        <w:t>in IQ score among ethnic groups are partially genetic.</w:t>
      </w:r>
    </w:p>
    <w:p w:rsidR="002E0D56" w:rsidRDefault="00C67A04">
      <w:pPr>
        <w:pStyle w:val="BodyText"/>
        <w:spacing w:before="121" w:line="273" w:lineRule="auto"/>
        <w:ind w:left="828" w:right="970" w:hanging="240"/>
      </w:pPr>
      <w:r>
        <w:rPr>
          <w:w w:val="105"/>
        </w:rPr>
        <w:t>Neisser,</w:t>
      </w:r>
      <w:r>
        <w:rPr>
          <w:spacing w:val="-23"/>
          <w:w w:val="105"/>
        </w:rPr>
        <w:t xml:space="preserve"> </w:t>
      </w:r>
      <w:r>
        <w:rPr>
          <w:w w:val="105"/>
        </w:rPr>
        <w:t>U.,</w:t>
      </w:r>
      <w:r>
        <w:rPr>
          <w:spacing w:val="-22"/>
          <w:w w:val="105"/>
        </w:rPr>
        <w:t xml:space="preserve"> </w:t>
      </w:r>
      <w:r>
        <w:rPr>
          <w:w w:val="105"/>
        </w:rPr>
        <w:t>Boodoo,</w:t>
      </w:r>
      <w:r>
        <w:rPr>
          <w:spacing w:val="-22"/>
          <w:w w:val="105"/>
        </w:rPr>
        <w:t xml:space="preserve"> </w:t>
      </w:r>
      <w:r>
        <w:rPr>
          <w:w w:val="105"/>
        </w:rPr>
        <w:t>G.,</w:t>
      </w:r>
      <w:r>
        <w:rPr>
          <w:spacing w:val="-23"/>
          <w:w w:val="105"/>
        </w:rPr>
        <w:t xml:space="preserve"> </w:t>
      </w:r>
      <w:r>
        <w:rPr>
          <w:w w:val="105"/>
        </w:rPr>
        <w:t>Bouchard,</w:t>
      </w:r>
      <w:r>
        <w:rPr>
          <w:spacing w:val="-22"/>
          <w:w w:val="105"/>
        </w:rPr>
        <w:t xml:space="preserve"> </w:t>
      </w:r>
      <w:r>
        <w:rPr>
          <w:w w:val="105"/>
        </w:rPr>
        <w:t>T.,</w:t>
      </w:r>
      <w:r>
        <w:rPr>
          <w:spacing w:val="-22"/>
          <w:w w:val="105"/>
        </w:rPr>
        <w:t xml:space="preserve"> </w:t>
      </w:r>
      <w:r>
        <w:rPr>
          <w:w w:val="105"/>
        </w:rPr>
        <w:t>Boykin,</w:t>
      </w:r>
      <w:r>
        <w:rPr>
          <w:spacing w:val="-22"/>
          <w:w w:val="105"/>
        </w:rPr>
        <w:t xml:space="preserve"> </w:t>
      </w:r>
      <w:r>
        <w:rPr>
          <w:w w:val="105"/>
        </w:rPr>
        <w:t>A.,</w:t>
      </w:r>
      <w:r>
        <w:rPr>
          <w:spacing w:val="-23"/>
          <w:w w:val="105"/>
        </w:rPr>
        <w:t xml:space="preserve"> </w:t>
      </w:r>
      <w:r>
        <w:rPr>
          <w:w w:val="105"/>
        </w:rPr>
        <w:t>Brody,</w:t>
      </w:r>
      <w:r>
        <w:rPr>
          <w:spacing w:val="-22"/>
          <w:w w:val="105"/>
        </w:rPr>
        <w:t xml:space="preserve"> </w:t>
      </w:r>
      <w:r>
        <w:rPr>
          <w:w w:val="105"/>
        </w:rPr>
        <w:t>N.,</w:t>
      </w:r>
      <w:r>
        <w:rPr>
          <w:spacing w:val="-22"/>
          <w:w w:val="105"/>
        </w:rPr>
        <w:t xml:space="preserve"> </w:t>
      </w:r>
      <w:r>
        <w:rPr>
          <w:w w:val="105"/>
        </w:rPr>
        <w:t>Ceci,</w:t>
      </w:r>
      <w:r>
        <w:rPr>
          <w:spacing w:val="-22"/>
          <w:w w:val="105"/>
        </w:rPr>
        <w:t xml:space="preserve"> </w:t>
      </w:r>
      <w:r>
        <w:rPr>
          <w:w w:val="105"/>
        </w:rPr>
        <w:t>S.,</w:t>
      </w:r>
      <w:r>
        <w:rPr>
          <w:spacing w:val="-23"/>
          <w:w w:val="105"/>
        </w:rPr>
        <w:t xml:space="preserve"> </w:t>
      </w:r>
      <w:r>
        <w:rPr>
          <w:w w:val="105"/>
        </w:rPr>
        <w:t>Halpern,</w:t>
      </w:r>
      <w:r>
        <w:rPr>
          <w:spacing w:val="-22"/>
          <w:w w:val="105"/>
        </w:rPr>
        <w:t xml:space="preserve"> </w:t>
      </w:r>
      <w:r>
        <w:rPr>
          <w:w w:val="105"/>
        </w:rPr>
        <w:t>D.,</w:t>
      </w:r>
      <w:r>
        <w:rPr>
          <w:spacing w:val="-22"/>
          <w:w w:val="105"/>
        </w:rPr>
        <w:t xml:space="preserve"> </w:t>
      </w:r>
      <w:r>
        <w:rPr>
          <w:w w:val="105"/>
        </w:rPr>
        <w:t>Loehlin,</w:t>
      </w:r>
      <w:r>
        <w:rPr>
          <w:spacing w:val="-22"/>
          <w:w w:val="105"/>
        </w:rPr>
        <w:t xml:space="preserve"> </w:t>
      </w:r>
      <w:r>
        <w:rPr>
          <w:w w:val="105"/>
        </w:rPr>
        <w:t>J.,</w:t>
      </w:r>
      <w:r>
        <w:rPr>
          <w:spacing w:val="-23"/>
          <w:w w:val="105"/>
        </w:rPr>
        <w:t xml:space="preserve"> </w:t>
      </w:r>
      <w:r>
        <w:rPr>
          <w:w w:val="105"/>
        </w:rPr>
        <w:t xml:space="preserve">Perloff, R., Sternberg, R., &amp; Urbina, S. (1996). </w:t>
      </w:r>
      <w:r>
        <w:rPr>
          <w:rFonts w:ascii="Times New Roman" w:hAnsi="Times New Roman"/>
          <w:i/>
          <w:w w:val="105"/>
        </w:rPr>
        <w:t xml:space="preserve">Intelligence: Knowns and Unknowns. American Psychologist, </w:t>
      </w:r>
      <w:r>
        <w:rPr>
          <w:w w:val="105"/>
        </w:rPr>
        <w:t>51(2), 77–101. An excellent resource on the concept of intelligence. Presents findings of a task force established by the American Psychological Association to report on the issues of what is known</w:t>
      </w:r>
      <w:r>
        <w:rPr>
          <w:spacing w:val="-5"/>
          <w:w w:val="105"/>
        </w:rPr>
        <w:t xml:space="preserve"> </w:t>
      </w:r>
      <w:r>
        <w:rPr>
          <w:w w:val="105"/>
        </w:rPr>
        <w:t>and</w:t>
      </w:r>
      <w:r>
        <w:rPr>
          <w:spacing w:val="-5"/>
          <w:w w:val="105"/>
        </w:rPr>
        <w:t xml:space="preserve"> </w:t>
      </w:r>
      <w:r>
        <w:rPr>
          <w:w w:val="105"/>
        </w:rPr>
        <w:t>unknown</w:t>
      </w:r>
      <w:r>
        <w:rPr>
          <w:spacing w:val="-5"/>
          <w:w w:val="105"/>
        </w:rPr>
        <w:t xml:space="preserve"> </w:t>
      </w:r>
      <w:r>
        <w:rPr>
          <w:w w:val="105"/>
        </w:rPr>
        <w:t>about</w:t>
      </w:r>
      <w:r>
        <w:rPr>
          <w:spacing w:val="-5"/>
          <w:w w:val="105"/>
        </w:rPr>
        <w:t xml:space="preserve"> </w:t>
      </w:r>
      <w:r>
        <w:rPr>
          <w:w w:val="105"/>
        </w:rPr>
        <w:t>intelligence.</w:t>
      </w:r>
      <w:r>
        <w:rPr>
          <w:spacing w:val="-5"/>
          <w:w w:val="105"/>
        </w:rPr>
        <w:t xml:space="preserve"> </w:t>
      </w:r>
      <w:r>
        <w:rPr>
          <w:w w:val="105"/>
        </w:rPr>
        <w:t>Significant</w:t>
      </w:r>
      <w:r>
        <w:rPr>
          <w:spacing w:val="-5"/>
          <w:w w:val="105"/>
        </w:rPr>
        <w:t xml:space="preserve"> </w:t>
      </w:r>
      <w:r>
        <w:rPr>
          <w:w w:val="105"/>
        </w:rPr>
        <w:t>conceptualizations</w:t>
      </w:r>
      <w:r>
        <w:rPr>
          <w:spacing w:val="-5"/>
          <w:w w:val="105"/>
        </w:rPr>
        <w:t xml:space="preserve"> </w:t>
      </w:r>
      <w:r>
        <w:rPr>
          <w:w w:val="105"/>
        </w:rPr>
        <w:t>of</w:t>
      </w:r>
      <w:r>
        <w:rPr>
          <w:spacing w:val="-4"/>
          <w:w w:val="105"/>
        </w:rPr>
        <w:t xml:space="preserve"> </w:t>
      </w:r>
      <w:r>
        <w:rPr>
          <w:w w:val="105"/>
        </w:rPr>
        <w:t>intelligence</w:t>
      </w:r>
      <w:r>
        <w:rPr>
          <w:spacing w:val="-5"/>
          <w:w w:val="105"/>
        </w:rPr>
        <w:t xml:space="preserve"> </w:t>
      </w:r>
      <w:r>
        <w:rPr>
          <w:w w:val="105"/>
        </w:rPr>
        <w:t>are</w:t>
      </w:r>
    </w:p>
    <w:p w:rsidR="002E0D56" w:rsidRDefault="00C67A04">
      <w:pPr>
        <w:pStyle w:val="BodyText"/>
        <w:spacing w:line="266" w:lineRule="auto"/>
        <w:ind w:left="828" w:right="1320"/>
      </w:pPr>
      <w:r>
        <w:rPr>
          <w:w w:val="105"/>
        </w:rPr>
        <w:t>reviewed,</w:t>
      </w:r>
      <w:r>
        <w:rPr>
          <w:spacing w:val="-15"/>
          <w:w w:val="105"/>
        </w:rPr>
        <w:t xml:space="preserve"> </w:t>
      </w:r>
      <w:r>
        <w:rPr>
          <w:w w:val="105"/>
        </w:rPr>
        <w:t>including</w:t>
      </w:r>
      <w:r>
        <w:rPr>
          <w:spacing w:val="-14"/>
          <w:w w:val="105"/>
        </w:rPr>
        <w:t xml:space="preserve"> </w:t>
      </w:r>
      <w:r>
        <w:rPr>
          <w:w w:val="105"/>
        </w:rPr>
        <w:t>the</w:t>
      </w:r>
      <w:r>
        <w:rPr>
          <w:spacing w:val="-14"/>
          <w:w w:val="105"/>
        </w:rPr>
        <w:t xml:space="preserve"> </w:t>
      </w:r>
      <w:r>
        <w:rPr>
          <w:w w:val="105"/>
        </w:rPr>
        <w:t>psychometric</w:t>
      </w:r>
      <w:r>
        <w:rPr>
          <w:spacing w:val="-14"/>
          <w:w w:val="105"/>
        </w:rPr>
        <w:t xml:space="preserve"> </w:t>
      </w:r>
      <w:r>
        <w:rPr>
          <w:w w:val="105"/>
        </w:rPr>
        <w:t>approach,</w:t>
      </w:r>
      <w:r>
        <w:rPr>
          <w:spacing w:val="-14"/>
          <w:w w:val="105"/>
        </w:rPr>
        <w:t xml:space="preserve"> </w:t>
      </w:r>
      <w:r>
        <w:rPr>
          <w:w w:val="105"/>
        </w:rPr>
        <w:t>theories</w:t>
      </w:r>
      <w:r>
        <w:rPr>
          <w:spacing w:val="-14"/>
          <w:w w:val="105"/>
        </w:rPr>
        <w:t xml:space="preserve"> </w:t>
      </w:r>
      <w:r>
        <w:rPr>
          <w:w w:val="105"/>
        </w:rPr>
        <w:t>of</w:t>
      </w:r>
      <w:r>
        <w:rPr>
          <w:spacing w:val="-14"/>
          <w:w w:val="105"/>
        </w:rPr>
        <w:t xml:space="preserve"> </w:t>
      </w:r>
      <w:r>
        <w:rPr>
          <w:w w:val="105"/>
        </w:rPr>
        <w:t>multiple</w:t>
      </w:r>
      <w:r>
        <w:rPr>
          <w:spacing w:val="-15"/>
          <w:w w:val="105"/>
        </w:rPr>
        <w:t xml:space="preserve"> </w:t>
      </w:r>
      <w:r>
        <w:rPr>
          <w:w w:val="105"/>
        </w:rPr>
        <w:t>forms</w:t>
      </w:r>
      <w:r>
        <w:rPr>
          <w:spacing w:val="-14"/>
          <w:w w:val="105"/>
        </w:rPr>
        <w:t xml:space="preserve"> </w:t>
      </w:r>
      <w:r>
        <w:rPr>
          <w:w w:val="105"/>
        </w:rPr>
        <w:t>of</w:t>
      </w:r>
      <w:r>
        <w:rPr>
          <w:spacing w:val="-14"/>
          <w:w w:val="105"/>
        </w:rPr>
        <w:t xml:space="preserve"> </w:t>
      </w:r>
      <w:r>
        <w:rPr>
          <w:w w:val="105"/>
        </w:rPr>
        <w:t>intelligence, cultural</w:t>
      </w:r>
      <w:r>
        <w:rPr>
          <w:spacing w:val="-7"/>
          <w:w w:val="105"/>
        </w:rPr>
        <w:t xml:space="preserve"> </w:t>
      </w:r>
      <w:r>
        <w:rPr>
          <w:w w:val="105"/>
        </w:rPr>
        <w:t>variations,</w:t>
      </w:r>
      <w:r>
        <w:rPr>
          <w:spacing w:val="-7"/>
          <w:w w:val="105"/>
        </w:rPr>
        <w:t xml:space="preserve"> </w:t>
      </w:r>
      <w:r>
        <w:rPr>
          <w:w w:val="105"/>
        </w:rPr>
        <w:t>theories</w:t>
      </w:r>
      <w:r>
        <w:rPr>
          <w:spacing w:val="-7"/>
          <w:w w:val="105"/>
        </w:rPr>
        <w:t xml:space="preserve"> </w:t>
      </w:r>
      <w:r>
        <w:rPr>
          <w:w w:val="105"/>
        </w:rPr>
        <w:t>of</w:t>
      </w:r>
      <w:r>
        <w:rPr>
          <w:spacing w:val="-7"/>
          <w:w w:val="105"/>
        </w:rPr>
        <w:t xml:space="preserve"> </w:t>
      </w:r>
      <w:r>
        <w:rPr>
          <w:w w:val="105"/>
        </w:rPr>
        <w:t>developmental</w:t>
      </w:r>
      <w:r>
        <w:rPr>
          <w:spacing w:val="-7"/>
          <w:w w:val="105"/>
        </w:rPr>
        <w:t xml:space="preserve"> </w:t>
      </w:r>
      <w:r>
        <w:rPr>
          <w:w w:val="105"/>
        </w:rPr>
        <w:t>progressions,</w:t>
      </w:r>
      <w:r>
        <w:rPr>
          <w:spacing w:val="-7"/>
          <w:w w:val="105"/>
        </w:rPr>
        <w:t xml:space="preserve"> </w:t>
      </w:r>
      <w:r>
        <w:rPr>
          <w:w w:val="105"/>
        </w:rPr>
        <w:t>and</w:t>
      </w:r>
      <w:r>
        <w:rPr>
          <w:spacing w:val="-7"/>
          <w:w w:val="105"/>
        </w:rPr>
        <w:t xml:space="preserve"> </w:t>
      </w:r>
      <w:r>
        <w:rPr>
          <w:w w:val="105"/>
        </w:rPr>
        <w:t>biological</w:t>
      </w:r>
      <w:r>
        <w:rPr>
          <w:spacing w:val="-7"/>
          <w:w w:val="105"/>
        </w:rPr>
        <w:t xml:space="preserve"> </w:t>
      </w:r>
      <w:r>
        <w:rPr>
          <w:w w:val="105"/>
        </w:rPr>
        <w:t>approa</w:t>
      </w:r>
      <w:r>
        <w:rPr>
          <w:w w:val="105"/>
        </w:rPr>
        <w:t>ches.</w:t>
      </w:r>
    </w:p>
    <w:p w:rsidR="002E0D56" w:rsidRDefault="00C67A04">
      <w:pPr>
        <w:spacing w:before="144"/>
        <w:ind w:left="588"/>
        <w:rPr>
          <w:sz w:val="19"/>
        </w:rPr>
      </w:pPr>
      <w:r>
        <w:rPr>
          <w:sz w:val="19"/>
        </w:rPr>
        <w:t xml:space="preserve">Plomin, R., &amp; Rende, R. (1991). </w:t>
      </w:r>
      <w:r>
        <w:rPr>
          <w:rFonts w:ascii="Times New Roman" w:hAnsi="Times New Roman"/>
          <w:i/>
          <w:sz w:val="19"/>
        </w:rPr>
        <w:t xml:space="preserve">Human Behavioral Genetics. Annual Review of Psychology, </w:t>
      </w:r>
      <w:r>
        <w:rPr>
          <w:sz w:val="19"/>
        </w:rPr>
        <w:t>42, 161–190.</w:t>
      </w:r>
    </w:p>
    <w:p w:rsidR="002E0D56" w:rsidRDefault="00C67A04">
      <w:pPr>
        <w:pStyle w:val="BodyText"/>
        <w:spacing w:before="24"/>
        <w:ind w:left="828"/>
      </w:pPr>
      <w:r>
        <w:rPr>
          <w:w w:val="105"/>
        </w:rPr>
        <w:t>An excellent review and introduction to the field of human behavioral genetics.</w:t>
      </w:r>
    </w:p>
    <w:p w:rsidR="002E0D56" w:rsidRDefault="00C67A04">
      <w:pPr>
        <w:spacing w:before="171" w:line="280" w:lineRule="auto"/>
        <w:ind w:left="828" w:right="970" w:hanging="240"/>
        <w:rPr>
          <w:sz w:val="19"/>
        </w:rPr>
      </w:pPr>
      <w:r>
        <w:rPr>
          <w:w w:val="105"/>
          <w:sz w:val="19"/>
        </w:rPr>
        <w:t>Rose,</w:t>
      </w:r>
      <w:r>
        <w:rPr>
          <w:spacing w:val="-14"/>
          <w:w w:val="105"/>
          <w:sz w:val="19"/>
        </w:rPr>
        <w:t xml:space="preserve"> </w:t>
      </w:r>
      <w:r>
        <w:rPr>
          <w:w w:val="105"/>
          <w:sz w:val="19"/>
        </w:rPr>
        <w:t>S.</w:t>
      </w:r>
      <w:r>
        <w:rPr>
          <w:spacing w:val="-14"/>
          <w:w w:val="105"/>
          <w:sz w:val="19"/>
        </w:rPr>
        <w:t xml:space="preserve"> </w:t>
      </w:r>
      <w:r>
        <w:rPr>
          <w:w w:val="105"/>
          <w:sz w:val="19"/>
        </w:rPr>
        <w:t>A.,</w:t>
      </w:r>
      <w:r>
        <w:rPr>
          <w:spacing w:val="-14"/>
          <w:w w:val="105"/>
          <w:sz w:val="19"/>
        </w:rPr>
        <w:t xml:space="preserve"> </w:t>
      </w:r>
      <w:r>
        <w:rPr>
          <w:w w:val="105"/>
          <w:sz w:val="19"/>
        </w:rPr>
        <w:t>&amp;</w:t>
      </w:r>
      <w:r>
        <w:rPr>
          <w:spacing w:val="-13"/>
          <w:w w:val="105"/>
          <w:sz w:val="19"/>
        </w:rPr>
        <w:t xml:space="preserve"> </w:t>
      </w:r>
      <w:r>
        <w:rPr>
          <w:w w:val="105"/>
          <w:sz w:val="19"/>
        </w:rPr>
        <w:t>Feldman,</w:t>
      </w:r>
      <w:r>
        <w:rPr>
          <w:spacing w:val="-14"/>
          <w:w w:val="105"/>
          <w:sz w:val="19"/>
        </w:rPr>
        <w:t xml:space="preserve"> </w:t>
      </w:r>
      <w:r>
        <w:rPr>
          <w:w w:val="105"/>
          <w:sz w:val="19"/>
        </w:rPr>
        <w:t>J.</w:t>
      </w:r>
      <w:r>
        <w:rPr>
          <w:spacing w:val="-14"/>
          <w:w w:val="105"/>
          <w:sz w:val="19"/>
        </w:rPr>
        <w:t xml:space="preserve"> </w:t>
      </w:r>
      <w:r>
        <w:rPr>
          <w:w w:val="105"/>
          <w:sz w:val="19"/>
        </w:rPr>
        <w:t>F.</w:t>
      </w:r>
      <w:r>
        <w:rPr>
          <w:spacing w:val="-13"/>
          <w:w w:val="105"/>
          <w:sz w:val="19"/>
        </w:rPr>
        <w:t xml:space="preserve"> </w:t>
      </w:r>
      <w:r>
        <w:rPr>
          <w:w w:val="105"/>
          <w:sz w:val="19"/>
        </w:rPr>
        <w:t>(1995).</w:t>
      </w:r>
      <w:r>
        <w:rPr>
          <w:spacing w:val="-13"/>
          <w:w w:val="105"/>
          <w:sz w:val="19"/>
        </w:rPr>
        <w:t xml:space="preserve"> </w:t>
      </w:r>
      <w:r>
        <w:rPr>
          <w:rFonts w:ascii="Times New Roman" w:hAnsi="Times New Roman"/>
          <w:i/>
          <w:w w:val="105"/>
          <w:sz w:val="19"/>
        </w:rPr>
        <w:t>Prediction</w:t>
      </w:r>
      <w:r>
        <w:rPr>
          <w:rFonts w:ascii="Times New Roman" w:hAnsi="Times New Roman"/>
          <w:i/>
          <w:spacing w:val="-14"/>
          <w:w w:val="105"/>
          <w:sz w:val="19"/>
        </w:rPr>
        <w:t xml:space="preserve"> </w:t>
      </w:r>
      <w:r>
        <w:rPr>
          <w:rFonts w:ascii="Times New Roman" w:hAnsi="Times New Roman"/>
          <w:i/>
          <w:w w:val="105"/>
          <w:sz w:val="19"/>
        </w:rPr>
        <w:t>of</w:t>
      </w:r>
      <w:r>
        <w:rPr>
          <w:rFonts w:ascii="Times New Roman" w:hAnsi="Times New Roman"/>
          <w:i/>
          <w:spacing w:val="-13"/>
          <w:w w:val="105"/>
          <w:sz w:val="19"/>
        </w:rPr>
        <w:t xml:space="preserve"> </w:t>
      </w:r>
      <w:r>
        <w:rPr>
          <w:rFonts w:ascii="Times New Roman" w:hAnsi="Times New Roman"/>
          <w:i/>
          <w:w w:val="105"/>
          <w:sz w:val="19"/>
        </w:rPr>
        <w:t>IQ</w:t>
      </w:r>
      <w:r>
        <w:rPr>
          <w:rFonts w:ascii="Times New Roman" w:hAnsi="Times New Roman"/>
          <w:i/>
          <w:spacing w:val="-13"/>
          <w:w w:val="105"/>
          <w:sz w:val="19"/>
        </w:rPr>
        <w:t xml:space="preserve"> </w:t>
      </w:r>
      <w:r>
        <w:rPr>
          <w:rFonts w:ascii="Times New Roman" w:hAnsi="Times New Roman"/>
          <w:i/>
          <w:w w:val="105"/>
          <w:sz w:val="19"/>
        </w:rPr>
        <w:t>and</w:t>
      </w:r>
      <w:r>
        <w:rPr>
          <w:rFonts w:ascii="Times New Roman" w:hAnsi="Times New Roman"/>
          <w:i/>
          <w:spacing w:val="-14"/>
          <w:w w:val="105"/>
          <w:sz w:val="19"/>
        </w:rPr>
        <w:t xml:space="preserve"> </w:t>
      </w:r>
      <w:r>
        <w:rPr>
          <w:rFonts w:ascii="Times New Roman" w:hAnsi="Times New Roman"/>
          <w:i/>
          <w:w w:val="105"/>
          <w:sz w:val="19"/>
        </w:rPr>
        <w:t>Specific</w:t>
      </w:r>
      <w:r>
        <w:rPr>
          <w:rFonts w:ascii="Times New Roman" w:hAnsi="Times New Roman"/>
          <w:i/>
          <w:spacing w:val="-13"/>
          <w:w w:val="105"/>
          <w:sz w:val="19"/>
        </w:rPr>
        <w:t xml:space="preserve"> </w:t>
      </w:r>
      <w:r>
        <w:rPr>
          <w:rFonts w:ascii="Times New Roman" w:hAnsi="Times New Roman"/>
          <w:i/>
          <w:w w:val="105"/>
          <w:sz w:val="19"/>
        </w:rPr>
        <w:t>Cognitive</w:t>
      </w:r>
      <w:r>
        <w:rPr>
          <w:rFonts w:ascii="Times New Roman" w:hAnsi="Times New Roman"/>
          <w:i/>
          <w:spacing w:val="-13"/>
          <w:w w:val="105"/>
          <w:sz w:val="19"/>
        </w:rPr>
        <w:t xml:space="preserve"> </w:t>
      </w:r>
      <w:r>
        <w:rPr>
          <w:rFonts w:ascii="Times New Roman" w:hAnsi="Times New Roman"/>
          <w:i/>
          <w:w w:val="105"/>
          <w:sz w:val="19"/>
        </w:rPr>
        <w:t>Abilities</w:t>
      </w:r>
      <w:r>
        <w:rPr>
          <w:rFonts w:ascii="Times New Roman" w:hAnsi="Times New Roman"/>
          <w:i/>
          <w:spacing w:val="-14"/>
          <w:w w:val="105"/>
          <w:sz w:val="19"/>
        </w:rPr>
        <w:t xml:space="preserve"> </w:t>
      </w:r>
      <w:r>
        <w:rPr>
          <w:rFonts w:ascii="Times New Roman" w:hAnsi="Times New Roman"/>
          <w:i/>
          <w:w w:val="105"/>
          <w:sz w:val="19"/>
        </w:rPr>
        <w:t>at</w:t>
      </w:r>
      <w:r>
        <w:rPr>
          <w:rFonts w:ascii="Times New Roman" w:hAnsi="Times New Roman"/>
          <w:i/>
          <w:spacing w:val="-13"/>
          <w:w w:val="105"/>
          <w:sz w:val="19"/>
        </w:rPr>
        <w:t xml:space="preserve"> </w:t>
      </w:r>
      <w:r>
        <w:rPr>
          <w:rFonts w:ascii="Times New Roman" w:hAnsi="Times New Roman"/>
          <w:i/>
          <w:w w:val="105"/>
          <w:sz w:val="19"/>
        </w:rPr>
        <w:t>11</w:t>
      </w:r>
      <w:r>
        <w:rPr>
          <w:rFonts w:ascii="Times New Roman" w:hAnsi="Times New Roman"/>
          <w:i/>
          <w:spacing w:val="-13"/>
          <w:w w:val="105"/>
          <w:sz w:val="19"/>
        </w:rPr>
        <w:t xml:space="preserve"> </w:t>
      </w:r>
      <w:r>
        <w:rPr>
          <w:rFonts w:ascii="Times New Roman" w:hAnsi="Times New Roman"/>
          <w:i/>
          <w:w w:val="105"/>
          <w:sz w:val="19"/>
        </w:rPr>
        <w:t>Years</w:t>
      </w:r>
      <w:r>
        <w:rPr>
          <w:rFonts w:ascii="Times New Roman" w:hAnsi="Times New Roman"/>
          <w:i/>
          <w:spacing w:val="-14"/>
          <w:w w:val="105"/>
          <w:sz w:val="19"/>
        </w:rPr>
        <w:t xml:space="preserve"> </w:t>
      </w:r>
      <w:r>
        <w:rPr>
          <w:rFonts w:ascii="Times New Roman" w:hAnsi="Times New Roman"/>
          <w:i/>
          <w:w w:val="105"/>
          <w:sz w:val="19"/>
        </w:rPr>
        <w:t>from Infancy</w:t>
      </w:r>
      <w:r>
        <w:rPr>
          <w:rFonts w:ascii="Times New Roman" w:hAnsi="Times New Roman"/>
          <w:i/>
          <w:spacing w:val="-20"/>
          <w:w w:val="105"/>
          <w:sz w:val="19"/>
        </w:rPr>
        <w:t xml:space="preserve"> </w:t>
      </w:r>
      <w:r>
        <w:rPr>
          <w:rFonts w:ascii="Times New Roman" w:hAnsi="Times New Roman"/>
          <w:i/>
          <w:w w:val="105"/>
          <w:sz w:val="19"/>
        </w:rPr>
        <w:t>Measures.</w:t>
      </w:r>
      <w:r>
        <w:rPr>
          <w:rFonts w:ascii="Times New Roman" w:hAnsi="Times New Roman"/>
          <w:i/>
          <w:spacing w:val="-19"/>
          <w:w w:val="105"/>
          <w:sz w:val="19"/>
        </w:rPr>
        <w:t xml:space="preserve"> </w:t>
      </w:r>
      <w:r>
        <w:rPr>
          <w:rFonts w:ascii="Times New Roman" w:hAnsi="Times New Roman"/>
          <w:i/>
          <w:w w:val="105"/>
          <w:sz w:val="19"/>
        </w:rPr>
        <w:t>Developmental</w:t>
      </w:r>
      <w:r>
        <w:rPr>
          <w:rFonts w:ascii="Times New Roman" w:hAnsi="Times New Roman"/>
          <w:i/>
          <w:spacing w:val="-20"/>
          <w:w w:val="105"/>
          <w:sz w:val="19"/>
        </w:rPr>
        <w:t xml:space="preserve"> </w:t>
      </w:r>
      <w:r>
        <w:rPr>
          <w:rFonts w:ascii="Times New Roman" w:hAnsi="Times New Roman"/>
          <w:i/>
          <w:w w:val="105"/>
          <w:sz w:val="19"/>
        </w:rPr>
        <w:t>Psychology,</w:t>
      </w:r>
      <w:r>
        <w:rPr>
          <w:rFonts w:ascii="Times New Roman" w:hAnsi="Times New Roman"/>
          <w:i/>
          <w:spacing w:val="-21"/>
          <w:w w:val="105"/>
          <w:sz w:val="19"/>
        </w:rPr>
        <w:t xml:space="preserve"> </w:t>
      </w:r>
      <w:r>
        <w:rPr>
          <w:w w:val="105"/>
          <w:sz w:val="19"/>
        </w:rPr>
        <w:t>31(4),</w:t>
      </w:r>
      <w:r>
        <w:rPr>
          <w:spacing w:val="-17"/>
          <w:w w:val="105"/>
          <w:sz w:val="19"/>
        </w:rPr>
        <w:t xml:space="preserve"> </w:t>
      </w:r>
      <w:r>
        <w:rPr>
          <w:w w:val="105"/>
          <w:sz w:val="19"/>
        </w:rPr>
        <w:t>685–696.</w:t>
      </w:r>
      <w:r>
        <w:rPr>
          <w:spacing w:val="-16"/>
          <w:w w:val="105"/>
          <w:sz w:val="19"/>
        </w:rPr>
        <w:t xml:space="preserve"> </w:t>
      </w:r>
      <w:r>
        <w:rPr>
          <w:w w:val="105"/>
          <w:sz w:val="19"/>
        </w:rPr>
        <w:t>Assessments</w:t>
      </w:r>
      <w:r>
        <w:rPr>
          <w:spacing w:val="-17"/>
          <w:w w:val="105"/>
          <w:sz w:val="19"/>
        </w:rPr>
        <w:t xml:space="preserve"> </w:t>
      </w:r>
      <w:r>
        <w:rPr>
          <w:w w:val="105"/>
          <w:sz w:val="19"/>
        </w:rPr>
        <w:t>at</w:t>
      </w:r>
      <w:r>
        <w:rPr>
          <w:spacing w:val="-17"/>
          <w:w w:val="105"/>
          <w:sz w:val="19"/>
        </w:rPr>
        <w:t xml:space="preserve"> </w:t>
      </w:r>
      <w:r>
        <w:rPr>
          <w:w w:val="105"/>
          <w:sz w:val="19"/>
        </w:rPr>
        <w:t>seven</w:t>
      </w:r>
      <w:r>
        <w:rPr>
          <w:spacing w:val="-17"/>
          <w:w w:val="105"/>
          <w:sz w:val="19"/>
        </w:rPr>
        <w:t xml:space="preserve"> </w:t>
      </w:r>
      <w:r>
        <w:rPr>
          <w:w w:val="105"/>
          <w:sz w:val="19"/>
        </w:rPr>
        <w:t>months</w:t>
      </w:r>
      <w:r>
        <w:rPr>
          <w:spacing w:val="-17"/>
          <w:w w:val="105"/>
          <w:sz w:val="19"/>
        </w:rPr>
        <w:t xml:space="preserve"> </w:t>
      </w:r>
      <w:r>
        <w:rPr>
          <w:w w:val="105"/>
          <w:sz w:val="19"/>
        </w:rPr>
        <w:t>and</w:t>
      </w:r>
      <w:r>
        <w:rPr>
          <w:spacing w:val="-16"/>
          <w:w w:val="105"/>
          <w:sz w:val="19"/>
        </w:rPr>
        <w:t xml:space="preserve"> </w:t>
      </w:r>
      <w:r>
        <w:rPr>
          <w:w w:val="105"/>
          <w:sz w:val="19"/>
        </w:rPr>
        <w:t>1 year may predict some cognitive abilities at ages 7 and</w:t>
      </w:r>
      <w:r>
        <w:rPr>
          <w:spacing w:val="-24"/>
          <w:w w:val="105"/>
          <w:sz w:val="19"/>
        </w:rPr>
        <w:t xml:space="preserve"> </w:t>
      </w:r>
      <w:r>
        <w:rPr>
          <w:w w:val="105"/>
          <w:sz w:val="19"/>
        </w:rPr>
        <w:t>11.</w:t>
      </w:r>
    </w:p>
    <w:p w:rsidR="002E0D56" w:rsidRDefault="00C67A04">
      <w:pPr>
        <w:spacing w:before="135" w:line="280" w:lineRule="auto"/>
        <w:ind w:left="828" w:right="1139" w:hanging="240"/>
        <w:rPr>
          <w:sz w:val="19"/>
        </w:rPr>
      </w:pPr>
      <w:r>
        <w:rPr>
          <w:sz w:val="19"/>
        </w:rPr>
        <w:t xml:space="preserve">Rowe, D. C., Vazsonyi, A. T., &amp; Flannery, D. J. (1995). </w:t>
      </w:r>
      <w:r>
        <w:rPr>
          <w:rFonts w:ascii="Times New Roman" w:hAnsi="Times New Roman"/>
          <w:i/>
          <w:sz w:val="19"/>
        </w:rPr>
        <w:t xml:space="preserve">Ethnic and Racial Similarity in Development Process: A Study of Academic Achievement. Psychological Science, 6(1), </w:t>
      </w:r>
      <w:r>
        <w:rPr>
          <w:sz w:val="19"/>
        </w:rPr>
        <w:t>33–38. Interesting research on the impact of family environment on results of academic achievement measures.</w:t>
      </w:r>
    </w:p>
    <w:p w:rsidR="002E0D56" w:rsidRDefault="00C67A04">
      <w:pPr>
        <w:spacing w:before="135"/>
        <w:ind w:left="588"/>
        <w:rPr>
          <w:sz w:val="19"/>
        </w:rPr>
      </w:pPr>
      <w:r>
        <w:rPr>
          <w:sz w:val="19"/>
        </w:rPr>
        <w:t xml:space="preserve">Rushton, J. P. (1997). </w:t>
      </w:r>
      <w:r>
        <w:rPr>
          <w:rFonts w:ascii="Times New Roman" w:hAnsi="Times New Roman"/>
          <w:i/>
          <w:sz w:val="19"/>
        </w:rPr>
        <w:t>Race, IQ,</w:t>
      </w:r>
      <w:r>
        <w:rPr>
          <w:rFonts w:ascii="Times New Roman" w:hAnsi="Times New Roman"/>
          <w:i/>
          <w:sz w:val="19"/>
        </w:rPr>
        <w:t xml:space="preserve"> and the APA Report on the Bell Curve. American Psychologist, </w:t>
      </w:r>
      <w:r>
        <w:rPr>
          <w:sz w:val="19"/>
        </w:rPr>
        <w:t>52(l), 69–</w:t>
      </w:r>
    </w:p>
    <w:p w:rsidR="002E0D56" w:rsidRDefault="00C67A04">
      <w:pPr>
        <w:pStyle w:val="ListParagraph"/>
        <w:numPr>
          <w:ilvl w:val="1"/>
          <w:numId w:val="106"/>
        </w:numPr>
        <w:tabs>
          <w:tab w:val="left" w:pos="1122"/>
        </w:tabs>
        <w:spacing w:before="24" w:line="266" w:lineRule="auto"/>
        <w:ind w:right="1124" w:firstLine="0"/>
        <w:rPr>
          <w:sz w:val="19"/>
        </w:rPr>
      </w:pPr>
      <w:r>
        <w:rPr>
          <w:w w:val="105"/>
          <w:sz w:val="19"/>
        </w:rPr>
        <w:t>Comments on the APA Task Force findings about what is known and unknown about intelligence.</w:t>
      </w:r>
      <w:r>
        <w:rPr>
          <w:spacing w:val="-12"/>
          <w:w w:val="105"/>
          <w:sz w:val="19"/>
        </w:rPr>
        <w:t xml:space="preserve"> </w:t>
      </w:r>
      <w:r>
        <w:rPr>
          <w:w w:val="105"/>
          <w:sz w:val="19"/>
        </w:rPr>
        <w:t>The</w:t>
      </w:r>
      <w:r>
        <w:rPr>
          <w:spacing w:val="-12"/>
          <w:w w:val="105"/>
          <w:sz w:val="19"/>
        </w:rPr>
        <w:t xml:space="preserve"> </w:t>
      </w:r>
      <w:r>
        <w:rPr>
          <w:w w:val="105"/>
          <w:sz w:val="19"/>
        </w:rPr>
        <w:t>author</w:t>
      </w:r>
      <w:r>
        <w:rPr>
          <w:spacing w:val="-11"/>
          <w:w w:val="105"/>
          <w:sz w:val="19"/>
        </w:rPr>
        <w:t xml:space="preserve"> </w:t>
      </w:r>
      <w:r>
        <w:rPr>
          <w:w w:val="105"/>
          <w:sz w:val="19"/>
        </w:rPr>
        <w:t>argues</w:t>
      </w:r>
      <w:r>
        <w:rPr>
          <w:spacing w:val="-12"/>
          <w:w w:val="105"/>
          <w:sz w:val="19"/>
        </w:rPr>
        <w:t xml:space="preserve"> </w:t>
      </w:r>
      <w:r>
        <w:rPr>
          <w:w w:val="105"/>
          <w:sz w:val="19"/>
        </w:rPr>
        <w:t>that</w:t>
      </w:r>
      <w:r>
        <w:rPr>
          <w:spacing w:val="-12"/>
          <w:w w:val="105"/>
          <w:sz w:val="19"/>
        </w:rPr>
        <w:t xml:space="preserve"> </w:t>
      </w:r>
      <w:r>
        <w:rPr>
          <w:w w:val="105"/>
          <w:sz w:val="19"/>
        </w:rPr>
        <w:t>the</w:t>
      </w:r>
      <w:r>
        <w:rPr>
          <w:spacing w:val="-11"/>
          <w:w w:val="105"/>
          <w:sz w:val="19"/>
        </w:rPr>
        <w:t xml:space="preserve"> </w:t>
      </w:r>
      <w:r>
        <w:rPr>
          <w:w w:val="105"/>
          <w:sz w:val="19"/>
        </w:rPr>
        <w:t>findings</w:t>
      </w:r>
      <w:r>
        <w:rPr>
          <w:spacing w:val="-12"/>
          <w:w w:val="105"/>
          <w:sz w:val="19"/>
        </w:rPr>
        <w:t xml:space="preserve"> </w:t>
      </w:r>
      <w:r>
        <w:rPr>
          <w:w w:val="105"/>
          <w:sz w:val="19"/>
        </w:rPr>
        <w:t>on</w:t>
      </w:r>
      <w:r>
        <w:rPr>
          <w:spacing w:val="-12"/>
          <w:w w:val="105"/>
          <w:sz w:val="19"/>
        </w:rPr>
        <w:t xml:space="preserve"> </w:t>
      </w:r>
      <w:r>
        <w:rPr>
          <w:w w:val="105"/>
          <w:sz w:val="19"/>
        </w:rPr>
        <w:t>the</w:t>
      </w:r>
      <w:r>
        <w:rPr>
          <w:spacing w:val="-11"/>
          <w:w w:val="105"/>
          <w:sz w:val="19"/>
        </w:rPr>
        <w:t xml:space="preserve"> </w:t>
      </w:r>
      <w:r>
        <w:rPr>
          <w:w w:val="105"/>
          <w:sz w:val="19"/>
        </w:rPr>
        <w:t>issue</w:t>
      </w:r>
      <w:r>
        <w:rPr>
          <w:spacing w:val="-12"/>
          <w:w w:val="105"/>
          <w:sz w:val="19"/>
        </w:rPr>
        <w:t xml:space="preserve"> </w:t>
      </w:r>
      <w:r>
        <w:rPr>
          <w:w w:val="105"/>
          <w:sz w:val="19"/>
        </w:rPr>
        <w:t>of</w:t>
      </w:r>
      <w:r>
        <w:rPr>
          <w:spacing w:val="-12"/>
          <w:w w:val="105"/>
          <w:sz w:val="19"/>
        </w:rPr>
        <w:t xml:space="preserve"> </w:t>
      </w:r>
      <w:r>
        <w:rPr>
          <w:w w:val="105"/>
          <w:sz w:val="19"/>
        </w:rPr>
        <w:t>race</w:t>
      </w:r>
      <w:r>
        <w:rPr>
          <w:spacing w:val="-11"/>
          <w:w w:val="105"/>
          <w:sz w:val="19"/>
        </w:rPr>
        <w:t xml:space="preserve"> </w:t>
      </w:r>
      <w:r>
        <w:rPr>
          <w:w w:val="105"/>
          <w:sz w:val="19"/>
        </w:rPr>
        <w:t>were</w:t>
      </w:r>
      <w:r>
        <w:rPr>
          <w:spacing w:val="-12"/>
          <w:w w:val="105"/>
          <w:sz w:val="19"/>
        </w:rPr>
        <w:t xml:space="preserve"> </w:t>
      </w:r>
      <w:r>
        <w:rPr>
          <w:w w:val="105"/>
          <w:sz w:val="19"/>
        </w:rPr>
        <w:t>in</w:t>
      </w:r>
      <w:r>
        <w:rPr>
          <w:spacing w:val="-12"/>
          <w:w w:val="105"/>
          <w:sz w:val="19"/>
        </w:rPr>
        <w:t xml:space="preserve"> </w:t>
      </w:r>
      <w:r>
        <w:rPr>
          <w:w w:val="105"/>
          <w:sz w:val="19"/>
        </w:rPr>
        <w:t>error.</w:t>
      </w:r>
      <w:r>
        <w:rPr>
          <w:spacing w:val="-11"/>
          <w:w w:val="105"/>
          <w:sz w:val="19"/>
        </w:rPr>
        <w:t xml:space="preserve"> </w:t>
      </w:r>
      <w:r>
        <w:rPr>
          <w:w w:val="105"/>
          <w:sz w:val="19"/>
        </w:rPr>
        <w:t>The</w:t>
      </w:r>
      <w:r>
        <w:rPr>
          <w:spacing w:val="-12"/>
          <w:w w:val="105"/>
          <w:sz w:val="19"/>
        </w:rPr>
        <w:t xml:space="preserve"> </w:t>
      </w:r>
      <w:r>
        <w:rPr>
          <w:w w:val="105"/>
          <w:sz w:val="19"/>
        </w:rPr>
        <w:t>origins</w:t>
      </w:r>
      <w:r>
        <w:rPr>
          <w:spacing w:val="-12"/>
          <w:w w:val="105"/>
          <w:sz w:val="19"/>
        </w:rPr>
        <w:t xml:space="preserve"> </w:t>
      </w:r>
      <w:r>
        <w:rPr>
          <w:w w:val="105"/>
          <w:sz w:val="19"/>
        </w:rPr>
        <w:t>of raci</w:t>
      </w:r>
      <w:r>
        <w:rPr>
          <w:w w:val="105"/>
          <w:sz w:val="19"/>
        </w:rPr>
        <w:t>al</w:t>
      </w:r>
      <w:r>
        <w:rPr>
          <w:spacing w:val="-14"/>
          <w:w w:val="105"/>
          <w:sz w:val="19"/>
        </w:rPr>
        <w:t xml:space="preserve"> </w:t>
      </w:r>
      <w:r>
        <w:rPr>
          <w:w w:val="105"/>
          <w:sz w:val="19"/>
        </w:rPr>
        <w:t>differences</w:t>
      </w:r>
      <w:r>
        <w:rPr>
          <w:spacing w:val="-13"/>
          <w:w w:val="105"/>
          <w:sz w:val="19"/>
        </w:rPr>
        <w:t xml:space="preserve"> </w:t>
      </w:r>
      <w:r>
        <w:rPr>
          <w:w w:val="105"/>
          <w:sz w:val="19"/>
        </w:rPr>
        <w:t>in</w:t>
      </w:r>
      <w:r>
        <w:rPr>
          <w:spacing w:val="-13"/>
          <w:w w:val="105"/>
          <w:sz w:val="19"/>
        </w:rPr>
        <w:t xml:space="preserve"> </w:t>
      </w:r>
      <w:r>
        <w:rPr>
          <w:w w:val="105"/>
          <w:sz w:val="19"/>
        </w:rPr>
        <w:t>IQ</w:t>
      </w:r>
      <w:r>
        <w:rPr>
          <w:spacing w:val="-13"/>
          <w:w w:val="105"/>
          <w:sz w:val="19"/>
        </w:rPr>
        <w:t xml:space="preserve"> </w:t>
      </w:r>
      <w:r>
        <w:rPr>
          <w:w w:val="105"/>
          <w:sz w:val="19"/>
        </w:rPr>
        <w:t>need</w:t>
      </w:r>
      <w:r>
        <w:rPr>
          <w:spacing w:val="-13"/>
          <w:w w:val="105"/>
          <w:sz w:val="19"/>
        </w:rPr>
        <w:t xml:space="preserve"> </w:t>
      </w:r>
      <w:r>
        <w:rPr>
          <w:w w:val="105"/>
          <w:sz w:val="19"/>
        </w:rPr>
        <w:t>to</w:t>
      </w:r>
      <w:r>
        <w:rPr>
          <w:spacing w:val="-13"/>
          <w:w w:val="105"/>
          <w:sz w:val="19"/>
        </w:rPr>
        <w:t xml:space="preserve"> </w:t>
      </w:r>
      <w:r>
        <w:rPr>
          <w:w w:val="105"/>
          <w:sz w:val="19"/>
        </w:rPr>
        <w:t>be</w:t>
      </w:r>
      <w:r>
        <w:rPr>
          <w:spacing w:val="-13"/>
          <w:w w:val="105"/>
          <w:sz w:val="19"/>
        </w:rPr>
        <w:t xml:space="preserve"> </w:t>
      </w:r>
      <w:r>
        <w:rPr>
          <w:w w:val="105"/>
          <w:sz w:val="19"/>
        </w:rPr>
        <w:t>considered</w:t>
      </w:r>
      <w:r>
        <w:rPr>
          <w:spacing w:val="-13"/>
          <w:w w:val="105"/>
          <w:sz w:val="19"/>
        </w:rPr>
        <w:t xml:space="preserve"> </w:t>
      </w:r>
      <w:r>
        <w:rPr>
          <w:w w:val="105"/>
          <w:sz w:val="19"/>
        </w:rPr>
        <w:t>as</w:t>
      </w:r>
      <w:r>
        <w:rPr>
          <w:spacing w:val="-13"/>
          <w:w w:val="105"/>
          <w:sz w:val="19"/>
        </w:rPr>
        <w:t xml:space="preserve"> </w:t>
      </w:r>
      <w:r>
        <w:rPr>
          <w:w w:val="105"/>
          <w:sz w:val="19"/>
        </w:rPr>
        <w:t>fairly</w:t>
      </w:r>
      <w:r>
        <w:rPr>
          <w:spacing w:val="-13"/>
          <w:w w:val="105"/>
          <w:sz w:val="19"/>
        </w:rPr>
        <w:t xml:space="preserve"> </w:t>
      </w:r>
      <w:r>
        <w:rPr>
          <w:w w:val="105"/>
          <w:sz w:val="19"/>
        </w:rPr>
        <w:t>from</w:t>
      </w:r>
      <w:r>
        <w:rPr>
          <w:spacing w:val="-13"/>
          <w:w w:val="105"/>
          <w:sz w:val="19"/>
        </w:rPr>
        <w:t xml:space="preserve"> </w:t>
      </w:r>
      <w:r>
        <w:rPr>
          <w:w w:val="105"/>
          <w:sz w:val="19"/>
        </w:rPr>
        <w:t>the</w:t>
      </w:r>
      <w:r>
        <w:rPr>
          <w:spacing w:val="-13"/>
          <w:w w:val="105"/>
          <w:sz w:val="19"/>
        </w:rPr>
        <w:t xml:space="preserve"> </w:t>
      </w:r>
      <w:r>
        <w:rPr>
          <w:w w:val="105"/>
          <w:sz w:val="19"/>
        </w:rPr>
        <w:t>hereditarian</w:t>
      </w:r>
      <w:r>
        <w:rPr>
          <w:spacing w:val="-13"/>
          <w:w w:val="105"/>
          <w:sz w:val="19"/>
        </w:rPr>
        <w:t xml:space="preserve"> </w:t>
      </w:r>
      <w:r>
        <w:rPr>
          <w:w w:val="105"/>
          <w:sz w:val="19"/>
        </w:rPr>
        <w:t>perspective</w:t>
      </w:r>
      <w:r>
        <w:rPr>
          <w:spacing w:val="-13"/>
          <w:w w:val="105"/>
          <w:sz w:val="19"/>
        </w:rPr>
        <w:t xml:space="preserve"> </w:t>
      </w:r>
      <w:r>
        <w:rPr>
          <w:w w:val="105"/>
          <w:sz w:val="19"/>
        </w:rPr>
        <w:t>as</w:t>
      </w:r>
      <w:r>
        <w:rPr>
          <w:spacing w:val="-13"/>
          <w:w w:val="105"/>
          <w:sz w:val="19"/>
        </w:rPr>
        <w:t xml:space="preserve"> </w:t>
      </w:r>
      <w:r>
        <w:rPr>
          <w:w w:val="105"/>
          <w:sz w:val="19"/>
        </w:rPr>
        <w:t>from the</w:t>
      </w:r>
      <w:r>
        <w:rPr>
          <w:spacing w:val="-13"/>
          <w:w w:val="105"/>
          <w:sz w:val="19"/>
        </w:rPr>
        <w:t xml:space="preserve"> </w:t>
      </w:r>
      <w:r>
        <w:rPr>
          <w:w w:val="105"/>
          <w:sz w:val="19"/>
        </w:rPr>
        <w:t>environmentalist</w:t>
      </w:r>
      <w:r>
        <w:rPr>
          <w:spacing w:val="-13"/>
          <w:w w:val="105"/>
          <w:sz w:val="19"/>
        </w:rPr>
        <w:t xml:space="preserve"> </w:t>
      </w:r>
      <w:r>
        <w:rPr>
          <w:w w:val="105"/>
          <w:sz w:val="19"/>
        </w:rPr>
        <w:t>perspective.</w:t>
      </w:r>
      <w:r>
        <w:rPr>
          <w:spacing w:val="-13"/>
          <w:w w:val="105"/>
          <w:sz w:val="19"/>
        </w:rPr>
        <w:t xml:space="preserve"> </w:t>
      </w:r>
      <w:r>
        <w:rPr>
          <w:w w:val="105"/>
          <w:sz w:val="19"/>
        </w:rPr>
        <w:t>Areas</w:t>
      </w:r>
      <w:r>
        <w:rPr>
          <w:spacing w:val="-12"/>
          <w:w w:val="105"/>
          <w:sz w:val="19"/>
        </w:rPr>
        <w:t xml:space="preserve"> </w:t>
      </w:r>
      <w:r>
        <w:rPr>
          <w:w w:val="105"/>
          <w:sz w:val="19"/>
        </w:rPr>
        <w:t>of</w:t>
      </w:r>
      <w:r>
        <w:rPr>
          <w:spacing w:val="-13"/>
          <w:w w:val="105"/>
          <w:sz w:val="19"/>
        </w:rPr>
        <w:t xml:space="preserve"> </w:t>
      </w:r>
      <w:r>
        <w:rPr>
          <w:w w:val="105"/>
          <w:sz w:val="19"/>
        </w:rPr>
        <w:t>omitted</w:t>
      </w:r>
      <w:r>
        <w:rPr>
          <w:spacing w:val="-13"/>
          <w:w w:val="105"/>
          <w:sz w:val="19"/>
        </w:rPr>
        <w:t xml:space="preserve"> </w:t>
      </w:r>
      <w:r>
        <w:rPr>
          <w:w w:val="105"/>
          <w:sz w:val="19"/>
        </w:rPr>
        <w:t>evidence</w:t>
      </w:r>
      <w:r>
        <w:rPr>
          <w:spacing w:val="-13"/>
          <w:w w:val="105"/>
          <w:sz w:val="19"/>
        </w:rPr>
        <w:t xml:space="preserve"> </w:t>
      </w:r>
      <w:r>
        <w:rPr>
          <w:w w:val="105"/>
          <w:sz w:val="19"/>
        </w:rPr>
        <w:t>are</w:t>
      </w:r>
      <w:r>
        <w:rPr>
          <w:spacing w:val="-12"/>
          <w:w w:val="105"/>
          <w:sz w:val="19"/>
        </w:rPr>
        <w:t xml:space="preserve"> </w:t>
      </w:r>
      <w:r>
        <w:rPr>
          <w:w w:val="105"/>
          <w:sz w:val="19"/>
        </w:rPr>
        <w:t>discussed,</w:t>
      </w:r>
      <w:r>
        <w:rPr>
          <w:spacing w:val="-13"/>
          <w:w w:val="105"/>
          <w:sz w:val="19"/>
        </w:rPr>
        <w:t xml:space="preserve"> </w:t>
      </w:r>
      <w:r>
        <w:rPr>
          <w:w w:val="105"/>
          <w:sz w:val="19"/>
        </w:rPr>
        <w:t>which,</w:t>
      </w:r>
      <w:r>
        <w:rPr>
          <w:spacing w:val="-13"/>
          <w:w w:val="105"/>
          <w:sz w:val="19"/>
        </w:rPr>
        <w:t xml:space="preserve"> </w:t>
      </w:r>
      <w:r>
        <w:rPr>
          <w:w w:val="105"/>
          <w:sz w:val="19"/>
        </w:rPr>
        <w:t>had</w:t>
      </w:r>
      <w:r>
        <w:rPr>
          <w:spacing w:val="-13"/>
          <w:w w:val="105"/>
          <w:sz w:val="19"/>
        </w:rPr>
        <w:t xml:space="preserve"> </w:t>
      </w:r>
      <w:r>
        <w:rPr>
          <w:w w:val="105"/>
          <w:sz w:val="19"/>
        </w:rPr>
        <w:t>they</w:t>
      </w:r>
      <w:r>
        <w:rPr>
          <w:spacing w:val="-12"/>
          <w:w w:val="105"/>
          <w:sz w:val="19"/>
        </w:rPr>
        <w:t xml:space="preserve"> </w:t>
      </w:r>
      <w:r>
        <w:rPr>
          <w:w w:val="105"/>
          <w:sz w:val="19"/>
        </w:rPr>
        <w:t>been added,</w:t>
      </w:r>
      <w:r>
        <w:rPr>
          <w:spacing w:val="-10"/>
          <w:w w:val="105"/>
          <w:sz w:val="19"/>
        </w:rPr>
        <w:t xml:space="preserve"> </w:t>
      </w:r>
      <w:r>
        <w:rPr>
          <w:w w:val="105"/>
          <w:sz w:val="19"/>
        </w:rPr>
        <w:t>would</w:t>
      </w:r>
      <w:r>
        <w:rPr>
          <w:spacing w:val="-10"/>
          <w:w w:val="105"/>
          <w:sz w:val="19"/>
        </w:rPr>
        <w:t xml:space="preserve"> </w:t>
      </w:r>
      <w:r>
        <w:rPr>
          <w:w w:val="105"/>
          <w:sz w:val="19"/>
        </w:rPr>
        <w:t>have</w:t>
      </w:r>
      <w:r>
        <w:rPr>
          <w:spacing w:val="-9"/>
          <w:w w:val="105"/>
          <w:sz w:val="19"/>
        </w:rPr>
        <w:t xml:space="preserve"> </w:t>
      </w:r>
      <w:r>
        <w:rPr>
          <w:w w:val="105"/>
          <w:sz w:val="19"/>
        </w:rPr>
        <w:t>bolstered</w:t>
      </w:r>
      <w:r>
        <w:rPr>
          <w:spacing w:val="-11"/>
          <w:w w:val="105"/>
          <w:sz w:val="19"/>
        </w:rPr>
        <w:t xml:space="preserve"> </w:t>
      </w:r>
      <w:r>
        <w:rPr>
          <w:w w:val="105"/>
          <w:sz w:val="19"/>
        </w:rPr>
        <w:t>the</w:t>
      </w:r>
      <w:r>
        <w:rPr>
          <w:spacing w:val="-10"/>
          <w:w w:val="105"/>
          <w:sz w:val="19"/>
        </w:rPr>
        <w:t xml:space="preserve"> </w:t>
      </w:r>
      <w:r>
        <w:rPr>
          <w:w w:val="105"/>
          <w:sz w:val="19"/>
        </w:rPr>
        <w:t>consistency</w:t>
      </w:r>
      <w:r>
        <w:rPr>
          <w:spacing w:val="-9"/>
          <w:w w:val="105"/>
          <w:sz w:val="19"/>
        </w:rPr>
        <w:t xml:space="preserve"> </w:t>
      </w:r>
      <w:r>
        <w:rPr>
          <w:w w:val="105"/>
          <w:sz w:val="19"/>
        </w:rPr>
        <w:t>of</w:t>
      </w:r>
      <w:r>
        <w:rPr>
          <w:spacing w:val="-10"/>
          <w:w w:val="105"/>
          <w:sz w:val="19"/>
        </w:rPr>
        <w:t xml:space="preserve"> </w:t>
      </w:r>
      <w:r>
        <w:rPr>
          <w:w w:val="105"/>
          <w:sz w:val="19"/>
        </w:rPr>
        <w:t>the</w:t>
      </w:r>
      <w:r>
        <w:rPr>
          <w:spacing w:val="-10"/>
          <w:w w:val="105"/>
          <w:sz w:val="19"/>
        </w:rPr>
        <w:t xml:space="preserve"> </w:t>
      </w:r>
      <w:r>
        <w:rPr>
          <w:w w:val="105"/>
          <w:sz w:val="19"/>
        </w:rPr>
        <w:t>East</w:t>
      </w:r>
      <w:r>
        <w:rPr>
          <w:spacing w:val="-9"/>
          <w:w w:val="105"/>
          <w:sz w:val="19"/>
        </w:rPr>
        <w:t xml:space="preserve"> </w:t>
      </w:r>
      <w:r>
        <w:rPr>
          <w:w w:val="105"/>
          <w:sz w:val="19"/>
        </w:rPr>
        <w:t>Asian-European-African</w:t>
      </w:r>
      <w:r>
        <w:rPr>
          <w:spacing w:val="-10"/>
          <w:w w:val="105"/>
          <w:sz w:val="19"/>
        </w:rPr>
        <w:t xml:space="preserve"> </w:t>
      </w:r>
      <w:r>
        <w:rPr>
          <w:w w:val="105"/>
          <w:sz w:val="19"/>
        </w:rPr>
        <w:t>IQ</w:t>
      </w:r>
      <w:r>
        <w:rPr>
          <w:spacing w:val="-10"/>
          <w:w w:val="105"/>
          <w:sz w:val="19"/>
        </w:rPr>
        <w:t xml:space="preserve"> </w:t>
      </w:r>
      <w:r>
        <w:rPr>
          <w:w w:val="105"/>
          <w:sz w:val="19"/>
        </w:rPr>
        <w:t>gradient.</w:t>
      </w:r>
    </w:p>
    <w:p w:rsidR="002E0D56" w:rsidRDefault="00C67A04">
      <w:pPr>
        <w:spacing w:before="149" w:line="280" w:lineRule="auto"/>
        <w:ind w:left="828" w:right="970" w:hanging="240"/>
        <w:rPr>
          <w:sz w:val="19"/>
        </w:rPr>
      </w:pPr>
      <w:r>
        <w:rPr>
          <w:w w:val="105"/>
          <w:sz w:val="19"/>
        </w:rPr>
        <w:t xml:space="preserve">Sternberg, R. J. (1994). </w:t>
      </w:r>
      <w:r>
        <w:rPr>
          <w:rFonts w:ascii="Times New Roman" w:hAnsi="Times New Roman"/>
          <w:i/>
          <w:w w:val="105"/>
          <w:sz w:val="19"/>
        </w:rPr>
        <w:t>468 Factor-Analyzed Data Sets: What They Tell Us and Don’t Tell Us About Human</w:t>
      </w:r>
      <w:r>
        <w:rPr>
          <w:rFonts w:ascii="Times New Roman" w:hAnsi="Times New Roman"/>
          <w:i/>
          <w:spacing w:val="-27"/>
          <w:w w:val="105"/>
          <w:sz w:val="19"/>
        </w:rPr>
        <w:t xml:space="preserve"> </w:t>
      </w:r>
      <w:r>
        <w:rPr>
          <w:rFonts w:ascii="Times New Roman" w:hAnsi="Times New Roman"/>
          <w:i/>
          <w:w w:val="105"/>
          <w:sz w:val="19"/>
        </w:rPr>
        <w:t>Intelligence.</w:t>
      </w:r>
      <w:r>
        <w:rPr>
          <w:rFonts w:ascii="Times New Roman" w:hAnsi="Times New Roman"/>
          <w:i/>
          <w:spacing w:val="-28"/>
          <w:w w:val="105"/>
          <w:sz w:val="19"/>
        </w:rPr>
        <w:t xml:space="preserve"> </w:t>
      </w:r>
      <w:r>
        <w:rPr>
          <w:rFonts w:ascii="Times New Roman" w:hAnsi="Times New Roman"/>
          <w:i/>
          <w:w w:val="105"/>
          <w:sz w:val="19"/>
        </w:rPr>
        <w:t>Psychological</w:t>
      </w:r>
      <w:r>
        <w:rPr>
          <w:rFonts w:ascii="Times New Roman" w:hAnsi="Times New Roman"/>
          <w:i/>
          <w:spacing w:val="-27"/>
          <w:w w:val="105"/>
          <w:sz w:val="19"/>
        </w:rPr>
        <w:t xml:space="preserve"> </w:t>
      </w:r>
      <w:r>
        <w:rPr>
          <w:rFonts w:ascii="Times New Roman" w:hAnsi="Times New Roman"/>
          <w:i/>
          <w:w w:val="105"/>
          <w:sz w:val="19"/>
        </w:rPr>
        <w:t>Science,</w:t>
      </w:r>
      <w:r>
        <w:rPr>
          <w:rFonts w:ascii="Times New Roman" w:hAnsi="Times New Roman"/>
          <w:i/>
          <w:spacing w:val="-27"/>
          <w:w w:val="105"/>
          <w:sz w:val="19"/>
        </w:rPr>
        <w:t xml:space="preserve"> </w:t>
      </w:r>
      <w:r>
        <w:rPr>
          <w:w w:val="105"/>
          <w:sz w:val="19"/>
        </w:rPr>
        <w:t>5(2),</w:t>
      </w:r>
      <w:r>
        <w:rPr>
          <w:spacing w:val="-25"/>
          <w:w w:val="105"/>
          <w:sz w:val="19"/>
        </w:rPr>
        <w:t xml:space="preserve"> </w:t>
      </w:r>
      <w:r>
        <w:rPr>
          <w:w w:val="105"/>
          <w:sz w:val="19"/>
        </w:rPr>
        <w:t>63–65.</w:t>
      </w:r>
      <w:r>
        <w:rPr>
          <w:spacing w:val="-24"/>
          <w:w w:val="105"/>
          <w:sz w:val="19"/>
        </w:rPr>
        <w:t xml:space="preserve"> </w:t>
      </w:r>
      <w:r>
        <w:rPr>
          <w:w w:val="105"/>
          <w:sz w:val="19"/>
        </w:rPr>
        <w:t>Presents</w:t>
      </w:r>
      <w:r>
        <w:rPr>
          <w:spacing w:val="-25"/>
          <w:w w:val="105"/>
          <w:sz w:val="19"/>
        </w:rPr>
        <w:t xml:space="preserve"> </w:t>
      </w:r>
      <w:r>
        <w:rPr>
          <w:w w:val="105"/>
          <w:sz w:val="19"/>
        </w:rPr>
        <w:t>a</w:t>
      </w:r>
      <w:r>
        <w:rPr>
          <w:spacing w:val="-25"/>
          <w:w w:val="105"/>
          <w:sz w:val="19"/>
        </w:rPr>
        <w:t xml:space="preserve"> </w:t>
      </w:r>
      <w:r>
        <w:rPr>
          <w:w w:val="105"/>
          <w:sz w:val="19"/>
        </w:rPr>
        <w:t>meta-analysis</w:t>
      </w:r>
      <w:r>
        <w:rPr>
          <w:spacing w:val="-24"/>
          <w:w w:val="105"/>
          <w:sz w:val="19"/>
        </w:rPr>
        <w:t xml:space="preserve"> </w:t>
      </w:r>
      <w:r>
        <w:rPr>
          <w:w w:val="105"/>
          <w:sz w:val="19"/>
        </w:rPr>
        <w:t>of</w:t>
      </w:r>
      <w:r>
        <w:rPr>
          <w:spacing w:val="-25"/>
          <w:w w:val="105"/>
          <w:sz w:val="19"/>
        </w:rPr>
        <w:t xml:space="preserve"> </w:t>
      </w:r>
      <w:r>
        <w:rPr>
          <w:w w:val="105"/>
          <w:sz w:val="19"/>
        </w:rPr>
        <w:t>468</w:t>
      </w:r>
      <w:r>
        <w:rPr>
          <w:spacing w:val="-24"/>
          <w:w w:val="105"/>
          <w:sz w:val="19"/>
        </w:rPr>
        <w:t xml:space="preserve"> </w:t>
      </w:r>
      <w:r>
        <w:rPr>
          <w:w w:val="105"/>
          <w:sz w:val="19"/>
        </w:rPr>
        <w:t>data</w:t>
      </w:r>
      <w:r>
        <w:rPr>
          <w:spacing w:val="-25"/>
          <w:w w:val="105"/>
          <w:sz w:val="19"/>
        </w:rPr>
        <w:t xml:space="preserve"> </w:t>
      </w:r>
      <w:r>
        <w:rPr>
          <w:w w:val="105"/>
          <w:sz w:val="19"/>
        </w:rPr>
        <w:t>sets, which had used a variety of analytic models and assessment</w:t>
      </w:r>
      <w:r>
        <w:rPr>
          <w:spacing w:val="-17"/>
          <w:w w:val="105"/>
          <w:sz w:val="19"/>
        </w:rPr>
        <w:t xml:space="preserve"> </w:t>
      </w:r>
      <w:r>
        <w:rPr>
          <w:spacing w:val="2"/>
          <w:w w:val="105"/>
          <w:sz w:val="19"/>
        </w:rPr>
        <w:t>instruments.</w:t>
      </w:r>
    </w:p>
    <w:p w:rsidR="002E0D56" w:rsidRDefault="00C67A04">
      <w:pPr>
        <w:spacing w:before="135" w:line="273" w:lineRule="auto"/>
        <w:ind w:left="828" w:right="1270" w:hanging="240"/>
        <w:rPr>
          <w:sz w:val="19"/>
        </w:rPr>
      </w:pPr>
      <w:r>
        <w:rPr>
          <w:sz w:val="19"/>
        </w:rPr>
        <w:t xml:space="preserve">Sternberg, R., &amp; Wagner, R. (1989). </w:t>
      </w:r>
      <w:r>
        <w:rPr>
          <w:rFonts w:ascii="Times New Roman" w:hAnsi="Times New Roman"/>
          <w:i/>
          <w:sz w:val="19"/>
        </w:rPr>
        <w:t xml:space="preserve">Individual Differences in Practical Knowledge and Its Acquisitions. </w:t>
      </w:r>
      <w:r>
        <w:rPr>
          <w:spacing w:val="-8"/>
          <w:sz w:val="19"/>
        </w:rPr>
        <w:t xml:space="preserve">In </w:t>
      </w:r>
      <w:r>
        <w:rPr>
          <w:rFonts w:ascii="Times New Roman" w:hAnsi="Times New Roman"/>
          <w:i/>
          <w:sz w:val="19"/>
        </w:rPr>
        <w:t xml:space="preserve">Learning and Individual Differences: Advances in Theory and Research. </w:t>
      </w:r>
      <w:r>
        <w:rPr>
          <w:sz w:val="19"/>
        </w:rPr>
        <w:t>N</w:t>
      </w:r>
      <w:r>
        <w:rPr>
          <w:sz w:val="19"/>
        </w:rPr>
        <w:t>ew York: W. H. Freeman &amp;  Co, Publishers, 255–278. Examines the distinctions between academic knowledge and practical knowledge, and discusses the nature and acquisition of practical knowledge, which is defined         as knowledge, and demonstrates the im</w:t>
      </w:r>
      <w:r>
        <w:rPr>
          <w:sz w:val="19"/>
        </w:rPr>
        <w:t>portance of such knowledge for both academic and everyday life</w:t>
      </w:r>
      <w:r>
        <w:rPr>
          <w:spacing w:val="1"/>
          <w:sz w:val="19"/>
        </w:rPr>
        <w:t xml:space="preserve"> </w:t>
      </w:r>
      <w:r>
        <w:rPr>
          <w:sz w:val="19"/>
        </w:rPr>
        <w:t>situations.</w:t>
      </w:r>
    </w:p>
    <w:p w:rsidR="002E0D56" w:rsidRDefault="002E0D56">
      <w:pPr>
        <w:spacing w:line="273"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ind w:left="588"/>
      </w:pPr>
      <w:r>
        <w:t>PROGRAM 16: TESTING AND INTELLIGENCE</w:t>
      </w:r>
    </w:p>
    <w:p w:rsidR="002E0D56" w:rsidRDefault="002E0D56">
      <w:pPr>
        <w:pStyle w:val="BodyText"/>
        <w:spacing w:before="6"/>
        <w:rPr>
          <w:rFonts w:ascii="Times New Roman"/>
          <w:b/>
          <w:sz w:val="29"/>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1144"/>
      </w:pPr>
      <w:r>
        <w:rPr>
          <w:w w:val="105"/>
        </w:rPr>
        <w:t>The field of psychological assessment and the efforts of psychologists and other professionals to assign values to different abilities, behaviors, and personalities.</w:t>
      </w:r>
    </w:p>
    <w:p w:rsidR="002E0D56" w:rsidRDefault="002E0D56">
      <w:pPr>
        <w:pStyle w:val="BodyText"/>
        <w:spacing w:before="7"/>
        <w:rPr>
          <w:sz w:val="32"/>
        </w:rPr>
      </w:pPr>
    </w:p>
    <w:p w:rsidR="002E0D56" w:rsidRDefault="00C67A04">
      <w:pPr>
        <w:pStyle w:val="Heading8"/>
        <w:ind w:left="588"/>
      </w:pPr>
      <w:r>
        <w:rPr>
          <w:w w:val="110"/>
        </w:rPr>
        <w:t>Key Issues</w:t>
      </w:r>
    </w:p>
    <w:p w:rsidR="002E0D56" w:rsidRDefault="00C67A04">
      <w:pPr>
        <w:pStyle w:val="BodyText"/>
        <w:spacing w:before="89" w:line="266" w:lineRule="auto"/>
        <w:ind w:left="948" w:right="729"/>
      </w:pPr>
      <w:r>
        <w:rPr>
          <w:w w:val="105"/>
        </w:rPr>
        <w:t>Psychometrics,</w:t>
      </w:r>
      <w:r>
        <w:rPr>
          <w:spacing w:val="-11"/>
          <w:w w:val="105"/>
        </w:rPr>
        <w:t xml:space="preserve"> </w:t>
      </w:r>
      <w:r>
        <w:rPr>
          <w:w w:val="105"/>
        </w:rPr>
        <w:t>racial</w:t>
      </w:r>
      <w:r>
        <w:rPr>
          <w:spacing w:val="-11"/>
          <w:w w:val="105"/>
        </w:rPr>
        <w:t xml:space="preserve"> </w:t>
      </w:r>
      <w:r>
        <w:rPr>
          <w:w w:val="105"/>
        </w:rPr>
        <w:t>and</w:t>
      </w:r>
      <w:r>
        <w:rPr>
          <w:spacing w:val="-10"/>
          <w:w w:val="105"/>
        </w:rPr>
        <w:t xml:space="preserve"> </w:t>
      </w:r>
      <w:r>
        <w:rPr>
          <w:w w:val="105"/>
        </w:rPr>
        <w:t>cultural</w:t>
      </w:r>
      <w:r>
        <w:rPr>
          <w:spacing w:val="-11"/>
          <w:w w:val="105"/>
        </w:rPr>
        <w:t xml:space="preserve"> </w:t>
      </w:r>
      <w:r>
        <w:rPr>
          <w:w w:val="105"/>
        </w:rPr>
        <w:t>bias,</w:t>
      </w:r>
      <w:r>
        <w:rPr>
          <w:spacing w:val="-10"/>
          <w:w w:val="105"/>
        </w:rPr>
        <w:t xml:space="preserve"> </w:t>
      </w:r>
      <w:r>
        <w:rPr>
          <w:w w:val="105"/>
        </w:rPr>
        <w:t>intelligence</w:t>
      </w:r>
      <w:r>
        <w:rPr>
          <w:spacing w:val="-11"/>
          <w:w w:val="105"/>
        </w:rPr>
        <w:t xml:space="preserve"> </w:t>
      </w:r>
      <w:r>
        <w:rPr>
          <w:w w:val="105"/>
        </w:rPr>
        <w:t>and</w:t>
      </w:r>
      <w:r>
        <w:rPr>
          <w:spacing w:val="-11"/>
          <w:w w:val="105"/>
        </w:rPr>
        <w:t xml:space="preserve"> </w:t>
      </w:r>
      <w:r>
        <w:rPr>
          <w:w w:val="105"/>
        </w:rPr>
        <w:t>aptitude</w:t>
      </w:r>
      <w:r>
        <w:rPr>
          <w:spacing w:val="-10"/>
          <w:w w:val="105"/>
        </w:rPr>
        <w:t xml:space="preserve"> </w:t>
      </w:r>
      <w:r>
        <w:rPr>
          <w:w w:val="105"/>
        </w:rPr>
        <w:t>tests,</w:t>
      </w:r>
      <w:r>
        <w:rPr>
          <w:spacing w:val="-11"/>
          <w:w w:val="105"/>
        </w:rPr>
        <w:t xml:space="preserve"> </w:t>
      </w:r>
      <w:r>
        <w:rPr>
          <w:w w:val="105"/>
        </w:rPr>
        <w:t>the</w:t>
      </w:r>
      <w:r>
        <w:rPr>
          <w:spacing w:val="-11"/>
          <w:w w:val="105"/>
        </w:rPr>
        <w:t xml:space="preserve"> </w:t>
      </w:r>
      <w:r>
        <w:rPr>
          <w:w w:val="105"/>
        </w:rPr>
        <w:t>problems</w:t>
      </w:r>
      <w:r>
        <w:rPr>
          <w:spacing w:val="-10"/>
          <w:w w:val="105"/>
        </w:rPr>
        <w:t xml:space="preserve"> </w:t>
      </w:r>
      <w:r>
        <w:rPr>
          <w:w w:val="105"/>
        </w:rPr>
        <w:t>with</w:t>
      </w:r>
      <w:r>
        <w:rPr>
          <w:spacing w:val="-11"/>
          <w:w w:val="105"/>
        </w:rPr>
        <w:t xml:space="preserve"> </w:t>
      </w:r>
      <w:r>
        <w:rPr>
          <w:w w:val="105"/>
        </w:rPr>
        <w:t>IQ testing,</w:t>
      </w:r>
      <w:r>
        <w:rPr>
          <w:spacing w:val="-6"/>
          <w:w w:val="105"/>
        </w:rPr>
        <w:t xml:space="preserve"> </w:t>
      </w:r>
      <w:r>
        <w:rPr>
          <w:w w:val="105"/>
        </w:rPr>
        <w:t>seven</w:t>
      </w:r>
      <w:r>
        <w:rPr>
          <w:spacing w:val="-6"/>
          <w:w w:val="105"/>
        </w:rPr>
        <w:t xml:space="preserve"> </w:t>
      </w:r>
      <w:r>
        <w:rPr>
          <w:w w:val="105"/>
        </w:rPr>
        <w:t>kinds</w:t>
      </w:r>
      <w:r>
        <w:rPr>
          <w:spacing w:val="-6"/>
          <w:w w:val="105"/>
        </w:rPr>
        <w:t xml:space="preserve"> </w:t>
      </w:r>
      <w:r>
        <w:rPr>
          <w:w w:val="105"/>
        </w:rPr>
        <w:t>of</w:t>
      </w:r>
      <w:r>
        <w:rPr>
          <w:spacing w:val="-5"/>
          <w:w w:val="105"/>
        </w:rPr>
        <w:t xml:space="preserve"> </w:t>
      </w:r>
      <w:r>
        <w:rPr>
          <w:w w:val="105"/>
        </w:rPr>
        <w:t>intelligence,</w:t>
      </w:r>
      <w:r>
        <w:rPr>
          <w:spacing w:val="-6"/>
          <w:w w:val="105"/>
        </w:rPr>
        <w:t xml:space="preserve"> </w:t>
      </w:r>
      <w:r>
        <w:rPr>
          <w:w w:val="105"/>
        </w:rPr>
        <w:t>and</w:t>
      </w:r>
      <w:r>
        <w:rPr>
          <w:spacing w:val="-6"/>
          <w:w w:val="105"/>
        </w:rPr>
        <w:t xml:space="preserve"> </w:t>
      </w:r>
      <w:r>
        <w:rPr>
          <w:w w:val="105"/>
        </w:rPr>
        <w:t>limitations</w:t>
      </w:r>
      <w:r>
        <w:rPr>
          <w:spacing w:val="-6"/>
          <w:w w:val="105"/>
        </w:rPr>
        <w:t xml:space="preserve"> </w:t>
      </w:r>
      <w:r>
        <w:rPr>
          <w:w w:val="105"/>
        </w:rPr>
        <w:t>in</w:t>
      </w:r>
      <w:r>
        <w:rPr>
          <w:spacing w:val="-5"/>
          <w:w w:val="105"/>
        </w:rPr>
        <w:t xml:space="preserve"> </w:t>
      </w:r>
      <w:r>
        <w:rPr>
          <w:w w:val="105"/>
        </w:rPr>
        <w:t>testing</w:t>
      </w:r>
      <w:r>
        <w:rPr>
          <w:spacing w:val="-6"/>
          <w:w w:val="105"/>
        </w:rPr>
        <w:t xml:space="preserve"> </w:t>
      </w:r>
      <w:r>
        <w:rPr>
          <w:w w:val="105"/>
        </w:rPr>
        <w:t>practical</w:t>
      </w:r>
      <w:r>
        <w:rPr>
          <w:spacing w:val="-6"/>
          <w:w w:val="105"/>
        </w:rPr>
        <w:t xml:space="preserve"> </w:t>
      </w:r>
      <w:r>
        <w:rPr>
          <w:w w:val="105"/>
        </w:rPr>
        <w:t>intelligence.</w:t>
      </w:r>
    </w:p>
    <w:p w:rsidR="002E0D56" w:rsidRDefault="002E0D56">
      <w:pPr>
        <w:pStyle w:val="BodyText"/>
        <w:spacing w:before="7"/>
        <w:rPr>
          <w:sz w:val="32"/>
        </w:rPr>
      </w:pPr>
    </w:p>
    <w:p w:rsidR="002E0D56" w:rsidRDefault="00C67A04">
      <w:pPr>
        <w:pStyle w:val="Heading8"/>
        <w:ind w:left="588"/>
      </w:pPr>
      <w:r>
        <w:rPr>
          <w:w w:val="110"/>
        </w:rPr>
        <w:t>Demonstrations</w:t>
      </w:r>
    </w:p>
    <w:p w:rsidR="002E0D56" w:rsidRDefault="00C67A04">
      <w:pPr>
        <w:pStyle w:val="BodyText"/>
        <w:spacing w:before="89"/>
        <w:ind w:left="948"/>
      </w:pPr>
      <w:r>
        <w:t>Racial bias in intelligence and aptitude tests.</w:t>
      </w:r>
    </w:p>
    <w:p w:rsidR="002E0D56" w:rsidRDefault="00C67A04">
      <w:pPr>
        <w:pStyle w:val="BodyText"/>
        <w:spacing w:before="144"/>
        <w:ind w:left="948"/>
      </w:pPr>
      <w:r>
        <w:rPr>
          <w:w w:val="105"/>
        </w:rPr>
        <w:t>Philip Zimbardo examines new tests that propose multiple factors and aspects of intell</w:t>
      </w:r>
      <w:r>
        <w:rPr>
          <w:w w:val="105"/>
        </w:rPr>
        <w:t>igence.</w:t>
      </w:r>
    </w:p>
    <w:p w:rsidR="002E0D56" w:rsidRDefault="002E0D56">
      <w:pPr>
        <w:pStyle w:val="BodyText"/>
        <w:spacing w:before="8"/>
        <w:rPr>
          <w:sz w:val="34"/>
        </w:rPr>
      </w:pPr>
    </w:p>
    <w:p w:rsidR="002E0D56" w:rsidRDefault="00C67A04">
      <w:pPr>
        <w:pStyle w:val="Heading8"/>
        <w:ind w:left="588"/>
      </w:pPr>
      <w:r>
        <w:rPr>
          <w:w w:val="105"/>
        </w:rPr>
        <w:t>Archival Interview</w:t>
      </w:r>
    </w:p>
    <w:p w:rsidR="002E0D56" w:rsidRDefault="00C67A04">
      <w:pPr>
        <w:pStyle w:val="BodyText"/>
        <w:spacing w:before="89"/>
        <w:ind w:left="948"/>
      </w:pPr>
      <w:r>
        <w:rPr>
          <w:w w:val="105"/>
        </w:rPr>
        <w:t>Psychologist William Curtis Banks examines the misuse of intelligence and aptitude testing.</w:t>
      </w:r>
    </w:p>
    <w:p w:rsidR="002E0D56" w:rsidRDefault="002E0D56">
      <w:pPr>
        <w:pStyle w:val="BodyText"/>
        <w:spacing w:before="1"/>
        <w:rPr>
          <w:sz w:val="34"/>
        </w:rPr>
      </w:pPr>
    </w:p>
    <w:p w:rsidR="002E0D56" w:rsidRDefault="00C67A04">
      <w:pPr>
        <w:pStyle w:val="Heading3"/>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588"/>
        <w:rPr>
          <w:rFonts w:ascii="Times New Roman"/>
          <w:b/>
          <w:sz w:val="19"/>
        </w:rPr>
      </w:pPr>
      <w:r>
        <w:rPr>
          <w:rFonts w:ascii="Times New Roman"/>
          <w:b/>
          <w:w w:val="105"/>
          <w:sz w:val="19"/>
        </w:rPr>
        <w:t>Eye of the Storm (1971). Xerox Film, 29 minutes</w:t>
      </w:r>
    </w:p>
    <w:p w:rsidR="002E0D56" w:rsidRDefault="00C67A04">
      <w:pPr>
        <w:pStyle w:val="BodyText"/>
        <w:spacing w:before="25" w:line="266" w:lineRule="auto"/>
        <w:ind w:left="588" w:right="1091"/>
      </w:pPr>
      <w:r>
        <w:t xml:space="preserve">A now classic demonstration of minimal cue differences in creating discrimination by Jane Elliott, a grade-school teacher in Riceville, Iowa. Arbitrarily designating “blue” and later “brown” eyes as superior generated remarkable effects on her students. A </w:t>
      </w:r>
      <w:r>
        <w:t>classic study, well presented.</w:t>
      </w:r>
    </w:p>
    <w:p w:rsidR="002E0D56" w:rsidRDefault="00C67A04">
      <w:pPr>
        <w:spacing w:before="148"/>
        <w:ind w:left="588"/>
        <w:rPr>
          <w:rFonts w:ascii="Times New Roman"/>
          <w:b/>
          <w:sz w:val="19"/>
        </w:rPr>
      </w:pPr>
      <w:r>
        <w:rPr>
          <w:rFonts w:ascii="Times New Roman"/>
          <w:b/>
          <w:w w:val="110"/>
          <w:sz w:val="19"/>
        </w:rPr>
        <w:t>Generation Upon Generation (1974). TLF, 52 minutes</w:t>
      </w:r>
    </w:p>
    <w:p w:rsidR="002E0D56" w:rsidRDefault="00C67A04">
      <w:pPr>
        <w:pStyle w:val="BodyText"/>
        <w:spacing w:before="24" w:line="280" w:lineRule="auto"/>
        <w:ind w:left="588" w:right="1544"/>
        <w:jc w:val="both"/>
      </w:pPr>
      <w:r>
        <w:rPr>
          <w:w w:val="105"/>
        </w:rPr>
        <w:t>Examines</w:t>
      </w:r>
      <w:r>
        <w:rPr>
          <w:spacing w:val="-18"/>
          <w:w w:val="105"/>
        </w:rPr>
        <w:t xml:space="preserve"> </w:t>
      </w:r>
      <w:r>
        <w:rPr>
          <w:w w:val="105"/>
        </w:rPr>
        <w:t>the</w:t>
      </w:r>
      <w:r>
        <w:rPr>
          <w:spacing w:val="-17"/>
          <w:w w:val="105"/>
        </w:rPr>
        <w:t xml:space="preserve"> </w:t>
      </w:r>
      <w:r>
        <w:rPr>
          <w:w w:val="105"/>
        </w:rPr>
        <w:t>complex</w:t>
      </w:r>
      <w:r>
        <w:rPr>
          <w:spacing w:val="-17"/>
          <w:w w:val="105"/>
        </w:rPr>
        <w:t xml:space="preserve"> </w:t>
      </w:r>
      <w:r>
        <w:rPr>
          <w:w w:val="105"/>
        </w:rPr>
        <w:t>code</w:t>
      </w:r>
      <w:r>
        <w:rPr>
          <w:spacing w:val="-17"/>
          <w:w w:val="105"/>
        </w:rPr>
        <w:t xml:space="preserve"> </w:t>
      </w:r>
      <w:r>
        <w:rPr>
          <w:w w:val="105"/>
        </w:rPr>
        <w:t>of</w:t>
      </w:r>
      <w:r>
        <w:rPr>
          <w:spacing w:val="-17"/>
          <w:w w:val="105"/>
        </w:rPr>
        <w:t xml:space="preserve"> </w:t>
      </w:r>
      <w:r>
        <w:rPr>
          <w:w w:val="105"/>
        </w:rPr>
        <w:t>human</w:t>
      </w:r>
      <w:r>
        <w:rPr>
          <w:spacing w:val="-17"/>
          <w:w w:val="105"/>
        </w:rPr>
        <w:t xml:space="preserve"> </w:t>
      </w:r>
      <w:r>
        <w:rPr>
          <w:w w:val="105"/>
        </w:rPr>
        <w:t>inheritance—from</w:t>
      </w:r>
      <w:r>
        <w:rPr>
          <w:spacing w:val="-17"/>
          <w:w w:val="105"/>
        </w:rPr>
        <w:t xml:space="preserve"> </w:t>
      </w:r>
      <w:r>
        <w:rPr>
          <w:w w:val="105"/>
        </w:rPr>
        <w:t>the</w:t>
      </w:r>
      <w:r>
        <w:rPr>
          <w:spacing w:val="-17"/>
          <w:w w:val="105"/>
        </w:rPr>
        <w:t xml:space="preserve"> </w:t>
      </w:r>
      <w:r>
        <w:rPr>
          <w:w w:val="105"/>
        </w:rPr>
        <w:t>experiments</w:t>
      </w:r>
      <w:r>
        <w:rPr>
          <w:spacing w:val="-17"/>
          <w:w w:val="105"/>
        </w:rPr>
        <w:t xml:space="preserve"> </w:t>
      </w:r>
      <w:r>
        <w:rPr>
          <w:w w:val="105"/>
        </w:rPr>
        <w:t>of</w:t>
      </w:r>
      <w:r>
        <w:rPr>
          <w:spacing w:val="-17"/>
          <w:w w:val="105"/>
        </w:rPr>
        <w:t xml:space="preserve"> </w:t>
      </w:r>
      <w:r>
        <w:rPr>
          <w:w w:val="105"/>
        </w:rPr>
        <w:t>pioneer</w:t>
      </w:r>
      <w:r>
        <w:rPr>
          <w:spacing w:val="-17"/>
          <w:w w:val="105"/>
        </w:rPr>
        <w:t xml:space="preserve"> </w:t>
      </w:r>
      <w:r>
        <w:rPr>
          <w:w w:val="105"/>
        </w:rPr>
        <w:t>geneticist Gregor</w:t>
      </w:r>
      <w:r>
        <w:rPr>
          <w:spacing w:val="-12"/>
          <w:w w:val="105"/>
        </w:rPr>
        <w:t xml:space="preserve"> </w:t>
      </w:r>
      <w:r>
        <w:rPr>
          <w:w w:val="105"/>
        </w:rPr>
        <w:t>Mendel</w:t>
      </w:r>
      <w:r>
        <w:rPr>
          <w:spacing w:val="-12"/>
          <w:w w:val="105"/>
        </w:rPr>
        <w:t xml:space="preserve"> </w:t>
      </w:r>
      <w:r>
        <w:rPr>
          <w:w w:val="105"/>
        </w:rPr>
        <w:t>to</w:t>
      </w:r>
      <w:r>
        <w:rPr>
          <w:spacing w:val="-12"/>
          <w:w w:val="105"/>
        </w:rPr>
        <w:t xml:space="preserve"> </w:t>
      </w:r>
      <w:r>
        <w:rPr>
          <w:w w:val="105"/>
        </w:rPr>
        <w:t>the</w:t>
      </w:r>
      <w:r>
        <w:rPr>
          <w:spacing w:val="-11"/>
          <w:w w:val="105"/>
        </w:rPr>
        <w:t xml:space="preserve"> </w:t>
      </w:r>
      <w:r>
        <w:rPr>
          <w:w w:val="105"/>
        </w:rPr>
        <w:t>discoveries</w:t>
      </w:r>
      <w:r>
        <w:rPr>
          <w:spacing w:val="-12"/>
          <w:w w:val="105"/>
        </w:rPr>
        <w:t xml:space="preserve"> </w:t>
      </w:r>
      <w:r>
        <w:rPr>
          <w:w w:val="105"/>
        </w:rPr>
        <w:t>of</w:t>
      </w:r>
      <w:r>
        <w:rPr>
          <w:spacing w:val="-12"/>
          <w:w w:val="105"/>
        </w:rPr>
        <w:t xml:space="preserve"> </w:t>
      </w:r>
      <w:r>
        <w:rPr>
          <w:w w:val="105"/>
        </w:rPr>
        <w:t>today’s</w:t>
      </w:r>
      <w:r>
        <w:rPr>
          <w:spacing w:val="-11"/>
          <w:w w:val="105"/>
        </w:rPr>
        <w:t xml:space="preserve"> </w:t>
      </w:r>
      <w:r>
        <w:rPr>
          <w:w w:val="105"/>
        </w:rPr>
        <w:t>sophisticated</w:t>
      </w:r>
      <w:r>
        <w:rPr>
          <w:spacing w:val="-12"/>
          <w:w w:val="105"/>
        </w:rPr>
        <w:t xml:space="preserve"> </w:t>
      </w:r>
      <w:r>
        <w:rPr>
          <w:w w:val="105"/>
        </w:rPr>
        <w:t>laboratories.</w:t>
      </w:r>
      <w:r>
        <w:rPr>
          <w:spacing w:val="-12"/>
          <w:w w:val="105"/>
        </w:rPr>
        <w:t xml:space="preserve"> </w:t>
      </w:r>
      <w:r>
        <w:rPr>
          <w:w w:val="105"/>
        </w:rPr>
        <w:t>From</w:t>
      </w:r>
      <w:r>
        <w:rPr>
          <w:spacing w:val="-11"/>
          <w:w w:val="105"/>
        </w:rPr>
        <w:t xml:space="preserve"> </w:t>
      </w:r>
      <w:r>
        <w:rPr>
          <w:rFonts w:ascii="Times New Roman" w:hAnsi="Times New Roman"/>
          <w:i/>
          <w:w w:val="105"/>
        </w:rPr>
        <w:t>The</w:t>
      </w:r>
      <w:r>
        <w:rPr>
          <w:rFonts w:ascii="Times New Roman" w:hAnsi="Times New Roman"/>
          <w:i/>
          <w:spacing w:val="-14"/>
          <w:w w:val="105"/>
        </w:rPr>
        <w:t xml:space="preserve"> </w:t>
      </w:r>
      <w:r>
        <w:rPr>
          <w:rFonts w:ascii="Times New Roman" w:hAnsi="Times New Roman"/>
          <w:i/>
          <w:w w:val="105"/>
        </w:rPr>
        <w:t>Ascent</w:t>
      </w:r>
      <w:r>
        <w:rPr>
          <w:rFonts w:ascii="Times New Roman" w:hAnsi="Times New Roman"/>
          <w:i/>
          <w:spacing w:val="-14"/>
          <w:w w:val="105"/>
        </w:rPr>
        <w:t xml:space="preserve"> </w:t>
      </w:r>
      <w:r>
        <w:rPr>
          <w:rFonts w:ascii="Times New Roman" w:hAnsi="Times New Roman"/>
          <w:i/>
          <w:w w:val="105"/>
        </w:rPr>
        <w:t>of</w:t>
      </w:r>
      <w:r>
        <w:rPr>
          <w:rFonts w:ascii="Times New Roman" w:hAnsi="Times New Roman"/>
          <w:i/>
          <w:spacing w:val="-14"/>
          <w:w w:val="105"/>
        </w:rPr>
        <w:t xml:space="preserve"> </w:t>
      </w:r>
      <w:r>
        <w:rPr>
          <w:rFonts w:ascii="Times New Roman" w:hAnsi="Times New Roman"/>
          <w:i/>
          <w:w w:val="105"/>
        </w:rPr>
        <w:t xml:space="preserve">Man </w:t>
      </w:r>
      <w:r>
        <w:rPr>
          <w:w w:val="105"/>
        </w:rPr>
        <w:t>series. Good science, but somewhat</w:t>
      </w:r>
      <w:r>
        <w:rPr>
          <w:spacing w:val="-15"/>
          <w:w w:val="105"/>
        </w:rPr>
        <w:t xml:space="preserve"> </w:t>
      </w:r>
      <w:r>
        <w:rPr>
          <w:w w:val="105"/>
        </w:rPr>
        <w:t>tedious.</w:t>
      </w:r>
    </w:p>
    <w:p w:rsidR="002E0D56" w:rsidRDefault="00C67A04">
      <w:pPr>
        <w:spacing w:before="136"/>
        <w:ind w:left="588"/>
        <w:rPr>
          <w:rFonts w:ascii="Times New Roman"/>
          <w:b/>
          <w:sz w:val="19"/>
        </w:rPr>
      </w:pPr>
      <w:r>
        <w:rPr>
          <w:rFonts w:ascii="Times New Roman"/>
          <w:b/>
          <w:w w:val="110"/>
          <w:sz w:val="19"/>
        </w:rPr>
        <w:t>Intelligence (1990). Insight Media, 30 minutes</w:t>
      </w:r>
    </w:p>
    <w:p w:rsidR="002E0D56" w:rsidRDefault="00C67A04">
      <w:pPr>
        <w:pStyle w:val="BodyText"/>
        <w:spacing w:before="25" w:line="266" w:lineRule="auto"/>
        <w:ind w:left="588" w:right="1056"/>
      </w:pPr>
      <w:r>
        <w:rPr>
          <w:w w:val="105"/>
        </w:rPr>
        <w:t>Graphically</w:t>
      </w:r>
      <w:r>
        <w:rPr>
          <w:spacing w:val="-14"/>
          <w:w w:val="105"/>
        </w:rPr>
        <w:t xml:space="preserve"> </w:t>
      </w:r>
      <w:r>
        <w:rPr>
          <w:w w:val="105"/>
        </w:rPr>
        <w:t>demonstrates</w:t>
      </w:r>
      <w:r>
        <w:rPr>
          <w:spacing w:val="-14"/>
          <w:w w:val="105"/>
        </w:rPr>
        <w:t xml:space="preserve"> </w:t>
      </w:r>
      <w:r>
        <w:rPr>
          <w:w w:val="105"/>
        </w:rPr>
        <w:t>the</w:t>
      </w:r>
      <w:r>
        <w:rPr>
          <w:spacing w:val="-14"/>
          <w:w w:val="105"/>
        </w:rPr>
        <w:t xml:space="preserve"> </w:t>
      </w:r>
      <w:r>
        <w:rPr>
          <w:w w:val="105"/>
        </w:rPr>
        <w:t>differences</w:t>
      </w:r>
      <w:r>
        <w:rPr>
          <w:spacing w:val="-14"/>
          <w:w w:val="105"/>
        </w:rPr>
        <w:t xml:space="preserve"> </w:t>
      </w:r>
      <w:r>
        <w:rPr>
          <w:w w:val="105"/>
        </w:rPr>
        <w:t>between</w:t>
      </w:r>
      <w:r>
        <w:rPr>
          <w:spacing w:val="-14"/>
          <w:w w:val="105"/>
        </w:rPr>
        <w:t xml:space="preserve"> </w:t>
      </w:r>
      <w:r>
        <w:rPr>
          <w:w w:val="105"/>
        </w:rPr>
        <w:t>the</w:t>
      </w:r>
      <w:r>
        <w:rPr>
          <w:spacing w:val="-14"/>
          <w:w w:val="105"/>
        </w:rPr>
        <w:t xml:space="preserve"> </w:t>
      </w:r>
      <w:r>
        <w:rPr>
          <w:w w:val="105"/>
        </w:rPr>
        <w:t>intellectually</w:t>
      </w:r>
      <w:r>
        <w:rPr>
          <w:spacing w:val="-14"/>
          <w:w w:val="105"/>
        </w:rPr>
        <w:t xml:space="preserve"> </w:t>
      </w:r>
      <w:r>
        <w:rPr>
          <w:w w:val="105"/>
        </w:rPr>
        <w:t>gifted</w:t>
      </w:r>
      <w:r>
        <w:rPr>
          <w:spacing w:val="-14"/>
          <w:w w:val="105"/>
        </w:rPr>
        <w:t xml:space="preserve"> </w:t>
      </w:r>
      <w:r>
        <w:rPr>
          <w:w w:val="105"/>
        </w:rPr>
        <w:t>and</w:t>
      </w:r>
      <w:r>
        <w:rPr>
          <w:spacing w:val="-14"/>
          <w:w w:val="105"/>
        </w:rPr>
        <w:t xml:space="preserve"> </w:t>
      </w:r>
      <w:r>
        <w:rPr>
          <w:w w:val="105"/>
        </w:rPr>
        <w:t>the</w:t>
      </w:r>
      <w:r>
        <w:rPr>
          <w:spacing w:val="-14"/>
          <w:w w:val="105"/>
        </w:rPr>
        <w:t xml:space="preserve"> </w:t>
      </w:r>
      <w:r>
        <w:rPr>
          <w:w w:val="105"/>
        </w:rPr>
        <w:t>developmentally delayed individual. Discusses the difficulty in defining intelligence and explains what intelligence tests are designed to measure. Describes the origins of IQ tests and presents the argument as to whether</w:t>
      </w:r>
      <w:r>
        <w:rPr>
          <w:spacing w:val="-15"/>
          <w:w w:val="105"/>
        </w:rPr>
        <w:t xml:space="preserve"> </w:t>
      </w:r>
      <w:r>
        <w:rPr>
          <w:w w:val="105"/>
        </w:rPr>
        <w:t>the</w:t>
      </w:r>
      <w:r>
        <w:rPr>
          <w:spacing w:val="-14"/>
          <w:w w:val="105"/>
        </w:rPr>
        <w:t xml:space="preserve"> </w:t>
      </w:r>
      <w:r>
        <w:rPr>
          <w:w w:val="105"/>
        </w:rPr>
        <w:t>tests</w:t>
      </w:r>
      <w:r>
        <w:rPr>
          <w:spacing w:val="-14"/>
          <w:w w:val="105"/>
        </w:rPr>
        <w:t xml:space="preserve"> </w:t>
      </w:r>
      <w:r>
        <w:rPr>
          <w:w w:val="105"/>
        </w:rPr>
        <w:t>measure</w:t>
      </w:r>
      <w:r>
        <w:rPr>
          <w:spacing w:val="-14"/>
          <w:w w:val="105"/>
        </w:rPr>
        <w:t xml:space="preserve"> </w:t>
      </w:r>
      <w:r>
        <w:rPr>
          <w:w w:val="105"/>
        </w:rPr>
        <w:t>aptitude</w:t>
      </w:r>
      <w:r>
        <w:rPr>
          <w:spacing w:val="-14"/>
          <w:w w:val="105"/>
        </w:rPr>
        <w:t xml:space="preserve"> </w:t>
      </w:r>
      <w:r>
        <w:rPr>
          <w:w w:val="105"/>
        </w:rPr>
        <w:t>or</w:t>
      </w:r>
      <w:r>
        <w:rPr>
          <w:spacing w:val="-15"/>
          <w:w w:val="105"/>
        </w:rPr>
        <w:t xml:space="preserve"> </w:t>
      </w:r>
      <w:r>
        <w:rPr>
          <w:w w:val="105"/>
        </w:rPr>
        <w:t>achi</w:t>
      </w:r>
      <w:r>
        <w:rPr>
          <w:w w:val="105"/>
        </w:rPr>
        <w:t>evement.</w:t>
      </w:r>
      <w:r>
        <w:rPr>
          <w:spacing w:val="-14"/>
          <w:w w:val="105"/>
        </w:rPr>
        <w:t xml:space="preserve"> </w:t>
      </w:r>
      <w:r>
        <w:rPr>
          <w:w w:val="105"/>
        </w:rPr>
        <w:t>Addresses</w:t>
      </w:r>
      <w:r>
        <w:rPr>
          <w:spacing w:val="-14"/>
          <w:w w:val="105"/>
        </w:rPr>
        <w:t xml:space="preserve"> </w:t>
      </w:r>
      <w:r>
        <w:rPr>
          <w:w w:val="105"/>
        </w:rPr>
        <w:t>the</w:t>
      </w:r>
      <w:r>
        <w:rPr>
          <w:spacing w:val="-14"/>
          <w:w w:val="105"/>
        </w:rPr>
        <w:t xml:space="preserve"> </w:t>
      </w:r>
      <w:r>
        <w:rPr>
          <w:w w:val="105"/>
        </w:rPr>
        <w:t>question</w:t>
      </w:r>
      <w:r>
        <w:rPr>
          <w:spacing w:val="-14"/>
          <w:w w:val="105"/>
        </w:rPr>
        <w:t xml:space="preserve"> </w:t>
      </w:r>
      <w:r>
        <w:rPr>
          <w:w w:val="105"/>
        </w:rPr>
        <w:t>of</w:t>
      </w:r>
      <w:r>
        <w:rPr>
          <w:spacing w:val="-15"/>
          <w:w w:val="105"/>
        </w:rPr>
        <w:t xml:space="preserve"> </w:t>
      </w:r>
      <w:r>
        <w:rPr>
          <w:w w:val="105"/>
        </w:rPr>
        <w:t>whether</w:t>
      </w:r>
      <w:r>
        <w:rPr>
          <w:spacing w:val="-14"/>
          <w:w w:val="105"/>
        </w:rPr>
        <w:t xml:space="preserve"> </w:t>
      </w:r>
      <w:r>
        <w:rPr>
          <w:w w:val="105"/>
        </w:rPr>
        <w:t>intelligence is changeable or</w:t>
      </w:r>
      <w:r>
        <w:rPr>
          <w:spacing w:val="-8"/>
          <w:w w:val="105"/>
        </w:rPr>
        <w:t xml:space="preserve"> </w:t>
      </w:r>
      <w:r>
        <w:rPr>
          <w:w w:val="105"/>
        </w:rPr>
        <w:t>fixed.</w:t>
      </w:r>
    </w:p>
    <w:p w:rsidR="002E0D56" w:rsidRDefault="00C67A04">
      <w:pPr>
        <w:spacing w:before="148"/>
        <w:ind w:left="588"/>
        <w:rPr>
          <w:rFonts w:ascii="Times New Roman"/>
          <w:b/>
          <w:sz w:val="19"/>
        </w:rPr>
      </w:pPr>
      <w:r>
        <w:rPr>
          <w:rFonts w:ascii="Times New Roman"/>
          <w:b/>
          <w:w w:val="110"/>
          <w:sz w:val="19"/>
        </w:rPr>
        <w:t>IQ Testing and the School (1991). Insight Media, 60 minutes</w:t>
      </w:r>
    </w:p>
    <w:p w:rsidR="002E0D56" w:rsidRDefault="00C67A04">
      <w:pPr>
        <w:pStyle w:val="BodyText"/>
        <w:spacing w:before="25" w:line="266" w:lineRule="auto"/>
        <w:ind w:left="588" w:right="1063"/>
      </w:pPr>
      <w:r>
        <w:rPr>
          <w:w w:val="105"/>
        </w:rPr>
        <w:t>Examines the different tests devised to measure intelligence and achievement, focusing on the WISC-R, and the issues</w:t>
      </w:r>
      <w:r>
        <w:rPr>
          <w:w w:val="105"/>
        </w:rPr>
        <w:t xml:space="preserve"> of reliability and validity. Also explores other factors affecting school achievement, such as teacher expectations, teaching styles, and class structure. Shows how students</w:t>
      </w:r>
      <w:r>
        <w:rPr>
          <w:spacing w:val="-14"/>
          <w:w w:val="105"/>
        </w:rPr>
        <w:t xml:space="preserve"> </w:t>
      </w:r>
      <w:r>
        <w:rPr>
          <w:w w:val="105"/>
        </w:rPr>
        <w:t>at</w:t>
      </w:r>
      <w:r>
        <w:rPr>
          <w:spacing w:val="-13"/>
          <w:w w:val="105"/>
        </w:rPr>
        <w:t xml:space="preserve"> </w:t>
      </w:r>
      <w:r>
        <w:rPr>
          <w:w w:val="105"/>
        </w:rPr>
        <w:t>all</w:t>
      </w:r>
      <w:r>
        <w:rPr>
          <w:spacing w:val="-14"/>
          <w:w w:val="105"/>
        </w:rPr>
        <w:t xml:space="preserve"> </w:t>
      </w:r>
      <w:r>
        <w:rPr>
          <w:w w:val="105"/>
        </w:rPr>
        <w:t>levels</w:t>
      </w:r>
      <w:r>
        <w:rPr>
          <w:spacing w:val="-14"/>
          <w:w w:val="105"/>
        </w:rPr>
        <w:t xml:space="preserve"> </w:t>
      </w:r>
      <w:r>
        <w:rPr>
          <w:w w:val="105"/>
        </w:rPr>
        <w:t>of</w:t>
      </w:r>
      <w:r>
        <w:rPr>
          <w:spacing w:val="-14"/>
          <w:w w:val="105"/>
        </w:rPr>
        <w:t xml:space="preserve"> </w:t>
      </w:r>
      <w:r>
        <w:rPr>
          <w:w w:val="105"/>
        </w:rPr>
        <w:t>ability</w:t>
      </w:r>
      <w:r>
        <w:rPr>
          <w:spacing w:val="-14"/>
          <w:w w:val="105"/>
        </w:rPr>
        <w:t xml:space="preserve"> </w:t>
      </w:r>
      <w:r>
        <w:rPr>
          <w:w w:val="105"/>
        </w:rPr>
        <w:t>benefit</w:t>
      </w:r>
      <w:r>
        <w:rPr>
          <w:spacing w:val="-14"/>
          <w:w w:val="105"/>
        </w:rPr>
        <w:t xml:space="preserve"> </w:t>
      </w:r>
      <w:r>
        <w:rPr>
          <w:w w:val="105"/>
        </w:rPr>
        <w:t>from</w:t>
      </w:r>
      <w:r>
        <w:rPr>
          <w:spacing w:val="-13"/>
          <w:w w:val="105"/>
        </w:rPr>
        <w:t xml:space="preserve"> </w:t>
      </w:r>
      <w:r>
        <w:rPr>
          <w:w w:val="105"/>
        </w:rPr>
        <w:t>a</w:t>
      </w:r>
      <w:r>
        <w:rPr>
          <w:spacing w:val="-14"/>
          <w:w w:val="105"/>
        </w:rPr>
        <w:t xml:space="preserve"> </w:t>
      </w:r>
      <w:r>
        <w:rPr>
          <w:w w:val="105"/>
        </w:rPr>
        <w:t>cooperative</w:t>
      </w:r>
      <w:r>
        <w:rPr>
          <w:spacing w:val="-13"/>
          <w:w w:val="105"/>
        </w:rPr>
        <w:t xml:space="preserve"> </w:t>
      </w:r>
      <w:r>
        <w:rPr>
          <w:w w:val="105"/>
        </w:rPr>
        <w:t>learning</w:t>
      </w:r>
      <w:r>
        <w:rPr>
          <w:spacing w:val="-14"/>
          <w:w w:val="105"/>
        </w:rPr>
        <w:t xml:space="preserve"> </w:t>
      </w:r>
      <w:r>
        <w:rPr>
          <w:w w:val="105"/>
        </w:rPr>
        <w:t>environment.</w:t>
      </w:r>
      <w:r>
        <w:rPr>
          <w:spacing w:val="-14"/>
          <w:w w:val="105"/>
        </w:rPr>
        <w:t xml:space="preserve"> </w:t>
      </w:r>
      <w:r>
        <w:rPr>
          <w:w w:val="105"/>
        </w:rPr>
        <w:t>Discuss</w:t>
      </w:r>
      <w:r>
        <w:rPr>
          <w:w w:val="105"/>
        </w:rPr>
        <w:t>es</w:t>
      </w:r>
      <w:r>
        <w:rPr>
          <w:spacing w:val="-14"/>
          <w:w w:val="105"/>
        </w:rPr>
        <w:t xml:space="preserve"> </w:t>
      </w:r>
      <w:r>
        <w:rPr>
          <w:w w:val="105"/>
        </w:rPr>
        <w:t>the</w:t>
      </w:r>
      <w:r>
        <w:rPr>
          <w:spacing w:val="-14"/>
          <w:w w:val="105"/>
        </w:rPr>
        <w:t xml:space="preserve"> </w:t>
      </w:r>
      <w:r>
        <w:rPr>
          <w:w w:val="105"/>
        </w:rPr>
        <w:t>needs of gifted and developmentally delayed</w:t>
      </w:r>
      <w:r>
        <w:rPr>
          <w:spacing w:val="-18"/>
          <w:w w:val="105"/>
        </w:rPr>
        <w:t xml:space="preserve"> </w:t>
      </w:r>
      <w:r>
        <w:rPr>
          <w:w w:val="105"/>
        </w:rPr>
        <w:t>children.</w:t>
      </w:r>
    </w:p>
    <w:p w:rsidR="002E0D56" w:rsidRDefault="00C67A04">
      <w:pPr>
        <w:spacing w:before="149"/>
        <w:ind w:left="588"/>
        <w:rPr>
          <w:rFonts w:ascii="Times New Roman"/>
          <w:b/>
          <w:sz w:val="19"/>
        </w:rPr>
      </w:pPr>
      <w:r>
        <w:rPr>
          <w:rFonts w:ascii="Times New Roman"/>
          <w:b/>
          <w:w w:val="105"/>
          <w:sz w:val="19"/>
        </w:rPr>
        <w:t>Nature/Nurture (1986). NCAU (FFHS), 52 minutes</w:t>
      </w:r>
    </w:p>
    <w:p w:rsidR="002E0D56" w:rsidRDefault="00C67A04">
      <w:pPr>
        <w:pStyle w:val="BodyText"/>
        <w:spacing w:before="24" w:line="266" w:lineRule="auto"/>
        <w:ind w:left="588" w:right="1320"/>
      </w:pPr>
      <w:r>
        <w:t>Looks at different influences on human behavior and how some characteristics are inherited and others are acquired. Examines a study of identical twins separated at birth to answer questions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738"/>
        <w:rPr>
          <w:sz w:val="18"/>
        </w:rPr>
      </w:pPr>
      <w:r>
        <w:rPr>
          <w:sz w:val="18"/>
        </w:rPr>
        <w:lastRenderedPageBreak/>
        <w:t>CHAPTER 10: INTELLIGENCE AND INTELLIGENCE ASSES</w:t>
      </w:r>
      <w:r>
        <w:rPr>
          <w:sz w:val="18"/>
        </w:rPr>
        <w:t>SMENT</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80" w:lineRule="auto"/>
        <w:ind w:left="588" w:right="1411"/>
      </w:pPr>
      <w:r>
        <w:rPr>
          <w:w w:val="105"/>
        </w:rPr>
        <w:t>about</w:t>
      </w:r>
      <w:r>
        <w:rPr>
          <w:spacing w:val="-9"/>
          <w:w w:val="105"/>
        </w:rPr>
        <w:t xml:space="preserve"> </w:t>
      </w:r>
      <w:r>
        <w:rPr>
          <w:w w:val="105"/>
        </w:rPr>
        <w:t>nature</w:t>
      </w:r>
      <w:r>
        <w:rPr>
          <w:spacing w:val="-9"/>
          <w:w w:val="105"/>
        </w:rPr>
        <w:t xml:space="preserve"> </w:t>
      </w:r>
      <w:r>
        <w:rPr>
          <w:w w:val="105"/>
        </w:rPr>
        <w:t>versus</w:t>
      </w:r>
      <w:r>
        <w:rPr>
          <w:spacing w:val="-8"/>
          <w:w w:val="105"/>
        </w:rPr>
        <w:t xml:space="preserve"> </w:t>
      </w:r>
      <w:r>
        <w:rPr>
          <w:w w:val="105"/>
        </w:rPr>
        <w:t>nurture.</w:t>
      </w:r>
      <w:r>
        <w:rPr>
          <w:spacing w:val="-9"/>
          <w:w w:val="105"/>
        </w:rPr>
        <w:t xml:space="preserve"> </w:t>
      </w:r>
      <w:r>
        <w:rPr>
          <w:w w:val="105"/>
        </w:rPr>
        <w:t>Illustrates</w:t>
      </w:r>
      <w:r>
        <w:rPr>
          <w:spacing w:val="-8"/>
          <w:w w:val="105"/>
        </w:rPr>
        <w:t xml:space="preserve"> </w:t>
      </w:r>
      <w:r>
        <w:rPr>
          <w:w w:val="105"/>
        </w:rPr>
        <w:t>that</w:t>
      </w:r>
      <w:r>
        <w:rPr>
          <w:spacing w:val="-9"/>
          <w:w w:val="105"/>
        </w:rPr>
        <w:t xml:space="preserve"> </w:t>
      </w:r>
      <w:r>
        <w:rPr>
          <w:w w:val="105"/>
        </w:rPr>
        <w:t>knowing</w:t>
      </w:r>
      <w:r>
        <w:rPr>
          <w:spacing w:val="-8"/>
          <w:w w:val="105"/>
        </w:rPr>
        <w:t xml:space="preserve"> </w:t>
      </w:r>
      <w:r>
        <w:rPr>
          <w:w w:val="105"/>
        </w:rPr>
        <w:t>what</w:t>
      </w:r>
      <w:r>
        <w:rPr>
          <w:spacing w:val="-9"/>
          <w:w w:val="105"/>
        </w:rPr>
        <w:t xml:space="preserve"> </w:t>
      </w:r>
      <w:r>
        <w:rPr>
          <w:w w:val="105"/>
        </w:rPr>
        <w:t>is</w:t>
      </w:r>
      <w:r>
        <w:rPr>
          <w:spacing w:val="-9"/>
          <w:w w:val="105"/>
        </w:rPr>
        <w:t xml:space="preserve"> </w:t>
      </w:r>
      <w:r>
        <w:rPr>
          <w:w w:val="105"/>
        </w:rPr>
        <w:t>genetic,</w:t>
      </w:r>
      <w:r>
        <w:rPr>
          <w:spacing w:val="-8"/>
          <w:w w:val="105"/>
        </w:rPr>
        <w:t xml:space="preserve"> </w:t>
      </w:r>
      <w:r>
        <w:rPr>
          <w:w w:val="105"/>
        </w:rPr>
        <w:t>chemical,</w:t>
      </w:r>
      <w:r>
        <w:rPr>
          <w:spacing w:val="-9"/>
          <w:w w:val="105"/>
        </w:rPr>
        <w:t xml:space="preserve"> </w:t>
      </w:r>
      <w:r>
        <w:rPr>
          <w:w w:val="105"/>
        </w:rPr>
        <w:t>or</w:t>
      </w:r>
      <w:r>
        <w:rPr>
          <w:spacing w:val="-8"/>
          <w:w w:val="105"/>
        </w:rPr>
        <w:t xml:space="preserve"> </w:t>
      </w:r>
      <w:r>
        <w:rPr>
          <w:w w:val="105"/>
        </w:rPr>
        <w:t>voluntary</w:t>
      </w:r>
      <w:r>
        <w:rPr>
          <w:spacing w:val="-9"/>
          <w:w w:val="105"/>
        </w:rPr>
        <w:t xml:space="preserve"> </w:t>
      </w:r>
      <w:r>
        <w:rPr>
          <w:w w:val="105"/>
        </w:rPr>
        <w:t>in behavior</w:t>
      </w:r>
      <w:r>
        <w:rPr>
          <w:spacing w:val="-15"/>
          <w:w w:val="105"/>
        </w:rPr>
        <w:t xml:space="preserve"> </w:t>
      </w:r>
      <w:r>
        <w:rPr>
          <w:w w:val="105"/>
        </w:rPr>
        <w:t>helps</w:t>
      </w:r>
      <w:r>
        <w:rPr>
          <w:spacing w:val="-15"/>
          <w:w w:val="105"/>
        </w:rPr>
        <w:t xml:space="preserve"> </w:t>
      </w:r>
      <w:r>
        <w:rPr>
          <w:w w:val="105"/>
        </w:rPr>
        <w:t>people</w:t>
      </w:r>
      <w:r>
        <w:rPr>
          <w:spacing w:val="-15"/>
          <w:w w:val="105"/>
        </w:rPr>
        <w:t xml:space="preserve"> </w:t>
      </w:r>
      <w:r>
        <w:rPr>
          <w:w w:val="105"/>
        </w:rPr>
        <w:t>adapt</w:t>
      </w:r>
      <w:r>
        <w:rPr>
          <w:spacing w:val="-15"/>
          <w:w w:val="105"/>
        </w:rPr>
        <w:t xml:space="preserve"> </w:t>
      </w:r>
      <w:r>
        <w:rPr>
          <w:w w:val="105"/>
        </w:rPr>
        <w:t>the</w:t>
      </w:r>
      <w:r>
        <w:rPr>
          <w:spacing w:val="-15"/>
          <w:w w:val="105"/>
        </w:rPr>
        <w:t xml:space="preserve"> </w:t>
      </w:r>
      <w:r>
        <w:rPr>
          <w:w w:val="105"/>
        </w:rPr>
        <w:t>environment</w:t>
      </w:r>
      <w:r>
        <w:rPr>
          <w:spacing w:val="-14"/>
          <w:w w:val="105"/>
        </w:rPr>
        <w:t xml:space="preserve"> </w:t>
      </w:r>
      <w:r>
        <w:rPr>
          <w:w w:val="105"/>
        </w:rPr>
        <w:t>to</w:t>
      </w:r>
      <w:r>
        <w:rPr>
          <w:spacing w:val="-15"/>
          <w:w w:val="105"/>
        </w:rPr>
        <w:t xml:space="preserve"> </w:t>
      </w:r>
      <w:r>
        <w:rPr>
          <w:w w:val="105"/>
        </w:rPr>
        <w:t>themselves</w:t>
      </w:r>
      <w:r>
        <w:rPr>
          <w:spacing w:val="-15"/>
          <w:w w:val="105"/>
        </w:rPr>
        <w:t xml:space="preserve"> </w:t>
      </w:r>
      <w:r>
        <w:rPr>
          <w:w w:val="105"/>
        </w:rPr>
        <w:t>and</w:t>
      </w:r>
      <w:r>
        <w:rPr>
          <w:spacing w:val="-15"/>
          <w:w w:val="105"/>
        </w:rPr>
        <w:t xml:space="preserve"> </w:t>
      </w:r>
      <w:r>
        <w:rPr>
          <w:w w:val="105"/>
        </w:rPr>
        <w:t>themselves</w:t>
      </w:r>
      <w:r>
        <w:rPr>
          <w:spacing w:val="-15"/>
          <w:w w:val="105"/>
        </w:rPr>
        <w:t xml:space="preserve"> </w:t>
      </w:r>
      <w:r>
        <w:rPr>
          <w:w w:val="105"/>
        </w:rPr>
        <w:t>to</w:t>
      </w:r>
      <w:r>
        <w:rPr>
          <w:spacing w:val="-14"/>
          <w:w w:val="105"/>
        </w:rPr>
        <w:t xml:space="preserve"> </w:t>
      </w:r>
      <w:r>
        <w:rPr>
          <w:w w:val="105"/>
        </w:rPr>
        <w:t>the</w:t>
      </w:r>
      <w:r>
        <w:rPr>
          <w:spacing w:val="-15"/>
          <w:w w:val="105"/>
        </w:rPr>
        <w:t xml:space="preserve"> </w:t>
      </w:r>
      <w:r>
        <w:rPr>
          <w:w w:val="105"/>
        </w:rPr>
        <w:t xml:space="preserve">environment. </w:t>
      </w:r>
      <w:r>
        <w:rPr>
          <w:spacing w:val="-3"/>
          <w:w w:val="105"/>
        </w:rPr>
        <w:t xml:space="preserve">From </w:t>
      </w:r>
      <w:r>
        <w:rPr>
          <w:w w:val="105"/>
        </w:rPr>
        <w:t xml:space="preserve">the </w:t>
      </w:r>
      <w:r>
        <w:rPr>
          <w:rFonts w:ascii="Times New Roman"/>
          <w:i/>
          <w:w w:val="105"/>
        </w:rPr>
        <w:t xml:space="preserve">Human Animal </w:t>
      </w:r>
      <w:r>
        <w:rPr>
          <w:w w:val="105"/>
        </w:rPr>
        <w:t>series, hosted by Phil</w:t>
      </w:r>
      <w:r>
        <w:rPr>
          <w:spacing w:val="-31"/>
          <w:w w:val="105"/>
        </w:rPr>
        <w:t xml:space="preserve"> </w:t>
      </w:r>
      <w:r>
        <w:rPr>
          <w:w w:val="105"/>
        </w:rPr>
        <w:t>Donahue.</w:t>
      </w:r>
    </w:p>
    <w:p w:rsidR="002E0D56" w:rsidRDefault="00C67A04">
      <w:pPr>
        <w:spacing w:before="136"/>
        <w:ind w:left="588"/>
        <w:rPr>
          <w:rFonts w:ascii="Times New Roman"/>
          <w:b/>
          <w:sz w:val="19"/>
        </w:rPr>
      </w:pPr>
      <w:r>
        <w:rPr>
          <w:rFonts w:ascii="Times New Roman"/>
          <w:b/>
          <w:w w:val="105"/>
          <w:sz w:val="19"/>
        </w:rPr>
        <w:t>Race</w:t>
      </w:r>
      <w:r>
        <w:rPr>
          <w:rFonts w:ascii="Times New Roman"/>
          <w:b/>
          <w:w w:val="105"/>
          <w:sz w:val="19"/>
        </w:rPr>
        <w:t>, Intelligence, and Education (1974). TLF, 53 minutes</w:t>
      </w:r>
    </w:p>
    <w:p w:rsidR="002E0D56" w:rsidRDefault="00C67A04">
      <w:pPr>
        <w:pStyle w:val="BodyText"/>
        <w:spacing w:before="24" w:line="266" w:lineRule="auto"/>
        <w:ind w:left="588" w:right="1320"/>
      </w:pPr>
      <w:r>
        <w:t xml:space="preserve">Introduces Dr. H. J. Eysenck, advocate of the theory that heredity influences intelligence more than environment does. Presents six other scientists who discuss their controversial ideas as well as the </w:t>
      </w:r>
      <w:r>
        <w:t>theories of other American psychologists and sociologists. Great for stimulating classroom   discussion</w:t>
      </w:r>
    </w:p>
    <w:p w:rsidR="002E0D56" w:rsidRDefault="00C67A04">
      <w:pPr>
        <w:spacing w:before="149"/>
        <w:ind w:left="588"/>
        <w:rPr>
          <w:rFonts w:ascii="Times New Roman"/>
          <w:b/>
          <w:sz w:val="19"/>
        </w:rPr>
      </w:pPr>
      <w:r>
        <w:rPr>
          <w:rFonts w:ascii="Times New Roman"/>
          <w:b/>
          <w:w w:val="110"/>
          <w:sz w:val="19"/>
        </w:rPr>
        <w:t>They Call Me Names (1972). EMC UC, 20 minutes</w:t>
      </w:r>
    </w:p>
    <w:p w:rsidR="002E0D56" w:rsidRDefault="00C67A04">
      <w:pPr>
        <w:pStyle w:val="BodyText"/>
        <w:spacing w:before="24" w:line="266" w:lineRule="auto"/>
        <w:ind w:left="588" w:right="729"/>
      </w:pPr>
      <w:r>
        <w:rPr>
          <w:w w:val="105"/>
        </w:rPr>
        <w:t>This film examines how the “inferior” stereotype of the mentally or developmentally delayed individual affects their lives. The film also provides a glimpse of the techniques used in providing suitable living environments for the mentally impaired, going b</w:t>
      </w:r>
      <w:r>
        <w:rPr>
          <w:w w:val="105"/>
        </w:rPr>
        <w:t>eyond custodial care.</w:t>
      </w:r>
    </w:p>
    <w:p w:rsidR="002E0D56" w:rsidRDefault="002E0D56">
      <w:pPr>
        <w:pStyle w:val="BodyText"/>
        <w:spacing w:before="1"/>
        <w:rPr>
          <w:sz w:val="32"/>
        </w:rPr>
      </w:pPr>
    </w:p>
    <w:p w:rsidR="002E0D56" w:rsidRDefault="00C67A04">
      <w:pPr>
        <w:pStyle w:val="Heading3"/>
        <w:rPr>
          <w:u w:val="none"/>
        </w:rPr>
      </w:pPr>
      <w:r>
        <w:rPr>
          <w:spacing w:val="29"/>
        </w:rPr>
        <w:t>CAS</w:t>
      </w:r>
      <w:r>
        <w:rPr>
          <w:spacing w:val="-42"/>
        </w:rPr>
        <w:t xml:space="preserve"> </w:t>
      </w:r>
      <w:r>
        <w:rPr>
          <w:u w:val="none"/>
        </w:rPr>
        <w:t xml:space="preserve">E </w:t>
      </w:r>
      <w:r>
        <w:rPr>
          <w:spacing w:val="33"/>
        </w:rPr>
        <w:t>STUD</w:t>
      </w:r>
      <w:r>
        <w:rPr>
          <w:spacing w:val="-42"/>
        </w:rPr>
        <w:t xml:space="preserve"> </w:t>
      </w:r>
      <w:r>
        <w:rPr>
          <w:u w:val="none"/>
        </w:rPr>
        <w:t xml:space="preserve">Y </w:t>
      </w:r>
      <w:r>
        <w:rPr>
          <w:spacing w:val="36"/>
        </w:rPr>
        <w:t>LECTUR</w:t>
      </w:r>
      <w:r>
        <w:rPr>
          <w:spacing w:val="-41"/>
        </w:rPr>
        <w:t xml:space="preserve"> </w:t>
      </w:r>
      <w:r>
        <w:rPr>
          <w:u w:val="none"/>
        </w:rPr>
        <w:t xml:space="preserve">E </w:t>
      </w:r>
      <w:r>
        <w:rPr>
          <w:spacing w:val="38"/>
          <w:u w:val="none"/>
        </w:rPr>
        <w:t>LAUNCHER</w:t>
      </w:r>
      <w:r>
        <w:rPr>
          <w:spacing w:val="-43"/>
          <w:u w:val="none"/>
        </w:rPr>
        <w:t xml:space="preserve"> </w:t>
      </w:r>
    </w:p>
    <w:p w:rsidR="002E0D56" w:rsidRDefault="00C67A04">
      <w:pPr>
        <w:pStyle w:val="BodyText"/>
        <w:spacing w:before="102" w:line="266" w:lineRule="auto"/>
        <w:ind w:left="588" w:right="1346"/>
      </w:pPr>
      <w:r>
        <w:t xml:space="preserve">At the age of 37, </w:t>
      </w:r>
      <w:r>
        <w:rPr>
          <w:rFonts w:ascii="Times New Roman" w:hAnsi="Times New Roman"/>
          <w:i/>
        </w:rPr>
        <w:t xml:space="preserve">Esquire </w:t>
      </w:r>
      <w:r>
        <w:t>columnist Bob Greene started to suspect that he was dumber than he had  been in high school. At 17, he had been able to add, subtract,  and  multiply  without  using  a calcul</w:t>
      </w:r>
      <w:r>
        <w:t xml:space="preserve">ator. Twenty years later, those skills seemed to have disappeared. To see if he could still make  the grade, Greene decided to retake the Scholastic Aptitude Test (SAT), the three-hour examination    of verbal and mathematical abilities that many colleges </w:t>
      </w:r>
      <w:r>
        <w:t xml:space="preserve">use to select students for admission. Greene sent in his $11, and on the designated Saturday morning, he showed up at his local high </w:t>
      </w:r>
      <w:r>
        <w:rPr>
          <w:spacing w:val="2"/>
        </w:rPr>
        <w:t xml:space="preserve">school        </w:t>
      </w:r>
      <w:r>
        <w:t xml:space="preserve">with six sharpened no. 2 pencils in his pocket. After one hour, “all of us looked dazed, unhappy,        and </w:t>
      </w:r>
      <w:r>
        <w:t>disoriented, although I believe that I was the only student to go to the water fountain and take     an Inderal for his blood pressure” (Greene,</w:t>
      </w:r>
      <w:r>
        <w:rPr>
          <w:spacing w:val="7"/>
        </w:rPr>
        <w:t xml:space="preserve"> </w:t>
      </w:r>
      <w:r>
        <w:t>1985).</w:t>
      </w:r>
    </w:p>
    <w:p w:rsidR="002E0D56" w:rsidRDefault="00C67A04">
      <w:pPr>
        <w:pStyle w:val="BodyText"/>
        <w:spacing w:before="123" w:line="266" w:lineRule="auto"/>
        <w:ind w:left="588" w:right="1056"/>
      </w:pPr>
      <w:r>
        <w:rPr>
          <w:w w:val="105"/>
        </w:rPr>
        <w:t>The</w:t>
      </w:r>
      <w:r>
        <w:rPr>
          <w:spacing w:val="-5"/>
          <w:w w:val="105"/>
        </w:rPr>
        <w:t xml:space="preserve"> </w:t>
      </w:r>
      <w:r>
        <w:rPr>
          <w:w w:val="105"/>
        </w:rPr>
        <w:t>SAT</w:t>
      </w:r>
      <w:r>
        <w:rPr>
          <w:spacing w:val="-5"/>
          <w:w w:val="105"/>
        </w:rPr>
        <w:t xml:space="preserve"> </w:t>
      </w:r>
      <w:r>
        <w:rPr>
          <w:w w:val="105"/>
        </w:rPr>
        <w:t>was</w:t>
      </w:r>
      <w:r>
        <w:rPr>
          <w:spacing w:val="-5"/>
          <w:w w:val="105"/>
        </w:rPr>
        <w:t xml:space="preserve"> </w:t>
      </w:r>
      <w:r>
        <w:rPr>
          <w:w w:val="105"/>
        </w:rPr>
        <w:t>designed</w:t>
      </w:r>
      <w:r>
        <w:rPr>
          <w:spacing w:val="-5"/>
          <w:w w:val="105"/>
        </w:rPr>
        <w:t xml:space="preserve"> </w:t>
      </w:r>
      <w:r>
        <w:rPr>
          <w:w w:val="105"/>
        </w:rPr>
        <w:t>as</w:t>
      </w:r>
      <w:r>
        <w:rPr>
          <w:spacing w:val="-5"/>
          <w:w w:val="105"/>
        </w:rPr>
        <w:t xml:space="preserve"> </w:t>
      </w:r>
      <w:r>
        <w:rPr>
          <w:w w:val="105"/>
        </w:rPr>
        <w:t>a</w:t>
      </w:r>
      <w:r>
        <w:rPr>
          <w:spacing w:val="-4"/>
          <w:w w:val="105"/>
        </w:rPr>
        <w:t xml:space="preserve"> </w:t>
      </w:r>
      <w:r>
        <w:rPr>
          <w:w w:val="105"/>
        </w:rPr>
        <w:t>standardized</w:t>
      </w:r>
      <w:r>
        <w:rPr>
          <w:spacing w:val="-5"/>
          <w:w w:val="105"/>
        </w:rPr>
        <w:t xml:space="preserve"> </w:t>
      </w:r>
      <w:r>
        <w:rPr>
          <w:w w:val="105"/>
        </w:rPr>
        <w:t>measure</w:t>
      </w:r>
      <w:r>
        <w:rPr>
          <w:spacing w:val="-5"/>
          <w:w w:val="105"/>
        </w:rPr>
        <w:t xml:space="preserve"> </w:t>
      </w:r>
      <w:r>
        <w:rPr>
          <w:w w:val="105"/>
        </w:rPr>
        <w:t>of</w:t>
      </w:r>
      <w:r>
        <w:rPr>
          <w:spacing w:val="-5"/>
          <w:w w:val="105"/>
        </w:rPr>
        <w:t xml:space="preserve"> </w:t>
      </w:r>
      <w:r>
        <w:rPr>
          <w:w w:val="105"/>
        </w:rPr>
        <w:t>high</w:t>
      </w:r>
      <w:r>
        <w:rPr>
          <w:spacing w:val="-5"/>
          <w:w w:val="105"/>
        </w:rPr>
        <w:t xml:space="preserve"> </w:t>
      </w:r>
      <w:r>
        <w:rPr>
          <w:w w:val="105"/>
        </w:rPr>
        <w:t>school</w:t>
      </w:r>
      <w:r>
        <w:rPr>
          <w:spacing w:val="-5"/>
          <w:w w:val="105"/>
        </w:rPr>
        <w:t xml:space="preserve"> </w:t>
      </w:r>
      <w:r>
        <w:rPr>
          <w:w w:val="105"/>
        </w:rPr>
        <w:t>students’</w:t>
      </w:r>
      <w:r>
        <w:rPr>
          <w:spacing w:val="-4"/>
          <w:w w:val="105"/>
        </w:rPr>
        <w:t xml:space="preserve"> </w:t>
      </w:r>
      <w:r>
        <w:rPr>
          <w:w w:val="105"/>
        </w:rPr>
        <w:t>academic</w:t>
      </w:r>
      <w:r>
        <w:rPr>
          <w:spacing w:val="-5"/>
          <w:w w:val="105"/>
        </w:rPr>
        <w:t xml:space="preserve"> </w:t>
      </w:r>
      <w:r>
        <w:rPr>
          <w:w w:val="105"/>
        </w:rPr>
        <w:t>performance. Admissions</w:t>
      </w:r>
      <w:r>
        <w:rPr>
          <w:w w:val="105"/>
        </w:rPr>
        <w:t xml:space="preserve"> officers had difficulty interpreting grade-point averages from thousands of high schools with different standards and grading policies. Although the tests were designed as objective</w:t>
      </w:r>
      <w:r>
        <w:rPr>
          <w:spacing w:val="-12"/>
          <w:w w:val="105"/>
        </w:rPr>
        <w:t xml:space="preserve"> </w:t>
      </w:r>
      <w:r>
        <w:rPr>
          <w:w w:val="105"/>
        </w:rPr>
        <w:t>evaluations,</w:t>
      </w:r>
      <w:r>
        <w:rPr>
          <w:spacing w:val="-11"/>
          <w:w w:val="105"/>
        </w:rPr>
        <w:t xml:space="preserve"> </w:t>
      </w:r>
      <w:r>
        <w:rPr>
          <w:w w:val="105"/>
        </w:rPr>
        <w:t>they</w:t>
      </w:r>
      <w:r>
        <w:rPr>
          <w:spacing w:val="-12"/>
          <w:w w:val="105"/>
        </w:rPr>
        <w:t xml:space="preserve"> </w:t>
      </w:r>
      <w:r>
        <w:rPr>
          <w:w w:val="105"/>
        </w:rPr>
        <w:t>have</w:t>
      </w:r>
      <w:r>
        <w:rPr>
          <w:spacing w:val="-11"/>
          <w:w w:val="105"/>
        </w:rPr>
        <w:t xml:space="preserve"> </w:t>
      </w:r>
      <w:r>
        <w:rPr>
          <w:w w:val="105"/>
        </w:rPr>
        <w:t>been</w:t>
      </w:r>
      <w:r>
        <w:rPr>
          <w:spacing w:val="-11"/>
          <w:w w:val="105"/>
        </w:rPr>
        <w:t xml:space="preserve"> </w:t>
      </w:r>
      <w:r>
        <w:rPr>
          <w:w w:val="105"/>
        </w:rPr>
        <w:t>accused</w:t>
      </w:r>
      <w:r>
        <w:rPr>
          <w:spacing w:val="-12"/>
          <w:w w:val="105"/>
        </w:rPr>
        <w:t xml:space="preserve"> </w:t>
      </w:r>
      <w:r>
        <w:rPr>
          <w:w w:val="105"/>
        </w:rPr>
        <w:t>of</w:t>
      </w:r>
      <w:r>
        <w:rPr>
          <w:spacing w:val="-11"/>
          <w:w w:val="105"/>
        </w:rPr>
        <w:t xml:space="preserve"> </w:t>
      </w:r>
      <w:r>
        <w:rPr>
          <w:w w:val="105"/>
        </w:rPr>
        <w:t>bias,</w:t>
      </w:r>
      <w:r>
        <w:rPr>
          <w:spacing w:val="-12"/>
          <w:w w:val="105"/>
        </w:rPr>
        <w:t xml:space="preserve"> </w:t>
      </w:r>
      <w:r>
        <w:rPr>
          <w:w w:val="105"/>
        </w:rPr>
        <w:t>and,</w:t>
      </w:r>
      <w:r>
        <w:rPr>
          <w:spacing w:val="-11"/>
          <w:w w:val="105"/>
        </w:rPr>
        <w:t xml:space="preserve"> </w:t>
      </w:r>
      <w:r>
        <w:rPr>
          <w:w w:val="105"/>
        </w:rPr>
        <w:t>despite</w:t>
      </w:r>
      <w:r>
        <w:rPr>
          <w:spacing w:val="-11"/>
          <w:w w:val="105"/>
        </w:rPr>
        <w:t xml:space="preserve"> </w:t>
      </w:r>
      <w:r>
        <w:rPr>
          <w:w w:val="105"/>
        </w:rPr>
        <w:t>many</w:t>
      </w:r>
      <w:r>
        <w:rPr>
          <w:spacing w:val="-12"/>
          <w:w w:val="105"/>
        </w:rPr>
        <w:t xml:space="preserve"> </w:t>
      </w:r>
      <w:r>
        <w:rPr>
          <w:w w:val="105"/>
        </w:rPr>
        <w:t>revisions</w:t>
      </w:r>
      <w:r>
        <w:rPr>
          <w:spacing w:val="-11"/>
          <w:w w:val="105"/>
        </w:rPr>
        <w:t xml:space="preserve"> </w:t>
      </w:r>
      <w:r>
        <w:rPr>
          <w:w w:val="105"/>
        </w:rPr>
        <w:t>over</w:t>
      </w:r>
      <w:r>
        <w:rPr>
          <w:spacing w:val="-12"/>
          <w:w w:val="105"/>
        </w:rPr>
        <w:t xml:space="preserve"> </w:t>
      </w:r>
      <w:r>
        <w:rPr>
          <w:w w:val="105"/>
        </w:rPr>
        <w:t>the</w:t>
      </w:r>
      <w:r>
        <w:rPr>
          <w:spacing w:val="-11"/>
          <w:w w:val="105"/>
        </w:rPr>
        <w:t xml:space="preserve"> </w:t>
      </w:r>
      <w:r>
        <w:rPr>
          <w:w w:val="105"/>
        </w:rPr>
        <w:t>years,</w:t>
      </w:r>
      <w:r>
        <w:rPr>
          <w:spacing w:val="-12"/>
          <w:w w:val="105"/>
        </w:rPr>
        <w:t xml:space="preserve"> </w:t>
      </w:r>
      <w:r>
        <w:rPr>
          <w:w w:val="105"/>
        </w:rPr>
        <w:t>it has</w:t>
      </w:r>
      <w:r>
        <w:rPr>
          <w:spacing w:val="-8"/>
          <w:w w:val="105"/>
        </w:rPr>
        <w:t xml:space="preserve"> </w:t>
      </w:r>
      <w:r>
        <w:rPr>
          <w:w w:val="105"/>
        </w:rPr>
        <w:t>been</w:t>
      </w:r>
      <w:r>
        <w:rPr>
          <w:spacing w:val="-8"/>
          <w:w w:val="105"/>
        </w:rPr>
        <w:t xml:space="preserve"> </w:t>
      </w:r>
      <w:r>
        <w:rPr>
          <w:w w:val="105"/>
        </w:rPr>
        <w:t>difficult</w:t>
      </w:r>
      <w:r>
        <w:rPr>
          <w:spacing w:val="-7"/>
          <w:w w:val="105"/>
        </w:rPr>
        <w:t xml:space="preserve"> </w:t>
      </w:r>
      <w:r>
        <w:rPr>
          <w:w w:val="105"/>
        </w:rPr>
        <w:t>to</w:t>
      </w:r>
      <w:r>
        <w:rPr>
          <w:spacing w:val="-8"/>
          <w:w w:val="105"/>
        </w:rPr>
        <w:t xml:space="preserve"> </w:t>
      </w:r>
      <w:r>
        <w:rPr>
          <w:w w:val="105"/>
        </w:rPr>
        <w:t>quell</w:t>
      </w:r>
      <w:r>
        <w:rPr>
          <w:spacing w:val="-7"/>
          <w:w w:val="105"/>
        </w:rPr>
        <w:t xml:space="preserve"> </w:t>
      </w:r>
      <w:r>
        <w:rPr>
          <w:w w:val="105"/>
        </w:rPr>
        <w:t>those</w:t>
      </w:r>
      <w:r>
        <w:rPr>
          <w:spacing w:val="-8"/>
          <w:w w:val="105"/>
        </w:rPr>
        <w:t xml:space="preserve"> </w:t>
      </w:r>
      <w:r>
        <w:rPr>
          <w:w w:val="105"/>
        </w:rPr>
        <w:t>accusations.</w:t>
      </w:r>
      <w:r>
        <w:rPr>
          <w:spacing w:val="-7"/>
          <w:w w:val="105"/>
        </w:rPr>
        <w:t xml:space="preserve"> </w:t>
      </w:r>
      <w:r>
        <w:rPr>
          <w:w w:val="105"/>
        </w:rPr>
        <w:t>Across</w:t>
      </w:r>
      <w:r>
        <w:rPr>
          <w:spacing w:val="-8"/>
          <w:w w:val="105"/>
        </w:rPr>
        <w:t xml:space="preserve"> </w:t>
      </w:r>
      <w:r>
        <w:rPr>
          <w:w w:val="105"/>
        </w:rPr>
        <w:t>all</w:t>
      </w:r>
      <w:r>
        <w:rPr>
          <w:spacing w:val="-8"/>
          <w:w w:val="105"/>
        </w:rPr>
        <w:t xml:space="preserve"> </w:t>
      </w:r>
      <w:r>
        <w:rPr>
          <w:w w:val="105"/>
        </w:rPr>
        <w:t>ethnic</w:t>
      </w:r>
      <w:r>
        <w:rPr>
          <w:spacing w:val="-7"/>
          <w:w w:val="105"/>
        </w:rPr>
        <w:t xml:space="preserve"> </w:t>
      </w:r>
      <w:r>
        <w:rPr>
          <w:w w:val="105"/>
        </w:rPr>
        <w:t>groups,</w:t>
      </w:r>
      <w:r>
        <w:rPr>
          <w:spacing w:val="-8"/>
          <w:w w:val="105"/>
        </w:rPr>
        <w:t xml:space="preserve"> </w:t>
      </w:r>
      <w:r>
        <w:rPr>
          <w:w w:val="105"/>
        </w:rPr>
        <w:t>average</w:t>
      </w:r>
      <w:r>
        <w:rPr>
          <w:spacing w:val="-7"/>
          <w:w w:val="105"/>
        </w:rPr>
        <w:t xml:space="preserve"> </w:t>
      </w:r>
      <w:r>
        <w:rPr>
          <w:w w:val="105"/>
        </w:rPr>
        <w:t>SAT</w:t>
      </w:r>
      <w:r>
        <w:rPr>
          <w:spacing w:val="-8"/>
          <w:w w:val="105"/>
        </w:rPr>
        <w:t xml:space="preserve"> </w:t>
      </w:r>
      <w:r>
        <w:rPr>
          <w:w w:val="105"/>
        </w:rPr>
        <w:t>scores</w:t>
      </w:r>
      <w:r>
        <w:rPr>
          <w:spacing w:val="-7"/>
          <w:w w:val="105"/>
        </w:rPr>
        <w:t xml:space="preserve"> </w:t>
      </w:r>
      <w:r>
        <w:rPr>
          <w:w w:val="105"/>
        </w:rPr>
        <w:t>increase as family income goes up. Whites and Asian Americans consistently outperform Mexican Americans, Puerto Ricans, and African Americans (Ha</w:t>
      </w:r>
      <w:r>
        <w:rPr>
          <w:w w:val="105"/>
        </w:rPr>
        <w:t>cker, 1986). Men, on the average, score higher than women do (Gordon,</w:t>
      </w:r>
      <w:r>
        <w:rPr>
          <w:spacing w:val="-15"/>
          <w:w w:val="105"/>
        </w:rPr>
        <w:t xml:space="preserve"> </w:t>
      </w:r>
      <w:r>
        <w:rPr>
          <w:w w:val="105"/>
        </w:rPr>
        <w:t>1990).</w:t>
      </w:r>
    </w:p>
    <w:p w:rsidR="002E0D56" w:rsidRDefault="00C67A04">
      <w:pPr>
        <w:pStyle w:val="BodyText"/>
        <w:spacing w:before="123" w:line="266" w:lineRule="auto"/>
        <w:ind w:left="588" w:right="1073"/>
      </w:pPr>
      <w:r>
        <w:rPr>
          <w:w w:val="105"/>
        </w:rPr>
        <w:t>However,</w:t>
      </w:r>
      <w:r>
        <w:rPr>
          <w:spacing w:val="-5"/>
          <w:w w:val="105"/>
        </w:rPr>
        <w:t xml:space="preserve"> </w:t>
      </w:r>
      <w:r>
        <w:rPr>
          <w:w w:val="105"/>
        </w:rPr>
        <w:t>the</w:t>
      </w:r>
      <w:r>
        <w:rPr>
          <w:spacing w:val="-5"/>
          <w:w w:val="105"/>
        </w:rPr>
        <w:t xml:space="preserve"> </w:t>
      </w:r>
      <w:r>
        <w:rPr>
          <w:w w:val="105"/>
        </w:rPr>
        <w:t>SAT</w:t>
      </w:r>
      <w:r>
        <w:rPr>
          <w:spacing w:val="-4"/>
          <w:w w:val="105"/>
        </w:rPr>
        <w:t xml:space="preserve"> </w:t>
      </w:r>
      <w:r>
        <w:rPr>
          <w:w w:val="105"/>
        </w:rPr>
        <w:t>is</w:t>
      </w:r>
      <w:r>
        <w:rPr>
          <w:spacing w:val="-5"/>
          <w:w w:val="105"/>
        </w:rPr>
        <w:t xml:space="preserve"> </w:t>
      </w:r>
      <w:r>
        <w:rPr>
          <w:w w:val="105"/>
        </w:rPr>
        <w:t>changing.</w:t>
      </w:r>
      <w:r>
        <w:rPr>
          <w:spacing w:val="-4"/>
          <w:w w:val="105"/>
        </w:rPr>
        <w:t xml:space="preserve"> </w:t>
      </w:r>
      <w:r>
        <w:rPr>
          <w:w w:val="105"/>
        </w:rPr>
        <w:t>Consider</w:t>
      </w:r>
      <w:r>
        <w:rPr>
          <w:spacing w:val="-5"/>
          <w:w w:val="105"/>
        </w:rPr>
        <w:t xml:space="preserve"> </w:t>
      </w:r>
      <w:r>
        <w:rPr>
          <w:w w:val="105"/>
        </w:rPr>
        <w:t>the</w:t>
      </w:r>
      <w:r>
        <w:rPr>
          <w:spacing w:val="-4"/>
          <w:w w:val="105"/>
        </w:rPr>
        <w:t xml:space="preserve"> </w:t>
      </w:r>
      <w:r>
        <w:rPr>
          <w:w w:val="105"/>
        </w:rPr>
        <w:t>question</w:t>
      </w:r>
      <w:r>
        <w:rPr>
          <w:spacing w:val="-5"/>
          <w:w w:val="105"/>
        </w:rPr>
        <w:t xml:space="preserve"> </w:t>
      </w:r>
      <w:r>
        <w:rPr>
          <w:w w:val="105"/>
        </w:rPr>
        <w:t>of</w:t>
      </w:r>
      <w:r>
        <w:rPr>
          <w:spacing w:val="-4"/>
          <w:w w:val="105"/>
        </w:rPr>
        <w:t xml:space="preserve"> </w:t>
      </w:r>
      <w:r>
        <w:rPr>
          <w:w w:val="105"/>
        </w:rPr>
        <w:t>calculators.</w:t>
      </w:r>
      <w:r>
        <w:rPr>
          <w:spacing w:val="-5"/>
          <w:w w:val="105"/>
        </w:rPr>
        <w:t xml:space="preserve"> </w:t>
      </w:r>
      <w:r>
        <w:rPr>
          <w:w w:val="105"/>
        </w:rPr>
        <w:t>When</w:t>
      </w:r>
      <w:r>
        <w:rPr>
          <w:spacing w:val="-5"/>
          <w:w w:val="105"/>
        </w:rPr>
        <w:t xml:space="preserve"> </w:t>
      </w:r>
      <w:r>
        <w:rPr>
          <w:w w:val="105"/>
        </w:rPr>
        <w:t>the</w:t>
      </w:r>
      <w:r>
        <w:rPr>
          <w:spacing w:val="-4"/>
          <w:w w:val="105"/>
        </w:rPr>
        <w:t xml:space="preserve"> </w:t>
      </w:r>
      <w:r>
        <w:rPr>
          <w:w w:val="105"/>
        </w:rPr>
        <w:t>SAT</w:t>
      </w:r>
      <w:r>
        <w:rPr>
          <w:spacing w:val="-5"/>
          <w:w w:val="105"/>
        </w:rPr>
        <w:t xml:space="preserve"> </w:t>
      </w:r>
      <w:r>
        <w:rPr>
          <w:w w:val="105"/>
        </w:rPr>
        <w:t>was</w:t>
      </w:r>
      <w:r>
        <w:rPr>
          <w:spacing w:val="-4"/>
          <w:w w:val="105"/>
        </w:rPr>
        <w:t xml:space="preserve"> </w:t>
      </w:r>
      <w:r>
        <w:rPr>
          <w:w w:val="105"/>
        </w:rPr>
        <w:t>introduced in</w:t>
      </w:r>
      <w:r>
        <w:rPr>
          <w:spacing w:val="-14"/>
          <w:w w:val="105"/>
        </w:rPr>
        <w:t xml:space="preserve"> </w:t>
      </w:r>
      <w:r>
        <w:rPr>
          <w:w w:val="105"/>
        </w:rPr>
        <w:t>1941,</w:t>
      </w:r>
      <w:r>
        <w:rPr>
          <w:spacing w:val="-13"/>
          <w:w w:val="105"/>
        </w:rPr>
        <w:t xml:space="preserve"> </w:t>
      </w:r>
      <w:r>
        <w:rPr>
          <w:w w:val="105"/>
        </w:rPr>
        <w:t>pocket</w:t>
      </w:r>
      <w:r>
        <w:rPr>
          <w:spacing w:val="-14"/>
          <w:w w:val="105"/>
        </w:rPr>
        <w:t xml:space="preserve"> </w:t>
      </w:r>
      <w:r>
        <w:rPr>
          <w:w w:val="105"/>
        </w:rPr>
        <w:t>calculators</w:t>
      </w:r>
      <w:r>
        <w:rPr>
          <w:spacing w:val="-13"/>
          <w:w w:val="105"/>
        </w:rPr>
        <w:t xml:space="preserve"> </w:t>
      </w:r>
      <w:r>
        <w:rPr>
          <w:w w:val="105"/>
        </w:rPr>
        <w:t>did</w:t>
      </w:r>
      <w:r>
        <w:rPr>
          <w:spacing w:val="-14"/>
          <w:w w:val="105"/>
        </w:rPr>
        <w:t xml:space="preserve"> </w:t>
      </w:r>
      <w:r>
        <w:rPr>
          <w:w w:val="105"/>
        </w:rPr>
        <w:t>not</w:t>
      </w:r>
      <w:r>
        <w:rPr>
          <w:spacing w:val="-13"/>
          <w:w w:val="105"/>
        </w:rPr>
        <w:t xml:space="preserve"> </w:t>
      </w:r>
      <w:r>
        <w:rPr>
          <w:w w:val="105"/>
        </w:rPr>
        <w:t>exist.</w:t>
      </w:r>
      <w:r>
        <w:rPr>
          <w:spacing w:val="-13"/>
          <w:w w:val="105"/>
        </w:rPr>
        <w:t xml:space="preserve"> </w:t>
      </w:r>
      <w:r>
        <w:rPr>
          <w:w w:val="105"/>
        </w:rPr>
        <w:t>When</w:t>
      </w:r>
      <w:r>
        <w:rPr>
          <w:spacing w:val="-14"/>
          <w:w w:val="105"/>
        </w:rPr>
        <w:t xml:space="preserve"> </w:t>
      </w:r>
      <w:r>
        <w:rPr>
          <w:w w:val="105"/>
        </w:rPr>
        <w:t>Greene</w:t>
      </w:r>
      <w:r>
        <w:rPr>
          <w:spacing w:val="-13"/>
          <w:w w:val="105"/>
        </w:rPr>
        <w:t xml:space="preserve"> </w:t>
      </w:r>
      <w:r>
        <w:rPr>
          <w:w w:val="105"/>
        </w:rPr>
        <w:t>took</w:t>
      </w:r>
      <w:r>
        <w:rPr>
          <w:spacing w:val="-14"/>
          <w:w w:val="105"/>
        </w:rPr>
        <w:t xml:space="preserve"> </w:t>
      </w:r>
      <w:r>
        <w:rPr>
          <w:w w:val="105"/>
        </w:rPr>
        <w:t>the</w:t>
      </w:r>
      <w:r>
        <w:rPr>
          <w:spacing w:val="-13"/>
          <w:w w:val="105"/>
        </w:rPr>
        <w:t xml:space="preserve"> </w:t>
      </w:r>
      <w:r>
        <w:rPr>
          <w:w w:val="105"/>
        </w:rPr>
        <w:t>test</w:t>
      </w:r>
      <w:r>
        <w:rPr>
          <w:spacing w:val="-13"/>
          <w:w w:val="105"/>
        </w:rPr>
        <w:t xml:space="preserve"> </w:t>
      </w:r>
      <w:r>
        <w:rPr>
          <w:w w:val="105"/>
        </w:rPr>
        <w:t>for</w:t>
      </w:r>
      <w:r>
        <w:rPr>
          <w:spacing w:val="-14"/>
          <w:w w:val="105"/>
        </w:rPr>
        <w:t xml:space="preserve"> </w:t>
      </w:r>
      <w:r>
        <w:rPr>
          <w:w w:val="105"/>
        </w:rPr>
        <w:t>the</w:t>
      </w:r>
      <w:r>
        <w:rPr>
          <w:spacing w:val="-13"/>
          <w:w w:val="105"/>
        </w:rPr>
        <w:t xml:space="preserve"> </w:t>
      </w:r>
      <w:r>
        <w:rPr>
          <w:w w:val="105"/>
        </w:rPr>
        <w:t>second</w:t>
      </w:r>
      <w:r>
        <w:rPr>
          <w:spacing w:val="-14"/>
          <w:w w:val="105"/>
        </w:rPr>
        <w:t xml:space="preserve"> </w:t>
      </w:r>
      <w:r>
        <w:rPr>
          <w:w w:val="105"/>
        </w:rPr>
        <w:t>time,</w:t>
      </w:r>
      <w:r>
        <w:rPr>
          <w:spacing w:val="-13"/>
          <w:w w:val="105"/>
        </w:rPr>
        <w:t xml:space="preserve"> </w:t>
      </w:r>
      <w:r>
        <w:rPr>
          <w:w w:val="105"/>
        </w:rPr>
        <w:t>the</w:t>
      </w:r>
      <w:r>
        <w:rPr>
          <w:spacing w:val="-14"/>
          <w:w w:val="105"/>
        </w:rPr>
        <w:t xml:space="preserve"> </w:t>
      </w:r>
      <w:r>
        <w:rPr>
          <w:w w:val="105"/>
        </w:rPr>
        <w:t>proctor instructed that “Calculators or calculator watches may not be</w:t>
      </w:r>
      <w:r>
        <w:rPr>
          <w:spacing w:val="-24"/>
          <w:w w:val="105"/>
        </w:rPr>
        <w:t xml:space="preserve"> </w:t>
      </w:r>
      <w:r>
        <w:rPr>
          <w:w w:val="105"/>
        </w:rPr>
        <w:t>used.”</w:t>
      </w:r>
    </w:p>
    <w:p w:rsidR="002E0D56" w:rsidRDefault="00C67A04">
      <w:pPr>
        <w:pStyle w:val="BodyText"/>
        <w:spacing w:before="121" w:line="266" w:lineRule="auto"/>
        <w:ind w:left="588" w:right="1062"/>
      </w:pPr>
      <w:r>
        <w:rPr>
          <w:w w:val="105"/>
        </w:rPr>
        <w:t>When Greene’s test results finally arrived in the mail, his hands were shaking. He felt ridiculous. After</w:t>
      </w:r>
      <w:r>
        <w:rPr>
          <w:spacing w:val="-8"/>
          <w:w w:val="105"/>
        </w:rPr>
        <w:t xml:space="preserve"> </w:t>
      </w:r>
      <w:r>
        <w:rPr>
          <w:w w:val="105"/>
        </w:rPr>
        <w:t>all,</w:t>
      </w:r>
      <w:r>
        <w:rPr>
          <w:spacing w:val="-7"/>
          <w:w w:val="105"/>
        </w:rPr>
        <w:t xml:space="preserve"> </w:t>
      </w:r>
      <w:r>
        <w:rPr>
          <w:w w:val="105"/>
        </w:rPr>
        <w:t>he</w:t>
      </w:r>
      <w:r>
        <w:rPr>
          <w:spacing w:val="-9"/>
          <w:w w:val="105"/>
        </w:rPr>
        <w:t xml:space="preserve"> </w:t>
      </w:r>
      <w:r>
        <w:rPr>
          <w:w w:val="105"/>
        </w:rPr>
        <w:t>already</w:t>
      </w:r>
      <w:r>
        <w:rPr>
          <w:spacing w:val="-7"/>
          <w:w w:val="105"/>
        </w:rPr>
        <w:t xml:space="preserve"> </w:t>
      </w:r>
      <w:r>
        <w:rPr>
          <w:w w:val="105"/>
        </w:rPr>
        <w:t>had</w:t>
      </w:r>
      <w:r>
        <w:rPr>
          <w:spacing w:val="-8"/>
          <w:w w:val="105"/>
        </w:rPr>
        <w:t xml:space="preserve"> </w:t>
      </w:r>
      <w:r>
        <w:rPr>
          <w:w w:val="105"/>
        </w:rPr>
        <w:t>a</w:t>
      </w:r>
      <w:r>
        <w:rPr>
          <w:spacing w:val="-8"/>
          <w:w w:val="105"/>
        </w:rPr>
        <w:t xml:space="preserve"> </w:t>
      </w:r>
      <w:r>
        <w:rPr>
          <w:w w:val="105"/>
        </w:rPr>
        <w:t>college</w:t>
      </w:r>
      <w:r>
        <w:rPr>
          <w:spacing w:val="-7"/>
          <w:w w:val="105"/>
        </w:rPr>
        <w:t xml:space="preserve"> </w:t>
      </w:r>
      <w:r>
        <w:rPr>
          <w:w w:val="105"/>
        </w:rPr>
        <w:t>degree</w:t>
      </w:r>
      <w:r>
        <w:rPr>
          <w:spacing w:val="-8"/>
          <w:w w:val="105"/>
        </w:rPr>
        <w:t xml:space="preserve"> </w:t>
      </w:r>
      <w:r>
        <w:rPr>
          <w:w w:val="105"/>
        </w:rPr>
        <w:t>and</w:t>
      </w:r>
      <w:r>
        <w:rPr>
          <w:spacing w:val="-7"/>
          <w:w w:val="105"/>
        </w:rPr>
        <w:t xml:space="preserve"> </w:t>
      </w:r>
      <w:r>
        <w:rPr>
          <w:w w:val="105"/>
        </w:rPr>
        <w:t>a</w:t>
      </w:r>
      <w:r>
        <w:rPr>
          <w:spacing w:val="-7"/>
          <w:w w:val="105"/>
        </w:rPr>
        <w:t xml:space="preserve"> </w:t>
      </w:r>
      <w:r>
        <w:rPr>
          <w:w w:val="105"/>
        </w:rPr>
        <w:t>successful</w:t>
      </w:r>
      <w:r>
        <w:rPr>
          <w:spacing w:val="-8"/>
          <w:w w:val="105"/>
        </w:rPr>
        <w:t xml:space="preserve"> </w:t>
      </w:r>
      <w:r>
        <w:rPr>
          <w:w w:val="105"/>
        </w:rPr>
        <w:t>career.</w:t>
      </w:r>
      <w:r>
        <w:rPr>
          <w:spacing w:val="-7"/>
          <w:w w:val="105"/>
        </w:rPr>
        <w:t xml:space="preserve"> </w:t>
      </w:r>
      <w:r>
        <w:rPr>
          <w:w w:val="105"/>
        </w:rPr>
        <w:t>Nevertheless,</w:t>
      </w:r>
      <w:r>
        <w:rPr>
          <w:spacing w:val="-9"/>
          <w:w w:val="105"/>
        </w:rPr>
        <w:t xml:space="preserve"> </w:t>
      </w:r>
      <w:r>
        <w:rPr>
          <w:w w:val="105"/>
        </w:rPr>
        <w:t>he</w:t>
      </w:r>
      <w:r>
        <w:rPr>
          <w:spacing w:val="-8"/>
          <w:w w:val="105"/>
        </w:rPr>
        <w:t xml:space="preserve"> </w:t>
      </w:r>
      <w:r>
        <w:rPr>
          <w:w w:val="105"/>
        </w:rPr>
        <w:t>nervously</w:t>
      </w:r>
      <w:r>
        <w:rPr>
          <w:spacing w:val="-8"/>
          <w:w w:val="105"/>
        </w:rPr>
        <w:t xml:space="preserve"> </w:t>
      </w:r>
      <w:r>
        <w:rPr>
          <w:w w:val="105"/>
        </w:rPr>
        <w:t>ripped open the envelope. Not surprisingly for a writer, Greene’s verbal score had gone up 56 points. In math, over the two decades, his score had nose-dived by 200 points. Just as it is difficult to know why</w:t>
      </w:r>
      <w:r>
        <w:rPr>
          <w:spacing w:val="-9"/>
          <w:w w:val="105"/>
        </w:rPr>
        <w:t xml:space="preserve"> </w:t>
      </w:r>
      <w:r>
        <w:rPr>
          <w:w w:val="105"/>
        </w:rPr>
        <w:t>some</w:t>
      </w:r>
      <w:r>
        <w:rPr>
          <w:spacing w:val="-8"/>
          <w:w w:val="105"/>
        </w:rPr>
        <w:t xml:space="preserve"> </w:t>
      </w:r>
      <w:r>
        <w:rPr>
          <w:w w:val="105"/>
        </w:rPr>
        <w:t>groups</w:t>
      </w:r>
      <w:r>
        <w:rPr>
          <w:spacing w:val="-9"/>
          <w:w w:val="105"/>
        </w:rPr>
        <w:t xml:space="preserve"> </w:t>
      </w:r>
      <w:r>
        <w:rPr>
          <w:w w:val="105"/>
        </w:rPr>
        <w:t>perform</w:t>
      </w:r>
      <w:r>
        <w:rPr>
          <w:spacing w:val="-8"/>
          <w:w w:val="105"/>
        </w:rPr>
        <w:t xml:space="preserve"> </w:t>
      </w:r>
      <w:r>
        <w:rPr>
          <w:w w:val="105"/>
        </w:rPr>
        <w:t>better</w:t>
      </w:r>
      <w:r>
        <w:rPr>
          <w:spacing w:val="-9"/>
          <w:w w:val="105"/>
        </w:rPr>
        <w:t xml:space="preserve"> </w:t>
      </w:r>
      <w:r>
        <w:rPr>
          <w:w w:val="105"/>
        </w:rPr>
        <w:t>than</w:t>
      </w:r>
      <w:r>
        <w:rPr>
          <w:spacing w:val="-8"/>
          <w:w w:val="105"/>
        </w:rPr>
        <w:t xml:space="preserve"> </w:t>
      </w:r>
      <w:r>
        <w:rPr>
          <w:w w:val="105"/>
        </w:rPr>
        <w:t>others</w:t>
      </w:r>
      <w:r>
        <w:rPr>
          <w:spacing w:val="-9"/>
          <w:w w:val="105"/>
        </w:rPr>
        <w:t xml:space="preserve"> </w:t>
      </w:r>
      <w:r>
        <w:rPr>
          <w:w w:val="105"/>
        </w:rPr>
        <w:t>on</w:t>
      </w:r>
      <w:r>
        <w:rPr>
          <w:spacing w:val="-8"/>
          <w:w w:val="105"/>
        </w:rPr>
        <w:t xml:space="preserve"> </w:t>
      </w:r>
      <w:r>
        <w:rPr>
          <w:w w:val="105"/>
        </w:rPr>
        <w:t>the</w:t>
      </w:r>
      <w:r>
        <w:rPr>
          <w:spacing w:val="-9"/>
          <w:w w:val="105"/>
        </w:rPr>
        <w:t xml:space="preserve"> </w:t>
      </w:r>
      <w:r>
        <w:rPr>
          <w:w w:val="105"/>
        </w:rPr>
        <w:t>SAT,</w:t>
      </w:r>
      <w:r>
        <w:rPr>
          <w:spacing w:val="-8"/>
          <w:w w:val="105"/>
        </w:rPr>
        <w:t xml:space="preserve"> </w:t>
      </w:r>
      <w:r>
        <w:rPr>
          <w:w w:val="105"/>
        </w:rPr>
        <w:t>it</w:t>
      </w:r>
      <w:r>
        <w:rPr>
          <w:spacing w:val="-9"/>
          <w:w w:val="105"/>
        </w:rPr>
        <w:t xml:space="preserve"> </w:t>
      </w:r>
      <w:r>
        <w:rPr>
          <w:w w:val="105"/>
        </w:rPr>
        <w:t>is</w:t>
      </w:r>
      <w:r>
        <w:rPr>
          <w:spacing w:val="-8"/>
          <w:w w:val="105"/>
        </w:rPr>
        <w:t xml:space="preserve"> </w:t>
      </w:r>
      <w:r>
        <w:rPr>
          <w:w w:val="105"/>
        </w:rPr>
        <w:t>impossible</w:t>
      </w:r>
      <w:r>
        <w:rPr>
          <w:spacing w:val="-9"/>
          <w:w w:val="105"/>
        </w:rPr>
        <w:t xml:space="preserve"> </w:t>
      </w:r>
      <w:r>
        <w:rPr>
          <w:w w:val="105"/>
        </w:rPr>
        <w:t>to</w:t>
      </w:r>
      <w:r>
        <w:rPr>
          <w:spacing w:val="-8"/>
          <w:w w:val="105"/>
        </w:rPr>
        <w:t xml:space="preserve"> </w:t>
      </w:r>
      <w:r>
        <w:rPr>
          <w:w w:val="105"/>
        </w:rPr>
        <w:t>know</w:t>
      </w:r>
      <w:r>
        <w:rPr>
          <w:spacing w:val="-9"/>
          <w:w w:val="105"/>
        </w:rPr>
        <w:t xml:space="preserve"> </w:t>
      </w:r>
      <w:r>
        <w:rPr>
          <w:w w:val="105"/>
        </w:rPr>
        <w:t>for</w:t>
      </w:r>
      <w:r>
        <w:rPr>
          <w:spacing w:val="-8"/>
          <w:w w:val="105"/>
        </w:rPr>
        <w:t xml:space="preserve"> </w:t>
      </w:r>
      <w:r>
        <w:rPr>
          <w:w w:val="105"/>
        </w:rPr>
        <w:t>sure</w:t>
      </w:r>
      <w:r>
        <w:rPr>
          <w:spacing w:val="-9"/>
          <w:w w:val="105"/>
        </w:rPr>
        <w:t xml:space="preserve"> </w:t>
      </w:r>
      <w:r>
        <w:rPr>
          <w:w w:val="105"/>
        </w:rPr>
        <w:t>why</w:t>
      </w:r>
      <w:r>
        <w:rPr>
          <w:spacing w:val="-8"/>
          <w:w w:val="105"/>
        </w:rPr>
        <w:t xml:space="preserve"> </w:t>
      </w:r>
      <w:r>
        <w:rPr>
          <w:w w:val="105"/>
        </w:rPr>
        <w:t>Bob Greene’s</w:t>
      </w:r>
      <w:r>
        <w:rPr>
          <w:spacing w:val="-13"/>
          <w:w w:val="105"/>
        </w:rPr>
        <w:t xml:space="preserve"> </w:t>
      </w:r>
      <w:r>
        <w:rPr>
          <w:w w:val="105"/>
        </w:rPr>
        <w:t>math</w:t>
      </w:r>
      <w:r>
        <w:rPr>
          <w:spacing w:val="-11"/>
          <w:w w:val="105"/>
        </w:rPr>
        <w:t xml:space="preserve"> </w:t>
      </w:r>
      <w:r>
        <w:rPr>
          <w:w w:val="105"/>
        </w:rPr>
        <w:t>score</w:t>
      </w:r>
      <w:r>
        <w:rPr>
          <w:spacing w:val="-11"/>
          <w:w w:val="105"/>
        </w:rPr>
        <w:t xml:space="preserve"> </w:t>
      </w:r>
      <w:r>
        <w:rPr>
          <w:w w:val="105"/>
        </w:rPr>
        <w:t>plummeted.</w:t>
      </w:r>
      <w:r>
        <w:rPr>
          <w:spacing w:val="-12"/>
          <w:w w:val="105"/>
        </w:rPr>
        <w:t xml:space="preserve"> </w:t>
      </w:r>
      <w:r>
        <w:rPr>
          <w:w w:val="105"/>
        </w:rPr>
        <w:t>Wasn’t</w:t>
      </w:r>
      <w:r>
        <w:rPr>
          <w:spacing w:val="-11"/>
          <w:w w:val="105"/>
        </w:rPr>
        <w:t xml:space="preserve"> </w:t>
      </w:r>
      <w:r>
        <w:rPr>
          <w:w w:val="105"/>
        </w:rPr>
        <w:t>the</w:t>
      </w:r>
      <w:r>
        <w:rPr>
          <w:spacing w:val="-12"/>
          <w:w w:val="105"/>
        </w:rPr>
        <w:t xml:space="preserve"> </w:t>
      </w:r>
      <w:r>
        <w:rPr>
          <w:w w:val="105"/>
        </w:rPr>
        <w:t>test</w:t>
      </w:r>
      <w:r>
        <w:rPr>
          <w:spacing w:val="-12"/>
          <w:w w:val="105"/>
        </w:rPr>
        <w:t xml:space="preserve"> </w:t>
      </w:r>
      <w:r>
        <w:rPr>
          <w:w w:val="105"/>
        </w:rPr>
        <w:t>supposed</w:t>
      </w:r>
      <w:r>
        <w:rPr>
          <w:spacing w:val="-12"/>
          <w:w w:val="105"/>
        </w:rPr>
        <w:t xml:space="preserve"> </w:t>
      </w:r>
      <w:r>
        <w:rPr>
          <w:w w:val="105"/>
        </w:rPr>
        <w:t>to</w:t>
      </w:r>
      <w:r>
        <w:rPr>
          <w:spacing w:val="-12"/>
          <w:w w:val="105"/>
        </w:rPr>
        <w:t xml:space="preserve"> </w:t>
      </w:r>
      <w:r>
        <w:rPr>
          <w:w w:val="105"/>
        </w:rPr>
        <w:t>measure</w:t>
      </w:r>
      <w:r>
        <w:rPr>
          <w:spacing w:val="-11"/>
          <w:w w:val="105"/>
        </w:rPr>
        <w:t xml:space="preserve"> </w:t>
      </w:r>
      <w:r>
        <w:rPr>
          <w:w w:val="105"/>
        </w:rPr>
        <w:t>his</w:t>
      </w:r>
      <w:r>
        <w:rPr>
          <w:spacing w:val="-11"/>
          <w:w w:val="105"/>
        </w:rPr>
        <w:t xml:space="preserve"> </w:t>
      </w:r>
      <w:r>
        <w:rPr>
          <w:w w:val="105"/>
        </w:rPr>
        <w:t>basic</w:t>
      </w:r>
      <w:r>
        <w:rPr>
          <w:spacing w:val="-12"/>
          <w:w w:val="105"/>
        </w:rPr>
        <w:t xml:space="preserve"> </w:t>
      </w:r>
      <w:r>
        <w:rPr>
          <w:w w:val="105"/>
        </w:rPr>
        <w:t>aptitude</w:t>
      </w:r>
      <w:r>
        <w:rPr>
          <w:spacing w:val="-12"/>
          <w:w w:val="105"/>
        </w:rPr>
        <w:t xml:space="preserve"> </w:t>
      </w:r>
      <w:r>
        <w:rPr>
          <w:w w:val="105"/>
        </w:rPr>
        <w:t>for</w:t>
      </w:r>
      <w:r>
        <w:rPr>
          <w:spacing w:val="-11"/>
          <w:w w:val="105"/>
        </w:rPr>
        <w:t xml:space="preserve"> </w:t>
      </w:r>
      <w:r>
        <w:rPr>
          <w:w w:val="105"/>
        </w:rPr>
        <w:t>math— what he understood and not just what he had learned? Had his math aptitude decreased because in</w:t>
      </w:r>
      <w:r>
        <w:rPr>
          <w:spacing w:val="-6"/>
          <w:w w:val="105"/>
        </w:rPr>
        <w:t xml:space="preserve"> </w:t>
      </w:r>
      <w:r>
        <w:rPr>
          <w:w w:val="105"/>
        </w:rPr>
        <w:t>his</w:t>
      </w:r>
      <w:r>
        <w:rPr>
          <w:spacing w:val="-6"/>
          <w:w w:val="105"/>
        </w:rPr>
        <w:t xml:space="preserve"> </w:t>
      </w:r>
      <w:r>
        <w:rPr>
          <w:w w:val="105"/>
        </w:rPr>
        <w:t>work</w:t>
      </w:r>
      <w:r>
        <w:rPr>
          <w:spacing w:val="-6"/>
          <w:w w:val="105"/>
        </w:rPr>
        <w:t xml:space="preserve"> </w:t>
      </w:r>
      <w:r>
        <w:rPr>
          <w:w w:val="105"/>
        </w:rPr>
        <w:t>he</w:t>
      </w:r>
      <w:r>
        <w:rPr>
          <w:spacing w:val="-5"/>
          <w:w w:val="105"/>
        </w:rPr>
        <w:t xml:space="preserve"> </w:t>
      </w:r>
      <w:r>
        <w:rPr>
          <w:w w:val="105"/>
        </w:rPr>
        <w:t>does</w:t>
      </w:r>
      <w:r>
        <w:rPr>
          <w:spacing w:val="-6"/>
          <w:w w:val="105"/>
        </w:rPr>
        <w:t xml:space="preserve"> </w:t>
      </w:r>
      <w:r>
        <w:rPr>
          <w:w w:val="105"/>
        </w:rPr>
        <w:t>not</w:t>
      </w:r>
      <w:r>
        <w:rPr>
          <w:spacing w:val="-6"/>
          <w:w w:val="105"/>
        </w:rPr>
        <w:t xml:space="preserve"> </w:t>
      </w:r>
      <w:r>
        <w:rPr>
          <w:w w:val="105"/>
        </w:rPr>
        <w:t>often</w:t>
      </w:r>
      <w:r>
        <w:rPr>
          <w:spacing w:val="-6"/>
          <w:w w:val="105"/>
        </w:rPr>
        <w:t xml:space="preserve"> </w:t>
      </w:r>
      <w:r>
        <w:rPr>
          <w:w w:val="105"/>
        </w:rPr>
        <w:t>use</w:t>
      </w:r>
      <w:r>
        <w:rPr>
          <w:spacing w:val="-5"/>
          <w:w w:val="105"/>
        </w:rPr>
        <w:t xml:space="preserve"> </w:t>
      </w:r>
      <w:r>
        <w:rPr>
          <w:w w:val="105"/>
        </w:rPr>
        <w:t>the</w:t>
      </w:r>
      <w:r>
        <w:rPr>
          <w:spacing w:val="-6"/>
          <w:w w:val="105"/>
        </w:rPr>
        <w:t xml:space="preserve"> </w:t>
      </w:r>
      <w:r>
        <w:rPr>
          <w:w w:val="105"/>
        </w:rPr>
        <w:t>math</w:t>
      </w:r>
      <w:r>
        <w:rPr>
          <w:spacing w:val="-6"/>
          <w:w w:val="105"/>
        </w:rPr>
        <w:t xml:space="preserve"> </w:t>
      </w:r>
      <w:r>
        <w:rPr>
          <w:w w:val="105"/>
        </w:rPr>
        <w:t>skills</w:t>
      </w:r>
      <w:r>
        <w:rPr>
          <w:spacing w:val="-6"/>
          <w:w w:val="105"/>
        </w:rPr>
        <w:t xml:space="preserve"> </w:t>
      </w:r>
      <w:r>
        <w:rPr>
          <w:w w:val="105"/>
        </w:rPr>
        <w:t>that</w:t>
      </w:r>
      <w:r>
        <w:rPr>
          <w:spacing w:val="-5"/>
          <w:w w:val="105"/>
        </w:rPr>
        <w:t xml:space="preserve"> </w:t>
      </w:r>
      <w:r>
        <w:rPr>
          <w:w w:val="105"/>
        </w:rPr>
        <w:t>he</w:t>
      </w:r>
      <w:r>
        <w:rPr>
          <w:spacing w:val="-6"/>
          <w:w w:val="105"/>
        </w:rPr>
        <w:t xml:space="preserve"> </w:t>
      </w:r>
      <w:r>
        <w:rPr>
          <w:w w:val="105"/>
        </w:rPr>
        <w:t>once</w:t>
      </w:r>
      <w:r>
        <w:rPr>
          <w:spacing w:val="-6"/>
          <w:w w:val="105"/>
        </w:rPr>
        <w:t xml:space="preserve"> </w:t>
      </w:r>
      <w:r>
        <w:rPr>
          <w:w w:val="105"/>
        </w:rPr>
        <w:t>practiced</w:t>
      </w:r>
      <w:r>
        <w:rPr>
          <w:spacing w:val="-5"/>
          <w:w w:val="105"/>
        </w:rPr>
        <w:t xml:space="preserve"> </w:t>
      </w:r>
      <w:r>
        <w:rPr>
          <w:w w:val="105"/>
        </w:rPr>
        <w:t>regularly</w:t>
      </w:r>
      <w:r>
        <w:rPr>
          <w:spacing w:val="-6"/>
          <w:w w:val="105"/>
        </w:rPr>
        <w:t xml:space="preserve"> </w:t>
      </w:r>
      <w:r>
        <w:rPr>
          <w:w w:val="105"/>
        </w:rPr>
        <w:t>in</w:t>
      </w:r>
      <w:r>
        <w:rPr>
          <w:spacing w:val="-6"/>
          <w:w w:val="105"/>
        </w:rPr>
        <w:t xml:space="preserve"> </w:t>
      </w:r>
      <w:r>
        <w:rPr>
          <w:w w:val="105"/>
        </w:rPr>
        <w:t>high</w:t>
      </w:r>
      <w:r>
        <w:rPr>
          <w:spacing w:val="-6"/>
          <w:w w:val="105"/>
        </w:rPr>
        <w:t xml:space="preserve"> </w:t>
      </w:r>
      <w:r>
        <w:rPr>
          <w:w w:val="105"/>
        </w:rPr>
        <w:t>school?</w:t>
      </w:r>
    </w:p>
    <w:p w:rsidR="002E0D56" w:rsidRDefault="00C67A04">
      <w:pPr>
        <w:pStyle w:val="BodyText"/>
        <w:spacing w:before="3" w:line="266" w:lineRule="auto"/>
        <w:ind w:left="588" w:right="1056"/>
      </w:pPr>
      <w:r>
        <w:rPr>
          <w:w w:val="105"/>
        </w:rPr>
        <w:t>Would he have improved his score if he had signed up for a</w:t>
      </w:r>
      <w:r>
        <w:rPr>
          <w:w w:val="105"/>
        </w:rPr>
        <w:t xml:space="preserve"> course that prepared him in advance for the test? Had he just been watching too much TV?</w:t>
      </w:r>
    </w:p>
    <w:p w:rsidR="002E0D56" w:rsidRDefault="002E0D56">
      <w:pPr>
        <w:spacing w:line="266" w:lineRule="auto"/>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3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31" name="Line 211"/>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10"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I3bAIAAGYFAAAOAAAAZHJzL2Uyb0RvYy54bWykVE1v2zAMvQ/YfxB8T/1Rp02NOMUQJ710&#10;W4BuP0CRZFuYLAmSEqcY9t9HyY6ztpeiy8ERRYp8fE/U8v7UCXRkxnIlyyi9SiLEJFGUy6aMfv7Y&#10;zhYRsg5LioWSrIyemY3uV58/LXtdsEy1SlBmECSRtuh1GbXO6SKOLWlZh+2V0kyCs1amww5M08TU&#10;4B6ydyLOkuQm7pWh2ijCrIXdanBGq5C/rhlx3+vaModEGQE2F74mfPf+G6+WuGgM1i0nIwz8ARQd&#10;5hKKTqkq7DA6GP4mVceJUVbV7oqoLlZ1zQkLPUA3afKqmwejDjr00hR9oyeagNpXPH04Lfl23BnE&#10;aRll18CPxB2IFOqiLA309LopIOrB6Ce9M0OPsHxU5JcF9uLXfm83QzDa918VhYT44FSg51SbzqeA&#10;xtEpqPA8qcBODhHYnM+zfJ4AGAK+u3k2H0QiLSj55hBpN+Oxxe35TBpOxLgYqgWEIyJ/L+Ci2QuX&#10;9v+4fGqxZkEi61mauEzPXD5yyYDK1Dfha0PQWu7MaFmg9J0sLQYazixd2g0qTd3iQhvrHpjqkF+U&#10;kQAAgXt8fLTOK3YJ8VJIteVCwD4uhET9SLk3rRKcemcwTLNfC4OO2E9S+HlAkOxFmK9ZYdsOccE1&#10;4IarLGmo0jJMN+PaYS6GNSQS0heCBgHnuBpm6PddcrdZbBb5LM9uNrM8qarZl+06n91s09t5dV2t&#10;11X6xzeZ5kXLKWXSwz7Pc5q/T+PxZRkmcZroiZ/4ZfbQO4A9/wfQcNds4UUdxN4r+hy0Dvtw7SDY&#10;zwcMczg2Pjz+tfjXDlGX53H1FwAA//8DAFBLAwQUAAYACAAAACEAdfP0T9kAAAADAQAADwAAAGRy&#10;cy9kb3ducmV2LnhtbEyPQUvDQBCF74L/YRnBm91EqZaYTSlFPRXBVhBv0+w0Cc3Ohuw2Sf+9oxd7&#10;GXi8x5vv5cvJtWqgPjSeDaSzBBRx6W3DlYHP3evdAlSIyBZbz2TgTAGWxfVVjpn1I3/QsI2VkhIO&#10;GRqoY+wyrUNZk8Mw8x2xeAffO4wi+0rbHkcpd62+T5JH7bBh+VBjR+uayuP25Ay8jTiuHtKXYXM8&#10;rM/fu/n71yYlY25vptUzqEhT/A/DL76gQyFMe39iG1RrQIbEvyve4ikRuZfQHHSR60v24gcAAP//&#10;AwBQSwECLQAUAAYACAAAACEAtoM4kv4AAADhAQAAEwAAAAAAAAAAAAAAAAAAAAAAW0NvbnRlbnRf&#10;VHlwZXNdLnhtbFBLAQItABQABgAIAAAAIQA4/SH/1gAAAJQBAAALAAAAAAAAAAAAAAAAAC8BAABf&#10;cmVscy8ucmVsc1BLAQItABQABgAIAAAAIQCciMI3bAIAAGYFAAAOAAAAAAAAAAAAAAAAAC4CAABk&#10;cnMvZTJvRG9jLnhtbFBLAQItABQABgAIAAAAIQB18/RP2QAAAAMBAAAPAAAAAAAAAAAAAAAAAMYE&#10;AABkcnMvZG93bnJldi54bWxQSwUGAAAAAAQABADzAAAAzAUAAAAA&#10;">
                <v:line id="Line 211"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w10:anchorlock/>
              </v:group>
            </w:pict>
          </mc:Fallback>
        </mc:AlternateContent>
      </w:r>
    </w:p>
    <w:p w:rsidR="002E0D56" w:rsidRDefault="00C67A04">
      <w:pPr>
        <w:pStyle w:val="Heading1"/>
        <w:spacing w:before="52"/>
      </w:pPr>
      <w:r>
        <w:t>CHAPTER 11</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55328"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22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228" name="Line 209"/>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Line 208"/>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7" o:spid="_x0000_s1026" style="position:absolute;margin-left:53.95pt;margin-top:23.95pt;width:435pt;height:4.5pt;z-index:251555328;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Ba/kwIAAPgHAAAOAAAAZHJzL2Uyb0RvYy54bWzsVVtv2yAUfp+0/4D8nvoyu0msONUUJ33p&#10;1krdfgABfNEwICBxqmn/fQfsJE33sKmV9jAtDw74wDnf5WAWN4eOoz3TppWiCOKrKEBMEElbURfB&#10;1y+bySxAxmJBMZeCFcETM8HN8v27Ra9ylshGcso0giTC5L0qgsZalYehIQ3rsLmSigkIVlJ32MJU&#10;1yHVuIfsHQ+TKLoOe6mp0pIwY+BtOQSDpc9fVYzY+6oyzCJeBIDN+qf2z617hssFzmuNVdOSEQZ+&#10;BYoOtwKKnlKV2GK00+0vqbqWaGlkZa+I7EJZVS1hngOwiaMXbG613CnPpc77Wp1kAmlf6PTqtOTz&#10;/kGjlhZBkkwDJHAHJvm6KImmTp5e1TmsutXqUT3ogSMM7yT5ZiAcvoy7eT0sRtv+k6SQEO+s9PIc&#10;Kt25FEAcHbwLTycX2MEiAi+zLEmzCMwiEMumcTa6RBqw0u2Ko+k8QBBM4d8bSJr1uHk2Pe6c+20h&#10;zoeaHueIy5GCdjNnRc3bFH1ssGLeKOO0OikKzT8oetcKBoJ6uK42LFqJB+3lNbkBYX+r1Zn1PB1Y&#10;HwU7c76kjHOljb1lskNuUAQcUHgb8P7OWGfeeYlzRchNy7lXlAvUg9LzCNR3ISN5S13UT3S9XXGN&#10;9tidKv9ziCDbxTJXtMSmGdb50AAc2lpQX6ZhmK7HscUtH8aQiAtXCBgC0HE0nKfv82i+nq1n6SRN&#10;rteTNCrLycfNKp1cb+JpVn4oV6sy/uEwx2netJQy4WAfz3ac/pnT41dmOJWn030SKLzM7rkD2OO/&#10;Bw0dN1g7tNtW0ifvuH8PzffXuhAOy0UXzpwLb+3CLPvfhf9GF/ovI1wvvnnHq9DdX8/nMH5+YS9/&#10;AgAA//8DAFBLAwQUAAYACAAAACEAlQMMUd8AAAAJAQAADwAAAGRycy9kb3ducmV2LnhtbEyPQUvD&#10;QBCF74L/YRnBm91EbWtiNqUU9VQKtoJ4m2anSWh2N2S3SfrvnZz0NPN4jzffZKvRNKKnztfOKohn&#10;EQiyhdO1LRV8Hd4fXkD4gFZj4ywpuJKHVX57k2Gq3WA/qd+HUnCJ9SkqqEJoUyl9UZFBP3MtWfZO&#10;rjMYWHal1B0OXG4a+RhFC2mwtnyhwpY2FRXn/cUo+BhwWD/Fb/32fNpcfw7z3fc2JqXu78b1K4hA&#10;Y/gLw4TP6JAz09FdrPaiYR0tE44qeJ4mB5LltBwVzBcJyDyT/z/IfwEAAP//AwBQSwECLQAUAAYA&#10;CAAAACEAtoM4kv4AAADhAQAAEwAAAAAAAAAAAAAAAAAAAAAAW0NvbnRlbnRfVHlwZXNdLnhtbFBL&#10;AQItABQABgAIAAAAIQA4/SH/1gAAAJQBAAALAAAAAAAAAAAAAAAAAC8BAABfcmVscy8ucmVsc1BL&#10;AQItABQABgAIAAAAIQDTsBa/kwIAAPgHAAAOAAAAAAAAAAAAAAAAAC4CAABkcnMvZTJvRG9jLnht&#10;bFBLAQItABQABgAIAAAAIQCVAwxR3wAAAAkBAAAPAAAAAAAAAAAAAAAAAO0EAABkcnMvZG93bnJl&#10;di54bWxQSwUGAAAAAAQABADzAAAA+QUAAAAA&#10;">
                <v:line id="Line 209"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cf8EAAADcAAAADwAAAGRycy9kb3ducmV2LnhtbERPz2vCMBS+D/Y/hDfwNtNVEOmMIgOn&#10;eLOKsNujeba1zUuXpFr/e3MQPH58v+fLwbTiSs7XlhV8jRMQxIXVNZcKjof15wyED8gaW8uk4E4e&#10;lov3tzlm2t54T9c8lCKGsM9QQRVCl0npi4oM+rHtiCN3ts5giNCVUju8xXDTyjRJptJgzbGhwo5+&#10;KiqavDcKTn3Of5dm7Vrsfzeb8+m/8ZOdUqOPYfUNItAQXuKne6sVpGlcG8/EIy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9x/wQAAANwAAAAPAAAAAAAAAAAAAAAA&#10;AKECAABkcnMvZG93bnJldi54bWxQSwUGAAAAAAQABAD5AAAAjwMAAAAA&#10;" strokeweight="1.5pt"/>
                <v:line id="Line 208"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t55MQAAADcAAAADwAAAGRycy9kb3ducmV2LnhtbESPQWvCQBSE7wX/w/IEb3VjBKmpqxTB&#10;Wrw1itDbI/tM0mTfprsbTf99VxB6HGbmG2a1GUwrruR8bVnBbJqAIC6srrlUcDrunl9A+ICssbVM&#10;Cn7Jw2Y9elphpu2NP+mah1JECPsMFVQhdJmUvqjIoJ/ajjh6F+sMhihdKbXDW4SbVqZJspAGa44L&#10;FXa0raho8t4oOPc5f303O9di/77fX84/jZ8flJqMh7dXEIGG8B9+tD+0gjRdwv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3nkxAAAANwAAAAPAAAAAAAAAAAA&#10;AAAAAKECAABkcnMvZG93bnJldi54bWxQSwUGAAAAAAQABAD5AAAAkgMAAAAA&#10;" strokeweight="1.5pt"/>
                <w10:wrap type="topAndBottom" anchorx="page"/>
              </v:group>
            </w:pict>
          </mc:Fallback>
        </mc:AlternateContent>
      </w:r>
      <w:r w:rsidR="00C67A04">
        <w:rPr>
          <w:rFonts w:ascii="Arial"/>
          <w:b/>
          <w:sz w:val="36"/>
        </w:rPr>
        <w:t>Human Development across the Life Span</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2"/>
          <w:numId w:val="106"/>
        </w:numPr>
        <w:tabs>
          <w:tab w:val="left" w:pos="1308"/>
          <w:tab w:val="left" w:pos="1309"/>
        </w:tabs>
        <w:spacing w:before="144"/>
        <w:rPr>
          <w:sz w:val="19"/>
        </w:rPr>
      </w:pPr>
      <w:r>
        <w:rPr>
          <w:w w:val="105"/>
          <w:sz w:val="19"/>
        </w:rPr>
        <w:t>Describe the significance and characteristics of the pubescent growth</w:t>
      </w:r>
      <w:r>
        <w:rPr>
          <w:spacing w:val="-34"/>
          <w:w w:val="105"/>
          <w:sz w:val="19"/>
        </w:rPr>
        <w:t xml:space="preserve"> </w:t>
      </w:r>
      <w:r>
        <w:rPr>
          <w:w w:val="105"/>
          <w:sz w:val="19"/>
        </w:rPr>
        <w:t>spurt</w:t>
      </w:r>
    </w:p>
    <w:p w:rsidR="002E0D56" w:rsidRDefault="00C67A04">
      <w:pPr>
        <w:pStyle w:val="ListParagraph"/>
        <w:numPr>
          <w:ilvl w:val="2"/>
          <w:numId w:val="106"/>
        </w:numPr>
        <w:tabs>
          <w:tab w:val="left" w:pos="1308"/>
          <w:tab w:val="left" w:pos="1309"/>
        </w:tabs>
        <w:spacing w:before="144"/>
        <w:rPr>
          <w:sz w:val="19"/>
        </w:rPr>
      </w:pPr>
      <w:r>
        <w:rPr>
          <w:w w:val="105"/>
          <w:sz w:val="19"/>
        </w:rPr>
        <w:t>Explain the physical and psychological changes that occur during the adult</w:t>
      </w:r>
      <w:r>
        <w:rPr>
          <w:spacing w:val="-9"/>
          <w:w w:val="105"/>
          <w:sz w:val="19"/>
        </w:rPr>
        <w:t xml:space="preserve"> </w:t>
      </w:r>
      <w:r>
        <w:rPr>
          <w:w w:val="105"/>
          <w:sz w:val="19"/>
        </w:rPr>
        <w:t>years</w:t>
      </w:r>
    </w:p>
    <w:p w:rsidR="002E0D56" w:rsidRDefault="00C67A04">
      <w:pPr>
        <w:pStyle w:val="ListParagraph"/>
        <w:numPr>
          <w:ilvl w:val="2"/>
          <w:numId w:val="106"/>
        </w:numPr>
        <w:tabs>
          <w:tab w:val="left" w:pos="1308"/>
          <w:tab w:val="left" w:pos="1309"/>
        </w:tabs>
        <w:spacing w:before="144"/>
        <w:rPr>
          <w:sz w:val="19"/>
        </w:rPr>
      </w:pPr>
      <w:r>
        <w:rPr>
          <w:w w:val="105"/>
          <w:sz w:val="19"/>
        </w:rPr>
        <w:t>Describe Piaget’s stages of cognitive development and discuss their</w:t>
      </w:r>
      <w:r>
        <w:rPr>
          <w:spacing w:val="-28"/>
          <w:w w:val="105"/>
          <w:sz w:val="19"/>
        </w:rPr>
        <w:t xml:space="preserve"> </w:t>
      </w:r>
      <w:r>
        <w:rPr>
          <w:w w:val="105"/>
          <w:sz w:val="19"/>
        </w:rPr>
        <w:t>significance</w:t>
      </w:r>
    </w:p>
    <w:p w:rsidR="002E0D56" w:rsidRDefault="00C67A04">
      <w:pPr>
        <w:pStyle w:val="ListParagraph"/>
        <w:numPr>
          <w:ilvl w:val="2"/>
          <w:numId w:val="106"/>
        </w:numPr>
        <w:tabs>
          <w:tab w:val="left" w:pos="1308"/>
          <w:tab w:val="left" w:pos="1309"/>
        </w:tabs>
        <w:spacing w:before="144"/>
        <w:rPr>
          <w:sz w:val="19"/>
        </w:rPr>
      </w:pPr>
      <w:r>
        <w:rPr>
          <w:w w:val="105"/>
          <w:sz w:val="19"/>
        </w:rPr>
        <w:t>Define</w:t>
      </w:r>
      <w:r>
        <w:rPr>
          <w:spacing w:val="-4"/>
          <w:w w:val="105"/>
          <w:sz w:val="19"/>
        </w:rPr>
        <w:t xml:space="preserve"> </w:t>
      </w:r>
      <w:r>
        <w:rPr>
          <w:w w:val="105"/>
          <w:sz w:val="19"/>
        </w:rPr>
        <w:t>the</w:t>
      </w:r>
      <w:r>
        <w:rPr>
          <w:spacing w:val="-4"/>
          <w:w w:val="105"/>
          <w:sz w:val="19"/>
        </w:rPr>
        <w:t xml:space="preserve"> </w:t>
      </w:r>
      <w:r>
        <w:rPr>
          <w:w w:val="105"/>
          <w:sz w:val="19"/>
        </w:rPr>
        <w:t>concept</w:t>
      </w:r>
      <w:r>
        <w:rPr>
          <w:spacing w:val="-3"/>
          <w:w w:val="105"/>
          <w:sz w:val="19"/>
        </w:rPr>
        <w:t xml:space="preserve"> </w:t>
      </w:r>
      <w:r>
        <w:rPr>
          <w:w w:val="105"/>
          <w:sz w:val="19"/>
        </w:rPr>
        <w:t>of</w:t>
      </w:r>
      <w:r>
        <w:rPr>
          <w:spacing w:val="-4"/>
          <w:w w:val="105"/>
          <w:sz w:val="19"/>
        </w:rPr>
        <w:t xml:space="preserve"> </w:t>
      </w:r>
      <w:r>
        <w:rPr>
          <w:w w:val="105"/>
          <w:sz w:val="19"/>
        </w:rPr>
        <w:t>critical</w:t>
      </w:r>
      <w:r>
        <w:rPr>
          <w:spacing w:val="-3"/>
          <w:w w:val="105"/>
          <w:sz w:val="19"/>
        </w:rPr>
        <w:t xml:space="preserve"> </w:t>
      </w:r>
      <w:r>
        <w:rPr>
          <w:w w:val="105"/>
          <w:sz w:val="19"/>
        </w:rPr>
        <w:t>periods</w:t>
      </w:r>
      <w:r>
        <w:rPr>
          <w:spacing w:val="-4"/>
          <w:w w:val="105"/>
          <w:sz w:val="19"/>
        </w:rPr>
        <w:t xml:space="preserve"> </w:t>
      </w:r>
      <w:r>
        <w:rPr>
          <w:w w:val="105"/>
          <w:sz w:val="19"/>
        </w:rPr>
        <w:t>and</w:t>
      </w:r>
      <w:r>
        <w:rPr>
          <w:spacing w:val="-4"/>
          <w:w w:val="105"/>
          <w:sz w:val="19"/>
        </w:rPr>
        <w:t xml:space="preserve"> </w:t>
      </w:r>
      <w:r>
        <w:rPr>
          <w:w w:val="105"/>
          <w:sz w:val="19"/>
        </w:rPr>
        <w:t>explain</w:t>
      </w:r>
      <w:r>
        <w:rPr>
          <w:spacing w:val="-3"/>
          <w:w w:val="105"/>
          <w:sz w:val="19"/>
        </w:rPr>
        <w:t xml:space="preserve"> </w:t>
      </w:r>
      <w:r>
        <w:rPr>
          <w:w w:val="105"/>
          <w:sz w:val="19"/>
        </w:rPr>
        <w:t>its</w:t>
      </w:r>
      <w:r>
        <w:rPr>
          <w:spacing w:val="-4"/>
          <w:w w:val="105"/>
          <w:sz w:val="19"/>
        </w:rPr>
        <w:t xml:space="preserve"> </w:t>
      </w:r>
      <w:r>
        <w:rPr>
          <w:w w:val="105"/>
          <w:sz w:val="19"/>
        </w:rPr>
        <w:t>significance</w:t>
      </w:r>
      <w:r>
        <w:rPr>
          <w:spacing w:val="-3"/>
          <w:w w:val="105"/>
          <w:sz w:val="19"/>
        </w:rPr>
        <w:t xml:space="preserve"> </w:t>
      </w:r>
      <w:r>
        <w:rPr>
          <w:w w:val="105"/>
          <w:sz w:val="19"/>
        </w:rPr>
        <w:t>to</w:t>
      </w:r>
      <w:r>
        <w:rPr>
          <w:spacing w:val="-4"/>
          <w:w w:val="105"/>
          <w:sz w:val="19"/>
        </w:rPr>
        <w:t xml:space="preserve"> </w:t>
      </w:r>
      <w:r>
        <w:rPr>
          <w:w w:val="105"/>
          <w:sz w:val="19"/>
        </w:rPr>
        <w:t>development</w:t>
      </w:r>
    </w:p>
    <w:p w:rsidR="002E0D56" w:rsidRDefault="00C67A04">
      <w:pPr>
        <w:pStyle w:val="ListParagraph"/>
        <w:numPr>
          <w:ilvl w:val="2"/>
          <w:numId w:val="106"/>
        </w:numPr>
        <w:tabs>
          <w:tab w:val="left" w:pos="1308"/>
          <w:tab w:val="left" w:pos="1309"/>
        </w:tabs>
        <w:spacing w:before="145"/>
        <w:rPr>
          <w:sz w:val="19"/>
        </w:rPr>
      </w:pPr>
      <w:r>
        <w:rPr>
          <w:w w:val="105"/>
          <w:sz w:val="19"/>
        </w:rPr>
        <w:t>Describe Erikson’s stages of psychosocial</w:t>
      </w:r>
      <w:r>
        <w:rPr>
          <w:spacing w:val="-13"/>
          <w:w w:val="105"/>
          <w:sz w:val="19"/>
        </w:rPr>
        <w:t xml:space="preserve"> </w:t>
      </w:r>
      <w:r>
        <w:rPr>
          <w:w w:val="105"/>
          <w:sz w:val="19"/>
        </w:rPr>
        <w:t>development</w:t>
      </w:r>
    </w:p>
    <w:p w:rsidR="002E0D56" w:rsidRDefault="00C67A04">
      <w:pPr>
        <w:pStyle w:val="ListParagraph"/>
        <w:numPr>
          <w:ilvl w:val="2"/>
          <w:numId w:val="106"/>
        </w:numPr>
        <w:tabs>
          <w:tab w:val="left" w:pos="1308"/>
          <w:tab w:val="left" w:pos="1309"/>
        </w:tabs>
        <w:spacing w:before="144"/>
        <w:rPr>
          <w:sz w:val="19"/>
        </w:rPr>
      </w:pPr>
      <w:r>
        <w:rPr>
          <w:w w:val="105"/>
          <w:sz w:val="19"/>
        </w:rPr>
        <w:t>Comment</w:t>
      </w:r>
      <w:r>
        <w:rPr>
          <w:spacing w:val="-5"/>
          <w:w w:val="105"/>
          <w:sz w:val="19"/>
        </w:rPr>
        <w:t xml:space="preserve"> </w:t>
      </w:r>
      <w:r>
        <w:rPr>
          <w:w w:val="105"/>
          <w:sz w:val="19"/>
        </w:rPr>
        <w:t>on</w:t>
      </w:r>
      <w:r>
        <w:rPr>
          <w:spacing w:val="-5"/>
          <w:w w:val="105"/>
          <w:sz w:val="19"/>
        </w:rPr>
        <w:t xml:space="preserve"> </w:t>
      </w:r>
      <w:r>
        <w:rPr>
          <w:w w:val="105"/>
          <w:sz w:val="19"/>
        </w:rPr>
        <w:t>the</w:t>
      </w:r>
      <w:r>
        <w:rPr>
          <w:spacing w:val="-4"/>
          <w:w w:val="105"/>
          <w:sz w:val="19"/>
        </w:rPr>
        <w:t xml:space="preserve"> </w:t>
      </w:r>
      <w:r>
        <w:rPr>
          <w:w w:val="105"/>
          <w:sz w:val="19"/>
        </w:rPr>
        <w:t>importance</w:t>
      </w:r>
      <w:r>
        <w:rPr>
          <w:spacing w:val="-5"/>
          <w:w w:val="105"/>
          <w:sz w:val="19"/>
        </w:rPr>
        <w:t xml:space="preserve"> </w:t>
      </w:r>
      <w:r>
        <w:rPr>
          <w:w w:val="105"/>
          <w:sz w:val="19"/>
        </w:rPr>
        <w:t>and</w:t>
      </w:r>
      <w:r>
        <w:rPr>
          <w:spacing w:val="-4"/>
          <w:w w:val="105"/>
          <w:sz w:val="19"/>
        </w:rPr>
        <w:t xml:space="preserve"> </w:t>
      </w:r>
      <w:r>
        <w:rPr>
          <w:w w:val="105"/>
          <w:sz w:val="19"/>
        </w:rPr>
        <w:t>influence</w:t>
      </w:r>
      <w:r>
        <w:rPr>
          <w:spacing w:val="-5"/>
          <w:w w:val="105"/>
          <w:sz w:val="19"/>
        </w:rPr>
        <w:t xml:space="preserve"> </w:t>
      </w:r>
      <w:r>
        <w:rPr>
          <w:w w:val="105"/>
          <w:sz w:val="19"/>
        </w:rPr>
        <w:t>of</w:t>
      </w:r>
      <w:r>
        <w:rPr>
          <w:spacing w:val="-5"/>
          <w:w w:val="105"/>
          <w:sz w:val="19"/>
        </w:rPr>
        <w:t xml:space="preserve"> </w:t>
      </w:r>
      <w:r>
        <w:rPr>
          <w:w w:val="105"/>
          <w:sz w:val="19"/>
        </w:rPr>
        <w:t>culture</w:t>
      </w:r>
      <w:r>
        <w:rPr>
          <w:spacing w:val="-4"/>
          <w:w w:val="105"/>
          <w:sz w:val="19"/>
        </w:rPr>
        <w:t xml:space="preserve"> </w:t>
      </w:r>
      <w:r>
        <w:rPr>
          <w:w w:val="105"/>
          <w:sz w:val="19"/>
        </w:rPr>
        <w:t>to</w:t>
      </w:r>
      <w:r>
        <w:rPr>
          <w:spacing w:val="-5"/>
          <w:w w:val="105"/>
          <w:sz w:val="19"/>
        </w:rPr>
        <w:t xml:space="preserve"> </w:t>
      </w:r>
      <w:r>
        <w:rPr>
          <w:w w:val="105"/>
          <w:sz w:val="19"/>
        </w:rPr>
        <w:t>development</w:t>
      </w:r>
    </w:p>
    <w:p w:rsidR="002E0D56" w:rsidRDefault="00C67A04">
      <w:pPr>
        <w:pStyle w:val="ListParagraph"/>
        <w:numPr>
          <w:ilvl w:val="2"/>
          <w:numId w:val="106"/>
        </w:numPr>
        <w:tabs>
          <w:tab w:val="left" w:pos="1308"/>
          <w:tab w:val="left" w:pos="1309"/>
        </w:tabs>
        <w:spacing w:before="144"/>
        <w:rPr>
          <w:sz w:val="19"/>
        </w:rPr>
      </w:pPr>
      <w:r>
        <w:rPr>
          <w:w w:val="105"/>
          <w:sz w:val="19"/>
        </w:rPr>
        <w:t>Identify Kohlberg’s stages of moral</w:t>
      </w:r>
      <w:r>
        <w:rPr>
          <w:spacing w:val="-15"/>
          <w:w w:val="105"/>
          <w:sz w:val="19"/>
        </w:rPr>
        <w:t xml:space="preserve"> </w:t>
      </w:r>
      <w:r>
        <w:rPr>
          <w:w w:val="105"/>
          <w:sz w:val="19"/>
        </w:rPr>
        <w:t>reasoning</w:t>
      </w:r>
    </w:p>
    <w:p w:rsidR="002E0D56" w:rsidRDefault="00C67A04">
      <w:pPr>
        <w:pStyle w:val="ListParagraph"/>
        <w:numPr>
          <w:ilvl w:val="2"/>
          <w:numId w:val="106"/>
        </w:numPr>
        <w:tabs>
          <w:tab w:val="left" w:pos="1308"/>
          <w:tab w:val="left" w:pos="1309"/>
        </w:tabs>
        <w:spacing w:before="144" w:line="266" w:lineRule="auto"/>
        <w:ind w:right="1664"/>
        <w:rPr>
          <w:sz w:val="19"/>
        </w:rPr>
      </w:pPr>
      <w:r>
        <w:rPr>
          <w:w w:val="105"/>
          <w:sz w:val="19"/>
        </w:rPr>
        <w:t>Describe</w:t>
      </w:r>
      <w:r>
        <w:rPr>
          <w:spacing w:val="-17"/>
          <w:w w:val="105"/>
          <w:sz w:val="19"/>
        </w:rPr>
        <w:t xml:space="preserve"> </w:t>
      </w:r>
      <w:r>
        <w:rPr>
          <w:w w:val="105"/>
          <w:sz w:val="19"/>
        </w:rPr>
        <w:t>the</w:t>
      </w:r>
      <w:r>
        <w:rPr>
          <w:spacing w:val="-17"/>
          <w:w w:val="105"/>
          <w:sz w:val="19"/>
        </w:rPr>
        <w:t xml:space="preserve"> </w:t>
      </w:r>
      <w:r>
        <w:rPr>
          <w:w w:val="105"/>
          <w:sz w:val="19"/>
        </w:rPr>
        <w:t>importance</w:t>
      </w:r>
      <w:r>
        <w:rPr>
          <w:spacing w:val="-17"/>
          <w:w w:val="105"/>
          <w:sz w:val="19"/>
        </w:rPr>
        <w:t xml:space="preserve"> </w:t>
      </w:r>
      <w:r>
        <w:rPr>
          <w:w w:val="105"/>
          <w:sz w:val="19"/>
        </w:rPr>
        <w:t>of</w:t>
      </w:r>
      <w:r>
        <w:rPr>
          <w:spacing w:val="-17"/>
          <w:w w:val="105"/>
          <w:sz w:val="19"/>
        </w:rPr>
        <w:t xml:space="preserve"> </w:t>
      </w:r>
      <w:r>
        <w:rPr>
          <w:w w:val="105"/>
          <w:sz w:val="19"/>
        </w:rPr>
        <w:t>attachment</w:t>
      </w:r>
      <w:r>
        <w:rPr>
          <w:spacing w:val="-17"/>
          <w:w w:val="105"/>
          <w:sz w:val="19"/>
        </w:rPr>
        <w:t xml:space="preserve"> </w:t>
      </w:r>
      <w:r>
        <w:rPr>
          <w:w w:val="105"/>
          <w:sz w:val="19"/>
        </w:rPr>
        <w:t>styles</w:t>
      </w:r>
      <w:r>
        <w:rPr>
          <w:spacing w:val="-17"/>
          <w:w w:val="105"/>
          <w:sz w:val="19"/>
        </w:rPr>
        <w:t xml:space="preserve"> </w:t>
      </w:r>
      <w:r>
        <w:rPr>
          <w:w w:val="105"/>
          <w:sz w:val="19"/>
        </w:rPr>
        <w:t>and</w:t>
      </w:r>
      <w:r>
        <w:rPr>
          <w:spacing w:val="-17"/>
          <w:w w:val="105"/>
          <w:sz w:val="19"/>
        </w:rPr>
        <w:t xml:space="preserve"> </w:t>
      </w:r>
      <w:r>
        <w:rPr>
          <w:w w:val="105"/>
          <w:sz w:val="19"/>
        </w:rPr>
        <w:t>the</w:t>
      </w:r>
      <w:r>
        <w:rPr>
          <w:spacing w:val="-17"/>
          <w:w w:val="105"/>
          <w:sz w:val="19"/>
        </w:rPr>
        <w:t xml:space="preserve"> </w:t>
      </w:r>
      <w:r>
        <w:rPr>
          <w:w w:val="105"/>
          <w:sz w:val="19"/>
        </w:rPr>
        <w:t>problems</w:t>
      </w:r>
      <w:r>
        <w:rPr>
          <w:spacing w:val="-17"/>
          <w:w w:val="105"/>
          <w:sz w:val="19"/>
        </w:rPr>
        <w:t xml:space="preserve"> </w:t>
      </w:r>
      <w:r>
        <w:rPr>
          <w:w w:val="105"/>
          <w:sz w:val="19"/>
        </w:rPr>
        <w:t>experienced</w:t>
      </w:r>
      <w:r>
        <w:rPr>
          <w:spacing w:val="-17"/>
          <w:w w:val="105"/>
          <w:sz w:val="19"/>
        </w:rPr>
        <w:t xml:space="preserve"> </w:t>
      </w:r>
      <w:r>
        <w:rPr>
          <w:w w:val="105"/>
          <w:sz w:val="19"/>
        </w:rPr>
        <w:t>by</w:t>
      </w:r>
      <w:r>
        <w:rPr>
          <w:spacing w:val="-17"/>
          <w:w w:val="105"/>
          <w:sz w:val="19"/>
        </w:rPr>
        <w:t xml:space="preserve"> </w:t>
      </w:r>
      <w:r>
        <w:rPr>
          <w:w w:val="105"/>
          <w:sz w:val="19"/>
        </w:rPr>
        <w:t>those without</w:t>
      </w:r>
      <w:r>
        <w:rPr>
          <w:w w:val="105"/>
          <w:sz w:val="19"/>
        </w:rPr>
        <w:t xml:space="preserve"> secure</w:t>
      </w:r>
      <w:r>
        <w:rPr>
          <w:spacing w:val="-8"/>
          <w:w w:val="105"/>
          <w:sz w:val="19"/>
        </w:rPr>
        <w:t xml:space="preserve"> </w:t>
      </w:r>
      <w:r>
        <w:rPr>
          <w:w w:val="105"/>
          <w:sz w:val="19"/>
        </w:rPr>
        <w:t>attachments</w:t>
      </w:r>
    </w:p>
    <w:p w:rsidR="002E0D56" w:rsidRDefault="00C67A04">
      <w:pPr>
        <w:pStyle w:val="ListParagraph"/>
        <w:numPr>
          <w:ilvl w:val="2"/>
          <w:numId w:val="106"/>
        </w:numPr>
        <w:tabs>
          <w:tab w:val="left" w:pos="1308"/>
          <w:tab w:val="left" w:pos="1309"/>
        </w:tabs>
        <w:rPr>
          <w:sz w:val="19"/>
        </w:rPr>
      </w:pPr>
      <w:r>
        <w:rPr>
          <w:w w:val="105"/>
          <w:sz w:val="19"/>
        </w:rPr>
        <w:t>Describe</w:t>
      </w:r>
      <w:r>
        <w:rPr>
          <w:spacing w:val="-5"/>
          <w:w w:val="105"/>
          <w:sz w:val="19"/>
        </w:rPr>
        <w:t xml:space="preserve"> </w:t>
      </w:r>
      <w:r>
        <w:rPr>
          <w:w w:val="105"/>
          <w:sz w:val="19"/>
        </w:rPr>
        <w:t>the</w:t>
      </w:r>
      <w:r>
        <w:rPr>
          <w:spacing w:val="-5"/>
          <w:w w:val="105"/>
          <w:sz w:val="19"/>
        </w:rPr>
        <w:t xml:space="preserve"> </w:t>
      </w:r>
      <w:r>
        <w:rPr>
          <w:w w:val="105"/>
          <w:sz w:val="19"/>
        </w:rPr>
        <w:t>influence</w:t>
      </w:r>
      <w:r>
        <w:rPr>
          <w:spacing w:val="-5"/>
          <w:w w:val="105"/>
          <w:sz w:val="19"/>
        </w:rPr>
        <w:t xml:space="preserve"> </w:t>
      </w:r>
      <w:r>
        <w:rPr>
          <w:w w:val="105"/>
          <w:sz w:val="19"/>
        </w:rPr>
        <w:t>of</w:t>
      </w:r>
      <w:r>
        <w:rPr>
          <w:spacing w:val="-4"/>
          <w:w w:val="105"/>
          <w:sz w:val="19"/>
        </w:rPr>
        <w:t xml:space="preserve"> </w:t>
      </w:r>
      <w:r>
        <w:rPr>
          <w:w w:val="105"/>
          <w:sz w:val="19"/>
        </w:rPr>
        <w:t>gender</w:t>
      </w:r>
      <w:r>
        <w:rPr>
          <w:spacing w:val="-5"/>
          <w:w w:val="105"/>
          <w:sz w:val="19"/>
        </w:rPr>
        <w:t xml:space="preserve"> </w:t>
      </w:r>
      <w:r>
        <w:rPr>
          <w:w w:val="105"/>
          <w:sz w:val="19"/>
        </w:rPr>
        <w:t>roles</w:t>
      </w:r>
      <w:r>
        <w:rPr>
          <w:spacing w:val="-5"/>
          <w:w w:val="105"/>
          <w:sz w:val="19"/>
        </w:rPr>
        <w:t xml:space="preserve"> </w:t>
      </w:r>
      <w:r>
        <w:rPr>
          <w:w w:val="105"/>
          <w:sz w:val="19"/>
        </w:rPr>
        <w:t>and</w:t>
      </w:r>
      <w:r>
        <w:rPr>
          <w:spacing w:val="-4"/>
          <w:w w:val="105"/>
          <w:sz w:val="19"/>
        </w:rPr>
        <w:t xml:space="preserve"> </w:t>
      </w:r>
      <w:r>
        <w:rPr>
          <w:w w:val="105"/>
          <w:sz w:val="19"/>
        </w:rPr>
        <w:t>gender</w:t>
      </w:r>
      <w:r>
        <w:rPr>
          <w:spacing w:val="-5"/>
          <w:w w:val="105"/>
          <w:sz w:val="19"/>
        </w:rPr>
        <w:t xml:space="preserve"> </w:t>
      </w:r>
      <w:r>
        <w:rPr>
          <w:w w:val="105"/>
          <w:sz w:val="19"/>
        </w:rPr>
        <w:t>identity</w:t>
      </w:r>
      <w:r>
        <w:rPr>
          <w:spacing w:val="-5"/>
          <w:w w:val="105"/>
          <w:sz w:val="19"/>
        </w:rPr>
        <w:t xml:space="preserve"> </w:t>
      </w:r>
      <w:r>
        <w:rPr>
          <w:w w:val="105"/>
          <w:sz w:val="19"/>
        </w:rPr>
        <w:t>on</w:t>
      </w:r>
      <w:r>
        <w:rPr>
          <w:spacing w:val="-4"/>
          <w:w w:val="105"/>
          <w:sz w:val="19"/>
        </w:rPr>
        <w:t xml:space="preserve"> </w:t>
      </w:r>
      <w:r>
        <w:rPr>
          <w:w w:val="105"/>
          <w:sz w:val="19"/>
        </w:rPr>
        <w:t>development</w:t>
      </w:r>
    </w:p>
    <w:p w:rsidR="002E0D56" w:rsidRDefault="00C67A04">
      <w:pPr>
        <w:pStyle w:val="ListParagraph"/>
        <w:numPr>
          <w:ilvl w:val="2"/>
          <w:numId w:val="106"/>
        </w:numPr>
        <w:tabs>
          <w:tab w:val="left" w:pos="1309"/>
        </w:tabs>
        <w:spacing w:before="144"/>
        <w:rPr>
          <w:sz w:val="19"/>
        </w:rPr>
      </w:pPr>
      <w:r>
        <w:rPr>
          <w:w w:val="105"/>
          <w:sz w:val="19"/>
        </w:rPr>
        <w:t>Describe the developmental tasks and challenges of</w:t>
      </w:r>
      <w:r>
        <w:rPr>
          <w:spacing w:val="-19"/>
          <w:w w:val="105"/>
          <w:sz w:val="19"/>
        </w:rPr>
        <w:t xml:space="preserve"> </w:t>
      </w:r>
      <w:r>
        <w:rPr>
          <w:w w:val="105"/>
          <w:sz w:val="19"/>
        </w:rPr>
        <w:t>adulthood</w:t>
      </w:r>
    </w:p>
    <w:p w:rsidR="002E0D56" w:rsidRDefault="002E0D56">
      <w:pPr>
        <w:pStyle w:val="BodyText"/>
        <w:spacing w:before="1"/>
        <w:rPr>
          <w:sz w:val="34"/>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105"/>
        </w:numPr>
        <w:tabs>
          <w:tab w:val="left" w:pos="1219"/>
        </w:tabs>
        <w:spacing w:before="85"/>
      </w:pPr>
      <w:r>
        <w:rPr>
          <w:w w:val="110"/>
        </w:rPr>
        <w:t>Studying and Explaining</w:t>
      </w:r>
      <w:r>
        <w:rPr>
          <w:spacing w:val="-20"/>
          <w:w w:val="110"/>
        </w:rPr>
        <w:t xml:space="preserve"> </w:t>
      </w:r>
      <w:r>
        <w:rPr>
          <w:w w:val="110"/>
        </w:rPr>
        <w:t>Development</w:t>
      </w:r>
    </w:p>
    <w:p w:rsidR="002E0D56" w:rsidRDefault="00C67A04">
      <w:pPr>
        <w:pStyle w:val="ListParagraph"/>
        <w:numPr>
          <w:ilvl w:val="1"/>
          <w:numId w:val="105"/>
        </w:numPr>
        <w:tabs>
          <w:tab w:val="left" w:pos="2029"/>
        </w:tabs>
        <w:spacing w:before="176" w:line="295" w:lineRule="auto"/>
        <w:ind w:right="1215"/>
        <w:rPr>
          <w:rFonts w:ascii="Times New Roman"/>
          <w:i/>
          <w:sz w:val="19"/>
        </w:rPr>
      </w:pPr>
      <w:r>
        <w:rPr>
          <w:w w:val="105"/>
          <w:sz w:val="19"/>
        </w:rPr>
        <w:t>Developmental</w:t>
      </w:r>
      <w:r>
        <w:rPr>
          <w:spacing w:val="-11"/>
          <w:w w:val="105"/>
          <w:sz w:val="19"/>
        </w:rPr>
        <w:t xml:space="preserve"> </w:t>
      </w:r>
      <w:r>
        <w:rPr>
          <w:w w:val="105"/>
          <w:sz w:val="19"/>
        </w:rPr>
        <w:t>psychology</w:t>
      </w:r>
      <w:r>
        <w:rPr>
          <w:spacing w:val="-11"/>
          <w:w w:val="105"/>
          <w:sz w:val="19"/>
        </w:rPr>
        <w:t xml:space="preserve"> </w:t>
      </w:r>
      <w:r>
        <w:rPr>
          <w:rFonts w:ascii="Times New Roman"/>
          <w:i/>
          <w:w w:val="105"/>
          <w:sz w:val="19"/>
        </w:rPr>
        <w:t>is</w:t>
      </w:r>
      <w:r>
        <w:rPr>
          <w:rFonts w:ascii="Times New Roman"/>
          <w:i/>
          <w:spacing w:val="-11"/>
          <w:w w:val="105"/>
          <w:sz w:val="19"/>
        </w:rPr>
        <w:t xml:space="preserve"> </w:t>
      </w:r>
      <w:r>
        <w:rPr>
          <w:rFonts w:ascii="Times New Roman"/>
          <w:i/>
          <w:w w:val="105"/>
          <w:sz w:val="19"/>
        </w:rPr>
        <w:t>the</w:t>
      </w:r>
      <w:r>
        <w:rPr>
          <w:rFonts w:ascii="Times New Roman"/>
          <w:i/>
          <w:spacing w:val="-11"/>
          <w:w w:val="105"/>
          <w:sz w:val="19"/>
        </w:rPr>
        <w:t xml:space="preserve"> </w:t>
      </w:r>
      <w:r>
        <w:rPr>
          <w:rFonts w:ascii="Times New Roman"/>
          <w:i/>
          <w:w w:val="105"/>
          <w:sz w:val="19"/>
        </w:rPr>
        <w:t>area</w:t>
      </w:r>
      <w:r>
        <w:rPr>
          <w:rFonts w:ascii="Times New Roman"/>
          <w:i/>
          <w:spacing w:val="-11"/>
          <w:w w:val="105"/>
          <w:sz w:val="19"/>
        </w:rPr>
        <w:t xml:space="preserve"> </w:t>
      </w:r>
      <w:r>
        <w:rPr>
          <w:rFonts w:ascii="Times New Roman"/>
          <w:i/>
          <w:w w:val="105"/>
          <w:sz w:val="19"/>
        </w:rPr>
        <w:t>of</w:t>
      </w:r>
      <w:r>
        <w:rPr>
          <w:rFonts w:ascii="Times New Roman"/>
          <w:i/>
          <w:spacing w:val="-11"/>
          <w:w w:val="105"/>
          <w:sz w:val="19"/>
        </w:rPr>
        <w:t xml:space="preserve"> </w:t>
      </w:r>
      <w:r>
        <w:rPr>
          <w:rFonts w:ascii="Times New Roman"/>
          <w:i/>
          <w:w w:val="105"/>
          <w:sz w:val="19"/>
        </w:rPr>
        <w:t>psychology</w:t>
      </w:r>
      <w:r>
        <w:rPr>
          <w:rFonts w:ascii="Times New Roman"/>
          <w:i/>
          <w:spacing w:val="-11"/>
          <w:w w:val="105"/>
          <w:sz w:val="19"/>
        </w:rPr>
        <w:t xml:space="preserve"> </w:t>
      </w:r>
      <w:r>
        <w:rPr>
          <w:rFonts w:ascii="Times New Roman"/>
          <w:i/>
          <w:w w:val="105"/>
          <w:sz w:val="19"/>
        </w:rPr>
        <w:t>that</w:t>
      </w:r>
      <w:r>
        <w:rPr>
          <w:rFonts w:ascii="Times New Roman"/>
          <w:i/>
          <w:spacing w:val="-11"/>
          <w:w w:val="105"/>
          <w:sz w:val="19"/>
        </w:rPr>
        <w:t xml:space="preserve"> </w:t>
      </w:r>
      <w:r>
        <w:rPr>
          <w:rFonts w:ascii="Times New Roman"/>
          <w:i/>
          <w:w w:val="105"/>
          <w:sz w:val="19"/>
        </w:rPr>
        <w:t>is</w:t>
      </w:r>
      <w:r>
        <w:rPr>
          <w:rFonts w:ascii="Times New Roman"/>
          <w:i/>
          <w:spacing w:val="-12"/>
          <w:w w:val="105"/>
          <w:sz w:val="19"/>
        </w:rPr>
        <w:t xml:space="preserve"> </w:t>
      </w:r>
      <w:r>
        <w:rPr>
          <w:rFonts w:ascii="Times New Roman"/>
          <w:i/>
          <w:w w:val="105"/>
          <w:sz w:val="19"/>
        </w:rPr>
        <w:t>concerned</w:t>
      </w:r>
      <w:r>
        <w:rPr>
          <w:rFonts w:ascii="Times New Roman"/>
          <w:i/>
          <w:spacing w:val="-11"/>
          <w:w w:val="105"/>
          <w:sz w:val="19"/>
        </w:rPr>
        <w:t xml:space="preserve"> </w:t>
      </w:r>
      <w:r>
        <w:rPr>
          <w:rFonts w:ascii="Times New Roman"/>
          <w:i/>
          <w:w w:val="105"/>
          <w:sz w:val="19"/>
        </w:rPr>
        <w:t>with</w:t>
      </w:r>
      <w:r>
        <w:rPr>
          <w:rFonts w:ascii="Times New Roman"/>
          <w:i/>
          <w:spacing w:val="-11"/>
          <w:w w:val="105"/>
          <w:sz w:val="19"/>
        </w:rPr>
        <w:t xml:space="preserve"> </w:t>
      </w:r>
      <w:r>
        <w:rPr>
          <w:rFonts w:ascii="Times New Roman"/>
          <w:i/>
          <w:w w:val="105"/>
          <w:sz w:val="19"/>
        </w:rPr>
        <w:t>changes</w:t>
      </w:r>
      <w:r>
        <w:rPr>
          <w:rFonts w:ascii="Times New Roman"/>
          <w:i/>
          <w:spacing w:val="-11"/>
          <w:w w:val="105"/>
          <w:sz w:val="19"/>
        </w:rPr>
        <w:t xml:space="preserve"> </w:t>
      </w:r>
      <w:r>
        <w:rPr>
          <w:rFonts w:ascii="Times New Roman"/>
          <w:i/>
          <w:w w:val="105"/>
          <w:sz w:val="19"/>
        </w:rPr>
        <w:t>in physical and psychological functioning that occur from conception across the entire life span</w:t>
      </w:r>
    </w:p>
    <w:p w:rsidR="002E0D56" w:rsidRDefault="00C67A04">
      <w:pPr>
        <w:pStyle w:val="ListParagraph"/>
        <w:numPr>
          <w:ilvl w:val="1"/>
          <w:numId w:val="105"/>
        </w:numPr>
        <w:tabs>
          <w:tab w:val="left" w:pos="2029"/>
        </w:tabs>
        <w:spacing w:before="123"/>
        <w:rPr>
          <w:rFonts w:ascii="Times New Roman"/>
          <w:i/>
          <w:sz w:val="19"/>
        </w:rPr>
      </w:pPr>
      <w:r>
        <w:rPr>
          <w:rFonts w:ascii="Times New Roman"/>
          <w:i/>
          <w:w w:val="105"/>
          <w:sz w:val="19"/>
        </w:rPr>
        <w:t>Documenting</w:t>
      </w:r>
      <w:r>
        <w:rPr>
          <w:rFonts w:ascii="Times New Roman"/>
          <w:i/>
          <w:spacing w:val="-6"/>
          <w:w w:val="105"/>
          <w:sz w:val="19"/>
        </w:rPr>
        <w:t xml:space="preserve"> </w:t>
      </w:r>
      <w:r>
        <w:rPr>
          <w:rFonts w:ascii="Times New Roman"/>
          <w:i/>
          <w:w w:val="105"/>
          <w:sz w:val="19"/>
        </w:rPr>
        <w:t>Development</w:t>
      </w:r>
    </w:p>
    <w:p w:rsidR="002E0D56" w:rsidRDefault="00C67A04">
      <w:pPr>
        <w:pStyle w:val="ListParagraph"/>
        <w:numPr>
          <w:ilvl w:val="2"/>
          <w:numId w:val="105"/>
        </w:numPr>
        <w:tabs>
          <w:tab w:val="left" w:pos="3108"/>
          <w:tab w:val="left" w:pos="3109"/>
        </w:tabs>
        <w:spacing w:before="145" w:line="266" w:lineRule="auto"/>
        <w:ind w:right="1227"/>
        <w:rPr>
          <w:sz w:val="19"/>
        </w:rPr>
      </w:pPr>
      <w:r>
        <w:rPr>
          <w:w w:val="105"/>
          <w:sz w:val="19"/>
        </w:rPr>
        <w:t>Documenting</w:t>
      </w:r>
      <w:r>
        <w:rPr>
          <w:spacing w:val="-27"/>
          <w:w w:val="105"/>
          <w:sz w:val="19"/>
        </w:rPr>
        <w:t xml:space="preserve"> </w:t>
      </w:r>
      <w:r>
        <w:rPr>
          <w:w w:val="105"/>
          <w:sz w:val="19"/>
        </w:rPr>
        <w:t>development</w:t>
      </w:r>
      <w:r>
        <w:rPr>
          <w:spacing w:val="-27"/>
          <w:w w:val="105"/>
          <w:sz w:val="19"/>
        </w:rPr>
        <w:t xml:space="preserve"> </w:t>
      </w:r>
      <w:r>
        <w:rPr>
          <w:w w:val="105"/>
          <w:sz w:val="19"/>
        </w:rPr>
        <w:t>requires</w:t>
      </w:r>
      <w:r>
        <w:rPr>
          <w:spacing w:val="-27"/>
          <w:w w:val="105"/>
          <w:sz w:val="19"/>
        </w:rPr>
        <w:t xml:space="preserve"> </w:t>
      </w:r>
      <w:r>
        <w:rPr>
          <w:w w:val="105"/>
          <w:sz w:val="19"/>
        </w:rPr>
        <w:t>learning</w:t>
      </w:r>
      <w:r>
        <w:rPr>
          <w:spacing w:val="-27"/>
          <w:w w:val="105"/>
          <w:sz w:val="19"/>
        </w:rPr>
        <w:t xml:space="preserve"> </w:t>
      </w:r>
      <w:r>
        <w:rPr>
          <w:w w:val="105"/>
          <w:sz w:val="19"/>
        </w:rPr>
        <w:t>to</w:t>
      </w:r>
      <w:r>
        <w:rPr>
          <w:spacing w:val="-27"/>
          <w:w w:val="105"/>
          <w:sz w:val="19"/>
        </w:rPr>
        <w:t xml:space="preserve"> </w:t>
      </w:r>
      <w:r>
        <w:rPr>
          <w:w w:val="105"/>
          <w:sz w:val="19"/>
        </w:rPr>
        <w:t>differentiate</w:t>
      </w:r>
      <w:r>
        <w:rPr>
          <w:spacing w:val="-28"/>
          <w:w w:val="105"/>
          <w:sz w:val="19"/>
        </w:rPr>
        <w:t xml:space="preserve"> </w:t>
      </w:r>
      <w:r>
        <w:rPr>
          <w:w w:val="105"/>
          <w:sz w:val="19"/>
        </w:rPr>
        <w:t>between research that documents age changes and research that documents age</w:t>
      </w:r>
      <w:r>
        <w:rPr>
          <w:spacing w:val="-5"/>
          <w:w w:val="105"/>
          <w:sz w:val="19"/>
        </w:rPr>
        <w:t xml:space="preserve"> </w:t>
      </w:r>
      <w:r>
        <w:rPr>
          <w:w w:val="105"/>
          <w:sz w:val="19"/>
        </w:rPr>
        <w:t>differences</w:t>
      </w:r>
    </w:p>
    <w:p w:rsidR="002E0D56" w:rsidRDefault="00C67A04">
      <w:pPr>
        <w:pStyle w:val="ListParagraph"/>
        <w:numPr>
          <w:ilvl w:val="3"/>
          <w:numId w:val="105"/>
        </w:numPr>
        <w:tabs>
          <w:tab w:val="left" w:pos="3829"/>
        </w:tabs>
        <w:spacing w:before="148" w:line="266" w:lineRule="auto"/>
        <w:ind w:right="1138"/>
        <w:rPr>
          <w:sz w:val="19"/>
        </w:rPr>
      </w:pPr>
      <w:r>
        <w:rPr>
          <w:rFonts w:ascii="Times New Roman"/>
          <w:i/>
          <w:w w:val="105"/>
          <w:sz w:val="19"/>
        </w:rPr>
        <w:t xml:space="preserve">Age change </w:t>
      </w:r>
      <w:r>
        <w:rPr>
          <w:w w:val="105"/>
          <w:sz w:val="19"/>
        </w:rPr>
        <w:t xml:space="preserve">documents the ways in which individuals </w:t>
      </w:r>
      <w:r>
        <w:rPr>
          <w:spacing w:val="2"/>
          <w:w w:val="105"/>
          <w:sz w:val="19"/>
        </w:rPr>
        <w:t xml:space="preserve">change </w:t>
      </w:r>
      <w:r>
        <w:rPr>
          <w:w w:val="105"/>
          <w:sz w:val="19"/>
        </w:rPr>
        <w:t>as they grow</w:t>
      </w:r>
      <w:r>
        <w:rPr>
          <w:spacing w:val="-10"/>
          <w:w w:val="105"/>
          <w:sz w:val="19"/>
        </w:rPr>
        <w:t xml:space="preserve"> </w:t>
      </w:r>
      <w:r>
        <w:rPr>
          <w:w w:val="105"/>
          <w:sz w:val="19"/>
        </w:rPr>
        <w:t>older</w:t>
      </w:r>
    </w:p>
    <w:p w:rsidR="002E0D56" w:rsidRDefault="00C67A04">
      <w:pPr>
        <w:pStyle w:val="ListParagraph"/>
        <w:numPr>
          <w:ilvl w:val="3"/>
          <w:numId w:val="105"/>
        </w:numPr>
        <w:tabs>
          <w:tab w:val="left" w:pos="3829"/>
        </w:tabs>
        <w:spacing w:before="147" w:line="266" w:lineRule="auto"/>
        <w:ind w:right="1409"/>
        <w:rPr>
          <w:sz w:val="19"/>
        </w:rPr>
      </w:pPr>
      <w:r>
        <w:rPr>
          <w:rFonts w:ascii="Times New Roman"/>
          <w:i/>
          <w:w w:val="105"/>
          <w:sz w:val="19"/>
        </w:rPr>
        <w:t xml:space="preserve">Age differences </w:t>
      </w:r>
      <w:r>
        <w:rPr>
          <w:w w:val="105"/>
          <w:sz w:val="19"/>
        </w:rPr>
        <w:t>document the ways in which individuals of different ages differ from one</w:t>
      </w:r>
      <w:r>
        <w:rPr>
          <w:spacing w:val="-32"/>
          <w:w w:val="105"/>
          <w:sz w:val="19"/>
        </w:rPr>
        <w:t xml:space="preserve"> </w:t>
      </w:r>
      <w:r>
        <w:rPr>
          <w:w w:val="105"/>
          <w:sz w:val="19"/>
        </w:rPr>
        <w:t>an</w:t>
      </w:r>
      <w:r>
        <w:rPr>
          <w:w w:val="105"/>
          <w:sz w:val="19"/>
        </w:rPr>
        <w:t>other</w:t>
      </w:r>
    </w:p>
    <w:p w:rsidR="002E0D56" w:rsidRDefault="00C67A04">
      <w:pPr>
        <w:pStyle w:val="ListParagraph"/>
        <w:numPr>
          <w:ilvl w:val="2"/>
          <w:numId w:val="105"/>
        </w:numPr>
        <w:tabs>
          <w:tab w:val="left" w:pos="3108"/>
          <w:tab w:val="left" w:pos="3109"/>
        </w:tabs>
        <w:spacing w:line="266" w:lineRule="auto"/>
        <w:ind w:right="1197"/>
        <w:rPr>
          <w:sz w:val="19"/>
        </w:rPr>
      </w:pPr>
      <w:r>
        <w:rPr>
          <w:w w:val="105"/>
          <w:sz w:val="19"/>
        </w:rPr>
        <w:t>Normative</w:t>
      </w:r>
      <w:r>
        <w:rPr>
          <w:spacing w:val="-12"/>
          <w:w w:val="105"/>
          <w:sz w:val="19"/>
        </w:rPr>
        <w:t xml:space="preserve"> </w:t>
      </w:r>
      <w:r>
        <w:rPr>
          <w:w w:val="105"/>
          <w:sz w:val="19"/>
        </w:rPr>
        <w:t>investigations</w:t>
      </w:r>
      <w:r>
        <w:rPr>
          <w:spacing w:val="-12"/>
          <w:w w:val="105"/>
          <w:sz w:val="19"/>
        </w:rPr>
        <w:t xml:space="preserve"> </w:t>
      </w:r>
      <w:r>
        <w:rPr>
          <w:w w:val="105"/>
          <w:sz w:val="19"/>
        </w:rPr>
        <w:t>seek</w:t>
      </w:r>
      <w:r>
        <w:rPr>
          <w:spacing w:val="-11"/>
          <w:w w:val="105"/>
          <w:sz w:val="19"/>
        </w:rPr>
        <w:t xml:space="preserve"> </w:t>
      </w:r>
      <w:r>
        <w:rPr>
          <w:w w:val="105"/>
          <w:sz w:val="19"/>
        </w:rPr>
        <w:t>to</w:t>
      </w:r>
      <w:r>
        <w:rPr>
          <w:spacing w:val="-12"/>
          <w:w w:val="105"/>
          <w:sz w:val="19"/>
        </w:rPr>
        <w:t xml:space="preserve"> </w:t>
      </w:r>
      <w:r>
        <w:rPr>
          <w:w w:val="105"/>
          <w:sz w:val="19"/>
        </w:rPr>
        <w:t>describe</w:t>
      </w:r>
      <w:r>
        <w:rPr>
          <w:spacing w:val="-11"/>
          <w:w w:val="105"/>
          <w:sz w:val="19"/>
        </w:rPr>
        <w:t xml:space="preserve"> </w:t>
      </w:r>
      <w:r>
        <w:rPr>
          <w:w w:val="105"/>
          <w:sz w:val="19"/>
        </w:rPr>
        <w:t>characteristics</w:t>
      </w:r>
      <w:r>
        <w:rPr>
          <w:spacing w:val="-12"/>
          <w:w w:val="105"/>
          <w:sz w:val="19"/>
        </w:rPr>
        <w:t xml:space="preserve"> </w:t>
      </w:r>
      <w:r>
        <w:rPr>
          <w:w w:val="105"/>
          <w:sz w:val="19"/>
        </w:rPr>
        <w:t>of</w:t>
      </w:r>
      <w:r>
        <w:rPr>
          <w:spacing w:val="-11"/>
          <w:w w:val="105"/>
          <w:sz w:val="19"/>
        </w:rPr>
        <w:t xml:space="preserve"> </w:t>
      </w:r>
      <w:r>
        <w:rPr>
          <w:w w:val="105"/>
          <w:sz w:val="19"/>
        </w:rPr>
        <w:t>a</w:t>
      </w:r>
      <w:r>
        <w:rPr>
          <w:spacing w:val="-12"/>
          <w:w w:val="105"/>
          <w:sz w:val="19"/>
        </w:rPr>
        <w:t xml:space="preserve"> </w:t>
      </w:r>
      <w:r>
        <w:rPr>
          <w:w w:val="105"/>
          <w:sz w:val="19"/>
        </w:rPr>
        <w:t>specific age</w:t>
      </w:r>
      <w:r>
        <w:rPr>
          <w:spacing w:val="-10"/>
          <w:w w:val="105"/>
          <w:sz w:val="19"/>
        </w:rPr>
        <w:t xml:space="preserve"> </w:t>
      </w:r>
      <w:r>
        <w:rPr>
          <w:w w:val="105"/>
          <w:sz w:val="19"/>
        </w:rPr>
        <w:t>or</w:t>
      </w:r>
      <w:r>
        <w:rPr>
          <w:spacing w:val="-11"/>
          <w:w w:val="105"/>
          <w:sz w:val="19"/>
        </w:rPr>
        <w:t xml:space="preserve"> </w:t>
      </w:r>
      <w:r>
        <w:rPr>
          <w:w w:val="105"/>
          <w:sz w:val="19"/>
        </w:rPr>
        <w:t>stage</w:t>
      </w:r>
      <w:r>
        <w:rPr>
          <w:spacing w:val="-10"/>
          <w:w w:val="105"/>
          <w:sz w:val="19"/>
        </w:rPr>
        <w:t xml:space="preserve"> </w:t>
      </w:r>
      <w:r>
        <w:rPr>
          <w:w w:val="105"/>
          <w:sz w:val="19"/>
        </w:rPr>
        <w:t>of</w:t>
      </w:r>
      <w:r>
        <w:rPr>
          <w:spacing w:val="-10"/>
          <w:w w:val="105"/>
          <w:sz w:val="19"/>
        </w:rPr>
        <w:t xml:space="preserve"> </w:t>
      </w:r>
      <w:r>
        <w:rPr>
          <w:w w:val="105"/>
          <w:sz w:val="19"/>
        </w:rPr>
        <w:t>development,</w:t>
      </w:r>
      <w:r>
        <w:rPr>
          <w:spacing w:val="-10"/>
          <w:w w:val="105"/>
          <w:sz w:val="19"/>
        </w:rPr>
        <w:t xml:space="preserve"> </w:t>
      </w:r>
      <w:r>
        <w:rPr>
          <w:w w:val="105"/>
          <w:sz w:val="19"/>
        </w:rPr>
        <w:t>providing</w:t>
      </w:r>
      <w:r>
        <w:rPr>
          <w:spacing w:val="-10"/>
          <w:w w:val="105"/>
          <w:sz w:val="19"/>
        </w:rPr>
        <w:t xml:space="preserve"> </w:t>
      </w:r>
      <w:r>
        <w:rPr>
          <w:w w:val="105"/>
          <w:sz w:val="19"/>
        </w:rPr>
        <w:t>norms</w:t>
      </w:r>
      <w:r>
        <w:rPr>
          <w:spacing w:val="-10"/>
          <w:w w:val="105"/>
          <w:sz w:val="19"/>
        </w:rPr>
        <w:t xml:space="preserve"> </w:t>
      </w:r>
      <w:r>
        <w:rPr>
          <w:w w:val="105"/>
          <w:sz w:val="19"/>
        </w:rPr>
        <w:t>based</w:t>
      </w:r>
      <w:r>
        <w:rPr>
          <w:spacing w:val="-10"/>
          <w:w w:val="105"/>
          <w:sz w:val="19"/>
        </w:rPr>
        <w:t xml:space="preserve"> </w:t>
      </w:r>
      <w:r>
        <w:rPr>
          <w:w w:val="105"/>
          <w:sz w:val="19"/>
        </w:rPr>
        <w:t>on</w:t>
      </w:r>
      <w:r>
        <w:rPr>
          <w:spacing w:val="-10"/>
          <w:w w:val="105"/>
          <w:sz w:val="19"/>
        </w:rPr>
        <w:t xml:space="preserve"> </w:t>
      </w:r>
      <w:r>
        <w:rPr>
          <w:w w:val="105"/>
          <w:sz w:val="19"/>
        </w:rPr>
        <w:t>observations of many individuals, such research efforts permit distinctions to be made</w:t>
      </w:r>
      <w:r>
        <w:rPr>
          <w:spacing w:val="-4"/>
          <w:w w:val="105"/>
          <w:sz w:val="19"/>
        </w:rPr>
        <w:t xml:space="preserve"> </w:t>
      </w:r>
      <w:r>
        <w:rPr>
          <w:w w:val="105"/>
          <w:sz w:val="19"/>
        </w:rPr>
        <w:t>between:</w:t>
      </w:r>
    </w:p>
    <w:p w:rsidR="002E0D56" w:rsidRDefault="00C67A04">
      <w:pPr>
        <w:pStyle w:val="ListParagraph"/>
        <w:numPr>
          <w:ilvl w:val="3"/>
          <w:numId w:val="105"/>
        </w:numPr>
        <w:tabs>
          <w:tab w:val="left" w:pos="3829"/>
        </w:tabs>
        <w:spacing w:before="148"/>
        <w:rPr>
          <w:sz w:val="19"/>
        </w:rPr>
      </w:pPr>
      <w:r>
        <w:rPr>
          <w:rFonts w:ascii="Times New Roman"/>
          <w:i/>
          <w:sz w:val="19"/>
        </w:rPr>
        <w:t xml:space="preserve">Chronological age: </w:t>
      </w:r>
      <w:r>
        <w:rPr>
          <w:sz w:val="19"/>
        </w:rPr>
        <w:t>The number of months or years since</w:t>
      </w:r>
      <w:r>
        <w:rPr>
          <w:spacing w:val="7"/>
          <w:sz w:val="19"/>
        </w:rPr>
        <w:t xml:space="preserve"> </w:t>
      </w:r>
      <w:r>
        <w:rPr>
          <w:sz w:val="19"/>
        </w:rPr>
        <w:t>birth</w:t>
      </w:r>
    </w:p>
    <w:p w:rsidR="002E0D56" w:rsidRDefault="00C67A04">
      <w:pPr>
        <w:pStyle w:val="ListParagraph"/>
        <w:numPr>
          <w:ilvl w:val="3"/>
          <w:numId w:val="105"/>
        </w:numPr>
        <w:tabs>
          <w:tab w:val="left" w:pos="3829"/>
        </w:tabs>
        <w:spacing w:before="171"/>
        <w:rPr>
          <w:sz w:val="19"/>
        </w:rPr>
      </w:pPr>
      <w:r>
        <w:rPr>
          <w:rFonts w:ascii="Times New Roman"/>
          <w:i/>
          <w:w w:val="105"/>
          <w:sz w:val="19"/>
        </w:rPr>
        <w:t xml:space="preserve">Developmental age: </w:t>
      </w:r>
      <w:r>
        <w:rPr>
          <w:w w:val="105"/>
          <w:sz w:val="19"/>
        </w:rPr>
        <w:t>The chronological age at which</w:t>
      </w:r>
      <w:r>
        <w:rPr>
          <w:spacing w:val="-24"/>
          <w:w w:val="105"/>
          <w:sz w:val="19"/>
        </w:rPr>
        <w:t xml:space="preserve"> </w:t>
      </w:r>
      <w:r>
        <w:rPr>
          <w:w w:val="105"/>
          <w:sz w:val="19"/>
        </w:rPr>
        <w:t>most</w:t>
      </w:r>
    </w:p>
    <w:p w:rsidR="002E0D56" w:rsidRDefault="002E0D56">
      <w:pPr>
        <w:rPr>
          <w:sz w:val="19"/>
        </w:rPr>
        <w:sectPr w:rsidR="002E0D56">
          <w:pgSz w:w="10800" w:h="14460"/>
          <w:pgMar w:top="1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3828" w:right="1320"/>
      </w:pPr>
      <w:r>
        <w:rPr>
          <w:w w:val="105"/>
        </w:rPr>
        <w:t>individuals display the particular level of physical and mental development demonstrated</w:t>
      </w:r>
      <w:r>
        <w:rPr>
          <w:w w:val="105"/>
        </w:rPr>
        <w:t xml:space="preserve"> by that individual</w:t>
      </w:r>
    </w:p>
    <w:p w:rsidR="002E0D56" w:rsidRDefault="002E0D56">
      <w:pPr>
        <w:pStyle w:val="BodyText"/>
        <w:rPr>
          <w:sz w:val="24"/>
        </w:rPr>
      </w:pPr>
    </w:p>
    <w:p w:rsidR="002E0D56" w:rsidRDefault="00C67A04">
      <w:pPr>
        <w:pStyle w:val="ListParagraph"/>
        <w:numPr>
          <w:ilvl w:val="2"/>
          <w:numId w:val="105"/>
        </w:numPr>
        <w:tabs>
          <w:tab w:val="left" w:pos="3108"/>
          <w:tab w:val="left" w:pos="3109"/>
        </w:tabs>
        <w:spacing w:before="208" w:line="266" w:lineRule="auto"/>
        <w:ind w:right="1244"/>
        <w:rPr>
          <w:sz w:val="19"/>
        </w:rPr>
      </w:pPr>
      <w:r>
        <w:rPr>
          <w:w w:val="105"/>
          <w:sz w:val="19"/>
        </w:rPr>
        <w:t>Norms</w:t>
      </w:r>
      <w:r>
        <w:rPr>
          <w:spacing w:val="-5"/>
          <w:w w:val="105"/>
          <w:sz w:val="19"/>
        </w:rPr>
        <w:t xml:space="preserve"> </w:t>
      </w:r>
      <w:r>
        <w:rPr>
          <w:w w:val="105"/>
          <w:sz w:val="19"/>
        </w:rPr>
        <w:t>permit</w:t>
      </w:r>
      <w:r>
        <w:rPr>
          <w:spacing w:val="-4"/>
          <w:w w:val="105"/>
          <w:sz w:val="19"/>
        </w:rPr>
        <w:t xml:space="preserve"> </w:t>
      </w:r>
      <w:r>
        <w:rPr>
          <w:w w:val="105"/>
          <w:sz w:val="19"/>
        </w:rPr>
        <w:t>a</w:t>
      </w:r>
      <w:r>
        <w:rPr>
          <w:spacing w:val="-4"/>
          <w:w w:val="105"/>
          <w:sz w:val="19"/>
        </w:rPr>
        <w:t xml:space="preserve"> </w:t>
      </w:r>
      <w:r>
        <w:rPr>
          <w:w w:val="105"/>
          <w:sz w:val="19"/>
        </w:rPr>
        <w:t>standardized</w:t>
      </w:r>
      <w:r>
        <w:rPr>
          <w:spacing w:val="-4"/>
          <w:w w:val="105"/>
          <w:sz w:val="19"/>
        </w:rPr>
        <w:t xml:space="preserve"> </w:t>
      </w:r>
      <w:r>
        <w:rPr>
          <w:w w:val="105"/>
          <w:sz w:val="19"/>
        </w:rPr>
        <w:t>basis</w:t>
      </w:r>
      <w:r>
        <w:rPr>
          <w:spacing w:val="-4"/>
          <w:w w:val="105"/>
          <w:sz w:val="19"/>
        </w:rPr>
        <w:t xml:space="preserve"> </w:t>
      </w:r>
      <w:r>
        <w:rPr>
          <w:w w:val="105"/>
          <w:sz w:val="19"/>
        </w:rPr>
        <w:t>(such</w:t>
      </w:r>
      <w:r>
        <w:rPr>
          <w:spacing w:val="-4"/>
          <w:w w:val="105"/>
          <w:sz w:val="19"/>
        </w:rPr>
        <w:t xml:space="preserve"> </w:t>
      </w:r>
      <w:r>
        <w:rPr>
          <w:w w:val="105"/>
          <w:sz w:val="19"/>
        </w:rPr>
        <w:t>as</w:t>
      </w:r>
      <w:r>
        <w:rPr>
          <w:spacing w:val="-4"/>
          <w:w w:val="105"/>
          <w:sz w:val="19"/>
        </w:rPr>
        <w:t xml:space="preserve"> </w:t>
      </w:r>
      <w:r>
        <w:rPr>
          <w:w w:val="105"/>
          <w:sz w:val="19"/>
        </w:rPr>
        <w:t>the</w:t>
      </w:r>
      <w:r>
        <w:rPr>
          <w:spacing w:val="-4"/>
          <w:w w:val="105"/>
          <w:sz w:val="19"/>
        </w:rPr>
        <w:t xml:space="preserve"> </w:t>
      </w:r>
      <w:r>
        <w:rPr>
          <w:w w:val="105"/>
          <w:sz w:val="19"/>
        </w:rPr>
        <w:t>Bayley</w:t>
      </w:r>
      <w:r>
        <w:rPr>
          <w:spacing w:val="-5"/>
          <w:w w:val="105"/>
          <w:sz w:val="19"/>
        </w:rPr>
        <w:t xml:space="preserve"> </w:t>
      </w:r>
      <w:r>
        <w:rPr>
          <w:w w:val="105"/>
          <w:sz w:val="19"/>
        </w:rPr>
        <w:t>Scales</w:t>
      </w:r>
      <w:r>
        <w:rPr>
          <w:spacing w:val="-4"/>
          <w:w w:val="105"/>
          <w:sz w:val="19"/>
        </w:rPr>
        <w:t xml:space="preserve"> </w:t>
      </w:r>
      <w:r>
        <w:rPr>
          <w:w w:val="105"/>
          <w:sz w:val="19"/>
        </w:rPr>
        <w:t>in</w:t>
      </w:r>
      <w:r>
        <w:rPr>
          <w:spacing w:val="-4"/>
          <w:w w:val="105"/>
          <w:sz w:val="19"/>
        </w:rPr>
        <w:t xml:space="preserve"> </w:t>
      </w:r>
      <w:r>
        <w:rPr>
          <w:spacing w:val="2"/>
          <w:w w:val="105"/>
          <w:sz w:val="19"/>
        </w:rPr>
        <w:t xml:space="preserve">the </w:t>
      </w:r>
      <w:r>
        <w:rPr>
          <w:w w:val="105"/>
          <w:sz w:val="19"/>
        </w:rPr>
        <w:t>text)</w:t>
      </w:r>
      <w:r>
        <w:rPr>
          <w:spacing w:val="-7"/>
          <w:w w:val="105"/>
          <w:sz w:val="19"/>
        </w:rPr>
        <w:t xml:space="preserve"> </w:t>
      </w:r>
      <w:r>
        <w:rPr>
          <w:w w:val="105"/>
          <w:sz w:val="19"/>
        </w:rPr>
        <w:t>for</w:t>
      </w:r>
      <w:r>
        <w:rPr>
          <w:spacing w:val="-6"/>
          <w:w w:val="105"/>
          <w:sz w:val="19"/>
        </w:rPr>
        <w:t xml:space="preserve"> </w:t>
      </w:r>
      <w:r>
        <w:rPr>
          <w:w w:val="105"/>
          <w:sz w:val="19"/>
        </w:rPr>
        <w:t>comparisons</w:t>
      </w:r>
      <w:r>
        <w:rPr>
          <w:spacing w:val="-6"/>
          <w:w w:val="105"/>
          <w:sz w:val="19"/>
        </w:rPr>
        <w:t xml:space="preserve"> </w:t>
      </w:r>
      <w:r>
        <w:rPr>
          <w:w w:val="105"/>
          <w:sz w:val="19"/>
        </w:rPr>
        <w:t>between</w:t>
      </w:r>
      <w:r>
        <w:rPr>
          <w:spacing w:val="-7"/>
          <w:w w:val="105"/>
          <w:sz w:val="19"/>
        </w:rPr>
        <w:t xml:space="preserve"> </w:t>
      </w:r>
      <w:r>
        <w:rPr>
          <w:w w:val="105"/>
          <w:sz w:val="19"/>
        </w:rPr>
        <w:t>individuals</w:t>
      </w:r>
      <w:r>
        <w:rPr>
          <w:spacing w:val="-6"/>
          <w:w w:val="105"/>
          <w:sz w:val="19"/>
        </w:rPr>
        <w:t xml:space="preserve"> </w:t>
      </w:r>
      <w:r>
        <w:rPr>
          <w:w w:val="105"/>
          <w:sz w:val="19"/>
        </w:rPr>
        <w:t>and</w:t>
      </w:r>
      <w:r>
        <w:rPr>
          <w:spacing w:val="-6"/>
          <w:w w:val="105"/>
          <w:sz w:val="19"/>
        </w:rPr>
        <w:t xml:space="preserve"> </w:t>
      </w:r>
      <w:r>
        <w:rPr>
          <w:w w:val="105"/>
          <w:sz w:val="19"/>
        </w:rPr>
        <w:t>between</w:t>
      </w:r>
      <w:r>
        <w:rPr>
          <w:spacing w:val="-6"/>
          <w:w w:val="105"/>
          <w:sz w:val="19"/>
        </w:rPr>
        <w:t xml:space="preserve"> </w:t>
      </w:r>
      <w:r>
        <w:rPr>
          <w:w w:val="105"/>
          <w:sz w:val="19"/>
        </w:rPr>
        <w:t>groups</w:t>
      </w:r>
    </w:p>
    <w:p w:rsidR="002E0D56" w:rsidRDefault="00C67A04">
      <w:pPr>
        <w:pStyle w:val="ListParagraph"/>
        <w:numPr>
          <w:ilvl w:val="2"/>
          <w:numId w:val="105"/>
        </w:numPr>
        <w:tabs>
          <w:tab w:val="left" w:pos="3108"/>
          <w:tab w:val="left" w:pos="3109"/>
        </w:tabs>
        <w:rPr>
          <w:sz w:val="19"/>
        </w:rPr>
      </w:pPr>
      <w:r>
        <w:rPr>
          <w:sz w:val="19"/>
        </w:rPr>
        <w:t>Research</w:t>
      </w:r>
      <w:r>
        <w:rPr>
          <w:spacing w:val="1"/>
          <w:sz w:val="19"/>
        </w:rPr>
        <w:t xml:space="preserve"> </w:t>
      </w:r>
      <w:r>
        <w:rPr>
          <w:sz w:val="19"/>
        </w:rPr>
        <w:t>designs</w:t>
      </w:r>
    </w:p>
    <w:p w:rsidR="002E0D56" w:rsidRDefault="00C67A04">
      <w:pPr>
        <w:pStyle w:val="ListParagraph"/>
        <w:numPr>
          <w:ilvl w:val="3"/>
          <w:numId w:val="105"/>
        </w:numPr>
        <w:tabs>
          <w:tab w:val="left" w:pos="3829"/>
        </w:tabs>
        <w:spacing w:before="171" w:line="266" w:lineRule="auto"/>
        <w:ind w:right="1273"/>
        <w:rPr>
          <w:sz w:val="19"/>
        </w:rPr>
      </w:pPr>
      <w:r>
        <w:rPr>
          <w:rFonts w:ascii="Times New Roman"/>
          <w:i/>
          <w:w w:val="105"/>
          <w:sz w:val="19"/>
        </w:rPr>
        <w:t>Longitudinal</w:t>
      </w:r>
      <w:r>
        <w:rPr>
          <w:rFonts w:ascii="Times New Roman"/>
          <w:i/>
          <w:spacing w:val="-16"/>
          <w:w w:val="105"/>
          <w:sz w:val="19"/>
        </w:rPr>
        <w:t xml:space="preserve"> </w:t>
      </w:r>
      <w:r>
        <w:rPr>
          <w:rFonts w:ascii="Times New Roman"/>
          <w:i/>
          <w:w w:val="105"/>
          <w:sz w:val="19"/>
        </w:rPr>
        <w:t>designs</w:t>
      </w:r>
      <w:r>
        <w:rPr>
          <w:rFonts w:ascii="Times New Roman"/>
          <w:i/>
          <w:spacing w:val="-15"/>
          <w:w w:val="105"/>
          <w:sz w:val="19"/>
        </w:rPr>
        <w:t xml:space="preserve"> </w:t>
      </w:r>
      <w:r>
        <w:rPr>
          <w:w w:val="105"/>
          <w:sz w:val="19"/>
        </w:rPr>
        <w:t>make</w:t>
      </w:r>
      <w:r>
        <w:rPr>
          <w:spacing w:val="-15"/>
          <w:w w:val="105"/>
          <w:sz w:val="19"/>
        </w:rPr>
        <w:t xml:space="preserve"> </w:t>
      </w:r>
      <w:r>
        <w:rPr>
          <w:w w:val="105"/>
          <w:sz w:val="19"/>
        </w:rPr>
        <w:t>repeated</w:t>
      </w:r>
      <w:r>
        <w:rPr>
          <w:spacing w:val="-15"/>
          <w:w w:val="105"/>
          <w:sz w:val="19"/>
        </w:rPr>
        <w:t xml:space="preserve"> </w:t>
      </w:r>
      <w:r>
        <w:rPr>
          <w:w w:val="105"/>
          <w:sz w:val="19"/>
        </w:rPr>
        <w:t>observations</w:t>
      </w:r>
      <w:r>
        <w:rPr>
          <w:spacing w:val="-15"/>
          <w:w w:val="105"/>
          <w:sz w:val="19"/>
        </w:rPr>
        <w:t xml:space="preserve"> </w:t>
      </w:r>
      <w:r>
        <w:rPr>
          <w:w w:val="105"/>
          <w:sz w:val="19"/>
        </w:rPr>
        <w:t>of</w:t>
      </w:r>
      <w:r>
        <w:rPr>
          <w:spacing w:val="-15"/>
          <w:w w:val="105"/>
          <w:sz w:val="19"/>
        </w:rPr>
        <w:t xml:space="preserve"> </w:t>
      </w:r>
      <w:r>
        <w:rPr>
          <w:w w:val="105"/>
          <w:sz w:val="19"/>
        </w:rPr>
        <w:t>the</w:t>
      </w:r>
      <w:r>
        <w:rPr>
          <w:spacing w:val="-15"/>
          <w:w w:val="105"/>
          <w:sz w:val="19"/>
        </w:rPr>
        <w:t xml:space="preserve"> </w:t>
      </w:r>
      <w:r>
        <w:rPr>
          <w:w w:val="105"/>
          <w:sz w:val="19"/>
        </w:rPr>
        <w:t>same individuals, over an extended period of</w:t>
      </w:r>
      <w:r>
        <w:rPr>
          <w:spacing w:val="-25"/>
          <w:w w:val="105"/>
          <w:sz w:val="19"/>
        </w:rPr>
        <w:t xml:space="preserve"> </w:t>
      </w:r>
      <w:r>
        <w:rPr>
          <w:w w:val="105"/>
          <w:sz w:val="19"/>
        </w:rPr>
        <w:t>time</w:t>
      </w:r>
    </w:p>
    <w:p w:rsidR="002E0D56" w:rsidRDefault="00C67A04">
      <w:pPr>
        <w:pStyle w:val="ListParagraph"/>
        <w:numPr>
          <w:ilvl w:val="3"/>
          <w:numId w:val="105"/>
        </w:numPr>
        <w:tabs>
          <w:tab w:val="left" w:pos="3829"/>
        </w:tabs>
        <w:spacing w:before="147" w:line="266" w:lineRule="auto"/>
        <w:ind w:right="1093"/>
        <w:rPr>
          <w:sz w:val="19"/>
        </w:rPr>
      </w:pPr>
      <w:r>
        <w:rPr>
          <w:rFonts w:ascii="Times New Roman"/>
          <w:i/>
          <w:w w:val="105"/>
          <w:sz w:val="19"/>
        </w:rPr>
        <w:t>Cross-sectional</w:t>
      </w:r>
      <w:r>
        <w:rPr>
          <w:rFonts w:ascii="Times New Roman"/>
          <w:i/>
          <w:spacing w:val="-28"/>
          <w:w w:val="105"/>
          <w:sz w:val="19"/>
        </w:rPr>
        <w:t xml:space="preserve"> </w:t>
      </w:r>
      <w:r>
        <w:rPr>
          <w:rFonts w:ascii="Times New Roman"/>
          <w:i/>
          <w:w w:val="105"/>
          <w:sz w:val="19"/>
        </w:rPr>
        <w:t>designs</w:t>
      </w:r>
      <w:r>
        <w:rPr>
          <w:rFonts w:ascii="Times New Roman"/>
          <w:i/>
          <w:spacing w:val="-27"/>
          <w:w w:val="105"/>
          <w:sz w:val="19"/>
        </w:rPr>
        <w:t xml:space="preserve"> </w:t>
      </w:r>
      <w:r>
        <w:rPr>
          <w:w w:val="105"/>
          <w:sz w:val="19"/>
        </w:rPr>
        <w:t>(includes</w:t>
      </w:r>
      <w:r>
        <w:rPr>
          <w:spacing w:val="-26"/>
          <w:w w:val="105"/>
          <w:sz w:val="19"/>
        </w:rPr>
        <w:t xml:space="preserve"> </w:t>
      </w:r>
      <w:r>
        <w:rPr>
          <w:w w:val="105"/>
          <w:sz w:val="19"/>
        </w:rPr>
        <w:t>most</w:t>
      </w:r>
      <w:r>
        <w:rPr>
          <w:spacing w:val="-25"/>
          <w:w w:val="105"/>
          <w:sz w:val="19"/>
        </w:rPr>
        <w:t xml:space="preserve"> </w:t>
      </w:r>
      <w:r>
        <w:rPr>
          <w:w w:val="105"/>
          <w:sz w:val="19"/>
        </w:rPr>
        <w:t>developmental</w:t>
      </w:r>
      <w:r>
        <w:rPr>
          <w:spacing w:val="-25"/>
          <w:w w:val="105"/>
          <w:sz w:val="19"/>
        </w:rPr>
        <w:t xml:space="preserve"> </w:t>
      </w:r>
      <w:r>
        <w:rPr>
          <w:w w:val="105"/>
          <w:sz w:val="19"/>
        </w:rPr>
        <w:t>research) observe and compare groups of individuals of different chronological ages, at the same</w:t>
      </w:r>
      <w:r>
        <w:rPr>
          <w:spacing w:val="-19"/>
          <w:w w:val="105"/>
          <w:sz w:val="19"/>
        </w:rPr>
        <w:t xml:space="preserve"> </w:t>
      </w:r>
      <w:r>
        <w:rPr>
          <w:w w:val="105"/>
          <w:sz w:val="19"/>
        </w:rPr>
        <w:t>time</w:t>
      </w:r>
    </w:p>
    <w:p w:rsidR="002E0D56" w:rsidRDefault="00C67A04">
      <w:pPr>
        <w:pStyle w:val="ListParagraph"/>
        <w:numPr>
          <w:ilvl w:val="3"/>
          <w:numId w:val="105"/>
        </w:numPr>
        <w:tabs>
          <w:tab w:val="left" w:pos="3828"/>
          <w:tab w:val="left" w:pos="3829"/>
        </w:tabs>
        <w:spacing w:before="148" w:line="266" w:lineRule="auto"/>
        <w:ind w:right="1317"/>
        <w:rPr>
          <w:sz w:val="19"/>
        </w:rPr>
      </w:pPr>
      <w:r>
        <w:rPr>
          <w:rFonts w:ascii="Times New Roman"/>
          <w:i/>
          <w:sz w:val="19"/>
        </w:rPr>
        <w:t xml:space="preserve">Sequential designs </w:t>
      </w:r>
      <w:r>
        <w:rPr>
          <w:sz w:val="19"/>
        </w:rPr>
        <w:t>combine the best features of bot</w:t>
      </w:r>
      <w:r>
        <w:rPr>
          <w:sz w:val="19"/>
        </w:rPr>
        <w:t>h longitudinal and cross-sectional designs, by studying, over time, individuals from different birth</w:t>
      </w:r>
      <w:r>
        <w:rPr>
          <w:spacing w:val="-2"/>
          <w:sz w:val="19"/>
        </w:rPr>
        <w:t xml:space="preserve"> </w:t>
      </w:r>
      <w:r>
        <w:rPr>
          <w:sz w:val="19"/>
        </w:rPr>
        <w:t>cohorts</w:t>
      </w:r>
    </w:p>
    <w:p w:rsidR="002E0D56" w:rsidRDefault="00C67A04">
      <w:pPr>
        <w:pStyle w:val="ListParagraph"/>
        <w:numPr>
          <w:ilvl w:val="1"/>
          <w:numId w:val="105"/>
        </w:numPr>
        <w:tabs>
          <w:tab w:val="left" w:pos="2029"/>
        </w:tabs>
        <w:spacing w:before="147"/>
        <w:rPr>
          <w:rFonts w:ascii="Times New Roman"/>
          <w:i/>
          <w:sz w:val="19"/>
        </w:rPr>
      </w:pPr>
      <w:r>
        <w:rPr>
          <w:rFonts w:ascii="Times New Roman"/>
          <w:i/>
          <w:w w:val="105"/>
          <w:sz w:val="19"/>
        </w:rPr>
        <w:t>Explaining</w:t>
      </w:r>
      <w:r>
        <w:rPr>
          <w:rFonts w:ascii="Times New Roman"/>
          <w:i/>
          <w:spacing w:val="-4"/>
          <w:w w:val="105"/>
          <w:sz w:val="19"/>
        </w:rPr>
        <w:t xml:space="preserve"> </w:t>
      </w:r>
      <w:r>
        <w:rPr>
          <w:rFonts w:ascii="Times New Roman"/>
          <w:i/>
          <w:w w:val="105"/>
          <w:sz w:val="19"/>
        </w:rPr>
        <w:t>Development</w:t>
      </w:r>
    </w:p>
    <w:p w:rsidR="002E0D56" w:rsidRDefault="00C67A04">
      <w:pPr>
        <w:pStyle w:val="ListParagraph"/>
        <w:numPr>
          <w:ilvl w:val="2"/>
          <w:numId w:val="105"/>
        </w:numPr>
        <w:tabs>
          <w:tab w:val="left" w:pos="3108"/>
          <w:tab w:val="left" w:pos="3109"/>
        </w:tabs>
        <w:spacing w:before="145" w:line="266" w:lineRule="auto"/>
        <w:ind w:right="1271"/>
        <w:rPr>
          <w:sz w:val="19"/>
        </w:rPr>
      </w:pPr>
      <w:r>
        <w:rPr>
          <w:w w:val="105"/>
          <w:sz w:val="19"/>
        </w:rPr>
        <w:t>Explaining</w:t>
      </w:r>
      <w:r>
        <w:rPr>
          <w:spacing w:val="-10"/>
          <w:w w:val="105"/>
          <w:sz w:val="19"/>
        </w:rPr>
        <w:t xml:space="preserve"> </w:t>
      </w:r>
      <w:r>
        <w:rPr>
          <w:w w:val="105"/>
          <w:sz w:val="19"/>
        </w:rPr>
        <w:t>shared</w:t>
      </w:r>
      <w:r>
        <w:rPr>
          <w:spacing w:val="-10"/>
          <w:w w:val="105"/>
          <w:sz w:val="19"/>
        </w:rPr>
        <w:t xml:space="preserve"> </w:t>
      </w:r>
      <w:r>
        <w:rPr>
          <w:w w:val="105"/>
          <w:sz w:val="19"/>
        </w:rPr>
        <w:t>aspects</w:t>
      </w:r>
      <w:r>
        <w:rPr>
          <w:spacing w:val="-10"/>
          <w:w w:val="105"/>
          <w:sz w:val="19"/>
        </w:rPr>
        <w:t xml:space="preserve"> </w:t>
      </w:r>
      <w:r>
        <w:rPr>
          <w:w w:val="105"/>
          <w:sz w:val="19"/>
        </w:rPr>
        <w:t>of</w:t>
      </w:r>
      <w:r>
        <w:rPr>
          <w:spacing w:val="-10"/>
          <w:w w:val="105"/>
          <w:sz w:val="19"/>
        </w:rPr>
        <w:t xml:space="preserve"> </w:t>
      </w:r>
      <w:r>
        <w:rPr>
          <w:w w:val="105"/>
          <w:sz w:val="19"/>
        </w:rPr>
        <w:t>development</w:t>
      </w:r>
      <w:r>
        <w:rPr>
          <w:spacing w:val="-10"/>
          <w:w w:val="105"/>
          <w:sz w:val="19"/>
        </w:rPr>
        <w:t xml:space="preserve"> </w:t>
      </w:r>
      <w:r>
        <w:rPr>
          <w:w w:val="105"/>
          <w:sz w:val="19"/>
        </w:rPr>
        <w:t>requires</w:t>
      </w:r>
      <w:r>
        <w:rPr>
          <w:spacing w:val="-10"/>
          <w:w w:val="105"/>
          <w:sz w:val="19"/>
        </w:rPr>
        <w:t xml:space="preserve"> </w:t>
      </w:r>
      <w:r>
        <w:rPr>
          <w:w w:val="105"/>
          <w:sz w:val="19"/>
        </w:rPr>
        <w:t>consideration</w:t>
      </w:r>
      <w:r>
        <w:rPr>
          <w:spacing w:val="-10"/>
          <w:w w:val="105"/>
          <w:sz w:val="19"/>
        </w:rPr>
        <w:t xml:space="preserve"> </w:t>
      </w:r>
      <w:r>
        <w:rPr>
          <w:w w:val="105"/>
          <w:sz w:val="19"/>
        </w:rPr>
        <w:t>of both universal aspects of change and the unique aspects of change that characterize each</w:t>
      </w:r>
      <w:r>
        <w:rPr>
          <w:spacing w:val="-4"/>
          <w:w w:val="105"/>
          <w:sz w:val="19"/>
        </w:rPr>
        <w:t xml:space="preserve"> </w:t>
      </w:r>
      <w:r>
        <w:rPr>
          <w:w w:val="105"/>
          <w:sz w:val="19"/>
        </w:rPr>
        <w:t>individual</w:t>
      </w:r>
    </w:p>
    <w:p w:rsidR="002E0D56" w:rsidRDefault="00C67A04">
      <w:pPr>
        <w:pStyle w:val="ListParagraph"/>
        <w:numPr>
          <w:ilvl w:val="2"/>
          <w:numId w:val="105"/>
        </w:numPr>
        <w:tabs>
          <w:tab w:val="left" w:pos="3108"/>
          <w:tab w:val="left" w:pos="3109"/>
        </w:tabs>
        <w:spacing w:before="148" w:line="266" w:lineRule="auto"/>
        <w:ind w:right="1483"/>
        <w:rPr>
          <w:sz w:val="19"/>
        </w:rPr>
      </w:pPr>
      <w:r>
        <w:rPr>
          <w:w w:val="105"/>
          <w:sz w:val="19"/>
        </w:rPr>
        <w:t xml:space="preserve">The </w:t>
      </w:r>
      <w:r>
        <w:rPr>
          <w:rFonts w:ascii="Times New Roman" w:hAnsi="Times New Roman"/>
          <w:i/>
          <w:spacing w:val="-3"/>
          <w:w w:val="105"/>
          <w:sz w:val="19"/>
        </w:rPr>
        <w:t>nature</w:t>
      </w:r>
      <w:r>
        <w:rPr>
          <w:spacing w:val="-3"/>
          <w:w w:val="105"/>
          <w:sz w:val="19"/>
        </w:rPr>
        <w:t>—</w:t>
      </w:r>
      <w:r>
        <w:rPr>
          <w:rFonts w:ascii="Times New Roman" w:hAnsi="Times New Roman"/>
          <w:i/>
          <w:spacing w:val="-3"/>
          <w:w w:val="105"/>
          <w:sz w:val="19"/>
        </w:rPr>
        <w:t xml:space="preserve">nurture contrast </w:t>
      </w:r>
      <w:r>
        <w:rPr>
          <w:w w:val="105"/>
          <w:sz w:val="19"/>
        </w:rPr>
        <w:t>is most often applied to the childhood aspects of change by asking such questions</w:t>
      </w:r>
      <w:r>
        <w:rPr>
          <w:spacing w:val="-13"/>
          <w:w w:val="105"/>
          <w:sz w:val="19"/>
        </w:rPr>
        <w:t xml:space="preserve"> </w:t>
      </w:r>
      <w:r>
        <w:rPr>
          <w:spacing w:val="2"/>
          <w:w w:val="105"/>
          <w:sz w:val="19"/>
        </w:rPr>
        <w:t>as:</w:t>
      </w:r>
    </w:p>
    <w:p w:rsidR="002E0D56" w:rsidRDefault="00C67A04">
      <w:pPr>
        <w:pStyle w:val="ListParagraph"/>
        <w:numPr>
          <w:ilvl w:val="3"/>
          <w:numId w:val="105"/>
        </w:numPr>
        <w:tabs>
          <w:tab w:val="left" w:pos="3829"/>
        </w:tabs>
        <w:spacing w:before="120" w:line="266" w:lineRule="auto"/>
        <w:ind w:right="1737"/>
        <w:rPr>
          <w:sz w:val="19"/>
        </w:rPr>
      </w:pPr>
      <w:r>
        <w:rPr>
          <w:w w:val="105"/>
          <w:sz w:val="19"/>
        </w:rPr>
        <w:t>To</w:t>
      </w:r>
      <w:r>
        <w:rPr>
          <w:spacing w:val="-16"/>
          <w:w w:val="105"/>
          <w:sz w:val="19"/>
        </w:rPr>
        <w:t xml:space="preserve"> </w:t>
      </w:r>
      <w:r>
        <w:rPr>
          <w:w w:val="105"/>
          <w:sz w:val="19"/>
        </w:rPr>
        <w:t>what</w:t>
      </w:r>
      <w:r>
        <w:rPr>
          <w:spacing w:val="-16"/>
          <w:w w:val="105"/>
          <w:sz w:val="19"/>
        </w:rPr>
        <w:t xml:space="preserve"> </w:t>
      </w:r>
      <w:r>
        <w:rPr>
          <w:w w:val="105"/>
          <w:sz w:val="19"/>
        </w:rPr>
        <w:t>extent</w:t>
      </w:r>
      <w:r>
        <w:rPr>
          <w:spacing w:val="-16"/>
          <w:w w:val="105"/>
          <w:sz w:val="19"/>
        </w:rPr>
        <w:t xml:space="preserve"> </w:t>
      </w:r>
      <w:r>
        <w:rPr>
          <w:w w:val="105"/>
          <w:sz w:val="19"/>
        </w:rPr>
        <w:t>is</w:t>
      </w:r>
      <w:r>
        <w:rPr>
          <w:spacing w:val="-15"/>
          <w:w w:val="105"/>
          <w:sz w:val="19"/>
        </w:rPr>
        <w:t xml:space="preserve"> </w:t>
      </w:r>
      <w:r>
        <w:rPr>
          <w:w w:val="105"/>
          <w:sz w:val="19"/>
        </w:rPr>
        <w:t>development</w:t>
      </w:r>
      <w:r>
        <w:rPr>
          <w:spacing w:val="-16"/>
          <w:w w:val="105"/>
          <w:sz w:val="19"/>
        </w:rPr>
        <w:t xml:space="preserve"> </w:t>
      </w:r>
      <w:r>
        <w:rPr>
          <w:w w:val="105"/>
          <w:sz w:val="19"/>
        </w:rPr>
        <w:t>determine</w:t>
      </w:r>
      <w:r>
        <w:rPr>
          <w:w w:val="105"/>
          <w:sz w:val="19"/>
        </w:rPr>
        <w:t>d</w:t>
      </w:r>
      <w:r>
        <w:rPr>
          <w:spacing w:val="-16"/>
          <w:w w:val="105"/>
          <w:sz w:val="19"/>
        </w:rPr>
        <w:t xml:space="preserve"> </w:t>
      </w:r>
      <w:r>
        <w:rPr>
          <w:w w:val="105"/>
          <w:sz w:val="19"/>
        </w:rPr>
        <w:t>by</w:t>
      </w:r>
      <w:r>
        <w:rPr>
          <w:spacing w:val="-15"/>
          <w:w w:val="105"/>
          <w:sz w:val="19"/>
        </w:rPr>
        <w:t xml:space="preserve"> </w:t>
      </w:r>
      <w:r>
        <w:rPr>
          <w:w w:val="105"/>
          <w:sz w:val="19"/>
        </w:rPr>
        <w:t>heredity (nature)?</w:t>
      </w:r>
    </w:p>
    <w:p w:rsidR="002E0D56" w:rsidRDefault="00C67A04">
      <w:pPr>
        <w:pStyle w:val="ListParagraph"/>
        <w:numPr>
          <w:ilvl w:val="3"/>
          <w:numId w:val="105"/>
        </w:numPr>
        <w:tabs>
          <w:tab w:val="left" w:pos="3829"/>
        </w:tabs>
        <w:spacing w:line="266" w:lineRule="auto"/>
        <w:ind w:right="1993"/>
        <w:rPr>
          <w:sz w:val="19"/>
        </w:rPr>
      </w:pPr>
      <w:r>
        <w:rPr>
          <w:w w:val="105"/>
          <w:sz w:val="19"/>
        </w:rPr>
        <w:t>To</w:t>
      </w:r>
      <w:r>
        <w:rPr>
          <w:spacing w:val="-10"/>
          <w:w w:val="105"/>
          <w:sz w:val="19"/>
        </w:rPr>
        <w:t xml:space="preserve"> </w:t>
      </w:r>
      <w:r>
        <w:rPr>
          <w:w w:val="105"/>
          <w:sz w:val="19"/>
        </w:rPr>
        <w:t>what</w:t>
      </w:r>
      <w:r>
        <w:rPr>
          <w:spacing w:val="-10"/>
          <w:w w:val="105"/>
          <w:sz w:val="19"/>
        </w:rPr>
        <w:t xml:space="preserve"> </w:t>
      </w:r>
      <w:r>
        <w:rPr>
          <w:w w:val="105"/>
          <w:sz w:val="19"/>
        </w:rPr>
        <w:t>extent</w:t>
      </w:r>
      <w:r>
        <w:rPr>
          <w:spacing w:val="-9"/>
          <w:w w:val="105"/>
          <w:sz w:val="19"/>
        </w:rPr>
        <w:t xml:space="preserve"> </w:t>
      </w:r>
      <w:r>
        <w:rPr>
          <w:w w:val="105"/>
          <w:sz w:val="19"/>
        </w:rPr>
        <w:t>is</w:t>
      </w:r>
      <w:r>
        <w:rPr>
          <w:spacing w:val="-10"/>
          <w:w w:val="105"/>
          <w:sz w:val="19"/>
        </w:rPr>
        <w:t xml:space="preserve"> </w:t>
      </w:r>
      <w:r>
        <w:rPr>
          <w:w w:val="105"/>
          <w:sz w:val="19"/>
        </w:rPr>
        <w:t>development</w:t>
      </w:r>
      <w:r>
        <w:rPr>
          <w:spacing w:val="-10"/>
          <w:w w:val="105"/>
          <w:sz w:val="19"/>
        </w:rPr>
        <w:t xml:space="preserve"> </w:t>
      </w:r>
      <w:r>
        <w:rPr>
          <w:w w:val="105"/>
          <w:sz w:val="19"/>
        </w:rPr>
        <w:t>a</w:t>
      </w:r>
      <w:r>
        <w:rPr>
          <w:spacing w:val="-9"/>
          <w:w w:val="105"/>
          <w:sz w:val="19"/>
        </w:rPr>
        <w:t xml:space="preserve"> </w:t>
      </w:r>
      <w:r>
        <w:rPr>
          <w:w w:val="105"/>
          <w:sz w:val="19"/>
        </w:rPr>
        <w:t>product</w:t>
      </w:r>
      <w:r>
        <w:rPr>
          <w:spacing w:val="-10"/>
          <w:w w:val="105"/>
          <w:sz w:val="19"/>
        </w:rPr>
        <w:t xml:space="preserve"> </w:t>
      </w:r>
      <w:r>
        <w:rPr>
          <w:w w:val="105"/>
          <w:sz w:val="19"/>
        </w:rPr>
        <w:t>of</w:t>
      </w:r>
      <w:r>
        <w:rPr>
          <w:spacing w:val="-10"/>
          <w:w w:val="105"/>
          <w:sz w:val="19"/>
        </w:rPr>
        <w:t xml:space="preserve"> </w:t>
      </w:r>
      <w:r>
        <w:rPr>
          <w:w w:val="105"/>
          <w:sz w:val="19"/>
        </w:rPr>
        <w:t>learned experiences</w:t>
      </w:r>
      <w:r>
        <w:rPr>
          <w:spacing w:val="-6"/>
          <w:w w:val="105"/>
          <w:sz w:val="19"/>
        </w:rPr>
        <w:t xml:space="preserve"> </w:t>
      </w:r>
      <w:r>
        <w:rPr>
          <w:w w:val="105"/>
          <w:sz w:val="19"/>
        </w:rPr>
        <w:t>(nurture)?</w:t>
      </w:r>
    </w:p>
    <w:p w:rsidR="002E0D56" w:rsidRDefault="00C67A04">
      <w:pPr>
        <w:pStyle w:val="ListParagraph"/>
        <w:numPr>
          <w:ilvl w:val="2"/>
          <w:numId w:val="105"/>
        </w:numPr>
        <w:tabs>
          <w:tab w:val="left" w:pos="3108"/>
          <w:tab w:val="left" w:pos="3109"/>
        </w:tabs>
        <w:spacing w:before="148" w:line="266" w:lineRule="auto"/>
        <w:ind w:right="1470"/>
        <w:rPr>
          <w:sz w:val="19"/>
        </w:rPr>
      </w:pPr>
      <w:r>
        <w:rPr>
          <w:w w:val="105"/>
          <w:sz w:val="19"/>
        </w:rPr>
        <w:t>John</w:t>
      </w:r>
      <w:r>
        <w:rPr>
          <w:spacing w:val="-21"/>
          <w:w w:val="105"/>
          <w:sz w:val="19"/>
        </w:rPr>
        <w:t xml:space="preserve"> </w:t>
      </w:r>
      <w:r>
        <w:rPr>
          <w:w w:val="105"/>
          <w:sz w:val="19"/>
        </w:rPr>
        <w:t>Locke</w:t>
      </w:r>
      <w:r>
        <w:rPr>
          <w:spacing w:val="-20"/>
          <w:w w:val="105"/>
          <w:sz w:val="19"/>
        </w:rPr>
        <w:t xml:space="preserve"> </w:t>
      </w:r>
      <w:r>
        <w:rPr>
          <w:w w:val="105"/>
          <w:sz w:val="19"/>
        </w:rPr>
        <w:t>proposed</w:t>
      </w:r>
      <w:r>
        <w:rPr>
          <w:spacing w:val="-21"/>
          <w:w w:val="105"/>
          <w:sz w:val="19"/>
        </w:rPr>
        <w:t xml:space="preserve"> </w:t>
      </w:r>
      <w:r>
        <w:rPr>
          <w:rFonts w:ascii="Times New Roman"/>
          <w:i/>
          <w:w w:val="105"/>
          <w:sz w:val="19"/>
        </w:rPr>
        <w:t>empiricism</w:t>
      </w:r>
      <w:r>
        <w:rPr>
          <w:w w:val="105"/>
          <w:sz w:val="19"/>
        </w:rPr>
        <w:t>,</w:t>
      </w:r>
      <w:r>
        <w:rPr>
          <w:spacing w:val="-20"/>
          <w:w w:val="105"/>
          <w:sz w:val="19"/>
        </w:rPr>
        <w:t xml:space="preserve"> </w:t>
      </w:r>
      <w:r>
        <w:rPr>
          <w:w w:val="105"/>
          <w:sz w:val="19"/>
        </w:rPr>
        <w:t>a</w:t>
      </w:r>
      <w:r>
        <w:rPr>
          <w:spacing w:val="-21"/>
          <w:w w:val="105"/>
          <w:sz w:val="19"/>
        </w:rPr>
        <w:t xml:space="preserve"> </w:t>
      </w:r>
      <w:r>
        <w:rPr>
          <w:w w:val="105"/>
          <w:sz w:val="19"/>
        </w:rPr>
        <w:t>nurture</w:t>
      </w:r>
      <w:r>
        <w:rPr>
          <w:spacing w:val="-20"/>
          <w:w w:val="105"/>
          <w:sz w:val="19"/>
        </w:rPr>
        <w:t xml:space="preserve"> </w:t>
      </w:r>
      <w:r>
        <w:rPr>
          <w:w w:val="105"/>
          <w:sz w:val="19"/>
        </w:rPr>
        <w:t>perspective</w:t>
      </w:r>
      <w:r>
        <w:rPr>
          <w:spacing w:val="-21"/>
          <w:w w:val="105"/>
          <w:sz w:val="19"/>
        </w:rPr>
        <w:t xml:space="preserve"> </w:t>
      </w:r>
      <w:r>
        <w:rPr>
          <w:w w:val="105"/>
          <w:sz w:val="19"/>
        </w:rPr>
        <w:t>that</w:t>
      </w:r>
      <w:r>
        <w:rPr>
          <w:spacing w:val="-20"/>
          <w:w w:val="105"/>
          <w:sz w:val="19"/>
        </w:rPr>
        <w:t xml:space="preserve"> </w:t>
      </w:r>
      <w:r>
        <w:rPr>
          <w:w w:val="105"/>
          <w:sz w:val="19"/>
        </w:rPr>
        <w:t>credits human development to</w:t>
      </w:r>
      <w:r>
        <w:rPr>
          <w:spacing w:val="-13"/>
          <w:w w:val="105"/>
          <w:sz w:val="19"/>
        </w:rPr>
        <w:t xml:space="preserve"> </w:t>
      </w:r>
      <w:r>
        <w:rPr>
          <w:w w:val="105"/>
          <w:sz w:val="19"/>
        </w:rPr>
        <w:t>experience</w:t>
      </w:r>
    </w:p>
    <w:p w:rsidR="002E0D56" w:rsidRDefault="00C67A04">
      <w:pPr>
        <w:pStyle w:val="ListParagraph"/>
        <w:numPr>
          <w:ilvl w:val="2"/>
          <w:numId w:val="105"/>
        </w:numPr>
        <w:tabs>
          <w:tab w:val="left" w:pos="3108"/>
          <w:tab w:val="left" w:pos="3109"/>
        </w:tabs>
        <w:spacing w:before="120" w:line="266" w:lineRule="auto"/>
        <w:ind w:right="1079"/>
        <w:rPr>
          <w:sz w:val="19"/>
        </w:rPr>
      </w:pPr>
      <w:r>
        <w:rPr>
          <w:w w:val="105"/>
          <w:sz w:val="19"/>
        </w:rPr>
        <w:t>Jean-Jacques</w:t>
      </w:r>
      <w:r>
        <w:rPr>
          <w:spacing w:val="-16"/>
          <w:w w:val="105"/>
          <w:sz w:val="19"/>
        </w:rPr>
        <w:t xml:space="preserve"> </w:t>
      </w:r>
      <w:r>
        <w:rPr>
          <w:w w:val="105"/>
          <w:sz w:val="19"/>
        </w:rPr>
        <w:t>Rousseau</w:t>
      </w:r>
      <w:r>
        <w:rPr>
          <w:spacing w:val="-15"/>
          <w:w w:val="105"/>
          <w:sz w:val="19"/>
        </w:rPr>
        <w:t xml:space="preserve"> </w:t>
      </w:r>
      <w:r>
        <w:rPr>
          <w:w w:val="105"/>
          <w:sz w:val="19"/>
        </w:rPr>
        <w:t>proposed</w:t>
      </w:r>
      <w:r>
        <w:rPr>
          <w:spacing w:val="-15"/>
          <w:w w:val="105"/>
          <w:sz w:val="19"/>
        </w:rPr>
        <w:t xml:space="preserve"> </w:t>
      </w:r>
      <w:r>
        <w:rPr>
          <w:w w:val="105"/>
          <w:sz w:val="19"/>
        </w:rPr>
        <w:t>a</w:t>
      </w:r>
      <w:r>
        <w:rPr>
          <w:spacing w:val="-15"/>
          <w:w w:val="105"/>
          <w:sz w:val="19"/>
        </w:rPr>
        <w:t xml:space="preserve"> </w:t>
      </w:r>
      <w:r>
        <w:rPr>
          <w:w w:val="105"/>
          <w:sz w:val="19"/>
        </w:rPr>
        <w:t>nativist</w:t>
      </w:r>
      <w:r>
        <w:rPr>
          <w:spacing w:val="-15"/>
          <w:w w:val="105"/>
          <w:sz w:val="19"/>
        </w:rPr>
        <w:t xml:space="preserve"> </w:t>
      </w:r>
      <w:r>
        <w:rPr>
          <w:w w:val="105"/>
          <w:sz w:val="19"/>
        </w:rPr>
        <w:t>view,</w:t>
      </w:r>
      <w:r>
        <w:rPr>
          <w:spacing w:val="-15"/>
          <w:w w:val="105"/>
          <w:sz w:val="19"/>
        </w:rPr>
        <w:t xml:space="preserve"> </w:t>
      </w:r>
      <w:r>
        <w:rPr>
          <w:w w:val="105"/>
          <w:sz w:val="19"/>
        </w:rPr>
        <w:t>that</w:t>
      </w:r>
      <w:r>
        <w:rPr>
          <w:spacing w:val="-15"/>
          <w:w w:val="105"/>
          <w:sz w:val="19"/>
        </w:rPr>
        <w:t xml:space="preserve"> </w:t>
      </w:r>
      <w:r>
        <w:rPr>
          <w:w w:val="105"/>
          <w:sz w:val="19"/>
        </w:rPr>
        <w:t>the</w:t>
      </w:r>
      <w:r>
        <w:rPr>
          <w:spacing w:val="-15"/>
          <w:w w:val="105"/>
          <w:sz w:val="19"/>
        </w:rPr>
        <w:t xml:space="preserve"> </w:t>
      </w:r>
      <w:r>
        <w:rPr>
          <w:w w:val="105"/>
          <w:sz w:val="19"/>
        </w:rPr>
        <w:t>evolutionary legacy each individual brings into the world is the mold that shapes development</w:t>
      </w:r>
    </w:p>
    <w:p w:rsidR="002E0D56" w:rsidRDefault="00C67A04">
      <w:pPr>
        <w:pStyle w:val="ListParagraph"/>
        <w:numPr>
          <w:ilvl w:val="2"/>
          <w:numId w:val="105"/>
        </w:numPr>
        <w:tabs>
          <w:tab w:val="left" w:pos="3108"/>
          <w:tab w:val="left" w:pos="3109"/>
        </w:tabs>
        <w:spacing w:line="266" w:lineRule="auto"/>
        <w:ind w:right="1679"/>
        <w:rPr>
          <w:sz w:val="19"/>
        </w:rPr>
      </w:pPr>
      <w:r>
        <w:rPr>
          <w:w w:val="105"/>
          <w:sz w:val="19"/>
        </w:rPr>
        <w:t>Locke’s</w:t>
      </w:r>
      <w:r>
        <w:rPr>
          <w:spacing w:val="-7"/>
          <w:w w:val="105"/>
          <w:sz w:val="19"/>
        </w:rPr>
        <w:t xml:space="preserve"> </w:t>
      </w:r>
      <w:r>
        <w:rPr>
          <w:w w:val="105"/>
          <w:sz w:val="19"/>
        </w:rPr>
        <w:t>and</w:t>
      </w:r>
      <w:r>
        <w:rPr>
          <w:spacing w:val="-7"/>
          <w:w w:val="105"/>
          <w:sz w:val="19"/>
        </w:rPr>
        <w:t xml:space="preserve"> </w:t>
      </w:r>
      <w:r>
        <w:rPr>
          <w:w w:val="105"/>
          <w:sz w:val="19"/>
        </w:rPr>
        <w:t>Rousseau’s</w:t>
      </w:r>
      <w:r>
        <w:rPr>
          <w:spacing w:val="-7"/>
          <w:w w:val="105"/>
          <w:sz w:val="19"/>
        </w:rPr>
        <w:t xml:space="preserve"> </w:t>
      </w:r>
      <w:r>
        <w:rPr>
          <w:w w:val="105"/>
          <w:sz w:val="19"/>
        </w:rPr>
        <w:t>respective</w:t>
      </w:r>
      <w:r>
        <w:rPr>
          <w:spacing w:val="-7"/>
          <w:w w:val="105"/>
          <w:sz w:val="19"/>
        </w:rPr>
        <w:t xml:space="preserve"> </w:t>
      </w:r>
      <w:r>
        <w:rPr>
          <w:w w:val="105"/>
          <w:sz w:val="19"/>
        </w:rPr>
        <w:t>positions</w:t>
      </w:r>
      <w:r>
        <w:rPr>
          <w:spacing w:val="-7"/>
          <w:w w:val="105"/>
          <w:sz w:val="19"/>
        </w:rPr>
        <w:t xml:space="preserve"> </w:t>
      </w:r>
      <w:r>
        <w:rPr>
          <w:w w:val="105"/>
          <w:sz w:val="19"/>
        </w:rPr>
        <w:t>fail</w:t>
      </w:r>
      <w:r>
        <w:rPr>
          <w:spacing w:val="-7"/>
          <w:w w:val="105"/>
          <w:sz w:val="19"/>
        </w:rPr>
        <w:t xml:space="preserve"> </w:t>
      </w:r>
      <w:r>
        <w:rPr>
          <w:w w:val="105"/>
          <w:sz w:val="19"/>
        </w:rPr>
        <w:t>to</w:t>
      </w:r>
      <w:r>
        <w:rPr>
          <w:spacing w:val="-7"/>
          <w:w w:val="105"/>
          <w:sz w:val="19"/>
        </w:rPr>
        <w:t xml:space="preserve"> </w:t>
      </w:r>
      <w:r>
        <w:rPr>
          <w:w w:val="105"/>
          <w:sz w:val="19"/>
        </w:rPr>
        <w:t>do</w:t>
      </w:r>
      <w:r>
        <w:rPr>
          <w:spacing w:val="-7"/>
          <w:w w:val="105"/>
          <w:sz w:val="19"/>
        </w:rPr>
        <w:t xml:space="preserve"> </w:t>
      </w:r>
      <w:r>
        <w:rPr>
          <w:w w:val="105"/>
          <w:sz w:val="19"/>
        </w:rPr>
        <w:t>justice</w:t>
      </w:r>
      <w:r>
        <w:rPr>
          <w:spacing w:val="-7"/>
          <w:w w:val="105"/>
          <w:sz w:val="19"/>
        </w:rPr>
        <w:t xml:space="preserve"> </w:t>
      </w:r>
      <w:r>
        <w:rPr>
          <w:w w:val="105"/>
          <w:sz w:val="19"/>
        </w:rPr>
        <w:t>to human behavior, because complex actions are shaped by both heredity and</w:t>
      </w:r>
      <w:r>
        <w:rPr>
          <w:spacing w:val="-8"/>
          <w:w w:val="105"/>
          <w:sz w:val="19"/>
        </w:rPr>
        <w:t xml:space="preserve"> </w:t>
      </w:r>
      <w:r>
        <w:rPr>
          <w:w w:val="105"/>
          <w:sz w:val="19"/>
        </w:rPr>
        <w:t>experience</w:t>
      </w:r>
    </w:p>
    <w:p w:rsidR="002E0D56" w:rsidRDefault="00C67A04">
      <w:pPr>
        <w:pStyle w:val="ListParagraph"/>
        <w:numPr>
          <w:ilvl w:val="3"/>
          <w:numId w:val="105"/>
        </w:numPr>
        <w:tabs>
          <w:tab w:val="left" w:pos="3829"/>
        </w:tabs>
        <w:rPr>
          <w:sz w:val="19"/>
        </w:rPr>
      </w:pPr>
      <w:r>
        <w:rPr>
          <w:w w:val="105"/>
          <w:sz w:val="19"/>
        </w:rPr>
        <w:t>Heredity prov</w:t>
      </w:r>
      <w:r>
        <w:rPr>
          <w:w w:val="105"/>
          <w:sz w:val="19"/>
        </w:rPr>
        <w:t>ides</w:t>
      </w:r>
      <w:r>
        <w:rPr>
          <w:spacing w:val="-7"/>
          <w:w w:val="105"/>
          <w:sz w:val="19"/>
        </w:rPr>
        <w:t xml:space="preserve"> </w:t>
      </w:r>
      <w:r>
        <w:rPr>
          <w:w w:val="105"/>
          <w:sz w:val="19"/>
        </w:rPr>
        <w:t>potential</w:t>
      </w:r>
    </w:p>
    <w:p w:rsidR="002E0D56" w:rsidRDefault="00C67A04">
      <w:pPr>
        <w:pStyle w:val="ListParagraph"/>
        <w:numPr>
          <w:ilvl w:val="3"/>
          <w:numId w:val="105"/>
        </w:numPr>
        <w:tabs>
          <w:tab w:val="left" w:pos="3829"/>
        </w:tabs>
        <w:spacing w:before="145" w:line="266" w:lineRule="auto"/>
        <w:ind w:right="1123"/>
        <w:rPr>
          <w:sz w:val="19"/>
        </w:rPr>
      </w:pPr>
      <w:r>
        <w:rPr>
          <w:sz w:val="19"/>
        </w:rPr>
        <w:t>Experience determines the manner in which potential is (or is not)</w:t>
      </w:r>
      <w:r>
        <w:rPr>
          <w:spacing w:val="-1"/>
          <w:sz w:val="19"/>
        </w:rPr>
        <w:t xml:space="preserve"> </w:t>
      </w:r>
      <w:r>
        <w:rPr>
          <w:sz w:val="19"/>
        </w:rPr>
        <w:t>fulfilled</w:t>
      </w:r>
    </w:p>
    <w:p w:rsidR="002E0D56" w:rsidRDefault="00C67A04">
      <w:pPr>
        <w:pStyle w:val="Heading8"/>
        <w:numPr>
          <w:ilvl w:val="0"/>
          <w:numId w:val="105"/>
        </w:numPr>
        <w:tabs>
          <w:tab w:val="left" w:pos="1219"/>
        </w:tabs>
        <w:spacing w:before="130"/>
      </w:pPr>
      <w:r>
        <w:rPr>
          <w:w w:val="110"/>
        </w:rPr>
        <w:t>Physical Development across the Life</w:t>
      </w:r>
      <w:r>
        <w:rPr>
          <w:spacing w:val="-42"/>
          <w:w w:val="110"/>
        </w:rPr>
        <w:t xml:space="preserve"> </w:t>
      </w:r>
      <w:r>
        <w:rPr>
          <w:w w:val="110"/>
        </w:rPr>
        <w:t>Span</w:t>
      </w:r>
    </w:p>
    <w:p w:rsidR="002E0D56" w:rsidRDefault="00C67A04">
      <w:pPr>
        <w:pStyle w:val="ListParagraph"/>
        <w:numPr>
          <w:ilvl w:val="1"/>
          <w:numId w:val="105"/>
        </w:numPr>
        <w:tabs>
          <w:tab w:val="left" w:pos="2029"/>
        </w:tabs>
        <w:spacing w:before="176" w:line="295" w:lineRule="auto"/>
        <w:ind w:right="1378"/>
        <w:rPr>
          <w:rFonts w:ascii="Times New Roman" w:hAnsi="Times New Roman"/>
          <w:i/>
          <w:sz w:val="19"/>
        </w:rPr>
      </w:pPr>
      <w:r>
        <w:rPr>
          <w:w w:val="105"/>
          <w:sz w:val="19"/>
        </w:rPr>
        <w:t>Physical</w:t>
      </w:r>
      <w:r>
        <w:rPr>
          <w:spacing w:val="-14"/>
          <w:w w:val="105"/>
          <w:sz w:val="19"/>
        </w:rPr>
        <w:t xml:space="preserve"> </w:t>
      </w:r>
      <w:r>
        <w:rPr>
          <w:w w:val="105"/>
          <w:sz w:val="19"/>
        </w:rPr>
        <w:t>Development</w:t>
      </w:r>
      <w:r>
        <w:rPr>
          <w:spacing w:val="-25"/>
          <w:w w:val="105"/>
          <w:sz w:val="19"/>
        </w:rPr>
        <w:t xml:space="preserve"> </w:t>
      </w:r>
      <w:r>
        <w:rPr>
          <w:rFonts w:ascii="Times New Roman" w:hAnsi="Times New Roman"/>
          <w:i/>
          <w:w w:val="105"/>
          <w:sz w:val="19"/>
        </w:rPr>
        <w:t>refers</w:t>
      </w:r>
      <w:r>
        <w:rPr>
          <w:rFonts w:ascii="Times New Roman" w:hAnsi="Times New Roman"/>
          <w:i/>
          <w:spacing w:val="-16"/>
          <w:w w:val="105"/>
          <w:sz w:val="19"/>
        </w:rPr>
        <w:t xml:space="preserve"> </w:t>
      </w:r>
      <w:r>
        <w:rPr>
          <w:rFonts w:ascii="Times New Roman" w:hAnsi="Times New Roman"/>
          <w:i/>
          <w:w w:val="105"/>
          <w:sz w:val="19"/>
        </w:rPr>
        <w:t>to</w:t>
      </w:r>
      <w:r>
        <w:rPr>
          <w:rFonts w:ascii="Times New Roman" w:hAnsi="Times New Roman"/>
          <w:i/>
          <w:spacing w:val="-16"/>
          <w:w w:val="105"/>
          <w:sz w:val="19"/>
        </w:rPr>
        <w:t xml:space="preserve"> </w:t>
      </w:r>
      <w:r>
        <w:rPr>
          <w:rFonts w:ascii="Times New Roman" w:hAnsi="Times New Roman"/>
          <w:i/>
          <w:w w:val="105"/>
          <w:sz w:val="19"/>
        </w:rPr>
        <w:t>an</w:t>
      </w:r>
      <w:r>
        <w:rPr>
          <w:rFonts w:ascii="Times New Roman" w:hAnsi="Times New Roman"/>
          <w:i/>
          <w:spacing w:val="-15"/>
          <w:w w:val="105"/>
          <w:sz w:val="19"/>
        </w:rPr>
        <w:t xml:space="preserve"> </w:t>
      </w:r>
      <w:r>
        <w:rPr>
          <w:rFonts w:ascii="Times New Roman" w:hAnsi="Times New Roman"/>
          <w:i/>
          <w:w w:val="105"/>
          <w:sz w:val="19"/>
        </w:rPr>
        <w:t>organism’s</w:t>
      </w:r>
      <w:r>
        <w:rPr>
          <w:rFonts w:ascii="Times New Roman" w:hAnsi="Times New Roman"/>
          <w:i/>
          <w:spacing w:val="-16"/>
          <w:w w:val="105"/>
          <w:sz w:val="19"/>
        </w:rPr>
        <w:t xml:space="preserve"> </w:t>
      </w:r>
      <w:r>
        <w:rPr>
          <w:rFonts w:ascii="Times New Roman" w:hAnsi="Times New Roman"/>
          <w:i/>
          <w:w w:val="105"/>
          <w:sz w:val="19"/>
        </w:rPr>
        <w:t>changes,</w:t>
      </w:r>
      <w:r>
        <w:rPr>
          <w:rFonts w:ascii="Times New Roman" w:hAnsi="Times New Roman"/>
          <w:i/>
          <w:spacing w:val="-16"/>
          <w:w w:val="105"/>
          <w:sz w:val="19"/>
        </w:rPr>
        <w:t xml:space="preserve"> </w:t>
      </w:r>
      <w:r>
        <w:rPr>
          <w:rFonts w:ascii="Times New Roman" w:hAnsi="Times New Roman"/>
          <w:i/>
          <w:w w:val="105"/>
          <w:sz w:val="19"/>
        </w:rPr>
        <w:t>maturation,</w:t>
      </w:r>
      <w:r>
        <w:rPr>
          <w:rFonts w:ascii="Times New Roman" w:hAnsi="Times New Roman"/>
          <w:i/>
          <w:spacing w:val="-16"/>
          <w:w w:val="105"/>
          <w:sz w:val="19"/>
        </w:rPr>
        <w:t xml:space="preserve"> </w:t>
      </w:r>
      <w:r>
        <w:rPr>
          <w:rFonts w:ascii="Times New Roman" w:hAnsi="Times New Roman"/>
          <w:i/>
          <w:w w:val="105"/>
          <w:sz w:val="19"/>
        </w:rPr>
        <w:t>and</w:t>
      </w:r>
      <w:r>
        <w:rPr>
          <w:rFonts w:ascii="Times New Roman" w:hAnsi="Times New Roman"/>
          <w:i/>
          <w:spacing w:val="-15"/>
          <w:w w:val="105"/>
          <w:sz w:val="19"/>
        </w:rPr>
        <w:t xml:space="preserve"> </w:t>
      </w:r>
      <w:r>
        <w:rPr>
          <w:rFonts w:ascii="Times New Roman" w:hAnsi="Times New Roman"/>
          <w:i/>
          <w:w w:val="105"/>
          <w:sz w:val="19"/>
        </w:rPr>
        <w:t>growth</w:t>
      </w:r>
      <w:r>
        <w:rPr>
          <w:rFonts w:ascii="Times New Roman" w:hAnsi="Times New Roman"/>
          <w:i/>
          <w:spacing w:val="-16"/>
          <w:w w:val="105"/>
          <w:sz w:val="19"/>
        </w:rPr>
        <w:t xml:space="preserve"> </w:t>
      </w:r>
      <w:r>
        <w:rPr>
          <w:rFonts w:ascii="Times New Roman" w:hAnsi="Times New Roman"/>
          <w:i/>
          <w:w w:val="105"/>
          <w:sz w:val="19"/>
        </w:rPr>
        <w:t xml:space="preserve">from </w:t>
      </w:r>
      <w:r>
        <w:rPr>
          <w:rFonts w:ascii="Times New Roman" w:hAnsi="Times New Roman"/>
          <w:i/>
          <w:w w:val="105"/>
          <w:sz w:val="19"/>
        </w:rPr>
        <w:t>conception and continuing across the life</w:t>
      </w:r>
      <w:r>
        <w:rPr>
          <w:rFonts w:ascii="Times New Roman" w:hAnsi="Times New Roman"/>
          <w:i/>
          <w:spacing w:val="-34"/>
          <w:w w:val="105"/>
          <w:sz w:val="19"/>
        </w:rPr>
        <w:t xml:space="preserve"> </w:t>
      </w:r>
      <w:r>
        <w:rPr>
          <w:rFonts w:ascii="Times New Roman" w:hAnsi="Times New Roman"/>
          <w:i/>
          <w:w w:val="105"/>
          <w:sz w:val="19"/>
        </w:rPr>
        <w:t>span</w:t>
      </w:r>
    </w:p>
    <w:p w:rsidR="002E0D56" w:rsidRDefault="00C67A04">
      <w:pPr>
        <w:pStyle w:val="ListParagraph"/>
        <w:numPr>
          <w:ilvl w:val="1"/>
          <w:numId w:val="105"/>
        </w:numPr>
        <w:tabs>
          <w:tab w:val="left" w:pos="2029"/>
        </w:tabs>
        <w:spacing w:before="122"/>
        <w:rPr>
          <w:rFonts w:ascii="Times New Roman"/>
          <w:i/>
          <w:sz w:val="19"/>
        </w:rPr>
      </w:pPr>
      <w:r>
        <w:rPr>
          <w:rFonts w:ascii="Times New Roman"/>
          <w:i/>
          <w:sz w:val="19"/>
        </w:rPr>
        <w:t>Prenatal and Childhood</w:t>
      </w:r>
      <w:r>
        <w:rPr>
          <w:rFonts w:ascii="Times New Roman"/>
          <w:i/>
          <w:spacing w:val="-1"/>
          <w:sz w:val="19"/>
        </w:rPr>
        <w:t xml:space="preserve"> </w:t>
      </w:r>
      <w:r>
        <w:rPr>
          <w:rFonts w:ascii="Times New Roman"/>
          <w:i/>
          <w:sz w:val="19"/>
        </w:rPr>
        <w:t>Development</w:t>
      </w:r>
    </w:p>
    <w:p w:rsidR="002E0D56" w:rsidRDefault="00C67A04">
      <w:pPr>
        <w:pStyle w:val="ListParagraph"/>
        <w:numPr>
          <w:ilvl w:val="2"/>
          <w:numId w:val="105"/>
        </w:numPr>
        <w:tabs>
          <w:tab w:val="left" w:pos="3108"/>
          <w:tab w:val="left" w:pos="3109"/>
        </w:tabs>
        <w:spacing w:before="145"/>
        <w:rPr>
          <w:sz w:val="19"/>
        </w:rPr>
      </w:pPr>
      <w:r>
        <w:rPr>
          <w:w w:val="105"/>
          <w:sz w:val="19"/>
        </w:rPr>
        <w:t>Physical Development in the</w:t>
      </w:r>
      <w:r>
        <w:rPr>
          <w:spacing w:val="-15"/>
          <w:w w:val="105"/>
          <w:sz w:val="19"/>
        </w:rPr>
        <w:t xml:space="preserve"> </w:t>
      </w:r>
      <w:r>
        <w:rPr>
          <w:w w:val="105"/>
          <w:sz w:val="19"/>
        </w:rPr>
        <w:t>Womb</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10"/>
        <w:rPr>
          <w:sz w:val="17"/>
        </w:rPr>
      </w:pPr>
    </w:p>
    <w:p w:rsidR="002E0D56" w:rsidRDefault="00C67A04">
      <w:pPr>
        <w:pStyle w:val="ListParagraph"/>
        <w:numPr>
          <w:ilvl w:val="3"/>
          <w:numId w:val="105"/>
        </w:numPr>
        <w:tabs>
          <w:tab w:val="left" w:pos="3829"/>
        </w:tabs>
        <w:spacing w:before="102" w:line="266" w:lineRule="auto"/>
        <w:ind w:right="1709"/>
        <w:rPr>
          <w:sz w:val="19"/>
        </w:rPr>
      </w:pPr>
      <w:r>
        <w:rPr>
          <w:w w:val="105"/>
          <w:sz w:val="19"/>
        </w:rPr>
        <w:t>A</w:t>
      </w:r>
      <w:r>
        <w:rPr>
          <w:spacing w:val="-8"/>
          <w:w w:val="105"/>
          <w:sz w:val="19"/>
        </w:rPr>
        <w:t xml:space="preserve"> </w:t>
      </w:r>
      <w:r>
        <w:rPr>
          <w:rFonts w:ascii="Times New Roman" w:hAnsi="Times New Roman"/>
          <w:i/>
          <w:w w:val="105"/>
          <w:sz w:val="19"/>
        </w:rPr>
        <w:t>zygote</w:t>
      </w:r>
      <w:r>
        <w:rPr>
          <w:rFonts w:ascii="Times New Roman" w:hAnsi="Times New Roman"/>
          <w:i/>
          <w:spacing w:val="-5"/>
          <w:w w:val="105"/>
          <w:sz w:val="19"/>
        </w:rPr>
        <w:t xml:space="preserve"> </w:t>
      </w:r>
      <w:r>
        <w:rPr>
          <w:w w:val="105"/>
          <w:sz w:val="19"/>
        </w:rPr>
        <w:t>is</w:t>
      </w:r>
      <w:r>
        <w:rPr>
          <w:spacing w:val="-5"/>
          <w:w w:val="105"/>
          <w:sz w:val="19"/>
        </w:rPr>
        <w:t xml:space="preserve"> </w:t>
      </w:r>
      <w:r>
        <w:rPr>
          <w:w w:val="105"/>
          <w:sz w:val="19"/>
        </w:rPr>
        <w:t>formed</w:t>
      </w:r>
      <w:r>
        <w:rPr>
          <w:spacing w:val="-6"/>
          <w:w w:val="105"/>
          <w:sz w:val="19"/>
        </w:rPr>
        <w:t xml:space="preserve"> </w:t>
      </w:r>
      <w:r>
        <w:rPr>
          <w:w w:val="105"/>
          <w:sz w:val="19"/>
        </w:rPr>
        <w:t>when</w:t>
      </w:r>
      <w:r>
        <w:rPr>
          <w:spacing w:val="-5"/>
          <w:w w:val="105"/>
          <w:sz w:val="19"/>
        </w:rPr>
        <w:t xml:space="preserve"> </w:t>
      </w:r>
      <w:r>
        <w:rPr>
          <w:w w:val="105"/>
          <w:sz w:val="19"/>
        </w:rPr>
        <w:t>a</w:t>
      </w:r>
      <w:r>
        <w:rPr>
          <w:spacing w:val="-6"/>
          <w:w w:val="105"/>
          <w:sz w:val="19"/>
        </w:rPr>
        <w:t xml:space="preserve"> </w:t>
      </w:r>
      <w:r>
        <w:rPr>
          <w:w w:val="105"/>
          <w:sz w:val="19"/>
        </w:rPr>
        <w:t>male’s</w:t>
      </w:r>
      <w:r>
        <w:rPr>
          <w:spacing w:val="-6"/>
          <w:w w:val="105"/>
          <w:sz w:val="19"/>
        </w:rPr>
        <w:t xml:space="preserve"> </w:t>
      </w:r>
      <w:r>
        <w:rPr>
          <w:w w:val="105"/>
          <w:sz w:val="19"/>
        </w:rPr>
        <w:t>sperm</w:t>
      </w:r>
      <w:r>
        <w:rPr>
          <w:spacing w:val="-5"/>
          <w:w w:val="105"/>
          <w:sz w:val="19"/>
        </w:rPr>
        <w:t xml:space="preserve"> </w:t>
      </w:r>
      <w:r>
        <w:rPr>
          <w:w w:val="105"/>
          <w:sz w:val="19"/>
        </w:rPr>
        <w:t>cell</w:t>
      </w:r>
      <w:r>
        <w:rPr>
          <w:spacing w:val="-6"/>
          <w:w w:val="105"/>
          <w:sz w:val="19"/>
        </w:rPr>
        <w:t xml:space="preserve"> </w:t>
      </w:r>
      <w:r>
        <w:rPr>
          <w:w w:val="105"/>
          <w:sz w:val="19"/>
        </w:rPr>
        <w:t>fertilizes</w:t>
      </w:r>
      <w:r>
        <w:rPr>
          <w:spacing w:val="-5"/>
          <w:w w:val="105"/>
          <w:sz w:val="19"/>
        </w:rPr>
        <w:t xml:space="preserve"> </w:t>
      </w:r>
      <w:r>
        <w:rPr>
          <w:w w:val="105"/>
          <w:sz w:val="19"/>
        </w:rPr>
        <w:t>a female’s</w:t>
      </w:r>
      <w:r>
        <w:rPr>
          <w:spacing w:val="-5"/>
          <w:w w:val="105"/>
          <w:sz w:val="19"/>
        </w:rPr>
        <w:t xml:space="preserve"> </w:t>
      </w:r>
      <w:r>
        <w:rPr>
          <w:w w:val="105"/>
          <w:sz w:val="19"/>
        </w:rPr>
        <w:t>egg</w:t>
      </w:r>
    </w:p>
    <w:p w:rsidR="002E0D56" w:rsidRDefault="00C67A04">
      <w:pPr>
        <w:pStyle w:val="ListParagraph"/>
        <w:numPr>
          <w:ilvl w:val="3"/>
          <w:numId w:val="105"/>
        </w:numPr>
        <w:tabs>
          <w:tab w:val="left" w:pos="3829"/>
        </w:tabs>
        <w:spacing w:line="266" w:lineRule="auto"/>
        <w:ind w:right="1544"/>
        <w:rPr>
          <w:sz w:val="19"/>
        </w:rPr>
      </w:pPr>
      <w:r>
        <w:rPr>
          <w:sz w:val="19"/>
        </w:rPr>
        <w:t>Earliest behavior, the heartbeat, appears during prenatal period, about 3 weeks after</w:t>
      </w:r>
      <w:r>
        <w:rPr>
          <w:spacing w:val="4"/>
          <w:sz w:val="19"/>
        </w:rPr>
        <w:t xml:space="preserve"> </w:t>
      </w:r>
      <w:r>
        <w:rPr>
          <w:sz w:val="19"/>
        </w:rPr>
        <w:t>conception</w:t>
      </w:r>
    </w:p>
    <w:p w:rsidR="002E0D56" w:rsidRDefault="00C67A04">
      <w:pPr>
        <w:pStyle w:val="ListParagraph"/>
        <w:numPr>
          <w:ilvl w:val="3"/>
          <w:numId w:val="105"/>
        </w:numPr>
        <w:tabs>
          <w:tab w:val="left" w:pos="3828"/>
          <w:tab w:val="left" w:pos="3829"/>
        </w:tabs>
        <w:rPr>
          <w:sz w:val="19"/>
        </w:rPr>
      </w:pPr>
      <w:r>
        <w:rPr>
          <w:sz w:val="19"/>
        </w:rPr>
        <w:t>Spontaneous movements observed by week</w:t>
      </w:r>
      <w:r>
        <w:rPr>
          <w:spacing w:val="-3"/>
          <w:sz w:val="19"/>
        </w:rPr>
        <w:t xml:space="preserve"> </w:t>
      </w:r>
      <w:r>
        <w:rPr>
          <w:sz w:val="19"/>
        </w:rPr>
        <w:t>8</w:t>
      </w:r>
    </w:p>
    <w:p w:rsidR="002E0D56" w:rsidRDefault="002E0D56">
      <w:pPr>
        <w:pStyle w:val="BodyText"/>
        <w:rPr>
          <w:sz w:val="24"/>
        </w:rPr>
      </w:pPr>
    </w:p>
    <w:p w:rsidR="002E0D56" w:rsidRDefault="002E0D56">
      <w:pPr>
        <w:pStyle w:val="BodyText"/>
        <w:spacing w:before="4"/>
        <w:rPr>
          <w:sz w:val="20"/>
        </w:rPr>
      </w:pPr>
    </w:p>
    <w:p w:rsidR="002E0D56" w:rsidRDefault="00C67A04">
      <w:pPr>
        <w:pStyle w:val="ListParagraph"/>
        <w:numPr>
          <w:ilvl w:val="3"/>
          <w:numId w:val="105"/>
        </w:numPr>
        <w:tabs>
          <w:tab w:val="left" w:pos="3829"/>
        </w:tabs>
        <w:spacing w:before="0"/>
        <w:rPr>
          <w:sz w:val="19"/>
        </w:rPr>
      </w:pPr>
      <w:r>
        <w:rPr>
          <w:w w:val="105"/>
          <w:sz w:val="19"/>
        </w:rPr>
        <w:t>After</w:t>
      </w:r>
      <w:r>
        <w:rPr>
          <w:spacing w:val="-7"/>
          <w:w w:val="105"/>
          <w:sz w:val="19"/>
        </w:rPr>
        <w:t xml:space="preserve"> </w:t>
      </w:r>
      <w:r>
        <w:rPr>
          <w:w w:val="105"/>
          <w:sz w:val="19"/>
        </w:rPr>
        <w:t>week</w:t>
      </w:r>
      <w:r>
        <w:rPr>
          <w:spacing w:val="-7"/>
          <w:w w:val="105"/>
          <w:sz w:val="19"/>
        </w:rPr>
        <w:t xml:space="preserve"> </w:t>
      </w:r>
      <w:r>
        <w:rPr>
          <w:w w:val="105"/>
          <w:sz w:val="19"/>
        </w:rPr>
        <w:t>8,</w:t>
      </w:r>
      <w:r>
        <w:rPr>
          <w:spacing w:val="-7"/>
          <w:w w:val="105"/>
          <w:sz w:val="19"/>
        </w:rPr>
        <w:t xml:space="preserve"> </w:t>
      </w:r>
      <w:r>
        <w:rPr>
          <w:w w:val="105"/>
          <w:sz w:val="19"/>
        </w:rPr>
        <w:t>the</w:t>
      </w:r>
      <w:r>
        <w:rPr>
          <w:spacing w:val="-7"/>
          <w:w w:val="105"/>
          <w:sz w:val="19"/>
        </w:rPr>
        <w:t xml:space="preserve"> </w:t>
      </w:r>
      <w:r>
        <w:rPr>
          <w:w w:val="105"/>
          <w:sz w:val="19"/>
        </w:rPr>
        <w:t>developing</w:t>
      </w:r>
      <w:r>
        <w:rPr>
          <w:spacing w:val="-6"/>
          <w:w w:val="105"/>
          <w:sz w:val="19"/>
        </w:rPr>
        <w:t xml:space="preserve"> </w:t>
      </w:r>
      <w:r>
        <w:rPr>
          <w:w w:val="105"/>
          <w:sz w:val="19"/>
        </w:rPr>
        <w:t>embryo</w:t>
      </w:r>
      <w:r>
        <w:rPr>
          <w:spacing w:val="-7"/>
          <w:w w:val="105"/>
          <w:sz w:val="19"/>
        </w:rPr>
        <w:t xml:space="preserve"> </w:t>
      </w:r>
      <w:r>
        <w:rPr>
          <w:w w:val="105"/>
          <w:sz w:val="19"/>
        </w:rPr>
        <w:t>is</w:t>
      </w:r>
      <w:r>
        <w:rPr>
          <w:spacing w:val="-7"/>
          <w:w w:val="105"/>
          <w:sz w:val="19"/>
        </w:rPr>
        <w:t xml:space="preserve"> </w:t>
      </w:r>
      <w:r>
        <w:rPr>
          <w:w w:val="105"/>
          <w:sz w:val="19"/>
        </w:rPr>
        <w:t>referred</w:t>
      </w:r>
      <w:r>
        <w:rPr>
          <w:spacing w:val="-7"/>
          <w:w w:val="105"/>
          <w:sz w:val="19"/>
        </w:rPr>
        <w:t xml:space="preserve"> </w:t>
      </w:r>
      <w:r>
        <w:rPr>
          <w:w w:val="105"/>
          <w:sz w:val="19"/>
        </w:rPr>
        <w:t>to</w:t>
      </w:r>
      <w:r>
        <w:rPr>
          <w:spacing w:val="-6"/>
          <w:w w:val="105"/>
          <w:sz w:val="19"/>
        </w:rPr>
        <w:t xml:space="preserve"> </w:t>
      </w:r>
      <w:r>
        <w:rPr>
          <w:w w:val="105"/>
          <w:sz w:val="19"/>
        </w:rPr>
        <w:t>as</w:t>
      </w:r>
      <w:r>
        <w:rPr>
          <w:spacing w:val="-7"/>
          <w:w w:val="105"/>
          <w:sz w:val="19"/>
        </w:rPr>
        <w:t xml:space="preserve"> </w:t>
      </w:r>
      <w:r>
        <w:rPr>
          <w:w w:val="105"/>
          <w:sz w:val="19"/>
        </w:rPr>
        <w:t>a</w:t>
      </w:r>
      <w:r>
        <w:rPr>
          <w:spacing w:val="-7"/>
          <w:w w:val="105"/>
          <w:sz w:val="19"/>
        </w:rPr>
        <w:t xml:space="preserve"> </w:t>
      </w:r>
      <w:r>
        <w:rPr>
          <w:w w:val="105"/>
          <w:sz w:val="19"/>
        </w:rPr>
        <w:t>fetus</w:t>
      </w:r>
    </w:p>
    <w:p w:rsidR="002E0D56" w:rsidRDefault="00C67A04">
      <w:pPr>
        <w:pStyle w:val="ListParagraph"/>
        <w:numPr>
          <w:ilvl w:val="3"/>
          <w:numId w:val="105"/>
        </w:numPr>
        <w:tabs>
          <w:tab w:val="left" w:pos="3828"/>
          <w:tab w:val="left" w:pos="3829"/>
        </w:tabs>
        <w:spacing w:before="144"/>
        <w:rPr>
          <w:sz w:val="19"/>
        </w:rPr>
      </w:pPr>
      <w:r>
        <w:rPr>
          <w:w w:val="105"/>
          <w:sz w:val="19"/>
        </w:rPr>
        <w:t>Mother</w:t>
      </w:r>
      <w:r>
        <w:rPr>
          <w:spacing w:val="-6"/>
          <w:w w:val="105"/>
          <w:sz w:val="19"/>
        </w:rPr>
        <w:t xml:space="preserve"> </w:t>
      </w:r>
      <w:r>
        <w:rPr>
          <w:w w:val="105"/>
          <w:sz w:val="19"/>
        </w:rPr>
        <w:t>feels</w:t>
      </w:r>
      <w:r>
        <w:rPr>
          <w:spacing w:val="-6"/>
          <w:w w:val="105"/>
          <w:sz w:val="19"/>
        </w:rPr>
        <w:t xml:space="preserve"> </w:t>
      </w:r>
      <w:r>
        <w:rPr>
          <w:w w:val="105"/>
          <w:sz w:val="19"/>
        </w:rPr>
        <w:t>fetal</w:t>
      </w:r>
      <w:r>
        <w:rPr>
          <w:spacing w:val="-6"/>
          <w:w w:val="105"/>
          <w:sz w:val="19"/>
        </w:rPr>
        <w:t xml:space="preserve"> </w:t>
      </w:r>
      <w:r>
        <w:rPr>
          <w:w w:val="105"/>
          <w:sz w:val="19"/>
        </w:rPr>
        <w:t>movements</w:t>
      </w:r>
      <w:r>
        <w:rPr>
          <w:spacing w:val="-6"/>
          <w:w w:val="105"/>
          <w:sz w:val="19"/>
        </w:rPr>
        <w:t xml:space="preserve"> </w:t>
      </w:r>
      <w:r>
        <w:rPr>
          <w:w w:val="105"/>
          <w:sz w:val="19"/>
        </w:rPr>
        <w:t>at</w:t>
      </w:r>
      <w:r>
        <w:rPr>
          <w:spacing w:val="-6"/>
          <w:w w:val="105"/>
          <w:sz w:val="19"/>
        </w:rPr>
        <w:t xml:space="preserve"> </w:t>
      </w:r>
      <w:r>
        <w:rPr>
          <w:w w:val="105"/>
          <w:sz w:val="19"/>
        </w:rPr>
        <w:t>about</w:t>
      </w:r>
      <w:r>
        <w:rPr>
          <w:spacing w:val="-6"/>
          <w:w w:val="105"/>
          <w:sz w:val="19"/>
        </w:rPr>
        <w:t xml:space="preserve"> </w:t>
      </w:r>
      <w:r>
        <w:rPr>
          <w:w w:val="105"/>
          <w:sz w:val="19"/>
        </w:rPr>
        <w:t>week</w:t>
      </w:r>
      <w:r>
        <w:rPr>
          <w:spacing w:val="-5"/>
          <w:w w:val="105"/>
          <w:sz w:val="19"/>
        </w:rPr>
        <w:t xml:space="preserve"> </w:t>
      </w:r>
      <w:r>
        <w:rPr>
          <w:w w:val="105"/>
          <w:sz w:val="19"/>
        </w:rPr>
        <w:t>16</w:t>
      </w:r>
    </w:p>
    <w:p w:rsidR="002E0D56" w:rsidRDefault="00C67A04">
      <w:pPr>
        <w:pStyle w:val="ListParagraph"/>
        <w:numPr>
          <w:ilvl w:val="3"/>
          <w:numId w:val="105"/>
        </w:numPr>
        <w:tabs>
          <w:tab w:val="left" w:pos="3828"/>
          <w:tab w:val="left" w:pos="3829"/>
        </w:tabs>
        <w:spacing w:before="144"/>
        <w:rPr>
          <w:sz w:val="19"/>
        </w:rPr>
      </w:pPr>
      <w:r>
        <w:rPr>
          <w:sz w:val="19"/>
        </w:rPr>
        <w:t>Prenatal</w:t>
      </w:r>
      <w:r>
        <w:rPr>
          <w:sz w:val="19"/>
        </w:rPr>
        <w:t xml:space="preserve"> brain growth generates 250,000 neurons per</w:t>
      </w:r>
      <w:r>
        <w:rPr>
          <w:spacing w:val="12"/>
          <w:sz w:val="19"/>
        </w:rPr>
        <w:t xml:space="preserve"> </w:t>
      </w:r>
      <w:r>
        <w:rPr>
          <w:sz w:val="19"/>
        </w:rPr>
        <w:t>minute</w:t>
      </w:r>
    </w:p>
    <w:p w:rsidR="002E0D56" w:rsidRDefault="00C67A04">
      <w:pPr>
        <w:pStyle w:val="ListParagraph"/>
        <w:numPr>
          <w:ilvl w:val="4"/>
          <w:numId w:val="105"/>
        </w:numPr>
        <w:tabs>
          <w:tab w:val="left" w:pos="4549"/>
        </w:tabs>
        <w:spacing w:before="144" w:line="266" w:lineRule="auto"/>
        <w:ind w:right="1378"/>
        <w:rPr>
          <w:sz w:val="19"/>
        </w:rPr>
      </w:pPr>
      <w:r>
        <w:rPr>
          <w:w w:val="105"/>
          <w:sz w:val="19"/>
        </w:rPr>
        <w:t>Proliferation</w:t>
      </w:r>
      <w:r>
        <w:rPr>
          <w:spacing w:val="-12"/>
          <w:w w:val="105"/>
          <w:sz w:val="19"/>
        </w:rPr>
        <w:t xml:space="preserve"> </w:t>
      </w:r>
      <w:r>
        <w:rPr>
          <w:w w:val="105"/>
          <w:sz w:val="19"/>
        </w:rPr>
        <w:t>and</w:t>
      </w:r>
      <w:r>
        <w:rPr>
          <w:spacing w:val="-11"/>
          <w:w w:val="105"/>
          <w:sz w:val="19"/>
        </w:rPr>
        <w:t xml:space="preserve"> </w:t>
      </w:r>
      <w:r>
        <w:rPr>
          <w:w w:val="105"/>
          <w:sz w:val="19"/>
        </w:rPr>
        <w:t>migration</w:t>
      </w:r>
      <w:r>
        <w:rPr>
          <w:spacing w:val="-11"/>
          <w:w w:val="105"/>
          <w:sz w:val="19"/>
        </w:rPr>
        <w:t xml:space="preserve"> </w:t>
      </w:r>
      <w:r>
        <w:rPr>
          <w:w w:val="105"/>
          <w:sz w:val="19"/>
        </w:rPr>
        <w:t>of</w:t>
      </w:r>
      <w:r>
        <w:rPr>
          <w:spacing w:val="-12"/>
          <w:w w:val="105"/>
          <w:sz w:val="19"/>
        </w:rPr>
        <w:t xml:space="preserve"> </w:t>
      </w:r>
      <w:r>
        <w:rPr>
          <w:w w:val="105"/>
          <w:sz w:val="19"/>
        </w:rPr>
        <w:t>neurons</w:t>
      </w:r>
      <w:r>
        <w:rPr>
          <w:spacing w:val="-11"/>
          <w:w w:val="105"/>
          <w:sz w:val="19"/>
        </w:rPr>
        <w:t xml:space="preserve"> </w:t>
      </w:r>
      <w:r>
        <w:rPr>
          <w:w w:val="105"/>
          <w:sz w:val="19"/>
        </w:rPr>
        <w:t>in</w:t>
      </w:r>
      <w:r>
        <w:rPr>
          <w:spacing w:val="-11"/>
          <w:w w:val="105"/>
          <w:sz w:val="19"/>
        </w:rPr>
        <w:t xml:space="preserve"> </w:t>
      </w:r>
      <w:r>
        <w:rPr>
          <w:w w:val="105"/>
          <w:sz w:val="19"/>
        </w:rPr>
        <w:t>humans and many other mammals occur</w:t>
      </w:r>
      <w:r>
        <w:rPr>
          <w:spacing w:val="-21"/>
          <w:w w:val="105"/>
          <w:sz w:val="19"/>
        </w:rPr>
        <w:t xml:space="preserve"> </w:t>
      </w:r>
      <w:r>
        <w:rPr>
          <w:w w:val="105"/>
          <w:sz w:val="19"/>
        </w:rPr>
        <w:t>prenatally</w:t>
      </w:r>
    </w:p>
    <w:p w:rsidR="002E0D56" w:rsidRDefault="00C67A04">
      <w:pPr>
        <w:pStyle w:val="ListParagraph"/>
        <w:numPr>
          <w:ilvl w:val="4"/>
          <w:numId w:val="105"/>
        </w:numPr>
        <w:tabs>
          <w:tab w:val="left" w:pos="4549"/>
        </w:tabs>
        <w:spacing w:before="1" w:line="266" w:lineRule="auto"/>
        <w:ind w:right="1364"/>
        <w:rPr>
          <w:sz w:val="19"/>
        </w:rPr>
      </w:pPr>
      <w:r>
        <w:rPr>
          <w:w w:val="105"/>
          <w:sz w:val="19"/>
        </w:rPr>
        <w:t>Development</w:t>
      </w:r>
      <w:r>
        <w:rPr>
          <w:spacing w:val="-8"/>
          <w:w w:val="105"/>
          <w:sz w:val="19"/>
        </w:rPr>
        <w:t xml:space="preserve"> </w:t>
      </w:r>
      <w:r>
        <w:rPr>
          <w:w w:val="105"/>
          <w:sz w:val="19"/>
        </w:rPr>
        <w:t>of</w:t>
      </w:r>
      <w:r>
        <w:rPr>
          <w:spacing w:val="-8"/>
          <w:w w:val="105"/>
          <w:sz w:val="19"/>
        </w:rPr>
        <w:t xml:space="preserve"> </w:t>
      </w:r>
      <w:r>
        <w:rPr>
          <w:w w:val="105"/>
          <w:sz w:val="19"/>
        </w:rPr>
        <w:t>branching</w:t>
      </w:r>
      <w:r>
        <w:rPr>
          <w:spacing w:val="-8"/>
          <w:w w:val="105"/>
          <w:sz w:val="19"/>
        </w:rPr>
        <w:t xml:space="preserve"> </w:t>
      </w:r>
      <w:r>
        <w:rPr>
          <w:w w:val="105"/>
          <w:sz w:val="19"/>
        </w:rPr>
        <w:t>processes</w:t>
      </w:r>
      <w:r>
        <w:rPr>
          <w:spacing w:val="-8"/>
          <w:w w:val="105"/>
          <w:sz w:val="19"/>
        </w:rPr>
        <w:t xml:space="preserve"> </w:t>
      </w:r>
      <w:r>
        <w:rPr>
          <w:w w:val="105"/>
          <w:sz w:val="19"/>
        </w:rPr>
        <w:t>of</w:t>
      </w:r>
      <w:r>
        <w:rPr>
          <w:spacing w:val="-8"/>
          <w:w w:val="105"/>
          <w:sz w:val="19"/>
        </w:rPr>
        <w:t xml:space="preserve"> </w:t>
      </w:r>
      <w:r>
        <w:rPr>
          <w:w w:val="105"/>
          <w:sz w:val="19"/>
        </w:rPr>
        <w:t>axons</w:t>
      </w:r>
      <w:r>
        <w:rPr>
          <w:spacing w:val="-7"/>
          <w:w w:val="105"/>
          <w:sz w:val="19"/>
        </w:rPr>
        <w:t xml:space="preserve"> </w:t>
      </w:r>
      <w:r>
        <w:rPr>
          <w:w w:val="105"/>
          <w:sz w:val="19"/>
        </w:rPr>
        <w:t>and dendrites occurs largely after</w:t>
      </w:r>
      <w:r>
        <w:rPr>
          <w:spacing w:val="-20"/>
          <w:w w:val="105"/>
          <w:sz w:val="19"/>
        </w:rPr>
        <w:t xml:space="preserve"> </w:t>
      </w:r>
      <w:r>
        <w:rPr>
          <w:w w:val="105"/>
          <w:sz w:val="19"/>
        </w:rPr>
        <w:t>birth</w:t>
      </w:r>
    </w:p>
    <w:p w:rsidR="002E0D56" w:rsidRDefault="00C67A04">
      <w:pPr>
        <w:pStyle w:val="ListParagraph"/>
        <w:numPr>
          <w:ilvl w:val="2"/>
          <w:numId w:val="105"/>
        </w:numPr>
        <w:tabs>
          <w:tab w:val="left" w:pos="3108"/>
          <w:tab w:val="left" w:pos="3109"/>
        </w:tabs>
        <w:spacing w:before="1"/>
        <w:rPr>
          <w:sz w:val="19"/>
        </w:rPr>
      </w:pPr>
      <w:r>
        <w:rPr>
          <w:w w:val="105"/>
          <w:sz w:val="19"/>
        </w:rPr>
        <w:t>Babies Prewired for</w:t>
      </w:r>
      <w:r>
        <w:rPr>
          <w:spacing w:val="-11"/>
          <w:w w:val="105"/>
          <w:sz w:val="19"/>
        </w:rPr>
        <w:t xml:space="preserve"> </w:t>
      </w:r>
      <w:r>
        <w:rPr>
          <w:w w:val="105"/>
          <w:sz w:val="19"/>
        </w:rPr>
        <w:t>Survival</w:t>
      </w:r>
    </w:p>
    <w:p w:rsidR="002E0D56" w:rsidRDefault="00C67A04">
      <w:pPr>
        <w:pStyle w:val="ListParagraph"/>
        <w:numPr>
          <w:ilvl w:val="3"/>
          <w:numId w:val="105"/>
        </w:numPr>
        <w:tabs>
          <w:tab w:val="left" w:pos="3829"/>
        </w:tabs>
        <w:spacing w:before="144" w:line="266" w:lineRule="auto"/>
        <w:ind w:right="1545"/>
        <w:rPr>
          <w:sz w:val="19"/>
        </w:rPr>
      </w:pPr>
      <w:r>
        <w:rPr>
          <w:w w:val="105"/>
          <w:sz w:val="19"/>
        </w:rPr>
        <w:t>Hearing</w:t>
      </w:r>
      <w:r>
        <w:rPr>
          <w:spacing w:val="-17"/>
          <w:w w:val="105"/>
          <w:sz w:val="19"/>
        </w:rPr>
        <w:t xml:space="preserve"> </w:t>
      </w:r>
      <w:r>
        <w:rPr>
          <w:w w:val="105"/>
          <w:sz w:val="19"/>
        </w:rPr>
        <w:t>functions</w:t>
      </w:r>
      <w:r>
        <w:rPr>
          <w:spacing w:val="-16"/>
          <w:w w:val="105"/>
          <w:sz w:val="19"/>
        </w:rPr>
        <w:t xml:space="preserve"> </w:t>
      </w:r>
      <w:r>
        <w:rPr>
          <w:w w:val="105"/>
          <w:sz w:val="19"/>
        </w:rPr>
        <w:t>before</w:t>
      </w:r>
      <w:r>
        <w:rPr>
          <w:spacing w:val="-16"/>
          <w:w w:val="105"/>
          <w:sz w:val="19"/>
        </w:rPr>
        <w:t xml:space="preserve"> </w:t>
      </w:r>
      <w:r>
        <w:rPr>
          <w:w w:val="105"/>
          <w:sz w:val="19"/>
        </w:rPr>
        <w:t>birth,</w:t>
      </w:r>
      <w:r>
        <w:rPr>
          <w:spacing w:val="-17"/>
          <w:w w:val="105"/>
          <w:sz w:val="19"/>
        </w:rPr>
        <w:t xml:space="preserve"> </w:t>
      </w:r>
      <w:r>
        <w:rPr>
          <w:w w:val="105"/>
          <w:sz w:val="19"/>
        </w:rPr>
        <w:t>as</w:t>
      </w:r>
      <w:r>
        <w:rPr>
          <w:spacing w:val="-16"/>
          <w:w w:val="105"/>
          <w:sz w:val="19"/>
        </w:rPr>
        <w:t xml:space="preserve"> </w:t>
      </w:r>
      <w:r>
        <w:rPr>
          <w:w w:val="105"/>
          <w:sz w:val="19"/>
        </w:rPr>
        <w:t>evidenced</w:t>
      </w:r>
      <w:r>
        <w:rPr>
          <w:spacing w:val="-16"/>
          <w:w w:val="105"/>
          <w:sz w:val="19"/>
        </w:rPr>
        <w:t xml:space="preserve"> </w:t>
      </w:r>
      <w:r>
        <w:rPr>
          <w:w w:val="105"/>
          <w:sz w:val="19"/>
        </w:rPr>
        <w:t>by</w:t>
      </w:r>
      <w:r>
        <w:rPr>
          <w:spacing w:val="-17"/>
          <w:w w:val="105"/>
          <w:sz w:val="19"/>
        </w:rPr>
        <w:t xml:space="preserve"> </w:t>
      </w:r>
      <w:r>
        <w:rPr>
          <w:w w:val="105"/>
          <w:sz w:val="19"/>
        </w:rPr>
        <w:t>neonates preference for its mother’s</w:t>
      </w:r>
      <w:r>
        <w:rPr>
          <w:spacing w:val="-24"/>
          <w:w w:val="105"/>
          <w:sz w:val="19"/>
        </w:rPr>
        <w:t xml:space="preserve"> </w:t>
      </w:r>
      <w:r>
        <w:rPr>
          <w:w w:val="105"/>
          <w:sz w:val="19"/>
        </w:rPr>
        <w:t>voice</w:t>
      </w:r>
    </w:p>
    <w:p w:rsidR="002E0D56" w:rsidRDefault="00C67A04">
      <w:pPr>
        <w:pStyle w:val="ListParagraph"/>
        <w:numPr>
          <w:ilvl w:val="3"/>
          <w:numId w:val="105"/>
        </w:numPr>
        <w:tabs>
          <w:tab w:val="left" w:pos="3829"/>
        </w:tabs>
        <w:spacing w:before="120" w:line="266" w:lineRule="auto"/>
        <w:ind w:right="1334"/>
        <w:rPr>
          <w:sz w:val="19"/>
        </w:rPr>
      </w:pPr>
      <w:r>
        <w:rPr>
          <w:w w:val="105"/>
          <w:sz w:val="19"/>
        </w:rPr>
        <w:t>Vision</w:t>
      </w:r>
      <w:r>
        <w:rPr>
          <w:spacing w:val="-7"/>
          <w:w w:val="105"/>
          <w:sz w:val="19"/>
        </w:rPr>
        <w:t xml:space="preserve"> </w:t>
      </w:r>
      <w:r>
        <w:rPr>
          <w:w w:val="105"/>
          <w:sz w:val="19"/>
        </w:rPr>
        <w:t>is</w:t>
      </w:r>
      <w:r>
        <w:rPr>
          <w:spacing w:val="-7"/>
          <w:w w:val="105"/>
          <w:sz w:val="19"/>
        </w:rPr>
        <w:t xml:space="preserve"> </w:t>
      </w:r>
      <w:r>
        <w:rPr>
          <w:w w:val="105"/>
          <w:sz w:val="19"/>
        </w:rPr>
        <w:t>less</w:t>
      </w:r>
      <w:r>
        <w:rPr>
          <w:spacing w:val="-7"/>
          <w:w w:val="105"/>
          <w:sz w:val="19"/>
        </w:rPr>
        <w:t xml:space="preserve"> </w:t>
      </w:r>
      <w:r>
        <w:rPr>
          <w:w w:val="105"/>
          <w:sz w:val="19"/>
        </w:rPr>
        <w:t>well</w:t>
      </w:r>
      <w:r>
        <w:rPr>
          <w:spacing w:val="-7"/>
          <w:w w:val="105"/>
          <w:sz w:val="19"/>
        </w:rPr>
        <w:t xml:space="preserve"> </w:t>
      </w:r>
      <w:r>
        <w:rPr>
          <w:w w:val="105"/>
          <w:sz w:val="19"/>
        </w:rPr>
        <w:t>developed</w:t>
      </w:r>
      <w:r>
        <w:rPr>
          <w:spacing w:val="-7"/>
          <w:w w:val="105"/>
          <w:sz w:val="19"/>
        </w:rPr>
        <w:t xml:space="preserve"> </w:t>
      </w:r>
      <w:r>
        <w:rPr>
          <w:w w:val="105"/>
          <w:sz w:val="19"/>
        </w:rPr>
        <w:t>at</w:t>
      </w:r>
      <w:r>
        <w:rPr>
          <w:spacing w:val="-7"/>
          <w:w w:val="105"/>
          <w:sz w:val="19"/>
        </w:rPr>
        <w:t xml:space="preserve"> </w:t>
      </w:r>
      <w:r>
        <w:rPr>
          <w:w w:val="105"/>
          <w:sz w:val="19"/>
        </w:rPr>
        <w:t>birth</w:t>
      </w:r>
      <w:r>
        <w:rPr>
          <w:spacing w:val="-7"/>
          <w:w w:val="105"/>
          <w:sz w:val="19"/>
        </w:rPr>
        <w:t xml:space="preserve"> </w:t>
      </w:r>
      <w:r>
        <w:rPr>
          <w:w w:val="105"/>
          <w:sz w:val="19"/>
        </w:rPr>
        <w:t>than</w:t>
      </w:r>
      <w:r>
        <w:rPr>
          <w:spacing w:val="-6"/>
          <w:w w:val="105"/>
          <w:sz w:val="19"/>
        </w:rPr>
        <w:t xml:space="preserve"> </w:t>
      </w:r>
      <w:r>
        <w:rPr>
          <w:w w:val="105"/>
          <w:sz w:val="19"/>
        </w:rPr>
        <w:t>are</w:t>
      </w:r>
      <w:r>
        <w:rPr>
          <w:spacing w:val="-7"/>
          <w:w w:val="105"/>
          <w:sz w:val="19"/>
        </w:rPr>
        <w:t xml:space="preserve"> </w:t>
      </w:r>
      <w:r>
        <w:rPr>
          <w:w w:val="105"/>
          <w:sz w:val="19"/>
        </w:rPr>
        <w:t>other</w:t>
      </w:r>
      <w:r>
        <w:rPr>
          <w:spacing w:val="-7"/>
          <w:w w:val="105"/>
          <w:sz w:val="19"/>
        </w:rPr>
        <w:t xml:space="preserve"> </w:t>
      </w:r>
      <w:r>
        <w:rPr>
          <w:w w:val="105"/>
          <w:sz w:val="19"/>
        </w:rPr>
        <w:t xml:space="preserve">senses, and though “legally blind,” neonates’ eyes turn in </w:t>
      </w:r>
      <w:r>
        <w:rPr>
          <w:spacing w:val="2"/>
          <w:w w:val="105"/>
          <w:sz w:val="19"/>
        </w:rPr>
        <w:t xml:space="preserve">the </w:t>
      </w:r>
      <w:r>
        <w:rPr>
          <w:w w:val="105"/>
          <w:sz w:val="19"/>
        </w:rPr>
        <w:t>direction of a</w:t>
      </w:r>
      <w:r>
        <w:rPr>
          <w:spacing w:val="-11"/>
          <w:w w:val="105"/>
          <w:sz w:val="19"/>
        </w:rPr>
        <w:t xml:space="preserve"> </w:t>
      </w:r>
      <w:r>
        <w:rPr>
          <w:w w:val="105"/>
          <w:sz w:val="19"/>
        </w:rPr>
        <w:t>voice</w:t>
      </w:r>
    </w:p>
    <w:p w:rsidR="002E0D56" w:rsidRDefault="00C67A04">
      <w:pPr>
        <w:pStyle w:val="ListParagraph"/>
        <w:numPr>
          <w:ilvl w:val="4"/>
          <w:numId w:val="105"/>
        </w:numPr>
        <w:tabs>
          <w:tab w:val="left" w:pos="4549"/>
        </w:tabs>
        <w:spacing w:before="122" w:line="266" w:lineRule="auto"/>
        <w:ind w:right="1423"/>
        <w:rPr>
          <w:sz w:val="19"/>
        </w:rPr>
      </w:pPr>
      <w:r>
        <w:rPr>
          <w:w w:val="105"/>
          <w:sz w:val="19"/>
        </w:rPr>
        <w:t>Infants</w:t>
      </w:r>
      <w:r>
        <w:rPr>
          <w:spacing w:val="-16"/>
          <w:w w:val="105"/>
          <w:sz w:val="19"/>
        </w:rPr>
        <w:t xml:space="preserve"> </w:t>
      </w:r>
      <w:r>
        <w:rPr>
          <w:w w:val="105"/>
          <w:sz w:val="19"/>
        </w:rPr>
        <w:t>perceive</w:t>
      </w:r>
      <w:r>
        <w:rPr>
          <w:spacing w:val="-15"/>
          <w:w w:val="105"/>
          <w:sz w:val="19"/>
        </w:rPr>
        <w:t xml:space="preserve"> </w:t>
      </w:r>
      <w:r>
        <w:rPr>
          <w:w w:val="105"/>
          <w:sz w:val="19"/>
        </w:rPr>
        <w:t>best</w:t>
      </w:r>
      <w:r>
        <w:rPr>
          <w:spacing w:val="-15"/>
          <w:w w:val="105"/>
          <w:sz w:val="19"/>
        </w:rPr>
        <w:t xml:space="preserve"> </w:t>
      </w:r>
      <w:r>
        <w:rPr>
          <w:w w:val="105"/>
          <w:sz w:val="19"/>
        </w:rPr>
        <w:t>large</w:t>
      </w:r>
      <w:r>
        <w:rPr>
          <w:spacing w:val="-16"/>
          <w:w w:val="105"/>
          <w:sz w:val="19"/>
        </w:rPr>
        <w:t xml:space="preserve"> </w:t>
      </w:r>
      <w:r>
        <w:rPr>
          <w:w w:val="105"/>
          <w:sz w:val="19"/>
        </w:rPr>
        <w:t>objects</w:t>
      </w:r>
      <w:r>
        <w:rPr>
          <w:spacing w:val="-15"/>
          <w:w w:val="105"/>
          <w:sz w:val="19"/>
        </w:rPr>
        <w:t xml:space="preserve"> </w:t>
      </w:r>
      <w:r>
        <w:rPr>
          <w:w w:val="105"/>
          <w:sz w:val="19"/>
        </w:rPr>
        <w:t>displaying</w:t>
      </w:r>
      <w:r>
        <w:rPr>
          <w:spacing w:val="-15"/>
          <w:w w:val="105"/>
          <w:sz w:val="19"/>
        </w:rPr>
        <w:t xml:space="preserve"> </w:t>
      </w:r>
      <w:r>
        <w:rPr>
          <w:w w:val="105"/>
          <w:sz w:val="19"/>
        </w:rPr>
        <w:t xml:space="preserve">high </w:t>
      </w:r>
      <w:r>
        <w:rPr>
          <w:spacing w:val="3"/>
          <w:w w:val="105"/>
          <w:sz w:val="19"/>
        </w:rPr>
        <w:t>contrast</w:t>
      </w:r>
    </w:p>
    <w:p w:rsidR="002E0D56" w:rsidRDefault="00C67A04">
      <w:pPr>
        <w:pStyle w:val="ListParagraph"/>
        <w:numPr>
          <w:ilvl w:val="4"/>
          <w:numId w:val="105"/>
        </w:numPr>
        <w:tabs>
          <w:tab w:val="left" w:pos="4549"/>
        </w:tabs>
        <w:spacing w:before="0" w:line="266" w:lineRule="auto"/>
        <w:ind w:right="1199"/>
        <w:rPr>
          <w:sz w:val="19"/>
        </w:rPr>
      </w:pPr>
      <w:r>
        <w:rPr>
          <w:w w:val="105"/>
          <w:sz w:val="19"/>
        </w:rPr>
        <w:t>By 4 months of age, infants prefer looking at contoured objects rather than plain ones, complex objects</w:t>
      </w:r>
      <w:r>
        <w:rPr>
          <w:spacing w:val="-13"/>
          <w:w w:val="105"/>
          <w:sz w:val="19"/>
        </w:rPr>
        <w:t xml:space="preserve"> </w:t>
      </w:r>
      <w:r>
        <w:rPr>
          <w:w w:val="105"/>
          <w:sz w:val="19"/>
        </w:rPr>
        <w:t>to</w:t>
      </w:r>
      <w:r>
        <w:rPr>
          <w:spacing w:val="-12"/>
          <w:w w:val="105"/>
          <w:sz w:val="19"/>
        </w:rPr>
        <w:t xml:space="preserve"> </w:t>
      </w:r>
      <w:r>
        <w:rPr>
          <w:w w:val="105"/>
          <w:sz w:val="19"/>
        </w:rPr>
        <w:t>simple</w:t>
      </w:r>
      <w:r>
        <w:rPr>
          <w:spacing w:val="-13"/>
          <w:w w:val="105"/>
          <w:sz w:val="19"/>
        </w:rPr>
        <w:t xml:space="preserve"> </w:t>
      </w:r>
      <w:r>
        <w:rPr>
          <w:w w:val="105"/>
          <w:sz w:val="19"/>
        </w:rPr>
        <w:t>ones,</w:t>
      </w:r>
      <w:r>
        <w:rPr>
          <w:spacing w:val="-12"/>
          <w:w w:val="105"/>
          <w:sz w:val="19"/>
        </w:rPr>
        <w:t xml:space="preserve"> </w:t>
      </w:r>
      <w:r>
        <w:rPr>
          <w:w w:val="105"/>
          <w:sz w:val="19"/>
        </w:rPr>
        <w:t>and</w:t>
      </w:r>
      <w:r>
        <w:rPr>
          <w:spacing w:val="-13"/>
          <w:w w:val="105"/>
          <w:sz w:val="19"/>
        </w:rPr>
        <w:t xml:space="preserve"> </w:t>
      </w:r>
      <w:r>
        <w:rPr>
          <w:w w:val="105"/>
          <w:sz w:val="19"/>
        </w:rPr>
        <w:t>whole</w:t>
      </w:r>
      <w:r>
        <w:rPr>
          <w:spacing w:val="-12"/>
          <w:w w:val="105"/>
          <w:sz w:val="19"/>
        </w:rPr>
        <w:t xml:space="preserve"> </w:t>
      </w:r>
      <w:r>
        <w:rPr>
          <w:w w:val="105"/>
          <w:sz w:val="19"/>
        </w:rPr>
        <w:t>faces</w:t>
      </w:r>
      <w:r>
        <w:rPr>
          <w:spacing w:val="-13"/>
          <w:w w:val="105"/>
          <w:sz w:val="19"/>
        </w:rPr>
        <w:t xml:space="preserve"> </w:t>
      </w:r>
      <w:r>
        <w:rPr>
          <w:w w:val="105"/>
          <w:sz w:val="19"/>
        </w:rPr>
        <w:t>to</w:t>
      </w:r>
      <w:r>
        <w:rPr>
          <w:spacing w:val="-12"/>
          <w:w w:val="105"/>
          <w:sz w:val="19"/>
        </w:rPr>
        <w:t xml:space="preserve"> </w:t>
      </w:r>
      <w:r>
        <w:rPr>
          <w:w w:val="105"/>
          <w:sz w:val="19"/>
        </w:rPr>
        <w:t>those</w:t>
      </w:r>
      <w:r>
        <w:rPr>
          <w:spacing w:val="-13"/>
          <w:w w:val="105"/>
          <w:sz w:val="19"/>
        </w:rPr>
        <w:t xml:space="preserve"> </w:t>
      </w:r>
      <w:r>
        <w:rPr>
          <w:w w:val="105"/>
          <w:sz w:val="19"/>
        </w:rPr>
        <w:t>with disarrayed</w:t>
      </w:r>
      <w:r>
        <w:rPr>
          <w:spacing w:val="-4"/>
          <w:w w:val="105"/>
          <w:sz w:val="19"/>
        </w:rPr>
        <w:t xml:space="preserve"> </w:t>
      </w:r>
      <w:r>
        <w:rPr>
          <w:w w:val="105"/>
          <w:sz w:val="19"/>
        </w:rPr>
        <w:t>features</w:t>
      </w:r>
    </w:p>
    <w:p w:rsidR="002E0D56" w:rsidRDefault="00C67A04">
      <w:pPr>
        <w:pStyle w:val="ListParagraph"/>
        <w:numPr>
          <w:ilvl w:val="2"/>
          <w:numId w:val="105"/>
        </w:numPr>
        <w:tabs>
          <w:tab w:val="left" w:pos="3108"/>
          <w:tab w:val="left" w:pos="3109"/>
        </w:tabs>
        <w:spacing w:before="2"/>
        <w:rPr>
          <w:sz w:val="19"/>
        </w:rPr>
      </w:pPr>
      <w:r>
        <w:rPr>
          <w:w w:val="105"/>
          <w:sz w:val="19"/>
        </w:rPr>
        <w:t>Growth and Maturation in</w:t>
      </w:r>
      <w:r>
        <w:rPr>
          <w:spacing w:val="-7"/>
          <w:w w:val="105"/>
          <w:sz w:val="19"/>
        </w:rPr>
        <w:t xml:space="preserve"> </w:t>
      </w:r>
      <w:r>
        <w:rPr>
          <w:w w:val="105"/>
          <w:sz w:val="19"/>
        </w:rPr>
        <w:t>Childhood</w:t>
      </w:r>
    </w:p>
    <w:p w:rsidR="002E0D56" w:rsidRDefault="00C67A04">
      <w:pPr>
        <w:pStyle w:val="ListParagraph"/>
        <w:numPr>
          <w:ilvl w:val="3"/>
          <w:numId w:val="105"/>
        </w:numPr>
        <w:tabs>
          <w:tab w:val="left" w:pos="3829"/>
        </w:tabs>
        <w:spacing w:before="144"/>
        <w:rPr>
          <w:sz w:val="19"/>
        </w:rPr>
      </w:pPr>
      <w:r>
        <w:rPr>
          <w:w w:val="105"/>
          <w:sz w:val="19"/>
        </w:rPr>
        <w:t xml:space="preserve">Disproportionate </w:t>
      </w:r>
      <w:r>
        <w:rPr>
          <w:w w:val="105"/>
          <w:sz w:val="19"/>
        </w:rPr>
        <w:t>early growth takes place within the</w:t>
      </w:r>
      <w:r>
        <w:rPr>
          <w:spacing w:val="-34"/>
          <w:w w:val="105"/>
          <w:sz w:val="19"/>
        </w:rPr>
        <w:t xml:space="preserve"> </w:t>
      </w:r>
      <w:r>
        <w:rPr>
          <w:w w:val="105"/>
          <w:sz w:val="19"/>
        </w:rPr>
        <w:t>head</w:t>
      </w:r>
    </w:p>
    <w:p w:rsidR="002E0D56" w:rsidRDefault="00C67A04">
      <w:pPr>
        <w:pStyle w:val="ListParagraph"/>
        <w:numPr>
          <w:ilvl w:val="4"/>
          <w:numId w:val="105"/>
        </w:numPr>
        <w:tabs>
          <w:tab w:val="left" w:pos="4549"/>
        </w:tabs>
        <w:spacing w:before="144" w:line="266" w:lineRule="auto"/>
        <w:ind w:right="1318"/>
        <w:rPr>
          <w:sz w:val="19"/>
        </w:rPr>
      </w:pPr>
      <w:r>
        <w:rPr>
          <w:sz w:val="19"/>
        </w:rPr>
        <w:t>Total mass of axons and neurons rapidly increases the total mass of brain</w:t>
      </w:r>
      <w:r>
        <w:rPr>
          <w:spacing w:val="5"/>
          <w:sz w:val="19"/>
        </w:rPr>
        <w:t xml:space="preserve"> </w:t>
      </w:r>
      <w:r>
        <w:rPr>
          <w:sz w:val="19"/>
        </w:rPr>
        <w:t>cells</w:t>
      </w:r>
    </w:p>
    <w:p w:rsidR="002E0D56" w:rsidRDefault="00C67A04">
      <w:pPr>
        <w:pStyle w:val="ListParagraph"/>
        <w:numPr>
          <w:ilvl w:val="4"/>
          <w:numId w:val="105"/>
        </w:numPr>
        <w:tabs>
          <w:tab w:val="left" w:pos="4549"/>
        </w:tabs>
        <w:spacing w:before="1" w:line="266" w:lineRule="auto"/>
        <w:ind w:right="1318"/>
        <w:rPr>
          <w:sz w:val="19"/>
        </w:rPr>
      </w:pPr>
      <w:r>
        <w:rPr>
          <w:w w:val="105"/>
          <w:sz w:val="19"/>
        </w:rPr>
        <w:t>Infant</w:t>
      </w:r>
      <w:r>
        <w:rPr>
          <w:spacing w:val="-11"/>
          <w:w w:val="105"/>
          <w:sz w:val="19"/>
        </w:rPr>
        <w:t xml:space="preserve"> </w:t>
      </w:r>
      <w:r>
        <w:rPr>
          <w:w w:val="105"/>
          <w:sz w:val="19"/>
        </w:rPr>
        <w:t>boys’</w:t>
      </w:r>
      <w:r>
        <w:rPr>
          <w:spacing w:val="-12"/>
          <w:w w:val="105"/>
          <w:sz w:val="19"/>
        </w:rPr>
        <w:t xml:space="preserve"> </w:t>
      </w:r>
      <w:r>
        <w:rPr>
          <w:w w:val="105"/>
          <w:sz w:val="19"/>
        </w:rPr>
        <w:t>weight</w:t>
      </w:r>
      <w:r>
        <w:rPr>
          <w:spacing w:val="-10"/>
          <w:w w:val="105"/>
          <w:sz w:val="19"/>
        </w:rPr>
        <w:t xml:space="preserve"> </w:t>
      </w:r>
      <w:r>
        <w:rPr>
          <w:w w:val="105"/>
          <w:sz w:val="19"/>
        </w:rPr>
        <w:t>doubles</w:t>
      </w:r>
      <w:r>
        <w:rPr>
          <w:spacing w:val="-11"/>
          <w:w w:val="105"/>
          <w:sz w:val="19"/>
        </w:rPr>
        <w:t xml:space="preserve"> </w:t>
      </w:r>
      <w:r>
        <w:rPr>
          <w:w w:val="105"/>
          <w:sz w:val="19"/>
        </w:rPr>
        <w:t>in</w:t>
      </w:r>
      <w:r>
        <w:rPr>
          <w:spacing w:val="-11"/>
          <w:w w:val="105"/>
          <w:sz w:val="19"/>
        </w:rPr>
        <w:t xml:space="preserve"> </w:t>
      </w:r>
      <w:r>
        <w:rPr>
          <w:w w:val="105"/>
          <w:sz w:val="19"/>
        </w:rPr>
        <w:t>the</w:t>
      </w:r>
      <w:r>
        <w:rPr>
          <w:spacing w:val="-11"/>
          <w:w w:val="105"/>
          <w:sz w:val="19"/>
        </w:rPr>
        <w:t xml:space="preserve"> </w:t>
      </w:r>
      <w:r>
        <w:rPr>
          <w:w w:val="105"/>
          <w:sz w:val="19"/>
        </w:rPr>
        <w:t>first</w:t>
      </w:r>
      <w:r>
        <w:rPr>
          <w:spacing w:val="-11"/>
          <w:w w:val="105"/>
          <w:sz w:val="19"/>
        </w:rPr>
        <w:t xml:space="preserve"> </w:t>
      </w:r>
      <w:r>
        <w:rPr>
          <w:w w:val="105"/>
          <w:sz w:val="19"/>
        </w:rPr>
        <w:t>6</w:t>
      </w:r>
      <w:r>
        <w:rPr>
          <w:spacing w:val="-11"/>
          <w:w w:val="105"/>
          <w:sz w:val="19"/>
        </w:rPr>
        <w:t xml:space="preserve"> </w:t>
      </w:r>
      <w:r>
        <w:rPr>
          <w:w w:val="105"/>
          <w:sz w:val="19"/>
        </w:rPr>
        <w:t>months</w:t>
      </w:r>
      <w:r>
        <w:rPr>
          <w:spacing w:val="-10"/>
          <w:w w:val="105"/>
          <w:sz w:val="19"/>
        </w:rPr>
        <w:t xml:space="preserve"> </w:t>
      </w:r>
      <w:r>
        <w:rPr>
          <w:w w:val="105"/>
          <w:sz w:val="19"/>
        </w:rPr>
        <w:t>of life, and triples by age</w:t>
      </w:r>
      <w:r>
        <w:rPr>
          <w:spacing w:val="-18"/>
          <w:w w:val="105"/>
          <w:sz w:val="19"/>
        </w:rPr>
        <w:t xml:space="preserve"> </w:t>
      </w:r>
      <w:r>
        <w:rPr>
          <w:w w:val="105"/>
          <w:sz w:val="19"/>
        </w:rPr>
        <w:t>1</w:t>
      </w:r>
    </w:p>
    <w:p w:rsidR="002E0D56" w:rsidRDefault="00C67A04">
      <w:pPr>
        <w:pStyle w:val="ListParagraph"/>
        <w:numPr>
          <w:ilvl w:val="4"/>
          <w:numId w:val="105"/>
        </w:numPr>
        <w:tabs>
          <w:tab w:val="left" w:pos="4549"/>
        </w:tabs>
        <w:spacing w:before="0" w:line="266" w:lineRule="auto"/>
        <w:ind w:right="1604"/>
        <w:rPr>
          <w:sz w:val="19"/>
        </w:rPr>
      </w:pPr>
      <w:r>
        <w:rPr>
          <w:w w:val="105"/>
          <w:sz w:val="19"/>
        </w:rPr>
        <w:t>At</w:t>
      </w:r>
      <w:r>
        <w:rPr>
          <w:spacing w:val="-5"/>
          <w:w w:val="105"/>
          <w:sz w:val="19"/>
        </w:rPr>
        <w:t xml:space="preserve"> </w:t>
      </w:r>
      <w:r>
        <w:rPr>
          <w:w w:val="105"/>
          <w:sz w:val="19"/>
        </w:rPr>
        <w:t>age</w:t>
      </w:r>
      <w:r>
        <w:rPr>
          <w:spacing w:val="-5"/>
          <w:w w:val="105"/>
          <w:sz w:val="19"/>
        </w:rPr>
        <w:t xml:space="preserve"> </w:t>
      </w:r>
      <w:r>
        <w:rPr>
          <w:w w:val="105"/>
          <w:sz w:val="19"/>
        </w:rPr>
        <w:t>2,</w:t>
      </w:r>
      <w:r>
        <w:rPr>
          <w:spacing w:val="-5"/>
          <w:w w:val="105"/>
          <w:sz w:val="19"/>
        </w:rPr>
        <w:t xml:space="preserve"> </w:t>
      </w:r>
      <w:r>
        <w:rPr>
          <w:w w:val="105"/>
          <w:sz w:val="19"/>
        </w:rPr>
        <w:t>the</w:t>
      </w:r>
      <w:r>
        <w:rPr>
          <w:spacing w:val="-5"/>
          <w:w w:val="105"/>
          <w:sz w:val="19"/>
        </w:rPr>
        <w:t xml:space="preserve"> </w:t>
      </w:r>
      <w:r>
        <w:rPr>
          <w:w w:val="105"/>
          <w:sz w:val="19"/>
        </w:rPr>
        <w:t>child’s</w:t>
      </w:r>
      <w:r>
        <w:rPr>
          <w:spacing w:val="-5"/>
          <w:w w:val="105"/>
          <w:sz w:val="19"/>
        </w:rPr>
        <w:t xml:space="preserve"> </w:t>
      </w:r>
      <w:r>
        <w:rPr>
          <w:w w:val="105"/>
          <w:sz w:val="19"/>
        </w:rPr>
        <w:t>trunk</w:t>
      </w:r>
      <w:r>
        <w:rPr>
          <w:spacing w:val="-5"/>
          <w:w w:val="105"/>
          <w:sz w:val="19"/>
        </w:rPr>
        <w:t xml:space="preserve"> </w:t>
      </w:r>
      <w:r>
        <w:rPr>
          <w:w w:val="105"/>
          <w:sz w:val="19"/>
        </w:rPr>
        <w:t>is</w:t>
      </w:r>
      <w:r>
        <w:rPr>
          <w:spacing w:val="-4"/>
          <w:w w:val="105"/>
          <w:sz w:val="19"/>
        </w:rPr>
        <w:t xml:space="preserve"> </w:t>
      </w:r>
      <w:r>
        <w:rPr>
          <w:w w:val="105"/>
          <w:sz w:val="19"/>
        </w:rPr>
        <w:t>about</w:t>
      </w:r>
      <w:r>
        <w:rPr>
          <w:spacing w:val="-5"/>
          <w:w w:val="105"/>
          <w:sz w:val="19"/>
        </w:rPr>
        <w:t xml:space="preserve"> </w:t>
      </w:r>
      <w:r>
        <w:rPr>
          <w:w w:val="105"/>
          <w:sz w:val="19"/>
        </w:rPr>
        <w:t>half</w:t>
      </w:r>
      <w:r>
        <w:rPr>
          <w:spacing w:val="-5"/>
          <w:w w:val="105"/>
          <w:sz w:val="19"/>
        </w:rPr>
        <w:t xml:space="preserve"> </w:t>
      </w:r>
      <w:r>
        <w:rPr>
          <w:w w:val="105"/>
          <w:sz w:val="19"/>
        </w:rPr>
        <w:t>its</w:t>
      </w:r>
      <w:r>
        <w:rPr>
          <w:spacing w:val="-5"/>
          <w:w w:val="105"/>
          <w:sz w:val="19"/>
        </w:rPr>
        <w:t xml:space="preserve"> </w:t>
      </w:r>
      <w:r>
        <w:rPr>
          <w:w w:val="105"/>
          <w:sz w:val="19"/>
        </w:rPr>
        <w:t xml:space="preserve">adult </w:t>
      </w:r>
      <w:r>
        <w:rPr>
          <w:spacing w:val="-2"/>
          <w:w w:val="105"/>
          <w:sz w:val="19"/>
        </w:rPr>
        <w:t>length</w:t>
      </w:r>
    </w:p>
    <w:p w:rsidR="002E0D56" w:rsidRDefault="00C67A04">
      <w:pPr>
        <w:pStyle w:val="ListParagraph"/>
        <w:numPr>
          <w:ilvl w:val="4"/>
          <w:numId w:val="105"/>
        </w:numPr>
        <w:tabs>
          <w:tab w:val="left" w:pos="4549"/>
        </w:tabs>
        <w:spacing w:before="1" w:line="266" w:lineRule="auto"/>
        <w:ind w:right="1935"/>
        <w:rPr>
          <w:sz w:val="19"/>
        </w:rPr>
      </w:pPr>
      <w:r>
        <w:rPr>
          <w:w w:val="105"/>
          <w:sz w:val="19"/>
        </w:rPr>
        <w:t>Genital</w:t>
      </w:r>
      <w:r>
        <w:rPr>
          <w:spacing w:val="-8"/>
          <w:w w:val="105"/>
          <w:sz w:val="19"/>
        </w:rPr>
        <w:t xml:space="preserve"> </w:t>
      </w:r>
      <w:r>
        <w:rPr>
          <w:w w:val="105"/>
          <w:sz w:val="19"/>
        </w:rPr>
        <w:t>tissue</w:t>
      </w:r>
      <w:r>
        <w:rPr>
          <w:spacing w:val="-8"/>
          <w:w w:val="105"/>
          <w:sz w:val="19"/>
        </w:rPr>
        <w:t xml:space="preserve"> </w:t>
      </w:r>
      <w:r>
        <w:rPr>
          <w:w w:val="105"/>
          <w:sz w:val="19"/>
        </w:rPr>
        <w:t>growth</w:t>
      </w:r>
      <w:r>
        <w:rPr>
          <w:spacing w:val="-8"/>
          <w:w w:val="105"/>
          <w:sz w:val="19"/>
        </w:rPr>
        <w:t xml:space="preserve"> </w:t>
      </w:r>
      <w:r>
        <w:rPr>
          <w:w w:val="105"/>
          <w:sz w:val="19"/>
        </w:rPr>
        <w:t>is</w:t>
      </w:r>
      <w:r>
        <w:rPr>
          <w:spacing w:val="-8"/>
          <w:w w:val="105"/>
          <w:sz w:val="19"/>
        </w:rPr>
        <w:t xml:space="preserve"> </w:t>
      </w:r>
      <w:r>
        <w:rPr>
          <w:w w:val="105"/>
          <w:sz w:val="19"/>
        </w:rPr>
        <w:t>unremarkable</w:t>
      </w:r>
      <w:r>
        <w:rPr>
          <w:spacing w:val="-7"/>
          <w:w w:val="105"/>
          <w:sz w:val="19"/>
        </w:rPr>
        <w:t xml:space="preserve"> </w:t>
      </w:r>
      <w:r>
        <w:rPr>
          <w:w w:val="105"/>
          <w:sz w:val="19"/>
        </w:rPr>
        <w:t>until adolescence</w:t>
      </w:r>
    </w:p>
    <w:p w:rsidR="002E0D56" w:rsidRDefault="00C67A04">
      <w:pPr>
        <w:pStyle w:val="ListParagraph"/>
        <w:numPr>
          <w:ilvl w:val="3"/>
          <w:numId w:val="105"/>
        </w:numPr>
        <w:tabs>
          <w:tab w:val="left" w:pos="3829"/>
        </w:tabs>
        <w:spacing w:before="1"/>
        <w:rPr>
          <w:sz w:val="19"/>
        </w:rPr>
      </w:pPr>
      <w:r>
        <w:rPr>
          <w:w w:val="105"/>
          <w:sz w:val="19"/>
        </w:rPr>
        <w:t>Much of early growth occurs in concentrated</w:t>
      </w:r>
      <w:r>
        <w:rPr>
          <w:spacing w:val="-33"/>
          <w:w w:val="105"/>
          <w:sz w:val="19"/>
        </w:rPr>
        <w:t xml:space="preserve"> </w:t>
      </w:r>
      <w:r>
        <w:rPr>
          <w:w w:val="105"/>
          <w:sz w:val="19"/>
        </w:rPr>
        <w:t>bursts</w:t>
      </w:r>
    </w:p>
    <w:p w:rsidR="002E0D56" w:rsidRDefault="00C67A04">
      <w:pPr>
        <w:pStyle w:val="ListParagraph"/>
        <w:numPr>
          <w:ilvl w:val="3"/>
          <w:numId w:val="105"/>
        </w:numPr>
        <w:tabs>
          <w:tab w:val="left" w:pos="3828"/>
          <w:tab w:val="left" w:pos="3829"/>
        </w:tabs>
        <w:spacing w:before="144" w:line="266" w:lineRule="auto"/>
        <w:ind w:right="1844"/>
        <w:rPr>
          <w:sz w:val="19"/>
        </w:rPr>
      </w:pPr>
      <w:r>
        <w:rPr>
          <w:w w:val="105"/>
          <w:sz w:val="19"/>
        </w:rPr>
        <w:t>In</w:t>
      </w:r>
      <w:r>
        <w:rPr>
          <w:spacing w:val="-6"/>
          <w:w w:val="105"/>
          <w:sz w:val="19"/>
        </w:rPr>
        <w:t xml:space="preserve"> </w:t>
      </w:r>
      <w:r>
        <w:rPr>
          <w:w w:val="105"/>
          <w:sz w:val="19"/>
        </w:rPr>
        <w:t>most</w:t>
      </w:r>
      <w:r>
        <w:rPr>
          <w:spacing w:val="-6"/>
          <w:w w:val="105"/>
          <w:sz w:val="19"/>
        </w:rPr>
        <w:t xml:space="preserve"> </w:t>
      </w:r>
      <w:r>
        <w:rPr>
          <w:w w:val="105"/>
          <w:sz w:val="19"/>
        </w:rPr>
        <w:t>children,</w:t>
      </w:r>
      <w:r>
        <w:rPr>
          <w:spacing w:val="-6"/>
          <w:w w:val="105"/>
          <w:sz w:val="19"/>
        </w:rPr>
        <w:t xml:space="preserve"> </w:t>
      </w:r>
      <w:r>
        <w:rPr>
          <w:w w:val="105"/>
          <w:sz w:val="19"/>
        </w:rPr>
        <w:t>physical</w:t>
      </w:r>
      <w:r>
        <w:rPr>
          <w:spacing w:val="-5"/>
          <w:w w:val="105"/>
          <w:sz w:val="19"/>
        </w:rPr>
        <w:t xml:space="preserve"> </w:t>
      </w:r>
      <w:r>
        <w:rPr>
          <w:w w:val="105"/>
          <w:sz w:val="19"/>
        </w:rPr>
        <w:t>growth</w:t>
      </w:r>
      <w:r>
        <w:rPr>
          <w:spacing w:val="-6"/>
          <w:w w:val="105"/>
          <w:sz w:val="19"/>
        </w:rPr>
        <w:t xml:space="preserve"> </w:t>
      </w:r>
      <w:r>
        <w:rPr>
          <w:w w:val="105"/>
          <w:sz w:val="19"/>
        </w:rPr>
        <w:t>is</w:t>
      </w:r>
      <w:r>
        <w:rPr>
          <w:spacing w:val="-6"/>
          <w:w w:val="105"/>
          <w:sz w:val="19"/>
        </w:rPr>
        <w:t xml:space="preserve"> </w:t>
      </w:r>
      <w:r>
        <w:rPr>
          <w:w w:val="105"/>
          <w:sz w:val="19"/>
        </w:rPr>
        <w:t>accompanied</w:t>
      </w:r>
      <w:r>
        <w:rPr>
          <w:spacing w:val="-6"/>
          <w:w w:val="105"/>
          <w:sz w:val="19"/>
        </w:rPr>
        <w:t xml:space="preserve"> </w:t>
      </w:r>
      <w:r>
        <w:rPr>
          <w:w w:val="105"/>
          <w:sz w:val="19"/>
        </w:rPr>
        <w:t>by maturation of motor</w:t>
      </w:r>
      <w:r>
        <w:rPr>
          <w:spacing w:val="-15"/>
          <w:w w:val="105"/>
          <w:sz w:val="19"/>
        </w:rPr>
        <w:t xml:space="preserve"> </w:t>
      </w:r>
      <w:r>
        <w:rPr>
          <w:w w:val="105"/>
          <w:sz w:val="19"/>
        </w:rPr>
        <w:t>ability</w:t>
      </w:r>
    </w:p>
    <w:p w:rsidR="002E0D56" w:rsidRDefault="00C67A04">
      <w:pPr>
        <w:pStyle w:val="ListParagraph"/>
        <w:numPr>
          <w:ilvl w:val="3"/>
          <w:numId w:val="105"/>
        </w:numPr>
        <w:tabs>
          <w:tab w:val="left" w:pos="3829"/>
        </w:tabs>
        <w:spacing w:before="148" w:line="266" w:lineRule="auto"/>
        <w:ind w:right="1467"/>
        <w:rPr>
          <w:sz w:val="19"/>
        </w:rPr>
      </w:pPr>
      <w:r>
        <w:rPr>
          <w:rFonts w:ascii="Times New Roman"/>
          <w:i/>
          <w:w w:val="105"/>
          <w:sz w:val="19"/>
        </w:rPr>
        <w:t xml:space="preserve">Maturation </w:t>
      </w:r>
      <w:r>
        <w:rPr>
          <w:w w:val="105"/>
          <w:sz w:val="19"/>
        </w:rPr>
        <w:t>refers to the process of growth typical of all members</w:t>
      </w:r>
      <w:r>
        <w:rPr>
          <w:spacing w:val="-8"/>
          <w:w w:val="105"/>
          <w:sz w:val="19"/>
        </w:rPr>
        <w:t xml:space="preserve"> </w:t>
      </w:r>
      <w:r>
        <w:rPr>
          <w:w w:val="105"/>
          <w:sz w:val="19"/>
        </w:rPr>
        <w:t>of</w:t>
      </w:r>
      <w:r>
        <w:rPr>
          <w:spacing w:val="-7"/>
          <w:w w:val="105"/>
          <w:sz w:val="19"/>
        </w:rPr>
        <w:t xml:space="preserve"> </w:t>
      </w:r>
      <w:r>
        <w:rPr>
          <w:w w:val="105"/>
          <w:sz w:val="19"/>
        </w:rPr>
        <w:t>a</w:t>
      </w:r>
      <w:r>
        <w:rPr>
          <w:spacing w:val="-7"/>
          <w:w w:val="105"/>
          <w:sz w:val="19"/>
        </w:rPr>
        <w:t xml:space="preserve"> </w:t>
      </w:r>
      <w:r>
        <w:rPr>
          <w:w w:val="105"/>
          <w:sz w:val="19"/>
        </w:rPr>
        <w:t>species</w:t>
      </w:r>
      <w:r>
        <w:rPr>
          <w:spacing w:val="-7"/>
          <w:w w:val="105"/>
          <w:sz w:val="19"/>
        </w:rPr>
        <w:t xml:space="preserve"> </w:t>
      </w:r>
      <w:r>
        <w:rPr>
          <w:w w:val="105"/>
          <w:sz w:val="19"/>
        </w:rPr>
        <w:t>who</w:t>
      </w:r>
      <w:r>
        <w:rPr>
          <w:spacing w:val="-7"/>
          <w:w w:val="105"/>
          <w:sz w:val="19"/>
        </w:rPr>
        <w:t xml:space="preserve"> </w:t>
      </w:r>
      <w:r>
        <w:rPr>
          <w:w w:val="105"/>
          <w:sz w:val="19"/>
        </w:rPr>
        <w:t>are</w:t>
      </w:r>
      <w:r>
        <w:rPr>
          <w:spacing w:val="-7"/>
          <w:w w:val="105"/>
          <w:sz w:val="19"/>
        </w:rPr>
        <w:t xml:space="preserve"> </w:t>
      </w:r>
      <w:r>
        <w:rPr>
          <w:w w:val="105"/>
          <w:sz w:val="19"/>
        </w:rPr>
        <w:t>reared</w:t>
      </w:r>
      <w:r>
        <w:rPr>
          <w:spacing w:val="-7"/>
          <w:w w:val="105"/>
          <w:sz w:val="19"/>
        </w:rPr>
        <w:t xml:space="preserve"> </w:t>
      </w:r>
      <w:r>
        <w:rPr>
          <w:w w:val="105"/>
          <w:sz w:val="19"/>
        </w:rPr>
        <w:t>in</w:t>
      </w:r>
      <w:r>
        <w:rPr>
          <w:spacing w:val="-7"/>
          <w:w w:val="105"/>
          <w:sz w:val="19"/>
        </w:rPr>
        <w:t xml:space="preserve"> </w:t>
      </w:r>
      <w:r>
        <w:rPr>
          <w:w w:val="105"/>
          <w:sz w:val="19"/>
        </w:rPr>
        <w:t>the</w:t>
      </w:r>
      <w:r>
        <w:rPr>
          <w:spacing w:val="-7"/>
          <w:w w:val="105"/>
          <w:sz w:val="19"/>
        </w:rPr>
        <w:t xml:space="preserve"> </w:t>
      </w:r>
      <w:r>
        <w:rPr>
          <w:w w:val="105"/>
          <w:sz w:val="19"/>
        </w:rPr>
        <w:t>species</w:t>
      </w:r>
      <w:r>
        <w:rPr>
          <w:spacing w:val="-7"/>
          <w:w w:val="105"/>
          <w:sz w:val="19"/>
        </w:rPr>
        <w:t xml:space="preserve"> </w:t>
      </w:r>
      <w:r>
        <w:rPr>
          <w:w w:val="105"/>
          <w:sz w:val="19"/>
        </w:rPr>
        <w:t>usual habitat,</w:t>
      </w:r>
      <w:r>
        <w:rPr>
          <w:spacing w:val="-13"/>
          <w:w w:val="105"/>
          <w:sz w:val="19"/>
        </w:rPr>
        <w:t xml:space="preserve"> </w:t>
      </w:r>
      <w:r>
        <w:rPr>
          <w:w w:val="105"/>
          <w:sz w:val="19"/>
        </w:rPr>
        <w:t>and</w:t>
      </w:r>
      <w:r>
        <w:rPr>
          <w:spacing w:val="-12"/>
          <w:w w:val="105"/>
          <w:sz w:val="19"/>
        </w:rPr>
        <w:t xml:space="preserve"> </w:t>
      </w:r>
      <w:r>
        <w:rPr>
          <w:w w:val="105"/>
          <w:sz w:val="19"/>
        </w:rPr>
        <w:t>describes</w:t>
      </w:r>
      <w:r>
        <w:rPr>
          <w:spacing w:val="-13"/>
          <w:w w:val="105"/>
          <w:sz w:val="19"/>
        </w:rPr>
        <w:t xml:space="preserve"> </w:t>
      </w:r>
      <w:r>
        <w:rPr>
          <w:w w:val="105"/>
          <w:sz w:val="19"/>
        </w:rPr>
        <w:t>systematic</w:t>
      </w:r>
      <w:r>
        <w:rPr>
          <w:spacing w:val="-12"/>
          <w:w w:val="105"/>
          <w:sz w:val="19"/>
        </w:rPr>
        <w:t xml:space="preserve"> </w:t>
      </w:r>
      <w:r>
        <w:rPr>
          <w:w w:val="105"/>
          <w:sz w:val="19"/>
        </w:rPr>
        <w:t>changes</w:t>
      </w:r>
      <w:r>
        <w:rPr>
          <w:spacing w:val="-13"/>
          <w:w w:val="105"/>
          <w:sz w:val="19"/>
        </w:rPr>
        <w:t xml:space="preserve"> </w:t>
      </w:r>
      <w:r>
        <w:rPr>
          <w:w w:val="105"/>
          <w:sz w:val="19"/>
        </w:rPr>
        <w:t>occurring,</w:t>
      </w:r>
      <w:r>
        <w:rPr>
          <w:spacing w:val="-12"/>
          <w:w w:val="105"/>
          <w:sz w:val="19"/>
        </w:rPr>
        <w:t xml:space="preserve"> </w:t>
      </w:r>
      <w:r>
        <w:rPr>
          <w:w w:val="105"/>
          <w:sz w:val="19"/>
        </w:rPr>
        <w:t>over time, in bodily functioning and</w:t>
      </w:r>
      <w:r>
        <w:rPr>
          <w:spacing w:val="-20"/>
          <w:w w:val="105"/>
          <w:sz w:val="19"/>
        </w:rPr>
        <w:t xml:space="preserve"> </w:t>
      </w:r>
      <w:r>
        <w:rPr>
          <w:w w:val="105"/>
          <w:sz w:val="19"/>
        </w:rPr>
        <w:t>behavior</w:t>
      </w:r>
    </w:p>
    <w:p w:rsidR="002E0D56" w:rsidRDefault="00C67A04">
      <w:pPr>
        <w:pStyle w:val="ListParagraph"/>
        <w:numPr>
          <w:ilvl w:val="3"/>
          <w:numId w:val="105"/>
        </w:numPr>
        <w:tabs>
          <w:tab w:val="left" w:pos="3828"/>
          <w:tab w:val="left" w:pos="3829"/>
        </w:tabs>
        <w:spacing w:line="266" w:lineRule="auto"/>
        <w:ind w:right="1049"/>
        <w:rPr>
          <w:sz w:val="19"/>
        </w:rPr>
      </w:pPr>
      <w:r>
        <w:rPr>
          <w:sz w:val="19"/>
        </w:rPr>
        <w:t>Maturation is influenced by genetic factors, pre- and</w:t>
      </w:r>
      <w:r>
        <w:rPr>
          <w:sz w:val="19"/>
        </w:rPr>
        <w:t xml:space="preserve"> postnatal chemical environments, and sensory factors that are constant for all members of the</w:t>
      </w:r>
      <w:r>
        <w:rPr>
          <w:spacing w:val="-8"/>
          <w:sz w:val="19"/>
        </w:rPr>
        <w:t xml:space="preserve"> </w:t>
      </w:r>
      <w:r>
        <w:rPr>
          <w:sz w:val="19"/>
        </w:rPr>
        <w:t>species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3"/>
          <w:numId w:val="105"/>
        </w:numPr>
        <w:tabs>
          <w:tab w:val="left" w:pos="3828"/>
          <w:tab w:val="left" w:pos="3829"/>
        </w:tabs>
        <w:spacing w:before="0"/>
        <w:rPr>
          <w:sz w:val="19"/>
        </w:rPr>
      </w:pPr>
      <w:r>
        <w:rPr>
          <w:sz w:val="19"/>
        </w:rPr>
        <w:t>By ages 6 to 7, most basic motor skills are in</w:t>
      </w:r>
      <w:r>
        <w:rPr>
          <w:spacing w:val="19"/>
          <w:sz w:val="19"/>
        </w:rPr>
        <w:t xml:space="preserve"> </w:t>
      </w:r>
      <w:r>
        <w:rPr>
          <w:sz w:val="19"/>
        </w:rPr>
        <w:t>place</w:t>
      </w:r>
    </w:p>
    <w:p w:rsidR="002E0D56" w:rsidRDefault="00C67A04">
      <w:pPr>
        <w:pStyle w:val="ListParagraph"/>
        <w:numPr>
          <w:ilvl w:val="2"/>
          <w:numId w:val="105"/>
        </w:numPr>
        <w:tabs>
          <w:tab w:val="left" w:pos="3108"/>
          <w:tab w:val="left" w:pos="3109"/>
        </w:tabs>
        <w:spacing w:before="144"/>
        <w:rPr>
          <w:sz w:val="19"/>
        </w:rPr>
      </w:pPr>
      <w:r>
        <w:rPr>
          <w:w w:val="105"/>
          <w:sz w:val="19"/>
        </w:rPr>
        <w:t>Physical Development in</w:t>
      </w:r>
      <w:r>
        <w:rPr>
          <w:spacing w:val="-7"/>
          <w:w w:val="105"/>
          <w:sz w:val="19"/>
        </w:rPr>
        <w:t xml:space="preserve"> </w:t>
      </w:r>
      <w:r>
        <w:rPr>
          <w:w w:val="105"/>
          <w:sz w:val="19"/>
        </w:rPr>
        <w:t>Adolescence</w:t>
      </w:r>
    </w:p>
    <w:p w:rsidR="002E0D56" w:rsidRDefault="00C67A04">
      <w:pPr>
        <w:pStyle w:val="ListParagraph"/>
        <w:numPr>
          <w:ilvl w:val="3"/>
          <w:numId w:val="105"/>
        </w:numPr>
        <w:tabs>
          <w:tab w:val="left" w:pos="3829"/>
        </w:tabs>
        <w:spacing w:before="171" w:line="280" w:lineRule="auto"/>
        <w:ind w:right="1109"/>
        <w:rPr>
          <w:sz w:val="19"/>
        </w:rPr>
      </w:pPr>
      <w:r>
        <w:rPr>
          <w:w w:val="105"/>
          <w:sz w:val="19"/>
        </w:rPr>
        <w:t xml:space="preserve">First concrete indication of childhood’s end is the </w:t>
      </w:r>
      <w:r>
        <w:rPr>
          <w:rFonts w:ascii="Times New Roman" w:hAnsi="Times New Roman"/>
          <w:i/>
          <w:w w:val="105"/>
          <w:sz w:val="19"/>
        </w:rPr>
        <w:t>pubescent growth</w:t>
      </w:r>
      <w:r>
        <w:rPr>
          <w:rFonts w:ascii="Times New Roman" w:hAnsi="Times New Roman"/>
          <w:i/>
          <w:spacing w:val="-9"/>
          <w:w w:val="105"/>
          <w:sz w:val="19"/>
        </w:rPr>
        <w:t xml:space="preserve"> </w:t>
      </w:r>
      <w:r>
        <w:rPr>
          <w:rFonts w:ascii="Times New Roman" w:hAnsi="Times New Roman"/>
          <w:i/>
          <w:w w:val="105"/>
          <w:sz w:val="19"/>
        </w:rPr>
        <w:t>spurt,</w:t>
      </w:r>
      <w:r>
        <w:rPr>
          <w:rFonts w:ascii="Times New Roman" w:hAnsi="Times New Roman"/>
          <w:i/>
          <w:spacing w:val="-9"/>
          <w:w w:val="105"/>
          <w:sz w:val="19"/>
        </w:rPr>
        <w:t xml:space="preserve"> </w:t>
      </w:r>
      <w:r>
        <w:rPr>
          <w:w w:val="105"/>
          <w:sz w:val="19"/>
        </w:rPr>
        <w:t>about</w:t>
      </w:r>
      <w:r>
        <w:rPr>
          <w:spacing w:val="-7"/>
          <w:w w:val="105"/>
          <w:sz w:val="19"/>
        </w:rPr>
        <w:t xml:space="preserve"> </w:t>
      </w:r>
      <w:r>
        <w:rPr>
          <w:w w:val="105"/>
          <w:sz w:val="19"/>
        </w:rPr>
        <w:t>age</w:t>
      </w:r>
      <w:r>
        <w:rPr>
          <w:spacing w:val="-7"/>
          <w:w w:val="105"/>
          <w:sz w:val="19"/>
        </w:rPr>
        <w:t xml:space="preserve"> </w:t>
      </w:r>
      <w:r>
        <w:rPr>
          <w:w w:val="105"/>
          <w:sz w:val="19"/>
        </w:rPr>
        <w:t>10</w:t>
      </w:r>
      <w:r>
        <w:rPr>
          <w:spacing w:val="-7"/>
          <w:w w:val="105"/>
          <w:sz w:val="19"/>
        </w:rPr>
        <w:t xml:space="preserve"> </w:t>
      </w:r>
      <w:r>
        <w:rPr>
          <w:w w:val="105"/>
          <w:sz w:val="19"/>
        </w:rPr>
        <w:t>for</w:t>
      </w:r>
      <w:r>
        <w:rPr>
          <w:spacing w:val="-7"/>
          <w:w w:val="105"/>
          <w:sz w:val="19"/>
        </w:rPr>
        <w:t xml:space="preserve"> </w:t>
      </w:r>
      <w:r>
        <w:rPr>
          <w:w w:val="105"/>
          <w:sz w:val="19"/>
        </w:rPr>
        <w:t>girls</w:t>
      </w:r>
      <w:r>
        <w:rPr>
          <w:spacing w:val="-7"/>
          <w:w w:val="105"/>
          <w:sz w:val="19"/>
        </w:rPr>
        <w:t xml:space="preserve"> </w:t>
      </w:r>
      <w:r>
        <w:rPr>
          <w:w w:val="105"/>
          <w:sz w:val="19"/>
        </w:rPr>
        <w:t>and</w:t>
      </w:r>
      <w:r>
        <w:rPr>
          <w:spacing w:val="-7"/>
          <w:w w:val="105"/>
          <w:sz w:val="19"/>
        </w:rPr>
        <w:t xml:space="preserve"> </w:t>
      </w:r>
      <w:r>
        <w:rPr>
          <w:w w:val="105"/>
          <w:sz w:val="19"/>
        </w:rPr>
        <w:t>about</w:t>
      </w:r>
      <w:r>
        <w:rPr>
          <w:spacing w:val="-6"/>
          <w:w w:val="105"/>
          <w:sz w:val="19"/>
        </w:rPr>
        <w:t xml:space="preserve"> </w:t>
      </w:r>
      <w:r>
        <w:rPr>
          <w:w w:val="105"/>
          <w:sz w:val="19"/>
        </w:rPr>
        <w:t>12</w:t>
      </w:r>
      <w:r>
        <w:rPr>
          <w:spacing w:val="-7"/>
          <w:w w:val="105"/>
          <w:sz w:val="19"/>
        </w:rPr>
        <w:t xml:space="preserve"> </w:t>
      </w:r>
      <w:r>
        <w:rPr>
          <w:w w:val="105"/>
          <w:sz w:val="19"/>
        </w:rPr>
        <w:t>for</w:t>
      </w:r>
      <w:r>
        <w:rPr>
          <w:spacing w:val="-7"/>
          <w:w w:val="105"/>
          <w:sz w:val="19"/>
        </w:rPr>
        <w:t xml:space="preserve"> </w:t>
      </w:r>
      <w:r>
        <w:rPr>
          <w:w w:val="105"/>
          <w:sz w:val="19"/>
        </w:rPr>
        <w:t>boys,</w:t>
      </w:r>
      <w:r>
        <w:rPr>
          <w:spacing w:val="-7"/>
          <w:w w:val="105"/>
          <w:sz w:val="19"/>
        </w:rPr>
        <w:t xml:space="preserve"> </w:t>
      </w:r>
      <w:r>
        <w:rPr>
          <w:w w:val="105"/>
          <w:sz w:val="19"/>
        </w:rPr>
        <w:t>with flow of hormones into</w:t>
      </w:r>
      <w:r>
        <w:rPr>
          <w:spacing w:val="-17"/>
          <w:w w:val="105"/>
          <w:sz w:val="19"/>
        </w:rPr>
        <w:t xml:space="preserve"> </w:t>
      </w:r>
      <w:r>
        <w:rPr>
          <w:w w:val="105"/>
          <w:sz w:val="19"/>
        </w:rPr>
        <w:t>bloodstream</w:t>
      </w:r>
    </w:p>
    <w:p w:rsidR="002E0D56" w:rsidRDefault="00C67A04">
      <w:pPr>
        <w:pStyle w:val="ListParagraph"/>
        <w:numPr>
          <w:ilvl w:val="3"/>
          <w:numId w:val="105"/>
        </w:numPr>
        <w:tabs>
          <w:tab w:val="left" w:pos="3829"/>
        </w:tabs>
        <w:spacing w:before="135" w:line="266" w:lineRule="auto"/>
        <w:ind w:right="1153"/>
        <w:rPr>
          <w:sz w:val="19"/>
        </w:rPr>
      </w:pPr>
      <w:r>
        <w:rPr>
          <w:rFonts w:ascii="Times New Roman"/>
          <w:i/>
          <w:w w:val="105"/>
          <w:sz w:val="19"/>
        </w:rPr>
        <w:t>Puberty,</w:t>
      </w:r>
      <w:r>
        <w:rPr>
          <w:rFonts w:ascii="Times New Roman"/>
          <w:i/>
          <w:spacing w:val="-11"/>
          <w:w w:val="105"/>
          <w:sz w:val="19"/>
        </w:rPr>
        <w:t xml:space="preserve"> </w:t>
      </w:r>
      <w:r>
        <w:rPr>
          <w:w w:val="105"/>
          <w:sz w:val="19"/>
        </w:rPr>
        <w:t>sexual</w:t>
      </w:r>
      <w:r>
        <w:rPr>
          <w:spacing w:val="-7"/>
          <w:w w:val="105"/>
          <w:sz w:val="19"/>
        </w:rPr>
        <w:t xml:space="preserve"> </w:t>
      </w:r>
      <w:r>
        <w:rPr>
          <w:w w:val="105"/>
          <w:sz w:val="19"/>
        </w:rPr>
        <w:t>maturity,</w:t>
      </w:r>
      <w:r>
        <w:rPr>
          <w:spacing w:val="-7"/>
          <w:w w:val="105"/>
          <w:sz w:val="19"/>
        </w:rPr>
        <w:t xml:space="preserve"> </w:t>
      </w:r>
      <w:r>
        <w:rPr>
          <w:w w:val="105"/>
          <w:sz w:val="19"/>
        </w:rPr>
        <w:t>is</w:t>
      </w:r>
      <w:r>
        <w:rPr>
          <w:spacing w:val="-7"/>
          <w:w w:val="105"/>
          <w:sz w:val="19"/>
        </w:rPr>
        <w:t xml:space="preserve"> </w:t>
      </w:r>
      <w:r>
        <w:rPr>
          <w:w w:val="105"/>
          <w:sz w:val="19"/>
        </w:rPr>
        <w:t>reached</w:t>
      </w:r>
      <w:r>
        <w:rPr>
          <w:spacing w:val="-7"/>
          <w:w w:val="105"/>
          <w:sz w:val="19"/>
        </w:rPr>
        <w:t xml:space="preserve"> </w:t>
      </w:r>
      <w:r>
        <w:rPr>
          <w:w w:val="105"/>
          <w:sz w:val="19"/>
        </w:rPr>
        <w:t>2</w:t>
      </w:r>
      <w:r>
        <w:rPr>
          <w:spacing w:val="-7"/>
          <w:w w:val="105"/>
          <w:sz w:val="19"/>
        </w:rPr>
        <w:t xml:space="preserve"> </w:t>
      </w:r>
      <w:r>
        <w:rPr>
          <w:w w:val="105"/>
          <w:sz w:val="19"/>
        </w:rPr>
        <w:t>to</w:t>
      </w:r>
      <w:r>
        <w:rPr>
          <w:spacing w:val="-7"/>
          <w:w w:val="105"/>
          <w:sz w:val="19"/>
        </w:rPr>
        <w:t xml:space="preserve"> </w:t>
      </w:r>
      <w:r>
        <w:rPr>
          <w:w w:val="105"/>
          <w:sz w:val="19"/>
        </w:rPr>
        <w:t>3</w:t>
      </w:r>
      <w:r>
        <w:rPr>
          <w:spacing w:val="-7"/>
          <w:w w:val="105"/>
          <w:sz w:val="19"/>
        </w:rPr>
        <w:t xml:space="preserve"> </w:t>
      </w:r>
      <w:r>
        <w:rPr>
          <w:w w:val="105"/>
          <w:sz w:val="19"/>
        </w:rPr>
        <w:t>years</w:t>
      </w:r>
      <w:r>
        <w:rPr>
          <w:spacing w:val="-7"/>
          <w:w w:val="105"/>
          <w:sz w:val="19"/>
        </w:rPr>
        <w:t xml:space="preserve"> </w:t>
      </w:r>
      <w:r>
        <w:rPr>
          <w:w w:val="105"/>
          <w:sz w:val="19"/>
        </w:rPr>
        <w:t>following</w:t>
      </w:r>
      <w:r>
        <w:rPr>
          <w:spacing w:val="-7"/>
          <w:w w:val="105"/>
          <w:sz w:val="19"/>
        </w:rPr>
        <w:t xml:space="preserve"> </w:t>
      </w:r>
      <w:r>
        <w:rPr>
          <w:w w:val="105"/>
          <w:sz w:val="19"/>
        </w:rPr>
        <w:t>the onset of the growth</w:t>
      </w:r>
      <w:r>
        <w:rPr>
          <w:spacing w:val="-15"/>
          <w:w w:val="105"/>
          <w:sz w:val="19"/>
        </w:rPr>
        <w:t xml:space="preserve"> </w:t>
      </w:r>
      <w:r>
        <w:rPr>
          <w:w w:val="105"/>
          <w:sz w:val="19"/>
        </w:rPr>
        <w:t>spurt</w:t>
      </w:r>
    </w:p>
    <w:p w:rsidR="002E0D56" w:rsidRDefault="00C67A04">
      <w:pPr>
        <w:pStyle w:val="ListParagraph"/>
        <w:numPr>
          <w:ilvl w:val="4"/>
          <w:numId w:val="105"/>
        </w:numPr>
        <w:tabs>
          <w:tab w:val="left" w:pos="4549"/>
        </w:tabs>
        <w:rPr>
          <w:sz w:val="19"/>
        </w:rPr>
      </w:pPr>
      <w:r>
        <w:rPr>
          <w:w w:val="105"/>
          <w:sz w:val="19"/>
        </w:rPr>
        <w:t>For females, puberty begins with</w:t>
      </w:r>
      <w:r>
        <w:rPr>
          <w:spacing w:val="-24"/>
          <w:w w:val="105"/>
          <w:sz w:val="19"/>
        </w:rPr>
        <w:t xml:space="preserve"> </w:t>
      </w:r>
      <w:r>
        <w:rPr>
          <w:w w:val="105"/>
          <w:sz w:val="19"/>
        </w:rPr>
        <w:t>menarche</w:t>
      </w:r>
    </w:p>
    <w:p w:rsidR="002E0D56" w:rsidRDefault="00C67A04">
      <w:pPr>
        <w:pStyle w:val="ListParagraph"/>
        <w:numPr>
          <w:ilvl w:val="4"/>
          <w:numId w:val="105"/>
        </w:numPr>
        <w:tabs>
          <w:tab w:val="left" w:pos="4549"/>
        </w:tabs>
        <w:spacing w:before="24" w:line="266" w:lineRule="auto"/>
        <w:ind w:right="1469"/>
        <w:rPr>
          <w:sz w:val="19"/>
        </w:rPr>
      </w:pPr>
      <w:r>
        <w:rPr>
          <w:w w:val="105"/>
          <w:sz w:val="19"/>
        </w:rPr>
        <w:t>For</w:t>
      </w:r>
      <w:r>
        <w:rPr>
          <w:spacing w:val="-10"/>
          <w:w w:val="105"/>
          <w:sz w:val="19"/>
        </w:rPr>
        <w:t xml:space="preserve"> </w:t>
      </w:r>
      <w:r>
        <w:rPr>
          <w:w w:val="105"/>
          <w:sz w:val="19"/>
        </w:rPr>
        <w:t>males,</w:t>
      </w:r>
      <w:r>
        <w:rPr>
          <w:spacing w:val="-10"/>
          <w:w w:val="105"/>
          <w:sz w:val="19"/>
        </w:rPr>
        <w:t xml:space="preserve"> </w:t>
      </w:r>
      <w:r>
        <w:rPr>
          <w:w w:val="105"/>
          <w:sz w:val="19"/>
        </w:rPr>
        <w:t>puberty</w:t>
      </w:r>
      <w:r>
        <w:rPr>
          <w:spacing w:val="-10"/>
          <w:w w:val="105"/>
          <w:sz w:val="19"/>
        </w:rPr>
        <w:t xml:space="preserve"> </w:t>
      </w:r>
      <w:r>
        <w:rPr>
          <w:w w:val="105"/>
          <w:sz w:val="19"/>
        </w:rPr>
        <w:t>begins</w:t>
      </w:r>
      <w:r>
        <w:rPr>
          <w:spacing w:val="-9"/>
          <w:w w:val="105"/>
          <w:sz w:val="19"/>
        </w:rPr>
        <w:t xml:space="preserve"> </w:t>
      </w:r>
      <w:r>
        <w:rPr>
          <w:w w:val="105"/>
          <w:sz w:val="19"/>
        </w:rPr>
        <w:t>with</w:t>
      </w:r>
      <w:r>
        <w:rPr>
          <w:spacing w:val="-10"/>
          <w:w w:val="105"/>
          <w:sz w:val="19"/>
        </w:rPr>
        <w:t xml:space="preserve"> </w:t>
      </w:r>
      <w:r>
        <w:rPr>
          <w:w w:val="105"/>
          <w:sz w:val="19"/>
        </w:rPr>
        <w:t>production</w:t>
      </w:r>
      <w:r>
        <w:rPr>
          <w:spacing w:val="-10"/>
          <w:w w:val="105"/>
          <w:sz w:val="19"/>
        </w:rPr>
        <w:t xml:space="preserve"> </w:t>
      </w:r>
      <w:r>
        <w:rPr>
          <w:w w:val="105"/>
          <w:sz w:val="19"/>
        </w:rPr>
        <w:t>of</w:t>
      </w:r>
      <w:r>
        <w:rPr>
          <w:spacing w:val="-10"/>
          <w:w w:val="105"/>
          <w:sz w:val="19"/>
        </w:rPr>
        <w:t xml:space="preserve"> </w:t>
      </w:r>
      <w:r>
        <w:rPr>
          <w:w w:val="105"/>
          <w:sz w:val="19"/>
        </w:rPr>
        <w:t>live sperm</w:t>
      </w:r>
    </w:p>
    <w:p w:rsidR="002E0D56" w:rsidRDefault="00C67A04">
      <w:pPr>
        <w:pStyle w:val="ListParagraph"/>
        <w:numPr>
          <w:ilvl w:val="4"/>
          <w:numId w:val="105"/>
        </w:numPr>
        <w:tabs>
          <w:tab w:val="left" w:pos="4549"/>
        </w:tabs>
        <w:spacing w:before="0" w:line="266" w:lineRule="auto"/>
        <w:ind w:right="1153"/>
        <w:rPr>
          <w:sz w:val="19"/>
        </w:rPr>
      </w:pPr>
      <w:r>
        <w:rPr>
          <w:w w:val="105"/>
          <w:sz w:val="19"/>
        </w:rPr>
        <w:t xml:space="preserve">Physical changes often bring an awareness of </w:t>
      </w:r>
      <w:r>
        <w:rPr>
          <w:spacing w:val="2"/>
          <w:w w:val="105"/>
          <w:sz w:val="19"/>
        </w:rPr>
        <w:t xml:space="preserve">sexual </w:t>
      </w:r>
      <w:r>
        <w:rPr>
          <w:w w:val="105"/>
          <w:sz w:val="19"/>
        </w:rPr>
        <w:t>feelings</w:t>
      </w:r>
    </w:p>
    <w:p w:rsidR="002E0D56" w:rsidRDefault="00C67A04">
      <w:pPr>
        <w:pStyle w:val="ListParagraph"/>
        <w:numPr>
          <w:ilvl w:val="3"/>
          <w:numId w:val="105"/>
        </w:numPr>
        <w:tabs>
          <w:tab w:val="left" w:pos="3828"/>
          <w:tab w:val="left" w:pos="3829"/>
        </w:tabs>
        <w:spacing w:before="1" w:line="280" w:lineRule="auto"/>
        <w:ind w:right="1379"/>
        <w:rPr>
          <w:sz w:val="19"/>
        </w:rPr>
      </w:pPr>
      <w:r>
        <w:rPr>
          <w:w w:val="105"/>
          <w:sz w:val="19"/>
        </w:rPr>
        <w:t>Physical changes of adolescence may exaggerate the adolescent’s</w:t>
      </w:r>
      <w:r>
        <w:rPr>
          <w:spacing w:val="-17"/>
          <w:w w:val="105"/>
          <w:sz w:val="19"/>
        </w:rPr>
        <w:t xml:space="preserve"> </w:t>
      </w:r>
      <w:r>
        <w:rPr>
          <w:w w:val="105"/>
          <w:sz w:val="19"/>
        </w:rPr>
        <w:t>concern</w:t>
      </w:r>
      <w:r>
        <w:rPr>
          <w:spacing w:val="-16"/>
          <w:w w:val="105"/>
          <w:sz w:val="19"/>
        </w:rPr>
        <w:t xml:space="preserve"> </w:t>
      </w:r>
      <w:r>
        <w:rPr>
          <w:w w:val="105"/>
          <w:sz w:val="19"/>
        </w:rPr>
        <w:t>with</w:t>
      </w:r>
      <w:r>
        <w:rPr>
          <w:spacing w:val="-16"/>
          <w:w w:val="105"/>
          <w:sz w:val="19"/>
        </w:rPr>
        <w:t xml:space="preserve"> </w:t>
      </w:r>
      <w:r>
        <w:rPr>
          <w:w w:val="105"/>
          <w:sz w:val="19"/>
        </w:rPr>
        <w:t>their</w:t>
      </w:r>
      <w:r>
        <w:rPr>
          <w:spacing w:val="-17"/>
          <w:w w:val="105"/>
          <w:sz w:val="19"/>
        </w:rPr>
        <w:t xml:space="preserve"> </w:t>
      </w:r>
      <w:r>
        <w:rPr>
          <w:rFonts w:ascii="Times New Roman" w:hAnsi="Times New Roman"/>
          <w:i/>
          <w:spacing w:val="3"/>
          <w:w w:val="105"/>
          <w:sz w:val="19"/>
        </w:rPr>
        <w:t>body</w:t>
      </w:r>
      <w:r>
        <w:rPr>
          <w:rFonts w:ascii="Times New Roman" w:hAnsi="Times New Roman"/>
          <w:i/>
          <w:spacing w:val="-16"/>
          <w:w w:val="105"/>
          <w:sz w:val="19"/>
        </w:rPr>
        <w:t xml:space="preserve"> </w:t>
      </w:r>
      <w:r>
        <w:rPr>
          <w:rFonts w:ascii="Times New Roman" w:hAnsi="Times New Roman"/>
          <w:i/>
          <w:w w:val="105"/>
          <w:sz w:val="19"/>
        </w:rPr>
        <w:t>image</w:t>
      </w:r>
      <w:r>
        <w:rPr>
          <w:w w:val="105"/>
          <w:sz w:val="19"/>
        </w:rPr>
        <w:t>,</w:t>
      </w:r>
      <w:r>
        <w:rPr>
          <w:spacing w:val="-18"/>
          <w:w w:val="105"/>
          <w:sz w:val="19"/>
        </w:rPr>
        <w:t xml:space="preserve"> </w:t>
      </w:r>
      <w:r>
        <w:rPr>
          <w:w w:val="105"/>
          <w:sz w:val="19"/>
        </w:rPr>
        <w:t>their</w:t>
      </w:r>
      <w:r>
        <w:rPr>
          <w:spacing w:val="-18"/>
          <w:w w:val="105"/>
          <w:sz w:val="19"/>
        </w:rPr>
        <w:t xml:space="preserve"> </w:t>
      </w:r>
      <w:r>
        <w:rPr>
          <w:w w:val="105"/>
          <w:sz w:val="19"/>
        </w:rPr>
        <w:t>subjective view of their</w:t>
      </w:r>
      <w:r>
        <w:rPr>
          <w:spacing w:val="-8"/>
          <w:w w:val="105"/>
          <w:sz w:val="19"/>
        </w:rPr>
        <w:t xml:space="preserve"> </w:t>
      </w:r>
      <w:r>
        <w:rPr>
          <w:w w:val="105"/>
          <w:sz w:val="19"/>
        </w:rPr>
        <w:t>appearance</w:t>
      </w:r>
    </w:p>
    <w:p w:rsidR="002E0D56" w:rsidRDefault="00C67A04">
      <w:pPr>
        <w:pStyle w:val="ListParagraph"/>
        <w:numPr>
          <w:ilvl w:val="4"/>
          <w:numId w:val="105"/>
        </w:numPr>
        <w:tabs>
          <w:tab w:val="left" w:pos="4549"/>
        </w:tabs>
        <w:spacing w:before="109" w:line="266" w:lineRule="auto"/>
        <w:ind w:right="1109"/>
        <w:rPr>
          <w:sz w:val="19"/>
        </w:rPr>
      </w:pPr>
      <w:r>
        <w:rPr>
          <w:w w:val="105"/>
          <w:sz w:val="19"/>
        </w:rPr>
        <w:t>Females</w:t>
      </w:r>
      <w:r>
        <w:rPr>
          <w:spacing w:val="-15"/>
          <w:w w:val="105"/>
          <w:sz w:val="19"/>
        </w:rPr>
        <w:t xml:space="preserve"> </w:t>
      </w:r>
      <w:r>
        <w:rPr>
          <w:w w:val="105"/>
          <w:sz w:val="19"/>
        </w:rPr>
        <w:t>seem</w:t>
      </w:r>
      <w:r>
        <w:rPr>
          <w:spacing w:val="-15"/>
          <w:w w:val="105"/>
          <w:sz w:val="19"/>
        </w:rPr>
        <w:t xml:space="preserve"> </w:t>
      </w:r>
      <w:r>
        <w:rPr>
          <w:w w:val="105"/>
          <w:sz w:val="19"/>
        </w:rPr>
        <w:t>to</w:t>
      </w:r>
      <w:r>
        <w:rPr>
          <w:spacing w:val="-14"/>
          <w:w w:val="105"/>
          <w:sz w:val="19"/>
        </w:rPr>
        <w:t xml:space="preserve"> </w:t>
      </w:r>
      <w:r>
        <w:rPr>
          <w:w w:val="105"/>
          <w:sz w:val="19"/>
        </w:rPr>
        <w:t>have</w:t>
      </w:r>
      <w:r>
        <w:rPr>
          <w:spacing w:val="-15"/>
          <w:w w:val="105"/>
          <w:sz w:val="19"/>
        </w:rPr>
        <w:t xml:space="preserve"> </w:t>
      </w:r>
      <w:r>
        <w:rPr>
          <w:w w:val="105"/>
          <w:sz w:val="19"/>
        </w:rPr>
        <w:t>less</w:t>
      </w:r>
      <w:r>
        <w:rPr>
          <w:spacing w:val="-15"/>
          <w:w w:val="105"/>
          <w:sz w:val="19"/>
        </w:rPr>
        <w:t xml:space="preserve"> </w:t>
      </w:r>
      <w:r>
        <w:rPr>
          <w:w w:val="105"/>
          <w:sz w:val="19"/>
        </w:rPr>
        <w:t>average</w:t>
      </w:r>
      <w:r>
        <w:rPr>
          <w:spacing w:val="-14"/>
          <w:w w:val="105"/>
          <w:sz w:val="19"/>
        </w:rPr>
        <w:t xml:space="preserve"> </w:t>
      </w:r>
      <w:r>
        <w:rPr>
          <w:w w:val="105"/>
          <w:sz w:val="19"/>
        </w:rPr>
        <w:t>confidence</w:t>
      </w:r>
      <w:r>
        <w:rPr>
          <w:spacing w:val="-15"/>
          <w:w w:val="105"/>
          <w:sz w:val="19"/>
        </w:rPr>
        <w:t xml:space="preserve"> </w:t>
      </w:r>
      <w:r>
        <w:rPr>
          <w:w w:val="105"/>
          <w:sz w:val="19"/>
        </w:rPr>
        <w:t>in</w:t>
      </w:r>
      <w:r>
        <w:rPr>
          <w:spacing w:val="-14"/>
          <w:w w:val="105"/>
          <w:sz w:val="19"/>
        </w:rPr>
        <w:t xml:space="preserve"> </w:t>
      </w:r>
      <w:r>
        <w:rPr>
          <w:w w:val="105"/>
          <w:sz w:val="19"/>
        </w:rPr>
        <w:t>their physical attractiveness dm do</w:t>
      </w:r>
      <w:r>
        <w:rPr>
          <w:spacing w:val="-12"/>
          <w:w w:val="105"/>
          <w:sz w:val="19"/>
        </w:rPr>
        <w:t xml:space="preserve"> </w:t>
      </w:r>
      <w:r>
        <w:rPr>
          <w:w w:val="105"/>
          <w:sz w:val="19"/>
        </w:rPr>
        <w:t>males</w:t>
      </w:r>
    </w:p>
    <w:p w:rsidR="002E0D56" w:rsidRDefault="00C67A04">
      <w:pPr>
        <w:pStyle w:val="ListParagraph"/>
        <w:numPr>
          <w:ilvl w:val="4"/>
          <w:numId w:val="105"/>
        </w:numPr>
        <w:tabs>
          <w:tab w:val="left" w:pos="4549"/>
        </w:tabs>
        <w:spacing w:before="1" w:line="266" w:lineRule="auto"/>
        <w:ind w:right="1124"/>
        <w:rPr>
          <w:sz w:val="19"/>
        </w:rPr>
      </w:pPr>
      <w:r>
        <w:rPr>
          <w:w w:val="105"/>
          <w:sz w:val="19"/>
        </w:rPr>
        <w:t>When</w:t>
      </w:r>
      <w:r>
        <w:rPr>
          <w:spacing w:val="-12"/>
          <w:w w:val="105"/>
          <w:sz w:val="19"/>
        </w:rPr>
        <w:t xml:space="preserve"> </w:t>
      </w:r>
      <w:r>
        <w:rPr>
          <w:w w:val="105"/>
          <w:sz w:val="19"/>
        </w:rPr>
        <w:t>exaggerated,</w:t>
      </w:r>
      <w:r>
        <w:rPr>
          <w:spacing w:val="-11"/>
          <w:w w:val="105"/>
          <w:sz w:val="19"/>
        </w:rPr>
        <w:t xml:space="preserve"> </w:t>
      </w:r>
      <w:r>
        <w:rPr>
          <w:w w:val="105"/>
          <w:sz w:val="19"/>
        </w:rPr>
        <w:t>females</w:t>
      </w:r>
      <w:r>
        <w:rPr>
          <w:spacing w:val="-12"/>
          <w:w w:val="105"/>
          <w:sz w:val="19"/>
        </w:rPr>
        <w:t xml:space="preserve"> </w:t>
      </w:r>
      <w:r>
        <w:rPr>
          <w:w w:val="105"/>
          <w:sz w:val="19"/>
        </w:rPr>
        <w:t>preoccupation</w:t>
      </w:r>
      <w:r>
        <w:rPr>
          <w:spacing w:val="-11"/>
          <w:w w:val="105"/>
          <w:sz w:val="19"/>
        </w:rPr>
        <w:t xml:space="preserve"> </w:t>
      </w:r>
      <w:r>
        <w:rPr>
          <w:w w:val="105"/>
          <w:sz w:val="19"/>
        </w:rPr>
        <w:t>with</w:t>
      </w:r>
      <w:r>
        <w:rPr>
          <w:spacing w:val="-11"/>
          <w:w w:val="105"/>
          <w:sz w:val="19"/>
        </w:rPr>
        <w:t xml:space="preserve"> </w:t>
      </w:r>
      <w:r>
        <w:rPr>
          <w:w w:val="105"/>
          <w:sz w:val="19"/>
        </w:rPr>
        <w:t>body image and aspects of the social self can lead to self- destructive behavior, such as eating</w:t>
      </w:r>
      <w:r>
        <w:rPr>
          <w:spacing w:val="-31"/>
          <w:w w:val="105"/>
          <w:sz w:val="19"/>
        </w:rPr>
        <w:t xml:space="preserve"> </w:t>
      </w:r>
      <w:r>
        <w:rPr>
          <w:w w:val="105"/>
          <w:sz w:val="19"/>
        </w:rPr>
        <w:t>disorders</w:t>
      </w:r>
    </w:p>
    <w:p w:rsidR="002E0D56" w:rsidRDefault="00C67A04">
      <w:pPr>
        <w:pStyle w:val="ListParagraph"/>
        <w:numPr>
          <w:ilvl w:val="5"/>
          <w:numId w:val="105"/>
        </w:numPr>
        <w:tabs>
          <w:tab w:val="left" w:pos="5269"/>
        </w:tabs>
        <w:spacing w:before="28"/>
        <w:rPr>
          <w:sz w:val="19"/>
        </w:rPr>
      </w:pPr>
      <w:r>
        <w:rPr>
          <w:rFonts w:ascii="Times New Roman"/>
          <w:i/>
          <w:w w:val="105"/>
          <w:sz w:val="19"/>
        </w:rPr>
        <w:t xml:space="preserve">Anorexia, </w:t>
      </w:r>
      <w:r>
        <w:rPr>
          <w:w w:val="105"/>
          <w:sz w:val="19"/>
        </w:rPr>
        <w:t>involves self-imposed</w:t>
      </w:r>
      <w:r>
        <w:rPr>
          <w:spacing w:val="-15"/>
          <w:w w:val="105"/>
          <w:sz w:val="19"/>
        </w:rPr>
        <w:t xml:space="preserve"> </w:t>
      </w:r>
      <w:r>
        <w:rPr>
          <w:w w:val="105"/>
          <w:sz w:val="19"/>
        </w:rPr>
        <w:t>starvation</w:t>
      </w:r>
    </w:p>
    <w:p w:rsidR="002E0D56" w:rsidRDefault="00C67A04">
      <w:pPr>
        <w:pStyle w:val="ListParagraph"/>
        <w:numPr>
          <w:ilvl w:val="5"/>
          <w:numId w:val="105"/>
        </w:numPr>
        <w:tabs>
          <w:tab w:val="left" w:pos="5269"/>
        </w:tabs>
        <w:spacing w:before="50"/>
        <w:rPr>
          <w:sz w:val="19"/>
        </w:rPr>
      </w:pPr>
      <w:r>
        <w:rPr>
          <w:rFonts w:ascii="Times New Roman"/>
          <w:i/>
          <w:w w:val="105"/>
          <w:sz w:val="19"/>
        </w:rPr>
        <w:t xml:space="preserve">Bulimia, </w:t>
      </w:r>
      <w:r>
        <w:rPr>
          <w:w w:val="105"/>
          <w:sz w:val="19"/>
        </w:rPr>
        <w:t>involves binging and</w:t>
      </w:r>
      <w:r>
        <w:rPr>
          <w:spacing w:val="-2"/>
          <w:w w:val="105"/>
          <w:sz w:val="19"/>
        </w:rPr>
        <w:t xml:space="preserve"> </w:t>
      </w:r>
      <w:r>
        <w:rPr>
          <w:w w:val="105"/>
          <w:sz w:val="19"/>
        </w:rPr>
        <w:t>purging</w:t>
      </w:r>
    </w:p>
    <w:p w:rsidR="002E0D56" w:rsidRDefault="00C67A04">
      <w:pPr>
        <w:pStyle w:val="ListParagraph"/>
        <w:numPr>
          <w:ilvl w:val="1"/>
          <w:numId w:val="105"/>
        </w:numPr>
        <w:tabs>
          <w:tab w:val="left" w:pos="2029"/>
        </w:tabs>
        <w:spacing w:before="51"/>
        <w:rPr>
          <w:rFonts w:ascii="Times New Roman"/>
          <w:i/>
          <w:sz w:val="19"/>
        </w:rPr>
      </w:pPr>
      <w:r>
        <w:rPr>
          <w:rFonts w:ascii="Times New Roman"/>
          <w:i/>
          <w:w w:val="105"/>
          <w:sz w:val="19"/>
        </w:rPr>
        <w:t>Physical Changes In</w:t>
      </w:r>
      <w:r>
        <w:rPr>
          <w:rFonts w:ascii="Times New Roman"/>
          <w:i/>
          <w:spacing w:val="-10"/>
          <w:w w:val="105"/>
          <w:sz w:val="19"/>
        </w:rPr>
        <w:t xml:space="preserve"> </w:t>
      </w:r>
      <w:r>
        <w:rPr>
          <w:rFonts w:ascii="Times New Roman"/>
          <w:i/>
          <w:w w:val="105"/>
          <w:sz w:val="19"/>
        </w:rPr>
        <w:t>Adulthood</w:t>
      </w:r>
    </w:p>
    <w:p w:rsidR="002E0D56" w:rsidRDefault="00C67A04">
      <w:pPr>
        <w:pStyle w:val="ListParagraph"/>
        <w:numPr>
          <w:ilvl w:val="2"/>
          <w:numId w:val="105"/>
        </w:numPr>
        <w:tabs>
          <w:tab w:val="left" w:pos="3108"/>
          <w:tab w:val="left" w:pos="3109"/>
        </w:tabs>
        <w:spacing w:before="145"/>
        <w:rPr>
          <w:sz w:val="19"/>
        </w:rPr>
      </w:pPr>
      <w:r>
        <w:rPr>
          <w:sz w:val="19"/>
        </w:rPr>
        <w:t>Some senses may become less</w:t>
      </w:r>
      <w:r>
        <w:rPr>
          <w:spacing w:val="-2"/>
          <w:sz w:val="19"/>
        </w:rPr>
        <w:t xml:space="preserve"> </w:t>
      </w:r>
      <w:r>
        <w:rPr>
          <w:sz w:val="19"/>
        </w:rPr>
        <w:t>acute</w:t>
      </w:r>
    </w:p>
    <w:p w:rsidR="002E0D56" w:rsidRDefault="00C67A04">
      <w:pPr>
        <w:pStyle w:val="ListParagraph"/>
        <w:numPr>
          <w:ilvl w:val="2"/>
          <w:numId w:val="105"/>
        </w:numPr>
        <w:tabs>
          <w:tab w:val="left" w:pos="3108"/>
          <w:tab w:val="left" w:pos="3109"/>
        </w:tabs>
        <w:spacing w:before="144"/>
        <w:rPr>
          <w:sz w:val="19"/>
        </w:rPr>
      </w:pPr>
      <w:r>
        <w:rPr>
          <w:w w:val="105"/>
          <w:sz w:val="19"/>
        </w:rPr>
        <w:t>Changes occur</w:t>
      </w:r>
      <w:r>
        <w:rPr>
          <w:spacing w:val="-3"/>
          <w:w w:val="105"/>
          <w:sz w:val="19"/>
        </w:rPr>
        <w:t xml:space="preserve"> </w:t>
      </w:r>
      <w:r>
        <w:rPr>
          <w:w w:val="105"/>
          <w:sz w:val="19"/>
        </w:rPr>
        <w:t>gradually</w:t>
      </w:r>
    </w:p>
    <w:p w:rsidR="002E0D56" w:rsidRDefault="00C67A04">
      <w:pPr>
        <w:pStyle w:val="ListParagraph"/>
        <w:numPr>
          <w:ilvl w:val="2"/>
          <w:numId w:val="105"/>
        </w:numPr>
        <w:tabs>
          <w:tab w:val="left" w:pos="3108"/>
          <w:tab w:val="left" w:pos="3109"/>
        </w:tabs>
        <w:spacing w:before="144"/>
        <w:rPr>
          <w:sz w:val="19"/>
        </w:rPr>
      </w:pPr>
      <w:r>
        <w:rPr>
          <w:w w:val="105"/>
          <w:sz w:val="19"/>
        </w:rPr>
        <w:t>Many physical changes occur as a result of disuse, rather than</w:t>
      </w:r>
      <w:r>
        <w:rPr>
          <w:spacing w:val="-15"/>
          <w:w w:val="105"/>
          <w:sz w:val="19"/>
        </w:rPr>
        <w:t xml:space="preserve"> </w:t>
      </w:r>
      <w:r>
        <w:rPr>
          <w:w w:val="105"/>
          <w:sz w:val="19"/>
        </w:rPr>
        <w:t>aging</w:t>
      </w:r>
    </w:p>
    <w:p w:rsidR="002E0D56" w:rsidRDefault="00C67A04">
      <w:pPr>
        <w:pStyle w:val="ListParagraph"/>
        <w:numPr>
          <w:ilvl w:val="2"/>
          <w:numId w:val="105"/>
        </w:numPr>
        <w:tabs>
          <w:tab w:val="left" w:pos="3108"/>
          <w:tab w:val="left" w:pos="3109"/>
        </w:tabs>
        <w:spacing w:before="144"/>
        <w:rPr>
          <w:sz w:val="19"/>
        </w:rPr>
      </w:pPr>
      <w:r>
        <w:rPr>
          <w:w w:val="105"/>
          <w:sz w:val="19"/>
        </w:rPr>
        <w:t>Some changes are largely</w:t>
      </w:r>
      <w:r>
        <w:rPr>
          <w:spacing w:val="-10"/>
          <w:w w:val="105"/>
          <w:sz w:val="19"/>
        </w:rPr>
        <w:t xml:space="preserve"> </w:t>
      </w:r>
      <w:r>
        <w:rPr>
          <w:w w:val="105"/>
          <w:sz w:val="19"/>
        </w:rPr>
        <w:t>unavoidable</w:t>
      </w:r>
    </w:p>
    <w:p w:rsidR="002E0D56" w:rsidRDefault="00C67A04">
      <w:pPr>
        <w:pStyle w:val="ListParagraph"/>
        <w:numPr>
          <w:ilvl w:val="3"/>
          <w:numId w:val="105"/>
        </w:numPr>
        <w:tabs>
          <w:tab w:val="left" w:pos="3829"/>
        </w:tabs>
        <w:spacing w:before="171"/>
        <w:rPr>
          <w:sz w:val="19"/>
        </w:rPr>
      </w:pPr>
      <w:r>
        <w:rPr>
          <w:rFonts w:ascii="Times New Roman"/>
          <w:i/>
          <w:w w:val="105"/>
          <w:sz w:val="19"/>
        </w:rPr>
        <w:t>Visual</w:t>
      </w:r>
      <w:r>
        <w:rPr>
          <w:rFonts w:ascii="Times New Roman"/>
          <w:i/>
          <w:spacing w:val="-7"/>
          <w:w w:val="105"/>
          <w:sz w:val="19"/>
        </w:rPr>
        <w:t xml:space="preserve"> </w:t>
      </w:r>
      <w:r>
        <w:rPr>
          <w:w w:val="105"/>
          <w:sz w:val="19"/>
        </w:rPr>
        <w:t>function</w:t>
      </w:r>
      <w:r>
        <w:rPr>
          <w:spacing w:val="-5"/>
          <w:w w:val="105"/>
          <w:sz w:val="19"/>
        </w:rPr>
        <w:t xml:space="preserve"> </w:t>
      </w:r>
      <w:r>
        <w:rPr>
          <w:w w:val="105"/>
          <w:sz w:val="19"/>
        </w:rPr>
        <w:t>diminishes</w:t>
      </w:r>
      <w:r>
        <w:rPr>
          <w:spacing w:val="-4"/>
          <w:w w:val="105"/>
          <w:sz w:val="19"/>
        </w:rPr>
        <w:t xml:space="preserve"> </w:t>
      </w:r>
      <w:r>
        <w:rPr>
          <w:w w:val="105"/>
          <w:sz w:val="19"/>
        </w:rPr>
        <w:t>for</w:t>
      </w:r>
      <w:r>
        <w:rPr>
          <w:spacing w:val="-5"/>
          <w:w w:val="105"/>
          <w:sz w:val="19"/>
        </w:rPr>
        <w:t xml:space="preserve"> </w:t>
      </w:r>
      <w:r>
        <w:rPr>
          <w:w w:val="105"/>
          <w:sz w:val="19"/>
        </w:rPr>
        <w:t>most</w:t>
      </w:r>
      <w:r>
        <w:rPr>
          <w:spacing w:val="-3"/>
          <w:w w:val="105"/>
          <w:sz w:val="19"/>
        </w:rPr>
        <w:t xml:space="preserve"> </w:t>
      </w:r>
      <w:r>
        <w:rPr>
          <w:w w:val="105"/>
          <w:sz w:val="19"/>
        </w:rPr>
        <w:t>people</w:t>
      </w:r>
      <w:r>
        <w:rPr>
          <w:spacing w:val="-5"/>
          <w:w w:val="105"/>
          <w:sz w:val="19"/>
        </w:rPr>
        <w:t xml:space="preserve"> </w:t>
      </w:r>
      <w:r>
        <w:rPr>
          <w:w w:val="105"/>
          <w:sz w:val="19"/>
        </w:rPr>
        <w:t>over</w:t>
      </w:r>
      <w:r>
        <w:rPr>
          <w:spacing w:val="-5"/>
          <w:w w:val="105"/>
          <w:sz w:val="19"/>
        </w:rPr>
        <w:t xml:space="preserve"> </w:t>
      </w:r>
      <w:r>
        <w:rPr>
          <w:w w:val="105"/>
          <w:sz w:val="19"/>
        </w:rPr>
        <w:t>age</w:t>
      </w:r>
      <w:r>
        <w:rPr>
          <w:spacing w:val="-5"/>
          <w:w w:val="105"/>
          <w:sz w:val="19"/>
        </w:rPr>
        <w:t xml:space="preserve"> </w:t>
      </w:r>
      <w:r>
        <w:rPr>
          <w:w w:val="105"/>
          <w:sz w:val="19"/>
        </w:rPr>
        <w:t>65</w:t>
      </w:r>
    </w:p>
    <w:p w:rsidR="002E0D56" w:rsidRDefault="00C67A04">
      <w:pPr>
        <w:pStyle w:val="ListParagraph"/>
        <w:numPr>
          <w:ilvl w:val="4"/>
          <w:numId w:val="105"/>
        </w:numPr>
        <w:tabs>
          <w:tab w:val="left" w:pos="4549"/>
        </w:tabs>
        <w:spacing w:before="145"/>
        <w:rPr>
          <w:sz w:val="19"/>
        </w:rPr>
      </w:pPr>
      <w:r>
        <w:rPr>
          <w:w w:val="105"/>
          <w:sz w:val="19"/>
        </w:rPr>
        <w:t>Lenses of eyes become yellowed and less</w:t>
      </w:r>
      <w:r>
        <w:rPr>
          <w:spacing w:val="-30"/>
          <w:w w:val="105"/>
          <w:sz w:val="19"/>
        </w:rPr>
        <w:t xml:space="preserve"> </w:t>
      </w:r>
      <w:r>
        <w:rPr>
          <w:w w:val="105"/>
          <w:sz w:val="19"/>
        </w:rPr>
        <w:t>flexible</w:t>
      </w:r>
    </w:p>
    <w:p w:rsidR="002E0D56" w:rsidRDefault="00C67A04">
      <w:pPr>
        <w:pStyle w:val="ListParagraph"/>
        <w:numPr>
          <w:ilvl w:val="4"/>
          <w:numId w:val="105"/>
        </w:numPr>
        <w:tabs>
          <w:tab w:val="left" w:pos="4549"/>
        </w:tabs>
        <w:spacing w:before="144"/>
        <w:rPr>
          <w:sz w:val="19"/>
        </w:rPr>
      </w:pPr>
      <w:r>
        <w:rPr>
          <w:w w:val="105"/>
          <w:sz w:val="19"/>
        </w:rPr>
        <w:t>Lens rigidity impacts adaptation to</w:t>
      </w:r>
      <w:r>
        <w:rPr>
          <w:spacing w:val="-14"/>
          <w:w w:val="105"/>
          <w:sz w:val="19"/>
        </w:rPr>
        <w:t xml:space="preserve"> </w:t>
      </w:r>
      <w:r>
        <w:rPr>
          <w:w w:val="105"/>
          <w:sz w:val="19"/>
        </w:rPr>
        <w:t>dark</w:t>
      </w:r>
    </w:p>
    <w:p w:rsidR="002E0D56" w:rsidRDefault="00C67A04">
      <w:pPr>
        <w:pStyle w:val="ListParagraph"/>
        <w:numPr>
          <w:ilvl w:val="3"/>
          <w:numId w:val="105"/>
        </w:numPr>
        <w:tabs>
          <w:tab w:val="left" w:pos="3829"/>
        </w:tabs>
        <w:spacing w:before="171"/>
        <w:rPr>
          <w:sz w:val="19"/>
        </w:rPr>
      </w:pPr>
      <w:r>
        <w:rPr>
          <w:rFonts w:ascii="Times New Roman"/>
          <w:i/>
          <w:sz w:val="19"/>
        </w:rPr>
        <w:t xml:space="preserve">Hearing </w:t>
      </w:r>
      <w:r>
        <w:rPr>
          <w:sz w:val="19"/>
        </w:rPr>
        <w:t>loss is common past age</w:t>
      </w:r>
      <w:r>
        <w:rPr>
          <w:spacing w:val="8"/>
          <w:sz w:val="19"/>
        </w:rPr>
        <w:t xml:space="preserve"> </w:t>
      </w:r>
      <w:r>
        <w:rPr>
          <w:sz w:val="19"/>
        </w:rPr>
        <w:t>60</w:t>
      </w:r>
    </w:p>
    <w:p w:rsidR="002E0D56" w:rsidRDefault="00C67A04">
      <w:pPr>
        <w:pStyle w:val="ListParagraph"/>
        <w:numPr>
          <w:ilvl w:val="4"/>
          <w:numId w:val="105"/>
        </w:numPr>
        <w:tabs>
          <w:tab w:val="left" w:pos="4549"/>
        </w:tabs>
        <w:spacing w:before="144" w:line="266" w:lineRule="auto"/>
        <w:ind w:right="1483"/>
        <w:rPr>
          <w:sz w:val="19"/>
        </w:rPr>
      </w:pPr>
      <w:r>
        <w:rPr>
          <w:w w:val="105"/>
          <w:sz w:val="19"/>
        </w:rPr>
        <w:t>Older adults may have difficulty hearing high- frequency</w:t>
      </w:r>
      <w:r>
        <w:rPr>
          <w:spacing w:val="-14"/>
          <w:w w:val="105"/>
          <w:sz w:val="19"/>
        </w:rPr>
        <w:t xml:space="preserve"> </w:t>
      </w:r>
      <w:r>
        <w:rPr>
          <w:w w:val="105"/>
          <w:sz w:val="19"/>
        </w:rPr>
        <w:t>sounds,</w:t>
      </w:r>
      <w:r>
        <w:rPr>
          <w:spacing w:val="-14"/>
          <w:w w:val="105"/>
          <w:sz w:val="19"/>
        </w:rPr>
        <w:t xml:space="preserve"> </w:t>
      </w:r>
      <w:r>
        <w:rPr>
          <w:w w:val="105"/>
          <w:sz w:val="19"/>
        </w:rPr>
        <w:t>with</w:t>
      </w:r>
      <w:r>
        <w:rPr>
          <w:spacing w:val="-13"/>
          <w:w w:val="105"/>
          <w:sz w:val="19"/>
        </w:rPr>
        <w:t xml:space="preserve"> </w:t>
      </w:r>
      <w:r>
        <w:rPr>
          <w:w w:val="105"/>
          <w:sz w:val="19"/>
        </w:rPr>
        <w:t>males</w:t>
      </w:r>
      <w:r>
        <w:rPr>
          <w:spacing w:val="-14"/>
          <w:w w:val="105"/>
          <w:sz w:val="19"/>
        </w:rPr>
        <w:t xml:space="preserve"> </w:t>
      </w:r>
      <w:r>
        <w:rPr>
          <w:w w:val="105"/>
          <w:sz w:val="19"/>
        </w:rPr>
        <w:t>experiencing</w:t>
      </w:r>
      <w:r>
        <w:rPr>
          <w:spacing w:val="-13"/>
          <w:w w:val="105"/>
          <w:sz w:val="19"/>
        </w:rPr>
        <w:t xml:space="preserve"> </w:t>
      </w:r>
      <w:r>
        <w:rPr>
          <w:w w:val="105"/>
          <w:sz w:val="19"/>
        </w:rPr>
        <w:t>more difficulty than</w:t>
      </w:r>
      <w:r>
        <w:rPr>
          <w:spacing w:val="-8"/>
          <w:w w:val="105"/>
          <w:sz w:val="19"/>
        </w:rPr>
        <w:t xml:space="preserve"> </w:t>
      </w:r>
      <w:r>
        <w:rPr>
          <w:w w:val="105"/>
          <w:sz w:val="19"/>
        </w:rPr>
        <w:t>females</w:t>
      </w:r>
    </w:p>
    <w:p w:rsidR="002E0D56" w:rsidRDefault="00C67A04">
      <w:pPr>
        <w:pStyle w:val="ListParagraph"/>
        <w:numPr>
          <w:ilvl w:val="4"/>
          <w:numId w:val="105"/>
        </w:numPr>
        <w:tabs>
          <w:tab w:val="left" w:pos="4549"/>
        </w:tabs>
        <w:spacing w:before="1" w:line="266" w:lineRule="auto"/>
        <w:ind w:right="1589"/>
        <w:rPr>
          <w:sz w:val="19"/>
        </w:rPr>
      </w:pPr>
      <w:r>
        <w:rPr>
          <w:w w:val="105"/>
          <w:sz w:val="19"/>
        </w:rPr>
        <w:t>Changes in hearing are gradual and may not be realized until t</w:t>
      </w:r>
      <w:r>
        <w:rPr>
          <w:w w:val="105"/>
          <w:sz w:val="19"/>
        </w:rPr>
        <w:t>hey are</w:t>
      </w:r>
      <w:r>
        <w:rPr>
          <w:spacing w:val="-18"/>
          <w:w w:val="105"/>
          <w:sz w:val="19"/>
        </w:rPr>
        <w:t xml:space="preserve"> </w:t>
      </w:r>
      <w:r>
        <w:rPr>
          <w:w w:val="105"/>
          <w:sz w:val="19"/>
        </w:rPr>
        <w:t>extreme</w:t>
      </w:r>
    </w:p>
    <w:p w:rsidR="002E0D56" w:rsidRDefault="00C67A04">
      <w:pPr>
        <w:pStyle w:val="ListParagraph"/>
        <w:numPr>
          <w:ilvl w:val="3"/>
          <w:numId w:val="105"/>
        </w:numPr>
        <w:tabs>
          <w:tab w:val="left" w:pos="3828"/>
          <w:tab w:val="left" w:pos="3829"/>
        </w:tabs>
        <w:spacing w:before="27"/>
        <w:rPr>
          <w:sz w:val="19"/>
        </w:rPr>
      </w:pPr>
      <w:r>
        <w:rPr>
          <w:rFonts w:ascii="Times New Roman"/>
          <w:i/>
          <w:w w:val="105"/>
          <w:sz w:val="19"/>
        </w:rPr>
        <w:t xml:space="preserve">Reproductive </w:t>
      </w:r>
      <w:r>
        <w:rPr>
          <w:spacing w:val="2"/>
          <w:w w:val="105"/>
          <w:sz w:val="19"/>
        </w:rPr>
        <w:t xml:space="preserve">and </w:t>
      </w:r>
      <w:r>
        <w:rPr>
          <w:rFonts w:ascii="Times New Roman"/>
          <w:i/>
          <w:w w:val="105"/>
          <w:sz w:val="19"/>
        </w:rPr>
        <w:t xml:space="preserve">sexual </w:t>
      </w:r>
      <w:r>
        <w:rPr>
          <w:w w:val="105"/>
          <w:sz w:val="19"/>
        </w:rPr>
        <w:t>functioning</w:t>
      </w:r>
      <w:r>
        <w:rPr>
          <w:spacing w:val="-12"/>
          <w:w w:val="105"/>
          <w:sz w:val="19"/>
        </w:rPr>
        <w:t xml:space="preserve"> </w:t>
      </w:r>
      <w:r>
        <w:rPr>
          <w:w w:val="105"/>
          <w:sz w:val="19"/>
        </w:rPr>
        <w:t>changes</w:t>
      </w:r>
    </w:p>
    <w:p w:rsidR="002E0D56" w:rsidRDefault="00C67A04">
      <w:pPr>
        <w:pStyle w:val="ListParagraph"/>
        <w:numPr>
          <w:ilvl w:val="4"/>
          <w:numId w:val="105"/>
        </w:numPr>
        <w:tabs>
          <w:tab w:val="left" w:pos="4549"/>
        </w:tabs>
        <w:spacing w:before="145"/>
        <w:rPr>
          <w:sz w:val="19"/>
        </w:rPr>
      </w:pPr>
      <w:r>
        <w:rPr>
          <w:sz w:val="19"/>
        </w:rPr>
        <w:t>Females experience menopause around age</w:t>
      </w:r>
      <w:r>
        <w:rPr>
          <w:spacing w:val="12"/>
          <w:sz w:val="19"/>
        </w:rPr>
        <w:t xml:space="preserve"> </w:t>
      </w:r>
      <w:r>
        <w:rPr>
          <w:sz w:val="19"/>
        </w:rPr>
        <w:t>50</w:t>
      </w:r>
    </w:p>
    <w:p w:rsidR="002E0D56" w:rsidRDefault="00C67A04">
      <w:pPr>
        <w:pStyle w:val="ListParagraph"/>
        <w:numPr>
          <w:ilvl w:val="4"/>
          <w:numId w:val="105"/>
        </w:numPr>
        <w:tabs>
          <w:tab w:val="left" w:pos="4549"/>
        </w:tabs>
        <w:spacing w:before="24" w:line="266" w:lineRule="auto"/>
        <w:ind w:right="1393"/>
        <w:rPr>
          <w:sz w:val="19"/>
        </w:rPr>
      </w:pPr>
      <w:r>
        <w:rPr>
          <w:sz w:val="19"/>
        </w:rPr>
        <w:t>Quantity of sperm in males decreases after age 40, and</w:t>
      </w:r>
      <w:r>
        <w:rPr>
          <w:spacing w:val="10"/>
          <w:sz w:val="19"/>
        </w:rPr>
        <w:t xml:space="preserve"> </w:t>
      </w:r>
      <w:r>
        <w:rPr>
          <w:sz w:val="19"/>
        </w:rPr>
        <w:t>seminal</w:t>
      </w:r>
      <w:r>
        <w:rPr>
          <w:spacing w:val="10"/>
          <w:sz w:val="19"/>
        </w:rPr>
        <w:t xml:space="preserve"> </w:t>
      </w:r>
      <w:r>
        <w:rPr>
          <w:sz w:val="19"/>
        </w:rPr>
        <w:t>fluid</w:t>
      </w:r>
      <w:r>
        <w:rPr>
          <w:spacing w:val="10"/>
          <w:sz w:val="19"/>
        </w:rPr>
        <w:t xml:space="preserve"> </w:t>
      </w:r>
      <w:r>
        <w:rPr>
          <w:sz w:val="19"/>
        </w:rPr>
        <w:t>volume</w:t>
      </w:r>
      <w:r>
        <w:rPr>
          <w:spacing w:val="10"/>
          <w:sz w:val="19"/>
        </w:rPr>
        <w:t xml:space="preserve"> </w:t>
      </w:r>
      <w:r>
        <w:rPr>
          <w:sz w:val="19"/>
        </w:rPr>
        <w:t>declines</w:t>
      </w:r>
      <w:r>
        <w:rPr>
          <w:spacing w:val="10"/>
          <w:sz w:val="19"/>
        </w:rPr>
        <w:t xml:space="preserve"> </w:t>
      </w:r>
      <w:r>
        <w:rPr>
          <w:sz w:val="19"/>
        </w:rPr>
        <w:t>past</w:t>
      </w:r>
      <w:r>
        <w:rPr>
          <w:spacing w:val="11"/>
          <w:sz w:val="19"/>
        </w:rPr>
        <w:t xml:space="preserve"> </w:t>
      </w:r>
      <w:r>
        <w:rPr>
          <w:sz w:val="19"/>
        </w:rPr>
        <w:t>age</w:t>
      </w:r>
      <w:r>
        <w:rPr>
          <w:spacing w:val="10"/>
          <w:sz w:val="19"/>
        </w:rPr>
        <w:t xml:space="preserve"> </w:t>
      </w:r>
      <w:r>
        <w:rPr>
          <w:sz w:val="19"/>
        </w:rPr>
        <w:t>60</w:t>
      </w:r>
    </w:p>
    <w:p w:rsidR="002E0D56" w:rsidRDefault="00C67A04">
      <w:pPr>
        <w:pStyle w:val="ListParagraph"/>
        <w:numPr>
          <w:ilvl w:val="4"/>
          <w:numId w:val="105"/>
        </w:numPr>
        <w:tabs>
          <w:tab w:val="left" w:pos="4549"/>
        </w:tabs>
        <w:spacing w:before="0" w:line="266" w:lineRule="auto"/>
        <w:ind w:right="1138"/>
        <w:rPr>
          <w:sz w:val="19"/>
        </w:rPr>
      </w:pPr>
      <w:r>
        <w:rPr>
          <w:w w:val="105"/>
          <w:sz w:val="19"/>
        </w:rPr>
        <w:t xml:space="preserve">Increasing age and physical change do </w:t>
      </w:r>
      <w:r>
        <w:rPr>
          <w:spacing w:val="2"/>
          <w:w w:val="105"/>
          <w:sz w:val="19"/>
        </w:rPr>
        <w:t xml:space="preserve">not </w:t>
      </w:r>
      <w:r>
        <w:rPr>
          <w:w w:val="105"/>
          <w:sz w:val="19"/>
        </w:rPr>
        <w:t>necessarily</w:t>
      </w:r>
      <w:r>
        <w:rPr>
          <w:spacing w:val="-12"/>
          <w:w w:val="105"/>
          <w:sz w:val="19"/>
        </w:rPr>
        <w:t xml:space="preserve"> </w:t>
      </w:r>
      <w:r>
        <w:rPr>
          <w:w w:val="105"/>
          <w:sz w:val="19"/>
        </w:rPr>
        <w:t>impair</w:t>
      </w:r>
      <w:r>
        <w:rPr>
          <w:spacing w:val="-11"/>
          <w:w w:val="105"/>
          <w:sz w:val="19"/>
        </w:rPr>
        <w:t xml:space="preserve"> </w:t>
      </w:r>
      <w:r>
        <w:rPr>
          <w:w w:val="105"/>
          <w:sz w:val="19"/>
        </w:rPr>
        <w:t>other</w:t>
      </w:r>
      <w:r>
        <w:rPr>
          <w:spacing w:val="-11"/>
          <w:w w:val="105"/>
          <w:sz w:val="19"/>
        </w:rPr>
        <w:t xml:space="preserve"> </w:t>
      </w:r>
      <w:r>
        <w:rPr>
          <w:w w:val="105"/>
          <w:sz w:val="19"/>
        </w:rPr>
        <w:t>aspects</w:t>
      </w:r>
      <w:r>
        <w:rPr>
          <w:spacing w:val="-12"/>
          <w:w w:val="105"/>
          <w:sz w:val="19"/>
        </w:rPr>
        <w:t xml:space="preserve"> </w:t>
      </w:r>
      <w:r>
        <w:rPr>
          <w:w w:val="105"/>
          <w:sz w:val="19"/>
        </w:rPr>
        <w:t>of</w:t>
      </w:r>
      <w:r>
        <w:rPr>
          <w:spacing w:val="-11"/>
          <w:w w:val="105"/>
          <w:sz w:val="19"/>
        </w:rPr>
        <w:t xml:space="preserve"> </w:t>
      </w:r>
      <w:r>
        <w:rPr>
          <w:w w:val="105"/>
          <w:sz w:val="19"/>
        </w:rPr>
        <w:t>sexual</w:t>
      </w:r>
      <w:r>
        <w:rPr>
          <w:spacing w:val="-11"/>
          <w:w w:val="105"/>
          <w:sz w:val="19"/>
        </w:rPr>
        <w:t xml:space="preserve"> </w:t>
      </w:r>
      <w:r>
        <w:rPr>
          <w:w w:val="105"/>
          <w:sz w:val="19"/>
        </w:rPr>
        <w:t>experience</w:t>
      </w:r>
    </w:p>
    <w:p w:rsidR="002E0D56" w:rsidRDefault="00C67A04">
      <w:pPr>
        <w:pStyle w:val="Heading8"/>
        <w:numPr>
          <w:ilvl w:val="0"/>
          <w:numId w:val="105"/>
        </w:numPr>
        <w:tabs>
          <w:tab w:val="left" w:pos="1309"/>
        </w:tabs>
        <w:spacing w:before="11"/>
        <w:ind w:left="1308" w:hanging="360"/>
      </w:pPr>
      <w:r>
        <w:rPr>
          <w:w w:val="110"/>
        </w:rPr>
        <w:t>Cognitive Development across the Life</w:t>
      </w:r>
      <w:r>
        <w:rPr>
          <w:spacing w:val="-42"/>
          <w:w w:val="110"/>
        </w:rPr>
        <w:t xml:space="preserve"> </w:t>
      </w:r>
      <w:r>
        <w:rPr>
          <w:w w:val="110"/>
        </w:rPr>
        <w:t>Span</w:t>
      </w:r>
    </w:p>
    <w:p w:rsidR="002E0D56" w:rsidRDefault="002E0D56">
      <w:p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1"/>
          <w:numId w:val="105"/>
        </w:numPr>
        <w:tabs>
          <w:tab w:val="left" w:pos="2029"/>
        </w:tabs>
        <w:spacing w:before="0" w:line="295" w:lineRule="auto"/>
        <w:ind w:right="1378"/>
        <w:rPr>
          <w:rFonts w:ascii="Times New Roman"/>
          <w:i/>
          <w:sz w:val="19"/>
        </w:rPr>
      </w:pPr>
      <w:r>
        <w:rPr>
          <w:w w:val="105"/>
          <w:sz w:val="19"/>
        </w:rPr>
        <w:t>Cognitive</w:t>
      </w:r>
      <w:r>
        <w:rPr>
          <w:spacing w:val="-12"/>
          <w:w w:val="105"/>
          <w:sz w:val="19"/>
        </w:rPr>
        <w:t xml:space="preserve"> </w:t>
      </w:r>
      <w:r>
        <w:rPr>
          <w:w w:val="105"/>
          <w:sz w:val="19"/>
        </w:rPr>
        <w:t>development</w:t>
      </w:r>
      <w:r>
        <w:rPr>
          <w:spacing w:val="-13"/>
          <w:w w:val="105"/>
          <w:sz w:val="19"/>
        </w:rPr>
        <w:t xml:space="preserve"> </w:t>
      </w:r>
      <w:r>
        <w:rPr>
          <w:rFonts w:ascii="Times New Roman"/>
          <w:i/>
          <w:w w:val="105"/>
          <w:sz w:val="19"/>
        </w:rPr>
        <w:t>is</w:t>
      </w:r>
      <w:r>
        <w:rPr>
          <w:rFonts w:ascii="Times New Roman"/>
          <w:i/>
          <w:spacing w:val="-13"/>
          <w:w w:val="105"/>
          <w:sz w:val="19"/>
        </w:rPr>
        <w:t xml:space="preserve"> </w:t>
      </w:r>
      <w:r>
        <w:rPr>
          <w:rFonts w:ascii="Times New Roman"/>
          <w:i/>
          <w:w w:val="105"/>
          <w:sz w:val="19"/>
        </w:rPr>
        <w:t>the</w:t>
      </w:r>
      <w:r>
        <w:rPr>
          <w:rFonts w:ascii="Times New Roman"/>
          <w:i/>
          <w:spacing w:val="-12"/>
          <w:w w:val="105"/>
          <w:sz w:val="19"/>
        </w:rPr>
        <w:t xml:space="preserve"> </w:t>
      </w:r>
      <w:r>
        <w:rPr>
          <w:rFonts w:ascii="Times New Roman"/>
          <w:i/>
          <w:w w:val="105"/>
          <w:sz w:val="19"/>
        </w:rPr>
        <w:t>study</w:t>
      </w:r>
      <w:r>
        <w:rPr>
          <w:rFonts w:ascii="Times New Roman"/>
          <w:i/>
          <w:spacing w:val="-12"/>
          <w:w w:val="105"/>
          <w:sz w:val="19"/>
        </w:rPr>
        <w:t xml:space="preserve"> </w:t>
      </w:r>
      <w:r>
        <w:rPr>
          <w:rFonts w:ascii="Times New Roman"/>
          <w:i/>
          <w:w w:val="105"/>
          <w:sz w:val="19"/>
        </w:rPr>
        <w:t>of</w:t>
      </w:r>
      <w:r>
        <w:rPr>
          <w:rFonts w:ascii="Times New Roman"/>
          <w:i/>
          <w:spacing w:val="-13"/>
          <w:w w:val="105"/>
          <w:sz w:val="19"/>
        </w:rPr>
        <w:t xml:space="preserve"> </w:t>
      </w:r>
      <w:r>
        <w:rPr>
          <w:rFonts w:ascii="Times New Roman"/>
          <w:i/>
          <w:w w:val="105"/>
          <w:sz w:val="19"/>
        </w:rPr>
        <w:t>the</w:t>
      </w:r>
      <w:r>
        <w:rPr>
          <w:rFonts w:ascii="Times New Roman"/>
          <w:i/>
          <w:spacing w:val="-12"/>
          <w:w w:val="105"/>
          <w:sz w:val="19"/>
        </w:rPr>
        <w:t xml:space="preserve"> </w:t>
      </w:r>
      <w:r>
        <w:rPr>
          <w:rFonts w:ascii="Times New Roman"/>
          <w:i/>
          <w:w w:val="105"/>
          <w:sz w:val="19"/>
        </w:rPr>
        <w:t>processes</w:t>
      </w:r>
      <w:r>
        <w:rPr>
          <w:rFonts w:ascii="Times New Roman"/>
          <w:i/>
          <w:spacing w:val="-12"/>
          <w:w w:val="105"/>
          <w:sz w:val="19"/>
        </w:rPr>
        <w:t xml:space="preserve"> </w:t>
      </w:r>
      <w:r>
        <w:rPr>
          <w:rFonts w:ascii="Times New Roman"/>
          <w:i/>
          <w:w w:val="105"/>
          <w:sz w:val="19"/>
        </w:rPr>
        <w:t>and</w:t>
      </w:r>
      <w:r>
        <w:rPr>
          <w:rFonts w:ascii="Times New Roman"/>
          <w:i/>
          <w:spacing w:val="-13"/>
          <w:w w:val="105"/>
          <w:sz w:val="19"/>
        </w:rPr>
        <w:t xml:space="preserve"> </w:t>
      </w:r>
      <w:r>
        <w:rPr>
          <w:rFonts w:ascii="Times New Roman"/>
          <w:i/>
          <w:w w:val="105"/>
          <w:sz w:val="19"/>
        </w:rPr>
        <w:t>products</w:t>
      </w:r>
      <w:r>
        <w:rPr>
          <w:rFonts w:ascii="Times New Roman"/>
          <w:i/>
          <w:spacing w:val="-12"/>
          <w:w w:val="105"/>
          <w:sz w:val="19"/>
        </w:rPr>
        <w:t xml:space="preserve"> </w:t>
      </w:r>
      <w:r>
        <w:rPr>
          <w:rFonts w:ascii="Times New Roman"/>
          <w:i/>
          <w:w w:val="105"/>
          <w:sz w:val="19"/>
        </w:rPr>
        <w:t>of</w:t>
      </w:r>
      <w:r>
        <w:rPr>
          <w:rFonts w:ascii="Times New Roman"/>
          <w:i/>
          <w:spacing w:val="-12"/>
          <w:w w:val="105"/>
          <w:sz w:val="19"/>
        </w:rPr>
        <w:t xml:space="preserve"> </w:t>
      </w:r>
      <w:r>
        <w:rPr>
          <w:rFonts w:ascii="Times New Roman"/>
          <w:i/>
          <w:w w:val="105"/>
          <w:sz w:val="19"/>
        </w:rPr>
        <w:t>the</w:t>
      </w:r>
      <w:r>
        <w:rPr>
          <w:rFonts w:ascii="Times New Roman"/>
          <w:i/>
          <w:spacing w:val="-13"/>
          <w:w w:val="105"/>
          <w:sz w:val="19"/>
        </w:rPr>
        <w:t xml:space="preserve"> </w:t>
      </w:r>
      <w:r>
        <w:rPr>
          <w:rFonts w:ascii="Times New Roman"/>
          <w:i/>
          <w:w w:val="105"/>
          <w:sz w:val="19"/>
        </w:rPr>
        <w:t>mind,</w:t>
      </w:r>
      <w:r>
        <w:rPr>
          <w:rFonts w:ascii="Times New Roman"/>
          <w:i/>
          <w:spacing w:val="-12"/>
          <w:w w:val="105"/>
          <w:sz w:val="19"/>
        </w:rPr>
        <w:t xml:space="preserve"> </w:t>
      </w:r>
      <w:r>
        <w:rPr>
          <w:rFonts w:ascii="Times New Roman"/>
          <w:i/>
          <w:w w:val="105"/>
          <w:sz w:val="19"/>
        </w:rPr>
        <w:t>as</w:t>
      </w:r>
      <w:r>
        <w:rPr>
          <w:rFonts w:ascii="Times New Roman"/>
          <w:i/>
          <w:spacing w:val="-13"/>
          <w:w w:val="105"/>
          <w:sz w:val="19"/>
        </w:rPr>
        <w:t xml:space="preserve"> </w:t>
      </w:r>
      <w:r>
        <w:rPr>
          <w:rFonts w:ascii="Times New Roman"/>
          <w:i/>
          <w:w w:val="105"/>
          <w:sz w:val="19"/>
        </w:rPr>
        <w:t>they emerge and change over</w:t>
      </w:r>
      <w:r>
        <w:rPr>
          <w:rFonts w:ascii="Times New Roman"/>
          <w:i/>
          <w:spacing w:val="-21"/>
          <w:w w:val="105"/>
          <w:sz w:val="19"/>
        </w:rPr>
        <w:t xml:space="preserve"> </w:t>
      </w:r>
      <w:r>
        <w:rPr>
          <w:rFonts w:ascii="Times New Roman"/>
          <w:i/>
          <w:w w:val="105"/>
          <w:sz w:val="19"/>
        </w:rPr>
        <w:t>time</w:t>
      </w:r>
    </w:p>
    <w:p w:rsidR="002E0D56" w:rsidRDefault="00C67A04">
      <w:pPr>
        <w:pStyle w:val="ListParagraph"/>
        <w:numPr>
          <w:ilvl w:val="1"/>
          <w:numId w:val="105"/>
        </w:numPr>
        <w:tabs>
          <w:tab w:val="left" w:pos="2029"/>
        </w:tabs>
        <w:spacing w:before="122"/>
        <w:rPr>
          <w:rFonts w:ascii="Times New Roman" w:hAnsi="Times New Roman"/>
          <w:i/>
          <w:sz w:val="19"/>
        </w:rPr>
      </w:pPr>
      <w:r>
        <w:rPr>
          <w:rFonts w:ascii="Times New Roman" w:hAnsi="Times New Roman"/>
          <w:i/>
          <w:w w:val="105"/>
          <w:sz w:val="19"/>
        </w:rPr>
        <w:t>Piaget’s Insights into Mental</w:t>
      </w:r>
      <w:r>
        <w:rPr>
          <w:rFonts w:ascii="Times New Roman" w:hAnsi="Times New Roman"/>
          <w:i/>
          <w:spacing w:val="-19"/>
          <w:w w:val="105"/>
          <w:sz w:val="19"/>
        </w:rPr>
        <w:t xml:space="preserve"> </w:t>
      </w:r>
      <w:r>
        <w:rPr>
          <w:rFonts w:ascii="Times New Roman" w:hAnsi="Times New Roman"/>
          <w:i/>
          <w:w w:val="105"/>
          <w:sz w:val="19"/>
        </w:rPr>
        <w:t>Development</w:t>
      </w:r>
    </w:p>
    <w:p w:rsidR="002E0D56" w:rsidRDefault="00C67A04">
      <w:pPr>
        <w:pStyle w:val="ListParagraph"/>
        <w:numPr>
          <w:ilvl w:val="2"/>
          <w:numId w:val="105"/>
        </w:numPr>
        <w:tabs>
          <w:tab w:val="left" w:pos="3108"/>
          <w:tab w:val="left" w:pos="3109"/>
        </w:tabs>
        <w:spacing w:before="145" w:line="266" w:lineRule="auto"/>
        <w:ind w:right="1138"/>
        <w:rPr>
          <w:sz w:val="19"/>
        </w:rPr>
      </w:pPr>
      <w:r>
        <w:rPr>
          <w:w w:val="105"/>
          <w:sz w:val="19"/>
        </w:rPr>
        <w:t>Piaget</w:t>
      </w:r>
      <w:r>
        <w:rPr>
          <w:spacing w:val="-7"/>
          <w:w w:val="105"/>
          <w:sz w:val="19"/>
        </w:rPr>
        <w:t xml:space="preserve"> </w:t>
      </w:r>
      <w:r>
        <w:rPr>
          <w:w w:val="105"/>
          <w:sz w:val="19"/>
        </w:rPr>
        <w:t>saw</w:t>
      </w:r>
      <w:r>
        <w:rPr>
          <w:spacing w:val="-7"/>
          <w:w w:val="105"/>
          <w:sz w:val="19"/>
        </w:rPr>
        <w:t xml:space="preserve"> </w:t>
      </w:r>
      <w:r>
        <w:rPr>
          <w:w w:val="105"/>
          <w:sz w:val="19"/>
        </w:rPr>
        <w:t>the</w:t>
      </w:r>
      <w:r>
        <w:rPr>
          <w:spacing w:val="-7"/>
          <w:w w:val="105"/>
          <w:sz w:val="19"/>
        </w:rPr>
        <w:t xml:space="preserve"> </w:t>
      </w:r>
      <w:r>
        <w:rPr>
          <w:w w:val="105"/>
          <w:sz w:val="19"/>
        </w:rPr>
        <w:t>mind</w:t>
      </w:r>
      <w:r>
        <w:rPr>
          <w:spacing w:val="-7"/>
          <w:w w:val="105"/>
          <w:sz w:val="19"/>
        </w:rPr>
        <w:t xml:space="preserve"> </w:t>
      </w:r>
      <w:r>
        <w:rPr>
          <w:w w:val="105"/>
          <w:sz w:val="19"/>
        </w:rPr>
        <w:t>as</w:t>
      </w:r>
      <w:r>
        <w:rPr>
          <w:spacing w:val="-6"/>
          <w:w w:val="105"/>
          <w:sz w:val="19"/>
        </w:rPr>
        <w:t xml:space="preserve"> </w:t>
      </w:r>
      <w:r>
        <w:rPr>
          <w:w w:val="105"/>
          <w:sz w:val="19"/>
        </w:rPr>
        <w:t>an</w:t>
      </w:r>
      <w:r>
        <w:rPr>
          <w:spacing w:val="-7"/>
          <w:w w:val="105"/>
          <w:sz w:val="19"/>
        </w:rPr>
        <w:t xml:space="preserve"> </w:t>
      </w:r>
      <w:r>
        <w:rPr>
          <w:w w:val="105"/>
          <w:sz w:val="19"/>
        </w:rPr>
        <w:t>active</w:t>
      </w:r>
      <w:r>
        <w:rPr>
          <w:spacing w:val="-7"/>
          <w:w w:val="105"/>
          <w:sz w:val="19"/>
        </w:rPr>
        <w:t xml:space="preserve"> </w:t>
      </w:r>
      <w:r>
        <w:rPr>
          <w:w w:val="105"/>
          <w:sz w:val="19"/>
        </w:rPr>
        <w:t>biological</w:t>
      </w:r>
      <w:r>
        <w:rPr>
          <w:spacing w:val="-7"/>
          <w:w w:val="105"/>
          <w:sz w:val="19"/>
        </w:rPr>
        <w:t xml:space="preserve"> </w:t>
      </w:r>
      <w:r>
        <w:rPr>
          <w:w w:val="105"/>
          <w:sz w:val="19"/>
        </w:rPr>
        <w:t>system,</w:t>
      </w:r>
      <w:r>
        <w:rPr>
          <w:spacing w:val="-6"/>
          <w:w w:val="105"/>
          <w:sz w:val="19"/>
        </w:rPr>
        <w:t xml:space="preserve"> </w:t>
      </w:r>
      <w:r>
        <w:rPr>
          <w:w w:val="105"/>
          <w:sz w:val="19"/>
        </w:rPr>
        <w:t>seeking,</w:t>
      </w:r>
      <w:r>
        <w:rPr>
          <w:spacing w:val="-7"/>
          <w:w w:val="105"/>
          <w:sz w:val="19"/>
        </w:rPr>
        <w:t xml:space="preserve"> </w:t>
      </w:r>
      <w:r>
        <w:rPr>
          <w:w w:val="105"/>
          <w:sz w:val="19"/>
        </w:rPr>
        <w:t>selecting, interpreting, and reorganizing environmental information to fit with or adjust to its own existing mental</w:t>
      </w:r>
      <w:r>
        <w:rPr>
          <w:spacing w:val="-34"/>
          <w:w w:val="105"/>
          <w:sz w:val="19"/>
        </w:rPr>
        <w:t xml:space="preserve"> </w:t>
      </w:r>
      <w:r>
        <w:rPr>
          <w:w w:val="105"/>
          <w:sz w:val="19"/>
        </w:rPr>
        <w:t>structures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6"/>
        </w:rPr>
      </w:pPr>
    </w:p>
    <w:p w:rsidR="002E0D56" w:rsidRDefault="00C67A04">
      <w:pPr>
        <w:pStyle w:val="ListParagraph"/>
        <w:numPr>
          <w:ilvl w:val="2"/>
          <w:numId w:val="105"/>
        </w:numPr>
        <w:tabs>
          <w:tab w:val="left" w:pos="3108"/>
          <w:tab w:val="left" w:pos="3109"/>
        </w:tabs>
        <w:spacing w:before="0" w:line="266" w:lineRule="auto"/>
        <w:ind w:right="1122"/>
        <w:rPr>
          <w:sz w:val="19"/>
        </w:rPr>
      </w:pPr>
      <w:r>
        <w:rPr>
          <w:sz w:val="19"/>
        </w:rPr>
        <w:t xml:space="preserve">Piaget’s interest was </w:t>
      </w:r>
      <w:r>
        <w:rPr>
          <w:sz w:val="19"/>
        </w:rPr>
        <w:t>not in the amount of information children possessed, but in the ways children’s thinking and inner  representations of outer physical reality changed at different stages in their</w:t>
      </w:r>
      <w:r>
        <w:rPr>
          <w:spacing w:val="-1"/>
          <w:sz w:val="19"/>
        </w:rPr>
        <w:t xml:space="preserve"> </w:t>
      </w:r>
      <w:r>
        <w:rPr>
          <w:sz w:val="19"/>
        </w:rPr>
        <w:t>development</w:t>
      </w:r>
    </w:p>
    <w:p w:rsidR="002E0D56" w:rsidRDefault="00C67A04">
      <w:pPr>
        <w:pStyle w:val="ListParagraph"/>
        <w:numPr>
          <w:ilvl w:val="2"/>
          <w:numId w:val="105"/>
        </w:numPr>
        <w:tabs>
          <w:tab w:val="left" w:pos="3108"/>
          <w:tab w:val="left" w:pos="3109"/>
        </w:tabs>
        <w:spacing w:before="148" w:line="266" w:lineRule="auto"/>
        <w:ind w:right="1213"/>
        <w:rPr>
          <w:sz w:val="19"/>
        </w:rPr>
      </w:pPr>
      <w:r>
        <w:rPr>
          <w:rFonts w:ascii="Times New Roman"/>
          <w:i/>
          <w:sz w:val="19"/>
        </w:rPr>
        <w:t xml:space="preserve">Schemes </w:t>
      </w:r>
      <w:r>
        <w:rPr>
          <w:sz w:val="19"/>
        </w:rPr>
        <w:t>are the mental structures enabling the individual to interpret the</w:t>
      </w:r>
      <w:r>
        <w:rPr>
          <w:spacing w:val="-1"/>
          <w:sz w:val="19"/>
        </w:rPr>
        <w:t xml:space="preserve"> </w:t>
      </w:r>
      <w:r>
        <w:rPr>
          <w:sz w:val="19"/>
        </w:rPr>
        <w:t>world</w:t>
      </w:r>
    </w:p>
    <w:p w:rsidR="002E0D56" w:rsidRDefault="00C67A04">
      <w:pPr>
        <w:pStyle w:val="ListParagraph"/>
        <w:numPr>
          <w:ilvl w:val="3"/>
          <w:numId w:val="105"/>
        </w:numPr>
        <w:tabs>
          <w:tab w:val="left" w:pos="3829"/>
        </w:tabs>
        <w:rPr>
          <w:sz w:val="19"/>
        </w:rPr>
      </w:pPr>
      <w:r>
        <w:rPr>
          <w:w w:val="105"/>
          <w:sz w:val="19"/>
        </w:rPr>
        <w:t>Schemes</w:t>
      </w:r>
      <w:r>
        <w:rPr>
          <w:spacing w:val="-6"/>
          <w:w w:val="105"/>
          <w:sz w:val="19"/>
        </w:rPr>
        <w:t xml:space="preserve"> </w:t>
      </w:r>
      <w:r>
        <w:rPr>
          <w:w w:val="105"/>
          <w:sz w:val="19"/>
        </w:rPr>
        <w:t>are</w:t>
      </w:r>
      <w:r>
        <w:rPr>
          <w:spacing w:val="-5"/>
          <w:w w:val="105"/>
          <w:sz w:val="19"/>
        </w:rPr>
        <w:t xml:space="preserve"> </w:t>
      </w:r>
      <w:r>
        <w:rPr>
          <w:w w:val="105"/>
          <w:sz w:val="19"/>
        </w:rPr>
        <w:t>the</w:t>
      </w:r>
      <w:r>
        <w:rPr>
          <w:spacing w:val="-5"/>
          <w:w w:val="105"/>
          <w:sz w:val="19"/>
        </w:rPr>
        <w:t xml:space="preserve"> </w:t>
      </w:r>
      <w:r>
        <w:rPr>
          <w:w w:val="105"/>
          <w:sz w:val="19"/>
        </w:rPr>
        <w:t>building</w:t>
      </w:r>
      <w:r>
        <w:rPr>
          <w:spacing w:val="-5"/>
          <w:w w:val="105"/>
          <w:sz w:val="19"/>
        </w:rPr>
        <w:t xml:space="preserve"> </w:t>
      </w:r>
      <w:r>
        <w:rPr>
          <w:w w:val="105"/>
          <w:sz w:val="19"/>
        </w:rPr>
        <w:t>blocks</w:t>
      </w:r>
      <w:r>
        <w:rPr>
          <w:spacing w:val="-5"/>
          <w:w w:val="105"/>
          <w:sz w:val="19"/>
        </w:rPr>
        <w:t xml:space="preserve"> </w:t>
      </w:r>
      <w:r>
        <w:rPr>
          <w:w w:val="105"/>
          <w:sz w:val="19"/>
        </w:rPr>
        <w:t>of</w:t>
      </w:r>
      <w:r>
        <w:rPr>
          <w:spacing w:val="-5"/>
          <w:w w:val="105"/>
          <w:sz w:val="19"/>
        </w:rPr>
        <w:t xml:space="preserve"> </w:t>
      </w:r>
      <w:r>
        <w:rPr>
          <w:w w:val="105"/>
          <w:sz w:val="19"/>
        </w:rPr>
        <w:t>development</w:t>
      </w:r>
      <w:r>
        <w:rPr>
          <w:spacing w:val="-5"/>
          <w:w w:val="105"/>
          <w:sz w:val="19"/>
        </w:rPr>
        <w:t xml:space="preserve"> </w:t>
      </w:r>
      <w:r>
        <w:rPr>
          <w:w w:val="105"/>
          <w:sz w:val="19"/>
        </w:rPr>
        <w:t>change</w:t>
      </w:r>
    </w:p>
    <w:p w:rsidR="002E0D56" w:rsidRDefault="00C67A04">
      <w:pPr>
        <w:pStyle w:val="ListParagraph"/>
        <w:numPr>
          <w:ilvl w:val="3"/>
          <w:numId w:val="105"/>
        </w:numPr>
        <w:tabs>
          <w:tab w:val="left" w:pos="3829"/>
        </w:tabs>
        <w:spacing w:before="171" w:line="295" w:lineRule="auto"/>
        <w:ind w:right="1304"/>
        <w:rPr>
          <w:rFonts w:ascii="Times New Roman" w:hAnsi="Times New Roman"/>
          <w:i/>
          <w:sz w:val="19"/>
        </w:rPr>
      </w:pPr>
      <w:r>
        <w:rPr>
          <w:sz w:val="19"/>
        </w:rPr>
        <w:t xml:space="preserve">Piaget characterized infants’ initial schemes as </w:t>
      </w:r>
      <w:r>
        <w:rPr>
          <w:rFonts w:ascii="Times New Roman" w:hAnsi="Times New Roman"/>
          <w:i/>
          <w:sz w:val="19"/>
        </w:rPr>
        <w:t>sensorimotor intelligence</w:t>
      </w:r>
    </w:p>
    <w:p w:rsidR="002E0D56" w:rsidRDefault="00C67A04">
      <w:pPr>
        <w:pStyle w:val="ListParagraph"/>
        <w:numPr>
          <w:ilvl w:val="4"/>
          <w:numId w:val="105"/>
        </w:numPr>
        <w:tabs>
          <w:tab w:val="left" w:pos="4549"/>
        </w:tabs>
        <w:spacing w:before="95" w:line="266" w:lineRule="auto"/>
        <w:ind w:right="1244"/>
        <w:rPr>
          <w:sz w:val="19"/>
        </w:rPr>
      </w:pPr>
      <w:r>
        <w:rPr>
          <w:w w:val="105"/>
          <w:sz w:val="19"/>
        </w:rPr>
        <w:t>First</w:t>
      </w:r>
      <w:r>
        <w:rPr>
          <w:spacing w:val="-13"/>
          <w:w w:val="105"/>
          <w:sz w:val="19"/>
        </w:rPr>
        <w:t xml:space="preserve"> </w:t>
      </w:r>
      <w:r>
        <w:rPr>
          <w:w w:val="105"/>
          <w:sz w:val="19"/>
        </w:rPr>
        <w:t>dependent</w:t>
      </w:r>
      <w:r>
        <w:rPr>
          <w:spacing w:val="-13"/>
          <w:w w:val="105"/>
          <w:sz w:val="19"/>
        </w:rPr>
        <w:t xml:space="preserve"> </w:t>
      </w:r>
      <w:r>
        <w:rPr>
          <w:w w:val="105"/>
          <w:sz w:val="19"/>
        </w:rPr>
        <w:t>on</w:t>
      </w:r>
      <w:r>
        <w:rPr>
          <w:spacing w:val="-13"/>
          <w:w w:val="105"/>
          <w:sz w:val="19"/>
        </w:rPr>
        <w:t xml:space="preserve"> </w:t>
      </w:r>
      <w:r>
        <w:rPr>
          <w:w w:val="105"/>
          <w:sz w:val="19"/>
        </w:rPr>
        <w:t>physical</w:t>
      </w:r>
      <w:r>
        <w:rPr>
          <w:spacing w:val="-13"/>
          <w:w w:val="105"/>
          <w:sz w:val="19"/>
        </w:rPr>
        <w:t xml:space="preserve"> </w:t>
      </w:r>
      <w:r>
        <w:rPr>
          <w:w w:val="105"/>
          <w:sz w:val="19"/>
        </w:rPr>
        <w:t>presence</w:t>
      </w:r>
      <w:r>
        <w:rPr>
          <w:spacing w:val="-13"/>
          <w:w w:val="105"/>
          <w:sz w:val="19"/>
        </w:rPr>
        <w:t xml:space="preserve"> </w:t>
      </w:r>
      <w:r>
        <w:rPr>
          <w:w w:val="105"/>
          <w:sz w:val="19"/>
        </w:rPr>
        <w:t>of</w:t>
      </w:r>
      <w:r>
        <w:rPr>
          <w:spacing w:val="-13"/>
          <w:w w:val="105"/>
          <w:sz w:val="19"/>
        </w:rPr>
        <w:t xml:space="preserve"> </w:t>
      </w:r>
      <w:r>
        <w:rPr>
          <w:w w:val="105"/>
          <w:sz w:val="19"/>
        </w:rPr>
        <w:t>objects</w:t>
      </w:r>
      <w:r>
        <w:rPr>
          <w:spacing w:val="-13"/>
          <w:w w:val="105"/>
          <w:sz w:val="19"/>
        </w:rPr>
        <w:t xml:space="preserve"> </w:t>
      </w:r>
      <w:r>
        <w:rPr>
          <w:w w:val="105"/>
          <w:sz w:val="19"/>
        </w:rPr>
        <w:t>that c</w:t>
      </w:r>
      <w:r>
        <w:rPr>
          <w:w w:val="105"/>
          <w:sz w:val="19"/>
        </w:rPr>
        <w:t>ould be sucked, watched, or</w:t>
      </w:r>
      <w:r>
        <w:rPr>
          <w:spacing w:val="-20"/>
          <w:w w:val="105"/>
          <w:sz w:val="19"/>
        </w:rPr>
        <w:t xml:space="preserve"> </w:t>
      </w:r>
      <w:r>
        <w:rPr>
          <w:w w:val="105"/>
          <w:sz w:val="19"/>
        </w:rPr>
        <w:t>grasped</w:t>
      </w:r>
    </w:p>
    <w:p w:rsidR="002E0D56" w:rsidRDefault="00C67A04">
      <w:pPr>
        <w:pStyle w:val="ListParagraph"/>
        <w:numPr>
          <w:ilvl w:val="4"/>
          <w:numId w:val="105"/>
        </w:numPr>
        <w:tabs>
          <w:tab w:val="left" w:pos="4549"/>
        </w:tabs>
        <w:spacing w:before="1" w:line="266" w:lineRule="auto"/>
        <w:ind w:right="1497"/>
        <w:rPr>
          <w:sz w:val="19"/>
        </w:rPr>
      </w:pPr>
      <w:r>
        <w:rPr>
          <w:w w:val="105"/>
          <w:sz w:val="19"/>
        </w:rPr>
        <w:t>Later,</w:t>
      </w:r>
      <w:r>
        <w:rPr>
          <w:spacing w:val="-20"/>
          <w:w w:val="105"/>
          <w:sz w:val="19"/>
        </w:rPr>
        <w:t xml:space="preserve"> </w:t>
      </w:r>
      <w:r>
        <w:rPr>
          <w:w w:val="105"/>
          <w:sz w:val="19"/>
        </w:rPr>
        <w:t>mental</w:t>
      </w:r>
      <w:r>
        <w:rPr>
          <w:spacing w:val="-20"/>
          <w:w w:val="105"/>
          <w:sz w:val="19"/>
        </w:rPr>
        <w:t xml:space="preserve"> </w:t>
      </w:r>
      <w:r>
        <w:rPr>
          <w:w w:val="105"/>
          <w:sz w:val="19"/>
        </w:rPr>
        <w:t>structures</w:t>
      </w:r>
      <w:r>
        <w:rPr>
          <w:spacing w:val="-20"/>
          <w:w w:val="105"/>
          <w:sz w:val="19"/>
        </w:rPr>
        <w:t xml:space="preserve"> </w:t>
      </w:r>
      <w:r>
        <w:rPr>
          <w:w w:val="105"/>
          <w:sz w:val="19"/>
        </w:rPr>
        <w:t>increasingly</w:t>
      </w:r>
      <w:r>
        <w:rPr>
          <w:spacing w:val="-20"/>
          <w:w w:val="105"/>
          <w:sz w:val="19"/>
        </w:rPr>
        <w:t xml:space="preserve"> </w:t>
      </w:r>
      <w:r>
        <w:rPr>
          <w:w w:val="105"/>
          <w:sz w:val="19"/>
        </w:rPr>
        <w:t>incorporate symbolic representations of outer</w:t>
      </w:r>
      <w:r>
        <w:rPr>
          <w:spacing w:val="-28"/>
          <w:w w:val="105"/>
          <w:sz w:val="19"/>
        </w:rPr>
        <w:t xml:space="preserve"> </w:t>
      </w:r>
      <w:r>
        <w:rPr>
          <w:w w:val="105"/>
          <w:sz w:val="19"/>
        </w:rPr>
        <w:t>reality</w:t>
      </w:r>
    </w:p>
    <w:p w:rsidR="002E0D56" w:rsidRDefault="00C67A04">
      <w:pPr>
        <w:pStyle w:val="ListParagraph"/>
        <w:numPr>
          <w:ilvl w:val="2"/>
          <w:numId w:val="105"/>
        </w:numPr>
        <w:tabs>
          <w:tab w:val="left" w:pos="3108"/>
          <w:tab w:val="left" w:pos="3109"/>
        </w:tabs>
        <w:spacing w:before="0" w:line="280" w:lineRule="auto"/>
        <w:ind w:right="1183"/>
        <w:rPr>
          <w:sz w:val="19"/>
        </w:rPr>
      </w:pPr>
      <w:r>
        <w:rPr>
          <w:w w:val="105"/>
          <w:sz w:val="19"/>
        </w:rPr>
        <w:t>Piaget</w:t>
      </w:r>
      <w:r>
        <w:rPr>
          <w:spacing w:val="-9"/>
          <w:w w:val="105"/>
          <w:sz w:val="19"/>
        </w:rPr>
        <w:t xml:space="preserve"> </w:t>
      </w:r>
      <w:r>
        <w:rPr>
          <w:w w:val="105"/>
          <w:sz w:val="19"/>
        </w:rPr>
        <w:t>saw</w:t>
      </w:r>
      <w:r>
        <w:rPr>
          <w:spacing w:val="-8"/>
          <w:w w:val="105"/>
          <w:sz w:val="19"/>
        </w:rPr>
        <w:t xml:space="preserve"> </w:t>
      </w:r>
      <w:r>
        <w:rPr>
          <w:w w:val="105"/>
          <w:sz w:val="19"/>
        </w:rPr>
        <w:t>cognitive</w:t>
      </w:r>
      <w:r>
        <w:rPr>
          <w:spacing w:val="-8"/>
          <w:w w:val="105"/>
          <w:sz w:val="19"/>
        </w:rPr>
        <w:t xml:space="preserve"> </w:t>
      </w:r>
      <w:r>
        <w:rPr>
          <w:w w:val="105"/>
          <w:sz w:val="19"/>
        </w:rPr>
        <w:t>development</w:t>
      </w:r>
      <w:r>
        <w:rPr>
          <w:spacing w:val="-8"/>
          <w:w w:val="105"/>
          <w:sz w:val="19"/>
        </w:rPr>
        <w:t xml:space="preserve"> </w:t>
      </w:r>
      <w:r>
        <w:rPr>
          <w:w w:val="105"/>
          <w:sz w:val="19"/>
        </w:rPr>
        <w:t>as</w:t>
      </w:r>
      <w:r>
        <w:rPr>
          <w:spacing w:val="-8"/>
          <w:w w:val="105"/>
          <w:sz w:val="19"/>
        </w:rPr>
        <w:t xml:space="preserve"> </w:t>
      </w:r>
      <w:r>
        <w:rPr>
          <w:w w:val="105"/>
          <w:sz w:val="19"/>
        </w:rPr>
        <w:t>the</w:t>
      </w:r>
      <w:r>
        <w:rPr>
          <w:spacing w:val="-9"/>
          <w:w w:val="105"/>
          <w:sz w:val="19"/>
        </w:rPr>
        <w:t xml:space="preserve"> </w:t>
      </w:r>
      <w:r>
        <w:rPr>
          <w:w w:val="105"/>
          <w:sz w:val="19"/>
        </w:rPr>
        <w:t>result</w:t>
      </w:r>
      <w:r>
        <w:rPr>
          <w:spacing w:val="-8"/>
          <w:w w:val="105"/>
          <w:sz w:val="19"/>
        </w:rPr>
        <w:t xml:space="preserve"> </w:t>
      </w:r>
      <w:r>
        <w:rPr>
          <w:w w:val="105"/>
          <w:sz w:val="19"/>
        </w:rPr>
        <w:t>of</w:t>
      </w:r>
      <w:r>
        <w:rPr>
          <w:spacing w:val="-8"/>
          <w:w w:val="105"/>
          <w:sz w:val="19"/>
        </w:rPr>
        <w:t xml:space="preserve"> </w:t>
      </w:r>
      <w:r>
        <w:rPr>
          <w:w w:val="105"/>
          <w:sz w:val="19"/>
        </w:rPr>
        <w:t>the</w:t>
      </w:r>
      <w:r>
        <w:rPr>
          <w:spacing w:val="-8"/>
          <w:w w:val="105"/>
          <w:sz w:val="19"/>
        </w:rPr>
        <w:t xml:space="preserve"> </w:t>
      </w:r>
      <w:r>
        <w:rPr>
          <w:w w:val="105"/>
          <w:sz w:val="19"/>
        </w:rPr>
        <w:t>interweaving</w:t>
      </w:r>
      <w:r>
        <w:rPr>
          <w:spacing w:val="-8"/>
          <w:w w:val="105"/>
          <w:sz w:val="19"/>
        </w:rPr>
        <w:t xml:space="preserve"> </w:t>
      </w:r>
      <w:r>
        <w:rPr>
          <w:w w:val="105"/>
          <w:sz w:val="19"/>
        </w:rPr>
        <w:t xml:space="preserve">of </w:t>
      </w:r>
      <w:r>
        <w:rPr>
          <w:rFonts w:ascii="Times New Roman"/>
          <w:i/>
          <w:w w:val="105"/>
          <w:sz w:val="19"/>
        </w:rPr>
        <w:t>assimilation</w:t>
      </w:r>
      <w:r>
        <w:rPr>
          <w:rFonts w:ascii="Times New Roman"/>
          <w:i/>
          <w:spacing w:val="-15"/>
          <w:w w:val="105"/>
          <w:sz w:val="19"/>
        </w:rPr>
        <w:t xml:space="preserve"> </w:t>
      </w:r>
      <w:r>
        <w:rPr>
          <w:spacing w:val="2"/>
          <w:w w:val="105"/>
          <w:sz w:val="19"/>
        </w:rPr>
        <w:t>and</w:t>
      </w:r>
      <w:r>
        <w:rPr>
          <w:spacing w:val="-10"/>
          <w:w w:val="105"/>
          <w:sz w:val="19"/>
        </w:rPr>
        <w:t xml:space="preserve"> </w:t>
      </w:r>
      <w:r>
        <w:rPr>
          <w:rFonts w:ascii="Times New Roman"/>
          <w:i/>
          <w:w w:val="105"/>
          <w:sz w:val="19"/>
        </w:rPr>
        <w:t>accommodation</w:t>
      </w:r>
      <w:r>
        <w:rPr>
          <w:w w:val="105"/>
          <w:sz w:val="19"/>
        </w:rPr>
        <w:t>.</w:t>
      </w:r>
      <w:r>
        <w:rPr>
          <w:spacing w:val="-13"/>
          <w:w w:val="105"/>
          <w:sz w:val="19"/>
        </w:rPr>
        <w:t xml:space="preserve"> </w:t>
      </w:r>
      <w:r>
        <w:rPr>
          <w:w w:val="105"/>
          <w:sz w:val="19"/>
        </w:rPr>
        <w:t>These</w:t>
      </w:r>
      <w:r>
        <w:rPr>
          <w:spacing w:val="-13"/>
          <w:w w:val="105"/>
          <w:sz w:val="19"/>
        </w:rPr>
        <w:t xml:space="preserve"> </w:t>
      </w:r>
      <w:r>
        <w:rPr>
          <w:w w:val="105"/>
          <w:sz w:val="19"/>
        </w:rPr>
        <w:t>two</w:t>
      </w:r>
      <w:r>
        <w:rPr>
          <w:spacing w:val="-13"/>
          <w:w w:val="105"/>
          <w:sz w:val="19"/>
        </w:rPr>
        <w:t xml:space="preserve"> </w:t>
      </w:r>
      <w:r>
        <w:rPr>
          <w:w w:val="105"/>
          <w:sz w:val="19"/>
        </w:rPr>
        <w:t>processes</w:t>
      </w:r>
      <w:r>
        <w:rPr>
          <w:spacing w:val="-14"/>
          <w:w w:val="105"/>
          <w:sz w:val="19"/>
        </w:rPr>
        <w:t xml:space="preserve"> </w:t>
      </w:r>
      <w:r>
        <w:rPr>
          <w:w w:val="105"/>
          <w:sz w:val="19"/>
        </w:rPr>
        <w:t>work</w:t>
      </w:r>
      <w:r>
        <w:rPr>
          <w:spacing w:val="-13"/>
          <w:w w:val="105"/>
          <w:sz w:val="19"/>
        </w:rPr>
        <w:t xml:space="preserve"> </w:t>
      </w:r>
      <w:r>
        <w:rPr>
          <w:w w:val="105"/>
          <w:sz w:val="19"/>
        </w:rPr>
        <w:t>in</w:t>
      </w:r>
      <w:r>
        <w:rPr>
          <w:spacing w:val="-13"/>
          <w:w w:val="105"/>
          <w:sz w:val="19"/>
        </w:rPr>
        <w:t xml:space="preserve"> </w:t>
      </w:r>
      <w:r>
        <w:rPr>
          <w:w w:val="105"/>
          <w:sz w:val="19"/>
        </w:rPr>
        <w:t>tandem to achieve cognitive</w:t>
      </w:r>
      <w:r>
        <w:rPr>
          <w:spacing w:val="-14"/>
          <w:w w:val="105"/>
          <w:sz w:val="19"/>
        </w:rPr>
        <w:t xml:space="preserve"> </w:t>
      </w:r>
      <w:r>
        <w:rPr>
          <w:w w:val="105"/>
          <w:sz w:val="19"/>
        </w:rPr>
        <w:t>growth</w:t>
      </w:r>
    </w:p>
    <w:p w:rsidR="002E0D56" w:rsidRDefault="00C67A04">
      <w:pPr>
        <w:pStyle w:val="ListParagraph"/>
        <w:numPr>
          <w:ilvl w:val="3"/>
          <w:numId w:val="105"/>
        </w:numPr>
        <w:tabs>
          <w:tab w:val="left" w:pos="3829"/>
        </w:tabs>
        <w:spacing w:before="136" w:line="266" w:lineRule="auto"/>
        <w:ind w:right="1378"/>
        <w:rPr>
          <w:sz w:val="19"/>
        </w:rPr>
      </w:pPr>
      <w:r>
        <w:rPr>
          <w:rFonts w:ascii="Times New Roman"/>
          <w:i/>
          <w:w w:val="105"/>
          <w:sz w:val="19"/>
        </w:rPr>
        <w:t>Assimilation</w:t>
      </w:r>
      <w:r>
        <w:rPr>
          <w:rFonts w:ascii="Times New Roman"/>
          <w:i/>
          <w:spacing w:val="-13"/>
          <w:w w:val="105"/>
          <w:sz w:val="19"/>
        </w:rPr>
        <w:t xml:space="preserve"> </w:t>
      </w:r>
      <w:r>
        <w:rPr>
          <w:w w:val="105"/>
          <w:sz w:val="19"/>
        </w:rPr>
        <w:t>modifies</w:t>
      </w:r>
      <w:r>
        <w:rPr>
          <w:spacing w:val="-11"/>
          <w:w w:val="105"/>
          <w:sz w:val="19"/>
        </w:rPr>
        <w:t xml:space="preserve"> </w:t>
      </w:r>
      <w:r>
        <w:rPr>
          <w:w w:val="105"/>
          <w:sz w:val="19"/>
        </w:rPr>
        <w:t>new</w:t>
      </w:r>
      <w:r>
        <w:rPr>
          <w:spacing w:val="-12"/>
          <w:w w:val="105"/>
          <w:sz w:val="19"/>
        </w:rPr>
        <w:t xml:space="preserve"> </w:t>
      </w:r>
      <w:r>
        <w:rPr>
          <w:w w:val="105"/>
          <w:sz w:val="19"/>
        </w:rPr>
        <w:t>environmental</w:t>
      </w:r>
      <w:r>
        <w:rPr>
          <w:spacing w:val="-12"/>
          <w:w w:val="105"/>
          <w:sz w:val="19"/>
        </w:rPr>
        <w:t xml:space="preserve"> </w:t>
      </w:r>
      <w:r>
        <w:rPr>
          <w:w w:val="105"/>
          <w:sz w:val="19"/>
        </w:rPr>
        <w:t>information</w:t>
      </w:r>
      <w:r>
        <w:rPr>
          <w:spacing w:val="-11"/>
          <w:w w:val="105"/>
          <w:sz w:val="19"/>
        </w:rPr>
        <w:t xml:space="preserve"> </w:t>
      </w:r>
      <w:r>
        <w:rPr>
          <w:w w:val="105"/>
          <w:sz w:val="19"/>
        </w:rPr>
        <w:t>to</w:t>
      </w:r>
      <w:r>
        <w:rPr>
          <w:spacing w:val="-12"/>
          <w:w w:val="105"/>
          <w:sz w:val="19"/>
        </w:rPr>
        <w:t xml:space="preserve"> </w:t>
      </w:r>
      <w:r>
        <w:rPr>
          <w:w w:val="105"/>
          <w:sz w:val="19"/>
        </w:rPr>
        <w:t>fit into what is already</w:t>
      </w:r>
      <w:r>
        <w:rPr>
          <w:spacing w:val="-4"/>
          <w:w w:val="105"/>
          <w:sz w:val="19"/>
        </w:rPr>
        <w:t xml:space="preserve"> </w:t>
      </w:r>
      <w:r>
        <w:rPr>
          <w:w w:val="105"/>
          <w:sz w:val="19"/>
        </w:rPr>
        <w:t>known</w:t>
      </w:r>
    </w:p>
    <w:p w:rsidR="002E0D56" w:rsidRDefault="00C67A04">
      <w:pPr>
        <w:pStyle w:val="ListParagraph"/>
        <w:numPr>
          <w:ilvl w:val="3"/>
          <w:numId w:val="105"/>
        </w:numPr>
        <w:tabs>
          <w:tab w:val="left" w:pos="3829"/>
        </w:tabs>
        <w:spacing w:before="147" w:line="266" w:lineRule="auto"/>
        <w:ind w:right="1363"/>
        <w:rPr>
          <w:sz w:val="19"/>
        </w:rPr>
      </w:pPr>
      <w:r>
        <w:rPr>
          <w:rFonts w:ascii="Times New Roman" w:hAnsi="Times New Roman"/>
          <w:i/>
          <w:w w:val="105"/>
          <w:sz w:val="19"/>
        </w:rPr>
        <w:t>Accommodation</w:t>
      </w:r>
      <w:r>
        <w:rPr>
          <w:rFonts w:ascii="Times New Roman" w:hAnsi="Times New Roman"/>
          <w:i/>
          <w:spacing w:val="-14"/>
          <w:w w:val="105"/>
          <w:sz w:val="19"/>
        </w:rPr>
        <w:t xml:space="preserve"> </w:t>
      </w:r>
      <w:r>
        <w:rPr>
          <w:w w:val="105"/>
          <w:sz w:val="19"/>
        </w:rPr>
        <w:t>restructures</w:t>
      </w:r>
      <w:r>
        <w:rPr>
          <w:spacing w:val="-12"/>
          <w:w w:val="105"/>
          <w:sz w:val="19"/>
        </w:rPr>
        <w:t xml:space="preserve"> </w:t>
      </w:r>
      <w:r>
        <w:rPr>
          <w:w w:val="105"/>
          <w:sz w:val="19"/>
        </w:rPr>
        <w:t>or</w:t>
      </w:r>
      <w:r>
        <w:rPr>
          <w:spacing w:val="-12"/>
          <w:w w:val="105"/>
          <w:sz w:val="19"/>
        </w:rPr>
        <w:t xml:space="preserve"> </w:t>
      </w:r>
      <w:r>
        <w:rPr>
          <w:w w:val="105"/>
          <w:sz w:val="19"/>
        </w:rPr>
        <w:t>modifies</w:t>
      </w:r>
      <w:r>
        <w:rPr>
          <w:spacing w:val="-12"/>
          <w:w w:val="105"/>
          <w:sz w:val="19"/>
        </w:rPr>
        <w:t xml:space="preserve"> </w:t>
      </w:r>
      <w:r>
        <w:rPr>
          <w:w w:val="105"/>
          <w:sz w:val="19"/>
        </w:rPr>
        <w:t>the</w:t>
      </w:r>
      <w:r>
        <w:rPr>
          <w:spacing w:val="-12"/>
          <w:w w:val="105"/>
          <w:sz w:val="19"/>
        </w:rPr>
        <w:t xml:space="preserve"> </w:t>
      </w:r>
      <w:r>
        <w:rPr>
          <w:w w:val="105"/>
          <w:sz w:val="19"/>
        </w:rPr>
        <w:t>child’s</w:t>
      </w:r>
      <w:r>
        <w:rPr>
          <w:spacing w:val="-12"/>
          <w:w w:val="105"/>
          <w:sz w:val="19"/>
        </w:rPr>
        <w:t xml:space="preserve"> </w:t>
      </w:r>
      <w:r>
        <w:rPr>
          <w:w w:val="105"/>
          <w:sz w:val="19"/>
        </w:rPr>
        <w:t>existing schemes so that new information is accounted for more completely</w:t>
      </w:r>
    </w:p>
    <w:p w:rsidR="002E0D56" w:rsidRDefault="00C67A04">
      <w:pPr>
        <w:pStyle w:val="ListParagraph"/>
        <w:numPr>
          <w:ilvl w:val="3"/>
          <w:numId w:val="105"/>
        </w:numPr>
        <w:tabs>
          <w:tab w:val="left" w:pos="3828"/>
          <w:tab w:val="left" w:pos="3829"/>
        </w:tabs>
        <w:spacing w:line="266" w:lineRule="auto"/>
        <w:ind w:right="1108"/>
        <w:rPr>
          <w:sz w:val="19"/>
        </w:rPr>
      </w:pPr>
      <w:r>
        <w:rPr>
          <w:w w:val="105"/>
          <w:sz w:val="19"/>
        </w:rPr>
        <w:t>Discrepancies between already held ideas and new experiences force development of more adaptive inner structures</w:t>
      </w:r>
      <w:r>
        <w:rPr>
          <w:spacing w:val="-13"/>
          <w:w w:val="105"/>
          <w:sz w:val="19"/>
        </w:rPr>
        <w:t xml:space="preserve"> </w:t>
      </w:r>
      <w:r>
        <w:rPr>
          <w:w w:val="105"/>
          <w:sz w:val="19"/>
        </w:rPr>
        <w:t>and</w:t>
      </w:r>
      <w:r>
        <w:rPr>
          <w:spacing w:val="-12"/>
          <w:w w:val="105"/>
          <w:sz w:val="19"/>
        </w:rPr>
        <w:t xml:space="preserve"> </w:t>
      </w:r>
      <w:r>
        <w:rPr>
          <w:w w:val="105"/>
          <w:sz w:val="19"/>
        </w:rPr>
        <w:t>processes</w:t>
      </w:r>
      <w:r>
        <w:rPr>
          <w:spacing w:val="-12"/>
          <w:w w:val="105"/>
          <w:sz w:val="19"/>
        </w:rPr>
        <w:t xml:space="preserve"> </w:t>
      </w:r>
      <w:r>
        <w:rPr>
          <w:w w:val="105"/>
          <w:sz w:val="19"/>
        </w:rPr>
        <w:t>that</w:t>
      </w:r>
      <w:r>
        <w:rPr>
          <w:spacing w:val="-12"/>
          <w:w w:val="105"/>
          <w:sz w:val="19"/>
        </w:rPr>
        <w:t xml:space="preserve"> </w:t>
      </w:r>
      <w:r>
        <w:rPr>
          <w:w w:val="105"/>
          <w:sz w:val="19"/>
        </w:rPr>
        <w:t>permit</w:t>
      </w:r>
      <w:r>
        <w:rPr>
          <w:spacing w:val="-12"/>
          <w:w w:val="105"/>
          <w:sz w:val="19"/>
        </w:rPr>
        <w:t xml:space="preserve"> </w:t>
      </w:r>
      <w:r>
        <w:rPr>
          <w:w w:val="105"/>
          <w:sz w:val="19"/>
        </w:rPr>
        <w:t>creative</w:t>
      </w:r>
      <w:r>
        <w:rPr>
          <w:spacing w:val="-12"/>
          <w:w w:val="105"/>
          <w:sz w:val="19"/>
        </w:rPr>
        <w:t xml:space="preserve"> </w:t>
      </w:r>
      <w:r>
        <w:rPr>
          <w:w w:val="105"/>
          <w:sz w:val="19"/>
        </w:rPr>
        <w:t>and</w:t>
      </w:r>
      <w:r>
        <w:rPr>
          <w:spacing w:val="-13"/>
          <w:w w:val="105"/>
          <w:sz w:val="19"/>
        </w:rPr>
        <w:t xml:space="preserve"> </w:t>
      </w:r>
      <w:r>
        <w:rPr>
          <w:w w:val="105"/>
          <w:sz w:val="19"/>
        </w:rPr>
        <w:t>appropriate actions to meet future</w:t>
      </w:r>
      <w:r>
        <w:rPr>
          <w:spacing w:val="-18"/>
          <w:w w:val="105"/>
          <w:sz w:val="19"/>
        </w:rPr>
        <w:t xml:space="preserve"> </w:t>
      </w:r>
      <w:r>
        <w:rPr>
          <w:w w:val="105"/>
          <w:sz w:val="19"/>
        </w:rPr>
        <w:t>challenges</w:t>
      </w:r>
    </w:p>
    <w:p w:rsidR="002E0D56" w:rsidRDefault="00C67A04">
      <w:pPr>
        <w:pStyle w:val="ListParagraph"/>
        <w:numPr>
          <w:ilvl w:val="2"/>
          <w:numId w:val="105"/>
        </w:numPr>
        <w:tabs>
          <w:tab w:val="left" w:pos="3108"/>
          <w:tab w:val="left" w:pos="3109"/>
        </w:tabs>
        <w:spacing w:before="122"/>
        <w:rPr>
          <w:sz w:val="19"/>
        </w:rPr>
      </w:pPr>
      <w:r>
        <w:rPr>
          <w:w w:val="105"/>
          <w:sz w:val="19"/>
        </w:rPr>
        <w:t>Stages in Cognitive</w:t>
      </w:r>
      <w:r>
        <w:rPr>
          <w:spacing w:val="-11"/>
          <w:w w:val="105"/>
          <w:sz w:val="19"/>
        </w:rPr>
        <w:t xml:space="preserve"> </w:t>
      </w:r>
      <w:r>
        <w:rPr>
          <w:w w:val="105"/>
          <w:sz w:val="19"/>
        </w:rPr>
        <w:t>Development</w:t>
      </w:r>
    </w:p>
    <w:p w:rsidR="002E0D56" w:rsidRDefault="00C67A04">
      <w:pPr>
        <w:pStyle w:val="ListParagraph"/>
        <w:numPr>
          <w:ilvl w:val="3"/>
          <w:numId w:val="105"/>
        </w:numPr>
        <w:tabs>
          <w:tab w:val="left" w:pos="3829"/>
        </w:tabs>
        <w:spacing w:before="170"/>
        <w:rPr>
          <w:sz w:val="19"/>
        </w:rPr>
      </w:pPr>
      <w:r>
        <w:rPr>
          <w:rFonts w:ascii="Times New Roman"/>
          <w:i/>
          <w:sz w:val="19"/>
        </w:rPr>
        <w:t xml:space="preserve">Sensorimotor stage: </w:t>
      </w:r>
      <w:r>
        <w:rPr>
          <w:sz w:val="19"/>
        </w:rPr>
        <w:t>infancy, roughly from birth to age</w:t>
      </w:r>
      <w:r>
        <w:rPr>
          <w:spacing w:val="-8"/>
          <w:sz w:val="19"/>
        </w:rPr>
        <w:t xml:space="preserve"> </w:t>
      </w:r>
      <w:r>
        <w:rPr>
          <w:sz w:val="19"/>
        </w:rPr>
        <w:t>2</w:t>
      </w:r>
    </w:p>
    <w:p w:rsidR="002E0D56" w:rsidRDefault="00C67A04">
      <w:pPr>
        <w:pStyle w:val="ListParagraph"/>
        <w:numPr>
          <w:ilvl w:val="4"/>
          <w:numId w:val="105"/>
        </w:numPr>
        <w:tabs>
          <w:tab w:val="left" w:pos="4549"/>
        </w:tabs>
        <w:spacing w:before="145" w:line="266" w:lineRule="auto"/>
        <w:ind w:right="1634"/>
        <w:rPr>
          <w:sz w:val="19"/>
        </w:rPr>
      </w:pPr>
      <w:r>
        <w:rPr>
          <w:w w:val="105"/>
          <w:sz w:val="19"/>
        </w:rPr>
        <w:t>Child</w:t>
      </w:r>
      <w:r>
        <w:rPr>
          <w:spacing w:val="-13"/>
          <w:w w:val="105"/>
          <w:sz w:val="19"/>
        </w:rPr>
        <w:t xml:space="preserve"> </w:t>
      </w:r>
      <w:r>
        <w:rPr>
          <w:w w:val="105"/>
          <w:sz w:val="19"/>
        </w:rPr>
        <w:t>is</w:t>
      </w:r>
      <w:r>
        <w:rPr>
          <w:spacing w:val="-12"/>
          <w:w w:val="105"/>
          <w:sz w:val="19"/>
        </w:rPr>
        <w:t xml:space="preserve"> </w:t>
      </w:r>
      <w:r>
        <w:rPr>
          <w:w w:val="105"/>
          <w:sz w:val="19"/>
        </w:rPr>
        <w:t>tied</w:t>
      </w:r>
      <w:r>
        <w:rPr>
          <w:spacing w:val="-12"/>
          <w:w w:val="105"/>
          <w:sz w:val="19"/>
        </w:rPr>
        <w:t xml:space="preserve"> </w:t>
      </w:r>
      <w:r>
        <w:rPr>
          <w:w w:val="105"/>
          <w:sz w:val="19"/>
        </w:rPr>
        <w:t>to</w:t>
      </w:r>
      <w:r>
        <w:rPr>
          <w:spacing w:val="-12"/>
          <w:w w:val="105"/>
          <w:sz w:val="19"/>
        </w:rPr>
        <w:t xml:space="preserve"> </w:t>
      </w:r>
      <w:r>
        <w:rPr>
          <w:w w:val="105"/>
          <w:sz w:val="19"/>
        </w:rPr>
        <w:t>the</w:t>
      </w:r>
      <w:r>
        <w:rPr>
          <w:spacing w:val="-12"/>
          <w:w w:val="105"/>
          <w:sz w:val="19"/>
        </w:rPr>
        <w:t xml:space="preserve"> </w:t>
      </w:r>
      <w:r>
        <w:rPr>
          <w:w w:val="105"/>
          <w:sz w:val="19"/>
        </w:rPr>
        <w:t>immediate</w:t>
      </w:r>
      <w:r>
        <w:rPr>
          <w:spacing w:val="-12"/>
          <w:w w:val="105"/>
          <w:sz w:val="19"/>
        </w:rPr>
        <w:t xml:space="preserve"> </w:t>
      </w:r>
      <w:r>
        <w:rPr>
          <w:w w:val="105"/>
          <w:sz w:val="19"/>
        </w:rPr>
        <w:t>environment</w:t>
      </w:r>
      <w:r>
        <w:rPr>
          <w:spacing w:val="-12"/>
          <w:w w:val="105"/>
          <w:sz w:val="19"/>
        </w:rPr>
        <w:t xml:space="preserve"> </w:t>
      </w:r>
      <w:r>
        <w:rPr>
          <w:w w:val="105"/>
          <w:sz w:val="19"/>
        </w:rPr>
        <w:t>and motor-action</w:t>
      </w:r>
      <w:r>
        <w:rPr>
          <w:spacing w:val="-7"/>
          <w:w w:val="105"/>
          <w:sz w:val="19"/>
        </w:rPr>
        <w:t xml:space="preserve"> </w:t>
      </w:r>
      <w:r>
        <w:rPr>
          <w:spacing w:val="-2"/>
          <w:w w:val="105"/>
          <w:sz w:val="19"/>
        </w:rPr>
        <w:t>themes</w:t>
      </w:r>
    </w:p>
    <w:p w:rsidR="002E0D56" w:rsidRDefault="00C67A04">
      <w:pPr>
        <w:pStyle w:val="ListParagraph"/>
        <w:numPr>
          <w:ilvl w:val="4"/>
          <w:numId w:val="105"/>
        </w:numPr>
        <w:tabs>
          <w:tab w:val="left" w:pos="4549"/>
        </w:tabs>
        <w:spacing w:before="0" w:line="280" w:lineRule="auto"/>
        <w:ind w:right="1409"/>
        <w:rPr>
          <w:sz w:val="19"/>
        </w:rPr>
      </w:pPr>
      <w:r>
        <w:rPr>
          <w:sz w:val="19"/>
        </w:rPr>
        <w:t xml:space="preserve">Most important cognitive acquisition of infancy is attainment of </w:t>
      </w:r>
      <w:r>
        <w:rPr>
          <w:rFonts w:ascii="Times New Roman"/>
          <w:i/>
          <w:sz w:val="19"/>
        </w:rPr>
        <w:t xml:space="preserve">object permanence, </w:t>
      </w:r>
      <w:r>
        <w:rPr>
          <w:sz w:val="19"/>
        </w:rPr>
        <w:t>the ability to form mental representations of absent</w:t>
      </w:r>
      <w:r>
        <w:rPr>
          <w:spacing w:val="1"/>
          <w:sz w:val="19"/>
        </w:rPr>
        <w:t xml:space="preserve"> </w:t>
      </w:r>
      <w:r>
        <w:rPr>
          <w:sz w:val="19"/>
        </w:rPr>
        <w:t>objects</w:t>
      </w:r>
    </w:p>
    <w:p w:rsidR="002E0D56" w:rsidRDefault="00C67A04">
      <w:pPr>
        <w:pStyle w:val="ListParagraph"/>
        <w:numPr>
          <w:ilvl w:val="3"/>
          <w:numId w:val="105"/>
        </w:numPr>
        <w:tabs>
          <w:tab w:val="left" w:pos="3829"/>
        </w:tabs>
        <w:spacing w:before="16"/>
        <w:rPr>
          <w:sz w:val="19"/>
        </w:rPr>
      </w:pPr>
      <w:r>
        <w:rPr>
          <w:rFonts w:ascii="Times New Roman"/>
          <w:i/>
          <w:sz w:val="19"/>
        </w:rPr>
        <w:t>Preoper</w:t>
      </w:r>
      <w:r>
        <w:rPr>
          <w:rFonts w:ascii="Times New Roman"/>
          <w:i/>
          <w:sz w:val="19"/>
        </w:rPr>
        <w:t xml:space="preserve">ational stage: </w:t>
      </w:r>
      <w:r>
        <w:rPr>
          <w:sz w:val="19"/>
        </w:rPr>
        <w:t>roughly 2 to 7 years of</w:t>
      </w:r>
      <w:r>
        <w:rPr>
          <w:spacing w:val="-2"/>
          <w:sz w:val="19"/>
        </w:rPr>
        <w:t xml:space="preserve"> </w:t>
      </w:r>
      <w:r>
        <w:rPr>
          <w:sz w:val="19"/>
        </w:rPr>
        <w:t>age</w:t>
      </w:r>
    </w:p>
    <w:p w:rsidR="002E0D56" w:rsidRDefault="00C67A04">
      <w:pPr>
        <w:pStyle w:val="ListParagraph"/>
        <w:numPr>
          <w:ilvl w:val="4"/>
          <w:numId w:val="105"/>
        </w:numPr>
        <w:tabs>
          <w:tab w:val="left" w:pos="4549"/>
        </w:tabs>
        <w:spacing w:before="144" w:line="266" w:lineRule="auto"/>
        <w:ind w:right="1483"/>
        <w:rPr>
          <w:sz w:val="19"/>
        </w:rPr>
      </w:pPr>
      <w:r>
        <w:rPr>
          <w:w w:val="105"/>
          <w:sz w:val="19"/>
        </w:rPr>
        <w:t>Main cognitive advance is improved ability to mentally</w:t>
      </w:r>
      <w:r>
        <w:rPr>
          <w:spacing w:val="-13"/>
          <w:w w:val="105"/>
          <w:sz w:val="19"/>
        </w:rPr>
        <w:t xml:space="preserve"> </w:t>
      </w:r>
      <w:r>
        <w:rPr>
          <w:w w:val="105"/>
          <w:sz w:val="19"/>
        </w:rPr>
        <w:t>represent</w:t>
      </w:r>
      <w:r>
        <w:rPr>
          <w:spacing w:val="-13"/>
          <w:w w:val="105"/>
          <w:sz w:val="19"/>
        </w:rPr>
        <w:t xml:space="preserve"> </w:t>
      </w:r>
      <w:r>
        <w:rPr>
          <w:w w:val="105"/>
          <w:sz w:val="19"/>
        </w:rPr>
        <w:t>objects</w:t>
      </w:r>
      <w:r>
        <w:rPr>
          <w:spacing w:val="-13"/>
          <w:w w:val="105"/>
          <w:sz w:val="19"/>
        </w:rPr>
        <w:t xml:space="preserve"> </w:t>
      </w:r>
      <w:r>
        <w:rPr>
          <w:w w:val="105"/>
          <w:sz w:val="19"/>
        </w:rPr>
        <w:t>not</w:t>
      </w:r>
      <w:r>
        <w:rPr>
          <w:spacing w:val="-13"/>
          <w:w w:val="105"/>
          <w:sz w:val="19"/>
        </w:rPr>
        <w:t xml:space="preserve"> </w:t>
      </w:r>
      <w:r>
        <w:rPr>
          <w:w w:val="105"/>
          <w:sz w:val="19"/>
        </w:rPr>
        <w:t>physically</w:t>
      </w:r>
      <w:r>
        <w:rPr>
          <w:spacing w:val="-13"/>
          <w:w w:val="105"/>
          <w:sz w:val="19"/>
        </w:rPr>
        <w:t xml:space="preserve"> </w:t>
      </w:r>
      <w:r>
        <w:rPr>
          <w:w w:val="105"/>
          <w:sz w:val="19"/>
        </w:rPr>
        <w:t>present</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4"/>
          <w:numId w:val="105"/>
        </w:numPr>
        <w:tabs>
          <w:tab w:val="left" w:pos="4549"/>
        </w:tabs>
        <w:spacing w:before="0" w:line="266" w:lineRule="auto"/>
        <w:ind w:right="1303"/>
        <w:rPr>
          <w:sz w:val="19"/>
        </w:rPr>
      </w:pPr>
      <w:r>
        <w:rPr>
          <w:w w:val="105"/>
          <w:sz w:val="19"/>
        </w:rPr>
        <w:t>Piaget</w:t>
      </w:r>
      <w:r>
        <w:rPr>
          <w:spacing w:val="-9"/>
          <w:w w:val="105"/>
          <w:sz w:val="19"/>
        </w:rPr>
        <w:t xml:space="preserve"> </w:t>
      </w:r>
      <w:r>
        <w:rPr>
          <w:w w:val="105"/>
          <w:sz w:val="19"/>
        </w:rPr>
        <w:t>characterized</w:t>
      </w:r>
      <w:r>
        <w:rPr>
          <w:spacing w:val="-9"/>
          <w:w w:val="105"/>
          <w:sz w:val="19"/>
        </w:rPr>
        <w:t xml:space="preserve"> </w:t>
      </w:r>
      <w:r>
        <w:rPr>
          <w:w w:val="105"/>
          <w:sz w:val="19"/>
        </w:rPr>
        <w:t>this</w:t>
      </w:r>
      <w:r>
        <w:rPr>
          <w:spacing w:val="-8"/>
          <w:w w:val="105"/>
          <w:sz w:val="19"/>
        </w:rPr>
        <w:t xml:space="preserve"> </w:t>
      </w:r>
      <w:r>
        <w:rPr>
          <w:w w:val="105"/>
          <w:sz w:val="19"/>
        </w:rPr>
        <w:t>stage</w:t>
      </w:r>
      <w:r>
        <w:rPr>
          <w:spacing w:val="-9"/>
          <w:w w:val="105"/>
          <w:sz w:val="19"/>
        </w:rPr>
        <w:t xml:space="preserve"> </w:t>
      </w:r>
      <w:r>
        <w:rPr>
          <w:w w:val="105"/>
          <w:sz w:val="19"/>
        </w:rPr>
        <w:t>in</w:t>
      </w:r>
      <w:r>
        <w:rPr>
          <w:spacing w:val="-8"/>
          <w:w w:val="105"/>
          <w:sz w:val="19"/>
        </w:rPr>
        <w:t xml:space="preserve"> </w:t>
      </w:r>
      <w:r>
        <w:rPr>
          <w:w w:val="105"/>
          <w:sz w:val="19"/>
        </w:rPr>
        <w:t>terms</w:t>
      </w:r>
      <w:r>
        <w:rPr>
          <w:spacing w:val="-9"/>
          <w:w w:val="105"/>
          <w:sz w:val="19"/>
        </w:rPr>
        <w:t xml:space="preserve"> </w:t>
      </w:r>
      <w:r>
        <w:rPr>
          <w:w w:val="105"/>
          <w:sz w:val="19"/>
        </w:rPr>
        <w:t>of</w:t>
      </w:r>
      <w:r>
        <w:rPr>
          <w:spacing w:val="-9"/>
          <w:w w:val="105"/>
          <w:sz w:val="19"/>
        </w:rPr>
        <w:t xml:space="preserve"> </w:t>
      </w:r>
      <w:r>
        <w:rPr>
          <w:w w:val="105"/>
          <w:sz w:val="19"/>
        </w:rPr>
        <w:t>what</w:t>
      </w:r>
      <w:r>
        <w:rPr>
          <w:spacing w:val="-8"/>
          <w:w w:val="105"/>
          <w:sz w:val="19"/>
        </w:rPr>
        <w:t xml:space="preserve"> </w:t>
      </w:r>
      <w:r>
        <w:rPr>
          <w:w w:val="105"/>
          <w:sz w:val="19"/>
        </w:rPr>
        <w:t>the child cannot do, other than the development of representational</w:t>
      </w:r>
      <w:r>
        <w:rPr>
          <w:spacing w:val="-3"/>
          <w:w w:val="105"/>
          <w:sz w:val="19"/>
        </w:rPr>
        <w:t xml:space="preserve"> </w:t>
      </w:r>
      <w:r>
        <w:rPr>
          <w:w w:val="105"/>
          <w:sz w:val="19"/>
        </w:rPr>
        <w:t>thought</w:t>
      </w:r>
    </w:p>
    <w:p w:rsidR="002E0D56" w:rsidRDefault="00C67A04">
      <w:pPr>
        <w:pStyle w:val="ListParagraph"/>
        <w:numPr>
          <w:ilvl w:val="4"/>
          <w:numId w:val="105"/>
        </w:numPr>
        <w:tabs>
          <w:tab w:val="left" w:pos="4549"/>
        </w:tabs>
        <w:spacing w:before="1" w:line="273" w:lineRule="auto"/>
        <w:ind w:right="1289"/>
        <w:rPr>
          <w:sz w:val="19"/>
        </w:rPr>
      </w:pPr>
      <w:r>
        <w:rPr>
          <w:sz w:val="19"/>
        </w:rPr>
        <w:t xml:space="preserve">Child’s thoughts at this stage are characterized by </w:t>
      </w:r>
      <w:r>
        <w:rPr>
          <w:rFonts w:ascii="Times New Roman" w:hAnsi="Times New Roman"/>
          <w:i/>
          <w:sz w:val="19"/>
        </w:rPr>
        <w:t>egocentrism</w:t>
      </w:r>
      <w:r>
        <w:rPr>
          <w:sz w:val="19"/>
        </w:rPr>
        <w:t>, an inability to take the perspective of another, or to imagine a scene from any perspective other than one’s o</w:t>
      </w:r>
      <w:r>
        <w:rPr>
          <w:sz w:val="19"/>
        </w:rPr>
        <w:t>wn, as demonstrated by Piaget’s three-mountain task</w:t>
      </w:r>
    </w:p>
    <w:p w:rsidR="002E0D56" w:rsidRDefault="00C67A04">
      <w:pPr>
        <w:pStyle w:val="ListParagraph"/>
        <w:numPr>
          <w:ilvl w:val="4"/>
          <w:numId w:val="105"/>
        </w:numPr>
        <w:tabs>
          <w:tab w:val="left" w:pos="4549"/>
        </w:tabs>
        <w:spacing w:before="0" w:line="266" w:lineRule="auto"/>
        <w:ind w:right="1154"/>
        <w:rPr>
          <w:sz w:val="19"/>
        </w:rPr>
      </w:pPr>
      <w:r>
        <w:rPr>
          <w:w w:val="105"/>
          <w:sz w:val="19"/>
        </w:rPr>
        <w:t>Children at this stage have difficulty distinguishing the</w:t>
      </w:r>
      <w:r>
        <w:rPr>
          <w:spacing w:val="-14"/>
          <w:w w:val="105"/>
          <w:sz w:val="19"/>
        </w:rPr>
        <w:t xml:space="preserve"> </w:t>
      </w:r>
      <w:r>
        <w:rPr>
          <w:w w:val="105"/>
          <w:sz w:val="19"/>
        </w:rPr>
        <w:t>mental</w:t>
      </w:r>
      <w:r>
        <w:rPr>
          <w:spacing w:val="-13"/>
          <w:w w:val="105"/>
          <w:sz w:val="19"/>
        </w:rPr>
        <w:t xml:space="preserve"> </w:t>
      </w:r>
      <w:r>
        <w:rPr>
          <w:w w:val="105"/>
          <w:sz w:val="19"/>
        </w:rPr>
        <w:t>from</w:t>
      </w:r>
      <w:r>
        <w:rPr>
          <w:spacing w:val="-14"/>
          <w:w w:val="105"/>
          <w:sz w:val="19"/>
        </w:rPr>
        <w:t xml:space="preserve"> </w:t>
      </w:r>
      <w:r>
        <w:rPr>
          <w:w w:val="105"/>
          <w:sz w:val="19"/>
        </w:rPr>
        <w:t>the</w:t>
      </w:r>
      <w:r>
        <w:rPr>
          <w:spacing w:val="-13"/>
          <w:w w:val="105"/>
          <w:sz w:val="19"/>
        </w:rPr>
        <w:t xml:space="preserve"> </w:t>
      </w:r>
      <w:r>
        <w:rPr>
          <w:w w:val="105"/>
          <w:sz w:val="19"/>
        </w:rPr>
        <w:t>physical</w:t>
      </w:r>
      <w:r>
        <w:rPr>
          <w:spacing w:val="-13"/>
          <w:w w:val="105"/>
          <w:sz w:val="19"/>
        </w:rPr>
        <w:t xml:space="preserve"> </w:t>
      </w:r>
      <w:r>
        <w:rPr>
          <w:w w:val="105"/>
          <w:sz w:val="19"/>
        </w:rPr>
        <w:t>world,</w:t>
      </w:r>
      <w:r>
        <w:rPr>
          <w:spacing w:val="-14"/>
          <w:w w:val="105"/>
          <w:sz w:val="19"/>
        </w:rPr>
        <w:t xml:space="preserve"> </w:t>
      </w:r>
      <w:r>
        <w:rPr>
          <w:w w:val="105"/>
          <w:sz w:val="19"/>
        </w:rPr>
        <w:t>as</w:t>
      </w:r>
      <w:r>
        <w:rPr>
          <w:spacing w:val="-13"/>
          <w:w w:val="105"/>
          <w:sz w:val="19"/>
        </w:rPr>
        <w:t xml:space="preserve"> </w:t>
      </w:r>
      <w:r>
        <w:rPr>
          <w:w w:val="105"/>
          <w:sz w:val="19"/>
        </w:rPr>
        <w:t>demonstrated by animistic</w:t>
      </w:r>
      <w:r>
        <w:rPr>
          <w:spacing w:val="-3"/>
          <w:w w:val="105"/>
          <w:sz w:val="19"/>
        </w:rPr>
        <w:t xml:space="preserve"> </w:t>
      </w:r>
      <w:r>
        <w:rPr>
          <w:w w:val="105"/>
          <w:sz w:val="19"/>
        </w:rPr>
        <w:t>thought</w:t>
      </w:r>
    </w:p>
    <w:p w:rsidR="002E0D56" w:rsidRDefault="00C67A04">
      <w:pPr>
        <w:pStyle w:val="ListParagraph"/>
        <w:numPr>
          <w:ilvl w:val="4"/>
          <w:numId w:val="105"/>
        </w:numPr>
        <w:tabs>
          <w:tab w:val="left" w:pos="4549"/>
        </w:tabs>
        <w:spacing w:before="24" w:line="266" w:lineRule="auto"/>
        <w:ind w:right="1139"/>
        <w:rPr>
          <w:sz w:val="19"/>
        </w:rPr>
      </w:pPr>
      <w:r>
        <w:rPr>
          <w:rFonts w:ascii="Times New Roman"/>
          <w:i/>
          <w:w w:val="105"/>
          <w:sz w:val="19"/>
        </w:rPr>
        <w:t>Centration</w:t>
      </w:r>
      <w:r>
        <w:rPr>
          <w:rFonts w:ascii="Times New Roman"/>
          <w:i/>
          <w:spacing w:val="-20"/>
          <w:w w:val="105"/>
          <w:sz w:val="19"/>
        </w:rPr>
        <w:t xml:space="preserve"> </w:t>
      </w:r>
      <w:r>
        <w:rPr>
          <w:w w:val="105"/>
          <w:sz w:val="19"/>
        </w:rPr>
        <w:t>is</w:t>
      </w:r>
      <w:r>
        <w:rPr>
          <w:spacing w:val="-19"/>
          <w:w w:val="105"/>
          <w:sz w:val="19"/>
        </w:rPr>
        <w:t xml:space="preserve"> </w:t>
      </w:r>
      <w:r>
        <w:rPr>
          <w:w w:val="105"/>
          <w:sz w:val="19"/>
        </w:rPr>
        <w:t>the</w:t>
      </w:r>
      <w:r>
        <w:rPr>
          <w:spacing w:val="-18"/>
          <w:w w:val="105"/>
          <w:sz w:val="19"/>
        </w:rPr>
        <w:t xml:space="preserve"> </w:t>
      </w:r>
      <w:r>
        <w:rPr>
          <w:w w:val="105"/>
          <w:sz w:val="19"/>
        </w:rPr>
        <w:t>tendency</w:t>
      </w:r>
      <w:r>
        <w:rPr>
          <w:spacing w:val="-18"/>
          <w:w w:val="105"/>
          <w:sz w:val="19"/>
        </w:rPr>
        <w:t xml:space="preserve"> </w:t>
      </w:r>
      <w:r>
        <w:rPr>
          <w:w w:val="105"/>
          <w:sz w:val="19"/>
        </w:rPr>
        <w:t>to</w:t>
      </w:r>
      <w:r>
        <w:rPr>
          <w:spacing w:val="-19"/>
          <w:w w:val="105"/>
          <w:sz w:val="19"/>
        </w:rPr>
        <w:t xml:space="preserve"> </w:t>
      </w:r>
      <w:r>
        <w:rPr>
          <w:w w:val="105"/>
          <w:sz w:val="19"/>
        </w:rPr>
        <w:t>be</w:t>
      </w:r>
      <w:r>
        <w:rPr>
          <w:spacing w:val="-18"/>
          <w:w w:val="105"/>
          <w:sz w:val="19"/>
        </w:rPr>
        <w:t xml:space="preserve"> </w:t>
      </w:r>
      <w:r>
        <w:rPr>
          <w:w w:val="105"/>
          <w:sz w:val="19"/>
        </w:rPr>
        <w:t>captivated</w:t>
      </w:r>
      <w:r>
        <w:rPr>
          <w:spacing w:val="-19"/>
          <w:w w:val="105"/>
          <w:sz w:val="19"/>
        </w:rPr>
        <w:t xml:space="preserve"> </w:t>
      </w:r>
      <w:r>
        <w:rPr>
          <w:w w:val="105"/>
          <w:sz w:val="19"/>
        </w:rPr>
        <w:t>(centrated) by</w:t>
      </w:r>
      <w:r>
        <w:rPr>
          <w:spacing w:val="-16"/>
          <w:w w:val="105"/>
          <w:sz w:val="19"/>
        </w:rPr>
        <w:t xml:space="preserve"> </w:t>
      </w:r>
      <w:r>
        <w:rPr>
          <w:w w:val="105"/>
          <w:sz w:val="19"/>
        </w:rPr>
        <w:t>the</w:t>
      </w:r>
      <w:r>
        <w:rPr>
          <w:spacing w:val="-16"/>
          <w:w w:val="105"/>
          <w:sz w:val="19"/>
        </w:rPr>
        <w:t xml:space="preserve"> </w:t>
      </w:r>
      <w:r>
        <w:rPr>
          <w:w w:val="105"/>
          <w:sz w:val="19"/>
        </w:rPr>
        <w:t>more</w:t>
      </w:r>
      <w:r>
        <w:rPr>
          <w:spacing w:val="-15"/>
          <w:w w:val="105"/>
          <w:sz w:val="19"/>
        </w:rPr>
        <w:t xml:space="preserve"> </w:t>
      </w:r>
      <w:r>
        <w:rPr>
          <w:w w:val="105"/>
          <w:sz w:val="19"/>
        </w:rPr>
        <w:t>perceptually</w:t>
      </w:r>
      <w:r>
        <w:rPr>
          <w:spacing w:val="-16"/>
          <w:w w:val="105"/>
          <w:sz w:val="19"/>
        </w:rPr>
        <w:t xml:space="preserve"> </w:t>
      </w:r>
      <w:r>
        <w:rPr>
          <w:w w:val="105"/>
          <w:sz w:val="19"/>
        </w:rPr>
        <w:t>striking</w:t>
      </w:r>
      <w:r>
        <w:rPr>
          <w:spacing w:val="-15"/>
          <w:w w:val="105"/>
          <w:sz w:val="19"/>
        </w:rPr>
        <w:t xml:space="preserve"> </w:t>
      </w:r>
      <w:r>
        <w:rPr>
          <w:w w:val="105"/>
          <w:sz w:val="19"/>
        </w:rPr>
        <w:t>features</w:t>
      </w:r>
      <w:r>
        <w:rPr>
          <w:spacing w:val="-16"/>
          <w:w w:val="105"/>
          <w:sz w:val="19"/>
        </w:rPr>
        <w:t xml:space="preserve"> </w:t>
      </w:r>
      <w:r>
        <w:rPr>
          <w:w w:val="105"/>
          <w:sz w:val="19"/>
        </w:rPr>
        <w:t>of</w:t>
      </w:r>
      <w:r>
        <w:rPr>
          <w:spacing w:val="-15"/>
          <w:w w:val="105"/>
          <w:sz w:val="19"/>
        </w:rPr>
        <w:t xml:space="preserve"> </w:t>
      </w:r>
      <w:r>
        <w:rPr>
          <w:w w:val="105"/>
          <w:sz w:val="19"/>
        </w:rPr>
        <w:t>objects</w:t>
      </w:r>
    </w:p>
    <w:p w:rsidR="002E0D56" w:rsidRDefault="00C67A04">
      <w:pPr>
        <w:pStyle w:val="ListParagraph"/>
        <w:numPr>
          <w:ilvl w:val="3"/>
          <w:numId w:val="105"/>
        </w:numPr>
        <w:tabs>
          <w:tab w:val="left" w:pos="3828"/>
          <w:tab w:val="left" w:pos="3829"/>
        </w:tabs>
        <w:spacing w:before="27"/>
        <w:rPr>
          <w:sz w:val="19"/>
        </w:rPr>
      </w:pPr>
      <w:r>
        <w:rPr>
          <w:rFonts w:ascii="Times New Roman"/>
          <w:i/>
          <w:w w:val="105"/>
          <w:sz w:val="19"/>
        </w:rPr>
        <w:t>Concrete</w:t>
      </w:r>
      <w:r>
        <w:rPr>
          <w:rFonts w:ascii="Times New Roman"/>
          <w:i/>
          <w:spacing w:val="-7"/>
          <w:w w:val="105"/>
          <w:sz w:val="19"/>
        </w:rPr>
        <w:t xml:space="preserve"> </w:t>
      </w:r>
      <w:r>
        <w:rPr>
          <w:rFonts w:ascii="Times New Roman"/>
          <w:i/>
          <w:w w:val="105"/>
          <w:sz w:val="19"/>
        </w:rPr>
        <w:t>operational</w:t>
      </w:r>
      <w:r>
        <w:rPr>
          <w:rFonts w:ascii="Times New Roman"/>
          <w:i/>
          <w:spacing w:val="-6"/>
          <w:w w:val="105"/>
          <w:sz w:val="19"/>
        </w:rPr>
        <w:t xml:space="preserve"> </w:t>
      </w:r>
      <w:r>
        <w:rPr>
          <w:rFonts w:ascii="Times New Roman"/>
          <w:i/>
          <w:w w:val="105"/>
          <w:sz w:val="19"/>
        </w:rPr>
        <w:t>stage:</w:t>
      </w:r>
      <w:r>
        <w:rPr>
          <w:rFonts w:ascii="Times New Roman"/>
          <w:i/>
          <w:spacing w:val="-8"/>
          <w:w w:val="105"/>
          <w:sz w:val="19"/>
        </w:rPr>
        <w:t xml:space="preserve"> </w:t>
      </w:r>
      <w:r>
        <w:rPr>
          <w:w w:val="105"/>
          <w:sz w:val="19"/>
        </w:rPr>
        <w:t>roughly</w:t>
      </w:r>
      <w:r>
        <w:rPr>
          <w:spacing w:val="-4"/>
          <w:w w:val="105"/>
          <w:sz w:val="19"/>
        </w:rPr>
        <w:t xml:space="preserve"> </w:t>
      </w:r>
      <w:r>
        <w:rPr>
          <w:w w:val="105"/>
          <w:sz w:val="19"/>
        </w:rPr>
        <w:t>ages</w:t>
      </w:r>
      <w:r>
        <w:rPr>
          <w:spacing w:val="-5"/>
          <w:w w:val="105"/>
          <w:sz w:val="19"/>
        </w:rPr>
        <w:t xml:space="preserve"> </w:t>
      </w:r>
      <w:r>
        <w:rPr>
          <w:w w:val="105"/>
          <w:sz w:val="19"/>
        </w:rPr>
        <w:t>7</w:t>
      </w:r>
      <w:r>
        <w:rPr>
          <w:spacing w:val="-4"/>
          <w:w w:val="105"/>
          <w:sz w:val="19"/>
        </w:rPr>
        <w:t xml:space="preserve"> </w:t>
      </w:r>
      <w:r>
        <w:rPr>
          <w:w w:val="105"/>
          <w:sz w:val="19"/>
        </w:rPr>
        <w:t>to</w:t>
      </w:r>
      <w:r>
        <w:rPr>
          <w:spacing w:val="-4"/>
          <w:w w:val="105"/>
          <w:sz w:val="19"/>
        </w:rPr>
        <w:t xml:space="preserve"> </w:t>
      </w:r>
      <w:r>
        <w:rPr>
          <w:w w:val="105"/>
          <w:sz w:val="19"/>
        </w:rPr>
        <w:t>11</w:t>
      </w:r>
      <w:r>
        <w:rPr>
          <w:spacing w:val="-5"/>
          <w:w w:val="105"/>
          <w:sz w:val="19"/>
        </w:rPr>
        <w:t xml:space="preserve"> </w:t>
      </w:r>
      <w:r>
        <w:rPr>
          <w:w w:val="105"/>
          <w:sz w:val="19"/>
        </w:rPr>
        <w:t>years</w:t>
      </w:r>
      <w:r>
        <w:rPr>
          <w:spacing w:val="-4"/>
          <w:w w:val="105"/>
          <w:sz w:val="19"/>
        </w:rPr>
        <w:t xml:space="preserve"> </w:t>
      </w:r>
      <w:r>
        <w:rPr>
          <w:w w:val="105"/>
          <w:sz w:val="19"/>
        </w:rPr>
        <w:t>of</w:t>
      </w:r>
      <w:r>
        <w:rPr>
          <w:spacing w:val="-4"/>
          <w:w w:val="105"/>
          <w:sz w:val="19"/>
        </w:rPr>
        <w:t xml:space="preserve"> </w:t>
      </w:r>
      <w:r>
        <w:rPr>
          <w:w w:val="105"/>
          <w:sz w:val="19"/>
        </w:rPr>
        <w:t>age</w:t>
      </w:r>
    </w:p>
    <w:p w:rsidR="002E0D56" w:rsidRDefault="00C67A04">
      <w:pPr>
        <w:pStyle w:val="ListParagraph"/>
        <w:numPr>
          <w:ilvl w:val="4"/>
          <w:numId w:val="105"/>
        </w:numPr>
        <w:tabs>
          <w:tab w:val="left" w:pos="4549"/>
        </w:tabs>
        <w:spacing w:before="171"/>
        <w:rPr>
          <w:rFonts w:ascii="Times New Roman"/>
          <w:i/>
          <w:sz w:val="19"/>
        </w:rPr>
      </w:pPr>
      <w:r>
        <w:rPr>
          <w:w w:val="105"/>
          <w:sz w:val="19"/>
        </w:rPr>
        <w:t xml:space="preserve">Child is capable of </w:t>
      </w:r>
      <w:r>
        <w:rPr>
          <w:rFonts w:ascii="Times New Roman"/>
          <w:i/>
          <w:w w:val="105"/>
          <w:sz w:val="19"/>
        </w:rPr>
        <w:t>mental</w:t>
      </w:r>
      <w:r>
        <w:rPr>
          <w:rFonts w:ascii="Times New Roman"/>
          <w:i/>
          <w:spacing w:val="-13"/>
          <w:w w:val="105"/>
          <w:sz w:val="19"/>
        </w:rPr>
        <w:t xml:space="preserve"> </w:t>
      </w:r>
      <w:r>
        <w:rPr>
          <w:rFonts w:ascii="Times New Roman"/>
          <w:i/>
          <w:w w:val="105"/>
          <w:sz w:val="19"/>
        </w:rPr>
        <w:t>operations</w:t>
      </w:r>
    </w:p>
    <w:p w:rsidR="002E0D56" w:rsidRDefault="00C67A04">
      <w:pPr>
        <w:pStyle w:val="ListParagraph"/>
        <w:numPr>
          <w:ilvl w:val="4"/>
          <w:numId w:val="105"/>
        </w:numPr>
        <w:tabs>
          <w:tab w:val="left" w:pos="4549"/>
        </w:tabs>
        <w:spacing w:before="51"/>
        <w:rPr>
          <w:sz w:val="19"/>
        </w:rPr>
      </w:pPr>
      <w:r>
        <w:rPr>
          <w:rFonts w:ascii="Times New Roman"/>
          <w:i/>
          <w:sz w:val="19"/>
        </w:rPr>
        <w:t xml:space="preserve">Mastery of conservation </w:t>
      </w:r>
      <w:r>
        <w:rPr>
          <w:sz w:val="19"/>
        </w:rPr>
        <w:t>is a hallmark of this</w:t>
      </w:r>
      <w:r>
        <w:rPr>
          <w:spacing w:val="23"/>
          <w:sz w:val="19"/>
        </w:rPr>
        <w:t xml:space="preserve"> </w:t>
      </w:r>
      <w:r>
        <w:rPr>
          <w:sz w:val="19"/>
        </w:rPr>
        <w:t>stage</w:t>
      </w:r>
    </w:p>
    <w:p w:rsidR="002E0D56" w:rsidRDefault="00C67A04">
      <w:pPr>
        <w:pStyle w:val="ListParagraph"/>
        <w:numPr>
          <w:ilvl w:val="4"/>
          <w:numId w:val="105"/>
        </w:numPr>
        <w:tabs>
          <w:tab w:val="left" w:pos="4549"/>
        </w:tabs>
        <w:spacing w:before="24" w:line="266" w:lineRule="auto"/>
        <w:ind w:right="1334"/>
        <w:rPr>
          <w:sz w:val="19"/>
        </w:rPr>
      </w:pPr>
      <w:r>
        <w:rPr>
          <w:w w:val="105"/>
          <w:sz w:val="19"/>
        </w:rPr>
        <w:t>Children</w:t>
      </w:r>
      <w:r>
        <w:rPr>
          <w:spacing w:val="-8"/>
          <w:w w:val="105"/>
          <w:sz w:val="19"/>
        </w:rPr>
        <w:t xml:space="preserve"> </w:t>
      </w:r>
      <w:r>
        <w:rPr>
          <w:w w:val="105"/>
          <w:sz w:val="19"/>
        </w:rPr>
        <w:t>at</w:t>
      </w:r>
      <w:r>
        <w:rPr>
          <w:spacing w:val="-7"/>
          <w:w w:val="105"/>
          <w:sz w:val="19"/>
        </w:rPr>
        <w:t xml:space="preserve"> </w:t>
      </w:r>
      <w:r>
        <w:rPr>
          <w:w w:val="105"/>
          <w:sz w:val="19"/>
        </w:rPr>
        <w:t>this</w:t>
      </w:r>
      <w:r>
        <w:rPr>
          <w:spacing w:val="-7"/>
          <w:w w:val="105"/>
          <w:sz w:val="19"/>
        </w:rPr>
        <w:t xml:space="preserve"> </w:t>
      </w:r>
      <w:r>
        <w:rPr>
          <w:w w:val="105"/>
          <w:sz w:val="19"/>
        </w:rPr>
        <w:t>stage</w:t>
      </w:r>
      <w:r>
        <w:rPr>
          <w:spacing w:val="-7"/>
          <w:w w:val="105"/>
          <w:sz w:val="19"/>
        </w:rPr>
        <w:t xml:space="preserve"> </w:t>
      </w:r>
      <w:r>
        <w:rPr>
          <w:w w:val="105"/>
          <w:sz w:val="19"/>
        </w:rPr>
        <w:t>generally</w:t>
      </w:r>
      <w:r>
        <w:rPr>
          <w:spacing w:val="-8"/>
          <w:w w:val="105"/>
          <w:sz w:val="19"/>
        </w:rPr>
        <w:t xml:space="preserve"> </w:t>
      </w:r>
      <w:r>
        <w:rPr>
          <w:w w:val="105"/>
          <w:sz w:val="19"/>
        </w:rPr>
        <w:t>do</w:t>
      </w:r>
      <w:r>
        <w:rPr>
          <w:spacing w:val="-7"/>
          <w:w w:val="105"/>
          <w:sz w:val="19"/>
        </w:rPr>
        <w:t xml:space="preserve"> </w:t>
      </w:r>
      <w:r>
        <w:rPr>
          <w:w w:val="105"/>
          <w:sz w:val="19"/>
        </w:rPr>
        <w:t>not</w:t>
      </w:r>
      <w:r>
        <w:rPr>
          <w:spacing w:val="-7"/>
          <w:w w:val="105"/>
          <w:sz w:val="19"/>
        </w:rPr>
        <w:t xml:space="preserve"> </w:t>
      </w:r>
      <w:r>
        <w:rPr>
          <w:w w:val="105"/>
          <w:sz w:val="19"/>
        </w:rPr>
        <w:t>ask</w:t>
      </w:r>
      <w:r>
        <w:rPr>
          <w:spacing w:val="-7"/>
          <w:w w:val="105"/>
          <w:sz w:val="19"/>
        </w:rPr>
        <w:t xml:space="preserve"> </w:t>
      </w:r>
      <w:r>
        <w:rPr>
          <w:w w:val="105"/>
          <w:sz w:val="19"/>
        </w:rPr>
        <w:t>abstract questions, but remain with</w:t>
      </w:r>
      <w:r>
        <w:rPr>
          <w:spacing w:val="-14"/>
          <w:w w:val="105"/>
          <w:sz w:val="19"/>
        </w:rPr>
        <w:t xml:space="preserve"> </w:t>
      </w:r>
      <w:r>
        <w:rPr>
          <w:w w:val="105"/>
          <w:sz w:val="19"/>
        </w:rPr>
        <w:t>specifics</w:t>
      </w:r>
    </w:p>
    <w:p w:rsidR="002E0D56" w:rsidRDefault="00C67A04">
      <w:pPr>
        <w:pStyle w:val="ListParagraph"/>
        <w:numPr>
          <w:ilvl w:val="3"/>
          <w:numId w:val="105"/>
        </w:numPr>
        <w:tabs>
          <w:tab w:val="left" w:pos="3829"/>
        </w:tabs>
        <w:spacing w:before="28"/>
        <w:rPr>
          <w:sz w:val="19"/>
        </w:rPr>
      </w:pPr>
      <w:r>
        <w:rPr>
          <w:rFonts w:ascii="Times New Roman"/>
          <w:i/>
          <w:w w:val="105"/>
          <w:sz w:val="19"/>
        </w:rPr>
        <w:t>Formal</w:t>
      </w:r>
      <w:r>
        <w:rPr>
          <w:rFonts w:ascii="Times New Roman"/>
          <w:i/>
          <w:spacing w:val="-7"/>
          <w:w w:val="105"/>
          <w:sz w:val="19"/>
        </w:rPr>
        <w:t xml:space="preserve"> </w:t>
      </w:r>
      <w:r>
        <w:rPr>
          <w:rFonts w:ascii="Times New Roman"/>
          <w:i/>
          <w:w w:val="105"/>
          <w:sz w:val="19"/>
        </w:rPr>
        <w:t>operational</w:t>
      </w:r>
      <w:r>
        <w:rPr>
          <w:rFonts w:ascii="Times New Roman"/>
          <w:i/>
          <w:spacing w:val="-6"/>
          <w:w w:val="105"/>
          <w:sz w:val="19"/>
        </w:rPr>
        <w:t xml:space="preserve"> </w:t>
      </w:r>
      <w:r>
        <w:rPr>
          <w:rFonts w:ascii="Times New Roman"/>
          <w:i/>
          <w:w w:val="105"/>
          <w:sz w:val="19"/>
        </w:rPr>
        <w:t>stage:</w:t>
      </w:r>
      <w:r>
        <w:rPr>
          <w:rFonts w:ascii="Times New Roman"/>
          <w:i/>
          <w:spacing w:val="-6"/>
          <w:w w:val="105"/>
          <w:sz w:val="19"/>
        </w:rPr>
        <w:t xml:space="preserve"> </w:t>
      </w:r>
      <w:r>
        <w:rPr>
          <w:w w:val="105"/>
          <w:sz w:val="19"/>
        </w:rPr>
        <w:t>roughly</w:t>
      </w:r>
      <w:r>
        <w:rPr>
          <w:spacing w:val="-6"/>
          <w:w w:val="105"/>
          <w:sz w:val="19"/>
        </w:rPr>
        <w:t xml:space="preserve"> </w:t>
      </w:r>
      <w:r>
        <w:rPr>
          <w:w w:val="105"/>
          <w:sz w:val="19"/>
        </w:rPr>
        <w:t>from</w:t>
      </w:r>
      <w:r>
        <w:rPr>
          <w:spacing w:val="-5"/>
          <w:w w:val="105"/>
          <w:sz w:val="19"/>
        </w:rPr>
        <w:t xml:space="preserve"> </w:t>
      </w:r>
      <w:r>
        <w:rPr>
          <w:w w:val="105"/>
          <w:sz w:val="19"/>
        </w:rPr>
        <w:t>age</w:t>
      </w:r>
      <w:r>
        <w:rPr>
          <w:spacing w:val="-6"/>
          <w:w w:val="105"/>
          <w:sz w:val="19"/>
        </w:rPr>
        <w:t xml:space="preserve"> </w:t>
      </w:r>
      <w:r>
        <w:rPr>
          <w:w w:val="105"/>
          <w:sz w:val="19"/>
        </w:rPr>
        <w:t>11</w:t>
      </w:r>
      <w:r>
        <w:rPr>
          <w:spacing w:val="-6"/>
          <w:w w:val="105"/>
          <w:sz w:val="19"/>
        </w:rPr>
        <w:t xml:space="preserve"> </w:t>
      </w:r>
      <w:r>
        <w:rPr>
          <w:w w:val="105"/>
          <w:sz w:val="19"/>
        </w:rPr>
        <w:t>on</w:t>
      </w:r>
    </w:p>
    <w:p w:rsidR="002E0D56" w:rsidRDefault="00C67A04">
      <w:pPr>
        <w:pStyle w:val="ListParagraph"/>
        <w:numPr>
          <w:ilvl w:val="4"/>
          <w:numId w:val="105"/>
        </w:numPr>
        <w:tabs>
          <w:tab w:val="left" w:pos="4549"/>
        </w:tabs>
        <w:spacing w:before="144" w:line="266" w:lineRule="auto"/>
        <w:ind w:right="1603"/>
        <w:rPr>
          <w:sz w:val="19"/>
        </w:rPr>
      </w:pPr>
      <w:r>
        <w:rPr>
          <w:w w:val="105"/>
          <w:sz w:val="19"/>
        </w:rPr>
        <w:t>Represent</w:t>
      </w:r>
      <w:r>
        <w:rPr>
          <w:spacing w:val="-13"/>
          <w:w w:val="105"/>
          <w:sz w:val="19"/>
        </w:rPr>
        <w:t xml:space="preserve"> </w:t>
      </w:r>
      <w:r>
        <w:rPr>
          <w:w w:val="105"/>
          <w:sz w:val="19"/>
        </w:rPr>
        <w:t>the</w:t>
      </w:r>
      <w:r>
        <w:rPr>
          <w:spacing w:val="-12"/>
          <w:w w:val="105"/>
          <w:sz w:val="19"/>
        </w:rPr>
        <w:t xml:space="preserve"> </w:t>
      </w:r>
      <w:r>
        <w:rPr>
          <w:w w:val="105"/>
          <w:sz w:val="19"/>
        </w:rPr>
        <w:t>final</w:t>
      </w:r>
      <w:r>
        <w:rPr>
          <w:spacing w:val="-12"/>
          <w:w w:val="105"/>
          <w:sz w:val="19"/>
        </w:rPr>
        <w:t xml:space="preserve"> </w:t>
      </w:r>
      <w:r>
        <w:rPr>
          <w:w w:val="105"/>
          <w:sz w:val="19"/>
        </w:rPr>
        <w:t>stage</w:t>
      </w:r>
      <w:r>
        <w:rPr>
          <w:spacing w:val="-13"/>
          <w:w w:val="105"/>
          <w:sz w:val="19"/>
        </w:rPr>
        <w:t xml:space="preserve"> </w:t>
      </w:r>
      <w:r>
        <w:rPr>
          <w:w w:val="105"/>
          <w:sz w:val="19"/>
        </w:rPr>
        <w:t>of</w:t>
      </w:r>
      <w:r>
        <w:rPr>
          <w:spacing w:val="-12"/>
          <w:w w:val="105"/>
          <w:sz w:val="19"/>
        </w:rPr>
        <w:t xml:space="preserve"> </w:t>
      </w:r>
      <w:r>
        <w:rPr>
          <w:w w:val="105"/>
          <w:sz w:val="19"/>
        </w:rPr>
        <w:t>cognitive</w:t>
      </w:r>
      <w:r>
        <w:rPr>
          <w:spacing w:val="-12"/>
          <w:w w:val="105"/>
          <w:sz w:val="19"/>
        </w:rPr>
        <w:t xml:space="preserve"> </w:t>
      </w:r>
      <w:r>
        <w:rPr>
          <w:w w:val="105"/>
          <w:sz w:val="19"/>
        </w:rPr>
        <w:t>growth,</w:t>
      </w:r>
      <w:r>
        <w:rPr>
          <w:spacing w:val="-13"/>
          <w:w w:val="105"/>
          <w:sz w:val="19"/>
        </w:rPr>
        <w:t xml:space="preserve"> </w:t>
      </w:r>
      <w:r>
        <w:rPr>
          <w:w w:val="105"/>
          <w:sz w:val="19"/>
        </w:rPr>
        <w:t>in which thinking becomes</w:t>
      </w:r>
      <w:r>
        <w:rPr>
          <w:spacing w:val="-11"/>
          <w:w w:val="105"/>
          <w:sz w:val="19"/>
        </w:rPr>
        <w:t xml:space="preserve"> </w:t>
      </w:r>
      <w:r>
        <w:rPr>
          <w:w w:val="105"/>
          <w:sz w:val="19"/>
        </w:rPr>
        <w:t>abstract</w:t>
      </w:r>
    </w:p>
    <w:p w:rsidR="002E0D56" w:rsidRDefault="00C67A04">
      <w:pPr>
        <w:pStyle w:val="ListParagraph"/>
        <w:numPr>
          <w:ilvl w:val="4"/>
          <w:numId w:val="105"/>
        </w:numPr>
        <w:tabs>
          <w:tab w:val="left" w:pos="4549"/>
        </w:tabs>
        <w:spacing w:before="1" w:line="266" w:lineRule="auto"/>
        <w:ind w:right="1123"/>
        <w:rPr>
          <w:sz w:val="19"/>
        </w:rPr>
      </w:pPr>
      <w:r>
        <w:rPr>
          <w:w w:val="105"/>
          <w:sz w:val="19"/>
        </w:rPr>
        <w:t>Adolescents</w:t>
      </w:r>
      <w:r>
        <w:rPr>
          <w:spacing w:val="-7"/>
          <w:w w:val="105"/>
          <w:sz w:val="19"/>
        </w:rPr>
        <w:t xml:space="preserve"> </w:t>
      </w:r>
      <w:r>
        <w:rPr>
          <w:w w:val="105"/>
          <w:sz w:val="19"/>
        </w:rPr>
        <w:t>realize</w:t>
      </w:r>
      <w:r>
        <w:rPr>
          <w:spacing w:val="-7"/>
          <w:w w:val="105"/>
          <w:sz w:val="19"/>
        </w:rPr>
        <w:t xml:space="preserve"> </w:t>
      </w:r>
      <w:r>
        <w:rPr>
          <w:w w:val="105"/>
          <w:sz w:val="19"/>
        </w:rPr>
        <w:t>their</w:t>
      </w:r>
      <w:r>
        <w:rPr>
          <w:spacing w:val="-6"/>
          <w:w w:val="105"/>
          <w:sz w:val="19"/>
        </w:rPr>
        <w:t xml:space="preserve"> </w:t>
      </w:r>
      <w:r>
        <w:rPr>
          <w:w w:val="105"/>
          <w:sz w:val="19"/>
        </w:rPr>
        <w:t>reality</w:t>
      </w:r>
      <w:r>
        <w:rPr>
          <w:spacing w:val="-7"/>
          <w:w w:val="105"/>
          <w:sz w:val="19"/>
        </w:rPr>
        <w:t xml:space="preserve"> </w:t>
      </w:r>
      <w:r>
        <w:rPr>
          <w:w w:val="105"/>
          <w:sz w:val="19"/>
        </w:rPr>
        <w:t>is</w:t>
      </w:r>
      <w:r>
        <w:rPr>
          <w:spacing w:val="-7"/>
          <w:w w:val="105"/>
          <w:sz w:val="19"/>
        </w:rPr>
        <w:t xml:space="preserve"> </w:t>
      </w:r>
      <w:r>
        <w:rPr>
          <w:w w:val="105"/>
          <w:sz w:val="19"/>
        </w:rPr>
        <w:t>only</w:t>
      </w:r>
      <w:r>
        <w:rPr>
          <w:spacing w:val="-6"/>
          <w:w w:val="105"/>
          <w:sz w:val="19"/>
        </w:rPr>
        <w:t xml:space="preserve"> </w:t>
      </w:r>
      <w:r>
        <w:rPr>
          <w:w w:val="105"/>
          <w:sz w:val="19"/>
        </w:rPr>
        <w:t>one</w:t>
      </w:r>
      <w:r>
        <w:rPr>
          <w:spacing w:val="-7"/>
          <w:w w:val="105"/>
          <w:sz w:val="19"/>
        </w:rPr>
        <w:t xml:space="preserve"> </w:t>
      </w:r>
      <w:r>
        <w:rPr>
          <w:w w:val="105"/>
          <w:sz w:val="19"/>
        </w:rPr>
        <w:t>of</w:t>
      </w:r>
      <w:r>
        <w:rPr>
          <w:spacing w:val="-6"/>
          <w:w w:val="105"/>
          <w:sz w:val="19"/>
        </w:rPr>
        <w:t xml:space="preserve"> </w:t>
      </w:r>
      <w:r>
        <w:rPr>
          <w:w w:val="105"/>
          <w:sz w:val="19"/>
        </w:rPr>
        <w:t>several that are imaginable, and begin pondering deeper questions of truth, justice, and</w:t>
      </w:r>
      <w:r>
        <w:rPr>
          <w:spacing w:val="-29"/>
          <w:w w:val="105"/>
          <w:sz w:val="19"/>
        </w:rPr>
        <w:t xml:space="preserve"> </w:t>
      </w:r>
      <w:r>
        <w:rPr>
          <w:w w:val="105"/>
          <w:sz w:val="19"/>
        </w:rPr>
        <w:t>existence</w:t>
      </w:r>
    </w:p>
    <w:p w:rsidR="002E0D56" w:rsidRDefault="00C67A04">
      <w:pPr>
        <w:pStyle w:val="ListParagraph"/>
        <w:numPr>
          <w:ilvl w:val="4"/>
          <w:numId w:val="105"/>
        </w:numPr>
        <w:tabs>
          <w:tab w:val="left" w:pos="4549"/>
        </w:tabs>
        <w:spacing w:before="1" w:line="266" w:lineRule="auto"/>
        <w:ind w:right="1244"/>
        <w:rPr>
          <w:sz w:val="19"/>
        </w:rPr>
      </w:pPr>
      <w:r>
        <w:rPr>
          <w:w w:val="105"/>
          <w:sz w:val="19"/>
        </w:rPr>
        <w:t>Individual</w:t>
      </w:r>
      <w:r>
        <w:rPr>
          <w:spacing w:val="-8"/>
          <w:w w:val="105"/>
          <w:sz w:val="19"/>
        </w:rPr>
        <w:t xml:space="preserve"> </w:t>
      </w:r>
      <w:r>
        <w:rPr>
          <w:w w:val="105"/>
          <w:sz w:val="19"/>
        </w:rPr>
        <w:t>begins</w:t>
      </w:r>
      <w:r>
        <w:rPr>
          <w:spacing w:val="-8"/>
          <w:w w:val="105"/>
          <w:sz w:val="19"/>
        </w:rPr>
        <w:t xml:space="preserve"> </w:t>
      </w:r>
      <w:r>
        <w:rPr>
          <w:w w:val="105"/>
          <w:sz w:val="19"/>
        </w:rPr>
        <w:t>to</w:t>
      </w:r>
      <w:r>
        <w:rPr>
          <w:spacing w:val="-8"/>
          <w:w w:val="105"/>
          <w:sz w:val="19"/>
        </w:rPr>
        <w:t xml:space="preserve"> </w:t>
      </w:r>
      <w:r>
        <w:rPr>
          <w:w w:val="105"/>
          <w:sz w:val="19"/>
        </w:rPr>
        <w:t>impose</w:t>
      </w:r>
      <w:r>
        <w:rPr>
          <w:spacing w:val="-8"/>
          <w:w w:val="105"/>
          <w:sz w:val="19"/>
        </w:rPr>
        <w:t xml:space="preserve"> </w:t>
      </w:r>
      <w:r>
        <w:rPr>
          <w:w w:val="105"/>
          <w:sz w:val="19"/>
        </w:rPr>
        <w:t>his/her</w:t>
      </w:r>
      <w:r>
        <w:rPr>
          <w:spacing w:val="-8"/>
          <w:w w:val="105"/>
          <w:sz w:val="19"/>
        </w:rPr>
        <w:t xml:space="preserve"> </w:t>
      </w:r>
      <w:r>
        <w:rPr>
          <w:w w:val="105"/>
          <w:sz w:val="19"/>
        </w:rPr>
        <w:t>own</w:t>
      </w:r>
      <w:r>
        <w:rPr>
          <w:spacing w:val="-7"/>
          <w:w w:val="105"/>
          <w:sz w:val="19"/>
        </w:rPr>
        <w:t xml:space="preserve"> </w:t>
      </w:r>
      <w:r>
        <w:rPr>
          <w:w w:val="105"/>
          <w:sz w:val="19"/>
        </w:rPr>
        <w:t>structures on tasks, beginning with broad categories, then formulating and testing hypotheses in light of the individ</w:t>
      </w:r>
      <w:r>
        <w:rPr>
          <w:w w:val="105"/>
          <w:sz w:val="19"/>
        </w:rPr>
        <w:t>ual’s knowledge of categories and relationships</w:t>
      </w:r>
    </w:p>
    <w:p w:rsidR="002E0D56" w:rsidRDefault="00C67A04">
      <w:pPr>
        <w:pStyle w:val="ListParagraph"/>
        <w:numPr>
          <w:ilvl w:val="1"/>
          <w:numId w:val="105"/>
        </w:numPr>
        <w:tabs>
          <w:tab w:val="left" w:pos="2029"/>
        </w:tabs>
        <w:spacing w:before="29"/>
        <w:rPr>
          <w:rFonts w:ascii="Times New Roman"/>
          <w:i/>
          <w:sz w:val="19"/>
        </w:rPr>
      </w:pPr>
      <w:r>
        <w:rPr>
          <w:rFonts w:ascii="Times New Roman"/>
          <w:i/>
          <w:w w:val="105"/>
          <w:sz w:val="19"/>
        </w:rPr>
        <w:t>Contemporary Perspectives on Early Cognitive</w:t>
      </w:r>
      <w:r>
        <w:rPr>
          <w:rFonts w:ascii="Times New Roman"/>
          <w:i/>
          <w:spacing w:val="-21"/>
          <w:w w:val="105"/>
          <w:sz w:val="19"/>
        </w:rPr>
        <w:t xml:space="preserve"> </w:t>
      </w:r>
      <w:r>
        <w:rPr>
          <w:rFonts w:ascii="Times New Roman"/>
          <w:i/>
          <w:w w:val="105"/>
          <w:sz w:val="19"/>
        </w:rPr>
        <w:t>Development</w:t>
      </w:r>
    </w:p>
    <w:p w:rsidR="002E0D56" w:rsidRDefault="00C67A04">
      <w:pPr>
        <w:pStyle w:val="ListParagraph"/>
        <w:numPr>
          <w:ilvl w:val="2"/>
          <w:numId w:val="105"/>
        </w:numPr>
        <w:tabs>
          <w:tab w:val="left" w:pos="3108"/>
          <w:tab w:val="left" w:pos="3109"/>
        </w:tabs>
        <w:spacing w:before="144" w:line="266" w:lineRule="auto"/>
        <w:ind w:right="1078"/>
        <w:rPr>
          <w:sz w:val="19"/>
        </w:rPr>
      </w:pPr>
      <w:r>
        <w:rPr>
          <w:w w:val="105"/>
          <w:sz w:val="19"/>
        </w:rPr>
        <w:t>Contemporary</w:t>
      </w:r>
      <w:r>
        <w:rPr>
          <w:spacing w:val="-14"/>
          <w:w w:val="105"/>
          <w:sz w:val="19"/>
        </w:rPr>
        <w:t xml:space="preserve"> </w:t>
      </w:r>
      <w:r>
        <w:rPr>
          <w:w w:val="105"/>
          <w:sz w:val="19"/>
        </w:rPr>
        <w:t>research</w:t>
      </w:r>
      <w:r>
        <w:rPr>
          <w:spacing w:val="-13"/>
          <w:w w:val="105"/>
          <w:sz w:val="19"/>
        </w:rPr>
        <w:t xml:space="preserve"> </w:t>
      </w:r>
      <w:r>
        <w:rPr>
          <w:w w:val="105"/>
          <w:sz w:val="19"/>
        </w:rPr>
        <w:t>posits</w:t>
      </w:r>
      <w:r>
        <w:rPr>
          <w:spacing w:val="-14"/>
          <w:w w:val="105"/>
          <w:sz w:val="19"/>
        </w:rPr>
        <w:t xml:space="preserve"> </w:t>
      </w:r>
      <w:r>
        <w:rPr>
          <w:w w:val="105"/>
          <w:sz w:val="19"/>
        </w:rPr>
        <w:t>a</w:t>
      </w:r>
      <w:r>
        <w:rPr>
          <w:spacing w:val="-13"/>
          <w:w w:val="105"/>
          <w:sz w:val="19"/>
        </w:rPr>
        <w:t xml:space="preserve"> </w:t>
      </w:r>
      <w:r>
        <w:rPr>
          <w:w w:val="105"/>
          <w:sz w:val="19"/>
        </w:rPr>
        <w:t>greater</w:t>
      </w:r>
      <w:r>
        <w:rPr>
          <w:spacing w:val="-14"/>
          <w:w w:val="105"/>
          <w:sz w:val="19"/>
        </w:rPr>
        <w:t xml:space="preserve"> </w:t>
      </w:r>
      <w:r>
        <w:rPr>
          <w:w w:val="105"/>
          <w:sz w:val="19"/>
        </w:rPr>
        <w:t>degree</w:t>
      </w:r>
      <w:r>
        <w:rPr>
          <w:spacing w:val="-13"/>
          <w:w w:val="105"/>
          <w:sz w:val="19"/>
        </w:rPr>
        <w:t xml:space="preserve"> </w:t>
      </w:r>
      <w:r>
        <w:rPr>
          <w:w w:val="105"/>
          <w:sz w:val="19"/>
        </w:rPr>
        <w:t>of</w:t>
      </w:r>
      <w:r>
        <w:rPr>
          <w:spacing w:val="-14"/>
          <w:w w:val="105"/>
          <w:sz w:val="19"/>
        </w:rPr>
        <w:t xml:space="preserve"> </w:t>
      </w:r>
      <w:r>
        <w:rPr>
          <w:w w:val="105"/>
          <w:sz w:val="19"/>
        </w:rPr>
        <w:t>order,</w:t>
      </w:r>
      <w:r>
        <w:rPr>
          <w:spacing w:val="-13"/>
          <w:w w:val="105"/>
          <w:sz w:val="19"/>
        </w:rPr>
        <w:t xml:space="preserve"> </w:t>
      </w:r>
      <w:r>
        <w:rPr>
          <w:w w:val="105"/>
          <w:sz w:val="19"/>
        </w:rPr>
        <w:t>organization, and</w:t>
      </w:r>
      <w:r>
        <w:rPr>
          <w:spacing w:val="-10"/>
          <w:w w:val="105"/>
          <w:sz w:val="19"/>
        </w:rPr>
        <w:t xml:space="preserve"> </w:t>
      </w:r>
      <w:r>
        <w:rPr>
          <w:w w:val="105"/>
          <w:sz w:val="19"/>
        </w:rPr>
        <w:t>coherence</w:t>
      </w:r>
      <w:r>
        <w:rPr>
          <w:spacing w:val="-9"/>
          <w:w w:val="105"/>
          <w:sz w:val="19"/>
        </w:rPr>
        <w:t xml:space="preserve"> </w:t>
      </w:r>
      <w:r>
        <w:rPr>
          <w:w w:val="105"/>
          <w:sz w:val="19"/>
        </w:rPr>
        <w:t>in</w:t>
      </w:r>
      <w:r>
        <w:rPr>
          <w:spacing w:val="-9"/>
          <w:w w:val="105"/>
          <w:sz w:val="19"/>
        </w:rPr>
        <w:t xml:space="preserve"> </w:t>
      </w:r>
      <w:r>
        <w:rPr>
          <w:w w:val="105"/>
          <w:sz w:val="19"/>
        </w:rPr>
        <w:t>the</w:t>
      </w:r>
      <w:r>
        <w:rPr>
          <w:spacing w:val="-10"/>
          <w:w w:val="105"/>
          <w:sz w:val="19"/>
        </w:rPr>
        <w:t xml:space="preserve"> </w:t>
      </w:r>
      <w:r>
        <w:rPr>
          <w:w w:val="105"/>
          <w:sz w:val="19"/>
        </w:rPr>
        <w:t>perceptual</w:t>
      </w:r>
      <w:r>
        <w:rPr>
          <w:spacing w:val="-9"/>
          <w:w w:val="105"/>
          <w:sz w:val="19"/>
        </w:rPr>
        <w:t xml:space="preserve"> </w:t>
      </w:r>
      <w:r>
        <w:rPr>
          <w:w w:val="105"/>
          <w:sz w:val="19"/>
        </w:rPr>
        <w:t>and</w:t>
      </w:r>
      <w:r>
        <w:rPr>
          <w:spacing w:val="-9"/>
          <w:w w:val="105"/>
          <w:sz w:val="19"/>
        </w:rPr>
        <w:t xml:space="preserve"> </w:t>
      </w:r>
      <w:r>
        <w:rPr>
          <w:w w:val="105"/>
          <w:sz w:val="19"/>
        </w:rPr>
        <w:t>cognitive</w:t>
      </w:r>
      <w:r>
        <w:rPr>
          <w:spacing w:val="-10"/>
          <w:w w:val="105"/>
          <w:sz w:val="19"/>
        </w:rPr>
        <w:t xml:space="preserve"> </w:t>
      </w:r>
      <w:r>
        <w:rPr>
          <w:w w:val="105"/>
          <w:sz w:val="19"/>
        </w:rPr>
        <w:t>experience</w:t>
      </w:r>
      <w:r>
        <w:rPr>
          <w:spacing w:val="-9"/>
          <w:w w:val="105"/>
          <w:sz w:val="19"/>
        </w:rPr>
        <w:t xml:space="preserve"> </w:t>
      </w:r>
      <w:r>
        <w:rPr>
          <w:w w:val="105"/>
          <w:sz w:val="19"/>
        </w:rPr>
        <w:t>of</w:t>
      </w:r>
      <w:r>
        <w:rPr>
          <w:spacing w:val="-9"/>
          <w:w w:val="105"/>
          <w:sz w:val="19"/>
        </w:rPr>
        <w:t xml:space="preserve"> </w:t>
      </w:r>
      <w:r>
        <w:rPr>
          <w:w w:val="105"/>
          <w:sz w:val="19"/>
        </w:rPr>
        <w:t>the</w:t>
      </w:r>
      <w:r>
        <w:rPr>
          <w:spacing w:val="-10"/>
          <w:w w:val="105"/>
          <w:sz w:val="19"/>
        </w:rPr>
        <w:t xml:space="preserve"> </w:t>
      </w:r>
      <w:r>
        <w:rPr>
          <w:w w:val="105"/>
          <w:sz w:val="19"/>
        </w:rPr>
        <w:t>infant and young child than that proposed by</w:t>
      </w:r>
      <w:r>
        <w:rPr>
          <w:spacing w:val="-17"/>
          <w:w w:val="105"/>
          <w:sz w:val="19"/>
        </w:rPr>
        <w:t xml:space="preserve"> </w:t>
      </w:r>
      <w:r>
        <w:rPr>
          <w:w w:val="105"/>
          <w:sz w:val="19"/>
        </w:rPr>
        <w:t>Piaget</w:t>
      </w:r>
    </w:p>
    <w:p w:rsidR="002E0D56" w:rsidRDefault="00C67A04">
      <w:pPr>
        <w:pStyle w:val="ListParagraph"/>
        <w:numPr>
          <w:ilvl w:val="2"/>
          <w:numId w:val="105"/>
        </w:numPr>
        <w:tabs>
          <w:tab w:val="left" w:pos="3108"/>
          <w:tab w:val="left" w:pos="3109"/>
        </w:tabs>
        <w:spacing w:line="266" w:lineRule="auto"/>
        <w:ind w:right="1213"/>
        <w:rPr>
          <w:sz w:val="19"/>
        </w:rPr>
      </w:pPr>
      <w:r>
        <w:rPr>
          <w:w w:val="105"/>
          <w:sz w:val="19"/>
        </w:rPr>
        <w:t>Recent</w:t>
      </w:r>
      <w:r>
        <w:rPr>
          <w:spacing w:val="-6"/>
          <w:w w:val="105"/>
          <w:sz w:val="19"/>
        </w:rPr>
        <w:t xml:space="preserve"> </w:t>
      </w:r>
      <w:r>
        <w:rPr>
          <w:w w:val="105"/>
          <w:sz w:val="19"/>
        </w:rPr>
        <w:t>research</w:t>
      </w:r>
      <w:r>
        <w:rPr>
          <w:spacing w:val="-6"/>
          <w:w w:val="105"/>
          <w:sz w:val="19"/>
        </w:rPr>
        <w:t xml:space="preserve"> </w:t>
      </w:r>
      <w:r>
        <w:rPr>
          <w:w w:val="105"/>
          <w:sz w:val="19"/>
        </w:rPr>
        <w:t>shows</w:t>
      </w:r>
      <w:r>
        <w:rPr>
          <w:spacing w:val="-6"/>
          <w:w w:val="105"/>
          <w:sz w:val="19"/>
        </w:rPr>
        <w:t xml:space="preserve"> </w:t>
      </w:r>
      <w:r>
        <w:rPr>
          <w:w w:val="105"/>
          <w:sz w:val="19"/>
        </w:rPr>
        <w:t>that</w:t>
      </w:r>
      <w:r>
        <w:rPr>
          <w:spacing w:val="-5"/>
          <w:w w:val="105"/>
          <w:sz w:val="19"/>
        </w:rPr>
        <w:t xml:space="preserve"> </w:t>
      </w:r>
      <w:r>
        <w:rPr>
          <w:w w:val="105"/>
          <w:sz w:val="19"/>
        </w:rPr>
        <w:t>differences</w:t>
      </w:r>
      <w:r>
        <w:rPr>
          <w:spacing w:val="-6"/>
          <w:w w:val="105"/>
          <w:sz w:val="19"/>
        </w:rPr>
        <w:t xml:space="preserve"> </w:t>
      </w:r>
      <w:r>
        <w:rPr>
          <w:w w:val="105"/>
          <w:sz w:val="19"/>
        </w:rPr>
        <w:t>in</w:t>
      </w:r>
      <w:r>
        <w:rPr>
          <w:spacing w:val="-6"/>
          <w:w w:val="105"/>
          <w:sz w:val="19"/>
        </w:rPr>
        <w:t xml:space="preserve"> </w:t>
      </w:r>
      <w:r>
        <w:rPr>
          <w:w w:val="105"/>
          <w:sz w:val="19"/>
        </w:rPr>
        <w:t>conceptual</w:t>
      </w:r>
      <w:r>
        <w:rPr>
          <w:spacing w:val="-6"/>
          <w:w w:val="105"/>
          <w:sz w:val="19"/>
        </w:rPr>
        <w:t xml:space="preserve"> </w:t>
      </w:r>
      <w:r>
        <w:rPr>
          <w:w w:val="105"/>
          <w:sz w:val="19"/>
        </w:rPr>
        <w:t>understanding between preoperational and concrete operational children may be a difference in immediate</w:t>
      </w:r>
      <w:r>
        <w:rPr>
          <w:spacing w:val="-19"/>
          <w:w w:val="105"/>
          <w:sz w:val="19"/>
        </w:rPr>
        <w:t xml:space="preserve"> </w:t>
      </w:r>
      <w:r>
        <w:rPr>
          <w:spacing w:val="-2"/>
          <w:w w:val="105"/>
          <w:sz w:val="19"/>
        </w:rPr>
        <w:t>memory</w:t>
      </w:r>
    </w:p>
    <w:p w:rsidR="002E0D56" w:rsidRDefault="00C67A04">
      <w:pPr>
        <w:pStyle w:val="ListParagraph"/>
        <w:numPr>
          <w:ilvl w:val="3"/>
          <w:numId w:val="105"/>
        </w:numPr>
        <w:tabs>
          <w:tab w:val="left" w:pos="3829"/>
        </w:tabs>
        <w:spacing w:line="266" w:lineRule="auto"/>
        <w:ind w:right="1198"/>
        <w:rPr>
          <w:sz w:val="19"/>
        </w:rPr>
      </w:pPr>
      <w:r>
        <w:rPr>
          <w:sz w:val="19"/>
        </w:rPr>
        <w:t>The sensorimotor child revisited: 3-mont</w:t>
      </w:r>
      <w:r>
        <w:rPr>
          <w:sz w:val="19"/>
        </w:rPr>
        <w:t>h-old neonates may have already developed the concept of object permanence, as well as being able to integrate information across sensory domains</w:t>
      </w:r>
    </w:p>
    <w:p w:rsidR="002E0D56" w:rsidRDefault="00C67A04">
      <w:pPr>
        <w:pStyle w:val="ListParagraph"/>
        <w:numPr>
          <w:ilvl w:val="3"/>
          <w:numId w:val="105"/>
        </w:numPr>
        <w:tabs>
          <w:tab w:val="left" w:pos="3829"/>
        </w:tabs>
        <w:spacing w:before="122"/>
        <w:rPr>
          <w:sz w:val="19"/>
        </w:rPr>
      </w:pPr>
      <w:r>
        <w:rPr>
          <w:w w:val="105"/>
          <w:sz w:val="19"/>
        </w:rPr>
        <w:t>The preoperational child</w:t>
      </w:r>
      <w:r>
        <w:rPr>
          <w:spacing w:val="-29"/>
          <w:w w:val="105"/>
          <w:sz w:val="19"/>
        </w:rPr>
        <w:t xml:space="preserve"> </w:t>
      </w:r>
      <w:r>
        <w:rPr>
          <w:w w:val="105"/>
          <w:sz w:val="19"/>
        </w:rPr>
        <w:t>revisited</w:t>
      </w:r>
    </w:p>
    <w:p w:rsidR="002E0D56" w:rsidRDefault="00C67A04">
      <w:pPr>
        <w:pStyle w:val="ListParagraph"/>
        <w:numPr>
          <w:ilvl w:val="4"/>
          <w:numId w:val="105"/>
        </w:numPr>
        <w:tabs>
          <w:tab w:val="left" w:pos="4549"/>
        </w:tabs>
        <w:spacing w:before="144" w:line="266" w:lineRule="auto"/>
        <w:ind w:right="1259"/>
        <w:rPr>
          <w:sz w:val="19"/>
        </w:rPr>
      </w:pPr>
      <w:r>
        <w:rPr>
          <w:sz w:val="19"/>
        </w:rPr>
        <w:t>Egocentrism may not be ongoing, as recent research indicates the child to h</w:t>
      </w:r>
      <w:r>
        <w:rPr>
          <w:sz w:val="19"/>
        </w:rPr>
        <w:t>ave the ability to take the perspective of the other if the task is</w:t>
      </w:r>
      <w:r>
        <w:rPr>
          <w:spacing w:val="19"/>
          <w:sz w:val="19"/>
        </w:rPr>
        <w:t xml:space="preserve"> </w:t>
      </w:r>
      <w:r>
        <w:rPr>
          <w:sz w:val="19"/>
        </w:rPr>
        <w:t>simple</w:t>
      </w:r>
    </w:p>
    <w:p w:rsidR="002E0D56" w:rsidRDefault="00C67A04">
      <w:pPr>
        <w:pStyle w:val="ListParagraph"/>
        <w:numPr>
          <w:ilvl w:val="4"/>
          <w:numId w:val="105"/>
        </w:numPr>
        <w:tabs>
          <w:tab w:val="left" w:pos="4549"/>
        </w:tabs>
        <w:spacing w:before="1" w:line="266" w:lineRule="auto"/>
        <w:ind w:right="1243"/>
        <w:rPr>
          <w:sz w:val="19"/>
        </w:rPr>
      </w:pPr>
      <w:r>
        <w:rPr>
          <w:w w:val="105"/>
          <w:sz w:val="19"/>
        </w:rPr>
        <w:t>Children at this stage also have the ability to differentiate</w:t>
      </w:r>
      <w:r>
        <w:rPr>
          <w:spacing w:val="-9"/>
          <w:w w:val="105"/>
          <w:sz w:val="19"/>
        </w:rPr>
        <w:t xml:space="preserve"> </w:t>
      </w:r>
      <w:r>
        <w:rPr>
          <w:w w:val="105"/>
          <w:sz w:val="19"/>
        </w:rPr>
        <w:t>mental</w:t>
      </w:r>
      <w:r>
        <w:rPr>
          <w:spacing w:val="-8"/>
          <w:w w:val="105"/>
          <w:sz w:val="19"/>
        </w:rPr>
        <w:t xml:space="preserve"> </w:t>
      </w:r>
      <w:r>
        <w:rPr>
          <w:w w:val="105"/>
          <w:sz w:val="19"/>
        </w:rPr>
        <w:t>and</w:t>
      </w:r>
      <w:r>
        <w:rPr>
          <w:spacing w:val="-8"/>
          <w:w w:val="105"/>
          <w:sz w:val="19"/>
        </w:rPr>
        <w:t xml:space="preserve"> </w:t>
      </w:r>
      <w:r>
        <w:rPr>
          <w:w w:val="105"/>
          <w:sz w:val="19"/>
        </w:rPr>
        <w:t>physical</w:t>
      </w:r>
      <w:r>
        <w:rPr>
          <w:spacing w:val="-9"/>
          <w:w w:val="105"/>
          <w:sz w:val="19"/>
        </w:rPr>
        <w:t xml:space="preserve"> </w:t>
      </w:r>
      <w:r>
        <w:rPr>
          <w:w w:val="105"/>
          <w:sz w:val="19"/>
        </w:rPr>
        <w:t>worlds,</w:t>
      </w:r>
      <w:r>
        <w:rPr>
          <w:spacing w:val="-8"/>
          <w:w w:val="105"/>
          <w:sz w:val="19"/>
        </w:rPr>
        <w:t xml:space="preserve"> </w:t>
      </w:r>
      <w:r>
        <w:rPr>
          <w:w w:val="105"/>
          <w:sz w:val="19"/>
        </w:rPr>
        <w:t>if</w:t>
      </w:r>
      <w:r>
        <w:rPr>
          <w:spacing w:val="-8"/>
          <w:w w:val="105"/>
          <w:sz w:val="19"/>
        </w:rPr>
        <w:t xml:space="preserve"> </w:t>
      </w:r>
      <w:r>
        <w:rPr>
          <w:w w:val="105"/>
          <w:sz w:val="19"/>
        </w:rPr>
        <w:t>they</w:t>
      </w:r>
      <w:r>
        <w:rPr>
          <w:spacing w:val="-9"/>
          <w:w w:val="105"/>
          <w:sz w:val="19"/>
        </w:rPr>
        <w:t xml:space="preserve"> </w:t>
      </w:r>
      <w:r>
        <w:rPr>
          <w:w w:val="105"/>
          <w:sz w:val="19"/>
        </w:rPr>
        <w:t>are asked the correct</w:t>
      </w:r>
      <w:r>
        <w:rPr>
          <w:spacing w:val="-14"/>
          <w:w w:val="105"/>
          <w:sz w:val="19"/>
        </w:rPr>
        <w:t xml:space="preserve"> </w:t>
      </w:r>
      <w:r>
        <w:rPr>
          <w:w w:val="105"/>
          <w:sz w:val="19"/>
        </w:rPr>
        <w:t>questions</w:t>
      </w:r>
    </w:p>
    <w:p w:rsidR="002E0D56" w:rsidRDefault="00C67A04">
      <w:pPr>
        <w:pStyle w:val="ListParagraph"/>
        <w:numPr>
          <w:ilvl w:val="4"/>
          <w:numId w:val="105"/>
        </w:numPr>
        <w:tabs>
          <w:tab w:val="left" w:pos="4549"/>
        </w:tabs>
        <w:spacing w:before="1"/>
        <w:rPr>
          <w:sz w:val="19"/>
        </w:rPr>
      </w:pPr>
      <w:r>
        <w:rPr>
          <w:sz w:val="19"/>
        </w:rPr>
        <w:t>Recent research indicates the preoperational child</w:t>
      </w:r>
      <w:r>
        <w:rPr>
          <w:spacing w:val="31"/>
          <w:sz w:val="19"/>
        </w:rPr>
        <w:t xml:space="preserve"> </w:t>
      </w:r>
      <w:r>
        <w:rPr>
          <w:sz w:val="19"/>
        </w:rPr>
        <w:t>is</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ind w:left="4548"/>
      </w:pPr>
      <w:r>
        <w:rPr>
          <w:w w:val="105"/>
        </w:rPr>
        <w:t>not exclusively centrated</w:t>
      </w:r>
    </w:p>
    <w:p w:rsidR="002E0D56" w:rsidRDefault="00C67A04">
      <w:pPr>
        <w:pStyle w:val="ListParagraph"/>
        <w:numPr>
          <w:ilvl w:val="2"/>
          <w:numId w:val="105"/>
        </w:numPr>
        <w:tabs>
          <w:tab w:val="left" w:pos="3108"/>
          <w:tab w:val="left" w:pos="3109"/>
        </w:tabs>
        <w:spacing w:before="24"/>
        <w:rPr>
          <w:sz w:val="19"/>
        </w:rPr>
      </w:pPr>
      <w:r>
        <w:rPr>
          <w:w w:val="105"/>
          <w:sz w:val="19"/>
        </w:rPr>
        <w:t>Children’s Foundational</w:t>
      </w:r>
      <w:r>
        <w:rPr>
          <w:spacing w:val="-6"/>
          <w:w w:val="105"/>
          <w:sz w:val="19"/>
        </w:rPr>
        <w:t xml:space="preserve"> </w:t>
      </w:r>
      <w:r>
        <w:rPr>
          <w:w w:val="105"/>
          <w:sz w:val="19"/>
        </w:rPr>
        <w:t>Theories</w:t>
      </w:r>
    </w:p>
    <w:p w:rsidR="002E0D56" w:rsidRDefault="00C67A04">
      <w:pPr>
        <w:pStyle w:val="ListParagraph"/>
        <w:numPr>
          <w:ilvl w:val="3"/>
          <w:numId w:val="105"/>
        </w:numPr>
        <w:tabs>
          <w:tab w:val="left" w:pos="3829"/>
        </w:tabs>
        <w:spacing w:before="144" w:line="266" w:lineRule="auto"/>
        <w:ind w:right="1694"/>
        <w:rPr>
          <w:sz w:val="19"/>
        </w:rPr>
      </w:pPr>
      <w:r>
        <w:rPr>
          <w:w w:val="105"/>
          <w:sz w:val="19"/>
        </w:rPr>
        <w:t>Recent</w:t>
      </w:r>
      <w:r>
        <w:rPr>
          <w:spacing w:val="-16"/>
          <w:w w:val="105"/>
          <w:sz w:val="19"/>
        </w:rPr>
        <w:t xml:space="preserve"> </w:t>
      </w:r>
      <w:r>
        <w:rPr>
          <w:w w:val="105"/>
          <w:sz w:val="19"/>
        </w:rPr>
        <w:t>research</w:t>
      </w:r>
      <w:r>
        <w:rPr>
          <w:spacing w:val="-15"/>
          <w:w w:val="105"/>
          <w:sz w:val="19"/>
        </w:rPr>
        <w:t xml:space="preserve"> </w:t>
      </w:r>
      <w:r>
        <w:rPr>
          <w:w w:val="105"/>
          <w:sz w:val="19"/>
        </w:rPr>
        <w:t>explores</w:t>
      </w:r>
      <w:r>
        <w:rPr>
          <w:spacing w:val="-16"/>
          <w:w w:val="105"/>
          <w:sz w:val="19"/>
        </w:rPr>
        <w:t xml:space="preserve"> </w:t>
      </w:r>
      <w:r>
        <w:rPr>
          <w:w w:val="105"/>
          <w:sz w:val="19"/>
        </w:rPr>
        <w:t>the</w:t>
      </w:r>
      <w:r>
        <w:rPr>
          <w:spacing w:val="-15"/>
          <w:w w:val="105"/>
          <w:sz w:val="19"/>
        </w:rPr>
        <w:t xml:space="preserve"> </w:t>
      </w:r>
      <w:r>
        <w:rPr>
          <w:w w:val="105"/>
          <w:sz w:val="19"/>
        </w:rPr>
        <w:t>notion</w:t>
      </w:r>
      <w:r>
        <w:rPr>
          <w:spacing w:val="-16"/>
          <w:w w:val="105"/>
          <w:sz w:val="19"/>
        </w:rPr>
        <w:t xml:space="preserve"> </w:t>
      </w:r>
      <w:r>
        <w:rPr>
          <w:w w:val="105"/>
          <w:sz w:val="19"/>
        </w:rPr>
        <w:t>that</w:t>
      </w:r>
      <w:r>
        <w:rPr>
          <w:spacing w:val="-15"/>
          <w:w w:val="105"/>
          <w:sz w:val="19"/>
        </w:rPr>
        <w:t xml:space="preserve"> </w:t>
      </w:r>
      <w:r>
        <w:rPr>
          <w:w w:val="105"/>
          <w:sz w:val="19"/>
        </w:rPr>
        <w:t>changes</w:t>
      </w:r>
      <w:r>
        <w:rPr>
          <w:spacing w:val="-16"/>
          <w:w w:val="105"/>
          <w:sz w:val="19"/>
        </w:rPr>
        <w:t xml:space="preserve"> </w:t>
      </w:r>
      <w:r>
        <w:rPr>
          <w:w w:val="105"/>
          <w:sz w:val="19"/>
        </w:rPr>
        <w:t>occur separately, in several domains, as the child develops foundational theories, or frameworks for initial understanding, to explain experiences of the</w:t>
      </w:r>
      <w:r>
        <w:rPr>
          <w:spacing w:val="-25"/>
          <w:w w:val="105"/>
          <w:sz w:val="19"/>
        </w:rPr>
        <w:t xml:space="preserve"> </w:t>
      </w:r>
      <w:r>
        <w:rPr>
          <w:w w:val="105"/>
          <w:sz w:val="19"/>
        </w:rPr>
        <w:t>world</w:t>
      </w:r>
    </w:p>
    <w:p w:rsidR="002E0D56" w:rsidRDefault="00C67A04">
      <w:pPr>
        <w:pStyle w:val="ListParagraph"/>
        <w:numPr>
          <w:ilvl w:val="3"/>
          <w:numId w:val="105"/>
        </w:numPr>
        <w:tabs>
          <w:tab w:val="left" w:pos="3829"/>
        </w:tabs>
        <w:spacing w:before="149" w:line="266" w:lineRule="auto"/>
        <w:ind w:right="1750"/>
        <w:rPr>
          <w:sz w:val="19"/>
        </w:rPr>
      </w:pPr>
      <w:r>
        <w:rPr>
          <w:w w:val="105"/>
          <w:sz w:val="19"/>
        </w:rPr>
        <w:t>Children</w:t>
      </w:r>
      <w:r>
        <w:rPr>
          <w:spacing w:val="-6"/>
          <w:w w:val="105"/>
          <w:sz w:val="19"/>
        </w:rPr>
        <w:t xml:space="preserve"> </w:t>
      </w:r>
      <w:r>
        <w:rPr>
          <w:w w:val="105"/>
          <w:sz w:val="19"/>
        </w:rPr>
        <w:t>accumulate</w:t>
      </w:r>
      <w:r>
        <w:rPr>
          <w:spacing w:val="-6"/>
          <w:w w:val="105"/>
          <w:sz w:val="19"/>
        </w:rPr>
        <w:t xml:space="preserve"> </w:t>
      </w:r>
      <w:r>
        <w:rPr>
          <w:w w:val="105"/>
          <w:sz w:val="19"/>
        </w:rPr>
        <w:t>experiences</w:t>
      </w:r>
      <w:r>
        <w:rPr>
          <w:spacing w:val="-5"/>
          <w:w w:val="105"/>
          <w:sz w:val="19"/>
        </w:rPr>
        <w:t xml:space="preserve"> </w:t>
      </w:r>
      <w:r>
        <w:rPr>
          <w:w w:val="105"/>
          <w:sz w:val="19"/>
        </w:rPr>
        <w:t>into</w:t>
      </w:r>
      <w:r>
        <w:rPr>
          <w:spacing w:val="-6"/>
          <w:w w:val="105"/>
          <w:sz w:val="19"/>
        </w:rPr>
        <w:t xml:space="preserve"> </w:t>
      </w:r>
      <w:r>
        <w:rPr>
          <w:w w:val="105"/>
          <w:sz w:val="19"/>
        </w:rPr>
        <w:t>a</w:t>
      </w:r>
      <w:r>
        <w:rPr>
          <w:spacing w:val="-19"/>
          <w:w w:val="105"/>
          <w:sz w:val="19"/>
        </w:rPr>
        <w:t xml:space="preserve"> </w:t>
      </w:r>
      <w:r>
        <w:rPr>
          <w:rFonts w:ascii="Times New Roman"/>
          <w:i/>
          <w:w w:val="105"/>
          <w:sz w:val="19"/>
        </w:rPr>
        <w:t>theory</w:t>
      </w:r>
      <w:r>
        <w:rPr>
          <w:rFonts w:ascii="Times New Roman"/>
          <w:i/>
          <w:spacing w:val="-10"/>
          <w:w w:val="105"/>
          <w:sz w:val="19"/>
        </w:rPr>
        <w:t xml:space="preserve"> </w:t>
      </w:r>
      <w:r>
        <w:rPr>
          <w:rFonts w:ascii="Times New Roman"/>
          <w:i/>
          <w:w w:val="105"/>
          <w:sz w:val="19"/>
        </w:rPr>
        <w:t>of</w:t>
      </w:r>
      <w:r>
        <w:rPr>
          <w:rFonts w:ascii="Times New Roman"/>
          <w:i/>
          <w:spacing w:val="-10"/>
          <w:w w:val="105"/>
          <w:sz w:val="19"/>
        </w:rPr>
        <w:t xml:space="preserve"> </w:t>
      </w:r>
      <w:r>
        <w:rPr>
          <w:rFonts w:ascii="Times New Roman"/>
          <w:i/>
          <w:spacing w:val="3"/>
          <w:w w:val="105"/>
          <w:sz w:val="19"/>
        </w:rPr>
        <w:t>mind</w:t>
      </w:r>
      <w:r>
        <w:rPr>
          <w:spacing w:val="3"/>
          <w:w w:val="105"/>
          <w:sz w:val="19"/>
        </w:rPr>
        <w:t xml:space="preserve">, </w:t>
      </w:r>
      <w:r>
        <w:rPr>
          <w:w w:val="105"/>
          <w:sz w:val="19"/>
        </w:rPr>
        <w:t>through</w:t>
      </w:r>
      <w:r>
        <w:rPr>
          <w:spacing w:val="-8"/>
          <w:w w:val="105"/>
          <w:sz w:val="19"/>
        </w:rPr>
        <w:t xml:space="preserve"> </w:t>
      </w:r>
      <w:r>
        <w:rPr>
          <w:w w:val="105"/>
          <w:sz w:val="19"/>
        </w:rPr>
        <w:t>performing</w:t>
      </w:r>
      <w:r>
        <w:rPr>
          <w:spacing w:val="-8"/>
          <w:w w:val="105"/>
          <w:sz w:val="19"/>
        </w:rPr>
        <w:t xml:space="preserve"> </w:t>
      </w:r>
      <w:r>
        <w:rPr>
          <w:w w:val="105"/>
          <w:sz w:val="19"/>
        </w:rPr>
        <w:t>the</w:t>
      </w:r>
      <w:r>
        <w:rPr>
          <w:spacing w:val="-8"/>
          <w:w w:val="105"/>
          <w:sz w:val="19"/>
        </w:rPr>
        <w:t xml:space="preserve"> </w:t>
      </w:r>
      <w:r>
        <w:rPr>
          <w:w w:val="105"/>
          <w:sz w:val="19"/>
        </w:rPr>
        <w:t>functions</w:t>
      </w:r>
      <w:r>
        <w:rPr>
          <w:spacing w:val="-8"/>
          <w:w w:val="105"/>
          <w:sz w:val="19"/>
        </w:rPr>
        <w:t xml:space="preserve"> </w:t>
      </w:r>
      <w:r>
        <w:rPr>
          <w:w w:val="105"/>
          <w:sz w:val="19"/>
        </w:rPr>
        <w:t>of</w:t>
      </w:r>
      <w:r>
        <w:rPr>
          <w:spacing w:val="-7"/>
          <w:w w:val="105"/>
          <w:sz w:val="19"/>
        </w:rPr>
        <w:t xml:space="preserve"> </w:t>
      </w:r>
      <w:r>
        <w:rPr>
          <w:w w:val="105"/>
          <w:sz w:val="19"/>
        </w:rPr>
        <w:t>psychologists</w:t>
      </w:r>
    </w:p>
    <w:p w:rsidR="002E0D56" w:rsidRDefault="00C67A04">
      <w:pPr>
        <w:pStyle w:val="ListParagraph"/>
        <w:numPr>
          <w:ilvl w:val="3"/>
          <w:numId w:val="105"/>
        </w:numPr>
        <w:tabs>
          <w:tab w:val="left" w:pos="3828"/>
          <w:tab w:val="left" w:pos="3829"/>
        </w:tabs>
        <w:spacing w:before="120" w:line="266" w:lineRule="auto"/>
        <w:ind w:right="1110"/>
        <w:rPr>
          <w:sz w:val="19"/>
        </w:rPr>
      </w:pPr>
      <w:r>
        <w:rPr>
          <w:w w:val="105"/>
          <w:sz w:val="19"/>
        </w:rPr>
        <w:t>Children must be young practitioners of disciplines such as physics</w:t>
      </w:r>
      <w:r>
        <w:rPr>
          <w:spacing w:val="-10"/>
          <w:w w:val="105"/>
          <w:sz w:val="19"/>
        </w:rPr>
        <w:t xml:space="preserve"> </w:t>
      </w:r>
      <w:r>
        <w:rPr>
          <w:w w:val="105"/>
          <w:sz w:val="19"/>
        </w:rPr>
        <w:t>and</w:t>
      </w:r>
      <w:r>
        <w:rPr>
          <w:spacing w:val="-9"/>
          <w:w w:val="105"/>
          <w:sz w:val="19"/>
        </w:rPr>
        <w:t xml:space="preserve"> </w:t>
      </w:r>
      <w:r>
        <w:rPr>
          <w:w w:val="105"/>
          <w:sz w:val="19"/>
        </w:rPr>
        <w:t>biology</w:t>
      </w:r>
      <w:r>
        <w:rPr>
          <w:spacing w:val="-10"/>
          <w:w w:val="105"/>
          <w:sz w:val="19"/>
        </w:rPr>
        <w:t xml:space="preserve"> </w:t>
      </w:r>
      <w:r>
        <w:rPr>
          <w:w w:val="105"/>
          <w:sz w:val="19"/>
        </w:rPr>
        <w:t>in</w:t>
      </w:r>
      <w:r>
        <w:rPr>
          <w:spacing w:val="-9"/>
          <w:w w:val="105"/>
          <w:sz w:val="19"/>
        </w:rPr>
        <w:t xml:space="preserve"> </w:t>
      </w:r>
      <w:r>
        <w:rPr>
          <w:w w:val="105"/>
          <w:sz w:val="19"/>
        </w:rPr>
        <w:t>order</w:t>
      </w:r>
      <w:r>
        <w:rPr>
          <w:spacing w:val="-9"/>
          <w:w w:val="105"/>
          <w:sz w:val="19"/>
        </w:rPr>
        <w:t xml:space="preserve"> </w:t>
      </w:r>
      <w:r>
        <w:rPr>
          <w:w w:val="105"/>
          <w:sz w:val="19"/>
        </w:rPr>
        <w:t>to</w:t>
      </w:r>
      <w:r>
        <w:rPr>
          <w:spacing w:val="-10"/>
          <w:w w:val="105"/>
          <w:sz w:val="19"/>
        </w:rPr>
        <w:t xml:space="preserve"> </w:t>
      </w:r>
      <w:r>
        <w:rPr>
          <w:w w:val="105"/>
          <w:sz w:val="19"/>
        </w:rPr>
        <w:t>perfect</w:t>
      </w:r>
      <w:r>
        <w:rPr>
          <w:spacing w:val="-9"/>
          <w:w w:val="105"/>
          <w:sz w:val="19"/>
        </w:rPr>
        <w:t xml:space="preserve"> </w:t>
      </w:r>
      <w:r>
        <w:rPr>
          <w:w w:val="105"/>
          <w:sz w:val="19"/>
        </w:rPr>
        <w:t>their</w:t>
      </w:r>
      <w:r>
        <w:rPr>
          <w:spacing w:val="-10"/>
          <w:w w:val="105"/>
          <w:sz w:val="19"/>
        </w:rPr>
        <w:t xml:space="preserve"> </w:t>
      </w:r>
      <w:r>
        <w:rPr>
          <w:w w:val="105"/>
          <w:sz w:val="19"/>
        </w:rPr>
        <w:t>understanding</w:t>
      </w:r>
      <w:r>
        <w:rPr>
          <w:spacing w:val="-10"/>
          <w:w w:val="105"/>
          <w:sz w:val="19"/>
        </w:rPr>
        <w:t xml:space="preserve"> </w:t>
      </w:r>
      <w:r>
        <w:rPr>
          <w:w w:val="105"/>
          <w:sz w:val="19"/>
        </w:rPr>
        <w:t>of various aspects of the</w:t>
      </w:r>
      <w:r>
        <w:rPr>
          <w:spacing w:val="-10"/>
          <w:w w:val="105"/>
          <w:sz w:val="19"/>
        </w:rPr>
        <w:t xml:space="preserve"> </w:t>
      </w:r>
      <w:r>
        <w:rPr>
          <w:w w:val="105"/>
          <w:sz w:val="19"/>
        </w:rPr>
        <w:t>world</w:t>
      </w:r>
    </w:p>
    <w:p w:rsidR="002E0D56" w:rsidRDefault="002E0D56">
      <w:pPr>
        <w:pStyle w:val="BodyText"/>
        <w:rPr>
          <w:sz w:val="24"/>
        </w:rPr>
      </w:pPr>
    </w:p>
    <w:p w:rsidR="002E0D56" w:rsidRDefault="00C67A04">
      <w:pPr>
        <w:pStyle w:val="ListParagraph"/>
        <w:numPr>
          <w:ilvl w:val="2"/>
          <w:numId w:val="105"/>
        </w:numPr>
        <w:tabs>
          <w:tab w:val="left" w:pos="3108"/>
          <w:tab w:val="left" w:pos="3109"/>
        </w:tabs>
        <w:spacing w:before="208"/>
        <w:rPr>
          <w:sz w:val="19"/>
        </w:rPr>
      </w:pPr>
      <w:r>
        <w:rPr>
          <w:w w:val="105"/>
          <w:sz w:val="19"/>
        </w:rPr>
        <w:t>Social and Cultural Influences on Cognitive</w:t>
      </w:r>
      <w:r>
        <w:rPr>
          <w:spacing w:val="-16"/>
          <w:w w:val="105"/>
          <w:sz w:val="19"/>
        </w:rPr>
        <w:t xml:space="preserve"> </w:t>
      </w:r>
      <w:r>
        <w:rPr>
          <w:w w:val="105"/>
          <w:sz w:val="19"/>
        </w:rPr>
        <w:t>Development</w:t>
      </w:r>
    </w:p>
    <w:p w:rsidR="002E0D56" w:rsidRDefault="00C67A04">
      <w:pPr>
        <w:pStyle w:val="ListParagraph"/>
        <w:numPr>
          <w:ilvl w:val="3"/>
          <w:numId w:val="105"/>
        </w:numPr>
        <w:tabs>
          <w:tab w:val="left" w:pos="3829"/>
        </w:tabs>
        <w:spacing w:before="145" w:line="266" w:lineRule="auto"/>
        <w:ind w:right="1213"/>
        <w:rPr>
          <w:sz w:val="19"/>
        </w:rPr>
      </w:pPr>
      <w:r>
        <w:rPr>
          <w:sz w:val="19"/>
        </w:rPr>
        <w:t>Late in his life, Piaget began to</w:t>
      </w:r>
      <w:r>
        <w:rPr>
          <w:sz w:val="19"/>
        </w:rPr>
        <w:t xml:space="preserve"> question the cross-cultural validity of his findings. Research has since shown that there are cross-cultural differences in cognitive</w:t>
      </w:r>
      <w:r>
        <w:rPr>
          <w:spacing w:val="36"/>
          <w:sz w:val="19"/>
        </w:rPr>
        <w:t xml:space="preserve"> </w:t>
      </w:r>
      <w:r>
        <w:rPr>
          <w:sz w:val="19"/>
        </w:rPr>
        <w:t>development.</w:t>
      </w:r>
    </w:p>
    <w:p w:rsidR="002E0D56" w:rsidRDefault="00C67A04">
      <w:pPr>
        <w:pStyle w:val="ListParagraph"/>
        <w:numPr>
          <w:ilvl w:val="3"/>
          <w:numId w:val="105"/>
        </w:numPr>
        <w:tabs>
          <w:tab w:val="left" w:pos="3829"/>
        </w:tabs>
        <w:spacing w:line="280" w:lineRule="auto"/>
        <w:ind w:right="1049"/>
        <w:rPr>
          <w:sz w:val="19"/>
        </w:rPr>
      </w:pPr>
      <w:r>
        <w:rPr>
          <w:w w:val="105"/>
          <w:sz w:val="19"/>
        </w:rPr>
        <w:t>Vygotsky</w:t>
      </w:r>
      <w:r>
        <w:rPr>
          <w:spacing w:val="-6"/>
          <w:w w:val="105"/>
          <w:sz w:val="19"/>
        </w:rPr>
        <w:t xml:space="preserve"> </w:t>
      </w:r>
      <w:r>
        <w:rPr>
          <w:w w:val="105"/>
          <w:sz w:val="19"/>
        </w:rPr>
        <w:t>argued</w:t>
      </w:r>
      <w:r>
        <w:rPr>
          <w:spacing w:val="-5"/>
          <w:w w:val="105"/>
          <w:sz w:val="19"/>
        </w:rPr>
        <w:t xml:space="preserve"> </w:t>
      </w:r>
      <w:r>
        <w:rPr>
          <w:w w:val="105"/>
          <w:sz w:val="19"/>
        </w:rPr>
        <w:t>that</w:t>
      </w:r>
      <w:r>
        <w:rPr>
          <w:spacing w:val="-5"/>
          <w:w w:val="105"/>
          <w:sz w:val="19"/>
        </w:rPr>
        <w:t xml:space="preserve"> </w:t>
      </w:r>
      <w:r>
        <w:rPr>
          <w:w w:val="105"/>
          <w:sz w:val="19"/>
        </w:rPr>
        <w:t>children</w:t>
      </w:r>
      <w:r>
        <w:rPr>
          <w:spacing w:val="-5"/>
          <w:w w:val="105"/>
          <w:sz w:val="19"/>
        </w:rPr>
        <w:t xml:space="preserve"> </w:t>
      </w:r>
      <w:r>
        <w:rPr>
          <w:w w:val="105"/>
          <w:sz w:val="19"/>
        </w:rPr>
        <w:t>developed</w:t>
      </w:r>
      <w:r>
        <w:rPr>
          <w:spacing w:val="-6"/>
          <w:w w:val="105"/>
          <w:sz w:val="19"/>
        </w:rPr>
        <w:t xml:space="preserve"> </w:t>
      </w:r>
      <w:r>
        <w:rPr>
          <w:w w:val="105"/>
          <w:sz w:val="19"/>
        </w:rPr>
        <w:t>through</w:t>
      </w:r>
      <w:r>
        <w:rPr>
          <w:spacing w:val="-5"/>
          <w:w w:val="105"/>
          <w:sz w:val="19"/>
        </w:rPr>
        <w:t xml:space="preserve"> </w:t>
      </w:r>
      <w:r>
        <w:rPr>
          <w:w w:val="105"/>
          <w:sz w:val="19"/>
        </w:rPr>
        <w:t>a</w:t>
      </w:r>
      <w:r>
        <w:rPr>
          <w:spacing w:val="-5"/>
          <w:w w:val="105"/>
          <w:sz w:val="19"/>
        </w:rPr>
        <w:t xml:space="preserve"> </w:t>
      </w:r>
      <w:r>
        <w:rPr>
          <w:w w:val="105"/>
          <w:sz w:val="19"/>
        </w:rPr>
        <w:t>process</w:t>
      </w:r>
      <w:r>
        <w:rPr>
          <w:spacing w:val="-5"/>
          <w:w w:val="105"/>
          <w:sz w:val="19"/>
        </w:rPr>
        <w:t xml:space="preserve"> </w:t>
      </w:r>
      <w:r>
        <w:rPr>
          <w:w w:val="105"/>
          <w:sz w:val="19"/>
        </w:rPr>
        <w:t xml:space="preserve">of </w:t>
      </w:r>
      <w:r>
        <w:rPr>
          <w:rFonts w:ascii="Times New Roman"/>
          <w:i/>
          <w:w w:val="105"/>
          <w:sz w:val="19"/>
        </w:rPr>
        <w:t>internalization</w:t>
      </w:r>
      <w:r>
        <w:rPr>
          <w:w w:val="105"/>
          <w:sz w:val="19"/>
        </w:rPr>
        <w:t>, that they absorb knowledge fro</w:t>
      </w:r>
      <w:r>
        <w:rPr>
          <w:w w:val="105"/>
          <w:sz w:val="19"/>
        </w:rPr>
        <w:t>m their social context.</w:t>
      </w:r>
    </w:p>
    <w:p w:rsidR="002E0D56" w:rsidRDefault="00C67A04">
      <w:pPr>
        <w:pStyle w:val="ListParagraph"/>
        <w:numPr>
          <w:ilvl w:val="3"/>
          <w:numId w:val="105"/>
        </w:numPr>
        <w:tabs>
          <w:tab w:val="left" w:pos="3828"/>
          <w:tab w:val="left" w:pos="3829"/>
        </w:tabs>
        <w:spacing w:before="108" w:line="266" w:lineRule="auto"/>
        <w:ind w:right="1588"/>
        <w:rPr>
          <w:sz w:val="19"/>
        </w:rPr>
      </w:pPr>
      <w:r>
        <w:rPr>
          <w:w w:val="105"/>
          <w:sz w:val="19"/>
        </w:rPr>
        <w:t>The</w:t>
      </w:r>
      <w:r>
        <w:rPr>
          <w:spacing w:val="-11"/>
          <w:w w:val="105"/>
          <w:sz w:val="19"/>
        </w:rPr>
        <w:t xml:space="preserve"> </w:t>
      </w:r>
      <w:r>
        <w:rPr>
          <w:w w:val="105"/>
          <w:sz w:val="19"/>
        </w:rPr>
        <w:t>concept</w:t>
      </w:r>
      <w:r>
        <w:rPr>
          <w:spacing w:val="-11"/>
          <w:w w:val="105"/>
          <w:sz w:val="19"/>
        </w:rPr>
        <w:t xml:space="preserve"> </w:t>
      </w:r>
      <w:r>
        <w:rPr>
          <w:w w:val="105"/>
          <w:sz w:val="19"/>
        </w:rPr>
        <w:t>of</w:t>
      </w:r>
      <w:r>
        <w:rPr>
          <w:spacing w:val="-10"/>
          <w:w w:val="105"/>
          <w:sz w:val="19"/>
        </w:rPr>
        <w:t xml:space="preserve"> </w:t>
      </w:r>
      <w:r>
        <w:rPr>
          <w:w w:val="105"/>
          <w:sz w:val="19"/>
        </w:rPr>
        <w:t>internalization</w:t>
      </w:r>
      <w:r>
        <w:rPr>
          <w:spacing w:val="-11"/>
          <w:w w:val="105"/>
          <w:sz w:val="19"/>
        </w:rPr>
        <w:t xml:space="preserve"> </w:t>
      </w:r>
      <w:r>
        <w:rPr>
          <w:w w:val="105"/>
          <w:sz w:val="19"/>
        </w:rPr>
        <w:t>helps</w:t>
      </w:r>
      <w:r>
        <w:rPr>
          <w:spacing w:val="-11"/>
          <w:w w:val="105"/>
          <w:sz w:val="19"/>
        </w:rPr>
        <w:t xml:space="preserve"> </w:t>
      </w:r>
      <w:r>
        <w:rPr>
          <w:w w:val="105"/>
          <w:sz w:val="19"/>
        </w:rPr>
        <w:t>to</w:t>
      </w:r>
      <w:r>
        <w:rPr>
          <w:spacing w:val="-10"/>
          <w:w w:val="105"/>
          <w:sz w:val="19"/>
        </w:rPr>
        <w:t xml:space="preserve"> </w:t>
      </w:r>
      <w:r>
        <w:rPr>
          <w:w w:val="105"/>
          <w:sz w:val="19"/>
        </w:rPr>
        <w:t>explain</w:t>
      </w:r>
      <w:r>
        <w:rPr>
          <w:spacing w:val="-11"/>
          <w:w w:val="105"/>
          <w:sz w:val="19"/>
        </w:rPr>
        <w:t xml:space="preserve"> </w:t>
      </w:r>
      <w:r>
        <w:rPr>
          <w:w w:val="105"/>
          <w:sz w:val="19"/>
        </w:rPr>
        <w:t>the</w:t>
      </w:r>
      <w:r>
        <w:rPr>
          <w:spacing w:val="-11"/>
          <w:w w:val="105"/>
          <w:sz w:val="19"/>
        </w:rPr>
        <w:t xml:space="preserve"> </w:t>
      </w:r>
      <w:r>
        <w:rPr>
          <w:w w:val="105"/>
          <w:sz w:val="19"/>
        </w:rPr>
        <w:t>effect culture has on cognitive</w:t>
      </w:r>
      <w:r>
        <w:rPr>
          <w:spacing w:val="-18"/>
          <w:w w:val="105"/>
          <w:sz w:val="19"/>
        </w:rPr>
        <w:t xml:space="preserve"> </w:t>
      </w:r>
      <w:r>
        <w:rPr>
          <w:w w:val="105"/>
          <w:sz w:val="19"/>
        </w:rPr>
        <w:t>development.</w:t>
      </w:r>
    </w:p>
    <w:p w:rsidR="002E0D56" w:rsidRDefault="00C67A04">
      <w:pPr>
        <w:pStyle w:val="ListParagraph"/>
        <w:numPr>
          <w:ilvl w:val="1"/>
          <w:numId w:val="105"/>
        </w:numPr>
        <w:tabs>
          <w:tab w:val="left" w:pos="2029"/>
        </w:tabs>
        <w:spacing w:before="148"/>
        <w:rPr>
          <w:rFonts w:ascii="Times New Roman"/>
          <w:i/>
          <w:sz w:val="19"/>
        </w:rPr>
      </w:pPr>
      <w:r>
        <w:rPr>
          <w:rFonts w:ascii="Times New Roman"/>
          <w:i/>
          <w:w w:val="105"/>
          <w:sz w:val="19"/>
        </w:rPr>
        <w:t>Cognitive Development in</w:t>
      </w:r>
      <w:r>
        <w:rPr>
          <w:rFonts w:ascii="Times New Roman"/>
          <w:i/>
          <w:spacing w:val="-10"/>
          <w:w w:val="105"/>
          <w:sz w:val="19"/>
        </w:rPr>
        <w:t xml:space="preserve"> </w:t>
      </w:r>
      <w:r>
        <w:rPr>
          <w:rFonts w:ascii="Times New Roman"/>
          <w:i/>
          <w:w w:val="105"/>
          <w:sz w:val="19"/>
        </w:rPr>
        <w:t>Adulthood</w:t>
      </w:r>
    </w:p>
    <w:p w:rsidR="002E0D56" w:rsidRDefault="00C67A04">
      <w:pPr>
        <w:pStyle w:val="ListParagraph"/>
        <w:numPr>
          <w:ilvl w:val="2"/>
          <w:numId w:val="105"/>
        </w:numPr>
        <w:tabs>
          <w:tab w:val="left" w:pos="3108"/>
          <w:tab w:val="left" w:pos="3109"/>
        </w:tabs>
        <w:spacing w:before="145"/>
        <w:rPr>
          <w:sz w:val="19"/>
        </w:rPr>
      </w:pPr>
      <w:r>
        <w:rPr>
          <w:sz w:val="19"/>
        </w:rPr>
        <w:t>Intelligence</w:t>
      </w:r>
    </w:p>
    <w:p w:rsidR="002E0D56" w:rsidRDefault="00C67A04">
      <w:pPr>
        <w:pStyle w:val="ListParagraph"/>
        <w:numPr>
          <w:ilvl w:val="3"/>
          <w:numId w:val="105"/>
        </w:numPr>
        <w:tabs>
          <w:tab w:val="left" w:pos="3829"/>
        </w:tabs>
        <w:spacing w:before="144" w:line="266" w:lineRule="auto"/>
        <w:ind w:right="1094"/>
        <w:rPr>
          <w:sz w:val="19"/>
        </w:rPr>
      </w:pPr>
      <w:r>
        <w:rPr>
          <w:w w:val="105"/>
          <w:sz w:val="19"/>
        </w:rPr>
        <w:t>Only</w:t>
      </w:r>
      <w:r>
        <w:rPr>
          <w:spacing w:val="-13"/>
          <w:w w:val="105"/>
          <w:sz w:val="19"/>
        </w:rPr>
        <w:t xml:space="preserve"> </w:t>
      </w:r>
      <w:r>
        <w:rPr>
          <w:w w:val="105"/>
          <w:sz w:val="19"/>
        </w:rPr>
        <w:t>about</w:t>
      </w:r>
      <w:r>
        <w:rPr>
          <w:spacing w:val="-12"/>
          <w:w w:val="105"/>
          <w:sz w:val="19"/>
        </w:rPr>
        <w:t xml:space="preserve"> </w:t>
      </w:r>
      <w:r>
        <w:rPr>
          <w:w w:val="105"/>
          <w:sz w:val="19"/>
        </w:rPr>
        <w:t>5</w:t>
      </w:r>
      <w:r>
        <w:rPr>
          <w:spacing w:val="-13"/>
          <w:w w:val="105"/>
          <w:sz w:val="19"/>
        </w:rPr>
        <w:t xml:space="preserve"> </w:t>
      </w:r>
      <w:r>
        <w:rPr>
          <w:w w:val="105"/>
          <w:sz w:val="19"/>
        </w:rPr>
        <w:t>percent</w:t>
      </w:r>
      <w:r>
        <w:rPr>
          <w:spacing w:val="-12"/>
          <w:w w:val="105"/>
          <w:sz w:val="19"/>
        </w:rPr>
        <w:t xml:space="preserve"> </w:t>
      </w:r>
      <w:r>
        <w:rPr>
          <w:w w:val="105"/>
          <w:sz w:val="19"/>
        </w:rPr>
        <w:t>of</w:t>
      </w:r>
      <w:r>
        <w:rPr>
          <w:spacing w:val="-12"/>
          <w:w w:val="105"/>
          <w:sz w:val="19"/>
        </w:rPr>
        <w:t xml:space="preserve"> </w:t>
      </w:r>
      <w:r>
        <w:rPr>
          <w:w w:val="105"/>
          <w:sz w:val="19"/>
        </w:rPr>
        <w:t>the</w:t>
      </w:r>
      <w:r>
        <w:rPr>
          <w:spacing w:val="-13"/>
          <w:w w:val="105"/>
          <w:sz w:val="19"/>
        </w:rPr>
        <w:t xml:space="preserve"> </w:t>
      </w:r>
      <w:r>
        <w:rPr>
          <w:w w:val="105"/>
          <w:sz w:val="19"/>
        </w:rPr>
        <w:t>healthy</w:t>
      </w:r>
      <w:r>
        <w:rPr>
          <w:spacing w:val="-12"/>
          <w:w w:val="105"/>
          <w:sz w:val="19"/>
        </w:rPr>
        <w:t xml:space="preserve"> </w:t>
      </w:r>
      <w:r>
        <w:rPr>
          <w:w w:val="105"/>
          <w:sz w:val="19"/>
        </w:rPr>
        <w:t>elderly</w:t>
      </w:r>
      <w:r>
        <w:rPr>
          <w:spacing w:val="-12"/>
          <w:w w:val="105"/>
          <w:sz w:val="19"/>
        </w:rPr>
        <w:t xml:space="preserve"> </w:t>
      </w:r>
      <w:r>
        <w:rPr>
          <w:w w:val="105"/>
          <w:sz w:val="19"/>
        </w:rPr>
        <w:t>experience</w:t>
      </w:r>
      <w:r>
        <w:rPr>
          <w:spacing w:val="-13"/>
          <w:w w:val="105"/>
          <w:sz w:val="19"/>
        </w:rPr>
        <w:t xml:space="preserve"> </w:t>
      </w:r>
      <w:r>
        <w:rPr>
          <w:w w:val="105"/>
          <w:sz w:val="19"/>
        </w:rPr>
        <w:t>a</w:t>
      </w:r>
      <w:r>
        <w:rPr>
          <w:spacing w:val="-12"/>
          <w:w w:val="105"/>
          <w:sz w:val="19"/>
        </w:rPr>
        <w:t xml:space="preserve"> </w:t>
      </w:r>
      <w:r>
        <w:rPr>
          <w:w w:val="105"/>
          <w:sz w:val="19"/>
        </w:rPr>
        <w:t>major loss in cognitive</w:t>
      </w:r>
      <w:r>
        <w:rPr>
          <w:spacing w:val="-4"/>
          <w:w w:val="105"/>
          <w:sz w:val="19"/>
        </w:rPr>
        <w:t xml:space="preserve"> </w:t>
      </w:r>
      <w:r>
        <w:rPr>
          <w:w w:val="105"/>
          <w:sz w:val="19"/>
        </w:rPr>
        <w:t>functioning</w:t>
      </w:r>
    </w:p>
    <w:p w:rsidR="002E0D56" w:rsidRDefault="00C67A04">
      <w:pPr>
        <w:pStyle w:val="ListParagraph"/>
        <w:numPr>
          <w:ilvl w:val="3"/>
          <w:numId w:val="105"/>
        </w:numPr>
        <w:tabs>
          <w:tab w:val="left" w:pos="3829"/>
        </w:tabs>
        <w:spacing w:before="120" w:line="266" w:lineRule="auto"/>
        <w:ind w:right="1273"/>
        <w:rPr>
          <w:sz w:val="19"/>
        </w:rPr>
      </w:pPr>
      <w:r>
        <w:rPr>
          <w:w w:val="105"/>
          <w:sz w:val="19"/>
        </w:rPr>
        <w:t>Age-related decline in functioning is usually limited to</w:t>
      </w:r>
      <w:r>
        <w:rPr>
          <w:spacing w:val="-22"/>
          <w:w w:val="105"/>
          <w:sz w:val="19"/>
        </w:rPr>
        <w:t xml:space="preserve"> </w:t>
      </w:r>
      <w:r>
        <w:rPr>
          <w:w w:val="105"/>
          <w:sz w:val="19"/>
        </w:rPr>
        <w:t>only some abilities, such</w:t>
      </w:r>
      <w:r>
        <w:rPr>
          <w:spacing w:val="-5"/>
          <w:w w:val="105"/>
          <w:sz w:val="19"/>
        </w:rPr>
        <w:t xml:space="preserve"> </w:t>
      </w:r>
      <w:r>
        <w:rPr>
          <w:w w:val="105"/>
          <w:sz w:val="19"/>
        </w:rPr>
        <w:t>as</w:t>
      </w:r>
    </w:p>
    <w:p w:rsidR="002E0D56" w:rsidRDefault="00C67A04">
      <w:pPr>
        <w:pStyle w:val="ListParagraph"/>
        <w:numPr>
          <w:ilvl w:val="4"/>
          <w:numId w:val="105"/>
        </w:numPr>
        <w:tabs>
          <w:tab w:val="left" w:pos="4549"/>
        </w:tabs>
        <w:rPr>
          <w:sz w:val="19"/>
        </w:rPr>
      </w:pPr>
      <w:r>
        <w:rPr>
          <w:w w:val="105"/>
          <w:sz w:val="19"/>
        </w:rPr>
        <w:t>Difficulty in forming new</w:t>
      </w:r>
      <w:r>
        <w:rPr>
          <w:spacing w:val="-11"/>
          <w:w w:val="105"/>
          <w:sz w:val="19"/>
        </w:rPr>
        <w:t xml:space="preserve"> </w:t>
      </w:r>
      <w:r>
        <w:rPr>
          <w:spacing w:val="2"/>
          <w:w w:val="105"/>
          <w:sz w:val="19"/>
        </w:rPr>
        <w:t>associations</w:t>
      </w:r>
    </w:p>
    <w:p w:rsidR="002E0D56" w:rsidRDefault="00C67A04">
      <w:pPr>
        <w:pStyle w:val="ListParagraph"/>
        <w:numPr>
          <w:ilvl w:val="4"/>
          <w:numId w:val="105"/>
        </w:numPr>
        <w:tabs>
          <w:tab w:val="left" w:pos="4549"/>
        </w:tabs>
        <w:spacing w:before="24"/>
        <w:rPr>
          <w:sz w:val="19"/>
        </w:rPr>
      </w:pPr>
      <w:r>
        <w:rPr>
          <w:w w:val="105"/>
          <w:sz w:val="19"/>
        </w:rPr>
        <w:t>Slower acquisition of new</w:t>
      </w:r>
      <w:r>
        <w:rPr>
          <w:spacing w:val="-17"/>
          <w:w w:val="105"/>
          <w:sz w:val="19"/>
        </w:rPr>
        <w:t xml:space="preserve"> </w:t>
      </w:r>
      <w:r>
        <w:rPr>
          <w:w w:val="105"/>
          <w:sz w:val="19"/>
        </w:rPr>
        <w:t>information</w:t>
      </w:r>
    </w:p>
    <w:p w:rsidR="002E0D56" w:rsidRDefault="00C67A04">
      <w:pPr>
        <w:pStyle w:val="ListParagraph"/>
        <w:numPr>
          <w:ilvl w:val="3"/>
          <w:numId w:val="105"/>
        </w:numPr>
        <w:tabs>
          <w:tab w:val="left" w:pos="3828"/>
          <w:tab w:val="left" w:pos="3829"/>
        </w:tabs>
        <w:spacing w:before="24" w:line="266" w:lineRule="auto"/>
        <w:ind w:right="1708"/>
        <w:rPr>
          <w:sz w:val="19"/>
        </w:rPr>
      </w:pPr>
      <w:r>
        <w:rPr>
          <w:w w:val="105"/>
          <w:sz w:val="19"/>
        </w:rPr>
        <w:t xml:space="preserve">As compared to crystallized intelligence, only fluid intelligence shows a slight </w:t>
      </w:r>
      <w:r>
        <w:rPr>
          <w:w w:val="105"/>
          <w:sz w:val="19"/>
        </w:rPr>
        <w:t>decline with increasing</w:t>
      </w:r>
      <w:r>
        <w:rPr>
          <w:spacing w:val="8"/>
          <w:w w:val="105"/>
          <w:sz w:val="19"/>
        </w:rPr>
        <w:t xml:space="preserve"> </w:t>
      </w:r>
      <w:r>
        <w:rPr>
          <w:spacing w:val="2"/>
          <w:w w:val="105"/>
          <w:sz w:val="19"/>
        </w:rPr>
        <w:t>age</w:t>
      </w:r>
    </w:p>
    <w:p w:rsidR="002E0D56" w:rsidRDefault="00C67A04">
      <w:pPr>
        <w:pStyle w:val="ListParagraph"/>
        <w:numPr>
          <w:ilvl w:val="3"/>
          <w:numId w:val="105"/>
        </w:numPr>
        <w:tabs>
          <w:tab w:val="left" w:pos="3829"/>
        </w:tabs>
        <w:spacing w:before="148" w:line="266" w:lineRule="auto"/>
        <w:ind w:right="1034"/>
        <w:rPr>
          <w:sz w:val="19"/>
        </w:rPr>
      </w:pPr>
      <w:r>
        <w:rPr>
          <w:rFonts w:ascii="Times New Roman"/>
          <w:i/>
          <w:w w:val="105"/>
          <w:sz w:val="19"/>
        </w:rPr>
        <w:t>Wisdom,</w:t>
      </w:r>
      <w:r>
        <w:rPr>
          <w:rFonts w:ascii="Times New Roman"/>
          <w:i/>
          <w:spacing w:val="-13"/>
          <w:w w:val="105"/>
          <w:sz w:val="19"/>
        </w:rPr>
        <w:t xml:space="preserve"> </w:t>
      </w:r>
      <w:r>
        <w:rPr>
          <w:w w:val="105"/>
          <w:sz w:val="19"/>
        </w:rPr>
        <w:t>experience</w:t>
      </w:r>
      <w:r>
        <w:rPr>
          <w:spacing w:val="-11"/>
          <w:w w:val="105"/>
          <w:sz w:val="19"/>
        </w:rPr>
        <w:t xml:space="preserve"> </w:t>
      </w:r>
      <w:r>
        <w:rPr>
          <w:w w:val="105"/>
          <w:sz w:val="19"/>
        </w:rPr>
        <w:t>in</w:t>
      </w:r>
      <w:r>
        <w:rPr>
          <w:spacing w:val="-11"/>
          <w:w w:val="105"/>
          <w:sz w:val="19"/>
        </w:rPr>
        <w:t xml:space="preserve"> </w:t>
      </w:r>
      <w:r>
        <w:rPr>
          <w:w w:val="105"/>
          <w:sz w:val="19"/>
        </w:rPr>
        <w:t>the</w:t>
      </w:r>
      <w:r>
        <w:rPr>
          <w:spacing w:val="-11"/>
          <w:w w:val="105"/>
          <w:sz w:val="19"/>
        </w:rPr>
        <w:t xml:space="preserve"> </w:t>
      </w:r>
      <w:r>
        <w:rPr>
          <w:w w:val="105"/>
          <w:sz w:val="19"/>
        </w:rPr>
        <w:t>fundamental</w:t>
      </w:r>
      <w:r>
        <w:rPr>
          <w:spacing w:val="-11"/>
          <w:w w:val="105"/>
          <w:sz w:val="19"/>
        </w:rPr>
        <w:t xml:space="preserve"> </w:t>
      </w:r>
      <w:r>
        <w:rPr>
          <w:w w:val="105"/>
          <w:sz w:val="19"/>
        </w:rPr>
        <w:t>pragmatics</w:t>
      </w:r>
      <w:r>
        <w:rPr>
          <w:spacing w:val="-11"/>
          <w:w w:val="105"/>
          <w:sz w:val="19"/>
        </w:rPr>
        <w:t xml:space="preserve"> </w:t>
      </w:r>
      <w:r>
        <w:rPr>
          <w:w w:val="105"/>
          <w:sz w:val="19"/>
        </w:rPr>
        <w:t>of</w:t>
      </w:r>
      <w:r>
        <w:rPr>
          <w:spacing w:val="-11"/>
          <w:w w:val="105"/>
          <w:sz w:val="19"/>
        </w:rPr>
        <w:t xml:space="preserve"> </w:t>
      </w:r>
      <w:r>
        <w:rPr>
          <w:w w:val="105"/>
          <w:sz w:val="19"/>
        </w:rPr>
        <w:t>life,</w:t>
      </w:r>
      <w:r>
        <w:rPr>
          <w:spacing w:val="-10"/>
          <w:w w:val="105"/>
          <w:sz w:val="19"/>
        </w:rPr>
        <w:t xml:space="preserve"> </w:t>
      </w:r>
      <w:r>
        <w:rPr>
          <w:w w:val="105"/>
          <w:sz w:val="19"/>
        </w:rPr>
        <w:t>may experience age-related</w:t>
      </w:r>
      <w:r>
        <w:rPr>
          <w:spacing w:val="-9"/>
          <w:w w:val="105"/>
          <w:sz w:val="19"/>
        </w:rPr>
        <w:t xml:space="preserve"> </w:t>
      </w:r>
      <w:r>
        <w:rPr>
          <w:w w:val="105"/>
          <w:sz w:val="19"/>
        </w:rPr>
        <w:t>gains</w:t>
      </w:r>
    </w:p>
    <w:p w:rsidR="002E0D56" w:rsidRDefault="00C67A04">
      <w:pPr>
        <w:pStyle w:val="ListParagraph"/>
        <w:numPr>
          <w:ilvl w:val="2"/>
          <w:numId w:val="105"/>
        </w:numPr>
        <w:tabs>
          <w:tab w:val="left" w:pos="3108"/>
          <w:tab w:val="left" w:pos="3109"/>
        </w:tabs>
        <w:spacing w:before="120" w:line="266" w:lineRule="auto"/>
        <w:ind w:right="1557"/>
        <w:rPr>
          <w:sz w:val="19"/>
        </w:rPr>
      </w:pPr>
      <w:r>
        <w:rPr>
          <w:w w:val="105"/>
          <w:sz w:val="19"/>
        </w:rPr>
        <w:t>Elderly individuals who pursue high levels of environmental stimulation</w:t>
      </w:r>
      <w:r>
        <w:rPr>
          <w:spacing w:val="-7"/>
          <w:w w:val="105"/>
          <w:sz w:val="19"/>
        </w:rPr>
        <w:t xml:space="preserve"> </w:t>
      </w:r>
      <w:r>
        <w:rPr>
          <w:w w:val="105"/>
          <w:sz w:val="19"/>
        </w:rPr>
        <w:t>tend</w:t>
      </w:r>
      <w:r>
        <w:rPr>
          <w:spacing w:val="-7"/>
          <w:w w:val="105"/>
          <w:sz w:val="19"/>
        </w:rPr>
        <w:t xml:space="preserve"> </w:t>
      </w:r>
      <w:r>
        <w:rPr>
          <w:w w:val="105"/>
          <w:sz w:val="19"/>
        </w:rPr>
        <w:t>to</w:t>
      </w:r>
      <w:r>
        <w:rPr>
          <w:spacing w:val="-7"/>
          <w:w w:val="105"/>
          <w:sz w:val="19"/>
        </w:rPr>
        <w:t xml:space="preserve"> </w:t>
      </w:r>
      <w:r>
        <w:rPr>
          <w:w w:val="105"/>
          <w:sz w:val="19"/>
        </w:rPr>
        <w:t>maintain</w:t>
      </w:r>
      <w:r>
        <w:rPr>
          <w:spacing w:val="-7"/>
          <w:w w:val="105"/>
          <w:sz w:val="19"/>
        </w:rPr>
        <w:t xml:space="preserve"> </w:t>
      </w:r>
      <w:r>
        <w:rPr>
          <w:w w:val="105"/>
          <w:sz w:val="19"/>
        </w:rPr>
        <w:t>high</w:t>
      </w:r>
      <w:r>
        <w:rPr>
          <w:spacing w:val="-7"/>
          <w:w w:val="105"/>
          <w:sz w:val="19"/>
        </w:rPr>
        <w:t xml:space="preserve"> </w:t>
      </w:r>
      <w:r>
        <w:rPr>
          <w:w w:val="105"/>
          <w:sz w:val="19"/>
        </w:rPr>
        <w:t>levels</w:t>
      </w:r>
      <w:r>
        <w:rPr>
          <w:spacing w:val="-7"/>
          <w:w w:val="105"/>
          <w:sz w:val="19"/>
        </w:rPr>
        <w:t xml:space="preserve"> </w:t>
      </w:r>
      <w:r>
        <w:rPr>
          <w:w w:val="105"/>
          <w:sz w:val="19"/>
        </w:rPr>
        <w:t>of</w:t>
      </w:r>
      <w:r>
        <w:rPr>
          <w:spacing w:val="-7"/>
          <w:w w:val="105"/>
          <w:sz w:val="19"/>
        </w:rPr>
        <w:t xml:space="preserve"> </w:t>
      </w:r>
      <w:r>
        <w:rPr>
          <w:w w:val="105"/>
          <w:sz w:val="19"/>
        </w:rPr>
        <w:t>cognitive</w:t>
      </w:r>
      <w:r>
        <w:rPr>
          <w:spacing w:val="-7"/>
          <w:w w:val="105"/>
          <w:sz w:val="19"/>
        </w:rPr>
        <w:t xml:space="preserve"> </w:t>
      </w:r>
      <w:r>
        <w:rPr>
          <w:w w:val="105"/>
          <w:sz w:val="19"/>
        </w:rPr>
        <w:t>functioning</w:t>
      </w:r>
    </w:p>
    <w:p w:rsidR="002E0D56" w:rsidRDefault="00C67A04">
      <w:pPr>
        <w:pStyle w:val="ListParagraph"/>
        <w:numPr>
          <w:ilvl w:val="3"/>
          <w:numId w:val="105"/>
        </w:numPr>
        <w:tabs>
          <w:tab w:val="left" w:pos="3829"/>
        </w:tabs>
        <w:spacing w:line="266" w:lineRule="auto"/>
        <w:ind w:right="1454"/>
        <w:rPr>
          <w:sz w:val="19"/>
        </w:rPr>
      </w:pPr>
      <w:r>
        <w:rPr>
          <w:w w:val="105"/>
          <w:sz w:val="19"/>
        </w:rPr>
        <w:t>Disuse,</w:t>
      </w:r>
      <w:r>
        <w:rPr>
          <w:spacing w:val="-13"/>
          <w:w w:val="105"/>
          <w:sz w:val="19"/>
        </w:rPr>
        <w:t xml:space="preserve"> </w:t>
      </w:r>
      <w:r>
        <w:rPr>
          <w:w w:val="105"/>
          <w:sz w:val="19"/>
        </w:rPr>
        <w:t>rather</w:t>
      </w:r>
      <w:r>
        <w:rPr>
          <w:spacing w:val="-13"/>
          <w:w w:val="105"/>
          <w:sz w:val="19"/>
        </w:rPr>
        <w:t xml:space="preserve"> </w:t>
      </w:r>
      <w:r>
        <w:rPr>
          <w:w w:val="105"/>
          <w:sz w:val="19"/>
        </w:rPr>
        <w:t>than</w:t>
      </w:r>
      <w:r>
        <w:rPr>
          <w:spacing w:val="-13"/>
          <w:w w:val="105"/>
          <w:sz w:val="19"/>
        </w:rPr>
        <w:t xml:space="preserve"> </w:t>
      </w:r>
      <w:r>
        <w:rPr>
          <w:w w:val="105"/>
          <w:sz w:val="19"/>
        </w:rPr>
        <w:t>decay,</w:t>
      </w:r>
      <w:r>
        <w:rPr>
          <w:spacing w:val="-13"/>
          <w:w w:val="105"/>
          <w:sz w:val="19"/>
        </w:rPr>
        <w:t xml:space="preserve"> </w:t>
      </w:r>
      <w:r>
        <w:rPr>
          <w:w w:val="105"/>
          <w:sz w:val="19"/>
        </w:rPr>
        <w:t>may</w:t>
      </w:r>
      <w:r>
        <w:rPr>
          <w:spacing w:val="-13"/>
          <w:w w:val="105"/>
          <w:sz w:val="19"/>
        </w:rPr>
        <w:t xml:space="preserve"> </w:t>
      </w:r>
      <w:r>
        <w:rPr>
          <w:w w:val="105"/>
          <w:sz w:val="19"/>
        </w:rPr>
        <w:t>be</w:t>
      </w:r>
      <w:r>
        <w:rPr>
          <w:spacing w:val="-13"/>
          <w:w w:val="105"/>
          <w:sz w:val="19"/>
        </w:rPr>
        <w:t xml:space="preserve"> </w:t>
      </w:r>
      <w:r>
        <w:rPr>
          <w:w w:val="105"/>
          <w:sz w:val="19"/>
        </w:rPr>
        <w:t>responsible</w:t>
      </w:r>
      <w:r>
        <w:rPr>
          <w:spacing w:val="-13"/>
          <w:w w:val="105"/>
          <w:sz w:val="19"/>
        </w:rPr>
        <w:t xml:space="preserve"> </w:t>
      </w:r>
      <w:r>
        <w:rPr>
          <w:w w:val="105"/>
          <w:sz w:val="19"/>
        </w:rPr>
        <w:t>for</w:t>
      </w:r>
      <w:r>
        <w:rPr>
          <w:spacing w:val="-12"/>
          <w:w w:val="105"/>
          <w:sz w:val="19"/>
        </w:rPr>
        <w:t xml:space="preserve"> </w:t>
      </w:r>
      <w:r>
        <w:rPr>
          <w:w w:val="105"/>
          <w:sz w:val="19"/>
        </w:rPr>
        <w:t>isolated deficits in cognitive</w:t>
      </w:r>
      <w:r>
        <w:rPr>
          <w:spacing w:val="-8"/>
          <w:w w:val="105"/>
          <w:sz w:val="19"/>
        </w:rPr>
        <w:t xml:space="preserve"> </w:t>
      </w:r>
      <w:r>
        <w:rPr>
          <w:w w:val="105"/>
          <w:sz w:val="19"/>
        </w:rPr>
        <w:t>functioning</w:t>
      </w:r>
    </w:p>
    <w:p w:rsidR="002E0D56" w:rsidRDefault="00C67A04">
      <w:pPr>
        <w:pStyle w:val="ListParagraph"/>
        <w:numPr>
          <w:ilvl w:val="3"/>
          <w:numId w:val="105"/>
        </w:numPr>
        <w:tabs>
          <w:tab w:val="left" w:pos="3829"/>
        </w:tabs>
        <w:spacing w:line="266" w:lineRule="auto"/>
        <w:ind w:right="1648"/>
        <w:rPr>
          <w:sz w:val="19"/>
        </w:rPr>
      </w:pPr>
      <w:r>
        <w:rPr>
          <w:w w:val="105"/>
          <w:sz w:val="19"/>
        </w:rPr>
        <w:t>Successful</w:t>
      </w:r>
      <w:r>
        <w:rPr>
          <w:spacing w:val="-10"/>
          <w:w w:val="105"/>
          <w:sz w:val="19"/>
        </w:rPr>
        <w:t xml:space="preserve"> </w:t>
      </w:r>
      <w:r>
        <w:rPr>
          <w:w w:val="105"/>
          <w:sz w:val="19"/>
        </w:rPr>
        <w:t>aging</w:t>
      </w:r>
      <w:r>
        <w:rPr>
          <w:spacing w:val="-9"/>
          <w:w w:val="105"/>
          <w:sz w:val="19"/>
        </w:rPr>
        <w:t xml:space="preserve"> </w:t>
      </w:r>
      <w:r>
        <w:rPr>
          <w:w w:val="105"/>
          <w:sz w:val="19"/>
        </w:rPr>
        <w:t>may</w:t>
      </w:r>
      <w:r>
        <w:rPr>
          <w:spacing w:val="-9"/>
          <w:w w:val="105"/>
          <w:sz w:val="19"/>
        </w:rPr>
        <w:t xml:space="preserve"> </w:t>
      </w:r>
      <w:r>
        <w:rPr>
          <w:w w:val="105"/>
          <w:sz w:val="19"/>
        </w:rPr>
        <w:t>be</w:t>
      </w:r>
      <w:r>
        <w:rPr>
          <w:spacing w:val="-9"/>
          <w:w w:val="105"/>
          <w:sz w:val="19"/>
        </w:rPr>
        <w:t xml:space="preserve"> </w:t>
      </w:r>
      <w:r>
        <w:rPr>
          <w:w w:val="105"/>
          <w:sz w:val="19"/>
        </w:rPr>
        <w:t>linked</w:t>
      </w:r>
      <w:r>
        <w:rPr>
          <w:spacing w:val="-9"/>
          <w:w w:val="105"/>
          <w:sz w:val="19"/>
        </w:rPr>
        <w:t xml:space="preserve"> </w:t>
      </w:r>
      <w:r>
        <w:rPr>
          <w:w w:val="105"/>
          <w:sz w:val="19"/>
        </w:rPr>
        <w:t>to</w:t>
      </w:r>
      <w:r>
        <w:rPr>
          <w:spacing w:val="-9"/>
          <w:w w:val="105"/>
          <w:sz w:val="19"/>
        </w:rPr>
        <w:t xml:space="preserve"> </w:t>
      </w:r>
      <w:r>
        <w:rPr>
          <w:w w:val="105"/>
          <w:sz w:val="19"/>
        </w:rPr>
        <w:t>a</w:t>
      </w:r>
      <w:r>
        <w:rPr>
          <w:spacing w:val="-9"/>
          <w:w w:val="105"/>
          <w:sz w:val="19"/>
        </w:rPr>
        <w:t xml:space="preserve"> </w:t>
      </w:r>
      <w:r>
        <w:rPr>
          <w:w w:val="105"/>
          <w:sz w:val="19"/>
        </w:rPr>
        <w:t>strategy</w:t>
      </w:r>
      <w:r>
        <w:rPr>
          <w:spacing w:val="-9"/>
          <w:w w:val="105"/>
          <w:sz w:val="19"/>
        </w:rPr>
        <w:t xml:space="preserve"> </w:t>
      </w:r>
      <w:r>
        <w:rPr>
          <w:w w:val="105"/>
          <w:sz w:val="19"/>
        </w:rPr>
        <w:t>of</w:t>
      </w:r>
      <w:r>
        <w:rPr>
          <w:spacing w:val="-9"/>
          <w:w w:val="105"/>
          <w:sz w:val="19"/>
        </w:rPr>
        <w:t xml:space="preserve"> </w:t>
      </w:r>
      <w:r>
        <w:rPr>
          <w:w w:val="105"/>
          <w:sz w:val="19"/>
        </w:rPr>
        <w:t>selective optimization with</w:t>
      </w:r>
      <w:r>
        <w:rPr>
          <w:spacing w:val="-6"/>
          <w:w w:val="105"/>
          <w:sz w:val="19"/>
        </w:rPr>
        <w:t xml:space="preserve"> </w:t>
      </w:r>
      <w:r>
        <w:rPr>
          <w:w w:val="105"/>
          <w:sz w:val="19"/>
        </w:rPr>
        <w:t>compensation</w:t>
      </w:r>
    </w:p>
    <w:p w:rsidR="002E0D56" w:rsidRDefault="00C67A04">
      <w:pPr>
        <w:pStyle w:val="ListParagraph"/>
        <w:numPr>
          <w:ilvl w:val="4"/>
          <w:numId w:val="105"/>
        </w:numPr>
        <w:tabs>
          <w:tab w:val="left" w:pos="4549"/>
        </w:tabs>
        <w:spacing w:before="147" w:line="266" w:lineRule="auto"/>
        <w:ind w:right="1183"/>
        <w:rPr>
          <w:sz w:val="19"/>
        </w:rPr>
      </w:pPr>
      <w:r>
        <w:rPr>
          <w:rFonts w:ascii="Times New Roman"/>
          <w:i/>
          <w:w w:val="105"/>
          <w:sz w:val="19"/>
        </w:rPr>
        <w:t>Selective</w:t>
      </w:r>
      <w:r>
        <w:rPr>
          <w:rFonts w:ascii="Times New Roman"/>
          <w:i/>
          <w:spacing w:val="-22"/>
          <w:w w:val="105"/>
          <w:sz w:val="19"/>
        </w:rPr>
        <w:t xml:space="preserve"> </w:t>
      </w:r>
      <w:r>
        <w:rPr>
          <w:w w:val="105"/>
          <w:sz w:val="19"/>
        </w:rPr>
        <w:t>means</w:t>
      </w:r>
      <w:r>
        <w:rPr>
          <w:spacing w:val="-5"/>
          <w:w w:val="105"/>
          <w:sz w:val="19"/>
        </w:rPr>
        <w:t xml:space="preserve"> </w:t>
      </w:r>
      <w:r>
        <w:rPr>
          <w:w w:val="105"/>
          <w:sz w:val="19"/>
        </w:rPr>
        <w:t>scaling</w:t>
      </w:r>
      <w:r>
        <w:rPr>
          <w:spacing w:val="-6"/>
          <w:w w:val="105"/>
          <w:sz w:val="19"/>
        </w:rPr>
        <w:t xml:space="preserve"> </w:t>
      </w:r>
      <w:r>
        <w:rPr>
          <w:w w:val="105"/>
          <w:sz w:val="19"/>
        </w:rPr>
        <w:t>down</w:t>
      </w:r>
      <w:r>
        <w:rPr>
          <w:spacing w:val="-5"/>
          <w:w w:val="105"/>
          <w:sz w:val="19"/>
        </w:rPr>
        <w:t xml:space="preserve"> </w:t>
      </w:r>
      <w:r>
        <w:rPr>
          <w:w w:val="105"/>
          <w:sz w:val="19"/>
        </w:rPr>
        <w:t>the</w:t>
      </w:r>
      <w:r>
        <w:rPr>
          <w:spacing w:val="-6"/>
          <w:w w:val="105"/>
          <w:sz w:val="19"/>
        </w:rPr>
        <w:t xml:space="preserve"> </w:t>
      </w:r>
      <w:r>
        <w:rPr>
          <w:w w:val="105"/>
          <w:sz w:val="19"/>
        </w:rPr>
        <w:t>number</w:t>
      </w:r>
      <w:r>
        <w:rPr>
          <w:spacing w:val="-5"/>
          <w:w w:val="105"/>
          <w:sz w:val="19"/>
        </w:rPr>
        <w:t xml:space="preserve"> </w:t>
      </w:r>
      <w:r>
        <w:rPr>
          <w:w w:val="105"/>
          <w:sz w:val="19"/>
        </w:rPr>
        <w:t>and</w:t>
      </w:r>
      <w:r>
        <w:rPr>
          <w:spacing w:val="-6"/>
          <w:w w:val="105"/>
          <w:sz w:val="19"/>
        </w:rPr>
        <w:t xml:space="preserve"> </w:t>
      </w:r>
      <w:r>
        <w:rPr>
          <w:w w:val="105"/>
          <w:sz w:val="19"/>
        </w:rPr>
        <w:t>extent of</w:t>
      </w:r>
      <w:r>
        <w:rPr>
          <w:spacing w:val="-3"/>
          <w:w w:val="105"/>
          <w:sz w:val="19"/>
        </w:rPr>
        <w:t xml:space="preserve"> </w:t>
      </w:r>
      <w:r>
        <w:rPr>
          <w:w w:val="105"/>
          <w:sz w:val="19"/>
        </w:rPr>
        <w:t>goals</w:t>
      </w:r>
    </w:p>
    <w:p w:rsidR="002E0D56" w:rsidRDefault="00C67A04">
      <w:pPr>
        <w:pStyle w:val="ListParagraph"/>
        <w:numPr>
          <w:ilvl w:val="4"/>
          <w:numId w:val="105"/>
        </w:numPr>
        <w:tabs>
          <w:tab w:val="left" w:pos="4549"/>
        </w:tabs>
        <w:spacing w:before="28" w:line="266" w:lineRule="auto"/>
        <w:ind w:right="1124"/>
        <w:rPr>
          <w:sz w:val="19"/>
        </w:rPr>
      </w:pPr>
      <w:r>
        <w:rPr>
          <w:rFonts w:ascii="Times New Roman"/>
          <w:i/>
          <w:w w:val="105"/>
          <w:sz w:val="19"/>
        </w:rPr>
        <w:t>Optimization</w:t>
      </w:r>
      <w:r>
        <w:rPr>
          <w:rFonts w:ascii="Times New Roman"/>
          <w:i/>
          <w:spacing w:val="-13"/>
          <w:w w:val="105"/>
          <w:sz w:val="19"/>
        </w:rPr>
        <w:t xml:space="preserve"> </w:t>
      </w:r>
      <w:r>
        <w:rPr>
          <w:w w:val="105"/>
          <w:sz w:val="19"/>
        </w:rPr>
        <w:t>refers</w:t>
      </w:r>
      <w:r>
        <w:rPr>
          <w:spacing w:val="-10"/>
          <w:w w:val="105"/>
          <w:sz w:val="19"/>
        </w:rPr>
        <w:t xml:space="preserve"> </w:t>
      </w:r>
      <w:r>
        <w:rPr>
          <w:w w:val="105"/>
          <w:sz w:val="19"/>
        </w:rPr>
        <w:t>to</w:t>
      </w:r>
      <w:r>
        <w:rPr>
          <w:spacing w:val="-11"/>
          <w:w w:val="105"/>
          <w:sz w:val="19"/>
        </w:rPr>
        <w:t xml:space="preserve"> </w:t>
      </w:r>
      <w:r>
        <w:rPr>
          <w:w w:val="105"/>
          <w:sz w:val="19"/>
        </w:rPr>
        <w:t>exercising</w:t>
      </w:r>
      <w:r>
        <w:rPr>
          <w:spacing w:val="-10"/>
          <w:w w:val="105"/>
          <w:sz w:val="19"/>
        </w:rPr>
        <w:t xml:space="preserve"> </w:t>
      </w:r>
      <w:r>
        <w:rPr>
          <w:w w:val="105"/>
          <w:sz w:val="19"/>
        </w:rPr>
        <w:t>or</w:t>
      </w:r>
      <w:r>
        <w:rPr>
          <w:spacing w:val="-10"/>
          <w:w w:val="105"/>
          <w:sz w:val="19"/>
        </w:rPr>
        <w:t xml:space="preserve"> </w:t>
      </w:r>
      <w:r>
        <w:rPr>
          <w:w w:val="105"/>
          <w:sz w:val="19"/>
        </w:rPr>
        <w:t>training</w:t>
      </w:r>
      <w:r>
        <w:rPr>
          <w:spacing w:val="-11"/>
          <w:w w:val="105"/>
          <w:sz w:val="19"/>
        </w:rPr>
        <w:t xml:space="preserve"> </w:t>
      </w:r>
      <w:r>
        <w:rPr>
          <w:w w:val="105"/>
          <w:sz w:val="19"/>
        </w:rPr>
        <w:t>oneself</w:t>
      </w:r>
      <w:r>
        <w:rPr>
          <w:spacing w:val="-10"/>
          <w:w w:val="105"/>
          <w:sz w:val="19"/>
        </w:rPr>
        <w:t xml:space="preserve"> </w:t>
      </w:r>
      <w:r>
        <w:rPr>
          <w:w w:val="105"/>
          <w:sz w:val="19"/>
        </w:rPr>
        <w:t>in areas of individual highest</w:t>
      </w:r>
      <w:r>
        <w:rPr>
          <w:spacing w:val="-9"/>
          <w:w w:val="105"/>
          <w:sz w:val="19"/>
        </w:rPr>
        <w:t xml:space="preserve"> </w:t>
      </w:r>
      <w:r>
        <w:rPr>
          <w:w w:val="105"/>
          <w:sz w:val="19"/>
        </w:rPr>
        <w:t>priority</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0"/>
        </w:rPr>
      </w:pPr>
    </w:p>
    <w:p w:rsidR="002E0D56" w:rsidRDefault="002E0D56">
      <w:pPr>
        <w:pStyle w:val="BodyText"/>
        <w:spacing w:before="10"/>
        <w:rPr>
          <w:sz w:val="17"/>
        </w:rPr>
      </w:pPr>
    </w:p>
    <w:p w:rsidR="002E0D56" w:rsidRDefault="002E0D56">
      <w:pPr>
        <w:rPr>
          <w:sz w:val="17"/>
        </w:rPr>
        <w:sectPr w:rsidR="002E0D56">
          <w:pgSz w:w="10800" w:h="14460"/>
          <w:pgMar w:top="140" w:right="0" w:bottom="620" w:left="520" w:header="0" w:footer="287" w:gutter="0"/>
          <w:cols w:space="720"/>
        </w:sect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7"/>
        <w:rPr>
          <w:sz w:val="24"/>
        </w:rPr>
      </w:pPr>
    </w:p>
    <w:p w:rsidR="002E0D56" w:rsidRDefault="00C67A04">
      <w:pPr>
        <w:pStyle w:val="ListParagraph"/>
        <w:numPr>
          <w:ilvl w:val="2"/>
          <w:numId w:val="105"/>
        </w:numPr>
        <w:tabs>
          <w:tab w:val="left" w:pos="359"/>
          <w:tab w:val="left" w:pos="3109"/>
        </w:tabs>
        <w:spacing w:before="0"/>
        <w:jc w:val="right"/>
        <w:rPr>
          <w:sz w:val="19"/>
        </w:rPr>
      </w:pPr>
      <w:r>
        <w:rPr>
          <w:spacing w:val="-4"/>
          <w:sz w:val="19"/>
        </w:rPr>
        <w:t>Memory</w:t>
      </w:r>
    </w:p>
    <w:p w:rsidR="002E0D56" w:rsidRDefault="00C67A04">
      <w:pPr>
        <w:pStyle w:val="ListParagraph"/>
        <w:numPr>
          <w:ilvl w:val="4"/>
          <w:numId w:val="105"/>
        </w:numPr>
        <w:tabs>
          <w:tab w:val="left" w:pos="680"/>
        </w:tabs>
        <w:spacing w:before="102" w:line="266" w:lineRule="auto"/>
        <w:ind w:left="679" w:right="1363"/>
        <w:rPr>
          <w:sz w:val="19"/>
        </w:rPr>
      </w:pPr>
      <w:r>
        <w:rPr>
          <w:rFonts w:ascii="Times New Roman"/>
          <w:i/>
          <w:spacing w:val="1"/>
          <w:w w:val="102"/>
          <w:sz w:val="19"/>
        </w:rPr>
        <w:br w:type="column"/>
      </w:r>
      <w:r>
        <w:rPr>
          <w:rFonts w:ascii="Times New Roman"/>
          <w:i/>
          <w:w w:val="105"/>
          <w:sz w:val="19"/>
        </w:rPr>
        <w:lastRenderedPageBreak/>
        <w:t xml:space="preserve">Compensation </w:t>
      </w:r>
      <w:r>
        <w:rPr>
          <w:w w:val="105"/>
          <w:sz w:val="19"/>
        </w:rPr>
        <w:t xml:space="preserve">means using alternative methods of dealing with losses, such as choosing </w:t>
      </w:r>
      <w:r>
        <w:rPr>
          <w:spacing w:val="2"/>
          <w:w w:val="105"/>
          <w:sz w:val="19"/>
        </w:rPr>
        <w:t xml:space="preserve">age-friendly </w:t>
      </w:r>
      <w:r>
        <w:rPr>
          <w:w w:val="105"/>
          <w:sz w:val="19"/>
        </w:rPr>
        <w:t>environments</w:t>
      </w:r>
    </w:p>
    <w:p w:rsidR="002E0D56" w:rsidRDefault="002E0D56">
      <w:pPr>
        <w:spacing w:line="266" w:lineRule="auto"/>
        <w:rPr>
          <w:sz w:val="19"/>
        </w:rPr>
        <w:sectPr w:rsidR="002E0D56">
          <w:type w:val="continuous"/>
          <w:pgSz w:w="10800" w:h="14460"/>
          <w:pgMar w:top="1340" w:right="0" w:bottom="0" w:left="520" w:header="720" w:footer="720" w:gutter="0"/>
          <w:cols w:num="2" w:space="720" w:equalWidth="0">
            <w:col w:w="3829" w:space="40"/>
            <w:col w:w="6411"/>
          </w:cols>
        </w:sectPr>
      </w:pPr>
    </w:p>
    <w:p w:rsidR="002E0D56" w:rsidRDefault="00C67A04">
      <w:pPr>
        <w:pStyle w:val="ListParagraph"/>
        <w:numPr>
          <w:ilvl w:val="0"/>
          <w:numId w:val="104"/>
        </w:numPr>
        <w:tabs>
          <w:tab w:val="left" w:pos="3829"/>
        </w:tabs>
        <w:spacing w:before="145" w:line="266" w:lineRule="auto"/>
        <w:ind w:right="1094"/>
        <w:rPr>
          <w:sz w:val="19"/>
        </w:rPr>
      </w:pPr>
      <w:r>
        <w:rPr>
          <w:w w:val="105"/>
          <w:sz w:val="19"/>
        </w:rPr>
        <w:lastRenderedPageBreak/>
        <w:t>Not all memory systems show age-related deficits; general knowledge</w:t>
      </w:r>
      <w:r>
        <w:rPr>
          <w:spacing w:val="-9"/>
          <w:w w:val="105"/>
          <w:sz w:val="19"/>
        </w:rPr>
        <w:t xml:space="preserve"> </w:t>
      </w:r>
      <w:r>
        <w:rPr>
          <w:w w:val="105"/>
          <w:sz w:val="19"/>
        </w:rPr>
        <w:t>store</w:t>
      </w:r>
      <w:r>
        <w:rPr>
          <w:spacing w:val="-9"/>
          <w:w w:val="105"/>
          <w:sz w:val="19"/>
        </w:rPr>
        <w:t xml:space="preserve"> </w:t>
      </w:r>
      <w:r>
        <w:rPr>
          <w:w w:val="105"/>
          <w:sz w:val="19"/>
        </w:rPr>
        <w:t>and</w:t>
      </w:r>
      <w:r>
        <w:rPr>
          <w:spacing w:val="-8"/>
          <w:w w:val="105"/>
          <w:sz w:val="19"/>
        </w:rPr>
        <w:t xml:space="preserve"> </w:t>
      </w:r>
      <w:r>
        <w:rPr>
          <w:w w:val="105"/>
          <w:sz w:val="19"/>
        </w:rPr>
        <w:t>personal</w:t>
      </w:r>
      <w:r>
        <w:rPr>
          <w:spacing w:val="-9"/>
          <w:w w:val="105"/>
          <w:sz w:val="19"/>
        </w:rPr>
        <w:t xml:space="preserve"> </w:t>
      </w:r>
      <w:r>
        <w:rPr>
          <w:w w:val="105"/>
          <w:sz w:val="19"/>
        </w:rPr>
        <w:t>information</w:t>
      </w:r>
      <w:r>
        <w:rPr>
          <w:spacing w:val="-8"/>
          <w:w w:val="105"/>
          <w:sz w:val="19"/>
        </w:rPr>
        <w:t xml:space="preserve"> </w:t>
      </w:r>
      <w:r>
        <w:rPr>
          <w:w w:val="105"/>
          <w:sz w:val="19"/>
        </w:rPr>
        <w:t>does</w:t>
      </w:r>
      <w:r>
        <w:rPr>
          <w:spacing w:val="-9"/>
          <w:w w:val="105"/>
          <w:sz w:val="19"/>
        </w:rPr>
        <w:t xml:space="preserve"> </w:t>
      </w:r>
      <w:r>
        <w:rPr>
          <w:w w:val="105"/>
          <w:sz w:val="19"/>
        </w:rPr>
        <w:t>not</w:t>
      </w:r>
      <w:r>
        <w:rPr>
          <w:spacing w:val="-8"/>
          <w:w w:val="105"/>
          <w:sz w:val="19"/>
        </w:rPr>
        <w:t xml:space="preserve"> </w:t>
      </w:r>
      <w:r>
        <w:rPr>
          <w:w w:val="105"/>
          <w:sz w:val="19"/>
        </w:rPr>
        <w:t>appear</w:t>
      </w:r>
      <w:r>
        <w:rPr>
          <w:spacing w:val="-9"/>
          <w:w w:val="105"/>
          <w:sz w:val="19"/>
        </w:rPr>
        <w:t xml:space="preserve"> </w:t>
      </w:r>
      <w:r>
        <w:rPr>
          <w:w w:val="105"/>
          <w:sz w:val="19"/>
        </w:rPr>
        <w:t xml:space="preserve">to </w:t>
      </w:r>
      <w:r>
        <w:rPr>
          <w:spacing w:val="3"/>
          <w:w w:val="105"/>
          <w:sz w:val="19"/>
        </w:rPr>
        <w:t>diminish</w:t>
      </w:r>
    </w:p>
    <w:p w:rsidR="002E0D56" w:rsidRDefault="00C67A04">
      <w:pPr>
        <w:pStyle w:val="ListParagraph"/>
        <w:numPr>
          <w:ilvl w:val="0"/>
          <w:numId w:val="104"/>
        </w:numPr>
        <w:tabs>
          <w:tab w:val="left" w:pos="3829"/>
        </w:tabs>
        <w:spacing w:line="266" w:lineRule="auto"/>
        <w:ind w:right="1393"/>
        <w:rPr>
          <w:sz w:val="19"/>
        </w:rPr>
      </w:pPr>
      <w:r>
        <w:rPr>
          <w:w w:val="105"/>
          <w:sz w:val="19"/>
        </w:rPr>
        <w:t>Older adults do experience difficulty in acquisition of</w:t>
      </w:r>
      <w:r>
        <w:rPr>
          <w:spacing w:val="-20"/>
          <w:w w:val="105"/>
          <w:sz w:val="19"/>
        </w:rPr>
        <w:t xml:space="preserve"> </w:t>
      </w:r>
      <w:r>
        <w:rPr>
          <w:w w:val="105"/>
          <w:sz w:val="19"/>
        </w:rPr>
        <w:t>new information</w:t>
      </w:r>
    </w:p>
    <w:p w:rsidR="002E0D56" w:rsidRDefault="00C67A04">
      <w:pPr>
        <w:pStyle w:val="ListParagraph"/>
        <w:numPr>
          <w:ilvl w:val="0"/>
          <w:numId w:val="104"/>
        </w:numPr>
        <w:tabs>
          <w:tab w:val="left" w:pos="3828"/>
          <w:tab w:val="left" w:pos="3829"/>
        </w:tabs>
        <w:spacing w:before="120" w:line="266" w:lineRule="auto"/>
        <w:ind w:right="1049"/>
        <w:rPr>
          <w:sz w:val="19"/>
        </w:rPr>
      </w:pPr>
      <w:r>
        <w:rPr>
          <w:w w:val="105"/>
          <w:sz w:val="19"/>
        </w:rPr>
        <w:t>Elderly</w:t>
      </w:r>
      <w:r>
        <w:rPr>
          <w:spacing w:val="-12"/>
          <w:w w:val="105"/>
          <w:sz w:val="19"/>
        </w:rPr>
        <w:t xml:space="preserve"> </w:t>
      </w:r>
      <w:r>
        <w:rPr>
          <w:w w:val="105"/>
          <w:sz w:val="19"/>
        </w:rPr>
        <w:t>individuals’</w:t>
      </w:r>
      <w:r>
        <w:rPr>
          <w:spacing w:val="-11"/>
          <w:w w:val="105"/>
          <w:sz w:val="19"/>
        </w:rPr>
        <w:t xml:space="preserve"> </w:t>
      </w:r>
      <w:r>
        <w:rPr>
          <w:w w:val="105"/>
          <w:sz w:val="19"/>
        </w:rPr>
        <w:t>memory</w:t>
      </w:r>
      <w:r>
        <w:rPr>
          <w:spacing w:val="-11"/>
          <w:w w:val="105"/>
          <w:sz w:val="19"/>
        </w:rPr>
        <w:t xml:space="preserve"> </w:t>
      </w:r>
      <w:r>
        <w:rPr>
          <w:w w:val="105"/>
          <w:sz w:val="19"/>
        </w:rPr>
        <w:t>performance</w:t>
      </w:r>
      <w:r>
        <w:rPr>
          <w:spacing w:val="-11"/>
          <w:w w:val="105"/>
          <w:sz w:val="19"/>
        </w:rPr>
        <w:t xml:space="preserve"> </w:t>
      </w:r>
      <w:r>
        <w:rPr>
          <w:w w:val="105"/>
          <w:sz w:val="19"/>
        </w:rPr>
        <w:t>may</w:t>
      </w:r>
      <w:r>
        <w:rPr>
          <w:spacing w:val="-11"/>
          <w:w w:val="105"/>
          <w:sz w:val="19"/>
        </w:rPr>
        <w:t xml:space="preserve"> </w:t>
      </w:r>
      <w:r>
        <w:rPr>
          <w:w w:val="105"/>
          <w:sz w:val="19"/>
        </w:rPr>
        <w:t>be</w:t>
      </w:r>
      <w:r>
        <w:rPr>
          <w:spacing w:val="-11"/>
          <w:w w:val="105"/>
          <w:sz w:val="19"/>
        </w:rPr>
        <w:t xml:space="preserve"> </w:t>
      </w:r>
      <w:r>
        <w:rPr>
          <w:w w:val="105"/>
          <w:sz w:val="19"/>
        </w:rPr>
        <w:t>impaired</w:t>
      </w:r>
      <w:r>
        <w:rPr>
          <w:spacing w:val="-11"/>
          <w:w w:val="105"/>
          <w:sz w:val="19"/>
        </w:rPr>
        <w:t xml:space="preserve"> </w:t>
      </w:r>
      <w:r>
        <w:rPr>
          <w:w w:val="105"/>
          <w:sz w:val="19"/>
        </w:rPr>
        <w:t>by their</w:t>
      </w:r>
      <w:r>
        <w:rPr>
          <w:spacing w:val="-7"/>
          <w:w w:val="105"/>
          <w:sz w:val="19"/>
        </w:rPr>
        <w:t xml:space="preserve"> </w:t>
      </w:r>
      <w:r>
        <w:rPr>
          <w:w w:val="105"/>
          <w:sz w:val="19"/>
        </w:rPr>
        <w:t>belief</w:t>
      </w:r>
      <w:r>
        <w:rPr>
          <w:spacing w:val="-6"/>
          <w:w w:val="105"/>
          <w:sz w:val="19"/>
        </w:rPr>
        <w:t xml:space="preserve"> </w:t>
      </w:r>
      <w:r>
        <w:rPr>
          <w:w w:val="105"/>
          <w:sz w:val="19"/>
        </w:rPr>
        <w:t>that</w:t>
      </w:r>
      <w:r>
        <w:rPr>
          <w:spacing w:val="-6"/>
          <w:w w:val="105"/>
          <w:sz w:val="19"/>
        </w:rPr>
        <w:t xml:space="preserve"> </w:t>
      </w:r>
      <w:r>
        <w:rPr>
          <w:w w:val="105"/>
          <w:sz w:val="19"/>
        </w:rPr>
        <w:t>their</w:t>
      </w:r>
      <w:r>
        <w:rPr>
          <w:spacing w:val="-6"/>
          <w:w w:val="105"/>
          <w:sz w:val="19"/>
        </w:rPr>
        <w:t xml:space="preserve"> </w:t>
      </w:r>
      <w:r>
        <w:rPr>
          <w:w w:val="105"/>
          <w:sz w:val="19"/>
        </w:rPr>
        <w:t>memory</w:t>
      </w:r>
      <w:r>
        <w:rPr>
          <w:spacing w:val="-7"/>
          <w:w w:val="105"/>
          <w:sz w:val="19"/>
        </w:rPr>
        <w:t xml:space="preserve"> </w:t>
      </w:r>
      <w:r>
        <w:rPr>
          <w:w w:val="105"/>
          <w:sz w:val="19"/>
        </w:rPr>
        <w:t>will</w:t>
      </w:r>
      <w:r>
        <w:rPr>
          <w:spacing w:val="-6"/>
          <w:w w:val="105"/>
          <w:sz w:val="19"/>
        </w:rPr>
        <w:t xml:space="preserve"> </w:t>
      </w:r>
      <w:r>
        <w:rPr>
          <w:w w:val="105"/>
          <w:sz w:val="19"/>
        </w:rPr>
        <w:t>be</w:t>
      </w:r>
      <w:r>
        <w:rPr>
          <w:spacing w:val="-6"/>
          <w:w w:val="105"/>
          <w:sz w:val="19"/>
        </w:rPr>
        <w:t xml:space="preserve"> </w:t>
      </w:r>
      <w:r>
        <w:rPr>
          <w:w w:val="105"/>
          <w:sz w:val="19"/>
        </w:rPr>
        <w:t>poor</w:t>
      </w:r>
    </w:p>
    <w:p w:rsidR="002E0D56" w:rsidRDefault="00C67A04">
      <w:pPr>
        <w:pStyle w:val="ListParagraph"/>
        <w:numPr>
          <w:ilvl w:val="0"/>
          <w:numId w:val="104"/>
        </w:numPr>
        <w:tabs>
          <w:tab w:val="left" w:pos="3829"/>
        </w:tabs>
        <w:spacing w:line="266" w:lineRule="auto"/>
        <w:ind w:right="1438"/>
        <w:rPr>
          <w:sz w:val="19"/>
        </w:rPr>
      </w:pPr>
      <w:r>
        <w:rPr>
          <w:w w:val="105"/>
          <w:sz w:val="19"/>
        </w:rPr>
        <w:t>Certain</w:t>
      </w:r>
      <w:r>
        <w:rPr>
          <w:spacing w:val="-10"/>
          <w:w w:val="105"/>
          <w:sz w:val="19"/>
        </w:rPr>
        <w:t xml:space="preserve"> </w:t>
      </w:r>
      <w:r>
        <w:rPr>
          <w:w w:val="105"/>
          <w:sz w:val="19"/>
        </w:rPr>
        <w:t>age-related</w:t>
      </w:r>
      <w:r>
        <w:rPr>
          <w:spacing w:val="-9"/>
          <w:w w:val="105"/>
          <w:sz w:val="19"/>
        </w:rPr>
        <w:t xml:space="preserve"> </w:t>
      </w:r>
      <w:r>
        <w:rPr>
          <w:w w:val="105"/>
          <w:sz w:val="19"/>
        </w:rPr>
        <w:t>neurobiological</w:t>
      </w:r>
      <w:r>
        <w:rPr>
          <w:spacing w:val="-9"/>
          <w:w w:val="105"/>
          <w:sz w:val="19"/>
        </w:rPr>
        <w:t xml:space="preserve"> </w:t>
      </w:r>
      <w:r>
        <w:rPr>
          <w:w w:val="105"/>
          <w:sz w:val="19"/>
        </w:rPr>
        <w:t>changes</w:t>
      </w:r>
      <w:r>
        <w:rPr>
          <w:spacing w:val="-9"/>
          <w:w w:val="105"/>
          <w:sz w:val="19"/>
        </w:rPr>
        <w:t xml:space="preserve"> </w:t>
      </w:r>
      <w:r>
        <w:rPr>
          <w:w w:val="105"/>
          <w:sz w:val="19"/>
        </w:rPr>
        <w:t>may</w:t>
      </w:r>
      <w:r>
        <w:rPr>
          <w:spacing w:val="-9"/>
          <w:w w:val="105"/>
          <w:sz w:val="19"/>
        </w:rPr>
        <w:t xml:space="preserve"> </w:t>
      </w:r>
      <w:r>
        <w:rPr>
          <w:w w:val="105"/>
          <w:sz w:val="19"/>
        </w:rPr>
        <w:t>result</w:t>
      </w:r>
      <w:r>
        <w:rPr>
          <w:spacing w:val="-9"/>
          <w:w w:val="105"/>
          <w:sz w:val="19"/>
        </w:rPr>
        <w:t xml:space="preserve"> </w:t>
      </w:r>
      <w:r>
        <w:rPr>
          <w:w w:val="105"/>
          <w:sz w:val="19"/>
        </w:rPr>
        <w:t>in impaired</w:t>
      </w:r>
      <w:r>
        <w:rPr>
          <w:spacing w:val="-6"/>
          <w:w w:val="105"/>
          <w:sz w:val="19"/>
        </w:rPr>
        <w:t xml:space="preserve"> </w:t>
      </w:r>
      <w:r>
        <w:rPr>
          <w:w w:val="105"/>
          <w:sz w:val="19"/>
        </w:rPr>
        <w:t>memory:</w:t>
      </w:r>
    </w:p>
    <w:p w:rsidR="002E0D56" w:rsidRDefault="002E0D56">
      <w:pPr>
        <w:pStyle w:val="BodyText"/>
        <w:rPr>
          <w:sz w:val="20"/>
        </w:rPr>
      </w:pPr>
    </w:p>
    <w:p w:rsidR="002E0D56" w:rsidRDefault="002E0D56">
      <w:pPr>
        <w:rPr>
          <w:sz w:val="20"/>
        </w:rPr>
        <w:sectPr w:rsidR="002E0D56">
          <w:type w:val="continuous"/>
          <w:pgSz w:w="10800" w:h="14460"/>
          <w:pgMar w:top="1340" w:right="0" w:bottom="0" w:left="520" w:header="720" w:footer="720" w:gutter="0"/>
          <w:cols w:space="720"/>
        </w:sect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spacing w:before="8"/>
        <w:rPr>
          <w:sz w:val="34"/>
        </w:rPr>
      </w:pPr>
    </w:p>
    <w:p w:rsidR="002E0D56" w:rsidRDefault="00C67A04">
      <w:pPr>
        <w:pStyle w:val="Heading8"/>
        <w:numPr>
          <w:ilvl w:val="0"/>
          <w:numId w:val="105"/>
        </w:numPr>
        <w:tabs>
          <w:tab w:val="left" w:pos="1309"/>
        </w:tabs>
        <w:ind w:left="1308" w:hanging="360"/>
      </w:pPr>
      <w:r>
        <w:rPr>
          <w:w w:val="105"/>
        </w:rPr>
        <w:t>Acquiring</w:t>
      </w:r>
      <w:r>
        <w:rPr>
          <w:spacing w:val="24"/>
          <w:w w:val="105"/>
        </w:rPr>
        <w:t xml:space="preserve"> </w:t>
      </w:r>
      <w:r>
        <w:rPr>
          <w:w w:val="105"/>
        </w:rPr>
        <w:t>Language</w:t>
      </w:r>
    </w:p>
    <w:p w:rsidR="002E0D56" w:rsidRDefault="00C67A04">
      <w:pPr>
        <w:pStyle w:val="BodyText"/>
        <w:rPr>
          <w:rFonts w:ascii="Times New Roman"/>
          <w:b/>
          <w:sz w:val="22"/>
        </w:rPr>
      </w:pPr>
      <w:r>
        <w:br w:type="column"/>
      </w:r>
    </w:p>
    <w:p w:rsidR="002E0D56" w:rsidRDefault="00C67A04">
      <w:pPr>
        <w:pStyle w:val="ListParagraph"/>
        <w:numPr>
          <w:ilvl w:val="0"/>
          <w:numId w:val="103"/>
        </w:numPr>
        <w:tabs>
          <w:tab w:val="left" w:pos="950"/>
        </w:tabs>
        <w:spacing w:before="1"/>
        <w:rPr>
          <w:sz w:val="19"/>
        </w:rPr>
      </w:pPr>
      <w:r>
        <w:rPr>
          <w:w w:val="105"/>
          <w:sz w:val="19"/>
        </w:rPr>
        <w:t>Loss</w:t>
      </w:r>
      <w:r>
        <w:rPr>
          <w:spacing w:val="-7"/>
          <w:w w:val="105"/>
          <w:sz w:val="19"/>
        </w:rPr>
        <w:t xml:space="preserve"> </w:t>
      </w:r>
      <w:r>
        <w:rPr>
          <w:w w:val="105"/>
          <w:sz w:val="19"/>
        </w:rPr>
        <w:t>or</w:t>
      </w:r>
      <w:r>
        <w:rPr>
          <w:spacing w:val="-7"/>
          <w:w w:val="105"/>
          <w:sz w:val="19"/>
        </w:rPr>
        <w:t xml:space="preserve"> </w:t>
      </w:r>
      <w:r>
        <w:rPr>
          <w:w w:val="105"/>
          <w:sz w:val="19"/>
        </w:rPr>
        <w:t>decay</w:t>
      </w:r>
      <w:r>
        <w:rPr>
          <w:spacing w:val="-7"/>
          <w:w w:val="105"/>
          <w:sz w:val="19"/>
        </w:rPr>
        <w:t xml:space="preserve"> </w:t>
      </w:r>
      <w:r>
        <w:rPr>
          <w:w w:val="105"/>
          <w:sz w:val="19"/>
        </w:rPr>
        <w:t>of</w:t>
      </w:r>
      <w:r>
        <w:rPr>
          <w:spacing w:val="-7"/>
          <w:w w:val="105"/>
          <w:sz w:val="19"/>
        </w:rPr>
        <w:t xml:space="preserve"> </w:t>
      </w:r>
      <w:r>
        <w:rPr>
          <w:w w:val="105"/>
          <w:sz w:val="19"/>
        </w:rPr>
        <w:t>cells</w:t>
      </w:r>
      <w:r>
        <w:rPr>
          <w:spacing w:val="-7"/>
          <w:w w:val="105"/>
          <w:sz w:val="19"/>
        </w:rPr>
        <w:t xml:space="preserve"> </w:t>
      </w:r>
      <w:r>
        <w:rPr>
          <w:w w:val="105"/>
          <w:sz w:val="19"/>
        </w:rPr>
        <w:t>in</w:t>
      </w:r>
      <w:r>
        <w:rPr>
          <w:spacing w:val="-6"/>
          <w:w w:val="105"/>
          <w:sz w:val="19"/>
        </w:rPr>
        <w:t xml:space="preserve"> </w:t>
      </w:r>
      <w:r>
        <w:rPr>
          <w:w w:val="105"/>
          <w:sz w:val="19"/>
        </w:rPr>
        <w:t>the</w:t>
      </w:r>
      <w:r>
        <w:rPr>
          <w:spacing w:val="-8"/>
          <w:w w:val="105"/>
          <w:sz w:val="19"/>
        </w:rPr>
        <w:t xml:space="preserve"> </w:t>
      </w:r>
      <w:r>
        <w:rPr>
          <w:w w:val="105"/>
          <w:sz w:val="19"/>
        </w:rPr>
        <w:t>brain</w:t>
      </w:r>
    </w:p>
    <w:p w:rsidR="002E0D56" w:rsidRDefault="00C67A04">
      <w:pPr>
        <w:pStyle w:val="ListParagraph"/>
        <w:numPr>
          <w:ilvl w:val="0"/>
          <w:numId w:val="103"/>
        </w:numPr>
        <w:tabs>
          <w:tab w:val="left" w:pos="950"/>
        </w:tabs>
        <w:spacing w:before="24"/>
        <w:rPr>
          <w:sz w:val="19"/>
        </w:rPr>
      </w:pPr>
      <w:r>
        <w:rPr>
          <w:sz w:val="19"/>
        </w:rPr>
        <w:t>Deficiencies  in</w:t>
      </w:r>
      <w:r>
        <w:rPr>
          <w:spacing w:val="-6"/>
          <w:sz w:val="19"/>
        </w:rPr>
        <w:t xml:space="preserve"> </w:t>
      </w:r>
      <w:r>
        <w:rPr>
          <w:sz w:val="19"/>
        </w:rPr>
        <w:t>neurotransmitters</w:t>
      </w:r>
    </w:p>
    <w:p w:rsidR="002E0D56" w:rsidRDefault="00C67A04">
      <w:pPr>
        <w:pStyle w:val="ListParagraph"/>
        <w:numPr>
          <w:ilvl w:val="0"/>
          <w:numId w:val="103"/>
        </w:numPr>
        <w:tabs>
          <w:tab w:val="left" w:pos="950"/>
        </w:tabs>
        <w:spacing w:before="24" w:line="266" w:lineRule="auto"/>
        <w:ind w:right="1063"/>
        <w:rPr>
          <w:sz w:val="19"/>
        </w:rPr>
      </w:pPr>
      <w:r>
        <w:rPr>
          <w:w w:val="105"/>
          <w:sz w:val="19"/>
        </w:rPr>
        <w:t>Patients with Alzheimer’s disease experience gradual loss of memory, as well as deterioration of personality,</w:t>
      </w:r>
      <w:r>
        <w:rPr>
          <w:spacing w:val="-2"/>
          <w:w w:val="105"/>
          <w:sz w:val="19"/>
        </w:rPr>
        <w:t xml:space="preserve"> </w:t>
      </w:r>
      <w:r>
        <w:rPr>
          <w:w w:val="105"/>
          <w:sz w:val="19"/>
        </w:rPr>
        <w:t>which</w:t>
      </w:r>
    </w:p>
    <w:p w:rsidR="002E0D56" w:rsidRDefault="00C67A04">
      <w:pPr>
        <w:pStyle w:val="ListParagraph"/>
        <w:numPr>
          <w:ilvl w:val="1"/>
          <w:numId w:val="103"/>
        </w:numPr>
        <w:tabs>
          <w:tab w:val="left" w:pos="1670"/>
        </w:tabs>
        <w:spacing w:before="28"/>
        <w:rPr>
          <w:rFonts w:ascii="Times New Roman" w:hAnsi="Times New Roman"/>
          <w:i/>
          <w:sz w:val="19"/>
        </w:rPr>
      </w:pPr>
      <w:r>
        <w:rPr>
          <w:rFonts w:ascii="Times New Roman" w:hAnsi="Times New Roman"/>
          <w:i/>
          <w:w w:val="105"/>
          <w:sz w:val="19"/>
        </w:rPr>
        <w:t>Affects ±5% of individuals past age 65</w:t>
      </w:r>
      <w:r>
        <w:rPr>
          <w:rFonts w:ascii="Times New Roman" w:hAnsi="Times New Roman"/>
          <w:i/>
          <w:spacing w:val="-25"/>
          <w:w w:val="105"/>
          <w:sz w:val="19"/>
        </w:rPr>
        <w:t xml:space="preserve"> </w:t>
      </w:r>
      <w:r>
        <w:rPr>
          <w:rFonts w:ascii="Times New Roman" w:hAnsi="Times New Roman"/>
          <w:i/>
          <w:spacing w:val="2"/>
          <w:w w:val="105"/>
          <w:sz w:val="19"/>
        </w:rPr>
        <w:t>and</w:t>
      </w:r>
    </w:p>
    <w:p w:rsidR="002E0D56" w:rsidRDefault="00C67A04">
      <w:pPr>
        <w:spacing w:before="51"/>
        <w:ind w:left="1669"/>
        <w:rPr>
          <w:rFonts w:ascii="Times New Roman" w:hAnsi="Times New Roman"/>
          <w:i/>
          <w:sz w:val="19"/>
        </w:rPr>
      </w:pPr>
      <w:r>
        <w:rPr>
          <w:rFonts w:ascii="Times New Roman" w:hAnsi="Times New Roman"/>
          <w:i/>
          <w:w w:val="105"/>
          <w:sz w:val="19"/>
        </w:rPr>
        <w:t>±20% of individuals past age 80</w:t>
      </w:r>
    </w:p>
    <w:p w:rsidR="002E0D56" w:rsidRDefault="00C67A04">
      <w:pPr>
        <w:pStyle w:val="ListParagraph"/>
        <w:numPr>
          <w:ilvl w:val="1"/>
          <w:numId w:val="103"/>
        </w:numPr>
        <w:tabs>
          <w:tab w:val="left" w:pos="1670"/>
        </w:tabs>
        <w:spacing w:before="52"/>
        <w:rPr>
          <w:rFonts w:ascii="Times New Roman"/>
          <w:i/>
          <w:sz w:val="19"/>
        </w:rPr>
      </w:pPr>
      <w:r>
        <w:rPr>
          <w:rFonts w:ascii="Times New Roman"/>
          <w:i/>
          <w:w w:val="105"/>
          <w:sz w:val="19"/>
        </w:rPr>
        <w:t>Deceptively mild</w:t>
      </w:r>
      <w:r>
        <w:rPr>
          <w:rFonts w:ascii="Times New Roman"/>
          <w:i/>
          <w:spacing w:val="-7"/>
          <w:w w:val="105"/>
          <w:sz w:val="19"/>
        </w:rPr>
        <w:t xml:space="preserve"> </w:t>
      </w:r>
      <w:r>
        <w:rPr>
          <w:rFonts w:ascii="Times New Roman"/>
          <w:i/>
          <w:w w:val="105"/>
          <w:sz w:val="19"/>
        </w:rPr>
        <w:t>onset</w:t>
      </w:r>
    </w:p>
    <w:p w:rsidR="002E0D56" w:rsidRDefault="00C67A04">
      <w:pPr>
        <w:pStyle w:val="ListParagraph"/>
        <w:numPr>
          <w:ilvl w:val="1"/>
          <w:numId w:val="103"/>
        </w:numPr>
        <w:tabs>
          <w:tab w:val="left" w:pos="1670"/>
        </w:tabs>
        <w:spacing w:before="51"/>
        <w:rPr>
          <w:rFonts w:ascii="Times New Roman"/>
          <w:i/>
          <w:sz w:val="19"/>
        </w:rPr>
      </w:pPr>
      <w:r>
        <w:rPr>
          <w:rFonts w:ascii="Times New Roman"/>
          <w:i/>
          <w:w w:val="105"/>
          <w:sz w:val="19"/>
        </w:rPr>
        <w:t>Steady deterioration,</w:t>
      </w:r>
      <w:r>
        <w:rPr>
          <w:rFonts w:ascii="Times New Roman"/>
          <w:i/>
          <w:spacing w:val="-11"/>
          <w:w w:val="105"/>
          <w:sz w:val="19"/>
        </w:rPr>
        <w:t xml:space="preserve"> </w:t>
      </w:r>
      <w:r>
        <w:rPr>
          <w:rFonts w:ascii="Times New Roman"/>
          <w:i/>
          <w:w w:val="105"/>
          <w:sz w:val="19"/>
        </w:rPr>
        <w:t>including</w:t>
      </w:r>
    </w:p>
    <w:p w:rsidR="002E0D56" w:rsidRDefault="00C67A04">
      <w:pPr>
        <w:pStyle w:val="ListParagraph"/>
        <w:numPr>
          <w:ilvl w:val="1"/>
          <w:numId w:val="103"/>
        </w:numPr>
        <w:tabs>
          <w:tab w:val="left" w:pos="1670"/>
        </w:tabs>
        <w:spacing w:before="52"/>
        <w:rPr>
          <w:rFonts w:ascii="Times New Roman"/>
          <w:i/>
          <w:sz w:val="19"/>
        </w:rPr>
      </w:pPr>
      <w:r>
        <w:rPr>
          <w:rFonts w:ascii="Times New Roman"/>
          <w:i/>
          <w:sz w:val="19"/>
        </w:rPr>
        <w:t>Gradual personality</w:t>
      </w:r>
      <w:r>
        <w:rPr>
          <w:rFonts w:ascii="Times New Roman"/>
          <w:i/>
          <w:spacing w:val="-1"/>
          <w:sz w:val="19"/>
        </w:rPr>
        <w:t xml:space="preserve"> </w:t>
      </w:r>
      <w:r>
        <w:rPr>
          <w:rFonts w:ascii="Times New Roman"/>
          <w:i/>
          <w:sz w:val="19"/>
        </w:rPr>
        <w:t>changes</w:t>
      </w:r>
    </w:p>
    <w:p w:rsidR="002E0D56" w:rsidRDefault="00C67A04">
      <w:pPr>
        <w:pStyle w:val="ListParagraph"/>
        <w:numPr>
          <w:ilvl w:val="1"/>
          <w:numId w:val="103"/>
        </w:numPr>
        <w:tabs>
          <w:tab w:val="left" w:pos="1670"/>
        </w:tabs>
        <w:spacing w:before="51"/>
        <w:rPr>
          <w:rFonts w:ascii="Times New Roman"/>
          <w:i/>
          <w:sz w:val="19"/>
        </w:rPr>
      </w:pPr>
      <w:r>
        <w:rPr>
          <w:rFonts w:ascii="Times New Roman"/>
          <w:i/>
          <w:w w:val="105"/>
          <w:sz w:val="19"/>
        </w:rPr>
        <w:t>Inattentiveness and</w:t>
      </w:r>
      <w:r>
        <w:rPr>
          <w:rFonts w:ascii="Times New Roman"/>
          <w:i/>
          <w:spacing w:val="-13"/>
          <w:w w:val="105"/>
          <w:sz w:val="19"/>
        </w:rPr>
        <w:t xml:space="preserve"> </w:t>
      </w:r>
      <w:r>
        <w:rPr>
          <w:rFonts w:ascii="Times New Roman"/>
          <w:i/>
          <w:w w:val="105"/>
          <w:sz w:val="19"/>
        </w:rPr>
        <w:t>mutism</w:t>
      </w:r>
    </w:p>
    <w:p w:rsidR="002E0D56" w:rsidRDefault="00C67A04">
      <w:pPr>
        <w:pStyle w:val="ListParagraph"/>
        <w:numPr>
          <w:ilvl w:val="1"/>
          <w:numId w:val="103"/>
        </w:numPr>
        <w:tabs>
          <w:tab w:val="left" w:pos="1670"/>
        </w:tabs>
        <w:spacing w:before="52"/>
        <w:rPr>
          <w:rFonts w:ascii="Times New Roman"/>
          <w:i/>
          <w:sz w:val="19"/>
        </w:rPr>
      </w:pPr>
      <w:r>
        <w:rPr>
          <w:rFonts w:ascii="Times New Roman"/>
          <w:i/>
          <w:sz w:val="19"/>
        </w:rPr>
        <w:t>Lack of ability to care for</w:t>
      </w:r>
      <w:r>
        <w:rPr>
          <w:rFonts w:ascii="Times New Roman"/>
          <w:i/>
          <w:spacing w:val="-13"/>
          <w:sz w:val="19"/>
        </w:rPr>
        <w:t xml:space="preserve"> </w:t>
      </w:r>
      <w:r>
        <w:rPr>
          <w:rFonts w:ascii="Times New Roman"/>
          <w:i/>
          <w:sz w:val="19"/>
        </w:rPr>
        <w:t>oneself</w:t>
      </w:r>
    </w:p>
    <w:p w:rsidR="002E0D56" w:rsidRDefault="00C67A04">
      <w:pPr>
        <w:pStyle w:val="ListParagraph"/>
        <w:numPr>
          <w:ilvl w:val="1"/>
          <w:numId w:val="103"/>
        </w:numPr>
        <w:tabs>
          <w:tab w:val="left" w:pos="1670"/>
        </w:tabs>
        <w:spacing w:before="51"/>
        <w:rPr>
          <w:rFonts w:ascii="Times New Roman"/>
          <w:i/>
          <w:sz w:val="19"/>
        </w:rPr>
      </w:pPr>
      <w:r>
        <w:rPr>
          <w:rFonts w:ascii="Times New Roman"/>
          <w:i/>
          <w:sz w:val="19"/>
        </w:rPr>
        <w:t>Loss of memory for who they</w:t>
      </w:r>
      <w:r>
        <w:rPr>
          <w:rFonts w:ascii="Times New Roman"/>
          <w:i/>
          <w:spacing w:val="36"/>
          <w:sz w:val="19"/>
        </w:rPr>
        <w:t xml:space="preserve"> </w:t>
      </w:r>
      <w:r>
        <w:rPr>
          <w:rFonts w:ascii="Times New Roman"/>
          <w:i/>
          <w:sz w:val="19"/>
        </w:rPr>
        <w:t>are</w:t>
      </w:r>
    </w:p>
    <w:p w:rsidR="002E0D56" w:rsidRDefault="00C67A04">
      <w:pPr>
        <w:pStyle w:val="ListParagraph"/>
        <w:numPr>
          <w:ilvl w:val="1"/>
          <w:numId w:val="103"/>
        </w:numPr>
        <w:tabs>
          <w:tab w:val="left" w:pos="1670"/>
        </w:tabs>
        <w:spacing w:before="52"/>
        <w:rPr>
          <w:rFonts w:ascii="Times New Roman"/>
          <w:i/>
          <w:sz w:val="19"/>
        </w:rPr>
      </w:pPr>
      <w:r>
        <w:rPr>
          <w:rFonts w:ascii="Times New Roman"/>
          <w:i/>
          <w:w w:val="105"/>
          <w:sz w:val="19"/>
        </w:rPr>
        <w:t>Eventual</w:t>
      </w:r>
      <w:r>
        <w:rPr>
          <w:rFonts w:ascii="Times New Roman"/>
          <w:i/>
          <w:spacing w:val="-6"/>
          <w:w w:val="105"/>
          <w:sz w:val="19"/>
        </w:rPr>
        <w:t xml:space="preserve"> </w:t>
      </w:r>
      <w:r>
        <w:rPr>
          <w:rFonts w:ascii="Times New Roman"/>
          <w:i/>
          <w:w w:val="105"/>
          <w:sz w:val="19"/>
        </w:rPr>
        <w:t>death</w:t>
      </w:r>
    </w:p>
    <w:p w:rsidR="002E0D56" w:rsidRDefault="002E0D56">
      <w:pPr>
        <w:rPr>
          <w:rFonts w:ascii="Times New Roman"/>
          <w:sz w:val="19"/>
        </w:rPr>
        <w:sectPr w:rsidR="002E0D56">
          <w:type w:val="continuous"/>
          <w:pgSz w:w="10800" w:h="14460"/>
          <w:pgMar w:top="1340" w:right="0" w:bottom="0" w:left="520" w:header="720" w:footer="720" w:gutter="0"/>
          <w:cols w:num="2" w:space="720" w:equalWidth="0">
            <w:col w:w="3560" w:space="40"/>
            <w:col w:w="6680"/>
          </w:cols>
        </w:sectPr>
      </w:pPr>
    </w:p>
    <w:p w:rsidR="002E0D56" w:rsidRDefault="00C67A04">
      <w:pPr>
        <w:pStyle w:val="ListParagraph"/>
        <w:numPr>
          <w:ilvl w:val="2"/>
          <w:numId w:val="103"/>
        </w:numPr>
        <w:tabs>
          <w:tab w:val="left" w:pos="2029"/>
        </w:tabs>
        <w:spacing w:before="176" w:line="297" w:lineRule="auto"/>
        <w:ind w:right="1166"/>
        <w:rPr>
          <w:rFonts w:ascii="Times New Roman" w:hAnsi="Times New Roman"/>
          <w:i/>
          <w:sz w:val="19"/>
        </w:rPr>
      </w:pPr>
      <w:r>
        <w:rPr>
          <w:rFonts w:ascii="Times New Roman" w:hAnsi="Times New Roman"/>
          <w:i/>
          <w:sz w:val="19"/>
        </w:rPr>
        <w:lastRenderedPageBreak/>
        <w:t>Most researchers agree that the ability to learn language is biologically based–that it is an innate</w:t>
      </w:r>
      <w:r>
        <w:rPr>
          <w:rFonts w:ascii="Times New Roman" w:hAnsi="Times New Roman"/>
          <w:i/>
          <w:spacing w:val="-3"/>
          <w:sz w:val="19"/>
        </w:rPr>
        <w:t xml:space="preserve"> </w:t>
      </w:r>
      <w:r>
        <w:rPr>
          <w:rFonts w:ascii="Times New Roman" w:hAnsi="Times New Roman"/>
          <w:i/>
          <w:sz w:val="19"/>
        </w:rPr>
        <w:t>capacity</w:t>
      </w:r>
    </w:p>
    <w:p w:rsidR="002E0D56" w:rsidRDefault="00C67A04">
      <w:pPr>
        <w:pStyle w:val="ListParagraph"/>
        <w:numPr>
          <w:ilvl w:val="3"/>
          <w:numId w:val="103"/>
        </w:numPr>
        <w:tabs>
          <w:tab w:val="left" w:pos="3109"/>
        </w:tabs>
        <w:spacing w:before="118" w:line="266" w:lineRule="auto"/>
        <w:ind w:right="1092"/>
        <w:jc w:val="both"/>
        <w:rPr>
          <w:sz w:val="19"/>
        </w:rPr>
      </w:pPr>
      <w:r>
        <w:rPr>
          <w:rFonts w:ascii="Times New Roman" w:hAnsi="Times New Roman"/>
          <w:i/>
          <w:w w:val="105"/>
          <w:sz w:val="19"/>
        </w:rPr>
        <w:t>Perceiving</w:t>
      </w:r>
      <w:r>
        <w:rPr>
          <w:rFonts w:ascii="Times New Roman" w:hAnsi="Times New Roman"/>
          <w:i/>
          <w:spacing w:val="-10"/>
          <w:w w:val="105"/>
          <w:sz w:val="19"/>
        </w:rPr>
        <w:t xml:space="preserve"> </w:t>
      </w:r>
      <w:r>
        <w:rPr>
          <w:rFonts w:ascii="Times New Roman" w:hAnsi="Times New Roman"/>
          <w:i/>
          <w:w w:val="105"/>
          <w:sz w:val="19"/>
        </w:rPr>
        <w:t>Speech</w:t>
      </w:r>
      <w:r>
        <w:rPr>
          <w:rFonts w:ascii="Times New Roman" w:hAnsi="Times New Roman"/>
          <w:i/>
          <w:spacing w:val="-9"/>
          <w:w w:val="105"/>
          <w:sz w:val="19"/>
        </w:rPr>
        <w:t xml:space="preserve"> </w:t>
      </w:r>
      <w:r>
        <w:rPr>
          <w:rFonts w:ascii="Times New Roman" w:hAnsi="Times New Roman"/>
          <w:i/>
          <w:w w:val="105"/>
          <w:sz w:val="19"/>
        </w:rPr>
        <w:t>and</w:t>
      </w:r>
      <w:r>
        <w:rPr>
          <w:rFonts w:ascii="Times New Roman" w:hAnsi="Times New Roman"/>
          <w:i/>
          <w:spacing w:val="-9"/>
          <w:w w:val="105"/>
          <w:sz w:val="19"/>
        </w:rPr>
        <w:t xml:space="preserve"> </w:t>
      </w:r>
      <w:r>
        <w:rPr>
          <w:rFonts w:ascii="Times New Roman" w:hAnsi="Times New Roman"/>
          <w:i/>
          <w:w w:val="105"/>
          <w:sz w:val="19"/>
        </w:rPr>
        <w:t>Perceiving</w:t>
      </w:r>
      <w:r>
        <w:rPr>
          <w:rFonts w:ascii="Times New Roman" w:hAnsi="Times New Roman"/>
          <w:i/>
          <w:spacing w:val="-9"/>
          <w:w w:val="105"/>
          <w:sz w:val="19"/>
        </w:rPr>
        <w:t xml:space="preserve"> </w:t>
      </w:r>
      <w:r>
        <w:rPr>
          <w:rFonts w:ascii="Times New Roman" w:hAnsi="Times New Roman"/>
          <w:i/>
          <w:w w:val="105"/>
          <w:sz w:val="19"/>
        </w:rPr>
        <w:t>Words:</w:t>
      </w:r>
      <w:r>
        <w:rPr>
          <w:rFonts w:ascii="Times New Roman" w:hAnsi="Times New Roman"/>
          <w:i/>
          <w:spacing w:val="-10"/>
          <w:w w:val="105"/>
          <w:sz w:val="19"/>
        </w:rPr>
        <w:t xml:space="preserve"> </w:t>
      </w:r>
      <w:r>
        <w:rPr>
          <w:w w:val="105"/>
          <w:sz w:val="19"/>
        </w:rPr>
        <w:t>A</w:t>
      </w:r>
      <w:r>
        <w:rPr>
          <w:spacing w:val="-7"/>
          <w:w w:val="105"/>
          <w:sz w:val="19"/>
        </w:rPr>
        <w:t xml:space="preserve"> </w:t>
      </w:r>
      <w:r>
        <w:rPr>
          <w:w w:val="105"/>
          <w:sz w:val="19"/>
        </w:rPr>
        <w:t>child’s</w:t>
      </w:r>
      <w:r>
        <w:rPr>
          <w:spacing w:val="-6"/>
          <w:w w:val="105"/>
          <w:sz w:val="19"/>
        </w:rPr>
        <w:t xml:space="preserve"> </w:t>
      </w:r>
      <w:r>
        <w:rPr>
          <w:w w:val="105"/>
          <w:sz w:val="19"/>
        </w:rPr>
        <w:t>first</w:t>
      </w:r>
      <w:r>
        <w:rPr>
          <w:spacing w:val="-6"/>
          <w:w w:val="105"/>
          <w:sz w:val="19"/>
        </w:rPr>
        <w:t xml:space="preserve"> </w:t>
      </w:r>
      <w:r>
        <w:rPr>
          <w:w w:val="105"/>
          <w:sz w:val="19"/>
        </w:rPr>
        <w:t>step</w:t>
      </w:r>
      <w:r>
        <w:rPr>
          <w:spacing w:val="-7"/>
          <w:w w:val="105"/>
          <w:sz w:val="19"/>
        </w:rPr>
        <w:t xml:space="preserve"> </w:t>
      </w:r>
      <w:r>
        <w:rPr>
          <w:w w:val="105"/>
          <w:sz w:val="19"/>
        </w:rPr>
        <w:t>in</w:t>
      </w:r>
      <w:r>
        <w:rPr>
          <w:spacing w:val="-6"/>
          <w:w w:val="105"/>
          <w:sz w:val="19"/>
        </w:rPr>
        <w:t xml:space="preserve"> </w:t>
      </w:r>
      <w:r>
        <w:rPr>
          <w:w w:val="105"/>
          <w:sz w:val="19"/>
        </w:rPr>
        <w:t>acquiring language is noting sound contrasts that are used meaningfully in that language</w:t>
      </w:r>
    </w:p>
    <w:p w:rsidR="002E0D56" w:rsidRDefault="00C67A04">
      <w:pPr>
        <w:pStyle w:val="ListParagraph"/>
        <w:numPr>
          <w:ilvl w:val="4"/>
          <w:numId w:val="103"/>
        </w:numPr>
        <w:tabs>
          <w:tab w:val="left" w:pos="3829"/>
        </w:tabs>
        <w:spacing w:line="266" w:lineRule="auto"/>
        <w:ind w:right="1663"/>
        <w:rPr>
          <w:sz w:val="19"/>
        </w:rPr>
      </w:pPr>
      <w:r>
        <w:rPr>
          <w:w w:val="105"/>
          <w:sz w:val="19"/>
        </w:rPr>
        <w:t>When</w:t>
      </w:r>
      <w:r>
        <w:rPr>
          <w:spacing w:val="-6"/>
          <w:w w:val="105"/>
          <w:sz w:val="19"/>
        </w:rPr>
        <w:t xml:space="preserve"> </w:t>
      </w:r>
      <w:r>
        <w:rPr>
          <w:w w:val="105"/>
          <w:sz w:val="19"/>
        </w:rPr>
        <w:t>using</w:t>
      </w:r>
      <w:r>
        <w:rPr>
          <w:spacing w:val="-5"/>
          <w:w w:val="105"/>
          <w:sz w:val="19"/>
        </w:rPr>
        <w:t xml:space="preserve"> </w:t>
      </w:r>
      <w:r>
        <w:rPr>
          <w:w w:val="105"/>
          <w:sz w:val="19"/>
        </w:rPr>
        <w:t>signed</w:t>
      </w:r>
      <w:r>
        <w:rPr>
          <w:spacing w:val="-6"/>
          <w:w w:val="105"/>
          <w:sz w:val="19"/>
        </w:rPr>
        <w:t xml:space="preserve"> </w:t>
      </w:r>
      <w:r>
        <w:rPr>
          <w:w w:val="105"/>
          <w:sz w:val="19"/>
        </w:rPr>
        <w:t>languages,</w:t>
      </w:r>
      <w:r>
        <w:rPr>
          <w:spacing w:val="-5"/>
          <w:w w:val="105"/>
          <w:sz w:val="19"/>
        </w:rPr>
        <w:t xml:space="preserve"> </w:t>
      </w:r>
      <w:r>
        <w:rPr>
          <w:w w:val="105"/>
          <w:sz w:val="19"/>
        </w:rPr>
        <w:t>the</w:t>
      </w:r>
      <w:r>
        <w:rPr>
          <w:spacing w:val="-6"/>
          <w:w w:val="105"/>
          <w:sz w:val="19"/>
        </w:rPr>
        <w:t xml:space="preserve"> </w:t>
      </w:r>
      <w:r>
        <w:rPr>
          <w:w w:val="105"/>
          <w:sz w:val="19"/>
        </w:rPr>
        <w:t>child</w:t>
      </w:r>
      <w:r>
        <w:rPr>
          <w:spacing w:val="-5"/>
          <w:w w:val="105"/>
          <w:sz w:val="19"/>
        </w:rPr>
        <w:t xml:space="preserve"> </w:t>
      </w:r>
      <w:r>
        <w:rPr>
          <w:w w:val="105"/>
          <w:sz w:val="19"/>
        </w:rPr>
        <w:t>must</w:t>
      </w:r>
      <w:r>
        <w:rPr>
          <w:spacing w:val="-5"/>
          <w:w w:val="105"/>
          <w:sz w:val="19"/>
        </w:rPr>
        <w:t xml:space="preserve"> </w:t>
      </w:r>
      <w:r>
        <w:rPr>
          <w:w w:val="105"/>
          <w:sz w:val="19"/>
        </w:rPr>
        <w:t>attend</w:t>
      </w:r>
      <w:r>
        <w:rPr>
          <w:spacing w:val="-6"/>
          <w:w w:val="105"/>
          <w:sz w:val="19"/>
        </w:rPr>
        <w:t xml:space="preserve"> </w:t>
      </w:r>
      <w:r>
        <w:rPr>
          <w:w w:val="105"/>
          <w:sz w:val="19"/>
        </w:rPr>
        <w:t xml:space="preserve">to </w:t>
      </w:r>
      <w:r>
        <w:rPr>
          <w:spacing w:val="2"/>
          <w:w w:val="105"/>
          <w:sz w:val="19"/>
        </w:rPr>
        <w:t>contrasts</w:t>
      </w:r>
      <w:r>
        <w:rPr>
          <w:spacing w:val="-5"/>
          <w:w w:val="105"/>
          <w:sz w:val="19"/>
        </w:rPr>
        <w:t xml:space="preserve"> </w:t>
      </w:r>
      <w:r>
        <w:rPr>
          <w:w w:val="105"/>
          <w:sz w:val="19"/>
        </w:rPr>
        <w:t>in</w:t>
      </w:r>
      <w:r>
        <w:rPr>
          <w:spacing w:val="-4"/>
          <w:w w:val="105"/>
          <w:sz w:val="19"/>
        </w:rPr>
        <w:t xml:space="preserve"> </w:t>
      </w:r>
      <w:r>
        <w:rPr>
          <w:spacing w:val="2"/>
          <w:w w:val="105"/>
          <w:sz w:val="19"/>
        </w:rPr>
        <w:t>such</w:t>
      </w:r>
      <w:r>
        <w:rPr>
          <w:spacing w:val="-4"/>
          <w:w w:val="105"/>
          <w:sz w:val="19"/>
        </w:rPr>
        <w:t xml:space="preserve"> </w:t>
      </w:r>
      <w:r>
        <w:rPr>
          <w:w w:val="105"/>
          <w:sz w:val="19"/>
        </w:rPr>
        <w:t>things</w:t>
      </w:r>
      <w:r>
        <w:rPr>
          <w:spacing w:val="-4"/>
          <w:w w:val="105"/>
          <w:sz w:val="19"/>
        </w:rPr>
        <w:t xml:space="preserve"> </w:t>
      </w:r>
      <w:r>
        <w:rPr>
          <w:w w:val="105"/>
          <w:sz w:val="19"/>
        </w:rPr>
        <w:t>as</w:t>
      </w:r>
      <w:r>
        <w:rPr>
          <w:spacing w:val="-4"/>
          <w:w w:val="105"/>
          <w:sz w:val="19"/>
        </w:rPr>
        <w:t xml:space="preserve"> </w:t>
      </w:r>
      <w:r>
        <w:rPr>
          <w:spacing w:val="2"/>
          <w:w w:val="105"/>
          <w:sz w:val="19"/>
        </w:rPr>
        <w:t>positions</w:t>
      </w:r>
      <w:r>
        <w:rPr>
          <w:spacing w:val="-4"/>
          <w:w w:val="105"/>
          <w:sz w:val="19"/>
        </w:rPr>
        <w:t xml:space="preserve"> </w:t>
      </w:r>
      <w:r>
        <w:rPr>
          <w:w w:val="105"/>
          <w:sz w:val="19"/>
        </w:rPr>
        <w:t>of</w:t>
      </w:r>
      <w:r>
        <w:rPr>
          <w:spacing w:val="-4"/>
          <w:w w:val="105"/>
          <w:sz w:val="19"/>
        </w:rPr>
        <w:t xml:space="preserve"> </w:t>
      </w:r>
      <w:r>
        <w:rPr>
          <w:w w:val="105"/>
          <w:sz w:val="19"/>
        </w:rPr>
        <w:t>the</w:t>
      </w:r>
      <w:r>
        <w:rPr>
          <w:spacing w:val="-4"/>
          <w:w w:val="105"/>
          <w:sz w:val="19"/>
        </w:rPr>
        <w:t xml:space="preserve"> </w:t>
      </w:r>
      <w:r>
        <w:rPr>
          <w:spacing w:val="3"/>
          <w:w w:val="105"/>
          <w:sz w:val="19"/>
        </w:rPr>
        <w:t>hands</w:t>
      </w:r>
    </w:p>
    <w:p w:rsidR="002E0D56" w:rsidRDefault="00C67A04">
      <w:pPr>
        <w:pStyle w:val="ListParagraph"/>
        <w:numPr>
          <w:ilvl w:val="4"/>
          <w:numId w:val="103"/>
        </w:numPr>
        <w:tabs>
          <w:tab w:val="left" w:pos="3829"/>
        </w:tabs>
        <w:spacing w:before="147"/>
        <w:rPr>
          <w:rFonts w:ascii="Times New Roman"/>
          <w:i/>
          <w:sz w:val="19"/>
        </w:rPr>
      </w:pPr>
      <w:r>
        <w:rPr>
          <w:sz w:val="19"/>
        </w:rPr>
        <w:t>Minimal meaningful units in speech are</w:t>
      </w:r>
      <w:r>
        <w:rPr>
          <w:spacing w:val="21"/>
          <w:sz w:val="19"/>
        </w:rPr>
        <w:t xml:space="preserve"> </w:t>
      </w:r>
      <w:r>
        <w:rPr>
          <w:rFonts w:ascii="Times New Roman"/>
          <w:i/>
          <w:sz w:val="19"/>
        </w:rPr>
        <w:t>phonemes</w:t>
      </w:r>
    </w:p>
    <w:p w:rsidR="002E0D56" w:rsidRDefault="00C67A04">
      <w:pPr>
        <w:pStyle w:val="ListParagraph"/>
        <w:numPr>
          <w:ilvl w:val="4"/>
          <w:numId w:val="103"/>
        </w:numPr>
        <w:tabs>
          <w:tab w:val="left" w:pos="3828"/>
          <w:tab w:val="left" w:pos="3829"/>
        </w:tabs>
        <w:spacing w:before="144" w:line="266" w:lineRule="auto"/>
        <w:ind w:right="1559"/>
        <w:rPr>
          <w:sz w:val="19"/>
        </w:rPr>
      </w:pPr>
      <w:r>
        <w:rPr>
          <w:w w:val="105"/>
          <w:sz w:val="19"/>
        </w:rPr>
        <w:t>Children</w:t>
      </w:r>
      <w:r>
        <w:rPr>
          <w:spacing w:val="-10"/>
          <w:w w:val="105"/>
          <w:sz w:val="19"/>
        </w:rPr>
        <w:t xml:space="preserve"> </w:t>
      </w:r>
      <w:r>
        <w:rPr>
          <w:w w:val="105"/>
          <w:sz w:val="19"/>
        </w:rPr>
        <w:t>habituate</w:t>
      </w:r>
      <w:r>
        <w:rPr>
          <w:spacing w:val="-9"/>
          <w:w w:val="105"/>
          <w:sz w:val="19"/>
        </w:rPr>
        <w:t xml:space="preserve"> </w:t>
      </w:r>
      <w:r>
        <w:rPr>
          <w:w w:val="105"/>
          <w:sz w:val="19"/>
        </w:rPr>
        <w:t>to</w:t>
      </w:r>
      <w:r>
        <w:rPr>
          <w:spacing w:val="-9"/>
          <w:w w:val="105"/>
          <w:sz w:val="19"/>
        </w:rPr>
        <w:t xml:space="preserve"> </w:t>
      </w:r>
      <w:r>
        <w:rPr>
          <w:w w:val="105"/>
          <w:sz w:val="19"/>
        </w:rPr>
        <w:t>phonemes,</w:t>
      </w:r>
      <w:r>
        <w:rPr>
          <w:spacing w:val="-9"/>
          <w:w w:val="105"/>
          <w:sz w:val="19"/>
        </w:rPr>
        <w:t xml:space="preserve"> </w:t>
      </w:r>
      <w:r>
        <w:rPr>
          <w:w w:val="105"/>
          <w:sz w:val="19"/>
        </w:rPr>
        <w:t>learning</w:t>
      </w:r>
      <w:r>
        <w:rPr>
          <w:spacing w:val="-9"/>
          <w:w w:val="105"/>
          <w:sz w:val="19"/>
        </w:rPr>
        <w:t xml:space="preserve"> </w:t>
      </w:r>
      <w:r>
        <w:rPr>
          <w:w w:val="105"/>
          <w:sz w:val="19"/>
        </w:rPr>
        <w:t>to</w:t>
      </w:r>
      <w:r>
        <w:rPr>
          <w:spacing w:val="-9"/>
          <w:w w:val="105"/>
          <w:sz w:val="19"/>
        </w:rPr>
        <w:t xml:space="preserve"> </w:t>
      </w:r>
      <w:r>
        <w:rPr>
          <w:w w:val="105"/>
          <w:sz w:val="19"/>
        </w:rPr>
        <w:t>distinguish between different</w:t>
      </w:r>
      <w:r>
        <w:rPr>
          <w:spacing w:val="-8"/>
          <w:w w:val="105"/>
          <w:sz w:val="19"/>
        </w:rPr>
        <w:t xml:space="preserve"> </w:t>
      </w:r>
      <w:r>
        <w:rPr>
          <w:w w:val="105"/>
          <w:sz w:val="19"/>
        </w:rPr>
        <w:t>sounds</w:t>
      </w:r>
    </w:p>
    <w:p w:rsidR="002E0D56" w:rsidRDefault="00C67A04">
      <w:pPr>
        <w:pStyle w:val="ListParagraph"/>
        <w:numPr>
          <w:ilvl w:val="2"/>
          <w:numId w:val="103"/>
        </w:numPr>
        <w:tabs>
          <w:tab w:val="left" w:pos="2029"/>
        </w:tabs>
        <w:spacing w:before="148"/>
        <w:rPr>
          <w:rFonts w:ascii="Times New Roman"/>
          <w:i/>
          <w:sz w:val="19"/>
        </w:rPr>
      </w:pPr>
      <w:r>
        <w:rPr>
          <w:rFonts w:ascii="Times New Roman"/>
          <w:i/>
          <w:w w:val="105"/>
          <w:sz w:val="19"/>
        </w:rPr>
        <w:t>Learning Word</w:t>
      </w:r>
      <w:r>
        <w:rPr>
          <w:rFonts w:ascii="Times New Roman"/>
          <w:i/>
          <w:spacing w:val="-8"/>
          <w:w w:val="105"/>
          <w:sz w:val="19"/>
        </w:rPr>
        <w:t xml:space="preserve"> </w:t>
      </w:r>
      <w:r>
        <w:rPr>
          <w:rFonts w:ascii="Times New Roman"/>
          <w:i/>
          <w:w w:val="105"/>
          <w:sz w:val="19"/>
        </w:rPr>
        <w:t>Meanings</w:t>
      </w:r>
    </w:p>
    <w:p w:rsidR="002E0D56" w:rsidRDefault="00C67A04">
      <w:pPr>
        <w:pStyle w:val="ListParagraph"/>
        <w:numPr>
          <w:ilvl w:val="3"/>
          <w:numId w:val="103"/>
        </w:numPr>
        <w:tabs>
          <w:tab w:val="left" w:pos="3108"/>
          <w:tab w:val="left" w:pos="3109"/>
        </w:tabs>
        <w:spacing w:before="145"/>
        <w:rPr>
          <w:sz w:val="19"/>
        </w:rPr>
      </w:pPr>
      <w:r>
        <w:rPr>
          <w:sz w:val="19"/>
        </w:rPr>
        <w:t>Naming explosion occurs at about 18</w:t>
      </w:r>
      <w:r>
        <w:rPr>
          <w:spacing w:val="18"/>
          <w:sz w:val="19"/>
        </w:rPr>
        <w:t xml:space="preserve"> </w:t>
      </w:r>
      <w:r>
        <w:rPr>
          <w:spacing w:val="2"/>
          <w:sz w:val="19"/>
        </w:rPr>
        <w:t>months</w:t>
      </w:r>
    </w:p>
    <w:p w:rsidR="002E0D56" w:rsidRDefault="00C67A04">
      <w:pPr>
        <w:pStyle w:val="ListParagraph"/>
        <w:numPr>
          <w:ilvl w:val="3"/>
          <w:numId w:val="103"/>
        </w:numPr>
        <w:tabs>
          <w:tab w:val="left" w:pos="3108"/>
          <w:tab w:val="left" w:pos="3109"/>
        </w:tabs>
        <w:spacing w:before="144"/>
        <w:rPr>
          <w:sz w:val="19"/>
        </w:rPr>
      </w:pPr>
      <w:r>
        <w:rPr>
          <w:w w:val="105"/>
          <w:sz w:val="19"/>
        </w:rPr>
        <w:t>Average 6-year-old understands about 14,000</w:t>
      </w:r>
      <w:r>
        <w:rPr>
          <w:spacing w:val="-18"/>
          <w:w w:val="105"/>
          <w:sz w:val="19"/>
        </w:rPr>
        <w:t xml:space="preserve"> </w:t>
      </w:r>
      <w:r>
        <w:rPr>
          <w:w w:val="105"/>
          <w:sz w:val="19"/>
        </w:rPr>
        <w:t>words</w:t>
      </w:r>
    </w:p>
    <w:p w:rsidR="002E0D56" w:rsidRDefault="00C67A04">
      <w:pPr>
        <w:pStyle w:val="ListParagraph"/>
        <w:numPr>
          <w:ilvl w:val="3"/>
          <w:numId w:val="103"/>
        </w:numPr>
        <w:tabs>
          <w:tab w:val="left" w:pos="3108"/>
          <w:tab w:val="left" w:pos="3109"/>
        </w:tabs>
        <w:spacing w:before="144"/>
        <w:rPr>
          <w:sz w:val="19"/>
        </w:rPr>
      </w:pPr>
      <w:r>
        <w:rPr>
          <w:w w:val="105"/>
          <w:sz w:val="19"/>
        </w:rPr>
        <w:t>Children develop hypotheses about meanings of words, which</w:t>
      </w:r>
      <w:r>
        <w:rPr>
          <w:spacing w:val="-12"/>
          <w:w w:val="105"/>
          <w:sz w:val="19"/>
        </w:rPr>
        <w:t xml:space="preserve"> </w:t>
      </w:r>
      <w:r>
        <w:rPr>
          <w:w w:val="105"/>
          <w:sz w:val="19"/>
        </w:rPr>
        <w:t>may</w:t>
      </w:r>
    </w:p>
    <w:p w:rsidR="002E0D56" w:rsidRDefault="002E0D56">
      <w:pPr>
        <w:rPr>
          <w:sz w:val="19"/>
        </w:rPr>
        <w:sectPr w:rsidR="002E0D56">
          <w:type w:val="continuous"/>
          <w:pgSz w:w="10800" w:h="14460"/>
          <w:pgMar w:top="1340" w:right="0" w:bottom="0" w:left="520" w:header="720" w:footer="720"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108"/>
      </w:pPr>
      <w:r>
        <w:t>result in</w:t>
      </w:r>
    </w:p>
    <w:p w:rsidR="002E0D56" w:rsidRDefault="00C67A04">
      <w:pPr>
        <w:pStyle w:val="ListParagraph"/>
        <w:numPr>
          <w:ilvl w:val="4"/>
          <w:numId w:val="103"/>
        </w:numPr>
        <w:tabs>
          <w:tab w:val="left" w:pos="3829"/>
        </w:tabs>
        <w:spacing w:before="171" w:line="266" w:lineRule="auto"/>
        <w:ind w:right="1109"/>
        <w:rPr>
          <w:sz w:val="19"/>
        </w:rPr>
      </w:pPr>
      <w:r>
        <w:rPr>
          <w:rFonts w:ascii="Times New Roman" w:hAnsi="Times New Roman"/>
          <w:i/>
          <w:w w:val="105"/>
          <w:sz w:val="19"/>
        </w:rPr>
        <w:t>Overextensions:</w:t>
      </w:r>
      <w:r>
        <w:rPr>
          <w:rFonts w:ascii="Times New Roman" w:hAnsi="Times New Roman"/>
          <w:i/>
          <w:spacing w:val="-12"/>
          <w:w w:val="105"/>
          <w:sz w:val="19"/>
        </w:rPr>
        <w:t xml:space="preserve"> </w:t>
      </w:r>
      <w:r>
        <w:rPr>
          <w:w w:val="105"/>
          <w:sz w:val="19"/>
        </w:rPr>
        <w:t>incorrect</w:t>
      </w:r>
      <w:r>
        <w:rPr>
          <w:spacing w:val="-9"/>
          <w:w w:val="105"/>
          <w:sz w:val="19"/>
        </w:rPr>
        <w:t xml:space="preserve"> </w:t>
      </w:r>
      <w:r>
        <w:rPr>
          <w:w w:val="105"/>
          <w:sz w:val="19"/>
        </w:rPr>
        <w:t>use</w:t>
      </w:r>
      <w:r>
        <w:rPr>
          <w:spacing w:val="-8"/>
          <w:w w:val="105"/>
          <w:sz w:val="19"/>
        </w:rPr>
        <w:t xml:space="preserve"> </w:t>
      </w:r>
      <w:r>
        <w:rPr>
          <w:w w:val="105"/>
          <w:sz w:val="19"/>
        </w:rPr>
        <w:t>of</w:t>
      </w:r>
      <w:r>
        <w:rPr>
          <w:spacing w:val="-9"/>
          <w:w w:val="105"/>
          <w:sz w:val="19"/>
        </w:rPr>
        <w:t xml:space="preserve"> </w:t>
      </w:r>
      <w:r>
        <w:rPr>
          <w:w w:val="105"/>
          <w:sz w:val="19"/>
        </w:rPr>
        <w:t>words</w:t>
      </w:r>
      <w:r>
        <w:rPr>
          <w:spacing w:val="-9"/>
          <w:w w:val="105"/>
          <w:sz w:val="19"/>
        </w:rPr>
        <w:t xml:space="preserve"> </w:t>
      </w:r>
      <w:r>
        <w:rPr>
          <w:w w:val="105"/>
          <w:sz w:val="19"/>
        </w:rPr>
        <w:t>to</w:t>
      </w:r>
      <w:r>
        <w:rPr>
          <w:spacing w:val="-8"/>
          <w:w w:val="105"/>
          <w:sz w:val="19"/>
        </w:rPr>
        <w:t xml:space="preserve"> </w:t>
      </w:r>
      <w:r>
        <w:rPr>
          <w:w w:val="105"/>
          <w:sz w:val="19"/>
        </w:rPr>
        <w:t>cover</w:t>
      </w:r>
      <w:r>
        <w:rPr>
          <w:spacing w:val="-9"/>
          <w:w w:val="105"/>
          <w:sz w:val="19"/>
        </w:rPr>
        <w:t xml:space="preserve"> </w:t>
      </w:r>
      <w:r>
        <w:rPr>
          <w:w w:val="105"/>
          <w:sz w:val="19"/>
        </w:rPr>
        <w:t>a</w:t>
      </w:r>
      <w:r>
        <w:rPr>
          <w:spacing w:val="-9"/>
          <w:w w:val="105"/>
          <w:sz w:val="19"/>
        </w:rPr>
        <w:t xml:space="preserve"> </w:t>
      </w:r>
      <w:r>
        <w:rPr>
          <w:w w:val="105"/>
          <w:sz w:val="19"/>
        </w:rPr>
        <w:t>wide</w:t>
      </w:r>
      <w:r>
        <w:rPr>
          <w:spacing w:val="-8"/>
          <w:w w:val="105"/>
          <w:sz w:val="19"/>
        </w:rPr>
        <w:t xml:space="preserve"> </w:t>
      </w:r>
      <w:r>
        <w:rPr>
          <w:w w:val="105"/>
          <w:sz w:val="19"/>
        </w:rPr>
        <w:t>range</w:t>
      </w:r>
      <w:r>
        <w:rPr>
          <w:spacing w:val="-9"/>
          <w:w w:val="105"/>
          <w:sz w:val="19"/>
        </w:rPr>
        <w:t xml:space="preserve"> </w:t>
      </w:r>
      <w:r>
        <w:rPr>
          <w:w w:val="105"/>
          <w:sz w:val="19"/>
        </w:rPr>
        <w:t>of subjects, such as using “doggie” for any four-legged</w:t>
      </w:r>
      <w:r>
        <w:rPr>
          <w:spacing w:val="-9"/>
          <w:w w:val="105"/>
          <w:sz w:val="19"/>
        </w:rPr>
        <w:t xml:space="preserve"> </w:t>
      </w:r>
      <w:r>
        <w:rPr>
          <w:w w:val="105"/>
          <w:sz w:val="19"/>
        </w:rPr>
        <w:t>animal</w:t>
      </w:r>
    </w:p>
    <w:p w:rsidR="002E0D56" w:rsidRDefault="00C67A04">
      <w:pPr>
        <w:pStyle w:val="ListParagraph"/>
        <w:numPr>
          <w:ilvl w:val="4"/>
          <w:numId w:val="103"/>
        </w:numPr>
        <w:tabs>
          <w:tab w:val="left" w:pos="3829"/>
        </w:tabs>
        <w:spacing w:before="147" w:line="266" w:lineRule="auto"/>
        <w:ind w:right="1229"/>
        <w:rPr>
          <w:sz w:val="19"/>
        </w:rPr>
      </w:pPr>
      <w:r>
        <w:rPr>
          <w:rFonts w:ascii="Times New Roman" w:hAnsi="Times New Roman"/>
          <w:i/>
          <w:w w:val="105"/>
          <w:sz w:val="19"/>
        </w:rPr>
        <w:t>Underextensions:</w:t>
      </w:r>
      <w:r>
        <w:rPr>
          <w:rFonts w:ascii="Times New Roman" w:hAnsi="Times New Roman"/>
          <w:i/>
          <w:spacing w:val="-9"/>
          <w:w w:val="105"/>
          <w:sz w:val="19"/>
        </w:rPr>
        <w:t xml:space="preserve"> </w:t>
      </w:r>
      <w:r>
        <w:rPr>
          <w:w w:val="105"/>
          <w:sz w:val="19"/>
        </w:rPr>
        <w:t>such</w:t>
      </w:r>
      <w:r>
        <w:rPr>
          <w:spacing w:val="-5"/>
          <w:w w:val="105"/>
          <w:sz w:val="19"/>
        </w:rPr>
        <w:t xml:space="preserve"> </w:t>
      </w:r>
      <w:r>
        <w:rPr>
          <w:w w:val="105"/>
          <w:sz w:val="19"/>
        </w:rPr>
        <w:t>as</w:t>
      </w:r>
      <w:r>
        <w:rPr>
          <w:spacing w:val="-5"/>
          <w:w w:val="105"/>
          <w:sz w:val="19"/>
        </w:rPr>
        <w:t xml:space="preserve"> </w:t>
      </w:r>
      <w:r>
        <w:rPr>
          <w:w w:val="105"/>
          <w:sz w:val="19"/>
        </w:rPr>
        <w:t>thinking</w:t>
      </w:r>
      <w:r>
        <w:rPr>
          <w:spacing w:val="-5"/>
          <w:w w:val="105"/>
          <w:sz w:val="19"/>
        </w:rPr>
        <w:t xml:space="preserve"> </w:t>
      </w:r>
      <w:r>
        <w:rPr>
          <w:w w:val="105"/>
          <w:sz w:val="19"/>
        </w:rPr>
        <w:t>“doggie”</w:t>
      </w:r>
      <w:r>
        <w:rPr>
          <w:spacing w:val="-5"/>
          <w:w w:val="105"/>
          <w:sz w:val="19"/>
        </w:rPr>
        <w:t xml:space="preserve"> </w:t>
      </w:r>
      <w:r>
        <w:rPr>
          <w:w w:val="105"/>
          <w:sz w:val="19"/>
        </w:rPr>
        <w:t>refers</w:t>
      </w:r>
      <w:r>
        <w:rPr>
          <w:spacing w:val="-5"/>
          <w:w w:val="105"/>
          <w:sz w:val="19"/>
        </w:rPr>
        <w:t xml:space="preserve"> </w:t>
      </w:r>
      <w:r>
        <w:rPr>
          <w:w w:val="105"/>
          <w:sz w:val="19"/>
        </w:rPr>
        <w:t>only</w:t>
      </w:r>
      <w:r>
        <w:rPr>
          <w:spacing w:val="-5"/>
          <w:w w:val="105"/>
          <w:sz w:val="19"/>
        </w:rPr>
        <w:t xml:space="preserve"> </w:t>
      </w:r>
      <w:r>
        <w:rPr>
          <w:w w:val="105"/>
          <w:sz w:val="19"/>
        </w:rPr>
        <w:t>to</w:t>
      </w:r>
      <w:r>
        <w:rPr>
          <w:spacing w:val="-5"/>
          <w:w w:val="105"/>
          <w:sz w:val="19"/>
        </w:rPr>
        <w:t xml:space="preserve"> </w:t>
      </w:r>
      <w:r>
        <w:rPr>
          <w:w w:val="105"/>
          <w:sz w:val="19"/>
        </w:rPr>
        <w:t>the family</w:t>
      </w:r>
      <w:r>
        <w:rPr>
          <w:spacing w:val="-5"/>
          <w:w w:val="105"/>
          <w:sz w:val="19"/>
        </w:rPr>
        <w:t xml:space="preserve"> </w:t>
      </w:r>
      <w:r>
        <w:rPr>
          <w:w w:val="105"/>
          <w:sz w:val="19"/>
        </w:rPr>
        <w:t>pet</w:t>
      </w:r>
    </w:p>
    <w:p w:rsidR="002E0D56" w:rsidRDefault="00C67A04">
      <w:pPr>
        <w:pStyle w:val="ListParagraph"/>
        <w:numPr>
          <w:ilvl w:val="4"/>
          <w:numId w:val="103"/>
        </w:numPr>
        <w:tabs>
          <w:tab w:val="left" w:pos="3828"/>
          <w:tab w:val="left" w:pos="3829"/>
        </w:tabs>
        <w:spacing w:before="148" w:line="266" w:lineRule="auto"/>
        <w:ind w:right="1213"/>
        <w:rPr>
          <w:sz w:val="19"/>
        </w:rPr>
      </w:pPr>
      <w:r>
        <w:rPr>
          <w:w w:val="105"/>
          <w:sz w:val="19"/>
        </w:rPr>
        <w:t xml:space="preserve">Hypotheses may be </w:t>
      </w:r>
      <w:r>
        <w:rPr>
          <w:rFonts w:ascii="Times New Roman"/>
          <w:i/>
          <w:w w:val="105"/>
          <w:sz w:val="19"/>
        </w:rPr>
        <w:t xml:space="preserve">constrained </w:t>
      </w:r>
      <w:r>
        <w:rPr>
          <w:w w:val="105"/>
          <w:sz w:val="19"/>
        </w:rPr>
        <w:t>by mutual exclusivity, in which</w:t>
      </w:r>
      <w:r>
        <w:rPr>
          <w:spacing w:val="-5"/>
          <w:w w:val="105"/>
          <w:sz w:val="19"/>
        </w:rPr>
        <w:t xml:space="preserve"> </w:t>
      </w:r>
      <w:r>
        <w:rPr>
          <w:w w:val="105"/>
          <w:sz w:val="19"/>
        </w:rPr>
        <w:t>the</w:t>
      </w:r>
      <w:r>
        <w:rPr>
          <w:spacing w:val="-6"/>
          <w:w w:val="105"/>
          <w:sz w:val="19"/>
        </w:rPr>
        <w:t xml:space="preserve"> </w:t>
      </w:r>
      <w:r>
        <w:rPr>
          <w:w w:val="105"/>
          <w:sz w:val="19"/>
        </w:rPr>
        <w:t>child</w:t>
      </w:r>
      <w:r>
        <w:rPr>
          <w:spacing w:val="-5"/>
          <w:w w:val="105"/>
          <w:sz w:val="19"/>
        </w:rPr>
        <w:t xml:space="preserve"> </w:t>
      </w:r>
      <w:r>
        <w:rPr>
          <w:w w:val="105"/>
          <w:sz w:val="19"/>
        </w:rPr>
        <w:t>may</w:t>
      </w:r>
      <w:r>
        <w:rPr>
          <w:spacing w:val="-5"/>
          <w:w w:val="105"/>
          <w:sz w:val="19"/>
        </w:rPr>
        <w:t xml:space="preserve"> </w:t>
      </w:r>
      <w:r>
        <w:rPr>
          <w:w w:val="105"/>
          <w:sz w:val="19"/>
        </w:rPr>
        <w:t>act</w:t>
      </w:r>
      <w:r>
        <w:rPr>
          <w:spacing w:val="-5"/>
          <w:w w:val="105"/>
          <w:sz w:val="19"/>
        </w:rPr>
        <w:t xml:space="preserve"> </w:t>
      </w:r>
      <w:r>
        <w:rPr>
          <w:w w:val="105"/>
          <w:sz w:val="19"/>
        </w:rPr>
        <w:t>as</w:t>
      </w:r>
      <w:r>
        <w:rPr>
          <w:spacing w:val="-5"/>
          <w:w w:val="105"/>
          <w:sz w:val="19"/>
        </w:rPr>
        <w:t xml:space="preserve"> </w:t>
      </w:r>
      <w:r>
        <w:rPr>
          <w:w w:val="105"/>
          <w:sz w:val="19"/>
        </w:rPr>
        <w:t>if</w:t>
      </w:r>
      <w:r>
        <w:rPr>
          <w:spacing w:val="-4"/>
          <w:w w:val="105"/>
          <w:sz w:val="19"/>
        </w:rPr>
        <w:t xml:space="preserve"> </w:t>
      </w:r>
      <w:r>
        <w:rPr>
          <w:w w:val="105"/>
          <w:sz w:val="19"/>
        </w:rPr>
        <w:t>each</w:t>
      </w:r>
      <w:r>
        <w:rPr>
          <w:spacing w:val="-5"/>
          <w:w w:val="105"/>
          <w:sz w:val="19"/>
        </w:rPr>
        <w:t xml:space="preserve"> </w:t>
      </w:r>
      <w:r>
        <w:rPr>
          <w:w w:val="105"/>
          <w:sz w:val="19"/>
        </w:rPr>
        <w:t>object</w:t>
      </w:r>
      <w:r>
        <w:rPr>
          <w:spacing w:val="-5"/>
          <w:w w:val="105"/>
          <w:sz w:val="19"/>
        </w:rPr>
        <w:t xml:space="preserve"> </w:t>
      </w:r>
      <w:r>
        <w:rPr>
          <w:w w:val="105"/>
          <w:sz w:val="19"/>
        </w:rPr>
        <w:t>must</w:t>
      </w:r>
      <w:r>
        <w:rPr>
          <w:spacing w:val="-5"/>
          <w:w w:val="105"/>
          <w:sz w:val="19"/>
        </w:rPr>
        <w:t xml:space="preserve"> </w:t>
      </w:r>
      <w:r>
        <w:rPr>
          <w:w w:val="105"/>
          <w:sz w:val="19"/>
        </w:rPr>
        <w:t>have</w:t>
      </w:r>
      <w:r>
        <w:rPr>
          <w:spacing w:val="-6"/>
          <w:w w:val="105"/>
          <w:sz w:val="19"/>
        </w:rPr>
        <w:t xml:space="preserve"> </w:t>
      </w:r>
      <w:r>
        <w:rPr>
          <w:w w:val="105"/>
          <w:sz w:val="19"/>
        </w:rPr>
        <w:t>only</w:t>
      </w:r>
      <w:r>
        <w:rPr>
          <w:spacing w:val="-5"/>
          <w:w w:val="105"/>
          <w:sz w:val="19"/>
        </w:rPr>
        <w:t xml:space="preserve"> </w:t>
      </w:r>
      <w:r>
        <w:rPr>
          <w:w w:val="105"/>
          <w:sz w:val="19"/>
        </w:rPr>
        <w:t>one label</w:t>
      </w:r>
    </w:p>
    <w:p w:rsidR="002E0D56" w:rsidRDefault="00C67A04">
      <w:pPr>
        <w:pStyle w:val="ListParagraph"/>
        <w:numPr>
          <w:ilvl w:val="3"/>
          <w:numId w:val="103"/>
        </w:numPr>
        <w:tabs>
          <w:tab w:val="left" w:pos="3108"/>
          <w:tab w:val="left" w:pos="3109"/>
        </w:tabs>
        <w:spacing w:before="147" w:line="266" w:lineRule="auto"/>
        <w:ind w:right="1408"/>
        <w:rPr>
          <w:sz w:val="19"/>
        </w:rPr>
      </w:pPr>
      <w:r>
        <w:rPr>
          <w:rFonts w:ascii="Times New Roman"/>
          <w:i/>
          <w:w w:val="105"/>
          <w:sz w:val="19"/>
        </w:rPr>
        <w:t>Bootstrapping</w:t>
      </w:r>
      <w:r>
        <w:rPr>
          <w:rFonts w:ascii="Times New Roman"/>
          <w:i/>
          <w:spacing w:val="-36"/>
          <w:w w:val="105"/>
          <w:sz w:val="19"/>
        </w:rPr>
        <w:t xml:space="preserve"> </w:t>
      </w:r>
      <w:r>
        <w:rPr>
          <w:w w:val="105"/>
          <w:sz w:val="19"/>
        </w:rPr>
        <w:t>occurs when children make use of what they already know to acquire new</w:t>
      </w:r>
      <w:r>
        <w:rPr>
          <w:spacing w:val="-15"/>
          <w:w w:val="105"/>
          <w:sz w:val="19"/>
        </w:rPr>
        <w:t xml:space="preserve"> </w:t>
      </w:r>
      <w:r>
        <w:rPr>
          <w:w w:val="105"/>
          <w:sz w:val="19"/>
        </w:rPr>
        <w:t>meanings</w:t>
      </w:r>
    </w:p>
    <w:p w:rsidR="002E0D56" w:rsidRDefault="00C67A04">
      <w:pPr>
        <w:pStyle w:val="ListParagraph"/>
        <w:numPr>
          <w:ilvl w:val="2"/>
          <w:numId w:val="103"/>
        </w:numPr>
        <w:tabs>
          <w:tab w:val="left" w:pos="2029"/>
        </w:tabs>
        <w:spacing w:before="148"/>
        <w:rPr>
          <w:rFonts w:ascii="Times New Roman"/>
          <w:i/>
          <w:sz w:val="19"/>
        </w:rPr>
      </w:pPr>
      <w:r>
        <w:rPr>
          <w:rFonts w:ascii="Times New Roman"/>
          <w:i/>
          <w:w w:val="105"/>
          <w:sz w:val="19"/>
        </w:rPr>
        <w:t>Acquiring</w:t>
      </w:r>
      <w:r>
        <w:rPr>
          <w:rFonts w:ascii="Times New Roman"/>
          <w:i/>
          <w:spacing w:val="-6"/>
          <w:w w:val="105"/>
          <w:sz w:val="19"/>
        </w:rPr>
        <w:t xml:space="preserve"> </w:t>
      </w:r>
      <w:r>
        <w:rPr>
          <w:rFonts w:ascii="Times New Roman"/>
          <w:i/>
          <w:w w:val="105"/>
          <w:sz w:val="19"/>
        </w:rPr>
        <w:t>Grammar</w:t>
      </w:r>
    </w:p>
    <w:p w:rsidR="002E0D56" w:rsidRDefault="00C67A04">
      <w:pPr>
        <w:pStyle w:val="ListParagraph"/>
        <w:numPr>
          <w:ilvl w:val="3"/>
          <w:numId w:val="103"/>
        </w:numPr>
        <w:tabs>
          <w:tab w:val="left" w:pos="3108"/>
          <w:tab w:val="left" w:pos="3109"/>
        </w:tabs>
        <w:spacing w:before="144" w:line="266" w:lineRule="auto"/>
        <w:ind w:right="1364"/>
        <w:rPr>
          <w:sz w:val="19"/>
        </w:rPr>
      </w:pPr>
      <w:r>
        <w:rPr>
          <w:w w:val="105"/>
          <w:sz w:val="19"/>
        </w:rPr>
        <w:t>Grammar</w:t>
      </w:r>
      <w:r>
        <w:rPr>
          <w:spacing w:val="-8"/>
          <w:w w:val="105"/>
          <w:sz w:val="19"/>
        </w:rPr>
        <w:t xml:space="preserve"> </w:t>
      </w:r>
      <w:r>
        <w:rPr>
          <w:w w:val="105"/>
          <w:sz w:val="19"/>
        </w:rPr>
        <w:t>is</w:t>
      </w:r>
      <w:r>
        <w:rPr>
          <w:spacing w:val="-7"/>
          <w:w w:val="105"/>
          <w:sz w:val="19"/>
        </w:rPr>
        <w:t xml:space="preserve"> </w:t>
      </w:r>
      <w:r>
        <w:rPr>
          <w:w w:val="105"/>
          <w:sz w:val="19"/>
        </w:rPr>
        <w:t>the</w:t>
      </w:r>
      <w:r>
        <w:rPr>
          <w:spacing w:val="-8"/>
          <w:w w:val="105"/>
          <w:sz w:val="19"/>
        </w:rPr>
        <w:t xml:space="preserve"> </w:t>
      </w:r>
      <w:r>
        <w:rPr>
          <w:w w:val="105"/>
          <w:sz w:val="19"/>
        </w:rPr>
        <w:t>rules</w:t>
      </w:r>
      <w:r>
        <w:rPr>
          <w:spacing w:val="-7"/>
          <w:w w:val="105"/>
          <w:sz w:val="19"/>
        </w:rPr>
        <w:t xml:space="preserve"> </w:t>
      </w:r>
      <w:r>
        <w:rPr>
          <w:w w:val="105"/>
          <w:sz w:val="19"/>
        </w:rPr>
        <w:t>by</w:t>
      </w:r>
      <w:r>
        <w:rPr>
          <w:spacing w:val="-8"/>
          <w:w w:val="105"/>
          <w:sz w:val="19"/>
        </w:rPr>
        <w:t xml:space="preserve"> </w:t>
      </w:r>
      <w:r>
        <w:rPr>
          <w:w w:val="105"/>
          <w:sz w:val="19"/>
        </w:rPr>
        <w:t>which</w:t>
      </w:r>
      <w:r>
        <w:rPr>
          <w:spacing w:val="-7"/>
          <w:w w:val="105"/>
          <w:sz w:val="19"/>
        </w:rPr>
        <w:t xml:space="preserve"> </w:t>
      </w:r>
      <w:r>
        <w:rPr>
          <w:w w:val="105"/>
          <w:sz w:val="19"/>
        </w:rPr>
        <w:t>units</w:t>
      </w:r>
      <w:r>
        <w:rPr>
          <w:spacing w:val="-8"/>
          <w:w w:val="105"/>
          <w:sz w:val="19"/>
        </w:rPr>
        <w:t xml:space="preserve"> </w:t>
      </w:r>
      <w:r>
        <w:rPr>
          <w:w w:val="105"/>
          <w:sz w:val="19"/>
        </w:rPr>
        <w:t>of</w:t>
      </w:r>
      <w:r>
        <w:rPr>
          <w:spacing w:val="-7"/>
          <w:w w:val="105"/>
          <w:sz w:val="19"/>
        </w:rPr>
        <w:t xml:space="preserve"> </w:t>
      </w:r>
      <w:r>
        <w:rPr>
          <w:w w:val="105"/>
          <w:sz w:val="19"/>
        </w:rPr>
        <w:t>meaning</w:t>
      </w:r>
      <w:r>
        <w:rPr>
          <w:spacing w:val="-8"/>
          <w:w w:val="105"/>
          <w:sz w:val="19"/>
        </w:rPr>
        <w:t xml:space="preserve"> </w:t>
      </w:r>
      <w:r>
        <w:rPr>
          <w:w w:val="105"/>
          <w:sz w:val="19"/>
        </w:rPr>
        <w:t>are</w:t>
      </w:r>
      <w:r>
        <w:rPr>
          <w:spacing w:val="-7"/>
          <w:w w:val="105"/>
          <w:sz w:val="19"/>
        </w:rPr>
        <w:t xml:space="preserve"> </w:t>
      </w:r>
      <w:r>
        <w:rPr>
          <w:w w:val="105"/>
          <w:sz w:val="19"/>
        </w:rPr>
        <w:t>combined</w:t>
      </w:r>
      <w:r>
        <w:rPr>
          <w:spacing w:val="-8"/>
          <w:w w:val="105"/>
          <w:sz w:val="19"/>
        </w:rPr>
        <w:t xml:space="preserve"> </w:t>
      </w:r>
      <w:r>
        <w:rPr>
          <w:w w:val="105"/>
          <w:sz w:val="19"/>
        </w:rPr>
        <w:t>into larger</w:t>
      </w:r>
      <w:r>
        <w:rPr>
          <w:spacing w:val="-4"/>
          <w:w w:val="105"/>
          <w:sz w:val="19"/>
        </w:rPr>
        <w:t xml:space="preserve"> </w:t>
      </w:r>
      <w:r>
        <w:rPr>
          <w:w w:val="105"/>
          <w:sz w:val="19"/>
        </w:rPr>
        <w:t>units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6"/>
        </w:rPr>
      </w:pPr>
    </w:p>
    <w:p w:rsidR="002E0D56" w:rsidRDefault="00C67A04">
      <w:pPr>
        <w:pStyle w:val="ListParagraph"/>
        <w:numPr>
          <w:ilvl w:val="3"/>
          <w:numId w:val="103"/>
        </w:numPr>
        <w:tabs>
          <w:tab w:val="left" w:pos="3108"/>
          <w:tab w:val="left" w:pos="3109"/>
        </w:tabs>
        <w:spacing w:before="0" w:line="266" w:lineRule="auto"/>
        <w:ind w:right="1333"/>
        <w:rPr>
          <w:sz w:val="19"/>
        </w:rPr>
      </w:pPr>
      <w:r>
        <w:rPr>
          <w:w w:val="105"/>
          <w:sz w:val="19"/>
        </w:rPr>
        <w:t>Chomsky</w:t>
      </w:r>
      <w:r>
        <w:rPr>
          <w:spacing w:val="-9"/>
          <w:w w:val="105"/>
          <w:sz w:val="19"/>
        </w:rPr>
        <w:t xml:space="preserve"> </w:t>
      </w:r>
      <w:r>
        <w:rPr>
          <w:w w:val="105"/>
          <w:sz w:val="19"/>
        </w:rPr>
        <w:t>argued</w:t>
      </w:r>
      <w:r>
        <w:rPr>
          <w:spacing w:val="-8"/>
          <w:w w:val="105"/>
          <w:sz w:val="19"/>
        </w:rPr>
        <w:t xml:space="preserve"> </w:t>
      </w:r>
      <w:r>
        <w:rPr>
          <w:w w:val="105"/>
          <w:sz w:val="19"/>
        </w:rPr>
        <w:t>that</w:t>
      </w:r>
      <w:r>
        <w:rPr>
          <w:spacing w:val="-8"/>
          <w:w w:val="105"/>
          <w:sz w:val="19"/>
        </w:rPr>
        <w:t xml:space="preserve"> </w:t>
      </w:r>
      <w:r>
        <w:rPr>
          <w:w w:val="105"/>
          <w:sz w:val="19"/>
        </w:rPr>
        <w:t>children</w:t>
      </w:r>
      <w:r>
        <w:rPr>
          <w:spacing w:val="-8"/>
          <w:w w:val="105"/>
          <w:sz w:val="19"/>
        </w:rPr>
        <w:t xml:space="preserve"> </w:t>
      </w:r>
      <w:r>
        <w:rPr>
          <w:w w:val="105"/>
          <w:sz w:val="19"/>
        </w:rPr>
        <w:t>are</w:t>
      </w:r>
      <w:r>
        <w:rPr>
          <w:spacing w:val="-8"/>
          <w:w w:val="105"/>
          <w:sz w:val="19"/>
        </w:rPr>
        <w:t xml:space="preserve"> </w:t>
      </w:r>
      <w:r>
        <w:rPr>
          <w:w w:val="105"/>
          <w:sz w:val="19"/>
        </w:rPr>
        <w:t>born</w:t>
      </w:r>
      <w:r>
        <w:rPr>
          <w:spacing w:val="-8"/>
          <w:w w:val="105"/>
          <w:sz w:val="19"/>
        </w:rPr>
        <w:t xml:space="preserve"> </w:t>
      </w:r>
      <w:r>
        <w:rPr>
          <w:w w:val="105"/>
          <w:sz w:val="19"/>
        </w:rPr>
        <w:t>with</w:t>
      </w:r>
      <w:r>
        <w:rPr>
          <w:spacing w:val="-8"/>
          <w:w w:val="105"/>
          <w:sz w:val="19"/>
        </w:rPr>
        <w:t xml:space="preserve"> </w:t>
      </w:r>
      <w:r>
        <w:rPr>
          <w:w w:val="105"/>
          <w:sz w:val="19"/>
        </w:rPr>
        <w:t>mental</w:t>
      </w:r>
      <w:r>
        <w:rPr>
          <w:spacing w:val="-8"/>
          <w:w w:val="105"/>
          <w:sz w:val="19"/>
        </w:rPr>
        <w:t xml:space="preserve"> </w:t>
      </w:r>
      <w:r>
        <w:rPr>
          <w:w w:val="105"/>
          <w:sz w:val="19"/>
        </w:rPr>
        <w:t>structures</w:t>
      </w:r>
      <w:r>
        <w:rPr>
          <w:spacing w:val="-8"/>
          <w:w w:val="105"/>
          <w:sz w:val="19"/>
        </w:rPr>
        <w:t xml:space="preserve"> </w:t>
      </w:r>
      <w:r>
        <w:rPr>
          <w:w w:val="105"/>
          <w:sz w:val="19"/>
        </w:rPr>
        <w:t>that facilitate the comprehension and production of language, thus removing</w:t>
      </w:r>
      <w:r>
        <w:rPr>
          <w:spacing w:val="-9"/>
          <w:w w:val="105"/>
          <w:sz w:val="19"/>
        </w:rPr>
        <w:t xml:space="preserve"> </w:t>
      </w:r>
      <w:r>
        <w:rPr>
          <w:w w:val="105"/>
          <w:sz w:val="19"/>
        </w:rPr>
        <w:t>some</w:t>
      </w:r>
      <w:r>
        <w:rPr>
          <w:spacing w:val="-9"/>
          <w:w w:val="105"/>
          <w:sz w:val="19"/>
        </w:rPr>
        <w:t xml:space="preserve"> </w:t>
      </w:r>
      <w:r>
        <w:rPr>
          <w:w w:val="105"/>
          <w:sz w:val="19"/>
        </w:rPr>
        <w:t>parental</w:t>
      </w:r>
      <w:r>
        <w:rPr>
          <w:spacing w:val="-9"/>
          <w:w w:val="105"/>
          <w:sz w:val="19"/>
        </w:rPr>
        <w:t xml:space="preserve"> </w:t>
      </w:r>
      <w:r>
        <w:rPr>
          <w:w w:val="105"/>
          <w:sz w:val="19"/>
        </w:rPr>
        <w:t>pressures</w:t>
      </w:r>
      <w:r>
        <w:rPr>
          <w:spacing w:val="-9"/>
          <w:w w:val="105"/>
          <w:sz w:val="19"/>
        </w:rPr>
        <w:t xml:space="preserve"> </w:t>
      </w:r>
      <w:r>
        <w:rPr>
          <w:w w:val="105"/>
          <w:sz w:val="19"/>
        </w:rPr>
        <w:t>to</w:t>
      </w:r>
      <w:r>
        <w:rPr>
          <w:spacing w:val="-8"/>
          <w:w w:val="105"/>
          <w:sz w:val="19"/>
        </w:rPr>
        <w:t xml:space="preserve"> </w:t>
      </w:r>
      <w:r>
        <w:rPr>
          <w:w w:val="105"/>
          <w:sz w:val="19"/>
        </w:rPr>
        <w:t>teach</w:t>
      </w:r>
      <w:r>
        <w:rPr>
          <w:spacing w:val="-9"/>
          <w:w w:val="105"/>
          <w:sz w:val="19"/>
        </w:rPr>
        <w:t xml:space="preserve"> </w:t>
      </w:r>
      <w:r>
        <w:rPr>
          <w:w w:val="105"/>
          <w:sz w:val="19"/>
        </w:rPr>
        <w:t>grammar</w:t>
      </w:r>
      <w:r>
        <w:rPr>
          <w:spacing w:val="-9"/>
          <w:w w:val="105"/>
          <w:sz w:val="19"/>
        </w:rPr>
        <w:t xml:space="preserve"> </w:t>
      </w:r>
      <w:r>
        <w:rPr>
          <w:w w:val="105"/>
          <w:sz w:val="19"/>
        </w:rPr>
        <w:t>explicitly</w:t>
      </w:r>
    </w:p>
    <w:p w:rsidR="002E0D56" w:rsidRDefault="00C67A04">
      <w:pPr>
        <w:pStyle w:val="ListParagraph"/>
        <w:numPr>
          <w:ilvl w:val="4"/>
          <w:numId w:val="103"/>
        </w:numPr>
        <w:tabs>
          <w:tab w:val="left" w:pos="3829"/>
        </w:tabs>
        <w:rPr>
          <w:sz w:val="19"/>
        </w:rPr>
      </w:pPr>
      <w:r>
        <w:rPr>
          <w:w w:val="105"/>
          <w:sz w:val="19"/>
        </w:rPr>
        <w:t>Referential children’s vocabularies consist largely of</w:t>
      </w:r>
      <w:r>
        <w:rPr>
          <w:spacing w:val="-20"/>
          <w:w w:val="105"/>
          <w:sz w:val="19"/>
        </w:rPr>
        <w:t xml:space="preserve"> </w:t>
      </w:r>
      <w:r>
        <w:rPr>
          <w:w w:val="105"/>
          <w:sz w:val="19"/>
        </w:rPr>
        <w:t>nouns</w:t>
      </w:r>
    </w:p>
    <w:p w:rsidR="002E0D56" w:rsidRDefault="00C67A04">
      <w:pPr>
        <w:pStyle w:val="ListParagraph"/>
        <w:numPr>
          <w:ilvl w:val="4"/>
          <w:numId w:val="103"/>
        </w:numPr>
        <w:tabs>
          <w:tab w:val="left" w:pos="3829"/>
        </w:tabs>
        <w:spacing w:before="144" w:line="266" w:lineRule="auto"/>
        <w:ind w:right="1902"/>
        <w:rPr>
          <w:sz w:val="19"/>
        </w:rPr>
      </w:pPr>
      <w:r>
        <w:rPr>
          <w:w w:val="105"/>
          <w:sz w:val="19"/>
        </w:rPr>
        <w:t>Expressive children’s vocabularies consist largely of formulaic</w:t>
      </w:r>
      <w:r>
        <w:rPr>
          <w:spacing w:val="-3"/>
          <w:w w:val="105"/>
          <w:sz w:val="19"/>
        </w:rPr>
        <w:t xml:space="preserve"> </w:t>
      </w:r>
      <w:r>
        <w:rPr>
          <w:w w:val="105"/>
          <w:sz w:val="19"/>
        </w:rPr>
        <w:t>expressions</w:t>
      </w:r>
    </w:p>
    <w:p w:rsidR="002E0D56" w:rsidRDefault="00C67A04">
      <w:pPr>
        <w:pStyle w:val="ListParagraph"/>
        <w:numPr>
          <w:ilvl w:val="4"/>
          <w:numId w:val="103"/>
        </w:numPr>
        <w:tabs>
          <w:tab w:val="left" w:pos="3828"/>
          <w:tab w:val="left" w:pos="3829"/>
        </w:tabs>
        <w:spacing w:line="266" w:lineRule="auto"/>
        <w:ind w:right="1334"/>
        <w:rPr>
          <w:sz w:val="19"/>
        </w:rPr>
      </w:pPr>
      <w:r>
        <w:rPr>
          <w:sz w:val="19"/>
        </w:rPr>
        <w:t>Referential and expressive children appear to believe, at an early age, in different functions for language, and follow different paths to acquisition of</w:t>
      </w:r>
      <w:r>
        <w:rPr>
          <w:spacing w:val="10"/>
          <w:sz w:val="19"/>
        </w:rPr>
        <w:t xml:space="preserve"> </w:t>
      </w:r>
      <w:r>
        <w:rPr>
          <w:sz w:val="19"/>
        </w:rPr>
        <w:t>grammar</w:t>
      </w:r>
    </w:p>
    <w:p w:rsidR="002E0D56" w:rsidRDefault="00C67A04">
      <w:pPr>
        <w:pStyle w:val="ListParagraph"/>
        <w:numPr>
          <w:ilvl w:val="2"/>
          <w:numId w:val="103"/>
        </w:numPr>
        <w:tabs>
          <w:tab w:val="left" w:pos="2029"/>
        </w:tabs>
        <w:spacing w:before="148"/>
        <w:rPr>
          <w:rFonts w:ascii="Times New Roman"/>
          <w:i/>
          <w:sz w:val="19"/>
        </w:rPr>
      </w:pPr>
      <w:r>
        <w:rPr>
          <w:rFonts w:ascii="Times New Roman"/>
          <w:i/>
          <w:sz w:val="19"/>
        </w:rPr>
        <w:t>Language-Making</w:t>
      </w:r>
      <w:r>
        <w:rPr>
          <w:rFonts w:ascii="Times New Roman"/>
          <w:i/>
          <w:spacing w:val="-2"/>
          <w:sz w:val="19"/>
        </w:rPr>
        <w:t xml:space="preserve"> </w:t>
      </w:r>
      <w:r>
        <w:rPr>
          <w:rFonts w:ascii="Times New Roman"/>
          <w:i/>
          <w:sz w:val="19"/>
        </w:rPr>
        <w:t>Capacity</w:t>
      </w:r>
    </w:p>
    <w:p w:rsidR="002E0D56" w:rsidRDefault="00C67A04">
      <w:pPr>
        <w:pStyle w:val="ListParagraph"/>
        <w:numPr>
          <w:ilvl w:val="3"/>
          <w:numId w:val="103"/>
        </w:numPr>
        <w:tabs>
          <w:tab w:val="left" w:pos="3108"/>
          <w:tab w:val="left" w:pos="3109"/>
        </w:tabs>
        <w:spacing w:before="145"/>
        <w:rPr>
          <w:sz w:val="19"/>
        </w:rPr>
      </w:pPr>
      <w:r>
        <w:rPr>
          <w:w w:val="105"/>
          <w:sz w:val="19"/>
        </w:rPr>
        <w:t>Aspects</w:t>
      </w:r>
      <w:r>
        <w:rPr>
          <w:spacing w:val="-6"/>
          <w:w w:val="105"/>
          <w:sz w:val="19"/>
        </w:rPr>
        <w:t xml:space="preserve"> </w:t>
      </w:r>
      <w:r>
        <w:rPr>
          <w:w w:val="105"/>
          <w:sz w:val="19"/>
        </w:rPr>
        <w:t>of</w:t>
      </w:r>
      <w:r>
        <w:rPr>
          <w:spacing w:val="-5"/>
          <w:w w:val="105"/>
          <w:sz w:val="19"/>
        </w:rPr>
        <w:t xml:space="preserve"> </w:t>
      </w:r>
      <w:r>
        <w:rPr>
          <w:w w:val="105"/>
          <w:sz w:val="19"/>
        </w:rPr>
        <w:t>acquisition</w:t>
      </w:r>
      <w:r>
        <w:rPr>
          <w:spacing w:val="-5"/>
          <w:w w:val="105"/>
          <w:sz w:val="19"/>
        </w:rPr>
        <w:t xml:space="preserve"> </w:t>
      </w:r>
      <w:r>
        <w:rPr>
          <w:w w:val="105"/>
          <w:sz w:val="19"/>
        </w:rPr>
        <w:t>are</w:t>
      </w:r>
      <w:r>
        <w:rPr>
          <w:spacing w:val="-5"/>
          <w:w w:val="105"/>
          <w:sz w:val="19"/>
        </w:rPr>
        <w:t xml:space="preserve"> </w:t>
      </w:r>
      <w:r>
        <w:rPr>
          <w:w w:val="105"/>
          <w:sz w:val="19"/>
        </w:rPr>
        <w:t>believed</w:t>
      </w:r>
      <w:r>
        <w:rPr>
          <w:spacing w:val="-6"/>
          <w:w w:val="105"/>
          <w:sz w:val="19"/>
        </w:rPr>
        <w:t xml:space="preserve"> </w:t>
      </w:r>
      <w:r>
        <w:rPr>
          <w:w w:val="105"/>
          <w:sz w:val="19"/>
        </w:rPr>
        <w:t>to</w:t>
      </w:r>
      <w:r>
        <w:rPr>
          <w:spacing w:val="-5"/>
          <w:w w:val="105"/>
          <w:sz w:val="19"/>
        </w:rPr>
        <w:t xml:space="preserve"> </w:t>
      </w:r>
      <w:r>
        <w:rPr>
          <w:w w:val="105"/>
          <w:sz w:val="19"/>
        </w:rPr>
        <w:t>be</w:t>
      </w:r>
      <w:r>
        <w:rPr>
          <w:spacing w:val="-5"/>
          <w:w w:val="105"/>
          <w:sz w:val="19"/>
        </w:rPr>
        <w:t xml:space="preserve"> </w:t>
      </w:r>
      <w:r>
        <w:rPr>
          <w:w w:val="105"/>
          <w:sz w:val="19"/>
        </w:rPr>
        <w:t>biologically</w:t>
      </w:r>
      <w:r>
        <w:rPr>
          <w:spacing w:val="-5"/>
          <w:w w:val="105"/>
          <w:sz w:val="19"/>
        </w:rPr>
        <w:t xml:space="preserve"> </w:t>
      </w:r>
      <w:r>
        <w:rPr>
          <w:w w:val="105"/>
          <w:sz w:val="19"/>
        </w:rPr>
        <w:t>predetermined</w:t>
      </w:r>
    </w:p>
    <w:p w:rsidR="002E0D56" w:rsidRDefault="00C67A04">
      <w:pPr>
        <w:pStyle w:val="ListParagraph"/>
        <w:numPr>
          <w:ilvl w:val="3"/>
          <w:numId w:val="103"/>
        </w:numPr>
        <w:tabs>
          <w:tab w:val="left" w:pos="3108"/>
          <w:tab w:val="left" w:pos="3109"/>
        </w:tabs>
        <w:spacing w:before="144" w:line="266" w:lineRule="auto"/>
        <w:ind w:right="1320"/>
        <w:rPr>
          <w:sz w:val="19"/>
        </w:rPr>
      </w:pPr>
      <w:r>
        <w:rPr>
          <w:w w:val="105"/>
          <w:sz w:val="19"/>
        </w:rPr>
        <w:t>Children</w:t>
      </w:r>
      <w:r>
        <w:rPr>
          <w:spacing w:val="-8"/>
          <w:w w:val="105"/>
          <w:sz w:val="19"/>
        </w:rPr>
        <w:t xml:space="preserve"> </w:t>
      </w:r>
      <w:r>
        <w:rPr>
          <w:w w:val="105"/>
          <w:sz w:val="19"/>
        </w:rPr>
        <w:t>bring</w:t>
      </w:r>
      <w:r>
        <w:rPr>
          <w:spacing w:val="-7"/>
          <w:w w:val="105"/>
          <w:sz w:val="19"/>
        </w:rPr>
        <w:t xml:space="preserve"> </w:t>
      </w:r>
      <w:r>
        <w:rPr>
          <w:w w:val="105"/>
          <w:sz w:val="19"/>
        </w:rPr>
        <w:t>innate</w:t>
      </w:r>
      <w:r>
        <w:rPr>
          <w:spacing w:val="-7"/>
          <w:w w:val="105"/>
          <w:sz w:val="19"/>
        </w:rPr>
        <w:t xml:space="preserve"> </w:t>
      </w:r>
      <w:r>
        <w:rPr>
          <w:w w:val="105"/>
          <w:sz w:val="19"/>
        </w:rPr>
        <w:t>guidelines</w:t>
      </w:r>
      <w:r>
        <w:rPr>
          <w:spacing w:val="-7"/>
          <w:w w:val="105"/>
          <w:sz w:val="19"/>
        </w:rPr>
        <w:t xml:space="preserve"> </w:t>
      </w:r>
      <w:r>
        <w:rPr>
          <w:w w:val="105"/>
          <w:sz w:val="19"/>
        </w:rPr>
        <w:t>to</w:t>
      </w:r>
      <w:r>
        <w:rPr>
          <w:spacing w:val="-7"/>
          <w:w w:val="105"/>
          <w:sz w:val="19"/>
        </w:rPr>
        <w:t xml:space="preserve"> </w:t>
      </w:r>
      <w:r>
        <w:rPr>
          <w:w w:val="105"/>
          <w:sz w:val="19"/>
        </w:rPr>
        <w:t>the</w:t>
      </w:r>
      <w:r>
        <w:rPr>
          <w:spacing w:val="-7"/>
          <w:w w:val="105"/>
          <w:sz w:val="19"/>
        </w:rPr>
        <w:t xml:space="preserve"> </w:t>
      </w:r>
      <w:r>
        <w:rPr>
          <w:w w:val="105"/>
          <w:sz w:val="19"/>
        </w:rPr>
        <w:t>task</w:t>
      </w:r>
      <w:r>
        <w:rPr>
          <w:spacing w:val="-7"/>
          <w:w w:val="105"/>
          <w:sz w:val="19"/>
        </w:rPr>
        <w:t xml:space="preserve"> </w:t>
      </w:r>
      <w:r>
        <w:rPr>
          <w:w w:val="105"/>
          <w:sz w:val="19"/>
        </w:rPr>
        <w:t>of</w:t>
      </w:r>
      <w:r>
        <w:rPr>
          <w:spacing w:val="-6"/>
          <w:w w:val="105"/>
          <w:sz w:val="19"/>
        </w:rPr>
        <w:t xml:space="preserve"> </w:t>
      </w:r>
      <w:r>
        <w:rPr>
          <w:w w:val="105"/>
          <w:sz w:val="19"/>
        </w:rPr>
        <w:t>learning</w:t>
      </w:r>
      <w:r>
        <w:rPr>
          <w:spacing w:val="-7"/>
          <w:w w:val="105"/>
          <w:sz w:val="19"/>
        </w:rPr>
        <w:t xml:space="preserve"> </w:t>
      </w:r>
      <w:r>
        <w:rPr>
          <w:w w:val="105"/>
          <w:sz w:val="19"/>
        </w:rPr>
        <w:t>a</w:t>
      </w:r>
      <w:r>
        <w:rPr>
          <w:spacing w:val="-7"/>
          <w:w w:val="105"/>
          <w:sz w:val="19"/>
        </w:rPr>
        <w:t xml:space="preserve"> </w:t>
      </w:r>
      <w:r>
        <w:rPr>
          <w:w w:val="105"/>
          <w:sz w:val="19"/>
        </w:rPr>
        <w:t>particular language</w:t>
      </w:r>
    </w:p>
    <w:p w:rsidR="002E0D56" w:rsidRDefault="00C67A04">
      <w:pPr>
        <w:pStyle w:val="ListParagraph"/>
        <w:numPr>
          <w:ilvl w:val="3"/>
          <w:numId w:val="103"/>
        </w:numPr>
        <w:tabs>
          <w:tab w:val="left" w:pos="3108"/>
          <w:tab w:val="left" w:pos="3109"/>
        </w:tabs>
        <w:spacing w:before="147" w:line="266" w:lineRule="auto"/>
        <w:ind w:right="1363"/>
        <w:rPr>
          <w:sz w:val="19"/>
        </w:rPr>
      </w:pPr>
      <w:r>
        <w:rPr>
          <w:sz w:val="19"/>
        </w:rPr>
        <w:t xml:space="preserve">Slobin defined a set of </w:t>
      </w:r>
      <w:r>
        <w:rPr>
          <w:rFonts w:ascii="Times New Roman" w:hAnsi="Times New Roman"/>
          <w:i/>
          <w:sz w:val="19"/>
        </w:rPr>
        <w:t xml:space="preserve">operating principles </w:t>
      </w:r>
      <w:r>
        <w:rPr>
          <w:sz w:val="19"/>
        </w:rPr>
        <w:t>that constitute the child’s language-making</w:t>
      </w:r>
      <w:r>
        <w:rPr>
          <w:spacing w:val="1"/>
          <w:sz w:val="19"/>
        </w:rPr>
        <w:t xml:space="preserve"> </w:t>
      </w:r>
      <w:r>
        <w:rPr>
          <w:sz w:val="19"/>
        </w:rPr>
        <w:t>capacity</w:t>
      </w:r>
    </w:p>
    <w:p w:rsidR="002E0D56" w:rsidRDefault="00C67A04">
      <w:pPr>
        <w:pStyle w:val="ListParagraph"/>
        <w:numPr>
          <w:ilvl w:val="4"/>
          <w:numId w:val="103"/>
        </w:numPr>
        <w:tabs>
          <w:tab w:val="left" w:pos="3829"/>
        </w:tabs>
        <w:rPr>
          <w:sz w:val="19"/>
        </w:rPr>
      </w:pPr>
      <w:r>
        <w:rPr>
          <w:w w:val="105"/>
          <w:sz w:val="19"/>
        </w:rPr>
        <w:t>Operating</w:t>
      </w:r>
      <w:r>
        <w:rPr>
          <w:spacing w:val="-6"/>
          <w:w w:val="105"/>
          <w:sz w:val="19"/>
        </w:rPr>
        <w:t xml:space="preserve"> </w:t>
      </w:r>
      <w:r>
        <w:rPr>
          <w:w w:val="105"/>
          <w:sz w:val="19"/>
        </w:rPr>
        <w:t>principles</w:t>
      </w:r>
      <w:r>
        <w:rPr>
          <w:spacing w:val="-6"/>
          <w:w w:val="105"/>
          <w:sz w:val="19"/>
        </w:rPr>
        <w:t xml:space="preserve"> </w:t>
      </w:r>
      <w:r>
        <w:rPr>
          <w:w w:val="105"/>
          <w:sz w:val="19"/>
        </w:rPr>
        <w:t>take</w:t>
      </w:r>
      <w:r>
        <w:rPr>
          <w:spacing w:val="-5"/>
          <w:w w:val="105"/>
          <w:sz w:val="19"/>
        </w:rPr>
        <w:t xml:space="preserve"> </w:t>
      </w:r>
      <w:r>
        <w:rPr>
          <w:w w:val="105"/>
          <w:sz w:val="19"/>
        </w:rPr>
        <w:t>the</w:t>
      </w:r>
      <w:r>
        <w:rPr>
          <w:spacing w:val="-6"/>
          <w:w w:val="105"/>
          <w:sz w:val="19"/>
        </w:rPr>
        <w:t xml:space="preserve"> </w:t>
      </w:r>
      <w:r>
        <w:rPr>
          <w:w w:val="105"/>
          <w:sz w:val="19"/>
        </w:rPr>
        <w:t>form</w:t>
      </w:r>
      <w:r>
        <w:rPr>
          <w:spacing w:val="-5"/>
          <w:w w:val="105"/>
          <w:sz w:val="19"/>
        </w:rPr>
        <w:t xml:space="preserve"> </w:t>
      </w:r>
      <w:r>
        <w:rPr>
          <w:w w:val="105"/>
          <w:sz w:val="19"/>
        </w:rPr>
        <w:t>of</w:t>
      </w:r>
      <w:r>
        <w:rPr>
          <w:spacing w:val="-6"/>
          <w:w w:val="105"/>
          <w:sz w:val="19"/>
        </w:rPr>
        <w:t xml:space="preserve"> </w:t>
      </w:r>
      <w:r>
        <w:rPr>
          <w:w w:val="105"/>
          <w:sz w:val="19"/>
        </w:rPr>
        <w:t>directives</w:t>
      </w:r>
      <w:r>
        <w:rPr>
          <w:spacing w:val="-5"/>
          <w:w w:val="105"/>
          <w:sz w:val="19"/>
        </w:rPr>
        <w:t xml:space="preserve"> </w:t>
      </w:r>
      <w:r>
        <w:rPr>
          <w:w w:val="105"/>
          <w:sz w:val="19"/>
        </w:rPr>
        <w:t>to</w:t>
      </w:r>
      <w:r>
        <w:rPr>
          <w:spacing w:val="-6"/>
          <w:w w:val="105"/>
          <w:sz w:val="19"/>
        </w:rPr>
        <w:t xml:space="preserve"> </w:t>
      </w:r>
      <w:r>
        <w:rPr>
          <w:w w:val="105"/>
          <w:sz w:val="19"/>
        </w:rPr>
        <w:t>the</w:t>
      </w:r>
      <w:r>
        <w:rPr>
          <w:spacing w:val="-5"/>
          <w:w w:val="105"/>
          <w:sz w:val="19"/>
        </w:rPr>
        <w:t xml:space="preserve"> </w:t>
      </w:r>
      <w:r>
        <w:rPr>
          <w:w w:val="105"/>
          <w:sz w:val="19"/>
        </w:rPr>
        <w:t>child</w:t>
      </w:r>
    </w:p>
    <w:p w:rsidR="002E0D56" w:rsidRDefault="00C67A04">
      <w:pPr>
        <w:pStyle w:val="ListParagraph"/>
        <w:numPr>
          <w:ilvl w:val="4"/>
          <w:numId w:val="103"/>
        </w:numPr>
        <w:tabs>
          <w:tab w:val="left" w:pos="3829"/>
        </w:tabs>
        <w:spacing w:before="144" w:line="266" w:lineRule="auto"/>
        <w:ind w:right="1859"/>
        <w:rPr>
          <w:sz w:val="19"/>
        </w:rPr>
      </w:pPr>
      <w:r>
        <w:rPr>
          <w:sz w:val="19"/>
        </w:rPr>
        <w:t>Principles are encoded as part of the human genome. Examples include:</w:t>
      </w:r>
    </w:p>
    <w:p w:rsidR="002E0D56" w:rsidRDefault="00C67A04">
      <w:pPr>
        <w:pStyle w:val="ListParagraph"/>
        <w:numPr>
          <w:ilvl w:val="5"/>
          <w:numId w:val="103"/>
        </w:numPr>
        <w:tabs>
          <w:tab w:val="left" w:pos="4549"/>
        </w:tabs>
        <w:spacing w:before="148" w:line="266" w:lineRule="auto"/>
        <w:ind w:right="1395"/>
        <w:rPr>
          <w:sz w:val="19"/>
        </w:rPr>
      </w:pPr>
      <w:r>
        <w:rPr>
          <w:rFonts w:ascii="Times New Roman"/>
          <w:i/>
          <w:w w:val="105"/>
          <w:sz w:val="19"/>
        </w:rPr>
        <w:t>Telegraphic</w:t>
      </w:r>
      <w:r>
        <w:rPr>
          <w:rFonts w:ascii="Times New Roman"/>
          <w:i/>
          <w:spacing w:val="-14"/>
          <w:w w:val="105"/>
          <w:sz w:val="19"/>
        </w:rPr>
        <w:t xml:space="preserve"> </w:t>
      </w:r>
      <w:r>
        <w:rPr>
          <w:rFonts w:ascii="Times New Roman"/>
          <w:i/>
          <w:w w:val="105"/>
          <w:sz w:val="19"/>
        </w:rPr>
        <w:t>speech:</w:t>
      </w:r>
      <w:r>
        <w:rPr>
          <w:rFonts w:ascii="Times New Roman"/>
          <w:i/>
          <w:spacing w:val="-14"/>
          <w:w w:val="105"/>
          <w:sz w:val="19"/>
        </w:rPr>
        <w:t xml:space="preserve"> </w:t>
      </w:r>
      <w:r>
        <w:rPr>
          <w:w w:val="105"/>
          <w:sz w:val="19"/>
        </w:rPr>
        <w:t>use</w:t>
      </w:r>
      <w:r>
        <w:rPr>
          <w:spacing w:val="-12"/>
          <w:w w:val="105"/>
          <w:sz w:val="19"/>
        </w:rPr>
        <w:t xml:space="preserve"> </w:t>
      </w:r>
      <w:r>
        <w:rPr>
          <w:w w:val="105"/>
          <w:sz w:val="19"/>
        </w:rPr>
        <w:t>of</w:t>
      </w:r>
      <w:r>
        <w:rPr>
          <w:spacing w:val="-12"/>
          <w:w w:val="105"/>
          <w:sz w:val="19"/>
        </w:rPr>
        <w:t xml:space="preserve"> </w:t>
      </w:r>
      <w:r>
        <w:rPr>
          <w:w w:val="105"/>
          <w:sz w:val="19"/>
        </w:rPr>
        <w:t>two-word</w:t>
      </w:r>
      <w:r>
        <w:rPr>
          <w:spacing w:val="-12"/>
          <w:w w:val="105"/>
          <w:sz w:val="19"/>
        </w:rPr>
        <w:t xml:space="preserve"> </w:t>
      </w:r>
      <w:r>
        <w:rPr>
          <w:w w:val="105"/>
          <w:sz w:val="19"/>
        </w:rPr>
        <w:t>phrases</w:t>
      </w:r>
      <w:r>
        <w:rPr>
          <w:spacing w:val="-13"/>
          <w:w w:val="105"/>
          <w:sz w:val="19"/>
        </w:rPr>
        <w:t xml:space="preserve"> </w:t>
      </w:r>
      <w:r>
        <w:rPr>
          <w:w w:val="105"/>
          <w:sz w:val="19"/>
        </w:rPr>
        <w:t>which lack</w:t>
      </w:r>
      <w:r>
        <w:rPr>
          <w:spacing w:val="-2"/>
          <w:w w:val="105"/>
          <w:sz w:val="19"/>
        </w:rPr>
        <w:t xml:space="preserve"> </w:t>
      </w:r>
      <w:r>
        <w:rPr>
          <w:w w:val="105"/>
          <w:sz w:val="19"/>
        </w:rPr>
        <w:t>functions</w:t>
      </w:r>
    </w:p>
    <w:p w:rsidR="002E0D56" w:rsidRDefault="00C67A04">
      <w:pPr>
        <w:pStyle w:val="ListParagraph"/>
        <w:numPr>
          <w:ilvl w:val="5"/>
          <w:numId w:val="103"/>
        </w:numPr>
        <w:tabs>
          <w:tab w:val="left" w:pos="4549"/>
        </w:tabs>
        <w:spacing w:before="27" w:line="280" w:lineRule="auto"/>
        <w:ind w:right="1049"/>
        <w:jc w:val="both"/>
        <w:rPr>
          <w:rFonts w:ascii="Times New Roman" w:hAnsi="Times New Roman"/>
          <w:i/>
          <w:sz w:val="19"/>
        </w:rPr>
      </w:pPr>
      <w:r>
        <w:rPr>
          <w:rFonts w:ascii="Times New Roman" w:hAnsi="Times New Roman"/>
          <w:i/>
          <w:sz w:val="19"/>
        </w:rPr>
        <w:t xml:space="preserve">Extensions: </w:t>
      </w:r>
      <w:r>
        <w:rPr>
          <w:sz w:val="19"/>
        </w:rPr>
        <w:t>the child’s attempts to try (in all cases) and use the same unit of meaning (morpheme) to mark the same conce</w:t>
      </w:r>
      <w:r>
        <w:rPr>
          <w:sz w:val="19"/>
        </w:rPr>
        <w:t xml:space="preserve">pt, often resulting in </w:t>
      </w:r>
      <w:r>
        <w:rPr>
          <w:rFonts w:ascii="Times New Roman" w:hAnsi="Times New Roman"/>
          <w:i/>
          <w:sz w:val="19"/>
        </w:rPr>
        <w:t>over</w:t>
      </w:r>
      <w:r>
        <w:rPr>
          <w:rFonts w:ascii="Times New Roman" w:hAnsi="Times New Roman"/>
          <w:i/>
          <w:spacing w:val="35"/>
          <w:sz w:val="19"/>
        </w:rPr>
        <w:t xml:space="preserve"> </w:t>
      </w:r>
      <w:r>
        <w:rPr>
          <w:rFonts w:ascii="Times New Roman" w:hAnsi="Times New Roman"/>
          <w:i/>
          <w:sz w:val="19"/>
        </w:rPr>
        <w:t>regularization</w:t>
      </w:r>
    </w:p>
    <w:p w:rsidR="002E0D56" w:rsidRDefault="00C67A04">
      <w:pPr>
        <w:pStyle w:val="Heading8"/>
        <w:numPr>
          <w:ilvl w:val="0"/>
          <w:numId w:val="105"/>
        </w:numPr>
        <w:tabs>
          <w:tab w:val="left" w:pos="1219"/>
        </w:tabs>
        <w:spacing w:line="274" w:lineRule="exact"/>
      </w:pPr>
      <w:r>
        <w:rPr>
          <w:w w:val="110"/>
        </w:rPr>
        <w:t>Social Development Across the Life</w:t>
      </w:r>
      <w:r>
        <w:rPr>
          <w:spacing w:val="-41"/>
          <w:w w:val="110"/>
        </w:rPr>
        <w:t xml:space="preserve"> </w:t>
      </w:r>
      <w:r>
        <w:rPr>
          <w:w w:val="110"/>
        </w:rPr>
        <w:t>Span</w:t>
      </w:r>
    </w:p>
    <w:p w:rsidR="002E0D56" w:rsidRDefault="00C67A04">
      <w:pPr>
        <w:pStyle w:val="ListParagraph"/>
        <w:numPr>
          <w:ilvl w:val="1"/>
          <w:numId w:val="105"/>
        </w:numPr>
        <w:tabs>
          <w:tab w:val="left" w:pos="2029"/>
        </w:tabs>
        <w:spacing w:before="176" w:line="295" w:lineRule="auto"/>
        <w:ind w:right="1588"/>
        <w:rPr>
          <w:rFonts w:ascii="Times New Roman" w:hAnsi="Times New Roman"/>
          <w:i/>
          <w:sz w:val="19"/>
        </w:rPr>
      </w:pPr>
      <w:r>
        <w:rPr>
          <w:sz w:val="19"/>
        </w:rPr>
        <w:t xml:space="preserve">Social development </w:t>
      </w:r>
      <w:r>
        <w:rPr>
          <w:rFonts w:ascii="Times New Roman" w:hAnsi="Times New Roman"/>
          <w:i/>
          <w:sz w:val="19"/>
        </w:rPr>
        <w:t>concerns how individuals’ social interactions and expectations change across the life</w:t>
      </w:r>
      <w:r>
        <w:rPr>
          <w:rFonts w:ascii="Times New Roman" w:hAnsi="Times New Roman"/>
          <w:i/>
          <w:spacing w:val="-5"/>
          <w:sz w:val="19"/>
        </w:rPr>
        <w:t xml:space="preserve"> </w:t>
      </w:r>
      <w:r>
        <w:rPr>
          <w:rFonts w:ascii="Times New Roman" w:hAnsi="Times New Roman"/>
          <w:i/>
          <w:sz w:val="19"/>
        </w:rPr>
        <w:t>span</w:t>
      </w:r>
    </w:p>
    <w:p w:rsidR="002E0D56" w:rsidRDefault="002E0D56">
      <w:pPr>
        <w:spacing w:line="295" w:lineRule="auto"/>
        <w:rPr>
          <w:rFonts w:ascii="Times New Roman" w:hAnsi="Times New Roman"/>
          <w:sz w:val="19"/>
        </w:r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1"/>
          <w:numId w:val="105"/>
        </w:numPr>
        <w:tabs>
          <w:tab w:val="left" w:pos="2029"/>
        </w:tabs>
        <w:spacing w:before="0"/>
        <w:rPr>
          <w:rFonts w:ascii="Times New Roman" w:hAnsi="Times New Roman"/>
          <w:i/>
          <w:sz w:val="19"/>
        </w:rPr>
      </w:pPr>
      <w:r>
        <w:rPr>
          <w:rFonts w:ascii="Times New Roman" w:hAnsi="Times New Roman"/>
          <w:i/>
          <w:sz w:val="19"/>
        </w:rPr>
        <w:t>Erikson’s Psychosocial</w:t>
      </w:r>
      <w:r>
        <w:rPr>
          <w:rFonts w:ascii="Times New Roman" w:hAnsi="Times New Roman"/>
          <w:i/>
          <w:spacing w:val="-2"/>
          <w:sz w:val="19"/>
        </w:rPr>
        <w:t xml:space="preserve"> </w:t>
      </w:r>
      <w:r>
        <w:rPr>
          <w:rFonts w:ascii="Times New Roman" w:hAnsi="Times New Roman"/>
          <w:i/>
          <w:sz w:val="19"/>
        </w:rPr>
        <w:t>Stages</w:t>
      </w:r>
    </w:p>
    <w:p w:rsidR="002E0D56" w:rsidRDefault="00C67A04">
      <w:pPr>
        <w:pStyle w:val="ListParagraph"/>
        <w:numPr>
          <w:ilvl w:val="2"/>
          <w:numId w:val="105"/>
        </w:numPr>
        <w:tabs>
          <w:tab w:val="left" w:pos="3108"/>
          <w:tab w:val="left" w:pos="3109"/>
        </w:tabs>
        <w:spacing w:before="145" w:line="266" w:lineRule="auto"/>
        <w:ind w:right="1979"/>
        <w:rPr>
          <w:sz w:val="19"/>
        </w:rPr>
      </w:pPr>
      <w:r>
        <w:rPr>
          <w:w w:val="105"/>
          <w:sz w:val="19"/>
        </w:rPr>
        <w:t>Erikson</w:t>
      </w:r>
      <w:r>
        <w:rPr>
          <w:spacing w:val="-10"/>
          <w:w w:val="105"/>
          <w:sz w:val="19"/>
        </w:rPr>
        <w:t xml:space="preserve"> </w:t>
      </w:r>
      <w:r>
        <w:rPr>
          <w:w w:val="105"/>
          <w:sz w:val="19"/>
        </w:rPr>
        <w:t>proposed</w:t>
      </w:r>
      <w:r>
        <w:rPr>
          <w:spacing w:val="-9"/>
          <w:w w:val="105"/>
          <w:sz w:val="19"/>
        </w:rPr>
        <w:t xml:space="preserve"> </w:t>
      </w:r>
      <w:r>
        <w:rPr>
          <w:w w:val="105"/>
          <w:sz w:val="19"/>
        </w:rPr>
        <w:t>that</w:t>
      </w:r>
      <w:r>
        <w:rPr>
          <w:spacing w:val="-10"/>
          <w:w w:val="105"/>
          <w:sz w:val="19"/>
        </w:rPr>
        <w:t xml:space="preserve"> </w:t>
      </w:r>
      <w:r>
        <w:rPr>
          <w:w w:val="105"/>
          <w:sz w:val="19"/>
        </w:rPr>
        <w:t>there</w:t>
      </w:r>
      <w:r>
        <w:rPr>
          <w:spacing w:val="-9"/>
          <w:w w:val="105"/>
          <w:sz w:val="19"/>
        </w:rPr>
        <w:t xml:space="preserve"> </w:t>
      </w:r>
      <w:r>
        <w:rPr>
          <w:w w:val="105"/>
          <w:sz w:val="19"/>
        </w:rPr>
        <w:t>are</w:t>
      </w:r>
      <w:r>
        <w:rPr>
          <w:spacing w:val="-9"/>
          <w:w w:val="105"/>
          <w:sz w:val="19"/>
        </w:rPr>
        <w:t xml:space="preserve"> </w:t>
      </w:r>
      <w:r>
        <w:rPr>
          <w:w w:val="105"/>
          <w:sz w:val="19"/>
        </w:rPr>
        <w:t>eight</w:t>
      </w:r>
      <w:r>
        <w:rPr>
          <w:spacing w:val="-10"/>
          <w:w w:val="105"/>
          <w:sz w:val="19"/>
        </w:rPr>
        <w:t xml:space="preserve"> </w:t>
      </w:r>
      <w:r>
        <w:rPr>
          <w:w w:val="105"/>
          <w:sz w:val="19"/>
        </w:rPr>
        <w:t>stages</w:t>
      </w:r>
      <w:r>
        <w:rPr>
          <w:spacing w:val="-9"/>
          <w:w w:val="105"/>
          <w:sz w:val="19"/>
        </w:rPr>
        <w:t xml:space="preserve"> </w:t>
      </w:r>
      <w:r>
        <w:rPr>
          <w:w w:val="105"/>
          <w:sz w:val="19"/>
        </w:rPr>
        <w:t>of</w:t>
      </w:r>
      <w:r>
        <w:rPr>
          <w:spacing w:val="-10"/>
          <w:w w:val="105"/>
          <w:sz w:val="19"/>
        </w:rPr>
        <w:t xml:space="preserve"> </w:t>
      </w:r>
      <w:r>
        <w:rPr>
          <w:w w:val="105"/>
          <w:sz w:val="19"/>
        </w:rPr>
        <w:t>psychosocial development across the life</w:t>
      </w:r>
      <w:r>
        <w:rPr>
          <w:spacing w:val="-11"/>
          <w:w w:val="105"/>
          <w:sz w:val="19"/>
        </w:rPr>
        <w:t xml:space="preserve"> </w:t>
      </w:r>
      <w:r>
        <w:rPr>
          <w:w w:val="105"/>
          <w:sz w:val="19"/>
        </w:rPr>
        <w:t>span</w:t>
      </w:r>
    </w:p>
    <w:p w:rsidR="002E0D56" w:rsidRDefault="00C67A04">
      <w:pPr>
        <w:pStyle w:val="ListParagraph"/>
        <w:numPr>
          <w:ilvl w:val="2"/>
          <w:numId w:val="105"/>
        </w:numPr>
        <w:tabs>
          <w:tab w:val="left" w:pos="3108"/>
          <w:tab w:val="left" w:pos="3109"/>
        </w:tabs>
        <w:spacing w:line="266" w:lineRule="auto"/>
        <w:ind w:right="1378"/>
        <w:rPr>
          <w:sz w:val="19"/>
        </w:rPr>
      </w:pPr>
      <w:r>
        <w:rPr>
          <w:w w:val="105"/>
          <w:sz w:val="19"/>
        </w:rPr>
        <w:t>Each</w:t>
      </w:r>
      <w:r>
        <w:rPr>
          <w:spacing w:val="-12"/>
          <w:w w:val="105"/>
          <w:sz w:val="19"/>
        </w:rPr>
        <w:t xml:space="preserve"> </w:t>
      </w:r>
      <w:r>
        <w:rPr>
          <w:w w:val="105"/>
          <w:sz w:val="19"/>
        </w:rPr>
        <w:t>stage</w:t>
      </w:r>
      <w:r>
        <w:rPr>
          <w:spacing w:val="-12"/>
          <w:w w:val="105"/>
          <w:sz w:val="19"/>
        </w:rPr>
        <w:t xml:space="preserve"> </w:t>
      </w:r>
      <w:r>
        <w:rPr>
          <w:w w:val="105"/>
          <w:sz w:val="19"/>
        </w:rPr>
        <w:t>presents</w:t>
      </w:r>
      <w:r>
        <w:rPr>
          <w:spacing w:val="-11"/>
          <w:w w:val="105"/>
          <w:sz w:val="19"/>
        </w:rPr>
        <w:t xml:space="preserve"> </w:t>
      </w:r>
      <w:r>
        <w:rPr>
          <w:w w:val="105"/>
          <w:sz w:val="19"/>
        </w:rPr>
        <w:t>a</w:t>
      </w:r>
      <w:r>
        <w:rPr>
          <w:spacing w:val="-12"/>
          <w:w w:val="105"/>
          <w:sz w:val="19"/>
        </w:rPr>
        <w:t xml:space="preserve"> </w:t>
      </w:r>
      <w:r>
        <w:rPr>
          <w:w w:val="105"/>
          <w:sz w:val="19"/>
        </w:rPr>
        <w:t>conflict</w:t>
      </w:r>
      <w:r>
        <w:rPr>
          <w:spacing w:val="-12"/>
          <w:w w:val="105"/>
          <w:sz w:val="19"/>
        </w:rPr>
        <w:t xml:space="preserve"> </w:t>
      </w:r>
      <w:r>
        <w:rPr>
          <w:w w:val="105"/>
          <w:sz w:val="19"/>
        </w:rPr>
        <w:t>for</w:t>
      </w:r>
      <w:r>
        <w:rPr>
          <w:spacing w:val="-11"/>
          <w:w w:val="105"/>
          <w:sz w:val="19"/>
        </w:rPr>
        <w:t xml:space="preserve"> </w:t>
      </w:r>
      <w:r>
        <w:rPr>
          <w:w w:val="105"/>
          <w:sz w:val="19"/>
        </w:rPr>
        <w:t>resolution.</w:t>
      </w:r>
      <w:r>
        <w:rPr>
          <w:spacing w:val="-12"/>
          <w:w w:val="105"/>
          <w:sz w:val="19"/>
        </w:rPr>
        <w:t xml:space="preserve"> </w:t>
      </w:r>
      <w:r>
        <w:rPr>
          <w:w w:val="105"/>
          <w:sz w:val="19"/>
        </w:rPr>
        <w:t>Conflicts</w:t>
      </w:r>
      <w:r>
        <w:rPr>
          <w:spacing w:val="-12"/>
          <w:w w:val="105"/>
          <w:sz w:val="19"/>
        </w:rPr>
        <w:t xml:space="preserve"> </w:t>
      </w:r>
      <w:r>
        <w:rPr>
          <w:w w:val="105"/>
          <w:sz w:val="19"/>
        </w:rPr>
        <w:t>at</w:t>
      </w:r>
      <w:r>
        <w:rPr>
          <w:spacing w:val="-11"/>
          <w:w w:val="105"/>
          <w:sz w:val="19"/>
        </w:rPr>
        <w:t xml:space="preserve"> </w:t>
      </w:r>
      <w:r>
        <w:rPr>
          <w:w w:val="105"/>
          <w:sz w:val="19"/>
        </w:rPr>
        <w:t>each</w:t>
      </w:r>
      <w:r>
        <w:rPr>
          <w:spacing w:val="-12"/>
          <w:w w:val="105"/>
          <w:sz w:val="19"/>
        </w:rPr>
        <w:t xml:space="preserve"> </w:t>
      </w:r>
      <w:r>
        <w:rPr>
          <w:w w:val="105"/>
          <w:sz w:val="19"/>
        </w:rPr>
        <w:t xml:space="preserve">stage must be </w:t>
      </w:r>
      <w:r>
        <w:rPr>
          <w:w w:val="105"/>
          <w:sz w:val="19"/>
        </w:rPr>
        <w:t>successfully resolved in order to cope successfully with subsequent</w:t>
      </w:r>
      <w:r>
        <w:rPr>
          <w:spacing w:val="-4"/>
          <w:w w:val="105"/>
          <w:sz w:val="19"/>
        </w:rPr>
        <w:t xml:space="preserve"> </w:t>
      </w:r>
      <w:r>
        <w:rPr>
          <w:w w:val="105"/>
          <w:sz w:val="19"/>
        </w:rPr>
        <w:t>stages</w:t>
      </w:r>
    </w:p>
    <w:p w:rsidR="002E0D56" w:rsidRDefault="00C67A04">
      <w:pPr>
        <w:pStyle w:val="ListParagraph"/>
        <w:numPr>
          <w:ilvl w:val="2"/>
          <w:numId w:val="105"/>
        </w:numPr>
        <w:tabs>
          <w:tab w:val="left" w:pos="3108"/>
          <w:tab w:val="left" w:pos="3109"/>
        </w:tabs>
        <w:rPr>
          <w:sz w:val="19"/>
        </w:rPr>
      </w:pPr>
      <w:r>
        <w:rPr>
          <w:sz w:val="19"/>
        </w:rPr>
        <w:t>Stages, crises, and approximate age range for</w:t>
      </w:r>
      <w:r>
        <w:rPr>
          <w:spacing w:val="12"/>
          <w:sz w:val="19"/>
        </w:rPr>
        <w:t xml:space="preserve"> </w:t>
      </w:r>
      <w:r>
        <w:rPr>
          <w:sz w:val="19"/>
        </w:rPr>
        <w:t>each:</w:t>
      </w:r>
    </w:p>
    <w:p w:rsidR="002E0D56" w:rsidRDefault="00C67A04">
      <w:pPr>
        <w:pStyle w:val="ListParagraph"/>
        <w:numPr>
          <w:ilvl w:val="3"/>
          <w:numId w:val="105"/>
        </w:numPr>
        <w:tabs>
          <w:tab w:val="left" w:pos="3829"/>
        </w:tabs>
        <w:spacing w:before="171"/>
        <w:rPr>
          <w:sz w:val="19"/>
        </w:rPr>
      </w:pPr>
      <w:r>
        <w:rPr>
          <w:rFonts w:ascii="Times New Roman" w:hAnsi="Times New Roman"/>
          <w:i/>
          <w:w w:val="105"/>
          <w:sz w:val="19"/>
        </w:rPr>
        <w:t>Trust</w:t>
      </w:r>
      <w:r>
        <w:rPr>
          <w:rFonts w:ascii="Times New Roman" w:hAnsi="Times New Roman"/>
          <w:i/>
          <w:spacing w:val="-8"/>
          <w:w w:val="105"/>
          <w:sz w:val="19"/>
        </w:rPr>
        <w:t xml:space="preserve"> </w:t>
      </w:r>
      <w:r>
        <w:rPr>
          <w:rFonts w:ascii="Times New Roman" w:hAnsi="Times New Roman"/>
          <w:i/>
          <w:w w:val="105"/>
          <w:sz w:val="19"/>
        </w:rPr>
        <w:t>vs.</w:t>
      </w:r>
      <w:r>
        <w:rPr>
          <w:rFonts w:ascii="Times New Roman" w:hAnsi="Times New Roman"/>
          <w:i/>
          <w:spacing w:val="-7"/>
          <w:w w:val="105"/>
          <w:sz w:val="19"/>
        </w:rPr>
        <w:t xml:space="preserve"> </w:t>
      </w:r>
      <w:r>
        <w:rPr>
          <w:rFonts w:ascii="Times New Roman" w:hAnsi="Times New Roman"/>
          <w:i/>
          <w:w w:val="105"/>
          <w:sz w:val="19"/>
        </w:rPr>
        <w:t>mistrust:</w:t>
      </w:r>
      <w:r>
        <w:rPr>
          <w:rFonts w:ascii="Times New Roman" w:hAnsi="Times New Roman"/>
          <w:i/>
          <w:spacing w:val="-8"/>
          <w:w w:val="105"/>
          <w:sz w:val="19"/>
        </w:rPr>
        <w:t xml:space="preserve"> </w:t>
      </w:r>
      <w:r>
        <w:rPr>
          <w:w w:val="105"/>
          <w:sz w:val="19"/>
        </w:rPr>
        <w:t>child’s</w:t>
      </w:r>
      <w:r>
        <w:rPr>
          <w:spacing w:val="-3"/>
          <w:w w:val="105"/>
          <w:sz w:val="19"/>
        </w:rPr>
        <w:t xml:space="preserve"> </w:t>
      </w:r>
      <w:r>
        <w:rPr>
          <w:w w:val="105"/>
          <w:sz w:val="19"/>
        </w:rPr>
        <w:t>sense</w:t>
      </w:r>
      <w:r>
        <w:rPr>
          <w:spacing w:val="-3"/>
          <w:w w:val="105"/>
          <w:sz w:val="19"/>
        </w:rPr>
        <w:t xml:space="preserve"> </w:t>
      </w:r>
      <w:r>
        <w:rPr>
          <w:w w:val="105"/>
          <w:sz w:val="19"/>
        </w:rPr>
        <w:t>of</w:t>
      </w:r>
      <w:r>
        <w:rPr>
          <w:spacing w:val="-4"/>
          <w:w w:val="105"/>
          <w:sz w:val="19"/>
        </w:rPr>
        <w:t xml:space="preserve"> </w:t>
      </w:r>
      <w:r>
        <w:rPr>
          <w:w w:val="105"/>
          <w:sz w:val="19"/>
        </w:rPr>
        <w:t>safety</w:t>
      </w:r>
      <w:r>
        <w:rPr>
          <w:spacing w:val="-3"/>
          <w:w w:val="105"/>
          <w:sz w:val="19"/>
        </w:rPr>
        <w:t xml:space="preserve"> </w:t>
      </w:r>
      <w:r>
        <w:rPr>
          <w:w w:val="105"/>
          <w:sz w:val="19"/>
        </w:rPr>
        <w:t>vs.</w:t>
      </w:r>
      <w:r>
        <w:rPr>
          <w:spacing w:val="-3"/>
          <w:w w:val="105"/>
          <w:sz w:val="19"/>
        </w:rPr>
        <w:t xml:space="preserve"> </w:t>
      </w:r>
      <w:r>
        <w:rPr>
          <w:w w:val="105"/>
          <w:sz w:val="19"/>
        </w:rPr>
        <w:t>insecurity;</w:t>
      </w:r>
      <w:r>
        <w:rPr>
          <w:spacing w:val="-3"/>
          <w:w w:val="105"/>
          <w:sz w:val="19"/>
        </w:rPr>
        <w:t xml:space="preserve"> </w:t>
      </w:r>
      <w:r>
        <w:rPr>
          <w:w w:val="105"/>
          <w:sz w:val="19"/>
        </w:rPr>
        <w:t>birth</w:t>
      </w:r>
      <w:r>
        <w:rPr>
          <w:spacing w:val="-3"/>
          <w:w w:val="105"/>
          <w:sz w:val="19"/>
        </w:rPr>
        <w:t xml:space="preserve"> </w:t>
      </w:r>
      <w:r>
        <w:rPr>
          <w:w w:val="105"/>
          <w:sz w:val="19"/>
        </w:rPr>
        <w:t>to</w:t>
      </w:r>
    </w:p>
    <w:p w:rsidR="002E0D56" w:rsidRDefault="00C67A04">
      <w:pPr>
        <w:pStyle w:val="BodyText"/>
        <w:spacing w:before="24"/>
        <w:ind w:left="3828"/>
      </w:pPr>
      <w:r>
        <w:rPr>
          <w:w w:val="105"/>
        </w:rPr>
        <w:t>1.5 years</w:t>
      </w:r>
    </w:p>
    <w:p w:rsidR="002E0D56" w:rsidRDefault="00C67A04">
      <w:pPr>
        <w:pStyle w:val="ListParagraph"/>
        <w:numPr>
          <w:ilvl w:val="3"/>
          <w:numId w:val="105"/>
        </w:numPr>
        <w:tabs>
          <w:tab w:val="left" w:pos="3829"/>
        </w:tabs>
        <w:spacing w:before="171" w:line="266" w:lineRule="auto"/>
        <w:ind w:right="1453"/>
        <w:rPr>
          <w:sz w:val="19"/>
        </w:rPr>
      </w:pPr>
      <w:r>
        <w:rPr>
          <w:rFonts w:ascii="Times New Roman"/>
          <w:i/>
          <w:w w:val="105"/>
          <w:sz w:val="19"/>
        </w:rPr>
        <w:t>Autonomy</w:t>
      </w:r>
      <w:r>
        <w:rPr>
          <w:rFonts w:ascii="Times New Roman"/>
          <w:i/>
          <w:spacing w:val="-12"/>
          <w:w w:val="105"/>
          <w:sz w:val="19"/>
        </w:rPr>
        <w:t xml:space="preserve"> </w:t>
      </w:r>
      <w:r>
        <w:rPr>
          <w:rFonts w:ascii="Times New Roman"/>
          <w:i/>
          <w:w w:val="105"/>
          <w:sz w:val="19"/>
        </w:rPr>
        <w:t>vs.</w:t>
      </w:r>
      <w:r>
        <w:rPr>
          <w:rFonts w:ascii="Times New Roman"/>
          <w:i/>
          <w:spacing w:val="-11"/>
          <w:w w:val="105"/>
          <w:sz w:val="19"/>
        </w:rPr>
        <w:t xml:space="preserve"> </w:t>
      </w:r>
      <w:r>
        <w:rPr>
          <w:rFonts w:ascii="Times New Roman"/>
          <w:i/>
          <w:w w:val="105"/>
          <w:sz w:val="19"/>
        </w:rPr>
        <w:t>self-doubt:</w:t>
      </w:r>
      <w:r>
        <w:rPr>
          <w:rFonts w:ascii="Times New Roman"/>
          <w:i/>
          <w:spacing w:val="-10"/>
          <w:w w:val="105"/>
          <w:sz w:val="19"/>
        </w:rPr>
        <w:t xml:space="preserve"> </w:t>
      </w:r>
      <w:r>
        <w:rPr>
          <w:w w:val="105"/>
          <w:sz w:val="19"/>
        </w:rPr>
        <w:t>sense</w:t>
      </w:r>
      <w:r>
        <w:rPr>
          <w:spacing w:val="-10"/>
          <w:w w:val="105"/>
          <w:sz w:val="19"/>
        </w:rPr>
        <w:t xml:space="preserve"> </w:t>
      </w:r>
      <w:r>
        <w:rPr>
          <w:w w:val="105"/>
          <w:sz w:val="19"/>
        </w:rPr>
        <w:t>of</w:t>
      </w:r>
      <w:r>
        <w:rPr>
          <w:spacing w:val="-9"/>
          <w:w w:val="105"/>
          <w:sz w:val="19"/>
        </w:rPr>
        <w:t xml:space="preserve"> </w:t>
      </w:r>
      <w:r>
        <w:rPr>
          <w:w w:val="105"/>
          <w:sz w:val="19"/>
        </w:rPr>
        <w:t>self-efficacy</w:t>
      </w:r>
      <w:r>
        <w:rPr>
          <w:spacing w:val="-9"/>
          <w:w w:val="105"/>
          <w:sz w:val="19"/>
        </w:rPr>
        <w:t xml:space="preserve"> </w:t>
      </w:r>
      <w:r>
        <w:rPr>
          <w:w w:val="105"/>
          <w:sz w:val="19"/>
        </w:rPr>
        <w:t>vs.</w:t>
      </w:r>
      <w:r>
        <w:rPr>
          <w:spacing w:val="-9"/>
          <w:w w:val="105"/>
          <w:sz w:val="19"/>
        </w:rPr>
        <w:t xml:space="preserve"> </w:t>
      </w:r>
      <w:r>
        <w:rPr>
          <w:w w:val="105"/>
          <w:sz w:val="19"/>
        </w:rPr>
        <w:t>feelings</w:t>
      </w:r>
      <w:r>
        <w:rPr>
          <w:spacing w:val="-10"/>
          <w:w w:val="105"/>
          <w:sz w:val="19"/>
        </w:rPr>
        <w:t xml:space="preserve"> </w:t>
      </w:r>
      <w:r>
        <w:rPr>
          <w:w w:val="105"/>
          <w:sz w:val="19"/>
        </w:rPr>
        <w:t>of inadequacy, 1.5 to 3</w:t>
      </w:r>
      <w:r>
        <w:rPr>
          <w:spacing w:val="-12"/>
          <w:w w:val="105"/>
          <w:sz w:val="19"/>
        </w:rPr>
        <w:t xml:space="preserve"> </w:t>
      </w:r>
      <w:r>
        <w:rPr>
          <w:w w:val="105"/>
          <w:sz w:val="19"/>
        </w:rPr>
        <w:t>years</w:t>
      </w:r>
    </w:p>
    <w:p w:rsidR="002E0D56" w:rsidRDefault="00C67A04">
      <w:pPr>
        <w:pStyle w:val="ListParagraph"/>
        <w:numPr>
          <w:ilvl w:val="3"/>
          <w:numId w:val="105"/>
        </w:numPr>
        <w:tabs>
          <w:tab w:val="left" w:pos="3828"/>
          <w:tab w:val="left" w:pos="3829"/>
        </w:tabs>
        <w:spacing w:before="147" w:line="266" w:lineRule="auto"/>
        <w:ind w:right="1153"/>
        <w:rPr>
          <w:sz w:val="19"/>
        </w:rPr>
      </w:pPr>
      <w:r>
        <w:rPr>
          <w:rFonts w:ascii="Times New Roman"/>
          <w:i/>
          <w:w w:val="105"/>
          <w:sz w:val="19"/>
        </w:rPr>
        <w:t>Initiative</w:t>
      </w:r>
      <w:r>
        <w:rPr>
          <w:rFonts w:ascii="Times New Roman"/>
          <w:i/>
          <w:spacing w:val="-7"/>
          <w:w w:val="105"/>
          <w:sz w:val="19"/>
        </w:rPr>
        <w:t xml:space="preserve"> </w:t>
      </w:r>
      <w:r>
        <w:rPr>
          <w:rFonts w:ascii="Times New Roman"/>
          <w:i/>
          <w:w w:val="105"/>
          <w:sz w:val="19"/>
        </w:rPr>
        <w:t>vs.</w:t>
      </w:r>
      <w:r>
        <w:rPr>
          <w:rFonts w:ascii="Times New Roman"/>
          <w:i/>
          <w:spacing w:val="-7"/>
          <w:w w:val="105"/>
          <w:sz w:val="19"/>
        </w:rPr>
        <w:t xml:space="preserve"> </w:t>
      </w:r>
      <w:r>
        <w:rPr>
          <w:rFonts w:ascii="Times New Roman"/>
          <w:i/>
          <w:w w:val="105"/>
          <w:sz w:val="19"/>
        </w:rPr>
        <w:t>guilt:</w:t>
      </w:r>
      <w:r>
        <w:rPr>
          <w:rFonts w:ascii="Times New Roman"/>
          <w:i/>
          <w:spacing w:val="-7"/>
          <w:w w:val="105"/>
          <w:sz w:val="19"/>
        </w:rPr>
        <w:t xml:space="preserve"> </w:t>
      </w:r>
      <w:r>
        <w:rPr>
          <w:w w:val="105"/>
          <w:sz w:val="19"/>
        </w:rPr>
        <w:t>confidence</w:t>
      </w:r>
      <w:r>
        <w:rPr>
          <w:spacing w:val="-5"/>
          <w:w w:val="105"/>
          <w:sz w:val="19"/>
        </w:rPr>
        <w:t xml:space="preserve"> </w:t>
      </w:r>
      <w:r>
        <w:rPr>
          <w:w w:val="105"/>
          <w:sz w:val="19"/>
        </w:rPr>
        <w:t>in</w:t>
      </w:r>
      <w:r>
        <w:rPr>
          <w:spacing w:val="-5"/>
          <w:w w:val="105"/>
          <w:sz w:val="19"/>
        </w:rPr>
        <w:t xml:space="preserve"> </w:t>
      </w:r>
      <w:r>
        <w:rPr>
          <w:w w:val="105"/>
          <w:sz w:val="19"/>
        </w:rPr>
        <w:t>self</w:t>
      </w:r>
      <w:r>
        <w:rPr>
          <w:spacing w:val="-5"/>
          <w:w w:val="105"/>
          <w:sz w:val="19"/>
        </w:rPr>
        <w:t xml:space="preserve"> </w:t>
      </w:r>
      <w:r>
        <w:rPr>
          <w:w w:val="105"/>
          <w:sz w:val="19"/>
        </w:rPr>
        <w:t>as</w:t>
      </w:r>
      <w:r>
        <w:rPr>
          <w:spacing w:val="-5"/>
          <w:w w:val="105"/>
          <w:sz w:val="19"/>
        </w:rPr>
        <w:t xml:space="preserve"> </w:t>
      </w:r>
      <w:r>
        <w:rPr>
          <w:w w:val="105"/>
          <w:sz w:val="19"/>
        </w:rPr>
        <w:t>an</w:t>
      </w:r>
      <w:r>
        <w:rPr>
          <w:spacing w:val="-5"/>
          <w:w w:val="105"/>
          <w:sz w:val="19"/>
        </w:rPr>
        <w:t xml:space="preserve"> </w:t>
      </w:r>
      <w:r>
        <w:rPr>
          <w:w w:val="105"/>
          <w:sz w:val="19"/>
        </w:rPr>
        <w:t>initiator</w:t>
      </w:r>
      <w:r>
        <w:rPr>
          <w:spacing w:val="-5"/>
          <w:w w:val="105"/>
          <w:sz w:val="19"/>
        </w:rPr>
        <w:t xml:space="preserve"> </w:t>
      </w:r>
      <w:r>
        <w:rPr>
          <w:w w:val="105"/>
          <w:sz w:val="19"/>
        </w:rPr>
        <w:t>vs.</w:t>
      </w:r>
      <w:r>
        <w:rPr>
          <w:spacing w:val="-5"/>
          <w:w w:val="105"/>
          <w:sz w:val="19"/>
        </w:rPr>
        <w:t xml:space="preserve"> </w:t>
      </w:r>
      <w:r>
        <w:rPr>
          <w:w w:val="105"/>
          <w:sz w:val="19"/>
        </w:rPr>
        <w:t>feelings of</w:t>
      </w:r>
      <w:r>
        <w:rPr>
          <w:spacing w:val="-5"/>
          <w:w w:val="105"/>
          <w:sz w:val="19"/>
        </w:rPr>
        <w:t xml:space="preserve"> </w:t>
      </w:r>
      <w:r>
        <w:rPr>
          <w:w w:val="105"/>
          <w:sz w:val="19"/>
        </w:rPr>
        <w:t>lack</w:t>
      </w:r>
      <w:r>
        <w:rPr>
          <w:spacing w:val="-6"/>
          <w:w w:val="105"/>
          <w:sz w:val="19"/>
        </w:rPr>
        <w:t xml:space="preserve"> </w:t>
      </w:r>
      <w:r>
        <w:rPr>
          <w:w w:val="105"/>
          <w:sz w:val="19"/>
        </w:rPr>
        <w:t>of</w:t>
      </w:r>
      <w:r>
        <w:rPr>
          <w:spacing w:val="-4"/>
          <w:w w:val="105"/>
          <w:sz w:val="19"/>
        </w:rPr>
        <w:t xml:space="preserve"> </w:t>
      </w:r>
      <w:r>
        <w:rPr>
          <w:w w:val="105"/>
          <w:sz w:val="19"/>
        </w:rPr>
        <w:t>self-worth,</w:t>
      </w:r>
      <w:r>
        <w:rPr>
          <w:spacing w:val="-5"/>
          <w:w w:val="105"/>
          <w:sz w:val="19"/>
        </w:rPr>
        <w:t xml:space="preserve"> </w:t>
      </w:r>
      <w:r>
        <w:rPr>
          <w:w w:val="105"/>
          <w:sz w:val="19"/>
        </w:rPr>
        <w:t>3</w:t>
      </w:r>
      <w:r>
        <w:rPr>
          <w:spacing w:val="-6"/>
          <w:w w:val="105"/>
          <w:sz w:val="19"/>
        </w:rPr>
        <w:t xml:space="preserve"> </w:t>
      </w:r>
      <w:r>
        <w:rPr>
          <w:w w:val="105"/>
          <w:sz w:val="19"/>
        </w:rPr>
        <w:t>to</w:t>
      </w:r>
      <w:r>
        <w:rPr>
          <w:spacing w:val="-5"/>
          <w:w w:val="105"/>
          <w:sz w:val="19"/>
        </w:rPr>
        <w:t xml:space="preserve"> </w:t>
      </w:r>
      <w:r>
        <w:rPr>
          <w:w w:val="105"/>
          <w:sz w:val="19"/>
        </w:rPr>
        <w:t>6</w:t>
      </w:r>
      <w:r>
        <w:rPr>
          <w:spacing w:val="-6"/>
          <w:w w:val="105"/>
          <w:sz w:val="19"/>
        </w:rPr>
        <w:t xml:space="preserve"> </w:t>
      </w:r>
      <w:r>
        <w:rPr>
          <w:w w:val="105"/>
          <w:sz w:val="19"/>
        </w:rPr>
        <w:t>years</w:t>
      </w:r>
    </w:p>
    <w:p w:rsidR="002E0D56" w:rsidRDefault="00C67A04">
      <w:pPr>
        <w:pStyle w:val="ListParagraph"/>
        <w:numPr>
          <w:ilvl w:val="3"/>
          <w:numId w:val="105"/>
        </w:numPr>
        <w:tabs>
          <w:tab w:val="left" w:pos="3829"/>
        </w:tabs>
        <w:spacing w:before="147" w:line="266" w:lineRule="auto"/>
        <w:ind w:right="1723"/>
        <w:jc w:val="both"/>
        <w:rPr>
          <w:sz w:val="19"/>
        </w:rPr>
      </w:pPr>
      <w:r>
        <w:rPr>
          <w:rFonts w:ascii="Times New Roman"/>
          <w:i/>
          <w:sz w:val="19"/>
        </w:rPr>
        <w:t xml:space="preserve">Competence vs. inferiority: </w:t>
      </w:r>
      <w:r>
        <w:rPr>
          <w:spacing w:val="2"/>
          <w:sz w:val="19"/>
        </w:rPr>
        <w:t xml:space="preserve">adequacy </w:t>
      </w:r>
      <w:r>
        <w:rPr>
          <w:sz w:val="19"/>
        </w:rPr>
        <w:t xml:space="preserve">in </w:t>
      </w:r>
      <w:r>
        <w:rPr>
          <w:spacing w:val="2"/>
          <w:sz w:val="19"/>
        </w:rPr>
        <w:t xml:space="preserve">basic social </w:t>
      </w:r>
      <w:r>
        <w:rPr>
          <w:spacing w:val="3"/>
          <w:sz w:val="19"/>
        </w:rPr>
        <w:t xml:space="preserve">and </w:t>
      </w:r>
      <w:r>
        <w:rPr>
          <w:sz w:val="19"/>
        </w:rPr>
        <w:t>intellectual skills vs. feelings of failure and lack of self- confidence; 6 years to puberty</w:t>
      </w:r>
    </w:p>
    <w:p w:rsidR="002E0D56" w:rsidRDefault="002E0D56">
      <w:pPr>
        <w:pStyle w:val="BodyText"/>
        <w:rPr>
          <w:sz w:val="24"/>
        </w:rPr>
      </w:pPr>
    </w:p>
    <w:p w:rsidR="002E0D56" w:rsidRDefault="002E0D56">
      <w:pPr>
        <w:pStyle w:val="BodyText"/>
        <w:spacing w:before="8"/>
        <w:rPr>
          <w:sz w:val="20"/>
        </w:rPr>
      </w:pPr>
    </w:p>
    <w:p w:rsidR="002E0D56" w:rsidRDefault="00C67A04">
      <w:pPr>
        <w:pStyle w:val="ListParagraph"/>
        <w:numPr>
          <w:ilvl w:val="3"/>
          <w:numId w:val="105"/>
        </w:numPr>
        <w:tabs>
          <w:tab w:val="left" w:pos="3828"/>
          <w:tab w:val="left" w:pos="3829"/>
        </w:tabs>
        <w:spacing w:before="0" w:line="266" w:lineRule="auto"/>
        <w:ind w:right="1904"/>
        <w:rPr>
          <w:sz w:val="19"/>
        </w:rPr>
      </w:pPr>
      <w:r>
        <w:rPr>
          <w:rFonts w:ascii="Times New Roman"/>
          <w:i/>
          <w:w w:val="105"/>
          <w:sz w:val="19"/>
        </w:rPr>
        <w:t>Identity</w:t>
      </w:r>
      <w:r>
        <w:rPr>
          <w:rFonts w:ascii="Times New Roman"/>
          <w:i/>
          <w:spacing w:val="-16"/>
          <w:w w:val="105"/>
          <w:sz w:val="19"/>
        </w:rPr>
        <w:t xml:space="preserve"> </w:t>
      </w:r>
      <w:r>
        <w:rPr>
          <w:rFonts w:ascii="Times New Roman"/>
          <w:i/>
          <w:w w:val="105"/>
          <w:sz w:val="19"/>
        </w:rPr>
        <w:t>vs.</w:t>
      </w:r>
      <w:r>
        <w:rPr>
          <w:rFonts w:ascii="Times New Roman"/>
          <w:i/>
          <w:spacing w:val="-16"/>
          <w:w w:val="105"/>
          <w:sz w:val="19"/>
        </w:rPr>
        <w:t xml:space="preserve"> </w:t>
      </w:r>
      <w:r>
        <w:rPr>
          <w:rFonts w:ascii="Times New Roman"/>
          <w:i/>
          <w:w w:val="105"/>
          <w:sz w:val="19"/>
        </w:rPr>
        <w:t>role</w:t>
      </w:r>
      <w:r>
        <w:rPr>
          <w:rFonts w:ascii="Times New Roman"/>
          <w:i/>
          <w:spacing w:val="-15"/>
          <w:w w:val="105"/>
          <w:sz w:val="19"/>
        </w:rPr>
        <w:t xml:space="preserve"> </w:t>
      </w:r>
      <w:r>
        <w:rPr>
          <w:rFonts w:ascii="Times New Roman"/>
          <w:i/>
          <w:w w:val="105"/>
          <w:sz w:val="19"/>
        </w:rPr>
        <w:t>confusion:</w:t>
      </w:r>
      <w:r>
        <w:rPr>
          <w:rFonts w:ascii="Times New Roman"/>
          <w:i/>
          <w:spacing w:val="-15"/>
          <w:w w:val="105"/>
          <w:sz w:val="19"/>
        </w:rPr>
        <w:t xml:space="preserve"> </w:t>
      </w:r>
      <w:r>
        <w:rPr>
          <w:w w:val="105"/>
          <w:sz w:val="19"/>
        </w:rPr>
        <w:t>comfortable</w:t>
      </w:r>
      <w:r>
        <w:rPr>
          <w:spacing w:val="-13"/>
          <w:w w:val="105"/>
          <w:sz w:val="19"/>
        </w:rPr>
        <w:t xml:space="preserve"> </w:t>
      </w:r>
      <w:r>
        <w:rPr>
          <w:w w:val="105"/>
          <w:sz w:val="19"/>
        </w:rPr>
        <w:t>sense</w:t>
      </w:r>
      <w:r>
        <w:rPr>
          <w:spacing w:val="-14"/>
          <w:w w:val="105"/>
          <w:sz w:val="19"/>
        </w:rPr>
        <w:t xml:space="preserve"> </w:t>
      </w:r>
      <w:r>
        <w:rPr>
          <w:w w:val="105"/>
          <w:sz w:val="19"/>
        </w:rPr>
        <w:t>of</w:t>
      </w:r>
      <w:r>
        <w:rPr>
          <w:spacing w:val="-14"/>
          <w:w w:val="105"/>
          <w:sz w:val="19"/>
        </w:rPr>
        <w:t xml:space="preserve"> </w:t>
      </w:r>
      <w:r>
        <w:rPr>
          <w:w w:val="105"/>
          <w:sz w:val="19"/>
        </w:rPr>
        <w:t>self</w:t>
      </w:r>
      <w:r>
        <w:rPr>
          <w:spacing w:val="-13"/>
          <w:w w:val="105"/>
          <w:sz w:val="19"/>
        </w:rPr>
        <w:t xml:space="preserve"> </w:t>
      </w:r>
      <w:r>
        <w:rPr>
          <w:w w:val="105"/>
          <w:sz w:val="19"/>
        </w:rPr>
        <w:t>vs. fragmented,</w:t>
      </w:r>
      <w:r>
        <w:rPr>
          <w:spacing w:val="-13"/>
          <w:w w:val="105"/>
          <w:sz w:val="19"/>
        </w:rPr>
        <w:t xml:space="preserve"> </w:t>
      </w:r>
      <w:r>
        <w:rPr>
          <w:w w:val="105"/>
          <w:sz w:val="19"/>
        </w:rPr>
        <w:t>unclear</w:t>
      </w:r>
      <w:r>
        <w:rPr>
          <w:spacing w:val="-13"/>
          <w:w w:val="105"/>
          <w:sz w:val="19"/>
        </w:rPr>
        <w:t xml:space="preserve"> </w:t>
      </w:r>
      <w:r>
        <w:rPr>
          <w:w w:val="105"/>
          <w:sz w:val="19"/>
        </w:rPr>
        <w:t>sense</w:t>
      </w:r>
      <w:r>
        <w:rPr>
          <w:spacing w:val="-12"/>
          <w:w w:val="105"/>
          <w:sz w:val="19"/>
        </w:rPr>
        <w:t xml:space="preserve"> </w:t>
      </w:r>
      <w:r>
        <w:rPr>
          <w:w w:val="105"/>
          <w:sz w:val="19"/>
        </w:rPr>
        <w:t>of</w:t>
      </w:r>
      <w:r>
        <w:rPr>
          <w:spacing w:val="-13"/>
          <w:w w:val="105"/>
          <w:sz w:val="19"/>
        </w:rPr>
        <w:t xml:space="preserve"> </w:t>
      </w:r>
      <w:r>
        <w:rPr>
          <w:w w:val="105"/>
          <w:sz w:val="19"/>
        </w:rPr>
        <w:t>self;</w:t>
      </w:r>
      <w:r>
        <w:rPr>
          <w:spacing w:val="-13"/>
          <w:w w:val="105"/>
          <w:sz w:val="19"/>
        </w:rPr>
        <w:t xml:space="preserve"> </w:t>
      </w:r>
      <w:r>
        <w:rPr>
          <w:w w:val="105"/>
          <w:sz w:val="19"/>
        </w:rPr>
        <w:t>adolescent</w:t>
      </w:r>
      <w:r>
        <w:rPr>
          <w:spacing w:val="-12"/>
          <w:w w:val="105"/>
          <w:sz w:val="19"/>
        </w:rPr>
        <w:t xml:space="preserve"> </w:t>
      </w:r>
      <w:r>
        <w:rPr>
          <w:w w:val="105"/>
          <w:sz w:val="19"/>
        </w:rPr>
        <w:t>years</w:t>
      </w:r>
    </w:p>
    <w:p w:rsidR="002E0D56" w:rsidRDefault="00C67A04">
      <w:pPr>
        <w:pStyle w:val="ListParagraph"/>
        <w:numPr>
          <w:ilvl w:val="3"/>
          <w:numId w:val="105"/>
        </w:numPr>
        <w:tabs>
          <w:tab w:val="left" w:pos="3828"/>
          <w:tab w:val="left" w:pos="3829"/>
        </w:tabs>
        <w:spacing w:before="147" w:line="266" w:lineRule="auto"/>
        <w:ind w:right="1273"/>
        <w:rPr>
          <w:sz w:val="19"/>
        </w:rPr>
      </w:pPr>
      <w:r>
        <w:rPr>
          <w:rFonts w:ascii="Times New Roman"/>
          <w:i/>
          <w:w w:val="105"/>
          <w:sz w:val="19"/>
        </w:rPr>
        <w:t>Intimacy</w:t>
      </w:r>
      <w:r>
        <w:rPr>
          <w:rFonts w:ascii="Times New Roman"/>
          <w:i/>
          <w:spacing w:val="-17"/>
          <w:w w:val="105"/>
          <w:sz w:val="19"/>
        </w:rPr>
        <w:t xml:space="preserve"> </w:t>
      </w:r>
      <w:r>
        <w:rPr>
          <w:rFonts w:ascii="Times New Roman"/>
          <w:i/>
          <w:w w:val="105"/>
          <w:sz w:val="19"/>
        </w:rPr>
        <w:t>vs.</w:t>
      </w:r>
      <w:r>
        <w:rPr>
          <w:rFonts w:ascii="Times New Roman"/>
          <w:i/>
          <w:spacing w:val="-17"/>
          <w:w w:val="105"/>
          <w:sz w:val="19"/>
        </w:rPr>
        <w:t xml:space="preserve"> </w:t>
      </w:r>
      <w:r>
        <w:rPr>
          <w:rFonts w:ascii="Times New Roman"/>
          <w:i/>
          <w:w w:val="105"/>
          <w:sz w:val="19"/>
        </w:rPr>
        <w:t>isolation:</w:t>
      </w:r>
      <w:r>
        <w:rPr>
          <w:rFonts w:ascii="Times New Roman"/>
          <w:i/>
          <w:spacing w:val="-17"/>
          <w:w w:val="105"/>
          <w:sz w:val="19"/>
        </w:rPr>
        <w:t xml:space="preserve"> </w:t>
      </w:r>
      <w:r>
        <w:rPr>
          <w:w w:val="105"/>
          <w:sz w:val="19"/>
        </w:rPr>
        <w:t>capacity</w:t>
      </w:r>
      <w:r>
        <w:rPr>
          <w:spacing w:val="-16"/>
          <w:w w:val="105"/>
          <w:sz w:val="19"/>
        </w:rPr>
        <w:t xml:space="preserve"> </w:t>
      </w:r>
      <w:r>
        <w:rPr>
          <w:w w:val="105"/>
          <w:sz w:val="19"/>
        </w:rPr>
        <w:t>for</w:t>
      </w:r>
      <w:r>
        <w:rPr>
          <w:spacing w:val="-15"/>
          <w:w w:val="105"/>
          <w:sz w:val="19"/>
        </w:rPr>
        <w:t xml:space="preserve"> </w:t>
      </w:r>
      <w:r>
        <w:rPr>
          <w:w w:val="105"/>
          <w:sz w:val="19"/>
        </w:rPr>
        <w:t>commitment</w:t>
      </w:r>
      <w:r>
        <w:rPr>
          <w:spacing w:val="-16"/>
          <w:w w:val="105"/>
          <w:sz w:val="19"/>
        </w:rPr>
        <w:t xml:space="preserve"> </w:t>
      </w:r>
      <w:r>
        <w:rPr>
          <w:w w:val="105"/>
          <w:sz w:val="19"/>
        </w:rPr>
        <w:t>to</w:t>
      </w:r>
      <w:r>
        <w:rPr>
          <w:spacing w:val="-15"/>
          <w:w w:val="105"/>
          <w:sz w:val="19"/>
        </w:rPr>
        <w:t xml:space="preserve"> </w:t>
      </w:r>
      <w:r>
        <w:rPr>
          <w:w w:val="105"/>
          <w:sz w:val="19"/>
        </w:rPr>
        <w:t>another</w:t>
      </w:r>
      <w:r>
        <w:rPr>
          <w:spacing w:val="-16"/>
          <w:w w:val="105"/>
          <w:sz w:val="19"/>
        </w:rPr>
        <w:t xml:space="preserve"> </w:t>
      </w:r>
      <w:r>
        <w:rPr>
          <w:w w:val="105"/>
          <w:sz w:val="19"/>
        </w:rPr>
        <w:t>vs. feelings of separation, aloneness; early</w:t>
      </w:r>
      <w:r>
        <w:rPr>
          <w:spacing w:val="-21"/>
          <w:w w:val="105"/>
          <w:sz w:val="19"/>
        </w:rPr>
        <w:t xml:space="preserve"> </w:t>
      </w:r>
      <w:r>
        <w:rPr>
          <w:w w:val="105"/>
          <w:sz w:val="19"/>
        </w:rPr>
        <w:t>adulthood</w:t>
      </w:r>
    </w:p>
    <w:p w:rsidR="002E0D56" w:rsidRDefault="00C67A04">
      <w:pPr>
        <w:pStyle w:val="ListParagraph"/>
        <w:numPr>
          <w:ilvl w:val="3"/>
          <w:numId w:val="105"/>
        </w:numPr>
        <w:tabs>
          <w:tab w:val="left" w:pos="3829"/>
        </w:tabs>
        <w:spacing w:before="148" w:line="266" w:lineRule="auto"/>
        <w:ind w:right="1542"/>
        <w:jc w:val="both"/>
        <w:rPr>
          <w:sz w:val="19"/>
        </w:rPr>
      </w:pPr>
      <w:r>
        <w:rPr>
          <w:rFonts w:ascii="Times New Roman"/>
          <w:i/>
          <w:w w:val="105"/>
          <w:sz w:val="19"/>
        </w:rPr>
        <w:t>Generativity</w:t>
      </w:r>
      <w:r>
        <w:rPr>
          <w:rFonts w:ascii="Times New Roman"/>
          <w:i/>
          <w:spacing w:val="-14"/>
          <w:w w:val="105"/>
          <w:sz w:val="19"/>
        </w:rPr>
        <w:t xml:space="preserve"> </w:t>
      </w:r>
      <w:r>
        <w:rPr>
          <w:rFonts w:ascii="Times New Roman"/>
          <w:i/>
          <w:w w:val="105"/>
          <w:sz w:val="19"/>
        </w:rPr>
        <w:t>vs.</w:t>
      </w:r>
      <w:r>
        <w:rPr>
          <w:rFonts w:ascii="Times New Roman"/>
          <w:i/>
          <w:spacing w:val="-12"/>
          <w:w w:val="105"/>
          <w:sz w:val="19"/>
        </w:rPr>
        <w:t xml:space="preserve"> </w:t>
      </w:r>
      <w:r>
        <w:rPr>
          <w:rFonts w:ascii="Times New Roman"/>
          <w:i/>
          <w:w w:val="105"/>
          <w:sz w:val="19"/>
        </w:rPr>
        <w:t>stagnation:</w:t>
      </w:r>
      <w:r>
        <w:rPr>
          <w:rFonts w:ascii="Times New Roman"/>
          <w:i/>
          <w:spacing w:val="-12"/>
          <w:w w:val="105"/>
          <w:sz w:val="19"/>
        </w:rPr>
        <w:t xml:space="preserve"> </w:t>
      </w:r>
      <w:r>
        <w:rPr>
          <w:w w:val="105"/>
          <w:sz w:val="19"/>
        </w:rPr>
        <w:t>concerns</w:t>
      </w:r>
      <w:r>
        <w:rPr>
          <w:spacing w:val="-11"/>
          <w:w w:val="105"/>
          <w:sz w:val="19"/>
        </w:rPr>
        <w:t xml:space="preserve"> </w:t>
      </w:r>
      <w:r>
        <w:rPr>
          <w:w w:val="105"/>
          <w:sz w:val="19"/>
        </w:rPr>
        <w:t>go</w:t>
      </w:r>
      <w:r>
        <w:rPr>
          <w:spacing w:val="-11"/>
          <w:w w:val="105"/>
          <w:sz w:val="19"/>
        </w:rPr>
        <w:t xml:space="preserve"> </w:t>
      </w:r>
      <w:r>
        <w:rPr>
          <w:w w:val="105"/>
          <w:sz w:val="19"/>
        </w:rPr>
        <w:t>beyond</w:t>
      </w:r>
      <w:r>
        <w:rPr>
          <w:spacing w:val="-12"/>
          <w:w w:val="105"/>
          <w:sz w:val="19"/>
        </w:rPr>
        <w:t xml:space="preserve"> </w:t>
      </w:r>
      <w:r>
        <w:rPr>
          <w:w w:val="105"/>
          <w:sz w:val="19"/>
        </w:rPr>
        <w:t>the</w:t>
      </w:r>
      <w:r>
        <w:rPr>
          <w:spacing w:val="-11"/>
          <w:w w:val="105"/>
          <w:sz w:val="19"/>
        </w:rPr>
        <w:t xml:space="preserve"> </w:t>
      </w:r>
      <w:r>
        <w:rPr>
          <w:w w:val="105"/>
          <w:sz w:val="19"/>
        </w:rPr>
        <w:t>self,</w:t>
      </w:r>
      <w:r>
        <w:rPr>
          <w:spacing w:val="-11"/>
          <w:w w:val="105"/>
          <w:sz w:val="19"/>
        </w:rPr>
        <w:t xml:space="preserve"> </w:t>
      </w:r>
      <w:r>
        <w:rPr>
          <w:w w:val="105"/>
          <w:sz w:val="19"/>
        </w:rPr>
        <w:t>to society</w:t>
      </w:r>
      <w:r>
        <w:rPr>
          <w:spacing w:val="-15"/>
          <w:w w:val="105"/>
          <w:sz w:val="19"/>
        </w:rPr>
        <w:t xml:space="preserve"> </w:t>
      </w:r>
      <w:r>
        <w:rPr>
          <w:w w:val="105"/>
          <w:sz w:val="19"/>
        </w:rPr>
        <w:t>vs.</w:t>
      </w:r>
      <w:r>
        <w:rPr>
          <w:spacing w:val="-14"/>
          <w:w w:val="105"/>
          <w:sz w:val="19"/>
        </w:rPr>
        <w:t xml:space="preserve"> </w:t>
      </w:r>
      <w:r>
        <w:rPr>
          <w:w w:val="105"/>
          <w:sz w:val="19"/>
        </w:rPr>
        <w:t>self-indulgence</w:t>
      </w:r>
      <w:r>
        <w:rPr>
          <w:spacing w:val="-14"/>
          <w:w w:val="105"/>
          <w:sz w:val="19"/>
        </w:rPr>
        <w:t xml:space="preserve"> </w:t>
      </w:r>
      <w:r>
        <w:rPr>
          <w:w w:val="105"/>
          <w:sz w:val="19"/>
        </w:rPr>
        <w:t>and</w:t>
      </w:r>
      <w:r>
        <w:rPr>
          <w:spacing w:val="-14"/>
          <w:w w:val="105"/>
          <w:sz w:val="19"/>
        </w:rPr>
        <w:t xml:space="preserve"> </w:t>
      </w:r>
      <w:r>
        <w:rPr>
          <w:w w:val="105"/>
          <w:sz w:val="19"/>
        </w:rPr>
        <w:t>lack</w:t>
      </w:r>
      <w:r>
        <w:rPr>
          <w:spacing w:val="-14"/>
          <w:w w:val="105"/>
          <w:sz w:val="19"/>
        </w:rPr>
        <w:t xml:space="preserve"> </w:t>
      </w:r>
      <w:r>
        <w:rPr>
          <w:w w:val="105"/>
          <w:sz w:val="19"/>
        </w:rPr>
        <w:t>of</w:t>
      </w:r>
      <w:r>
        <w:rPr>
          <w:spacing w:val="-15"/>
          <w:w w:val="105"/>
          <w:sz w:val="19"/>
        </w:rPr>
        <w:t xml:space="preserve"> </w:t>
      </w:r>
      <w:r>
        <w:rPr>
          <w:w w:val="105"/>
          <w:sz w:val="19"/>
        </w:rPr>
        <w:t>future</w:t>
      </w:r>
      <w:r>
        <w:rPr>
          <w:spacing w:val="-14"/>
          <w:w w:val="105"/>
          <w:sz w:val="19"/>
        </w:rPr>
        <w:t xml:space="preserve"> </w:t>
      </w:r>
      <w:r>
        <w:rPr>
          <w:w w:val="105"/>
          <w:sz w:val="19"/>
        </w:rPr>
        <w:t>orientation; middle</w:t>
      </w:r>
      <w:r>
        <w:rPr>
          <w:spacing w:val="-3"/>
          <w:w w:val="105"/>
          <w:sz w:val="19"/>
        </w:rPr>
        <w:t xml:space="preserve"> </w:t>
      </w:r>
      <w:r>
        <w:rPr>
          <w:w w:val="105"/>
          <w:sz w:val="19"/>
        </w:rPr>
        <w:t>adulthood</w:t>
      </w:r>
    </w:p>
    <w:p w:rsidR="002E0D56" w:rsidRDefault="00C67A04">
      <w:pPr>
        <w:pStyle w:val="ListParagraph"/>
        <w:numPr>
          <w:ilvl w:val="3"/>
          <w:numId w:val="105"/>
        </w:numPr>
        <w:tabs>
          <w:tab w:val="left" w:pos="3829"/>
        </w:tabs>
        <w:spacing w:before="147" w:line="266" w:lineRule="auto"/>
        <w:ind w:right="1573"/>
        <w:rPr>
          <w:sz w:val="19"/>
        </w:rPr>
      </w:pPr>
      <w:r>
        <w:rPr>
          <w:rFonts w:ascii="Times New Roman"/>
          <w:i/>
          <w:w w:val="105"/>
          <w:sz w:val="19"/>
        </w:rPr>
        <w:t>Ego-integrity</w:t>
      </w:r>
      <w:r>
        <w:rPr>
          <w:rFonts w:ascii="Times New Roman"/>
          <w:i/>
          <w:spacing w:val="-8"/>
          <w:w w:val="105"/>
          <w:sz w:val="19"/>
        </w:rPr>
        <w:t xml:space="preserve"> </w:t>
      </w:r>
      <w:r>
        <w:rPr>
          <w:rFonts w:ascii="Times New Roman"/>
          <w:i/>
          <w:w w:val="105"/>
          <w:sz w:val="19"/>
        </w:rPr>
        <w:t>vs.</w:t>
      </w:r>
      <w:r>
        <w:rPr>
          <w:rFonts w:ascii="Times New Roman"/>
          <w:i/>
          <w:spacing w:val="-8"/>
          <w:w w:val="105"/>
          <w:sz w:val="19"/>
        </w:rPr>
        <w:t xml:space="preserve"> </w:t>
      </w:r>
      <w:r>
        <w:rPr>
          <w:rFonts w:ascii="Times New Roman"/>
          <w:i/>
          <w:w w:val="105"/>
          <w:sz w:val="19"/>
        </w:rPr>
        <w:t>despair:</w:t>
      </w:r>
      <w:r>
        <w:rPr>
          <w:rFonts w:ascii="Times New Roman"/>
          <w:i/>
          <w:spacing w:val="-8"/>
          <w:w w:val="105"/>
          <w:sz w:val="19"/>
        </w:rPr>
        <w:t xml:space="preserve"> </w:t>
      </w:r>
      <w:r>
        <w:rPr>
          <w:w w:val="105"/>
          <w:sz w:val="19"/>
        </w:rPr>
        <w:t>sense</w:t>
      </w:r>
      <w:r>
        <w:rPr>
          <w:spacing w:val="-6"/>
          <w:w w:val="105"/>
          <w:sz w:val="19"/>
        </w:rPr>
        <w:t xml:space="preserve"> </w:t>
      </w:r>
      <w:r>
        <w:rPr>
          <w:w w:val="105"/>
          <w:sz w:val="19"/>
        </w:rPr>
        <w:t>of</w:t>
      </w:r>
      <w:r>
        <w:rPr>
          <w:spacing w:val="-5"/>
          <w:w w:val="105"/>
          <w:sz w:val="19"/>
        </w:rPr>
        <w:t xml:space="preserve"> </w:t>
      </w:r>
      <w:r>
        <w:rPr>
          <w:w w:val="105"/>
          <w:sz w:val="19"/>
        </w:rPr>
        <w:t>satisfaction</w:t>
      </w:r>
      <w:r>
        <w:rPr>
          <w:spacing w:val="-6"/>
          <w:w w:val="105"/>
          <w:sz w:val="19"/>
        </w:rPr>
        <w:t xml:space="preserve"> </w:t>
      </w:r>
      <w:r>
        <w:rPr>
          <w:w w:val="105"/>
          <w:sz w:val="19"/>
        </w:rPr>
        <w:t>with</w:t>
      </w:r>
      <w:r>
        <w:rPr>
          <w:spacing w:val="-5"/>
          <w:w w:val="105"/>
          <w:sz w:val="19"/>
        </w:rPr>
        <w:t xml:space="preserve"> </w:t>
      </w:r>
      <w:r>
        <w:rPr>
          <w:w w:val="105"/>
          <w:sz w:val="19"/>
        </w:rPr>
        <w:t>life</w:t>
      </w:r>
      <w:r>
        <w:rPr>
          <w:spacing w:val="-6"/>
          <w:w w:val="105"/>
          <w:sz w:val="19"/>
        </w:rPr>
        <w:t xml:space="preserve"> </w:t>
      </w:r>
      <w:r>
        <w:rPr>
          <w:spacing w:val="2"/>
          <w:w w:val="105"/>
          <w:sz w:val="19"/>
        </w:rPr>
        <w:t xml:space="preserve">vs. </w:t>
      </w:r>
      <w:r>
        <w:rPr>
          <w:w w:val="105"/>
          <w:sz w:val="19"/>
        </w:rPr>
        <w:t>feelings of futility and disappointment with life; later adulthood</w:t>
      </w:r>
    </w:p>
    <w:p w:rsidR="002E0D56" w:rsidRDefault="00C67A04">
      <w:pPr>
        <w:pStyle w:val="ListParagraph"/>
        <w:numPr>
          <w:ilvl w:val="1"/>
          <w:numId w:val="105"/>
        </w:numPr>
        <w:tabs>
          <w:tab w:val="left" w:pos="2029"/>
        </w:tabs>
        <w:spacing w:before="148"/>
        <w:rPr>
          <w:rFonts w:ascii="Times New Roman"/>
          <w:i/>
          <w:sz w:val="19"/>
        </w:rPr>
      </w:pPr>
      <w:r>
        <w:rPr>
          <w:rFonts w:ascii="Times New Roman"/>
          <w:i/>
          <w:w w:val="105"/>
          <w:sz w:val="19"/>
        </w:rPr>
        <w:t>Social Development in</w:t>
      </w:r>
      <w:r>
        <w:rPr>
          <w:rFonts w:ascii="Times New Roman"/>
          <w:i/>
          <w:spacing w:val="-8"/>
          <w:w w:val="105"/>
          <w:sz w:val="19"/>
        </w:rPr>
        <w:t xml:space="preserve"> </w:t>
      </w:r>
      <w:r>
        <w:rPr>
          <w:rFonts w:ascii="Times New Roman"/>
          <w:i/>
          <w:w w:val="105"/>
          <w:sz w:val="19"/>
        </w:rPr>
        <w:t>Childhood</w:t>
      </w:r>
    </w:p>
    <w:p w:rsidR="002E0D56" w:rsidRDefault="00C67A04">
      <w:pPr>
        <w:pStyle w:val="ListParagraph"/>
        <w:numPr>
          <w:ilvl w:val="2"/>
          <w:numId w:val="105"/>
        </w:numPr>
        <w:tabs>
          <w:tab w:val="left" w:pos="3108"/>
          <w:tab w:val="left" w:pos="3109"/>
        </w:tabs>
        <w:spacing w:before="171" w:line="266" w:lineRule="auto"/>
        <w:ind w:right="1123"/>
        <w:rPr>
          <w:sz w:val="19"/>
        </w:rPr>
      </w:pPr>
      <w:r>
        <w:rPr>
          <w:rFonts w:ascii="Times New Roman" w:hAnsi="Times New Roman"/>
          <w:i/>
          <w:w w:val="105"/>
          <w:sz w:val="19"/>
        </w:rPr>
        <w:t xml:space="preserve">Socialization </w:t>
      </w:r>
      <w:r>
        <w:rPr>
          <w:w w:val="105"/>
          <w:sz w:val="19"/>
        </w:rPr>
        <w:t xml:space="preserve">is the lifelong process through which an </w:t>
      </w:r>
      <w:r>
        <w:rPr>
          <w:spacing w:val="2"/>
          <w:w w:val="105"/>
          <w:sz w:val="19"/>
        </w:rPr>
        <w:t xml:space="preserve">individual’s </w:t>
      </w:r>
      <w:r>
        <w:rPr>
          <w:w w:val="105"/>
          <w:sz w:val="19"/>
        </w:rPr>
        <w:t>behavior</w:t>
      </w:r>
      <w:r>
        <w:rPr>
          <w:spacing w:val="-11"/>
          <w:w w:val="105"/>
          <w:sz w:val="19"/>
        </w:rPr>
        <w:t xml:space="preserve"> </w:t>
      </w:r>
      <w:r>
        <w:rPr>
          <w:w w:val="105"/>
          <w:sz w:val="19"/>
        </w:rPr>
        <w:t>patterns,</w:t>
      </w:r>
      <w:r>
        <w:rPr>
          <w:spacing w:val="-10"/>
          <w:w w:val="105"/>
          <w:sz w:val="19"/>
        </w:rPr>
        <w:t xml:space="preserve"> </w:t>
      </w:r>
      <w:r>
        <w:rPr>
          <w:w w:val="105"/>
          <w:sz w:val="19"/>
        </w:rPr>
        <w:t>values,</w:t>
      </w:r>
      <w:r>
        <w:rPr>
          <w:spacing w:val="-10"/>
          <w:w w:val="105"/>
          <w:sz w:val="19"/>
        </w:rPr>
        <w:t xml:space="preserve"> </w:t>
      </w:r>
      <w:r>
        <w:rPr>
          <w:w w:val="105"/>
          <w:sz w:val="19"/>
        </w:rPr>
        <w:t>standards,</w:t>
      </w:r>
      <w:r>
        <w:rPr>
          <w:spacing w:val="-11"/>
          <w:w w:val="105"/>
          <w:sz w:val="19"/>
        </w:rPr>
        <w:t xml:space="preserve"> </w:t>
      </w:r>
      <w:r>
        <w:rPr>
          <w:w w:val="105"/>
          <w:sz w:val="19"/>
        </w:rPr>
        <w:t>skills,</w:t>
      </w:r>
      <w:r>
        <w:rPr>
          <w:spacing w:val="-10"/>
          <w:w w:val="105"/>
          <w:sz w:val="19"/>
        </w:rPr>
        <w:t xml:space="preserve"> </w:t>
      </w:r>
      <w:r>
        <w:rPr>
          <w:w w:val="105"/>
          <w:sz w:val="19"/>
        </w:rPr>
        <w:t>attitudes,</w:t>
      </w:r>
      <w:r>
        <w:rPr>
          <w:spacing w:val="-10"/>
          <w:w w:val="105"/>
          <w:sz w:val="19"/>
        </w:rPr>
        <w:t xml:space="preserve"> </w:t>
      </w:r>
      <w:r>
        <w:rPr>
          <w:w w:val="105"/>
          <w:sz w:val="19"/>
        </w:rPr>
        <w:t>and</w:t>
      </w:r>
      <w:r>
        <w:rPr>
          <w:spacing w:val="-11"/>
          <w:w w:val="105"/>
          <w:sz w:val="19"/>
        </w:rPr>
        <w:t xml:space="preserve"> </w:t>
      </w:r>
      <w:r>
        <w:rPr>
          <w:w w:val="105"/>
          <w:sz w:val="19"/>
        </w:rPr>
        <w:t>motives</w:t>
      </w:r>
      <w:r>
        <w:rPr>
          <w:spacing w:val="-10"/>
          <w:w w:val="105"/>
          <w:sz w:val="19"/>
        </w:rPr>
        <w:t xml:space="preserve"> </w:t>
      </w:r>
      <w:r>
        <w:rPr>
          <w:w w:val="105"/>
          <w:sz w:val="19"/>
        </w:rPr>
        <w:t xml:space="preserve">are shaped </w:t>
      </w:r>
      <w:r>
        <w:rPr>
          <w:w w:val="105"/>
          <w:sz w:val="19"/>
        </w:rPr>
        <w:t>to conform to those regarded as desirable in a particular society</w:t>
      </w:r>
    </w:p>
    <w:p w:rsidR="002E0D56" w:rsidRDefault="00C67A04">
      <w:pPr>
        <w:pStyle w:val="ListParagraph"/>
        <w:numPr>
          <w:ilvl w:val="3"/>
          <w:numId w:val="105"/>
        </w:numPr>
        <w:tabs>
          <w:tab w:val="left" w:pos="3829"/>
        </w:tabs>
        <w:spacing w:before="122"/>
        <w:rPr>
          <w:sz w:val="19"/>
        </w:rPr>
      </w:pPr>
      <w:r>
        <w:rPr>
          <w:w w:val="105"/>
          <w:sz w:val="19"/>
        </w:rPr>
        <w:t>Most important socializing agent is the</w:t>
      </w:r>
      <w:r>
        <w:rPr>
          <w:spacing w:val="-17"/>
          <w:w w:val="105"/>
          <w:sz w:val="19"/>
        </w:rPr>
        <w:t xml:space="preserve"> </w:t>
      </w:r>
      <w:r>
        <w:rPr>
          <w:w w:val="105"/>
          <w:sz w:val="19"/>
        </w:rPr>
        <w:t>family</w:t>
      </w:r>
    </w:p>
    <w:p w:rsidR="002E0D56" w:rsidRDefault="00C67A04">
      <w:pPr>
        <w:pStyle w:val="ListParagraph"/>
        <w:numPr>
          <w:ilvl w:val="3"/>
          <w:numId w:val="105"/>
        </w:numPr>
        <w:tabs>
          <w:tab w:val="left" w:pos="3829"/>
        </w:tabs>
        <w:spacing w:before="144" w:line="266" w:lineRule="auto"/>
        <w:ind w:right="1978"/>
        <w:rPr>
          <w:sz w:val="19"/>
        </w:rPr>
      </w:pPr>
      <w:r>
        <w:rPr>
          <w:w w:val="105"/>
          <w:sz w:val="19"/>
        </w:rPr>
        <w:t>Parental</w:t>
      </w:r>
      <w:r>
        <w:rPr>
          <w:spacing w:val="-10"/>
          <w:w w:val="105"/>
          <w:sz w:val="19"/>
        </w:rPr>
        <w:t xml:space="preserve"> </w:t>
      </w:r>
      <w:r>
        <w:rPr>
          <w:w w:val="105"/>
          <w:sz w:val="19"/>
        </w:rPr>
        <w:t>socialization</w:t>
      </w:r>
      <w:r>
        <w:rPr>
          <w:spacing w:val="-10"/>
          <w:w w:val="105"/>
          <w:sz w:val="19"/>
        </w:rPr>
        <w:t xml:space="preserve"> </w:t>
      </w:r>
      <w:r>
        <w:rPr>
          <w:w w:val="105"/>
          <w:sz w:val="19"/>
        </w:rPr>
        <w:t>goals</w:t>
      </w:r>
      <w:r>
        <w:rPr>
          <w:spacing w:val="-10"/>
          <w:w w:val="105"/>
          <w:sz w:val="19"/>
        </w:rPr>
        <w:t xml:space="preserve"> </w:t>
      </w:r>
      <w:r>
        <w:rPr>
          <w:w w:val="105"/>
          <w:sz w:val="19"/>
        </w:rPr>
        <w:t>for</w:t>
      </w:r>
      <w:r>
        <w:rPr>
          <w:spacing w:val="-9"/>
          <w:w w:val="105"/>
          <w:sz w:val="19"/>
        </w:rPr>
        <w:t xml:space="preserve"> </w:t>
      </w:r>
      <w:r>
        <w:rPr>
          <w:w w:val="105"/>
          <w:sz w:val="19"/>
        </w:rPr>
        <w:t>children</w:t>
      </w:r>
      <w:r>
        <w:rPr>
          <w:spacing w:val="-10"/>
          <w:w w:val="105"/>
          <w:sz w:val="19"/>
        </w:rPr>
        <w:t xml:space="preserve"> </w:t>
      </w:r>
      <w:r>
        <w:rPr>
          <w:w w:val="105"/>
          <w:sz w:val="19"/>
        </w:rPr>
        <w:t>range</w:t>
      </w:r>
      <w:r>
        <w:rPr>
          <w:spacing w:val="-10"/>
          <w:w w:val="105"/>
          <w:sz w:val="19"/>
        </w:rPr>
        <w:t xml:space="preserve"> </w:t>
      </w:r>
      <w:r>
        <w:rPr>
          <w:w w:val="105"/>
          <w:sz w:val="19"/>
        </w:rPr>
        <w:t>from behavioral compliance with specific social rules to internalizing of general social</w:t>
      </w:r>
      <w:r>
        <w:rPr>
          <w:spacing w:val="-11"/>
          <w:w w:val="105"/>
          <w:sz w:val="19"/>
        </w:rPr>
        <w:t xml:space="preserve"> </w:t>
      </w:r>
      <w:r>
        <w:rPr>
          <w:w w:val="105"/>
          <w:sz w:val="19"/>
        </w:rPr>
        <w:t>values</w:t>
      </w:r>
    </w:p>
    <w:p w:rsidR="002E0D56" w:rsidRDefault="00C67A04">
      <w:pPr>
        <w:pStyle w:val="ListParagraph"/>
        <w:numPr>
          <w:ilvl w:val="2"/>
          <w:numId w:val="105"/>
        </w:numPr>
        <w:tabs>
          <w:tab w:val="left" w:pos="3108"/>
          <w:tab w:val="left" w:pos="3109"/>
        </w:tabs>
        <w:rPr>
          <w:sz w:val="19"/>
        </w:rPr>
      </w:pPr>
      <w:r>
        <w:rPr>
          <w:w w:val="105"/>
          <w:sz w:val="19"/>
        </w:rPr>
        <w:t>Attachment</w:t>
      </w:r>
    </w:p>
    <w:p w:rsidR="002E0D56" w:rsidRDefault="00C67A04">
      <w:pPr>
        <w:pStyle w:val="ListParagraph"/>
        <w:numPr>
          <w:ilvl w:val="3"/>
          <w:numId w:val="105"/>
        </w:numPr>
        <w:tabs>
          <w:tab w:val="left" w:pos="3829"/>
        </w:tabs>
        <w:spacing w:before="171" w:line="266" w:lineRule="auto"/>
        <w:ind w:right="1408"/>
        <w:rPr>
          <w:sz w:val="19"/>
        </w:rPr>
      </w:pPr>
      <w:r>
        <w:rPr>
          <w:rFonts w:ascii="Times New Roman" w:hAnsi="Times New Roman"/>
          <w:i/>
          <w:w w:val="105"/>
          <w:sz w:val="19"/>
        </w:rPr>
        <w:t>Attachment</w:t>
      </w:r>
      <w:r>
        <w:rPr>
          <w:w w:val="105"/>
          <w:sz w:val="19"/>
        </w:rPr>
        <w:t>–the beginning of the process of social development–is the establishment of a close emotional relationship</w:t>
      </w:r>
      <w:r>
        <w:rPr>
          <w:spacing w:val="-15"/>
          <w:w w:val="105"/>
          <w:sz w:val="19"/>
        </w:rPr>
        <w:t xml:space="preserve"> </w:t>
      </w:r>
      <w:r>
        <w:rPr>
          <w:w w:val="105"/>
          <w:sz w:val="19"/>
        </w:rPr>
        <w:t>between</w:t>
      </w:r>
      <w:r>
        <w:rPr>
          <w:spacing w:val="-15"/>
          <w:w w:val="105"/>
          <w:sz w:val="19"/>
        </w:rPr>
        <w:t xml:space="preserve"> </w:t>
      </w:r>
      <w:r>
        <w:rPr>
          <w:w w:val="105"/>
          <w:sz w:val="19"/>
        </w:rPr>
        <w:t>a</w:t>
      </w:r>
      <w:r>
        <w:rPr>
          <w:spacing w:val="-14"/>
          <w:w w:val="105"/>
          <w:sz w:val="19"/>
        </w:rPr>
        <w:t xml:space="preserve"> </w:t>
      </w:r>
      <w:r>
        <w:rPr>
          <w:w w:val="105"/>
          <w:sz w:val="19"/>
        </w:rPr>
        <w:t>child</w:t>
      </w:r>
      <w:r>
        <w:rPr>
          <w:spacing w:val="-15"/>
          <w:w w:val="105"/>
          <w:sz w:val="19"/>
        </w:rPr>
        <w:t xml:space="preserve"> </w:t>
      </w:r>
      <w:r>
        <w:rPr>
          <w:w w:val="105"/>
          <w:sz w:val="19"/>
        </w:rPr>
        <w:t>and</w:t>
      </w:r>
      <w:r>
        <w:rPr>
          <w:spacing w:val="-14"/>
          <w:w w:val="105"/>
          <w:sz w:val="19"/>
        </w:rPr>
        <w:t xml:space="preserve"> </w:t>
      </w:r>
      <w:r>
        <w:rPr>
          <w:w w:val="105"/>
          <w:sz w:val="19"/>
        </w:rPr>
        <w:t>a</w:t>
      </w:r>
      <w:r>
        <w:rPr>
          <w:spacing w:val="-15"/>
          <w:w w:val="105"/>
          <w:sz w:val="19"/>
        </w:rPr>
        <w:t xml:space="preserve"> </w:t>
      </w:r>
      <w:r>
        <w:rPr>
          <w:w w:val="105"/>
          <w:sz w:val="19"/>
        </w:rPr>
        <w:t>mother,</w:t>
      </w:r>
      <w:r>
        <w:rPr>
          <w:spacing w:val="-14"/>
          <w:w w:val="105"/>
          <w:sz w:val="19"/>
        </w:rPr>
        <w:t xml:space="preserve"> </w:t>
      </w:r>
      <w:r>
        <w:rPr>
          <w:w w:val="105"/>
          <w:sz w:val="19"/>
        </w:rPr>
        <w:t>father,</w:t>
      </w:r>
      <w:r>
        <w:rPr>
          <w:spacing w:val="-15"/>
          <w:w w:val="105"/>
          <w:sz w:val="19"/>
        </w:rPr>
        <w:t xml:space="preserve"> </w:t>
      </w:r>
      <w:r>
        <w:rPr>
          <w:w w:val="105"/>
          <w:sz w:val="19"/>
        </w:rPr>
        <w:t>or</w:t>
      </w:r>
      <w:r>
        <w:rPr>
          <w:spacing w:val="-14"/>
          <w:w w:val="105"/>
          <w:sz w:val="19"/>
        </w:rPr>
        <w:t xml:space="preserve"> </w:t>
      </w:r>
      <w:r>
        <w:rPr>
          <w:w w:val="105"/>
          <w:sz w:val="19"/>
        </w:rPr>
        <w:t>other regular</w:t>
      </w:r>
      <w:r>
        <w:rPr>
          <w:spacing w:val="-5"/>
          <w:w w:val="105"/>
          <w:sz w:val="19"/>
        </w:rPr>
        <w:t xml:space="preserve"> </w:t>
      </w:r>
      <w:r>
        <w:rPr>
          <w:w w:val="105"/>
          <w:sz w:val="19"/>
        </w:rPr>
        <w:t>caregiver</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ListParagraph"/>
        <w:numPr>
          <w:ilvl w:val="3"/>
          <w:numId w:val="105"/>
        </w:numPr>
        <w:tabs>
          <w:tab w:val="left" w:pos="3829"/>
        </w:tabs>
        <w:spacing w:before="0" w:line="266" w:lineRule="auto"/>
        <w:ind w:right="1513"/>
        <w:rPr>
          <w:sz w:val="19"/>
        </w:rPr>
      </w:pPr>
      <w:r>
        <w:rPr>
          <w:sz w:val="19"/>
        </w:rPr>
        <w:t>Earliest function of a</w:t>
      </w:r>
      <w:r>
        <w:rPr>
          <w:sz w:val="19"/>
        </w:rPr>
        <w:t>ttachment is ensuring of the infant’s survival</w:t>
      </w:r>
    </w:p>
    <w:p w:rsidR="002E0D56" w:rsidRDefault="00C67A04">
      <w:pPr>
        <w:pStyle w:val="ListParagraph"/>
        <w:numPr>
          <w:ilvl w:val="3"/>
          <w:numId w:val="105"/>
        </w:numPr>
        <w:tabs>
          <w:tab w:val="left" w:pos="3829"/>
        </w:tabs>
        <w:spacing w:line="266" w:lineRule="auto"/>
        <w:ind w:right="1214"/>
        <w:jc w:val="both"/>
        <w:rPr>
          <w:sz w:val="19"/>
        </w:rPr>
      </w:pPr>
      <w:r>
        <w:rPr>
          <w:w w:val="105"/>
          <w:sz w:val="19"/>
        </w:rPr>
        <w:t>In</w:t>
      </w:r>
      <w:r>
        <w:rPr>
          <w:spacing w:val="-13"/>
          <w:w w:val="105"/>
          <w:sz w:val="19"/>
        </w:rPr>
        <w:t xml:space="preserve"> </w:t>
      </w:r>
      <w:r>
        <w:rPr>
          <w:w w:val="105"/>
          <w:sz w:val="19"/>
        </w:rPr>
        <w:t>some</w:t>
      </w:r>
      <w:r>
        <w:rPr>
          <w:spacing w:val="-13"/>
          <w:w w:val="105"/>
          <w:sz w:val="19"/>
        </w:rPr>
        <w:t xml:space="preserve"> </w:t>
      </w:r>
      <w:r>
        <w:rPr>
          <w:w w:val="105"/>
          <w:sz w:val="19"/>
        </w:rPr>
        <w:t>nonhuman</w:t>
      </w:r>
      <w:r>
        <w:rPr>
          <w:spacing w:val="-12"/>
          <w:w w:val="105"/>
          <w:sz w:val="19"/>
        </w:rPr>
        <w:t xml:space="preserve"> </w:t>
      </w:r>
      <w:r>
        <w:rPr>
          <w:w w:val="105"/>
          <w:sz w:val="19"/>
        </w:rPr>
        <w:t>species,</w:t>
      </w:r>
      <w:r>
        <w:rPr>
          <w:spacing w:val="-13"/>
          <w:w w:val="105"/>
          <w:sz w:val="19"/>
        </w:rPr>
        <w:t xml:space="preserve"> </w:t>
      </w:r>
      <w:r>
        <w:rPr>
          <w:w w:val="105"/>
          <w:sz w:val="19"/>
        </w:rPr>
        <w:t>biology</w:t>
      </w:r>
      <w:r>
        <w:rPr>
          <w:spacing w:val="-12"/>
          <w:w w:val="105"/>
          <w:sz w:val="19"/>
        </w:rPr>
        <w:t xml:space="preserve"> </w:t>
      </w:r>
      <w:r>
        <w:rPr>
          <w:w w:val="105"/>
          <w:sz w:val="19"/>
        </w:rPr>
        <w:t>elicits</w:t>
      </w:r>
      <w:r>
        <w:rPr>
          <w:spacing w:val="-13"/>
          <w:w w:val="105"/>
          <w:sz w:val="19"/>
        </w:rPr>
        <w:t xml:space="preserve"> </w:t>
      </w:r>
      <w:r>
        <w:rPr>
          <w:w w:val="105"/>
          <w:sz w:val="19"/>
        </w:rPr>
        <w:t>attachment,</w:t>
      </w:r>
      <w:r>
        <w:rPr>
          <w:spacing w:val="-13"/>
          <w:w w:val="105"/>
          <w:sz w:val="19"/>
        </w:rPr>
        <w:t xml:space="preserve"> </w:t>
      </w:r>
      <w:r>
        <w:rPr>
          <w:w w:val="105"/>
          <w:sz w:val="19"/>
        </w:rPr>
        <w:t>such as</w:t>
      </w:r>
      <w:r>
        <w:rPr>
          <w:spacing w:val="-9"/>
          <w:w w:val="105"/>
          <w:sz w:val="19"/>
        </w:rPr>
        <w:t xml:space="preserve"> </w:t>
      </w:r>
      <w:r>
        <w:rPr>
          <w:w w:val="105"/>
          <w:sz w:val="19"/>
        </w:rPr>
        <w:t>imprinting,</w:t>
      </w:r>
      <w:r>
        <w:rPr>
          <w:spacing w:val="-8"/>
          <w:w w:val="105"/>
          <w:sz w:val="19"/>
        </w:rPr>
        <w:t xml:space="preserve"> </w:t>
      </w:r>
      <w:r>
        <w:rPr>
          <w:w w:val="105"/>
          <w:sz w:val="19"/>
        </w:rPr>
        <w:t>in</w:t>
      </w:r>
      <w:r>
        <w:rPr>
          <w:spacing w:val="-8"/>
          <w:w w:val="105"/>
          <w:sz w:val="19"/>
        </w:rPr>
        <w:t xml:space="preserve"> </w:t>
      </w:r>
      <w:r>
        <w:rPr>
          <w:w w:val="105"/>
          <w:sz w:val="19"/>
        </w:rPr>
        <w:t>which</w:t>
      </w:r>
      <w:r>
        <w:rPr>
          <w:spacing w:val="-8"/>
          <w:w w:val="105"/>
          <w:sz w:val="19"/>
        </w:rPr>
        <w:t xml:space="preserve"> </w:t>
      </w:r>
      <w:r>
        <w:rPr>
          <w:w w:val="105"/>
          <w:sz w:val="19"/>
        </w:rPr>
        <w:t>the</w:t>
      </w:r>
      <w:r>
        <w:rPr>
          <w:spacing w:val="-8"/>
          <w:w w:val="105"/>
          <w:sz w:val="19"/>
        </w:rPr>
        <w:t xml:space="preserve"> </w:t>
      </w:r>
      <w:r>
        <w:rPr>
          <w:w w:val="105"/>
          <w:sz w:val="19"/>
        </w:rPr>
        <w:t>infant</w:t>
      </w:r>
      <w:r>
        <w:rPr>
          <w:spacing w:val="-9"/>
          <w:w w:val="105"/>
          <w:sz w:val="19"/>
        </w:rPr>
        <w:t xml:space="preserve"> </w:t>
      </w:r>
      <w:r>
        <w:rPr>
          <w:w w:val="105"/>
          <w:sz w:val="19"/>
        </w:rPr>
        <w:t>automatically</w:t>
      </w:r>
      <w:r>
        <w:rPr>
          <w:spacing w:val="-8"/>
          <w:w w:val="105"/>
          <w:sz w:val="19"/>
        </w:rPr>
        <w:t xml:space="preserve"> </w:t>
      </w:r>
      <w:r>
        <w:rPr>
          <w:w w:val="105"/>
          <w:sz w:val="19"/>
        </w:rPr>
        <w:t>fixes</w:t>
      </w:r>
      <w:r>
        <w:rPr>
          <w:spacing w:val="6"/>
          <w:w w:val="105"/>
          <w:sz w:val="19"/>
        </w:rPr>
        <w:t xml:space="preserve"> </w:t>
      </w:r>
      <w:r>
        <w:rPr>
          <w:w w:val="105"/>
          <w:sz w:val="19"/>
        </w:rPr>
        <w:t>on</w:t>
      </w:r>
      <w:r>
        <w:rPr>
          <w:spacing w:val="-6"/>
          <w:w w:val="105"/>
          <w:sz w:val="19"/>
        </w:rPr>
        <w:t xml:space="preserve"> </w:t>
      </w:r>
      <w:r>
        <w:rPr>
          <w:spacing w:val="3"/>
          <w:w w:val="105"/>
          <w:sz w:val="19"/>
        </w:rPr>
        <w:t xml:space="preserve">the </w:t>
      </w:r>
      <w:r>
        <w:rPr>
          <w:w w:val="105"/>
          <w:sz w:val="19"/>
        </w:rPr>
        <w:t>first</w:t>
      </w:r>
      <w:r>
        <w:rPr>
          <w:spacing w:val="-7"/>
          <w:w w:val="105"/>
          <w:sz w:val="19"/>
        </w:rPr>
        <w:t xml:space="preserve"> </w:t>
      </w:r>
      <w:r>
        <w:rPr>
          <w:w w:val="105"/>
          <w:sz w:val="19"/>
        </w:rPr>
        <w:t>moving</w:t>
      </w:r>
      <w:r>
        <w:rPr>
          <w:spacing w:val="-6"/>
          <w:w w:val="105"/>
          <w:sz w:val="19"/>
        </w:rPr>
        <w:t xml:space="preserve"> </w:t>
      </w:r>
      <w:r>
        <w:rPr>
          <w:w w:val="105"/>
          <w:sz w:val="19"/>
        </w:rPr>
        <w:t>object</w:t>
      </w:r>
      <w:r>
        <w:rPr>
          <w:spacing w:val="-6"/>
          <w:w w:val="105"/>
          <w:sz w:val="19"/>
        </w:rPr>
        <w:t xml:space="preserve"> </w:t>
      </w:r>
      <w:r>
        <w:rPr>
          <w:w w:val="105"/>
          <w:sz w:val="19"/>
        </w:rPr>
        <w:t>it</w:t>
      </w:r>
      <w:r>
        <w:rPr>
          <w:spacing w:val="-6"/>
          <w:w w:val="105"/>
          <w:sz w:val="19"/>
        </w:rPr>
        <w:t xml:space="preserve"> </w:t>
      </w:r>
      <w:r>
        <w:rPr>
          <w:w w:val="105"/>
          <w:sz w:val="19"/>
        </w:rPr>
        <w:t>sees</w:t>
      </w:r>
      <w:r>
        <w:rPr>
          <w:spacing w:val="-6"/>
          <w:w w:val="105"/>
          <w:sz w:val="19"/>
        </w:rPr>
        <w:t xml:space="preserve"> </w:t>
      </w:r>
      <w:r>
        <w:rPr>
          <w:w w:val="105"/>
          <w:sz w:val="19"/>
        </w:rPr>
        <w:t>or</w:t>
      </w:r>
      <w:r>
        <w:rPr>
          <w:spacing w:val="-6"/>
          <w:w w:val="105"/>
          <w:sz w:val="19"/>
        </w:rPr>
        <w:t xml:space="preserve"> </w:t>
      </w:r>
      <w:r>
        <w:rPr>
          <w:w w:val="105"/>
          <w:sz w:val="19"/>
        </w:rPr>
        <w:t>hears</w:t>
      </w:r>
    </w:p>
    <w:p w:rsidR="002E0D56" w:rsidRDefault="00C67A04">
      <w:pPr>
        <w:pStyle w:val="ListParagraph"/>
        <w:numPr>
          <w:ilvl w:val="3"/>
          <w:numId w:val="105"/>
        </w:numPr>
        <w:tabs>
          <w:tab w:val="left" w:pos="3829"/>
        </w:tabs>
        <w:spacing w:line="266" w:lineRule="auto"/>
        <w:ind w:right="1139"/>
        <w:rPr>
          <w:sz w:val="19"/>
        </w:rPr>
      </w:pPr>
      <w:r>
        <w:rPr>
          <w:w w:val="105"/>
          <w:sz w:val="19"/>
        </w:rPr>
        <w:t>Human</w:t>
      </w:r>
      <w:r>
        <w:rPr>
          <w:spacing w:val="-8"/>
          <w:w w:val="105"/>
          <w:sz w:val="19"/>
        </w:rPr>
        <w:t xml:space="preserve"> </w:t>
      </w:r>
      <w:r>
        <w:rPr>
          <w:w w:val="105"/>
          <w:sz w:val="19"/>
        </w:rPr>
        <w:t>infants</w:t>
      </w:r>
      <w:r>
        <w:rPr>
          <w:spacing w:val="-8"/>
          <w:w w:val="105"/>
          <w:sz w:val="19"/>
        </w:rPr>
        <w:t xml:space="preserve"> </w:t>
      </w:r>
      <w:r>
        <w:rPr>
          <w:w w:val="105"/>
          <w:sz w:val="19"/>
        </w:rPr>
        <w:t>rely</w:t>
      </w:r>
      <w:r>
        <w:rPr>
          <w:spacing w:val="-8"/>
          <w:w w:val="105"/>
          <w:sz w:val="19"/>
        </w:rPr>
        <w:t xml:space="preserve"> </w:t>
      </w:r>
      <w:r>
        <w:rPr>
          <w:w w:val="105"/>
          <w:sz w:val="19"/>
        </w:rPr>
        <w:t>on</w:t>
      </w:r>
      <w:r>
        <w:rPr>
          <w:spacing w:val="-8"/>
          <w:w w:val="105"/>
          <w:sz w:val="19"/>
        </w:rPr>
        <w:t xml:space="preserve"> </w:t>
      </w:r>
      <w:r>
        <w:rPr>
          <w:w w:val="105"/>
          <w:sz w:val="19"/>
        </w:rPr>
        <w:t>complex</w:t>
      </w:r>
      <w:r>
        <w:rPr>
          <w:spacing w:val="-7"/>
          <w:w w:val="105"/>
          <w:sz w:val="19"/>
        </w:rPr>
        <w:t xml:space="preserve"> </w:t>
      </w:r>
      <w:r>
        <w:rPr>
          <w:w w:val="105"/>
          <w:sz w:val="19"/>
        </w:rPr>
        <w:t>proximity-promoting</w:t>
      </w:r>
      <w:r>
        <w:rPr>
          <w:spacing w:val="-8"/>
          <w:w w:val="105"/>
          <w:sz w:val="19"/>
        </w:rPr>
        <w:t xml:space="preserve"> </w:t>
      </w:r>
      <w:r>
        <w:rPr>
          <w:w w:val="105"/>
          <w:sz w:val="19"/>
        </w:rPr>
        <w:t>signals to solidify adult—child</w:t>
      </w:r>
      <w:r>
        <w:rPr>
          <w:spacing w:val="-2"/>
          <w:w w:val="105"/>
          <w:sz w:val="19"/>
        </w:rPr>
        <w:t xml:space="preserve"> </w:t>
      </w:r>
      <w:r>
        <w:rPr>
          <w:w w:val="105"/>
          <w:sz w:val="19"/>
        </w:rPr>
        <w:t>bonding</w:t>
      </w:r>
    </w:p>
    <w:p w:rsidR="002E0D56" w:rsidRDefault="00C67A04">
      <w:pPr>
        <w:pStyle w:val="ListParagraph"/>
        <w:numPr>
          <w:ilvl w:val="3"/>
          <w:numId w:val="105"/>
        </w:numPr>
        <w:tabs>
          <w:tab w:val="left" w:pos="3828"/>
          <w:tab w:val="left" w:pos="3829"/>
        </w:tabs>
        <w:spacing w:line="266" w:lineRule="auto"/>
        <w:ind w:right="1288"/>
        <w:rPr>
          <w:sz w:val="19"/>
        </w:rPr>
      </w:pPr>
      <w:r>
        <w:rPr>
          <w:w w:val="105"/>
          <w:sz w:val="19"/>
        </w:rPr>
        <w:t>Bowlby posits that infants will form attachments to individuals who consistently and appropriately respond to their</w:t>
      </w:r>
      <w:r>
        <w:rPr>
          <w:spacing w:val="-2"/>
          <w:w w:val="105"/>
          <w:sz w:val="19"/>
        </w:rPr>
        <w:t xml:space="preserve"> </w:t>
      </w:r>
      <w:r>
        <w:rPr>
          <w:w w:val="105"/>
          <w:sz w:val="19"/>
        </w:rPr>
        <w:t>signals</w:t>
      </w:r>
    </w:p>
    <w:p w:rsidR="002E0D56" w:rsidRDefault="00C67A04">
      <w:pPr>
        <w:pStyle w:val="ListParagraph"/>
        <w:numPr>
          <w:ilvl w:val="2"/>
          <w:numId w:val="105"/>
        </w:numPr>
        <w:tabs>
          <w:tab w:val="left" w:pos="3108"/>
          <w:tab w:val="left" w:pos="3109"/>
        </w:tabs>
        <w:rPr>
          <w:sz w:val="19"/>
        </w:rPr>
      </w:pPr>
      <w:r>
        <w:rPr>
          <w:w w:val="105"/>
          <w:sz w:val="19"/>
        </w:rPr>
        <w:t>Assessing the Quality and Consequences of</w:t>
      </w:r>
      <w:r>
        <w:rPr>
          <w:spacing w:val="-15"/>
          <w:w w:val="105"/>
          <w:sz w:val="19"/>
        </w:rPr>
        <w:t xml:space="preserve"> </w:t>
      </w:r>
      <w:r>
        <w:rPr>
          <w:w w:val="105"/>
          <w:sz w:val="19"/>
        </w:rPr>
        <w:t>Attachment</w:t>
      </w:r>
    </w:p>
    <w:p w:rsidR="002E0D56" w:rsidRDefault="00C67A04">
      <w:pPr>
        <w:pStyle w:val="ListParagraph"/>
        <w:numPr>
          <w:ilvl w:val="3"/>
          <w:numId w:val="105"/>
        </w:numPr>
        <w:tabs>
          <w:tab w:val="left" w:pos="3829"/>
        </w:tabs>
        <w:spacing w:before="144" w:line="266" w:lineRule="auto"/>
        <w:ind w:right="1395"/>
        <w:rPr>
          <w:sz w:val="19"/>
        </w:rPr>
      </w:pPr>
      <w:r>
        <w:rPr>
          <w:sz w:val="19"/>
        </w:rPr>
        <w:t>Secure attachment has powerful, lasting, beneficial effects, which include enabling the child</w:t>
      </w:r>
      <w:r>
        <w:rPr>
          <w:spacing w:val="19"/>
          <w:sz w:val="19"/>
        </w:rPr>
        <w:t xml:space="preserve"> </w:t>
      </w:r>
      <w:r>
        <w:rPr>
          <w:spacing w:val="2"/>
          <w:sz w:val="19"/>
        </w:rPr>
        <w:t>to:</w:t>
      </w:r>
    </w:p>
    <w:p w:rsidR="002E0D56" w:rsidRDefault="00C67A04">
      <w:pPr>
        <w:pStyle w:val="ListParagraph"/>
        <w:numPr>
          <w:ilvl w:val="4"/>
          <w:numId w:val="105"/>
        </w:numPr>
        <w:tabs>
          <w:tab w:val="left" w:pos="4549"/>
        </w:tabs>
        <w:rPr>
          <w:sz w:val="19"/>
        </w:rPr>
      </w:pPr>
      <w:r>
        <w:rPr>
          <w:w w:val="105"/>
          <w:sz w:val="19"/>
        </w:rPr>
        <w:t>Learn various prosocial</w:t>
      </w:r>
      <w:r>
        <w:rPr>
          <w:spacing w:val="-8"/>
          <w:w w:val="105"/>
          <w:sz w:val="19"/>
        </w:rPr>
        <w:t xml:space="preserve"> </w:t>
      </w:r>
      <w:r>
        <w:rPr>
          <w:w w:val="105"/>
          <w:sz w:val="19"/>
        </w:rPr>
        <w:t>behaviors</w:t>
      </w:r>
    </w:p>
    <w:p w:rsidR="002E0D56" w:rsidRDefault="00C67A04">
      <w:pPr>
        <w:pStyle w:val="ListParagraph"/>
        <w:numPr>
          <w:ilvl w:val="4"/>
          <w:numId w:val="105"/>
        </w:numPr>
        <w:tabs>
          <w:tab w:val="left" w:pos="4549"/>
        </w:tabs>
        <w:spacing w:before="24"/>
        <w:rPr>
          <w:sz w:val="19"/>
        </w:rPr>
      </w:pPr>
      <w:r>
        <w:rPr>
          <w:sz w:val="19"/>
        </w:rPr>
        <w:t>Take</w:t>
      </w:r>
      <w:r>
        <w:rPr>
          <w:spacing w:val="-1"/>
          <w:sz w:val="19"/>
        </w:rPr>
        <w:t xml:space="preserve"> </w:t>
      </w:r>
      <w:r>
        <w:rPr>
          <w:sz w:val="19"/>
        </w:rPr>
        <w:t>risks</w:t>
      </w:r>
    </w:p>
    <w:p w:rsidR="002E0D56" w:rsidRDefault="00C67A04">
      <w:pPr>
        <w:pStyle w:val="ListParagraph"/>
        <w:numPr>
          <w:ilvl w:val="4"/>
          <w:numId w:val="105"/>
        </w:numPr>
        <w:tabs>
          <w:tab w:val="left" w:pos="4549"/>
        </w:tabs>
        <w:spacing w:before="24"/>
        <w:rPr>
          <w:sz w:val="19"/>
        </w:rPr>
      </w:pPr>
      <w:r>
        <w:rPr>
          <w:sz w:val="19"/>
        </w:rPr>
        <w:t>Enter into novel</w:t>
      </w:r>
      <w:r>
        <w:rPr>
          <w:spacing w:val="2"/>
          <w:sz w:val="19"/>
        </w:rPr>
        <w:t xml:space="preserve"> </w:t>
      </w:r>
      <w:r>
        <w:rPr>
          <w:sz w:val="19"/>
        </w:rPr>
        <w:t>situations</w:t>
      </w:r>
    </w:p>
    <w:p w:rsidR="002E0D56" w:rsidRDefault="00C67A04">
      <w:pPr>
        <w:pStyle w:val="ListParagraph"/>
        <w:numPr>
          <w:ilvl w:val="4"/>
          <w:numId w:val="105"/>
        </w:numPr>
        <w:tabs>
          <w:tab w:val="left" w:pos="4549"/>
        </w:tabs>
        <w:spacing w:before="24"/>
        <w:rPr>
          <w:sz w:val="19"/>
        </w:rPr>
      </w:pPr>
      <w:r>
        <w:rPr>
          <w:sz w:val="19"/>
        </w:rPr>
        <w:t>Seek and accept intimacy in personal</w:t>
      </w:r>
      <w:r>
        <w:rPr>
          <w:spacing w:val="36"/>
          <w:sz w:val="19"/>
        </w:rPr>
        <w:t xml:space="preserve"> </w:t>
      </w:r>
      <w:r>
        <w:rPr>
          <w:sz w:val="19"/>
        </w:rPr>
        <w:t>relationships</w:t>
      </w:r>
    </w:p>
    <w:p w:rsidR="002E0D56" w:rsidRDefault="00C67A04">
      <w:pPr>
        <w:pStyle w:val="ListParagraph"/>
        <w:numPr>
          <w:ilvl w:val="3"/>
          <w:numId w:val="105"/>
        </w:numPr>
        <w:tabs>
          <w:tab w:val="left" w:pos="3829"/>
        </w:tabs>
        <w:spacing w:before="51" w:line="266" w:lineRule="auto"/>
        <w:ind w:right="1169"/>
        <w:rPr>
          <w:sz w:val="19"/>
        </w:rPr>
      </w:pPr>
      <w:r>
        <w:rPr>
          <w:rFonts w:ascii="Times New Roman" w:hAnsi="Times New Roman"/>
          <w:i/>
          <w:w w:val="105"/>
          <w:sz w:val="19"/>
        </w:rPr>
        <w:t xml:space="preserve">Ainsworth’s Strange Situation Test </w:t>
      </w:r>
      <w:r>
        <w:rPr>
          <w:w w:val="105"/>
          <w:sz w:val="19"/>
        </w:rPr>
        <w:t>is widely used for assessing attachment with infant response patterns falling into three categories</w:t>
      </w:r>
    </w:p>
    <w:p w:rsidR="002E0D56" w:rsidRDefault="002E0D56">
      <w:pPr>
        <w:pStyle w:val="BodyText"/>
        <w:rPr>
          <w:sz w:val="24"/>
        </w:rPr>
      </w:pPr>
    </w:p>
    <w:p w:rsidR="002E0D56" w:rsidRDefault="002E0D56">
      <w:pPr>
        <w:pStyle w:val="BodyText"/>
        <w:spacing w:before="7"/>
        <w:rPr>
          <w:sz w:val="20"/>
        </w:rPr>
      </w:pPr>
    </w:p>
    <w:p w:rsidR="002E0D56" w:rsidRDefault="00C67A04">
      <w:pPr>
        <w:pStyle w:val="ListParagraph"/>
        <w:numPr>
          <w:ilvl w:val="4"/>
          <w:numId w:val="105"/>
        </w:numPr>
        <w:tabs>
          <w:tab w:val="left" w:pos="4549"/>
        </w:tabs>
        <w:spacing w:before="1" w:line="266" w:lineRule="auto"/>
        <w:ind w:right="1123"/>
        <w:rPr>
          <w:sz w:val="19"/>
        </w:rPr>
      </w:pPr>
      <w:r>
        <w:rPr>
          <w:rFonts w:ascii="Times New Roman"/>
          <w:i/>
          <w:w w:val="105"/>
          <w:sz w:val="19"/>
        </w:rPr>
        <w:t xml:space="preserve">Securely attached </w:t>
      </w:r>
      <w:r>
        <w:rPr>
          <w:w w:val="105"/>
          <w:sz w:val="19"/>
        </w:rPr>
        <w:t>children show some distress when parent</w:t>
      </w:r>
      <w:r>
        <w:rPr>
          <w:spacing w:val="-17"/>
          <w:w w:val="105"/>
          <w:sz w:val="19"/>
        </w:rPr>
        <w:t xml:space="preserve"> </w:t>
      </w:r>
      <w:r>
        <w:rPr>
          <w:w w:val="105"/>
          <w:sz w:val="19"/>
        </w:rPr>
        <w:t>leaves,</w:t>
      </w:r>
      <w:r>
        <w:rPr>
          <w:spacing w:val="-17"/>
          <w:w w:val="105"/>
          <w:sz w:val="19"/>
        </w:rPr>
        <w:t xml:space="preserve"> </w:t>
      </w:r>
      <w:r>
        <w:rPr>
          <w:w w:val="105"/>
          <w:sz w:val="19"/>
        </w:rPr>
        <w:t>seek</w:t>
      </w:r>
      <w:r>
        <w:rPr>
          <w:spacing w:val="-17"/>
          <w:w w:val="105"/>
          <w:sz w:val="19"/>
        </w:rPr>
        <w:t xml:space="preserve"> </w:t>
      </w:r>
      <w:r>
        <w:rPr>
          <w:w w:val="105"/>
          <w:sz w:val="19"/>
        </w:rPr>
        <w:t>proximity,</w:t>
      </w:r>
      <w:r>
        <w:rPr>
          <w:spacing w:val="-17"/>
          <w:w w:val="105"/>
          <w:sz w:val="19"/>
        </w:rPr>
        <w:t xml:space="preserve"> </w:t>
      </w:r>
      <w:r>
        <w:rPr>
          <w:w w:val="105"/>
          <w:sz w:val="19"/>
        </w:rPr>
        <w:t>comfort,</w:t>
      </w:r>
      <w:r>
        <w:rPr>
          <w:spacing w:val="-17"/>
          <w:w w:val="105"/>
          <w:sz w:val="19"/>
        </w:rPr>
        <w:t xml:space="preserve"> </w:t>
      </w:r>
      <w:r>
        <w:rPr>
          <w:w w:val="105"/>
          <w:sz w:val="19"/>
        </w:rPr>
        <w:t>and</w:t>
      </w:r>
      <w:r>
        <w:rPr>
          <w:spacing w:val="-17"/>
          <w:w w:val="105"/>
          <w:sz w:val="19"/>
        </w:rPr>
        <w:t xml:space="preserve"> </w:t>
      </w:r>
      <w:r>
        <w:rPr>
          <w:w w:val="105"/>
          <w:sz w:val="19"/>
        </w:rPr>
        <w:t>contact</w:t>
      </w:r>
      <w:r>
        <w:rPr>
          <w:spacing w:val="-17"/>
          <w:w w:val="105"/>
          <w:sz w:val="19"/>
        </w:rPr>
        <w:t xml:space="preserve"> </w:t>
      </w:r>
      <w:r>
        <w:rPr>
          <w:w w:val="105"/>
          <w:sz w:val="19"/>
        </w:rPr>
        <w:t>at reunion, then</w:t>
      </w:r>
      <w:r>
        <w:rPr>
          <w:w w:val="105"/>
          <w:sz w:val="19"/>
        </w:rPr>
        <w:t xml:space="preserve"> gradually return to</w:t>
      </w:r>
      <w:r>
        <w:rPr>
          <w:spacing w:val="-14"/>
          <w:w w:val="105"/>
          <w:sz w:val="19"/>
        </w:rPr>
        <w:t xml:space="preserve"> </w:t>
      </w:r>
      <w:r>
        <w:rPr>
          <w:w w:val="105"/>
          <w:sz w:val="19"/>
        </w:rPr>
        <w:t>play</w:t>
      </w:r>
    </w:p>
    <w:p w:rsidR="002E0D56" w:rsidRDefault="00C67A04">
      <w:pPr>
        <w:pStyle w:val="ListParagraph"/>
        <w:numPr>
          <w:ilvl w:val="4"/>
          <w:numId w:val="105"/>
        </w:numPr>
        <w:tabs>
          <w:tab w:val="left" w:pos="4549"/>
        </w:tabs>
        <w:spacing w:before="27" w:line="266" w:lineRule="auto"/>
        <w:ind w:right="1318"/>
        <w:rPr>
          <w:sz w:val="19"/>
        </w:rPr>
      </w:pPr>
      <w:r>
        <w:rPr>
          <w:rFonts w:ascii="Times New Roman"/>
          <w:i/>
          <w:w w:val="105"/>
          <w:sz w:val="19"/>
        </w:rPr>
        <w:t>Insecurely</w:t>
      </w:r>
      <w:r>
        <w:rPr>
          <w:rFonts w:ascii="Times New Roman"/>
          <w:i/>
          <w:spacing w:val="-20"/>
          <w:w w:val="105"/>
          <w:sz w:val="19"/>
        </w:rPr>
        <w:t xml:space="preserve"> </w:t>
      </w:r>
      <w:r>
        <w:rPr>
          <w:rFonts w:ascii="Times New Roman"/>
          <w:i/>
          <w:w w:val="105"/>
          <w:sz w:val="19"/>
        </w:rPr>
        <w:t>attached-avoidant</w:t>
      </w:r>
      <w:r>
        <w:rPr>
          <w:rFonts w:ascii="Times New Roman"/>
          <w:i/>
          <w:spacing w:val="-20"/>
          <w:w w:val="105"/>
          <w:sz w:val="19"/>
        </w:rPr>
        <w:t xml:space="preserve"> </w:t>
      </w:r>
      <w:r>
        <w:rPr>
          <w:w w:val="105"/>
          <w:sz w:val="19"/>
        </w:rPr>
        <w:t>children</w:t>
      </w:r>
      <w:r>
        <w:rPr>
          <w:spacing w:val="-18"/>
          <w:w w:val="105"/>
          <w:sz w:val="19"/>
        </w:rPr>
        <w:t xml:space="preserve"> </w:t>
      </w:r>
      <w:r>
        <w:rPr>
          <w:w w:val="105"/>
          <w:sz w:val="19"/>
        </w:rPr>
        <w:t>seem</w:t>
      </w:r>
      <w:r>
        <w:rPr>
          <w:spacing w:val="-17"/>
          <w:w w:val="105"/>
          <w:sz w:val="19"/>
        </w:rPr>
        <w:t xml:space="preserve"> </w:t>
      </w:r>
      <w:r>
        <w:rPr>
          <w:w w:val="105"/>
          <w:sz w:val="19"/>
        </w:rPr>
        <w:t>aloof</w:t>
      </w:r>
      <w:r>
        <w:rPr>
          <w:spacing w:val="-18"/>
          <w:w w:val="105"/>
          <w:sz w:val="19"/>
        </w:rPr>
        <w:t xml:space="preserve"> </w:t>
      </w:r>
      <w:r>
        <w:rPr>
          <w:w w:val="105"/>
          <w:sz w:val="19"/>
        </w:rPr>
        <w:t>and may</w:t>
      </w:r>
      <w:r>
        <w:rPr>
          <w:spacing w:val="-9"/>
          <w:w w:val="105"/>
          <w:sz w:val="19"/>
        </w:rPr>
        <w:t xml:space="preserve"> </w:t>
      </w:r>
      <w:r>
        <w:rPr>
          <w:w w:val="105"/>
          <w:sz w:val="19"/>
        </w:rPr>
        <w:t>actively</w:t>
      </w:r>
      <w:r>
        <w:rPr>
          <w:spacing w:val="-9"/>
          <w:w w:val="105"/>
          <w:sz w:val="19"/>
        </w:rPr>
        <w:t xml:space="preserve"> </w:t>
      </w:r>
      <w:r>
        <w:rPr>
          <w:w w:val="105"/>
          <w:sz w:val="19"/>
        </w:rPr>
        <w:t>avoid</w:t>
      </w:r>
      <w:r>
        <w:rPr>
          <w:spacing w:val="-8"/>
          <w:w w:val="105"/>
          <w:sz w:val="19"/>
        </w:rPr>
        <w:t xml:space="preserve"> </w:t>
      </w:r>
      <w:r>
        <w:rPr>
          <w:w w:val="105"/>
          <w:sz w:val="19"/>
        </w:rPr>
        <w:t>and</w:t>
      </w:r>
      <w:r>
        <w:rPr>
          <w:spacing w:val="-9"/>
          <w:w w:val="105"/>
          <w:sz w:val="19"/>
        </w:rPr>
        <w:t xml:space="preserve"> </w:t>
      </w:r>
      <w:r>
        <w:rPr>
          <w:w w:val="105"/>
          <w:sz w:val="19"/>
        </w:rPr>
        <w:t>ignore</w:t>
      </w:r>
      <w:r>
        <w:rPr>
          <w:spacing w:val="-8"/>
          <w:w w:val="105"/>
          <w:sz w:val="19"/>
        </w:rPr>
        <w:t xml:space="preserve"> </w:t>
      </w:r>
      <w:r>
        <w:rPr>
          <w:w w:val="105"/>
          <w:sz w:val="19"/>
        </w:rPr>
        <w:t>the</w:t>
      </w:r>
      <w:r>
        <w:rPr>
          <w:spacing w:val="-9"/>
          <w:w w:val="105"/>
          <w:sz w:val="19"/>
        </w:rPr>
        <w:t xml:space="preserve"> </w:t>
      </w:r>
      <w:r>
        <w:rPr>
          <w:w w:val="105"/>
          <w:sz w:val="19"/>
        </w:rPr>
        <w:t>parent</w:t>
      </w:r>
      <w:r>
        <w:rPr>
          <w:spacing w:val="-9"/>
          <w:w w:val="105"/>
          <w:sz w:val="19"/>
        </w:rPr>
        <w:t xml:space="preserve"> </w:t>
      </w:r>
      <w:r>
        <w:rPr>
          <w:w w:val="105"/>
          <w:sz w:val="19"/>
        </w:rPr>
        <w:t>on</w:t>
      </w:r>
      <w:r>
        <w:rPr>
          <w:spacing w:val="-8"/>
          <w:w w:val="105"/>
          <w:sz w:val="19"/>
        </w:rPr>
        <w:t xml:space="preserve"> </w:t>
      </w:r>
      <w:r>
        <w:rPr>
          <w:w w:val="105"/>
          <w:sz w:val="19"/>
        </w:rPr>
        <w:t>return</w:t>
      </w:r>
    </w:p>
    <w:p w:rsidR="002E0D56" w:rsidRDefault="00C67A04">
      <w:pPr>
        <w:pStyle w:val="ListParagraph"/>
        <w:numPr>
          <w:ilvl w:val="4"/>
          <w:numId w:val="105"/>
        </w:numPr>
        <w:tabs>
          <w:tab w:val="left" w:pos="4549"/>
        </w:tabs>
        <w:spacing w:before="28" w:line="266" w:lineRule="auto"/>
        <w:ind w:right="1063"/>
        <w:rPr>
          <w:sz w:val="19"/>
        </w:rPr>
      </w:pPr>
      <w:r>
        <w:rPr>
          <w:rFonts w:ascii="Times New Roman" w:hAnsi="Times New Roman"/>
          <w:i/>
          <w:sz w:val="19"/>
        </w:rPr>
        <w:t xml:space="preserve">Insecurely attached-ambivalent/resistant </w:t>
      </w:r>
      <w:r>
        <w:rPr>
          <w:sz w:val="19"/>
        </w:rPr>
        <w:t>children become quite upset and anxious at parent’s departure, cannot be comforted at reunion, showing both anger and resistance to the  parent  but  simultaneously expressing desire for</w:t>
      </w:r>
      <w:r>
        <w:rPr>
          <w:spacing w:val="3"/>
          <w:sz w:val="19"/>
        </w:rPr>
        <w:t xml:space="preserve"> </w:t>
      </w:r>
      <w:r>
        <w:rPr>
          <w:sz w:val="19"/>
        </w:rPr>
        <w:t>contact</w:t>
      </w:r>
    </w:p>
    <w:p w:rsidR="002E0D56" w:rsidRDefault="00C67A04">
      <w:pPr>
        <w:pStyle w:val="ListParagraph"/>
        <w:numPr>
          <w:ilvl w:val="3"/>
          <w:numId w:val="105"/>
        </w:numPr>
        <w:tabs>
          <w:tab w:val="left" w:pos="3828"/>
          <w:tab w:val="left" w:pos="3829"/>
        </w:tabs>
        <w:spacing w:before="1" w:line="266" w:lineRule="auto"/>
        <w:ind w:right="1049"/>
        <w:rPr>
          <w:sz w:val="19"/>
        </w:rPr>
      </w:pPr>
      <w:r>
        <w:rPr>
          <w:w w:val="105"/>
          <w:sz w:val="19"/>
        </w:rPr>
        <w:t>Categorizations</w:t>
      </w:r>
      <w:r>
        <w:rPr>
          <w:spacing w:val="-12"/>
          <w:w w:val="105"/>
          <w:sz w:val="19"/>
        </w:rPr>
        <w:t xml:space="preserve"> </w:t>
      </w:r>
      <w:r>
        <w:rPr>
          <w:w w:val="105"/>
          <w:sz w:val="19"/>
        </w:rPr>
        <w:t>based</w:t>
      </w:r>
      <w:r>
        <w:rPr>
          <w:spacing w:val="-12"/>
          <w:w w:val="105"/>
          <w:sz w:val="19"/>
        </w:rPr>
        <w:t xml:space="preserve"> </w:t>
      </w:r>
      <w:r>
        <w:rPr>
          <w:w w:val="105"/>
          <w:sz w:val="19"/>
        </w:rPr>
        <w:t>on</w:t>
      </w:r>
      <w:r>
        <w:rPr>
          <w:spacing w:val="-12"/>
          <w:w w:val="105"/>
          <w:sz w:val="19"/>
        </w:rPr>
        <w:t xml:space="preserve"> </w:t>
      </w:r>
      <w:r>
        <w:rPr>
          <w:w w:val="105"/>
          <w:sz w:val="19"/>
        </w:rPr>
        <w:t>the</w:t>
      </w:r>
      <w:r>
        <w:rPr>
          <w:spacing w:val="-12"/>
          <w:w w:val="105"/>
          <w:sz w:val="19"/>
        </w:rPr>
        <w:t xml:space="preserve"> </w:t>
      </w:r>
      <w:r>
        <w:rPr>
          <w:w w:val="105"/>
          <w:sz w:val="19"/>
        </w:rPr>
        <w:t>Strange</w:t>
      </w:r>
      <w:r>
        <w:rPr>
          <w:spacing w:val="-11"/>
          <w:w w:val="105"/>
          <w:sz w:val="19"/>
        </w:rPr>
        <w:t xml:space="preserve"> </w:t>
      </w:r>
      <w:r>
        <w:rPr>
          <w:w w:val="105"/>
          <w:sz w:val="19"/>
        </w:rPr>
        <w:t>Situation</w:t>
      </w:r>
      <w:r>
        <w:rPr>
          <w:spacing w:val="-12"/>
          <w:w w:val="105"/>
          <w:sz w:val="19"/>
        </w:rPr>
        <w:t xml:space="preserve"> </w:t>
      </w:r>
      <w:r>
        <w:rPr>
          <w:w w:val="105"/>
          <w:sz w:val="19"/>
        </w:rPr>
        <w:t>have</w:t>
      </w:r>
      <w:r>
        <w:rPr>
          <w:spacing w:val="-11"/>
          <w:w w:val="105"/>
          <w:sz w:val="19"/>
        </w:rPr>
        <w:t xml:space="preserve"> </w:t>
      </w:r>
      <w:r>
        <w:rPr>
          <w:w w:val="105"/>
          <w:sz w:val="19"/>
        </w:rPr>
        <w:t>proved</w:t>
      </w:r>
      <w:r>
        <w:rPr>
          <w:spacing w:val="-12"/>
          <w:w w:val="105"/>
          <w:sz w:val="19"/>
        </w:rPr>
        <w:t xml:space="preserve"> </w:t>
      </w:r>
      <w:r>
        <w:rPr>
          <w:w w:val="105"/>
          <w:sz w:val="19"/>
        </w:rPr>
        <w:t>to be highly predictive of a child’s subsequent behavior in a variety of</w:t>
      </w:r>
      <w:r>
        <w:rPr>
          <w:spacing w:val="-10"/>
          <w:w w:val="105"/>
          <w:sz w:val="19"/>
        </w:rPr>
        <w:t xml:space="preserve"> </w:t>
      </w:r>
      <w:r>
        <w:rPr>
          <w:w w:val="105"/>
          <w:sz w:val="19"/>
        </w:rPr>
        <w:t>settings</w:t>
      </w:r>
    </w:p>
    <w:p w:rsidR="002E0D56" w:rsidRDefault="00C67A04">
      <w:pPr>
        <w:pStyle w:val="ListParagraph"/>
        <w:numPr>
          <w:ilvl w:val="2"/>
          <w:numId w:val="105"/>
        </w:numPr>
        <w:tabs>
          <w:tab w:val="left" w:pos="3108"/>
          <w:tab w:val="left" w:pos="3109"/>
        </w:tabs>
        <w:rPr>
          <w:sz w:val="19"/>
        </w:rPr>
      </w:pPr>
      <w:r>
        <w:rPr>
          <w:sz w:val="19"/>
        </w:rPr>
        <w:t>Parenting Styles and Parenting</w:t>
      </w:r>
      <w:r>
        <w:rPr>
          <w:spacing w:val="4"/>
          <w:sz w:val="19"/>
        </w:rPr>
        <w:t xml:space="preserve"> </w:t>
      </w:r>
      <w:r>
        <w:rPr>
          <w:sz w:val="19"/>
        </w:rPr>
        <w:t>Practices</w:t>
      </w:r>
    </w:p>
    <w:p w:rsidR="002E0D56" w:rsidRDefault="00C67A04">
      <w:pPr>
        <w:pStyle w:val="ListParagraph"/>
        <w:numPr>
          <w:ilvl w:val="3"/>
          <w:numId w:val="105"/>
        </w:numPr>
        <w:tabs>
          <w:tab w:val="left" w:pos="3829"/>
        </w:tabs>
        <w:spacing w:before="144" w:line="295" w:lineRule="auto"/>
        <w:ind w:right="1304"/>
        <w:rPr>
          <w:rFonts w:ascii="Times New Roman"/>
          <w:i/>
          <w:sz w:val="19"/>
        </w:rPr>
      </w:pPr>
      <w:r>
        <w:rPr>
          <w:sz w:val="19"/>
        </w:rPr>
        <w:t xml:space="preserve">Researchers feel the most beneficial parenting style is at the intersection of the dimensions of </w:t>
      </w:r>
      <w:r>
        <w:rPr>
          <w:rFonts w:ascii="Times New Roman"/>
          <w:i/>
          <w:sz w:val="19"/>
        </w:rPr>
        <w:t xml:space="preserve">demandingness </w:t>
      </w:r>
      <w:r>
        <w:rPr>
          <w:spacing w:val="4"/>
          <w:sz w:val="19"/>
        </w:rPr>
        <w:t xml:space="preserve">and </w:t>
      </w:r>
      <w:r>
        <w:rPr>
          <w:rFonts w:ascii="Times New Roman"/>
          <w:i/>
          <w:sz w:val="19"/>
        </w:rPr>
        <w:t>responsiveness</w:t>
      </w:r>
    </w:p>
    <w:p w:rsidR="002E0D56" w:rsidRDefault="00C67A04">
      <w:pPr>
        <w:pStyle w:val="ListParagraph"/>
        <w:numPr>
          <w:ilvl w:val="4"/>
          <w:numId w:val="105"/>
        </w:numPr>
        <w:tabs>
          <w:tab w:val="left" w:pos="4549"/>
        </w:tabs>
        <w:spacing w:before="124" w:line="266" w:lineRule="auto"/>
        <w:ind w:right="1139"/>
        <w:rPr>
          <w:sz w:val="19"/>
        </w:rPr>
      </w:pPr>
      <w:r>
        <w:rPr>
          <w:rFonts w:ascii="Times New Roman" w:hAnsi="Times New Roman"/>
          <w:i/>
          <w:sz w:val="19"/>
        </w:rPr>
        <w:t>Dem</w:t>
      </w:r>
      <w:r>
        <w:rPr>
          <w:rFonts w:ascii="Times New Roman" w:hAnsi="Times New Roman"/>
          <w:i/>
          <w:sz w:val="19"/>
        </w:rPr>
        <w:t xml:space="preserve">andingness </w:t>
      </w:r>
      <w:r>
        <w:rPr>
          <w:sz w:val="19"/>
        </w:rPr>
        <w:t xml:space="preserve">refers to parent’s willingness to act as   a </w:t>
      </w:r>
      <w:r>
        <w:rPr>
          <w:spacing w:val="2"/>
          <w:sz w:val="19"/>
        </w:rPr>
        <w:t>socializing</w:t>
      </w:r>
      <w:r>
        <w:rPr>
          <w:spacing w:val="8"/>
          <w:sz w:val="19"/>
        </w:rPr>
        <w:t xml:space="preserve"> </w:t>
      </w:r>
      <w:r>
        <w:rPr>
          <w:spacing w:val="3"/>
          <w:sz w:val="19"/>
        </w:rPr>
        <w:t>agent</w:t>
      </w:r>
    </w:p>
    <w:p w:rsidR="002E0D56" w:rsidRDefault="00C67A04">
      <w:pPr>
        <w:pStyle w:val="ListParagraph"/>
        <w:numPr>
          <w:ilvl w:val="4"/>
          <w:numId w:val="105"/>
        </w:numPr>
        <w:tabs>
          <w:tab w:val="left" w:pos="4549"/>
        </w:tabs>
        <w:spacing w:before="27" w:line="266" w:lineRule="auto"/>
        <w:ind w:right="1109"/>
        <w:rPr>
          <w:sz w:val="19"/>
        </w:rPr>
      </w:pPr>
      <w:r>
        <w:rPr>
          <w:rFonts w:ascii="Times New Roman" w:hAnsi="Times New Roman"/>
          <w:i/>
          <w:w w:val="105"/>
          <w:sz w:val="19"/>
        </w:rPr>
        <w:t>Responsiveness</w:t>
      </w:r>
      <w:r>
        <w:rPr>
          <w:rFonts w:ascii="Times New Roman" w:hAnsi="Times New Roman"/>
          <w:i/>
          <w:spacing w:val="-18"/>
          <w:w w:val="105"/>
          <w:sz w:val="19"/>
        </w:rPr>
        <w:t xml:space="preserve"> </w:t>
      </w:r>
      <w:r>
        <w:rPr>
          <w:w w:val="105"/>
          <w:sz w:val="19"/>
        </w:rPr>
        <w:t>refers</w:t>
      </w:r>
      <w:r>
        <w:rPr>
          <w:spacing w:val="-16"/>
          <w:w w:val="105"/>
          <w:sz w:val="19"/>
        </w:rPr>
        <w:t xml:space="preserve"> </w:t>
      </w:r>
      <w:r>
        <w:rPr>
          <w:w w:val="105"/>
          <w:sz w:val="19"/>
        </w:rPr>
        <w:t>to</w:t>
      </w:r>
      <w:r>
        <w:rPr>
          <w:spacing w:val="-16"/>
          <w:w w:val="105"/>
          <w:sz w:val="19"/>
        </w:rPr>
        <w:t xml:space="preserve"> </w:t>
      </w:r>
      <w:r>
        <w:rPr>
          <w:w w:val="105"/>
          <w:sz w:val="19"/>
        </w:rPr>
        <w:t>the</w:t>
      </w:r>
      <w:r>
        <w:rPr>
          <w:spacing w:val="-16"/>
          <w:w w:val="105"/>
          <w:sz w:val="19"/>
        </w:rPr>
        <w:t xml:space="preserve"> </w:t>
      </w:r>
      <w:r>
        <w:rPr>
          <w:w w:val="105"/>
          <w:sz w:val="19"/>
        </w:rPr>
        <w:t>parent’s</w:t>
      </w:r>
      <w:r>
        <w:rPr>
          <w:spacing w:val="-17"/>
          <w:w w:val="105"/>
          <w:sz w:val="19"/>
        </w:rPr>
        <w:t xml:space="preserve"> </w:t>
      </w:r>
      <w:r>
        <w:rPr>
          <w:w w:val="105"/>
          <w:sz w:val="19"/>
        </w:rPr>
        <w:t>recognition</w:t>
      </w:r>
      <w:r>
        <w:rPr>
          <w:spacing w:val="-16"/>
          <w:w w:val="105"/>
          <w:sz w:val="19"/>
        </w:rPr>
        <w:t xml:space="preserve"> </w:t>
      </w:r>
      <w:r>
        <w:rPr>
          <w:w w:val="105"/>
          <w:sz w:val="19"/>
        </w:rPr>
        <w:t>of</w:t>
      </w:r>
      <w:r>
        <w:rPr>
          <w:spacing w:val="-16"/>
          <w:w w:val="105"/>
          <w:sz w:val="19"/>
        </w:rPr>
        <w:t xml:space="preserve"> </w:t>
      </w:r>
      <w:r>
        <w:rPr>
          <w:w w:val="105"/>
          <w:sz w:val="19"/>
        </w:rPr>
        <w:t>the child’s</w:t>
      </w:r>
      <w:r>
        <w:rPr>
          <w:spacing w:val="-1"/>
          <w:w w:val="105"/>
          <w:sz w:val="19"/>
        </w:rPr>
        <w:t xml:space="preserve"> </w:t>
      </w:r>
      <w:r>
        <w:rPr>
          <w:w w:val="105"/>
          <w:sz w:val="19"/>
        </w:rPr>
        <w:t>individuality</w:t>
      </w:r>
    </w:p>
    <w:p w:rsidR="002E0D56" w:rsidRDefault="00C67A04">
      <w:pPr>
        <w:pStyle w:val="ListParagraph"/>
        <w:numPr>
          <w:ilvl w:val="3"/>
          <w:numId w:val="105"/>
        </w:numPr>
        <w:tabs>
          <w:tab w:val="left" w:pos="3829"/>
        </w:tabs>
        <w:spacing w:before="0"/>
        <w:rPr>
          <w:sz w:val="19"/>
        </w:rPr>
      </w:pPr>
      <w:r>
        <w:rPr>
          <w:w w:val="105"/>
          <w:sz w:val="19"/>
        </w:rPr>
        <w:t>Parenting</w:t>
      </w:r>
      <w:r>
        <w:rPr>
          <w:spacing w:val="-4"/>
          <w:w w:val="105"/>
          <w:sz w:val="19"/>
        </w:rPr>
        <w:t xml:space="preserve"> </w:t>
      </w:r>
      <w:r>
        <w:rPr>
          <w:w w:val="105"/>
          <w:sz w:val="19"/>
        </w:rPr>
        <w:t>styles</w:t>
      </w:r>
    </w:p>
    <w:p w:rsidR="002E0D56" w:rsidRDefault="00C67A04">
      <w:pPr>
        <w:pStyle w:val="ListParagraph"/>
        <w:numPr>
          <w:ilvl w:val="4"/>
          <w:numId w:val="105"/>
        </w:numPr>
        <w:tabs>
          <w:tab w:val="left" w:pos="4549"/>
        </w:tabs>
        <w:spacing w:before="171" w:line="266" w:lineRule="auto"/>
        <w:ind w:right="1243"/>
        <w:rPr>
          <w:sz w:val="19"/>
        </w:rPr>
      </w:pPr>
      <w:r>
        <w:rPr>
          <w:rFonts w:ascii="Times New Roman"/>
          <w:i/>
          <w:w w:val="105"/>
          <w:sz w:val="19"/>
        </w:rPr>
        <w:t>Authoritative</w:t>
      </w:r>
      <w:r>
        <w:rPr>
          <w:rFonts w:ascii="Times New Roman"/>
          <w:i/>
          <w:spacing w:val="-12"/>
          <w:w w:val="105"/>
          <w:sz w:val="19"/>
        </w:rPr>
        <w:t xml:space="preserve"> </w:t>
      </w:r>
      <w:r>
        <w:rPr>
          <w:w w:val="105"/>
          <w:sz w:val="19"/>
        </w:rPr>
        <w:t>parents</w:t>
      </w:r>
      <w:r>
        <w:rPr>
          <w:spacing w:val="-10"/>
          <w:w w:val="105"/>
          <w:sz w:val="19"/>
        </w:rPr>
        <w:t xml:space="preserve"> </w:t>
      </w:r>
      <w:r>
        <w:rPr>
          <w:w w:val="105"/>
          <w:sz w:val="19"/>
        </w:rPr>
        <w:t>make</w:t>
      </w:r>
      <w:r>
        <w:rPr>
          <w:spacing w:val="-9"/>
          <w:w w:val="105"/>
          <w:sz w:val="19"/>
        </w:rPr>
        <w:t xml:space="preserve"> </w:t>
      </w:r>
      <w:r>
        <w:rPr>
          <w:w w:val="105"/>
          <w:sz w:val="19"/>
        </w:rPr>
        <w:t>appropriate</w:t>
      </w:r>
      <w:r>
        <w:rPr>
          <w:spacing w:val="-10"/>
          <w:w w:val="105"/>
          <w:sz w:val="19"/>
        </w:rPr>
        <w:t xml:space="preserve"> </w:t>
      </w:r>
      <w:r>
        <w:rPr>
          <w:w w:val="105"/>
          <w:sz w:val="19"/>
        </w:rPr>
        <w:t>demands</w:t>
      </w:r>
      <w:r>
        <w:rPr>
          <w:spacing w:val="-10"/>
          <w:w w:val="105"/>
          <w:sz w:val="19"/>
        </w:rPr>
        <w:t xml:space="preserve"> </w:t>
      </w:r>
      <w:r>
        <w:rPr>
          <w:w w:val="105"/>
          <w:sz w:val="19"/>
        </w:rPr>
        <w:t>on the</w:t>
      </w:r>
      <w:r>
        <w:rPr>
          <w:spacing w:val="-6"/>
          <w:w w:val="105"/>
          <w:sz w:val="19"/>
        </w:rPr>
        <w:t xml:space="preserve"> </w:t>
      </w:r>
      <w:r>
        <w:rPr>
          <w:w w:val="105"/>
          <w:sz w:val="19"/>
        </w:rPr>
        <w:t>child,</w:t>
      </w:r>
      <w:r>
        <w:rPr>
          <w:spacing w:val="-6"/>
          <w:w w:val="105"/>
          <w:sz w:val="19"/>
        </w:rPr>
        <w:t xml:space="preserve"> </w:t>
      </w:r>
      <w:r>
        <w:rPr>
          <w:w w:val="105"/>
          <w:sz w:val="19"/>
        </w:rPr>
        <w:t>but</w:t>
      </w:r>
      <w:r>
        <w:rPr>
          <w:spacing w:val="-6"/>
          <w:w w:val="105"/>
          <w:sz w:val="19"/>
        </w:rPr>
        <w:t xml:space="preserve"> </w:t>
      </w:r>
      <w:r>
        <w:rPr>
          <w:w w:val="105"/>
          <w:sz w:val="19"/>
        </w:rPr>
        <w:t>are</w:t>
      </w:r>
      <w:r>
        <w:rPr>
          <w:spacing w:val="-6"/>
          <w:w w:val="105"/>
          <w:sz w:val="19"/>
        </w:rPr>
        <w:t xml:space="preserve"> </w:t>
      </w:r>
      <w:r>
        <w:rPr>
          <w:w w:val="105"/>
          <w:sz w:val="19"/>
        </w:rPr>
        <w:t>responsive,</w:t>
      </w:r>
      <w:r>
        <w:rPr>
          <w:spacing w:val="-6"/>
          <w:w w:val="105"/>
          <w:sz w:val="19"/>
        </w:rPr>
        <w:t xml:space="preserve"> </w:t>
      </w:r>
      <w:r>
        <w:rPr>
          <w:w w:val="105"/>
          <w:sz w:val="19"/>
        </w:rPr>
        <w:t>keeping</w:t>
      </w:r>
      <w:r>
        <w:rPr>
          <w:spacing w:val="-6"/>
          <w:w w:val="105"/>
          <w:sz w:val="19"/>
        </w:rPr>
        <w:t xml:space="preserve"> </w:t>
      </w:r>
      <w:r>
        <w:rPr>
          <w:w w:val="105"/>
          <w:sz w:val="19"/>
        </w:rPr>
        <w:t>channels</w:t>
      </w:r>
      <w:r>
        <w:rPr>
          <w:spacing w:val="-6"/>
          <w:w w:val="105"/>
          <w:sz w:val="19"/>
        </w:rPr>
        <w:t xml:space="preserve"> </w:t>
      </w:r>
      <w:r>
        <w:rPr>
          <w:w w:val="105"/>
          <w:sz w:val="19"/>
        </w:rPr>
        <w:t>of</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4548" w:right="1097"/>
      </w:pPr>
      <w:r>
        <w:rPr>
          <w:w w:val="105"/>
        </w:rPr>
        <w:t>communication open. This style of parenting is most likely to produce an effective parent-child bond</w:t>
      </w:r>
    </w:p>
    <w:p w:rsidR="002E0D56" w:rsidRDefault="00C67A04">
      <w:pPr>
        <w:pStyle w:val="ListParagraph"/>
        <w:numPr>
          <w:ilvl w:val="4"/>
          <w:numId w:val="105"/>
        </w:numPr>
        <w:tabs>
          <w:tab w:val="left" w:pos="4549"/>
        </w:tabs>
        <w:spacing w:before="28" w:line="266" w:lineRule="auto"/>
        <w:ind w:right="1558"/>
        <w:rPr>
          <w:sz w:val="19"/>
        </w:rPr>
      </w:pPr>
      <w:r>
        <w:rPr>
          <w:rFonts w:ascii="Times New Roman" w:hAnsi="Times New Roman"/>
          <w:i/>
          <w:w w:val="105"/>
          <w:sz w:val="19"/>
        </w:rPr>
        <w:t xml:space="preserve">Authoritarian </w:t>
      </w:r>
      <w:r>
        <w:rPr>
          <w:w w:val="105"/>
          <w:sz w:val="19"/>
        </w:rPr>
        <w:t xml:space="preserve">parents apply discipline with </w:t>
      </w:r>
      <w:r>
        <w:rPr>
          <w:spacing w:val="2"/>
          <w:w w:val="105"/>
          <w:sz w:val="19"/>
        </w:rPr>
        <w:t xml:space="preserve">little </w:t>
      </w:r>
      <w:r>
        <w:rPr>
          <w:w w:val="105"/>
          <w:sz w:val="19"/>
        </w:rPr>
        <w:t>attention to the child’s</w:t>
      </w:r>
      <w:r>
        <w:rPr>
          <w:spacing w:val="-13"/>
          <w:w w:val="105"/>
          <w:sz w:val="19"/>
        </w:rPr>
        <w:t xml:space="preserve"> </w:t>
      </w:r>
      <w:r>
        <w:rPr>
          <w:w w:val="105"/>
          <w:sz w:val="19"/>
        </w:rPr>
        <w:t>autonomy</w:t>
      </w:r>
    </w:p>
    <w:p w:rsidR="002E0D56" w:rsidRDefault="00C67A04">
      <w:pPr>
        <w:pStyle w:val="ListParagraph"/>
        <w:numPr>
          <w:ilvl w:val="4"/>
          <w:numId w:val="105"/>
        </w:numPr>
        <w:tabs>
          <w:tab w:val="left" w:pos="4549"/>
        </w:tabs>
        <w:spacing w:before="27" w:line="266" w:lineRule="auto"/>
        <w:ind w:right="1123"/>
        <w:rPr>
          <w:sz w:val="19"/>
        </w:rPr>
      </w:pPr>
      <w:r>
        <w:rPr>
          <w:rFonts w:ascii="Times New Roman"/>
          <w:i/>
          <w:w w:val="105"/>
          <w:sz w:val="19"/>
        </w:rPr>
        <w:t>Indulgent</w:t>
      </w:r>
      <w:r>
        <w:rPr>
          <w:rFonts w:ascii="Times New Roman"/>
          <w:i/>
          <w:spacing w:val="-11"/>
          <w:w w:val="105"/>
          <w:sz w:val="19"/>
        </w:rPr>
        <w:t xml:space="preserve"> </w:t>
      </w:r>
      <w:r>
        <w:rPr>
          <w:w w:val="105"/>
          <w:sz w:val="19"/>
        </w:rPr>
        <w:t>parents</w:t>
      </w:r>
      <w:r>
        <w:rPr>
          <w:spacing w:val="5"/>
          <w:w w:val="105"/>
          <w:sz w:val="19"/>
        </w:rPr>
        <w:t xml:space="preserve"> </w:t>
      </w:r>
      <w:r>
        <w:rPr>
          <w:w w:val="105"/>
          <w:sz w:val="19"/>
        </w:rPr>
        <w:t>fail</w:t>
      </w:r>
      <w:r>
        <w:rPr>
          <w:spacing w:val="-7"/>
          <w:w w:val="105"/>
          <w:sz w:val="19"/>
        </w:rPr>
        <w:t xml:space="preserve"> </w:t>
      </w:r>
      <w:r>
        <w:rPr>
          <w:w w:val="105"/>
          <w:sz w:val="19"/>
        </w:rPr>
        <w:t>to</w:t>
      </w:r>
      <w:r>
        <w:rPr>
          <w:spacing w:val="-7"/>
          <w:w w:val="105"/>
          <w:sz w:val="19"/>
        </w:rPr>
        <w:t xml:space="preserve"> </w:t>
      </w:r>
      <w:r>
        <w:rPr>
          <w:w w:val="105"/>
          <w:sz w:val="19"/>
        </w:rPr>
        <w:t>help</w:t>
      </w:r>
      <w:r>
        <w:rPr>
          <w:spacing w:val="-6"/>
          <w:w w:val="105"/>
          <w:sz w:val="19"/>
        </w:rPr>
        <w:t xml:space="preserve"> </w:t>
      </w:r>
      <w:r>
        <w:rPr>
          <w:w w:val="105"/>
          <w:sz w:val="19"/>
        </w:rPr>
        <w:t>children</w:t>
      </w:r>
      <w:r>
        <w:rPr>
          <w:spacing w:val="-7"/>
          <w:w w:val="105"/>
          <w:sz w:val="19"/>
        </w:rPr>
        <w:t xml:space="preserve"> </w:t>
      </w:r>
      <w:r>
        <w:rPr>
          <w:w w:val="105"/>
          <w:sz w:val="19"/>
        </w:rPr>
        <w:t>learn</w:t>
      </w:r>
      <w:r>
        <w:rPr>
          <w:spacing w:val="-7"/>
          <w:w w:val="105"/>
          <w:sz w:val="19"/>
        </w:rPr>
        <w:t xml:space="preserve"> </w:t>
      </w:r>
      <w:r>
        <w:rPr>
          <w:w w:val="105"/>
          <w:sz w:val="19"/>
        </w:rPr>
        <w:t>about</w:t>
      </w:r>
      <w:r>
        <w:rPr>
          <w:spacing w:val="-7"/>
          <w:w w:val="105"/>
          <w:sz w:val="19"/>
        </w:rPr>
        <w:t xml:space="preserve"> </w:t>
      </w:r>
      <w:r>
        <w:rPr>
          <w:w w:val="105"/>
          <w:sz w:val="19"/>
        </w:rPr>
        <w:t>the structure of social rules in which they must</w:t>
      </w:r>
      <w:r>
        <w:rPr>
          <w:spacing w:val="-28"/>
          <w:w w:val="105"/>
          <w:sz w:val="19"/>
        </w:rPr>
        <w:t xml:space="preserve"> </w:t>
      </w:r>
      <w:r>
        <w:rPr>
          <w:w w:val="105"/>
          <w:sz w:val="19"/>
        </w:rPr>
        <w:t>live</w:t>
      </w:r>
    </w:p>
    <w:p w:rsidR="002E0D56" w:rsidRDefault="00C67A04">
      <w:pPr>
        <w:pStyle w:val="ListParagraph"/>
        <w:numPr>
          <w:ilvl w:val="3"/>
          <w:numId w:val="105"/>
        </w:numPr>
        <w:tabs>
          <w:tab w:val="left" w:pos="3828"/>
          <w:tab w:val="left" w:pos="3829"/>
        </w:tabs>
        <w:spacing w:before="0" w:line="266" w:lineRule="auto"/>
        <w:ind w:right="1393"/>
        <w:rPr>
          <w:sz w:val="19"/>
        </w:rPr>
      </w:pPr>
      <w:r>
        <w:rPr>
          <w:w w:val="105"/>
          <w:sz w:val="19"/>
        </w:rPr>
        <w:t>Parents</w:t>
      </w:r>
      <w:r>
        <w:rPr>
          <w:spacing w:val="-8"/>
          <w:w w:val="105"/>
          <w:sz w:val="19"/>
        </w:rPr>
        <w:t xml:space="preserve"> </w:t>
      </w:r>
      <w:r>
        <w:rPr>
          <w:w w:val="105"/>
          <w:sz w:val="19"/>
        </w:rPr>
        <w:t>with</w:t>
      </w:r>
      <w:r>
        <w:rPr>
          <w:spacing w:val="-8"/>
          <w:w w:val="105"/>
          <w:sz w:val="19"/>
        </w:rPr>
        <w:t xml:space="preserve"> </w:t>
      </w:r>
      <w:r>
        <w:rPr>
          <w:w w:val="105"/>
          <w:sz w:val="19"/>
        </w:rPr>
        <w:t>the</w:t>
      </w:r>
      <w:r>
        <w:rPr>
          <w:spacing w:val="-8"/>
          <w:w w:val="105"/>
          <w:sz w:val="19"/>
        </w:rPr>
        <w:t xml:space="preserve"> </w:t>
      </w:r>
      <w:r>
        <w:rPr>
          <w:w w:val="105"/>
          <w:sz w:val="19"/>
        </w:rPr>
        <w:t>same</w:t>
      </w:r>
      <w:r>
        <w:rPr>
          <w:spacing w:val="-8"/>
          <w:w w:val="105"/>
          <w:sz w:val="19"/>
        </w:rPr>
        <w:t xml:space="preserve"> </w:t>
      </w:r>
      <w:r>
        <w:rPr>
          <w:w w:val="105"/>
          <w:sz w:val="19"/>
        </w:rPr>
        <w:t>overall</w:t>
      </w:r>
      <w:r>
        <w:rPr>
          <w:spacing w:val="-8"/>
          <w:w w:val="105"/>
          <w:sz w:val="19"/>
        </w:rPr>
        <w:t xml:space="preserve"> </w:t>
      </w:r>
      <w:r>
        <w:rPr>
          <w:w w:val="105"/>
          <w:sz w:val="19"/>
        </w:rPr>
        <w:t>style</w:t>
      </w:r>
      <w:r>
        <w:rPr>
          <w:spacing w:val="-8"/>
          <w:w w:val="105"/>
          <w:sz w:val="19"/>
        </w:rPr>
        <w:t xml:space="preserve"> </w:t>
      </w:r>
      <w:r>
        <w:rPr>
          <w:w w:val="105"/>
          <w:sz w:val="19"/>
        </w:rPr>
        <w:t>of</w:t>
      </w:r>
      <w:r>
        <w:rPr>
          <w:spacing w:val="-8"/>
          <w:w w:val="105"/>
          <w:sz w:val="19"/>
        </w:rPr>
        <w:t xml:space="preserve"> </w:t>
      </w:r>
      <w:r>
        <w:rPr>
          <w:w w:val="105"/>
          <w:sz w:val="19"/>
        </w:rPr>
        <w:t>parenting</w:t>
      </w:r>
      <w:r>
        <w:rPr>
          <w:spacing w:val="-8"/>
          <w:w w:val="105"/>
          <w:sz w:val="19"/>
        </w:rPr>
        <w:t xml:space="preserve"> </w:t>
      </w:r>
      <w:r>
        <w:rPr>
          <w:w w:val="105"/>
          <w:sz w:val="19"/>
        </w:rPr>
        <w:t>may</w:t>
      </w:r>
      <w:r>
        <w:rPr>
          <w:spacing w:val="-8"/>
          <w:w w:val="105"/>
          <w:sz w:val="19"/>
        </w:rPr>
        <w:t xml:space="preserve"> </w:t>
      </w:r>
      <w:r>
        <w:rPr>
          <w:w w:val="105"/>
          <w:sz w:val="19"/>
        </w:rPr>
        <w:t>place different priorities on the various socialization goals they consider important for their</w:t>
      </w:r>
      <w:r>
        <w:rPr>
          <w:spacing w:val="-21"/>
          <w:w w:val="105"/>
          <w:sz w:val="19"/>
        </w:rPr>
        <w:t xml:space="preserve"> </w:t>
      </w:r>
      <w:r>
        <w:rPr>
          <w:w w:val="105"/>
          <w:sz w:val="19"/>
        </w:rPr>
        <w:t>children</w:t>
      </w:r>
    </w:p>
    <w:p w:rsidR="002E0D56" w:rsidRDefault="00C67A04">
      <w:pPr>
        <w:pStyle w:val="ListParagraph"/>
        <w:numPr>
          <w:ilvl w:val="3"/>
          <w:numId w:val="105"/>
        </w:numPr>
        <w:tabs>
          <w:tab w:val="left" w:pos="3829"/>
        </w:tabs>
        <w:spacing w:before="148" w:line="266" w:lineRule="auto"/>
        <w:ind w:right="1080"/>
        <w:rPr>
          <w:sz w:val="19"/>
        </w:rPr>
      </w:pPr>
      <w:r>
        <w:rPr>
          <w:rFonts w:ascii="Times New Roman" w:hAnsi="Times New Roman"/>
          <w:i/>
          <w:w w:val="105"/>
          <w:sz w:val="19"/>
        </w:rPr>
        <w:t>Parenting</w:t>
      </w:r>
      <w:r>
        <w:rPr>
          <w:rFonts w:ascii="Times New Roman" w:hAnsi="Times New Roman"/>
          <w:i/>
          <w:spacing w:val="-16"/>
          <w:w w:val="105"/>
          <w:sz w:val="19"/>
        </w:rPr>
        <w:t xml:space="preserve"> </w:t>
      </w:r>
      <w:r>
        <w:rPr>
          <w:rFonts w:ascii="Times New Roman" w:hAnsi="Times New Roman"/>
          <w:i/>
          <w:w w:val="105"/>
          <w:sz w:val="19"/>
        </w:rPr>
        <w:t>practices</w:t>
      </w:r>
      <w:r>
        <w:rPr>
          <w:rFonts w:ascii="Times New Roman" w:hAnsi="Times New Roman"/>
          <w:i/>
          <w:spacing w:val="-15"/>
          <w:w w:val="105"/>
          <w:sz w:val="19"/>
        </w:rPr>
        <w:t xml:space="preserve"> </w:t>
      </w:r>
      <w:r>
        <w:rPr>
          <w:w w:val="105"/>
          <w:sz w:val="19"/>
        </w:rPr>
        <w:t>are</w:t>
      </w:r>
      <w:r>
        <w:rPr>
          <w:spacing w:val="-12"/>
          <w:w w:val="105"/>
          <w:sz w:val="19"/>
        </w:rPr>
        <w:t xml:space="preserve"> </w:t>
      </w:r>
      <w:r>
        <w:rPr>
          <w:w w:val="105"/>
          <w:sz w:val="19"/>
        </w:rPr>
        <w:t>a</w:t>
      </w:r>
      <w:r>
        <w:rPr>
          <w:spacing w:val="-12"/>
          <w:w w:val="105"/>
          <w:sz w:val="19"/>
        </w:rPr>
        <w:t xml:space="preserve"> </w:t>
      </w:r>
      <w:r>
        <w:rPr>
          <w:w w:val="105"/>
          <w:sz w:val="19"/>
        </w:rPr>
        <w:t>response</w:t>
      </w:r>
      <w:r>
        <w:rPr>
          <w:spacing w:val="-12"/>
          <w:w w:val="105"/>
          <w:sz w:val="19"/>
        </w:rPr>
        <w:t xml:space="preserve"> </w:t>
      </w:r>
      <w:r>
        <w:rPr>
          <w:w w:val="105"/>
          <w:sz w:val="19"/>
        </w:rPr>
        <w:t>to</w:t>
      </w:r>
      <w:r>
        <w:rPr>
          <w:spacing w:val="-12"/>
          <w:w w:val="105"/>
          <w:sz w:val="19"/>
        </w:rPr>
        <w:t xml:space="preserve"> </w:t>
      </w:r>
      <w:r>
        <w:rPr>
          <w:w w:val="105"/>
          <w:sz w:val="19"/>
        </w:rPr>
        <w:t>particular</w:t>
      </w:r>
      <w:r>
        <w:rPr>
          <w:spacing w:val="-13"/>
          <w:w w:val="105"/>
          <w:sz w:val="19"/>
        </w:rPr>
        <w:t xml:space="preserve"> </w:t>
      </w:r>
      <w:r>
        <w:rPr>
          <w:w w:val="105"/>
          <w:sz w:val="19"/>
        </w:rPr>
        <w:t>goals,</w:t>
      </w:r>
      <w:r>
        <w:rPr>
          <w:spacing w:val="-12"/>
          <w:w w:val="105"/>
          <w:sz w:val="19"/>
        </w:rPr>
        <w:t xml:space="preserve"> </w:t>
      </w:r>
      <w:r>
        <w:rPr>
          <w:w w:val="105"/>
          <w:sz w:val="19"/>
        </w:rPr>
        <w:t>with</w:t>
      </w:r>
      <w:r>
        <w:rPr>
          <w:spacing w:val="-12"/>
          <w:w w:val="105"/>
          <w:sz w:val="19"/>
        </w:rPr>
        <w:t xml:space="preserve"> </w:t>
      </w:r>
      <w:r>
        <w:rPr>
          <w:w w:val="105"/>
          <w:sz w:val="19"/>
        </w:rPr>
        <w:t>both parents’ general attitudes and specific behaviors being important</w:t>
      </w:r>
      <w:r>
        <w:rPr>
          <w:spacing w:val="-7"/>
          <w:w w:val="105"/>
          <w:sz w:val="19"/>
        </w:rPr>
        <w:t xml:space="preserve"> </w:t>
      </w:r>
      <w:r>
        <w:rPr>
          <w:w w:val="105"/>
          <w:sz w:val="19"/>
        </w:rPr>
        <w:t>for</w:t>
      </w:r>
      <w:r>
        <w:rPr>
          <w:spacing w:val="-6"/>
          <w:w w:val="105"/>
          <w:sz w:val="19"/>
        </w:rPr>
        <w:t xml:space="preserve"> </w:t>
      </w:r>
      <w:r>
        <w:rPr>
          <w:w w:val="105"/>
          <w:sz w:val="19"/>
        </w:rPr>
        <w:t>charting</w:t>
      </w:r>
      <w:r>
        <w:rPr>
          <w:spacing w:val="-6"/>
          <w:w w:val="105"/>
          <w:sz w:val="19"/>
        </w:rPr>
        <w:t xml:space="preserve"> </w:t>
      </w:r>
      <w:r>
        <w:rPr>
          <w:w w:val="105"/>
          <w:sz w:val="19"/>
        </w:rPr>
        <w:t>the</w:t>
      </w:r>
      <w:r>
        <w:rPr>
          <w:spacing w:val="-6"/>
          <w:w w:val="105"/>
          <w:sz w:val="19"/>
        </w:rPr>
        <w:t xml:space="preserve"> </w:t>
      </w:r>
      <w:r>
        <w:rPr>
          <w:w w:val="105"/>
          <w:sz w:val="19"/>
        </w:rPr>
        <w:t>life</w:t>
      </w:r>
      <w:r>
        <w:rPr>
          <w:spacing w:val="-6"/>
          <w:w w:val="105"/>
          <w:sz w:val="19"/>
        </w:rPr>
        <w:t xml:space="preserve"> </w:t>
      </w:r>
      <w:r>
        <w:rPr>
          <w:w w:val="105"/>
          <w:sz w:val="19"/>
        </w:rPr>
        <w:t>course</w:t>
      </w:r>
      <w:r>
        <w:rPr>
          <w:spacing w:val="-6"/>
          <w:w w:val="105"/>
          <w:sz w:val="19"/>
        </w:rPr>
        <w:t xml:space="preserve"> </w:t>
      </w:r>
      <w:r>
        <w:rPr>
          <w:w w:val="105"/>
          <w:sz w:val="19"/>
        </w:rPr>
        <w:t>of</w:t>
      </w:r>
      <w:r>
        <w:rPr>
          <w:spacing w:val="-6"/>
          <w:w w:val="105"/>
          <w:sz w:val="19"/>
        </w:rPr>
        <w:t xml:space="preserve"> </w:t>
      </w:r>
      <w:r>
        <w:rPr>
          <w:w w:val="105"/>
          <w:sz w:val="19"/>
        </w:rPr>
        <w:t>the</w:t>
      </w:r>
      <w:r>
        <w:rPr>
          <w:spacing w:val="-6"/>
          <w:w w:val="105"/>
          <w:sz w:val="19"/>
        </w:rPr>
        <w:t xml:space="preserve"> </w:t>
      </w:r>
      <w:r>
        <w:rPr>
          <w:w w:val="105"/>
          <w:sz w:val="19"/>
        </w:rPr>
        <w:t>child</w:t>
      </w:r>
    </w:p>
    <w:p w:rsidR="002E0D56" w:rsidRDefault="00C67A04">
      <w:pPr>
        <w:pStyle w:val="ListParagraph"/>
        <w:numPr>
          <w:ilvl w:val="3"/>
          <w:numId w:val="105"/>
        </w:numPr>
        <w:tabs>
          <w:tab w:val="left" w:pos="3828"/>
          <w:tab w:val="left" w:pos="3829"/>
        </w:tabs>
        <w:spacing w:line="266" w:lineRule="auto"/>
        <w:ind w:right="1183"/>
        <w:rPr>
          <w:sz w:val="19"/>
        </w:rPr>
      </w:pPr>
      <w:r>
        <w:rPr>
          <w:w w:val="105"/>
          <w:sz w:val="19"/>
        </w:rPr>
        <w:t>A 35-year longitudinal study of parenting style revealed</w:t>
      </w:r>
      <w:r>
        <w:rPr>
          <w:spacing w:val="-23"/>
          <w:w w:val="105"/>
          <w:sz w:val="19"/>
        </w:rPr>
        <w:t xml:space="preserve"> </w:t>
      </w:r>
      <w:r>
        <w:rPr>
          <w:w w:val="105"/>
          <w:sz w:val="19"/>
        </w:rPr>
        <w:t>that mothers’ treatment of their 5-year-old children was significantly associated with social adjustment in the child more than 30 years</w:t>
      </w:r>
      <w:r>
        <w:rPr>
          <w:spacing w:val="-13"/>
          <w:w w:val="105"/>
          <w:sz w:val="19"/>
        </w:rPr>
        <w:t xml:space="preserve"> </w:t>
      </w:r>
      <w:r>
        <w:rPr>
          <w:w w:val="105"/>
          <w:sz w:val="19"/>
        </w:rPr>
        <w:t>later</w:t>
      </w:r>
    </w:p>
    <w:p w:rsidR="002E0D56" w:rsidRDefault="00C67A04">
      <w:pPr>
        <w:pStyle w:val="ListParagraph"/>
        <w:numPr>
          <w:ilvl w:val="2"/>
          <w:numId w:val="105"/>
        </w:numPr>
        <w:tabs>
          <w:tab w:val="left" w:pos="3108"/>
          <w:tab w:val="left" w:pos="3109"/>
        </w:tabs>
        <w:spacing w:before="122"/>
        <w:rPr>
          <w:sz w:val="19"/>
        </w:rPr>
      </w:pPr>
      <w:r>
        <w:rPr>
          <w:w w:val="105"/>
          <w:sz w:val="19"/>
        </w:rPr>
        <w:t>Contact Comfort and Social</w:t>
      </w:r>
      <w:r>
        <w:rPr>
          <w:spacing w:val="-17"/>
          <w:w w:val="105"/>
          <w:sz w:val="19"/>
        </w:rPr>
        <w:t xml:space="preserve"> </w:t>
      </w:r>
      <w:r>
        <w:rPr>
          <w:w w:val="105"/>
          <w:sz w:val="19"/>
        </w:rPr>
        <w:t>Expe</w:t>
      </w:r>
      <w:r>
        <w:rPr>
          <w:w w:val="105"/>
          <w:sz w:val="19"/>
        </w:rPr>
        <w:t>rience</w:t>
      </w:r>
    </w:p>
    <w:p w:rsidR="002E0D56" w:rsidRDefault="00C67A04">
      <w:pPr>
        <w:pStyle w:val="ListParagraph"/>
        <w:numPr>
          <w:ilvl w:val="3"/>
          <w:numId w:val="105"/>
        </w:numPr>
        <w:tabs>
          <w:tab w:val="left" w:pos="3829"/>
        </w:tabs>
        <w:spacing w:before="171" w:line="266" w:lineRule="auto"/>
        <w:ind w:right="1125"/>
        <w:rPr>
          <w:sz w:val="19"/>
        </w:rPr>
      </w:pPr>
      <w:r>
        <w:rPr>
          <w:sz w:val="19"/>
        </w:rPr>
        <w:t xml:space="preserve">(i) </w:t>
      </w:r>
      <w:r>
        <w:rPr>
          <w:rFonts w:ascii="Times New Roman"/>
          <w:i/>
          <w:sz w:val="19"/>
        </w:rPr>
        <w:t xml:space="preserve">Cupboard theory </w:t>
      </w:r>
      <w:r>
        <w:rPr>
          <w:sz w:val="19"/>
        </w:rPr>
        <w:t>proposed that infants become attached to parents because parents provide them with food, their most basic physical</w:t>
      </w:r>
      <w:r>
        <w:rPr>
          <w:spacing w:val="6"/>
          <w:sz w:val="19"/>
        </w:rPr>
        <w:t xml:space="preserve"> </w:t>
      </w:r>
      <w:r>
        <w:rPr>
          <w:sz w:val="19"/>
        </w:rPr>
        <w:t>need</w:t>
      </w:r>
    </w:p>
    <w:p w:rsidR="002E0D56" w:rsidRDefault="00C67A04">
      <w:pPr>
        <w:pStyle w:val="ListParagraph"/>
        <w:numPr>
          <w:ilvl w:val="3"/>
          <w:numId w:val="105"/>
        </w:numPr>
        <w:tabs>
          <w:tab w:val="left" w:pos="3829"/>
        </w:tabs>
        <w:spacing w:before="120" w:line="280" w:lineRule="auto"/>
        <w:ind w:right="1304"/>
        <w:rPr>
          <w:sz w:val="19"/>
        </w:rPr>
      </w:pPr>
      <w:r>
        <w:rPr>
          <w:w w:val="105"/>
          <w:sz w:val="19"/>
        </w:rPr>
        <w:t xml:space="preserve">(ii) Harlow proposed that infants attach to those </w:t>
      </w:r>
      <w:r>
        <w:rPr>
          <w:spacing w:val="2"/>
          <w:w w:val="105"/>
          <w:sz w:val="19"/>
        </w:rPr>
        <w:t xml:space="preserve">who </w:t>
      </w:r>
      <w:r>
        <w:rPr>
          <w:w w:val="105"/>
          <w:sz w:val="19"/>
        </w:rPr>
        <w:t>provide</w:t>
      </w:r>
      <w:r>
        <w:rPr>
          <w:spacing w:val="-11"/>
          <w:w w:val="105"/>
          <w:sz w:val="19"/>
        </w:rPr>
        <w:t xml:space="preserve"> </w:t>
      </w:r>
      <w:r>
        <w:rPr>
          <w:w w:val="105"/>
          <w:sz w:val="19"/>
        </w:rPr>
        <w:t>them</w:t>
      </w:r>
      <w:r>
        <w:rPr>
          <w:spacing w:val="-11"/>
          <w:w w:val="105"/>
          <w:sz w:val="19"/>
        </w:rPr>
        <w:t xml:space="preserve"> </w:t>
      </w:r>
      <w:r>
        <w:rPr>
          <w:w w:val="105"/>
          <w:sz w:val="19"/>
        </w:rPr>
        <w:t>with</w:t>
      </w:r>
      <w:r>
        <w:rPr>
          <w:spacing w:val="-21"/>
          <w:w w:val="105"/>
          <w:sz w:val="19"/>
        </w:rPr>
        <w:t xml:space="preserve"> </w:t>
      </w:r>
      <w:r>
        <w:rPr>
          <w:rFonts w:ascii="Times New Roman"/>
          <w:i/>
          <w:w w:val="105"/>
          <w:sz w:val="19"/>
        </w:rPr>
        <w:t>contact</w:t>
      </w:r>
      <w:r>
        <w:rPr>
          <w:rFonts w:ascii="Times New Roman"/>
          <w:i/>
          <w:spacing w:val="-17"/>
          <w:w w:val="105"/>
          <w:sz w:val="19"/>
        </w:rPr>
        <w:t xml:space="preserve"> </w:t>
      </w:r>
      <w:r>
        <w:rPr>
          <w:rFonts w:ascii="Times New Roman"/>
          <w:i/>
          <w:w w:val="105"/>
          <w:sz w:val="19"/>
        </w:rPr>
        <w:t>comfort</w:t>
      </w:r>
      <w:r>
        <w:rPr>
          <w:rFonts w:ascii="Times New Roman"/>
          <w:i/>
          <w:spacing w:val="-15"/>
          <w:w w:val="105"/>
          <w:sz w:val="19"/>
        </w:rPr>
        <w:t xml:space="preserve"> </w:t>
      </w:r>
      <w:r>
        <w:rPr>
          <w:w w:val="105"/>
          <w:sz w:val="19"/>
        </w:rPr>
        <w:t>and</w:t>
      </w:r>
      <w:r>
        <w:rPr>
          <w:spacing w:val="-14"/>
          <w:w w:val="105"/>
          <w:sz w:val="19"/>
        </w:rPr>
        <w:t xml:space="preserve"> </w:t>
      </w:r>
      <w:r>
        <w:rPr>
          <w:w w:val="105"/>
          <w:sz w:val="19"/>
        </w:rPr>
        <w:t>tested</w:t>
      </w:r>
      <w:r>
        <w:rPr>
          <w:spacing w:val="-14"/>
          <w:w w:val="105"/>
          <w:sz w:val="19"/>
        </w:rPr>
        <w:t xml:space="preserve"> </w:t>
      </w:r>
      <w:r>
        <w:rPr>
          <w:w w:val="105"/>
          <w:sz w:val="19"/>
        </w:rPr>
        <w:t>his</w:t>
      </w:r>
      <w:r>
        <w:rPr>
          <w:spacing w:val="-13"/>
          <w:w w:val="105"/>
          <w:sz w:val="19"/>
        </w:rPr>
        <w:t xml:space="preserve"> </w:t>
      </w:r>
      <w:r>
        <w:rPr>
          <w:w w:val="105"/>
          <w:sz w:val="19"/>
        </w:rPr>
        <w:t>theory</w:t>
      </w:r>
      <w:r>
        <w:rPr>
          <w:spacing w:val="-14"/>
          <w:w w:val="105"/>
          <w:sz w:val="19"/>
        </w:rPr>
        <w:t xml:space="preserve"> </w:t>
      </w:r>
      <w:r>
        <w:rPr>
          <w:w w:val="105"/>
          <w:sz w:val="19"/>
        </w:rPr>
        <w:t>with infant macaque</w:t>
      </w:r>
      <w:r>
        <w:rPr>
          <w:spacing w:val="-8"/>
          <w:w w:val="105"/>
          <w:sz w:val="19"/>
        </w:rPr>
        <w:t xml:space="preserve"> </w:t>
      </w:r>
      <w:r>
        <w:rPr>
          <w:w w:val="105"/>
          <w:sz w:val="19"/>
        </w:rPr>
        <w:t>monkeys</w:t>
      </w:r>
    </w:p>
    <w:p w:rsidR="002E0D56" w:rsidRDefault="002E0D56">
      <w:pPr>
        <w:pStyle w:val="BodyText"/>
        <w:rPr>
          <w:sz w:val="24"/>
        </w:rPr>
      </w:pPr>
    </w:p>
    <w:p w:rsidR="002E0D56" w:rsidRDefault="00C67A04">
      <w:pPr>
        <w:pStyle w:val="ListParagraph"/>
        <w:numPr>
          <w:ilvl w:val="4"/>
          <w:numId w:val="105"/>
        </w:numPr>
        <w:tabs>
          <w:tab w:val="left" w:pos="4549"/>
        </w:tabs>
        <w:spacing w:before="196" w:line="266" w:lineRule="auto"/>
        <w:ind w:right="1303"/>
        <w:rPr>
          <w:sz w:val="19"/>
        </w:rPr>
      </w:pPr>
      <w:r>
        <w:rPr>
          <w:w w:val="105"/>
          <w:sz w:val="19"/>
        </w:rPr>
        <w:t>Separated</w:t>
      </w:r>
      <w:r>
        <w:rPr>
          <w:spacing w:val="-13"/>
          <w:w w:val="105"/>
          <w:sz w:val="19"/>
        </w:rPr>
        <w:t xml:space="preserve"> </w:t>
      </w:r>
      <w:r>
        <w:rPr>
          <w:w w:val="105"/>
          <w:sz w:val="19"/>
        </w:rPr>
        <w:t>infants</w:t>
      </w:r>
      <w:r>
        <w:rPr>
          <w:spacing w:val="-13"/>
          <w:w w:val="105"/>
          <w:sz w:val="19"/>
        </w:rPr>
        <w:t xml:space="preserve"> </w:t>
      </w:r>
      <w:r>
        <w:rPr>
          <w:w w:val="105"/>
          <w:sz w:val="19"/>
        </w:rPr>
        <w:t>from</w:t>
      </w:r>
      <w:r>
        <w:rPr>
          <w:spacing w:val="-13"/>
          <w:w w:val="105"/>
          <w:sz w:val="19"/>
        </w:rPr>
        <w:t xml:space="preserve"> </w:t>
      </w:r>
      <w:r>
        <w:rPr>
          <w:w w:val="105"/>
          <w:sz w:val="19"/>
        </w:rPr>
        <w:t>mothers</w:t>
      </w:r>
      <w:r>
        <w:rPr>
          <w:spacing w:val="-12"/>
          <w:w w:val="105"/>
          <w:sz w:val="19"/>
        </w:rPr>
        <w:t xml:space="preserve"> </w:t>
      </w:r>
      <w:r>
        <w:rPr>
          <w:w w:val="105"/>
          <w:sz w:val="19"/>
        </w:rPr>
        <w:t>at</w:t>
      </w:r>
      <w:r>
        <w:rPr>
          <w:spacing w:val="-13"/>
          <w:w w:val="105"/>
          <w:sz w:val="19"/>
        </w:rPr>
        <w:t xml:space="preserve"> </w:t>
      </w:r>
      <w:r>
        <w:rPr>
          <w:w w:val="105"/>
          <w:sz w:val="19"/>
        </w:rPr>
        <w:t>birth</w:t>
      </w:r>
      <w:r>
        <w:rPr>
          <w:spacing w:val="-13"/>
          <w:w w:val="105"/>
          <w:sz w:val="19"/>
        </w:rPr>
        <w:t xml:space="preserve"> </w:t>
      </w:r>
      <w:r>
        <w:rPr>
          <w:w w:val="105"/>
          <w:sz w:val="19"/>
        </w:rPr>
        <w:t>and</w:t>
      </w:r>
      <w:r>
        <w:rPr>
          <w:spacing w:val="-13"/>
          <w:w w:val="105"/>
          <w:sz w:val="19"/>
        </w:rPr>
        <w:t xml:space="preserve"> </w:t>
      </w:r>
      <w:r>
        <w:rPr>
          <w:w w:val="105"/>
          <w:sz w:val="19"/>
        </w:rPr>
        <w:t>placed them in cages with access to one of two artificial “mothers,”</w:t>
      </w:r>
      <w:r>
        <w:rPr>
          <w:spacing w:val="-11"/>
          <w:w w:val="105"/>
          <w:sz w:val="19"/>
        </w:rPr>
        <w:t xml:space="preserve"> </w:t>
      </w:r>
      <w:r>
        <w:rPr>
          <w:w w:val="105"/>
          <w:sz w:val="19"/>
        </w:rPr>
        <w:t>one</w:t>
      </w:r>
      <w:r>
        <w:rPr>
          <w:spacing w:val="-11"/>
          <w:w w:val="105"/>
          <w:sz w:val="19"/>
        </w:rPr>
        <w:t xml:space="preserve"> </w:t>
      </w:r>
      <w:r>
        <w:rPr>
          <w:w w:val="105"/>
          <w:sz w:val="19"/>
        </w:rPr>
        <w:t>made</w:t>
      </w:r>
      <w:r>
        <w:rPr>
          <w:spacing w:val="-10"/>
          <w:w w:val="105"/>
          <w:sz w:val="19"/>
        </w:rPr>
        <w:t xml:space="preserve"> </w:t>
      </w:r>
      <w:r>
        <w:rPr>
          <w:w w:val="105"/>
          <w:sz w:val="19"/>
        </w:rPr>
        <w:t>of</w:t>
      </w:r>
      <w:r>
        <w:rPr>
          <w:spacing w:val="-11"/>
          <w:w w:val="105"/>
          <w:sz w:val="19"/>
        </w:rPr>
        <w:t xml:space="preserve"> </w:t>
      </w:r>
      <w:r>
        <w:rPr>
          <w:w w:val="105"/>
          <w:sz w:val="19"/>
        </w:rPr>
        <w:t>wire</w:t>
      </w:r>
      <w:r>
        <w:rPr>
          <w:spacing w:val="-11"/>
          <w:w w:val="105"/>
          <w:sz w:val="19"/>
        </w:rPr>
        <w:t xml:space="preserve"> </w:t>
      </w:r>
      <w:r>
        <w:rPr>
          <w:w w:val="105"/>
          <w:sz w:val="19"/>
        </w:rPr>
        <w:t>and</w:t>
      </w:r>
      <w:r>
        <w:rPr>
          <w:spacing w:val="-10"/>
          <w:w w:val="105"/>
          <w:sz w:val="19"/>
        </w:rPr>
        <w:t xml:space="preserve"> </w:t>
      </w:r>
      <w:r>
        <w:rPr>
          <w:w w:val="105"/>
          <w:sz w:val="19"/>
        </w:rPr>
        <w:t>one</w:t>
      </w:r>
      <w:r>
        <w:rPr>
          <w:spacing w:val="-11"/>
          <w:w w:val="105"/>
          <w:sz w:val="19"/>
        </w:rPr>
        <w:t xml:space="preserve"> </w:t>
      </w:r>
      <w:r>
        <w:rPr>
          <w:w w:val="105"/>
          <w:sz w:val="19"/>
        </w:rPr>
        <w:t>of</w:t>
      </w:r>
      <w:r>
        <w:rPr>
          <w:spacing w:val="-11"/>
          <w:w w:val="105"/>
          <w:sz w:val="19"/>
        </w:rPr>
        <w:t xml:space="preserve"> </w:t>
      </w:r>
      <w:r>
        <w:rPr>
          <w:w w:val="105"/>
          <w:sz w:val="19"/>
        </w:rPr>
        <w:t>terry</w:t>
      </w:r>
      <w:r>
        <w:rPr>
          <w:spacing w:val="-10"/>
          <w:w w:val="105"/>
          <w:sz w:val="19"/>
        </w:rPr>
        <w:t xml:space="preserve"> </w:t>
      </w:r>
      <w:r>
        <w:rPr>
          <w:w w:val="105"/>
          <w:sz w:val="19"/>
        </w:rPr>
        <w:t>cloth</w:t>
      </w:r>
    </w:p>
    <w:p w:rsidR="002E0D56" w:rsidRDefault="00C67A04">
      <w:pPr>
        <w:pStyle w:val="ListParagraph"/>
        <w:numPr>
          <w:ilvl w:val="4"/>
          <w:numId w:val="105"/>
        </w:numPr>
        <w:tabs>
          <w:tab w:val="left" w:pos="4549"/>
        </w:tabs>
        <w:spacing w:before="1" w:line="266" w:lineRule="auto"/>
        <w:ind w:right="1244"/>
        <w:rPr>
          <w:sz w:val="19"/>
        </w:rPr>
      </w:pPr>
      <w:r>
        <w:rPr>
          <w:w w:val="105"/>
          <w:sz w:val="19"/>
        </w:rPr>
        <w:t>Wire</w:t>
      </w:r>
      <w:r>
        <w:rPr>
          <w:spacing w:val="-14"/>
          <w:w w:val="105"/>
          <w:sz w:val="19"/>
        </w:rPr>
        <w:t xml:space="preserve"> </w:t>
      </w:r>
      <w:r>
        <w:rPr>
          <w:w w:val="105"/>
          <w:sz w:val="19"/>
        </w:rPr>
        <w:t>mother</w:t>
      </w:r>
      <w:r>
        <w:rPr>
          <w:spacing w:val="-13"/>
          <w:w w:val="105"/>
          <w:sz w:val="19"/>
        </w:rPr>
        <w:t xml:space="preserve"> </w:t>
      </w:r>
      <w:r>
        <w:rPr>
          <w:w w:val="105"/>
          <w:sz w:val="19"/>
        </w:rPr>
        <w:t>provided</w:t>
      </w:r>
      <w:r>
        <w:rPr>
          <w:spacing w:val="-13"/>
          <w:w w:val="105"/>
          <w:sz w:val="19"/>
        </w:rPr>
        <w:t xml:space="preserve"> </w:t>
      </w:r>
      <w:r>
        <w:rPr>
          <w:w w:val="105"/>
          <w:sz w:val="19"/>
        </w:rPr>
        <w:t>food</w:t>
      </w:r>
      <w:r>
        <w:rPr>
          <w:spacing w:val="-13"/>
          <w:w w:val="105"/>
          <w:sz w:val="19"/>
        </w:rPr>
        <w:t xml:space="preserve"> </w:t>
      </w:r>
      <w:r>
        <w:rPr>
          <w:w w:val="105"/>
          <w:sz w:val="19"/>
        </w:rPr>
        <w:t>source,</w:t>
      </w:r>
      <w:r>
        <w:rPr>
          <w:spacing w:val="-13"/>
          <w:w w:val="105"/>
          <w:sz w:val="19"/>
        </w:rPr>
        <w:t xml:space="preserve"> </w:t>
      </w:r>
      <w:r>
        <w:rPr>
          <w:w w:val="105"/>
          <w:sz w:val="19"/>
        </w:rPr>
        <w:t>but</w:t>
      </w:r>
      <w:r>
        <w:rPr>
          <w:spacing w:val="-13"/>
          <w:w w:val="105"/>
          <w:sz w:val="19"/>
        </w:rPr>
        <w:t xml:space="preserve"> </w:t>
      </w:r>
      <w:r>
        <w:rPr>
          <w:w w:val="105"/>
          <w:sz w:val="19"/>
        </w:rPr>
        <w:t>babies</w:t>
      </w:r>
      <w:r>
        <w:rPr>
          <w:spacing w:val="-13"/>
          <w:w w:val="105"/>
          <w:sz w:val="19"/>
        </w:rPr>
        <w:t xml:space="preserve"> </w:t>
      </w:r>
      <w:r>
        <w:rPr>
          <w:w w:val="105"/>
          <w:sz w:val="19"/>
        </w:rPr>
        <w:t>spent more time with terry</w:t>
      </w:r>
      <w:r>
        <w:rPr>
          <w:spacing w:val="-36"/>
          <w:w w:val="105"/>
          <w:sz w:val="19"/>
        </w:rPr>
        <w:t xml:space="preserve"> </w:t>
      </w:r>
      <w:r>
        <w:rPr>
          <w:w w:val="105"/>
          <w:sz w:val="19"/>
        </w:rPr>
        <w:t xml:space="preserve">cloth </w:t>
      </w:r>
      <w:r>
        <w:rPr>
          <w:spacing w:val="-2"/>
          <w:w w:val="105"/>
          <w:sz w:val="19"/>
        </w:rPr>
        <w:t>mother</w:t>
      </w:r>
    </w:p>
    <w:p w:rsidR="002E0D56" w:rsidRDefault="00C67A04">
      <w:pPr>
        <w:pStyle w:val="ListParagraph"/>
        <w:numPr>
          <w:ilvl w:val="4"/>
          <w:numId w:val="105"/>
        </w:numPr>
        <w:tabs>
          <w:tab w:val="left" w:pos="4549"/>
        </w:tabs>
        <w:spacing w:before="1" w:line="266" w:lineRule="auto"/>
        <w:ind w:right="1543"/>
        <w:jc w:val="both"/>
        <w:rPr>
          <w:sz w:val="19"/>
        </w:rPr>
      </w:pPr>
      <w:r>
        <w:rPr>
          <w:w w:val="105"/>
          <w:sz w:val="19"/>
        </w:rPr>
        <w:t>Babies</w:t>
      </w:r>
      <w:r>
        <w:rPr>
          <w:spacing w:val="-18"/>
          <w:w w:val="105"/>
          <w:sz w:val="19"/>
        </w:rPr>
        <w:t xml:space="preserve"> </w:t>
      </w:r>
      <w:r>
        <w:rPr>
          <w:w w:val="105"/>
          <w:sz w:val="19"/>
        </w:rPr>
        <w:t>used</w:t>
      </w:r>
      <w:r>
        <w:rPr>
          <w:spacing w:val="-18"/>
          <w:w w:val="105"/>
          <w:sz w:val="19"/>
        </w:rPr>
        <w:t xml:space="preserve"> </w:t>
      </w:r>
      <w:r>
        <w:rPr>
          <w:w w:val="105"/>
          <w:sz w:val="19"/>
        </w:rPr>
        <w:t>terry</w:t>
      </w:r>
      <w:r>
        <w:rPr>
          <w:spacing w:val="-18"/>
          <w:w w:val="105"/>
          <w:sz w:val="19"/>
        </w:rPr>
        <w:t xml:space="preserve"> </w:t>
      </w:r>
      <w:r>
        <w:rPr>
          <w:w w:val="105"/>
          <w:sz w:val="19"/>
        </w:rPr>
        <w:t>cloth</w:t>
      </w:r>
      <w:r>
        <w:rPr>
          <w:spacing w:val="-18"/>
          <w:w w:val="105"/>
          <w:sz w:val="19"/>
        </w:rPr>
        <w:t xml:space="preserve"> </w:t>
      </w:r>
      <w:r>
        <w:rPr>
          <w:w w:val="105"/>
          <w:sz w:val="19"/>
        </w:rPr>
        <w:t>mother</w:t>
      </w:r>
      <w:r>
        <w:rPr>
          <w:spacing w:val="-18"/>
          <w:w w:val="105"/>
          <w:sz w:val="19"/>
        </w:rPr>
        <w:t xml:space="preserve"> </w:t>
      </w:r>
      <w:r>
        <w:rPr>
          <w:w w:val="105"/>
          <w:sz w:val="19"/>
        </w:rPr>
        <w:t>as</w:t>
      </w:r>
      <w:r>
        <w:rPr>
          <w:spacing w:val="-18"/>
          <w:w w:val="105"/>
          <w:sz w:val="19"/>
        </w:rPr>
        <w:t xml:space="preserve"> </w:t>
      </w:r>
      <w:r>
        <w:rPr>
          <w:w w:val="105"/>
          <w:sz w:val="19"/>
        </w:rPr>
        <w:t>comfort</w:t>
      </w:r>
      <w:r>
        <w:rPr>
          <w:spacing w:val="-18"/>
          <w:w w:val="105"/>
          <w:sz w:val="19"/>
        </w:rPr>
        <w:t xml:space="preserve"> </w:t>
      </w:r>
      <w:r>
        <w:rPr>
          <w:w w:val="105"/>
          <w:sz w:val="19"/>
        </w:rPr>
        <w:t>source when frightened and “base of operations” when exploring new</w:t>
      </w:r>
      <w:r>
        <w:rPr>
          <w:spacing w:val="-5"/>
          <w:w w:val="105"/>
          <w:sz w:val="19"/>
        </w:rPr>
        <w:t xml:space="preserve"> </w:t>
      </w:r>
      <w:r>
        <w:rPr>
          <w:w w:val="105"/>
          <w:sz w:val="19"/>
        </w:rPr>
        <w:t>stimuli</w:t>
      </w:r>
    </w:p>
    <w:p w:rsidR="002E0D56" w:rsidRDefault="00C67A04">
      <w:pPr>
        <w:pStyle w:val="ListParagraph"/>
        <w:numPr>
          <w:ilvl w:val="4"/>
          <w:numId w:val="105"/>
        </w:numPr>
        <w:tabs>
          <w:tab w:val="left" w:pos="4549"/>
        </w:tabs>
        <w:spacing w:before="1" w:line="266" w:lineRule="auto"/>
        <w:ind w:right="1137"/>
        <w:rPr>
          <w:sz w:val="19"/>
        </w:rPr>
      </w:pPr>
      <w:r>
        <w:rPr>
          <w:w w:val="105"/>
          <w:sz w:val="19"/>
        </w:rPr>
        <w:t>Harlow also found that the bond of the infant monkeys</w:t>
      </w:r>
      <w:r>
        <w:rPr>
          <w:spacing w:val="-16"/>
          <w:w w:val="105"/>
          <w:sz w:val="19"/>
        </w:rPr>
        <w:t xml:space="preserve"> </w:t>
      </w:r>
      <w:r>
        <w:rPr>
          <w:w w:val="105"/>
          <w:sz w:val="19"/>
        </w:rPr>
        <w:t>to</w:t>
      </w:r>
      <w:r>
        <w:rPr>
          <w:spacing w:val="-16"/>
          <w:w w:val="105"/>
          <w:sz w:val="19"/>
        </w:rPr>
        <w:t xml:space="preserve"> </w:t>
      </w:r>
      <w:r>
        <w:rPr>
          <w:w w:val="105"/>
          <w:sz w:val="19"/>
        </w:rPr>
        <w:t>the</w:t>
      </w:r>
      <w:r>
        <w:rPr>
          <w:spacing w:val="-15"/>
          <w:w w:val="105"/>
          <w:sz w:val="19"/>
        </w:rPr>
        <w:t xml:space="preserve"> </w:t>
      </w:r>
      <w:r>
        <w:rPr>
          <w:w w:val="105"/>
          <w:sz w:val="19"/>
        </w:rPr>
        <w:t>mother</w:t>
      </w:r>
      <w:r>
        <w:rPr>
          <w:spacing w:val="-16"/>
          <w:w w:val="105"/>
          <w:sz w:val="19"/>
        </w:rPr>
        <w:t xml:space="preserve"> </w:t>
      </w:r>
      <w:r>
        <w:rPr>
          <w:w w:val="105"/>
          <w:sz w:val="19"/>
        </w:rPr>
        <w:t>substitute</w:t>
      </w:r>
      <w:r>
        <w:rPr>
          <w:spacing w:val="-15"/>
          <w:w w:val="105"/>
          <w:sz w:val="19"/>
        </w:rPr>
        <w:t xml:space="preserve"> </w:t>
      </w:r>
      <w:r>
        <w:rPr>
          <w:w w:val="105"/>
          <w:sz w:val="19"/>
        </w:rPr>
        <w:t>was</w:t>
      </w:r>
      <w:r>
        <w:rPr>
          <w:spacing w:val="-16"/>
          <w:w w:val="105"/>
          <w:sz w:val="19"/>
        </w:rPr>
        <w:t xml:space="preserve"> </w:t>
      </w:r>
      <w:r>
        <w:rPr>
          <w:w w:val="105"/>
          <w:sz w:val="19"/>
        </w:rPr>
        <w:t>insufficient</w:t>
      </w:r>
      <w:r>
        <w:rPr>
          <w:spacing w:val="-15"/>
          <w:w w:val="105"/>
          <w:sz w:val="19"/>
        </w:rPr>
        <w:t xml:space="preserve"> </w:t>
      </w:r>
      <w:r>
        <w:rPr>
          <w:w w:val="105"/>
          <w:sz w:val="19"/>
        </w:rPr>
        <w:t>for healthy social development. Females deprived of interaction opportunities with other monkeys had difficulty forming social and sexual relationships in adulthood</w:t>
      </w:r>
    </w:p>
    <w:p w:rsidR="002E0D56" w:rsidRDefault="00C67A04">
      <w:pPr>
        <w:pStyle w:val="ListParagraph"/>
        <w:numPr>
          <w:ilvl w:val="3"/>
          <w:numId w:val="105"/>
        </w:numPr>
        <w:tabs>
          <w:tab w:val="left" w:pos="3828"/>
          <w:tab w:val="left" w:pos="3829"/>
        </w:tabs>
        <w:spacing w:before="2" w:line="266" w:lineRule="auto"/>
        <w:ind w:right="1197"/>
        <w:rPr>
          <w:sz w:val="19"/>
        </w:rPr>
      </w:pPr>
      <w:r>
        <w:rPr>
          <w:w w:val="105"/>
          <w:sz w:val="19"/>
        </w:rPr>
        <w:t>Suomi found that placing emotionally vulnerable infant monkeys</w:t>
      </w:r>
      <w:r>
        <w:rPr>
          <w:spacing w:val="-8"/>
          <w:w w:val="105"/>
          <w:sz w:val="19"/>
        </w:rPr>
        <w:t xml:space="preserve"> </w:t>
      </w:r>
      <w:r>
        <w:rPr>
          <w:w w:val="105"/>
          <w:sz w:val="19"/>
        </w:rPr>
        <w:t>in</w:t>
      </w:r>
      <w:r>
        <w:rPr>
          <w:spacing w:val="-7"/>
          <w:w w:val="105"/>
          <w:sz w:val="19"/>
        </w:rPr>
        <w:t xml:space="preserve"> </w:t>
      </w:r>
      <w:r>
        <w:rPr>
          <w:w w:val="105"/>
          <w:sz w:val="19"/>
        </w:rPr>
        <w:t>the</w:t>
      </w:r>
      <w:r>
        <w:rPr>
          <w:spacing w:val="-7"/>
          <w:w w:val="105"/>
          <w:sz w:val="19"/>
        </w:rPr>
        <w:t xml:space="preserve"> </w:t>
      </w:r>
      <w:r>
        <w:rPr>
          <w:w w:val="105"/>
          <w:sz w:val="19"/>
        </w:rPr>
        <w:t>“foster</w:t>
      </w:r>
      <w:r>
        <w:rPr>
          <w:spacing w:val="-8"/>
          <w:w w:val="105"/>
          <w:sz w:val="19"/>
        </w:rPr>
        <w:t xml:space="preserve"> </w:t>
      </w:r>
      <w:r>
        <w:rPr>
          <w:w w:val="105"/>
          <w:sz w:val="19"/>
        </w:rPr>
        <w:t>care”</w:t>
      </w:r>
      <w:r>
        <w:rPr>
          <w:spacing w:val="-7"/>
          <w:w w:val="105"/>
          <w:sz w:val="19"/>
        </w:rPr>
        <w:t xml:space="preserve"> </w:t>
      </w:r>
      <w:r>
        <w:rPr>
          <w:w w:val="105"/>
          <w:sz w:val="19"/>
        </w:rPr>
        <w:t>of</w:t>
      </w:r>
      <w:r>
        <w:rPr>
          <w:spacing w:val="-7"/>
          <w:w w:val="105"/>
          <w:sz w:val="19"/>
        </w:rPr>
        <w:t xml:space="preserve"> </w:t>
      </w:r>
      <w:r>
        <w:rPr>
          <w:w w:val="105"/>
          <w:sz w:val="19"/>
        </w:rPr>
        <w:t>supp</w:t>
      </w:r>
      <w:r>
        <w:rPr>
          <w:w w:val="105"/>
          <w:sz w:val="19"/>
        </w:rPr>
        <w:t>ortive</w:t>
      </w:r>
      <w:r>
        <w:rPr>
          <w:spacing w:val="-7"/>
          <w:w w:val="105"/>
          <w:sz w:val="19"/>
        </w:rPr>
        <w:t xml:space="preserve"> </w:t>
      </w:r>
      <w:r>
        <w:rPr>
          <w:w w:val="105"/>
          <w:sz w:val="19"/>
        </w:rPr>
        <w:t>mothers</w:t>
      </w:r>
      <w:r>
        <w:rPr>
          <w:spacing w:val="-8"/>
          <w:w w:val="105"/>
          <w:sz w:val="19"/>
        </w:rPr>
        <w:t xml:space="preserve"> </w:t>
      </w:r>
      <w:r>
        <w:rPr>
          <w:w w:val="105"/>
          <w:sz w:val="19"/>
        </w:rPr>
        <w:t>provided the infants with coping skills and information essential for recruiting support from other monkeys, as well as for maintaining high social status within the</w:t>
      </w:r>
      <w:r>
        <w:rPr>
          <w:spacing w:val="-7"/>
          <w:w w:val="105"/>
          <w:sz w:val="19"/>
        </w:rPr>
        <w:t xml:space="preserve"> </w:t>
      </w:r>
      <w:r>
        <w:rPr>
          <w:w w:val="105"/>
          <w:sz w:val="19"/>
        </w:rPr>
        <w:t>group</w:t>
      </w:r>
    </w:p>
    <w:p w:rsidR="002E0D56" w:rsidRDefault="00C67A04">
      <w:pPr>
        <w:pStyle w:val="ListParagraph"/>
        <w:numPr>
          <w:ilvl w:val="1"/>
          <w:numId w:val="105"/>
        </w:numPr>
        <w:tabs>
          <w:tab w:val="left" w:pos="2029"/>
        </w:tabs>
        <w:spacing w:before="149"/>
        <w:rPr>
          <w:rFonts w:ascii="Times New Roman"/>
          <w:i/>
          <w:sz w:val="19"/>
        </w:rPr>
      </w:pPr>
      <w:r>
        <w:rPr>
          <w:rFonts w:ascii="Times New Roman"/>
          <w:i/>
          <w:w w:val="105"/>
          <w:sz w:val="19"/>
        </w:rPr>
        <w:t>Social Development in</w:t>
      </w:r>
      <w:r>
        <w:rPr>
          <w:rFonts w:ascii="Times New Roman"/>
          <w:i/>
          <w:spacing w:val="-16"/>
          <w:w w:val="105"/>
          <w:sz w:val="19"/>
        </w:rPr>
        <w:t xml:space="preserve"> </w:t>
      </w:r>
      <w:r>
        <w:rPr>
          <w:rFonts w:ascii="Times New Roman"/>
          <w:i/>
          <w:w w:val="105"/>
          <w:sz w:val="19"/>
        </w:rPr>
        <w:t>Adolescence</w:t>
      </w:r>
    </w:p>
    <w:p w:rsidR="002E0D56" w:rsidRDefault="00C67A04">
      <w:pPr>
        <w:pStyle w:val="ListParagraph"/>
        <w:numPr>
          <w:ilvl w:val="2"/>
          <w:numId w:val="105"/>
        </w:numPr>
        <w:tabs>
          <w:tab w:val="left" w:pos="3108"/>
          <w:tab w:val="left" w:pos="3109"/>
        </w:tabs>
        <w:spacing w:before="145" w:line="266" w:lineRule="auto"/>
        <w:ind w:right="1271"/>
        <w:rPr>
          <w:sz w:val="19"/>
        </w:rPr>
      </w:pPr>
      <w:r>
        <w:rPr>
          <w:w w:val="105"/>
          <w:sz w:val="19"/>
        </w:rPr>
        <w:t>The</w:t>
      </w:r>
      <w:r>
        <w:rPr>
          <w:spacing w:val="-12"/>
          <w:w w:val="105"/>
          <w:sz w:val="19"/>
        </w:rPr>
        <w:t xml:space="preserve"> </w:t>
      </w:r>
      <w:r>
        <w:rPr>
          <w:w w:val="105"/>
          <w:sz w:val="19"/>
        </w:rPr>
        <w:t>Experience</w:t>
      </w:r>
      <w:r>
        <w:rPr>
          <w:spacing w:val="-12"/>
          <w:w w:val="105"/>
          <w:sz w:val="19"/>
        </w:rPr>
        <w:t xml:space="preserve"> </w:t>
      </w:r>
      <w:r>
        <w:rPr>
          <w:w w:val="105"/>
          <w:sz w:val="19"/>
        </w:rPr>
        <w:t>of</w:t>
      </w:r>
      <w:r>
        <w:rPr>
          <w:spacing w:val="-12"/>
          <w:w w:val="105"/>
          <w:sz w:val="19"/>
        </w:rPr>
        <w:t xml:space="preserve"> </w:t>
      </w:r>
      <w:r>
        <w:rPr>
          <w:w w:val="105"/>
          <w:sz w:val="19"/>
        </w:rPr>
        <w:t>Adolescence:</w:t>
      </w:r>
      <w:r>
        <w:rPr>
          <w:spacing w:val="-12"/>
          <w:w w:val="105"/>
          <w:sz w:val="19"/>
        </w:rPr>
        <w:t xml:space="preserve"> </w:t>
      </w:r>
      <w:r>
        <w:rPr>
          <w:w w:val="105"/>
          <w:sz w:val="19"/>
        </w:rPr>
        <w:t>The</w:t>
      </w:r>
      <w:r>
        <w:rPr>
          <w:spacing w:val="-12"/>
          <w:w w:val="105"/>
          <w:sz w:val="19"/>
        </w:rPr>
        <w:t xml:space="preserve"> </w:t>
      </w:r>
      <w:r>
        <w:rPr>
          <w:w w:val="105"/>
          <w:sz w:val="19"/>
        </w:rPr>
        <w:t>Myth</w:t>
      </w:r>
      <w:r>
        <w:rPr>
          <w:spacing w:val="-11"/>
          <w:w w:val="105"/>
          <w:sz w:val="19"/>
        </w:rPr>
        <w:t xml:space="preserve"> </w:t>
      </w:r>
      <w:r>
        <w:rPr>
          <w:w w:val="105"/>
          <w:sz w:val="19"/>
        </w:rPr>
        <w:t>of</w:t>
      </w:r>
      <w:r>
        <w:rPr>
          <w:spacing w:val="-12"/>
          <w:w w:val="105"/>
          <w:sz w:val="19"/>
        </w:rPr>
        <w:t xml:space="preserve"> </w:t>
      </w:r>
      <w:r>
        <w:rPr>
          <w:w w:val="105"/>
          <w:sz w:val="19"/>
        </w:rPr>
        <w:t>Adolescent</w:t>
      </w:r>
      <w:r>
        <w:rPr>
          <w:spacing w:val="-12"/>
          <w:w w:val="105"/>
          <w:sz w:val="19"/>
        </w:rPr>
        <w:t xml:space="preserve"> </w:t>
      </w:r>
      <w:r>
        <w:rPr>
          <w:w w:val="105"/>
          <w:sz w:val="19"/>
        </w:rPr>
        <w:t>“Storm</w:t>
      </w:r>
      <w:r>
        <w:rPr>
          <w:spacing w:val="-12"/>
          <w:w w:val="105"/>
          <w:sz w:val="19"/>
        </w:rPr>
        <w:t xml:space="preserve"> </w:t>
      </w:r>
      <w:r>
        <w:rPr>
          <w:w w:val="105"/>
          <w:sz w:val="19"/>
        </w:rPr>
        <w:t>and Stress”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10"/>
        <w:rPr>
          <w:sz w:val="17"/>
        </w:rPr>
      </w:pPr>
    </w:p>
    <w:p w:rsidR="002E0D56" w:rsidRDefault="00C67A04">
      <w:pPr>
        <w:pStyle w:val="ListParagraph"/>
        <w:numPr>
          <w:ilvl w:val="3"/>
          <w:numId w:val="105"/>
        </w:numPr>
        <w:tabs>
          <w:tab w:val="left" w:pos="3829"/>
        </w:tabs>
        <w:spacing w:before="102" w:line="266" w:lineRule="auto"/>
        <w:ind w:right="1168"/>
        <w:rPr>
          <w:sz w:val="19"/>
        </w:rPr>
      </w:pPr>
      <w:r>
        <w:rPr>
          <w:rFonts w:ascii="Times New Roman" w:hAnsi="Times New Roman"/>
          <w:i/>
          <w:w w:val="105"/>
          <w:sz w:val="19"/>
        </w:rPr>
        <w:t xml:space="preserve">“Storm and stress” </w:t>
      </w:r>
      <w:r>
        <w:rPr>
          <w:w w:val="105"/>
          <w:sz w:val="19"/>
        </w:rPr>
        <w:t>disputed by cultural anthropologists Margaret</w:t>
      </w:r>
      <w:r>
        <w:rPr>
          <w:spacing w:val="-10"/>
          <w:w w:val="105"/>
          <w:sz w:val="19"/>
        </w:rPr>
        <w:t xml:space="preserve"> </w:t>
      </w:r>
      <w:r>
        <w:rPr>
          <w:w w:val="105"/>
          <w:sz w:val="19"/>
        </w:rPr>
        <w:t>Mead</w:t>
      </w:r>
      <w:r>
        <w:rPr>
          <w:spacing w:val="-10"/>
          <w:w w:val="105"/>
          <w:sz w:val="19"/>
        </w:rPr>
        <w:t xml:space="preserve"> </w:t>
      </w:r>
      <w:r>
        <w:rPr>
          <w:w w:val="105"/>
          <w:sz w:val="19"/>
        </w:rPr>
        <w:t>and</w:t>
      </w:r>
      <w:r>
        <w:rPr>
          <w:spacing w:val="-10"/>
          <w:w w:val="105"/>
          <w:sz w:val="19"/>
        </w:rPr>
        <w:t xml:space="preserve"> </w:t>
      </w:r>
      <w:r>
        <w:rPr>
          <w:w w:val="105"/>
          <w:sz w:val="19"/>
        </w:rPr>
        <w:t>Ruth</w:t>
      </w:r>
      <w:r>
        <w:rPr>
          <w:spacing w:val="-10"/>
          <w:w w:val="105"/>
          <w:sz w:val="19"/>
        </w:rPr>
        <w:t xml:space="preserve"> </w:t>
      </w:r>
      <w:r>
        <w:rPr>
          <w:w w:val="105"/>
          <w:sz w:val="19"/>
        </w:rPr>
        <w:t>Benedict</w:t>
      </w:r>
      <w:r>
        <w:rPr>
          <w:spacing w:val="-10"/>
          <w:w w:val="105"/>
          <w:sz w:val="19"/>
        </w:rPr>
        <w:t xml:space="preserve"> </w:t>
      </w:r>
      <w:r>
        <w:rPr>
          <w:w w:val="105"/>
          <w:sz w:val="19"/>
        </w:rPr>
        <w:t>as</w:t>
      </w:r>
      <w:r>
        <w:rPr>
          <w:spacing w:val="-10"/>
          <w:w w:val="105"/>
          <w:sz w:val="19"/>
        </w:rPr>
        <w:t xml:space="preserve"> </w:t>
      </w:r>
      <w:r>
        <w:rPr>
          <w:w w:val="105"/>
          <w:sz w:val="19"/>
        </w:rPr>
        <w:t>being</w:t>
      </w:r>
      <w:r>
        <w:rPr>
          <w:spacing w:val="-10"/>
          <w:w w:val="105"/>
          <w:sz w:val="19"/>
        </w:rPr>
        <w:t xml:space="preserve"> </w:t>
      </w:r>
      <w:r>
        <w:rPr>
          <w:w w:val="105"/>
          <w:sz w:val="19"/>
        </w:rPr>
        <w:t>nonapplicable</w:t>
      </w:r>
      <w:r>
        <w:rPr>
          <w:spacing w:val="-10"/>
          <w:w w:val="105"/>
          <w:sz w:val="19"/>
        </w:rPr>
        <w:t xml:space="preserve"> </w:t>
      </w:r>
      <w:r>
        <w:rPr>
          <w:w w:val="105"/>
          <w:sz w:val="19"/>
        </w:rPr>
        <w:t>to many non-Western</w:t>
      </w:r>
      <w:r>
        <w:rPr>
          <w:spacing w:val="-9"/>
          <w:w w:val="105"/>
          <w:sz w:val="19"/>
        </w:rPr>
        <w:t xml:space="preserve"> </w:t>
      </w:r>
      <w:r>
        <w:rPr>
          <w:w w:val="105"/>
          <w:sz w:val="19"/>
        </w:rPr>
        <w:t>cultures</w:t>
      </w:r>
    </w:p>
    <w:p w:rsidR="002E0D56" w:rsidRDefault="00C67A04">
      <w:pPr>
        <w:pStyle w:val="ListParagraph"/>
        <w:numPr>
          <w:ilvl w:val="3"/>
          <w:numId w:val="105"/>
        </w:numPr>
        <w:tabs>
          <w:tab w:val="left" w:pos="3829"/>
        </w:tabs>
        <w:spacing w:line="266" w:lineRule="auto"/>
        <w:ind w:right="1469"/>
        <w:rPr>
          <w:sz w:val="19"/>
        </w:rPr>
      </w:pPr>
      <w:r>
        <w:rPr>
          <w:w w:val="105"/>
          <w:sz w:val="19"/>
        </w:rPr>
        <w:t>Data</w:t>
      </w:r>
      <w:r>
        <w:rPr>
          <w:spacing w:val="-7"/>
          <w:w w:val="105"/>
          <w:sz w:val="19"/>
        </w:rPr>
        <w:t xml:space="preserve"> </w:t>
      </w:r>
      <w:r>
        <w:rPr>
          <w:w w:val="105"/>
          <w:sz w:val="19"/>
        </w:rPr>
        <w:t>indicate</w:t>
      </w:r>
      <w:r>
        <w:rPr>
          <w:spacing w:val="-7"/>
          <w:w w:val="105"/>
          <w:sz w:val="19"/>
        </w:rPr>
        <w:t xml:space="preserve"> </w:t>
      </w:r>
      <w:r>
        <w:rPr>
          <w:w w:val="105"/>
          <w:sz w:val="19"/>
        </w:rPr>
        <w:t>that</w:t>
      </w:r>
      <w:r>
        <w:rPr>
          <w:spacing w:val="-7"/>
          <w:w w:val="105"/>
          <w:sz w:val="19"/>
        </w:rPr>
        <w:t xml:space="preserve"> </w:t>
      </w:r>
      <w:r>
        <w:rPr>
          <w:w w:val="105"/>
          <w:sz w:val="19"/>
        </w:rPr>
        <w:t>the</w:t>
      </w:r>
      <w:r>
        <w:rPr>
          <w:spacing w:val="-7"/>
          <w:w w:val="105"/>
          <w:sz w:val="19"/>
        </w:rPr>
        <w:t xml:space="preserve"> </w:t>
      </w:r>
      <w:r>
        <w:rPr>
          <w:w w:val="105"/>
          <w:sz w:val="19"/>
        </w:rPr>
        <w:t>few</w:t>
      </w:r>
      <w:r>
        <w:rPr>
          <w:spacing w:val="-7"/>
          <w:w w:val="105"/>
          <w:sz w:val="19"/>
        </w:rPr>
        <w:t xml:space="preserve"> </w:t>
      </w:r>
      <w:r>
        <w:rPr>
          <w:w w:val="105"/>
          <w:sz w:val="19"/>
        </w:rPr>
        <w:t>adolescents</w:t>
      </w:r>
      <w:r>
        <w:rPr>
          <w:spacing w:val="-6"/>
          <w:w w:val="105"/>
          <w:sz w:val="19"/>
        </w:rPr>
        <w:t xml:space="preserve"> </w:t>
      </w:r>
      <w:r>
        <w:rPr>
          <w:w w:val="105"/>
          <w:sz w:val="19"/>
        </w:rPr>
        <w:t>who</w:t>
      </w:r>
      <w:r>
        <w:rPr>
          <w:spacing w:val="-7"/>
          <w:w w:val="105"/>
          <w:sz w:val="19"/>
        </w:rPr>
        <w:t xml:space="preserve"> </w:t>
      </w:r>
      <w:r>
        <w:rPr>
          <w:w w:val="105"/>
          <w:sz w:val="19"/>
        </w:rPr>
        <w:t>do</w:t>
      </w:r>
      <w:r>
        <w:rPr>
          <w:spacing w:val="-7"/>
          <w:w w:val="105"/>
          <w:sz w:val="19"/>
        </w:rPr>
        <w:t xml:space="preserve"> </w:t>
      </w:r>
      <w:r>
        <w:rPr>
          <w:w w:val="105"/>
          <w:sz w:val="19"/>
        </w:rPr>
        <w:t>experience serious maladjustment are likely to continue to do so as adults, with a strong link between adolescent conduct problems and adult</w:t>
      </w:r>
      <w:r>
        <w:rPr>
          <w:spacing w:val="-8"/>
          <w:w w:val="105"/>
          <w:sz w:val="19"/>
        </w:rPr>
        <w:t xml:space="preserve"> </w:t>
      </w:r>
      <w:r>
        <w:rPr>
          <w:w w:val="105"/>
          <w:sz w:val="19"/>
        </w:rPr>
        <w:t>criminality</w:t>
      </w:r>
    </w:p>
    <w:p w:rsidR="002E0D56" w:rsidRDefault="00C67A04">
      <w:pPr>
        <w:pStyle w:val="ListParagraph"/>
        <w:numPr>
          <w:ilvl w:val="3"/>
          <w:numId w:val="105"/>
        </w:numPr>
        <w:tabs>
          <w:tab w:val="left" w:pos="3828"/>
          <w:tab w:val="left" w:pos="3829"/>
        </w:tabs>
        <w:spacing w:before="122" w:line="266" w:lineRule="auto"/>
        <w:ind w:right="1288"/>
        <w:rPr>
          <w:sz w:val="19"/>
        </w:rPr>
      </w:pPr>
      <w:r>
        <w:rPr>
          <w:w w:val="105"/>
          <w:sz w:val="19"/>
        </w:rPr>
        <w:t>Erikson</w:t>
      </w:r>
      <w:r>
        <w:rPr>
          <w:spacing w:val="-12"/>
          <w:w w:val="105"/>
          <w:sz w:val="19"/>
        </w:rPr>
        <w:t xml:space="preserve"> </w:t>
      </w:r>
      <w:r>
        <w:rPr>
          <w:w w:val="105"/>
          <w:sz w:val="19"/>
        </w:rPr>
        <w:t>considered</w:t>
      </w:r>
      <w:r>
        <w:rPr>
          <w:spacing w:val="-12"/>
          <w:w w:val="105"/>
          <w:sz w:val="19"/>
        </w:rPr>
        <w:t xml:space="preserve"> </w:t>
      </w:r>
      <w:r>
        <w:rPr>
          <w:w w:val="105"/>
          <w:sz w:val="19"/>
        </w:rPr>
        <w:t>the</w:t>
      </w:r>
      <w:r>
        <w:rPr>
          <w:spacing w:val="-11"/>
          <w:w w:val="105"/>
          <w:sz w:val="19"/>
        </w:rPr>
        <w:t xml:space="preserve"> </w:t>
      </w:r>
      <w:r>
        <w:rPr>
          <w:w w:val="105"/>
          <w:sz w:val="19"/>
        </w:rPr>
        <w:t>discovery</w:t>
      </w:r>
      <w:r>
        <w:rPr>
          <w:spacing w:val="-12"/>
          <w:w w:val="105"/>
          <w:sz w:val="19"/>
        </w:rPr>
        <w:t xml:space="preserve"> </w:t>
      </w:r>
      <w:r>
        <w:rPr>
          <w:w w:val="105"/>
          <w:sz w:val="19"/>
        </w:rPr>
        <w:t>of</w:t>
      </w:r>
      <w:r>
        <w:rPr>
          <w:spacing w:val="-12"/>
          <w:w w:val="105"/>
          <w:sz w:val="19"/>
        </w:rPr>
        <w:t xml:space="preserve"> </w:t>
      </w:r>
      <w:r>
        <w:rPr>
          <w:w w:val="105"/>
          <w:sz w:val="19"/>
        </w:rPr>
        <w:t>one’s</w:t>
      </w:r>
      <w:r>
        <w:rPr>
          <w:spacing w:val="-11"/>
          <w:w w:val="105"/>
          <w:sz w:val="19"/>
        </w:rPr>
        <w:t xml:space="preserve"> </w:t>
      </w:r>
      <w:r>
        <w:rPr>
          <w:w w:val="105"/>
          <w:sz w:val="19"/>
        </w:rPr>
        <w:t>true</w:t>
      </w:r>
      <w:r>
        <w:rPr>
          <w:spacing w:val="-12"/>
          <w:w w:val="105"/>
          <w:sz w:val="19"/>
        </w:rPr>
        <w:t xml:space="preserve"> </w:t>
      </w:r>
      <w:r>
        <w:rPr>
          <w:w w:val="105"/>
          <w:sz w:val="19"/>
        </w:rPr>
        <w:t>identity</w:t>
      </w:r>
      <w:r>
        <w:rPr>
          <w:spacing w:val="-12"/>
          <w:w w:val="105"/>
          <w:sz w:val="19"/>
        </w:rPr>
        <w:t xml:space="preserve"> </w:t>
      </w:r>
      <w:r>
        <w:rPr>
          <w:w w:val="105"/>
          <w:sz w:val="19"/>
        </w:rPr>
        <w:t>to</w:t>
      </w:r>
      <w:r>
        <w:rPr>
          <w:spacing w:val="-11"/>
          <w:w w:val="105"/>
          <w:sz w:val="19"/>
        </w:rPr>
        <w:t xml:space="preserve"> </w:t>
      </w:r>
      <w:r>
        <w:rPr>
          <w:w w:val="105"/>
          <w:sz w:val="19"/>
        </w:rPr>
        <w:t>be the essential task of</w:t>
      </w:r>
      <w:r>
        <w:rPr>
          <w:spacing w:val="-13"/>
          <w:w w:val="105"/>
          <w:sz w:val="19"/>
        </w:rPr>
        <w:t xml:space="preserve"> </w:t>
      </w:r>
      <w:r>
        <w:rPr>
          <w:w w:val="105"/>
          <w:sz w:val="19"/>
        </w:rPr>
        <w:t>adolescence</w:t>
      </w:r>
    </w:p>
    <w:p w:rsidR="002E0D56" w:rsidRDefault="00C67A04">
      <w:pPr>
        <w:pStyle w:val="ListParagraph"/>
        <w:numPr>
          <w:ilvl w:val="2"/>
          <w:numId w:val="105"/>
        </w:numPr>
        <w:tabs>
          <w:tab w:val="left" w:pos="3108"/>
          <w:tab w:val="left" w:pos="3109"/>
        </w:tabs>
        <w:spacing w:before="120"/>
        <w:rPr>
          <w:sz w:val="19"/>
        </w:rPr>
      </w:pPr>
      <w:r>
        <w:rPr>
          <w:sz w:val="19"/>
        </w:rPr>
        <w:t>Social</w:t>
      </w:r>
      <w:r>
        <w:rPr>
          <w:spacing w:val="2"/>
          <w:sz w:val="19"/>
        </w:rPr>
        <w:t xml:space="preserve"> </w:t>
      </w:r>
      <w:r>
        <w:rPr>
          <w:sz w:val="19"/>
        </w:rPr>
        <w:t>relationships</w:t>
      </w:r>
    </w:p>
    <w:p w:rsidR="002E0D56" w:rsidRDefault="00C67A04">
      <w:pPr>
        <w:pStyle w:val="ListParagraph"/>
        <w:numPr>
          <w:ilvl w:val="3"/>
          <w:numId w:val="105"/>
        </w:numPr>
        <w:tabs>
          <w:tab w:val="left" w:pos="3829"/>
        </w:tabs>
        <w:spacing w:before="145"/>
        <w:rPr>
          <w:sz w:val="19"/>
        </w:rPr>
      </w:pPr>
      <w:r>
        <w:rPr>
          <w:spacing w:val="-3"/>
          <w:sz w:val="19"/>
        </w:rPr>
        <w:t>Peers</w:t>
      </w:r>
    </w:p>
    <w:p w:rsidR="002E0D56" w:rsidRDefault="00C67A04">
      <w:pPr>
        <w:pStyle w:val="ListParagraph"/>
        <w:numPr>
          <w:ilvl w:val="4"/>
          <w:numId w:val="105"/>
        </w:numPr>
        <w:tabs>
          <w:tab w:val="left" w:pos="4378"/>
        </w:tabs>
        <w:spacing w:before="144" w:line="266" w:lineRule="auto"/>
        <w:ind w:right="1093"/>
        <w:rPr>
          <w:sz w:val="19"/>
        </w:rPr>
      </w:pPr>
      <w:r>
        <w:rPr>
          <w:w w:val="105"/>
          <w:sz w:val="19"/>
        </w:rPr>
        <w:t>Peers</w:t>
      </w:r>
      <w:r>
        <w:rPr>
          <w:spacing w:val="-12"/>
          <w:w w:val="105"/>
          <w:sz w:val="19"/>
        </w:rPr>
        <w:t xml:space="preserve"> </w:t>
      </w:r>
      <w:r>
        <w:rPr>
          <w:w w:val="105"/>
          <w:sz w:val="19"/>
        </w:rPr>
        <w:t>now</w:t>
      </w:r>
      <w:r>
        <w:rPr>
          <w:spacing w:val="-11"/>
          <w:w w:val="105"/>
          <w:sz w:val="19"/>
        </w:rPr>
        <w:t xml:space="preserve"> </w:t>
      </w:r>
      <w:r>
        <w:rPr>
          <w:w w:val="105"/>
          <w:sz w:val="19"/>
        </w:rPr>
        <w:t>compete</w:t>
      </w:r>
      <w:r>
        <w:rPr>
          <w:spacing w:val="-11"/>
          <w:w w:val="105"/>
          <w:sz w:val="19"/>
        </w:rPr>
        <w:t xml:space="preserve"> </w:t>
      </w:r>
      <w:r>
        <w:rPr>
          <w:w w:val="105"/>
          <w:sz w:val="19"/>
        </w:rPr>
        <w:t>with</w:t>
      </w:r>
      <w:r>
        <w:rPr>
          <w:spacing w:val="-11"/>
          <w:w w:val="105"/>
          <w:sz w:val="19"/>
        </w:rPr>
        <w:t xml:space="preserve"> </w:t>
      </w:r>
      <w:r>
        <w:rPr>
          <w:w w:val="105"/>
          <w:sz w:val="19"/>
        </w:rPr>
        <w:t>parents</w:t>
      </w:r>
      <w:r>
        <w:rPr>
          <w:spacing w:val="-11"/>
          <w:w w:val="105"/>
          <w:sz w:val="19"/>
        </w:rPr>
        <w:t xml:space="preserve"> </w:t>
      </w:r>
      <w:r>
        <w:rPr>
          <w:w w:val="105"/>
          <w:sz w:val="19"/>
        </w:rPr>
        <w:t>in</w:t>
      </w:r>
      <w:r>
        <w:rPr>
          <w:spacing w:val="-12"/>
          <w:w w:val="105"/>
          <w:sz w:val="19"/>
        </w:rPr>
        <w:t xml:space="preserve"> </w:t>
      </w:r>
      <w:r>
        <w:rPr>
          <w:w w:val="105"/>
          <w:sz w:val="19"/>
        </w:rPr>
        <w:t>shaping</w:t>
      </w:r>
      <w:r>
        <w:rPr>
          <w:spacing w:val="-10"/>
          <w:w w:val="105"/>
          <w:sz w:val="19"/>
        </w:rPr>
        <w:t xml:space="preserve"> </w:t>
      </w:r>
      <w:r>
        <w:rPr>
          <w:w w:val="105"/>
          <w:sz w:val="19"/>
        </w:rPr>
        <w:t>of</w:t>
      </w:r>
      <w:r>
        <w:rPr>
          <w:spacing w:val="-11"/>
          <w:w w:val="105"/>
          <w:sz w:val="19"/>
        </w:rPr>
        <w:t xml:space="preserve"> </w:t>
      </w:r>
      <w:r>
        <w:rPr>
          <w:w w:val="105"/>
          <w:sz w:val="19"/>
        </w:rPr>
        <w:t>attitudes and</w:t>
      </w:r>
      <w:r>
        <w:rPr>
          <w:spacing w:val="-4"/>
          <w:w w:val="105"/>
          <w:sz w:val="19"/>
        </w:rPr>
        <w:t xml:space="preserve"> </w:t>
      </w:r>
      <w:r>
        <w:rPr>
          <w:w w:val="105"/>
          <w:sz w:val="19"/>
        </w:rPr>
        <w:t>behaviors</w:t>
      </w:r>
    </w:p>
    <w:p w:rsidR="002E0D56" w:rsidRDefault="00C67A04">
      <w:pPr>
        <w:pStyle w:val="ListParagraph"/>
        <w:numPr>
          <w:ilvl w:val="4"/>
          <w:numId w:val="105"/>
        </w:numPr>
        <w:tabs>
          <w:tab w:val="left" w:pos="4549"/>
        </w:tabs>
        <w:spacing w:before="0"/>
        <w:rPr>
          <w:sz w:val="19"/>
        </w:rPr>
      </w:pPr>
      <w:r>
        <w:rPr>
          <w:w w:val="105"/>
          <w:sz w:val="19"/>
        </w:rPr>
        <w:t>Social skills and roles are refined with</w:t>
      </w:r>
      <w:r>
        <w:rPr>
          <w:spacing w:val="-22"/>
          <w:w w:val="105"/>
          <w:sz w:val="19"/>
        </w:rPr>
        <w:t xml:space="preserve"> </w:t>
      </w:r>
      <w:r>
        <w:rPr>
          <w:w w:val="105"/>
          <w:sz w:val="19"/>
        </w:rPr>
        <w:t>peers</w:t>
      </w:r>
    </w:p>
    <w:p w:rsidR="002E0D56" w:rsidRDefault="00C67A04">
      <w:pPr>
        <w:pStyle w:val="ListParagraph"/>
        <w:numPr>
          <w:ilvl w:val="4"/>
          <w:numId w:val="105"/>
        </w:numPr>
        <w:tabs>
          <w:tab w:val="left" w:pos="4549"/>
        </w:tabs>
        <w:spacing w:before="25" w:line="266" w:lineRule="auto"/>
        <w:ind w:right="1439"/>
        <w:rPr>
          <w:sz w:val="19"/>
        </w:rPr>
      </w:pPr>
      <w:r>
        <w:rPr>
          <w:w w:val="105"/>
          <w:sz w:val="19"/>
        </w:rPr>
        <w:t>Peers</w:t>
      </w:r>
      <w:r>
        <w:rPr>
          <w:spacing w:val="-18"/>
          <w:w w:val="105"/>
          <w:sz w:val="19"/>
        </w:rPr>
        <w:t xml:space="preserve"> </w:t>
      </w:r>
      <w:r>
        <w:rPr>
          <w:w w:val="105"/>
          <w:sz w:val="19"/>
        </w:rPr>
        <w:t>become</w:t>
      </w:r>
      <w:r>
        <w:rPr>
          <w:spacing w:val="-18"/>
          <w:w w:val="105"/>
          <w:sz w:val="19"/>
        </w:rPr>
        <w:t xml:space="preserve"> </w:t>
      </w:r>
      <w:r>
        <w:rPr>
          <w:w w:val="105"/>
          <w:sz w:val="19"/>
        </w:rPr>
        <w:t>an</w:t>
      </w:r>
      <w:r>
        <w:rPr>
          <w:spacing w:val="-18"/>
          <w:w w:val="105"/>
          <w:sz w:val="19"/>
        </w:rPr>
        <w:t xml:space="preserve"> </w:t>
      </w:r>
      <w:r>
        <w:rPr>
          <w:w w:val="105"/>
          <w:sz w:val="19"/>
        </w:rPr>
        <w:t>increasingly</w:t>
      </w:r>
      <w:r>
        <w:rPr>
          <w:spacing w:val="-18"/>
          <w:w w:val="105"/>
          <w:sz w:val="19"/>
        </w:rPr>
        <w:t xml:space="preserve"> </w:t>
      </w:r>
      <w:r>
        <w:rPr>
          <w:w w:val="105"/>
          <w:sz w:val="19"/>
        </w:rPr>
        <w:t>important</w:t>
      </w:r>
      <w:r>
        <w:rPr>
          <w:spacing w:val="-18"/>
          <w:w w:val="105"/>
          <w:sz w:val="19"/>
        </w:rPr>
        <w:t xml:space="preserve"> </w:t>
      </w:r>
      <w:r>
        <w:rPr>
          <w:w w:val="105"/>
          <w:sz w:val="19"/>
        </w:rPr>
        <w:t>source</w:t>
      </w:r>
      <w:r>
        <w:rPr>
          <w:spacing w:val="-17"/>
          <w:w w:val="105"/>
          <w:sz w:val="19"/>
        </w:rPr>
        <w:t xml:space="preserve"> </w:t>
      </w:r>
      <w:r>
        <w:rPr>
          <w:w w:val="105"/>
          <w:sz w:val="19"/>
        </w:rPr>
        <w:t>of social support, with an increase in anxiety being associated wi</w:t>
      </w:r>
      <w:r>
        <w:rPr>
          <w:w w:val="105"/>
          <w:sz w:val="19"/>
        </w:rPr>
        <w:t>th peer</w:t>
      </w:r>
      <w:r>
        <w:rPr>
          <w:spacing w:val="-15"/>
          <w:w w:val="105"/>
          <w:sz w:val="19"/>
        </w:rPr>
        <w:t xml:space="preserve"> </w:t>
      </w:r>
      <w:r>
        <w:rPr>
          <w:w w:val="105"/>
          <w:sz w:val="19"/>
        </w:rPr>
        <w:t>rejection</w:t>
      </w:r>
    </w:p>
    <w:p w:rsidR="002E0D56" w:rsidRDefault="00C67A04">
      <w:pPr>
        <w:pStyle w:val="ListParagraph"/>
        <w:numPr>
          <w:ilvl w:val="4"/>
          <w:numId w:val="105"/>
        </w:numPr>
        <w:tabs>
          <w:tab w:val="left" w:pos="4549"/>
        </w:tabs>
        <w:spacing w:before="1" w:line="266" w:lineRule="auto"/>
        <w:ind w:right="1064"/>
        <w:rPr>
          <w:sz w:val="19"/>
        </w:rPr>
      </w:pPr>
      <w:r>
        <w:rPr>
          <w:w w:val="105"/>
          <w:sz w:val="19"/>
        </w:rPr>
        <w:t>Peer</w:t>
      </w:r>
      <w:r>
        <w:rPr>
          <w:spacing w:val="-15"/>
          <w:w w:val="105"/>
          <w:sz w:val="19"/>
        </w:rPr>
        <w:t xml:space="preserve"> </w:t>
      </w:r>
      <w:r>
        <w:rPr>
          <w:w w:val="105"/>
          <w:sz w:val="19"/>
        </w:rPr>
        <w:t>pressure</w:t>
      </w:r>
      <w:r>
        <w:rPr>
          <w:spacing w:val="-15"/>
          <w:w w:val="105"/>
          <w:sz w:val="19"/>
        </w:rPr>
        <w:t xml:space="preserve"> </w:t>
      </w:r>
      <w:r>
        <w:rPr>
          <w:w w:val="105"/>
          <w:sz w:val="19"/>
        </w:rPr>
        <w:t>to</w:t>
      </w:r>
      <w:r>
        <w:rPr>
          <w:spacing w:val="-14"/>
          <w:w w:val="105"/>
          <w:sz w:val="19"/>
        </w:rPr>
        <w:t xml:space="preserve"> </w:t>
      </w:r>
      <w:r>
        <w:rPr>
          <w:w w:val="105"/>
          <w:sz w:val="19"/>
        </w:rPr>
        <w:t>conform</w:t>
      </w:r>
      <w:r>
        <w:rPr>
          <w:spacing w:val="-15"/>
          <w:w w:val="105"/>
          <w:sz w:val="19"/>
        </w:rPr>
        <w:t xml:space="preserve"> </w:t>
      </w:r>
      <w:r>
        <w:rPr>
          <w:w w:val="105"/>
          <w:sz w:val="19"/>
        </w:rPr>
        <w:t>to</w:t>
      </w:r>
      <w:r>
        <w:rPr>
          <w:spacing w:val="-14"/>
          <w:w w:val="105"/>
          <w:sz w:val="19"/>
        </w:rPr>
        <w:t xml:space="preserve"> </w:t>
      </w:r>
      <w:r>
        <w:rPr>
          <w:w w:val="105"/>
          <w:sz w:val="19"/>
        </w:rPr>
        <w:t>peer</w:t>
      </w:r>
      <w:r>
        <w:rPr>
          <w:spacing w:val="-15"/>
          <w:w w:val="105"/>
          <w:sz w:val="19"/>
        </w:rPr>
        <w:t xml:space="preserve"> </w:t>
      </w:r>
      <w:r>
        <w:rPr>
          <w:w w:val="105"/>
          <w:sz w:val="19"/>
        </w:rPr>
        <w:t>values</w:t>
      </w:r>
      <w:r>
        <w:rPr>
          <w:spacing w:val="-14"/>
          <w:w w:val="105"/>
          <w:sz w:val="19"/>
        </w:rPr>
        <w:t xml:space="preserve"> </w:t>
      </w:r>
      <w:r>
        <w:rPr>
          <w:w w:val="105"/>
          <w:sz w:val="19"/>
        </w:rPr>
        <w:t>and</w:t>
      </w:r>
      <w:r>
        <w:rPr>
          <w:spacing w:val="-15"/>
          <w:w w:val="105"/>
          <w:sz w:val="19"/>
        </w:rPr>
        <w:t xml:space="preserve"> </w:t>
      </w:r>
      <w:r>
        <w:rPr>
          <w:w w:val="105"/>
          <w:sz w:val="19"/>
        </w:rPr>
        <w:t>behaviors peaks around ages 12 to</w:t>
      </w:r>
      <w:r>
        <w:rPr>
          <w:spacing w:val="-6"/>
          <w:w w:val="105"/>
          <w:sz w:val="19"/>
        </w:rPr>
        <w:t xml:space="preserve"> </w:t>
      </w:r>
      <w:r>
        <w:rPr>
          <w:w w:val="105"/>
          <w:sz w:val="19"/>
        </w:rPr>
        <w:t>13</w:t>
      </w:r>
    </w:p>
    <w:p w:rsidR="002E0D56" w:rsidRDefault="00C67A04">
      <w:pPr>
        <w:pStyle w:val="ListParagraph"/>
        <w:numPr>
          <w:ilvl w:val="3"/>
          <w:numId w:val="105"/>
        </w:numPr>
        <w:tabs>
          <w:tab w:val="left" w:pos="3829"/>
        </w:tabs>
        <w:spacing w:before="0" w:line="266" w:lineRule="auto"/>
        <w:ind w:right="1724"/>
        <w:rPr>
          <w:sz w:val="19"/>
        </w:rPr>
      </w:pPr>
      <w:r>
        <w:rPr>
          <w:w w:val="105"/>
          <w:sz w:val="19"/>
        </w:rPr>
        <w:t>Autonomy is the transition from parental authority to reasonable</w:t>
      </w:r>
      <w:r>
        <w:rPr>
          <w:spacing w:val="-12"/>
          <w:w w:val="105"/>
          <w:sz w:val="19"/>
        </w:rPr>
        <w:t xml:space="preserve"> </w:t>
      </w:r>
      <w:r>
        <w:rPr>
          <w:w w:val="105"/>
          <w:sz w:val="19"/>
        </w:rPr>
        <w:t>independence</w:t>
      </w:r>
      <w:r>
        <w:rPr>
          <w:spacing w:val="-12"/>
          <w:w w:val="105"/>
          <w:sz w:val="19"/>
        </w:rPr>
        <w:t xml:space="preserve"> </w:t>
      </w:r>
      <w:r>
        <w:rPr>
          <w:w w:val="105"/>
          <w:sz w:val="19"/>
        </w:rPr>
        <w:t>on</w:t>
      </w:r>
      <w:r>
        <w:rPr>
          <w:spacing w:val="-11"/>
          <w:w w:val="105"/>
          <w:sz w:val="19"/>
        </w:rPr>
        <w:t xml:space="preserve"> </w:t>
      </w:r>
      <w:r>
        <w:rPr>
          <w:w w:val="105"/>
          <w:sz w:val="19"/>
        </w:rPr>
        <w:t>the</w:t>
      </w:r>
      <w:r>
        <w:rPr>
          <w:spacing w:val="-12"/>
          <w:w w:val="105"/>
          <w:sz w:val="19"/>
        </w:rPr>
        <w:t xml:space="preserve"> </w:t>
      </w:r>
      <w:r>
        <w:rPr>
          <w:w w:val="105"/>
          <w:sz w:val="19"/>
        </w:rPr>
        <w:t>part</w:t>
      </w:r>
      <w:r>
        <w:rPr>
          <w:spacing w:val="-11"/>
          <w:w w:val="105"/>
          <w:sz w:val="19"/>
        </w:rPr>
        <w:t xml:space="preserve"> </w:t>
      </w:r>
      <w:r>
        <w:rPr>
          <w:w w:val="105"/>
          <w:sz w:val="19"/>
        </w:rPr>
        <w:t>of</w:t>
      </w:r>
      <w:r>
        <w:rPr>
          <w:spacing w:val="-12"/>
          <w:w w:val="105"/>
          <w:sz w:val="19"/>
        </w:rPr>
        <w:t xml:space="preserve"> </w:t>
      </w:r>
      <w:r>
        <w:rPr>
          <w:w w:val="105"/>
          <w:sz w:val="19"/>
        </w:rPr>
        <w:t>the</w:t>
      </w:r>
      <w:r>
        <w:rPr>
          <w:spacing w:val="-12"/>
          <w:w w:val="105"/>
          <w:sz w:val="19"/>
        </w:rPr>
        <w:t xml:space="preserve"> </w:t>
      </w:r>
      <w:r>
        <w:rPr>
          <w:w w:val="105"/>
          <w:sz w:val="19"/>
        </w:rPr>
        <w:t>adolescent</w:t>
      </w:r>
    </w:p>
    <w:p w:rsidR="002E0D56" w:rsidRDefault="00C67A04">
      <w:pPr>
        <w:pStyle w:val="ListParagraph"/>
        <w:numPr>
          <w:ilvl w:val="4"/>
          <w:numId w:val="105"/>
        </w:numPr>
        <w:tabs>
          <w:tab w:val="left" w:pos="4549"/>
        </w:tabs>
        <w:rPr>
          <w:sz w:val="19"/>
        </w:rPr>
      </w:pPr>
      <w:r>
        <w:rPr>
          <w:w w:val="105"/>
          <w:sz w:val="19"/>
        </w:rPr>
        <w:t>Transition may be difficult for</w:t>
      </w:r>
      <w:r>
        <w:rPr>
          <w:spacing w:val="-23"/>
          <w:w w:val="105"/>
          <w:sz w:val="19"/>
        </w:rPr>
        <w:t xml:space="preserve"> </w:t>
      </w:r>
      <w:r>
        <w:rPr>
          <w:w w:val="105"/>
          <w:sz w:val="19"/>
        </w:rPr>
        <w:t>parents</w:t>
      </w:r>
    </w:p>
    <w:p w:rsidR="002E0D56" w:rsidRDefault="00C67A04">
      <w:pPr>
        <w:pStyle w:val="ListParagraph"/>
        <w:numPr>
          <w:ilvl w:val="4"/>
          <w:numId w:val="105"/>
        </w:numPr>
        <w:tabs>
          <w:tab w:val="left" w:pos="4549"/>
        </w:tabs>
        <w:spacing w:before="24" w:line="266" w:lineRule="auto"/>
        <w:ind w:right="1394"/>
        <w:rPr>
          <w:sz w:val="19"/>
        </w:rPr>
      </w:pPr>
      <w:r>
        <w:rPr>
          <w:w w:val="105"/>
          <w:sz w:val="19"/>
        </w:rPr>
        <w:t>Parent-child</w:t>
      </w:r>
      <w:r>
        <w:rPr>
          <w:spacing w:val="-16"/>
          <w:w w:val="105"/>
          <w:sz w:val="19"/>
        </w:rPr>
        <w:t xml:space="preserve"> </w:t>
      </w:r>
      <w:r>
        <w:rPr>
          <w:w w:val="105"/>
          <w:sz w:val="19"/>
        </w:rPr>
        <w:t>relationships</w:t>
      </w:r>
      <w:r>
        <w:rPr>
          <w:spacing w:val="-15"/>
          <w:w w:val="105"/>
          <w:sz w:val="19"/>
        </w:rPr>
        <w:t xml:space="preserve"> </w:t>
      </w:r>
      <w:r>
        <w:rPr>
          <w:w w:val="105"/>
          <w:sz w:val="19"/>
        </w:rPr>
        <w:t>may</w:t>
      </w:r>
      <w:r>
        <w:rPr>
          <w:spacing w:val="-15"/>
          <w:w w:val="105"/>
          <w:sz w:val="19"/>
        </w:rPr>
        <w:t xml:space="preserve"> </w:t>
      </w:r>
      <w:r>
        <w:rPr>
          <w:w w:val="105"/>
          <w:sz w:val="19"/>
        </w:rPr>
        <w:t>have</w:t>
      </w:r>
      <w:r>
        <w:rPr>
          <w:spacing w:val="-16"/>
          <w:w w:val="105"/>
          <w:sz w:val="19"/>
        </w:rPr>
        <w:t xml:space="preserve"> </w:t>
      </w:r>
      <w:r>
        <w:rPr>
          <w:w w:val="105"/>
          <w:sz w:val="19"/>
        </w:rPr>
        <w:t>more</w:t>
      </w:r>
      <w:r>
        <w:rPr>
          <w:spacing w:val="-16"/>
          <w:w w:val="105"/>
          <w:sz w:val="19"/>
        </w:rPr>
        <w:t xml:space="preserve"> </w:t>
      </w:r>
      <w:r>
        <w:rPr>
          <w:w w:val="105"/>
          <w:sz w:val="19"/>
        </w:rPr>
        <w:t>built-in potential</w:t>
      </w:r>
      <w:r>
        <w:rPr>
          <w:spacing w:val="-8"/>
          <w:w w:val="105"/>
          <w:sz w:val="19"/>
        </w:rPr>
        <w:t xml:space="preserve"> </w:t>
      </w:r>
      <w:r>
        <w:rPr>
          <w:w w:val="105"/>
          <w:sz w:val="19"/>
        </w:rPr>
        <w:t>for</w:t>
      </w:r>
      <w:r>
        <w:rPr>
          <w:spacing w:val="-8"/>
          <w:w w:val="105"/>
          <w:sz w:val="19"/>
        </w:rPr>
        <w:t xml:space="preserve"> </w:t>
      </w:r>
      <w:r>
        <w:rPr>
          <w:w w:val="105"/>
          <w:sz w:val="19"/>
        </w:rPr>
        <w:t>conflict</w:t>
      </w:r>
      <w:r>
        <w:rPr>
          <w:spacing w:val="-7"/>
          <w:w w:val="105"/>
          <w:sz w:val="19"/>
        </w:rPr>
        <w:t xml:space="preserve"> </w:t>
      </w:r>
      <w:r>
        <w:rPr>
          <w:w w:val="105"/>
          <w:sz w:val="19"/>
        </w:rPr>
        <w:t>than</w:t>
      </w:r>
      <w:r>
        <w:rPr>
          <w:spacing w:val="-8"/>
          <w:w w:val="105"/>
          <w:sz w:val="19"/>
        </w:rPr>
        <w:t xml:space="preserve"> </w:t>
      </w:r>
      <w:r>
        <w:rPr>
          <w:w w:val="105"/>
          <w:sz w:val="19"/>
        </w:rPr>
        <w:t>do</w:t>
      </w:r>
      <w:r>
        <w:rPr>
          <w:spacing w:val="-7"/>
          <w:w w:val="105"/>
          <w:sz w:val="19"/>
        </w:rPr>
        <w:t xml:space="preserve"> </w:t>
      </w:r>
      <w:r>
        <w:rPr>
          <w:w w:val="105"/>
          <w:sz w:val="19"/>
        </w:rPr>
        <w:t>peer</w:t>
      </w:r>
      <w:r>
        <w:rPr>
          <w:spacing w:val="-8"/>
          <w:w w:val="105"/>
          <w:sz w:val="19"/>
        </w:rPr>
        <w:t xml:space="preserve"> </w:t>
      </w:r>
      <w:r>
        <w:rPr>
          <w:w w:val="105"/>
          <w:sz w:val="19"/>
        </w:rPr>
        <w:t>relationships</w:t>
      </w:r>
    </w:p>
    <w:p w:rsidR="002E0D56" w:rsidRDefault="00C67A04">
      <w:pPr>
        <w:pStyle w:val="ListParagraph"/>
        <w:numPr>
          <w:ilvl w:val="2"/>
          <w:numId w:val="105"/>
        </w:numPr>
        <w:tabs>
          <w:tab w:val="left" w:pos="3108"/>
          <w:tab w:val="left" w:pos="3109"/>
        </w:tabs>
        <w:spacing w:before="1"/>
        <w:rPr>
          <w:sz w:val="19"/>
        </w:rPr>
      </w:pPr>
      <w:r>
        <w:rPr>
          <w:w w:val="105"/>
          <w:sz w:val="19"/>
        </w:rPr>
        <w:t>Future</w:t>
      </w:r>
      <w:r>
        <w:rPr>
          <w:spacing w:val="-3"/>
          <w:w w:val="105"/>
          <w:sz w:val="19"/>
        </w:rPr>
        <w:t xml:space="preserve"> </w:t>
      </w:r>
      <w:r>
        <w:rPr>
          <w:w w:val="105"/>
          <w:sz w:val="19"/>
        </w:rPr>
        <w:t>Goals</w:t>
      </w:r>
    </w:p>
    <w:p w:rsidR="002E0D56" w:rsidRDefault="00C67A04">
      <w:pPr>
        <w:pStyle w:val="ListParagraph"/>
        <w:numPr>
          <w:ilvl w:val="3"/>
          <w:numId w:val="105"/>
        </w:numPr>
        <w:tabs>
          <w:tab w:val="left" w:pos="3829"/>
        </w:tabs>
        <w:spacing w:before="144" w:line="266" w:lineRule="auto"/>
        <w:ind w:right="1108"/>
        <w:rPr>
          <w:sz w:val="19"/>
        </w:rPr>
      </w:pPr>
      <w:r>
        <w:rPr>
          <w:w w:val="105"/>
          <w:sz w:val="19"/>
        </w:rPr>
        <w:t>Setting</w:t>
      </w:r>
      <w:r>
        <w:rPr>
          <w:spacing w:val="-11"/>
          <w:w w:val="105"/>
          <w:sz w:val="19"/>
        </w:rPr>
        <w:t xml:space="preserve"> </w:t>
      </w:r>
      <w:r>
        <w:rPr>
          <w:w w:val="105"/>
          <w:sz w:val="19"/>
        </w:rPr>
        <w:t>goals</w:t>
      </w:r>
      <w:r>
        <w:rPr>
          <w:spacing w:val="-11"/>
          <w:w w:val="105"/>
          <w:sz w:val="19"/>
        </w:rPr>
        <w:t xml:space="preserve"> </w:t>
      </w:r>
      <w:r>
        <w:rPr>
          <w:w w:val="105"/>
          <w:sz w:val="19"/>
        </w:rPr>
        <w:t>for</w:t>
      </w:r>
      <w:r>
        <w:rPr>
          <w:spacing w:val="-10"/>
          <w:w w:val="105"/>
          <w:sz w:val="19"/>
        </w:rPr>
        <w:t xml:space="preserve"> </w:t>
      </w:r>
      <w:r>
        <w:rPr>
          <w:w w:val="105"/>
          <w:sz w:val="19"/>
        </w:rPr>
        <w:t>the</w:t>
      </w:r>
      <w:r>
        <w:rPr>
          <w:spacing w:val="-11"/>
          <w:w w:val="105"/>
          <w:sz w:val="19"/>
        </w:rPr>
        <w:t xml:space="preserve"> </w:t>
      </w:r>
      <w:r>
        <w:rPr>
          <w:w w:val="105"/>
          <w:sz w:val="19"/>
        </w:rPr>
        <w:t>future</w:t>
      </w:r>
      <w:r>
        <w:rPr>
          <w:spacing w:val="-11"/>
          <w:w w:val="105"/>
          <w:sz w:val="19"/>
        </w:rPr>
        <w:t xml:space="preserve"> </w:t>
      </w:r>
      <w:r>
        <w:rPr>
          <w:w w:val="105"/>
          <w:sz w:val="19"/>
        </w:rPr>
        <w:t>involves</w:t>
      </w:r>
      <w:r>
        <w:rPr>
          <w:spacing w:val="-10"/>
          <w:w w:val="105"/>
          <w:sz w:val="19"/>
        </w:rPr>
        <w:t xml:space="preserve"> </w:t>
      </w:r>
      <w:r>
        <w:rPr>
          <w:w w:val="105"/>
          <w:sz w:val="19"/>
        </w:rPr>
        <w:t>current</w:t>
      </w:r>
      <w:r>
        <w:rPr>
          <w:spacing w:val="-10"/>
          <w:w w:val="105"/>
          <w:sz w:val="19"/>
        </w:rPr>
        <w:t xml:space="preserve"> </w:t>
      </w:r>
      <w:r>
        <w:rPr>
          <w:w w:val="105"/>
          <w:sz w:val="19"/>
        </w:rPr>
        <w:t>appraisal</w:t>
      </w:r>
      <w:r>
        <w:rPr>
          <w:spacing w:val="-10"/>
          <w:w w:val="105"/>
          <w:sz w:val="19"/>
        </w:rPr>
        <w:t xml:space="preserve"> </w:t>
      </w:r>
      <w:r>
        <w:rPr>
          <w:w w:val="105"/>
          <w:sz w:val="19"/>
        </w:rPr>
        <w:t>of</w:t>
      </w:r>
      <w:r>
        <w:rPr>
          <w:spacing w:val="-11"/>
          <w:w w:val="105"/>
          <w:sz w:val="19"/>
        </w:rPr>
        <w:t xml:space="preserve"> </w:t>
      </w:r>
      <w:r>
        <w:rPr>
          <w:w w:val="105"/>
          <w:sz w:val="19"/>
        </w:rPr>
        <w:t>one’s abilities and</w:t>
      </w:r>
      <w:r>
        <w:rPr>
          <w:spacing w:val="-6"/>
          <w:w w:val="105"/>
          <w:sz w:val="19"/>
        </w:rPr>
        <w:t xml:space="preserve"> </w:t>
      </w:r>
      <w:r>
        <w:rPr>
          <w:w w:val="105"/>
          <w:sz w:val="19"/>
        </w:rPr>
        <w:t>interests</w:t>
      </w:r>
    </w:p>
    <w:p w:rsidR="002E0D56" w:rsidRDefault="00C67A04">
      <w:pPr>
        <w:pStyle w:val="ListParagraph"/>
        <w:numPr>
          <w:ilvl w:val="3"/>
          <w:numId w:val="105"/>
        </w:numPr>
        <w:tabs>
          <w:tab w:val="left" w:pos="3829"/>
        </w:tabs>
        <w:spacing w:line="266" w:lineRule="auto"/>
        <w:ind w:right="1244"/>
        <w:rPr>
          <w:sz w:val="19"/>
        </w:rPr>
      </w:pPr>
      <w:r>
        <w:rPr>
          <w:w w:val="105"/>
          <w:sz w:val="19"/>
        </w:rPr>
        <w:t>Selection of future occupation involves tasks central to identity</w:t>
      </w:r>
      <w:r>
        <w:rPr>
          <w:spacing w:val="-9"/>
          <w:w w:val="105"/>
          <w:sz w:val="19"/>
        </w:rPr>
        <w:t xml:space="preserve"> </w:t>
      </w:r>
      <w:r>
        <w:rPr>
          <w:w w:val="105"/>
          <w:sz w:val="19"/>
        </w:rPr>
        <w:t>formation,</w:t>
      </w:r>
      <w:r>
        <w:rPr>
          <w:spacing w:val="-8"/>
          <w:w w:val="105"/>
          <w:sz w:val="19"/>
        </w:rPr>
        <w:t xml:space="preserve"> </w:t>
      </w:r>
      <w:r>
        <w:rPr>
          <w:w w:val="105"/>
          <w:sz w:val="19"/>
        </w:rPr>
        <w:t>including</w:t>
      </w:r>
      <w:r>
        <w:rPr>
          <w:spacing w:val="-8"/>
          <w:w w:val="105"/>
          <w:sz w:val="19"/>
        </w:rPr>
        <w:t xml:space="preserve"> </w:t>
      </w:r>
      <w:r>
        <w:rPr>
          <w:w w:val="105"/>
          <w:sz w:val="19"/>
        </w:rPr>
        <w:t>awareness</w:t>
      </w:r>
      <w:r>
        <w:rPr>
          <w:spacing w:val="-9"/>
          <w:w w:val="105"/>
          <w:sz w:val="19"/>
        </w:rPr>
        <w:t xml:space="preserve"> </w:t>
      </w:r>
      <w:r>
        <w:rPr>
          <w:w w:val="105"/>
          <w:sz w:val="19"/>
        </w:rPr>
        <w:t>of</w:t>
      </w:r>
      <w:r>
        <w:rPr>
          <w:spacing w:val="-8"/>
          <w:w w:val="105"/>
          <w:sz w:val="19"/>
        </w:rPr>
        <w:t xml:space="preserve"> </w:t>
      </w:r>
      <w:r>
        <w:rPr>
          <w:w w:val="105"/>
          <w:sz w:val="19"/>
        </w:rPr>
        <w:t>alternatives,</w:t>
      </w:r>
      <w:r>
        <w:rPr>
          <w:spacing w:val="-8"/>
          <w:w w:val="105"/>
          <w:sz w:val="19"/>
        </w:rPr>
        <w:t xml:space="preserve"> </w:t>
      </w:r>
      <w:r>
        <w:rPr>
          <w:w w:val="105"/>
          <w:sz w:val="19"/>
        </w:rPr>
        <w:t>and making and following through on</w:t>
      </w:r>
      <w:r>
        <w:rPr>
          <w:spacing w:val="-12"/>
          <w:w w:val="105"/>
          <w:sz w:val="19"/>
        </w:rPr>
        <w:t xml:space="preserve"> </w:t>
      </w:r>
      <w:r>
        <w:rPr>
          <w:w w:val="105"/>
          <w:sz w:val="19"/>
        </w:rPr>
        <w:t>choices</w:t>
      </w:r>
    </w:p>
    <w:p w:rsidR="002E0D56" w:rsidRDefault="00C67A04">
      <w:pPr>
        <w:pStyle w:val="ListParagraph"/>
        <w:numPr>
          <w:ilvl w:val="1"/>
          <w:numId w:val="105"/>
        </w:numPr>
        <w:tabs>
          <w:tab w:val="left" w:pos="2029"/>
        </w:tabs>
        <w:spacing w:before="148"/>
        <w:rPr>
          <w:rFonts w:ascii="Times New Roman"/>
          <w:i/>
          <w:sz w:val="19"/>
        </w:rPr>
      </w:pPr>
      <w:r>
        <w:rPr>
          <w:rFonts w:ascii="Times New Roman"/>
          <w:i/>
          <w:w w:val="105"/>
          <w:sz w:val="19"/>
        </w:rPr>
        <w:t>Social Development in</w:t>
      </w:r>
      <w:r>
        <w:rPr>
          <w:rFonts w:ascii="Times New Roman"/>
          <w:i/>
          <w:spacing w:val="-17"/>
          <w:w w:val="105"/>
          <w:sz w:val="19"/>
        </w:rPr>
        <w:t xml:space="preserve"> </w:t>
      </w:r>
      <w:r>
        <w:rPr>
          <w:rFonts w:ascii="Times New Roman"/>
          <w:i/>
          <w:w w:val="105"/>
          <w:sz w:val="19"/>
        </w:rPr>
        <w:t>Adulthood</w:t>
      </w:r>
    </w:p>
    <w:p w:rsidR="002E0D56" w:rsidRDefault="00C67A04">
      <w:pPr>
        <w:pStyle w:val="ListParagraph"/>
        <w:numPr>
          <w:ilvl w:val="2"/>
          <w:numId w:val="105"/>
        </w:numPr>
        <w:tabs>
          <w:tab w:val="left" w:pos="3108"/>
          <w:tab w:val="left" w:pos="3109"/>
        </w:tabs>
        <w:spacing w:before="144"/>
        <w:rPr>
          <w:sz w:val="19"/>
        </w:rPr>
      </w:pPr>
      <w:r>
        <w:rPr>
          <w:sz w:val="19"/>
        </w:rPr>
        <w:t>Intimacy</w:t>
      </w:r>
    </w:p>
    <w:p w:rsidR="002E0D56" w:rsidRDefault="00C67A04">
      <w:pPr>
        <w:pStyle w:val="ListParagraph"/>
        <w:numPr>
          <w:ilvl w:val="3"/>
          <w:numId w:val="105"/>
        </w:numPr>
        <w:tabs>
          <w:tab w:val="left" w:pos="3829"/>
        </w:tabs>
        <w:spacing w:before="145" w:line="266" w:lineRule="auto"/>
        <w:ind w:right="1303"/>
        <w:rPr>
          <w:sz w:val="19"/>
        </w:rPr>
      </w:pPr>
      <w:r>
        <w:rPr>
          <w:w w:val="105"/>
          <w:sz w:val="19"/>
        </w:rPr>
        <w:t>Intimacy</w:t>
      </w:r>
      <w:r>
        <w:rPr>
          <w:spacing w:val="-20"/>
          <w:w w:val="105"/>
          <w:sz w:val="19"/>
        </w:rPr>
        <w:t xml:space="preserve"> </w:t>
      </w:r>
      <w:r>
        <w:rPr>
          <w:w w:val="105"/>
          <w:sz w:val="19"/>
        </w:rPr>
        <w:t>refers</w:t>
      </w:r>
      <w:r>
        <w:rPr>
          <w:spacing w:val="-19"/>
          <w:w w:val="105"/>
          <w:sz w:val="19"/>
        </w:rPr>
        <w:t xml:space="preserve"> </w:t>
      </w:r>
      <w:r>
        <w:rPr>
          <w:w w:val="105"/>
          <w:sz w:val="19"/>
        </w:rPr>
        <w:t>to</w:t>
      </w:r>
      <w:r>
        <w:rPr>
          <w:spacing w:val="-20"/>
          <w:w w:val="105"/>
          <w:sz w:val="19"/>
        </w:rPr>
        <w:t xml:space="preserve"> </w:t>
      </w:r>
      <w:r>
        <w:rPr>
          <w:w w:val="105"/>
          <w:sz w:val="19"/>
        </w:rPr>
        <w:t>the</w:t>
      </w:r>
      <w:r>
        <w:rPr>
          <w:spacing w:val="-19"/>
          <w:w w:val="105"/>
          <w:sz w:val="19"/>
        </w:rPr>
        <w:t xml:space="preserve"> </w:t>
      </w:r>
      <w:r>
        <w:rPr>
          <w:w w:val="105"/>
          <w:sz w:val="19"/>
        </w:rPr>
        <w:t>capacity</w:t>
      </w:r>
      <w:r>
        <w:rPr>
          <w:spacing w:val="-20"/>
          <w:w w:val="105"/>
          <w:sz w:val="19"/>
        </w:rPr>
        <w:t xml:space="preserve"> </w:t>
      </w:r>
      <w:r>
        <w:rPr>
          <w:w w:val="105"/>
          <w:sz w:val="19"/>
        </w:rPr>
        <w:t>to</w:t>
      </w:r>
      <w:r>
        <w:rPr>
          <w:spacing w:val="-19"/>
          <w:w w:val="105"/>
          <w:sz w:val="19"/>
        </w:rPr>
        <w:t xml:space="preserve"> </w:t>
      </w:r>
      <w:r>
        <w:rPr>
          <w:w w:val="105"/>
          <w:sz w:val="19"/>
        </w:rPr>
        <w:t>make</w:t>
      </w:r>
      <w:r>
        <w:rPr>
          <w:spacing w:val="-20"/>
          <w:w w:val="105"/>
          <w:sz w:val="19"/>
        </w:rPr>
        <w:t xml:space="preserve"> </w:t>
      </w:r>
      <w:r>
        <w:rPr>
          <w:w w:val="105"/>
          <w:sz w:val="19"/>
        </w:rPr>
        <w:t>a</w:t>
      </w:r>
      <w:r>
        <w:rPr>
          <w:spacing w:val="-19"/>
          <w:w w:val="105"/>
          <w:sz w:val="19"/>
        </w:rPr>
        <w:t xml:space="preserve"> </w:t>
      </w:r>
      <w:r>
        <w:rPr>
          <w:w w:val="105"/>
          <w:sz w:val="19"/>
        </w:rPr>
        <w:t>full</w:t>
      </w:r>
      <w:r>
        <w:rPr>
          <w:spacing w:val="-20"/>
          <w:w w:val="105"/>
          <w:sz w:val="19"/>
        </w:rPr>
        <w:t xml:space="preserve"> </w:t>
      </w:r>
      <w:r>
        <w:rPr>
          <w:w w:val="105"/>
          <w:sz w:val="19"/>
        </w:rPr>
        <w:t>commitment</w:t>
      </w:r>
      <w:r>
        <w:rPr>
          <w:spacing w:val="-19"/>
          <w:w w:val="105"/>
          <w:sz w:val="19"/>
        </w:rPr>
        <w:t xml:space="preserve"> </w:t>
      </w:r>
      <w:r>
        <w:rPr>
          <w:w w:val="105"/>
          <w:sz w:val="19"/>
        </w:rPr>
        <w:t>to another person, sexually, emotionally, and</w:t>
      </w:r>
      <w:r>
        <w:rPr>
          <w:spacing w:val="-19"/>
          <w:w w:val="105"/>
          <w:sz w:val="19"/>
        </w:rPr>
        <w:t xml:space="preserve"> </w:t>
      </w:r>
      <w:r>
        <w:rPr>
          <w:w w:val="105"/>
          <w:sz w:val="19"/>
        </w:rPr>
        <w:t>morally</w:t>
      </w:r>
    </w:p>
    <w:p w:rsidR="002E0D56" w:rsidRDefault="00C67A04">
      <w:pPr>
        <w:pStyle w:val="ListParagraph"/>
        <w:numPr>
          <w:ilvl w:val="3"/>
          <w:numId w:val="105"/>
        </w:numPr>
        <w:tabs>
          <w:tab w:val="left" w:pos="3829"/>
        </w:tabs>
        <w:spacing w:before="120" w:line="266" w:lineRule="auto"/>
        <w:ind w:right="1452"/>
        <w:rPr>
          <w:sz w:val="19"/>
        </w:rPr>
      </w:pPr>
      <w:r>
        <w:rPr>
          <w:sz w:val="19"/>
        </w:rPr>
        <w:t>Intimacy occurs in friendships as well as romantic relationships, and requires openness, courage, ethical strength, and usually some compromise of one’s personal preferences</w:t>
      </w:r>
    </w:p>
    <w:p w:rsidR="002E0D56" w:rsidRDefault="00C67A04">
      <w:pPr>
        <w:pStyle w:val="ListParagraph"/>
        <w:numPr>
          <w:ilvl w:val="3"/>
          <w:numId w:val="105"/>
        </w:numPr>
        <w:tabs>
          <w:tab w:val="left" w:pos="3829"/>
        </w:tabs>
        <w:spacing w:before="122" w:line="266" w:lineRule="auto"/>
        <w:ind w:right="1122"/>
        <w:jc w:val="both"/>
        <w:rPr>
          <w:sz w:val="19"/>
        </w:rPr>
      </w:pPr>
      <w:r>
        <w:rPr>
          <w:sz w:val="19"/>
        </w:rPr>
        <w:t>Research confirms Erikson’s supposition that social intimacy  is a prerequisite for psychological well-being across the adult life</w:t>
      </w:r>
      <w:r>
        <w:rPr>
          <w:spacing w:val="-2"/>
          <w:sz w:val="19"/>
        </w:rPr>
        <w:t xml:space="preserve"> </w:t>
      </w:r>
      <w:r>
        <w:rPr>
          <w:sz w:val="19"/>
        </w:rPr>
        <w:t>stages</w:t>
      </w:r>
    </w:p>
    <w:p w:rsidR="002E0D56" w:rsidRDefault="00C67A04">
      <w:pPr>
        <w:pStyle w:val="ListParagraph"/>
        <w:numPr>
          <w:ilvl w:val="3"/>
          <w:numId w:val="105"/>
        </w:numPr>
        <w:tabs>
          <w:tab w:val="left" w:pos="3829"/>
        </w:tabs>
        <w:spacing w:line="266" w:lineRule="auto"/>
        <w:ind w:right="1109"/>
        <w:rPr>
          <w:sz w:val="19"/>
        </w:rPr>
      </w:pPr>
      <w:r>
        <w:rPr>
          <w:sz w:val="19"/>
        </w:rPr>
        <w:t>Young adulthood is the time in which many people enter into marriages or other stable relationships, often deciding to</w:t>
      </w:r>
      <w:r>
        <w:rPr>
          <w:sz w:val="19"/>
        </w:rPr>
        <w:t xml:space="preserve"> include children in their</w:t>
      </w:r>
      <w:r>
        <w:rPr>
          <w:spacing w:val="5"/>
          <w:sz w:val="19"/>
        </w:rPr>
        <w:t xml:space="preserve"> </w:t>
      </w:r>
      <w:r>
        <w:rPr>
          <w:sz w:val="19"/>
        </w:rPr>
        <w:t>lives</w:t>
      </w:r>
    </w:p>
    <w:p w:rsidR="002E0D56" w:rsidRDefault="00C67A04">
      <w:pPr>
        <w:pStyle w:val="ListParagraph"/>
        <w:numPr>
          <w:ilvl w:val="4"/>
          <w:numId w:val="105"/>
        </w:numPr>
        <w:tabs>
          <w:tab w:val="left" w:pos="4549"/>
        </w:tabs>
        <w:rPr>
          <w:sz w:val="19"/>
        </w:rPr>
      </w:pPr>
      <w:r>
        <w:rPr>
          <w:sz w:val="19"/>
        </w:rPr>
        <w:t>Males and females make the transition to</w:t>
      </w:r>
      <w:r>
        <w:rPr>
          <w:spacing w:val="30"/>
          <w:sz w:val="19"/>
        </w:rPr>
        <w:t xml:space="preserve"> </w:t>
      </w:r>
      <w:r>
        <w:rPr>
          <w:sz w:val="19"/>
        </w:rPr>
        <w:t>parenthood</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4548"/>
      </w:pPr>
      <w:r>
        <w:rPr>
          <w:w w:val="105"/>
        </w:rPr>
        <w:t>in different ways</w:t>
      </w:r>
    </w:p>
    <w:p w:rsidR="002E0D56" w:rsidRDefault="00C67A04">
      <w:pPr>
        <w:pStyle w:val="ListParagraph"/>
        <w:numPr>
          <w:ilvl w:val="4"/>
          <w:numId w:val="105"/>
        </w:numPr>
        <w:tabs>
          <w:tab w:val="left" w:pos="4549"/>
        </w:tabs>
        <w:spacing w:before="24" w:line="266" w:lineRule="auto"/>
        <w:ind w:right="1618"/>
        <w:rPr>
          <w:sz w:val="19"/>
        </w:rPr>
      </w:pPr>
      <w:r>
        <w:rPr>
          <w:w w:val="105"/>
          <w:sz w:val="19"/>
        </w:rPr>
        <w:t>Arrival</w:t>
      </w:r>
      <w:r>
        <w:rPr>
          <w:spacing w:val="-36"/>
          <w:w w:val="105"/>
          <w:sz w:val="19"/>
        </w:rPr>
        <w:t xml:space="preserve"> </w:t>
      </w:r>
      <w:r>
        <w:rPr>
          <w:w w:val="105"/>
          <w:sz w:val="19"/>
        </w:rPr>
        <w:t>of children may push parents into more traditional sex-role</w:t>
      </w:r>
      <w:r>
        <w:rPr>
          <w:spacing w:val="-10"/>
          <w:w w:val="105"/>
          <w:sz w:val="19"/>
        </w:rPr>
        <w:t xml:space="preserve"> </w:t>
      </w:r>
      <w:r>
        <w:rPr>
          <w:w w:val="105"/>
          <w:sz w:val="19"/>
        </w:rPr>
        <w:t>behaviors</w:t>
      </w:r>
    </w:p>
    <w:p w:rsidR="002E0D56" w:rsidRDefault="00C67A04">
      <w:pPr>
        <w:pStyle w:val="ListParagraph"/>
        <w:numPr>
          <w:ilvl w:val="4"/>
          <w:numId w:val="105"/>
        </w:numPr>
        <w:tabs>
          <w:tab w:val="left" w:pos="4549"/>
        </w:tabs>
        <w:spacing w:before="1" w:line="266" w:lineRule="auto"/>
        <w:ind w:right="1257"/>
        <w:rPr>
          <w:sz w:val="19"/>
        </w:rPr>
      </w:pPr>
      <w:r>
        <w:rPr>
          <w:sz w:val="19"/>
        </w:rPr>
        <w:t xml:space="preserve">For some couples, marital satisfaction erodes due to conflicts as children pass through their </w:t>
      </w:r>
      <w:r>
        <w:rPr>
          <w:spacing w:val="2"/>
          <w:sz w:val="19"/>
        </w:rPr>
        <w:t xml:space="preserve">own </w:t>
      </w:r>
      <w:r>
        <w:rPr>
          <w:sz w:val="19"/>
        </w:rPr>
        <w:t>adolescent</w:t>
      </w:r>
      <w:r>
        <w:rPr>
          <w:spacing w:val="-1"/>
          <w:sz w:val="19"/>
        </w:rPr>
        <w:t xml:space="preserve"> </w:t>
      </w:r>
      <w:r>
        <w:rPr>
          <w:sz w:val="19"/>
        </w:rPr>
        <w:t>years</w:t>
      </w:r>
    </w:p>
    <w:p w:rsidR="002E0D56" w:rsidRDefault="00C67A04">
      <w:pPr>
        <w:pStyle w:val="ListParagraph"/>
        <w:numPr>
          <w:ilvl w:val="4"/>
          <w:numId w:val="105"/>
        </w:numPr>
        <w:tabs>
          <w:tab w:val="left" w:pos="4549"/>
        </w:tabs>
        <w:spacing w:before="1" w:line="266" w:lineRule="auto"/>
        <w:ind w:right="1573"/>
        <w:rPr>
          <w:sz w:val="19"/>
        </w:rPr>
      </w:pPr>
      <w:r>
        <w:rPr>
          <w:w w:val="105"/>
          <w:sz w:val="19"/>
        </w:rPr>
        <w:t>Parents</w:t>
      </w:r>
      <w:r>
        <w:rPr>
          <w:spacing w:val="-10"/>
          <w:w w:val="105"/>
          <w:sz w:val="19"/>
        </w:rPr>
        <w:t xml:space="preserve"> </w:t>
      </w:r>
      <w:r>
        <w:rPr>
          <w:w w:val="105"/>
          <w:sz w:val="19"/>
        </w:rPr>
        <w:t>may</w:t>
      </w:r>
      <w:r>
        <w:rPr>
          <w:spacing w:val="-10"/>
          <w:w w:val="105"/>
          <w:sz w:val="19"/>
        </w:rPr>
        <w:t xml:space="preserve"> </w:t>
      </w:r>
      <w:r>
        <w:rPr>
          <w:w w:val="105"/>
          <w:sz w:val="19"/>
        </w:rPr>
        <w:t>enjoy</w:t>
      </w:r>
      <w:r>
        <w:rPr>
          <w:spacing w:val="-10"/>
          <w:w w:val="105"/>
          <w:sz w:val="19"/>
        </w:rPr>
        <w:t xml:space="preserve"> </w:t>
      </w:r>
      <w:r>
        <w:rPr>
          <w:w w:val="105"/>
          <w:sz w:val="19"/>
        </w:rPr>
        <w:t>their</w:t>
      </w:r>
      <w:r>
        <w:rPr>
          <w:spacing w:val="-10"/>
          <w:w w:val="105"/>
          <w:sz w:val="19"/>
        </w:rPr>
        <w:t xml:space="preserve"> </w:t>
      </w:r>
      <w:r>
        <w:rPr>
          <w:w w:val="105"/>
          <w:sz w:val="19"/>
        </w:rPr>
        <w:t>children</w:t>
      </w:r>
      <w:r>
        <w:rPr>
          <w:spacing w:val="-10"/>
          <w:w w:val="105"/>
          <w:sz w:val="19"/>
        </w:rPr>
        <w:t xml:space="preserve"> </w:t>
      </w:r>
      <w:r>
        <w:rPr>
          <w:w w:val="105"/>
          <w:sz w:val="19"/>
        </w:rPr>
        <w:t>most</w:t>
      </w:r>
      <w:r>
        <w:rPr>
          <w:spacing w:val="-10"/>
          <w:w w:val="105"/>
          <w:sz w:val="19"/>
        </w:rPr>
        <w:t xml:space="preserve"> </w:t>
      </w:r>
      <w:r>
        <w:rPr>
          <w:w w:val="105"/>
          <w:sz w:val="19"/>
        </w:rPr>
        <w:t>when</w:t>
      </w:r>
      <w:r>
        <w:rPr>
          <w:spacing w:val="-9"/>
          <w:w w:val="105"/>
          <w:sz w:val="19"/>
        </w:rPr>
        <w:t xml:space="preserve"> </w:t>
      </w:r>
      <w:r>
        <w:rPr>
          <w:w w:val="105"/>
          <w:sz w:val="19"/>
        </w:rPr>
        <w:t>the children no longer live at</w:t>
      </w:r>
      <w:r>
        <w:rPr>
          <w:spacing w:val="-22"/>
          <w:w w:val="105"/>
          <w:sz w:val="19"/>
        </w:rPr>
        <w:t xml:space="preserve"> </w:t>
      </w:r>
      <w:r>
        <w:rPr>
          <w:w w:val="105"/>
          <w:sz w:val="19"/>
        </w:rPr>
        <w:t>home</w:t>
      </w:r>
    </w:p>
    <w:p w:rsidR="002E0D56" w:rsidRDefault="00C67A04">
      <w:pPr>
        <w:pStyle w:val="ListParagraph"/>
        <w:numPr>
          <w:ilvl w:val="3"/>
          <w:numId w:val="105"/>
        </w:numPr>
        <w:tabs>
          <w:tab w:val="left" w:pos="3828"/>
          <w:tab w:val="left" w:pos="3829"/>
        </w:tabs>
        <w:spacing w:before="1" w:line="266" w:lineRule="auto"/>
        <w:ind w:right="1213"/>
        <w:rPr>
          <w:sz w:val="19"/>
        </w:rPr>
      </w:pPr>
      <w:r>
        <w:rPr>
          <w:w w:val="105"/>
          <w:sz w:val="19"/>
        </w:rPr>
        <w:t>Research indicates that approximately two out of three couples</w:t>
      </w:r>
      <w:r>
        <w:rPr>
          <w:w w:val="105"/>
          <w:sz w:val="19"/>
        </w:rPr>
        <w:t xml:space="preserve"> now married will divorce, but consequences of remaining</w:t>
      </w:r>
      <w:r>
        <w:rPr>
          <w:spacing w:val="-11"/>
          <w:w w:val="105"/>
          <w:sz w:val="19"/>
        </w:rPr>
        <w:t xml:space="preserve"> </w:t>
      </w:r>
      <w:r>
        <w:rPr>
          <w:w w:val="105"/>
          <w:sz w:val="19"/>
        </w:rPr>
        <w:t>in</w:t>
      </w:r>
      <w:r>
        <w:rPr>
          <w:spacing w:val="-11"/>
          <w:w w:val="105"/>
          <w:sz w:val="19"/>
        </w:rPr>
        <w:t xml:space="preserve"> </w:t>
      </w:r>
      <w:r>
        <w:rPr>
          <w:w w:val="105"/>
          <w:sz w:val="19"/>
        </w:rPr>
        <w:t>an</w:t>
      </w:r>
      <w:r>
        <w:rPr>
          <w:spacing w:val="-11"/>
          <w:w w:val="105"/>
          <w:sz w:val="19"/>
        </w:rPr>
        <w:t xml:space="preserve"> </w:t>
      </w:r>
      <w:r>
        <w:rPr>
          <w:w w:val="105"/>
          <w:sz w:val="19"/>
        </w:rPr>
        <w:t>unsatisfying</w:t>
      </w:r>
      <w:r>
        <w:rPr>
          <w:spacing w:val="-11"/>
          <w:w w:val="105"/>
          <w:sz w:val="19"/>
        </w:rPr>
        <w:t xml:space="preserve"> </w:t>
      </w:r>
      <w:r>
        <w:rPr>
          <w:w w:val="105"/>
          <w:sz w:val="19"/>
        </w:rPr>
        <w:t>marriage</w:t>
      </w:r>
      <w:r>
        <w:rPr>
          <w:spacing w:val="-11"/>
          <w:w w:val="105"/>
          <w:sz w:val="19"/>
        </w:rPr>
        <w:t xml:space="preserve"> </w:t>
      </w:r>
      <w:r>
        <w:rPr>
          <w:w w:val="105"/>
          <w:sz w:val="19"/>
        </w:rPr>
        <w:t>are</w:t>
      </w:r>
      <w:r>
        <w:rPr>
          <w:spacing w:val="-11"/>
          <w:w w:val="105"/>
          <w:sz w:val="19"/>
        </w:rPr>
        <w:t xml:space="preserve"> </w:t>
      </w:r>
      <w:r>
        <w:rPr>
          <w:w w:val="105"/>
          <w:sz w:val="19"/>
        </w:rPr>
        <w:t>more</w:t>
      </w:r>
      <w:r>
        <w:rPr>
          <w:spacing w:val="-10"/>
          <w:w w:val="105"/>
          <w:sz w:val="19"/>
        </w:rPr>
        <w:t xml:space="preserve"> </w:t>
      </w:r>
      <w:r>
        <w:rPr>
          <w:w w:val="105"/>
          <w:sz w:val="19"/>
        </w:rPr>
        <w:t>unfortunate for females than</w:t>
      </w:r>
      <w:r>
        <w:rPr>
          <w:spacing w:val="-12"/>
          <w:w w:val="105"/>
          <w:sz w:val="19"/>
        </w:rPr>
        <w:t xml:space="preserve"> </w:t>
      </w:r>
      <w:r>
        <w:rPr>
          <w:w w:val="105"/>
          <w:sz w:val="19"/>
        </w:rPr>
        <w:t>males</w:t>
      </w:r>
    </w:p>
    <w:p w:rsidR="002E0D56" w:rsidRDefault="00C67A04">
      <w:pPr>
        <w:pStyle w:val="ListParagraph"/>
        <w:numPr>
          <w:ilvl w:val="4"/>
          <w:numId w:val="105"/>
        </w:numPr>
        <w:tabs>
          <w:tab w:val="left" w:pos="4549"/>
        </w:tabs>
        <w:spacing w:line="266" w:lineRule="auto"/>
        <w:ind w:right="1454"/>
        <w:rPr>
          <w:sz w:val="19"/>
        </w:rPr>
      </w:pPr>
      <w:r>
        <w:rPr>
          <w:w w:val="105"/>
          <w:sz w:val="19"/>
        </w:rPr>
        <w:t>Marital</w:t>
      </w:r>
      <w:r>
        <w:rPr>
          <w:spacing w:val="-12"/>
          <w:w w:val="105"/>
          <w:sz w:val="19"/>
        </w:rPr>
        <w:t xml:space="preserve"> </w:t>
      </w:r>
      <w:r>
        <w:rPr>
          <w:w w:val="105"/>
          <w:sz w:val="19"/>
        </w:rPr>
        <w:t>dissatisfaction</w:t>
      </w:r>
      <w:r>
        <w:rPr>
          <w:spacing w:val="-11"/>
          <w:w w:val="105"/>
          <w:sz w:val="19"/>
        </w:rPr>
        <w:t xml:space="preserve"> </w:t>
      </w:r>
      <w:r>
        <w:rPr>
          <w:w w:val="105"/>
          <w:sz w:val="19"/>
        </w:rPr>
        <w:t>for</w:t>
      </w:r>
      <w:r>
        <w:rPr>
          <w:spacing w:val="-12"/>
          <w:w w:val="105"/>
          <w:sz w:val="19"/>
        </w:rPr>
        <w:t xml:space="preserve"> </w:t>
      </w:r>
      <w:r>
        <w:rPr>
          <w:w w:val="105"/>
          <w:sz w:val="19"/>
        </w:rPr>
        <w:t>women</w:t>
      </w:r>
      <w:r>
        <w:rPr>
          <w:spacing w:val="-11"/>
          <w:w w:val="105"/>
          <w:sz w:val="19"/>
        </w:rPr>
        <w:t xml:space="preserve"> </w:t>
      </w:r>
      <w:r>
        <w:rPr>
          <w:w w:val="105"/>
          <w:sz w:val="19"/>
        </w:rPr>
        <w:t>often</w:t>
      </w:r>
      <w:r>
        <w:rPr>
          <w:spacing w:val="-12"/>
          <w:w w:val="105"/>
          <w:sz w:val="19"/>
        </w:rPr>
        <w:t xml:space="preserve"> </w:t>
      </w:r>
      <w:r>
        <w:rPr>
          <w:w w:val="105"/>
          <w:sz w:val="19"/>
        </w:rPr>
        <w:t>results</w:t>
      </w:r>
      <w:r>
        <w:rPr>
          <w:spacing w:val="-9"/>
          <w:w w:val="105"/>
          <w:sz w:val="19"/>
        </w:rPr>
        <w:t xml:space="preserve"> </w:t>
      </w:r>
      <w:r>
        <w:rPr>
          <w:w w:val="105"/>
          <w:sz w:val="19"/>
        </w:rPr>
        <w:t>in impairment</w:t>
      </w:r>
      <w:r>
        <w:rPr>
          <w:spacing w:val="-8"/>
          <w:w w:val="105"/>
          <w:sz w:val="19"/>
        </w:rPr>
        <w:t xml:space="preserve"> </w:t>
      </w:r>
      <w:r>
        <w:rPr>
          <w:w w:val="105"/>
          <w:sz w:val="19"/>
        </w:rPr>
        <w:t>of</w:t>
      </w:r>
      <w:r>
        <w:rPr>
          <w:spacing w:val="-7"/>
          <w:w w:val="105"/>
          <w:sz w:val="19"/>
        </w:rPr>
        <w:t xml:space="preserve"> </w:t>
      </w:r>
      <w:r>
        <w:rPr>
          <w:w w:val="105"/>
          <w:sz w:val="19"/>
        </w:rPr>
        <w:t>both</w:t>
      </w:r>
      <w:r>
        <w:rPr>
          <w:spacing w:val="-7"/>
          <w:w w:val="105"/>
          <w:sz w:val="19"/>
        </w:rPr>
        <w:t xml:space="preserve"> </w:t>
      </w:r>
      <w:r>
        <w:rPr>
          <w:w w:val="105"/>
          <w:sz w:val="19"/>
        </w:rPr>
        <w:t>physical</w:t>
      </w:r>
      <w:r>
        <w:rPr>
          <w:spacing w:val="-7"/>
          <w:w w:val="105"/>
          <w:sz w:val="19"/>
        </w:rPr>
        <w:t xml:space="preserve"> </w:t>
      </w:r>
      <w:r>
        <w:rPr>
          <w:w w:val="105"/>
          <w:sz w:val="19"/>
        </w:rPr>
        <w:t>and</w:t>
      </w:r>
      <w:r>
        <w:rPr>
          <w:spacing w:val="-7"/>
          <w:w w:val="105"/>
          <w:sz w:val="19"/>
        </w:rPr>
        <w:t xml:space="preserve"> </w:t>
      </w:r>
      <w:r>
        <w:rPr>
          <w:w w:val="105"/>
          <w:sz w:val="19"/>
        </w:rPr>
        <w:t>mental</w:t>
      </w:r>
      <w:r>
        <w:rPr>
          <w:spacing w:val="-7"/>
          <w:w w:val="105"/>
          <w:sz w:val="19"/>
        </w:rPr>
        <w:t xml:space="preserve"> </w:t>
      </w:r>
      <w:r>
        <w:rPr>
          <w:w w:val="105"/>
          <w:sz w:val="19"/>
        </w:rPr>
        <w:t>health</w:t>
      </w:r>
    </w:p>
    <w:p w:rsidR="002E0D56" w:rsidRDefault="00C67A04">
      <w:pPr>
        <w:pStyle w:val="ListParagraph"/>
        <w:numPr>
          <w:ilvl w:val="4"/>
          <w:numId w:val="105"/>
        </w:numPr>
        <w:tabs>
          <w:tab w:val="left" w:pos="4549"/>
        </w:tabs>
        <w:spacing w:before="1" w:line="266" w:lineRule="auto"/>
        <w:ind w:right="1109"/>
        <w:rPr>
          <w:sz w:val="19"/>
        </w:rPr>
      </w:pPr>
      <w:r>
        <w:rPr>
          <w:w w:val="105"/>
          <w:sz w:val="19"/>
        </w:rPr>
        <w:t>Men</w:t>
      </w:r>
      <w:r>
        <w:rPr>
          <w:spacing w:val="-12"/>
          <w:w w:val="105"/>
          <w:sz w:val="19"/>
        </w:rPr>
        <w:t xml:space="preserve"> </w:t>
      </w:r>
      <w:r>
        <w:rPr>
          <w:w w:val="105"/>
          <w:sz w:val="19"/>
        </w:rPr>
        <w:t>almost</w:t>
      </w:r>
      <w:r>
        <w:rPr>
          <w:spacing w:val="-11"/>
          <w:w w:val="105"/>
          <w:sz w:val="19"/>
        </w:rPr>
        <w:t xml:space="preserve"> </w:t>
      </w:r>
      <w:r>
        <w:rPr>
          <w:w w:val="105"/>
          <w:sz w:val="19"/>
        </w:rPr>
        <w:t>always</w:t>
      </w:r>
      <w:r>
        <w:rPr>
          <w:spacing w:val="-11"/>
          <w:w w:val="105"/>
          <w:sz w:val="19"/>
        </w:rPr>
        <w:t xml:space="preserve"> </w:t>
      </w:r>
      <w:r>
        <w:rPr>
          <w:w w:val="105"/>
          <w:sz w:val="19"/>
        </w:rPr>
        <w:t>benefit</w:t>
      </w:r>
      <w:r>
        <w:rPr>
          <w:spacing w:val="-12"/>
          <w:w w:val="105"/>
          <w:sz w:val="19"/>
        </w:rPr>
        <w:t xml:space="preserve"> </w:t>
      </w:r>
      <w:r>
        <w:rPr>
          <w:w w:val="105"/>
          <w:sz w:val="19"/>
        </w:rPr>
        <w:t>from</w:t>
      </w:r>
      <w:r>
        <w:rPr>
          <w:spacing w:val="-11"/>
          <w:w w:val="105"/>
          <w:sz w:val="19"/>
        </w:rPr>
        <w:t xml:space="preserve"> </w:t>
      </w:r>
      <w:r>
        <w:rPr>
          <w:w w:val="105"/>
          <w:sz w:val="19"/>
        </w:rPr>
        <w:t>marriage,</w:t>
      </w:r>
      <w:r>
        <w:rPr>
          <w:spacing w:val="-11"/>
          <w:w w:val="105"/>
          <w:sz w:val="19"/>
        </w:rPr>
        <w:t xml:space="preserve"> </w:t>
      </w:r>
      <w:r>
        <w:rPr>
          <w:w w:val="105"/>
          <w:sz w:val="19"/>
        </w:rPr>
        <w:t>even</w:t>
      </w:r>
      <w:r>
        <w:rPr>
          <w:spacing w:val="-11"/>
          <w:w w:val="105"/>
          <w:sz w:val="19"/>
        </w:rPr>
        <w:t xml:space="preserve"> </w:t>
      </w:r>
      <w:r>
        <w:rPr>
          <w:w w:val="105"/>
          <w:sz w:val="19"/>
        </w:rPr>
        <w:t>a</w:t>
      </w:r>
      <w:r>
        <w:rPr>
          <w:spacing w:val="-12"/>
          <w:w w:val="105"/>
          <w:sz w:val="19"/>
        </w:rPr>
        <w:t xml:space="preserve"> </w:t>
      </w:r>
      <w:r>
        <w:rPr>
          <w:w w:val="105"/>
          <w:sz w:val="19"/>
        </w:rPr>
        <w:t>bad marriage,</w:t>
      </w:r>
      <w:r>
        <w:rPr>
          <w:spacing w:val="-6"/>
          <w:w w:val="105"/>
          <w:sz w:val="19"/>
        </w:rPr>
        <w:t xml:space="preserve"> </w:t>
      </w:r>
      <w:r>
        <w:rPr>
          <w:w w:val="105"/>
          <w:sz w:val="19"/>
        </w:rPr>
        <w:t>while</w:t>
      </w:r>
      <w:r>
        <w:rPr>
          <w:spacing w:val="-6"/>
          <w:w w:val="105"/>
          <w:sz w:val="19"/>
        </w:rPr>
        <w:t xml:space="preserve"> </w:t>
      </w:r>
      <w:r>
        <w:rPr>
          <w:w w:val="105"/>
          <w:sz w:val="19"/>
        </w:rPr>
        <w:t>women</w:t>
      </w:r>
      <w:r>
        <w:rPr>
          <w:spacing w:val="-6"/>
          <w:w w:val="105"/>
          <w:sz w:val="19"/>
        </w:rPr>
        <w:t xml:space="preserve"> </w:t>
      </w:r>
      <w:r>
        <w:rPr>
          <w:w w:val="105"/>
          <w:sz w:val="19"/>
        </w:rPr>
        <w:t>suffer</w:t>
      </w:r>
      <w:r>
        <w:rPr>
          <w:spacing w:val="-6"/>
          <w:w w:val="105"/>
          <w:sz w:val="19"/>
        </w:rPr>
        <w:t xml:space="preserve"> </w:t>
      </w:r>
      <w:r>
        <w:rPr>
          <w:w w:val="105"/>
          <w:sz w:val="19"/>
        </w:rPr>
        <w:t>in</w:t>
      </w:r>
      <w:r>
        <w:rPr>
          <w:spacing w:val="-6"/>
          <w:w w:val="105"/>
          <w:sz w:val="19"/>
        </w:rPr>
        <w:t xml:space="preserve"> </w:t>
      </w:r>
      <w:r>
        <w:rPr>
          <w:w w:val="105"/>
          <w:sz w:val="19"/>
        </w:rPr>
        <w:t>bad</w:t>
      </w:r>
      <w:r>
        <w:rPr>
          <w:spacing w:val="-6"/>
          <w:w w:val="105"/>
          <w:sz w:val="19"/>
        </w:rPr>
        <w:t xml:space="preserve"> </w:t>
      </w:r>
      <w:r>
        <w:rPr>
          <w:w w:val="105"/>
          <w:sz w:val="19"/>
        </w:rPr>
        <w:t>marriages</w:t>
      </w:r>
    </w:p>
    <w:p w:rsidR="002E0D56" w:rsidRDefault="00C67A04">
      <w:pPr>
        <w:pStyle w:val="ListParagraph"/>
        <w:numPr>
          <w:ilvl w:val="4"/>
          <w:numId w:val="105"/>
        </w:numPr>
        <w:tabs>
          <w:tab w:val="left" w:pos="4549"/>
        </w:tabs>
        <w:spacing w:before="1" w:line="266" w:lineRule="auto"/>
        <w:ind w:right="1124"/>
        <w:rPr>
          <w:sz w:val="19"/>
        </w:rPr>
      </w:pPr>
      <w:r>
        <w:rPr>
          <w:w w:val="105"/>
          <w:sz w:val="19"/>
        </w:rPr>
        <w:t>Women are more likely to care for an unhealthy, elderly husband—and go on to a period of mourning his death and of financial</w:t>
      </w:r>
      <w:r>
        <w:rPr>
          <w:spacing w:val="-8"/>
          <w:w w:val="105"/>
          <w:sz w:val="19"/>
        </w:rPr>
        <w:t xml:space="preserve"> </w:t>
      </w:r>
      <w:r>
        <w:rPr>
          <w:w w:val="105"/>
          <w:sz w:val="19"/>
        </w:rPr>
        <w:t>insecurity</w:t>
      </w:r>
    </w:p>
    <w:p w:rsidR="002E0D56" w:rsidRDefault="00C67A04">
      <w:pPr>
        <w:pStyle w:val="ListParagraph"/>
        <w:numPr>
          <w:ilvl w:val="3"/>
          <w:numId w:val="105"/>
        </w:numPr>
        <w:tabs>
          <w:tab w:val="left" w:pos="3828"/>
          <w:tab w:val="left" w:pos="3829"/>
        </w:tabs>
        <w:spacing w:before="1" w:line="266" w:lineRule="auto"/>
        <w:ind w:right="1080"/>
        <w:rPr>
          <w:sz w:val="19"/>
        </w:rPr>
      </w:pPr>
      <w:r>
        <w:rPr>
          <w:sz w:val="19"/>
        </w:rPr>
        <w:t>In later life, the balance of social interactions shifts somewhat, from family to</w:t>
      </w:r>
      <w:r>
        <w:rPr>
          <w:spacing w:val="-5"/>
          <w:sz w:val="19"/>
        </w:rPr>
        <w:t xml:space="preserve"> </w:t>
      </w:r>
      <w:r>
        <w:rPr>
          <w:sz w:val="19"/>
        </w:rPr>
        <w:t>friends</w:t>
      </w:r>
    </w:p>
    <w:p w:rsidR="002E0D56" w:rsidRDefault="00C67A04">
      <w:pPr>
        <w:pStyle w:val="ListParagraph"/>
        <w:numPr>
          <w:ilvl w:val="4"/>
          <w:numId w:val="105"/>
        </w:numPr>
        <w:tabs>
          <w:tab w:val="left" w:pos="4549"/>
        </w:tabs>
        <w:spacing w:line="266" w:lineRule="auto"/>
        <w:ind w:right="1108"/>
        <w:jc w:val="both"/>
        <w:rPr>
          <w:sz w:val="19"/>
        </w:rPr>
      </w:pPr>
      <w:r>
        <w:rPr>
          <w:sz w:val="19"/>
        </w:rPr>
        <w:t>The elderly interact with fewer people, but the nature of the interactions change in order for intimacy needs to be</w:t>
      </w:r>
      <w:r>
        <w:rPr>
          <w:spacing w:val="-10"/>
          <w:sz w:val="19"/>
        </w:rPr>
        <w:t xml:space="preserve"> </w:t>
      </w:r>
      <w:r>
        <w:rPr>
          <w:spacing w:val="-4"/>
          <w:sz w:val="19"/>
        </w:rPr>
        <w:t>met</w:t>
      </w:r>
    </w:p>
    <w:p w:rsidR="002E0D56" w:rsidRDefault="00C67A04">
      <w:pPr>
        <w:pStyle w:val="ListParagraph"/>
        <w:numPr>
          <w:ilvl w:val="4"/>
          <w:numId w:val="105"/>
        </w:numPr>
        <w:tabs>
          <w:tab w:val="left" w:pos="4549"/>
        </w:tabs>
        <w:spacing w:before="27" w:line="266" w:lineRule="auto"/>
        <w:ind w:right="1275"/>
        <w:rPr>
          <w:sz w:val="19"/>
        </w:rPr>
      </w:pPr>
      <w:r>
        <w:rPr>
          <w:rFonts w:ascii="Times New Roman"/>
          <w:i/>
          <w:w w:val="105"/>
          <w:sz w:val="19"/>
        </w:rPr>
        <w:t>Selective</w:t>
      </w:r>
      <w:r>
        <w:rPr>
          <w:rFonts w:ascii="Times New Roman"/>
          <w:i/>
          <w:spacing w:val="-17"/>
          <w:w w:val="105"/>
          <w:sz w:val="19"/>
        </w:rPr>
        <w:t xml:space="preserve"> </w:t>
      </w:r>
      <w:r>
        <w:rPr>
          <w:rFonts w:ascii="Times New Roman"/>
          <w:i/>
          <w:w w:val="105"/>
          <w:sz w:val="19"/>
        </w:rPr>
        <w:t>social</w:t>
      </w:r>
      <w:r>
        <w:rPr>
          <w:rFonts w:ascii="Times New Roman"/>
          <w:i/>
          <w:spacing w:val="-17"/>
          <w:w w:val="105"/>
          <w:sz w:val="19"/>
        </w:rPr>
        <w:t xml:space="preserve"> </w:t>
      </w:r>
      <w:r>
        <w:rPr>
          <w:rFonts w:ascii="Times New Roman"/>
          <w:i/>
          <w:w w:val="105"/>
          <w:sz w:val="19"/>
        </w:rPr>
        <w:t>interaction</w:t>
      </w:r>
      <w:r>
        <w:rPr>
          <w:rFonts w:ascii="Times New Roman"/>
          <w:i/>
          <w:spacing w:val="-17"/>
          <w:w w:val="105"/>
          <w:sz w:val="19"/>
        </w:rPr>
        <w:t xml:space="preserve"> </w:t>
      </w:r>
      <w:r>
        <w:rPr>
          <w:w w:val="105"/>
          <w:sz w:val="19"/>
        </w:rPr>
        <w:t>theory</w:t>
      </w:r>
      <w:r>
        <w:rPr>
          <w:spacing w:val="-14"/>
          <w:w w:val="105"/>
          <w:sz w:val="19"/>
        </w:rPr>
        <w:t xml:space="preserve"> </w:t>
      </w:r>
      <w:r>
        <w:rPr>
          <w:w w:val="105"/>
          <w:sz w:val="19"/>
        </w:rPr>
        <w:t>proposes</w:t>
      </w:r>
      <w:r>
        <w:rPr>
          <w:spacing w:val="-14"/>
          <w:w w:val="105"/>
          <w:sz w:val="19"/>
        </w:rPr>
        <w:t xml:space="preserve"> </w:t>
      </w:r>
      <w:r>
        <w:rPr>
          <w:w w:val="105"/>
          <w:sz w:val="19"/>
        </w:rPr>
        <w:t>that</w:t>
      </w:r>
      <w:r>
        <w:rPr>
          <w:spacing w:val="-14"/>
          <w:w w:val="105"/>
          <w:sz w:val="19"/>
        </w:rPr>
        <w:t xml:space="preserve"> </w:t>
      </w:r>
      <w:r>
        <w:rPr>
          <w:w w:val="105"/>
          <w:sz w:val="19"/>
        </w:rPr>
        <w:t>as</w:t>
      </w:r>
      <w:r>
        <w:rPr>
          <w:spacing w:val="-14"/>
          <w:w w:val="105"/>
          <w:sz w:val="19"/>
        </w:rPr>
        <w:t xml:space="preserve"> </w:t>
      </w:r>
      <w:r>
        <w:rPr>
          <w:w w:val="105"/>
          <w:sz w:val="19"/>
        </w:rPr>
        <w:t>we age, we become more selective in choosing social partners who satisfy our emotional</w:t>
      </w:r>
      <w:r>
        <w:rPr>
          <w:spacing w:val="-17"/>
          <w:w w:val="105"/>
          <w:sz w:val="19"/>
        </w:rPr>
        <w:t xml:space="preserve"> </w:t>
      </w:r>
      <w:r>
        <w:rPr>
          <w:w w:val="105"/>
          <w:sz w:val="19"/>
        </w:rPr>
        <w:t>needs</w:t>
      </w:r>
    </w:p>
    <w:p w:rsidR="002E0D56" w:rsidRDefault="00C67A04">
      <w:pPr>
        <w:pStyle w:val="ListParagraph"/>
        <w:numPr>
          <w:ilvl w:val="2"/>
          <w:numId w:val="105"/>
        </w:numPr>
        <w:tabs>
          <w:tab w:val="left" w:pos="3108"/>
          <w:tab w:val="left" w:pos="3109"/>
        </w:tabs>
        <w:spacing w:before="1"/>
        <w:rPr>
          <w:sz w:val="19"/>
        </w:rPr>
      </w:pPr>
      <w:r>
        <w:rPr>
          <w:w w:val="105"/>
          <w:sz w:val="19"/>
        </w:rPr>
        <w:t>Generativity</w:t>
      </w:r>
    </w:p>
    <w:p w:rsidR="002E0D56" w:rsidRDefault="00C67A04">
      <w:pPr>
        <w:pStyle w:val="ListParagraph"/>
        <w:numPr>
          <w:ilvl w:val="3"/>
          <w:numId w:val="105"/>
        </w:numPr>
        <w:tabs>
          <w:tab w:val="left" w:pos="3829"/>
        </w:tabs>
        <w:spacing w:before="144" w:line="266" w:lineRule="auto"/>
        <w:ind w:right="1304"/>
        <w:rPr>
          <w:sz w:val="19"/>
        </w:rPr>
      </w:pPr>
      <w:r>
        <w:rPr>
          <w:w w:val="105"/>
          <w:sz w:val="19"/>
        </w:rPr>
        <w:t>Generativity</w:t>
      </w:r>
      <w:r>
        <w:rPr>
          <w:spacing w:val="-24"/>
          <w:w w:val="105"/>
          <w:sz w:val="19"/>
        </w:rPr>
        <w:t xml:space="preserve"> </w:t>
      </w:r>
      <w:r>
        <w:rPr>
          <w:w w:val="105"/>
          <w:sz w:val="19"/>
        </w:rPr>
        <w:t>refers</w:t>
      </w:r>
      <w:r>
        <w:rPr>
          <w:spacing w:val="-23"/>
          <w:w w:val="105"/>
          <w:sz w:val="19"/>
        </w:rPr>
        <w:t xml:space="preserve"> </w:t>
      </w:r>
      <w:r>
        <w:rPr>
          <w:w w:val="105"/>
          <w:sz w:val="19"/>
        </w:rPr>
        <w:t>to</w:t>
      </w:r>
      <w:r>
        <w:rPr>
          <w:spacing w:val="-23"/>
          <w:w w:val="105"/>
          <w:sz w:val="19"/>
        </w:rPr>
        <w:t xml:space="preserve"> </w:t>
      </w:r>
      <w:r>
        <w:rPr>
          <w:w w:val="105"/>
          <w:sz w:val="19"/>
        </w:rPr>
        <w:t>commitment</w:t>
      </w:r>
      <w:r>
        <w:rPr>
          <w:spacing w:val="-23"/>
          <w:w w:val="105"/>
          <w:sz w:val="19"/>
        </w:rPr>
        <w:t xml:space="preserve"> </w:t>
      </w:r>
      <w:r>
        <w:rPr>
          <w:w w:val="105"/>
          <w:sz w:val="19"/>
        </w:rPr>
        <w:t>beyond</w:t>
      </w:r>
      <w:r>
        <w:rPr>
          <w:spacing w:val="-23"/>
          <w:w w:val="105"/>
          <w:sz w:val="19"/>
        </w:rPr>
        <w:t xml:space="preserve"> </w:t>
      </w:r>
      <w:r>
        <w:rPr>
          <w:w w:val="105"/>
          <w:sz w:val="19"/>
        </w:rPr>
        <w:t>oneself</w:t>
      </w:r>
      <w:r>
        <w:rPr>
          <w:spacing w:val="-23"/>
          <w:w w:val="105"/>
          <w:sz w:val="19"/>
        </w:rPr>
        <w:t xml:space="preserve"> </w:t>
      </w:r>
      <w:r>
        <w:rPr>
          <w:w w:val="105"/>
          <w:sz w:val="19"/>
        </w:rPr>
        <w:t>to</w:t>
      </w:r>
      <w:r>
        <w:rPr>
          <w:spacing w:val="-23"/>
          <w:w w:val="105"/>
          <w:sz w:val="19"/>
        </w:rPr>
        <w:t xml:space="preserve"> </w:t>
      </w:r>
      <w:r>
        <w:rPr>
          <w:w w:val="105"/>
          <w:sz w:val="19"/>
        </w:rPr>
        <w:t>family, work, society, or future</w:t>
      </w:r>
      <w:r>
        <w:rPr>
          <w:spacing w:val="-23"/>
          <w:w w:val="105"/>
          <w:sz w:val="19"/>
        </w:rPr>
        <w:t xml:space="preserve"> </w:t>
      </w:r>
      <w:r>
        <w:rPr>
          <w:w w:val="105"/>
          <w:sz w:val="19"/>
        </w:rPr>
        <w:t>generations</w:t>
      </w:r>
    </w:p>
    <w:p w:rsidR="002E0D56" w:rsidRDefault="002E0D56">
      <w:pPr>
        <w:pStyle w:val="BodyText"/>
        <w:rPr>
          <w:sz w:val="24"/>
        </w:rPr>
      </w:pPr>
    </w:p>
    <w:p w:rsidR="002E0D56" w:rsidRDefault="00C67A04">
      <w:pPr>
        <w:pStyle w:val="ListParagraph"/>
        <w:numPr>
          <w:ilvl w:val="3"/>
          <w:numId w:val="105"/>
        </w:numPr>
        <w:tabs>
          <w:tab w:val="left" w:pos="3829"/>
        </w:tabs>
        <w:spacing w:before="208" w:line="266" w:lineRule="auto"/>
        <w:ind w:right="1213"/>
        <w:rPr>
          <w:sz w:val="19"/>
        </w:rPr>
      </w:pPr>
      <w:r>
        <w:rPr>
          <w:w w:val="105"/>
          <w:sz w:val="19"/>
        </w:rPr>
        <w:t>Erikson’s</w:t>
      </w:r>
      <w:r>
        <w:rPr>
          <w:spacing w:val="-9"/>
          <w:w w:val="105"/>
          <w:sz w:val="19"/>
        </w:rPr>
        <w:t xml:space="preserve"> </w:t>
      </w:r>
      <w:r>
        <w:rPr>
          <w:w w:val="105"/>
          <w:sz w:val="19"/>
        </w:rPr>
        <w:t>last</w:t>
      </w:r>
      <w:r>
        <w:rPr>
          <w:spacing w:val="-9"/>
          <w:w w:val="105"/>
          <w:sz w:val="19"/>
        </w:rPr>
        <w:t xml:space="preserve"> </w:t>
      </w:r>
      <w:r>
        <w:rPr>
          <w:w w:val="105"/>
          <w:sz w:val="19"/>
        </w:rPr>
        <w:t>crisis</w:t>
      </w:r>
      <w:r>
        <w:rPr>
          <w:spacing w:val="-8"/>
          <w:w w:val="105"/>
          <w:sz w:val="19"/>
        </w:rPr>
        <w:t xml:space="preserve"> </w:t>
      </w:r>
      <w:r>
        <w:rPr>
          <w:w w:val="105"/>
          <w:sz w:val="19"/>
        </w:rPr>
        <w:t>of</w:t>
      </w:r>
      <w:r>
        <w:rPr>
          <w:spacing w:val="-9"/>
          <w:w w:val="105"/>
          <w:sz w:val="19"/>
        </w:rPr>
        <w:t xml:space="preserve"> </w:t>
      </w:r>
      <w:r>
        <w:rPr>
          <w:w w:val="105"/>
          <w:sz w:val="19"/>
        </w:rPr>
        <w:t>adulthood</w:t>
      </w:r>
      <w:r>
        <w:rPr>
          <w:spacing w:val="-9"/>
          <w:w w:val="105"/>
          <w:sz w:val="19"/>
        </w:rPr>
        <w:t xml:space="preserve"> </w:t>
      </w:r>
      <w:r>
        <w:rPr>
          <w:w w:val="105"/>
          <w:sz w:val="19"/>
        </w:rPr>
        <w:t>is</w:t>
      </w:r>
      <w:r>
        <w:rPr>
          <w:spacing w:val="-8"/>
          <w:w w:val="105"/>
          <w:sz w:val="19"/>
        </w:rPr>
        <w:t xml:space="preserve"> </w:t>
      </w:r>
      <w:r>
        <w:rPr>
          <w:w w:val="105"/>
          <w:sz w:val="19"/>
        </w:rPr>
        <w:t>the</w:t>
      </w:r>
      <w:r>
        <w:rPr>
          <w:spacing w:val="-9"/>
          <w:w w:val="105"/>
          <w:sz w:val="19"/>
        </w:rPr>
        <w:t xml:space="preserve"> </w:t>
      </w:r>
      <w:r>
        <w:rPr>
          <w:w w:val="105"/>
          <w:sz w:val="19"/>
        </w:rPr>
        <w:t>co</w:t>
      </w:r>
      <w:r>
        <w:rPr>
          <w:w w:val="105"/>
          <w:sz w:val="19"/>
        </w:rPr>
        <w:t>nflict</w:t>
      </w:r>
      <w:r>
        <w:rPr>
          <w:spacing w:val="-8"/>
          <w:w w:val="105"/>
          <w:sz w:val="19"/>
        </w:rPr>
        <w:t xml:space="preserve"> </w:t>
      </w:r>
      <w:r>
        <w:rPr>
          <w:w w:val="105"/>
          <w:sz w:val="19"/>
        </w:rPr>
        <w:t>between</w:t>
      </w:r>
      <w:r>
        <w:rPr>
          <w:spacing w:val="-9"/>
          <w:w w:val="105"/>
          <w:sz w:val="19"/>
        </w:rPr>
        <w:t xml:space="preserve"> </w:t>
      </w:r>
      <w:r>
        <w:rPr>
          <w:w w:val="105"/>
          <w:sz w:val="19"/>
        </w:rPr>
        <w:t>ego- integrity and</w:t>
      </w:r>
      <w:r>
        <w:rPr>
          <w:spacing w:val="-5"/>
          <w:w w:val="105"/>
          <w:sz w:val="19"/>
        </w:rPr>
        <w:t xml:space="preserve"> </w:t>
      </w:r>
      <w:r>
        <w:rPr>
          <w:w w:val="105"/>
          <w:sz w:val="19"/>
        </w:rPr>
        <w:t>despair</w:t>
      </w:r>
    </w:p>
    <w:p w:rsidR="002E0D56" w:rsidRDefault="00C67A04">
      <w:pPr>
        <w:pStyle w:val="ListParagraph"/>
        <w:numPr>
          <w:ilvl w:val="3"/>
          <w:numId w:val="105"/>
        </w:numPr>
        <w:tabs>
          <w:tab w:val="left" w:pos="3828"/>
          <w:tab w:val="left" w:pos="3829"/>
        </w:tabs>
        <w:spacing w:line="266" w:lineRule="auto"/>
        <w:ind w:right="1184"/>
        <w:rPr>
          <w:sz w:val="19"/>
        </w:rPr>
      </w:pPr>
      <w:r>
        <w:rPr>
          <w:w w:val="105"/>
          <w:sz w:val="19"/>
        </w:rPr>
        <w:t>Most adults review their lives with a sense of wholeness and satisfaction</w:t>
      </w:r>
    </w:p>
    <w:p w:rsidR="002E0D56" w:rsidRDefault="00C67A04">
      <w:pPr>
        <w:pStyle w:val="ListParagraph"/>
        <w:numPr>
          <w:ilvl w:val="2"/>
          <w:numId w:val="105"/>
        </w:numPr>
        <w:tabs>
          <w:tab w:val="left" w:pos="3108"/>
          <w:tab w:val="left" w:pos="3109"/>
        </w:tabs>
        <w:spacing w:line="266" w:lineRule="auto"/>
        <w:ind w:right="1108"/>
        <w:rPr>
          <w:sz w:val="19"/>
        </w:rPr>
      </w:pPr>
      <w:r>
        <w:rPr>
          <w:w w:val="105"/>
          <w:sz w:val="19"/>
        </w:rPr>
        <w:t>The Cultural Construction of Late Adulthood: addresses cultural beliefs</w:t>
      </w:r>
      <w:r>
        <w:rPr>
          <w:spacing w:val="-17"/>
          <w:w w:val="105"/>
          <w:sz w:val="19"/>
        </w:rPr>
        <w:t xml:space="preserve"> </w:t>
      </w:r>
      <w:r>
        <w:rPr>
          <w:w w:val="105"/>
          <w:sz w:val="19"/>
        </w:rPr>
        <w:t>and</w:t>
      </w:r>
      <w:r>
        <w:rPr>
          <w:spacing w:val="-17"/>
          <w:w w:val="105"/>
          <w:sz w:val="19"/>
        </w:rPr>
        <w:t xml:space="preserve"> </w:t>
      </w:r>
      <w:r>
        <w:rPr>
          <w:w w:val="105"/>
          <w:sz w:val="19"/>
        </w:rPr>
        <w:t>expectations</w:t>
      </w:r>
      <w:r>
        <w:rPr>
          <w:spacing w:val="-16"/>
          <w:w w:val="105"/>
          <w:sz w:val="19"/>
        </w:rPr>
        <w:t xml:space="preserve"> </w:t>
      </w:r>
      <w:r>
        <w:rPr>
          <w:w w:val="105"/>
          <w:sz w:val="19"/>
        </w:rPr>
        <w:t>about</w:t>
      </w:r>
      <w:r>
        <w:rPr>
          <w:spacing w:val="-17"/>
          <w:w w:val="105"/>
          <w:sz w:val="19"/>
        </w:rPr>
        <w:t xml:space="preserve"> </w:t>
      </w:r>
      <w:r>
        <w:rPr>
          <w:w w:val="105"/>
          <w:sz w:val="19"/>
        </w:rPr>
        <w:t>later</w:t>
      </w:r>
      <w:r>
        <w:rPr>
          <w:spacing w:val="-17"/>
          <w:w w:val="105"/>
          <w:sz w:val="19"/>
        </w:rPr>
        <w:t xml:space="preserve"> </w:t>
      </w:r>
      <w:r>
        <w:rPr>
          <w:w w:val="105"/>
          <w:sz w:val="19"/>
        </w:rPr>
        <w:t>life,</w:t>
      </w:r>
      <w:r>
        <w:rPr>
          <w:spacing w:val="-16"/>
          <w:w w:val="105"/>
          <w:sz w:val="19"/>
        </w:rPr>
        <w:t xml:space="preserve"> </w:t>
      </w:r>
      <w:r>
        <w:rPr>
          <w:w w:val="105"/>
          <w:sz w:val="19"/>
        </w:rPr>
        <w:t>the</w:t>
      </w:r>
      <w:r>
        <w:rPr>
          <w:spacing w:val="-17"/>
          <w:w w:val="105"/>
          <w:sz w:val="19"/>
        </w:rPr>
        <w:t xml:space="preserve"> </w:t>
      </w:r>
      <w:r>
        <w:rPr>
          <w:w w:val="105"/>
          <w:sz w:val="19"/>
        </w:rPr>
        <w:t>stereotypical</w:t>
      </w:r>
      <w:r>
        <w:rPr>
          <w:spacing w:val="-16"/>
          <w:w w:val="105"/>
          <w:sz w:val="19"/>
        </w:rPr>
        <w:t xml:space="preserve"> </w:t>
      </w:r>
      <w:r>
        <w:rPr>
          <w:w w:val="105"/>
          <w:sz w:val="19"/>
        </w:rPr>
        <w:t>depictions</w:t>
      </w:r>
      <w:r>
        <w:rPr>
          <w:spacing w:val="-16"/>
          <w:w w:val="105"/>
          <w:sz w:val="19"/>
        </w:rPr>
        <w:t xml:space="preserve"> </w:t>
      </w:r>
      <w:r>
        <w:rPr>
          <w:w w:val="105"/>
          <w:sz w:val="19"/>
        </w:rPr>
        <w:t>of the</w:t>
      </w:r>
      <w:r>
        <w:rPr>
          <w:spacing w:val="-5"/>
          <w:w w:val="105"/>
          <w:sz w:val="19"/>
        </w:rPr>
        <w:t xml:space="preserve"> </w:t>
      </w:r>
      <w:r>
        <w:rPr>
          <w:w w:val="105"/>
          <w:sz w:val="19"/>
        </w:rPr>
        <w:t>elderly</w:t>
      </w:r>
    </w:p>
    <w:p w:rsidR="002E0D56" w:rsidRDefault="00C67A04">
      <w:pPr>
        <w:pStyle w:val="ListParagraph"/>
        <w:numPr>
          <w:ilvl w:val="3"/>
          <w:numId w:val="105"/>
        </w:numPr>
        <w:tabs>
          <w:tab w:val="left" w:pos="3829"/>
        </w:tabs>
        <w:rPr>
          <w:sz w:val="19"/>
        </w:rPr>
      </w:pPr>
      <w:r>
        <w:rPr>
          <w:w w:val="105"/>
          <w:sz w:val="19"/>
        </w:rPr>
        <w:t>Overall stereotype is</w:t>
      </w:r>
      <w:r>
        <w:rPr>
          <w:spacing w:val="-14"/>
          <w:w w:val="105"/>
          <w:sz w:val="19"/>
        </w:rPr>
        <w:t xml:space="preserve"> </w:t>
      </w:r>
      <w:r>
        <w:rPr>
          <w:w w:val="105"/>
          <w:sz w:val="19"/>
        </w:rPr>
        <w:t>negative</w:t>
      </w:r>
    </w:p>
    <w:p w:rsidR="002E0D56" w:rsidRDefault="00C67A04">
      <w:pPr>
        <w:pStyle w:val="ListParagraph"/>
        <w:numPr>
          <w:ilvl w:val="3"/>
          <w:numId w:val="105"/>
        </w:numPr>
        <w:tabs>
          <w:tab w:val="left" w:pos="3829"/>
        </w:tabs>
        <w:spacing w:before="144" w:line="266" w:lineRule="auto"/>
        <w:ind w:right="1528"/>
        <w:rPr>
          <w:sz w:val="19"/>
        </w:rPr>
      </w:pPr>
      <w:r>
        <w:rPr>
          <w:w w:val="105"/>
          <w:sz w:val="19"/>
        </w:rPr>
        <w:t>Stereotype</w:t>
      </w:r>
      <w:r>
        <w:rPr>
          <w:spacing w:val="-19"/>
          <w:w w:val="105"/>
          <w:sz w:val="19"/>
        </w:rPr>
        <w:t xml:space="preserve"> </w:t>
      </w:r>
      <w:r>
        <w:rPr>
          <w:w w:val="105"/>
          <w:sz w:val="19"/>
        </w:rPr>
        <w:t>may</w:t>
      </w:r>
      <w:r>
        <w:rPr>
          <w:spacing w:val="-18"/>
          <w:w w:val="105"/>
          <w:sz w:val="19"/>
        </w:rPr>
        <w:t xml:space="preserve"> </w:t>
      </w:r>
      <w:r>
        <w:rPr>
          <w:w w:val="105"/>
          <w:sz w:val="19"/>
        </w:rPr>
        <w:t>serve</w:t>
      </w:r>
      <w:r>
        <w:rPr>
          <w:spacing w:val="-18"/>
          <w:w w:val="105"/>
          <w:sz w:val="19"/>
        </w:rPr>
        <w:t xml:space="preserve"> </w:t>
      </w:r>
      <w:r>
        <w:rPr>
          <w:w w:val="105"/>
          <w:sz w:val="19"/>
        </w:rPr>
        <w:t>to</w:t>
      </w:r>
      <w:r>
        <w:rPr>
          <w:spacing w:val="-18"/>
          <w:w w:val="105"/>
          <w:sz w:val="19"/>
        </w:rPr>
        <w:t xml:space="preserve"> </w:t>
      </w:r>
      <w:r>
        <w:rPr>
          <w:w w:val="105"/>
          <w:sz w:val="19"/>
        </w:rPr>
        <w:t>change</w:t>
      </w:r>
      <w:r>
        <w:rPr>
          <w:spacing w:val="-19"/>
          <w:w w:val="105"/>
          <w:sz w:val="19"/>
        </w:rPr>
        <w:t xml:space="preserve"> </w:t>
      </w:r>
      <w:r>
        <w:rPr>
          <w:w w:val="105"/>
          <w:sz w:val="19"/>
        </w:rPr>
        <w:t>the</w:t>
      </w:r>
      <w:r>
        <w:rPr>
          <w:spacing w:val="-18"/>
          <w:w w:val="105"/>
          <w:sz w:val="19"/>
        </w:rPr>
        <w:t xml:space="preserve"> </w:t>
      </w:r>
      <w:r>
        <w:rPr>
          <w:w w:val="105"/>
          <w:sz w:val="19"/>
        </w:rPr>
        <w:t>lifestyle</w:t>
      </w:r>
      <w:r>
        <w:rPr>
          <w:spacing w:val="-18"/>
          <w:w w:val="105"/>
          <w:sz w:val="19"/>
        </w:rPr>
        <w:t xml:space="preserve"> </w:t>
      </w:r>
      <w:r>
        <w:rPr>
          <w:w w:val="105"/>
          <w:sz w:val="19"/>
        </w:rPr>
        <w:t>experience</w:t>
      </w:r>
      <w:r>
        <w:rPr>
          <w:spacing w:val="-18"/>
          <w:w w:val="105"/>
          <w:sz w:val="19"/>
        </w:rPr>
        <w:t xml:space="preserve"> </w:t>
      </w:r>
      <w:r>
        <w:rPr>
          <w:w w:val="105"/>
          <w:sz w:val="19"/>
        </w:rPr>
        <w:t>of older adults for the</w:t>
      </w:r>
      <w:r>
        <w:rPr>
          <w:spacing w:val="-10"/>
          <w:w w:val="105"/>
          <w:sz w:val="19"/>
        </w:rPr>
        <w:t xml:space="preserve"> </w:t>
      </w:r>
      <w:r>
        <w:rPr>
          <w:w w:val="105"/>
          <w:sz w:val="19"/>
        </w:rPr>
        <w:t>worse</w:t>
      </w:r>
    </w:p>
    <w:p w:rsidR="002E0D56" w:rsidRDefault="00C67A04">
      <w:pPr>
        <w:pStyle w:val="ListParagraph"/>
        <w:numPr>
          <w:ilvl w:val="3"/>
          <w:numId w:val="105"/>
        </w:numPr>
        <w:tabs>
          <w:tab w:val="left" w:pos="3828"/>
          <w:tab w:val="left" w:pos="3829"/>
        </w:tabs>
        <w:spacing w:line="266" w:lineRule="auto"/>
        <w:ind w:right="1080"/>
        <w:rPr>
          <w:sz w:val="19"/>
        </w:rPr>
      </w:pPr>
      <w:r>
        <w:rPr>
          <w:w w:val="105"/>
          <w:sz w:val="19"/>
        </w:rPr>
        <w:t>Negative</w:t>
      </w:r>
      <w:r>
        <w:rPr>
          <w:spacing w:val="-12"/>
          <w:w w:val="105"/>
          <w:sz w:val="19"/>
        </w:rPr>
        <w:t xml:space="preserve"> </w:t>
      </w:r>
      <w:r>
        <w:rPr>
          <w:w w:val="105"/>
          <w:sz w:val="19"/>
        </w:rPr>
        <w:t>expectations</w:t>
      </w:r>
      <w:r>
        <w:rPr>
          <w:spacing w:val="-11"/>
          <w:w w:val="105"/>
          <w:sz w:val="19"/>
        </w:rPr>
        <w:t xml:space="preserve"> </w:t>
      </w:r>
      <w:r>
        <w:rPr>
          <w:w w:val="105"/>
          <w:sz w:val="19"/>
        </w:rPr>
        <w:t>of</w:t>
      </w:r>
      <w:r>
        <w:rPr>
          <w:spacing w:val="-11"/>
          <w:w w:val="105"/>
          <w:sz w:val="19"/>
        </w:rPr>
        <w:t xml:space="preserve"> </w:t>
      </w:r>
      <w:r>
        <w:rPr>
          <w:w w:val="105"/>
          <w:sz w:val="19"/>
        </w:rPr>
        <w:t>their</w:t>
      </w:r>
      <w:r>
        <w:rPr>
          <w:spacing w:val="-11"/>
          <w:w w:val="105"/>
          <w:sz w:val="19"/>
        </w:rPr>
        <w:t xml:space="preserve"> </w:t>
      </w:r>
      <w:r>
        <w:rPr>
          <w:w w:val="105"/>
          <w:sz w:val="19"/>
        </w:rPr>
        <w:t>performance</w:t>
      </w:r>
      <w:r>
        <w:rPr>
          <w:spacing w:val="-11"/>
          <w:w w:val="105"/>
          <w:sz w:val="19"/>
        </w:rPr>
        <w:t xml:space="preserve"> </w:t>
      </w:r>
      <w:r>
        <w:rPr>
          <w:w w:val="105"/>
          <w:sz w:val="19"/>
        </w:rPr>
        <w:t>by</w:t>
      </w:r>
      <w:r>
        <w:rPr>
          <w:spacing w:val="-12"/>
          <w:w w:val="105"/>
          <w:sz w:val="19"/>
        </w:rPr>
        <w:t xml:space="preserve"> </w:t>
      </w:r>
      <w:r>
        <w:rPr>
          <w:w w:val="105"/>
          <w:sz w:val="19"/>
        </w:rPr>
        <w:t>the</w:t>
      </w:r>
      <w:r>
        <w:rPr>
          <w:spacing w:val="-11"/>
          <w:w w:val="105"/>
          <w:sz w:val="19"/>
        </w:rPr>
        <w:t xml:space="preserve"> </w:t>
      </w:r>
      <w:r>
        <w:rPr>
          <w:w w:val="105"/>
          <w:sz w:val="19"/>
        </w:rPr>
        <w:t>elderly</w:t>
      </w:r>
      <w:r>
        <w:rPr>
          <w:spacing w:val="-11"/>
          <w:w w:val="105"/>
          <w:sz w:val="19"/>
        </w:rPr>
        <w:t xml:space="preserve"> </w:t>
      </w:r>
      <w:r>
        <w:rPr>
          <w:w w:val="105"/>
          <w:sz w:val="19"/>
        </w:rPr>
        <w:t>may lead to impaired</w:t>
      </w:r>
      <w:r>
        <w:rPr>
          <w:spacing w:val="-12"/>
          <w:w w:val="105"/>
          <w:sz w:val="19"/>
        </w:rPr>
        <w:t xml:space="preserve"> </w:t>
      </w:r>
      <w:r>
        <w:rPr>
          <w:w w:val="105"/>
          <w:sz w:val="19"/>
        </w:rPr>
        <w:t>performance</w:t>
      </w:r>
    </w:p>
    <w:p w:rsidR="002E0D56" w:rsidRDefault="00C67A04">
      <w:pPr>
        <w:pStyle w:val="ListParagraph"/>
        <w:numPr>
          <w:ilvl w:val="3"/>
          <w:numId w:val="105"/>
        </w:numPr>
        <w:tabs>
          <w:tab w:val="left" w:pos="3829"/>
        </w:tabs>
        <w:spacing w:line="266" w:lineRule="auto"/>
        <w:ind w:right="1244"/>
        <w:rPr>
          <w:sz w:val="19"/>
        </w:rPr>
      </w:pPr>
      <w:r>
        <w:rPr>
          <w:w w:val="105"/>
          <w:sz w:val="19"/>
        </w:rPr>
        <w:t>Caretakers</w:t>
      </w:r>
      <w:r>
        <w:rPr>
          <w:spacing w:val="-15"/>
          <w:w w:val="105"/>
          <w:sz w:val="19"/>
        </w:rPr>
        <w:t xml:space="preserve"> </w:t>
      </w:r>
      <w:r>
        <w:rPr>
          <w:w w:val="105"/>
          <w:sz w:val="19"/>
        </w:rPr>
        <w:t>may</w:t>
      </w:r>
      <w:r>
        <w:rPr>
          <w:spacing w:val="-15"/>
          <w:w w:val="105"/>
          <w:sz w:val="19"/>
        </w:rPr>
        <w:t xml:space="preserve"> </w:t>
      </w:r>
      <w:r>
        <w:rPr>
          <w:w w:val="105"/>
          <w:sz w:val="19"/>
        </w:rPr>
        <w:t>artificially</w:t>
      </w:r>
      <w:r>
        <w:rPr>
          <w:spacing w:val="-14"/>
          <w:w w:val="105"/>
          <w:sz w:val="19"/>
        </w:rPr>
        <w:t xml:space="preserve"> </w:t>
      </w:r>
      <w:r>
        <w:rPr>
          <w:w w:val="105"/>
          <w:sz w:val="19"/>
        </w:rPr>
        <w:t>bring</w:t>
      </w:r>
      <w:r>
        <w:rPr>
          <w:spacing w:val="-16"/>
          <w:w w:val="105"/>
          <w:sz w:val="19"/>
        </w:rPr>
        <w:t xml:space="preserve"> </w:t>
      </w:r>
      <w:r>
        <w:rPr>
          <w:w w:val="105"/>
          <w:sz w:val="19"/>
        </w:rPr>
        <w:t>about</w:t>
      </w:r>
      <w:r>
        <w:rPr>
          <w:spacing w:val="-15"/>
          <w:w w:val="105"/>
          <w:sz w:val="19"/>
        </w:rPr>
        <w:t xml:space="preserve"> </w:t>
      </w:r>
      <w:r>
        <w:rPr>
          <w:w w:val="105"/>
          <w:sz w:val="19"/>
        </w:rPr>
        <w:t>patterns</w:t>
      </w:r>
      <w:r>
        <w:rPr>
          <w:spacing w:val="-14"/>
          <w:w w:val="105"/>
          <w:sz w:val="19"/>
        </w:rPr>
        <w:t xml:space="preserve"> </w:t>
      </w:r>
      <w:r>
        <w:rPr>
          <w:w w:val="105"/>
          <w:sz w:val="19"/>
        </w:rPr>
        <w:t>of</w:t>
      </w:r>
      <w:r>
        <w:rPr>
          <w:spacing w:val="-15"/>
          <w:w w:val="105"/>
          <w:sz w:val="19"/>
        </w:rPr>
        <w:t xml:space="preserve"> </w:t>
      </w:r>
      <w:r>
        <w:rPr>
          <w:w w:val="105"/>
          <w:sz w:val="19"/>
        </w:rPr>
        <w:t>increased dependence via the dependency-support</w:t>
      </w:r>
      <w:r>
        <w:rPr>
          <w:spacing w:val="-17"/>
          <w:w w:val="105"/>
          <w:sz w:val="19"/>
        </w:rPr>
        <w:t xml:space="preserve"> </w:t>
      </w:r>
      <w:r>
        <w:rPr>
          <w:w w:val="105"/>
          <w:sz w:val="19"/>
        </w:rPr>
        <w:t>script</w:t>
      </w:r>
    </w:p>
    <w:p w:rsidR="002E0D56" w:rsidRDefault="00C67A04">
      <w:pPr>
        <w:pStyle w:val="ListParagraph"/>
        <w:numPr>
          <w:ilvl w:val="3"/>
          <w:numId w:val="105"/>
        </w:numPr>
        <w:tabs>
          <w:tab w:val="left" w:pos="3828"/>
          <w:tab w:val="left" w:pos="3829"/>
        </w:tabs>
        <w:spacing w:before="147"/>
        <w:rPr>
          <w:sz w:val="19"/>
        </w:rPr>
      </w:pPr>
      <w:r>
        <w:rPr>
          <w:rFonts w:ascii="Times New Roman"/>
          <w:i/>
          <w:w w:val="105"/>
          <w:sz w:val="19"/>
        </w:rPr>
        <w:t xml:space="preserve">Ageism </w:t>
      </w:r>
      <w:r>
        <w:rPr>
          <w:w w:val="105"/>
          <w:sz w:val="19"/>
        </w:rPr>
        <w:t>is prejudice against older people that leads</w:t>
      </w:r>
      <w:r>
        <w:rPr>
          <w:spacing w:val="-26"/>
          <w:w w:val="105"/>
          <w:sz w:val="19"/>
        </w:rPr>
        <w:t xml:space="preserve"> </w:t>
      </w:r>
      <w:r>
        <w:rPr>
          <w:w w:val="105"/>
          <w:sz w:val="19"/>
        </w:rPr>
        <w:t>to</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rPr>
          <w:sz w:val="20"/>
        </w:rPr>
        <w:sectPr w:rsidR="002E0D56">
          <w:pgSz w:w="10800" w:h="14460"/>
          <w:pgMar w:top="140" w:right="0" w:bottom="620" w:left="520" w:header="0" w:footer="287" w:gutter="0"/>
          <w:cols w:space="720"/>
        </w:sectPr>
      </w:pPr>
    </w:p>
    <w:p w:rsidR="002E0D56" w:rsidRDefault="002E0D56">
      <w:pPr>
        <w:pStyle w:val="BodyText"/>
        <w:rPr>
          <w:sz w:val="28"/>
        </w:rPr>
      </w:pPr>
    </w:p>
    <w:p w:rsidR="002E0D56" w:rsidRDefault="002E0D56">
      <w:pPr>
        <w:pStyle w:val="BodyText"/>
        <w:rPr>
          <w:sz w:val="28"/>
        </w:rPr>
      </w:pPr>
    </w:p>
    <w:p w:rsidR="002E0D56" w:rsidRDefault="002E0D56">
      <w:pPr>
        <w:pStyle w:val="BodyText"/>
        <w:spacing w:before="2"/>
        <w:rPr>
          <w:sz w:val="22"/>
        </w:rPr>
      </w:pPr>
    </w:p>
    <w:p w:rsidR="002E0D56" w:rsidRDefault="00C67A04">
      <w:pPr>
        <w:pStyle w:val="Heading8"/>
        <w:numPr>
          <w:ilvl w:val="0"/>
          <w:numId w:val="105"/>
        </w:numPr>
        <w:tabs>
          <w:tab w:val="left" w:pos="1309"/>
        </w:tabs>
        <w:spacing w:before="1"/>
        <w:ind w:left="1308" w:hanging="360"/>
      </w:pPr>
      <w:r>
        <w:rPr>
          <w:w w:val="110"/>
        </w:rPr>
        <w:t>Gender</w:t>
      </w:r>
      <w:r>
        <w:rPr>
          <w:spacing w:val="-17"/>
          <w:w w:val="110"/>
        </w:rPr>
        <w:t xml:space="preserve"> </w:t>
      </w:r>
      <w:r>
        <w:rPr>
          <w:w w:val="110"/>
        </w:rPr>
        <w:t>Development</w:t>
      </w:r>
    </w:p>
    <w:p w:rsidR="002E0D56" w:rsidRDefault="00C67A04">
      <w:pPr>
        <w:pStyle w:val="BodyText"/>
        <w:spacing w:before="3"/>
        <w:rPr>
          <w:rFonts w:ascii="Times New Roman"/>
          <w:b/>
          <w:sz w:val="24"/>
        </w:rPr>
      </w:pPr>
      <w:r>
        <w:br w:type="column"/>
      </w:r>
    </w:p>
    <w:p w:rsidR="002E0D56" w:rsidRDefault="00C67A04">
      <w:pPr>
        <w:pStyle w:val="BodyText"/>
        <w:spacing w:line="266" w:lineRule="auto"/>
        <w:ind w:left="95" w:right="1120"/>
      </w:pPr>
      <w:r>
        <w:t>discrimination that limits their opportunities, isolates them, and fosters negative self-images</w:t>
      </w:r>
    </w:p>
    <w:p w:rsidR="002E0D56" w:rsidRDefault="002E0D56">
      <w:pPr>
        <w:spacing w:line="266" w:lineRule="auto"/>
        <w:sectPr w:rsidR="002E0D56">
          <w:type w:val="continuous"/>
          <w:pgSz w:w="10800" w:h="14460"/>
          <w:pgMar w:top="1340" w:right="0" w:bottom="0" w:left="520" w:header="720" w:footer="720" w:gutter="0"/>
          <w:cols w:num="2" w:space="720" w:equalWidth="0">
            <w:col w:w="3694" w:space="40"/>
            <w:col w:w="6546"/>
          </w:cols>
        </w:sectPr>
      </w:pPr>
    </w:p>
    <w:p w:rsidR="002E0D56" w:rsidRDefault="00C67A04">
      <w:pPr>
        <w:pStyle w:val="ListParagraph"/>
        <w:numPr>
          <w:ilvl w:val="1"/>
          <w:numId w:val="105"/>
        </w:numPr>
        <w:tabs>
          <w:tab w:val="left" w:pos="2029"/>
        </w:tabs>
        <w:spacing w:before="175" w:line="297" w:lineRule="auto"/>
        <w:ind w:right="1860"/>
        <w:rPr>
          <w:rFonts w:ascii="Times New Roman" w:hAnsi="Times New Roman"/>
          <w:i/>
          <w:sz w:val="19"/>
        </w:rPr>
      </w:pPr>
      <w:r>
        <w:rPr>
          <w:rFonts w:ascii="Times New Roman" w:hAnsi="Times New Roman"/>
          <w:i/>
          <w:sz w:val="19"/>
        </w:rPr>
        <w:lastRenderedPageBreak/>
        <w:t>Early human differences perceived by children are entirely social—they sense sex differences before acquiring anatomical</w:t>
      </w:r>
      <w:r>
        <w:rPr>
          <w:rFonts w:ascii="Times New Roman" w:hAnsi="Times New Roman"/>
          <w:i/>
          <w:spacing w:val="-2"/>
          <w:sz w:val="19"/>
        </w:rPr>
        <w:t xml:space="preserve"> </w:t>
      </w:r>
      <w:r>
        <w:rPr>
          <w:rFonts w:ascii="Times New Roman" w:hAnsi="Times New Roman"/>
          <w:i/>
          <w:sz w:val="19"/>
        </w:rPr>
        <w:t>knowledge</w:t>
      </w:r>
    </w:p>
    <w:p w:rsidR="002E0D56" w:rsidRDefault="00C67A04">
      <w:pPr>
        <w:pStyle w:val="ListParagraph"/>
        <w:numPr>
          <w:ilvl w:val="1"/>
          <w:numId w:val="105"/>
        </w:numPr>
        <w:tabs>
          <w:tab w:val="left" w:pos="2029"/>
        </w:tabs>
        <w:spacing w:before="118"/>
        <w:rPr>
          <w:rFonts w:ascii="Times New Roman"/>
          <w:i/>
          <w:sz w:val="19"/>
        </w:rPr>
      </w:pPr>
      <w:r>
        <w:rPr>
          <w:rFonts w:ascii="Times New Roman"/>
          <w:i/>
          <w:w w:val="105"/>
          <w:sz w:val="19"/>
        </w:rPr>
        <w:t>Se</w:t>
      </w:r>
      <w:r>
        <w:rPr>
          <w:rFonts w:ascii="Times New Roman"/>
          <w:i/>
          <w:w w:val="105"/>
          <w:sz w:val="19"/>
        </w:rPr>
        <w:t>x and</w:t>
      </w:r>
      <w:r>
        <w:rPr>
          <w:rFonts w:ascii="Times New Roman"/>
          <w:i/>
          <w:spacing w:val="-11"/>
          <w:w w:val="105"/>
          <w:sz w:val="19"/>
        </w:rPr>
        <w:t xml:space="preserve"> </w:t>
      </w:r>
      <w:r>
        <w:rPr>
          <w:rFonts w:ascii="Times New Roman"/>
          <w:i/>
          <w:w w:val="105"/>
          <w:sz w:val="19"/>
        </w:rPr>
        <w:t>Gender</w:t>
      </w:r>
    </w:p>
    <w:p w:rsidR="002E0D56" w:rsidRDefault="00C67A04">
      <w:pPr>
        <w:pStyle w:val="ListParagraph"/>
        <w:numPr>
          <w:ilvl w:val="2"/>
          <w:numId w:val="105"/>
        </w:numPr>
        <w:tabs>
          <w:tab w:val="left" w:pos="3108"/>
          <w:tab w:val="left" w:pos="3109"/>
        </w:tabs>
        <w:spacing w:before="172" w:line="266" w:lineRule="auto"/>
        <w:ind w:right="1319"/>
        <w:rPr>
          <w:sz w:val="19"/>
        </w:rPr>
      </w:pPr>
      <w:r>
        <w:rPr>
          <w:rFonts w:ascii="Times New Roman"/>
          <w:i/>
          <w:sz w:val="19"/>
        </w:rPr>
        <w:t xml:space="preserve">Sex differences </w:t>
      </w:r>
      <w:r>
        <w:rPr>
          <w:sz w:val="19"/>
        </w:rPr>
        <w:t>are biologically based characteristics that distinguish males from</w:t>
      </w:r>
      <w:r>
        <w:rPr>
          <w:spacing w:val="-6"/>
          <w:sz w:val="19"/>
        </w:rPr>
        <w:t xml:space="preserve"> </w:t>
      </w:r>
      <w:r>
        <w:rPr>
          <w:sz w:val="19"/>
        </w:rPr>
        <w:t>females</w:t>
      </w:r>
    </w:p>
    <w:p w:rsidR="002E0D56" w:rsidRDefault="00C67A04">
      <w:pPr>
        <w:pStyle w:val="ListParagraph"/>
        <w:numPr>
          <w:ilvl w:val="3"/>
          <w:numId w:val="105"/>
        </w:numPr>
        <w:tabs>
          <w:tab w:val="left" w:pos="3829"/>
        </w:tabs>
        <w:spacing w:before="120" w:line="266" w:lineRule="auto"/>
        <w:ind w:right="1377"/>
        <w:rPr>
          <w:sz w:val="19"/>
        </w:rPr>
      </w:pPr>
      <w:r>
        <w:rPr>
          <w:w w:val="105"/>
          <w:sz w:val="19"/>
        </w:rPr>
        <w:t>Include</w:t>
      </w:r>
      <w:r>
        <w:rPr>
          <w:spacing w:val="-17"/>
          <w:w w:val="105"/>
          <w:sz w:val="19"/>
        </w:rPr>
        <w:t xml:space="preserve"> </w:t>
      </w:r>
      <w:r>
        <w:rPr>
          <w:w w:val="105"/>
          <w:sz w:val="19"/>
        </w:rPr>
        <w:t>different</w:t>
      </w:r>
      <w:r>
        <w:rPr>
          <w:spacing w:val="-17"/>
          <w:w w:val="105"/>
          <w:sz w:val="19"/>
        </w:rPr>
        <w:t xml:space="preserve"> </w:t>
      </w:r>
      <w:r>
        <w:rPr>
          <w:w w:val="105"/>
          <w:sz w:val="19"/>
        </w:rPr>
        <w:t>reproductive</w:t>
      </w:r>
      <w:r>
        <w:rPr>
          <w:spacing w:val="-17"/>
          <w:w w:val="105"/>
          <w:sz w:val="19"/>
        </w:rPr>
        <w:t xml:space="preserve"> </w:t>
      </w:r>
      <w:r>
        <w:rPr>
          <w:w w:val="105"/>
          <w:sz w:val="19"/>
        </w:rPr>
        <w:t>functions</w:t>
      </w:r>
      <w:r>
        <w:rPr>
          <w:spacing w:val="-17"/>
          <w:w w:val="105"/>
          <w:sz w:val="19"/>
        </w:rPr>
        <w:t xml:space="preserve"> </w:t>
      </w:r>
      <w:r>
        <w:rPr>
          <w:w w:val="105"/>
          <w:sz w:val="19"/>
        </w:rPr>
        <w:t>and</w:t>
      </w:r>
      <w:r>
        <w:rPr>
          <w:spacing w:val="-17"/>
          <w:w w:val="105"/>
          <w:sz w:val="19"/>
        </w:rPr>
        <w:t xml:space="preserve"> </w:t>
      </w:r>
      <w:r>
        <w:rPr>
          <w:w w:val="105"/>
          <w:sz w:val="19"/>
        </w:rPr>
        <w:t>differences</w:t>
      </w:r>
      <w:r>
        <w:rPr>
          <w:spacing w:val="-17"/>
          <w:w w:val="105"/>
          <w:sz w:val="19"/>
        </w:rPr>
        <w:t xml:space="preserve"> </w:t>
      </w:r>
      <w:r>
        <w:rPr>
          <w:w w:val="105"/>
          <w:sz w:val="19"/>
        </w:rPr>
        <w:t>in anatomy and</w:t>
      </w:r>
      <w:r>
        <w:rPr>
          <w:spacing w:val="-8"/>
          <w:w w:val="105"/>
          <w:sz w:val="19"/>
        </w:rPr>
        <w:t xml:space="preserve"> </w:t>
      </w:r>
      <w:r>
        <w:rPr>
          <w:w w:val="105"/>
          <w:sz w:val="19"/>
        </w:rPr>
        <w:t>hormones</w:t>
      </w:r>
    </w:p>
    <w:p w:rsidR="002E0D56" w:rsidRDefault="00C67A04">
      <w:pPr>
        <w:pStyle w:val="ListParagraph"/>
        <w:numPr>
          <w:ilvl w:val="3"/>
          <w:numId w:val="105"/>
        </w:numPr>
        <w:tabs>
          <w:tab w:val="left" w:pos="3829"/>
        </w:tabs>
        <w:spacing w:line="266" w:lineRule="auto"/>
        <w:ind w:right="1709"/>
        <w:rPr>
          <w:sz w:val="19"/>
        </w:rPr>
      </w:pPr>
      <w:r>
        <w:rPr>
          <w:w w:val="105"/>
          <w:sz w:val="19"/>
        </w:rPr>
        <w:t>Differences</w:t>
      </w:r>
      <w:r>
        <w:rPr>
          <w:spacing w:val="-17"/>
          <w:w w:val="105"/>
          <w:sz w:val="19"/>
        </w:rPr>
        <w:t xml:space="preserve"> </w:t>
      </w:r>
      <w:r>
        <w:rPr>
          <w:w w:val="105"/>
          <w:sz w:val="19"/>
        </w:rPr>
        <w:t>are</w:t>
      </w:r>
      <w:r>
        <w:rPr>
          <w:spacing w:val="-17"/>
          <w:w w:val="105"/>
          <w:sz w:val="19"/>
        </w:rPr>
        <w:t xml:space="preserve"> </w:t>
      </w:r>
      <w:r>
        <w:rPr>
          <w:w w:val="105"/>
          <w:sz w:val="19"/>
        </w:rPr>
        <w:t>universal,</w:t>
      </w:r>
      <w:r>
        <w:rPr>
          <w:spacing w:val="-16"/>
          <w:w w:val="105"/>
          <w:sz w:val="19"/>
        </w:rPr>
        <w:t xml:space="preserve"> </w:t>
      </w:r>
      <w:r>
        <w:rPr>
          <w:w w:val="105"/>
          <w:sz w:val="19"/>
        </w:rPr>
        <w:t>biologically</w:t>
      </w:r>
      <w:r>
        <w:rPr>
          <w:spacing w:val="-17"/>
          <w:w w:val="105"/>
          <w:sz w:val="19"/>
        </w:rPr>
        <w:t xml:space="preserve"> </w:t>
      </w:r>
      <w:r>
        <w:rPr>
          <w:w w:val="105"/>
          <w:sz w:val="19"/>
        </w:rPr>
        <w:t>determined,</w:t>
      </w:r>
      <w:r>
        <w:rPr>
          <w:spacing w:val="-16"/>
          <w:w w:val="105"/>
          <w:sz w:val="19"/>
        </w:rPr>
        <w:t xml:space="preserve"> </w:t>
      </w:r>
      <w:r>
        <w:rPr>
          <w:w w:val="105"/>
          <w:sz w:val="19"/>
        </w:rPr>
        <w:t>and unchanged by social</w:t>
      </w:r>
      <w:r>
        <w:rPr>
          <w:spacing w:val="-4"/>
          <w:w w:val="105"/>
          <w:sz w:val="19"/>
        </w:rPr>
        <w:t xml:space="preserve"> </w:t>
      </w:r>
      <w:r>
        <w:rPr>
          <w:w w:val="105"/>
          <w:sz w:val="19"/>
        </w:rPr>
        <w:t>influence</w:t>
      </w:r>
    </w:p>
    <w:p w:rsidR="002E0D56" w:rsidRDefault="00C67A04">
      <w:pPr>
        <w:pStyle w:val="ListParagraph"/>
        <w:numPr>
          <w:ilvl w:val="3"/>
          <w:numId w:val="105"/>
        </w:numPr>
        <w:tabs>
          <w:tab w:val="left" w:pos="3828"/>
          <w:tab w:val="left" w:pos="3829"/>
        </w:tabs>
        <w:spacing w:line="266" w:lineRule="auto"/>
        <w:ind w:right="1873"/>
        <w:rPr>
          <w:sz w:val="19"/>
        </w:rPr>
      </w:pPr>
      <w:r>
        <w:rPr>
          <w:w w:val="105"/>
          <w:sz w:val="19"/>
        </w:rPr>
        <w:t>Over</w:t>
      </w:r>
      <w:r>
        <w:rPr>
          <w:spacing w:val="-15"/>
          <w:w w:val="105"/>
          <w:sz w:val="19"/>
        </w:rPr>
        <w:t xml:space="preserve"> </w:t>
      </w:r>
      <w:r>
        <w:rPr>
          <w:w w:val="105"/>
          <w:sz w:val="19"/>
        </w:rPr>
        <w:t>time,</w:t>
      </w:r>
      <w:r>
        <w:rPr>
          <w:spacing w:val="-15"/>
          <w:w w:val="105"/>
          <w:sz w:val="19"/>
        </w:rPr>
        <w:t xml:space="preserve"> </w:t>
      </w:r>
      <w:r>
        <w:rPr>
          <w:w w:val="105"/>
          <w:sz w:val="19"/>
        </w:rPr>
        <w:t>sex</w:t>
      </w:r>
      <w:r>
        <w:rPr>
          <w:spacing w:val="-15"/>
          <w:w w:val="105"/>
          <w:sz w:val="19"/>
        </w:rPr>
        <w:t xml:space="preserve"> </w:t>
      </w:r>
      <w:r>
        <w:rPr>
          <w:w w:val="105"/>
          <w:sz w:val="19"/>
        </w:rPr>
        <w:t>differences</w:t>
      </w:r>
      <w:r>
        <w:rPr>
          <w:spacing w:val="-14"/>
          <w:w w:val="105"/>
          <w:sz w:val="19"/>
        </w:rPr>
        <w:t xml:space="preserve"> </w:t>
      </w:r>
      <w:r>
        <w:rPr>
          <w:w w:val="105"/>
          <w:sz w:val="19"/>
        </w:rPr>
        <w:t>have</w:t>
      </w:r>
      <w:r>
        <w:rPr>
          <w:spacing w:val="-15"/>
          <w:w w:val="105"/>
          <w:sz w:val="19"/>
        </w:rPr>
        <w:t xml:space="preserve"> </w:t>
      </w:r>
      <w:r>
        <w:rPr>
          <w:w w:val="105"/>
          <w:sz w:val="19"/>
        </w:rPr>
        <w:t>led</w:t>
      </w:r>
      <w:r>
        <w:rPr>
          <w:spacing w:val="-15"/>
          <w:w w:val="105"/>
          <w:sz w:val="19"/>
        </w:rPr>
        <w:t xml:space="preserve"> </w:t>
      </w:r>
      <w:r>
        <w:rPr>
          <w:w w:val="105"/>
          <w:sz w:val="19"/>
        </w:rPr>
        <w:t>to</w:t>
      </w:r>
      <w:r>
        <w:rPr>
          <w:spacing w:val="-14"/>
          <w:w w:val="105"/>
          <w:sz w:val="19"/>
        </w:rPr>
        <w:t xml:space="preserve"> </w:t>
      </w:r>
      <w:r>
        <w:rPr>
          <w:w w:val="105"/>
          <w:sz w:val="19"/>
        </w:rPr>
        <w:t>development</w:t>
      </w:r>
      <w:r>
        <w:rPr>
          <w:spacing w:val="-15"/>
          <w:w w:val="105"/>
          <w:sz w:val="19"/>
        </w:rPr>
        <w:t xml:space="preserve"> </w:t>
      </w:r>
      <w:r>
        <w:rPr>
          <w:w w:val="105"/>
          <w:sz w:val="19"/>
        </w:rPr>
        <w:t>of traditional social roles for males and</w:t>
      </w:r>
      <w:r>
        <w:rPr>
          <w:spacing w:val="-30"/>
          <w:w w:val="105"/>
          <w:sz w:val="19"/>
        </w:rPr>
        <w:t xml:space="preserve"> </w:t>
      </w:r>
      <w:r>
        <w:rPr>
          <w:w w:val="105"/>
          <w:sz w:val="19"/>
        </w:rPr>
        <w:t>females</w:t>
      </w:r>
    </w:p>
    <w:p w:rsidR="002E0D56" w:rsidRDefault="00C67A04">
      <w:pPr>
        <w:pStyle w:val="ListParagraph"/>
        <w:numPr>
          <w:ilvl w:val="2"/>
          <w:numId w:val="105"/>
        </w:numPr>
        <w:tabs>
          <w:tab w:val="left" w:pos="3108"/>
          <w:tab w:val="left" w:pos="3109"/>
        </w:tabs>
        <w:spacing w:before="148" w:line="266" w:lineRule="auto"/>
        <w:ind w:right="1590"/>
        <w:rPr>
          <w:sz w:val="19"/>
        </w:rPr>
      </w:pPr>
      <w:r>
        <w:rPr>
          <w:rFonts w:ascii="Times New Roman"/>
          <w:i/>
          <w:sz w:val="19"/>
        </w:rPr>
        <w:t xml:space="preserve">Gender </w:t>
      </w:r>
      <w:r>
        <w:rPr>
          <w:sz w:val="19"/>
        </w:rPr>
        <w:t>is a psychological phenomenon, referring to learned, sex- related behaviors and attitudes</w:t>
      </w:r>
    </w:p>
    <w:p w:rsidR="002E0D56" w:rsidRDefault="00C67A04">
      <w:pPr>
        <w:pStyle w:val="ListParagraph"/>
        <w:numPr>
          <w:ilvl w:val="2"/>
          <w:numId w:val="105"/>
        </w:numPr>
        <w:tabs>
          <w:tab w:val="left" w:pos="3108"/>
          <w:tab w:val="left" w:pos="3109"/>
        </w:tabs>
        <w:spacing w:before="147" w:line="266" w:lineRule="auto"/>
        <w:ind w:right="1408"/>
        <w:rPr>
          <w:sz w:val="19"/>
        </w:rPr>
      </w:pPr>
      <w:r>
        <w:rPr>
          <w:rFonts w:ascii="Times New Roman" w:hAnsi="Times New Roman"/>
          <w:i/>
          <w:w w:val="105"/>
          <w:sz w:val="19"/>
        </w:rPr>
        <w:t xml:space="preserve">Gender identity </w:t>
      </w:r>
      <w:r>
        <w:rPr>
          <w:w w:val="105"/>
          <w:sz w:val="19"/>
        </w:rPr>
        <w:t>is the i</w:t>
      </w:r>
      <w:r>
        <w:rPr>
          <w:w w:val="105"/>
          <w:sz w:val="19"/>
        </w:rPr>
        <w:t>ndividual’s sense of maleness or</w:t>
      </w:r>
      <w:r>
        <w:rPr>
          <w:spacing w:val="-31"/>
          <w:w w:val="105"/>
          <w:sz w:val="19"/>
        </w:rPr>
        <w:t xml:space="preserve"> </w:t>
      </w:r>
      <w:r>
        <w:rPr>
          <w:w w:val="105"/>
          <w:sz w:val="19"/>
        </w:rPr>
        <w:t>femaleness, and includes awareness and acceptance of one’s own</w:t>
      </w:r>
      <w:r>
        <w:rPr>
          <w:spacing w:val="-8"/>
          <w:w w:val="105"/>
          <w:sz w:val="19"/>
        </w:rPr>
        <w:t xml:space="preserve"> </w:t>
      </w:r>
      <w:r>
        <w:rPr>
          <w:spacing w:val="2"/>
          <w:w w:val="105"/>
          <w:sz w:val="19"/>
        </w:rPr>
        <w:t>sex</w:t>
      </w:r>
    </w:p>
    <w:p w:rsidR="002E0D56" w:rsidRDefault="00C67A04">
      <w:pPr>
        <w:pStyle w:val="ListParagraph"/>
        <w:numPr>
          <w:ilvl w:val="3"/>
          <w:numId w:val="105"/>
        </w:numPr>
        <w:tabs>
          <w:tab w:val="left" w:pos="3829"/>
        </w:tabs>
        <w:spacing w:before="120"/>
        <w:rPr>
          <w:sz w:val="19"/>
        </w:rPr>
      </w:pPr>
      <w:r>
        <w:rPr>
          <w:w w:val="105"/>
          <w:sz w:val="19"/>
        </w:rPr>
        <w:t>Develops at an early</w:t>
      </w:r>
      <w:r>
        <w:rPr>
          <w:spacing w:val="-10"/>
          <w:w w:val="105"/>
          <w:sz w:val="19"/>
        </w:rPr>
        <w:t xml:space="preserve"> </w:t>
      </w:r>
      <w:r>
        <w:rPr>
          <w:w w:val="105"/>
          <w:sz w:val="19"/>
        </w:rPr>
        <w:t>age</w:t>
      </w:r>
    </w:p>
    <w:p w:rsidR="002E0D56" w:rsidRDefault="00C67A04">
      <w:pPr>
        <w:pStyle w:val="ListParagraph"/>
        <w:numPr>
          <w:ilvl w:val="3"/>
          <w:numId w:val="105"/>
        </w:numPr>
        <w:tabs>
          <w:tab w:val="left" w:pos="3829"/>
        </w:tabs>
        <w:spacing w:before="144"/>
        <w:rPr>
          <w:sz w:val="19"/>
        </w:rPr>
      </w:pPr>
      <w:r>
        <w:rPr>
          <w:w w:val="105"/>
          <w:sz w:val="19"/>
        </w:rPr>
        <w:t>Is important to child’s psychological</w:t>
      </w:r>
      <w:r>
        <w:rPr>
          <w:spacing w:val="-12"/>
          <w:w w:val="105"/>
          <w:sz w:val="19"/>
        </w:rPr>
        <w:t xml:space="preserve"> </w:t>
      </w:r>
      <w:r>
        <w:rPr>
          <w:w w:val="105"/>
          <w:sz w:val="19"/>
        </w:rPr>
        <w:t>well-being</w:t>
      </w:r>
    </w:p>
    <w:p w:rsidR="002E0D56" w:rsidRDefault="00C67A04">
      <w:pPr>
        <w:pStyle w:val="ListParagraph"/>
        <w:numPr>
          <w:ilvl w:val="1"/>
          <w:numId w:val="105"/>
        </w:numPr>
        <w:tabs>
          <w:tab w:val="left" w:pos="2029"/>
        </w:tabs>
        <w:spacing w:before="171"/>
        <w:rPr>
          <w:rFonts w:ascii="Times New Roman"/>
          <w:i/>
          <w:sz w:val="19"/>
        </w:rPr>
      </w:pPr>
      <w:r>
        <w:rPr>
          <w:rFonts w:ascii="Times New Roman"/>
          <w:i/>
          <w:w w:val="105"/>
          <w:sz w:val="19"/>
        </w:rPr>
        <w:t>The Acquisition of Gender</w:t>
      </w:r>
      <w:r>
        <w:rPr>
          <w:rFonts w:ascii="Times New Roman"/>
          <w:i/>
          <w:spacing w:val="-20"/>
          <w:w w:val="105"/>
          <w:sz w:val="19"/>
        </w:rPr>
        <w:t xml:space="preserve"> </w:t>
      </w:r>
      <w:r>
        <w:rPr>
          <w:rFonts w:ascii="Times New Roman"/>
          <w:i/>
          <w:w w:val="105"/>
          <w:sz w:val="19"/>
        </w:rPr>
        <w:t>Roles</w:t>
      </w:r>
    </w:p>
    <w:p w:rsidR="002E0D56" w:rsidRDefault="00C67A04">
      <w:pPr>
        <w:pStyle w:val="ListParagraph"/>
        <w:numPr>
          <w:ilvl w:val="2"/>
          <w:numId w:val="105"/>
        </w:numPr>
        <w:tabs>
          <w:tab w:val="left" w:pos="3108"/>
          <w:tab w:val="left" w:pos="3109"/>
        </w:tabs>
        <w:spacing w:before="172" w:line="266" w:lineRule="auto"/>
        <w:ind w:right="1109"/>
        <w:rPr>
          <w:sz w:val="19"/>
        </w:rPr>
      </w:pPr>
      <w:r>
        <w:rPr>
          <w:rFonts w:ascii="Times New Roman"/>
          <w:i/>
          <w:w w:val="105"/>
          <w:sz w:val="19"/>
        </w:rPr>
        <w:t>Gender</w:t>
      </w:r>
      <w:r>
        <w:rPr>
          <w:rFonts w:ascii="Times New Roman"/>
          <w:i/>
          <w:spacing w:val="-20"/>
          <w:w w:val="105"/>
          <w:sz w:val="19"/>
        </w:rPr>
        <w:t xml:space="preserve"> </w:t>
      </w:r>
      <w:r>
        <w:rPr>
          <w:rFonts w:ascii="Times New Roman"/>
          <w:i/>
          <w:w w:val="105"/>
          <w:sz w:val="19"/>
        </w:rPr>
        <w:t>roles</w:t>
      </w:r>
      <w:r>
        <w:rPr>
          <w:rFonts w:ascii="Times New Roman"/>
          <w:i/>
          <w:spacing w:val="-18"/>
          <w:w w:val="105"/>
          <w:sz w:val="19"/>
        </w:rPr>
        <w:t xml:space="preserve"> </w:t>
      </w:r>
      <w:r>
        <w:rPr>
          <w:w w:val="105"/>
          <w:sz w:val="19"/>
        </w:rPr>
        <w:t>are</w:t>
      </w:r>
      <w:r>
        <w:rPr>
          <w:spacing w:val="-17"/>
          <w:w w:val="105"/>
          <w:sz w:val="19"/>
        </w:rPr>
        <w:t xml:space="preserve"> </w:t>
      </w:r>
      <w:r>
        <w:rPr>
          <w:w w:val="105"/>
          <w:sz w:val="19"/>
        </w:rPr>
        <w:t>patterns</w:t>
      </w:r>
      <w:r>
        <w:rPr>
          <w:spacing w:val="-17"/>
          <w:w w:val="105"/>
          <w:sz w:val="19"/>
        </w:rPr>
        <w:t xml:space="preserve"> </w:t>
      </w:r>
      <w:r>
        <w:rPr>
          <w:w w:val="105"/>
          <w:sz w:val="19"/>
        </w:rPr>
        <w:t>of</w:t>
      </w:r>
      <w:r>
        <w:rPr>
          <w:spacing w:val="-18"/>
          <w:w w:val="105"/>
          <w:sz w:val="19"/>
        </w:rPr>
        <w:t xml:space="preserve"> </w:t>
      </w:r>
      <w:r>
        <w:rPr>
          <w:w w:val="105"/>
          <w:sz w:val="19"/>
        </w:rPr>
        <w:t>behavior</w:t>
      </w:r>
      <w:r>
        <w:rPr>
          <w:spacing w:val="-17"/>
          <w:w w:val="105"/>
          <w:sz w:val="19"/>
        </w:rPr>
        <w:t xml:space="preserve"> </w:t>
      </w:r>
      <w:r>
        <w:rPr>
          <w:w w:val="105"/>
          <w:sz w:val="19"/>
        </w:rPr>
        <w:t>regarded</w:t>
      </w:r>
      <w:r>
        <w:rPr>
          <w:spacing w:val="-17"/>
          <w:w w:val="105"/>
          <w:sz w:val="19"/>
        </w:rPr>
        <w:t xml:space="preserve"> </w:t>
      </w:r>
      <w:r>
        <w:rPr>
          <w:w w:val="105"/>
          <w:sz w:val="19"/>
        </w:rPr>
        <w:t>as</w:t>
      </w:r>
      <w:r>
        <w:rPr>
          <w:spacing w:val="-17"/>
          <w:w w:val="105"/>
          <w:sz w:val="19"/>
        </w:rPr>
        <w:t xml:space="preserve"> </w:t>
      </w:r>
      <w:r>
        <w:rPr>
          <w:w w:val="105"/>
          <w:sz w:val="19"/>
        </w:rPr>
        <w:t>appropriate</w:t>
      </w:r>
      <w:r>
        <w:rPr>
          <w:spacing w:val="-17"/>
          <w:w w:val="105"/>
          <w:sz w:val="19"/>
        </w:rPr>
        <w:t xml:space="preserve"> </w:t>
      </w:r>
      <w:r>
        <w:rPr>
          <w:w w:val="105"/>
          <w:sz w:val="19"/>
        </w:rPr>
        <w:t>for</w:t>
      </w:r>
      <w:r>
        <w:rPr>
          <w:spacing w:val="-18"/>
          <w:w w:val="105"/>
          <w:sz w:val="19"/>
        </w:rPr>
        <w:t xml:space="preserve"> </w:t>
      </w:r>
      <w:r>
        <w:rPr>
          <w:w w:val="105"/>
          <w:sz w:val="19"/>
        </w:rPr>
        <w:t>males and females within a given</w:t>
      </w:r>
      <w:r>
        <w:rPr>
          <w:spacing w:val="-12"/>
          <w:w w:val="105"/>
          <w:sz w:val="19"/>
        </w:rPr>
        <w:t xml:space="preserve"> </w:t>
      </w:r>
      <w:r>
        <w:rPr>
          <w:w w:val="105"/>
          <w:sz w:val="19"/>
        </w:rPr>
        <w:t>society</w:t>
      </w:r>
    </w:p>
    <w:p w:rsidR="002E0D56" w:rsidRDefault="00C67A04">
      <w:pPr>
        <w:pStyle w:val="ListParagraph"/>
        <w:numPr>
          <w:ilvl w:val="3"/>
          <w:numId w:val="105"/>
        </w:numPr>
        <w:tabs>
          <w:tab w:val="left" w:pos="3829"/>
        </w:tabs>
        <w:spacing w:before="120"/>
        <w:rPr>
          <w:sz w:val="19"/>
        </w:rPr>
      </w:pPr>
      <w:r>
        <w:rPr>
          <w:w w:val="105"/>
          <w:sz w:val="19"/>
        </w:rPr>
        <w:t>Provide basic definitions of masculinity and</w:t>
      </w:r>
      <w:r>
        <w:rPr>
          <w:spacing w:val="-18"/>
          <w:w w:val="105"/>
          <w:sz w:val="19"/>
        </w:rPr>
        <w:t xml:space="preserve"> </w:t>
      </w:r>
      <w:r>
        <w:rPr>
          <w:w w:val="105"/>
          <w:sz w:val="19"/>
        </w:rPr>
        <w:t>femininity</w:t>
      </w:r>
    </w:p>
    <w:p w:rsidR="002E0D56" w:rsidRDefault="00C67A04">
      <w:pPr>
        <w:pStyle w:val="ListParagraph"/>
        <w:numPr>
          <w:ilvl w:val="3"/>
          <w:numId w:val="105"/>
        </w:numPr>
        <w:tabs>
          <w:tab w:val="left" w:pos="3829"/>
        </w:tabs>
        <w:spacing w:before="144" w:line="266" w:lineRule="auto"/>
        <w:ind w:right="1857"/>
        <w:rPr>
          <w:sz w:val="19"/>
        </w:rPr>
      </w:pPr>
      <w:r>
        <w:rPr>
          <w:w w:val="105"/>
          <w:sz w:val="19"/>
        </w:rPr>
        <w:t>Much</w:t>
      </w:r>
      <w:r>
        <w:rPr>
          <w:spacing w:val="-8"/>
          <w:w w:val="105"/>
          <w:sz w:val="19"/>
        </w:rPr>
        <w:t xml:space="preserve"> </w:t>
      </w:r>
      <w:r>
        <w:rPr>
          <w:w w:val="105"/>
          <w:sz w:val="19"/>
        </w:rPr>
        <w:t>of</w:t>
      </w:r>
      <w:r>
        <w:rPr>
          <w:spacing w:val="-7"/>
          <w:w w:val="105"/>
          <w:sz w:val="19"/>
        </w:rPr>
        <w:t xml:space="preserve"> </w:t>
      </w:r>
      <w:r>
        <w:rPr>
          <w:w w:val="105"/>
          <w:sz w:val="19"/>
        </w:rPr>
        <w:t>what</w:t>
      </w:r>
      <w:r>
        <w:rPr>
          <w:spacing w:val="-7"/>
          <w:w w:val="105"/>
          <w:sz w:val="19"/>
        </w:rPr>
        <w:t xml:space="preserve"> </w:t>
      </w:r>
      <w:r>
        <w:rPr>
          <w:w w:val="105"/>
          <w:sz w:val="19"/>
        </w:rPr>
        <w:t>is</w:t>
      </w:r>
      <w:r>
        <w:rPr>
          <w:spacing w:val="-7"/>
          <w:w w:val="105"/>
          <w:sz w:val="19"/>
        </w:rPr>
        <w:t xml:space="preserve"> </w:t>
      </w:r>
      <w:r>
        <w:rPr>
          <w:w w:val="105"/>
          <w:sz w:val="19"/>
        </w:rPr>
        <w:t>considered</w:t>
      </w:r>
      <w:r>
        <w:rPr>
          <w:spacing w:val="-7"/>
          <w:w w:val="105"/>
          <w:sz w:val="19"/>
        </w:rPr>
        <w:t xml:space="preserve"> </w:t>
      </w:r>
      <w:r>
        <w:rPr>
          <w:w w:val="105"/>
          <w:sz w:val="19"/>
        </w:rPr>
        <w:t>masculine</w:t>
      </w:r>
      <w:r>
        <w:rPr>
          <w:spacing w:val="-7"/>
          <w:w w:val="105"/>
          <w:sz w:val="19"/>
        </w:rPr>
        <w:t xml:space="preserve"> </w:t>
      </w:r>
      <w:r>
        <w:rPr>
          <w:w w:val="105"/>
          <w:sz w:val="19"/>
        </w:rPr>
        <w:t>or</w:t>
      </w:r>
      <w:r>
        <w:rPr>
          <w:spacing w:val="-7"/>
          <w:w w:val="105"/>
          <w:sz w:val="19"/>
        </w:rPr>
        <w:t xml:space="preserve"> </w:t>
      </w:r>
      <w:r>
        <w:rPr>
          <w:w w:val="105"/>
          <w:sz w:val="19"/>
        </w:rPr>
        <w:t>feminine</w:t>
      </w:r>
      <w:r>
        <w:rPr>
          <w:spacing w:val="-7"/>
          <w:w w:val="105"/>
          <w:sz w:val="19"/>
        </w:rPr>
        <w:t xml:space="preserve"> </w:t>
      </w:r>
      <w:r>
        <w:rPr>
          <w:w w:val="105"/>
          <w:sz w:val="19"/>
        </w:rPr>
        <w:t>is culturally</w:t>
      </w:r>
      <w:r>
        <w:rPr>
          <w:spacing w:val="-4"/>
          <w:w w:val="105"/>
          <w:sz w:val="19"/>
        </w:rPr>
        <w:t xml:space="preserve"> </w:t>
      </w:r>
      <w:r>
        <w:rPr>
          <w:w w:val="105"/>
          <w:sz w:val="19"/>
        </w:rPr>
        <w:t>determined</w:t>
      </w:r>
    </w:p>
    <w:p w:rsidR="002E0D56" w:rsidRDefault="002E0D56">
      <w:pPr>
        <w:pStyle w:val="BodyText"/>
        <w:rPr>
          <w:sz w:val="24"/>
        </w:rPr>
      </w:pPr>
    </w:p>
    <w:p w:rsidR="002E0D56" w:rsidRDefault="00C67A04">
      <w:pPr>
        <w:pStyle w:val="ListParagraph"/>
        <w:numPr>
          <w:ilvl w:val="3"/>
          <w:numId w:val="105"/>
        </w:numPr>
        <w:tabs>
          <w:tab w:val="left" w:pos="3828"/>
          <w:tab w:val="left" w:pos="3829"/>
        </w:tabs>
        <w:spacing w:before="208" w:line="266" w:lineRule="auto"/>
        <w:ind w:right="1095"/>
        <w:rPr>
          <w:sz w:val="19"/>
        </w:rPr>
      </w:pPr>
      <w:r>
        <w:rPr>
          <w:sz w:val="19"/>
        </w:rPr>
        <w:t>Gender-role socialization begins at birth, with parental responses</w:t>
      </w:r>
      <w:r>
        <w:rPr>
          <w:spacing w:val="13"/>
          <w:sz w:val="19"/>
        </w:rPr>
        <w:t xml:space="preserve"> </w:t>
      </w:r>
      <w:r>
        <w:rPr>
          <w:sz w:val="19"/>
        </w:rPr>
        <w:t>to</w:t>
      </w:r>
      <w:r>
        <w:rPr>
          <w:spacing w:val="14"/>
          <w:sz w:val="19"/>
        </w:rPr>
        <w:t xml:space="preserve"> </w:t>
      </w:r>
      <w:r>
        <w:rPr>
          <w:sz w:val="19"/>
        </w:rPr>
        <w:t>the</w:t>
      </w:r>
      <w:r>
        <w:rPr>
          <w:spacing w:val="13"/>
          <w:sz w:val="19"/>
        </w:rPr>
        <w:t xml:space="preserve"> </w:t>
      </w:r>
      <w:r>
        <w:rPr>
          <w:sz w:val="19"/>
        </w:rPr>
        <w:t>infant</w:t>
      </w:r>
      <w:r>
        <w:rPr>
          <w:spacing w:val="14"/>
          <w:sz w:val="19"/>
        </w:rPr>
        <w:t xml:space="preserve"> </w:t>
      </w:r>
      <w:r>
        <w:rPr>
          <w:sz w:val="19"/>
        </w:rPr>
        <w:t>being</w:t>
      </w:r>
      <w:r>
        <w:rPr>
          <w:spacing w:val="14"/>
          <w:sz w:val="19"/>
        </w:rPr>
        <w:t xml:space="preserve"> </w:t>
      </w:r>
      <w:r>
        <w:rPr>
          <w:sz w:val="19"/>
        </w:rPr>
        <w:t>based</w:t>
      </w:r>
      <w:r>
        <w:rPr>
          <w:spacing w:val="13"/>
          <w:sz w:val="19"/>
        </w:rPr>
        <w:t xml:space="preserve"> </w:t>
      </w:r>
      <w:r>
        <w:rPr>
          <w:sz w:val="19"/>
        </w:rPr>
        <w:t>on</w:t>
      </w:r>
      <w:r>
        <w:rPr>
          <w:spacing w:val="14"/>
          <w:sz w:val="19"/>
        </w:rPr>
        <w:t xml:space="preserve"> </w:t>
      </w:r>
      <w:r>
        <w:rPr>
          <w:sz w:val="19"/>
        </w:rPr>
        <w:t>gender-role</w:t>
      </w:r>
      <w:r>
        <w:rPr>
          <w:spacing w:val="14"/>
          <w:sz w:val="19"/>
        </w:rPr>
        <w:t xml:space="preserve"> </w:t>
      </w:r>
      <w:r>
        <w:rPr>
          <w:sz w:val="19"/>
        </w:rPr>
        <w:t>stereotypes</w:t>
      </w:r>
    </w:p>
    <w:p w:rsidR="002E0D56" w:rsidRDefault="00C67A04">
      <w:pPr>
        <w:pStyle w:val="Heading8"/>
        <w:numPr>
          <w:ilvl w:val="0"/>
          <w:numId w:val="105"/>
        </w:numPr>
        <w:tabs>
          <w:tab w:val="left" w:pos="1489"/>
        </w:tabs>
        <w:spacing w:before="131"/>
        <w:ind w:left="1488" w:hanging="540"/>
      </w:pPr>
      <w:r>
        <w:rPr>
          <w:w w:val="110"/>
        </w:rPr>
        <w:t>Moral</w:t>
      </w:r>
      <w:r>
        <w:rPr>
          <w:spacing w:val="-7"/>
          <w:w w:val="110"/>
        </w:rPr>
        <w:t xml:space="preserve"> </w:t>
      </w:r>
      <w:r>
        <w:rPr>
          <w:w w:val="110"/>
        </w:rPr>
        <w:t>Development</w:t>
      </w:r>
    </w:p>
    <w:p w:rsidR="002E0D56" w:rsidRDefault="00C67A04">
      <w:pPr>
        <w:pStyle w:val="ListParagraph"/>
        <w:numPr>
          <w:ilvl w:val="1"/>
          <w:numId w:val="105"/>
        </w:numPr>
        <w:tabs>
          <w:tab w:val="left" w:pos="2029"/>
        </w:tabs>
        <w:spacing w:before="176" w:line="297" w:lineRule="auto"/>
        <w:ind w:right="1318"/>
        <w:rPr>
          <w:rFonts w:ascii="Times New Roman"/>
          <w:i/>
          <w:sz w:val="19"/>
        </w:rPr>
      </w:pPr>
      <w:r>
        <w:rPr>
          <w:rFonts w:ascii="Times New Roman"/>
          <w:i/>
          <w:w w:val="105"/>
          <w:sz w:val="19"/>
        </w:rPr>
        <w:t>Morality</w:t>
      </w:r>
      <w:r>
        <w:rPr>
          <w:rFonts w:ascii="Times New Roman"/>
          <w:i/>
          <w:spacing w:val="-7"/>
          <w:w w:val="105"/>
          <w:sz w:val="19"/>
        </w:rPr>
        <w:t xml:space="preserve"> </w:t>
      </w:r>
      <w:r>
        <w:rPr>
          <w:rFonts w:ascii="Times New Roman"/>
          <w:i/>
          <w:w w:val="105"/>
          <w:sz w:val="19"/>
        </w:rPr>
        <w:t>is</w:t>
      </w:r>
      <w:r>
        <w:rPr>
          <w:rFonts w:ascii="Times New Roman"/>
          <w:i/>
          <w:spacing w:val="-6"/>
          <w:w w:val="105"/>
          <w:sz w:val="19"/>
        </w:rPr>
        <w:t xml:space="preserve"> </w:t>
      </w:r>
      <w:r>
        <w:rPr>
          <w:rFonts w:ascii="Times New Roman"/>
          <w:i/>
          <w:w w:val="105"/>
          <w:sz w:val="19"/>
        </w:rPr>
        <w:t>a</w:t>
      </w:r>
      <w:r>
        <w:rPr>
          <w:rFonts w:ascii="Times New Roman"/>
          <w:i/>
          <w:spacing w:val="-7"/>
          <w:w w:val="105"/>
          <w:sz w:val="19"/>
        </w:rPr>
        <w:t xml:space="preserve"> </w:t>
      </w:r>
      <w:r>
        <w:rPr>
          <w:rFonts w:ascii="Times New Roman"/>
          <w:i/>
          <w:w w:val="105"/>
          <w:sz w:val="19"/>
        </w:rPr>
        <w:t>system</w:t>
      </w:r>
      <w:r>
        <w:rPr>
          <w:rFonts w:ascii="Times New Roman"/>
          <w:i/>
          <w:spacing w:val="-6"/>
          <w:w w:val="105"/>
          <w:sz w:val="19"/>
        </w:rPr>
        <w:t xml:space="preserve"> </w:t>
      </w:r>
      <w:r>
        <w:rPr>
          <w:rFonts w:ascii="Times New Roman"/>
          <w:i/>
          <w:w w:val="105"/>
          <w:sz w:val="19"/>
        </w:rPr>
        <w:t>of</w:t>
      </w:r>
      <w:r>
        <w:rPr>
          <w:rFonts w:ascii="Times New Roman"/>
          <w:i/>
          <w:spacing w:val="-7"/>
          <w:w w:val="105"/>
          <w:sz w:val="19"/>
        </w:rPr>
        <w:t xml:space="preserve"> </w:t>
      </w:r>
      <w:r>
        <w:rPr>
          <w:rFonts w:ascii="Times New Roman"/>
          <w:i/>
          <w:w w:val="105"/>
          <w:sz w:val="19"/>
        </w:rPr>
        <w:t>beliefs,</w:t>
      </w:r>
      <w:r>
        <w:rPr>
          <w:rFonts w:ascii="Times New Roman"/>
          <w:i/>
          <w:spacing w:val="-6"/>
          <w:w w:val="105"/>
          <w:sz w:val="19"/>
        </w:rPr>
        <w:t xml:space="preserve"> </w:t>
      </w:r>
      <w:r>
        <w:rPr>
          <w:rFonts w:ascii="Times New Roman"/>
          <w:i/>
          <w:w w:val="105"/>
          <w:sz w:val="19"/>
        </w:rPr>
        <w:t>values,</w:t>
      </w:r>
      <w:r>
        <w:rPr>
          <w:rFonts w:ascii="Times New Roman"/>
          <w:i/>
          <w:spacing w:val="-7"/>
          <w:w w:val="105"/>
          <w:sz w:val="19"/>
        </w:rPr>
        <w:t xml:space="preserve"> </w:t>
      </w:r>
      <w:r>
        <w:rPr>
          <w:rFonts w:ascii="Times New Roman"/>
          <w:i/>
          <w:w w:val="105"/>
          <w:sz w:val="19"/>
        </w:rPr>
        <w:t>and</w:t>
      </w:r>
      <w:r>
        <w:rPr>
          <w:rFonts w:ascii="Times New Roman"/>
          <w:i/>
          <w:spacing w:val="-6"/>
          <w:w w:val="105"/>
          <w:sz w:val="19"/>
        </w:rPr>
        <w:t xml:space="preserve"> </w:t>
      </w:r>
      <w:r>
        <w:rPr>
          <w:rFonts w:ascii="Times New Roman"/>
          <w:i/>
          <w:w w:val="105"/>
          <w:sz w:val="19"/>
        </w:rPr>
        <w:t>underlying</w:t>
      </w:r>
      <w:r>
        <w:rPr>
          <w:rFonts w:ascii="Times New Roman"/>
          <w:i/>
          <w:spacing w:val="-7"/>
          <w:w w:val="105"/>
          <w:sz w:val="19"/>
        </w:rPr>
        <w:t xml:space="preserve"> </w:t>
      </w:r>
      <w:r>
        <w:rPr>
          <w:rFonts w:ascii="Times New Roman"/>
          <w:i/>
          <w:w w:val="105"/>
          <w:sz w:val="19"/>
        </w:rPr>
        <w:t>judgments</w:t>
      </w:r>
      <w:r>
        <w:rPr>
          <w:rFonts w:ascii="Times New Roman"/>
          <w:i/>
          <w:spacing w:val="-6"/>
          <w:w w:val="105"/>
          <w:sz w:val="19"/>
        </w:rPr>
        <w:t xml:space="preserve"> </w:t>
      </w:r>
      <w:r>
        <w:rPr>
          <w:rFonts w:ascii="Times New Roman"/>
          <w:i/>
          <w:w w:val="105"/>
          <w:sz w:val="19"/>
        </w:rPr>
        <w:t>about</w:t>
      </w:r>
      <w:r>
        <w:rPr>
          <w:rFonts w:ascii="Times New Roman"/>
          <w:i/>
          <w:spacing w:val="-7"/>
          <w:w w:val="105"/>
          <w:sz w:val="19"/>
        </w:rPr>
        <w:t xml:space="preserve"> </w:t>
      </w:r>
      <w:r>
        <w:rPr>
          <w:rFonts w:ascii="Times New Roman"/>
          <w:i/>
          <w:w w:val="105"/>
          <w:sz w:val="19"/>
        </w:rPr>
        <w:t>the</w:t>
      </w:r>
      <w:r>
        <w:rPr>
          <w:rFonts w:ascii="Times New Roman"/>
          <w:i/>
          <w:spacing w:val="-6"/>
          <w:w w:val="105"/>
          <w:sz w:val="19"/>
        </w:rPr>
        <w:t xml:space="preserve"> </w:t>
      </w:r>
      <w:r>
        <w:rPr>
          <w:rFonts w:ascii="Times New Roman"/>
          <w:i/>
          <w:w w:val="105"/>
          <w:sz w:val="19"/>
        </w:rPr>
        <w:t>rightness</w:t>
      </w:r>
      <w:r>
        <w:rPr>
          <w:rFonts w:ascii="Times New Roman"/>
          <w:i/>
          <w:spacing w:val="-7"/>
          <w:w w:val="105"/>
          <w:sz w:val="19"/>
        </w:rPr>
        <w:t xml:space="preserve"> </w:t>
      </w:r>
      <w:r>
        <w:rPr>
          <w:rFonts w:ascii="Times New Roman"/>
          <w:i/>
          <w:w w:val="105"/>
          <w:sz w:val="19"/>
        </w:rPr>
        <w:t>or wrongness of human</w:t>
      </w:r>
      <w:r>
        <w:rPr>
          <w:rFonts w:ascii="Times New Roman"/>
          <w:i/>
          <w:spacing w:val="-18"/>
          <w:w w:val="105"/>
          <w:sz w:val="19"/>
        </w:rPr>
        <w:t xml:space="preserve"> </w:t>
      </w:r>
      <w:r>
        <w:rPr>
          <w:rFonts w:ascii="Times New Roman"/>
          <w:i/>
          <w:w w:val="105"/>
          <w:sz w:val="19"/>
        </w:rPr>
        <w:t>acts</w:t>
      </w:r>
    </w:p>
    <w:p w:rsidR="002E0D56" w:rsidRDefault="00C67A04">
      <w:pPr>
        <w:pStyle w:val="ListParagraph"/>
        <w:numPr>
          <w:ilvl w:val="1"/>
          <w:numId w:val="105"/>
        </w:numPr>
        <w:tabs>
          <w:tab w:val="left" w:pos="2029"/>
        </w:tabs>
        <w:spacing w:before="118"/>
        <w:rPr>
          <w:rFonts w:ascii="Times New Roman" w:hAnsi="Times New Roman"/>
          <w:i/>
          <w:sz w:val="19"/>
        </w:rPr>
      </w:pPr>
      <w:r>
        <w:rPr>
          <w:rFonts w:ascii="Times New Roman" w:hAnsi="Times New Roman"/>
          <w:i/>
          <w:sz w:val="19"/>
        </w:rPr>
        <w:t>Kolhberg’s Stages of Moral</w:t>
      </w:r>
      <w:r>
        <w:rPr>
          <w:rFonts w:ascii="Times New Roman" w:hAnsi="Times New Roman"/>
          <w:i/>
          <w:spacing w:val="-3"/>
          <w:sz w:val="19"/>
        </w:rPr>
        <w:t xml:space="preserve"> </w:t>
      </w:r>
      <w:r>
        <w:rPr>
          <w:rFonts w:ascii="Times New Roman" w:hAnsi="Times New Roman"/>
          <w:i/>
          <w:sz w:val="19"/>
        </w:rPr>
        <w:t>Reasoning</w:t>
      </w:r>
    </w:p>
    <w:p w:rsidR="002E0D56" w:rsidRDefault="00C67A04">
      <w:pPr>
        <w:pStyle w:val="ListParagraph"/>
        <w:numPr>
          <w:ilvl w:val="2"/>
          <w:numId w:val="105"/>
        </w:numPr>
        <w:tabs>
          <w:tab w:val="left" w:pos="3109"/>
        </w:tabs>
        <w:spacing w:before="145" w:line="280" w:lineRule="auto"/>
        <w:ind w:right="1467"/>
        <w:jc w:val="both"/>
        <w:rPr>
          <w:sz w:val="19"/>
        </w:rPr>
      </w:pPr>
      <w:r>
        <w:rPr>
          <w:w w:val="105"/>
          <w:sz w:val="19"/>
        </w:rPr>
        <w:t>Kohlberg</w:t>
      </w:r>
      <w:r>
        <w:rPr>
          <w:spacing w:val="-10"/>
          <w:w w:val="105"/>
          <w:sz w:val="19"/>
        </w:rPr>
        <w:t xml:space="preserve"> </w:t>
      </w:r>
      <w:r>
        <w:rPr>
          <w:w w:val="105"/>
          <w:sz w:val="19"/>
        </w:rPr>
        <w:t>founded</w:t>
      </w:r>
      <w:r>
        <w:rPr>
          <w:spacing w:val="-10"/>
          <w:w w:val="105"/>
          <w:sz w:val="19"/>
        </w:rPr>
        <w:t xml:space="preserve"> </w:t>
      </w:r>
      <w:r>
        <w:rPr>
          <w:w w:val="105"/>
          <w:sz w:val="19"/>
        </w:rPr>
        <w:t>his</w:t>
      </w:r>
      <w:r>
        <w:rPr>
          <w:spacing w:val="-10"/>
          <w:w w:val="105"/>
          <w:sz w:val="19"/>
        </w:rPr>
        <w:t xml:space="preserve"> </w:t>
      </w:r>
      <w:r>
        <w:rPr>
          <w:w w:val="105"/>
          <w:sz w:val="19"/>
        </w:rPr>
        <w:t>study</w:t>
      </w:r>
      <w:r>
        <w:rPr>
          <w:spacing w:val="-10"/>
          <w:w w:val="105"/>
          <w:sz w:val="19"/>
        </w:rPr>
        <w:t xml:space="preserve"> </w:t>
      </w:r>
      <w:r>
        <w:rPr>
          <w:w w:val="105"/>
          <w:sz w:val="19"/>
        </w:rPr>
        <w:t>of</w:t>
      </w:r>
      <w:r>
        <w:rPr>
          <w:spacing w:val="-10"/>
          <w:w w:val="105"/>
          <w:sz w:val="19"/>
        </w:rPr>
        <w:t xml:space="preserve"> </w:t>
      </w:r>
      <w:r>
        <w:rPr>
          <w:w w:val="105"/>
          <w:sz w:val="19"/>
        </w:rPr>
        <w:t>moral</w:t>
      </w:r>
      <w:r>
        <w:rPr>
          <w:spacing w:val="-9"/>
          <w:w w:val="105"/>
          <w:sz w:val="19"/>
        </w:rPr>
        <w:t xml:space="preserve"> </w:t>
      </w:r>
      <w:r>
        <w:rPr>
          <w:w w:val="105"/>
          <w:sz w:val="19"/>
        </w:rPr>
        <w:t>development</w:t>
      </w:r>
      <w:r>
        <w:rPr>
          <w:spacing w:val="-10"/>
          <w:w w:val="105"/>
          <w:sz w:val="19"/>
        </w:rPr>
        <w:t xml:space="preserve"> </w:t>
      </w:r>
      <w:r>
        <w:rPr>
          <w:w w:val="105"/>
          <w:sz w:val="19"/>
        </w:rPr>
        <w:t>on</w:t>
      </w:r>
      <w:r>
        <w:rPr>
          <w:spacing w:val="-10"/>
          <w:w w:val="105"/>
          <w:sz w:val="19"/>
        </w:rPr>
        <w:t xml:space="preserve"> </w:t>
      </w:r>
      <w:r>
        <w:rPr>
          <w:w w:val="105"/>
          <w:sz w:val="19"/>
        </w:rPr>
        <w:t>the</w:t>
      </w:r>
      <w:r>
        <w:rPr>
          <w:spacing w:val="-11"/>
          <w:w w:val="105"/>
          <w:sz w:val="19"/>
        </w:rPr>
        <w:t xml:space="preserve"> </w:t>
      </w:r>
      <w:r>
        <w:rPr>
          <w:w w:val="105"/>
          <w:sz w:val="19"/>
        </w:rPr>
        <w:t>study</w:t>
      </w:r>
      <w:r>
        <w:rPr>
          <w:spacing w:val="-10"/>
          <w:w w:val="105"/>
          <w:sz w:val="19"/>
        </w:rPr>
        <w:t xml:space="preserve"> </w:t>
      </w:r>
      <w:r>
        <w:rPr>
          <w:w w:val="105"/>
          <w:sz w:val="19"/>
        </w:rPr>
        <w:t xml:space="preserve">of </w:t>
      </w:r>
      <w:r>
        <w:rPr>
          <w:rFonts w:ascii="Times New Roman"/>
          <w:i/>
          <w:w w:val="105"/>
          <w:sz w:val="19"/>
        </w:rPr>
        <w:t>moral</w:t>
      </w:r>
      <w:r>
        <w:rPr>
          <w:rFonts w:ascii="Times New Roman"/>
          <w:i/>
          <w:spacing w:val="-17"/>
          <w:w w:val="105"/>
          <w:sz w:val="19"/>
        </w:rPr>
        <w:t xml:space="preserve"> </w:t>
      </w:r>
      <w:r>
        <w:rPr>
          <w:rFonts w:ascii="Times New Roman"/>
          <w:i/>
          <w:w w:val="105"/>
          <w:sz w:val="19"/>
        </w:rPr>
        <w:t>reasoning</w:t>
      </w:r>
      <w:r>
        <w:rPr>
          <w:w w:val="105"/>
          <w:sz w:val="19"/>
        </w:rPr>
        <w:t>,</w:t>
      </w:r>
      <w:r>
        <w:rPr>
          <w:spacing w:val="-14"/>
          <w:w w:val="105"/>
          <w:sz w:val="19"/>
        </w:rPr>
        <w:t xml:space="preserve"> </w:t>
      </w:r>
      <w:r>
        <w:rPr>
          <w:w w:val="105"/>
          <w:sz w:val="19"/>
        </w:rPr>
        <w:t>the</w:t>
      </w:r>
      <w:r>
        <w:rPr>
          <w:spacing w:val="-14"/>
          <w:w w:val="105"/>
          <w:sz w:val="19"/>
        </w:rPr>
        <w:t xml:space="preserve"> </w:t>
      </w:r>
      <w:r>
        <w:rPr>
          <w:w w:val="105"/>
          <w:sz w:val="19"/>
        </w:rPr>
        <w:t>judgments</w:t>
      </w:r>
      <w:r>
        <w:rPr>
          <w:spacing w:val="-14"/>
          <w:w w:val="105"/>
          <w:sz w:val="19"/>
        </w:rPr>
        <w:t xml:space="preserve"> </w:t>
      </w:r>
      <w:r>
        <w:rPr>
          <w:w w:val="105"/>
          <w:sz w:val="19"/>
        </w:rPr>
        <w:t>people</w:t>
      </w:r>
      <w:r>
        <w:rPr>
          <w:spacing w:val="-14"/>
          <w:w w:val="105"/>
          <w:sz w:val="19"/>
        </w:rPr>
        <w:t xml:space="preserve"> </w:t>
      </w:r>
      <w:r>
        <w:rPr>
          <w:w w:val="105"/>
          <w:sz w:val="19"/>
        </w:rPr>
        <w:t>make</w:t>
      </w:r>
      <w:r>
        <w:rPr>
          <w:spacing w:val="-14"/>
          <w:w w:val="105"/>
          <w:sz w:val="19"/>
        </w:rPr>
        <w:t xml:space="preserve"> </w:t>
      </w:r>
      <w:r>
        <w:rPr>
          <w:w w:val="105"/>
          <w:sz w:val="19"/>
        </w:rPr>
        <w:t>about</w:t>
      </w:r>
      <w:r>
        <w:rPr>
          <w:spacing w:val="-14"/>
          <w:w w:val="105"/>
          <w:sz w:val="19"/>
        </w:rPr>
        <w:t xml:space="preserve"> </w:t>
      </w:r>
      <w:r>
        <w:rPr>
          <w:w w:val="105"/>
          <w:sz w:val="19"/>
        </w:rPr>
        <w:t>what</w:t>
      </w:r>
      <w:r>
        <w:rPr>
          <w:spacing w:val="-14"/>
          <w:w w:val="105"/>
          <w:sz w:val="19"/>
        </w:rPr>
        <w:t xml:space="preserve"> </w:t>
      </w:r>
      <w:r>
        <w:rPr>
          <w:w w:val="105"/>
          <w:sz w:val="19"/>
        </w:rPr>
        <w:t>courses</w:t>
      </w:r>
      <w:r>
        <w:rPr>
          <w:spacing w:val="-14"/>
          <w:w w:val="105"/>
          <w:sz w:val="19"/>
        </w:rPr>
        <w:t xml:space="preserve"> </w:t>
      </w:r>
      <w:r>
        <w:rPr>
          <w:w w:val="105"/>
          <w:sz w:val="19"/>
        </w:rPr>
        <w:t>of action</w:t>
      </w:r>
      <w:r>
        <w:rPr>
          <w:spacing w:val="-6"/>
          <w:w w:val="105"/>
          <w:sz w:val="19"/>
        </w:rPr>
        <w:t xml:space="preserve"> </w:t>
      </w:r>
      <w:r>
        <w:rPr>
          <w:w w:val="105"/>
          <w:sz w:val="19"/>
        </w:rPr>
        <w:t>are</w:t>
      </w:r>
      <w:r>
        <w:rPr>
          <w:spacing w:val="-6"/>
          <w:w w:val="105"/>
          <w:sz w:val="19"/>
        </w:rPr>
        <w:t xml:space="preserve"> </w:t>
      </w:r>
      <w:r>
        <w:rPr>
          <w:w w:val="105"/>
          <w:sz w:val="19"/>
        </w:rPr>
        <w:t>correct</w:t>
      </w:r>
      <w:r>
        <w:rPr>
          <w:spacing w:val="-5"/>
          <w:w w:val="105"/>
          <w:sz w:val="19"/>
        </w:rPr>
        <w:t xml:space="preserve"> </w:t>
      </w:r>
      <w:r>
        <w:rPr>
          <w:w w:val="105"/>
          <w:sz w:val="19"/>
        </w:rPr>
        <w:t>or</w:t>
      </w:r>
      <w:r>
        <w:rPr>
          <w:spacing w:val="-6"/>
          <w:w w:val="105"/>
          <w:sz w:val="19"/>
        </w:rPr>
        <w:t xml:space="preserve"> </w:t>
      </w:r>
      <w:r>
        <w:rPr>
          <w:w w:val="105"/>
          <w:sz w:val="19"/>
        </w:rPr>
        <w:t>incorrect</w:t>
      </w:r>
      <w:r>
        <w:rPr>
          <w:spacing w:val="-6"/>
          <w:w w:val="105"/>
          <w:sz w:val="19"/>
        </w:rPr>
        <w:t xml:space="preserve"> </w:t>
      </w:r>
      <w:r>
        <w:rPr>
          <w:w w:val="105"/>
          <w:sz w:val="19"/>
        </w:rPr>
        <w:t>in</w:t>
      </w:r>
      <w:r>
        <w:rPr>
          <w:spacing w:val="-5"/>
          <w:w w:val="105"/>
          <w:sz w:val="19"/>
        </w:rPr>
        <w:t xml:space="preserve"> </w:t>
      </w:r>
      <w:r>
        <w:rPr>
          <w:w w:val="105"/>
          <w:sz w:val="19"/>
        </w:rPr>
        <w:t>particular</w:t>
      </w:r>
      <w:r>
        <w:rPr>
          <w:spacing w:val="-6"/>
          <w:w w:val="105"/>
          <w:sz w:val="19"/>
        </w:rPr>
        <w:t xml:space="preserve"> </w:t>
      </w:r>
      <w:r>
        <w:rPr>
          <w:w w:val="105"/>
          <w:sz w:val="19"/>
        </w:rPr>
        <w:t>situations</w:t>
      </w:r>
    </w:p>
    <w:p w:rsidR="002E0D56" w:rsidRDefault="00C67A04">
      <w:pPr>
        <w:pStyle w:val="ListParagraph"/>
        <w:numPr>
          <w:ilvl w:val="2"/>
          <w:numId w:val="105"/>
        </w:numPr>
        <w:tabs>
          <w:tab w:val="left" w:pos="3108"/>
          <w:tab w:val="left" w:pos="3109"/>
        </w:tabs>
        <w:spacing w:before="109" w:line="266" w:lineRule="auto"/>
        <w:ind w:right="1139"/>
        <w:rPr>
          <w:sz w:val="19"/>
        </w:rPr>
      </w:pPr>
      <w:r>
        <w:rPr>
          <w:w w:val="105"/>
          <w:sz w:val="19"/>
        </w:rPr>
        <w:t>Kohlberg’s theory predicated on Piagetian cognitive-development theory (i.e., as the child progresses thr</w:t>
      </w:r>
      <w:r>
        <w:rPr>
          <w:w w:val="105"/>
          <w:sz w:val="19"/>
        </w:rPr>
        <w:t>ough the stages of cognitive growth,</w:t>
      </w:r>
      <w:r>
        <w:rPr>
          <w:spacing w:val="-10"/>
          <w:w w:val="105"/>
          <w:sz w:val="19"/>
        </w:rPr>
        <w:t xml:space="preserve"> </w:t>
      </w:r>
      <w:r>
        <w:rPr>
          <w:w w:val="105"/>
          <w:sz w:val="19"/>
        </w:rPr>
        <w:t>he/she</w:t>
      </w:r>
      <w:r>
        <w:rPr>
          <w:spacing w:val="-10"/>
          <w:w w:val="105"/>
          <w:sz w:val="19"/>
        </w:rPr>
        <w:t xml:space="preserve"> </w:t>
      </w:r>
      <w:r>
        <w:rPr>
          <w:w w:val="105"/>
          <w:sz w:val="19"/>
        </w:rPr>
        <w:t>assigns</w:t>
      </w:r>
      <w:r>
        <w:rPr>
          <w:spacing w:val="-9"/>
          <w:w w:val="105"/>
          <w:sz w:val="19"/>
        </w:rPr>
        <w:t xml:space="preserve"> </w:t>
      </w:r>
      <w:r>
        <w:rPr>
          <w:w w:val="105"/>
          <w:sz w:val="19"/>
        </w:rPr>
        <w:t>differing</w:t>
      </w:r>
      <w:r>
        <w:rPr>
          <w:spacing w:val="-9"/>
          <w:w w:val="105"/>
          <w:sz w:val="19"/>
        </w:rPr>
        <w:t xml:space="preserve"> </w:t>
      </w:r>
      <w:r>
        <w:rPr>
          <w:w w:val="105"/>
          <w:sz w:val="19"/>
        </w:rPr>
        <w:t>relative</w:t>
      </w:r>
      <w:r>
        <w:rPr>
          <w:spacing w:val="-10"/>
          <w:w w:val="105"/>
          <w:sz w:val="19"/>
        </w:rPr>
        <w:t xml:space="preserve"> </w:t>
      </w:r>
      <w:r>
        <w:rPr>
          <w:w w:val="105"/>
          <w:sz w:val="19"/>
        </w:rPr>
        <w:t>weights</w:t>
      </w:r>
      <w:r>
        <w:rPr>
          <w:spacing w:val="-10"/>
          <w:w w:val="105"/>
          <w:sz w:val="19"/>
        </w:rPr>
        <w:t xml:space="preserve"> </w:t>
      </w:r>
      <w:r>
        <w:rPr>
          <w:w w:val="105"/>
          <w:sz w:val="19"/>
        </w:rPr>
        <w:t>to</w:t>
      </w:r>
      <w:r>
        <w:rPr>
          <w:spacing w:val="-9"/>
          <w:w w:val="105"/>
          <w:sz w:val="19"/>
        </w:rPr>
        <w:t xml:space="preserve"> </w:t>
      </w:r>
      <w:r>
        <w:rPr>
          <w:w w:val="105"/>
          <w:sz w:val="19"/>
        </w:rPr>
        <w:t>the</w:t>
      </w:r>
      <w:r>
        <w:rPr>
          <w:spacing w:val="-10"/>
          <w:w w:val="105"/>
          <w:sz w:val="19"/>
        </w:rPr>
        <w:t xml:space="preserve"> </w:t>
      </w:r>
      <w:r>
        <w:rPr>
          <w:w w:val="105"/>
          <w:sz w:val="19"/>
        </w:rPr>
        <w:t>consequences</w:t>
      </w:r>
    </w:p>
    <w:p w:rsidR="002E0D56" w:rsidRDefault="002E0D56">
      <w:pPr>
        <w:spacing w:line="266" w:lineRule="auto"/>
        <w:rPr>
          <w:sz w:val="19"/>
        </w:rPr>
        <w:sectPr w:rsidR="002E0D56">
          <w:type w:val="continuous"/>
          <w:pgSz w:w="10800" w:h="14460"/>
          <w:pgMar w:top="1340" w:right="0" w:bottom="0" w:left="520" w:header="720" w:footer="720"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108"/>
      </w:pPr>
      <w:r>
        <w:t>of an act and to the actor’s intentions)</w:t>
      </w:r>
    </w:p>
    <w:p w:rsidR="002E0D56" w:rsidRDefault="00C67A04">
      <w:pPr>
        <w:pStyle w:val="ListParagraph"/>
        <w:numPr>
          <w:ilvl w:val="2"/>
          <w:numId w:val="105"/>
        </w:numPr>
        <w:tabs>
          <w:tab w:val="left" w:pos="3108"/>
          <w:tab w:val="left" w:pos="3109"/>
        </w:tabs>
        <w:spacing w:before="144" w:line="266" w:lineRule="auto"/>
        <w:ind w:right="1243"/>
        <w:rPr>
          <w:sz w:val="19"/>
        </w:rPr>
      </w:pPr>
      <w:r>
        <w:rPr>
          <w:w w:val="105"/>
          <w:sz w:val="19"/>
        </w:rPr>
        <w:t>Each of Kohlberg’s levels and stages is characterized by a different basis</w:t>
      </w:r>
      <w:r>
        <w:rPr>
          <w:spacing w:val="-14"/>
          <w:w w:val="105"/>
          <w:sz w:val="19"/>
        </w:rPr>
        <w:t xml:space="preserve"> </w:t>
      </w:r>
      <w:r>
        <w:rPr>
          <w:w w:val="105"/>
          <w:sz w:val="19"/>
        </w:rPr>
        <w:t>for</w:t>
      </w:r>
      <w:r>
        <w:rPr>
          <w:spacing w:val="-14"/>
          <w:w w:val="105"/>
          <w:sz w:val="19"/>
        </w:rPr>
        <w:t xml:space="preserve"> </w:t>
      </w:r>
      <w:r>
        <w:rPr>
          <w:w w:val="105"/>
          <w:sz w:val="19"/>
        </w:rPr>
        <w:t>making</w:t>
      </w:r>
      <w:r>
        <w:rPr>
          <w:spacing w:val="-14"/>
          <w:w w:val="105"/>
          <w:sz w:val="19"/>
        </w:rPr>
        <w:t xml:space="preserve"> </w:t>
      </w:r>
      <w:r>
        <w:rPr>
          <w:w w:val="105"/>
          <w:sz w:val="19"/>
        </w:rPr>
        <w:t>moral</w:t>
      </w:r>
      <w:r>
        <w:rPr>
          <w:spacing w:val="-14"/>
          <w:w w:val="105"/>
          <w:sz w:val="19"/>
        </w:rPr>
        <w:t xml:space="preserve"> </w:t>
      </w:r>
      <w:r>
        <w:rPr>
          <w:w w:val="105"/>
          <w:sz w:val="19"/>
        </w:rPr>
        <w:t>judgments;</w:t>
      </w:r>
      <w:r>
        <w:rPr>
          <w:spacing w:val="-14"/>
          <w:w w:val="105"/>
          <w:sz w:val="19"/>
        </w:rPr>
        <w:t xml:space="preserve"> </w:t>
      </w:r>
      <w:r>
        <w:rPr>
          <w:w w:val="105"/>
          <w:sz w:val="19"/>
        </w:rPr>
        <w:t>he</w:t>
      </w:r>
      <w:r>
        <w:rPr>
          <w:spacing w:val="-14"/>
          <w:w w:val="105"/>
          <w:sz w:val="19"/>
        </w:rPr>
        <w:t xml:space="preserve"> </w:t>
      </w:r>
      <w:r>
        <w:rPr>
          <w:w w:val="105"/>
          <w:sz w:val="19"/>
        </w:rPr>
        <w:t>was</w:t>
      </w:r>
      <w:r>
        <w:rPr>
          <w:spacing w:val="-14"/>
          <w:w w:val="105"/>
          <w:sz w:val="19"/>
        </w:rPr>
        <w:t xml:space="preserve"> </w:t>
      </w:r>
      <w:r>
        <w:rPr>
          <w:w w:val="105"/>
          <w:sz w:val="19"/>
        </w:rPr>
        <w:t>interested</w:t>
      </w:r>
      <w:r>
        <w:rPr>
          <w:spacing w:val="-14"/>
          <w:w w:val="105"/>
          <w:sz w:val="19"/>
        </w:rPr>
        <w:t xml:space="preserve"> </w:t>
      </w:r>
      <w:r>
        <w:rPr>
          <w:w w:val="105"/>
          <w:sz w:val="19"/>
        </w:rPr>
        <w:t>in</w:t>
      </w:r>
      <w:r>
        <w:rPr>
          <w:spacing w:val="-14"/>
          <w:w w:val="105"/>
          <w:sz w:val="19"/>
        </w:rPr>
        <w:t xml:space="preserve"> </w:t>
      </w:r>
      <w:r>
        <w:rPr>
          <w:w w:val="105"/>
          <w:sz w:val="19"/>
        </w:rPr>
        <w:t>the</w:t>
      </w:r>
      <w:r>
        <w:rPr>
          <w:spacing w:val="-14"/>
          <w:w w:val="105"/>
          <w:sz w:val="19"/>
        </w:rPr>
        <w:t xml:space="preserve"> </w:t>
      </w:r>
      <w:r>
        <w:rPr>
          <w:w w:val="105"/>
          <w:sz w:val="19"/>
        </w:rPr>
        <w:t>course</w:t>
      </w:r>
      <w:r>
        <w:rPr>
          <w:spacing w:val="-14"/>
          <w:w w:val="105"/>
          <w:sz w:val="19"/>
        </w:rPr>
        <w:t xml:space="preserve"> </w:t>
      </w:r>
      <w:r>
        <w:rPr>
          <w:w w:val="105"/>
          <w:sz w:val="19"/>
        </w:rPr>
        <w:t>of action</w:t>
      </w:r>
      <w:r>
        <w:rPr>
          <w:spacing w:val="-6"/>
          <w:w w:val="105"/>
          <w:sz w:val="19"/>
        </w:rPr>
        <w:t xml:space="preserve"> </w:t>
      </w:r>
      <w:r>
        <w:rPr>
          <w:w w:val="105"/>
          <w:sz w:val="19"/>
        </w:rPr>
        <w:t>involved</w:t>
      </w:r>
      <w:r>
        <w:rPr>
          <w:spacing w:val="-6"/>
          <w:w w:val="105"/>
          <w:sz w:val="19"/>
        </w:rPr>
        <w:t xml:space="preserve"> </w:t>
      </w:r>
      <w:r>
        <w:rPr>
          <w:w w:val="105"/>
          <w:sz w:val="19"/>
        </w:rPr>
        <w:t>in</w:t>
      </w:r>
      <w:r>
        <w:rPr>
          <w:spacing w:val="-6"/>
          <w:w w:val="105"/>
          <w:sz w:val="19"/>
        </w:rPr>
        <w:t xml:space="preserve"> </w:t>
      </w:r>
      <w:r>
        <w:rPr>
          <w:w w:val="105"/>
          <w:sz w:val="19"/>
        </w:rPr>
        <w:t>making</w:t>
      </w:r>
      <w:r>
        <w:rPr>
          <w:spacing w:val="-5"/>
          <w:w w:val="105"/>
          <w:sz w:val="19"/>
        </w:rPr>
        <w:t xml:space="preserve"> </w:t>
      </w:r>
      <w:r>
        <w:rPr>
          <w:w w:val="105"/>
          <w:sz w:val="19"/>
        </w:rPr>
        <w:t>a</w:t>
      </w:r>
      <w:r>
        <w:rPr>
          <w:spacing w:val="-6"/>
          <w:w w:val="105"/>
          <w:sz w:val="19"/>
        </w:rPr>
        <w:t xml:space="preserve"> </w:t>
      </w:r>
      <w:r>
        <w:rPr>
          <w:w w:val="105"/>
          <w:sz w:val="19"/>
        </w:rPr>
        <w:t>moral</w:t>
      </w:r>
      <w:r>
        <w:rPr>
          <w:spacing w:val="-6"/>
          <w:w w:val="105"/>
          <w:sz w:val="19"/>
        </w:rPr>
        <w:t xml:space="preserve"> </w:t>
      </w:r>
      <w:r>
        <w:rPr>
          <w:w w:val="105"/>
          <w:sz w:val="19"/>
        </w:rPr>
        <w:t>decision,</w:t>
      </w:r>
      <w:r>
        <w:rPr>
          <w:spacing w:val="-6"/>
          <w:w w:val="105"/>
          <w:sz w:val="19"/>
        </w:rPr>
        <w:t xml:space="preserve"> </w:t>
      </w:r>
      <w:r>
        <w:rPr>
          <w:w w:val="105"/>
          <w:sz w:val="19"/>
        </w:rPr>
        <w:t>not</w:t>
      </w:r>
      <w:r>
        <w:rPr>
          <w:spacing w:val="-5"/>
          <w:w w:val="105"/>
          <w:sz w:val="19"/>
        </w:rPr>
        <w:t xml:space="preserve"> </w:t>
      </w:r>
      <w:r>
        <w:rPr>
          <w:w w:val="105"/>
          <w:sz w:val="19"/>
        </w:rPr>
        <w:t>the</w:t>
      </w:r>
      <w:r>
        <w:rPr>
          <w:spacing w:val="-6"/>
          <w:w w:val="105"/>
          <w:sz w:val="19"/>
        </w:rPr>
        <w:t xml:space="preserve"> </w:t>
      </w:r>
      <w:r>
        <w:rPr>
          <w:w w:val="105"/>
          <w:sz w:val="19"/>
        </w:rPr>
        <w:t>decision</w:t>
      </w:r>
      <w:r>
        <w:rPr>
          <w:spacing w:val="-6"/>
          <w:w w:val="105"/>
          <w:sz w:val="19"/>
        </w:rPr>
        <w:t xml:space="preserve"> </w:t>
      </w:r>
      <w:r>
        <w:rPr>
          <w:w w:val="105"/>
          <w:sz w:val="19"/>
        </w:rPr>
        <w:t>itself</w:t>
      </w:r>
    </w:p>
    <w:p w:rsidR="002E0D56" w:rsidRDefault="00C67A04">
      <w:pPr>
        <w:pStyle w:val="ListParagraph"/>
        <w:numPr>
          <w:ilvl w:val="3"/>
          <w:numId w:val="105"/>
        </w:numPr>
        <w:tabs>
          <w:tab w:val="left" w:pos="3829"/>
        </w:tabs>
        <w:rPr>
          <w:sz w:val="19"/>
        </w:rPr>
      </w:pPr>
      <w:r>
        <w:rPr>
          <w:w w:val="105"/>
          <w:sz w:val="19"/>
        </w:rPr>
        <w:t>Level 1: Preconventional</w:t>
      </w:r>
      <w:r>
        <w:rPr>
          <w:spacing w:val="-12"/>
          <w:w w:val="105"/>
          <w:sz w:val="19"/>
        </w:rPr>
        <w:t xml:space="preserve"> </w:t>
      </w:r>
      <w:r>
        <w:rPr>
          <w:w w:val="105"/>
          <w:sz w:val="19"/>
        </w:rPr>
        <w:t>Morality</w:t>
      </w:r>
    </w:p>
    <w:p w:rsidR="002E0D56" w:rsidRDefault="00C67A04">
      <w:pPr>
        <w:pStyle w:val="ListParagraph"/>
        <w:numPr>
          <w:ilvl w:val="4"/>
          <w:numId w:val="105"/>
        </w:numPr>
        <w:tabs>
          <w:tab w:val="left" w:pos="4549"/>
        </w:tabs>
        <w:spacing w:before="144" w:line="266" w:lineRule="auto"/>
        <w:ind w:right="1708"/>
        <w:rPr>
          <w:sz w:val="19"/>
        </w:rPr>
      </w:pPr>
      <w:r>
        <w:rPr>
          <w:sz w:val="19"/>
        </w:rPr>
        <w:t>Stage 1: Pleasur</w:t>
      </w:r>
      <w:r>
        <w:rPr>
          <w:sz w:val="19"/>
        </w:rPr>
        <w:t>e–pain orientation, reasons for behaviors</w:t>
      </w:r>
      <w:r>
        <w:rPr>
          <w:spacing w:val="10"/>
          <w:sz w:val="19"/>
        </w:rPr>
        <w:t xml:space="preserve"> </w:t>
      </w:r>
      <w:r>
        <w:rPr>
          <w:sz w:val="19"/>
        </w:rPr>
        <w:t>is</w:t>
      </w:r>
      <w:r>
        <w:rPr>
          <w:spacing w:val="10"/>
          <w:sz w:val="19"/>
        </w:rPr>
        <w:t xml:space="preserve"> </w:t>
      </w:r>
      <w:r>
        <w:rPr>
          <w:sz w:val="19"/>
        </w:rPr>
        <w:t>to</w:t>
      </w:r>
      <w:r>
        <w:rPr>
          <w:spacing w:val="11"/>
          <w:sz w:val="19"/>
        </w:rPr>
        <w:t xml:space="preserve"> </w:t>
      </w:r>
      <w:r>
        <w:rPr>
          <w:sz w:val="19"/>
        </w:rPr>
        <w:t>avoid</w:t>
      </w:r>
      <w:r>
        <w:rPr>
          <w:spacing w:val="10"/>
          <w:sz w:val="19"/>
        </w:rPr>
        <w:t xml:space="preserve"> </w:t>
      </w:r>
      <w:r>
        <w:rPr>
          <w:sz w:val="19"/>
        </w:rPr>
        <w:t>pain</w:t>
      </w:r>
      <w:r>
        <w:rPr>
          <w:spacing w:val="10"/>
          <w:sz w:val="19"/>
        </w:rPr>
        <w:t xml:space="preserve"> </w:t>
      </w:r>
      <w:r>
        <w:rPr>
          <w:sz w:val="19"/>
        </w:rPr>
        <w:t>or</w:t>
      </w:r>
      <w:r>
        <w:rPr>
          <w:spacing w:val="11"/>
          <w:sz w:val="19"/>
        </w:rPr>
        <w:t xml:space="preserve"> </w:t>
      </w:r>
      <w:r>
        <w:rPr>
          <w:sz w:val="19"/>
        </w:rPr>
        <w:t>not</w:t>
      </w:r>
      <w:r>
        <w:rPr>
          <w:spacing w:val="10"/>
          <w:sz w:val="19"/>
        </w:rPr>
        <w:t xml:space="preserve"> </w:t>
      </w:r>
      <w:r>
        <w:rPr>
          <w:sz w:val="19"/>
        </w:rPr>
        <w:t>get</w:t>
      </w:r>
      <w:r>
        <w:rPr>
          <w:spacing w:val="10"/>
          <w:sz w:val="19"/>
        </w:rPr>
        <w:t xml:space="preserve"> </w:t>
      </w:r>
      <w:r>
        <w:rPr>
          <w:sz w:val="19"/>
        </w:rPr>
        <w:t>caught</w:t>
      </w:r>
    </w:p>
    <w:p w:rsidR="002E0D56" w:rsidRDefault="00C67A04">
      <w:pPr>
        <w:pStyle w:val="ListParagraph"/>
        <w:numPr>
          <w:ilvl w:val="4"/>
          <w:numId w:val="105"/>
        </w:numPr>
        <w:tabs>
          <w:tab w:val="left" w:pos="4549"/>
        </w:tabs>
        <w:spacing w:before="1" w:line="266" w:lineRule="auto"/>
        <w:ind w:right="1153"/>
        <w:rPr>
          <w:sz w:val="19"/>
        </w:rPr>
      </w:pPr>
      <w:r>
        <w:rPr>
          <w:sz w:val="19"/>
        </w:rPr>
        <w:t>Stage 2: Cost–benefit orientation; reciprocity, reasons for behaviors are to obtain</w:t>
      </w:r>
      <w:r>
        <w:rPr>
          <w:spacing w:val="5"/>
          <w:sz w:val="19"/>
        </w:rPr>
        <w:t xml:space="preserve"> </w:t>
      </w:r>
      <w:r>
        <w:rPr>
          <w:sz w:val="19"/>
        </w:rPr>
        <w:t>rewards</w:t>
      </w:r>
    </w:p>
    <w:p w:rsidR="002E0D56" w:rsidRDefault="00C67A04">
      <w:pPr>
        <w:pStyle w:val="ListParagraph"/>
        <w:numPr>
          <w:ilvl w:val="3"/>
          <w:numId w:val="105"/>
        </w:numPr>
        <w:tabs>
          <w:tab w:val="left" w:pos="3829"/>
        </w:tabs>
        <w:spacing w:before="1"/>
        <w:rPr>
          <w:sz w:val="19"/>
        </w:rPr>
      </w:pPr>
      <w:r>
        <w:rPr>
          <w:w w:val="105"/>
          <w:sz w:val="19"/>
        </w:rPr>
        <w:t>Level II: Conventional</w:t>
      </w:r>
      <w:r>
        <w:rPr>
          <w:spacing w:val="-16"/>
          <w:w w:val="105"/>
          <w:sz w:val="19"/>
        </w:rPr>
        <w:t xml:space="preserve"> </w:t>
      </w:r>
      <w:r>
        <w:rPr>
          <w:w w:val="105"/>
          <w:sz w:val="19"/>
        </w:rPr>
        <w:t>Morality</w:t>
      </w:r>
    </w:p>
    <w:p w:rsidR="002E0D56" w:rsidRDefault="00C67A04">
      <w:pPr>
        <w:pStyle w:val="ListParagraph"/>
        <w:numPr>
          <w:ilvl w:val="4"/>
          <w:numId w:val="105"/>
        </w:numPr>
        <w:tabs>
          <w:tab w:val="left" w:pos="4549"/>
        </w:tabs>
        <w:spacing w:before="144" w:line="266" w:lineRule="auto"/>
        <w:ind w:right="1064"/>
        <w:rPr>
          <w:sz w:val="19"/>
        </w:rPr>
      </w:pPr>
      <w:r>
        <w:rPr>
          <w:sz w:val="19"/>
        </w:rPr>
        <w:t>Stage 3: Good child orientation, behavior is enacted to gain acceptance and avoid</w:t>
      </w:r>
      <w:r>
        <w:rPr>
          <w:spacing w:val="28"/>
          <w:sz w:val="19"/>
        </w:rPr>
        <w:t xml:space="preserve"> </w:t>
      </w:r>
      <w:r>
        <w:rPr>
          <w:sz w:val="19"/>
        </w:rPr>
        <w:t>disapproval</w:t>
      </w:r>
    </w:p>
    <w:p w:rsidR="002E0D56" w:rsidRDefault="00C67A04">
      <w:pPr>
        <w:pStyle w:val="ListParagraph"/>
        <w:numPr>
          <w:ilvl w:val="4"/>
          <w:numId w:val="105"/>
        </w:numPr>
        <w:tabs>
          <w:tab w:val="left" w:pos="4549"/>
        </w:tabs>
        <w:spacing w:before="1" w:line="266" w:lineRule="auto"/>
        <w:ind w:right="1499"/>
        <w:rPr>
          <w:sz w:val="19"/>
        </w:rPr>
      </w:pPr>
      <w:r>
        <w:rPr>
          <w:sz w:val="19"/>
        </w:rPr>
        <w:t>Stage 4: Law and order orientation, behavior is enacted to follow the rules, and avoid censure by authorities</w:t>
      </w:r>
    </w:p>
    <w:p w:rsidR="002E0D56" w:rsidRDefault="00C67A04">
      <w:pPr>
        <w:pStyle w:val="ListParagraph"/>
        <w:numPr>
          <w:ilvl w:val="3"/>
          <w:numId w:val="105"/>
        </w:numPr>
        <w:tabs>
          <w:tab w:val="left" w:pos="3828"/>
          <w:tab w:val="left" w:pos="3829"/>
        </w:tabs>
        <w:spacing w:before="1"/>
        <w:rPr>
          <w:sz w:val="19"/>
        </w:rPr>
      </w:pPr>
      <w:r>
        <w:rPr>
          <w:sz w:val="19"/>
        </w:rPr>
        <w:t>Level III: Principled</w:t>
      </w:r>
      <w:r>
        <w:rPr>
          <w:spacing w:val="-6"/>
          <w:sz w:val="19"/>
        </w:rPr>
        <w:t xml:space="preserve"> </w:t>
      </w:r>
      <w:r>
        <w:rPr>
          <w:sz w:val="19"/>
        </w:rPr>
        <w:t>Morality</w:t>
      </w:r>
    </w:p>
    <w:p w:rsidR="002E0D56" w:rsidRDefault="00C67A04">
      <w:pPr>
        <w:pStyle w:val="ListParagraph"/>
        <w:numPr>
          <w:ilvl w:val="4"/>
          <w:numId w:val="105"/>
        </w:numPr>
        <w:tabs>
          <w:tab w:val="left" w:pos="4549"/>
        </w:tabs>
        <w:spacing w:before="144" w:line="266" w:lineRule="auto"/>
        <w:ind w:right="1168"/>
        <w:rPr>
          <w:sz w:val="19"/>
        </w:rPr>
      </w:pPr>
      <w:r>
        <w:rPr>
          <w:sz w:val="19"/>
        </w:rPr>
        <w:t>Stage 5: Social contr</w:t>
      </w:r>
      <w:r>
        <w:rPr>
          <w:sz w:val="19"/>
        </w:rPr>
        <w:t>act orientation, to promote social welfare</w:t>
      </w:r>
    </w:p>
    <w:p w:rsidR="002E0D56" w:rsidRDefault="00C67A04">
      <w:pPr>
        <w:pStyle w:val="ListParagraph"/>
        <w:numPr>
          <w:ilvl w:val="4"/>
          <w:numId w:val="105"/>
        </w:numPr>
        <w:tabs>
          <w:tab w:val="left" w:pos="4549"/>
        </w:tabs>
        <w:spacing w:before="1" w:line="266" w:lineRule="auto"/>
        <w:ind w:right="1603"/>
        <w:rPr>
          <w:sz w:val="19"/>
        </w:rPr>
      </w:pPr>
      <w:r>
        <w:rPr>
          <w:sz w:val="19"/>
        </w:rPr>
        <w:t>Stage 6: Ethical principle orientation, to achieve justice and avoid</w:t>
      </w:r>
      <w:r>
        <w:rPr>
          <w:spacing w:val="9"/>
          <w:sz w:val="19"/>
        </w:rPr>
        <w:t xml:space="preserve"> </w:t>
      </w:r>
      <w:r>
        <w:rPr>
          <w:sz w:val="19"/>
        </w:rPr>
        <w:t>self-condemnation</w:t>
      </w:r>
    </w:p>
    <w:p w:rsidR="002E0D56" w:rsidRDefault="00C67A04">
      <w:pPr>
        <w:pStyle w:val="ListParagraph"/>
        <w:numPr>
          <w:ilvl w:val="4"/>
          <w:numId w:val="105"/>
        </w:numPr>
        <w:tabs>
          <w:tab w:val="left" w:pos="4549"/>
        </w:tabs>
        <w:spacing w:before="0" w:line="266" w:lineRule="auto"/>
        <w:ind w:right="1288"/>
        <w:rPr>
          <w:sz w:val="19"/>
        </w:rPr>
      </w:pPr>
      <w:r>
        <w:rPr>
          <w:sz w:val="19"/>
        </w:rPr>
        <w:t>Stage 7: Cosmic orientation; to be true to universal principles, feeling oneself part of a cosmic direction that transcends so</w:t>
      </w:r>
      <w:r>
        <w:rPr>
          <w:sz w:val="19"/>
        </w:rPr>
        <w:t>cial</w:t>
      </w:r>
      <w:r>
        <w:rPr>
          <w:spacing w:val="7"/>
          <w:sz w:val="19"/>
        </w:rPr>
        <w:t xml:space="preserve"> </w:t>
      </w:r>
      <w:r>
        <w:rPr>
          <w:sz w:val="19"/>
        </w:rPr>
        <w:t>norms</w:t>
      </w:r>
    </w:p>
    <w:p w:rsidR="002E0D56" w:rsidRDefault="00C67A04">
      <w:pPr>
        <w:pStyle w:val="ListParagraph"/>
        <w:numPr>
          <w:ilvl w:val="2"/>
          <w:numId w:val="105"/>
        </w:numPr>
        <w:tabs>
          <w:tab w:val="left" w:pos="3108"/>
          <w:tab w:val="left" w:pos="3109"/>
        </w:tabs>
        <w:spacing w:before="1"/>
        <w:rPr>
          <w:sz w:val="19"/>
        </w:rPr>
      </w:pPr>
      <w:r>
        <w:rPr>
          <w:w w:val="105"/>
          <w:sz w:val="19"/>
        </w:rPr>
        <w:t>Four Principles Govern Kohlberg’s Stage</w:t>
      </w:r>
      <w:r>
        <w:rPr>
          <w:spacing w:val="-21"/>
          <w:w w:val="105"/>
          <w:sz w:val="19"/>
        </w:rPr>
        <w:t xml:space="preserve"> </w:t>
      </w:r>
      <w:r>
        <w:rPr>
          <w:w w:val="105"/>
          <w:sz w:val="19"/>
        </w:rPr>
        <w:t>Model:</w:t>
      </w:r>
    </w:p>
    <w:p w:rsidR="002E0D56" w:rsidRDefault="00C67A04">
      <w:pPr>
        <w:pStyle w:val="ListParagraph"/>
        <w:numPr>
          <w:ilvl w:val="3"/>
          <w:numId w:val="105"/>
        </w:numPr>
        <w:tabs>
          <w:tab w:val="left" w:pos="3829"/>
        </w:tabs>
        <w:spacing w:before="145" w:line="266" w:lineRule="auto"/>
        <w:ind w:right="1275"/>
        <w:rPr>
          <w:sz w:val="19"/>
        </w:rPr>
      </w:pPr>
      <w:r>
        <w:rPr>
          <w:w w:val="105"/>
          <w:sz w:val="19"/>
        </w:rPr>
        <w:t>An</w:t>
      </w:r>
      <w:r>
        <w:rPr>
          <w:spacing w:val="-4"/>
          <w:w w:val="105"/>
          <w:sz w:val="19"/>
        </w:rPr>
        <w:t xml:space="preserve"> </w:t>
      </w:r>
      <w:r>
        <w:rPr>
          <w:w w:val="105"/>
          <w:sz w:val="19"/>
        </w:rPr>
        <w:t>individual</w:t>
      </w:r>
      <w:r>
        <w:rPr>
          <w:spacing w:val="-4"/>
          <w:w w:val="105"/>
          <w:sz w:val="19"/>
        </w:rPr>
        <w:t xml:space="preserve"> </w:t>
      </w:r>
      <w:r>
        <w:rPr>
          <w:w w:val="105"/>
          <w:sz w:val="19"/>
        </w:rPr>
        <w:t>can</w:t>
      </w:r>
      <w:r>
        <w:rPr>
          <w:spacing w:val="-4"/>
          <w:w w:val="105"/>
          <w:sz w:val="19"/>
        </w:rPr>
        <w:t xml:space="preserve"> </w:t>
      </w:r>
      <w:r>
        <w:rPr>
          <w:w w:val="105"/>
          <w:sz w:val="19"/>
        </w:rPr>
        <w:t>be</w:t>
      </w:r>
      <w:r>
        <w:rPr>
          <w:spacing w:val="-4"/>
          <w:w w:val="105"/>
          <w:sz w:val="19"/>
        </w:rPr>
        <w:t xml:space="preserve"> </w:t>
      </w:r>
      <w:r>
        <w:rPr>
          <w:w w:val="105"/>
          <w:sz w:val="19"/>
        </w:rPr>
        <w:t>at</w:t>
      </w:r>
      <w:r>
        <w:rPr>
          <w:spacing w:val="-4"/>
          <w:w w:val="105"/>
          <w:sz w:val="19"/>
        </w:rPr>
        <w:t xml:space="preserve"> </w:t>
      </w:r>
      <w:r>
        <w:rPr>
          <w:w w:val="105"/>
          <w:sz w:val="19"/>
        </w:rPr>
        <w:t>only</w:t>
      </w:r>
      <w:r>
        <w:rPr>
          <w:spacing w:val="-4"/>
          <w:w w:val="105"/>
          <w:sz w:val="19"/>
        </w:rPr>
        <w:t xml:space="preserve"> </w:t>
      </w:r>
      <w:r>
        <w:rPr>
          <w:w w:val="105"/>
          <w:sz w:val="19"/>
        </w:rPr>
        <w:t>one</w:t>
      </w:r>
      <w:r>
        <w:rPr>
          <w:spacing w:val="-4"/>
          <w:w w:val="105"/>
          <w:sz w:val="19"/>
        </w:rPr>
        <w:t xml:space="preserve"> </w:t>
      </w:r>
      <w:r>
        <w:rPr>
          <w:w w:val="105"/>
          <w:sz w:val="19"/>
        </w:rPr>
        <w:t>of</w:t>
      </w:r>
      <w:r>
        <w:rPr>
          <w:spacing w:val="-3"/>
          <w:w w:val="105"/>
          <w:sz w:val="19"/>
        </w:rPr>
        <w:t xml:space="preserve"> </w:t>
      </w:r>
      <w:r>
        <w:rPr>
          <w:w w:val="105"/>
          <w:sz w:val="19"/>
        </w:rPr>
        <w:t>the</w:t>
      </w:r>
      <w:r>
        <w:rPr>
          <w:spacing w:val="-4"/>
          <w:w w:val="105"/>
          <w:sz w:val="19"/>
        </w:rPr>
        <w:t xml:space="preserve"> </w:t>
      </w:r>
      <w:r>
        <w:rPr>
          <w:w w:val="105"/>
          <w:sz w:val="19"/>
        </w:rPr>
        <w:t>indicated</w:t>
      </w:r>
      <w:r>
        <w:rPr>
          <w:spacing w:val="-4"/>
          <w:w w:val="105"/>
          <w:sz w:val="19"/>
        </w:rPr>
        <w:t xml:space="preserve"> </w:t>
      </w:r>
      <w:r>
        <w:rPr>
          <w:w w:val="105"/>
          <w:sz w:val="19"/>
        </w:rPr>
        <w:t>stages</w:t>
      </w:r>
      <w:r>
        <w:rPr>
          <w:spacing w:val="-4"/>
          <w:w w:val="105"/>
          <w:sz w:val="19"/>
        </w:rPr>
        <w:t xml:space="preserve"> </w:t>
      </w:r>
      <w:r>
        <w:rPr>
          <w:w w:val="105"/>
          <w:sz w:val="19"/>
        </w:rPr>
        <w:t>at</w:t>
      </w:r>
      <w:r>
        <w:rPr>
          <w:spacing w:val="-4"/>
          <w:w w:val="105"/>
          <w:sz w:val="19"/>
        </w:rPr>
        <w:t xml:space="preserve"> </w:t>
      </w:r>
      <w:r>
        <w:rPr>
          <w:w w:val="105"/>
          <w:sz w:val="19"/>
        </w:rPr>
        <w:t>a given</w:t>
      </w:r>
      <w:r>
        <w:rPr>
          <w:spacing w:val="-6"/>
          <w:w w:val="105"/>
          <w:sz w:val="19"/>
        </w:rPr>
        <w:t xml:space="preserve"> </w:t>
      </w:r>
      <w:r>
        <w:rPr>
          <w:w w:val="105"/>
          <w:sz w:val="19"/>
        </w:rPr>
        <w:t>time</w:t>
      </w:r>
    </w:p>
    <w:p w:rsidR="002E0D56" w:rsidRDefault="00C67A04">
      <w:pPr>
        <w:pStyle w:val="ListParagraph"/>
        <w:numPr>
          <w:ilvl w:val="3"/>
          <w:numId w:val="105"/>
        </w:numPr>
        <w:tabs>
          <w:tab w:val="left" w:pos="3829"/>
        </w:tabs>
        <w:spacing w:before="120"/>
        <w:rPr>
          <w:sz w:val="19"/>
        </w:rPr>
      </w:pPr>
      <w:r>
        <w:rPr>
          <w:w w:val="105"/>
          <w:sz w:val="19"/>
        </w:rPr>
        <w:t>Everyone goes through the stages in a fixed</w:t>
      </w:r>
      <w:r>
        <w:rPr>
          <w:spacing w:val="-34"/>
          <w:w w:val="105"/>
          <w:sz w:val="19"/>
        </w:rPr>
        <w:t xml:space="preserve"> </w:t>
      </w:r>
      <w:r>
        <w:rPr>
          <w:w w:val="105"/>
          <w:sz w:val="19"/>
        </w:rPr>
        <w:t>order</w:t>
      </w:r>
    </w:p>
    <w:p w:rsidR="002E0D56" w:rsidRDefault="00C67A04">
      <w:pPr>
        <w:pStyle w:val="ListParagraph"/>
        <w:numPr>
          <w:ilvl w:val="3"/>
          <w:numId w:val="105"/>
        </w:numPr>
        <w:tabs>
          <w:tab w:val="left" w:pos="3828"/>
          <w:tab w:val="left" w:pos="3829"/>
        </w:tabs>
        <w:spacing w:before="144" w:line="266" w:lineRule="auto"/>
        <w:ind w:right="1527"/>
        <w:rPr>
          <w:sz w:val="19"/>
        </w:rPr>
      </w:pPr>
      <w:r>
        <w:rPr>
          <w:sz w:val="19"/>
        </w:rPr>
        <w:t>Each stage is more comprehensive and complex than the preceding one</w:t>
      </w:r>
    </w:p>
    <w:p w:rsidR="002E0D56" w:rsidRDefault="00C67A04">
      <w:pPr>
        <w:pStyle w:val="ListParagraph"/>
        <w:numPr>
          <w:ilvl w:val="3"/>
          <w:numId w:val="105"/>
        </w:numPr>
        <w:tabs>
          <w:tab w:val="left" w:pos="3829"/>
        </w:tabs>
        <w:rPr>
          <w:sz w:val="19"/>
        </w:rPr>
      </w:pPr>
      <w:r>
        <w:rPr>
          <w:w w:val="105"/>
          <w:sz w:val="19"/>
        </w:rPr>
        <w:t>The same stages occur in every</w:t>
      </w:r>
      <w:r>
        <w:rPr>
          <w:spacing w:val="-24"/>
          <w:w w:val="105"/>
          <w:sz w:val="19"/>
        </w:rPr>
        <w:t xml:space="preserve"> </w:t>
      </w:r>
      <w:r>
        <w:rPr>
          <w:w w:val="105"/>
          <w:sz w:val="19"/>
        </w:rPr>
        <w:t>culture</w:t>
      </w:r>
    </w:p>
    <w:p w:rsidR="002E0D56" w:rsidRDefault="00C67A04">
      <w:pPr>
        <w:pStyle w:val="ListParagraph"/>
        <w:numPr>
          <w:ilvl w:val="2"/>
          <w:numId w:val="105"/>
        </w:numPr>
        <w:tabs>
          <w:tab w:val="left" w:pos="3108"/>
          <w:tab w:val="left" w:pos="3109"/>
        </w:tabs>
        <w:spacing w:before="144" w:line="266" w:lineRule="auto"/>
        <w:ind w:right="1512"/>
        <w:rPr>
          <w:sz w:val="19"/>
        </w:rPr>
      </w:pPr>
      <w:r>
        <w:rPr>
          <w:w w:val="105"/>
          <w:sz w:val="19"/>
        </w:rPr>
        <w:t>Stages 1 through 3 appear to parallel the course of cognitive development,</w:t>
      </w:r>
      <w:r>
        <w:rPr>
          <w:spacing w:val="-10"/>
          <w:w w:val="105"/>
          <w:sz w:val="19"/>
        </w:rPr>
        <w:t xml:space="preserve"> </w:t>
      </w:r>
      <w:r>
        <w:rPr>
          <w:w w:val="105"/>
          <w:sz w:val="19"/>
        </w:rPr>
        <w:t>with</w:t>
      </w:r>
      <w:r>
        <w:rPr>
          <w:spacing w:val="-9"/>
          <w:w w:val="105"/>
          <w:sz w:val="19"/>
        </w:rPr>
        <w:t xml:space="preserve"> </w:t>
      </w:r>
      <w:r>
        <w:rPr>
          <w:w w:val="105"/>
          <w:sz w:val="19"/>
        </w:rPr>
        <w:t>most</w:t>
      </w:r>
      <w:r>
        <w:rPr>
          <w:spacing w:val="-9"/>
          <w:w w:val="105"/>
          <w:sz w:val="19"/>
        </w:rPr>
        <w:t xml:space="preserve"> </w:t>
      </w:r>
      <w:r>
        <w:rPr>
          <w:w w:val="105"/>
          <w:sz w:val="19"/>
        </w:rPr>
        <w:t>children</w:t>
      </w:r>
      <w:r>
        <w:rPr>
          <w:spacing w:val="-9"/>
          <w:w w:val="105"/>
          <w:sz w:val="19"/>
        </w:rPr>
        <w:t xml:space="preserve"> </w:t>
      </w:r>
      <w:r>
        <w:rPr>
          <w:w w:val="105"/>
          <w:sz w:val="19"/>
        </w:rPr>
        <w:t>reaching</w:t>
      </w:r>
      <w:r>
        <w:rPr>
          <w:spacing w:val="-9"/>
          <w:w w:val="105"/>
          <w:sz w:val="19"/>
        </w:rPr>
        <w:t xml:space="preserve"> </w:t>
      </w:r>
      <w:r>
        <w:rPr>
          <w:w w:val="105"/>
          <w:sz w:val="19"/>
        </w:rPr>
        <w:t>stage</w:t>
      </w:r>
      <w:r>
        <w:rPr>
          <w:spacing w:val="-9"/>
          <w:w w:val="105"/>
          <w:sz w:val="19"/>
        </w:rPr>
        <w:t xml:space="preserve"> </w:t>
      </w:r>
      <w:r>
        <w:rPr>
          <w:w w:val="105"/>
          <w:sz w:val="19"/>
        </w:rPr>
        <w:t>3</w:t>
      </w:r>
      <w:r>
        <w:rPr>
          <w:spacing w:val="-9"/>
          <w:w w:val="105"/>
          <w:sz w:val="19"/>
        </w:rPr>
        <w:t xml:space="preserve"> </w:t>
      </w:r>
      <w:r>
        <w:rPr>
          <w:w w:val="105"/>
          <w:sz w:val="19"/>
        </w:rPr>
        <w:t>by</w:t>
      </w:r>
      <w:r>
        <w:rPr>
          <w:spacing w:val="-10"/>
          <w:w w:val="105"/>
          <w:sz w:val="19"/>
        </w:rPr>
        <w:t xml:space="preserve"> </w:t>
      </w:r>
      <w:r>
        <w:rPr>
          <w:w w:val="105"/>
          <w:sz w:val="19"/>
        </w:rPr>
        <w:t>age</w:t>
      </w:r>
      <w:r>
        <w:rPr>
          <w:spacing w:val="-9"/>
          <w:w w:val="105"/>
          <w:sz w:val="19"/>
        </w:rPr>
        <w:t xml:space="preserve"> </w:t>
      </w:r>
      <w:r>
        <w:rPr>
          <w:w w:val="105"/>
          <w:sz w:val="19"/>
        </w:rPr>
        <w:t>13,</w:t>
      </w:r>
      <w:r>
        <w:rPr>
          <w:spacing w:val="-9"/>
          <w:w w:val="105"/>
          <w:sz w:val="19"/>
        </w:rPr>
        <w:t xml:space="preserve"> </w:t>
      </w:r>
      <w:r>
        <w:rPr>
          <w:w w:val="105"/>
          <w:sz w:val="19"/>
        </w:rPr>
        <w:t>with much</w:t>
      </w:r>
      <w:r>
        <w:rPr>
          <w:spacing w:val="-11"/>
          <w:w w:val="105"/>
          <w:sz w:val="19"/>
        </w:rPr>
        <w:t xml:space="preserve"> </w:t>
      </w:r>
      <w:r>
        <w:rPr>
          <w:w w:val="105"/>
          <w:sz w:val="19"/>
        </w:rPr>
        <w:t>of</w:t>
      </w:r>
      <w:r>
        <w:rPr>
          <w:spacing w:val="-10"/>
          <w:w w:val="105"/>
          <w:sz w:val="19"/>
        </w:rPr>
        <w:t xml:space="preserve"> </w:t>
      </w:r>
      <w:r>
        <w:rPr>
          <w:w w:val="105"/>
          <w:sz w:val="19"/>
        </w:rPr>
        <w:t>the</w:t>
      </w:r>
      <w:r>
        <w:rPr>
          <w:spacing w:val="-10"/>
          <w:w w:val="105"/>
          <w:sz w:val="19"/>
        </w:rPr>
        <w:t xml:space="preserve"> </w:t>
      </w:r>
      <w:r>
        <w:rPr>
          <w:w w:val="105"/>
          <w:sz w:val="19"/>
        </w:rPr>
        <w:t>controversy</w:t>
      </w:r>
      <w:r>
        <w:rPr>
          <w:spacing w:val="-10"/>
          <w:w w:val="105"/>
          <w:sz w:val="19"/>
        </w:rPr>
        <w:t xml:space="preserve"> </w:t>
      </w:r>
      <w:r>
        <w:rPr>
          <w:w w:val="105"/>
          <w:sz w:val="19"/>
        </w:rPr>
        <w:t>with</w:t>
      </w:r>
      <w:r>
        <w:rPr>
          <w:spacing w:val="-10"/>
          <w:w w:val="105"/>
          <w:sz w:val="19"/>
        </w:rPr>
        <w:t xml:space="preserve"> </w:t>
      </w:r>
      <w:r>
        <w:rPr>
          <w:w w:val="105"/>
          <w:sz w:val="19"/>
        </w:rPr>
        <w:t>Kohlberg’s</w:t>
      </w:r>
      <w:r>
        <w:rPr>
          <w:spacing w:val="-10"/>
          <w:w w:val="105"/>
          <w:sz w:val="19"/>
        </w:rPr>
        <w:t xml:space="preserve"> </w:t>
      </w:r>
      <w:r>
        <w:rPr>
          <w:w w:val="105"/>
          <w:sz w:val="19"/>
        </w:rPr>
        <w:t>theory</w:t>
      </w:r>
      <w:r>
        <w:rPr>
          <w:spacing w:val="-10"/>
          <w:w w:val="105"/>
          <w:sz w:val="19"/>
        </w:rPr>
        <w:t xml:space="preserve"> </w:t>
      </w:r>
      <w:r>
        <w:rPr>
          <w:w w:val="105"/>
          <w:sz w:val="19"/>
        </w:rPr>
        <w:t>aimed</w:t>
      </w:r>
      <w:r>
        <w:rPr>
          <w:spacing w:val="-10"/>
          <w:w w:val="105"/>
          <w:sz w:val="19"/>
        </w:rPr>
        <w:t xml:space="preserve"> </w:t>
      </w:r>
      <w:r>
        <w:rPr>
          <w:w w:val="105"/>
          <w:sz w:val="19"/>
        </w:rPr>
        <w:t>at</w:t>
      </w:r>
      <w:r>
        <w:rPr>
          <w:spacing w:val="-11"/>
          <w:w w:val="105"/>
          <w:sz w:val="19"/>
        </w:rPr>
        <w:t xml:space="preserve"> </w:t>
      </w:r>
      <w:r>
        <w:rPr>
          <w:w w:val="105"/>
          <w:sz w:val="19"/>
        </w:rPr>
        <w:t>stages</w:t>
      </w:r>
      <w:r>
        <w:rPr>
          <w:spacing w:val="-10"/>
          <w:w w:val="105"/>
          <w:sz w:val="19"/>
        </w:rPr>
        <w:t xml:space="preserve"> </w:t>
      </w:r>
      <w:r>
        <w:rPr>
          <w:w w:val="105"/>
          <w:sz w:val="19"/>
        </w:rPr>
        <w:t>4 through</w:t>
      </w:r>
      <w:r>
        <w:rPr>
          <w:spacing w:val="-5"/>
          <w:w w:val="105"/>
          <w:sz w:val="19"/>
        </w:rPr>
        <w:t xml:space="preserve"> </w:t>
      </w:r>
      <w:r>
        <w:rPr>
          <w:w w:val="105"/>
          <w:sz w:val="19"/>
        </w:rPr>
        <w:t>7</w:t>
      </w:r>
    </w:p>
    <w:p w:rsidR="002E0D56" w:rsidRDefault="00C67A04">
      <w:pPr>
        <w:pStyle w:val="ListParagraph"/>
        <w:numPr>
          <w:ilvl w:val="2"/>
          <w:numId w:val="105"/>
        </w:numPr>
        <w:tabs>
          <w:tab w:val="left" w:pos="3108"/>
          <w:tab w:val="left" w:pos="3109"/>
        </w:tabs>
        <w:spacing w:before="122"/>
        <w:rPr>
          <w:sz w:val="19"/>
        </w:rPr>
      </w:pPr>
      <w:r>
        <w:rPr>
          <w:w w:val="105"/>
          <w:sz w:val="19"/>
        </w:rPr>
        <w:t>Moral Reasoning</w:t>
      </w:r>
      <w:r>
        <w:rPr>
          <w:w w:val="105"/>
          <w:sz w:val="19"/>
        </w:rPr>
        <w:t xml:space="preserve"> in Adolescents and</w:t>
      </w:r>
      <w:r>
        <w:rPr>
          <w:spacing w:val="-10"/>
          <w:w w:val="105"/>
          <w:sz w:val="19"/>
        </w:rPr>
        <w:t xml:space="preserve"> </w:t>
      </w:r>
      <w:r>
        <w:rPr>
          <w:w w:val="105"/>
          <w:sz w:val="19"/>
        </w:rPr>
        <w:t>Adults</w:t>
      </w:r>
    </w:p>
    <w:p w:rsidR="002E0D56" w:rsidRDefault="00C67A04">
      <w:pPr>
        <w:pStyle w:val="ListParagraph"/>
        <w:numPr>
          <w:ilvl w:val="3"/>
          <w:numId w:val="105"/>
        </w:numPr>
        <w:tabs>
          <w:tab w:val="left" w:pos="3829"/>
        </w:tabs>
        <w:spacing w:before="144" w:line="266" w:lineRule="auto"/>
        <w:ind w:right="1093"/>
        <w:rPr>
          <w:sz w:val="19"/>
        </w:rPr>
      </w:pPr>
      <w:r>
        <w:rPr>
          <w:w w:val="105"/>
          <w:sz w:val="19"/>
        </w:rPr>
        <w:t>Kohlberg’s view was that moral development would continue in steady progression, beyond level 3; however, not all individuals attain stages 4 through</w:t>
      </w:r>
      <w:r>
        <w:rPr>
          <w:spacing w:val="-7"/>
          <w:w w:val="105"/>
          <w:sz w:val="19"/>
        </w:rPr>
        <w:t xml:space="preserve"> </w:t>
      </w:r>
      <w:r>
        <w:rPr>
          <w:w w:val="105"/>
          <w:sz w:val="19"/>
        </w:rPr>
        <w:t>7</w:t>
      </w:r>
    </w:p>
    <w:p w:rsidR="002E0D56" w:rsidRDefault="00C67A04">
      <w:pPr>
        <w:pStyle w:val="ListParagraph"/>
        <w:numPr>
          <w:ilvl w:val="3"/>
          <w:numId w:val="105"/>
        </w:numPr>
        <w:tabs>
          <w:tab w:val="left" w:pos="3829"/>
        </w:tabs>
        <w:rPr>
          <w:sz w:val="19"/>
        </w:rPr>
      </w:pPr>
      <w:r>
        <w:rPr>
          <w:w w:val="105"/>
          <w:sz w:val="19"/>
        </w:rPr>
        <w:t>Many adults never reach stage 5, and few go beyond</w:t>
      </w:r>
      <w:r>
        <w:rPr>
          <w:spacing w:val="-32"/>
          <w:w w:val="105"/>
          <w:sz w:val="19"/>
        </w:rPr>
        <w:t xml:space="preserve"> </w:t>
      </w:r>
      <w:r>
        <w:rPr>
          <w:w w:val="105"/>
          <w:sz w:val="19"/>
        </w:rPr>
        <w:t>it</w:t>
      </w:r>
    </w:p>
    <w:p w:rsidR="002E0D56" w:rsidRDefault="00C67A04">
      <w:pPr>
        <w:pStyle w:val="ListParagraph"/>
        <w:numPr>
          <w:ilvl w:val="3"/>
          <w:numId w:val="105"/>
        </w:numPr>
        <w:tabs>
          <w:tab w:val="left" w:pos="3828"/>
          <w:tab w:val="left" w:pos="3829"/>
        </w:tabs>
        <w:spacing w:before="144" w:line="266" w:lineRule="auto"/>
        <w:ind w:right="1168"/>
        <w:rPr>
          <w:sz w:val="19"/>
        </w:rPr>
      </w:pPr>
      <w:r>
        <w:rPr>
          <w:sz w:val="19"/>
        </w:rPr>
        <w:t>Stages 4 through 7 are not found in all cultures and seem  more associated with advanced education and  increased verbal ability in Western cultures, features that should not be prerequisites for moral</w:t>
      </w:r>
      <w:r>
        <w:rPr>
          <w:spacing w:val="1"/>
          <w:sz w:val="19"/>
        </w:rPr>
        <w:t xml:space="preserve"> </w:t>
      </w:r>
      <w:r>
        <w:rPr>
          <w:sz w:val="19"/>
        </w:rPr>
        <w:t>achievement</w:t>
      </w:r>
    </w:p>
    <w:p w:rsidR="002E0D56" w:rsidRDefault="00C67A04">
      <w:pPr>
        <w:pStyle w:val="ListParagraph"/>
        <w:numPr>
          <w:ilvl w:val="1"/>
          <w:numId w:val="105"/>
        </w:numPr>
        <w:tabs>
          <w:tab w:val="left" w:pos="2029"/>
        </w:tabs>
        <w:spacing w:before="148"/>
        <w:rPr>
          <w:rFonts w:ascii="Times New Roman"/>
          <w:i/>
          <w:sz w:val="19"/>
        </w:rPr>
      </w:pPr>
      <w:r>
        <w:rPr>
          <w:rFonts w:ascii="Times New Roman"/>
          <w:i/>
          <w:w w:val="105"/>
          <w:sz w:val="19"/>
        </w:rPr>
        <w:t>Gender and Cultural Perspectives on Moral</w:t>
      </w:r>
      <w:r>
        <w:rPr>
          <w:rFonts w:ascii="Times New Roman"/>
          <w:i/>
          <w:spacing w:val="-33"/>
          <w:w w:val="105"/>
          <w:sz w:val="19"/>
        </w:rPr>
        <w:t xml:space="preserve"> </w:t>
      </w:r>
      <w:r>
        <w:rPr>
          <w:rFonts w:ascii="Times New Roman"/>
          <w:i/>
          <w:w w:val="105"/>
          <w:sz w:val="19"/>
        </w:rPr>
        <w:t>Reasoning</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ListParagraph"/>
        <w:numPr>
          <w:ilvl w:val="2"/>
          <w:numId w:val="105"/>
        </w:numPr>
        <w:tabs>
          <w:tab w:val="left" w:pos="3108"/>
          <w:tab w:val="left" w:pos="3109"/>
        </w:tabs>
        <w:spacing w:before="0"/>
        <w:rPr>
          <w:sz w:val="19"/>
        </w:rPr>
      </w:pPr>
      <w:r>
        <w:rPr>
          <w:w w:val="105"/>
          <w:sz w:val="19"/>
        </w:rPr>
        <w:t>Content of latter stages appears</w:t>
      </w:r>
      <w:r>
        <w:rPr>
          <w:spacing w:val="-22"/>
          <w:w w:val="105"/>
          <w:sz w:val="19"/>
        </w:rPr>
        <w:t xml:space="preserve"> </w:t>
      </w:r>
      <w:r>
        <w:rPr>
          <w:w w:val="105"/>
          <w:sz w:val="19"/>
        </w:rPr>
        <w:t>subjective</w:t>
      </w:r>
    </w:p>
    <w:p w:rsidR="002E0D56" w:rsidRDefault="00C67A04">
      <w:pPr>
        <w:pStyle w:val="ListParagraph"/>
        <w:numPr>
          <w:ilvl w:val="2"/>
          <w:numId w:val="105"/>
        </w:numPr>
        <w:tabs>
          <w:tab w:val="left" w:pos="3108"/>
          <w:tab w:val="left" w:pos="3109"/>
        </w:tabs>
        <w:spacing w:before="144" w:line="266" w:lineRule="auto"/>
        <w:ind w:right="1242"/>
        <w:rPr>
          <w:sz w:val="19"/>
        </w:rPr>
      </w:pPr>
      <w:r>
        <w:rPr>
          <w:w w:val="105"/>
          <w:sz w:val="19"/>
        </w:rPr>
        <w:t>Understanding</w:t>
      </w:r>
      <w:r>
        <w:rPr>
          <w:spacing w:val="-9"/>
          <w:w w:val="105"/>
          <w:sz w:val="19"/>
        </w:rPr>
        <w:t xml:space="preserve"> </w:t>
      </w:r>
      <w:r>
        <w:rPr>
          <w:w w:val="105"/>
          <w:sz w:val="19"/>
        </w:rPr>
        <w:t>each</w:t>
      </w:r>
      <w:r>
        <w:rPr>
          <w:spacing w:val="-8"/>
          <w:w w:val="105"/>
          <w:sz w:val="19"/>
        </w:rPr>
        <w:t xml:space="preserve"> </w:t>
      </w:r>
      <w:r>
        <w:rPr>
          <w:w w:val="105"/>
          <w:sz w:val="19"/>
        </w:rPr>
        <w:t>successive</w:t>
      </w:r>
      <w:r>
        <w:rPr>
          <w:spacing w:val="-8"/>
          <w:w w:val="105"/>
          <w:sz w:val="19"/>
        </w:rPr>
        <w:t xml:space="preserve"> </w:t>
      </w:r>
      <w:r>
        <w:rPr>
          <w:w w:val="105"/>
          <w:sz w:val="19"/>
        </w:rPr>
        <w:t>latter</w:t>
      </w:r>
      <w:r>
        <w:rPr>
          <w:spacing w:val="-9"/>
          <w:w w:val="105"/>
          <w:sz w:val="19"/>
        </w:rPr>
        <w:t xml:space="preserve"> </w:t>
      </w:r>
      <w:r>
        <w:rPr>
          <w:w w:val="105"/>
          <w:sz w:val="19"/>
        </w:rPr>
        <w:t>stage</w:t>
      </w:r>
      <w:r>
        <w:rPr>
          <w:spacing w:val="-8"/>
          <w:w w:val="105"/>
          <w:sz w:val="19"/>
        </w:rPr>
        <w:t xml:space="preserve"> </w:t>
      </w:r>
      <w:r>
        <w:rPr>
          <w:w w:val="105"/>
          <w:sz w:val="19"/>
        </w:rPr>
        <w:t>as</w:t>
      </w:r>
      <w:r>
        <w:rPr>
          <w:spacing w:val="-8"/>
          <w:w w:val="105"/>
          <w:sz w:val="19"/>
        </w:rPr>
        <w:t xml:space="preserve"> </w:t>
      </w:r>
      <w:r>
        <w:rPr>
          <w:w w:val="105"/>
          <w:sz w:val="19"/>
        </w:rPr>
        <w:t>“more</w:t>
      </w:r>
      <w:r>
        <w:rPr>
          <w:spacing w:val="-9"/>
          <w:w w:val="105"/>
          <w:sz w:val="19"/>
        </w:rPr>
        <w:t xml:space="preserve"> </w:t>
      </w:r>
      <w:r>
        <w:rPr>
          <w:w w:val="105"/>
          <w:sz w:val="19"/>
        </w:rPr>
        <w:t>comprehensive and sophisticated than the preceding” is</w:t>
      </w:r>
      <w:r>
        <w:rPr>
          <w:spacing w:val="-8"/>
          <w:w w:val="105"/>
          <w:sz w:val="19"/>
        </w:rPr>
        <w:t xml:space="preserve"> </w:t>
      </w:r>
      <w:r>
        <w:rPr>
          <w:w w:val="105"/>
          <w:sz w:val="19"/>
        </w:rPr>
        <w:t>difficult</w:t>
      </w:r>
    </w:p>
    <w:p w:rsidR="002E0D56" w:rsidRDefault="00C67A04">
      <w:pPr>
        <w:pStyle w:val="ListParagraph"/>
        <w:numPr>
          <w:ilvl w:val="2"/>
          <w:numId w:val="105"/>
        </w:numPr>
        <w:tabs>
          <w:tab w:val="left" w:pos="3108"/>
          <w:tab w:val="left" w:pos="3109"/>
        </w:tabs>
        <w:spacing w:line="266" w:lineRule="auto"/>
        <w:ind w:right="1259"/>
        <w:rPr>
          <w:sz w:val="19"/>
        </w:rPr>
      </w:pPr>
      <w:r>
        <w:rPr>
          <w:w w:val="105"/>
          <w:sz w:val="19"/>
        </w:rPr>
        <w:t>Latter</w:t>
      </w:r>
      <w:r>
        <w:rPr>
          <w:spacing w:val="-9"/>
          <w:w w:val="105"/>
          <w:sz w:val="19"/>
        </w:rPr>
        <w:t xml:space="preserve"> </w:t>
      </w:r>
      <w:r>
        <w:rPr>
          <w:w w:val="105"/>
          <w:sz w:val="19"/>
        </w:rPr>
        <w:t>stages</w:t>
      </w:r>
      <w:r>
        <w:rPr>
          <w:spacing w:val="-9"/>
          <w:w w:val="105"/>
          <w:sz w:val="19"/>
        </w:rPr>
        <w:t xml:space="preserve"> </w:t>
      </w:r>
      <w:r>
        <w:rPr>
          <w:w w:val="105"/>
          <w:sz w:val="19"/>
        </w:rPr>
        <w:t>have</w:t>
      </w:r>
      <w:r>
        <w:rPr>
          <w:spacing w:val="-9"/>
          <w:w w:val="105"/>
          <w:sz w:val="19"/>
        </w:rPr>
        <w:t xml:space="preserve"> </w:t>
      </w:r>
      <w:r>
        <w:rPr>
          <w:w w:val="105"/>
          <w:sz w:val="19"/>
        </w:rPr>
        <w:t>been</w:t>
      </w:r>
      <w:r>
        <w:rPr>
          <w:spacing w:val="-8"/>
          <w:w w:val="105"/>
          <w:sz w:val="19"/>
        </w:rPr>
        <w:t xml:space="preserve"> </w:t>
      </w:r>
      <w:r>
        <w:rPr>
          <w:w w:val="105"/>
          <w:sz w:val="19"/>
        </w:rPr>
        <w:t>criticized</w:t>
      </w:r>
      <w:r>
        <w:rPr>
          <w:spacing w:val="-9"/>
          <w:w w:val="105"/>
          <w:sz w:val="19"/>
        </w:rPr>
        <w:t xml:space="preserve"> </w:t>
      </w:r>
      <w:r>
        <w:rPr>
          <w:w w:val="105"/>
          <w:sz w:val="19"/>
        </w:rPr>
        <w:t>because</w:t>
      </w:r>
      <w:r>
        <w:rPr>
          <w:spacing w:val="-9"/>
          <w:w w:val="105"/>
          <w:sz w:val="19"/>
        </w:rPr>
        <w:t xml:space="preserve"> </w:t>
      </w:r>
      <w:r>
        <w:rPr>
          <w:w w:val="105"/>
          <w:sz w:val="19"/>
        </w:rPr>
        <w:t>they</w:t>
      </w:r>
      <w:r>
        <w:rPr>
          <w:spacing w:val="-9"/>
          <w:w w:val="105"/>
          <w:sz w:val="19"/>
        </w:rPr>
        <w:t xml:space="preserve"> </w:t>
      </w:r>
      <w:r>
        <w:rPr>
          <w:w w:val="105"/>
          <w:sz w:val="19"/>
        </w:rPr>
        <w:t>do</w:t>
      </w:r>
      <w:r>
        <w:rPr>
          <w:spacing w:val="-8"/>
          <w:w w:val="105"/>
          <w:sz w:val="19"/>
        </w:rPr>
        <w:t xml:space="preserve"> </w:t>
      </w:r>
      <w:r>
        <w:rPr>
          <w:w w:val="105"/>
          <w:sz w:val="19"/>
        </w:rPr>
        <w:t>not</w:t>
      </w:r>
      <w:r>
        <w:rPr>
          <w:spacing w:val="-9"/>
          <w:w w:val="105"/>
          <w:sz w:val="19"/>
        </w:rPr>
        <w:t xml:space="preserve"> </w:t>
      </w:r>
      <w:r>
        <w:rPr>
          <w:w w:val="105"/>
          <w:sz w:val="19"/>
        </w:rPr>
        <w:t>recognize</w:t>
      </w:r>
      <w:r>
        <w:rPr>
          <w:spacing w:val="-9"/>
          <w:w w:val="105"/>
          <w:sz w:val="19"/>
        </w:rPr>
        <w:t xml:space="preserve"> </w:t>
      </w:r>
      <w:r>
        <w:rPr>
          <w:w w:val="105"/>
          <w:sz w:val="19"/>
        </w:rPr>
        <w:t>that adult moral judgments may reflect different but equally moral principles</w:t>
      </w:r>
    </w:p>
    <w:p w:rsidR="002E0D56" w:rsidRDefault="00C67A04">
      <w:pPr>
        <w:pStyle w:val="ListParagraph"/>
        <w:numPr>
          <w:ilvl w:val="3"/>
          <w:numId w:val="105"/>
        </w:numPr>
        <w:tabs>
          <w:tab w:val="left" w:pos="3829"/>
        </w:tabs>
        <w:spacing w:line="266" w:lineRule="auto"/>
        <w:ind w:right="1635"/>
        <w:rPr>
          <w:sz w:val="19"/>
        </w:rPr>
      </w:pPr>
      <w:r>
        <w:rPr>
          <w:w w:val="105"/>
          <w:sz w:val="19"/>
        </w:rPr>
        <w:t>Gilligan argued Kohlberg’s work was biased in that his original sample was all</w:t>
      </w:r>
      <w:r>
        <w:rPr>
          <w:spacing w:val="-5"/>
          <w:w w:val="105"/>
          <w:sz w:val="19"/>
        </w:rPr>
        <w:t xml:space="preserve"> </w:t>
      </w:r>
      <w:r>
        <w:rPr>
          <w:w w:val="105"/>
          <w:sz w:val="19"/>
        </w:rPr>
        <w:t>male</w:t>
      </w:r>
    </w:p>
    <w:p w:rsidR="002E0D56" w:rsidRDefault="00C67A04">
      <w:pPr>
        <w:pStyle w:val="ListParagraph"/>
        <w:numPr>
          <w:ilvl w:val="3"/>
          <w:numId w:val="105"/>
        </w:numPr>
        <w:tabs>
          <w:tab w:val="left" w:pos="3829"/>
        </w:tabs>
        <w:spacing w:line="266" w:lineRule="auto"/>
        <w:ind w:right="1154"/>
        <w:rPr>
          <w:sz w:val="19"/>
        </w:rPr>
      </w:pPr>
      <w:r>
        <w:rPr>
          <w:w w:val="105"/>
          <w:sz w:val="19"/>
        </w:rPr>
        <w:t>Kohlberg’s</w:t>
      </w:r>
      <w:r>
        <w:rPr>
          <w:spacing w:val="-26"/>
          <w:w w:val="105"/>
          <w:sz w:val="19"/>
        </w:rPr>
        <w:t xml:space="preserve"> </w:t>
      </w:r>
      <w:r>
        <w:rPr>
          <w:w w:val="105"/>
          <w:sz w:val="19"/>
        </w:rPr>
        <w:t>research</w:t>
      </w:r>
      <w:r>
        <w:rPr>
          <w:spacing w:val="-25"/>
          <w:w w:val="105"/>
          <w:sz w:val="19"/>
        </w:rPr>
        <w:t xml:space="preserve"> </w:t>
      </w:r>
      <w:r>
        <w:rPr>
          <w:w w:val="105"/>
          <w:sz w:val="19"/>
        </w:rPr>
        <w:t>overlooked</w:t>
      </w:r>
      <w:r>
        <w:rPr>
          <w:spacing w:val="-25"/>
          <w:w w:val="105"/>
          <w:sz w:val="19"/>
        </w:rPr>
        <w:t xml:space="preserve"> </w:t>
      </w:r>
      <w:r>
        <w:rPr>
          <w:w w:val="105"/>
          <w:sz w:val="19"/>
        </w:rPr>
        <w:t>potential</w:t>
      </w:r>
      <w:r>
        <w:rPr>
          <w:spacing w:val="-26"/>
          <w:w w:val="105"/>
          <w:sz w:val="19"/>
        </w:rPr>
        <w:t xml:space="preserve"> </w:t>
      </w:r>
      <w:r>
        <w:rPr>
          <w:w w:val="105"/>
          <w:sz w:val="19"/>
        </w:rPr>
        <w:t>differences</w:t>
      </w:r>
      <w:r>
        <w:rPr>
          <w:spacing w:val="-24"/>
          <w:w w:val="105"/>
          <w:sz w:val="19"/>
        </w:rPr>
        <w:t xml:space="preserve"> </w:t>
      </w:r>
      <w:r>
        <w:rPr>
          <w:w w:val="105"/>
          <w:sz w:val="19"/>
        </w:rPr>
        <w:t>between habitual moral judgments of males and</w:t>
      </w:r>
      <w:r>
        <w:rPr>
          <w:spacing w:val="-35"/>
          <w:w w:val="105"/>
          <w:sz w:val="19"/>
        </w:rPr>
        <w:t xml:space="preserve"> </w:t>
      </w:r>
      <w:r>
        <w:rPr>
          <w:w w:val="105"/>
          <w:sz w:val="19"/>
        </w:rPr>
        <w:t>females</w:t>
      </w:r>
    </w:p>
    <w:p w:rsidR="002E0D56" w:rsidRDefault="00C67A04">
      <w:pPr>
        <w:pStyle w:val="ListParagraph"/>
        <w:numPr>
          <w:ilvl w:val="3"/>
          <w:numId w:val="105"/>
        </w:numPr>
        <w:tabs>
          <w:tab w:val="left" w:pos="3828"/>
          <w:tab w:val="left" w:pos="3829"/>
        </w:tabs>
        <w:spacing w:before="120" w:line="266" w:lineRule="auto"/>
        <w:ind w:right="1154"/>
        <w:rPr>
          <w:sz w:val="19"/>
        </w:rPr>
      </w:pPr>
      <w:r>
        <w:rPr>
          <w:w w:val="105"/>
          <w:sz w:val="19"/>
        </w:rPr>
        <w:t>Gilligan</w:t>
      </w:r>
      <w:r>
        <w:rPr>
          <w:spacing w:val="-8"/>
          <w:w w:val="105"/>
          <w:sz w:val="19"/>
        </w:rPr>
        <w:t xml:space="preserve"> </w:t>
      </w:r>
      <w:r>
        <w:rPr>
          <w:w w:val="105"/>
          <w:sz w:val="19"/>
        </w:rPr>
        <w:t>proposed</w:t>
      </w:r>
      <w:r>
        <w:rPr>
          <w:spacing w:val="-8"/>
          <w:w w:val="105"/>
          <w:sz w:val="19"/>
        </w:rPr>
        <w:t xml:space="preserve"> </w:t>
      </w:r>
      <w:r>
        <w:rPr>
          <w:w w:val="105"/>
          <w:sz w:val="19"/>
        </w:rPr>
        <w:t>female’s</w:t>
      </w:r>
      <w:r>
        <w:rPr>
          <w:spacing w:val="-7"/>
          <w:w w:val="105"/>
          <w:sz w:val="19"/>
        </w:rPr>
        <w:t xml:space="preserve"> </w:t>
      </w:r>
      <w:r>
        <w:rPr>
          <w:w w:val="105"/>
          <w:sz w:val="19"/>
        </w:rPr>
        <w:t>moral</w:t>
      </w:r>
      <w:r>
        <w:rPr>
          <w:spacing w:val="-7"/>
          <w:w w:val="105"/>
          <w:sz w:val="19"/>
        </w:rPr>
        <w:t xml:space="preserve"> </w:t>
      </w:r>
      <w:r>
        <w:rPr>
          <w:w w:val="105"/>
          <w:sz w:val="19"/>
        </w:rPr>
        <w:t>development</w:t>
      </w:r>
      <w:r>
        <w:rPr>
          <w:spacing w:val="-7"/>
          <w:w w:val="105"/>
          <w:sz w:val="19"/>
        </w:rPr>
        <w:t xml:space="preserve"> </w:t>
      </w:r>
      <w:r>
        <w:rPr>
          <w:w w:val="105"/>
          <w:sz w:val="19"/>
        </w:rPr>
        <w:t>was</w:t>
      </w:r>
      <w:r>
        <w:rPr>
          <w:spacing w:val="-8"/>
          <w:w w:val="105"/>
          <w:sz w:val="19"/>
        </w:rPr>
        <w:t xml:space="preserve"> </w:t>
      </w:r>
      <w:r>
        <w:rPr>
          <w:w w:val="105"/>
          <w:sz w:val="19"/>
        </w:rPr>
        <w:t>based</w:t>
      </w:r>
      <w:r>
        <w:rPr>
          <w:spacing w:val="-7"/>
          <w:w w:val="105"/>
          <w:sz w:val="19"/>
        </w:rPr>
        <w:t xml:space="preserve"> </w:t>
      </w:r>
      <w:r>
        <w:rPr>
          <w:w w:val="105"/>
          <w:sz w:val="19"/>
        </w:rPr>
        <w:t>on a standard of caring for others, and progressing to a stage of self-realization, whereas males base their reasoning on a standard of</w:t>
      </w:r>
      <w:r>
        <w:rPr>
          <w:spacing w:val="-6"/>
          <w:w w:val="105"/>
          <w:sz w:val="19"/>
        </w:rPr>
        <w:t xml:space="preserve"> </w:t>
      </w:r>
      <w:r>
        <w:rPr>
          <w:w w:val="105"/>
          <w:sz w:val="19"/>
        </w:rPr>
        <w:t>justice</w:t>
      </w:r>
    </w:p>
    <w:p w:rsidR="002E0D56" w:rsidRDefault="00C67A04">
      <w:pPr>
        <w:pStyle w:val="ListParagraph"/>
        <w:numPr>
          <w:ilvl w:val="2"/>
          <w:numId w:val="105"/>
        </w:numPr>
        <w:tabs>
          <w:tab w:val="left" w:pos="3109"/>
        </w:tabs>
        <w:spacing w:before="122" w:line="266" w:lineRule="auto"/>
        <w:ind w:right="1168"/>
        <w:jc w:val="both"/>
        <w:rPr>
          <w:sz w:val="19"/>
        </w:rPr>
      </w:pPr>
      <w:r>
        <w:rPr>
          <w:w w:val="105"/>
          <w:sz w:val="19"/>
        </w:rPr>
        <w:t>Tho</w:t>
      </w:r>
      <w:r>
        <w:rPr>
          <w:w w:val="105"/>
          <w:sz w:val="19"/>
        </w:rPr>
        <w:t xml:space="preserve">ugh Gilligan’s contribution is valued, later research suggests </w:t>
      </w:r>
      <w:r>
        <w:rPr>
          <w:spacing w:val="2"/>
          <w:w w:val="105"/>
          <w:sz w:val="19"/>
        </w:rPr>
        <w:t xml:space="preserve">she </w:t>
      </w:r>
      <w:r>
        <w:rPr>
          <w:w w:val="105"/>
          <w:sz w:val="19"/>
        </w:rPr>
        <w:t>is</w:t>
      </w:r>
      <w:r>
        <w:rPr>
          <w:spacing w:val="-12"/>
          <w:w w:val="105"/>
          <w:sz w:val="19"/>
        </w:rPr>
        <w:t xml:space="preserve"> </w:t>
      </w:r>
      <w:r>
        <w:rPr>
          <w:w w:val="105"/>
          <w:sz w:val="19"/>
        </w:rPr>
        <w:t>incorrect</w:t>
      </w:r>
      <w:r>
        <w:rPr>
          <w:spacing w:val="-12"/>
          <w:w w:val="105"/>
          <w:sz w:val="19"/>
        </w:rPr>
        <w:t xml:space="preserve"> </w:t>
      </w:r>
      <w:r>
        <w:rPr>
          <w:w w:val="105"/>
          <w:sz w:val="19"/>
        </w:rPr>
        <w:t>to</w:t>
      </w:r>
      <w:r>
        <w:rPr>
          <w:spacing w:val="-12"/>
          <w:w w:val="105"/>
          <w:sz w:val="19"/>
        </w:rPr>
        <w:t xml:space="preserve"> </w:t>
      </w:r>
      <w:r>
        <w:rPr>
          <w:w w:val="105"/>
          <w:sz w:val="19"/>
        </w:rPr>
        <w:t>identify</w:t>
      </w:r>
      <w:r>
        <w:rPr>
          <w:spacing w:val="-12"/>
          <w:w w:val="105"/>
          <w:sz w:val="19"/>
        </w:rPr>
        <w:t xml:space="preserve"> </w:t>
      </w:r>
      <w:r>
        <w:rPr>
          <w:w w:val="105"/>
          <w:sz w:val="19"/>
        </w:rPr>
        <w:t>unique</w:t>
      </w:r>
      <w:r>
        <w:rPr>
          <w:spacing w:val="-11"/>
          <w:w w:val="105"/>
          <w:sz w:val="19"/>
        </w:rPr>
        <w:t xml:space="preserve"> </w:t>
      </w:r>
      <w:r>
        <w:rPr>
          <w:w w:val="105"/>
          <w:sz w:val="19"/>
        </w:rPr>
        <w:t>styles</w:t>
      </w:r>
      <w:r>
        <w:rPr>
          <w:spacing w:val="-12"/>
          <w:w w:val="105"/>
          <w:sz w:val="19"/>
        </w:rPr>
        <w:t xml:space="preserve"> </w:t>
      </w:r>
      <w:r>
        <w:rPr>
          <w:w w:val="105"/>
          <w:sz w:val="19"/>
        </w:rPr>
        <w:t>of</w:t>
      </w:r>
      <w:r>
        <w:rPr>
          <w:spacing w:val="-12"/>
          <w:w w:val="105"/>
          <w:sz w:val="19"/>
        </w:rPr>
        <w:t xml:space="preserve"> </w:t>
      </w:r>
      <w:r>
        <w:rPr>
          <w:w w:val="105"/>
          <w:sz w:val="19"/>
        </w:rPr>
        <w:t>moral</w:t>
      </w:r>
      <w:r>
        <w:rPr>
          <w:spacing w:val="-11"/>
          <w:w w:val="105"/>
          <w:sz w:val="19"/>
        </w:rPr>
        <w:t xml:space="preserve"> </w:t>
      </w:r>
      <w:r>
        <w:rPr>
          <w:w w:val="105"/>
          <w:sz w:val="19"/>
        </w:rPr>
        <w:t>reasoning</w:t>
      </w:r>
      <w:r>
        <w:rPr>
          <w:spacing w:val="-12"/>
          <w:w w:val="105"/>
          <w:sz w:val="19"/>
        </w:rPr>
        <w:t xml:space="preserve"> </w:t>
      </w:r>
      <w:r>
        <w:rPr>
          <w:w w:val="105"/>
          <w:sz w:val="19"/>
        </w:rPr>
        <w:t>for</w:t>
      </w:r>
      <w:r>
        <w:rPr>
          <w:spacing w:val="-12"/>
          <w:w w:val="105"/>
          <w:sz w:val="19"/>
        </w:rPr>
        <w:t xml:space="preserve"> </w:t>
      </w:r>
      <w:r>
        <w:rPr>
          <w:w w:val="105"/>
          <w:sz w:val="19"/>
        </w:rPr>
        <w:t>males</w:t>
      </w:r>
      <w:r>
        <w:rPr>
          <w:spacing w:val="-11"/>
          <w:w w:val="105"/>
          <w:sz w:val="19"/>
        </w:rPr>
        <w:t xml:space="preserve"> </w:t>
      </w:r>
      <w:r>
        <w:rPr>
          <w:w w:val="105"/>
          <w:sz w:val="19"/>
        </w:rPr>
        <w:t xml:space="preserve">and </w:t>
      </w:r>
      <w:r>
        <w:rPr>
          <w:spacing w:val="-3"/>
          <w:w w:val="105"/>
          <w:sz w:val="19"/>
        </w:rPr>
        <w:t>females</w:t>
      </w:r>
    </w:p>
    <w:p w:rsidR="002E0D56" w:rsidRDefault="00C67A04">
      <w:pPr>
        <w:pStyle w:val="ListParagraph"/>
        <w:numPr>
          <w:ilvl w:val="3"/>
          <w:numId w:val="105"/>
        </w:numPr>
        <w:tabs>
          <w:tab w:val="left" w:pos="3829"/>
        </w:tabs>
        <w:spacing w:line="266" w:lineRule="auto"/>
        <w:ind w:right="1513"/>
        <w:rPr>
          <w:sz w:val="19"/>
        </w:rPr>
      </w:pPr>
      <w:r>
        <w:rPr>
          <w:w w:val="105"/>
          <w:sz w:val="19"/>
        </w:rPr>
        <w:t>Researchers</w:t>
      </w:r>
      <w:r>
        <w:rPr>
          <w:spacing w:val="-18"/>
          <w:w w:val="105"/>
          <w:sz w:val="19"/>
        </w:rPr>
        <w:t xml:space="preserve"> </w:t>
      </w:r>
      <w:r>
        <w:rPr>
          <w:w w:val="105"/>
          <w:sz w:val="19"/>
        </w:rPr>
        <w:t>dispute</w:t>
      </w:r>
      <w:r>
        <w:rPr>
          <w:spacing w:val="-17"/>
          <w:w w:val="105"/>
          <w:sz w:val="19"/>
        </w:rPr>
        <w:t xml:space="preserve"> </w:t>
      </w:r>
      <w:r>
        <w:rPr>
          <w:w w:val="105"/>
          <w:sz w:val="19"/>
        </w:rPr>
        <w:t>whether</w:t>
      </w:r>
      <w:r>
        <w:rPr>
          <w:spacing w:val="-17"/>
          <w:w w:val="105"/>
          <w:sz w:val="19"/>
        </w:rPr>
        <w:t xml:space="preserve"> </w:t>
      </w:r>
      <w:r>
        <w:rPr>
          <w:w w:val="105"/>
          <w:sz w:val="19"/>
        </w:rPr>
        <w:t>gender</w:t>
      </w:r>
      <w:r>
        <w:rPr>
          <w:spacing w:val="-18"/>
          <w:w w:val="105"/>
          <w:sz w:val="19"/>
        </w:rPr>
        <w:t xml:space="preserve"> </w:t>
      </w:r>
      <w:r>
        <w:rPr>
          <w:w w:val="105"/>
          <w:sz w:val="19"/>
        </w:rPr>
        <w:t>differences</w:t>
      </w:r>
      <w:r>
        <w:rPr>
          <w:spacing w:val="-16"/>
          <w:w w:val="105"/>
          <w:sz w:val="19"/>
        </w:rPr>
        <w:t xml:space="preserve"> </w:t>
      </w:r>
      <w:r>
        <w:rPr>
          <w:w w:val="105"/>
          <w:sz w:val="19"/>
        </w:rPr>
        <w:t>in</w:t>
      </w:r>
      <w:r>
        <w:rPr>
          <w:spacing w:val="-18"/>
          <w:w w:val="105"/>
          <w:sz w:val="19"/>
        </w:rPr>
        <w:t xml:space="preserve"> </w:t>
      </w:r>
      <w:r>
        <w:rPr>
          <w:w w:val="105"/>
          <w:sz w:val="19"/>
        </w:rPr>
        <w:t xml:space="preserve">moral </w:t>
      </w:r>
      <w:r>
        <w:rPr>
          <w:spacing w:val="2"/>
          <w:w w:val="105"/>
          <w:sz w:val="19"/>
        </w:rPr>
        <w:t>reasoning</w:t>
      </w:r>
      <w:r>
        <w:rPr>
          <w:spacing w:val="-1"/>
          <w:w w:val="105"/>
          <w:sz w:val="19"/>
        </w:rPr>
        <w:t xml:space="preserve"> </w:t>
      </w:r>
      <w:r>
        <w:rPr>
          <w:spacing w:val="3"/>
          <w:w w:val="105"/>
          <w:sz w:val="19"/>
        </w:rPr>
        <w:t>exist</w:t>
      </w:r>
    </w:p>
    <w:p w:rsidR="002E0D56" w:rsidRDefault="00C67A04">
      <w:pPr>
        <w:pStyle w:val="ListParagraph"/>
        <w:numPr>
          <w:ilvl w:val="3"/>
          <w:numId w:val="105"/>
        </w:numPr>
        <w:tabs>
          <w:tab w:val="left" w:pos="3829"/>
        </w:tabs>
        <w:spacing w:line="266" w:lineRule="auto"/>
        <w:ind w:right="1302"/>
        <w:rPr>
          <w:sz w:val="19"/>
        </w:rPr>
      </w:pPr>
      <w:r>
        <w:rPr>
          <w:w w:val="105"/>
          <w:sz w:val="19"/>
        </w:rPr>
        <w:t>Alleged gender differences may be consequences of the difference</w:t>
      </w:r>
      <w:r>
        <w:rPr>
          <w:spacing w:val="-11"/>
          <w:w w:val="105"/>
          <w:sz w:val="19"/>
        </w:rPr>
        <w:t xml:space="preserve"> </w:t>
      </w:r>
      <w:r>
        <w:rPr>
          <w:w w:val="105"/>
          <w:sz w:val="19"/>
        </w:rPr>
        <w:t>in</w:t>
      </w:r>
      <w:r>
        <w:rPr>
          <w:spacing w:val="-10"/>
          <w:w w:val="105"/>
          <w:sz w:val="19"/>
        </w:rPr>
        <w:t xml:space="preserve"> </w:t>
      </w:r>
      <w:r>
        <w:rPr>
          <w:w w:val="105"/>
          <w:sz w:val="19"/>
        </w:rPr>
        <w:t>social</w:t>
      </w:r>
      <w:r>
        <w:rPr>
          <w:spacing w:val="-10"/>
          <w:w w:val="105"/>
          <w:sz w:val="19"/>
        </w:rPr>
        <w:t xml:space="preserve"> </w:t>
      </w:r>
      <w:r>
        <w:rPr>
          <w:w w:val="105"/>
          <w:sz w:val="19"/>
        </w:rPr>
        <w:t>situations</w:t>
      </w:r>
      <w:r>
        <w:rPr>
          <w:spacing w:val="-10"/>
          <w:w w:val="105"/>
          <w:sz w:val="19"/>
        </w:rPr>
        <w:t xml:space="preserve"> </w:t>
      </w:r>
      <w:r>
        <w:rPr>
          <w:w w:val="105"/>
          <w:sz w:val="19"/>
        </w:rPr>
        <w:t>that</w:t>
      </w:r>
      <w:r>
        <w:rPr>
          <w:spacing w:val="-10"/>
          <w:w w:val="105"/>
          <w:sz w:val="19"/>
        </w:rPr>
        <w:t xml:space="preserve"> </w:t>
      </w:r>
      <w:r>
        <w:rPr>
          <w:w w:val="105"/>
          <w:sz w:val="19"/>
        </w:rPr>
        <w:t>arise</w:t>
      </w:r>
      <w:r>
        <w:rPr>
          <w:spacing w:val="-10"/>
          <w:w w:val="105"/>
          <w:sz w:val="19"/>
        </w:rPr>
        <w:t xml:space="preserve"> </w:t>
      </w:r>
      <w:r>
        <w:rPr>
          <w:w w:val="105"/>
          <w:sz w:val="19"/>
        </w:rPr>
        <w:t>in</w:t>
      </w:r>
      <w:r>
        <w:rPr>
          <w:spacing w:val="-10"/>
          <w:w w:val="105"/>
          <w:sz w:val="19"/>
        </w:rPr>
        <w:t xml:space="preserve"> </w:t>
      </w:r>
      <w:r>
        <w:rPr>
          <w:w w:val="105"/>
          <w:sz w:val="19"/>
        </w:rPr>
        <w:t>the</w:t>
      </w:r>
      <w:r>
        <w:rPr>
          <w:spacing w:val="-11"/>
          <w:w w:val="105"/>
          <w:sz w:val="19"/>
        </w:rPr>
        <w:t xml:space="preserve"> </w:t>
      </w:r>
      <w:r>
        <w:rPr>
          <w:w w:val="105"/>
          <w:sz w:val="19"/>
        </w:rPr>
        <w:t>lives</w:t>
      </w:r>
      <w:r>
        <w:rPr>
          <w:spacing w:val="-10"/>
          <w:w w:val="105"/>
          <w:sz w:val="19"/>
        </w:rPr>
        <w:t xml:space="preserve"> </w:t>
      </w:r>
      <w:r>
        <w:rPr>
          <w:w w:val="105"/>
          <w:sz w:val="19"/>
        </w:rPr>
        <w:t>of</w:t>
      </w:r>
      <w:r>
        <w:rPr>
          <w:spacing w:val="-10"/>
          <w:w w:val="105"/>
          <w:sz w:val="19"/>
        </w:rPr>
        <w:t xml:space="preserve"> </w:t>
      </w:r>
      <w:r>
        <w:rPr>
          <w:w w:val="105"/>
          <w:sz w:val="19"/>
        </w:rPr>
        <w:t>males and</w:t>
      </w:r>
      <w:r>
        <w:rPr>
          <w:spacing w:val="-4"/>
          <w:w w:val="105"/>
          <w:sz w:val="19"/>
        </w:rPr>
        <w:t xml:space="preserve"> </w:t>
      </w:r>
      <w:r>
        <w:rPr>
          <w:w w:val="105"/>
          <w:sz w:val="19"/>
        </w:rPr>
        <w:t>females</w:t>
      </w:r>
    </w:p>
    <w:p w:rsidR="002E0D56" w:rsidRDefault="00C67A04">
      <w:pPr>
        <w:pStyle w:val="ListParagraph"/>
        <w:numPr>
          <w:ilvl w:val="3"/>
          <w:numId w:val="105"/>
        </w:numPr>
        <w:tabs>
          <w:tab w:val="left" w:pos="3828"/>
          <w:tab w:val="left" w:pos="3829"/>
        </w:tabs>
        <w:spacing w:line="266" w:lineRule="auto"/>
        <w:ind w:right="1244"/>
        <w:rPr>
          <w:sz w:val="19"/>
        </w:rPr>
      </w:pPr>
      <w:r>
        <w:rPr>
          <w:w w:val="105"/>
          <w:sz w:val="19"/>
        </w:rPr>
        <w:t>Studies</w:t>
      </w:r>
      <w:r>
        <w:rPr>
          <w:spacing w:val="-12"/>
          <w:w w:val="105"/>
          <w:sz w:val="19"/>
        </w:rPr>
        <w:t xml:space="preserve"> </w:t>
      </w:r>
      <w:r>
        <w:rPr>
          <w:w w:val="105"/>
          <w:sz w:val="19"/>
        </w:rPr>
        <w:t>of</w:t>
      </w:r>
      <w:r>
        <w:rPr>
          <w:spacing w:val="-11"/>
          <w:w w:val="105"/>
          <w:sz w:val="19"/>
        </w:rPr>
        <w:t xml:space="preserve"> </w:t>
      </w:r>
      <w:r>
        <w:rPr>
          <w:w w:val="105"/>
          <w:sz w:val="19"/>
        </w:rPr>
        <w:t>gender</w:t>
      </w:r>
      <w:r>
        <w:rPr>
          <w:spacing w:val="-12"/>
          <w:w w:val="105"/>
          <w:sz w:val="19"/>
        </w:rPr>
        <w:t xml:space="preserve"> </w:t>
      </w:r>
      <w:r>
        <w:rPr>
          <w:w w:val="105"/>
          <w:sz w:val="19"/>
        </w:rPr>
        <w:t>differences</w:t>
      </w:r>
      <w:r>
        <w:rPr>
          <w:spacing w:val="-11"/>
          <w:w w:val="105"/>
          <w:sz w:val="19"/>
        </w:rPr>
        <w:t xml:space="preserve"> </w:t>
      </w:r>
      <w:r>
        <w:rPr>
          <w:w w:val="105"/>
          <w:sz w:val="19"/>
        </w:rPr>
        <w:t>in</w:t>
      </w:r>
      <w:r>
        <w:rPr>
          <w:spacing w:val="-11"/>
          <w:w w:val="105"/>
          <w:sz w:val="19"/>
        </w:rPr>
        <w:t xml:space="preserve"> </w:t>
      </w:r>
      <w:r>
        <w:rPr>
          <w:w w:val="105"/>
          <w:sz w:val="19"/>
        </w:rPr>
        <w:t>moral</w:t>
      </w:r>
      <w:r>
        <w:rPr>
          <w:spacing w:val="-12"/>
          <w:w w:val="105"/>
          <w:sz w:val="19"/>
        </w:rPr>
        <w:t xml:space="preserve"> </w:t>
      </w:r>
      <w:r>
        <w:rPr>
          <w:w w:val="105"/>
          <w:sz w:val="19"/>
        </w:rPr>
        <w:t>behaviors</w:t>
      </w:r>
      <w:r>
        <w:rPr>
          <w:spacing w:val="-11"/>
          <w:w w:val="105"/>
          <w:sz w:val="19"/>
        </w:rPr>
        <w:t xml:space="preserve"> </w:t>
      </w:r>
      <w:r>
        <w:rPr>
          <w:w w:val="105"/>
          <w:sz w:val="19"/>
        </w:rPr>
        <w:t>have</w:t>
      </w:r>
      <w:r>
        <w:rPr>
          <w:spacing w:val="-12"/>
          <w:w w:val="105"/>
          <w:sz w:val="19"/>
        </w:rPr>
        <w:t xml:space="preserve"> </w:t>
      </w:r>
      <w:r>
        <w:rPr>
          <w:w w:val="105"/>
          <w:sz w:val="19"/>
        </w:rPr>
        <w:t>found no consistent</w:t>
      </w:r>
      <w:r>
        <w:rPr>
          <w:spacing w:val="-9"/>
          <w:w w:val="105"/>
          <w:sz w:val="19"/>
        </w:rPr>
        <w:t xml:space="preserve"> </w:t>
      </w:r>
      <w:r>
        <w:rPr>
          <w:w w:val="105"/>
          <w:sz w:val="19"/>
        </w:rPr>
        <w:t>differences</w:t>
      </w:r>
    </w:p>
    <w:p w:rsidR="002E0D56" w:rsidRDefault="00C67A04">
      <w:pPr>
        <w:pStyle w:val="ListParagraph"/>
        <w:numPr>
          <w:ilvl w:val="2"/>
          <w:numId w:val="105"/>
        </w:numPr>
        <w:tabs>
          <w:tab w:val="left" w:pos="3109"/>
        </w:tabs>
        <w:spacing w:line="266" w:lineRule="auto"/>
        <w:ind w:right="1348"/>
        <w:jc w:val="both"/>
        <w:rPr>
          <w:sz w:val="19"/>
        </w:rPr>
      </w:pPr>
      <w:r>
        <w:rPr>
          <w:w w:val="105"/>
          <w:sz w:val="19"/>
        </w:rPr>
        <w:t>Adult</w:t>
      </w:r>
      <w:r>
        <w:rPr>
          <w:spacing w:val="-10"/>
          <w:w w:val="105"/>
          <w:sz w:val="19"/>
        </w:rPr>
        <w:t xml:space="preserve"> </w:t>
      </w:r>
      <w:r>
        <w:rPr>
          <w:w w:val="105"/>
          <w:sz w:val="19"/>
        </w:rPr>
        <w:t>moral</w:t>
      </w:r>
      <w:r>
        <w:rPr>
          <w:spacing w:val="-10"/>
          <w:w w:val="105"/>
          <w:sz w:val="19"/>
        </w:rPr>
        <w:t xml:space="preserve"> </w:t>
      </w:r>
      <w:r>
        <w:rPr>
          <w:w w:val="105"/>
          <w:sz w:val="19"/>
        </w:rPr>
        <w:t>reasoning</w:t>
      </w:r>
      <w:r>
        <w:rPr>
          <w:spacing w:val="-10"/>
          <w:w w:val="105"/>
          <w:sz w:val="19"/>
        </w:rPr>
        <w:t xml:space="preserve"> </w:t>
      </w:r>
      <w:r>
        <w:rPr>
          <w:w w:val="105"/>
          <w:sz w:val="19"/>
        </w:rPr>
        <w:t>may</w:t>
      </w:r>
      <w:r>
        <w:rPr>
          <w:spacing w:val="-10"/>
          <w:w w:val="105"/>
          <w:sz w:val="19"/>
        </w:rPr>
        <w:t xml:space="preserve"> </w:t>
      </w:r>
      <w:r>
        <w:rPr>
          <w:w w:val="105"/>
          <w:sz w:val="19"/>
        </w:rPr>
        <w:t>best</w:t>
      </w:r>
      <w:r>
        <w:rPr>
          <w:spacing w:val="-10"/>
          <w:w w:val="105"/>
          <w:sz w:val="19"/>
        </w:rPr>
        <w:t xml:space="preserve"> </w:t>
      </w:r>
      <w:r>
        <w:rPr>
          <w:w w:val="105"/>
          <w:sz w:val="19"/>
        </w:rPr>
        <w:t>be</w:t>
      </w:r>
      <w:r>
        <w:rPr>
          <w:spacing w:val="-10"/>
          <w:w w:val="105"/>
          <w:sz w:val="19"/>
        </w:rPr>
        <w:t xml:space="preserve"> </w:t>
      </w:r>
      <w:r>
        <w:rPr>
          <w:w w:val="105"/>
          <w:sz w:val="19"/>
        </w:rPr>
        <w:t>characterized</w:t>
      </w:r>
      <w:r>
        <w:rPr>
          <w:spacing w:val="-10"/>
          <w:w w:val="105"/>
          <w:sz w:val="19"/>
        </w:rPr>
        <w:t xml:space="preserve"> </w:t>
      </w:r>
      <w:r>
        <w:rPr>
          <w:w w:val="105"/>
          <w:sz w:val="19"/>
        </w:rPr>
        <w:t>as</w:t>
      </w:r>
      <w:r>
        <w:rPr>
          <w:spacing w:val="-10"/>
          <w:w w:val="105"/>
          <w:sz w:val="19"/>
        </w:rPr>
        <w:t xml:space="preserve"> </w:t>
      </w:r>
      <w:r>
        <w:rPr>
          <w:w w:val="105"/>
          <w:sz w:val="19"/>
        </w:rPr>
        <w:t>a</w:t>
      </w:r>
      <w:r>
        <w:rPr>
          <w:spacing w:val="-10"/>
          <w:w w:val="105"/>
          <w:sz w:val="19"/>
        </w:rPr>
        <w:t xml:space="preserve"> </w:t>
      </w:r>
      <w:r>
        <w:rPr>
          <w:w w:val="105"/>
          <w:sz w:val="19"/>
        </w:rPr>
        <w:t>mix</w:t>
      </w:r>
      <w:r>
        <w:rPr>
          <w:spacing w:val="-9"/>
          <w:w w:val="105"/>
          <w:sz w:val="19"/>
        </w:rPr>
        <w:t xml:space="preserve"> </w:t>
      </w:r>
      <w:r>
        <w:rPr>
          <w:w w:val="105"/>
          <w:sz w:val="19"/>
        </w:rPr>
        <w:t>between considerations</w:t>
      </w:r>
      <w:r>
        <w:rPr>
          <w:spacing w:val="-11"/>
          <w:w w:val="105"/>
          <w:sz w:val="19"/>
        </w:rPr>
        <w:t xml:space="preserve"> </w:t>
      </w:r>
      <w:r>
        <w:rPr>
          <w:w w:val="105"/>
          <w:sz w:val="19"/>
        </w:rPr>
        <w:t>of</w:t>
      </w:r>
      <w:r>
        <w:rPr>
          <w:spacing w:val="-11"/>
          <w:w w:val="105"/>
          <w:sz w:val="19"/>
        </w:rPr>
        <w:t xml:space="preserve"> </w:t>
      </w:r>
      <w:r>
        <w:rPr>
          <w:w w:val="105"/>
          <w:sz w:val="19"/>
        </w:rPr>
        <w:t>justice</w:t>
      </w:r>
      <w:r>
        <w:rPr>
          <w:spacing w:val="-10"/>
          <w:w w:val="105"/>
          <w:sz w:val="19"/>
        </w:rPr>
        <w:t xml:space="preserve"> </w:t>
      </w:r>
      <w:r>
        <w:rPr>
          <w:w w:val="105"/>
          <w:sz w:val="19"/>
        </w:rPr>
        <w:t>and</w:t>
      </w:r>
      <w:r>
        <w:rPr>
          <w:spacing w:val="-11"/>
          <w:w w:val="105"/>
          <w:sz w:val="19"/>
        </w:rPr>
        <w:t xml:space="preserve"> </w:t>
      </w:r>
      <w:r>
        <w:rPr>
          <w:w w:val="105"/>
          <w:sz w:val="19"/>
        </w:rPr>
        <w:t>considerations</w:t>
      </w:r>
      <w:r>
        <w:rPr>
          <w:spacing w:val="-10"/>
          <w:w w:val="105"/>
          <w:sz w:val="19"/>
        </w:rPr>
        <w:t xml:space="preserve"> </w:t>
      </w:r>
      <w:r>
        <w:rPr>
          <w:w w:val="105"/>
          <w:sz w:val="19"/>
        </w:rPr>
        <w:t>of</w:t>
      </w:r>
      <w:r>
        <w:rPr>
          <w:spacing w:val="-11"/>
          <w:w w:val="105"/>
          <w:sz w:val="19"/>
        </w:rPr>
        <w:t xml:space="preserve"> </w:t>
      </w:r>
      <w:r>
        <w:rPr>
          <w:w w:val="105"/>
          <w:sz w:val="19"/>
        </w:rPr>
        <w:t>caring,</w:t>
      </w:r>
      <w:r>
        <w:rPr>
          <w:spacing w:val="-10"/>
          <w:w w:val="105"/>
          <w:sz w:val="19"/>
        </w:rPr>
        <w:t xml:space="preserve"> </w:t>
      </w:r>
      <w:r>
        <w:rPr>
          <w:w w:val="105"/>
          <w:sz w:val="19"/>
        </w:rPr>
        <w:t>with</w:t>
      </w:r>
      <w:r>
        <w:rPr>
          <w:spacing w:val="-11"/>
          <w:w w:val="105"/>
          <w:sz w:val="19"/>
        </w:rPr>
        <w:t xml:space="preserve"> </w:t>
      </w:r>
      <w:r>
        <w:rPr>
          <w:w w:val="105"/>
          <w:sz w:val="19"/>
        </w:rPr>
        <w:t>the</w:t>
      </w:r>
      <w:r>
        <w:rPr>
          <w:spacing w:val="-10"/>
          <w:w w:val="105"/>
          <w:sz w:val="19"/>
        </w:rPr>
        <w:t xml:space="preserve"> </w:t>
      </w:r>
      <w:r>
        <w:rPr>
          <w:w w:val="105"/>
          <w:sz w:val="19"/>
        </w:rPr>
        <w:t>mix remaining in place over most of the life</w:t>
      </w:r>
      <w:r>
        <w:rPr>
          <w:spacing w:val="-30"/>
          <w:w w:val="105"/>
          <w:sz w:val="19"/>
        </w:rPr>
        <w:t xml:space="preserve"> </w:t>
      </w:r>
      <w:r>
        <w:rPr>
          <w:w w:val="105"/>
          <w:sz w:val="19"/>
        </w:rPr>
        <w:t>span</w:t>
      </w:r>
    </w:p>
    <w:p w:rsidR="002E0D56" w:rsidRDefault="00C67A04">
      <w:pPr>
        <w:pStyle w:val="ListParagraph"/>
        <w:numPr>
          <w:ilvl w:val="3"/>
          <w:numId w:val="105"/>
        </w:numPr>
        <w:tabs>
          <w:tab w:val="left" w:pos="3829"/>
        </w:tabs>
        <w:spacing w:line="266" w:lineRule="auto"/>
        <w:ind w:right="1483"/>
        <w:rPr>
          <w:sz w:val="19"/>
        </w:rPr>
      </w:pPr>
      <w:r>
        <w:rPr>
          <w:w w:val="105"/>
          <w:sz w:val="19"/>
        </w:rPr>
        <w:t>Moral</w:t>
      </w:r>
      <w:r>
        <w:rPr>
          <w:spacing w:val="-12"/>
          <w:w w:val="105"/>
          <w:sz w:val="19"/>
        </w:rPr>
        <w:t xml:space="preserve"> </w:t>
      </w:r>
      <w:r>
        <w:rPr>
          <w:w w:val="105"/>
          <w:sz w:val="19"/>
        </w:rPr>
        <w:t>judgments</w:t>
      </w:r>
      <w:r>
        <w:rPr>
          <w:spacing w:val="-11"/>
          <w:w w:val="105"/>
          <w:sz w:val="19"/>
        </w:rPr>
        <w:t xml:space="preserve"> </w:t>
      </w:r>
      <w:r>
        <w:rPr>
          <w:w w:val="105"/>
          <w:sz w:val="19"/>
        </w:rPr>
        <w:t>are</w:t>
      </w:r>
      <w:r>
        <w:rPr>
          <w:spacing w:val="-12"/>
          <w:w w:val="105"/>
          <w:sz w:val="19"/>
        </w:rPr>
        <w:t xml:space="preserve"> </w:t>
      </w:r>
      <w:r>
        <w:rPr>
          <w:w w:val="105"/>
          <w:sz w:val="19"/>
        </w:rPr>
        <w:t>affected</w:t>
      </w:r>
      <w:r>
        <w:rPr>
          <w:spacing w:val="-12"/>
          <w:w w:val="105"/>
          <w:sz w:val="19"/>
        </w:rPr>
        <w:t xml:space="preserve"> </w:t>
      </w:r>
      <w:r>
        <w:rPr>
          <w:w w:val="105"/>
          <w:sz w:val="19"/>
        </w:rPr>
        <w:t>by</w:t>
      </w:r>
      <w:r>
        <w:rPr>
          <w:spacing w:val="-12"/>
          <w:w w:val="105"/>
          <w:sz w:val="19"/>
        </w:rPr>
        <w:t xml:space="preserve"> </w:t>
      </w:r>
      <w:r>
        <w:rPr>
          <w:w w:val="105"/>
          <w:sz w:val="19"/>
        </w:rPr>
        <w:t>general</w:t>
      </w:r>
      <w:r>
        <w:rPr>
          <w:spacing w:val="-12"/>
          <w:w w:val="105"/>
          <w:sz w:val="19"/>
        </w:rPr>
        <w:t xml:space="preserve"> </w:t>
      </w:r>
      <w:r>
        <w:rPr>
          <w:w w:val="105"/>
          <w:sz w:val="19"/>
        </w:rPr>
        <w:t>changes</w:t>
      </w:r>
      <w:r>
        <w:rPr>
          <w:spacing w:val="-12"/>
          <w:w w:val="105"/>
          <w:sz w:val="19"/>
        </w:rPr>
        <w:t xml:space="preserve"> </w:t>
      </w:r>
      <w:r>
        <w:rPr>
          <w:w w:val="105"/>
          <w:sz w:val="19"/>
        </w:rPr>
        <w:t>in</w:t>
      </w:r>
      <w:r>
        <w:rPr>
          <w:spacing w:val="-12"/>
          <w:w w:val="105"/>
          <w:sz w:val="19"/>
        </w:rPr>
        <w:t xml:space="preserve"> </w:t>
      </w:r>
      <w:r>
        <w:rPr>
          <w:w w:val="105"/>
          <w:sz w:val="19"/>
        </w:rPr>
        <w:t>adult cognition.</w:t>
      </w:r>
    </w:p>
    <w:p w:rsidR="002E0D56" w:rsidRDefault="00C67A04">
      <w:pPr>
        <w:pStyle w:val="ListParagraph"/>
        <w:numPr>
          <w:ilvl w:val="3"/>
          <w:numId w:val="105"/>
        </w:numPr>
        <w:tabs>
          <w:tab w:val="left" w:pos="3829"/>
        </w:tabs>
        <w:spacing w:before="120" w:line="266" w:lineRule="auto"/>
        <w:ind w:right="1289"/>
        <w:rPr>
          <w:sz w:val="19"/>
        </w:rPr>
      </w:pPr>
      <w:r>
        <w:rPr>
          <w:w w:val="105"/>
          <w:sz w:val="19"/>
        </w:rPr>
        <w:t>A relevant change in late adulthood is the individual’s shifting the basis for judgments away from the details of specific</w:t>
      </w:r>
      <w:r>
        <w:rPr>
          <w:spacing w:val="-8"/>
          <w:w w:val="105"/>
          <w:sz w:val="19"/>
        </w:rPr>
        <w:t xml:space="preserve"> </w:t>
      </w:r>
      <w:r>
        <w:rPr>
          <w:w w:val="105"/>
          <w:sz w:val="19"/>
        </w:rPr>
        <w:t>situations,</w:t>
      </w:r>
      <w:r>
        <w:rPr>
          <w:spacing w:val="-7"/>
          <w:w w:val="105"/>
          <w:sz w:val="19"/>
        </w:rPr>
        <w:t xml:space="preserve"> </w:t>
      </w:r>
      <w:r>
        <w:rPr>
          <w:w w:val="105"/>
          <w:sz w:val="19"/>
        </w:rPr>
        <w:t>and</w:t>
      </w:r>
      <w:r>
        <w:rPr>
          <w:spacing w:val="-7"/>
          <w:w w:val="105"/>
          <w:sz w:val="19"/>
        </w:rPr>
        <w:t xml:space="preserve"> </w:t>
      </w:r>
      <w:r>
        <w:rPr>
          <w:w w:val="105"/>
          <w:sz w:val="19"/>
        </w:rPr>
        <w:t>toward</w:t>
      </w:r>
      <w:r>
        <w:rPr>
          <w:spacing w:val="-8"/>
          <w:w w:val="105"/>
          <w:sz w:val="19"/>
        </w:rPr>
        <w:t xml:space="preserve"> </w:t>
      </w:r>
      <w:r>
        <w:rPr>
          <w:w w:val="105"/>
          <w:sz w:val="19"/>
        </w:rPr>
        <w:t>the</w:t>
      </w:r>
      <w:r>
        <w:rPr>
          <w:spacing w:val="-7"/>
          <w:w w:val="105"/>
          <w:sz w:val="19"/>
        </w:rPr>
        <w:t xml:space="preserve"> </w:t>
      </w:r>
      <w:r>
        <w:rPr>
          <w:w w:val="105"/>
          <w:sz w:val="19"/>
        </w:rPr>
        <w:t>use</w:t>
      </w:r>
      <w:r>
        <w:rPr>
          <w:spacing w:val="-7"/>
          <w:w w:val="105"/>
          <w:sz w:val="19"/>
        </w:rPr>
        <w:t xml:space="preserve"> </w:t>
      </w:r>
      <w:r>
        <w:rPr>
          <w:w w:val="105"/>
          <w:sz w:val="19"/>
        </w:rPr>
        <w:t>of</w:t>
      </w:r>
      <w:r>
        <w:rPr>
          <w:spacing w:val="-7"/>
          <w:w w:val="105"/>
          <w:sz w:val="19"/>
        </w:rPr>
        <w:t xml:space="preserve"> </w:t>
      </w:r>
      <w:r>
        <w:rPr>
          <w:w w:val="105"/>
          <w:sz w:val="19"/>
        </w:rPr>
        <w:t>general</w:t>
      </w:r>
      <w:r>
        <w:rPr>
          <w:spacing w:val="-8"/>
          <w:w w:val="105"/>
          <w:sz w:val="19"/>
        </w:rPr>
        <w:t xml:space="preserve"> </w:t>
      </w:r>
      <w:r>
        <w:rPr>
          <w:w w:val="105"/>
          <w:sz w:val="19"/>
        </w:rPr>
        <w:t>principles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102"/>
        </w:numPr>
        <w:tabs>
          <w:tab w:val="left" w:pos="1308"/>
          <w:tab w:val="left" w:pos="1309"/>
        </w:tabs>
        <w:spacing w:before="75" w:line="266" w:lineRule="auto"/>
        <w:ind w:right="1138"/>
        <w:rPr>
          <w:sz w:val="19"/>
        </w:rPr>
      </w:pPr>
      <w:r>
        <w:rPr>
          <w:w w:val="105"/>
          <w:sz w:val="19"/>
        </w:rPr>
        <w:t>In</w:t>
      </w:r>
      <w:r>
        <w:rPr>
          <w:spacing w:val="-9"/>
          <w:w w:val="105"/>
          <w:sz w:val="19"/>
        </w:rPr>
        <w:t xml:space="preserve"> </w:t>
      </w:r>
      <w:r>
        <w:rPr>
          <w:w w:val="105"/>
          <w:sz w:val="19"/>
        </w:rPr>
        <w:t>several</w:t>
      </w:r>
      <w:r>
        <w:rPr>
          <w:spacing w:val="-8"/>
          <w:w w:val="105"/>
          <w:sz w:val="19"/>
        </w:rPr>
        <w:t xml:space="preserve"> </w:t>
      </w:r>
      <w:r>
        <w:rPr>
          <w:w w:val="105"/>
          <w:sz w:val="19"/>
        </w:rPr>
        <w:t>well-publicized</w:t>
      </w:r>
      <w:r>
        <w:rPr>
          <w:spacing w:val="-8"/>
          <w:w w:val="105"/>
          <w:sz w:val="19"/>
        </w:rPr>
        <w:t xml:space="preserve"> </w:t>
      </w:r>
      <w:r>
        <w:rPr>
          <w:w w:val="105"/>
          <w:sz w:val="19"/>
        </w:rPr>
        <w:t>cases,</w:t>
      </w:r>
      <w:r>
        <w:rPr>
          <w:spacing w:val="-8"/>
          <w:w w:val="105"/>
          <w:sz w:val="19"/>
        </w:rPr>
        <w:t xml:space="preserve"> </w:t>
      </w:r>
      <w:r>
        <w:rPr>
          <w:w w:val="105"/>
          <w:sz w:val="19"/>
        </w:rPr>
        <w:t>judges</w:t>
      </w:r>
      <w:r>
        <w:rPr>
          <w:spacing w:val="-8"/>
          <w:w w:val="105"/>
          <w:sz w:val="19"/>
        </w:rPr>
        <w:t xml:space="preserve"> </w:t>
      </w:r>
      <w:r>
        <w:rPr>
          <w:w w:val="105"/>
          <w:sz w:val="19"/>
        </w:rPr>
        <w:t>have</w:t>
      </w:r>
      <w:r>
        <w:rPr>
          <w:spacing w:val="-8"/>
          <w:w w:val="105"/>
          <w:sz w:val="19"/>
        </w:rPr>
        <w:t xml:space="preserve"> </w:t>
      </w:r>
      <w:r>
        <w:rPr>
          <w:w w:val="105"/>
          <w:sz w:val="19"/>
        </w:rPr>
        <w:t>returned</w:t>
      </w:r>
      <w:r>
        <w:rPr>
          <w:spacing w:val="-8"/>
          <w:w w:val="105"/>
          <w:sz w:val="19"/>
        </w:rPr>
        <w:t xml:space="preserve"> </w:t>
      </w:r>
      <w:r>
        <w:rPr>
          <w:w w:val="105"/>
          <w:sz w:val="19"/>
        </w:rPr>
        <w:t>custody</w:t>
      </w:r>
      <w:r>
        <w:rPr>
          <w:spacing w:val="-8"/>
          <w:w w:val="105"/>
          <w:sz w:val="19"/>
        </w:rPr>
        <w:t xml:space="preserve"> </w:t>
      </w:r>
      <w:r>
        <w:rPr>
          <w:w w:val="105"/>
          <w:sz w:val="19"/>
        </w:rPr>
        <w:t>of</w:t>
      </w:r>
      <w:r>
        <w:rPr>
          <w:spacing w:val="-9"/>
          <w:w w:val="105"/>
          <w:sz w:val="19"/>
        </w:rPr>
        <w:t xml:space="preserve"> </w:t>
      </w:r>
      <w:r>
        <w:rPr>
          <w:w w:val="105"/>
          <w:sz w:val="19"/>
        </w:rPr>
        <w:t>children</w:t>
      </w:r>
      <w:r>
        <w:rPr>
          <w:spacing w:val="-8"/>
          <w:w w:val="105"/>
          <w:sz w:val="19"/>
        </w:rPr>
        <w:t xml:space="preserve"> </w:t>
      </w:r>
      <w:r>
        <w:rPr>
          <w:w w:val="105"/>
          <w:sz w:val="19"/>
        </w:rPr>
        <w:t>to</w:t>
      </w:r>
      <w:r>
        <w:rPr>
          <w:spacing w:val="-8"/>
          <w:w w:val="105"/>
          <w:sz w:val="19"/>
        </w:rPr>
        <w:t xml:space="preserve"> </w:t>
      </w:r>
      <w:r>
        <w:rPr>
          <w:w w:val="105"/>
          <w:sz w:val="19"/>
        </w:rPr>
        <w:t>the</w:t>
      </w:r>
      <w:r>
        <w:rPr>
          <w:spacing w:val="-8"/>
          <w:w w:val="105"/>
          <w:sz w:val="19"/>
        </w:rPr>
        <w:t xml:space="preserve"> </w:t>
      </w:r>
      <w:r>
        <w:rPr>
          <w:w w:val="105"/>
          <w:sz w:val="19"/>
        </w:rPr>
        <w:t>biological parents,</w:t>
      </w:r>
      <w:r>
        <w:rPr>
          <w:spacing w:val="-12"/>
          <w:w w:val="105"/>
          <w:sz w:val="19"/>
        </w:rPr>
        <w:t xml:space="preserve"> </w:t>
      </w:r>
      <w:r>
        <w:rPr>
          <w:w w:val="105"/>
          <w:sz w:val="19"/>
        </w:rPr>
        <w:t>removing</w:t>
      </w:r>
      <w:r>
        <w:rPr>
          <w:spacing w:val="-11"/>
          <w:w w:val="105"/>
          <w:sz w:val="19"/>
        </w:rPr>
        <w:t xml:space="preserve"> </w:t>
      </w:r>
      <w:r>
        <w:rPr>
          <w:w w:val="105"/>
          <w:sz w:val="19"/>
        </w:rPr>
        <w:t>the</w:t>
      </w:r>
      <w:r>
        <w:rPr>
          <w:spacing w:val="-11"/>
          <w:w w:val="105"/>
          <w:sz w:val="19"/>
        </w:rPr>
        <w:t xml:space="preserve"> </w:t>
      </w:r>
      <w:r>
        <w:rPr>
          <w:w w:val="105"/>
          <w:sz w:val="19"/>
        </w:rPr>
        <w:t>child</w:t>
      </w:r>
      <w:r>
        <w:rPr>
          <w:spacing w:val="-11"/>
          <w:w w:val="105"/>
          <w:sz w:val="19"/>
        </w:rPr>
        <w:t xml:space="preserve"> </w:t>
      </w:r>
      <w:r>
        <w:rPr>
          <w:w w:val="105"/>
          <w:sz w:val="19"/>
        </w:rPr>
        <w:t>from</w:t>
      </w:r>
      <w:r>
        <w:rPr>
          <w:spacing w:val="-11"/>
          <w:w w:val="105"/>
          <w:sz w:val="19"/>
        </w:rPr>
        <w:t xml:space="preserve"> </w:t>
      </w:r>
      <w:r>
        <w:rPr>
          <w:w w:val="105"/>
          <w:sz w:val="19"/>
        </w:rPr>
        <w:t>his</w:t>
      </w:r>
      <w:r>
        <w:rPr>
          <w:spacing w:val="-11"/>
          <w:w w:val="105"/>
          <w:sz w:val="19"/>
        </w:rPr>
        <w:t xml:space="preserve"> </w:t>
      </w:r>
      <w:r>
        <w:rPr>
          <w:w w:val="105"/>
          <w:sz w:val="19"/>
        </w:rPr>
        <w:t>or</w:t>
      </w:r>
      <w:r>
        <w:rPr>
          <w:spacing w:val="-11"/>
          <w:w w:val="105"/>
          <w:sz w:val="19"/>
        </w:rPr>
        <w:t xml:space="preserve"> </w:t>
      </w:r>
      <w:r>
        <w:rPr>
          <w:w w:val="105"/>
          <w:sz w:val="19"/>
        </w:rPr>
        <w:t>her</w:t>
      </w:r>
      <w:r>
        <w:rPr>
          <w:spacing w:val="-11"/>
          <w:w w:val="105"/>
          <w:sz w:val="19"/>
        </w:rPr>
        <w:t xml:space="preserve"> </w:t>
      </w:r>
      <w:r>
        <w:rPr>
          <w:w w:val="105"/>
          <w:sz w:val="19"/>
        </w:rPr>
        <w:t>adoptive</w:t>
      </w:r>
      <w:r>
        <w:rPr>
          <w:spacing w:val="-11"/>
          <w:w w:val="105"/>
          <w:sz w:val="19"/>
        </w:rPr>
        <w:t xml:space="preserve"> </w:t>
      </w:r>
      <w:r>
        <w:rPr>
          <w:w w:val="105"/>
          <w:sz w:val="19"/>
        </w:rPr>
        <w:t>parents</w:t>
      </w:r>
      <w:r>
        <w:rPr>
          <w:spacing w:val="-11"/>
          <w:w w:val="105"/>
          <w:sz w:val="19"/>
        </w:rPr>
        <w:t xml:space="preserve"> </w:t>
      </w:r>
      <w:r>
        <w:rPr>
          <w:w w:val="105"/>
          <w:sz w:val="19"/>
        </w:rPr>
        <w:t>or</w:t>
      </w:r>
      <w:r>
        <w:rPr>
          <w:spacing w:val="-11"/>
          <w:w w:val="105"/>
          <w:sz w:val="19"/>
        </w:rPr>
        <w:t xml:space="preserve"> </w:t>
      </w:r>
      <w:r>
        <w:rPr>
          <w:w w:val="105"/>
          <w:sz w:val="19"/>
        </w:rPr>
        <w:t>foster</w:t>
      </w:r>
      <w:r>
        <w:rPr>
          <w:spacing w:val="-11"/>
          <w:w w:val="105"/>
          <w:sz w:val="19"/>
        </w:rPr>
        <w:t xml:space="preserve"> </w:t>
      </w:r>
      <w:r>
        <w:rPr>
          <w:w w:val="105"/>
          <w:sz w:val="19"/>
        </w:rPr>
        <w:t>parents.</w:t>
      </w:r>
      <w:r>
        <w:rPr>
          <w:spacing w:val="-11"/>
          <w:w w:val="105"/>
          <w:sz w:val="19"/>
        </w:rPr>
        <w:t xml:space="preserve"> </w:t>
      </w:r>
      <w:r>
        <w:rPr>
          <w:w w:val="105"/>
          <w:sz w:val="19"/>
        </w:rPr>
        <w:t>This</w:t>
      </w:r>
      <w:r>
        <w:rPr>
          <w:spacing w:val="-12"/>
          <w:w w:val="105"/>
          <w:sz w:val="19"/>
        </w:rPr>
        <w:t xml:space="preserve"> </w:t>
      </w:r>
      <w:r>
        <w:rPr>
          <w:w w:val="105"/>
          <w:sz w:val="19"/>
        </w:rPr>
        <w:t>would seem to indicate that there is still a sense of o</w:t>
      </w:r>
      <w:r>
        <w:rPr>
          <w:w w:val="105"/>
          <w:sz w:val="19"/>
        </w:rPr>
        <w:t>wnership of children in the eyes of the law. What do such decisions indicate about the status of the rights of the individual child in such cases? Whose “best interests” and rights are the courts</w:t>
      </w:r>
      <w:r>
        <w:rPr>
          <w:spacing w:val="1"/>
          <w:w w:val="105"/>
          <w:sz w:val="19"/>
        </w:rPr>
        <w:t xml:space="preserve"> </w:t>
      </w:r>
      <w:r>
        <w:rPr>
          <w:w w:val="105"/>
          <w:sz w:val="19"/>
        </w:rPr>
        <w:t>protecting?</w:t>
      </w:r>
    </w:p>
    <w:p w:rsidR="002E0D56" w:rsidRDefault="00C67A04">
      <w:pPr>
        <w:pStyle w:val="ListParagraph"/>
        <w:numPr>
          <w:ilvl w:val="0"/>
          <w:numId w:val="102"/>
        </w:numPr>
        <w:tabs>
          <w:tab w:val="left" w:pos="1308"/>
          <w:tab w:val="left" w:pos="1309"/>
        </w:tabs>
        <w:spacing w:before="122" w:line="266" w:lineRule="auto"/>
        <w:ind w:right="1077"/>
        <w:rPr>
          <w:sz w:val="19"/>
        </w:rPr>
      </w:pPr>
      <w:r>
        <w:rPr>
          <w:w w:val="105"/>
          <w:sz w:val="19"/>
        </w:rPr>
        <w:t>Does</w:t>
      </w:r>
      <w:r>
        <w:rPr>
          <w:spacing w:val="-8"/>
          <w:w w:val="105"/>
          <w:sz w:val="19"/>
        </w:rPr>
        <w:t xml:space="preserve"> </w:t>
      </w:r>
      <w:r>
        <w:rPr>
          <w:w w:val="105"/>
          <w:sz w:val="19"/>
        </w:rPr>
        <w:t>the</w:t>
      </w:r>
      <w:r>
        <w:rPr>
          <w:spacing w:val="-7"/>
          <w:w w:val="105"/>
          <w:sz w:val="19"/>
        </w:rPr>
        <w:t xml:space="preserve"> </w:t>
      </w:r>
      <w:r>
        <w:rPr>
          <w:w w:val="105"/>
          <w:sz w:val="19"/>
        </w:rPr>
        <w:t>class</w:t>
      </w:r>
      <w:r>
        <w:rPr>
          <w:spacing w:val="-7"/>
          <w:w w:val="105"/>
          <w:sz w:val="19"/>
        </w:rPr>
        <w:t xml:space="preserve"> </w:t>
      </w:r>
      <w:r>
        <w:rPr>
          <w:w w:val="105"/>
          <w:sz w:val="19"/>
        </w:rPr>
        <w:t>consider</w:t>
      </w:r>
      <w:r>
        <w:rPr>
          <w:spacing w:val="-8"/>
          <w:w w:val="105"/>
          <w:sz w:val="19"/>
        </w:rPr>
        <w:t xml:space="preserve"> </w:t>
      </w:r>
      <w:r>
        <w:rPr>
          <w:w w:val="105"/>
          <w:sz w:val="19"/>
        </w:rPr>
        <w:t>adolescence</w:t>
      </w:r>
      <w:r>
        <w:rPr>
          <w:spacing w:val="-7"/>
          <w:w w:val="105"/>
          <w:sz w:val="19"/>
        </w:rPr>
        <w:t xml:space="preserve"> </w:t>
      </w:r>
      <w:r>
        <w:rPr>
          <w:w w:val="105"/>
          <w:sz w:val="19"/>
        </w:rPr>
        <w:t>a</w:t>
      </w:r>
      <w:r>
        <w:rPr>
          <w:spacing w:val="-7"/>
          <w:w w:val="105"/>
          <w:sz w:val="19"/>
        </w:rPr>
        <w:t xml:space="preserve"> </w:t>
      </w:r>
      <w:r>
        <w:rPr>
          <w:w w:val="105"/>
          <w:sz w:val="19"/>
        </w:rPr>
        <w:t>concept</w:t>
      </w:r>
      <w:r>
        <w:rPr>
          <w:spacing w:val="-8"/>
          <w:w w:val="105"/>
          <w:sz w:val="19"/>
        </w:rPr>
        <w:t xml:space="preserve"> </w:t>
      </w:r>
      <w:r>
        <w:rPr>
          <w:w w:val="105"/>
          <w:sz w:val="19"/>
        </w:rPr>
        <w:t>created</w:t>
      </w:r>
      <w:r>
        <w:rPr>
          <w:spacing w:val="-7"/>
          <w:w w:val="105"/>
          <w:sz w:val="19"/>
        </w:rPr>
        <w:t xml:space="preserve"> </w:t>
      </w:r>
      <w:r>
        <w:rPr>
          <w:w w:val="105"/>
          <w:sz w:val="19"/>
        </w:rPr>
        <w:t>by</w:t>
      </w:r>
      <w:r>
        <w:rPr>
          <w:spacing w:val="-7"/>
          <w:w w:val="105"/>
          <w:sz w:val="19"/>
        </w:rPr>
        <w:t xml:space="preserve"> </w:t>
      </w:r>
      <w:r>
        <w:rPr>
          <w:w w:val="105"/>
          <w:sz w:val="19"/>
        </w:rPr>
        <w:t>developmental</w:t>
      </w:r>
      <w:r>
        <w:rPr>
          <w:spacing w:val="-8"/>
          <w:w w:val="105"/>
          <w:sz w:val="19"/>
        </w:rPr>
        <w:t xml:space="preserve"> </w:t>
      </w:r>
      <w:r>
        <w:rPr>
          <w:w w:val="105"/>
          <w:sz w:val="19"/>
        </w:rPr>
        <w:t>psychologists</w:t>
      </w:r>
      <w:r>
        <w:rPr>
          <w:spacing w:val="-7"/>
          <w:w w:val="105"/>
          <w:sz w:val="19"/>
        </w:rPr>
        <w:t xml:space="preserve"> </w:t>
      </w:r>
      <w:r>
        <w:rPr>
          <w:w w:val="105"/>
          <w:sz w:val="19"/>
        </w:rPr>
        <w:t>and socioeconomic conditions, rather than an actual stage of development? What overall societal impact might we see if children today went to work at age 10 or 12, rather than remaining</w:t>
      </w:r>
      <w:r>
        <w:rPr>
          <w:spacing w:val="-7"/>
          <w:w w:val="105"/>
          <w:sz w:val="19"/>
        </w:rPr>
        <w:t xml:space="preserve"> </w:t>
      </w:r>
      <w:r>
        <w:rPr>
          <w:w w:val="105"/>
          <w:sz w:val="19"/>
        </w:rPr>
        <w:t>in</w:t>
      </w:r>
      <w:r>
        <w:rPr>
          <w:spacing w:val="-6"/>
          <w:w w:val="105"/>
          <w:sz w:val="19"/>
        </w:rPr>
        <w:t xml:space="preserve"> </w:t>
      </w:r>
      <w:r>
        <w:rPr>
          <w:w w:val="105"/>
          <w:sz w:val="19"/>
        </w:rPr>
        <w:t>school</w:t>
      </w:r>
      <w:r>
        <w:rPr>
          <w:spacing w:val="-6"/>
          <w:w w:val="105"/>
          <w:sz w:val="19"/>
        </w:rPr>
        <w:t xml:space="preserve"> </w:t>
      </w:r>
      <w:r>
        <w:rPr>
          <w:w w:val="105"/>
          <w:sz w:val="19"/>
        </w:rPr>
        <w:t>until</w:t>
      </w:r>
      <w:r>
        <w:rPr>
          <w:spacing w:val="-6"/>
          <w:w w:val="105"/>
          <w:sz w:val="19"/>
        </w:rPr>
        <w:t xml:space="preserve"> </w:t>
      </w:r>
      <w:r>
        <w:rPr>
          <w:w w:val="105"/>
          <w:sz w:val="19"/>
        </w:rPr>
        <w:t>they</w:t>
      </w:r>
      <w:r>
        <w:rPr>
          <w:spacing w:val="-6"/>
          <w:w w:val="105"/>
          <w:sz w:val="19"/>
        </w:rPr>
        <w:t xml:space="preserve"> </w:t>
      </w:r>
      <w:r>
        <w:rPr>
          <w:w w:val="105"/>
          <w:sz w:val="19"/>
        </w:rPr>
        <w:t>reach</w:t>
      </w:r>
      <w:r>
        <w:rPr>
          <w:spacing w:val="-6"/>
          <w:w w:val="105"/>
          <w:sz w:val="19"/>
        </w:rPr>
        <w:t xml:space="preserve"> </w:t>
      </w:r>
      <w:r>
        <w:rPr>
          <w:w w:val="105"/>
          <w:sz w:val="19"/>
        </w:rPr>
        <w:t>17</w:t>
      </w:r>
      <w:r>
        <w:rPr>
          <w:spacing w:val="-7"/>
          <w:w w:val="105"/>
          <w:sz w:val="19"/>
        </w:rPr>
        <w:t xml:space="preserve"> </w:t>
      </w:r>
      <w:r>
        <w:rPr>
          <w:w w:val="105"/>
          <w:sz w:val="19"/>
        </w:rPr>
        <w:t>o</w:t>
      </w:r>
      <w:r>
        <w:rPr>
          <w:w w:val="105"/>
          <w:sz w:val="19"/>
        </w:rPr>
        <w:t>r</w:t>
      </w:r>
      <w:r>
        <w:rPr>
          <w:spacing w:val="-6"/>
          <w:w w:val="105"/>
          <w:sz w:val="19"/>
        </w:rPr>
        <w:t xml:space="preserve"> </w:t>
      </w:r>
      <w:r>
        <w:rPr>
          <w:w w:val="105"/>
          <w:sz w:val="19"/>
        </w:rPr>
        <w:t>18</w:t>
      </w:r>
      <w:r>
        <w:rPr>
          <w:spacing w:val="-6"/>
          <w:w w:val="105"/>
          <w:sz w:val="19"/>
        </w:rPr>
        <w:t xml:space="preserve"> </w:t>
      </w:r>
      <w:r>
        <w:rPr>
          <w:w w:val="105"/>
          <w:sz w:val="19"/>
        </w:rPr>
        <w:t>years</w:t>
      </w:r>
      <w:r>
        <w:rPr>
          <w:spacing w:val="-7"/>
          <w:w w:val="105"/>
          <w:sz w:val="19"/>
        </w:rPr>
        <w:t xml:space="preserve"> </w:t>
      </w:r>
      <w:r>
        <w:rPr>
          <w:w w:val="105"/>
          <w:sz w:val="19"/>
        </w:rPr>
        <w:t>of</w:t>
      </w:r>
      <w:r>
        <w:rPr>
          <w:spacing w:val="-6"/>
          <w:w w:val="105"/>
          <w:sz w:val="19"/>
        </w:rPr>
        <w:t xml:space="preserve"> </w:t>
      </w:r>
      <w:r>
        <w:rPr>
          <w:w w:val="105"/>
          <w:sz w:val="19"/>
        </w:rPr>
        <w:t>age?</w:t>
      </w:r>
      <w:r>
        <w:rPr>
          <w:spacing w:val="36"/>
          <w:w w:val="105"/>
          <w:sz w:val="19"/>
        </w:rPr>
        <w:t xml:space="preserve"> </w:t>
      </w:r>
      <w:r>
        <w:rPr>
          <w:w w:val="105"/>
          <w:sz w:val="19"/>
        </w:rPr>
        <w:t>What</w:t>
      </w:r>
      <w:r>
        <w:rPr>
          <w:spacing w:val="-7"/>
          <w:w w:val="105"/>
          <w:sz w:val="19"/>
        </w:rPr>
        <w:t xml:space="preserve"> </w:t>
      </w:r>
      <w:r>
        <w:rPr>
          <w:w w:val="105"/>
          <w:sz w:val="19"/>
        </w:rPr>
        <w:t>was</w:t>
      </w:r>
      <w:r>
        <w:rPr>
          <w:spacing w:val="-6"/>
          <w:w w:val="105"/>
          <w:sz w:val="19"/>
        </w:rPr>
        <w:t xml:space="preserve"> </w:t>
      </w:r>
      <w:r>
        <w:rPr>
          <w:w w:val="105"/>
          <w:sz w:val="19"/>
        </w:rPr>
        <w:t>the</w:t>
      </w:r>
      <w:r>
        <w:rPr>
          <w:spacing w:val="-6"/>
          <w:w w:val="105"/>
          <w:sz w:val="19"/>
        </w:rPr>
        <w:t xml:space="preserve"> </w:t>
      </w:r>
      <w:r>
        <w:rPr>
          <w:w w:val="105"/>
          <w:sz w:val="19"/>
        </w:rPr>
        <w:t>societal</w:t>
      </w:r>
      <w:r>
        <w:rPr>
          <w:spacing w:val="-6"/>
          <w:w w:val="105"/>
          <w:sz w:val="19"/>
        </w:rPr>
        <w:t xml:space="preserve"> </w:t>
      </w:r>
      <w:r>
        <w:rPr>
          <w:w w:val="105"/>
          <w:sz w:val="19"/>
        </w:rPr>
        <w:t>impact</w:t>
      </w:r>
      <w:r>
        <w:rPr>
          <w:spacing w:val="-6"/>
          <w:w w:val="105"/>
          <w:sz w:val="19"/>
        </w:rPr>
        <w:t xml:space="preserve"> </w:t>
      </w:r>
      <w:r>
        <w:rPr>
          <w:w w:val="105"/>
          <w:sz w:val="19"/>
        </w:rPr>
        <w:t>of work rather than education in years past? What other developmental categories could be reframed</w:t>
      </w:r>
      <w:r>
        <w:rPr>
          <w:spacing w:val="-7"/>
          <w:w w:val="105"/>
          <w:sz w:val="19"/>
        </w:rPr>
        <w:t xml:space="preserve"> </w:t>
      </w:r>
      <w:r>
        <w:rPr>
          <w:w w:val="105"/>
          <w:sz w:val="19"/>
        </w:rPr>
        <w:t>today,</w:t>
      </w:r>
      <w:r>
        <w:rPr>
          <w:spacing w:val="-6"/>
          <w:w w:val="105"/>
          <w:sz w:val="19"/>
        </w:rPr>
        <w:t xml:space="preserve"> </w:t>
      </w:r>
      <w:r>
        <w:rPr>
          <w:w w:val="105"/>
          <w:sz w:val="19"/>
        </w:rPr>
        <w:t>or</w:t>
      </w:r>
      <w:r>
        <w:rPr>
          <w:spacing w:val="-6"/>
          <w:w w:val="105"/>
          <w:sz w:val="19"/>
        </w:rPr>
        <w:t xml:space="preserve"> </w:t>
      </w:r>
      <w:r>
        <w:rPr>
          <w:w w:val="105"/>
          <w:sz w:val="19"/>
        </w:rPr>
        <w:t>may</w:t>
      </w:r>
      <w:r>
        <w:rPr>
          <w:spacing w:val="-6"/>
          <w:w w:val="105"/>
          <w:sz w:val="19"/>
        </w:rPr>
        <w:t xml:space="preserve"> </w:t>
      </w:r>
      <w:r>
        <w:rPr>
          <w:w w:val="105"/>
          <w:sz w:val="19"/>
        </w:rPr>
        <w:t>need</w:t>
      </w:r>
      <w:r>
        <w:rPr>
          <w:spacing w:val="-6"/>
          <w:w w:val="105"/>
          <w:sz w:val="19"/>
        </w:rPr>
        <w:t xml:space="preserve"> </w:t>
      </w:r>
      <w:r>
        <w:rPr>
          <w:w w:val="105"/>
          <w:sz w:val="19"/>
        </w:rPr>
        <w:t>to</w:t>
      </w:r>
      <w:r>
        <w:rPr>
          <w:spacing w:val="-6"/>
          <w:w w:val="105"/>
          <w:sz w:val="19"/>
        </w:rPr>
        <w:t xml:space="preserve"> </w:t>
      </w:r>
      <w:r>
        <w:rPr>
          <w:w w:val="105"/>
          <w:sz w:val="19"/>
        </w:rPr>
        <w:t>be</w:t>
      </w:r>
      <w:r>
        <w:rPr>
          <w:spacing w:val="-6"/>
          <w:w w:val="105"/>
          <w:sz w:val="19"/>
        </w:rPr>
        <w:t xml:space="preserve"> </w:t>
      </w:r>
      <w:r>
        <w:rPr>
          <w:w w:val="105"/>
          <w:sz w:val="19"/>
        </w:rPr>
        <w:t>reframed</w:t>
      </w:r>
      <w:r>
        <w:rPr>
          <w:spacing w:val="-6"/>
          <w:w w:val="105"/>
          <w:sz w:val="19"/>
        </w:rPr>
        <w:t xml:space="preserve"> </w:t>
      </w:r>
      <w:r>
        <w:rPr>
          <w:w w:val="105"/>
          <w:sz w:val="19"/>
        </w:rPr>
        <w:t>in</w:t>
      </w:r>
      <w:r>
        <w:rPr>
          <w:spacing w:val="-6"/>
          <w:w w:val="105"/>
          <w:sz w:val="19"/>
        </w:rPr>
        <w:t xml:space="preserve"> </w:t>
      </w:r>
      <w:r>
        <w:rPr>
          <w:w w:val="105"/>
          <w:sz w:val="19"/>
        </w:rPr>
        <w:t>the</w:t>
      </w:r>
      <w:r>
        <w:rPr>
          <w:spacing w:val="-6"/>
          <w:w w:val="105"/>
          <w:sz w:val="19"/>
        </w:rPr>
        <w:t xml:space="preserve"> </w:t>
      </w:r>
      <w:r>
        <w:rPr>
          <w:w w:val="105"/>
          <w:sz w:val="19"/>
        </w:rPr>
        <w:t>future?</w:t>
      </w:r>
    </w:p>
    <w:p w:rsidR="002E0D56" w:rsidRDefault="00C67A04">
      <w:pPr>
        <w:pStyle w:val="ListParagraph"/>
        <w:numPr>
          <w:ilvl w:val="0"/>
          <w:numId w:val="102"/>
        </w:numPr>
        <w:tabs>
          <w:tab w:val="left" w:pos="1308"/>
          <w:tab w:val="left" w:pos="1309"/>
        </w:tabs>
        <w:spacing w:before="122" w:line="266" w:lineRule="auto"/>
        <w:ind w:right="1123"/>
        <w:rPr>
          <w:sz w:val="19"/>
        </w:rPr>
      </w:pPr>
      <w:r>
        <w:rPr>
          <w:w w:val="105"/>
          <w:sz w:val="19"/>
        </w:rPr>
        <w:t xml:space="preserve">Many elderly individuals develop paranoid beliefs. Some lay </w:t>
      </w:r>
      <w:r>
        <w:rPr>
          <w:w w:val="105"/>
          <w:sz w:val="19"/>
        </w:rPr>
        <w:t>persons as well as professionals</w:t>
      </w:r>
      <w:r>
        <w:rPr>
          <w:spacing w:val="-9"/>
          <w:w w:val="105"/>
          <w:sz w:val="19"/>
        </w:rPr>
        <w:t xml:space="preserve"> </w:t>
      </w:r>
      <w:r>
        <w:rPr>
          <w:w w:val="105"/>
          <w:sz w:val="19"/>
        </w:rPr>
        <w:t>assume</w:t>
      </w:r>
      <w:r>
        <w:rPr>
          <w:spacing w:val="-8"/>
          <w:w w:val="105"/>
          <w:sz w:val="19"/>
        </w:rPr>
        <w:t xml:space="preserve"> </w:t>
      </w:r>
      <w:r>
        <w:rPr>
          <w:w w:val="105"/>
          <w:sz w:val="19"/>
        </w:rPr>
        <w:t>this</w:t>
      </w:r>
      <w:r>
        <w:rPr>
          <w:spacing w:val="-8"/>
          <w:w w:val="105"/>
          <w:sz w:val="19"/>
        </w:rPr>
        <w:t xml:space="preserve"> </w:t>
      </w:r>
      <w:r>
        <w:rPr>
          <w:w w:val="105"/>
          <w:sz w:val="19"/>
        </w:rPr>
        <w:t>to</w:t>
      </w:r>
      <w:r>
        <w:rPr>
          <w:spacing w:val="-8"/>
          <w:w w:val="105"/>
          <w:sz w:val="19"/>
        </w:rPr>
        <w:t xml:space="preserve"> </w:t>
      </w:r>
      <w:r>
        <w:rPr>
          <w:w w:val="105"/>
          <w:sz w:val="19"/>
        </w:rPr>
        <w:t>be</w:t>
      </w:r>
      <w:r>
        <w:rPr>
          <w:spacing w:val="-9"/>
          <w:w w:val="105"/>
          <w:sz w:val="19"/>
        </w:rPr>
        <w:t xml:space="preserve"> </w:t>
      </w:r>
      <w:r>
        <w:rPr>
          <w:w w:val="105"/>
          <w:sz w:val="19"/>
        </w:rPr>
        <w:t>a</w:t>
      </w:r>
      <w:r>
        <w:rPr>
          <w:spacing w:val="-8"/>
          <w:w w:val="105"/>
          <w:sz w:val="19"/>
        </w:rPr>
        <w:t xml:space="preserve"> </w:t>
      </w:r>
      <w:r>
        <w:rPr>
          <w:w w:val="105"/>
          <w:sz w:val="19"/>
        </w:rPr>
        <w:t>function</w:t>
      </w:r>
      <w:r>
        <w:rPr>
          <w:spacing w:val="-8"/>
          <w:w w:val="105"/>
          <w:sz w:val="19"/>
        </w:rPr>
        <w:t xml:space="preserve"> </w:t>
      </w:r>
      <w:r>
        <w:rPr>
          <w:w w:val="105"/>
          <w:sz w:val="19"/>
        </w:rPr>
        <w:t>of</w:t>
      </w:r>
      <w:r>
        <w:rPr>
          <w:spacing w:val="-8"/>
          <w:w w:val="105"/>
          <w:sz w:val="19"/>
        </w:rPr>
        <w:t xml:space="preserve"> </w:t>
      </w:r>
      <w:r>
        <w:rPr>
          <w:w w:val="105"/>
          <w:sz w:val="19"/>
        </w:rPr>
        <w:t>the</w:t>
      </w:r>
      <w:r>
        <w:rPr>
          <w:spacing w:val="-9"/>
          <w:w w:val="105"/>
          <w:sz w:val="19"/>
        </w:rPr>
        <w:t xml:space="preserve"> </w:t>
      </w:r>
      <w:r>
        <w:rPr>
          <w:w w:val="105"/>
          <w:sz w:val="19"/>
        </w:rPr>
        <w:t>physical</w:t>
      </w:r>
      <w:r>
        <w:rPr>
          <w:spacing w:val="-8"/>
          <w:w w:val="105"/>
          <w:sz w:val="19"/>
        </w:rPr>
        <w:t xml:space="preserve"> </w:t>
      </w:r>
      <w:r>
        <w:rPr>
          <w:w w:val="105"/>
          <w:sz w:val="19"/>
        </w:rPr>
        <w:t>deterioration</w:t>
      </w:r>
      <w:r>
        <w:rPr>
          <w:spacing w:val="-8"/>
          <w:w w:val="105"/>
          <w:sz w:val="19"/>
        </w:rPr>
        <w:t xml:space="preserve"> </w:t>
      </w:r>
      <w:r>
        <w:rPr>
          <w:w w:val="105"/>
          <w:sz w:val="19"/>
        </w:rPr>
        <w:t>of</w:t>
      </w:r>
      <w:r>
        <w:rPr>
          <w:spacing w:val="-8"/>
          <w:w w:val="105"/>
          <w:sz w:val="19"/>
        </w:rPr>
        <w:t xml:space="preserve"> </w:t>
      </w:r>
      <w:r>
        <w:rPr>
          <w:w w:val="105"/>
          <w:sz w:val="19"/>
        </w:rPr>
        <w:t>the</w:t>
      </w:r>
      <w:r>
        <w:rPr>
          <w:spacing w:val="-9"/>
          <w:w w:val="105"/>
          <w:sz w:val="19"/>
        </w:rPr>
        <w:t xml:space="preserve"> </w:t>
      </w:r>
      <w:r>
        <w:rPr>
          <w:w w:val="105"/>
          <w:sz w:val="19"/>
        </w:rPr>
        <w:t>brain</w:t>
      </w:r>
      <w:r>
        <w:rPr>
          <w:spacing w:val="-8"/>
          <w:w w:val="105"/>
          <w:sz w:val="19"/>
        </w:rPr>
        <w:t xml:space="preserve"> </w:t>
      </w:r>
      <w:r>
        <w:rPr>
          <w:w w:val="105"/>
          <w:sz w:val="19"/>
        </w:rPr>
        <w:t>due</w:t>
      </w:r>
      <w:r>
        <w:rPr>
          <w:spacing w:val="-8"/>
          <w:w w:val="105"/>
          <w:sz w:val="19"/>
        </w:rPr>
        <w:t xml:space="preserve"> </w:t>
      </w:r>
      <w:r>
        <w:rPr>
          <w:w w:val="105"/>
          <w:sz w:val="19"/>
        </w:rPr>
        <w:t>to encroaching senility. What alternative psychological explanation could explain why some elderly individuals develop beliefs that others are keeping them ignorant of the actual condition of their health, plotting against them, etc.? What myths or fallaci</w:t>
      </w:r>
      <w:r>
        <w:rPr>
          <w:w w:val="105"/>
          <w:sz w:val="19"/>
        </w:rPr>
        <w:t>es appear prevalent in your</w:t>
      </w:r>
      <w:r>
        <w:rPr>
          <w:spacing w:val="-5"/>
          <w:w w:val="105"/>
          <w:sz w:val="19"/>
        </w:rPr>
        <w:t xml:space="preserve"> </w:t>
      </w:r>
      <w:r>
        <w:rPr>
          <w:w w:val="105"/>
          <w:sz w:val="19"/>
        </w:rPr>
        <w:t>classes?</w:t>
      </w:r>
    </w:p>
    <w:p w:rsidR="002E0D56" w:rsidRDefault="00C67A04">
      <w:pPr>
        <w:pStyle w:val="ListParagraph"/>
        <w:numPr>
          <w:ilvl w:val="0"/>
          <w:numId w:val="102"/>
        </w:numPr>
        <w:tabs>
          <w:tab w:val="left" w:pos="1308"/>
          <w:tab w:val="left" w:pos="1309"/>
        </w:tabs>
        <w:spacing w:before="122" w:line="266" w:lineRule="auto"/>
        <w:ind w:right="1200"/>
        <w:rPr>
          <w:sz w:val="19"/>
        </w:rPr>
      </w:pPr>
      <w:r>
        <w:rPr>
          <w:w w:val="105"/>
          <w:sz w:val="19"/>
        </w:rPr>
        <w:t>Psychologists and sociologists have observed that certain homeless children have the ability</w:t>
      </w:r>
      <w:r>
        <w:rPr>
          <w:spacing w:val="-8"/>
          <w:w w:val="105"/>
          <w:sz w:val="19"/>
        </w:rPr>
        <w:t xml:space="preserve"> </w:t>
      </w:r>
      <w:r>
        <w:rPr>
          <w:w w:val="105"/>
          <w:sz w:val="19"/>
        </w:rPr>
        <w:t>to</w:t>
      </w:r>
      <w:r>
        <w:rPr>
          <w:spacing w:val="-7"/>
          <w:w w:val="105"/>
          <w:sz w:val="19"/>
        </w:rPr>
        <w:t xml:space="preserve"> </w:t>
      </w:r>
      <w:r>
        <w:rPr>
          <w:w w:val="105"/>
          <w:sz w:val="19"/>
        </w:rPr>
        <w:t>“survive”</w:t>
      </w:r>
      <w:r>
        <w:rPr>
          <w:spacing w:val="-7"/>
          <w:w w:val="105"/>
          <w:sz w:val="19"/>
        </w:rPr>
        <w:t xml:space="preserve"> </w:t>
      </w:r>
      <w:r>
        <w:rPr>
          <w:w w:val="105"/>
          <w:sz w:val="19"/>
        </w:rPr>
        <w:t>their</w:t>
      </w:r>
      <w:r>
        <w:rPr>
          <w:spacing w:val="-7"/>
          <w:w w:val="105"/>
          <w:sz w:val="19"/>
        </w:rPr>
        <w:t xml:space="preserve"> </w:t>
      </w:r>
      <w:r>
        <w:rPr>
          <w:w w:val="105"/>
          <w:sz w:val="19"/>
        </w:rPr>
        <w:t>homeless</w:t>
      </w:r>
      <w:r>
        <w:rPr>
          <w:spacing w:val="-8"/>
          <w:w w:val="105"/>
          <w:sz w:val="19"/>
        </w:rPr>
        <w:t xml:space="preserve"> </w:t>
      </w:r>
      <w:r>
        <w:rPr>
          <w:w w:val="105"/>
          <w:sz w:val="19"/>
        </w:rPr>
        <w:t>experience</w:t>
      </w:r>
      <w:r>
        <w:rPr>
          <w:spacing w:val="-7"/>
          <w:w w:val="105"/>
          <w:sz w:val="19"/>
        </w:rPr>
        <w:t xml:space="preserve"> </w:t>
      </w:r>
      <w:r>
        <w:rPr>
          <w:w w:val="105"/>
          <w:sz w:val="19"/>
        </w:rPr>
        <w:t>in</w:t>
      </w:r>
      <w:r>
        <w:rPr>
          <w:spacing w:val="-7"/>
          <w:w w:val="105"/>
          <w:sz w:val="19"/>
        </w:rPr>
        <w:t xml:space="preserve"> </w:t>
      </w:r>
      <w:r>
        <w:rPr>
          <w:w w:val="105"/>
          <w:sz w:val="19"/>
        </w:rPr>
        <w:t>better</w:t>
      </w:r>
      <w:r>
        <w:rPr>
          <w:spacing w:val="-7"/>
          <w:w w:val="105"/>
          <w:sz w:val="19"/>
        </w:rPr>
        <w:t xml:space="preserve"> </w:t>
      </w:r>
      <w:r>
        <w:rPr>
          <w:w w:val="105"/>
          <w:sz w:val="19"/>
        </w:rPr>
        <w:t>psychological</w:t>
      </w:r>
      <w:r>
        <w:rPr>
          <w:spacing w:val="-7"/>
          <w:w w:val="105"/>
          <w:sz w:val="19"/>
        </w:rPr>
        <w:t xml:space="preserve"> </w:t>
      </w:r>
      <w:r>
        <w:rPr>
          <w:w w:val="105"/>
          <w:sz w:val="19"/>
        </w:rPr>
        <w:t>health</w:t>
      </w:r>
      <w:r>
        <w:rPr>
          <w:spacing w:val="-8"/>
          <w:w w:val="105"/>
          <w:sz w:val="19"/>
        </w:rPr>
        <w:t xml:space="preserve"> </w:t>
      </w:r>
      <w:r>
        <w:rPr>
          <w:w w:val="105"/>
          <w:sz w:val="19"/>
        </w:rPr>
        <w:t>than</w:t>
      </w:r>
      <w:r>
        <w:rPr>
          <w:spacing w:val="-7"/>
          <w:w w:val="105"/>
          <w:sz w:val="19"/>
        </w:rPr>
        <w:t xml:space="preserve"> </w:t>
      </w:r>
      <w:r>
        <w:rPr>
          <w:w w:val="105"/>
          <w:sz w:val="19"/>
        </w:rPr>
        <w:t>do</w:t>
      </w:r>
      <w:r>
        <w:rPr>
          <w:spacing w:val="-7"/>
          <w:w w:val="105"/>
          <w:sz w:val="19"/>
        </w:rPr>
        <w:t xml:space="preserve"> </w:t>
      </w:r>
      <w:r>
        <w:rPr>
          <w:w w:val="105"/>
          <w:sz w:val="19"/>
        </w:rPr>
        <w:t>some others. Have the class speculate what condi</w:t>
      </w:r>
      <w:r>
        <w:rPr>
          <w:w w:val="105"/>
          <w:sz w:val="19"/>
        </w:rPr>
        <w:t>tions might predispose a given child to survive,” to suffer minimal negative impact from the experience of homelessness. What makes some children resilient, and not</w:t>
      </w:r>
      <w:r>
        <w:rPr>
          <w:spacing w:val="-20"/>
          <w:w w:val="105"/>
          <w:sz w:val="19"/>
        </w:rPr>
        <w:t xml:space="preserve"> </w:t>
      </w:r>
      <w:r>
        <w:rPr>
          <w:w w:val="105"/>
          <w:sz w:val="19"/>
        </w:rPr>
        <w:t>others?</w:t>
      </w:r>
    </w:p>
    <w:p w:rsidR="002E0D56" w:rsidRDefault="00C67A04">
      <w:pPr>
        <w:pStyle w:val="ListParagraph"/>
        <w:numPr>
          <w:ilvl w:val="0"/>
          <w:numId w:val="102"/>
        </w:numPr>
        <w:tabs>
          <w:tab w:val="left" w:pos="1308"/>
          <w:tab w:val="left" w:pos="1309"/>
        </w:tabs>
        <w:spacing w:before="122" w:line="266" w:lineRule="auto"/>
        <w:ind w:right="1078"/>
        <w:rPr>
          <w:sz w:val="19"/>
        </w:rPr>
      </w:pPr>
      <w:r>
        <w:rPr>
          <w:w w:val="105"/>
          <w:sz w:val="19"/>
        </w:rPr>
        <w:t>What</w:t>
      </w:r>
      <w:r>
        <w:rPr>
          <w:spacing w:val="-7"/>
          <w:w w:val="105"/>
          <w:sz w:val="19"/>
        </w:rPr>
        <w:t xml:space="preserve"> </w:t>
      </w:r>
      <w:r>
        <w:rPr>
          <w:w w:val="105"/>
          <w:sz w:val="19"/>
        </w:rPr>
        <w:t>perceptions</w:t>
      </w:r>
      <w:r>
        <w:rPr>
          <w:spacing w:val="-7"/>
          <w:w w:val="105"/>
          <w:sz w:val="19"/>
        </w:rPr>
        <w:t xml:space="preserve"> </w:t>
      </w:r>
      <w:r>
        <w:rPr>
          <w:w w:val="105"/>
          <w:sz w:val="19"/>
        </w:rPr>
        <w:t>does</w:t>
      </w:r>
      <w:r>
        <w:rPr>
          <w:spacing w:val="-7"/>
          <w:w w:val="105"/>
          <w:sz w:val="19"/>
        </w:rPr>
        <w:t xml:space="preserve"> </w:t>
      </w:r>
      <w:r>
        <w:rPr>
          <w:w w:val="105"/>
          <w:sz w:val="19"/>
        </w:rPr>
        <w:t>the</w:t>
      </w:r>
      <w:r>
        <w:rPr>
          <w:spacing w:val="-6"/>
          <w:w w:val="105"/>
          <w:sz w:val="19"/>
        </w:rPr>
        <w:t xml:space="preserve"> </w:t>
      </w:r>
      <w:r>
        <w:rPr>
          <w:w w:val="105"/>
          <w:sz w:val="19"/>
        </w:rPr>
        <w:t>class</w:t>
      </w:r>
      <w:r>
        <w:rPr>
          <w:spacing w:val="-7"/>
          <w:w w:val="105"/>
          <w:sz w:val="19"/>
        </w:rPr>
        <w:t xml:space="preserve"> </w:t>
      </w:r>
      <w:r>
        <w:rPr>
          <w:w w:val="105"/>
          <w:sz w:val="19"/>
        </w:rPr>
        <w:t>have</w:t>
      </w:r>
      <w:r>
        <w:rPr>
          <w:spacing w:val="-7"/>
          <w:w w:val="105"/>
          <w:sz w:val="19"/>
        </w:rPr>
        <w:t xml:space="preserve"> </w:t>
      </w:r>
      <w:r>
        <w:rPr>
          <w:w w:val="105"/>
          <w:sz w:val="19"/>
        </w:rPr>
        <w:t>regarding</w:t>
      </w:r>
      <w:r>
        <w:rPr>
          <w:spacing w:val="-7"/>
          <w:w w:val="105"/>
          <w:sz w:val="19"/>
        </w:rPr>
        <w:t xml:space="preserve"> </w:t>
      </w:r>
      <w:r>
        <w:rPr>
          <w:w w:val="105"/>
          <w:sz w:val="19"/>
        </w:rPr>
        <w:t>day</w:t>
      </w:r>
      <w:r>
        <w:rPr>
          <w:spacing w:val="-6"/>
          <w:w w:val="105"/>
          <w:sz w:val="19"/>
        </w:rPr>
        <w:t xml:space="preserve"> </w:t>
      </w:r>
      <w:r>
        <w:rPr>
          <w:w w:val="105"/>
          <w:sz w:val="19"/>
        </w:rPr>
        <w:t>care?</w:t>
      </w:r>
      <w:r>
        <w:rPr>
          <w:spacing w:val="34"/>
          <w:w w:val="105"/>
          <w:sz w:val="19"/>
        </w:rPr>
        <w:t xml:space="preserve"> </w:t>
      </w:r>
      <w:r>
        <w:rPr>
          <w:w w:val="105"/>
          <w:sz w:val="19"/>
        </w:rPr>
        <w:t>Is</w:t>
      </w:r>
      <w:r>
        <w:rPr>
          <w:spacing w:val="-6"/>
          <w:w w:val="105"/>
          <w:sz w:val="19"/>
        </w:rPr>
        <w:t xml:space="preserve"> </w:t>
      </w:r>
      <w:r>
        <w:rPr>
          <w:w w:val="105"/>
          <w:sz w:val="19"/>
        </w:rPr>
        <w:t>day</w:t>
      </w:r>
      <w:r>
        <w:rPr>
          <w:spacing w:val="-7"/>
          <w:w w:val="105"/>
          <w:sz w:val="19"/>
        </w:rPr>
        <w:t xml:space="preserve"> </w:t>
      </w:r>
      <w:r>
        <w:rPr>
          <w:w w:val="105"/>
          <w:sz w:val="19"/>
        </w:rPr>
        <w:t>care</w:t>
      </w:r>
      <w:r>
        <w:rPr>
          <w:spacing w:val="-7"/>
          <w:w w:val="105"/>
          <w:sz w:val="19"/>
        </w:rPr>
        <w:t xml:space="preserve"> </w:t>
      </w:r>
      <w:r>
        <w:rPr>
          <w:w w:val="105"/>
          <w:sz w:val="19"/>
        </w:rPr>
        <w:t>seen</w:t>
      </w:r>
      <w:r>
        <w:rPr>
          <w:spacing w:val="-7"/>
          <w:w w:val="105"/>
          <w:sz w:val="19"/>
        </w:rPr>
        <w:t xml:space="preserve"> </w:t>
      </w:r>
      <w:r>
        <w:rPr>
          <w:w w:val="105"/>
          <w:sz w:val="19"/>
        </w:rPr>
        <w:t>as</w:t>
      </w:r>
      <w:r>
        <w:rPr>
          <w:spacing w:val="-6"/>
          <w:w w:val="105"/>
          <w:sz w:val="19"/>
        </w:rPr>
        <w:t xml:space="preserve"> </w:t>
      </w:r>
      <w:r>
        <w:rPr>
          <w:w w:val="105"/>
          <w:sz w:val="19"/>
        </w:rPr>
        <w:t>an</w:t>
      </w:r>
      <w:r>
        <w:rPr>
          <w:spacing w:val="-7"/>
          <w:w w:val="105"/>
          <w:sz w:val="19"/>
        </w:rPr>
        <w:t xml:space="preserve"> </w:t>
      </w:r>
      <w:r>
        <w:rPr>
          <w:w w:val="105"/>
          <w:sz w:val="19"/>
        </w:rPr>
        <w:t>option</w:t>
      </w:r>
      <w:r>
        <w:rPr>
          <w:spacing w:val="-7"/>
          <w:w w:val="105"/>
          <w:sz w:val="19"/>
        </w:rPr>
        <w:t xml:space="preserve"> </w:t>
      </w:r>
      <w:r>
        <w:rPr>
          <w:w w:val="105"/>
          <w:sz w:val="19"/>
        </w:rPr>
        <w:t>for child care, or a necessity? What about employer-sponsored day care centers. What considerations are important to your students regarding this</w:t>
      </w:r>
      <w:r>
        <w:rPr>
          <w:spacing w:val="-30"/>
          <w:w w:val="105"/>
          <w:sz w:val="19"/>
        </w:rPr>
        <w:t xml:space="preserve"> </w:t>
      </w:r>
      <w:r>
        <w:rPr>
          <w:w w:val="105"/>
          <w:sz w:val="19"/>
        </w:rPr>
        <w:t>issue?</w:t>
      </w:r>
    </w:p>
    <w:p w:rsidR="002E0D56" w:rsidRDefault="00C67A04">
      <w:pPr>
        <w:pStyle w:val="ListParagraph"/>
        <w:numPr>
          <w:ilvl w:val="0"/>
          <w:numId w:val="102"/>
        </w:numPr>
        <w:tabs>
          <w:tab w:val="left" w:pos="1308"/>
          <w:tab w:val="left" w:pos="1309"/>
        </w:tabs>
        <w:spacing w:line="266" w:lineRule="auto"/>
        <w:ind w:right="1154"/>
        <w:rPr>
          <w:sz w:val="19"/>
        </w:rPr>
      </w:pPr>
      <w:r>
        <w:rPr>
          <w:w w:val="105"/>
          <w:sz w:val="19"/>
        </w:rPr>
        <w:t>Discuss with the class the impact an individual’s gender identity might have on his or her sexua</w:t>
      </w:r>
      <w:r>
        <w:rPr>
          <w:w w:val="105"/>
          <w:sz w:val="19"/>
        </w:rPr>
        <w:t>l orientation. Have them consider how gender role behaviors and gender role stereotypes fit into this</w:t>
      </w:r>
      <w:r>
        <w:rPr>
          <w:spacing w:val="-11"/>
          <w:w w:val="105"/>
          <w:sz w:val="19"/>
        </w:rPr>
        <w:t xml:space="preserve"> </w:t>
      </w:r>
      <w:r>
        <w:rPr>
          <w:w w:val="105"/>
          <w:sz w:val="19"/>
        </w:rPr>
        <w:t>discussion.</w:t>
      </w:r>
    </w:p>
    <w:p w:rsidR="002E0D56" w:rsidRDefault="00C67A04">
      <w:pPr>
        <w:pStyle w:val="ListParagraph"/>
        <w:numPr>
          <w:ilvl w:val="0"/>
          <w:numId w:val="102"/>
        </w:numPr>
        <w:tabs>
          <w:tab w:val="left" w:pos="1308"/>
          <w:tab w:val="left" w:pos="1309"/>
        </w:tabs>
        <w:spacing w:line="266" w:lineRule="auto"/>
        <w:ind w:right="1213"/>
        <w:rPr>
          <w:sz w:val="19"/>
        </w:rPr>
      </w:pPr>
      <w:r>
        <w:rPr>
          <w:w w:val="105"/>
          <w:sz w:val="19"/>
        </w:rPr>
        <w:t>Discuss rites of passage, nebulous though they may be, in our Western culture. What occasions</w:t>
      </w:r>
      <w:r>
        <w:rPr>
          <w:spacing w:val="-13"/>
          <w:w w:val="105"/>
          <w:sz w:val="19"/>
        </w:rPr>
        <w:t xml:space="preserve"> </w:t>
      </w:r>
      <w:r>
        <w:rPr>
          <w:w w:val="105"/>
          <w:sz w:val="19"/>
        </w:rPr>
        <w:t>mark</w:t>
      </w:r>
      <w:r>
        <w:rPr>
          <w:spacing w:val="-12"/>
          <w:w w:val="105"/>
          <w:sz w:val="19"/>
        </w:rPr>
        <w:t xml:space="preserve"> </w:t>
      </w:r>
      <w:r>
        <w:rPr>
          <w:w w:val="105"/>
          <w:sz w:val="19"/>
        </w:rPr>
        <w:t>our</w:t>
      </w:r>
      <w:r>
        <w:rPr>
          <w:spacing w:val="-13"/>
          <w:w w:val="105"/>
          <w:sz w:val="19"/>
        </w:rPr>
        <w:t xml:space="preserve"> </w:t>
      </w:r>
      <w:r>
        <w:rPr>
          <w:w w:val="105"/>
          <w:sz w:val="19"/>
        </w:rPr>
        <w:t>transition</w:t>
      </w:r>
      <w:r>
        <w:rPr>
          <w:spacing w:val="-12"/>
          <w:w w:val="105"/>
          <w:sz w:val="19"/>
        </w:rPr>
        <w:t xml:space="preserve"> </w:t>
      </w:r>
      <w:r>
        <w:rPr>
          <w:w w:val="105"/>
          <w:sz w:val="19"/>
        </w:rPr>
        <w:t>from</w:t>
      </w:r>
      <w:r>
        <w:rPr>
          <w:spacing w:val="-12"/>
          <w:w w:val="105"/>
          <w:sz w:val="19"/>
        </w:rPr>
        <w:t xml:space="preserve"> </w:t>
      </w:r>
      <w:r>
        <w:rPr>
          <w:w w:val="105"/>
          <w:sz w:val="19"/>
        </w:rPr>
        <w:t>one</w:t>
      </w:r>
      <w:r>
        <w:rPr>
          <w:spacing w:val="-13"/>
          <w:w w:val="105"/>
          <w:sz w:val="19"/>
        </w:rPr>
        <w:t xml:space="preserve"> </w:t>
      </w:r>
      <w:r>
        <w:rPr>
          <w:w w:val="105"/>
          <w:sz w:val="19"/>
        </w:rPr>
        <w:t>developmental</w:t>
      </w:r>
      <w:r>
        <w:rPr>
          <w:spacing w:val="-12"/>
          <w:w w:val="105"/>
          <w:sz w:val="19"/>
        </w:rPr>
        <w:t xml:space="preserve"> </w:t>
      </w:r>
      <w:r>
        <w:rPr>
          <w:w w:val="105"/>
          <w:sz w:val="19"/>
        </w:rPr>
        <w:t>stage</w:t>
      </w:r>
      <w:r>
        <w:rPr>
          <w:spacing w:val="-12"/>
          <w:w w:val="105"/>
          <w:sz w:val="19"/>
        </w:rPr>
        <w:t xml:space="preserve"> </w:t>
      </w:r>
      <w:r>
        <w:rPr>
          <w:w w:val="105"/>
          <w:sz w:val="19"/>
        </w:rPr>
        <w:t>of</w:t>
      </w:r>
      <w:r>
        <w:rPr>
          <w:spacing w:val="-13"/>
          <w:w w:val="105"/>
          <w:sz w:val="19"/>
        </w:rPr>
        <w:t xml:space="preserve"> </w:t>
      </w:r>
      <w:r>
        <w:rPr>
          <w:w w:val="105"/>
          <w:sz w:val="19"/>
        </w:rPr>
        <w:t>life</w:t>
      </w:r>
      <w:r>
        <w:rPr>
          <w:spacing w:val="-12"/>
          <w:w w:val="105"/>
          <w:sz w:val="19"/>
        </w:rPr>
        <w:t xml:space="preserve"> </w:t>
      </w:r>
      <w:r>
        <w:rPr>
          <w:w w:val="105"/>
          <w:sz w:val="19"/>
        </w:rPr>
        <w:t>to</w:t>
      </w:r>
      <w:r>
        <w:rPr>
          <w:spacing w:val="-12"/>
          <w:w w:val="105"/>
          <w:sz w:val="19"/>
        </w:rPr>
        <w:t xml:space="preserve"> </w:t>
      </w:r>
      <w:r>
        <w:rPr>
          <w:w w:val="105"/>
          <w:sz w:val="19"/>
        </w:rPr>
        <w:t>the</w:t>
      </w:r>
      <w:r>
        <w:rPr>
          <w:spacing w:val="-13"/>
          <w:w w:val="105"/>
          <w:sz w:val="19"/>
        </w:rPr>
        <w:t xml:space="preserve"> </w:t>
      </w:r>
      <w:r>
        <w:rPr>
          <w:w w:val="105"/>
          <w:sz w:val="19"/>
        </w:rPr>
        <w:t>next?</w:t>
      </w:r>
      <w:r>
        <w:rPr>
          <w:spacing w:val="24"/>
          <w:w w:val="105"/>
          <w:sz w:val="19"/>
        </w:rPr>
        <w:t xml:space="preserve"> </w:t>
      </w:r>
      <w:r>
        <w:rPr>
          <w:w w:val="105"/>
          <w:sz w:val="19"/>
        </w:rPr>
        <w:t>How</w:t>
      </w:r>
      <w:r>
        <w:rPr>
          <w:spacing w:val="-12"/>
          <w:w w:val="105"/>
          <w:sz w:val="19"/>
        </w:rPr>
        <w:t xml:space="preserve"> </w:t>
      </w:r>
      <w:r>
        <w:rPr>
          <w:w w:val="105"/>
          <w:sz w:val="19"/>
        </w:rPr>
        <w:t>does our culture accommodate and acknowledge these transitions? What impact do various rites have on us as individuals? Do students feel our culture should have more concrete rites of passage, remain as is, or have</w:t>
      </w:r>
      <w:r>
        <w:rPr>
          <w:spacing w:val="-24"/>
          <w:w w:val="105"/>
          <w:sz w:val="19"/>
        </w:rPr>
        <w:t xml:space="preserve"> </w:t>
      </w:r>
      <w:r>
        <w:rPr>
          <w:w w:val="105"/>
          <w:sz w:val="19"/>
        </w:rPr>
        <w:t>less?</w:t>
      </w:r>
    </w:p>
    <w:p w:rsidR="002E0D56" w:rsidRDefault="00C67A04">
      <w:pPr>
        <w:pStyle w:val="ListParagraph"/>
        <w:numPr>
          <w:ilvl w:val="0"/>
          <w:numId w:val="102"/>
        </w:numPr>
        <w:tabs>
          <w:tab w:val="left" w:pos="1308"/>
          <w:tab w:val="left" w:pos="1309"/>
        </w:tabs>
        <w:spacing w:before="122" w:line="266" w:lineRule="auto"/>
        <w:ind w:right="1081"/>
        <w:rPr>
          <w:sz w:val="19"/>
        </w:rPr>
      </w:pPr>
      <w:r>
        <w:rPr>
          <w:w w:val="105"/>
          <w:sz w:val="19"/>
        </w:rPr>
        <w:t>What does</w:t>
      </w:r>
      <w:r>
        <w:rPr>
          <w:w w:val="105"/>
          <w:sz w:val="19"/>
        </w:rPr>
        <w:t xml:space="preserve"> the class think about “peer pressure”? Is it a viable phenomenon, or a catchall invented</w:t>
      </w:r>
      <w:r>
        <w:rPr>
          <w:spacing w:val="-10"/>
          <w:w w:val="105"/>
          <w:sz w:val="19"/>
        </w:rPr>
        <w:t xml:space="preserve"> </w:t>
      </w:r>
      <w:r>
        <w:rPr>
          <w:w w:val="105"/>
          <w:sz w:val="19"/>
        </w:rPr>
        <w:t>by</w:t>
      </w:r>
      <w:r>
        <w:rPr>
          <w:spacing w:val="-9"/>
          <w:w w:val="105"/>
          <w:sz w:val="19"/>
        </w:rPr>
        <w:t xml:space="preserve"> </w:t>
      </w:r>
      <w:r>
        <w:rPr>
          <w:w w:val="105"/>
          <w:sz w:val="19"/>
        </w:rPr>
        <w:t>parents</w:t>
      </w:r>
      <w:r>
        <w:rPr>
          <w:spacing w:val="-9"/>
          <w:w w:val="105"/>
          <w:sz w:val="19"/>
        </w:rPr>
        <w:t xml:space="preserve"> </w:t>
      </w:r>
      <w:r>
        <w:rPr>
          <w:w w:val="105"/>
          <w:sz w:val="19"/>
        </w:rPr>
        <w:t>and</w:t>
      </w:r>
      <w:r>
        <w:rPr>
          <w:spacing w:val="-9"/>
          <w:w w:val="105"/>
          <w:sz w:val="19"/>
        </w:rPr>
        <w:t xml:space="preserve"> </w:t>
      </w:r>
      <w:r>
        <w:rPr>
          <w:w w:val="105"/>
          <w:sz w:val="19"/>
        </w:rPr>
        <w:t>behavioral</w:t>
      </w:r>
      <w:r>
        <w:rPr>
          <w:spacing w:val="-9"/>
          <w:w w:val="105"/>
          <w:sz w:val="19"/>
        </w:rPr>
        <w:t xml:space="preserve"> </w:t>
      </w:r>
      <w:r>
        <w:rPr>
          <w:w w:val="105"/>
          <w:sz w:val="19"/>
        </w:rPr>
        <w:t>scientists</w:t>
      </w:r>
      <w:r>
        <w:rPr>
          <w:spacing w:val="-9"/>
          <w:w w:val="105"/>
          <w:sz w:val="19"/>
        </w:rPr>
        <w:t xml:space="preserve"> </w:t>
      </w:r>
      <w:r>
        <w:rPr>
          <w:w w:val="105"/>
          <w:sz w:val="19"/>
        </w:rPr>
        <w:t>in</w:t>
      </w:r>
      <w:r>
        <w:rPr>
          <w:spacing w:val="-10"/>
          <w:w w:val="105"/>
          <w:sz w:val="19"/>
        </w:rPr>
        <w:t xml:space="preserve"> </w:t>
      </w:r>
      <w:r>
        <w:rPr>
          <w:w w:val="105"/>
          <w:sz w:val="19"/>
        </w:rPr>
        <w:t>their</w:t>
      </w:r>
      <w:r>
        <w:rPr>
          <w:spacing w:val="-9"/>
          <w:w w:val="105"/>
          <w:sz w:val="19"/>
        </w:rPr>
        <w:t xml:space="preserve"> </w:t>
      </w:r>
      <w:r>
        <w:rPr>
          <w:w w:val="105"/>
          <w:sz w:val="19"/>
        </w:rPr>
        <w:t>attempts</w:t>
      </w:r>
      <w:r>
        <w:rPr>
          <w:spacing w:val="-9"/>
          <w:w w:val="105"/>
          <w:sz w:val="19"/>
        </w:rPr>
        <w:t xml:space="preserve"> </w:t>
      </w:r>
      <w:r>
        <w:rPr>
          <w:w w:val="105"/>
          <w:sz w:val="19"/>
        </w:rPr>
        <w:t>to</w:t>
      </w:r>
      <w:r>
        <w:rPr>
          <w:spacing w:val="-9"/>
          <w:w w:val="105"/>
          <w:sz w:val="19"/>
        </w:rPr>
        <w:t xml:space="preserve"> </w:t>
      </w:r>
      <w:r>
        <w:rPr>
          <w:w w:val="105"/>
          <w:sz w:val="19"/>
        </w:rPr>
        <w:t>“explain”</w:t>
      </w:r>
      <w:r>
        <w:rPr>
          <w:spacing w:val="-9"/>
          <w:w w:val="105"/>
          <w:sz w:val="19"/>
        </w:rPr>
        <w:t xml:space="preserve"> </w:t>
      </w:r>
      <w:r>
        <w:rPr>
          <w:w w:val="105"/>
          <w:sz w:val="19"/>
        </w:rPr>
        <w:t>the</w:t>
      </w:r>
      <w:r>
        <w:rPr>
          <w:spacing w:val="-9"/>
          <w:w w:val="105"/>
          <w:sz w:val="19"/>
        </w:rPr>
        <w:t xml:space="preserve"> </w:t>
      </w:r>
      <w:r>
        <w:rPr>
          <w:w w:val="105"/>
          <w:sz w:val="19"/>
        </w:rPr>
        <w:t>sometimes- annoying behaviors displayed by adolescents? When during development do individuals feel it, and when during development does it cease to influence thoughts, feelings, and behavior?</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E</w:t>
      </w:r>
      <w:r>
        <w:rPr>
          <w:u w:val="none"/>
        </w:rPr>
        <w:t xml:space="preserv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pPr>
      <w:r>
        <w:rPr>
          <w:w w:val="110"/>
        </w:rPr>
        <w:t>The Effect of Divorce on Children</w:t>
      </w:r>
    </w:p>
    <w:p w:rsidR="002E0D56" w:rsidRDefault="00C67A04">
      <w:pPr>
        <w:pStyle w:val="BodyText"/>
        <w:spacing w:before="80" w:line="266" w:lineRule="auto"/>
        <w:ind w:left="588" w:right="1088"/>
      </w:pPr>
      <w:r>
        <w:rPr>
          <w:w w:val="105"/>
        </w:rPr>
        <w:t>Divorce is troubling, difficult, and painful for children. Discuss with your class about the negative effects</w:t>
      </w:r>
      <w:r>
        <w:rPr>
          <w:spacing w:val="-5"/>
          <w:w w:val="105"/>
        </w:rPr>
        <w:t xml:space="preserve"> </w:t>
      </w:r>
      <w:r>
        <w:rPr>
          <w:w w:val="105"/>
        </w:rPr>
        <w:t>a</w:t>
      </w:r>
      <w:r>
        <w:rPr>
          <w:spacing w:val="-4"/>
          <w:w w:val="105"/>
        </w:rPr>
        <w:t xml:space="preserve"> </w:t>
      </w:r>
      <w:r>
        <w:rPr>
          <w:w w:val="105"/>
        </w:rPr>
        <w:t>divorce</w:t>
      </w:r>
      <w:r>
        <w:rPr>
          <w:spacing w:val="-4"/>
          <w:w w:val="105"/>
        </w:rPr>
        <w:t xml:space="preserve"> </w:t>
      </w:r>
      <w:r>
        <w:rPr>
          <w:w w:val="105"/>
        </w:rPr>
        <w:t>might</w:t>
      </w:r>
      <w:r>
        <w:rPr>
          <w:spacing w:val="-5"/>
          <w:w w:val="105"/>
        </w:rPr>
        <w:t xml:space="preserve"> </w:t>
      </w:r>
      <w:r>
        <w:rPr>
          <w:w w:val="105"/>
        </w:rPr>
        <w:t>have</w:t>
      </w:r>
      <w:r>
        <w:rPr>
          <w:spacing w:val="-4"/>
          <w:w w:val="105"/>
        </w:rPr>
        <w:t xml:space="preserve"> </w:t>
      </w:r>
      <w:r>
        <w:rPr>
          <w:w w:val="105"/>
        </w:rPr>
        <w:t>on</w:t>
      </w:r>
      <w:r>
        <w:rPr>
          <w:spacing w:val="-4"/>
          <w:w w:val="105"/>
        </w:rPr>
        <w:t xml:space="preserve"> </w:t>
      </w:r>
      <w:r>
        <w:rPr>
          <w:w w:val="105"/>
        </w:rPr>
        <w:t>a</w:t>
      </w:r>
      <w:r>
        <w:rPr>
          <w:spacing w:val="-5"/>
          <w:w w:val="105"/>
        </w:rPr>
        <w:t xml:space="preserve"> </w:t>
      </w:r>
      <w:r>
        <w:rPr>
          <w:w w:val="105"/>
        </w:rPr>
        <w:t>child</w:t>
      </w:r>
      <w:r>
        <w:rPr>
          <w:spacing w:val="-4"/>
          <w:w w:val="105"/>
        </w:rPr>
        <w:t xml:space="preserve"> </w:t>
      </w:r>
      <w:r>
        <w:rPr>
          <w:w w:val="105"/>
        </w:rPr>
        <w:t>between</w:t>
      </w:r>
      <w:r>
        <w:rPr>
          <w:spacing w:val="-4"/>
          <w:w w:val="105"/>
        </w:rPr>
        <w:t xml:space="preserve"> </w:t>
      </w:r>
      <w:r>
        <w:rPr>
          <w:w w:val="105"/>
        </w:rPr>
        <w:t>the</w:t>
      </w:r>
      <w:r>
        <w:rPr>
          <w:spacing w:val="-5"/>
          <w:w w:val="105"/>
        </w:rPr>
        <w:t xml:space="preserve"> </w:t>
      </w:r>
      <w:r>
        <w:rPr>
          <w:w w:val="105"/>
        </w:rPr>
        <w:t>ages</w:t>
      </w:r>
      <w:r>
        <w:rPr>
          <w:spacing w:val="-4"/>
          <w:w w:val="105"/>
        </w:rPr>
        <w:t xml:space="preserve"> </w:t>
      </w:r>
      <w:r>
        <w:rPr>
          <w:w w:val="105"/>
        </w:rPr>
        <w:t>of</w:t>
      </w:r>
      <w:r>
        <w:rPr>
          <w:spacing w:val="-4"/>
          <w:w w:val="105"/>
        </w:rPr>
        <w:t xml:space="preserve"> </w:t>
      </w:r>
      <w:r>
        <w:rPr>
          <w:w w:val="105"/>
        </w:rPr>
        <w:t>2</w:t>
      </w:r>
      <w:r>
        <w:rPr>
          <w:spacing w:val="-5"/>
          <w:w w:val="105"/>
        </w:rPr>
        <w:t xml:space="preserve"> </w:t>
      </w:r>
      <w:r>
        <w:rPr>
          <w:w w:val="105"/>
        </w:rPr>
        <w:t>and</w:t>
      </w:r>
      <w:r>
        <w:rPr>
          <w:spacing w:val="-4"/>
          <w:w w:val="105"/>
        </w:rPr>
        <w:t xml:space="preserve"> </w:t>
      </w:r>
      <w:r>
        <w:rPr>
          <w:w w:val="105"/>
        </w:rPr>
        <w:t>12</w:t>
      </w:r>
      <w:r>
        <w:rPr>
          <w:spacing w:val="-4"/>
          <w:w w:val="105"/>
        </w:rPr>
        <w:t xml:space="preserve"> </w:t>
      </w:r>
      <w:r>
        <w:rPr>
          <w:w w:val="105"/>
        </w:rPr>
        <w:t>who</w:t>
      </w:r>
      <w:r>
        <w:rPr>
          <w:spacing w:val="-4"/>
          <w:w w:val="105"/>
        </w:rPr>
        <w:t xml:space="preserve"> </w:t>
      </w:r>
      <w:r>
        <w:rPr>
          <w:w w:val="105"/>
        </w:rPr>
        <w:t>lives</w:t>
      </w:r>
      <w:r>
        <w:rPr>
          <w:spacing w:val="-5"/>
          <w:w w:val="105"/>
        </w:rPr>
        <w:t xml:space="preserve"> </w:t>
      </w:r>
      <w:r>
        <w:rPr>
          <w:w w:val="105"/>
        </w:rPr>
        <w:t>with</w:t>
      </w:r>
      <w:r>
        <w:rPr>
          <w:spacing w:val="-4"/>
          <w:w w:val="105"/>
        </w:rPr>
        <w:t xml:space="preserve"> </w:t>
      </w:r>
      <w:r>
        <w:rPr>
          <w:w w:val="105"/>
        </w:rPr>
        <w:t>the</w:t>
      </w:r>
      <w:r>
        <w:rPr>
          <w:spacing w:val="-4"/>
          <w:w w:val="105"/>
        </w:rPr>
        <w:t xml:space="preserve"> </w:t>
      </w:r>
      <w:r>
        <w:rPr>
          <w:w w:val="105"/>
        </w:rPr>
        <w:t>mother</w:t>
      </w:r>
      <w:r>
        <w:rPr>
          <w:spacing w:val="-5"/>
          <w:w w:val="105"/>
        </w:rPr>
        <w:t xml:space="preserve"> </w:t>
      </w:r>
      <w:r>
        <w:rPr>
          <w:w w:val="105"/>
        </w:rPr>
        <w:t>and visits</w:t>
      </w:r>
      <w:r>
        <w:rPr>
          <w:spacing w:val="-8"/>
          <w:w w:val="105"/>
        </w:rPr>
        <w:t xml:space="preserve"> </w:t>
      </w:r>
      <w:r>
        <w:rPr>
          <w:w w:val="105"/>
        </w:rPr>
        <w:t>with</w:t>
      </w:r>
      <w:r>
        <w:rPr>
          <w:spacing w:val="-7"/>
          <w:w w:val="105"/>
        </w:rPr>
        <w:t xml:space="preserve"> </w:t>
      </w:r>
      <w:r>
        <w:rPr>
          <w:w w:val="105"/>
        </w:rPr>
        <w:t>the</w:t>
      </w:r>
      <w:r>
        <w:rPr>
          <w:spacing w:val="-7"/>
          <w:w w:val="105"/>
        </w:rPr>
        <w:t xml:space="preserve"> </w:t>
      </w:r>
      <w:r>
        <w:rPr>
          <w:w w:val="105"/>
        </w:rPr>
        <w:t>father</w:t>
      </w:r>
      <w:r>
        <w:rPr>
          <w:spacing w:val="-7"/>
          <w:w w:val="105"/>
        </w:rPr>
        <w:t xml:space="preserve"> </w:t>
      </w:r>
      <w:r>
        <w:rPr>
          <w:w w:val="105"/>
        </w:rPr>
        <w:t>on</w:t>
      </w:r>
      <w:r>
        <w:rPr>
          <w:spacing w:val="-8"/>
          <w:w w:val="105"/>
        </w:rPr>
        <w:t xml:space="preserve"> </w:t>
      </w:r>
      <w:r>
        <w:rPr>
          <w:w w:val="105"/>
        </w:rPr>
        <w:t>alternate</w:t>
      </w:r>
      <w:r>
        <w:rPr>
          <w:spacing w:val="-7"/>
          <w:w w:val="105"/>
        </w:rPr>
        <w:t xml:space="preserve"> </w:t>
      </w:r>
      <w:r>
        <w:rPr>
          <w:w w:val="105"/>
        </w:rPr>
        <w:t>weekends.</w:t>
      </w:r>
      <w:r>
        <w:rPr>
          <w:spacing w:val="-7"/>
          <w:w w:val="105"/>
        </w:rPr>
        <w:t xml:space="preserve"> </w:t>
      </w:r>
      <w:r>
        <w:rPr>
          <w:w w:val="105"/>
        </w:rPr>
        <w:t>After</w:t>
      </w:r>
      <w:r>
        <w:rPr>
          <w:spacing w:val="-7"/>
          <w:w w:val="105"/>
        </w:rPr>
        <w:t xml:space="preserve"> </w:t>
      </w:r>
      <w:r>
        <w:rPr>
          <w:w w:val="105"/>
        </w:rPr>
        <w:t>mentioning</w:t>
      </w:r>
      <w:r>
        <w:rPr>
          <w:spacing w:val="-8"/>
          <w:w w:val="105"/>
        </w:rPr>
        <w:t xml:space="preserve"> </w:t>
      </w:r>
      <w:r>
        <w:rPr>
          <w:w w:val="105"/>
        </w:rPr>
        <w:t>the</w:t>
      </w:r>
      <w:r>
        <w:rPr>
          <w:spacing w:val="-7"/>
          <w:w w:val="105"/>
        </w:rPr>
        <w:t xml:space="preserve"> </w:t>
      </w:r>
      <w:r>
        <w:rPr>
          <w:w w:val="105"/>
        </w:rPr>
        <w:t>issues</w:t>
      </w:r>
      <w:r>
        <w:rPr>
          <w:spacing w:val="-7"/>
          <w:w w:val="105"/>
        </w:rPr>
        <w:t xml:space="preserve"> </w:t>
      </w:r>
      <w:r>
        <w:rPr>
          <w:w w:val="105"/>
        </w:rPr>
        <w:t>raised</w:t>
      </w:r>
      <w:r>
        <w:rPr>
          <w:spacing w:val="-7"/>
          <w:w w:val="105"/>
        </w:rPr>
        <w:t xml:space="preserve"> </w:t>
      </w:r>
      <w:r>
        <w:rPr>
          <w:w w:val="105"/>
        </w:rPr>
        <w:t>below,</w:t>
      </w:r>
      <w:r>
        <w:rPr>
          <w:spacing w:val="-8"/>
          <w:w w:val="105"/>
        </w:rPr>
        <w:t xml:space="preserve"> </w:t>
      </w:r>
      <w:r>
        <w:rPr>
          <w:w w:val="105"/>
        </w:rPr>
        <w:t>ask</w:t>
      </w:r>
      <w:r>
        <w:rPr>
          <w:spacing w:val="-7"/>
          <w:w w:val="105"/>
        </w:rPr>
        <w:t xml:space="preserve"> </w:t>
      </w:r>
      <w:r>
        <w:rPr>
          <w:w w:val="105"/>
        </w:rPr>
        <w:t>the</w:t>
      </w:r>
      <w:r>
        <w:rPr>
          <w:spacing w:val="-7"/>
          <w:w w:val="105"/>
        </w:rPr>
        <w:t xml:space="preserve"> </w:t>
      </w:r>
      <w:r>
        <w:rPr>
          <w:w w:val="105"/>
        </w:rPr>
        <w:t>class how the concerns may be</w:t>
      </w:r>
      <w:r>
        <w:rPr>
          <w:spacing w:val="-19"/>
          <w:w w:val="105"/>
        </w:rPr>
        <w:t xml:space="preserve"> </w:t>
      </w:r>
      <w:r>
        <w:rPr>
          <w:w w:val="105"/>
        </w:rPr>
        <w:t>eliminated.</w:t>
      </w:r>
    </w:p>
    <w:p w:rsidR="002E0D56" w:rsidRDefault="00C67A04">
      <w:pPr>
        <w:pStyle w:val="ListParagraph"/>
        <w:numPr>
          <w:ilvl w:val="0"/>
          <w:numId w:val="101"/>
        </w:numPr>
        <w:tabs>
          <w:tab w:val="left" w:pos="1308"/>
          <w:tab w:val="left" w:pos="1309"/>
        </w:tabs>
        <w:spacing w:before="120"/>
        <w:rPr>
          <w:sz w:val="19"/>
        </w:rPr>
      </w:pPr>
      <w:r>
        <w:rPr>
          <w:w w:val="105"/>
          <w:sz w:val="19"/>
        </w:rPr>
        <w:t>The child may feel that he or she caused the</w:t>
      </w:r>
      <w:r>
        <w:rPr>
          <w:spacing w:val="-33"/>
          <w:w w:val="105"/>
          <w:sz w:val="19"/>
        </w:rPr>
        <w:t xml:space="preserve"> </w:t>
      </w:r>
      <w:r>
        <w:rPr>
          <w:w w:val="105"/>
          <w:sz w:val="19"/>
        </w:rPr>
        <w:t>divorce.</w:t>
      </w:r>
    </w:p>
    <w:p w:rsidR="002E0D56" w:rsidRDefault="00C67A04">
      <w:pPr>
        <w:pStyle w:val="ListParagraph"/>
        <w:numPr>
          <w:ilvl w:val="0"/>
          <w:numId w:val="101"/>
        </w:numPr>
        <w:tabs>
          <w:tab w:val="left" w:pos="1308"/>
          <w:tab w:val="left" w:pos="1309"/>
        </w:tabs>
        <w:spacing w:before="22"/>
        <w:rPr>
          <w:sz w:val="19"/>
        </w:rPr>
      </w:pPr>
      <w:r>
        <w:rPr>
          <w:w w:val="105"/>
          <w:sz w:val="19"/>
        </w:rPr>
        <w:t>The</w:t>
      </w:r>
      <w:r>
        <w:rPr>
          <w:spacing w:val="-6"/>
          <w:w w:val="105"/>
          <w:sz w:val="19"/>
        </w:rPr>
        <w:t xml:space="preserve"> </w:t>
      </w:r>
      <w:r>
        <w:rPr>
          <w:w w:val="105"/>
          <w:sz w:val="19"/>
        </w:rPr>
        <w:t>child</w:t>
      </w:r>
      <w:r>
        <w:rPr>
          <w:spacing w:val="-5"/>
          <w:w w:val="105"/>
          <w:sz w:val="19"/>
        </w:rPr>
        <w:t xml:space="preserve"> </w:t>
      </w:r>
      <w:r>
        <w:rPr>
          <w:w w:val="105"/>
          <w:sz w:val="19"/>
        </w:rPr>
        <w:t>may</w:t>
      </w:r>
      <w:r>
        <w:rPr>
          <w:spacing w:val="-5"/>
          <w:w w:val="105"/>
          <w:sz w:val="19"/>
        </w:rPr>
        <w:t xml:space="preserve"> </w:t>
      </w:r>
      <w:r>
        <w:rPr>
          <w:w w:val="105"/>
          <w:sz w:val="19"/>
        </w:rPr>
        <w:t>feel</w:t>
      </w:r>
      <w:r>
        <w:rPr>
          <w:spacing w:val="-6"/>
          <w:w w:val="105"/>
          <w:sz w:val="19"/>
        </w:rPr>
        <w:t xml:space="preserve"> </w:t>
      </w:r>
      <w:r>
        <w:rPr>
          <w:w w:val="105"/>
          <w:sz w:val="19"/>
        </w:rPr>
        <w:t>that</w:t>
      </w:r>
      <w:r>
        <w:rPr>
          <w:spacing w:val="-5"/>
          <w:w w:val="105"/>
          <w:sz w:val="19"/>
        </w:rPr>
        <w:t xml:space="preserve"> </w:t>
      </w:r>
      <w:r>
        <w:rPr>
          <w:w w:val="105"/>
          <w:sz w:val="19"/>
        </w:rPr>
        <w:t>the</w:t>
      </w:r>
      <w:r>
        <w:rPr>
          <w:spacing w:val="-5"/>
          <w:w w:val="105"/>
          <w:sz w:val="19"/>
        </w:rPr>
        <w:t xml:space="preserve"> </w:t>
      </w:r>
      <w:r>
        <w:rPr>
          <w:w w:val="105"/>
          <w:sz w:val="19"/>
        </w:rPr>
        <w:t>father</w:t>
      </w:r>
      <w:r>
        <w:rPr>
          <w:spacing w:val="-6"/>
          <w:w w:val="105"/>
          <w:sz w:val="19"/>
        </w:rPr>
        <w:t xml:space="preserve"> </w:t>
      </w:r>
      <w:r>
        <w:rPr>
          <w:w w:val="105"/>
          <w:sz w:val="19"/>
        </w:rPr>
        <w:t>wouldn’t</w:t>
      </w:r>
      <w:r>
        <w:rPr>
          <w:spacing w:val="-5"/>
          <w:w w:val="105"/>
          <w:sz w:val="19"/>
        </w:rPr>
        <w:t xml:space="preserve"> </w:t>
      </w:r>
      <w:r>
        <w:rPr>
          <w:w w:val="105"/>
          <w:sz w:val="19"/>
        </w:rPr>
        <w:t>have</w:t>
      </w:r>
      <w:r>
        <w:rPr>
          <w:spacing w:val="-5"/>
          <w:w w:val="105"/>
          <w:sz w:val="19"/>
        </w:rPr>
        <w:t xml:space="preserve"> </w:t>
      </w:r>
      <w:r>
        <w:rPr>
          <w:w w:val="105"/>
          <w:sz w:val="19"/>
        </w:rPr>
        <w:t>left</w:t>
      </w:r>
      <w:r>
        <w:rPr>
          <w:spacing w:val="-5"/>
          <w:w w:val="105"/>
          <w:sz w:val="19"/>
        </w:rPr>
        <w:t xml:space="preserve"> </w:t>
      </w:r>
      <w:r>
        <w:rPr>
          <w:w w:val="105"/>
          <w:sz w:val="19"/>
        </w:rPr>
        <w:t>if</w:t>
      </w:r>
      <w:r>
        <w:rPr>
          <w:spacing w:val="-6"/>
          <w:w w:val="105"/>
          <w:sz w:val="19"/>
        </w:rPr>
        <w:t xml:space="preserve"> </w:t>
      </w:r>
      <w:r>
        <w:rPr>
          <w:w w:val="105"/>
          <w:sz w:val="19"/>
        </w:rPr>
        <w:t>the</w:t>
      </w:r>
      <w:r>
        <w:rPr>
          <w:spacing w:val="-5"/>
          <w:w w:val="105"/>
          <w:sz w:val="19"/>
        </w:rPr>
        <w:t xml:space="preserve"> </w:t>
      </w:r>
      <w:r>
        <w:rPr>
          <w:w w:val="105"/>
          <w:sz w:val="19"/>
        </w:rPr>
        <w:t>father</w:t>
      </w:r>
      <w:r>
        <w:rPr>
          <w:spacing w:val="-5"/>
          <w:w w:val="105"/>
          <w:sz w:val="19"/>
        </w:rPr>
        <w:t xml:space="preserve"> </w:t>
      </w:r>
      <w:r>
        <w:rPr>
          <w:w w:val="105"/>
          <w:sz w:val="19"/>
        </w:rPr>
        <w:t>really</w:t>
      </w:r>
      <w:r>
        <w:rPr>
          <w:spacing w:val="-6"/>
          <w:w w:val="105"/>
          <w:sz w:val="19"/>
        </w:rPr>
        <w:t xml:space="preserve"> </w:t>
      </w:r>
      <w:r>
        <w:rPr>
          <w:w w:val="105"/>
          <w:sz w:val="19"/>
        </w:rPr>
        <w:t>loved</w:t>
      </w:r>
      <w:r>
        <w:rPr>
          <w:spacing w:val="-5"/>
          <w:w w:val="105"/>
          <w:sz w:val="19"/>
        </w:rPr>
        <w:t xml:space="preserve"> </w:t>
      </w:r>
      <w:r>
        <w:rPr>
          <w:w w:val="105"/>
          <w:sz w:val="19"/>
        </w:rPr>
        <w:t>him</w:t>
      </w:r>
      <w:r>
        <w:rPr>
          <w:spacing w:val="-5"/>
          <w:w w:val="105"/>
          <w:sz w:val="19"/>
        </w:rPr>
        <w:t xml:space="preserve"> </w:t>
      </w:r>
      <w:r>
        <w:rPr>
          <w:w w:val="105"/>
          <w:sz w:val="19"/>
        </w:rPr>
        <w:t>or</w:t>
      </w:r>
      <w:r>
        <w:rPr>
          <w:spacing w:val="-6"/>
          <w:w w:val="105"/>
          <w:sz w:val="19"/>
        </w:rPr>
        <w:t xml:space="preserve"> </w:t>
      </w:r>
      <w:r>
        <w:rPr>
          <w:w w:val="105"/>
          <w:sz w:val="19"/>
        </w:rPr>
        <w:t>her.</w:t>
      </w:r>
    </w:p>
    <w:p w:rsidR="002E0D56" w:rsidRDefault="00C67A04">
      <w:pPr>
        <w:pStyle w:val="ListParagraph"/>
        <w:numPr>
          <w:ilvl w:val="0"/>
          <w:numId w:val="101"/>
        </w:numPr>
        <w:tabs>
          <w:tab w:val="left" w:pos="1308"/>
          <w:tab w:val="left" w:pos="1309"/>
        </w:tabs>
        <w:spacing w:before="23" w:line="266" w:lineRule="auto"/>
        <w:ind w:right="1078"/>
        <w:rPr>
          <w:sz w:val="19"/>
        </w:rPr>
      </w:pPr>
      <w:r>
        <w:rPr>
          <w:sz w:val="19"/>
        </w:rPr>
        <w:t>The child may feel insecure. If one parent leaves, the other may leave, too. If the father is unable to keep a weekend visit with the child, the child may feel that he doesn’t want to see her or</w:t>
      </w:r>
      <w:r>
        <w:rPr>
          <w:spacing w:val="-4"/>
          <w:sz w:val="19"/>
        </w:rPr>
        <w:t xml:space="preserve"> </w:t>
      </w:r>
      <w:r>
        <w:rPr>
          <w:sz w:val="19"/>
        </w:rPr>
        <w:t>him.</w:t>
      </w:r>
    </w:p>
    <w:p w:rsidR="002E0D56" w:rsidRDefault="00C67A04">
      <w:pPr>
        <w:pStyle w:val="ListParagraph"/>
        <w:numPr>
          <w:ilvl w:val="0"/>
          <w:numId w:val="101"/>
        </w:numPr>
        <w:tabs>
          <w:tab w:val="left" w:pos="1308"/>
          <w:tab w:val="left" w:pos="1309"/>
        </w:tabs>
        <w:spacing w:before="0" w:line="264" w:lineRule="auto"/>
        <w:ind w:right="1784"/>
        <w:rPr>
          <w:sz w:val="19"/>
        </w:rPr>
      </w:pPr>
      <w:r>
        <w:rPr>
          <w:w w:val="105"/>
          <w:sz w:val="19"/>
        </w:rPr>
        <w:t>The</w:t>
      </w:r>
      <w:r>
        <w:rPr>
          <w:spacing w:val="-7"/>
          <w:w w:val="105"/>
          <w:sz w:val="19"/>
        </w:rPr>
        <w:t xml:space="preserve"> </w:t>
      </w:r>
      <w:r>
        <w:rPr>
          <w:w w:val="105"/>
          <w:sz w:val="19"/>
        </w:rPr>
        <w:t>child</w:t>
      </w:r>
      <w:r>
        <w:rPr>
          <w:spacing w:val="-6"/>
          <w:w w:val="105"/>
          <w:sz w:val="19"/>
        </w:rPr>
        <w:t xml:space="preserve"> </w:t>
      </w:r>
      <w:r>
        <w:rPr>
          <w:w w:val="105"/>
          <w:sz w:val="19"/>
        </w:rPr>
        <w:t>misses</w:t>
      </w:r>
      <w:r>
        <w:rPr>
          <w:spacing w:val="-7"/>
          <w:w w:val="105"/>
          <w:sz w:val="19"/>
        </w:rPr>
        <w:t xml:space="preserve"> </w:t>
      </w:r>
      <w:r>
        <w:rPr>
          <w:w w:val="105"/>
          <w:sz w:val="19"/>
        </w:rPr>
        <w:t>the</w:t>
      </w:r>
      <w:r>
        <w:rPr>
          <w:spacing w:val="-6"/>
          <w:w w:val="105"/>
          <w:sz w:val="19"/>
        </w:rPr>
        <w:t xml:space="preserve"> </w:t>
      </w:r>
      <w:r>
        <w:rPr>
          <w:w w:val="105"/>
          <w:sz w:val="19"/>
        </w:rPr>
        <w:t>things</w:t>
      </w:r>
      <w:r>
        <w:rPr>
          <w:spacing w:val="-6"/>
          <w:w w:val="105"/>
          <w:sz w:val="19"/>
        </w:rPr>
        <w:t xml:space="preserve"> </w:t>
      </w:r>
      <w:r>
        <w:rPr>
          <w:w w:val="105"/>
          <w:sz w:val="19"/>
        </w:rPr>
        <w:t>he</w:t>
      </w:r>
      <w:r>
        <w:rPr>
          <w:spacing w:val="-7"/>
          <w:w w:val="105"/>
          <w:sz w:val="19"/>
        </w:rPr>
        <w:t xml:space="preserve"> </w:t>
      </w:r>
      <w:r>
        <w:rPr>
          <w:w w:val="105"/>
          <w:sz w:val="19"/>
        </w:rPr>
        <w:t>or</w:t>
      </w:r>
      <w:r>
        <w:rPr>
          <w:spacing w:val="-6"/>
          <w:w w:val="105"/>
          <w:sz w:val="19"/>
        </w:rPr>
        <w:t xml:space="preserve"> </w:t>
      </w:r>
      <w:r>
        <w:rPr>
          <w:w w:val="105"/>
          <w:sz w:val="19"/>
        </w:rPr>
        <w:t>she</w:t>
      </w:r>
      <w:r>
        <w:rPr>
          <w:spacing w:val="-6"/>
          <w:w w:val="105"/>
          <w:sz w:val="19"/>
        </w:rPr>
        <w:t xml:space="preserve"> </w:t>
      </w:r>
      <w:r>
        <w:rPr>
          <w:w w:val="105"/>
          <w:sz w:val="19"/>
        </w:rPr>
        <w:t>did</w:t>
      </w:r>
      <w:r>
        <w:rPr>
          <w:spacing w:val="-7"/>
          <w:w w:val="105"/>
          <w:sz w:val="19"/>
        </w:rPr>
        <w:t xml:space="preserve"> </w:t>
      </w:r>
      <w:r>
        <w:rPr>
          <w:w w:val="105"/>
          <w:sz w:val="19"/>
        </w:rPr>
        <w:t>with</w:t>
      </w:r>
      <w:r>
        <w:rPr>
          <w:spacing w:val="-6"/>
          <w:w w:val="105"/>
          <w:sz w:val="19"/>
        </w:rPr>
        <w:t xml:space="preserve"> </w:t>
      </w:r>
      <w:r>
        <w:rPr>
          <w:w w:val="105"/>
          <w:sz w:val="19"/>
        </w:rPr>
        <w:t>the</w:t>
      </w:r>
      <w:r>
        <w:rPr>
          <w:spacing w:val="-6"/>
          <w:w w:val="105"/>
          <w:sz w:val="19"/>
        </w:rPr>
        <w:t xml:space="preserve"> </w:t>
      </w:r>
      <w:r>
        <w:rPr>
          <w:w w:val="105"/>
          <w:sz w:val="19"/>
        </w:rPr>
        <w:t>father,</w:t>
      </w:r>
      <w:r>
        <w:rPr>
          <w:spacing w:val="-7"/>
          <w:w w:val="105"/>
          <w:sz w:val="19"/>
        </w:rPr>
        <w:t xml:space="preserve"> </w:t>
      </w:r>
      <w:r>
        <w:rPr>
          <w:w w:val="105"/>
          <w:sz w:val="19"/>
        </w:rPr>
        <w:t>and</w:t>
      </w:r>
      <w:r>
        <w:rPr>
          <w:spacing w:val="-6"/>
          <w:w w:val="105"/>
          <w:sz w:val="19"/>
        </w:rPr>
        <w:t xml:space="preserve"> </w:t>
      </w:r>
      <w:r>
        <w:rPr>
          <w:w w:val="105"/>
          <w:sz w:val="19"/>
        </w:rPr>
        <w:t>becomes</w:t>
      </w:r>
      <w:r>
        <w:rPr>
          <w:spacing w:val="-6"/>
          <w:w w:val="105"/>
          <w:sz w:val="19"/>
        </w:rPr>
        <w:t xml:space="preserve"> </w:t>
      </w:r>
      <w:r>
        <w:rPr>
          <w:w w:val="105"/>
          <w:sz w:val="19"/>
        </w:rPr>
        <w:t>lonely</w:t>
      </w:r>
      <w:r>
        <w:rPr>
          <w:spacing w:val="-7"/>
          <w:w w:val="105"/>
          <w:sz w:val="19"/>
        </w:rPr>
        <w:t xml:space="preserve"> </w:t>
      </w:r>
      <w:r>
        <w:rPr>
          <w:w w:val="105"/>
          <w:sz w:val="19"/>
        </w:rPr>
        <w:t>when thinking about games they played</w:t>
      </w:r>
      <w:r>
        <w:rPr>
          <w:spacing w:val="-19"/>
          <w:w w:val="105"/>
          <w:sz w:val="19"/>
        </w:rPr>
        <w:t xml:space="preserve"> </w:t>
      </w:r>
      <w:r>
        <w:rPr>
          <w:w w:val="105"/>
          <w:sz w:val="19"/>
        </w:rPr>
        <w:t>together.</w:t>
      </w:r>
    </w:p>
    <w:p w:rsidR="002E0D56" w:rsidRDefault="00C67A04">
      <w:pPr>
        <w:pStyle w:val="ListParagraph"/>
        <w:numPr>
          <w:ilvl w:val="0"/>
          <w:numId w:val="101"/>
        </w:numPr>
        <w:tabs>
          <w:tab w:val="left" w:pos="1308"/>
          <w:tab w:val="left" w:pos="1309"/>
        </w:tabs>
        <w:spacing w:before="0"/>
        <w:rPr>
          <w:sz w:val="19"/>
        </w:rPr>
      </w:pPr>
      <w:r>
        <w:rPr>
          <w:w w:val="105"/>
          <w:sz w:val="19"/>
        </w:rPr>
        <w:t>The child may have a conflict about loyalty to the</w:t>
      </w:r>
      <w:r>
        <w:rPr>
          <w:spacing w:val="-27"/>
          <w:w w:val="105"/>
          <w:sz w:val="19"/>
        </w:rPr>
        <w:t xml:space="preserve"> </w:t>
      </w:r>
      <w:r>
        <w:rPr>
          <w:w w:val="105"/>
          <w:sz w:val="19"/>
        </w:rPr>
        <w:t>parents.</w:t>
      </w:r>
    </w:p>
    <w:p w:rsidR="002E0D56" w:rsidRDefault="00C67A04">
      <w:pPr>
        <w:pStyle w:val="ListParagraph"/>
        <w:numPr>
          <w:ilvl w:val="0"/>
          <w:numId w:val="101"/>
        </w:numPr>
        <w:tabs>
          <w:tab w:val="left" w:pos="1308"/>
          <w:tab w:val="left" w:pos="1309"/>
        </w:tabs>
        <w:spacing w:before="21" w:line="264" w:lineRule="auto"/>
        <w:ind w:right="1963"/>
        <w:rPr>
          <w:sz w:val="19"/>
        </w:rPr>
      </w:pPr>
      <w:r>
        <w:rPr>
          <w:w w:val="105"/>
          <w:sz w:val="19"/>
        </w:rPr>
        <w:t>The</w:t>
      </w:r>
      <w:r>
        <w:rPr>
          <w:spacing w:val="-5"/>
          <w:w w:val="105"/>
          <w:sz w:val="19"/>
        </w:rPr>
        <w:t xml:space="preserve"> </w:t>
      </w:r>
      <w:r>
        <w:rPr>
          <w:w w:val="105"/>
          <w:sz w:val="19"/>
        </w:rPr>
        <w:t>parents</w:t>
      </w:r>
      <w:r>
        <w:rPr>
          <w:spacing w:val="-5"/>
          <w:w w:val="105"/>
          <w:sz w:val="19"/>
        </w:rPr>
        <w:t xml:space="preserve"> </w:t>
      </w:r>
      <w:r>
        <w:rPr>
          <w:w w:val="105"/>
          <w:sz w:val="19"/>
        </w:rPr>
        <w:t>may</w:t>
      </w:r>
      <w:r>
        <w:rPr>
          <w:spacing w:val="-5"/>
          <w:w w:val="105"/>
          <w:sz w:val="19"/>
        </w:rPr>
        <w:t xml:space="preserve"> </w:t>
      </w:r>
      <w:r>
        <w:rPr>
          <w:w w:val="105"/>
          <w:sz w:val="19"/>
        </w:rPr>
        <w:t>involve</w:t>
      </w:r>
      <w:r>
        <w:rPr>
          <w:spacing w:val="-5"/>
          <w:w w:val="105"/>
          <w:sz w:val="19"/>
        </w:rPr>
        <w:t xml:space="preserve"> </w:t>
      </w:r>
      <w:r>
        <w:rPr>
          <w:w w:val="105"/>
          <w:sz w:val="19"/>
        </w:rPr>
        <w:t>the</w:t>
      </w:r>
      <w:r>
        <w:rPr>
          <w:spacing w:val="-5"/>
          <w:w w:val="105"/>
          <w:sz w:val="19"/>
        </w:rPr>
        <w:t xml:space="preserve"> </w:t>
      </w:r>
      <w:r>
        <w:rPr>
          <w:w w:val="105"/>
          <w:sz w:val="19"/>
        </w:rPr>
        <w:t>child</w:t>
      </w:r>
      <w:r>
        <w:rPr>
          <w:spacing w:val="-5"/>
          <w:w w:val="105"/>
          <w:sz w:val="19"/>
        </w:rPr>
        <w:t xml:space="preserve"> </w:t>
      </w:r>
      <w:r>
        <w:rPr>
          <w:w w:val="105"/>
          <w:sz w:val="19"/>
        </w:rPr>
        <w:t>in</w:t>
      </w:r>
      <w:r>
        <w:rPr>
          <w:spacing w:val="-5"/>
          <w:w w:val="105"/>
          <w:sz w:val="19"/>
        </w:rPr>
        <w:t xml:space="preserve"> </w:t>
      </w:r>
      <w:r>
        <w:rPr>
          <w:w w:val="105"/>
          <w:sz w:val="19"/>
        </w:rPr>
        <w:t>their</w:t>
      </w:r>
      <w:r>
        <w:rPr>
          <w:spacing w:val="-4"/>
          <w:w w:val="105"/>
          <w:sz w:val="19"/>
        </w:rPr>
        <w:t xml:space="preserve"> </w:t>
      </w:r>
      <w:r>
        <w:rPr>
          <w:w w:val="105"/>
          <w:sz w:val="19"/>
        </w:rPr>
        <w:t>disputes,</w:t>
      </w:r>
      <w:r>
        <w:rPr>
          <w:spacing w:val="-5"/>
          <w:w w:val="105"/>
          <w:sz w:val="19"/>
        </w:rPr>
        <w:t xml:space="preserve"> </w:t>
      </w:r>
      <w:r>
        <w:rPr>
          <w:w w:val="105"/>
          <w:sz w:val="19"/>
        </w:rPr>
        <w:t>or</w:t>
      </w:r>
      <w:r>
        <w:rPr>
          <w:spacing w:val="-5"/>
          <w:w w:val="105"/>
          <w:sz w:val="19"/>
        </w:rPr>
        <w:t xml:space="preserve"> </w:t>
      </w:r>
      <w:r>
        <w:rPr>
          <w:w w:val="105"/>
          <w:sz w:val="19"/>
        </w:rPr>
        <w:t>use</w:t>
      </w:r>
      <w:r>
        <w:rPr>
          <w:spacing w:val="-5"/>
          <w:w w:val="105"/>
          <w:sz w:val="19"/>
        </w:rPr>
        <w:t xml:space="preserve"> </w:t>
      </w:r>
      <w:r>
        <w:rPr>
          <w:w w:val="105"/>
          <w:sz w:val="19"/>
        </w:rPr>
        <w:t>the</w:t>
      </w:r>
      <w:r>
        <w:rPr>
          <w:spacing w:val="-5"/>
          <w:w w:val="105"/>
          <w:sz w:val="19"/>
        </w:rPr>
        <w:t xml:space="preserve"> </w:t>
      </w:r>
      <w:r>
        <w:rPr>
          <w:w w:val="105"/>
          <w:sz w:val="19"/>
        </w:rPr>
        <w:t>child</w:t>
      </w:r>
      <w:r>
        <w:rPr>
          <w:spacing w:val="-5"/>
          <w:w w:val="105"/>
          <w:sz w:val="19"/>
        </w:rPr>
        <w:t xml:space="preserve"> </w:t>
      </w:r>
      <w:r>
        <w:rPr>
          <w:w w:val="105"/>
          <w:sz w:val="19"/>
        </w:rPr>
        <w:t>as</w:t>
      </w:r>
      <w:r>
        <w:rPr>
          <w:spacing w:val="-5"/>
          <w:w w:val="105"/>
          <w:sz w:val="19"/>
        </w:rPr>
        <w:t xml:space="preserve"> </w:t>
      </w:r>
      <w:r>
        <w:rPr>
          <w:w w:val="105"/>
          <w:sz w:val="19"/>
        </w:rPr>
        <w:t>a</w:t>
      </w:r>
      <w:r>
        <w:rPr>
          <w:spacing w:val="-5"/>
          <w:w w:val="105"/>
          <w:sz w:val="19"/>
        </w:rPr>
        <w:t xml:space="preserve"> </w:t>
      </w:r>
      <w:r>
        <w:rPr>
          <w:w w:val="105"/>
          <w:sz w:val="19"/>
        </w:rPr>
        <w:t>pawn</w:t>
      </w:r>
      <w:r>
        <w:rPr>
          <w:spacing w:val="-4"/>
          <w:w w:val="105"/>
          <w:sz w:val="19"/>
        </w:rPr>
        <w:t xml:space="preserve"> </w:t>
      </w:r>
      <w:r>
        <w:rPr>
          <w:w w:val="105"/>
          <w:sz w:val="19"/>
        </w:rPr>
        <w:t>to manipulate one</w:t>
      </w:r>
      <w:r>
        <w:rPr>
          <w:spacing w:val="-6"/>
          <w:w w:val="105"/>
          <w:sz w:val="19"/>
        </w:rPr>
        <w:t xml:space="preserve"> </w:t>
      </w:r>
      <w:r>
        <w:rPr>
          <w:w w:val="105"/>
          <w:sz w:val="19"/>
        </w:rPr>
        <w:t>another.</w:t>
      </w:r>
    </w:p>
    <w:p w:rsidR="002E0D56" w:rsidRDefault="00C67A04">
      <w:pPr>
        <w:pStyle w:val="ListParagraph"/>
        <w:numPr>
          <w:ilvl w:val="0"/>
          <w:numId w:val="101"/>
        </w:numPr>
        <w:tabs>
          <w:tab w:val="left" w:pos="1308"/>
          <w:tab w:val="left" w:pos="1309"/>
        </w:tabs>
        <w:spacing w:before="1" w:line="264" w:lineRule="auto"/>
        <w:ind w:right="1093"/>
        <w:rPr>
          <w:sz w:val="19"/>
        </w:rPr>
      </w:pPr>
      <w:r>
        <w:rPr>
          <w:w w:val="105"/>
          <w:sz w:val="19"/>
        </w:rPr>
        <w:t>Financial</w:t>
      </w:r>
      <w:r>
        <w:rPr>
          <w:spacing w:val="-15"/>
          <w:w w:val="105"/>
          <w:sz w:val="19"/>
        </w:rPr>
        <w:t xml:space="preserve"> </w:t>
      </w:r>
      <w:r>
        <w:rPr>
          <w:w w:val="105"/>
          <w:sz w:val="19"/>
        </w:rPr>
        <w:t>considerations</w:t>
      </w:r>
      <w:r>
        <w:rPr>
          <w:spacing w:val="-14"/>
          <w:w w:val="105"/>
          <w:sz w:val="19"/>
        </w:rPr>
        <w:t xml:space="preserve"> </w:t>
      </w:r>
      <w:r>
        <w:rPr>
          <w:w w:val="105"/>
          <w:sz w:val="19"/>
        </w:rPr>
        <w:t>may</w:t>
      </w:r>
      <w:r>
        <w:rPr>
          <w:spacing w:val="-14"/>
          <w:w w:val="105"/>
          <w:sz w:val="19"/>
        </w:rPr>
        <w:t xml:space="preserve"> </w:t>
      </w:r>
      <w:r>
        <w:rPr>
          <w:w w:val="105"/>
          <w:sz w:val="19"/>
        </w:rPr>
        <w:t>make</w:t>
      </w:r>
      <w:r>
        <w:rPr>
          <w:spacing w:val="-14"/>
          <w:w w:val="105"/>
          <w:sz w:val="19"/>
        </w:rPr>
        <w:t xml:space="preserve"> </w:t>
      </w:r>
      <w:r>
        <w:rPr>
          <w:w w:val="105"/>
          <w:sz w:val="19"/>
        </w:rPr>
        <w:t>it</w:t>
      </w:r>
      <w:r>
        <w:rPr>
          <w:spacing w:val="-14"/>
          <w:w w:val="105"/>
          <w:sz w:val="19"/>
        </w:rPr>
        <w:t xml:space="preserve"> </w:t>
      </w:r>
      <w:r>
        <w:rPr>
          <w:w w:val="105"/>
          <w:sz w:val="19"/>
        </w:rPr>
        <w:t>necessary</w:t>
      </w:r>
      <w:r>
        <w:rPr>
          <w:spacing w:val="-14"/>
          <w:w w:val="105"/>
          <w:sz w:val="19"/>
        </w:rPr>
        <w:t xml:space="preserve"> </w:t>
      </w:r>
      <w:r>
        <w:rPr>
          <w:w w:val="105"/>
          <w:sz w:val="19"/>
        </w:rPr>
        <w:t>for</w:t>
      </w:r>
      <w:r>
        <w:rPr>
          <w:spacing w:val="-14"/>
          <w:w w:val="105"/>
          <w:sz w:val="19"/>
        </w:rPr>
        <w:t xml:space="preserve"> </w:t>
      </w:r>
      <w:r>
        <w:rPr>
          <w:w w:val="105"/>
          <w:sz w:val="19"/>
        </w:rPr>
        <w:t>the</w:t>
      </w:r>
      <w:r>
        <w:rPr>
          <w:spacing w:val="-14"/>
          <w:w w:val="105"/>
          <w:sz w:val="19"/>
        </w:rPr>
        <w:t xml:space="preserve"> </w:t>
      </w:r>
      <w:r>
        <w:rPr>
          <w:w w:val="105"/>
          <w:sz w:val="19"/>
        </w:rPr>
        <w:t>mother</w:t>
      </w:r>
      <w:r>
        <w:rPr>
          <w:spacing w:val="-14"/>
          <w:w w:val="105"/>
          <w:sz w:val="19"/>
        </w:rPr>
        <w:t xml:space="preserve"> </w:t>
      </w:r>
      <w:r>
        <w:rPr>
          <w:w w:val="105"/>
          <w:sz w:val="19"/>
        </w:rPr>
        <w:t>to</w:t>
      </w:r>
      <w:r>
        <w:rPr>
          <w:spacing w:val="-14"/>
          <w:w w:val="105"/>
          <w:sz w:val="19"/>
        </w:rPr>
        <w:t xml:space="preserve"> </w:t>
      </w:r>
      <w:r>
        <w:rPr>
          <w:w w:val="105"/>
          <w:sz w:val="19"/>
        </w:rPr>
        <w:t>move,</w:t>
      </w:r>
      <w:r>
        <w:rPr>
          <w:spacing w:val="-14"/>
          <w:w w:val="105"/>
          <w:sz w:val="19"/>
        </w:rPr>
        <w:t xml:space="preserve"> </w:t>
      </w:r>
      <w:r>
        <w:rPr>
          <w:w w:val="105"/>
          <w:sz w:val="19"/>
        </w:rPr>
        <w:t>and</w:t>
      </w:r>
      <w:r>
        <w:rPr>
          <w:spacing w:val="-14"/>
          <w:w w:val="105"/>
          <w:sz w:val="19"/>
        </w:rPr>
        <w:t xml:space="preserve"> </w:t>
      </w:r>
      <w:r>
        <w:rPr>
          <w:w w:val="105"/>
          <w:sz w:val="19"/>
        </w:rPr>
        <w:t>for</w:t>
      </w:r>
      <w:r>
        <w:rPr>
          <w:spacing w:val="-14"/>
          <w:w w:val="105"/>
          <w:sz w:val="19"/>
        </w:rPr>
        <w:t xml:space="preserve"> </w:t>
      </w:r>
      <w:r>
        <w:rPr>
          <w:w w:val="105"/>
          <w:sz w:val="19"/>
        </w:rPr>
        <w:t>the</w:t>
      </w:r>
      <w:r>
        <w:rPr>
          <w:spacing w:val="-14"/>
          <w:w w:val="105"/>
          <w:sz w:val="19"/>
        </w:rPr>
        <w:t xml:space="preserve"> </w:t>
      </w:r>
      <w:r>
        <w:rPr>
          <w:w w:val="105"/>
          <w:sz w:val="19"/>
        </w:rPr>
        <w:t>child</w:t>
      </w:r>
      <w:r>
        <w:rPr>
          <w:spacing w:val="-14"/>
          <w:w w:val="105"/>
          <w:sz w:val="19"/>
        </w:rPr>
        <w:t xml:space="preserve"> </w:t>
      </w:r>
      <w:r>
        <w:rPr>
          <w:w w:val="105"/>
          <w:sz w:val="19"/>
        </w:rPr>
        <w:t>to change schools and make new</w:t>
      </w:r>
      <w:r>
        <w:rPr>
          <w:spacing w:val="-7"/>
          <w:w w:val="105"/>
          <w:sz w:val="19"/>
        </w:rPr>
        <w:t xml:space="preserve"> </w:t>
      </w:r>
      <w:r>
        <w:rPr>
          <w:w w:val="105"/>
          <w:sz w:val="19"/>
        </w:rPr>
        <w:t>friends.</w:t>
      </w:r>
    </w:p>
    <w:p w:rsidR="002E0D56" w:rsidRDefault="00C67A04">
      <w:pPr>
        <w:pStyle w:val="ListParagraph"/>
        <w:numPr>
          <w:ilvl w:val="0"/>
          <w:numId w:val="101"/>
        </w:numPr>
        <w:tabs>
          <w:tab w:val="left" w:pos="1308"/>
          <w:tab w:val="left" w:pos="1309"/>
        </w:tabs>
        <w:spacing w:before="2" w:line="264" w:lineRule="auto"/>
        <w:ind w:right="1168"/>
        <w:rPr>
          <w:sz w:val="19"/>
        </w:rPr>
      </w:pPr>
      <w:r>
        <w:rPr>
          <w:sz w:val="19"/>
        </w:rPr>
        <w:t>The mother may have less time for the child after the separation or divorce because of a job outside of the home, in a</w:t>
      </w:r>
      <w:r>
        <w:rPr>
          <w:sz w:val="19"/>
        </w:rPr>
        <w:t>ddition to her usual</w:t>
      </w:r>
      <w:r>
        <w:rPr>
          <w:spacing w:val="23"/>
          <w:sz w:val="19"/>
        </w:rPr>
        <w:t xml:space="preserve"> </w:t>
      </w:r>
      <w:r>
        <w:rPr>
          <w:sz w:val="19"/>
        </w:rPr>
        <w:t>responsibilities.</w:t>
      </w:r>
    </w:p>
    <w:p w:rsidR="002E0D56" w:rsidRDefault="00C67A04">
      <w:pPr>
        <w:pStyle w:val="ListParagraph"/>
        <w:numPr>
          <w:ilvl w:val="0"/>
          <w:numId w:val="101"/>
        </w:numPr>
        <w:tabs>
          <w:tab w:val="left" w:pos="1308"/>
          <w:tab w:val="left" w:pos="1309"/>
        </w:tabs>
        <w:spacing w:before="1" w:line="264" w:lineRule="auto"/>
        <w:ind w:right="1707"/>
        <w:rPr>
          <w:sz w:val="19"/>
        </w:rPr>
      </w:pPr>
      <w:r>
        <w:rPr>
          <w:w w:val="105"/>
          <w:sz w:val="19"/>
        </w:rPr>
        <w:t>The</w:t>
      </w:r>
      <w:r>
        <w:rPr>
          <w:spacing w:val="-15"/>
          <w:w w:val="105"/>
          <w:sz w:val="19"/>
        </w:rPr>
        <w:t xml:space="preserve"> </w:t>
      </w:r>
      <w:r>
        <w:rPr>
          <w:w w:val="105"/>
          <w:sz w:val="19"/>
        </w:rPr>
        <w:t>mother’s</w:t>
      </w:r>
      <w:r>
        <w:rPr>
          <w:spacing w:val="-14"/>
          <w:w w:val="105"/>
          <w:sz w:val="19"/>
        </w:rPr>
        <w:t xml:space="preserve"> </w:t>
      </w:r>
      <w:r>
        <w:rPr>
          <w:w w:val="105"/>
          <w:sz w:val="19"/>
        </w:rPr>
        <w:t>own</w:t>
      </w:r>
      <w:r>
        <w:rPr>
          <w:spacing w:val="-15"/>
          <w:w w:val="105"/>
          <w:sz w:val="19"/>
        </w:rPr>
        <w:t xml:space="preserve"> </w:t>
      </w:r>
      <w:r>
        <w:rPr>
          <w:w w:val="105"/>
          <w:sz w:val="19"/>
        </w:rPr>
        <w:t>emotional</w:t>
      </w:r>
      <w:r>
        <w:rPr>
          <w:spacing w:val="-14"/>
          <w:w w:val="105"/>
          <w:sz w:val="19"/>
        </w:rPr>
        <w:t xml:space="preserve"> </w:t>
      </w:r>
      <w:r>
        <w:rPr>
          <w:w w:val="105"/>
          <w:sz w:val="19"/>
        </w:rPr>
        <w:t>turmoil</w:t>
      </w:r>
      <w:r>
        <w:rPr>
          <w:spacing w:val="-15"/>
          <w:w w:val="105"/>
          <w:sz w:val="19"/>
        </w:rPr>
        <w:t xml:space="preserve"> </w:t>
      </w:r>
      <w:r>
        <w:rPr>
          <w:w w:val="105"/>
          <w:sz w:val="19"/>
        </w:rPr>
        <w:t>over</w:t>
      </w:r>
      <w:r>
        <w:rPr>
          <w:spacing w:val="-14"/>
          <w:w w:val="105"/>
          <w:sz w:val="19"/>
        </w:rPr>
        <w:t xml:space="preserve"> </w:t>
      </w:r>
      <w:r>
        <w:rPr>
          <w:w w:val="105"/>
          <w:sz w:val="19"/>
        </w:rPr>
        <w:t>the</w:t>
      </w:r>
      <w:r>
        <w:rPr>
          <w:spacing w:val="-15"/>
          <w:w w:val="105"/>
          <w:sz w:val="19"/>
        </w:rPr>
        <w:t xml:space="preserve"> </w:t>
      </w:r>
      <w:r>
        <w:rPr>
          <w:w w:val="105"/>
          <w:sz w:val="19"/>
        </w:rPr>
        <w:t>divorce</w:t>
      </w:r>
      <w:r>
        <w:rPr>
          <w:spacing w:val="-14"/>
          <w:w w:val="105"/>
          <w:sz w:val="19"/>
        </w:rPr>
        <w:t xml:space="preserve"> </w:t>
      </w:r>
      <w:r>
        <w:rPr>
          <w:w w:val="105"/>
          <w:sz w:val="19"/>
        </w:rPr>
        <w:t>may</w:t>
      </w:r>
      <w:r>
        <w:rPr>
          <w:spacing w:val="-15"/>
          <w:w w:val="105"/>
          <w:sz w:val="19"/>
        </w:rPr>
        <w:t xml:space="preserve"> </w:t>
      </w:r>
      <w:r>
        <w:rPr>
          <w:w w:val="105"/>
          <w:sz w:val="19"/>
        </w:rPr>
        <w:t>make</w:t>
      </w:r>
      <w:r>
        <w:rPr>
          <w:spacing w:val="-14"/>
          <w:w w:val="105"/>
          <w:sz w:val="19"/>
        </w:rPr>
        <w:t xml:space="preserve"> </w:t>
      </w:r>
      <w:r>
        <w:rPr>
          <w:w w:val="105"/>
          <w:sz w:val="19"/>
        </w:rPr>
        <w:t>it</w:t>
      </w:r>
      <w:r>
        <w:rPr>
          <w:spacing w:val="-15"/>
          <w:w w:val="105"/>
          <w:sz w:val="19"/>
        </w:rPr>
        <w:t xml:space="preserve"> </w:t>
      </w:r>
      <w:r>
        <w:rPr>
          <w:w w:val="105"/>
          <w:sz w:val="19"/>
        </w:rPr>
        <w:t>difficult</w:t>
      </w:r>
      <w:r>
        <w:rPr>
          <w:spacing w:val="-14"/>
          <w:w w:val="105"/>
          <w:sz w:val="19"/>
        </w:rPr>
        <w:t xml:space="preserve"> </w:t>
      </w:r>
      <w:r>
        <w:rPr>
          <w:w w:val="105"/>
          <w:sz w:val="19"/>
        </w:rPr>
        <w:t>for</w:t>
      </w:r>
      <w:r>
        <w:rPr>
          <w:spacing w:val="-15"/>
          <w:w w:val="105"/>
          <w:sz w:val="19"/>
        </w:rPr>
        <w:t xml:space="preserve"> </w:t>
      </w:r>
      <w:r>
        <w:rPr>
          <w:w w:val="105"/>
          <w:sz w:val="19"/>
        </w:rPr>
        <w:t>her</w:t>
      </w:r>
      <w:r>
        <w:rPr>
          <w:spacing w:val="-14"/>
          <w:w w:val="105"/>
          <w:sz w:val="19"/>
        </w:rPr>
        <w:t xml:space="preserve"> </w:t>
      </w:r>
      <w:r>
        <w:rPr>
          <w:w w:val="105"/>
          <w:sz w:val="19"/>
        </w:rPr>
        <w:t>to minister adequately to the child’s</w:t>
      </w:r>
      <w:r>
        <w:rPr>
          <w:spacing w:val="-14"/>
          <w:w w:val="105"/>
          <w:sz w:val="19"/>
        </w:rPr>
        <w:t xml:space="preserve"> </w:t>
      </w:r>
      <w:r>
        <w:rPr>
          <w:w w:val="105"/>
          <w:sz w:val="19"/>
        </w:rPr>
        <w:t>needs.</w:t>
      </w:r>
    </w:p>
    <w:p w:rsidR="002E0D56" w:rsidRDefault="00C67A04">
      <w:pPr>
        <w:pStyle w:val="ListParagraph"/>
        <w:numPr>
          <w:ilvl w:val="0"/>
          <w:numId w:val="101"/>
        </w:numPr>
        <w:tabs>
          <w:tab w:val="left" w:pos="1308"/>
          <w:tab w:val="left" w:pos="1309"/>
        </w:tabs>
        <w:spacing w:before="2" w:line="264" w:lineRule="auto"/>
        <w:ind w:right="1619"/>
        <w:rPr>
          <w:sz w:val="19"/>
        </w:rPr>
      </w:pPr>
      <w:r>
        <w:rPr>
          <w:w w:val="105"/>
          <w:sz w:val="19"/>
        </w:rPr>
        <w:t>Although</w:t>
      </w:r>
      <w:r>
        <w:rPr>
          <w:spacing w:val="-4"/>
          <w:w w:val="105"/>
          <w:sz w:val="19"/>
        </w:rPr>
        <w:t xml:space="preserve"> </w:t>
      </w:r>
      <w:r>
        <w:rPr>
          <w:w w:val="105"/>
          <w:sz w:val="19"/>
        </w:rPr>
        <w:t>the</w:t>
      </w:r>
      <w:r>
        <w:rPr>
          <w:spacing w:val="-3"/>
          <w:w w:val="105"/>
          <w:sz w:val="19"/>
        </w:rPr>
        <w:t xml:space="preserve"> </w:t>
      </w:r>
      <w:r>
        <w:rPr>
          <w:w w:val="105"/>
          <w:sz w:val="19"/>
        </w:rPr>
        <w:t>child</w:t>
      </w:r>
      <w:r>
        <w:rPr>
          <w:spacing w:val="-3"/>
          <w:w w:val="105"/>
          <w:sz w:val="19"/>
        </w:rPr>
        <w:t xml:space="preserve"> </w:t>
      </w:r>
      <w:r>
        <w:rPr>
          <w:w w:val="105"/>
          <w:sz w:val="19"/>
        </w:rPr>
        <w:t>visits</w:t>
      </w:r>
      <w:r>
        <w:rPr>
          <w:spacing w:val="-4"/>
          <w:w w:val="105"/>
          <w:sz w:val="19"/>
        </w:rPr>
        <w:t xml:space="preserve"> </w:t>
      </w:r>
      <w:r>
        <w:rPr>
          <w:w w:val="105"/>
          <w:sz w:val="19"/>
        </w:rPr>
        <w:t>with</w:t>
      </w:r>
      <w:r>
        <w:rPr>
          <w:spacing w:val="-3"/>
          <w:w w:val="105"/>
          <w:sz w:val="19"/>
        </w:rPr>
        <w:t xml:space="preserve"> </w:t>
      </w:r>
      <w:r>
        <w:rPr>
          <w:w w:val="105"/>
          <w:sz w:val="19"/>
        </w:rPr>
        <w:t>the</w:t>
      </w:r>
      <w:r>
        <w:rPr>
          <w:spacing w:val="-3"/>
          <w:w w:val="105"/>
          <w:sz w:val="19"/>
        </w:rPr>
        <w:t xml:space="preserve"> </w:t>
      </w:r>
      <w:r>
        <w:rPr>
          <w:w w:val="105"/>
          <w:sz w:val="19"/>
        </w:rPr>
        <w:t>father</w:t>
      </w:r>
      <w:r>
        <w:rPr>
          <w:spacing w:val="-3"/>
          <w:w w:val="105"/>
          <w:sz w:val="19"/>
        </w:rPr>
        <w:t xml:space="preserve"> </w:t>
      </w:r>
      <w:r>
        <w:rPr>
          <w:w w:val="105"/>
          <w:sz w:val="19"/>
        </w:rPr>
        <w:t>on</w:t>
      </w:r>
      <w:r>
        <w:rPr>
          <w:spacing w:val="-4"/>
          <w:w w:val="105"/>
          <w:sz w:val="19"/>
        </w:rPr>
        <w:t xml:space="preserve"> </w:t>
      </w:r>
      <w:r>
        <w:rPr>
          <w:w w:val="105"/>
          <w:sz w:val="19"/>
        </w:rPr>
        <w:t>a</w:t>
      </w:r>
      <w:r>
        <w:rPr>
          <w:spacing w:val="-3"/>
          <w:w w:val="105"/>
          <w:sz w:val="19"/>
        </w:rPr>
        <w:t xml:space="preserve"> </w:t>
      </w:r>
      <w:r>
        <w:rPr>
          <w:w w:val="105"/>
          <w:sz w:val="19"/>
        </w:rPr>
        <w:t>bi-weekly</w:t>
      </w:r>
      <w:r>
        <w:rPr>
          <w:spacing w:val="-3"/>
          <w:w w:val="105"/>
          <w:sz w:val="19"/>
        </w:rPr>
        <w:t xml:space="preserve"> </w:t>
      </w:r>
      <w:r>
        <w:rPr>
          <w:w w:val="105"/>
          <w:sz w:val="19"/>
        </w:rPr>
        <w:t>basis,</w:t>
      </w:r>
      <w:r>
        <w:rPr>
          <w:spacing w:val="-3"/>
          <w:w w:val="105"/>
          <w:sz w:val="19"/>
        </w:rPr>
        <w:t xml:space="preserve"> </w:t>
      </w:r>
      <w:r>
        <w:rPr>
          <w:w w:val="105"/>
          <w:sz w:val="19"/>
        </w:rPr>
        <w:t>the</w:t>
      </w:r>
      <w:r>
        <w:rPr>
          <w:spacing w:val="-4"/>
          <w:w w:val="105"/>
          <w:sz w:val="19"/>
        </w:rPr>
        <w:t xml:space="preserve"> </w:t>
      </w:r>
      <w:r>
        <w:rPr>
          <w:w w:val="105"/>
          <w:sz w:val="19"/>
        </w:rPr>
        <w:t>child</w:t>
      </w:r>
      <w:r>
        <w:rPr>
          <w:spacing w:val="-3"/>
          <w:w w:val="105"/>
          <w:sz w:val="19"/>
        </w:rPr>
        <w:t xml:space="preserve"> </w:t>
      </w:r>
      <w:r>
        <w:rPr>
          <w:w w:val="105"/>
          <w:sz w:val="19"/>
        </w:rPr>
        <w:t>may</w:t>
      </w:r>
      <w:r>
        <w:rPr>
          <w:spacing w:val="-3"/>
          <w:w w:val="105"/>
          <w:sz w:val="19"/>
        </w:rPr>
        <w:t xml:space="preserve"> </w:t>
      </w:r>
      <w:r>
        <w:rPr>
          <w:w w:val="105"/>
          <w:sz w:val="19"/>
        </w:rPr>
        <w:t>not</w:t>
      </w:r>
      <w:r>
        <w:rPr>
          <w:spacing w:val="-3"/>
          <w:w w:val="105"/>
          <w:sz w:val="19"/>
        </w:rPr>
        <w:t xml:space="preserve"> </w:t>
      </w:r>
      <w:r>
        <w:rPr>
          <w:w w:val="105"/>
          <w:sz w:val="19"/>
        </w:rPr>
        <w:t>have constant access to a male role</w:t>
      </w:r>
      <w:r>
        <w:rPr>
          <w:spacing w:val="-18"/>
          <w:w w:val="105"/>
          <w:sz w:val="19"/>
        </w:rPr>
        <w:t xml:space="preserve"> </w:t>
      </w:r>
      <w:r>
        <w:rPr>
          <w:w w:val="105"/>
          <w:sz w:val="19"/>
        </w:rPr>
        <w:t>model.</w:t>
      </w:r>
    </w:p>
    <w:p w:rsidR="002E0D56" w:rsidRDefault="00C67A04">
      <w:pPr>
        <w:pStyle w:val="ListParagraph"/>
        <w:numPr>
          <w:ilvl w:val="0"/>
          <w:numId w:val="101"/>
        </w:numPr>
        <w:tabs>
          <w:tab w:val="left" w:pos="1308"/>
          <w:tab w:val="left" w:pos="1309"/>
        </w:tabs>
        <w:spacing w:before="1" w:line="264" w:lineRule="auto"/>
        <w:ind w:right="1663"/>
        <w:rPr>
          <w:sz w:val="19"/>
        </w:rPr>
      </w:pPr>
      <w:r>
        <w:rPr>
          <w:sz w:val="19"/>
        </w:rPr>
        <w:t>The child may perceive female friends of the father and male friends of the mother as threats to his or her relationship with the</w:t>
      </w:r>
      <w:r>
        <w:rPr>
          <w:spacing w:val="11"/>
          <w:sz w:val="19"/>
        </w:rPr>
        <w:t xml:space="preserve"> </w:t>
      </w:r>
      <w:r>
        <w:rPr>
          <w:sz w:val="19"/>
        </w:rPr>
        <w:t>parent.</w:t>
      </w:r>
    </w:p>
    <w:p w:rsidR="002E0D56" w:rsidRDefault="002E0D56">
      <w:pPr>
        <w:pStyle w:val="BodyText"/>
        <w:spacing w:before="7"/>
        <w:rPr>
          <w:sz w:val="21"/>
        </w:rPr>
      </w:pPr>
    </w:p>
    <w:p w:rsidR="002E0D56" w:rsidRDefault="00C67A04">
      <w:pPr>
        <w:pStyle w:val="Heading5"/>
        <w:spacing w:before="1"/>
      </w:pPr>
      <w:r>
        <w:rPr>
          <w:w w:val="110"/>
        </w:rPr>
        <w:t>Alzheimer’s Disease</w:t>
      </w:r>
    </w:p>
    <w:p w:rsidR="002E0D56" w:rsidRDefault="00C67A04">
      <w:pPr>
        <w:pStyle w:val="BodyText"/>
        <w:spacing w:before="80" w:line="266" w:lineRule="auto"/>
        <w:ind w:left="588" w:right="970"/>
      </w:pPr>
      <w:r>
        <w:rPr>
          <w:w w:val="105"/>
        </w:rPr>
        <w:t>A</w:t>
      </w:r>
      <w:r>
        <w:rPr>
          <w:spacing w:val="-14"/>
          <w:w w:val="105"/>
        </w:rPr>
        <w:t xml:space="preserve"> </w:t>
      </w:r>
      <w:r>
        <w:rPr>
          <w:w w:val="105"/>
        </w:rPr>
        <w:t>man</w:t>
      </w:r>
      <w:r>
        <w:rPr>
          <w:spacing w:val="-15"/>
          <w:w w:val="105"/>
        </w:rPr>
        <w:t xml:space="preserve"> </w:t>
      </w:r>
      <w:r>
        <w:rPr>
          <w:w w:val="105"/>
        </w:rPr>
        <w:t>in</w:t>
      </w:r>
      <w:r>
        <w:rPr>
          <w:spacing w:val="-14"/>
          <w:w w:val="105"/>
        </w:rPr>
        <w:t xml:space="preserve"> </w:t>
      </w:r>
      <w:r>
        <w:rPr>
          <w:w w:val="105"/>
        </w:rPr>
        <w:t>his</w:t>
      </w:r>
      <w:r>
        <w:rPr>
          <w:spacing w:val="-15"/>
          <w:w w:val="105"/>
        </w:rPr>
        <w:t xml:space="preserve"> </w:t>
      </w:r>
      <w:r>
        <w:rPr>
          <w:w w:val="105"/>
        </w:rPr>
        <w:t>late</w:t>
      </w:r>
      <w:r>
        <w:rPr>
          <w:spacing w:val="-15"/>
          <w:w w:val="105"/>
        </w:rPr>
        <w:t xml:space="preserve"> </w:t>
      </w:r>
      <w:r>
        <w:rPr>
          <w:w w:val="105"/>
        </w:rPr>
        <w:t>60’s</w:t>
      </w:r>
      <w:r>
        <w:rPr>
          <w:spacing w:val="-15"/>
          <w:w w:val="105"/>
        </w:rPr>
        <w:t xml:space="preserve"> </w:t>
      </w:r>
      <w:r>
        <w:rPr>
          <w:w w:val="105"/>
        </w:rPr>
        <w:t>enters</w:t>
      </w:r>
      <w:r>
        <w:rPr>
          <w:spacing w:val="-14"/>
          <w:w w:val="105"/>
        </w:rPr>
        <w:t xml:space="preserve"> </w:t>
      </w:r>
      <w:r>
        <w:rPr>
          <w:w w:val="105"/>
        </w:rPr>
        <w:t>a</w:t>
      </w:r>
      <w:r>
        <w:rPr>
          <w:spacing w:val="-15"/>
          <w:w w:val="105"/>
        </w:rPr>
        <w:t xml:space="preserve"> </w:t>
      </w:r>
      <w:r>
        <w:rPr>
          <w:w w:val="105"/>
        </w:rPr>
        <w:t>hardware</w:t>
      </w:r>
      <w:r>
        <w:rPr>
          <w:spacing w:val="-15"/>
          <w:w w:val="105"/>
        </w:rPr>
        <w:t xml:space="preserve"> </w:t>
      </w:r>
      <w:r>
        <w:rPr>
          <w:w w:val="105"/>
        </w:rPr>
        <w:t>store,</w:t>
      </w:r>
      <w:r>
        <w:rPr>
          <w:spacing w:val="-14"/>
          <w:w w:val="105"/>
        </w:rPr>
        <w:t xml:space="preserve"> </w:t>
      </w:r>
      <w:r>
        <w:rPr>
          <w:w w:val="105"/>
        </w:rPr>
        <w:t>and,</w:t>
      </w:r>
      <w:r>
        <w:rPr>
          <w:spacing w:val="-15"/>
          <w:w w:val="105"/>
        </w:rPr>
        <w:t xml:space="preserve"> </w:t>
      </w:r>
      <w:r>
        <w:rPr>
          <w:w w:val="105"/>
        </w:rPr>
        <w:t>for</w:t>
      </w:r>
      <w:r>
        <w:rPr>
          <w:spacing w:val="-14"/>
          <w:w w:val="105"/>
        </w:rPr>
        <w:t xml:space="preserve"> </w:t>
      </w:r>
      <w:r>
        <w:rPr>
          <w:w w:val="105"/>
        </w:rPr>
        <w:t>a</w:t>
      </w:r>
      <w:r>
        <w:rPr>
          <w:spacing w:val="-15"/>
          <w:w w:val="105"/>
        </w:rPr>
        <w:t xml:space="preserve"> </w:t>
      </w:r>
      <w:r>
        <w:rPr>
          <w:w w:val="105"/>
        </w:rPr>
        <w:t>moment,</w:t>
      </w:r>
      <w:r>
        <w:rPr>
          <w:spacing w:val="-14"/>
          <w:w w:val="105"/>
        </w:rPr>
        <w:t xml:space="preserve"> </w:t>
      </w:r>
      <w:r>
        <w:rPr>
          <w:w w:val="105"/>
        </w:rPr>
        <w:t>becomes</w:t>
      </w:r>
      <w:r>
        <w:rPr>
          <w:spacing w:val="-15"/>
          <w:w w:val="105"/>
        </w:rPr>
        <w:t xml:space="preserve"> </w:t>
      </w:r>
      <w:r>
        <w:rPr>
          <w:w w:val="105"/>
        </w:rPr>
        <w:t>disoriented.</w:t>
      </w:r>
      <w:r>
        <w:rPr>
          <w:spacing w:val="-14"/>
          <w:w w:val="105"/>
        </w:rPr>
        <w:t xml:space="preserve"> </w:t>
      </w:r>
      <w:r>
        <w:rPr>
          <w:w w:val="105"/>
        </w:rPr>
        <w:t>He</w:t>
      </w:r>
      <w:r>
        <w:rPr>
          <w:spacing w:val="-15"/>
          <w:w w:val="105"/>
        </w:rPr>
        <w:t xml:space="preserve"> </w:t>
      </w:r>
      <w:r>
        <w:rPr>
          <w:w w:val="105"/>
        </w:rPr>
        <w:t>then remembers that yesterday he was looking for the car keys that he already had in his hand. A dreadful thought comes to mind: “Could I have Alzheimer’s</w:t>
      </w:r>
      <w:r>
        <w:rPr>
          <w:spacing w:val="-19"/>
          <w:w w:val="105"/>
        </w:rPr>
        <w:t xml:space="preserve"> </w:t>
      </w:r>
      <w:r>
        <w:rPr>
          <w:w w:val="105"/>
        </w:rPr>
        <w:t>disease?”</w:t>
      </w:r>
    </w:p>
    <w:p w:rsidR="002E0D56" w:rsidRDefault="00C67A04">
      <w:pPr>
        <w:pStyle w:val="BodyText"/>
        <w:spacing w:before="121" w:line="266" w:lineRule="auto"/>
        <w:ind w:left="588" w:right="1320"/>
      </w:pPr>
      <w:r>
        <w:t xml:space="preserve">Alzheimer’s disease is named after the German psychiatrist, Alois Alzheimer, who first described it     in 1907. The characteristic signs of Alzheimer’s are abnormalities in  and  loss  of  neurons  in  </w:t>
      </w:r>
      <w:r>
        <w:rPr>
          <w:spacing w:val="2"/>
        </w:rPr>
        <w:t xml:space="preserve">the </w:t>
      </w:r>
      <w:r>
        <w:t xml:space="preserve">areas of the brain known as the hippocampus and  </w:t>
      </w:r>
      <w:r>
        <w:t xml:space="preserve">the  cortex.  As  the  disease  advances, abnormalities of the brain can be identified with imaging techniques, such as magnetic resonance imaging (MRI), but a definite diagnosis cannot be made until the brain tissue is examined after   </w:t>
      </w:r>
      <w:r>
        <w:rPr>
          <w:spacing w:val="3"/>
        </w:rPr>
        <w:t>death.</w:t>
      </w:r>
    </w:p>
    <w:p w:rsidR="002E0D56" w:rsidRDefault="00C67A04">
      <w:pPr>
        <w:pStyle w:val="BodyText"/>
        <w:spacing w:before="149" w:line="266" w:lineRule="auto"/>
        <w:ind w:left="588" w:right="1004"/>
      </w:pPr>
      <w:r>
        <w:rPr>
          <w:w w:val="105"/>
        </w:rPr>
        <w:t>A</w:t>
      </w:r>
      <w:r>
        <w:rPr>
          <w:spacing w:val="-11"/>
          <w:w w:val="105"/>
        </w:rPr>
        <w:t xml:space="preserve"> </w:t>
      </w:r>
      <w:r>
        <w:rPr>
          <w:w w:val="105"/>
        </w:rPr>
        <w:t>book</w:t>
      </w:r>
      <w:r>
        <w:rPr>
          <w:spacing w:val="-12"/>
          <w:w w:val="105"/>
        </w:rPr>
        <w:t xml:space="preserve"> </w:t>
      </w:r>
      <w:r>
        <w:rPr>
          <w:w w:val="105"/>
        </w:rPr>
        <w:t>on</w:t>
      </w:r>
      <w:r>
        <w:rPr>
          <w:spacing w:val="-11"/>
          <w:w w:val="105"/>
        </w:rPr>
        <w:t xml:space="preserve"> </w:t>
      </w:r>
      <w:r>
        <w:rPr>
          <w:w w:val="105"/>
        </w:rPr>
        <w:t>de</w:t>
      </w:r>
      <w:r>
        <w:rPr>
          <w:w w:val="105"/>
        </w:rPr>
        <w:t>mentias</w:t>
      </w:r>
      <w:r>
        <w:rPr>
          <w:spacing w:val="-11"/>
          <w:w w:val="105"/>
        </w:rPr>
        <w:t xml:space="preserve"> </w:t>
      </w:r>
      <w:r>
        <w:rPr>
          <w:w w:val="105"/>
        </w:rPr>
        <w:t>(</w:t>
      </w:r>
      <w:r>
        <w:rPr>
          <w:rFonts w:ascii="Times New Roman" w:hAnsi="Times New Roman"/>
          <w:i/>
          <w:w w:val="105"/>
        </w:rPr>
        <w:t>dementia</w:t>
      </w:r>
      <w:r>
        <w:rPr>
          <w:rFonts w:ascii="Times New Roman" w:hAnsi="Times New Roman"/>
          <w:i/>
          <w:spacing w:val="-12"/>
          <w:w w:val="105"/>
        </w:rPr>
        <w:t xml:space="preserve"> </w:t>
      </w:r>
      <w:r>
        <w:rPr>
          <w:w w:val="105"/>
        </w:rPr>
        <w:t>is</w:t>
      </w:r>
      <w:r>
        <w:rPr>
          <w:spacing w:val="-10"/>
          <w:w w:val="105"/>
        </w:rPr>
        <w:t xml:space="preserve"> </w:t>
      </w:r>
      <w:r>
        <w:rPr>
          <w:w w:val="105"/>
        </w:rPr>
        <w:t>Latin</w:t>
      </w:r>
      <w:r>
        <w:rPr>
          <w:spacing w:val="-10"/>
          <w:w w:val="105"/>
        </w:rPr>
        <w:t xml:space="preserve"> </w:t>
      </w:r>
      <w:r>
        <w:rPr>
          <w:w w:val="105"/>
        </w:rPr>
        <w:t>for</w:t>
      </w:r>
      <w:r>
        <w:rPr>
          <w:spacing w:val="-11"/>
          <w:w w:val="105"/>
        </w:rPr>
        <w:t xml:space="preserve"> </w:t>
      </w:r>
      <w:r>
        <w:rPr>
          <w:rFonts w:ascii="Times New Roman" w:hAnsi="Times New Roman"/>
          <w:i/>
          <w:w w:val="105"/>
        </w:rPr>
        <w:t>madness</w:t>
      </w:r>
      <w:r>
        <w:rPr>
          <w:w w:val="105"/>
        </w:rPr>
        <w:t>)</w:t>
      </w:r>
      <w:r>
        <w:rPr>
          <w:spacing w:val="-9"/>
          <w:w w:val="105"/>
        </w:rPr>
        <w:t xml:space="preserve"> </w:t>
      </w:r>
      <w:r>
        <w:rPr>
          <w:w w:val="105"/>
        </w:rPr>
        <w:t>published</w:t>
      </w:r>
      <w:r>
        <w:rPr>
          <w:spacing w:val="-9"/>
          <w:w w:val="105"/>
        </w:rPr>
        <w:t xml:space="preserve"> </w:t>
      </w:r>
      <w:r>
        <w:rPr>
          <w:w w:val="105"/>
        </w:rPr>
        <w:t>in</w:t>
      </w:r>
      <w:r>
        <w:rPr>
          <w:spacing w:val="-9"/>
          <w:w w:val="105"/>
        </w:rPr>
        <w:t xml:space="preserve"> </w:t>
      </w:r>
      <w:r>
        <w:rPr>
          <w:w w:val="105"/>
        </w:rPr>
        <w:t>1945,</w:t>
      </w:r>
      <w:r>
        <w:rPr>
          <w:spacing w:val="-10"/>
          <w:w w:val="105"/>
        </w:rPr>
        <w:t xml:space="preserve"> </w:t>
      </w:r>
      <w:r>
        <w:rPr>
          <w:w w:val="105"/>
        </w:rPr>
        <w:t>claimed</w:t>
      </w:r>
      <w:r>
        <w:rPr>
          <w:spacing w:val="-9"/>
          <w:w w:val="105"/>
        </w:rPr>
        <w:t xml:space="preserve"> </w:t>
      </w:r>
      <w:r>
        <w:rPr>
          <w:w w:val="105"/>
        </w:rPr>
        <w:t>that</w:t>
      </w:r>
      <w:r>
        <w:rPr>
          <w:spacing w:val="-9"/>
          <w:w w:val="105"/>
        </w:rPr>
        <w:t xml:space="preserve"> </w:t>
      </w:r>
      <w:r>
        <w:rPr>
          <w:w w:val="105"/>
        </w:rPr>
        <w:t>to</w:t>
      </w:r>
      <w:r>
        <w:rPr>
          <w:spacing w:val="-10"/>
          <w:w w:val="105"/>
        </w:rPr>
        <w:t xml:space="preserve"> </w:t>
      </w:r>
      <w:r>
        <w:rPr>
          <w:w w:val="105"/>
        </w:rPr>
        <w:t>date</w:t>
      </w:r>
      <w:r>
        <w:rPr>
          <w:spacing w:val="-9"/>
          <w:w w:val="105"/>
        </w:rPr>
        <w:t xml:space="preserve"> </w:t>
      </w:r>
      <w:r>
        <w:rPr>
          <w:w w:val="105"/>
        </w:rPr>
        <w:t>only</w:t>
      </w:r>
      <w:r>
        <w:rPr>
          <w:spacing w:val="-9"/>
          <w:w w:val="105"/>
        </w:rPr>
        <w:t xml:space="preserve"> </w:t>
      </w:r>
      <w:r>
        <w:rPr>
          <w:spacing w:val="2"/>
          <w:w w:val="105"/>
        </w:rPr>
        <w:t xml:space="preserve">150 </w:t>
      </w:r>
      <w:r>
        <w:rPr>
          <w:w w:val="105"/>
        </w:rPr>
        <w:t>cases</w:t>
      </w:r>
      <w:r>
        <w:rPr>
          <w:spacing w:val="-6"/>
          <w:w w:val="105"/>
        </w:rPr>
        <w:t xml:space="preserve"> </w:t>
      </w:r>
      <w:r>
        <w:rPr>
          <w:w w:val="105"/>
        </w:rPr>
        <w:t>of</w:t>
      </w:r>
      <w:r>
        <w:rPr>
          <w:spacing w:val="-5"/>
          <w:w w:val="105"/>
        </w:rPr>
        <w:t xml:space="preserve"> </w:t>
      </w:r>
      <w:r>
        <w:rPr>
          <w:w w:val="105"/>
        </w:rPr>
        <w:t>Alzheimer’s</w:t>
      </w:r>
      <w:r>
        <w:rPr>
          <w:spacing w:val="-5"/>
          <w:w w:val="105"/>
        </w:rPr>
        <w:t xml:space="preserve"> </w:t>
      </w:r>
      <w:r>
        <w:rPr>
          <w:w w:val="105"/>
        </w:rPr>
        <w:t>disease</w:t>
      </w:r>
      <w:r>
        <w:rPr>
          <w:spacing w:val="-6"/>
          <w:w w:val="105"/>
        </w:rPr>
        <w:t xml:space="preserve"> </w:t>
      </w:r>
      <w:r>
        <w:rPr>
          <w:w w:val="105"/>
        </w:rPr>
        <w:t>had</w:t>
      </w:r>
      <w:r>
        <w:rPr>
          <w:spacing w:val="-5"/>
          <w:w w:val="105"/>
        </w:rPr>
        <w:t xml:space="preserve"> </w:t>
      </w:r>
      <w:r>
        <w:rPr>
          <w:w w:val="105"/>
        </w:rPr>
        <w:t>been</w:t>
      </w:r>
      <w:r>
        <w:rPr>
          <w:spacing w:val="-5"/>
          <w:w w:val="105"/>
        </w:rPr>
        <w:t xml:space="preserve"> </w:t>
      </w:r>
      <w:r>
        <w:rPr>
          <w:w w:val="105"/>
        </w:rPr>
        <w:t>reported</w:t>
      </w:r>
      <w:r>
        <w:rPr>
          <w:spacing w:val="-5"/>
          <w:w w:val="105"/>
        </w:rPr>
        <w:t xml:space="preserve"> </w:t>
      </w:r>
      <w:r>
        <w:rPr>
          <w:w w:val="105"/>
        </w:rPr>
        <w:t>and</w:t>
      </w:r>
      <w:r>
        <w:rPr>
          <w:spacing w:val="-6"/>
          <w:w w:val="105"/>
        </w:rPr>
        <w:t xml:space="preserve"> </w:t>
      </w:r>
      <w:r>
        <w:rPr>
          <w:w w:val="105"/>
        </w:rPr>
        <w:t>that</w:t>
      </w:r>
      <w:r>
        <w:rPr>
          <w:spacing w:val="-5"/>
          <w:w w:val="105"/>
        </w:rPr>
        <w:t xml:space="preserve"> </w:t>
      </w:r>
      <w:r>
        <w:rPr>
          <w:w w:val="105"/>
        </w:rPr>
        <w:t>the</w:t>
      </w:r>
      <w:r>
        <w:rPr>
          <w:spacing w:val="-5"/>
          <w:w w:val="105"/>
        </w:rPr>
        <w:t xml:space="preserve"> </w:t>
      </w:r>
      <w:r>
        <w:rPr>
          <w:w w:val="105"/>
        </w:rPr>
        <w:t>disease</w:t>
      </w:r>
      <w:r>
        <w:rPr>
          <w:spacing w:val="-6"/>
          <w:w w:val="105"/>
        </w:rPr>
        <w:t xml:space="preserve"> </w:t>
      </w:r>
      <w:r>
        <w:rPr>
          <w:w w:val="105"/>
        </w:rPr>
        <w:t>was</w:t>
      </w:r>
      <w:r>
        <w:rPr>
          <w:spacing w:val="-5"/>
          <w:w w:val="105"/>
        </w:rPr>
        <w:t xml:space="preserve"> </w:t>
      </w:r>
      <w:r>
        <w:rPr>
          <w:w w:val="105"/>
        </w:rPr>
        <w:t>considered</w:t>
      </w:r>
      <w:r>
        <w:rPr>
          <w:spacing w:val="-5"/>
          <w:w w:val="105"/>
        </w:rPr>
        <w:t xml:space="preserve"> </w:t>
      </w:r>
      <w:r>
        <w:rPr>
          <w:w w:val="105"/>
        </w:rPr>
        <w:t>to</w:t>
      </w:r>
      <w:r>
        <w:rPr>
          <w:spacing w:val="-5"/>
          <w:w w:val="105"/>
        </w:rPr>
        <w:t xml:space="preserve"> </w:t>
      </w:r>
      <w:r>
        <w:rPr>
          <w:w w:val="105"/>
        </w:rPr>
        <w:t>be</w:t>
      </w:r>
      <w:r>
        <w:rPr>
          <w:spacing w:val="-6"/>
          <w:w w:val="105"/>
        </w:rPr>
        <w:t xml:space="preserve"> </w:t>
      </w:r>
      <w:r>
        <w:rPr>
          <w:w w:val="105"/>
        </w:rPr>
        <w:t>very</w:t>
      </w:r>
      <w:r>
        <w:rPr>
          <w:spacing w:val="-5"/>
          <w:w w:val="105"/>
        </w:rPr>
        <w:t xml:space="preserve"> </w:t>
      </w:r>
      <w:r>
        <w:rPr>
          <w:w w:val="105"/>
        </w:rPr>
        <w:t>rare. At the time, Alzheimer’s was classified as pre-senile dementia because the onset was thought to occur</w:t>
      </w:r>
      <w:r>
        <w:rPr>
          <w:spacing w:val="-12"/>
          <w:w w:val="105"/>
        </w:rPr>
        <w:t xml:space="preserve"> </w:t>
      </w:r>
      <w:r>
        <w:rPr>
          <w:w w:val="105"/>
        </w:rPr>
        <w:t>before</w:t>
      </w:r>
      <w:r>
        <w:rPr>
          <w:spacing w:val="-11"/>
          <w:w w:val="105"/>
        </w:rPr>
        <w:t xml:space="preserve"> </w:t>
      </w:r>
      <w:r>
        <w:rPr>
          <w:w w:val="105"/>
        </w:rPr>
        <w:t>the</w:t>
      </w:r>
      <w:r>
        <w:rPr>
          <w:spacing w:val="-12"/>
          <w:w w:val="105"/>
        </w:rPr>
        <w:t xml:space="preserve"> </w:t>
      </w:r>
      <w:r>
        <w:rPr>
          <w:w w:val="105"/>
        </w:rPr>
        <w:t>age</w:t>
      </w:r>
      <w:r>
        <w:rPr>
          <w:spacing w:val="-11"/>
          <w:w w:val="105"/>
        </w:rPr>
        <w:t xml:space="preserve"> </w:t>
      </w:r>
      <w:r>
        <w:rPr>
          <w:w w:val="105"/>
        </w:rPr>
        <w:t>of</w:t>
      </w:r>
      <w:r>
        <w:rPr>
          <w:spacing w:val="-12"/>
          <w:w w:val="105"/>
        </w:rPr>
        <w:t xml:space="preserve"> </w:t>
      </w:r>
      <w:r>
        <w:rPr>
          <w:w w:val="105"/>
        </w:rPr>
        <w:t>65.</w:t>
      </w:r>
      <w:r>
        <w:rPr>
          <w:spacing w:val="-11"/>
          <w:w w:val="105"/>
        </w:rPr>
        <w:t xml:space="preserve"> </w:t>
      </w:r>
      <w:r>
        <w:rPr>
          <w:w w:val="105"/>
        </w:rPr>
        <w:t>For</w:t>
      </w:r>
      <w:r>
        <w:rPr>
          <w:spacing w:val="-12"/>
          <w:w w:val="105"/>
        </w:rPr>
        <w:t xml:space="preserve"> </w:t>
      </w:r>
      <w:r>
        <w:rPr>
          <w:w w:val="105"/>
        </w:rPr>
        <w:t>people</w:t>
      </w:r>
      <w:r>
        <w:rPr>
          <w:spacing w:val="-11"/>
          <w:w w:val="105"/>
        </w:rPr>
        <w:t xml:space="preserve"> </w:t>
      </w:r>
      <w:r>
        <w:rPr>
          <w:w w:val="105"/>
        </w:rPr>
        <w:t>over</w:t>
      </w:r>
      <w:r>
        <w:rPr>
          <w:spacing w:val="-12"/>
          <w:w w:val="105"/>
        </w:rPr>
        <w:t xml:space="preserve"> </w:t>
      </w:r>
      <w:r>
        <w:rPr>
          <w:w w:val="105"/>
        </w:rPr>
        <w:t>65,</w:t>
      </w:r>
      <w:r>
        <w:rPr>
          <w:spacing w:val="-11"/>
          <w:w w:val="105"/>
        </w:rPr>
        <w:t xml:space="preserve"> </w:t>
      </w:r>
      <w:r>
        <w:rPr>
          <w:w w:val="105"/>
        </w:rPr>
        <w:t>virtually</w:t>
      </w:r>
      <w:r>
        <w:rPr>
          <w:spacing w:val="-12"/>
          <w:w w:val="105"/>
        </w:rPr>
        <w:t xml:space="preserve"> </w:t>
      </w:r>
      <w:r>
        <w:rPr>
          <w:w w:val="105"/>
        </w:rPr>
        <w:t>the</w:t>
      </w:r>
      <w:r>
        <w:rPr>
          <w:spacing w:val="-11"/>
          <w:w w:val="105"/>
        </w:rPr>
        <w:t xml:space="preserve"> </w:t>
      </w:r>
      <w:r>
        <w:rPr>
          <w:w w:val="105"/>
        </w:rPr>
        <w:t>same</w:t>
      </w:r>
      <w:r>
        <w:rPr>
          <w:spacing w:val="-12"/>
          <w:w w:val="105"/>
        </w:rPr>
        <w:t xml:space="preserve"> </w:t>
      </w:r>
      <w:r>
        <w:rPr>
          <w:w w:val="105"/>
        </w:rPr>
        <w:t>pattern</w:t>
      </w:r>
      <w:r>
        <w:rPr>
          <w:spacing w:val="-11"/>
          <w:w w:val="105"/>
        </w:rPr>
        <w:t xml:space="preserve"> </w:t>
      </w:r>
      <w:r>
        <w:rPr>
          <w:w w:val="105"/>
        </w:rPr>
        <w:t>of</w:t>
      </w:r>
      <w:r>
        <w:rPr>
          <w:spacing w:val="-12"/>
          <w:w w:val="105"/>
        </w:rPr>
        <w:t xml:space="preserve"> </w:t>
      </w:r>
      <w:r>
        <w:rPr>
          <w:w w:val="105"/>
        </w:rPr>
        <w:t>signs</w:t>
      </w:r>
      <w:r>
        <w:rPr>
          <w:spacing w:val="-11"/>
          <w:w w:val="105"/>
        </w:rPr>
        <w:t xml:space="preserve"> </w:t>
      </w:r>
      <w:r>
        <w:rPr>
          <w:w w:val="105"/>
        </w:rPr>
        <w:t>and</w:t>
      </w:r>
      <w:r>
        <w:rPr>
          <w:spacing w:val="-12"/>
          <w:w w:val="105"/>
        </w:rPr>
        <w:t xml:space="preserve"> </w:t>
      </w:r>
      <w:r>
        <w:rPr>
          <w:w w:val="105"/>
        </w:rPr>
        <w:t>symptoms</w:t>
      </w:r>
      <w:r>
        <w:rPr>
          <w:spacing w:val="-11"/>
          <w:w w:val="105"/>
        </w:rPr>
        <w:t xml:space="preserve"> </w:t>
      </w:r>
      <w:r>
        <w:rPr>
          <w:w w:val="105"/>
        </w:rPr>
        <w:t>was diagnosed as senile dementia. The cause of Alzheimer’</w:t>
      </w:r>
      <w:r>
        <w:rPr>
          <w:w w:val="105"/>
        </w:rPr>
        <w:t>s was unknown, but senile dementia was attributed to age. As a result of the similarity of most cases of senile dementia to Alzheimer’s, it came</w:t>
      </w:r>
      <w:r>
        <w:rPr>
          <w:spacing w:val="-12"/>
          <w:w w:val="105"/>
        </w:rPr>
        <w:t xml:space="preserve"> </w:t>
      </w:r>
      <w:r>
        <w:rPr>
          <w:w w:val="105"/>
        </w:rPr>
        <w:t>to</w:t>
      </w:r>
      <w:r>
        <w:rPr>
          <w:spacing w:val="-11"/>
          <w:w w:val="105"/>
        </w:rPr>
        <w:t xml:space="preserve"> </w:t>
      </w:r>
      <w:r>
        <w:rPr>
          <w:w w:val="105"/>
        </w:rPr>
        <w:t>be</w:t>
      </w:r>
      <w:r>
        <w:rPr>
          <w:spacing w:val="-11"/>
          <w:w w:val="105"/>
        </w:rPr>
        <w:t xml:space="preserve"> </w:t>
      </w:r>
      <w:r>
        <w:rPr>
          <w:w w:val="105"/>
        </w:rPr>
        <w:t>known</w:t>
      </w:r>
      <w:r>
        <w:rPr>
          <w:spacing w:val="-11"/>
          <w:w w:val="105"/>
        </w:rPr>
        <w:t xml:space="preserve"> </w:t>
      </w:r>
      <w:r>
        <w:rPr>
          <w:w w:val="105"/>
        </w:rPr>
        <w:t>as</w:t>
      </w:r>
      <w:r>
        <w:rPr>
          <w:spacing w:val="-11"/>
          <w:w w:val="105"/>
        </w:rPr>
        <w:t xml:space="preserve"> </w:t>
      </w:r>
      <w:r>
        <w:rPr>
          <w:w w:val="105"/>
        </w:rPr>
        <w:t>senile</w:t>
      </w:r>
      <w:r>
        <w:rPr>
          <w:spacing w:val="-11"/>
          <w:w w:val="105"/>
        </w:rPr>
        <w:t xml:space="preserve"> </w:t>
      </w:r>
      <w:r>
        <w:rPr>
          <w:w w:val="105"/>
        </w:rPr>
        <w:t>dementia</w:t>
      </w:r>
      <w:r>
        <w:rPr>
          <w:spacing w:val="-11"/>
          <w:w w:val="105"/>
        </w:rPr>
        <w:t xml:space="preserve"> </w:t>
      </w:r>
      <w:r>
        <w:rPr>
          <w:w w:val="105"/>
        </w:rPr>
        <w:t>of</w:t>
      </w:r>
      <w:r>
        <w:rPr>
          <w:spacing w:val="-12"/>
          <w:w w:val="105"/>
        </w:rPr>
        <w:t xml:space="preserve"> </w:t>
      </w:r>
      <w:r>
        <w:rPr>
          <w:w w:val="105"/>
        </w:rPr>
        <w:t>the</w:t>
      </w:r>
      <w:r>
        <w:rPr>
          <w:spacing w:val="-11"/>
          <w:w w:val="105"/>
        </w:rPr>
        <w:t xml:space="preserve"> </w:t>
      </w:r>
      <w:r>
        <w:rPr>
          <w:w w:val="105"/>
        </w:rPr>
        <w:t>Alzheimer’s</w:t>
      </w:r>
      <w:r>
        <w:rPr>
          <w:spacing w:val="-11"/>
          <w:w w:val="105"/>
        </w:rPr>
        <w:t xml:space="preserve"> </w:t>
      </w:r>
      <w:r>
        <w:rPr>
          <w:w w:val="105"/>
        </w:rPr>
        <w:t>type.</w:t>
      </w:r>
      <w:r>
        <w:rPr>
          <w:spacing w:val="-11"/>
          <w:w w:val="105"/>
        </w:rPr>
        <w:t xml:space="preserve"> </w:t>
      </w:r>
      <w:r>
        <w:rPr>
          <w:w w:val="105"/>
        </w:rPr>
        <w:t>In</w:t>
      </w:r>
      <w:r>
        <w:rPr>
          <w:spacing w:val="-11"/>
          <w:w w:val="105"/>
        </w:rPr>
        <w:t xml:space="preserve"> </w:t>
      </w:r>
      <w:r>
        <w:rPr>
          <w:w w:val="105"/>
        </w:rPr>
        <w:t>recent</w:t>
      </w:r>
      <w:r>
        <w:rPr>
          <w:spacing w:val="-11"/>
          <w:w w:val="105"/>
        </w:rPr>
        <w:t xml:space="preserve"> </w:t>
      </w:r>
      <w:r>
        <w:rPr>
          <w:w w:val="105"/>
        </w:rPr>
        <w:t>years,</w:t>
      </w:r>
      <w:r>
        <w:rPr>
          <w:spacing w:val="-12"/>
          <w:w w:val="105"/>
        </w:rPr>
        <w:t xml:space="preserve"> </w:t>
      </w:r>
      <w:r>
        <w:rPr>
          <w:w w:val="105"/>
        </w:rPr>
        <w:t>the</w:t>
      </w:r>
      <w:r>
        <w:rPr>
          <w:spacing w:val="-11"/>
          <w:w w:val="105"/>
        </w:rPr>
        <w:t xml:space="preserve"> </w:t>
      </w:r>
      <w:r>
        <w:rPr>
          <w:w w:val="105"/>
        </w:rPr>
        <w:t>distinction</w:t>
      </w:r>
      <w:r>
        <w:rPr>
          <w:spacing w:val="-11"/>
          <w:w w:val="105"/>
        </w:rPr>
        <w:t xml:space="preserve"> </w:t>
      </w:r>
      <w:r>
        <w:rPr>
          <w:w w:val="105"/>
        </w:rPr>
        <w:t xml:space="preserve">based on age of onset </w:t>
      </w:r>
      <w:r>
        <w:rPr>
          <w:w w:val="105"/>
        </w:rPr>
        <w:t>has gradually been dropped. Presently, dementia is medically defined as a loss of mental</w:t>
      </w:r>
      <w:r>
        <w:rPr>
          <w:spacing w:val="-8"/>
          <w:w w:val="105"/>
        </w:rPr>
        <w:t xml:space="preserve"> </w:t>
      </w:r>
      <w:r>
        <w:rPr>
          <w:w w:val="105"/>
        </w:rPr>
        <w:t>competence</w:t>
      </w:r>
      <w:r>
        <w:rPr>
          <w:spacing w:val="-8"/>
          <w:w w:val="105"/>
        </w:rPr>
        <w:t xml:space="preserve"> </w:t>
      </w:r>
      <w:r>
        <w:rPr>
          <w:w w:val="105"/>
        </w:rPr>
        <w:t>with</w:t>
      </w:r>
      <w:r>
        <w:rPr>
          <w:spacing w:val="-7"/>
          <w:w w:val="105"/>
        </w:rPr>
        <w:t xml:space="preserve"> </w:t>
      </w:r>
      <w:r>
        <w:rPr>
          <w:w w:val="105"/>
        </w:rPr>
        <w:t>significant</w:t>
      </w:r>
      <w:r>
        <w:rPr>
          <w:spacing w:val="-8"/>
          <w:w w:val="105"/>
        </w:rPr>
        <w:t xml:space="preserve"> </w:t>
      </w:r>
      <w:r>
        <w:rPr>
          <w:w w:val="105"/>
        </w:rPr>
        <w:t>decline</w:t>
      </w:r>
      <w:r>
        <w:rPr>
          <w:spacing w:val="-8"/>
          <w:w w:val="105"/>
        </w:rPr>
        <w:t xml:space="preserve"> </w:t>
      </w:r>
      <w:r>
        <w:rPr>
          <w:w w:val="105"/>
        </w:rPr>
        <w:t>from</w:t>
      </w:r>
      <w:r>
        <w:rPr>
          <w:spacing w:val="-7"/>
          <w:w w:val="105"/>
        </w:rPr>
        <w:t xml:space="preserve"> </w:t>
      </w:r>
      <w:r>
        <w:rPr>
          <w:w w:val="105"/>
        </w:rPr>
        <w:t>the</w:t>
      </w:r>
      <w:r>
        <w:rPr>
          <w:spacing w:val="-8"/>
          <w:w w:val="105"/>
        </w:rPr>
        <w:t xml:space="preserve"> </w:t>
      </w:r>
      <w:r>
        <w:rPr>
          <w:w w:val="105"/>
        </w:rPr>
        <w:t>person’s</w:t>
      </w:r>
      <w:r>
        <w:rPr>
          <w:spacing w:val="-8"/>
          <w:w w:val="105"/>
        </w:rPr>
        <w:t xml:space="preserve"> </w:t>
      </w:r>
      <w:r>
        <w:rPr>
          <w:w w:val="105"/>
        </w:rPr>
        <w:t>former</w:t>
      </w:r>
      <w:r>
        <w:rPr>
          <w:spacing w:val="-7"/>
          <w:w w:val="105"/>
        </w:rPr>
        <w:t xml:space="preserve"> </w:t>
      </w:r>
      <w:r>
        <w:rPr>
          <w:w w:val="105"/>
        </w:rPr>
        <w:t>mental</w:t>
      </w:r>
      <w:r>
        <w:rPr>
          <w:spacing w:val="-8"/>
          <w:w w:val="105"/>
        </w:rPr>
        <w:t xml:space="preserve"> </w:t>
      </w:r>
      <w:r>
        <w:rPr>
          <w:w w:val="105"/>
        </w:rPr>
        <w:t>capability.</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047"/>
      </w:pPr>
      <w:r>
        <w:rPr>
          <w:w w:val="105"/>
        </w:rPr>
        <w:t>Approximately</w:t>
      </w:r>
      <w:r>
        <w:rPr>
          <w:spacing w:val="-7"/>
          <w:w w:val="105"/>
        </w:rPr>
        <w:t xml:space="preserve"> </w:t>
      </w:r>
      <w:r>
        <w:rPr>
          <w:w w:val="105"/>
        </w:rPr>
        <w:t>5%</w:t>
      </w:r>
      <w:r>
        <w:rPr>
          <w:spacing w:val="-6"/>
          <w:w w:val="105"/>
        </w:rPr>
        <w:t xml:space="preserve"> </w:t>
      </w:r>
      <w:r>
        <w:rPr>
          <w:w w:val="105"/>
        </w:rPr>
        <w:t>of</w:t>
      </w:r>
      <w:r>
        <w:rPr>
          <w:spacing w:val="-6"/>
          <w:w w:val="105"/>
        </w:rPr>
        <w:t xml:space="preserve"> </w:t>
      </w:r>
      <w:r>
        <w:rPr>
          <w:w w:val="105"/>
        </w:rPr>
        <w:t>people</w:t>
      </w:r>
      <w:r>
        <w:rPr>
          <w:spacing w:val="-7"/>
          <w:w w:val="105"/>
        </w:rPr>
        <w:t xml:space="preserve"> </w:t>
      </w:r>
      <w:r>
        <w:rPr>
          <w:w w:val="105"/>
        </w:rPr>
        <w:t>over</w:t>
      </w:r>
      <w:r>
        <w:rPr>
          <w:spacing w:val="-6"/>
          <w:w w:val="105"/>
        </w:rPr>
        <w:t xml:space="preserve"> </w:t>
      </w:r>
      <w:r>
        <w:rPr>
          <w:w w:val="105"/>
        </w:rPr>
        <w:t>65</w:t>
      </w:r>
      <w:r>
        <w:rPr>
          <w:spacing w:val="-6"/>
          <w:w w:val="105"/>
        </w:rPr>
        <w:t xml:space="preserve"> </w:t>
      </w:r>
      <w:r>
        <w:rPr>
          <w:w w:val="105"/>
        </w:rPr>
        <w:t>develop</w:t>
      </w:r>
      <w:r>
        <w:rPr>
          <w:spacing w:val="-6"/>
          <w:w w:val="105"/>
        </w:rPr>
        <w:t xml:space="preserve"> </w:t>
      </w:r>
      <w:r>
        <w:rPr>
          <w:w w:val="105"/>
        </w:rPr>
        <w:t>Alzheimer’s,</w:t>
      </w:r>
      <w:r>
        <w:rPr>
          <w:spacing w:val="-7"/>
          <w:w w:val="105"/>
        </w:rPr>
        <w:t xml:space="preserve"> </w:t>
      </w:r>
      <w:r>
        <w:rPr>
          <w:w w:val="105"/>
        </w:rPr>
        <w:t>with</w:t>
      </w:r>
      <w:r>
        <w:rPr>
          <w:spacing w:val="-6"/>
          <w:w w:val="105"/>
        </w:rPr>
        <w:t xml:space="preserve"> </w:t>
      </w:r>
      <w:r>
        <w:rPr>
          <w:w w:val="105"/>
        </w:rPr>
        <w:t>the</w:t>
      </w:r>
      <w:r>
        <w:rPr>
          <w:spacing w:val="-6"/>
          <w:w w:val="105"/>
        </w:rPr>
        <w:t xml:space="preserve"> </w:t>
      </w:r>
      <w:r>
        <w:rPr>
          <w:w w:val="105"/>
        </w:rPr>
        <w:t>incidence</w:t>
      </w:r>
      <w:r>
        <w:rPr>
          <w:spacing w:val="-6"/>
          <w:w w:val="105"/>
        </w:rPr>
        <w:t xml:space="preserve"> </w:t>
      </w:r>
      <w:r>
        <w:rPr>
          <w:w w:val="105"/>
        </w:rPr>
        <w:t>rising</w:t>
      </w:r>
      <w:r>
        <w:rPr>
          <w:spacing w:val="-7"/>
          <w:w w:val="105"/>
        </w:rPr>
        <w:t xml:space="preserve"> </w:t>
      </w:r>
      <w:r>
        <w:rPr>
          <w:w w:val="105"/>
        </w:rPr>
        <w:t>to</w:t>
      </w:r>
      <w:r>
        <w:rPr>
          <w:spacing w:val="-6"/>
          <w:w w:val="105"/>
        </w:rPr>
        <w:t xml:space="preserve"> </w:t>
      </w:r>
      <w:r>
        <w:rPr>
          <w:w w:val="105"/>
        </w:rPr>
        <w:t>about</w:t>
      </w:r>
      <w:r>
        <w:rPr>
          <w:spacing w:val="-6"/>
          <w:w w:val="105"/>
        </w:rPr>
        <w:t xml:space="preserve"> </w:t>
      </w:r>
      <w:r>
        <w:rPr>
          <w:w w:val="105"/>
        </w:rPr>
        <w:t>20%</w:t>
      </w:r>
      <w:r>
        <w:rPr>
          <w:spacing w:val="-6"/>
          <w:w w:val="105"/>
        </w:rPr>
        <w:t xml:space="preserve"> </w:t>
      </w:r>
      <w:r>
        <w:rPr>
          <w:w w:val="105"/>
        </w:rPr>
        <w:t>in those past the age of 80. It is a degenerative disorder, progressive in its destruction of functional abilities, is irreversible, and terminal. At the present, there is no kn</w:t>
      </w:r>
      <w:r>
        <w:rPr>
          <w:w w:val="105"/>
        </w:rPr>
        <w:t>own cure, although some medication has been approved for its treatment. Diminution and loss of short-term memory is generally the first indication of Alzheimer’s. A set of questions designed to test the reality orientation of the individual includes such q</w:t>
      </w:r>
      <w:r>
        <w:rPr>
          <w:w w:val="105"/>
        </w:rPr>
        <w:t>uestions as “Where do you live?” and “What day of  the</w:t>
      </w:r>
      <w:r>
        <w:rPr>
          <w:spacing w:val="-5"/>
          <w:w w:val="105"/>
        </w:rPr>
        <w:t xml:space="preserve"> </w:t>
      </w:r>
      <w:r>
        <w:rPr>
          <w:w w:val="105"/>
        </w:rPr>
        <w:t>week</w:t>
      </w:r>
      <w:r>
        <w:rPr>
          <w:spacing w:val="-5"/>
          <w:w w:val="105"/>
        </w:rPr>
        <w:t xml:space="preserve"> </w:t>
      </w:r>
      <w:r>
        <w:rPr>
          <w:w w:val="105"/>
        </w:rPr>
        <w:t>is</w:t>
      </w:r>
      <w:r>
        <w:rPr>
          <w:spacing w:val="-4"/>
          <w:w w:val="105"/>
        </w:rPr>
        <w:t xml:space="preserve"> </w:t>
      </w:r>
      <w:r>
        <w:rPr>
          <w:w w:val="105"/>
        </w:rPr>
        <w:t>it?”</w:t>
      </w:r>
      <w:r>
        <w:rPr>
          <w:spacing w:val="-5"/>
          <w:w w:val="105"/>
        </w:rPr>
        <w:t xml:space="preserve"> </w:t>
      </w:r>
      <w:r>
        <w:rPr>
          <w:w w:val="105"/>
        </w:rPr>
        <w:t>The</w:t>
      </w:r>
      <w:r>
        <w:rPr>
          <w:spacing w:val="-4"/>
          <w:w w:val="105"/>
        </w:rPr>
        <w:t xml:space="preserve"> </w:t>
      </w:r>
      <w:r>
        <w:rPr>
          <w:w w:val="105"/>
        </w:rPr>
        <w:t>individual’s</w:t>
      </w:r>
      <w:r>
        <w:rPr>
          <w:spacing w:val="-5"/>
          <w:w w:val="105"/>
        </w:rPr>
        <w:t xml:space="preserve"> </w:t>
      </w:r>
      <w:r>
        <w:rPr>
          <w:w w:val="105"/>
        </w:rPr>
        <w:t>responses</w:t>
      </w:r>
      <w:r>
        <w:rPr>
          <w:spacing w:val="-5"/>
          <w:w w:val="105"/>
        </w:rPr>
        <w:t xml:space="preserve"> </w:t>
      </w:r>
      <w:r>
        <w:rPr>
          <w:w w:val="105"/>
        </w:rPr>
        <w:t>are</w:t>
      </w:r>
      <w:r>
        <w:rPr>
          <w:spacing w:val="-4"/>
          <w:w w:val="105"/>
        </w:rPr>
        <w:t xml:space="preserve"> </w:t>
      </w:r>
      <w:r>
        <w:rPr>
          <w:w w:val="105"/>
        </w:rPr>
        <w:t>one</w:t>
      </w:r>
      <w:r>
        <w:rPr>
          <w:spacing w:val="-5"/>
          <w:w w:val="105"/>
        </w:rPr>
        <w:t xml:space="preserve"> </w:t>
      </w:r>
      <w:r>
        <w:rPr>
          <w:w w:val="105"/>
        </w:rPr>
        <w:t>aspect</w:t>
      </w:r>
      <w:r>
        <w:rPr>
          <w:spacing w:val="-5"/>
          <w:w w:val="105"/>
        </w:rPr>
        <w:t xml:space="preserve"> </w:t>
      </w:r>
      <w:r>
        <w:rPr>
          <w:w w:val="105"/>
        </w:rPr>
        <w:t>of</w:t>
      </w:r>
      <w:r>
        <w:rPr>
          <w:spacing w:val="-4"/>
          <w:w w:val="105"/>
        </w:rPr>
        <w:t xml:space="preserve"> </w:t>
      </w:r>
      <w:r>
        <w:rPr>
          <w:w w:val="105"/>
        </w:rPr>
        <w:t>making</w:t>
      </w:r>
      <w:r>
        <w:rPr>
          <w:spacing w:val="-5"/>
          <w:w w:val="105"/>
        </w:rPr>
        <w:t xml:space="preserve"> </w:t>
      </w:r>
      <w:r>
        <w:rPr>
          <w:w w:val="105"/>
        </w:rPr>
        <w:t>tentative</w:t>
      </w:r>
      <w:r>
        <w:rPr>
          <w:spacing w:val="-4"/>
          <w:w w:val="105"/>
        </w:rPr>
        <w:t xml:space="preserve"> </w:t>
      </w:r>
      <w:r>
        <w:rPr>
          <w:w w:val="105"/>
        </w:rPr>
        <w:t>diagnosis</w:t>
      </w:r>
      <w:r>
        <w:rPr>
          <w:spacing w:val="-5"/>
          <w:w w:val="105"/>
        </w:rPr>
        <w:t xml:space="preserve"> </w:t>
      </w:r>
      <w:r>
        <w:rPr>
          <w:w w:val="105"/>
        </w:rPr>
        <w:t>in</w:t>
      </w:r>
      <w:r>
        <w:rPr>
          <w:spacing w:val="-5"/>
          <w:w w:val="105"/>
        </w:rPr>
        <w:t xml:space="preserve"> </w:t>
      </w:r>
      <w:r>
        <w:rPr>
          <w:w w:val="105"/>
        </w:rPr>
        <w:t>the</w:t>
      </w:r>
      <w:r>
        <w:rPr>
          <w:spacing w:val="-4"/>
          <w:w w:val="105"/>
        </w:rPr>
        <w:t xml:space="preserve"> </w:t>
      </w:r>
      <w:r>
        <w:rPr>
          <w:w w:val="105"/>
        </w:rPr>
        <w:t>early stages of the disorder. Arriving at a tentative diagnosis of Alzheimer’s also involves a process of eli</w:t>
      </w:r>
      <w:r>
        <w:rPr>
          <w:w w:val="105"/>
        </w:rPr>
        <w:t>mination. Organic brain disorders such as schizophrenia, tumors, and strokes must be ruled out as potential causes of the symptoms being displayed by the patient before hazarding a tentative diagnosis of</w:t>
      </w:r>
      <w:r>
        <w:rPr>
          <w:spacing w:val="-3"/>
          <w:w w:val="105"/>
        </w:rPr>
        <w:t xml:space="preserve"> </w:t>
      </w:r>
      <w:r>
        <w:rPr>
          <w:spacing w:val="2"/>
          <w:w w:val="105"/>
        </w:rPr>
        <w:t>Alzheimer’s.</w:t>
      </w:r>
    </w:p>
    <w:p w:rsidR="002E0D56" w:rsidRDefault="00C67A04">
      <w:pPr>
        <w:pStyle w:val="BodyText"/>
        <w:spacing w:before="124" w:line="266" w:lineRule="auto"/>
        <w:ind w:left="588" w:right="1320"/>
      </w:pPr>
      <w:r>
        <w:t>Following the initial loss of memory, d</w:t>
      </w:r>
      <w:r>
        <w:t>eterioration of cognitive functioning is noted and, as the  disease progresses, the individual gradually loses the ability to walk, to feed him- or herself, and to control the bladder and bowels. In the terminal stage of the disease, the individual is redu</w:t>
      </w:r>
      <w:r>
        <w:t>ced to a vegetative state, unaware of the presence of friends and family, the surrounding environment, and even his or her own identity. Death usually occurs four to five years after onset, but the range is two   to ten years.</w:t>
      </w:r>
    </w:p>
    <w:p w:rsidR="002E0D56" w:rsidRDefault="00C67A04">
      <w:pPr>
        <w:pStyle w:val="BodyText"/>
        <w:spacing w:before="122" w:line="266" w:lineRule="auto"/>
        <w:ind w:left="588" w:right="1320"/>
      </w:pPr>
      <w:r>
        <w:t xml:space="preserve">The cause of Alzheimer’s disease is not known. The disease, or some form of it, may be genetically transmitted. There are similarities between Alzheimer’s disease and Down syndrome. Down  syndrome is sometimes called Trisomy 21 to indicate the presence of </w:t>
      </w:r>
      <w:r>
        <w:t>three, rather than two, chromosomes at the 21st position. A gene on the same chromosome has been tentatively linked to Alzheimer’s. Other hypotheses about the causal agent for Alzheimer’s include a slow-acting virus     and toxic substances such as aluminu</w:t>
      </w:r>
      <w:r>
        <w:t>m. Whatever the  primary  causal  agent,  its  presence  is believed to result in biochemical changes in the brain. These changes have been posited to include reduction in the availability of one or more of the following substances: acetylcholine, a neurot</w:t>
      </w:r>
      <w:r>
        <w:t>ransmitter; corticotropin-releasing factor, a hormone; and ribonucleic acid (RNA). Another change noted in brain tissue is the appearance of fibers in the cytoplasm of neurons. Dr. Alois Alzheimer called these fibers neurofibrillary tangles. He also observ</w:t>
      </w:r>
      <w:r>
        <w:t>ed that some neurons appeared    to have shriveled, with their dendrites deteriorating to the degree that the cell could no longer function, causing the neurons to collapse. Alzheimer referred to sections of the brain where clusters   of the collapsed neur</w:t>
      </w:r>
      <w:r>
        <w:t>ons were found as neuritic</w:t>
      </w:r>
      <w:r>
        <w:rPr>
          <w:spacing w:val="16"/>
        </w:rPr>
        <w:t xml:space="preserve"> </w:t>
      </w:r>
      <w:r>
        <w:t>plaques.</w:t>
      </w:r>
    </w:p>
    <w:p w:rsidR="002E0D56" w:rsidRDefault="00C67A04">
      <w:pPr>
        <w:pStyle w:val="BodyText"/>
        <w:spacing w:before="125" w:line="266" w:lineRule="auto"/>
        <w:ind w:left="588" w:right="1284"/>
      </w:pPr>
      <w:r>
        <w:t xml:space="preserve">In spite of scientific advances in knowledge about Alzheimer’s disease, for the patient and the   patient’s family, the disease remains irreversible,  incurable,  and  virtually  untreatable.  Custodial care by a family member at home or in an institution </w:t>
      </w:r>
      <w:r>
        <w:t>is generally required as the disorder     progresses, in order to prevent the patient from hurting him- or herself or wandering off and getting lost. The nature of the disease is best described as regressive in that a once-competent adult loses     the abi</w:t>
      </w:r>
      <w:r>
        <w:t>lity to think rationally, language deteriorates, temper tantrums like those of early childhood may occur, motor skills are lost, and finally, with loss of the ability to feed oneself and to control the bladder and bowels, the regression to an infant-like s</w:t>
      </w:r>
      <w:r>
        <w:t>tate is</w:t>
      </w:r>
      <w:r>
        <w:rPr>
          <w:spacing w:val="9"/>
        </w:rPr>
        <w:t xml:space="preserve"> </w:t>
      </w:r>
      <w:r>
        <w:t>complete.</w:t>
      </w:r>
    </w:p>
    <w:p w:rsidR="002E0D56" w:rsidRDefault="002E0D56">
      <w:pPr>
        <w:pStyle w:val="BodyText"/>
        <w:spacing w:before="2"/>
        <w:rPr>
          <w:sz w:val="32"/>
        </w:rPr>
      </w:pPr>
    </w:p>
    <w:p w:rsidR="002E0D56" w:rsidRDefault="00C67A04">
      <w:pPr>
        <w:pStyle w:val="Heading5"/>
        <w:spacing w:before="1"/>
      </w:pPr>
      <w:r>
        <w:rPr>
          <w:w w:val="110"/>
        </w:rPr>
        <w:t>Critical Periods: The Story of Genie</w:t>
      </w:r>
    </w:p>
    <w:p w:rsidR="002E0D56" w:rsidRDefault="00C67A04">
      <w:pPr>
        <w:pStyle w:val="BodyText"/>
        <w:spacing w:before="80" w:line="266" w:lineRule="auto"/>
        <w:ind w:left="588" w:right="1108"/>
      </w:pPr>
      <w:r>
        <w:t>In 1970, a 13-year-old girl was discovered in Los Angeles. Her name was Genie, and the conditions     in which she was found were appalling. Genie had been treated like an animal since the age of 20 m</w:t>
      </w:r>
      <w:r>
        <w:t>onths. She was confined to a small, curtained room and spent most of her days strapped to a potty-chair, unable to move except for her hands and feet. At night, Genie was confined in a cage-    like crib, and restrained in a straightjacket-type garment. Sh</w:t>
      </w:r>
      <w:r>
        <w:t>e had no  bowel  or  bladder  control, could not stand in an erect posture, was severely  malnourished,  and  was  unable  to  chew  solid food. Genie was also mute; she could not speak and could not  understand  language.  The  only sounds she had ever he</w:t>
      </w:r>
      <w:r>
        <w:t>ard were those made by her father on the occasions he beat her for crying or making</w:t>
      </w:r>
      <w:r>
        <w:rPr>
          <w:spacing w:val="8"/>
        </w:rPr>
        <w:t xml:space="preserve"> </w:t>
      </w:r>
      <w:r>
        <w:t>noises.</w:t>
      </w:r>
      <w:r>
        <w:rPr>
          <w:spacing w:val="8"/>
        </w:rPr>
        <w:t xml:space="preserve"> </w:t>
      </w:r>
      <w:r>
        <w:t>Genie</w:t>
      </w:r>
      <w:r>
        <w:rPr>
          <w:spacing w:val="8"/>
        </w:rPr>
        <w:t xml:space="preserve"> </w:t>
      </w:r>
      <w:r>
        <w:t>had</w:t>
      </w:r>
      <w:r>
        <w:rPr>
          <w:spacing w:val="9"/>
        </w:rPr>
        <w:t xml:space="preserve"> </w:t>
      </w:r>
      <w:r>
        <w:t>been</w:t>
      </w:r>
      <w:r>
        <w:rPr>
          <w:spacing w:val="7"/>
        </w:rPr>
        <w:t xml:space="preserve"> </w:t>
      </w:r>
      <w:r>
        <w:t>held</w:t>
      </w:r>
      <w:r>
        <w:rPr>
          <w:spacing w:val="8"/>
        </w:rPr>
        <w:t xml:space="preserve"> </w:t>
      </w:r>
      <w:r>
        <w:t>prisoner</w:t>
      </w:r>
      <w:r>
        <w:rPr>
          <w:spacing w:val="8"/>
        </w:rPr>
        <w:t xml:space="preserve"> </w:t>
      </w:r>
      <w:r>
        <w:t>by</w:t>
      </w:r>
      <w:r>
        <w:rPr>
          <w:spacing w:val="7"/>
        </w:rPr>
        <w:t xml:space="preserve"> </w:t>
      </w:r>
      <w:r>
        <w:t>her</w:t>
      </w:r>
      <w:r>
        <w:rPr>
          <w:spacing w:val="8"/>
        </w:rPr>
        <w:t xml:space="preserve"> </w:t>
      </w:r>
      <w:r>
        <w:t>father,</w:t>
      </w:r>
      <w:r>
        <w:rPr>
          <w:spacing w:val="9"/>
        </w:rPr>
        <w:t xml:space="preserve"> </w:t>
      </w:r>
      <w:r>
        <w:t>a</w:t>
      </w:r>
      <w:r>
        <w:rPr>
          <w:spacing w:val="8"/>
        </w:rPr>
        <w:t xml:space="preserve"> </w:t>
      </w:r>
      <w:r>
        <w:t>man</w:t>
      </w:r>
      <w:r>
        <w:rPr>
          <w:spacing w:val="8"/>
        </w:rPr>
        <w:t xml:space="preserve"> </w:t>
      </w:r>
      <w:r>
        <w:t>who</w:t>
      </w:r>
      <w:r>
        <w:rPr>
          <w:spacing w:val="8"/>
        </w:rPr>
        <w:t xml:space="preserve"> </w:t>
      </w:r>
      <w:r>
        <w:t>never</w:t>
      </w:r>
      <w:r>
        <w:rPr>
          <w:spacing w:val="9"/>
        </w:rPr>
        <w:t xml:space="preserve"> </w:t>
      </w:r>
      <w:r>
        <w:t>spoke</w:t>
      </w:r>
      <w:r>
        <w:rPr>
          <w:spacing w:val="8"/>
        </w:rPr>
        <w:t xml:space="preserve"> </w:t>
      </w:r>
      <w:r>
        <w:t>to</w:t>
      </w:r>
      <w:r>
        <w:rPr>
          <w:spacing w:val="8"/>
        </w:rPr>
        <w:t xml:space="preserve"> </w:t>
      </w:r>
      <w:r>
        <w:t>her,</w:t>
      </w:r>
      <w:r>
        <w:rPr>
          <w:spacing w:val="8"/>
        </w:rPr>
        <w:t xml:space="preserve"> </w:t>
      </w:r>
      <w:r>
        <w:t>and</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588"/>
      </w:pPr>
      <w:r>
        <w:rPr>
          <w:w w:val="105"/>
        </w:rPr>
        <w:t>would not allow anyone else to do so.</w:t>
      </w:r>
    </w:p>
    <w:p w:rsidR="002E0D56" w:rsidRDefault="00C67A04">
      <w:pPr>
        <w:pStyle w:val="BodyText"/>
        <w:spacing w:before="144" w:line="266" w:lineRule="auto"/>
        <w:ind w:left="588" w:right="979"/>
      </w:pPr>
      <w:r>
        <w:rPr>
          <w:w w:val="105"/>
        </w:rPr>
        <w:t>Genie wa</w:t>
      </w:r>
      <w:r>
        <w:rPr>
          <w:w w:val="105"/>
        </w:rPr>
        <w:t>s removed from her father’s custody, and taken to Los Angeles Children’s Hospital, where she was nursed back to physical health. She underwent psychological evaluation to determine her mental status and level of cognitive functioning, including her ability</w:t>
      </w:r>
      <w:r>
        <w:rPr>
          <w:w w:val="105"/>
        </w:rPr>
        <w:t xml:space="preserve"> to produce and comprehend language. Following all necessary assessments, psychologists embarked on the task of teaching Genie language. Because Genie was attempting to acquire language at age 13, her psychologists were presented with a unique opportunity </w:t>
      </w:r>
      <w:r>
        <w:rPr>
          <w:w w:val="105"/>
        </w:rPr>
        <w:t>to study the critical period theory relative to learning language, the notion that there is a time early in a child’s life when language learning must begin, if language is to be learned at all. Genie was far past that proposed critical period. Further, sh</w:t>
      </w:r>
      <w:r>
        <w:rPr>
          <w:w w:val="105"/>
        </w:rPr>
        <w:t>e knew no grammar and had virtually no language ability.</w:t>
      </w:r>
    </w:p>
    <w:p w:rsidR="002E0D56" w:rsidRDefault="00C67A04">
      <w:pPr>
        <w:pStyle w:val="BodyText"/>
        <w:spacing w:before="123" w:line="266" w:lineRule="auto"/>
        <w:ind w:left="588" w:right="1147"/>
      </w:pPr>
      <w:r>
        <w:rPr>
          <w:w w:val="105"/>
        </w:rPr>
        <w:t>The researchers working with Genie approached the task of teaching her language in much the same manner they would teach a younger child, by direct exposure to spoken language as a function of engage</w:t>
      </w:r>
      <w:r>
        <w:rPr>
          <w:w w:val="105"/>
        </w:rPr>
        <w:t>ment in daily activities. Initially, Genie would speak only one or two words at a time, but she did progress, up to a point. Though she eventually progressed to the degree of combining two and three words into phrases, she never progressed beyond the level</w:t>
      </w:r>
      <w:r>
        <w:rPr>
          <w:w w:val="105"/>
        </w:rPr>
        <w:t xml:space="preserve"> of a 3- or 4- year-old child in her language abilities, and never made the progression from simple words into grammatically correct sentences.</w:t>
      </w:r>
    </w:p>
    <w:p w:rsidR="002E0D56" w:rsidRDefault="00C67A04">
      <w:pPr>
        <w:pStyle w:val="BodyText"/>
        <w:spacing w:before="123" w:line="266" w:lineRule="auto"/>
        <w:ind w:left="588" w:right="1038"/>
      </w:pPr>
      <w:r>
        <w:rPr>
          <w:w w:val="105"/>
        </w:rPr>
        <w:t>The fact that Genie actually did acquire some facility for language denied support for the hypothesis that there</w:t>
      </w:r>
      <w:r>
        <w:rPr>
          <w:w w:val="105"/>
        </w:rPr>
        <w:t xml:space="preserve"> is a critical period for language acquisition, and that this period falls somewhere</w:t>
      </w:r>
      <w:r>
        <w:rPr>
          <w:spacing w:val="-9"/>
          <w:w w:val="105"/>
        </w:rPr>
        <w:t xml:space="preserve"> </w:t>
      </w:r>
      <w:r>
        <w:rPr>
          <w:w w:val="105"/>
        </w:rPr>
        <w:t>between</w:t>
      </w:r>
      <w:r>
        <w:rPr>
          <w:spacing w:val="-9"/>
          <w:w w:val="105"/>
        </w:rPr>
        <w:t xml:space="preserve"> </w:t>
      </w:r>
      <w:r>
        <w:rPr>
          <w:w w:val="105"/>
        </w:rPr>
        <w:t>age</w:t>
      </w:r>
      <w:r>
        <w:rPr>
          <w:spacing w:val="-8"/>
          <w:w w:val="105"/>
        </w:rPr>
        <w:t xml:space="preserve"> </w:t>
      </w:r>
      <w:r>
        <w:rPr>
          <w:w w:val="105"/>
        </w:rPr>
        <w:t>2</w:t>
      </w:r>
      <w:r>
        <w:rPr>
          <w:spacing w:val="-9"/>
          <w:w w:val="105"/>
        </w:rPr>
        <w:t xml:space="preserve"> </w:t>
      </w:r>
      <w:r>
        <w:rPr>
          <w:w w:val="105"/>
        </w:rPr>
        <w:t>and</w:t>
      </w:r>
      <w:r>
        <w:rPr>
          <w:spacing w:val="-9"/>
          <w:w w:val="105"/>
        </w:rPr>
        <w:t xml:space="preserve"> </w:t>
      </w:r>
      <w:r>
        <w:rPr>
          <w:w w:val="105"/>
        </w:rPr>
        <w:t>puberty.</w:t>
      </w:r>
      <w:r>
        <w:rPr>
          <w:spacing w:val="-8"/>
          <w:w w:val="105"/>
        </w:rPr>
        <w:t xml:space="preserve"> </w:t>
      </w:r>
      <w:r>
        <w:rPr>
          <w:w w:val="105"/>
        </w:rPr>
        <w:t>However,</w:t>
      </w:r>
      <w:r>
        <w:rPr>
          <w:spacing w:val="-9"/>
          <w:w w:val="105"/>
        </w:rPr>
        <w:t xml:space="preserve"> </w:t>
      </w:r>
      <w:r>
        <w:rPr>
          <w:w w:val="105"/>
        </w:rPr>
        <w:t>Genie’s</w:t>
      </w:r>
      <w:r>
        <w:rPr>
          <w:spacing w:val="-9"/>
          <w:w w:val="105"/>
        </w:rPr>
        <w:t xml:space="preserve"> </w:t>
      </w:r>
      <w:r>
        <w:rPr>
          <w:w w:val="105"/>
        </w:rPr>
        <w:t>failure</w:t>
      </w:r>
      <w:r>
        <w:rPr>
          <w:spacing w:val="-8"/>
          <w:w w:val="105"/>
        </w:rPr>
        <w:t xml:space="preserve"> </w:t>
      </w:r>
      <w:r>
        <w:rPr>
          <w:w w:val="105"/>
        </w:rPr>
        <w:t>to</w:t>
      </w:r>
      <w:r>
        <w:rPr>
          <w:spacing w:val="-9"/>
          <w:w w:val="105"/>
        </w:rPr>
        <w:t xml:space="preserve"> </w:t>
      </w:r>
      <w:r>
        <w:rPr>
          <w:w w:val="105"/>
        </w:rPr>
        <w:t>attain</w:t>
      </w:r>
      <w:r>
        <w:rPr>
          <w:spacing w:val="-9"/>
          <w:w w:val="105"/>
        </w:rPr>
        <w:t xml:space="preserve"> </w:t>
      </w:r>
      <w:r>
        <w:rPr>
          <w:w w:val="105"/>
        </w:rPr>
        <w:t>fluency</w:t>
      </w:r>
      <w:r>
        <w:rPr>
          <w:spacing w:val="-8"/>
          <w:w w:val="105"/>
        </w:rPr>
        <w:t xml:space="preserve"> </w:t>
      </w:r>
      <w:r>
        <w:rPr>
          <w:w w:val="105"/>
        </w:rPr>
        <w:t>and</w:t>
      </w:r>
      <w:r>
        <w:rPr>
          <w:spacing w:val="-9"/>
          <w:w w:val="105"/>
        </w:rPr>
        <w:t xml:space="preserve"> </w:t>
      </w:r>
      <w:r>
        <w:rPr>
          <w:w w:val="105"/>
        </w:rPr>
        <w:t>grammar</w:t>
      </w:r>
      <w:r>
        <w:rPr>
          <w:spacing w:val="-8"/>
          <w:w w:val="105"/>
        </w:rPr>
        <w:t xml:space="preserve"> </w:t>
      </w:r>
      <w:r>
        <w:rPr>
          <w:w w:val="105"/>
        </w:rPr>
        <w:t>did point</w:t>
      </w:r>
      <w:r>
        <w:rPr>
          <w:spacing w:val="-10"/>
          <w:w w:val="105"/>
        </w:rPr>
        <w:t xml:space="preserve"> </w:t>
      </w:r>
      <w:r>
        <w:rPr>
          <w:w w:val="105"/>
        </w:rPr>
        <w:t>to</w:t>
      </w:r>
      <w:r>
        <w:rPr>
          <w:spacing w:val="-9"/>
          <w:w w:val="105"/>
        </w:rPr>
        <w:t xml:space="preserve"> </w:t>
      </w:r>
      <w:r>
        <w:rPr>
          <w:w w:val="105"/>
        </w:rPr>
        <w:t>the</w:t>
      </w:r>
      <w:r>
        <w:rPr>
          <w:spacing w:val="-10"/>
          <w:w w:val="105"/>
        </w:rPr>
        <w:t xml:space="preserve"> </w:t>
      </w:r>
      <w:r>
        <w:rPr>
          <w:w w:val="105"/>
        </w:rPr>
        <w:t>potential</w:t>
      </w:r>
      <w:r>
        <w:rPr>
          <w:spacing w:val="-9"/>
          <w:w w:val="105"/>
        </w:rPr>
        <w:t xml:space="preserve"> </w:t>
      </w:r>
      <w:r>
        <w:rPr>
          <w:w w:val="105"/>
        </w:rPr>
        <w:t>for</w:t>
      </w:r>
      <w:r>
        <w:rPr>
          <w:spacing w:val="-10"/>
          <w:w w:val="105"/>
        </w:rPr>
        <w:t xml:space="preserve"> </w:t>
      </w:r>
      <w:r>
        <w:rPr>
          <w:w w:val="105"/>
        </w:rPr>
        <w:t>an</w:t>
      </w:r>
      <w:r>
        <w:rPr>
          <w:spacing w:val="-9"/>
          <w:w w:val="105"/>
        </w:rPr>
        <w:t xml:space="preserve"> </w:t>
      </w:r>
      <w:r>
        <w:rPr>
          <w:w w:val="105"/>
        </w:rPr>
        <w:t>optimal</w:t>
      </w:r>
      <w:r>
        <w:rPr>
          <w:spacing w:val="-10"/>
          <w:w w:val="105"/>
        </w:rPr>
        <w:t xml:space="preserve"> </w:t>
      </w:r>
      <w:r>
        <w:rPr>
          <w:w w:val="105"/>
        </w:rPr>
        <w:t>period</w:t>
      </w:r>
      <w:r>
        <w:rPr>
          <w:spacing w:val="-9"/>
          <w:w w:val="105"/>
        </w:rPr>
        <w:t xml:space="preserve"> </w:t>
      </w:r>
      <w:r>
        <w:rPr>
          <w:w w:val="105"/>
        </w:rPr>
        <w:t>for</w:t>
      </w:r>
      <w:r>
        <w:rPr>
          <w:spacing w:val="-10"/>
          <w:w w:val="105"/>
        </w:rPr>
        <w:t xml:space="preserve"> </w:t>
      </w:r>
      <w:r>
        <w:rPr>
          <w:w w:val="105"/>
        </w:rPr>
        <w:t>language</w:t>
      </w:r>
      <w:r>
        <w:rPr>
          <w:spacing w:val="-9"/>
          <w:w w:val="105"/>
        </w:rPr>
        <w:t xml:space="preserve"> </w:t>
      </w:r>
      <w:r>
        <w:rPr>
          <w:w w:val="105"/>
        </w:rPr>
        <w:t>acquisition,</w:t>
      </w:r>
      <w:r>
        <w:rPr>
          <w:spacing w:val="-10"/>
          <w:w w:val="105"/>
        </w:rPr>
        <w:t xml:space="preserve"> </w:t>
      </w:r>
      <w:r>
        <w:rPr>
          <w:w w:val="105"/>
        </w:rPr>
        <w:t>a</w:t>
      </w:r>
      <w:r>
        <w:rPr>
          <w:spacing w:val="-9"/>
          <w:w w:val="105"/>
        </w:rPr>
        <w:t xml:space="preserve"> </w:t>
      </w:r>
      <w:r>
        <w:rPr>
          <w:w w:val="105"/>
        </w:rPr>
        <w:t>period</w:t>
      </w:r>
      <w:r>
        <w:rPr>
          <w:spacing w:val="-10"/>
          <w:w w:val="105"/>
        </w:rPr>
        <w:t xml:space="preserve"> </w:t>
      </w:r>
      <w:r>
        <w:rPr>
          <w:w w:val="105"/>
        </w:rPr>
        <w:t>that,</w:t>
      </w:r>
      <w:r>
        <w:rPr>
          <w:spacing w:val="-9"/>
          <w:w w:val="105"/>
        </w:rPr>
        <w:t xml:space="preserve"> </w:t>
      </w:r>
      <w:r>
        <w:rPr>
          <w:w w:val="105"/>
        </w:rPr>
        <w:t>if</w:t>
      </w:r>
      <w:r>
        <w:rPr>
          <w:spacing w:val="-9"/>
          <w:w w:val="105"/>
        </w:rPr>
        <w:t xml:space="preserve"> </w:t>
      </w:r>
      <w:r>
        <w:rPr>
          <w:w w:val="105"/>
        </w:rPr>
        <w:t>missed,</w:t>
      </w:r>
      <w:r>
        <w:rPr>
          <w:spacing w:val="-10"/>
          <w:w w:val="105"/>
        </w:rPr>
        <w:t xml:space="preserve"> </w:t>
      </w:r>
      <w:r>
        <w:rPr>
          <w:w w:val="105"/>
        </w:rPr>
        <w:t>would result in failure ever to attain complete facility for language. Unfortunately, no more specific information could be gained from Genie’s experiences, because her lack of facility for language could</w:t>
      </w:r>
      <w:r>
        <w:rPr>
          <w:spacing w:val="-13"/>
          <w:w w:val="105"/>
        </w:rPr>
        <w:t xml:space="preserve"> </w:t>
      </w:r>
      <w:r>
        <w:rPr>
          <w:w w:val="105"/>
        </w:rPr>
        <w:t>be</w:t>
      </w:r>
      <w:r>
        <w:rPr>
          <w:spacing w:val="-13"/>
          <w:w w:val="105"/>
        </w:rPr>
        <w:t xml:space="preserve"> </w:t>
      </w:r>
      <w:r>
        <w:rPr>
          <w:w w:val="105"/>
        </w:rPr>
        <w:t>attributable</w:t>
      </w:r>
      <w:r>
        <w:rPr>
          <w:spacing w:val="-13"/>
          <w:w w:val="105"/>
        </w:rPr>
        <w:t xml:space="preserve"> </w:t>
      </w:r>
      <w:r>
        <w:rPr>
          <w:w w:val="105"/>
        </w:rPr>
        <w:t>to</w:t>
      </w:r>
      <w:r>
        <w:rPr>
          <w:spacing w:val="-13"/>
          <w:w w:val="105"/>
        </w:rPr>
        <w:t xml:space="preserve"> </w:t>
      </w:r>
      <w:r>
        <w:rPr>
          <w:w w:val="105"/>
        </w:rPr>
        <w:t>her</w:t>
      </w:r>
      <w:r>
        <w:rPr>
          <w:spacing w:val="-12"/>
          <w:w w:val="105"/>
        </w:rPr>
        <w:t xml:space="preserve"> </w:t>
      </w:r>
      <w:r>
        <w:rPr>
          <w:w w:val="105"/>
        </w:rPr>
        <w:t>severely</w:t>
      </w:r>
      <w:r>
        <w:rPr>
          <w:spacing w:val="-13"/>
          <w:w w:val="105"/>
        </w:rPr>
        <w:t xml:space="preserve"> </w:t>
      </w:r>
      <w:r>
        <w:rPr>
          <w:w w:val="105"/>
        </w:rPr>
        <w:t>malnour</w:t>
      </w:r>
      <w:r>
        <w:rPr>
          <w:w w:val="105"/>
        </w:rPr>
        <w:t>ished</w:t>
      </w:r>
      <w:r>
        <w:rPr>
          <w:spacing w:val="-12"/>
          <w:w w:val="105"/>
        </w:rPr>
        <w:t xml:space="preserve"> </w:t>
      </w:r>
      <w:r>
        <w:rPr>
          <w:w w:val="105"/>
        </w:rPr>
        <w:t>state,</w:t>
      </w:r>
      <w:r>
        <w:rPr>
          <w:spacing w:val="-12"/>
          <w:w w:val="105"/>
        </w:rPr>
        <w:t xml:space="preserve"> </w:t>
      </w:r>
      <w:r>
        <w:rPr>
          <w:w w:val="105"/>
        </w:rPr>
        <w:t>the</w:t>
      </w:r>
      <w:r>
        <w:rPr>
          <w:spacing w:val="-13"/>
          <w:w w:val="105"/>
        </w:rPr>
        <w:t xml:space="preserve"> </w:t>
      </w:r>
      <w:r>
        <w:rPr>
          <w:w w:val="105"/>
        </w:rPr>
        <w:t>emotional</w:t>
      </w:r>
      <w:r>
        <w:rPr>
          <w:spacing w:val="-13"/>
          <w:w w:val="105"/>
        </w:rPr>
        <w:t xml:space="preserve"> </w:t>
      </w:r>
      <w:r>
        <w:rPr>
          <w:w w:val="105"/>
        </w:rPr>
        <w:t>and</w:t>
      </w:r>
      <w:r>
        <w:rPr>
          <w:spacing w:val="-13"/>
          <w:w w:val="105"/>
        </w:rPr>
        <w:t xml:space="preserve"> </w:t>
      </w:r>
      <w:r>
        <w:rPr>
          <w:w w:val="105"/>
        </w:rPr>
        <w:t>physical</w:t>
      </w:r>
      <w:r>
        <w:rPr>
          <w:spacing w:val="-13"/>
          <w:w w:val="105"/>
        </w:rPr>
        <w:t xml:space="preserve"> </w:t>
      </w:r>
      <w:r>
        <w:rPr>
          <w:w w:val="105"/>
        </w:rPr>
        <w:t>abuse</w:t>
      </w:r>
      <w:r>
        <w:rPr>
          <w:spacing w:val="-13"/>
          <w:w w:val="105"/>
        </w:rPr>
        <w:t xml:space="preserve"> </w:t>
      </w:r>
      <w:r>
        <w:rPr>
          <w:w w:val="105"/>
        </w:rPr>
        <w:t>suffered at the hands of her father, and her social isolation, as much as to a potential optimal period for language</w:t>
      </w:r>
      <w:r>
        <w:rPr>
          <w:spacing w:val="-2"/>
          <w:w w:val="105"/>
        </w:rPr>
        <w:t xml:space="preserve"> </w:t>
      </w:r>
      <w:r>
        <w:rPr>
          <w:spacing w:val="2"/>
          <w:w w:val="105"/>
        </w:rPr>
        <w:t>acquisition.</w:t>
      </w:r>
    </w:p>
    <w:p w:rsidR="002E0D56" w:rsidRDefault="00C67A04">
      <w:pPr>
        <w:pStyle w:val="BodyText"/>
        <w:spacing w:before="123" w:line="266" w:lineRule="auto"/>
        <w:ind w:left="588" w:right="970"/>
      </w:pPr>
      <w:r>
        <w:rPr>
          <w:w w:val="105"/>
        </w:rPr>
        <w:t>By</w:t>
      </w:r>
      <w:r>
        <w:rPr>
          <w:spacing w:val="-8"/>
          <w:w w:val="105"/>
        </w:rPr>
        <w:t xml:space="preserve"> </w:t>
      </w:r>
      <w:r>
        <w:rPr>
          <w:w w:val="105"/>
        </w:rPr>
        <w:t>age</w:t>
      </w:r>
      <w:r>
        <w:rPr>
          <w:spacing w:val="-7"/>
          <w:w w:val="105"/>
        </w:rPr>
        <w:t xml:space="preserve"> </w:t>
      </w:r>
      <w:r>
        <w:rPr>
          <w:w w:val="105"/>
        </w:rPr>
        <w:t>24,</w:t>
      </w:r>
      <w:r>
        <w:rPr>
          <w:spacing w:val="-7"/>
          <w:w w:val="105"/>
        </w:rPr>
        <w:t xml:space="preserve"> </w:t>
      </w:r>
      <w:r>
        <w:rPr>
          <w:w w:val="105"/>
        </w:rPr>
        <w:t>Genie</w:t>
      </w:r>
      <w:r>
        <w:rPr>
          <w:spacing w:val="-7"/>
          <w:w w:val="105"/>
        </w:rPr>
        <w:t xml:space="preserve"> </w:t>
      </w:r>
      <w:r>
        <w:rPr>
          <w:w w:val="105"/>
        </w:rPr>
        <w:t>had</w:t>
      </w:r>
      <w:r>
        <w:rPr>
          <w:spacing w:val="-7"/>
          <w:w w:val="105"/>
        </w:rPr>
        <w:t xml:space="preserve"> </w:t>
      </w:r>
      <w:r>
        <w:rPr>
          <w:w w:val="105"/>
        </w:rPr>
        <w:t>received</w:t>
      </w:r>
      <w:r>
        <w:rPr>
          <w:spacing w:val="-7"/>
          <w:w w:val="105"/>
        </w:rPr>
        <w:t xml:space="preserve"> </w:t>
      </w:r>
      <w:r>
        <w:rPr>
          <w:w w:val="105"/>
        </w:rPr>
        <w:t>11</w:t>
      </w:r>
      <w:r>
        <w:rPr>
          <w:spacing w:val="-7"/>
          <w:w w:val="105"/>
        </w:rPr>
        <w:t xml:space="preserve"> </w:t>
      </w:r>
      <w:r>
        <w:rPr>
          <w:w w:val="105"/>
        </w:rPr>
        <w:t>years</w:t>
      </w:r>
      <w:r>
        <w:rPr>
          <w:spacing w:val="-7"/>
          <w:w w:val="105"/>
        </w:rPr>
        <w:t xml:space="preserve"> </w:t>
      </w:r>
      <w:r>
        <w:rPr>
          <w:w w:val="105"/>
        </w:rPr>
        <w:t>of</w:t>
      </w:r>
      <w:r>
        <w:rPr>
          <w:spacing w:val="-7"/>
          <w:w w:val="105"/>
        </w:rPr>
        <w:t xml:space="preserve"> </w:t>
      </w:r>
      <w:r>
        <w:rPr>
          <w:w w:val="105"/>
        </w:rPr>
        <w:t>special</w:t>
      </w:r>
      <w:r>
        <w:rPr>
          <w:spacing w:val="-8"/>
          <w:w w:val="105"/>
        </w:rPr>
        <w:t xml:space="preserve"> </w:t>
      </w:r>
      <w:r>
        <w:rPr>
          <w:w w:val="105"/>
        </w:rPr>
        <w:t>education</w:t>
      </w:r>
      <w:r>
        <w:rPr>
          <w:spacing w:val="-7"/>
          <w:w w:val="105"/>
        </w:rPr>
        <w:t xml:space="preserve"> </w:t>
      </w:r>
      <w:r>
        <w:rPr>
          <w:w w:val="105"/>
        </w:rPr>
        <w:t>and</w:t>
      </w:r>
      <w:r>
        <w:rPr>
          <w:spacing w:val="-7"/>
          <w:w w:val="105"/>
        </w:rPr>
        <w:t xml:space="preserve"> </w:t>
      </w:r>
      <w:r>
        <w:rPr>
          <w:w w:val="105"/>
        </w:rPr>
        <w:t>rehabilitation</w:t>
      </w:r>
      <w:r>
        <w:rPr>
          <w:spacing w:val="-7"/>
          <w:w w:val="105"/>
        </w:rPr>
        <w:t xml:space="preserve"> </w:t>
      </w:r>
      <w:r>
        <w:rPr>
          <w:w w:val="105"/>
        </w:rPr>
        <w:t>to</w:t>
      </w:r>
      <w:r>
        <w:rPr>
          <w:spacing w:val="-7"/>
          <w:w w:val="105"/>
        </w:rPr>
        <w:t xml:space="preserve"> </w:t>
      </w:r>
      <w:r>
        <w:rPr>
          <w:w w:val="105"/>
        </w:rPr>
        <w:t>include</w:t>
      </w:r>
      <w:r>
        <w:rPr>
          <w:spacing w:val="-7"/>
          <w:w w:val="105"/>
        </w:rPr>
        <w:t xml:space="preserve"> </w:t>
      </w:r>
      <w:r>
        <w:rPr>
          <w:w w:val="105"/>
        </w:rPr>
        <w:t>foster</w:t>
      </w:r>
      <w:r>
        <w:rPr>
          <w:spacing w:val="-7"/>
          <w:w w:val="105"/>
        </w:rPr>
        <w:t xml:space="preserve"> </w:t>
      </w:r>
      <w:r>
        <w:rPr>
          <w:w w:val="105"/>
        </w:rPr>
        <w:t>care, yet her language capability remained short of that expected in a 5-year-old child. Did Genie miss her critical period for language acquisition? We do not know. Her plight has offered many insights to developmental psychologists, but</w:t>
      </w:r>
      <w:r>
        <w:rPr>
          <w:w w:val="105"/>
        </w:rPr>
        <w:t xml:space="preserve"> many final answers remain</w:t>
      </w:r>
      <w:r>
        <w:rPr>
          <w:spacing w:val="-26"/>
          <w:w w:val="105"/>
        </w:rPr>
        <w:t xml:space="preserve"> </w:t>
      </w:r>
      <w:r>
        <w:rPr>
          <w:w w:val="105"/>
        </w:rPr>
        <w:t>elusive.</w:t>
      </w:r>
    </w:p>
    <w:p w:rsidR="002E0D56" w:rsidRDefault="00C67A04">
      <w:pPr>
        <w:pStyle w:val="BodyText"/>
        <w:spacing w:before="149"/>
        <w:ind w:left="588"/>
      </w:pPr>
      <w:r>
        <w:t xml:space="preserve">Craig, G. J., &amp; Kermis, M. D. (1995). </w:t>
      </w:r>
      <w:r>
        <w:rPr>
          <w:rFonts w:ascii="Times New Roman"/>
          <w:i/>
        </w:rPr>
        <w:t xml:space="preserve">Children Today. </w:t>
      </w:r>
      <w:r>
        <w:t>Englewood Cliffs, NJ: Prentice-Hall.</w:t>
      </w:r>
    </w:p>
    <w:p w:rsidR="002E0D56" w:rsidRDefault="002E0D56">
      <w:pPr>
        <w:pStyle w:val="BodyText"/>
        <w:rPr>
          <w:sz w:val="34"/>
        </w:rPr>
      </w:pPr>
    </w:p>
    <w:p w:rsidR="002E0D56" w:rsidRDefault="00C67A04">
      <w:pPr>
        <w:pStyle w:val="Heading5"/>
      </w:pPr>
      <w:r>
        <w:rPr>
          <w:w w:val="105"/>
        </w:rPr>
        <w:t xml:space="preserve">Stage Theory: What </w:t>
      </w:r>
      <w:r>
        <w:rPr>
          <w:rFonts w:ascii="Georgia" w:hAnsi="Georgia"/>
          <w:i/>
          <w:w w:val="105"/>
        </w:rPr>
        <w:t xml:space="preserve">Is </w:t>
      </w:r>
      <w:r>
        <w:rPr>
          <w:w w:val="105"/>
        </w:rPr>
        <w:t>a “Stage Theory?”</w:t>
      </w:r>
    </w:p>
    <w:p w:rsidR="002E0D56" w:rsidRDefault="00C67A04">
      <w:pPr>
        <w:pStyle w:val="BodyText"/>
        <w:spacing w:before="80" w:line="266" w:lineRule="auto"/>
        <w:ind w:left="588" w:right="1056"/>
      </w:pPr>
      <w:r>
        <w:rPr>
          <w:w w:val="105"/>
        </w:rPr>
        <w:t>As instructors, we are familiar with “stage” theories, as we spend a great deal of time studying them.</w:t>
      </w:r>
      <w:r>
        <w:rPr>
          <w:spacing w:val="-13"/>
          <w:w w:val="105"/>
        </w:rPr>
        <w:t xml:space="preserve"> </w:t>
      </w:r>
      <w:r>
        <w:rPr>
          <w:w w:val="105"/>
        </w:rPr>
        <w:t>Freud’s</w:t>
      </w:r>
      <w:r>
        <w:rPr>
          <w:spacing w:val="-12"/>
          <w:w w:val="105"/>
        </w:rPr>
        <w:t xml:space="preserve"> </w:t>
      </w:r>
      <w:r>
        <w:rPr>
          <w:w w:val="105"/>
        </w:rPr>
        <w:t>stages</w:t>
      </w:r>
      <w:r>
        <w:rPr>
          <w:spacing w:val="-12"/>
          <w:w w:val="105"/>
        </w:rPr>
        <w:t xml:space="preserve"> </w:t>
      </w:r>
      <w:r>
        <w:rPr>
          <w:w w:val="105"/>
        </w:rPr>
        <w:t>of</w:t>
      </w:r>
      <w:r>
        <w:rPr>
          <w:spacing w:val="-12"/>
          <w:w w:val="105"/>
        </w:rPr>
        <w:t xml:space="preserve"> </w:t>
      </w:r>
      <w:r>
        <w:rPr>
          <w:w w:val="105"/>
        </w:rPr>
        <w:t>psychosexual</w:t>
      </w:r>
      <w:r>
        <w:rPr>
          <w:spacing w:val="-13"/>
          <w:w w:val="105"/>
        </w:rPr>
        <w:t xml:space="preserve"> </w:t>
      </w:r>
      <w:r>
        <w:rPr>
          <w:w w:val="105"/>
        </w:rPr>
        <w:t>development,</w:t>
      </w:r>
      <w:r>
        <w:rPr>
          <w:spacing w:val="-12"/>
          <w:w w:val="105"/>
        </w:rPr>
        <w:t xml:space="preserve"> </w:t>
      </w:r>
      <w:r>
        <w:rPr>
          <w:w w:val="105"/>
        </w:rPr>
        <w:t>Erikson’s</w:t>
      </w:r>
      <w:r>
        <w:rPr>
          <w:spacing w:val="-12"/>
          <w:w w:val="105"/>
        </w:rPr>
        <w:t xml:space="preserve"> </w:t>
      </w:r>
      <w:r>
        <w:rPr>
          <w:w w:val="105"/>
        </w:rPr>
        <w:t>eight</w:t>
      </w:r>
      <w:r>
        <w:rPr>
          <w:spacing w:val="-12"/>
          <w:w w:val="105"/>
        </w:rPr>
        <w:t xml:space="preserve"> </w:t>
      </w:r>
      <w:r>
        <w:rPr>
          <w:w w:val="105"/>
        </w:rPr>
        <w:t>stages</w:t>
      </w:r>
      <w:r>
        <w:rPr>
          <w:spacing w:val="-13"/>
          <w:w w:val="105"/>
        </w:rPr>
        <w:t xml:space="preserve"> </w:t>
      </w:r>
      <w:r>
        <w:rPr>
          <w:w w:val="105"/>
        </w:rPr>
        <w:t>of</w:t>
      </w:r>
      <w:r>
        <w:rPr>
          <w:spacing w:val="-12"/>
          <w:w w:val="105"/>
        </w:rPr>
        <w:t xml:space="preserve"> </w:t>
      </w:r>
      <w:r>
        <w:rPr>
          <w:w w:val="105"/>
        </w:rPr>
        <w:t>man,</w:t>
      </w:r>
      <w:r>
        <w:rPr>
          <w:spacing w:val="-12"/>
          <w:w w:val="105"/>
        </w:rPr>
        <w:t xml:space="preserve"> </w:t>
      </w:r>
      <w:r>
        <w:rPr>
          <w:w w:val="105"/>
        </w:rPr>
        <w:t>Kohlberg’s</w:t>
      </w:r>
      <w:r>
        <w:rPr>
          <w:spacing w:val="-12"/>
          <w:w w:val="105"/>
        </w:rPr>
        <w:t xml:space="preserve"> </w:t>
      </w:r>
      <w:r>
        <w:rPr>
          <w:w w:val="105"/>
        </w:rPr>
        <w:t>stages of</w:t>
      </w:r>
      <w:r>
        <w:rPr>
          <w:spacing w:val="-8"/>
          <w:w w:val="105"/>
        </w:rPr>
        <w:t xml:space="preserve"> </w:t>
      </w:r>
      <w:r>
        <w:rPr>
          <w:w w:val="105"/>
        </w:rPr>
        <w:t>moral</w:t>
      </w:r>
      <w:r>
        <w:rPr>
          <w:spacing w:val="-8"/>
          <w:w w:val="105"/>
        </w:rPr>
        <w:t xml:space="preserve"> </w:t>
      </w:r>
      <w:r>
        <w:rPr>
          <w:w w:val="105"/>
        </w:rPr>
        <w:t>development,</w:t>
      </w:r>
      <w:r>
        <w:rPr>
          <w:spacing w:val="-7"/>
          <w:w w:val="105"/>
        </w:rPr>
        <w:t xml:space="preserve"> </w:t>
      </w:r>
      <w:r>
        <w:rPr>
          <w:w w:val="105"/>
        </w:rPr>
        <w:t>and</w:t>
      </w:r>
      <w:r>
        <w:rPr>
          <w:spacing w:val="-8"/>
          <w:w w:val="105"/>
        </w:rPr>
        <w:t xml:space="preserve"> </w:t>
      </w:r>
      <w:r>
        <w:rPr>
          <w:w w:val="105"/>
        </w:rPr>
        <w:t>Piaget’s</w:t>
      </w:r>
      <w:r>
        <w:rPr>
          <w:spacing w:val="-7"/>
          <w:w w:val="105"/>
        </w:rPr>
        <w:t xml:space="preserve"> </w:t>
      </w:r>
      <w:r>
        <w:rPr>
          <w:w w:val="105"/>
        </w:rPr>
        <w:t>stages</w:t>
      </w:r>
      <w:r>
        <w:rPr>
          <w:spacing w:val="-8"/>
          <w:w w:val="105"/>
        </w:rPr>
        <w:t xml:space="preserve"> </w:t>
      </w:r>
      <w:r>
        <w:rPr>
          <w:w w:val="105"/>
        </w:rPr>
        <w:t>of</w:t>
      </w:r>
      <w:r>
        <w:rPr>
          <w:spacing w:val="-7"/>
          <w:w w:val="105"/>
        </w:rPr>
        <w:t xml:space="preserve"> </w:t>
      </w:r>
      <w:r>
        <w:rPr>
          <w:w w:val="105"/>
        </w:rPr>
        <w:t>cognitive</w:t>
      </w:r>
      <w:r>
        <w:rPr>
          <w:spacing w:val="-8"/>
          <w:w w:val="105"/>
        </w:rPr>
        <w:t xml:space="preserve"> </w:t>
      </w:r>
      <w:r>
        <w:rPr>
          <w:w w:val="105"/>
        </w:rPr>
        <w:t>devel</w:t>
      </w:r>
      <w:r>
        <w:rPr>
          <w:w w:val="105"/>
        </w:rPr>
        <w:t>opment</w:t>
      </w:r>
      <w:r>
        <w:rPr>
          <w:spacing w:val="-7"/>
          <w:w w:val="105"/>
        </w:rPr>
        <w:t xml:space="preserve"> </w:t>
      </w:r>
      <w:r>
        <w:rPr>
          <w:w w:val="105"/>
        </w:rPr>
        <w:t>are</w:t>
      </w:r>
      <w:r>
        <w:rPr>
          <w:spacing w:val="-8"/>
          <w:w w:val="105"/>
        </w:rPr>
        <w:t xml:space="preserve"> </w:t>
      </w:r>
      <w:r>
        <w:rPr>
          <w:w w:val="105"/>
        </w:rPr>
        <w:t>part</w:t>
      </w:r>
      <w:r>
        <w:rPr>
          <w:spacing w:val="-8"/>
          <w:w w:val="105"/>
        </w:rPr>
        <w:t xml:space="preserve"> </w:t>
      </w:r>
      <w:r>
        <w:rPr>
          <w:w w:val="105"/>
        </w:rPr>
        <w:t>of</w:t>
      </w:r>
      <w:r>
        <w:rPr>
          <w:spacing w:val="-7"/>
          <w:w w:val="105"/>
        </w:rPr>
        <w:t xml:space="preserve"> </w:t>
      </w:r>
      <w:r>
        <w:rPr>
          <w:w w:val="105"/>
        </w:rPr>
        <w:t>our</w:t>
      </w:r>
      <w:r>
        <w:rPr>
          <w:spacing w:val="-8"/>
          <w:w w:val="105"/>
        </w:rPr>
        <w:t xml:space="preserve"> </w:t>
      </w:r>
      <w:r>
        <w:rPr>
          <w:w w:val="105"/>
        </w:rPr>
        <w:t>world,</w:t>
      </w:r>
      <w:r>
        <w:rPr>
          <w:spacing w:val="-7"/>
          <w:w w:val="105"/>
        </w:rPr>
        <w:t xml:space="preserve"> </w:t>
      </w:r>
      <w:r>
        <w:rPr>
          <w:w w:val="105"/>
        </w:rPr>
        <w:t>but</w:t>
      </w:r>
      <w:r>
        <w:rPr>
          <w:spacing w:val="-8"/>
          <w:w w:val="105"/>
        </w:rPr>
        <w:t xml:space="preserve"> </w:t>
      </w:r>
      <w:r>
        <w:rPr>
          <w:w w:val="105"/>
        </w:rPr>
        <w:t>what is</w:t>
      </w:r>
      <w:r>
        <w:rPr>
          <w:spacing w:val="-4"/>
          <w:w w:val="105"/>
        </w:rPr>
        <w:t xml:space="preserve"> </w:t>
      </w:r>
      <w:r>
        <w:rPr>
          <w:w w:val="105"/>
        </w:rPr>
        <w:t>implied</w:t>
      </w:r>
      <w:r>
        <w:rPr>
          <w:spacing w:val="-4"/>
          <w:w w:val="105"/>
        </w:rPr>
        <w:t xml:space="preserve"> </w:t>
      </w:r>
      <w:r>
        <w:rPr>
          <w:w w:val="105"/>
        </w:rPr>
        <w:t>to</w:t>
      </w:r>
      <w:r>
        <w:rPr>
          <w:spacing w:val="-4"/>
          <w:w w:val="105"/>
        </w:rPr>
        <w:t xml:space="preserve"> </w:t>
      </w:r>
      <w:r>
        <w:rPr>
          <w:w w:val="105"/>
        </w:rPr>
        <w:t>our</w:t>
      </w:r>
      <w:r>
        <w:rPr>
          <w:spacing w:val="-4"/>
          <w:w w:val="105"/>
        </w:rPr>
        <w:t xml:space="preserve"> </w:t>
      </w:r>
      <w:r>
        <w:rPr>
          <w:w w:val="105"/>
        </w:rPr>
        <w:t>students</w:t>
      </w:r>
      <w:r>
        <w:rPr>
          <w:spacing w:val="-4"/>
          <w:w w:val="105"/>
        </w:rPr>
        <w:t xml:space="preserve"> </w:t>
      </w:r>
      <w:r>
        <w:rPr>
          <w:w w:val="105"/>
        </w:rPr>
        <w:t>when</w:t>
      </w:r>
      <w:r>
        <w:rPr>
          <w:spacing w:val="-4"/>
          <w:w w:val="105"/>
        </w:rPr>
        <w:t xml:space="preserve"> </w:t>
      </w:r>
      <w:r>
        <w:rPr>
          <w:w w:val="105"/>
        </w:rPr>
        <w:t>we</w:t>
      </w:r>
      <w:r>
        <w:rPr>
          <w:spacing w:val="-4"/>
          <w:w w:val="105"/>
        </w:rPr>
        <w:t xml:space="preserve"> </w:t>
      </w:r>
      <w:r>
        <w:rPr>
          <w:w w:val="105"/>
        </w:rPr>
        <w:t>refer</w:t>
      </w:r>
      <w:r>
        <w:rPr>
          <w:spacing w:val="-4"/>
          <w:w w:val="105"/>
        </w:rPr>
        <w:t xml:space="preserve"> </w:t>
      </w:r>
      <w:r>
        <w:rPr>
          <w:w w:val="105"/>
        </w:rPr>
        <w:t>to</w:t>
      </w:r>
      <w:r>
        <w:rPr>
          <w:spacing w:val="-4"/>
          <w:w w:val="105"/>
        </w:rPr>
        <w:t xml:space="preserve"> </w:t>
      </w:r>
      <w:r>
        <w:rPr>
          <w:w w:val="105"/>
        </w:rPr>
        <w:t>a</w:t>
      </w:r>
      <w:r>
        <w:rPr>
          <w:spacing w:val="-4"/>
          <w:w w:val="105"/>
        </w:rPr>
        <w:t xml:space="preserve"> </w:t>
      </w:r>
      <w:r>
        <w:rPr>
          <w:w w:val="105"/>
        </w:rPr>
        <w:t>given</w:t>
      </w:r>
      <w:r>
        <w:rPr>
          <w:spacing w:val="-4"/>
          <w:w w:val="105"/>
        </w:rPr>
        <w:t xml:space="preserve"> </w:t>
      </w:r>
      <w:r>
        <w:rPr>
          <w:w w:val="105"/>
        </w:rPr>
        <w:t>theory</w:t>
      </w:r>
      <w:r>
        <w:rPr>
          <w:spacing w:val="-4"/>
          <w:w w:val="105"/>
        </w:rPr>
        <w:t xml:space="preserve"> </w:t>
      </w:r>
      <w:r>
        <w:rPr>
          <w:w w:val="105"/>
        </w:rPr>
        <w:t>as</w:t>
      </w:r>
      <w:r>
        <w:rPr>
          <w:spacing w:val="-4"/>
          <w:w w:val="105"/>
        </w:rPr>
        <w:t xml:space="preserve"> </w:t>
      </w:r>
      <w:r>
        <w:rPr>
          <w:w w:val="105"/>
        </w:rPr>
        <w:t>a</w:t>
      </w:r>
      <w:r>
        <w:rPr>
          <w:spacing w:val="-4"/>
          <w:w w:val="105"/>
        </w:rPr>
        <w:t xml:space="preserve"> </w:t>
      </w:r>
      <w:r>
        <w:rPr>
          <w:w w:val="105"/>
        </w:rPr>
        <w:t>“stage</w:t>
      </w:r>
      <w:r>
        <w:rPr>
          <w:spacing w:val="-4"/>
          <w:w w:val="105"/>
        </w:rPr>
        <w:t xml:space="preserve"> </w:t>
      </w:r>
      <w:r>
        <w:rPr>
          <w:w w:val="105"/>
        </w:rPr>
        <w:t>theory”?</w:t>
      </w:r>
    </w:p>
    <w:p w:rsidR="002E0D56" w:rsidRDefault="00C67A04">
      <w:pPr>
        <w:pStyle w:val="BodyText"/>
        <w:spacing w:before="121" w:line="266" w:lineRule="auto"/>
        <w:ind w:left="588" w:right="1299"/>
      </w:pPr>
      <w:r>
        <w:t>Reber (1985) defines stage theory as “a label applicable to any theory of development that characterizes growth, be it physical, sensory-motor, cognitive, moral, etc., as a progression through    a sequence of stages” (p. 724). He further states that stage</w:t>
      </w:r>
      <w:r>
        <w:t xml:space="preserve"> theories tend to be either maturational or interactional in nature, that they are biologically determined or result from interactions between biological and experiential</w:t>
      </w:r>
      <w:r>
        <w:rPr>
          <w:spacing w:val="4"/>
        </w:rPr>
        <w:t xml:space="preserve"> </w:t>
      </w:r>
      <w:r>
        <w:t>factors.</w:t>
      </w:r>
    </w:p>
    <w:p w:rsidR="002E0D56" w:rsidRDefault="00C67A04">
      <w:pPr>
        <w:pStyle w:val="BodyText"/>
        <w:spacing w:before="122" w:line="266" w:lineRule="auto"/>
        <w:ind w:left="588" w:right="967"/>
      </w:pPr>
      <w:r>
        <w:rPr>
          <w:w w:val="105"/>
        </w:rPr>
        <w:t>Actually, even if we didn’t use the word “stage” in referring to many of our</w:t>
      </w:r>
      <w:r>
        <w:rPr>
          <w:w w:val="105"/>
        </w:rPr>
        <w:t xml:space="preserve"> psychological theories, we would still be able to easily discern which theories are stage theories and which are not, because there are four properties that define stage theories. Without any one of these properties, you do not have a stage theory. These </w:t>
      </w:r>
      <w:r>
        <w:rPr>
          <w:w w:val="105"/>
        </w:rPr>
        <w:t>properties are:</w:t>
      </w:r>
    </w:p>
    <w:p w:rsidR="002E0D56" w:rsidRDefault="00C67A04">
      <w:pPr>
        <w:pStyle w:val="ListParagraph"/>
        <w:numPr>
          <w:ilvl w:val="0"/>
          <w:numId w:val="101"/>
        </w:numPr>
        <w:tabs>
          <w:tab w:val="left" w:pos="1308"/>
          <w:tab w:val="left" w:pos="1309"/>
        </w:tabs>
        <w:spacing w:before="120"/>
        <w:rPr>
          <w:sz w:val="19"/>
        </w:rPr>
      </w:pPr>
      <w:r>
        <w:rPr>
          <w:w w:val="105"/>
          <w:sz w:val="19"/>
        </w:rPr>
        <w:t>A</w:t>
      </w:r>
      <w:r>
        <w:rPr>
          <w:spacing w:val="-6"/>
          <w:w w:val="105"/>
          <w:sz w:val="19"/>
        </w:rPr>
        <w:t xml:space="preserve"> </w:t>
      </w:r>
      <w:r>
        <w:rPr>
          <w:w w:val="105"/>
          <w:sz w:val="19"/>
        </w:rPr>
        <w:t>stage</w:t>
      </w:r>
      <w:r>
        <w:rPr>
          <w:spacing w:val="-6"/>
          <w:w w:val="105"/>
          <w:sz w:val="19"/>
        </w:rPr>
        <w:t xml:space="preserve"> </w:t>
      </w:r>
      <w:r>
        <w:rPr>
          <w:w w:val="105"/>
          <w:sz w:val="19"/>
        </w:rPr>
        <w:t>theory</w:t>
      </w:r>
      <w:r>
        <w:rPr>
          <w:spacing w:val="-6"/>
          <w:w w:val="105"/>
          <w:sz w:val="19"/>
        </w:rPr>
        <w:t xml:space="preserve"> </w:t>
      </w:r>
      <w:r>
        <w:rPr>
          <w:w w:val="105"/>
          <w:sz w:val="19"/>
        </w:rPr>
        <w:t>must</w:t>
      </w:r>
      <w:r>
        <w:rPr>
          <w:spacing w:val="-5"/>
          <w:w w:val="105"/>
          <w:sz w:val="19"/>
        </w:rPr>
        <w:t xml:space="preserve"> </w:t>
      </w:r>
      <w:r>
        <w:rPr>
          <w:w w:val="105"/>
          <w:sz w:val="19"/>
        </w:rPr>
        <w:t>predict</w:t>
      </w:r>
      <w:r>
        <w:rPr>
          <w:spacing w:val="-6"/>
          <w:w w:val="105"/>
          <w:sz w:val="19"/>
        </w:rPr>
        <w:t xml:space="preserve"> </w:t>
      </w:r>
      <w:r>
        <w:rPr>
          <w:w w:val="105"/>
          <w:sz w:val="19"/>
        </w:rPr>
        <w:t>qualitative</w:t>
      </w:r>
      <w:r>
        <w:rPr>
          <w:spacing w:val="-6"/>
          <w:w w:val="105"/>
          <w:sz w:val="19"/>
        </w:rPr>
        <w:t xml:space="preserve"> </w:t>
      </w:r>
      <w:r>
        <w:rPr>
          <w:w w:val="105"/>
          <w:sz w:val="19"/>
        </w:rPr>
        <w:t>differences</w:t>
      </w:r>
      <w:r>
        <w:rPr>
          <w:spacing w:val="-6"/>
          <w:w w:val="105"/>
          <w:sz w:val="19"/>
        </w:rPr>
        <w:t xml:space="preserve"> </w:t>
      </w:r>
      <w:r>
        <w:rPr>
          <w:w w:val="105"/>
          <w:sz w:val="19"/>
        </w:rPr>
        <w:t>in</w:t>
      </w:r>
      <w:r>
        <w:rPr>
          <w:spacing w:val="-5"/>
          <w:w w:val="105"/>
          <w:sz w:val="19"/>
        </w:rPr>
        <w:t xml:space="preserve"> </w:t>
      </w:r>
      <w:r>
        <w:rPr>
          <w:w w:val="105"/>
          <w:sz w:val="19"/>
        </w:rPr>
        <w:t>behavior,</w:t>
      </w:r>
      <w:r>
        <w:rPr>
          <w:spacing w:val="-6"/>
          <w:w w:val="105"/>
          <w:sz w:val="19"/>
        </w:rPr>
        <w:t xml:space="preserve"> </w:t>
      </w:r>
      <w:r>
        <w:rPr>
          <w:w w:val="105"/>
          <w:sz w:val="19"/>
        </w:rPr>
        <w:t>over</w:t>
      </w:r>
      <w:r>
        <w:rPr>
          <w:spacing w:val="-6"/>
          <w:w w:val="105"/>
          <w:sz w:val="19"/>
        </w:rPr>
        <w:t xml:space="preserve"> </w:t>
      </w:r>
      <w:r>
        <w:rPr>
          <w:w w:val="105"/>
          <w:sz w:val="19"/>
        </w:rPr>
        <w:t>both</w:t>
      </w:r>
      <w:r>
        <w:rPr>
          <w:spacing w:val="-6"/>
          <w:w w:val="105"/>
          <w:sz w:val="19"/>
        </w:rPr>
        <w:t xml:space="preserve"> </w:t>
      </w:r>
      <w:r>
        <w:rPr>
          <w:w w:val="105"/>
          <w:sz w:val="19"/>
        </w:rPr>
        <w:t>time</w:t>
      </w:r>
      <w:r>
        <w:rPr>
          <w:spacing w:val="-5"/>
          <w:w w:val="105"/>
          <w:sz w:val="19"/>
        </w:rPr>
        <w:t xml:space="preserve"> </w:t>
      </w:r>
      <w:r>
        <w:rPr>
          <w:w w:val="105"/>
          <w:sz w:val="19"/>
        </w:rPr>
        <w:t>and</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1308"/>
      </w:pPr>
      <w:r>
        <w:t>experience</w:t>
      </w:r>
    </w:p>
    <w:p w:rsidR="002E0D56" w:rsidRDefault="00C67A04">
      <w:pPr>
        <w:pStyle w:val="ListParagraph"/>
        <w:numPr>
          <w:ilvl w:val="0"/>
          <w:numId w:val="101"/>
        </w:numPr>
        <w:tabs>
          <w:tab w:val="left" w:pos="1308"/>
          <w:tab w:val="left" w:pos="1309"/>
        </w:tabs>
        <w:spacing w:before="22"/>
        <w:rPr>
          <w:sz w:val="19"/>
        </w:rPr>
      </w:pPr>
      <w:r>
        <w:rPr>
          <w:w w:val="105"/>
          <w:sz w:val="19"/>
        </w:rPr>
        <w:t>A</w:t>
      </w:r>
      <w:r>
        <w:rPr>
          <w:spacing w:val="-5"/>
          <w:w w:val="105"/>
          <w:sz w:val="19"/>
        </w:rPr>
        <w:t xml:space="preserve"> </w:t>
      </w:r>
      <w:r>
        <w:rPr>
          <w:w w:val="105"/>
          <w:sz w:val="19"/>
        </w:rPr>
        <w:t>stage</w:t>
      </w:r>
      <w:r>
        <w:rPr>
          <w:spacing w:val="-4"/>
          <w:w w:val="105"/>
          <w:sz w:val="19"/>
        </w:rPr>
        <w:t xml:space="preserve"> </w:t>
      </w:r>
      <w:r>
        <w:rPr>
          <w:w w:val="105"/>
          <w:sz w:val="19"/>
        </w:rPr>
        <w:t>theory</w:t>
      </w:r>
      <w:r>
        <w:rPr>
          <w:spacing w:val="-4"/>
          <w:w w:val="105"/>
          <w:sz w:val="19"/>
        </w:rPr>
        <w:t xml:space="preserve"> </w:t>
      </w:r>
      <w:r>
        <w:rPr>
          <w:w w:val="105"/>
          <w:sz w:val="19"/>
        </w:rPr>
        <w:t>must</w:t>
      </w:r>
      <w:r>
        <w:rPr>
          <w:spacing w:val="-5"/>
          <w:w w:val="105"/>
          <w:sz w:val="19"/>
        </w:rPr>
        <w:t xml:space="preserve"> </w:t>
      </w:r>
      <w:r>
        <w:rPr>
          <w:w w:val="105"/>
          <w:sz w:val="19"/>
        </w:rPr>
        <w:t>assume</w:t>
      </w:r>
      <w:r>
        <w:rPr>
          <w:spacing w:val="-4"/>
          <w:w w:val="105"/>
          <w:sz w:val="19"/>
        </w:rPr>
        <w:t xml:space="preserve"> </w:t>
      </w:r>
      <w:r>
        <w:rPr>
          <w:w w:val="105"/>
          <w:sz w:val="19"/>
        </w:rPr>
        <w:t>invariance</w:t>
      </w:r>
      <w:r>
        <w:rPr>
          <w:spacing w:val="-4"/>
          <w:w w:val="105"/>
          <w:sz w:val="19"/>
        </w:rPr>
        <w:t xml:space="preserve"> </w:t>
      </w:r>
      <w:r>
        <w:rPr>
          <w:w w:val="105"/>
          <w:sz w:val="19"/>
        </w:rPr>
        <w:t>of</w:t>
      </w:r>
      <w:r>
        <w:rPr>
          <w:spacing w:val="-4"/>
          <w:w w:val="105"/>
          <w:sz w:val="19"/>
        </w:rPr>
        <w:t xml:space="preserve"> </w:t>
      </w:r>
      <w:r>
        <w:rPr>
          <w:w w:val="105"/>
          <w:sz w:val="19"/>
        </w:rPr>
        <w:t>the</w:t>
      </w:r>
      <w:r>
        <w:rPr>
          <w:spacing w:val="-5"/>
          <w:w w:val="105"/>
          <w:sz w:val="19"/>
        </w:rPr>
        <w:t xml:space="preserve"> </w:t>
      </w:r>
      <w:r>
        <w:rPr>
          <w:w w:val="105"/>
          <w:sz w:val="19"/>
        </w:rPr>
        <w:t>sequence</w:t>
      </w:r>
      <w:r>
        <w:rPr>
          <w:spacing w:val="-4"/>
          <w:w w:val="105"/>
          <w:sz w:val="19"/>
        </w:rPr>
        <w:t xml:space="preserve"> </w:t>
      </w:r>
      <w:r>
        <w:rPr>
          <w:w w:val="105"/>
          <w:sz w:val="19"/>
        </w:rPr>
        <w:t>of</w:t>
      </w:r>
      <w:r>
        <w:rPr>
          <w:spacing w:val="-4"/>
          <w:w w:val="105"/>
          <w:sz w:val="19"/>
        </w:rPr>
        <w:t xml:space="preserve"> </w:t>
      </w:r>
      <w:r>
        <w:rPr>
          <w:w w:val="105"/>
          <w:sz w:val="19"/>
        </w:rPr>
        <w:t>stages</w:t>
      </w:r>
    </w:p>
    <w:p w:rsidR="002E0D56" w:rsidRDefault="00C67A04">
      <w:pPr>
        <w:pStyle w:val="ListParagraph"/>
        <w:numPr>
          <w:ilvl w:val="0"/>
          <w:numId w:val="101"/>
        </w:numPr>
        <w:tabs>
          <w:tab w:val="left" w:pos="1308"/>
          <w:tab w:val="left" w:pos="1309"/>
        </w:tabs>
        <w:spacing w:before="23" w:line="264" w:lineRule="auto"/>
        <w:ind w:right="1453"/>
        <w:rPr>
          <w:sz w:val="19"/>
        </w:rPr>
      </w:pPr>
      <w:r>
        <w:rPr>
          <w:w w:val="105"/>
          <w:sz w:val="19"/>
        </w:rPr>
        <w:t>A</w:t>
      </w:r>
      <w:r>
        <w:rPr>
          <w:spacing w:val="-7"/>
          <w:w w:val="105"/>
          <w:sz w:val="19"/>
        </w:rPr>
        <w:t xml:space="preserve"> </w:t>
      </w:r>
      <w:r>
        <w:rPr>
          <w:w w:val="105"/>
          <w:sz w:val="19"/>
        </w:rPr>
        <w:t>stage</w:t>
      </w:r>
      <w:r>
        <w:rPr>
          <w:spacing w:val="-7"/>
          <w:w w:val="105"/>
          <w:sz w:val="19"/>
        </w:rPr>
        <w:t xml:space="preserve"> </w:t>
      </w:r>
      <w:r>
        <w:rPr>
          <w:w w:val="105"/>
          <w:sz w:val="19"/>
        </w:rPr>
        <w:t>theory</w:t>
      </w:r>
      <w:r>
        <w:rPr>
          <w:spacing w:val="-7"/>
          <w:w w:val="105"/>
          <w:sz w:val="19"/>
        </w:rPr>
        <w:t xml:space="preserve"> </w:t>
      </w:r>
      <w:r>
        <w:rPr>
          <w:w w:val="105"/>
          <w:sz w:val="19"/>
        </w:rPr>
        <w:t>assumes</w:t>
      </w:r>
      <w:r>
        <w:rPr>
          <w:spacing w:val="-7"/>
          <w:w w:val="105"/>
          <w:sz w:val="19"/>
        </w:rPr>
        <w:t xml:space="preserve"> </w:t>
      </w:r>
      <w:r>
        <w:rPr>
          <w:w w:val="105"/>
          <w:sz w:val="19"/>
        </w:rPr>
        <w:t>structural</w:t>
      </w:r>
      <w:r>
        <w:rPr>
          <w:spacing w:val="-6"/>
          <w:w w:val="105"/>
          <w:sz w:val="19"/>
        </w:rPr>
        <w:t xml:space="preserve"> </w:t>
      </w:r>
      <w:r>
        <w:rPr>
          <w:w w:val="105"/>
          <w:sz w:val="19"/>
        </w:rPr>
        <w:t>cohesiveness</w:t>
      </w:r>
      <w:r>
        <w:rPr>
          <w:spacing w:val="-7"/>
          <w:w w:val="105"/>
          <w:sz w:val="19"/>
        </w:rPr>
        <w:t xml:space="preserve"> </w:t>
      </w:r>
      <w:r>
        <w:rPr>
          <w:w w:val="105"/>
          <w:sz w:val="19"/>
        </w:rPr>
        <w:t>of</w:t>
      </w:r>
      <w:r>
        <w:rPr>
          <w:spacing w:val="-7"/>
          <w:w w:val="105"/>
          <w:sz w:val="19"/>
        </w:rPr>
        <w:t xml:space="preserve"> </w:t>
      </w:r>
      <w:r>
        <w:rPr>
          <w:w w:val="105"/>
          <w:sz w:val="19"/>
        </w:rPr>
        <w:t>a</w:t>
      </w:r>
      <w:r>
        <w:rPr>
          <w:spacing w:val="-7"/>
          <w:w w:val="105"/>
          <w:sz w:val="19"/>
        </w:rPr>
        <w:t xml:space="preserve"> </w:t>
      </w:r>
      <w:r>
        <w:rPr>
          <w:w w:val="105"/>
          <w:sz w:val="19"/>
        </w:rPr>
        <w:t>stage;</w:t>
      </w:r>
      <w:r>
        <w:rPr>
          <w:spacing w:val="-6"/>
          <w:w w:val="105"/>
          <w:sz w:val="19"/>
        </w:rPr>
        <w:t xml:space="preserve"> </w:t>
      </w:r>
      <w:r>
        <w:rPr>
          <w:w w:val="105"/>
          <w:sz w:val="19"/>
        </w:rPr>
        <w:t>the</w:t>
      </w:r>
      <w:r>
        <w:rPr>
          <w:spacing w:val="-7"/>
          <w:w w:val="105"/>
          <w:sz w:val="19"/>
        </w:rPr>
        <w:t xml:space="preserve"> </w:t>
      </w:r>
      <w:r>
        <w:rPr>
          <w:w w:val="105"/>
          <w:sz w:val="19"/>
        </w:rPr>
        <w:t>behaviors</w:t>
      </w:r>
      <w:r>
        <w:rPr>
          <w:spacing w:val="-7"/>
          <w:w w:val="105"/>
          <w:sz w:val="19"/>
        </w:rPr>
        <w:t xml:space="preserve"> </w:t>
      </w:r>
      <w:r>
        <w:rPr>
          <w:w w:val="105"/>
          <w:sz w:val="19"/>
        </w:rPr>
        <w:t>within</w:t>
      </w:r>
      <w:r>
        <w:rPr>
          <w:spacing w:val="-7"/>
          <w:w w:val="105"/>
          <w:sz w:val="19"/>
        </w:rPr>
        <w:t xml:space="preserve"> </w:t>
      </w:r>
      <w:r>
        <w:rPr>
          <w:w w:val="105"/>
          <w:sz w:val="19"/>
        </w:rPr>
        <w:t>a</w:t>
      </w:r>
      <w:r>
        <w:rPr>
          <w:spacing w:val="-7"/>
          <w:w w:val="105"/>
          <w:sz w:val="19"/>
        </w:rPr>
        <w:t xml:space="preserve"> </w:t>
      </w:r>
      <w:r>
        <w:rPr>
          <w:w w:val="105"/>
          <w:sz w:val="19"/>
        </w:rPr>
        <w:t>stage must share a common conceptual</w:t>
      </w:r>
      <w:r>
        <w:rPr>
          <w:spacing w:val="-9"/>
          <w:w w:val="105"/>
          <w:sz w:val="19"/>
        </w:rPr>
        <w:t xml:space="preserve"> </w:t>
      </w:r>
      <w:r>
        <w:rPr>
          <w:w w:val="105"/>
          <w:sz w:val="19"/>
        </w:rPr>
        <w:t>base</w:t>
      </w:r>
    </w:p>
    <w:p w:rsidR="002E0D56" w:rsidRDefault="00C67A04">
      <w:pPr>
        <w:pStyle w:val="ListParagraph"/>
        <w:numPr>
          <w:ilvl w:val="0"/>
          <w:numId w:val="101"/>
        </w:numPr>
        <w:tabs>
          <w:tab w:val="left" w:pos="1308"/>
          <w:tab w:val="left" w:pos="1309"/>
        </w:tabs>
        <w:spacing w:before="1" w:line="264" w:lineRule="auto"/>
        <w:ind w:right="1617"/>
        <w:rPr>
          <w:sz w:val="19"/>
        </w:rPr>
      </w:pPr>
      <w:r>
        <w:rPr>
          <w:sz w:val="19"/>
        </w:rPr>
        <w:t>There must be a hierarchical integration of structures from stage to stage, so that later stages incorporate and expand on the structures from earlier</w:t>
      </w:r>
      <w:r>
        <w:rPr>
          <w:spacing w:val="26"/>
          <w:sz w:val="19"/>
        </w:rPr>
        <w:t xml:space="preserve"> </w:t>
      </w:r>
      <w:r>
        <w:rPr>
          <w:sz w:val="19"/>
        </w:rPr>
        <w:t>stages</w:t>
      </w:r>
    </w:p>
    <w:p w:rsidR="002E0D56" w:rsidRDefault="00C67A04">
      <w:pPr>
        <w:pStyle w:val="BodyText"/>
        <w:spacing w:before="150" w:line="266" w:lineRule="auto"/>
        <w:ind w:left="588" w:right="1034"/>
      </w:pPr>
      <w:r>
        <w:rPr>
          <w:w w:val="105"/>
        </w:rPr>
        <w:t xml:space="preserve">Now, back to our question, what does the term </w:t>
      </w:r>
      <w:r>
        <w:rPr>
          <w:rFonts w:ascii="Times New Roman" w:hAnsi="Times New Roman"/>
          <w:i/>
          <w:w w:val="105"/>
        </w:rPr>
        <w:t xml:space="preserve">stage theory </w:t>
      </w:r>
      <w:r>
        <w:rPr>
          <w:w w:val="105"/>
        </w:rPr>
        <w:t>imply and subsequently mean to our stud</w:t>
      </w:r>
      <w:r>
        <w:rPr>
          <w:w w:val="105"/>
        </w:rPr>
        <w:t>ents? First, it means that a stage theory is presumed to be universal—which is what “over both time</w:t>
      </w:r>
      <w:r>
        <w:rPr>
          <w:spacing w:val="-13"/>
          <w:w w:val="105"/>
        </w:rPr>
        <w:t xml:space="preserve"> </w:t>
      </w:r>
      <w:r>
        <w:rPr>
          <w:w w:val="105"/>
        </w:rPr>
        <w:t>and</w:t>
      </w:r>
      <w:r>
        <w:rPr>
          <w:spacing w:val="-12"/>
          <w:w w:val="105"/>
        </w:rPr>
        <w:t xml:space="preserve"> </w:t>
      </w:r>
      <w:r>
        <w:rPr>
          <w:w w:val="105"/>
        </w:rPr>
        <w:t>experience</w:t>
      </w:r>
      <w:r>
        <w:rPr>
          <w:spacing w:val="-12"/>
          <w:w w:val="105"/>
        </w:rPr>
        <w:t xml:space="preserve"> </w:t>
      </w:r>
      <w:r>
        <w:rPr>
          <w:w w:val="105"/>
        </w:rPr>
        <w:t>means.</w:t>
      </w:r>
      <w:r>
        <w:rPr>
          <w:spacing w:val="-12"/>
          <w:w w:val="105"/>
        </w:rPr>
        <w:t xml:space="preserve"> </w:t>
      </w:r>
      <w:r>
        <w:rPr>
          <w:w w:val="105"/>
        </w:rPr>
        <w:t>Piaget’s</w:t>
      </w:r>
      <w:r>
        <w:rPr>
          <w:spacing w:val="-12"/>
          <w:w w:val="105"/>
        </w:rPr>
        <w:t xml:space="preserve"> </w:t>
      </w:r>
      <w:r>
        <w:rPr>
          <w:w w:val="105"/>
        </w:rPr>
        <w:t>theory</w:t>
      </w:r>
      <w:r>
        <w:rPr>
          <w:spacing w:val="-12"/>
          <w:w w:val="105"/>
        </w:rPr>
        <w:t xml:space="preserve"> </w:t>
      </w:r>
      <w:r>
        <w:rPr>
          <w:w w:val="105"/>
        </w:rPr>
        <w:t>of</w:t>
      </w:r>
      <w:r>
        <w:rPr>
          <w:spacing w:val="-12"/>
          <w:w w:val="105"/>
        </w:rPr>
        <w:t xml:space="preserve"> </w:t>
      </w:r>
      <w:r>
        <w:rPr>
          <w:w w:val="105"/>
        </w:rPr>
        <w:t>cognitive</w:t>
      </w:r>
      <w:r>
        <w:rPr>
          <w:spacing w:val="-12"/>
          <w:w w:val="105"/>
        </w:rPr>
        <w:t xml:space="preserve"> </w:t>
      </w:r>
      <w:r>
        <w:rPr>
          <w:w w:val="105"/>
        </w:rPr>
        <w:t>development</w:t>
      </w:r>
      <w:r>
        <w:rPr>
          <w:spacing w:val="-12"/>
          <w:w w:val="105"/>
        </w:rPr>
        <w:t xml:space="preserve"> </w:t>
      </w:r>
      <w:r>
        <w:rPr>
          <w:w w:val="105"/>
        </w:rPr>
        <w:t>offers</w:t>
      </w:r>
      <w:r>
        <w:rPr>
          <w:spacing w:val="-12"/>
          <w:w w:val="105"/>
        </w:rPr>
        <w:t xml:space="preserve"> </w:t>
      </w:r>
      <w:r>
        <w:rPr>
          <w:w w:val="105"/>
        </w:rPr>
        <w:t>an</w:t>
      </w:r>
      <w:r>
        <w:rPr>
          <w:spacing w:val="-12"/>
          <w:w w:val="105"/>
        </w:rPr>
        <w:t xml:space="preserve"> </w:t>
      </w:r>
      <w:r>
        <w:rPr>
          <w:w w:val="105"/>
        </w:rPr>
        <w:t>easy</w:t>
      </w:r>
      <w:r>
        <w:rPr>
          <w:spacing w:val="-12"/>
          <w:w w:val="105"/>
        </w:rPr>
        <w:t xml:space="preserve"> </w:t>
      </w:r>
      <w:r>
        <w:rPr>
          <w:w w:val="105"/>
        </w:rPr>
        <w:t>example.</w:t>
      </w:r>
      <w:r>
        <w:rPr>
          <w:spacing w:val="-12"/>
          <w:w w:val="105"/>
        </w:rPr>
        <w:t xml:space="preserve"> </w:t>
      </w:r>
      <w:r>
        <w:rPr>
          <w:w w:val="105"/>
        </w:rPr>
        <w:t>Piaget proposed that children, regardless of nationality, ethnicity, or sociocultural background, all experience their intellectual development in the same way. The same sequence of events unfolds, regardless of where the child lives and under what conditi</w:t>
      </w:r>
      <w:r>
        <w:rPr>
          <w:w w:val="105"/>
        </w:rPr>
        <w:t>ons. Further, Piaget proposed that the changes were not only predictable and universal, but that the changes were qualitatively different as the child moved from one stage to the next. For example, a 7-year-old child can conserve liquid, but</w:t>
      </w:r>
      <w:r>
        <w:rPr>
          <w:spacing w:val="-10"/>
          <w:w w:val="105"/>
        </w:rPr>
        <w:t xml:space="preserve"> </w:t>
      </w:r>
      <w:r>
        <w:rPr>
          <w:w w:val="105"/>
        </w:rPr>
        <w:t>a</w:t>
      </w:r>
      <w:r>
        <w:rPr>
          <w:spacing w:val="-10"/>
          <w:w w:val="105"/>
        </w:rPr>
        <w:t xml:space="preserve"> </w:t>
      </w:r>
      <w:r>
        <w:rPr>
          <w:w w:val="105"/>
        </w:rPr>
        <w:t>4-year-old</w:t>
      </w:r>
      <w:r>
        <w:rPr>
          <w:spacing w:val="-9"/>
          <w:w w:val="105"/>
        </w:rPr>
        <w:t xml:space="preserve"> </w:t>
      </w:r>
      <w:r>
        <w:rPr>
          <w:w w:val="105"/>
        </w:rPr>
        <w:t>c</w:t>
      </w:r>
      <w:r>
        <w:rPr>
          <w:w w:val="105"/>
        </w:rPr>
        <w:t>annot.</w:t>
      </w:r>
      <w:r>
        <w:rPr>
          <w:spacing w:val="-10"/>
          <w:w w:val="105"/>
        </w:rPr>
        <w:t xml:space="preserve"> </w:t>
      </w:r>
      <w:r>
        <w:rPr>
          <w:w w:val="105"/>
        </w:rPr>
        <w:t>That</w:t>
      </w:r>
      <w:r>
        <w:rPr>
          <w:spacing w:val="-10"/>
          <w:w w:val="105"/>
        </w:rPr>
        <w:t xml:space="preserve"> </w:t>
      </w:r>
      <w:r>
        <w:rPr>
          <w:w w:val="105"/>
        </w:rPr>
        <w:t>is</w:t>
      </w:r>
      <w:r>
        <w:rPr>
          <w:spacing w:val="-9"/>
          <w:w w:val="105"/>
        </w:rPr>
        <w:t xml:space="preserve"> </w:t>
      </w:r>
      <w:r>
        <w:rPr>
          <w:w w:val="105"/>
        </w:rPr>
        <w:t>a</w:t>
      </w:r>
      <w:r>
        <w:rPr>
          <w:spacing w:val="-10"/>
          <w:w w:val="105"/>
        </w:rPr>
        <w:t xml:space="preserve"> </w:t>
      </w:r>
      <w:r>
        <w:rPr>
          <w:w w:val="105"/>
        </w:rPr>
        <w:t>qualitative</w:t>
      </w:r>
      <w:r>
        <w:rPr>
          <w:spacing w:val="-10"/>
          <w:w w:val="105"/>
        </w:rPr>
        <w:t xml:space="preserve"> </w:t>
      </w:r>
      <w:r>
        <w:rPr>
          <w:w w:val="105"/>
        </w:rPr>
        <w:t>difference</w:t>
      </w:r>
      <w:r>
        <w:rPr>
          <w:spacing w:val="-9"/>
          <w:w w:val="105"/>
        </w:rPr>
        <w:t xml:space="preserve"> </w:t>
      </w:r>
      <w:r>
        <w:rPr>
          <w:w w:val="105"/>
        </w:rPr>
        <w:t>in</w:t>
      </w:r>
      <w:r>
        <w:rPr>
          <w:spacing w:val="-10"/>
          <w:w w:val="105"/>
        </w:rPr>
        <w:t xml:space="preserve"> </w:t>
      </w:r>
      <w:r>
        <w:rPr>
          <w:w w:val="105"/>
        </w:rPr>
        <w:t>the</w:t>
      </w:r>
      <w:r>
        <w:rPr>
          <w:spacing w:val="-10"/>
          <w:w w:val="105"/>
        </w:rPr>
        <w:t xml:space="preserve"> </w:t>
      </w:r>
      <w:r>
        <w:rPr>
          <w:w w:val="105"/>
        </w:rPr>
        <w:t>thought</w:t>
      </w:r>
      <w:r>
        <w:rPr>
          <w:spacing w:val="-9"/>
          <w:w w:val="105"/>
        </w:rPr>
        <w:t xml:space="preserve"> </w:t>
      </w:r>
      <w:r>
        <w:rPr>
          <w:w w:val="105"/>
        </w:rPr>
        <w:t>process,</w:t>
      </w:r>
      <w:r>
        <w:rPr>
          <w:spacing w:val="-10"/>
          <w:w w:val="105"/>
        </w:rPr>
        <w:t xml:space="preserve"> </w:t>
      </w:r>
      <w:r>
        <w:rPr>
          <w:w w:val="105"/>
        </w:rPr>
        <w:t>and</w:t>
      </w:r>
      <w:r>
        <w:rPr>
          <w:spacing w:val="-10"/>
          <w:w w:val="105"/>
        </w:rPr>
        <w:t xml:space="preserve"> </w:t>
      </w:r>
      <w:r>
        <w:rPr>
          <w:w w:val="105"/>
        </w:rPr>
        <w:t>it</w:t>
      </w:r>
      <w:r>
        <w:rPr>
          <w:spacing w:val="-9"/>
          <w:w w:val="105"/>
        </w:rPr>
        <w:t xml:space="preserve"> </w:t>
      </w:r>
      <w:r>
        <w:rPr>
          <w:w w:val="105"/>
        </w:rPr>
        <w:t>is</w:t>
      </w:r>
      <w:r>
        <w:rPr>
          <w:spacing w:val="-10"/>
          <w:w w:val="105"/>
        </w:rPr>
        <w:t xml:space="preserve"> </w:t>
      </w:r>
      <w:r>
        <w:rPr>
          <w:w w:val="105"/>
        </w:rPr>
        <w:t>a</w:t>
      </w:r>
      <w:r>
        <w:rPr>
          <w:spacing w:val="-10"/>
          <w:w w:val="105"/>
        </w:rPr>
        <w:t xml:space="preserve"> </w:t>
      </w:r>
      <w:r>
        <w:rPr>
          <w:w w:val="105"/>
        </w:rPr>
        <w:t>function</w:t>
      </w:r>
      <w:r>
        <w:rPr>
          <w:spacing w:val="-9"/>
          <w:w w:val="105"/>
        </w:rPr>
        <w:t xml:space="preserve"> </w:t>
      </w:r>
      <w:r>
        <w:rPr>
          <w:w w:val="105"/>
        </w:rPr>
        <w:t>of the developmental</w:t>
      </w:r>
      <w:r>
        <w:rPr>
          <w:spacing w:val="-6"/>
          <w:w w:val="105"/>
        </w:rPr>
        <w:t xml:space="preserve"> </w:t>
      </w:r>
      <w:r>
        <w:rPr>
          <w:w w:val="105"/>
        </w:rPr>
        <w:t>process.</w:t>
      </w:r>
    </w:p>
    <w:p w:rsidR="002E0D56" w:rsidRDefault="00C67A04">
      <w:pPr>
        <w:pStyle w:val="BodyText"/>
        <w:spacing w:before="124" w:line="266" w:lineRule="auto"/>
        <w:ind w:left="588" w:right="970"/>
      </w:pPr>
      <w:r>
        <w:rPr>
          <w:w w:val="105"/>
        </w:rPr>
        <w:t>Second,</w:t>
      </w:r>
      <w:r>
        <w:rPr>
          <w:spacing w:val="-14"/>
          <w:w w:val="105"/>
        </w:rPr>
        <w:t xml:space="preserve"> </w:t>
      </w:r>
      <w:r>
        <w:rPr>
          <w:w w:val="105"/>
        </w:rPr>
        <w:t>stage</w:t>
      </w:r>
      <w:r>
        <w:rPr>
          <w:spacing w:val="-14"/>
          <w:w w:val="105"/>
        </w:rPr>
        <w:t xml:space="preserve"> </w:t>
      </w:r>
      <w:r>
        <w:rPr>
          <w:w w:val="105"/>
        </w:rPr>
        <w:t>theories</w:t>
      </w:r>
      <w:r>
        <w:rPr>
          <w:spacing w:val="-15"/>
          <w:w w:val="105"/>
        </w:rPr>
        <w:t xml:space="preserve"> </w:t>
      </w:r>
      <w:r>
        <w:rPr>
          <w:w w:val="105"/>
        </w:rPr>
        <w:t>and</w:t>
      </w:r>
      <w:r>
        <w:rPr>
          <w:spacing w:val="-14"/>
          <w:w w:val="105"/>
        </w:rPr>
        <w:t xml:space="preserve"> </w:t>
      </w:r>
      <w:r>
        <w:rPr>
          <w:w w:val="105"/>
        </w:rPr>
        <w:t>stage</w:t>
      </w:r>
      <w:r>
        <w:rPr>
          <w:spacing w:val="-14"/>
          <w:w w:val="105"/>
        </w:rPr>
        <w:t xml:space="preserve"> </w:t>
      </w:r>
      <w:r>
        <w:rPr>
          <w:w w:val="105"/>
        </w:rPr>
        <w:t>theorists</w:t>
      </w:r>
      <w:r>
        <w:rPr>
          <w:spacing w:val="-14"/>
          <w:w w:val="105"/>
        </w:rPr>
        <w:t xml:space="preserve"> </w:t>
      </w:r>
      <w:r>
        <w:rPr>
          <w:w w:val="105"/>
        </w:rPr>
        <w:t>believe</w:t>
      </w:r>
      <w:r>
        <w:rPr>
          <w:spacing w:val="-15"/>
          <w:w w:val="105"/>
        </w:rPr>
        <w:t xml:space="preserve"> </w:t>
      </w:r>
      <w:r>
        <w:rPr>
          <w:w w:val="105"/>
        </w:rPr>
        <w:t>that</w:t>
      </w:r>
      <w:r>
        <w:rPr>
          <w:spacing w:val="-15"/>
          <w:w w:val="105"/>
        </w:rPr>
        <w:t xml:space="preserve"> </w:t>
      </w:r>
      <w:r>
        <w:rPr>
          <w:w w:val="105"/>
        </w:rPr>
        <w:t>there</w:t>
      </w:r>
      <w:r>
        <w:rPr>
          <w:spacing w:val="-14"/>
          <w:w w:val="105"/>
        </w:rPr>
        <w:t xml:space="preserve"> </w:t>
      </w:r>
      <w:r>
        <w:rPr>
          <w:w w:val="105"/>
        </w:rPr>
        <w:t>can</w:t>
      </w:r>
      <w:r>
        <w:rPr>
          <w:spacing w:val="-14"/>
          <w:w w:val="105"/>
        </w:rPr>
        <w:t xml:space="preserve"> </w:t>
      </w:r>
      <w:r>
        <w:rPr>
          <w:w w:val="105"/>
        </w:rPr>
        <w:t>be</w:t>
      </w:r>
      <w:r>
        <w:rPr>
          <w:spacing w:val="-14"/>
          <w:w w:val="105"/>
        </w:rPr>
        <w:t xml:space="preserve"> </w:t>
      </w:r>
      <w:r>
        <w:rPr>
          <w:w w:val="105"/>
        </w:rPr>
        <w:t>no</w:t>
      </w:r>
      <w:r>
        <w:rPr>
          <w:spacing w:val="-15"/>
          <w:w w:val="105"/>
        </w:rPr>
        <w:t xml:space="preserve"> </w:t>
      </w:r>
      <w:r>
        <w:rPr>
          <w:w w:val="105"/>
        </w:rPr>
        <w:t>latitude</w:t>
      </w:r>
      <w:r>
        <w:rPr>
          <w:spacing w:val="-14"/>
          <w:w w:val="105"/>
        </w:rPr>
        <w:t xml:space="preserve"> </w:t>
      </w:r>
      <w:r>
        <w:rPr>
          <w:w w:val="105"/>
        </w:rPr>
        <w:t>in</w:t>
      </w:r>
      <w:r>
        <w:rPr>
          <w:spacing w:val="-15"/>
          <w:w w:val="105"/>
        </w:rPr>
        <w:t xml:space="preserve"> </w:t>
      </w:r>
      <w:r>
        <w:rPr>
          <w:w w:val="105"/>
        </w:rPr>
        <w:t>the</w:t>
      </w:r>
      <w:r>
        <w:rPr>
          <w:spacing w:val="-15"/>
          <w:w w:val="105"/>
        </w:rPr>
        <w:t xml:space="preserve"> </w:t>
      </w:r>
      <w:r>
        <w:rPr>
          <w:w w:val="105"/>
        </w:rPr>
        <w:t>progression</w:t>
      </w:r>
      <w:r>
        <w:rPr>
          <w:spacing w:val="-14"/>
          <w:w w:val="105"/>
        </w:rPr>
        <w:t xml:space="preserve"> </w:t>
      </w:r>
      <w:r>
        <w:rPr>
          <w:w w:val="105"/>
        </w:rPr>
        <w:t>of the</w:t>
      </w:r>
      <w:r>
        <w:rPr>
          <w:spacing w:val="-16"/>
          <w:w w:val="105"/>
        </w:rPr>
        <w:t xml:space="preserve"> </w:t>
      </w:r>
      <w:r>
        <w:rPr>
          <w:w w:val="105"/>
        </w:rPr>
        <w:t>stages</w:t>
      </w:r>
      <w:r>
        <w:rPr>
          <w:spacing w:val="-15"/>
          <w:w w:val="105"/>
        </w:rPr>
        <w:t xml:space="preserve"> </w:t>
      </w:r>
      <w:r>
        <w:rPr>
          <w:w w:val="105"/>
        </w:rPr>
        <w:t>of</w:t>
      </w:r>
      <w:r>
        <w:rPr>
          <w:spacing w:val="-15"/>
          <w:w w:val="105"/>
        </w:rPr>
        <w:t xml:space="preserve"> </w:t>
      </w:r>
      <w:r>
        <w:rPr>
          <w:w w:val="105"/>
        </w:rPr>
        <w:t>development.</w:t>
      </w:r>
      <w:r>
        <w:rPr>
          <w:spacing w:val="-15"/>
          <w:w w:val="105"/>
        </w:rPr>
        <w:t xml:space="preserve"> </w:t>
      </w:r>
      <w:r>
        <w:rPr>
          <w:w w:val="105"/>
        </w:rPr>
        <w:t>In</w:t>
      </w:r>
      <w:r>
        <w:rPr>
          <w:spacing w:val="-15"/>
          <w:w w:val="105"/>
        </w:rPr>
        <w:t xml:space="preserve"> </w:t>
      </w:r>
      <w:r>
        <w:rPr>
          <w:w w:val="105"/>
        </w:rPr>
        <w:t>Eriksonian</w:t>
      </w:r>
      <w:r>
        <w:rPr>
          <w:spacing w:val="-15"/>
          <w:w w:val="105"/>
        </w:rPr>
        <w:t xml:space="preserve"> </w:t>
      </w:r>
      <w:r>
        <w:rPr>
          <w:w w:val="105"/>
        </w:rPr>
        <w:t>terms,</w:t>
      </w:r>
      <w:r>
        <w:rPr>
          <w:spacing w:val="-15"/>
          <w:w w:val="105"/>
        </w:rPr>
        <w:t xml:space="preserve"> </w:t>
      </w:r>
      <w:r>
        <w:rPr>
          <w:w w:val="105"/>
        </w:rPr>
        <w:t>a</w:t>
      </w:r>
      <w:r>
        <w:rPr>
          <w:spacing w:val="-15"/>
          <w:w w:val="105"/>
        </w:rPr>
        <w:t xml:space="preserve"> </w:t>
      </w:r>
      <w:r>
        <w:rPr>
          <w:w w:val="105"/>
        </w:rPr>
        <w:t>child</w:t>
      </w:r>
      <w:r>
        <w:rPr>
          <w:spacing w:val="-16"/>
          <w:w w:val="105"/>
        </w:rPr>
        <w:t xml:space="preserve"> </w:t>
      </w:r>
      <w:r>
        <w:rPr>
          <w:w w:val="105"/>
        </w:rPr>
        <w:t>must</w:t>
      </w:r>
      <w:r>
        <w:rPr>
          <w:spacing w:val="-15"/>
          <w:w w:val="105"/>
        </w:rPr>
        <w:t xml:space="preserve"> </w:t>
      </w:r>
      <w:r>
        <w:rPr>
          <w:w w:val="105"/>
        </w:rPr>
        <w:t>resolve</w:t>
      </w:r>
      <w:r>
        <w:rPr>
          <w:spacing w:val="-15"/>
          <w:w w:val="105"/>
        </w:rPr>
        <w:t xml:space="preserve"> </w:t>
      </w:r>
      <w:r>
        <w:rPr>
          <w:w w:val="105"/>
        </w:rPr>
        <w:t>the</w:t>
      </w:r>
      <w:r>
        <w:rPr>
          <w:spacing w:val="-15"/>
          <w:w w:val="105"/>
        </w:rPr>
        <w:t xml:space="preserve"> </w:t>
      </w:r>
      <w:r>
        <w:rPr>
          <w:w w:val="105"/>
        </w:rPr>
        <w:t>trust/mistrust</w:t>
      </w:r>
      <w:r>
        <w:rPr>
          <w:spacing w:val="-15"/>
          <w:w w:val="105"/>
        </w:rPr>
        <w:t xml:space="preserve"> </w:t>
      </w:r>
      <w:r>
        <w:rPr>
          <w:w w:val="105"/>
        </w:rPr>
        <w:t>conflict</w:t>
      </w:r>
      <w:r>
        <w:rPr>
          <w:spacing w:val="-15"/>
          <w:w w:val="105"/>
        </w:rPr>
        <w:t xml:space="preserve"> </w:t>
      </w:r>
      <w:r>
        <w:rPr>
          <w:w w:val="105"/>
        </w:rPr>
        <w:t>and learn to trust before he or she can move onto the stage of autonomy versus self-doubt, because unless the trust/mistrust conflict has been resolved, the child has no possibility of reso</w:t>
      </w:r>
      <w:r>
        <w:rPr>
          <w:w w:val="105"/>
        </w:rPr>
        <w:t>lving the autonomy</w:t>
      </w:r>
      <w:r>
        <w:rPr>
          <w:spacing w:val="-4"/>
          <w:w w:val="105"/>
        </w:rPr>
        <w:t xml:space="preserve"> </w:t>
      </w:r>
      <w:r>
        <w:rPr>
          <w:w w:val="105"/>
        </w:rPr>
        <w:t>issue.</w:t>
      </w:r>
      <w:r>
        <w:rPr>
          <w:spacing w:val="-3"/>
          <w:w w:val="105"/>
        </w:rPr>
        <w:t xml:space="preserve"> </w:t>
      </w:r>
      <w:r>
        <w:rPr>
          <w:w w:val="105"/>
        </w:rPr>
        <w:t>Stage</w:t>
      </w:r>
      <w:r>
        <w:rPr>
          <w:spacing w:val="-4"/>
          <w:w w:val="105"/>
        </w:rPr>
        <w:t xml:space="preserve"> </w:t>
      </w:r>
      <w:r>
        <w:rPr>
          <w:w w:val="105"/>
        </w:rPr>
        <w:t>1</w:t>
      </w:r>
      <w:r>
        <w:rPr>
          <w:spacing w:val="-3"/>
          <w:w w:val="105"/>
        </w:rPr>
        <w:t xml:space="preserve"> </w:t>
      </w:r>
      <w:r>
        <w:rPr>
          <w:w w:val="105"/>
        </w:rPr>
        <w:t>must</w:t>
      </w:r>
      <w:r>
        <w:rPr>
          <w:spacing w:val="-3"/>
          <w:w w:val="105"/>
        </w:rPr>
        <w:t xml:space="preserve"> </w:t>
      </w:r>
      <w:r>
        <w:rPr>
          <w:w w:val="105"/>
        </w:rPr>
        <w:t>precede</w:t>
      </w:r>
      <w:r>
        <w:rPr>
          <w:spacing w:val="-4"/>
          <w:w w:val="105"/>
        </w:rPr>
        <w:t xml:space="preserve"> </w:t>
      </w:r>
      <w:r>
        <w:rPr>
          <w:w w:val="105"/>
        </w:rPr>
        <w:t>stages</w:t>
      </w:r>
      <w:r>
        <w:rPr>
          <w:spacing w:val="-3"/>
          <w:w w:val="105"/>
        </w:rPr>
        <w:t xml:space="preserve"> </w:t>
      </w:r>
      <w:r>
        <w:rPr>
          <w:w w:val="105"/>
        </w:rPr>
        <w:t>2,</w:t>
      </w:r>
      <w:r>
        <w:rPr>
          <w:spacing w:val="-4"/>
          <w:w w:val="105"/>
        </w:rPr>
        <w:t xml:space="preserve"> </w:t>
      </w:r>
      <w:r>
        <w:rPr>
          <w:w w:val="105"/>
        </w:rPr>
        <w:t>3,</w:t>
      </w:r>
      <w:r>
        <w:rPr>
          <w:spacing w:val="-3"/>
          <w:w w:val="105"/>
        </w:rPr>
        <w:t xml:space="preserve"> </w:t>
      </w:r>
      <w:r>
        <w:rPr>
          <w:w w:val="105"/>
        </w:rPr>
        <w:t>4,</w:t>
      </w:r>
      <w:r>
        <w:rPr>
          <w:spacing w:val="-3"/>
          <w:w w:val="105"/>
        </w:rPr>
        <w:t xml:space="preserve"> </w:t>
      </w:r>
      <w:r>
        <w:rPr>
          <w:w w:val="105"/>
        </w:rPr>
        <w:t>and</w:t>
      </w:r>
      <w:r>
        <w:rPr>
          <w:spacing w:val="-4"/>
          <w:w w:val="105"/>
        </w:rPr>
        <w:t xml:space="preserve"> </w:t>
      </w:r>
      <w:r>
        <w:rPr>
          <w:w w:val="105"/>
        </w:rPr>
        <w:t>so</w:t>
      </w:r>
      <w:r>
        <w:rPr>
          <w:spacing w:val="-3"/>
          <w:w w:val="105"/>
        </w:rPr>
        <w:t xml:space="preserve"> </w:t>
      </w:r>
      <w:r>
        <w:rPr>
          <w:w w:val="105"/>
        </w:rPr>
        <w:t>on.</w:t>
      </w:r>
    </w:p>
    <w:p w:rsidR="002E0D56" w:rsidRDefault="00C67A04">
      <w:pPr>
        <w:pStyle w:val="BodyText"/>
        <w:spacing w:before="121" w:line="266" w:lineRule="auto"/>
        <w:ind w:left="588" w:right="1320"/>
      </w:pPr>
      <w:r>
        <w:t xml:space="preserve">Third, cohesiveness of a stage and a common conceptual base indicate that the stage itself must fit within the overall theoretical construct, as implied by the underlying conceptual </w:t>
      </w:r>
      <w:r>
        <w:t>basis of the theoretical position. Finally, stage theories represent a series of building blocks, in that one builds    on the other in a hierarchical fashion. Each stage must progress logically from the one preceding it, and lead logically to the one foll</w:t>
      </w:r>
      <w:r>
        <w:t>owing. If a given theory satisfies these four requirements, we can properly refer to it as a stage</w:t>
      </w:r>
      <w:r>
        <w:rPr>
          <w:spacing w:val="-12"/>
        </w:rPr>
        <w:t xml:space="preserve"> </w:t>
      </w:r>
      <w:r>
        <w:t>theory.</w:t>
      </w:r>
    </w:p>
    <w:p w:rsidR="002E0D56" w:rsidRDefault="002E0D56">
      <w:pPr>
        <w:pStyle w:val="BodyText"/>
        <w:spacing w:before="2"/>
        <w:rPr>
          <w:sz w:val="32"/>
        </w:rPr>
      </w:pPr>
    </w:p>
    <w:p w:rsidR="002E0D56" w:rsidRDefault="00C67A04">
      <w:pPr>
        <w:pStyle w:val="Heading5"/>
      </w:pPr>
      <w:r>
        <w:rPr>
          <w:w w:val="110"/>
        </w:rPr>
        <w:t>Identity and the Tasks of Adolescence</w:t>
      </w:r>
    </w:p>
    <w:p w:rsidR="002E0D56" w:rsidRDefault="00C67A04">
      <w:pPr>
        <w:pStyle w:val="BodyText"/>
        <w:spacing w:before="80" w:line="266" w:lineRule="auto"/>
        <w:ind w:left="588" w:right="1416"/>
      </w:pPr>
      <w:r>
        <w:t>Sometimes a concept from academic research or theory catches the attention of the public and becomes integrate</w:t>
      </w:r>
      <w:r>
        <w:t>d into the framework of society’s “general knowledge.”  Perhaps  this  occurs because the concept is relevant at the time, or because it provides a framework for a generally recognized problem or issue. The “identity crisis” proposed by Erik Erikson is suc</w:t>
      </w:r>
      <w:r>
        <w:t>h a concept, and   was eagerly adopted by American society in the 1960s. At that time, the baby-boom cohort was reaching adolescence. The Vietnam War loomed as a threat  to  youth.  Civil  rights  activists challenged the thoughtless discrimination of olde</w:t>
      </w:r>
      <w:r>
        <w:t>r generations, and the women’s liberation  movement contested traditional ideas of female identity. Also, by the  1960s,  adolescence  had become established as a life stage created by technological society, giving status to a span of years between childho</w:t>
      </w:r>
      <w:r>
        <w:t>od and full adult status during which the young person prepared to live and work      in an increasingly complex</w:t>
      </w:r>
      <w:r>
        <w:rPr>
          <w:spacing w:val="3"/>
        </w:rPr>
        <w:t xml:space="preserve"> </w:t>
      </w:r>
      <w:r>
        <w:t>society.</w:t>
      </w:r>
    </w:p>
    <w:p w:rsidR="002E0D56" w:rsidRDefault="00C67A04">
      <w:pPr>
        <w:pStyle w:val="BodyText"/>
        <w:spacing w:before="124" w:line="266" w:lineRule="auto"/>
        <w:ind w:left="588" w:right="1030"/>
      </w:pPr>
      <w:r>
        <w:rPr>
          <w:w w:val="105"/>
        </w:rPr>
        <w:t>Erikson saw adolescence as a pivotal stage of development in which earlier psychosocial conflicts return in a new form, and in which t</w:t>
      </w:r>
      <w:r>
        <w:rPr>
          <w:w w:val="105"/>
        </w:rPr>
        <w:t>he foundations are laid for the intimacy, generativity, and wisdom that are the favorable outcomes of later stages. Developmental psychologists sometimes organize discussion of life stage around the developmental tasks of the stage, those things we must do</w:t>
      </w:r>
      <w:r>
        <w:rPr>
          <w:w w:val="105"/>
        </w:rPr>
        <w:t xml:space="preserve"> to be ready to move on to the next stage. The elements of the identity crisis can be considered “tasks of adolescence.”</w:t>
      </w:r>
    </w:p>
    <w:p w:rsidR="002E0D56" w:rsidRDefault="002E0D56">
      <w:pPr>
        <w:pStyle w:val="BodyText"/>
        <w:spacing w:before="1"/>
        <w:rPr>
          <w:sz w:val="33"/>
        </w:rPr>
      </w:pPr>
    </w:p>
    <w:p w:rsidR="002E0D56" w:rsidRDefault="00C67A04">
      <w:pPr>
        <w:ind w:left="588"/>
        <w:rPr>
          <w:rFonts w:ascii="Times New Roman"/>
          <w:i/>
        </w:rPr>
      </w:pPr>
      <w:r>
        <w:rPr>
          <w:rFonts w:ascii="Times New Roman"/>
          <w:i/>
        </w:rPr>
        <w:t>Acquiring Temporal Perspective</w:t>
      </w:r>
    </w:p>
    <w:p w:rsidR="002E0D56" w:rsidRDefault="002E0D56">
      <w:pPr>
        <w:rPr>
          <w:rFonts w:ascii="Times New Roman"/>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049"/>
      </w:pPr>
      <w:r>
        <w:rPr>
          <w:w w:val="105"/>
        </w:rPr>
        <w:t>One</w:t>
      </w:r>
      <w:r>
        <w:rPr>
          <w:spacing w:val="-7"/>
          <w:w w:val="105"/>
        </w:rPr>
        <w:t xml:space="preserve"> </w:t>
      </w:r>
      <w:r>
        <w:rPr>
          <w:w w:val="105"/>
        </w:rPr>
        <w:t>aspect</w:t>
      </w:r>
      <w:r>
        <w:rPr>
          <w:spacing w:val="-7"/>
          <w:w w:val="105"/>
        </w:rPr>
        <w:t xml:space="preserve"> </w:t>
      </w:r>
      <w:r>
        <w:rPr>
          <w:w w:val="105"/>
        </w:rPr>
        <w:t>of</w:t>
      </w:r>
      <w:r>
        <w:rPr>
          <w:spacing w:val="-7"/>
          <w:w w:val="105"/>
        </w:rPr>
        <w:t xml:space="preserve"> </w:t>
      </w:r>
      <w:r>
        <w:rPr>
          <w:w w:val="105"/>
        </w:rPr>
        <w:t>temporal</w:t>
      </w:r>
      <w:r>
        <w:rPr>
          <w:spacing w:val="-6"/>
          <w:w w:val="105"/>
        </w:rPr>
        <w:t xml:space="preserve"> </w:t>
      </w:r>
      <w:r>
        <w:rPr>
          <w:w w:val="105"/>
        </w:rPr>
        <w:t>perspective</w:t>
      </w:r>
      <w:r>
        <w:rPr>
          <w:spacing w:val="-7"/>
          <w:w w:val="105"/>
        </w:rPr>
        <w:t xml:space="preserve"> </w:t>
      </w:r>
      <w:r>
        <w:rPr>
          <w:w w:val="105"/>
        </w:rPr>
        <w:t>is</w:t>
      </w:r>
      <w:r>
        <w:rPr>
          <w:spacing w:val="-7"/>
          <w:w w:val="105"/>
        </w:rPr>
        <w:t xml:space="preserve"> </w:t>
      </w:r>
      <w:r>
        <w:rPr>
          <w:w w:val="105"/>
        </w:rPr>
        <w:t>to</w:t>
      </w:r>
      <w:r>
        <w:rPr>
          <w:spacing w:val="-7"/>
          <w:w w:val="105"/>
        </w:rPr>
        <w:t xml:space="preserve"> </w:t>
      </w:r>
      <w:r>
        <w:rPr>
          <w:w w:val="105"/>
        </w:rPr>
        <w:t>have</w:t>
      </w:r>
      <w:r>
        <w:rPr>
          <w:spacing w:val="-6"/>
          <w:w w:val="105"/>
        </w:rPr>
        <w:t xml:space="preserve"> </w:t>
      </w:r>
      <w:r>
        <w:rPr>
          <w:w w:val="105"/>
        </w:rPr>
        <w:t>a</w:t>
      </w:r>
      <w:r>
        <w:rPr>
          <w:spacing w:val="-7"/>
          <w:w w:val="105"/>
        </w:rPr>
        <w:t xml:space="preserve"> </w:t>
      </w:r>
      <w:r>
        <w:rPr>
          <w:w w:val="105"/>
        </w:rPr>
        <w:t>clear</w:t>
      </w:r>
      <w:r>
        <w:rPr>
          <w:spacing w:val="-7"/>
          <w:w w:val="105"/>
        </w:rPr>
        <w:t xml:space="preserve"> </w:t>
      </w:r>
      <w:r>
        <w:rPr>
          <w:w w:val="105"/>
        </w:rPr>
        <w:t>conception</w:t>
      </w:r>
      <w:r>
        <w:rPr>
          <w:spacing w:val="-7"/>
          <w:w w:val="105"/>
        </w:rPr>
        <w:t xml:space="preserve"> </w:t>
      </w:r>
      <w:r>
        <w:rPr>
          <w:w w:val="105"/>
        </w:rPr>
        <w:t>of</w:t>
      </w:r>
      <w:r>
        <w:rPr>
          <w:spacing w:val="-6"/>
          <w:w w:val="105"/>
        </w:rPr>
        <w:t xml:space="preserve"> </w:t>
      </w:r>
      <w:r>
        <w:rPr>
          <w:w w:val="105"/>
        </w:rPr>
        <w:t>past</w:t>
      </w:r>
      <w:r>
        <w:rPr>
          <w:spacing w:val="-7"/>
          <w:w w:val="105"/>
        </w:rPr>
        <w:t xml:space="preserve"> </w:t>
      </w:r>
      <w:r>
        <w:rPr>
          <w:w w:val="105"/>
        </w:rPr>
        <w:t>and</w:t>
      </w:r>
      <w:r>
        <w:rPr>
          <w:spacing w:val="-7"/>
          <w:w w:val="105"/>
        </w:rPr>
        <w:t xml:space="preserve"> </w:t>
      </w:r>
      <w:r>
        <w:rPr>
          <w:w w:val="105"/>
        </w:rPr>
        <w:t>future,</w:t>
      </w:r>
      <w:r>
        <w:rPr>
          <w:spacing w:val="-7"/>
          <w:w w:val="105"/>
        </w:rPr>
        <w:t xml:space="preserve"> </w:t>
      </w:r>
      <w:r>
        <w:rPr>
          <w:w w:val="105"/>
        </w:rPr>
        <w:t>and</w:t>
      </w:r>
      <w:r>
        <w:rPr>
          <w:spacing w:val="-6"/>
          <w:w w:val="105"/>
        </w:rPr>
        <w:t xml:space="preserve"> </w:t>
      </w:r>
      <w:r>
        <w:rPr>
          <w:w w:val="105"/>
        </w:rPr>
        <w:t>to</w:t>
      </w:r>
      <w:r>
        <w:rPr>
          <w:spacing w:val="-7"/>
          <w:w w:val="105"/>
        </w:rPr>
        <w:t xml:space="preserve"> </w:t>
      </w:r>
      <w:r>
        <w:rPr>
          <w:w w:val="105"/>
        </w:rPr>
        <w:t>have</w:t>
      </w:r>
      <w:r>
        <w:rPr>
          <w:spacing w:val="-7"/>
          <w:w w:val="105"/>
        </w:rPr>
        <w:t xml:space="preserve"> </w:t>
      </w:r>
      <w:r>
        <w:rPr>
          <w:w w:val="105"/>
        </w:rPr>
        <w:t>the confidence</w:t>
      </w:r>
      <w:r>
        <w:rPr>
          <w:spacing w:val="-11"/>
          <w:w w:val="105"/>
        </w:rPr>
        <w:t xml:space="preserve"> </w:t>
      </w:r>
      <w:r>
        <w:rPr>
          <w:w w:val="105"/>
        </w:rPr>
        <w:t>to</w:t>
      </w:r>
      <w:r>
        <w:rPr>
          <w:spacing w:val="-11"/>
          <w:w w:val="105"/>
        </w:rPr>
        <w:t xml:space="preserve"> </w:t>
      </w:r>
      <w:r>
        <w:rPr>
          <w:w w:val="105"/>
        </w:rPr>
        <w:t>plan.</w:t>
      </w:r>
      <w:r>
        <w:rPr>
          <w:spacing w:val="-11"/>
          <w:w w:val="105"/>
        </w:rPr>
        <w:t xml:space="preserve"> </w:t>
      </w:r>
      <w:r>
        <w:rPr>
          <w:w w:val="105"/>
        </w:rPr>
        <w:t>Another</w:t>
      </w:r>
      <w:r>
        <w:rPr>
          <w:spacing w:val="-11"/>
          <w:w w:val="105"/>
        </w:rPr>
        <w:t xml:space="preserve"> </w:t>
      </w:r>
      <w:r>
        <w:rPr>
          <w:w w:val="105"/>
        </w:rPr>
        <w:t>aspect</w:t>
      </w:r>
      <w:r>
        <w:rPr>
          <w:spacing w:val="-11"/>
          <w:w w:val="105"/>
        </w:rPr>
        <w:t xml:space="preserve"> </w:t>
      </w:r>
      <w:r>
        <w:rPr>
          <w:w w:val="105"/>
        </w:rPr>
        <w:t>of</w:t>
      </w:r>
      <w:r>
        <w:rPr>
          <w:spacing w:val="-11"/>
          <w:w w:val="105"/>
        </w:rPr>
        <w:t xml:space="preserve"> </w:t>
      </w:r>
      <w:r>
        <w:rPr>
          <w:w w:val="105"/>
        </w:rPr>
        <w:t>temporal</w:t>
      </w:r>
      <w:r>
        <w:rPr>
          <w:spacing w:val="-11"/>
          <w:w w:val="105"/>
        </w:rPr>
        <w:t xml:space="preserve"> </w:t>
      </w:r>
      <w:r>
        <w:rPr>
          <w:w w:val="105"/>
        </w:rPr>
        <w:t>perspective</w:t>
      </w:r>
      <w:r>
        <w:rPr>
          <w:spacing w:val="-11"/>
          <w:w w:val="105"/>
        </w:rPr>
        <w:t xml:space="preserve"> </w:t>
      </w:r>
      <w:r>
        <w:rPr>
          <w:w w:val="105"/>
        </w:rPr>
        <w:t>is</w:t>
      </w:r>
      <w:r>
        <w:rPr>
          <w:spacing w:val="-11"/>
          <w:w w:val="105"/>
        </w:rPr>
        <w:t xml:space="preserve"> </w:t>
      </w:r>
      <w:r>
        <w:rPr>
          <w:w w:val="105"/>
        </w:rPr>
        <w:t>the</w:t>
      </w:r>
      <w:r>
        <w:rPr>
          <w:spacing w:val="-11"/>
          <w:w w:val="105"/>
        </w:rPr>
        <w:t xml:space="preserve"> </w:t>
      </w:r>
      <w:r>
        <w:rPr>
          <w:w w:val="105"/>
        </w:rPr>
        <w:t>ability</w:t>
      </w:r>
      <w:r>
        <w:rPr>
          <w:spacing w:val="-11"/>
          <w:w w:val="105"/>
        </w:rPr>
        <w:t xml:space="preserve"> </w:t>
      </w:r>
      <w:r>
        <w:rPr>
          <w:w w:val="105"/>
        </w:rPr>
        <w:t>to</w:t>
      </w:r>
      <w:r>
        <w:rPr>
          <w:spacing w:val="-10"/>
          <w:w w:val="105"/>
        </w:rPr>
        <w:t xml:space="preserve"> </w:t>
      </w:r>
      <w:r>
        <w:rPr>
          <w:w w:val="105"/>
        </w:rPr>
        <w:t>regulate</w:t>
      </w:r>
      <w:r>
        <w:rPr>
          <w:spacing w:val="-11"/>
          <w:w w:val="105"/>
        </w:rPr>
        <w:t xml:space="preserve"> </w:t>
      </w:r>
      <w:r>
        <w:rPr>
          <w:w w:val="105"/>
        </w:rPr>
        <w:t>one’s</w:t>
      </w:r>
      <w:r>
        <w:rPr>
          <w:spacing w:val="-11"/>
          <w:w w:val="105"/>
        </w:rPr>
        <w:t xml:space="preserve"> </w:t>
      </w:r>
      <w:r>
        <w:rPr>
          <w:w w:val="105"/>
        </w:rPr>
        <w:t>own</w:t>
      </w:r>
      <w:r>
        <w:rPr>
          <w:spacing w:val="-11"/>
          <w:w w:val="105"/>
        </w:rPr>
        <w:t xml:space="preserve"> </w:t>
      </w:r>
      <w:r>
        <w:rPr>
          <w:w w:val="105"/>
        </w:rPr>
        <w:t>time. Freshman</w:t>
      </w:r>
      <w:r>
        <w:rPr>
          <w:spacing w:val="-12"/>
          <w:w w:val="105"/>
        </w:rPr>
        <w:t xml:space="preserve"> </w:t>
      </w:r>
      <w:r>
        <w:rPr>
          <w:w w:val="105"/>
        </w:rPr>
        <w:t>entering</w:t>
      </w:r>
      <w:r>
        <w:rPr>
          <w:spacing w:val="-12"/>
          <w:w w:val="105"/>
        </w:rPr>
        <w:t xml:space="preserve"> </w:t>
      </w:r>
      <w:r>
        <w:rPr>
          <w:w w:val="105"/>
        </w:rPr>
        <w:t>the</w:t>
      </w:r>
      <w:r>
        <w:rPr>
          <w:spacing w:val="-11"/>
          <w:w w:val="105"/>
        </w:rPr>
        <w:t xml:space="preserve"> </w:t>
      </w:r>
      <w:r>
        <w:rPr>
          <w:w w:val="105"/>
        </w:rPr>
        <w:t>university</w:t>
      </w:r>
      <w:r>
        <w:rPr>
          <w:spacing w:val="-12"/>
          <w:w w:val="105"/>
        </w:rPr>
        <w:t xml:space="preserve"> </w:t>
      </w:r>
      <w:r>
        <w:rPr>
          <w:w w:val="105"/>
        </w:rPr>
        <w:t>environment</w:t>
      </w:r>
      <w:r>
        <w:rPr>
          <w:spacing w:val="-11"/>
          <w:w w:val="105"/>
        </w:rPr>
        <w:t xml:space="preserve"> </w:t>
      </w:r>
      <w:r>
        <w:rPr>
          <w:w w:val="105"/>
        </w:rPr>
        <w:t>and</w:t>
      </w:r>
      <w:r>
        <w:rPr>
          <w:spacing w:val="-12"/>
          <w:w w:val="105"/>
        </w:rPr>
        <w:t xml:space="preserve"> </w:t>
      </w:r>
      <w:r>
        <w:rPr>
          <w:w w:val="105"/>
        </w:rPr>
        <w:t>who</w:t>
      </w:r>
      <w:r>
        <w:rPr>
          <w:spacing w:val="-11"/>
          <w:w w:val="105"/>
        </w:rPr>
        <w:t xml:space="preserve"> </w:t>
      </w:r>
      <w:r>
        <w:rPr>
          <w:w w:val="105"/>
        </w:rPr>
        <w:t>are</w:t>
      </w:r>
      <w:r>
        <w:rPr>
          <w:spacing w:val="-12"/>
          <w:w w:val="105"/>
        </w:rPr>
        <w:t xml:space="preserve"> </w:t>
      </w:r>
      <w:r>
        <w:rPr>
          <w:w w:val="105"/>
        </w:rPr>
        <w:t>living</w:t>
      </w:r>
      <w:r>
        <w:rPr>
          <w:spacing w:val="-12"/>
          <w:w w:val="105"/>
        </w:rPr>
        <w:t xml:space="preserve"> </w:t>
      </w:r>
      <w:r>
        <w:rPr>
          <w:w w:val="105"/>
        </w:rPr>
        <w:t>away</w:t>
      </w:r>
      <w:r>
        <w:rPr>
          <w:spacing w:val="-11"/>
          <w:w w:val="105"/>
        </w:rPr>
        <w:t xml:space="preserve"> </w:t>
      </w:r>
      <w:r>
        <w:rPr>
          <w:w w:val="105"/>
        </w:rPr>
        <w:t>from</w:t>
      </w:r>
      <w:r>
        <w:rPr>
          <w:spacing w:val="-12"/>
          <w:w w:val="105"/>
        </w:rPr>
        <w:t xml:space="preserve"> </w:t>
      </w:r>
      <w:r>
        <w:rPr>
          <w:w w:val="105"/>
        </w:rPr>
        <w:t>home</w:t>
      </w:r>
      <w:r>
        <w:rPr>
          <w:spacing w:val="-11"/>
          <w:w w:val="105"/>
        </w:rPr>
        <w:t xml:space="preserve"> </w:t>
      </w:r>
      <w:r>
        <w:rPr>
          <w:w w:val="105"/>
        </w:rPr>
        <w:t>for</w:t>
      </w:r>
      <w:r>
        <w:rPr>
          <w:spacing w:val="-12"/>
          <w:w w:val="105"/>
        </w:rPr>
        <w:t xml:space="preserve"> </w:t>
      </w:r>
      <w:r>
        <w:rPr>
          <w:w w:val="105"/>
        </w:rPr>
        <w:t>the</w:t>
      </w:r>
      <w:r>
        <w:rPr>
          <w:spacing w:val="-11"/>
          <w:w w:val="105"/>
        </w:rPr>
        <w:t xml:space="preserve"> </w:t>
      </w:r>
      <w:r>
        <w:rPr>
          <w:w w:val="105"/>
        </w:rPr>
        <w:t>first</w:t>
      </w:r>
      <w:r>
        <w:rPr>
          <w:spacing w:val="-12"/>
          <w:w w:val="105"/>
        </w:rPr>
        <w:t xml:space="preserve"> </w:t>
      </w:r>
      <w:r>
        <w:rPr>
          <w:w w:val="105"/>
        </w:rPr>
        <w:t>time often have difficulty regulating their own time. With no parent present to say “go to bed,” they will solve the world’s problems all night and be unable to get up for class the next morning. There are people in middle age who lose jobs, miss airplanes</w:t>
      </w:r>
      <w:r>
        <w:rPr>
          <w:w w:val="105"/>
        </w:rPr>
        <w:t>, and alienate friends because of their lack of ability to regulate their</w:t>
      </w:r>
      <w:r>
        <w:rPr>
          <w:spacing w:val="-20"/>
          <w:w w:val="105"/>
        </w:rPr>
        <w:t xml:space="preserve"> </w:t>
      </w:r>
      <w:r>
        <w:rPr>
          <w:w w:val="105"/>
        </w:rPr>
        <w:t>time.</w:t>
      </w:r>
    </w:p>
    <w:p w:rsidR="002E0D56" w:rsidRDefault="002E0D56">
      <w:pPr>
        <w:pStyle w:val="BodyText"/>
        <w:spacing w:before="1"/>
        <w:rPr>
          <w:sz w:val="33"/>
        </w:rPr>
      </w:pPr>
    </w:p>
    <w:p w:rsidR="002E0D56" w:rsidRDefault="00C67A04">
      <w:pPr>
        <w:ind w:left="588"/>
        <w:rPr>
          <w:rFonts w:ascii="Times New Roman"/>
          <w:i/>
        </w:rPr>
      </w:pPr>
      <w:r>
        <w:rPr>
          <w:rFonts w:ascii="Times New Roman"/>
          <w:i/>
          <w:w w:val="105"/>
        </w:rPr>
        <w:t>Acquiring Self-Certainty</w:t>
      </w:r>
    </w:p>
    <w:p w:rsidR="002E0D56" w:rsidRDefault="00C67A04">
      <w:pPr>
        <w:pStyle w:val="BodyText"/>
        <w:spacing w:before="79" w:line="266" w:lineRule="auto"/>
        <w:ind w:left="588" w:right="1169"/>
      </w:pPr>
      <w:r>
        <w:t xml:space="preserve">Self-certainty is equivalent to what is also referred to as self-confidence or self-esteem. Erikson thought that efforts to begin to “sever the apron </w:t>
      </w:r>
      <w:r>
        <w:t>strings” and to become an autonomous or independent person begin early in life, about the time we begin to walk. If the child sees herself   being able to do for herself and accomplish little things independently, then she has the basis to develop confiden</w:t>
      </w:r>
      <w:r>
        <w:t>ce in herself. In adolescence, there are new threats to self-confidence, such as the prospect of having to be financially independent and to find a desirable partner. Another aspect of self-certainty is that it must be accompanied by a self-image that is c</w:t>
      </w:r>
      <w:r>
        <w:t>ompatible with reality. Self- esteem that is unrealistic is a defense, a fantasy that prevents</w:t>
      </w:r>
      <w:r>
        <w:rPr>
          <w:spacing w:val="27"/>
        </w:rPr>
        <w:t xml:space="preserve"> </w:t>
      </w:r>
      <w:r>
        <w:t>self-fulfillment.</w:t>
      </w:r>
    </w:p>
    <w:p w:rsidR="002E0D56" w:rsidRDefault="002E0D56">
      <w:pPr>
        <w:pStyle w:val="BodyText"/>
        <w:spacing w:before="1"/>
        <w:rPr>
          <w:sz w:val="33"/>
        </w:rPr>
      </w:pPr>
    </w:p>
    <w:p w:rsidR="002E0D56" w:rsidRDefault="00C67A04">
      <w:pPr>
        <w:ind w:left="588"/>
        <w:rPr>
          <w:rFonts w:ascii="Times New Roman"/>
          <w:i/>
        </w:rPr>
      </w:pPr>
      <w:r>
        <w:rPr>
          <w:rFonts w:ascii="Times New Roman"/>
          <w:i/>
        </w:rPr>
        <w:t>Role Experimentation</w:t>
      </w:r>
    </w:p>
    <w:p w:rsidR="002E0D56" w:rsidRDefault="00C67A04">
      <w:pPr>
        <w:pStyle w:val="BodyText"/>
        <w:spacing w:before="79" w:line="266" w:lineRule="auto"/>
        <w:ind w:left="588" w:right="1256"/>
      </w:pPr>
      <w:r>
        <w:t>During childhood, we usually look to parents or teacher for role models. In adolescence, young    people are likely to re</w:t>
      </w:r>
      <w:r>
        <w:t>ject earlier models and to go through a series of “trying on” different roles. The movies and television provide a smorgasbord of roles and role models. Role models can be real   people, characters from fiction, historical personages, or creations of our o</w:t>
      </w:r>
      <w:r>
        <w:t>wn imagination. Erikson thought that role experimentation is a healthy manifestation of the search for identity, but at some time we have to take the pieces we like from our role experimentation and put them together into a consistent identity. The opposit</w:t>
      </w:r>
      <w:r>
        <w:t>e of role experimentation is role fixation. Sometimes one encounters     a young person who has had an identity laid on him so heavily by parents that attempts at role experimentation produce too much guilt to be</w:t>
      </w:r>
      <w:r>
        <w:rPr>
          <w:spacing w:val="3"/>
        </w:rPr>
        <w:t xml:space="preserve"> </w:t>
      </w:r>
      <w:r>
        <w:t>pursued.</w:t>
      </w:r>
    </w:p>
    <w:p w:rsidR="002E0D56" w:rsidRDefault="002E0D56">
      <w:pPr>
        <w:pStyle w:val="BodyText"/>
        <w:spacing w:before="2"/>
        <w:rPr>
          <w:sz w:val="33"/>
        </w:rPr>
      </w:pPr>
    </w:p>
    <w:p w:rsidR="002E0D56" w:rsidRDefault="00C67A04">
      <w:pPr>
        <w:ind w:left="588"/>
        <w:rPr>
          <w:rFonts w:ascii="Times New Roman"/>
          <w:i/>
        </w:rPr>
      </w:pPr>
      <w:r>
        <w:rPr>
          <w:rFonts w:ascii="Times New Roman"/>
          <w:i/>
          <w:w w:val="105"/>
        </w:rPr>
        <w:t>Apprenticeship</w:t>
      </w:r>
    </w:p>
    <w:p w:rsidR="002E0D56" w:rsidRDefault="00C67A04">
      <w:pPr>
        <w:pStyle w:val="BodyText"/>
        <w:spacing w:before="78" w:line="266" w:lineRule="auto"/>
        <w:ind w:left="588" w:right="1048"/>
      </w:pPr>
      <w:r>
        <w:rPr>
          <w:w w:val="105"/>
        </w:rPr>
        <w:t>Theorists are ofte</w:t>
      </w:r>
      <w:r>
        <w:rPr>
          <w:w w:val="105"/>
        </w:rPr>
        <w:t>n reluctant to talk about anything as mundane as a getting a job and earning a living, but Erikson recognized that the prospect of having to be self-supporting is a real concern of adolescents. This does not mean that an adolescent has to choose his or her</w:t>
      </w:r>
      <w:r>
        <w:rPr>
          <w:w w:val="105"/>
        </w:rPr>
        <w:t xml:space="preserve"> life’s work in junior high</w:t>
      </w:r>
      <w:r>
        <w:rPr>
          <w:spacing w:val="-8"/>
          <w:w w:val="105"/>
        </w:rPr>
        <w:t xml:space="preserve"> </w:t>
      </w:r>
      <w:r>
        <w:rPr>
          <w:w w:val="105"/>
        </w:rPr>
        <w:t>school,</w:t>
      </w:r>
      <w:r>
        <w:rPr>
          <w:spacing w:val="-8"/>
          <w:w w:val="105"/>
        </w:rPr>
        <w:t xml:space="preserve"> </w:t>
      </w:r>
      <w:r>
        <w:rPr>
          <w:w w:val="105"/>
        </w:rPr>
        <w:t>but</w:t>
      </w:r>
      <w:r>
        <w:rPr>
          <w:spacing w:val="-8"/>
          <w:w w:val="105"/>
        </w:rPr>
        <w:t xml:space="preserve"> </w:t>
      </w:r>
      <w:r>
        <w:rPr>
          <w:w w:val="105"/>
        </w:rPr>
        <w:t>it</w:t>
      </w:r>
      <w:r>
        <w:rPr>
          <w:spacing w:val="-8"/>
          <w:w w:val="105"/>
        </w:rPr>
        <w:t xml:space="preserve"> </w:t>
      </w:r>
      <w:r>
        <w:rPr>
          <w:w w:val="105"/>
        </w:rPr>
        <w:t>does</w:t>
      </w:r>
      <w:r>
        <w:rPr>
          <w:spacing w:val="-7"/>
          <w:w w:val="105"/>
        </w:rPr>
        <w:t xml:space="preserve"> </w:t>
      </w:r>
      <w:r>
        <w:rPr>
          <w:w w:val="105"/>
        </w:rPr>
        <w:t>mean</w:t>
      </w:r>
      <w:r>
        <w:rPr>
          <w:spacing w:val="-8"/>
          <w:w w:val="105"/>
        </w:rPr>
        <w:t xml:space="preserve"> </w:t>
      </w:r>
      <w:r>
        <w:rPr>
          <w:w w:val="105"/>
        </w:rPr>
        <w:t>making</w:t>
      </w:r>
      <w:r>
        <w:rPr>
          <w:spacing w:val="-8"/>
          <w:w w:val="105"/>
        </w:rPr>
        <w:t xml:space="preserve"> </w:t>
      </w:r>
      <w:r>
        <w:rPr>
          <w:w w:val="105"/>
        </w:rPr>
        <w:t>general</w:t>
      </w:r>
      <w:r>
        <w:rPr>
          <w:spacing w:val="-8"/>
          <w:w w:val="105"/>
        </w:rPr>
        <w:t xml:space="preserve"> </w:t>
      </w:r>
      <w:r>
        <w:rPr>
          <w:w w:val="105"/>
        </w:rPr>
        <w:t>preparation</w:t>
      </w:r>
      <w:r>
        <w:rPr>
          <w:spacing w:val="-7"/>
          <w:w w:val="105"/>
        </w:rPr>
        <w:t xml:space="preserve"> </w:t>
      </w:r>
      <w:r>
        <w:rPr>
          <w:w w:val="105"/>
        </w:rPr>
        <w:t>for</w:t>
      </w:r>
      <w:r>
        <w:rPr>
          <w:spacing w:val="-8"/>
          <w:w w:val="105"/>
        </w:rPr>
        <w:t xml:space="preserve"> </w:t>
      </w:r>
      <w:r>
        <w:rPr>
          <w:w w:val="105"/>
        </w:rPr>
        <w:t>independence.</w:t>
      </w:r>
      <w:r>
        <w:rPr>
          <w:spacing w:val="-8"/>
          <w:w w:val="105"/>
        </w:rPr>
        <w:t xml:space="preserve"> </w:t>
      </w:r>
      <w:r>
        <w:rPr>
          <w:w w:val="105"/>
        </w:rPr>
        <w:t>The</w:t>
      </w:r>
      <w:r>
        <w:rPr>
          <w:spacing w:val="-8"/>
          <w:w w:val="105"/>
        </w:rPr>
        <w:t xml:space="preserve"> </w:t>
      </w:r>
      <w:r>
        <w:rPr>
          <w:w w:val="105"/>
        </w:rPr>
        <w:t>university</w:t>
      </w:r>
      <w:r>
        <w:rPr>
          <w:spacing w:val="-7"/>
          <w:w w:val="105"/>
        </w:rPr>
        <w:t xml:space="preserve"> </w:t>
      </w:r>
      <w:r>
        <w:rPr>
          <w:w w:val="105"/>
        </w:rPr>
        <w:t>student may not have chosen a career or even have decided on a major, but the fact that he or she is in a college class suggests that the indiv</w:t>
      </w:r>
      <w:r>
        <w:rPr>
          <w:w w:val="105"/>
        </w:rPr>
        <w:t>idual does not suffer from what Erikson called “work paralysis.”</w:t>
      </w:r>
    </w:p>
    <w:p w:rsidR="002E0D56" w:rsidRDefault="002E0D56">
      <w:pPr>
        <w:pStyle w:val="BodyText"/>
        <w:spacing w:before="1"/>
        <w:rPr>
          <w:sz w:val="33"/>
        </w:rPr>
      </w:pPr>
    </w:p>
    <w:p w:rsidR="002E0D56" w:rsidRDefault="00C67A04">
      <w:pPr>
        <w:spacing w:before="1"/>
        <w:ind w:left="588"/>
        <w:rPr>
          <w:rFonts w:ascii="Times New Roman"/>
          <w:i/>
        </w:rPr>
      </w:pPr>
      <w:r>
        <w:rPr>
          <w:rFonts w:ascii="Times New Roman"/>
          <w:i/>
          <w:w w:val="105"/>
        </w:rPr>
        <w:t>Sexual Polarization</w:t>
      </w:r>
    </w:p>
    <w:p w:rsidR="002E0D56" w:rsidRDefault="00C67A04">
      <w:pPr>
        <w:pStyle w:val="BodyText"/>
        <w:spacing w:before="78" w:line="266" w:lineRule="auto"/>
        <w:ind w:left="588" w:right="1320"/>
      </w:pPr>
      <w:r>
        <w:t>The obvious meaning of this aspect of identity is that adolescents must come to grips with whether they are heterosexual, bisexual, or homosexual. It must be difficult fo</w:t>
      </w:r>
      <w:r>
        <w:t>r the young person who has a homosexual orientation to establish a positive identity  during  adolescence.  There  are  great pressures for denial and for conformity to sexual roles that parents and most peers consider   “normal.” Erikson wrote about the a</w:t>
      </w:r>
      <w:r>
        <w:t xml:space="preserve">spect of sexual polarization that can be described as “comfort    and confidence in the role of male or female.” In early adolescence, young people often feel sexually inadequate because their bodies are less than perfect, or because they feel inferior to </w:t>
      </w:r>
      <w:r>
        <w:t>peers who tell  tall tales of sexual adventures and prowess. Sexual roles are not as clearly delineated as they     formerly were, particularly in the case of the female role, and young females may feel less than feminine</w:t>
      </w:r>
      <w:r>
        <w:rPr>
          <w:spacing w:val="9"/>
        </w:rPr>
        <w:t xml:space="preserve"> </w:t>
      </w:r>
      <w:r>
        <w:t>if</w:t>
      </w:r>
      <w:r>
        <w:rPr>
          <w:spacing w:val="9"/>
        </w:rPr>
        <w:t xml:space="preserve"> </w:t>
      </w:r>
      <w:r>
        <w:t>they</w:t>
      </w:r>
      <w:r>
        <w:rPr>
          <w:spacing w:val="9"/>
        </w:rPr>
        <w:t xml:space="preserve"> </w:t>
      </w:r>
      <w:r>
        <w:t>have</w:t>
      </w:r>
      <w:r>
        <w:rPr>
          <w:spacing w:val="10"/>
        </w:rPr>
        <w:t xml:space="preserve"> </w:t>
      </w:r>
      <w:r>
        <w:t>ambitious</w:t>
      </w:r>
      <w:r>
        <w:rPr>
          <w:spacing w:val="9"/>
        </w:rPr>
        <w:t xml:space="preserve"> </w:t>
      </w:r>
      <w:r>
        <w:t>career</w:t>
      </w:r>
      <w:r>
        <w:rPr>
          <w:spacing w:val="9"/>
        </w:rPr>
        <w:t xml:space="preserve"> </w:t>
      </w:r>
      <w:r>
        <w:t>aspirations</w:t>
      </w:r>
      <w:r>
        <w:rPr>
          <w:spacing w:val="10"/>
        </w:rPr>
        <w:t xml:space="preserve"> </w:t>
      </w:r>
      <w:r>
        <w:t>and</w:t>
      </w:r>
      <w:r>
        <w:rPr>
          <w:spacing w:val="9"/>
        </w:rPr>
        <w:t xml:space="preserve"> </w:t>
      </w:r>
      <w:r>
        <w:t>inadequate</w:t>
      </w:r>
      <w:r>
        <w:rPr>
          <w:spacing w:val="9"/>
        </w:rPr>
        <w:t xml:space="preserve"> </w:t>
      </w:r>
      <w:r>
        <w:t>as</w:t>
      </w:r>
      <w:r>
        <w:rPr>
          <w:spacing w:val="10"/>
        </w:rPr>
        <w:t xml:space="preserve"> </w:t>
      </w:r>
      <w:r>
        <w:t>humans</w:t>
      </w:r>
      <w:r>
        <w:rPr>
          <w:spacing w:val="9"/>
        </w:rPr>
        <w:t xml:space="preserve"> </w:t>
      </w:r>
      <w:r>
        <w:t>if</w:t>
      </w:r>
      <w:r>
        <w:rPr>
          <w:spacing w:val="9"/>
        </w:rPr>
        <w:t xml:space="preserve"> </w:t>
      </w:r>
      <w:r>
        <w:t>they</w:t>
      </w:r>
      <w:r>
        <w:rPr>
          <w:spacing w:val="9"/>
        </w:rPr>
        <w:t xml:space="preserve"> </w:t>
      </w:r>
      <w:r>
        <w:t>don’t.</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rPr>
          <w:sz w:val="29"/>
        </w:rPr>
      </w:pPr>
    </w:p>
    <w:p w:rsidR="002E0D56" w:rsidRDefault="00C67A04">
      <w:pPr>
        <w:ind w:left="588"/>
        <w:rPr>
          <w:rFonts w:ascii="Times New Roman"/>
          <w:i/>
        </w:rPr>
      </w:pPr>
      <w:r>
        <w:rPr>
          <w:rFonts w:ascii="Times New Roman"/>
          <w:i/>
        </w:rPr>
        <w:t>Questions of Authority: Being a Leader and a Follower</w:t>
      </w:r>
    </w:p>
    <w:p w:rsidR="002E0D56" w:rsidRDefault="00C67A04">
      <w:pPr>
        <w:pStyle w:val="BodyText"/>
        <w:spacing w:before="79" w:line="266" w:lineRule="auto"/>
        <w:ind w:left="588" w:right="1256"/>
      </w:pPr>
      <w:r>
        <w:t xml:space="preserve">Resentment of authority is so common among American adolescents that it is tempting to think of it  as normal. Differentiating between legitimate authority and arbitrary authority is a task of identity establishment. Identity formation includes being able </w:t>
      </w:r>
      <w:r>
        <w:t>to take the role of leader or follower in the appropriate</w:t>
      </w:r>
      <w:r>
        <w:rPr>
          <w:spacing w:val="1"/>
        </w:rPr>
        <w:t xml:space="preserve"> </w:t>
      </w:r>
      <w:r>
        <w:t>circumstances.</w:t>
      </w:r>
    </w:p>
    <w:p w:rsidR="002E0D56" w:rsidRDefault="002E0D56">
      <w:pPr>
        <w:pStyle w:val="BodyText"/>
        <w:rPr>
          <w:sz w:val="33"/>
        </w:rPr>
      </w:pPr>
    </w:p>
    <w:p w:rsidR="002E0D56" w:rsidRDefault="00C67A04">
      <w:pPr>
        <w:ind w:left="588"/>
        <w:rPr>
          <w:rFonts w:ascii="Times New Roman"/>
          <w:i/>
        </w:rPr>
      </w:pPr>
      <w:r>
        <w:rPr>
          <w:rFonts w:ascii="Times New Roman"/>
          <w:i/>
          <w:w w:val="105"/>
        </w:rPr>
        <w:t>Ideological Commitment</w:t>
      </w:r>
    </w:p>
    <w:p w:rsidR="002E0D56" w:rsidRDefault="00C67A04">
      <w:pPr>
        <w:pStyle w:val="BodyText"/>
        <w:spacing w:before="78" w:line="266" w:lineRule="auto"/>
        <w:ind w:left="588" w:right="970"/>
      </w:pPr>
      <w:r>
        <w:rPr>
          <w:w w:val="105"/>
        </w:rPr>
        <w:t xml:space="preserve">As the identity is formed, young people must select a basic philosophy, a set of values, and an orientation toward religion and politics. Excessive zeal for a </w:t>
      </w:r>
      <w:r>
        <w:rPr>
          <w:w w:val="105"/>
        </w:rPr>
        <w:t>cause, dramatic religious conversion, and</w:t>
      </w:r>
      <w:r>
        <w:rPr>
          <w:spacing w:val="-11"/>
          <w:w w:val="105"/>
        </w:rPr>
        <w:t xml:space="preserve"> </w:t>
      </w:r>
      <w:r>
        <w:rPr>
          <w:w w:val="105"/>
        </w:rPr>
        <w:t>allegiance</w:t>
      </w:r>
      <w:r>
        <w:rPr>
          <w:spacing w:val="-11"/>
          <w:w w:val="105"/>
        </w:rPr>
        <w:t xml:space="preserve"> </w:t>
      </w:r>
      <w:r>
        <w:rPr>
          <w:w w:val="105"/>
        </w:rPr>
        <w:t>to</w:t>
      </w:r>
      <w:r>
        <w:rPr>
          <w:spacing w:val="-11"/>
          <w:w w:val="105"/>
        </w:rPr>
        <w:t xml:space="preserve"> </w:t>
      </w:r>
      <w:r>
        <w:rPr>
          <w:w w:val="105"/>
        </w:rPr>
        <w:t>a</w:t>
      </w:r>
      <w:r>
        <w:rPr>
          <w:spacing w:val="-11"/>
          <w:w w:val="105"/>
        </w:rPr>
        <w:t xml:space="preserve"> </w:t>
      </w:r>
      <w:r>
        <w:rPr>
          <w:w w:val="105"/>
        </w:rPr>
        <w:t>cult</w:t>
      </w:r>
      <w:r>
        <w:rPr>
          <w:spacing w:val="-11"/>
          <w:w w:val="105"/>
        </w:rPr>
        <w:t xml:space="preserve"> </w:t>
      </w:r>
      <w:r>
        <w:rPr>
          <w:w w:val="105"/>
        </w:rPr>
        <w:t>are</w:t>
      </w:r>
      <w:r>
        <w:rPr>
          <w:spacing w:val="-11"/>
          <w:w w:val="105"/>
        </w:rPr>
        <w:t xml:space="preserve"> </w:t>
      </w:r>
      <w:r>
        <w:rPr>
          <w:w w:val="105"/>
        </w:rPr>
        <w:t>some</w:t>
      </w:r>
      <w:r>
        <w:rPr>
          <w:spacing w:val="-11"/>
          <w:w w:val="105"/>
        </w:rPr>
        <w:t xml:space="preserve"> </w:t>
      </w:r>
      <w:r>
        <w:rPr>
          <w:w w:val="105"/>
        </w:rPr>
        <w:t>of</w:t>
      </w:r>
      <w:r>
        <w:rPr>
          <w:spacing w:val="-11"/>
          <w:w w:val="105"/>
        </w:rPr>
        <w:t xml:space="preserve"> </w:t>
      </w:r>
      <w:r>
        <w:rPr>
          <w:w w:val="105"/>
        </w:rPr>
        <w:t>the</w:t>
      </w:r>
      <w:r>
        <w:rPr>
          <w:spacing w:val="-11"/>
          <w:w w:val="105"/>
        </w:rPr>
        <w:t xml:space="preserve"> </w:t>
      </w:r>
      <w:r>
        <w:rPr>
          <w:w w:val="105"/>
        </w:rPr>
        <w:t>extreme</w:t>
      </w:r>
      <w:r>
        <w:rPr>
          <w:spacing w:val="-11"/>
          <w:w w:val="105"/>
        </w:rPr>
        <w:t xml:space="preserve"> </w:t>
      </w:r>
      <w:r>
        <w:rPr>
          <w:w w:val="105"/>
        </w:rPr>
        <w:t>symptoms</w:t>
      </w:r>
      <w:r>
        <w:rPr>
          <w:spacing w:val="-11"/>
          <w:w w:val="105"/>
        </w:rPr>
        <w:t xml:space="preserve"> </w:t>
      </w:r>
      <w:r>
        <w:rPr>
          <w:w w:val="105"/>
        </w:rPr>
        <w:t>of</w:t>
      </w:r>
      <w:r>
        <w:rPr>
          <w:spacing w:val="-11"/>
          <w:w w:val="105"/>
        </w:rPr>
        <w:t xml:space="preserve"> </w:t>
      </w:r>
      <w:r>
        <w:rPr>
          <w:w w:val="105"/>
        </w:rPr>
        <w:t>young</w:t>
      </w:r>
      <w:r>
        <w:rPr>
          <w:spacing w:val="-11"/>
          <w:w w:val="105"/>
        </w:rPr>
        <w:t xml:space="preserve"> </w:t>
      </w:r>
      <w:r>
        <w:rPr>
          <w:w w:val="105"/>
        </w:rPr>
        <w:t>people</w:t>
      </w:r>
      <w:r>
        <w:rPr>
          <w:spacing w:val="-10"/>
          <w:w w:val="105"/>
        </w:rPr>
        <w:t xml:space="preserve"> </w:t>
      </w:r>
      <w:r>
        <w:rPr>
          <w:w w:val="105"/>
        </w:rPr>
        <w:t>searching</w:t>
      </w:r>
      <w:r>
        <w:rPr>
          <w:spacing w:val="-11"/>
          <w:w w:val="105"/>
        </w:rPr>
        <w:t xml:space="preserve"> </w:t>
      </w:r>
      <w:r>
        <w:rPr>
          <w:w w:val="105"/>
        </w:rPr>
        <w:t>for</w:t>
      </w:r>
      <w:r>
        <w:rPr>
          <w:spacing w:val="-11"/>
          <w:w w:val="105"/>
        </w:rPr>
        <w:t xml:space="preserve"> </w:t>
      </w:r>
      <w:r>
        <w:rPr>
          <w:w w:val="105"/>
        </w:rPr>
        <w:t>something to believe in. The task the adolescent faces is to adopt an ideology that is internally consistent and compatible with t</w:t>
      </w:r>
      <w:r>
        <w:rPr>
          <w:w w:val="105"/>
        </w:rPr>
        <w:t>he self and the</w:t>
      </w:r>
      <w:r>
        <w:rPr>
          <w:spacing w:val="-24"/>
          <w:w w:val="105"/>
        </w:rPr>
        <w:t xml:space="preserve"> </w:t>
      </w:r>
      <w:r>
        <w:rPr>
          <w:w w:val="105"/>
        </w:rPr>
        <w:t>self-image.</w:t>
      </w:r>
    </w:p>
    <w:p w:rsidR="002E0D56" w:rsidRDefault="00C67A04">
      <w:pPr>
        <w:pStyle w:val="BodyText"/>
        <w:spacing w:before="122" w:line="266" w:lineRule="auto"/>
        <w:ind w:left="588" w:right="1282"/>
      </w:pPr>
      <w:r>
        <w:rPr>
          <w:w w:val="105"/>
        </w:rPr>
        <w:t>It may seem as though identity formation requires that one lay down plans for the remainder of one’s life and adopt beliefs that will guide one’s behavior for all time. Of course, this is not the situation.</w:t>
      </w:r>
      <w:r>
        <w:rPr>
          <w:spacing w:val="-15"/>
          <w:w w:val="105"/>
        </w:rPr>
        <w:t xml:space="preserve"> </w:t>
      </w:r>
      <w:r>
        <w:rPr>
          <w:w w:val="105"/>
        </w:rPr>
        <w:t>Identity</w:t>
      </w:r>
      <w:r>
        <w:rPr>
          <w:spacing w:val="-14"/>
          <w:w w:val="105"/>
        </w:rPr>
        <w:t xml:space="preserve"> </w:t>
      </w:r>
      <w:r>
        <w:rPr>
          <w:w w:val="105"/>
        </w:rPr>
        <w:t>formation</w:t>
      </w:r>
      <w:r>
        <w:rPr>
          <w:spacing w:val="-14"/>
          <w:w w:val="105"/>
        </w:rPr>
        <w:t xml:space="preserve"> </w:t>
      </w:r>
      <w:r>
        <w:rPr>
          <w:w w:val="105"/>
        </w:rPr>
        <w:t>is</w:t>
      </w:r>
      <w:r>
        <w:rPr>
          <w:spacing w:val="-14"/>
          <w:w w:val="105"/>
        </w:rPr>
        <w:t xml:space="preserve"> </w:t>
      </w:r>
      <w:r>
        <w:rPr>
          <w:w w:val="105"/>
        </w:rPr>
        <w:t>bringing</w:t>
      </w:r>
      <w:r>
        <w:rPr>
          <w:spacing w:val="-14"/>
          <w:w w:val="105"/>
        </w:rPr>
        <w:t xml:space="preserve"> </w:t>
      </w:r>
      <w:r>
        <w:rPr>
          <w:w w:val="105"/>
        </w:rPr>
        <w:t>together</w:t>
      </w:r>
      <w:r>
        <w:rPr>
          <w:spacing w:val="-14"/>
          <w:w w:val="105"/>
        </w:rPr>
        <w:t xml:space="preserve"> </w:t>
      </w:r>
      <w:r>
        <w:rPr>
          <w:w w:val="105"/>
        </w:rPr>
        <w:t>various</w:t>
      </w:r>
      <w:r>
        <w:rPr>
          <w:spacing w:val="-14"/>
          <w:w w:val="105"/>
        </w:rPr>
        <w:t xml:space="preserve"> </w:t>
      </w:r>
      <w:r>
        <w:rPr>
          <w:w w:val="105"/>
        </w:rPr>
        <w:t>aspects</w:t>
      </w:r>
      <w:r>
        <w:rPr>
          <w:spacing w:val="-14"/>
          <w:w w:val="105"/>
        </w:rPr>
        <w:t xml:space="preserve"> </w:t>
      </w:r>
      <w:r>
        <w:rPr>
          <w:w w:val="105"/>
        </w:rPr>
        <w:t>of</w:t>
      </w:r>
      <w:r>
        <w:rPr>
          <w:spacing w:val="-14"/>
          <w:w w:val="105"/>
        </w:rPr>
        <w:t xml:space="preserve"> </w:t>
      </w:r>
      <w:r>
        <w:rPr>
          <w:w w:val="105"/>
        </w:rPr>
        <w:t>the</w:t>
      </w:r>
      <w:r>
        <w:rPr>
          <w:spacing w:val="-14"/>
          <w:w w:val="105"/>
        </w:rPr>
        <w:t xml:space="preserve"> </w:t>
      </w:r>
      <w:r>
        <w:rPr>
          <w:w w:val="105"/>
        </w:rPr>
        <w:t>self</w:t>
      </w:r>
      <w:r>
        <w:rPr>
          <w:spacing w:val="-14"/>
          <w:w w:val="105"/>
        </w:rPr>
        <w:t xml:space="preserve"> </w:t>
      </w:r>
      <w:r>
        <w:rPr>
          <w:w w:val="105"/>
        </w:rPr>
        <w:t>into</w:t>
      </w:r>
      <w:r>
        <w:rPr>
          <w:spacing w:val="-14"/>
          <w:w w:val="105"/>
        </w:rPr>
        <w:t xml:space="preserve"> </w:t>
      </w:r>
      <w:r>
        <w:rPr>
          <w:w w:val="105"/>
        </w:rPr>
        <w:t>a</w:t>
      </w:r>
      <w:r>
        <w:rPr>
          <w:spacing w:val="-14"/>
          <w:w w:val="105"/>
        </w:rPr>
        <w:t xml:space="preserve"> </w:t>
      </w:r>
      <w:r>
        <w:rPr>
          <w:w w:val="105"/>
        </w:rPr>
        <w:t>coherent</w:t>
      </w:r>
      <w:r>
        <w:rPr>
          <w:spacing w:val="-14"/>
          <w:w w:val="105"/>
        </w:rPr>
        <w:t xml:space="preserve"> </w:t>
      </w:r>
      <w:r>
        <w:rPr>
          <w:w w:val="105"/>
        </w:rPr>
        <w:t>whole and establishing a psychic “core” that defines the self. It is probably not a coincidence that Erikson’s</w:t>
      </w:r>
      <w:r>
        <w:rPr>
          <w:spacing w:val="-9"/>
          <w:w w:val="105"/>
        </w:rPr>
        <w:t xml:space="preserve"> </w:t>
      </w:r>
      <w:r>
        <w:rPr>
          <w:w w:val="105"/>
        </w:rPr>
        <w:t>identity</w:t>
      </w:r>
      <w:r>
        <w:rPr>
          <w:spacing w:val="-9"/>
          <w:w w:val="105"/>
        </w:rPr>
        <w:t xml:space="preserve"> </w:t>
      </w:r>
      <w:r>
        <w:rPr>
          <w:w w:val="105"/>
        </w:rPr>
        <w:t>crisis</w:t>
      </w:r>
      <w:r>
        <w:rPr>
          <w:spacing w:val="-9"/>
          <w:w w:val="105"/>
        </w:rPr>
        <w:t xml:space="preserve"> </w:t>
      </w:r>
      <w:r>
        <w:rPr>
          <w:w w:val="105"/>
        </w:rPr>
        <w:t>begins</w:t>
      </w:r>
      <w:r>
        <w:rPr>
          <w:spacing w:val="-9"/>
          <w:w w:val="105"/>
        </w:rPr>
        <w:t xml:space="preserve"> </w:t>
      </w:r>
      <w:r>
        <w:rPr>
          <w:w w:val="105"/>
        </w:rPr>
        <w:t>concurrently</w:t>
      </w:r>
      <w:r>
        <w:rPr>
          <w:spacing w:val="-9"/>
          <w:w w:val="105"/>
        </w:rPr>
        <w:t xml:space="preserve"> </w:t>
      </w:r>
      <w:r>
        <w:rPr>
          <w:w w:val="105"/>
        </w:rPr>
        <w:t>with</w:t>
      </w:r>
      <w:r>
        <w:rPr>
          <w:spacing w:val="-9"/>
          <w:w w:val="105"/>
        </w:rPr>
        <w:t xml:space="preserve"> </w:t>
      </w:r>
      <w:r>
        <w:rPr>
          <w:w w:val="105"/>
        </w:rPr>
        <w:t>Piaget’s</w:t>
      </w:r>
      <w:r>
        <w:rPr>
          <w:spacing w:val="-9"/>
          <w:w w:val="105"/>
        </w:rPr>
        <w:t xml:space="preserve"> </w:t>
      </w:r>
      <w:r>
        <w:rPr>
          <w:w w:val="105"/>
        </w:rPr>
        <w:t>stage</w:t>
      </w:r>
      <w:r>
        <w:rPr>
          <w:spacing w:val="-9"/>
          <w:w w:val="105"/>
        </w:rPr>
        <w:t xml:space="preserve"> </w:t>
      </w:r>
      <w:r>
        <w:rPr>
          <w:w w:val="105"/>
        </w:rPr>
        <w:t>of</w:t>
      </w:r>
      <w:r>
        <w:rPr>
          <w:spacing w:val="-9"/>
          <w:w w:val="105"/>
        </w:rPr>
        <w:t xml:space="preserve"> </w:t>
      </w:r>
      <w:r>
        <w:rPr>
          <w:w w:val="105"/>
        </w:rPr>
        <w:t>formal</w:t>
      </w:r>
      <w:r>
        <w:rPr>
          <w:spacing w:val="-9"/>
          <w:w w:val="105"/>
        </w:rPr>
        <w:t xml:space="preserve"> </w:t>
      </w:r>
      <w:r>
        <w:rPr>
          <w:w w:val="105"/>
        </w:rPr>
        <w:t>operations.</w:t>
      </w:r>
      <w:r>
        <w:rPr>
          <w:spacing w:val="-9"/>
          <w:w w:val="105"/>
        </w:rPr>
        <w:t xml:space="preserve"> </w:t>
      </w:r>
      <w:r>
        <w:rPr>
          <w:w w:val="105"/>
        </w:rPr>
        <w:t>Some</w:t>
      </w:r>
      <w:r>
        <w:rPr>
          <w:spacing w:val="-9"/>
          <w:w w:val="105"/>
        </w:rPr>
        <w:t xml:space="preserve"> </w:t>
      </w:r>
      <w:r>
        <w:rPr>
          <w:w w:val="105"/>
        </w:rPr>
        <w:t>of</w:t>
      </w:r>
      <w:r>
        <w:rPr>
          <w:spacing w:val="-9"/>
          <w:w w:val="105"/>
        </w:rPr>
        <w:t xml:space="preserve"> </w:t>
      </w:r>
      <w:r>
        <w:rPr>
          <w:w w:val="105"/>
        </w:rPr>
        <w:t>the cognitive skills of the mature intellect represented by this stage of cognitive development are instrumental</w:t>
      </w:r>
      <w:r>
        <w:rPr>
          <w:spacing w:val="-5"/>
          <w:w w:val="105"/>
        </w:rPr>
        <w:t xml:space="preserve"> </w:t>
      </w:r>
      <w:r>
        <w:rPr>
          <w:w w:val="105"/>
        </w:rPr>
        <w:t>in</w:t>
      </w:r>
      <w:r>
        <w:rPr>
          <w:spacing w:val="-5"/>
          <w:w w:val="105"/>
        </w:rPr>
        <w:t xml:space="preserve"> </w:t>
      </w:r>
      <w:r>
        <w:rPr>
          <w:w w:val="105"/>
        </w:rPr>
        <w:t>bringing</w:t>
      </w:r>
      <w:r>
        <w:rPr>
          <w:spacing w:val="-4"/>
          <w:w w:val="105"/>
        </w:rPr>
        <w:t xml:space="preserve"> </w:t>
      </w:r>
      <w:r>
        <w:rPr>
          <w:w w:val="105"/>
        </w:rPr>
        <w:t>together</w:t>
      </w:r>
      <w:r>
        <w:rPr>
          <w:spacing w:val="-5"/>
          <w:w w:val="105"/>
        </w:rPr>
        <w:t xml:space="preserve"> </w:t>
      </w:r>
      <w:r>
        <w:rPr>
          <w:w w:val="105"/>
        </w:rPr>
        <w:t>the</w:t>
      </w:r>
      <w:r>
        <w:rPr>
          <w:spacing w:val="-5"/>
          <w:w w:val="105"/>
        </w:rPr>
        <w:t xml:space="preserve"> </w:t>
      </w:r>
      <w:r>
        <w:rPr>
          <w:w w:val="105"/>
        </w:rPr>
        <w:t>threads</w:t>
      </w:r>
      <w:r>
        <w:rPr>
          <w:spacing w:val="-4"/>
          <w:w w:val="105"/>
        </w:rPr>
        <w:t xml:space="preserve"> </w:t>
      </w:r>
      <w:r>
        <w:rPr>
          <w:w w:val="105"/>
        </w:rPr>
        <w:t>of</w:t>
      </w:r>
      <w:r>
        <w:rPr>
          <w:spacing w:val="-5"/>
          <w:w w:val="105"/>
        </w:rPr>
        <w:t xml:space="preserve"> </w:t>
      </w:r>
      <w:r>
        <w:rPr>
          <w:w w:val="105"/>
        </w:rPr>
        <w:t>the</w:t>
      </w:r>
      <w:r>
        <w:rPr>
          <w:spacing w:val="-5"/>
          <w:w w:val="105"/>
        </w:rPr>
        <w:t xml:space="preserve"> </w:t>
      </w:r>
      <w:r>
        <w:rPr>
          <w:w w:val="105"/>
        </w:rPr>
        <w:t>self.</w:t>
      </w:r>
    </w:p>
    <w:p w:rsidR="002E0D56" w:rsidRDefault="002E0D56">
      <w:pPr>
        <w:pStyle w:val="BodyText"/>
        <w:spacing w:before="2"/>
        <w:rPr>
          <w:sz w:val="32"/>
        </w:rPr>
      </w:pPr>
    </w:p>
    <w:p w:rsidR="002E0D56" w:rsidRDefault="00C67A04">
      <w:pPr>
        <w:pStyle w:val="Heading5"/>
      </w:pPr>
      <w:r>
        <w:rPr>
          <w:w w:val="110"/>
        </w:rPr>
        <w:t>Myths about Aging</w:t>
      </w:r>
    </w:p>
    <w:p w:rsidR="002E0D56" w:rsidRDefault="00C67A04">
      <w:pPr>
        <w:pStyle w:val="BodyText"/>
        <w:spacing w:before="80" w:line="266" w:lineRule="auto"/>
        <w:ind w:left="588" w:right="1047"/>
      </w:pPr>
      <w:r>
        <w:t>Aging is one of the mysteries of human life that has been a focus of scien</w:t>
      </w:r>
      <w:r>
        <w:t>ce for a number of years. Researchers divide aging into two categories: primary aging and secondary aging. Secondary aging      is change that occurs as a result of disease, stress, poor diet, lack of exercise, or exposure to toxic substances-any factor th</w:t>
      </w:r>
      <w:r>
        <w:t>at contributes to aging that is actually or potentially preventable. What is      left is primary aging. If genes were programmed to effect changes with age, that would be primary aging.</w:t>
      </w:r>
    </w:p>
    <w:p w:rsidR="002E0D56" w:rsidRDefault="00C67A04">
      <w:pPr>
        <w:pStyle w:val="BodyText"/>
        <w:spacing w:before="122" w:line="266" w:lineRule="auto"/>
        <w:ind w:left="588" w:right="1256"/>
      </w:pPr>
      <w:r>
        <w:t>As research progresses, many of the myths, misconceptions, and stereo</w:t>
      </w:r>
      <w:r>
        <w:t>types associated with aging    are being shattered; more of what was thought to be primary aging is, in fact, secondary aging. For example, research done in the 1950s and 1960s by highly regarded psychologists showed that IQ  scores reach a peak in the twe</w:t>
      </w:r>
      <w:r>
        <w:t>nties, remain stable until 40, decrease slowly from 40 to 60, and    decline very rapidly after the age of 60. The idea of deterioration of cognitive functions with age seemed to be established, but more recent research using longitudinal  data  has  chall</w:t>
      </w:r>
      <w:r>
        <w:t>enged  the earlier studies. Recent research has shown that significant changes in cognitive  functions  do  not begin until the mid-70s, and even then intellectual capacities remain intact for people who continue   to exercise them and remain in good healt</w:t>
      </w:r>
      <w:r>
        <w:t>h. In studies with rats, Marian Diamond has shown that   rats who live in an enriched environment continue to show thickening of the cortex when they are beyond the normal life span of</w:t>
      </w:r>
      <w:r>
        <w:rPr>
          <w:spacing w:val="4"/>
        </w:rPr>
        <w:t xml:space="preserve"> </w:t>
      </w:r>
      <w:r>
        <w:t>rats.</w:t>
      </w:r>
    </w:p>
    <w:p w:rsidR="002E0D56" w:rsidRDefault="00C67A04">
      <w:pPr>
        <w:pStyle w:val="BodyText"/>
        <w:spacing w:before="124" w:line="266" w:lineRule="auto"/>
        <w:ind w:left="588" w:right="882"/>
      </w:pPr>
      <w:r>
        <w:rPr>
          <w:w w:val="105"/>
        </w:rPr>
        <w:t>One of the myths of aging is that people undergo personality chan</w:t>
      </w:r>
      <w:r>
        <w:rPr>
          <w:w w:val="105"/>
        </w:rPr>
        <w:t>ges as they grow older. Longitudinal data have been collected on a large group of volunteers for 30 years by the Gerontological Research Center for the National Institute on Aging. The data show stability of personality</w:t>
      </w:r>
      <w:r>
        <w:rPr>
          <w:spacing w:val="-12"/>
          <w:w w:val="105"/>
        </w:rPr>
        <w:t xml:space="preserve"> </w:t>
      </w:r>
      <w:r>
        <w:rPr>
          <w:w w:val="105"/>
        </w:rPr>
        <w:t>from</w:t>
      </w:r>
      <w:r>
        <w:rPr>
          <w:spacing w:val="-11"/>
          <w:w w:val="105"/>
        </w:rPr>
        <w:t xml:space="preserve"> </w:t>
      </w:r>
      <w:r>
        <w:rPr>
          <w:w w:val="105"/>
        </w:rPr>
        <w:t>young</w:t>
      </w:r>
      <w:r>
        <w:rPr>
          <w:spacing w:val="-12"/>
          <w:w w:val="105"/>
        </w:rPr>
        <w:t xml:space="preserve"> </w:t>
      </w:r>
      <w:r>
        <w:rPr>
          <w:w w:val="105"/>
        </w:rPr>
        <w:t>adulthood</w:t>
      </w:r>
      <w:r>
        <w:rPr>
          <w:spacing w:val="-11"/>
          <w:w w:val="105"/>
        </w:rPr>
        <w:t xml:space="preserve"> </w:t>
      </w:r>
      <w:r>
        <w:rPr>
          <w:w w:val="105"/>
        </w:rPr>
        <w:t>through</w:t>
      </w:r>
      <w:r>
        <w:rPr>
          <w:spacing w:val="-12"/>
          <w:w w:val="105"/>
        </w:rPr>
        <w:t xml:space="preserve"> </w:t>
      </w:r>
      <w:r>
        <w:rPr>
          <w:w w:val="105"/>
        </w:rPr>
        <w:t>old</w:t>
      </w:r>
      <w:r>
        <w:rPr>
          <w:spacing w:val="-11"/>
          <w:w w:val="105"/>
        </w:rPr>
        <w:t xml:space="preserve"> </w:t>
      </w:r>
      <w:r>
        <w:rPr>
          <w:w w:val="105"/>
        </w:rPr>
        <w:t>age.</w:t>
      </w:r>
      <w:r>
        <w:rPr>
          <w:spacing w:val="-12"/>
          <w:w w:val="105"/>
        </w:rPr>
        <w:t xml:space="preserve"> </w:t>
      </w:r>
      <w:r>
        <w:rPr>
          <w:w w:val="105"/>
        </w:rPr>
        <w:t>The</w:t>
      </w:r>
      <w:r>
        <w:rPr>
          <w:spacing w:val="-11"/>
          <w:w w:val="105"/>
        </w:rPr>
        <w:t xml:space="preserve"> </w:t>
      </w:r>
      <w:r>
        <w:rPr>
          <w:w w:val="105"/>
        </w:rPr>
        <w:t>director</w:t>
      </w:r>
      <w:r>
        <w:rPr>
          <w:spacing w:val="-12"/>
          <w:w w:val="105"/>
        </w:rPr>
        <w:t xml:space="preserve"> </w:t>
      </w:r>
      <w:r>
        <w:rPr>
          <w:w w:val="105"/>
        </w:rPr>
        <w:t>of</w:t>
      </w:r>
      <w:r>
        <w:rPr>
          <w:spacing w:val="-11"/>
          <w:w w:val="105"/>
        </w:rPr>
        <w:t xml:space="preserve"> </w:t>
      </w:r>
      <w:r>
        <w:rPr>
          <w:w w:val="105"/>
        </w:rPr>
        <w:t>the</w:t>
      </w:r>
      <w:r>
        <w:rPr>
          <w:spacing w:val="-12"/>
          <w:w w:val="105"/>
        </w:rPr>
        <w:t xml:space="preserve"> </w:t>
      </w:r>
      <w:r>
        <w:rPr>
          <w:w w:val="105"/>
        </w:rPr>
        <w:t>research</w:t>
      </w:r>
      <w:r>
        <w:rPr>
          <w:spacing w:val="-11"/>
          <w:w w:val="105"/>
        </w:rPr>
        <w:t xml:space="preserve"> </w:t>
      </w:r>
      <w:r>
        <w:rPr>
          <w:w w:val="105"/>
        </w:rPr>
        <w:t>noted</w:t>
      </w:r>
      <w:r>
        <w:rPr>
          <w:spacing w:val="-12"/>
          <w:w w:val="105"/>
        </w:rPr>
        <w:t xml:space="preserve"> </w:t>
      </w:r>
      <w:r>
        <w:rPr>
          <w:w w:val="105"/>
        </w:rPr>
        <w:t>that</w:t>
      </w:r>
      <w:r>
        <w:rPr>
          <w:spacing w:val="-11"/>
          <w:w w:val="105"/>
        </w:rPr>
        <w:t xml:space="preserve"> </w:t>
      </w:r>
      <w:r>
        <w:rPr>
          <w:w w:val="105"/>
        </w:rPr>
        <w:t>a</w:t>
      </w:r>
      <w:r>
        <w:rPr>
          <w:spacing w:val="-11"/>
          <w:w w:val="105"/>
        </w:rPr>
        <w:t xml:space="preserve"> </w:t>
      </w:r>
      <w:r>
        <w:rPr>
          <w:w w:val="105"/>
        </w:rPr>
        <w:t>person who</w:t>
      </w:r>
      <w:r>
        <w:rPr>
          <w:spacing w:val="-7"/>
          <w:w w:val="105"/>
        </w:rPr>
        <w:t xml:space="preserve"> </w:t>
      </w:r>
      <w:r>
        <w:rPr>
          <w:w w:val="105"/>
        </w:rPr>
        <w:t>is</w:t>
      </w:r>
      <w:r>
        <w:rPr>
          <w:spacing w:val="-6"/>
          <w:w w:val="105"/>
        </w:rPr>
        <w:t xml:space="preserve"> </w:t>
      </w:r>
      <w:r>
        <w:rPr>
          <w:w w:val="105"/>
        </w:rPr>
        <w:t>warm,</w:t>
      </w:r>
      <w:r>
        <w:rPr>
          <w:spacing w:val="-7"/>
          <w:w w:val="105"/>
        </w:rPr>
        <w:t xml:space="preserve"> </w:t>
      </w:r>
      <w:r>
        <w:rPr>
          <w:w w:val="105"/>
        </w:rPr>
        <w:t>sociable,</w:t>
      </w:r>
      <w:r>
        <w:rPr>
          <w:spacing w:val="-6"/>
          <w:w w:val="105"/>
        </w:rPr>
        <w:t xml:space="preserve"> </w:t>
      </w:r>
      <w:r>
        <w:rPr>
          <w:w w:val="105"/>
        </w:rPr>
        <w:t>and</w:t>
      </w:r>
      <w:r>
        <w:rPr>
          <w:spacing w:val="-7"/>
          <w:w w:val="105"/>
        </w:rPr>
        <w:t xml:space="preserve"> </w:t>
      </w:r>
      <w:r>
        <w:rPr>
          <w:w w:val="105"/>
        </w:rPr>
        <w:t>outgoing</w:t>
      </w:r>
      <w:r>
        <w:rPr>
          <w:spacing w:val="-6"/>
          <w:w w:val="105"/>
        </w:rPr>
        <w:t xml:space="preserve"> </w:t>
      </w:r>
      <w:r>
        <w:rPr>
          <w:w w:val="105"/>
        </w:rPr>
        <w:t>at</w:t>
      </w:r>
      <w:r>
        <w:rPr>
          <w:spacing w:val="-7"/>
          <w:w w:val="105"/>
        </w:rPr>
        <w:t xml:space="preserve"> </w:t>
      </w:r>
      <w:r>
        <w:rPr>
          <w:w w:val="105"/>
        </w:rPr>
        <w:t>20</w:t>
      </w:r>
      <w:r>
        <w:rPr>
          <w:spacing w:val="-6"/>
          <w:w w:val="105"/>
        </w:rPr>
        <w:t xml:space="preserve"> </w:t>
      </w:r>
      <w:r>
        <w:rPr>
          <w:w w:val="105"/>
        </w:rPr>
        <w:t>is</w:t>
      </w:r>
      <w:r>
        <w:rPr>
          <w:spacing w:val="-7"/>
          <w:w w:val="105"/>
        </w:rPr>
        <w:t xml:space="preserve"> </w:t>
      </w:r>
      <w:r>
        <w:rPr>
          <w:w w:val="105"/>
        </w:rPr>
        <w:t>likely</w:t>
      </w:r>
      <w:r>
        <w:rPr>
          <w:spacing w:val="-6"/>
          <w:w w:val="105"/>
        </w:rPr>
        <w:t xml:space="preserve"> </w:t>
      </w:r>
      <w:r>
        <w:rPr>
          <w:w w:val="105"/>
        </w:rPr>
        <w:t>to</w:t>
      </w:r>
      <w:r>
        <w:rPr>
          <w:spacing w:val="-7"/>
          <w:w w:val="105"/>
        </w:rPr>
        <w:t xml:space="preserve"> </w:t>
      </w:r>
      <w:r>
        <w:rPr>
          <w:w w:val="105"/>
        </w:rPr>
        <w:t>be</w:t>
      </w:r>
      <w:r>
        <w:rPr>
          <w:spacing w:val="-6"/>
          <w:w w:val="105"/>
        </w:rPr>
        <w:t xml:space="preserve"> </w:t>
      </w:r>
      <w:r>
        <w:rPr>
          <w:w w:val="105"/>
        </w:rPr>
        <w:t>warm,</w:t>
      </w:r>
      <w:r>
        <w:rPr>
          <w:spacing w:val="-7"/>
          <w:w w:val="105"/>
        </w:rPr>
        <w:t xml:space="preserve"> </w:t>
      </w:r>
      <w:r>
        <w:rPr>
          <w:w w:val="105"/>
        </w:rPr>
        <w:t>sociable,</w:t>
      </w:r>
      <w:r>
        <w:rPr>
          <w:spacing w:val="-6"/>
          <w:w w:val="105"/>
        </w:rPr>
        <w:t xml:space="preserve"> </w:t>
      </w:r>
      <w:r>
        <w:rPr>
          <w:w w:val="105"/>
        </w:rPr>
        <w:t>and</w:t>
      </w:r>
      <w:r>
        <w:rPr>
          <w:spacing w:val="-7"/>
          <w:w w:val="105"/>
        </w:rPr>
        <w:t xml:space="preserve"> </w:t>
      </w:r>
      <w:r>
        <w:rPr>
          <w:w w:val="105"/>
        </w:rPr>
        <w:t>outgoing</w:t>
      </w:r>
      <w:r>
        <w:rPr>
          <w:spacing w:val="-6"/>
          <w:w w:val="105"/>
        </w:rPr>
        <w:t xml:space="preserve"> </w:t>
      </w:r>
      <w:r>
        <w:rPr>
          <w:w w:val="105"/>
        </w:rPr>
        <w:t>at</w:t>
      </w:r>
      <w:r>
        <w:rPr>
          <w:spacing w:val="-7"/>
          <w:w w:val="105"/>
        </w:rPr>
        <w:t xml:space="preserve"> </w:t>
      </w:r>
      <w:r>
        <w:rPr>
          <w:w w:val="105"/>
        </w:rPr>
        <w:t>80.</w:t>
      </w:r>
      <w:r>
        <w:rPr>
          <w:spacing w:val="-7"/>
          <w:w w:val="105"/>
        </w:rPr>
        <w:t xml:space="preserve"> </w:t>
      </w:r>
      <w:r>
        <w:rPr>
          <w:w w:val="105"/>
        </w:rPr>
        <w:t>He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378"/>
      </w:pPr>
      <w:r>
        <w:rPr>
          <w:w w:val="105"/>
        </w:rPr>
        <w:t>also observed that if you are likely to complain about physical symptoms when you are 80, you were probably a complainer when you were 20.</w:t>
      </w:r>
    </w:p>
    <w:p w:rsidR="002E0D56" w:rsidRDefault="00C67A04">
      <w:pPr>
        <w:pStyle w:val="BodyText"/>
        <w:spacing w:before="121" w:line="266" w:lineRule="auto"/>
        <w:ind w:left="588" w:right="1133"/>
      </w:pPr>
      <w:r>
        <w:rPr>
          <w:w w:val="105"/>
        </w:rPr>
        <w:t xml:space="preserve">Based on research in the 1950s, it was concluded that there is an age-related decrease in cardiac output, the amount </w:t>
      </w:r>
      <w:r>
        <w:rPr>
          <w:w w:val="105"/>
        </w:rPr>
        <w:t>of blood the heart pumps per unit of time. Thirty years later, using the same treadmill test, the results were different. Many of the older participants showed no decrease in cardiac</w:t>
      </w:r>
      <w:r>
        <w:rPr>
          <w:spacing w:val="-5"/>
          <w:w w:val="105"/>
        </w:rPr>
        <w:t xml:space="preserve"> </w:t>
      </w:r>
      <w:r>
        <w:rPr>
          <w:w w:val="105"/>
        </w:rPr>
        <w:t>output,</w:t>
      </w:r>
      <w:r>
        <w:rPr>
          <w:spacing w:val="-4"/>
          <w:w w:val="105"/>
        </w:rPr>
        <w:t xml:space="preserve"> </w:t>
      </w:r>
      <w:r>
        <w:rPr>
          <w:w w:val="105"/>
        </w:rPr>
        <w:t>and</w:t>
      </w:r>
      <w:r>
        <w:rPr>
          <w:spacing w:val="-4"/>
          <w:w w:val="105"/>
        </w:rPr>
        <w:t xml:space="preserve"> </w:t>
      </w:r>
      <w:r>
        <w:rPr>
          <w:w w:val="105"/>
        </w:rPr>
        <w:t>among</w:t>
      </w:r>
      <w:r>
        <w:rPr>
          <w:spacing w:val="-4"/>
          <w:w w:val="105"/>
        </w:rPr>
        <w:t xml:space="preserve"> </w:t>
      </w:r>
      <w:r>
        <w:rPr>
          <w:w w:val="105"/>
        </w:rPr>
        <w:t>those</w:t>
      </w:r>
      <w:r>
        <w:rPr>
          <w:spacing w:val="-4"/>
          <w:w w:val="105"/>
        </w:rPr>
        <w:t xml:space="preserve"> </w:t>
      </w:r>
      <w:r>
        <w:rPr>
          <w:w w:val="105"/>
        </w:rPr>
        <w:t>who</w:t>
      </w:r>
      <w:r>
        <w:rPr>
          <w:spacing w:val="-4"/>
          <w:w w:val="105"/>
        </w:rPr>
        <w:t xml:space="preserve"> </w:t>
      </w:r>
      <w:r>
        <w:rPr>
          <w:w w:val="105"/>
        </w:rPr>
        <w:t>showed</w:t>
      </w:r>
      <w:r>
        <w:rPr>
          <w:spacing w:val="-4"/>
          <w:w w:val="105"/>
        </w:rPr>
        <w:t xml:space="preserve"> </w:t>
      </w:r>
      <w:r>
        <w:rPr>
          <w:w w:val="105"/>
        </w:rPr>
        <w:t>a</w:t>
      </w:r>
      <w:r>
        <w:rPr>
          <w:spacing w:val="-4"/>
          <w:w w:val="105"/>
        </w:rPr>
        <w:t xml:space="preserve"> </w:t>
      </w:r>
      <w:r>
        <w:rPr>
          <w:w w:val="105"/>
        </w:rPr>
        <w:t>decrease,</w:t>
      </w:r>
      <w:r>
        <w:rPr>
          <w:spacing w:val="-4"/>
          <w:w w:val="105"/>
        </w:rPr>
        <w:t xml:space="preserve"> </w:t>
      </w:r>
      <w:r>
        <w:rPr>
          <w:w w:val="105"/>
        </w:rPr>
        <w:t>the</w:t>
      </w:r>
      <w:r>
        <w:rPr>
          <w:spacing w:val="-5"/>
          <w:w w:val="105"/>
        </w:rPr>
        <w:t xml:space="preserve"> </w:t>
      </w:r>
      <w:r>
        <w:rPr>
          <w:w w:val="105"/>
        </w:rPr>
        <w:t>problem</w:t>
      </w:r>
      <w:r>
        <w:rPr>
          <w:spacing w:val="-4"/>
          <w:w w:val="105"/>
        </w:rPr>
        <w:t xml:space="preserve"> </w:t>
      </w:r>
      <w:r>
        <w:rPr>
          <w:w w:val="105"/>
        </w:rPr>
        <w:t>was</w:t>
      </w:r>
      <w:r>
        <w:rPr>
          <w:spacing w:val="-4"/>
          <w:w w:val="105"/>
        </w:rPr>
        <w:t xml:space="preserve"> </w:t>
      </w:r>
      <w:r>
        <w:rPr>
          <w:w w:val="105"/>
        </w:rPr>
        <w:t>associated</w:t>
      </w:r>
      <w:r>
        <w:rPr>
          <w:spacing w:val="-4"/>
          <w:w w:val="105"/>
        </w:rPr>
        <w:t xml:space="preserve"> </w:t>
      </w:r>
      <w:r>
        <w:rPr>
          <w:w w:val="105"/>
        </w:rPr>
        <w:t>with</w:t>
      </w:r>
      <w:r>
        <w:rPr>
          <w:spacing w:val="-4"/>
          <w:w w:val="105"/>
        </w:rPr>
        <w:t xml:space="preserve"> </w:t>
      </w:r>
      <w:r>
        <w:rPr>
          <w:w w:val="105"/>
        </w:rPr>
        <w:t>lack</w:t>
      </w:r>
      <w:r>
        <w:rPr>
          <w:spacing w:val="-4"/>
          <w:w w:val="105"/>
        </w:rPr>
        <w:t xml:space="preserve"> </w:t>
      </w:r>
      <w:r>
        <w:rPr>
          <w:w w:val="105"/>
        </w:rPr>
        <w:t>of exercise. During the 30 years, a great deal was learned about heart disease. Many of the participants in the earlier study were not the healthy-hearted specimens they were believed to be. The</w:t>
      </w:r>
      <w:r>
        <w:rPr>
          <w:spacing w:val="-11"/>
          <w:w w:val="105"/>
        </w:rPr>
        <w:t xml:space="preserve"> </w:t>
      </w:r>
      <w:r>
        <w:rPr>
          <w:w w:val="105"/>
        </w:rPr>
        <w:t>conclusions</w:t>
      </w:r>
      <w:r>
        <w:rPr>
          <w:spacing w:val="-11"/>
          <w:w w:val="105"/>
        </w:rPr>
        <w:t xml:space="preserve"> </w:t>
      </w:r>
      <w:r>
        <w:rPr>
          <w:w w:val="105"/>
        </w:rPr>
        <w:t>from</w:t>
      </w:r>
      <w:r>
        <w:rPr>
          <w:spacing w:val="-11"/>
          <w:w w:val="105"/>
        </w:rPr>
        <w:t xml:space="preserve"> </w:t>
      </w:r>
      <w:r>
        <w:rPr>
          <w:w w:val="105"/>
        </w:rPr>
        <w:t>the</w:t>
      </w:r>
      <w:r>
        <w:rPr>
          <w:spacing w:val="-11"/>
          <w:w w:val="105"/>
        </w:rPr>
        <w:t xml:space="preserve"> </w:t>
      </w:r>
      <w:r>
        <w:rPr>
          <w:w w:val="105"/>
        </w:rPr>
        <w:t>recent</w:t>
      </w:r>
      <w:r>
        <w:rPr>
          <w:spacing w:val="-11"/>
          <w:w w:val="105"/>
        </w:rPr>
        <w:t xml:space="preserve"> </w:t>
      </w:r>
      <w:r>
        <w:rPr>
          <w:w w:val="105"/>
        </w:rPr>
        <w:t>research</w:t>
      </w:r>
      <w:r>
        <w:rPr>
          <w:spacing w:val="-11"/>
          <w:w w:val="105"/>
        </w:rPr>
        <w:t xml:space="preserve"> </w:t>
      </w:r>
      <w:r>
        <w:rPr>
          <w:w w:val="105"/>
        </w:rPr>
        <w:t>are</w:t>
      </w:r>
      <w:r>
        <w:rPr>
          <w:spacing w:val="-11"/>
          <w:w w:val="105"/>
        </w:rPr>
        <w:t xml:space="preserve"> </w:t>
      </w:r>
      <w:r>
        <w:rPr>
          <w:w w:val="105"/>
        </w:rPr>
        <w:t>that</w:t>
      </w:r>
      <w:r>
        <w:rPr>
          <w:spacing w:val="-11"/>
          <w:w w:val="105"/>
        </w:rPr>
        <w:t xml:space="preserve"> </w:t>
      </w:r>
      <w:r>
        <w:rPr>
          <w:w w:val="105"/>
        </w:rPr>
        <w:t>decr</w:t>
      </w:r>
      <w:r>
        <w:rPr>
          <w:w w:val="105"/>
        </w:rPr>
        <w:t>ease</w:t>
      </w:r>
      <w:r>
        <w:rPr>
          <w:spacing w:val="-10"/>
          <w:w w:val="105"/>
        </w:rPr>
        <w:t xml:space="preserve"> </w:t>
      </w:r>
      <w:r>
        <w:rPr>
          <w:w w:val="105"/>
        </w:rPr>
        <w:t>in</w:t>
      </w:r>
      <w:r>
        <w:rPr>
          <w:spacing w:val="-11"/>
          <w:w w:val="105"/>
        </w:rPr>
        <w:t xml:space="preserve"> </w:t>
      </w:r>
      <w:r>
        <w:rPr>
          <w:w w:val="105"/>
        </w:rPr>
        <w:t>cardiac</w:t>
      </w:r>
      <w:r>
        <w:rPr>
          <w:spacing w:val="-11"/>
          <w:w w:val="105"/>
        </w:rPr>
        <w:t xml:space="preserve"> </w:t>
      </w:r>
      <w:r>
        <w:rPr>
          <w:w w:val="105"/>
        </w:rPr>
        <w:t>output</w:t>
      </w:r>
      <w:r>
        <w:rPr>
          <w:spacing w:val="-11"/>
          <w:w w:val="105"/>
        </w:rPr>
        <w:t xml:space="preserve"> </w:t>
      </w:r>
      <w:r>
        <w:rPr>
          <w:w w:val="105"/>
        </w:rPr>
        <w:t>is</w:t>
      </w:r>
      <w:r>
        <w:rPr>
          <w:spacing w:val="-11"/>
          <w:w w:val="105"/>
        </w:rPr>
        <w:t xml:space="preserve"> </w:t>
      </w:r>
      <w:r>
        <w:rPr>
          <w:w w:val="105"/>
        </w:rPr>
        <w:t>probably</w:t>
      </w:r>
      <w:r>
        <w:rPr>
          <w:spacing w:val="-11"/>
          <w:w w:val="105"/>
        </w:rPr>
        <w:t xml:space="preserve"> </w:t>
      </w:r>
      <w:r>
        <w:rPr>
          <w:w w:val="105"/>
        </w:rPr>
        <w:t>secondary aging, and not an inevitable consequence of growing</w:t>
      </w:r>
      <w:r>
        <w:rPr>
          <w:spacing w:val="-25"/>
          <w:w w:val="105"/>
        </w:rPr>
        <w:t xml:space="preserve"> </w:t>
      </w:r>
      <w:r>
        <w:rPr>
          <w:w w:val="105"/>
        </w:rPr>
        <w:t>older.</w:t>
      </w:r>
    </w:p>
    <w:p w:rsidR="002E0D56" w:rsidRDefault="00C67A04">
      <w:pPr>
        <w:pStyle w:val="BodyText"/>
        <w:spacing w:before="123" w:line="266" w:lineRule="auto"/>
        <w:ind w:left="588" w:right="1056"/>
      </w:pPr>
      <w:r>
        <w:rPr>
          <w:w w:val="105"/>
        </w:rPr>
        <w:t>Growing old is something we do not like to think about. When you consider the alternative, growing</w:t>
      </w:r>
      <w:r>
        <w:rPr>
          <w:spacing w:val="-8"/>
          <w:w w:val="105"/>
        </w:rPr>
        <w:t xml:space="preserve"> </w:t>
      </w:r>
      <w:r>
        <w:rPr>
          <w:w w:val="105"/>
        </w:rPr>
        <w:t>old</w:t>
      </w:r>
      <w:r>
        <w:rPr>
          <w:spacing w:val="-7"/>
          <w:w w:val="105"/>
        </w:rPr>
        <w:t xml:space="preserve"> </w:t>
      </w:r>
      <w:r>
        <w:rPr>
          <w:w w:val="105"/>
        </w:rPr>
        <w:t>is</w:t>
      </w:r>
      <w:r>
        <w:rPr>
          <w:spacing w:val="-7"/>
          <w:w w:val="105"/>
        </w:rPr>
        <w:t xml:space="preserve"> </w:t>
      </w:r>
      <w:r>
        <w:rPr>
          <w:w w:val="105"/>
        </w:rPr>
        <w:t>not</w:t>
      </w:r>
      <w:r>
        <w:rPr>
          <w:spacing w:val="-8"/>
          <w:w w:val="105"/>
        </w:rPr>
        <w:t xml:space="preserve"> </w:t>
      </w:r>
      <w:r>
        <w:rPr>
          <w:w w:val="105"/>
        </w:rPr>
        <w:t>bad.</w:t>
      </w:r>
      <w:r>
        <w:rPr>
          <w:spacing w:val="-7"/>
          <w:w w:val="105"/>
        </w:rPr>
        <w:t xml:space="preserve"> </w:t>
      </w:r>
      <w:r>
        <w:rPr>
          <w:w w:val="105"/>
        </w:rPr>
        <w:t>Many</w:t>
      </w:r>
      <w:r>
        <w:rPr>
          <w:spacing w:val="-7"/>
          <w:w w:val="105"/>
        </w:rPr>
        <w:t xml:space="preserve"> </w:t>
      </w:r>
      <w:r>
        <w:rPr>
          <w:w w:val="105"/>
        </w:rPr>
        <w:t>young</w:t>
      </w:r>
      <w:r>
        <w:rPr>
          <w:spacing w:val="-7"/>
          <w:w w:val="105"/>
        </w:rPr>
        <w:t xml:space="preserve"> </w:t>
      </w:r>
      <w:r>
        <w:rPr>
          <w:w w:val="105"/>
        </w:rPr>
        <w:t>people</w:t>
      </w:r>
      <w:r>
        <w:rPr>
          <w:spacing w:val="-8"/>
          <w:w w:val="105"/>
        </w:rPr>
        <w:t xml:space="preserve"> </w:t>
      </w:r>
      <w:r>
        <w:rPr>
          <w:w w:val="105"/>
        </w:rPr>
        <w:t>do</w:t>
      </w:r>
      <w:r>
        <w:rPr>
          <w:spacing w:val="-7"/>
          <w:w w:val="105"/>
        </w:rPr>
        <w:t xml:space="preserve"> </w:t>
      </w:r>
      <w:r>
        <w:rPr>
          <w:w w:val="105"/>
        </w:rPr>
        <w:t>not</w:t>
      </w:r>
      <w:r>
        <w:rPr>
          <w:spacing w:val="-7"/>
          <w:w w:val="105"/>
        </w:rPr>
        <w:t xml:space="preserve"> </w:t>
      </w:r>
      <w:r>
        <w:rPr>
          <w:w w:val="105"/>
        </w:rPr>
        <w:t>like</w:t>
      </w:r>
      <w:r>
        <w:rPr>
          <w:spacing w:val="-8"/>
          <w:w w:val="105"/>
        </w:rPr>
        <w:t xml:space="preserve"> </w:t>
      </w:r>
      <w:r>
        <w:rPr>
          <w:w w:val="105"/>
        </w:rPr>
        <w:t>to</w:t>
      </w:r>
      <w:r>
        <w:rPr>
          <w:spacing w:val="-7"/>
          <w:w w:val="105"/>
        </w:rPr>
        <w:t xml:space="preserve"> </w:t>
      </w:r>
      <w:r>
        <w:rPr>
          <w:w w:val="105"/>
        </w:rPr>
        <w:t>face</w:t>
      </w:r>
      <w:r>
        <w:rPr>
          <w:spacing w:val="-8"/>
          <w:w w:val="105"/>
        </w:rPr>
        <w:t xml:space="preserve"> </w:t>
      </w:r>
      <w:r>
        <w:rPr>
          <w:w w:val="105"/>
        </w:rPr>
        <w:t>the</w:t>
      </w:r>
      <w:r>
        <w:rPr>
          <w:spacing w:val="-7"/>
          <w:w w:val="105"/>
        </w:rPr>
        <w:t xml:space="preserve"> </w:t>
      </w:r>
      <w:r>
        <w:rPr>
          <w:w w:val="105"/>
        </w:rPr>
        <w:t>fact</w:t>
      </w:r>
      <w:r>
        <w:rPr>
          <w:spacing w:val="-8"/>
          <w:w w:val="105"/>
        </w:rPr>
        <w:t xml:space="preserve"> </w:t>
      </w:r>
      <w:r>
        <w:rPr>
          <w:w w:val="105"/>
        </w:rPr>
        <w:t>that</w:t>
      </w:r>
      <w:r>
        <w:rPr>
          <w:spacing w:val="-7"/>
          <w:w w:val="105"/>
        </w:rPr>
        <w:t xml:space="preserve"> </w:t>
      </w:r>
      <w:r>
        <w:rPr>
          <w:w w:val="105"/>
        </w:rPr>
        <w:t>habits</w:t>
      </w:r>
      <w:r>
        <w:rPr>
          <w:spacing w:val="-8"/>
          <w:w w:val="105"/>
        </w:rPr>
        <w:t xml:space="preserve"> </w:t>
      </w:r>
      <w:r>
        <w:rPr>
          <w:w w:val="105"/>
        </w:rPr>
        <w:t>and</w:t>
      </w:r>
      <w:r>
        <w:rPr>
          <w:spacing w:val="-8"/>
          <w:w w:val="105"/>
        </w:rPr>
        <w:t xml:space="preserve"> </w:t>
      </w:r>
      <w:r>
        <w:rPr>
          <w:w w:val="105"/>
        </w:rPr>
        <w:t>lifestyles</w:t>
      </w:r>
      <w:r>
        <w:rPr>
          <w:spacing w:val="-7"/>
          <w:w w:val="105"/>
        </w:rPr>
        <w:t xml:space="preserve"> </w:t>
      </w:r>
      <w:r>
        <w:rPr>
          <w:w w:val="105"/>
        </w:rPr>
        <w:t>they adopt</w:t>
      </w:r>
      <w:r>
        <w:rPr>
          <w:spacing w:val="-10"/>
          <w:w w:val="105"/>
        </w:rPr>
        <w:t xml:space="preserve"> </w:t>
      </w:r>
      <w:r>
        <w:rPr>
          <w:w w:val="105"/>
        </w:rPr>
        <w:t>today</w:t>
      </w:r>
      <w:r>
        <w:rPr>
          <w:spacing w:val="-10"/>
          <w:w w:val="105"/>
        </w:rPr>
        <w:t xml:space="preserve"> </w:t>
      </w:r>
      <w:r>
        <w:rPr>
          <w:w w:val="105"/>
        </w:rPr>
        <w:t>are</w:t>
      </w:r>
      <w:r>
        <w:rPr>
          <w:spacing w:val="-9"/>
          <w:w w:val="105"/>
        </w:rPr>
        <w:t xml:space="preserve"> </w:t>
      </w:r>
      <w:r>
        <w:rPr>
          <w:w w:val="105"/>
        </w:rPr>
        <w:t>likely</w:t>
      </w:r>
      <w:r>
        <w:rPr>
          <w:spacing w:val="-10"/>
          <w:w w:val="105"/>
        </w:rPr>
        <w:t xml:space="preserve"> </w:t>
      </w:r>
      <w:r>
        <w:rPr>
          <w:w w:val="105"/>
        </w:rPr>
        <w:t>to</w:t>
      </w:r>
      <w:r>
        <w:rPr>
          <w:spacing w:val="-9"/>
          <w:w w:val="105"/>
        </w:rPr>
        <w:t xml:space="preserve"> </w:t>
      </w:r>
      <w:r>
        <w:rPr>
          <w:w w:val="105"/>
        </w:rPr>
        <w:t>have</w:t>
      </w:r>
      <w:r>
        <w:rPr>
          <w:spacing w:val="-10"/>
          <w:w w:val="105"/>
        </w:rPr>
        <w:t xml:space="preserve"> </w:t>
      </w:r>
      <w:r>
        <w:rPr>
          <w:w w:val="105"/>
        </w:rPr>
        <w:t>a</w:t>
      </w:r>
      <w:r>
        <w:rPr>
          <w:spacing w:val="-9"/>
          <w:w w:val="105"/>
        </w:rPr>
        <w:t xml:space="preserve"> </w:t>
      </w:r>
      <w:r>
        <w:rPr>
          <w:w w:val="105"/>
        </w:rPr>
        <w:t>profound</w:t>
      </w:r>
      <w:r>
        <w:rPr>
          <w:spacing w:val="-10"/>
          <w:w w:val="105"/>
        </w:rPr>
        <w:t xml:space="preserve"> </w:t>
      </w:r>
      <w:r>
        <w:rPr>
          <w:w w:val="105"/>
        </w:rPr>
        <w:t>effect</w:t>
      </w:r>
      <w:r>
        <w:rPr>
          <w:spacing w:val="-9"/>
          <w:w w:val="105"/>
        </w:rPr>
        <w:t xml:space="preserve"> </w:t>
      </w:r>
      <w:r>
        <w:rPr>
          <w:w w:val="105"/>
        </w:rPr>
        <w:t>at</w:t>
      </w:r>
      <w:r>
        <w:rPr>
          <w:spacing w:val="-10"/>
          <w:w w:val="105"/>
        </w:rPr>
        <w:t xml:space="preserve"> </w:t>
      </w:r>
      <w:r>
        <w:rPr>
          <w:w w:val="105"/>
        </w:rPr>
        <w:t>the</w:t>
      </w:r>
      <w:r>
        <w:rPr>
          <w:spacing w:val="-9"/>
          <w:w w:val="105"/>
        </w:rPr>
        <w:t xml:space="preserve"> </w:t>
      </w:r>
      <w:r>
        <w:rPr>
          <w:w w:val="105"/>
        </w:rPr>
        <w:t>other</w:t>
      </w:r>
      <w:r>
        <w:rPr>
          <w:spacing w:val="-10"/>
          <w:w w:val="105"/>
        </w:rPr>
        <w:t xml:space="preserve"> </w:t>
      </w:r>
      <w:r>
        <w:rPr>
          <w:w w:val="105"/>
        </w:rPr>
        <w:t>end</w:t>
      </w:r>
      <w:r>
        <w:rPr>
          <w:spacing w:val="-9"/>
          <w:w w:val="105"/>
        </w:rPr>
        <w:t xml:space="preserve"> </w:t>
      </w:r>
      <w:r>
        <w:rPr>
          <w:w w:val="105"/>
        </w:rPr>
        <w:t>of</w:t>
      </w:r>
      <w:r>
        <w:rPr>
          <w:spacing w:val="-10"/>
          <w:w w:val="105"/>
        </w:rPr>
        <w:t xml:space="preserve"> </w:t>
      </w:r>
      <w:r>
        <w:rPr>
          <w:w w:val="105"/>
        </w:rPr>
        <w:t>life.</w:t>
      </w:r>
      <w:r>
        <w:rPr>
          <w:spacing w:val="-9"/>
          <w:w w:val="105"/>
        </w:rPr>
        <w:t xml:space="preserve"> </w:t>
      </w:r>
      <w:r>
        <w:rPr>
          <w:w w:val="105"/>
        </w:rPr>
        <w:t>Some</w:t>
      </w:r>
      <w:r>
        <w:rPr>
          <w:spacing w:val="-10"/>
          <w:w w:val="105"/>
        </w:rPr>
        <w:t xml:space="preserve"> </w:t>
      </w:r>
      <w:r>
        <w:rPr>
          <w:w w:val="105"/>
        </w:rPr>
        <w:t>young</w:t>
      </w:r>
      <w:r>
        <w:rPr>
          <w:spacing w:val="-9"/>
          <w:w w:val="105"/>
        </w:rPr>
        <w:t xml:space="preserve"> </w:t>
      </w:r>
      <w:r>
        <w:rPr>
          <w:w w:val="105"/>
        </w:rPr>
        <w:t>people</w:t>
      </w:r>
      <w:r>
        <w:rPr>
          <w:spacing w:val="-10"/>
          <w:w w:val="105"/>
        </w:rPr>
        <w:t xml:space="preserve"> </w:t>
      </w:r>
      <w:r>
        <w:rPr>
          <w:w w:val="105"/>
        </w:rPr>
        <w:t>say</w:t>
      </w:r>
      <w:r>
        <w:rPr>
          <w:spacing w:val="-9"/>
          <w:w w:val="105"/>
        </w:rPr>
        <w:t xml:space="preserve"> </w:t>
      </w:r>
      <w:r>
        <w:rPr>
          <w:w w:val="105"/>
        </w:rPr>
        <w:t>they don’t want to live that long, but there is never a good day to die, and most young people of today are likely to grow old, to live to be at least 75 or 80. When you get there, you may not consider yourself old, like the 83-years-old woman that refused</w:t>
      </w:r>
      <w:r>
        <w:rPr>
          <w:w w:val="105"/>
        </w:rPr>
        <w:t xml:space="preserve"> to shop in a certain store because she considered the clothes they carried only appropriate for old</w:t>
      </w:r>
      <w:r>
        <w:rPr>
          <w:spacing w:val="-26"/>
          <w:w w:val="105"/>
        </w:rPr>
        <w:t xml:space="preserve"> </w:t>
      </w:r>
      <w:r>
        <w:rPr>
          <w:w w:val="105"/>
        </w:rPr>
        <w:t>ladies.</w:t>
      </w:r>
    </w:p>
    <w:p w:rsidR="002E0D56" w:rsidRDefault="002E0D56">
      <w:pPr>
        <w:pStyle w:val="BodyText"/>
        <w:spacing w:before="9"/>
        <w:rPr>
          <w:sz w:val="32"/>
        </w:rPr>
      </w:pPr>
    </w:p>
    <w:p w:rsidR="002E0D56" w:rsidRDefault="00C67A04">
      <w:pPr>
        <w:pStyle w:val="Heading8"/>
        <w:ind w:left="588"/>
      </w:pPr>
      <w:r>
        <w:rPr>
          <w:w w:val="110"/>
        </w:rPr>
        <w:t>An Aging Society</w:t>
      </w:r>
    </w:p>
    <w:p w:rsidR="002E0D56" w:rsidRDefault="00C67A04">
      <w:pPr>
        <w:pStyle w:val="BodyText"/>
        <w:spacing w:before="89" w:line="266" w:lineRule="auto"/>
        <w:ind w:left="588" w:right="1038"/>
      </w:pPr>
      <w:r>
        <w:rPr>
          <w:w w:val="105"/>
        </w:rPr>
        <w:t xml:space="preserve">With the emphasis on “saving social security” that everyone saw in the 2000 presidential election, we have just begun to see the </w:t>
      </w:r>
      <w:r>
        <w:rPr>
          <w:w w:val="105"/>
        </w:rPr>
        <w:t>coming impact of the aging of American society. As the population continues to age, and there are relatively fewer young people to physically and economically care for older people, there will clearly have to be some major changes in many social programs a</w:t>
      </w:r>
      <w:r>
        <w:rPr>
          <w:w w:val="105"/>
        </w:rPr>
        <w:t>nd how some elements in our society function. For example, social security will have to be changed to keep it from becoming insolvent when the “baby boom” generation reaches its peak retirement years.</w:t>
      </w:r>
      <w:r>
        <w:rPr>
          <w:spacing w:val="-16"/>
          <w:w w:val="105"/>
        </w:rPr>
        <w:t xml:space="preserve"> </w:t>
      </w:r>
      <w:r>
        <w:rPr>
          <w:w w:val="105"/>
        </w:rPr>
        <w:t>Programs</w:t>
      </w:r>
      <w:r>
        <w:rPr>
          <w:spacing w:val="-15"/>
          <w:w w:val="105"/>
        </w:rPr>
        <w:t xml:space="preserve"> </w:t>
      </w:r>
      <w:r>
        <w:rPr>
          <w:w w:val="105"/>
        </w:rPr>
        <w:t>like</w:t>
      </w:r>
      <w:r>
        <w:rPr>
          <w:spacing w:val="-15"/>
          <w:w w:val="105"/>
        </w:rPr>
        <w:t xml:space="preserve"> </w:t>
      </w:r>
      <w:r>
        <w:rPr>
          <w:w w:val="105"/>
        </w:rPr>
        <w:t>Medicare</w:t>
      </w:r>
      <w:r>
        <w:rPr>
          <w:spacing w:val="-15"/>
          <w:w w:val="105"/>
        </w:rPr>
        <w:t xml:space="preserve"> </w:t>
      </w:r>
      <w:r>
        <w:rPr>
          <w:w w:val="105"/>
        </w:rPr>
        <w:t>will</w:t>
      </w:r>
      <w:r>
        <w:rPr>
          <w:spacing w:val="-15"/>
          <w:w w:val="105"/>
        </w:rPr>
        <w:t xml:space="preserve"> </w:t>
      </w:r>
      <w:r>
        <w:rPr>
          <w:w w:val="105"/>
        </w:rPr>
        <w:t>also</w:t>
      </w:r>
      <w:r>
        <w:rPr>
          <w:spacing w:val="-16"/>
          <w:w w:val="105"/>
        </w:rPr>
        <w:t xml:space="preserve"> </w:t>
      </w:r>
      <w:r>
        <w:rPr>
          <w:w w:val="105"/>
        </w:rPr>
        <w:t>have</w:t>
      </w:r>
      <w:r>
        <w:rPr>
          <w:spacing w:val="-15"/>
          <w:w w:val="105"/>
        </w:rPr>
        <w:t xml:space="preserve"> </w:t>
      </w:r>
      <w:r>
        <w:rPr>
          <w:w w:val="105"/>
        </w:rPr>
        <w:t>to</w:t>
      </w:r>
      <w:r>
        <w:rPr>
          <w:spacing w:val="-15"/>
          <w:w w:val="105"/>
        </w:rPr>
        <w:t xml:space="preserve"> </w:t>
      </w:r>
      <w:r>
        <w:rPr>
          <w:w w:val="105"/>
        </w:rPr>
        <w:t>be</w:t>
      </w:r>
      <w:r>
        <w:rPr>
          <w:spacing w:val="-16"/>
          <w:w w:val="105"/>
        </w:rPr>
        <w:t xml:space="preserve"> </w:t>
      </w:r>
      <w:r>
        <w:rPr>
          <w:w w:val="105"/>
        </w:rPr>
        <w:t>revamped.</w:t>
      </w:r>
      <w:r>
        <w:rPr>
          <w:spacing w:val="-15"/>
          <w:w w:val="105"/>
        </w:rPr>
        <w:t xml:space="preserve"> </w:t>
      </w:r>
      <w:r>
        <w:rPr>
          <w:w w:val="105"/>
        </w:rPr>
        <w:t>R</w:t>
      </w:r>
      <w:r>
        <w:rPr>
          <w:w w:val="105"/>
        </w:rPr>
        <w:t>etirement</w:t>
      </w:r>
      <w:r>
        <w:rPr>
          <w:spacing w:val="-15"/>
          <w:w w:val="105"/>
        </w:rPr>
        <w:t xml:space="preserve"> </w:t>
      </w:r>
      <w:r>
        <w:rPr>
          <w:w w:val="105"/>
        </w:rPr>
        <w:t>ages</w:t>
      </w:r>
      <w:r>
        <w:rPr>
          <w:spacing w:val="-16"/>
          <w:w w:val="105"/>
        </w:rPr>
        <w:t xml:space="preserve"> </w:t>
      </w:r>
      <w:r>
        <w:rPr>
          <w:w w:val="105"/>
        </w:rPr>
        <w:t>may</w:t>
      </w:r>
      <w:r>
        <w:rPr>
          <w:spacing w:val="-14"/>
          <w:w w:val="105"/>
        </w:rPr>
        <w:t xml:space="preserve"> </w:t>
      </w:r>
      <w:r>
        <w:rPr>
          <w:w w:val="105"/>
        </w:rPr>
        <w:t>be</w:t>
      </w:r>
      <w:r>
        <w:rPr>
          <w:spacing w:val="-16"/>
          <w:w w:val="105"/>
        </w:rPr>
        <w:t xml:space="preserve"> </w:t>
      </w:r>
      <w:r>
        <w:rPr>
          <w:w w:val="105"/>
        </w:rPr>
        <w:t>moved</w:t>
      </w:r>
      <w:r>
        <w:rPr>
          <w:spacing w:val="-14"/>
          <w:w w:val="105"/>
        </w:rPr>
        <w:t xml:space="preserve"> </w:t>
      </w:r>
      <w:r>
        <w:rPr>
          <w:w w:val="105"/>
        </w:rPr>
        <w:t>farther back,</w:t>
      </w:r>
      <w:r>
        <w:rPr>
          <w:spacing w:val="-18"/>
          <w:w w:val="105"/>
        </w:rPr>
        <w:t xml:space="preserve"> </w:t>
      </w:r>
      <w:r>
        <w:rPr>
          <w:w w:val="105"/>
        </w:rPr>
        <w:t>so</w:t>
      </w:r>
      <w:r>
        <w:rPr>
          <w:spacing w:val="-17"/>
          <w:w w:val="105"/>
        </w:rPr>
        <w:t xml:space="preserve"> </w:t>
      </w:r>
      <w:r>
        <w:rPr>
          <w:w w:val="105"/>
        </w:rPr>
        <w:t>that</w:t>
      </w:r>
      <w:r>
        <w:rPr>
          <w:spacing w:val="-18"/>
          <w:w w:val="105"/>
        </w:rPr>
        <w:t xml:space="preserve"> </w:t>
      </w:r>
      <w:r>
        <w:rPr>
          <w:w w:val="105"/>
        </w:rPr>
        <w:t>the</w:t>
      </w:r>
      <w:r>
        <w:rPr>
          <w:spacing w:val="-17"/>
          <w:w w:val="105"/>
        </w:rPr>
        <w:t xml:space="preserve"> </w:t>
      </w:r>
      <w:r>
        <w:rPr>
          <w:w w:val="105"/>
        </w:rPr>
        <w:t>standard</w:t>
      </w:r>
      <w:r>
        <w:rPr>
          <w:spacing w:val="-18"/>
          <w:w w:val="105"/>
        </w:rPr>
        <w:t xml:space="preserve"> </w:t>
      </w:r>
      <w:r>
        <w:rPr>
          <w:w w:val="105"/>
        </w:rPr>
        <w:t>retirement</w:t>
      </w:r>
      <w:r>
        <w:rPr>
          <w:spacing w:val="-17"/>
          <w:w w:val="105"/>
        </w:rPr>
        <w:t xml:space="preserve"> </w:t>
      </w:r>
      <w:r>
        <w:rPr>
          <w:w w:val="105"/>
        </w:rPr>
        <w:t>age</w:t>
      </w:r>
      <w:r>
        <w:rPr>
          <w:spacing w:val="-18"/>
          <w:w w:val="105"/>
        </w:rPr>
        <w:t xml:space="preserve"> </w:t>
      </w:r>
      <w:r>
        <w:rPr>
          <w:w w:val="105"/>
        </w:rPr>
        <w:t>in</w:t>
      </w:r>
      <w:r>
        <w:rPr>
          <w:spacing w:val="-17"/>
          <w:w w:val="105"/>
        </w:rPr>
        <w:t xml:space="preserve"> </w:t>
      </w:r>
      <w:r>
        <w:rPr>
          <w:w w:val="105"/>
        </w:rPr>
        <w:t>the</w:t>
      </w:r>
      <w:r>
        <w:rPr>
          <w:spacing w:val="-18"/>
          <w:w w:val="105"/>
        </w:rPr>
        <w:t xml:space="preserve"> </w:t>
      </w:r>
      <w:r>
        <w:rPr>
          <w:w w:val="105"/>
        </w:rPr>
        <w:t>not-too-distant</w:t>
      </w:r>
      <w:r>
        <w:rPr>
          <w:spacing w:val="-17"/>
          <w:w w:val="105"/>
        </w:rPr>
        <w:t xml:space="preserve"> </w:t>
      </w:r>
      <w:r>
        <w:rPr>
          <w:w w:val="105"/>
        </w:rPr>
        <w:t>future</w:t>
      </w:r>
      <w:r>
        <w:rPr>
          <w:spacing w:val="-18"/>
          <w:w w:val="105"/>
        </w:rPr>
        <w:t xml:space="preserve"> </w:t>
      </w:r>
      <w:r>
        <w:rPr>
          <w:w w:val="105"/>
        </w:rPr>
        <w:t>may</w:t>
      </w:r>
      <w:r>
        <w:rPr>
          <w:spacing w:val="-17"/>
          <w:w w:val="105"/>
        </w:rPr>
        <w:t xml:space="preserve"> </w:t>
      </w:r>
      <w:r>
        <w:rPr>
          <w:w w:val="105"/>
        </w:rPr>
        <w:t>be</w:t>
      </w:r>
      <w:r>
        <w:rPr>
          <w:spacing w:val="-18"/>
          <w:w w:val="105"/>
        </w:rPr>
        <w:t xml:space="preserve"> </w:t>
      </w:r>
      <w:r>
        <w:rPr>
          <w:w w:val="105"/>
        </w:rPr>
        <w:t>70</w:t>
      </w:r>
      <w:r>
        <w:rPr>
          <w:spacing w:val="-17"/>
          <w:w w:val="105"/>
        </w:rPr>
        <w:t xml:space="preserve"> </w:t>
      </w:r>
      <w:r>
        <w:rPr>
          <w:w w:val="105"/>
        </w:rPr>
        <w:t>instead</w:t>
      </w:r>
      <w:r>
        <w:rPr>
          <w:spacing w:val="-18"/>
          <w:w w:val="105"/>
        </w:rPr>
        <w:t xml:space="preserve"> </w:t>
      </w:r>
      <w:r>
        <w:rPr>
          <w:w w:val="105"/>
        </w:rPr>
        <w:t>of</w:t>
      </w:r>
      <w:r>
        <w:rPr>
          <w:spacing w:val="-17"/>
          <w:w w:val="105"/>
        </w:rPr>
        <w:t xml:space="preserve"> </w:t>
      </w:r>
      <w:r>
        <w:rPr>
          <w:w w:val="105"/>
        </w:rPr>
        <w:t>65.</w:t>
      </w:r>
      <w:r>
        <w:rPr>
          <w:spacing w:val="-18"/>
          <w:w w:val="105"/>
        </w:rPr>
        <w:t xml:space="preserve"> </w:t>
      </w:r>
      <w:r>
        <w:rPr>
          <w:w w:val="105"/>
        </w:rPr>
        <w:t>While today’s elderly are generally healthier than the elderly of previous generations, as they reach their 80s</w:t>
      </w:r>
      <w:r>
        <w:rPr>
          <w:spacing w:val="-8"/>
          <w:w w:val="105"/>
        </w:rPr>
        <w:t xml:space="preserve"> </w:t>
      </w:r>
      <w:r>
        <w:rPr>
          <w:w w:val="105"/>
        </w:rPr>
        <w:t>and</w:t>
      </w:r>
      <w:r>
        <w:rPr>
          <w:spacing w:val="-8"/>
          <w:w w:val="105"/>
        </w:rPr>
        <w:t xml:space="preserve"> </w:t>
      </w:r>
      <w:r>
        <w:rPr>
          <w:w w:val="105"/>
        </w:rPr>
        <w:t>90s</w:t>
      </w:r>
      <w:r>
        <w:rPr>
          <w:spacing w:val="-7"/>
          <w:w w:val="105"/>
        </w:rPr>
        <w:t xml:space="preserve"> </w:t>
      </w:r>
      <w:r>
        <w:rPr>
          <w:w w:val="105"/>
        </w:rPr>
        <w:t>(and</w:t>
      </w:r>
      <w:r>
        <w:rPr>
          <w:spacing w:val="-8"/>
          <w:w w:val="105"/>
        </w:rPr>
        <w:t xml:space="preserve"> </w:t>
      </w:r>
      <w:r>
        <w:rPr>
          <w:w w:val="105"/>
        </w:rPr>
        <w:t>even</w:t>
      </w:r>
      <w:r>
        <w:rPr>
          <w:spacing w:val="-7"/>
          <w:w w:val="105"/>
        </w:rPr>
        <w:t xml:space="preserve"> </w:t>
      </w:r>
      <w:r>
        <w:rPr>
          <w:w w:val="105"/>
        </w:rPr>
        <w:t>100s)</w:t>
      </w:r>
      <w:r>
        <w:rPr>
          <w:spacing w:val="-8"/>
          <w:w w:val="105"/>
        </w:rPr>
        <w:t xml:space="preserve"> </w:t>
      </w:r>
      <w:r>
        <w:rPr>
          <w:w w:val="105"/>
        </w:rPr>
        <w:t>many</w:t>
      </w:r>
      <w:r>
        <w:rPr>
          <w:spacing w:val="-7"/>
          <w:w w:val="105"/>
        </w:rPr>
        <w:t xml:space="preserve"> </w:t>
      </w:r>
      <w:r>
        <w:rPr>
          <w:w w:val="105"/>
        </w:rPr>
        <w:t>will</w:t>
      </w:r>
      <w:r>
        <w:rPr>
          <w:spacing w:val="-8"/>
          <w:w w:val="105"/>
        </w:rPr>
        <w:t xml:space="preserve"> </w:t>
      </w:r>
      <w:r>
        <w:rPr>
          <w:w w:val="105"/>
        </w:rPr>
        <w:t>need</w:t>
      </w:r>
      <w:r>
        <w:rPr>
          <w:spacing w:val="-7"/>
          <w:w w:val="105"/>
        </w:rPr>
        <w:t xml:space="preserve"> </w:t>
      </w:r>
      <w:r>
        <w:rPr>
          <w:w w:val="105"/>
        </w:rPr>
        <w:t>extensive</w:t>
      </w:r>
      <w:r>
        <w:rPr>
          <w:spacing w:val="-8"/>
          <w:w w:val="105"/>
        </w:rPr>
        <w:t xml:space="preserve"> </w:t>
      </w:r>
      <w:r>
        <w:rPr>
          <w:w w:val="105"/>
        </w:rPr>
        <w:t>health</w:t>
      </w:r>
      <w:r>
        <w:rPr>
          <w:spacing w:val="-7"/>
          <w:w w:val="105"/>
        </w:rPr>
        <w:t xml:space="preserve"> </w:t>
      </w:r>
      <w:r>
        <w:rPr>
          <w:w w:val="105"/>
        </w:rPr>
        <w:t>care</w:t>
      </w:r>
      <w:r>
        <w:rPr>
          <w:spacing w:val="-8"/>
          <w:w w:val="105"/>
        </w:rPr>
        <w:t xml:space="preserve"> </w:t>
      </w:r>
      <w:r>
        <w:rPr>
          <w:w w:val="105"/>
        </w:rPr>
        <w:t>and</w:t>
      </w:r>
      <w:r>
        <w:rPr>
          <w:spacing w:val="-7"/>
          <w:w w:val="105"/>
        </w:rPr>
        <w:t xml:space="preserve"> </w:t>
      </w:r>
      <w:r>
        <w:rPr>
          <w:w w:val="105"/>
        </w:rPr>
        <w:t>nursing</w:t>
      </w:r>
      <w:r>
        <w:rPr>
          <w:spacing w:val="-8"/>
          <w:w w:val="105"/>
        </w:rPr>
        <w:t xml:space="preserve"> </w:t>
      </w:r>
      <w:r>
        <w:rPr>
          <w:w w:val="105"/>
        </w:rPr>
        <w:t>home</w:t>
      </w:r>
      <w:r>
        <w:rPr>
          <w:spacing w:val="-7"/>
          <w:w w:val="105"/>
        </w:rPr>
        <w:t xml:space="preserve"> </w:t>
      </w:r>
      <w:r>
        <w:rPr>
          <w:w w:val="105"/>
        </w:rPr>
        <w:t>care.</w:t>
      </w:r>
      <w:r>
        <w:rPr>
          <w:spacing w:val="-8"/>
          <w:w w:val="105"/>
        </w:rPr>
        <w:t xml:space="preserve"> </w:t>
      </w:r>
      <w:r>
        <w:rPr>
          <w:w w:val="105"/>
        </w:rPr>
        <w:t>This</w:t>
      </w:r>
      <w:r>
        <w:rPr>
          <w:spacing w:val="-7"/>
          <w:w w:val="105"/>
        </w:rPr>
        <w:t xml:space="preserve"> </w:t>
      </w:r>
      <w:r>
        <w:rPr>
          <w:w w:val="105"/>
        </w:rPr>
        <w:t>will require</w:t>
      </w:r>
      <w:r>
        <w:rPr>
          <w:spacing w:val="-13"/>
          <w:w w:val="105"/>
        </w:rPr>
        <w:t xml:space="preserve"> </w:t>
      </w:r>
      <w:r>
        <w:rPr>
          <w:w w:val="105"/>
        </w:rPr>
        <w:t>record</w:t>
      </w:r>
      <w:r>
        <w:rPr>
          <w:spacing w:val="-12"/>
          <w:w w:val="105"/>
        </w:rPr>
        <w:t xml:space="preserve"> </w:t>
      </w:r>
      <w:r>
        <w:rPr>
          <w:w w:val="105"/>
        </w:rPr>
        <w:t>numbers</w:t>
      </w:r>
      <w:r>
        <w:rPr>
          <w:spacing w:val="-12"/>
          <w:w w:val="105"/>
        </w:rPr>
        <w:t xml:space="preserve"> </w:t>
      </w:r>
      <w:r>
        <w:rPr>
          <w:w w:val="105"/>
        </w:rPr>
        <w:t>of</w:t>
      </w:r>
      <w:r>
        <w:rPr>
          <w:spacing w:val="-13"/>
          <w:w w:val="105"/>
        </w:rPr>
        <w:t xml:space="preserve"> </w:t>
      </w:r>
      <w:r>
        <w:rPr>
          <w:w w:val="105"/>
        </w:rPr>
        <w:t>health-care</w:t>
      </w:r>
      <w:r>
        <w:rPr>
          <w:spacing w:val="-12"/>
          <w:w w:val="105"/>
        </w:rPr>
        <w:t xml:space="preserve"> </w:t>
      </w:r>
      <w:r>
        <w:rPr>
          <w:w w:val="105"/>
        </w:rPr>
        <w:t>workers</w:t>
      </w:r>
      <w:r>
        <w:rPr>
          <w:spacing w:val="-12"/>
          <w:w w:val="105"/>
        </w:rPr>
        <w:t xml:space="preserve"> </w:t>
      </w:r>
      <w:r>
        <w:rPr>
          <w:w w:val="105"/>
        </w:rPr>
        <w:t>to</w:t>
      </w:r>
      <w:r>
        <w:rPr>
          <w:spacing w:val="-13"/>
          <w:w w:val="105"/>
        </w:rPr>
        <w:t xml:space="preserve"> </w:t>
      </w:r>
      <w:r>
        <w:rPr>
          <w:w w:val="105"/>
        </w:rPr>
        <w:t>help</w:t>
      </w:r>
      <w:r>
        <w:rPr>
          <w:spacing w:val="-12"/>
          <w:w w:val="105"/>
        </w:rPr>
        <w:t xml:space="preserve"> </w:t>
      </w:r>
      <w:r>
        <w:rPr>
          <w:w w:val="105"/>
        </w:rPr>
        <w:t>care</w:t>
      </w:r>
      <w:r>
        <w:rPr>
          <w:spacing w:val="-12"/>
          <w:w w:val="105"/>
        </w:rPr>
        <w:t xml:space="preserve"> </w:t>
      </w:r>
      <w:r>
        <w:rPr>
          <w:w w:val="105"/>
        </w:rPr>
        <w:t>for</w:t>
      </w:r>
      <w:r>
        <w:rPr>
          <w:spacing w:val="-13"/>
          <w:w w:val="105"/>
        </w:rPr>
        <w:t xml:space="preserve"> </w:t>
      </w:r>
      <w:r>
        <w:rPr>
          <w:w w:val="105"/>
        </w:rPr>
        <w:t>the</w:t>
      </w:r>
      <w:r>
        <w:rPr>
          <w:spacing w:val="-12"/>
          <w:w w:val="105"/>
        </w:rPr>
        <w:t xml:space="preserve"> </w:t>
      </w:r>
      <w:r>
        <w:rPr>
          <w:w w:val="105"/>
        </w:rPr>
        <w:t>elderly.</w:t>
      </w:r>
      <w:r>
        <w:rPr>
          <w:spacing w:val="-12"/>
          <w:w w:val="105"/>
        </w:rPr>
        <w:t xml:space="preserve"> </w:t>
      </w:r>
      <w:r>
        <w:rPr>
          <w:w w:val="105"/>
        </w:rPr>
        <w:t>In</w:t>
      </w:r>
      <w:r>
        <w:rPr>
          <w:spacing w:val="-13"/>
          <w:w w:val="105"/>
        </w:rPr>
        <w:t xml:space="preserve"> </w:t>
      </w:r>
      <w:r>
        <w:rPr>
          <w:w w:val="105"/>
        </w:rPr>
        <w:t>what</w:t>
      </w:r>
      <w:r>
        <w:rPr>
          <w:spacing w:val="-12"/>
          <w:w w:val="105"/>
        </w:rPr>
        <w:t xml:space="preserve"> </w:t>
      </w:r>
      <w:r>
        <w:rPr>
          <w:w w:val="105"/>
        </w:rPr>
        <w:t>other</w:t>
      </w:r>
      <w:r>
        <w:rPr>
          <w:spacing w:val="-12"/>
          <w:w w:val="105"/>
        </w:rPr>
        <w:t xml:space="preserve"> </w:t>
      </w:r>
      <w:r>
        <w:rPr>
          <w:w w:val="105"/>
        </w:rPr>
        <w:t>ways</w:t>
      </w:r>
      <w:r>
        <w:rPr>
          <w:spacing w:val="-13"/>
          <w:w w:val="105"/>
        </w:rPr>
        <w:t xml:space="preserve"> </w:t>
      </w:r>
      <w:r>
        <w:rPr>
          <w:w w:val="105"/>
        </w:rPr>
        <w:t>might an</w:t>
      </w:r>
      <w:r>
        <w:rPr>
          <w:spacing w:val="-5"/>
          <w:w w:val="105"/>
        </w:rPr>
        <w:t xml:space="preserve"> </w:t>
      </w:r>
      <w:r>
        <w:rPr>
          <w:w w:val="105"/>
        </w:rPr>
        <w:t>aging</w:t>
      </w:r>
      <w:r>
        <w:rPr>
          <w:spacing w:val="-5"/>
          <w:w w:val="105"/>
        </w:rPr>
        <w:t xml:space="preserve"> </w:t>
      </w:r>
      <w:r>
        <w:rPr>
          <w:w w:val="105"/>
        </w:rPr>
        <w:t>population</w:t>
      </w:r>
      <w:r>
        <w:rPr>
          <w:spacing w:val="-5"/>
          <w:w w:val="105"/>
        </w:rPr>
        <w:t xml:space="preserve"> </w:t>
      </w:r>
      <w:r>
        <w:rPr>
          <w:w w:val="105"/>
        </w:rPr>
        <w:t>impact</w:t>
      </w:r>
      <w:r>
        <w:rPr>
          <w:spacing w:val="-5"/>
          <w:w w:val="105"/>
        </w:rPr>
        <w:t xml:space="preserve"> </w:t>
      </w:r>
      <w:r>
        <w:rPr>
          <w:w w:val="105"/>
        </w:rPr>
        <w:t>society?</w:t>
      </w:r>
      <w:r>
        <w:rPr>
          <w:spacing w:val="-3"/>
          <w:w w:val="105"/>
        </w:rPr>
        <w:t xml:space="preserve"> </w:t>
      </w:r>
      <w:r>
        <w:rPr>
          <w:w w:val="105"/>
        </w:rPr>
        <w:t>This</w:t>
      </w:r>
      <w:r>
        <w:rPr>
          <w:spacing w:val="-4"/>
          <w:w w:val="105"/>
        </w:rPr>
        <w:t xml:space="preserve"> </w:t>
      </w:r>
      <w:r>
        <w:rPr>
          <w:w w:val="105"/>
        </w:rPr>
        <w:t>can</w:t>
      </w:r>
      <w:r>
        <w:rPr>
          <w:spacing w:val="-4"/>
          <w:w w:val="105"/>
        </w:rPr>
        <w:t xml:space="preserve"> </w:t>
      </w:r>
      <w:r>
        <w:rPr>
          <w:w w:val="105"/>
        </w:rPr>
        <w:t>be</w:t>
      </w:r>
      <w:r>
        <w:rPr>
          <w:spacing w:val="-5"/>
          <w:w w:val="105"/>
        </w:rPr>
        <w:t xml:space="preserve"> </w:t>
      </w:r>
      <w:r>
        <w:rPr>
          <w:w w:val="105"/>
        </w:rPr>
        <w:t>a</w:t>
      </w:r>
      <w:r>
        <w:rPr>
          <w:spacing w:val="-5"/>
          <w:w w:val="105"/>
        </w:rPr>
        <w:t xml:space="preserve"> </w:t>
      </w:r>
      <w:r>
        <w:rPr>
          <w:w w:val="105"/>
        </w:rPr>
        <w:t>thought-provoking</w:t>
      </w:r>
      <w:r>
        <w:rPr>
          <w:spacing w:val="-4"/>
          <w:w w:val="105"/>
        </w:rPr>
        <w:t xml:space="preserve"> </w:t>
      </w:r>
      <w:r>
        <w:rPr>
          <w:w w:val="105"/>
        </w:rPr>
        <w:t>discussion</w:t>
      </w:r>
      <w:r>
        <w:rPr>
          <w:spacing w:val="-4"/>
          <w:w w:val="105"/>
        </w:rPr>
        <w:t xml:space="preserve"> </w:t>
      </w:r>
      <w:r>
        <w:rPr>
          <w:w w:val="105"/>
        </w:rPr>
        <w:t>for</w:t>
      </w:r>
      <w:r>
        <w:rPr>
          <w:spacing w:val="-5"/>
          <w:w w:val="105"/>
        </w:rPr>
        <w:t xml:space="preserve"> </w:t>
      </w:r>
      <w:r>
        <w:rPr>
          <w:w w:val="105"/>
        </w:rPr>
        <w:t>students.</w:t>
      </w:r>
    </w:p>
    <w:p w:rsidR="002E0D56" w:rsidRDefault="002E0D56">
      <w:pPr>
        <w:pStyle w:val="BodyText"/>
        <w:spacing w:before="11"/>
        <w:rPr>
          <w:sz w:val="32"/>
        </w:rPr>
      </w:pPr>
    </w:p>
    <w:p w:rsidR="002E0D56" w:rsidRDefault="00C67A04">
      <w:pPr>
        <w:pStyle w:val="Heading8"/>
        <w:ind w:left="588"/>
      </w:pPr>
      <w:r>
        <w:rPr>
          <w:w w:val="105"/>
        </w:rPr>
        <w:t>Euthanasia</w:t>
      </w:r>
    </w:p>
    <w:p w:rsidR="002E0D56" w:rsidRDefault="00C67A04">
      <w:pPr>
        <w:pStyle w:val="BodyText"/>
        <w:spacing w:before="89" w:line="266" w:lineRule="auto"/>
        <w:ind w:left="588" w:right="1192"/>
      </w:pPr>
      <w:r>
        <w:t>One of the  more  controversial  issues related to aging and the health problems that often accompany it is the issue of euthanasia. Dr. Jack Kervorkian’s active euthanasia efforts eventually resulted in       his being</w:t>
      </w:r>
      <w:r>
        <w:t xml:space="preserve"> jailed, but brought a lot of controversy, and publicity to this issue. You might ask students how they feel about this issue. Is active euthanasia ever justified? If so, under what circumstances? What moral issues does active euthanasia raise? What potent</w:t>
      </w:r>
      <w:r>
        <w:t>ial abuses could result from legalized active euthanasia? What about the “slippery slope” argument that once we begin allowing active euthanasia in some cases, it becomes easier to begin allowing it for less severe cases, and eventually becomes just an eas</w:t>
      </w:r>
      <w:r>
        <w:t>y way of getting rid of “inconvenient” elderly people  who  are  a  “nuisance” because of their ill health and</w:t>
      </w:r>
      <w:r>
        <w:rPr>
          <w:spacing w:val="5"/>
        </w:rPr>
        <w:t xml:space="preserve"> </w:t>
      </w:r>
      <w:r>
        <w:t>discomfort?</w:t>
      </w:r>
    </w:p>
    <w:p w:rsidR="002E0D56" w:rsidRDefault="00C67A04">
      <w:pPr>
        <w:pStyle w:val="BodyText"/>
        <w:spacing w:before="123" w:line="266" w:lineRule="auto"/>
        <w:ind w:left="588" w:right="1026"/>
      </w:pPr>
      <w:r>
        <w:rPr>
          <w:w w:val="105"/>
        </w:rPr>
        <w:t>While most Americans oppose active euthanasia, because of these potential abuses, the picture is not as clear when it comes to the is</w:t>
      </w:r>
      <w:r>
        <w:rPr>
          <w:w w:val="105"/>
        </w:rPr>
        <w:t>sue of passive euthanasia, in which no active steps are taken to shorten the person’s life, but no efforts are made to keep them alive when the person could be kept alive with outside help. Some researchers claim that well over 50% of physicians have occas</w:t>
      </w:r>
      <w:r>
        <w:rPr>
          <w:w w:val="105"/>
        </w:rPr>
        <w:t>ionally engaged in passive euthanasia. How do students feel about this? How do their feelings about passive euthanasia differ from their feelings about active euthanasia?</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BIOGRAPHICA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pPr>
      <w:r>
        <w:rPr>
          <w:w w:val="105"/>
        </w:rPr>
        <w:t>Alfred Binet (1857–1911)</w:t>
      </w:r>
    </w:p>
    <w:p w:rsidR="002E0D56" w:rsidRDefault="00C67A04">
      <w:pPr>
        <w:pStyle w:val="BodyText"/>
        <w:spacing w:before="80" w:line="266" w:lineRule="auto"/>
        <w:ind w:left="588" w:right="1012"/>
      </w:pPr>
      <w:r>
        <w:rPr>
          <w:w w:val="105"/>
        </w:rPr>
        <w:t>Born in Nice, France, Alfred Binet was the only child of a physician father and artist mother. Following the separation of his parents when he was young, Binet lived with his mother, moving to Paris when he was 15, and</w:t>
      </w:r>
      <w:r>
        <w:rPr>
          <w:w w:val="105"/>
        </w:rPr>
        <w:t xml:space="preserve"> entering law school in 1872. Following receipt of his license to practice law in 1878, he did not enter into practice and was seemingly not enamored with the profession, commenting, “As for the law, that is the career of men who have not yet chosen a voca</w:t>
      </w:r>
      <w:r>
        <w:rPr>
          <w:w w:val="105"/>
        </w:rPr>
        <w:t>tion.” Binet subsequently began reading psychology at the Bibliotheque Nationale, though he never acquired a graduate degree in the discipline.</w:t>
      </w:r>
    </w:p>
    <w:p w:rsidR="002E0D56" w:rsidRDefault="00C67A04">
      <w:pPr>
        <w:pStyle w:val="BodyText"/>
        <w:spacing w:before="123" w:line="266" w:lineRule="auto"/>
        <w:ind w:left="588" w:right="1290"/>
      </w:pPr>
      <w:r>
        <w:t>Following several years of “studying” psychology in the library, in 1883 Binet began working at Charcot’s laboratory at the Salpetriere, one of Paris’s well-known hospitals, only to sever his relationship with Charcot and his colleagues, following a disagr</w:t>
      </w:r>
      <w:r>
        <w:t>eement in 1890. He joined the staff     at the Laboratory of Physiological Psychology at the Sorbonne, became its Director three years later, and remained in that position until his</w:t>
      </w:r>
      <w:r>
        <w:rPr>
          <w:spacing w:val="15"/>
        </w:rPr>
        <w:t xml:space="preserve"> </w:t>
      </w:r>
      <w:r>
        <w:rPr>
          <w:spacing w:val="2"/>
        </w:rPr>
        <w:t>death.</w:t>
      </w:r>
    </w:p>
    <w:p w:rsidR="002E0D56" w:rsidRDefault="00C67A04">
      <w:pPr>
        <w:pStyle w:val="BodyText"/>
        <w:spacing w:before="122" w:line="266" w:lineRule="auto"/>
        <w:ind w:left="588" w:right="882"/>
      </w:pPr>
      <w:r>
        <w:rPr>
          <w:w w:val="105"/>
        </w:rPr>
        <w:t>During the 1890s, Binet turned his interests to the goal of underst</w:t>
      </w:r>
      <w:r>
        <w:rPr>
          <w:w w:val="105"/>
        </w:rPr>
        <w:t>anding and measuring the individual differences noted in intelligence, studying the relevant works of Galton, Spearman, and Cattell. In 1907, following the development of a test that would measure individual differences in cognitive</w:t>
      </w:r>
      <w:r>
        <w:rPr>
          <w:spacing w:val="-16"/>
          <w:w w:val="105"/>
        </w:rPr>
        <w:t xml:space="preserve"> </w:t>
      </w:r>
      <w:r>
        <w:rPr>
          <w:w w:val="105"/>
        </w:rPr>
        <w:t>functioning,</w:t>
      </w:r>
      <w:r>
        <w:rPr>
          <w:spacing w:val="-15"/>
          <w:w w:val="105"/>
        </w:rPr>
        <w:t xml:space="preserve"> </w:t>
      </w:r>
      <w:r>
        <w:rPr>
          <w:w w:val="105"/>
        </w:rPr>
        <w:t>Binet</w:t>
      </w:r>
      <w:r>
        <w:rPr>
          <w:spacing w:val="-15"/>
          <w:w w:val="105"/>
        </w:rPr>
        <w:t xml:space="preserve"> </w:t>
      </w:r>
      <w:r>
        <w:rPr>
          <w:w w:val="105"/>
        </w:rPr>
        <w:t>wrot</w:t>
      </w:r>
      <w:r>
        <w:rPr>
          <w:w w:val="105"/>
        </w:rPr>
        <w:t>e,</w:t>
      </w:r>
      <w:r>
        <w:rPr>
          <w:spacing w:val="-16"/>
          <w:w w:val="105"/>
        </w:rPr>
        <w:t xml:space="preserve"> </w:t>
      </w:r>
      <w:r>
        <w:rPr>
          <w:w w:val="105"/>
        </w:rPr>
        <w:t>“It</w:t>
      </w:r>
      <w:r>
        <w:rPr>
          <w:spacing w:val="-15"/>
          <w:w w:val="105"/>
        </w:rPr>
        <w:t xml:space="preserve"> </w:t>
      </w:r>
      <w:r>
        <w:rPr>
          <w:w w:val="105"/>
        </w:rPr>
        <w:t>was</w:t>
      </w:r>
      <w:r>
        <w:rPr>
          <w:spacing w:val="-15"/>
          <w:w w:val="105"/>
        </w:rPr>
        <w:t xml:space="preserve"> </w:t>
      </w:r>
      <w:r>
        <w:rPr>
          <w:w w:val="105"/>
        </w:rPr>
        <w:t>under</w:t>
      </w:r>
      <w:r>
        <w:rPr>
          <w:spacing w:val="-16"/>
          <w:w w:val="105"/>
        </w:rPr>
        <w:t xml:space="preserve"> </w:t>
      </w:r>
      <w:r>
        <w:rPr>
          <w:w w:val="105"/>
        </w:rPr>
        <w:t>these</w:t>
      </w:r>
      <w:r>
        <w:rPr>
          <w:spacing w:val="-15"/>
          <w:w w:val="105"/>
        </w:rPr>
        <w:t xml:space="preserve"> </w:t>
      </w:r>
      <w:r>
        <w:rPr>
          <w:w w:val="105"/>
        </w:rPr>
        <w:t>circumstances</w:t>
      </w:r>
      <w:r>
        <w:rPr>
          <w:spacing w:val="-15"/>
          <w:w w:val="105"/>
        </w:rPr>
        <w:t xml:space="preserve"> </w:t>
      </w:r>
      <w:r>
        <w:rPr>
          <w:w w:val="105"/>
        </w:rPr>
        <w:t>that</w:t>
      </w:r>
      <w:r>
        <w:rPr>
          <w:spacing w:val="-16"/>
          <w:w w:val="105"/>
        </w:rPr>
        <w:t xml:space="preserve"> </w:t>
      </w:r>
      <w:r>
        <w:rPr>
          <w:w w:val="105"/>
        </w:rPr>
        <w:t>our</w:t>
      </w:r>
      <w:r>
        <w:rPr>
          <w:spacing w:val="-15"/>
          <w:w w:val="105"/>
        </w:rPr>
        <w:t xml:space="preserve"> </w:t>
      </w:r>
      <w:r>
        <w:rPr>
          <w:w w:val="105"/>
        </w:rPr>
        <w:t>devoted</w:t>
      </w:r>
      <w:r>
        <w:rPr>
          <w:spacing w:val="-15"/>
          <w:w w:val="105"/>
        </w:rPr>
        <w:t xml:space="preserve"> </w:t>
      </w:r>
      <w:r>
        <w:rPr>
          <w:w w:val="105"/>
        </w:rPr>
        <w:t>collaborator, Dr. Simon, and I formulated a plan for measuring intelligence which we called “a metric scale of intelligence” (Binet &amp; Simon,</w:t>
      </w:r>
      <w:r>
        <w:rPr>
          <w:spacing w:val="-8"/>
          <w:w w:val="105"/>
        </w:rPr>
        <w:t xml:space="preserve"> </w:t>
      </w:r>
      <w:r>
        <w:rPr>
          <w:w w:val="105"/>
        </w:rPr>
        <w:t>1909/1975).</w:t>
      </w:r>
    </w:p>
    <w:p w:rsidR="002E0D56" w:rsidRDefault="00C67A04">
      <w:pPr>
        <w:pStyle w:val="BodyText"/>
        <w:spacing w:before="122" w:line="266" w:lineRule="auto"/>
        <w:ind w:left="588" w:right="1044"/>
      </w:pPr>
      <w:r>
        <w:rPr>
          <w:w w:val="105"/>
        </w:rPr>
        <w:t>The scale that Binet and Simon developed had a gr</w:t>
      </w:r>
      <w:r>
        <w:rPr>
          <w:w w:val="105"/>
        </w:rPr>
        <w:t>eat deal in common with one of its latter-day versions, the Stanford-Binet Scale, in that the prototype included tests of “digit span, vocabulary, reproduction of block designs, paper folding, comprehension, and similarities.” Binet and Simon revised their</w:t>
      </w:r>
      <w:r>
        <w:rPr>
          <w:w w:val="105"/>
        </w:rPr>
        <w:t xml:space="preserve"> scale in 1908 and 1911, expanding the size of the scale and including items making it more socioeconomically and intellectually diverse. Binet went on to establish an experimental laboratory</w:t>
      </w:r>
      <w:r>
        <w:rPr>
          <w:spacing w:val="-8"/>
          <w:w w:val="105"/>
        </w:rPr>
        <w:t xml:space="preserve"> </w:t>
      </w:r>
      <w:r>
        <w:rPr>
          <w:w w:val="105"/>
        </w:rPr>
        <w:t>school,</w:t>
      </w:r>
      <w:r>
        <w:rPr>
          <w:spacing w:val="-8"/>
          <w:w w:val="105"/>
        </w:rPr>
        <w:t xml:space="preserve"> </w:t>
      </w:r>
      <w:r>
        <w:rPr>
          <w:w w:val="105"/>
        </w:rPr>
        <w:t>apparently</w:t>
      </w:r>
      <w:r>
        <w:rPr>
          <w:spacing w:val="-8"/>
          <w:w w:val="105"/>
        </w:rPr>
        <w:t xml:space="preserve"> </w:t>
      </w:r>
      <w:r>
        <w:rPr>
          <w:w w:val="105"/>
        </w:rPr>
        <w:t>the</w:t>
      </w:r>
      <w:r>
        <w:rPr>
          <w:spacing w:val="-8"/>
          <w:w w:val="105"/>
        </w:rPr>
        <w:t xml:space="preserve"> </w:t>
      </w:r>
      <w:r>
        <w:rPr>
          <w:w w:val="105"/>
        </w:rPr>
        <w:t>first</w:t>
      </w:r>
      <w:r>
        <w:rPr>
          <w:spacing w:val="-8"/>
          <w:w w:val="105"/>
        </w:rPr>
        <w:t xml:space="preserve"> </w:t>
      </w:r>
      <w:r>
        <w:rPr>
          <w:w w:val="105"/>
        </w:rPr>
        <w:t>of</w:t>
      </w:r>
      <w:r>
        <w:rPr>
          <w:spacing w:val="-8"/>
          <w:w w:val="105"/>
        </w:rPr>
        <w:t xml:space="preserve"> </w:t>
      </w:r>
      <w:r>
        <w:rPr>
          <w:w w:val="105"/>
        </w:rPr>
        <w:t>its</w:t>
      </w:r>
      <w:r>
        <w:rPr>
          <w:spacing w:val="-8"/>
          <w:w w:val="105"/>
        </w:rPr>
        <w:t xml:space="preserve"> </w:t>
      </w:r>
      <w:r>
        <w:rPr>
          <w:w w:val="105"/>
        </w:rPr>
        <w:t>kind</w:t>
      </w:r>
      <w:r>
        <w:rPr>
          <w:spacing w:val="-8"/>
          <w:w w:val="105"/>
        </w:rPr>
        <w:t xml:space="preserve"> </w:t>
      </w:r>
      <w:r>
        <w:rPr>
          <w:w w:val="105"/>
        </w:rPr>
        <w:t>in</w:t>
      </w:r>
      <w:r>
        <w:rPr>
          <w:spacing w:val="-8"/>
          <w:w w:val="105"/>
        </w:rPr>
        <w:t xml:space="preserve"> </w:t>
      </w:r>
      <w:r>
        <w:rPr>
          <w:w w:val="105"/>
        </w:rPr>
        <w:t>Europe,</w:t>
      </w:r>
      <w:r>
        <w:rPr>
          <w:spacing w:val="-8"/>
          <w:w w:val="105"/>
        </w:rPr>
        <w:t xml:space="preserve"> </w:t>
      </w:r>
      <w:r>
        <w:rPr>
          <w:w w:val="105"/>
        </w:rPr>
        <w:t>in</w:t>
      </w:r>
      <w:r>
        <w:rPr>
          <w:spacing w:val="-8"/>
          <w:w w:val="105"/>
        </w:rPr>
        <w:t xml:space="preserve"> </w:t>
      </w:r>
      <w:r>
        <w:rPr>
          <w:w w:val="105"/>
        </w:rPr>
        <w:t>which</w:t>
      </w:r>
      <w:r>
        <w:rPr>
          <w:spacing w:val="-7"/>
          <w:w w:val="105"/>
        </w:rPr>
        <w:t xml:space="preserve"> </w:t>
      </w:r>
      <w:r>
        <w:rPr>
          <w:w w:val="105"/>
        </w:rPr>
        <w:t>he</w:t>
      </w:r>
      <w:r>
        <w:rPr>
          <w:spacing w:val="-8"/>
          <w:w w:val="105"/>
        </w:rPr>
        <w:t xml:space="preserve"> </w:t>
      </w:r>
      <w:r>
        <w:rPr>
          <w:w w:val="105"/>
        </w:rPr>
        <w:t>discovered</w:t>
      </w:r>
      <w:r>
        <w:rPr>
          <w:spacing w:val="-8"/>
          <w:w w:val="105"/>
        </w:rPr>
        <w:t xml:space="preserve"> </w:t>
      </w:r>
      <w:r>
        <w:rPr>
          <w:w w:val="105"/>
        </w:rPr>
        <w:t>that</w:t>
      </w:r>
      <w:r>
        <w:rPr>
          <w:spacing w:val="-8"/>
          <w:w w:val="105"/>
        </w:rPr>
        <w:t xml:space="preserve"> </w:t>
      </w:r>
      <w:r>
        <w:rPr>
          <w:w w:val="105"/>
        </w:rPr>
        <w:t>5</w:t>
      </w:r>
      <w:r>
        <w:rPr>
          <w:spacing w:val="-8"/>
          <w:w w:val="105"/>
        </w:rPr>
        <w:t xml:space="preserve"> </w:t>
      </w:r>
      <w:r>
        <w:rPr>
          <w:w w:val="105"/>
        </w:rPr>
        <w:t>percent</w:t>
      </w:r>
      <w:r>
        <w:rPr>
          <w:spacing w:val="-8"/>
          <w:w w:val="105"/>
        </w:rPr>
        <w:t xml:space="preserve"> </w:t>
      </w:r>
      <w:r>
        <w:rPr>
          <w:w w:val="105"/>
        </w:rPr>
        <w:t>of children</w:t>
      </w:r>
      <w:r>
        <w:rPr>
          <w:spacing w:val="-6"/>
          <w:w w:val="105"/>
        </w:rPr>
        <w:t xml:space="preserve"> </w:t>
      </w:r>
      <w:r>
        <w:rPr>
          <w:w w:val="105"/>
        </w:rPr>
        <w:t>experienced</w:t>
      </w:r>
      <w:r>
        <w:rPr>
          <w:spacing w:val="-6"/>
          <w:w w:val="105"/>
        </w:rPr>
        <w:t xml:space="preserve"> </w:t>
      </w:r>
      <w:r>
        <w:rPr>
          <w:w w:val="105"/>
        </w:rPr>
        <w:t>problems</w:t>
      </w:r>
      <w:r>
        <w:rPr>
          <w:spacing w:val="-6"/>
          <w:w w:val="105"/>
        </w:rPr>
        <w:t xml:space="preserve"> </w:t>
      </w:r>
      <w:r>
        <w:rPr>
          <w:w w:val="105"/>
        </w:rPr>
        <w:t>in</w:t>
      </w:r>
      <w:r>
        <w:rPr>
          <w:spacing w:val="-6"/>
          <w:w w:val="105"/>
        </w:rPr>
        <w:t xml:space="preserve"> </w:t>
      </w:r>
      <w:r>
        <w:rPr>
          <w:w w:val="105"/>
        </w:rPr>
        <w:t>school</w:t>
      </w:r>
      <w:r>
        <w:rPr>
          <w:spacing w:val="-6"/>
          <w:w w:val="105"/>
        </w:rPr>
        <w:t xml:space="preserve"> </w:t>
      </w:r>
      <w:r>
        <w:rPr>
          <w:w w:val="105"/>
        </w:rPr>
        <w:t>simply</w:t>
      </w:r>
      <w:r>
        <w:rPr>
          <w:spacing w:val="-6"/>
          <w:w w:val="105"/>
        </w:rPr>
        <w:t xml:space="preserve"> </w:t>
      </w:r>
      <w:r>
        <w:rPr>
          <w:w w:val="105"/>
        </w:rPr>
        <w:t>because</w:t>
      </w:r>
      <w:r>
        <w:rPr>
          <w:spacing w:val="-5"/>
          <w:w w:val="105"/>
        </w:rPr>
        <w:t xml:space="preserve"> </w:t>
      </w:r>
      <w:r>
        <w:rPr>
          <w:w w:val="105"/>
        </w:rPr>
        <w:t>they</w:t>
      </w:r>
      <w:r>
        <w:rPr>
          <w:spacing w:val="-6"/>
          <w:w w:val="105"/>
        </w:rPr>
        <w:t xml:space="preserve"> </w:t>
      </w:r>
      <w:r>
        <w:rPr>
          <w:w w:val="105"/>
        </w:rPr>
        <w:t>could</w:t>
      </w:r>
      <w:r>
        <w:rPr>
          <w:spacing w:val="-6"/>
          <w:w w:val="105"/>
        </w:rPr>
        <w:t xml:space="preserve"> </w:t>
      </w:r>
      <w:r>
        <w:rPr>
          <w:w w:val="105"/>
        </w:rPr>
        <w:t>not</w:t>
      </w:r>
      <w:r>
        <w:rPr>
          <w:spacing w:val="-6"/>
          <w:w w:val="105"/>
        </w:rPr>
        <w:t xml:space="preserve"> </w:t>
      </w:r>
      <w:r>
        <w:rPr>
          <w:w w:val="105"/>
        </w:rPr>
        <w:t>see</w:t>
      </w:r>
      <w:r>
        <w:rPr>
          <w:spacing w:val="-6"/>
          <w:w w:val="105"/>
        </w:rPr>
        <w:t xml:space="preserve"> </w:t>
      </w:r>
      <w:r>
        <w:rPr>
          <w:w w:val="105"/>
        </w:rPr>
        <w:t>the</w:t>
      </w:r>
      <w:r>
        <w:rPr>
          <w:spacing w:val="-6"/>
          <w:w w:val="105"/>
        </w:rPr>
        <w:t xml:space="preserve"> </w:t>
      </w:r>
      <w:r>
        <w:rPr>
          <w:w w:val="105"/>
        </w:rPr>
        <w:t>blackboard.</w:t>
      </w:r>
    </w:p>
    <w:p w:rsidR="002E0D56" w:rsidRDefault="00C67A04">
      <w:pPr>
        <w:pStyle w:val="BodyText"/>
        <w:spacing w:before="123" w:line="266" w:lineRule="auto"/>
        <w:ind w:left="588" w:right="1320"/>
      </w:pPr>
      <w:r>
        <w:rPr>
          <w:w w:val="105"/>
        </w:rPr>
        <w:t>As</w:t>
      </w:r>
      <w:r>
        <w:rPr>
          <w:spacing w:val="-7"/>
          <w:w w:val="105"/>
        </w:rPr>
        <w:t xml:space="preserve"> </w:t>
      </w:r>
      <w:r>
        <w:rPr>
          <w:w w:val="105"/>
        </w:rPr>
        <w:t>a</w:t>
      </w:r>
      <w:r>
        <w:rPr>
          <w:spacing w:val="-6"/>
          <w:w w:val="105"/>
        </w:rPr>
        <w:t xml:space="preserve"> </w:t>
      </w:r>
      <w:r>
        <w:rPr>
          <w:w w:val="105"/>
        </w:rPr>
        <w:t>man,</w:t>
      </w:r>
      <w:r>
        <w:rPr>
          <w:spacing w:val="-6"/>
          <w:w w:val="105"/>
        </w:rPr>
        <w:t xml:space="preserve"> </w:t>
      </w:r>
      <w:r>
        <w:rPr>
          <w:w w:val="105"/>
        </w:rPr>
        <w:t>Binet</w:t>
      </w:r>
      <w:r>
        <w:rPr>
          <w:spacing w:val="-6"/>
          <w:w w:val="105"/>
        </w:rPr>
        <w:t xml:space="preserve"> </w:t>
      </w:r>
      <w:r>
        <w:rPr>
          <w:w w:val="105"/>
        </w:rPr>
        <w:t>was</w:t>
      </w:r>
      <w:r>
        <w:rPr>
          <w:spacing w:val="-6"/>
          <w:w w:val="105"/>
        </w:rPr>
        <w:t xml:space="preserve"> </w:t>
      </w:r>
      <w:r>
        <w:rPr>
          <w:w w:val="105"/>
        </w:rPr>
        <w:t>described</w:t>
      </w:r>
      <w:r>
        <w:rPr>
          <w:spacing w:val="-6"/>
          <w:w w:val="105"/>
        </w:rPr>
        <w:t xml:space="preserve"> </w:t>
      </w:r>
      <w:r>
        <w:rPr>
          <w:w w:val="105"/>
        </w:rPr>
        <w:t>as</w:t>
      </w:r>
      <w:r>
        <w:rPr>
          <w:spacing w:val="-6"/>
          <w:w w:val="105"/>
        </w:rPr>
        <w:t xml:space="preserve"> </w:t>
      </w:r>
      <w:r>
        <w:rPr>
          <w:w w:val="105"/>
        </w:rPr>
        <w:t>energetic</w:t>
      </w:r>
      <w:r>
        <w:rPr>
          <w:spacing w:val="-6"/>
          <w:w w:val="105"/>
        </w:rPr>
        <w:t xml:space="preserve"> </w:t>
      </w:r>
      <w:r>
        <w:rPr>
          <w:w w:val="105"/>
        </w:rPr>
        <w:t>and</w:t>
      </w:r>
      <w:r>
        <w:rPr>
          <w:spacing w:val="-6"/>
          <w:w w:val="105"/>
        </w:rPr>
        <w:t xml:space="preserve"> </w:t>
      </w:r>
      <w:r>
        <w:rPr>
          <w:w w:val="105"/>
        </w:rPr>
        <w:t>inclined</w:t>
      </w:r>
      <w:r>
        <w:rPr>
          <w:spacing w:val="-6"/>
          <w:w w:val="105"/>
        </w:rPr>
        <w:t xml:space="preserve"> </w:t>
      </w:r>
      <w:r>
        <w:rPr>
          <w:w w:val="105"/>
        </w:rPr>
        <w:t>to</w:t>
      </w:r>
      <w:r>
        <w:rPr>
          <w:spacing w:val="-6"/>
          <w:w w:val="105"/>
        </w:rPr>
        <w:t xml:space="preserve"> </w:t>
      </w:r>
      <w:r>
        <w:rPr>
          <w:w w:val="105"/>
        </w:rPr>
        <w:t>spend</w:t>
      </w:r>
      <w:r>
        <w:rPr>
          <w:spacing w:val="-6"/>
          <w:w w:val="105"/>
        </w:rPr>
        <w:t xml:space="preserve"> </w:t>
      </w:r>
      <w:r>
        <w:rPr>
          <w:w w:val="105"/>
        </w:rPr>
        <w:t>most</w:t>
      </w:r>
      <w:r>
        <w:rPr>
          <w:spacing w:val="-6"/>
          <w:w w:val="105"/>
        </w:rPr>
        <w:t xml:space="preserve"> </w:t>
      </w:r>
      <w:r>
        <w:rPr>
          <w:w w:val="105"/>
        </w:rPr>
        <w:t>of</w:t>
      </w:r>
      <w:r>
        <w:rPr>
          <w:spacing w:val="-7"/>
          <w:w w:val="105"/>
        </w:rPr>
        <w:t xml:space="preserve"> </w:t>
      </w:r>
      <w:r>
        <w:rPr>
          <w:w w:val="105"/>
        </w:rPr>
        <w:t>his</w:t>
      </w:r>
      <w:r>
        <w:rPr>
          <w:spacing w:val="-6"/>
          <w:w w:val="105"/>
        </w:rPr>
        <w:t xml:space="preserve"> </w:t>
      </w:r>
      <w:r>
        <w:rPr>
          <w:w w:val="105"/>
        </w:rPr>
        <w:t>time</w:t>
      </w:r>
      <w:r>
        <w:rPr>
          <w:spacing w:val="-6"/>
          <w:w w:val="105"/>
        </w:rPr>
        <w:t xml:space="preserve"> </w:t>
      </w:r>
      <w:r>
        <w:rPr>
          <w:w w:val="105"/>
        </w:rPr>
        <w:t>working.</w:t>
      </w:r>
      <w:r>
        <w:rPr>
          <w:spacing w:val="-6"/>
          <w:w w:val="105"/>
        </w:rPr>
        <w:t xml:space="preserve"> </w:t>
      </w:r>
      <w:r>
        <w:rPr>
          <w:w w:val="105"/>
        </w:rPr>
        <w:t>His collaborator, Simon, wrote of him that, “to examine patients with him was always an extreme pleasure,</w:t>
      </w:r>
      <w:r>
        <w:rPr>
          <w:spacing w:val="-14"/>
          <w:w w:val="105"/>
        </w:rPr>
        <w:t xml:space="preserve"> </w:t>
      </w:r>
      <w:r>
        <w:rPr>
          <w:w w:val="105"/>
        </w:rPr>
        <w:t>for</w:t>
      </w:r>
      <w:r>
        <w:rPr>
          <w:spacing w:val="-13"/>
          <w:w w:val="105"/>
        </w:rPr>
        <w:t xml:space="preserve"> </w:t>
      </w:r>
      <w:r>
        <w:rPr>
          <w:w w:val="105"/>
        </w:rPr>
        <w:t>he</w:t>
      </w:r>
      <w:r>
        <w:rPr>
          <w:spacing w:val="-13"/>
          <w:w w:val="105"/>
        </w:rPr>
        <w:t xml:space="preserve"> </w:t>
      </w:r>
      <w:r>
        <w:rPr>
          <w:w w:val="105"/>
        </w:rPr>
        <w:t>brought</w:t>
      </w:r>
      <w:r>
        <w:rPr>
          <w:spacing w:val="-13"/>
          <w:w w:val="105"/>
        </w:rPr>
        <w:t xml:space="preserve"> </w:t>
      </w:r>
      <w:r>
        <w:rPr>
          <w:w w:val="105"/>
        </w:rPr>
        <w:t>to</w:t>
      </w:r>
      <w:r>
        <w:rPr>
          <w:spacing w:val="-13"/>
          <w:w w:val="105"/>
        </w:rPr>
        <w:t xml:space="preserve"> </w:t>
      </w:r>
      <w:r>
        <w:rPr>
          <w:w w:val="105"/>
        </w:rPr>
        <w:t>the</w:t>
      </w:r>
      <w:r>
        <w:rPr>
          <w:spacing w:val="-14"/>
          <w:w w:val="105"/>
        </w:rPr>
        <w:t xml:space="preserve"> </w:t>
      </w:r>
      <w:r>
        <w:rPr>
          <w:w w:val="105"/>
        </w:rPr>
        <w:t>situation</w:t>
      </w:r>
      <w:r>
        <w:rPr>
          <w:spacing w:val="-13"/>
          <w:w w:val="105"/>
        </w:rPr>
        <w:t xml:space="preserve"> </w:t>
      </w:r>
      <w:r>
        <w:rPr>
          <w:w w:val="105"/>
        </w:rPr>
        <w:t>so</w:t>
      </w:r>
      <w:r>
        <w:rPr>
          <w:spacing w:val="-13"/>
          <w:w w:val="105"/>
        </w:rPr>
        <w:t xml:space="preserve"> </w:t>
      </w:r>
      <w:r>
        <w:rPr>
          <w:w w:val="105"/>
        </w:rPr>
        <w:t>much</w:t>
      </w:r>
      <w:r>
        <w:rPr>
          <w:spacing w:val="-13"/>
          <w:w w:val="105"/>
        </w:rPr>
        <w:t xml:space="preserve"> </w:t>
      </w:r>
      <w:r>
        <w:rPr>
          <w:w w:val="105"/>
        </w:rPr>
        <w:t>imagination.”</w:t>
      </w:r>
      <w:r>
        <w:rPr>
          <w:spacing w:val="-13"/>
          <w:w w:val="105"/>
        </w:rPr>
        <w:t xml:space="preserve"> </w:t>
      </w:r>
      <w:r>
        <w:rPr>
          <w:w w:val="105"/>
        </w:rPr>
        <w:t>That</w:t>
      </w:r>
      <w:r>
        <w:rPr>
          <w:spacing w:val="-14"/>
          <w:w w:val="105"/>
        </w:rPr>
        <w:t xml:space="preserve"> </w:t>
      </w:r>
      <w:r>
        <w:rPr>
          <w:w w:val="105"/>
        </w:rPr>
        <w:t>seems</w:t>
      </w:r>
      <w:r>
        <w:rPr>
          <w:spacing w:val="-13"/>
          <w:w w:val="105"/>
        </w:rPr>
        <w:t xml:space="preserve"> </w:t>
      </w:r>
      <w:r>
        <w:rPr>
          <w:w w:val="105"/>
        </w:rPr>
        <w:t>a</w:t>
      </w:r>
      <w:r>
        <w:rPr>
          <w:spacing w:val="-13"/>
          <w:w w:val="105"/>
        </w:rPr>
        <w:t xml:space="preserve"> </w:t>
      </w:r>
      <w:r>
        <w:rPr>
          <w:w w:val="105"/>
        </w:rPr>
        <w:t>fitting</w:t>
      </w:r>
      <w:r>
        <w:rPr>
          <w:spacing w:val="-13"/>
          <w:w w:val="105"/>
        </w:rPr>
        <w:t xml:space="preserve"> </w:t>
      </w:r>
      <w:r>
        <w:rPr>
          <w:w w:val="105"/>
        </w:rPr>
        <w:t>tribute</w:t>
      </w:r>
      <w:r>
        <w:rPr>
          <w:spacing w:val="-13"/>
          <w:w w:val="105"/>
        </w:rPr>
        <w:t xml:space="preserve"> </w:t>
      </w:r>
      <w:r>
        <w:rPr>
          <w:w w:val="105"/>
        </w:rPr>
        <w:t>for</w:t>
      </w:r>
      <w:r>
        <w:rPr>
          <w:spacing w:val="-14"/>
          <w:w w:val="105"/>
        </w:rPr>
        <w:t xml:space="preserve"> </w:t>
      </w:r>
      <w:r>
        <w:rPr>
          <w:w w:val="105"/>
        </w:rPr>
        <w:t>a man</w:t>
      </w:r>
      <w:r>
        <w:rPr>
          <w:spacing w:val="-7"/>
          <w:w w:val="105"/>
        </w:rPr>
        <w:t xml:space="preserve"> </w:t>
      </w:r>
      <w:r>
        <w:rPr>
          <w:w w:val="105"/>
        </w:rPr>
        <w:t>who</w:t>
      </w:r>
      <w:r>
        <w:rPr>
          <w:spacing w:val="-7"/>
          <w:w w:val="105"/>
        </w:rPr>
        <w:t xml:space="preserve"> </w:t>
      </w:r>
      <w:r>
        <w:rPr>
          <w:w w:val="105"/>
        </w:rPr>
        <w:t>contributed</w:t>
      </w:r>
      <w:r>
        <w:rPr>
          <w:spacing w:val="-6"/>
          <w:w w:val="105"/>
        </w:rPr>
        <w:t xml:space="preserve"> </w:t>
      </w:r>
      <w:r>
        <w:rPr>
          <w:w w:val="105"/>
        </w:rPr>
        <w:t>so</w:t>
      </w:r>
      <w:r>
        <w:rPr>
          <w:spacing w:val="-7"/>
          <w:w w:val="105"/>
        </w:rPr>
        <w:t xml:space="preserve"> </w:t>
      </w:r>
      <w:r>
        <w:rPr>
          <w:w w:val="105"/>
        </w:rPr>
        <w:t>much</w:t>
      </w:r>
      <w:r>
        <w:rPr>
          <w:spacing w:val="-6"/>
          <w:w w:val="105"/>
        </w:rPr>
        <w:t xml:space="preserve"> </w:t>
      </w:r>
      <w:r>
        <w:rPr>
          <w:w w:val="105"/>
        </w:rPr>
        <w:t>to</w:t>
      </w:r>
      <w:r>
        <w:rPr>
          <w:spacing w:val="-8"/>
          <w:w w:val="105"/>
        </w:rPr>
        <w:t xml:space="preserve"> </w:t>
      </w:r>
      <w:r>
        <w:rPr>
          <w:w w:val="105"/>
        </w:rPr>
        <w:t>the</w:t>
      </w:r>
      <w:r>
        <w:rPr>
          <w:spacing w:val="-7"/>
          <w:w w:val="105"/>
        </w:rPr>
        <w:t xml:space="preserve"> </w:t>
      </w:r>
      <w:r>
        <w:rPr>
          <w:w w:val="105"/>
        </w:rPr>
        <w:t>assessment</w:t>
      </w:r>
      <w:r>
        <w:rPr>
          <w:spacing w:val="-7"/>
          <w:w w:val="105"/>
        </w:rPr>
        <w:t xml:space="preserve"> </w:t>
      </w:r>
      <w:r>
        <w:rPr>
          <w:w w:val="105"/>
        </w:rPr>
        <w:t>and</w:t>
      </w:r>
      <w:r>
        <w:rPr>
          <w:spacing w:val="-7"/>
          <w:w w:val="105"/>
        </w:rPr>
        <w:t xml:space="preserve"> </w:t>
      </w:r>
      <w:r>
        <w:rPr>
          <w:w w:val="105"/>
        </w:rPr>
        <w:t>measurement</w:t>
      </w:r>
      <w:r>
        <w:rPr>
          <w:spacing w:val="-6"/>
          <w:w w:val="105"/>
        </w:rPr>
        <w:t xml:space="preserve"> </w:t>
      </w:r>
      <w:r>
        <w:rPr>
          <w:w w:val="105"/>
        </w:rPr>
        <w:t>of</w:t>
      </w:r>
      <w:r>
        <w:rPr>
          <w:spacing w:val="-7"/>
          <w:w w:val="105"/>
        </w:rPr>
        <w:t xml:space="preserve"> </w:t>
      </w:r>
      <w:r>
        <w:rPr>
          <w:w w:val="105"/>
        </w:rPr>
        <w:t>intelligence.</w:t>
      </w:r>
    </w:p>
    <w:p w:rsidR="002E0D56" w:rsidRDefault="002E0D56">
      <w:pPr>
        <w:pStyle w:val="BodyText"/>
        <w:rPr>
          <w:sz w:val="32"/>
        </w:rPr>
      </w:pPr>
    </w:p>
    <w:p w:rsidR="002E0D56" w:rsidRDefault="00C67A04">
      <w:pPr>
        <w:pStyle w:val="Heading5"/>
      </w:pPr>
      <w:r>
        <w:rPr>
          <w:spacing w:val="3"/>
          <w:w w:val="105"/>
        </w:rPr>
        <w:t xml:space="preserve">Jean </w:t>
      </w:r>
      <w:r>
        <w:rPr>
          <w:spacing w:val="4"/>
          <w:w w:val="105"/>
        </w:rPr>
        <w:t>Piaget</w:t>
      </w:r>
      <w:r>
        <w:rPr>
          <w:spacing w:val="-31"/>
          <w:w w:val="105"/>
        </w:rPr>
        <w:t xml:space="preserve"> </w:t>
      </w:r>
      <w:r>
        <w:rPr>
          <w:spacing w:val="5"/>
          <w:w w:val="105"/>
        </w:rPr>
        <w:t>(1896–1980)</w:t>
      </w:r>
    </w:p>
    <w:p w:rsidR="002E0D56" w:rsidRDefault="00C67A04">
      <w:pPr>
        <w:pStyle w:val="BodyText"/>
        <w:spacing w:before="81" w:line="266" w:lineRule="auto"/>
        <w:ind w:left="588" w:right="1036"/>
      </w:pPr>
      <w:r>
        <w:rPr>
          <w:w w:val="105"/>
        </w:rPr>
        <w:t>Until</w:t>
      </w:r>
      <w:r>
        <w:rPr>
          <w:spacing w:val="-12"/>
          <w:w w:val="105"/>
        </w:rPr>
        <w:t xml:space="preserve"> </w:t>
      </w:r>
      <w:r>
        <w:rPr>
          <w:w w:val="105"/>
        </w:rPr>
        <w:t>his</w:t>
      </w:r>
      <w:r>
        <w:rPr>
          <w:spacing w:val="-12"/>
          <w:w w:val="105"/>
        </w:rPr>
        <w:t xml:space="preserve"> </w:t>
      </w:r>
      <w:r>
        <w:rPr>
          <w:w w:val="105"/>
        </w:rPr>
        <w:t>death</w:t>
      </w:r>
      <w:r>
        <w:rPr>
          <w:spacing w:val="-12"/>
          <w:w w:val="105"/>
        </w:rPr>
        <w:t xml:space="preserve"> </w:t>
      </w:r>
      <w:r>
        <w:rPr>
          <w:w w:val="105"/>
        </w:rPr>
        <w:t>in</w:t>
      </w:r>
      <w:r>
        <w:rPr>
          <w:spacing w:val="-12"/>
          <w:w w:val="105"/>
        </w:rPr>
        <w:t xml:space="preserve"> </w:t>
      </w:r>
      <w:r>
        <w:rPr>
          <w:w w:val="105"/>
        </w:rPr>
        <w:t>1980</w:t>
      </w:r>
      <w:r>
        <w:rPr>
          <w:spacing w:val="-12"/>
          <w:w w:val="105"/>
        </w:rPr>
        <w:t xml:space="preserve"> </w:t>
      </w:r>
      <w:r>
        <w:rPr>
          <w:w w:val="105"/>
        </w:rPr>
        <w:t>at</w:t>
      </w:r>
      <w:r>
        <w:rPr>
          <w:spacing w:val="-12"/>
          <w:w w:val="105"/>
        </w:rPr>
        <w:t xml:space="preserve"> </w:t>
      </w:r>
      <w:r>
        <w:rPr>
          <w:w w:val="105"/>
        </w:rPr>
        <w:t>the</w:t>
      </w:r>
      <w:r>
        <w:rPr>
          <w:spacing w:val="-12"/>
          <w:w w:val="105"/>
        </w:rPr>
        <w:t xml:space="preserve"> </w:t>
      </w:r>
      <w:r>
        <w:rPr>
          <w:w w:val="105"/>
        </w:rPr>
        <w:t>age</w:t>
      </w:r>
      <w:r>
        <w:rPr>
          <w:spacing w:val="-12"/>
          <w:w w:val="105"/>
        </w:rPr>
        <w:t xml:space="preserve"> </w:t>
      </w:r>
      <w:r>
        <w:rPr>
          <w:w w:val="105"/>
        </w:rPr>
        <w:t>of</w:t>
      </w:r>
      <w:r>
        <w:rPr>
          <w:spacing w:val="-12"/>
          <w:w w:val="105"/>
        </w:rPr>
        <w:t xml:space="preserve"> </w:t>
      </w:r>
      <w:r>
        <w:rPr>
          <w:w w:val="105"/>
        </w:rPr>
        <w:t>84,</w:t>
      </w:r>
      <w:r>
        <w:rPr>
          <w:spacing w:val="-12"/>
          <w:w w:val="105"/>
        </w:rPr>
        <w:t xml:space="preserve"> </w:t>
      </w:r>
      <w:r>
        <w:rPr>
          <w:w w:val="105"/>
        </w:rPr>
        <w:t>Jean</w:t>
      </w:r>
      <w:r>
        <w:rPr>
          <w:spacing w:val="-11"/>
          <w:w w:val="105"/>
        </w:rPr>
        <w:t xml:space="preserve"> </w:t>
      </w:r>
      <w:r>
        <w:rPr>
          <w:w w:val="105"/>
        </w:rPr>
        <w:t>Piaget</w:t>
      </w:r>
      <w:r>
        <w:rPr>
          <w:spacing w:val="-12"/>
          <w:w w:val="105"/>
        </w:rPr>
        <w:t xml:space="preserve"> </w:t>
      </w:r>
      <w:r>
        <w:rPr>
          <w:w w:val="105"/>
        </w:rPr>
        <w:t>retreated</w:t>
      </w:r>
      <w:r>
        <w:rPr>
          <w:spacing w:val="-12"/>
          <w:w w:val="105"/>
        </w:rPr>
        <w:t xml:space="preserve"> </w:t>
      </w:r>
      <w:r>
        <w:rPr>
          <w:w w:val="105"/>
        </w:rPr>
        <w:t>to</w:t>
      </w:r>
      <w:r>
        <w:rPr>
          <w:spacing w:val="-12"/>
          <w:w w:val="105"/>
        </w:rPr>
        <w:t xml:space="preserve"> </w:t>
      </w:r>
      <w:r>
        <w:rPr>
          <w:w w:val="105"/>
        </w:rPr>
        <w:t>his</w:t>
      </w:r>
      <w:r>
        <w:rPr>
          <w:spacing w:val="-12"/>
          <w:w w:val="105"/>
        </w:rPr>
        <w:t xml:space="preserve"> </w:t>
      </w:r>
      <w:r>
        <w:rPr>
          <w:w w:val="105"/>
        </w:rPr>
        <w:t>cabin</w:t>
      </w:r>
      <w:r>
        <w:rPr>
          <w:spacing w:val="-12"/>
          <w:w w:val="105"/>
        </w:rPr>
        <w:t xml:space="preserve"> </w:t>
      </w:r>
      <w:r>
        <w:rPr>
          <w:w w:val="105"/>
        </w:rPr>
        <w:t>in</w:t>
      </w:r>
      <w:r>
        <w:rPr>
          <w:spacing w:val="-12"/>
          <w:w w:val="105"/>
        </w:rPr>
        <w:t xml:space="preserve"> </w:t>
      </w:r>
      <w:r>
        <w:rPr>
          <w:w w:val="105"/>
        </w:rPr>
        <w:t>the</w:t>
      </w:r>
      <w:r>
        <w:rPr>
          <w:spacing w:val="-12"/>
          <w:w w:val="105"/>
        </w:rPr>
        <w:t xml:space="preserve"> </w:t>
      </w:r>
      <w:r>
        <w:rPr>
          <w:w w:val="105"/>
        </w:rPr>
        <w:t>Alps</w:t>
      </w:r>
      <w:r>
        <w:rPr>
          <w:spacing w:val="-12"/>
          <w:w w:val="105"/>
        </w:rPr>
        <w:t xml:space="preserve"> </w:t>
      </w:r>
      <w:r>
        <w:rPr>
          <w:w w:val="105"/>
        </w:rPr>
        <w:t>each</w:t>
      </w:r>
      <w:r>
        <w:rPr>
          <w:spacing w:val="-12"/>
          <w:w w:val="105"/>
        </w:rPr>
        <w:t xml:space="preserve"> </w:t>
      </w:r>
      <w:r>
        <w:rPr>
          <w:w w:val="105"/>
        </w:rPr>
        <w:t>summer, where</w:t>
      </w:r>
      <w:r>
        <w:rPr>
          <w:spacing w:val="-6"/>
          <w:w w:val="105"/>
        </w:rPr>
        <w:t xml:space="preserve"> </w:t>
      </w:r>
      <w:r>
        <w:rPr>
          <w:w w:val="105"/>
        </w:rPr>
        <w:t>he</w:t>
      </w:r>
      <w:r>
        <w:rPr>
          <w:spacing w:val="-6"/>
          <w:w w:val="105"/>
        </w:rPr>
        <w:t xml:space="preserve"> </w:t>
      </w:r>
      <w:r>
        <w:rPr>
          <w:w w:val="105"/>
        </w:rPr>
        <w:t>spent</w:t>
      </w:r>
      <w:r>
        <w:rPr>
          <w:spacing w:val="-5"/>
          <w:w w:val="105"/>
        </w:rPr>
        <w:t xml:space="preserve"> </w:t>
      </w:r>
      <w:r>
        <w:rPr>
          <w:w w:val="105"/>
        </w:rPr>
        <w:t>most</w:t>
      </w:r>
      <w:r>
        <w:rPr>
          <w:spacing w:val="-6"/>
          <w:w w:val="105"/>
        </w:rPr>
        <w:t xml:space="preserve"> </w:t>
      </w:r>
      <w:r>
        <w:rPr>
          <w:w w:val="105"/>
        </w:rPr>
        <w:t>of</w:t>
      </w:r>
      <w:r>
        <w:rPr>
          <w:spacing w:val="-5"/>
          <w:w w:val="105"/>
        </w:rPr>
        <w:t xml:space="preserve"> </w:t>
      </w:r>
      <w:r>
        <w:rPr>
          <w:w w:val="105"/>
        </w:rPr>
        <w:t>his</w:t>
      </w:r>
      <w:r>
        <w:rPr>
          <w:spacing w:val="-6"/>
          <w:w w:val="105"/>
        </w:rPr>
        <w:t xml:space="preserve"> </w:t>
      </w:r>
      <w:r>
        <w:rPr>
          <w:w w:val="105"/>
        </w:rPr>
        <w:t>days</w:t>
      </w:r>
      <w:r>
        <w:rPr>
          <w:spacing w:val="-5"/>
          <w:w w:val="105"/>
        </w:rPr>
        <w:t xml:space="preserve"> </w:t>
      </w:r>
      <w:r>
        <w:rPr>
          <w:w w:val="105"/>
        </w:rPr>
        <w:t>analyzing</w:t>
      </w:r>
      <w:r>
        <w:rPr>
          <w:spacing w:val="-6"/>
          <w:w w:val="105"/>
        </w:rPr>
        <w:t xml:space="preserve"> </w:t>
      </w:r>
      <w:r>
        <w:rPr>
          <w:w w:val="105"/>
        </w:rPr>
        <w:t>the</w:t>
      </w:r>
      <w:r>
        <w:rPr>
          <w:spacing w:val="-5"/>
          <w:w w:val="105"/>
        </w:rPr>
        <w:t xml:space="preserve"> </w:t>
      </w:r>
      <w:r>
        <w:rPr>
          <w:w w:val="105"/>
        </w:rPr>
        <w:t>mass</w:t>
      </w:r>
      <w:r>
        <w:rPr>
          <w:spacing w:val="-6"/>
          <w:w w:val="105"/>
        </w:rPr>
        <w:t xml:space="preserve"> </w:t>
      </w:r>
      <w:r>
        <w:rPr>
          <w:w w:val="105"/>
        </w:rPr>
        <w:t>of</w:t>
      </w:r>
      <w:r>
        <w:rPr>
          <w:spacing w:val="-5"/>
          <w:w w:val="105"/>
        </w:rPr>
        <w:t xml:space="preserve"> </w:t>
      </w:r>
      <w:r>
        <w:rPr>
          <w:w w:val="105"/>
        </w:rPr>
        <w:t>research</w:t>
      </w:r>
      <w:r>
        <w:rPr>
          <w:spacing w:val="-6"/>
          <w:w w:val="105"/>
        </w:rPr>
        <w:t xml:space="preserve"> </w:t>
      </w:r>
      <w:r>
        <w:rPr>
          <w:w w:val="105"/>
        </w:rPr>
        <w:t>data</w:t>
      </w:r>
      <w:r>
        <w:rPr>
          <w:spacing w:val="-5"/>
          <w:w w:val="105"/>
        </w:rPr>
        <w:t xml:space="preserve"> </w:t>
      </w:r>
      <w:r>
        <w:rPr>
          <w:w w:val="105"/>
        </w:rPr>
        <w:t>generated</w:t>
      </w:r>
      <w:r>
        <w:rPr>
          <w:spacing w:val="-6"/>
          <w:w w:val="105"/>
        </w:rPr>
        <w:t xml:space="preserve"> </w:t>
      </w:r>
      <w:r>
        <w:rPr>
          <w:w w:val="105"/>
        </w:rPr>
        <w:t>over</w:t>
      </w:r>
      <w:r>
        <w:rPr>
          <w:spacing w:val="-5"/>
          <w:w w:val="105"/>
        </w:rPr>
        <w:t xml:space="preserve"> </w:t>
      </w:r>
      <w:r>
        <w:rPr>
          <w:w w:val="105"/>
        </w:rPr>
        <w:t>the</w:t>
      </w:r>
      <w:r>
        <w:rPr>
          <w:spacing w:val="-6"/>
          <w:w w:val="105"/>
        </w:rPr>
        <w:t xml:space="preserve"> </w:t>
      </w:r>
      <w:r>
        <w:rPr>
          <w:w w:val="105"/>
        </w:rPr>
        <w:t>past</w:t>
      </w:r>
      <w:r>
        <w:rPr>
          <w:spacing w:val="-5"/>
          <w:w w:val="105"/>
        </w:rPr>
        <w:t xml:space="preserve"> </w:t>
      </w:r>
      <w:r>
        <w:rPr>
          <w:w w:val="105"/>
        </w:rPr>
        <w:t>year</w:t>
      </w:r>
      <w:r>
        <w:rPr>
          <w:spacing w:val="-6"/>
          <w:w w:val="105"/>
        </w:rPr>
        <w:t xml:space="preserve"> </w:t>
      </w:r>
      <w:r>
        <w:rPr>
          <w:w w:val="105"/>
        </w:rPr>
        <w:t>at his Center of Genetic Epistemology. During long walks along the mountain trails, he mulled over the latest experimental results and, in the crisp evenings, he formulated his conclusions. With the approach of fall, he descended from the mountain with the</w:t>
      </w:r>
      <w:r>
        <w:rPr>
          <w:w w:val="105"/>
        </w:rPr>
        <w:t xml:space="preserve"> manuscript for a book and several journal articles in his hand. This time-honored procedure of careful observation followed by seclusion for thought and synthesis enabled him to become one of the more prolific if not the most famous psychologist of the</w:t>
      </w:r>
      <w:r>
        <w:rPr>
          <w:spacing w:val="-15"/>
          <w:w w:val="105"/>
        </w:rPr>
        <w:t xml:space="preserve"> </w:t>
      </w:r>
      <w:r>
        <w:rPr>
          <w:w w:val="105"/>
        </w:rPr>
        <w:t>ce</w:t>
      </w:r>
      <w:r>
        <w:rPr>
          <w:w w:val="105"/>
        </w:rPr>
        <w:t>ntury.</w:t>
      </w:r>
    </w:p>
    <w:p w:rsidR="002E0D56" w:rsidRDefault="00C67A04">
      <w:pPr>
        <w:pStyle w:val="BodyText"/>
        <w:spacing w:before="123" w:line="266" w:lineRule="auto"/>
        <w:ind w:left="588" w:right="1097"/>
      </w:pPr>
      <w:r>
        <w:rPr>
          <w:w w:val="105"/>
        </w:rPr>
        <w:t xml:space="preserve">Piaget has been widely known in this country only since the translation of his works in the </w:t>
      </w:r>
      <w:r>
        <w:rPr>
          <w:spacing w:val="2"/>
          <w:w w:val="105"/>
        </w:rPr>
        <w:t xml:space="preserve">1960s, </w:t>
      </w:r>
      <w:r>
        <w:rPr>
          <w:w w:val="105"/>
        </w:rPr>
        <w:t>but</w:t>
      </w:r>
      <w:r>
        <w:rPr>
          <w:spacing w:val="-8"/>
          <w:w w:val="105"/>
        </w:rPr>
        <w:t xml:space="preserve"> </w:t>
      </w:r>
      <w:r>
        <w:rPr>
          <w:w w:val="105"/>
        </w:rPr>
        <w:t>in</w:t>
      </w:r>
      <w:r>
        <w:rPr>
          <w:spacing w:val="-8"/>
          <w:w w:val="105"/>
        </w:rPr>
        <w:t xml:space="preserve"> </w:t>
      </w:r>
      <w:r>
        <w:rPr>
          <w:w w:val="105"/>
        </w:rPr>
        <w:t>Europe</w:t>
      </w:r>
      <w:r>
        <w:rPr>
          <w:spacing w:val="-8"/>
          <w:w w:val="105"/>
        </w:rPr>
        <w:t xml:space="preserve"> </w:t>
      </w:r>
      <w:r>
        <w:rPr>
          <w:w w:val="105"/>
        </w:rPr>
        <w:t>he</w:t>
      </w:r>
      <w:r>
        <w:rPr>
          <w:spacing w:val="-8"/>
          <w:w w:val="105"/>
        </w:rPr>
        <w:t xml:space="preserve"> </w:t>
      </w:r>
      <w:r>
        <w:rPr>
          <w:w w:val="105"/>
        </w:rPr>
        <w:t>was</w:t>
      </w:r>
      <w:r>
        <w:rPr>
          <w:spacing w:val="-8"/>
          <w:w w:val="105"/>
        </w:rPr>
        <w:t xml:space="preserve"> </w:t>
      </w:r>
      <w:r>
        <w:rPr>
          <w:w w:val="105"/>
        </w:rPr>
        <w:t>recognized</w:t>
      </w:r>
      <w:r>
        <w:rPr>
          <w:spacing w:val="-8"/>
          <w:w w:val="105"/>
        </w:rPr>
        <w:t xml:space="preserve"> </w:t>
      </w:r>
      <w:r>
        <w:rPr>
          <w:w w:val="105"/>
        </w:rPr>
        <w:t>as</w:t>
      </w:r>
      <w:r>
        <w:rPr>
          <w:spacing w:val="-8"/>
          <w:w w:val="105"/>
        </w:rPr>
        <w:t xml:space="preserve"> </w:t>
      </w:r>
      <w:r>
        <w:rPr>
          <w:w w:val="105"/>
        </w:rPr>
        <w:t>an</w:t>
      </w:r>
      <w:r>
        <w:rPr>
          <w:spacing w:val="-8"/>
          <w:w w:val="105"/>
        </w:rPr>
        <w:t xml:space="preserve"> </w:t>
      </w:r>
      <w:r>
        <w:rPr>
          <w:w w:val="105"/>
        </w:rPr>
        <w:t>expert</w:t>
      </w:r>
      <w:r>
        <w:rPr>
          <w:spacing w:val="-8"/>
          <w:w w:val="105"/>
        </w:rPr>
        <w:t xml:space="preserve"> </w:t>
      </w:r>
      <w:r>
        <w:rPr>
          <w:w w:val="105"/>
        </w:rPr>
        <w:t>in</w:t>
      </w:r>
      <w:r>
        <w:rPr>
          <w:spacing w:val="-8"/>
          <w:w w:val="105"/>
        </w:rPr>
        <w:t xml:space="preserve"> </w:t>
      </w:r>
      <w:r>
        <w:rPr>
          <w:w w:val="105"/>
        </w:rPr>
        <w:t>the</w:t>
      </w:r>
      <w:r>
        <w:rPr>
          <w:spacing w:val="-8"/>
          <w:w w:val="105"/>
        </w:rPr>
        <w:t xml:space="preserve"> </w:t>
      </w:r>
      <w:r>
        <w:rPr>
          <w:w w:val="105"/>
        </w:rPr>
        <w:t>field</w:t>
      </w:r>
      <w:r>
        <w:rPr>
          <w:spacing w:val="-8"/>
          <w:w w:val="105"/>
        </w:rPr>
        <w:t xml:space="preserve"> </w:t>
      </w:r>
      <w:r>
        <w:rPr>
          <w:w w:val="105"/>
        </w:rPr>
        <w:t>of</w:t>
      </w:r>
      <w:r>
        <w:rPr>
          <w:spacing w:val="-7"/>
          <w:w w:val="105"/>
        </w:rPr>
        <w:t xml:space="preserve"> </w:t>
      </w:r>
      <w:r>
        <w:rPr>
          <w:w w:val="105"/>
        </w:rPr>
        <w:t>cognitive</w:t>
      </w:r>
      <w:r>
        <w:rPr>
          <w:spacing w:val="-8"/>
          <w:w w:val="105"/>
        </w:rPr>
        <w:t xml:space="preserve"> </w:t>
      </w:r>
      <w:r>
        <w:rPr>
          <w:w w:val="105"/>
        </w:rPr>
        <w:t>development</w:t>
      </w:r>
      <w:r>
        <w:rPr>
          <w:spacing w:val="-8"/>
          <w:w w:val="105"/>
        </w:rPr>
        <w:t xml:space="preserve"> </w:t>
      </w:r>
      <w:r>
        <w:rPr>
          <w:w w:val="105"/>
        </w:rPr>
        <w:t>in</w:t>
      </w:r>
      <w:r>
        <w:rPr>
          <w:spacing w:val="-8"/>
          <w:w w:val="105"/>
        </w:rPr>
        <w:t xml:space="preserve"> </w:t>
      </w:r>
      <w:r>
        <w:rPr>
          <w:w w:val="105"/>
        </w:rPr>
        <w:t>the</w:t>
      </w:r>
      <w:r>
        <w:rPr>
          <w:spacing w:val="-8"/>
          <w:w w:val="105"/>
        </w:rPr>
        <w:t xml:space="preserve"> </w:t>
      </w:r>
      <w:r>
        <w:rPr>
          <w:w w:val="105"/>
        </w:rPr>
        <w:t>1930s.</w:t>
      </w:r>
      <w:r>
        <w:rPr>
          <w:spacing w:val="-8"/>
          <w:w w:val="105"/>
        </w:rPr>
        <w:t xml:space="preserve"> </w:t>
      </w:r>
      <w:r>
        <w:rPr>
          <w:w w:val="105"/>
        </w:rPr>
        <w:t>As a</w:t>
      </w:r>
      <w:r>
        <w:rPr>
          <w:spacing w:val="-9"/>
          <w:w w:val="105"/>
        </w:rPr>
        <w:t xml:space="preserve"> </w:t>
      </w:r>
      <w:r>
        <w:rPr>
          <w:w w:val="105"/>
        </w:rPr>
        <w:t>10-year-old</w:t>
      </w:r>
      <w:r>
        <w:rPr>
          <w:spacing w:val="-8"/>
          <w:w w:val="105"/>
        </w:rPr>
        <w:t xml:space="preserve"> </w:t>
      </w:r>
      <w:r>
        <w:rPr>
          <w:w w:val="105"/>
        </w:rPr>
        <w:t>child</w:t>
      </w:r>
      <w:r>
        <w:rPr>
          <w:spacing w:val="-9"/>
          <w:w w:val="105"/>
        </w:rPr>
        <w:t xml:space="preserve"> </w:t>
      </w:r>
      <w:r>
        <w:rPr>
          <w:w w:val="105"/>
        </w:rPr>
        <w:t>in</w:t>
      </w:r>
      <w:r>
        <w:rPr>
          <w:spacing w:val="-8"/>
          <w:w w:val="105"/>
        </w:rPr>
        <w:t xml:space="preserve"> </w:t>
      </w:r>
      <w:r>
        <w:rPr>
          <w:w w:val="105"/>
        </w:rPr>
        <w:t>1906,</w:t>
      </w:r>
      <w:r>
        <w:rPr>
          <w:spacing w:val="-9"/>
          <w:w w:val="105"/>
        </w:rPr>
        <w:t xml:space="preserve"> </w:t>
      </w:r>
      <w:r>
        <w:rPr>
          <w:w w:val="105"/>
        </w:rPr>
        <w:t>he</w:t>
      </w:r>
      <w:r>
        <w:rPr>
          <w:spacing w:val="-8"/>
          <w:w w:val="105"/>
        </w:rPr>
        <w:t xml:space="preserve"> </w:t>
      </w:r>
      <w:r>
        <w:rPr>
          <w:w w:val="105"/>
        </w:rPr>
        <w:t>published</w:t>
      </w:r>
      <w:r>
        <w:rPr>
          <w:spacing w:val="-8"/>
          <w:w w:val="105"/>
        </w:rPr>
        <w:t xml:space="preserve"> </w:t>
      </w:r>
      <w:r>
        <w:rPr>
          <w:w w:val="105"/>
        </w:rPr>
        <w:t>his</w:t>
      </w:r>
      <w:r>
        <w:rPr>
          <w:spacing w:val="-9"/>
          <w:w w:val="105"/>
        </w:rPr>
        <w:t xml:space="preserve"> </w:t>
      </w:r>
      <w:r>
        <w:rPr>
          <w:w w:val="105"/>
        </w:rPr>
        <w:t>notes</w:t>
      </w:r>
      <w:r>
        <w:rPr>
          <w:spacing w:val="-8"/>
          <w:w w:val="105"/>
        </w:rPr>
        <w:t xml:space="preserve"> </w:t>
      </w:r>
      <w:r>
        <w:rPr>
          <w:w w:val="105"/>
        </w:rPr>
        <w:t>on</w:t>
      </w:r>
      <w:r>
        <w:rPr>
          <w:spacing w:val="-9"/>
          <w:w w:val="105"/>
        </w:rPr>
        <w:t xml:space="preserve"> </w:t>
      </w:r>
      <w:r>
        <w:rPr>
          <w:w w:val="105"/>
        </w:rPr>
        <w:t>the</w:t>
      </w:r>
      <w:r>
        <w:rPr>
          <w:spacing w:val="-9"/>
          <w:w w:val="105"/>
        </w:rPr>
        <w:t xml:space="preserve"> </w:t>
      </w:r>
      <w:r>
        <w:rPr>
          <w:w w:val="105"/>
        </w:rPr>
        <w:t>habits</w:t>
      </w:r>
      <w:r>
        <w:rPr>
          <w:spacing w:val="-8"/>
          <w:w w:val="105"/>
        </w:rPr>
        <w:t xml:space="preserve"> </w:t>
      </w:r>
      <w:r>
        <w:rPr>
          <w:w w:val="105"/>
        </w:rPr>
        <w:t>of</w:t>
      </w:r>
      <w:r>
        <w:rPr>
          <w:spacing w:val="-9"/>
          <w:w w:val="105"/>
        </w:rPr>
        <w:t xml:space="preserve"> </w:t>
      </w:r>
      <w:r>
        <w:rPr>
          <w:w w:val="105"/>
        </w:rPr>
        <w:t>the</w:t>
      </w:r>
      <w:r>
        <w:rPr>
          <w:spacing w:val="-9"/>
          <w:w w:val="105"/>
        </w:rPr>
        <w:t xml:space="preserve"> </w:t>
      </w:r>
      <w:r>
        <w:rPr>
          <w:w w:val="105"/>
        </w:rPr>
        <w:t>albino</w:t>
      </w:r>
      <w:r>
        <w:rPr>
          <w:spacing w:val="-9"/>
          <w:w w:val="105"/>
        </w:rPr>
        <w:t xml:space="preserve"> </w:t>
      </w:r>
      <w:r>
        <w:rPr>
          <w:w w:val="105"/>
        </w:rPr>
        <w:t>sparrow</w:t>
      </w:r>
      <w:r>
        <w:rPr>
          <w:spacing w:val="-8"/>
          <w:w w:val="105"/>
        </w:rPr>
        <w:t xml:space="preserve"> </w:t>
      </w:r>
      <w:r>
        <w:rPr>
          <w:w w:val="105"/>
        </w:rPr>
        <w:t>he</w:t>
      </w:r>
      <w:r>
        <w:rPr>
          <w:spacing w:val="-8"/>
          <w:w w:val="105"/>
        </w:rPr>
        <w:t xml:space="preserve"> </w:t>
      </w:r>
      <w:r>
        <w:rPr>
          <w:w w:val="105"/>
        </w:rPr>
        <w:t>observed near</w:t>
      </w:r>
      <w:r>
        <w:rPr>
          <w:spacing w:val="-6"/>
          <w:w w:val="105"/>
        </w:rPr>
        <w:t xml:space="preserve"> </w:t>
      </w:r>
      <w:r>
        <w:rPr>
          <w:w w:val="105"/>
        </w:rPr>
        <w:t>his</w:t>
      </w:r>
      <w:r>
        <w:rPr>
          <w:spacing w:val="-6"/>
          <w:w w:val="105"/>
        </w:rPr>
        <w:t xml:space="preserve"> </w:t>
      </w:r>
      <w:r>
        <w:rPr>
          <w:w w:val="105"/>
        </w:rPr>
        <w:t>home</w:t>
      </w:r>
      <w:r>
        <w:rPr>
          <w:spacing w:val="-6"/>
          <w:w w:val="105"/>
        </w:rPr>
        <w:t xml:space="preserve"> </w:t>
      </w:r>
      <w:r>
        <w:rPr>
          <w:w w:val="105"/>
        </w:rPr>
        <w:t>in</w:t>
      </w:r>
      <w:r>
        <w:rPr>
          <w:spacing w:val="-6"/>
          <w:w w:val="105"/>
        </w:rPr>
        <w:t xml:space="preserve"> </w:t>
      </w:r>
      <w:r>
        <w:rPr>
          <w:w w:val="105"/>
        </w:rPr>
        <w:t>Switzerland.</w:t>
      </w:r>
      <w:r>
        <w:rPr>
          <w:spacing w:val="-6"/>
          <w:w w:val="105"/>
        </w:rPr>
        <w:t xml:space="preserve"> </w:t>
      </w:r>
      <w:r>
        <w:rPr>
          <w:w w:val="105"/>
        </w:rPr>
        <w:t>At</w:t>
      </w:r>
      <w:r>
        <w:rPr>
          <w:spacing w:val="-6"/>
          <w:w w:val="105"/>
        </w:rPr>
        <w:t xml:space="preserve"> </w:t>
      </w:r>
      <w:r>
        <w:rPr>
          <w:w w:val="105"/>
        </w:rPr>
        <w:t>the</w:t>
      </w:r>
      <w:r>
        <w:rPr>
          <w:spacing w:val="-6"/>
          <w:w w:val="105"/>
        </w:rPr>
        <w:t xml:space="preserve"> </w:t>
      </w:r>
      <w:r>
        <w:rPr>
          <w:w w:val="105"/>
        </w:rPr>
        <w:t>age</w:t>
      </w:r>
      <w:r>
        <w:rPr>
          <w:spacing w:val="-6"/>
          <w:w w:val="105"/>
        </w:rPr>
        <w:t xml:space="preserve"> </w:t>
      </w:r>
      <w:r>
        <w:rPr>
          <w:w w:val="105"/>
        </w:rPr>
        <w:t>of</w:t>
      </w:r>
      <w:r>
        <w:rPr>
          <w:spacing w:val="-6"/>
          <w:w w:val="105"/>
        </w:rPr>
        <w:t xml:space="preserve"> </w:t>
      </w:r>
      <w:r>
        <w:rPr>
          <w:w w:val="105"/>
        </w:rPr>
        <w:t>16,</w:t>
      </w:r>
      <w:r>
        <w:rPr>
          <w:spacing w:val="-6"/>
          <w:w w:val="105"/>
        </w:rPr>
        <w:t xml:space="preserve"> </w:t>
      </w:r>
      <w:r>
        <w:rPr>
          <w:w w:val="105"/>
        </w:rPr>
        <w:t>he</w:t>
      </w:r>
      <w:r>
        <w:rPr>
          <w:spacing w:val="-5"/>
          <w:w w:val="105"/>
        </w:rPr>
        <w:t xml:space="preserve"> </w:t>
      </w:r>
      <w:r>
        <w:rPr>
          <w:w w:val="105"/>
        </w:rPr>
        <w:t>was</w:t>
      </w:r>
      <w:r>
        <w:rPr>
          <w:spacing w:val="-6"/>
          <w:w w:val="105"/>
        </w:rPr>
        <w:t xml:space="preserve"> </w:t>
      </w:r>
      <w:r>
        <w:rPr>
          <w:w w:val="105"/>
        </w:rPr>
        <w:t>recommended</w:t>
      </w:r>
      <w:r>
        <w:rPr>
          <w:spacing w:val="-6"/>
          <w:w w:val="105"/>
        </w:rPr>
        <w:t xml:space="preserve"> </w:t>
      </w:r>
      <w:r>
        <w:rPr>
          <w:w w:val="105"/>
        </w:rPr>
        <w:t>for</w:t>
      </w:r>
      <w:r>
        <w:rPr>
          <w:spacing w:val="-6"/>
          <w:w w:val="105"/>
        </w:rPr>
        <w:t xml:space="preserve"> </w:t>
      </w:r>
      <w:r>
        <w:rPr>
          <w:w w:val="105"/>
        </w:rPr>
        <w:t>a</w:t>
      </w:r>
      <w:r>
        <w:rPr>
          <w:spacing w:val="-6"/>
          <w:w w:val="105"/>
        </w:rPr>
        <w:t xml:space="preserve"> </w:t>
      </w:r>
      <w:r>
        <w:rPr>
          <w:w w:val="105"/>
        </w:rPr>
        <w:t>curator’s</w:t>
      </w:r>
      <w:r>
        <w:rPr>
          <w:spacing w:val="-6"/>
          <w:w w:val="105"/>
        </w:rPr>
        <w:t xml:space="preserve"> </w:t>
      </w:r>
      <w:r>
        <w:rPr>
          <w:w w:val="105"/>
        </w:rPr>
        <w:t>position</w:t>
      </w:r>
      <w:r>
        <w:rPr>
          <w:spacing w:val="-6"/>
          <w:w w:val="105"/>
        </w:rPr>
        <w:t xml:space="preserve"> </w:t>
      </w:r>
      <w:r>
        <w:rPr>
          <w:w w:val="105"/>
        </w:rPr>
        <w:t>at</w:t>
      </w:r>
      <w:r>
        <w:rPr>
          <w:spacing w:val="-6"/>
          <w:w w:val="105"/>
        </w:rPr>
        <w:t xml:space="preserve"> </w:t>
      </w:r>
      <w:r>
        <w:rPr>
          <w:w w:val="105"/>
        </w:rPr>
        <w:t>the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970"/>
      </w:pPr>
      <w:r>
        <w:rPr>
          <w:w w:val="105"/>
        </w:rPr>
        <w:t>natural history museum in Geneva, but declined in favor of continuing his education. He studied natural</w:t>
      </w:r>
      <w:r>
        <w:rPr>
          <w:spacing w:val="-9"/>
          <w:w w:val="105"/>
        </w:rPr>
        <w:t xml:space="preserve"> </w:t>
      </w:r>
      <w:r>
        <w:rPr>
          <w:w w:val="105"/>
        </w:rPr>
        <w:t>science</w:t>
      </w:r>
      <w:r>
        <w:rPr>
          <w:spacing w:val="-8"/>
          <w:w w:val="105"/>
        </w:rPr>
        <w:t xml:space="preserve"> </w:t>
      </w:r>
      <w:r>
        <w:rPr>
          <w:w w:val="105"/>
        </w:rPr>
        <w:t>at</w:t>
      </w:r>
      <w:r>
        <w:rPr>
          <w:spacing w:val="-8"/>
          <w:w w:val="105"/>
        </w:rPr>
        <w:t xml:space="preserve"> </w:t>
      </w:r>
      <w:r>
        <w:rPr>
          <w:w w:val="105"/>
        </w:rPr>
        <w:t>the</w:t>
      </w:r>
      <w:r>
        <w:rPr>
          <w:spacing w:val="-9"/>
          <w:w w:val="105"/>
        </w:rPr>
        <w:t xml:space="preserve"> </w:t>
      </w:r>
      <w:r>
        <w:rPr>
          <w:w w:val="105"/>
        </w:rPr>
        <w:t>University</w:t>
      </w:r>
      <w:r>
        <w:rPr>
          <w:spacing w:val="-8"/>
          <w:w w:val="105"/>
        </w:rPr>
        <w:t xml:space="preserve"> </w:t>
      </w:r>
      <w:r>
        <w:rPr>
          <w:w w:val="105"/>
        </w:rPr>
        <w:t>of</w:t>
      </w:r>
      <w:r>
        <w:rPr>
          <w:spacing w:val="-8"/>
          <w:w w:val="105"/>
        </w:rPr>
        <w:t xml:space="preserve"> </w:t>
      </w:r>
      <w:r>
        <w:rPr>
          <w:w w:val="105"/>
        </w:rPr>
        <w:t>Neuchatel,</w:t>
      </w:r>
      <w:r>
        <w:rPr>
          <w:spacing w:val="-9"/>
          <w:w w:val="105"/>
        </w:rPr>
        <w:t xml:space="preserve"> </w:t>
      </w:r>
      <w:r>
        <w:rPr>
          <w:w w:val="105"/>
        </w:rPr>
        <w:t>obtaining</w:t>
      </w:r>
      <w:r>
        <w:rPr>
          <w:spacing w:val="-8"/>
          <w:w w:val="105"/>
        </w:rPr>
        <w:t xml:space="preserve"> </w:t>
      </w:r>
      <w:r>
        <w:rPr>
          <w:w w:val="105"/>
        </w:rPr>
        <w:t>his</w:t>
      </w:r>
      <w:r>
        <w:rPr>
          <w:spacing w:val="-8"/>
          <w:w w:val="105"/>
        </w:rPr>
        <w:t xml:space="preserve"> </w:t>
      </w:r>
      <w:r>
        <w:rPr>
          <w:w w:val="105"/>
        </w:rPr>
        <w:t>doctorate</w:t>
      </w:r>
      <w:r>
        <w:rPr>
          <w:spacing w:val="-9"/>
          <w:w w:val="105"/>
        </w:rPr>
        <w:t xml:space="preserve"> </w:t>
      </w:r>
      <w:r>
        <w:rPr>
          <w:w w:val="105"/>
        </w:rPr>
        <w:t>at</w:t>
      </w:r>
      <w:r>
        <w:rPr>
          <w:spacing w:val="-8"/>
          <w:w w:val="105"/>
        </w:rPr>
        <w:t xml:space="preserve"> </w:t>
      </w:r>
      <w:r>
        <w:rPr>
          <w:w w:val="105"/>
        </w:rPr>
        <w:t>the</w:t>
      </w:r>
      <w:r>
        <w:rPr>
          <w:spacing w:val="-8"/>
          <w:w w:val="105"/>
        </w:rPr>
        <w:t xml:space="preserve"> </w:t>
      </w:r>
      <w:r>
        <w:rPr>
          <w:w w:val="105"/>
        </w:rPr>
        <w:t>age</w:t>
      </w:r>
      <w:r>
        <w:rPr>
          <w:spacing w:val="-8"/>
          <w:w w:val="105"/>
        </w:rPr>
        <w:t xml:space="preserve"> </w:t>
      </w:r>
      <w:r>
        <w:rPr>
          <w:w w:val="105"/>
        </w:rPr>
        <w:t>of</w:t>
      </w:r>
      <w:r>
        <w:rPr>
          <w:spacing w:val="-9"/>
          <w:w w:val="105"/>
        </w:rPr>
        <w:t xml:space="preserve"> </w:t>
      </w:r>
      <w:r>
        <w:rPr>
          <w:w w:val="105"/>
        </w:rPr>
        <w:t>21.</w:t>
      </w:r>
      <w:r>
        <w:rPr>
          <w:spacing w:val="-8"/>
          <w:w w:val="105"/>
        </w:rPr>
        <w:t xml:space="preserve"> </w:t>
      </w:r>
      <w:r>
        <w:rPr>
          <w:w w:val="105"/>
        </w:rPr>
        <w:t>His</w:t>
      </w:r>
      <w:r>
        <w:rPr>
          <w:spacing w:val="-8"/>
          <w:w w:val="105"/>
        </w:rPr>
        <w:t xml:space="preserve"> </w:t>
      </w:r>
      <w:r>
        <w:rPr>
          <w:w w:val="105"/>
        </w:rPr>
        <w:t>readings in philosophy stimulated an intense interest in epistemol</w:t>
      </w:r>
      <w:r>
        <w:rPr>
          <w:w w:val="105"/>
        </w:rPr>
        <w:t>ogy, the study of how humans acquire knowledge.</w:t>
      </w:r>
      <w:r>
        <w:rPr>
          <w:spacing w:val="-10"/>
          <w:w w:val="105"/>
        </w:rPr>
        <w:t xml:space="preserve"> </w:t>
      </w:r>
      <w:r>
        <w:rPr>
          <w:w w:val="105"/>
        </w:rPr>
        <w:t>Convinced</w:t>
      </w:r>
      <w:r>
        <w:rPr>
          <w:spacing w:val="-10"/>
          <w:w w:val="105"/>
        </w:rPr>
        <w:t xml:space="preserve"> </w:t>
      </w:r>
      <w:r>
        <w:rPr>
          <w:w w:val="105"/>
        </w:rPr>
        <w:t>that</w:t>
      </w:r>
      <w:r>
        <w:rPr>
          <w:spacing w:val="-9"/>
          <w:w w:val="105"/>
        </w:rPr>
        <w:t xml:space="preserve"> </w:t>
      </w:r>
      <w:r>
        <w:rPr>
          <w:w w:val="105"/>
        </w:rPr>
        <w:t>cognitive</w:t>
      </w:r>
      <w:r>
        <w:rPr>
          <w:spacing w:val="-10"/>
          <w:w w:val="105"/>
        </w:rPr>
        <w:t xml:space="preserve"> </w:t>
      </w:r>
      <w:r>
        <w:rPr>
          <w:w w:val="105"/>
        </w:rPr>
        <w:t>development</w:t>
      </w:r>
      <w:r>
        <w:rPr>
          <w:spacing w:val="-10"/>
          <w:w w:val="105"/>
        </w:rPr>
        <w:t xml:space="preserve"> </w:t>
      </w:r>
      <w:r>
        <w:rPr>
          <w:w w:val="105"/>
        </w:rPr>
        <w:t>had</w:t>
      </w:r>
      <w:r>
        <w:rPr>
          <w:spacing w:val="-9"/>
          <w:w w:val="105"/>
        </w:rPr>
        <w:t xml:space="preserve"> </w:t>
      </w:r>
      <w:r>
        <w:rPr>
          <w:w w:val="105"/>
        </w:rPr>
        <w:t>a</w:t>
      </w:r>
      <w:r>
        <w:rPr>
          <w:spacing w:val="-10"/>
          <w:w w:val="105"/>
        </w:rPr>
        <w:t xml:space="preserve"> </w:t>
      </w:r>
      <w:r>
        <w:rPr>
          <w:w w:val="105"/>
        </w:rPr>
        <w:t>genetic</w:t>
      </w:r>
      <w:r>
        <w:rPr>
          <w:spacing w:val="-10"/>
          <w:w w:val="105"/>
        </w:rPr>
        <w:t xml:space="preserve"> </w:t>
      </w:r>
      <w:r>
        <w:rPr>
          <w:w w:val="105"/>
        </w:rPr>
        <w:t>basis,</w:t>
      </w:r>
      <w:r>
        <w:rPr>
          <w:spacing w:val="-9"/>
          <w:w w:val="105"/>
        </w:rPr>
        <w:t xml:space="preserve"> </w:t>
      </w:r>
      <w:r>
        <w:rPr>
          <w:w w:val="105"/>
        </w:rPr>
        <w:t>Piaget</w:t>
      </w:r>
      <w:r>
        <w:rPr>
          <w:spacing w:val="-10"/>
          <w:w w:val="105"/>
        </w:rPr>
        <w:t xml:space="preserve"> </w:t>
      </w:r>
      <w:r>
        <w:rPr>
          <w:w w:val="105"/>
        </w:rPr>
        <w:t>decided</w:t>
      </w:r>
      <w:r>
        <w:rPr>
          <w:spacing w:val="-9"/>
          <w:w w:val="105"/>
        </w:rPr>
        <w:t xml:space="preserve"> </w:t>
      </w:r>
      <w:r>
        <w:rPr>
          <w:w w:val="105"/>
        </w:rPr>
        <w:t>that</w:t>
      </w:r>
      <w:r>
        <w:rPr>
          <w:spacing w:val="-10"/>
          <w:w w:val="105"/>
        </w:rPr>
        <w:t xml:space="preserve"> </w:t>
      </w:r>
      <w:r>
        <w:rPr>
          <w:w w:val="105"/>
        </w:rPr>
        <w:t>the</w:t>
      </w:r>
      <w:r>
        <w:rPr>
          <w:spacing w:val="-10"/>
          <w:w w:val="105"/>
        </w:rPr>
        <w:t xml:space="preserve"> </w:t>
      </w:r>
      <w:r>
        <w:rPr>
          <w:w w:val="105"/>
        </w:rPr>
        <w:t>best approach to studying it would be through its behavioral and biological components. Psychology appeared,</w:t>
      </w:r>
      <w:r>
        <w:rPr>
          <w:spacing w:val="-5"/>
          <w:w w:val="105"/>
        </w:rPr>
        <w:t xml:space="preserve"> </w:t>
      </w:r>
      <w:r>
        <w:rPr>
          <w:w w:val="105"/>
        </w:rPr>
        <w:t>to</w:t>
      </w:r>
      <w:r>
        <w:rPr>
          <w:spacing w:val="-4"/>
          <w:w w:val="105"/>
        </w:rPr>
        <w:t xml:space="preserve"> </w:t>
      </w:r>
      <w:r>
        <w:rPr>
          <w:w w:val="105"/>
        </w:rPr>
        <w:t>Piaget,</w:t>
      </w:r>
      <w:r>
        <w:rPr>
          <w:spacing w:val="-4"/>
          <w:w w:val="105"/>
        </w:rPr>
        <w:t xml:space="preserve"> </w:t>
      </w:r>
      <w:r>
        <w:rPr>
          <w:w w:val="105"/>
        </w:rPr>
        <w:t>to</w:t>
      </w:r>
      <w:r>
        <w:rPr>
          <w:spacing w:val="-4"/>
          <w:w w:val="105"/>
        </w:rPr>
        <w:t xml:space="preserve"> </w:t>
      </w:r>
      <w:r>
        <w:rPr>
          <w:w w:val="105"/>
        </w:rPr>
        <w:t>be</w:t>
      </w:r>
      <w:r>
        <w:rPr>
          <w:spacing w:val="-4"/>
          <w:w w:val="105"/>
        </w:rPr>
        <w:t xml:space="preserve"> </w:t>
      </w:r>
      <w:r>
        <w:rPr>
          <w:w w:val="105"/>
        </w:rPr>
        <w:t>the</w:t>
      </w:r>
      <w:r>
        <w:rPr>
          <w:spacing w:val="-4"/>
          <w:w w:val="105"/>
        </w:rPr>
        <w:t xml:space="preserve"> </w:t>
      </w:r>
      <w:r>
        <w:rPr>
          <w:w w:val="105"/>
        </w:rPr>
        <w:t>discipline</w:t>
      </w:r>
      <w:r>
        <w:rPr>
          <w:spacing w:val="-4"/>
          <w:w w:val="105"/>
        </w:rPr>
        <w:t xml:space="preserve"> </w:t>
      </w:r>
      <w:r>
        <w:rPr>
          <w:w w:val="105"/>
        </w:rPr>
        <w:t>that</w:t>
      </w:r>
      <w:r>
        <w:rPr>
          <w:spacing w:val="-5"/>
          <w:w w:val="105"/>
        </w:rPr>
        <w:t xml:space="preserve"> </w:t>
      </w:r>
      <w:r>
        <w:rPr>
          <w:w w:val="105"/>
        </w:rPr>
        <w:t>best</w:t>
      </w:r>
      <w:r>
        <w:rPr>
          <w:spacing w:val="-4"/>
          <w:w w:val="105"/>
        </w:rPr>
        <w:t xml:space="preserve"> </w:t>
      </w:r>
      <w:r>
        <w:rPr>
          <w:w w:val="105"/>
        </w:rPr>
        <w:t>incorporated</w:t>
      </w:r>
      <w:r>
        <w:rPr>
          <w:spacing w:val="-4"/>
          <w:w w:val="105"/>
        </w:rPr>
        <w:t xml:space="preserve"> </w:t>
      </w:r>
      <w:r>
        <w:rPr>
          <w:w w:val="105"/>
        </w:rPr>
        <w:t>this</w:t>
      </w:r>
      <w:r>
        <w:rPr>
          <w:spacing w:val="-4"/>
          <w:w w:val="105"/>
        </w:rPr>
        <w:t xml:space="preserve"> </w:t>
      </w:r>
      <w:r>
        <w:rPr>
          <w:w w:val="105"/>
        </w:rPr>
        <w:t>approach.</w:t>
      </w:r>
    </w:p>
    <w:p w:rsidR="002E0D56" w:rsidRDefault="00C67A04">
      <w:pPr>
        <w:pStyle w:val="BodyText"/>
        <w:spacing w:before="122" w:line="266" w:lineRule="auto"/>
        <w:ind w:left="588" w:right="1009"/>
      </w:pPr>
      <w:r>
        <w:rPr>
          <w:w w:val="105"/>
        </w:rPr>
        <w:t>Piaget sought training in several distinguished European psychology laboratories and universities, gaining his first major breakthrough into the understanding of chronological stages of growth while work</w:t>
      </w:r>
      <w:r>
        <w:rPr>
          <w:w w:val="105"/>
        </w:rPr>
        <w:t>ing at Alfred Binet’s laboratory school in Paris. While designing and administering intelligence tests to French children, he became intrigued with the characteristic wrong answers that many of the children gave to his questions. In pursuing these wrong an</w:t>
      </w:r>
      <w:r>
        <w:rPr>
          <w:w w:val="105"/>
        </w:rPr>
        <w:t>swers, he came to the realization that the children were employing a process of thought and interpretation that was decidedly different in nature from that employed by adults. Mindful of the concept of evolution from his training as a biologist, Piaget pro</w:t>
      </w:r>
      <w:r>
        <w:rPr>
          <w:w w:val="105"/>
        </w:rPr>
        <w:t>posed that mental development also evolves and that the intellect passes through several stages of growth.</w:t>
      </w:r>
    </w:p>
    <w:p w:rsidR="002E0D56" w:rsidRDefault="00C67A04">
      <w:pPr>
        <w:pStyle w:val="BodyText"/>
        <w:spacing w:before="124" w:line="266" w:lineRule="auto"/>
        <w:ind w:left="588" w:right="882"/>
      </w:pPr>
      <w:r>
        <w:rPr>
          <w:w w:val="105"/>
        </w:rPr>
        <w:t>The theory of cognitive development Piaget was formulating centered on the stages of growth in early</w:t>
      </w:r>
      <w:r>
        <w:rPr>
          <w:spacing w:val="-10"/>
          <w:w w:val="105"/>
        </w:rPr>
        <w:t xml:space="preserve"> </w:t>
      </w:r>
      <w:r>
        <w:rPr>
          <w:w w:val="105"/>
        </w:rPr>
        <w:t>childhood,</w:t>
      </w:r>
      <w:r>
        <w:rPr>
          <w:spacing w:val="-10"/>
          <w:w w:val="105"/>
        </w:rPr>
        <w:t xml:space="preserve"> </w:t>
      </w:r>
      <w:r>
        <w:rPr>
          <w:w w:val="105"/>
        </w:rPr>
        <w:t>thus</w:t>
      </w:r>
      <w:r>
        <w:rPr>
          <w:spacing w:val="-9"/>
          <w:w w:val="105"/>
        </w:rPr>
        <w:t xml:space="preserve"> </w:t>
      </w:r>
      <w:r>
        <w:rPr>
          <w:w w:val="105"/>
        </w:rPr>
        <w:t>it</w:t>
      </w:r>
      <w:r>
        <w:rPr>
          <w:spacing w:val="-10"/>
          <w:w w:val="105"/>
        </w:rPr>
        <w:t xml:space="preserve"> </w:t>
      </w:r>
      <w:r>
        <w:rPr>
          <w:w w:val="105"/>
        </w:rPr>
        <w:t>seemed</w:t>
      </w:r>
      <w:r>
        <w:rPr>
          <w:spacing w:val="-10"/>
          <w:w w:val="105"/>
        </w:rPr>
        <w:t xml:space="preserve"> </w:t>
      </w:r>
      <w:r>
        <w:rPr>
          <w:w w:val="105"/>
        </w:rPr>
        <w:t>natural</w:t>
      </w:r>
      <w:r>
        <w:rPr>
          <w:spacing w:val="-9"/>
          <w:w w:val="105"/>
        </w:rPr>
        <w:t xml:space="preserve"> </w:t>
      </w:r>
      <w:r>
        <w:rPr>
          <w:w w:val="105"/>
        </w:rPr>
        <w:t>to</w:t>
      </w:r>
      <w:r>
        <w:rPr>
          <w:spacing w:val="-10"/>
          <w:w w:val="105"/>
        </w:rPr>
        <w:t xml:space="preserve"> </w:t>
      </w:r>
      <w:r>
        <w:rPr>
          <w:w w:val="105"/>
        </w:rPr>
        <w:t>him</w:t>
      </w:r>
      <w:r>
        <w:rPr>
          <w:spacing w:val="-10"/>
          <w:w w:val="105"/>
        </w:rPr>
        <w:t xml:space="preserve"> </w:t>
      </w:r>
      <w:r>
        <w:rPr>
          <w:w w:val="105"/>
        </w:rPr>
        <w:t>to</w:t>
      </w:r>
      <w:r>
        <w:rPr>
          <w:spacing w:val="-9"/>
          <w:w w:val="105"/>
        </w:rPr>
        <w:t xml:space="preserve"> </w:t>
      </w:r>
      <w:r>
        <w:rPr>
          <w:w w:val="105"/>
        </w:rPr>
        <w:t>obse</w:t>
      </w:r>
      <w:r>
        <w:rPr>
          <w:w w:val="105"/>
        </w:rPr>
        <w:t>rve</w:t>
      </w:r>
      <w:r>
        <w:rPr>
          <w:spacing w:val="-10"/>
          <w:w w:val="105"/>
        </w:rPr>
        <w:t xml:space="preserve"> </w:t>
      </w:r>
      <w:r>
        <w:rPr>
          <w:w w:val="105"/>
        </w:rPr>
        <w:t>his</w:t>
      </w:r>
      <w:r>
        <w:rPr>
          <w:spacing w:val="-9"/>
          <w:w w:val="105"/>
        </w:rPr>
        <w:t xml:space="preserve"> </w:t>
      </w:r>
      <w:r>
        <w:rPr>
          <w:w w:val="105"/>
        </w:rPr>
        <w:t>own</w:t>
      </w:r>
      <w:r>
        <w:rPr>
          <w:spacing w:val="-10"/>
          <w:w w:val="105"/>
        </w:rPr>
        <w:t xml:space="preserve"> </w:t>
      </w:r>
      <w:r>
        <w:rPr>
          <w:w w:val="105"/>
        </w:rPr>
        <w:t>three</w:t>
      </w:r>
      <w:r>
        <w:rPr>
          <w:spacing w:val="-10"/>
          <w:w w:val="105"/>
        </w:rPr>
        <w:t xml:space="preserve"> </w:t>
      </w:r>
      <w:r>
        <w:rPr>
          <w:w w:val="105"/>
        </w:rPr>
        <w:t>children,</w:t>
      </w:r>
      <w:r>
        <w:rPr>
          <w:spacing w:val="-9"/>
          <w:w w:val="105"/>
        </w:rPr>
        <w:t xml:space="preserve"> </w:t>
      </w:r>
      <w:r>
        <w:rPr>
          <w:w w:val="105"/>
        </w:rPr>
        <w:t>as</w:t>
      </w:r>
      <w:r>
        <w:rPr>
          <w:spacing w:val="-10"/>
          <w:w w:val="105"/>
        </w:rPr>
        <w:t xml:space="preserve"> </w:t>
      </w:r>
      <w:r>
        <w:rPr>
          <w:w w:val="105"/>
        </w:rPr>
        <w:t>they</w:t>
      </w:r>
      <w:r>
        <w:rPr>
          <w:spacing w:val="-10"/>
          <w:w w:val="105"/>
        </w:rPr>
        <w:t xml:space="preserve"> </w:t>
      </w:r>
      <w:r>
        <w:rPr>
          <w:w w:val="105"/>
        </w:rPr>
        <w:t>grew</w:t>
      </w:r>
      <w:r>
        <w:rPr>
          <w:spacing w:val="-9"/>
          <w:w w:val="105"/>
        </w:rPr>
        <w:t xml:space="preserve"> </w:t>
      </w:r>
      <w:r>
        <w:rPr>
          <w:w w:val="105"/>
        </w:rPr>
        <w:t>from infancy to preadolescence. His careful experiments and conclusions based on these observations, published</w:t>
      </w:r>
      <w:r>
        <w:rPr>
          <w:spacing w:val="-14"/>
          <w:w w:val="105"/>
        </w:rPr>
        <w:t xml:space="preserve"> </w:t>
      </w:r>
      <w:r>
        <w:rPr>
          <w:w w:val="105"/>
        </w:rPr>
        <w:t>in</w:t>
      </w:r>
      <w:r>
        <w:rPr>
          <w:spacing w:val="-15"/>
          <w:w w:val="105"/>
        </w:rPr>
        <w:t xml:space="preserve"> </w:t>
      </w:r>
      <w:r>
        <w:rPr>
          <w:w w:val="105"/>
        </w:rPr>
        <w:t>journal</w:t>
      </w:r>
      <w:r>
        <w:rPr>
          <w:spacing w:val="-13"/>
          <w:w w:val="105"/>
        </w:rPr>
        <w:t xml:space="preserve"> </w:t>
      </w:r>
      <w:r>
        <w:rPr>
          <w:w w:val="105"/>
        </w:rPr>
        <w:t>articles</w:t>
      </w:r>
      <w:r>
        <w:rPr>
          <w:spacing w:val="-14"/>
          <w:w w:val="105"/>
        </w:rPr>
        <w:t xml:space="preserve"> </w:t>
      </w:r>
      <w:r>
        <w:rPr>
          <w:w w:val="105"/>
        </w:rPr>
        <w:t>and</w:t>
      </w:r>
      <w:r>
        <w:rPr>
          <w:spacing w:val="-14"/>
          <w:w w:val="105"/>
        </w:rPr>
        <w:t xml:space="preserve"> </w:t>
      </w:r>
      <w:r>
        <w:rPr>
          <w:w w:val="105"/>
        </w:rPr>
        <w:t>then</w:t>
      </w:r>
      <w:r>
        <w:rPr>
          <w:spacing w:val="-14"/>
          <w:w w:val="105"/>
        </w:rPr>
        <w:t xml:space="preserve"> </w:t>
      </w:r>
      <w:r>
        <w:rPr>
          <w:w w:val="105"/>
        </w:rPr>
        <w:t>in</w:t>
      </w:r>
      <w:r>
        <w:rPr>
          <w:spacing w:val="-14"/>
          <w:w w:val="105"/>
        </w:rPr>
        <w:t xml:space="preserve"> </w:t>
      </w:r>
      <w:r>
        <w:rPr>
          <w:w w:val="105"/>
        </w:rPr>
        <w:t>book</w:t>
      </w:r>
      <w:r>
        <w:rPr>
          <w:spacing w:val="-14"/>
          <w:w w:val="105"/>
        </w:rPr>
        <w:t xml:space="preserve"> </w:t>
      </w:r>
      <w:r>
        <w:rPr>
          <w:w w:val="105"/>
        </w:rPr>
        <w:t>form,</w:t>
      </w:r>
      <w:r>
        <w:rPr>
          <w:spacing w:val="-14"/>
          <w:w w:val="105"/>
        </w:rPr>
        <w:t xml:space="preserve"> </w:t>
      </w:r>
      <w:r>
        <w:rPr>
          <w:w w:val="105"/>
        </w:rPr>
        <w:t>brought</w:t>
      </w:r>
      <w:r>
        <w:rPr>
          <w:spacing w:val="-14"/>
          <w:w w:val="105"/>
        </w:rPr>
        <w:t xml:space="preserve"> </w:t>
      </w:r>
      <w:r>
        <w:rPr>
          <w:w w:val="105"/>
        </w:rPr>
        <w:t>him</w:t>
      </w:r>
      <w:r>
        <w:rPr>
          <w:spacing w:val="-14"/>
          <w:w w:val="105"/>
        </w:rPr>
        <w:t xml:space="preserve"> </w:t>
      </w:r>
      <w:r>
        <w:rPr>
          <w:w w:val="105"/>
        </w:rPr>
        <w:t>immediate</w:t>
      </w:r>
      <w:r>
        <w:rPr>
          <w:spacing w:val="-14"/>
          <w:w w:val="105"/>
        </w:rPr>
        <w:t xml:space="preserve"> </w:t>
      </w:r>
      <w:r>
        <w:rPr>
          <w:w w:val="105"/>
        </w:rPr>
        <w:t>recognition</w:t>
      </w:r>
      <w:r>
        <w:rPr>
          <w:spacing w:val="-14"/>
          <w:w w:val="105"/>
        </w:rPr>
        <w:t xml:space="preserve"> </w:t>
      </w:r>
      <w:r>
        <w:rPr>
          <w:w w:val="105"/>
        </w:rPr>
        <w:t>in</w:t>
      </w:r>
      <w:r>
        <w:rPr>
          <w:spacing w:val="-14"/>
          <w:w w:val="105"/>
        </w:rPr>
        <w:t xml:space="preserve"> </w:t>
      </w:r>
      <w:r>
        <w:rPr>
          <w:w w:val="105"/>
        </w:rPr>
        <w:t>Europe. While Piaget then expanded his experiments to encompass a much larger group of subjects, his approach</w:t>
      </w:r>
      <w:r>
        <w:rPr>
          <w:spacing w:val="-13"/>
          <w:w w:val="105"/>
        </w:rPr>
        <w:t xml:space="preserve"> </w:t>
      </w:r>
      <w:r>
        <w:rPr>
          <w:w w:val="105"/>
        </w:rPr>
        <w:t>to</w:t>
      </w:r>
      <w:r>
        <w:rPr>
          <w:spacing w:val="-13"/>
          <w:w w:val="105"/>
        </w:rPr>
        <w:t xml:space="preserve"> </w:t>
      </w:r>
      <w:r>
        <w:rPr>
          <w:w w:val="105"/>
        </w:rPr>
        <w:t>research</w:t>
      </w:r>
      <w:r>
        <w:rPr>
          <w:spacing w:val="-13"/>
          <w:w w:val="105"/>
        </w:rPr>
        <w:t xml:space="preserve"> </w:t>
      </w:r>
      <w:r>
        <w:rPr>
          <w:w w:val="105"/>
        </w:rPr>
        <w:t>was</w:t>
      </w:r>
      <w:r>
        <w:rPr>
          <w:spacing w:val="-13"/>
          <w:w w:val="105"/>
        </w:rPr>
        <w:t xml:space="preserve"> </w:t>
      </w:r>
      <w:r>
        <w:rPr>
          <w:w w:val="105"/>
        </w:rPr>
        <w:t>not</w:t>
      </w:r>
      <w:r>
        <w:rPr>
          <w:spacing w:val="-13"/>
          <w:w w:val="105"/>
        </w:rPr>
        <w:t xml:space="preserve"> </w:t>
      </w:r>
      <w:r>
        <w:rPr>
          <w:w w:val="105"/>
        </w:rPr>
        <w:t>altered.</w:t>
      </w:r>
      <w:r>
        <w:rPr>
          <w:spacing w:val="-13"/>
          <w:w w:val="105"/>
        </w:rPr>
        <w:t xml:space="preserve"> </w:t>
      </w:r>
      <w:r>
        <w:rPr>
          <w:w w:val="105"/>
        </w:rPr>
        <w:t>He</w:t>
      </w:r>
      <w:r>
        <w:rPr>
          <w:spacing w:val="-13"/>
          <w:w w:val="105"/>
        </w:rPr>
        <w:t xml:space="preserve"> </w:t>
      </w:r>
      <w:r>
        <w:rPr>
          <w:w w:val="105"/>
        </w:rPr>
        <w:t>observed,</w:t>
      </w:r>
      <w:r>
        <w:rPr>
          <w:spacing w:val="-12"/>
          <w:w w:val="105"/>
        </w:rPr>
        <w:t xml:space="preserve"> </w:t>
      </w:r>
      <w:r>
        <w:rPr>
          <w:w w:val="105"/>
        </w:rPr>
        <w:t>asked</w:t>
      </w:r>
      <w:r>
        <w:rPr>
          <w:spacing w:val="-13"/>
          <w:w w:val="105"/>
        </w:rPr>
        <w:t xml:space="preserve"> </w:t>
      </w:r>
      <w:r>
        <w:rPr>
          <w:w w:val="105"/>
        </w:rPr>
        <w:t>questions,</w:t>
      </w:r>
      <w:r>
        <w:rPr>
          <w:spacing w:val="-13"/>
          <w:w w:val="105"/>
        </w:rPr>
        <w:t xml:space="preserve"> </w:t>
      </w:r>
      <w:r>
        <w:rPr>
          <w:w w:val="105"/>
        </w:rPr>
        <w:t>uncovered</w:t>
      </w:r>
      <w:r>
        <w:rPr>
          <w:spacing w:val="-13"/>
          <w:w w:val="105"/>
        </w:rPr>
        <w:t xml:space="preserve"> </w:t>
      </w:r>
      <w:r>
        <w:rPr>
          <w:w w:val="105"/>
        </w:rPr>
        <w:t>new</w:t>
      </w:r>
      <w:r>
        <w:rPr>
          <w:spacing w:val="-13"/>
          <w:w w:val="105"/>
        </w:rPr>
        <w:t xml:space="preserve"> </w:t>
      </w:r>
      <w:r>
        <w:rPr>
          <w:w w:val="105"/>
        </w:rPr>
        <w:t>and</w:t>
      </w:r>
      <w:r>
        <w:rPr>
          <w:spacing w:val="-13"/>
          <w:w w:val="105"/>
        </w:rPr>
        <w:t xml:space="preserve"> </w:t>
      </w:r>
      <w:r>
        <w:rPr>
          <w:w w:val="105"/>
        </w:rPr>
        <w:t>sometimes puzzling facts, and attempted to integrate his findings wit</w:t>
      </w:r>
      <w:r>
        <w:rPr>
          <w:w w:val="105"/>
        </w:rPr>
        <w:t>h what was presently</w:t>
      </w:r>
      <w:r>
        <w:rPr>
          <w:spacing w:val="-24"/>
          <w:w w:val="105"/>
        </w:rPr>
        <w:t xml:space="preserve"> </w:t>
      </w:r>
      <w:r>
        <w:rPr>
          <w:w w:val="105"/>
        </w:rPr>
        <w:t>known.</w:t>
      </w:r>
    </w:p>
    <w:p w:rsidR="002E0D56" w:rsidRDefault="00C67A04">
      <w:pPr>
        <w:pStyle w:val="BodyText"/>
        <w:spacing w:before="2" w:line="266" w:lineRule="auto"/>
        <w:ind w:left="588" w:right="965"/>
      </w:pPr>
      <w:r>
        <w:rPr>
          <w:w w:val="105"/>
        </w:rPr>
        <w:t xml:space="preserve">Eventually, he formed a theory from the whole enterprise of explaining his observations. Piaget has been criticized for disregarding the traditional methods of scientific inquiry. He almost never designed experiments to support </w:t>
      </w:r>
      <w:r>
        <w:rPr>
          <w:w w:val="105"/>
        </w:rPr>
        <w:t xml:space="preserve">preliminary hypotheses, and did not rely heavily on hard statistical data for the conclusions he reached. To his credit, Piaget responded with good humor to scholarly attacks on his work, claiming that if he were to begin with a rigid plan and hypothesis, </w:t>
      </w:r>
      <w:r>
        <w:rPr>
          <w:w w:val="105"/>
        </w:rPr>
        <w:t>he would be forced to ignore the fascinating phenomena falling outside of such narrow constraints.</w:t>
      </w:r>
    </w:p>
    <w:p w:rsidR="002E0D56" w:rsidRDefault="00C67A04">
      <w:pPr>
        <w:pStyle w:val="BodyText"/>
        <w:spacing w:before="2" w:line="266" w:lineRule="auto"/>
        <w:ind w:left="588" w:right="1076"/>
      </w:pPr>
      <w:r>
        <w:rPr>
          <w:w w:val="105"/>
        </w:rPr>
        <w:t>He insisted on his freedom to look for the new and the unexpected. Even in his eighties, he continued to ask questions, to probe, and to integrate. The disci</w:t>
      </w:r>
      <w:r>
        <w:rPr>
          <w:w w:val="105"/>
        </w:rPr>
        <w:t>plines of both cognitive and developmental</w:t>
      </w:r>
      <w:r>
        <w:rPr>
          <w:spacing w:val="-10"/>
          <w:w w:val="105"/>
        </w:rPr>
        <w:t xml:space="preserve"> </w:t>
      </w:r>
      <w:r>
        <w:rPr>
          <w:w w:val="105"/>
        </w:rPr>
        <w:t>psychology</w:t>
      </w:r>
      <w:r>
        <w:rPr>
          <w:spacing w:val="-9"/>
          <w:w w:val="105"/>
        </w:rPr>
        <w:t xml:space="preserve"> </w:t>
      </w:r>
      <w:r>
        <w:rPr>
          <w:w w:val="105"/>
        </w:rPr>
        <w:t>benefited</w:t>
      </w:r>
      <w:r>
        <w:rPr>
          <w:spacing w:val="-10"/>
          <w:w w:val="105"/>
        </w:rPr>
        <w:t xml:space="preserve"> </w:t>
      </w:r>
      <w:r>
        <w:rPr>
          <w:w w:val="105"/>
        </w:rPr>
        <w:t>enormously</w:t>
      </w:r>
      <w:r>
        <w:rPr>
          <w:spacing w:val="-9"/>
          <w:w w:val="105"/>
        </w:rPr>
        <w:t xml:space="preserve"> </w:t>
      </w:r>
      <w:r>
        <w:rPr>
          <w:w w:val="105"/>
        </w:rPr>
        <w:t>from</w:t>
      </w:r>
      <w:r>
        <w:rPr>
          <w:spacing w:val="-10"/>
          <w:w w:val="105"/>
        </w:rPr>
        <w:t xml:space="preserve"> </w:t>
      </w:r>
      <w:r>
        <w:rPr>
          <w:w w:val="105"/>
        </w:rPr>
        <w:t>Piaget’s</w:t>
      </w:r>
      <w:r>
        <w:rPr>
          <w:spacing w:val="-9"/>
          <w:w w:val="105"/>
        </w:rPr>
        <w:t xml:space="preserve"> </w:t>
      </w:r>
      <w:r>
        <w:rPr>
          <w:w w:val="105"/>
        </w:rPr>
        <w:t>curiosity</w:t>
      </w:r>
      <w:r>
        <w:rPr>
          <w:spacing w:val="-10"/>
          <w:w w:val="105"/>
        </w:rPr>
        <w:t xml:space="preserve"> </w:t>
      </w:r>
      <w:r>
        <w:rPr>
          <w:w w:val="105"/>
        </w:rPr>
        <w:t>about</w:t>
      </w:r>
      <w:r>
        <w:rPr>
          <w:spacing w:val="-9"/>
          <w:w w:val="105"/>
        </w:rPr>
        <w:t xml:space="preserve"> </w:t>
      </w:r>
      <w:r>
        <w:rPr>
          <w:w w:val="105"/>
        </w:rPr>
        <w:t>how</w:t>
      </w:r>
      <w:r>
        <w:rPr>
          <w:spacing w:val="-9"/>
          <w:w w:val="105"/>
        </w:rPr>
        <w:t xml:space="preserve"> </w:t>
      </w:r>
      <w:r>
        <w:rPr>
          <w:w w:val="105"/>
        </w:rPr>
        <w:t>the</w:t>
      </w:r>
      <w:r>
        <w:rPr>
          <w:spacing w:val="-10"/>
          <w:w w:val="105"/>
        </w:rPr>
        <w:t xml:space="preserve"> </w:t>
      </w:r>
      <w:r>
        <w:rPr>
          <w:w w:val="105"/>
        </w:rPr>
        <w:t>child</w:t>
      </w:r>
      <w:r>
        <w:rPr>
          <w:spacing w:val="-9"/>
          <w:w w:val="105"/>
        </w:rPr>
        <w:t xml:space="preserve"> </w:t>
      </w:r>
      <w:r>
        <w:rPr>
          <w:w w:val="105"/>
        </w:rPr>
        <w:t>comes to understand the world and his or her place in</w:t>
      </w:r>
      <w:r>
        <w:rPr>
          <w:spacing w:val="-27"/>
          <w:w w:val="105"/>
        </w:rPr>
        <w:t xml:space="preserve"> </w:t>
      </w:r>
      <w:r>
        <w:rPr>
          <w:w w:val="105"/>
        </w:rPr>
        <w:t>it.</w:t>
      </w:r>
    </w:p>
    <w:p w:rsidR="002E0D56" w:rsidRDefault="002E0D56">
      <w:pPr>
        <w:pStyle w:val="BodyText"/>
        <w:spacing w:before="1"/>
        <w:rPr>
          <w:sz w:val="32"/>
        </w:rPr>
      </w:pPr>
    </w:p>
    <w:p w:rsidR="002E0D56" w:rsidRDefault="00C67A04">
      <w:pPr>
        <w:pStyle w:val="Heading5"/>
      </w:pPr>
      <w:r>
        <w:rPr>
          <w:w w:val="105"/>
        </w:rPr>
        <w:t>Harry Harlow (1905–1981)</w:t>
      </w:r>
    </w:p>
    <w:p w:rsidR="002E0D56" w:rsidRDefault="00C67A04">
      <w:pPr>
        <w:pStyle w:val="BodyText"/>
        <w:spacing w:before="80" w:line="266" w:lineRule="auto"/>
        <w:ind w:left="588" w:right="1042"/>
      </w:pPr>
      <w:r>
        <w:rPr>
          <w:w w:val="105"/>
        </w:rPr>
        <w:t>Harry Harlow received his Ph.D. from Stanford University in 1930. He subsequently joined the faculty at the University of Wisconsin, where he remained until 1974, when he left to become a research professor at the University of Arizona. While at Wisconsin,</w:t>
      </w:r>
      <w:r>
        <w:rPr>
          <w:w w:val="105"/>
        </w:rPr>
        <w:t xml:space="preserve"> Harlow established the highly regarded Primate Laboratory, where he conducted much of his celebrated research on learning, affective, and social development in monkeys. He is best known for his research on social isolation and the importance of the mother</w:t>
      </w:r>
      <w:r>
        <w:rPr>
          <w:w w:val="105"/>
        </w:rPr>
        <w:t>–infant relationship in the development of healthy, psychosocial behavior. He was elected President of the American Psychological Association in 1958.</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7"/>
        <w:rPr>
          <w:sz w:val="17"/>
        </w:rPr>
      </w:pPr>
    </w:p>
    <w:p w:rsidR="002E0D56" w:rsidRDefault="00C67A04">
      <w:pPr>
        <w:pStyle w:val="Heading3"/>
        <w:spacing w:before="95"/>
        <w:ind w:left="1218"/>
        <w:rPr>
          <w:u w:val="none"/>
        </w:rPr>
      </w:pPr>
      <w:r>
        <w:rPr>
          <w:u w:val="double"/>
        </w:rPr>
        <w:t xml:space="preserve">TIMELINE </w:t>
      </w:r>
    </w:p>
    <w:p w:rsidR="002E0D56" w:rsidRDefault="002E0D56">
      <w:pPr>
        <w:pStyle w:val="BodyText"/>
        <w:rPr>
          <w:rFonts w:ascii="Arial"/>
          <w:b/>
          <w:i/>
          <w:sz w:val="6"/>
        </w:rPr>
      </w:pPr>
    </w:p>
    <w:tbl>
      <w:tblPr>
        <w:tblW w:w="0" w:type="auto"/>
        <w:tblInd w:w="1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7343"/>
      </w:tblGrid>
      <w:tr w:rsidR="002E0D56">
        <w:trPr>
          <w:trHeight w:val="832"/>
        </w:trPr>
        <w:tc>
          <w:tcPr>
            <w:tcW w:w="788" w:type="dxa"/>
            <w:tcBorders>
              <w:top w:val="nil"/>
              <w:left w:val="nil"/>
              <w:bottom w:val="nil"/>
              <w:right w:val="nil"/>
            </w:tcBorders>
            <w:shd w:val="clear" w:color="auto" w:fill="000000"/>
          </w:tcPr>
          <w:p w:rsidR="002E0D56" w:rsidRDefault="00C67A04">
            <w:pPr>
              <w:pStyle w:val="TableParagraph"/>
              <w:spacing w:before="38" w:line="256" w:lineRule="auto"/>
              <w:ind w:left="345" w:right="97" w:hanging="225"/>
              <w:rPr>
                <w:rFonts w:ascii="Times New Roman"/>
                <w:b/>
                <w:sz w:val="28"/>
              </w:rPr>
            </w:pPr>
            <w:r>
              <w:rPr>
                <w:rFonts w:ascii="Times New Roman"/>
                <w:b/>
                <w:color w:val="FFFFFF"/>
                <w:sz w:val="28"/>
              </w:rPr>
              <w:t>Yea r</w:t>
            </w:r>
          </w:p>
        </w:tc>
        <w:tc>
          <w:tcPr>
            <w:tcW w:w="7343" w:type="dxa"/>
            <w:tcBorders>
              <w:top w:val="nil"/>
              <w:left w:val="nil"/>
              <w:bottom w:val="nil"/>
              <w:right w:val="nil"/>
            </w:tcBorders>
            <w:shd w:val="clear" w:color="auto" w:fill="000000"/>
          </w:tcPr>
          <w:p w:rsidR="002E0D56" w:rsidRDefault="00C67A04">
            <w:pPr>
              <w:pStyle w:val="TableParagraph"/>
              <w:spacing w:before="38"/>
              <w:ind w:left="3294" w:right="3243"/>
              <w:jc w:val="center"/>
              <w:rPr>
                <w:rFonts w:ascii="Times New Roman"/>
                <w:b/>
                <w:sz w:val="28"/>
              </w:rPr>
            </w:pPr>
            <w:r>
              <w:rPr>
                <w:rFonts w:ascii="Times New Roman"/>
                <w:b/>
                <w:color w:val="FFFFFF"/>
                <w:w w:val="105"/>
                <w:sz w:val="28"/>
              </w:rPr>
              <w:t>Event</w:t>
            </w:r>
          </w:p>
        </w:tc>
      </w:tr>
      <w:tr w:rsidR="002E0D56">
        <w:trPr>
          <w:trHeight w:val="637"/>
        </w:trPr>
        <w:tc>
          <w:tcPr>
            <w:tcW w:w="788" w:type="dxa"/>
            <w:tcBorders>
              <w:left w:val="single" w:sz="12" w:space="0" w:color="000000"/>
            </w:tcBorders>
          </w:tcPr>
          <w:p w:rsidR="002E0D56" w:rsidRDefault="00C67A04">
            <w:pPr>
              <w:pStyle w:val="TableParagraph"/>
              <w:spacing w:before="13"/>
              <w:ind w:left="105"/>
              <w:rPr>
                <w:sz w:val="19"/>
              </w:rPr>
            </w:pPr>
            <w:r>
              <w:rPr>
                <w:sz w:val="19"/>
              </w:rPr>
              <w:t>1883</w:t>
            </w:r>
          </w:p>
        </w:tc>
        <w:tc>
          <w:tcPr>
            <w:tcW w:w="7343" w:type="dxa"/>
            <w:tcBorders>
              <w:right w:val="single" w:sz="12" w:space="0" w:color="000000"/>
            </w:tcBorders>
          </w:tcPr>
          <w:p w:rsidR="002E0D56" w:rsidRDefault="00C67A04">
            <w:pPr>
              <w:pStyle w:val="TableParagraph"/>
              <w:spacing w:before="40" w:line="266" w:lineRule="auto"/>
              <w:ind w:left="119" w:right="583"/>
              <w:rPr>
                <w:sz w:val="19"/>
              </w:rPr>
            </w:pPr>
            <w:r>
              <w:rPr>
                <w:w w:val="105"/>
                <w:sz w:val="19"/>
              </w:rPr>
              <w:t xml:space="preserve">G. Stanley Hall published </w:t>
            </w:r>
            <w:r>
              <w:rPr>
                <w:rFonts w:ascii="Times New Roman" w:hAnsi="Times New Roman"/>
                <w:i/>
                <w:w w:val="105"/>
                <w:sz w:val="19"/>
              </w:rPr>
              <w:t>The Contents of Children’s Minds</w:t>
            </w:r>
            <w:r>
              <w:rPr>
                <w:w w:val="105"/>
                <w:sz w:val="19"/>
              </w:rPr>
              <w:t>, one of the earlier American studies on child development.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1893</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Hall founded the National Association for the Study of Childhood, one year after founding the American Psychological Association.</w:t>
            </w:r>
          </w:p>
        </w:tc>
      </w:tr>
      <w:tr w:rsidR="002E0D56">
        <w:trPr>
          <w:trHeight w:val="660"/>
        </w:trPr>
        <w:tc>
          <w:tcPr>
            <w:tcW w:w="788" w:type="dxa"/>
            <w:tcBorders>
              <w:left w:val="single" w:sz="12" w:space="0" w:color="000000"/>
            </w:tcBorders>
          </w:tcPr>
          <w:p w:rsidR="002E0D56" w:rsidRDefault="00C67A04">
            <w:pPr>
              <w:pStyle w:val="TableParagraph"/>
              <w:spacing w:before="5"/>
              <w:ind w:left="105"/>
              <w:rPr>
                <w:sz w:val="19"/>
              </w:rPr>
            </w:pPr>
            <w:r>
              <w:rPr>
                <w:sz w:val="19"/>
              </w:rPr>
              <w:t>1895</w:t>
            </w:r>
          </w:p>
        </w:tc>
        <w:tc>
          <w:tcPr>
            <w:tcW w:w="7343" w:type="dxa"/>
            <w:tcBorders>
              <w:right w:val="single" w:sz="12" w:space="0" w:color="000000"/>
            </w:tcBorders>
          </w:tcPr>
          <w:p w:rsidR="002E0D56" w:rsidRDefault="00C67A04">
            <w:pPr>
              <w:pStyle w:val="TableParagraph"/>
              <w:spacing w:before="32" w:line="295" w:lineRule="auto"/>
              <w:ind w:left="119"/>
              <w:rPr>
                <w:sz w:val="19"/>
              </w:rPr>
            </w:pPr>
            <w:r>
              <w:rPr>
                <w:w w:val="105"/>
                <w:sz w:val="19"/>
              </w:rPr>
              <w:t xml:space="preserve">James Baldwin, whose views influenced those of Piaget, published </w:t>
            </w:r>
            <w:r>
              <w:rPr>
                <w:rFonts w:ascii="Times New Roman"/>
                <w:i/>
                <w:w w:val="105"/>
                <w:sz w:val="19"/>
              </w:rPr>
              <w:t>Mental Development in the Child and the Race</w:t>
            </w:r>
            <w:r>
              <w:rPr>
                <w:w w:val="105"/>
                <w:sz w:val="19"/>
              </w:rPr>
              <w: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1914–</w:t>
            </w:r>
          </w:p>
          <w:p w:rsidR="002E0D56" w:rsidRDefault="00C67A04">
            <w:pPr>
              <w:pStyle w:val="TableParagraph"/>
              <w:spacing w:before="25"/>
              <w:ind w:left="105"/>
              <w:rPr>
                <w:sz w:val="19"/>
              </w:rPr>
            </w:pPr>
            <w:r>
              <w:rPr>
                <w:sz w:val="19"/>
              </w:rPr>
              <w:t>1918</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World War I was fought.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1920</w:t>
            </w:r>
          </w:p>
        </w:tc>
        <w:tc>
          <w:tcPr>
            <w:tcW w:w="7343" w:type="dxa"/>
            <w:tcBorders>
              <w:right w:val="single" w:sz="12" w:space="0" w:color="000000"/>
            </w:tcBorders>
          </w:tcPr>
          <w:p w:rsidR="002E0D56" w:rsidRDefault="00C67A04">
            <w:pPr>
              <w:pStyle w:val="TableParagraph"/>
              <w:spacing w:before="5" w:line="266" w:lineRule="auto"/>
              <w:ind w:left="119" w:right="421"/>
              <w:rPr>
                <w:sz w:val="19"/>
              </w:rPr>
            </w:pPr>
            <w:r>
              <w:rPr>
                <w:w w:val="105"/>
                <w:sz w:val="19"/>
              </w:rPr>
              <w:t>James</w:t>
            </w:r>
            <w:r>
              <w:rPr>
                <w:spacing w:val="-10"/>
                <w:w w:val="105"/>
                <w:sz w:val="19"/>
              </w:rPr>
              <w:t xml:space="preserve"> </w:t>
            </w:r>
            <w:r>
              <w:rPr>
                <w:w w:val="105"/>
                <w:sz w:val="19"/>
              </w:rPr>
              <w:t>Watson</w:t>
            </w:r>
            <w:r>
              <w:rPr>
                <w:spacing w:val="-10"/>
                <w:w w:val="105"/>
                <w:sz w:val="19"/>
              </w:rPr>
              <w:t xml:space="preserve"> </w:t>
            </w:r>
            <w:r>
              <w:rPr>
                <w:w w:val="105"/>
                <w:sz w:val="19"/>
              </w:rPr>
              <w:t>and</w:t>
            </w:r>
            <w:r>
              <w:rPr>
                <w:spacing w:val="-10"/>
                <w:w w:val="105"/>
                <w:sz w:val="19"/>
              </w:rPr>
              <w:t xml:space="preserve"> </w:t>
            </w:r>
            <w:r>
              <w:rPr>
                <w:w w:val="105"/>
                <w:sz w:val="19"/>
              </w:rPr>
              <w:t>Rosilie</w:t>
            </w:r>
            <w:r>
              <w:rPr>
                <w:spacing w:val="-10"/>
                <w:w w:val="105"/>
                <w:sz w:val="19"/>
              </w:rPr>
              <w:t xml:space="preserve"> </w:t>
            </w:r>
            <w:r>
              <w:rPr>
                <w:w w:val="105"/>
                <w:sz w:val="19"/>
              </w:rPr>
              <w:t>Raynor</w:t>
            </w:r>
            <w:r>
              <w:rPr>
                <w:spacing w:val="-10"/>
                <w:w w:val="105"/>
                <w:sz w:val="19"/>
              </w:rPr>
              <w:t xml:space="preserve"> </w:t>
            </w:r>
            <w:r>
              <w:rPr>
                <w:w w:val="105"/>
                <w:sz w:val="19"/>
              </w:rPr>
              <w:t>published</w:t>
            </w:r>
            <w:r>
              <w:rPr>
                <w:spacing w:val="-10"/>
                <w:w w:val="105"/>
                <w:sz w:val="19"/>
              </w:rPr>
              <w:t xml:space="preserve"> </w:t>
            </w:r>
            <w:r>
              <w:rPr>
                <w:w w:val="105"/>
                <w:sz w:val="19"/>
              </w:rPr>
              <w:t>the</w:t>
            </w:r>
            <w:r>
              <w:rPr>
                <w:spacing w:val="-10"/>
                <w:w w:val="105"/>
                <w:sz w:val="19"/>
              </w:rPr>
              <w:t xml:space="preserve"> </w:t>
            </w:r>
            <w:r>
              <w:rPr>
                <w:w w:val="105"/>
                <w:sz w:val="19"/>
              </w:rPr>
              <w:t>results</w:t>
            </w:r>
            <w:r>
              <w:rPr>
                <w:spacing w:val="-10"/>
                <w:w w:val="105"/>
                <w:sz w:val="19"/>
              </w:rPr>
              <w:t xml:space="preserve"> </w:t>
            </w:r>
            <w:r>
              <w:rPr>
                <w:w w:val="105"/>
                <w:sz w:val="19"/>
              </w:rPr>
              <w:t>of</w:t>
            </w:r>
            <w:r>
              <w:rPr>
                <w:spacing w:val="-10"/>
                <w:w w:val="105"/>
                <w:sz w:val="19"/>
              </w:rPr>
              <w:t xml:space="preserve"> </w:t>
            </w:r>
            <w:r>
              <w:rPr>
                <w:w w:val="105"/>
                <w:sz w:val="19"/>
              </w:rPr>
              <w:t>their</w:t>
            </w:r>
            <w:r>
              <w:rPr>
                <w:spacing w:val="-10"/>
                <w:w w:val="105"/>
                <w:sz w:val="19"/>
              </w:rPr>
              <w:t xml:space="preserve"> </w:t>
            </w:r>
            <w:r>
              <w:rPr>
                <w:w w:val="105"/>
                <w:sz w:val="19"/>
              </w:rPr>
              <w:t>“Little</w:t>
            </w:r>
            <w:r>
              <w:rPr>
                <w:spacing w:val="-10"/>
                <w:w w:val="105"/>
                <w:sz w:val="19"/>
              </w:rPr>
              <w:t xml:space="preserve"> </w:t>
            </w:r>
            <w:r>
              <w:rPr>
                <w:w w:val="105"/>
                <w:sz w:val="19"/>
              </w:rPr>
              <w:t>Albert” study.</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w w:val="105"/>
                <w:sz w:val="19"/>
              </w:rPr>
              <w:t>1921</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Lewis Terman initiated the first large-scale longitudinal study of child development, focusing on the gifted child.</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sz w:val="19"/>
              </w:rPr>
              <w:t>1925</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Arnold Gesell began publishing his studies on normal growth in preschool children. A few years later, Gesell began using motion pictures to analyze child behavior.</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1929</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Great Depression began in America.</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1950</w:t>
            </w:r>
          </w:p>
        </w:tc>
        <w:tc>
          <w:tcPr>
            <w:tcW w:w="7343" w:type="dxa"/>
            <w:tcBorders>
              <w:right w:val="single" w:sz="12" w:space="0" w:color="000000"/>
            </w:tcBorders>
          </w:tcPr>
          <w:p w:rsidR="002E0D56" w:rsidRDefault="00C67A04">
            <w:pPr>
              <w:pStyle w:val="TableParagraph"/>
              <w:spacing w:before="32" w:line="266" w:lineRule="auto"/>
              <w:ind w:left="119" w:right="345"/>
              <w:rPr>
                <w:sz w:val="19"/>
              </w:rPr>
            </w:pPr>
            <w:r>
              <w:rPr>
                <w:sz w:val="19"/>
              </w:rPr>
              <w:t xml:space="preserve">Erik Erikson published </w:t>
            </w:r>
            <w:r>
              <w:rPr>
                <w:rFonts w:ascii="Times New Roman"/>
                <w:i/>
                <w:sz w:val="19"/>
              </w:rPr>
              <w:t xml:space="preserve">Childhood and Society </w:t>
            </w:r>
            <w:r>
              <w:rPr>
                <w:sz w:val="19"/>
              </w:rPr>
              <w:t>, highlighting the importance of cultural considerations in child rearing.</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1950</w:t>
            </w:r>
          </w:p>
        </w:tc>
        <w:tc>
          <w:tcPr>
            <w:tcW w:w="7343" w:type="dxa"/>
            <w:tcBorders>
              <w:right w:val="single" w:sz="12" w:space="0" w:color="000000"/>
            </w:tcBorders>
          </w:tcPr>
          <w:p w:rsidR="002E0D56" w:rsidRDefault="00C67A04">
            <w:pPr>
              <w:pStyle w:val="TableParagraph"/>
              <w:spacing w:before="32" w:line="266" w:lineRule="auto"/>
              <w:ind w:left="119" w:right="345"/>
              <w:rPr>
                <w:sz w:val="19"/>
              </w:rPr>
            </w:pPr>
            <w:r>
              <w:rPr>
                <w:sz w:val="19"/>
              </w:rPr>
              <w:t xml:space="preserve">Jean Piaget published </w:t>
            </w:r>
            <w:r>
              <w:rPr>
                <w:rFonts w:ascii="Times New Roman"/>
                <w:i/>
                <w:sz w:val="19"/>
              </w:rPr>
              <w:t>The Psychology of Intelligence</w:t>
            </w:r>
            <w:r>
              <w:rPr>
                <w:sz w:val="19"/>
              </w:rPr>
              <w:t>, one of his many books on cognitive development of children.</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1950-</w:t>
            </w:r>
          </w:p>
          <w:p w:rsidR="002E0D56" w:rsidRDefault="00C67A04">
            <w:pPr>
              <w:pStyle w:val="TableParagraph"/>
              <w:spacing w:before="25"/>
              <w:ind w:left="105"/>
              <w:rPr>
                <w:sz w:val="19"/>
              </w:rPr>
            </w:pPr>
            <w:r>
              <w:rPr>
                <w:spacing w:val="7"/>
                <w:sz w:val="19"/>
              </w:rPr>
              <w:t>1953</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Korean War was fought.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1957</w:t>
            </w:r>
          </w:p>
        </w:tc>
        <w:tc>
          <w:tcPr>
            <w:tcW w:w="7343" w:type="dxa"/>
            <w:tcBorders>
              <w:right w:val="single" w:sz="12" w:space="0" w:color="000000"/>
            </w:tcBorders>
          </w:tcPr>
          <w:p w:rsidR="002E0D56" w:rsidRDefault="00C67A04">
            <w:pPr>
              <w:pStyle w:val="TableParagraph"/>
              <w:spacing w:before="5" w:line="266" w:lineRule="auto"/>
              <w:ind w:left="119"/>
              <w:rPr>
                <w:sz w:val="19"/>
              </w:rPr>
            </w:pPr>
            <w:r>
              <w:rPr>
                <w:sz w:val="19"/>
              </w:rPr>
              <w:t>Sidney Bijou published the first research concerning the application of behavioral principles.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1958</w:t>
            </w:r>
          </w:p>
        </w:tc>
        <w:tc>
          <w:tcPr>
            <w:tcW w:w="7343" w:type="dxa"/>
            <w:tcBorders>
              <w:right w:val="single" w:sz="12" w:space="0" w:color="000000"/>
            </w:tcBorders>
          </w:tcPr>
          <w:p w:rsidR="002E0D56" w:rsidRDefault="00C67A04">
            <w:pPr>
              <w:pStyle w:val="TableParagraph"/>
              <w:spacing w:before="5" w:line="266" w:lineRule="auto"/>
              <w:ind w:left="119"/>
              <w:rPr>
                <w:sz w:val="19"/>
              </w:rPr>
            </w:pPr>
            <w:r>
              <w:rPr>
                <w:sz w:val="19"/>
              </w:rPr>
              <w:t>Harry Harlow published his first research on social attachment in infant rhesus monkeys.</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1963</w:t>
            </w:r>
          </w:p>
        </w:tc>
        <w:tc>
          <w:tcPr>
            <w:tcW w:w="7343" w:type="dxa"/>
            <w:tcBorders>
              <w:right w:val="single" w:sz="12" w:space="0" w:color="000000"/>
            </w:tcBorders>
          </w:tcPr>
          <w:p w:rsidR="002E0D56" w:rsidRDefault="00C67A04">
            <w:pPr>
              <w:pStyle w:val="TableParagraph"/>
              <w:spacing w:before="5"/>
              <w:ind w:left="119"/>
              <w:rPr>
                <w:sz w:val="19"/>
              </w:rPr>
            </w:pPr>
            <w:r>
              <w:rPr>
                <w:sz w:val="19"/>
              </w:rPr>
              <w:t>President John F. Kennedy was assassinated.</w:t>
            </w:r>
          </w:p>
        </w:tc>
      </w:tr>
      <w:tr w:rsidR="002E0D56">
        <w:trPr>
          <w:trHeight w:val="660"/>
        </w:trPr>
        <w:tc>
          <w:tcPr>
            <w:tcW w:w="788" w:type="dxa"/>
            <w:tcBorders>
              <w:left w:val="single" w:sz="12" w:space="0" w:color="000000"/>
            </w:tcBorders>
          </w:tcPr>
          <w:p w:rsidR="002E0D56" w:rsidRDefault="00C67A04">
            <w:pPr>
              <w:pStyle w:val="TableParagraph"/>
              <w:spacing w:before="5"/>
              <w:ind w:left="105"/>
              <w:rPr>
                <w:sz w:val="19"/>
              </w:rPr>
            </w:pPr>
            <w:r>
              <w:rPr>
                <w:sz w:val="19"/>
              </w:rPr>
              <w:t>1969</w:t>
            </w:r>
          </w:p>
        </w:tc>
        <w:tc>
          <w:tcPr>
            <w:tcW w:w="7343" w:type="dxa"/>
            <w:tcBorders>
              <w:right w:val="single" w:sz="12" w:space="0" w:color="000000"/>
            </w:tcBorders>
          </w:tcPr>
          <w:p w:rsidR="002E0D56" w:rsidRDefault="00C67A04">
            <w:pPr>
              <w:pStyle w:val="TableParagraph"/>
              <w:spacing w:before="32" w:line="295" w:lineRule="auto"/>
              <w:ind w:left="119" w:right="345"/>
              <w:rPr>
                <w:sz w:val="19"/>
              </w:rPr>
            </w:pPr>
            <w:r>
              <w:rPr>
                <w:w w:val="105"/>
                <w:sz w:val="19"/>
              </w:rPr>
              <w:t xml:space="preserve">Lawrence Kohlberg published </w:t>
            </w:r>
            <w:r>
              <w:rPr>
                <w:rFonts w:ascii="Times New Roman"/>
                <w:i/>
                <w:w w:val="105"/>
                <w:sz w:val="19"/>
              </w:rPr>
              <w:t>Stages in the Development of Moral Thought and Action</w:t>
            </w:r>
            <w:r>
              <w:rPr>
                <w:w w:val="105"/>
                <w:sz w:val="19"/>
              </w:rPr>
              <w:t>, outlining his theory of moral development.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1969</w:t>
            </w:r>
          </w:p>
        </w:tc>
        <w:tc>
          <w:tcPr>
            <w:tcW w:w="7343" w:type="dxa"/>
            <w:tcBorders>
              <w:right w:val="single" w:sz="12" w:space="0" w:color="000000"/>
            </w:tcBorders>
          </w:tcPr>
          <w:p w:rsidR="002E0D56" w:rsidRDefault="00C67A04">
            <w:pPr>
              <w:pStyle w:val="TableParagraph"/>
              <w:spacing w:before="5"/>
              <w:ind w:left="119"/>
              <w:rPr>
                <w:sz w:val="19"/>
              </w:rPr>
            </w:pPr>
            <w:r>
              <w:rPr>
                <w:sz w:val="19"/>
              </w:rPr>
              <w:t>Humans first landed on the moon.</w:t>
            </w:r>
          </w:p>
        </w:tc>
      </w:tr>
      <w:tr w:rsidR="002E0D56">
        <w:trPr>
          <w:trHeight w:val="870"/>
        </w:trPr>
        <w:tc>
          <w:tcPr>
            <w:tcW w:w="78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1969</w:t>
            </w:r>
          </w:p>
        </w:tc>
        <w:tc>
          <w:tcPr>
            <w:tcW w:w="7343" w:type="dxa"/>
            <w:tcBorders>
              <w:bottom w:val="single" w:sz="12" w:space="0" w:color="000000"/>
              <w:right w:val="single" w:sz="12" w:space="0" w:color="000000"/>
            </w:tcBorders>
          </w:tcPr>
          <w:p w:rsidR="002E0D56" w:rsidRDefault="00C67A04">
            <w:pPr>
              <w:pStyle w:val="TableParagraph"/>
              <w:spacing w:before="5" w:line="280" w:lineRule="auto"/>
              <w:ind w:left="119" w:right="130"/>
              <w:rPr>
                <w:sz w:val="19"/>
              </w:rPr>
            </w:pPr>
            <w:r>
              <w:rPr>
                <w:w w:val="105"/>
                <w:sz w:val="19"/>
              </w:rPr>
              <w:t xml:space="preserve">K. Warner Scliaie, among others, organized the first major American conference on life span developmental psychology. Nine years later in 1978, the first journal of the topic, </w:t>
            </w:r>
            <w:r>
              <w:rPr>
                <w:rFonts w:ascii="Times New Roman"/>
                <w:i/>
                <w:w w:val="105"/>
                <w:sz w:val="19"/>
              </w:rPr>
              <w:t>Lifespan Development and Behavior</w:t>
            </w:r>
            <w:r>
              <w:rPr>
                <w:w w:val="105"/>
                <w:sz w:val="19"/>
              </w:rPr>
              <w:t>, was published.</w:t>
            </w:r>
          </w:p>
        </w:tc>
      </w:tr>
    </w:tbl>
    <w:p w:rsidR="002E0D56" w:rsidRDefault="002E0D56">
      <w:pPr>
        <w:spacing w:line="280"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rPr>
          <w:sz w:val="18"/>
        </w:r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spacing w:before="102" w:line="276" w:lineRule="auto"/>
        <w:ind w:left="828" w:right="1301" w:hanging="240"/>
        <w:rPr>
          <w:sz w:val="19"/>
        </w:rPr>
      </w:pPr>
      <w:r>
        <w:rPr>
          <w:w w:val="105"/>
          <w:sz w:val="19"/>
        </w:rPr>
        <w:t xml:space="preserve">Baumrind, D. (1978). </w:t>
      </w:r>
      <w:r>
        <w:rPr>
          <w:rFonts w:ascii="Times New Roman" w:hAnsi="Times New Roman"/>
          <w:i/>
          <w:w w:val="105"/>
          <w:sz w:val="19"/>
        </w:rPr>
        <w:t xml:space="preserve">Parental Disciplinary Patterns and Social Competence in Children. Youth and Society, </w:t>
      </w:r>
      <w:r>
        <w:rPr>
          <w:w w:val="105"/>
          <w:sz w:val="19"/>
        </w:rPr>
        <w:t xml:space="preserve">9, 239–276. Contains </w:t>
      </w:r>
      <w:r>
        <w:rPr>
          <w:w w:val="105"/>
          <w:sz w:val="19"/>
        </w:rPr>
        <w:t>a description of each of the three patterns of parenting styles: authoritative,</w:t>
      </w:r>
      <w:r>
        <w:rPr>
          <w:spacing w:val="-10"/>
          <w:w w:val="105"/>
          <w:sz w:val="19"/>
        </w:rPr>
        <w:t xml:space="preserve"> </w:t>
      </w:r>
      <w:r>
        <w:rPr>
          <w:w w:val="105"/>
          <w:sz w:val="19"/>
        </w:rPr>
        <w:t>authoritarian,</w:t>
      </w:r>
      <w:r>
        <w:rPr>
          <w:spacing w:val="-9"/>
          <w:w w:val="105"/>
          <w:sz w:val="19"/>
        </w:rPr>
        <w:t xml:space="preserve"> </w:t>
      </w:r>
      <w:r>
        <w:rPr>
          <w:w w:val="105"/>
          <w:sz w:val="19"/>
        </w:rPr>
        <w:t>and</w:t>
      </w:r>
      <w:r>
        <w:rPr>
          <w:spacing w:val="-9"/>
          <w:w w:val="105"/>
          <w:sz w:val="19"/>
        </w:rPr>
        <w:t xml:space="preserve"> </w:t>
      </w:r>
      <w:r>
        <w:rPr>
          <w:w w:val="105"/>
          <w:sz w:val="19"/>
        </w:rPr>
        <w:t>permissive.</w:t>
      </w:r>
      <w:r>
        <w:rPr>
          <w:spacing w:val="-9"/>
          <w:w w:val="105"/>
          <w:sz w:val="19"/>
        </w:rPr>
        <w:t xml:space="preserve"> </w:t>
      </w:r>
      <w:r>
        <w:rPr>
          <w:w w:val="105"/>
          <w:sz w:val="19"/>
        </w:rPr>
        <w:t>Somewhat</w:t>
      </w:r>
      <w:r>
        <w:rPr>
          <w:spacing w:val="-10"/>
          <w:w w:val="105"/>
          <w:sz w:val="19"/>
        </w:rPr>
        <w:t xml:space="preserve"> </w:t>
      </w:r>
      <w:r>
        <w:rPr>
          <w:w w:val="105"/>
          <w:sz w:val="19"/>
        </w:rPr>
        <w:t>dated</w:t>
      </w:r>
      <w:r>
        <w:rPr>
          <w:spacing w:val="-9"/>
          <w:w w:val="105"/>
          <w:sz w:val="19"/>
        </w:rPr>
        <w:t xml:space="preserve"> </w:t>
      </w:r>
      <w:r>
        <w:rPr>
          <w:w w:val="105"/>
          <w:sz w:val="19"/>
        </w:rPr>
        <w:t>in</w:t>
      </w:r>
      <w:r>
        <w:rPr>
          <w:spacing w:val="-9"/>
          <w:w w:val="105"/>
          <w:sz w:val="19"/>
        </w:rPr>
        <w:t xml:space="preserve"> </w:t>
      </w:r>
      <w:r>
        <w:rPr>
          <w:w w:val="105"/>
          <w:sz w:val="19"/>
        </w:rPr>
        <w:t>that</w:t>
      </w:r>
      <w:r>
        <w:rPr>
          <w:spacing w:val="-9"/>
          <w:w w:val="105"/>
          <w:sz w:val="19"/>
        </w:rPr>
        <w:t xml:space="preserve"> </w:t>
      </w:r>
      <w:r>
        <w:rPr>
          <w:w w:val="105"/>
          <w:sz w:val="19"/>
        </w:rPr>
        <w:t>new</w:t>
      </w:r>
      <w:r>
        <w:rPr>
          <w:spacing w:val="-10"/>
          <w:w w:val="105"/>
          <w:sz w:val="19"/>
        </w:rPr>
        <w:t xml:space="preserve"> </w:t>
      </w:r>
      <w:r>
        <w:rPr>
          <w:w w:val="105"/>
          <w:sz w:val="19"/>
        </w:rPr>
        <w:t>parenting</w:t>
      </w:r>
      <w:r>
        <w:rPr>
          <w:spacing w:val="-9"/>
          <w:w w:val="105"/>
          <w:sz w:val="19"/>
        </w:rPr>
        <w:t xml:space="preserve"> </w:t>
      </w:r>
      <w:r>
        <w:rPr>
          <w:w w:val="105"/>
          <w:sz w:val="19"/>
        </w:rPr>
        <w:t>styles</w:t>
      </w:r>
      <w:r>
        <w:rPr>
          <w:spacing w:val="-9"/>
          <w:w w:val="105"/>
          <w:sz w:val="19"/>
        </w:rPr>
        <w:t xml:space="preserve"> </w:t>
      </w:r>
      <w:r>
        <w:rPr>
          <w:w w:val="105"/>
          <w:sz w:val="19"/>
        </w:rPr>
        <w:t>are evolving, but still highly relevant in parenting</w:t>
      </w:r>
      <w:r>
        <w:rPr>
          <w:spacing w:val="-18"/>
          <w:w w:val="105"/>
          <w:sz w:val="19"/>
        </w:rPr>
        <w:t xml:space="preserve"> </w:t>
      </w:r>
      <w:r>
        <w:rPr>
          <w:w w:val="105"/>
          <w:sz w:val="19"/>
        </w:rPr>
        <w:t>research.</w:t>
      </w:r>
    </w:p>
    <w:p w:rsidR="002E0D56" w:rsidRDefault="00C67A04">
      <w:pPr>
        <w:pStyle w:val="BodyText"/>
        <w:spacing w:before="140" w:line="266" w:lineRule="auto"/>
        <w:ind w:left="828" w:right="1056" w:hanging="240"/>
      </w:pPr>
      <w:r>
        <w:rPr>
          <w:w w:val="105"/>
        </w:rPr>
        <w:t>Bee,</w:t>
      </w:r>
      <w:r>
        <w:rPr>
          <w:spacing w:val="-16"/>
          <w:w w:val="105"/>
        </w:rPr>
        <w:t xml:space="preserve"> </w:t>
      </w:r>
      <w:r>
        <w:rPr>
          <w:w w:val="105"/>
        </w:rPr>
        <w:t>H.</w:t>
      </w:r>
      <w:r>
        <w:rPr>
          <w:spacing w:val="-15"/>
          <w:w w:val="105"/>
        </w:rPr>
        <w:t xml:space="preserve"> </w:t>
      </w:r>
      <w:r>
        <w:rPr>
          <w:w w:val="105"/>
        </w:rPr>
        <w:t>(1994).</w:t>
      </w:r>
      <w:r>
        <w:rPr>
          <w:spacing w:val="-15"/>
          <w:w w:val="105"/>
        </w:rPr>
        <w:t xml:space="preserve"> </w:t>
      </w:r>
      <w:r>
        <w:rPr>
          <w:rFonts w:ascii="Times New Roman"/>
          <w:i/>
          <w:w w:val="105"/>
        </w:rPr>
        <w:t>Lifespan</w:t>
      </w:r>
      <w:r>
        <w:rPr>
          <w:rFonts w:ascii="Times New Roman"/>
          <w:i/>
          <w:spacing w:val="-16"/>
          <w:w w:val="105"/>
        </w:rPr>
        <w:t xml:space="preserve"> </w:t>
      </w:r>
      <w:r>
        <w:rPr>
          <w:rFonts w:ascii="Times New Roman"/>
          <w:i/>
          <w:w w:val="105"/>
        </w:rPr>
        <w:t>Development.</w:t>
      </w:r>
      <w:r>
        <w:rPr>
          <w:rFonts w:ascii="Times New Roman"/>
          <w:i/>
          <w:spacing w:val="-17"/>
          <w:w w:val="105"/>
        </w:rPr>
        <w:t xml:space="preserve"> </w:t>
      </w:r>
      <w:r>
        <w:rPr>
          <w:w w:val="105"/>
        </w:rPr>
        <w:t>New</w:t>
      </w:r>
      <w:r>
        <w:rPr>
          <w:spacing w:val="-15"/>
          <w:w w:val="105"/>
        </w:rPr>
        <w:t xml:space="preserve"> </w:t>
      </w:r>
      <w:r>
        <w:rPr>
          <w:w w:val="105"/>
        </w:rPr>
        <w:t>York:</w:t>
      </w:r>
      <w:r>
        <w:rPr>
          <w:spacing w:val="-15"/>
          <w:w w:val="105"/>
        </w:rPr>
        <w:t xml:space="preserve"> </w:t>
      </w:r>
      <w:r>
        <w:rPr>
          <w:w w:val="105"/>
        </w:rPr>
        <w:t>Harper</w:t>
      </w:r>
      <w:r>
        <w:rPr>
          <w:spacing w:val="-15"/>
          <w:w w:val="105"/>
        </w:rPr>
        <w:t xml:space="preserve"> </w:t>
      </w:r>
      <w:r>
        <w:rPr>
          <w:w w:val="105"/>
        </w:rPr>
        <w:t>Collins.</w:t>
      </w:r>
      <w:r>
        <w:rPr>
          <w:spacing w:val="-15"/>
          <w:w w:val="105"/>
        </w:rPr>
        <w:t xml:space="preserve"> </w:t>
      </w:r>
      <w:r>
        <w:rPr>
          <w:w w:val="105"/>
        </w:rPr>
        <w:t>Presents</w:t>
      </w:r>
      <w:r>
        <w:rPr>
          <w:spacing w:val="-15"/>
          <w:w w:val="105"/>
        </w:rPr>
        <w:t xml:space="preserve"> </w:t>
      </w:r>
      <w:r>
        <w:rPr>
          <w:w w:val="105"/>
        </w:rPr>
        <w:t>a</w:t>
      </w:r>
      <w:r>
        <w:rPr>
          <w:spacing w:val="-15"/>
          <w:w w:val="105"/>
        </w:rPr>
        <w:t xml:space="preserve"> </w:t>
      </w:r>
      <w:r>
        <w:rPr>
          <w:w w:val="105"/>
        </w:rPr>
        <w:t>comprehensive</w:t>
      </w:r>
      <w:r>
        <w:rPr>
          <w:spacing w:val="-15"/>
          <w:w w:val="105"/>
        </w:rPr>
        <w:t xml:space="preserve"> </w:t>
      </w:r>
      <w:r>
        <w:rPr>
          <w:w w:val="105"/>
        </w:rPr>
        <w:t>overview of research and theory on development across the life</w:t>
      </w:r>
      <w:r>
        <w:rPr>
          <w:spacing w:val="-28"/>
          <w:w w:val="105"/>
        </w:rPr>
        <w:t xml:space="preserve"> </w:t>
      </w:r>
      <w:r>
        <w:rPr>
          <w:w w:val="105"/>
        </w:rPr>
        <w:t>span.</w:t>
      </w:r>
    </w:p>
    <w:p w:rsidR="002E0D56" w:rsidRDefault="00C67A04">
      <w:pPr>
        <w:spacing w:before="147"/>
        <w:ind w:left="588"/>
        <w:rPr>
          <w:rFonts w:ascii="Times New Roman"/>
          <w:i/>
          <w:sz w:val="19"/>
        </w:rPr>
      </w:pPr>
      <w:r>
        <w:rPr>
          <w:sz w:val="19"/>
        </w:rPr>
        <w:t xml:space="preserve">Bigner, J. J. (1994). </w:t>
      </w:r>
      <w:r>
        <w:rPr>
          <w:rFonts w:ascii="Times New Roman"/>
          <w:i/>
          <w:sz w:val="19"/>
        </w:rPr>
        <w:t>Individual and Family Development: A Lifespan Interdisciplinary Perspective.</w:t>
      </w:r>
    </w:p>
    <w:p w:rsidR="002E0D56" w:rsidRDefault="00C67A04">
      <w:pPr>
        <w:pStyle w:val="BodyText"/>
        <w:spacing w:before="24" w:line="266" w:lineRule="auto"/>
        <w:ind w:left="828" w:right="1249"/>
      </w:pPr>
      <w:r>
        <w:rPr>
          <w:w w:val="105"/>
        </w:rPr>
        <w:t>Englewood</w:t>
      </w:r>
      <w:r>
        <w:rPr>
          <w:spacing w:val="-20"/>
          <w:w w:val="105"/>
        </w:rPr>
        <w:t xml:space="preserve"> </w:t>
      </w:r>
      <w:r>
        <w:rPr>
          <w:w w:val="105"/>
        </w:rPr>
        <w:t>Cliffs,</w:t>
      </w:r>
      <w:r>
        <w:rPr>
          <w:spacing w:val="-20"/>
          <w:w w:val="105"/>
        </w:rPr>
        <w:t xml:space="preserve"> </w:t>
      </w:r>
      <w:r>
        <w:rPr>
          <w:w w:val="105"/>
        </w:rPr>
        <w:t>NJ:</w:t>
      </w:r>
      <w:r>
        <w:rPr>
          <w:spacing w:val="-20"/>
          <w:w w:val="105"/>
        </w:rPr>
        <w:t xml:space="preserve"> </w:t>
      </w:r>
      <w:r>
        <w:rPr>
          <w:w w:val="105"/>
        </w:rPr>
        <w:t>Prentice-Hall.</w:t>
      </w:r>
      <w:r>
        <w:rPr>
          <w:spacing w:val="-19"/>
          <w:w w:val="105"/>
        </w:rPr>
        <w:t xml:space="preserve"> </w:t>
      </w:r>
      <w:r>
        <w:rPr>
          <w:w w:val="105"/>
        </w:rPr>
        <w:t>A</w:t>
      </w:r>
      <w:r>
        <w:rPr>
          <w:spacing w:val="-20"/>
          <w:w w:val="105"/>
        </w:rPr>
        <w:t xml:space="preserve"> </w:t>
      </w:r>
      <w:r>
        <w:rPr>
          <w:w w:val="105"/>
        </w:rPr>
        <w:t>comprehensive</w:t>
      </w:r>
      <w:r>
        <w:rPr>
          <w:spacing w:val="-20"/>
          <w:w w:val="105"/>
        </w:rPr>
        <w:t xml:space="preserve"> </w:t>
      </w:r>
      <w:r>
        <w:rPr>
          <w:w w:val="105"/>
        </w:rPr>
        <w:t>womb-to-tomb</w:t>
      </w:r>
      <w:r>
        <w:rPr>
          <w:spacing w:val="-19"/>
          <w:w w:val="105"/>
        </w:rPr>
        <w:t xml:space="preserve"> </w:t>
      </w:r>
      <w:r>
        <w:rPr>
          <w:w w:val="105"/>
        </w:rPr>
        <w:t>text</w:t>
      </w:r>
      <w:r>
        <w:rPr>
          <w:spacing w:val="-20"/>
          <w:w w:val="105"/>
        </w:rPr>
        <w:t xml:space="preserve"> </w:t>
      </w:r>
      <w:r>
        <w:rPr>
          <w:w w:val="105"/>
        </w:rPr>
        <w:t>that</w:t>
      </w:r>
      <w:r>
        <w:rPr>
          <w:spacing w:val="-20"/>
          <w:w w:val="105"/>
        </w:rPr>
        <w:t xml:space="preserve"> </w:t>
      </w:r>
      <w:r>
        <w:rPr>
          <w:w w:val="105"/>
        </w:rPr>
        <w:t>details</w:t>
      </w:r>
      <w:r>
        <w:rPr>
          <w:spacing w:val="-19"/>
          <w:w w:val="105"/>
        </w:rPr>
        <w:t xml:space="preserve"> </w:t>
      </w:r>
      <w:r>
        <w:rPr>
          <w:w w:val="105"/>
        </w:rPr>
        <w:t>physical, emotional, and cognitive developmental issues across the life</w:t>
      </w:r>
      <w:r>
        <w:rPr>
          <w:spacing w:val="-26"/>
          <w:w w:val="105"/>
        </w:rPr>
        <w:t xml:space="preserve"> </w:t>
      </w:r>
      <w:r>
        <w:rPr>
          <w:w w:val="105"/>
        </w:rPr>
        <w:t>span.</w:t>
      </w:r>
    </w:p>
    <w:p w:rsidR="002E0D56" w:rsidRDefault="00C67A04">
      <w:pPr>
        <w:spacing w:before="148" w:line="280" w:lineRule="auto"/>
        <w:ind w:left="828" w:right="1033" w:hanging="240"/>
        <w:jc w:val="both"/>
        <w:rPr>
          <w:sz w:val="19"/>
        </w:rPr>
      </w:pPr>
      <w:r>
        <w:rPr>
          <w:w w:val="105"/>
          <w:sz w:val="19"/>
        </w:rPr>
        <w:t>Carstensen,</w:t>
      </w:r>
      <w:r>
        <w:rPr>
          <w:spacing w:val="-16"/>
          <w:w w:val="105"/>
          <w:sz w:val="19"/>
        </w:rPr>
        <w:t xml:space="preserve"> </w:t>
      </w:r>
      <w:r>
        <w:rPr>
          <w:w w:val="105"/>
          <w:sz w:val="19"/>
        </w:rPr>
        <w:t>L.,</w:t>
      </w:r>
      <w:r>
        <w:rPr>
          <w:spacing w:val="-15"/>
          <w:w w:val="105"/>
          <w:sz w:val="19"/>
        </w:rPr>
        <w:t xml:space="preserve"> </w:t>
      </w:r>
      <w:r>
        <w:rPr>
          <w:w w:val="105"/>
          <w:sz w:val="19"/>
        </w:rPr>
        <w:t>&amp;</w:t>
      </w:r>
      <w:r>
        <w:rPr>
          <w:spacing w:val="-15"/>
          <w:w w:val="105"/>
          <w:sz w:val="19"/>
        </w:rPr>
        <w:t xml:space="preserve"> </w:t>
      </w:r>
      <w:r>
        <w:rPr>
          <w:w w:val="105"/>
          <w:sz w:val="19"/>
        </w:rPr>
        <w:t>Turk-Charles,</w:t>
      </w:r>
      <w:r>
        <w:rPr>
          <w:spacing w:val="-15"/>
          <w:w w:val="105"/>
          <w:sz w:val="19"/>
        </w:rPr>
        <w:t xml:space="preserve"> </w:t>
      </w:r>
      <w:r>
        <w:rPr>
          <w:w w:val="105"/>
          <w:sz w:val="19"/>
        </w:rPr>
        <w:t>S.</w:t>
      </w:r>
      <w:r>
        <w:rPr>
          <w:spacing w:val="-16"/>
          <w:w w:val="105"/>
          <w:sz w:val="19"/>
        </w:rPr>
        <w:t xml:space="preserve"> </w:t>
      </w:r>
      <w:r>
        <w:rPr>
          <w:w w:val="105"/>
          <w:sz w:val="19"/>
        </w:rPr>
        <w:t>(1994).</w:t>
      </w:r>
      <w:r>
        <w:rPr>
          <w:spacing w:val="-16"/>
          <w:w w:val="105"/>
          <w:sz w:val="19"/>
        </w:rPr>
        <w:t xml:space="preserve"> </w:t>
      </w:r>
      <w:r>
        <w:rPr>
          <w:rFonts w:ascii="Times New Roman" w:hAnsi="Times New Roman"/>
          <w:i/>
          <w:w w:val="105"/>
          <w:sz w:val="19"/>
        </w:rPr>
        <w:t>The</w:t>
      </w:r>
      <w:r>
        <w:rPr>
          <w:rFonts w:ascii="Times New Roman" w:hAnsi="Times New Roman"/>
          <w:i/>
          <w:spacing w:val="-16"/>
          <w:w w:val="105"/>
          <w:sz w:val="19"/>
        </w:rPr>
        <w:t xml:space="preserve"> </w:t>
      </w:r>
      <w:r>
        <w:rPr>
          <w:rFonts w:ascii="Times New Roman" w:hAnsi="Times New Roman"/>
          <w:i/>
          <w:w w:val="105"/>
          <w:sz w:val="19"/>
        </w:rPr>
        <w:t>Salience</w:t>
      </w:r>
      <w:r>
        <w:rPr>
          <w:rFonts w:ascii="Times New Roman" w:hAnsi="Times New Roman"/>
          <w:i/>
          <w:spacing w:val="-17"/>
          <w:w w:val="105"/>
          <w:sz w:val="19"/>
        </w:rPr>
        <w:t xml:space="preserve"> </w:t>
      </w:r>
      <w:r>
        <w:rPr>
          <w:rFonts w:ascii="Times New Roman" w:hAnsi="Times New Roman"/>
          <w:i/>
          <w:w w:val="105"/>
          <w:sz w:val="19"/>
        </w:rPr>
        <w:t>of</w:t>
      </w:r>
      <w:r>
        <w:rPr>
          <w:rFonts w:ascii="Times New Roman" w:hAnsi="Times New Roman"/>
          <w:i/>
          <w:spacing w:val="-16"/>
          <w:w w:val="105"/>
          <w:sz w:val="19"/>
        </w:rPr>
        <w:t xml:space="preserve"> </w:t>
      </w:r>
      <w:r>
        <w:rPr>
          <w:rFonts w:ascii="Times New Roman" w:hAnsi="Times New Roman"/>
          <w:i/>
          <w:w w:val="105"/>
          <w:sz w:val="19"/>
        </w:rPr>
        <w:t>Emotion</w:t>
      </w:r>
      <w:r>
        <w:rPr>
          <w:rFonts w:ascii="Times New Roman" w:hAnsi="Times New Roman"/>
          <w:i/>
          <w:spacing w:val="-16"/>
          <w:w w:val="105"/>
          <w:sz w:val="19"/>
        </w:rPr>
        <w:t xml:space="preserve"> </w:t>
      </w:r>
      <w:r>
        <w:rPr>
          <w:rFonts w:ascii="Times New Roman" w:hAnsi="Times New Roman"/>
          <w:i/>
          <w:w w:val="105"/>
          <w:sz w:val="19"/>
        </w:rPr>
        <w:t>across</w:t>
      </w:r>
      <w:r>
        <w:rPr>
          <w:rFonts w:ascii="Times New Roman" w:hAnsi="Times New Roman"/>
          <w:i/>
          <w:spacing w:val="-17"/>
          <w:w w:val="105"/>
          <w:sz w:val="19"/>
        </w:rPr>
        <w:t xml:space="preserve"> </w:t>
      </w:r>
      <w:r>
        <w:rPr>
          <w:rFonts w:ascii="Times New Roman" w:hAnsi="Times New Roman"/>
          <w:i/>
          <w:w w:val="105"/>
          <w:sz w:val="19"/>
        </w:rPr>
        <w:t>the</w:t>
      </w:r>
      <w:r>
        <w:rPr>
          <w:rFonts w:ascii="Times New Roman" w:hAnsi="Times New Roman"/>
          <w:i/>
          <w:spacing w:val="-16"/>
          <w:w w:val="105"/>
          <w:sz w:val="19"/>
        </w:rPr>
        <w:t xml:space="preserve"> </w:t>
      </w:r>
      <w:r>
        <w:rPr>
          <w:rFonts w:ascii="Times New Roman" w:hAnsi="Times New Roman"/>
          <w:i/>
          <w:w w:val="105"/>
          <w:sz w:val="19"/>
        </w:rPr>
        <w:t>Adult</w:t>
      </w:r>
      <w:r>
        <w:rPr>
          <w:rFonts w:ascii="Times New Roman" w:hAnsi="Times New Roman"/>
          <w:i/>
          <w:spacing w:val="-17"/>
          <w:w w:val="105"/>
          <w:sz w:val="19"/>
        </w:rPr>
        <w:t xml:space="preserve"> </w:t>
      </w:r>
      <w:r>
        <w:rPr>
          <w:rFonts w:ascii="Times New Roman" w:hAnsi="Times New Roman"/>
          <w:i/>
          <w:w w:val="105"/>
          <w:sz w:val="19"/>
        </w:rPr>
        <w:t>Life</w:t>
      </w:r>
      <w:r>
        <w:rPr>
          <w:rFonts w:ascii="Times New Roman" w:hAnsi="Times New Roman"/>
          <w:i/>
          <w:spacing w:val="-16"/>
          <w:w w:val="105"/>
          <w:sz w:val="19"/>
        </w:rPr>
        <w:t xml:space="preserve"> </w:t>
      </w:r>
      <w:r>
        <w:rPr>
          <w:rFonts w:ascii="Times New Roman" w:hAnsi="Times New Roman"/>
          <w:i/>
          <w:w w:val="105"/>
          <w:sz w:val="19"/>
        </w:rPr>
        <w:t>Span.</w:t>
      </w:r>
      <w:r>
        <w:rPr>
          <w:rFonts w:ascii="Times New Roman" w:hAnsi="Times New Roman"/>
          <w:i/>
          <w:spacing w:val="-17"/>
          <w:w w:val="105"/>
          <w:sz w:val="19"/>
        </w:rPr>
        <w:t xml:space="preserve"> </w:t>
      </w:r>
      <w:r>
        <w:rPr>
          <w:rFonts w:ascii="Times New Roman" w:hAnsi="Times New Roman"/>
          <w:i/>
          <w:w w:val="105"/>
          <w:sz w:val="19"/>
        </w:rPr>
        <w:t>Psychology &amp;</w:t>
      </w:r>
      <w:r>
        <w:rPr>
          <w:rFonts w:ascii="Times New Roman" w:hAnsi="Times New Roman"/>
          <w:i/>
          <w:spacing w:val="-16"/>
          <w:w w:val="105"/>
          <w:sz w:val="19"/>
        </w:rPr>
        <w:t xml:space="preserve"> </w:t>
      </w:r>
      <w:r>
        <w:rPr>
          <w:rFonts w:ascii="Times New Roman" w:hAnsi="Times New Roman"/>
          <w:i/>
          <w:w w:val="105"/>
          <w:sz w:val="19"/>
        </w:rPr>
        <w:t>Aging,</w:t>
      </w:r>
      <w:r>
        <w:rPr>
          <w:rFonts w:ascii="Times New Roman" w:hAnsi="Times New Roman"/>
          <w:i/>
          <w:spacing w:val="-16"/>
          <w:w w:val="105"/>
          <w:sz w:val="19"/>
        </w:rPr>
        <w:t xml:space="preserve"> </w:t>
      </w:r>
      <w:r>
        <w:rPr>
          <w:w w:val="105"/>
          <w:sz w:val="19"/>
        </w:rPr>
        <w:t>9(2),</w:t>
      </w:r>
      <w:r>
        <w:rPr>
          <w:spacing w:val="-13"/>
          <w:w w:val="105"/>
          <w:sz w:val="19"/>
        </w:rPr>
        <w:t xml:space="preserve"> </w:t>
      </w:r>
      <w:r>
        <w:rPr>
          <w:w w:val="105"/>
          <w:sz w:val="19"/>
        </w:rPr>
        <w:t>259–264.</w:t>
      </w:r>
      <w:r>
        <w:rPr>
          <w:spacing w:val="-13"/>
          <w:w w:val="105"/>
          <w:sz w:val="19"/>
        </w:rPr>
        <w:t xml:space="preserve"> </w:t>
      </w:r>
      <w:r>
        <w:rPr>
          <w:w w:val="105"/>
          <w:sz w:val="19"/>
        </w:rPr>
        <w:t>Presents</w:t>
      </w:r>
      <w:r>
        <w:rPr>
          <w:spacing w:val="-13"/>
          <w:w w:val="105"/>
          <w:sz w:val="19"/>
        </w:rPr>
        <w:t xml:space="preserve"> </w:t>
      </w:r>
      <w:r>
        <w:rPr>
          <w:w w:val="105"/>
          <w:sz w:val="19"/>
        </w:rPr>
        <w:t>research</w:t>
      </w:r>
      <w:r>
        <w:rPr>
          <w:spacing w:val="-13"/>
          <w:w w:val="105"/>
          <w:sz w:val="19"/>
        </w:rPr>
        <w:t xml:space="preserve"> </w:t>
      </w:r>
      <w:r>
        <w:rPr>
          <w:w w:val="105"/>
          <w:sz w:val="19"/>
        </w:rPr>
        <w:t>that</w:t>
      </w:r>
      <w:r>
        <w:rPr>
          <w:spacing w:val="-14"/>
          <w:w w:val="105"/>
          <w:sz w:val="19"/>
        </w:rPr>
        <w:t xml:space="preserve"> </w:t>
      </w:r>
      <w:r>
        <w:rPr>
          <w:w w:val="105"/>
          <w:sz w:val="19"/>
        </w:rPr>
        <w:t>shows</w:t>
      </w:r>
      <w:r>
        <w:rPr>
          <w:spacing w:val="-13"/>
          <w:w w:val="105"/>
          <w:sz w:val="19"/>
        </w:rPr>
        <w:t xml:space="preserve"> </w:t>
      </w:r>
      <w:r>
        <w:rPr>
          <w:w w:val="105"/>
          <w:sz w:val="19"/>
        </w:rPr>
        <w:t>emotionality</w:t>
      </w:r>
      <w:r>
        <w:rPr>
          <w:spacing w:val="-13"/>
          <w:w w:val="105"/>
          <w:sz w:val="19"/>
        </w:rPr>
        <w:t xml:space="preserve"> </w:t>
      </w:r>
      <w:r>
        <w:rPr>
          <w:w w:val="105"/>
          <w:sz w:val="19"/>
        </w:rPr>
        <w:t>does</w:t>
      </w:r>
      <w:r>
        <w:rPr>
          <w:spacing w:val="-13"/>
          <w:w w:val="105"/>
          <w:sz w:val="19"/>
        </w:rPr>
        <w:t xml:space="preserve"> </w:t>
      </w:r>
      <w:r>
        <w:rPr>
          <w:w w:val="105"/>
          <w:sz w:val="19"/>
        </w:rPr>
        <w:t>not</w:t>
      </w:r>
      <w:r>
        <w:rPr>
          <w:spacing w:val="-13"/>
          <w:w w:val="105"/>
          <w:sz w:val="19"/>
        </w:rPr>
        <w:t xml:space="preserve"> </w:t>
      </w:r>
      <w:r>
        <w:rPr>
          <w:w w:val="105"/>
          <w:sz w:val="19"/>
        </w:rPr>
        <w:t>diminish</w:t>
      </w:r>
      <w:r>
        <w:rPr>
          <w:spacing w:val="-13"/>
          <w:w w:val="105"/>
          <w:sz w:val="19"/>
        </w:rPr>
        <w:t xml:space="preserve"> </w:t>
      </w:r>
      <w:r>
        <w:rPr>
          <w:w w:val="105"/>
          <w:sz w:val="19"/>
        </w:rPr>
        <w:t>as</w:t>
      </w:r>
      <w:r>
        <w:rPr>
          <w:spacing w:val="-13"/>
          <w:w w:val="105"/>
          <w:sz w:val="19"/>
        </w:rPr>
        <w:t xml:space="preserve"> </w:t>
      </w:r>
      <w:r>
        <w:rPr>
          <w:w w:val="105"/>
          <w:sz w:val="19"/>
        </w:rPr>
        <w:t>one</w:t>
      </w:r>
      <w:r>
        <w:rPr>
          <w:spacing w:val="-13"/>
          <w:w w:val="105"/>
          <w:sz w:val="19"/>
        </w:rPr>
        <w:t xml:space="preserve"> </w:t>
      </w:r>
      <w:r>
        <w:rPr>
          <w:w w:val="105"/>
          <w:sz w:val="19"/>
        </w:rPr>
        <w:t>ages, and, in fact, may increase as we grow</w:t>
      </w:r>
      <w:r>
        <w:rPr>
          <w:spacing w:val="-20"/>
          <w:w w:val="105"/>
          <w:sz w:val="19"/>
        </w:rPr>
        <w:t xml:space="preserve"> </w:t>
      </w:r>
      <w:r>
        <w:rPr>
          <w:w w:val="105"/>
          <w:sz w:val="19"/>
        </w:rPr>
        <w:t>older.</w:t>
      </w:r>
    </w:p>
    <w:p w:rsidR="002E0D56" w:rsidRDefault="00C67A04">
      <w:pPr>
        <w:pStyle w:val="BodyText"/>
        <w:spacing w:before="135" w:line="266" w:lineRule="auto"/>
        <w:ind w:left="828" w:right="1004" w:hanging="240"/>
      </w:pPr>
      <w:r>
        <w:rPr>
          <w:w w:val="105"/>
        </w:rPr>
        <w:t xml:space="preserve">Cox, M. V. (1991). </w:t>
      </w:r>
      <w:r>
        <w:rPr>
          <w:rFonts w:ascii="Times New Roman" w:hAnsi="Times New Roman"/>
          <w:i/>
          <w:w w:val="105"/>
        </w:rPr>
        <w:t xml:space="preserve">The Child’s Point of View, 2nd Edition. </w:t>
      </w:r>
      <w:r>
        <w:rPr>
          <w:w w:val="105"/>
        </w:rPr>
        <w:t>New York: Narvester Heartsheaf. An investigation of development of awareness in children, challenging notions that they are “inferior adults,” and demonstrating their sophisticated level of awareness of others’ beliefs and feelings.</w:t>
      </w:r>
    </w:p>
    <w:p w:rsidR="002E0D56" w:rsidRDefault="00C67A04">
      <w:pPr>
        <w:pStyle w:val="BodyText"/>
        <w:spacing w:before="148" w:line="266" w:lineRule="auto"/>
        <w:ind w:left="828" w:right="1119" w:hanging="240"/>
      </w:pPr>
      <w:r>
        <w:rPr>
          <w:w w:val="105"/>
        </w:rPr>
        <w:t>Csikszentimihalyi,</w:t>
      </w:r>
      <w:r>
        <w:rPr>
          <w:spacing w:val="-16"/>
          <w:w w:val="105"/>
        </w:rPr>
        <w:t xml:space="preserve"> </w:t>
      </w:r>
      <w:r>
        <w:rPr>
          <w:w w:val="105"/>
        </w:rPr>
        <w:t>M.,</w:t>
      </w:r>
      <w:r>
        <w:rPr>
          <w:spacing w:val="-15"/>
          <w:w w:val="105"/>
        </w:rPr>
        <w:t xml:space="preserve"> </w:t>
      </w:r>
      <w:r>
        <w:rPr>
          <w:w w:val="105"/>
        </w:rPr>
        <w:t>&amp;</w:t>
      </w:r>
      <w:r>
        <w:rPr>
          <w:spacing w:val="-15"/>
          <w:w w:val="105"/>
        </w:rPr>
        <w:t xml:space="preserve"> </w:t>
      </w:r>
      <w:r>
        <w:rPr>
          <w:w w:val="105"/>
        </w:rPr>
        <w:t>Larson,</w:t>
      </w:r>
      <w:r>
        <w:rPr>
          <w:spacing w:val="-16"/>
          <w:w w:val="105"/>
        </w:rPr>
        <w:t xml:space="preserve"> </w:t>
      </w:r>
      <w:r>
        <w:rPr>
          <w:w w:val="105"/>
        </w:rPr>
        <w:t>R.</w:t>
      </w:r>
      <w:r>
        <w:rPr>
          <w:spacing w:val="-15"/>
          <w:w w:val="105"/>
        </w:rPr>
        <w:t xml:space="preserve"> </w:t>
      </w:r>
      <w:r>
        <w:rPr>
          <w:w w:val="105"/>
        </w:rPr>
        <w:t>(1984).</w:t>
      </w:r>
      <w:r>
        <w:rPr>
          <w:spacing w:val="-16"/>
          <w:w w:val="105"/>
        </w:rPr>
        <w:t xml:space="preserve"> </w:t>
      </w:r>
      <w:r>
        <w:rPr>
          <w:rFonts w:ascii="Times New Roman"/>
          <w:i/>
          <w:w w:val="105"/>
        </w:rPr>
        <w:t>Being</w:t>
      </w:r>
      <w:r>
        <w:rPr>
          <w:rFonts w:ascii="Times New Roman"/>
          <w:i/>
          <w:spacing w:val="-17"/>
          <w:w w:val="105"/>
        </w:rPr>
        <w:t xml:space="preserve"> </w:t>
      </w:r>
      <w:r>
        <w:rPr>
          <w:rFonts w:ascii="Times New Roman"/>
          <w:i/>
          <w:w w:val="105"/>
        </w:rPr>
        <w:t>Adolescent:</w:t>
      </w:r>
      <w:r>
        <w:rPr>
          <w:rFonts w:ascii="Times New Roman"/>
          <w:i/>
          <w:spacing w:val="-18"/>
          <w:w w:val="105"/>
        </w:rPr>
        <w:t xml:space="preserve"> </w:t>
      </w:r>
      <w:r>
        <w:rPr>
          <w:rFonts w:ascii="Times New Roman"/>
          <w:i/>
          <w:w w:val="105"/>
        </w:rPr>
        <w:t>Conflict</w:t>
      </w:r>
      <w:r>
        <w:rPr>
          <w:rFonts w:ascii="Times New Roman"/>
          <w:i/>
          <w:spacing w:val="-17"/>
          <w:w w:val="105"/>
        </w:rPr>
        <w:t xml:space="preserve"> </w:t>
      </w:r>
      <w:r>
        <w:rPr>
          <w:rFonts w:ascii="Times New Roman"/>
          <w:i/>
          <w:w w:val="105"/>
        </w:rPr>
        <w:t>and</w:t>
      </w:r>
      <w:r>
        <w:rPr>
          <w:rFonts w:ascii="Times New Roman"/>
          <w:i/>
          <w:spacing w:val="-17"/>
          <w:w w:val="105"/>
        </w:rPr>
        <w:t xml:space="preserve"> </w:t>
      </w:r>
      <w:r>
        <w:rPr>
          <w:rFonts w:ascii="Times New Roman"/>
          <w:i/>
          <w:w w:val="105"/>
        </w:rPr>
        <w:t>Growth</w:t>
      </w:r>
      <w:r>
        <w:rPr>
          <w:rFonts w:ascii="Times New Roman"/>
          <w:i/>
          <w:spacing w:val="-18"/>
          <w:w w:val="105"/>
        </w:rPr>
        <w:t xml:space="preserve"> </w:t>
      </w:r>
      <w:r>
        <w:rPr>
          <w:rFonts w:ascii="Times New Roman"/>
          <w:i/>
          <w:w w:val="105"/>
        </w:rPr>
        <w:t>in</w:t>
      </w:r>
      <w:r>
        <w:rPr>
          <w:rFonts w:ascii="Times New Roman"/>
          <w:i/>
          <w:spacing w:val="-18"/>
          <w:w w:val="105"/>
        </w:rPr>
        <w:t xml:space="preserve"> </w:t>
      </w:r>
      <w:r>
        <w:rPr>
          <w:rFonts w:ascii="Times New Roman"/>
          <w:i/>
          <w:w w:val="105"/>
        </w:rPr>
        <w:t>the</w:t>
      </w:r>
      <w:r>
        <w:rPr>
          <w:rFonts w:ascii="Times New Roman"/>
          <w:i/>
          <w:spacing w:val="-17"/>
          <w:w w:val="105"/>
        </w:rPr>
        <w:t xml:space="preserve"> </w:t>
      </w:r>
      <w:r>
        <w:rPr>
          <w:rFonts w:ascii="Times New Roman"/>
          <w:i/>
          <w:w w:val="105"/>
        </w:rPr>
        <w:t>Teenage</w:t>
      </w:r>
      <w:r>
        <w:rPr>
          <w:rFonts w:ascii="Times New Roman"/>
          <w:i/>
          <w:spacing w:val="-17"/>
          <w:w w:val="105"/>
        </w:rPr>
        <w:t xml:space="preserve"> </w:t>
      </w:r>
      <w:r>
        <w:rPr>
          <w:rFonts w:ascii="Times New Roman"/>
          <w:i/>
          <w:w w:val="105"/>
        </w:rPr>
        <w:t xml:space="preserve">Years. </w:t>
      </w:r>
      <w:r>
        <w:rPr>
          <w:w w:val="105"/>
        </w:rPr>
        <w:t>New York: Basic Books. Although an older text, this volume provides an excellent report of day to</w:t>
      </w:r>
      <w:r>
        <w:rPr>
          <w:spacing w:val="-9"/>
          <w:w w:val="105"/>
        </w:rPr>
        <w:t xml:space="preserve"> </w:t>
      </w:r>
      <w:r>
        <w:rPr>
          <w:w w:val="105"/>
        </w:rPr>
        <w:t>day</w:t>
      </w:r>
      <w:r>
        <w:rPr>
          <w:spacing w:val="-8"/>
          <w:w w:val="105"/>
        </w:rPr>
        <w:t xml:space="preserve"> </w:t>
      </w:r>
      <w:r>
        <w:rPr>
          <w:w w:val="105"/>
        </w:rPr>
        <w:t>adolescent</w:t>
      </w:r>
      <w:r>
        <w:rPr>
          <w:spacing w:val="-9"/>
          <w:w w:val="105"/>
        </w:rPr>
        <w:t xml:space="preserve"> </w:t>
      </w:r>
      <w:r>
        <w:rPr>
          <w:w w:val="105"/>
        </w:rPr>
        <w:t>life,</w:t>
      </w:r>
      <w:r>
        <w:rPr>
          <w:spacing w:val="-8"/>
          <w:w w:val="105"/>
        </w:rPr>
        <w:t xml:space="preserve"> </w:t>
      </w:r>
      <w:r>
        <w:rPr>
          <w:w w:val="105"/>
        </w:rPr>
        <w:t>complete</w:t>
      </w:r>
      <w:r>
        <w:rPr>
          <w:spacing w:val="-8"/>
          <w:w w:val="105"/>
        </w:rPr>
        <w:t xml:space="preserve"> </w:t>
      </w:r>
      <w:r>
        <w:rPr>
          <w:w w:val="105"/>
        </w:rPr>
        <w:t>with</w:t>
      </w:r>
      <w:r>
        <w:rPr>
          <w:spacing w:val="-9"/>
          <w:w w:val="105"/>
        </w:rPr>
        <w:t xml:space="preserve"> </w:t>
      </w:r>
      <w:r>
        <w:rPr>
          <w:w w:val="105"/>
        </w:rPr>
        <w:t>research</w:t>
      </w:r>
      <w:r>
        <w:rPr>
          <w:spacing w:val="-8"/>
          <w:w w:val="105"/>
        </w:rPr>
        <w:t xml:space="preserve"> </w:t>
      </w:r>
      <w:r>
        <w:rPr>
          <w:w w:val="105"/>
        </w:rPr>
        <w:t>that</w:t>
      </w:r>
      <w:r>
        <w:rPr>
          <w:spacing w:val="-8"/>
          <w:w w:val="105"/>
        </w:rPr>
        <w:t xml:space="preserve"> </w:t>
      </w:r>
      <w:r>
        <w:rPr>
          <w:w w:val="105"/>
        </w:rPr>
        <w:t>records</w:t>
      </w:r>
      <w:r>
        <w:rPr>
          <w:spacing w:val="-9"/>
          <w:w w:val="105"/>
        </w:rPr>
        <w:t xml:space="preserve"> </w:t>
      </w:r>
      <w:r>
        <w:rPr>
          <w:w w:val="105"/>
        </w:rPr>
        <w:t>adolescent</w:t>
      </w:r>
      <w:r>
        <w:rPr>
          <w:spacing w:val="-8"/>
          <w:w w:val="105"/>
        </w:rPr>
        <w:t xml:space="preserve"> </w:t>
      </w:r>
      <w:r>
        <w:rPr>
          <w:w w:val="105"/>
        </w:rPr>
        <w:t>thoughts</w:t>
      </w:r>
      <w:r>
        <w:rPr>
          <w:spacing w:val="-8"/>
          <w:w w:val="105"/>
        </w:rPr>
        <w:t xml:space="preserve"> </w:t>
      </w:r>
      <w:r>
        <w:rPr>
          <w:w w:val="105"/>
        </w:rPr>
        <w:t>and</w:t>
      </w:r>
      <w:r>
        <w:rPr>
          <w:spacing w:val="-9"/>
          <w:w w:val="105"/>
        </w:rPr>
        <w:t xml:space="preserve"> </w:t>
      </w:r>
      <w:r>
        <w:rPr>
          <w:w w:val="105"/>
        </w:rPr>
        <w:t>activities</w:t>
      </w:r>
      <w:r>
        <w:rPr>
          <w:spacing w:val="-8"/>
          <w:w w:val="105"/>
        </w:rPr>
        <w:t xml:space="preserve"> </w:t>
      </w:r>
      <w:r>
        <w:rPr>
          <w:w w:val="105"/>
        </w:rPr>
        <w:t>at all hours of the day and</w:t>
      </w:r>
      <w:r>
        <w:rPr>
          <w:spacing w:val="-13"/>
          <w:w w:val="105"/>
        </w:rPr>
        <w:t xml:space="preserve"> </w:t>
      </w:r>
      <w:r>
        <w:rPr>
          <w:w w:val="105"/>
        </w:rPr>
        <w:t>night.</w:t>
      </w:r>
    </w:p>
    <w:p w:rsidR="002E0D56" w:rsidRDefault="00C67A04">
      <w:pPr>
        <w:spacing w:before="148" w:line="295" w:lineRule="auto"/>
        <w:ind w:left="828" w:right="882" w:hanging="240"/>
        <w:rPr>
          <w:sz w:val="19"/>
        </w:rPr>
      </w:pPr>
      <w:r>
        <w:rPr>
          <w:sz w:val="19"/>
        </w:rPr>
        <w:t xml:space="preserve">Cutler, N., Gottfries, C., &amp; Siegfried, K. (Eds.). (1995). </w:t>
      </w:r>
      <w:r>
        <w:rPr>
          <w:rFonts w:ascii="Times New Roman" w:hAnsi="Times New Roman"/>
          <w:i/>
          <w:sz w:val="19"/>
        </w:rPr>
        <w:t xml:space="preserve">Alzheimer’s Disease: Clinical and Treatment Perspectives. </w:t>
      </w:r>
      <w:r>
        <w:rPr>
          <w:sz w:val="19"/>
        </w:rPr>
        <w:t>New York: J. Wiley &amp; Sons.</w:t>
      </w:r>
    </w:p>
    <w:p w:rsidR="002E0D56" w:rsidRDefault="00C67A04">
      <w:pPr>
        <w:pStyle w:val="BodyText"/>
        <w:spacing w:before="121" w:line="266" w:lineRule="auto"/>
        <w:ind w:left="828" w:right="1092" w:hanging="240"/>
      </w:pPr>
      <w:r>
        <w:rPr>
          <w:w w:val="105"/>
        </w:rPr>
        <w:t>Flavell,</w:t>
      </w:r>
      <w:r>
        <w:rPr>
          <w:spacing w:val="-26"/>
          <w:w w:val="105"/>
        </w:rPr>
        <w:t xml:space="preserve"> </w:t>
      </w:r>
      <w:r>
        <w:rPr>
          <w:w w:val="105"/>
        </w:rPr>
        <w:t>J.</w:t>
      </w:r>
      <w:r>
        <w:rPr>
          <w:spacing w:val="-26"/>
          <w:w w:val="105"/>
        </w:rPr>
        <w:t xml:space="preserve"> </w:t>
      </w:r>
      <w:r>
        <w:rPr>
          <w:w w:val="105"/>
        </w:rPr>
        <w:t>(1963).</w:t>
      </w:r>
      <w:r>
        <w:rPr>
          <w:spacing w:val="-25"/>
          <w:w w:val="105"/>
        </w:rPr>
        <w:t xml:space="preserve"> </w:t>
      </w:r>
      <w:r>
        <w:rPr>
          <w:rFonts w:ascii="Times New Roman" w:hAnsi="Times New Roman"/>
          <w:i/>
          <w:w w:val="105"/>
        </w:rPr>
        <w:t>The</w:t>
      </w:r>
      <w:r>
        <w:rPr>
          <w:rFonts w:ascii="Times New Roman" w:hAnsi="Times New Roman"/>
          <w:i/>
          <w:spacing w:val="-26"/>
          <w:w w:val="105"/>
        </w:rPr>
        <w:t xml:space="preserve"> </w:t>
      </w:r>
      <w:r>
        <w:rPr>
          <w:rFonts w:ascii="Times New Roman" w:hAnsi="Times New Roman"/>
          <w:i/>
          <w:w w:val="105"/>
        </w:rPr>
        <w:t>Developmental</w:t>
      </w:r>
      <w:r>
        <w:rPr>
          <w:rFonts w:ascii="Times New Roman" w:hAnsi="Times New Roman"/>
          <w:i/>
          <w:spacing w:val="-27"/>
          <w:w w:val="105"/>
        </w:rPr>
        <w:t xml:space="preserve"> </w:t>
      </w:r>
      <w:r>
        <w:rPr>
          <w:rFonts w:ascii="Times New Roman" w:hAnsi="Times New Roman"/>
          <w:i/>
          <w:w w:val="105"/>
        </w:rPr>
        <w:t>Psychology</w:t>
      </w:r>
      <w:r>
        <w:rPr>
          <w:rFonts w:ascii="Times New Roman" w:hAnsi="Times New Roman"/>
          <w:i/>
          <w:spacing w:val="-26"/>
          <w:w w:val="105"/>
        </w:rPr>
        <w:t xml:space="preserve"> </w:t>
      </w:r>
      <w:r>
        <w:rPr>
          <w:rFonts w:ascii="Times New Roman" w:hAnsi="Times New Roman"/>
          <w:i/>
          <w:w w:val="105"/>
        </w:rPr>
        <w:t>of</w:t>
      </w:r>
      <w:r>
        <w:rPr>
          <w:rFonts w:ascii="Times New Roman" w:hAnsi="Times New Roman"/>
          <w:i/>
          <w:spacing w:val="-27"/>
          <w:w w:val="105"/>
        </w:rPr>
        <w:t xml:space="preserve"> </w:t>
      </w:r>
      <w:r>
        <w:rPr>
          <w:rFonts w:ascii="Times New Roman" w:hAnsi="Times New Roman"/>
          <w:i/>
          <w:w w:val="105"/>
        </w:rPr>
        <w:t>Jean</w:t>
      </w:r>
      <w:r>
        <w:rPr>
          <w:rFonts w:ascii="Times New Roman" w:hAnsi="Times New Roman"/>
          <w:i/>
          <w:spacing w:val="-27"/>
          <w:w w:val="105"/>
        </w:rPr>
        <w:t xml:space="preserve"> </w:t>
      </w:r>
      <w:r>
        <w:rPr>
          <w:rFonts w:ascii="Times New Roman" w:hAnsi="Times New Roman"/>
          <w:i/>
          <w:w w:val="105"/>
        </w:rPr>
        <w:t>Piaget.</w:t>
      </w:r>
      <w:r>
        <w:rPr>
          <w:rFonts w:ascii="Times New Roman" w:hAnsi="Times New Roman"/>
          <w:i/>
          <w:spacing w:val="-27"/>
          <w:w w:val="105"/>
        </w:rPr>
        <w:t xml:space="preserve"> </w:t>
      </w:r>
      <w:r>
        <w:rPr>
          <w:w w:val="105"/>
        </w:rPr>
        <w:t>Princeton,</w:t>
      </w:r>
      <w:r>
        <w:rPr>
          <w:spacing w:val="-26"/>
          <w:w w:val="105"/>
        </w:rPr>
        <w:t xml:space="preserve"> </w:t>
      </w:r>
      <w:r>
        <w:rPr>
          <w:w w:val="105"/>
        </w:rPr>
        <w:t>N.J.:</w:t>
      </w:r>
      <w:r>
        <w:rPr>
          <w:spacing w:val="-25"/>
          <w:w w:val="105"/>
        </w:rPr>
        <w:t xml:space="preserve"> </w:t>
      </w:r>
      <w:r>
        <w:rPr>
          <w:w w:val="105"/>
        </w:rPr>
        <w:t>Van</w:t>
      </w:r>
      <w:r>
        <w:rPr>
          <w:spacing w:val="-26"/>
          <w:w w:val="105"/>
        </w:rPr>
        <w:t xml:space="preserve"> </w:t>
      </w:r>
      <w:r>
        <w:rPr>
          <w:w w:val="105"/>
        </w:rPr>
        <w:t>Nostrand.</w:t>
      </w:r>
      <w:r>
        <w:rPr>
          <w:spacing w:val="-26"/>
          <w:w w:val="105"/>
        </w:rPr>
        <w:t xml:space="preserve"> </w:t>
      </w:r>
      <w:r>
        <w:rPr>
          <w:w w:val="105"/>
        </w:rPr>
        <w:t>Includes a presentation of Piaget’s theoretical systems, such as the concepts of assimilation and accommodation, grouping, equilibrium and their various roles within Ws schema of developmental stages. Offers a critica</w:t>
      </w:r>
      <w:r>
        <w:rPr>
          <w:w w:val="105"/>
        </w:rPr>
        <w:t>l evaluation, both methodologically and in the light of related research by others, of Piaget’s system and</w:t>
      </w:r>
      <w:r>
        <w:rPr>
          <w:spacing w:val="-33"/>
          <w:w w:val="105"/>
        </w:rPr>
        <w:t xml:space="preserve"> </w:t>
      </w:r>
      <w:r>
        <w:rPr>
          <w:w w:val="105"/>
        </w:rPr>
        <w:t>work.</w:t>
      </w:r>
    </w:p>
    <w:p w:rsidR="002E0D56" w:rsidRDefault="00C67A04">
      <w:pPr>
        <w:pStyle w:val="BodyText"/>
        <w:spacing w:before="149" w:line="266" w:lineRule="auto"/>
        <w:ind w:left="828" w:right="1371" w:hanging="240"/>
      </w:pPr>
      <w:r>
        <w:t xml:space="preserve">Flavell, J. (1996). </w:t>
      </w:r>
      <w:r>
        <w:rPr>
          <w:rFonts w:ascii="Times New Roman" w:hAnsi="Times New Roman"/>
          <w:i/>
        </w:rPr>
        <w:t xml:space="preserve">Piaget’s Legacy. Psychological Science, </w:t>
      </w:r>
      <w:r>
        <w:t>7(4), 200–203. Presents 11 contributions by Piaget to the field of cognitive develo</w:t>
      </w:r>
      <w:r>
        <w:t>pment to explain what is known and thought about concerning his theories of cognitive development.</w:t>
      </w:r>
    </w:p>
    <w:p w:rsidR="002E0D56" w:rsidRDefault="00C67A04">
      <w:pPr>
        <w:pStyle w:val="BodyText"/>
        <w:spacing w:before="147" w:line="266" w:lineRule="auto"/>
        <w:ind w:left="828" w:right="1048" w:hanging="240"/>
      </w:pPr>
      <w:r>
        <w:t xml:space="preserve">Flavell, J., Miller, P., &amp; Miller, S. (1993). </w:t>
      </w:r>
      <w:r>
        <w:rPr>
          <w:rFonts w:ascii="Times New Roman"/>
          <w:i/>
        </w:rPr>
        <w:t xml:space="preserve">Cognitive Development (3rd ed). </w:t>
      </w:r>
      <w:r>
        <w:t>Englewood Cliffs, New Jersey: Prentice-Hall, Inc. An interesting introduction t</w:t>
      </w:r>
      <w:r>
        <w:t>o human cognitive development. Appeals to individuals from diverse backgrounds, and, in keeping with trends in the field, devotes much attention to current theories and research.</w:t>
      </w:r>
    </w:p>
    <w:p w:rsidR="002E0D56" w:rsidRDefault="00C67A04">
      <w:pPr>
        <w:spacing w:before="148"/>
        <w:ind w:left="588"/>
        <w:rPr>
          <w:sz w:val="19"/>
        </w:rPr>
      </w:pPr>
      <w:r>
        <w:rPr>
          <w:w w:val="105"/>
          <w:sz w:val="19"/>
        </w:rPr>
        <w:t xml:space="preserve">Fried, S. B. (1988). </w:t>
      </w:r>
      <w:r>
        <w:rPr>
          <w:rFonts w:ascii="Times New Roman" w:hAnsi="Times New Roman"/>
          <w:i/>
          <w:w w:val="105"/>
          <w:sz w:val="19"/>
        </w:rPr>
        <w:t>Learning Activities for Understanding Aging. Teaching of</w:t>
      </w:r>
      <w:r>
        <w:rPr>
          <w:rFonts w:ascii="Times New Roman" w:hAnsi="Times New Roman"/>
          <w:i/>
          <w:w w:val="105"/>
          <w:sz w:val="19"/>
        </w:rPr>
        <w:t xml:space="preserve"> Psychology, 15, </w:t>
      </w:r>
      <w:r>
        <w:rPr>
          <w:w w:val="105"/>
          <w:sz w:val="19"/>
        </w:rPr>
        <w:t>160–162.</w:t>
      </w:r>
    </w:p>
    <w:p w:rsidR="002E0D56" w:rsidRDefault="00C67A04">
      <w:pPr>
        <w:pStyle w:val="BodyText"/>
        <w:spacing w:before="24"/>
        <w:ind w:left="828"/>
      </w:pPr>
      <w:r>
        <w:t>Detailed instructions on 5 activities usable in conjunction with lectures on aging.</w:t>
      </w:r>
    </w:p>
    <w:p w:rsidR="002E0D56" w:rsidRDefault="00C67A04">
      <w:pPr>
        <w:spacing w:before="171" w:line="266" w:lineRule="auto"/>
        <w:ind w:left="828" w:right="1256" w:hanging="240"/>
        <w:rPr>
          <w:sz w:val="19"/>
        </w:rPr>
      </w:pPr>
      <w:r>
        <w:rPr>
          <w:sz w:val="19"/>
        </w:rPr>
        <w:t xml:space="preserve">Gardner, H. (1993). </w:t>
      </w:r>
      <w:r>
        <w:rPr>
          <w:rFonts w:ascii="Times New Roman" w:hAnsi="Times New Roman"/>
          <w:i/>
          <w:sz w:val="19"/>
        </w:rPr>
        <w:t xml:space="preserve">Multiple Intelligences: The Theory In Practice. </w:t>
      </w:r>
      <w:r>
        <w:rPr>
          <w:sz w:val="19"/>
        </w:rPr>
        <w:t>New York: Basic Books. Provides an excellent overview of Gardner’s theory of multiple intelligences. Brings together work on the subject in one convenient</w:t>
      </w:r>
      <w:r>
        <w:rPr>
          <w:spacing w:val="-3"/>
          <w:sz w:val="19"/>
        </w:rPr>
        <w:t xml:space="preserve"> </w:t>
      </w:r>
      <w:r>
        <w:rPr>
          <w:sz w:val="19"/>
        </w:rPr>
        <w:t>book.</w:t>
      </w:r>
    </w:p>
    <w:p w:rsidR="002E0D56" w:rsidRDefault="00C67A04">
      <w:pPr>
        <w:spacing w:before="148" w:line="266" w:lineRule="auto"/>
        <w:ind w:left="828" w:right="1333" w:hanging="240"/>
        <w:jc w:val="both"/>
        <w:rPr>
          <w:sz w:val="19"/>
        </w:rPr>
      </w:pPr>
      <w:r>
        <w:rPr>
          <w:w w:val="105"/>
          <w:sz w:val="19"/>
        </w:rPr>
        <w:t>Gilligan,</w:t>
      </w:r>
      <w:r>
        <w:rPr>
          <w:spacing w:val="-16"/>
          <w:w w:val="105"/>
          <w:sz w:val="19"/>
        </w:rPr>
        <w:t xml:space="preserve"> </w:t>
      </w:r>
      <w:r>
        <w:rPr>
          <w:w w:val="105"/>
          <w:sz w:val="19"/>
        </w:rPr>
        <w:t>C.</w:t>
      </w:r>
      <w:r>
        <w:rPr>
          <w:spacing w:val="-16"/>
          <w:w w:val="105"/>
          <w:sz w:val="19"/>
        </w:rPr>
        <w:t xml:space="preserve"> </w:t>
      </w:r>
      <w:r>
        <w:rPr>
          <w:w w:val="105"/>
          <w:sz w:val="19"/>
        </w:rPr>
        <w:t>(1982).</w:t>
      </w:r>
      <w:r>
        <w:rPr>
          <w:spacing w:val="-16"/>
          <w:w w:val="105"/>
          <w:sz w:val="19"/>
        </w:rPr>
        <w:t xml:space="preserve"> </w:t>
      </w:r>
      <w:r>
        <w:rPr>
          <w:rFonts w:ascii="Times New Roman" w:hAnsi="Times New Roman"/>
          <w:i/>
          <w:w w:val="105"/>
          <w:sz w:val="19"/>
        </w:rPr>
        <w:t>In</w:t>
      </w:r>
      <w:r>
        <w:rPr>
          <w:rFonts w:ascii="Times New Roman" w:hAnsi="Times New Roman"/>
          <w:i/>
          <w:spacing w:val="-18"/>
          <w:w w:val="105"/>
          <w:sz w:val="19"/>
        </w:rPr>
        <w:t xml:space="preserve"> </w:t>
      </w:r>
      <w:r>
        <w:rPr>
          <w:rFonts w:ascii="Times New Roman" w:hAnsi="Times New Roman"/>
          <w:i/>
          <w:w w:val="105"/>
          <w:sz w:val="19"/>
        </w:rPr>
        <w:t>a</w:t>
      </w:r>
      <w:r>
        <w:rPr>
          <w:rFonts w:ascii="Times New Roman" w:hAnsi="Times New Roman"/>
          <w:i/>
          <w:spacing w:val="-18"/>
          <w:w w:val="105"/>
          <w:sz w:val="19"/>
        </w:rPr>
        <w:t xml:space="preserve"> </w:t>
      </w:r>
      <w:r>
        <w:rPr>
          <w:rFonts w:ascii="Times New Roman" w:hAnsi="Times New Roman"/>
          <w:i/>
          <w:w w:val="105"/>
          <w:sz w:val="19"/>
        </w:rPr>
        <w:t>Different</w:t>
      </w:r>
      <w:r>
        <w:rPr>
          <w:rFonts w:ascii="Times New Roman" w:hAnsi="Times New Roman"/>
          <w:i/>
          <w:spacing w:val="-17"/>
          <w:w w:val="105"/>
          <w:sz w:val="19"/>
        </w:rPr>
        <w:t xml:space="preserve"> </w:t>
      </w:r>
      <w:r>
        <w:rPr>
          <w:rFonts w:ascii="Times New Roman" w:hAnsi="Times New Roman"/>
          <w:i/>
          <w:w w:val="105"/>
          <w:sz w:val="19"/>
        </w:rPr>
        <w:t>Voice:</w:t>
      </w:r>
      <w:r>
        <w:rPr>
          <w:rFonts w:ascii="Times New Roman" w:hAnsi="Times New Roman"/>
          <w:i/>
          <w:spacing w:val="-18"/>
          <w:w w:val="105"/>
          <w:sz w:val="19"/>
        </w:rPr>
        <w:t xml:space="preserve"> </w:t>
      </w:r>
      <w:r>
        <w:rPr>
          <w:rFonts w:ascii="Times New Roman" w:hAnsi="Times New Roman"/>
          <w:i/>
          <w:w w:val="105"/>
          <w:sz w:val="19"/>
        </w:rPr>
        <w:t>Psychological</w:t>
      </w:r>
      <w:r>
        <w:rPr>
          <w:rFonts w:ascii="Times New Roman" w:hAnsi="Times New Roman"/>
          <w:i/>
          <w:spacing w:val="-18"/>
          <w:w w:val="105"/>
          <w:sz w:val="19"/>
        </w:rPr>
        <w:t xml:space="preserve"> </w:t>
      </w:r>
      <w:r>
        <w:rPr>
          <w:rFonts w:ascii="Times New Roman" w:hAnsi="Times New Roman"/>
          <w:i/>
          <w:w w:val="105"/>
          <w:sz w:val="19"/>
        </w:rPr>
        <w:t>Theory</w:t>
      </w:r>
      <w:r>
        <w:rPr>
          <w:rFonts w:ascii="Times New Roman" w:hAnsi="Times New Roman"/>
          <w:i/>
          <w:spacing w:val="-18"/>
          <w:w w:val="105"/>
          <w:sz w:val="19"/>
        </w:rPr>
        <w:t xml:space="preserve"> </w:t>
      </w:r>
      <w:r>
        <w:rPr>
          <w:rFonts w:ascii="Times New Roman" w:hAnsi="Times New Roman"/>
          <w:i/>
          <w:w w:val="105"/>
          <w:sz w:val="19"/>
        </w:rPr>
        <w:t>and</w:t>
      </w:r>
      <w:r>
        <w:rPr>
          <w:rFonts w:ascii="Times New Roman" w:hAnsi="Times New Roman"/>
          <w:i/>
          <w:spacing w:val="-18"/>
          <w:w w:val="105"/>
          <w:sz w:val="19"/>
        </w:rPr>
        <w:t xml:space="preserve"> </w:t>
      </w:r>
      <w:r>
        <w:rPr>
          <w:rFonts w:ascii="Times New Roman" w:hAnsi="Times New Roman"/>
          <w:i/>
          <w:w w:val="105"/>
          <w:sz w:val="19"/>
        </w:rPr>
        <w:t>Women’s</w:t>
      </w:r>
      <w:r>
        <w:rPr>
          <w:rFonts w:ascii="Times New Roman" w:hAnsi="Times New Roman"/>
          <w:i/>
          <w:spacing w:val="-18"/>
          <w:w w:val="105"/>
          <w:sz w:val="19"/>
        </w:rPr>
        <w:t xml:space="preserve"> </w:t>
      </w:r>
      <w:r>
        <w:rPr>
          <w:rFonts w:ascii="Times New Roman" w:hAnsi="Times New Roman"/>
          <w:i/>
          <w:w w:val="105"/>
          <w:sz w:val="19"/>
        </w:rPr>
        <w:t>Development.</w:t>
      </w:r>
      <w:r>
        <w:rPr>
          <w:rFonts w:ascii="Times New Roman" w:hAnsi="Times New Roman"/>
          <w:i/>
          <w:spacing w:val="-21"/>
          <w:w w:val="105"/>
          <w:sz w:val="19"/>
        </w:rPr>
        <w:t xml:space="preserve"> </w:t>
      </w:r>
      <w:r>
        <w:rPr>
          <w:w w:val="105"/>
          <w:sz w:val="19"/>
        </w:rPr>
        <w:t>Cambridge: Harvard</w:t>
      </w:r>
      <w:r>
        <w:rPr>
          <w:spacing w:val="-7"/>
          <w:w w:val="105"/>
          <w:sz w:val="19"/>
        </w:rPr>
        <w:t xml:space="preserve"> </w:t>
      </w:r>
      <w:r>
        <w:rPr>
          <w:w w:val="105"/>
          <w:sz w:val="19"/>
        </w:rPr>
        <w:t>University</w:t>
      </w:r>
      <w:r>
        <w:rPr>
          <w:spacing w:val="-6"/>
          <w:w w:val="105"/>
          <w:sz w:val="19"/>
        </w:rPr>
        <w:t xml:space="preserve"> </w:t>
      </w:r>
      <w:r>
        <w:rPr>
          <w:w w:val="105"/>
          <w:sz w:val="19"/>
        </w:rPr>
        <w:t>Press.</w:t>
      </w:r>
      <w:r>
        <w:rPr>
          <w:spacing w:val="-6"/>
          <w:w w:val="105"/>
          <w:sz w:val="19"/>
        </w:rPr>
        <w:t xml:space="preserve"> </w:t>
      </w:r>
      <w:r>
        <w:rPr>
          <w:w w:val="105"/>
          <w:sz w:val="19"/>
        </w:rPr>
        <w:t>A</w:t>
      </w:r>
      <w:r>
        <w:rPr>
          <w:spacing w:val="-7"/>
          <w:w w:val="105"/>
          <w:sz w:val="19"/>
        </w:rPr>
        <w:t xml:space="preserve"> </w:t>
      </w:r>
      <w:r>
        <w:rPr>
          <w:w w:val="105"/>
          <w:sz w:val="19"/>
        </w:rPr>
        <w:t>classic</w:t>
      </w:r>
      <w:r>
        <w:rPr>
          <w:spacing w:val="-6"/>
          <w:w w:val="105"/>
          <w:sz w:val="19"/>
        </w:rPr>
        <w:t xml:space="preserve"> </w:t>
      </w:r>
      <w:r>
        <w:rPr>
          <w:w w:val="105"/>
          <w:sz w:val="19"/>
        </w:rPr>
        <w:t>exploring</w:t>
      </w:r>
      <w:r>
        <w:rPr>
          <w:spacing w:val="-6"/>
          <w:w w:val="105"/>
          <w:sz w:val="19"/>
        </w:rPr>
        <w:t xml:space="preserve"> </w:t>
      </w:r>
      <w:r>
        <w:rPr>
          <w:w w:val="105"/>
          <w:sz w:val="19"/>
        </w:rPr>
        <w:t>the</w:t>
      </w:r>
      <w:r>
        <w:rPr>
          <w:spacing w:val="-6"/>
          <w:w w:val="105"/>
          <w:sz w:val="19"/>
        </w:rPr>
        <w:t xml:space="preserve"> </w:t>
      </w:r>
      <w:r>
        <w:rPr>
          <w:w w:val="105"/>
          <w:sz w:val="19"/>
        </w:rPr>
        <w:t>differences</w:t>
      </w:r>
      <w:r>
        <w:rPr>
          <w:spacing w:val="-7"/>
          <w:w w:val="105"/>
          <w:sz w:val="19"/>
        </w:rPr>
        <w:t xml:space="preserve"> </w:t>
      </w:r>
      <w:r>
        <w:rPr>
          <w:w w:val="105"/>
          <w:sz w:val="19"/>
        </w:rPr>
        <w:t>in</w:t>
      </w:r>
      <w:r>
        <w:rPr>
          <w:spacing w:val="-6"/>
          <w:w w:val="105"/>
          <w:sz w:val="19"/>
        </w:rPr>
        <w:t xml:space="preserve"> </w:t>
      </w:r>
      <w:r>
        <w:rPr>
          <w:w w:val="105"/>
          <w:sz w:val="19"/>
        </w:rPr>
        <w:t>the</w:t>
      </w:r>
      <w:r>
        <w:rPr>
          <w:spacing w:val="-6"/>
          <w:w w:val="105"/>
          <w:sz w:val="19"/>
        </w:rPr>
        <w:t xml:space="preserve"> </w:t>
      </w:r>
      <w:r>
        <w:rPr>
          <w:w w:val="105"/>
          <w:sz w:val="19"/>
        </w:rPr>
        <w:t>way</w:t>
      </w:r>
      <w:r>
        <w:rPr>
          <w:spacing w:val="-7"/>
          <w:w w:val="105"/>
          <w:sz w:val="19"/>
        </w:rPr>
        <w:t xml:space="preserve"> </w:t>
      </w:r>
      <w:r>
        <w:rPr>
          <w:w w:val="105"/>
          <w:sz w:val="19"/>
        </w:rPr>
        <w:t>that</w:t>
      </w:r>
      <w:r>
        <w:rPr>
          <w:spacing w:val="-6"/>
          <w:w w:val="105"/>
          <w:sz w:val="19"/>
        </w:rPr>
        <w:t xml:space="preserve"> </w:t>
      </w:r>
      <w:r>
        <w:rPr>
          <w:w w:val="105"/>
          <w:sz w:val="19"/>
        </w:rPr>
        <w:t>men</w:t>
      </w:r>
      <w:r>
        <w:rPr>
          <w:spacing w:val="-6"/>
          <w:w w:val="105"/>
          <w:sz w:val="19"/>
        </w:rPr>
        <w:t xml:space="preserve"> </w:t>
      </w:r>
      <w:r>
        <w:rPr>
          <w:w w:val="105"/>
          <w:sz w:val="19"/>
        </w:rPr>
        <w:t>and</w:t>
      </w:r>
      <w:r>
        <w:rPr>
          <w:spacing w:val="-6"/>
          <w:w w:val="105"/>
          <w:sz w:val="19"/>
        </w:rPr>
        <w:t xml:space="preserve"> </w:t>
      </w:r>
      <w:r>
        <w:rPr>
          <w:w w:val="105"/>
          <w:sz w:val="19"/>
        </w:rPr>
        <w:t>women think.</w:t>
      </w:r>
      <w:r>
        <w:rPr>
          <w:spacing w:val="-8"/>
          <w:w w:val="105"/>
          <w:sz w:val="19"/>
        </w:rPr>
        <w:t xml:space="preserve"> </w:t>
      </w:r>
      <w:r>
        <w:rPr>
          <w:w w:val="105"/>
          <w:sz w:val="19"/>
        </w:rPr>
        <w:t>An</w:t>
      </w:r>
      <w:r>
        <w:rPr>
          <w:spacing w:val="-7"/>
          <w:w w:val="105"/>
          <w:sz w:val="19"/>
        </w:rPr>
        <w:t xml:space="preserve"> </w:t>
      </w:r>
      <w:r>
        <w:rPr>
          <w:w w:val="105"/>
          <w:sz w:val="19"/>
        </w:rPr>
        <w:t>alternative</w:t>
      </w:r>
      <w:r>
        <w:rPr>
          <w:spacing w:val="-8"/>
          <w:w w:val="105"/>
          <w:sz w:val="19"/>
        </w:rPr>
        <w:t xml:space="preserve"> </w:t>
      </w:r>
      <w:r>
        <w:rPr>
          <w:w w:val="105"/>
          <w:sz w:val="19"/>
        </w:rPr>
        <w:t>to</w:t>
      </w:r>
      <w:r>
        <w:rPr>
          <w:spacing w:val="-7"/>
          <w:w w:val="105"/>
          <w:sz w:val="19"/>
        </w:rPr>
        <w:t xml:space="preserve"> </w:t>
      </w:r>
      <w:r>
        <w:rPr>
          <w:w w:val="105"/>
          <w:sz w:val="19"/>
        </w:rPr>
        <w:t>Kohlberg</w:t>
      </w:r>
      <w:r>
        <w:rPr>
          <w:spacing w:val="-8"/>
          <w:w w:val="105"/>
          <w:sz w:val="19"/>
        </w:rPr>
        <w:t xml:space="preserve"> </w:t>
      </w:r>
      <w:r>
        <w:rPr>
          <w:w w:val="105"/>
          <w:sz w:val="19"/>
        </w:rPr>
        <w:t>and</w:t>
      </w:r>
      <w:r>
        <w:rPr>
          <w:spacing w:val="-7"/>
          <w:w w:val="105"/>
          <w:sz w:val="19"/>
        </w:rPr>
        <w:t xml:space="preserve"> </w:t>
      </w:r>
      <w:r>
        <w:rPr>
          <w:w w:val="105"/>
          <w:sz w:val="19"/>
        </w:rPr>
        <w:t>seminal</w:t>
      </w:r>
      <w:r>
        <w:rPr>
          <w:spacing w:val="-7"/>
          <w:w w:val="105"/>
          <w:sz w:val="19"/>
        </w:rPr>
        <w:t xml:space="preserve"> </w:t>
      </w:r>
      <w:r>
        <w:rPr>
          <w:w w:val="105"/>
          <w:sz w:val="19"/>
        </w:rPr>
        <w:t>in</w:t>
      </w:r>
      <w:r>
        <w:rPr>
          <w:spacing w:val="-8"/>
          <w:w w:val="105"/>
          <w:sz w:val="19"/>
        </w:rPr>
        <w:t xml:space="preserve"> </w:t>
      </w:r>
      <w:r>
        <w:rPr>
          <w:w w:val="105"/>
          <w:sz w:val="19"/>
        </w:rPr>
        <w:t>its</w:t>
      </w:r>
      <w:r>
        <w:rPr>
          <w:spacing w:val="-7"/>
          <w:w w:val="105"/>
          <w:sz w:val="19"/>
        </w:rPr>
        <w:t xml:space="preserve"> </w:t>
      </w:r>
      <w:r>
        <w:rPr>
          <w:w w:val="105"/>
          <w:sz w:val="19"/>
        </w:rPr>
        <w:t>own</w:t>
      </w:r>
      <w:r>
        <w:rPr>
          <w:spacing w:val="-8"/>
          <w:w w:val="105"/>
          <w:sz w:val="19"/>
        </w:rPr>
        <w:t xml:space="preserve"> </w:t>
      </w:r>
      <w:r>
        <w:rPr>
          <w:w w:val="105"/>
          <w:sz w:val="19"/>
        </w:rPr>
        <w:t>right</w:t>
      </w:r>
      <w:r>
        <w:rPr>
          <w:spacing w:val="-7"/>
          <w:w w:val="105"/>
          <w:sz w:val="19"/>
        </w:rPr>
        <w:t xml:space="preserve"> </w:t>
      </w:r>
      <w:r>
        <w:rPr>
          <w:w w:val="105"/>
          <w:sz w:val="19"/>
        </w:rPr>
        <w:t>as</w:t>
      </w:r>
      <w:r>
        <w:rPr>
          <w:spacing w:val="-7"/>
          <w:w w:val="105"/>
          <w:sz w:val="19"/>
        </w:rPr>
        <w:t xml:space="preserve"> </w:t>
      </w:r>
      <w:r>
        <w:rPr>
          <w:w w:val="105"/>
          <w:sz w:val="19"/>
        </w:rPr>
        <w:t>the</w:t>
      </w:r>
      <w:r>
        <w:rPr>
          <w:spacing w:val="-8"/>
          <w:w w:val="105"/>
          <w:sz w:val="19"/>
        </w:rPr>
        <w:t xml:space="preserve"> </w:t>
      </w:r>
      <w:r>
        <w:rPr>
          <w:w w:val="105"/>
          <w:sz w:val="19"/>
        </w:rPr>
        <w:t>first</w:t>
      </w:r>
      <w:r>
        <w:rPr>
          <w:spacing w:val="-7"/>
          <w:w w:val="105"/>
          <w:sz w:val="19"/>
        </w:rPr>
        <w:t xml:space="preserve"> </w:t>
      </w:r>
      <w:r>
        <w:rPr>
          <w:w w:val="105"/>
          <w:sz w:val="19"/>
        </w:rPr>
        <w:t>true</w:t>
      </w:r>
      <w:r>
        <w:rPr>
          <w:spacing w:val="-8"/>
          <w:w w:val="105"/>
          <w:sz w:val="19"/>
        </w:rPr>
        <w:t xml:space="preserve"> </w:t>
      </w:r>
      <w:r>
        <w:rPr>
          <w:w w:val="105"/>
          <w:sz w:val="19"/>
        </w:rPr>
        <w:t>criticism</w:t>
      </w:r>
      <w:r>
        <w:rPr>
          <w:spacing w:val="-7"/>
          <w:w w:val="105"/>
          <w:sz w:val="19"/>
        </w:rPr>
        <w:t xml:space="preserve"> </w:t>
      </w:r>
      <w:r>
        <w:rPr>
          <w:w w:val="105"/>
          <w:sz w:val="19"/>
        </w:rPr>
        <w:t>of</w:t>
      </w:r>
    </w:p>
    <w:p w:rsidR="002E0D56" w:rsidRDefault="002E0D56">
      <w:pPr>
        <w:spacing w:line="266" w:lineRule="auto"/>
        <w:jc w:val="both"/>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828"/>
      </w:pPr>
      <w:r>
        <w:rPr>
          <w:w w:val="105"/>
        </w:rPr>
        <w:t>Kohlberg’s theory of moral development.</w:t>
      </w:r>
    </w:p>
    <w:p w:rsidR="002E0D56" w:rsidRDefault="002E0D56">
      <w:pPr>
        <w:pStyle w:val="BodyText"/>
        <w:rPr>
          <w:sz w:val="24"/>
        </w:rPr>
      </w:pPr>
    </w:p>
    <w:p w:rsidR="002E0D56" w:rsidRDefault="002E0D56">
      <w:pPr>
        <w:pStyle w:val="BodyText"/>
        <w:spacing w:before="8"/>
        <w:rPr>
          <w:sz w:val="22"/>
        </w:rPr>
      </w:pPr>
    </w:p>
    <w:p w:rsidR="002E0D56" w:rsidRDefault="00C67A04">
      <w:pPr>
        <w:spacing w:line="266" w:lineRule="auto"/>
        <w:ind w:left="828" w:right="1320" w:hanging="240"/>
        <w:rPr>
          <w:sz w:val="19"/>
        </w:rPr>
      </w:pPr>
      <w:r>
        <w:rPr>
          <w:sz w:val="19"/>
        </w:rPr>
        <w:t xml:space="preserve">Ginsburg, H., &amp; Opper, S. (1998). </w:t>
      </w:r>
      <w:r>
        <w:rPr>
          <w:rFonts w:ascii="Times New Roman" w:hAnsi="Times New Roman"/>
          <w:i/>
          <w:sz w:val="19"/>
        </w:rPr>
        <w:t xml:space="preserve">Piaget’s Theory of Intellectual Development. 3rd Edition. </w:t>
      </w:r>
      <w:r>
        <w:rPr>
          <w:sz w:val="19"/>
        </w:rPr>
        <w:t>Englewood Cliffs: Prentice-Hall. Provides examples of Piagetian cognitive tasks that are easily adapted to lectures on cog</w:t>
      </w:r>
      <w:r>
        <w:rPr>
          <w:sz w:val="19"/>
        </w:rPr>
        <w:t>nitive development.</w:t>
      </w:r>
    </w:p>
    <w:p w:rsidR="002E0D56" w:rsidRDefault="00C67A04">
      <w:pPr>
        <w:spacing w:before="148" w:line="295" w:lineRule="auto"/>
        <w:ind w:left="828" w:right="1933" w:hanging="240"/>
        <w:rPr>
          <w:sz w:val="19"/>
        </w:rPr>
      </w:pPr>
      <w:r>
        <w:rPr>
          <w:w w:val="105"/>
          <w:sz w:val="19"/>
        </w:rPr>
        <w:t>Hanin,</w:t>
      </w:r>
      <w:r>
        <w:rPr>
          <w:spacing w:val="-23"/>
          <w:w w:val="105"/>
          <w:sz w:val="19"/>
        </w:rPr>
        <w:t xml:space="preserve"> </w:t>
      </w:r>
      <w:r>
        <w:rPr>
          <w:w w:val="105"/>
          <w:sz w:val="19"/>
        </w:rPr>
        <w:t>I.,</w:t>
      </w:r>
      <w:r>
        <w:rPr>
          <w:spacing w:val="-23"/>
          <w:w w:val="105"/>
          <w:sz w:val="19"/>
        </w:rPr>
        <w:t xml:space="preserve"> </w:t>
      </w:r>
      <w:r>
        <w:rPr>
          <w:w w:val="105"/>
          <w:sz w:val="19"/>
        </w:rPr>
        <w:t>Mitsuo,</w:t>
      </w:r>
      <w:r>
        <w:rPr>
          <w:spacing w:val="-22"/>
          <w:w w:val="105"/>
          <w:sz w:val="19"/>
        </w:rPr>
        <w:t xml:space="preserve"> </w:t>
      </w:r>
      <w:r>
        <w:rPr>
          <w:w w:val="105"/>
          <w:sz w:val="19"/>
        </w:rPr>
        <w:t>Y.,</w:t>
      </w:r>
      <w:r>
        <w:rPr>
          <w:spacing w:val="-23"/>
          <w:w w:val="105"/>
          <w:sz w:val="19"/>
        </w:rPr>
        <w:t xml:space="preserve"> </w:t>
      </w:r>
      <w:r>
        <w:rPr>
          <w:w w:val="105"/>
          <w:sz w:val="19"/>
        </w:rPr>
        <w:t>&amp;</w:t>
      </w:r>
      <w:r>
        <w:rPr>
          <w:spacing w:val="-23"/>
          <w:w w:val="105"/>
          <w:sz w:val="19"/>
        </w:rPr>
        <w:t xml:space="preserve"> </w:t>
      </w:r>
      <w:r>
        <w:rPr>
          <w:w w:val="105"/>
          <w:sz w:val="19"/>
        </w:rPr>
        <w:t>Fisher,</w:t>
      </w:r>
      <w:r>
        <w:rPr>
          <w:spacing w:val="-22"/>
          <w:w w:val="105"/>
          <w:sz w:val="19"/>
        </w:rPr>
        <w:t xml:space="preserve"> </w:t>
      </w:r>
      <w:r>
        <w:rPr>
          <w:w w:val="105"/>
          <w:sz w:val="19"/>
        </w:rPr>
        <w:t>A.</w:t>
      </w:r>
      <w:r>
        <w:rPr>
          <w:spacing w:val="-23"/>
          <w:w w:val="105"/>
          <w:sz w:val="19"/>
        </w:rPr>
        <w:t xml:space="preserve"> </w:t>
      </w:r>
      <w:r>
        <w:rPr>
          <w:w w:val="105"/>
          <w:sz w:val="19"/>
        </w:rPr>
        <w:t>(Eds.).</w:t>
      </w:r>
      <w:r>
        <w:rPr>
          <w:spacing w:val="-23"/>
          <w:w w:val="105"/>
          <w:sz w:val="19"/>
        </w:rPr>
        <w:t xml:space="preserve"> </w:t>
      </w:r>
      <w:r>
        <w:rPr>
          <w:w w:val="105"/>
          <w:sz w:val="19"/>
        </w:rPr>
        <w:t>(1995).</w:t>
      </w:r>
      <w:r>
        <w:rPr>
          <w:spacing w:val="-22"/>
          <w:w w:val="105"/>
          <w:sz w:val="19"/>
        </w:rPr>
        <w:t xml:space="preserve"> </w:t>
      </w:r>
      <w:r>
        <w:rPr>
          <w:rFonts w:ascii="Times New Roman" w:hAnsi="Times New Roman"/>
          <w:i/>
          <w:w w:val="105"/>
          <w:sz w:val="19"/>
        </w:rPr>
        <w:t>Alzheimer’s</w:t>
      </w:r>
      <w:r>
        <w:rPr>
          <w:rFonts w:ascii="Times New Roman" w:hAnsi="Times New Roman"/>
          <w:i/>
          <w:spacing w:val="-24"/>
          <w:w w:val="105"/>
          <w:sz w:val="19"/>
        </w:rPr>
        <w:t xml:space="preserve"> </w:t>
      </w:r>
      <w:r>
        <w:rPr>
          <w:rFonts w:ascii="Times New Roman" w:hAnsi="Times New Roman"/>
          <w:i/>
          <w:w w:val="105"/>
          <w:sz w:val="19"/>
        </w:rPr>
        <w:t>and</w:t>
      </w:r>
      <w:r>
        <w:rPr>
          <w:rFonts w:ascii="Times New Roman" w:hAnsi="Times New Roman"/>
          <w:i/>
          <w:spacing w:val="-24"/>
          <w:w w:val="105"/>
          <w:sz w:val="19"/>
        </w:rPr>
        <w:t xml:space="preserve"> </w:t>
      </w:r>
      <w:r>
        <w:rPr>
          <w:rFonts w:ascii="Times New Roman" w:hAnsi="Times New Roman"/>
          <w:i/>
          <w:w w:val="105"/>
          <w:sz w:val="19"/>
        </w:rPr>
        <w:t>Parkinson’s</w:t>
      </w:r>
      <w:r>
        <w:rPr>
          <w:rFonts w:ascii="Times New Roman" w:hAnsi="Times New Roman"/>
          <w:i/>
          <w:spacing w:val="-24"/>
          <w:w w:val="105"/>
          <w:sz w:val="19"/>
        </w:rPr>
        <w:t xml:space="preserve"> </w:t>
      </w:r>
      <w:r>
        <w:rPr>
          <w:rFonts w:ascii="Times New Roman" w:hAnsi="Times New Roman"/>
          <w:i/>
          <w:w w:val="105"/>
          <w:sz w:val="19"/>
        </w:rPr>
        <w:t>Diseases:</w:t>
      </w:r>
      <w:r>
        <w:rPr>
          <w:rFonts w:ascii="Times New Roman" w:hAnsi="Times New Roman"/>
          <w:i/>
          <w:spacing w:val="-24"/>
          <w:w w:val="105"/>
          <w:sz w:val="19"/>
        </w:rPr>
        <w:t xml:space="preserve"> </w:t>
      </w:r>
      <w:r>
        <w:rPr>
          <w:rFonts w:ascii="Times New Roman" w:hAnsi="Times New Roman"/>
          <w:i/>
          <w:w w:val="105"/>
          <w:sz w:val="19"/>
        </w:rPr>
        <w:t xml:space="preserve">Recent Developments. </w:t>
      </w:r>
      <w:r>
        <w:rPr>
          <w:w w:val="105"/>
          <w:sz w:val="19"/>
        </w:rPr>
        <w:t>New York: Plenum</w:t>
      </w:r>
      <w:r>
        <w:rPr>
          <w:spacing w:val="-14"/>
          <w:w w:val="105"/>
          <w:sz w:val="19"/>
        </w:rPr>
        <w:t xml:space="preserve"> </w:t>
      </w:r>
      <w:r>
        <w:rPr>
          <w:w w:val="105"/>
          <w:sz w:val="19"/>
        </w:rPr>
        <w:t>Press.</w:t>
      </w:r>
    </w:p>
    <w:p w:rsidR="002E0D56" w:rsidRDefault="00C67A04">
      <w:pPr>
        <w:spacing w:before="121" w:line="295" w:lineRule="auto"/>
        <w:ind w:left="828" w:right="707" w:hanging="240"/>
        <w:rPr>
          <w:sz w:val="19"/>
        </w:rPr>
      </w:pPr>
      <w:r>
        <w:rPr>
          <w:w w:val="105"/>
          <w:sz w:val="19"/>
        </w:rPr>
        <w:t xml:space="preserve">Henry, C., &amp; Ulijaszek, S. (Eds.). (1996). </w:t>
      </w:r>
      <w:r>
        <w:rPr>
          <w:rFonts w:ascii="Times New Roman"/>
          <w:i/>
          <w:w w:val="105"/>
          <w:sz w:val="19"/>
        </w:rPr>
        <w:t>Long-Term Consequences of Early Environment: Growth, Devel</w:t>
      </w:r>
      <w:r>
        <w:rPr>
          <w:rFonts w:ascii="Times New Roman"/>
          <w:i/>
          <w:w w:val="105"/>
          <w:sz w:val="19"/>
        </w:rPr>
        <w:t>opment,</w:t>
      </w:r>
      <w:r>
        <w:rPr>
          <w:rFonts w:ascii="Times New Roman"/>
          <w:i/>
          <w:spacing w:val="-14"/>
          <w:w w:val="105"/>
          <w:sz w:val="19"/>
        </w:rPr>
        <w:t xml:space="preserve"> </w:t>
      </w:r>
      <w:r>
        <w:rPr>
          <w:rFonts w:ascii="Times New Roman"/>
          <w:i/>
          <w:w w:val="105"/>
          <w:sz w:val="19"/>
        </w:rPr>
        <w:t>and</w:t>
      </w:r>
      <w:r>
        <w:rPr>
          <w:rFonts w:ascii="Times New Roman"/>
          <w:i/>
          <w:spacing w:val="-13"/>
          <w:w w:val="105"/>
          <w:sz w:val="19"/>
        </w:rPr>
        <w:t xml:space="preserve"> </w:t>
      </w:r>
      <w:r>
        <w:rPr>
          <w:rFonts w:ascii="Times New Roman"/>
          <w:i/>
          <w:w w:val="105"/>
          <w:sz w:val="19"/>
        </w:rPr>
        <w:t>the</w:t>
      </w:r>
      <w:r>
        <w:rPr>
          <w:rFonts w:ascii="Times New Roman"/>
          <w:i/>
          <w:spacing w:val="-13"/>
          <w:w w:val="105"/>
          <w:sz w:val="19"/>
        </w:rPr>
        <w:t xml:space="preserve"> </w:t>
      </w:r>
      <w:r>
        <w:rPr>
          <w:rFonts w:ascii="Times New Roman"/>
          <w:i/>
          <w:w w:val="105"/>
          <w:sz w:val="19"/>
        </w:rPr>
        <w:t>Lifespan</w:t>
      </w:r>
      <w:r>
        <w:rPr>
          <w:rFonts w:ascii="Times New Roman"/>
          <w:i/>
          <w:spacing w:val="-14"/>
          <w:w w:val="105"/>
          <w:sz w:val="19"/>
        </w:rPr>
        <w:t xml:space="preserve"> </w:t>
      </w:r>
      <w:r>
        <w:rPr>
          <w:rFonts w:ascii="Times New Roman"/>
          <w:i/>
          <w:w w:val="105"/>
          <w:sz w:val="19"/>
        </w:rPr>
        <w:t>Developmental</w:t>
      </w:r>
      <w:r>
        <w:rPr>
          <w:rFonts w:ascii="Times New Roman"/>
          <w:i/>
          <w:spacing w:val="-13"/>
          <w:w w:val="105"/>
          <w:sz w:val="19"/>
        </w:rPr>
        <w:t xml:space="preserve"> </w:t>
      </w:r>
      <w:r>
        <w:rPr>
          <w:rFonts w:ascii="Times New Roman"/>
          <w:i/>
          <w:w w:val="105"/>
          <w:sz w:val="19"/>
        </w:rPr>
        <w:t>Perspective.</w:t>
      </w:r>
      <w:r>
        <w:rPr>
          <w:rFonts w:ascii="Times New Roman"/>
          <w:i/>
          <w:spacing w:val="-15"/>
          <w:w w:val="105"/>
          <w:sz w:val="19"/>
        </w:rPr>
        <w:t xml:space="preserve"> </w:t>
      </w:r>
      <w:r>
        <w:rPr>
          <w:w w:val="105"/>
          <w:sz w:val="19"/>
        </w:rPr>
        <w:t>New</w:t>
      </w:r>
      <w:r>
        <w:rPr>
          <w:spacing w:val="-12"/>
          <w:w w:val="105"/>
          <w:sz w:val="19"/>
        </w:rPr>
        <w:t xml:space="preserve"> </w:t>
      </w:r>
      <w:r>
        <w:rPr>
          <w:w w:val="105"/>
          <w:sz w:val="19"/>
        </w:rPr>
        <w:t>York:</w:t>
      </w:r>
      <w:r>
        <w:rPr>
          <w:spacing w:val="-12"/>
          <w:w w:val="105"/>
          <w:sz w:val="19"/>
        </w:rPr>
        <w:t xml:space="preserve"> </w:t>
      </w:r>
      <w:r>
        <w:rPr>
          <w:w w:val="105"/>
          <w:sz w:val="19"/>
        </w:rPr>
        <w:t>Cambridge</w:t>
      </w:r>
      <w:r>
        <w:rPr>
          <w:spacing w:val="-12"/>
          <w:w w:val="105"/>
          <w:sz w:val="19"/>
        </w:rPr>
        <w:t xml:space="preserve"> </w:t>
      </w:r>
      <w:r>
        <w:rPr>
          <w:w w:val="105"/>
          <w:sz w:val="19"/>
        </w:rPr>
        <w:t>University</w:t>
      </w:r>
      <w:r>
        <w:rPr>
          <w:spacing w:val="-12"/>
          <w:w w:val="105"/>
          <w:sz w:val="19"/>
        </w:rPr>
        <w:t xml:space="preserve"> </w:t>
      </w:r>
      <w:r>
        <w:rPr>
          <w:w w:val="105"/>
          <w:sz w:val="19"/>
        </w:rPr>
        <w:t>Press.</w:t>
      </w:r>
    </w:p>
    <w:p w:rsidR="002E0D56" w:rsidRDefault="00C67A04">
      <w:pPr>
        <w:spacing w:before="122" w:line="266" w:lineRule="auto"/>
        <w:ind w:left="828" w:right="1320" w:hanging="240"/>
        <w:rPr>
          <w:sz w:val="19"/>
        </w:rPr>
      </w:pPr>
      <w:r>
        <w:rPr>
          <w:sz w:val="19"/>
        </w:rPr>
        <w:t xml:space="preserve">Lawton, M., &amp; Salthouse, T. (Eds.). (1998). </w:t>
      </w:r>
      <w:r>
        <w:rPr>
          <w:rFonts w:ascii="Times New Roman"/>
          <w:i/>
          <w:sz w:val="19"/>
        </w:rPr>
        <w:t xml:space="preserve">Essential Papers on the Psychology of Aging. </w:t>
      </w:r>
      <w:r>
        <w:rPr>
          <w:sz w:val="19"/>
        </w:rPr>
        <w:t>New York: New York University Press.</w:t>
      </w:r>
    </w:p>
    <w:p w:rsidR="002E0D56" w:rsidRDefault="00C67A04">
      <w:pPr>
        <w:spacing w:before="147" w:line="280" w:lineRule="auto"/>
        <w:ind w:left="828" w:right="970" w:hanging="240"/>
        <w:rPr>
          <w:sz w:val="19"/>
        </w:rPr>
      </w:pPr>
      <w:r>
        <w:rPr>
          <w:w w:val="105"/>
          <w:sz w:val="19"/>
        </w:rPr>
        <w:t>Lerner,</w:t>
      </w:r>
      <w:r>
        <w:rPr>
          <w:spacing w:val="-19"/>
          <w:w w:val="105"/>
          <w:sz w:val="19"/>
        </w:rPr>
        <w:t xml:space="preserve"> </w:t>
      </w:r>
      <w:r>
        <w:rPr>
          <w:w w:val="105"/>
          <w:sz w:val="19"/>
        </w:rPr>
        <w:t>R.,</w:t>
      </w:r>
      <w:r>
        <w:rPr>
          <w:spacing w:val="-18"/>
          <w:w w:val="105"/>
          <w:sz w:val="19"/>
        </w:rPr>
        <w:t xml:space="preserve"> </w:t>
      </w:r>
      <w:r>
        <w:rPr>
          <w:w w:val="105"/>
          <w:sz w:val="19"/>
        </w:rPr>
        <w:t>&amp;</w:t>
      </w:r>
      <w:r>
        <w:rPr>
          <w:spacing w:val="-18"/>
          <w:w w:val="105"/>
          <w:sz w:val="19"/>
        </w:rPr>
        <w:t xml:space="preserve"> </w:t>
      </w:r>
      <w:r>
        <w:rPr>
          <w:w w:val="105"/>
          <w:sz w:val="19"/>
        </w:rPr>
        <w:t>Galambos,</w:t>
      </w:r>
      <w:r>
        <w:rPr>
          <w:spacing w:val="-19"/>
          <w:w w:val="105"/>
          <w:sz w:val="19"/>
        </w:rPr>
        <w:t xml:space="preserve"> </w:t>
      </w:r>
      <w:r>
        <w:rPr>
          <w:w w:val="105"/>
          <w:sz w:val="19"/>
        </w:rPr>
        <w:t>N.</w:t>
      </w:r>
      <w:r>
        <w:rPr>
          <w:spacing w:val="-18"/>
          <w:w w:val="105"/>
          <w:sz w:val="19"/>
        </w:rPr>
        <w:t xml:space="preserve"> </w:t>
      </w:r>
      <w:r>
        <w:rPr>
          <w:w w:val="105"/>
          <w:sz w:val="19"/>
        </w:rPr>
        <w:t>(1998).</w:t>
      </w:r>
      <w:r>
        <w:rPr>
          <w:spacing w:val="-18"/>
          <w:w w:val="105"/>
          <w:sz w:val="19"/>
        </w:rPr>
        <w:t xml:space="preserve"> </w:t>
      </w:r>
      <w:r>
        <w:rPr>
          <w:rFonts w:ascii="Times New Roman" w:hAnsi="Times New Roman"/>
          <w:i/>
          <w:w w:val="105"/>
          <w:sz w:val="19"/>
        </w:rPr>
        <w:t>Adolescent</w:t>
      </w:r>
      <w:r>
        <w:rPr>
          <w:rFonts w:ascii="Times New Roman" w:hAnsi="Times New Roman"/>
          <w:i/>
          <w:spacing w:val="-20"/>
          <w:w w:val="105"/>
          <w:sz w:val="19"/>
        </w:rPr>
        <w:t xml:space="preserve"> </w:t>
      </w:r>
      <w:r>
        <w:rPr>
          <w:rFonts w:ascii="Times New Roman" w:hAnsi="Times New Roman"/>
          <w:i/>
          <w:w w:val="105"/>
          <w:sz w:val="19"/>
        </w:rPr>
        <w:t>Development.</w:t>
      </w:r>
      <w:r>
        <w:rPr>
          <w:rFonts w:ascii="Times New Roman" w:hAnsi="Times New Roman"/>
          <w:i/>
          <w:spacing w:val="-20"/>
          <w:w w:val="105"/>
          <w:sz w:val="19"/>
        </w:rPr>
        <w:t xml:space="preserve"> </w:t>
      </w:r>
      <w:r>
        <w:rPr>
          <w:rFonts w:ascii="Times New Roman" w:hAnsi="Times New Roman"/>
          <w:i/>
          <w:w w:val="105"/>
          <w:sz w:val="19"/>
        </w:rPr>
        <w:t>Challenges</w:t>
      </w:r>
      <w:r>
        <w:rPr>
          <w:rFonts w:ascii="Times New Roman" w:hAnsi="Times New Roman"/>
          <w:i/>
          <w:spacing w:val="-19"/>
          <w:w w:val="105"/>
          <w:sz w:val="19"/>
        </w:rPr>
        <w:t xml:space="preserve"> </w:t>
      </w:r>
      <w:r>
        <w:rPr>
          <w:rFonts w:ascii="Times New Roman" w:hAnsi="Times New Roman"/>
          <w:i/>
          <w:w w:val="105"/>
          <w:sz w:val="19"/>
        </w:rPr>
        <w:t>and</w:t>
      </w:r>
      <w:r>
        <w:rPr>
          <w:rFonts w:ascii="Times New Roman" w:hAnsi="Times New Roman"/>
          <w:i/>
          <w:spacing w:val="-20"/>
          <w:w w:val="105"/>
          <w:sz w:val="19"/>
        </w:rPr>
        <w:t xml:space="preserve"> </w:t>
      </w:r>
      <w:r>
        <w:rPr>
          <w:rFonts w:ascii="Times New Roman" w:hAnsi="Times New Roman"/>
          <w:i/>
          <w:w w:val="105"/>
          <w:sz w:val="19"/>
        </w:rPr>
        <w:t>Opportunities</w:t>
      </w:r>
      <w:r>
        <w:rPr>
          <w:rFonts w:ascii="Times New Roman" w:hAnsi="Times New Roman"/>
          <w:i/>
          <w:spacing w:val="-20"/>
          <w:w w:val="105"/>
          <w:sz w:val="19"/>
        </w:rPr>
        <w:t xml:space="preserve"> </w:t>
      </w:r>
      <w:r>
        <w:rPr>
          <w:rFonts w:ascii="Times New Roman" w:hAnsi="Times New Roman"/>
          <w:i/>
          <w:w w:val="105"/>
          <w:sz w:val="19"/>
        </w:rPr>
        <w:t>for</w:t>
      </w:r>
      <w:r>
        <w:rPr>
          <w:rFonts w:ascii="Times New Roman" w:hAnsi="Times New Roman"/>
          <w:i/>
          <w:spacing w:val="-19"/>
          <w:w w:val="105"/>
          <w:sz w:val="19"/>
        </w:rPr>
        <w:t xml:space="preserve"> </w:t>
      </w:r>
      <w:r>
        <w:rPr>
          <w:rFonts w:ascii="Times New Roman" w:hAnsi="Times New Roman"/>
          <w:i/>
          <w:w w:val="105"/>
          <w:sz w:val="19"/>
        </w:rPr>
        <w:t>Research, Programs,</w:t>
      </w:r>
      <w:r>
        <w:rPr>
          <w:rFonts w:ascii="Times New Roman" w:hAnsi="Times New Roman"/>
          <w:i/>
          <w:spacing w:val="-19"/>
          <w:w w:val="105"/>
          <w:sz w:val="19"/>
        </w:rPr>
        <w:t xml:space="preserve"> </w:t>
      </w:r>
      <w:r>
        <w:rPr>
          <w:rFonts w:ascii="Times New Roman" w:hAnsi="Times New Roman"/>
          <w:i/>
          <w:w w:val="105"/>
          <w:sz w:val="19"/>
        </w:rPr>
        <w:t>and</w:t>
      </w:r>
      <w:r>
        <w:rPr>
          <w:rFonts w:ascii="Times New Roman" w:hAnsi="Times New Roman"/>
          <w:i/>
          <w:spacing w:val="-19"/>
          <w:w w:val="105"/>
          <w:sz w:val="19"/>
        </w:rPr>
        <w:t xml:space="preserve"> </w:t>
      </w:r>
      <w:r>
        <w:rPr>
          <w:rFonts w:ascii="Times New Roman" w:hAnsi="Times New Roman"/>
          <w:i/>
          <w:w w:val="105"/>
          <w:sz w:val="19"/>
        </w:rPr>
        <w:t>Policies.</w:t>
      </w:r>
      <w:r>
        <w:rPr>
          <w:rFonts w:ascii="Times New Roman" w:hAnsi="Times New Roman"/>
          <w:i/>
          <w:spacing w:val="-18"/>
          <w:w w:val="105"/>
          <w:sz w:val="19"/>
        </w:rPr>
        <w:t xml:space="preserve"> </w:t>
      </w:r>
      <w:r>
        <w:rPr>
          <w:rFonts w:ascii="Times New Roman" w:hAnsi="Times New Roman"/>
          <w:i/>
          <w:w w:val="105"/>
          <w:sz w:val="19"/>
        </w:rPr>
        <w:t>Annual</w:t>
      </w:r>
      <w:r>
        <w:rPr>
          <w:rFonts w:ascii="Times New Roman" w:hAnsi="Times New Roman"/>
          <w:i/>
          <w:spacing w:val="-19"/>
          <w:w w:val="105"/>
          <w:sz w:val="19"/>
        </w:rPr>
        <w:t xml:space="preserve"> </w:t>
      </w:r>
      <w:r>
        <w:rPr>
          <w:rFonts w:ascii="Times New Roman" w:hAnsi="Times New Roman"/>
          <w:i/>
          <w:w w:val="105"/>
          <w:sz w:val="19"/>
        </w:rPr>
        <w:t>Review</w:t>
      </w:r>
      <w:r>
        <w:rPr>
          <w:rFonts w:ascii="Times New Roman" w:hAnsi="Times New Roman"/>
          <w:i/>
          <w:spacing w:val="-19"/>
          <w:w w:val="105"/>
          <w:sz w:val="19"/>
        </w:rPr>
        <w:t xml:space="preserve"> </w:t>
      </w:r>
      <w:r>
        <w:rPr>
          <w:rFonts w:ascii="Times New Roman" w:hAnsi="Times New Roman"/>
          <w:i/>
          <w:w w:val="105"/>
          <w:sz w:val="19"/>
        </w:rPr>
        <w:t>of</w:t>
      </w:r>
      <w:r>
        <w:rPr>
          <w:rFonts w:ascii="Times New Roman" w:hAnsi="Times New Roman"/>
          <w:i/>
          <w:spacing w:val="-18"/>
          <w:w w:val="105"/>
          <w:sz w:val="19"/>
        </w:rPr>
        <w:t xml:space="preserve"> </w:t>
      </w:r>
      <w:r>
        <w:rPr>
          <w:rFonts w:ascii="Times New Roman" w:hAnsi="Times New Roman"/>
          <w:i/>
          <w:w w:val="105"/>
          <w:sz w:val="19"/>
        </w:rPr>
        <w:t>Psychology,</w:t>
      </w:r>
      <w:r>
        <w:rPr>
          <w:rFonts w:ascii="Times New Roman" w:hAnsi="Times New Roman"/>
          <w:i/>
          <w:spacing w:val="-20"/>
          <w:w w:val="105"/>
          <w:sz w:val="19"/>
        </w:rPr>
        <w:t xml:space="preserve"> </w:t>
      </w:r>
      <w:r>
        <w:rPr>
          <w:w w:val="105"/>
          <w:sz w:val="19"/>
        </w:rPr>
        <w:t>49,</w:t>
      </w:r>
      <w:r>
        <w:rPr>
          <w:spacing w:val="-16"/>
          <w:w w:val="105"/>
          <w:sz w:val="19"/>
        </w:rPr>
        <w:t xml:space="preserve"> </w:t>
      </w:r>
      <w:r>
        <w:rPr>
          <w:spacing w:val="2"/>
          <w:w w:val="105"/>
          <w:sz w:val="19"/>
        </w:rPr>
        <w:t>413–446.</w:t>
      </w:r>
      <w:r>
        <w:rPr>
          <w:spacing w:val="-16"/>
          <w:w w:val="105"/>
          <w:sz w:val="19"/>
        </w:rPr>
        <w:t xml:space="preserve"> </w:t>
      </w:r>
      <w:r>
        <w:rPr>
          <w:spacing w:val="2"/>
          <w:w w:val="105"/>
          <w:sz w:val="19"/>
        </w:rPr>
        <w:t>Discusses</w:t>
      </w:r>
      <w:r>
        <w:rPr>
          <w:spacing w:val="-16"/>
          <w:w w:val="105"/>
          <w:sz w:val="19"/>
        </w:rPr>
        <w:t xml:space="preserve"> </w:t>
      </w:r>
      <w:r>
        <w:rPr>
          <w:w w:val="105"/>
          <w:sz w:val="19"/>
        </w:rPr>
        <w:t>the</w:t>
      </w:r>
      <w:r>
        <w:rPr>
          <w:spacing w:val="-16"/>
          <w:w w:val="105"/>
          <w:sz w:val="19"/>
        </w:rPr>
        <w:t xml:space="preserve"> </w:t>
      </w:r>
      <w:r>
        <w:rPr>
          <w:spacing w:val="2"/>
          <w:w w:val="105"/>
          <w:sz w:val="19"/>
        </w:rPr>
        <w:t>basic</w:t>
      </w:r>
      <w:r>
        <w:rPr>
          <w:spacing w:val="-16"/>
          <w:w w:val="105"/>
          <w:sz w:val="19"/>
        </w:rPr>
        <w:t xml:space="preserve"> </w:t>
      </w:r>
      <w:r>
        <w:rPr>
          <w:spacing w:val="3"/>
          <w:w w:val="105"/>
          <w:sz w:val="19"/>
        </w:rPr>
        <w:t xml:space="preserve">challenges </w:t>
      </w:r>
      <w:r>
        <w:rPr>
          <w:w w:val="105"/>
          <w:sz w:val="19"/>
        </w:rPr>
        <w:t>and opportunities facing both adolescents and the psychologists who study</w:t>
      </w:r>
      <w:r>
        <w:rPr>
          <w:spacing w:val="-32"/>
          <w:w w:val="105"/>
          <w:sz w:val="19"/>
        </w:rPr>
        <w:t xml:space="preserve"> </w:t>
      </w:r>
      <w:r>
        <w:rPr>
          <w:w w:val="105"/>
          <w:sz w:val="19"/>
        </w:rPr>
        <w:t>them.</w:t>
      </w:r>
    </w:p>
    <w:p w:rsidR="002E0D56" w:rsidRDefault="00C67A04">
      <w:pPr>
        <w:pStyle w:val="BodyText"/>
        <w:spacing w:before="135" w:line="266" w:lineRule="auto"/>
        <w:ind w:left="828" w:right="1167" w:hanging="240"/>
      </w:pPr>
      <w:r>
        <w:rPr>
          <w:w w:val="105"/>
        </w:rPr>
        <w:t xml:space="preserve">Levine, M., </w:t>
      </w:r>
      <w:r>
        <w:rPr>
          <w:w w:val="105"/>
        </w:rPr>
        <w:t xml:space="preserve">&amp; Levine, A. (1992). </w:t>
      </w:r>
      <w:r>
        <w:rPr>
          <w:rFonts w:ascii="Times New Roman" w:hAnsi="Times New Roman"/>
          <w:i/>
          <w:w w:val="105"/>
        </w:rPr>
        <w:t xml:space="preserve">Helping Children: A Social History. </w:t>
      </w:r>
      <w:r>
        <w:rPr>
          <w:w w:val="105"/>
        </w:rPr>
        <w:t>New York: Oxford University Press.</w:t>
      </w:r>
      <w:r>
        <w:rPr>
          <w:spacing w:val="-12"/>
          <w:w w:val="105"/>
        </w:rPr>
        <w:t xml:space="preserve"> </w:t>
      </w:r>
      <w:r>
        <w:rPr>
          <w:w w:val="105"/>
        </w:rPr>
        <w:t>A</w:t>
      </w:r>
      <w:r>
        <w:rPr>
          <w:spacing w:val="-10"/>
          <w:w w:val="105"/>
        </w:rPr>
        <w:t xml:space="preserve"> </w:t>
      </w:r>
      <w:r>
        <w:rPr>
          <w:w w:val="105"/>
        </w:rPr>
        <w:t>narrative</w:t>
      </w:r>
      <w:r>
        <w:rPr>
          <w:spacing w:val="-11"/>
          <w:w w:val="105"/>
        </w:rPr>
        <w:t xml:space="preserve"> </w:t>
      </w:r>
      <w:r>
        <w:rPr>
          <w:w w:val="105"/>
        </w:rPr>
        <w:t>of</w:t>
      </w:r>
      <w:r>
        <w:rPr>
          <w:spacing w:val="-12"/>
          <w:w w:val="105"/>
        </w:rPr>
        <w:t xml:space="preserve"> </w:t>
      </w:r>
      <w:r>
        <w:rPr>
          <w:w w:val="105"/>
        </w:rPr>
        <w:t>how</w:t>
      </w:r>
      <w:r>
        <w:rPr>
          <w:spacing w:val="-11"/>
          <w:w w:val="105"/>
        </w:rPr>
        <w:t xml:space="preserve"> </w:t>
      </w:r>
      <w:r>
        <w:rPr>
          <w:w w:val="105"/>
        </w:rPr>
        <w:t>our</w:t>
      </w:r>
      <w:r>
        <w:rPr>
          <w:spacing w:val="-11"/>
          <w:w w:val="105"/>
        </w:rPr>
        <w:t xml:space="preserve"> </w:t>
      </w:r>
      <w:r>
        <w:rPr>
          <w:w w:val="105"/>
        </w:rPr>
        <w:t>American</w:t>
      </w:r>
      <w:r>
        <w:rPr>
          <w:spacing w:val="-10"/>
          <w:w w:val="105"/>
        </w:rPr>
        <w:t xml:space="preserve"> </w:t>
      </w:r>
      <w:r>
        <w:rPr>
          <w:w w:val="105"/>
        </w:rPr>
        <w:t>society</w:t>
      </w:r>
      <w:r>
        <w:rPr>
          <w:spacing w:val="-11"/>
          <w:w w:val="105"/>
        </w:rPr>
        <w:t xml:space="preserve"> </w:t>
      </w:r>
      <w:r>
        <w:rPr>
          <w:w w:val="105"/>
        </w:rPr>
        <w:t>addresses</w:t>
      </w:r>
      <w:r>
        <w:rPr>
          <w:spacing w:val="-11"/>
          <w:w w:val="105"/>
        </w:rPr>
        <w:t xml:space="preserve"> </w:t>
      </w:r>
      <w:r>
        <w:rPr>
          <w:w w:val="105"/>
        </w:rPr>
        <w:t>children’s</w:t>
      </w:r>
      <w:r>
        <w:rPr>
          <w:spacing w:val="-10"/>
          <w:w w:val="105"/>
        </w:rPr>
        <w:t xml:space="preserve"> </w:t>
      </w:r>
      <w:r>
        <w:rPr>
          <w:w w:val="105"/>
        </w:rPr>
        <w:t>issues,</w:t>
      </w:r>
      <w:r>
        <w:rPr>
          <w:spacing w:val="-12"/>
          <w:w w:val="105"/>
        </w:rPr>
        <w:t xml:space="preserve"> </w:t>
      </w:r>
      <w:r>
        <w:rPr>
          <w:w w:val="105"/>
        </w:rPr>
        <w:t>from</w:t>
      </w:r>
      <w:r>
        <w:rPr>
          <w:spacing w:val="-11"/>
          <w:w w:val="105"/>
        </w:rPr>
        <w:t xml:space="preserve"> </w:t>
      </w:r>
      <w:r>
        <w:rPr>
          <w:w w:val="105"/>
        </w:rPr>
        <w:t>the</w:t>
      </w:r>
      <w:r>
        <w:rPr>
          <w:spacing w:val="-11"/>
          <w:w w:val="105"/>
        </w:rPr>
        <w:t xml:space="preserve"> </w:t>
      </w:r>
      <w:r>
        <w:rPr>
          <w:w w:val="105"/>
        </w:rPr>
        <w:t>formation of</w:t>
      </w:r>
      <w:r>
        <w:rPr>
          <w:spacing w:val="-15"/>
          <w:w w:val="105"/>
        </w:rPr>
        <w:t xml:space="preserve"> </w:t>
      </w:r>
      <w:r>
        <w:rPr>
          <w:w w:val="105"/>
        </w:rPr>
        <w:t>the</w:t>
      </w:r>
      <w:r>
        <w:rPr>
          <w:spacing w:val="-14"/>
          <w:w w:val="105"/>
        </w:rPr>
        <w:t xml:space="preserve"> </w:t>
      </w:r>
      <w:r>
        <w:rPr>
          <w:w w:val="105"/>
        </w:rPr>
        <w:t>foster</w:t>
      </w:r>
      <w:r>
        <w:rPr>
          <w:spacing w:val="-14"/>
          <w:w w:val="105"/>
        </w:rPr>
        <w:t xml:space="preserve"> </w:t>
      </w:r>
      <w:r>
        <w:rPr>
          <w:w w:val="105"/>
        </w:rPr>
        <w:t>care</w:t>
      </w:r>
      <w:r>
        <w:rPr>
          <w:spacing w:val="-14"/>
          <w:w w:val="105"/>
        </w:rPr>
        <w:t xml:space="preserve"> </w:t>
      </w:r>
      <w:r>
        <w:rPr>
          <w:w w:val="105"/>
        </w:rPr>
        <w:t>system</w:t>
      </w:r>
      <w:r>
        <w:rPr>
          <w:spacing w:val="-14"/>
          <w:w w:val="105"/>
        </w:rPr>
        <w:t xml:space="preserve"> </w:t>
      </w:r>
      <w:r>
        <w:rPr>
          <w:w w:val="105"/>
        </w:rPr>
        <w:t>to</w:t>
      </w:r>
      <w:r>
        <w:rPr>
          <w:spacing w:val="-14"/>
          <w:w w:val="105"/>
        </w:rPr>
        <w:t xml:space="preserve"> </w:t>
      </w:r>
      <w:r>
        <w:rPr>
          <w:w w:val="105"/>
        </w:rPr>
        <w:t>the</w:t>
      </w:r>
      <w:r>
        <w:rPr>
          <w:spacing w:val="-14"/>
          <w:w w:val="105"/>
        </w:rPr>
        <w:t xml:space="preserve"> </w:t>
      </w:r>
      <w:r>
        <w:rPr>
          <w:w w:val="105"/>
        </w:rPr>
        <w:t>Gary</w:t>
      </w:r>
      <w:r>
        <w:rPr>
          <w:spacing w:val="-14"/>
          <w:w w:val="105"/>
        </w:rPr>
        <w:t xml:space="preserve"> </w:t>
      </w:r>
      <w:r>
        <w:rPr>
          <w:w w:val="105"/>
        </w:rPr>
        <w:t>Schools</w:t>
      </w:r>
      <w:r>
        <w:rPr>
          <w:spacing w:val="-15"/>
          <w:w w:val="105"/>
        </w:rPr>
        <w:t xml:space="preserve"> </w:t>
      </w:r>
      <w:r>
        <w:rPr>
          <w:w w:val="105"/>
        </w:rPr>
        <w:t>Project</w:t>
      </w:r>
      <w:r>
        <w:rPr>
          <w:spacing w:val="-14"/>
          <w:w w:val="105"/>
        </w:rPr>
        <w:t xml:space="preserve"> </w:t>
      </w:r>
      <w:r>
        <w:rPr>
          <w:w w:val="105"/>
        </w:rPr>
        <w:t>and</w:t>
      </w:r>
      <w:r>
        <w:rPr>
          <w:spacing w:val="-14"/>
          <w:w w:val="105"/>
        </w:rPr>
        <w:t xml:space="preserve"> </w:t>
      </w:r>
      <w:r>
        <w:rPr>
          <w:w w:val="105"/>
        </w:rPr>
        <w:t>Ben</w:t>
      </w:r>
      <w:r>
        <w:rPr>
          <w:spacing w:val="-14"/>
          <w:w w:val="105"/>
        </w:rPr>
        <w:t xml:space="preserve"> </w:t>
      </w:r>
      <w:r>
        <w:rPr>
          <w:w w:val="105"/>
        </w:rPr>
        <w:t>Lindsey’s</w:t>
      </w:r>
      <w:r>
        <w:rPr>
          <w:spacing w:val="-14"/>
          <w:w w:val="105"/>
        </w:rPr>
        <w:t xml:space="preserve"> </w:t>
      </w:r>
      <w:r>
        <w:rPr>
          <w:w w:val="105"/>
        </w:rPr>
        <w:t>formation</w:t>
      </w:r>
      <w:r>
        <w:rPr>
          <w:spacing w:val="-14"/>
          <w:w w:val="105"/>
        </w:rPr>
        <w:t xml:space="preserve"> </w:t>
      </w:r>
      <w:r>
        <w:rPr>
          <w:w w:val="105"/>
        </w:rPr>
        <w:t>of</w:t>
      </w:r>
      <w:r>
        <w:rPr>
          <w:spacing w:val="-14"/>
          <w:w w:val="105"/>
        </w:rPr>
        <w:t xml:space="preserve"> </w:t>
      </w:r>
      <w:r>
        <w:rPr>
          <w:w w:val="105"/>
        </w:rPr>
        <w:t>the</w:t>
      </w:r>
      <w:r>
        <w:rPr>
          <w:spacing w:val="-15"/>
          <w:w w:val="105"/>
        </w:rPr>
        <w:t xml:space="preserve"> </w:t>
      </w:r>
      <w:r>
        <w:rPr>
          <w:w w:val="105"/>
        </w:rPr>
        <w:t>juvenile courts system. An excellent resource for the history of children’s</w:t>
      </w:r>
      <w:r>
        <w:rPr>
          <w:spacing w:val="-35"/>
          <w:w w:val="105"/>
        </w:rPr>
        <w:t xml:space="preserve"> </w:t>
      </w:r>
      <w:r>
        <w:rPr>
          <w:w w:val="105"/>
        </w:rPr>
        <w:t>issues.</w:t>
      </w:r>
    </w:p>
    <w:p w:rsidR="002E0D56" w:rsidRDefault="00C67A04">
      <w:pPr>
        <w:spacing w:before="148" w:line="266" w:lineRule="auto"/>
        <w:ind w:left="828" w:right="1056" w:hanging="240"/>
        <w:rPr>
          <w:sz w:val="19"/>
        </w:rPr>
      </w:pPr>
      <w:r>
        <w:rPr>
          <w:w w:val="105"/>
          <w:sz w:val="19"/>
        </w:rPr>
        <w:t>Muuss,</w:t>
      </w:r>
      <w:r>
        <w:rPr>
          <w:spacing w:val="-13"/>
          <w:w w:val="105"/>
          <w:sz w:val="19"/>
        </w:rPr>
        <w:t xml:space="preserve"> </w:t>
      </w:r>
      <w:r>
        <w:rPr>
          <w:w w:val="105"/>
          <w:sz w:val="19"/>
        </w:rPr>
        <w:t>R.</w:t>
      </w:r>
      <w:r>
        <w:rPr>
          <w:spacing w:val="-13"/>
          <w:w w:val="105"/>
          <w:sz w:val="19"/>
        </w:rPr>
        <w:t xml:space="preserve"> </w:t>
      </w:r>
      <w:r>
        <w:rPr>
          <w:w w:val="105"/>
          <w:sz w:val="19"/>
        </w:rPr>
        <w:t>E.</w:t>
      </w:r>
      <w:r>
        <w:rPr>
          <w:spacing w:val="-13"/>
          <w:w w:val="105"/>
          <w:sz w:val="19"/>
        </w:rPr>
        <w:t xml:space="preserve"> </w:t>
      </w:r>
      <w:r>
        <w:rPr>
          <w:w w:val="105"/>
          <w:sz w:val="19"/>
        </w:rPr>
        <w:t>(1990).</w:t>
      </w:r>
      <w:r>
        <w:rPr>
          <w:spacing w:val="-14"/>
          <w:w w:val="105"/>
          <w:sz w:val="19"/>
        </w:rPr>
        <w:t xml:space="preserve"> </w:t>
      </w:r>
      <w:r>
        <w:rPr>
          <w:rFonts w:ascii="Times New Roman"/>
          <w:i/>
          <w:w w:val="105"/>
          <w:sz w:val="19"/>
        </w:rPr>
        <w:t>Adolescent</w:t>
      </w:r>
      <w:r>
        <w:rPr>
          <w:rFonts w:ascii="Times New Roman"/>
          <w:i/>
          <w:spacing w:val="-15"/>
          <w:w w:val="105"/>
          <w:sz w:val="19"/>
        </w:rPr>
        <w:t xml:space="preserve"> </w:t>
      </w:r>
      <w:r>
        <w:rPr>
          <w:rFonts w:ascii="Times New Roman"/>
          <w:i/>
          <w:w w:val="105"/>
          <w:sz w:val="19"/>
        </w:rPr>
        <w:t>Behavior</w:t>
      </w:r>
      <w:r>
        <w:rPr>
          <w:rFonts w:ascii="Times New Roman"/>
          <w:i/>
          <w:spacing w:val="-15"/>
          <w:w w:val="105"/>
          <w:sz w:val="19"/>
        </w:rPr>
        <w:t xml:space="preserve"> </w:t>
      </w:r>
      <w:r>
        <w:rPr>
          <w:rFonts w:ascii="Times New Roman"/>
          <w:i/>
          <w:w w:val="105"/>
          <w:sz w:val="19"/>
        </w:rPr>
        <w:t>and</w:t>
      </w:r>
      <w:r>
        <w:rPr>
          <w:rFonts w:ascii="Times New Roman"/>
          <w:i/>
          <w:spacing w:val="-15"/>
          <w:w w:val="105"/>
          <w:sz w:val="19"/>
        </w:rPr>
        <w:t xml:space="preserve"> </w:t>
      </w:r>
      <w:r>
        <w:rPr>
          <w:rFonts w:ascii="Times New Roman"/>
          <w:i/>
          <w:w w:val="105"/>
          <w:sz w:val="19"/>
        </w:rPr>
        <w:t>Society:</w:t>
      </w:r>
      <w:r>
        <w:rPr>
          <w:rFonts w:ascii="Times New Roman"/>
          <w:i/>
          <w:spacing w:val="-15"/>
          <w:w w:val="105"/>
          <w:sz w:val="19"/>
        </w:rPr>
        <w:t xml:space="preserve"> </w:t>
      </w:r>
      <w:r>
        <w:rPr>
          <w:rFonts w:ascii="Times New Roman"/>
          <w:i/>
          <w:w w:val="105"/>
          <w:sz w:val="19"/>
        </w:rPr>
        <w:t>A</w:t>
      </w:r>
      <w:r>
        <w:rPr>
          <w:rFonts w:ascii="Times New Roman"/>
          <w:i/>
          <w:spacing w:val="-15"/>
          <w:w w:val="105"/>
          <w:sz w:val="19"/>
        </w:rPr>
        <w:t xml:space="preserve"> </w:t>
      </w:r>
      <w:r>
        <w:rPr>
          <w:rFonts w:ascii="Times New Roman"/>
          <w:i/>
          <w:w w:val="105"/>
          <w:sz w:val="19"/>
        </w:rPr>
        <w:t>Book</w:t>
      </w:r>
      <w:r>
        <w:rPr>
          <w:rFonts w:ascii="Times New Roman"/>
          <w:i/>
          <w:spacing w:val="-15"/>
          <w:w w:val="105"/>
          <w:sz w:val="19"/>
        </w:rPr>
        <w:t xml:space="preserve"> </w:t>
      </w:r>
      <w:r>
        <w:rPr>
          <w:rFonts w:ascii="Times New Roman"/>
          <w:i/>
          <w:w w:val="105"/>
          <w:sz w:val="19"/>
        </w:rPr>
        <w:t>of</w:t>
      </w:r>
      <w:r>
        <w:rPr>
          <w:rFonts w:ascii="Times New Roman"/>
          <w:i/>
          <w:spacing w:val="-15"/>
          <w:w w:val="105"/>
          <w:sz w:val="19"/>
        </w:rPr>
        <w:t xml:space="preserve"> </w:t>
      </w:r>
      <w:r>
        <w:rPr>
          <w:rFonts w:ascii="Times New Roman"/>
          <w:i/>
          <w:w w:val="105"/>
          <w:sz w:val="19"/>
        </w:rPr>
        <w:t>Readings.</w:t>
      </w:r>
      <w:r>
        <w:rPr>
          <w:rFonts w:ascii="Times New Roman"/>
          <w:i/>
          <w:spacing w:val="-14"/>
          <w:w w:val="105"/>
          <w:sz w:val="19"/>
        </w:rPr>
        <w:t xml:space="preserve"> </w:t>
      </w:r>
      <w:r>
        <w:rPr>
          <w:w w:val="105"/>
          <w:sz w:val="19"/>
        </w:rPr>
        <w:t>New</w:t>
      </w:r>
      <w:r>
        <w:rPr>
          <w:spacing w:val="-14"/>
          <w:w w:val="105"/>
          <w:sz w:val="19"/>
        </w:rPr>
        <w:t xml:space="preserve"> </w:t>
      </w:r>
      <w:r>
        <w:rPr>
          <w:w w:val="105"/>
          <w:sz w:val="19"/>
        </w:rPr>
        <w:t>York:</w:t>
      </w:r>
      <w:r>
        <w:rPr>
          <w:spacing w:val="-13"/>
          <w:w w:val="105"/>
          <w:sz w:val="19"/>
        </w:rPr>
        <w:t xml:space="preserve"> </w:t>
      </w:r>
      <w:r>
        <w:rPr>
          <w:w w:val="105"/>
          <w:sz w:val="19"/>
        </w:rPr>
        <w:t>McGraw-Hill.</w:t>
      </w:r>
      <w:r>
        <w:rPr>
          <w:spacing w:val="-14"/>
          <w:w w:val="105"/>
          <w:sz w:val="19"/>
        </w:rPr>
        <w:t xml:space="preserve"> </w:t>
      </w:r>
      <w:r>
        <w:rPr>
          <w:w w:val="105"/>
          <w:sz w:val="19"/>
        </w:rPr>
        <w:t>A collection of essays addressing the various cognitive, b</w:t>
      </w:r>
      <w:r>
        <w:rPr>
          <w:w w:val="105"/>
          <w:sz w:val="19"/>
        </w:rPr>
        <w:t>ehavioral, and sexual aspects of adolescent</w:t>
      </w:r>
      <w:r>
        <w:rPr>
          <w:spacing w:val="-4"/>
          <w:w w:val="105"/>
          <w:sz w:val="19"/>
        </w:rPr>
        <w:t xml:space="preserve"> </w:t>
      </w:r>
      <w:r>
        <w:rPr>
          <w:w w:val="105"/>
          <w:sz w:val="19"/>
        </w:rPr>
        <w:t>development.</w:t>
      </w:r>
    </w:p>
    <w:p w:rsidR="002E0D56" w:rsidRDefault="00C67A04">
      <w:pPr>
        <w:spacing w:before="148"/>
        <w:ind w:left="588"/>
        <w:rPr>
          <w:rFonts w:ascii="Times New Roman"/>
          <w:i/>
          <w:sz w:val="19"/>
        </w:rPr>
      </w:pPr>
      <w:r>
        <w:rPr>
          <w:w w:val="105"/>
          <w:sz w:val="19"/>
        </w:rPr>
        <w:t xml:space="preserve">Parke, R., Ornstein, P., Rieser, J., &amp; Zahn-Waxier, C. (1994). </w:t>
      </w:r>
      <w:r>
        <w:rPr>
          <w:rFonts w:ascii="Times New Roman"/>
          <w:i/>
          <w:w w:val="105"/>
          <w:sz w:val="19"/>
        </w:rPr>
        <w:t>A Century of Developmental Psychology.</w:t>
      </w:r>
    </w:p>
    <w:p w:rsidR="002E0D56" w:rsidRDefault="00C67A04">
      <w:pPr>
        <w:pStyle w:val="BodyText"/>
        <w:spacing w:before="24" w:line="266" w:lineRule="auto"/>
        <w:ind w:left="828" w:right="970"/>
      </w:pPr>
      <w:r>
        <w:rPr>
          <w:w w:val="105"/>
        </w:rPr>
        <w:t>Washington: American Psychological Association. Highlights the contributions of the most important</w:t>
      </w:r>
      <w:r>
        <w:rPr>
          <w:spacing w:val="-13"/>
          <w:w w:val="105"/>
        </w:rPr>
        <w:t xml:space="preserve"> </w:t>
      </w:r>
      <w:r>
        <w:rPr>
          <w:w w:val="105"/>
        </w:rPr>
        <w:t>developmental</w:t>
      </w:r>
      <w:r>
        <w:rPr>
          <w:spacing w:val="-12"/>
          <w:w w:val="105"/>
        </w:rPr>
        <w:t xml:space="preserve"> </w:t>
      </w:r>
      <w:r>
        <w:rPr>
          <w:w w:val="105"/>
        </w:rPr>
        <w:t>psychologists</w:t>
      </w:r>
      <w:r>
        <w:rPr>
          <w:spacing w:val="-13"/>
          <w:w w:val="105"/>
        </w:rPr>
        <w:t xml:space="preserve"> </w:t>
      </w:r>
      <w:r>
        <w:rPr>
          <w:w w:val="105"/>
        </w:rPr>
        <w:t>in</w:t>
      </w:r>
      <w:r>
        <w:rPr>
          <w:spacing w:val="-12"/>
          <w:w w:val="105"/>
        </w:rPr>
        <w:t xml:space="preserve"> </w:t>
      </w:r>
      <w:r>
        <w:rPr>
          <w:w w:val="105"/>
        </w:rPr>
        <w:t>the</w:t>
      </w:r>
      <w:r>
        <w:rPr>
          <w:spacing w:val="-12"/>
          <w:w w:val="105"/>
        </w:rPr>
        <w:t xml:space="preserve"> </w:t>
      </w:r>
      <w:r>
        <w:rPr>
          <w:w w:val="105"/>
        </w:rPr>
        <w:t>field.</w:t>
      </w:r>
      <w:r>
        <w:rPr>
          <w:spacing w:val="-13"/>
          <w:w w:val="105"/>
        </w:rPr>
        <w:t xml:space="preserve"> </w:t>
      </w:r>
      <w:r>
        <w:rPr>
          <w:w w:val="105"/>
        </w:rPr>
        <w:t>Traces</w:t>
      </w:r>
      <w:r>
        <w:rPr>
          <w:spacing w:val="-12"/>
          <w:w w:val="105"/>
        </w:rPr>
        <w:t xml:space="preserve"> </w:t>
      </w:r>
      <w:r>
        <w:rPr>
          <w:w w:val="105"/>
        </w:rPr>
        <w:t>the</w:t>
      </w:r>
      <w:r>
        <w:rPr>
          <w:spacing w:val="-12"/>
          <w:w w:val="105"/>
        </w:rPr>
        <w:t xml:space="preserve"> </w:t>
      </w:r>
      <w:r>
        <w:rPr>
          <w:w w:val="105"/>
        </w:rPr>
        <w:t>theoretical</w:t>
      </w:r>
      <w:r>
        <w:rPr>
          <w:spacing w:val="-13"/>
          <w:w w:val="105"/>
        </w:rPr>
        <w:t xml:space="preserve"> </w:t>
      </w:r>
      <w:r>
        <w:rPr>
          <w:w w:val="105"/>
        </w:rPr>
        <w:t>and</w:t>
      </w:r>
      <w:r>
        <w:rPr>
          <w:spacing w:val="-12"/>
          <w:w w:val="105"/>
        </w:rPr>
        <w:t xml:space="preserve"> </w:t>
      </w:r>
      <w:r>
        <w:rPr>
          <w:w w:val="105"/>
        </w:rPr>
        <w:t>empirical</w:t>
      </w:r>
      <w:r>
        <w:rPr>
          <w:spacing w:val="-13"/>
          <w:w w:val="105"/>
        </w:rPr>
        <w:t xml:space="preserve"> </w:t>
      </w:r>
      <w:r>
        <w:rPr>
          <w:w w:val="105"/>
        </w:rPr>
        <w:t>changes in developmental psychology over the past 100</w:t>
      </w:r>
      <w:r>
        <w:rPr>
          <w:spacing w:val="-18"/>
          <w:w w:val="105"/>
        </w:rPr>
        <w:t xml:space="preserve"> </w:t>
      </w:r>
      <w:r>
        <w:rPr>
          <w:w w:val="105"/>
        </w:rPr>
        <w:t>years.</w:t>
      </w:r>
    </w:p>
    <w:p w:rsidR="002E0D56" w:rsidRDefault="00C67A04">
      <w:pPr>
        <w:spacing w:before="148" w:line="266" w:lineRule="auto"/>
        <w:ind w:left="828" w:right="1320" w:hanging="240"/>
        <w:rPr>
          <w:sz w:val="19"/>
        </w:rPr>
      </w:pPr>
      <w:r>
        <w:rPr>
          <w:sz w:val="19"/>
        </w:rPr>
        <w:t>Pinker, S. (1989)</w:t>
      </w:r>
      <w:r>
        <w:rPr>
          <w:sz w:val="19"/>
        </w:rPr>
        <w:t xml:space="preserve">. </w:t>
      </w:r>
      <w:r>
        <w:rPr>
          <w:rFonts w:ascii="Times New Roman"/>
          <w:i/>
          <w:sz w:val="19"/>
        </w:rPr>
        <w:t xml:space="preserve">Learnability and Cognition: The Acquisition of Argument Structure. </w:t>
      </w:r>
      <w:r>
        <w:rPr>
          <w:sz w:val="19"/>
        </w:rPr>
        <w:t>Cambridge: MIT Press.</w:t>
      </w:r>
    </w:p>
    <w:p w:rsidR="002E0D56" w:rsidRDefault="00C67A04">
      <w:pPr>
        <w:spacing w:before="147" w:line="266" w:lineRule="auto"/>
        <w:ind w:left="828" w:right="1145" w:hanging="240"/>
        <w:rPr>
          <w:sz w:val="19"/>
        </w:rPr>
      </w:pPr>
      <w:r>
        <w:rPr>
          <w:w w:val="105"/>
          <w:sz w:val="19"/>
        </w:rPr>
        <w:t xml:space="preserve">Sternberg, R. J. (1990). </w:t>
      </w:r>
      <w:r>
        <w:rPr>
          <w:rFonts w:ascii="Times New Roman"/>
          <w:i/>
          <w:w w:val="105"/>
          <w:sz w:val="19"/>
        </w:rPr>
        <w:t xml:space="preserve">Metaphors of Mind: Conceptions of the Nature of Intelligence. </w:t>
      </w:r>
      <w:r>
        <w:rPr>
          <w:w w:val="105"/>
          <w:sz w:val="19"/>
        </w:rPr>
        <w:t>Cambridge: Cambridge</w:t>
      </w:r>
      <w:r>
        <w:rPr>
          <w:spacing w:val="-12"/>
          <w:w w:val="105"/>
          <w:sz w:val="19"/>
        </w:rPr>
        <w:t xml:space="preserve"> </w:t>
      </w:r>
      <w:r>
        <w:rPr>
          <w:w w:val="105"/>
          <w:sz w:val="19"/>
        </w:rPr>
        <w:t>University</w:t>
      </w:r>
      <w:r>
        <w:rPr>
          <w:spacing w:val="-12"/>
          <w:w w:val="105"/>
          <w:sz w:val="19"/>
        </w:rPr>
        <w:t xml:space="preserve"> </w:t>
      </w:r>
      <w:r>
        <w:rPr>
          <w:w w:val="105"/>
          <w:sz w:val="19"/>
        </w:rPr>
        <w:t>Press.</w:t>
      </w:r>
      <w:r>
        <w:rPr>
          <w:spacing w:val="-12"/>
          <w:w w:val="105"/>
          <w:sz w:val="19"/>
        </w:rPr>
        <w:t xml:space="preserve"> </w:t>
      </w:r>
      <w:r>
        <w:rPr>
          <w:w w:val="105"/>
          <w:sz w:val="19"/>
        </w:rPr>
        <w:t>An</w:t>
      </w:r>
      <w:r>
        <w:rPr>
          <w:spacing w:val="-11"/>
          <w:w w:val="105"/>
          <w:sz w:val="19"/>
        </w:rPr>
        <w:t xml:space="preserve"> </w:t>
      </w:r>
      <w:r>
        <w:rPr>
          <w:w w:val="105"/>
          <w:sz w:val="19"/>
        </w:rPr>
        <w:t>overview</w:t>
      </w:r>
      <w:r>
        <w:rPr>
          <w:spacing w:val="-12"/>
          <w:w w:val="105"/>
          <w:sz w:val="19"/>
        </w:rPr>
        <w:t xml:space="preserve"> </w:t>
      </w:r>
      <w:r>
        <w:rPr>
          <w:w w:val="105"/>
          <w:sz w:val="19"/>
        </w:rPr>
        <w:t>of</w:t>
      </w:r>
      <w:r>
        <w:rPr>
          <w:spacing w:val="-12"/>
          <w:w w:val="105"/>
          <w:sz w:val="19"/>
        </w:rPr>
        <w:t xml:space="preserve"> </w:t>
      </w:r>
      <w:r>
        <w:rPr>
          <w:w w:val="105"/>
          <w:sz w:val="19"/>
        </w:rPr>
        <w:t>human</w:t>
      </w:r>
      <w:r>
        <w:rPr>
          <w:spacing w:val="-11"/>
          <w:w w:val="105"/>
          <w:sz w:val="19"/>
        </w:rPr>
        <w:t xml:space="preserve"> </w:t>
      </w:r>
      <w:r>
        <w:rPr>
          <w:w w:val="105"/>
          <w:sz w:val="19"/>
        </w:rPr>
        <w:t>intelligence</w:t>
      </w:r>
      <w:r>
        <w:rPr>
          <w:spacing w:val="-12"/>
          <w:w w:val="105"/>
          <w:sz w:val="19"/>
        </w:rPr>
        <w:t xml:space="preserve"> </w:t>
      </w:r>
      <w:r>
        <w:rPr>
          <w:w w:val="105"/>
          <w:sz w:val="19"/>
        </w:rPr>
        <w:t>from</w:t>
      </w:r>
      <w:r>
        <w:rPr>
          <w:spacing w:val="-12"/>
          <w:w w:val="105"/>
          <w:sz w:val="19"/>
        </w:rPr>
        <w:t xml:space="preserve"> </w:t>
      </w:r>
      <w:r>
        <w:rPr>
          <w:w w:val="105"/>
          <w:sz w:val="19"/>
        </w:rPr>
        <w:t>the</w:t>
      </w:r>
      <w:r>
        <w:rPr>
          <w:spacing w:val="-12"/>
          <w:w w:val="105"/>
          <w:sz w:val="19"/>
        </w:rPr>
        <w:t xml:space="preserve"> </w:t>
      </w:r>
      <w:r>
        <w:rPr>
          <w:w w:val="105"/>
          <w:sz w:val="19"/>
        </w:rPr>
        <w:t>combined,</w:t>
      </w:r>
      <w:r>
        <w:rPr>
          <w:spacing w:val="-11"/>
          <w:w w:val="105"/>
          <w:sz w:val="19"/>
        </w:rPr>
        <w:t xml:space="preserve"> </w:t>
      </w:r>
      <w:r>
        <w:rPr>
          <w:w w:val="105"/>
          <w:sz w:val="19"/>
        </w:rPr>
        <w:t>rather</w:t>
      </w:r>
      <w:r>
        <w:rPr>
          <w:spacing w:val="-12"/>
          <w:w w:val="105"/>
          <w:sz w:val="19"/>
        </w:rPr>
        <w:t xml:space="preserve"> </w:t>
      </w:r>
      <w:r>
        <w:rPr>
          <w:w w:val="105"/>
          <w:sz w:val="19"/>
        </w:rPr>
        <w:t>than individualistic, perspectives of psychology, anthropology, and</w:t>
      </w:r>
      <w:r>
        <w:rPr>
          <w:spacing w:val="-16"/>
          <w:w w:val="105"/>
          <w:sz w:val="19"/>
        </w:rPr>
        <w:t xml:space="preserve"> </w:t>
      </w:r>
      <w:r>
        <w:rPr>
          <w:w w:val="105"/>
          <w:sz w:val="19"/>
        </w:rPr>
        <w:t>sociology.</w:t>
      </w:r>
    </w:p>
    <w:p w:rsidR="002E0D56" w:rsidRDefault="00C67A04">
      <w:pPr>
        <w:pStyle w:val="BodyText"/>
        <w:spacing w:before="148" w:line="266" w:lineRule="auto"/>
        <w:ind w:left="828" w:right="1320" w:hanging="240"/>
      </w:pPr>
      <w:r>
        <w:t xml:space="preserve">Turner, J., &amp; Helms, D. (1995). </w:t>
      </w:r>
      <w:r>
        <w:rPr>
          <w:rFonts w:ascii="Times New Roman"/>
          <w:i/>
        </w:rPr>
        <w:t xml:space="preserve">Lifespan Development (5th ed.). </w:t>
      </w:r>
      <w:r>
        <w:t>Fort Worth: Harcourt Brace College Publishers. An introduction to life span development that</w:t>
      </w:r>
      <w:r>
        <w:t xml:space="preserve"> focuses on seven essential themes. These themes are the interrelatedness of aging processes, theoretical perspectives on life span development, the interaction of heredity and environment, epigenetics, continuity and discontinuity, active and reactive mod</w:t>
      </w:r>
      <w:r>
        <w:t>els of development, and gender issues.</w:t>
      </w:r>
    </w:p>
    <w:p w:rsidR="002E0D56" w:rsidRDefault="00C67A04">
      <w:pPr>
        <w:spacing w:before="148" w:line="266" w:lineRule="auto"/>
        <w:ind w:left="828" w:right="1184"/>
        <w:jc w:val="both"/>
        <w:rPr>
          <w:sz w:val="19"/>
        </w:rPr>
      </w:pPr>
      <w:r>
        <w:rPr>
          <w:w w:val="105"/>
          <w:sz w:val="19"/>
        </w:rPr>
        <w:t>Van</w:t>
      </w:r>
      <w:r>
        <w:rPr>
          <w:spacing w:val="-16"/>
          <w:w w:val="105"/>
          <w:sz w:val="19"/>
        </w:rPr>
        <w:t xml:space="preserve"> </w:t>
      </w:r>
      <w:r>
        <w:rPr>
          <w:w w:val="105"/>
          <w:sz w:val="19"/>
        </w:rPr>
        <w:t>Hasselt,</w:t>
      </w:r>
      <w:r>
        <w:rPr>
          <w:spacing w:val="-15"/>
          <w:w w:val="105"/>
          <w:sz w:val="19"/>
        </w:rPr>
        <w:t xml:space="preserve"> </w:t>
      </w:r>
      <w:r>
        <w:rPr>
          <w:w w:val="105"/>
          <w:sz w:val="19"/>
        </w:rPr>
        <w:t>V.,</w:t>
      </w:r>
      <w:r>
        <w:rPr>
          <w:spacing w:val="-16"/>
          <w:w w:val="105"/>
          <w:sz w:val="19"/>
        </w:rPr>
        <w:t xml:space="preserve"> </w:t>
      </w:r>
      <w:r>
        <w:rPr>
          <w:w w:val="105"/>
          <w:sz w:val="19"/>
        </w:rPr>
        <w:t>&amp;</w:t>
      </w:r>
      <w:r>
        <w:rPr>
          <w:spacing w:val="-15"/>
          <w:w w:val="105"/>
          <w:sz w:val="19"/>
        </w:rPr>
        <w:t xml:space="preserve"> </w:t>
      </w:r>
      <w:r>
        <w:rPr>
          <w:w w:val="105"/>
          <w:sz w:val="19"/>
        </w:rPr>
        <w:t>Hersen,</w:t>
      </w:r>
      <w:r>
        <w:rPr>
          <w:spacing w:val="-15"/>
          <w:w w:val="105"/>
          <w:sz w:val="19"/>
        </w:rPr>
        <w:t xml:space="preserve"> </w:t>
      </w:r>
      <w:r>
        <w:rPr>
          <w:w w:val="105"/>
          <w:sz w:val="19"/>
        </w:rPr>
        <w:t>M.</w:t>
      </w:r>
      <w:r>
        <w:rPr>
          <w:spacing w:val="-16"/>
          <w:w w:val="105"/>
          <w:sz w:val="19"/>
        </w:rPr>
        <w:t xml:space="preserve"> </w:t>
      </w:r>
      <w:r>
        <w:rPr>
          <w:w w:val="105"/>
          <w:sz w:val="19"/>
        </w:rPr>
        <w:t>(1992).</w:t>
      </w:r>
      <w:r>
        <w:rPr>
          <w:spacing w:val="-14"/>
          <w:w w:val="105"/>
          <w:sz w:val="19"/>
        </w:rPr>
        <w:t xml:space="preserve"> </w:t>
      </w:r>
      <w:r>
        <w:rPr>
          <w:rFonts w:ascii="Times New Roman"/>
          <w:i/>
          <w:w w:val="105"/>
          <w:sz w:val="19"/>
        </w:rPr>
        <w:t>Handbook</w:t>
      </w:r>
      <w:r>
        <w:rPr>
          <w:rFonts w:ascii="Times New Roman"/>
          <w:i/>
          <w:spacing w:val="-17"/>
          <w:w w:val="105"/>
          <w:sz w:val="19"/>
        </w:rPr>
        <w:t xml:space="preserve"> </w:t>
      </w:r>
      <w:r>
        <w:rPr>
          <w:rFonts w:ascii="Times New Roman"/>
          <w:i/>
          <w:w w:val="105"/>
          <w:sz w:val="19"/>
        </w:rPr>
        <w:t>of</w:t>
      </w:r>
      <w:r>
        <w:rPr>
          <w:rFonts w:ascii="Times New Roman"/>
          <w:i/>
          <w:spacing w:val="-17"/>
          <w:w w:val="105"/>
          <w:sz w:val="19"/>
        </w:rPr>
        <w:t xml:space="preserve"> </w:t>
      </w:r>
      <w:r>
        <w:rPr>
          <w:rFonts w:ascii="Times New Roman"/>
          <w:i/>
          <w:w w:val="105"/>
          <w:sz w:val="19"/>
        </w:rPr>
        <w:t>Social</w:t>
      </w:r>
      <w:r>
        <w:rPr>
          <w:rFonts w:ascii="Times New Roman"/>
          <w:i/>
          <w:spacing w:val="-16"/>
          <w:w w:val="105"/>
          <w:sz w:val="19"/>
        </w:rPr>
        <w:t xml:space="preserve"> </w:t>
      </w:r>
      <w:r>
        <w:rPr>
          <w:rFonts w:ascii="Times New Roman"/>
          <w:i/>
          <w:w w:val="105"/>
          <w:sz w:val="19"/>
        </w:rPr>
        <w:t>Development.</w:t>
      </w:r>
      <w:r>
        <w:rPr>
          <w:rFonts w:ascii="Times New Roman"/>
          <w:i/>
          <w:spacing w:val="-17"/>
          <w:w w:val="105"/>
          <w:sz w:val="19"/>
        </w:rPr>
        <w:t xml:space="preserve"> </w:t>
      </w:r>
      <w:r>
        <w:rPr>
          <w:rFonts w:ascii="Times New Roman"/>
          <w:i/>
          <w:w w:val="105"/>
          <w:sz w:val="19"/>
        </w:rPr>
        <w:t>A</w:t>
      </w:r>
      <w:r>
        <w:rPr>
          <w:rFonts w:ascii="Times New Roman"/>
          <w:i/>
          <w:spacing w:val="-17"/>
          <w:w w:val="105"/>
          <w:sz w:val="19"/>
        </w:rPr>
        <w:t xml:space="preserve"> </w:t>
      </w:r>
      <w:r>
        <w:rPr>
          <w:rFonts w:ascii="Times New Roman"/>
          <w:i/>
          <w:w w:val="105"/>
          <w:sz w:val="19"/>
        </w:rPr>
        <w:t>Lifespan</w:t>
      </w:r>
      <w:r>
        <w:rPr>
          <w:rFonts w:ascii="Times New Roman"/>
          <w:i/>
          <w:spacing w:val="-16"/>
          <w:w w:val="105"/>
          <w:sz w:val="19"/>
        </w:rPr>
        <w:t xml:space="preserve"> </w:t>
      </w:r>
      <w:r>
        <w:rPr>
          <w:rFonts w:ascii="Times New Roman"/>
          <w:i/>
          <w:w w:val="105"/>
          <w:sz w:val="19"/>
        </w:rPr>
        <w:t>Perspective.</w:t>
      </w:r>
      <w:r>
        <w:rPr>
          <w:rFonts w:ascii="Times New Roman"/>
          <w:i/>
          <w:spacing w:val="-18"/>
          <w:w w:val="105"/>
          <w:sz w:val="19"/>
        </w:rPr>
        <w:t xml:space="preserve"> </w:t>
      </w:r>
      <w:r>
        <w:rPr>
          <w:w w:val="105"/>
          <w:sz w:val="19"/>
        </w:rPr>
        <w:t>New York,</w:t>
      </w:r>
      <w:r>
        <w:rPr>
          <w:spacing w:val="-15"/>
          <w:w w:val="105"/>
          <w:sz w:val="19"/>
        </w:rPr>
        <w:t xml:space="preserve"> </w:t>
      </w:r>
      <w:r>
        <w:rPr>
          <w:w w:val="105"/>
          <w:sz w:val="19"/>
        </w:rPr>
        <w:t>Plenum</w:t>
      </w:r>
      <w:r>
        <w:rPr>
          <w:spacing w:val="-14"/>
          <w:w w:val="105"/>
          <w:sz w:val="19"/>
        </w:rPr>
        <w:t xml:space="preserve"> </w:t>
      </w:r>
      <w:r>
        <w:rPr>
          <w:w w:val="105"/>
          <w:sz w:val="19"/>
        </w:rPr>
        <w:t>Press.</w:t>
      </w:r>
      <w:r>
        <w:rPr>
          <w:spacing w:val="-14"/>
          <w:w w:val="105"/>
          <w:sz w:val="19"/>
        </w:rPr>
        <w:t xml:space="preserve"> </w:t>
      </w:r>
      <w:r>
        <w:rPr>
          <w:w w:val="105"/>
          <w:sz w:val="19"/>
        </w:rPr>
        <w:t>Investigates</w:t>
      </w:r>
      <w:r>
        <w:rPr>
          <w:spacing w:val="-14"/>
          <w:w w:val="105"/>
          <w:sz w:val="19"/>
        </w:rPr>
        <w:t xml:space="preserve"> </w:t>
      </w:r>
      <w:r>
        <w:rPr>
          <w:w w:val="105"/>
          <w:sz w:val="19"/>
        </w:rPr>
        <w:t>the</w:t>
      </w:r>
      <w:r>
        <w:rPr>
          <w:spacing w:val="-14"/>
          <w:w w:val="105"/>
          <w:sz w:val="19"/>
        </w:rPr>
        <w:t xml:space="preserve"> </w:t>
      </w:r>
      <w:r>
        <w:rPr>
          <w:w w:val="105"/>
          <w:sz w:val="19"/>
        </w:rPr>
        <w:t>process</w:t>
      </w:r>
      <w:r>
        <w:rPr>
          <w:spacing w:val="-14"/>
          <w:w w:val="105"/>
          <w:sz w:val="19"/>
        </w:rPr>
        <w:t xml:space="preserve"> </w:t>
      </w:r>
      <w:r>
        <w:rPr>
          <w:w w:val="105"/>
          <w:sz w:val="19"/>
        </w:rPr>
        <w:t>of</w:t>
      </w:r>
      <w:r>
        <w:rPr>
          <w:spacing w:val="-14"/>
          <w:w w:val="105"/>
          <w:sz w:val="19"/>
        </w:rPr>
        <w:t xml:space="preserve"> </w:t>
      </w:r>
      <w:r>
        <w:rPr>
          <w:w w:val="105"/>
          <w:sz w:val="19"/>
        </w:rPr>
        <w:t>social</w:t>
      </w:r>
      <w:r>
        <w:rPr>
          <w:spacing w:val="-14"/>
          <w:w w:val="105"/>
          <w:sz w:val="19"/>
        </w:rPr>
        <w:t xml:space="preserve"> </w:t>
      </w:r>
      <w:r>
        <w:rPr>
          <w:w w:val="105"/>
          <w:sz w:val="19"/>
        </w:rPr>
        <w:t>development</w:t>
      </w:r>
      <w:r>
        <w:rPr>
          <w:spacing w:val="-14"/>
          <w:w w:val="105"/>
          <w:sz w:val="19"/>
        </w:rPr>
        <w:t xml:space="preserve"> </w:t>
      </w:r>
      <w:r>
        <w:rPr>
          <w:w w:val="105"/>
          <w:sz w:val="19"/>
        </w:rPr>
        <w:t>from</w:t>
      </w:r>
      <w:r>
        <w:rPr>
          <w:spacing w:val="-14"/>
          <w:w w:val="105"/>
          <w:sz w:val="19"/>
        </w:rPr>
        <w:t xml:space="preserve"> </w:t>
      </w:r>
      <w:r>
        <w:rPr>
          <w:w w:val="105"/>
          <w:sz w:val="19"/>
        </w:rPr>
        <w:t>a</w:t>
      </w:r>
      <w:r>
        <w:rPr>
          <w:spacing w:val="-14"/>
          <w:w w:val="105"/>
          <w:sz w:val="19"/>
        </w:rPr>
        <w:t xml:space="preserve"> </w:t>
      </w:r>
      <w:r>
        <w:rPr>
          <w:w w:val="105"/>
          <w:sz w:val="19"/>
        </w:rPr>
        <w:t>life</w:t>
      </w:r>
      <w:r>
        <w:rPr>
          <w:spacing w:val="-14"/>
          <w:w w:val="105"/>
          <w:sz w:val="19"/>
        </w:rPr>
        <w:t xml:space="preserve"> </w:t>
      </w:r>
      <w:r>
        <w:rPr>
          <w:w w:val="105"/>
          <w:sz w:val="19"/>
        </w:rPr>
        <w:t>span</w:t>
      </w:r>
      <w:r>
        <w:rPr>
          <w:spacing w:val="-14"/>
          <w:w w:val="105"/>
          <w:sz w:val="19"/>
        </w:rPr>
        <w:t xml:space="preserve"> </w:t>
      </w:r>
      <w:r>
        <w:rPr>
          <w:w w:val="105"/>
          <w:sz w:val="19"/>
        </w:rPr>
        <w:t>perspective. Covers</w:t>
      </w:r>
      <w:r>
        <w:rPr>
          <w:spacing w:val="-7"/>
          <w:w w:val="105"/>
          <w:sz w:val="19"/>
        </w:rPr>
        <w:t xml:space="preserve"> </w:t>
      </w:r>
      <w:r>
        <w:rPr>
          <w:w w:val="105"/>
          <w:sz w:val="19"/>
        </w:rPr>
        <w:t>all</w:t>
      </w:r>
      <w:r>
        <w:rPr>
          <w:spacing w:val="-7"/>
          <w:w w:val="105"/>
          <w:sz w:val="19"/>
        </w:rPr>
        <w:t xml:space="preserve"> </w:t>
      </w:r>
      <w:r>
        <w:rPr>
          <w:w w:val="105"/>
          <w:sz w:val="19"/>
        </w:rPr>
        <w:t>stages</w:t>
      </w:r>
      <w:r>
        <w:rPr>
          <w:spacing w:val="-5"/>
          <w:w w:val="105"/>
          <w:sz w:val="19"/>
        </w:rPr>
        <w:t xml:space="preserve"> </w:t>
      </w:r>
      <w:r>
        <w:rPr>
          <w:w w:val="105"/>
          <w:sz w:val="19"/>
        </w:rPr>
        <w:t>of</w:t>
      </w:r>
      <w:r>
        <w:rPr>
          <w:spacing w:val="-7"/>
          <w:w w:val="105"/>
          <w:sz w:val="19"/>
        </w:rPr>
        <w:t xml:space="preserve"> </w:t>
      </w:r>
      <w:r>
        <w:rPr>
          <w:w w:val="105"/>
          <w:sz w:val="19"/>
        </w:rPr>
        <w:t>life</w:t>
      </w:r>
      <w:r>
        <w:rPr>
          <w:spacing w:val="-6"/>
          <w:w w:val="105"/>
          <w:sz w:val="19"/>
        </w:rPr>
        <w:t xml:space="preserve"> </w:t>
      </w:r>
      <w:r>
        <w:rPr>
          <w:w w:val="105"/>
          <w:sz w:val="19"/>
        </w:rPr>
        <w:t>from</w:t>
      </w:r>
      <w:r>
        <w:rPr>
          <w:spacing w:val="-7"/>
          <w:w w:val="105"/>
          <w:sz w:val="19"/>
        </w:rPr>
        <w:t xml:space="preserve"> </w:t>
      </w:r>
      <w:r>
        <w:rPr>
          <w:w w:val="105"/>
          <w:sz w:val="19"/>
        </w:rPr>
        <w:t>the</w:t>
      </w:r>
      <w:r>
        <w:rPr>
          <w:spacing w:val="-7"/>
          <w:w w:val="105"/>
          <w:sz w:val="19"/>
        </w:rPr>
        <w:t xml:space="preserve"> </w:t>
      </w:r>
      <w:r>
        <w:rPr>
          <w:w w:val="105"/>
          <w:sz w:val="19"/>
        </w:rPr>
        <w:t>crib</w:t>
      </w:r>
      <w:r>
        <w:rPr>
          <w:spacing w:val="-6"/>
          <w:w w:val="105"/>
          <w:sz w:val="19"/>
        </w:rPr>
        <w:t xml:space="preserve"> </w:t>
      </w:r>
      <w:r>
        <w:rPr>
          <w:w w:val="105"/>
          <w:sz w:val="19"/>
        </w:rPr>
        <w:t>to</w:t>
      </w:r>
      <w:r>
        <w:rPr>
          <w:spacing w:val="-7"/>
          <w:w w:val="105"/>
          <w:sz w:val="19"/>
        </w:rPr>
        <w:t xml:space="preserve"> </w:t>
      </w:r>
      <w:r>
        <w:rPr>
          <w:w w:val="105"/>
          <w:sz w:val="19"/>
        </w:rPr>
        <w:t>old</w:t>
      </w:r>
      <w:r>
        <w:rPr>
          <w:spacing w:val="-6"/>
          <w:w w:val="105"/>
          <w:sz w:val="19"/>
        </w:rPr>
        <w:t xml:space="preserve"> </w:t>
      </w:r>
      <w:r>
        <w:rPr>
          <w:w w:val="105"/>
          <w:sz w:val="19"/>
        </w:rPr>
        <w:t>age.</w:t>
      </w:r>
      <w:r>
        <w:rPr>
          <w:spacing w:val="-7"/>
          <w:w w:val="105"/>
          <w:sz w:val="19"/>
        </w:rPr>
        <w:t xml:space="preserve"> </w:t>
      </w:r>
      <w:r>
        <w:rPr>
          <w:w w:val="105"/>
          <w:sz w:val="19"/>
        </w:rPr>
        <w:t>An</w:t>
      </w:r>
      <w:r>
        <w:rPr>
          <w:spacing w:val="-6"/>
          <w:w w:val="105"/>
          <w:sz w:val="19"/>
        </w:rPr>
        <w:t xml:space="preserve"> </w:t>
      </w:r>
      <w:r>
        <w:rPr>
          <w:w w:val="105"/>
          <w:sz w:val="19"/>
        </w:rPr>
        <w:t>excellent</w:t>
      </w:r>
      <w:r>
        <w:rPr>
          <w:spacing w:val="-6"/>
          <w:w w:val="105"/>
          <w:sz w:val="19"/>
        </w:rPr>
        <w:t xml:space="preserve"> </w:t>
      </w:r>
      <w:r>
        <w:rPr>
          <w:w w:val="105"/>
          <w:sz w:val="19"/>
        </w:rPr>
        <w:t>reference.</w:t>
      </w:r>
    </w:p>
    <w:p w:rsidR="002E0D56" w:rsidRDefault="00C67A04">
      <w:pPr>
        <w:pStyle w:val="BodyText"/>
        <w:spacing w:before="148" w:line="266" w:lineRule="auto"/>
        <w:ind w:left="828" w:right="1320" w:hanging="240"/>
      </w:pPr>
      <w:r>
        <w:rPr>
          <w:w w:val="105"/>
        </w:rPr>
        <w:t>Vygotsky,</w:t>
      </w:r>
      <w:r>
        <w:rPr>
          <w:spacing w:val="-14"/>
          <w:w w:val="105"/>
        </w:rPr>
        <w:t xml:space="preserve"> </w:t>
      </w:r>
      <w:r>
        <w:rPr>
          <w:w w:val="105"/>
        </w:rPr>
        <w:t>L.</w:t>
      </w:r>
      <w:r>
        <w:rPr>
          <w:spacing w:val="-13"/>
          <w:w w:val="105"/>
        </w:rPr>
        <w:t xml:space="preserve"> </w:t>
      </w:r>
      <w:r>
        <w:rPr>
          <w:w w:val="105"/>
        </w:rPr>
        <w:t>(1986).</w:t>
      </w:r>
      <w:r>
        <w:rPr>
          <w:spacing w:val="-13"/>
          <w:w w:val="105"/>
        </w:rPr>
        <w:t xml:space="preserve"> </w:t>
      </w:r>
      <w:r>
        <w:rPr>
          <w:rFonts w:ascii="Times New Roman"/>
          <w:i/>
          <w:w w:val="105"/>
        </w:rPr>
        <w:t>Thought</w:t>
      </w:r>
      <w:r>
        <w:rPr>
          <w:rFonts w:ascii="Times New Roman"/>
          <w:i/>
          <w:spacing w:val="-13"/>
          <w:w w:val="105"/>
        </w:rPr>
        <w:t xml:space="preserve"> </w:t>
      </w:r>
      <w:r>
        <w:rPr>
          <w:rFonts w:ascii="Times New Roman"/>
          <w:i/>
          <w:w w:val="105"/>
        </w:rPr>
        <w:t>and</w:t>
      </w:r>
      <w:r>
        <w:rPr>
          <w:rFonts w:ascii="Times New Roman"/>
          <w:i/>
          <w:spacing w:val="-13"/>
          <w:w w:val="105"/>
        </w:rPr>
        <w:t xml:space="preserve"> </w:t>
      </w:r>
      <w:r>
        <w:rPr>
          <w:rFonts w:ascii="Times New Roman"/>
          <w:i/>
          <w:w w:val="105"/>
        </w:rPr>
        <w:t>Language.</w:t>
      </w:r>
      <w:r>
        <w:rPr>
          <w:rFonts w:ascii="Times New Roman"/>
          <w:i/>
          <w:spacing w:val="-13"/>
          <w:w w:val="105"/>
        </w:rPr>
        <w:t xml:space="preserve"> </w:t>
      </w:r>
      <w:r>
        <w:rPr>
          <w:w w:val="105"/>
        </w:rPr>
        <w:t>Revised</w:t>
      </w:r>
      <w:r>
        <w:rPr>
          <w:spacing w:val="-13"/>
          <w:w w:val="105"/>
        </w:rPr>
        <w:t xml:space="preserve"> </w:t>
      </w:r>
      <w:r>
        <w:rPr>
          <w:w w:val="105"/>
        </w:rPr>
        <w:t>and</w:t>
      </w:r>
      <w:r>
        <w:rPr>
          <w:spacing w:val="-14"/>
          <w:w w:val="105"/>
        </w:rPr>
        <w:t xml:space="preserve"> </w:t>
      </w:r>
      <w:r>
        <w:rPr>
          <w:w w:val="105"/>
        </w:rPr>
        <w:t>edited</w:t>
      </w:r>
      <w:r>
        <w:rPr>
          <w:spacing w:val="-13"/>
          <w:w w:val="105"/>
        </w:rPr>
        <w:t xml:space="preserve"> </w:t>
      </w:r>
      <w:r>
        <w:rPr>
          <w:w w:val="105"/>
        </w:rPr>
        <w:t>by</w:t>
      </w:r>
      <w:r>
        <w:rPr>
          <w:spacing w:val="-13"/>
          <w:w w:val="105"/>
        </w:rPr>
        <w:t xml:space="preserve"> </w:t>
      </w:r>
      <w:r>
        <w:rPr>
          <w:w w:val="105"/>
        </w:rPr>
        <w:t>A.</w:t>
      </w:r>
      <w:r>
        <w:rPr>
          <w:spacing w:val="-14"/>
          <w:w w:val="105"/>
        </w:rPr>
        <w:t xml:space="preserve"> </w:t>
      </w:r>
      <w:r>
        <w:rPr>
          <w:w w:val="105"/>
        </w:rPr>
        <w:t>Kozulin.</w:t>
      </w:r>
      <w:r>
        <w:rPr>
          <w:spacing w:val="-13"/>
          <w:w w:val="105"/>
        </w:rPr>
        <w:t xml:space="preserve"> </w:t>
      </w:r>
      <w:r>
        <w:rPr>
          <w:w w:val="105"/>
        </w:rPr>
        <w:t>Cambridge:</w:t>
      </w:r>
      <w:r>
        <w:rPr>
          <w:spacing w:val="-14"/>
          <w:w w:val="105"/>
        </w:rPr>
        <w:t xml:space="preserve"> </w:t>
      </w:r>
      <w:r>
        <w:rPr>
          <w:w w:val="105"/>
        </w:rPr>
        <w:t>MIT Press. A 1986 revision of the original volume, this text helps balance the various trends of thought on the connections between psychology and</w:t>
      </w:r>
      <w:r>
        <w:rPr>
          <w:spacing w:val="-18"/>
          <w:w w:val="105"/>
        </w:rPr>
        <w:t xml:space="preserve"> </w:t>
      </w:r>
      <w:r>
        <w:rPr>
          <w:w w:val="105"/>
        </w:rPr>
        <w:t>language.</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ind w:left="588"/>
      </w:pPr>
      <w:r>
        <w:rPr>
          <w:w w:val="105"/>
        </w:rPr>
        <w:t>P</w:t>
      </w:r>
      <w:r>
        <w:rPr>
          <w:w w:val="105"/>
        </w:rPr>
        <w:t>ROGRAM 4: THE RESPONSIVE BRAIN</w:t>
      </w:r>
    </w:p>
    <w:p w:rsidR="002E0D56" w:rsidRDefault="002E0D56">
      <w:pPr>
        <w:pStyle w:val="BodyText"/>
        <w:spacing w:before="5"/>
        <w:rPr>
          <w:rFonts w:ascii="Times New Roman"/>
          <w:b/>
          <w:sz w:val="29"/>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995"/>
      </w:pPr>
      <w:r>
        <w:rPr>
          <w:w w:val="105"/>
        </w:rPr>
        <w:t>How the brain controls behavior and, conversely, how behavior and environment influence the brain’s structure and functioning.</w:t>
      </w:r>
    </w:p>
    <w:p w:rsidR="002E0D56" w:rsidRDefault="002E0D56">
      <w:pPr>
        <w:pStyle w:val="BodyText"/>
        <w:spacing w:before="7"/>
        <w:rPr>
          <w:sz w:val="32"/>
        </w:rPr>
      </w:pPr>
    </w:p>
    <w:p w:rsidR="002E0D56" w:rsidRDefault="00C67A04">
      <w:pPr>
        <w:pStyle w:val="Heading8"/>
        <w:ind w:left="588"/>
      </w:pPr>
      <w:r>
        <w:rPr>
          <w:w w:val="110"/>
        </w:rPr>
        <w:t>Key Issues</w:t>
      </w:r>
    </w:p>
    <w:p w:rsidR="002E0D56" w:rsidRDefault="00C67A04">
      <w:pPr>
        <w:pStyle w:val="BodyText"/>
        <w:spacing w:before="89" w:line="266" w:lineRule="auto"/>
        <w:ind w:left="948" w:right="1062"/>
      </w:pPr>
      <w:r>
        <w:rPr>
          <w:w w:val="105"/>
        </w:rPr>
        <w:t>The</w:t>
      </w:r>
      <w:r>
        <w:rPr>
          <w:spacing w:val="-17"/>
          <w:w w:val="105"/>
        </w:rPr>
        <w:t xml:space="preserve"> </w:t>
      </w:r>
      <w:r>
        <w:rPr>
          <w:w w:val="105"/>
        </w:rPr>
        <w:t>effect</w:t>
      </w:r>
      <w:r>
        <w:rPr>
          <w:spacing w:val="-17"/>
          <w:w w:val="105"/>
        </w:rPr>
        <w:t xml:space="preserve"> </w:t>
      </w:r>
      <w:r>
        <w:rPr>
          <w:w w:val="105"/>
        </w:rPr>
        <w:t>of</w:t>
      </w:r>
      <w:r>
        <w:rPr>
          <w:spacing w:val="-17"/>
          <w:w w:val="105"/>
        </w:rPr>
        <w:t xml:space="preserve"> </w:t>
      </w:r>
      <w:r>
        <w:rPr>
          <w:w w:val="105"/>
        </w:rPr>
        <w:t>human</w:t>
      </w:r>
      <w:r>
        <w:rPr>
          <w:spacing w:val="-17"/>
          <w:w w:val="105"/>
        </w:rPr>
        <w:t xml:space="preserve"> </w:t>
      </w:r>
      <w:r>
        <w:rPr>
          <w:w w:val="105"/>
        </w:rPr>
        <w:t>touch</w:t>
      </w:r>
      <w:r>
        <w:rPr>
          <w:spacing w:val="-17"/>
          <w:w w:val="105"/>
        </w:rPr>
        <w:t xml:space="preserve"> </w:t>
      </w:r>
      <w:r>
        <w:rPr>
          <w:w w:val="105"/>
        </w:rPr>
        <w:t>on</w:t>
      </w:r>
      <w:r>
        <w:rPr>
          <w:spacing w:val="-17"/>
          <w:w w:val="105"/>
        </w:rPr>
        <w:t xml:space="preserve"> </w:t>
      </w:r>
      <w:r>
        <w:rPr>
          <w:w w:val="105"/>
        </w:rPr>
        <w:t>the</w:t>
      </w:r>
      <w:r>
        <w:rPr>
          <w:spacing w:val="-17"/>
          <w:w w:val="105"/>
        </w:rPr>
        <w:t xml:space="preserve"> </w:t>
      </w:r>
      <w:r>
        <w:rPr>
          <w:w w:val="105"/>
        </w:rPr>
        <w:t>growth</w:t>
      </w:r>
      <w:r>
        <w:rPr>
          <w:spacing w:val="-17"/>
          <w:w w:val="105"/>
        </w:rPr>
        <w:t xml:space="preserve"> </w:t>
      </w:r>
      <w:r>
        <w:rPr>
          <w:w w:val="105"/>
        </w:rPr>
        <w:t>of</w:t>
      </w:r>
      <w:r>
        <w:rPr>
          <w:spacing w:val="-17"/>
          <w:w w:val="105"/>
        </w:rPr>
        <w:t xml:space="preserve"> </w:t>
      </w:r>
      <w:r>
        <w:rPr>
          <w:w w:val="105"/>
        </w:rPr>
        <w:t>premature</w:t>
      </w:r>
      <w:r>
        <w:rPr>
          <w:spacing w:val="-17"/>
          <w:w w:val="105"/>
        </w:rPr>
        <w:t xml:space="preserve"> </w:t>
      </w:r>
      <w:r>
        <w:rPr>
          <w:w w:val="105"/>
        </w:rPr>
        <w:t>babies,</w:t>
      </w:r>
      <w:r>
        <w:rPr>
          <w:spacing w:val="-17"/>
          <w:w w:val="105"/>
        </w:rPr>
        <w:t xml:space="preserve"> </w:t>
      </w:r>
      <w:r>
        <w:rPr>
          <w:w w:val="105"/>
        </w:rPr>
        <w:t>the</w:t>
      </w:r>
      <w:r>
        <w:rPr>
          <w:spacing w:val="-17"/>
          <w:w w:val="105"/>
        </w:rPr>
        <w:t xml:space="preserve"> </w:t>
      </w:r>
      <w:r>
        <w:rPr>
          <w:w w:val="105"/>
        </w:rPr>
        <w:t>effect</w:t>
      </w:r>
      <w:r>
        <w:rPr>
          <w:spacing w:val="-17"/>
          <w:w w:val="105"/>
        </w:rPr>
        <w:t xml:space="preserve"> </w:t>
      </w:r>
      <w:r>
        <w:rPr>
          <w:w w:val="105"/>
        </w:rPr>
        <w:t>of</w:t>
      </w:r>
      <w:r>
        <w:rPr>
          <w:spacing w:val="-17"/>
          <w:w w:val="105"/>
        </w:rPr>
        <w:t xml:space="preserve"> </w:t>
      </w:r>
      <w:r>
        <w:rPr>
          <w:w w:val="105"/>
        </w:rPr>
        <w:t>the</w:t>
      </w:r>
      <w:r>
        <w:rPr>
          <w:spacing w:val="-17"/>
          <w:w w:val="105"/>
        </w:rPr>
        <w:t xml:space="preserve"> </w:t>
      </w:r>
      <w:r>
        <w:rPr>
          <w:w w:val="105"/>
        </w:rPr>
        <w:t>mother’s</w:t>
      </w:r>
      <w:r>
        <w:rPr>
          <w:spacing w:val="-17"/>
          <w:w w:val="105"/>
        </w:rPr>
        <w:t xml:space="preserve"> </w:t>
      </w:r>
      <w:r>
        <w:rPr>
          <w:w w:val="105"/>
        </w:rPr>
        <w:t>touch</w:t>
      </w:r>
      <w:r>
        <w:rPr>
          <w:spacing w:val="-17"/>
          <w:w w:val="105"/>
        </w:rPr>
        <w:t xml:space="preserve"> </w:t>
      </w:r>
      <w:r>
        <w:rPr>
          <w:w w:val="105"/>
        </w:rPr>
        <w:t>on the</w:t>
      </w:r>
      <w:r>
        <w:rPr>
          <w:spacing w:val="-11"/>
          <w:w w:val="105"/>
        </w:rPr>
        <w:t xml:space="preserve"> </w:t>
      </w:r>
      <w:r>
        <w:rPr>
          <w:w w:val="105"/>
        </w:rPr>
        <w:t>growth</w:t>
      </w:r>
      <w:r>
        <w:rPr>
          <w:spacing w:val="-11"/>
          <w:w w:val="105"/>
        </w:rPr>
        <w:t xml:space="preserve"> </w:t>
      </w:r>
      <w:r>
        <w:rPr>
          <w:w w:val="105"/>
        </w:rPr>
        <w:t>of</w:t>
      </w:r>
      <w:r>
        <w:rPr>
          <w:spacing w:val="-11"/>
          <w:w w:val="105"/>
        </w:rPr>
        <w:t xml:space="preserve"> </w:t>
      </w:r>
      <w:r>
        <w:rPr>
          <w:w w:val="105"/>
        </w:rPr>
        <w:t>rats,</w:t>
      </w:r>
      <w:r>
        <w:rPr>
          <w:spacing w:val="-10"/>
          <w:w w:val="105"/>
        </w:rPr>
        <w:t xml:space="preserve"> </w:t>
      </w:r>
      <w:r>
        <w:rPr>
          <w:w w:val="105"/>
        </w:rPr>
        <w:t>psychosocial</w:t>
      </w:r>
      <w:r>
        <w:rPr>
          <w:spacing w:val="-10"/>
          <w:w w:val="105"/>
        </w:rPr>
        <w:t xml:space="preserve"> </w:t>
      </w:r>
      <w:r>
        <w:rPr>
          <w:w w:val="105"/>
        </w:rPr>
        <w:t>Dwarfism,</w:t>
      </w:r>
      <w:r>
        <w:rPr>
          <w:spacing w:val="-10"/>
          <w:w w:val="105"/>
        </w:rPr>
        <w:t xml:space="preserve"> </w:t>
      </w:r>
      <w:r>
        <w:rPr>
          <w:w w:val="105"/>
        </w:rPr>
        <w:t>the</w:t>
      </w:r>
      <w:r>
        <w:rPr>
          <w:spacing w:val="-11"/>
          <w:w w:val="105"/>
        </w:rPr>
        <w:t xml:space="preserve"> </w:t>
      </w:r>
      <w:r>
        <w:rPr>
          <w:w w:val="105"/>
        </w:rPr>
        <w:t>effect</w:t>
      </w:r>
      <w:r>
        <w:rPr>
          <w:spacing w:val="-10"/>
          <w:w w:val="105"/>
        </w:rPr>
        <w:t xml:space="preserve"> </w:t>
      </w:r>
      <w:r>
        <w:rPr>
          <w:w w:val="105"/>
        </w:rPr>
        <w:t>of</w:t>
      </w:r>
      <w:r>
        <w:rPr>
          <w:spacing w:val="-10"/>
          <w:w w:val="105"/>
        </w:rPr>
        <w:t xml:space="preserve"> </w:t>
      </w:r>
      <w:r>
        <w:rPr>
          <w:w w:val="105"/>
        </w:rPr>
        <w:t>stress</w:t>
      </w:r>
      <w:r>
        <w:rPr>
          <w:spacing w:val="-10"/>
          <w:w w:val="105"/>
        </w:rPr>
        <w:t xml:space="preserve"> </w:t>
      </w:r>
      <w:r>
        <w:rPr>
          <w:w w:val="105"/>
        </w:rPr>
        <w:t>on</w:t>
      </w:r>
      <w:r>
        <w:rPr>
          <w:spacing w:val="-10"/>
          <w:w w:val="105"/>
        </w:rPr>
        <w:t xml:space="preserve"> </w:t>
      </w:r>
      <w:r>
        <w:rPr>
          <w:w w:val="105"/>
        </w:rPr>
        <w:t>memory</w:t>
      </w:r>
      <w:r>
        <w:rPr>
          <w:spacing w:val="-10"/>
          <w:w w:val="105"/>
        </w:rPr>
        <w:t xml:space="preserve"> </w:t>
      </w:r>
      <w:r>
        <w:rPr>
          <w:w w:val="105"/>
        </w:rPr>
        <w:t>and</w:t>
      </w:r>
      <w:r>
        <w:rPr>
          <w:spacing w:val="-11"/>
          <w:w w:val="105"/>
        </w:rPr>
        <w:t xml:space="preserve"> </w:t>
      </w:r>
      <w:r>
        <w:rPr>
          <w:w w:val="105"/>
        </w:rPr>
        <w:t>learning</w:t>
      </w:r>
      <w:r>
        <w:rPr>
          <w:spacing w:val="-10"/>
          <w:w w:val="105"/>
        </w:rPr>
        <w:t xml:space="preserve"> </w:t>
      </w:r>
      <w:r>
        <w:rPr>
          <w:w w:val="105"/>
        </w:rPr>
        <w:t>in</w:t>
      </w:r>
      <w:r>
        <w:rPr>
          <w:spacing w:val="-10"/>
          <w:w w:val="105"/>
        </w:rPr>
        <w:t xml:space="preserve"> </w:t>
      </w:r>
      <w:r>
        <w:rPr>
          <w:w w:val="105"/>
        </w:rPr>
        <w:t>rats, how behavior modifies the physiology of the African Cichlid fish, and the effects of social status on the health of</w:t>
      </w:r>
      <w:r>
        <w:rPr>
          <w:spacing w:val="-14"/>
          <w:w w:val="105"/>
        </w:rPr>
        <w:t xml:space="preserve"> </w:t>
      </w:r>
      <w:r>
        <w:rPr>
          <w:w w:val="105"/>
        </w:rPr>
        <w:t>baboons</w:t>
      </w:r>
    </w:p>
    <w:p w:rsidR="002E0D56" w:rsidRDefault="002E0D56">
      <w:pPr>
        <w:pStyle w:val="BodyText"/>
        <w:spacing w:before="8"/>
        <w:rPr>
          <w:sz w:val="32"/>
        </w:rPr>
      </w:pPr>
    </w:p>
    <w:p w:rsidR="002E0D56" w:rsidRDefault="00C67A04">
      <w:pPr>
        <w:pStyle w:val="Heading8"/>
        <w:ind w:left="588"/>
      </w:pPr>
      <w:r>
        <w:rPr>
          <w:w w:val="110"/>
        </w:rPr>
        <w:t>Interviews</w:t>
      </w:r>
    </w:p>
    <w:p w:rsidR="002E0D56" w:rsidRDefault="00C67A04">
      <w:pPr>
        <w:pStyle w:val="BodyText"/>
        <w:spacing w:before="89" w:line="266" w:lineRule="auto"/>
        <w:ind w:left="948" w:right="1320"/>
      </w:pPr>
      <w:r>
        <w:rPr>
          <w:w w:val="105"/>
        </w:rPr>
        <w:t>Tiffany</w:t>
      </w:r>
      <w:r>
        <w:rPr>
          <w:spacing w:val="-12"/>
          <w:w w:val="105"/>
        </w:rPr>
        <w:t xml:space="preserve"> </w:t>
      </w:r>
      <w:r>
        <w:rPr>
          <w:w w:val="105"/>
        </w:rPr>
        <w:t>Field</w:t>
      </w:r>
      <w:r>
        <w:rPr>
          <w:spacing w:val="-13"/>
          <w:w w:val="105"/>
        </w:rPr>
        <w:t xml:space="preserve"> </w:t>
      </w:r>
      <w:r>
        <w:rPr>
          <w:w w:val="105"/>
        </w:rPr>
        <w:t>explains</w:t>
      </w:r>
      <w:r>
        <w:rPr>
          <w:spacing w:val="-12"/>
          <w:w w:val="105"/>
        </w:rPr>
        <w:t xml:space="preserve"> </w:t>
      </w:r>
      <w:r>
        <w:rPr>
          <w:w w:val="105"/>
        </w:rPr>
        <w:t>the</w:t>
      </w:r>
      <w:r>
        <w:rPr>
          <w:spacing w:val="-12"/>
          <w:w w:val="105"/>
        </w:rPr>
        <w:t xml:space="preserve"> </w:t>
      </w:r>
      <w:r>
        <w:rPr>
          <w:w w:val="105"/>
        </w:rPr>
        <w:t>benefits</w:t>
      </w:r>
      <w:r>
        <w:rPr>
          <w:spacing w:val="-12"/>
          <w:w w:val="105"/>
        </w:rPr>
        <w:t xml:space="preserve"> </w:t>
      </w:r>
      <w:r>
        <w:rPr>
          <w:w w:val="105"/>
        </w:rPr>
        <w:t>of</w:t>
      </w:r>
      <w:r>
        <w:rPr>
          <w:spacing w:val="-12"/>
          <w:w w:val="105"/>
        </w:rPr>
        <w:t xml:space="preserve"> </w:t>
      </w:r>
      <w:r>
        <w:rPr>
          <w:w w:val="105"/>
        </w:rPr>
        <w:t>touch</w:t>
      </w:r>
      <w:r>
        <w:rPr>
          <w:spacing w:val="-12"/>
          <w:w w:val="105"/>
        </w:rPr>
        <w:t xml:space="preserve"> </w:t>
      </w:r>
      <w:r>
        <w:rPr>
          <w:w w:val="105"/>
        </w:rPr>
        <w:t>on</w:t>
      </w:r>
      <w:r>
        <w:rPr>
          <w:spacing w:val="-12"/>
          <w:w w:val="105"/>
        </w:rPr>
        <w:t xml:space="preserve"> </w:t>
      </w:r>
      <w:r>
        <w:rPr>
          <w:w w:val="105"/>
        </w:rPr>
        <w:t>the</w:t>
      </w:r>
      <w:r>
        <w:rPr>
          <w:spacing w:val="-12"/>
          <w:w w:val="105"/>
        </w:rPr>
        <w:t xml:space="preserve"> </w:t>
      </w:r>
      <w:r>
        <w:rPr>
          <w:w w:val="105"/>
        </w:rPr>
        <w:t>cognitive</w:t>
      </w:r>
      <w:r>
        <w:rPr>
          <w:spacing w:val="-12"/>
          <w:w w:val="105"/>
        </w:rPr>
        <w:t xml:space="preserve"> </w:t>
      </w:r>
      <w:r>
        <w:rPr>
          <w:w w:val="105"/>
        </w:rPr>
        <w:t>and</w:t>
      </w:r>
      <w:r>
        <w:rPr>
          <w:spacing w:val="-12"/>
          <w:w w:val="105"/>
        </w:rPr>
        <w:t xml:space="preserve"> </w:t>
      </w:r>
      <w:r>
        <w:rPr>
          <w:w w:val="105"/>
        </w:rPr>
        <w:t>motor</w:t>
      </w:r>
      <w:r>
        <w:rPr>
          <w:spacing w:val="-12"/>
          <w:w w:val="105"/>
        </w:rPr>
        <w:t xml:space="preserve"> </w:t>
      </w:r>
      <w:r>
        <w:rPr>
          <w:w w:val="105"/>
        </w:rPr>
        <w:t>development</w:t>
      </w:r>
      <w:r>
        <w:rPr>
          <w:spacing w:val="-12"/>
          <w:w w:val="105"/>
        </w:rPr>
        <w:t xml:space="preserve"> </w:t>
      </w:r>
      <w:r>
        <w:rPr>
          <w:w w:val="105"/>
        </w:rPr>
        <w:t>of premature</w:t>
      </w:r>
      <w:r>
        <w:rPr>
          <w:spacing w:val="-4"/>
          <w:w w:val="105"/>
        </w:rPr>
        <w:t xml:space="preserve"> </w:t>
      </w:r>
      <w:r>
        <w:rPr>
          <w:w w:val="105"/>
        </w:rPr>
        <w:t>babies.</w:t>
      </w:r>
    </w:p>
    <w:p w:rsidR="002E0D56" w:rsidRDefault="00C67A04">
      <w:pPr>
        <w:pStyle w:val="BodyText"/>
        <w:spacing w:before="121" w:line="266" w:lineRule="auto"/>
        <w:ind w:left="948" w:right="1320"/>
      </w:pPr>
      <w:r>
        <w:rPr>
          <w:spacing w:val="2"/>
          <w:w w:val="105"/>
        </w:rPr>
        <w:t>Saul</w:t>
      </w:r>
      <w:r>
        <w:rPr>
          <w:spacing w:val="-13"/>
          <w:w w:val="105"/>
        </w:rPr>
        <w:t xml:space="preserve"> </w:t>
      </w:r>
      <w:r>
        <w:rPr>
          <w:w w:val="105"/>
        </w:rPr>
        <w:t>Shanberg</w:t>
      </w:r>
      <w:r>
        <w:rPr>
          <w:spacing w:val="-15"/>
          <w:w w:val="105"/>
        </w:rPr>
        <w:t xml:space="preserve"> </w:t>
      </w:r>
      <w:r>
        <w:rPr>
          <w:w w:val="105"/>
        </w:rPr>
        <w:t>underscores</w:t>
      </w:r>
      <w:r>
        <w:rPr>
          <w:spacing w:val="-15"/>
          <w:w w:val="105"/>
        </w:rPr>
        <w:t xml:space="preserve"> </w:t>
      </w:r>
      <w:r>
        <w:rPr>
          <w:w w:val="105"/>
        </w:rPr>
        <w:t>the</w:t>
      </w:r>
      <w:r>
        <w:rPr>
          <w:spacing w:val="-15"/>
          <w:w w:val="105"/>
        </w:rPr>
        <w:t xml:space="preserve"> </w:t>
      </w:r>
      <w:r>
        <w:rPr>
          <w:w w:val="105"/>
        </w:rPr>
        <w:t>importance</w:t>
      </w:r>
      <w:r>
        <w:rPr>
          <w:spacing w:val="-16"/>
          <w:w w:val="105"/>
        </w:rPr>
        <w:t xml:space="preserve"> </w:t>
      </w:r>
      <w:r>
        <w:rPr>
          <w:w w:val="105"/>
        </w:rPr>
        <w:t>of</w:t>
      </w:r>
      <w:r>
        <w:rPr>
          <w:spacing w:val="-15"/>
          <w:w w:val="105"/>
        </w:rPr>
        <w:t xml:space="preserve"> </w:t>
      </w:r>
      <w:r>
        <w:rPr>
          <w:w w:val="105"/>
        </w:rPr>
        <w:t>contact</w:t>
      </w:r>
      <w:r>
        <w:rPr>
          <w:spacing w:val="-15"/>
          <w:w w:val="105"/>
        </w:rPr>
        <w:t xml:space="preserve"> </w:t>
      </w:r>
      <w:r>
        <w:rPr>
          <w:w w:val="105"/>
        </w:rPr>
        <w:t>by</w:t>
      </w:r>
      <w:r>
        <w:rPr>
          <w:spacing w:val="-15"/>
          <w:w w:val="105"/>
        </w:rPr>
        <w:t xml:space="preserve"> </w:t>
      </w:r>
      <w:r>
        <w:rPr>
          <w:w w:val="105"/>
        </w:rPr>
        <w:t>the</w:t>
      </w:r>
      <w:r>
        <w:rPr>
          <w:spacing w:val="-16"/>
          <w:w w:val="105"/>
        </w:rPr>
        <w:t xml:space="preserve"> </w:t>
      </w:r>
      <w:r>
        <w:rPr>
          <w:w w:val="105"/>
        </w:rPr>
        <w:t>mother</w:t>
      </w:r>
      <w:r>
        <w:rPr>
          <w:spacing w:val="-15"/>
          <w:w w:val="105"/>
        </w:rPr>
        <w:t xml:space="preserve"> </w:t>
      </w:r>
      <w:r>
        <w:rPr>
          <w:w w:val="105"/>
        </w:rPr>
        <w:t>in</w:t>
      </w:r>
      <w:r>
        <w:rPr>
          <w:spacing w:val="-15"/>
          <w:w w:val="105"/>
        </w:rPr>
        <w:t xml:space="preserve"> </w:t>
      </w:r>
      <w:r>
        <w:rPr>
          <w:w w:val="105"/>
        </w:rPr>
        <w:t>the</w:t>
      </w:r>
      <w:r>
        <w:rPr>
          <w:spacing w:val="-15"/>
          <w:w w:val="105"/>
        </w:rPr>
        <w:t xml:space="preserve"> </w:t>
      </w:r>
      <w:r>
        <w:rPr>
          <w:w w:val="105"/>
        </w:rPr>
        <w:t>process</w:t>
      </w:r>
      <w:r>
        <w:rPr>
          <w:spacing w:val="-15"/>
          <w:w w:val="105"/>
        </w:rPr>
        <w:t xml:space="preserve"> </w:t>
      </w:r>
      <w:r>
        <w:rPr>
          <w:w w:val="105"/>
        </w:rPr>
        <w:t>of</w:t>
      </w:r>
      <w:r>
        <w:rPr>
          <w:spacing w:val="-16"/>
          <w:w w:val="105"/>
        </w:rPr>
        <w:t xml:space="preserve"> </w:t>
      </w:r>
      <w:r>
        <w:rPr>
          <w:w w:val="105"/>
        </w:rPr>
        <w:t>growth and development in</w:t>
      </w:r>
      <w:r>
        <w:rPr>
          <w:spacing w:val="-8"/>
          <w:w w:val="105"/>
        </w:rPr>
        <w:t xml:space="preserve"> </w:t>
      </w:r>
      <w:r>
        <w:rPr>
          <w:w w:val="105"/>
        </w:rPr>
        <w:t>rats.</w:t>
      </w:r>
    </w:p>
    <w:p w:rsidR="002E0D56" w:rsidRDefault="00C67A04">
      <w:pPr>
        <w:pStyle w:val="BodyText"/>
        <w:spacing w:before="121"/>
        <w:ind w:left="948"/>
      </w:pPr>
      <w:r>
        <w:t>Michael Meaney examines the effects</w:t>
      </w:r>
      <w:r>
        <w:t xml:space="preserve"> of stress on memory and learning in rats.</w:t>
      </w:r>
    </w:p>
    <w:p w:rsidR="002E0D56" w:rsidRDefault="00C67A04">
      <w:pPr>
        <w:pStyle w:val="BodyText"/>
        <w:spacing w:before="144" w:line="266" w:lineRule="auto"/>
        <w:ind w:left="948" w:right="1056"/>
      </w:pPr>
      <w:r>
        <w:rPr>
          <w:spacing w:val="3"/>
          <w:w w:val="105"/>
        </w:rPr>
        <w:t>Russ</w:t>
      </w:r>
      <w:r>
        <w:rPr>
          <w:spacing w:val="-9"/>
          <w:w w:val="105"/>
        </w:rPr>
        <w:t xml:space="preserve"> </w:t>
      </w:r>
      <w:r>
        <w:rPr>
          <w:w w:val="105"/>
        </w:rPr>
        <w:t>Fernald</w:t>
      </w:r>
      <w:r>
        <w:rPr>
          <w:spacing w:val="-12"/>
          <w:w w:val="105"/>
        </w:rPr>
        <w:t xml:space="preserve"> </w:t>
      </w:r>
      <w:r>
        <w:rPr>
          <w:w w:val="105"/>
        </w:rPr>
        <w:t>examines</w:t>
      </w:r>
      <w:r>
        <w:rPr>
          <w:spacing w:val="-13"/>
          <w:w w:val="105"/>
        </w:rPr>
        <w:t xml:space="preserve"> </w:t>
      </w:r>
      <w:r>
        <w:rPr>
          <w:w w:val="105"/>
        </w:rPr>
        <w:t>the</w:t>
      </w:r>
      <w:r>
        <w:rPr>
          <w:spacing w:val="-12"/>
          <w:w w:val="105"/>
        </w:rPr>
        <w:t xml:space="preserve"> </w:t>
      </w:r>
      <w:r>
        <w:rPr>
          <w:w w:val="105"/>
        </w:rPr>
        <w:t>effects</w:t>
      </w:r>
      <w:r>
        <w:rPr>
          <w:spacing w:val="-13"/>
          <w:w w:val="105"/>
        </w:rPr>
        <w:t xml:space="preserve"> </w:t>
      </w:r>
      <w:r>
        <w:rPr>
          <w:w w:val="105"/>
        </w:rPr>
        <w:t>of</w:t>
      </w:r>
      <w:r>
        <w:rPr>
          <w:spacing w:val="-12"/>
          <w:w w:val="105"/>
        </w:rPr>
        <w:t xml:space="preserve"> </w:t>
      </w:r>
      <w:r>
        <w:rPr>
          <w:w w:val="105"/>
        </w:rPr>
        <w:t>behavior</w:t>
      </w:r>
      <w:r>
        <w:rPr>
          <w:spacing w:val="-13"/>
          <w:w w:val="105"/>
        </w:rPr>
        <w:t xml:space="preserve"> </w:t>
      </w:r>
      <w:r>
        <w:rPr>
          <w:w w:val="105"/>
        </w:rPr>
        <w:t>on</w:t>
      </w:r>
      <w:r>
        <w:rPr>
          <w:spacing w:val="-12"/>
          <w:w w:val="105"/>
        </w:rPr>
        <w:t xml:space="preserve"> </w:t>
      </w:r>
      <w:r>
        <w:rPr>
          <w:w w:val="105"/>
        </w:rPr>
        <w:t>the</w:t>
      </w:r>
      <w:r>
        <w:rPr>
          <w:spacing w:val="-13"/>
          <w:w w:val="105"/>
        </w:rPr>
        <w:t xml:space="preserve"> </w:t>
      </w:r>
      <w:r>
        <w:rPr>
          <w:w w:val="105"/>
        </w:rPr>
        <w:t>physiology</w:t>
      </w:r>
      <w:r>
        <w:rPr>
          <w:spacing w:val="-12"/>
          <w:w w:val="105"/>
        </w:rPr>
        <w:t xml:space="preserve"> </w:t>
      </w:r>
      <w:r>
        <w:rPr>
          <w:w w:val="105"/>
        </w:rPr>
        <w:t>of</w:t>
      </w:r>
      <w:r>
        <w:rPr>
          <w:spacing w:val="-12"/>
          <w:w w:val="105"/>
        </w:rPr>
        <w:t xml:space="preserve"> </w:t>
      </w:r>
      <w:r>
        <w:rPr>
          <w:w w:val="105"/>
        </w:rPr>
        <w:t>the</w:t>
      </w:r>
      <w:r>
        <w:rPr>
          <w:spacing w:val="-13"/>
          <w:w w:val="105"/>
        </w:rPr>
        <w:t xml:space="preserve"> </w:t>
      </w:r>
      <w:r>
        <w:rPr>
          <w:w w:val="105"/>
        </w:rPr>
        <w:t>brain</w:t>
      </w:r>
      <w:r>
        <w:rPr>
          <w:spacing w:val="-12"/>
          <w:w w:val="105"/>
        </w:rPr>
        <w:t xml:space="preserve"> </w:t>
      </w:r>
      <w:r>
        <w:rPr>
          <w:w w:val="105"/>
        </w:rPr>
        <w:t>and</w:t>
      </w:r>
      <w:r>
        <w:rPr>
          <w:spacing w:val="-13"/>
          <w:w w:val="105"/>
        </w:rPr>
        <w:t xml:space="preserve"> </w:t>
      </w:r>
      <w:r>
        <w:rPr>
          <w:w w:val="105"/>
        </w:rPr>
        <w:t>the</w:t>
      </w:r>
      <w:r>
        <w:rPr>
          <w:spacing w:val="-12"/>
          <w:w w:val="105"/>
        </w:rPr>
        <w:t xml:space="preserve"> </w:t>
      </w:r>
      <w:r>
        <w:rPr>
          <w:w w:val="105"/>
        </w:rPr>
        <w:t>effects</w:t>
      </w:r>
      <w:r>
        <w:rPr>
          <w:spacing w:val="-13"/>
          <w:w w:val="105"/>
        </w:rPr>
        <w:t xml:space="preserve"> </w:t>
      </w:r>
      <w:r>
        <w:rPr>
          <w:w w:val="105"/>
        </w:rPr>
        <w:t>of the brain on behavior in African Cichlid</w:t>
      </w:r>
      <w:r>
        <w:rPr>
          <w:spacing w:val="-9"/>
          <w:w w:val="105"/>
        </w:rPr>
        <w:t xml:space="preserve"> </w:t>
      </w:r>
      <w:r>
        <w:rPr>
          <w:w w:val="105"/>
        </w:rPr>
        <w:t>fish.</w:t>
      </w:r>
    </w:p>
    <w:p w:rsidR="002E0D56" w:rsidRDefault="00C67A04">
      <w:pPr>
        <w:pStyle w:val="BodyText"/>
        <w:spacing w:before="120"/>
        <w:ind w:left="948"/>
      </w:pPr>
      <w:r>
        <w:rPr>
          <w:w w:val="105"/>
        </w:rPr>
        <w:t>Robert Salopsky discusses the direct effects of social status on the health of wild baboons.</w:t>
      </w:r>
    </w:p>
    <w:p w:rsidR="002E0D56" w:rsidRDefault="002E0D56">
      <w:pPr>
        <w:pStyle w:val="BodyText"/>
        <w:spacing w:before="8"/>
        <w:rPr>
          <w:sz w:val="34"/>
        </w:rPr>
      </w:pPr>
    </w:p>
    <w:p w:rsidR="002E0D56" w:rsidRDefault="00C67A04">
      <w:pPr>
        <w:pStyle w:val="Heading8"/>
        <w:ind w:left="588"/>
      </w:pPr>
      <w:r>
        <w:rPr>
          <w:w w:val="105"/>
        </w:rPr>
        <w:t>Archival Demonstrations</w:t>
      </w:r>
    </w:p>
    <w:p w:rsidR="002E0D56" w:rsidRDefault="00C67A04">
      <w:pPr>
        <w:pStyle w:val="BodyText"/>
        <w:spacing w:before="89" w:line="400" w:lineRule="auto"/>
        <w:ind w:left="948" w:right="2517"/>
      </w:pPr>
      <w:r>
        <w:t>Effects of change in social status on sexual reactions and growth of fish. (18:09) Effects of social status on hormones and behavior in wi</w:t>
      </w:r>
      <w:r>
        <w:t>ld baboons. (21:56)</w:t>
      </w:r>
    </w:p>
    <w:p w:rsidR="002E0D56" w:rsidRDefault="002E0D56">
      <w:pPr>
        <w:pStyle w:val="BodyText"/>
        <w:spacing w:before="11"/>
        <w:rPr>
          <w:sz w:val="21"/>
        </w:rPr>
      </w:pPr>
    </w:p>
    <w:p w:rsidR="002E0D56" w:rsidRDefault="00C67A04">
      <w:pPr>
        <w:pStyle w:val="Heading8"/>
        <w:ind w:left="588"/>
      </w:pPr>
      <w:r>
        <w:rPr>
          <w:w w:val="110"/>
        </w:rPr>
        <w:t>Demonstrations</w:t>
      </w:r>
    </w:p>
    <w:p w:rsidR="002E0D56" w:rsidRDefault="00C67A04">
      <w:pPr>
        <w:pStyle w:val="BodyText"/>
        <w:spacing w:before="89"/>
        <w:ind w:left="948"/>
      </w:pPr>
      <w:r>
        <w:t>Effects of physical stimulation on growth of brain, body, and health of rats. (6:27)</w:t>
      </w:r>
    </w:p>
    <w:p w:rsidR="002E0D56" w:rsidRDefault="00C67A04">
      <w:pPr>
        <w:pStyle w:val="BodyText"/>
        <w:spacing w:before="144" w:line="266" w:lineRule="auto"/>
        <w:ind w:left="948" w:right="1320"/>
      </w:pPr>
      <w:r>
        <w:t>Relationship between early stimulation and adult resistance to stress-induced decline in memory of rats. (12:52)</w:t>
      </w:r>
    </w:p>
    <w:p w:rsidR="002E0D56" w:rsidRDefault="002E0D56">
      <w:pPr>
        <w:pStyle w:val="BodyText"/>
        <w:spacing w:before="7"/>
        <w:rPr>
          <w:sz w:val="32"/>
        </w:rPr>
      </w:pPr>
    </w:p>
    <w:p w:rsidR="002E0D56" w:rsidRDefault="00C67A04">
      <w:pPr>
        <w:pStyle w:val="Heading8"/>
        <w:ind w:left="588"/>
      </w:pPr>
      <w:r>
        <w:t>PROGRAM 5: THE DEVELOPING CHILD</w:t>
      </w:r>
    </w:p>
    <w:p w:rsidR="002E0D56" w:rsidRDefault="002E0D56">
      <w:pPr>
        <w:pStyle w:val="BodyText"/>
        <w:spacing w:before="5"/>
        <w:rPr>
          <w:rFonts w:ascii="Times New Roman"/>
          <w:b/>
          <w:sz w:val="29"/>
        </w:rPr>
      </w:pPr>
    </w:p>
    <w:p w:rsidR="002E0D56" w:rsidRDefault="00C67A04">
      <w:pPr>
        <w:spacing w:before="1"/>
        <w:ind w:left="588"/>
        <w:rPr>
          <w:rFonts w:ascii="Times New Roman"/>
          <w:b/>
          <w:sz w:val="24"/>
        </w:rPr>
      </w:pPr>
      <w:r>
        <w:rPr>
          <w:rFonts w:ascii="Times New Roman"/>
          <w:b/>
          <w:w w:val="110"/>
          <w:sz w:val="24"/>
        </w:rPr>
        <w:t>Overview</w:t>
      </w:r>
    </w:p>
    <w:p w:rsidR="002E0D56" w:rsidRDefault="00C67A04">
      <w:pPr>
        <w:pStyle w:val="BodyText"/>
        <w:spacing w:before="88" w:line="266" w:lineRule="auto"/>
        <w:ind w:left="948" w:right="1933"/>
      </w:pPr>
      <w:r>
        <w:rPr>
          <w:w w:val="105"/>
        </w:rPr>
        <w:t>The nature versus nurture debate, and how developmental psychologists study the contributions of both heredity and environment to the development of children.</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5"/>
        <w:rPr>
          <w:sz w:val="23"/>
        </w:rPr>
      </w:pPr>
    </w:p>
    <w:p w:rsidR="002E0D56" w:rsidRDefault="00C67A04">
      <w:pPr>
        <w:pStyle w:val="Heading8"/>
        <w:ind w:left="588"/>
      </w:pPr>
      <w:r>
        <w:rPr>
          <w:w w:val="110"/>
        </w:rPr>
        <w:t>Key</w:t>
      </w:r>
      <w:r>
        <w:rPr>
          <w:spacing w:val="-22"/>
          <w:w w:val="110"/>
        </w:rPr>
        <w:t xml:space="preserve"> </w:t>
      </w:r>
      <w:r>
        <w:rPr>
          <w:spacing w:val="-2"/>
          <w:w w:val="110"/>
        </w:rPr>
        <w:t>Issues</w:t>
      </w:r>
    </w:p>
    <w:p w:rsidR="002E0D56" w:rsidRDefault="00C67A04">
      <w:pPr>
        <w:pStyle w:val="BodyText"/>
        <w:spacing w:before="89" w:line="266" w:lineRule="auto"/>
        <w:ind w:left="948" w:right="970"/>
      </w:pPr>
      <w:r>
        <w:rPr>
          <w:w w:val="105"/>
        </w:rPr>
        <w:t>Natu</w:t>
      </w:r>
      <w:r>
        <w:rPr>
          <w:w w:val="105"/>
        </w:rPr>
        <w:t>re</w:t>
      </w:r>
      <w:r>
        <w:rPr>
          <w:spacing w:val="-15"/>
          <w:w w:val="105"/>
        </w:rPr>
        <w:t xml:space="preserve"> </w:t>
      </w:r>
      <w:r>
        <w:rPr>
          <w:w w:val="105"/>
        </w:rPr>
        <w:t>versus</w:t>
      </w:r>
      <w:r>
        <w:rPr>
          <w:spacing w:val="-15"/>
          <w:w w:val="105"/>
        </w:rPr>
        <w:t xml:space="preserve"> </w:t>
      </w:r>
      <w:r>
        <w:rPr>
          <w:w w:val="105"/>
        </w:rPr>
        <w:t>nurture</w:t>
      </w:r>
      <w:r>
        <w:rPr>
          <w:spacing w:val="-14"/>
          <w:w w:val="105"/>
        </w:rPr>
        <w:t xml:space="preserve"> </w:t>
      </w:r>
      <w:r>
        <w:rPr>
          <w:w w:val="105"/>
        </w:rPr>
        <w:t>debate,</w:t>
      </w:r>
      <w:r>
        <w:rPr>
          <w:spacing w:val="-14"/>
          <w:w w:val="105"/>
        </w:rPr>
        <w:t xml:space="preserve"> </w:t>
      </w:r>
      <w:r>
        <w:rPr>
          <w:w w:val="105"/>
        </w:rPr>
        <w:t>volume</w:t>
      </w:r>
      <w:r>
        <w:rPr>
          <w:spacing w:val="-15"/>
          <w:w w:val="105"/>
        </w:rPr>
        <w:t xml:space="preserve"> </w:t>
      </w:r>
      <w:r>
        <w:rPr>
          <w:w w:val="105"/>
        </w:rPr>
        <w:t>perception</w:t>
      </w:r>
      <w:r>
        <w:rPr>
          <w:spacing w:val="-15"/>
          <w:w w:val="105"/>
        </w:rPr>
        <w:t xml:space="preserve"> </w:t>
      </w:r>
      <w:r>
        <w:rPr>
          <w:w w:val="105"/>
        </w:rPr>
        <w:t>in</w:t>
      </w:r>
      <w:r>
        <w:rPr>
          <w:spacing w:val="-14"/>
          <w:w w:val="105"/>
        </w:rPr>
        <w:t xml:space="preserve"> </w:t>
      </w:r>
      <w:r>
        <w:rPr>
          <w:w w:val="105"/>
        </w:rPr>
        <w:t>children,</w:t>
      </w:r>
      <w:r>
        <w:rPr>
          <w:spacing w:val="-14"/>
          <w:w w:val="105"/>
        </w:rPr>
        <w:t xml:space="preserve"> </w:t>
      </w:r>
      <w:r>
        <w:rPr>
          <w:w w:val="105"/>
        </w:rPr>
        <w:t>infant’s</w:t>
      </w:r>
      <w:r>
        <w:rPr>
          <w:spacing w:val="-15"/>
          <w:w w:val="105"/>
        </w:rPr>
        <w:t xml:space="preserve"> </w:t>
      </w:r>
      <w:r>
        <w:rPr>
          <w:w w:val="105"/>
        </w:rPr>
        <w:t>understanding</w:t>
      </w:r>
      <w:r>
        <w:rPr>
          <w:spacing w:val="-14"/>
          <w:w w:val="105"/>
        </w:rPr>
        <w:t xml:space="preserve"> </w:t>
      </w:r>
      <w:r>
        <w:rPr>
          <w:w w:val="105"/>
        </w:rPr>
        <w:t>of</w:t>
      </w:r>
      <w:r>
        <w:rPr>
          <w:spacing w:val="-15"/>
          <w:w w:val="105"/>
        </w:rPr>
        <w:t xml:space="preserve"> </w:t>
      </w:r>
      <w:r>
        <w:rPr>
          <w:w w:val="105"/>
        </w:rPr>
        <w:t>object permanence, symbol understanding of young children, depth perception in babies on the “visual cliff,” inherited behavioral differences among preschool children, and genetically shy monkeys.</w:t>
      </w:r>
    </w:p>
    <w:p w:rsidR="002E0D56" w:rsidRDefault="002E0D56">
      <w:pPr>
        <w:pStyle w:val="BodyText"/>
        <w:spacing w:before="8"/>
        <w:rPr>
          <w:sz w:val="32"/>
        </w:rPr>
      </w:pPr>
    </w:p>
    <w:p w:rsidR="002E0D56" w:rsidRDefault="00C67A04">
      <w:pPr>
        <w:pStyle w:val="Heading8"/>
        <w:ind w:left="588"/>
      </w:pPr>
      <w:r>
        <w:rPr>
          <w:w w:val="110"/>
        </w:rPr>
        <w:t>Demonstrations</w:t>
      </w:r>
    </w:p>
    <w:p w:rsidR="002E0D56" w:rsidRDefault="00C67A04">
      <w:pPr>
        <w:pStyle w:val="BodyText"/>
        <w:spacing w:before="89" w:line="266" w:lineRule="auto"/>
        <w:ind w:left="948" w:right="1139"/>
      </w:pPr>
      <w:r>
        <w:rPr>
          <w:w w:val="105"/>
        </w:rPr>
        <w:t>Steve</w:t>
      </w:r>
      <w:r>
        <w:rPr>
          <w:spacing w:val="-19"/>
          <w:w w:val="105"/>
        </w:rPr>
        <w:t xml:space="preserve"> </w:t>
      </w:r>
      <w:r>
        <w:rPr>
          <w:w w:val="105"/>
        </w:rPr>
        <w:t>Suomi</w:t>
      </w:r>
      <w:r>
        <w:rPr>
          <w:spacing w:val="-19"/>
          <w:w w:val="105"/>
        </w:rPr>
        <w:t xml:space="preserve"> </w:t>
      </w:r>
      <w:r>
        <w:rPr>
          <w:w w:val="105"/>
        </w:rPr>
        <w:t>examines</w:t>
      </w:r>
      <w:r>
        <w:rPr>
          <w:spacing w:val="-18"/>
          <w:w w:val="105"/>
        </w:rPr>
        <w:t xml:space="preserve"> </w:t>
      </w:r>
      <w:r>
        <w:rPr>
          <w:w w:val="105"/>
        </w:rPr>
        <w:t>how</w:t>
      </w:r>
      <w:r>
        <w:rPr>
          <w:spacing w:val="-19"/>
          <w:w w:val="105"/>
        </w:rPr>
        <w:t xml:space="preserve"> </w:t>
      </w:r>
      <w:r>
        <w:rPr>
          <w:w w:val="105"/>
        </w:rPr>
        <w:t>overly</w:t>
      </w:r>
      <w:r>
        <w:rPr>
          <w:spacing w:val="-18"/>
          <w:w w:val="105"/>
        </w:rPr>
        <w:t xml:space="preserve"> </w:t>
      </w:r>
      <w:r>
        <w:rPr>
          <w:w w:val="105"/>
        </w:rPr>
        <w:t>nurturing</w:t>
      </w:r>
      <w:r>
        <w:rPr>
          <w:spacing w:val="-19"/>
          <w:w w:val="105"/>
        </w:rPr>
        <w:t xml:space="preserve"> </w:t>
      </w:r>
      <w:r>
        <w:rPr>
          <w:w w:val="105"/>
        </w:rPr>
        <w:t>f</w:t>
      </w:r>
      <w:r>
        <w:rPr>
          <w:w w:val="105"/>
        </w:rPr>
        <w:t>oster</w:t>
      </w:r>
      <w:r>
        <w:rPr>
          <w:spacing w:val="-18"/>
          <w:w w:val="105"/>
        </w:rPr>
        <w:t xml:space="preserve"> </w:t>
      </w:r>
      <w:r>
        <w:rPr>
          <w:w w:val="105"/>
        </w:rPr>
        <w:t>mothers</w:t>
      </w:r>
      <w:r>
        <w:rPr>
          <w:spacing w:val="-18"/>
          <w:w w:val="105"/>
        </w:rPr>
        <w:t xml:space="preserve"> </w:t>
      </w:r>
      <w:r>
        <w:rPr>
          <w:w w:val="105"/>
        </w:rPr>
        <w:t>may</w:t>
      </w:r>
      <w:r>
        <w:rPr>
          <w:spacing w:val="-18"/>
          <w:w w:val="105"/>
        </w:rPr>
        <w:t xml:space="preserve"> </w:t>
      </w:r>
      <w:r>
        <w:rPr>
          <w:w w:val="105"/>
        </w:rPr>
        <w:t>alter</w:t>
      </w:r>
      <w:r>
        <w:rPr>
          <w:spacing w:val="-18"/>
          <w:w w:val="105"/>
        </w:rPr>
        <w:t xml:space="preserve"> </w:t>
      </w:r>
      <w:r>
        <w:rPr>
          <w:w w:val="105"/>
        </w:rPr>
        <w:t>the</w:t>
      </w:r>
      <w:r>
        <w:rPr>
          <w:spacing w:val="-19"/>
          <w:w w:val="105"/>
        </w:rPr>
        <w:t xml:space="preserve"> </w:t>
      </w:r>
      <w:r>
        <w:rPr>
          <w:w w:val="105"/>
        </w:rPr>
        <w:t>introverted</w:t>
      </w:r>
      <w:r>
        <w:rPr>
          <w:spacing w:val="-18"/>
          <w:w w:val="105"/>
        </w:rPr>
        <w:t xml:space="preserve"> </w:t>
      </w:r>
      <w:r>
        <w:rPr>
          <w:w w:val="105"/>
        </w:rPr>
        <w:t>behavior of individual</w:t>
      </w:r>
      <w:r>
        <w:rPr>
          <w:spacing w:val="-5"/>
          <w:w w:val="105"/>
        </w:rPr>
        <w:t xml:space="preserve"> </w:t>
      </w:r>
      <w:r>
        <w:rPr>
          <w:w w:val="105"/>
        </w:rPr>
        <w:t>monkeys.</w:t>
      </w:r>
    </w:p>
    <w:p w:rsidR="002E0D56" w:rsidRDefault="002E0D56">
      <w:pPr>
        <w:pStyle w:val="BodyText"/>
        <w:spacing w:before="7"/>
        <w:rPr>
          <w:sz w:val="32"/>
        </w:rPr>
      </w:pPr>
    </w:p>
    <w:p w:rsidR="002E0D56" w:rsidRDefault="00C67A04">
      <w:pPr>
        <w:pStyle w:val="Heading8"/>
        <w:ind w:left="588"/>
      </w:pPr>
      <w:r>
        <w:rPr>
          <w:w w:val="105"/>
        </w:rPr>
        <w:t>Archival Demonstrations</w:t>
      </w:r>
    </w:p>
    <w:p w:rsidR="002E0D56" w:rsidRDefault="00C67A04">
      <w:pPr>
        <w:pStyle w:val="BodyText"/>
        <w:spacing w:before="89" w:line="266" w:lineRule="auto"/>
        <w:ind w:left="948" w:right="1102"/>
      </w:pPr>
      <w:r>
        <w:rPr>
          <w:w w:val="105"/>
        </w:rPr>
        <w:t>Richard Walk and Eleanor Gibson developed the visual cliff in 1960 to study the development of depth perception and the emotion of fear in children.</w:t>
      </w:r>
    </w:p>
    <w:p w:rsidR="002E0D56" w:rsidRDefault="002E0D56">
      <w:pPr>
        <w:pStyle w:val="BodyText"/>
        <w:spacing w:before="7"/>
        <w:rPr>
          <w:sz w:val="32"/>
        </w:rPr>
      </w:pPr>
    </w:p>
    <w:p w:rsidR="002E0D56" w:rsidRDefault="00C67A04">
      <w:pPr>
        <w:pStyle w:val="Heading8"/>
        <w:ind w:left="588"/>
      </w:pPr>
      <w:r>
        <w:rPr>
          <w:w w:val="110"/>
        </w:rPr>
        <w:t>Interviews</w:t>
      </w:r>
    </w:p>
    <w:p w:rsidR="002E0D56" w:rsidRDefault="00C67A04">
      <w:pPr>
        <w:pStyle w:val="BodyText"/>
        <w:spacing w:before="89" w:line="266" w:lineRule="auto"/>
        <w:ind w:left="948" w:right="1229"/>
      </w:pPr>
      <w:r>
        <w:rPr>
          <w:w w:val="105"/>
        </w:rPr>
        <w:t>Dr. Baillargeon observes the infant’s understanding of physical and spatial qualities, such as object permanence.</w:t>
      </w:r>
    </w:p>
    <w:p w:rsidR="002E0D56" w:rsidRDefault="00C67A04">
      <w:pPr>
        <w:pStyle w:val="BodyText"/>
        <w:spacing w:before="121"/>
        <w:ind w:left="948"/>
      </w:pPr>
      <w:r>
        <w:rPr>
          <w:w w:val="105"/>
        </w:rPr>
        <w:t>Dr. Judy DeLoache studies how children understand symbols.</w:t>
      </w:r>
    </w:p>
    <w:p w:rsidR="002E0D56" w:rsidRDefault="00C67A04">
      <w:pPr>
        <w:pStyle w:val="BodyText"/>
        <w:spacing w:before="144"/>
        <w:ind w:left="948"/>
      </w:pPr>
      <w:r>
        <w:rPr>
          <w:w w:val="105"/>
        </w:rPr>
        <w:t>Steven Suomi studies the upbringing and behavior of genetically shy monk</w:t>
      </w:r>
      <w:r>
        <w:rPr>
          <w:w w:val="105"/>
        </w:rPr>
        <w:t>eys.</w:t>
      </w:r>
    </w:p>
    <w:p w:rsidR="002E0D56" w:rsidRDefault="00C67A04">
      <w:pPr>
        <w:pStyle w:val="BodyText"/>
        <w:spacing w:before="144" w:line="266" w:lineRule="auto"/>
        <w:ind w:left="948" w:right="1056"/>
      </w:pPr>
      <w:r>
        <w:rPr>
          <w:w w:val="105"/>
        </w:rPr>
        <w:t>Psychologist</w:t>
      </w:r>
      <w:r>
        <w:rPr>
          <w:spacing w:val="-8"/>
          <w:w w:val="105"/>
        </w:rPr>
        <w:t xml:space="preserve"> </w:t>
      </w:r>
      <w:r>
        <w:rPr>
          <w:w w:val="105"/>
        </w:rPr>
        <w:t>Jean</w:t>
      </w:r>
      <w:r>
        <w:rPr>
          <w:spacing w:val="-7"/>
          <w:w w:val="105"/>
        </w:rPr>
        <w:t xml:space="preserve"> </w:t>
      </w:r>
      <w:r>
        <w:rPr>
          <w:w w:val="105"/>
        </w:rPr>
        <w:t>Piaget</w:t>
      </w:r>
      <w:r>
        <w:rPr>
          <w:spacing w:val="-7"/>
          <w:w w:val="105"/>
        </w:rPr>
        <w:t xml:space="preserve"> </w:t>
      </w:r>
      <w:r>
        <w:rPr>
          <w:w w:val="105"/>
        </w:rPr>
        <w:t>asks</w:t>
      </w:r>
      <w:r>
        <w:rPr>
          <w:spacing w:val="-7"/>
          <w:w w:val="105"/>
        </w:rPr>
        <w:t xml:space="preserve"> </w:t>
      </w:r>
      <w:r>
        <w:rPr>
          <w:w w:val="105"/>
        </w:rPr>
        <w:t>children</w:t>
      </w:r>
      <w:r>
        <w:rPr>
          <w:spacing w:val="-7"/>
          <w:w w:val="105"/>
        </w:rPr>
        <w:t xml:space="preserve"> </w:t>
      </w:r>
      <w:r>
        <w:rPr>
          <w:w w:val="105"/>
        </w:rPr>
        <w:t>of</w:t>
      </w:r>
      <w:r>
        <w:rPr>
          <w:spacing w:val="-7"/>
          <w:w w:val="105"/>
        </w:rPr>
        <w:t xml:space="preserve"> </w:t>
      </w:r>
      <w:r>
        <w:rPr>
          <w:w w:val="105"/>
        </w:rPr>
        <w:t>varying</w:t>
      </w:r>
      <w:r>
        <w:rPr>
          <w:spacing w:val="-7"/>
          <w:w w:val="105"/>
        </w:rPr>
        <w:t xml:space="preserve"> </w:t>
      </w:r>
      <w:r>
        <w:rPr>
          <w:w w:val="105"/>
        </w:rPr>
        <w:t>ages</w:t>
      </w:r>
      <w:r>
        <w:rPr>
          <w:spacing w:val="-7"/>
          <w:w w:val="105"/>
        </w:rPr>
        <w:t xml:space="preserve"> </w:t>
      </w:r>
      <w:r>
        <w:rPr>
          <w:w w:val="105"/>
        </w:rPr>
        <w:t>to</w:t>
      </w:r>
      <w:r>
        <w:rPr>
          <w:spacing w:val="-8"/>
          <w:w w:val="105"/>
        </w:rPr>
        <w:t xml:space="preserve"> </w:t>
      </w:r>
      <w:r>
        <w:rPr>
          <w:w w:val="105"/>
        </w:rPr>
        <w:t>assess</w:t>
      </w:r>
      <w:r>
        <w:rPr>
          <w:spacing w:val="-7"/>
          <w:w w:val="105"/>
        </w:rPr>
        <w:t xml:space="preserve"> </w:t>
      </w:r>
      <w:r>
        <w:rPr>
          <w:w w:val="105"/>
        </w:rPr>
        <w:t>the</w:t>
      </w:r>
      <w:r>
        <w:rPr>
          <w:spacing w:val="-7"/>
          <w:w w:val="105"/>
        </w:rPr>
        <w:t xml:space="preserve"> </w:t>
      </w:r>
      <w:r>
        <w:rPr>
          <w:w w:val="105"/>
        </w:rPr>
        <w:t>volume</w:t>
      </w:r>
      <w:r>
        <w:rPr>
          <w:spacing w:val="-7"/>
          <w:w w:val="105"/>
        </w:rPr>
        <w:t xml:space="preserve"> </w:t>
      </w:r>
      <w:r>
        <w:rPr>
          <w:w w:val="105"/>
        </w:rPr>
        <w:t>of</w:t>
      </w:r>
      <w:r>
        <w:rPr>
          <w:spacing w:val="-7"/>
          <w:w w:val="105"/>
        </w:rPr>
        <w:t xml:space="preserve"> </w:t>
      </w:r>
      <w:r>
        <w:rPr>
          <w:w w:val="105"/>
        </w:rPr>
        <w:t>liquid</w:t>
      </w:r>
      <w:r>
        <w:rPr>
          <w:spacing w:val="-7"/>
          <w:w w:val="105"/>
        </w:rPr>
        <w:t xml:space="preserve"> </w:t>
      </w:r>
      <w:r>
        <w:rPr>
          <w:w w:val="105"/>
        </w:rPr>
        <w:t>in</w:t>
      </w:r>
      <w:r>
        <w:rPr>
          <w:spacing w:val="-7"/>
          <w:w w:val="105"/>
        </w:rPr>
        <w:t xml:space="preserve"> </w:t>
      </w:r>
      <w:r>
        <w:rPr>
          <w:w w:val="105"/>
        </w:rPr>
        <w:t>a</w:t>
      </w:r>
      <w:r>
        <w:rPr>
          <w:spacing w:val="-7"/>
          <w:w w:val="105"/>
        </w:rPr>
        <w:t xml:space="preserve"> </w:t>
      </w:r>
      <w:r>
        <w:rPr>
          <w:w w:val="105"/>
        </w:rPr>
        <w:t xml:space="preserve">short, wide glass after it is poured into a taller, thinner glass. Responses vary with the age of the </w:t>
      </w:r>
      <w:r>
        <w:rPr>
          <w:spacing w:val="2"/>
          <w:w w:val="105"/>
        </w:rPr>
        <w:t>child.</w:t>
      </w:r>
    </w:p>
    <w:p w:rsidR="002E0D56" w:rsidRDefault="00C67A04">
      <w:pPr>
        <w:pStyle w:val="BodyText"/>
        <w:spacing w:before="121" w:line="266" w:lineRule="auto"/>
        <w:ind w:left="948" w:right="707"/>
      </w:pPr>
      <w:r>
        <w:rPr>
          <w:w w:val="105"/>
        </w:rPr>
        <w:t>Psychologist</w:t>
      </w:r>
      <w:r>
        <w:rPr>
          <w:spacing w:val="-18"/>
          <w:w w:val="105"/>
        </w:rPr>
        <w:t xml:space="preserve"> </w:t>
      </w:r>
      <w:r>
        <w:rPr>
          <w:w w:val="105"/>
        </w:rPr>
        <w:t>Jerome</w:t>
      </w:r>
      <w:r>
        <w:rPr>
          <w:spacing w:val="-17"/>
          <w:w w:val="105"/>
        </w:rPr>
        <w:t xml:space="preserve"> </w:t>
      </w:r>
      <w:r>
        <w:rPr>
          <w:w w:val="105"/>
        </w:rPr>
        <w:t>Kagan</w:t>
      </w:r>
      <w:r>
        <w:rPr>
          <w:spacing w:val="-18"/>
          <w:w w:val="105"/>
        </w:rPr>
        <w:t xml:space="preserve"> </w:t>
      </w:r>
      <w:r>
        <w:rPr>
          <w:w w:val="105"/>
        </w:rPr>
        <w:t>observes</w:t>
      </w:r>
      <w:r>
        <w:rPr>
          <w:spacing w:val="-17"/>
          <w:w w:val="105"/>
        </w:rPr>
        <w:t xml:space="preserve"> </w:t>
      </w:r>
      <w:r>
        <w:rPr>
          <w:w w:val="105"/>
        </w:rPr>
        <w:t>inherited</w:t>
      </w:r>
      <w:r>
        <w:rPr>
          <w:spacing w:val="-17"/>
          <w:w w:val="105"/>
        </w:rPr>
        <w:t xml:space="preserve"> </w:t>
      </w:r>
      <w:r>
        <w:rPr>
          <w:w w:val="105"/>
        </w:rPr>
        <w:t>behavioral</w:t>
      </w:r>
      <w:r>
        <w:rPr>
          <w:spacing w:val="-18"/>
          <w:w w:val="105"/>
        </w:rPr>
        <w:t xml:space="preserve"> </w:t>
      </w:r>
      <w:r>
        <w:rPr>
          <w:w w:val="105"/>
        </w:rPr>
        <w:t>differences</w:t>
      </w:r>
      <w:r>
        <w:rPr>
          <w:spacing w:val="-17"/>
          <w:w w:val="105"/>
        </w:rPr>
        <w:t xml:space="preserve"> </w:t>
      </w:r>
      <w:r>
        <w:rPr>
          <w:w w:val="105"/>
        </w:rPr>
        <w:t>between</w:t>
      </w:r>
      <w:r>
        <w:rPr>
          <w:spacing w:val="-18"/>
          <w:w w:val="105"/>
        </w:rPr>
        <w:t xml:space="preserve"> </w:t>
      </w:r>
      <w:r>
        <w:rPr>
          <w:w w:val="105"/>
        </w:rPr>
        <w:t>timid</w:t>
      </w:r>
      <w:r>
        <w:rPr>
          <w:spacing w:val="-17"/>
          <w:w w:val="105"/>
        </w:rPr>
        <w:t xml:space="preserve"> </w:t>
      </w:r>
      <w:r>
        <w:rPr>
          <w:w w:val="105"/>
        </w:rPr>
        <w:t>and</w:t>
      </w:r>
      <w:r>
        <w:rPr>
          <w:spacing w:val="-17"/>
          <w:w w:val="105"/>
        </w:rPr>
        <w:t xml:space="preserve"> </w:t>
      </w:r>
      <w:r>
        <w:rPr>
          <w:w w:val="105"/>
        </w:rPr>
        <w:t>bold children.</w:t>
      </w:r>
      <w:r>
        <w:rPr>
          <w:spacing w:val="-3"/>
          <w:w w:val="105"/>
        </w:rPr>
        <w:t xml:space="preserve"> </w:t>
      </w:r>
      <w:r>
        <w:rPr>
          <w:w w:val="105"/>
        </w:rPr>
        <w:t>(21:37).</w:t>
      </w:r>
    </w:p>
    <w:p w:rsidR="002E0D56" w:rsidRDefault="002E0D56">
      <w:pPr>
        <w:pStyle w:val="BodyText"/>
        <w:spacing w:before="7"/>
        <w:rPr>
          <w:sz w:val="32"/>
        </w:rPr>
      </w:pPr>
    </w:p>
    <w:p w:rsidR="002E0D56" w:rsidRDefault="00C67A04">
      <w:pPr>
        <w:pStyle w:val="Heading8"/>
        <w:ind w:left="588"/>
      </w:pPr>
      <w:r>
        <w:rPr>
          <w:w w:val="105"/>
        </w:rPr>
        <w:t>Experimental Re-Creation</w:t>
      </w:r>
    </w:p>
    <w:p w:rsidR="002E0D56" w:rsidRDefault="00C67A04">
      <w:pPr>
        <w:pStyle w:val="BodyText"/>
        <w:spacing w:before="89"/>
        <w:ind w:left="948"/>
      </w:pPr>
      <w:r>
        <w:rPr>
          <w:w w:val="105"/>
        </w:rPr>
        <w:t>Development of the principle of object permanence at a very young age.</w:t>
      </w:r>
    </w:p>
    <w:p w:rsidR="002E0D56" w:rsidRDefault="002E0D56">
      <w:pPr>
        <w:pStyle w:val="BodyText"/>
        <w:spacing w:before="8"/>
        <w:rPr>
          <w:sz w:val="34"/>
        </w:rPr>
      </w:pPr>
    </w:p>
    <w:p w:rsidR="002E0D56" w:rsidRDefault="00C67A04">
      <w:pPr>
        <w:pStyle w:val="Heading8"/>
        <w:ind w:left="588"/>
      </w:pPr>
      <w:r>
        <w:t>PROGRAM 6: LANGUAGE DEVELOPMENT</w:t>
      </w:r>
    </w:p>
    <w:p w:rsidR="002E0D56" w:rsidRDefault="002E0D56">
      <w:pPr>
        <w:pStyle w:val="BodyText"/>
        <w:spacing w:before="5"/>
        <w:rPr>
          <w:rFonts w:ascii="Times New Roman"/>
          <w:b/>
          <w:sz w:val="29"/>
        </w:rPr>
      </w:pPr>
    </w:p>
    <w:p w:rsidR="002E0D56" w:rsidRDefault="00C67A04">
      <w:pPr>
        <w:spacing w:before="1"/>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707"/>
      </w:pPr>
      <w:r>
        <w:rPr>
          <w:w w:val="105"/>
        </w:rPr>
        <w:t>The development of language and how psychologists hope to discover truths about the human mind, society, and culture by studying how children use language in social communication.</w:t>
      </w:r>
    </w:p>
    <w:p w:rsidR="002E0D56" w:rsidRDefault="002E0D56">
      <w:pPr>
        <w:pStyle w:val="BodyText"/>
        <w:spacing w:before="7"/>
        <w:rPr>
          <w:sz w:val="32"/>
        </w:rPr>
      </w:pPr>
    </w:p>
    <w:p w:rsidR="002E0D56" w:rsidRDefault="00C67A04">
      <w:pPr>
        <w:pStyle w:val="Heading8"/>
        <w:ind w:left="588"/>
      </w:pPr>
      <w:r>
        <w:rPr>
          <w:w w:val="110"/>
        </w:rPr>
        <w:t>Key Issues</w:t>
      </w:r>
    </w:p>
    <w:p w:rsidR="002E0D56" w:rsidRDefault="00C67A04">
      <w:pPr>
        <w:pStyle w:val="BodyText"/>
        <w:spacing w:before="89" w:line="266" w:lineRule="auto"/>
        <w:ind w:left="948" w:right="882"/>
      </w:pPr>
      <w:r>
        <w:rPr>
          <w:w w:val="105"/>
        </w:rPr>
        <w:t>Biological basis of language acquisition and development, the ro</w:t>
      </w:r>
      <w:r>
        <w:rPr>
          <w:w w:val="105"/>
        </w:rPr>
        <w:t>le of social interaction in language development, universal adaptability in language development, grammar acquisition, and the rules of conversation.</w:t>
      </w:r>
    </w:p>
    <w:p w:rsidR="002E0D56" w:rsidRDefault="002E0D56">
      <w:pPr>
        <w:pStyle w:val="BodyText"/>
        <w:spacing w:before="7"/>
        <w:rPr>
          <w:sz w:val="32"/>
        </w:rPr>
      </w:pPr>
    </w:p>
    <w:p w:rsidR="002E0D56" w:rsidRDefault="00C67A04">
      <w:pPr>
        <w:pStyle w:val="Heading8"/>
        <w:ind w:left="588"/>
      </w:pPr>
      <w:r>
        <w:rPr>
          <w:w w:val="110"/>
        </w:rPr>
        <w:t>Demonstrations</w:t>
      </w:r>
    </w:p>
    <w:p w:rsidR="002E0D56" w:rsidRDefault="00C67A04">
      <w:pPr>
        <w:pStyle w:val="BodyText"/>
        <w:spacing w:before="89"/>
        <w:ind w:left="948"/>
      </w:pPr>
      <w:r>
        <w:rPr>
          <w:w w:val="105"/>
        </w:rPr>
        <w:t>The role of parent–child interaction in language development.</w:t>
      </w:r>
    </w:p>
    <w:p w:rsidR="002E0D56" w:rsidRDefault="002E0D56">
      <w:pPr>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948"/>
      </w:pPr>
      <w:r>
        <w:t>Unique patterns of speech sounds made by mothers to their infants.</w:t>
      </w:r>
    </w:p>
    <w:p w:rsidR="002E0D56" w:rsidRDefault="002E0D56">
      <w:pPr>
        <w:pStyle w:val="BodyText"/>
        <w:rPr>
          <w:sz w:val="24"/>
        </w:rPr>
      </w:pPr>
    </w:p>
    <w:p w:rsidR="002E0D56" w:rsidRDefault="002E0D56">
      <w:pPr>
        <w:pStyle w:val="BodyText"/>
        <w:rPr>
          <w:sz w:val="24"/>
        </w:rPr>
      </w:pPr>
    </w:p>
    <w:p w:rsidR="002E0D56" w:rsidRDefault="00C67A04">
      <w:pPr>
        <w:pStyle w:val="Heading8"/>
        <w:spacing w:before="209"/>
        <w:ind w:left="588"/>
      </w:pPr>
      <w:r>
        <w:rPr>
          <w:w w:val="110"/>
        </w:rPr>
        <w:t>Interviews</w:t>
      </w:r>
    </w:p>
    <w:p w:rsidR="002E0D56" w:rsidRDefault="00C67A04">
      <w:pPr>
        <w:pStyle w:val="BodyText"/>
        <w:spacing w:before="89" w:line="266" w:lineRule="auto"/>
        <w:ind w:left="948" w:right="1933"/>
      </w:pPr>
      <w:r>
        <w:t>Psychologist Jean Berko-Gleason explains the role of social interaction in language development.</w:t>
      </w:r>
    </w:p>
    <w:p w:rsidR="002E0D56" w:rsidRDefault="00C67A04">
      <w:pPr>
        <w:pStyle w:val="BodyText"/>
        <w:spacing w:before="120" w:line="266" w:lineRule="auto"/>
        <w:ind w:left="948" w:right="1320"/>
      </w:pPr>
      <w:r>
        <w:t xml:space="preserve">Anne Fernald examines how </w:t>
      </w:r>
      <w:r>
        <w:t>pre-verbal children interpret the melodies, intonations, and tones   of mothers of various</w:t>
      </w:r>
      <w:r>
        <w:rPr>
          <w:spacing w:val="3"/>
        </w:rPr>
        <w:t xml:space="preserve"> </w:t>
      </w:r>
      <w:r>
        <w:t>languages.</w:t>
      </w:r>
    </w:p>
    <w:p w:rsidR="002E0D56" w:rsidRDefault="00C67A04">
      <w:pPr>
        <w:pStyle w:val="BodyText"/>
        <w:spacing w:before="121" w:line="266" w:lineRule="auto"/>
        <w:ind w:left="948" w:right="970"/>
      </w:pPr>
      <w:r>
        <w:rPr>
          <w:w w:val="105"/>
        </w:rPr>
        <w:t>Psychologist Dan Slobin discusses how children invent their own system of grammar and syntax regardless of the adult grammatical patterns that they hear around them.</w:t>
      </w:r>
    </w:p>
    <w:p w:rsidR="002E0D56" w:rsidRDefault="00C67A04">
      <w:pPr>
        <w:pStyle w:val="BodyText"/>
        <w:spacing w:before="121" w:line="266" w:lineRule="auto"/>
        <w:ind w:left="948" w:right="707"/>
      </w:pPr>
      <w:r>
        <w:rPr>
          <w:w w:val="105"/>
        </w:rPr>
        <w:t>Linguist Noam Chomsky examines how a child acquires the ability to produce sophisticated s</w:t>
      </w:r>
      <w:r>
        <w:rPr>
          <w:w w:val="105"/>
        </w:rPr>
        <w:t>entence structures.</w:t>
      </w:r>
    </w:p>
    <w:p w:rsidR="002E0D56" w:rsidRDefault="002E0D56">
      <w:pPr>
        <w:pStyle w:val="BodyText"/>
        <w:spacing w:before="7"/>
        <w:rPr>
          <w:sz w:val="32"/>
        </w:rPr>
      </w:pPr>
    </w:p>
    <w:p w:rsidR="002E0D56" w:rsidRDefault="00C67A04">
      <w:pPr>
        <w:pStyle w:val="Heading8"/>
        <w:ind w:left="588"/>
      </w:pPr>
      <w:r>
        <w:rPr>
          <w:w w:val="105"/>
        </w:rPr>
        <w:t>PROGRAM 18: MATURING AND AGING</w:t>
      </w:r>
    </w:p>
    <w:p w:rsidR="002E0D56" w:rsidRDefault="002E0D56">
      <w:pPr>
        <w:pStyle w:val="BodyText"/>
        <w:spacing w:before="6"/>
        <w:rPr>
          <w:rFonts w:ascii="Times New Roman"/>
          <w:b/>
          <w:sz w:val="29"/>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970"/>
      </w:pPr>
      <w:r>
        <w:rPr>
          <w:w w:val="105"/>
        </w:rPr>
        <w:t>What really happens, physically and psychologically, as we age, and how society reacts to the last stages of life.</w:t>
      </w:r>
    </w:p>
    <w:p w:rsidR="002E0D56" w:rsidRDefault="002E0D56">
      <w:pPr>
        <w:pStyle w:val="BodyText"/>
        <w:spacing w:before="7"/>
        <w:rPr>
          <w:sz w:val="32"/>
        </w:rPr>
      </w:pPr>
    </w:p>
    <w:p w:rsidR="002E0D56" w:rsidRDefault="00C67A04">
      <w:pPr>
        <w:pStyle w:val="Heading8"/>
        <w:ind w:left="588"/>
      </w:pPr>
      <w:r>
        <w:rPr>
          <w:w w:val="110"/>
        </w:rPr>
        <w:t>Key Issues</w:t>
      </w:r>
    </w:p>
    <w:p w:rsidR="002E0D56" w:rsidRDefault="00C67A04">
      <w:pPr>
        <w:pStyle w:val="BodyText"/>
        <w:spacing w:before="89" w:line="266" w:lineRule="auto"/>
        <w:ind w:left="948" w:right="882"/>
      </w:pPr>
      <w:r>
        <w:rPr>
          <w:w w:val="105"/>
        </w:rPr>
        <w:t>Erikson’s</w:t>
      </w:r>
      <w:r>
        <w:rPr>
          <w:spacing w:val="-16"/>
          <w:w w:val="105"/>
        </w:rPr>
        <w:t xml:space="preserve"> </w:t>
      </w:r>
      <w:r>
        <w:rPr>
          <w:w w:val="105"/>
        </w:rPr>
        <w:t>eight</w:t>
      </w:r>
      <w:r>
        <w:rPr>
          <w:spacing w:val="-16"/>
          <w:w w:val="105"/>
        </w:rPr>
        <w:t xml:space="preserve"> </w:t>
      </w:r>
      <w:r>
        <w:rPr>
          <w:w w:val="105"/>
        </w:rPr>
        <w:t>stages</w:t>
      </w:r>
      <w:r>
        <w:rPr>
          <w:spacing w:val="-16"/>
          <w:w w:val="105"/>
        </w:rPr>
        <w:t xml:space="preserve"> </w:t>
      </w:r>
      <w:r>
        <w:rPr>
          <w:w w:val="105"/>
        </w:rPr>
        <w:t>of</w:t>
      </w:r>
      <w:r>
        <w:rPr>
          <w:spacing w:val="-16"/>
          <w:w w:val="105"/>
        </w:rPr>
        <w:t xml:space="preserve"> </w:t>
      </w:r>
      <w:r>
        <w:rPr>
          <w:w w:val="105"/>
        </w:rPr>
        <w:t>psychosocial</w:t>
      </w:r>
      <w:r>
        <w:rPr>
          <w:spacing w:val="-16"/>
          <w:w w:val="105"/>
        </w:rPr>
        <w:t xml:space="preserve"> </w:t>
      </w:r>
      <w:r>
        <w:rPr>
          <w:w w:val="105"/>
        </w:rPr>
        <w:t>development,</w:t>
      </w:r>
      <w:r>
        <w:rPr>
          <w:spacing w:val="-16"/>
          <w:w w:val="105"/>
        </w:rPr>
        <w:t xml:space="preserve"> </w:t>
      </w:r>
      <w:r>
        <w:rPr>
          <w:w w:val="105"/>
        </w:rPr>
        <w:t>societal</w:t>
      </w:r>
      <w:r>
        <w:rPr>
          <w:spacing w:val="-16"/>
          <w:w w:val="105"/>
        </w:rPr>
        <w:t xml:space="preserve"> </w:t>
      </w:r>
      <w:r>
        <w:rPr>
          <w:w w:val="105"/>
        </w:rPr>
        <w:t>treatm</w:t>
      </w:r>
      <w:r>
        <w:rPr>
          <w:w w:val="105"/>
        </w:rPr>
        <w:t>ent</w:t>
      </w:r>
      <w:r>
        <w:rPr>
          <w:spacing w:val="-15"/>
          <w:w w:val="105"/>
        </w:rPr>
        <w:t xml:space="preserve"> </w:t>
      </w:r>
      <w:r>
        <w:rPr>
          <w:w w:val="105"/>
        </w:rPr>
        <w:t>of</w:t>
      </w:r>
      <w:r>
        <w:rPr>
          <w:spacing w:val="-16"/>
          <w:w w:val="105"/>
        </w:rPr>
        <w:t xml:space="preserve"> </w:t>
      </w:r>
      <w:r>
        <w:rPr>
          <w:w w:val="105"/>
        </w:rPr>
        <w:t>the</w:t>
      </w:r>
      <w:r>
        <w:rPr>
          <w:spacing w:val="-16"/>
          <w:w w:val="105"/>
        </w:rPr>
        <w:t xml:space="preserve"> </w:t>
      </w:r>
      <w:r>
        <w:rPr>
          <w:w w:val="105"/>
        </w:rPr>
        <w:t>elderly,</w:t>
      </w:r>
      <w:r>
        <w:rPr>
          <w:spacing w:val="-16"/>
          <w:w w:val="105"/>
        </w:rPr>
        <w:t xml:space="preserve"> </w:t>
      </w:r>
      <w:r>
        <w:rPr>
          <w:w w:val="105"/>
        </w:rPr>
        <w:t>mid-life crisis, modifying biological and psychological effects of aging, the elderly and sexuality, the effects</w:t>
      </w:r>
      <w:r>
        <w:rPr>
          <w:spacing w:val="-7"/>
          <w:w w:val="105"/>
        </w:rPr>
        <w:t xml:space="preserve"> </w:t>
      </w:r>
      <w:r>
        <w:rPr>
          <w:w w:val="105"/>
        </w:rPr>
        <w:t>of</w:t>
      </w:r>
      <w:r>
        <w:rPr>
          <w:spacing w:val="-6"/>
          <w:w w:val="105"/>
        </w:rPr>
        <w:t xml:space="preserve"> </w:t>
      </w:r>
      <w:r>
        <w:rPr>
          <w:w w:val="105"/>
        </w:rPr>
        <w:t>media</w:t>
      </w:r>
      <w:r>
        <w:rPr>
          <w:spacing w:val="-6"/>
          <w:w w:val="105"/>
        </w:rPr>
        <w:t xml:space="preserve"> </w:t>
      </w:r>
      <w:r>
        <w:rPr>
          <w:w w:val="105"/>
        </w:rPr>
        <w:t>on</w:t>
      </w:r>
      <w:r>
        <w:rPr>
          <w:spacing w:val="-7"/>
          <w:w w:val="105"/>
        </w:rPr>
        <w:t xml:space="preserve"> </w:t>
      </w:r>
      <w:r>
        <w:rPr>
          <w:w w:val="105"/>
        </w:rPr>
        <w:t>the</w:t>
      </w:r>
      <w:r>
        <w:rPr>
          <w:spacing w:val="-6"/>
          <w:w w:val="105"/>
        </w:rPr>
        <w:t xml:space="preserve"> </w:t>
      </w:r>
      <w:r>
        <w:rPr>
          <w:w w:val="105"/>
        </w:rPr>
        <w:t>perception</w:t>
      </w:r>
      <w:r>
        <w:rPr>
          <w:spacing w:val="-6"/>
          <w:w w:val="105"/>
        </w:rPr>
        <w:t xml:space="preserve"> </w:t>
      </w:r>
      <w:r>
        <w:rPr>
          <w:w w:val="105"/>
        </w:rPr>
        <w:t>of</w:t>
      </w:r>
      <w:r>
        <w:rPr>
          <w:spacing w:val="-7"/>
          <w:w w:val="105"/>
        </w:rPr>
        <w:t xml:space="preserve"> </w:t>
      </w:r>
      <w:r>
        <w:rPr>
          <w:w w:val="105"/>
        </w:rPr>
        <w:t>the</w:t>
      </w:r>
      <w:r>
        <w:rPr>
          <w:spacing w:val="-6"/>
          <w:w w:val="105"/>
        </w:rPr>
        <w:t xml:space="preserve"> </w:t>
      </w:r>
      <w:r>
        <w:rPr>
          <w:w w:val="105"/>
        </w:rPr>
        <w:t>elderly,</w:t>
      </w:r>
      <w:r>
        <w:rPr>
          <w:spacing w:val="-6"/>
          <w:w w:val="105"/>
        </w:rPr>
        <w:t xml:space="preserve"> </w:t>
      </w:r>
      <w:r>
        <w:rPr>
          <w:w w:val="105"/>
        </w:rPr>
        <w:t>and</w:t>
      </w:r>
      <w:r>
        <w:rPr>
          <w:spacing w:val="-7"/>
          <w:w w:val="105"/>
        </w:rPr>
        <w:t xml:space="preserve"> </w:t>
      </w:r>
      <w:r>
        <w:rPr>
          <w:w w:val="105"/>
        </w:rPr>
        <w:t>the</w:t>
      </w:r>
      <w:r>
        <w:rPr>
          <w:spacing w:val="-6"/>
          <w:w w:val="105"/>
        </w:rPr>
        <w:t xml:space="preserve"> </w:t>
      </w:r>
      <w:r>
        <w:rPr>
          <w:w w:val="105"/>
        </w:rPr>
        <w:t>elderly’s</w:t>
      </w:r>
      <w:r>
        <w:rPr>
          <w:spacing w:val="-6"/>
          <w:w w:val="105"/>
        </w:rPr>
        <w:t xml:space="preserve"> </w:t>
      </w:r>
      <w:r>
        <w:rPr>
          <w:w w:val="105"/>
        </w:rPr>
        <w:t>ability</w:t>
      </w:r>
      <w:r>
        <w:rPr>
          <w:spacing w:val="-7"/>
          <w:w w:val="105"/>
        </w:rPr>
        <w:t xml:space="preserve"> </w:t>
      </w:r>
      <w:r>
        <w:rPr>
          <w:w w:val="105"/>
        </w:rPr>
        <w:t>to</w:t>
      </w:r>
      <w:r>
        <w:rPr>
          <w:spacing w:val="-6"/>
          <w:w w:val="105"/>
        </w:rPr>
        <w:t xml:space="preserve"> </w:t>
      </w:r>
      <w:r>
        <w:rPr>
          <w:w w:val="105"/>
        </w:rPr>
        <w:t>learn.</w:t>
      </w:r>
    </w:p>
    <w:p w:rsidR="002E0D56" w:rsidRDefault="002E0D56">
      <w:pPr>
        <w:pStyle w:val="BodyText"/>
        <w:spacing w:before="7"/>
        <w:rPr>
          <w:sz w:val="32"/>
        </w:rPr>
      </w:pPr>
    </w:p>
    <w:p w:rsidR="002E0D56" w:rsidRDefault="00C67A04">
      <w:pPr>
        <w:pStyle w:val="Heading8"/>
        <w:spacing w:before="1"/>
        <w:ind w:left="588"/>
      </w:pPr>
      <w:r>
        <w:rPr>
          <w:w w:val="110"/>
        </w:rPr>
        <w:t>Demonstrations</w:t>
      </w:r>
    </w:p>
    <w:p w:rsidR="002E0D56" w:rsidRDefault="00C67A04">
      <w:pPr>
        <w:pStyle w:val="BodyText"/>
        <w:spacing w:before="88" w:line="266" w:lineRule="auto"/>
        <w:ind w:left="948" w:right="1386"/>
      </w:pPr>
      <w:r>
        <w:rPr>
          <w:w w:val="105"/>
        </w:rPr>
        <w:t>Similarities among aged rabbits and human beings in the classic conditioning of the eyelid response.</w:t>
      </w:r>
    </w:p>
    <w:p w:rsidR="002E0D56" w:rsidRDefault="002E0D56">
      <w:pPr>
        <w:pStyle w:val="BodyText"/>
        <w:spacing w:before="8"/>
        <w:rPr>
          <w:sz w:val="32"/>
        </w:rPr>
      </w:pPr>
    </w:p>
    <w:p w:rsidR="002E0D56" w:rsidRDefault="00C67A04">
      <w:pPr>
        <w:pStyle w:val="Heading8"/>
        <w:ind w:left="588"/>
      </w:pPr>
      <w:r>
        <w:rPr>
          <w:spacing w:val="-3"/>
          <w:w w:val="105"/>
        </w:rPr>
        <w:t>Archival</w:t>
      </w:r>
      <w:r>
        <w:rPr>
          <w:spacing w:val="29"/>
          <w:w w:val="105"/>
        </w:rPr>
        <w:t xml:space="preserve"> </w:t>
      </w:r>
      <w:r>
        <w:rPr>
          <w:w w:val="105"/>
        </w:rPr>
        <w:t>Demonstrations</w:t>
      </w:r>
    </w:p>
    <w:p w:rsidR="002E0D56" w:rsidRDefault="00C67A04">
      <w:pPr>
        <w:pStyle w:val="BodyText"/>
        <w:spacing w:before="89" w:line="266" w:lineRule="auto"/>
        <w:ind w:left="948" w:right="1933"/>
      </w:pPr>
      <w:r>
        <w:t>Journalist Pat Moore dresses as an elderly woman and walks the streets to demonstrate prejudice against the</w:t>
      </w:r>
      <w:r>
        <w:rPr>
          <w:spacing w:val="2"/>
        </w:rPr>
        <w:t xml:space="preserve"> </w:t>
      </w:r>
      <w:r>
        <w:t>aged.</w:t>
      </w:r>
    </w:p>
    <w:p w:rsidR="002E0D56" w:rsidRDefault="002E0D56">
      <w:pPr>
        <w:pStyle w:val="BodyText"/>
        <w:spacing w:before="7"/>
        <w:rPr>
          <w:sz w:val="32"/>
        </w:rPr>
      </w:pPr>
    </w:p>
    <w:p w:rsidR="002E0D56" w:rsidRDefault="00C67A04">
      <w:pPr>
        <w:pStyle w:val="Heading8"/>
        <w:ind w:left="588"/>
      </w:pPr>
      <w:r>
        <w:rPr>
          <w:w w:val="110"/>
        </w:rPr>
        <w:t>Interviews</w:t>
      </w:r>
    </w:p>
    <w:p w:rsidR="002E0D56" w:rsidRDefault="00C67A04">
      <w:pPr>
        <w:pStyle w:val="BodyText"/>
        <w:spacing w:before="89" w:line="266" w:lineRule="auto"/>
        <w:ind w:left="948" w:right="1933"/>
      </w:pPr>
      <w:r>
        <w:rPr>
          <w:w w:val="105"/>
        </w:rPr>
        <w:t>Dr.</w:t>
      </w:r>
      <w:r>
        <w:rPr>
          <w:spacing w:val="-11"/>
          <w:w w:val="105"/>
        </w:rPr>
        <w:t xml:space="preserve"> </w:t>
      </w:r>
      <w:r>
        <w:rPr>
          <w:w w:val="105"/>
        </w:rPr>
        <w:t>Daniel</w:t>
      </w:r>
      <w:r>
        <w:rPr>
          <w:spacing w:val="-11"/>
          <w:w w:val="105"/>
        </w:rPr>
        <w:t xml:space="preserve"> </w:t>
      </w:r>
      <w:r>
        <w:rPr>
          <w:w w:val="105"/>
        </w:rPr>
        <w:t>Levinson</w:t>
      </w:r>
      <w:r>
        <w:rPr>
          <w:spacing w:val="-11"/>
          <w:w w:val="105"/>
        </w:rPr>
        <w:t xml:space="preserve"> </w:t>
      </w:r>
      <w:r>
        <w:rPr>
          <w:w w:val="105"/>
        </w:rPr>
        <w:t>examines</w:t>
      </w:r>
      <w:r>
        <w:rPr>
          <w:spacing w:val="-10"/>
          <w:w w:val="105"/>
        </w:rPr>
        <w:t xml:space="preserve"> </w:t>
      </w:r>
      <w:r>
        <w:rPr>
          <w:w w:val="105"/>
        </w:rPr>
        <w:t>the</w:t>
      </w:r>
      <w:r>
        <w:rPr>
          <w:spacing w:val="-11"/>
          <w:w w:val="105"/>
        </w:rPr>
        <w:t xml:space="preserve"> </w:t>
      </w:r>
      <w:r>
        <w:rPr>
          <w:w w:val="105"/>
        </w:rPr>
        <w:t>life</w:t>
      </w:r>
      <w:r>
        <w:rPr>
          <w:spacing w:val="-11"/>
          <w:w w:val="105"/>
        </w:rPr>
        <w:t xml:space="preserve"> </w:t>
      </w:r>
      <w:r>
        <w:rPr>
          <w:w w:val="105"/>
        </w:rPr>
        <w:t>cycle</w:t>
      </w:r>
      <w:r>
        <w:rPr>
          <w:spacing w:val="-11"/>
          <w:w w:val="105"/>
        </w:rPr>
        <w:t xml:space="preserve"> </w:t>
      </w:r>
      <w:r>
        <w:rPr>
          <w:w w:val="105"/>
        </w:rPr>
        <w:t>as</w:t>
      </w:r>
      <w:r>
        <w:rPr>
          <w:spacing w:val="-10"/>
          <w:w w:val="105"/>
        </w:rPr>
        <w:t xml:space="preserve"> </w:t>
      </w:r>
      <w:r>
        <w:rPr>
          <w:w w:val="105"/>
        </w:rPr>
        <w:t>divided</w:t>
      </w:r>
      <w:r>
        <w:rPr>
          <w:spacing w:val="-11"/>
          <w:w w:val="105"/>
        </w:rPr>
        <w:t xml:space="preserve"> </w:t>
      </w:r>
      <w:r>
        <w:rPr>
          <w:w w:val="105"/>
        </w:rPr>
        <w:t>into</w:t>
      </w:r>
      <w:r>
        <w:rPr>
          <w:spacing w:val="-11"/>
          <w:w w:val="105"/>
        </w:rPr>
        <w:t xml:space="preserve"> </w:t>
      </w:r>
      <w:r>
        <w:rPr>
          <w:w w:val="105"/>
        </w:rPr>
        <w:t>four</w:t>
      </w:r>
      <w:r>
        <w:rPr>
          <w:spacing w:val="-11"/>
          <w:w w:val="105"/>
        </w:rPr>
        <w:t xml:space="preserve"> </w:t>
      </w:r>
      <w:r>
        <w:rPr>
          <w:w w:val="105"/>
        </w:rPr>
        <w:t>eras</w:t>
      </w:r>
      <w:r>
        <w:rPr>
          <w:spacing w:val="-10"/>
          <w:w w:val="105"/>
        </w:rPr>
        <w:t xml:space="preserve"> </w:t>
      </w:r>
      <w:r>
        <w:rPr>
          <w:w w:val="105"/>
        </w:rPr>
        <w:t>of</w:t>
      </w:r>
      <w:r>
        <w:rPr>
          <w:spacing w:val="-11"/>
          <w:w w:val="105"/>
        </w:rPr>
        <w:t xml:space="preserve"> </w:t>
      </w:r>
      <w:r>
        <w:rPr>
          <w:w w:val="105"/>
        </w:rPr>
        <w:t>development: childhood, early adulthood, middle adulthood, and late</w:t>
      </w:r>
      <w:r>
        <w:rPr>
          <w:spacing w:val="-15"/>
          <w:w w:val="105"/>
        </w:rPr>
        <w:t xml:space="preserve"> </w:t>
      </w:r>
      <w:r>
        <w:rPr>
          <w:w w:val="105"/>
        </w:rPr>
        <w:t>adulthood.</w:t>
      </w:r>
    </w:p>
    <w:p w:rsidR="002E0D56" w:rsidRDefault="00C67A04">
      <w:pPr>
        <w:pStyle w:val="BodyText"/>
        <w:spacing w:before="120" w:line="266" w:lineRule="auto"/>
        <w:ind w:left="948" w:right="1130"/>
      </w:pPr>
      <w:r>
        <w:rPr>
          <w:w w:val="105"/>
        </w:rPr>
        <w:t>Diane Woodruf-Pak examines parallels between aged rabbits and aged human beings in their underlying brain ci</w:t>
      </w:r>
      <w:r>
        <w:rPr>
          <w:w w:val="105"/>
        </w:rPr>
        <w:t>rcuits.</w:t>
      </w:r>
    </w:p>
    <w:p w:rsidR="002E0D56" w:rsidRDefault="00C67A04">
      <w:pPr>
        <w:pStyle w:val="BodyText"/>
        <w:spacing w:before="121" w:line="266" w:lineRule="auto"/>
        <w:ind w:left="948" w:right="1224"/>
      </w:pPr>
      <w:r>
        <w:rPr>
          <w:w w:val="105"/>
        </w:rPr>
        <w:t>Sherry</w:t>
      </w:r>
      <w:r>
        <w:rPr>
          <w:spacing w:val="-9"/>
          <w:w w:val="105"/>
        </w:rPr>
        <w:t xml:space="preserve"> </w:t>
      </w:r>
      <w:r>
        <w:rPr>
          <w:w w:val="105"/>
        </w:rPr>
        <w:t>Willis</w:t>
      </w:r>
      <w:r>
        <w:rPr>
          <w:spacing w:val="-9"/>
          <w:w w:val="105"/>
        </w:rPr>
        <w:t xml:space="preserve"> </w:t>
      </w:r>
      <w:r>
        <w:rPr>
          <w:w w:val="105"/>
        </w:rPr>
        <w:t>examines</w:t>
      </w:r>
      <w:r>
        <w:rPr>
          <w:spacing w:val="-8"/>
          <w:w w:val="105"/>
        </w:rPr>
        <w:t xml:space="preserve"> </w:t>
      </w:r>
      <w:r>
        <w:rPr>
          <w:w w:val="105"/>
        </w:rPr>
        <w:t>new</w:t>
      </w:r>
      <w:r>
        <w:rPr>
          <w:spacing w:val="-9"/>
          <w:w w:val="105"/>
        </w:rPr>
        <w:t xml:space="preserve"> </w:t>
      </w:r>
      <w:r>
        <w:rPr>
          <w:w w:val="105"/>
        </w:rPr>
        <w:t>educational</w:t>
      </w:r>
      <w:r>
        <w:rPr>
          <w:spacing w:val="-8"/>
          <w:w w:val="105"/>
        </w:rPr>
        <w:t xml:space="preserve"> </w:t>
      </w:r>
      <w:r>
        <w:rPr>
          <w:w w:val="105"/>
        </w:rPr>
        <w:t>training</w:t>
      </w:r>
      <w:r>
        <w:rPr>
          <w:spacing w:val="-9"/>
          <w:w w:val="105"/>
        </w:rPr>
        <w:t xml:space="preserve"> </w:t>
      </w:r>
      <w:r>
        <w:rPr>
          <w:w w:val="105"/>
        </w:rPr>
        <w:t>methods</w:t>
      </w:r>
      <w:r>
        <w:rPr>
          <w:spacing w:val="-8"/>
          <w:w w:val="105"/>
        </w:rPr>
        <w:t xml:space="preserve"> </w:t>
      </w:r>
      <w:r>
        <w:rPr>
          <w:w w:val="105"/>
        </w:rPr>
        <w:t>that</w:t>
      </w:r>
      <w:r>
        <w:rPr>
          <w:spacing w:val="-9"/>
          <w:w w:val="105"/>
        </w:rPr>
        <w:t xml:space="preserve"> </w:t>
      </w:r>
      <w:r>
        <w:rPr>
          <w:w w:val="105"/>
        </w:rPr>
        <w:t>help</w:t>
      </w:r>
      <w:r>
        <w:rPr>
          <w:spacing w:val="-8"/>
          <w:w w:val="105"/>
        </w:rPr>
        <w:t xml:space="preserve"> </w:t>
      </w:r>
      <w:r>
        <w:rPr>
          <w:w w:val="105"/>
        </w:rPr>
        <w:t>the</w:t>
      </w:r>
      <w:r>
        <w:rPr>
          <w:spacing w:val="-9"/>
          <w:w w:val="105"/>
        </w:rPr>
        <w:t xml:space="preserve"> </w:t>
      </w:r>
      <w:r>
        <w:rPr>
          <w:w w:val="105"/>
        </w:rPr>
        <w:t>elderly</w:t>
      </w:r>
      <w:r>
        <w:rPr>
          <w:spacing w:val="-8"/>
          <w:w w:val="105"/>
        </w:rPr>
        <w:t xml:space="preserve"> </w:t>
      </w:r>
      <w:r>
        <w:rPr>
          <w:w w:val="105"/>
        </w:rPr>
        <w:t>function</w:t>
      </w:r>
      <w:r>
        <w:rPr>
          <w:spacing w:val="-9"/>
          <w:w w:val="105"/>
        </w:rPr>
        <w:t xml:space="preserve"> </w:t>
      </w:r>
      <w:r>
        <w:rPr>
          <w:w w:val="105"/>
        </w:rPr>
        <w:t xml:space="preserve">more </w:t>
      </w:r>
      <w:r>
        <w:rPr>
          <w:spacing w:val="-3"/>
          <w:w w:val="105"/>
        </w:rPr>
        <w:t>effectively.</w:t>
      </w:r>
    </w:p>
    <w:p w:rsidR="002E0D56" w:rsidRDefault="00C67A04">
      <w:pPr>
        <w:pStyle w:val="BodyText"/>
        <w:spacing w:before="121"/>
        <w:ind w:left="948"/>
      </w:pPr>
      <w:r>
        <w:t>B. F. Skinner discusses how he has remained active and able in his field.</w:t>
      </w:r>
    </w:p>
    <w:p w:rsidR="002E0D56" w:rsidRDefault="00C67A04">
      <w:pPr>
        <w:pStyle w:val="BodyText"/>
        <w:spacing w:before="144"/>
        <w:ind w:left="948"/>
      </w:pPr>
      <w:r>
        <w:rPr>
          <w:w w:val="105"/>
        </w:rPr>
        <w:t>Werner Schaie examines the physical and psychological qualities the aged share.</w:t>
      </w:r>
    </w:p>
    <w:p w:rsidR="002E0D56" w:rsidRDefault="002E0D56">
      <w:p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948" w:right="882"/>
      </w:pPr>
      <w:r>
        <w:t>Erik Erikson examines the identity crisis he experienced as a newcomer to the United States. Erikson’s eight stages of psychosocial deve</w:t>
      </w:r>
      <w:r>
        <w:t>lopment are examined.</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7"/>
        <w:rPr>
          <w:sz w:val="31"/>
        </w:rPr>
      </w:pPr>
    </w:p>
    <w:p w:rsidR="002E0D56" w:rsidRDefault="00C67A04">
      <w:pPr>
        <w:pStyle w:val="Heading3"/>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588"/>
        <w:rPr>
          <w:rFonts w:ascii="Times New Roman"/>
          <w:b/>
          <w:sz w:val="19"/>
        </w:rPr>
      </w:pPr>
      <w:r>
        <w:rPr>
          <w:rFonts w:ascii="Times New Roman"/>
          <w:b/>
          <w:w w:val="105"/>
          <w:sz w:val="19"/>
        </w:rPr>
        <w:t>Baby Talk (1984). IU (MG), 49 minutes</w:t>
      </w:r>
    </w:p>
    <w:p w:rsidR="002E0D56" w:rsidRDefault="00C67A04">
      <w:pPr>
        <w:pStyle w:val="BodyText"/>
        <w:spacing w:before="25" w:line="266" w:lineRule="auto"/>
        <w:ind w:left="588" w:right="729"/>
      </w:pPr>
      <w:r>
        <w:rPr>
          <w:w w:val="105"/>
        </w:rPr>
        <w:t>Examines</w:t>
      </w:r>
      <w:r>
        <w:rPr>
          <w:spacing w:val="-11"/>
          <w:w w:val="105"/>
        </w:rPr>
        <w:t xml:space="preserve"> </w:t>
      </w:r>
      <w:r>
        <w:rPr>
          <w:w w:val="105"/>
        </w:rPr>
        <w:t>modern</w:t>
      </w:r>
      <w:r>
        <w:rPr>
          <w:spacing w:val="-11"/>
          <w:w w:val="105"/>
        </w:rPr>
        <w:t xml:space="preserve"> </w:t>
      </w:r>
      <w:r>
        <w:rPr>
          <w:w w:val="105"/>
        </w:rPr>
        <w:t>research</w:t>
      </w:r>
      <w:r>
        <w:rPr>
          <w:spacing w:val="-11"/>
          <w:w w:val="105"/>
        </w:rPr>
        <w:t xml:space="preserve"> </w:t>
      </w:r>
      <w:r>
        <w:rPr>
          <w:w w:val="105"/>
        </w:rPr>
        <w:t>into</w:t>
      </w:r>
      <w:r>
        <w:rPr>
          <w:spacing w:val="-11"/>
          <w:w w:val="105"/>
        </w:rPr>
        <w:t xml:space="preserve"> </w:t>
      </w:r>
      <w:r>
        <w:rPr>
          <w:w w:val="105"/>
        </w:rPr>
        <w:t>child</w:t>
      </w:r>
      <w:r>
        <w:rPr>
          <w:spacing w:val="-11"/>
          <w:w w:val="105"/>
        </w:rPr>
        <w:t xml:space="preserve"> </w:t>
      </w:r>
      <w:r>
        <w:rPr>
          <w:w w:val="105"/>
        </w:rPr>
        <w:t>language</w:t>
      </w:r>
      <w:r>
        <w:rPr>
          <w:spacing w:val="-10"/>
          <w:w w:val="105"/>
        </w:rPr>
        <w:t xml:space="preserve"> </w:t>
      </w:r>
      <w:r>
        <w:rPr>
          <w:w w:val="105"/>
        </w:rPr>
        <w:t>development.</w:t>
      </w:r>
      <w:r>
        <w:rPr>
          <w:spacing w:val="-11"/>
          <w:w w:val="105"/>
        </w:rPr>
        <w:t xml:space="preserve"> </w:t>
      </w:r>
      <w:r>
        <w:rPr>
          <w:w w:val="105"/>
        </w:rPr>
        <w:t>Explores</w:t>
      </w:r>
      <w:r>
        <w:rPr>
          <w:spacing w:val="-11"/>
          <w:w w:val="105"/>
        </w:rPr>
        <w:t xml:space="preserve"> </w:t>
      </w:r>
      <w:r>
        <w:rPr>
          <w:w w:val="105"/>
        </w:rPr>
        <w:t>fetal</w:t>
      </w:r>
      <w:r>
        <w:rPr>
          <w:spacing w:val="-11"/>
          <w:w w:val="105"/>
        </w:rPr>
        <w:t xml:space="preserve"> </w:t>
      </w:r>
      <w:r>
        <w:rPr>
          <w:w w:val="105"/>
        </w:rPr>
        <w:t>and</w:t>
      </w:r>
      <w:r>
        <w:rPr>
          <w:spacing w:val="-11"/>
          <w:w w:val="105"/>
        </w:rPr>
        <w:t xml:space="preserve"> </w:t>
      </w:r>
      <w:r>
        <w:rPr>
          <w:w w:val="105"/>
        </w:rPr>
        <w:t>infant</w:t>
      </w:r>
      <w:r>
        <w:rPr>
          <w:spacing w:val="-10"/>
          <w:w w:val="105"/>
        </w:rPr>
        <w:t xml:space="preserve"> </w:t>
      </w:r>
      <w:r>
        <w:rPr>
          <w:w w:val="105"/>
        </w:rPr>
        <w:t>responses</w:t>
      </w:r>
      <w:r>
        <w:rPr>
          <w:spacing w:val="-11"/>
          <w:w w:val="105"/>
        </w:rPr>
        <w:t xml:space="preserve"> </w:t>
      </w:r>
      <w:r>
        <w:rPr>
          <w:w w:val="105"/>
        </w:rPr>
        <w:t>to speech, the innateness of language ability in humans, the relationship between cognition and language, the overgeneralization of syntactic rules by young children, and the processes by which infants and young children interpret adult speech to build a g</w:t>
      </w:r>
      <w:r>
        <w:rPr>
          <w:w w:val="105"/>
        </w:rPr>
        <w:t>rammar. Contains interviews with Jerome Bruner, Noam Chomsky, Dan Slobin, Peter Eimns, Catherine Snow, Jean Berko-Gleason, Andrew</w:t>
      </w:r>
      <w:r>
        <w:rPr>
          <w:spacing w:val="-4"/>
          <w:w w:val="105"/>
        </w:rPr>
        <w:t xml:space="preserve"> </w:t>
      </w:r>
      <w:r>
        <w:rPr>
          <w:w w:val="105"/>
        </w:rPr>
        <w:t>Malzoff,</w:t>
      </w:r>
      <w:r>
        <w:rPr>
          <w:spacing w:val="-4"/>
          <w:w w:val="105"/>
        </w:rPr>
        <w:t xml:space="preserve"> </w:t>
      </w:r>
      <w:r>
        <w:rPr>
          <w:w w:val="105"/>
        </w:rPr>
        <w:t>and</w:t>
      </w:r>
      <w:r>
        <w:rPr>
          <w:spacing w:val="-3"/>
          <w:w w:val="105"/>
        </w:rPr>
        <w:t xml:space="preserve"> </w:t>
      </w:r>
      <w:r>
        <w:rPr>
          <w:w w:val="105"/>
        </w:rPr>
        <w:t>Eve</w:t>
      </w:r>
      <w:r>
        <w:rPr>
          <w:spacing w:val="-4"/>
          <w:w w:val="105"/>
        </w:rPr>
        <w:t xml:space="preserve"> </w:t>
      </w:r>
      <w:r>
        <w:rPr>
          <w:w w:val="105"/>
        </w:rPr>
        <w:t>Clark.</w:t>
      </w:r>
      <w:r>
        <w:rPr>
          <w:spacing w:val="-3"/>
          <w:w w:val="105"/>
        </w:rPr>
        <w:t xml:space="preserve"> </w:t>
      </w:r>
      <w:r>
        <w:rPr>
          <w:w w:val="105"/>
        </w:rPr>
        <w:t>The</w:t>
      </w:r>
      <w:r>
        <w:rPr>
          <w:spacing w:val="-4"/>
          <w:w w:val="105"/>
        </w:rPr>
        <w:t xml:space="preserve"> </w:t>
      </w:r>
      <w:r>
        <w:rPr>
          <w:w w:val="105"/>
        </w:rPr>
        <w:t>interviews</w:t>
      </w:r>
      <w:r>
        <w:rPr>
          <w:spacing w:val="-3"/>
          <w:w w:val="105"/>
        </w:rPr>
        <w:t xml:space="preserve"> </w:t>
      </w:r>
      <w:r>
        <w:rPr>
          <w:w w:val="105"/>
        </w:rPr>
        <w:t>make</w:t>
      </w:r>
      <w:r>
        <w:rPr>
          <w:spacing w:val="-4"/>
          <w:w w:val="105"/>
        </w:rPr>
        <w:t xml:space="preserve"> </w:t>
      </w:r>
      <w:r>
        <w:rPr>
          <w:w w:val="105"/>
        </w:rPr>
        <w:t>this</w:t>
      </w:r>
      <w:r>
        <w:rPr>
          <w:spacing w:val="-3"/>
          <w:w w:val="105"/>
        </w:rPr>
        <w:t xml:space="preserve"> </w:t>
      </w:r>
      <w:r>
        <w:rPr>
          <w:w w:val="105"/>
        </w:rPr>
        <w:t>film</w:t>
      </w:r>
      <w:r>
        <w:rPr>
          <w:spacing w:val="-4"/>
          <w:w w:val="105"/>
        </w:rPr>
        <w:t xml:space="preserve"> </w:t>
      </w:r>
      <w:r>
        <w:rPr>
          <w:w w:val="105"/>
        </w:rPr>
        <w:t>worthwhile.</w:t>
      </w:r>
    </w:p>
    <w:p w:rsidR="002E0D56" w:rsidRDefault="00C67A04">
      <w:pPr>
        <w:spacing w:before="149"/>
        <w:ind w:left="588"/>
        <w:rPr>
          <w:rFonts w:ascii="Times New Roman"/>
          <w:b/>
          <w:sz w:val="19"/>
        </w:rPr>
      </w:pPr>
      <w:r>
        <w:rPr>
          <w:rFonts w:ascii="Times New Roman"/>
          <w:b/>
          <w:w w:val="110"/>
          <w:sz w:val="19"/>
        </w:rPr>
        <w:t>Child Language: Learning without Teaching (1981). IU (DAVSN)</w:t>
      </w:r>
      <w:r>
        <w:rPr>
          <w:rFonts w:ascii="Times New Roman"/>
          <w:b/>
          <w:w w:val="110"/>
          <w:sz w:val="19"/>
        </w:rPr>
        <w:t>, 20 minutes</w:t>
      </w:r>
    </w:p>
    <w:p w:rsidR="002E0D56" w:rsidRDefault="00C67A04">
      <w:pPr>
        <w:pStyle w:val="BodyText"/>
        <w:spacing w:before="25" w:line="266" w:lineRule="auto"/>
        <w:ind w:left="588" w:right="1044"/>
      </w:pPr>
      <w:r>
        <w:rPr>
          <w:w w:val="105"/>
        </w:rPr>
        <w:t>Follows the development of children’s language acquisition from infancy through early childhood. Introduces one of the most involved learning processes a child encounters: mastering the complex system of meanings, grammatical rules, and sounds</w:t>
      </w:r>
      <w:r>
        <w:rPr>
          <w:w w:val="105"/>
        </w:rPr>
        <w:t xml:space="preserve"> called language. Shows many of the problems children face while learning to communicate. Gives examples of misunderstandings that can occur between a child and an adult because of differing interpretations of words and sentences.</w:t>
      </w:r>
    </w:p>
    <w:p w:rsidR="002E0D56" w:rsidRDefault="00C67A04">
      <w:pPr>
        <w:spacing w:before="148"/>
        <w:ind w:left="588"/>
        <w:rPr>
          <w:rFonts w:ascii="Times New Roman"/>
          <w:b/>
          <w:sz w:val="19"/>
        </w:rPr>
      </w:pPr>
      <w:r>
        <w:rPr>
          <w:rFonts w:ascii="Times New Roman"/>
          <w:b/>
          <w:w w:val="110"/>
          <w:sz w:val="19"/>
        </w:rPr>
        <w:t>The Mind: Development (19</w:t>
      </w:r>
      <w:r>
        <w:rPr>
          <w:rFonts w:ascii="Times New Roman"/>
          <w:b/>
          <w:w w:val="110"/>
          <w:sz w:val="19"/>
        </w:rPr>
        <w:t>88). HARR, 24 minutes</w:t>
      </w:r>
    </w:p>
    <w:p w:rsidR="002E0D56" w:rsidRDefault="00C67A04">
      <w:pPr>
        <w:pStyle w:val="BodyText"/>
        <w:spacing w:before="25" w:line="266" w:lineRule="auto"/>
        <w:ind w:left="588" w:right="707"/>
      </w:pPr>
      <w:r>
        <w:rPr>
          <w:w w:val="105"/>
        </w:rPr>
        <w:t>Traces</w:t>
      </w:r>
      <w:r>
        <w:rPr>
          <w:spacing w:val="-15"/>
          <w:w w:val="105"/>
        </w:rPr>
        <w:t xml:space="preserve"> </w:t>
      </w:r>
      <w:r>
        <w:rPr>
          <w:w w:val="105"/>
        </w:rPr>
        <w:t>the</w:t>
      </w:r>
      <w:r>
        <w:rPr>
          <w:spacing w:val="-15"/>
          <w:w w:val="105"/>
        </w:rPr>
        <w:t xml:space="preserve"> </w:t>
      </w:r>
      <w:r>
        <w:rPr>
          <w:w w:val="105"/>
        </w:rPr>
        <w:t>development</w:t>
      </w:r>
      <w:r>
        <w:rPr>
          <w:spacing w:val="-14"/>
          <w:w w:val="105"/>
        </w:rPr>
        <w:t xml:space="preserve"> </w:t>
      </w:r>
      <w:r>
        <w:rPr>
          <w:w w:val="105"/>
        </w:rPr>
        <w:t>of</w:t>
      </w:r>
      <w:r>
        <w:rPr>
          <w:spacing w:val="-15"/>
          <w:w w:val="105"/>
        </w:rPr>
        <w:t xml:space="preserve"> </w:t>
      </w:r>
      <w:r>
        <w:rPr>
          <w:w w:val="105"/>
        </w:rPr>
        <w:t>neurons</w:t>
      </w:r>
      <w:r>
        <w:rPr>
          <w:spacing w:val="-15"/>
          <w:w w:val="105"/>
        </w:rPr>
        <w:t xml:space="preserve"> </w:t>
      </w:r>
      <w:r>
        <w:rPr>
          <w:w w:val="105"/>
        </w:rPr>
        <w:t>and</w:t>
      </w:r>
      <w:r>
        <w:rPr>
          <w:spacing w:val="-14"/>
          <w:w w:val="105"/>
        </w:rPr>
        <w:t xml:space="preserve"> </w:t>
      </w:r>
      <w:r>
        <w:rPr>
          <w:w w:val="105"/>
        </w:rPr>
        <w:t>glial</w:t>
      </w:r>
      <w:r>
        <w:rPr>
          <w:spacing w:val="-15"/>
          <w:w w:val="105"/>
        </w:rPr>
        <w:t xml:space="preserve"> </w:t>
      </w:r>
      <w:r>
        <w:rPr>
          <w:w w:val="105"/>
        </w:rPr>
        <w:t>cells</w:t>
      </w:r>
      <w:r>
        <w:rPr>
          <w:spacing w:val="-15"/>
          <w:w w:val="105"/>
        </w:rPr>
        <w:t xml:space="preserve"> </w:t>
      </w:r>
      <w:r>
        <w:rPr>
          <w:w w:val="105"/>
        </w:rPr>
        <w:t>in</w:t>
      </w:r>
      <w:r>
        <w:rPr>
          <w:spacing w:val="-14"/>
          <w:w w:val="105"/>
        </w:rPr>
        <w:t xml:space="preserve"> </w:t>
      </w:r>
      <w:r>
        <w:rPr>
          <w:w w:val="105"/>
        </w:rPr>
        <w:t>fetal</w:t>
      </w:r>
      <w:r>
        <w:rPr>
          <w:spacing w:val="-15"/>
          <w:w w:val="105"/>
        </w:rPr>
        <w:t xml:space="preserve"> </w:t>
      </w:r>
      <w:r>
        <w:rPr>
          <w:w w:val="105"/>
        </w:rPr>
        <w:t>brain</w:t>
      </w:r>
      <w:r>
        <w:rPr>
          <w:spacing w:val="-15"/>
          <w:w w:val="105"/>
        </w:rPr>
        <w:t xml:space="preserve"> </w:t>
      </w:r>
      <w:r>
        <w:rPr>
          <w:w w:val="105"/>
        </w:rPr>
        <w:t>development.</w:t>
      </w:r>
      <w:r>
        <w:rPr>
          <w:spacing w:val="-14"/>
          <w:w w:val="105"/>
        </w:rPr>
        <w:t xml:space="preserve"> </w:t>
      </w:r>
      <w:r>
        <w:rPr>
          <w:w w:val="105"/>
        </w:rPr>
        <w:t>Portrays</w:t>
      </w:r>
      <w:r>
        <w:rPr>
          <w:spacing w:val="-15"/>
          <w:w w:val="105"/>
        </w:rPr>
        <w:t xml:space="preserve"> </w:t>
      </w:r>
      <w:r>
        <w:rPr>
          <w:w w:val="105"/>
        </w:rPr>
        <w:t>experiments designed to track the beginning of memory and children’s ability to categorize. Discusses the maturational</w:t>
      </w:r>
      <w:r>
        <w:rPr>
          <w:spacing w:val="-6"/>
          <w:w w:val="105"/>
        </w:rPr>
        <w:t xml:space="preserve"> </w:t>
      </w:r>
      <w:r>
        <w:rPr>
          <w:w w:val="105"/>
        </w:rPr>
        <w:t>milestones</w:t>
      </w:r>
      <w:r>
        <w:rPr>
          <w:spacing w:val="-5"/>
          <w:w w:val="105"/>
        </w:rPr>
        <w:t xml:space="preserve"> </w:t>
      </w:r>
      <w:r>
        <w:rPr>
          <w:w w:val="105"/>
        </w:rPr>
        <w:t>of</w:t>
      </w:r>
      <w:r>
        <w:rPr>
          <w:spacing w:val="-6"/>
          <w:w w:val="105"/>
        </w:rPr>
        <w:t xml:space="preserve"> </w:t>
      </w:r>
      <w:r>
        <w:rPr>
          <w:w w:val="105"/>
        </w:rPr>
        <w:t>developing</w:t>
      </w:r>
      <w:r>
        <w:rPr>
          <w:spacing w:val="-5"/>
          <w:w w:val="105"/>
        </w:rPr>
        <w:t xml:space="preserve"> </w:t>
      </w:r>
      <w:r>
        <w:rPr>
          <w:w w:val="105"/>
        </w:rPr>
        <w:t>a</w:t>
      </w:r>
      <w:r>
        <w:rPr>
          <w:spacing w:val="-5"/>
          <w:w w:val="105"/>
        </w:rPr>
        <w:t xml:space="preserve"> </w:t>
      </w:r>
      <w:r>
        <w:rPr>
          <w:w w:val="105"/>
        </w:rPr>
        <w:t>s</w:t>
      </w:r>
      <w:r>
        <w:rPr>
          <w:w w:val="105"/>
        </w:rPr>
        <w:t>ense</w:t>
      </w:r>
      <w:r>
        <w:rPr>
          <w:spacing w:val="-6"/>
          <w:w w:val="105"/>
        </w:rPr>
        <w:t xml:space="preserve"> </w:t>
      </w:r>
      <w:r>
        <w:rPr>
          <w:w w:val="105"/>
        </w:rPr>
        <w:t>of</w:t>
      </w:r>
      <w:r>
        <w:rPr>
          <w:spacing w:val="-5"/>
          <w:w w:val="105"/>
        </w:rPr>
        <w:t xml:space="preserve"> </w:t>
      </w:r>
      <w:r>
        <w:rPr>
          <w:w w:val="105"/>
        </w:rPr>
        <w:t>self</w:t>
      </w:r>
      <w:r>
        <w:rPr>
          <w:spacing w:val="-5"/>
          <w:w w:val="105"/>
        </w:rPr>
        <w:t xml:space="preserve"> </w:t>
      </w:r>
      <w:r>
        <w:rPr>
          <w:w w:val="105"/>
        </w:rPr>
        <w:t>and</w:t>
      </w:r>
      <w:r>
        <w:rPr>
          <w:spacing w:val="-6"/>
          <w:w w:val="105"/>
        </w:rPr>
        <w:t xml:space="preserve"> </w:t>
      </w:r>
      <w:r>
        <w:rPr>
          <w:w w:val="105"/>
        </w:rPr>
        <w:t>moral</w:t>
      </w:r>
      <w:r>
        <w:rPr>
          <w:spacing w:val="-5"/>
          <w:w w:val="105"/>
        </w:rPr>
        <w:t xml:space="preserve"> </w:t>
      </w:r>
      <w:r>
        <w:rPr>
          <w:w w:val="105"/>
        </w:rPr>
        <w:t>development.</w:t>
      </w:r>
    </w:p>
    <w:p w:rsidR="002E0D56" w:rsidRDefault="00C67A04">
      <w:pPr>
        <w:spacing w:before="148"/>
        <w:ind w:left="588"/>
        <w:rPr>
          <w:rFonts w:ascii="Times New Roman" w:hAnsi="Times New Roman"/>
          <w:b/>
          <w:sz w:val="19"/>
        </w:rPr>
      </w:pPr>
      <w:r>
        <w:rPr>
          <w:rFonts w:ascii="Times New Roman" w:hAnsi="Times New Roman"/>
          <w:b/>
          <w:w w:val="110"/>
          <w:sz w:val="19"/>
        </w:rPr>
        <w:t>Piaget’s Developmental Theory: Classification (1975). POLY, 20 minutes</w:t>
      </w:r>
    </w:p>
    <w:p w:rsidR="002E0D56" w:rsidRDefault="00C67A04">
      <w:pPr>
        <w:pStyle w:val="BodyText"/>
        <w:spacing w:before="25" w:line="266" w:lineRule="auto"/>
        <w:ind w:left="588" w:right="1056"/>
      </w:pPr>
      <w:r>
        <w:rPr>
          <w:w w:val="105"/>
        </w:rPr>
        <w:t>Piaget’s theory of cognitive development, with emphasis on adapting to parenthood. Shows how the</w:t>
      </w:r>
      <w:r>
        <w:rPr>
          <w:spacing w:val="-12"/>
          <w:w w:val="105"/>
        </w:rPr>
        <w:t xml:space="preserve"> </w:t>
      </w:r>
      <w:r>
        <w:rPr>
          <w:w w:val="105"/>
        </w:rPr>
        <w:t>expectations</w:t>
      </w:r>
      <w:r>
        <w:rPr>
          <w:spacing w:val="-12"/>
          <w:w w:val="105"/>
        </w:rPr>
        <w:t xml:space="preserve"> </w:t>
      </w:r>
      <w:r>
        <w:rPr>
          <w:w w:val="105"/>
        </w:rPr>
        <w:t>for</w:t>
      </w:r>
      <w:r>
        <w:rPr>
          <w:spacing w:val="-12"/>
          <w:w w:val="105"/>
        </w:rPr>
        <w:t xml:space="preserve"> </w:t>
      </w:r>
      <w:r>
        <w:rPr>
          <w:w w:val="105"/>
        </w:rPr>
        <w:t>the</w:t>
      </w:r>
      <w:r>
        <w:rPr>
          <w:spacing w:val="-12"/>
          <w:w w:val="105"/>
        </w:rPr>
        <w:t xml:space="preserve"> </w:t>
      </w:r>
      <w:r>
        <w:rPr>
          <w:w w:val="105"/>
        </w:rPr>
        <w:t>arrival</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first</w:t>
      </w:r>
      <w:r>
        <w:rPr>
          <w:spacing w:val="-12"/>
          <w:w w:val="105"/>
        </w:rPr>
        <w:t xml:space="preserve"> </w:t>
      </w:r>
      <w:r>
        <w:rPr>
          <w:w w:val="105"/>
        </w:rPr>
        <w:t>baby</w:t>
      </w:r>
      <w:r>
        <w:rPr>
          <w:spacing w:val="-11"/>
          <w:w w:val="105"/>
        </w:rPr>
        <w:t xml:space="preserve"> </w:t>
      </w:r>
      <w:r>
        <w:rPr>
          <w:w w:val="105"/>
        </w:rPr>
        <w:t>may</w:t>
      </w:r>
      <w:r>
        <w:rPr>
          <w:spacing w:val="-12"/>
          <w:w w:val="105"/>
        </w:rPr>
        <w:t xml:space="preserve"> </w:t>
      </w:r>
      <w:r>
        <w:rPr>
          <w:w w:val="105"/>
        </w:rPr>
        <w:t>differ</w:t>
      </w:r>
      <w:r>
        <w:rPr>
          <w:spacing w:val="-12"/>
          <w:w w:val="105"/>
        </w:rPr>
        <w:t xml:space="preserve"> </w:t>
      </w:r>
      <w:r>
        <w:rPr>
          <w:w w:val="105"/>
        </w:rPr>
        <w:t>from</w:t>
      </w:r>
      <w:r>
        <w:rPr>
          <w:spacing w:val="-12"/>
          <w:w w:val="105"/>
        </w:rPr>
        <w:t xml:space="preserve"> </w:t>
      </w:r>
      <w:r>
        <w:rPr>
          <w:w w:val="105"/>
        </w:rPr>
        <w:t>the</w:t>
      </w:r>
      <w:r>
        <w:rPr>
          <w:spacing w:val="-12"/>
          <w:w w:val="105"/>
        </w:rPr>
        <w:t xml:space="preserve"> </w:t>
      </w:r>
      <w:r>
        <w:rPr>
          <w:w w:val="105"/>
        </w:rPr>
        <w:t>reality</w:t>
      </w:r>
      <w:r>
        <w:rPr>
          <w:spacing w:val="-12"/>
          <w:w w:val="105"/>
        </w:rPr>
        <w:t xml:space="preserve"> </w:t>
      </w:r>
      <w:r>
        <w:rPr>
          <w:w w:val="105"/>
        </w:rPr>
        <w:t>of</w:t>
      </w:r>
      <w:r>
        <w:rPr>
          <w:spacing w:val="-12"/>
          <w:w w:val="105"/>
        </w:rPr>
        <w:t xml:space="preserve"> </w:t>
      </w:r>
      <w:r>
        <w:rPr>
          <w:w w:val="105"/>
        </w:rPr>
        <w:t>sleepless</w:t>
      </w:r>
      <w:r>
        <w:rPr>
          <w:spacing w:val="-12"/>
          <w:w w:val="105"/>
        </w:rPr>
        <w:t xml:space="preserve"> </w:t>
      </w:r>
      <w:r>
        <w:rPr>
          <w:w w:val="105"/>
        </w:rPr>
        <w:t>nights,</w:t>
      </w:r>
      <w:r>
        <w:rPr>
          <w:spacing w:val="-12"/>
          <w:w w:val="105"/>
        </w:rPr>
        <w:t xml:space="preserve"> </w:t>
      </w:r>
      <w:r>
        <w:rPr>
          <w:w w:val="105"/>
        </w:rPr>
        <w:t>crying infants,</w:t>
      </w:r>
      <w:r>
        <w:rPr>
          <w:spacing w:val="-4"/>
          <w:w w:val="105"/>
        </w:rPr>
        <w:t xml:space="preserve"> </w:t>
      </w:r>
      <w:r>
        <w:rPr>
          <w:w w:val="105"/>
        </w:rPr>
        <w:t>etc.</w:t>
      </w:r>
      <w:r>
        <w:rPr>
          <w:spacing w:val="-4"/>
          <w:w w:val="105"/>
        </w:rPr>
        <w:t xml:space="preserve"> </w:t>
      </w:r>
      <w:r>
        <w:rPr>
          <w:w w:val="105"/>
        </w:rPr>
        <w:t>The</w:t>
      </w:r>
      <w:r>
        <w:rPr>
          <w:spacing w:val="-3"/>
          <w:w w:val="105"/>
        </w:rPr>
        <w:t xml:space="preserve"> </w:t>
      </w:r>
      <w:r>
        <w:rPr>
          <w:w w:val="105"/>
        </w:rPr>
        <w:t>adaptation</w:t>
      </w:r>
      <w:r>
        <w:rPr>
          <w:spacing w:val="-4"/>
          <w:w w:val="105"/>
        </w:rPr>
        <w:t xml:space="preserve"> </w:t>
      </w:r>
      <w:r>
        <w:rPr>
          <w:w w:val="105"/>
        </w:rPr>
        <w:t>required</w:t>
      </w:r>
      <w:r>
        <w:rPr>
          <w:spacing w:val="-3"/>
          <w:w w:val="105"/>
        </w:rPr>
        <w:t xml:space="preserve"> </w:t>
      </w:r>
      <w:r>
        <w:rPr>
          <w:w w:val="105"/>
        </w:rPr>
        <w:t>is</w:t>
      </w:r>
      <w:r>
        <w:rPr>
          <w:spacing w:val="-4"/>
          <w:w w:val="105"/>
        </w:rPr>
        <w:t xml:space="preserve"> </w:t>
      </w:r>
      <w:r>
        <w:rPr>
          <w:w w:val="105"/>
        </w:rPr>
        <w:t>still</w:t>
      </w:r>
      <w:r>
        <w:rPr>
          <w:spacing w:val="-4"/>
          <w:w w:val="105"/>
        </w:rPr>
        <w:t xml:space="preserve"> </w:t>
      </w:r>
      <w:r>
        <w:rPr>
          <w:w w:val="105"/>
        </w:rPr>
        <w:t>on</w:t>
      </w:r>
      <w:r>
        <w:rPr>
          <w:spacing w:val="-3"/>
          <w:w w:val="105"/>
        </w:rPr>
        <w:t xml:space="preserve"> </w:t>
      </w:r>
      <w:r>
        <w:rPr>
          <w:w w:val="105"/>
        </w:rPr>
        <w:t>point</w:t>
      </w:r>
      <w:r>
        <w:rPr>
          <w:spacing w:val="-4"/>
          <w:w w:val="105"/>
        </w:rPr>
        <w:t xml:space="preserve"> </w:t>
      </w:r>
      <w:r>
        <w:rPr>
          <w:w w:val="105"/>
        </w:rPr>
        <w:t>for</w:t>
      </w:r>
      <w:r>
        <w:rPr>
          <w:spacing w:val="-3"/>
          <w:w w:val="105"/>
        </w:rPr>
        <w:t xml:space="preserve"> </w:t>
      </w:r>
      <w:r>
        <w:rPr>
          <w:w w:val="105"/>
        </w:rPr>
        <w:t>new</w:t>
      </w:r>
      <w:r>
        <w:rPr>
          <w:spacing w:val="-4"/>
          <w:w w:val="105"/>
        </w:rPr>
        <w:t xml:space="preserve"> </w:t>
      </w:r>
      <w:r>
        <w:rPr>
          <w:w w:val="105"/>
        </w:rPr>
        <w:t>parents.</w:t>
      </w:r>
    </w:p>
    <w:p w:rsidR="002E0D56" w:rsidRDefault="00C67A04">
      <w:pPr>
        <w:spacing w:before="148"/>
        <w:ind w:left="588"/>
        <w:rPr>
          <w:rFonts w:ascii="Times New Roman"/>
          <w:b/>
          <w:sz w:val="19"/>
        </w:rPr>
      </w:pPr>
      <w:r>
        <w:rPr>
          <w:rFonts w:ascii="Times New Roman"/>
          <w:b/>
          <w:w w:val="110"/>
          <w:sz w:val="19"/>
        </w:rPr>
        <w:t>Coping with Serious Illness (1980). TLF, 25 to 33 minutes</w:t>
      </w:r>
    </w:p>
    <w:p w:rsidR="002E0D56" w:rsidRDefault="00C67A04">
      <w:pPr>
        <w:pStyle w:val="BodyText"/>
        <w:spacing w:before="24"/>
        <w:ind w:left="588"/>
      </w:pPr>
      <w:r>
        <w:rPr>
          <w:w w:val="105"/>
        </w:rPr>
        <w:t>A series that documents the last years of Joan Robinson, a woman dying of cancer.</w:t>
      </w:r>
    </w:p>
    <w:p w:rsidR="002E0D56" w:rsidRDefault="00C67A04">
      <w:pPr>
        <w:spacing w:before="171"/>
        <w:ind w:left="948"/>
        <w:rPr>
          <w:rFonts w:ascii="Times New Roman"/>
          <w:b/>
          <w:sz w:val="19"/>
        </w:rPr>
      </w:pPr>
      <w:r>
        <w:rPr>
          <w:rFonts w:ascii="Times New Roman"/>
          <w:b/>
          <w:w w:val="105"/>
          <w:sz w:val="19"/>
        </w:rPr>
        <w:t>Episode 1: Facing Death</w:t>
      </w:r>
    </w:p>
    <w:p w:rsidR="002E0D56" w:rsidRDefault="00C67A04">
      <w:pPr>
        <w:pStyle w:val="BodyText"/>
        <w:spacing w:before="25" w:line="266" w:lineRule="auto"/>
        <w:ind w:left="948" w:right="1500"/>
      </w:pPr>
      <w:r>
        <w:t>Deals with the issue of terminal illness and facing death. The Robinsons are shown going through the painful process of realizing that Joan is going to die. Psychiatrists, doctors, and others experienced in dealing with the dying discuss the current knowle</w:t>
      </w:r>
      <w:r>
        <w:t>dge of facing death and the various choices the ill and their families need to make: whether to die at home, in a hospital, or in a hospice for the terminally</w:t>
      </w:r>
      <w:r>
        <w:rPr>
          <w:spacing w:val="9"/>
        </w:rPr>
        <w:t xml:space="preserve"> </w:t>
      </w:r>
      <w:r>
        <w:t>ill.</w:t>
      </w:r>
    </w:p>
    <w:p w:rsidR="002E0D56" w:rsidRDefault="00C67A04">
      <w:pPr>
        <w:spacing w:before="149"/>
        <w:ind w:left="948"/>
        <w:rPr>
          <w:rFonts w:ascii="Times New Roman"/>
          <w:b/>
          <w:sz w:val="19"/>
        </w:rPr>
      </w:pPr>
      <w:r>
        <w:rPr>
          <w:rFonts w:ascii="Times New Roman"/>
          <w:b/>
          <w:w w:val="105"/>
          <w:sz w:val="19"/>
        </w:rPr>
        <w:t>Episode 2: Finance</w:t>
      </w:r>
    </w:p>
    <w:p w:rsidR="002E0D56" w:rsidRDefault="00C67A04">
      <w:pPr>
        <w:pStyle w:val="BodyText"/>
        <w:spacing w:before="24" w:line="266" w:lineRule="auto"/>
        <w:ind w:left="948" w:right="1320"/>
      </w:pPr>
      <w:r>
        <w:rPr>
          <w:w w:val="105"/>
        </w:rPr>
        <w:t>Examines ways of coping with the financial aspects of being seriously ill</w:t>
      </w:r>
      <w:r>
        <w:rPr>
          <w:w w:val="105"/>
        </w:rPr>
        <w:t>. Lawyers and consumer advocates discuss patients’ rights and legal issues.</w:t>
      </w:r>
    </w:p>
    <w:p w:rsidR="002E0D56" w:rsidRDefault="00C67A04">
      <w:pPr>
        <w:spacing w:before="148"/>
        <w:ind w:left="948"/>
        <w:rPr>
          <w:rFonts w:ascii="Times New Roman"/>
          <w:b/>
          <w:sz w:val="19"/>
        </w:rPr>
      </w:pPr>
      <w:r>
        <w:rPr>
          <w:rFonts w:ascii="Times New Roman"/>
          <w:b/>
          <w:w w:val="105"/>
          <w:sz w:val="19"/>
        </w:rPr>
        <w:t>Episode 3: Pain</w:t>
      </w:r>
    </w:p>
    <w:p w:rsidR="002E0D56" w:rsidRDefault="00C67A04">
      <w:pPr>
        <w:pStyle w:val="BodyText"/>
        <w:spacing w:before="24" w:line="266" w:lineRule="auto"/>
        <w:ind w:left="948" w:right="970"/>
      </w:pPr>
      <w:r>
        <w:rPr>
          <w:w w:val="105"/>
        </w:rPr>
        <w:t>Shows approaches to coping with both pain and the fear of pain. Explains the effects of suffering</w:t>
      </w:r>
      <w:r>
        <w:rPr>
          <w:spacing w:val="-13"/>
          <w:w w:val="105"/>
        </w:rPr>
        <w:t xml:space="preserve"> </w:t>
      </w:r>
      <w:r>
        <w:rPr>
          <w:w w:val="105"/>
        </w:rPr>
        <w:t>on</w:t>
      </w:r>
      <w:r>
        <w:rPr>
          <w:spacing w:val="-12"/>
          <w:w w:val="105"/>
        </w:rPr>
        <w:t xml:space="preserve"> </w:t>
      </w:r>
      <w:r>
        <w:rPr>
          <w:w w:val="105"/>
        </w:rPr>
        <w:t>the</w:t>
      </w:r>
      <w:r>
        <w:rPr>
          <w:spacing w:val="-12"/>
          <w:w w:val="105"/>
        </w:rPr>
        <w:t xml:space="preserve"> </w:t>
      </w:r>
      <w:r>
        <w:rPr>
          <w:w w:val="105"/>
        </w:rPr>
        <w:t>personality,</w:t>
      </w:r>
      <w:r>
        <w:rPr>
          <w:spacing w:val="-12"/>
          <w:w w:val="105"/>
        </w:rPr>
        <w:t xml:space="preserve"> </w:t>
      </w:r>
      <w:r>
        <w:rPr>
          <w:w w:val="105"/>
        </w:rPr>
        <w:t>the</w:t>
      </w:r>
      <w:r>
        <w:rPr>
          <w:spacing w:val="-12"/>
          <w:w w:val="105"/>
        </w:rPr>
        <w:t xml:space="preserve"> </w:t>
      </w:r>
      <w:r>
        <w:rPr>
          <w:w w:val="105"/>
        </w:rPr>
        <w:t>differences</w:t>
      </w:r>
      <w:r>
        <w:rPr>
          <w:spacing w:val="-12"/>
          <w:w w:val="105"/>
        </w:rPr>
        <w:t xml:space="preserve"> </w:t>
      </w:r>
      <w:r>
        <w:rPr>
          <w:w w:val="105"/>
        </w:rPr>
        <w:t>between</w:t>
      </w:r>
      <w:r>
        <w:rPr>
          <w:spacing w:val="-12"/>
          <w:w w:val="105"/>
        </w:rPr>
        <w:t xml:space="preserve"> </w:t>
      </w:r>
      <w:r>
        <w:rPr>
          <w:w w:val="105"/>
        </w:rPr>
        <w:t>types</w:t>
      </w:r>
      <w:r>
        <w:rPr>
          <w:spacing w:val="-12"/>
          <w:w w:val="105"/>
        </w:rPr>
        <w:t xml:space="preserve"> </w:t>
      </w:r>
      <w:r>
        <w:rPr>
          <w:w w:val="105"/>
        </w:rPr>
        <w:t>of</w:t>
      </w:r>
      <w:r>
        <w:rPr>
          <w:spacing w:val="-12"/>
          <w:w w:val="105"/>
        </w:rPr>
        <w:t xml:space="preserve"> </w:t>
      </w:r>
      <w:r>
        <w:rPr>
          <w:w w:val="105"/>
        </w:rPr>
        <w:t>pain,</w:t>
      </w:r>
      <w:r>
        <w:rPr>
          <w:spacing w:val="-12"/>
          <w:w w:val="105"/>
        </w:rPr>
        <w:t xml:space="preserve"> </w:t>
      </w:r>
      <w:r>
        <w:rPr>
          <w:w w:val="105"/>
        </w:rPr>
        <w:t>and</w:t>
      </w:r>
      <w:r>
        <w:rPr>
          <w:spacing w:val="-12"/>
          <w:w w:val="105"/>
        </w:rPr>
        <w:t xml:space="preserve"> </w:t>
      </w:r>
      <w:r>
        <w:rPr>
          <w:w w:val="105"/>
        </w:rPr>
        <w:t>met</w:t>
      </w:r>
      <w:r>
        <w:rPr>
          <w:w w:val="105"/>
        </w:rPr>
        <w:t>hods</w:t>
      </w:r>
      <w:r>
        <w:rPr>
          <w:spacing w:val="-12"/>
          <w:w w:val="105"/>
        </w:rPr>
        <w:t xml:space="preserve"> </w:t>
      </w:r>
      <w:r>
        <w:rPr>
          <w:w w:val="105"/>
        </w:rPr>
        <w:t>available</w:t>
      </w:r>
      <w:r>
        <w:rPr>
          <w:spacing w:val="-12"/>
          <w:w w:val="105"/>
        </w:rPr>
        <w:t xml:space="preserve"> </w:t>
      </w:r>
      <w:r>
        <w:rPr>
          <w:w w:val="105"/>
        </w:rPr>
        <w:t>for treating</w:t>
      </w:r>
      <w:r>
        <w:rPr>
          <w:spacing w:val="-2"/>
          <w:w w:val="105"/>
        </w:rPr>
        <w:t xml:space="preserve"> </w:t>
      </w:r>
      <w:r>
        <w:rPr>
          <w:w w:val="105"/>
        </w:rPr>
        <w:t>pain.</w:t>
      </w:r>
    </w:p>
    <w:p w:rsidR="002E0D56" w:rsidRDefault="002E0D56">
      <w:pPr>
        <w:pStyle w:val="BodyText"/>
        <w:rPr>
          <w:sz w:val="24"/>
        </w:rPr>
      </w:pPr>
    </w:p>
    <w:p w:rsidR="002E0D56" w:rsidRDefault="002E0D56">
      <w:pPr>
        <w:pStyle w:val="BodyText"/>
        <w:spacing w:before="8"/>
        <w:rPr>
          <w:sz w:val="20"/>
        </w:rPr>
      </w:pPr>
    </w:p>
    <w:p w:rsidR="002E0D56" w:rsidRDefault="00C67A04">
      <w:pPr>
        <w:ind w:left="948"/>
        <w:rPr>
          <w:rFonts w:ascii="Times New Roman"/>
          <w:b/>
          <w:sz w:val="19"/>
        </w:rPr>
      </w:pPr>
      <w:r>
        <w:rPr>
          <w:rFonts w:ascii="Times New Roman"/>
          <w:b/>
          <w:w w:val="110"/>
          <w:sz w:val="19"/>
        </w:rPr>
        <w:t>Episode 4: Relationships and Stress</w:t>
      </w:r>
    </w:p>
    <w:p w:rsidR="002E0D56" w:rsidRDefault="00C67A04">
      <w:pPr>
        <w:pStyle w:val="BodyText"/>
        <w:spacing w:before="25" w:line="266" w:lineRule="auto"/>
        <w:ind w:left="948" w:right="729"/>
      </w:pPr>
      <w:r>
        <w:rPr>
          <w:w w:val="105"/>
        </w:rPr>
        <w:t>The Robinson family and friends address the changing relationships with family, friends, and medical personnel. Discusses how serious illness materially changes relationships, and copi</w:t>
      </w:r>
      <w:r>
        <w:rPr>
          <w:w w:val="105"/>
        </w:rPr>
        <w:t>ng with the emotions and strain, following diagnosis of a serious illness.</w:t>
      </w:r>
    </w:p>
    <w:p w:rsidR="002E0D56" w:rsidRDefault="00C67A04">
      <w:pPr>
        <w:spacing w:before="148"/>
        <w:ind w:left="948"/>
        <w:rPr>
          <w:rFonts w:ascii="Times New Roman"/>
          <w:b/>
          <w:sz w:val="19"/>
        </w:rPr>
      </w:pPr>
      <w:r>
        <w:rPr>
          <w:rFonts w:ascii="Times New Roman"/>
          <w:b/>
          <w:w w:val="105"/>
          <w:sz w:val="19"/>
        </w:rPr>
        <w:t>Episode 5: Sexuality</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948" w:right="882"/>
      </w:pPr>
      <w:r>
        <w:rPr>
          <w:w w:val="105"/>
        </w:rPr>
        <w:t>Deals with the difficult issue of sexuality and the need for loving at critical times as well as during</w:t>
      </w:r>
      <w:r>
        <w:rPr>
          <w:spacing w:val="-15"/>
          <w:w w:val="105"/>
        </w:rPr>
        <w:t xml:space="preserve"> </w:t>
      </w:r>
      <w:r>
        <w:rPr>
          <w:w w:val="105"/>
        </w:rPr>
        <w:t>times</w:t>
      </w:r>
      <w:r>
        <w:rPr>
          <w:spacing w:val="-15"/>
          <w:w w:val="105"/>
        </w:rPr>
        <w:t xml:space="preserve"> </w:t>
      </w:r>
      <w:r>
        <w:rPr>
          <w:w w:val="105"/>
        </w:rPr>
        <w:t>of</w:t>
      </w:r>
      <w:r>
        <w:rPr>
          <w:spacing w:val="-14"/>
          <w:w w:val="105"/>
        </w:rPr>
        <w:t xml:space="preserve"> </w:t>
      </w:r>
      <w:r>
        <w:rPr>
          <w:w w:val="105"/>
        </w:rPr>
        <w:t>little</w:t>
      </w:r>
      <w:r>
        <w:rPr>
          <w:spacing w:val="-15"/>
          <w:w w:val="105"/>
        </w:rPr>
        <w:t xml:space="preserve"> </w:t>
      </w:r>
      <w:r>
        <w:rPr>
          <w:w w:val="105"/>
        </w:rPr>
        <w:t>stress.</w:t>
      </w:r>
      <w:r>
        <w:rPr>
          <w:spacing w:val="-14"/>
          <w:w w:val="105"/>
        </w:rPr>
        <w:t xml:space="preserve"> </w:t>
      </w:r>
      <w:r>
        <w:rPr>
          <w:w w:val="105"/>
        </w:rPr>
        <w:t>Interviews</w:t>
      </w:r>
      <w:r>
        <w:rPr>
          <w:spacing w:val="-15"/>
          <w:w w:val="105"/>
        </w:rPr>
        <w:t xml:space="preserve"> </w:t>
      </w:r>
      <w:r>
        <w:rPr>
          <w:w w:val="105"/>
        </w:rPr>
        <w:t>with</w:t>
      </w:r>
      <w:r>
        <w:rPr>
          <w:spacing w:val="-14"/>
          <w:w w:val="105"/>
        </w:rPr>
        <w:t xml:space="preserve"> </w:t>
      </w:r>
      <w:r>
        <w:rPr>
          <w:w w:val="105"/>
        </w:rPr>
        <w:t>the</w:t>
      </w:r>
      <w:r>
        <w:rPr>
          <w:spacing w:val="-15"/>
          <w:w w:val="105"/>
        </w:rPr>
        <w:t xml:space="preserve"> </w:t>
      </w:r>
      <w:r>
        <w:rPr>
          <w:w w:val="105"/>
        </w:rPr>
        <w:t>Robinsons</w:t>
      </w:r>
      <w:r>
        <w:rPr>
          <w:spacing w:val="-14"/>
          <w:w w:val="105"/>
        </w:rPr>
        <w:t xml:space="preserve"> </w:t>
      </w:r>
      <w:r>
        <w:rPr>
          <w:w w:val="105"/>
        </w:rPr>
        <w:t>and</w:t>
      </w:r>
      <w:r>
        <w:rPr>
          <w:spacing w:val="-15"/>
          <w:w w:val="105"/>
        </w:rPr>
        <w:t xml:space="preserve"> </w:t>
      </w:r>
      <w:r>
        <w:rPr>
          <w:w w:val="105"/>
        </w:rPr>
        <w:t>testimony</w:t>
      </w:r>
      <w:r>
        <w:rPr>
          <w:spacing w:val="-14"/>
          <w:w w:val="105"/>
        </w:rPr>
        <w:t xml:space="preserve"> </w:t>
      </w:r>
      <w:r>
        <w:rPr>
          <w:w w:val="105"/>
        </w:rPr>
        <w:t>from</w:t>
      </w:r>
      <w:r>
        <w:rPr>
          <w:spacing w:val="-15"/>
          <w:w w:val="105"/>
        </w:rPr>
        <w:t xml:space="preserve"> </w:t>
      </w:r>
      <w:r>
        <w:rPr>
          <w:w w:val="105"/>
        </w:rPr>
        <w:t>other</w:t>
      </w:r>
      <w:r>
        <w:rPr>
          <w:spacing w:val="-14"/>
          <w:w w:val="105"/>
        </w:rPr>
        <w:t xml:space="preserve"> </w:t>
      </w:r>
      <w:r>
        <w:rPr>
          <w:w w:val="105"/>
        </w:rPr>
        <w:t>men</w:t>
      </w:r>
      <w:r>
        <w:rPr>
          <w:spacing w:val="-15"/>
          <w:w w:val="105"/>
        </w:rPr>
        <w:t xml:space="preserve"> </w:t>
      </w:r>
      <w:r>
        <w:rPr>
          <w:w w:val="105"/>
        </w:rPr>
        <w:t>and women</w:t>
      </w:r>
      <w:r>
        <w:rPr>
          <w:spacing w:val="-8"/>
          <w:w w:val="105"/>
        </w:rPr>
        <w:t xml:space="preserve"> </w:t>
      </w:r>
      <w:r>
        <w:rPr>
          <w:w w:val="105"/>
        </w:rPr>
        <w:t>illustrate</w:t>
      </w:r>
      <w:r>
        <w:rPr>
          <w:spacing w:val="-7"/>
          <w:w w:val="105"/>
        </w:rPr>
        <w:t xml:space="preserve"> </w:t>
      </w:r>
      <w:r>
        <w:rPr>
          <w:w w:val="105"/>
        </w:rPr>
        <w:t>the</w:t>
      </w:r>
      <w:r>
        <w:rPr>
          <w:spacing w:val="-7"/>
          <w:w w:val="105"/>
        </w:rPr>
        <w:t xml:space="preserve"> </w:t>
      </w:r>
      <w:r>
        <w:rPr>
          <w:w w:val="105"/>
        </w:rPr>
        <w:t>difficulties</w:t>
      </w:r>
      <w:r>
        <w:rPr>
          <w:spacing w:val="-7"/>
          <w:w w:val="105"/>
        </w:rPr>
        <w:t xml:space="preserve"> </w:t>
      </w:r>
      <w:r>
        <w:rPr>
          <w:w w:val="105"/>
        </w:rPr>
        <w:t>married</w:t>
      </w:r>
      <w:r>
        <w:rPr>
          <w:spacing w:val="-7"/>
          <w:w w:val="105"/>
        </w:rPr>
        <w:t xml:space="preserve"> </w:t>
      </w:r>
      <w:r>
        <w:rPr>
          <w:w w:val="105"/>
        </w:rPr>
        <w:t>couples</w:t>
      </w:r>
      <w:r>
        <w:rPr>
          <w:spacing w:val="-7"/>
          <w:w w:val="105"/>
        </w:rPr>
        <w:t xml:space="preserve"> </w:t>
      </w:r>
      <w:r>
        <w:rPr>
          <w:w w:val="105"/>
        </w:rPr>
        <w:t>face</w:t>
      </w:r>
      <w:r>
        <w:rPr>
          <w:spacing w:val="-7"/>
          <w:w w:val="105"/>
        </w:rPr>
        <w:t xml:space="preserve"> </w:t>
      </w:r>
      <w:r>
        <w:rPr>
          <w:w w:val="105"/>
        </w:rPr>
        <w:t>dealing</w:t>
      </w:r>
      <w:r>
        <w:rPr>
          <w:spacing w:val="-7"/>
          <w:w w:val="105"/>
        </w:rPr>
        <w:t xml:space="preserve"> </w:t>
      </w:r>
      <w:r>
        <w:rPr>
          <w:w w:val="105"/>
        </w:rPr>
        <w:t>with</w:t>
      </w:r>
      <w:r>
        <w:rPr>
          <w:spacing w:val="-8"/>
          <w:w w:val="105"/>
        </w:rPr>
        <w:t xml:space="preserve"> </w:t>
      </w:r>
      <w:r>
        <w:rPr>
          <w:w w:val="105"/>
        </w:rPr>
        <w:t>this</w:t>
      </w:r>
      <w:r>
        <w:rPr>
          <w:spacing w:val="-7"/>
          <w:w w:val="105"/>
        </w:rPr>
        <w:t xml:space="preserve"> </w:t>
      </w:r>
      <w:r>
        <w:rPr>
          <w:w w:val="105"/>
        </w:rPr>
        <w:t>issue.</w:t>
      </w:r>
      <w:r>
        <w:rPr>
          <w:spacing w:val="-7"/>
          <w:w w:val="105"/>
        </w:rPr>
        <w:t xml:space="preserve"> </w:t>
      </w:r>
      <w:r>
        <w:rPr>
          <w:w w:val="105"/>
        </w:rPr>
        <w:t>Experts</w:t>
      </w:r>
      <w:r>
        <w:rPr>
          <w:spacing w:val="-7"/>
          <w:w w:val="105"/>
        </w:rPr>
        <w:t xml:space="preserve"> </w:t>
      </w:r>
      <w:r>
        <w:rPr>
          <w:w w:val="105"/>
        </w:rPr>
        <w:t>discuss ways of showing and receiving physical expressions of love while coping with</w:t>
      </w:r>
      <w:r>
        <w:rPr>
          <w:spacing w:val="38"/>
          <w:w w:val="105"/>
        </w:rPr>
        <w:t xml:space="preserve"> </w:t>
      </w:r>
      <w:r>
        <w:rPr>
          <w:w w:val="105"/>
        </w:rPr>
        <w:t>illness.</w:t>
      </w:r>
    </w:p>
    <w:p w:rsidR="002E0D56" w:rsidRDefault="00C67A04">
      <w:pPr>
        <w:spacing w:before="148"/>
        <w:ind w:left="588"/>
        <w:rPr>
          <w:rFonts w:ascii="Times New Roman"/>
          <w:b/>
          <w:sz w:val="19"/>
        </w:rPr>
      </w:pPr>
      <w:r>
        <w:rPr>
          <w:rFonts w:ascii="Times New Roman"/>
          <w:b/>
          <w:w w:val="105"/>
          <w:sz w:val="19"/>
        </w:rPr>
        <w:t>Euthanasia: Murder or Mercy (1985). CHUK, 30 minutes</w:t>
      </w:r>
    </w:p>
    <w:p w:rsidR="002E0D56" w:rsidRDefault="00C67A04">
      <w:pPr>
        <w:pStyle w:val="BodyText"/>
        <w:spacing w:before="25" w:line="266" w:lineRule="auto"/>
        <w:ind w:left="588" w:right="1056"/>
      </w:pPr>
      <w:r>
        <w:rPr>
          <w:w w:val="105"/>
        </w:rPr>
        <w:t>A</w:t>
      </w:r>
      <w:r>
        <w:rPr>
          <w:spacing w:val="-8"/>
          <w:w w:val="105"/>
        </w:rPr>
        <w:t xml:space="preserve"> </w:t>
      </w:r>
      <w:r>
        <w:rPr>
          <w:w w:val="105"/>
        </w:rPr>
        <w:t>look</w:t>
      </w:r>
      <w:r>
        <w:rPr>
          <w:spacing w:val="-8"/>
          <w:w w:val="105"/>
        </w:rPr>
        <w:t xml:space="preserve"> </w:t>
      </w:r>
      <w:r>
        <w:rPr>
          <w:w w:val="105"/>
        </w:rPr>
        <w:t>at</w:t>
      </w:r>
      <w:r>
        <w:rPr>
          <w:spacing w:val="-8"/>
          <w:w w:val="105"/>
        </w:rPr>
        <w:t xml:space="preserve"> </w:t>
      </w:r>
      <w:r>
        <w:rPr>
          <w:w w:val="105"/>
        </w:rPr>
        <w:t>a</w:t>
      </w:r>
      <w:r>
        <w:rPr>
          <w:spacing w:val="-8"/>
          <w:w w:val="105"/>
        </w:rPr>
        <w:t xml:space="preserve"> </w:t>
      </w:r>
      <w:r>
        <w:rPr>
          <w:w w:val="105"/>
        </w:rPr>
        <w:t>current</w:t>
      </w:r>
      <w:r>
        <w:rPr>
          <w:spacing w:val="-7"/>
          <w:w w:val="105"/>
        </w:rPr>
        <w:t xml:space="preserve"> </w:t>
      </w:r>
      <w:r>
        <w:rPr>
          <w:w w:val="105"/>
        </w:rPr>
        <w:t>social</w:t>
      </w:r>
      <w:r>
        <w:rPr>
          <w:spacing w:val="-8"/>
          <w:w w:val="105"/>
        </w:rPr>
        <w:t xml:space="preserve"> </w:t>
      </w:r>
      <w:r>
        <w:rPr>
          <w:w w:val="105"/>
        </w:rPr>
        <w:t>problem:</w:t>
      </w:r>
      <w:r>
        <w:rPr>
          <w:spacing w:val="-8"/>
          <w:w w:val="105"/>
        </w:rPr>
        <w:t xml:space="preserve"> </w:t>
      </w:r>
      <w:r>
        <w:rPr>
          <w:w w:val="105"/>
        </w:rPr>
        <w:t>the</w:t>
      </w:r>
      <w:r>
        <w:rPr>
          <w:spacing w:val="-8"/>
          <w:w w:val="105"/>
        </w:rPr>
        <w:t xml:space="preserve"> </w:t>
      </w:r>
      <w:r>
        <w:rPr>
          <w:w w:val="105"/>
        </w:rPr>
        <w:t>control</w:t>
      </w:r>
      <w:r>
        <w:rPr>
          <w:spacing w:val="-8"/>
          <w:w w:val="105"/>
        </w:rPr>
        <w:t xml:space="preserve"> </w:t>
      </w:r>
      <w:r>
        <w:rPr>
          <w:w w:val="105"/>
        </w:rPr>
        <w:t>of</w:t>
      </w:r>
      <w:r>
        <w:rPr>
          <w:spacing w:val="-7"/>
          <w:w w:val="105"/>
        </w:rPr>
        <w:t xml:space="preserve"> </w:t>
      </w:r>
      <w:r>
        <w:rPr>
          <w:w w:val="105"/>
        </w:rPr>
        <w:t>dying</w:t>
      </w:r>
      <w:r>
        <w:rPr>
          <w:spacing w:val="-8"/>
          <w:w w:val="105"/>
        </w:rPr>
        <w:t xml:space="preserve"> </w:t>
      </w:r>
      <w:r>
        <w:rPr>
          <w:w w:val="105"/>
        </w:rPr>
        <w:t>and</w:t>
      </w:r>
      <w:r>
        <w:rPr>
          <w:spacing w:val="-8"/>
          <w:w w:val="105"/>
        </w:rPr>
        <w:t xml:space="preserve"> </w:t>
      </w:r>
      <w:r>
        <w:rPr>
          <w:w w:val="105"/>
        </w:rPr>
        <w:t>a</w:t>
      </w:r>
      <w:r>
        <w:rPr>
          <w:spacing w:val="-8"/>
          <w:w w:val="105"/>
        </w:rPr>
        <w:t xml:space="preserve"> </w:t>
      </w:r>
      <w:r>
        <w:rPr>
          <w:w w:val="105"/>
        </w:rPr>
        <w:t>patient’s</w:t>
      </w:r>
      <w:r>
        <w:rPr>
          <w:spacing w:val="-8"/>
          <w:w w:val="105"/>
        </w:rPr>
        <w:t xml:space="preserve"> </w:t>
      </w:r>
      <w:r>
        <w:rPr>
          <w:w w:val="105"/>
        </w:rPr>
        <w:t>right</w:t>
      </w:r>
      <w:r>
        <w:rPr>
          <w:spacing w:val="-7"/>
          <w:w w:val="105"/>
        </w:rPr>
        <w:t xml:space="preserve"> </w:t>
      </w:r>
      <w:r>
        <w:rPr>
          <w:w w:val="105"/>
        </w:rPr>
        <w:t>to</w:t>
      </w:r>
      <w:r>
        <w:rPr>
          <w:spacing w:val="-8"/>
          <w:w w:val="105"/>
        </w:rPr>
        <w:t xml:space="preserve"> </w:t>
      </w:r>
      <w:r>
        <w:rPr>
          <w:w w:val="105"/>
        </w:rPr>
        <w:t>die.</w:t>
      </w:r>
      <w:r>
        <w:rPr>
          <w:spacing w:val="-8"/>
          <w:w w:val="105"/>
        </w:rPr>
        <w:t xml:space="preserve"> </w:t>
      </w:r>
      <w:r>
        <w:rPr>
          <w:w w:val="105"/>
        </w:rPr>
        <w:t>With</w:t>
      </w:r>
      <w:r>
        <w:rPr>
          <w:spacing w:val="-8"/>
          <w:w w:val="105"/>
        </w:rPr>
        <w:t xml:space="preserve"> </w:t>
      </w:r>
      <w:r>
        <w:rPr>
          <w:w w:val="105"/>
        </w:rPr>
        <w:t>the</w:t>
      </w:r>
      <w:r>
        <w:rPr>
          <w:spacing w:val="-8"/>
          <w:w w:val="105"/>
        </w:rPr>
        <w:t xml:space="preserve"> </w:t>
      </w:r>
      <w:r>
        <w:rPr>
          <w:w w:val="105"/>
        </w:rPr>
        <w:t>advent of</w:t>
      </w:r>
      <w:r>
        <w:rPr>
          <w:spacing w:val="-6"/>
          <w:w w:val="105"/>
        </w:rPr>
        <w:t xml:space="preserve"> </w:t>
      </w:r>
      <w:r>
        <w:rPr>
          <w:w w:val="105"/>
        </w:rPr>
        <w:t>Jack</w:t>
      </w:r>
      <w:r>
        <w:rPr>
          <w:spacing w:val="-6"/>
          <w:w w:val="105"/>
        </w:rPr>
        <w:t xml:space="preserve"> </w:t>
      </w:r>
      <w:r>
        <w:rPr>
          <w:w w:val="105"/>
        </w:rPr>
        <w:t>Kevorkian’s</w:t>
      </w:r>
      <w:r>
        <w:rPr>
          <w:spacing w:val="-5"/>
          <w:w w:val="105"/>
        </w:rPr>
        <w:t xml:space="preserve"> </w:t>
      </w:r>
      <w:r>
        <w:rPr>
          <w:w w:val="105"/>
        </w:rPr>
        <w:t>position,</w:t>
      </w:r>
      <w:r>
        <w:rPr>
          <w:spacing w:val="-6"/>
          <w:w w:val="105"/>
        </w:rPr>
        <w:t xml:space="preserve"> </w:t>
      </w:r>
      <w:r>
        <w:rPr>
          <w:w w:val="105"/>
        </w:rPr>
        <w:t>this</w:t>
      </w:r>
      <w:r>
        <w:rPr>
          <w:spacing w:val="-5"/>
          <w:w w:val="105"/>
        </w:rPr>
        <w:t xml:space="preserve"> </w:t>
      </w:r>
      <w:r>
        <w:rPr>
          <w:w w:val="105"/>
        </w:rPr>
        <w:t>film</w:t>
      </w:r>
      <w:r>
        <w:rPr>
          <w:spacing w:val="-6"/>
          <w:w w:val="105"/>
        </w:rPr>
        <w:t xml:space="preserve"> </w:t>
      </w:r>
      <w:r>
        <w:rPr>
          <w:w w:val="105"/>
        </w:rPr>
        <w:t>may</w:t>
      </w:r>
      <w:r>
        <w:rPr>
          <w:spacing w:val="-5"/>
          <w:w w:val="105"/>
        </w:rPr>
        <w:t xml:space="preserve"> </w:t>
      </w:r>
      <w:r>
        <w:rPr>
          <w:w w:val="105"/>
        </w:rPr>
        <w:t>be</w:t>
      </w:r>
      <w:r>
        <w:rPr>
          <w:spacing w:val="-6"/>
          <w:w w:val="105"/>
        </w:rPr>
        <w:t xml:space="preserve"> </w:t>
      </w:r>
      <w:r>
        <w:rPr>
          <w:w w:val="105"/>
        </w:rPr>
        <w:t>more</w:t>
      </w:r>
      <w:r>
        <w:rPr>
          <w:spacing w:val="-6"/>
          <w:w w:val="105"/>
        </w:rPr>
        <w:t xml:space="preserve"> </w:t>
      </w:r>
      <w:r>
        <w:rPr>
          <w:w w:val="105"/>
        </w:rPr>
        <w:t>relevant</w:t>
      </w:r>
      <w:r>
        <w:rPr>
          <w:spacing w:val="-5"/>
          <w:w w:val="105"/>
        </w:rPr>
        <w:t xml:space="preserve"> </w:t>
      </w:r>
      <w:r>
        <w:rPr>
          <w:w w:val="105"/>
        </w:rPr>
        <w:t>than</w:t>
      </w:r>
      <w:r>
        <w:rPr>
          <w:spacing w:val="-6"/>
          <w:w w:val="105"/>
        </w:rPr>
        <w:t xml:space="preserve"> </w:t>
      </w:r>
      <w:r>
        <w:rPr>
          <w:w w:val="105"/>
        </w:rPr>
        <w:t>ever.</w:t>
      </w:r>
    </w:p>
    <w:p w:rsidR="002E0D56" w:rsidRDefault="00C67A04">
      <w:pPr>
        <w:spacing w:before="148"/>
        <w:ind w:left="588"/>
        <w:rPr>
          <w:rFonts w:ascii="Times New Roman"/>
          <w:b/>
          <w:sz w:val="19"/>
        </w:rPr>
      </w:pPr>
      <w:r>
        <w:rPr>
          <w:rFonts w:ascii="Times New Roman"/>
          <w:b/>
          <w:w w:val="105"/>
          <w:sz w:val="19"/>
        </w:rPr>
        <w:t>The Mind: Aging (1988). HARR, 24 minutes</w:t>
      </w:r>
    </w:p>
    <w:p w:rsidR="002E0D56" w:rsidRDefault="00C67A04">
      <w:pPr>
        <w:pStyle w:val="BodyText"/>
        <w:spacing w:before="24" w:line="266" w:lineRule="auto"/>
        <w:ind w:left="588" w:right="882"/>
      </w:pPr>
      <w:r>
        <w:rPr>
          <w:w w:val="105"/>
        </w:rPr>
        <w:t>Attributes the differential effects of aging on cognitive processes to an interaction between genetic and environmental factors. Depicts experiments conducted to pinpoint the areas of the brain involved in cognitive</w:t>
      </w:r>
      <w:r>
        <w:rPr>
          <w:w w:val="105"/>
        </w:rPr>
        <w:t xml:space="preserve"> deficits. Contradicts the myth that memory deficits are an inevitable part of aging. Emphasizes that an active, purposeful old age depends on staying physically and mentally active. Shows research on the biological mechanisms that cause Alzheimer’s diseas</w:t>
      </w:r>
      <w:r>
        <w:rPr>
          <w:w w:val="105"/>
        </w:rPr>
        <w:t>e, and discusses one possible solution for decreasing the debilitating effects of this disease.</w:t>
      </w:r>
    </w:p>
    <w:p w:rsidR="002E0D56" w:rsidRDefault="00C67A04">
      <w:pPr>
        <w:spacing w:before="149"/>
        <w:ind w:left="588"/>
        <w:rPr>
          <w:rFonts w:ascii="Times New Roman"/>
          <w:b/>
          <w:sz w:val="19"/>
        </w:rPr>
      </w:pPr>
      <w:r>
        <w:rPr>
          <w:rFonts w:ascii="Times New Roman"/>
          <w:b/>
          <w:w w:val="110"/>
          <w:sz w:val="19"/>
        </w:rPr>
        <w:t>On Death and Dying (1974). FI, 40 minutes</w:t>
      </w:r>
    </w:p>
    <w:p w:rsidR="002E0D56" w:rsidRDefault="00C67A04">
      <w:pPr>
        <w:pStyle w:val="BodyText"/>
        <w:spacing w:before="25" w:line="266" w:lineRule="auto"/>
        <w:ind w:left="588" w:right="882"/>
      </w:pPr>
      <w:r>
        <w:rPr>
          <w:w w:val="105"/>
        </w:rPr>
        <w:t>Dr.</w:t>
      </w:r>
      <w:r>
        <w:rPr>
          <w:spacing w:val="-11"/>
          <w:w w:val="105"/>
        </w:rPr>
        <w:t xml:space="preserve"> </w:t>
      </w:r>
      <w:r>
        <w:rPr>
          <w:w w:val="105"/>
        </w:rPr>
        <w:t>Elisabeth</w:t>
      </w:r>
      <w:r>
        <w:rPr>
          <w:spacing w:val="-10"/>
          <w:w w:val="105"/>
        </w:rPr>
        <w:t xml:space="preserve"> </w:t>
      </w:r>
      <w:r>
        <w:rPr>
          <w:w w:val="105"/>
        </w:rPr>
        <w:t>Kubler-Ross</w:t>
      </w:r>
      <w:r>
        <w:rPr>
          <w:spacing w:val="-10"/>
          <w:w w:val="105"/>
        </w:rPr>
        <w:t xml:space="preserve"> </w:t>
      </w:r>
      <w:r>
        <w:rPr>
          <w:w w:val="105"/>
        </w:rPr>
        <w:t>discusses</w:t>
      </w:r>
      <w:r>
        <w:rPr>
          <w:spacing w:val="-11"/>
          <w:w w:val="105"/>
        </w:rPr>
        <w:t xml:space="preserve"> </w:t>
      </w:r>
      <w:r>
        <w:rPr>
          <w:w w:val="105"/>
        </w:rPr>
        <w:t>her</w:t>
      </w:r>
      <w:r>
        <w:rPr>
          <w:spacing w:val="-10"/>
          <w:w w:val="105"/>
        </w:rPr>
        <w:t xml:space="preserve"> </w:t>
      </w:r>
      <w:r>
        <w:rPr>
          <w:w w:val="105"/>
        </w:rPr>
        <w:t>experiences</w:t>
      </w:r>
      <w:r>
        <w:rPr>
          <w:spacing w:val="-10"/>
          <w:w w:val="105"/>
        </w:rPr>
        <w:t xml:space="preserve"> </w:t>
      </w:r>
      <w:r>
        <w:rPr>
          <w:w w:val="105"/>
        </w:rPr>
        <w:t>in</w:t>
      </w:r>
      <w:r>
        <w:rPr>
          <w:spacing w:val="-10"/>
          <w:w w:val="105"/>
        </w:rPr>
        <w:t xml:space="preserve"> </w:t>
      </w:r>
      <w:r>
        <w:rPr>
          <w:w w:val="105"/>
        </w:rPr>
        <w:t>helping</w:t>
      </w:r>
      <w:r>
        <w:rPr>
          <w:spacing w:val="-11"/>
          <w:w w:val="105"/>
        </w:rPr>
        <w:t xml:space="preserve"> </w:t>
      </w:r>
      <w:r>
        <w:rPr>
          <w:w w:val="105"/>
        </w:rPr>
        <w:t>the</w:t>
      </w:r>
      <w:r>
        <w:rPr>
          <w:spacing w:val="-10"/>
          <w:w w:val="105"/>
        </w:rPr>
        <w:t xml:space="preserve"> </w:t>
      </w:r>
      <w:r>
        <w:rPr>
          <w:w w:val="105"/>
        </w:rPr>
        <w:t>terminally</w:t>
      </w:r>
      <w:r>
        <w:rPr>
          <w:spacing w:val="-10"/>
          <w:w w:val="105"/>
        </w:rPr>
        <w:t xml:space="preserve"> </w:t>
      </w:r>
      <w:r>
        <w:rPr>
          <w:w w:val="105"/>
        </w:rPr>
        <w:t>ill</w:t>
      </w:r>
      <w:r>
        <w:rPr>
          <w:spacing w:val="-10"/>
          <w:w w:val="105"/>
        </w:rPr>
        <w:t xml:space="preserve"> </w:t>
      </w:r>
      <w:r>
        <w:rPr>
          <w:w w:val="105"/>
        </w:rPr>
        <w:t>face</w:t>
      </w:r>
      <w:r>
        <w:rPr>
          <w:spacing w:val="-11"/>
          <w:w w:val="105"/>
        </w:rPr>
        <w:t xml:space="preserve"> </w:t>
      </w:r>
      <w:r>
        <w:rPr>
          <w:w w:val="105"/>
        </w:rPr>
        <w:t>death</w:t>
      </w:r>
      <w:r>
        <w:rPr>
          <w:spacing w:val="-10"/>
          <w:w w:val="105"/>
        </w:rPr>
        <w:t xml:space="preserve"> </w:t>
      </w:r>
      <w:r>
        <w:rPr>
          <w:w w:val="105"/>
        </w:rPr>
        <w:t>without fear. She stresse</w:t>
      </w:r>
      <w:r>
        <w:rPr>
          <w:w w:val="105"/>
        </w:rPr>
        <w:t>s the importance of communicating with them in a way that recognizes their feelings. Somewhat dated, but the basic issues remain</w:t>
      </w:r>
      <w:r>
        <w:rPr>
          <w:spacing w:val="-28"/>
          <w:w w:val="105"/>
        </w:rPr>
        <w:t xml:space="preserve"> </w:t>
      </w:r>
      <w:r>
        <w:rPr>
          <w:w w:val="105"/>
        </w:rPr>
        <w:t>constant.</w:t>
      </w:r>
    </w:p>
    <w:p w:rsidR="002E0D56" w:rsidRDefault="00C67A04">
      <w:pPr>
        <w:spacing w:before="148"/>
        <w:ind w:left="588"/>
        <w:rPr>
          <w:rFonts w:ascii="Times New Roman" w:hAnsi="Times New Roman"/>
          <w:b/>
          <w:sz w:val="19"/>
        </w:rPr>
      </w:pPr>
      <w:r>
        <w:rPr>
          <w:rFonts w:ascii="Times New Roman" w:hAnsi="Times New Roman"/>
          <w:b/>
          <w:w w:val="110"/>
          <w:sz w:val="19"/>
        </w:rPr>
        <w:t>Vygotsky’s Developmental Theory (1994). Davidson Films</w:t>
      </w:r>
    </w:p>
    <w:p w:rsidR="002E0D56" w:rsidRDefault="00C67A04">
      <w:pPr>
        <w:pStyle w:val="BodyText"/>
        <w:spacing w:before="25" w:line="266" w:lineRule="auto"/>
        <w:ind w:left="588" w:right="707"/>
      </w:pPr>
      <w:r>
        <w:rPr>
          <w:w w:val="105"/>
        </w:rPr>
        <w:t>Presents Lev Vygotsky’s early childhood learning theories and demonstrates them in classrooms. Development,</w:t>
      </w:r>
      <w:r>
        <w:rPr>
          <w:spacing w:val="-14"/>
          <w:w w:val="105"/>
        </w:rPr>
        <w:t xml:space="preserve"> </w:t>
      </w:r>
      <w:r>
        <w:rPr>
          <w:w w:val="105"/>
        </w:rPr>
        <w:t>according</w:t>
      </w:r>
      <w:r>
        <w:rPr>
          <w:spacing w:val="-14"/>
          <w:w w:val="105"/>
        </w:rPr>
        <w:t xml:space="preserve"> </w:t>
      </w:r>
      <w:r>
        <w:rPr>
          <w:w w:val="105"/>
        </w:rPr>
        <w:t>to</w:t>
      </w:r>
      <w:r>
        <w:rPr>
          <w:spacing w:val="-13"/>
          <w:w w:val="105"/>
        </w:rPr>
        <w:t xml:space="preserve"> </w:t>
      </w:r>
      <w:r>
        <w:rPr>
          <w:w w:val="105"/>
        </w:rPr>
        <w:t>Vygotsky,</w:t>
      </w:r>
      <w:r>
        <w:rPr>
          <w:spacing w:val="-14"/>
          <w:w w:val="105"/>
        </w:rPr>
        <w:t xml:space="preserve"> </w:t>
      </w:r>
      <w:r>
        <w:rPr>
          <w:w w:val="105"/>
        </w:rPr>
        <w:t>cannot</w:t>
      </w:r>
      <w:r>
        <w:rPr>
          <w:spacing w:val="-14"/>
          <w:w w:val="105"/>
        </w:rPr>
        <w:t xml:space="preserve"> </w:t>
      </w:r>
      <w:r>
        <w:rPr>
          <w:w w:val="105"/>
        </w:rPr>
        <w:t>be</w:t>
      </w:r>
      <w:r>
        <w:rPr>
          <w:spacing w:val="-13"/>
          <w:w w:val="105"/>
        </w:rPr>
        <w:t xml:space="preserve"> </w:t>
      </w:r>
      <w:r>
        <w:rPr>
          <w:w w:val="105"/>
        </w:rPr>
        <w:t>separated</w:t>
      </w:r>
      <w:r>
        <w:rPr>
          <w:spacing w:val="-14"/>
          <w:w w:val="105"/>
        </w:rPr>
        <w:t xml:space="preserve"> </w:t>
      </w:r>
      <w:r>
        <w:rPr>
          <w:w w:val="105"/>
        </w:rPr>
        <w:t>from</w:t>
      </w:r>
      <w:r>
        <w:rPr>
          <w:spacing w:val="-14"/>
          <w:w w:val="105"/>
        </w:rPr>
        <w:t xml:space="preserve"> </w:t>
      </w:r>
      <w:r>
        <w:rPr>
          <w:w w:val="105"/>
        </w:rPr>
        <w:t>its</w:t>
      </w:r>
      <w:r>
        <w:rPr>
          <w:spacing w:val="-13"/>
          <w:w w:val="105"/>
        </w:rPr>
        <w:t xml:space="preserve"> </w:t>
      </w:r>
      <w:r>
        <w:rPr>
          <w:w w:val="105"/>
        </w:rPr>
        <w:t>social</w:t>
      </w:r>
      <w:r>
        <w:rPr>
          <w:spacing w:val="-14"/>
          <w:w w:val="105"/>
        </w:rPr>
        <w:t xml:space="preserve"> </w:t>
      </w:r>
      <w:r>
        <w:rPr>
          <w:w w:val="105"/>
        </w:rPr>
        <w:t>context:</w:t>
      </w:r>
      <w:r>
        <w:rPr>
          <w:spacing w:val="-14"/>
          <w:w w:val="105"/>
        </w:rPr>
        <w:t xml:space="preserve"> </w:t>
      </w:r>
      <w:r>
        <w:rPr>
          <w:w w:val="105"/>
        </w:rPr>
        <w:t>it</w:t>
      </w:r>
      <w:r>
        <w:rPr>
          <w:spacing w:val="-13"/>
          <w:w w:val="105"/>
        </w:rPr>
        <w:t xml:space="preserve"> </w:t>
      </w:r>
      <w:r>
        <w:rPr>
          <w:w w:val="105"/>
        </w:rPr>
        <w:t>is</w:t>
      </w:r>
      <w:r>
        <w:rPr>
          <w:spacing w:val="-14"/>
          <w:w w:val="105"/>
        </w:rPr>
        <w:t xml:space="preserve"> </w:t>
      </w:r>
      <w:r>
        <w:rPr>
          <w:w w:val="105"/>
        </w:rPr>
        <w:t>misleading</w:t>
      </w:r>
      <w:r>
        <w:rPr>
          <w:spacing w:val="-14"/>
          <w:w w:val="105"/>
        </w:rPr>
        <w:t xml:space="preserve"> </w:t>
      </w:r>
      <w:r>
        <w:rPr>
          <w:w w:val="105"/>
        </w:rPr>
        <w:t>to evaluate children only on what they accomplish</w:t>
      </w:r>
      <w:r>
        <w:rPr>
          <w:spacing w:val="-17"/>
          <w:w w:val="105"/>
        </w:rPr>
        <w:t xml:space="preserve"> </w:t>
      </w:r>
      <w:r>
        <w:rPr>
          <w:w w:val="105"/>
        </w:rPr>
        <w:t>independently</w:t>
      </w:r>
      <w:r>
        <w:rPr>
          <w:w w:val="105"/>
        </w:rPr>
        <w:t>.</w:t>
      </w:r>
    </w:p>
    <w:p w:rsidR="002E0D56" w:rsidRDefault="00C67A04">
      <w:pPr>
        <w:spacing w:before="148"/>
        <w:ind w:left="588"/>
        <w:rPr>
          <w:rFonts w:ascii="Times New Roman"/>
          <w:b/>
          <w:sz w:val="19"/>
        </w:rPr>
      </w:pPr>
      <w:r>
        <w:rPr>
          <w:rFonts w:ascii="Times New Roman"/>
          <w:b/>
          <w:w w:val="110"/>
          <w:sz w:val="19"/>
        </w:rPr>
        <w:t>The Infant Mind (1992). Insight Media, 30 minutes</w:t>
      </w:r>
    </w:p>
    <w:p w:rsidR="002E0D56" w:rsidRDefault="00C67A04">
      <w:pPr>
        <w:pStyle w:val="BodyText"/>
        <w:spacing w:before="24" w:line="266" w:lineRule="auto"/>
        <w:ind w:left="588" w:right="1320"/>
      </w:pPr>
      <w:r>
        <w:t>Jean Piaget’s stage theories of object permanence and sensory-motor development are explained and challenged. Research with newborns has revealed that infants possess a basic perception of cause and effec</w:t>
      </w:r>
      <w:r>
        <w:t>t, number, and object permanence and that memory skills and the capacity to form concepts are present much earlier than formerly</w:t>
      </w:r>
      <w:r>
        <w:rPr>
          <w:spacing w:val="2"/>
        </w:rPr>
        <w:t xml:space="preserve"> </w:t>
      </w:r>
      <w:r>
        <w:t>believed.</w:t>
      </w:r>
    </w:p>
    <w:p w:rsidR="002E0D56" w:rsidRDefault="00C67A04">
      <w:pPr>
        <w:spacing w:before="149"/>
        <w:ind w:left="588"/>
        <w:rPr>
          <w:rFonts w:ascii="Times New Roman"/>
          <w:b/>
          <w:sz w:val="19"/>
        </w:rPr>
      </w:pPr>
      <w:r>
        <w:rPr>
          <w:rFonts w:ascii="Times New Roman"/>
          <w:b/>
          <w:w w:val="110"/>
          <w:sz w:val="19"/>
        </w:rPr>
        <w:t>The Seven Ages of the Brain (1995). Films for the Humanities &amp; Sciences, 58 minutes</w:t>
      </w:r>
    </w:p>
    <w:p w:rsidR="002E0D56" w:rsidRDefault="00C67A04">
      <w:pPr>
        <w:pStyle w:val="BodyText"/>
        <w:spacing w:before="24" w:line="266" w:lineRule="auto"/>
        <w:ind w:left="588" w:right="1416"/>
      </w:pPr>
      <w:r>
        <w:t>Focuses on how a brain grows from</w:t>
      </w:r>
      <w:r>
        <w:t xml:space="preserve"> a fertilized egg and how our brains change, even after birth, right up to old age. The establishment of connections between brain cells occurs not only in the womb, but also after birth. These connections can be modified, or even abolished, in accordance </w:t>
      </w:r>
      <w:r>
        <w:t>with certain changes in the environment. Part of the British Royal Institute Lecture series.</w:t>
      </w:r>
    </w:p>
    <w:p w:rsidR="002E0D56" w:rsidRDefault="00C67A04">
      <w:pPr>
        <w:spacing w:before="149" w:line="266" w:lineRule="auto"/>
        <w:ind w:left="588" w:right="984"/>
        <w:rPr>
          <w:sz w:val="19"/>
        </w:rPr>
      </w:pPr>
      <w:r>
        <w:rPr>
          <w:rFonts w:ascii="Times New Roman"/>
          <w:b/>
          <w:w w:val="105"/>
          <w:sz w:val="19"/>
        </w:rPr>
        <w:t xml:space="preserve">Aging Successfully: Psychological Aspects of Growing Old (1998). Davidson Films, 30 minutes </w:t>
      </w:r>
      <w:r>
        <w:rPr>
          <w:w w:val="105"/>
          <w:sz w:val="19"/>
        </w:rPr>
        <w:t xml:space="preserve">Discusses the concepts developed by the Baltes for assessing the means </w:t>
      </w:r>
      <w:r>
        <w:rPr>
          <w:w w:val="105"/>
          <w:sz w:val="19"/>
        </w:rPr>
        <w:t>by which some people cope better psychologically with old age. Selection, optimization, and compensation are three important coping strategies to deal with the decline in physical and some mental functions, while developing wisdom.</w:t>
      </w:r>
    </w:p>
    <w:p w:rsidR="002E0D56" w:rsidRDefault="00C67A04">
      <w:pPr>
        <w:spacing w:before="149"/>
        <w:ind w:left="588"/>
        <w:rPr>
          <w:rFonts w:ascii="Times New Roman"/>
          <w:b/>
          <w:sz w:val="19"/>
        </w:rPr>
      </w:pPr>
      <w:r>
        <w:rPr>
          <w:rFonts w:ascii="Times New Roman"/>
          <w:b/>
          <w:w w:val="110"/>
          <w:sz w:val="19"/>
        </w:rPr>
        <w:t xml:space="preserve">Complaints of a Dutiful </w:t>
      </w:r>
      <w:r>
        <w:rPr>
          <w:rFonts w:ascii="Times New Roman"/>
          <w:b/>
          <w:w w:val="110"/>
          <w:sz w:val="19"/>
        </w:rPr>
        <w:t>Daughter (1995). Women Make Movies, 44 minutes</w:t>
      </w:r>
    </w:p>
    <w:p w:rsidR="002E0D56" w:rsidRDefault="00C67A04">
      <w:pPr>
        <w:pStyle w:val="BodyText"/>
        <w:spacing w:before="24" w:line="266" w:lineRule="auto"/>
        <w:ind w:left="588" w:right="1074"/>
      </w:pPr>
      <w:r>
        <w:rPr>
          <w:w w:val="105"/>
        </w:rPr>
        <w:t>Shows interactions between an Alzheimer’s patient and her daughter. The daughter discusses the various stages of the disease, how she dealt with each and how she arrived at a positive resolution.</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3828"/>
        <w:rPr>
          <w:sz w:val="18"/>
        </w:rPr>
      </w:pPr>
      <w:r>
        <w:rPr>
          <w:sz w:val="18"/>
        </w:rPr>
        <w:lastRenderedPageBreak/>
        <w:t>CHAPTER 11: HUMAN DEVELOPMENT ACROSS THE LIFE SPAN</w:t>
      </w:r>
    </w:p>
    <w:p w:rsidR="002E0D56" w:rsidRDefault="002E0D56">
      <w:pPr>
        <w:rPr>
          <w:sz w:val="18"/>
        </w:rPr>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2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26" name="Line 206"/>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05"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uawIAAGYFAAAOAAAAZHJzL2Uyb0RvYy54bWykVE1v2zAMvQ/YfxB8T/0xO02NOsUQJ710&#10;a4FuP0CRZVuYLBmSGqcY9t9H0Y6ztpeiy0GRTIp875HU9c2xk+TAjRVaFUF8EQWEK6YroZoi+Plj&#10;t1gFxDqqKiq14kXwzG1ws/786Xroc57oVsuKGwJBlM2Hvgha5/o8DC1reUfthe65AmOtTUcdHE0T&#10;VoYOEL2TYRJFy3DQpuqNZtxa+FqOxmCN8euaM3df15Y7IosAsDlcDa57v4bra5o3hvatYBMM+gEU&#10;HRUKks6hSuooeTLiTahOMKOtrt0F012o61owjhyATRy9YnNr9FOPXJp8aPpZJpD2lU4fDsu+Hx4M&#10;EVURJEkWEEU7KBLmJUmUeXmGvsnB69b0j/2DGTnC9k6zXxbM4Wu7PzejM9kP33QFAemT0yjPsTad&#10;DwHEyRGr8DxXgR8dYfAxy5I0i6BYDGxXGcDCIrEWKvnmEmu307XV5elOjDdCmo/ZEOGEyNOBRrNn&#10;Le3/afnY0p5jiaxXadZyedLyTigOUi5HKdFpox4MCmtzC5K+U6XVKMNJpTNdbOKZLc17Y90t1x3x&#10;myKQAAC1p4c763zFzi6+FErvhJQosVRkmCT3FqulqLwRD6bZb6QhB+onCX8eEAR74eZzltS2ox+a&#10;RtzQyqrCLC2n1XbaOyrkuIdAUvlEQBBwTrtxhn5fRVfb1XaVLtJkuV2kUVkuvu426WK5iy+z8ku5&#10;2ZTxH08yTvNWVBVXHvZpnuP0fTWeXpZxEueJnvUJX0ZH7gD29I+godfGoo6NttfVM9Yav0PbgbOf&#10;DxhmvDY9PP61+PeMXufncf0XAAD//wMAUEsDBBQABgAIAAAAIQB18/RP2QAAAAMBAAAPAAAAZHJz&#10;L2Rvd25yZXYueG1sTI9BS8NAEIXvgv9hGcGb3USplphNKUU9FcFWEG/T7DQJzc6G7DZJ/72jF3sZ&#10;eLzHm+/ly8m1aqA+NJ4NpLMEFHHpbcOVgc/d690CVIjIFlvPZOBMAZbF9VWOmfUjf9CwjZWSEg4Z&#10;Gqhj7DKtQ1mTwzDzHbF4B987jCL7StseRyl3rb5PkkftsGH5UGNH65rK4/bkDLyNOK4e0pdhczys&#10;z9+7+fvXJiVjbm+m1TOoSFP8D8MvvqBDIUx7f2IbVGtAhsS/K97iKRG5l9AcdJHrS/biBwAA//8D&#10;AFBLAQItABQABgAIAAAAIQC2gziS/gAAAOEBAAATAAAAAAAAAAAAAAAAAAAAAABbQ29udGVudF9U&#10;eXBlc10ueG1sUEsBAi0AFAAGAAgAAAAhADj9If/WAAAAlAEAAAsAAAAAAAAAAAAAAAAALwEAAF9y&#10;ZWxzLy5yZWxzUEsBAi0AFAAGAAgAAAAhAAL7365rAgAAZgUAAA4AAAAAAAAAAAAAAAAALgIAAGRy&#10;cy9lMm9Eb2MueG1sUEsBAi0AFAAGAAgAAAAhAHXz9E/ZAAAAAwEAAA8AAAAAAAAAAAAAAAAAxQQA&#10;AGRycy9kb3ducmV2LnhtbFBLBQYAAAAABAAEAPMAAADLBQAAAAA=&#10;">
                <v:line id="Line 206"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w10:anchorlock/>
              </v:group>
            </w:pict>
          </mc:Fallback>
        </mc:AlternateContent>
      </w:r>
    </w:p>
    <w:p w:rsidR="002E0D56" w:rsidRDefault="00C67A04">
      <w:pPr>
        <w:pStyle w:val="Heading1"/>
        <w:spacing w:before="52"/>
      </w:pPr>
      <w:r>
        <w:t>CHAPTER 12</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56352"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22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223" name="Line 204"/>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Line 203"/>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2" o:spid="_x0000_s1026" style="position:absolute;margin-left:53.95pt;margin-top:23.95pt;width:435pt;height:4.5pt;z-index:251556352;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y8RkAIAAPgHAAAOAAAAZHJzL2Uyb0RvYy54bWzsVctu2zAQvBfoPxC6O3pYim3BclBYdi5p&#10;GyDtB9AU9UApUiAZy0HRf+9yJduJe2iRFj0U1YEitcvdnZmluLw5tILsuTaNkpkXXgUe4ZKpopFV&#10;5n3+tJ3MPWIslQUVSvLMe+LGu1m9fbPsu5RHqlai4JpAEGnSvsu82tou9X3Dat5Sc6U6LsFYKt1S&#10;C0td+YWmPURvhR8FwbXfK110WjFuDHzNB6O3wvhlyZn9WJaGWyIyD2qzOGocd270V0uaVpp2dcPG&#10;MugrqmhpIyHpKVROLSWPuvkhVNswrYwq7RVTra/KsmEcMQCaMLhAc6vVY4dYqrSvuhNNQO0FT68O&#10;yz7s7zVpisyLosgjkrYgEuYlURA5evquSsHrVncP3b0eMML0TrEvBsz+pd2tq8GZ7Pr3qoCA9NEq&#10;pOdQ6taFAODkgCo8nVTgB0sYfEySKE4CEIuBLZmFyagSq0FKtysMZguPgDGGNwrI6s24eT477lzg&#10;Np+mQ06sc6zLgYJ2M2dGze8x+lDTjqNQxnF1YnR6ZPSukRwIjQdC0Wkt7zXSa1IDxP6UqzPqBYah&#10;6ZGwM+aXkGnaaWNvuWqJm2SegCpQBrq/M9aJd3Zxqki1bYRARoUkPTC9CIB9ZzJKNIWz4kJXu7XQ&#10;ZE/dqcLHAYNoL9xc0pyaevBD0yAXtLUsME3NabEZ55Y2YphDICFdIkAIhY6z4Tx9XQSLzXwzjydx&#10;dL2ZxEGeT95t1/HkehvOknyar9d5+M3VHMZp3RQFl67s49kO419TevzLDKfydLpPBPkvoyN2KPb4&#10;xqKh4wZph3bbqeIJFcfv0Hx/rQvjiy6c/okuTJL/XfhvdCH+GeF6weYdr0J3fz1fw/z5hb36DgAA&#10;//8DAFBLAwQUAAYACAAAACEAlQMMUd8AAAAJAQAADwAAAGRycy9kb3ducmV2LnhtbEyPQUvDQBCF&#10;74L/YRnBm91EbWtiNqUU9VQKtoJ4m2anSWh2N2S3SfrvnZz0NPN4jzffZKvRNKKnztfOKohnEQiy&#10;hdO1LRV8Hd4fXkD4gFZj4ywpuJKHVX57k2Gq3WA/qd+HUnCJ9SkqqEJoUyl9UZFBP3MtWfZOrjMY&#10;WHal1B0OXG4a+RhFC2mwtnyhwpY2FRXn/cUo+BhwWD/Fb/32fNpcfw7z3fc2JqXu78b1K4hAY/gL&#10;w4TP6JAz09FdrPaiYR0tE44qeJ4mB5LltBwVzBcJyDyT/z/IfwEAAP//AwBQSwECLQAUAAYACAAA&#10;ACEAtoM4kv4AAADhAQAAEwAAAAAAAAAAAAAAAAAAAAAAW0NvbnRlbnRfVHlwZXNdLnhtbFBLAQIt&#10;ABQABgAIAAAAIQA4/SH/1gAAAJQBAAALAAAAAAAAAAAAAAAAAC8BAABfcmVscy8ucmVsc1BLAQIt&#10;ABQABgAIAAAAIQDe3y8RkAIAAPgHAAAOAAAAAAAAAAAAAAAAAC4CAABkcnMvZTJvRG9jLnhtbFBL&#10;AQItABQABgAIAAAAIQCVAwxR3wAAAAkBAAAPAAAAAAAAAAAAAAAAAOoEAABkcnMvZG93bnJldi54&#10;bWxQSwUGAAAAAAQABADzAAAA9gUAAAAA&#10;">
                <v:line id="Line 204"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NODsQAAADcAAAADwAAAGRycy9kb3ducmV2LnhtbESPQWvCQBSE7wX/w/KE3uqmEUqJrlIK&#10;avFmKoK3R/aZpMm+jbsbjf/eLQgeh5n5hpkvB9OKCzlfW1bwPklAEBdW11wq2P+u3j5B+ICssbVM&#10;Cm7kYbkYvcwx0/bKO7rkoRQRwj5DBVUIXSalLyoy6Ce2I47eyTqDIUpXSu3wGuGmlWmSfEiDNceF&#10;Cjv6rqho8t4oOPQ5H/+alWuxX282p8O58dOtUq/j4WsGItAQnuFH+0crSNM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404OxAAAANwAAAAPAAAAAAAAAAAA&#10;AAAAAKECAABkcnMvZG93bnJldi54bWxQSwUGAAAAAAQABAD5AAAAkgMAAAAA&#10;" strokeweight="1.5pt"/>
                <v:line id="Line 203"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rWesQAAADcAAAADwAAAGRycy9kb3ducmV2LnhtbESPQWvCQBSE7wX/w/IEb3VjlCKpqxTB&#10;Wrw1itDbI/tM0mTfprsbTf99VxB6HGbmG2a1GUwrruR8bVnBbJqAIC6srrlUcDrunpcgfEDW2Fom&#10;Bb/kYbMePa0w0/bGn3TNQykihH2GCqoQukxKX1Rk0E9tRxy9i3UGQ5SulNrhLcJNK9MkeZEGa44L&#10;FXa0raho8t4oOPc5f303O9di/77fX84/jZ8flJqMh7dXEIGG8B9+tD+0gjRdwP1MPAJ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tZ6xAAAANwAAAAPAAAAAAAAAAAA&#10;AAAAAKECAABkcnMvZG93bnJldi54bWxQSwUGAAAAAAQABAD5AAAAkgMAAAAA&#10;" strokeweight="1.5pt"/>
                <w10:wrap type="topAndBottom" anchorx="page"/>
              </v:group>
            </w:pict>
          </mc:Fallback>
        </mc:AlternateContent>
      </w:r>
      <w:r w:rsidR="00C67A04">
        <w:rPr>
          <w:rFonts w:ascii="Arial"/>
          <w:b/>
          <w:sz w:val="36"/>
        </w:rPr>
        <w:t>Motivation</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0"/>
          <w:numId w:val="100"/>
        </w:numPr>
        <w:tabs>
          <w:tab w:val="left" w:pos="1308"/>
          <w:tab w:val="left" w:pos="1309"/>
        </w:tabs>
        <w:spacing w:before="144"/>
        <w:rPr>
          <w:sz w:val="19"/>
        </w:rPr>
      </w:pPr>
      <w:r>
        <w:rPr>
          <w:w w:val="105"/>
          <w:sz w:val="19"/>
        </w:rPr>
        <w:t>Describe the five functions of motivational</w:t>
      </w:r>
      <w:r>
        <w:rPr>
          <w:spacing w:val="-25"/>
          <w:w w:val="105"/>
          <w:sz w:val="19"/>
        </w:rPr>
        <w:t xml:space="preserve"> </w:t>
      </w:r>
      <w:r>
        <w:rPr>
          <w:w w:val="105"/>
          <w:sz w:val="19"/>
        </w:rPr>
        <w:t>concepts</w:t>
      </w:r>
    </w:p>
    <w:p w:rsidR="002E0D56" w:rsidRDefault="00C67A04">
      <w:pPr>
        <w:pStyle w:val="ListParagraph"/>
        <w:numPr>
          <w:ilvl w:val="0"/>
          <w:numId w:val="100"/>
        </w:numPr>
        <w:tabs>
          <w:tab w:val="left" w:pos="1308"/>
          <w:tab w:val="left" w:pos="1309"/>
        </w:tabs>
        <w:spacing w:before="144" w:line="266" w:lineRule="auto"/>
        <w:ind w:right="1182"/>
        <w:rPr>
          <w:sz w:val="19"/>
        </w:rPr>
      </w:pPr>
      <w:r>
        <w:rPr>
          <w:w w:val="105"/>
          <w:sz w:val="19"/>
        </w:rPr>
        <w:t>Explain</w:t>
      </w:r>
      <w:r>
        <w:rPr>
          <w:spacing w:val="-9"/>
          <w:w w:val="105"/>
          <w:sz w:val="19"/>
        </w:rPr>
        <w:t xml:space="preserve"> </w:t>
      </w:r>
      <w:r>
        <w:rPr>
          <w:w w:val="105"/>
          <w:sz w:val="19"/>
        </w:rPr>
        <w:t>the</w:t>
      </w:r>
      <w:r>
        <w:rPr>
          <w:spacing w:val="-9"/>
          <w:w w:val="105"/>
          <w:sz w:val="19"/>
        </w:rPr>
        <w:t xml:space="preserve"> </w:t>
      </w:r>
      <w:r>
        <w:rPr>
          <w:w w:val="105"/>
          <w:sz w:val="19"/>
        </w:rPr>
        <w:t>various</w:t>
      </w:r>
      <w:r>
        <w:rPr>
          <w:spacing w:val="-9"/>
          <w:w w:val="105"/>
          <w:sz w:val="19"/>
        </w:rPr>
        <w:t xml:space="preserve"> </w:t>
      </w:r>
      <w:r>
        <w:rPr>
          <w:w w:val="105"/>
          <w:sz w:val="19"/>
        </w:rPr>
        <w:t>sources</w:t>
      </w:r>
      <w:r>
        <w:rPr>
          <w:spacing w:val="-9"/>
          <w:w w:val="105"/>
          <w:sz w:val="19"/>
        </w:rPr>
        <w:t xml:space="preserve"> </w:t>
      </w:r>
      <w:r>
        <w:rPr>
          <w:w w:val="105"/>
          <w:sz w:val="19"/>
        </w:rPr>
        <w:t>of</w:t>
      </w:r>
      <w:r>
        <w:rPr>
          <w:spacing w:val="-8"/>
          <w:w w:val="105"/>
          <w:sz w:val="19"/>
        </w:rPr>
        <w:t xml:space="preserve"> </w:t>
      </w:r>
      <w:r>
        <w:rPr>
          <w:w w:val="105"/>
          <w:sz w:val="19"/>
        </w:rPr>
        <w:t>motivation,</w:t>
      </w:r>
      <w:r>
        <w:rPr>
          <w:spacing w:val="-9"/>
          <w:w w:val="105"/>
          <w:sz w:val="19"/>
        </w:rPr>
        <w:t xml:space="preserve"> </w:t>
      </w:r>
      <w:r>
        <w:rPr>
          <w:w w:val="105"/>
          <w:sz w:val="19"/>
        </w:rPr>
        <w:t>including</w:t>
      </w:r>
      <w:r>
        <w:rPr>
          <w:spacing w:val="-9"/>
          <w:w w:val="105"/>
          <w:sz w:val="19"/>
        </w:rPr>
        <w:t xml:space="preserve"> </w:t>
      </w:r>
      <w:r>
        <w:rPr>
          <w:w w:val="105"/>
          <w:sz w:val="19"/>
        </w:rPr>
        <w:t>instinc</w:t>
      </w:r>
      <w:r>
        <w:rPr>
          <w:w w:val="105"/>
          <w:sz w:val="19"/>
        </w:rPr>
        <w:t>tual,</w:t>
      </w:r>
      <w:r>
        <w:rPr>
          <w:spacing w:val="-9"/>
          <w:w w:val="105"/>
          <w:sz w:val="19"/>
        </w:rPr>
        <w:t xml:space="preserve"> </w:t>
      </w:r>
      <w:r>
        <w:rPr>
          <w:w w:val="105"/>
          <w:sz w:val="19"/>
        </w:rPr>
        <w:t>emotional,</w:t>
      </w:r>
      <w:r>
        <w:rPr>
          <w:spacing w:val="-8"/>
          <w:w w:val="105"/>
          <w:sz w:val="19"/>
        </w:rPr>
        <w:t xml:space="preserve"> </w:t>
      </w:r>
      <w:r>
        <w:rPr>
          <w:w w:val="105"/>
          <w:sz w:val="19"/>
        </w:rPr>
        <w:t>and</w:t>
      </w:r>
      <w:r>
        <w:rPr>
          <w:spacing w:val="-9"/>
          <w:w w:val="105"/>
          <w:sz w:val="19"/>
        </w:rPr>
        <w:t xml:space="preserve"> </w:t>
      </w:r>
      <w:r>
        <w:rPr>
          <w:w w:val="105"/>
          <w:sz w:val="19"/>
        </w:rPr>
        <w:t>cognitive sources</w:t>
      </w:r>
    </w:p>
    <w:p w:rsidR="002E0D56" w:rsidRDefault="00C67A04">
      <w:pPr>
        <w:pStyle w:val="ListParagraph"/>
        <w:numPr>
          <w:ilvl w:val="0"/>
          <w:numId w:val="100"/>
        </w:numPr>
        <w:tabs>
          <w:tab w:val="left" w:pos="1308"/>
          <w:tab w:val="left" w:pos="1309"/>
        </w:tabs>
        <w:spacing w:line="266" w:lineRule="auto"/>
        <w:ind w:right="1214"/>
        <w:rPr>
          <w:sz w:val="19"/>
        </w:rPr>
      </w:pPr>
      <w:r>
        <w:rPr>
          <w:w w:val="105"/>
          <w:sz w:val="19"/>
        </w:rPr>
        <w:t>Communicate</w:t>
      </w:r>
      <w:r>
        <w:rPr>
          <w:spacing w:val="-18"/>
          <w:w w:val="105"/>
          <w:sz w:val="19"/>
        </w:rPr>
        <w:t xml:space="preserve"> </w:t>
      </w:r>
      <w:r>
        <w:rPr>
          <w:w w:val="105"/>
          <w:sz w:val="19"/>
        </w:rPr>
        <w:t>the</w:t>
      </w:r>
      <w:r>
        <w:rPr>
          <w:spacing w:val="-17"/>
          <w:w w:val="105"/>
          <w:sz w:val="19"/>
        </w:rPr>
        <w:t xml:space="preserve"> </w:t>
      </w:r>
      <w:r>
        <w:rPr>
          <w:w w:val="105"/>
          <w:sz w:val="19"/>
        </w:rPr>
        <w:t>difference</w:t>
      </w:r>
      <w:r>
        <w:rPr>
          <w:spacing w:val="-17"/>
          <w:w w:val="105"/>
          <w:sz w:val="19"/>
        </w:rPr>
        <w:t xml:space="preserve"> </w:t>
      </w:r>
      <w:r>
        <w:rPr>
          <w:w w:val="105"/>
          <w:sz w:val="19"/>
        </w:rPr>
        <w:t>between</w:t>
      </w:r>
      <w:r>
        <w:rPr>
          <w:spacing w:val="-18"/>
          <w:w w:val="105"/>
          <w:sz w:val="19"/>
        </w:rPr>
        <w:t xml:space="preserve"> </w:t>
      </w:r>
      <w:r>
        <w:rPr>
          <w:w w:val="105"/>
          <w:sz w:val="19"/>
        </w:rPr>
        <w:t>William</w:t>
      </w:r>
      <w:r>
        <w:rPr>
          <w:spacing w:val="-17"/>
          <w:w w:val="105"/>
          <w:sz w:val="19"/>
        </w:rPr>
        <w:t xml:space="preserve"> </w:t>
      </w:r>
      <w:r>
        <w:rPr>
          <w:w w:val="105"/>
          <w:sz w:val="19"/>
        </w:rPr>
        <w:t>James’</w:t>
      </w:r>
      <w:r>
        <w:rPr>
          <w:spacing w:val="-17"/>
          <w:w w:val="105"/>
          <w:sz w:val="19"/>
        </w:rPr>
        <w:t xml:space="preserve"> </w:t>
      </w:r>
      <w:r>
        <w:rPr>
          <w:w w:val="105"/>
          <w:sz w:val="19"/>
        </w:rPr>
        <w:t>and</w:t>
      </w:r>
      <w:r>
        <w:rPr>
          <w:spacing w:val="-18"/>
          <w:w w:val="105"/>
          <w:sz w:val="19"/>
        </w:rPr>
        <w:t xml:space="preserve"> </w:t>
      </w:r>
      <w:r>
        <w:rPr>
          <w:w w:val="105"/>
          <w:sz w:val="19"/>
        </w:rPr>
        <w:t>Sigmund</w:t>
      </w:r>
      <w:r>
        <w:rPr>
          <w:spacing w:val="-17"/>
          <w:w w:val="105"/>
          <w:sz w:val="19"/>
        </w:rPr>
        <w:t xml:space="preserve"> </w:t>
      </w:r>
      <w:r>
        <w:rPr>
          <w:w w:val="105"/>
          <w:sz w:val="19"/>
        </w:rPr>
        <w:t>Freud’s</w:t>
      </w:r>
      <w:r>
        <w:rPr>
          <w:spacing w:val="-17"/>
          <w:w w:val="105"/>
          <w:sz w:val="19"/>
        </w:rPr>
        <w:t xml:space="preserve"> </w:t>
      </w:r>
      <w:r>
        <w:rPr>
          <w:w w:val="105"/>
          <w:sz w:val="19"/>
        </w:rPr>
        <w:t>conception</w:t>
      </w:r>
      <w:r>
        <w:rPr>
          <w:spacing w:val="-17"/>
          <w:w w:val="105"/>
          <w:sz w:val="19"/>
        </w:rPr>
        <w:t xml:space="preserve"> </w:t>
      </w:r>
      <w:r>
        <w:rPr>
          <w:w w:val="105"/>
          <w:sz w:val="19"/>
        </w:rPr>
        <w:t>on instinctual</w:t>
      </w:r>
      <w:r>
        <w:rPr>
          <w:spacing w:val="-3"/>
          <w:w w:val="105"/>
          <w:sz w:val="19"/>
        </w:rPr>
        <w:t xml:space="preserve"> </w:t>
      </w:r>
      <w:r>
        <w:rPr>
          <w:w w:val="105"/>
          <w:sz w:val="19"/>
        </w:rPr>
        <w:t>behaviors</w:t>
      </w:r>
    </w:p>
    <w:p w:rsidR="002E0D56" w:rsidRDefault="00C67A04">
      <w:pPr>
        <w:pStyle w:val="ListParagraph"/>
        <w:numPr>
          <w:ilvl w:val="0"/>
          <w:numId w:val="100"/>
        </w:numPr>
        <w:tabs>
          <w:tab w:val="left" w:pos="1308"/>
          <w:tab w:val="left" w:pos="1309"/>
        </w:tabs>
        <w:spacing w:line="266" w:lineRule="auto"/>
        <w:ind w:right="1528"/>
        <w:rPr>
          <w:sz w:val="19"/>
        </w:rPr>
      </w:pPr>
      <w:r>
        <w:rPr>
          <w:sz w:val="19"/>
        </w:rPr>
        <w:t>Describe social learning theory and its relationship to internal and external sources of attributions</w:t>
      </w:r>
    </w:p>
    <w:p w:rsidR="002E0D56" w:rsidRDefault="00C67A04">
      <w:pPr>
        <w:pStyle w:val="ListParagraph"/>
        <w:numPr>
          <w:ilvl w:val="0"/>
          <w:numId w:val="100"/>
        </w:numPr>
        <w:tabs>
          <w:tab w:val="left" w:pos="1308"/>
          <w:tab w:val="left" w:pos="1309"/>
        </w:tabs>
        <w:spacing w:before="120"/>
        <w:rPr>
          <w:sz w:val="19"/>
        </w:rPr>
      </w:pPr>
      <w:r>
        <w:rPr>
          <w:w w:val="105"/>
          <w:sz w:val="19"/>
        </w:rPr>
        <w:t>Identify the two major eating</w:t>
      </w:r>
      <w:r>
        <w:rPr>
          <w:spacing w:val="-20"/>
          <w:w w:val="105"/>
          <w:sz w:val="19"/>
        </w:rPr>
        <w:t xml:space="preserve"> </w:t>
      </w:r>
      <w:r>
        <w:rPr>
          <w:spacing w:val="-3"/>
          <w:w w:val="105"/>
          <w:sz w:val="19"/>
        </w:rPr>
        <w:t>disorders</w:t>
      </w:r>
    </w:p>
    <w:p w:rsidR="002E0D56" w:rsidRDefault="00C67A04">
      <w:pPr>
        <w:pStyle w:val="ListParagraph"/>
        <w:numPr>
          <w:ilvl w:val="0"/>
          <w:numId w:val="100"/>
        </w:numPr>
        <w:tabs>
          <w:tab w:val="left" w:pos="1308"/>
          <w:tab w:val="left" w:pos="1309"/>
        </w:tabs>
        <w:spacing w:before="145"/>
        <w:rPr>
          <w:sz w:val="19"/>
        </w:rPr>
      </w:pPr>
      <w:r>
        <w:rPr>
          <w:w w:val="105"/>
          <w:sz w:val="19"/>
        </w:rPr>
        <w:t>Explain</w:t>
      </w:r>
      <w:r>
        <w:rPr>
          <w:spacing w:val="-7"/>
          <w:w w:val="105"/>
          <w:sz w:val="19"/>
        </w:rPr>
        <w:t xml:space="preserve"> </w:t>
      </w:r>
      <w:r>
        <w:rPr>
          <w:w w:val="105"/>
          <w:sz w:val="19"/>
        </w:rPr>
        <w:t>the</w:t>
      </w:r>
      <w:r>
        <w:rPr>
          <w:spacing w:val="-6"/>
          <w:w w:val="105"/>
          <w:sz w:val="19"/>
        </w:rPr>
        <w:t xml:space="preserve"> </w:t>
      </w:r>
      <w:r>
        <w:rPr>
          <w:w w:val="105"/>
          <w:sz w:val="19"/>
        </w:rPr>
        <w:t>different</w:t>
      </w:r>
      <w:r>
        <w:rPr>
          <w:spacing w:val="-6"/>
          <w:w w:val="105"/>
          <w:sz w:val="19"/>
        </w:rPr>
        <w:t xml:space="preserve"> </w:t>
      </w:r>
      <w:r>
        <w:rPr>
          <w:w w:val="105"/>
          <w:sz w:val="19"/>
        </w:rPr>
        <w:t>reproductive</w:t>
      </w:r>
      <w:r>
        <w:rPr>
          <w:spacing w:val="-7"/>
          <w:w w:val="105"/>
          <w:sz w:val="19"/>
        </w:rPr>
        <w:t xml:space="preserve"> </w:t>
      </w:r>
      <w:r>
        <w:rPr>
          <w:w w:val="105"/>
          <w:sz w:val="19"/>
        </w:rPr>
        <w:t>strategies</w:t>
      </w:r>
      <w:r>
        <w:rPr>
          <w:spacing w:val="-6"/>
          <w:w w:val="105"/>
          <w:sz w:val="19"/>
        </w:rPr>
        <w:t xml:space="preserve"> </w:t>
      </w:r>
      <w:r>
        <w:rPr>
          <w:w w:val="105"/>
          <w:sz w:val="19"/>
        </w:rPr>
        <w:t>that</w:t>
      </w:r>
      <w:r>
        <w:rPr>
          <w:spacing w:val="-6"/>
          <w:w w:val="105"/>
          <w:sz w:val="19"/>
        </w:rPr>
        <w:t xml:space="preserve"> </w:t>
      </w:r>
      <w:r>
        <w:rPr>
          <w:w w:val="105"/>
          <w:sz w:val="19"/>
        </w:rPr>
        <w:t>may</w:t>
      </w:r>
      <w:r>
        <w:rPr>
          <w:spacing w:val="-6"/>
          <w:w w:val="105"/>
          <w:sz w:val="19"/>
        </w:rPr>
        <w:t xml:space="preserve"> </w:t>
      </w:r>
      <w:r>
        <w:rPr>
          <w:w w:val="105"/>
          <w:sz w:val="19"/>
        </w:rPr>
        <w:t>be</w:t>
      </w:r>
      <w:r>
        <w:rPr>
          <w:spacing w:val="-7"/>
          <w:w w:val="105"/>
          <w:sz w:val="19"/>
        </w:rPr>
        <w:t xml:space="preserve"> </w:t>
      </w:r>
      <w:r>
        <w:rPr>
          <w:w w:val="105"/>
          <w:sz w:val="19"/>
        </w:rPr>
        <w:t>employed</w:t>
      </w:r>
      <w:r>
        <w:rPr>
          <w:spacing w:val="-6"/>
          <w:w w:val="105"/>
          <w:sz w:val="19"/>
        </w:rPr>
        <w:t xml:space="preserve"> </w:t>
      </w:r>
      <w:r>
        <w:rPr>
          <w:w w:val="105"/>
          <w:sz w:val="19"/>
        </w:rPr>
        <w:t>by</w:t>
      </w:r>
      <w:r>
        <w:rPr>
          <w:spacing w:val="-6"/>
          <w:w w:val="105"/>
          <w:sz w:val="19"/>
        </w:rPr>
        <w:t xml:space="preserve"> </w:t>
      </w:r>
      <w:r>
        <w:rPr>
          <w:w w:val="105"/>
          <w:sz w:val="19"/>
        </w:rPr>
        <w:t>males</w:t>
      </w:r>
      <w:r>
        <w:rPr>
          <w:spacing w:val="-6"/>
          <w:w w:val="105"/>
          <w:sz w:val="19"/>
        </w:rPr>
        <w:t xml:space="preserve"> </w:t>
      </w:r>
      <w:r>
        <w:rPr>
          <w:w w:val="105"/>
          <w:sz w:val="19"/>
        </w:rPr>
        <w:t>and</w:t>
      </w:r>
      <w:r>
        <w:rPr>
          <w:spacing w:val="-7"/>
          <w:w w:val="105"/>
          <w:sz w:val="19"/>
        </w:rPr>
        <w:t xml:space="preserve"> </w:t>
      </w:r>
      <w:r>
        <w:rPr>
          <w:w w:val="105"/>
          <w:sz w:val="19"/>
        </w:rPr>
        <w:t>females</w:t>
      </w:r>
    </w:p>
    <w:p w:rsidR="002E0D56" w:rsidRDefault="00C67A04">
      <w:pPr>
        <w:pStyle w:val="ListParagraph"/>
        <w:numPr>
          <w:ilvl w:val="0"/>
          <w:numId w:val="100"/>
        </w:numPr>
        <w:tabs>
          <w:tab w:val="left" w:pos="1308"/>
          <w:tab w:val="left" w:pos="1309"/>
        </w:tabs>
        <w:spacing w:before="144"/>
        <w:rPr>
          <w:sz w:val="19"/>
        </w:rPr>
      </w:pPr>
      <w:r>
        <w:rPr>
          <w:w w:val="105"/>
          <w:sz w:val="19"/>
        </w:rPr>
        <w:t>Describe</w:t>
      </w:r>
      <w:r>
        <w:rPr>
          <w:spacing w:val="-4"/>
          <w:w w:val="105"/>
          <w:sz w:val="19"/>
        </w:rPr>
        <w:t xml:space="preserve"> </w:t>
      </w:r>
      <w:r>
        <w:rPr>
          <w:w w:val="105"/>
          <w:sz w:val="19"/>
        </w:rPr>
        <w:t>the</w:t>
      </w:r>
      <w:r>
        <w:rPr>
          <w:spacing w:val="-3"/>
          <w:w w:val="105"/>
          <w:sz w:val="19"/>
        </w:rPr>
        <w:t xml:space="preserve"> </w:t>
      </w:r>
      <w:r>
        <w:rPr>
          <w:w w:val="105"/>
          <w:sz w:val="19"/>
        </w:rPr>
        <w:t>four</w:t>
      </w:r>
      <w:r>
        <w:rPr>
          <w:spacing w:val="-4"/>
          <w:w w:val="105"/>
          <w:sz w:val="19"/>
        </w:rPr>
        <w:t xml:space="preserve"> </w:t>
      </w:r>
      <w:r>
        <w:rPr>
          <w:w w:val="105"/>
          <w:sz w:val="19"/>
        </w:rPr>
        <w:t>phases</w:t>
      </w:r>
      <w:r>
        <w:rPr>
          <w:spacing w:val="-3"/>
          <w:w w:val="105"/>
          <w:sz w:val="19"/>
        </w:rPr>
        <w:t xml:space="preserve"> </w:t>
      </w:r>
      <w:r>
        <w:rPr>
          <w:w w:val="105"/>
          <w:sz w:val="19"/>
        </w:rPr>
        <w:t>of</w:t>
      </w:r>
      <w:r>
        <w:rPr>
          <w:spacing w:val="-4"/>
          <w:w w:val="105"/>
          <w:sz w:val="19"/>
        </w:rPr>
        <w:t xml:space="preserve"> </w:t>
      </w:r>
      <w:r>
        <w:rPr>
          <w:w w:val="105"/>
          <w:sz w:val="19"/>
        </w:rPr>
        <w:t>human</w:t>
      </w:r>
      <w:r>
        <w:rPr>
          <w:spacing w:val="-3"/>
          <w:w w:val="105"/>
          <w:sz w:val="19"/>
        </w:rPr>
        <w:t xml:space="preserve"> </w:t>
      </w:r>
      <w:r>
        <w:rPr>
          <w:w w:val="105"/>
          <w:sz w:val="19"/>
        </w:rPr>
        <w:t>sexual</w:t>
      </w:r>
      <w:r>
        <w:rPr>
          <w:spacing w:val="-4"/>
          <w:w w:val="105"/>
          <w:sz w:val="19"/>
        </w:rPr>
        <w:t xml:space="preserve"> </w:t>
      </w:r>
      <w:r>
        <w:rPr>
          <w:w w:val="105"/>
          <w:sz w:val="19"/>
        </w:rPr>
        <w:t>response</w:t>
      </w:r>
      <w:r>
        <w:rPr>
          <w:spacing w:val="-3"/>
          <w:w w:val="105"/>
          <w:sz w:val="19"/>
        </w:rPr>
        <w:t xml:space="preserve"> </w:t>
      </w:r>
      <w:r>
        <w:rPr>
          <w:w w:val="105"/>
          <w:sz w:val="19"/>
        </w:rPr>
        <w:t>for</w:t>
      </w:r>
      <w:r>
        <w:rPr>
          <w:spacing w:val="-3"/>
          <w:w w:val="105"/>
          <w:sz w:val="19"/>
        </w:rPr>
        <w:t xml:space="preserve"> </w:t>
      </w:r>
      <w:r>
        <w:rPr>
          <w:w w:val="105"/>
          <w:sz w:val="19"/>
        </w:rPr>
        <w:t>males</w:t>
      </w:r>
      <w:r>
        <w:rPr>
          <w:spacing w:val="-4"/>
          <w:w w:val="105"/>
          <w:sz w:val="19"/>
        </w:rPr>
        <w:t xml:space="preserve"> </w:t>
      </w:r>
      <w:r>
        <w:rPr>
          <w:w w:val="105"/>
          <w:sz w:val="19"/>
        </w:rPr>
        <w:t>and</w:t>
      </w:r>
      <w:r>
        <w:rPr>
          <w:spacing w:val="-3"/>
          <w:w w:val="105"/>
          <w:sz w:val="19"/>
        </w:rPr>
        <w:t xml:space="preserve"> </w:t>
      </w:r>
      <w:r>
        <w:rPr>
          <w:w w:val="105"/>
          <w:sz w:val="19"/>
        </w:rPr>
        <w:t>females</w:t>
      </w:r>
    </w:p>
    <w:p w:rsidR="002E0D56" w:rsidRDefault="00C67A04">
      <w:pPr>
        <w:pStyle w:val="ListParagraph"/>
        <w:numPr>
          <w:ilvl w:val="0"/>
          <w:numId w:val="100"/>
        </w:numPr>
        <w:tabs>
          <w:tab w:val="left" w:pos="1308"/>
          <w:tab w:val="left" w:pos="1309"/>
        </w:tabs>
        <w:spacing w:before="144" w:line="266" w:lineRule="auto"/>
        <w:ind w:right="1214"/>
        <w:rPr>
          <w:sz w:val="19"/>
        </w:rPr>
      </w:pPr>
      <w:r>
        <w:rPr>
          <w:w w:val="105"/>
          <w:sz w:val="19"/>
        </w:rPr>
        <w:t>Show</w:t>
      </w:r>
      <w:r>
        <w:rPr>
          <w:spacing w:val="-8"/>
          <w:w w:val="105"/>
          <w:sz w:val="19"/>
        </w:rPr>
        <w:t xml:space="preserve"> </w:t>
      </w:r>
      <w:r>
        <w:rPr>
          <w:w w:val="105"/>
          <w:sz w:val="19"/>
        </w:rPr>
        <w:t>an</w:t>
      </w:r>
      <w:r>
        <w:rPr>
          <w:spacing w:val="-7"/>
          <w:w w:val="105"/>
          <w:sz w:val="19"/>
        </w:rPr>
        <w:t xml:space="preserve"> </w:t>
      </w:r>
      <w:r>
        <w:rPr>
          <w:w w:val="105"/>
          <w:sz w:val="19"/>
        </w:rPr>
        <w:t>understanding</w:t>
      </w:r>
      <w:r>
        <w:rPr>
          <w:spacing w:val="-7"/>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concept</w:t>
      </w:r>
      <w:r>
        <w:rPr>
          <w:spacing w:val="-7"/>
          <w:w w:val="105"/>
          <w:sz w:val="19"/>
        </w:rPr>
        <w:t xml:space="preserve"> </w:t>
      </w:r>
      <w:r>
        <w:rPr>
          <w:w w:val="105"/>
          <w:sz w:val="19"/>
        </w:rPr>
        <w:t>of</w:t>
      </w:r>
      <w:r>
        <w:rPr>
          <w:spacing w:val="-7"/>
          <w:w w:val="105"/>
          <w:sz w:val="19"/>
        </w:rPr>
        <w:t xml:space="preserve"> </w:t>
      </w:r>
      <w:r>
        <w:rPr>
          <w:w w:val="105"/>
          <w:sz w:val="19"/>
        </w:rPr>
        <w:t>need</w:t>
      </w:r>
      <w:r>
        <w:rPr>
          <w:spacing w:val="-7"/>
          <w:w w:val="105"/>
          <w:sz w:val="19"/>
        </w:rPr>
        <w:t xml:space="preserve"> </w:t>
      </w:r>
      <w:r>
        <w:rPr>
          <w:w w:val="105"/>
          <w:sz w:val="19"/>
        </w:rPr>
        <w:t>for</w:t>
      </w:r>
      <w:r>
        <w:rPr>
          <w:spacing w:val="-7"/>
          <w:w w:val="105"/>
          <w:sz w:val="19"/>
        </w:rPr>
        <w:t xml:space="preserve"> </w:t>
      </w:r>
      <w:r>
        <w:rPr>
          <w:w w:val="105"/>
          <w:sz w:val="19"/>
        </w:rPr>
        <w:t>achievement</w:t>
      </w:r>
      <w:r>
        <w:rPr>
          <w:spacing w:val="-7"/>
          <w:w w:val="105"/>
          <w:sz w:val="19"/>
        </w:rPr>
        <w:t xml:space="preserve"> </w:t>
      </w:r>
      <w:r>
        <w:rPr>
          <w:w w:val="105"/>
          <w:sz w:val="19"/>
        </w:rPr>
        <w:t>and</w:t>
      </w:r>
      <w:r>
        <w:rPr>
          <w:spacing w:val="-8"/>
          <w:w w:val="105"/>
          <w:sz w:val="19"/>
        </w:rPr>
        <w:t xml:space="preserve"> </w:t>
      </w:r>
      <w:r>
        <w:rPr>
          <w:w w:val="105"/>
          <w:sz w:val="19"/>
        </w:rPr>
        <w:t>discuss</w:t>
      </w:r>
      <w:r>
        <w:rPr>
          <w:spacing w:val="-7"/>
          <w:w w:val="105"/>
          <w:sz w:val="19"/>
        </w:rPr>
        <w:t xml:space="preserve"> </w:t>
      </w:r>
      <w:r>
        <w:rPr>
          <w:w w:val="105"/>
          <w:sz w:val="19"/>
        </w:rPr>
        <w:t>how</w:t>
      </w:r>
      <w:r>
        <w:rPr>
          <w:spacing w:val="-7"/>
          <w:w w:val="105"/>
          <w:sz w:val="19"/>
        </w:rPr>
        <w:t xml:space="preserve"> </w:t>
      </w:r>
      <w:r>
        <w:rPr>
          <w:w w:val="105"/>
          <w:sz w:val="19"/>
        </w:rPr>
        <w:t>it</w:t>
      </w:r>
      <w:r>
        <w:rPr>
          <w:spacing w:val="-7"/>
          <w:w w:val="105"/>
          <w:sz w:val="19"/>
        </w:rPr>
        <w:t xml:space="preserve"> </w:t>
      </w:r>
      <w:r>
        <w:rPr>
          <w:w w:val="105"/>
          <w:sz w:val="19"/>
        </w:rPr>
        <w:t>relates to</w:t>
      </w:r>
      <w:r>
        <w:rPr>
          <w:spacing w:val="-6"/>
          <w:w w:val="105"/>
          <w:sz w:val="19"/>
        </w:rPr>
        <w:t xml:space="preserve"> </w:t>
      </w:r>
      <w:r>
        <w:rPr>
          <w:w w:val="105"/>
          <w:sz w:val="19"/>
        </w:rPr>
        <w:t>motivation</w:t>
      </w:r>
    </w:p>
    <w:p w:rsidR="002E0D56" w:rsidRDefault="00C67A04">
      <w:pPr>
        <w:pStyle w:val="ListParagraph"/>
        <w:numPr>
          <w:ilvl w:val="0"/>
          <w:numId w:val="100"/>
        </w:numPr>
        <w:tabs>
          <w:tab w:val="left" w:pos="1308"/>
          <w:tab w:val="left" w:pos="1309"/>
        </w:tabs>
        <w:rPr>
          <w:sz w:val="19"/>
        </w:rPr>
      </w:pPr>
      <w:r>
        <w:rPr>
          <w:sz w:val="19"/>
        </w:rPr>
        <w:t>Describe the concept of locus of control and its relationship to</w:t>
      </w:r>
      <w:r>
        <w:rPr>
          <w:spacing w:val="10"/>
          <w:sz w:val="19"/>
        </w:rPr>
        <w:t xml:space="preserve"> </w:t>
      </w:r>
      <w:r>
        <w:rPr>
          <w:sz w:val="19"/>
        </w:rPr>
        <w:t>motivation</w:t>
      </w:r>
    </w:p>
    <w:p w:rsidR="002E0D56" w:rsidRDefault="00C67A04">
      <w:pPr>
        <w:pStyle w:val="ListParagraph"/>
        <w:numPr>
          <w:ilvl w:val="0"/>
          <w:numId w:val="100"/>
        </w:numPr>
        <w:tabs>
          <w:tab w:val="left" w:pos="1309"/>
        </w:tabs>
        <w:spacing w:before="144"/>
        <w:rPr>
          <w:sz w:val="19"/>
        </w:rPr>
      </w:pPr>
      <w:r>
        <w:rPr>
          <w:w w:val="105"/>
          <w:sz w:val="19"/>
        </w:rPr>
        <w:t>Explain Maslow’s hierarchy of</w:t>
      </w:r>
      <w:r>
        <w:rPr>
          <w:spacing w:val="-5"/>
          <w:w w:val="105"/>
          <w:sz w:val="19"/>
        </w:rPr>
        <w:t xml:space="preserve"> </w:t>
      </w:r>
      <w:r>
        <w:rPr>
          <w:w w:val="105"/>
          <w:sz w:val="19"/>
        </w:rPr>
        <w:t>needs</w:t>
      </w:r>
    </w:p>
    <w:p w:rsidR="002E0D56" w:rsidRDefault="002E0D56">
      <w:pPr>
        <w:pStyle w:val="BodyText"/>
        <w:spacing w:before="1"/>
        <w:rPr>
          <w:sz w:val="34"/>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99"/>
        </w:numPr>
        <w:tabs>
          <w:tab w:val="left" w:pos="1219"/>
        </w:tabs>
        <w:spacing w:before="85"/>
      </w:pPr>
      <w:r>
        <w:rPr>
          <w:w w:val="110"/>
        </w:rPr>
        <w:t>Understanding</w:t>
      </w:r>
      <w:r>
        <w:rPr>
          <w:spacing w:val="-8"/>
          <w:w w:val="110"/>
        </w:rPr>
        <w:t xml:space="preserve"> </w:t>
      </w:r>
      <w:r>
        <w:rPr>
          <w:w w:val="110"/>
        </w:rPr>
        <w:t>Motivation</w:t>
      </w:r>
    </w:p>
    <w:p w:rsidR="002E0D56" w:rsidRDefault="00C67A04">
      <w:pPr>
        <w:pStyle w:val="ListParagraph"/>
        <w:numPr>
          <w:ilvl w:val="1"/>
          <w:numId w:val="99"/>
        </w:numPr>
        <w:tabs>
          <w:tab w:val="left" w:pos="2029"/>
        </w:tabs>
        <w:spacing w:before="176" w:line="295" w:lineRule="auto"/>
        <w:ind w:right="1393"/>
        <w:rPr>
          <w:rFonts w:ascii="Times New Roman"/>
          <w:i/>
          <w:sz w:val="19"/>
        </w:rPr>
      </w:pPr>
      <w:r>
        <w:rPr>
          <w:sz w:val="19"/>
        </w:rPr>
        <w:t xml:space="preserve">Motivation </w:t>
      </w:r>
      <w:r>
        <w:rPr>
          <w:rFonts w:ascii="Times New Roman"/>
          <w:i/>
          <w:sz w:val="19"/>
        </w:rPr>
        <w:t>is the general term for all the proc</w:t>
      </w:r>
      <w:r>
        <w:rPr>
          <w:rFonts w:ascii="Times New Roman"/>
          <w:i/>
          <w:sz w:val="19"/>
        </w:rPr>
        <w:t>esses involved in starting, directing, and maintaining physical and psychological</w:t>
      </w:r>
      <w:r>
        <w:rPr>
          <w:rFonts w:ascii="Times New Roman"/>
          <w:i/>
          <w:spacing w:val="10"/>
          <w:sz w:val="19"/>
        </w:rPr>
        <w:t xml:space="preserve"> </w:t>
      </w:r>
      <w:r>
        <w:rPr>
          <w:rFonts w:ascii="Times New Roman"/>
          <w:i/>
          <w:sz w:val="19"/>
        </w:rPr>
        <w:t>activities</w:t>
      </w:r>
    </w:p>
    <w:p w:rsidR="002E0D56" w:rsidRDefault="00C67A04">
      <w:pPr>
        <w:pStyle w:val="ListParagraph"/>
        <w:numPr>
          <w:ilvl w:val="1"/>
          <w:numId w:val="99"/>
        </w:numPr>
        <w:tabs>
          <w:tab w:val="left" w:pos="2029"/>
        </w:tabs>
        <w:spacing w:before="122"/>
        <w:rPr>
          <w:rFonts w:ascii="Times New Roman"/>
          <w:i/>
          <w:sz w:val="19"/>
        </w:rPr>
      </w:pPr>
      <w:r>
        <w:rPr>
          <w:rFonts w:ascii="Times New Roman"/>
          <w:i/>
          <w:w w:val="105"/>
          <w:sz w:val="19"/>
        </w:rPr>
        <w:t>Functions of Motivational</w:t>
      </w:r>
      <w:r>
        <w:rPr>
          <w:rFonts w:ascii="Times New Roman"/>
          <w:i/>
          <w:spacing w:val="-15"/>
          <w:w w:val="105"/>
          <w:sz w:val="19"/>
        </w:rPr>
        <w:t xml:space="preserve"> </w:t>
      </w:r>
      <w:r>
        <w:rPr>
          <w:rFonts w:ascii="Times New Roman"/>
          <w:i/>
          <w:w w:val="105"/>
          <w:sz w:val="19"/>
        </w:rPr>
        <w:t>Concepts</w:t>
      </w:r>
    </w:p>
    <w:p w:rsidR="002E0D56" w:rsidRDefault="00C67A04">
      <w:pPr>
        <w:pStyle w:val="ListParagraph"/>
        <w:numPr>
          <w:ilvl w:val="2"/>
          <w:numId w:val="99"/>
        </w:numPr>
        <w:tabs>
          <w:tab w:val="left" w:pos="3108"/>
          <w:tab w:val="left" w:pos="3109"/>
        </w:tabs>
        <w:spacing w:before="145"/>
        <w:rPr>
          <w:sz w:val="19"/>
        </w:rPr>
      </w:pPr>
      <w:r>
        <w:rPr>
          <w:w w:val="105"/>
          <w:sz w:val="19"/>
        </w:rPr>
        <w:t>To relate biology to</w:t>
      </w:r>
      <w:r>
        <w:rPr>
          <w:spacing w:val="-20"/>
          <w:w w:val="105"/>
          <w:sz w:val="19"/>
        </w:rPr>
        <w:t xml:space="preserve"> </w:t>
      </w:r>
      <w:r>
        <w:rPr>
          <w:w w:val="105"/>
          <w:sz w:val="19"/>
        </w:rPr>
        <w:t>behavior</w:t>
      </w:r>
    </w:p>
    <w:p w:rsidR="002E0D56" w:rsidRDefault="00C67A04">
      <w:pPr>
        <w:pStyle w:val="ListParagraph"/>
        <w:numPr>
          <w:ilvl w:val="2"/>
          <w:numId w:val="99"/>
        </w:numPr>
        <w:tabs>
          <w:tab w:val="left" w:pos="3108"/>
          <w:tab w:val="left" w:pos="3109"/>
        </w:tabs>
        <w:spacing w:before="144"/>
        <w:rPr>
          <w:sz w:val="19"/>
        </w:rPr>
      </w:pPr>
      <w:r>
        <w:rPr>
          <w:w w:val="105"/>
          <w:sz w:val="19"/>
        </w:rPr>
        <w:t>To account for behavioral</w:t>
      </w:r>
      <w:r>
        <w:rPr>
          <w:spacing w:val="-11"/>
          <w:w w:val="105"/>
          <w:sz w:val="19"/>
        </w:rPr>
        <w:t xml:space="preserve"> </w:t>
      </w:r>
      <w:r>
        <w:rPr>
          <w:w w:val="105"/>
          <w:sz w:val="19"/>
        </w:rPr>
        <w:t>variability</w:t>
      </w:r>
    </w:p>
    <w:p w:rsidR="002E0D56" w:rsidRDefault="00C67A04">
      <w:pPr>
        <w:pStyle w:val="ListParagraph"/>
        <w:numPr>
          <w:ilvl w:val="2"/>
          <w:numId w:val="99"/>
        </w:numPr>
        <w:tabs>
          <w:tab w:val="left" w:pos="3108"/>
          <w:tab w:val="left" w:pos="3109"/>
        </w:tabs>
        <w:spacing w:before="144"/>
        <w:rPr>
          <w:sz w:val="19"/>
        </w:rPr>
      </w:pPr>
      <w:r>
        <w:rPr>
          <w:sz w:val="19"/>
        </w:rPr>
        <w:t>To infer private states from public</w:t>
      </w:r>
      <w:r>
        <w:rPr>
          <w:spacing w:val="-2"/>
          <w:sz w:val="19"/>
        </w:rPr>
        <w:t xml:space="preserve"> </w:t>
      </w:r>
      <w:r>
        <w:rPr>
          <w:sz w:val="19"/>
        </w:rPr>
        <w:t>acts</w:t>
      </w:r>
    </w:p>
    <w:p w:rsidR="002E0D56" w:rsidRDefault="00C67A04">
      <w:pPr>
        <w:pStyle w:val="ListParagraph"/>
        <w:numPr>
          <w:ilvl w:val="2"/>
          <w:numId w:val="99"/>
        </w:numPr>
        <w:tabs>
          <w:tab w:val="left" w:pos="3108"/>
          <w:tab w:val="left" w:pos="3109"/>
        </w:tabs>
        <w:spacing w:before="144"/>
        <w:rPr>
          <w:sz w:val="19"/>
        </w:rPr>
      </w:pPr>
      <w:r>
        <w:rPr>
          <w:w w:val="105"/>
          <w:sz w:val="19"/>
        </w:rPr>
        <w:t>To assign responsibility for</w:t>
      </w:r>
      <w:r>
        <w:rPr>
          <w:spacing w:val="-7"/>
          <w:w w:val="105"/>
          <w:sz w:val="19"/>
        </w:rPr>
        <w:t xml:space="preserve"> </w:t>
      </w:r>
      <w:r>
        <w:rPr>
          <w:w w:val="105"/>
          <w:sz w:val="19"/>
        </w:rPr>
        <w:t>actions</w:t>
      </w:r>
    </w:p>
    <w:p w:rsidR="002E0D56" w:rsidRDefault="00C67A04">
      <w:pPr>
        <w:pStyle w:val="ListParagraph"/>
        <w:numPr>
          <w:ilvl w:val="2"/>
          <w:numId w:val="99"/>
        </w:numPr>
        <w:tabs>
          <w:tab w:val="left" w:pos="3108"/>
          <w:tab w:val="left" w:pos="3109"/>
        </w:tabs>
        <w:spacing w:before="144"/>
        <w:rPr>
          <w:sz w:val="19"/>
        </w:rPr>
      </w:pPr>
      <w:r>
        <w:rPr>
          <w:w w:val="105"/>
          <w:sz w:val="19"/>
        </w:rPr>
        <w:t>To explain perseverance despite</w:t>
      </w:r>
      <w:r>
        <w:rPr>
          <w:spacing w:val="-12"/>
          <w:w w:val="105"/>
          <w:sz w:val="19"/>
        </w:rPr>
        <w:t xml:space="preserve"> </w:t>
      </w:r>
      <w:r>
        <w:rPr>
          <w:w w:val="105"/>
          <w:sz w:val="19"/>
        </w:rPr>
        <w:t>adversity</w:t>
      </w:r>
    </w:p>
    <w:p w:rsidR="002E0D56" w:rsidRDefault="00C67A04">
      <w:pPr>
        <w:pStyle w:val="ListParagraph"/>
        <w:numPr>
          <w:ilvl w:val="1"/>
          <w:numId w:val="99"/>
        </w:numPr>
        <w:tabs>
          <w:tab w:val="left" w:pos="2029"/>
        </w:tabs>
        <w:spacing w:before="171"/>
        <w:rPr>
          <w:rFonts w:ascii="Times New Roman"/>
          <w:i/>
          <w:sz w:val="19"/>
        </w:rPr>
      </w:pPr>
      <w:r>
        <w:rPr>
          <w:rFonts w:ascii="Times New Roman"/>
          <w:i/>
          <w:w w:val="105"/>
          <w:sz w:val="19"/>
        </w:rPr>
        <w:t>Sources of</w:t>
      </w:r>
      <w:r>
        <w:rPr>
          <w:rFonts w:ascii="Times New Roman"/>
          <w:i/>
          <w:spacing w:val="-10"/>
          <w:w w:val="105"/>
          <w:sz w:val="19"/>
        </w:rPr>
        <w:t xml:space="preserve"> </w:t>
      </w:r>
      <w:r>
        <w:rPr>
          <w:rFonts w:ascii="Times New Roman"/>
          <w:i/>
          <w:w w:val="105"/>
          <w:sz w:val="19"/>
        </w:rPr>
        <w:t>Motivation</w:t>
      </w:r>
    </w:p>
    <w:p w:rsidR="002E0D56" w:rsidRDefault="00C67A04">
      <w:pPr>
        <w:pStyle w:val="ListParagraph"/>
        <w:numPr>
          <w:ilvl w:val="2"/>
          <w:numId w:val="99"/>
        </w:numPr>
        <w:tabs>
          <w:tab w:val="left" w:pos="3108"/>
          <w:tab w:val="left" w:pos="3109"/>
        </w:tabs>
        <w:spacing w:before="145"/>
        <w:rPr>
          <w:sz w:val="19"/>
        </w:rPr>
      </w:pPr>
      <w:r>
        <w:rPr>
          <w:w w:val="105"/>
          <w:sz w:val="19"/>
        </w:rPr>
        <w:t>Drives and</w:t>
      </w:r>
      <w:r>
        <w:rPr>
          <w:spacing w:val="-8"/>
          <w:w w:val="105"/>
          <w:sz w:val="19"/>
        </w:rPr>
        <w:t xml:space="preserve"> </w:t>
      </w:r>
      <w:r>
        <w:rPr>
          <w:w w:val="105"/>
          <w:sz w:val="19"/>
        </w:rPr>
        <w:t>Incentives</w:t>
      </w:r>
    </w:p>
    <w:p w:rsidR="002E0D56" w:rsidRDefault="00C67A04">
      <w:pPr>
        <w:pStyle w:val="ListParagraph"/>
        <w:numPr>
          <w:ilvl w:val="3"/>
          <w:numId w:val="99"/>
        </w:numPr>
        <w:tabs>
          <w:tab w:val="left" w:pos="3829"/>
        </w:tabs>
        <w:spacing w:before="171" w:line="266" w:lineRule="auto"/>
        <w:ind w:right="1080"/>
        <w:rPr>
          <w:sz w:val="19"/>
        </w:rPr>
      </w:pPr>
      <w:r>
        <w:rPr>
          <w:rFonts w:ascii="Times New Roman" w:hAnsi="Times New Roman"/>
          <w:i/>
          <w:spacing w:val="4"/>
          <w:w w:val="105"/>
          <w:sz w:val="19"/>
        </w:rPr>
        <w:t>Drive</w:t>
      </w:r>
      <w:r>
        <w:rPr>
          <w:rFonts w:ascii="Times New Roman" w:hAnsi="Times New Roman"/>
          <w:i/>
          <w:spacing w:val="-22"/>
          <w:w w:val="105"/>
          <w:sz w:val="19"/>
        </w:rPr>
        <w:t xml:space="preserve"> </w:t>
      </w:r>
      <w:r>
        <w:rPr>
          <w:w w:val="105"/>
          <w:sz w:val="19"/>
        </w:rPr>
        <w:t>is</w:t>
      </w:r>
      <w:r>
        <w:rPr>
          <w:spacing w:val="-11"/>
          <w:w w:val="105"/>
          <w:sz w:val="19"/>
        </w:rPr>
        <w:t xml:space="preserve"> </w:t>
      </w:r>
      <w:r>
        <w:rPr>
          <w:w w:val="105"/>
          <w:sz w:val="19"/>
        </w:rPr>
        <w:t>defined</w:t>
      </w:r>
      <w:r>
        <w:rPr>
          <w:spacing w:val="-10"/>
          <w:w w:val="105"/>
          <w:sz w:val="19"/>
        </w:rPr>
        <w:t xml:space="preserve"> </w:t>
      </w:r>
      <w:r>
        <w:rPr>
          <w:w w:val="105"/>
          <w:sz w:val="19"/>
        </w:rPr>
        <w:t>in</w:t>
      </w:r>
      <w:r>
        <w:rPr>
          <w:spacing w:val="-11"/>
          <w:w w:val="105"/>
          <w:sz w:val="19"/>
        </w:rPr>
        <w:t xml:space="preserve"> </w:t>
      </w:r>
      <w:r>
        <w:rPr>
          <w:w w:val="105"/>
          <w:sz w:val="19"/>
        </w:rPr>
        <w:t>biological</w:t>
      </w:r>
      <w:r>
        <w:rPr>
          <w:spacing w:val="-11"/>
          <w:w w:val="105"/>
          <w:sz w:val="19"/>
        </w:rPr>
        <w:t xml:space="preserve"> </w:t>
      </w:r>
      <w:r>
        <w:rPr>
          <w:w w:val="105"/>
          <w:sz w:val="19"/>
        </w:rPr>
        <w:t>terms</w:t>
      </w:r>
      <w:r>
        <w:rPr>
          <w:spacing w:val="-10"/>
          <w:w w:val="105"/>
          <w:sz w:val="19"/>
        </w:rPr>
        <w:t xml:space="preserve"> </w:t>
      </w:r>
      <w:r>
        <w:rPr>
          <w:w w:val="105"/>
          <w:sz w:val="19"/>
        </w:rPr>
        <w:t>as</w:t>
      </w:r>
      <w:r>
        <w:rPr>
          <w:spacing w:val="-11"/>
          <w:w w:val="105"/>
          <w:sz w:val="19"/>
        </w:rPr>
        <w:t xml:space="preserve"> </w:t>
      </w:r>
      <w:r>
        <w:rPr>
          <w:w w:val="105"/>
          <w:sz w:val="19"/>
        </w:rPr>
        <w:t>energy</w:t>
      </w:r>
      <w:r>
        <w:rPr>
          <w:spacing w:val="-11"/>
          <w:w w:val="105"/>
          <w:sz w:val="19"/>
        </w:rPr>
        <w:t xml:space="preserve"> </w:t>
      </w:r>
      <w:r>
        <w:rPr>
          <w:w w:val="105"/>
          <w:sz w:val="19"/>
        </w:rPr>
        <w:t>released</w:t>
      </w:r>
      <w:r>
        <w:rPr>
          <w:spacing w:val="-11"/>
          <w:w w:val="105"/>
          <w:sz w:val="19"/>
        </w:rPr>
        <w:t xml:space="preserve"> </w:t>
      </w:r>
      <w:r>
        <w:rPr>
          <w:w w:val="105"/>
          <w:sz w:val="19"/>
        </w:rPr>
        <w:t>from</w:t>
      </w:r>
      <w:r>
        <w:rPr>
          <w:spacing w:val="-11"/>
          <w:w w:val="105"/>
          <w:sz w:val="19"/>
        </w:rPr>
        <w:t xml:space="preserve"> </w:t>
      </w:r>
      <w:r>
        <w:rPr>
          <w:w w:val="105"/>
          <w:sz w:val="19"/>
        </w:rPr>
        <w:t>an organism’s store, the fuel of</w:t>
      </w:r>
      <w:r>
        <w:rPr>
          <w:spacing w:val="-22"/>
          <w:w w:val="105"/>
          <w:sz w:val="19"/>
        </w:rPr>
        <w:t xml:space="preserve"> </w:t>
      </w:r>
      <w:r>
        <w:rPr>
          <w:w w:val="105"/>
          <w:sz w:val="19"/>
        </w:rPr>
        <w:t>action</w:t>
      </w:r>
    </w:p>
    <w:p w:rsidR="002E0D56" w:rsidRDefault="00C67A04">
      <w:pPr>
        <w:pStyle w:val="ListParagraph"/>
        <w:numPr>
          <w:ilvl w:val="3"/>
          <w:numId w:val="99"/>
        </w:numPr>
        <w:tabs>
          <w:tab w:val="left" w:pos="3829"/>
        </w:tabs>
        <w:spacing w:before="120"/>
        <w:rPr>
          <w:sz w:val="19"/>
        </w:rPr>
      </w:pPr>
      <w:r>
        <w:rPr>
          <w:w w:val="105"/>
          <w:sz w:val="19"/>
        </w:rPr>
        <w:t>Drive Theory was fully developed</w:t>
      </w:r>
      <w:r>
        <w:rPr>
          <w:w w:val="105"/>
          <w:sz w:val="19"/>
        </w:rPr>
        <w:t xml:space="preserve"> by Hull, who</w:t>
      </w:r>
      <w:r>
        <w:rPr>
          <w:spacing w:val="-26"/>
          <w:w w:val="105"/>
          <w:sz w:val="19"/>
        </w:rPr>
        <w:t xml:space="preserve"> </w:t>
      </w:r>
      <w:r>
        <w:rPr>
          <w:w w:val="105"/>
          <w:sz w:val="19"/>
        </w:rPr>
        <w:t>believed</w:t>
      </w:r>
    </w:p>
    <w:p w:rsidR="002E0D56" w:rsidRDefault="002E0D56">
      <w:pPr>
        <w:rPr>
          <w:sz w:val="19"/>
        </w:rPr>
        <w:sectPr w:rsidR="002E0D56">
          <w:pgSz w:w="10800" w:h="14460"/>
          <w:pgMar w:top="1140" w:right="0" w:bottom="620" w:left="520" w:header="0" w:footer="287" w:gutter="0"/>
          <w:cols w:space="720"/>
        </w:sectPr>
      </w:pPr>
    </w:p>
    <w:p w:rsidR="002E0D56" w:rsidRDefault="00C67A04">
      <w:pPr>
        <w:spacing w:before="75"/>
        <w:ind w:left="6873"/>
        <w:rPr>
          <w:sz w:val="18"/>
        </w:rPr>
      </w:pPr>
      <w:r>
        <w:rPr>
          <w:sz w:val="18"/>
        </w:rPr>
        <w:lastRenderedPageBreak/>
        <w:t>CHAPTER 12: MOTIVATION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828"/>
      </w:pPr>
      <w:r>
        <w:rPr>
          <w:w w:val="105"/>
        </w:rPr>
        <w:t>Motivation was necessary for learning to occur</w:t>
      </w:r>
    </w:p>
    <w:p w:rsidR="002E0D56" w:rsidRDefault="00C67A04">
      <w:pPr>
        <w:pStyle w:val="ListParagraph"/>
        <w:numPr>
          <w:ilvl w:val="4"/>
          <w:numId w:val="99"/>
        </w:numPr>
        <w:tabs>
          <w:tab w:val="left" w:pos="4549"/>
        </w:tabs>
        <w:spacing w:before="144" w:line="266" w:lineRule="auto"/>
        <w:ind w:right="1153"/>
        <w:rPr>
          <w:sz w:val="19"/>
        </w:rPr>
      </w:pPr>
      <w:r>
        <w:rPr>
          <w:sz w:val="19"/>
        </w:rPr>
        <w:t xml:space="preserve">Learning is essential for successful adaptation to </w:t>
      </w:r>
      <w:r>
        <w:rPr>
          <w:spacing w:val="2"/>
          <w:sz w:val="19"/>
        </w:rPr>
        <w:t xml:space="preserve">the </w:t>
      </w:r>
      <w:r>
        <w:rPr>
          <w:sz w:val="19"/>
        </w:rPr>
        <w:t>environment</w:t>
      </w:r>
    </w:p>
    <w:p w:rsidR="002E0D56" w:rsidRDefault="00C67A04">
      <w:pPr>
        <w:pStyle w:val="ListParagraph"/>
        <w:numPr>
          <w:ilvl w:val="4"/>
          <w:numId w:val="99"/>
        </w:numPr>
        <w:tabs>
          <w:tab w:val="left" w:pos="4549"/>
        </w:tabs>
        <w:spacing w:before="148" w:line="266" w:lineRule="auto"/>
        <w:ind w:right="1138"/>
        <w:rPr>
          <w:sz w:val="19"/>
        </w:rPr>
      </w:pPr>
      <w:r>
        <w:rPr>
          <w:rFonts w:ascii="Times New Roman"/>
          <w:i/>
          <w:w w:val="105"/>
          <w:sz w:val="19"/>
        </w:rPr>
        <w:t>Tension</w:t>
      </w:r>
      <w:r>
        <w:rPr>
          <w:rFonts w:ascii="Times New Roman"/>
          <w:i/>
          <w:spacing w:val="-17"/>
          <w:w w:val="105"/>
          <w:sz w:val="19"/>
        </w:rPr>
        <w:t xml:space="preserve"> </w:t>
      </w:r>
      <w:r>
        <w:rPr>
          <w:rFonts w:ascii="Times New Roman"/>
          <w:i/>
          <w:w w:val="105"/>
          <w:sz w:val="19"/>
        </w:rPr>
        <w:t>reduction</w:t>
      </w:r>
      <w:r>
        <w:rPr>
          <w:rFonts w:ascii="Times New Roman"/>
          <w:i/>
          <w:spacing w:val="-17"/>
          <w:w w:val="105"/>
          <w:sz w:val="19"/>
        </w:rPr>
        <w:t xml:space="preserve"> </w:t>
      </w:r>
      <w:r>
        <w:rPr>
          <w:w w:val="105"/>
          <w:sz w:val="19"/>
        </w:rPr>
        <w:t>is</w:t>
      </w:r>
      <w:r>
        <w:rPr>
          <w:spacing w:val="-15"/>
          <w:w w:val="105"/>
          <w:sz w:val="19"/>
        </w:rPr>
        <w:t xml:space="preserve"> </w:t>
      </w:r>
      <w:r>
        <w:rPr>
          <w:w w:val="105"/>
          <w:sz w:val="19"/>
        </w:rPr>
        <w:t>reinforcing,</w:t>
      </w:r>
      <w:r>
        <w:rPr>
          <w:spacing w:val="-14"/>
          <w:w w:val="105"/>
          <w:sz w:val="19"/>
        </w:rPr>
        <w:t xml:space="preserve"> </w:t>
      </w:r>
      <w:r>
        <w:rPr>
          <w:w w:val="105"/>
          <w:sz w:val="19"/>
        </w:rPr>
        <w:t>but</w:t>
      </w:r>
      <w:r>
        <w:rPr>
          <w:spacing w:val="-15"/>
          <w:w w:val="105"/>
          <w:sz w:val="19"/>
        </w:rPr>
        <w:t xml:space="preserve"> </w:t>
      </w:r>
      <w:r>
        <w:rPr>
          <w:w w:val="105"/>
          <w:sz w:val="19"/>
        </w:rPr>
        <w:t>is</w:t>
      </w:r>
      <w:r>
        <w:rPr>
          <w:spacing w:val="-15"/>
          <w:w w:val="105"/>
          <w:sz w:val="19"/>
        </w:rPr>
        <w:t xml:space="preserve"> </w:t>
      </w:r>
      <w:r>
        <w:rPr>
          <w:w w:val="105"/>
          <w:sz w:val="19"/>
        </w:rPr>
        <w:t>not</w:t>
      </w:r>
      <w:r>
        <w:rPr>
          <w:spacing w:val="-14"/>
          <w:w w:val="105"/>
          <w:sz w:val="19"/>
        </w:rPr>
        <w:t xml:space="preserve"> </w:t>
      </w:r>
      <w:r>
        <w:rPr>
          <w:w w:val="105"/>
          <w:sz w:val="19"/>
        </w:rPr>
        <w:t>sufficient</w:t>
      </w:r>
      <w:r>
        <w:rPr>
          <w:spacing w:val="-15"/>
          <w:w w:val="105"/>
          <w:sz w:val="19"/>
        </w:rPr>
        <w:t xml:space="preserve"> </w:t>
      </w:r>
      <w:r>
        <w:rPr>
          <w:w w:val="105"/>
          <w:sz w:val="19"/>
        </w:rPr>
        <w:t>to explain all types of motivated</w:t>
      </w:r>
      <w:r>
        <w:rPr>
          <w:spacing w:val="-21"/>
          <w:w w:val="105"/>
          <w:sz w:val="19"/>
        </w:rPr>
        <w:t xml:space="preserve"> </w:t>
      </w:r>
      <w:r>
        <w:rPr>
          <w:w w:val="105"/>
          <w:sz w:val="19"/>
        </w:rPr>
        <w:t>behavior</w:t>
      </w:r>
    </w:p>
    <w:p w:rsidR="002E0D56" w:rsidRDefault="00C67A04">
      <w:pPr>
        <w:pStyle w:val="ListParagraph"/>
        <w:numPr>
          <w:ilvl w:val="4"/>
          <w:numId w:val="99"/>
        </w:numPr>
        <w:tabs>
          <w:tab w:val="left" w:pos="4549"/>
        </w:tabs>
        <w:spacing w:before="147" w:line="266" w:lineRule="auto"/>
        <w:ind w:right="1453"/>
        <w:rPr>
          <w:sz w:val="19"/>
        </w:rPr>
      </w:pPr>
      <w:r>
        <w:rPr>
          <w:sz w:val="19"/>
        </w:rPr>
        <w:t xml:space="preserve">Organisms seek to maintain </w:t>
      </w:r>
      <w:r>
        <w:rPr>
          <w:rFonts w:ascii="Times New Roman"/>
          <w:i/>
          <w:sz w:val="19"/>
        </w:rPr>
        <w:t xml:space="preserve">homeostasis, </w:t>
      </w:r>
      <w:r>
        <w:rPr>
          <w:sz w:val="19"/>
        </w:rPr>
        <w:t>a state of equilibrium</w:t>
      </w:r>
    </w:p>
    <w:p w:rsidR="002E0D56" w:rsidRDefault="00C67A04">
      <w:pPr>
        <w:pStyle w:val="ListParagraph"/>
        <w:numPr>
          <w:ilvl w:val="3"/>
          <w:numId w:val="99"/>
        </w:numPr>
        <w:tabs>
          <w:tab w:val="left" w:pos="3828"/>
          <w:tab w:val="left" w:pos="3829"/>
        </w:tabs>
        <w:spacing w:before="120" w:line="266" w:lineRule="auto"/>
        <w:ind w:right="1108"/>
        <w:rPr>
          <w:sz w:val="19"/>
        </w:rPr>
      </w:pPr>
      <w:r>
        <w:rPr>
          <w:w w:val="105"/>
          <w:sz w:val="19"/>
        </w:rPr>
        <w:t>Behavior</w:t>
      </w:r>
      <w:r>
        <w:rPr>
          <w:spacing w:val="-15"/>
          <w:w w:val="105"/>
          <w:sz w:val="19"/>
        </w:rPr>
        <w:t xml:space="preserve"> </w:t>
      </w:r>
      <w:r>
        <w:rPr>
          <w:w w:val="105"/>
          <w:sz w:val="19"/>
        </w:rPr>
        <w:t>can</w:t>
      </w:r>
      <w:r>
        <w:rPr>
          <w:spacing w:val="-14"/>
          <w:w w:val="105"/>
          <w:sz w:val="19"/>
        </w:rPr>
        <w:t xml:space="preserve"> </w:t>
      </w:r>
      <w:r>
        <w:rPr>
          <w:w w:val="105"/>
          <w:sz w:val="19"/>
        </w:rPr>
        <w:t>also</w:t>
      </w:r>
      <w:r>
        <w:rPr>
          <w:spacing w:val="-15"/>
          <w:w w:val="105"/>
          <w:sz w:val="19"/>
        </w:rPr>
        <w:t xml:space="preserve"> </w:t>
      </w:r>
      <w:r>
        <w:rPr>
          <w:w w:val="105"/>
          <w:sz w:val="19"/>
        </w:rPr>
        <w:t>be</w:t>
      </w:r>
      <w:r>
        <w:rPr>
          <w:spacing w:val="-15"/>
          <w:w w:val="105"/>
          <w:sz w:val="19"/>
        </w:rPr>
        <w:t xml:space="preserve"> </w:t>
      </w:r>
      <w:r>
        <w:rPr>
          <w:w w:val="105"/>
          <w:sz w:val="19"/>
        </w:rPr>
        <w:t>motivated</w:t>
      </w:r>
      <w:r>
        <w:rPr>
          <w:spacing w:val="-14"/>
          <w:w w:val="105"/>
          <w:sz w:val="19"/>
        </w:rPr>
        <w:t xml:space="preserve"> </w:t>
      </w:r>
      <w:r>
        <w:rPr>
          <w:w w:val="105"/>
          <w:sz w:val="19"/>
        </w:rPr>
        <w:t>by</w:t>
      </w:r>
      <w:r>
        <w:rPr>
          <w:spacing w:val="-15"/>
          <w:w w:val="105"/>
          <w:sz w:val="19"/>
        </w:rPr>
        <w:t xml:space="preserve"> </w:t>
      </w:r>
      <w:r>
        <w:rPr>
          <w:w w:val="105"/>
          <w:sz w:val="19"/>
        </w:rPr>
        <w:t>incentives,</w:t>
      </w:r>
      <w:r>
        <w:rPr>
          <w:spacing w:val="-15"/>
          <w:w w:val="105"/>
          <w:sz w:val="19"/>
        </w:rPr>
        <w:t xml:space="preserve"> </w:t>
      </w:r>
      <w:r>
        <w:rPr>
          <w:w w:val="105"/>
          <w:sz w:val="19"/>
        </w:rPr>
        <w:t>external</w:t>
      </w:r>
      <w:r>
        <w:rPr>
          <w:spacing w:val="-15"/>
          <w:w w:val="105"/>
          <w:sz w:val="19"/>
        </w:rPr>
        <w:t xml:space="preserve"> </w:t>
      </w:r>
      <w:r>
        <w:rPr>
          <w:w w:val="105"/>
          <w:sz w:val="19"/>
        </w:rPr>
        <w:t>stimuli or</w:t>
      </w:r>
      <w:r>
        <w:rPr>
          <w:spacing w:val="-7"/>
          <w:w w:val="105"/>
          <w:sz w:val="19"/>
        </w:rPr>
        <w:t xml:space="preserve"> </w:t>
      </w:r>
      <w:r>
        <w:rPr>
          <w:w w:val="105"/>
          <w:sz w:val="19"/>
        </w:rPr>
        <w:t>rewards</w:t>
      </w:r>
      <w:r>
        <w:rPr>
          <w:spacing w:val="-7"/>
          <w:w w:val="105"/>
          <w:sz w:val="19"/>
        </w:rPr>
        <w:t xml:space="preserve"> </w:t>
      </w:r>
      <w:r>
        <w:rPr>
          <w:w w:val="105"/>
          <w:sz w:val="19"/>
        </w:rPr>
        <w:t>that</w:t>
      </w:r>
      <w:r>
        <w:rPr>
          <w:spacing w:val="-7"/>
          <w:w w:val="105"/>
          <w:sz w:val="19"/>
        </w:rPr>
        <w:t xml:space="preserve"> </w:t>
      </w:r>
      <w:r>
        <w:rPr>
          <w:w w:val="105"/>
          <w:sz w:val="19"/>
        </w:rPr>
        <w:t>do</w:t>
      </w:r>
      <w:r>
        <w:rPr>
          <w:spacing w:val="-7"/>
          <w:w w:val="105"/>
          <w:sz w:val="19"/>
        </w:rPr>
        <w:t xml:space="preserve"> </w:t>
      </w:r>
      <w:r>
        <w:rPr>
          <w:w w:val="105"/>
          <w:sz w:val="19"/>
        </w:rPr>
        <w:t>not</w:t>
      </w:r>
      <w:r>
        <w:rPr>
          <w:spacing w:val="-7"/>
          <w:w w:val="105"/>
          <w:sz w:val="19"/>
        </w:rPr>
        <w:t xml:space="preserve"> </w:t>
      </w:r>
      <w:r>
        <w:rPr>
          <w:w w:val="105"/>
          <w:sz w:val="19"/>
        </w:rPr>
        <w:t>relate</w:t>
      </w:r>
      <w:r>
        <w:rPr>
          <w:spacing w:val="-7"/>
          <w:w w:val="105"/>
          <w:sz w:val="19"/>
        </w:rPr>
        <w:t xml:space="preserve"> </w:t>
      </w:r>
      <w:r>
        <w:rPr>
          <w:w w:val="105"/>
          <w:sz w:val="19"/>
        </w:rPr>
        <w:t>directly</w:t>
      </w:r>
      <w:r>
        <w:rPr>
          <w:spacing w:val="-7"/>
          <w:w w:val="105"/>
          <w:sz w:val="19"/>
        </w:rPr>
        <w:t xml:space="preserve"> </w:t>
      </w:r>
      <w:r>
        <w:rPr>
          <w:w w:val="105"/>
          <w:sz w:val="19"/>
        </w:rPr>
        <w:t>to</w:t>
      </w:r>
      <w:r>
        <w:rPr>
          <w:spacing w:val="-7"/>
          <w:w w:val="105"/>
          <w:sz w:val="19"/>
        </w:rPr>
        <w:t xml:space="preserve"> </w:t>
      </w:r>
      <w:r>
        <w:rPr>
          <w:w w:val="105"/>
          <w:sz w:val="19"/>
        </w:rPr>
        <w:t>biological</w:t>
      </w:r>
      <w:r>
        <w:rPr>
          <w:spacing w:val="-7"/>
          <w:w w:val="105"/>
          <w:sz w:val="19"/>
        </w:rPr>
        <w:t xml:space="preserve"> </w:t>
      </w:r>
      <w:r>
        <w:rPr>
          <w:w w:val="105"/>
          <w:sz w:val="19"/>
        </w:rPr>
        <w:t>needs</w:t>
      </w:r>
    </w:p>
    <w:p w:rsidR="002E0D56" w:rsidRDefault="00C67A04">
      <w:pPr>
        <w:pStyle w:val="ListParagraph"/>
        <w:numPr>
          <w:ilvl w:val="2"/>
          <w:numId w:val="99"/>
        </w:numPr>
        <w:tabs>
          <w:tab w:val="left" w:pos="3108"/>
          <w:tab w:val="left" w:pos="3109"/>
        </w:tabs>
        <w:rPr>
          <w:sz w:val="19"/>
        </w:rPr>
      </w:pPr>
      <w:r>
        <w:rPr>
          <w:w w:val="105"/>
          <w:sz w:val="19"/>
        </w:rPr>
        <w:t>Reversal</w:t>
      </w:r>
      <w:r>
        <w:rPr>
          <w:spacing w:val="-4"/>
          <w:w w:val="105"/>
          <w:sz w:val="19"/>
        </w:rPr>
        <w:t xml:space="preserve"> </w:t>
      </w:r>
      <w:r>
        <w:rPr>
          <w:w w:val="105"/>
          <w:sz w:val="19"/>
        </w:rPr>
        <w:t>Theory</w:t>
      </w:r>
    </w:p>
    <w:p w:rsidR="002E0D56" w:rsidRDefault="00C67A04">
      <w:pPr>
        <w:pStyle w:val="ListParagraph"/>
        <w:numPr>
          <w:ilvl w:val="3"/>
          <w:numId w:val="99"/>
        </w:numPr>
        <w:tabs>
          <w:tab w:val="left" w:pos="3829"/>
        </w:tabs>
        <w:spacing w:before="144" w:line="266" w:lineRule="auto"/>
        <w:ind w:right="1722"/>
        <w:rPr>
          <w:sz w:val="19"/>
        </w:rPr>
      </w:pPr>
      <w:r>
        <w:rPr>
          <w:w w:val="105"/>
          <w:sz w:val="19"/>
        </w:rPr>
        <w:t>Apter’s reversal theory hypothesizes four pairs of metamotivational</w:t>
      </w:r>
      <w:r>
        <w:rPr>
          <w:spacing w:val="-20"/>
          <w:w w:val="105"/>
          <w:sz w:val="19"/>
        </w:rPr>
        <w:t xml:space="preserve"> </w:t>
      </w:r>
      <w:r>
        <w:rPr>
          <w:w w:val="105"/>
          <w:sz w:val="19"/>
        </w:rPr>
        <w:t>states,</w:t>
      </w:r>
      <w:r>
        <w:rPr>
          <w:spacing w:val="-20"/>
          <w:w w:val="105"/>
          <w:sz w:val="19"/>
        </w:rPr>
        <w:t xml:space="preserve"> </w:t>
      </w:r>
      <w:r>
        <w:rPr>
          <w:w w:val="105"/>
          <w:sz w:val="19"/>
        </w:rPr>
        <w:t>states</w:t>
      </w:r>
      <w:r>
        <w:rPr>
          <w:spacing w:val="-19"/>
          <w:w w:val="105"/>
          <w:sz w:val="19"/>
        </w:rPr>
        <w:t xml:space="preserve"> </w:t>
      </w:r>
      <w:r>
        <w:rPr>
          <w:w w:val="105"/>
          <w:sz w:val="19"/>
        </w:rPr>
        <w:t>that</w:t>
      </w:r>
      <w:r>
        <w:rPr>
          <w:spacing w:val="-20"/>
          <w:w w:val="105"/>
          <w:sz w:val="19"/>
        </w:rPr>
        <w:t xml:space="preserve"> </w:t>
      </w:r>
      <w:r>
        <w:rPr>
          <w:w w:val="105"/>
          <w:sz w:val="19"/>
        </w:rPr>
        <w:t>give</w:t>
      </w:r>
      <w:r>
        <w:rPr>
          <w:spacing w:val="-20"/>
          <w:w w:val="105"/>
          <w:sz w:val="19"/>
        </w:rPr>
        <w:t xml:space="preserve"> </w:t>
      </w:r>
      <w:r>
        <w:rPr>
          <w:w w:val="105"/>
          <w:sz w:val="19"/>
        </w:rPr>
        <w:t>rise</w:t>
      </w:r>
      <w:r>
        <w:rPr>
          <w:spacing w:val="-19"/>
          <w:w w:val="105"/>
          <w:sz w:val="19"/>
        </w:rPr>
        <w:t xml:space="preserve"> </w:t>
      </w:r>
      <w:r>
        <w:rPr>
          <w:w w:val="105"/>
          <w:sz w:val="19"/>
        </w:rPr>
        <w:t>to</w:t>
      </w:r>
      <w:r>
        <w:rPr>
          <w:spacing w:val="-20"/>
          <w:w w:val="105"/>
          <w:sz w:val="19"/>
        </w:rPr>
        <w:t xml:space="preserve"> </w:t>
      </w:r>
      <w:r>
        <w:rPr>
          <w:w w:val="105"/>
          <w:sz w:val="19"/>
        </w:rPr>
        <w:t>distinct patterns of</w:t>
      </w:r>
      <w:r>
        <w:rPr>
          <w:spacing w:val="-11"/>
          <w:w w:val="105"/>
          <w:sz w:val="19"/>
        </w:rPr>
        <w:t xml:space="preserve"> </w:t>
      </w:r>
      <w:r>
        <w:rPr>
          <w:w w:val="105"/>
          <w:sz w:val="19"/>
        </w:rPr>
        <w:t>motivation</w:t>
      </w:r>
    </w:p>
    <w:p w:rsidR="002E0D56" w:rsidRDefault="00C67A04">
      <w:pPr>
        <w:pStyle w:val="ListParagraph"/>
        <w:numPr>
          <w:ilvl w:val="4"/>
          <w:numId w:val="99"/>
        </w:numPr>
        <w:tabs>
          <w:tab w:val="left" w:pos="4549"/>
        </w:tabs>
        <w:spacing w:before="148"/>
        <w:rPr>
          <w:sz w:val="19"/>
        </w:rPr>
      </w:pPr>
      <w:r>
        <w:rPr>
          <w:rFonts w:ascii="Times New Roman" w:hAnsi="Times New Roman"/>
          <w:i/>
          <w:sz w:val="19"/>
        </w:rPr>
        <w:t xml:space="preserve">Telic–Paratelic: </w:t>
      </w:r>
      <w:r>
        <w:rPr>
          <w:sz w:val="19"/>
        </w:rPr>
        <w:t>serious vs. playful</w:t>
      </w:r>
    </w:p>
    <w:p w:rsidR="002E0D56" w:rsidRDefault="00C67A04">
      <w:pPr>
        <w:pStyle w:val="ListParagraph"/>
        <w:numPr>
          <w:ilvl w:val="4"/>
          <w:numId w:val="99"/>
        </w:numPr>
        <w:tabs>
          <w:tab w:val="left" w:pos="4549"/>
        </w:tabs>
        <w:spacing w:before="51"/>
        <w:rPr>
          <w:sz w:val="19"/>
        </w:rPr>
      </w:pPr>
      <w:r>
        <w:rPr>
          <w:rFonts w:ascii="Times New Roman" w:hAnsi="Times New Roman"/>
          <w:i/>
          <w:w w:val="105"/>
          <w:sz w:val="19"/>
        </w:rPr>
        <w:t>Conformist–Negativistic</w:t>
      </w:r>
      <w:r>
        <w:rPr>
          <w:w w:val="105"/>
          <w:sz w:val="19"/>
        </w:rPr>
        <w:t>: compliant vs.</w:t>
      </w:r>
      <w:r>
        <w:rPr>
          <w:spacing w:val="-12"/>
          <w:w w:val="105"/>
          <w:sz w:val="19"/>
        </w:rPr>
        <w:t xml:space="preserve"> </w:t>
      </w:r>
      <w:r>
        <w:rPr>
          <w:w w:val="105"/>
          <w:sz w:val="19"/>
        </w:rPr>
        <w:t>rebellious</w:t>
      </w:r>
    </w:p>
    <w:p w:rsidR="002E0D56" w:rsidRDefault="00C67A04">
      <w:pPr>
        <w:pStyle w:val="ListParagraph"/>
        <w:numPr>
          <w:ilvl w:val="4"/>
          <w:numId w:val="99"/>
        </w:numPr>
        <w:tabs>
          <w:tab w:val="left" w:pos="4549"/>
        </w:tabs>
        <w:spacing w:before="51"/>
        <w:rPr>
          <w:sz w:val="19"/>
        </w:rPr>
      </w:pPr>
      <w:r>
        <w:rPr>
          <w:rFonts w:ascii="Times New Roman" w:hAnsi="Times New Roman"/>
          <w:i/>
          <w:w w:val="105"/>
          <w:sz w:val="19"/>
        </w:rPr>
        <w:t>Mastery–Sympathy</w:t>
      </w:r>
      <w:r>
        <w:rPr>
          <w:w w:val="105"/>
          <w:sz w:val="19"/>
        </w:rPr>
        <w:t>: power-oriented vs.</w:t>
      </w:r>
      <w:r>
        <w:rPr>
          <w:spacing w:val="-18"/>
          <w:w w:val="105"/>
          <w:sz w:val="19"/>
        </w:rPr>
        <w:t xml:space="preserve"> </w:t>
      </w:r>
      <w:r>
        <w:rPr>
          <w:w w:val="105"/>
          <w:sz w:val="19"/>
        </w:rPr>
        <w:t>care-oriented</w:t>
      </w:r>
    </w:p>
    <w:p w:rsidR="002E0D56" w:rsidRDefault="00C67A04">
      <w:pPr>
        <w:pStyle w:val="ListParagraph"/>
        <w:numPr>
          <w:ilvl w:val="4"/>
          <w:numId w:val="99"/>
        </w:numPr>
        <w:tabs>
          <w:tab w:val="left" w:pos="4549"/>
        </w:tabs>
        <w:spacing w:before="51"/>
        <w:rPr>
          <w:sz w:val="19"/>
        </w:rPr>
      </w:pPr>
      <w:r>
        <w:rPr>
          <w:rFonts w:ascii="Times New Roman" w:hAnsi="Times New Roman"/>
          <w:i/>
          <w:w w:val="105"/>
          <w:sz w:val="19"/>
        </w:rPr>
        <w:t>Autic–Alloic</w:t>
      </w:r>
      <w:r>
        <w:rPr>
          <w:w w:val="105"/>
          <w:sz w:val="19"/>
        </w:rPr>
        <w:t>:</w:t>
      </w:r>
      <w:r>
        <w:rPr>
          <w:spacing w:val="-7"/>
          <w:w w:val="105"/>
          <w:sz w:val="19"/>
        </w:rPr>
        <w:t xml:space="preserve"> </w:t>
      </w:r>
      <w:r>
        <w:rPr>
          <w:w w:val="105"/>
          <w:sz w:val="19"/>
        </w:rPr>
        <w:t>concern</w:t>
      </w:r>
      <w:r>
        <w:rPr>
          <w:spacing w:val="-6"/>
          <w:w w:val="105"/>
          <w:sz w:val="19"/>
        </w:rPr>
        <w:t xml:space="preserve"> </w:t>
      </w:r>
      <w:r>
        <w:rPr>
          <w:w w:val="105"/>
          <w:sz w:val="19"/>
        </w:rPr>
        <w:t>for</w:t>
      </w:r>
      <w:r>
        <w:rPr>
          <w:spacing w:val="-6"/>
          <w:w w:val="105"/>
          <w:sz w:val="19"/>
        </w:rPr>
        <w:t xml:space="preserve"> </w:t>
      </w:r>
      <w:r>
        <w:rPr>
          <w:w w:val="105"/>
          <w:sz w:val="19"/>
        </w:rPr>
        <w:t>self</w:t>
      </w:r>
      <w:r>
        <w:rPr>
          <w:spacing w:val="-6"/>
          <w:w w:val="105"/>
          <w:sz w:val="19"/>
        </w:rPr>
        <w:t xml:space="preserve"> </w:t>
      </w:r>
      <w:r>
        <w:rPr>
          <w:w w:val="105"/>
          <w:sz w:val="19"/>
        </w:rPr>
        <w:t>vs.</w:t>
      </w:r>
      <w:r>
        <w:rPr>
          <w:spacing w:val="-6"/>
          <w:w w:val="105"/>
          <w:sz w:val="19"/>
        </w:rPr>
        <w:t xml:space="preserve"> </w:t>
      </w:r>
      <w:r>
        <w:rPr>
          <w:w w:val="105"/>
          <w:sz w:val="19"/>
        </w:rPr>
        <w:t>concern</w:t>
      </w:r>
      <w:r>
        <w:rPr>
          <w:spacing w:val="-6"/>
          <w:w w:val="105"/>
          <w:sz w:val="19"/>
        </w:rPr>
        <w:t xml:space="preserve"> </w:t>
      </w:r>
      <w:r>
        <w:rPr>
          <w:w w:val="105"/>
          <w:sz w:val="19"/>
        </w:rPr>
        <w:t>for</w:t>
      </w:r>
      <w:r>
        <w:rPr>
          <w:spacing w:val="-6"/>
          <w:w w:val="105"/>
          <w:sz w:val="19"/>
        </w:rPr>
        <w:t xml:space="preserve"> </w:t>
      </w:r>
      <w:r>
        <w:rPr>
          <w:w w:val="105"/>
          <w:sz w:val="19"/>
        </w:rPr>
        <w:t>others</w:t>
      </w:r>
    </w:p>
    <w:p w:rsidR="002E0D56" w:rsidRDefault="00C67A04">
      <w:pPr>
        <w:pStyle w:val="ListParagraph"/>
        <w:numPr>
          <w:ilvl w:val="3"/>
          <w:numId w:val="99"/>
        </w:numPr>
        <w:tabs>
          <w:tab w:val="left" w:pos="3829"/>
        </w:tabs>
        <w:spacing w:before="24" w:line="266" w:lineRule="auto"/>
        <w:ind w:right="1453"/>
        <w:rPr>
          <w:sz w:val="19"/>
        </w:rPr>
      </w:pPr>
      <w:r>
        <w:rPr>
          <w:sz w:val="19"/>
        </w:rPr>
        <w:t>Seeks to explain motivation in terms of reversals from one state to</w:t>
      </w:r>
      <w:r>
        <w:rPr>
          <w:spacing w:val="-2"/>
          <w:sz w:val="19"/>
        </w:rPr>
        <w:t xml:space="preserve"> </w:t>
      </w:r>
      <w:r>
        <w:rPr>
          <w:sz w:val="19"/>
        </w:rPr>
        <w:t>another</w:t>
      </w:r>
    </w:p>
    <w:p w:rsidR="002E0D56" w:rsidRDefault="00C67A04">
      <w:pPr>
        <w:pStyle w:val="ListParagraph"/>
        <w:numPr>
          <w:ilvl w:val="2"/>
          <w:numId w:val="99"/>
        </w:numPr>
        <w:tabs>
          <w:tab w:val="left" w:pos="3108"/>
          <w:tab w:val="left" w:pos="3109"/>
        </w:tabs>
        <w:rPr>
          <w:sz w:val="19"/>
        </w:rPr>
      </w:pPr>
      <w:r>
        <w:rPr>
          <w:w w:val="105"/>
          <w:sz w:val="19"/>
        </w:rPr>
        <w:t>Instinctual Behaviors and</w:t>
      </w:r>
      <w:r>
        <w:rPr>
          <w:spacing w:val="-4"/>
          <w:w w:val="105"/>
          <w:sz w:val="19"/>
        </w:rPr>
        <w:t xml:space="preserve"> </w:t>
      </w:r>
      <w:r>
        <w:rPr>
          <w:w w:val="105"/>
          <w:sz w:val="19"/>
        </w:rPr>
        <w:t>Learning</w:t>
      </w:r>
    </w:p>
    <w:p w:rsidR="002E0D56" w:rsidRDefault="00C67A04">
      <w:pPr>
        <w:pStyle w:val="ListParagraph"/>
        <w:numPr>
          <w:ilvl w:val="3"/>
          <w:numId w:val="99"/>
        </w:numPr>
        <w:tabs>
          <w:tab w:val="left" w:pos="3829"/>
        </w:tabs>
        <w:spacing w:before="171" w:line="266" w:lineRule="auto"/>
        <w:ind w:right="1230"/>
        <w:rPr>
          <w:sz w:val="19"/>
        </w:rPr>
      </w:pPr>
      <w:r>
        <w:rPr>
          <w:rFonts w:ascii="Times New Roman"/>
          <w:i/>
          <w:spacing w:val="-3"/>
          <w:w w:val="105"/>
          <w:sz w:val="19"/>
        </w:rPr>
        <w:t>Instincts</w:t>
      </w:r>
      <w:r>
        <w:rPr>
          <w:rFonts w:ascii="Times New Roman"/>
          <w:i/>
          <w:spacing w:val="-20"/>
          <w:w w:val="105"/>
          <w:sz w:val="19"/>
        </w:rPr>
        <w:t xml:space="preserve"> </w:t>
      </w:r>
      <w:r>
        <w:rPr>
          <w:w w:val="105"/>
          <w:sz w:val="19"/>
        </w:rPr>
        <w:t>are</w:t>
      </w:r>
      <w:r>
        <w:rPr>
          <w:spacing w:val="-15"/>
          <w:w w:val="105"/>
          <w:sz w:val="19"/>
        </w:rPr>
        <w:t xml:space="preserve"> </w:t>
      </w:r>
      <w:r>
        <w:rPr>
          <w:w w:val="105"/>
          <w:sz w:val="19"/>
        </w:rPr>
        <w:t>preprogrammed</w:t>
      </w:r>
      <w:r>
        <w:rPr>
          <w:spacing w:val="-14"/>
          <w:w w:val="105"/>
          <w:sz w:val="19"/>
        </w:rPr>
        <w:t xml:space="preserve"> </w:t>
      </w:r>
      <w:r>
        <w:rPr>
          <w:w w:val="105"/>
          <w:sz w:val="19"/>
        </w:rPr>
        <w:t>tendencies</w:t>
      </w:r>
      <w:r>
        <w:rPr>
          <w:spacing w:val="-15"/>
          <w:w w:val="105"/>
          <w:sz w:val="19"/>
        </w:rPr>
        <w:t xml:space="preserve"> </w:t>
      </w:r>
      <w:r>
        <w:rPr>
          <w:w w:val="105"/>
          <w:sz w:val="19"/>
        </w:rPr>
        <w:t>that</w:t>
      </w:r>
      <w:r>
        <w:rPr>
          <w:spacing w:val="-15"/>
          <w:w w:val="105"/>
          <w:sz w:val="19"/>
        </w:rPr>
        <w:t xml:space="preserve"> </w:t>
      </w:r>
      <w:r>
        <w:rPr>
          <w:w w:val="105"/>
          <w:sz w:val="19"/>
        </w:rPr>
        <w:t>are</w:t>
      </w:r>
      <w:r>
        <w:rPr>
          <w:spacing w:val="-15"/>
          <w:w w:val="105"/>
          <w:sz w:val="19"/>
        </w:rPr>
        <w:t xml:space="preserve"> </w:t>
      </w:r>
      <w:r>
        <w:rPr>
          <w:w w:val="105"/>
          <w:sz w:val="19"/>
        </w:rPr>
        <w:t>essential</w:t>
      </w:r>
      <w:r>
        <w:rPr>
          <w:spacing w:val="-15"/>
          <w:w w:val="105"/>
          <w:sz w:val="19"/>
        </w:rPr>
        <w:t xml:space="preserve"> </w:t>
      </w:r>
      <w:r>
        <w:rPr>
          <w:w w:val="105"/>
          <w:sz w:val="19"/>
        </w:rPr>
        <w:t>for the survival of their</w:t>
      </w:r>
      <w:r>
        <w:rPr>
          <w:spacing w:val="-16"/>
          <w:w w:val="105"/>
          <w:sz w:val="19"/>
        </w:rPr>
        <w:t xml:space="preserve"> </w:t>
      </w:r>
      <w:r>
        <w:rPr>
          <w:w w:val="105"/>
          <w:sz w:val="19"/>
        </w:rPr>
        <w:t>species</w:t>
      </w:r>
    </w:p>
    <w:p w:rsidR="002E0D56" w:rsidRDefault="00C67A04">
      <w:pPr>
        <w:pStyle w:val="ListParagraph"/>
        <w:numPr>
          <w:ilvl w:val="3"/>
          <w:numId w:val="99"/>
        </w:numPr>
        <w:tabs>
          <w:tab w:val="left" w:pos="3829"/>
        </w:tabs>
        <w:spacing w:before="120"/>
        <w:rPr>
          <w:sz w:val="19"/>
        </w:rPr>
      </w:pPr>
      <w:r>
        <w:rPr>
          <w:w w:val="105"/>
          <w:sz w:val="19"/>
        </w:rPr>
        <w:t>To</w:t>
      </w:r>
      <w:r>
        <w:rPr>
          <w:spacing w:val="-9"/>
          <w:w w:val="105"/>
          <w:sz w:val="19"/>
        </w:rPr>
        <w:t xml:space="preserve"> </w:t>
      </w:r>
      <w:r>
        <w:rPr>
          <w:w w:val="105"/>
          <w:sz w:val="19"/>
        </w:rPr>
        <w:t>what</w:t>
      </w:r>
      <w:r>
        <w:rPr>
          <w:spacing w:val="-8"/>
          <w:w w:val="105"/>
          <w:sz w:val="19"/>
        </w:rPr>
        <w:t xml:space="preserve"> </w:t>
      </w:r>
      <w:r>
        <w:rPr>
          <w:w w:val="105"/>
          <w:sz w:val="19"/>
        </w:rPr>
        <w:t>degree</w:t>
      </w:r>
      <w:r>
        <w:rPr>
          <w:spacing w:val="-8"/>
          <w:w w:val="105"/>
          <w:sz w:val="19"/>
        </w:rPr>
        <w:t xml:space="preserve"> </w:t>
      </w:r>
      <w:r>
        <w:rPr>
          <w:w w:val="105"/>
          <w:sz w:val="19"/>
        </w:rPr>
        <w:t>is</w:t>
      </w:r>
      <w:r>
        <w:rPr>
          <w:spacing w:val="-8"/>
          <w:w w:val="105"/>
          <w:sz w:val="19"/>
        </w:rPr>
        <w:t xml:space="preserve"> </w:t>
      </w:r>
      <w:r>
        <w:rPr>
          <w:w w:val="105"/>
          <w:sz w:val="19"/>
        </w:rPr>
        <w:t>human</w:t>
      </w:r>
      <w:r>
        <w:rPr>
          <w:spacing w:val="-8"/>
          <w:w w:val="105"/>
          <w:sz w:val="19"/>
        </w:rPr>
        <w:t xml:space="preserve"> </w:t>
      </w:r>
      <w:r>
        <w:rPr>
          <w:w w:val="105"/>
          <w:sz w:val="19"/>
        </w:rPr>
        <w:t>behavior</w:t>
      </w:r>
      <w:r>
        <w:rPr>
          <w:spacing w:val="-8"/>
          <w:w w:val="105"/>
          <w:sz w:val="19"/>
        </w:rPr>
        <w:t xml:space="preserve"> </w:t>
      </w:r>
      <w:r>
        <w:rPr>
          <w:w w:val="105"/>
          <w:sz w:val="19"/>
        </w:rPr>
        <w:t>instinctual?</w:t>
      </w:r>
    </w:p>
    <w:p w:rsidR="002E0D56" w:rsidRDefault="00C67A04">
      <w:pPr>
        <w:pStyle w:val="ListParagraph"/>
        <w:numPr>
          <w:ilvl w:val="4"/>
          <w:numId w:val="99"/>
        </w:numPr>
        <w:tabs>
          <w:tab w:val="left" w:pos="4549"/>
        </w:tabs>
        <w:spacing w:before="145" w:line="266" w:lineRule="auto"/>
        <w:ind w:right="1184"/>
        <w:rPr>
          <w:sz w:val="19"/>
        </w:rPr>
      </w:pPr>
      <w:r>
        <w:rPr>
          <w:w w:val="105"/>
          <w:sz w:val="19"/>
        </w:rPr>
        <w:t>James</w:t>
      </w:r>
      <w:r>
        <w:rPr>
          <w:spacing w:val="-18"/>
          <w:w w:val="105"/>
          <w:sz w:val="19"/>
        </w:rPr>
        <w:t xml:space="preserve"> </w:t>
      </w:r>
      <w:r>
        <w:rPr>
          <w:w w:val="105"/>
          <w:sz w:val="19"/>
        </w:rPr>
        <w:t>(1890)</w:t>
      </w:r>
      <w:r>
        <w:rPr>
          <w:spacing w:val="-18"/>
          <w:w w:val="105"/>
          <w:sz w:val="19"/>
        </w:rPr>
        <w:t xml:space="preserve"> </w:t>
      </w:r>
      <w:r>
        <w:rPr>
          <w:w w:val="105"/>
          <w:sz w:val="19"/>
        </w:rPr>
        <w:t>proposed</w:t>
      </w:r>
      <w:r>
        <w:rPr>
          <w:spacing w:val="-18"/>
          <w:w w:val="105"/>
          <w:sz w:val="19"/>
        </w:rPr>
        <w:t xml:space="preserve"> </w:t>
      </w:r>
      <w:r>
        <w:rPr>
          <w:w w:val="105"/>
          <w:sz w:val="19"/>
        </w:rPr>
        <w:t>humans</w:t>
      </w:r>
      <w:r>
        <w:rPr>
          <w:spacing w:val="-18"/>
          <w:w w:val="105"/>
          <w:sz w:val="19"/>
        </w:rPr>
        <w:t xml:space="preserve"> </w:t>
      </w:r>
      <w:r>
        <w:rPr>
          <w:w w:val="105"/>
          <w:sz w:val="19"/>
        </w:rPr>
        <w:t>are</w:t>
      </w:r>
      <w:r>
        <w:rPr>
          <w:spacing w:val="-18"/>
          <w:w w:val="105"/>
          <w:sz w:val="19"/>
        </w:rPr>
        <w:t xml:space="preserve"> </w:t>
      </w:r>
      <w:r>
        <w:rPr>
          <w:w w:val="105"/>
          <w:sz w:val="19"/>
        </w:rPr>
        <w:t>more</w:t>
      </w:r>
      <w:r>
        <w:rPr>
          <w:spacing w:val="-18"/>
          <w:w w:val="105"/>
          <w:sz w:val="19"/>
        </w:rPr>
        <w:t xml:space="preserve"> </w:t>
      </w:r>
      <w:r>
        <w:rPr>
          <w:w w:val="105"/>
          <w:sz w:val="19"/>
        </w:rPr>
        <w:t>reliant</w:t>
      </w:r>
      <w:r>
        <w:rPr>
          <w:spacing w:val="-18"/>
          <w:w w:val="105"/>
          <w:sz w:val="19"/>
        </w:rPr>
        <w:t xml:space="preserve"> </w:t>
      </w:r>
      <w:r>
        <w:rPr>
          <w:w w:val="105"/>
          <w:sz w:val="19"/>
        </w:rPr>
        <w:t>on instinct</w:t>
      </w:r>
      <w:r>
        <w:rPr>
          <w:spacing w:val="-10"/>
          <w:w w:val="105"/>
          <w:sz w:val="19"/>
        </w:rPr>
        <w:t xml:space="preserve"> </w:t>
      </w:r>
      <w:r>
        <w:rPr>
          <w:w w:val="105"/>
          <w:sz w:val="19"/>
        </w:rPr>
        <w:t>than</w:t>
      </w:r>
      <w:r>
        <w:rPr>
          <w:spacing w:val="-10"/>
          <w:w w:val="105"/>
          <w:sz w:val="19"/>
        </w:rPr>
        <w:t xml:space="preserve"> </w:t>
      </w:r>
      <w:r>
        <w:rPr>
          <w:w w:val="105"/>
          <w:sz w:val="19"/>
        </w:rPr>
        <w:t>other</w:t>
      </w:r>
      <w:r>
        <w:rPr>
          <w:spacing w:val="-9"/>
          <w:w w:val="105"/>
          <w:sz w:val="19"/>
        </w:rPr>
        <w:t xml:space="preserve"> </w:t>
      </w:r>
      <w:r>
        <w:rPr>
          <w:w w:val="105"/>
          <w:sz w:val="19"/>
        </w:rPr>
        <w:t>animals,</w:t>
      </w:r>
      <w:r>
        <w:rPr>
          <w:spacing w:val="-10"/>
          <w:w w:val="105"/>
          <w:sz w:val="19"/>
        </w:rPr>
        <w:t xml:space="preserve"> </w:t>
      </w:r>
      <w:r>
        <w:rPr>
          <w:w w:val="105"/>
          <w:sz w:val="19"/>
        </w:rPr>
        <w:t>stating</w:t>
      </w:r>
      <w:r>
        <w:rPr>
          <w:spacing w:val="-10"/>
          <w:w w:val="105"/>
          <w:sz w:val="19"/>
        </w:rPr>
        <w:t xml:space="preserve"> </w:t>
      </w:r>
      <w:r>
        <w:rPr>
          <w:w w:val="105"/>
          <w:sz w:val="19"/>
        </w:rPr>
        <w:t>both</w:t>
      </w:r>
      <w:r>
        <w:rPr>
          <w:spacing w:val="-9"/>
          <w:w w:val="105"/>
          <w:sz w:val="19"/>
        </w:rPr>
        <w:t xml:space="preserve"> </w:t>
      </w:r>
      <w:r>
        <w:rPr>
          <w:w w:val="105"/>
          <w:sz w:val="19"/>
        </w:rPr>
        <w:t>human</w:t>
      </w:r>
      <w:r>
        <w:rPr>
          <w:spacing w:val="-10"/>
          <w:w w:val="105"/>
          <w:sz w:val="19"/>
        </w:rPr>
        <w:t xml:space="preserve"> </w:t>
      </w:r>
      <w:r>
        <w:rPr>
          <w:spacing w:val="2"/>
          <w:w w:val="105"/>
          <w:sz w:val="19"/>
        </w:rPr>
        <w:t xml:space="preserve">and </w:t>
      </w:r>
      <w:r>
        <w:rPr>
          <w:w w:val="105"/>
          <w:sz w:val="19"/>
        </w:rPr>
        <w:t>animal behaviors are purposive, serving important purposes in the organism’s adaptation to its environment</w:t>
      </w:r>
    </w:p>
    <w:p w:rsidR="002E0D56" w:rsidRDefault="00C67A04">
      <w:pPr>
        <w:pStyle w:val="ListParagraph"/>
        <w:numPr>
          <w:ilvl w:val="4"/>
          <w:numId w:val="99"/>
        </w:numPr>
        <w:tabs>
          <w:tab w:val="left" w:pos="4549"/>
        </w:tabs>
        <w:spacing w:before="1" w:line="266" w:lineRule="auto"/>
        <w:ind w:right="1141"/>
        <w:rPr>
          <w:sz w:val="19"/>
        </w:rPr>
      </w:pPr>
      <w:r>
        <w:rPr>
          <w:w w:val="105"/>
          <w:sz w:val="19"/>
        </w:rPr>
        <w:t>Freud</w:t>
      </w:r>
      <w:r>
        <w:rPr>
          <w:spacing w:val="-10"/>
          <w:w w:val="105"/>
          <w:sz w:val="19"/>
        </w:rPr>
        <w:t xml:space="preserve"> </w:t>
      </w:r>
      <w:r>
        <w:rPr>
          <w:w w:val="105"/>
          <w:sz w:val="19"/>
        </w:rPr>
        <w:t>(1915)</w:t>
      </w:r>
      <w:r>
        <w:rPr>
          <w:spacing w:val="-9"/>
          <w:w w:val="105"/>
          <w:sz w:val="19"/>
        </w:rPr>
        <w:t xml:space="preserve"> </w:t>
      </w:r>
      <w:r>
        <w:rPr>
          <w:w w:val="105"/>
          <w:sz w:val="19"/>
        </w:rPr>
        <w:t>proposed</w:t>
      </w:r>
      <w:r>
        <w:rPr>
          <w:spacing w:val="-10"/>
          <w:w w:val="105"/>
          <w:sz w:val="19"/>
        </w:rPr>
        <w:t xml:space="preserve"> </w:t>
      </w:r>
      <w:r>
        <w:rPr>
          <w:w w:val="105"/>
          <w:sz w:val="19"/>
        </w:rPr>
        <w:t>that</w:t>
      </w:r>
      <w:r>
        <w:rPr>
          <w:spacing w:val="-9"/>
          <w:w w:val="105"/>
          <w:sz w:val="19"/>
        </w:rPr>
        <w:t xml:space="preserve"> </w:t>
      </w:r>
      <w:r>
        <w:rPr>
          <w:w w:val="105"/>
          <w:sz w:val="19"/>
        </w:rPr>
        <w:t>humans</w:t>
      </w:r>
      <w:r>
        <w:rPr>
          <w:spacing w:val="-9"/>
          <w:w w:val="105"/>
          <w:sz w:val="19"/>
        </w:rPr>
        <w:t xml:space="preserve"> </w:t>
      </w:r>
      <w:r>
        <w:rPr>
          <w:w w:val="105"/>
          <w:sz w:val="19"/>
        </w:rPr>
        <w:t>experience</w:t>
      </w:r>
      <w:r>
        <w:rPr>
          <w:spacing w:val="-10"/>
          <w:w w:val="105"/>
          <w:sz w:val="19"/>
        </w:rPr>
        <w:t xml:space="preserve"> </w:t>
      </w:r>
      <w:r>
        <w:rPr>
          <w:w w:val="105"/>
          <w:sz w:val="19"/>
        </w:rPr>
        <w:t>drive states arise from life and death instincts, calling the drive state psychic</w:t>
      </w:r>
      <w:r>
        <w:rPr>
          <w:spacing w:val="-11"/>
          <w:w w:val="105"/>
          <w:sz w:val="19"/>
        </w:rPr>
        <w:t xml:space="preserve"> </w:t>
      </w:r>
      <w:r>
        <w:rPr>
          <w:w w:val="105"/>
          <w:sz w:val="19"/>
        </w:rPr>
        <w:t>energy</w:t>
      </w:r>
    </w:p>
    <w:p w:rsidR="002E0D56" w:rsidRDefault="00C67A04">
      <w:pPr>
        <w:pStyle w:val="ListParagraph"/>
        <w:numPr>
          <w:ilvl w:val="4"/>
          <w:numId w:val="99"/>
        </w:numPr>
        <w:tabs>
          <w:tab w:val="left" w:pos="4549"/>
        </w:tabs>
        <w:spacing w:before="1" w:line="266" w:lineRule="auto"/>
        <w:ind w:right="1079"/>
        <w:rPr>
          <w:sz w:val="19"/>
        </w:rPr>
      </w:pPr>
      <w:r>
        <w:rPr>
          <w:w w:val="105"/>
          <w:sz w:val="19"/>
        </w:rPr>
        <w:t>Behaviorist dat</w:t>
      </w:r>
      <w:r>
        <w:rPr>
          <w:w w:val="105"/>
          <w:sz w:val="19"/>
        </w:rPr>
        <w:t>a indicating behaviors and emotions are</w:t>
      </w:r>
      <w:r>
        <w:rPr>
          <w:spacing w:val="-12"/>
          <w:w w:val="105"/>
          <w:sz w:val="19"/>
        </w:rPr>
        <w:t xml:space="preserve"> </w:t>
      </w:r>
      <w:r>
        <w:rPr>
          <w:w w:val="105"/>
          <w:sz w:val="19"/>
        </w:rPr>
        <w:t>learned</w:t>
      </w:r>
      <w:r>
        <w:rPr>
          <w:spacing w:val="-12"/>
          <w:w w:val="105"/>
          <w:sz w:val="19"/>
        </w:rPr>
        <w:t xml:space="preserve"> </w:t>
      </w:r>
      <w:r>
        <w:rPr>
          <w:w w:val="105"/>
          <w:sz w:val="19"/>
        </w:rPr>
        <w:t>rather</w:t>
      </w:r>
      <w:r>
        <w:rPr>
          <w:spacing w:val="-11"/>
          <w:w w:val="105"/>
          <w:sz w:val="19"/>
        </w:rPr>
        <w:t xml:space="preserve"> </w:t>
      </w:r>
      <w:r>
        <w:rPr>
          <w:w w:val="105"/>
          <w:sz w:val="19"/>
        </w:rPr>
        <w:t>than</w:t>
      </w:r>
      <w:r>
        <w:rPr>
          <w:spacing w:val="-12"/>
          <w:w w:val="105"/>
          <w:sz w:val="19"/>
        </w:rPr>
        <w:t xml:space="preserve"> </w:t>
      </w:r>
      <w:r>
        <w:rPr>
          <w:w w:val="105"/>
          <w:sz w:val="19"/>
        </w:rPr>
        <w:t>instinctive</w:t>
      </w:r>
      <w:r>
        <w:rPr>
          <w:spacing w:val="-11"/>
          <w:w w:val="105"/>
          <w:sz w:val="19"/>
        </w:rPr>
        <w:t xml:space="preserve"> </w:t>
      </w:r>
      <w:r>
        <w:rPr>
          <w:w w:val="105"/>
          <w:sz w:val="19"/>
        </w:rPr>
        <w:t>in</w:t>
      </w:r>
      <w:r>
        <w:rPr>
          <w:spacing w:val="-12"/>
          <w:w w:val="105"/>
          <w:sz w:val="19"/>
        </w:rPr>
        <w:t xml:space="preserve"> </w:t>
      </w:r>
      <w:r>
        <w:rPr>
          <w:w w:val="105"/>
          <w:sz w:val="19"/>
        </w:rPr>
        <w:t>nature</w:t>
      </w:r>
      <w:r>
        <w:rPr>
          <w:spacing w:val="-12"/>
          <w:w w:val="105"/>
          <w:sz w:val="19"/>
        </w:rPr>
        <w:t xml:space="preserve"> </w:t>
      </w:r>
      <w:r>
        <w:rPr>
          <w:w w:val="105"/>
          <w:sz w:val="19"/>
        </w:rPr>
        <w:t>helped</w:t>
      </w:r>
      <w:r>
        <w:rPr>
          <w:spacing w:val="-11"/>
          <w:w w:val="105"/>
          <w:sz w:val="19"/>
        </w:rPr>
        <w:t xml:space="preserve"> </w:t>
      </w:r>
      <w:r>
        <w:rPr>
          <w:w w:val="105"/>
          <w:sz w:val="19"/>
        </w:rPr>
        <w:t>to found</w:t>
      </w:r>
      <w:r>
        <w:rPr>
          <w:spacing w:val="-9"/>
          <w:w w:val="105"/>
          <w:sz w:val="19"/>
        </w:rPr>
        <w:t xml:space="preserve"> </w:t>
      </w:r>
      <w:r>
        <w:rPr>
          <w:w w:val="105"/>
          <w:sz w:val="19"/>
        </w:rPr>
        <w:t>instinct</w:t>
      </w:r>
      <w:r>
        <w:rPr>
          <w:spacing w:val="-8"/>
          <w:w w:val="105"/>
          <w:sz w:val="19"/>
        </w:rPr>
        <w:t xml:space="preserve"> </w:t>
      </w:r>
      <w:r>
        <w:rPr>
          <w:w w:val="105"/>
          <w:sz w:val="19"/>
        </w:rPr>
        <w:t>theory</w:t>
      </w:r>
      <w:r>
        <w:rPr>
          <w:spacing w:val="-8"/>
          <w:w w:val="105"/>
          <w:sz w:val="19"/>
        </w:rPr>
        <w:t xml:space="preserve"> </w:t>
      </w:r>
      <w:r>
        <w:rPr>
          <w:w w:val="105"/>
          <w:sz w:val="19"/>
        </w:rPr>
        <w:t>as</w:t>
      </w:r>
      <w:r>
        <w:rPr>
          <w:spacing w:val="-8"/>
          <w:w w:val="105"/>
          <w:sz w:val="19"/>
        </w:rPr>
        <w:t xml:space="preserve"> </w:t>
      </w:r>
      <w:r>
        <w:rPr>
          <w:w w:val="105"/>
          <w:sz w:val="19"/>
        </w:rPr>
        <w:t>an</w:t>
      </w:r>
      <w:r>
        <w:rPr>
          <w:spacing w:val="-9"/>
          <w:w w:val="105"/>
          <w:sz w:val="19"/>
        </w:rPr>
        <w:t xml:space="preserve"> </w:t>
      </w:r>
      <w:r>
        <w:rPr>
          <w:w w:val="105"/>
          <w:sz w:val="19"/>
        </w:rPr>
        <w:t>explanation</w:t>
      </w:r>
      <w:r>
        <w:rPr>
          <w:spacing w:val="-8"/>
          <w:w w:val="105"/>
          <w:sz w:val="19"/>
        </w:rPr>
        <w:t xml:space="preserve"> </w:t>
      </w:r>
      <w:r>
        <w:rPr>
          <w:w w:val="105"/>
          <w:sz w:val="19"/>
        </w:rPr>
        <w:t>for</w:t>
      </w:r>
      <w:r>
        <w:rPr>
          <w:spacing w:val="-8"/>
          <w:w w:val="105"/>
          <w:sz w:val="19"/>
        </w:rPr>
        <w:t xml:space="preserve"> </w:t>
      </w:r>
      <w:r>
        <w:rPr>
          <w:w w:val="105"/>
          <w:sz w:val="19"/>
        </w:rPr>
        <w:t>motivated behavior</w:t>
      </w:r>
    </w:p>
    <w:p w:rsidR="002E0D56" w:rsidRDefault="00C67A04">
      <w:pPr>
        <w:pStyle w:val="ListParagraph"/>
        <w:numPr>
          <w:ilvl w:val="2"/>
          <w:numId w:val="99"/>
        </w:numPr>
        <w:tabs>
          <w:tab w:val="left" w:pos="3108"/>
          <w:tab w:val="left" w:pos="3109"/>
        </w:tabs>
        <w:spacing w:before="2"/>
        <w:rPr>
          <w:sz w:val="19"/>
        </w:rPr>
      </w:pPr>
      <w:r>
        <w:rPr>
          <w:w w:val="105"/>
          <w:sz w:val="19"/>
        </w:rPr>
        <w:t>Expectations and Cognitive Approaches to</w:t>
      </w:r>
      <w:r>
        <w:rPr>
          <w:spacing w:val="-21"/>
          <w:w w:val="105"/>
          <w:sz w:val="19"/>
        </w:rPr>
        <w:t xml:space="preserve"> </w:t>
      </w:r>
      <w:r>
        <w:rPr>
          <w:w w:val="105"/>
          <w:sz w:val="19"/>
        </w:rPr>
        <w:t>Motivation</w:t>
      </w:r>
    </w:p>
    <w:p w:rsidR="002E0D56" w:rsidRDefault="00C67A04">
      <w:pPr>
        <w:pStyle w:val="ListParagraph"/>
        <w:numPr>
          <w:ilvl w:val="3"/>
          <w:numId w:val="99"/>
        </w:numPr>
        <w:tabs>
          <w:tab w:val="left" w:pos="3829"/>
        </w:tabs>
        <w:spacing w:before="171" w:line="266" w:lineRule="auto"/>
        <w:ind w:right="1124"/>
        <w:rPr>
          <w:sz w:val="19"/>
        </w:rPr>
      </w:pPr>
      <w:r>
        <w:rPr>
          <w:spacing w:val="-3"/>
          <w:w w:val="105"/>
          <w:sz w:val="19"/>
        </w:rPr>
        <w:t>An</w:t>
      </w:r>
      <w:r>
        <w:rPr>
          <w:spacing w:val="-1"/>
          <w:w w:val="105"/>
          <w:sz w:val="19"/>
        </w:rPr>
        <w:t xml:space="preserve"> </w:t>
      </w:r>
      <w:r>
        <w:rPr>
          <w:rFonts w:ascii="Times New Roman"/>
          <w:i/>
          <w:w w:val="105"/>
          <w:sz w:val="19"/>
        </w:rPr>
        <w:t>expectation</w:t>
      </w:r>
      <w:r>
        <w:rPr>
          <w:rFonts w:ascii="Times New Roman"/>
          <w:i/>
          <w:spacing w:val="-11"/>
          <w:w w:val="105"/>
          <w:sz w:val="19"/>
        </w:rPr>
        <w:t xml:space="preserve"> </w:t>
      </w:r>
      <w:r>
        <w:rPr>
          <w:w w:val="105"/>
          <w:sz w:val="19"/>
        </w:rPr>
        <w:t>is</w:t>
      </w:r>
      <w:r>
        <w:rPr>
          <w:spacing w:val="-9"/>
          <w:w w:val="105"/>
          <w:sz w:val="19"/>
        </w:rPr>
        <w:t xml:space="preserve"> </w:t>
      </w:r>
      <w:r>
        <w:rPr>
          <w:w w:val="105"/>
          <w:sz w:val="19"/>
        </w:rPr>
        <w:t>an</w:t>
      </w:r>
      <w:r>
        <w:rPr>
          <w:spacing w:val="-9"/>
          <w:w w:val="105"/>
          <w:sz w:val="19"/>
        </w:rPr>
        <w:t xml:space="preserve"> </w:t>
      </w:r>
      <w:r>
        <w:rPr>
          <w:w w:val="105"/>
          <w:sz w:val="19"/>
        </w:rPr>
        <w:t>idea</w:t>
      </w:r>
      <w:r>
        <w:rPr>
          <w:spacing w:val="-8"/>
          <w:w w:val="105"/>
          <w:sz w:val="19"/>
        </w:rPr>
        <w:t xml:space="preserve"> </w:t>
      </w:r>
      <w:r>
        <w:rPr>
          <w:w w:val="105"/>
          <w:sz w:val="19"/>
        </w:rPr>
        <w:t>about</w:t>
      </w:r>
      <w:r>
        <w:rPr>
          <w:spacing w:val="-9"/>
          <w:w w:val="105"/>
          <w:sz w:val="19"/>
        </w:rPr>
        <w:t xml:space="preserve"> </w:t>
      </w:r>
      <w:r>
        <w:rPr>
          <w:w w:val="105"/>
          <w:sz w:val="19"/>
        </w:rPr>
        <w:t>the</w:t>
      </w:r>
      <w:r>
        <w:rPr>
          <w:spacing w:val="-9"/>
          <w:w w:val="105"/>
          <w:sz w:val="19"/>
        </w:rPr>
        <w:t xml:space="preserve"> </w:t>
      </w:r>
      <w:r>
        <w:rPr>
          <w:w w:val="105"/>
          <w:sz w:val="19"/>
        </w:rPr>
        <w:t>future</w:t>
      </w:r>
      <w:r>
        <w:rPr>
          <w:spacing w:val="-9"/>
          <w:w w:val="105"/>
          <w:sz w:val="19"/>
        </w:rPr>
        <w:t xml:space="preserve"> </w:t>
      </w:r>
      <w:r>
        <w:rPr>
          <w:w w:val="105"/>
          <w:sz w:val="19"/>
        </w:rPr>
        <w:t>likelihood</w:t>
      </w:r>
      <w:r>
        <w:rPr>
          <w:spacing w:val="-8"/>
          <w:w w:val="105"/>
          <w:sz w:val="19"/>
        </w:rPr>
        <w:t xml:space="preserve"> </w:t>
      </w:r>
      <w:r>
        <w:rPr>
          <w:w w:val="105"/>
          <w:sz w:val="19"/>
        </w:rPr>
        <w:t>of</w:t>
      </w:r>
      <w:r>
        <w:rPr>
          <w:spacing w:val="-9"/>
          <w:w w:val="105"/>
          <w:sz w:val="19"/>
        </w:rPr>
        <w:t xml:space="preserve"> </w:t>
      </w:r>
      <w:r>
        <w:rPr>
          <w:w w:val="105"/>
          <w:sz w:val="19"/>
        </w:rPr>
        <w:t>getting something that is</w:t>
      </w:r>
      <w:r>
        <w:rPr>
          <w:spacing w:val="-8"/>
          <w:w w:val="105"/>
          <w:sz w:val="19"/>
        </w:rPr>
        <w:t xml:space="preserve"> </w:t>
      </w:r>
      <w:r>
        <w:rPr>
          <w:w w:val="105"/>
          <w:sz w:val="19"/>
        </w:rPr>
        <w:t>wanted</w:t>
      </w:r>
    </w:p>
    <w:p w:rsidR="002E0D56" w:rsidRDefault="00C67A04">
      <w:pPr>
        <w:pStyle w:val="ListParagraph"/>
        <w:numPr>
          <w:ilvl w:val="3"/>
          <w:numId w:val="99"/>
        </w:numPr>
        <w:tabs>
          <w:tab w:val="left" w:pos="3829"/>
        </w:tabs>
        <w:spacing w:before="120" w:line="266" w:lineRule="auto"/>
        <w:ind w:right="1273"/>
        <w:rPr>
          <w:sz w:val="19"/>
        </w:rPr>
      </w:pPr>
      <w:r>
        <w:rPr>
          <w:w w:val="105"/>
          <w:sz w:val="19"/>
        </w:rPr>
        <w:t>Significant human motivation derives from the</w:t>
      </w:r>
      <w:r>
        <w:rPr>
          <w:spacing w:val="-28"/>
          <w:w w:val="105"/>
          <w:sz w:val="19"/>
        </w:rPr>
        <w:t xml:space="preserve"> </w:t>
      </w:r>
      <w:r>
        <w:rPr>
          <w:w w:val="105"/>
          <w:sz w:val="19"/>
        </w:rPr>
        <w:t>individual’s subjective interpretation of</w:t>
      </w:r>
      <w:r>
        <w:rPr>
          <w:spacing w:val="-16"/>
          <w:w w:val="105"/>
          <w:sz w:val="19"/>
        </w:rPr>
        <w:t xml:space="preserve"> </w:t>
      </w:r>
      <w:r>
        <w:rPr>
          <w:w w:val="105"/>
          <w:sz w:val="19"/>
        </w:rPr>
        <w:t>reality</w:t>
      </w:r>
    </w:p>
    <w:p w:rsidR="002E0D56" w:rsidRDefault="00C67A04">
      <w:pPr>
        <w:pStyle w:val="ListParagraph"/>
        <w:numPr>
          <w:ilvl w:val="3"/>
          <w:numId w:val="99"/>
        </w:numPr>
        <w:tabs>
          <w:tab w:val="left" w:pos="3828"/>
          <w:tab w:val="left" w:pos="3829"/>
        </w:tabs>
        <w:spacing w:before="148" w:line="266" w:lineRule="auto"/>
        <w:ind w:right="1694"/>
        <w:rPr>
          <w:sz w:val="19"/>
        </w:rPr>
      </w:pPr>
      <w:r>
        <w:rPr>
          <w:rFonts w:ascii="Times New Roman"/>
          <w:i/>
          <w:w w:val="105"/>
          <w:sz w:val="19"/>
        </w:rPr>
        <w:t xml:space="preserve">Social-learning theory </w:t>
      </w:r>
      <w:r>
        <w:rPr>
          <w:w w:val="105"/>
          <w:sz w:val="19"/>
        </w:rPr>
        <w:t>developed the importance of expectations</w:t>
      </w:r>
      <w:r>
        <w:rPr>
          <w:spacing w:val="-16"/>
          <w:w w:val="105"/>
          <w:sz w:val="19"/>
        </w:rPr>
        <w:t xml:space="preserve"> </w:t>
      </w:r>
      <w:r>
        <w:rPr>
          <w:w w:val="105"/>
          <w:sz w:val="19"/>
        </w:rPr>
        <w:t>in</w:t>
      </w:r>
      <w:r>
        <w:rPr>
          <w:spacing w:val="-16"/>
          <w:w w:val="105"/>
          <w:sz w:val="19"/>
        </w:rPr>
        <w:t xml:space="preserve"> </w:t>
      </w:r>
      <w:r>
        <w:rPr>
          <w:w w:val="105"/>
          <w:sz w:val="19"/>
        </w:rPr>
        <w:t>motivating</w:t>
      </w:r>
      <w:r>
        <w:rPr>
          <w:spacing w:val="-15"/>
          <w:w w:val="105"/>
          <w:sz w:val="19"/>
        </w:rPr>
        <w:t xml:space="preserve"> </w:t>
      </w:r>
      <w:r>
        <w:rPr>
          <w:w w:val="105"/>
          <w:sz w:val="19"/>
        </w:rPr>
        <w:t>behavior.</w:t>
      </w:r>
      <w:r>
        <w:rPr>
          <w:spacing w:val="-16"/>
          <w:w w:val="105"/>
          <w:sz w:val="19"/>
        </w:rPr>
        <w:t xml:space="preserve"> </w:t>
      </w:r>
      <w:r>
        <w:rPr>
          <w:w w:val="105"/>
          <w:sz w:val="19"/>
        </w:rPr>
        <w:t>The</w:t>
      </w:r>
      <w:r>
        <w:rPr>
          <w:spacing w:val="-16"/>
          <w:w w:val="105"/>
          <w:sz w:val="19"/>
        </w:rPr>
        <w:t xml:space="preserve"> </w:t>
      </w:r>
      <w:r>
        <w:rPr>
          <w:w w:val="105"/>
          <w:sz w:val="19"/>
        </w:rPr>
        <w:t>probability</w:t>
      </w:r>
      <w:r>
        <w:rPr>
          <w:spacing w:val="-15"/>
          <w:w w:val="105"/>
          <w:sz w:val="19"/>
        </w:rPr>
        <w:t xml:space="preserve"> </w:t>
      </w:r>
      <w:r>
        <w:rPr>
          <w:w w:val="105"/>
          <w:sz w:val="19"/>
        </w:rPr>
        <w:t>of engagi</w:t>
      </w:r>
      <w:r>
        <w:rPr>
          <w:w w:val="105"/>
          <w:sz w:val="19"/>
        </w:rPr>
        <w:t>ng in a given behavior is determined</w:t>
      </w:r>
      <w:r>
        <w:rPr>
          <w:spacing w:val="-35"/>
          <w:w w:val="105"/>
          <w:sz w:val="19"/>
        </w:rPr>
        <w:t xml:space="preserve"> </w:t>
      </w:r>
      <w:r>
        <w:rPr>
          <w:w w:val="105"/>
          <w:sz w:val="19"/>
        </w:rPr>
        <w:t>by:</w:t>
      </w:r>
    </w:p>
    <w:p w:rsidR="002E0D56" w:rsidRDefault="00C67A04">
      <w:pPr>
        <w:pStyle w:val="ListParagraph"/>
        <w:numPr>
          <w:ilvl w:val="4"/>
          <w:numId w:val="99"/>
        </w:numPr>
        <w:tabs>
          <w:tab w:val="left" w:pos="4549"/>
        </w:tabs>
        <w:ind w:left="2028" w:firstLine="2160"/>
        <w:rPr>
          <w:sz w:val="19"/>
        </w:rPr>
      </w:pPr>
      <w:r>
        <w:rPr>
          <w:w w:val="105"/>
          <w:sz w:val="19"/>
        </w:rPr>
        <w:t>Expectation of attaining a goal that follows</w:t>
      </w:r>
      <w:r>
        <w:rPr>
          <w:spacing w:val="-17"/>
          <w:w w:val="105"/>
          <w:sz w:val="19"/>
        </w:rPr>
        <w:t xml:space="preserve"> </w:t>
      </w:r>
      <w:r>
        <w:rPr>
          <w:w w:val="105"/>
          <w:sz w:val="19"/>
        </w:rPr>
        <w:t>the</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ind w:left="891" w:right="1426"/>
        <w:jc w:val="center"/>
      </w:pPr>
      <w:r>
        <w:rPr>
          <w:w w:val="105"/>
        </w:rPr>
        <w:t>activity</w:t>
      </w:r>
    </w:p>
    <w:p w:rsidR="002E0D56" w:rsidRDefault="00C67A04">
      <w:pPr>
        <w:pStyle w:val="ListParagraph"/>
        <w:numPr>
          <w:ilvl w:val="4"/>
          <w:numId w:val="99"/>
        </w:numPr>
        <w:tabs>
          <w:tab w:val="left" w:pos="4549"/>
        </w:tabs>
        <w:spacing w:before="24"/>
        <w:ind w:left="2028" w:firstLine="2160"/>
        <w:rPr>
          <w:sz w:val="19"/>
        </w:rPr>
      </w:pPr>
      <w:r>
        <w:rPr>
          <w:w w:val="105"/>
          <w:sz w:val="19"/>
        </w:rPr>
        <w:t>Personal value of that goal to the</w:t>
      </w:r>
      <w:r>
        <w:rPr>
          <w:spacing w:val="-18"/>
          <w:w w:val="105"/>
          <w:sz w:val="19"/>
        </w:rPr>
        <w:t xml:space="preserve"> </w:t>
      </w:r>
      <w:r>
        <w:rPr>
          <w:w w:val="105"/>
          <w:sz w:val="19"/>
        </w:rPr>
        <w:t>individual</w:t>
      </w:r>
    </w:p>
    <w:p w:rsidR="002E0D56" w:rsidRDefault="002E0D56">
      <w:pPr>
        <w:pStyle w:val="BodyText"/>
        <w:spacing w:before="11"/>
        <w:rPr>
          <w:sz w:val="13"/>
        </w:rPr>
      </w:pPr>
    </w:p>
    <w:p w:rsidR="002E0D56" w:rsidRDefault="002E0D56">
      <w:pPr>
        <w:rPr>
          <w:sz w:val="13"/>
        </w:rPr>
        <w:sectPr w:rsidR="002E0D56">
          <w:pgSz w:w="10800" w:h="14460"/>
          <w:pgMar w:top="140" w:right="0" w:bottom="620" w:left="520" w:header="0" w:footer="287" w:gutter="0"/>
          <w:cols w:space="720"/>
        </w:sect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rPr>
          <w:sz w:val="28"/>
        </w:rPr>
      </w:pPr>
    </w:p>
    <w:p w:rsidR="002E0D56" w:rsidRDefault="002E0D56">
      <w:pPr>
        <w:pStyle w:val="BodyText"/>
        <w:spacing w:before="9"/>
        <w:rPr>
          <w:sz w:val="22"/>
        </w:rPr>
      </w:pPr>
    </w:p>
    <w:p w:rsidR="002E0D56" w:rsidRDefault="00C67A04">
      <w:pPr>
        <w:pStyle w:val="Heading8"/>
        <w:numPr>
          <w:ilvl w:val="0"/>
          <w:numId w:val="99"/>
        </w:numPr>
        <w:tabs>
          <w:tab w:val="left" w:pos="1219"/>
        </w:tabs>
      </w:pPr>
      <w:r>
        <w:rPr>
          <w:w w:val="105"/>
        </w:rPr>
        <w:t>Eating</w:t>
      </w:r>
    </w:p>
    <w:p w:rsidR="002E0D56" w:rsidRDefault="00C67A04">
      <w:pPr>
        <w:pStyle w:val="ListParagraph"/>
        <w:numPr>
          <w:ilvl w:val="4"/>
          <w:numId w:val="99"/>
        </w:numPr>
        <w:tabs>
          <w:tab w:val="left" w:pos="2029"/>
        </w:tabs>
        <w:spacing w:before="106" w:line="266" w:lineRule="auto"/>
        <w:ind w:left="2028" w:right="1214"/>
        <w:rPr>
          <w:sz w:val="19"/>
        </w:rPr>
      </w:pPr>
      <w:r>
        <w:rPr>
          <w:w w:val="118"/>
          <w:sz w:val="19"/>
        </w:rPr>
        <w:br w:type="column"/>
      </w:r>
      <w:r>
        <w:rPr>
          <w:w w:val="105"/>
          <w:sz w:val="19"/>
        </w:rPr>
        <w:lastRenderedPageBreak/>
        <w:t>A discrepancy between expectations and reality</w:t>
      </w:r>
      <w:r>
        <w:rPr>
          <w:spacing w:val="-35"/>
          <w:w w:val="105"/>
          <w:sz w:val="19"/>
        </w:rPr>
        <w:t xml:space="preserve"> </w:t>
      </w:r>
      <w:r>
        <w:rPr>
          <w:spacing w:val="2"/>
          <w:w w:val="105"/>
          <w:sz w:val="19"/>
        </w:rPr>
        <w:t xml:space="preserve">can </w:t>
      </w:r>
      <w:r>
        <w:rPr>
          <w:w w:val="105"/>
          <w:sz w:val="19"/>
        </w:rPr>
        <w:t>motivate the individual to perform corrective behaviors</w:t>
      </w:r>
    </w:p>
    <w:p w:rsidR="002E0D56" w:rsidRDefault="00C67A04">
      <w:pPr>
        <w:pStyle w:val="ListParagraph"/>
        <w:numPr>
          <w:ilvl w:val="3"/>
          <w:numId w:val="99"/>
        </w:numPr>
        <w:tabs>
          <w:tab w:val="left" w:pos="1309"/>
        </w:tabs>
        <w:spacing w:before="1"/>
        <w:ind w:left="1308"/>
        <w:rPr>
          <w:sz w:val="19"/>
        </w:rPr>
      </w:pPr>
      <w:r>
        <w:rPr>
          <w:sz w:val="19"/>
        </w:rPr>
        <w:t>Heider posited that behavioral outcome can be attributed</w:t>
      </w:r>
      <w:r>
        <w:rPr>
          <w:spacing w:val="16"/>
          <w:sz w:val="19"/>
        </w:rPr>
        <w:t xml:space="preserve"> </w:t>
      </w:r>
      <w:r>
        <w:rPr>
          <w:sz w:val="19"/>
        </w:rPr>
        <w:t>to:</w:t>
      </w:r>
    </w:p>
    <w:p w:rsidR="002E0D56" w:rsidRDefault="00C67A04">
      <w:pPr>
        <w:pStyle w:val="ListParagraph"/>
        <w:numPr>
          <w:ilvl w:val="4"/>
          <w:numId w:val="99"/>
        </w:numPr>
        <w:tabs>
          <w:tab w:val="left" w:pos="2029"/>
        </w:tabs>
        <w:spacing w:before="171" w:line="266" w:lineRule="auto"/>
        <w:ind w:left="2028" w:right="1693"/>
        <w:rPr>
          <w:sz w:val="19"/>
        </w:rPr>
      </w:pPr>
      <w:r>
        <w:rPr>
          <w:rFonts w:ascii="Times New Roman"/>
          <w:i/>
          <w:w w:val="105"/>
          <w:sz w:val="19"/>
        </w:rPr>
        <w:t>Dispositional</w:t>
      </w:r>
      <w:r>
        <w:rPr>
          <w:rFonts w:ascii="Times New Roman"/>
          <w:i/>
          <w:spacing w:val="-13"/>
          <w:w w:val="105"/>
          <w:sz w:val="19"/>
        </w:rPr>
        <w:t xml:space="preserve"> </w:t>
      </w:r>
      <w:r>
        <w:rPr>
          <w:rFonts w:ascii="Times New Roman"/>
          <w:i/>
          <w:w w:val="105"/>
          <w:sz w:val="19"/>
        </w:rPr>
        <w:t>forces,</w:t>
      </w:r>
      <w:r>
        <w:rPr>
          <w:rFonts w:ascii="Times New Roman"/>
          <w:i/>
          <w:spacing w:val="-14"/>
          <w:w w:val="105"/>
          <w:sz w:val="19"/>
        </w:rPr>
        <w:t xml:space="preserve"> </w:t>
      </w:r>
      <w:r>
        <w:rPr>
          <w:w w:val="105"/>
          <w:sz w:val="19"/>
        </w:rPr>
        <w:t>such</w:t>
      </w:r>
      <w:r>
        <w:rPr>
          <w:spacing w:val="-11"/>
          <w:w w:val="105"/>
          <w:sz w:val="19"/>
        </w:rPr>
        <w:t xml:space="preserve"> </w:t>
      </w:r>
      <w:r>
        <w:rPr>
          <w:w w:val="105"/>
          <w:sz w:val="19"/>
        </w:rPr>
        <w:t>as</w:t>
      </w:r>
      <w:r>
        <w:rPr>
          <w:spacing w:val="-11"/>
          <w:w w:val="105"/>
          <w:sz w:val="19"/>
        </w:rPr>
        <w:t xml:space="preserve"> </w:t>
      </w:r>
      <w:r>
        <w:rPr>
          <w:w w:val="105"/>
          <w:sz w:val="19"/>
        </w:rPr>
        <w:t>lack</w:t>
      </w:r>
      <w:r>
        <w:rPr>
          <w:spacing w:val="-11"/>
          <w:w w:val="105"/>
          <w:sz w:val="19"/>
        </w:rPr>
        <w:t xml:space="preserve"> </w:t>
      </w:r>
      <w:r>
        <w:rPr>
          <w:w w:val="105"/>
          <w:sz w:val="19"/>
        </w:rPr>
        <w:t>of</w:t>
      </w:r>
      <w:r>
        <w:rPr>
          <w:spacing w:val="-11"/>
          <w:w w:val="105"/>
          <w:sz w:val="19"/>
        </w:rPr>
        <w:t xml:space="preserve"> </w:t>
      </w:r>
      <w:r>
        <w:rPr>
          <w:w w:val="105"/>
          <w:sz w:val="19"/>
        </w:rPr>
        <w:t>effort</w:t>
      </w:r>
      <w:r>
        <w:rPr>
          <w:spacing w:val="-11"/>
          <w:w w:val="105"/>
          <w:sz w:val="19"/>
        </w:rPr>
        <w:t xml:space="preserve"> </w:t>
      </w:r>
      <w:r>
        <w:rPr>
          <w:w w:val="105"/>
          <w:sz w:val="19"/>
        </w:rPr>
        <w:t>or</w:t>
      </w:r>
      <w:r>
        <w:rPr>
          <w:spacing w:val="-11"/>
          <w:w w:val="105"/>
          <w:sz w:val="19"/>
        </w:rPr>
        <w:t xml:space="preserve"> </w:t>
      </w:r>
      <w:r>
        <w:rPr>
          <w:w w:val="105"/>
          <w:sz w:val="19"/>
        </w:rPr>
        <w:t>low intelligence</w:t>
      </w:r>
    </w:p>
    <w:p w:rsidR="002E0D56" w:rsidRDefault="00C67A04">
      <w:pPr>
        <w:pStyle w:val="ListParagraph"/>
        <w:numPr>
          <w:ilvl w:val="4"/>
          <w:numId w:val="99"/>
        </w:numPr>
        <w:tabs>
          <w:tab w:val="left" w:pos="2029"/>
        </w:tabs>
        <w:spacing w:before="27"/>
        <w:ind w:left="2028"/>
        <w:rPr>
          <w:sz w:val="19"/>
        </w:rPr>
      </w:pPr>
      <w:r>
        <w:rPr>
          <w:rFonts w:ascii="Times New Roman"/>
          <w:i/>
          <w:sz w:val="19"/>
        </w:rPr>
        <w:t xml:space="preserve">Situational forces, </w:t>
      </w:r>
      <w:r>
        <w:rPr>
          <w:sz w:val="19"/>
        </w:rPr>
        <w:t>such as a biased exam or</w:t>
      </w:r>
      <w:r>
        <w:rPr>
          <w:spacing w:val="32"/>
          <w:sz w:val="19"/>
        </w:rPr>
        <w:t xml:space="preserve"> </w:t>
      </w:r>
      <w:r>
        <w:rPr>
          <w:sz w:val="19"/>
        </w:rPr>
        <w:t>instructor</w:t>
      </w:r>
    </w:p>
    <w:p w:rsidR="002E0D56" w:rsidRDefault="00C67A04">
      <w:pPr>
        <w:pStyle w:val="ListParagraph"/>
        <w:numPr>
          <w:ilvl w:val="4"/>
          <w:numId w:val="99"/>
        </w:numPr>
        <w:tabs>
          <w:tab w:val="left" w:pos="2029"/>
        </w:tabs>
        <w:spacing w:before="51" w:line="266" w:lineRule="auto"/>
        <w:ind w:left="2028" w:right="1289"/>
        <w:rPr>
          <w:sz w:val="19"/>
        </w:rPr>
      </w:pPr>
      <w:r>
        <w:rPr>
          <w:rFonts w:ascii="Times New Roman"/>
          <w:i/>
          <w:w w:val="105"/>
          <w:sz w:val="19"/>
        </w:rPr>
        <w:t xml:space="preserve">Attributions </w:t>
      </w:r>
      <w:r>
        <w:rPr>
          <w:w w:val="105"/>
          <w:sz w:val="19"/>
        </w:rPr>
        <w:t>influencing the way the individual will behave</w:t>
      </w:r>
    </w:p>
    <w:p w:rsidR="002E0D56" w:rsidRDefault="002E0D56">
      <w:pPr>
        <w:spacing w:line="266" w:lineRule="auto"/>
        <w:rPr>
          <w:sz w:val="19"/>
        </w:rPr>
        <w:sectPr w:rsidR="002E0D56">
          <w:type w:val="continuous"/>
          <w:pgSz w:w="10800" w:h="14460"/>
          <w:pgMar w:top="1340" w:right="0" w:bottom="0" w:left="520" w:header="720" w:footer="720" w:gutter="0"/>
          <w:cols w:num="2" w:space="720" w:equalWidth="0">
            <w:col w:w="1964" w:space="556"/>
            <w:col w:w="7760"/>
          </w:cols>
        </w:sectPr>
      </w:pPr>
    </w:p>
    <w:p w:rsidR="002E0D56" w:rsidRDefault="00C67A04">
      <w:pPr>
        <w:pStyle w:val="ListParagraph"/>
        <w:numPr>
          <w:ilvl w:val="0"/>
          <w:numId w:val="98"/>
        </w:numPr>
        <w:tabs>
          <w:tab w:val="left" w:pos="2029"/>
        </w:tabs>
        <w:spacing w:before="175"/>
        <w:rPr>
          <w:rFonts w:ascii="Times New Roman"/>
          <w:i/>
          <w:sz w:val="19"/>
        </w:rPr>
      </w:pPr>
      <w:r>
        <w:rPr>
          <w:rFonts w:ascii="Times New Roman"/>
          <w:i/>
          <w:sz w:val="19"/>
        </w:rPr>
        <w:lastRenderedPageBreak/>
        <w:t>The Physiology of</w:t>
      </w:r>
      <w:r>
        <w:rPr>
          <w:rFonts w:ascii="Times New Roman"/>
          <w:i/>
          <w:spacing w:val="1"/>
          <w:sz w:val="19"/>
        </w:rPr>
        <w:t xml:space="preserve"> </w:t>
      </w:r>
      <w:r>
        <w:rPr>
          <w:rFonts w:ascii="Times New Roman"/>
          <w:i/>
          <w:spacing w:val="2"/>
          <w:sz w:val="19"/>
        </w:rPr>
        <w:t>Eating</w:t>
      </w:r>
    </w:p>
    <w:p w:rsidR="002E0D56" w:rsidRDefault="00C67A04">
      <w:pPr>
        <w:pStyle w:val="ListParagraph"/>
        <w:numPr>
          <w:ilvl w:val="1"/>
          <w:numId w:val="98"/>
        </w:numPr>
        <w:tabs>
          <w:tab w:val="left" w:pos="3108"/>
          <w:tab w:val="left" w:pos="3109"/>
        </w:tabs>
        <w:spacing w:before="145" w:line="266" w:lineRule="auto"/>
        <w:ind w:right="1199"/>
        <w:rPr>
          <w:sz w:val="19"/>
        </w:rPr>
      </w:pPr>
      <w:r>
        <w:rPr>
          <w:w w:val="105"/>
          <w:sz w:val="19"/>
        </w:rPr>
        <w:t>Regulation</w:t>
      </w:r>
      <w:r>
        <w:rPr>
          <w:spacing w:val="-18"/>
          <w:w w:val="105"/>
          <w:sz w:val="19"/>
        </w:rPr>
        <w:t xml:space="preserve"> </w:t>
      </w:r>
      <w:r>
        <w:rPr>
          <w:w w:val="105"/>
          <w:sz w:val="19"/>
        </w:rPr>
        <w:t>of</w:t>
      </w:r>
      <w:r>
        <w:rPr>
          <w:spacing w:val="-17"/>
          <w:w w:val="105"/>
          <w:sz w:val="19"/>
        </w:rPr>
        <w:t xml:space="preserve"> </w:t>
      </w:r>
      <w:r>
        <w:rPr>
          <w:w w:val="105"/>
          <w:sz w:val="19"/>
        </w:rPr>
        <w:t>effective</w:t>
      </w:r>
      <w:r>
        <w:rPr>
          <w:spacing w:val="-18"/>
          <w:w w:val="105"/>
          <w:sz w:val="19"/>
        </w:rPr>
        <w:t xml:space="preserve"> </w:t>
      </w:r>
      <w:r>
        <w:rPr>
          <w:w w:val="105"/>
          <w:sz w:val="19"/>
        </w:rPr>
        <w:t>food</w:t>
      </w:r>
      <w:r>
        <w:rPr>
          <w:spacing w:val="-17"/>
          <w:w w:val="105"/>
          <w:sz w:val="19"/>
        </w:rPr>
        <w:t xml:space="preserve"> </w:t>
      </w:r>
      <w:r>
        <w:rPr>
          <w:w w:val="105"/>
          <w:sz w:val="19"/>
        </w:rPr>
        <w:t>intake</w:t>
      </w:r>
      <w:r>
        <w:rPr>
          <w:spacing w:val="-17"/>
          <w:w w:val="105"/>
          <w:sz w:val="19"/>
        </w:rPr>
        <w:t xml:space="preserve"> </w:t>
      </w:r>
      <w:r>
        <w:rPr>
          <w:w w:val="105"/>
          <w:sz w:val="19"/>
        </w:rPr>
        <w:t>requires</w:t>
      </w:r>
      <w:r>
        <w:rPr>
          <w:spacing w:val="-18"/>
          <w:w w:val="105"/>
          <w:sz w:val="19"/>
        </w:rPr>
        <w:t xml:space="preserve"> </w:t>
      </w:r>
      <w:r>
        <w:rPr>
          <w:w w:val="105"/>
          <w:sz w:val="19"/>
        </w:rPr>
        <w:t>organisms</w:t>
      </w:r>
      <w:r>
        <w:rPr>
          <w:spacing w:val="-17"/>
          <w:w w:val="105"/>
          <w:sz w:val="19"/>
        </w:rPr>
        <w:t xml:space="preserve"> </w:t>
      </w:r>
      <w:r>
        <w:rPr>
          <w:w w:val="105"/>
          <w:sz w:val="19"/>
        </w:rPr>
        <w:t>to</w:t>
      </w:r>
      <w:r>
        <w:rPr>
          <w:spacing w:val="-18"/>
          <w:w w:val="105"/>
          <w:sz w:val="19"/>
        </w:rPr>
        <w:t xml:space="preserve"> </w:t>
      </w:r>
      <w:r>
        <w:rPr>
          <w:w w:val="105"/>
          <w:sz w:val="19"/>
        </w:rPr>
        <w:t>be</w:t>
      </w:r>
      <w:r>
        <w:rPr>
          <w:spacing w:val="-18"/>
          <w:w w:val="105"/>
          <w:sz w:val="19"/>
        </w:rPr>
        <w:t xml:space="preserve"> </w:t>
      </w:r>
      <w:r>
        <w:rPr>
          <w:w w:val="105"/>
          <w:sz w:val="19"/>
        </w:rPr>
        <w:t>equipped with mechanisms that accomplish four</w:t>
      </w:r>
      <w:r>
        <w:rPr>
          <w:spacing w:val="-17"/>
          <w:w w:val="105"/>
          <w:sz w:val="19"/>
        </w:rPr>
        <w:t xml:space="preserve"> </w:t>
      </w:r>
      <w:r>
        <w:rPr>
          <w:w w:val="105"/>
          <w:sz w:val="19"/>
        </w:rPr>
        <w:t>tasks</w:t>
      </w:r>
    </w:p>
    <w:p w:rsidR="002E0D56" w:rsidRDefault="00C67A04">
      <w:pPr>
        <w:pStyle w:val="ListParagraph"/>
        <w:numPr>
          <w:ilvl w:val="2"/>
          <w:numId w:val="98"/>
        </w:numPr>
        <w:tabs>
          <w:tab w:val="left" w:pos="3829"/>
        </w:tabs>
        <w:rPr>
          <w:sz w:val="19"/>
        </w:rPr>
      </w:pPr>
      <w:r>
        <w:rPr>
          <w:w w:val="105"/>
          <w:sz w:val="19"/>
        </w:rPr>
        <w:t>Detect internal food</w:t>
      </w:r>
      <w:r>
        <w:rPr>
          <w:spacing w:val="-12"/>
          <w:w w:val="105"/>
          <w:sz w:val="19"/>
        </w:rPr>
        <w:t xml:space="preserve"> </w:t>
      </w:r>
      <w:r>
        <w:rPr>
          <w:w w:val="105"/>
          <w:sz w:val="19"/>
        </w:rPr>
        <w:t>need</w:t>
      </w:r>
    </w:p>
    <w:p w:rsidR="002E0D56" w:rsidRDefault="00C67A04">
      <w:pPr>
        <w:pStyle w:val="ListParagraph"/>
        <w:numPr>
          <w:ilvl w:val="2"/>
          <w:numId w:val="98"/>
        </w:numPr>
        <w:tabs>
          <w:tab w:val="left" w:pos="3829"/>
        </w:tabs>
        <w:spacing w:before="144"/>
        <w:rPr>
          <w:sz w:val="19"/>
        </w:rPr>
      </w:pPr>
      <w:r>
        <w:rPr>
          <w:w w:val="105"/>
          <w:sz w:val="19"/>
        </w:rPr>
        <w:t>Initiate and organize eating</w:t>
      </w:r>
      <w:r>
        <w:rPr>
          <w:spacing w:val="-11"/>
          <w:w w:val="105"/>
          <w:sz w:val="19"/>
        </w:rPr>
        <w:t xml:space="preserve"> </w:t>
      </w:r>
      <w:r>
        <w:rPr>
          <w:w w:val="105"/>
          <w:sz w:val="19"/>
        </w:rPr>
        <w:t>behavior</w:t>
      </w:r>
    </w:p>
    <w:p w:rsidR="002E0D56" w:rsidRDefault="00C67A04">
      <w:pPr>
        <w:pStyle w:val="ListParagraph"/>
        <w:numPr>
          <w:ilvl w:val="2"/>
          <w:numId w:val="98"/>
        </w:numPr>
        <w:tabs>
          <w:tab w:val="left" w:pos="3828"/>
          <w:tab w:val="left" w:pos="3829"/>
        </w:tabs>
        <w:spacing w:before="144"/>
        <w:rPr>
          <w:sz w:val="19"/>
        </w:rPr>
      </w:pPr>
      <w:r>
        <w:rPr>
          <w:w w:val="105"/>
          <w:sz w:val="19"/>
        </w:rPr>
        <w:t>Monitor quantity and quality of food</w:t>
      </w:r>
      <w:r>
        <w:rPr>
          <w:spacing w:val="-27"/>
          <w:w w:val="105"/>
          <w:sz w:val="19"/>
        </w:rPr>
        <w:t xml:space="preserve"> </w:t>
      </w:r>
      <w:r>
        <w:rPr>
          <w:w w:val="105"/>
          <w:sz w:val="19"/>
        </w:rPr>
        <w:t>eaten</w:t>
      </w:r>
    </w:p>
    <w:p w:rsidR="002E0D56" w:rsidRDefault="00C67A04">
      <w:pPr>
        <w:pStyle w:val="ListParagraph"/>
        <w:numPr>
          <w:ilvl w:val="2"/>
          <w:numId w:val="98"/>
        </w:numPr>
        <w:tabs>
          <w:tab w:val="left" w:pos="3829"/>
        </w:tabs>
        <w:spacing w:before="144"/>
        <w:rPr>
          <w:sz w:val="19"/>
        </w:rPr>
      </w:pPr>
      <w:r>
        <w:rPr>
          <w:w w:val="105"/>
          <w:sz w:val="19"/>
        </w:rPr>
        <w:t>Detect when sufficient food has been eaten and stop</w:t>
      </w:r>
      <w:r>
        <w:rPr>
          <w:spacing w:val="-34"/>
          <w:w w:val="105"/>
          <w:sz w:val="19"/>
        </w:rPr>
        <w:t xml:space="preserve"> </w:t>
      </w:r>
      <w:r>
        <w:rPr>
          <w:w w:val="105"/>
          <w:sz w:val="19"/>
        </w:rPr>
        <w:t>eating</w:t>
      </w:r>
    </w:p>
    <w:p w:rsidR="002E0D56" w:rsidRDefault="00C67A04">
      <w:pPr>
        <w:pStyle w:val="ListParagraph"/>
        <w:numPr>
          <w:ilvl w:val="1"/>
          <w:numId w:val="98"/>
        </w:numPr>
        <w:tabs>
          <w:tab w:val="left" w:pos="3108"/>
          <w:tab w:val="left" w:pos="3109"/>
        </w:tabs>
        <w:spacing w:before="144"/>
        <w:rPr>
          <w:sz w:val="19"/>
        </w:rPr>
      </w:pPr>
      <w:r>
        <w:rPr>
          <w:sz w:val="19"/>
        </w:rPr>
        <w:t>Peripheral Responses</w:t>
      </w:r>
    </w:p>
    <w:p w:rsidR="002E0D56" w:rsidRDefault="00C67A04">
      <w:pPr>
        <w:pStyle w:val="ListParagraph"/>
        <w:numPr>
          <w:ilvl w:val="2"/>
          <w:numId w:val="98"/>
        </w:numPr>
        <w:tabs>
          <w:tab w:val="left" w:pos="3829"/>
        </w:tabs>
        <w:spacing w:before="144" w:line="266" w:lineRule="auto"/>
        <w:ind w:right="1109"/>
        <w:rPr>
          <w:sz w:val="19"/>
        </w:rPr>
      </w:pPr>
      <w:r>
        <w:rPr>
          <w:sz w:val="19"/>
        </w:rPr>
        <w:t>Cannon (1934) proposed gastric activity in an empty stomach was the sole basis for hunger, an unsupported position on discovery that stomach contractions are not a necessary condition for</w:t>
      </w:r>
      <w:r>
        <w:rPr>
          <w:spacing w:val="1"/>
          <w:sz w:val="19"/>
        </w:rPr>
        <w:t xml:space="preserve"> </w:t>
      </w:r>
      <w:r>
        <w:rPr>
          <w:sz w:val="19"/>
        </w:rPr>
        <w:t>hunger</w:t>
      </w:r>
    </w:p>
    <w:p w:rsidR="002E0D56" w:rsidRDefault="00C67A04">
      <w:pPr>
        <w:pStyle w:val="ListParagraph"/>
        <w:numPr>
          <w:ilvl w:val="2"/>
          <w:numId w:val="98"/>
        </w:numPr>
        <w:tabs>
          <w:tab w:val="left" w:pos="3829"/>
        </w:tabs>
        <w:spacing w:before="122" w:line="266" w:lineRule="auto"/>
        <w:ind w:right="1468"/>
        <w:rPr>
          <w:sz w:val="19"/>
        </w:rPr>
      </w:pPr>
      <w:r>
        <w:rPr>
          <w:w w:val="105"/>
          <w:sz w:val="19"/>
        </w:rPr>
        <w:t>Research shows gastric distension caused by ingestion</w:t>
      </w:r>
      <w:r>
        <w:rPr>
          <w:spacing w:val="-13"/>
          <w:w w:val="105"/>
          <w:sz w:val="19"/>
        </w:rPr>
        <w:t xml:space="preserve"> </w:t>
      </w:r>
      <w:r>
        <w:rPr>
          <w:w w:val="105"/>
          <w:sz w:val="19"/>
        </w:rPr>
        <w:t>of food</w:t>
      </w:r>
      <w:r>
        <w:rPr>
          <w:w w:val="105"/>
          <w:sz w:val="19"/>
        </w:rPr>
        <w:t xml:space="preserve"> causes the individual to stop</w:t>
      </w:r>
      <w:r>
        <w:rPr>
          <w:spacing w:val="-11"/>
          <w:w w:val="105"/>
          <w:sz w:val="19"/>
        </w:rPr>
        <w:t xml:space="preserve"> </w:t>
      </w:r>
      <w:r>
        <w:rPr>
          <w:w w:val="105"/>
          <w:sz w:val="19"/>
        </w:rPr>
        <w:t>eating</w:t>
      </w:r>
    </w:p>
    <w:p w:rsidR="002E0D56" w:rsidRDefault="00C67A04">
      <w:pPr>
        <w:pStyle w:val="ListParagraph"/>
        <w:numPr>
          <w:ilvl w:val="1"/>
          <w:numId w:val="98"/>
        </w:numPr>
        <w:tabs>
          <w:tab w:val="left" w:pos="3108"/>
          <w:tab w:val="left" w:pos="3109"/>
        </w:tabs>
        <w:rPr>
          <w:sz w:val="19"/>
        </w:rPr>
      </w:pPr>
      <w:r>
        <w:rPr>
          <w:w w:val="105"/>
          <w:sz w:val="19"/>
        </w:rPr>
        <w:t>Central</w:t>
      </w:r>
      <w:r>
        <w:rPr>
          <w:spacing w:val="-3"/>
          <w:w w:val="105"/>
          <w:sz w:val="19"/>
        </w:rPr>
        <w:t xml:space="preserve"> </w:t>
      </w:r>
      <w:r>
        <w:rPr>
          <w:w w:val="105"/>
          <w:sz w:val="19"/>
        </w:rPr>
        <w:t>Responses</w:t>
      </w:r>
    </w:p>
    <w:p w:rsidR="002E0D56" w:rsidRDefault="00C67A04">
      <w:pPr>
        <w:pStyle w:val="ListParagraph"/>
        <w:numPr>
          <w:ilvl w:val="2"/>
          <w:numId w:val="98"/>
        </w:numPr>
        <w:tabs>
          <w:tab w:val="left" w:pos="3829"/>
        </w:tabs>
        <w:spacing w:before="144" w:line="266" w:lineRule="auto"/>
        <w:ind w:right="1169"/>
        <w:rPr>
          <w:sz w:val="19"/>
        </w:rPr>
      </w:pPr>
      <w:r>
        <w:rPr>
          <w:w w:val="105"/>
          <w:sz w:val="19"/>
        </w:rPr>
        <w:t>Early</w:t>
      </w:r>
      <w:r>
        <w:rPr>
          <w:spacing w:val="-16"/>
          <w:w w:val="105"/>
          <w:sz w:val="19"/>
        </w:rPr>
        <w:t xml:space="preserve"> </w:t>
      </w:r>
      <w:r>
        <w:rPr>
          <w:w w:val="105"/>
          <w:sz w:val="19"/>
        </w:rPr>
        <w:t>theories</w:t>
      </w:r>
      <w:r>
        <w:rPr>
          <w:spacing w:val="-15"/>
          <w:w w:val="105"/>
          <w:sz w:val="19"/>
        </w:rPr>
        <w:t xml:space="preserve"> </w:t>
      </w:r>
      <w:r>
        <w:rPr>
          <w:w w:val="105"/>
          <w:sz w:val="19"/>
        </w:rPr>
        <w:t>about</w:t>
      </w:r>
      <w:r>
        <w:rPr>
          <w:spacing w:val="-16"/>
          <w:w w:val="105"/>
          <w:sz w:val="19"/>
        </w:rPr>
        <w:t xml:space="preserve"> </w:t>
      </w:r>
      <w:r>
        <w:rPr>
          <w:w w:val="105"/>
          <w:sz w:val="19"/>
        </w:rPr>
        <w:t>brain</w:t>
      </w:r>
      <w:r>
        <w:rPr>
          <w:spacing w:val="-15"/>
          <w:w w:val="105"/>
          <w:sz w:val="19"/>
        </w:rPr>
        <w:t xml:space="preserve"> </w:t>
      </w:r>
      <w:r>
        <w:rPr>
          <w:w w:val="105"/>
          <w:sz w:val="19"/>
        </w:rPr>
        <w:t>centers</w:t>
      </w:r>
      <w:r>
        <w:rPr>
          <w:spacing w:val="-16"/>
          <w:w w:val="105"/>
          <w:sz w:val="19"/>
        </w:rPr>
        <w:t xml:space="preserve"> </w:t>
      </w:r>
      <w:r>
        <w:rPr>
          <w:w w:val="105"/>
          <w:sz w:val="19"/>
        </w:rPr>
        <w:t>for</w:t>
      </w:r>
      <w:r>
        <w:rPr>
          <w:spacing w:val="-15"/>
          <w:w w:val="105"/>
          <w:sz w:val="19"/>
        </w:rPr>
        <w:t xml:space="preserve"> </w:t>
      </w:r>
      <w:r>
        <w:rPr>
          <w:w w:val="105"/>
          <w:sz w:val="19"/>
        </w:rPr>
        <w:t>initiation</w:t>
      </w:r>
      <w:r>
        <w:rPr>
          <w:spacing w:val="-16"/>
          <w:w w:val="105"/>
          <w:sz w:val="19"/>
        </w:rPr>
        <w:t xml:space="preserve"> </w:t>
      </w:r>
      <w:r>
        <w:rPr>
          <w:w w:val="105"/>
          <w:sz w:val="19"/>
        </w:rPr>
        <w:t>and</w:t>
      </w:r>
      <w:r>
        <w:rPr>
          <w:spacing w:val="-15"/>
          <w:w w:val="105"/>
          <w:sz w:val="19"/>
        </w:rPr>
        <w:t xml:space="preserve"> </w:t>
      </w:r>
      <w:r>
        <w:rPr>
          <w:w w:val="105"/>
          <w:sz w:val="19"/>
        </w:rPr>
        <w:t>cessation of eating were built around observations of the lateral hypothalamus and the ventromedial hypothalunus, leading to the dual-center model of</w:t>
      </w:r>
      <w:r>
        <w:rPr>
          <w:spacing w:val="-24"/>
          <w:w w:val="105"/>
          <w:sz w:val="19"/>
        </w:rPr>
        <w:t xml:space="preserve"> </w:t>
      </w:r>
      <w:r>
        <w:rPr>
          <w:w w:val="105"/>
          <w:sz w:val="19"/>
        </w:rPr>
        <w:t>response</w:t>
      </w:r>
    </w:p>
    <w:p w:rsidR="002E0D56" w:rsidRDefault="00C67A04">
      <w:pPr>
        <w:pStyle w:val="ListParagraph"/>
        <w:numPr>
          <w:ilvl w:val="2"/>
          <w:numId w:val="98"/>
        </w:numPr>
        <w:tabs>
          <w:tab w:val="left" w:pos="3829"/>
        </w:tabs>
        <w:spacing w:line="266" w:lineRule="auto"/>
        <w:ind w:right="1528"/>
        <w:rPr>
          <w:sz w:val="19"/>
        </w:rPr>
      </w:pPr>
      <w:r>
        <w:rPr>
          <w:sz w:val="19"/>
        </w:rPr>
        <w:t>Dual-center model discredited after learning that the two basic signals that initiate eating come</w:t>
      </w:r>
      <w:r>
        <w:rPr>
          <w:sz w:val="19"/>
        </w:rPr>
        <w:t xml:space="preserve"> from receptors monitoring levels of sugar and fat in the</w:t>
      </w:r>
      <w:r>
        <w:rPr>
          <w:spacing w:val="25"/>
          <w:sz w:val="19"/>
        </w:rPr>
        <w:t xml:space="preserve"> </w:t>
      </w:r>
      <w:r>
        <w:rPr>
          <w:sz w:val="19"/>
        </w:rPr>
        <w:t>blood</w:t>
      </w:r>
    </w:p>
    <w:p w:rsidR="002E0D56" w:rsidRDefault="00C67A04">
      <w:pPr>
        <w:pStyle w:val="ListParagraph"/>
        <w:numPr>
          <w:ilvl w:val="0"/>
          <w:numId w:val="98"/>
        </w:numPr>
        <w:tabs>
          <w:tab w:val="left" w:pos="2029"/>
        </w:tabs>
        <w:spacing w:before="148"/>
        <w:rPr>
          <w:rFonts w:ascii="Times New Roman"/>
          <w:i/>
          <w:sz w:val="19"/>
        </w:rPr>
      </w:pPr>
      <w:r>
        <w:rPr>
          <w:rFonts w:ascii="Times New Roman"/>
          <w:i/>
          <w:sz w:val="19"/>
        </w:rPr>
        <w:t>The Psychology of</w:t>
      </w:r>
      <w:r>
        <w:rPr>
          <w:rFonts w:ascii="Times New Roman"/>
          <w:i/>
          <w:spacing w:val="-2"/>
          <w:sz w:val="19"/>
        </w:rPr>
        <w:t xml:space="preserve"> </w:t>
      </w:r>
      <w:r>
        <w:rPr>
          <w:rFonts w:ascii="Times New Roman"/>
          <w:i/>
          <w:spacing w:val="2"/>
          <w:sz w:val="19"/>
        </w:rPr>
        <w:t>Eating</w:t>
      </w:r>
    </w:p>
    <w:p w:rsidR="002E0D56" w:rsidRDefault="00C67A04">
      <w:pPr>
        <w:pStyle w:val="ListParagraph"/>
        <w:numPr>
          <w:ilvl w:val="1"/>
          <w:numId w:val="98"/>
        </w:numPr>
        <w:tabs>
          <w:tab w:val="left" w:pos="3108"/>
          <w:tab w:val="left" w:pos="3109"/>
        </w:tabs>
        <w:spacing w:before="145" w:line="266" w:lineRule="auto"/>
        <w:ind w:right="1739"/>
        <w:rPr>
          <w:sz w:val="19"/>
        </w:rPr>
      </w:pPr>
      <w:r>
        <w:rPr>
          <w:w w:val="105"/>
          <w:sz w:val="19"/>
        </w:rPr>
        <w:t>Psychological</w:t>
      </w:r>
      <w:r>
        <w:rPr>
          <w:spacing w:val="-5"/>
          <w:w w:val="105"/>
          <w:sz w:val="19"/>
        </w:rPr>
        <w:t xml:space="preserve"> </w:t>
      </w:r>
      <w:r>
        <w:rPr>
          <w:w w:val="105"/>
          <w:sz w:val="19"/>
        </w:rPr>
        <w:t>focus</w:t>
      </w:r>
      <w:r>
        <w:rPr>
          <w:spacing w:val="-5"/>
          <w:w w:val="105"/>
          <w:sz w:val="19"/>
        </w:rPr>
        <w:t xml:space="preserve"> </w:t>
      </w:r>
      <w:r>
        <w:rPr>
          <w:w w:val="105"/>
          <w:sz w:val="19"/>
        </w:rPr>
        <w:t>is</w:t>
      </w:r>
      <w:r>
        <w:rPr>
          <w:spacing w:val="-4"/>
          <w:w w:val="105"/>
          <w:sz w:val="19"/>
        </w:rPr>
        <w:t xml:space="preserve"> </w:t>
      </w:r>
      <w:r>
        <w:rPr>
          <w:w w:val="105"/>
          <w:sz w:val="19"/>
        </w:rPr>
        <w:t>on</w:t>
      </w:r>
      <w:r>
        <w:rPr>
          <w:spacing w:val="-5"/>
          <w:w w:val="105"/>
          <w:sz w:val="19"/>
        </w:rPr>
        <w:t xml:space="preserve"> </w:t>
      </w:r>
      <w:r>
        <w:rPr>
          <w:w w:val="105"/>
          <w:sz w:val="19"/>
        </w:rPr>
        <w:t>circumstances</w:t>
      </w:r>
      <w:r>
        <w:rPr>
          <w:spacing w:val="-4"/>
          <w:w w:val="105"/>
          <w:sz w:val="19"/>
        </w:rPr>
        <w:t xml:space="preserve"> </w:t>
      </w:r>
      <w:r>
        <w:rPr>
          <w:w w:val="105"/>
          <w:sz w:val="19"/>
        </w:rPr>
        <w:t>in</w:t>
      </w:r>
      <w:r>
        <w:rPr>
          <w:spacing w:val="-5"/>
          <w:w w:val="105"/>
          <w:sz w:val="19"/>
        </w:rPr>
        <w:t xml:space="preserve"> </w:t>
      </w:r>
      <w:r>
        <w:rPr>
          <w:w w:val="105"/>
          <w:sz w:val="19"/>
        </w:rPr>
        <w:t>which</w:t>
      </w:r>
      <w:r>
        <w:rPr>
          <w:spacing w:val="-4"/>
          <w:w w:val="105"/>
          <w:sz w:val="19"/>
        </w:rPr>
        <w:t xml:space="preserve"> </w:t>
      </w:r>
      <w:r>
        <w:rPr>
          <w:w w:val="105"/>
          <w:sz w:val="19"/>
        </w:rPr>
        <w:t>people</w:t>
      </w:r>
      <w:r>
        <w:rPr>
          <w:spacing w:val="-5"/>
          <w:w w:val="105"/>
          <w:sz w:val="19"/>
        </w:rPr>
        <w:t xml:space="preserve"> </w:t>
      </w:r>
      <w:r>
        <w:rPr>
          <w:w w:val="105"/>
          <w:sz w:val="19"/>
        </w:rPr>
        <w:t>try</w:t>
      </w:r>
      <w:r>
        <w:rPr>
          <w:spacing w:val="-5"/>
          <w:w w:val="105"/>
          <w:sz w:val="19"/>
        </w:rPr>
        <w:t xml:space="preserve"> </w:t>
      </w:r>
      <w:r>
        <w:rPr>
          <w:w w:val="105"/>
          <w:sz w:val="19"/>
        </w:rPr>
        <w:t>to exercise control over the consequences of</w:t>
      </w:r>
      <w:r>
        <w:rPr>
          <w:spacing w:val="-32"/>
          <w:w w:val="105"/>
          <w:sz w:val="19"/>
        </w:rPr>
        <w:t xml:space="preserve"> </w:t>
      </w:r>
      <w:r>
        <w:rPr>
          <w:w w:val="105"/>
          <w:sz w:val="19"/>
        </w:rPr>
        <w:t>eating</w:t>
      </w:r>
    </w:p>
    <w:p w:rsidR="002E0D56" w:rsidRDefault="00C67A04">
      <w:pPr>
        <w:pStyle w:val="ListParagraph"/>
        <w:numPr>
          <w:ilvl w:val="1"/>
          <w:numId w:val="98"/>
        </w:numPr>
        <w:tabs>
          <w:tab w:val="left" w:pos="3108"/>
          <w:tab w:val="left" w:pos="3109"/>
        </w:tabs>
        <w:rPr>
          <w:sz w:val="19"/>
        </w:rPr>
      </w:pPr>
      <w:r>
        <w:rPr>
          <w:w w:val="105"/>
          <w:sz w:val="19"/>
        </w:rPr>
        <w:t>Obesity and</w:t>
      </w:r>
      <w:r>
        <w:rPr>
          <w:spacing w:val="-5"/>
          <w:w w:val="105"/>
          <w:sz w:val="19"/>
        </w:rPr>
        <w:t xml:space="preserve"> </w:t>
      </w:r>
      <w:r>
        <w:rPr>
          <w:w w:val="105"/>
          <w:sz w:val="19"/>
        </w:rPr>
        <w:t>Dieting</w:t>
      </w:r>
    </w:p>
    <w:p w:rsidR="002E0D56" w:rsidRDefault="00C67A04">
      <w:pPr>
        <w:pStyle w:val="ListParagraph"/>
        <w:numPr>
          <w:ilvl w:val="2"/>
          <w:numId w:val="98"/>
        </w:numPr>
        <w:tabs>
          <w:tab w:val="left" w:pos="3829"/>
        </w:tabs>
        <w:spacing w:before="144" w:line="266" w:lineRule="auto"/>
        <w:ind w:right="1438"/>
        <w:rPr>
          <w:sz w:val="19"/>
        </w:rPr>
      </w:pPr>
      <w:r>
        <w:rPr>
          <w:sz w:val="19"/>
        </w:rPr>
        <w:t xml:space="preserve">Resting metabolic rate is the rate </w:t>
      </w:r>
      <w:r>
        <w:rPr>
          <w:sz w:val="19"/>
        </w:rPr>
        <w:t>at which an individual’s body bums calories that maintain basic</w:t>
      </w:r>
      <w:r>
        <w:rPr>
          <w:spacing w:val="36"/>
          <w:sz w:val="19"/>
        </w:rPr>
        <w:t xml:space="preserve"> </w:t>
      </w:r>
      <w:r>
        <w:rPr>
          <w:sz w:val="19"/>
        </w:rPr>
        <w:t>functions</w:t>
      </w:r>
    </w:p>
    <w:p w:rsidR="002E0D56" w:rsidRDefault="00C67A04">
      <w:pPr>
        <w:pStyle w:val="ListParagraph"/>
        <w:numPr>
          <w:ilvl w:val="2"/>
          <w:numId w:val="98"/>
        </w:numPr>
        <w:tabs>
          <w:tab w:val="left" w:pos="3829"/>
        </w:tabs>
        <w:spacing w:before="120"/>
        <w:rPr>
          <w:sz w:val="19"/>
        </w:rPr>
      </w:pPr>
      <w:r>
        <w:rPr>
          <w:w w:val="105"/>
          <w:sz w:val="19"/>
        </w:rPr>
        <w:t>Biological predisposition may or may not “cause”</w:t>
      </w:r>
      <w:r>
        <w:rPr>
          <w:spacing w:val="-9"/>
          <w:w w:val="105"/>
          <w:sz w:val="19"/>
        </w:rPr>
        <w:t xml:space="preserve"> </w:t>
      </w:r>
      <w:r>
        <w:rPr>
          <w:w w:val="105"/>
          <w:sz w:val="19"/>
        </w:rPr>
        <w:t>an</w:t>
      </w:r>
    </w:p>
    <w:p w:rsidR="002E0D56" w:rsidRDefault="002E0D56">
      <w:pPr>
        <w:rPr>
          <w:sz w:val="19"/>
        </w:rPr>
        <w:sectPr w:rsidR="002E0D56">
          <w:type w:val="continuous"/>
          <w:pgSz w:w="10800" w:h="14460"/>
          <w:pgMar w:top="1340" w:right="0" w:bottom="0" w:left="520" w:header="720" w:footer="720" w:gutter="0"/>
          <w:cols w:space="720"/>
        </w:sectPr>
      </w:pPr>
    </w:p>
    <w:p w:rsidR="002E0D56" w:rsidRDefault="00C67A04">
      <w:pPr>
        <w:spacing w:before="75"/>
        <w:ind w:right="1048"/>
        <w:jc w:val="right"/>
        <w:rPr>
          <w:sz w:val="18"/>
        </w:rPr>
      </w:pPr>
      <w:r>
        <w:rPr>
          <w:sz w:val="18"/>
        </w:rPr>
        <w:lastRenderedPageBreak/>
        <w:t>CHAPTER 12: MOTIVATION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828"/>
      </w:pPr>
      <w:r>
        <w:rPr>
          <w:w w:val="105"/>
        </w:rPr>
        <w:t>individual to become obese</w:t>
      </w:r>
    </w:p>
    <w:p w:rsidR="002E0D56" w:rsidRDefault="00C67A04">
      <w:pPr>
        <w:pStyle w:val="ListParagraph"/>
        <w:numPr>
          <w:ilvl w:val="2"/>
          <w:numId w:val="98"/>
        </w:numPr>
        <w:tabs>
          <w:tab w:val="left" w:pos="3828"/>
          <w:tab w:val="left" w:pos="3829"/>
        </w:tabs>
        <w:spacing w:before="144"/>
        <w:rPr>
          <w:sz w:val="19"/>
        </w:rPr>
      </w:pPr>
      <w:r>
        <w:rPr>
          <w:w w:val="105"/>
          <w:sz w:val="19"/>
        </w:rPr>
        <w:t>Key is how individual thinks about food and eating</w:t>
      </w:r>
      <w:r>
        <w:rPr>
          <w:spacing w:val="-16"/>
          <w:w w:val="105"/>
          <w:sz w:val="19"/>
        </w:rPr>
        <w:t xml:space="preserve"> </w:t>
      </w:r>
      <w:r>
        <w:rPr>
          <w:w w:val="105"/>
          <w:sz w:val="19"/>
        </w:rPr>
        <w:t>behaviors</w:t>
      </w:r>
    </w:p>
    <w:p w:rsidR="002E0D56" w:rsidRDefault="002E0D56">
      <w:pPr>
        <w:pStyle w:val="BodyText"/>
        <w:rPr>
          <w:sz w:val="24"/>
        </w:rPr>
      </w:pPr>
    </w:p>
    <w:p w:rsidR="002E0D56" w:rsidRDefault="002E0D56">
      <w:pPr>
        <w:pStyle w:val="BodyText"/>
        <w:spacing w:before="4"/>
        <w:rPr>
          <w:sz w:val="20"/>
        </w:rPr>
      </w:pPr>
    </w:p>
    <w:p w:rsidR="002E0D56" w:rsidRDefault="00C67A04">
      <w:pPr>
        <w:pStyle w:val="ListParagraph"/>
        <w:numPr>
          <w:ilvl w:val="2"/>
          <w:numId w:val="98"/>
        </w:numPr>
        <w:tabs>
          <w:tab w:val="left" w:pos="3829"/>
        </w:tabs>
        <w:spacing w:before="0" w:line="266" w:lineRule="auto"/>
        <w:ind w:right="1349"/>
        <w:rPr>
          <w:sz w:val="19"/>
        </w:rPr>
      </w:pPr>
      <w:r>
        <w:rPr>
          <w:w w:val="105"/>
          <w:sz w:val="19"/>
        </w:rPr>
        <w:t>Herman and Polivy propose the dimension underlying</w:t>
      </w:r>
      <w:r>
        <w:rPr>
          <w:spacing w:val="-25"/>
          <w:w w:val="105"/>
          <w:sz w:val="19"/>
        </w:rPr>
        <w:t xml:space="preserve"> </w:t>
      </w:r>
      <w:r>
        <w:rPr>
          <w:w w:val="105"/>
          <w:sz w:val="19"/>
        </w:rPr>
        <w:t>the psychology of eating behaviors to be restrained vs. unrestrained</w:t>
      </w:r>
      <w:r>
        <w:rPr>
          <w:spacing w:val="-2"/>
          <w:w w:val="105"/>
          <w:sz w:val="19"/>
        </w:rPr>
        <w:t xml:space="preserve"> </w:t>
      </w:r>
      <w:r>
        <w:rPr>
          <w:spacing w:val="2"/>
          <w:w w:val="105"/>
          <w:sz w:val="19"/>
        </w:rPr>
        <w:t>eating</w:t>
      </w:r>
    </w:p>
    <w:p w:rsidR="002E0D56" w:rsidRDefault="00C67A04">
      <w:pPr>
        <w:pStyle w:val="ListParagraph"/>
        <w:numPr>
          <w:ilvl w:val="3"/>
          <w:numId w:val="98"/>
        </w:numPr>
        <w:tabs>
          <w:tab w:val="left" w:pos="4549"/>
        </w:tabs>
        <w:spacing w:line="266" w:lineRule="auto"/>
        <w:ind w:right="1348"/>
        <w:rPr>
          <w:sz w:val="19"/>
        </w:rPr>
      </w:pPr>
      <w:r>
        <w:rPr>
          <w:w w:val="105"/>
          <w:sz w:val="19"/>
        </w:rPr>
        <w:t>Restrained</w:t>
      </w:r>
      <w:r>
        <w:rPr>
          <w:spacing w:val="-15"/>
          <w:w w:val="105"/>
          <w:sz w:val="19"/>
        </w:rPr>
        <w:t xml:space="preserve"> </w:t>
      </w:r>
      <w:r>
        <w:rPr>
          <w:w w:val="105"/>
          <w:sz w:val="19"/>
        </w:rPr>
        <w:t>eaters</w:t>
      </w:r>
      <w:r>
        <w:rPr>
          <w:spacing w:val="-14"/>
          <w:w w:val="105"/>
          <w:sz w:val="19"/>
        </w:rPr>
        <w:t xml:space="preserve"> </w:t>
      </w:r>
      <w:r>
        <w:rPr>
          <w:w w:val="105"/>
          <w:sz w:val="19"/>
        </w:rPr>
        <w:t>put</w:t>
      </w:r>
      <w:r>
        <w:rPr>
          <w:spacing w:val="-14"/>
          <w:w w:val="105"/>
          <w:sz w:val="19"/>
        </w:rPr>
        <w:t xml:space="preserve"> </w:t>
      </w:r>
      <w:r>
        <w:rPr>
          <w:w w:val="105"/>
          <w:sz w:val="19"/>
        </w:rPr>
        <w:t>constant</w:t>
      </w:r>
      <w:r>
        <w:rPr>
          <w:spacing w:val="-14"/>
          <w:w w:val="105"/>
          <w:sz w:val="19"/>
        </w:rPr>
        <w:t xml:space="preserve"> </w:t>
      </w:r>
      <w:r>
        <w:rPr>
          <w:w w:val="105"/>
          <w:sz w:val="19"/>
        </w:rPr>
        <w:t>limits</w:t>
      </w:r>
      <w:r>
        <w:rPr>
          <w:spacing w:val="-15"/>
          <w:w w:val="105"/>
          <w:sz w:val="19"/>
        </w:rPr>
        <w:t xml:space="preserve"> </w:t>
      </w:r>
      <w:r>
        <w:rPr>
          <w:w w:val="105"/>
          <w:sz w:val="19"/>
        </w:rPr>
        <w:t>on</w:t>
      </w:r>
      <w:r>
        <w:rPr>
          <w:spacing w:val="-14"/>
          <w:w w:val="105"/>
          <w:sz w:val="19"/>
        </w:rPr>
        <w:t xml:space="preserve"> </w:t>
      </w:r>
      <w:r>
        <w:rPr>
          <w:w w:val="105"/>
          <w:sz w:val="19"/>
        </w:rPr>
        <w:t>amount</w:t>
      </w:r>
      <w:r>
        <w:rPr>
          <w:spacing w:val="-14"/>
          <w:w w:val="105"/>
          <w:sz w:val="19"/>
        </w:rPr>
        <w:t xml:space="preserve"> </w:t>
      </w:r>
      <w:r>
        <w:rPr>
          <w:w w:val="105"/>
          <w:sz w:val="19"/>
        </w:rPr>
        <w:t>of food they will let themselves</w:t>
      </w:r>
      <w:r>
        <w:rPr>
          <w:spacing w:val="-22"/>
          <w:w w:val="105"/>
          <w:sz w:val="19"/>
        </w:rPr>
        <w:t xml:space="preserve"> </w:t>
      </w:r>
      <w:r>
        <w:rPr>
          <w:w w:val="105"/>
          <w:sz w:val="19"/>
        </w:rPr>
        <w:t>consume</w:t>
      </w:r>
    </w:p>
    <w:p w:rsidR="002E0D56" w:rsidRDefault="00C67A04">
      <w:pPr>
        <w:pStyle w:val="ListParagraph"/>
        <w:numPr>
          <w:ilvl w:val="3"/>
          <w:numId w:val="98"/>
        </w:numPr>
        <w:tabs>
          <w:tab w:val="left" w:pos="4549"/>
        </w:tabs>
        <w:spacing w:before="1" w:line="266" w:lineRule="auto"/>
        <w:ind w:right="1335"/>
        <w:rPr>
          <w:sz w:val="19"/>
        </w:rPr>
      </w:pPr>
      <w:r>
        <w:rPr>
          <w:w w:val="105"/>
          <w:sz w:val="19"/>
        </w:rPr>
        <w:t>Restrained eaters gain weight even when</w:t>
      </w:r>
      <w:r>
        <w:rPr>
          <w:w w:val="105"/>
          <w:sz w:val="19"/>
        </w:rPr>
        <w:t xml:space="preserve"> dieting, because they become periodically disinhibited</w:t>
      </w:r>
      <w:r>
        <w:rPr>
          <w:spacing w:val="-34"/>
          <w:w w:val="105"/>
          <w:sz w:val="19"/>
        </w:rPr>
        <w:t xml:space="preserve"> </w:t>
      </w:r>
      <w:r>
        <w:rPr>
          <w:w w:val="105"/>
          <w:sz w:val="19"/>
        </w:rPr>
        <w:t>and indulge in high-calorie</w:t>
      </w:r>
      <w:r>
        <w:rPr>
          <w:spacing w:val="-3"/>
          <w:w w:val="105"/>
          <w:sz w:val="19"/>
        </w:rPr>
        <w:t xml:space="preserve"> </w:t>
      </w:r>
      <w:r>
        <w:rPr>
          <w:w w:val="105"/>
          <w:sz w:val="19"/>
        </w:rPr>
        <w:t>bingeing</w:t>
      </w:r>
    </w:p>
    <w:p w:rsidR="002E0D56" w:rsidRDefault="00C67A04">
      <w:pPr>
        <w:pStyle w:val="ListParagraph"/>
        <w:numPr>
          <w:ilvl w:val="3"/>
          <w:numId w:val="98"/>
        </w:numPr>
        <w:tabs>
          <w:tab w:val="left" w:pos="4549"/>
        </w:tabs>
        <w:spacing w:before="1" w:line="266" w:lineRule="auto"/>
        <w:ind w:right="1242"/>
        <w:rPr>
          <w:sz w:val="19"/>
        </w:rPr>
      </w:pPr>
      <w:r>
        <w:rPr>
          <w:w w:val="105"/>
          <w:sz w:val="19"/>
        </w:rPr>
        <w:t>Psychological consequences of constant dieting</w:t>
      </w:r>
      <w:r>
        <w:rPr>
          <w:spacing w:val="-34"/>
          <w:w w:val="105"/>
          <w:sz w:val="19"/>
        </w:rPr>
        <w:t xml:space="preserve"> </w:t>
      </w:r>
      <w:r>
        <w:rPr>
          <w:spacing w:val="2"/>
          <w:w w:val="105"/>
          <w:sz w:val="19"/>
        </w:rPr>
        <w:t xml:space="preserve">can </w:t>
      </w:r>
      <w:r>
        <w:rPr>
          <w:w w:val="105"/>
          <w:sz w:val="19"/>
        </w:rPr>
        <w:t>create circumstances more likely to lead to weight gain than to weight</w:t>
      </w:r>
      <w:r>
        <w:rPr>
          <w:spacing w:val="-5"/>
          <w:w w:val="105"/>
          <w:sz w:val="19"/>
        </w:rPr>
        <w:t xml:space="preserve"> </w:t>
      </w:r>
      <w:r>
        <w:rPr>
          <w:w w:val="105"/>
          <w:sz w:val="19"/>
        </w:rPr>
        <w:t>loss</w:t>
      </w:r>
    </w:p>
    <w:p w:rsidR="002E0D56" w:rsidRDefault="00C67A04">
      <w:pPr>
        <w:pStyle w:val="ListParagraph"/>
        <w:numPr>
          <w:ilvl w:val="1"/>
          <w:numId w:val="98"/>
        </w:numPr>
        <w:tabs>
          <w:tab w:val="left" w:pos="3108"/>
          <w:tab w:val="left" w:pos="3109"/>
        </w:tabs>
        <w:spacing w:before="1"/>
        <w:rPr>
          <w:sz w:val="19"/>
        </w:rPr>
      </w:pPr>
      <w:r>
        <w:rPr>
          <w:w w:val="105"/>
          <w:sz w:val="19"/>
        </w:rPr>
        <w:t>Eating Disorders and Body</w:t>
      </w:r>
      <w:r>
        <w:rPr>
          <w:spacing w:val="-16"/>
          <w:w w:val="105"/>
          <w:sz w:val="19"/>
        </w:rPr>
        <w:t xml:space="preserve"> </w:t>
      </w:r>
      <w:r>
        <w:rPr>
          <w:w w:val="105"/>
          <w:sz w:val="19"/>
        </w:rPr>
        <w:t>Image</w:t>
      </w:r>
    </w:p>
    <w:p w:rsidR="002E0D56" w:rsidRDefault="00C67A04">
      <w:pPr>
        <w:pStyle w:val="ListParagraph"/>
        <w:numPr>
          <w:ilvl w:val="2"/>
          <w:numId w:val="98"/>
        </w:numPr>
        <w:tabs>
          <w:tab w:val="left" w:pos="3829"/>
        </w:tabs>
        <w:spacing w:before="171" w:line="266" w:lineRule="auto"/>
        <w:ind w:right="1094"/>
        <w:rPr>
          <w:sz w:val="19"/>
        </w:rPr>
      </w:pPr>
      <w:r>
        <w:rPr>
          <w:rFonts w:ascii="Times New Roman"/>
          <w:i/>
          <w:w w:val="105"/>
          <w:sz w:val="19"/>
        </w:rPr>
        <w:t>Anorexia</w:t>
      </w:r>
      <w:r>
        <w:rPr>
          <w:rFonts w:ascii="Times New Roman"/>
          <w:i/>
          <w:spacing w:val="-13"/>
          <w:w w:val="105"/>
          <w:sz w:val="19"/>
        </w:rPr>
        <w:t xml:space="preserve"> </w:t>
      </w:r>
      <w:r>
        <w:rPr>
          <w:rFonts w:ascii="Times New Roman"/>
          <w:i/>
          <w:w w:val="105"/>
          <w:sz w:val="19"/>
        </w:rPr>
        <w:t>nervosa:</w:t>
      </w:r>
      <w:r>
        <w:rPr>
          <w:rFonts w:ascii="Times New Roman"/>
          <w:i/>
          <w:spacing w:val="-11"/>
          <w:w w:val="105"/>
          <w:sz w:val="19"/>
        </w:rPr>
        <w:t xml:space="preserve"> </w:t>
      </w:r>
      <w:r>
        <w:rPr>
          <w:w w:val="105"/>
          <w:sz w:val="19"/>
        </w:rPr>
        <w:t>Individual</w:t>
      </w:r>
      <w:r>
        <w:rPr>
          <w:spacing w:val="-10"/>
          <w:w w:val="105"/>
          <w:sz w:val="19"/>
        </w:rPr>
        <w:t xml:space="preserve"> </w:t>
      </w:r>
      <w:r>
        <w:rPr>
          <w:w w:val="105"/>
          <w:sz w:val="19"/>
        </w:rPr>
        <w:t>weighs</w:t>
      </w:r>
      <w:r>
        <w:rPr>
          <w:spacing w:val="-9"/>
          <w:w w:val="105"/>
          <w:sz w:val="19"/>
        </w:rPr>
        <w:t xml:space="preserve"> </w:t>
      </w:r>
      <w:r>
        <w:rPr>
          <w:w w:val="105"/>
          <w:sz w:val="19"/>
        </w:rPr>
        <w:t>less</w:t>
      </w:r>
      <w:r>
        <w:rPr>
          <w:spacing w:val="-9"/>
          <w:w w:val="105"/>
          <w:sz w:val="19"/>
        </w:rPr>
        <w:t xml:space="preserve"> </w:t>
      </w:r>
      <w:r>
        <w:rPr>
          <w:w w:val="105"/>
          <w:sz w:val="19"/>
        </w:rPr>
        <w:t>than</w:t>
      </w:r>
      <w:r>
        <w:rPr>
          <w:spacing w:val="-11"/>
          <w:w w:val="105"/>
          <w:sz w:val="19"/>
        </w:rPr>
        <w:t xml:space="preserve"> </w:t>
      </w:r>
      <w:r>
        <w:rPr>
          <w:w w:val="105"/>
          <w:sz w:val="19"/>
        </w:rPr>
        <w:t>85%</w:t>
      </w:r>
      <w:r>
        <w:rPr>
          <w:spacing w:val="-9"/>
          <w:w w:val="105"/>
          <w:sz w:val="19"/>
        </w:rPr>
        <w:t xml:space="preserve"> </w:t>
      </w:r>
      <w:r>
        <w:rPr>
          <w:w w:val="105"/>
          <w:sz w:val="19"/>
        </w:rPr>
        <w:t>of</w:t>
      </w:r>
      <w:r>
        <w:rPr>
          <w:spacing w:val="-9"/>
          <w:w w:val="105"/>
          <w:sz w:val="19"/>
        </w:rPr>
        <w:t xml:space="preserve"> </w:t>
      </w:r>
      <w:r>
        <w:rPr>
          <w:w w:val="105"/>
          <w:sz w:val="19"/>
        </w:rPr>
        <w:t>expected weight, but continues to express fear of becoming fat. These individuals may also be</w:t>
      </w:r>
      <w:r>
        <w:rPr>
          <w:spacing w:val="-9"/>
          <w:w w:val="105"/>
          <w:sz w:val="19"/>
        </w:rPr>
        <w:t xml:space="preserve"> </w:t>
      </w:r>
      <w:r>
        <w:rPr>
          <w:w w:val="105"/>
          <w:sz w:val="19"/>
        </w:rPr>
        <w:t>bulimic</w:t>
      </w:r>
    </w:p>
    <w:p w:rsidR="002E0D56" w:rsidRDefault="00C67A04">
      <w:pPr>
        <w:pStyle w:val="ListParagraph"/>
        <w:numPr>
          <w:ilvl w:val="2"/>
          <w:numId w:val="98"/>
        </w:numPr>
        <w:tabs>
          <w:tab w:val="left" w:pos="3829"/>
        </w:tabs>
        <w:spacing w:before="148" w:line="266" w:lineRule="auto"/>
        <w:ind w:right="1319"/>
        <w:rPr>
          <w:sz w:val="19"/>
        </w:rPr>
      </w:pPr>
      <w:r>
        <w:rPr>
          <w:rFonts w:ascii="Times New Roman"/>
          <w:i/>
          <w:w w:val="105"/>
          <w:sz w:val="19"/>
        </w:rPr>
        <w:t>Bulimia</w:t>
      </w:r>
      <w:r>
        <w:rPr>
          <w:rFonts w:ascii="Times New Roman"/>
          <w:i/>
          <w:spacing w:val="-19"/>
          <w:w w:val="105"/>
          <w:sz w:val="19"/>
        </w:rPr>
        <w:t xml:space="preserve"> </w:t>
      </w:r>
      <w:r>
        <w:rPr>
          <w:rFonts w:ascii="Times New Roman"/>
          <w:i/>
          <w:w w:val="105"/>
          <w:sz w:val="19"/>
        </w:rPr>
        <w:t>nervosa:</w:t>
      </w:r>
      <w:r>
        <w:rPr>
          <w:rFonts w:ascii="Times New Roman"/>
          <w:i/>
          <w:spacing w:val="-18"/>
          <w:w w:val="105"/>
          <w:sz w:val="19"/>
        </w:rPr>
        <w:t xml:space="preserve"> </w:t>
      </w:r>
      <w:r>
        <w:rPr>
          <w:w w:val="105"/>
          <w:sz w:val="19"/>
        </w:rPr>
        <w:t>Characterized</w:t>
      </w:r>
      <w:r>
        <w:rPr>
          <w:spacing w:val="-17"/>
          <w:w w:val="105"/>
          <w:sz w:val="19"/>
        </w:rPr>
        <w:t xml:space="preserve"> </w:t>
      </w:r>
      <w:r>
        <w:rPr>
          <w:w w:val="105"/>
          <w:sz w:val="19"/>
        </w:rPr>
        <w:t>by</w:t>
      </w:r>
      <w:r>
        <w:rPr>
          <w:spacing w:val="-16"/>
          <w:w w:val="105"/>
          <w:sz w:val="19"/>
        </w:rPr>
        <w:t xml:space="preserve"> </w:t>
      </w:r>
      <w:r>
        <w:rPr>
          <w:w w:val="105"/>
          <w:sz w:val="19"/>
        </w:rPr>
        <w:t>periods</w:t>
      </w:r>
      <w:r>
        <w:rPr>
          <w:spacing w:val="-17"/>
          <w:w w:val="105"/>
          <w:sz w:val="19"/>
        </w:rPr>
        <w:t xml:space="preserve"> </w:t>
      </w:r>
      <w:r>
        <w:rPr>
          <w:w w:val="105"/>
          <w:sz w:val="19"/>
        </w:rPr>
        <w:t>of</w:t>
      </w:r>
      <w:r>
        <w:rPr>
          <w:spacing w:val="-17"/>
          <w:w w:val="105"/>
          <w:sz w:val="19"/>
        </w:rPr>
        <w:t xml:space="preserve"> </w:t>
      </w:r>
      <w:r>
        <w:rPr>
          <w:w w:val="105"/>
          <w:sz w:val="19"/>
        </w:rPr>
        <w:t>intense,</w:t>
      </w:r>
      <w:r>
        <w:rPr>
          <w:spacing w:val="-17"/>
          <w:w w:val="105"/>
          <w:sz w:val="19"/>
        </w:rPr>
        <w:t xml:space="preserve"> </w:t>
      </w:r>
      <w:r>
        <w:rPr>
          <w:w w:val="105"/>
          <w:sz w:val="19"/>
        </w:rPr>
        <w:t>out-of- control</w:t>
      </w:r>
      <w:r>
        <w:rPr>
          <w:spacing w:val="-13"/>
          <w:w w:val="105"/>
          <w:sz w:val="19"/>
        </w:rPr>
        <w:t xml:space="preserve"> </w:t>
      </w:r>
      <w:r>
        <w:rPr>
          <w:w w:val="105"/>
          <w:sz w:val="19"/>
        </w:rPr>
        <w:t>eating,</w:t>
      </w:r>
      <w:r>
        <w:rPr>
          <w:spacing w:val="-13"/>
          <w:w w:val="105"/>
          <w:sz w:val="19"/>
        </w:rPr>
        <w:t xml:space="preserve"> </w:t>
      </w:r>
      <w:r>
        <w:rPr>
          <w:w w:val="105"/>
          <w:sz w:val="19"/>
        </w:rPr>
        <w:t>or</w:t>
      </w:r>
      <w:r>
        <w:rPr>
          <w:spacing w:val="-12"/>
          <w:w w:val="105"/>
          <w:sz w:val="19"/>
        </w:rPr>
        <w:t xml:space="preserve"> </w:t>
      </w:r>
      <w:r>
        <w:rPr>
          <w:w w:val="105"/>
          <w:sz w:val="19"/>
        </w:rPr>
        <w:t>bingeing,</w:t>
      </w:r>
      <w:r>
        <w:rPr>
          <w:spacing w:val="-14"/>
          <w:w w:val="105"/>
          <w:sz w:val="19"/>
        </w:rPr>
        <w:t xml:space="preserve"> </w:t>
      </w:r>
      <w:r>
        <w:rPr>
          <w:w w:val="105"/>
          <w:sz w:val="19"/>
        </w:rPr>
        <w:t>followed</w:t>
      </w:r>
      <w:r>
        <w:rPr>
          <w:spacing w:val="-12"/>
          <w:w w:val="105"/>
          <w:sz w:val="19"/>
        </w:rPr>
        <w:t xml:space="preserve"> </w:t>
      </w:r>
      <w:r>
        <w:rPr>
          <w:w w:val="105"/>
          <w:sz w:val="19"/>
        </w:rPr>
        <w:t>by</w:t>
      </w:r>
      <w:r>
        <w:rPr>
          <w:spacing w:val="-14"/>
          <w:w w:val="105"/>
          <w:sz w:val="19"/>
        </w:rPr>
        <w:t xml:space="preserve"> </w:t>
      </w:r>
      <w:r>
        <w:rPr>
          <w:w w:val="105"/>
          <w:sz w:val="19"/>
        </w:rPr>
        <w:t>efforts</w:t>
      </w:r>
      <w:r>
        <w:rPr>
          <w:spacing w:val="-12"/>
          <w:w w:val="105"/>
          <w:sz w:val="19"/>
        </w:rPr>
        <w:t xml:space="preserve"> </w:t>
      </w:r>
      <w:r>
        <w:rPr>
          <w:w w:val="105"/>
          <w:sz w:val="19"/>
        </w:rPr>
        <w:t>to</w:t>
      </w:r>
      <w:r>
        <w:rPr>
          <w:spacing w:val="-14"/>
          <w:w w:val="105"/>
          <w:sz w:val="19"/>
        </w:rPr>
        <w:t xml:space="preserve"> </w:t>
      </w:r>
      <w:r>
        <w:rPr>
          <w:w w:val="105"/>
          <w:sz w:val="19"/>
        </w:rPr>
        <w:t>purge</w:t>
      </w:r>
      <w:r>
        <w:rPr>
          <w:spacing w:val="-13"/>
          <w:w w:val="105"/>
          <w:sz w:val="19"/>
        </w:rPr>
        <w:t xml:space="preserve"> </w:t>
      </w:r>
      <w:r>
        <w:rPr>
          <w:w w:val="105"/>
          <w:sz w:val="19"/>
        </w:rPr>
        <w:t>the body of excess calories</w:t>
      </w:r>
      <w:r>
        <w:rPr>
          <w:spacing w:val="-12"/>
          <w:w w:val="105"/>
          <w:sz w:val="19"/>
        </w:rPr>
        <w:t xml:space="preserve"> </w:t>
      </w:r>
      <w:r>
        <w:rPr>
          <w:w w:val="105"/>
          <w:sz w:val="19"/>
        </w:rPr>
        <w:t>through:</w:t>
      </w:r>
    </w:p>
    <w:p w:rsidR="002E0D56" w:rsidRDefault="00C67A04">
      <w:pPr>
        <w:pStyle w:val="ListParagraph"/>
        <w:numPr>
          <w:ilvl w:val="3"/>
          <w:numId w:val="98"/>
        </w:numPr>
        <w:tabs>
          <w:tab w:val="left" w:pos="4549"/>
        </w:tabs>
        <w:rPr>
          <w:sz w:val="19"/>
        </w:rPr>
      </w:pPr>
      <w:r>
        <w:rPr>
          <w:w w:val="105"/>
          <w:sz w:val="19"/>
        </w:rPr>
        <w:t>Self-induced</w:t>
      </w:r>
      <w:r>
        <w:rPr>
          <w:spacing w:val="-27"/>
          <w:w w:val="105"/>
          <w:sz w:val="19"/>
        </w:rPr>
        <w:t xml:space="preserve"> </w:t>
      </w:r>
      <w:r>
        <w:rPr>
          <w:w w:val="105"/>
          <w:sz w:val="19"/>
        </w:rPr>
        <w:t>vomiting</w:t>
      </w:r>
    </w:p>
    <w:p w:rsidR="002E0D56" w:rsidRDefault="00C67A04">
      <w:pPr>
        <w:pStyle w:val="ListParagraph"/>
        <w:numPr>
          <w:ilvl w:val="3"/>
          <w:numId w:val="98"/>
        </w:numPr>
        <w:tabs>
          <w:tab w:val="left" w:pos="4549"/>
        </w:tabs>
        <w:spacing w:before="24"/>
        <w:rPr>
          <w:sz w:val="19"/>
        </w:rPr>
      </w:pPr>
      <w:r>
        <w:rPr>
          <w:w w:val="105"/>
          <w:sz w:val="19"/>
        </w:rPr>
        <w:t>Misuse of</w:t>
      </w:r>
      <w:r>
        <w:rPr>
          <w:spacing w:val="-27"/>
          <w:w w:val="105"/>
          <w:sz w:val="19"/>
        </w:rPr>
        <w:t xml:space="preserve"> </w:t>
      </w:r>
      <w:r>
        <w:rPr>
          <w:w w:val="105"/>
          <w:sz w:val="19"/>
        </w:rPr>
        <w:t>laxatives</w:t>
      </w:r>
    </w:p>
    <w:p w:rsidR="002E0D56" w:rsidRDefault="00C67A04">
      <w:pPr>
        <w:pStyle w:val="ListParagraph"/>
        <w:numPr>
          <w:ilvl w:val="3"/>
          <w:numId w:val="98"/>
        </w:numPr>
        <w:tabs>
          <w:tab w:val="left" w:pos="4549"/>
        </w:tabs>
        <w:spacing w:before="24"/>
        <w:rPr>
          <w:sz w:val="19"/>
        </w:rPr>
      </w:pPr>
      <w:r>
        <w:rPr>
          <w:spacing w:val="4"/>
          <w:sz w:val="19"/>
        </w:rPr>
        <w:t>Fasting</w:t>
      </w:r>
    </w:p>
    <w:p w:rsidR="002E0D56" w:rsidRDefault="00C67A04">
      <w:pPr>
        <w:pStyle w:val="ListParagraph"/>
        <w:numPr>
          <w:ilvl w:val="2"/>
          <w:numId w:val="98"/>
        </w:numPr>
        <w:tabs>
          <w:tab w:val="left" w:pos="3828"/>
          <w:tab w:val="left" w:pos="3829"/>
        </w:tabs>
        <w:spacing w:before="24" w:line="266" w:lineRule="auto"/>
        <w:ind w:right="1107"/>
        <w:rPr>
          <w:sz w:val="19"/>
        </w:rPr>
      </w:pPr>
      <w:r>
        <w:rPr>
          <w:w w:val="105"/>
          <w:sz w:val="19"/>
        </w:rPr>
        <w:t>Both</w:t>
      </w:r>
      <w:r>
        <w:rPr>
          <w:spacing w:val="-10"/>
          <w:w w:val="105"/>
          <w:sz w:val="19"/>
        </w:rPr>
        <w:t xml:space="preserve"> </w:t>
      </w:r>
      <w:r>
        <w:rPr>
          <w:w w:val="105"/>
          <w:sz w:val="19"/>
        </w:rPr>
        <w:t>disorders</w:t>
      </w:r>
      <w:r>
        <w:rPr>
          <w:spacing w:val="-10"/>
          <w:w w:val="105"/>
          <w:sz w:val="19"/>
        </w:rPr>
        <w:t xml:space="preserve"> </w:t>
      </w:r>
      <w:r>
        <w:rPr>
          <w:w w:val="105"/>
          <w:sz w:val="19"/>
        </w:rPr>
        <w:t>result</w:t>
      </w:r>
      <w:r>
        <w:rPr>
          <w:spacing w:val="-10"/>
          <w:w w:val="105"/>
          <w:sz w:val="19"/>
        </w:rPr>
        <w:t xml:space="preserve"> </w:t>
      </w:r>
      <w:r>
        <w:rPr>
          <w:w w:val="105"/>
          <w:sz w:val="19"/>
        </w:rPr>
        <w:t>in</w:t>
      </w:r>
      <w:r>
        <w:rPr>
          <w:spacing w:val="-10"/>
          <w:w w:val="105"/>
          <w:sz w:val="19"/>
        </w:rPr>
        <w:t xml:space="preserve"> </w:t>
      </w:r>
      <w:r>
        <w:rPr>
          <w:w w:val="105"/>
          <w:sz w:val="19"/>
        </w:rPr>
        <w:t>systematic</w:t>
      </w:r>
      <w:r>
        <w:rPr>
          <w:spacing w:val="-10"/>
          <w:w w:val="105"/>
          <w:sz w:val="19"/>
        </w:rPr>
        <w:t xml:space="preserve"> </w:t>
      </w:r>
      <w:r>
        <w:rPr>
          <w:w w:val="105"/>
          <w:sz w:val="19"/>
        </w:rPr>
        <w:t>starvation</w:t>
      </w:r>
      <w:r>
        <w:rPr>
          <w:spacing w:val="-10"/>
          <w:w w:val="105"/>
          <w:sz w:val="19"/>
        </w:rPr>
        <w:t xml:space="preserve"> </w:t>
      </w:r>
      <w:r>
        <w:rPr>
          <w:w w:val="105"/>
          <w:sz w:val="19"/>
        </w:rPr>
        <w:t>of</w:t>
      </w:r>
      <w:r>
        <w:rPr>
          <w:spacing w:val="-10"/>
          <w:w w:val="105"/>
          <w:sz w:val="19"/>
        </w:rPr>
        <w:t xml:space="preserve"> </w:t>
      </w:r>
      <w:r>
        <w:rPr>
          <w:w w:val="105"/>
          <w:sz w:val="19"/>
        </w:rPr>
        <w:t>the</w:t>
      </w:r>
      <w:r>
        <w:rPr>
          <w:spacing w:val="-10"/>
          <w:w w:val="105"/>
          <w:sz w:val="19"/>
        </w:rPr>
        <w:t xml:space="preserve"> </w:t>
      </w:r>
      <w:r>
        <w:rPr>
          <w:w w:val="105"/>
          <w:sz w:val="19"/>
        </w:rPr>
        <w:t>body</w:t>
      </w:r>
      <w:r>
        <w:rPr>
          <w:spacing w:val="-10"/>
          <w:w w:val="105"/>
          <w:sz w:val="19"/>
        </w:rPr>
        <w:t xml:space="preserve"> </w:t>
      </w:r>
      <w:r>
        <w:rPr>
          <w:w w:val="105"/>
          <w:sz w:val="19"/>
        </w:rPr>
        <w:t>that may have serious medical</w:t>
      </w:r>
      <w:r>
        <w:rPr>
          <w:spacing w:val="-14"/>
          <w:w w:val="105"/>
          <w:sz w:val="19"/>
        </w:rPr>
        <w:t xml:space="preserve"> </w:t>
      </w:r>
      <w:r>
        <w:rPr>
          <w:w w:val="105"/>
          <w:sz w:val="19"/>
        </w:rPr>
        <w:t>consequences</w:t>
      </w:r>
    </w:p>
    <w:p w:rsidR="002E0D56" w:rsidRDefault="00C67A04">
      <w:pPr>
        <w:pStyle w:val="ListParagraph"/>
        <w:numPr>
          <w:ilvl w:val="2"/>
          <w:numId w:val="98"/>
        </w:numPr>
        <w:tabs>
          <w:tab w:val="left" w:pos="3829"/>
        </w:tabs>
        <w:spacing w:line="266" w:lineRule="auto"/>
        <w:ind w:right="1169"/>
        <w:rPr>
          <w:sz w:val="19"/>
        </w:rPr>
      </w:pPr>
      <w:r>
        <w:rPr>
          <w:sz w:val="19"/>
        </w:rPr>
        <w:t>Prevalence of anorexia nervosa in late-adolescent and young adult females is about 0.5 to 1.0</w:t>
      </w:r>
      <w:r>
        <w:rPr>
          <w:spacing w:val="8"/>
          <w:sz w:val="19"/>
        </w:rPr>
        <w:t xml:space="preserve"> </w:t>
      </w:r>
      <w:r>
        <w:rPr>
          <w:sz w:val="19"/>
        </w:rPr>
        <w:t>percent</w:t>
      </w:r>
    </w:p>
    <w:p w:rsidR="002E0D56" w:rsidRDefault="00C67A04">
      <w:pPr>
        <w:pStyle w:val="ListParagraph"/>
        <w:numPr>
          <w:ilvl w:val="2"/>
          <w:numId w:val="98"/>
        </w:numPr>
        <w:tabs>
          <w:tab w:val="left" w:pos="3828"/>
          <w:tab w:val="left" w:pos="3829"/>
        </w:tabs>
        <w:spacing w:line="266" w:lineRule="auto"/>
        <w:ind w:right="1454"/>
        <w:rPr>
          <w:sz w:val="19"/>
        </w:rPr>
      </w:pPr>
      <w:r>
        <w:rPr>
          <w:sz w:val="19"/>
        </w:rPr>
        <w:t>Prevalence of bulimia nervosa during late-adolescent and young adult females is about 1.0 to 3.0</w:t>
      </w:r>
      <w:r>
        <w:rPr>
          <w:spacing w:val="27"/>
          <w:sz w:val="19"/>
        </w:rPr>
        <w:t xml:space="preserve"> </w:t>
      </w:r>
      <w:r>
        <w:rPr>
          <w:sz w:val="19"/>
        </w:rPr>
        <w:t>percent</w:t>
      </w:r>
    </w:p>
    <w:p w:rsidR="002E0D56" w:rsidRDefault="00C67A04">
      <w:pPr>
        <w:pStyle w:val="ListParagraph"/>
        <w:numPr>
          <w:ilvl w:val="2"/>
          <w:numId w:val="98"/>
        </w:numPr>
        <w:tabs>
          <w:tab w:val="left" w:pos="3828"/>
          <w:tab w:val="left" w:pos="3829"/>
        </w:tabs>
        <w:spacing w:before="120" w:line="266" w:lineRule="auto"/>
        <w:ind w:right="1124"/>
        <w:rPr>
          <w:sz w:val="19"/>
        </w:rPr>
      </w:pPr>
      <w:r>
        <w:rPr>
          <w:sz w:val="19"/>
        </w:rPr>
        <w:t xml:space="preserve">Females suffer eating disorders at approximately </w:t>
      </w:r>
      <w:r>
        <w:rPr>
          <w:sz w:val="19"/>
        </w:rPr>
        <w:t>10 times the rate of</w:t>
      </w:r>
      <w:r>
        <w:rPr>
          <w:spacing w:val="-6"/>
          <w:sz w:val="19"/>
        </w:rPr>
        <w:t xml:space="preserve"> </w:t>
      </w:r>
      <w:r>
        <w:rPr>
          <w:sz w:val="19"/>
        </w:rPr>
        <w:t>males</w:t>
      </w:r>
    </w:p>
    <w:p w:rsidR="002E0D56" w:rsidRDefault="00C67A04">
      <w:pPr>
        <w:pStyle w:val="Heading8"/>
        <w:numPr>
          <w:ilvl w:val="0"/>
          <w:numId w:val="99"/>
        </w:numPr>
        <w:tabs>
          <w:tab w:val="left" w:pos="1309"/>
        </w:tabs>
        <w:spacing w:before="131"/>
        <w:ind w:left="1308" w:hanging="360"/>
      </w:pPr>
      <w:r>
        <w:rPr>
          <w:w w:val="105"/>
        </w:rPr>
        <w:t>Sexual</w:t>
      </w:r>
      <w:r>
        <w:rPr>
          <w:spacing w:val="-3"/>
          <w:w w:val="105"/>
        </w:rPr>
        <w:t xml:space="preserve"> </w:t>
      </w:r>
      <w:r>
        <w:rPr>
          <w:w w:val="105"/>
        </w:rPr>
        <w:t>Behaviors</w:t>
      </w:r>
    </w:p>
    <w:p w:rsidR="002E0D56" w:rsidRDefault="00C67A04">
      <w:pPr>
        <w:pStyle w:val="ListParagraph"/>
        <w:numPr>
          <w:ilvl w:val="1"/>
          <w:numId w:val="99"/>
        </w:numPr>
        <w:tabs>
          <w:tab w:val="left" w:pos="2029"/>
        </w:tabs>
        <w:spacing w:before="176"/>
        <w:rPr>
          <w:rFonts w:ascii="Times New Roman"/>
          <w:i/>
          <w:sz w:val="19"/>
        </w:rPr>
      </w:pPr>
      <w:r>
        <w:rPr>
          <w:rFonts w:ascii="Times New Roman"/>
          <w:i/>
          <w:w w:val="105"/>
          <w:sz w:val="19"/>
        </w:rPr>
        <w:t>Nonhuman Sexual</w:t>
      </w:r>
      <w:r>
        <w:rPr>
          <w:rFonts w:ascii="Times New Roman"/>
          <w:i/>
          <w:spacing w:val="-8"/>
          <w:w w:val="105"/>
          <w:sz w:val="19"/>
        </w:rPr>
        <w:t xml:space="preserve"> </w:t>
      </w:r>
      <w:r>
        <w:rPr>
          <w:rFonts w:ascii="Times New Roman"/>
          <w:i/>
          <w:w w:val="105"/>
          <w:sz w:val="19"/>
        </w:rPr>
        <w:t>Behaviors</w:t>
      </w:r>
    </w:p>
    <w:p w:rsidR="002E0D56" w:rsidRDefault="00C67A04">
      <w:pPr>
        <w:pStyle w:val="ListParagraph"/>
        <w:numPr>
          <w:ilvl w:val="2"/>
          <w:numId w:val="99"/>
        </w:numPr>
        <w:tabs>
          <w:tab w:val="left" w:pos="3108"/>
          <w:tab w:val="left" w:pos="3109"/>
        </w:tabs>
        <w:spacing w:before="145" w:line="266" w:lineRule="auto"/>
        <w:ind w:right="1545"/>
        <w:rPr>
          <w:sz w:val="19"/>
        </w:rPr>
      </w:pPr>
      <w:r>
        <w:rPr>
          <w:w w:val="105"/>
          <w:sz w:val="19"/>
        </w:rPr>
        <w:t>Nonhuman</w:t>
      </w:r>
      <w:r>
        <w:rPr>
          <w:spacing w:val="-6"/>
          <w:w w:val="105"/>
          <w:sz w:val="19"/>
        </w:rPr>
        <w:t xml:space="preserve"> </w:t>
      </w:r>
      <w:r>
        <w:rPr>
          <w:w w:val="105"/>
          <w:sz w:val="19"/>
        </w:rPr>
        <w:t>sexual</w:t>
      </w:r>
      <w:r>
        <w:rPr>
          <w:spacing w:val="-6"/>
          <w:w w:val="105"/>
          <w:sz w:val="19"/>
        </w:rPr>
        <w:t xml:space="preserve"> </w:t>
      </w:r>
      <w:r>
        <w:rPr>
          <w:w w:val="105"/>
          <w:sz w:val="19"/>
        </w:rPr>
        <w:t>behaviors</w:t>
      </w:r>
      <w:r>
        <w:rPr>
          <w:spacing w:val="-6"/>
          <w:w w:val="105"/>
          <w:sz w:val="19"/>
        </w:rPr>
        <w:t xml:space="preserve"> </w:t>
      </w:r>
      <w:r>
        <w:rPr>
          <w:w w:val="105"/>
          <w:sz w:val="19"/>
        </w:rPr>
        <w:t>have</w:t>
      </w:r>
      <w:r>
        <w:rPr>
          <w:spacing w:val="-5"/>
          <w:w w:val="105"/>
          <w:sz w:val="19"/>
        </w:rPr>
        <w:t xml:space="preserve"> </w:t>
      </w:r>
      <w:r>
        <w:rPr>
          <w:w w:val="105"/>
          <w:sz w:val="19"/>
        </w:rPr>
        <w:t>reproduction</w:t>
      </w:r>
      <w:r>
        <w:rPr>
          <w:spacing w:val="-6"/>
          <w:w w:val="105"/>
          <w:sz w:val="19"/>
        </w:rPr>
        <w:t xml:space="preserve"> </w:t>
      </w:r>
      <w:r>
        <w:rPr>
          <w:w w:val="105"/>
          <w:sz w:val="19"/>
        </w:rPr>
        <w:t>as</w:t>
      </w:r>
      <w:r>
        <w:rPr>
          <w:spacing w:val="-6"/>
          <w:w w:val="105"/>
          <w:sz w:val="19"/>
        </w:rPr>
        <w:t xml:space="preserve"> </w:t>
      </w:r>
      <w:r>
        <w:rPr>
          <w:w w:val="105"/>
          <w:sz w:val="19"/>
        </w:rPr>
        <w:t>their</w:t>
      </w:r>
      <w:r>
        <w:rPr>
          <w:spacing w:val="-5"/>
          <w:w w:val="105"/>
          <w:sz w:val="19"/>
        </w:rPr>
        <w:t xml:space="preserve"> </w:t>
      </w:r>
      <w:r>
        <w:rPr>
          <w:w w:val="105"/>
          <w:sz w:val="19"/>
        </w:rPr>
        <w:t>primary motivation</w:t>
      </w:r>
    </w:p>
    <w:p w:rsidR="002E0D56" w:rsidRDefault="00C67A04">
      <w:pPr>
        <w:pStyle w:val="ListParagraph"/>
        <w:numPr>
          <w:ilvl w:val="2"/>
          <w:numId w:val="99"/>
        </w:numPr>
        <w:tabs>
          <w:tab w:val="left" w:pos="3108"/>
          <w:tab w:val="left" w:pos="3109"/>
        </w:tabs>
        <w:spacing w:before="120"/>
        <w:rPr>
          <w:sz w:val="19"/>
        </w:rPr>
      </w:pPr>
      <w:r>
        <w:rPr>
          <w:w w:val="105"/>
          <w:sz w:val="19"/>
        </w:rPr>
        <w:t>Sexual arousal is primarily physiologically determined</w:t>
      </w:r>
      <w:r>
        <w:rPr>
          <w:spacing w:val="-14"/>
          <w:w w:val="105"/>
          <w:sz w:val="19"/>
        </w:rPr>
        <w:t xml:space="preserve"> </w:t>
      </w:r>
      <w:r>
        <w:rPr>
          <w:w w:val="105"/>
          <w:sz w:val="19"/>
        </w:rPr>
        <w:t>by</w:t>
      </w:r>
    </w:p>
    <w:p w:rsidR="002E0D56" w:rsidRDefault="00C67A04">
      <w:pPr>
        <w:pStyle w:val="ListParagraph"/>
        <w:numPr>
          <w:ilvl w:val="3"/>
          <w:numId w:val="99"/>
        </w:numPr>
        <w:tabs>
          <w:tab w:val="left" w:pos="3829"/>
        </w:tabs>
        <w:spacing w:before="145"/>
        <w:rPr>
          <w:sz w:val="19"/>
        </w:rPr>
      </w:pPr>
      <w:r>
        <w:rPr>
          <w:sz w:val="19"/>
        </w:rPr>
        <w:t>Secretion of</w:t>
      </w:r>
      <w:r>
        <w:rPr>
          <w:spacing w:val="-4"/>
          <w:sz w:val="19"/>
        </w:rPr>
        <w:t xml:space="preserve"> </w:t>
      </w:r>
      <w:r>
        <w:rPr>
          <w:sz w:val="19"/>
        </w:rPr>
        <w:t>hormones</w:t>
      </w:r>
    </w:p>
    <w:p w:rsidR="002E0D56" w:rsidRDefault="00C67A04">
      <w:pPr>
        <w:pStyle w:val="ListParagraph"/>
        <w:numPr>
          <w:ilvl w:val="3"/>
          <w:numId w:val="99"/>
        </w:numPr>
        <w:tabs>
          <w:tab w:val="left" w:pos="3829"/>
        </w:tabs>
        <w:spacing w:before="144" w:line="266" w:lineRule="auto"/>
        <w:ind w:right="1558"/>
        <w:rPr>
          <w:sz w:val="19"/>
        </w:rPr>
      </w:pPr>
      <w:r>
        <w:rPr>
          <w:w w:val="105"/>
          <w:sz w:val="19"/>
        </w:rPr>
        <w:t>Stereotypical</w:t>
      </w:r>
      <w:r>
        <w:rPr>
          <w:spacing w:val="-13"/>
          <w:w w:val="105"/>
          <w:sz w:val="19"/>
        </w:rPr>
        <w:t xml:space="preserve"> </w:t>
      </w:r>
      <w:r>
        <w:rPr>
          <w:w w:val="105"/>
          <w:sz w:val="19"/>
        </w:rPr>
        <w:t>sexual</w:t>
      </w:r>
      <w:r>
        <w:rPr>
          <w:spacing w:val="-13"/>
          <w:w w:val="105"/>
          <w:sz w:val="19"/>
        </w:rPr>
        <w:t xml:space="preserve"> </w:t>
      </w:r>
      <w:r>
        <w:rPr>
          <w:w w:val="105"/>
          <w:sz w:val="19"/>
        </w:rPr>
        <w:t>behaviors</w:t>
      </w:r>
      <w:r>
        <w:rPr>
          <w:spacing w:val="-13"/>
          <w:w w:val="105"/>
          <w:sz w:val="19"/>
        </w:rPr>
        <w:t xml:space="preserve"> </w:t>
      </w:r>
      <w:r>
        <w:rPr>
          <w:w w:val="105"/>
          <w:sz w:val="19"/>
        </w:rPr>
        <w:t>for</w:t>
      </w:r>
      <w:r>
        <w:rPr>
          <w:spacing w:val="-12"/>
          <w:w w:val="105"/>
          <w:sz w:val="19"/>
        </w:rPr>
        <w:t xml:space="preserve"> </w:t>
      </w:r>
      <w:r>
        <w:rPr>
          <w:w w:val="105"/>
          <w:sz w:val="19"/>
        </w:rPr>
        <w:t>all</w:t>
      </w:r>
      <w:r>
        <w:rPr>
          <w:spacing w:val="-13"/>
          <w:w w:val="105"/>
          <w:sz w:val="19"/>
        </w:rPr>
        <w:t xml:space="preserve"> </w:t>
      </w:r>
      <w:r>
        <w:rPr>
          <w:w w:val="105"/>
          <w:sz w:val="19"/>
        </w:rPr>
        <w:t>members</w:t>
      </w:r>
      <w:r>
        <w:rPr>
          <w:spacing w:val="-13"/>
          <w:w w:val="105"/>
          <w:sz w:val="19"/>
        </w:rPr>
        <w:t xml:space="preserve"> </w:t>
      </w:r>
      <w:r>
        <w:rPr>
          <w:w w:val="105"/>
          <w:sz w:val="19"/>
        </w:rPr>
        <w:t>of</w:t>
      </w:r>
      <w:r>
        <w:rPr>
          <w:spacing w:val="-12"/>
          <w:w w:val="105"/>
          <w:sz w:val="19"/>
        </w:rPr>
        <w:t xml:space="preserve"> </w:t>
      </w:r>
      <w:r>
        <w:rPr>
          <w:w w:val="105"/>
          <w:sz w:val="19"/>
        </w:rPr>
        <w:t>a</w:t>
      </w:r>
      <w:r>
        <w:rPr>
          <w:spacing w:val="-13"/>
          <w:w w:val="105"/>
          <w:sz w:val="19"/>
        </w:rPr>
        <w:t xml:space="preserve"> </w:t>
      </w:r>
      <w:r>
        <w:rPr>
          <w:w w:val="105"/>
          <w:sz w:val="19"/>
        </w:rPr>
        <w:t>given species</w:t>
      </w:r>
    </w:p>
    <w:p w:rsidR="002E0D56" w:rsidRDefault="00C67A04">
      <w:pPr>
        <w:pStyle w:val="ListParagraph"/>
        <w:numPr>
          <w:ilvl w:val="3"/>
          <w:numId w:val="99"/>
        </w:numPr>
        <w:tabs>
          <w:tab w:val="left" w:pos="3828"/>
          <w:tab w:val="left" w:pos="3829"/>
        </w:tabs>
        <w:spacing w:before="120" w:line="266" w:lineRule="auto"/>
        <w:ind w:right="1215"/>
        <w:rPr>
          <w:sz w:val="19"/>
        </w:rPr>
      </w:pPr>
      <w:r>
        <w:rPr>
          <w:w w:val="105"/>
          <w:sz w:val="19"/>
        </w:rPr>
        <w:t>Arousal may be initiated by environmental stimuli (e.g., ritualized</w:t>
      </w:r>
      <w:r>
        <w:rPr>
          <w:spacing w:val="-7"/>
          <w:w w:val="105"/>
          <w:sz w:val="19"/>
        </w:rPr>
        <w:t xml:space="preserve"> </w:t>
      </w:r>
      <w:r>
        <w:rPr>
          <w:w w:val="105"/>
          <w:sz w:val="19"/>
        </w:rPr>
        <w:t>behavior</w:t>
      </w:r>
      <w:r>
        <w:rPr>
          <w:spacing w:val="-6"/>
          <w:w w:val="105"/>
          <w:sz w:val="19"/>
        </w:rPr>
        <w:t xml:space="preserve"> </w:t>
      </w:r>
      <w:r>
        <w:rPr>
          <w:w w:val="105"/>
          <w:sz w:val="19"/>
        </w:rPr>
        <w:t>by</w:t>
      </w:r>
      <w:r>
        <w:rPr>
          <w:spacing w:val="-7"/>
          <w:w w:val="105"/>
          <w:sz w:val="19"/>
        </w:rPr>
        <w:t xml:space="preserve"> </w:t>
      </w:r>
      <w:r>
        <w:rPr>
          <w:w w:val="105"/>
          <w:sz w:val="19"/>
        </w:rPr>
        <w:t>potential</w:t>
      </w:r>
      <w:r>
        <w:rPr>
          <w:spacing w:val="-6"/>
          <w:w w:val="105"/>
          <w:sz w:val="19"/>
        </w:rPr>
        <w:t xml:space="preserve"> </w:t>
      </w:r>
      <w:r>
        <w:rPr>
          <w:w w:val="105"/>
          <w:sz w:val="19"/>
        </w:rPr>
        <w:t>partners</w:t>
      </w:r>
      <w:r>
        <w:rPr>
          <w:spacing w:val="-6"/>
          <w:w w:val="105"/>
          <w:sz w:val="19"/>
        </w:rPr>
        <w:t xml:space="preserve"> </w:t>
      </w:r>
      <w:r>
        <w:rPr>
          <w:w w:val="105"/>
          <w:sz w:val="19"/>
        </w:rPr>
        <w:t>may</w:t>
      </w:r>
      <w:r>
        <w:rPr>
          <w:spacing w:val="-7"/>
          <w:w w:val="105"/>
          <w:sz w:val="19"/>
        </w:rPr>
        <w:t xml:space="preserve"> </w:t>
      </w:r>
      <w:r>
        <w:rPr>
          <w:w w:val="105"/>
          <w:sz w:val="19"/>
        </w:rPr>
        <w:t>be</w:t>
      </w:r>
      <w:r>
        <w:rPr>
          <w:spacing w:val="-6"/>
          <w:w w:val="105"/>
          <w:sz w:val="19"/>
        </w:rPr>
        <w:t xml:space="preserve"> </w:t>
      </w:r>
      <w:r>
        <w:rPr>
          <w:w w:val="105"/>
          <w:sz w:val="19"/>
        </w:rPr>
        <w:t>a</w:t>
      </w:r>
      <w:r>
        <w:rPr>
          <w:spacing w:val="-7"/>
          <w:w w:val="105"/>
          <w:sz w:val="19"/>
        </w:rPr>
        <w:t xml:space="preserve"> </w:t>
      </w:r>
      <w:r>
        <w:rPr>
          <w:w w:val="105"/>
          <w:sz w:val="19"/>
        </w:rPr>
        <w:t>necessary condition for sexual</w:t>
      </w:r>
      <w:r>
        <w:rPr>
          <w:spacing w:val="-9"/>
          <w:w w:val="105"/>
          <w:sz w:val="19"/>
        </w:rPr>
        <w:t xml:space="preserve"> </w:t>
      </w:r>
      <w:r>
        <w:rPr>
          <w:w w:val="105"/>
          <w:sz w:val="19"/>
        </w:rPr>
        <w:t>response)</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3"/>
          <w:numId w:val="99"/>
        </w:numPr>
        <w:tabs>
          <w:tab w:val="left" w:pos="3829"/>
        </w:tabs>
        <w:spacing w:before="0" w:line="266" w:lineRule="auto"/>
        <w:ind w:right="1168"/>
        <w:rPr>
          <w:sz w:val="19"/>
        </w:rPr>
      </w:pPr>
      <w:r>
        <w:rPr>
          <w:sz w:val="19"/>
        </w:rPr>
        <w:t xml:space="preserve">Chemical signals, </w:t>
      </w:r>
      <w:r>
        <w:rPr>
          <w:rFonts w:ascii="Times New Roman"/>
          <w:i/>
          <w:sz w:val="19"/>
        </w:rPr>
        <w:t xml:space="preserve">pheromones, </w:t>
      </w:r>
      <w:r>
        <w:rPr>
          <w:sz w:val="19"/>
        </w:rPr>
        <w:t>are s</w:t>
      </w:r>
      <w:r>
        <w:rPr>
          <w:sz w:val="19"/>
        </w:rPr>
        <w:t>ecreted by some species to attract</w:t>
      </w:r>
      <w:r>
        <w:rPr>
          <w:spacing w:val="-1"/>
          <w:sz w:val="19"/>
        </w:rPr>
        <w:t xml:space="preserve"> </w:t>
      </w:r>
      <w:r>
        <w:rPr>
          <w:sz w:val="19"/>
        </w:rPr>
        <w:t>suitors</w:t>
      </w:r>
    </w:p>
    <w:p w:rsidR="002E0D56" w:rsidRDefault="00C67A04">
      <w:pPr>
        <w:pStyle w:val="ListParagraph"/>
        <w:numPr>
          <w:ilvl w:val="1"/>
          <w:numId w:val="99"/>
        </w:numPr>
        <w:tabs>
          <w:tab w:val="left" w:pos="2029"/>
        </w:tabs>
        <w:spacing w:before="147"/>
        <w:rPr>
          <w:rFonts w:ascii="Times New Roman"/>
          <w:i/>
          <w:sz w:val="19"/>
        </w:rPr>
      </w:pPr>
      <w:r>
        <w:rPr>
          <w:rFonts w:ascii="Times New Roman"/>
          <w:i/>
          <w:w w:val="105"/>
          <w:sz w:val="19"/>
        </w:rPr>
        <w:t>Human Sexual Arousal and</w:t>
      </w:r>
      <w:r>
        <w:rPr>
          <w:rFonts w:ascii="Times New Roman"/>
          <w:i/>
          <w:spacing w:val="-19"/>
          <w:w w:val="105"/>
          <w:sz w:val="19"/>
        </w:rPr>
        <w:t xml:space="preserve"> </w:t>
      </w:r>
      <w:r>
        <w:rPr>
          <w:rFonts w:ascii="Times New Roman"/>
          <w:i/>
          <w:w w:val="105"/>
          <w:sz w:val="19"/>
        </w:rPr>
        <w:t>Response</w:t>
      </w:r>
    </w:p>
    <w:p w:rsidR="002E0D56" w:rsidRDefault="00C67A04">
      <w:pPr>
        <w:pStyle w:val="ListParagraph"/>
        <w:numPr>
          <w:ilvl w:val="2"/>
          <w:numId w:val="99"/>
        </w:numPr>
        <w:tabs>
          <w:tab w:val="left" w:pos="3108"/>
          <w:tab w:val="left" w:pos="3109"/>
        </w:tabs>
        <w:spacing w:before="145" w:line="266" w:lineRule="auto"/>
        <w:ind w:right="1724"/>
        <w:rPr>
          <w:sz w:val="19"/>
        </w:rPr>
      </w:pPr>
      <w:r>
        <w:rPr>
          <w:w w:val="105"/>
          <w:sz w:val="19"/>
        </w:rPr>
        <w:t>Hormonal</w:t>
      </w:r>
      <w:r>
        <w:rPr>
          <w:spacing w:val="-10"/>
          <w:w w:val="105"/>
          <w:sz w:val="19"/>
        </w:rPr>
        <w:t xml:space="preserve"> </w:t>
      </w:r>
      <w:r>
        <w:rPr>
          <w:w w:val="105"/>
          <w:sz w:val="19"/>
        </w:rPr>
        <w:t>activity</w:t>
      </w:r>
      <w:r>
        <w:rPr>
          <w:spacing w:val="-10"/>
          <w:w w:val="105"/>
          <w:sz w:val="19"/>
        </w:rPr>
        <w:t xml:space="preserve"> </w:t>
      </w:r>
      <w:r>
        <w:rPr>
          <w:w w:val="105"/>
          <w:sz w:val="19"/>
        </w:rPr>
        <w:t>has</w:t>
      </w:r>
      <w:r>
        <w:rPr>
          <w:spacing w:val="-9"/>
          <w:w w:val="105"/>
          <w:sz w:val="19"/>
        </w:rPr>
        <w:t xml:space="preserve"> </w:t>
      </w:r>
      <w:r>
        <w:rPr>
          <w:w w:val="105"/>
          <w:sz w:val="19"/>
        </w:rPr>
        <w:t>no</w:t>
      </w:r>
      <w:r>
        <w:rPr>
          <w:spacing w:val="-10"/>
          <w:w w:val="105"/>
          <w:sz w:val="19"/>
        </w:rPr>
        <w:t xml:space="preserve"> </w:t>
      </w:r>
      <w:r>
        <w:rPr>
          <w:w w:val="105"/>
          <w:sz w:val="19"/>
        </w:rPr>
        <w:t>known</w:t>
      </w:r>
      <w:r>
        <w:rPr>
          <w:spacing w:val="-10"/>
          <w:w w:val="105"/>
          <w:sz w:val="19"/>
        </w:rPr>
        <w:t xml:space="preserve"> </w:t>
      </w:r>
      <w:r>
        <w:rPr>
          <w:w w:val="105"/>
          <w:sz w:val="19"/>
        </w:rPr>
        <w:t>effect</w:t>
      </w:r>
      <w:r>
        <w:rPr>
          <w:spacing w:val="-9"/>
          <w:w w:val="105"/>
          <w:sz w:val="19"/>
        </w:rPr>
        <w:t xml:space="preserve"> </w:t>
      </w:r>
      <w:r>
        <w:rPr>
          <w:w w:val="105"/>
          <w:sz w:val="19"/>
        </w:rPr>
        <w:t>on</w:t>
      </w:r>
      <w:r>
        <w:rPr>
          <w:spacing w:val="-10"/>
          <w:w w:val="105"/>
          <w:sz w:val="19"/>
        </w:rPr>
        <w:t xml:space="preserve"> </w:t>
      </w:r>
      <w:r>
        <w:rPr>
          <w:w w:val="105"/>
          <w:sz w:val="19"/>
        </w:rPr>
        <w:t>sexual</w:t>
      </w:r>
      <w:r>
        <w:rPr>
          <w:spacing w:val="-9"/>
          <w:w w:val="105"/>
          <w:sz w:val="19"/>
        </w:rPr>
        <w:t xml:space="preserve"> </w:t>
      </w:r>
      <w:r>
        <w:rPr>
          <w:w w:val="105"/>
          <w:sz w:val="19"/>
        </w:rPr>
        <w:t>receptivity</w:t>
      </w:r>
      <w:r>
        <w:rPr>
          <w:spacing w:val="-9"/>
          <w:w w:val="105"/>
          <w:sz w:val="19"/>
        </w:rPr>
        <w:t xml:space="preserve"> </w:t>
      </w:r>
      <w:r>
        <w:rPr>
          <w:w w:val="105"/>
          <w:sz w:val="19"/>
        </w:rPr>
        <w:t>or gratification in most men and</w:t>
      </w:r>
      <w:r>
        <w:rPr>
          <w:spacing w:val="-22"/>
          <w:w w:val="105"/>
          <w:sz w:val="19"/>
        </w:rPr>
        <w:t xml:space="preserve"> </w:t>
      </w:r>
      <w:r>
        <w:rPr>
          <w:w w:val="105"/>
          <w:sz w:val="19"/>
        </w:rPr>
        <w:t>women</w:t>
      </w:r>
    </w:p>
    <w:p w:rsidR="002E0D56" w:rsidRDefault="00C67A04">
      <w:pPr>
        <w:pStyle w:val="ListParagraph"/>
        <w:numPr>
          <w:ilvl w:val="2"/>
          <w:numId w:val="99"/>
        </w:numPr>
        <w:tabs>
          <w:tab w:val="left" w:pos="3108"/>
          <w:tab w:val="left" w:pos="3109"/>
        </w:tabs>
        <w:spacing w:line="266" w:lineRule="auto"/>
        <w:ind w:right="1467"/>
        <w:rPr>
          <w:sz w:val="19"/>
        </w:rPr>
      </w:pPr>
      <w:r>
        <w:rPr>
          <w:w w:val="105"/>
          <w:sz w:val="19"/>
        </w:rPr>
        <w:t>Sexual</w:t>
      </w:r>
      <w:r>
        <w:rPr>
          <w:spacing w:val="-12"/>
          <w:w w:val="105"/>
          <w:sz w:val="19"/>
        </w:rPr>
        <w:t xml:space="preserve"> </w:t>
      </w:r>
      <w:r>
        <w:rPr>
          <w:w w:val="105"/>
          <w:sz w:val="19"/>
        </w:rPr>
        <w:t>Arousal</w:t>
      </w:r>
      <w:r>
        <w:rPr>
          <w:spacing w:val="-11"/>
          <w:w w:val="105"/>
          <w:sz w:val="19"/>
        </w:rPr>
        <w:t xml:space="preserve"> </w:t>
      </w:r>
      <w:r>
        <w:rPr>
          <w:w w:val="105"/>
          <w:sz w:val="19"/>
        </w:rPr>
        <w:t>is</w:t>
      </w:r>
      <w:r>
        <w:rPr>
          <w:spacing w:val="-11"/>
          <w:w w:val="105"/>
          <w:sz w:val="19"/>
        </w:rPr>
        <w:t xml:space="preserve"> </w:t>
      </w:r>
      <w:r>
        <w:rPr>
          <w:w w:val="105"/>
          <w:sz w:val="19"/>
        </w:rPr>
        <w:t>the</w:t>
      </w:r>
      <w:r>
        <w:rPr>
          <w:spacing w:val="-11"/>
          <w:w w:val="105"/>
          <w:sz w:val="19"/>
        </w:rPr>
        <w:t xml:space="preserve"> </w:t>
      </w:r>
      <w:r>
        <w:rPr>
          <w:w w:val="105"/>
          <w:sz w:val="19"/>
        </w:rPr>
        <w:t>motivational</w:t>
      </w:r>
      <w:r>
        <w:rPr>
          <w:spacing w:val="-11"/>
          <w:w w:val="105"/>
          <w:sz w:val="19"/>
        </w:rPr>
        <w:t xml:space="preserve"> </w:t>
      </w:r>
      <w:r>
        <w:rPr>
          <w:w w:val="105"/>
          <w:sz w:val="19"/>
        </w:rPr>
        <w:t>state</w:t>
      </w:r>
      <w:r>
        <w:rPr>
          <w:spacing w:val="-11"/>
          <w:w w:val="105"/>
          <w:sz w:val="19"/>
        </w:rPr>
        <w:t xml:space="preserve"> </w:t>
      </w:r>
      <w:r>
        <w:rPr>
          <w:w w:val="105"/>
          <w:sz w:val="19"/>
        </w:rPr>
        <w:t>of</w:t>
      </w:r>
      <w:r>
        <w:rPr>
          <w:spacing w:val="-11"/>
          <w:w w:val="105"/>
          <w:sz w:val="19"/>
        </w:rPr>
        <w:t xml:space="preserve"> </w:t>
      </w:r>
      <w:r>
        <w:rPr>
          <w:w w:val="105"/>
          <w:sz w:val="19"/>
        </w:rPr>
        <w:t>excitement</w:t>
      </w:r>
      <w:r>
        <w:rPr>
          <w:spacing w:val="-12"/>
          <w:w w:val="105"/>
          <w:sz w:val="19"/>
        </w:rPr>
        <w:t xml:space="preserve"> </w:t>
      </w:r>
      <w:r>
        <w:rPr>
          <w:w w:val="105"/>
          <w:sz w:val="19"/>
        </w:rPr>
        <w:t>and</w:t>
      </w:r>
      <w:r>
        <w:rPr>
          <w:spacing w:val="-11"/>
          <w:w w:val="105"/>
          <w:sz w:val="19"/>
        </w:rPr>
        <w:t xml:space="preserve"> </w:t>
      </w:r>
      <w:r>
        <w:rPr>
          <w:w w:val="105"/>
          <w:sz w:val="19"/>
        </w:rPr>
        <w:t>tension brought about by physiological and cognitive reactions to erotic stimuli</w:t>
      </w:r>
    </w:p>
    <w:p w:rsidR="002E0D56" w:rsidRDefault="00C67A04">
      <w:pPr>
        <w:pStyle w:val="ListParagraph"/>
        <w:numPr>
          <w:ilvl w:val="3"/>
          <w:numId w:val="99"/>
        </w:numPr>
        <w:tabs>
          <w:tab w:val="left" w:pos="3829"/>
        </w:tabs>
        <w:spacing w:line="266" w:lineRule="auto"/>
        <w:ind w:right="1213"/>
        <w:rPr>
          <w:sz w:val="19"/>
        </w:rPr>
      </w:pPr>
      <w:r>
        <w:rPr>
          <w:w w:val="105"/>
          <w:sz w:val="19"/>
        </w:rPr>
        <w:t>Erotic stimuli, which may be physiological or</w:t>
      </w:r>
      <w:r>
        <w:rPr>
          <w:spacing w:val="-26"/>
          <w:w w:val="105"/>
          <w:sz w:val="19"/>
        </w:rPr>
        <w:t xml:space="preserve"> </w:t>
      </w:r>
      <w:r>
        <w:rPr>
          <w:w w:val="105"/>
          <w:sz w:val="19"/>
        </w:rPr>
        <w:t>psychological, give</w:t>
      </w:r>
      <w:r>
        <w:rPr>
          <w:spacing w:val="-7"/>
          <w:w w:val="105"/>
          <w:sz w:val="19"/>
        </w:rPr>
        <w:t xml:space="preserve"> </w:t>
      </w:r>
      <w:r>
        <w:rPr>
          <w:w w:val="105"/>
          <w:sz w:val="19"/>
        </w:rPr>
        <w:t>rise</w:t>
      </w:r>
      <w:r>
        <w:rPr>
          <w:spacing w:val="-6"/>
          <w:w w:val="105"/>
          <w:sz w:val="19"/>
        </w:rPr>
        <w:t xml:space="preserve"> </w:t>
      </w:r>
      <w:r>
        <w:rPr>
          <w:w w:val="105"/>
          <w:sz w:val="19"/>
        </w:rPr>
        <w:t>to</w:t>
      </w:r>
      <w:r>
        <w:rPr>
          <w:spacing w:val="-6"/>
          <w:w w:val="105"/>
          <w:sz w:val="19"/>
        </w:rPr>
        <w:t xml:space="preserve"> </w:t>
      </w:r>
      <w:r>
        <w:rPr>
          <w:w w:val="105"/>
          <w:sz w:val="19"/>
        </w:rPr>
        <w:t>sexual</w:t>
      </w:r>
      <w:r>
        <w:rPr>
          <w:spacing w:val="-6"/>
          <w:w w:val="105"/>
          <w:sz w:val="19"/>
        </w:rPr>
        <w:t xml:space="preserve"> </w:t>
      </w:r>
      <w:r>
        <w:rPr>
          <w:w w:val="105"/>
          <w:sz w:val="19"/>
        </w:rPr>
        <w:t>excitement</w:t>
      </w:r>
      <w:r>
        <w:rPr>
          <w:spacing w:val="-6"/>
          <w:w w:val="105"/>
          <w:sz w:val="19"/>
        </w:rPr>
        <w:t xml:space="preserve"> </w:t>
      </w:r>
      <w:r>
        <w:rPr>
          <w:w w:val="105"/>
          <w:sz w:val="19"/>
        </w:rPr>
        <w:t>or</w:t>
      </w:r>
      <w:r>
        <w:rPr>
          <w:spacing w:val="-6"/>
          <w:w w:val="105"/>
          <w:sz w:val="19"/>
        </w:rPr>
        <w:t xml:space="preserve"> </w:t>
      </w:r>
      <w:r>
        <w:rPr>
          <w:w w:val="105"/>
          <w:sz w:val="19"/>
        </w:rPr>
        <w:t>feelings</w:t>
      </w:r>
      <w:r>
        <w:rPr>
          <w:spacing w:val="-6"/>
          <w:w w:val="105"/>
          <w:sz w:val="19"/>
        </w:rPr>
        <w:t xml:space="preserve"> </w:t>
      </w:r>
      <w:r>
        <w:rPr>
          <w:w w:val="105"/>
          <w:sz w:val="19"/>
        </w:rPr>
        <w:t>of</w:t>
      </w:r>
      <w:r>
        <w:rPr>
          <w:spacing w:val="-6"/>
          <w:w w:val="105"/>
          <w:sz w:val="19"/>
        </w:rPr>
        <w:t xml:space="preserve"> </w:t>
      </w:r>
      <w:r>
        <w:rPr>
          <w:w w:val="105"/>
          <w:sz w:val="19"/>
        </w:rPr>
        <w:t>passion</w:t>
      </w:r>
    </w:p>
    <w:p w:rsidR="002E0D56" w:rsidRDefault="00C67A04">
      <w:pPr>
        <w:pStyle w:val="ListParagraph"/>
        <w:numPr>
          <w:ilvl w:val="2"/>
          <w:numId w:val="99"/>
        </w:numPr>
        <w:tabs>
          <w:tab w:val="left" w:pos="3108"/>
          <w:tab w:val="left" w:pos="3109"/>
        </w:tabs>
        <w:spacing w:line="266" w:lineRule="auto"/>
        <w:ind w:right="1394"/>
        <w:rPr>
          <w:sz w:val="19"/>
        </w:rPr>
      </w:pPr>
      <w:r>
        <w:rPr>
          <w:w w:val="105"/>
          <w:sz w:val="19"/>
        </w:rPr>
        <w:t>Research</w:t>
      </w:r>
      <w:r>
        <w:rPr>
          <w:spacing w:val="-12"/>
          <w:w w:val="105"/>
          <w:sz w:val="19"/>
        </w:rPr>
        <w:t xml:space="preserve"> </w:t>
      </w:r>
      <w:r>
        <w:rPr>
          <w:w w:val="105"/>
          <w:sz w:val="19"/>
        </w:rPr>
        <w:t>by</w:t>
      </w:r>
      <w:r>
        <w:rPr>
          <w:spacing w:val="-11"/>
          <w:w w:val="105"/>
          <w:sz w:val="19"/>
        </w:rPr>
        <w:t xml:space="preserve"> </w:t>
      </w:r>
      <w:r>
        <w:rPr>
          <w:w w:val="105"/>
          <w:sz w:val="19"/>
        </w:rPr>
        <w:t>Masters</w:t>
      </w:r>
      <w:r>
        <w:rPr>
          <w:spacing w:val="-11"/>
          <w:w w:val="105"/>
          <w:sz w:val="19"/>
        </w:rPr>
        <w:t xml:space="preserve"> </w:t>
      </w:r>
      <w:r>
        <w:rPr>
          <w:w w:val="105"/>
          <w:sz w:val="19"/>
        </w:rPr>
        <w:t>and</w:t>
      </w:r>
      <w:r>
        <w:rPr>
          <w:spacing w:val="-11"/>
          <w:w w:val="105"/>
          <w:sz w:val="19"/>
        </w:rPr>
        <w:t xml:space="preserve"> </w:t>
      </w:r>
      <w:r>
        <w:rPr>
          <w:w w:val="105"/>
          <w:sz w:val="19"/>
        </w:rPr>
        <w:t>Johnson</w:t>
      </w:r>
      <w:r>
        <w:rPr>
          <w:spacing w:val="-11"/>
          <w:w w:val="105"/>
          <w:sz w:val="19"/>
        </w:rPr>
        <w:t xml:space="preserve"> </w:t>
      </w:r>
      <w:r>
        <w:rPr>
          <w:w w:val="105"/>
          <w:sz w:val="19"/>
        </w:rPr>
        <w:t>provided</w:t>
      </w:r>
      <w:r>
        <w:rPr>
          <w:spacing w:val="-12"/>
          <w:w w:val="105"/>
          <w:sz w:val="19"/>
        </w:rPr>
        <w:t xml:space="preserve"> </w:t>
      </w:r>
      <w:r>
        <w:rPr>
          <w:w w:val="105"/>
          <w:sz w:val="19"/>
        </w:rPr>
        <w:t>four</w:t>
      </w:r>
      <w:r>
        <w:rPr>
          <w:spacing w:val="-11"/>
          <w:w w:val="105"/>
          <w:sz w:val="19"/>
        </w:rPr>
        <w:t xml:space="preserve"> </w:t>
      </w:r>
      <w:r>
        <w:rPr>
          <w:w w:val="105"/>
          <w:sz w:val="19"/>
        </w:rPr>
        <w:t>basic</w:t>
      </w:r>
      <w:r>
        <w:rPr>
          <w:spacing w:val="-11"/>
          <w:w w:val="105"/>
          <w:sz w:val="19"/>
        </w:rPr>
        <w:t xml:space="preserve"> </w:t>
      </w:r>
      <w:r>
        <w:rPr>
          <w:w w:val="105"/>
          <w:sz w:val="19"/>
        </w:rPr>
        <w:t>conclusions regarding human</w:t>
      </w:r>
      <w:r>
        <w:rPr>
          <w:spacing w:val="-5"/>
          <w:w w:val="105"/>
          <w:sz w:val="19"/>
        </w:rPr>
        <w:t xml:space="preserve"> </w:t>
      </w:r>
      <w:r>
        <w:rPr>
          <w:w w:val="105"/>
          <w:sz w:val="19"/>
        </w:rPr>
        <w:t>sexuality</w:t>
      </w:r>
    </w:p>
    <w:p w:rsidR="002E0D56" w:rsidRDefault="00C67A04">
      <w:pPr>
        <w:pStyle w:val="ListParagraph"/>
        <w:numPr>
          <w:ilvl w:val="3"/>
          <w:numId w:val="99"/>
        </w:numPr>
        <w:tabs>
          <w:tab w:val="left" w:pos="3829"/>
        </w:tabs>
        <w:spacing w:before="120"/>
        <w:rPr>
          <w:sz w:val="19"/>
        </w:rPr>
      </w:pPr>
      <w:r>
        <w:rPr>
          <w:w w:val="105"/>
          <w:sz w:val="19"/>
        </w:rPr>
        <w:t>Men and women have similar patterns of sexual</w:t>
      </w:r>
      <w:r>
        <w:rPr>
          <w:spacing w:val="-19"/>
          <w:w w:val="105"/>
          <w:sz w:val="19"/>
        </w:rPr>
        <w:t xml:space="preserve"> </w:t>
      </w:r>
      <w:r>
        <w:rPr>
          <w:w w:val="105"/>
          <w:sz w:val="19"/>
        </w:rPr>
        <w:t>response</w:t>
      </w:r>
    </w:p>
    <w:p w:rsidR="002E0D56" w:rsidRDefault="00C67A04">
      <w:pPr>
        <w:pStyle w:val="ListParagraph"/>
        <w:numPr>
          <w:ilvl w:val="3"/>
          <w:numId w:val="99"/>
        </w:numPr>
        <w:tabs>
          <w:tab w:val="left" w:pos="3829"/>
        </w:tabs>
        <w:spacing w:before="145" w:line="266" w:lineRule="auto"/>
        <w:ind w:right="1138"/>
        <w:jc w:val="both"/>
        <w:rPr>
          <w:sz w:val="19"/>
        </w:rPr>
      </w:pPr>
      <w:r>
        <w:rPr>
          <w:w w:val="105"/>
          <w:sz w:val="19"/>
        </w:rPr>
        <w:t>Although</w:t>
      </w:r>
      <w:r>
        <w:rPr>
          <w:spacing w:val="-6"/>
          <w:w w:val="105"/>
          <w:sz w:val="19"/>
        </w:rPr>
        <w:t xml:space="preserve"> </w:t>
      </w:r>
      <w:r>
        <w:rPr>
          <w:w w:val="105"/>
          <w:sz w:val="19"/>
        </w:rPr>
        <w:t>the</w:t>
      </w:r>
      <w:r>
        <w:rPr>
          <w:spacing w:val="-5"/>
          <w:w w:val="105"/>
          <w:sz w:val="19"/>
        </w:rPr>
        <w:t xml:space="preserve"> </w:t>
      </w:r>
      <w:r>
        <w:rPr>
          <w:w w:val="105"/>
          <w:sz w:val="19"/>
        </w:rPr>
        <w:t>sequence</w:t>
      </w:r>
      <w:r>
        <w:rPr>
          <w:spacing w:val="-5"/>
          <w:w w:val="105"/>
          <w:sz w:val="19"/>
        </w:rPr>
        <w:t xml:space="preserve"> </w:t>
      </w:r>
      <w:r>
        <w:rPr>
          <w:w w:val="105"/>
          <w:sz w:val="19"/>
        </w:rPr>
        <w:t>of</w:t>
      </w:r>
      <w:r>
        <w:rPr>
          <w:spacing w:val="-6"/>
          <w:w w:val="105"/>
          <w:sz w:val="19"/>
        </w:rPr>
        <w:t xml:space="preserve"> </w:t>
      </w:r>
      <w:r>
        <w:rPr>
          <w:w w:val="105"/>
          <w:sz w:val="19"/>
        </w:rPr>
        <w:t>phases</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sexual</w:t>
      </w:r>
      <w:r>
        <w:rPr>
          <w:spacing w:val="-6"/>
          <w:w w:val="105"/>
          <w:sz w:val="19"/>
        </w:rPr>
        <w:t xml:space="preserve"> </w:t>
      </w:r>
      <w:r>
        <w:rPr>
          <w:w w:val="105"/>
          <w:sz w:val="19"/>
        </w:rPr>
        <w:t>response</w:t>
      </w:r>
      <w:r>
        <w:rPr>
          <w:spacing w:val="-5"/>
          <w:w w:val="105"/>
          <w:sz w:val="19"/>
        </w:rPr>
        <w:t xml:space="preserve"> </w:t>
      </w:r>
      <w:r>
        <w:rPr>
          <w:w w:val="105"/>
          <w:sz w:val="19"/>
        </w:rPr>
        <w:t>cycle is</w:t>
      </w:r>
      <w:r>
        <w:rPr>
          <w:spacing w:val="-8"/>
          <w:w w:val="105"/>
          <w:sz w:val="19"/>
        </w:rPr>
        <w:t xml:space="preserve"> </w:t>
      </w:r>
      <w:r>
        <w:rPr>
          <w:w w:val="105"/>
          <w:sz w:val="19"/>
        </w:rPr>
        <w:t>similar</w:t>
      </w:r>
      <w:r>
        <w:rPr>
          <w:spacing w:val="-8"/>
          <w:w w:val="105"/>
          <w:sz w:val="19"/>
        </w:rPr>
        <w:t xml:space="preserve"> </w:t>
      </w:r>
      <w:r>
        <w:rPr>
          <w:w w:val="105"/>
          <w:sz w:val="19"/>
        </w:rPr>
        <w:t>in</w:t>
      </w:r>
      <w:r>
        <w:rPr>
          <w:spacing w:val="-8"/>
          <w:w w:val="105"/>
          <w:sz w:val="19"/>
        </w:rPr>
        <w:t xml:space="preserve"> </w:t>
      </w:r>
      <w:r>
        <w:rPr>
          <w:w w:val="105"/>
          <w:sz w:val="19"/>
        </w:rPr>
        <w:t>the</w:t>
      </w:r>
      <w:r>
        <w:rPr>
          <w:spacing w:val="-8"/>
          <w:w w:val="105"/>
          <w:sz w:val="19"/>
        </w:rPr>
        <w:t xml:space="preserve"> </w:t>
      </w:r>
      <w:r>
        <w:rPr>
          <w:w w:val="105"/>
          <w:sz w:val="19"/>
        </w:rPr>
        <w:t>two</w:t>
      </w:r>
      <w:r>
        <w:rPr>
          <w:spacing w:val="-8"/>
          <w:w w:val="105"/>
          <w:sz w:val="19"/>
        </w:rPr>
        <w:t xml:space="preserve"> </w:t>
      </w:r>
      <w:r>
        <w:rPr>
          <w:w w:val="105"/>
          <w:sz w:val="19"/>
        </w:rPr>
        <w:t>sexes,</w:t>
      </w:r>
      <w:r>
        <w:rPr>
          <w:spacing w:val="-8"/>
          <w:w w:val="105"/>
          <w:sz w:val="19"/>
        </w:rPr>
        <w:t xml:space="preserve"> </w:t>
      </w:r>
      <w:r>
        <w:rPr>
          <w:w w:val="105"/>
          <w:sz w:val="19"/>
        </w:rPr>
        <w:t>women</w:t>
      </w:r>
      <w:r>
        <w:rPr>
          <w:spacing w:val="-8"/>
          <w:w w:val="105"/>
          <w:sz w:val="19"/>
        </w:rPr>
        <w:t xml:space="preserve"> </w:t>
      </w:r>
      <w:r>
        <w:rPr>
          <w:w w:val="105"/>
          <w:sz w:val="19"/>
        </w:rPr>
        <w:t>are</w:t>
      </w:r>
      <w:r>
        <w:rPr>
          <w:spacing w:val="-8"/>
          <w:w w:val="105"/>
          <w:sz w:val="19"/>
        </w:rPr>
        <w:t xml:space="preserve"> </w:t>
      </w:r>
      <w:r>
        <w:rPr>
          <w:w w:val="105"/>
          <w:sz w:val="19"/>
        </w:rPr>
        <w:t>more</w:t>
      </w:r>
      <w:r>
        <w:rPr>
          <w:spacing w:val="-8"/>
          <w:w w:val="105"/>
          <w:sz w:val="19"/>
        </w:rPr>
        <w:t xml:space="preserve"> </w:t>
      </w:r>
      <w:r>
        <w:rPr>
          <w:w w:val="105"/>
          <w:sz w:val="19"/>
        </w:rPr>
        <w:t>variable,</w:t>
      </w:r>
      <w:r>
        <w:rPr>
          <w:spacing w:val="-8"/>
          <w:w w:val="105"/>
          <w:sz w:val="19"/>
        </w:rPr>
        <w:t xml:space="preserve"> </w:t>
      </w:r>
      <w:r>
        <w:rPr>
          <w:w w:val="105"/>
          <w:sz w:val="19"/>
        </w:rPr>
        <w:t>tending to</w:t>
      </w:r>
      <w:r>
        <w:rPr>
          <w:spacing w:val="-9"/>
          <w:w w:val="105"/>
          <w:sz w:val="19"/>
        </w:rPr>
        <w:t xml:space="preserve"> </w:t>
      </w:r>
      <w:r>
        <w:rPr>
          <w:w w:val="105"/>
          <w:sz w:val="19"/>
        </w:rPr>
        <w:t>respond</w:t>
      </w:r>
      <w:r>
        <w:rPr>
          <w:spacing w:val="-8"/>
          <w:w w:val="105"/>
          <w:sz w:val="19"/>
        </w:rPr>
        <w:t xml:space="preserve"> </w:t>
      </w:r>
      <w:r>
        <w:rPr>
          <w:w w:val="105"/>
          <w:sz w:val="19"/>
        </w:rPr>
        <w:t>more</w:t>
      </w:r>
      <w:r>
        <w:rPr>
          <w:spacing w:val="-9"/>
          <w:w w:val="105"/>
          <w:sz w:val="19"/>
        </w:rPr>
        <w:t xml:space="preserve"> </w:t>
      </w:r>
      <w:r>
        <w:rPr>
          <w:w w:val="105"/>
          <w:sz w:val="19"/>
        </w:rPr>
        <w:t>slowly</w:t>
      </w:r>
      <w:r>
        <w:rPr>
          <w:spacing w:val="-8"/>
          <w:w w:val="105"/>
          <w:sz w:val="19"/>
        </w:rPr>
        <w:t xml:space="preserve"> </w:t>
      </w:r>
      <w:r>
        <w:rPr>
          <w:w w:val="105"/>
          <w:sz w:val="19"/>
        </w:rPr>
        <w:t>but</w:t>
      </w:r>
      <w:r>
        <w:rPr>
          <w:spacing w:val="-8"/>
          <w:w w:val="105"/>
          <w:sz w:val="19"/>
        </w:rPr>
        <w:t xml:space="preserve"> </w:t>
      </w:r>
      <w:r>
        <w:rPr>
          <w:w w:val="105"/>
          <w:sz w:val="19"/>
        </w:rPr>
        <w:t>often</w:t>
      </w:r>
      <w:r>
        <w:rPr>
          <w:spacing w:val="-9"/>
          <w:w w:val="105"/>
          <w:sz w:val="19"/>
        </w:rPr>
        <w:t xml:space="preserve"> </w:t>
      </w:r>
      <w:r>
        <w:rPr>
          <w:w w:val="105"/>
          <w:sz w:val="19"/>
        </w:rPr>
        <w:t>remaining</w:t>
      </w:r>
      <w:r>
        <w:rPr>
          <w:spacing w:val="-8"/>
          <w:w w:val="105"/>
          <w:sz w:val="19"/>
        </w:rPr>
        <w:t xml:space="preserve"> </w:t>
      </w:r>
      <w:r>
        <w:rPr>
          <w:w w:val="105"/>
          <w:sz w:val="19"/>
        </w:rPr>
        <w:t>aroused</w:t>
      </w:r>
      <w:r>
        <w:rPr>
          <w:spacing w:val="-9"/>
          <w:w w:val="105"/>
          <w:sz w:val="19"/>
        </w:rPr>
        <w:t xml:space="preserve"> </w:t>
      </w:r>
      <w:r>
        <w:rPr>
          <w:w w:val="105"/>
          <w:sz w:val="19"/>
        </w:rPr>
        <w:t>longer</w:t>
      </w:r>
    </w:p>
    <w:p w:rsidR="002E0D56" w:rsidRDefault="00C67A04">
      <w:pPr>
        <w:pStyle w:val="ListParagraph"/>
        <w:numPr>
          <w:ilvl w:val="3"/>
          <w:numId w:val="99"/>
        </w:numPr>
        <w:tabs>
          <w:tab w:val="left" w:pos="3828"/>
          <w:tab w:val="left" w:pos="3829"/>
        </w:tabs>
        <w:spacing w:line="266" w:lineRule="auto"/>
        <w:ind w:right="1302"/>
        <w:rPr>
          <w:sz w:val="19"/>
        </w:rPr>
      </w:pPr>
      <w:r>
        <w:rPr>
          <w:w w:val="105"/>
          <w:sz w:val="19"/>
        </w:rPr>
        <w:t>Many</w:t>
      </w:r>
      <w:r>
        <w:rPr>
          <w:spacing w:val="-7"/>
          <w:w w:val="105"/>
          <w:sz w:val="19"/>
        </w:rPr>
        <w:t xml:space="preserve"> </w:t>
      </w:r>
      <w:r>
        <w:rPr>
          <w:w w:val="105"/>
          <w:sz w:val="19"/>
        </w:rPr>
        <w:t>women</w:t>
      </w:r>
      <w:r>
        <w:rPr>
          <w:spacing w:val="-7"/>
          <w:w w:val="105"/>
          <w:sz w:val="19"/>
        </w:rPr>
        <w:t xml:space="preserve"> </w:t>
      </w:r>
      <w:r>
        <w:rPr>
          <w:w w:val="105"/>
          <w:sz w:val="19"/>
        </w:rPr>
        <w:t>can</w:t>
      </w:r>
      <w:r>
        <w:rPr>
          <w:spacing w:val="-6"/>
          <w:w w:val="105"/>
          <w:sz w:val="19"/>
        </w:rPr>
        <w:t xml:space="preserve"> </w:t>
      </w:r>
      <w:r>
        <w:rPr>
          <w:w w:val="105"/>
          <w:sz w:val="19"/>
        </w:rPr>
        <w:t>have</w:t>
      </w:r>
      <w:r>
        <w:rPr>
          <w:spacing w:val="-7"/>
          <w:w w:val="105"/>
          <w:sz w:val="19"/>
        </w:rPr>
        <w:t xml:space="preserve"> </w:t>
      </w:r>
      <w:r>
        <w:rPr>
          <w:w w:val="105"/>
          <w:sz w:val="19"/>
        </w:rPr>
        <w:t>multiple</w:t>
      </w:r>
      <w:r>
        <w:rPr>
          <w:spacing w:val="-6"/>
          <w:w w:val="105"/>
          <w:sz w:val="19"/>
        </w:rPr>
        <w:t xml:space="preserve"> </w:t>
      </w:r>
      <w:r>
        <w:rPr>
          <w:w w:val="105"/>
          <w:sz w:val="19"/>
        </w:rPr>
        <w:t>orgasms,</w:t>
      </w:r>
      <w:r>
        <w:rPr>
          <w:spacing w:val="-7"/>
          <w:w w:val="105"/>
          <w:sz w:val="19"/>
        </w:rPr>
        <w:t xml:space="preserve"> </w:t>
      </w:r>
      <w:r>
        <w:rPr>
          <w:w w:val="105"/>
          <w:sz w:val="19"/>
        </w:rPr>
        <w:t>while</w:t>
      </w:r>
      <w:r>
        <w:rPr>
          <w:spacing w:val="-7"/>
          <w:w w:val="105"/>
          <w:sz w:val="19"/>
        </w:rPr>
        <w:t xml:space="preserve"> </w:t>
      </w:r>
      <w:r>
        <w:rPr>
          <w:w w:val="105"/>
          <w:sz w:val="19"/>
        </w:rPr>
        <w:t>men</w:t>
      </w:r>
      <w:r>
        <w:rPr>
          <w:spacing w:val="-6"/>
          <w:w w:val="105"/>
          <w:sz w:val="19"/>
        </w:rPr>
        <w:t xml:space="preserve"> </w:t>
      </w:r>
      <w:r>
        <w:rPr>
          <w:w w:val="105"/>
          <w:sz w:val="19"/>
        </w:rPr>
        <w:t>rarely do so in a comparable time</w:t>
      </w:r>
      <w:r>
        <w:rPr>
          <w:spacing w:val="-26"/>
          <w:w w:val="105"/>
          <w:sz w:val="19"/>
        </w:rPr>
        <w:t xml:space="preserve"> </w:t>
      </w:r>
      <w:r>
        <w:rPr>
          <w:w w:val="105"/>
          <w:sz w:val="19"/>
        </w:rPr>
        <w:t>period</w:t>
      </w:r>
    </w:p>
    <w:p w:rsidR="002E0D56" w:rsidRDefault="00C67A04">
      <w:pPr>
        <w:pStyle w:val="ListParagraph"/>
        <w:numPr>
          <w:ilvl w:val="3"/>
          <w:numId w:val="99"/>
        </w:numPr>
        <w:tabs>
          <w:tab w:val="left" w:pos="3829"/>
        </w:tabs>
        <w:spacing w:before="120" w:line="266" w:lineRule="auto"/>
        <w:ind w:right="1409"/>
        <w:rPr>
          <w:sz w:val="19"/>
        </w:rPr>
      </w:pPr>
      <w:r>
        <w:rPr>
          <w:w w:val="105"/>
          <w:sz w:val="19"/>
        </w:rPr>
        <w:t>Penis size is generally unrelated to any aspect of sexual performance</w:t>
      </w:r>
      <w:r>
        <w:rPr>
          <w:spacing w:val="-18"/>
          <w:w w:val="105"/>
          <w:sz w:val="19"/>
        </w:rPr>
        <w:t xml:space="preserve"> </w:t>
      </w:r>
      <w:r>
        <w:rPr>
          <w:w w:val="105"/>
          <w:sz w:val="19"/>
        </w:rPr>
        <w:t>(other</w:t>
      </w:r>
      <w:r>
        <w:rPr>
          <w:spacing w:val="-18"/>
          <w:w w:val="105"/>
          <w:sz w:val="19"/>
        </w:rPr>
        <w:t xml:space="preserve"> </w:t>
      </w:r>
      <w:r>
        <w:rPr>
          <w:w w:val="105"/>
          <w:sz w:val="19"/>
        </w:rPr>
        <w:t>than</w:t>
      </w:r>
      <w:r>
        <w:rPr>
          <w:spacing w:val="-18"/>
          <w:w w:val="105"/>
          <w:sz w:val="19"/>
        </w:rPr>
        <w:t xml:space="preserve"> </w:t>
      </w:r>
      <w:r>
        <w:rPr>
          <w:w w:val="105"/>
          <w:sz w:val="19"/>
        </w:rPr>
        <w:t>the</w:t>
      </w:r>
      <w:r>
        <w:rPr>
          <w:spacing w:val="-18"/>
          <w:w w:val="105"/>
          <w:sz w:val="19"/>
        </w:rPr>
        <w:t xml:space="preserve"> </w:t>
      </w:r>
      <w:r>
        <w:rPr>
          <w:w w:val="105"/>
          <w:sz w:val="19"/>
        </w:rPr>
        <w:t>attitude</w:t>
      </w:r>
      <w:r>
        <w:rPr>
          <w:spacing w:val="-18"/>
          <w:w w:val="105"/>
          <w:sz w:val="19"/>
        </w:rPr>
        <w:t xml:space="preserve"> </w:t>
      </w:r>
      <w:r>
        <w:rPr>
          <w:w w:val="105"/>
          <w:sz w:val="19"/>
        </w:rPr>
        <w:t>of</w:t>
      </w:r>
      <w:r>
        <w:rPr>
          <w:spacing w:val="-17"/>
          <w:w w:val="105"/>
          <w:sz w:val="19"/>
        </w:rPr>
        <w:t xml:space="preserve"> </w:t>
      </w:r>
      <w:r>
        <w:rPr>
          <w:w w:val="105"/>
          <w:sz w:val="19"/>
        </w:rPr>
        <w:t>the</w:t>
      </w:r>
      <w:r>
        <w:rPr>
          <w:spacing w:val="-18"/>
          <w:w w:val="105"/>
          <w:sz w:val="19"/>
        </w:rPr>
        <w:t xml:space="preserve"> </w:t>
      </w:r>
      <w:r>
        <w:rPr>
          <w:w w:val="105"/>
          <w:sz w:val="19"/>
        </w:rPr>
        <w:t>male</w:t>
      </w:r>
      <w:r>
        <w:rPr>
          <w:spacing w:val="-18"/>
          <w:w w:val="105"/>
          <w:sz w:val="19"/>
        </w:rPr>
        <w:t xml:space="preserve"> </w:t>
      </w:r>
      <w:r>
        <w:rPr>
          <w:w w:val="105"/>
          <w:sz w:val="19"/>
        </w:rPr>
        <w:t>regarding having a large</w:t>
      </w:r>
      <w:r>
        <w:rPr>
          <w:spacing w:val="-1"/>
          <w:w w:val="105"/>
          <w:sz w:val="19"/>
        </w:rPr>
        <w:t xml:space="preserve"> </w:t>
      </w:r>
      <w:r>
        <w:rPr>
          <w:spacing w:val="2"/>
          <w:w w:val="105"/>
          <w:sz w:val="19"/>
        </w:rPr>
        <w:t>penis)</w:t>
      </w:r>
    </w:p>
    <w:p w:rsidR="002E0D56" w:rsidRDefault="00C67A04">
      <w:pPr>
        <w:pStyle w:val="ListParagraph"/>
        <w:numPr>
          <w:ilvl w:val="2"/>
          <w:numId w:val="99"/>
        </w:numPr>
        <w:tabs>
          <w:tab w:val="left" w:pos="3108"/>
          <w:tab w:val="left" w:pos="3109"/>
        </w:tabs>
        <w:spacing w:line="266" w:lineRule="auto"/>
        <w:ind w:right="1813"/>
        <w:rPr>
          <w:sz w:val="19"/>
        </w:rPr>
      </w:pPr>
      <w:r>
        <w:rPr>
          <w:w w:val="105"/>
          <w:sz w:val="19"/>
        </w:rPr>
        <w:t>Pha</w:t>
      </w:r>
      <w:r>
        <w:rPr>
          <w:w w:val="105"/>
          <w:sz w:val="19"/>
        </w:rPr>
        <w:t>ses</w:t>
      </w:r>
      <w:r>
        <w:rPr>
          <w:spacing w:val="-9"/>
          <w:w w:val="105"/>
          <w:sz w:val="19"/>
        </w:rPr>
        <w:t xml:space="preserve"> </w:t>
      </w:r>
      <w:r>
        <w:rPr>
          <w:w w:val="105"/>
          <w:sz w:val="19"/>
        </w:rPr>
        <w:t>of</w:t>
      </w:r>
      <w:r>
        <w:rPr>
          <w:spacing w:val="-9"/>
          <w:w w:val="105"/>
          <w:sz w:val="19"/>
        </w:rPr>
        <w:t xml:space="preserve"> </w:t>
      </w:r>
      <w:r>
        <w:rPr>
          <w:w w:val="105"/>
          <w:sz w:val="19"/>
        </w:rPr>
        <w:t>the</w:t>
      </w:r>
      <w:r>
        <w:rPr>
          <w:spacing w:val="-9"/>
          <w:w w:val="105"/>
          <w:sz w:val="19"/>
        </w:rPr>
        <w:t xml:space="preserve"> </w:t>
      </w:r>
      <w:r>
        <w:rPr>
          <w:w w:val="105"/>
          <w:sz w:val="19"/>
        </w:rPr>
        <w:t>sexual</w:t>
      </w:r>
      <w:r>
        <w:rPr>
          <w:spacing w:val="-8"/>
          <w:w w:val="105"/>
          <w:sz w:val="19"/>
        </w:rPr>
        <w:t xml:space="preserve"> </w:t>
      </w:r>
      <w:r>
        <w:rPr>
          <w:w w:val="105"/>
          <w:sz w:val="19"/>
        </w:rPr>
        <w:t>response</w:t>
      </w:r>
      <w:r>
        <w:rPr>
          <w:spacing w:val="-9"/>
          <w:w w:val="105"/>
          <w:sz w:val="19"/>
        </w:rPr>
        <w:t xml:space="preserve"> </w:t>
      </w:r>
      <w:r>
        <w:rPr>
          <w:w w:val="105"/>
          <w:sz w:val="19"/>
        </w:rPr>
        <w:t>cycle,</w:t>
      </w:r>
      <w:r>
        <w:rPr>
          <w:spacing w:val="-9"/>
          <w:w w:val="105"/>
          <w:sz w:val="19"/>
        </w:rPr>
        <w:t xml:space="preserve"> </w:t>
      </w:r>
      <w:r>
        <w:rPr>
          <w:w w:val="105"/>
          <w:sz w:val="19"/>
        </w:rPr>
        <w:t>according</w:t>
      </w:r>
      <w:r>
        <w:rPr>
          <w:spacing w:val="-9"/>
          <w:w w:val="105"/>
          <w:sz w:val="19"/>
        </w:rPr>
        <w:t xml:space="preserve"> </w:t>
      </w:r>
      <w:r>
        <w:rPr>
          <w:w w:val="105"/>
          <w:sz w:val="19"/>
        </w:rPr>
        <w:t>to</w:t>
      </w:r>
      <w:r>
        <w:rPr>
          <w:spacing w:val="-8"/>
          <w:w w:val="105"/>
          <w:sz w:val="19"/>
        </w:rPr>
        <w:t xml:space="preserve"> </w:t>
      </w:r>
      <w:r>
        <w:rPr>
          <w:w w:val="105"/>
          <w:sz w:val="19"/>
        </w:rPr>
        <w:t>Masters</w:t>
      </w:r>
      <w:r>
        <w:rPr>
          <w:spacing w:val="-9"/>
          <w:w w:val="105"/>
          <w:sz w:val="19"/>
        </w:rPr>
        <w:t xml:space="preserve"> </w:t>
      </w:r>
      <w:r>
        <w:rPr>
          <w:w w:val="105"/>
          <w:sz w:val="19"/>
        </w:rPr>
        <w:t xml:space="preserve">and </w:t>
      </w:r>
      <w:r>
        <w:rPr>
          <w:spacing w:val="3"/>
          <w:w w:val="105"/>
          <w:sz w:val="19"/>
        </w:rPr>
        <w:t>Johnson:</w:t>
      </w:r>
    </w:p>
    <w:p w:rsidR="002E0D56" w:rsidRDefault="00C67A04">
      <w:pPr>
        <w:pStyle w:val="ListParagraph"/>
        <w:numPr>
          <w:ilvl w:val="3"/>
          <w:numId w:val="99"/>
        </w:numPr>
        <w:tabs>
          <w:tab w:val="left" w:pos="3829"/>
        </w:tabs>
        <w:spacing w:before="148" w:line="266" w:lineRule="auto"/>
        <w:ind w:right="1287"/>
        <w:rPr>
          <w:sz w:val="19"/>
        </w:rPr>
      </w:pPr>
      <w:r>
        <w:rPr>
          <w:rFonts w:ascii="Times New Roman"/>
          <w:i/>
          <w:w w:val="105"/>
          <w:sz w:val="19"/>
        </w:rPr>
        <w:t xml:space="preserve">Excitement: </w:t>
      </w:r>
      <w:r>
        <w:rPr>
          <w:w w:val="105"/>
          <w:sz w:val="19"/>
        </w:rPr>
        <w:t>Vascular changes in pelvic region, including erection</w:t>
      </w:r>
      <w:r>
        <w:rPr>
          <w:spacing w:val="-7"/>
          <w:w w:val="105"/>
          <w:sz w:val="19"/>
        </w:rPr>
        <w:t xml:space="preserve"> </w:t>
      </w:r>
      <w:r>
        <w:rPr>
          <w:w w:val="105"/>
          <w:sz w:val="19"/>
        </w:rPr>
        <w:t>of</w:t>
      </w:r>
      <w:r>
        <w:rPr>
          <w:spacing w:val="-6"/>
          <w:w w:val="105"/>
          <w:sz w:val="19"/>
        </w:rPr>
        <w:t xml:space="preserve"> </w:t>
      </w:r>
      <w:r>
        <w:rPr>
          <w:w w:val="105"/>
          <w:sz w:val="19"/>
        </w:rPr>
        <w:t>penis</w:t>
      </w:r>
      <w:r>
        <w:rPr>
          <w:spacing w:val="-7"/>
          <w:w w:val="105"/>
          <w:sz w:val="19"/>
        </w:rPr>
        <w:t xml:space="preserve"> </w:t>
      </w:r>
      <w:r>
        <w:rPr>
          <w:w w:val="105"/>
          <w:sz w:val="19"/>
        </w:rPr>
        <w:t>and</w:t>
      </w:r>
      <w:r>
        <w:rPr>
          <w:spacing w:val="-6"/>
          <w:w w:val="105"/>
          <w:sz w:val="19"/>
        </w:rPr>
        <w:t xml:space="preserve"> </w:t>
      </w:r>
      <w:r>
        <w:rPr>
          <w:w w:val="105"/>
          <w:sz w:val="19"/>
        </w:rPr>
        <w:t>clitoral</w:t>
      </w:r>
      <w:r>
        <w:rPr>
          <w:spacing w:val="-6"/>
          <w:w w:val="105"/>
          <w:sz w:val="19"/>
        </w:rPr>
        <w:t xml:space="preserve"> </w:t>
      </w:r>
      <w:r>
        <w:rPr>
          <w:w w:val="105"/>
          <w:sz w:val="19"/>
        </w:rPr>
        <w:t>swelling;</w:t>
      </w:r>
      <w:r>
        <w:rPr>
          <w:spacing w:val="-6"/>
          <w:w w:val="105"/>
          <w:sz w:val="19"/>
        </w:rPr>
        <w:t xml:space="preserve"> </w:t>
      </w:r>
      <w:r>
        <w:rPr>
          <w:w w:val="105"/>
          <w:sz w:val="19"/>
        </w:rPr>
        <w:t>sexual</w:t>
      </w:r>
      <w:r>
        <w:rPr>
          <w:spacing w:val="-6"/>
          <w:w w:val="105"/>
          <w:sz w:val="19"/>
        </w:rPr>
        <w:t xml:space="preserve"> </w:t>
      </w:r>
      <w:r>
        <w:rPr>
          <w:w w:val="105"/>
          <w:sz w:val="19"/>
        </w:rPr>
        <w:t>flush</w:t>
      </w:r>
      <w:r>
        <w:rPr>
          <w:spacing w:val="-6"/>
          <w:w w:val="105"/>
          <w:sz w:val="19"/>
        </w:rPr>
        <w:t xml:space="preserve"> </w:t>
      </w:r>
      <w:r>
        <w:rPr>
          <w:w w:val="105"/>
          <w:sz w:val="19"/>
        </w:rPr>
        <w:t>appears</w:t>
      </w:r>
    </w:p>
    <w:p w:rsidR="002E0D56" w:rsidRDefault="00C67A04">
      <w:pPr>
        <w:pStyle w:val="ListParagraph"/>
        <w:numPr>
          <w:ilvl w:val="3"/>
          <w:numId w:val="99"/>
        </w:numPr>
        <w:tabs>
          <w:tab w:val="left" w:pos="3829"/>
        </w:tabs>
        <w:spacing w:before="147" w:line="266" w:lineRule="auto"/>
        <w:ind w:right="1183"/>
        <w:rPr>
          <w:sz w:val="19"/>
        </w:rPr>
      </w:pPr>
      <w:r>
        <w:rPr>
          <w:rFonts w:ascii="Times New Roman"/>
          <w:i/>
          <w:w w:val="105"/>
          <w:sz w:val="19"/>
        </w:rPr>
        <w:t>Plateau:</w:t>
      </w:r>
      <w:r>
        <w:rPr>
          <w:rFonts w:ascii="Times New Roman"/>
          <w:i/>
          <w:spacing w:val="-14"/>
          <w:w w:val="105"/>
          <w:sz w:val="19"/>
        </w:rPr>
        <w:t xml:space="preserve"> </w:t>
      </w:r>
      <w:r>
        <w:rPr>
          <w:w w:val="105"/>
          <w:sz w:val="19"/>
        </w:rPr>
        <w:t>Maximum</w:t>
      </w:r>
      <w:r>
        <w:rPr>
          <w:spacing w:val="-10"/>
          <w:w w:val="105"/>
          <w:sz w:val="19"/>
        </w:rPr>
        <w:t xml:space="preserve"> </w:t>
      </w:r>
      <w:r>
        <w:rPr>
          <w:w w:val="105"/>
          <w:sz w:val="19"/>
        </w:rPr>
        <w:t>level</w:t>
      </w:r>
      <w:r>
        <w:rPr>
          <w:spacing w:val="-11"/>
          <w:w w:val="105"/>
          <w:sz w:val="19"/>
        </w:rPr>
        <w:t xml:space="preserve"> </w:t>
      </w:r>
      <w:r>
        <w:rPr>
          <w:w w:val="105"/>
          <w:sz w:val="19"/>
        </w:rPr>
        <w:t>of</w:t>
      </w:r>
      <w:r>
        <w:rPr>
          <w:spacing w:val="-10"/>
          <w:w w:val="105"/>
          <w:sz w:val="19"/>
        </w:rPr>
        <w:t xml:space="preserve"> </w:t>
      </w:r>
      <w:r>
        <w:rPr>
          <w:w w:val="105"/>
          <w:sz w:val="19"/>
        </w:rPr>
        <w:t>arousal</w:t>
      </w:r>
      <w:r>
        <w:rPr>
          <w:spacing w:val="-10"/>
          <w:w w:val="105"/>
          <w:sz w:val="19"/>
        </w:rPr>
        <w:t xml:space="preserve"> </w:t>
      </w:r>
      <w:r>
        <w:rPr>
          <w:w w:val="105"/>
          <w:sz w:val="19"/>
        </w:rPr>
        <w:t>is</w:t>
      </w:r>
      <w:r>
        <w:rPr>
          <w:spacing w:val="-11"/>
          <w:w w:val="105"/>
          <w:sz w:val="19"/>
        </w:rPr>
        <w:t xml:space="preserve"> </w:t>
      </w:r>
      <w:r>
        <w:rPr>
          <w:w w:val="105"/>
          <w:sz w:val="19"/>
        </w:rPr>
        <w:t>reached,</w:t>
      </w:r>
      <w:r>
        <w:rPr>
          <w:spacing w:val="-10"/>
          <w:w w:val="105"/>
          <w:sz w:val="19"/>
        </w:rPr>
        <w:t xml:space="preserve"> </w:t>
      </w:r>
      <w:r>
        <w:rPr>
          <w:w w:val="105"/>
          <w:sz w:val="19"/>
        </w:rPr>
        <w:t>with</w:t>
      </w:r>
      <w:r>
        <w:rPr>
          <w:spacing w:val="-11"/>
          <w:w w:val="105"/>
          <w:sz w:val="19"/>
        </w:rPr>
        <w:t xml:space="preserve"> </w:t>
      </w:r>
      <w:r>
        <w:rPr>
          <w:w w:val="105"/>
          <w:sz w:val="19"/>
        </w:rPr>
        <w:t>increased heart rate, respiration, and blood pressure; vaginal lubrications increase and breasts</w:t>
      </w:r>
      <w:r>
        <w:rPr>
          <w:spacing w:val="-7"/>
          <w:w w:val="105"/>
          <w:sz w:val="19"/>
        </w:rPr>
        <w:t xml:space="preserve"> </w:t>
      </w:r>
      <w:r>
        <w:rPr>
          <w:w w:val="105"/>
          <w:sz w:val="19"/>
        </w:rPr>
        <w:t>swell</w:t>
      </w:r>
    </w:p>
    <w:p w:rsidR="002E0D56" w:rsidRDefault="00C67A04">
      <w:pPr>
        <w:pStyle w:val="ListParagraph"/>
        <w:numPr>
          <w:ilvl w:val="3"/>
          <w:numId w:val="99"/>
        </w:numPr>
        <w:tabs>
          <w:tab w:val="left" w:pos="3828"/>
          <w:tab w:val="left" w:pos="3829"/>
        </w:tabs>
        <w:spacing w:before="148" w:line="266" w:lineRule="auto"/>
        <w:ind w:right="1109"/>
        <w:rPr>
          <w:sz w:val="19"/>
        </w:rPr>
      </w:pPr>
      <w:r>
        <w:rPr>
          <w:rFonts w:ascii="Times New Roman"/>
          <w:i/>
          <w:w w:val="105"/>
          <w:sz w:val="19"/>
        </w:rPr>
        <w:t>Orgasm:</w:t>
      </w:r>
      <w:r>
        <w:rPr>
          <w:rFonts w:ascii="Times New Roman"/>
          <w:i/>
          <w:spacing w:val="-24"/>
          <w:w w:val="105"/>
          <w:sz w:val="19"/>
        </w:rPr>
        <w:t xml:space="preserve"> </w:t>
      </w:r>
      <w:r>
        <w:rPr>
          <w:w w:val="105"/>
          <w:sz w:val="19"/>
        </w:rPr>
        <w:t>Intense,</w:t>
      </w:r>
      <w:r>
        <w:rPr>
          <w:spacing w:val="-21"/>
          <w:w w:val="105"/>
          <w:sz w:val="19"/>
        </w:rPr>
        <w:t xml:space="preserve"> </w:t>
      </w:r>
      <w:r>
        <w:rPr>
          <w:w w:val="105"/>
          <w:sz w:val="19"/>
        </w:rPr>
        <w:t>pleasurable</w:t>
      </w:r>
      <w:r>
        <w:rPr>
          <w:spacing w:val="-21"/>
          <w:w w:val="105"/>
          <w:sz w:val="19"/>
        </w:rPr>
        <w:t xml:space="preserve"> </w:t>
      </w:r>
      <w:r>
        <w:rPr>
          <w:w w:val="105"/>
          <w:sz w:val="19"/>
        </w:rPr>
        <w:t>release</w:t>
      </w:r>
      <w:r>
        <w:rPr>
          <w:spacing w:val="-22"/>
          <w:w w:val="105"/>
          <w:sz w:val="19"/>
        </w:rPr>
        <w:t xml:space="preserve"> </w:t>
      </w:r>
      <w:r>
        <w:rPr>
          <w:w w:val="105"/>
          <w:sz w:val="19"/>
        </w:rPr>
        <w:t>from</w:t>
      </w:r>
      <w:r>
        <w:rPr>
          <w:spacing w:val="-21"/>
          <w:w w:val="105"/>
          <w:sz w:val="19"/>
        </w:rPr>
        <w:t xml:space="preserve"> </w:t>
      </w:r>
      <w:r>
        <w:rPr>
          <w:w w:val="105"/>
          <w:sz w:val="19"/>
        </w:rPr>
        <w:t>sexual</w:t>
      </w:r>
      <w:r>
        <w:rPr>
          <w:spacing w:val="-21"/>
          <w:w w:val="105"/>
          <w:sz w:val="19"/>
        </w:rPr>
        <w:t xml:space="preserve"> </w:t>
      </w:r>
      <w:r>
        <w:rPr>
          <w:w w:val="105"/>
          <w:sz w:val="19"/>
        </w:rPr>
        <w:t>tension;</w:t>
      </w:r>
      <w:r>
        <w:rPr>
          <w:spacing w:val="-22"/>
          <w:w w:val="105"/>
          <w:sz w:val="19"/>
        </w:rPr>
        <w:t xml:space="preserve"> </w:t>
      </w:r>
      <w:r>
        <w:rPr>
          <w:w w:val="105"/>
          <w:sz w:val="19"/>
        </w:rPr>
        <w:t>very high respiration rate and blood pressure, and heart rate may double</w:t>
      </w:r>
    </w:p>
    <w:p w:rsidR="002E0D56" w:rsidRDefault="00C67A04">
      <w:pPr>
        <w:pStyle w:val="ListParagraph"/>
        <w:numPr>
          <w:ilvl w:val="3"/>
          <w:numId w:val="99"/>
        </w:numPr>
        <w:tabs>
          <w:tab w:val="left" w:pos="3829"/>
        </w:tabs>
        <w:spacing w:before="148" w:line="266" w:lineRule="auto"/>
        <w:ind w:right="1214"/>
        <w:rPr>
          <w:sz w:val="19"/>
        </w:rPr>
      </w:pPr>
      <w:r>
        <w:rPr>
          <w:rFonts w:ascii="Times New Roman"/>
          <w:i/>
          <w:w w:val="105"/>
          <w:sz w:val="19"/>
        </w:rPr>
        <w:t>Resolution:</w:t>
      </w:r>
      <w:r>
        <w:rPr>
          <w:rFonts w:ascii="Times New Roman"/>
          <w:i/>
          <w:spacing w:val="-22"/>
          <w:w w:val="105"/>
          <w:sz w:val="19"/>
        </w:rPr>
        <w:t xml:space="preserve"> </w:t>
      </w:r>
      <w:r>
        <w:rPr>
          <w:w w:val="105"/>
          <w:sz w:val="19"/>
        </w:rPr>
        <w:t>Body</w:t>
      </w:r>
      <w:r>
        <w:rPr>
          <w:spacing w:val="-20"/>
          <w:w w:val="105"/>
          <w:sz w:val="19"/>
        </w:rPr>
        <w:t xml:space="preserve"> </w:t>
      </w:r>
      <w:r>
        <w:rPr>
          <w:w w:val="105"/>
          <w:sz w:val="19"/>
        </w:rPr>
        <w:t>returns</w:t>
      </w:r>
      <w:r>
        <w:rPr>
          <w:spacing w:val="-19"/>
          <w:w w:val="105"/>
          <w:sz w:val="19"/>
        </w:rPr>
        <w:t xml:space="preserve"> </w:t>
      </w:r>
      <w:r>
        <w:rPr>
          <w:w w:val="105"/>
          <w:sz w:val="19"/>
        </w:rPr>
        <w:t>gradually</w:t>
      </w:r>
      <w:r>
        <w:rPr>
          <w:spacing w:val="-20"/>
          <w:w w:val="105"/>
          <w:sz w:val="19"/>
        </w:rPr>
        <w:t xml:space="preserve"> </w:t>
      </w:r>
      <w:r>
        <w:rPr>
          <w:w w:val="105"/>
          <w:sz w:val="19"/>
        </w:rPr>
        <w:t>to</w:t>
      </w:r>
      <w:r>
        <w:rPr>
          <w:spacing w:val="-20"/>
          <w:w w:val="105"/>
          <w:sz w:val="19"/>
        </w:rPr>
        <w:t xml:space="preserve"> </w:t>
      </w:r>
      <w:r>
        <w:rPr>
          <w:w w:val="105"/>
          <w:sz w:val="19"/>
        </w:rPr>
        <w:t>normal,</w:t>
      </w:r>
      <w:r>
        <w:rPr>
          <w:spacing w:val="-20"/>
          <w:w w:val="105"/>
          <w:sz w:val="19"/>
        </w:rPr>
        <w:t xml:space="preserve"> </w:t>
      </w:r>
      <w:r>
        <w:rPr>
          <w:w w:val="105"/>
          <w:sz w:val="19"/>
        </w:rPr>
        <w:t>pre-excitement state. Most males enter a refractory period during which no further orgasm is possible. With sustained arousal, females are capable of multiple orgasms in rapid</w:t>
      </w:r>
      <w:r>
        <w:rPr>
          <w:spacing w:val="-29"/>
          <w:w w:val="105"/>
          <w:sz w:val="19"/>
        </w:rPr>
        <w:t xml:space="preserve"> </w:t>
      </w:r>
      <w:r>
        <w:rPr>
          <w:w w:val="105"/>
          <w:sz w:val="19"/>
        </w:rPr>
        <w:t>succession</w:t>
      </w:r>
    </w:p>
    <w:p w:rsidR="002E0D56" w:rsidRDefault="00C67A04">
      <w:pPr>
        <w:pStyle w:val="ListParagraph"/>
        <w:numPr>
          <w:ilvl w:val="1"/>
          <w:numId w:val="99"/>
        </w:numPr>
        <w:tabs>
          <w:tab w:val="left" w:pos="2029"/>
        </w:tabs>
        <w:spacing w:before="148"/>
        <w:rPr>
          <w:rFonts w:ascii="Times New Roman"/>
          <w:i/>
          <w:sz w:val="19"/>
        </w:rPr>
      </w:pPr>
      <w:r>
        <w:rPr>
          <w:rFonts w:ascii="Times New Roman"/>
          <w:i/>
          <w:sz w:val="19"/>
        </w:rPr>
        <w:t>The Evolution of Sexual</w:t>
      </w:r>
      <w:r>
        <w:rPr>
          <w:rFonts w:ascii="Times New Roman"/>
          <w:i/>
          <w:spacing w:val="-1"/>
          <w:sz w:val="19"/>
        </w:rPr>
        <w:t xml:space="preserve"> </w:t>
      </w:r>
      <w:r>
        <w:rPr>
          <w:rFonts w:ascii="Times New Roman"/>
          <w:i/>
          <w:sz w:val="19"/>
        </w:rPr>
        <w:t>Behaviors</w:t>
      </w:r>
    </w:p>
    <w:p w:rsidR="002E0D56" w:rsidRDefault="00C67A04">
      <w:pPr>
        <w:pStyle w:val="ListParagraph"/>
        <w:numPr>
          <w:ilvl w:val="2"/>
          <w:numId w:val="99"/>
        </w:numPr>
        <w:tabs>
          <w:tab w:val="left" w:pos="3108"/>
          <w:tab w:val="left" w:pos="3109"/>
        </w:tabs>
        <w:spacing w:before="144" w:line="266" w:lineRule="auto"/>
        <w:ind w:right="1347"/>
        <w:rPr>
          <w:sz w:val="19"/>
        </w:rPr>
      </w:pPr>
      <w:r>
        <w:rPr>
          <w:w w:val="105"/>
          <w:sz w:val="19"/>
        </w:rPr>
        <w:t>Evolut</w:t>
      </w:r>
      <w:r>
        <w:rPr>
          <w:w w:val="105"/>
          <w:sz w:val="19"/>
        </w:rPr>
        <w:t>ion</w:t>
      </w:r>
      <w:r>
        <w:rPr>
          <w:spacing w:val="-11"/>
          <w:w w:val="105"/>
          <w:sz w:val="19"/>
        </w:rPr>
        <w:t xml:space="preserve"> </w:t>
      </w:r>
      <w:r>
        <w:rPr>
          <w:w w:val="105"/>
          <w:sz w:val="19"/>
        </w:rPr>
        <w:t>may</w:t>
      </w:r>
      <w:r>
        <w:rPr>
          <w:spacing w:val="-11"/>
          <w:w w:val="105"/>
          <w:sz w:val="19"/>
        </w:rPr>
        <w:t xml:space="preserve"> </w:t>
      </w:r>
      <w:r>
        <w:rPr>
          <w:w w:val="105"/>
          <w:sz w:val="19"/>
        </w:rPr>
        <w:t>have</w:t>
      </w:r>
      <w:r>
        <w:rPr>
          <w:spacing w:val="-11"/>
          <w:w w:val="105"/>
          <w:sz w:val="19"/>
        </w:rPr>
        <w:t xml:space="preserve"> </w:t>
      </w:r>
      <w:r>
        <w:rPr>
          <w:w w:val="105"/>
          <w:sz w:val="19"/>
        </w:rPr>
        <w:t>led</w:t>
      </w:r>
      <w:r>
        <w:rPr>
          <w:spacing w:val="-11"/>
          <w:w w:val="105"/>
          <w:sz w:val="19"/>
        </w:rPr>
        <w:t xml:space="preserve"> </w:t>
      </w:r>
      <w:r>
        <w:rPr>
          <w:w w:val="105"/>
          <w:sz w:val="19"/>
        </w:rPr>
        <w:t>men</w:t>
      </w:r>
      <w:r>
        <w:rPr>
          <w:spacing w:val="-10"/>
          <w:w w:val="105"/>
          <w:sz w:val="19"/>
        </w:rPr>
        <w:t xml:space="preserve"> </w:t>
      </w:r>
      <w:r>
        <w:rPr>
          <w:w w:val="105"/>
          <w:sz w:val="19"/>
        </w:rPr>
        <w:t>and</w:t>
      </w:r>
      <w:r>
        <w:rPr>
          <w:spacing w:val="-11"/>
          <w:w w:val="105"/>
          <w:sz w:val="19"/>
        </w:rPr>
        <w:t xml:space="preserve"> </w:t>
      </w:r>
      <w:r>
        <w:rPr>
          <w:w w:val="105"/>
          <w:sz w:val="19"/>
        </w:rPr>
        <w:t>women</w:t>
      </w:r>
      <w:r>
        <w:rPr>
          <w:spacing w:val="-11"/>
          <w:w w:val="105"/>
          <w:sz w:val="19"/>
        </w:rPr>
        <w:t xml:space="preserve"> </w:t>
      </w:r>
      <w:r>
        <w:rPr>
          <w:w w:val="105"/>
          <w:sz w:val="19"/>
        </w:rPr>
        <w:t>to</w:t>
      </w:r>
      <w:r>
        <w:rPr>
          <w:spacing w:val="-11"/>
          <w:w w:val="105"/>
          <w:sz w:val="19"/>
        </w:rPr>
        <w:t xml:space="preserve"> </w:t>
      </w:r>
      <w:r>
        <w:rPr>
          <w:w w:val="105"/>
          <w:sz w:val="19"/>
        </w:rPr>
        <w:t>different</w:t>
      </w:r>
      <w:r>
        <w:rPr>
          <w:spacing w:val="-11"/>
          <w:w w:val="105"/>
          <w:sz w:val="19"/>
        </w:rPr>
        <w:t xml:space="preserve"> </w:t>
      </w:r>
      <w:r>
        <w:rPr>
          <w:w w:val="105"/>
          <w:sz w:val="19"/>
        </w:rPr>
        <w:t>strategies</w:t>
      </w:r>
      <w:r>
        <w:rPr>
          <w:spacing w:val="-10"/>
          <w:w w:val="105"/>
          <w:sz w:val="19"/>
        </w:rPr>
        <w:t xml:space="preserve"> </w:t>
      </w:r>
      <w:r>
        <w:rPr>
          <w:w w:val="105"/>
          <w:sz w:val="19"/>
        </w:rPr>
        <w:t>that underlie their sexual</w:t>
      </w:r>
      <w:r>
        <w:rPr>
          <w:spacing w:val="-8"/>
          <w:w w:val="105"/>
          <w:sz w:val="19"/>
        </w:rPr>
        <w:t xml:space="preserve"> </w:t>
      </w:r>
      <w:r>
        <w:rPr>
          <w:w w:val="105"/>
          <w:sz w:val="19"/>
        </w:rPr>
        <w:t>behavior</w:t>
      </w:r>
    </w:p>
    <w:p w:rsidR="002E0D56" w:rsidRDefault="00C67A04">
      <w:pPr>
        <w:pStyle w:val="ListParagraph"/>
        <w:numPr>
          <w:ilvl w:val="3"/>
          <w:numId w:val="99"/>
        </w:numPr>
        <w:tabs>
          <w:tab w:val="left" w:pos="3829"/>
        </w:tabs>
        <w:spacing w:before="148" w:line="266" w:lineRule="auto"/>
        <w:ind w:right="1589"/>
        <w:rPr>
          <w:sz w:val="19"/>
        </w:rPr>
      </w:pPr>
      <w:r>
        <w:rPr>
          <w:w w:val="105"/>
          <w:sz w:val="19"/>
        </w:rPr>
        <w:t>Male</w:t>
      </w:r>
      <w:r>
        <w:rPr>
          <w:spacing w:val="-6"/>
          <w:w w:val="105"/>
          <w:sz w:val="19"/>
        </w:rPr>
        <w:t xml:space="preserve"> </w:t>
      </w:r>
      <w:r>
        <w:rPr>
          <w:w w:val="105"/>
          <w:sz w:val="19"/>
        </w:rPr>
        <w:t>role</w:t>
      </w:r>
      <w:r>
        <w:rPr>
          <w:spacing w:val="-5"/>
          <w:w w:val="105"/>
          <w:sz w:val="19"/>
        </w:rPr>
        <w:t xml:space="preserve"> </w:t>
      </w:r>
      <w:r>
        <w:rPr>
          <w:w w:val="105"/>
          <w:sz w:val="19"/>
        </w:rPr>
        <w:t>tends</w:t>
      </w:r>
      <w:r>
        <w:rPr>
          <w:spacing w:val="-5"/>
          <w:w w:val="105"/>
          <w:sz w:val="19"/>
        </w:rPr>
        <w:t xml:space="preserve"> </w:t>
      </w:r>
      <w:r>
        <w:rPr>
          <w:w w:val="105"/>
          <w:sz w:val="19"/>
        </w:rPr>
        <w:t>toward</w:t>
      </w:r>
      <w:r>
        <w:rPr>
          <w:spacing w:val="-4"/>
          <w:w w:val="105"/>
          <w:sz w:val="19"/>
        </w:rPr>
        <w:t xml:space="preserve"> </w:t>
      </w:r>
      <w:r>
        <w:rPr>
          <w:rFonts w:ascii="Times New Roman"/>
          <w:i/>
          <w:w w:val="105"/>
          <w:sz w:val="19"/>
        </w:rPr>
        <w:t>short-term</w:t>
      </w:r>
      <w:r>
        <w:rPr>
          <w:rFonts w:ascii="Times New Roman"/>
          <w:i/>
          <w:spacing w:val="-8"/>
          <w:w w:val="105"/>
          <w:sz w:val="19"/>
        </w:rPr>
        <w:t xml:space="preserve"> </w:t>
      </w:r>
      <w:r>
        <w:rPr>
          <w:rFonts w:ascii="Times New Roman"/>
          <w:i/>
          <w:w w:val="105"/>
          <w:sz w:val="19"/>
        </w:rPr>
        <w:t>mating,</w:t>
      </w:r>
      <w:r>
        <w:rPr>
          <w:rFonts w:ascii="Times New Roman"/>
          <w:i/>
          <w:spacing w:val="-7"/>
          <w:w w:val="105"/>
          <w:sz w:val="19"/>
        </w:rPr>
        <w:t xml:space="preserve"> </w:t>
      </w:r>
      <w:r>
        <w:rPr>
          <w:w w:val="105"/>
          <w:sz w:val="19"/>
        </w:rPr>
        <w:t>giving</w:t>
      </w:r>
      <w:r>
        <w:rPr>
          <w:spacing w:val="-4"/>
          <w:w w:val="105"/>
          <w:sz w:val="19"/>
        </w:rPr>
        <w:t xml:space="preserve"> </w:t>
      </w:r>
      <w:r>
        <w:rPr>
          <w:w w:val="105"/>
          <w:sz w:val="19"/>
        </w:rPr>
        <w:t>signs</w:t>
      </w:r>
      <w:r>
        <w:rPr>
          <w:spacing w:val="-4"/>
          <w:w w:val="105"/>
          <w:sz w:val="19"/>
        </w:rPr>
        <w:t xml:space="preserve"> </w:t>
      </w:r>
      <w:r>
        <w:rPr>
          <w:w w:val="105"/>
          <w:sz w:val="19"/>
        </w:rPr>
        <w:t>of loyalty</w:t>
      </w:r>
      <w:r>
        <w:rPr>
          <w:spacing w:val="-12"/>
          <w:w w:val="105"/>
          <w:sz w:val="19"/>
        </w:rPr>
        <w:t xml:space="preserve"> </w:t>
      </w:r>
      <w:r>
        <w:rPr>
          <w:w w:val="105"/>
          <w:sz w:val="19"/>
        </w:rPr>
        <w:t>and</w:t>
      </w:r>
      <w:r>
        <w:rPr>
          <w:spacing w:val="-11"/>
          <w:w w:val="105"/>
          <w:sz w:val="19"/>
        </w:rPr>
        <w:t xml:space="preserve"> </w:t>
      </w:r>
      <w:r>
        <w:rPr>
          <w:w w:val="105"/>
          <w:sz w:val="19"/>
        </w:rPr>
        <w:t>commitment</w:t>
      </w:r>
      <w:r>
        <w:rPr>
          <w:spacing w:val="-11"/>
          <w:w w:val="105"/>
          <w:sz w:val="19"/>
        </w:rPr>
        <w:t xml:space="preserve"> </w:t>
      </w:r>
      <w:r>
        <w:rPr>
          <w:w w:val="105"/>
          <w:sz w:val="19"/>
        </w:rPr>
        <w:t>followed</w:t>
      </w:r>
      <w:r>
        <w:rPr>
          <w:spacing w:val="-12"/>
          <w:w w:val="105"/>
          <w:sz w:val="19"/>
        </w:rPr>
        <w:t xml:space="preserve"> </w:t>
      </w:r>
      <w:r>
        <w:rPr>
          <w:w w:val="105"/>
          <w:sz w:val="19"/>
        </w:rPr>
        <w:t>by</w:t>
      </w:r>
      <w:r>
        <w:rPr>
          <w:spacing w:val="-11"/>
          <w:w w:val="105"/>
          <w:sz w:val="19"/>
        </w:rPr>
        <w:t xml:space="preserve"> </w:t>
      </w:r>
      <w:r>
        <w:rPr>
          <w:w w:val="105"/>
          <w:sz w:val="19"/>
        </w:rPr>
        <w:t>leaving</w:t>
      </w:r>
      <w:r>
        <w:rPr>
          <w:spacing w:val="-11"/>
          <w:w w:val="105"/>
          <w:sz w:val="19"/>
        </w:rPr>
        <w:t xml:space="preserve"> </w:t>
      </w:r>
      <w:r>
        <w:rPr>
          <w:w w:val="105"/>
          <w:sz w:val="19"/>
        </w:rPr>
        <w:t>the</w:t>
      </w:r>
      <w:r>
        <w:rPr>
          <w:spacing w:val="-11"/>
          <w:w w:val="105"/>
          <w:sz w:val="19"/>
        </w:rPr>
        <w:t xml:space="preserve"> </w:t>
      </w:r>
      <w:r>
        <w:rPr>
          <w:w w:val="105"/>
          <w:sz w:val="19"/>
        </w:rPr>
        <w:t>female</w:t>
      </w:r>
    </w:p>
    <w:p w:rsidR="002E0D56" w:rsidRDefault="00C67A04">
      <w:pPr>
        <w:pStyle w:val="ListParagraph"/>
        <w:numPr>
          <w:ilvl w:val="3"/>
          <w:numId w:val="99"/>
        </w:numPr>
        <w:tabs>
          <w:tab w:val="left" w:pos="3829"/>
        </w:tabs>
        <w:spacing w:before="147" w:line="266" w:lineRule="auto"/>
        <w:ind w:right="1094"/>
        <w:rPr>
          <w:sz w:val="19"/>
        </w:rPr>
      </w:pPr>
      <w:r>
        <w:rPr>
          <w:w w:val="105"/>
          <w:sz w:val="19"/>
        </w:rPr>
        <w:t>Female</w:t>
      </w:r>
      <w:r>
        <w:rPr>
          <w:spacing w:val="-15"/>
          <w:w w:val="105"/>
          <w:sz w:val="19"/>
        </w:rPr>
        <w:t xml:space="preserve"> </w:t>
      </w:r>
      <w:r>
        <w:rPr>
          <w:w w:val="105"/>
          <w:sz w:val="19"/>
        </w:rPr>
        <w:t>role</w:t>
      </w:r>
      <w:r>
        <w:rPr>
          <w:spacing w:val="-14"/>
          <w:w w:val="105"/>
          <w:sz w:val="19"/>
        </w:rPr>
        <w:t xml:space="preserve"> </w:t>
      </w:r>
      <w:r>
        <w:rPr>
          <w:w w:val="105"/>
          <w:sz w:val="19"/>
        </w:rPr>
        <w:t>is</w:t>
      </w:r>
      <w:r>
        <w:rPr>
          <w:spacing w:val="-14"/>
          <w:w w:val="105"/>
          <w:sz w:val="19"/>
        </w:rPr>
        <w:t xml:space="preserve"> </w:t>
      </w:r>
      <w:r>
        <w:rPr>
          <w:w w:val="105"/>
          <w:sz w:val="19"/>
        </w:rPr>
        <w:t>more</w:t>
      </w:r>
      <w:r>
        <w:rPr>
          <w:spacing w:val="-15"/>
          <w:w w:val="105"/>
          <w:sz w:val="19"/>
        </w:rPr>
        <w:t xml:space="preserve"> </w:t>
      </w:r>
      <w:r>
        <w:rPr>
          <w:w w:val="105"/>
          <w:sz w:val="19"/>
        </w:rPr>
        <w:t>inclined</w:t>
      </w:r>
      <w:r>
        <w:rPr>
          <w:spacing w:val="-14"/>
          <w:w w:val="105"/>
          <w:sz w:val="19"/>
        </w:rPr>
        <w:t xml:space="preserve"> </w:t>
      </w:r>
      <w:r>
        <w:rPr>
          <w:w w:val="105"/>
          <w:sz w:val="19"/>
        </w:rPr>
        <w:t>to</w:t>
      </w:r>
      <w:r>
        <w:rPr>
          <w:spacing w:val="-14"/>
          <w:w w:val="105"/>
          <w:sz w:val="19"/>
        </w:rPr>
        <w:t xml:space="preserve"> </w:t>
      </w:r>
      <w:r>
        <w:rPr>
          <w:rFonts w:ascii="Times New Roman"/>
          <w:i/>
          <w:w w:val="105"/>
          <w:sz w:val="19"/>
        </w:rPr>
        <w:t>long-term</w:t>
      </w:r>
      <w:r>
        <w:rPr>
          <w:rFonts w:ascii="Times New Roman"/>
          <w:i/>
          <w:spacing w:val="-16"/>
          <w:w w:val="105"/>
          <w:sz w:val="19"/>
        </w:rPr>
        <w:t xml:space="preserve"> </w:t>
      </w:r>
      <w:r>
        <w:rPr>
          <w:rFonts w:ascii="Times New Roman"/>
          <w:i/>
          <w:w w:val="105"/>
          <w:sz w:val="19"/>
        </w:rPr>
        <w:t>mating,</w:t>
      </w:r>
      <w:r>
        <w:rPr>
          <w:rFonts w:ascii="Times New Roman"/>
          <w:i/>
          <w:spacing w:val="-17"/>
          <w:w w:val="105"/>
          <w:sz w:val="19"/>
        </w:rPr>
        <w:t xml:space="preserve"> </w:t>
      </w:r>
      <w:r>
        <w:rPr>
          <w:w w:val="105"/>
          <w:sz w:val="19"/>
        </w:rPr>
        <w:t>attraction</w:t>
      </w:r>
      <w:r>
        <w:rPr>
          <w:spacing w:val="-15"/>
          <w:w w:val="105"/>
          <w:sz w:val="19"/>
        </w:rPr>
        <w:t xml:space="preserve"> </w:t>
      </w:r>
      <w:r>
        <w:rPr>
          <w:w w:val="105"/>
          <w:sz w:val="19"/>
        </w:rPr>
        <w:t>of</w:t>
      </w:r>
      <w:r>
        <w:rPr>
          <w:spacing w:val="-14"/>
          <w:w w:val="105"/>
          <w:sz w:val="19"/>
        </w:rPr>
        <w:t xml:space="preserve"> </w:t>
      </w:r>
      <w:r>
        <w:rPr>
          <w:w w:val="105"/>
          <w:sz w:val="19"/>
        </w:rPr>
        <w:t>a loyal male who will remain with her, helping to raise</w:t>
      </w:r>
      <w:r>
        <w:rPr>
          <w:spacing w:val="-27"/>
          <w:w w:val="105"/>
          <w:sz w:val="19"/>
        </w:rPr>
        <w:t xml:space="preserve"> </w:t>
      </w:r>
      <w:r>
        <w:rPr>
          <w:w w:val="105"/>
          <w:sz w:val="19"/>
        </w:rPr>
        <w:t>her</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right="1048"/>
        <w:jc w:val="right"/>
        <w:rPr>
          <w:sz w:val="18"/>
        </w:rPr>
      </w:pPr>
      <w:r>
        <w:rPr>
          <w:sz w:val="18"/>
        </w:rPr>
        <w:lastRenderedPageBreak/>
        <w:t>CHAPTER 12: MOTIVATION</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ind w:left="891" w:right="2791"/>
        <w:jc w:val="center"/>
      </w:pPr>
      <w:r>
        <w:rPr>
          <w:w w:val="105"/>
        </w:rPr>
        <w:t>children</w:t>
      </w:r>
    </w:p>
    <w:p w:rsidR="002E0D56" w:rsidRDefault="00C67A04">
      <w:pPr>
        <w:pStyle w:val="ListParagraph"/>
        <w:numPr>
          <w:ilvl w:val="1"/>
          <w:numId w:val="99"/>
        </w:numPr>
        <w:tabs>
          <w:tab w:val="left" w:pos="2029"/>
        </w:tabs>
        <w:spacing w:before="171"/>
        <w:rPr>
          <w:rFonts w:ascii="Times New Roman"/>
          <w:i/>
          <w:sz w:val="19"/>
        </w:rPr>
      </w:pPr>
      <w:r>
        <w:rPr>
          <w:rFonts w:ascii="Times New Roman"/>
          <w:i/>
          <w:w w:val="105"/>
          <w:sz w:val="19"/>
        </w:rPr>
        <w:t>Sexual</w:t>
      </w:r>
      <w:r>
        <w:rPr>
          <w:rFonts w:ascii="Times New Roman"/>
          <w:i/>
          <w:spacing w:val="-5"/>
          <w:w w:val="105"/>
          <w:sz w:val="19"/>
        </w:rPr>
        <w:t xml:space="preserve"> </w:t>
      </w:r>
      <w:r>
        <w:rPr>
          <w:rFonts w:ascii="Times New Roman"/>
          <w:i/>
          <w:w w:val="105"/>
          <w:sz w:val="19"/>
        </w:rPr>
        <w:t>Norms</w:t>
      </w:r>
    </w:p>
    <w:p w:rsidR="002E0D56" w:rsidRDefault="00C67A04">
      <w:pPr>
        <w:pStyle w:val="ListParagraph"/>
        <w:numPr>
          <w:ilvl w:val="2"/>
          <w:numId w:val="99"/>
        </w:numPr>
        <w:tabs>
          <w:tab w:val="left" w:pos="3108"/>
          <w:tab w:val="left" w:pos="3109"/>
        </w:tabs>
        <w:spacing w:before="171" w:line="266" w:lineRule="auto"/>
        <w:ind w:right="1244"/>
        <w:rPr>
          <w:sz w:val="19"/>
        </w:rPr>
      </w:pPr>
      <w:r>
        <w:rPr>
          <w:rFonts w:ascii="Times New Roman"/>
          <w:i/>
          <w:w w:val="105"/>
          <w:sz w:val="19"/>
        </w:rPr>
        <w:t>Sexual</w:t>
      </w:r>
      <w:r>
        <w:rPr>
          <w:rFonts w:ascii="Times New Roman"/>
          <w:i/>
          <w:spacing w:val="-11"/>
          <w:w w:val="105"/>
          <w:sz w:val="19"/>
        </w:rPr>
        <w:t xml:space="preserve"> </w:t>
      </w:r>
      <w:r>
        <w:rPr>
          <w:rFonts w:ascii="Times New Roman"/>
          <w:i/>
          <w:w w:val="105"/>
          <w:sz w:val="19"/>
        </w:rPr>
        <w:t>norms</w:t>
      </w:r>
      <w:r>
        <w:rPr>
          <w:rFonts w:ascii="Times New Roman"/>
          <w:i/>
          <w:spacing w:val="-10"/>
          <w:w w:val="105"/>
          <w:sz w:val="19"/>
        </w:rPr>
        <w:t xml:space="preserve"> </w:t>
      </w:r>
      <w:r>
        <w:rPr>
          <w:w w:val="105"/>
          <w:sz w:val="19"/>
        </w:rPr>
        <w:t>are</w:t>
      </w:r>
      <w:r>
        <w:rPr>
          <w:spacing w:val="-8"/>
          <w:w w:val="105"/>
          <w:sz w:val="19"/>
        </w:rPr>
        <w:t xml:space="preserve"> </w:t>
      </w:r>
      <w:r>
        <w:rPr>
          <w:w w:val="105"/>
          <w:sz w:val="19"/>
        </w:rPr>
        <w:t>culturally</w:t>
      </w:r>
      <w:r>
        <w:rPr>
          <w:spacing w:val="-8"/>
          <w:w w:val="105"/>
          <w:sz w:val="19"/>
        </w:rPr>
        <w:t xml:space="preserve"> </w:t>
      </w:r>
      <w:r>
        <w:rPr>
          <w:w w:val="105"/>
          <w:sz w:val="19"/>
        </w:rPr>
        <w:t>acquired</w:t>
      </w:r>
      <w:r>
        <w:rPr>
          <w:spacing w:val="-8"/>
          <w:w w:val="105"/>
          <w:sz w:val="19"/>
        </w:rPr>
        <w:t xml:space="preserve"> </w:t>
      </w:r>
      <w:r>
        <w:rPr>
          <w:w w:val="105"/>
          <w:sz w:val="19"/>
        </w:rPr>
        <w:t>behaviors</w:t>
      </w:r>
      <w:r>
        <w:rPr>
          <w:spacing w:val="-8"/>
          <w:w w:val="105"/>
          <w:sz w:val="19"/>
        </w:rPr>
        <w:t xml:space="preserve"> </w:t>
      </w:r>
      <w:r>
        <w:rPr>
          <w:w w:val="105"/>
          <w:sz w:val="19"/>
        </w:rPr>
        <w:t>that</w:t>
      </w:r>
      <w:r>
        <w:rPr>
          <w:spacing w:val="-8"/>
          <w:w w:val="105"/>
          <w:sz w:val="19"/>
        </w:rPr>
        <w:t xml:space="preserve"> </w:t>
      </w:r>
      <w:r>
        <w:rPr>
          <w:w w:val="105"/>
          <w:sz w:val="19"/>
        </w:rPr>
        <w:t>are</w:t>
      </w:r>
      <w:r>
        <w:rPr>
          <w:spacing w:val="-8"/>
          <w:w w:val="105"/>
          <w:sz w:val="19"/>
        </w:rPr>
        <w:t xml:space="preserve"> </w:t>
      </w:r>
      <w:r>
        <w:rPr>
          <w:w w:val="105"/>
          <w:sz w:val="19"/>
        </w:rPr>
        <w:t>considered</w:t>
      </w:r>
      <w:r>
        <w:rPr>
          <w:spacing w:val="-8"/>
          <w:w w:val="105"/>
          <w:sz w:val="19"/>
        </w:rPr>
        <w:t xml:space="preserve"> </w:t>
      </w:r>
      <w:r>
        <w:rPr>
          <w:w w:val="105"/>
          <w:sz w:val="19"/>
        </w:rPr>
        <w:t>to be appropriate for expression of sexual</w:t>
      </w:r>
      <w:r>
        <w:rPr>
          <w:spacing w:val="-25"/>
          <w:w w:val="105"/>
          <w:sz w:val="19"/>
        </w:rPr>
        <w:t xml:space="preserve"> </w:t>
      </w:r>
      <w:r>
        <w:rPr>
          <w:w w:val="105"/>
          <w:sz w:val="19"/>
        </w:rPr>
        <w:t>impulses</w:t>
      </w:r>
    </w:p>
    <w:p w:rsidR="002E0D56" w:rsidRDefault="00C67A04">
      <w:pPr>
        <w:pStyle w:val="ListParagraph"/>
        <w:numPr>
          <w:ilvl w:val="2"/>
          <w:numId w:val="99"/>
        </w:numPr>
        <w:tabs>
          <w:tab w:val="left" w:pos="3108"/>
          <w:tab w:val="left" w:pos="3109"/>
        </w:tabs>
        <w:spacing w:before="148" w:line="266" w:lineRule="auto"/>
        <w:ind w:right="1228"/>
        <w:rPr>
          <w:sz w:val="19"/>
        </w:rPr>
      </w:pPr>
      <w:r>
        <w:rPr>
          <w:rFonts w:ascii="Times New Roman"/>
          <w:i/>
          <w:w w:val="105"/>
          <w:sz w:val="19"/>
        </w:rPr>
        <w:t>Sexual</w:t>
      </w:r>
      <w:r>
        <w:rPr>
          <w:rFonts w:ascii="Times New Roman"/>
          <w:i/>
          <w:spacing w:val="-9"/>
          <w:w w:val="105"/>
          <w:sz w:val="19"/>
        </w:rPr>
        <w:t xml:space="preserve"> </w:t>
      </w:r>
      <w:r>
        <w:rPr>
          <w:rFonts w:ascii="Times New Roman"/>
          <w:i/>
          <w:w w:val="105"/>
          <w:sz w:val="19"/>
        </w:rPr>
        <w:t>scripts</w:t>
      </w:r>
      <w:r>
        <w:rPr>
          <w:rFonts w:ascii="Times New Roman"/>
          <w:i/>
          <w:spacing w:val="-9"/>
          <w:w w:val="105"/>
          <w:sz w:val="19"/>
        </w:rPr>
        <w:t xml:space="preserve"> </w:t>
      </w:r>
      <w:r>
        <w:rPr>
          <w:w w:val="105"/>
          <w:sz w:val="19"/>
        </w:rPr>
        <w:t>are</w:t>
      </w:r>
      <w:r>
        <w:rPr>
          <w:spacing w:val="-7"/>
          <w:w w:val="105"/>
          <w:sz w:val="19"/>
        </w:rPr>
        <w:t xml:space="preserve"> </w:t>
      </w:r>
      <w:r>
        <w:rPr>
          <w:w w:val="105"/>
          <w:sz w:val="19"/>
        </w:rPr>
        <w:t>socially</w:t>
      </w:r>
      <w:r>
        <w:rPr>
          <w:spacing w:val="-6"/>
          <w:w w:val="105"/>
          <w:sz w:val="19"/>
        </w:rPr>
        <w:t xml:space="preserve"> </w:t>
      </w:r>
      <w:r>
        <w:rPr>
          <w:w w:val="105"/>
          <w:sz w:val="19"/>
        </w:rPr>
        <w:t>learned</w:t>
      </w:r>
      <w:r>
        <w:rPr>
          <w:spacing w:val="-7"/>
          <w:w w:val="105"/>
          <w:sz w:val="19"/>
        </w:rPr>
        <w:t xml:space="preserve"> </w:t>
      </w:r>
      <w:r>
        <w:rPr>
          <w:w w:val="105"/>
          <w:sz w:val="19"/>
        </w:rPr>
        <w:t>programs</w:t>
      </w:r>
      <w:r>
        <w:rPr>
          <w:spacing w:val="-7"/>
          <w:w w:val="105"/>
          <w:sz w:val="19"/>
        </w:rPr>
        <w:t xml:space="preserve"> </w:t>
      </w:r>
      <w:r>
        <w:rPr>
          <w:w w:val="105"/>
          <w:sz w:val="19"/>
        </w:rPr>
        <w:t>of</w:t>
      </w:r>
      <w:r>
        <w:rPr>
          <w:spacing w:val="-7"/>
          <w:w w:val="105"/>
          <w:sz w:val="19"/>
        </w:rPr>
        <w:t xml:space="preserve"> </w:t>
      </w:r>
      <w:r>
        <w:rPr>
          <w:w w:val="105"/>
          <w:sz w:val="19"/>
        </w:rPr>
        <w:t>sexual</w:t>
      </w:r>
      <w:r>
        <w:rPr>
          <w:spacing w:val="-6"/>
          <w:w w:val="105"/>
          <w:sz w:val="19"/>
        </w:rPr>
        <w:t xml:space="preserve"> </w:t>
      </w:r>
      <w:r>
        <w:rPr>
          <w:w w:val="105"/>
          <w:sz w:val="19"/>
        </w:rPr>
        <w:t>responsiveness that include prescriptions (usually unspoken)</w:t>
      </w:r>
      <w:r>
        <w:rPr>
          <w:spacing w:val="-16"/>
          <w:w w:val="105"/>
          <w:sz w:val="19"/>
        </w:rPr>
        <w:t xml:space="preserve"> </w:t>
      </w:r>
      <w:r>
        <w:rPr>
          <w:w w:val="105"/>
          <w:sz w:val="19"/>
        </w:rPr>
        <w:t>of</w:t>
      </w:r>
    </w:p>
    <w:p w:rsidR="002E0D56" w:rsidRDefault="00C67A04">
      <w:pPr>
        <w:pStyle w:val="ListParagraph"/>
        <w:numPr>
          <w:ilvl w:val="3"/>
          <w:numId w:val="99"/>
        </w:numPr>
        <w:tabs>
          <w:tab w:val="left" w:pos="3829"/>
        </w:tabs>
        <w:spacing w:before="120"/>
        <w:rPr>
          <w:sz w:val="19"/>
        </w:rPr>
      </w:pPr>
      <w:r>
        <w:rPr>
          <w:w w:val="105"/>
          <w:sz w:val="19"/>
        </w:rPr>
        <w:t>What to</w:t>
      </w:r>
      <w:r>
        <w:rPr>
          <w:spacing w:val="-7"/>
          <w:w w:val="105"/>
          <w:sz w:val="19"/>
        </w:rPr>
        <w:t xml:space="preserve"> </w:t>
      </w:r>
      <w:r>
        <w:rPr>
          <w:w w:val="105"/>
          <w:sz w:val="19"/>
        </w:rPr>
        <w:t>do</w:t>
      </w:r>
    </w:p>
    <w:p w:rsidR="002E0D56" w:rsidRDefault="00C67A04">
      <w:pPr>
        <w:pStyle w:val="ListParagraph"/>
        <w:numPr>
          <w:ilvl w:val="3"/>
          <w:numId w:val="99"/>
        </w:numPr>
        <w:tabs>
          <w:tab w:val="left" w:pos="3829"/>
        </w:tabs>
        <w:spacing w:before="144"/>
        <w:rPr>
          <w:sz w:val="19"/>
        </w:rPr>
      </w:pPr>
      <w:r>
        <w:rPr>
          <w:w w:val="105"/>
          <w:sz w:val="19"/>
        </w:rPr>
        <w:t>When, where, and how to do</w:t>
      </w:r>
      <w:r>
        <w:rPr>
          <w:spacing w:val="-20"/>
          <w:w w:val="105"/>
          <w:sz w:val="19"/>
        </w:rPr>
        <w:t xml:space="preserve"> </w:t>
      </w:r>
      <w:r>
        <w:rPr>
          <w:w w:val="105"/>
          <w:sz w:val="19"/>
        </w:rPr>
        <w:t>it</w:t>
      </w:r>
    </w:p>
    <w:p w:rsidR="002E0D56" w:rsidRDefault="00C67A04">
      <w:pPr>
        <w:pStyle w:val="ListParagraph"/>
        <w:numPr>
          <w:ilvl w:val="3"/>
          <w:numId w:val="99"/>
        </w:numPr>
        <w:tabs>
          <w:tab w:val="left" w:pos="3828"/>
          <w:tab w:val="left" w:pos="3829"/>
        </w:tabs>
        <w:spacing w:before="144"/>
        <w:rPr>
          <w:sz w:val="19"/>
        </w:rPr>
      </w:pPr>
      <w:r>
        <w:rPr>
          <w:w w:val="105"/>
          <w:sz w:val="19"/>
        </w:rPr>
        <w:t>With whom or with what to do</w:t>
      </w:r>
      <w:r>
        <w:rPr>
          <w:spacing w:val="-23"/>
          <w:w w:val="105"/>
          <w:sz w:val="19"/>
        </w:rPr>
        <w:t xml:space="preserve"> </w:t>
      </w:r>
      <w:r>
        <w:rPr>
          <w:w w:val="105"/>
          <w:sz w:val="19"/>
        </w:rPr>
        <w:t>it</w:t>
      </w:r>
    </w:p>
    <w:p w:rsidR="002E0D56" w:rsidRDefault="00C67A04">
      <w:pPr>
        <w:pStyle w:val="ListParagraph"/>
        <w:numPr>
          <w:ilvl w:val="3"/>
          <w:numId w:val="99"/>
        </w:numPr>
        <w:tabs>
          <w:tab w:val="left" w:pos="3829"/>
        </w:tabs>
        <w:spacing w:before="145"/>
        <w:rPr>
          <w:sz w:val="19"/>
        </w:rPr>
      </w:pPr>
      <w:r>
        <w:rPr>
          <w:w w:val="105"/>
          <w:sz w:val="19"/>
        </w:rPr>
        <w:t>Why it should be</w:t>
      </w:r>
      <w:r>
        <w:rPr>
          <w:spacing w:val="-5"/>
          <w:w w:val="105"/>
          <w:sz w:val="19"/>
        </w:rPr>
        <w:t xml:space="preserve"> </w:t>
      </w:r>
      <w:r>
        <w:rPr>
          <w:w w:val="105"/>
          <w:sz w:val="19"/>
        </w:rPr>
        <w:t>done</w:t>
      </w:r>
    </w:p>
    <w:p w:rsidR="002E0D56" w:rsidRDefault="00C67A04">
      <w:pPr>
        <w:pStyle w:val="ListParagraph"/>
        <w:numPr>
          <w:ilvl w:val="2"/>
          <w:numId w:val="99"/>
        </w:numPr>
        <w:tabs>
          <w:tab w:val="left" w:pos="3108"/>
          <w:tab w:val="left" w:pos="3109"/>
        </w:tabs>
        <w:spacing w:before="144" w:line="266" w:lineRule="auto"/>
        <w:ind w:right="1243"/>
        <w:rPr>
          <w:sz w:val="19"/>
        </w:rPr>
      </w:pPr>
      <w:r>
        <w:rPr>
          <w:w w:val="105"/>
          <w:sz w:val="19"/>
        </w:rPr>
        <w:t>Sexual</w:t>
      </w:r>
      <w:r>
        <w:rPr>
          <w:spacing w:val="-9"/>
          <w:w w:val="105"/>
          <w:sz w:val="19"/>
        </w:rPr>
        <w:t xml:space="preserve"> </w:t>
      </w:r>
      <w:r>
        <w:rPr>
          <w:w w:val="105"/>
          <w:sz w:val="19"/>
        </w:rPr>
        <w:t>scripts</w:t>
      </w:r>
      <w:r>
        <w:rPr>
          <w:spacing w:val="-8"/>
          <w:w w:val="105"/>
          <w:sz w:val="19"/>
        </w:rPr>
        <w:t xml:space="preserve"> </w:t>
      </w:r>
      <w:r>
        <w:rPr>
          <w:w w:val="105"/>
          <w:sz w:val="19"/>
        </w:rPr>
        <w:t>include</w:t>
      </w:r>
      <w:r>
        <w:rPr>
          <w:spacing w:val="-8"/>
          <w:w w:val="105"/>
          <w:sz w:val="19"/>
        </w:rPr>
        <w:t xml:space="preserve"> </w:t>
      </w:r>
      <w:r>
        <w:rPr>
          <w:w w:val="105"/>
          <w:sz w:val="19"/>
        </w:rPr>
        <w:t>not</w:t>
      </w:r>
      <w:r>
        <w:rPr>
          <w:spacing w:val="-8"/>
          <w:w w:val="105"/>
          <w:sz w:val="19"/>
        </w:rPr>
        <w:t xml:space="preserve"> </w:t>
      </w:r>
      <w:r>
        <w:rPr>
          <w:w w:val="105"/>
          <w:sz w:val="19"/>
        </w:rPr>
        <w:t>only</w:t>
      </w:r>
      <w:r>
        <w:rPr>
          <w:spacing w:val="-8"/>
          <w:w w:val="105"/>
          <w:sz w:val="19"/>
        </w:rPr>
        <w:t xml:space="preserve"> </w:t>
      </w:r>
      <w:r>
        <w:rPr>
          <w:w w:val="105"/>
          <w:sz w:val="19"/>
        </w:rPr>
        <w:t>expectations</w:t>
      </w:r>
      <w:r>
        <w:rPr>
          <w:spacing w:val="-8"/>
          <w:w w:val="105"/>
          <w:sz w:val="19"/>
        </w:rPr>
        <w:t xml:space="preserve"> </w:t>
      </w:r>
      <w:r>
        <w:rPr>
          <w:w w:val="105"/>
          <w:sz w:val="19"/>
        </w:rPr>
        <w:t>of</w:t>
      </w:r>
      <w:r>
        <w:rPr>
          <w:spacing w:val="-9"/>
          <w:w w:val="105"/>
          <w:sz w:val="19"/>
        </w:rPr>
        <w:t xml:space="preserve"> </w:t>
      </w:r>
      <w:r>
        <w:rPr>
          <w:w w:val="105"/>
          <w:sz w:val="19"/>
        </w:rPr>
        <w:t>appropriate</w:t>
      </w:r>
      <w:r>
        <w:rPr>
          <w:spacing w:val="-8"/>
          <w:w w:val="105"/>
          <w:sz w:val="19"/>
        </w:rPr>
        <w:t xml:space="preserve"> </w:t>
      </w:r>
      <w:r>
        <w:rPr>
          <w:w w:val="105"/>
          <w:sz w:val="19"/>
        </w:rPr>
        <w:t>behavior for ourselves, but also expectations of appropriate behavior for our partner(s)</w:t>
      </w:r>
    </w:p>
    <w:p w:rsidR="002E0D56" w:rsidRDefault="00C67A04">
      <w:pPr>
        <w:pStyle w:val="ListParagraph"/>
        <w:numPr>
          <w:ilvl w:val="2"/>
          <w:numId w:val="99"/>
        </w:numPr>
        <w:tabs>
          <w:tab w:val="left" w:pos="3108"/>
          <w:tab w:val="left" w:pos="3109"/>
        </w:tabs>
        <w:rPr>
          <w:sz w:val="19"/>
        </w:rPr>
      </w:pPr>
      <w:r>
        <w:rPr>
          <w:sz w:val="19"/>
        </w:rPr>
        <w:t>Date Rape</w:t>
      </w:r>
    </w:p>
    <w:p w:rsidR="002E0D56" w:rsidRDefault="00C67A04">
      <w:pPr>
        <w:pStyle w:val="ListParagraph"/>
        <w:numPr>
          <w:ilvl w:val="3"/>
          <w:numId w:val="99"/>
        </w:numPr>
        <w:tabs>
          <w:tab w:val="left" w:pos="3829"/>
        </w:tabs>
        <w:spacing w:before="144" w:line="266" w:lineRule="auto"/>
        <w:ind w:right="1198"/>
        <w:rPr>
          <w:sz w:val="19"/>
        </w:rPr>
      </w:pPr>
      <w:r>
        <w:rPr>
          <w:w w:val="105"/>
          <w:sz w:val="19"/>
        </w:rPr>
        <w:t>Research</w:t>
      </w:r>
      <w:r>
        <w:rPr>
          <w:spacing w:val="-10"/>
          <w:w w:val="105"/>
          <w:sz w:val="19"/>
        </w:rPr>
        <w:t xml:space="preserve"> </w:t>
      </w:r>
      <w:r>
        <w:rPr>
          <w:w w:val="105"/>
          <w:sz w:val="19"/>
        </w:rPr>
        <w:t>with</w:t>
      </w:r>
      <w:r>
        <w:rPr>
          <w:spacing w:val="-9"/>
          <w:w w:val="105"/>
          <w:sz w:val="19"/>
        </w:rPr>
        <w:t xml:space="preserve"> </w:t>
      </w:r>
      <w:r>
        <w:rPr>
          <w:w w:val="105"/>
          <w:sz w:val="19"/>
        </w:rPr>
        <w:t>college</w:t>
      </w:r>
      <w:r>
        <w:rPr>
          <w:spacing w:val="-9"/>
          <w:w w:val="105"/>
          <w:sz w:val="19"/>
        </w:rPr>
        <w:t xml:space="preserve"> </w:t>
      </w:r>
      <w:r>
        <w:rPr>
          <w:w w:val="105"/>
          <w:sz w:val="19"/>
        </w:rPr>
        <w:t>students</w:t>
      </w:r>
      <w:r>
        <w:rPr>
          <w:spacing w:val="-8"/>
          <w:w w:val="105"/>
          <w:sz w:val="19"/>
        </w:rPr>
        <w:t xml:space="preserve"> </w:t>
      </w:r>
      <w:r>
        <w:rPr>
          <w:w w:val="105"/>
          <w:sz w:val="19"/>
        </w:rPr>
        <w:t>indicates</w:t>
      </w:r>
      <w:r>
        <w:rPr>
          <w:spacing w:val="-9"/>
          <w:w w:val="105"/>
          <w:sz w:val="19"/>
        </w:rPr>
        <w:t xml:space="preserve"> </w:t>
      </w:r>
      <w:r>
        <w:rPr>
          <w:w w:val="105"/>
          <w:sz w:val="19"/>
        </w:rPr>
        <w:t>date</w:t>
      </w:r>
      <w:r>
        <w:rPr>
          <w:spacing w:val="-9"/>
          <w:w w:val="105"/>
          <w:sz w:val="19"/>
        </w:rPr>
        <w:t xml:space="preserve"> </w:t>
      </w:r>
      <w:r>
        <w:rPr>
          <w:w w:val="105"/>
          <w:sz w:val="19"/>
        </w:rPr>
        <w:t>rape</w:t>
      </w:r>
      <w:r>
        <w:rPr>
          <w:spacing w:val="-9"/>
          <w:w w:val="105"/>
          <w:sz w:val="19"/>
        </w:rPr>
        <w:t xml:space="preserve"> </w:t>
      </w:r>
      <w:r>
        <w:rPr>
          <w:w w:val="105"/>
          <w:sz w:val="19"/>
        </w:rPr>
        <w:t>is</w:t>
      </w:r>
      <w:r>
        <w:rPr>
          <w:spacing w:val="-10"/>
          <w:w w:val="105"/>
          <w:sz w:val="19"/>
        </w:rPr>
        <w:t xml:space="preserve"> </w:t>
      </w:r>
      <w:r>
        <w:rPr>
          <w:w w:val="105"/>
          <w:sz w:val="19"/>
        </w:rPr>
        <w:t>an</w:t>
      </w:r>
      <w:r>
        <w:rPr>
          <w:spacing w:val="-9"/>
          <w:w w:val="105"/>
          <w:sz w:val="19"/>
        </w:rPr>
        <w:t xml:space="preserve"> </w:t>
      </w:r>
      <w:r>
        <w:rPr>
          <w:w w:val="105"/>
          <w:sz w:val="19"/>
        </w:rPr>
        <w:t xml:space="preserve">area of devastating conflict between sexual scripts of males and </w:t>
      </w:r>
      <w:r>
        <w:rPr>
          <w:spacing w:val="-3"/>
          <w:w w:val="105"/>
          <w:sz w:val="19"/>
        </w:rPr>
        <w:t>females</w:t>
      </w:r>
    </w:p>
    <w:p w:rsidR="002E0D56" w:rsidRDefault="00C67A04">
      <w:pPr>
        <w:pStyle w:val="ListParagraph"/>
        <w:numPr>
          <w:ilvl w:val="4"/>
          <w:numId w:val="99"/>
        </w:numPr>
        <w:tabs>
          <w:tab w:val="left" w:pos="4549"/>
        </w:tabs>
        <w:spacing w:line="266" w:lineRule="auto"/>
        <w:ind w:right="1260"/>
        <w:rPr>
          <w:sz w:val="19"/>
        </w:rPr>
      </w:pPr>
      <w:r>
        <w:rPr>
          <w:w w:val="105"/>
          <w:sz w:val="19"/>
        </w:rPr>
        <w:t>Research</w:t>
      </w:r>
      <w:r>
        <w:rPr>
          <w:spacing w:val="-12"/>
          <w:w w:val="105"/>
          <w:sz w:val="19"/>
        </w:rPr>
        <w:t xml:space="preserve"> </w:t>
      </w:r>
      <w:r>
        <w:rPr>
          <w:w w:val="105"/>
          <w:sz w:val="19"/>
        </w:rPr>
        <w:t>indicates</w:t>
      </w:r>
      <w:r>
        <w:rPr>
          <w:spacing w:val="-12"/>
          <w:w w:val="105"/>
          <w:sz w:val="19"/>
        </w:rPr>
        <w:t xml:space="preserve"> </w:t>
      </w:r>
      <w:r>
        <w:rPr>
          <w:w w:val="105"/>
          <w:sz w:val="19"/>
        </w:rPr>
        <w:t>that</w:t>
      </w:r>
      <w:r>
        <w:rPr>
          <w:spacing w:val="-12"/>
          <w:w w:val="105"/>
          <w:sz w:val="19"/>
        </w:rPr>
        <w:t xml:space="preserve"> </w:t>
      </w:r>
      <w:r>
        <w:rPr>
          <w:w w:val="105"/>
          <w:sz w:val="19"/>
        </w:rPr>
        <w:t>for</w:t>
      </w:r>
      <w:r>
        <w:rPr>
          <w:spacing w:val="-12"/>
          <w:w w:val="105"/>
          <w:sz w:val="19"/>
        </w:rPr>
        <w:t xml:space="preserve"> </w:t>
      </w:r>
      <w:r>
        <w:rPr>
          <w:w w:val="105"/>
          <w:sz w:val="19"/>
        </w:rPr>
        <w:t>both</w:t>
      </w:r>
      <w:r>
        <w:rPr>
          <w:spacing w:val="-12"/>
          <w:w w:val="105"/>
          <w:sz w:val="19"/>
        </w:rPr>
        <w:t xml:space="preserve"> </w:t>
      </w:r>
      <w:r>
        <w:rPr>
          <w:w w:val="105"/>
          <w:sz w:val="19"/>
        </w:rPr>
        <w:t>genders,</w:t>
      </w:r>
      <w:r>
        <w:rPr>
          <w:spacing w:val="-12"/>
          <w:w w:val="105"/>
          <w:sz w:val="19"/>
        </w:rPr>
        <w:t xml:space="preserve"> </w:t>
      </w:r>
      <w:r>
        <w:rPr>
          <w:w w:val="105"/>
          <w:sz w:val="19"/>
        </w:rPr>
        <w:t>unwanted sex was related to perceiving male-female relationships as</w:t>
      </w:r>
      <w:r>
        <w:rPr>
          <w:spacing w:val="-1"/>
          <w:w w:val="105"/>
          <w:sz w:val="19"/>
        </w:rPr>
        <w:t xml:space="preserve"> </w:t>
      </w:r>
      <w:r>
        <w:rPr>
          <w:w w:val="105"/>
          <w:sz w:val="19"/>
        </w:rPr>
        <w:t>adversarial</w:t>
      </w:r>
    </w:p>
    <w:p w:rsidR="002E0D56" w:rsidRDefault="00C67A04">
      <w:pPr>
        <w:pStyle w:val="ListParagraph"/>
        <w:numPr>
          <w:ilvl w:val="4"/>
          <w:numId w:val="99"/>
        </w:numPr>
        <w:tabs>
          <w:tab w:val="left" w:pos="4549"/>
        </w:tabs>
        <w:spacing w:before="1" w:line="266" w:lineRule="auto"/>
        <w:ind w:right="1258"/>
        <w:rPr>
          <w:sz w:val="19"/>
        </w:rPr>
      </w:pPr>
      <w:r>
        <w:rPr>
          <w:w w:val="105"/>
          <w:sz w:val="19"/>
        </w:rPr>
        <w:t>Specific</w:t>
      </w:r>
      <w:r>
        <w:rPr>
          <w:spacing w:val="-17"/>
          <w:w w:val="105"/>
          <w:sz w:val="19"/>
        </w:rPr>
        <w:t xml:space="preserve"> </w:t>
      </w:r>
      <w:r>
        <w:rPr>
          <w:w w:val="105"/>
          <w:sz w:val="19"/>
        </w:rPr>
        <w:t>correlation</w:t>
      </w:r>
      <w:r>
        <w:rPr>
          <w:spacing w:val="-17"/>
          <w:w w:val="105"/>
          <w:sz w:val="19"/>
        </w:rPr>
        <w:t xml:space="preserve"> </w:t>
      </w:r>
      <w:r>
        <w:rPr>
          <w:w w:val="105"/>
          <w:sz w:val="19"/>
        </w:rPr>
        <w:t>was</w:t>
      </w:r>
      <w:r>
        <w:rPr>
          <w:spacing w:val="-17"/>
          <w:w w:val="105"/>
          <w:sz w:val="19"/>
        </w:rPr>
        <w:t xml:space="preserve"> </w:t>
      </w:r>
      <w:r>
        <w:rPr>
          <w:w w:val="105"/>
          <w:sz w:val="19"/>
        </w:rPr>
        <w:t>the</w:t>
      </w:r>
      <w:r>
        <w:rPr>
          <w:spacing w:val="-18"/>
          <w:w w:val="105"/>
          <w:sz w:val="19"/>
        </w:rPr>
        <w:t xml:space="preserve"> </w:t>
      </w:r>
      <w:r>
        <w:rPr>
          <w:w w:val="105"/>
          <w:sz w:val="19"/>
        </w:rPr>
        <w:t>male</w:t>
      </w:r>
      <w:r>
        <w:rPr>
          <w:spacing w:val="-17"/>
          <w:w w:val="105"/>
          <w:sz w:val="19"/>
        </w:rPr>
        <w:t xml:space="preserve"> </w:t>
      </w:r>
      <w:r>
        <w:rPr>
          <w:w w:val="105"/>
          <w:sz w:val="19"/>
        </w:rPr>
        <w:t>script</w:t>
      </w:r>
      <w:r>
        <w:rPr>
          <w:spacing w:val="-17"/>
          <w:w w:val="105"/>
          <w:sz w:val="19"/>
        </w:rPr>
        <w:t xml:space="preserve"> </w:t>
      </w:r>
      <w:r>
        <w:rPr>
          <w:w w:val="105"/>
          <w:sz w:val="19"/>
        </w:rPr>
        <w:t>that</w:t>
      </w:r>
      <w:r>
        <w:rPr>
          <w:spacing w:val="-18"/>
          <w:w w:val="105"/>
          <w:sz w:val="19"/>
        </w:rPr>
        <w:t xml:space="preserve"> </w:t>
      </w:r>
      <w:r>
        <w:rPr>
          <w:w w:val="105"/>
          <w:sz w:val="19"/>
        </w:rPr>
        <w:t>females will offer token resistance to avoid appearing promiscuous</w:t>
      </w:r>
    </w:p>
    <w:p w:rsidR="002E0D56" w:rsidRDefault="00C67A04">
      <w:pPr>
        <w:pStyle w:val="ListParagraph"/>
        <w:numPr>
          <w:ilvl w:val="1"/>
          <w:numId w:val="99"/>
        </w:numPr>
        <w:tabs>
          <w:tab w:val="left" w:pos="2029"/>
        </w:tabs>
        <w:spacing w:before="28"/>
        <w:rPr>
          <w:rFonts w:ascii="Times New Roman"/>
          <w:i/>
          <w:sz w:val="19"/>
        </w:rPr>
      </w:pPr>
      <w:r>
        <w:rPr>
          <w:rFonts w:ascii="Times New Roman"/>
          <w:i/>
          <w:w w:val="105"/>
          <w:sz w:val="19"/>
        </w:rPr>
        <w:t>Homosexuality</w:t>
      </w:r>
    </w:p>
    <w:p w:rsidR="002E0D56" w:rsidRDefault="00C67A04">
      <w:pPr>
        <w:pStyle w:val="ListParagraph"/>
        <w:numPr>
          <w:ilvl w:val="2"/>
          <w:numId w:val="99"/>
        </w:numPr>
        <w:tabs>
          <w:tab w:val="left" w:pos="3108"/>
          <w:tab w:val="left" w:pos="3109"/>
        </w:tabs>
        <w:spacing w:before="145" w:line="266" w:lineRule="auto"/>
        <w:ind w:right="1124"/>
        <w:rPr>
          <w:sz w:val="19"/>
        </w:rPr>
      </w:pPr>
      <w:r>
        <w:rPr>
          <w:w w:val="105"/>
          <w:sz w:val="19"/>
        </w:rPr>
        <w:t>Homosexuality should not be considered a deviation from heterosexuality</w:t>
      </w:r>
      <w:r>
        <w:rPr>
          <w:spacing w:val="-10"/>
          <w:w w:val="105"/>
          <w:sz w:val="19"/>
        </w:rPr>
        <w:t xml:space="preserve"> </w:t>
      </w:r>
      <w:r>
        <w:rPr>
          <w:w w:val="105"/>
          <w:sz w:val="19"/>
        </w:rPr>
        <w:t>but</w:t>
      </w:r>
      <w:r>
        <w:rPr>
          <w:spacing w:val="-10"/>
          <w:w w:val="105"/>
          <w:sz w:val="19"/>
        </w:rPr>
        <w:t xml:space="preserve"> </w:t>
      </w:r>
      <w:r>
        <w:rPr>
          <w:w w:val="105"/>
          <w:sz w:val="19"/>
        </w:rPr>
        <w:t>like</w:t>
      </w:r>
      <w:r>
        <w:rPr>
          <w:spacing w:val="-9"/>
          <w:w w:val="105"/>
          <w:sz w:val="19"/>
        </w:rPr>
        <w:t xml:space="preserve"> </w:t>
      </w:r>
      <w:r>
        <w:rPr>
          <w:w w:val="105"/>
          <w:sz w:val="19"/>
        </w:rPr>
        <w:t>all</w:t>
      </w:r>
      <w:r>
        <w:rPr>
          <w:spacing w:val="-10"/>
          <w:w w:val="105"/>
          <w:sz w:val="19"/>
        </w:rPr>
        <w:t xml:space="preserve"> </w:t>
      </w:r>
      <w:r>
        <w:rPr>
          <w:w w:val="105"/>
          <w:sz w:val="19"/>
        </w:rPr>
        <w:t>sexual</w:t>
      </w:r>
      <w:r>
        <w:rPr>
          <w:spacing w:val="-9"/>
          <w:w w:val="105"/>
          <w:sz w:val="19"/>
        </w:rPr>
        <w:t xml:space="preserve"> </w:t>
      </w:r>
      <w:r>
        <w:rPr>
          <w:w w:val="105"/>
          <w:sz w:val="19"/>
        </w:rPr>
        <w:t>behavior,</w:t>
      </w:r>
      <w:r>
        <w:rPr>
          <w:spacing w:val="-10"/>
          <w:w w:val="105"/>
          <w:sz w:val="19"/>
        </w:rPr>
        <w:t xml:space="preserve"> </w:t>
      </w:r>
      <w:r>
        <w:rPr>
          <w:w w:val="105"/>
          <w:sz w:val="19"/>
        </w:rPr>
        <w:t>involves</w:t>
      </w:r>
      <w:r>
        <w:rPr>
          <w:spacing w:val="-9"/>
          <w:w w:val="105"/>
          <w:sz w:val="19"/>
        </w:rPr>
        <w:t xml:space="preserve"> </w:t>
      </w:r>
      <w:r>
        <w:rPr>
          <w:w w:val="105"/>
          <w:sz w:val="19"/>
        </w:rPr>
        <w:t>a</w:t>
      </w:r>
      <w:r>
        <w:rPr>
          <w:spacing w:val="-10"/>
          <w:w w:val="105"/>
          <w:sz w:val="19"/>
        </w:rPr>
        <w:t xml:space="preserve"> </w:t>
      </w:r>
      <w:r>
        <w:rPr>
          <w:w w:val="105"/>
          <w:sz w:val="19"/>
        </w:rPr>
        <w:t>combination</w:t>
      </w:r>
      <w:r>
        <w:rPr>
          <w:spacing w:val="-9"/>
          <w:w w:val="105"/>
          <w:sz w:val="19"/>
        </w:rPr>
        <w:t xml:space="preserve"> </w:t>
      </w:r>
      <w:r>
        <w:rPr>
          <w:w w:val="105"/>
          <w:sz w:val="19"/>
        </w:rPr>
        <w:t>of both internal and external motivational forces, including the excitement and tension brought about by physiological and cognitiv</w:t>
      </w:r>
      <w:r>
        <w:rPr>
          <w:w w:val="105"/>
          <w:sz w:val="19"/>
        </w:rPr>
        <w:t>e reactions to erotic</w:t>
      </w:r>
      <w:r>
        <w:rPr>
          <w:spacing w:val="-13"/>
          <w:w w:val="105"/>
          <w:sz w:val="19"/>
        </w:rPr>
        <w:t xml:space="preserve"> </w:t>
      </w:r>
      <w:r>
        <w:rPr>
          <w:w w:val="105"/>
          <w:sz w:val="19"/>
        </w:rPr>
        <w:t>stimuli</w:t>
      </w:r>
    </w:p>
    <w:p w:rsidR="002E0D56" w:rsidRDefault="00C67A04">
      <w:pPr>
        <w:pStyle w:val="ListParagraph"/>
        <w:numPr>
          <w:ilvl w:val="2"/>
          <w:numId w:val="99"/>
        </w:numPr>
        <w:tabs>
          <w:tab w:val="left" w:pos="3108"/>
          <w:tab w:val="left" w:pos="3109"/>
        </w:tabs>
        <w:spacing w:before="122" w:line="266" w:lineRule="auto"/>
        <w:ind w:right="1410"/>
        <w:rPr>
          <w:sz w:val="19"/>
        </w:rPr>
      </w:pPr>
      <w:r>
        <w:rPr>
          <w:w w:val="105"/>
          <w:sz w:val="19"/>
        </w:rPr>
        <w:t>Homosexuality</w:t>
      </w:r>
      <w:r>
        <w:rPr>
          <w:spacing w:val="-8"/>
          <w:w w:val="105"/>
          <w:sz w:val="19"/>
        </w:rPr>
        <w:t xml:space="preserve"> </w:t>
      </w:r>
      <w:r>
        <w:rPr>
          <w:w w:val="105"/>
          <w:sz w:val="19"/>
        </w:rPr>
        <w:t>is</w:t>
      </w:r>
      <w:r>
        <w:rPr>
          <w:spacing w:val="-8"/>
          <w:w w:val="105"/>
          <w:sz w:val="19"/>
        </w:rPr>
        <w:t xml:space="preserve"> </w:t>
      </w:r>
      <w:r>
        <w:rPr>
          <w:w w:val="105"/>
          <w:sz w:val="19"/>
        </w:rPr>
        <w:t>set</w:t>
      </w:r>
      <w:r>
        <w:rPr>
          <w:spacing w:val="-8"/>
          <w:w w:val="105"/>
          <w:sz w:val="19"/>
        </w:rPr>
        <w:t xml:space="preserve"> </w:t>
      </w:r>
      <w:r>
        <w:rPr>
          <w:w w:val="105"/>
          <w:sz w:val="19"/>
        </w:rPr>
        <w:t>apart</w:t>
      </w:r>
      <w:r>
        <w:rPr>
          <w:spacing w:val="-8"/>
          <w:w w:val="105"/>
          <w:sz w:val="19"/>
        </w:rPr>
        <w:t xml:space="preserve"> </w:t>
      </w:r>
      <w:r>
        <w:rPr>
          <w:w w:val="105"/>
          <w:sz w:val="19"/>
        </w:rPr>
        <w:t>from</w:t>
      </w:r>
      <w:r>
        <w:rPr>
          <w:spacing w:val="-8"/>
          <w:w w:val="105"/>
          <w:sz w:val="19"/>
        </w:rPr>
        <w:t xml:space="preserve"> </w:t>
      </w:r>
      <w:r>
        <w:rPr>
          <w:w w:val="105"/>
          <w:sz w:val="19"/>
        </w:rPr>
        <w:t>heterosexuality</w:t>
      </w:r>
      <w:r>
        <w:rPr>
          <w:spacing w:val="-8"/>
          <w:w w:val="105"/>
          <w:sz w:val="19"/>
        </w:rPr>
        <w:t xml:space="preserve"> </w:t>
      </w:r>
      <w:r>
        <w:rPr>
          <w:w w:val="105"/>
          <w:sz w:val="19"/>
        </w:rPr>
        <w:t>by</w:t>
      </w:r>
      <w:r>
        <w:rPr>
          <w:spacing w:val="-8"/>
          <w:w w:val="105"/>
          <w:sz w:val="19"/>
        </w:rPr>
        <w:t xml:space="preserve"> </w:t>
      </w:r>
      <w:r>
        <w:rPr>
          <w:w w:val="105"/>
          <w:sz w:val="19"/>
        </w:rPr>
        <w:t>the</w:t>
      </w:r>
      <w:r>
        <w:rPr>
          <w:spacing w:val="-8"/>
          <w:w w:val="105"/>
          <w:sz w:val="19"/>
        </w:rPr>
        <w:t xml:space="preserve"> </w:t>
      </w:r>
      <w:r>
        <w:rPr>
          <w:w w:val="105"/>
          <w:sz w:val="19"/>
        </w:rPr>
        <w:t>continuing hostility</w:t>
      </w:r>
      <w:r>
        <w:rPr>
          <w:spacing w:val="-12"/>
          <w:w w:val="105"/>
          <w:sz w:val="19"/>
        </w:rPr>
        <w:t xml:space="preserve"> </w:t>
      </w:r>
      <w:r>
        <w:rPr>
          <w:w w:val="105"/>
          <w:sz w:val="19"/>
        </w:rPr>
        <w:t>toward</w:t>
      </w:r>
      <w:r>
        <w:rPr>
          <w:spacing w:val="-11"/>
          <w:w w:val="105"/>
          <w:sz w:val="19"/>
        </w:rPr>
        <w:t xml:space="preserve"> </w:t>
      </w:r>
      <w:r>
        <w:rPr>
          <w:w w:val="105"/>
          <w:sz w:val="19"/>
        </w:rPr>
        <w:t>homosexual</w:t>
      </w:r>
      <w:r>
        <w:rPr>
          <w:spacing w:val="-11"/>
          <w:w w:val="105"/>
          <w:sz w:val="19"/>
        </w:rPr>
        <w:t xml:space="preserve"> </w:t>
      </w:r>
      <w:r>
        <w:rPr>
          <w:w w:val="105"/>
          <w:sz w:val="19"/>
        </w:rPr>
        <w:t>behaviors</w:t>
      </w:r>
      <w:r>
        <w:rPr>
          <w:spacing w:val="-11"/>
          <w:w w:val="105"/>
          <w:sz w:val="19"/>
        </w:rPr>
        <w:t xml:space="preserve"> </w:t>
      </w:r>
      <w:r>
        <w:rPr>
          <w:w w:val="105"/>
          <w:sz w:val="19"/>
        </w:rPr>
        <w:t>from</w:t>
      </w:r>
      <w:r>
        <w:rPr>
          <w:spacing w:val="-11"/>
          <w:w w:val="105"/>
          <w:sz w:val="19"/>
        </w:rPr>
        <w:t xml:space="preserve"> </w:t>
      </w:r>
      <w:r>
        <w:rPr>
          <w:w w:val="105"/>
          <w:sz w:val="19"/>
        </w:rPr>
        <w:t>many</w:t>
      </w:r>
      <w:r>
        <w:rPr>
          <w:spacing w:val="-10"/>
          <w:w w:val="105"/>
          <w:sz w:val="19"/>
        </w:rPr>
        <w:t xml:space="preserve"> </w:t>
      </w:r>
      <w:r>
        <w:rPr>
          <w:w w:val="105"/>
          <w:sz w:val="19"/>
        </w:rPr>
        <w:t>areas</w:t>
      </w:r>
      <w:r>
        <w:rPr>
          <w:spacing w:val="-11"/>
          <w:w w:val="105"/>
          <w:sz w:val="19"/>
        </w:rPr>
        <w:t xml:space="preserve"> </w:t>
      </w:r>
      <w:r>
        <w:rPr>
          <w:w w:val="105"/>
          <w:sz w:val="19"/>
        </w:rPr>
        <w:t>of</w:t>
      </w:r>
      <w:r>
        <w:rPr>
          <w:spacing w:val="-11"/>
          <w:w w:val="105"/>
          <w:sz w:val="19"/>
        </w:rPr>
        <w:t xml:space="preserve"> </w:t>
      </w:r>
      <w:r>
        <w:rPr>
          <w:w w:val="105"/>
          <w:sz w:val="19"/>
        </w:rPr>
        <w:t>society</w:t>
      </w:r>
    </w:p>
    <w:p w:rsidR="002E0D56" w:rsidRDefault="00C67A04">
      <w:pPr>
        <w:pStyle w:val="ListParagraph"/>
        <w:numPr>
          <w:ilvl w:val="2"/>
          <w:numId w:val="99"/>
        </w:numPr>
        <w:tabs>
          <w:tab w:val="left" w:pos="3108"/>
          <w:tab w:val="left" w:pos="3109"/>
        </w:tabs>
        <w:spacing w:before="120" w:line="266" w:lineRule="auto"/>
        <w:ind w:right="1693"/>
        <w:rPr>
          <w:sz w:val="19"/>
        </w:rPr>
      </w:pPr>
      <w:r>
        <w:rPr>
          <w:w w:val="105"/>
          <w:sz w:val="19"/>
        </w:rPr>
        <w:t>Many</w:t>
      </w:r>
      <w:r>
        <w:rPr>
          <w:spacing w:val="-6"/>
          <w:w w:val="105"/>
          <w:sz w:val="19"/>
        </w:rPr>
        <w:t xml:space="preserve"> </w:t>
      </w:r>
      <w:r>
        <w:rPr>
          <w:w w:val="105"/>
          <w:sz w:val="19"/>
        </w:rPr>
        <w:t>gay</w:t>
      </w:r>
      <w:r>
        <w:rPr>
          <w:spacing w:val="-5"/>
          <w:w w:val="105"/>
          <w:sz w:val="19"/>
        </w:rPr>
        <w:t xml:space="preserve"> </w:t>
      </w:r>
      <w:r>
        <w:rPr>
          <w:w w:val="105"/>
          <w:sz w:val="19"/>
        </w:rPr>
        <w:t>men</w:t>
      </w:r>
      <w:r>
        <w:rPr>
          <w:spacing w:val="-6"/>
          <w:w w:val="105"/>
          <w:sz w:val="19"/>
        </w:rPr>
        <w:t xml:space="preserve"> </w:t>
      </w:r>
      <w:r>
        <w:rPr>
          <w:w w:val="105"/>
          <w:sz w:val="19"/>
        </w:rPr>
        <w:t>and</w:t>
      </w:r>
      <w:r>
        <w:rPr>
          <w:spacing w:val="-5"/>
          <w:w w:val="105"/>
          <w:sz w:val="19"/>
        </w:rPr>
        <w:t xml:space="preserve"> </w:t>
      </w:r>
      <w:r>
        <w:rPr>
          <w:w w:val="105"/>
          <w:sz w:val="19"/>
        </w:rPr>
        <w:t>lesbians</w:t>
      </w:r>
      <w:r>
        <w:rPr>
          <w:spacing w:val="-6"/>
          <w:w w:val="105"/>
          <w:sz w:val="19"/>
        </w:rPr>
        <w:t xml:space="preserve"> </w:t>
      </w:r>
      <w:r>
        <w:rPr>
          <w:w w:val="105"/>
          <w:sz w:val="19"/>
        </w:rPr>
        <w:t>suffer</w:t>
      </w:r>
      <w:r>
        <w:rPr>
          <w:spacing w:val="-5"/>
          <w:w w:val="105"/>
          <w:sz w:val="19"/>
        </w:rPr>
        <w:t xml:space="preserve"> </w:t>
      </w:r>
      <w:r>
        <w:rPr>
          <w:w w:val="105"/>
          <w:sz w:val="19"/>
        </w:rPr>
        <w:t>internalized</w:t>
      </w:r>
      <w:r>
        <w:rPr>
          <w:spacing w:val="-6"/>
          <w:w w:val="105"/>
          <w:sz w:val="19"/>
        </w:rPr>
        <w:t xml:space="preserve"> </w:t>
      </w:r>
      <w:r>
        <w:rPr>
          <w:w w:val="105"/>
          <w:sz w:val="19"/>
        </w:rPr>
        <w:t>homophobia</w:t>
      </w:r>
      <w:r>
        <w:rPr>
          <w:spacing w:val="-5"/>
          <w:w w:val="105"/>
          <w:sz w:val="19"/>
        </w:rPr>
        <w:t xml:space="preserve"> </w:t>
      </w:r>
      <w:r>
        <w:rPr>
          <w:w w:val="105"/>
          <w:sz w:val="19"/>
        </w:rPr>
        <w:t>or internalized</w:t>
      </w:r>
      <w:r>
        <w:rPr>
          <w:spacing w:val="-6"/>
          <w:w w:val="105"/>
          <w:sz w:val="19"/>
        </w:rPr>
        <w:t xml:space="preserve"> </w:t>
      </w:r>
      <w:r>
        <w:rPr>
          <w:w w:val="105"/>
          <w:sz w:val="19"/>
        </w:rPr>
        <w:t>homo-negativity</w:t>
      </w:r>
      <w:r>
        <w:rPr>
          <w:spacing w:val="-5"/>
          <w:w w:val="105"/>
          <w:sz w:val="19"/>
        </w:rPr>
        <w:t xml:space="preserve"> </w:t>
      </w:r>
      <w:r>
        <w:rPr>
          <w:w w:val="105"/>
          <w:sz w:val="19"/>
        </w:rPr>
        <w:t>as</w:t>
      </w:r>
      <w:r>
        <w:rPr>
          <w:spacing w:val="-5"/>
          <w:w w:val="105"/>
          <w:sz w:val="19"/>
        </w:rPr>
        <w:t xml:space="preserve"> </w:t>
      </w:r>
      <w:r>
        <w:rPr>
          <w:w w:val="105"/>
          <w:sz w:val="19"/>
        </w:rPr>
        <w:t>a</w:t>
      </w:r>
      <w:r>
        <w:rPr>
          <w:spacing w:val="-5"/>
          <w:w w:val="105"/>
          <w:sz w:val="19"/>
        </w:rPr>
        <w:t xml:space="preserve"> </w:t>
      </w:r>
      <w:r>
        <w:rPr>
          <w:w w:val="105"/>
          <w:sz w:val="19"/>
        </w:rPr>
        <w:t>result</w:t>
      </w:r>
      <w:r>
        <w:rPr>
          <w:spacing w:val="-6"/>
          <w:w w:val="105"/>
          <w:sz w:val="19"/>
        </w:rPr>
        <w:t xml:space="preserve"> </w:t>
      </w:r>
      <w:r>
        <w:rPr>
          <w:w w:val="105"/>
          <w:sz w:val="19"/>
        </w:rPr>
        <w:t>of</w:t>
      </w:r>
      <w:r>
        <w:rPr>
          <w:spacing w:val="-5"/>
          <w:w w:val="105"/>
          <w:sz w:val="19"/>
        </w:rPr>
        <w:t xml:space="preserve"> </w:t>
      </w:r>
      <w:r>
        <w:rPr>
          <w:w w:val="105"/>
          <w:sz w:val="19"/>
        </w:rPr>
        <w:t>societal</w:t>
      </w:r>
      <w:r>
        <w:rPr>
          <w:spacing w:val="-5"/>
          <w:w w:val="105"/>
          <w:sz w:val="19"/>
        </w:rPr>
        <w:t xml:space="preserve"> </w:t>
      </w:r>
      <w:r>
        <w:rPr>
          <w:w w:val="105"/>
          <w:sz w:val="19"/>
        </w:rPr>
        <w:t>hostility</w:t>
      </w:r>
    </w:p>
    <w:p w:rsidR="002E0D56" w:rsidRDefault="00C67A04">
      <w:pPr>
        <w:pStyle w:val="ListParagraph"/>
        <w:numPr>
          <w:ilvl w:val="2"/>
          <w:numId w:val="99"/>
        </w:numPr>
        <w:tabs>
          <w:tab w:val="left" w:pos="3108"/>
          <w:tab w:val="left" w:pos="3109"/>
        </w:tabs>
        <w:spacing w:line="266" w:lineRule="auto"/>
        <w:ind w:right="1409"/>
        <w:rPr>
          <w:sz w:val="19"/>
        </w:rPr>
      </w:pPr>
      <w:r>
        <w:rPr>
          <w:w w:val="105"/>
          <w:sz w:val="19"/>
        </w:rPr>
        <w:t>Much anxiety attached to homosexuality is a function of the individual’s need to reveal or conceal his/her homosexuality from family, friends, and co-workers, rather than being a function of actually being</w:t>
      </w:r>
      <w:r>
        <w:rPr>
          <w:spacing w:val="-5"/>
          <w:w w:val="105"/>
          <w:sz w:val="19"/>
        </w:rPr>
        <w:t xml:space="preserve"> </w:t>
      </w:r>
      <w:r>
        <w:rPr>
          <w:w w:val="105"/>
          <w:sz w:val="19"/>
        </w:rPr>
        <w:t>homosexual</w:t>
      </w:r>
    </w:p>
    <w:p w:rsidR="002E0D56" w:rsidRDefault="00C67A04">
      <w:pPr>
        <w:pStyle w:val="ListParagraph"/>
        <w:numPr>
          <w:ilvl w:val="2"/>
          <w:numId w:val="99"/>
        </w:numPr>
        <w:tabs>
          <w:tab w:val="left" w:pos="3108"/>
          <w:tab w:val="left" w:pos="3109"/>
        </w:tabs>
        <w:spacing w:before="122" w:line="266" w:lineRule="auto"/>
        <w:ind w:right="1168"/>
        <w:rPr>
          <w:sz w:val="19"/>
        </w:rPr>
      </w:pPr>
      <w:r>
        <w:rPr>
          <w:w w:val="105"/>
          <w:sz w:val="19"/>
        </w:rPr>
        <w:t>Data</w:t>
      </w:r>
      <w:r>
        <w:rPr>
          <w:spacing w:val="-7"/>
          <w:w w:val="105"/>
          <w:sz w:val="19"/>
        </w:rPr>
        <w:t xml:space="preserve"> </w:t>
      </w:r>
      <w:r>
        <w:rPr>
          <w:w w:val="105"/>
          <w:sz w:val="19"/>
        </w:rPr>
        <w:t>sugge</w:t>
      </w:r>
      <w:r>
        <w:rPr>
          <w:w w:val="105"/>
          <w:sz w:val="19"/>
        </w:rPr>
        <w:t>st</w:t>
      </w:r>
      <w:r>
        <w:rPr>
          <w:spacing w:val="-7"/>
          <w:w w:val="105"/>
          <w:sz w:val="19"/>
        </w:rPr>
        <w:t xml:space="preserve"> </w:t>
      </w:r>
      <w:r>
        <w:rPr>
          <w:w w:val="105"/>
          <w:sz w:val="19"/>
        </w:rPr>
        <w:t>much</w:t>
      </w:r>
      <w:r>
        <w:rPr>
          <w:spacing w:val="-7"/>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stress</w:t>
      </w:r>
      <w:r>
        <w:rPr>
          <w:spacing w:val="-7"/>
          <w:w w:val="105"/>
          <w:sz w:val="19"/>
        </w:rPr>
        <w:t xml:space="preserve"> </w:t>
      </w:r>
      <w:r>
        <w:rPr>
          <w:w w:val="105"/>
          <w:sz w:val="19"/>
        </w:rPr>
        <w:t>associated</w:t>
      </w:r>
      <w:r>
        <w:rPr>
          <w:spacing w:val="-7"/>
          <w:w w:val="105"/>
          <w:sz w:val="19"/>
        </w:rPr>
        <w:t xml:space="preserve"> </w:t>
      </w:r>
      <w:r>
        <w:rPr>
          <w:w w:val="105"/>
          <w:sz w:val="19"/>
        </w:rPr>
        <w:t>with</w:t>
      </w:r>
      <w:r>
        <w:rPr>
          <w:spacing w:val="-7"/>
          <w:w w:val="105"/>
          <w:sz w:val="19"/>
        </w:rPr>
        <w:t xml:space="preserve"> </w:t>
      </w:r>
      <w:r>
        <w:rPr>
          <w:w w:val="105"/>
          <w:sz w:val="19"/>
        </w:rPr>
        <w:t>homosexuality</w:t>
      </w:r>
      <w:r>
        <w:rPr>
          <w:spacing w:val="-7"/>
          <w:w w:val="105"/>
          <w:sz w:val="19"/>
        </w:rPr>
        <w:t xml:space="preserve"> </w:t>
      </w:r>
      <w:r>
        <w:rPr>
          <w:w w:val="105"/>
          <w:sz w:val="19"/>
        </w:rPr>
        <w:t>is</w:t>
      </w:r>
      <w:r>
        <w:rPr>
          <w:spacing w:val="-7"/>
          <w:w w:val="105"/>
          <w:sz w:val="19"/>
        </w:rPr>
        <w:t xml:space="preserve"> </w:t>
      </w:r>
      <w:r>
        <w:rPr>
          <w:w w:val="105"/>
          <w:sz w:val="19"/>
        </w:rPr>
        <w:t>not from the sexual motivation itself, but from the ways in which people respond</w:t>
      </w:r>
      <w:r>
        <w:rPr>
          <w:spacing w:val="-6"/>
          <w:w w:val="105"/>
          <w:sz w:val="19"/>
        </w:rPr>
        <w:t xml:space="preserve"> </w:t>
      </w:r>
      <w:r>
        <w:rPr>
          <w:w w:val="105"/>
          <w:sz w:val="19"/>
        </w:rPr>
        <w:t>to</w:t>
      </w:r>
      <w:r>
        <w:rPr>
          <w:spacing w:val="-5"/>
          <w:w w:val="105"/>
          <w:sz w:val="19"/>
        </w:rPr>
        <w:t xml:space="preserve"> </w:t>
      </w:r>
      <w:r>
        <w:rPr>
          <w:w w:val="105"/>
          <w:sz w:val="19"/>
        </w:rPr>
        <w:t>the</w:t>
      </w:r>
      <w:r>
        <w:rPr>
          <w:spacing w:val="-5"/>
          <w:w w:val="105"/>
          <w:sz w:val="19"/>
        </w:rPr>
        <w:t xml:space="preserve"> </w:t>
      </w:r>
      <w:r>
        <w:rPr>
          <w:w w:val="105"/>
          <w:sz w:val="19"/>
        </w:rPr>
        <w:t>revelation</w:t>
      </w:r>
      <w:r>
        <w:rPr>
          <w:spacing w:val="-5"/>
          <w:w w:val="105"/>
          <w:sz w:val="19"/>
        </w:rPr>
        <w:t xml:space="preserve"> </w:t>
      </w:r>
      <w:r>
        <w:rPr>
          <w:w w:val="105"/>
          <w:sz w:val="19"/>
        </w:rPr>
        <w:t>of</w:t>
      </w:r>
      <w:r>
        <w:rPr>
          <w:spacing w:val="-5"/>
          <w:w w:val="105"/>
          <w:sz w:val="19"/>
        </w:rPr>
        <w:t xml:space="preserve"> </w:t>
      </w:r>
      <w:r>
        <w:rPr>
          <w:w w:val="105"/>
          <w:sz w:val="19"/>
        </w:rPr>
        <w:t>that</w:t>
      </w:r>
      <w:r>
        <w:rPr>
          <w:spacing w:val="-5"/>
          <w:w w:val="105"/>
          <w:sz w:val="19"/>
        </w:rPr>
        <w:t xml:space="preserve"> </w:t>
      </w:r>
      <w:r>
        <w:rPr>
          <w:w w:val="105"/>
          <w:sz w:val="19"/>
        </w:rPr>
        <w:t>sexual</w:t>
      </w:r>
      <w:r>
        <w:rPr>
          <w:spacing w:val="-6"/>
          <w:w w:val="105"/>
          <w:sz w:val="19"/>
        </w:rPr>
        <w:t xml:space="preserve"> </w:t>
      </w:r>
      <w:r>
        <w:rPr>
          <w:w w:val="105"/>
          <w:sz w:val="19"/>
        </w:rPr>
        <w:t>motivation</w:t>
      </w:r>
    </w:p>
    <w:p w:rsidR="002E0D56" w:rsidRDefault="00C67A04">
      <w:pPr>
        <w:pStyle w:val="Heading8"/>
        <w:numPr>
          <w:ilvl w:val="0"/>
          <w:numId w:val="99"/>
        </w:numPr>
        <w:tabs>
          <w:tab w:val="left" w:pos="1309"/>
        </w:tabs>
        <w:spacing w:before="131"/>
        <w:ind w:left="1308" w:hanging="360"/>
      </w:pPr>
      <w:r>
        <w:rPr>
          <w:w w:val="105"/>
        </w:rPr>
        <w:t>Motivation for Personal</w:t>
      </w:r>
      <w:r>
        <w:rPr>
          <w:spacing w:val="-10"/>
          <w:w w:val="105"/>
        </w:rPr>
        <w:t xml:space="preserve"> </w:t>
      </w:r>
      <w:r>
        <w:rPr>
          <w:w w:val="105"/>
        </w:rPr>
        <w:t>Achievement</w:t>
      </w:r>
    </w:p>
    <w:p w:rsidR="002E0D56" w:rsidRDefault="00C67A04">
      <w:pPr>
        <w:pStyle w:val="ListParagraph"/>
        <w:numPr>
          <w:ilvl w:val="1"/>
          <w:numId w:val="99"/>
        </w:numPr>
        <w:tabs>
          <w:tab w:val="left" w:pos="2029"/>
        </w:tabs>
        <w:spacing w:before="176"/>
        <w:rPr>
          <w:rFonts w:ascii="Times New Roman"/>
          <w:i/>
          <w:sz w:val="19"/>
        </w:rPr>
      </w:pPr>
      <w:r>
        <w:rPr>
          <w:rFonts w:ascii="Times New Roman"/>
          <w:i/>
          <w:w w:val="105"/>
          <w:sz w:val="19"/>
        </w:rPr>
        <w:t>Need for</w:t>
      </w:r>
      <w:r>
        <w:rPr>
          <w:rFonts w:ascii="Times New Roman"/>
          <w:i/>
          <w:spacing w:val="-10"/>
          <w:w w:val="105"/>
          <w:sz w:val="19"/>
        </w:rPr>
        <w:t xml:space="preserve"> </w:t>
      </w:r>
      <w:r>
        <w:rPr>
          <w:rFonts w:ascii="Times New Roman"/>
          <w:i/>
          <w:w w:val="105"/>
          <w:sz w:val="19"/>
        </w:rPr>
        <w:t>Achievement</w:t>
      </w:r>
    </w:p>
    <w:p w:rsidR="002E0D56" w:rsidRDefault="002E0D56">
      <w:pPr>
        <w:rPr>
          <w:rFonts w:ascii="Times New Roman"/>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2"/>
          <w:numId w:val="99"/>
        </w:numPr>
        <w:tabs>
          <w:tab w:val="left" w:pos="3108"/>
          <w:tab w:val="left" w:pos="3109"/>
        </w:tabs>
        <w:spacing w:before="0" w:line="266" w:lineRule="auto"/>
        <w:ind w:right="1305"/>
        <w:rPr>
          <w:sz w:val="19"/>
        </w:rPr>
      </w:pPr>
      <w:r>
        <w:rPr>
          <w:w w:val="105"/>
          <w:sz w:val="19"/>
        </w:rPr>
        <w:t xml:space="preserve">Murray postulated a </w:t>
      </w:r>
      <w:r>
        <w:rPr>
          <w:rFonts w:ascii="Times New Roman"/>
          <w:i/>
          <w:w w:val="105"/>
          <w:sz w:val="19"/>
        </w:rPr>
        <w:t xml:space="preserve">need for achievement (n Ach) </w:t>
      </w:r>
      <w:r>
        <w:rPr>
          <w:w w:val="105"/>
          <w:sz w:val="19"/>
        </w:rPr>
        <w:t xml:space="preserve">as a </w:t>
      </w:r>
      <w:r>
        <w:rPr>
          <w:spacing w:val="2"/>
          <w:w w:val="105"/>
          <w:sz w:val="19"/>
        </w:rPr>
        <w:t xml:space="preserve">variable </w:t>
      </w:r>
      <w:r>
        <w:rPr>
          <w:spacing w:val="3"/>
          <w:w w:val="105"/>
          <w:sz w:val="19"/>
        </w:rPr>
        <w:t xml:space="preserve">that </w:t>
      </w:r>
      <w:r>
        <w:rPr>
          <w:w w:val="105"/>
          <w:sz w:val="19"/>
        </w:rPr>
        <w:t>fluctuated in strength in different people, and influenced their tendency</w:t>
      </w:r>
      <w:r>
        <w:rPr>
          <w:spacing w:val="-8"/>
          <w:w w:val="105"/>
          <w:sz w:val="19"/>
        </w:rPr>
        <w:t xml:space="preserve"> </w:t>
      </w:r>
      <w:r>
        <w:rPr>
          <w:w w:val="105"/>
          <w:sz w:val="19"/>
        </w:rPr>
        <w:t>to</w:t>
      </w:r>
      <w:r>
        <w:rPr>
          <w:spacing w:val="-8"/>
          <w:w w:val="105"/>
          <w:sz w:val="19"/>
        </w:rPr>
        <w:t xml:space="preserve"> </w:t>
      </w:r>
      <w:r>
        <w:rPr>
          <w:w w:val="105"/>
          <w:sz w:val="19"/>
        </w:rPr>
        <w:t>approach</w:t>
      </w:r>
      <w:r>
        <w:rPr>
          <w:spacing w:val="-7"/>
          <w:w w:val="105"/>
          <w:sz w:val="19"/>
        </w:rPr>
        <w:t xml:space="preserve"> </w:t>
      </w:r>
      <w:r>
        <w:rPr>
          <w:w w:val="105"/>
          <w:sz w:val="19"/>
        </w:rPr>
        <w:t>success</w:t>
      </w:r>
      <w:r>
        <w:rPr>
          <w:spacing w:val="-8"/>
          <w:w w:val="105"/>
          <w:sz w:val="19"/>
        </w:rPr>
        <w:t xml:space="preserve"> </w:t>
      </w:r>
      <w:r>
        <w:rPr>
          <w:w w:val="105"/>
          <w:sz w:val="19"/>
        </w:rPr>
        <w:t>and</w:t>
      </w:r>
      <w:r>
        <w:rPr>
          <w:spacing w:val="-7"/>
          <w:w w:val="105"/>
          <w:sz w:val="19"/>
        </w:rPr>
        <w:t xml:space="preserve"> </w:t>
      </w:r>
      <w:r>
        <w:rPr>
          <w:w w:val="105"/>
          <w:sz w:val="19"/>
        </w:rPr>
        <w:t>evaluate</w:t>
      </w:r>
      <w:r>
        <w:rPr>
          <w:spacing w:val="-8"/>
          <w:w w:val="105"/>
          <w:sz w:val="19"/>
        </w:rPr>
        <w:t xml:space="preserve"> </w:t>
      </w:r>
      <w:r>
        <w:rPr>
          <w:w w:val="105"/>
          <w:sz w:val="19"/>
        </w:rPr>
        <w:t>their</w:t>
      </w:r>
      <w:r>
        <w:rPr>
          <w:spacing w:val="-8"/>
          <w:w w:val="105"/>
          <w:sz w:val="19"/>
        </w:rPr>
        <w:t xml:space="preserve"> </w:t>
      </w:r>
      <w:r>
        <w:rPr>
          <w:w w:val="105"/>
          <w:sz w:val="19"/>
        </w:rPr>
        <w:t>own</w:t>
      </w:r>
      <w:r>
        <w:rPr>
          <w:spacing w:val="-7"/>
          <w:w w:val="105"/>
          <w:sz w:val="19"/>
        </w:rPr>
        <w:t xml:space="preserve"> </w:t>
      </w:r>
      <w:r>
        <w:rPr>
          <w:w w:val="105"/>
          <w:sz w:val="19"/>
        </w:rPr>
        <w:t>performances</w:t>
      </w:r>
    </w:p>
    <w:p w:rsidR="002E0D56" w:rsidRDefault="00C67A04">
      <w:pPr>
        <w:pStyle w:val="ListParagraph"/>
        <w:numPr>
          <w:ilvl w:val="2"/>
          <w:numId w:val="99"/>
        </w:numPr>
        <w:tabs>
          <w:tab w:val="left" w:pos="3108"/>
          <w:tab w:val="left" w:pos="3109"/>
        </w:tabs>
        <w:spacing w:before="148" w:line="266" w:lineRule="auto"/>
        <w:ind w:right="1574"/>
        <w:rPr>
          <w:sz w:val="19"/>
        </w:rPr>
      </w:pPr>
      <w:r>
        <w:rPr>
          <w:w w:val="105"/>
          <w:sz w:val="19"/>
        </w:rPr>
        <w:t>McClelland</w:t>
      </w:r>
      <w:r>
        <w:rPr>
          <w:spacing w:val="-9"/>
          <w:w w:val="105"/>
          <w:sz w:val="19"/>
        </w:rPr>
        <w:t xml:space="preserve"> </w:t>
      </w:r>
      <w:r>
        <w:rPr>
          <w:w w:val="105"/>
          <w:sz w:val="19"/>
        </w:rPr>
        <w:t>used</w:t>
      </w:r>
      <w:r>
        <w:rPr>
          <w:spacing w:val="-8"/>
          <w:w w:val="105"/>
          <w:sz w:val="19"/>
        </w:rPr>
        <w:t xml:space="preserve"> </w:t>
      </w:r>
      <w:r>
        <w:rPr>
          <w:w w:val="105"/>
          <w:sz w:val="19"/>
        </w:rPr>
        <w:t>the</w:t>
      </w:r>
      <w:r>
        <w:rPr>
          <w:spacing w:val="-9"/>
          <w:w w:val="105"/>
          <w:sz w:val="19"/>
        </w:rPr>
        <w:t xml:space="preserve"> </w:t>
      </w:r>
      <w:r>
        <w:rPr>
          <w:rFonts w:ascii="Times New Roman"/>
          <w:i/>
          <w:w w:val="105"/>
          <w:sz w:val="19"/>
        </w:rPr>
        <w:t>Thematic</w:t>
      </w:r>
      <w:r>
        <w:rPr>
          <w:rFonts w:ascii="Times New Roman"/>
          <w:i/>
          <w:spacing w:val="-11"/>
          <w:w w:val="105"/>
          <w:sz w:val="19"/>
        </w:rPr>
        <w:t xml:space="preserve"> </w:t>
      </w:r>
      <w:r>
        <w:rPr>
          <w:rFonts w:ascii="Times New Roman"/>
          <w:i/>
          <w:w w:val="105"/>
          <w:sz w:val="19"/>
        </w:rPr>
        <w:t>Apperce</w:t>
      </w:r>
      <w:r>
        <w:rPr>
          <w:rFonts w:ascii="Times New Roman"/>
          <w:i/>
          <w:w w:val="105"/>
          <w:sz w:val="19"/>
        </w:rPr>
        <w:t>ption</w:t>
      </w:r>
      <w:r>
        <w:rPr>
          <w:rFonts w:ascii="Times New Roman"/>
          <w:i/>
          <w:spacing w:val="-11"/>
          <w:w w:val="105"/>
          <w:sz w:val="19"/>
        </w:rPr>
        <w:t xml:space="preserve"> </w:t>
      </w:r>
      <w:r>
        <w:rPr>
          <w:rFonts w:ascii="Times New Roman"/>
          <w:i/>
          <w:w w:val="105"/>
          <w:sz w:val="19"/>
        </w:rPr>
        <w:t>Test</w:t>
      </w:r>
      <w:r>
        <w:rPr>
          <w:rFonts w:ascii="Times New Roman"/>
          <w:i/>
          <w:spacing w:val="-11"/>
          <w:w w:val="105"/>
          <w:sz w:val="19"/>
        </w:rPr>
        <w:t xml:space="preserve"> </w:t>
      </w:r>
      <w:r>
        <w:rPr>
          <w:rFonts w:ascii="Times New Roman"/>
          <w:i/>
          <w:w w:val="105"/>
          <w:sz w:val="19"/>
        </w:rPr>
        <w:t>(TAT)</w:t>
      </w:r>
      <w:r>
        <w:rPr>
          <w:rFonts w:ascii="Times New Roman"/>
          <w:i/>
          <w:spacing w:val="-12"/>
          <w:w w:val="105"/>
          <w:sz w:val="19"/>
        </w:rPr>
        <w:t xml:space="preserve"> </w:t>
      </w:r>
      <w:r>
        <w:rPr>
          <w:w w:val="105"/>
          <w:sz w:val="19"/>
        </w:rPr>
        <w:t>to</w:t>
      </w:r>
      <w:r>
        <w:rPr>
          <w:spacing w:val="-10"/>
          <w:w w:val="105"/>
          <w:sz w:val="19"/>
        </w:rPr>
        <w:t xml:space="preserve"> </w:t>
      </w:r>
      <w:r>
        <w:rPr>
          <w:w w:val="105"/>
          <w:sz w:val="19"/>
        </w:rPr>
        <w:t>measure strength of n</w:t>
      </w:r>
      <w:r>
        <w:rPr>
          <w:spacing w:val="-8"/>
          <w:w w:val="105"/>
          <w:sz w:val="19"/>
        </w:rPr>
        <w:t xml:space="preserve"> </w:t>
      </w:r>
      <w:r>
        <w:rPr>
          <w:w w:val="105"/>
          <w:sz w:val="19"/>
        </w:rPr>
        <w:t>Ach</w:t>
      </w:r>
    </w:p>
    <w:p w:rsidR="002E0D56" w:rsidRDefault="00C67A04">
      <w:pPr>
        <w:pStyle w:val="ListParagraph"/>
        <w:numPr>
          <w:ilvl w:val="2"/>
          <w:numId w:val="99"/>
        </w:numPr>
        <w:tabs>
          <w:tab w:val="left" w:pos="3108"/>
          <w:tab w:val="left" w:pos="3109"/>
        </w:tabs>
        <w:spacing w:before="120" w:line="266" w:lineRule="auto"/>
        <w:ind w:right="1243"/>
        <w:rPr>
          <w:sz w:val="19"/>
        </w:rPr>
      </w:pPr>
      <w:r>
        <w:rPr>
          <w:w w:val="105"/>
          <w:sz w:val="19"/>
        </w:rPr>
        <w:t>n</w:t>
      </w:r>
      <w:r>
        <w:rPr>
          <w:spacing w:val="-6"/>
          <w:w w:val="105"/>
          <w:sz w:val="19"/>
        </w:rPr>
        <w:t xml:space="preserve"> </w:t>
      </w:r>
      <w:r>
        <w:rPr>
          <w:w w:val="105"/>
          <w:sz w:val="19"/>
        </w:rPr>
        <w:t>Ach</w:t>
      </w:r>
      <w:r>
        <w:rPr>
          <w:spacing w:val="-5"/>
          <w:w w:val="105"/>
          <w:sz w:val="19"/>
        </w:rPr>
        <w:t xml:space="preserve"> </w:t>
      </w:r>
      <w:r>
        <w:rPr>
          <w:w w:val="105"/>
          <w:sz w:val="19"/>
        </w:rPr>
        <w:t>reflected</w:t>
      </w:r>
      <w:r>
        <w:rPr>
          <w:spacing w:val="-5"/>
          <w:w w:val="105"/>
          <w:sz w:val="19"/>
        </w:rPr>
        <w:t xml:space="preserve"> </w:t>
      </w:r>
      <w:r>
        <w:rPr>
          <w:w w:val="105"/>
          <w:sz w:val="19"/>
        </w:rPr>
        <w:t>individual</w:t>
      </w:r>
      <w:r>
        <w:rPr>
          <w:spacing w:val="-5"/>
          <w:w w:val="105"/>
          <w:sz w:val="19"/>
        </w:rPr>
        <w:t xml:space="preserve"> </w:t>
      </w:r>
      <w:r>
        <w:rPr>
          <w:w w:val="105"/>
          <w:sz w:val="19"/>
        </w:rPr>
        <w:t>differences</w:t>
      </w:r>
      <w:r>
        <w:rPr>
          <w:spacing w:val="-6"/>
          <w:w w:val="105"/>
          <w:sz w:val="19"/>
        </w:rPr>
        <w:t xml:space="preserve"> </w:t>
      </w:r>
      <w:r>
        <w:rPr>
          <w:w w:val="105"/>
          <w:sz w:val="19"/>
        </w:rPr>
        <w:t>in</w:t>
      </w:r>
      <w:r>
        <w:rPr>
          <w:spacing w:val="-5"/>
          <w:w w:val="105"/>
          <w:sz w:val="19"/>
        </w:rPr>
        <w:t xml:space="preserve"> </w:t>
      </w:r>
      <w:r>
        <w:rPr>
          <w:w w:val="105"/>
          <w:sz w:val="19"/>
        </w:rPr>
        <w:t>the</w:t>
      </w:r>
      <w:r>
        <w:rPr>
          <w:spacing w:val="-5"/>
          <w:w w:val="105"/>
          <w:sz w:val="19"/>
        </w:rPr>
        <w:t xml:space="preserve"> </w:t>
      </w:r>
      <w:r>
        <w:rPr>
          <w:w w:val="105"/>
          <w:sz w:val="19"/>
        </w:rPr>
        <w:t>importance</w:t>
      </w:r>
      <w:r>
        <w:rPr>
          <w:spacing w:val="-5"/>
          <w:w w:val="105"/>
          <w:sz w:val="19"/>
        </w:rPr>
        <w:t xml:space="preserve"> </w:t>
      </w:r>
      <w:r>
        <w:rPr>
          <w:w w:val="105"/>
          <w:sz w:val="19"/>
        </w:rPr>
        <w:t>of</w:t>
      </w:r>
      <w:r>
        <w:rPr>
          <w:spacing w:val="-5"/>
          <w:w w:val="105"/>
          <w:sz w:val="19"/>
        </w:rPr>
        <w:t xml:space="preserve"> </w:t>
      </w:r>
      <w:r>
        <w:rPr>
          <w:w w:val="105"/>
          <w:sz w:val="19"/>
        </w:rPr>
        <w:t>planning and working toward attainment of one’s</w:t>
      </w:r>
      <w:r>
        <w:rPr>
          <w:spacing w:val="-14"/>
          <w:w w:val="105"/>
          <w:sz w:val="19"/>
        </w:rPr>
        <w:t xml:space="preserve"> </w:t>
      </w:r>
      <w:r>
        <w:rPr>
          <w:w w:val="105"/>
          <w:sz w:val="19"/>
        </w:rPr>
        <w:t>goals</w:t>
      </w:r>
    </w:p>
    <w:p w:rsidR="002E0D56" w:rsidRDefault="00C67A04">
      <w:pPr>
        <w:pStyle w:val="ListParagraph"/>
        <w:numPr>
          <w:ilvl w:val="3"/>
          <w:numId w:val="99"/>
        </w:numPr>
        <w:tabs>
          <w:tab w:val="left" w:pos="3829"/>
        </w:tabs>
        <w:rPr>
          <w:sz w:val="19"/>
        </w:rPr>
      </w:pPr>
      <w:r>
        <w:rPr>
          <w:w w:val="105"/>
          <w:sz w:val="19"/>
        </w:rPr>
        <w:t>High scores on n Ach reflected upward</w:t>
      </w:r>
      <w:r>
        <w:rPr>
          <w:spacing w:val="-23"/>
          <w:w w:val="105"/>
          <w:sz w:val="19"/>
        </w:rPr>
        <w:t xml:space="preserve"> </w:t>
      </w:r>
      <w:r>
        <w:rPr>
          <w:w w:val="105"/>
          <w:sz w:val="19"/>
        </w:rPr>
        <w:t>mobility</w:t>
      </w:r>
    </w:p>
    <w:p w:rsidR="002E0D56" w:rsidRDefault="00C67A04">
      <w:pPr>
        <w:pStyle w:val="ListParagraph"/>
        <w:numPr>
          <w:ilvl w:val="3"/>
          <w:numId w:val="99"/>
        </w:numPr>
        <w:tabs>
          <w:tab w:val="left" w:pos="3829"/>
        </w:tabs>
        <w:spacing w:before="144"/>
        <w:rPr>
          <w:sz w:val="19"/>
        </w:rPr>
      </w:pPr>
      <w:r>
        <w:rPr>
          <w:w w:val="105"/>
          <w:sz w:val="19"/>
        </w:rPr>
        <w:t>High n Ach individuals typified by a need for</w:t>
      </w:r>
      <w:r>
        <w:rPr>
          <w:spacing w:val="-20"/>
          <w:w w:val="105"/>
          <w:sz w:val="19"/>
        </w:rPr>
        <w:t xml:space="preserve"> </w:t>
      </w:r>
      <w:r>
        <w:rPr>
          <w:w w:val="105"/>
          <w:sz w:val="19"/>
        </w:rPr>
        <w:t>efficiency</w:t>
      </w:r>
    </w:p>
    <w:p w:rsidR="002E0D56" w:rsidRDefault="00C67A04">
      <w:pPr>
        <w:pStyle w:val="ListParagraph"/>
        <w:numPr>
          <w:ilvl w:val="3"/>
          <w:numId w:val="99"/>
        </w:numPr>
        <w:tabs>
          <w:tab w:val="left" w:pos="3828"/>
          <w:tab w:val="left" w:pos="3829"/>
        </w:tabs>
        <w:spacing w:before="144"/>
        <w:rPr>
          <w:sz w:val="19"/>
        </w:rPr>
      </w:pPr>
      <w:r>
        <w:rPr>
          <w:w w:val="105"/>
          <w:sz w:val="19"/>
        </w:rPr>
        <w:t>Level</w:t>
      </w:r>
      <w:r>
        <w:rPr>
          <w:spacing w:val="-6"/>
          <w:w w:val="105"/>
          <w:sz w:val="19"/>
        </w:rPr>
        <w:t xml:space="preserve"> </w:t>
      </w:r>
      <w:r>
        <w:rPr>
          <w:w w:val="105"/>
          <w:sz w:val="19"/>
        </w:rPr>
        <w:t>of</w:t>
      </w:r>
      <w:r>
        <w:rPr>
          <w:spacing w:val="-6"/>
          <w:w w:val="105"/>
          <w:sz w:val="19"/>
        </w:rPr>
        <w:t xml:space="preserve"> </w:t>
      </w:r>
      <w:r>
        <w:rPr>
          <w:w w:val="105"/>
          <w:sz w:val="19"/>
        </w:rPr>
        <w:t>n</w:t>
      </w:r>
      <w:r>
        <w:rPr>
          <w:spacing w:val="-5"/>
          <w:w w:val="105"/>
          <w:sz w:val="19"/>
        </w:rPr>
        <w:t xml:space="preserve"> </w:t>
      </w:r>
      <w:r>
        <w:rPr>
          <w:w w:val="105"/>
          <w:sz w:val="19"/>
        </w:rPr>
        <w:t>Ach</w:t>
      </w:r>
      <w:r>
        <w:rPr>
          <w:spacing w:val="-6"/>
          <w:w w:val="105"/>
          <w:sz w:val="19"/>
        </w:rPr>
        <w:t xml:space="preserve"> </w:t>
      </w:r>
      <w:r>
        <w:rPr>
          <w:w w:val="105"/>
          <w:sz w:val="19"/>
        </w:rPr>
        <w:t>may</w:t>
      </w:r>
      <w:r>
        <w:rPr>
          <w:spacing w:val="-4"/>
          <w:w w:val="105"/>
          <w:sz w:val="19"/>
        </w:rPr>
        <w:t xml:space="preserve"> </w:t>
      </w:r>
      <w:r>
        <w:rPr>
          <w:w w:val="105"/>
          <w:sz w:val="19"/>
        </w:rPr>
        <w:t>derive</w:t>
      </w:r>
      <w:r>
        <w:rPr>
          <w:spacing w:val="-6"/>
          <w:w w:val="105"/>
          <w:sz w:val="19"/>
        </w:rPr>
        <w:t xml:space="preserve"> </w:t>
      </w:r>
      <w:r>
        <w:rPr>
          <w:w w:val="105"/>
          <w:sz w:val="19"/>
        </w:rPr>
        <w:t>from</w:t>
      </w:r>
      <w:r>
        <w:rPr>
          <w:spacing w:val="-5"/>
          <w:w w:val="105"/>
          <w:sz w:val="19"/>
        </w:rPr>
        <w:t xml:space="preserve"> </w:t>
      </w:r>
      <w:r>
        <w:rPr>
          <w:w w:val="105"/>
          <w:sz w:val="19"/>
        </w:rPr>
        <w:t>parenting</w:t>
      </w:r>
      <w:r>
        <w:rPr>
          <w:spacing w:val="-6"/>
          <w:w w:val="105"/>
          <w:sz w:val="19"/>
        </w:rPr>
        <w:t xml:space="preserve"> </w:t>
      </w:r>
      <w:r>
        <w:rPr>
          <w:w w:val="105"/>
          <w:sz w:val="19"/>
        </w:rPr>
        <w:t>practices</w:t>
      </w:r>
    </w:p>
    <w:p w:rsidR="002E0D56" w:rsidRDefault="00C67A04">
      <w:pPr>
        <w:pStyle w:val="ListParagraph"/>
        <w:numPr>
          <w:ilvl w:val="1"/>
          <w:numId w:val="99"/>
        </w:numPr>
        <w:tabs>
          <w:tab w:val="left" w:pos="2029"/>
        </w:tabs>
        <w:spacing w:before="171"/>
        <w:rPr>
          <w:rFonts w:ascii="Times New Roman"/>
          <w:i/>
          <w:sz w:val="19"/>
        </w:rPr>
      </w:pPr>
      <w:r>
        <w:rPr>
          <w:rFonts w:ascii="Times New Roman"/>
          <w:i/>
          <w:sz w:val="19"/>
        </w:rPr>
        <w:t>Atttibutions for Success and</w:t>
      </w:r>
      <w:r>
        <w:rPr>
          <w:rFonts w:ascii="Times New Roman"/>
          <w:i/>
          <w:spacing w:val="-11"/>
          <w:sz w:val="19"/>
        </w:rPr>
        <w:t xml:space="preserve"> </w:t>
      </w:r>
      <w:r>
        <w:rPr>
          <w:rFonts w:ascii="Times New Roman"/>
          <w:i/>
          <w:sz w:val="19"/>
        </w:rPr>
        <w:t>Failure</w:t>
      </w:r>
    </w:p>
    <w:p w:rsidR="002E0D56" w:rsidRDefault="00C67A04">
      <w:pPr>
        <w:pStyle w:val="ListParagraph"/>
        <w:numPr>
          <w:ilvl w:val="2"/>
          <w:numId w:val="99"/>
        </w:numPr>
        <w:tabs>
          <w:tab w:val="left" w:pos="3108"/>
          <w:tab w:val="left" w:pos="3109"/>
        </w:tabs>
        <w:spacing w:before="172" w:line="266" w:lineRule="auto"/>
        <w:ind w:right="1603"/>
        <w:rPr>
          <w:sz w:val="19"/>
        </w:rPr>
      </w:pPr>
      <w:r>
        <w:rPr>
          <w:rFonts w:ascii="Times New Roman"/>
          <w:i/>
          <w:w w:val="105"/>
          <w:sz w:val="19"/>
        </w:rPr>
        <w:t>Attributions</w:t>
      </w:r>
      <w:r>
        <w:rPr>
          <w:rFonts w:ascii="Times New Roman"/>
          <w:i/>
          <w:spacing w:val="-15"/>
          <w:w w:val="105"/>
          <w:sz w:val="19"/>
        </w:rPr>
        <w:t xml:space="preserve"> </w:t>
      </w:r>
      <w:r>
        <w:rPr>
          <w:w w:val="105"/>
          <w:sz w:val="19"/>
        </w:rPr>
        <w:t>are</w:t>
      </w:r>
      <w:r>
        <w:rPr>
          <w:spacing w:val="-10"/>
          <w:w w:val="105"/>
          <w:sz w:val="19"/>
        </w:rPr>
        <w:t xml:space="preserve"> </w:t>
      </w:r>
      <w:r>
        <w:rPr>
          <w:w w:val="105"/>
          <w:sz w:val="19"/>
        </w:rPr>
        <w:t>judgments</w:t>
      </w:r>
      <w:r>
        <w:rPr>
          <w:spacing w:val="-10"/>
          <w:w w:val="105"/>
          <w:sz w:val="19"/>
        </w:rPr>
        <w:t xml:space="preserve"> </w:t>
      </w:r>
      <w:r>
        <w:rPr>
          <w:w w:val="105"/>
          <w:sz w:val="19"/>
        </w:rPr>
        <w:t>about</w:t>
      </w:r>
      <w:r>
        <w:rPr>
          <w:spacing w:val="-11"/>
          <w:w w:val="105"/>
          <w:sz w:val="19"/>
        </w:rPr>
        <w:t xml:space="preserve"> </w:t>
      </w:r>
      <w:r>
        <w:rPr>
          <w:w w:val="105"/>
          <w:sz w:val="19"/>
        </w:rPr>
        <w:t>the</w:t>
      </w:r>
      <w:r>
        <w:rPr>
          <w:spacing w:val="-10"/>
          <w:w w:val="105"/>
          <w:sz w:val="19"/>
        </w:rPr>
        <w:t xml:space="preserve"> </w:t>
      </w:r>
      <w:r>
        <w:rPr>
          <w:w w:val="105"/>
          <w:sz w:val="19"/>
        </w:rPr>
        <w:t>causes</w:t>
      </w:r>
      <w:r>
        <w:rPr>
          <w:spacing w:val="-10"/>
          <w:w w:val="105"/>
          <w:sz w:val="19"/>
        </w:rPr>
        <w:t xml:space="preserve"> </w:t>
      </w:r>
      <w:r>
        <w:rPr>
          <w:w w:val="105"/>
          <w:sz w:val="19"/>
        </w:rPr>
        <w:t>of</w:t>
      </w:r>
      <w:r>
        <w:rPr>
          <w:spacing w:val="-11"/>
          <w:w w:val="105"/>
          <w:sz w:val="19"/>
        </w:rPr>
        <w:t xml:space="preserve"> </w:t>
      </w:r>
      <w:r>
        <w:rPr>
          <w:w w:val="105"/>
          <w:sz w:val="19"/>
        </w:rPr>
        <w:t>outcomes</w:t>
      </w:r>
      <w:r>
        <w:rPr>
          <w:spacing w:val="-10"/>
          <w:w w:val="105"/>
          <w:sz w:val="19"/>
        </w:rPr>
        <w:t xml:space="preserve"> </w:t>
      </w:r>
      <w:r>
        <w:rPr>
          <w:w w:val="105"/>
          <w:sz w:val="19"/>
        </w:rPr>
        <w:t>that</w:t>
      </w:r>
      <w:r>
        <w:rPr>
          <w:spacing w:val="-11"/>
          <w:w w:val="105"/>
          <w:sz w:val="19"/>
        </w:rPr>
        <w:t xml:space="preserve"> </w:t>
      </w:r>
      <w:r>
        <w:rPr>
          <w:w w:val="105"/>
          <w:sz w:val="19"/>
        </w:rPr>
        <w:t>can impact level of</w:t>
      </w:r>
      <w:r>
        <w:rPr>
          <w:spacing w:val="-15"/>
          <w:w w:val="105"/>
          <w:sz w:val="19"/>
        </w:rPr>
        <w:t xml:space="preserve"> </w:t>
      </w:r>
      <w:r>
        <w:rPr>
          <w:w w:val="105"/>
          <w:sz w:val="19"/>
        </w:rPr>
        <w:t>motivation</w:t>
      </w:r>
    </w:p>
    <w:p w:rsidR="002E0D56" w:rsidRDefault="00C67A04">
      <w:pPr>
        <w:pStyle w:val="ListParagraph"/>
        <w:numPr>
          <w:ilvl w:val="2"/>
          <w:numId w:val="99"/>
        </w:numPr>
        <w:tabs>
          <w:tab w:val="left" w:pos="3108"/>
          <w:tab w:val="left" w:pos="3109"/>
        </w:tabs>
        <w:spacing w:before="120" w:line="266" w:lineRule="auto"/>
        <w:ind w:right="1752"/>
        <w:rPr>
          <w:sz w:val="19"/>
        </w:rPr>
      </w:pPr>
      <w:r>
        <w:rPr>
          <w:w w:val="105"/>
          <w:sz w:val="19"/>
        </w:rPr>
        <w:t>Attributions</w:t>
      </w:r>
      <w:r>
        <w:rPr>
          <w:spacing w:val="-11"/>
          <w:w w:val="105"/>
          <w:sz w:val="19"/>
        </w:rPr>
        <w:t xml:space="preserve"> </w:t>
      </w:r>
      <w:r>
        <w:rPr>
          <w:w w:val="105"/>
          <w:sz w:val="19"/>
        </w:rPr>
        <w:t>can</w:t>
      </w:r>
      <w:r>
        <w:rPr>
          <w:spacing w:val="-10"/>
          <w:w w:val="105"/>
          <w:sz w:val="19"/>
        </w:rPr>
        <w:t xml:space="preserve"> </w:t>
      </w:r>
      <w:r>
        <w:rPr>
          <w:w w:val="105"/>
          <w:sz w:val="19"/>
        </w:rPr>
        <w:t>vary</w:t>
      </w:r>
      <w:r>
        <w:rPr>
          <w:spacing w:val="-11"/>
          <w:w w:val="105"/>
          <w:sz w:val="19"/>
        </w:rPr>
        <w:t xml:space="preserve"> </w:t>
      </w:r>
      <w:r>
        <w:rPr>
          <w:w w:val="105"/>
          <w:sz w:val="19"/>
        </w:rPr>
        <w:t>along</w:t>
      </w:r>
      <w:r>
        <w:rPr>
          <w:spacing w:val="-11"/>
          <w:w w:val="105"/>
          <w:sz w:val="19"/>
        </w:rPr>
        <w:t xml:space="preserve"> </w:t>
      </w:r>
      <w:r>
        <w:rPr>
          <w:w w:val="105"/>
          <w:sz w:val="19"/>
        </w:rPr>
        <w:t>three</w:t>
      </w:r>
      <w:r>
        <w:rPr>
          <w:spacing w:val="-10"/>
          <w:w w:val="105"/>
          <w:sz w:val="19"/>
        </w:rPr>
        <w:t xml:space="preserve"> </w:t>
      </w:r>
      <w:r>
        <w:rPr>
          <w:w w:val="105"/>
          <w:sz w:val="19"/>
        </w:rPr>
        <w:t>dimensions:</w:t>
      </w:r>
      <w:r>
        <w:rPr>
          <w:spacing w:val="-11"/>
          <w:w w:val="105"/>
          <w:sz w:val="19"/>
        </w:rPr>
        <w:t xml:space="preserve"> </w:t>
      </w:r>
      <w:r>
        <w:rPr>
          <w:w w:val="105"/>
          <w:sz w:val="19"/>
        </w:rPr>
        <w:t>locus</w:t>
      </w:r>
      <w:r>
        <w:rPr>
          <w:spacing w:val="-10"/>
          <w:w w:val="105"/>
          <w:sz w:val="19"/>
        </w:rPr>
        <w:t xml:space="preserve"> </w:t>
      </w:r>
      <w:r>
        <w:rPr>
          <w:w w:val="105"/>
          <w:sz w:val="19"/>
        </w:rPr>
        <w:t>of</w:t>
      </w:r>
      <w:r>
        <w:rPr>
          <w:spacing w:val="-11"/>
          <w:w w:val="105"/>
          <w:sz w:val="19"/>
        </w:rPr>
        <w:t xml:space="preserve"> </w:t>
      </w:r>
      <w:r>
        <w:rPr>
          <w:w w:val="105"/>
          <w:sz w:val="19"/>
        </w:rPr>
        <w:t>control, stability versus instability, and global versus</w:t>
      </w:r>
      <w:r>
        <w:rPr>
          <w:spacing w:val="-18"/>
          <w:w w:val="105"/>
          <w:sz w:val="19"/>
        </w:rPr>
        <w:t xml:space="preserve"> </w:t>
      </w:r>
      <w:r>
        <w:rPr>
          <w:w w:val="105"/>
          <w:sz w:val="19"/>
        </w:rPr>
        <w:t>specific</w:t>
      </w:r>
    </w:p>
    <w:p w:rsidR="002E0D56" w:rsidRDefault="00C67A04">
      <w:pPr>
        <w:pStyle w:val="ListParagraph"/>
        <w:numPr>
          <w:ilvl w:val="3"/>
          <w:numId w:val="99"/>
        </w:numPr>
        <w:tabs>
          <w:tab w:val="left" w:pos="3829"/>
        </w:tabs>
        <w:spacing w:before="148" w:line="266" w:lineRule="auto"/>
        <w:ind w:right="1529"/>
        <w:rPr>
          <w:sz w:val="19"/>
        </w:rPr>
      </w:pPr>
      <w:r>
        <w:rPr>
          <w:rFonts w:ascii="Times New Roman"/>
          <w:i/>
          <w:sz w:val="19"/>
        </w:rPr>
        <w:t xml:space="preserve">Locus of control </w:t>
      </w:r>
      <w:r>
        <w:rPr>
          <w:sz w:val="19"/>
        </w:rPr>
        <w:t>orientation is a belief that outcomes of our actions are contingent</w:t>
      </w:r>
      <w:r>
        <w:rPr>
          <w:spacing w:val="5"/>
          <w:sz w:val="19"/>
        </w:rPr>
        <w:t xml:space="preserve"> </w:t>
      </w:r>
      <w:r>
        <w:rPr>
          <w:spacing w:val="2"/>
          <w:sz w:val="19"/>
        </w:rPr>
        <w:t>on:</w:t>
      </w:r>
    </w:p>
    <w:p w:rsidR="002E0D56" w:rsidRDefault="00C67A04">
      <w:pPr>
        <w:pStyle w:val="ListParagraph"/>
        <w:numPr>
          <w:ilvl w:val="4"/>
          <w:numId w:val="99"/>
        </w:numPr>
        <w:tabs>
          <w:tab w:val="left" w:pos="4549"/>
        </w:tabs>
        <w:spacing w:before="120"/>
        <w:rPr>
          <w:sz w:val="19"/>
        </w:rPr>
      </w:pPr>
      <w:r>
        <w:rPr>
          <w:sz w:val="19"/>
        </w:rPr>
        <w:t>What we do (internal control</w:t>
      </w:r>
      <w:r>
        <w:rPr>
          <w:spacing w:val="9"/>
          <w:sz w:val="19"/>
        </w:rPr>
        <w:t xml:space="preserve"> </w:t>
      </w:r>
      <w:r>
        <w:rPr>
          <w:sz w:val="19"/>
        </w:rPr>
        <w:t>orientation)</w:t>
      </w:r>
    </w:p>
    <w:p w:rsidR="002E0D56" w:rsidRDefault="00C67A04">
      <w:pPr>
        <w:pStyle w:val="ListParagraph"/>
        <w:numPr>
          <w:ilvl w:val="4"/>
          <w:numId w:val="99"/>
        </w:numPr>
        <w:tabs>
          <w:tab w:val="left" w:pos="4549"/>
        </w:tabs>
        <w:spacing w:before="24" w:line="266" w:lineRule="auto"/>
        <w:ind w:right="1243"/>
        <w:rPr>
          <w:sz w:val="19"/>
        </w:rPr>
      </w:pPr>
      <w:r>
        <w:rPr>
          <w:sz w:val="19"/>
        </w:rPr>
        <w:t>Environmental factors that are outside our personal control</w:t>
      </w:r>
      <w:r>
        <w:rPr>
          <w:sz w:val="19"/>
        </w:rPr>
        <w:t xml:space="preserve"> (external control</w:t>
      </w:r>
      <w:r>
        <w:rPr>
          <w:spacing w:val="5"/>
          <w:sz w:val="19"/>
        </w:rPr>
        <w:t xml:space="preserve"> </w:t>
      </w:r>
      <w:r>
        <w:rPr>
          <w:sz w:val="19"/>
        </w:rPr>
        <w:t>orientation)</w:t>
      </w:r>
    </w:p>
    <w:p w:rsidR="002E0D56" w:rsidRDefault="00C67A04">
      <w:pPr>
        <w:pStyle w:val="ListParagraph"/>
        <w:numPr>
          <w:ilvl w:val="3"/>
          <w:numId w:val="99"/>
        </w:numPr>
        <w:tabs>
          <w:tab w:val="left" w:pos="3829"/>
        </w:tabs>
        <w:spacing w:before="28" w:line="266" w:lineRule="auto"/>
        <w:ind w:right="1168"/>
        <w:rPr>
          <w:sz w:val="19"/>
        </w:rPr>
      </w:pPr>
      <w:r>
        <w:rPr>
          <w:sz w:val="19"/>
        </w:rPr>
        <w:t xml:space="preserve">The </w:t>
      </w:r>
      <w:r>
        <w:rPr>
          <w:rFonts w:ascii="Times New Roman"/>
          <w:i/>
          <w:sz w:val="19"/>
        </w:rPr>
        <w:t xml:space="preserve">dimension of stability versus instability </w:t>
      </w:r>
      <w:r>
        <w:rPr>
          <w:sz w:val="19"/>
        </w:rPr>
        <w:t>can be assessed by asking to what extent is a causal factor likely to be stable and consistent over</w:t>
      </w:r>
      <w:r>
        <w:rPr>
          <w:spacing w:val="-2"/>
          <w:sz w:val="19"/>
        </w:rPr>
        <w:t xml:space="preserve"> </w:t>
      </w:r>
      <w:r>
        <w:rPr>
          <w:sz w:val="19"/>
        </w:rPr>
        <w:t>time?</w:t>
      </w:r>
    </w:p>
    <w:p w:rsidR="002E0D56" w:rsidRDefault="00C67A04">
      <w:pPr>
        <w:pStyle w:val="ListParagraph"/>
        <w:numPr>
          <w:ilvl w:val="3"/>
          <w:numId w:val="99"/>
        </w:numPr>
        <w:tabs>
          <w:tab w:val="left" w:pos="3828"/>
          <w:tab w:val="left" w:pos="3829"/>
        </w:tabs>
        <w:spacing w:before="148" w:line="266" w:lineRule="auto"/>
        <w:ind w:right="1138"/>
        <w:rPr>
          <w:sz w:val="19"/>
        </w:rPr>
      </w:pPr>
      <w:r>
        <w:rPr>
          <w:sz w:val="19"/>
        </w:rPr>
        <w:t xml:space="preserve">The </w:t>
      </w:r>
      <w:r>
        <w:rPr>
          <w:rFonts w:ascii="Times New Roman"/>
          <w:i/>
          <w:sz w:val="19"/>
        </w:rPr>
        <w:t xml:space="preserve">global versus specific dimension </w:t>
      </w:r>
      <w:r>
        <w:rPr>
          <w:sz w:val="19"/>
        </w:rPr>
        <w:t xml:space="preserve">can be </w:t>
      </w:r>
      <w:r>
        <w:rPr>
          <w:spacing w:val="2"/>
          <w:sz w:val="19"/>
        </w:rPr>
        <w:t xml:space="preserve">assessed </w:t>
      </w:r>
      <w:r>
        <w:rPr>
          <w:sz w:val="19"/>
        </w:rPr>
        <w:t xml:space="preserve">by  </w:t>
      </w:r>
      <w:r>
        <w:rPr>
          <w:spacing w:val="3"/>
          <w:sz w:val="19"/>
        </w:rPr>
        <w:t xml:space="preserve">asking </w:t>
      </w:r>
      <w:r>
        <w:rPr>
          <w:sz w:val="19"/>
        </w:rPr>
        <w:t xml:space="preserve">to what </w:t>
      </w:r>
      <w:r>
        <w:rPr>
          <w:sz w:val="19"/>
        </w:rPr>
        <w:t>extent is a causal factor highly specific and limited to   a particular task or</w:t>
      </w:r>
      <w:r>
        <w:rPr>
          <w:spacing w:val="9"/>
          <w:sz w:val="19"/>
        </w:rPr>
        <w:t xml:space="preserve"> </w:t>
      </w:r>
      <w:r>
        <w:rPr>
          <w:sz w:val="19"/>
        </w:rPr>
        <w:t>situation?</w:t>
      </w:r>
    </w:p>
    <w:p w:rsidR="002E0D56" w:rsidRDefault="00C67A04">
      <w:pPr>
        <w:pStyle w:val="ListParagraph"/>
        <w:numPr>
          <w:ilvl w:val="2"/>
          <w:numId w:val="99"/>
        </w:numPr>
        <w:tabs>
          <w:tab w:val="left" w:pos="3108"/>
          <w:tab w:val="left" w:pos="3109"/>
        </w:tabs>
        <w:spacing w:before="120" w:line="266" w:lineRule="auto"/>
        <w:ind w:right="1092"/>
        <w:rPr>
          <w:sz w:val="19"/>
        </w:rPr>
      </w:pPr>
      <w:r>
        <w:rPr>
          <w:w w:val="105"/>
          <w:sz w:val="19"/>
        </w:rPr>
        <w:t>Attribution made will impact both emotions and subsequent motivation</w:t>
      </w:r>
      <w:r>
        <w:rPr>
          <w:spacing w:val="-18"/>
          <w:w w:val="105"/>
          <w:sz w:val="19"/>
        </w:rPr>
        <w:t xml:space="preserve"> </w:t>
      </w:r>
      <w:r>
        <w:rPr>
          <w:w w:val="105"/>
          <w:sz w:val="19"/>
        </w:rPr>
        <w:t>settings,</w:t>
      </w:r>
      <w:r>
        <w:rPr>
          <w:spacing w:val="-17"/>
          <w:w w:val="105"/>
          <w:sz w:val="19"/>
        </w:rPr>
        <w:t xml:space="preserve"> </w:t>
      </w:r>
      <w:r>
        <w:rPr>
          <w:w w:val="105"/>
          <w:sz w:val="19"/>
        </w:rPr>
        <w:t>regardless</w:t>
      </w:r>
      <w:r>
        <w:rPr>
          <w:spacing w:val="-17"/>
          <w:w w:val="105"/>
          <w:sz w:val="19"/>
        </w:rPr>
        <w:t xml:space="preserve"> </w:t>
      </w:r>
      <w:r>
        <w:rPr>
          <w:w w:val="105"/>
          <w:sz w:val="19"/>
        </w:rPr>
        <w:t>of</w:t>
      </w:r>
      <w:r>
        <w:rPr>
          <w:spacing w:val="-17"/>
          <w:w w:val="105"/>
          <w:sz w:val="19"/>
        </w:rPr>
        <w:t xml:space="preserve"> </w:t>
      </w:r>
      <w:r>
        <w:rPr>
          <w:w w:val="105"/>
          <w:sz w:val="19"/>
        </w:rPr>
        <w:t>the</w:t>
      </w:r>
      <w:r>
        <w:rPr>
          <w:spacing w:val="-17"/>
          <w:w w:val="105"/>
          <w:sz w:val="19"/>
        </w:rPr>
        <w:t xml:space="preserve"> </w:t>
      </w:r>
      <w:r>
        <w:rPr>
          <w:w w:val="105"/>
          <w:sz w:val="19"/>
        </w:rPr>
        <w:t>true</w:t>
      </w:r>
      <w:r>
        <w:rPr>
          <w:spacing w:val="-17"/>
          <w:w w:val="105"/>
          <w:sz w:val="19"/>
        </w:rPr>
        <w:t xml:space="preserve"> </w:t>
      </w:r>
      <w:r>
        <w:rPr>
          <w:w w:val="105"/>
          <w:sz w:val="19"/>
        </w:rPr>
        <w:t>reason</w:t>
      </w:r>
      <w:r>
        <w:rPr>
          <w:spacing w:val="-17"/>
          <w:w w:val="105"/>
          <w:sz w:val="19"/>
        </w:rPr>
        <w:t xml:space="preserve"> </w:t>
      </w:r>
      <w:r>
        <w:rPr>
          <w:w w:val="105"/>
          <w:sz w:val="19"/>
        </w:rPr>
        <w:t>for</w:t>
      </w:r>
      <w:r>
        <w:rPr>
          <w:spacing w:val="-17"/>
          <w:w w:val="105"/>
          <w:sz w:val="19"/>
        </w:rPr>
        <w:t xml:space="preserve"> </w:t>
      </w:r>
      <w:r>
        <w:rPr>
          <w:w w:val="105"/>
          <w:sz w:val="19"/>
        </w:rPr>
        <w:t>success</w:t>
      </w:r>
      <w:r>
        <w:rPr>
          <w:spacing w:val="-17"/>
          <w:w w:val="105"/>
          <w:sz w:val="19"/>
        </w:rPr>
        <w:t xml:space="preserve"> </w:t>
      </w:r>
      <w:r>
        <w:rPr>
          <w:w w:val="105"/>
          <w:sz w:val="19"/>
        </w:rPr>
        <w:t>or</w:t>
      </w:r>
      <w:r>
        <w:rPr>
          <w:spacing w:val="-18"/>
          <w:w w:val="105"/>
          <w:sz w:val="19"/>
        </w:rPr>
        <w:t xml:space="preserve"> </w:t>
      </w:r>
      <w:r>
        <w:rPr>
          <w:w w:val="105"/>
          <w:sz w:val="19"/>
        </w:rPr>
        <w:t>failure; thus</w:t>
      </w:r>
      <w:r>
        <w:rPr>
          <w:spacing w:val="-6"/>
          <w:w w:val="105"/>
          <w:sz w:val="19"/>
        </w:rPr>
        <w:t xml:space="preserve"> </w:t>
      </w:r>
      <w:r>
        <w:rPr>
          <w:w w:val="105"/>
          <w:sz w:val="19"/>
        </w:rPr>
        <w:t>beliefs</w:t>
      </w:r>
      <w:r>
        <w:rPr>
          <w:spacing w:val="-5"/>
          <w:w w:val="105"/>
          <w:sz w:val="19"/>
        </w:rPr>
        <w:t xml:space="preserve"> </w:t>
      </w:r>
      <w:r>
        <w:rPr>
          <w:w w:val="105"/>
          <w:sz w:val="19"/>
        </w:rPr>
        <w:t>are</w:t>
      </w:r>
      <w:r>
        <w:rPr>
          <w:spacing w:val="-5"/>
          <w:w w:val="105"/>
          <w:sz w:val="19"/>
        </w:rPr>
        <w:t xml:space="preserve"> </w:t>
      </w:r>
      <w:r>
        <w:rPr>
          <w:w w:val="105"/>
          <w:sz w:val="19"/>
        </w:rPr>
        <w:t>important</w:t>
      </w:r>
      <w:r>
        <w:rPr>
          <w:spacing w:val="-5"/>
          <w:w w:val="105"/>
          <w:sz w:val="19"/>
        </w:rPr>
        <w:t xml:space="preserve"> </w:t>
      </w:r>
      <w:r>
        <w:rPr>
          <w:w w:val="105"/>
          <w:sz w:val="19"/>
        </w:rPr>
        <w:t>because</w:t>
      </w:r>
      <w:r>
        <w:rPr>
          <w:spacing w:val="-5"/>
          <w:w w:val="105"/>
          <w:sz w:val="19"/>
        </w:rPr>
        <w:t xml:space="preserve"> </w:t>
      </w:r>
      <w:r>
        <w:rPr>
          <w:w w:val="105"/>
          <w:sz w:val="19"/>
        </w:rPr>
        <w:t>they</w:t>
      </w:r>
      <w:r>
        <w:rPr>
          <w:spacing w:val="-6"/>
          <w:w w:val="105"/>
          <w:sz w:val="19"/>
        </w:rPr>
        <w:t xml:space="preserve"> </w:t>
      </w:r>
      <w:r>
        <w:rPr>
          <w:w w:val="105"/>
          <w:sz w:val="19"/>
        </w:rPr>
        <w:t>lead</w:t>
      </w:r>
      <w:r>
        <w:rPr>
          <w:spacing w:val="-5"/>
          <w:w w:val="105"/>
          <w:sz w:val="19"/>
        </w:rPr>
        <w:t xml:space="preserve"> </w:t>
      </w:r>
      <w:r>
        <w:rPr>
          <w:w w:val="105"/>
          <w:sz w:val="19"/>
        </w:rPr>
        <w:t>to:</w:t>
      </w:r>
    </w:p>
    <w:p w:rsidR="002E0D56" w:rsidRDefault="00C67A04">
      <w:pPr>
        <w:pStyle w:val="ListParagraph"/>
        <w:numPr>
          <w:ilvl w:val="3"/>
          <w:numId w:val="99"/>
        </w:numPr>
        <w:tabs>
          <w:tab w:val="left" w:pos="3829"/>
        </w:tabs>
        <w:spacing w:line="266" w:lineRule="auto"/>
        <w:ind w:right="1499"/>
        <w:rPr>
          <w:sz w:val="19"/>
        </w:rPr>
      </w:pPr>
      <w:r>
        <w:rPr>
          <w:w w:val="105"/>
          <w:sz w:val="19"/>
        </w:rPr>
        <w:t>Different</w:t>
      </w:r>
      <w:r>
        <w:rPr>
          <w:spacing w:val="-22"/>
          <w:w w:val="105"/>
          <w:sz w:val="19"/>
        </w:rPr>
        <w:t xml:space="preserve"> </w:t>
      </w:r>
      <w:r>
        <w:rPr>
          <w:w w:val="105"/>
          <w:sz w:val="19"/>
        </w:rPr>
        <w:t>interpretations</w:t>
      </w:r>
      <w:r>
        <w:rPr>
          <w:spacing w:val="-22"/>
          <w:w w:val="105"/>
          <w:sz w:val="19"/>
        </w:rPr>
        <w:t xml:space="preserve"> </w:t>
      </w:r>
      <w:r>
        <w:rPr>
          <w:w w:val="105"/>
          <w:sz w:val="19"/>
        </w:rPr>
        <w:t>of</w:t>
      </w:r>
      <w:r>
        <w:rPr>
          <w:spacing w:val="-21"/>
          <w:w w:val="105"/>
          <w:sz w:val="19"/>
        </w:rPr>
        <w:t xml:space="preserve"> </w:t>
      </w:r>
      <w:r>
        <w:rPr>
          <w:w w:val="105"/>
          <w:sz w:val="19"/>
        </w:rPr>
        <w:t>past</w:t>
      </w:r>
      <w:r>
        <w:rPr>
          <w:spacing w:val="-22"/>
          <w:w w:val="105"/>
          <w:sz w:val="19"/>
        </w:rPr>
        <w:t xml:space="preserve"> </w:t>
      </w:r>
      <w:r>
        <w:rPr>
          <w:w w:val="105"/>
          <w:sz w:val="19"/>
        </w:rPr>
        <w:t>performance</w:t>
      </w:r>
      <w:r>
        <w:rPr>
          <w:spacing w:val="-21"/>
          <w:w w:val="105"/>
          <w:sz w:val="19"/>
        </w:rPr>
        <w:t xml:space="preserve"> </w:t>
      </w:r>
      <w:r>
        <w:rPr>
          <w:w w:val="105"/>
          <w:sz w:val="19"/>
        </w:rPr>
        <w:t>and</w:t>
      </w:r>
      <w:r>
        <w:rPr>
          <w:spacing w:val="-22"/>
          <w:w w:val="105"/>
          <w:sz w:val="19"/>
        </w:rPr>
        <w:t xml:space="preserve"> </w:t>
      </w:r>
      <w:r>
        <w:rPr>
          <w:w w:val="105"/>
          <w:sz w:val="19"/>
        </w:rPr>
        <w:t xml:space="preserve">general </w:t>
      </w:r>
      <w:r>
        <w:rPr>
          <w:spacing w:val="-3"/>
          <w:w w:val="105"/>
          <w:sz w:val="19"/>
        </w:rPr>
        <w:t>worth</w:t>
      </w:r>
    </w:p>
    <w:p w:rsidR="002E0D56" w:rsidRDefault="00C67A04">
      <w:pPr>
        <w:pStyle w:val="ListParagraph"/>
        <w:numPr>
          <w:ilvl w:val="3"/>
          <w:numId w:val="99"/>
        </w:numPr>
        <w:tabs>
          <w:tab w:val="left" w:pos="3829"/>
        </w:tabs>
        <w:rPr>
          <w:sz w:val="19"/>
        </w:rPr>
      </w:pPr>
      <w:r>
        <w:rPr>
          <w:sz w:val="19"/>
        </w:rPr>
        <w:t>Different emotions, goals, and effort in the present</w:t>
      </w:r>
      <w:r>
        <w:rPr>
          <w:spacing w:val="13"/>
          <w:sz w:val="19"/>
        </w:rPr>
        <w:t xml:space="preserve"> </w:t>
      </w:r>
      <w:r>
        <w:rPr>
          <w:sz w:val="19"/>
        </w:rPr>
        <w:t>situation</w:t>
      </w:r>
    </w:p>
    <w:p w:rsidR="002E0D56" w:rsidRDefault="00C67A04">
      <w:pPr>
        <w:pStyle w:val="ListParagraph"/>
        <w:numPr>
          <w:ilvl w:val="3"/>
          <w:numId w:val="99"/>
        </w:numPr>
        <w:tabs>
          <w:tab w:val="left" w:pos="3828"/>
          <w:tab w:val="left" w:pos="3829"/>
        </w:tabs>
        <w:spacing w:before="144"/>
        <w:rPr>
          <w:sz w:val="19"/>
        </w:rPr>
      </w:pPr>
      <w:r>
        <w:rPr>
          <w:sz w:val="19"/>
        </w:rPr>
        <w:t>Different motivation in the</w:t>
      </w:r>
      <w:r>
        <w:rPr>
          <w:spacing w:val="-6"/>
          <w:sz w:val="19"/>
        </w:rPr>
        <w:t xml:space="preserve"> </w:t>
      </w:r>
      <w:r>
        <w:rPr>
          <w:sz w:val="19"/>
        </w:rPr>
        <w:t>future</w:t>
      </w:r>
    </w:p>
    <w:p w:rsidR="002E0D56" w:rsidRDefault="00C67A04">
      <w:pPr>
        <w:pStyle w:val="ListParagraph"/>
        <w:numPr>
          <w:ilvl w:val="2"/>
          <w:numId w:val="99"/>
        </w:numPr>
        <w:tabs>
          <w:tab w:val="left" w:pos="3108"/>
          <w:tab w:val="left" w:pos="3109"/>
        </w:tabs>
        <w:spacing w:before="171" w:line="266" w:lineRule="auto"/>
        <w:ind w:right="1124"/>
        <w:rPr>
          <w:sz w:val="19"/>
        </w:rPr>
      </w:pPr>
      <w:r>
        <w:rPr>
          <w:w w:val="105"/>
          <w:sz w:val="19"/>
        </w:rPr>
        <w:t>Seligman</w:t>
      </w:r>
      <w:r>
        <w:rPr>
          <w:spacing w:val="2"/>
          <w:w w:val="105"/>
          <w:sz w:val="19"/>
        </w:rPr>
        <w:t xml:space="preserve"> </w:t>
      </w:r>
      <w:r>
        <w:rPr>
          <w:w w:val="105"/>
          <w:sz w:val="19"/>
        </w:rPr>
        <w:t>posits</w:t>
      </w:r>
      <w:r>
        <w:rPr>
          <w:spacing w:val="-12"/>
          <w:w w:val="105"/>
          <w:sz w:val="19"/>
        </w:rPr>
        <w:t xml:space="preserve"> </w:t>
      </w:r>
      <w:r>
        <w:rPr>
          <w:rFonts w:ascii="Times New Roman" w:hAnsi="Times New Roman"/>
          <w:i/>
          <w:w w:val="105"/>
          <w:sz w:val="19"/>
        </w:rPr>
        <w:t>explanatory</w:t>
      </w:r>
      <w:r>
        <w:rPr>
          <w:rFonts w:ascii="Times New Roman" w:hAnsi="Times New Roman"/>
          <w:i/>
          <w:spacing w:val="-6"/>
          <w:w w:val="105"/>
          <w:sz w:val="19"/>
        </w:rPr>
        <w:t xml:space="preserve"> </w:t>
      </w:r>
      <w:r>
        <w:rPr>
          <w:rFonts w:ascii="Times New Roman" w:hAnsi="Times New Roman"/>
          <w:i/>
          <w:w w:val="105"/>
          <w:sz w:val="19"/>
        </w:rPr>
        <w:t>style</w:t>
      </w:r>
      <w:r>
        <w:rPr>
          <w:w w:val="105"/>
          <w:sz w:val="19"/>
        </w:rPr>
        <w:t>,</w:t>
      </w:r>
      <w:r>
        <w:rPr>
          <w:spacing w:val="-6"/>
          <w:w w:val="105"/>
          <w:sz w:val="19"/>
        </w:rPr>
        <w:t xml:space="preserve"> </w:t>
      </w:r>
      <w:r>
        <w:rPr>
          <w:w w:val="105"/>
          <w:sz w:val="19"/>
        </w:rPr>
        <w:t>the</w:t>
      </w:r>
      <w:r>
        <w:rPr>
          <w:spacing w:val="-6"/>
          <w:w w:val="105"/>
          <w:sz w:val="19"/>
        </w:rPr>
        <w:t xml:space="preserve"> </w:t>
      </w:r>
      <w:r>
        <w:rPr>
          <w:w w:val="105"/>
          <w:sz w:val="19"/>
        </w:rPr>
        <w:t>individual’s</w:t>
      </w:r>
      <w:r>
        <w:rPr>
          <w:spacing w:val="-6"/>
          <w:w w:val="105"/>
          <w:sz w:val="19"/>
        </w:rPr>
        <w:t xml:space="preserve"> </w:t>
      </w:r>
      <w:r>
        <w:rPr>
          <w:w w:val="105"/>
          <w:sz w:val="19"/>
        </w:rPr>
        <w:t>level</w:t>
      </w:r>
      <w:r>
        <w:rPr>
          <w:spacing w:val="-6"/>
          <w:w w:val="105"/>
          <w:sz w:val="19"/>
        </w:rPr>
        <w:t xml:space="preserve"> </w:t>
      </w:r>
      <w:r>
        <w:rPr>
          <w:w w:val="105"/>
          <w:sz w:val="19"/>
        </w:rPr>
        <w:t>of</w:t>
      </w:r>
      <w:r>
        <w:rPr>
          <w:spacing w:val="-6"/>
          <w:w w:val="105"/>
          <w:sz w:val="19"/>
        </w:rPr>
        <w:t xml:space="preserve"> </w:t>
      </w:r>
      <w:r>
        <w:rPr>
          <w:w w:val="105"/>
          <w:sz w:val="19"/>
        </w:rPr>
        <w:t>optimism</w:t>
      </w:r>
      <w:r>
        <w:rPr>
          <w:spacing w:val="-6"/>
          <w:w w:val="105"/>
          <w:sz w:val="19"/>
        </w:rPr>
        <w:t xml:space="preserve"> </w:t>
      </w:r>
      <w:r>
        <w:rPr>
          <w:w w:val="105"/>
          <w:sz w:val="19"/>
        </w:rPr>
        <w:t>or pessimism, as affecting activity and passivity, persisting and giving up, taking risks and playing it</w:t>
      </w:r>
      <w:r>
        <w:rPr>
          <w:spacing w:val="-8"/>
          <w:w w:val="105"/>
          <w:sz w:val="19"/>
        </w:rPr>
        <w:t xml:space="preserve"> </w:t>
      </w:r>
      <w:r>
        <w:rPr>
          <w:w w:val="105"/>
          <w:sz w:val="19"/>
        </w:rPr>
        <w:t>safe</w:t>
      </w:r>
    </w:p>
    <w:p w:rsidR="002E0D56" w:rsidRDefault="00C67A04">
      <w:pPr>
        <w:pStyle w:val="ListParagraph"/>
        <w:numPr>
          <w:ilvl w:val="3"/>
          <w:numId w:val="99"/>
        </w:numPr>
        <w:tabs>
          <w:tab w:val="left" w:pos="3829"/>
        </w:tabs>
        <w:spacing w:before="148" w:line="266" w:lineRule="auto"/>
        <w:ind w:right="1349"/>
        <w:rPr>
          <w:sz w:val="19"/>
        </w:rPr>
      </w:pPr>
      <w:r>
        <w:rPr>
          <w:rFonts w:ascii="Times New Roman" w:hAnsi="Times New Roman"/>
          <w:i/>
          <w:w w:val="105"/>
          <w:sz w:val="19"/>
        </w:rPr>
        <w:t xml:space="preserve">Pessimistic attributional style </w:t>
      </w:r>
      <w:r>
        <w:rPr>
          <w:w w:val="105"/>
          <w:sz w:val="19"/>
        </w:rPr>
        <w:t>focuses on causes of failure as being</w:t>
      </w:r>
      <w:r>
        <w:rPr>
          <w:spacing w:val="-7"/>
          <w:w w:val="105"/>
          <w:sz w:val="19"/>
        </w:rPr>
        <w:t xml:space="preserve"> </w:t>
      </w:r>
      <w:r>
        <w:rPr>
          <w:w w:val="105"/>
          <w:sz w:val="19"/>
        </w:rPr>
        <w:t>internally</w:t>
      </w:r>
      <w:r>
        <w:rPr>
          <w:spacing w:val="-7"/>
          <w:w w:val="105"/>
          <w:sz w:val="19"/>
        </w:rPr>
        <w:t xml:space="preserve"> </w:t>
      </w:r>
      <w:r>
        <w:rPr>
          <w:w w:val="105"/>
          <w:sz w:val="19"/>
        </w:rPr>
        <w:t>generated,</w:t>
      </w:r>
      <w:r>
        <w:rPr>
          <w:spacing w:val="-6"/>
          <w:w w:val="105"/>
          <w:sz w:val="19"/>
        </w:rPr>
        <w:t xml:space="preserve"> </w:t>
      </w:r>
      <w:r>
        <w:rPr>
          <w:w w:val="105"/>
          <w:sz w:val="19"/>
        </w:rPr>
        <w:t>with</w:t>
      </w:r>
      <w:r>
        <w:rPr>
          <w:spacing w:val="-7"/>
          <w:w w:val="105"/>
          <w:sz w:val="19"/>
        </w:rPr>
        <w:t xml:space="preserve"> </w:t>
      </w:r>
      <w:r>
        <w:rPr>
          <w:w w:val="105"/>
          <w:sz w:val="19"/>
        </w:rPr>
        <w:t>situation</w:t>
      </w:r>
      <w:r>
        <w:rPr>
          <w:spacing w:val="-7"/>
          <w:w w:val="105"/>
          <w:sz w:val="19"/>
        </w:rPr>
        <w:t xml:space="preserve"> </w:t>
      </w:r>
      <w:r>
        <w:rPr>
          <w:w w:val="105"/>
          <w:sz w:val="19"/>
        </w:rPr>
        <w:t>and</w:t>
      </w:r>
      <w:r>
        <w:rPr>
          <w:spacing w:val="-6"/>
          <w:w w:val="105"/>
          <w:sz w:val="19"/>
        </w:rPr>
        <w:t xml:space="preserve"> </w:t>
      </w:r>
      <w:r>
        <w:rPr>
          <w:w w:val="105"/>
          <w:sz w:val="19"/>
        </w:rPr>
        <w:t>one’s</w:t>
      </w:r>
      <w:r>
        <w:rPr>
          <w:spacing w:val="-7"/>
          <w:w w:val="105"/>
          <w:sz w:val="19"/>
        </w:rPr>
        <w:t xml:space="preserve"> </w:t>
      </w:r>
      <w:r>
        <w:rPr>
          <w:w w:val="105"/>
          <w:sz w:val="19"/>
        </w:rPr>
        <w:t>role</w:t>
      </w:r>
      <w:r>
        <w:rPr>
          <w:spacing w:val="-7"/>
          <w:w w:val="105"/>
          <w:sz w:val="19"/>
        </w:rPr>
        <w:t xml:space="preserve"> </w:t>
      </w:r>
      <w:r>
        <w:rPr>
          <w:w w:val="105"/>
          <w:sz w:val="19"/>
        </w:rPr>
        <w:t xml:space="preserve">in causing it as stable </w:t>
      </w:r>
      <w:r>
        <w:rPr>
          <w:w w:val="105"/>
          <w:sz w:val="19"/>
        </w:rPr>
        <w:t>and</w:t>
      </w:r>
      <w:r>
        <w:rPr>
          <w:spacing w:val="-8"/>
          <w:w w:val="105"/>
          <w:sz w:val="19"/>
        </w:rPr>
        <w:t xml:space="preserve"> </w:t>
      </w:r>
      <w:r>
        <w:rPr>
          <w:spacing w:val="2"/>
          <w:w w:val="105"/>
          <w:sz w:val="19"/>
        </w:rPr>
        <w:t>global</w:t>
      </w:r>
    </w:p>
    <w:p w:rsidR="002E0D56" w:rsidRDefault="00C67A04">
      <w:pPr>
        <w:pStyle w:val="ListParagraph"/>
        <w:numPr>
          <w:ilvl w:val="3"/>
          <w:numId w:val="99"/>
        </w:numPr>
        <w:tabs>
          <w:tab w:val="left" w:pos="3829"/>
        </w:tabs>
        <w:spacing w:before="148" w:line="266" w:lineRule="auto"/>
        <w:ind w:right="1064"/>
        <w:rPr>
          <w:sz w:val="19"/>
        </w:rPr>
      </w:pPr>
      <w:r>
        <w:rPr>
          <w:rFonts w:ascii="Times New Roman"/>
          <w:i/>
          <w:w w:val="105"/>
          <w:sz w:val="19"/>
        </w:rPr>
        <w:t>Optimistic</w:t>
      </w:r>
      <w:r>
        <w:rPr>
          <w:rFonts w:ascii="Times New Roman"/>
          <w:i/>
          <w:spacing w:val="-15"/>
          <w:w w:val="105"/>
          <w:sz w:val="19"/>
        </w:rPr>
        <w:t xml:space="preserve"> </w:t>
      </w:r>
      <w:r>
        <w:rPr>
          <w:rFonts w:ascii="Times New Roman"/>
          <w:i/>
          <w:w w:val="105"/>
          <w:sz w:val="19"/>
        </w:rPr>
        <w:t>attributional</w:t>
      </w:r>
      <w:r>
        <w:rPr>
          <w:rFonts w:ascii="Times New Roman"/>
          <w:i/>
          <w:spacing w:val="-14"/>
          <w:w w:val="105"/>
          <w:sz w:val="19"/>
        </w:rPr>
        <w:t xml:space="preserve"> </w:t>
      </w:r>
      <w:r>
        <w:rPr>
          <w:rFonts w:ascii="Times New Roman"/>
          <w:i/>
          <w:w w:val="105"/>
          <w:sz w:val="19"/>
        </w:rPr>
        <w:t>style</w:t>
      </w:r>
      <w:r>
        <w:rPr>
          <w:rFonts w:ascii="Times New Roman"/>
          <w:i/>
          <w:spacing w:val="-15"/>
          <w:w w:val="105"/>
          <w:sz w:val="19"/>
        </w:rPr>
        <w:t xml:space="preserve"> </w:t>
      </w:r>
      <w:r>
        <w:rPr>
          <w:w w:val="105"/>
          <w:sz w:val="19"/>
        </w:rPr>
        <w:t>attributes</w:t>
      </w:r>
      <w:r>
        <w:rPr>
          <w:spacing w:val="-13"/>
          <w:w w:val="105"/>
          <w:sz w:val="19"/>
        </w:rPr>
        <w:t xml:space="preserve"> </w:t>
      </w:r>
      <w:r>
        <w:rPr>
          <w:w w:val="105"/>
          <w:sz w:val="19"/>
        </w:rPr>
        <w:t>failure</w:t>
      </w:r>
      <w:r>
        <w:rPr>
          <w:spacing w:val="-13"/>
          <w:w w:val="105"/>
          <w:sz w:val="19"/>
        </w:rPr>
        <w:t xml:space="preserve"> </w:t>
      </w:r>
      <w:r>
        <w:rPr>
          <w:w w:val="105"/>
          <w:sz w:val="19"/>
        </w:rPr>
        <w:t>to</w:t>
      </w:r>
      <w:r>
        <w:rPr>
          <w:spacing w:val="-13"/>
          <w:w w:val="105"/>
          <w:sz w:val="19"/>
        </w:rPr>
        <w:t xml:space="preserve"> </w:t>
      </w:r>
      <w:r>
        <w:rPr>
          <w:w w:val="105"/>
          <w:sz w:val="19"/>
        </w:rPr>
        <w:t>external</w:t>
      </w:r>
      <w:r>
        <w:rPr>
          <w:spacing w:val="-12"/>
          <w:w w:val="105"/>
          <w:sz w:val="19"/>
        </w:rPr>
        <w:t xml:space="preserve"> </w:t>
      </w:r>
      <w:r>
        <w:rPr>
          <w:w w:val="105"/>
          <w:sz w:val="19"/>
        </w:rPr>
        <w:t>causes and</w:t>
      </w:r>
      <w:r>
        <w:rPr>
          <w:spacing w:val="-6"/>
          <w:w w:val="105"/>
          <w:sz w:val="19"/>
        </w:rPr>
        <w:t xml:space="preserve"> </w:t>
      </w:r>
      <w:r>
        <w:rPr>
          <w:w w:val="105"/>
          <w:sz w:val="19"/>
        </w:rPr>
        <w:t>to</w:t>
      </w:r>
      <w:r>
        <w:rPr>
          <w:spacing w:val="-6"/>
          <w:w w:val="105"/>
          <w:sz w:val="19"/>
        </w:rPr>
        <w:t xml:space="preserve"> </w:t>
      </w:r>
      <w:r>
        <w:rPr>
          <w:w w:val="105"/>
          <w:sz w:val="19"/>
        </w:rPr>
        <w:t>events</w:t>
      </w:r>
      <w:r>
        <w:rPr>
          <w:spacing w:val="-5"/>
          <w:w w:val="105"/>
          <w:sz w:val="19"/>
        </w:rPr>
        <w:t xml:space="preserve"> </w:t>
      </w:r>
      <w:r>
        <w:rPr>
          <w:w w:val="105"/>
          <w:sz w:val="19"/>
        </w:rPr>
        <w:t>that</w:t>
      </w:r>
      <w:r>
        <w:rPr>
          <w:spacing w:val="-6"/>
          <w:w w:val="105"/>
          <w:sz w:val="19"/>
        </w:rPr>
        <w:t xml:space="preserve"> </w:t>
      </w:r>
      <w:r>
        <w:rPr>
          <w:w w:val="105"/>
          <w:sz w:val="19"/>
        </w:rPr>
        <w:t>are</w:t>
      </w:r>
      <w:r>
        <w:rPr>
          <w:spacing w:val="-5"/>
          <w:w w:val="105"/>
          <w:sz w:val="19"/>
        </w:rPr>
        <w:t xml:space="preserve"> </w:t>
      </w:r>
      <w:r>
        <w:rPr>
          <w:w w:val="105"/>
          <w:sz w:val="19"/>
        </w:rPr>
        <w:t>unstable</w:t>
      </w:r>
      <w:r>
        <w:rPr>
          <w:spacing w:val="-6"/>
          <w:w w:val="105"/>
          <w:sz w:val="19"/>
        </w:rPr>
        <w:t xml:space="preserve"> </w:t>
      </w:r>
      <w:r>
        <w:rPr>
          <w:w w:val="105"/>
          <w:sz w:val="19"/>
        </w:rPr>
        <w:t>or</w:t>
      </w:r>
      <w:r>
        <w:rPr>
          <w:spacing w:val="-6"/>
          <w:w w:val="105"/>
          <w:sz w:val="19"/>
        </w:rPr>
        <w:t xml:space="preserve"> </w:t>
      </w:r>
      <w:r>
        <w:rPr>
          <w:w w:val="105"/>
          <w:sz w:val="19"/>
        </w:rPr>
        <w:t>modifiable</w:t>
      </w:r>
      <w:r>
        <w:rPr>
          <w:spacing w:val="-5"/>
          <w:w w:val="105"/>
          <w:sz w:val="19"/>
        </w:rPr>
        <w:t xml:space="preserve"> </w:t>
      </w:r>
      <w:r>
        <w:rPr>
          <w:w w:val="105"/>
          <w:sz w:val="19"/>
        </w:rPr>
        <w:t>and</w:t>
      </w:r>
      <w:r>
        <w:rPr>
          <w:spacing w:val="-6"/>
          <w:w w:val="105"/>
          <w:sz w:val="19"/>
        </w:rPr>
        <w:t xml:space="preserve"> </w:t>
      </w:r>
      <w:r>
        <w:rPr>
          <w:w w:val="105"/>
          <w:sz w:val="19"/>
        </w:rPr>
        <w:t>specific</w:t>
      </w:r>
    </w:p>
    <w:p w:rsidR="002E0D56" w:rsidRDefault="00C67A04">
      <w:pPr>
        <w:pStyle w:val="ListParagraph"/>
        <w:numPr>
          <w:ilvl w:val="3"/>
          <w:numId w:val="99"/>
        </w:numPr>
        <w:tabs>
          <w:tab w:val="left" w:pos="3828"/>
          <w:tab w:val="left" w:pos="3829"/>
        </w:tabs>
        <w:spacing w:before="120"/>
        <w:rPr>
          <w:sz w:val="19"/>
        </w:rPr>
      </w:pPr>
      <w:r>
        <w:rPr>
          <w:w w:val="105"/>
          <w:sz w:val="19"/>
        </w:rPr>
        <w:t>Causal explanations reverse when outcome is a</w:t>
      </w:r>
      <w:r>
        <w:rPr>
          <w:spacing w:val="-8"/>
          <w:w w:val="105"/>
          <w:sz w:val="19"/>
        </w:rPr>
        <w:t xml:space="preserve"> </w:t>
      </w:r>
      <w:r>
        <w:rPr>
          <w:w w:val="105"/>
          <w:sz w:val="19"/>
        </w:rPr>
        <w:t>success</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right="1048"/>
        <w:jc w:val="right"/>
        <w:rPr>
          <w:sz w:val="18"/>
        </w:rPr>
      </w:pPr>
      <w:r>
        <w:rPr>
          <w:sz w:val="18"/>
        </w:rPr>
        <w:lastRenderedPageBreak/>
        <w:t>CHAPTER 12: MOTIVATION</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1"/>
          <w:numId w:val="99"/>
        </w:numPr>
        <w:tabs>
          <w:tab w:val="left" w:pos="2029"/>
        </w:tabs>
        <w:spacing w:before="0"/>
        <w:rPr>
          <w:rFonts w:ascii="Times New Roman"/>
          <w:i/>
          <w:sz w:val="19"/>
        </w:rPr>
      </w:pPr>
      <w:r>
        <w:rPr>
          <w:rFonts w:ascii="Times New Roman"/>
          <w:i/>
          <w:w w:val="105"/>
          <w:sz w:val="19"/>
        </w:rPr>
        <w:t>Work and Organizational</w:t>
      </w:r>
      <w:r>
        <w:rPr>
          <w:rFonts w:ascii="Times New Roman"/>
          <w:i/>
          <w:spacing w:val="-9"/>
          <w:w w:val="105"/>
          <w:sz w:val="19"/>
        </w:rPr>
        <w:t xml:space="preserve"> </w:t>
      </w:r>
      <w:r>
        <w:rPr>
          <w:rFonts w:ascii="Times New Roman"/>
          <w:i/>
          <w:w w:val="105"/>
          <w:sz w:val="19"/>
        </w:rPr>
        <w:t>Psychology</w:t>
      </w:r>
    </w:p>
    <w:p w:rsidR="002E0D56" w:rsidRDefault="00C67A04">
      <w:pPr>
        <w:pStyle w:val="ListParagraph"/>
        <w:numPr>
          <w:ilvl w:val="2"/>
          <w:numId w:val="99"/>
        </w:numPr>
        <w:tabs>
          <w:tab w:val="left" w:pos="3108"/>
          <w:tab w:val="left" w:pos="3109"/>
        </w:tabs>
        <w:spacing w:before="172"/>
        <w:rPr>
          <w:sz w:val="19"/>
        </w:rPr>
      </w:pPr>
      <w:r>
        <w:rPr>
          <w:rFonts w:ascii="Times New Roman"/>
          <w:i/>
          <w:w w:val="105"/>
          <w:sz w:val="19"/>
        </w:rPr>
        <w:t xml:space="preserve">Organizational psychologists </w:t>
      </w:r>
      <w:r>
        <w:rPr>
          <w:w w:val="105"/>
          <w:sz w:val="19"/>
        </w:rPr>
        <w:t>study various aspects</w:t>
      </w:r>
      <w:r>
        <w:rPr>
          <w:spacing w:val="-14"/>
          <w:w w:val="105"/>
          <w:sz w:val="19"/>
        </w:rPr>
        <w:t xml:space="preserve"> </w:t>
      </w:r>
      <w:r>
        <w:rPr>
          <w:w w:val="105"/>
          <w:sz w:val="19"/>
        </w:rPr>
        <w:t>of</w:t>
      </w:r>
    </w:p>
    <w:p w:rsidR="002E0D56" w:rsidRDefault="00C67A04">
      <w:pPr>
        <w:pStyle w:val="ListParagraph"/>
        <w:numPr>
          <w:ilvl w:val="3"/>
          <w:numId w:val="99"/>
        </w:numPr>
        <w:tabs>
          <w:tab w:val="left" w:pos="3829"/>
        </w:tabs>
        <w:spacing w:before="144"/>
        <w:rPr>
          <w:sz w:val="19"/>
        </w:rPr>
      </w:pPr>
      <w:r>
        <w:rPr>
          <w:w w:val="105"/>
          <w:sz w:val="19"/>
        </w:rPr>
        <w:t>Human</w:t>
      </w:r>
      <w:r>
        <w:rPr>
          <w:spacing w:val="-2"/>
          <w:w w:val="105"/>
          <w:sz w:val="19"/>
        </w:rPr>
        <w:t xml:space="preserve"> </w:t>
      </w:r>
      <w:r>
        <w:rPr>
          <w:w w:val="105"/>
          <w:sz w:val="19"/>
        </w:rPr>
        <w:t>relations</w:t>
      </w:r>
    </w:p>
    <w:p w:rsidR="002E0D56" w:rsidRDefault="00C67A04">
      <w:pPr>
        <w:pStyle w:val="ListParagraph"/>
        <w:numPr>
          <w:ilvl w:val="3"/>
          <w:numId w:val="99"/>
        </w:numPr>
        <w:tabs>
          <w:tab w:val="left" w:pos="3829"/>
        </w:tabs>
        <w:spacing w:before="144"/>
        <w:rPr>
          <w:sz w:val="19"/>
        </w:rPr>
      </w:pPr>
      <w:r>
        <w:rPr>
          <w:w w:val="105"/>
          <w:sz w:val="19"/>
        </w:rPr>
        <w:t>Overall quality of life at</w:t>
      </w:r>
      <w:r>
        <w:rPr>
          <w:spacing w:val="-19"/>
          <w:w w:val="105"/>
          <w:sz w:val="19"/>
        </w:rPr>
        <w:t xml:space="preserve"> </w:t>
      </w:r>
      <w:r>
        <w:rPr>
          <w:w w:val="105"/>
          <w:sz w:val="19"/>
        </w:rPr>
        <w:t>work</w:t>
      </w:r>
    </w:p>
    <w:p w:rsidR="002E0D56" w:rsidRDefault="00C67A04">
      <w:pPr>
        <w:pStyle w:val="ListParagraph"/>
        <w:numPr>
          <w:ilvl w:val="2"/>
          <w:numId w:val="99"/>
        </w:numPr>
        <w:tabs>
          <w:tab w:val="left" w:pos="3108"/>
          <w:tab w:val="left" w:pos="3109"/>
        </w:tabs>
        <w:spacing w:before="144" w:line="266" w:lineRule="auto"/>
        <w:ind w:right="1153"/>
        <w:rPr>
          <w:sz w:val="19"/>
        </w:rPr>
      </w:pPr>
      <w:r>
        <w:rPr>
          <w:w w:val="105"/>
          <w:sz w:val="19"/>
        </w:rPr>
        <w:t>Apply</w:t>
      </w:r>
      <w:r>
        <w:rPr>
          <w:spacing w:val="-11"/>
          <w:w w:val="105"/>
          <w:sz w:val="19"/>
        </w:rPr>
        <w:t xml:space="preserve"> </w:t>
      </w:r>
      <w:r>
        <w:rPr>
          <w:w w:val="105"/>
          <w:sz w:val="19"/>
        </w:rPr>
        <w:t>theories</w:t>
      </w:r>
      <w:r>
        <w:rPr>
          <w:spacing w:val="-11"/>
          <w:w w:val="105"/>
          <w:sz w:val="19"/>
        </w:rPr>
        <w:t xml:space="preserve"> </w:t>
      </w:r>
      <w:r>
        <w:rPr>
          <w:w w:val="105"/>
          <w:sz w:val="19"/>
        </w:rPr>
        <w:t>of</w:t>
      </w:r>
      <w:r>
        <w:rPr>
          <w:spacing w:val="-10"/>
          <w:w w:val="105"/>
          <w:sz w:val="19"/>
        </w:rPr>
        <w:t xml:space="preserve"> </w:t>
      </w:r>
      <w:r>
        <w:rPr>
          <w:w w:val="105"/>
          <w:sz w:val="19"/>
        </w:rPr>
        <w:t>management,</w:t>
      </w:r>
      <w:r>
        <w:rPr>
          <w:spacing w:val="-11"/>
          <w:w w:val="105"/>
          <w:sz w:val="19"/>
        </w:rPr>
        <w:t xml:space="preserve"> </w:t>
      </w:r>
      <w:r>
        <w:rPr>
          <w:w w:val="105"/>
          <w:sz w:val="19"/>
        </w:rPr>
        <w:t>decision</w:t>
      </w:r>
      <w:r>
        <w:rPr>
          <w:spacing w:val="-11"/>
          <w:w w:val="105"/>
          <w:sz w:val="19"/>
        </w:rPr>
        <w:t xml:space="preserve"> </w:t>
      </w:r>
      <w:r>
        <w:rPr>
          <w:w w:val="105"/>
          <w:sz w:val="19"/>
        </w:rPr>
        <w:t>making,</w:t>
      </w:r>
      <w:r>
        <w:rPr>
          <w:spacing w:val="-10"/>
          <w:w w:val="105"/>
          <w:sz w:val="19"/>
        </w:rPr>
        <w:t xml:space="preserve"> </w:t>
      </w:r>
      <w:r>
        <w:rPr>
          <w:w w:val="105"/>
          <w:sz w:val="19"/>
        </w:rPr>
        <w:t>and</w:t>
      </w:r>
      <w:r>
        <w:rPr>
          <w:spacing w:val="-11"/>
          <w:w w:val="105"/>
          <w:sz w:val="19"/>
        </w:rPr>
        <w:t xml:space="preserve"> </w:t>
      </w:r>
      <w:r>
        <w:rPr>
          <w:w w:val="105"/>
          <w:sz w:val="19"/>
        </w:rPr>
        <w:t>development</w:t>
      </w:r>
      <w:r>
        <w:rPr>
          <w:spacing w:val="-11"/>
          <w:w w:val="105"/>
          <w:sz w:val="19"/>
        </w:rPr>
        <w:t xml:space="preserve"> </w:t>
      </w:r>
      <w:r>
        <w:rPr>
          <w:w w:val="105"/>
          <w:sz w:val="19"/>
        </w:rPr>
        <w:t>to work</w:t>
      </w:r>
      <w:r>
        <w:rPr>
          <w:spacing w:val="-5"/>
          <w:w w:val="105"/>
          <w:sz w:val="19"/>
        </w:rPr>
        <w:t xml:space="preserve"> </w:t>
      </w:r>
      <w:r>
        <w:rPr>
          <w:w w:val="105"/>
          <w:sz w:val="19"/>
        </w:rPr>
        <w:t>settings</w:t>
      </w:r>
    </w:p>
    <w:p w:rsidR="002E0D56" w:rsidRDefault="00C67A04">
      <w:pPr>
        <w:pStyle w:val="ListParagraph"/>
        <w:numPr>
          <w:ilvl w:val="3"/>
          <w:numId w:val="99"/>
        </w:numPr>
        <w:tabs>
          <w:tab w:val="left" w:pos="3829"/>
        </w:tabs>
        <w:spacing w:before="148" w:line="266" w:lineRule="auto"/>
        <w:ind w:right="1093"/>
        <w:rPr>
          <w:sz w:val="19"/>
        </w:rPr>
      </w:pPr>
      <w:r>
        <w:rPr>
          <w:rFonts w:ascii="Times New Roman"/>
          <w:i/>
          <w:w w:val="105"/>
          <w:sz w:val="19"/>
        </w:rPr>
        <w:t>Equity</w:t>
      </w:r>
      <w:r>
        <w:rPr>
          <w:rFonts w:ascii="Times New Roman"/>
          <w:i/>
          <w:spacing w:val="-6"/>
          <w:w w:val="105"/>
          <w:sz w:val="19"/>
        </w:rPr>
        <w:t xml:space="preserve"> </w:t>
      </w:r>
      <w:r>
        <w:rPr>
          <w:rFonts w:ascii="Times New Roman"/>
          <w:i/>
          <w:w w:val="105"/>
          <w:sz w:val="19"/>
        </w:rPr>
        <w:t>theory</w:t>
      </w:r>
      <w:r>
        <w:rPr>
          <w:rFonts w:ascii="Times New Roman"/>
          <w:i/>
          <w:spacing w:val="-18"/>
          <w:w w:val="105"/>
          <w:sz w:val="19"/>
        </w:rPr>
        <w:t xml:space="preserve"> </w:t>
      </w:r>
      <w:r>
        <w:rPr>
          <w:w w:val="105"/>
          <w:sz w:val="19"/>
        </w:rPr>
        <w:t>proposes</w:t>
      </w:r>
      <w:r>
        <w:rPr>
          <w:spacing w:val="-10"/>
          <w:w w:val="105"/>
          <w:sz w:val="19"/>
        </w:rPr>
        <w:t xml:space="preserve"> </w:t>
      </w:r>
      <w:r>
        <w:rPr>
          <w:w w:val="105"/>
          <w:sz w:val="19"/>
        </w:rPr>
        <w:t>that</w:t>
      </w:r>
      <w:r>
        <w:rPr>
          <w:spacing w:val="-11"/>
          <w:w w:val="105"/>
          <w:sz w:val="19"/>
        </w:rPr>
        <w:t xml:space="preserve"> </w:t>
      </w:r>
      <w:r>
        <w:rPr>
          <w:w w:val="105"/>
          <w:sz w:val="19"/>
        </w:rPr>
        <w:t>workers</w:t>
      </w:r>
      <w:r>
        <w:rPr>
          <w:spacing w:val="-11"/>
          <w:w w:val="105"/>
          <w:sz w:val="19"/>
        </w:rPr>
        <w:t xml:space="preserve"> </w:t>
      </w:r>
      <w:r>
        <w:rPr>
          <w:w w:val="105"/>
          <w:sz w:val="19"/>
        </w:rPr>
        <w:t>are</w:t>
      </w:r>
      <w:r>
        <w:rPr>
          <w:spacing w:val="-11"/>
          <w:w w:val="105"/>
          <w:sz w:val="19"/>
        </w:rPr>
        <w:t xml:space="preserve"> </w:t>
      </w:r>
      <w:r>
        <w:rPr>
          <w:w w:val="105"/>
          <w:sz w:val="19"/>
        </w:rPr>
        <w:t>motivated</w:t>
      </w:r>
      <w:r>
        <w:rPr>
          <w:spacing w:val="-10"/>
          <w:w w:val="105"/>
          <w:sz w:val="19"/>
        </w:rPr>
        <w:t xml:space="preserve"> </w:t>
      </w:r>
      <w:r>
        <w:rPr>
          <w:w w:val="105"/>
          <w:sz w:val="19"/>
        </w:rPr>
        <w:t>to</w:t>
      </w:r>
      <w:r>
        <w:rPr>
          <w:spacing w:val="-11"/>
          <w:w w:val="105"/>
          <w:sz w:val="19"/>
        </w:rPr>
        <w:t xml:space="preserve"> </w:t>
      </w:r>
      <w:r>
        <w:rPr>
          <w:w w:val="105"/>
          <w:sz w:val="19"/>
        </w:rPr>
        <w:t>maintain fair</w:t>
      </w:r>
      <w:r>
        <w:rPr>
          <w:spacing w:val="-7"/>
          <w:w w:val="105"/>
          <w:sz w:val="19"/>
        </w:rPr>
        <w:t xml:space="preserve"> </w:t>
      </w:r>
      <w:r>
        <w:rPr>
          <w:w w:val="105"/>
          <w:sz w:val="19"/>
        </w:rPr>
        <w:t>or</w:t>
      </w:r>
      <w:r>
        <w:rPr>
          <w:spacing w:val="-6"/>
          <w:w w:val="105"/>
          <w:sz w:val="19"/>
        </w:rPr>
        <w:t xml:space="preserve"> </w:t>
      </w:r>
      <w:r>
        <w:rPr>
          <w:w w:val="105"/>
          <w:sz w:val="19"/>
        </w:rPr>
        <w:t>equitable</w:t>
      </w:r>
      <w:r>
        <w:rPr>
          <w:spacing w:val="-7"/>
          <w:w w:val="105"/>
          <w:sz w:val="19"/>
        </w:rPr>
        <w:t xml:space="preserve"> </w:t>
      </w:r>
      <w:r>
        <w:rPr>
          <w:w w:val="105"/>
          <w:sz w:val="19"/>
        </w:rPr>
        <w:t>relationships</w:t>
      </w:r>
      <w:r>
        <w:rPr>
          <w:spacing w:val="-6"/>
          <w:w w:val="105"/>
          <w:sz w:val="19"/>
        </w:rPr>
        <w:t xml:space="preserve"> </w:t>
      </w:r>
      <w:r>
        <w:rPr>
          <w:w w:val="105"/>
          <w:sz w:val="19"/>
        </w:rPr>
        <w:t>with</w:t>
      </w:r>
      <w:r>
        <w:rPr>
          <w:spacing w:val="-7"/>
          <w:w w:val="105"/>
          <w:sz w:val="19"/>
        </w:rPr>
        <w:t xml:space="preserve"> </w:t>
      </w:r>
      <w:r>
        <w:rPr>
          <w:w w:val="105"/>
          <w:sz w:val="19"/>
        </w:rPr>
        <w:t>other</w:t>
      </w:r>
      <w:r>
        <w:rPr>
          <w:spacing w:val="-6"/>
          <w:w w:val="105"/>
          <w:sz w:val="19"/>
        </w:rPr>
        <w:t xml:space="preserve"> </w:t>
      </w:r>
      <w:r>
        <w:rPr>
          <w:w w:val="105"/>
          <w:sz w:val="19"/>
        </w:rPr>
        <w:t>relevant</w:t>
      </w:r>
      <w:r>
        <w:rPr>
          <w:spacing w:val="-6"/>
          <w:w w:val="105"/>
          <w:sz w:val="19"/>
        </w:rPr>
        <w:t xml:space="preserve"> </w:t>
      </w:r>
      <w:r>
        <w:rPr>
          <w:w w:val="105"/>
          <w:sz w:val="19"/>
        </w:rPr>
        <w:t>persons</w:t>
      </w:r>
    </w:p>
    <w:p w:rsidR="002E0D56" w:rsidRDefault="00C67A04">
      <w:pPr>
        <w:pStyle w:val="ListParagraph"/>
        <w:numPr>
          <w:ilvl w:val="4"/>
          <w:numId w:val="99"/>
        </w:numPr>
        <w:tabs>
          <w:tab w:val="left" w:pos="4549"/>
        </w:tabs>
        <w:spacing w:before="120" w:line="266" w:lineRule="auto"/>
        <w:ind w:right="1379"/>
        <w:rPr>
          <w:sz w:val="19"/>
        </w:rPr>
      </w:pPr>
      <w:r>
        <w:rPr>
          <w:w w:val="105"/>
          <w:sz w:val="19"/>
        </w:rPr>
        <w:t>Workers</w:t>
      </w:r>
      <w:r>
        <w:rPr>
          <w:spacing w:val="-9"/>
          <w:w w:val="105"/>
          <w:sz w:val="19"/>
        </w:rPr>
        <w:t xml:space="preserve"> </w:t>
      </w:r>
      <w:r>
        <w:rPr>
          <w:w w:val="105"/>
          <w:sz w:val="19"/>
        </w:rPr>
        <w:t>note</w:t>
      </w:r>
      <w:r>
        <w:rPr>
          <w:spacing w:val="-9"/>
          <w:w w:val="105"/>
          <w:sz w:val="19"/>
        </w:rPr>
        <w:t xml:space="preserve"> </w:t>
      </w:r>
      <w:r>
        <w:rPr>
          <w:w w:val="105"/>
          <w:sz w:val="19"/>
        </w:rPr>
        <w:t>their</w:t>
      </w:r>
      <w:r>
        <w:rPr>
          <w:spacing w:val="-8"/>
          <w:w w:val="105"/>
          <w:sz w:val="19"/>
        </w:rPr>
        <w:t xml:space="preserve"> </w:t>
      </w:r>
      <w:r>
        <w:rPr>
          <w:w w:val="105"/>
          <w:sz w:val="19"/>
        </w:rPr>
        <w:t>own</w:t>
      </w:r>
      <w:r>
        <w:rPr>
          <w:spacing w:val="-9"/>
          <w:w w:val="105"/>
          <w:sz w:val="19"/>
        </w:rPr>
        <w:t xml:space="preserve"> </w:t>
      </w:r>
      <w:r>
        <w:rPr>
          <w:w w:val="105"/>
          <w:sz w:val="19"/>
        </w:rPr>
        <w:t>inputs</w:t>
      </w:r>
      <w:r>
        <w:rPr>
          <w:spacing w:val="-8"/>
          <w:w w:val="105"/>
          <w:sz w:val="19"/>
        </w:rPr>
        <w:t xml:space="preserve"> </w:t>
      </w:r>
      <w:r>
        <w:rPr>
          <w:w w:val="105"/>
          <w:sz w:val="19"/>
        </w:rPr>
        <w:t>and</w:t>
      </w:r>
      <w:r>
        <w:rPr>
          <w:spacing w:val="-9"/>
          <w:w w:val="105"/>
          <w:sz w:val="19"/>
        </w:rPr>
        <w:t xml:space="preserve"> </w:t>
      </w:r>
      <w:r>
        <w:rPr>
          <w:w w:val="105"/>
          <w:sz w:val="19"/>
        </w:rPr>
        <w:t>outcomes,</w:t>
      </w:r>
      <w:r>
        <w:rPr>
          <w:spacing w:val="-9"/>
          <w:w w:val="105"/>
          <w:sz w:val="19"/>
        </w:rPr>
        <w:t xml:space="preserve"> </w:t>
      </w:r>
      <w:r>
        <w:rPr>
          <w:w w:val="105"/>
          <w:sz w:val="19"/>
        </w:rPr>
        <w:t xml:space="preserve">and compare them with inputs and outcomes of other </w:t>
      </w:r>
      <w:r>
        <w:rPr>
          <w:spacing w:val="-3"/>
          <w:w w:val="105"/>
          <w:sz w:val="19"/>
        </w:rPr>
        <w:t>workers</w:t>
      </w:r>
    </w:p>
    <w:p w:rsidR="002E0D56" w:rsidRDefault="00C67A04">
      <w:pPr>
        <w:pStyle w:val="ListParagraph"/>
        <w:numPr>
          <w:ilvl w:val="4"/>
          <w:numId w:val="99"/>
        </w:numPr>
        <w:tabs>
          <w:tab w:val="left" w:pos="4549"/>
        </w:tabs>
        <w:spacing w:before="1" w:line="266" w:lineRule="auto"/>
        <w:ind w:right="1153"/>
        <w:rPr>
          <w:sz w:val="19"/>
        </w:rPr>
      </w:pPr>
      <w:r>
        <w:rPr>
          <w:sz w:val="19"/>
        </w:rPr>
        <w:t>Satisfaction occurs for Worker A when (Outcome A ÷ Input A = Outcome B</w:t>
      </w:r>
      <w:r>
        <w:rPr>
          <w:sz w:val="19"/>
        </w:rPr>
        <w:t xml:space="preserve"> ÷ Input</w:t>
      </w:r>
      <w:r>
        <w:rPr>
          <w:spacing w:val="-12"/>
          <w:sz w:val="19"/>
        </w:rPr>
        <w:t xml:space="preserve"> </w:t>
      </w:r>
      <w:r>
        <w:rPr>
          <w:sz w:val="19"/>
        </w:rPr>
        <w:t>B)</w:t>
      </w:r>
    </w:p>
    <w:p w:rsidR="002E0D56" w:rsidRDefault="00C67A04">
      <w:pPr>
        <w:pStyle w:val="ListParagraph"/>
        <w:numPr>
          <w:ilvl w:val="4"/>
          <w:numId w:val="99"/>
        </w:numPr>
        <w:tabs>
          <w:tab w:val="left" w:pos="4549"/>
        </w:tabs>
        <w:spacing w:before="1" w:line="264" w:lineRule="auto"/>
        <w:ind w:right="1214"/>
        <w:rPr>
          <w:sz w:val="19"/>
        </w:rPr>
      </w:pPr>
      <w:r>
        <w:rPr>
          <w:sz w:val="19"/>
        </w:rPr>
        <w:t xml:space="preserve">Dissatisfaction for Worker A occurs when </w:t>
      </w:r>
      <w:r>
        <w:rPr>
          <w:spacing w:val="-3"/>
          <w:sz w:val="19"/>
        </w:rPr>
        <w:t xml:space="preserve">(Outcome  </w:t>
      </w:r>
      <w:r>
        <w:rPr>
          <w:sz w:val="19"/>
        </w:rPr>
        <w:t xml:space="preserve">A ÷ Input A </w:t>
      </w:r>
      <w:r>
        <w:rPr>
          <w:rFonts w:ascii="Symbol" w:hAnsi="Symbol"/>
          <w:sz w:val="19"/>
        </w:rPr>
        <w:t></w:t>
      </w:r>
      <w:r>
        <w:rPr>
          <w:rFonts w:ascii="Times New Roman" w:hAnsi="Times New Roman"/>
          <w:sz w:val="19"/>
        </w:rPr>
        <w:t xml:space="preserve"> </w:t>
      </w:r>
      <w:r>
        <w:rPr>
          <w:sz w:val="19"/>
        </w:rPr>
        <w:t>Outcome B ÷ Input</w:t>
      </w:r>
      <w:r>
        <w:rPr>
          <w:spacing w:val="-1"/>
          <w:sz w:val="19"/>
        </w:rPr>
        <w:t xml:space="preserve"> </w:t>
      </w:r>
      <w:r>
        <w:rPr>
          <w:sz w:val="19"/>
        </w:rPr>
        <w:t>B)</w:t>
      </w:r>
    </w:p>
    <w:p w:rsidR="002E0D56" w:rsidRDefault="00C67A04">
      <w:pPr>
        <w:pStyle w:val="ListParagraph"/>
        <w:numPr>
          <w:ilvl w:val="3"/>
          <w:numId w:val="99"/>
        </w:numPr>
        <w:tabs>
          <w:tab w:val="left" w:pos="3829"/>
        </w:tabs>
        <w:spacing w:before="28" w:line="266" w:lineRule="auto"/>
        <w:ind w:right="1095"/>
        <w:rPr>
          <w:sz w:val="19"/>
        </w:rPr>
      </w:pPr>
      <w:r>
        <w:rPr>
          <w:rFonts w:ascii="Times New Roman"/>
          <w:i/>
          <w:w w:val="105"/>
          <w:sz w:val="19"/>
        </w:rPr>
        <w:t xml:space="preserve">Expectancy theory </w:t>
      </w:r>
      <w:r>
        <w:rPr>
          <w:w w:val="105"/>
          <w:sz w:val="19"/>
        </w:rPr>
        <w:t>proposes that workers are motivated when they</w:t>
      </w:r>
      <w:r>
        <w:rPr>
          <w:spacing w:val="-15"/>
          <w:w w:val="105"/>
          <w:sz w:val="19"/>
        </w:rPr>
        <w:t xml:space="preserve"> </w:t>
      </w:r>
      <w:r>
        <w:rPr>
          <w:w w:val="105"/>
          <w:sz w:val="19"/>
        </w:rPr>
        <w:t>expect</w:t>
      </w:r>
      <w:r>
        <w:rPr>
          <w:spacing w:val="-14"/>
          <w:w w:val="105"/>
          <w:sz w:val="19"/>
        </w:rPr>
        <w:t xml:space="preserve"> </w:t>
      </w:r>
      <w:r>
        <w:rPr>
          <w:w w:val="105"/>
          <w:sz w:val="19"/>
        </w:rPr>
        <w:t>their</w:t>
      </w:r>
      <w:r>
        <w:rPr>
          <w:spacing w:val="-14"/>
          <w:w w:val="105"/>
          <w:sz w:val="19"/>
        </w:rPr>
        <w:t xml:space="preserve"> </w:t>
      </w:r>
      <w:r>
        <w:rPr>
          <w:w w:val="105"/>
          <w:sz w:val="19"/>
        </w:rPr>
        <w:t>efforts</w:t>
      </w:r>
      <w:r>
        <w:rPr>
          <w:spacing w:val="-15"/>
          <w:w w:val="105"/>
          <w:sz w:val="19"/>
        </w:rPr>
        <w:t xml:space="preserve"> </w:t>
      </w:r>
      <w:r>
        <w:rPr>
          <w:w w:val="105"/>
          <w:sz w:val="19"/>
        </w:rPr>
        <w:t>and</w:t>
      </w:r>
      <w:r>
        <w:rPr>
          <w:spacing w:val="-14"/>
          <w:w w:val="105"/>
          <w:sz w:val="19"/>
        </w:rPr>
        <w:t xml:space="preserve"> </w:t>
      </w:r>
      <w:r>
        <w:rPr>
          <w:w w:val="105"/>
          <w:sz w:val="19"/>
        </w:rPr>
        <w:t>performance</w:t>
      </w:r>
      <w:r>
        <w:rPr>
          <w:spacing w:val="-14"/>
          <w:w w:val="105"/>
          <w:sz w:val="19"/>
        </w:rPr>
        <w:t xml:space="preserve"> </w:t>
      </w:r>
      <w:r>
        <w:rPr>
          <w:w w:val="105"/>
          <w:sz w:val="19"/>
        </w:rPr>
        <w:t>on</w:t>
      </w:r>
      <w:r>
        <w:rPr>
          <w:spacing w:val="-15"/>
          <w:w w:val="105"/>
          <w:sz w:val="19"/>
        </w:rPr>
        <w:t xml:space="preserve"> </w:t>
      </w:r>
      <w:r>
        <w:rPr>
          <w:w w:val="105"/>
          <w:sz w:val="19"/>
        </w:rPr>
        <w:t>the</w:t>
      </w:r>
      <w:r>
        <w:rPr>
          <w:spacing w:val="-14"/>
          <w:w w:val="105"/>
          <w:sz w:val="19"/>
        </w:rPr>
        <w:t xml:space="preserve"> </w:t>
      </w:r>
      <w:r>
        <w:rPr>
          <w:w w:val="105"/>
          <w:sz w:val="19"/>
        </w:rPr>
        <w:t>job</w:t>
      </w:r>
      <w:r>
        <w:rPr>
          <w:spacing w:val="-14"/>
          <w:w w:val="105"/>
          <w:sz w:val="19"/>
        </w:rPr>
        <w:t xml:space="preserve"> </w:t>
      </w:r>
      <w:r>
        <w:rPr>
          <w:w w:val="105"/>
          <w:sz w:val="19"/>
        </w:rPr>
        <w:t>will</w:t>
      </w:r>
      <w:r>
        <w:rPr>
          <w:spacing w:val="-15"/>
          <w:w w:val="105"/>
          <w:sz w:val="19"/>
        </w:rPr>
        <w:t xml:space="preserve"> </w:t>
      </w:r>
      <w:r>
        <w:rPr>
          <w:w w:val="105"/>
          <w:sz w:val="19"/>
        </w:rPr>
        <w:t>result in desired outcomes. The theory emphasizes three components:</w:t>
      </w:r>
    </w:p>
    <w:p w:rsidR="002E0D56" w:rsidRDefault="00C67A04">
      <w:pPr>
        <w:pStyle w:val="ListParagraph"/>
        <w:numPr>
          <w:ilvl w:val="4"/>
          <w:numId w:val="99"/>
        </w:numPr>
        <w:tabs>
          <w:tab w:val="left" w:pos="4549"/>
        </w:tabs>
        <w:spacing w:before="148" w:line="266" w:lineRule="auto"/>
        <w:ind w:right="1289"/>
        <w:rPr>
          <w:sz w:val="19"/>
        </w:rPr>
      </w:pPr>
      <w:r>
        <w:rPr>
          <w:rFonts w:ascii="Times New Roman" w:hAnsi="Times New Roman"/>
          <w:i/>
          <w:w w:val="105"/>
          <w:sz w:val="19"/>
        </w:rPr>
        <w:t>Expectancy:</w:t>
      </w:r>
      <w:r>
        <w:rPr>
          <w:rFonts w:ascii="Times New Roman" w:hAnsi="Times New Roman"/>
          <w:i/>
          <w:spacing w:val="-15"/>
          <w:w w:val="105"/>
          <w:sz w:val="19"/>
        </w:rPr>
        <w:t xml:space="preserve"> </w:t>
      </w:r>
      <w:r>
        <w:rPr>
          <w:w w:val="105"/>
          <w:sz w:val="19"/>
        </w:rPr>
        <w:t>the</w:t>
      </w:r>
      <w:r>
        <w:rPr>
          <w:spacing w:val="-12"/>
          <w:w w:val="105"/>
          <w:sz w:val="19"/>
        </w:rPr>
        <w:t xml:space="preserve"> </w:t>
      </w:r>
      <w:r>
        <w:rPr>
          <w:w w:val="105"/>
          <w:sz w:val="19"/>
        </w:rPr>
        <w:t>perceived</w:t>
      </w:r>
      <w:r>
        <w:rPr>
          <w:spacing w:val="-12"/>
          <w:w w:val="105"/>
          <w:sz w:val="19"/>
        </w:rPr>
        <w:t xml:space="preserve"> </w:t>
      </w:r>
      <w:r>
        <w:rPr>
          <w:w w:val="105"/>
          <w:sz w:val="19"/>
        </w:rPr>
        <w:t>likelihood</w:t>
      </w:r>
      <w:r>
        <w:rPr>
          <w:spacing w:val="-12"/>
          <w:w w:val="105"/>
          <w:sz w:val="19"/>
        </w:rPr>
        <w:t xml:space="preserve"> </w:t>
      </w:r>
      <w:r>
        <w:rPr>
          <w:w w:val="105"/>
          <w:sz w:val="19"/>
        </w:rPr>
        <w:t>that</w:t>
      </w:r>
      <w:r>
        <w:rPr>
          <w:spacing w:val="-12"/>
          <w:w w:val="105"/>
          <w:sz w:val="19"/>
        </w:rPr>
        <w:t xml:space="preserve"> </w:t>
      </w:r>
      <w:r>
        <w:rPr>
          <w:w w:val="105"/>
          <w:sz w:val="19"/>
        </w:rPr>
        <w:t>a</w:t>
      </w:r>
      <w:r>
        <w:rPr>
          <w:spacing w:val="-12"/>
          <w:w w:val="105"/>
          <w:sz w:val="19"/>
        </w:rPr>
        <w:t xml:space="preserve"> </w:t>
      </w:r>
      <w:r>
        <w:rPr>
          <w:w w:val="105"/>
          <w:sz w:val="19"/>
        </w:rPr>
        <w:t>worker’s efforts will result in successful</w:t>
      </w:r>
      <w:r>
        <w:rPr>
          <w:spacing w:val="-27"/>
          <w:w w:val="105"/>
          <w:sz w:val="19"/>
        </w:rPr>
        <w:t xml:space="preserve"> </w:t>
      </w:r>
      <w:r>
        <w:rPr>
          <w:w w:val="105"/>
          <w:sz w:val="19"/>
        </w:rPr>
        <w:t>performance</w:t>
      </w:r>
    </w:p>
    <w:p w:rsidR="002E0D56" w:rsidRDefault="00C67A04">
      <w:pPr>
        <w:pStyle w:val="ListParagraph"/>
        <w:numPr>
          <w:ilvl w:val="4"/>
          <w:numId w:val="99"/>
        </w:numPr>
        <w:tabs>
          <w:tab w:val="left" w:pos="4549"/>
        </w:tabs>
        <w:spacing w:before="28" w:line="266" w:lineRule="auto"/>
        <w:ind w:right="1484"/>
        <w:rPr>
          <w:sz w:val="19"/>
        </w:rPr>
      </w:pPr>
      <w:r>
        <w:rPr>
          <w:rFonts w:ascii="Times New Roman"/>
          <w:i/>
          <w:sz w:val="19"/>
        </w:rPr>
        <w:t xml:space="preserve">Valence: </w:t>
      </w:r>
      <w:r>
        <w:rPr>
          <w:sz w:val="19"/>
        </w:rPr>
        <w:t xml:space="preserve">the perceived attractiveness of particular </w:t>
      </w:r>
      <w:r>
        <w:rPr>
          <w:spacing w:val="-3"/>
          <w:sz w:val="19"/>
        </w:rPr>
        <w:t>outcomes</w:t>
      </w:r>
    </w:p>
    <w:p w:rsidR="002E0D56" w:rsidRDefault="00C67A04">
      <w:pPr>
        <w:pStyle w:val="ListParagraph"/>
        <w:numPr>
          <w:ilvl w:val="4"/>
          <w:numId w:val="99"/>
        </w:numPr>
        <w:tabs>
          <w:tab w:val="left" w:pos="4549"/>
        </w:tabs>
        <w:spacing w:before="27" w:line="266" w:lineRule="auto"/>
        <w:ind w:right="1230"/>
        <w:rPr>
          <w:sz w:val="19"/>
        </w:rPr>
      </w:pPr>
      <w:r>
        <w:rPr>
          <w:rFonts w:ascii="Times New Roman"/>
          <w:i/>
          <w:w w:val="105"/>
          <w:sz w:val="19"/>
        </w:rPr>
        <w:t>Instrumentality:</w:t>
      </w:r>
      <w:r>
        <w:rPr>
          <w:rFonts w:ascii="Times New Roman"/>
          <w:i/>
          <w:spacing w:val="-17"/>
          <w:w w:val="105"/>
          <w:sz w:val="19"/>
        </w:rPr>
        <w:t xml:space="preserve"> </w:t>
      </w:r>
      <w:r>
        <w:rPr>
          <w:w w:val="105"/>
          <w:sz w:val="19"/>
        </w:rPr>
        <w:t>the</w:t>
      </w:r>
      <w:r>
        <w:rPr>
          <w:spacing w:val="-14"/>
          <w:w w:val="105"/>
          <w:sz w:val="19"/>
        </w:rPr>
        <w:t xml:space="preserve"> </w:t>
      </w:r>
      <w:r>
        <w:rPr>
          <w:w w:val="105"/>
          <w:sz w:val="19"/>
        </w:rPr>
        <w:t>perception</w:t>
      </w:r>
      <w:r>
        <w:rPr>
          <w:spacing w:val="-14"/>
          <w:w w:val="105"/>
          <w:sz w:val="19"/>
        </w:rPr>
        <w:t xml:space="preserve"> </w:t>
      </w:r>
      <w:r>
        <w:rPr>
          <w:w w:val="105"/>
          <w:sz w:val="19"/>
        </w:rPr>
        <w:t>that</w:t>
      </w:r>
      <w:r>
        <w:rPr>
          <w:spacing w:val="-14"/>
          <w:w w:val="105"/>
          <w:sz w:val="19"/>
        </w:rPr>
        <w:t xml:space="preserve"> </w:t>
      </w:r>
      <w:r>
        <w:rPr>
          <w:w w:val="105"/>
          <w:sz w:val="19"/>
        </w:rPr>
        <w:t>performance</w:t>
      </w:r>
      <w:r>
        <w:rPr>
          <w:spacing w:val="-14"/>
          <w:w w:val="105"/>
          <w:sz w:val="19"/>
        </w:rPr>
        <w:t xml:space="preserve"> </w:t>
      </w:r>
      <w:r>
        <w:rPr>
          <w:w w:val="105"/>
          <w:sz w:val="19"/>
        </w:rPr>
        <w:t>will be</w:t>
      </w:r>
      <w:r>
        <w:rPr>
          <w:spacing w:val="-5"/>
          <w:w w:val="105"/>
          <w:sz w:val="19"/>
        </w:rPr>
        <w:t xml:space="preserve"> </w:t>
      </w:r>
      <w:r>
        <w:rPr>
          <w:w w:val="105"/>
          <w:sz w:val="19"/>
        </w:rPr>
        <w:t>rewarded</w:t>
      </w:r>
    </w:p>
    <w:p w:rsidR="002E0D56" w:rsidRDefault="00C67A04">
      <w:pPr>
        <w:pStyle w:val="Heading8"/>
        <w:numPr>
          <w:ilvl w:val="0"/>
          <w:numId w:val="99"/>
        </w:numPr>
        <w:tabs>
          <w:tab w:val="left" w:pos="1219"/>
        </w:tabs>
        <w:spacing w:before="10"/>
      </w:pPr>
      <w:r>
        <w:rPr>
          <w:w w:val="105"/>
        </w:rPr>
        <w:t>A Hierarchy of</w:t>
      </w:r>
      <w:r>
        <w:rPr>
          <w:spacing w:val="-15"/>
          <w:w w:val="105"/>
        </w:rPr>
        <w:t xml:space="preserve"> </w:t>
      </w:r>
      <w:r>
        <w:rPr>
          <w:w w:val="105"/>
        </w:rPr>
        <w:t>Needs</w:t>
      </w:r>
    </w:p>
    <w:p w:rsidR="002E0D56" w:rsidRDefault="00C67A04">
      <w:pPr>
        <w:pStyle w:val="ListParagraph"/>
        <w:numPr>
          <w:ilvl w:val="1"/>
          <w:numId w:val="99"/>
        </w:numPr>
        <w:tabs>
          <w:tab w:val="left" w:pos="2029"/>
        </w:tabs>
        <w:spacing w:before="176" w:line="297" w:lineRule="auto"/>
        <w:ind w:right="1376"/>
        <w:rPr>
          <w:rFonts w:ascii="Times New Roman" w:hAnsi="Times New Roman"/>
          <w:i/>
          <w:sz w:val="19"/>
        </w:rPr>
      </w:pPr>
      <w:r>
        <w:rPr>
          <w:rFonts w:ascii="Times New Roman" w:hAnsi="Times New Roman"/>
          <w:i/>
          <w:w w:val="105"/>
          <w:sz w:val="19"/>
        </w:rPr>
        <w:t>Maslow</w:t>
      </w:r>
      <w:r>
        <w:rPr>
          <w:rFonts w:ascii="Times New Roman" w:hAnsi="Times New Roman"/>
          <w:i/>
          <w:spacing w:val="-8"/>
          <w:w w:val="105"/>
          <w:sz w:val="19"/>
        </w:rPr>
        <w:t xml:space="preserve"> </w:t>
      </w:r>
      <w:r>
        <w:rPr>
          <w:rFonts w:ascii="Times New Roman" w:hAnsi="Times New Roman"/>
          <w:i/>
          <w:w w:val="105"/>
          <w:sz w:val="19"/>
        </w:rPr>
        <w:t>posited</w:t>
      </w:r>
      <w:r>
        <w:rPr>
          <w:rFonts w:ascii="Times New Roman" w:hAnsi="Times New Roman"/>
          <w:i/>
          <w:spacing w:val="-7"/>
          <w:w w:val="105"/>
          <w:sz w:val="19"/>
        </w:rPr>
        <w:t xml:space="preserve"> </w:t>
      </w:r>
      <w:r>
        <w:rPr>
          <w:rFonts w:ascii="Times New Roman" w:hAnsi="Times New Roman"/>
          <w:i/>
          <w:w w:val="105"/>
          <w:sz w:val="19"/>
        </w:rPr>
        <w:t>that</w:t>
      </w:r>
      <w:r>
        <w:rPr>
          <w:rFonts w:ascii="Times New Roman" w:hAnsi="Times New Roman"/>
          <w:i/>
          <w:spacing w:val="-8"/>
          <w:w w:val="105"/>
          <w:sz w:val="19"/>
        </w:rPr>
        <w:t xml:space="preserve"> </w:t>
      </w:r>
      <w:r>
        <w:rPr>
          <w:rFonts w:ascii="Times New Roman" w:hAnsi="Times New Roman"/>
          <w:i/>
          <w:w w:val="105"/>
          <w:sz w:val="19"/>
        </w:rPr>
        <w:t>the</w:t>
      </w:r>
      <w:r>
        <w:rPr>
          <w:rFonts w:ascii="Times New Roman" w:hAnsi="Times New Roman"/>
          <w:i/>
          <w:spacing w:val="-7"/>
          <w:w w:val="105"/>
          <w:sz w:val="19"/>
        </w:rPr>
        <w:t xml:space="preserve"> </w:t>
      </w:r>
      <w:r>
        <w:rPr>
          <w:rFonts w:ascii="Times New Roman" w:hAnsi="Times New Roman"/>
          <w:i/>
          <w:w w:val="105"/>
          <w:sz w:val="19"/>
        </w:rPr>
        <w:t>individual’s</w:t>
      </w:r>
      <w:r>
        <w:rPr>
          <w:rFonts w:ascii="Times New Roman" w:hAnsi="Times New Roman"/>
          <w:i/>
          <w:spacing w:val="-8"/>
          <w:w w:val="105"/>
          <w:sz w:val="19"/>
        </w:rPr>
        <w:t xml:space="preserve"> </w:t>
      </w:r>
      <w:r>
        <w:rPr>
          <w:rFonts w:ascii="Times New Roman" w:hAnsi="Times New Roman"/>
          <w:i/>
          <w:w w:val="105"/>
          <w:sz w:val="19"/>
        </w:rPr>
        <w:t>basic</w:t>
      </w:r>
      <w:r>
        <w:rPr>
          <w:rFonts w:ascii="Times New Roman" w:hAnsi="Times New Roman"/>
          <w:i/>
          <w:spacing w:val="-7"/>
          <w:w w:val="105"/>
          <w:sz w:val="19"/>
        </w:rPr>
        <w:t xml:space="preserve"> </w:t>
      </w:r>
      <w:r>
        <w:rPr>
          <w:rFonts w:ascii="Times New Roman" w:hAnsi="Times New Roman"/>
          <w:i/>
          <w:w w:val="105"/>
          <w:sz w:val="19"/>
        </w:rPr>
        <w:t>motives</w:t>
      </w:r>
      <w:r>
        <w:rPr>
          <w:rFonts w:ascii="Times New Roman" w:hAnsi="Times New Roman"/>
          <w:i/>
          <w:spacing w:val="-8"/>
          <w:w w:val="105"/>
          <w:sz w:val="19"/>
        </w:rPr>
        <w:t xml:space="preserve"> </w:t>
      </w:r>
      <w:r>
        <w:rPr>
          <w:rFonts w:ascii="Times New Roman" w:hAnsi="Times New Roman"/>
          <w:i/>
          <w:w w:val="105"/>
          <w:sz w:val="19"/>
        </w:rPr>
        <w:t>formed</w:t>
      </w:r>
      <w:r>
        <w:rPr>
          <w:rFonts w:ascii="Times New Roman" w:hAnsi="Times New Roman"/>
          <w:i/>
          <w:spacing w:val="-7"/>
          <w:w w:val="105"/>
          <w:sz w:val="19"/>
        </w:rPr>
        <w:t xml:space="preserve"> </w:t>
      </w:r>
      <w:r>
        <w:rPr>
          <w:rFonts w:ascii="Times New Roman" w:hAnsi="Times New Roman"/>
          <w:i/>
          <w:w w:val="105"/>
          <w:sz w:val="19"/>
        </w:rPr>
        <w:t>A</w:t>
      </w:r>
      <w:r>
        <w:rPr>
          <w:rFonts w:ascii="Times New Roman" w:hAnsi="Times New Roman"/>
          <w:i/>
          <w:spacing w:val="-7"/>
          <w:w w:val="105"/>
          <w:sz w:val="19"/>
        </w:rPr>
        <w:t xml:space="preserve"> </w:t>
      </w:r>
      <w:r>
        <w:rPr>
          <w:rFonts w:ascii="Times New Roman" w:hAnsi="Times New Roman"/>
          <w:i/>
          <w:w w:val="105"/>
          <w:sz w:val="19"/>
        </w:rPr>
        <w:t>Hierarchy</w:t>
      </w:r>
      <w:r>
        <w:rPr>
          <w:rFonts w:ascii="Times New Roman" w:hAnsi="Times New Roman"/>
          <w:i/>
          <w:spacing w:val="-8"/>
          <w:w w:val="105"/>
          <w:sz w:val="19"/>
        </w:rPr>
        <w:t xml:space="preserve"> </w:t>
      </w:r>
      <w:r>
        <w:rPr>
          <w:rFonts w:ascii="Times New Roman" w:hAnsi="Times New Roman"/>
          <w:i/>
          <w:w w:val="105"/>
          <w:sz w:val="19"/>
        </w:rPr>
        <w:t>Of</w:t>
      </w:r>
      <w:r>
        <w:rPr>
          <w:rFonts w:ascii="Times New Roman" w:hAnsi="Times New Roman"/>
          <w:i/>
          <w:spacing w:val="-7"/>
          <w:w w:val="105"/>
          <w:sz w:val="19"/>
        </w:rPr>
        <w:t xml:space="preserve"> </w:t>
      </w:r>
      <w:r>
        <w:rPr>
          <w:rFonts w:ascii="Times New Roman" w:hAnsi="Times New Roman"/>
          <w:i/>
          <w:w w:val="105"/>
          <w:sz w:val="19"/>
        </w:rPr>
        <w:t>Needs,</w:t>
      </w:r>
      <w:r>
        <w:rPr>
          <w:rFonts w:ascii="Times New Roman" w:hAnsi="Times New Roman"/>
          <w:i/>
          <w:spacing w:val="-8"/>
          <w:w w:val="105"/>
          <w:sz w:val="19"/>
        </w:rPr>
        <w:t xml:space="preserve"> </w:t>
      </w:r>
      <w:r>
        <w:rPr>
          <w:rFonts w:ascii="Times New Roman" w:hAnsi="Times New Roman"/>
          <w:i/>
          <w:w w:val="105"/>
          <w:sz w:val="19"/>
        </w:rPr>
        <w:t>with needs</w:t>
      </w:r>
      <w:r>
        <w:rPr>
          <w:rFonts w:ascii="Times New Roman" w:hAnsi="Times New Roman"/>
          <w:i/>
          <w:spacing w:val="-9"/>
          <w:w w:val="105"/>
          <w:sz w:val="19"/>
        </w:rPr>
        <w:t xml:space="preserve"> </w:t>
      </w:r>
      <w:r>
        <w:rPr>
          <w:rFonts w:ascii="Times New Roman" w:hAnsi="Times New Roman"/>
          <w:i/>
          <w:w w:val="105"/>
          <w:sz w:val="19"/>
        </w:rPr>
        <w:t>at</w:t>
      </w:r>
      <w:r>
        <w:rPr>
          <w:rFonts w:ascii="Times New Roman" w:hAnsi="Times New Roman"/>
          <w:i/>
          <w:spacing w:val="-7"/>
          <w:w w:val="105"/>
          <w:sz w:val="19"/>
        </w:rPr>
        <w:t xml:space="preserve"> </w:t>
      </w:r>
      <w:r>
        <w:rPr>
          <w:rFonts w:ascii="Times New Roman" w:hAnsi="Times New Roman"/>
          <w:i/>
          <w:w w:val="105"/>
          <w:sz w:val="19"/>
        </w:rPr>
        <w:t>each</w:t>
      </w:r>
      <w:r>
        <w:rPr>
          <w:rFonts w:ascii="Times New Roman" w:hAnsi="Times New Roman"/>
          <w:i/>
          <w:spacing w:val="-9"/>
          <w:w w:val="105"/>
          <w:sz w:val="19"/>
        </w:rPr>
        <w:t xml:space="preserve"> </w:t>
      </w:r>
      <w:r>
        <w:rPr>
          <w:rFonts w:ascii="Times New Roman" w:hAnsi="Times New Roman"/>
          <w:i/>
          <w:w w:val="105"/>
          <w:sz w:val="19"/>
        </w:rPr>
        <w:t>level</w:t>
      </w:r>
      <w:r>
        <w:rPr>
          <w:rFonts w:ascii="Times New Roman" w:hAnsi="Times New Roman"/>
          <w:i/>
          <w:spacing w:val="-7"/>
          <w:w w:val="105"/>
          <w:sz w:val="19"/>
        </w:rPr>
        <w:t xml:space="preserve"> </w:t>
      </w:r>
      <w:r>
        <w:rPr>
          <w:rFonts w:ascii="Times New Roman" w:hAnsi="Times New Roman"/>
          <w:i/>
          <w:w w:val="105"/>
          <w:sz w:val="19"/>
        </w:rPr>
        <w:t>requiring</w:t>
      </w:r>
      <w:r>
        <w:rPr>
          <w:rFonts w:ascii="Times New Roman" w:hAnsi="Times New Roman"/>
          <w:i/>
          <w:spacing w:val="-8"/>
          <w:w w:val="105"/>
          <w:sz w:val="19"/>
        </w:rPr>
        <w:t xml:space="preserve"> </w:t>
      </w:r>
      <w:r>
        <w:rPr>
          <w:rFonts w:ascii="Times New Roman" w:hAnsi="Times New Roman"/>
          <w:i/>
          <w:w w:val="105"/>
          <w:sz w:val="19"/>
        </w:rPr>
        <w:t>satisfaction</w:t>
      </w:r>
      <w:r>
        <w:rPr>
          <w:rFonts w:ascii="Times New Roman" w:hAnsi="Times New Roman"/>
          <w:i/>
          <w:spacing w:val="-9"/>
          <w:w w:val="105"/>
          <w:sz w:val="19"/>
        </w:rPr>
        <w:t xml:space="preserve"> </w:t>
      </w:r>
      <w:r>
        <w:rPr>
          <w:rFonts w:ascii="Times New Roman" w:hAnsi="Times New Roman"/>
          <w:i/>
          <w:w w:val="105"/>
          <w:sz w:val="19"/>
        </w:rPr>
        <w:t>before</w:t>
      </w:r>
      <w:r>
        <w:rPr>
          <w:rFonts w:ascii="Times New Roman" w:hAnsi="Times New Roman"/>
          <w:i/>
          <w:spacing w:val="-7"/>
          <w:w w:val="105"/>
          <w:sz w:val="19"/>
        </w:rPr>
        <w:t xml:space="preserve"> </w:t>
      </w:r>
      <w:r>
        <w:rPr>
          <w:rFonts w:ascii="Times New Roman" w:hAnsi="Times New Roman"/>
          <w:i/>
          <w:w w:val="105"/>
          <w:sz w:val="19"/>
        </w:rPr>
        <w:t>achieving</w:t>
      </w:r>
      <w:r>
        <w:rPr>
          <w:rFonts w:ascii="Times New Roman" w:hAnsi="Times New Roman"/>
          <w:i/>
          <w:spacing w:val="-8"/>
          <w:w w:val="105"/>
          <w:sz w:val="19"/>
        </w:rPr>
        <w:t xml:space="preserve"> </w:t>
      </w:r>
      <w:r>
        <w:rPr>
          <w:rFonts w:ascii="Times New Roman" w:hAnsi="Times New Roman"/>
          <w:i/>
          <w:w w:val="105"/>
          <w:sz w:val="19"/>
        </w:rPr>
        <w:t>the</w:t>
      </w:r>
      <w:r>
        <w:rPr>
          <w:rFonts w:ascii="Times New Roman" w:hAnsi="Times New Roman"/>
          <w:i/>
          <w:spacing w:val="-8"/>
          <w:w w:val="105"/>
          <w:sz w:val="19"/>
        </w:rPr>
        <w:t xml:space="preserve"> </w:t>
      </w:r>
      <w:r>
        <w:rPr>
          <w:rFonts w:ascii="Times New Roman" w:hAnsi="Times New Roman"/>
          <w:i/>
          <w:w w:val="105"/>
          <w:sz w:val="19"/>
        </w:rPr>
        <w:t>next</w:t>
      </w:r>
      <w:r>
        <w:rPr>
          <w:rFonts w:ascii="Times New Roman" w:hAnsi="Times New Roman"/>
          <w:i/>
          <w:spacing w:val="-8"/>
          <w:w w:val="105"/>
          <w:sz w:val="19"/>
        </w:rPr>
        <w:t xml:space="preserve"> </w:t>
      </w:r>
      <w:r>
        <w:rPr>
          <w:rFonts w:ascii="Times New Roman" w:hAnsi="Times New Roman"/>
          <w:i/>
          <w:w w:val="105"/>
          <w:sz w:val="19"/>
        </w:rPr>
        <w:t>level</w:t>
      </w:r>
    </w:p>
    <w:p w:rsidR="002E0D56" w:rsidRDefault="00C67A04">
      <w:pPr>
        <w:pStyle w:val="ListParagraph"/>
        <w:numPr>
          <w:ilvl w:val="2"/>
          <w:numId w:val="99"/>
        </w:numPr>
        <w:tabs>
          <w:tab w:val="left" w:pos="3108"/>
          <w:tab w:val="left" w:pos="3109"/>
        </w:tabs>
        <w:spacing w:before="118" w:line="266" w:lineRule="auto"/>
        <w:ind w:right="1709"/>
        <w:rPr>
          <w:sz w:val="19"/>
        </w:rPr>
      </w:pPr>
      <w:r>
        <w:rPr>
          <w:rFonts w:ascii="Times New Roman"/>
          <w:i/>
          <w:spacing w:val="2"/>
          <w:sz w:val="19"/>
        </w:rPr>
        <w:t xml:space="preserve">Biological: </w:t>
      </w:r>
      <w:r>
        <w:rPr>
          <w:sz w:val="19"/>
        </w:rPr>
        <w:t>Bottom level needs such as hunger and thirst require satisfaction before other needs can begin</w:t>
      </w:r>
      <w:r>
        <w:rPr>
          <w:spacing w:val="25"/>
          <w:sz w:val="19"/>
        </w:rPr>
        <w:t xml:space="preserve"> </w:t>
      </w:r>
      <w:r>
        <w:rPr>
          <w:sz w:val="19"/>
        </w:rPr>
        <w:t>operation.</w:t>
      </w:r>
    </w:p>
    <w:p w:rsidR="002E0D56" w:rsidRDefault="00C67A04">
      <w:pPr>
        <w:pStyle w:val="ListParagraph"/>
        <w:numPr>
          <w:ilvl w:val="2"/>
          <w:numId w:val="99"/>
        </w:numPr>
        <w:tabs>
          <w:tab w:val="left" w:pos="3108"/>
          <w:tab w:val="left" w:pos="3109"/>
        </w:tabs>
        <w:spacing w:before="148" w:line="266" w:lineRule="auto"/>
        <w:ind w:right="1574"/>
        <w:rPr>
          <w:sz w:val="19"/>
        </w:rPr>
      </w:pPr>
      <w:r>
        <w:rPr>
          <w:rFonts w:ascii="Times New Roman"/>
          <w:i/>
          <w:sz w:val="19"/>
        </w:rPr>
        <w:t xml:space="preserve">Safety: </w:t>
      </w:r>
      <w:r>
        <w:rPr>
          <w:sz w:val="19"/>
        </w:rPr>
        <w:t>Requirement to attend to protection from danger, need for security, comfort, and freedom from</w:t>
      </w:r>
      <w:r>
        <w:rPr>
          <w:spacing w:val="-13"/>
          <w:sz w:val="19"/>
        </w:rPr>
        <w:t xml:space="preserve"> </w:t>
      </w:r>
      <w:r>
        <w:rPr>
          <w:sz w:val="19"/>
        </w:rPr>
        <w:t>fear.</w:t>
      </w:r>
    </w:p>
    <w:p w:rsidR="002E0D56" w:rsidRDefault="00C67A04">
      <w:pPr>
        <w:pStyle w:val="ListParagraph"/>
        <w:numPr>
          <w:ilvl w:val="2"/>
          <w:numId w:val="99"/>
        </w:numPr>
        <w:tabs>
          <w:tab w:val="left" w:pos="3108"/>
          <w:tab w:val="left" w:pos="3109"/>
        </w:tabs>
        <w:spacing w:before="147" w:line="266" w:lineRule="auto"/>
        <w:ind w:right="1275"/>
        <w:rPr>
          <w:sz w:val="19"/>
        </w:rPr>
      </w:pPr>
      <w:r>
        <w:rPr>
          <w:rFonts w:ascii="Times New Roman"/>
          <w:i/>
          <w:spacing w:val="-3"/>
          <w:w w:val="105"/>
          <w:sz w:val="19"/>
        </w:rPr>
        <w:t>Attachment:</w:t>
      </w:r>
      <w:r>
        <w:rPr>
          <w:rFonts w:ascii="Times New Roman"/>
          <w:i/>
          <w:spacing w:val="-15"/>
          <w:w w:val="105"/>
          <w:sz w:val="19"/>
        </w:rPr>
        <w:t xml:space="preserve"> </w:t>
      </w:r>
      <w:r>
        <w:rPr>
          <w:w w:val="105"/>
          <w:sz w:val="19"/>
        </w:rPr>
        <w:t>Needs</w:t>
      </w:r>
      <w:r>
        <w:rPr>
          <w:spacing w:val="-11"/>
          <w:w w:val="105"/>
          <w:sz w:val="19"/>
        </w:rPr>
        <w:t xml:space="preserve"> </w:t>
      </w:r>
      <w:r>
        <w:rPr>
          <w:w w:val="105"/>
          <w:sz w:val="19"/>
        </w:rPr>
        <w:t>to</w:t>
      </w:r>
      <w:r>
        <w:rPr>
          <w:spacing w:val="-11"/>
          <w:w w:val="105"/>
          <w:sz w:val="19"/>
        </w:rPr>
        <w:t xml:space="preserve"> </w:t>
      </w:r>
      <w:r>
        <w:rPr>
          <w:w w:val="105"/>
          <w:sz w:val="19"/>
        </w:rPr>
        <w:t>belong,</w:t>
      </w:r>
      <w:r>
        <w:rPr>
          <w:spacing w:val="-11"/>
          <w:w w:val="105"/>
          <w:sz w:val="19"/>
        </w:rPr>
        <w:t xml:space="preserve"> </w:t>
      </w:r>
      <w:r>
        <w:rPr>
          <w:w w:val="105"/>
          <w:sz w:val="19"/>
        </w:rPr>
        <w:t>to</w:t>
      </w:r>
      <w:r>
        <w:rPr>
          <w:spacing w:val="-11"/>
          <w:w w:val="105"/>
          <w:sz w:val="19"/>
        </w:rPr>
        <w:t xml:space="preserve"> </w:t>
      </w:r>
      <w:r>
        <w:rPr>
          <w:w w:val="105"/>
          <w:sz w:val="19"/>
        </w:rPr>
        <w:t>affiliate</w:t>
      </w:r>
      <w:r>
        <w:rPr>
          <w:spacing w:val="-11"/>
          <w:w w:val="105"/>
          <w:sz w:val="19"/>
        </w:rPr>
        <w:t xml:space="preserve"> </w:t>
      </w:r>
      <w:r>
        <w:rPr>
          <w:w w:val="105"/>
          <w:sz w:val="19"/>
        </w:rPr>
        <w:t>with</w:t>
      </w:r>
      <w:r>
        <w:rPr>
          <w:spacing w:val="-10"/>
          <w:w w:val="105"/>
          <w:sz w:val="19"/>
        </w:rPr>
        <w:t xml:space="preserve"> </w:t>
      </w:r>
      <w:r>
        <w:rPr>
          <w:w w:val="105"/>
          <w:sz w:val="19"/>
        </w:rPr>
        <w:t>others,</w:t>
      </w:r>
      <w:r>
        <w:rPr>
          <w:spacing w:val="-11"/>
          <w:w w:val="105"/>
          <w:sz w:val="19"/>
        </w:rPr>
        <w:t xml:space="preserve"> </w:t>
      </w:r>
      <w:r>
        <w:rPr>
          <w:w w:val="105"/>
          <w:sz w:val="19"/>
        </w:rPr>
        <w:t>to</w:t>
      </w:r>
      <w:r>
        <w:rPr>
          <w:spacing w:val="-11"/>
          <w:w w:val="105"/>
          <w:sz w:val="19"/>
        </w:rPr>
        <w:t xml:space="preserve"> </w:t>
      </w:r>
      <w:r>
        <w:rPr>
          <w:w w:val="105"/>
          <w:sz w:val="19"/>
        </w:rPr>
        <w:t>love</w:t>
      </w:r>
      <w:r>
        <w:rPr>
          <w:spacing w:val="-11"/>
          <w:w w:val="105"/>
          <w:sz w:val="19"/>
        </w:rPr>
        <w:t xml:space="preserve"> </w:t>
      </w:r>
      <w:r>
        <w:rPr>
          <w:w w:val="105"/>
          <w:sz w:val="19"/>
        </w:rPr>
        <w:t>and</w:t>
      </w:r>
      <w:r>
        <w:rPr>
          <w:spacing w:val="-11"/>
          <w:w w:val="105"/>
          <w:sz w:val="19"/>
        </w:rPr>
        <w:t xml:space="preserve"> </w:t>
      </w:r>
      <w:r>
        <w:rPr>
          <w:w w:val="105"/>
          <w:sz w:val="19"/>
        </w:rPr>
        <w:t>to</w:t>
      </w:r>
      <w:r>
        <w:rPr>
          <w:spacing w:val="-11"/>
          <w:w w:val="105"/>
          <w:sz w:val="19"/>
        </w:rPr>
        <w:t xml:space="preserve"> </w:t>
      </w:r>
      <w:r>
        <w:rPr>
          <w:w w:val="105"/>
          <w:sz w:val="19"/>
        </w:rPr>
        <w:t xml:space="preserve">be </w:t>
      </w:r>
      <w:r>
        <w:rPr>
          <w:spacing w:val="-2"/>
          <w:w w:val="105"/>
          <w:sz w:val="19"/>
        </w:rPr>
        <w:t>loved.</w:t>
      </w:r>
    </w:p>
    <w:p w:rsidR="002E0D56" w:rsidRDefault="00C67A04">
      <w:pPr>
        <w:pStyle w:val="ListParagraph"/>
        <w:numPr>
          <w:ilvl w:val="2"/>
          <w:numId w:val="99"/>
        </w:numPr>
        <w:tabs>
          <w:tab w:val="left" w:pos="3108"/>
          <w:tab w:val="left" w:pos="3109"/>
        </w:tabs>
        <w:spacing w:before="147" w:line="266" w:lineRule="auto"/>
        <w:ind w:right="1138"/>
        <w:rPr>
          <w:sz w:val="19"/>
        </w:rPr>
      </w:pPr>
      <w:r>
        <w:rPr>
          <w:rFonts w:ascii="Times New Roman"/>
          <w:i/>
          <w:sz w:val="19"/>
        </w:rPr>
        <w:t xml:space="preserve">Esteem: </w:t>
      </w:r>
      <w:r>
        <w:rPr>
          <w:sz w:val="19"/>
        </w:rPr>
        <w:t>Needs to like oneself, to see oneself as competent and effective, and to do what is necessary to earn the esteem of</w:t>
      </w:r>
      <w:r>
        <w:rPr>
          <w:spacing w:val="41"/>
          <w:sz w:val="19"/>
        </w:rPr>
        <w:t xml:space="preserve"> </w:t>
      </w:r>
      <w:r>
        <w:rPr>
          <w:sz w:val="19"/>
        </w:rPr>
        <w:t>others.</w:t>
      </w:r>
    </w:p>
    <w:p w:rsidR="002E0D56" w:rsidRDefault="00C67A04">
      <w:pPr>
        <w:pStyle w:val="ListParagraph"/>
        <w:numPr>
          <w:ilvl w:val="2"/>
          <w:numId w:val="99"/>
        </w:numPr>
        <w:tabs>
          <w:tab w:val="left" w:pos="3108"/>
          <w:tab w:val="left" w:pos="3109"/>
        </w:tabs>
        <w:spacing w:before="148" w:line="266" w:lineRule="auto"/>
        <w:ind w:right="1154"/>
        <w:rPr>
          <w:sz w:val="19"/>
        </w:rPr>
      </w:pPr>
      <w:r>
        <w:rPr>
          <w:rFonts w:ascii="Times New Roman"/>
          <w:i/>
          <w:w w:val="105"/>
          <w:sz w:val="19"/>
        </w:rPr>
        <w:t>Cognitive:</w:t>
      </w:r>
      <w:r>
        <w:rPr>
          <w:rFonts w:ascii="Times New Roman"/>
          <w:i/>
          <w:spacing w:val="-11"/>
          <w:w w:val="105"/>
          <w:sz w:val="19"/>
        </w:rPr>
        <w:t xml:space="preserve"> </w:t>
      </w:r>
      <w:r>
        <w:rPr>
          <w:w w:val="105"/>
          <w:sz w:val="19"/>
        </w:rPr>
        <w:t>Humans</w:t>
      </w:r>
      <w:r>
        <w:rPr>
          <w:spacing w:val="-10"/>
          <w:w w:val="105"/>
          <w:sz w:val="19"/>
        </w:rPr>
        <w:t xml:space="preserve"> </w:t>
      </w:r>
      <w:r>
        <w:rPr>
          <w:w w:val="105"/>
          <w:sz w:val="19"/>
        </w:rPr>
        <w:t>demand</w:t>
      </w:r>
      <w:r>
        <w:rPr>
          <w:spacing w:val="-10"/>
          <w:w w:val="105"/>
          <w:sz w:val="19"/>
        </w:rPr>
        <w:t xml:space="preserve"> </w:t>
      </w:r>
      <w:r>
        <w:rPr>
          <w:w w:val="105"/>
          <w:sz w:val="19"/>
        </w:rPr>
        <w:t>stimulation</w:t>
      </w:r>
      <w:r>
        <w:rPr>
          <w:spacing w:val="-10"/>
          <w:w w:val="105"/>
          <w:sz w:val="19"/>
        </w:rPr>
        <w:t xml:space="preserve"> </w:t>
      </w:r>
      <w:r>
        <w:rPr>
          <w:w w:val="105"/>
          <w:sz w:val="19"/>
        </w:rPr>
        <w:t>of</w:t>
      </w:r>
      <w:r>
        <w:rPr>
          <w:spacing w:val="-10"/>
          <w:w w:val="105"/>
          <w:sz w:val="19"/>
        </w:rPr>
        <w:t xml:space="preserve"> </w:t>
      </w:r>
      <w:r>
        <w:rPr>
          <w:w w:val="105"/>
          <w:sz w:val="19"/>
        </w:rPr>
        <w:t>thought,</w:t>
      </w:r>
      <w:r>
        <w:rPr>
          <w:spacing w:val="-10"/>
          <w:w w:val="105"/>
          <w:sz w:val="19"/>
        </w:rPr>
        <w:t xml:space="preserve"> </w:t>
      </w:r>
      <w:r>
        <w:rPr>
          <w:w w:val="105"/>
          <w:sz w:val="19"/>
        </w:rPr>
        <w:t>need</w:t>
      </w:r>
      <w:r>
        <w:rPr>
          <w:spacing w:val="-10"/>
          <w:w w:val="105"/>
          <w:sz w:val="19"/>
        </w:rPr>
        <w:t xml:space="preserve"> </w:t>
      </w:r>
      <w:r>
        <w:rPr>
          <w:w w:val="105"/>
          <w:sz w:val="19"/>
        </w:rPr>
        <w:t>to</w:t>
      </w:r>
      <w:r>
        <w:rPr>
          <w:spacing w:val="-10"/>
          <w:w w:val="105"/>
          <w:sz w:val="19"/>
        </w:rPr>
        <w:t xml:space="preserve"> </w:t>
      </w:r>
      <w:r>
        <w:rPr>
          <w:w w:val="105"/>
          <w:sz w:val="19"/>
        </w:rPr>
        <w:t>know</w:t>
      </w:r>
      <w:r>
        <w:rPr>
          <w:spacing w:val="-10"/>
          <w:w w:val="105"/>
          <w:sz w:val="19"/>
        </w:rPr>
        <w:t xml:space="preserve"> </w:t>
      </w:r>
      <w:r>
        <w:rPr>
          <w:w w:val="105"/>
          <w:sz w:val="19"/>
        </w:rPr>
        <w:t xml:space="preserve">our past, to comprehend </w:t>
      </w:r>
      <w:r>
        <w:rPr>
          <w:w w:val="105"/>
          <w:sz w:val="19"/>
        </w:rPr>
        <w:t>puzzles of current existence, and to predict the future.</w:t>
      </w:r>
    </w:p>
    <w:p w:rsidR="002E0D56" w:rsidRDefault="00C67A04">
      <w:pPr>
        <w:pStyle w:val="ListParagraph"/>
        <w:numPr>
          <w:ilvl w:val="2"/>
          <w:numId w:val="99"/>
        </w:numPr>
        <w:tabs>
          <w:tab w:val="left" w:pos="3108"/>
          <w:tab w:val="left" w:pos="3109"/>
        </w:tabs>
        <w:spacing w:before="147" w:line="266" w:lineRule="auto"/>
        <w:ind w:right="1544"/>
        <w:rPr>
          <w:sz w:val="19"/>
        </w:rPr>
      </w:pPr>
      <w:r>
        <w:rPr>
          <w:rFonts w:ascii="Times New Roman"/>
          <w:i/>
          <w:w w:val="105"/>
          <w:sz w:val="19"/>
        </w:rPr>
        <w:t>Esthetic:</w:t>
      </w:r>
      <w:r>
        <w:rPr>
          <w:rFonts w:ascii="Times New Roman"/>
          <w:i/>
          <w:spacing w:val="-15"/>
          <w:w w:val="105"/>
          <w:sz w:val="19"/>
        </w:rPr>
        <w:t xml:space="preserve"> </w:t>
      </w:r>
      <w:r>
        <w:rPr>
          <w:w w:val="105"/>
          <w:sz w:val="19"/>
        </w:rPr>
        <w:t>Need</w:t>
      </w:r>
      <w:r>
        <w:rPr>
          <w:spacing w:val="-13"/>
          <w:w w:val="105"/>
          <w:sz w:val="19"/>
        </w:rPr>
        <w:t xml:space="preserve"> </w:t>
      </w:r>
      <w:r>
        <w:rPr>
          <w:w w:val="105"/>
          <w:sz w:val="19"/>
        </w:rPr>
        <w:t>for</w:t>
      </w:r>
      <w:r>
        <w:rPr>
          <w:spacing w:val="-12"/>
          <w:w w:val="105"/>
          <w:sz w:val="19"/>
        </w:rPr>
        <w:t xml:space="preserve"> </w:t>
      </w:r>
      <w:r>
        <w:rPr>
          <w:w w:val="105"/>
          <w:sz w:val="19"/>
        </w:rPr>
        <w:t>creativity,</w:t>
      </w:r>
      <w:r>
        <w:rPr>
          <w:spacing w:val="-12"/>
          <w:w w:val="105"/>
          <w:sz w:val="19"/>
        </w:rPr>
        <w:t xml:space="preserve"> </w:t>
      </w:r>
      <w:r>
        <w:rPr>
          <w:w w:val="105"/>
          <w:sz w:val="19"/>
        </w:rPr>
        <w:t>and</w:t>
      </w:r>
      <w:r>
        <w:rPr>
          <w:spacing w:val="-12"/>
          <w:w w:val="105"/>
          <w:sz w:val="19"/>
        </w:rPr>
        <w:t xml:space="preserve"> </w:t>
      </w:r>
      <w:r>
        <w:rPr>
          <w:w w:val="105"/>
          <w:sz w:val="19"/>
        </w:rPr>
        <w:t>the</w:t>
      </w:r>
      <w:r>
        <w:rPr>
          <w:spacing w:val="-12"/>
          <w:w w:val="105"/>
          <w:sz w:val="19"/>
        </w:rPr>
        <w:t xml:space="preserve"> </w:t>
      </w:r>
      <w:r>
        <w:rPr>
          <w:w w:val="105"/>
          <w:sz w:val="19"/>
        </w:rPr>
        <w:t>human</w:t>
      </w:r>
      <w:r>
        <w:rPr>
          <w:spacing w:val="-13"/>
          <w:w w:val="105"/>
          <w:sz w:val="19"/>
        </w:rPr>
        <w:t xml:space="preserve"> </w:t>
      </w:r>
      <w:r>
        <w:rPr>
          <w:w w:val="105"/>
          <w:sz w:val="19"/>
        </w:rPr>
        <w:t>desire</w:t>
      </w:r>
      <w:r>
        <w:rPr>
          <w:spacing w:val="-12"/>
          <w:w w:val="105"/>
          <w:sz w:val="19"/>
        </w:rPr>
        <w:t xml:space="preserve"> </w:t>
      </w:r>
      <w:r>
        <w:rPr>
          <w:w w:val="105"/>
          <w:sz w:val="19"/>
        </w:rPr>
        <w:t>for</w:t>
      </w:r>
      <w:r>
        <w:rPr>
          <w:spacing w:val="-12"/>
          <w:w w:val="105"/>
          <w:sz w:val="19"/>
        </w:rPr>
        <w:t xml:space="preserve"> </w:t>
      </w:r>
      <w:r>
        <w:rPr>
          <w:w w:val="105"/>
          <w:sz w:val="19"/>
        </w:rPr>
        <w:t>beauty</w:t>
      </w:r>
      <w:r>
        <w:rPr>
          <w:spacing w:val="-12"/>
          <w:w w:val="105"/>
          <w:sz w:val="19"/>
        </w:rPr>
        <w:t xml:space="preserve"> </w:t>
      </w:r>
      <w:r>
        <w:rPr>
          <w:w w:val="105"/>
          <w:sz w:val="19"/>
        </w:rPr>
        <w:t xml:space="preserve">and </w:t>
      </w:r>
      <w:r>
        <w:rPr>
          <w:spacing w:val="-2"/>
          <w:w w:val="105"/>
          <w:sz w:val="19"/>
        </w:rPr>
        <w:t>order.</w:t>
      </w:r>
    </w:p>
    <w:p w:rsidR="002E0D56" w:rsidRDefault="00C67A04">
      <w:pPr>
        <w:pStyle w:val="ListParagraph"/>
        <w:numPr>
          <w:ilvl w:val="2"/>
          <w:numId w:val="99"/>
        </w:numPr>
        <w:tabs>
          <w:tab w:val="left" w:pos="3108"/>
          <w:tab w:val="left" w:pos="3109"/>
        </w:tabs>
        <w:spacing w:before="147"/>
        <w:rPr>
          <w:sz w:val="19"/>
        </w:rPr>
      </w:pPr>
      <w:r>
        <w:rPr>
          <w:rFonts w:ascii="Times New Roman"/>
          <w:i/>
          <w:w w:val="105"/>
          <w:sz w:val="19"/>
        </w:rPr>
        <w:t xml:space="preserve">Self-actualization: </w:t>
      </w:r>
      <w:r>
        <w:rPr>
          <w:w w:val="105"/>
          <w:sz w:val="19"/>
        </w:rPr>
        <w:t>Individual has moved beyond basic needs in</w:t>
      </w:r>
      <w:r>
        <w:rPr>
          <w:spacing w:val="-30"/>
          <w:w w:val="105"/>
          <w:sz w:val="19"/>
        </w:rPr>
        <w:t xml:space="preserve"> </w:t>
      </w:r>
      <w:r>
        <w:rPr>
          <w:w w:val="105"/>
          <w:sz w:val="19"/>
        </w:rPr>
        <w:t>the</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3108" w:right="1004"/>
      </w:pPr>
      <w:r>
        <w:rPr>
          <w:w w:val="105"/>
        </w:rPr>
        <w:t>quest for fullest development of his/her potential. Individual is self- aware, self-accepting, socially responsive, creative, spontaneous, open to novelty and challenge</w:t>
      </w:r>
    </w:p>
    <w:p w:rsidR="002E0D56" w:rsidRDefault="00C67A04">
      <w:pPr>
        <w:pStyle w:val="ListParagraph"/>
        <w:numPr>
          <w:ilvl w:val="2"/>
          <w:numId w:val="99"/>
        </w:numPr>
        <w:tabs>
          <w:tab w:val="left" w:pos="3108"/>
          <w:tab w:val="left" w:pos="3109"/>
        </w:tabs>
        <w:spacing w:before="148" w:line="266" w:lineRule="auto"/>
        <w:ind w:right="1168"/>
        <w:rPr>
          <w:sz w:val="19"/>
        </w:rPr>
      </w:pPr>
      <w:r>
        <w:rPr>
          <w:rFonts w:ascii="Times New Roman" w:hAnsi="Times New Roman"/>
          <w:i/>
          <w:w w:val="105"/>
          <w:sz w:val="19"/>
        </w:rPr>
        <w:t xml:space="preserve">Transcendence: </w:t>
      </w:r>
      <w:r>
        <w:rPr>
          <w:w w:val="105"/>
          <w:sz w:val="19"/>
        </w:rPr>
        <w:t>a step beyond fulfillment of individual potential, may lead some individ</w:t>
      </w:r>
      <w:r>
        <w:rPr>
          <w:w w:val="105"/>
          <w:sz w:val="19"/>
        </w:rPr>
        <w:t>uals to higher states of consciousness and a</w:t>
      </w:r>
      <w:r>
        <w:rPr>
          <w:spacing w:val="-33"/>
          <w:w w:val="105"/>
          <w:sz w:val="19"/>
        </w:rPr>
        <w:t xml:space="preserve"> </w:t>
      </w:r>
      <w:r>
        <w:rPr>
          <w:spacing w:val="2"/>
          <w:w w:val="105"/>
          <w:sz w:val="19"/>
        </w:rPr>
        <w:t xml:space="preserve">cosmic </w:t>
      </w:r>
      <w:r>
        <w:rPr>
          <w:w w:val="105"/>
          <w:sz w:val="19"/>
        </w:rPr>
        <w:t>vision of one’s part in the</w:t>
      </w:r>
      <w:r>
        <w:rPr>
          <w:spacing w:val="-10"/>
          <w:w w:val="105"/>
          <w:sz w:val="19"/>
        </w:rPr>
        <w:t xml:space="preserve"> </w:t>
      </w:r>
      <w:r>
        <w:rPr>
          <w:w w:val="105"/>
          <w:sz w:val="19"/>
        </w:rPr>
        <w:t>universe</w:t>
      </w:r>
    </w:p>
    <w:p w:rsidR="002E0D56" w:rsidRDefault="00C67A04">
      <w:pPr>
        <w:pStyle w:val="ListParagraph"/>
        <w:numPr>
          <w:ilvl w:val="1"/>
          <w:numId w:val="99"/>
        </w:numPr>
        <w:tabs>
          <w:tab w:val="left" w:pos="2029"/>
        </w:tabs>
        <w:spacing w:before="148" w:line="297" w:lineRule="auto"/>
        <w:ind w:right="1287"/>
        <w:rPr>
          <w:rFonts w:ascii="Times New Roman" w:hAnsi="Times New Roman"/>
          <w:i/>
          <w:sz w:val="19"/>
        </w:rPr>
      </w:pPr>
      <w:r>
        <w:rPr>
          <w:rFonts w:ascii="Times New Roman" w:hAnsi="Times New Roman"/>
          <w:i/>
          <w:sz w:val="19"/>
        </w:rPr>
        <w:t>Maslow’s hierarchy presents an upbeat view of human motivation, with the core of the theory</w:t>
      </w:r>
      <w:r>
        <w:rPr>
          <w:rFonts w:ascii="Times New Roman" w:hAnsi="Times New Roman"/>
          <w:i/>
          <w:spacing w:val="16"/>
          <w:sz w:val="19"/>
        </w:rPr>
        <w:t xml:space="preserve"> </w:t>
      </w:r>
      <w:r>
        <w:rPr>
          <w:rFonts w:ascii="Times New Roman" w:hAnsi="Times New Roman"/>
          <w:i/>
          <w:sz w:val="19"/>
        </w:rPr>
        <w:t>being</w:t>
      </w:r>
      <w:r>
        <w:rPr>
          <w:rFonts w:ascii="Times New Roman" w:hAnsi="Times New Roman"/>
          <w:i/>
          <w:spacing w:val="16"/>
          <w:sz w:val="19"/>
        </w:rPr>
        <w:t xml:space="preserve"> </w:t>
      </w:r>
      <w:r>
        <w:rPr>
          <w:rFonts w:ascii="Times New Roman" w:hAnsi="Times New Roman"/>
          <w:i/>
          <w:sz w:val="19"/>
        </w:rPr>
        <w:t>the</w:t>
      </w:r>
      <w:r>
        <w:rPr>
          <w:rFonts w:ascii="Times New Roman" w:hAnsi="Times New Roman"/>
          <w:i/>
          <w:spacing w:val="16"/>
          <w:sz w:val="19"/>
        </w:rPr>
        <w:t xml:space="preserve"> </w:t>
      </w:r>
      <w:r>
        <w:rPr>
          <w:rFonts w:ascii="Times New Roman" w:hAnsi="Times New Roman"/>
          <w:i/>
          <w:sz w:val="19"/>
        </w:rPr>
        <w:t>need</w:t>
      </w:r>
      <w:r>
        <w:rPr>
          <w:rFonts w:ascii="Times New Roman" w:hAnsi="Times New Roman"/>
          <w:i/>
          <w:spacing w:val="16"/>
          <w:sz w:val="19"/>
        </w:rPr>
        <w:t xml:space="preserve"> </w:t>
      </w:r>
      <w:r>
        <w:rPr>
          <w:rFonts w:ascii="Times New Roman" w:hAnsi="Times New Roman"/>
          <w:i/>
          <w:sz w:val="19"/>
        </w:rPr>
        <w:t>for</w:t>
      </w:r>
      <w:r>
        <w:rPr>
          <w:rFonts w:ascii="Times New Roman" w:hAnsi="Times New Roman"/>
          <w:i/>
          <w:spacing w:val="17"/>
          <w:sz w:val="19"/>
        </w:rPr>
        <w:t xml:space="preserve"> </w:t>
      </w:r>
      <w:r>
        <w:rPr>
          <w:rFonts w:ascii="Times New Roman" w:hAnsi="Times New Roman"/>
          <w:i/>
          <w:sz w:val="19"/>
        </w:rPr>
        <w:t>each</w:t>
      </w:r>
      <w:r>
        <w:rPr>
          <w:rFonts w:ascii="Times New Roman" w:hAnsi="Times New Roman"/>
          <w:i/>
          <w:spacing w:val="16"/>
          <w:sz w:val="19"/>
        </w:rPr>
        <w:t xml:space="preserve"> </w:t>
      </w:r>
      <w:r>
        <w:rPr>
          <w:rFonts w:ascii="Times New Roman" w:hAnsi="Times New Roman"/>
          <w:i/>
          <w:sz w:val="19"/>
        </w:rPr>
        <w:t>individual</w:t>
      </w:r>
      <w:r>
        <w:rPr>
          <w:rFonts w:ascii="Times New Roman" w:hAnsi="Times New Roman"/>
          <w:i/>
          <w:spacing w:val="16"/>
          <w:sz w:val="19"/>
        </w:rPr>
        <w:t xml:space="preserve"> </w:t>
      </w:r>
      <w:r>
        <w:rPr>
          <w:rFonts w:ascii="Times New Roman" w:hAnsi="Times New Roman"/>
          <w:i/>
          <w:sz w:val="19"/>
        </w:rPr>
        <w:t>to</w:t>
      </w:r>
      <w:r>
        <w:rPr>
          <w:rFonts w:ascii="Times New Roman" w:hAnsi="Times New Roman"/>
          <w:i/>
          <w:spacing w:val="16"/>
          <w:sz w:val="19"/>
        </w:rPr>
        <w:t xml:space="preserve"> </w:t>
      </w:r>
      <w:r>
        <w:rPr>
          <w:rFonts w:ascii="Times New Roman" w:hAnsi="Times New Roman"/>
          <w:i/>
          <w:sz w:val="19"/>
        </w:rPr>
        <w:t>grow</w:t>
      </w:r>
      <w:r>
        <w:rPr>
          <w:rFonts w:ascii="Times New Roman" w:hAnsi="Times New Roman"/>
          <w:i/>
          <w:spacing w:val="17"/>
          <w:sz w:val="19"/>
        </w:rPr>
        <w:t xml:space="preserve"> </w:t>
      </w:r>
      <w:r>
        <w:rPr>
          <w:rFonts w:ascii="Times New Roman" w:hAnsi="Times New Roman"/>
          <w:i/>
          <w:sz w:val="19"/>
        </w:rPr>
        <w:t>and</w:t>
      </w:r>
      <w:r>
        <w:rPr>
          <w:rFonts w:ascii="Times New Roman" w:hAnsi="Times New Roman"/>
          <w:i/>
          <w:spacing w:val="16"/>
          <w:sz w:val="19"/>
        </w:rPr>
        <w:t xml:space="preserve"> </w:t>
      </w:r>
      <w:r>
        <w:rPr>
          <w:rFonts w:ascii="Times New Roman" w:hAnsi="Times New Roman"/>
          <w:i/>
          <w:sz w:val="19"/>
        </w:rPr>
        <w:t>actualize</w:t>
      </w:r>
      <w:r>
        <w:rPr>
          <w:rFonts w:ascii="Times New Roman" w:hAnsi="Times New Roman"/>
          <w:i/>
          <w:spacing w:val="16"/>
          <w:sz w:val="19"/>
        </w:rPr>
        <w:t xml:space="preserve"> </w:t>
      </w:r>
      <w:r>
        <w:rPr>
          <w:rFonts w:ascii="Times New Roman" w:hAnsi="Times New Roman"/>
          <w:i/>
          <w:sz w:val="19"/>
        </w:rPr>
        <w:t>his/her</w:t>
      </w:r>
      <w:r>
        <w:rPr>
          <w:rFonts w:ascii="Times New Roman" w:hAnsi="Times New Roman"/>
          <w:i/>
          <w:spacing w:val="16"/>
          <w:sz w:val="19"/>
        </w:rPr>
        <w:t xml:space="preserve"> </w:t>
      </w:r>
      <w:r>
        <w:rPr>
          <w:rFonts w:ascii="Times New Roman" w:hAnsi="Times New Roman"/>
          <w:i/>
          <w:sz w:val="19"/>
        </w:rPr>
        <w:t>highest</w:t>
      </w:r>
      <w:r>
        <w:rPr>
          <w:rFonts w:ascii="Times New Roman" w:hAnsi="Times New Roman"/>
          <w:i/>
          <w:spacing w:val="17"/>
          <w:sz w:val="19"/>
        </w:rPr>
        <w:t xml:space="preserve"> </w:t>
      </w:r>
      <w:r>
        <w:rPr>
          <w:rFonts w:ascii="Times New Roman" w:hAnsi="Times New Roman"/>
          <w:i/>
          <w:sz w:val="19"/>
        </w:rPr>
        <w:t>potential</w:t>
      </w: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spacing w:before="10"/>
        <w:rPr>
          <w:rFonts w:ascii="Times New Roman"/>
          <w:i/>
          <w:sz w:val="24"/>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97"/>
        </w:numPr>
        <w:tabs>
          <w:tab w:val="left" w:pos="1308"/>
          <w:tab w:val="left" w:pos="1309"/>
        </w:tabs>
        <w:spacing w:before="76" w:line="266" w:lineRule="auto"/>
        <w:ind w:right="1275"/>
        <w:rPr>
          <w:sz w:val="19"/>
        </w:rPr>
      </w:pPr>
      <w:r>
        <w:rPr>
          <w:w w:val="105"/>
          <w:sz w:val="19"/>
        </w:rPr>
        <w:t>William</w:t>
      </w:r>
      <w:r>
        <w:rPr>
          <w:spacing w:val="-13"/>
          <w:w w:val="105"/>
          <w:sz w:val="19"/>
        </w:rPr>
        <w:t xml:space="preserve"> </w:t>
      </w:r>
      <w:r>
        <w:rPr>
          <w:w w:val="105"/>
          <w:sz w:val="19"/>
        </w:rPr>
        <w:t>James</w:t>
      </w:r>
      <w:r>
        <w:rPr>
          <w:spacing w:val="-12"/>
          <w:w w:val="105"/>
          <w:sz w:val="19"/>
        </w:rPr>
        <w:t xml:space="preserve"> </w:t>
      </w:r>
      <w:r>
        <w:rPr>
          <w:w w:val="105"/>
          <w:sz w:val="19"/>
        </w:rPr>
        <w:t>proposed</w:t>
      </w:r>
      <w:r>
        <w:rPr>
          <w:spacing w:val="-12"/>
          <w:w w:val="105"/>
          <w:sz w:val="19"/>
        </w:rPr>
        <w:t xml:space="preserve"> </w:t>
      </w:r>
      <w:r>
        <w:rPr>
          <w:w w:val="105"/>
          <w:sz w:val="19"/>
        </w:rPr>
        <w:t>that</w:t>
      </w:r>
      <w:r>
        <w:rPr>
          <w:spacing w:val="-13"/>
          <w:w w:val="105"/>
          <w:sz w:val="19"/>
        </w:rPr>
        <w:t xml:space="preserve"> </w:t>
      </w:r>
      <w:r>
        <w:rPr>
          <w:w w:val="105"/>
          <w:sz w:val="19"/>
        </w:rPr>
        <w:t>humans</w:t>
      </w:r>
      <w:r>
        <w:rPr>
          <w:spacing w:val="-12"/>
          <w:w w:val="105"/>
          <w:sz w:val="19"/>
        </w:rPr>
        <w:t xml:space="preserve"> </w:t>
      </w:r>
      <w:r>
        <w:rPr>
          <w:w w:val="105"/>
          <w:sz w:val="19"/>
        </w:rPr>
        <w:t>rely</w:t>
      </w:r>
      <w:r>
        <w:rPr>
          <w:spacing w:val="-12"/>
          <w:w w:val="105"/>
          <w:sz w:val="19"/>
        </w:rPr>
        <w:t xml:space="preserve"> </w:t>
      </w:r>
      <w:r>
        <w:rPr>
          <w:w w:val="105"/>
          <w:sz w:val="19"/>
        </w:rPr>
        <w:t>on</w:t>
      </w:r>
      <w:r>
        <w:rPr>
          <w:spacing w:val="-13"/>
          <w:w w:val="105"/>
          <w:sz w:val="19"/>
        </w:rPr>
        <w:t xml:space="preserve"> </w:t>
      </w:r>
      <w:r>
        <w:rPr>
          <w:w w:val="105"/>
          <w:sz w:val="19"/>
        </w:rPr>
        <w:t>instinctual</w:t>
      </w:r>
      <w:r>
        <w:rPr>
          <w:spacing w:val="-12"/>
          <w:w w:val="105"/>
          <w:sz w:val="19"/>
        </w:rPr>
        <w:t xml:space="preserve"> </w:t>
      </w:r>
      <w:r>
        <w:rPr>
          <w:w w:val="105"/>
          <w:sz w:val="19"/>
        </w:rPr>
        <w:t>behaviors</w:t>
      </w:r>
      <w:r>
        <w:rPr>
          <w:spacing w:val="-12"/>
          <w:w w:val="105"/>
          <w:sz w:val="19"/>
        </w:rPr>
        <w:t xml:space="preserve"> </w:t>
      </w:r>
      <w:r>
        <w:rPr>
          <w:w w:val="105"/>
          <w:sz w:val="19"/>
        </w:rPr>
        <w:t>even</w:t>
      </w:r>
      <w:r>
        <w:rPr>
          <w:spacing w:val="-13"/>
          <w:w w:val="105"/>
          <w:sz w:val="19"/>
        </w:rPr>
        <w:t xml:space="preserve"> </w:t>
      </w:r>
      <w:r>
        <w:rPr>
          <w:w w:val="105"/>
          <w:sz w:val="19"/>
        </w:rPr>
        <w:t>more</w:t>
      </w:r>
      <w:r>
        <w:rPr>
          <w:spacing w:val="-12"/>
          <w:w w:val="105"/>
          <w:sz w:val="19"/>
        </w:rPr>
        <w:t xml:space="preserve"> </w:t>
      </w:r>
      <w:r>
        <w:rPr>
          <w:w w:val="105"/>
          <w:sz w:val="19"/>
        </w:rPr>
        <w:t>than</w:t>
      </w:r>
      <w:r>
        <w:rPr>
          <w:spacing w:val="-12"/>
          <w:w w:val="105"/>
          <w:sz w:val="19"/>
        </w:rPr>
        <w:t xml:space="preserve"> </w:t>
      </w:r>
      <w:r>
        <w:rPr>
          <w:w w:val="105"/>
          <w:sz w:val="19"/>
        </w:rPr>
        <w:t xml:space="preserve">other animals. Twenty-five years later, Sigmund Freud posited that humans experience drive states that arise from life instincts and death instincts. What is significant about </w:t>
      </w:r>
      <w:r>
        <w:rPr>
          <w:spacing w:val="2"/>
          <w:w w:val="105"/>
          <w:sz w:val="19"/>
        </w:rPr>
        <w:t xml:space="preserve">the </w:t>
      </w:r>
      <w:r>
        <w:rPr>
          <w:w w:val="105"/>
          <w:sz w:val="19"/>
        </w:rPr>
        <w:t>difference in these two</w:t>
      </w:r>
      <w:r>
        <w:rPr>
          <w:spacing w:val="-16"/>
          <w:w w:val="105"/>
          <w:sz w:val="19"/>
        </w:rPr>
        <w:t xml:space="preserve"> </w:t>
      </w:r>
      <w:r>
        <w:rPr>
          <w:w w:val="105"/>
          <w:sz w:val="19"/>
        </w:rPr>
        <w:t>perspectives?</w:t>
      </w:r>
    </w:p>
    <w:p w:rsidR="002E0D56" w:rsidRDefault="00C67A04">
      <w:pPr>
        <w:pStyle w:val="ListParagraph"/>
        <w:numPr>
          <w:ilvl w:val="0"/>
          <w:numId w:val="97"/>
        </w:numPr>
        <w:tabs>
          <w:tab w:val="left" w:pos="1308"/>
          <w:tab w:val="left" w:pos="1309"/>
        </w:tabs>
        <w:spacing w:line="266" w:lineRule="auto"/>
        <w:ind w:right="1363"/>
        <w:rPr>
          <w:sz w:val="19"/>
        </w:rPr>
      </w:pPr>
      <w:r>
        <w:rPr>
          <w:w w:val="105"/>
          <w:sz w:val="19"/>
        </w:rPr>
        <w:t>How could the educational system be ch</w:t>
      </w:r>
      <w:r>
        <w:rPr>
          <w:w w:val="105"/>
          <w:sz w:val="19"/>
        </w:rPr>
        <w:t>anged so that children have greater feelings of choice,</w:t>
      </w:r>
      <w:r>
        <w:rPr>
          <w:spacing w:val="-8"/>
          <w:w w:val="105"/>
          <w:sz w:val="19"/>
        </w:rPr>
        <w:t xml:space="preserve"> </w:t>
      </w:r>
      <w:r>
        <w:rPr>
          <w:w w:val="105"/>
          <w:sz w:val="19"/>
        </w:rPr>
        <w:t>responsibility,</w:t>
      </w:r>
      <w:r>
        <w:rPr>
          <w:spacing w:val="-8"/>
          <w:w w:val="105"/>
          <w:sz w:val="19"/>
        </w:rPr>
        <w:t xml:space="preserve"> </w:t>
      </w:r>
      <w:r>
        <w:rPr>
          <w:w w:val="105"/>
          <w:sz w:val="19"/>
        </w:rPr>
        <w:t>and</w:t>
      </w:r>
      <w:r>
        <w:rPr>
          <w:spacing w:val="-7"/>
          <w:w w:val="105"/>
          <w:sz w:val="19"/>
        </w:rPr>
        <w:t xml:space="preserve"> </w:t>
      </w:r>
      <w:r>
        <w:rPr>
          <w:w w:val="105"/>
          <w:sz w:val="19"/>
        </w:rPr>
        <w:t>hope?</w:t>
      </w:r>
      <w:r>
        <w:rPr>
          <w:spacing w:val="32"/>
          <w:w w:val="105"/>
          <w:sz w:val="19"/>
        </w:rPr>
        <w:t xml:space="preserve"> </w:t>
      </w:r>
      <w:r>
        <w:rPr>
          <w:w w:val="105"/>
          <w:sz w:val="19"/>
        </w:rPr>
        <w:t>What</w:t>
      </w:r>
      <w:r>
        <w:rPr>
          <w:spacing w:val="-7"/>
          <w:w w:val="105"/>
          <w:sz w:val="19"/>
        </w:rPr>
        <w:t xml:space="preserve"> </w:t>
      </w:r>
      <w:r>
        <w:rPr>
          <w:w w:val="105"/>
          <w:sz w:val="19"/>
        </w:rPr>
        <w:t>effect</w:t>
      </w:r>
      <w:r>
        <w:rPr>
          <w:spacing w:val="-8"/>
          <w:w w:val="105"/>
          <w:sz w:val="19"/>
        </w:rPr>
        <w:t xml:space="preserve"> </w:t>
      </w:r>
      <w:r>
        <w:rPr>
          <w:w w:val="105"/>
          <w:sz w:val="19"/>
        </w:rPr>
        <w:t>might</w:t>
      </w:r>
      <w:r>
        <w:rPr>
          <w:spacing w:val="-7"/>
          <w:w w:val="105"/>
          <w:sz w:val="19"/>
        </w:rPr>
        <w:t xml:space="preserve"> </w:t>
      </w:r>
      <w:r>
        <w:rPr>
          <w:w w:val="105"/>
          <w:sz w:val="19"/>
        </w:rPr>
        <w:t>such</w:t>
      </w:r>
      <w:r>
        <w:rPr>
          <w:spacing w:val="-8"/>
          <w:w w:val="105"/>
          <w:sz w:val="19"/>
        </w:rPr>
        <w:t xml:space="preserve"> </w:t>
      </w:r>
      <w:r>
        <w:rPr>
          <w:w w:val="105"/>
          <w:sz w:val="19"/>
        </w:rPr>
        <w:t>changes</w:t>
      </w:r>
      <w:r>
        <w:rPr>
          <w:spacing w:val="-8"/>
          <w:w w:val="105"/>
          <w:sz w:val="19"/>
        </w:rPr>
        <w:t xml:space="preserve"> </w:t>
      </w:r>
      <w:r>
        <w:rPr>
          <w:w w:val="105"/>
          <w:sz w:val="19"/>
        </w:rPr>
        <w:t>have</w:t>
      </w:r>
      <w:r>
        <w:rPr>
          <w:spacing w:val="-7"/>
          <w:w w:val="105"/>
          <w:sz w:val="19"/>
        </w:rPr>
        <w:t xml:space="preserve"> </w:t>
      </w:r>
      <w:r>
        <w:rPr>
          <w:w w:val="105"/>
          <w:sz w:val="19"/>
        </w:rPr>
        <w:t>on</w:t>
      </w:r>
      <w:r>
        <w:rPr>
          <w:spacing w:val="-8"/>
          <w:w w:val="105"/>
          <w:sz w:val="19"/>
        </w:rPr>
        <w:t xml:space="preserve"> </w:t>
      </w:r>
      <w:r>
        <w:rPr>
          <w:w w:val="105"/>
          <w:sz w:val="19"/>
        </w:rPr>
        <w:t>learning</w:t>
      </w:r>
      <w:r>
        <w:rPr>
          <w:spacing w:val="-8"/>
          <w:w w:val="105"/>
          <w:sz w:val="19"/>
        </w:rPr>
        <w:t xml:space="preserve"> </w:t>
      </w:r>
      <w:r>
        <w:rPr>
          <w:w w:val="105"/>
          <w:sz w:val="19"/>
        </w:rPr>
        <w:t>and motivation?</w:t>
      </w:r>
    </w:p>
    <w:p w:rsidR="002E0D56" w:rsidRDefault="00C67A04">
      <w:pPr>
        <w:pStyle w:val="ListParagraph"/>
        <w:numPr>
          <w:ilvl w:val="0"/>
          <w:numId w:val="97"/>
        </w:numPr>
        <w:tabs>
          <w:tab w:val="left" w:pos="1308"/>
          <w:tab w:val="left" w:pos="1309"/>
        </w:tabs>
        <w:spacing w:line="266" w:lineRule="auto"/>
        <w:ind w:right="1032"/>
        <w:rPr>
          <w:sz w:val="19"/>
        </w:rPr>
      </w:pPr>
      <w:r>
        <w:rPr>
          <w:w w:val="105"/>
          <w:sz w:val="19"/>
        </w:rPr>
        <w:t>Suppose that public displays of eating were considered socially inappropriate and that one could eat only at home with one’s family or alone. How would the following behaviors be affected?</w:t>
      </w:r>
    </w:p>
    <w:p w:rsidR="002E0D56" w:rsidRDefault="00C67A04">
      <w:pPr>
        <w:pStyle w:val="ListParagraph"/>
        <w:numPr>
          <w:ilvl w:val="1"/>
          <w:numId w:val="97"/>
        </w:numPr>
        <w:tabs>
          <w:tab w:val="left" w:pos="2028"/>
          <w:tab w:val="left" w:pos="2029"/>
        </w:tabs>
        <w:spacing w:before="119"/>
        <w:rPr>
          <w:sz w:val="19"/>
        </w:rPr>
      </w:pPr>
      <w:r>
        <w:rPr>
          <w:w w:val="105"/>
          <w:sz w:val="19"/>
        </w:rPr>
        <w:t>Typical topics of</w:t>
      </w:r>
      <w:r>
        <w:rPr>
          <w:spacing w:val="-8"/>
          <w:w w:val="105"/>
          <w:sz w:val="19"/>
        </w:rPr>
        <w:t xml:space="preserve"> </w:t>
      </w:r>
      <w:r>
        <w:rPr>
          <w:w w:val="105"/>
          <w:sz w:val="19"/>
        </w:rPr>
        <w:t>conversation</w:t>
      </w:r>
    </w:p>
    <w:p w:rsidR="002E0D56" w:rsidRDefault="00C67A04">
      <w:pPr>
        <w:pStyle w:val="ListParagraph"/>
        <w:numPr>
          <w:ilvl w:val="1"/>
          <w:numId w:val="97"/>
        </w:numPr>
        <w:tabs>
          <w:tab w:val="left" w:pos="2028"/>
          <w:tab w:val="left" w:pos="2029"/>
        </w:tabs>
        <w:spacing w:before="143"/>
        <w:rPr>
          <w:sz w:val="19"/>
        </w:rPr>
      </w:pPr>
      <w:r>
        <w:rPr>
          <w:w w:val="105"/>
          <w:sz w:val="19"/>
        </w:rPr>
        <w:t>Popularity of</w:t>
      </w:r>
      <w:r>
        <w:rPr>
          <w:spacing w:val="-7"/>
          <w:w w:val="105"/>
          <w:sz w:val="19"/>
        </w:rPr>
        <w:t xml:space="preserve"> </w:t>
      </w:r>
      <w:r>
        <w:rPr>
          <w:w w:val="105"/>
          <w:sz w:val="19"/>
        </w:rPr>
        <w:t>magazines</w:t>
      </w:r>
    </w:p>
    <w:p w:rsidR="002E0D56" w:rsidRDefault="00C67A04">
      <w:pPr>
        <w:pStyle w:val="ListParagraph"/>
        <w:numPr>
          <w:ilvl w:val="1"/>
          <w:numId w:val="97"/>
        </w:numPr>
        <w:tabs>
          <w:tab w:val="left" w:pos="2028"/>
          <w:tab w:val="left" w:pos="2029"/>
        </w:tabs>
        <w:spacing w:before="142"/>
        <w:rPr>
          <w:sz w:val="19"/>
        </w:rPr>
      </w:pPr>
      <w:r>
        <w:rPr>
          <w:w w:val="105"/>
          <w:sz w:val="19"/>
        </w:rPr>
        <w:t>Priorities o</w:t>
      </w:r>
      <w:r>
        <w:rPr>
          <w:w w:val="105"/>
          <w:sz w:val="19"/>
        </w:rPr>
        <w:t>f</w:t>
      </w:r>
      <w:r>
        <w:rPr>
          <w:spacing w:val="-8"/>
          <w:w w:val="105"/>
          <w:sz w:val="19"/>
        </w:rPr>
        <w:t xml:space="preserve"> </w:t>
      </w:r>
      <w:r>
        <w:rPr>
          <w:w w:val="105"/>
          <w:sz w:val="19"/>
        </w:rPr>
        <w:t>morality</w:t>
      </w:r>
    </w:p>
    <w:p w:rsidR="002E0D56" w:rsidRDefault="00C67A04">
      <w:pPr>
        <w:pStyle w:val="BodyText"/>
        <w:spacing w:before="144" w:line="266" w:lineRule="auto"/>
        <w:ind w:left="1308" w:right="1184"/>
      </w:pPr>
      <w:r>
        <w:rPr>
          <w:w w:val="105"/>
        </w:rPr>
        <w:t>In contrast, what would happen if society deemed it appropriate to engage in sex, a basic biological drive, whenever and wherever one wished?</w:t>
      </w:r>
    </w:p>
    <w:p w:rsidR="002E0D56" w:rsidRDefault="00C67A04">
      <w:pPr>
        <w:pStyle w:val="ListParagraph"/>
        <w:numPr>
          <w:ilvl w:val="0"/>
          <w:numId w:val="97"/>
        </w:numPr>
        <w:tabs>
          <w:tab w:val="left" w:pos="1309"/>
        </w:tabs>
        <w:spacing w:line="266" w:lineRule="auto"/>
        <w:ind w:right="1125"/>
        <w:jc w:val="both"/>
        <w:rPr>
          <w:sz w:val="19"/>
        </w:rPr>
      </w:pPr>
      <w:r>
        <w:rPr>
          <w:w w:val="105"/>
          <w:sz w:val="19"/>
        </w:rPr>
        <w:t>How can we make a tedious job more enjoyable, satisfying, or rewarding? Ask students to apply</w:t>
      </w:r>
      <w:r>
        <w:rPr>
          <w:spacing w:val="-13"/>
          <w:w w:val="105"/>
          <w:sz w:val="19"/>
        </w:rPr>
        <w:t xml:space="preserve"> </w:t>
      </w:r>
      <w:r>
        <w:rPr>
          <w:w w:val="105"/>
          <w:sz w:val="19"/>
        </w:rPr>
        <w:t>the</w:t>
      </w:r>
      <w:r>
        <w:rPr>
          <w:spacing w:val="-12"/>
          <w:w w:val="105"/>
          <w:sz w:val="19"/>
        </w:rPr>
        <w:t xml:space="preserve"> </w:t>
      </w:r>
      <w:r>
        <w:rPr>
          <w:w w:val="105"/>
          <w:sz w:val="19"/>
        </w:rPr>
        <w:t>princ</w:t>
      </w:r>
      <w:r>
        <w:rPr>
          <w:w w:val="105"/>
          <w:sz w:val="19"/>
        </w:rPr>
        <w:t>iples</w:t>
      </w:r>
      <w:r>
        <w:rPr>
          <w:spacing w:val="-13"/>
          <w:w w:val="105"/>
          <w:sz w:val="19"/>
        </w:rPr>
        <w:t xml:space="preserve"> </w:t>
      </w:r>
      <w:r>
        <w:rPr>
          <w:w w:val="105"/>
          <w:sz w:val="19"/>
        </w:rPr>
        <w:t>of</w:t>
      </w:r>
      <w:r>
        <w:rPr>
          <w:spacing w:val="-12"/>
          <w:w w:val="105"/>
          <w:sz w:val="19"/>
        </w:rPr>
        <w:t xml:space="preserve"> </w:t>
      </w:r>
      <w:r>
        <w:rPr>
          <w:w w:val="105"/>
          <w:sz w:val="19"/>
        </w:rPr>
        <w:t>learning</w:t>
      </w:r>
      <w:r>
        <w:rPr>
          <w:spacing w:val="-12"/>
          <w:w w:val="105"/>
          <w:sz w:val="19"/>
        </w:rPr>
        <w:t xml:space="preserve"> </w:t>
      </w:r>
      <w:r>
        <w:rPr>
          <w:w w:val="105"/>
          <w:sz w:val="19"/>
        </w:rPr>
        <w:t>and</w:t>
      </w:r>
      <w:r>
        <w:rPr>
          <w:spacing w:val="-13"/>
          <w:w w:val="105"/>
          <w:sz w:val="19"/>
        </w:rPr>
        <w:t xml:space="preserve"> </w:t>
      </w:r>
      <w:r>
        <w:rPr>
          <w:w w:val="105"/>
          <w:sz w:val="19"/>
        </w:rPr>
        <w:t>motivation</w:t>
      </w:r>
      <w:r>
        <w:rPr>
          <w:spacing w:val="-11"/>
          <w:w w:val="105"/>
          <w:sz w:val="19"/>
        </w:rPr>
        <w:t xml:space="preserve"> </w:t>
      </w:r>
      <w:r>
        <w:rPr>
          <w:w w:val="105"/>
          <w:sz w:val="19"/>
        </w:rPr>
        <w:t>to</w:t>
      </w:r>
      <w:r>
        <w:rPr>
          <w:spacing w:val="-13"/>
          <w:w w:val="105"/>
          <w:sz w:val="19"/>
        </w:rPr>
        <w:t xml:space="preserve"> </w:t>
      </w:r>
      <w:r>
        <w:rPr>
          <w:w w:val="105"/>
          <w:sz w:val="19"/>
        </w:rPr>
        <w:t>transform</w:t>
      </w:r>
      <w:r>
        <w:rPr>
          <w:spacing w:val="-12"/>
          <w:w w:val="105"/>
          <w:sz w:val="19"/>
        </w:rPr>
        <w:t xml:space="preserve"> </w:t>
      </w:r>
      <w:r>
        <w:rPr>
          <w:w w:val="105"/>
          <w:sz w:val="19"/>
        </w:rPr>
        <w:t>their</w:t>
      </w:r>
      <w:r>
        <w:rPr>
          <w:spacing w:val="-13"/>
          <w:w w:val="105"/>
          <w:sz w:val="19"/>
        </w:rPr>
        <w:t xml:space="preserve"> </w:t>
      </w:r>
      <w:r>
        <w:rPr>
          <w:w w:val="105"/>
          <w:sz w:val="19"/>
        </w:rPr>
        <w:t>most</w:t>
      </w:r>
      <w:r>
        <w:rPr>
          <w:spacing w:val="-12"/>
          <w:w w:val="105"/>
          <w:sz w:val="19"/>
        </w:rPr>
        <w:t xml:space="preserve"> </w:t>
      </w:r>
      <w:r>
        <w:rPr>
          <w:w w:val="105"/>
          <w:sz w:val="19"/>
        </w:rPr>
        <w:t>dreaded</w:t>
      </w:r>
      <w:r>
        <w:rPr>
          <w:spacing w:val="-11"/>
          <w:w w:val="105"/>
          <w:sz w:val="19"/>
        </w:rPr>
        <w:t xml:space="preserve"> </w:t>
      </w:r>
      <w:r>
        <w:rPr>
          <w:w w:val="105"/>
          <w:sz w:val="19"/>
        </w:rPr>
        <w:t>task</w:t>
      </w:r>
      <w:r>
        <w:rPr>
          <w:spacing w:val="-13"/>
          <w:w w:val="105"/>
          <w:sz w:val="19"/>
        </w:rPr>
        <w:t xml:space="preserve"> </w:t>
      </w:r>
      <w:r>
        <w:rPr>
          <w:w w:val="105"/>
          <w:sz w:val="19"/>
        </w:rPr>
        <w:t>into</w:t>
      </w:r>
      <w:r>
        <w:rPr>
          <w:spacing w:val="-12"/>
          <w:w w:val="105"/>
          <w:sz w:val="19"/>
        </w:rPr>
        <w:t xml:space="preserve"> </w:t>
      </w:r>
      <w:r>
        <w:rPr>
          <w:w w:val="105"/>
          <w:sz w:val="19"/>
        </w:rPr>
        <w:t>a more rewarding</w:t>
      </w:r>
      <w:r>
        <w:rPr>
          <w:spacing w:val="-10"/>
          <w:w w:val="105"/>
          <w:sz w:val="19"/>
        </w:rPr>
        <w:t xml:space="preserve"> </w:t>
      </w:r>
      <w:r>
        <w:rPr>
          <w:w w:val="105"/>
          <w:sz w:val="19"/>
        </w:rPr>
        <w:t>one.</w:t>
      </w:r>
    </w:p>
    <w:p w:rsidR="002E0D56" w:rsidRDefault="00C67A04">
      <w:pPr>
        <w:pStyle w:val="BodyText"/>
        <w:spacing w:before="121"/>
        <w:ind w:left="948"/>
      </w:pPr>
      <w:r>
        <w:rPr>
          <w:w w:val="105"/>
        </w:rPr>
        <w:t>5 . Ask students for personal examples of momentary actualization or peak experiences.</w:t>
      </w:r>
    </w:p>
    <w:p w:rsidR="002E0D56" w:rsidRDefault="00C67A04">
      <w:pPr>
        <w:pStyle w:val="BodyText"/>
        <w:spacing w:before="24" w:line="266" w:lineRule="auto"/>
        <w:ind w:left="1308" w:right="729"/>
      </w:pPr>
      <w:r>
        <w:rPr>
          <w:w w:val="105"/>
        </w:rPr>
        <w:t>Include</w:t>
      </w:r>
      <w:r>
        <w:rPr>
          <w:spacing w:val="-13"/>
          <w:w w:val="105"/>
        </w:rPr>
        <w:t xml:space="preserve"> </w:t>
      </w:r>
      <w:r>
        <w:rPr>
          <w:w w:val="105"/>
        </w:rPr>
        <w:t>times</w:t>
      </w:r>
      <w:r>
        <w:rPr>
          <w:spacing w:val="-13"/>
          <w:w w:val="105"/>
        </w:rPr>
        <w:t xml:space="preserve"> </w:t>
      </w:r>
      <w:r>
        <w:rPr>
          <w:w w:val="105"/>
        </w:rPr>
        <w:t>when</w:t>
      </w:r>
      <w:r>
        <w:rPr>
          <w:spacing w:val="-13"/>
          <w:w w:val="105"/>
        </w:rPr>
        <w:t xml:space="preserve"> </w:t>
      </w:r>
      <w:r>
        <w:rPr>
          <w:w w:val="105"/>
        </w:rPr>
        <w:t>they</w:t>
      </w:r>
      <w:r>
        <w:rPr>
          <w:spacing w:val="-13"/>
          <w:w w:val="105"/>
        </w:rPr>
        <w:t xml:space="preserve"> </w:t>
      </w:r>
      <w:r>
        <w:rPr>
          <w:w w:val="105"/>
        </w:rPr>
        <w:t>felt</w:t>
      </w:r>
      <w:r>
        <w:rPr>
          <w:spacing w:val="-13"/>
          <w:w w:val="105"/>
        </w:rPr>
        <w:t xml:space="preserve"> </w:t>
      </w:r>
      <w:r>
        <w:rPr>
          <w:w w:val="105"/>
        </w:rPr>
        <w:t>they</w:t>
      </w:r>
      <w:r>
        <w:rPr>
          <w:spacing w:val="-13"/>
          <w:w w:val="105"/>
        </w:rPr>
        <w:t xml:space="preserve"> </w:t>
      </w:r>
      <w:r>
        <w:rPr>
          <w:w w:val="105"/>
        </w:rPr>
        <w:t>found</w:t>
      </w:r>
      <w:r>
        <w:rPr>
          <w:spacing w:val="-13"/>
          <w:w w:val="105"/>
        </w:rPr>
        <w:t xml:space="preserve"> </w:t>
      </w:r>
      <w:r>
        <w:rPr>
          <w:w w:val="105"/>
        </w:rPr>
        <w:t>the</w:t>
      </w:r>
      <w:r>
        <w:rPr>
          <w:spacing w:val="-13"/>
          <w:w w:val="105"/>
        </w:rPr>
        <w:t xml:space="preserve"> </w:t>
      </w:r>
      <w:r>
        <w:rPr>
          <w:w w:val="105"/>
        </w:rPr>
        <w:t>truth,</w:t>
      </w:r>
      <w:r>
        <w:rPr>
          <w:spacing w:val="-13"/>
          <w:w w:val="105"/>
        </w:rPr>
        <w:t xml:space="preserve"> </w:t>
      </w:r>
      <w:r>
        <w:rPr>
          <w:w w:val="105"/>
        </w:rPr>
        <w:t>were</w:t>
      </w:r>
      <w:r>
        <w:rPr>
          <w:spacing w:val="-13"/>
          <w:w w:val="105"/>
        </w:rPr>
        <w:t xml:space="preserve"> </w:t>
      </w:r>
      <w:r>
        <w:rPr>
          <w:w w:val="105"/>
        </w:rPr>
        <w:t>filled</w:t>
      </w:r>
      <w:r>
        <w:rPr>
          <w:spacing w:val="-13"/>
          <w:w w:val="105"/>
        </w:rPr>
        <w:t xml:space="preserve"> </w:t>
      </w:r>
      <w:r>
        <w:rPr>
          <w:w w:val="105"/>
        </w:rPr>
        <w:t>with</w:t>
      </w:r>
      <w:r>
        <w:rPr>
          <w:spacing w:val="-13"/>
          <w:w w:val="105"/>
        </w:rPr>
        <w:t xml:space="preserve"> </w:t>
      </w:r>
      <w:r>
        <w:rPr>
          <w:w w:val="105"/>
        </w:rPr>
        <w:t>energy,</w:t>
      </w:r>
      <w:r>
        <w:rPr>
          <w:spacing w:val="-13"/>
          <w:w w:val="105"/>
        </w:rPr>
        <w:t xml:space="preserve"> </w:t>
      </w:r>
      <w:r>
        <w:rPr>
          <w:w w:val="105"/>
        </w:rPr>
        <w:t>or</w:t>
      </w:r>
      <w:r>
        <w:rPr>
          <w:spacing w:val="-13"/>
          <w:w w:val="105"/>
        </w:rPr>
        <w:t xml:space="preserve"> </w:t>
      </w:r>
      <w:r>
        <w:rPr>
          <w:w w:val="105"/>
        </w:rPr>
        <w:t>volunteered</w:t>
      </w:r>
      <w:r>
        <w:rPr>
          <w:spacing w:val="-13"/>
          <w:w w:val="105"/>
        </w:rPr>
        <w:t xml:space="preserve"> </w:t>
      </w:r>
      <w:r>
        <w:rPr>
          <w:w w:val="105"/>
        </w:rPr>
        <w:t>to work</w:t>
      </w:r>
      <w:r>
        <w:rPr>
          <w:spacing w:val="-5"/>
          <w:w w:val="105"/>
        </w:rPr>
        <w:t xml:space="preserve"> </w:t>
      </w:r>
      <w:r>
        <w:rPr>
          <w:w w:val="105"/>
        </w:rPr>
        <w:t>for</w:t>
      </w:r>
      <w:r>
        <w:rPr>
          <w:spacing w:val="-4"/>
          <w:w w:val="105"/>
        </w:rPr>
        <w:t xml:space="preserve"> </w:t>
      </w:r>
      <w:r>
        <w:rPr>
          <w:w w:val="105"/>
        </w:rPr>
        <w:t>a</w:t>
      </w:r>
      <w:r>
        <w:rPr>
          <w:spacing w:val="-4"/>
          <w:w w:val="105"/>
        </w:rPr>
        <w:t xml:space="preserve"> </w:t>
      </w:r>
      <w:r>
        <w:rPr>
          <w:w w:val="105"/>
        </w:rPr>
        <w:t>cause.</w:t>
      </w:r>
      <w:r>
        <w:rPr>
          <w:spacing w:val="-4"/>
          <w:w w:val="105"/>
        </w:rPr>
        <w:t xml:space="preserve"> </w:t>
      </w:r>
      <w:r>
        <w:rPr>
          <w:w w:val="105"/>
        </w:rPr>
        <w:t>What</w:t>
      </w:r>
      <w:r>
        <w:rPr>
          <w:spacing w:val="-4"/>
          <w:w w:val="105"/>
        </w:rPr>
        <w:t xml:space="preserve"> </w:t>
      </w:r>
      <w:r>
        <w:rPr>
          <w:w w:val="105"/>
        </w:rPr>
        <w:t>was</w:t>
      </w:r>
      <w:r>
        <w:rPr>
          <w:spacing w:val="-4"/>
          <w:w w:val="105"/>
        </w:rPr>
        <w:t xml:space="preserve"> </w:t>
      </w:r>
      <w:r>
        <w:rPr>
          <w:w w:val="105"/>
        </w:rPr>
        <w:t>it</w:t>
      </w:r>
      <w:r>
        <w:rPr>
          <w:spacing w:val="-4"/>
          <w:w w:val="105"/>
        </w:rPr>
        <w:t xml:space="preserve"> </w:t>
      </w:r>
      <w:r>
        <w:rPr>
          <w:w w:val="105"/>
        </w:rPr>
        <w:t>that</w:t>
      </w:r>
      <w:r>
        <w:rPr>
          <w:spacing w:val="-4"/>
          <w:w w:val="105"/>
        </w:rPr>
        <w:t xml:space="preserve"> </w:t>
      </w:r>
      <w:r>
        <w:rPr>
          <w:w w:val="105"/>
        </w:rPr>
        <w:t>motivated</w:t>
      </w:r>
      <w:r>
        <w:rPr>
          <w:spacing w:val="-4"/>
          <w:w w:val="105"/>
        </w:rPr>
        <w:t xml:space="preserve"> </w:t>
      </w:r>
      <w:r>
        <w:rPr>
          <w:w w:val="105"/>
        </w:rPr>
        <w:t>them?</w:t>
      </w:r>
    </w:p>
    <w:p w:rsidR="002E0D56" w:rsidRDefault="002E0D56">
      <w:pPr>
        <w:pStyle w:val="BodyText"/>
        <w:rPr>
          <w:sz w:val="32"/>
        </w:rPr>
      </w:pPr>
    </w:p>
    <w:p w:rsidR="002E0D56" w:rsidRDefault="00C67A04">
      <w:pPr>
        <w:pStyle w:val="Heading3"/>
        <w:spacing w:before="1"/>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pPr>
      <w:r>
        <w:rPr>
          <w:w w:val="110"/>
        </w:rPr>
        <w:t>Motivation in the Marketplace</w:t>
      </w:r>
    </w:p>
    <w:p w:rsidR="002E0D56" w:rsidRDefault="00C67A04">
      <w:pPr>
        <w:pStyle w:val="BodyText"/>
        <w:spacing w:before="80" w:line="266" w:lineRule="auto"/>
        <w:ind w:left="588" w:right="1809"/>
      </w:pPr>
      <w:r>
        <w:rPr>
          <w:w w:val="105"/>
        </w:rPr>
        <w:t>The goal of advertising is to motivate the consumer to buy products. There are three basic components</w:t>
      </w:r>
      <w:r>
        <w:rPr>
          <w:spacing w:val="-12"/>
          <w:w w:val="105"/>
        </w:rPr>
        <w:t xml:space="preserve"> </w:t>
      </w:r>
      <w:r>
        <w:rPr>
          <w:w w:val="105"/>
        </w:rPr>
        <w:t>to</w:t>
      </w:r>
      <w:r>
        <w:rPr>
          <w:spacing w:val="-11"/>
          <w:w w:val="105"/>
        </w:rPr>
        <w:t xml:space="preserve"> </w:t>
      </w:r>
      <w:r>
        <w:rPr>
          <w:w w:val="105"/>
        </w:rPr>
        <w:t>the</w:t>
      </w:r>
      <w:r>
        <w:rPr>
          <w:spacing w:val="-11"/>
          <w:w w:val="105"/>
        </w:rPr>
        <w:t xml:space="preserve"> </w:t>
      </w:r>
      <w:r>
        <w:rPr>
          <w:w w:val="105"/>
        </w:rPr>
        <w:t>advertising</w:t>
      </w:r>
      <w:r>
        <w:rPr>
          <w:spacing w:val="-11"/>
          <w:w w:val="105"/>
        </w:rPr>
        <w:t xml:space="preserve"> </w:t>
      </w:r>
      <w:r>
        <w:rPr>
          <w:w w:val="105"/>
        </w:rPr>
        <w:t>strategies</w:t>
      </w:r>
      <w:r>
        <w:rPr>
          <w:spacing w:val="-11"/>
          <w:w w:val="105"/>
        </w:rPr>
        <w:t xml:space="preserve"> </w:t>
      </w:r>
      <w:r>
        <w:rPr>
          <w:w w:val="105"/>
        </w:rPr>
        <w:t>used</w:t>
      </w:r>
      <w:r>
        <w:rPr>
          <w:spacing w:val="-11"/>
          <w:w w:val="105"/>
        </w:rPr>
        <w:t xml:space="preserve"> </w:t>
      </w:r>
      <w:r>
        <w:rPr>
          <w:w w:val="105"/>
        </w:rPr>
        <w:t>to</w:t>
      </w:r>
      <w:r>
        <w:rPr>
          <w:spacing w:val="-11"/>
          <w:w w:val="105"/>
        </w:rPr>
        <w:t xml:space="preserve"> </w:t>
      </w:r>
      <w:r>
        <w:rPr>
          <w:w w:val="105"/>
        </w:rPr>
        <w:t>get</w:t>
      </w:r>
      <w:r>
        <w:rPr>
          <w:spacing w:val="-12"/>
          <w:w w:val="105"/>
        </w:rPr>
        <w:t xml:space="preserve"> </w:t>
      </w:r>
      <w:r>
        <w:rPr>
          <w:w w:val="105"/>
        </w:rPr>
        <w:t>you</w:t>
      </w:r>
      <w:r>
        <w:rPr>
          <w:spacing w:val="-11"/>
          <w:w w:val="105"/>
        </w:rPr>
        <w:t xml:space="preserve"> </w:t>
      </w:r>
      <w:r>
        <w:rPr>
          <w:w w:val="105"/>
        </w:rPr>
        <w:t>to</w:t>
      </w:r>
      <w:r>
        <w:rPr>
          <w:spacing w:val="-11"/>
          <w:w w:val="105"/>
        </w:rPr>
        <w:t xml:space="preserve"> </w:t>
      </w:r>
      <w:r>
        <w:rPr>
          <w:w w:val="105"/>
        </w:rPr>
        <w:t>part</w:t>
      </w:r>
      <w:r>
        <w:rPr>
          <w:spacing w:val="-11"/>
          <w:w w:val="105"/>
        </w:rPr>
        <w:t xml:space="preserve"> </w:t>
      </w:r>
      <w:r>
        <w:rPr>
          <w:w w:val="105"/>
        </w:rPr>
        <w:t>with</w:t>
      </w:r>
      <w:r>
        <w:rPr>
          <w:spacing w:val="-11"/>
          <w:w w:val="105"/>
        </w:rPr>
        <w:t xml:space="preserve"> </w:t>
      </w:r>
      <w:r>
        <w:rPr>
          <w:w w:val="105"/>
        </w:rPr>
        <w:t>your</w:t>
      </w:r>
      <w:r>
        <w:rPr>
          <w:spacing w:val="-11"/>
          <w:w w:val="105"/>
        </w:rPr>
        <w:t xml:space="preserve"> </w:t>
      </w:r>
      <w:r>
        <w:rPr>
          <w:w w:val="105"/>
        </w:rPr>
        <w:t>money.</w:t>
      </w:r>
      <w:r>
        <w:rPr>
          <w:spacing w:val="-11"/>
          <w:w w:val="105"/>
        </w:rPr>
        <w:t xml:space="preserve"> </w:t>
      </w:r>
      <w:r>
        <w:rPr>
          <w:w w:val="105"/>
        </w:rPr>
        <w:t>They</w:t>
      </w:r>
      <w:r>
        <w:rPr>
          <w:spacing w:val="-12"/>
          <w:w w:val="105"/>
        </w:rPr>
        <w:t xml:space="preserve"> </w:t>
      </w:r>
      <w:r>
        <w:rPr>
          <w:w w:val="105"/>
        </w:rPr>
        <w:t>are:</w:t>
      </w:r>
    </w:p>
    <w:p w:rsidR="002E0D56" w:rsidRDefault="002E0D56">
      <w:pPr>
        <w:pStyle w:val="BodyText"/>
        <w:rPr>
          <w:sz w:val="33"/>
        </w:rPr>
      </w:pPr>
    </w:p>
    <w:p w:rsidR="002E0D56" w:rsidRDefault="00C67A04">
      <w:pPr>
        <w:ind w:left="588"/>
        <w:rPr>
          <w:rFonts w:ascii="Times New Roman"/>
          <w:i/>
        </w:rPr>
      </w:pPr>
      <w:r>
        <w:rPr>
          <w:rFonts w:ascii="Times New Roman"/>
          <w:i/>
          <w:w w:val="105"/>
        </w:rPr>
        <w:t>The Audience</w:t>
      </w:r>
    </w:p>
    <w:p w:rsidR="002E0D56" w:rsidRDefault="002E0D56">
      <w:pPr>
        <w:rPr>
          <w:rFonts w:ascii="Times New Roman"/>
        </w:rPr>
        <w:sectPr w:rsidR="002E0D56">
          <w:pgSz w:w="10800" w:h="14460"/>
          <w:pgMar w:top="140" w:right="0" w:bottom="620" w:left="520" w:header="0" w:footer="287" w:gutter="0"/>
          <w:cols w:space="720"/>
        </w:sectPr>
      </w:pPr>
    </w:p>
    <w:p w:rsidR="002E0D56" w:rsidRDefault="00C67A04">
      <w:pPr>
        <w:spacing w:before="75"/>
        <w:ind w:left="6873"/>
        <w:rPr>
          <w:sz w:val="18"/>
        </w:rPr>
      </w:pPr>
      <w:r>
        <w:rPr>
          <w:sz w:val="18"/>
        </w:rPr>
        <w:lastRenderedPageBreak/>
        <w:t>CHAPTER 12: MOTIVATION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338"/>
      </w:pPr>
      <w:r>
        <w:t>In marketing the audience is called the “target market.” These people are the actual or potential buyers of the product. They</w:t>
      </w:r>
      <w:r>
        <w:t xml:space="preserve"> can be either the decision makers or people who influence the person  who makes the actual buying decision. For example, parents purchase goods for their children, but children often have a significant influence on the  products  their  parents  buy.  Som</w:t>
      </w:r>
      <w:r>
        <w:t>etimes advertising is aimed at trying to change or enlarge the market, such as the makers of a certain automobile finding that most of their buyers are older. Because of that finding, the manufacturers may change their advertising strategy to target a youn</w:t>
      </w:r>
      <w:r>
        <w:t>ger population. The “baby boom” generation     is currently between the ages of about 40 to 50 years old, and provides a very lucrative market because of its large numbers and relative affluence.</w:t>
      </w:r>
    </w:p>
    <w:p w:rsidR="002E0D56" w:rsidRDefault="002E0D56">
      <w:pPr>
        <w:pStyle w:val="BodyText"/>
        <w:spacing w:before="2"/>
        <w:rPr>
          <w:sz w:val="33"/>
        </w:rPr>
      </w:pPr>
    </w:p>
    <w:p w:rsidR="002E0D56" w:rsidRDefault="00C67A04">
      <w:pPr>
        <w:ind w:left="588"/>
        <w:rPr>
          <w:rFonts w:ascii="Times New Roman"/>
          <w:i/>
        </w:rPr>
      </w:pPr>
      <w:r>
        <w:rPr>
          <w:rFonts w:ascii="Times New Roman"/>
          <w:i/>
        </w:rPr>
        <w:t>The Message</w:t>
      </w:r>
    </w:p>
    <w:p w:rsidR="002E0D56" w:rsidRDefault="00C67A04">
      <w:pPr>
        <w:pStyle w:val="BodyText"/>
        <w:spacing w:before="78" w:line="266" w:lineRule="auto"/>
        <w:ind w:left="588" w:right="970"/>
      </w:pPr>
      <w:r>
        <w:rPr>
          <w:w w:val="105"/>
        </w:rPr>
        <w:t>There are two components of any motivational me</w:t>
      </w:r>
      <w:r>
        <w:rPr>
          <w:w w:val="105"/>
        </w:rPr>
        <w:t>ssage. There is the verbal (or written) message and</w:t>
      </w:r>
      <w:r>
        <w:rPr>
          <w:spacing w:val="-15"/>
          <w:w w:val="105"/>
        </w:rPr>
        <w:t xml:space="preserve"> </w:t>
      </w:r>
      <w:r>
        <w:rPr>
          <w:w w:val="105"/>
        </w:rPr>
        <w:t>the</w:t>
      </w:r>
      <w:r>
        <w:rPr>
          <w:spacing w:val="-14"/>
          <w:w w:val="105"/>
        </w:rPr>
        <w:t xml:space="preserve"> </w:t>
      </w:r>
      <w:r>
        <w:rPr>
          <w:w w:val="105"/>
        </w:rPr>
        <w:t>nonverbal</w:t>
      </w:r>
      <w:r>
        <w:rPr>
          <w:spacing w:val="-14"/>
          <w:w w:val="105"/>
        </w:rPr>
        <w:t xml:space="preserve"> </w:t>
      </w:r>
      <w:r>
        <w:rPr>
          <w:w w:val="105"/>
        </w:rPr>
        <w:t>message.</w:t>
      </w:r>
      <w:r>
        <w:rPr>
          <w:spacing w:val="-14"/>
          <w:w w:val="105"/>
        </w:rPr>
        <w:t xml:space="preserve"> </w:t>
      </w:r>
      <w:r>
        <w:rPr>
          <w:w w:val="105"/>
        </w:rPr>
        <w:t>The</w:t>
      </w:r>
      <w:r>
        <w:rPr>
          <w:spacing w:val="-13"/>
          <w:w w:val="105"/>
        </w:rPr>
        <w:t xml:space="preserve"> </w:t>
      </w:r>
      <w:r>
        <w:rPr>
          <w:w w:val="105"/>
        </w:rPr>
        <w:t>nonverbal</w:t>
      </w:r>
      <w:r>
        <w:rPr>
          <w:spacing w:val="-14"/>
          <w:w w:val="105"/>
        </w:rPr>
        <w:t xml:space="preserve"> </w:t>
      </w:r>
      <w:r>
        <w:rPr>
          <w:w w:val="105"/>
        </w:rPr>
        <w:t>message</w:t>
      </w:r>
      <w:r>
        <w:rPr>
          <w:spacing w:val="-14"/>
          <w:w w:val="105"/>
        </w:rPr>
        <w:t xml:space="preserve"> </w:t>
      </w:r>
      <w:r>
        <w:rPr>
          <w:w w:val="105"/>
        </w:rPr>
        <w:t>is</w:t>
      </w:r>
      <w:r>
        <w:rPr>
          <w:spacing w:val="-14"/>
          <w:w w:val="105"/>
        </w:rPr>
        <w:t xml:space="preserve"> </w:t>
      </w:r>
      <w:r>
        <w:rPr>
          <w:w w:val="105"/>
        </w:rPr>
        <w:t>subtler,</w:t>
      </w:r>
      <w:r>
        <w:rPr>
          <w:spacing w:val="-13"/>
          <w:w w:val="105"/>
        </w:rPr>
        <w:t xml:space="preserve"> </w:t>
      </w:r>
      <w:r>
        <w:rPr>
          <w:w w:val="105"/>
        </w:rPr>
        <w:t>not</w:t>
      </w:r>
      <w:r>
        <w:rPr>
          <w:spacing w:val="-15"/>
          <w:w w:val="105"/>
        </w:rPr>
        <w:t xml:space="preserve"> </w:t>
      </w:r>
      <w:r>
        <w:rPr>
          <w:w w:val="105"/>
        </w:rPr>
        <w:t>directly</w:t>
      </w:r>
      <w:r>
        <w:rPr>
          <w:spacing w:val="-13"/>
          <w:w w:val="105"/>
        </w:rPr>
        <w:t xml:space="preserve"> </w:t>
      </w:r>
      <w:r>
        <w:rPr>
          <w:w w:val="105"/>
        </w:rPr>
        <w:t>stated,</w:t>
      </w:r>
      <w:r>
        <w:rPr>
          <w:spacing w:val="-14"/>
          <w:w w:val="105"/>
        </w:rPr>
        <w:t xml:space="preserve"> </w:t>
      </w:r>
      <w:r>
        <w:rPr>
          <w:w w:val="105"/>
        </w:rPr>
        <w:t>but</w:t>
      </w:r>
      <w:r>
        <w:rPr>
          <w:spacing w:val="-14"/>
          <w:w w:val="105"/>
        </w:rPr>
        <w:t xml:space="preserve"> </w:t>
      </w:r>
      <w:r>
        <w:rPr>
          <w:w w:val="105"/>
        </w:rPr>
        <w:t>nonetheless implied by the contents of the message. The nonverbal message may be transmitted by the background against whi</w:t>
      </w:r>
      <w:r>
        <w:rPr>
          <w:w w:val="105"/>
        </w:rPr>
        <w:t>ch the product is displayed, such as the American flag, the shelves of impressive books, the beautiful home, the spacious office, or the cozy bar. All of these project a desirable image. The nonverbal message can also include clothes, facial expressions, a</w:t>
      </w:r>
      <w:r>
        <w:rPr>
          <w:w w:val="105"/>
        </w:rPr>
        <w:t>nd body language</w:t>
      </w:r>
      <w:r>
        <w:rPr>
          <w:spacing w:val="-12"/>
          <w:w w:val="105"/>
        </w:rPr>
        <w:t xml:space="preserve"> </w:t>
      </w:r>
      <w:r>
        <w:rPr>
          <w:w w:val="105"/>
        </w:rPr>
        <w:t>of</w:t>
      </w:r>
      <w:r>
        <w:rPr>
          <w:spacing w:val="-11"/>
          <w:w w:val="105"/>
        </w:rPr>
        <w:t xml:space="preserve"> </w:t>
      </w:r>
      <w:r>
        <w:rPr>
          <w:w w:val="105"/>
        </w:rPr>
        <w:t>the</w:t>
      </w:r>
      <w:r>
        <w:rPr>
          <w:spacing w:val="-11"/>
          <w:w w:val="105"/>
        </w:rPr>
        <w:t xml:space="preserve"> </w:t>
      </w:r>
      <w:r>
        <w:rPr>
          <w:w w:val="105"/>
        </w:rPr>
        <w:t>actors</w:t>
      </w:r>
      <w:r>
        <w:rPr>
          <w:spacing w:val="-11"/>
          <w:w w:val="105"/>
        </w:rPr>
        <w:t xml:space="preserve"> </w:t>
      </w:r>
      <w:r>
        <w:rPr>
          <w:w w:val="105"/>
        </w:rPr>
        <w:t>or</w:t>
      </w:r>
      <w:r>
        <w:rPr>
          <w:spacing w:val="-12"/>
          <w:w w:val="105"/>
        </w:rPr>
        <w:t xml:space="preserve"> </w:t>
      </w:r>
      <w:r>
        <w:rPr>
          <w:w w:val="105"/>
        </w:rPr>
        <w:t>models</w:t>
      </w:r>
      <w:r>
        <w:rPr>
          <w:spacing w:val="-11"/>
          <w:w w:val="105"/>
        </w:rPr>
        <w:t xml:space="preserve"> </w:t>
      </w:r>
      <w:r>
        <w:rPr>
          <w:w w:val="105"/>
        </w:rPr>
        <w:t>involved</w:t>
      </w:r>
      <w:r>
        <w:rPr>
          <w:spacing w:val="-11"/>
          <w:w w:val="105"/>
        </w:rPr>
        <w:t xml:space="preserve"> </w:t>
      </w:r>
      <w:r>
        <w:rPr>
          <w:w w:val="105"/>
        </w:rPr>
        <w:t>in</w:t>
      </w:r>
      <w:r>
        <w:rPr>
          <w:spacing w:val="-11"/>
          <w:w w:val="105"/>
        </w:rPr>
        <w:t xml:space="preserve"> </w:t>
      </w:r>
      <w:r>
        <w:rPr>
          <w:w w:val="105"/>
        </w:rPr>
        <w:t>producing</w:t>
      </w:r>
      <w:r>
        <w:rPr>
          <w:spacing w:val="-11"/>
          <w:w w:val="105"/>
        </w:rPr>
        <w:t xml:space="preserve"> </w:t>
      </w:r>
      <w:r>
        <w:rPr>
          <w:w w:val="105"/>
        </w:rPr>
        <w:t>the</w:t>
      </w:r>
      <w:r>
        <w:rPr>
          <w:spacing w:val="-12"/>
          <w:w w:val="105"/>
        </w:rPr>
        <w:t xml:space="preserve"> </w:t>
      </w:r>
      <w:r>
        <w:rPr>
          <w:w w:val="105"/>
        </w:rPr>
        <w:t>message.</w:t>
      </w:r>
      <w:r>
        <w:rPr>
          <w:spacing w:val="-11"/>
          <w:w w:val="105"/>
        </w:rPr>
        <w:t xml:space="preserve"> </w:t>
      </w:r>
      <w:r>
        <w:rPr>
          <w:w w:val="105"/>
        </w:rPr>
        <w:t>In</w:t>
      </w:r>
      <w:r>
        <w:rPr>
          <w:spacing w:val="-11"/>
          <w:w w:val="105"/>
        </w:rPr>
        <w:t xml:space="preserve"> </w:t>
      </w:r>
      <w:r>
        <w:rPr>
          <w:w w:val="105"/>
        </w:rPr>
        <w:t>the</w:t>
      </w:r>
      <w:r>
        <w:rPr>
          <w:spacing w:val="-11"/>
          <w:w w:val="105"/>
        </w:rPr>
        <w:t xml:space="preserve"> </w:t>
      </w:r>
      <w:r>
        <w:rPr>
          <w:w w:val="105"/>
        </w:rPr>
        <w:t>U.S.,</w:t>
      </w:r>
      <w:r>
        <w:rPr>
          <w:spacing w:val="-12"/>
          <w:w w:val="105"/>
        </w:rPr>
        <w:t xml:space="preserve"> </w:t>
      </w:r>
      <w:r>
        <w:rPr>
          <w:w w:val="105"/>
        </w:rPr>
        <w:t>this</w:t>
      </w:r>
      <w:r>
        <w:rPr>
          <w:spacing w:val="-11"/>
          <w:w w:val="105"/>
        </w:rPr>
        <w:t xml:space="preserve"> </w:t>
      </w:r>
      <w:r>
        <w:rPr>
          <w:w w:val="105"/>
        </w:rPr>
        <w:t>might</w:t>
      </w:r>
      <w:r>
        <w:rPr>
          <w:spacing w:val="-11"/>
          <w:w w:val="105"/>
        </w:rPr>
        <w:t xml:space="preserve"> </w:t>
      </w:r>
      <w:r>
        <w:rPr>
          <w:w w:val="105"/>
        </w:rPr>
        <w:t>include the presence of the “family</w:t>
      </w:r>
      <w:r>
        <w:rPr>
          <w:spacing w:val="-23"/>
          <w:w w:val="105"/>
        </w:rPr>
        <w:t xml:space="preserve"> </w:t>
      </w:r>
      <w:r>
        <w:rPr>
          <w:w w:val="105"/>
        </w:rPr>
        <w:t>dog.”</w:t>
      </w:r>
    </w:p>
    <w:p w:rsidR="002E0D56" w:rsidRDefault="002E0D56">
      <w:pPr>
        <w:pStyle w:val="BodyText"/>
        <w:spacing w:before="2"/>
        <w:rPr>
          <w:sz w:val="33"/>
        </w:rPr>
      </w:pPr>
    </w:p>
    <w:p w:rsidR="002E0D56" w:rsidRDefault="00C67A04">
      <w:pPr>
        <w:ind w:left="588"/>
        <w:rPr>
          <w:rFonts w:ascii="Times New Roman"/>
          <w:i/>
        </w:rPr>
      </w:pPr>
      <w:r>
        <w:rPr>
          <w:rFonts w:ascii="Times New Roman"/>
          <w:i/>
          <w:w w:val="105"/>
        </w:rPr>
        <w:t>The Communicator</w:t>
      </w:r>
    </w:p>
    <w:p w:rsidR="002E0D56" w:rsidRDefault="00C67A04">
      <w:pPr>
        <w:pStyle w:val="BodyText"/>
        <w:spacing w:before="78" w:line="266" w:lineRule="auto"/>
        <w:ind w:left="588" w:right="1045"/>
      </w:pPr>
      <w:r>
        <w:rPr>
          <w:w w:val="105"/>
        </w:rPr>
        <w:t xml:space="preserve">The communicator is the person who delivers the message or who is the central figure in print advertising. One characteristic of persuasive communicators is their credibility—the reputation of the individual as believable, as an expert or authority in his </w:t>
      </w:r>
      <w:r>
        <w:rPr>
          <w:w w:val="105"/>
        </w:rPr>
        <w:t xml:space="preserve">or her field. Attractiveness is another characteristic that advertisers exploit. This may mean that the person is admired as an actor, athlete, or musician, or as a person who has been outstandingly successful in whatever he or she is known for. Sometimes </w:t>
      </w:r>
      <w:r>
        <w:rPr>
          <w:w w:val="105"/>
        </w:rPr>
        <w:t>the communicator is an individual that potential buyers can identify with, “a person just like me!”</w:t>
      </w:r>
    </w:p>
    <w:p w:rsidR="002E0D56" w:rsidRDefault="00C67A04">
      <w:pPr>
        <w:pStyle w:val="BodyText"/>
        <w:spacing w:before="123" w:line="266" w:lineRule="auto"/>
        <w:ind w:left="588" w:right="1059"/>
      </w:pPr>
      <w:r>
        <w:rPr>
          <w:w w:val="105"/>
        </w:rPr>
        <w:t>Recognizing these three components of advertisements can help us better understand why individual</w:t>
      </w:r>
      <w:r>
        <w:rPr>
          <w:spacing w:val="-7"/>
          <w:w w:val="105"/>
        </w:rPr>
        <w:t xml:space="preserve"> </w:t>
      </w:r>
      <w:r>
        <w:rPr>
          <w:w w:val="105"/>
        </w:rPr>
        <w:t>advertisements</w:t>
      </w:r>
      <w:r>
        <w:rPr>
          <w:spacing w:val="-7"/>
          <w:w w:val="105"/>
        </w:rPr>
        <w:t xml:space="preserve"> </w:t>
      </w:r>
      <w:r>
        <w:rPr>
          <w:w w:val="105"/>
        </w:rPr>
        <w:t>are</w:t>
      </w:r>
      <w:r>
        <w:rPr>
          <w:spacing w:val="-7"/>
          <w:w w:val="105"/>
        </w:rPr>
        <w:t xml:space="preserve"> </w:t>
      </w:r>
      <w:r>
        <w:rPr>
          <w:w w:val="105"/>
        </w:rPr>
        <w:t>constructed</w:t>
      </w:r>
      <w:r>
        <w:rPr>
          <w:spacing w:val="-6"/>
          <w:w w:val="105"/>
        </w:rPr>
        <w:t xml:space="preserve"> </w:t>
      </w:r>
      <w:r>
        <w:rPr>
          <w:w w:val="105"/>
        </w:rPr>
        <w:t>the</w:t>
      </w:r>
      <w:r>
        <w:rPr>
          <w:spacing w:val="-7"/>
          <w:w w:val="105"/>
        </w:rPr>
        <w:t xml:space="preserve"> </w:t>
      </w:r>
      <w:r>
        <w:rPr>
          <w:w w:val="105"/>
        </w:rPr>
        <w:t>way</w:t>
      </w:r>
      <w:r>
        <w:rPr>
          <w:spacing w:val="-7"/>
          <w:w w:val="105"/>
        </w:rPr>
        <w:t xml:space="preserve"> </w:t>
      </w:r>
      <w:r>
        <w:rPr>
          <w:w w:val="105"/>
        </w:rPr>
        <w:t>that</w:t>
      </w:r>
      <w:r>
        <w:rPr>
          <w:spacing w:val="-7"/>
          <w:w w:val="105"/>
        </w:rPr>
        <w:t xml:space="preserve"> </w:t>
      </w:r>
      <w:r>
        <w:rPr>
          <w:w w:val="105"/>
        </w:rPr>
        <w:t>they</w:t>
      </w:r>
      <w:r>
        <w:rPr>
          <w:spacing w:val="-6"/>
          <w:w w:val="105"/>
        </w:rPr>
        <w:t xml:space="preserve"> </w:t>
      </w:r>
      <w:r>
        <w:rPr>
          <w:w w:val="105"/>
        </w:rPr>
        <w:t>are</w:t>
      </w:r>
      <w:r>
        <w:rPr>
          <w:spacing w:val="-7"/>
          <w:w w:val="105"/>
        </w:rPr>
        <w:t xml:space="preserve"> </w:t>
      </w:r>
      <w:r>
        <w:rPr>
          <w:w w:val="105"/>
        </w:rPr>
        <w:t>and</w:t>
      </w:r>
      <w:r>
        <w:rPr>
          <w:spacing w:val="-7"/>
          <w:w w:val="105"/>
        </w:rPr>
        <w:t xml:space="preserve"> </w:t>
      </w:r>
      <w:r>
        <w:rPr>
          <w:w w:val="105"/>
        </w:rPr>
        <w:t>help</w:t>
      </w:r>
      <w:r>
        <w:rPr>
          <w:spacing w:val="-7"/>
          <w:w w:val="105"/>
        </w:rPr>
        <w:t xml:space="preserve"> </w:t>
      </w:r>
      <w:r>
        <w:rPr>
          <w:w w:val="105"/>
        </w:rPr>
        <w:t>us</w:t>
      </w:r>
      <w:r>
        <w:rPr>
          <w:spacing w:val="-6"/>
          <w:w w:val="105"/>
        </w:rPr>
        <w:t xml:space="preserve"> </w:t>
      </w:r>
      <w:r>
        <w:rPr>
          <w:w w:val="105"/>
        </w:rPr>
        <w:t>be</w:t>
      </w:r>
      <w:r>
        <w:rPr>
          <w:spacing w:val="-7"/>
          <w:w w:val="105"/>
        </w:rPr>
        <w:t xml:space="preserve"> </w:t>
      </w:r>
      <w:r>
        <w:rPr>
          <w:w w:val="105"/>
        </w:rPr>
        <w:t>more</w:t>
      </w:r>
      <w:r>
        <w:rPr>
          <w:spacing w:val="-7"/>
          <w:w w:val="105"/>
        </w:rPr>
        <w:t xml:space="preserve"> </w:t>
      </w:r>
      <w:r>
        <w:rPr>
          <w:w w:val="105"/>
        </w:rPr>
        <w:t>critical</w:t>
      </w:r>
      <w:r>
        <w:rPr>
          <w:spacing w:val="-7"/>
          <w:w w:val="105"/>
        </w:rPr>
        <w:t xml:space="preserve"> </w:t>
      </w:r>
      <w:r>
        <w:rPr>
          <w:w w:val="105"/>
        </w:rPr>
        <w:t>of,</w:t>
      </w:r>
      <w:r>
        <w:rPr>
          <w:spacing w:val="-6"/>
          <w:w w:val="105"/>
        </w:rPr>
        <w:t xml:space="preserve"> </w:t>
      </w:r>
      <w:r>
        <w:rPr>
          <w:w w:val="105"/>
        </w:rPr>
        <w:t>and less</w:t>
      </w:r>
      <w:r>
        <w:rPr>
          <w:spacing w:val="-4"/>
          <w:w w:val="105"/>
        </w:rPr>
        <w:t xml:space="preserve"> </w:t>
      </w:r>
      <w:r>
        <w:rPr>
          <w:w w:val="105"/>
        </w:rPr>
        <w:t>susceptible</w:t>
      </w:r>
      <w:r>
        <w:rPr>
          <w:spacing w:val="-3"/>
          <w:w w:val="105"/>
        </w:rPr>
        <w:t xml:space="preserve"> </w:t>
      </w:r>
      <w:r>
        <w:rPr>
          <w:w w:val="105"/>
        </w:rPr>
        <w:t>to,</w:t>
      </w:r>
      <w:r>
        <w:rPr>
          <w:spacing w:val="-3"/>
          <w:w w:val="105"/>
        </w:rPr>
        <w:t xml:space="preserve"> </w:t>
      </w:r>
      <w:r>
        <w:rPr>
          <w:w w:val="105"/>
        </w:rPr>
        <w:t>their</w:t>
      </w:r>
      <w:r>
        <w:rPr>
          <w:spacing w:val="-3"/>
          <w:w w:val="105"/>
        </w:rPr>
        <w:t xml:space="preserve"> </w:t>
      </w:r>
      <w:r>
        <w:rPr>
          <w:w w:val="105"/>
        </w:rPr>
        <w:t>message.</w:t>
      </w:r>
      <w:r>
        <w:rPr>
          <w:spacing w:val="-3"/>
          <w:w w:val="105"/>
        </w:rPr>
        <w:t xml:space="preserve"> </w:t>
      </w:r>
      <w:r>
        <w:rPr>
          <w:w w:val="105"/>
        </w:rPr>
        <w:t>Now</w:t>
      </w:r>
      <w:r>
        <w:rPr>
          <w:spacing w:val="-3"/>
          <w:w w:val="105"/>
        </w:rPr>
        <w:t xml:space="preserve"> </w:t>
      </w:r>
      <w:r>
        <w:rPr>
          <w:w w:val="105"/>
        </w:rPr>
        <w:t>let</w:t>
      </w:r>
      <w:r>
        <w:rPr>
          <w:spacing w:val="-3"/>
          <w:w w:val="105"/>
        </w:rPr>
        <w:t xml:space="preserve"> </w:t>
      </w:r>
      <w:r>
        <w:rPr>
          <w:w w:val="105"/>
        </w:rPr>
        <w:t>us</w:t>
      </w:r>
      <w:r>
        <w:rPr>
          <w:spacing w:val="-3"/>
          <w:w w:val="105"/>
        </w:rPr>
        <w:t xml:space="preserve"> </w:t>
      </w:r>
      <w:r>
        <w:rPr>
          <w:w w:val="105"/>
        </w:rPr>
        <w:t>look</w:t>
      </w:r>
      <w:r>
        <w:rPr>
          <w:spacing w:val="-3"/>
          <w:w w:val="105"/>
        </w:rPr>
        <w:t xml:space="preserve"> </w:t>
      </w:r>
      <w:r>
        <w:rPr>
          <w:w w:val="105"/>
        </w:rPr>
        <w:t>at</w:t>
      </w:r>
      <w:r>
        <w:rPr>
          <w:spacing w:val="-3"/>
          <w:w w:val="105"/>
        </w:rPr>
        <w:t xml:space="preserve"> </w:t>
      </w:r>
      <w:r>
        <w:rPr>
          <w:w w:val="105"/>
        </w:rPr>
        <w:t>a</w:t>
      </w:r>
      <w:r>
        <w:rPr>
          <w:spacing w:val="-4"/>
          <w:w w:val="105"/>
        </w:rPr>
        <w:t xml:space="preserve"> </w:t>
      </w:r>
      <w:r>
        <w:rPr>
          <w:w w:val="105"/>
        </w:rPr>
        <w:t>few</w:t>
      </w:r>
      <w:r>
        <w:rPr>
          <w:spacing w:val="-3"/>
          <w:w w:val="105"/>
        </w:rPr>
        <w:t xml:space="preserve"> </w:t>
      </w:r>
      <w:r>
        <w:rPr>
          <w:w w:val="105"/>
        </w:rPr>
        <w:t>specific</w:t>
      </w:r>
      <w:r>
        <w:rPr>
          <w:spacing w:val="-3"/>
          <w:w w:val="105"/>
        </w:rPr>
        <w:t xml:space="preserve"> </w:t>
      </w:r>
      <w:r>
        <w:rPr>
          <w:w w:val="105"/>
        </w:rPr>
        <w:t>examples.</w:t>
      </w:r>
    </w:p>
    <w:p w:rsidR="002E0D56" w:rsidRDefault="002E0D56">
      <w:pPr>
        <w:pStyle w:val="BodyText"/>
        <w:spacing w:before="7"/>
        <w:rPr>
          <w:sz w:val="32"/>
        </w:rPr>
      </w:pPr>
    </w:p>
    <w:p w:rsidR="002E0D56" w:rsidRDefault="00C67A04">
      <w:pPr>
        <w:spacing w:before="1"/>
        <w:ind w:left="588"/>
        <w:rPr>
          <w:rFonts w:ascii="Times New Roman"/>
          <w:b/>
          <w:sz w:val="24"/>
        </w:rPr>
      </w:pPr>
      <w:r>
        <w:rPr>
          <w:rFonts w:ascii="Times New Roman"/>
          <w:b/>
          <w:w w:val="110"/>
          <w:sz w:val="24"/>
        </w:rPr>
        <w:t>Automobiles</w:t>
      </w:r>
    </w:p>
    <w:p w:rsidR="002E0D56" w:rsidRDefault="002E0D56">
      <w:pPr>
        <w:pStyle w:val="BodyText"/>
        <w:spacing w:before="9"/>
        <w:rPr>
          <w:rFonts w:ascii="Times New Roman"/>
          <w:b/>
          <w:sz w:val="29"/>
        </w:rPr>
      </w:pPr>
    </w:p>
    <w:p w:rsidR="002E0D56" w:rsidRDefault="00C67A04">
      <w:pPr>
        <w:ind w:left="588"/>
        <w:rPr>
          <w:rFonts w:ascii="Times New Roman"/>
          <w:i/>
        </w:rPr>
      </w:pPr>
      <w:r>
        <w:rPr>
          <w:rFonts w:ascii="Times New Roman"/>
          <w:i/>
          <w:w w:val="105"/>
        </w:rPr>
        <w:t>The Audience</w:t>
      </w:r>
    </w:p>
    <w:p w:rsidR="002E0D56" w:rsidRDefault="00C67A04">
      <w:pPr>
        <w:pStyle w:val="BodyText"/>
        <w:spacing w:before="78" w:line="266" w:lineRule="auto"/>
        <w:ind w:left="588" w:right="970"/>
      </w:pPr>
      <w:r>
        <w:rPr>
          <w:w w:val="105"/>
        </w:rPr>
        <w:t>Every car has its own intended market. How many 70-year-olds do you see driving Corvettes? Who is the market for a Cadillac? For BMWs? For pickup trucks? Car makers are sophisticated in targeting sexes, ages, and income groups in their advertisements.</w:t>
      </w:r>
    </w:p>
    <w:p w:rsidR="002E0D56" w:rsidRDefault="002E0D56">
      <w:pPr>
        <w:pStyle w:val="BodyText"/>
        <w:rPr>
          <w:sz w:val="33"/>
        </w:rPr>
      </w:pPr>
    </w:p>
    <w:p w:rsidR="002E0D56" w:rsidRDefault="00C67A04">
      <w:pPr>
        <w:ind w:left="588"/>
        <w:rPr>
          <w:rFonts w:ascii="Times New Roman"/>
          <w:i/>
        </w:rPr>
      </w:pPr>
      <w:r>
        <w:rPr>
          <w:rFonts w:ascii="Times New Roman"/>
          <w:i/>
        </w:rPr>
        <w:t>The</w:t>
      </w:r>
      <w:r>
        <w:rPr>
          <w:rFonts w:ascii="Times New Roman"/>
          <w:i/>
        </w:rPr>
        <w:t xml:space="preserve"> Message</w:t>
      </w:r>
    </w:p>
    <w:p w:rsidR="002E0D56" w:rsidRDefault="00C67A04">
      <w:pPr>
        <w:pStyle w:val="BodyText"/>
        <w:spacing w:before="78" w:line="266" w:lineRule="auto"/>
        <w:ind w:left="588" w:right="1032"/>
      </w:pPr>
      <w:r>
        <w:rPr>
          <w:w w:val="105"/>
        </w:rPr>
        <w:t>The verbal message may involve such issues as value, gas mileage, dependability, safety, performance, and prestige. The nonverbal messages may be far more potent and persuasive, exploiting such motives as sex appeal, social status, power, envy, su</w:t>
      </w:r>
      <w:r>
        <w:rPr>
          <w:w w:val="105"/>
        </w:rPr>
        <w:t>ccess, and confidence. Backdrops of polo matches and mansions imply wealth; steelyards and factories imply durability; and bright lights and tall buildings imply success. For Americans, especially males, the automobile is almost an extension of one’s self.</w:t>
      </w:r>
      <w:r>
        <w:rPr>
          <w:w w:val="105"/>
        </w:rPr>
        <w:t xml:space="preserve"> Cars convey an image of ourselves, as we would like others to perceive us.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8"/>
        <w:rPr>
          <w:sz w:val="23"/>
        </w:rPr>
      </w:pPr>
    </w:p>
    <w:p w:rsidR="002E0D56" w:rsidRDefault="00C67A04">
      <w:pPr>
        <w:ind w:left="588"/>
        <w:rPr>
          <w:rFonts w:ascii="Times New Roman"/>
          <w:i/>
        </w:rPr>
      </w:pPr>
      <w:r>
        <w:rPr>
          <w:rFonts w:ascii="Times New Roman"/>
          <w:i/>
          <w:w w:val="105"/>
        </w:rPr>
        <w:t>The Communicator</w:t>
      </w:r>
    </w:p>
    <w:p w:rsidR="002E0D56" w:rsidRDefault="00C67A04">
      <w:pPr>
        <w:pStyle w:val="BodyText"/>
        <w:spacing w:before="79" w:line="266" w:lineRule="auto"/>
        <w:ind w:left="588" w:right="1313"/>
      </w:pPr>
      <w:r>
        <w:rPr>
          <w:w w:val="105"/>
        </w:rPr>
        <w:t>Individuals</w:t>
      </w:r>
      <w:r>
        <w:rPr>
          <w:spacing w:val="-13"/>
          <w:w w:val="105"/>
        </w:rPr>
        <w:t xml:space="preserve"> </w:t>
      </w:r>
      <w:r>
        <w:rPr>
          <w:w w:val="105"/>
        </w:rPr>
        <w:t>in</w:t>
      </w:r>
      <w:r>
        <w:rPr>
          <w:spacing w:val="-13"/>
          <w:w w:val="105"/>
        </w:rPr>
        <w:t xml:space="preserve"> </w:t>
      </w:r>
      <w:r>
        <w:rPr>
          <w:w w:val="105"/>
        </w:rPr>
        <w:t>automobile</w:t>
      </w:r>
      <w:r>
        <w:rPr>
          <w:spacing w:val="-12"/>
          <w:w w:val="105"/>
        </w:rPr>
        <w:t xml:space="preserve"> </w:t>
      </w:r>
      <w:r>
        <w:rPr>
          <w:w w:val="105"/>
        </w:rPr>
        <w:t>advertisements</w:t>
      </w:r>
      <w:r>
        <w:rPr>
          <w:spacing w:val="-13"/>
          <w:w w:val="105"/>
        </w:rPr>
        <w:t xml:space="preserve"> </w:t>
      </w:r>
      <w:r>
        <w:rPr>
          <w:w w:val="105"/>
        </w:rPr>
        <w:t>are</w:t>
      </w:r>
      <w:r>
        <w:rPr>
          <w:spacing w:val="-13"/>
          <w:w w:val="105"/>
        </w:rPr>
        <w:t xml:space="preserve"> </w:t>
      </w:r>
      <w:r>
        <w:rPr>
          <w:w w:val="105"/>
        </w:rPr>
        <w:t>usually</w:t>
      </w:r>
      <w:r>
        <w:rPr>
          <w:spacing w:val="-12"/>
          <w:w w:val="105"/>
        </w:rPr>
        <w:t xml:space="preserve"> </w:t>
      </w:r>
      <w:r>
        <w:rPr>
          <w:w w:val="105"/>
        </w:rPr>
        <w:t>very</w:t>
      </w:r>
      <w:r>
        <w:rPr>
          <w:spacing w:val="-13"/>
          <w:w w:val="105"/>
        </w:rPr>
        <w:t xml:space="preserve"> </w:t>
      </w:r>
      <w:r>
        <w:rPr>
          <w:w w:val="105"/>
        </w:rPr>
        <w:t>attractive,</w:t>
      </w:r>
      <w:r>
        <w:rPr>
          <w:spacing w:val="-13"/>
          <w:w w:val="105"/>
        </w:rPr>
        <w:t xml:space="preserve"> </w:t>
      </w:r>
      <w:r>
        <w:rPr>
          <w:w w:val="105"/>
        </w:rPr>
        <w:t>modeling</w:t>
      </w:r>
      <w:r>
        <w:rPr>
          <w:spacing w:val="-12"/>
          <w:w w:val="105"/>
        </w:rPr>
        <w:t xml:space="preserve"> </w:t>
      </w:r>
      <w:r>
        <w:rPr>
          <w:w w:val="105"/>
        </w:rPr>
        <w:t>the</w:t>
      </w:r>
      <w:r>
        <w:rPr>
          <w:spacing w:val="-13"/>
          <w:w w:val="105"/>
        </w:rPr>
        <w:t xml:space="preserve"> </w:t>
      </w:r>
      <w:r>
        <w:rPr>
          <w:w w:val="105"/>
        </w:rPr>
        <w:t>sort</w:t>
      </w:r>
      <w:r>
        <w:rPr>
          <w:spacing w:val="-13"/>
          <w:w w:val="105"/>
        </w:rPr>
        <w:t xml:space="preserve"> </w:t>
      </w:r>
      <w:r>
        <w:rPr>
          <w:w w:val="105"/>
        </w:rPr>
        <w:t>of</w:t>
      </w:r>
      <w:r>
        <w:rPr>
          <w:spacing w:val="-12"/>
          <w:w w:val="105"/>
        </w:rPr>
        <w:t xml:space="preserve"> </w:t>
      </w:r>
      <w:r>
        <w:rPr>
          <w:w w:val="105"/>
        </w:rPr>
        <w:t>person the buyer would want to be. Occasionally, the communicator is someone expected to know a lot about cars, such as a famous racecar driver or greasy</w:t>
      </w:r>
      <w:r>
        <w:rPr>
          <w:spacing w:val="-33"/>
          <w:w w:val="105"/>
        </w:rPr>
        <w:t xml:space="preserve"> </w:t>
      </w:r>
      <w:r>
        <w:rPr>
          <w:w w:val="105"/>
        </w:rPr>
        <w:t>mechanic.</w:t>
      </w:r>
    </w:p>
    <w:p w:rsidR="002E0D56" w:rsidRDefault="002E0D56">
      <w:pPr>
        <w:pStyle w:val="BodyText"/>
        <w:spacing w:before="7"/>
        <w:rPr>
          <w:sz w:val="32"/>
        </w:rPr>
      </w:pPr>
    </w:p>
    <w:p w:rsidR="002E0D56" w:rsidRDefault="00C67A04">
      <w:pPr>
        <w:pStyle w:val="Heading8"/>
        <w:ind w:left="588"/>
      </w:pPr>
      <w:r>
        <w:rPr>
          <w:w w:val="105"/>
        </w:rPr>
        <w:t>Beer</w:t>
      </w:r>
    </w:p>
    <w:p w:rsidR="002E0D56" w:rsidRDefault="002E0D56">
      <w:pPr>
        <w:pStyle w:val="BodyText"/>
        <w:spacing w:before="9"/>
        <w:rPr>
          <w:rFonts w:ascii="Times New Roman"/>
          <w:b/>
          <w:sz w:val="29"/>
        </w:rPr>
      </w:pPr>
    </w:p>
    <w:p w:rsidR="002E0D56" w:rsidRDefault="00C67A04">
      <w:pPr>
        <w:spacing w:before="1"/>
        <w:ind w:left="588"/>
        <w:rPr>
          <w:rFonts w:ascii="Times New Roman"/>
          <w:i/>
        </w:rPr>
      </w:pPr>
      <w:r>
        <w:rPr>
          <w:rFonts w:ascii="Times New Roman"/>
          <w:i/>
          <w:w w:val="105"/>
        </w:rPr>
        <w:t>The Audience</w:t>
      </w:r>
    </w:p>
    <w:p w:rsidR="002E0D56" w:rsidRDefault="00C67A04">
      <w:pPr>
        <w:pStyle w:val="BodyText"/>
        <w:spacing w:before="78" w:line="266" w:lineRule="auto"/>
        <w:ind w:left="588" w:right="1139"/>
      </w:pPr>
      <w:r>
        <w:rPr>
          <w:w w:val="105"/>
        </w:rPr>
        <w:t>The</w:t>
      </w:r>
      <w:r>
        <w:rPr>
          <w:spacing w:val="-7"/>
          <w:w w:val="105"/>
        </w:rPr>
        <w:t xml:space="preserve"> </w:t>
      </w:r>
      <w:r>
        <w:rPr>
          <w:w w:val="105"/>
        </w:rPr>
        <w:t>audience</w:t>
      </w:r>
      <w:r>
        <w:rPr>
          <w:spacing w:val="-7"/>
          <w:w w:val="105"/>
        </w:rPr>
        <w:t xml:space="preserve"> </w:t>
      </w:r>
      <w:r>
        <w:rPr>
          <w:w w:val="105"/>
        </w:rPr>
        <w:t>for</w:t>
      </w:r>
      <w:r>
        <w:rPr>
          <w:spacing w:val="-6"/>
          <w:w w:val="105"/>
        </w:rPr>
        <w:t xml:space="preserve"> </w:t>
      </w:r>
      <w:r>
        <w:rPr>
          <w:w w:val="105"/>
        </w:rPr>
        <w:t>beer</w:t>
      </w:r>
      <w:r>
        <w:rPr>
          <w:spacing w:val="-7"/>
          <w:w w:val="105"/>
        </w:rPr>
        <w:t xml:space="preserve"> </w:t>
      </w:r>
      <w:r>
        <w:rPr>
          <w:w w:val="105"/>
        </w:rPr>
        <w:t>is</w:t>
      </w:r>
      <w:r>
        <w:rPr>
          <w:spacing w:val="-7"/>
          <w:w w:val="105"/>
        </w:rPr>
        <w:t xml:space="preserve"> </w:t>
      </w:r>
      <w:r>
        <w:rPr>
          <w:w w:val="105"/>
        </w:rPr>
        <w:t>middle-</w:t>
      </w:r>
      <w:r>
        <w:rPr>
          <w:spacing w:val="-6"/>
          <w:w w:val="105"/>
        </w:rPr>
        <w:t xml:space="preserve"> </w:t>
      </w:r>
      <w:r>
        <w:rPr>
          <w:w w:val="105"/>
        </w:rPr>
        <w:t>and</w:t>
      </w:r>
      <w:r>
        <w:rPr>
          <w:spacing w:val="-7"/>
          <w:w w:val="105"/>
        </w:rPr>
        <w:t xml:space="preserve"> </w:t>
      </w:r>
      <w:r>
        <w:rPr>
          <w:w w:val="105"/>
        </w:rPr>
        <w:t>working-class</w:t>
      </w:r>
      <w:r>
        <w:rPr>
          <w:spacing w:val="-7"/>
          <w:w w:val="105"/>
        </w:rPr>
        <w:t xml:space="preserve"> </w:t>
      </w:r>
      <w:r>
        <w:rPr>
          <w:w w:val="105"/>
        </w:rPr>
        <w:t>males,</w:t>
      </w:r>
      <w:r>
        <w:rPr>
          <w:spacing w:val="-6"/>
          <w:w w:val="105"/>
        </w:rPr>
        <w:t xml:space="preserve"> </w:t>
      </w:r>
      <w:r>
        <w:rPr>
          <w:w w:val="105"/>
        </w:rPr>
        <w:t>“good</w:t>
      </w:r>
      <w:r>
        <w:rPr>
          <w:spacing w:val="-7"/>
          <w:w w:val="105"/>
        </w:rPr>
        <w:t xml:space="preserve"> </w:t>
      </w:r>
      <w:r>
        <w:rPr>
          <w:w w:val="105"/>
        </w:rPr>
        <w:t>ol’</w:t>
      </w:r>
      <w:r>
        <w:rPr>
          <w:spacing w:val="-7"/>
          <w:w w:val="105"/>
        </w:rPr>
        <w:t xml:space="preserve"> </w:t>
      </w:r>
      <w:r>
        <w:rPr>
          <w:w w:val="105"/>
        </w:rPr>
        <w:t>boys”</w:t>
      </w:r>
      <w:r>
        <w:rPr>
          <w:spacing w:val="-6"/>
          <w:w w:val="105"/>
        </w:rPr>
        <w:t xml:space="preserve"> </w:t>
      </w:r>
      <w:r>
        <w:rPr>
          <w:w w:val="105"/>
        </w:rPr>
        <w:t>who</w:t>
      </w:r>
      <w:r>
        <w:rPr>
          <w:spacing w:val="-7"/>
          <w:w w:val="105"/>
        </w:rPr>
        <w:t xml:space="preserve"> </w:t>
      </w:r>
      <w:r>
        <w:rPr>
          <w:w w:val="105"/>
        </w:rPr>
        <w:t>like</w:t>
      </w:r>
      <w:r>
        <w:rPr>
          <w:spacing w:val="-7"/>
          <w:w w:val="105"/>
        </w:rPr>
        <w:t xml:space="preserve"> </w:t>
      </w:r>
      <w:r>
        <w:rPr>
          <w:w w:val="105"/>
        </w:rPr>
        <w:t>to</w:t>
      </w:r>
      <w:r>
        <w:rPr>
          <w:spacing w:val="-6"/>
          <w:w w:val="105"/>
        </w:rPr>
        <w:t xml:space="preserve"> </w:t>
      </w:r>
      <w:r>
        <w:rPr>
          <w:w w:val="105"/>
        </w:rPr>
        <w:t>get</w:t>
      </w:r>
      <w:r>
        <w:rPr>
          <w:spacing w:val="-7"/>
          <w:w w:val="105"/>
        </w:rPr>
        <w:t xml:space="preserve"> </w:t>
      </w:r>
      <w:r>
        <w:rPr>
          <w:w w:val="105"/>
        </w:rPr>
        <w:t>together to go fishing, watch football games, or play pool. Females appear in beer commercials, but often only as props. Beer is a man’s drink, and women are often targeted with other beverages such as wine</w:t>
      </w:r>
      <w:r>
        <w:rPr>
          <w:spacing w:val="-2"/>
          <w:w w:val="105"/>
        </w:rPr>
        <w:t xml:space="preserve"> </w:t>
      </w:r>
      <w:r>
        <w:rPr>
          <w:w w:val="105"/>
        </w:rPr>
        <w:t>coolers.</w:t>
      </w:r>
    </w:p>
    <w:p w:rsidR="002E0D56" w:rsidRDefault="002E0D56">
      <w:pPr>
        <w:pStyle w:val="BodyText"/>
        <w:rPr>
          <w:sz w:val="24"/>
        </w:rPr>
      </w:pPr>
    </w:p>
    <w:p w:rsidR="002E0D56" w:rsidRDefault="002E0D56">
      <w:pPr>
        <w:pStyle w:val="BodyText"/>
        <w:rPr>
          <w:sz w:val="24"/>
        </w:rPr>
      </w:pPr>
    </w:p>
    <w:p w:rsidR="002E0D56" w:rsidRDefault="00C67A04">
      <w:pPr>
        <w:spacing w:before="190"/>
        <w:ind w:left="588"/>
        <w:rPr>
          <w:rFonts w:ascii="Times New Roman"/>
          <w:i/>
        </w:rPr>
      </w:pPr>
      <w:r>
        <w:rPr>
          <w:rFonts w:ascii="Times New Roman"/>
          <w:i/>
        </w:rPr>
        <w:t>The</w:t>
      </w:r>
      <w:r>
        <w:rPr>
          <w:rFonts w:ascii="Times New Roman"/>
          <w:i/>
          <w:spacing w:val="37"/>
        </w:rPr>
        <w:t xml:space="preserve"> </w:t>
      </w:r>
      <w:r>
        <w:rPr>
          <w:rFonts w:ascii="Times New Roman"/>
          <w:i/>
        </w:rPr>
        <w:t>Message</w:t>
      </w:r>
    </w:p>
    <w:p w:rsidR="002E0D56" w:rsidRDefault="00C67A04">
      <w:pPr>
        <w:pStyle w:val="BodyText"/>
        <w:spacing w:before="78" w:line="266" w:lineRule="auto"/>
        <w:ind w:left="588" w:right="970"/>
      </w:pPr>
      <w:r>
        <w:rPr>
          <w:w w:val="105"/>
        </w:rPr>
        <w:t>Beer</w:t>
      </w:r>
      <w:r>
        <w:rPr>
          <w:spacing w:val="-12"/>
          <w:w w:val="105"/>
        </w:rPr>
        <w:t xml:space="preserve"> </w:t>
      </w:r>
      <w:r>
        <w:rPr>
          <w:w w:val="105"/>
        </w:rPr>
        <w:t>is</w:t>
      </w:r>
      <w:r>
        <w:rPr>
          <w:spacing w:val="-11"/>
          <w:w w:val="105"/>
        </w:rPr>
        <w:t xml:space="preserve"> </w:t>
      </w:r>
      <w:r>
        <w:rPr>
          <w:w w:val="105"/>
        </w:rPr>
        <w:t>associated</w:t>
      </w:r>
      <w:r>
        <w:rPr>
          <w:spacing w:val="-11"/>
          <w:w w:val="105"/>
        </w:rPr>
        <w:t xml:space="preserve"> </w:t>
      </w:r>
      <w:r>
        <w:rPr>
          <w:w w:val="105"/>
        </w:rPr>
        <w:t>with</w:t>
      </w:r>
      <w:r>
        <w:rPr>
          <w:spacing w:val="-11"/>
          <w:w w:val="105"/>
        </w:rPr>
        <w:t xml:space="preserve"> </w:t>
      </w:r>
      <w:r>
        <w:rPr>
          <w:w w:val="105"/>
        </w:rPr>
        <w:t>good</w:t>
      </w:r>
      <w:r>
        <w:rPr>
          <w:spacing w:val="-11"/>
          <w:w w:val="105"/>
        </w:rPr>
        <w:t xml:space="preserve"> </w:t>
      </w:r>
      <w:r>
        <w:rPr>
          <w:w w:val="105"/>
        </w:rPr>
        <w:t>times.</w:t>
      </w:r>
      <w:r>
        <w:rPr>
          <w:spacing w:val="-11"/>
          <w:w w:val="105"/>
        </w:rPr>
        <w:t xml:space="preserve"> </w:t>
      </w:r>
      <w:r>
        <w:rPr>
          <w:w w:val="105"/>
        </w:rPr>
        <w:t>Young,</w:t>
      </w:r>
      <w:r>
        <w:rPr>
          <w:spacing w:val="-11"/>
          <w:w w:val="105"/>
        </w:rPr>
        <w:t xml:space="preserve"> </w:t>
      </w:r>
      <w:r>
        <w:rPr>
          <w:w w:val="105"/>
        </w:rPr>
        <w:t>attractive,</w:t>
      </w:r>
      <w:r>
        <w:rPr>
          <w:spacing w:val="-12"/>
          <w:w w:val="105"/>
        </w:rPr>
        <w:t xml:space="preserve"> </w:t>
      </w:r>
      <w:r>
        <w:rPr>
          <w:w w:val="105"/>
        </w:rPr>
        <w:t>healthy</w:t>
      </w:r>
      <w:r>
        <w:rPr>
          <w:spacing w:val="-11"/>
          <w:w w:val="105"/>
        </w:rPr>
        <w:t xml:space="preserve"> </w:t>
      </w:r>
      <w:r>
        <w:rPr>
          <w:w w:val="105"/>
        </w:rPr>
        <w:t>people</w:t>
      </w:r>
      <w:r>
        <w:rPr>
          <w:spacing w:val="-11"/>
          <w:w w:val="105"/>
        </w:rPr>
        <w:t xml:space="preserve"> </w:t>
      </w:r>
      <w:r>
        <w:rPr>
          <w:w w:val="105"/>
        </w:rPr>
        <w:t>are</w:t>
      </w:r>
      <w:r>
        <w:rPr>
          <w:spacing w:val="-11"/>
          <w:w w:val="105"/>
        </w:rPr>
        <w:t xml:space="preserve"> </w:t>
      </w:r>
      <w:r>
        <w:rPr>
          <w:w w:val="105"/>
        </w:rPr>
        <w:t>often</w:t>
      </w:r>
      <w:r>
        <w:rPr>
          <w:spacing w:val="-11"/>
          <w:w w:val="105"/>
        </w:rPr>
        <w:t xml:space="preserve"> </w:t>
      </w:r>
      <w:r>
        <w:rPr>
          <w:w w:val="105"/>
        </w:rPr>
        <w:t>seen</w:t>
      </w:r>
      <w:r>
        <w:rPr>
          <w:spacing w:val="-11"/>
          <w:w w:val="105"/>
        </w:rPr>
        <w:t xml:space="preserve"> </w:t>
      </w:r>
      <w:r>
        <w:rPr>
          <w:w w:val="105"/>
        </w:rPr>
        <w:t>running</w:t>
      </w:r>
      <w:r>
        <w:rPr>
          <w:spacing w:val="-11"/>
          <w:w w:val="105"/>
        </w:rPr>
        <w:t xml:space="preserve"> </w:t>
      </w:r>
      <w:r>
        <w:rPr>
          <w:w w:val="105"/>
        </w:rPr>
        <w:t>around beaches,</w:t>
      </w:r>
      <w:r>
        <w:rPr>
          <w:spacing w:val="-12"/>
          <w:w w:val="105"/>
        </w:rPr>
        <w:t xml:space="preserve"> </w:t>
      </w:r>
      <w:r>
        <w:rPr>
          <w:w w:val="105"/>
        </w:rPr>
        <w:t>attending</w:t>
      </w:r>
      <w:r>
        <w:rPr>
          <w:spacing w:val="-11"/>
          <w:w w:val="105"/>
        </w:rPr>
        <w:t xml:space="preserve"> </w:t>
      </w:r>
      <w:r>
        <w:rPr>
          <w:w w:val="105"/>
        </w:rPr>
        <w:t>terrific</w:t>
      </w:r>
      <w:r>
        <w:rPr>
          <w:spacing w:val="-11"/>
          <w:w w:val="105"/>
        </w:rPr>
        <w:t xml:space="preserve"> </w:t>
      </w:r>
      <w:r>
        <w:rPr>
          <w:w w:val="105"/>
        </w:rPr>
        <w:t>parties,</w:t>
      </w:r>
      <w:r>
        <w:rPr>
          <w:spacing w:val="-11"/>
          <w:w w:val="105"/>
        </w:rPr>
        <w:t xml:space="preserve"> </w:t>
      </w:r>
      <w:r>
        <w:rPr>
          <w:w w:val="105"/>
        </w:rPr>
        <w:t>and</w:t>
      </w:r>
      <w:r>
        <w:rPr>
          <w:spacing w:val="-11"/>
          <w:w w:val="105"/>
        </w:rPr>
        <w:t xml:space="preserve"> </w:t>
      </w:r>
      <w:r>
        <w:rPr>
          <w:w w:val="105"/>
        </w:rPr>
        <w:t>engaging</w:t>
      </w:r>
      <w:r>
        <w:rPr>
          <w:spacing w:val="-11"/>
          <w:w w:val="105"/>
        </w:rPr>
        <w:t xml:space="preserve"> </w:t>
      </w:r>
      <w:r>
        <w:rPr>
          <w:w w:val="105"/>
        </w:rPr>
        <w:t>in</w:t>
      </w:r>
      <w:r>
        <w:rPr>
          <w:spacing w:val="-11"/>
          <w:w w:val="105"/>
        </w:rPr>
        <w:t xml:space="preserve"> </w:t>
      </w:r>
      <w:r>
        <w:rPr>
          <w:w w:val="105"/>
        </w:rPr>
        <w:t>thrill-seeking</w:t>
      </w:r>
      <w:r>
        <w:rPr>
          <w:spacing w:val="-11"/>
          <w:w w:val="105"/>
        </w:rPr>
        <w:t xml:space="preserve"> </w:t>
      </w:r>
      <w:r>
        <w:rPr>
          <w:w w:val="105"/>
        </w:rPr>
        <w:t>sports.</w:t>
      </w:r>
      <w:r>
        <w:rPr>
          <w:spacing w:val="-11"/>
          <w:w w:val="105"/>
        </w:rPr>
        <w:t xml:space="preserve"> </w:t>
      </w:r>
      <w:r>
        <w:rPr>
          <w:w w:val="105"/>
        </w:rPr>
        <w:t>People</w:t>
      </w:r>
      <w:r>
        <w:rPr>
          <w:spacing w:val="-11"/>
          <w:w w:val="105"/>
        </w:rPr>
        <w:t xml:space="preserve"> </w:t>
      </w:r>
      <w:r>
        <w:rPr>
          <w:w w:val="105"/>
        </w:rPr>
        <w:t>who</w:t>
      </w:r>
      <w:r>
        <w:rPr>
          <w:spacing w:val="-12"/>
          <w:w w:val="105"/>
        </w:rPr>
        <w:t xml:space="preserve"> </w:t>
      </w:r>
      <w:r>
        <w:rPr>
          <w:w w:val="105"/>
        </w:rPr>
        <w:t>drink</w:t>
      </w:r>
      <w:r>
        <w:rPr>
          <w:spacing w:val="-11"/>
          <w:w w:val="105"/>
        </w:rPr>
        <w:t xml:space="preserve"> </w:t>
      </w:r>
      <w:r>
        <w:rPr>
          <w:w w:val="105"/>
        </w:rPr>
        <w:t>beer</w:t>
      </w:r>
      <w:r>
        <w:rPr>
          <w:spacing w:val="-11"/>
          <w:w w:val="105"/>
        </w:rPr>
        <w:t xml:space="preserve"> </w:t>
      </w:r>
      <w:r>
        <w:rPr>
          <w:w w:val="105"/>
        </w:rPr>
        <w:t>can also</w:t>
      </w:r>
      <w:r>
        <w:rPr>
          <w:spacing w:val="-7"/>
          <w:w w:val="105"/>
        </w:rPr>
        <w:t xml:space="preserve"> </w:t>
      </w:r>
      <w:r>
        <w:rPr>
          <w:w w:val="105"/>
        </w:rPr>
        <w:t>be</w:t>
      </w:r>
      <w:r>
        <w:rPr>
          <w:spacing w:val="-6"/>
          <w:w w:val="105"/>
        </w:rPr>
        <w:t xml:space="preserve"> </w:t>
      </w:r>
      <w:r>
        <w:rPr>
          <w:w w:val="105"/>
        </w:rPr>
        <w:t>portrayed</w:t>
      </w:r>
      <w:r>
        <w:rPr>
          <w:spacing w:val="-7"/>
          <w:w w:val="105"/>
        </w:rPr>
        <w:t xml:space="preserve"> </w:t>
      </w:r>
      <w:r>
        <w:rPr>
          <w:w w:val="105"/>
        </w:rPr>
        <w:t>as</w:t>
      </w:r>
      <w:r>
        <w:rPr>
          <w:spacing w:val="-6"/>
          <w:w w:val="105"/>
        </w:rPr>
        <w:t xml:space="preserve"> </w:t>
      </w:r>
      <w:r>
        <w:rPr>
          <w:w w:val="105"/>
        </w:rPr>
        <w:t>“down</w:t>
      </w:r>
      <w:r>
        <w:rPr>
          <w:spacing w:val="-7"/>
          <w:w w:val="105"/>
        </w:rPr>
        <w:t xml:space="preserve"> </w:t>
      </w:r>
      <w:r>
        <w:rPr>
          <w:w w:val="105"/>
        </w:rPr>
        <w:t>to</w:t>
      </w:r>
      <w:r>
        <w:rPr>
          <w:spacing w:val="-6"/>
          <w:w w:val="105"/>
        </w:rPr>
        <w:t xml:space="preserve"> </w:t>
      </w:r>
      <w:r>
        <w:rPr>
          <w:w w:val="105"/>
        </w:rPr>
        <w:t>earth”</w:t>
      </w:r>
      <w:r>
        <w:rPr>
          <w:spacing w:val="-7"/>
          <w:w w:val="105"/>
        </w:rPr>
        <w:t xml:space="preserve"> </w:t>
      </w:r>
      <w:r>
        <w:rPr>
          <w:w w:val="105"/>
        </w:rPr>
        <w:t>folk,</w:t>
      </w:r>
      <w:r>
        <w:rPr>
          <w:spacing w:val="-6"/>
          <w:w w:val="105"/>
        </w:rPr>
        <w:t xml:space="preserve"> </w:t>
      </w:r>
      <w:r>
        <w:rPr>
          <w:w w:val="105"/>
        </w:rPr>
        <w:t>just</w:t>
      </w:r>
      <w:r>
        <w:rPr>
          <w:spacing w:val="-6"/>
          <w:w w:val="105"/>
        </w:rPr>
        <w:t xml:space="preserve"> </w:t>
      </w:r>
      <w:r>
        <w:rPr>
          <w:w w:val="105"/>
        </w:rPr>
        <w:t>like</w:t>
      </w:r>
      <w:r>
        <w:rPr>
          <w:spacing w:val="-7"/>
          <w:w w:val="105"/>
        </w:rPr>
        <w:t xml:space="preserve"> </w:t>
      </w:r>
      <w:r>
        <w:rPr>
          <w:w w:val="105"/>
        </w:rPr>
        <w:t>you.</w:t>
      </w:r>
      <w:r>
        <w:rPr>
          <w:spacing w:val="-6"/>
          <w:w w:val="105"/>
        </w:rPr>
        <w:t xml:space="preserve"> </w:t>
      </w:r>
      <w:r>
        <w:rPr>
          <w:w w:val="105"/>
        </w:rPr>
        <w:t>These</w:t>
      </w:r>
      <w:r>
        <w:rPr>
          <w:spacing w:val="-7"/>
          <w:w w:val="105"/>
        </w:rPr>
        <w:t xml:space="preserve"> </w:t>
      </w:r>
      <w:r>
        <w:rPr>
          <w:w w:val="105"/>
        </w:rPr>
        <w:t>“normal”</w:t>
      </w:r>
      <w:r>
        <w:rPr>
          <w:spacing w:val="-6"/>
          <w:w w:val="105"/>
        </w:rPr>
        <w:t xml:space="preserve"> </w:t>
      </w:r>
      <w:r>
        <w:rPr>
          <w:w w:val="105"/>
        </w:rPr>
        <w:t>people</w:t>
      </w:r>
      <w:r>
        <w:rPr>
          <w:spacing w:val="-7"/>
          <w:w w:val="105"/>
        </w:rPr>
        <w:t xml:space="preserve"> </w:t>
      </w:r>
      <w:r>
        <w:rPr>
          <w:w w:val="105"/>
        </w:rPr>
        <w:t>are</w:t>
      </w:r>
      <w:r>
        <w:rPr>
          <w:spacing w:val="-6"/>
          <w:w w:val="105"/>
        </w:rPr>
        <w:t xml:space="preserve"> </w:t>
      </w:r>
      <w:r>
        <w:rPr>
          <w:w w:val="105"/>
        </w:rPr>
        <w:t>more</w:t>
      </w:r>
      <w:r>
        <w:rPr>
          <w:spacing w:val="-7"/>
          <w:w w:val="105"/>
        </w:rPr>
        <w:t xml:space="preserve"> </w:t>
      </w:r>
      <w:r>
        <w:rPr>
          <w:w w:val="105"/>
        </w:rPr>
        <w:t>likely</w:t>
      </w:r>
      <w:r>
        <w:rPr>
          <w:spacing w:val="-6"/>
          <w:w w:val="105"/>
        </w:rPr>
        <w:t xml:space="preserve"> </w:t>
      </w:r>
      <w:r>
        <w:rPr>
          <w:w w:val="105"/>
        </w:rPr>
        <w:t>to</w:t>
      </w:r>
      <w:r>
        <w:rPr>
          <w:spacing w:val="-6"/>
          <w:w w:val="105"/>
        </w:rPr>
        <w:t xml:space="preserve"> </w:t>
      </w:r>
      <w:r>
        <w:rPr>
          <w:w w:val="105"/>
        </w:rPr>
        <w:t>sit in</w:t>
      </w:r>
      <w:r>
        <w:rPr>
          <w:spacing w:val="-8"/>
          <w:w w:val="105"/>
        </w:rPr>
        <w:t xml:space="preserve"> </w:t>
      </w:r>
      <w:r>
        <w:rPr>
          <w:w w:val="105"/>
        </w:rPr>
        <w:t>the</w:t>
      </w:r>
      <w:r>
        <w:rPr>
          <w:spacing w:val="-8"/>
          <w:w w:val="105"/>
        </w:rPr>
        <w:t xml:space="preserve"> </w:t>
      </w:r>
      <w:r>
        <w:rPr>
          <w:w w:val="105"/>
        </w:rPr>
        <w:t>kitchen</w:t>
      </w:r>
      <w:r>
        <w:rPr>
          <w:spacing w:val="-7"/>
          <w:w w:val="105"/>
        </w:rPr>
        <w:t xml:space="preserve"> </w:t>
      </w:r>
      <w:r>
        <w:rPr>
          <w:w w:val="105"/>
        </w:rPr>
        <w:t>or</w:t>
      </w:r>
      <w:r>
        <w:rPr>
          <w:spacing w:val="-8"/>
          <w:w w:val="105"/>
        </w:rPr>
        <w:t xml:space="preserve"> </w:t>
      </w:r>
      <w:r>
        <w:rPr>
          <w:w w:val="105"/>
        </w:rPr>
        <w:t>the</w:t>
      </w:r>
      <w:r>
        <w:rPr>
          <w:spacing w:val="-7"/>
          <w:w w:val="105"/>
        </w:rPr>
        <w:t xml:space="preserve"> </w:t>
      </w:r>
      <w:r>
        <w:rPr>
          <w:w w:val="105"/>
        </w:rPr>
        <w:t>backyard</w:t>
      </w:r>
      <w:r>
        <w:rPr>
          <w:spacing w:val="-8"/>
          <w:w w:val="105"/>
        </w:rPr>
        <w:t xml:space="preserve"> </w:t>
      </w:r>
      <w:r>
        <w:rPr>
          <w:w w:val="105"/>
        </w:rPr>
        <w:t>than</w:t>
      </w:r>
      <w:r>
        <w:rPr>
          <w:spacing w:val="-7"/>
          <w:w w:val="105"/>
        </w:rPr>
        <w:t xml:space="preserve"> </w:t>
      </w:r>
      <w:r>
        <w:rPr>
          <w:w w:val="105"/>
        </w:rPr>
        <w:t>in</w:t>
      </w:r>
      <w:r>
        <w:rPr>
          <w:spacing w:val="-8"/>
          <w:w w:val="105"/>
        </w:rPr>
        <w:t xml:space="preserve"> </w:t>
      </w:r>
      <w:r>
        <w:rPr>
          <w:w w:val="105"/>
        </w:rPr>
        <w:t>a</w:t>
      </w:r>
      <w:r>
        <w:rPr>
          <w:spacing w:val="-7"/>
          <w:w w:val="105"/>
        </w:rPr>
        <w:t xml:space="preserve"> </w:t>
      </w:r>
      <w:r>
        <w:rPr>
          <w:w w:val="105"/>
        </w:rPr>
        <w:t>formal</w:t>
      </w:r>
      <w:r>
        <w:rPr>
          <w:spacing w:val="-8"/>
          <w:w w:val="105"/>
        </w:rPr>
        <w:t xml:space="preserve"> </w:t>
      </w:r>
      <w:r>
        <w:rPr>
          <w:w w:val="105"/>
        </w:rPr>
        <w:t>setting,</w:t>
      </w:r>
      <w:r>
        <w:rPr>
          <w:spacing w:val="-8"/>
          <w:w w:val="105"/>
        </w:rPr>
        <w:t xml:space="preserve"> </w:t>
      </w:r>
      <w:r>
        <w:rPr>
          <w:w w:val="105"/>
        </w:rPr>
        <w:t>and</w:t>
      </w:r>
      <w:r>
        <w:rPr>
          <w:spacing w:val="-7"/>
          <w:w w:val="105"/>
        </w:rPr>
        <w:t xml:space="preserve"> </w:t>
      </w:r>
      <w:r>
        <w:rPr>
          <w:w w:val="105"/>
        </w:rPr>
        <w:t>they</w:t>
      </w:r>
      <w:r>
        <w:rPr>
          <w:spacing w:val="-8"/>
          <w:w w:val="105"/>
        </w:rPr>
        <w:t xml:space="preserve"> </w:t>
      </w:r>
      <w:r>
        <w:rPr>
          <w:w w:val="105"/>
        </w:rPr>
        <w:t>eat</w:t>
      </w:r>
      <w:r>
        <w:rPr>
          <w:spacing w:val="-7"/>
          <w:w w:val="105"/>
        </w:rPr>
        <w:t xml:space="preserve"> </w:t>
      </w:r>
      <w:r>
        <w:rPr>
          <w:w w:val="105"/>
        </w:rPr>
        <w:t>hamburgers</w:t>
      </w:r>
      <w:r>
        <w:rPr>
          <w:spacing w:val="-8"/>
          <w:w w:val="105"/>
        </w:rPr>
        <w:t xml:space="preserve"> </w:t>
      </w:r>
      <w:r>
        <w:rPr>
          <w:w w:val="105"/>
        </w:rPr>
        <w:t>and</w:t>
      </w:r>
      <w:r>
        <w:rPr>
          <w:spacing w:val="-7"/>
          <w:w w:val="105"/>
        </w:rPr>
        <w:t xml:space="preserve"> </w:t>
      </w:r>
      <w:r>
        <w:rPr>
          <w:w w:val="105"/>
        </w:rPr>
        <w:t>apple</w:t>
      </w:r>
      <w:r>
        <w:rPr>
          <w:spacing w:val="-8"/>
          <w:w w:val="105"/>
        </w:rPr>
        <w:t xml:space="preserve"> </w:t>
      </w:r>
      <w:r>
        <w:rPr>
          <w:w w:val="105"/>
        </w:rPr>
        <w:t>pie.</w:t>
      </w:r>
      <w:r>
        <w:rPr>
          <w:spacing w:val="-7"/>
          <w:w w:val="105"/>
        </w:rPr>
        <w:t xml:space="preserve"> </w:t>
      </w:r>
      <w:r>
        <w:rPr>
          <w:w w:val="105"/>
        </w:rPr>
        <w:t>The motivation for drinking beer is to have good friends and to have good times with them, to reward yourself</w:t>
      </w:r>
      <w:r>
        <w:rPr>
          <w:spacing w:val="-3"/>
          <w:w w:val="105"/>
        </w:rPr>
        <w:t xml:space="preserve"> </w:t>
      </w:r>
      <w:r>
        <w:rPr>
          <w:w w:val="105"/>
        </w:rPr>
        <w:t>at</w:t>
      </w:r>
      <w:r>
        <w:rPr>
          <w:spacing w:val="-3"/>
          <w:w w:val="105"/>
        </w:rPr>
        <w:t xml:space="preserve"> </w:t>
      </w:r>
      <w:r>
        <w:rPr>
          <w:w w:val="105"/>
        </w:rPr>
        <w:t>the</w:t>
      </w:r>
      <w:r>
        <w:rPr>
          <w:spacing w:val="-3"/>
          <w:w w:val="105"/>
        </w:rPr>
        <w:t xml:space="preserve"> </w:t>
      </w:r>
      <w:r>
        <w:rPr>
          <w:w w:val="105"/>
        </w:rPr>
        <w:t>end</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day</w:t>
      </w:r>
      <w:r>
        <w:rPr>
          <w:spacing w:val="-3"/>
          <w:w w:val="105"/>
        </w:rPr>
        <w:t xml:space="preserve"> </w:t>
      </w:r>
      <w:r>
        <w:rPr>
          <w:w w:val="105"/>
        </w:rPr>
        <w:t>with</w:t>
      </w:r>
      <w:r>
        <w:rPr>
          <w:spacing w:val="-3"/>
          <w:w w:val="105"/>
        </w:rPr>
        <w:t xml:space="preserve"> </w:t>
      </w:r>
      <w:r>
        <w:rPr>
          <w:w w:val="105"/>
        </w:rPr>
        <w:t>a</w:t>
      </w:r>
      <w:r>
        <w:rPr>
          <w:spacing w:val="-2"/>
          <w:w w:val="105"/>
        </w:rPr>
        <w:t xml:space="preserve"> </w:t>
      </w:r>
      <w:r>
        <w:rPr>
          <w:w w:val="105"/>
        </w:rPr>
        <w:t>beer</w:t>
      </w:r>
      <w:r>
        <w:rPr>
          <w:spacing w:val="-3"/>
          <w:w w:val="105"/>
        </w:rPr>
        <w:t xml:space="preserve"> </w:t>
      </w:r>
      <w:r>
        <w:rPr>
          <w:w w:val="105"/>
        </w:rPr>
        <w:t>or</w:t>
      </w:r>
      <w:r>
        <w:rPr>
          <w:spacing w:val="-3"/>
          <w:w w:val="105"/>
        </w:rPr>
        <w:t xml:space="preserve"> </w:t>
      </w:r>
      <w:r>
        <w:rPr>
          <w:w w:val="105"/>
        </w:rPr>
        <w:t>two</w:t>
      </w:r>
      <w:r>
        <w:rPr>
          <w:spacing w:val="-3"/>
          <w:w w:val="105"/>
        </w:rPr>
        <w:t xml:space="preserve"> </w:t>
      </w:r>
      <w:r>
        <w:rPr>
          <w:w w:val="105"/>
        </w:rPr>
        <w:t>while</w:t>
      </w:r>
      <w:r>
        <w:rPr>
          <w:spacing w:val="-3"/>
          <w:w w:val="105"/>
        </w:rPr>
        <w:t xml:space="preserve"> </w:t>
      </w:r>
      <w:r>
        <w:rPr>
          <w:w w:val="105"/>
        </w:rPr>
        <w:t>watching</w:t>
      </w:r>
      <w:r>
        <w:rPr>
          <w:spacing w:val="-3"/>
          <w:w w:val="105"/>
        </w:rPr>
        <w:t xml:space="preserve"> </w:t>
      </w:r>
      <w:r>
        <w:rPr>
          <w:w w:val="105"/>
        </w:rPr>
        <w:t>ball</w:t>
      </w:r>
      <w:r>
        <w:rPr>
          <w:spacing w:val="-3"/>
          <w:w w:val="105"/>
        </w:rPr>
        <w:t xml:space="preserve"> </w:t>
      </w:r>
      <w:r>
        <w:rPr>
          <w:w w:val="105"/>
        </w:rPr>
        <w:t>games.</w:t>
      </w:r>
    </w:p>
    <w:p w:rsidR="002E0D56" w:rsidRDefault="002E0D56">
      <w:pPr>
        <w:pStyle w:val="BodyText"/>
        <w:spacing w:before="1"/>
        <w:rPr>
          <w:sz w:val="33"/>
        </w:rPr>
      </w:pPr>
    </w:p>
    <w:p w:rsidR="002E0D56" w:rsidRDefault="00C67A04">
      <w:pPr>
        <w:ind w:left="588"/>
        <w:rPr>
          <w:rFonts w:ascii="Times New Roman"/>
          <w:i/>
        </w:rPr>
      </w:pPr>
      <w:r>
        <w:rPr>
          <w:rFonts w:ascii="Times New Roman"/>
          <w:i/>
          <w:w w:val="105"/>
        </w:rPr>
        <w:t>The Communicator</w:t>
      </w:r>
    </w:p>
    <w:p w:rsidR="002E0D56" w:rsidRDefault="00C67A04">
      <w:pPr>
        <w:pStyle w:val="BodyText"/>
        <w:spacing w:before="78" w:line="266" w:lineRule="auto"/>
        <w:ind w:left="588" w:right="970"/>
      </w:pPr>
      <w:r>
        <w:rPr>
          <w:w w:val="105"/>
        </w:rPr>
        <w:t>Most</w:t>
      </w:r>
      <w:r>
        <w:rPr>
          <w:spacing w:val="-12"/>
          <w:w w:val="105"/>
        </w:rPr>
        <w:t xml:space="preserve"> </w:t>
      </w:r>
      <w:r>
        <w:rPr>
          <w:w w:val="105"/>
        </w:rPr>
        <w:t>often,</w:t>
      </w:r>
      <w:r>
        <w:rPr>
          <w:spacing w:val="-11"/>
          <w:w w:val="105"/>
        </w:rPr>
        <w:t xml:space="preserve"> </w:t>
      </w:r>
      <w:r>
        <w:rPr>
          <w:w w:val="105"/>
        </w:rPr>
        <w:t>a</w:t>
      </w:r>
      <w:r>
        <w:rPr>
          <w:spacing w:val="-12"/>
          <w:w w:val="105"/>
        </w:rPr>
        <w:t xml:space="preserve"> </w:t>
      </w:r>
      <w:r>
        <w:rPr>
          <w:w w:val="105"/>
        </w:rPr>
        <w:t>male</w:t>
      </w:r>
      <w:r>
        <w:rPr>
          <w:spacing w:val="-11"/>
          <w:w w:val="105"/>
        </w:rPr>
        <w:t xml:space="preserve"> </w:t>
      </w:r>
      <w:r>
        <w:rPr>
          <w:w w:val="105"/>
        </w:rPr>
        <w:t>without</w:t>
      </w:r>
      <w:r>
        <w:rPr>
          <w:spacing w:val="-12"/>
          <w:w w:val="105"/>
        </w:rPr>
        <w:t xml:space="preserve"> </w:t>
      </w:r>
      <w:r>
        <w:rPr>
          <w:w w:val="105"/>
        </w:rPr>
        <w:t>a</w:t>
      </w:r>
      <w:r>
        <w:rPr>
          <w:spacing w:val="-12"/>
          <w:w w:val="105"/>
        </w:rPr>
        <w:t xml:space="preserve"> </w:t>
      </w:r>
      <w:r>
        <w:rPr>
          <w:w w:val="105"/>
        </w:rPr>
        <w:t>necktie,</w:t>
      </w:r>
      <w:r>
        <w:rPr>
          <w:spacing w:val="-12"/>
          <w:w w:val="105"/>
        </w:rPr>
        <w:t xml:space="preserve"> </w:t>
      </w:r>
      <w:r>
        <w:rPr>
          <w:w w:val="105"/>
        </w:rPr>
        <w:t>or</w:t>
      </w:r>
      <w:r>
        <w:rPr>
          <w:spacing w:val="-12"/>
          <w:w w:val="105"/>
        </w:rPr>
        <w:t xml:space="preserve"> </w:t>
      </w:r>
      <w:r>
        <w:rPr>
          <w:w w:val="105"/>
        </w:rPr>
        <w:t>at</w:t>
      </w:r>
      <w:r>
        <w:rPr>
          <w:spacing w:val="-11"/>
          <w:w w:val="105"/>
        </w:rPr>
        <w:t xml:space="preserve"> </w:t>
      </w:r>
      <w:r>
        <w:rPr>
          <w:w w:val="105"/>
        </w:rPr>
        <w:t>least</w:t>
      </w:r>
      <w:r>
        <w:rPr>
          <w:spacing w:val="-12"/>
          <w:w w:val="105"/>
        </w:rPr>
        <w:t xml:space="preserve"> </w:t>
      </w:r>
      <w:r>
        <w:rPr>
          <w:w w:val="105"/>
        </w:rPr>
        <w:t>a</w:t>
      </w:r>
      <w:r>
        <w:rPr>
          <w:spacing w:val="-12"/>
          <w:w w:val="105"/>
        </w:rPr>
        <w:t xml:space="preserve"> </w:t>
      </w:r>
      <w:r>
        <w:rPr>
          <w:w w:val="105"/>
        </w:rPr>
        <w:t>loosened</w:t>
      </w:r>
      <w:r>
        <w:rPr>
          <w:spacing w:val="-12"/>
          <w:w w:val="105"/>
        </w:rPr>
        <w:t xml:space="preserve"> </w:t>
      </w:r>
      <w:r>
        <w:rPr>
          <w:w w:val="105"/>
        </w:rPr>
        <w:t>tie,</w:t>
      </w:r>
      <w:r>
        <w:rPr>
          <w:spacing w:val="-12"/>
          <w:w w:val="105"/>
        </w:rPr>
        <w:t xml:space="preserve"> </w:t>
      </w:r>
      <w:r>
        <w:rPr>
          <w:w w:val="105"/>
        </w:rPr>
        <w:t>possibly</w:t>
      </w:r>
      <w:r>
        <w:rPr>
          <w:spacing w:val="-12"/>
          <w:w w:val="105"/>
        </w:rPr>
        <w:t xml:space="preserve"> </w:t>
      </w:r>
      <w:r>
        <w:rPr>
          <w:w w:val="105"/>
        </w:rPr>
        <w:t>in</w:t>
      </w:r>
      <w:r>
        <w:rPr>
          <w:spacing w:val="-11"/>
          <w:w w:val="105"/>
        </w:rPr>
        <w:t xml:space="preserve"> </w:t>
      </w:r>
      <w:r>
        <w:rPr>
          <w:w w:val="105"/>
        </w:rPr>
        <w:t>a</w:t>
      </w:r>
      <w:r>
        <w:rPr>
          <w:spacing w:val="-12"/>
          <w:w w:val="105"/>
        </w:rPr>
        <w:t xml:space="preserve"> </w:t>
      </w:r>
      <w:r>
        <w:rPr>
          <w:w w:val="105"/>
        </w:rPr>
        <w:t>flannel</w:t>
      </w:r>
      <w:r>
        <w:rPr>
          <w:spacing w:val="-12"/>
          <w:w w:val="105"/>
        </w:rPr>
        <w:t xml:space="preserve"> </w:t>
      </w:r>
      <w:r>
        <w:rPr>
          <w:w w:val="105"/>
        </w:rPr>
        <w:t>work</w:t>
      </w:r>
      <w:r>
        <w:rPr>
          <w:spacing w:val="-12"/>
          <w:w w:val="105"/>
        </w:rPr>
        <w:t xml:space="preserve"> </w:t>
      </w:r>
      <w:r>
        <w:rPr>
          <w:w w:val="105"/>
        </w:rPr>
        <w:t>shirt,</w:t>
      </w:r>
      <w:r>
        <w:rPr>
          <w:spacing w:val="-11"/>
          <w:w w:val="105"/>
        </w:rPr>
        <w:t xml:space="preserve"> </w:t>
      </w:r>
      <w:r>
        <w:rPr>
          <w:w w:val="105"/>
        </w:rPr>
        <w:t>touts the beer. He is a good “All-American” man’s man. He knows how to hunt and fish, is a skilled athlete, can fix cars, and is not afraid of an honest day’s</w:t>
      </w:r>
      <w:r>
        <w:rPr>
          <w:spacing w:val="-24"/>
          <w:w w:val="105"/>
        </w:rPr>
        <w:t xml:space="preserve"> </w:t>
      </w:r>
      <w:r>
        <w:rPr>
          <w:w w:val="105"/>
        </w:rPr>
        <w:t>work.</w:t>
      </w:r>
    </w:p>
    <w:p w:rsidR="002E0D56" w:rsidRDefault="00C67A04">
      <w:pPr>
        <w:pStyle w:val="BodyText"/>
        <w:spacing w:before="121" w:line="266" w:lineRule="auto"/>
        <w:ind w:left="588" w:right="1023"/>
      </w:pPr>
      <w:r>
        <w:rPr>
          <w:w w:val="105"/>
        </w:rPr>
        <w:t>You might have your class discuss other products such as pain relievers, colas, and clothes</w:t>
      </w:r>
      <w:r>
        <w:rPr>
          <w:w w:val="105"/>
        </w:rPr>
        <w:t>. Have your</w:t>
      </w:r>
      <w:r>
        <w:rPr>
          <w:spacing w:val="-9"/>
          <w:w w:val="105"/>
        </w:rPr>
        <w:t xml:space="preserve"> </w:t>
      </w:r>
      <w:r>
        <w:rPr>
          <w:w w:val="105"/>
        </w:rPr>
        <w:t>class</w:t>
      </w:r>
      <w:r>
        <w:rPr>
          <w:spacing w:val="-8"/>
          <w:w w:val="105"/>
        </w:rPr>
        <w:t xml:space="preserve"> </w:t>
      </w:r>
      <w:r>
        <w:rPr>
          <w:w w:val="105"/>
        </w:rPr>
        <w:t>use</w:t>
      </w:r>
      <w:r>
        <w:rPr>
          <w:spacing w:val="-8"/>
          <w:w w:val="105"/>
        </w:rPr>
        <w:t xml:space="preserve"> </w:t>
      </w:r>
      <w:r>
        <w:rPr>
          <w:w w:val="105"/>
        </w:rPr>
        <w:t>their</w:t>
      </w:r>
      <w:r>
        <w:rPr>
          <w:spacing w:val="-8"/>
          <w:w w:val="105"/>
        </w:rPr>
        <w:t xml:space="preserve"> </w:t>
      </w:r>
      <w:r>
        <w:rPr>
          <w:w w:val="105"/>
        </w:rPr>
        <w:t>critical</w:t>
      </w:r>
      <w:r>
        <w:rPr>
          <w:spacing w:val="-9"/>
          <w:w w:val="105"/>
        </w:rPr>
        <w:t xml:space="preserve"> </w:t>
      </w:r>
      <w:r>
        <w:rPr>
          <w:w w:val="105"/>
        </w:rPr>
        <w:t>thinking</w:t>
      </w:r>
      <w:r>
        <w:rPr>
          <w:spacing w:val="-8"/>
          <w:w w:val="105"/>
        </w:rPr>
        <w:t xml:space="preserve"> </w:t>
      </w:r>
      <w:r>
        <w:rPr>
          <w:w w:val="105"/>
        </w:rPr>
        <w:t>skills</w:t>
      </w:r>
      <w:r>
        <w:rPr>
          <w:spacing w:val="-8"/>
          <w:w w:val="105"/>
        </w:rPr>
        <w:t xml:space="preserve"> </w:t>
      </w:r>
      <w:r>
        <w:rPr>
          <w:w w:val="105"/>
        </w:rPr>
        <w:t>to</w:t>
      </w:r>
      <w:r>
        <w:rPr>
          <w:spacing w:val="-8"/>
          <w:w w:val="105"/>
        </w:rPr>
        <w:t xml:space="preserve"> </w:t>
      </w:r>
      <w:r>
        <w:rPr>
          <w:w w:val="105"/>
        </w:rPr>
        <w:t>figure</w:t>
      </w:r>
      <w:r>
        <w:rPr>
          <w:spacing w:val="-9"/>
          <w:w w:val="105"/>
        </w:rPr>
        <w:t xml:space="preserve"> </w:t>
      </w:r>
      <w:r>
        <w:rPr>
          <w:w w:val="105"/>
        </w:rPr>
        <w:t>out</w:t>
      </w:r>
      <w:r>
        <w:rPr>
          <w:spacing w:val="-8"/>
          <w:w w:val="105"/>
        </w:rPr>
        <w:t xml:space="preserve"> </w:t>
      </w:r>
      <w:r>
        <w:rPr>
          <w:w w:val="105"/>
        </w:rPr>
        <w:t>the</w:t>
      </w:r>
      <w:r>
        <w:rPr>
          <w:spacing w:val="-8"/>
          <w:w w:val="105"/>
        </w:rPr>
        <w:t xml:space="preserve"> </w:t>
      </w:r>
      <w:r>
        <w:rPr>
          <w:w w:val="105"/>
        </w:rPr>
        <w:t>advertiser’s</w:t>
      </w:r>
      <w:r>
        <w:rPr>
          <w:spacing w:val="-8"/>
          <w:w w:val="105"/>
        </w:rPr>
        <w:t xml:space="preserve"> </w:t>
      </w:r>
      <w:r>
        <w:rPr>
          <w:w w:val="105"/>
        </w:rPr>
        <w:t>motivation</w:t>
      </w:r>
      <w:r>
        <w:rPr>
          <w:spacing w:val="-9"/>
          <w:w w:val="105"/>
        </w:rPr>
        <w:t xml:space="preserve"> </w:t>
      </w:r>
      <w:r>
        <w:rPr>
          <w:w w:val="105"/>
        </w:rPr>
        <w:t>the</w:t>
      </w:r>
      <w:r>
        <w:rPr>
          <w:spacing w:val="-8"/>
          <w:w w:val="105"/>
        </w:rPr>
        <w:t xml:space="preserve"> </w:t>
      </w:r>
      <w:r>
        <w:rPr>
          <w:w w:val="105"/>
        </w:rPr>
        <w:t>next</w:t>
      </w:r>
      <w:r>
        <w:rPr>
          <w:spacing w:val="-8"/>
          <w:w w:val="105"/>
        </w:rPr>
        <w:t xml:space="preserve"> </w:t>
      </w:r>
      <w:r>
        <w:rPr>
          <w:w w:val="105"/>
        </w:rPr>
        <w:t>time</w:t>
      </w:r>
      <w:r>
        <w:rPr>
          <w:spacing w:val="-8"/>
          <w:w w:val="105"/>
        </w:rPr>
        <w:t xml:space="preserve"> </w:t>
      </w:r>
      <w:r>
        <w:rPr>
          <w:w w:val="105"/>
        </w:rPr>
        <w:t>that they</w:t>
      </w:r>
      <w:r>
        <w:rPr>
          <w:spacing w:val="-5"/>
          <w:w w:val="105"/>
        </w:rPr>
        <w:t xml:space="preserve"> </w:t>
      </w:r>
      <w:r>
        <w:rPr>
          <w:w w:val="105"/>
        </w:rPr>
        <w:t>see</w:t>
      </w:r>
      <w:r>
        <w:rPr>
          <w:spacing w:val="-4"/>
          <w:w w:val="105"/>
        </w:rPr>
        <w:t xml:space="preserve"> </w:t>
      </w:r>
      <w:r>
        <w:rPr>
          <w:w w:val="105"/>
        </w:rPr>
        <w:t>an</w:t>
      </w:r>
      <w:r>
        <w:rPr>
          <w:spacing w:val="-5"/>
          <w:w w:val="105"/>
        </w:rPr>
        <w:t xml:space="preserve"> </w:t>
      </w:r>
      <w:r>
        <w:rPr>
          <w:w w:val="105"/>
        </w:rPr>
        <w:t>advertisement.</w:t>
      </w:r>
      <w:r>
        <w:rPr>
          <w:spacing w:val="-4"/>
          <w:w w:val="105"/>
        </w:rPr>
        <w:t xml:space="preserve"> </w:t>
      </w:r>
      <w:r>
        <w:rPr>
          <w:w w:val="105"/>
        </w:rPr>
        <w:t>They</w:t>
      </w:r>
      <w:r>
        <w:rPr>
          <w:spacing w:val="-5"/>
          <w:w w:val="105"/>
        </w:rPr>
        <w:t xml:space="preserve"> </w:t>
      </w:r>
      <w:r>
        <w:rPr>
          <w:w w:val="105"/>
        </w:rPr>
        <w:t>might</w:t>
      </w:r>
      <w:r>
        <w:rPr>
          <w:spacing w:val="-4"/>
          <w:w w:val="105"/>
        </w:rPr>
        <w:t xml:space="preserve"> </w:t>
      </w:r>
      <w:r>
        <w:rPr>
          <w:w w:val="105"/>
        </w:rPr>
        <w:t>want</w:t>
      </w:r>
      <w:r>
        <w:rPr>
          <w:spacing w:val="-4"/>
          <w:w w:val="105"/>
        </w:rPr>
        <w:t xml:space="preserve"> </w:t>
      </w:r>
      <w:r>
        <w:rPr>
          <w:w w:val="105"/>
        </w:rPr>
        <w:t>to</w:t>
      </w:r>
      <w:r>
        <w:rPr>
          <w:spacing w:val="-5"/>
          <w:w w:val="105"/>
        </w:rPr>
        <w:t xml:space="preserve"> </w:t>
      </w:r>
      <w:r>
        <w:rPr>
          <w:w w:val="105"/>
        </w:rPr>
        <w:t>ask</w:t>
      </w:r>
      <w:r>
        <w:rPr>
          <w:spacing w:val="-4"/>
          <w:w w:val="105"/>
        </w:rPr>
        <w:t xml:space="preserve"> </w:t>
      </w:r>
      <w:r>
        <w:rPr>
          <w:w w:val="105"/>
        </w:rPr>
        <w:t>themselves:</w:t>
      </w:r>
    </w:p>
    <w:p w:rsidR="002E0D56" w:rsidRDefault="00C67A04">
      <w:pPr>
        <w:pStyle w:val="ListParagraph"/>
        <w:numPr>
          <w:ilvl w:val="0"/>
          <w:numId w:val="101"/>
        </w:numPr>
        <w:tabs>
          <w:tab w:val="left" w:pos="1308"/>
          <w:tab w:val="left" w:pos="1309"/>
        </w:tabs>
        <w:spacing w:before="120"/>
        <w:rPr>
          <w:sz w:val="19"/>
        </w:rPr>
      </w:pPr>
      <w:r>
        <w:rPr>
          <w:sz w:val="19"/>
        </w:rPr>
        <w:t>Am I a member of the target</w:t>
      </w:r>
      <w:r>
        <w:rPr>
          <w:spacing w:val="-12"/>
          <w:sz w:val="19"/>
        </w:rPr>
        <w:t xml:space="preserve"> </w:t>
      </w:r>
      <w:r>
        <w:rPr>
          <w:sz w:val="19"/>
        </w:rPr>
        <w:t>audience?</w:t>
      </w:r>
    </w:p>
    <w:p w:rsidR="002E0D56" w:rsidRDefault="00C67A04">
      <w:pPr>
        <w:pStyle w:val="ListParagraph"/>
        <w:numPr>
          <w:ilvl w:val="0"/>
          <w:numId w:val="101"/>
        </w:numPr>
        <w:tabs>
          <w:tab w:val="left" w:pos="1308"/>
          <w:tab w:val="left" w:pos="1309"/>
        </w:tabs>
        <w:spacing w:before="142"/>
        <w:rPr>
          <w:sz w:val="19"/>
        </w:rPr>
      </w:pPr>
      <w:r>
        <w:rPr>
          <w:sz w:val="19"/>
        </w:rPr>
        <w:t>Is the product really special and different, or just trying to</w:t>
      </w:r>
      <w:r>
        <w:rPr>
          <w:spacing w:val="2"/>
          <w:sz w:val="19"/>
        </w:rPr>
        <w:t xml:space="preserve"> </w:t>
      </w:r>
      <w:r>
        <w:rPr>
          <w:sz w:val="19"/>
        </w:rPr>
        <w:t>be?</w:t>
      </w:r>
    </w:p>
    <w:p w:rsidR="002E0D56" w:rsidRDefault="00C67A04">
      <w:pPr>
        <w:pStyle w:val="ListParagraph"/>
        <w:numPr>
          <w:ilvl w:val="0"/>
          <w:numId w:val="101"/>
        </w:numPr>
        <w:tabs>
          <w:tab w:val="left" w:pos="1308"/>
          <w:tab w:val="left" w:pos="1309"/>
        </w:tabs>
        <w:spacing w:before="142" w:line="264" w:lineRule="auto"/>
        <w:ind w:right="2219"/>
        <w:rPr>
          <w:sz w:val="19"/>
        </w:rPr>
      </w:pPr>
      <w:r>
        <w:rPr>
          <w:w w:val="105"/>
          <w:sz w:val="19"/>
        </w:rPr>
        <w:t>What</w:t>
      </w:r>
      <w:r>
        <w:rPr>
          <w:spacing w:val="-13"/>
          <w:w w:val="105"/>
          <w:sz w:val="19"/>
        </w:rPr>
        <w:t xml:space="preserve"> </w:t>
      </w:r>
      <w:r>
        <w:rPr>
          <w:w w:val="105"/>
          <w:sz w:val="19"/>
        </w:rPr>
        <w:t>claims</w:t>
      </w:r>
      <w:r>
        <w:rPr>
          <w:spacing w:val="-12"/>
          <w:w w:val="105"/>
          <w:sz w:val="19"/>
        </w:rPr>
        <w:t xml:space="preserve"> </w:t>
      </w:r>
      <w:r>
        <w:rPr>
          <w:w w:val="105"/>
          <w:sz w:val="19"/>
        </w:rPr>
        <w:t>does</w:t>
      </w:r>
      <w:r>
        <w:rPr>
          <w:spacing w:val="-12"/>
          <w:w w:val="105"/>
          <w:sz w:val="19"/>
        </w:rPr>
        <w:t xml:space="preserve"> </w:t>
      </w:r>
      <w:r>
        <w:rPr>
          <w:w w:val="105"/>
          <w:sz w:val="19"/>
        </w:rPr>
        <w:t>the</w:t>
      </w:r>
      <w:r>
        <w:rPr>
          <w:spacing w:val="-13"/>
          <w:w w:val="105"/>
          <w:sz w:val="19"/>
        </w:rPr>
        <w:t xml:space="preserve"> </w:t>
      </w:r>
      <w:r>
        <w:rPr>
          <w:w w:val="105"/>
          <w:sz w:val="19"/>
        </w:rPr>
        <w:t>advertisement</w:t>
      </w:r>
      <w:r>
        <w:rPr>
          <w:spacing w:val="-12"/>
          <w:w w:val="105"/>
          <w:sz w:val="19"/>
        </w:rPr>
        <w:t xml:space="preserve"> </w:t>
      </w:r>
      <w:r>
        <w:rPr>
          <w:w w:val="105"/>
          <w:sz w:val="19"/>
        </w:rPr>
        <w:t>make</w:t>
      </w:r>
      <w:r>
        <w:rPr>
          <w:spacing w:val="-12"/>
          <w:w w:val="105"/>
          <w:sz w:val="19"/>
        </w:rPr>
        <w:t xml:space="preserve"> </w:t>
      </w:r>
      <w:r>
        <w:rPr>
          <w:w w:val="105"/>
          <w:sz w:val="19"/>
        </w:rPr>
        <w:t>of</w:t>
      </w:r>
      <w:r>
        <w:rPr>
          <w:spacing w:val="-12"/>
          <w:w w:val="105"/>
          <w:sz w:val="19"/>
        </w:rPr>
        <w:t xml:space="preserve"> </w:t>
      </w:r>
      <w:r>
        <w:rPr>
          <w:w w:val="105"/>
          <w:sz w:val="19"/>
        </w:rPr>
        <w:t>the</w:t>
      </w:r>
      <w:r>
        <w:rPr>
          <w:spacing w:val="-13"/>
          <w:w w:val="105"/>
          <w:sz w:val="19"/>
        </w:rPr>
        <w:t xml:space="preserve"> </w:t>
      </w:r>
      <w:r>
        <w:rPr>
          <w:w w:val="105"/>
          <w:sz w:val="19"/>
        </w:rPr>
        <w:t>product?</w:t>
      </w:r>
      <w:r>
        <w:rPr>
          <w:spacing w:val="24"/>
          <w:w w:val="105"/>
          <w:sz w:val="19"/>
        </w:rPr>
        <w:t xml:space="preserve"> </w:t>
      </w:r>
      <w:r>
        <w:rPr>
          <w:w w:val="105"/>
          <w:sz w:val="19"/>
        </w:rPr>
        <w:t>How</w:t>
      </w:r>
      <w:r>
        <w:rPr>
          <w:spacing w:val="-12"/>
          <w:w w:val="105"/>
          <w:sz w:val="19"/>
        </w:rPr>
        <w:t xml:space="preserve"> </w:t>
      </w:r>
      <w:r>
        <w:rPr>
          <w:w w:val="105"/>
          <w:sz w:val="19"/>
        </w:rPr>
        <w:t>are</w:t>
      </w:r>
      <w:r>
        <w:rPr>
          <w:spacing w:val="-13"/>
          <w:w w:val="105"/>
          <w:sz w:val="19"/>
        </w:rPr>
        <w:t xml:space="preserve"> </w:t>
      </w:r>
      <w:r>
        <w:rPr>
          <w:w w:val="105"/>
          <w:sz w:val="19"/>
        </w:rPr>
        <w:t>the</w:t>
      </w:r>
      <w:r>
        <w:rPr>
          <w:spacing w:val="-12"/>
          <w:w w:val="105"/>
          <w:sz w:val="19"/>
        </w:rPr>
        <w:t xml:space="preserve"> </w:t>
      </w:r>
      <w:r>
        <w:rPr>
          <w:w w:val="105"/>
          <w:sz w:val="19"/>
        </w:rPr>
        <w:t>claims substantiated?</w:t>
      </w:r>
    </w:p>
    <w:p w:rsidR="002E0D56" w:rsidRDefault="00C67A04">
      <w:pPr>
        <w:pStyle w:val="ListParagraph"/>
        <w:numPr>
          <w:ilvl w:val="0"/>
          <w:numId w:val="101"/>
        </w:numPr>
        <w:tabs>
          <w:tab w:val="left" w:pos="1308"/>
          <w:tab w:val="left" w:pos="1309"/>
        </w:tabs>
        <w:spacing w:before="122"/>
        <w:rPr>
          <w:sz w:val="19"/>
        </w:rPr>
      </w:pPr>
      <w:r>
        <w:rPr>
          <w:sz w:val="19"/>
        </w:rPr>
        <w:t>If statistics are used, are they used</w:t>
      </w:r>
      <w:r>
        <w:rPr>
          <w:spacing w:val="4"/>
          <w:sz w:val="19"/>
        </w:rPr>
        <w:t xml:space="preserve"> </w:t>
      </w:r>
      <w:r>
        <w:rPr>
          <w:sz w:val="19"/>
        </w:rPr>
        <w:t>fairly?</w:t>
      </w:r>
    </w:p>
    <w:p w:rsidR="002E0D56" w:rsidRDefault="00C67A04">
      <w:pPr>
        <w:pStyle w:val="ListParagraph"/>
        <w:numPr>
          <w:ilvl w:val="0"/>
          <w:numId w:val="101"/>
        </w:numPr>
        <w:tabs>
          <w:tab w:val="left" w:pos="1308"/>
          <w:tab w:val="left" w:pos="1309"/>
        </w:tabs>
        <w:spacing w:before="142" w:line="264" w:lineRule="auto"/>
        <w:ind w:right="1229"/>
        <w:rPr>
          <w:sz w:val="19"/>
        </w:rPr>
      </w:pPr>
      <w:r>
        <w:rPr>
          <w:sz w:val="19"/>
        </w:rPr>
        <w:t>If the product is compared to another, is it compared to a relevant product in a reasonable way?</w:t>
      </w:r>
    </w:p>
    <w:p w:rsidR="002E0D56" w:rsidRDefault="00C67A04">
      <w:pPr>
        <w:pStyle w:val="ListParagraph"/>
        <w:numPr>
          <w:ilvl w:val="0"/>
          <w:numId w:val="101"/>
        </w:numPr>
        <w:tabs>
          <w:tab w:val="left" w:pos="1308"/>
          <w:tab w:val="left" w:pos="1309"/>
        </w:tabs>
        <w:rPr>
          <w:sz w:val="19"/>
        </w:rPr>
      </w:pPr>
      <w:r>
        <w:rPr>
          <w:sz w:val="19"/>
        </w:rPr>
        <w:t>What are the nonverbal messages that the advertisement tries to</w:t>
      </w:r>
      <w:r>
        <w:rPr>
          <w:spacing w:val="6"/>
          <w:sz w:val="19"/>
        </w:rPr>
        <w:t xml:space="preserve"> </w:t>
      </w:r>
      <w:r>
        <w:rPr>
          <w:sz w:val="19"/>
        </w:rPr>
        <w:t>impart?</w:t>
      </w:r>
    </w:p>
    <w:p w:rsidR="002E0D56" w:rsidRDefault="00C67A04">
      <w:pPr>
        <w:pStyle w:val="ListParagraph"/>
        <w:numPr>
          <w:ilvl w:val="0"/>
          <w:numId w:val="101"/>
        </w:numPr>
        <w:tabs>
          <w:tab w:val="left" w:pos="1308"/>
          <w:tab w:val="left" w:pos="1309"/>
        </w:tabs>
        <w:spacing w:before="142"/>
        <w:rPr>
          <w:sz w:val="19"/>
        </w:rPr>
      </w:pPr>
      <w:r>
        <w:rPr>
          <w:w w:val="105"/>
          <w:sz w:val="19"/>
        </w:rPr>
        <w:t>How</w:t>
      </w:r>
      <w:r>
        <w:rPr>
          <w:spacing w:val="-4"/>
          <w:w w:val="105"/>
          <w:sz w:val="19"/>
        </w:rPr>
        <w:t xml:space="preserve"> </w:t>
      </w:r>
      <w:r>
        <w:rPr>
          <w:w w:val="105"/>
          <w:sz w:val="19"/>
        </w:rPr>
        <w:t>were</w:t>
      </w:r>
      <w:r>
        <w:rPr>
          <w:spacing w:val="-4"/>
          <w:w w:val="105"/>
          <w:sz w:val="19"/>
        </w:rPr>
        <w:t xml:space="preserve"> </w:t>
      </w:r>
      <w:r>
        <w:rPr>
          <w:w w:val="105"/>
          <w:sz w:val="19"/>
        </w:rPr>
        <w:t>the</w:t>
      </w:r>
      <w:r>
        <w:rPr>
          <w:spacing w:val="-5"/>
          <w:w w:val="105"/>
          <w:sz w:val="19"/>
        </w:rPr>
        <w:t xml:space="preserve"> </w:t>
      </w:r>
      <w:r>
        <w:rPr>
          <w:w w:val="105"/>
          <w:sz w:val="19"/>
        </w:rPr>
        <w:t>communicators</w:t>
      </w:r>
      <w:r>
        <w:rPr>
          <w:spacing w:val="-4"/>
          <w:w w:val="105"/>
          <w:sz w:val="19"/>
        </w:rPr>
        <w:t xml:space="preserve"> </w:t>
      </w:r>
      <w:r>
        <w:rPr>
          <w:w w:val="105"/>
          <w:sz w:val="19"/>
        </w:rPr>
        <w:t>chosen</w:t>
      </w:r>
      <w:r>
        <w:rPr>
          <w:spacing w:val="-4"/>
          <w:w w:val="105"/>
          <w:sz w:val="19"/>
        </w:rPr>
        <w:t xml:space="preserve"> </w:t>
      </w:r>
      <w:r>
        <w:rPr>
          <w:w w:val="105"/>
          <w:sz w:val="19"/>
        </w:rPr>
        <w:t>to</w:t>
      </w:r>
      <w:r>
        <w:rPr>
          <w:spacing w:val="-4"/>
          <w:w w:val="105"/>
          <w:sz w:val="19"/>
        </w:rPr>
        <w:t xml:space="preserve"> </w:t>
      </w:r>
      <w:r>
        <w:rPr>
          <w:w w:val="105"/>
          <w:sz w:val="19"/>
        </w:rPr>
        <w:t>maximize</w:t>
      </w:r>
      <w:r>
        <w:rPr>
          <w:spacing w:val="-4"/>
          <w:w w:val="105"/>
          <w:sz w:val="19"/>
        </w:rPr>
        <w:t xml:space="preserve"> </w:t>
      </w:r>
      <w:r>
        <w:rPr>
          <w:w w:val="105"/>
          <w:sz w:val="19"/>
        </w:rPr>
        <w:t>impact</w:t>
      </w:r>
      <w:r>
        <w:rPr>
          <w:spacing w:val="-4"/>
          <w:w w:val="105"/>
          <w:sz w:val="19"/>
        </w:rPr>
        <w:t xml:space="preserve"> </w:t>
      </w:r>
      <w:r>
        <w:rPr>
          <w:w w:val="105"/>
          <w:sz w:val="19"/>
        </w:rPr>
        <w:t>and</w:t>
      </w:r>
      <w:r>
        <w:rPr>
          <w:spacing w:val="-4"/>
          <w:w w:val="105"/>
          <w:sz w:val="19"/>
        </w:rPr>
        <w:t xml:space="preserve"> </w:t>
      </w:r>
      <w:r>
        <w:rPr>
          <w:w w:val="105"/>
          <w:sz w:val="19"/>
        </w:rPr>
        <w:t>believability?</w:t>
      </w:r>
    </w:p>
    <w:p w:rsidR="002E0D56" w:rsidRDefault="00C67A04">
      <w:pPr>
        <w:pStyle w:val="ListParagraph"/>
        <w:numPr>
          <w:ilvl w:val="0"/>
          <w:numId w:val="101"/>
        </w:numPr>
        <w:tabs>
          <w:tab w:val="left" w:pos="1308"/>
          <w:tab w:val="left" w:pos="1309"/>
        </w:tabs>
        <w:spacing w:before="143"/>
        <w:rPr>
          <w:sz w:val="19"/>
        </w:rPr>
      </w:pPr>
      <w:r>
        <w:rPr>
          <w:sz w:val="19"/>
        </w:rPr>
        <w:t xml:space="preserve">What need does </w:t>
      </w:r>
      <w:r>
        <w:rPr>
          <w:sz w:val="19"/>
        </w:rPr>
        <w:t>the product fill? Is the need real, or created by the</w:t>
      </w:r>
      <w:r>
        <w:rPr>
          <w:spacing w:val="25"/>
          <w:sz w:val="19"/>
        </w:rPr>
        <w:t xml:space="preserve"> </w:t>
      </w:r>
      <w:r>
        <w:rPr>
          <w:sz w:val="19"/>
        </w:rPr>
        <w:t>advertisement?</w:t>
      </w:r>
    </w:p>
    <w:p w:rsidR="002E0D56" w:rsidRDefault="00C67A04">
      <w:pPr>
        <w:pStyle w:val="BodyText"/>
        <w:spacing w:before="144" w:line="266" w:lineRule="auto"/>
        <w:ind w:left="588" w:right="882"/>
      </w:pPr>
      <w:r>
        <w:rPr>
          <w:w w:val="105"/>
        </w:rPr>
        <w:t>Finally, advertising is not all bad. If it was, it might not be allowed. Ask your class why advertisements</w:t>
      </w:r>
      <w:r>
        <w:rPr>
          <w:spacing w:val="-10"/>
          <w:w w:val="105"/>
        </w:rPr>
        <w:t xml:space="preserve"> </w:t>
      </w:r>
      <w:r>
        <w:rPr>
          <w:w w:val="105"/>
        </w:rPr>
        <w:t>are</w:t>
      </w:r>
      <w:r>
        <w:rPr>
          <w:spacing w:val="-10"/>
          <w:w w:val="105"/>
        </w:rPr>
        <w:t xml:space="preserve"> </w:t>
      </w:r>
      <w:r>
        <w:rPr>
          <w:w w:val="105"/>
        </w:rPr>
        <w:t>legal,</w:t>
      </w:r>
      <w:r>
        <w:rPr>
          <w:spacing w:val="-9"/>
          <w:w w:val="105"/>
        </w:rPr>
        <w:t xml:space="preserve"> </w:t>
      </w:r>
      <w:r>
        <w:rPr>
          <w:w w:val="105"/>
        </w:rPr>
        <w:t>although</w:t>
      </w:r>
      <w:r>
        <w:rPr>
          <w:spacing w:val="-10"/>
          <w:w w:val="105"/>
        </w:rPr>
        <w:t xml:space="preserve"> </w:t>
      </w:r>
      <w:r>
        <w:rPr>
          <w:w w:val="105"/>
        </w:rPr>
        <w:t>their</w:t>
      </w:r>
      <w:r>
        <w:rPr>
          <w:spacing w:val="-10"/>
          <w:w w:val="105"/>
        </w:rPr>
        <w:t xml:space="preserve"> </w:t>
      </w:r>
      <w:r>
        <w:rPr>
          <w:w w:val="105"/>
        </w:rPr>
        <w:t>only</w:t>
      </w:r>
      <w:r>
        <w:rPr>
          <w:spacing w:val="-10"/>
          <w:w w:val="105"/>
        </w:rPr>
        <w:t xml:space="preserve"> </w:t>
      </w:r>
      <w:r>
        <w:rPr>
          <w:w w:val="105"/>
        </w:rPr>
        <w:t>purpose</w:t>
      </w:r>
      <w:r>
        <w:rPr>
          <w:spacing w:val="-9"/>
          <w:w w:val="105"/>
        </w:rPr>
        <w:t xml:space="preserve"> </w:t>
      </w:r>
      <w:r>
        <w:rPr>
          <w:w w:val="105"/>
        </w:rPr>
        <w:t>is</w:t>
      </w:r>
      <w:r>
        <w:rPr>
          <w:spacing w:val="-10"/>
          <w:w w:val="105"/>
        </w:rPr>
        <w:t xml:space="preserve"> </w:t>
      </w:r>
      <w:r>
        <w:rPr>
          <w:w w:val="105"/>
        </w:rPr>
        <w:t>to</w:t>
      </w:r>
      <w:r>
        <w:rPr>
          <w:spacing w:val="-10"/>
          <w:w w:val="105"/>
        </w:rPr>
        <w:t xml:space="preserve"> </w:t>
      </w:r>
      <w:r>
        <w:rPr>
          <w:w w:val="105"/>
        </w:rPr>
        <w:t>influence</w:t>
      </w:r>
      <w:r>
        <w:rPr>
          <w:spacing w:val="-10"/>
          <w:w w:val="105"/>
        </w:rPr>
        <w:t xml:space="preserve"> </w:t>
      </w:r>
      <w:r>
        <w:rPr>
          <w:w w:val="105"/>
        </w:rPr>
        <w:t>people</w:t>
      </w:r>
      <w:r>
        <w:rPr>
          <w:spacing w:val="-10"/>
          <w:w w:val="105"/>
        </w:rPr>
        <w:t xml:space="preserve"> </w:t>
      </w:r>
      <w:r>
        <w:rPr>
          <w:w w:val="105"/>
        </w:rPr>
        <w:t>to</w:t>
      </w:r>
      <w:r>
        <w:rPr>
          <w:spacing w:val="-10"/>
          <w:w w:val="105"/>
        </w:rPr>
        <w:t xml:space="preserve"> </w:t>
      </w:r>
      <w:r>
        <w:rPr>
          <w:w w:val="105"/>
        </w:rPr>
        <w:t>do</w:t>
      </w:r>
      <w:r>
        <w:rPr>
          <w:spacing w:val="-10"/>
          <w:w w:val="105"/>
        </w:rPr>
        <w:t xml:space="preserve"> </w:t>
      </w:r>
      <w:r>
        <w:rPr>
          <w:w w:val="105"/>
        </w:rPr>
        <w:t>things</w:t>
      </w:r>
      <w:r>
        <w:rPr>
          <w:spacing w:val="-10"/>
          <w:w w:val="105"/>
        </w:rPr>
        <w:t xml:space="preserve"> </w:t>
      </w:r>
      <w:r>
        <w:rPr>
          <w:w w:val="105"/>
        </w:rPr>
        <w:t>that</w:t>
      </w:r>
      <w:r>
        <w:rPr>
          <w:spacing w:val="-10"/>
          <w:w w:val="105"/>
        </w:rPr>
        <w:t xml:space="preserve"> </w:t>
      </w:r>
      <w:r>
        <w:rPr>
          <w:w w:val="105"/>
        </w:rPr>
        <w:t>they might</w:t>
      </w:r>
      <w:r>
        <w:rPr>
          <w:spacing w:val="-15"/>
          <w:w w:val="105"/>
        </w:rPr>
        <w:t xml:space="preserve"> </w:t>
      </w:r>
      <w:r>
        <w:rPr>
          <w:w w:val="105"/>
        </w:rPr>
        <w:t>not</w:t>
      </w:r>
      <w:r>
        <w:rPr>
          <w:spacing w:val="-15"/>
          <w:w w:val="105"/>
        </w:rPr>
        <w:t xml:space="preserve"> </w:t>
      </w:r>
      <w:r>
        <w:rPr>
          <w:w w:val="105"/>
        </w:rPr>
        <w:t>do</w:t>
      </w:r>
      <w:r>
        <w:rPr>
          <w:spacing w:val="-15"/>
          <w:w w:val="105"/>
        </w:rPr>
        <w:t xml:space="preserve"> </w:t>
      </w:r>
      <w:r>
        <w:rPr>
          <w:w w:val="105"/>
        </w:rPr>
        <w:t>without</w:t>
      </w:r>
      <w:r>
        <w:rPr>
          <w:spacing w:val="-15"/>
          <w:w w:val="105"/>
        </w:rPr>
        <w:t xml:space="preserve"> </w:t>
      </w:r>
      <w:r>
        <w:rPr>
          <w:w w:val="105"/>
        </w:rPr>
        <w:t>advertisements.</w:t>
      </w:r>
      <w:r>
        <w:rPr>
          <w:spacing w:val="-15"/>
          <w:w w:val="105"/>
        </w:rPr>
        <w:t xml:space="preserve"> </w:t>
      </w:r>
      <w:r>
        <w:rPr>
          <w:w w:val="105"/>
        </w:rPr>
        <w:t>One</w:t>
      </w:r>
      <w:r>
        <w:rPr>
          <w:spacing w:val="-15"/>
          <w:w w:val="105"/>
        </w:rPr>
        <w:t xml:space="preserve"> </w:t>
      </w:r>
      <w:r>
        <w:rPr>
          <w:w w:val="105"/>
        </w:rPr>
        <w:t>positive</w:t>
      </w:r>
      <w:r>
        <w:rPr>
          <w:spacing w:val="-15"/>
          <w:w w:val="105"/>
        </w:rPr>
        <w:t xml:space="preserve"> </w:t>
      </w:r>
      <w:r>
        <w:rPr>
          <w:w w:val="105"/>
        </w:rPr>
        <w:t>aspect</w:t>
      </w:r>
      <w:r>
        <w:rPr>
          <w:spacing w:val="-15"/>
          <w:w w:val="105"/>
        </w:rPr>
        <w:t xml:space="preserve"> </w:t>
      </w:r>
      <w:r>
        <w:rPr>
          <w:w w:val="105"/>
        </w:rPr>
        <w:t>of</w:t>
      </w:r>
      <w:r>
        <w:rPr>
          <w:spacing w:val="-15"/>
          <w:w w:val="105"/>
        </w:rPr>
        <w:t xml:space="preserve"> </w:t>
      </w:r>
      <w:r>
        <w:rPr>
          <w:w w:val="105"/>
        </w:rPr>
        <w:t>advertisements</w:t>
      </w:r>
      <w:r>
        <w:rPr>
          <w:spacing w:val="-15"/>
          <w:w w:val="105"/>
        </w:rPr>
        <w:t xml:space="preserve"> </w:t>
      </w:r>
      <w:r>
        <w:rPr>
          <w:w w:val="105"/>
        </w:rPr>
        <w:t>is</w:t>
      </w:r>
      <w:r>
        <w:rPr>
          <w:spacing w:val="-15"/>
          <w:w w:val="105"/>
        </w:rPr>
        <w:t xml:space="preserve"> </w:t>
      </w:r>
      <w:r>
        <w:rPr>
          <w:w w:val="105"/>
        </w:rPr>
        <w:t>their</w:t>
      </w:r>
      <w:r>
        <w:rPr>
          <w:spacing w:val="-15"/>
          <w:w w:val="105"/>
        </w:rPr>
        <w:t xml:space="preserve"> </w:t>
      </w:r>
      <w:r>
        <w:rPr>
          <w:w w:val="105"/>
        </w:rPr>
        <w:t>informational value.</w:t>
      </w:r>
      <w:r>
        <w:rPr>
          <w:spacing w:val="-13"/>
          <w:w w:val="105"/>
        </w:rPr>
        <w:t xml:space="preserve"> </w:t>
      </w:r>
      <w:r>
        <w:rPr>
          <w:w w:val="105"/>
        </w:rPr>
        <w:t>They</w:t>
      </w:r>
      <w:r>
        <w:rPr>
          <w:spacing w:val="-12"/>
          <w:w w:val="105"/>
        </w:rPr>
        <w:t xml:space="preserve"> </w:t>
      </w:r>
      <w:r>
        <w:rPr>
          <w:w w:val="105"/>
        </w:rPr>
        <w:t>alert</w:t>
      </w:r>
      <w:r>
        <w:rPr>
          <w:spacing w:val="-12"/>
          <w:w w:val="105"/>
        </w:rPr>
        <w:t xml:space="preserve"> </w:t>
      </w:r>
      <w:r>
        <w:rPr>
          <w:w w:val="105"/>
        </w:rPr>
        <w:t>consumers</w:t>
      </w:r>
      <w:r>
        <w:rPr>
          <w:spacing w:val="-12"/>
          <w:w w:val="105"/>
        </w:rPr>
        <w:t xml:space="preserve"> </w:t>
      </w:r>
      <w:r>
        <w:rPr>
          <w:w w:val="105"/>
        </w:rPr>
        <w:t>to</w:t>
      </w:r>
      <w:r>
        <w:rPr>
          <w:spacing w:val="-12"/>
          <w:w w:val="105"/>
        </w:rPr>
        <w:t xml:space="preserve"> </w:t>
      </w:r>
      <w:r>
        <w:rPr>
          <w:w w:val="105"/>
        </w:rPr>
        <w:t>the</w:t>
      </w:r>
      <w:r>
        <w:rPr>
          <w:spacing w:val="-12"/>
          <w:w w:val="105"/>
        </w:rPr>
        <w:t xml:space="preserve"> </w:t>
      </w:r>
      <w:r>
        <w:rPr>
          <w:w w:val="105"/>
        </w:rPr>
        <w:t>presence</w:t>
      </w:r>
      <w:r>
        <w:rPr>
          <w:spacing w:val="-12"/>
          <w:w w:val="105"/>
        </w:rPr>
        <w:t xml:space="preserve"> </w:t>
      </w:r>
      <w:r>
        <w:rPr>
          <w:w w:val="105"/>
        </w:rPr>
        <w:t>of</w:t>
      </w:r>
      <w:r>
        <w:rPr>
          <w:spacing w:val="-12"/>
          <w:w w:val="105"/>
        </w:rPr>
        <w:t xml:space="preserve"> </w:t>
      </w:r>
      <w:r>
        <w:rPr>
          <w:w w:val="105"/>
        </w:rPr>
        <w:t>new</w:t>
      </w:r>
      <w:r>
        <w:rPr>
          <w:spacing w:val="-12"/>
          <w:w w:val="105"/>
        </w:rPr>
        <w:t xml:space="preserve"> </w:t>
      </w:r>
      <w:r>
        <w:rPr>
          <w:w w:val="105"/>
        </w:rPr>
        <w:t>products,</w:t>
      </w:r>
      <w:r>
        <w:rPr>
          <w:spacing w:val="-12"/>
          <w:w w:val="105"/>
        </w:rPr>
        <w:t xml:space="preserve"> </w:t>
      </w:r>
      <w:r>
        <w:rPr>
          <w:w w:val="105"/>
        </w:rPr>
        <w:t>and</w:t>
      </w:r>
      <w:r>
        <w:rPr>
          <w:spacing w:val="-13"/>
          <w:w w:val="105"/>
        </w:rPr>
        <w:t xml:space="preserve"> </w:t>
      </w:r>
      <w:r>
        <w:rPr>
          <w:w w:val="105"/>
        </w:rPr>
        <w:t>to</w:t>
      </w:r>
      <w:r>
        <w:rPr>
          <w:spacing w:val="-12"/>
          <w:w w:val="105"/>
        </w:rPr>
        <w:t xml:space="preserve"> </w:t>
      </w:r>
      <w:r>
        <w:rPr>
          <w:w w:val="105"/>
        </w:rPr>
        <w:t>legitimate</w:t>
      </w:r>
      <w:r>
        <w:rPr>
          <w:spacing w:val="-12"/>
          <w:w w:val="105"/>
        </w:rPr>
        <w:t xml:space="preserve"> </w:t>
      </w:r>
      <w:r>
        <w:rPr>
          <w:w w:val="105"/>
        </w:rPr>
        <w:t>differences</w:t>
      </w:r>
      <w:r>
        <w:rPr>
          <w:spacing w:val="-12"/>
          <w:w w:val="105"/>
        </w:rPr>
        <w:t xml:space="preserve"> </w:t>
      </w:r>
      <w:r>
        <w:rPr>
          <w:w w:val="105"/>
        </w:rPr>
        <w:t>among</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6873"/>
        <w:rPr>
          <w:sz w:val="18"/>
        </w:rPr>
      </w:pPr>
      <w:r>
        <w:rPr>
          <w:sz w:val="18"/>
        </w:rPr>
        <w:lastRenderedPageBreak/>
        <w:t>CHAPTER 12: MOTIVATION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970"/>
      </w:pPr>
      <w:r>
        <w:rPr>
          <w:w w:val="105"/>
        </w:rPr>
        <w:t>exiting</w:t>
      </w:r>
      <w:r>
        <w:rPr>
          <w:spacing w:val="-14"/>
          <w:w w:val="105"/>
        </w:rPr>
        <w:t xml:space="preserve"> </w:t>
      </w:r>
      <w:r>
        <w:rPr>
          <w:w w:val="105"/>
        </w:rPr>
        <w:t>products.</w:t>
      </w:r>
      <w:r>
        <w:rPr>
          <w:spacing w:val="-13"/>
          <w:w w:val="105"/>
        </w:rPr>
        <w:t xml:space="preserve"> </w:t>
      </w:r>
      <w:r>
        <w:rPr>
          <w:w w:val="105"/>
        </w:rPr>
        <w:t>Are</w:t>
      </w:r>
      <w:r>
        <w:rPr>
          <w:spacing w:val="-13"/>
          <w:w w:val="105"/>
        </w:rPr>
        <w:t xml:space="preserve"> </w:t>
      </w:r>
      <w:r>
        <w:rPr>
          <w:w w:val="105"/>
        </w:rPr>
        <w:t>there</w:t>
      </w:r>
      <w:r>
        <w:rPr>
          <w:spacing w:val="-13"/>
          <w:w w:val="105"/>
        </w:rPr>
        <w:t xml:space="preserve"> </w:t>
      </w:r>
      <w:r>
        <w:rPr>
          <w:w w:val="105"/>
        </w:rPr>
        <w:t>others?</w:t>
      </w:r>
      <w:r>
        <w:rPr>
          <w:spacing w:val="22"/>
          <w:w w:val="105"/>
        </w:rPr>
        <w:t xml:space="preserve"> </w:t>
      </w:r>
      <w:r>
        <w:rPr>
          <w:w w:val="105"/>
        </w:rPr>
        <w:t>In</w:t>
      </w:r>
      <w:r>
        <w:rPr>
          <w:spacing w:val="-13"/>
          <w:w w:val="105"/>
        </w:rPr>
        <w:t xml:space="preserve"> </w:t>
      </w:r>
      <w:r>
        <w:rPr>
          <w:w w:val="105"/>
        </w:rPr>
        <w:t>closing,</w:t>
      </w:r>
      <w:r>
        <w:rPr>
          <w:spacing w:val="-13"/>
          <w:w w:val="105"/>
        </w:rPr>
        <w:t xml:space="preserve"> </w:t>
      </w:r>
      <w:r>
        <w:rPr>
          <w:w w:val="105"/>
        </w:rPr>
        <w:t>remember</w:t>
      </w:r>
      <w:r>
        <w:rPr>
          <w:spacing w:val="-13"/>
          <w:w w:val="105"/>
        </w:rPr>
        <w:t xml:space="preserve"> </w:t>
      </w:r>
      <w:r>
        <w:rPr>
          <w:w w:val="105"/>
        </w:rPr>
        <w:t>what</w:t>
      </w:r>
      <w:r>
        <w:rPr>
          <w:spacing w:val="-13"/>
          <w:w w:val="105"/>
        </w:rPr>
        <w:t xml:space="preserve"> </w:t>
      </w:r>
      <w:r>
        <w:rPr>
          <w:w w:val="105"/>
        </w:rPr>
        <w:t>the</w:t>
      </w:r>
      <w:r>
        <w:rPr>
          <w:spacing w:val="-13"/>
          <w:w w:val="105"/>
        </w:rPr>
        <w:t xml:space="preserve"> </w:t>
      </w:r>
      <w:r>
        <w:rPr>
          <w:w w:val="105"/>
        </w:rPr>
        <w:t>Romans</w:t>
      </w:r>
      <w:r>
        <w:rPr>
          <w:spacing w:val="-14"/>
          <w:w w:val="105"/>
        </w:rPr>
        <w:t xml:space="preserve"> </w:t>
      </w:r>
      <w:r>
        <w:rPr>
          <w:w w:val="105"/>
        </w:rPr>
        <w:t>said,</w:t>
      </w:r>
      <w:r>
        <w:rPr>
          <w:spacing w:val="-13"/>
          <w:w w:val="105"/>
        </w:rPr>
        <w:t xml:space="preserve"> </w:t>
      </w:r>
      <w:r>
        <w:rPr>
          <w:w w:val="105"/>
        </w:rPr>
        <w:t>“Caveat</w:t>
      </w:r>
      <w:r>
        <w:rPr>
          <w:spacing w:val="-13"/>
          <w:w w:val="105"/>
        </w:rPr>
        <w:t xml:space="preserve"> </w:t>
      </w:r>
      <w:r>
        <w:rPr>
          <w:w w:val="105"/>
        </w:rPr>
        <w:t>emptor!” (Let the buyer</w:t>
      </w:r>
      <w:r>
        <w:rPr>
          <w:spacing w:val="-18"/>
          <w:w w:val="105"/>
        </w:rPr>
        <w:t xml:space="preserve"> </w:t>
      </w:r>
      <w:r>
        <w:rPr>
          <w:w w:val="105"/>
        </w:rPr>
        <w:t>beware).</w:t>
      </w:r>
    </w:p>
    <w:p w:rsidR="002E0D56" w:rsidRDefault="002E0D56">
      <w:pPr>
        <w:pStyle w:val="BodyText"/>
        <w:rPr>
          <w:sz w:val="32"/>
        </w:rPr>
      </w:pPr>
    </w:p>
    <w:p w:rsidR="002E0D56" w:rsidRDefault="00C67A04">
      <w:pPr>
        <w:pStyle w:val="Heading5"/>
      </w:pPr>
      <w:r>
        <w:rPr>
          <w:w w:val="110"/>
        </w:rPr>
        <w:t>Psychological Factors and Obesity</w:t>
      </w:r>
    </w:p>
    <w:p w:rsidR="002E0D56" w:rsidRDefault="00C67A04">
      <w:pPr>
        <w:pStyle w:val="BodyText"/>
        <w:spacing w:before="80" w:line="266" w:lineRule="auto"/>
        <w:ind w:left="588" w:right="1078"/>
      </w:pPr>
      <w:r>
        <w:rPr>
          <w:w w:val="105"/>
        </w:rPr>
        <w:t>While genetic and metabolic factors clearly influence many cases of obesity, personal, social, cultural,</w:t>
      </w:r>
      <w:r>
        <w:rPr>
          <w:spacing w:val="-13"/>
          <w:w w:val="105"/>
        </w:rPr>
        <w:t xml:space="preserve"> </w:t>
      </w:r>
      <w:r>
        <w:rPr>
          <w:w w:val="105"/>
        </w:rPr>
        <w:t>and</w:t>
      </w:r>
      <w:r>
        <w:rPr>
          <w:spacing w:val="-12"/>
          <w:w w:val="105"/>
        </w:rPr>
        <w:t xml:space="preserve"> </w:t>
      </w:r>
      <w:r>
        <w:rPr>
          <w:w w:val="105"/>
        </w:rPr>
        <w:t>environmental</w:t>
      </w:r>
      <w:r>
        <w:rPr>
          <w:spacing w:val="-12"/>
          <w:w w:val="105"/>
        </w:rPr>
        <w:t xml:space="preserve"> </w:t>
      </w:r>
      <w:r>
        <w:rPr>
          <w:w w:val="105"/>
        </w:rPr>
        <w:t>factors</w:t>
      </w:r>
      <w:r>
        <w:rPr>
          <w:spacing w:val="-12"/>
          <w:w w:val="105"/>
        </w:rPr>
        <w:t xml:space="preserve"> </w:t>
      </w:r>
      <w:r>
        <w:rPr>
          <w:w w:val="105"/>
        </w:rPr>
        <w:t>also</w:t>
      </w:r>
      <w:r>
        <w:rPr>
          <w:spacing w:val="-13"/>
          <w:w w:val="105"/>
        </w:rPr>
        <w:t xml:space="preserve"> </w:t>
      </w:r>
      <w:r>
        <w:rPr>
          <w:w w:val="105"/>
        </w:rPr>
        <w:t>play</w:t>
      </w:r>
      <w:r>
        <w:rPr>
          <w:spacing w:val="-12"/>
          <w:w w:val="105"/>
        </w:rPr>
        <w:t xml:space="preserve"> </w:t>
      </w:r>
      <w:r>
        <w:rPr>
          <w:w w:val="105"/>
        </w:rPr>
        <w:t>a</w:t>
      </w:r>
      <w:r>
        <w:rPr>
          <w:spacing w:val="-12"/>
          <w:w w:val="105"/>
        </w:rPr>
        <w:t xml:space="preserve"> </w:t>
      </w:r>
      <w:r>
        <w:rPr>
          <w:w w:val="105"/>
        </w:rPr>
        <w:t>distinct</w:t>
      </w:r>
      <w:r>
        <w:rPr>
          <w:spacing w:val="-12"/>
          <w:w w:val="105"/>
        </w:rPr>
        <w:t xml:space="preserve"> </w:t>
      </w:r>
      <w:r>
        <w:rPr>
          <w:w w:val="105"/>
        </w:rPr>
        <w:t>role.</w:t>
      </w:r>
      <w:r>
        <w:rPr>
          <w:spacing w:val="-13"/>
          <w:w w:val="105"/>
        </w:rPr>
        <w:t xml:space="preserve"> </w:t>
      </w:r>
      <w:r>
        <w:rPr>
          <w:w w:val="105"/>
        </w:rPr>
        <w:t>As</w:t>
      </w:r>
      <w:r>
        <w:rPr>
          <w:spacing w:val="-12"/>
          <w:w w:val="105"/>
        </w:rPr>
        <w:t xml:space="preserve"> </w:t>
      </w:r>
      <w:r>
        <w:rPr>
          <w:w w:val="105"/>
        </w:rPr>
        <w:t>the</w:t>
      </w:r>
      <w:r>
        <w:rPr>
          <w:spacing w:val="-12"/>
          <w:w w:val="105"/>
        </w:rPr>
        <w:t xml:space="preserve"> </w:t>
      </w:r>
      <w:r>
        <w:rPr>
          <w:w w:val="105"/>
        </w:rPr>
        <w:t>text</w:t>
      </w:r>
      <w:r>
        <w:rPr>
          <w:spacing w:val="-12"/>
          <w:w w:val="105"/>
        </w:rPr>
        <w:t xml:space="preserve"> </w:t>
      </w:r>
      <w:r>
        <w:rPr>
          <w:w w:val="105"/>
        </w:rPr>
        <w:t>states,</w:t>
      </w:r>
      <w:r>
        <w:rPr>
          <w:spacing w:val="-13"/>
          <w:w w:val="105"/>
        </w:rPr>
        <w:t xml:space="preserve"> </w:t>
      </w:r>
      <w:r>
        <w:rPr>
          <w:w w:val="105"/>
        </w:rPr>
        <w:t>the</w:t>
      </w:r>
      <w:r>
        <w:rPr>
          <w:spacing w:val="-12"/>
          <w:w w:val="105"/>
        </w:rPr>
        <w:t xml:space="preserve"> </w:t>
      </w:r>
      <w:r>
        <w:rPr>
          <w:w w:val="105"/>
        </w:rPr>
        <w:t>number</w:t>
      </w:r>
      <w:r>
        <w:rPr>
          <w:spacing w:val="-12"/>
          <w:w w:val="105"/>
        </w:rPr>
        <w:t xml:space="preserve"> </w:t>
      </w:r>
      <w:r>
        <w:rPr>
          <w:w w:val="105"/>
        </w:rPr>
        <w:t>of</w:t>
      </w:r>
      <w:r>
        <w:rPr>
          <w:spacing w:val="-12"/>
          <w:w w:val="105"/>
        </w:rPr>
        <w:t xml:space="preserve"> </w:t>
      </w:r>
      <w:r>
        <w:rPr>
          <w:w w:val="105"/>
        </w:rPr>
        <w:t>people you</w:t>
      </w:r>
      <w:r>
        <w:rPr>
          <w:spacing w:val="-4"/>
          <w:w w:val="105"/>
        </w:rPr>
        <w:t xml:space="preserve"> </w:t>
      </w:r>
      <w:r>
        <w:rPr>
          <w:w w:val="105"/>
        </w:rPr>
        <w:t>are</w:t>
      </w:r>
      <w:r>
        <w:rPr>
          <w:spacing w:val="-4"/>
          <w:w w:val="105"/>
        </w:rPr>
        <w:t xml:space="preserve"> </w:t>
      </w:r>
      <w:r>
        <w:rPr>
          <w:w w:val="105"/>
        </w:rPr>
        <w:t>with</w:t>
      </w:r>
      <w:r>
        <w:rPr>
          <w:spacing w:val="-4"/>
          <w:w w:val="105"/>
        </w:rPr>
        <w:t xml:space="preserve"> </w:t>
      </w:r>
      <w:r>
        <w:rPr>
          <w:w w:val="105"/>
        </w:rPr>
        <w:t>can</w:t>
      </w:r>
      <w:r>
        <w:rPr>
          <w:spacing w:val="-4"/>
          <w:w w:val="105"/>
        </w:rPr>
        <w:t xml:space="preserve"> </w:t>
      </w:r>
      <w:r>
        <w:rPr>
          <w:w w:val="105"/>
        </w:rPr>
        <w:t>affect</w:t>
      </w:r>
      <w:r>
        <w:rPr>
          <w:spacing w:val="-3"/>
          <w:w w:val="105"/>
        </w:rPr>
        <w:t xml:space="preserve"> </w:t>
      </w:r>
      <w:r>
        <w:rPr>
          <w:w w:val="105"/>
        </w:rPr>
        <w:t>how</w:t>
      </w:r>
      <w:r>
        <w:rPr>
          <w:spacing w:val="-4"/>
          <w:w w:val="105"/>
        </w:rPr>
        <w:t xml:space="preserve"> </w:t>
      </w:r>
      <w:r>
        <w:rPr>
          <w:w w:val="105"/>
        </w:rPr>
        <w:t>much</w:t>
      </w:r>
      <w:r>
        <w:rPr>
          <w:spacing w:val="-4"/>
          <w:w w:val="105"/>
        </w:rPr>
        <w:t xml:space="preserve"> </w:t>
      </w:r>
      <w:r>
        <w:rPr>
          <w:w w:val="105"/>
        </w:rPr>
        <w:t>you</w:t>
      </w:r>
      <w:r>
        <w:rPr>
          <w:spacing w:val="-4"/>
          <w:w w:val="105"/>
        </w:rPr>
        <w:t xml:space="preserve"> </w:t>
      </w:r>
      <w:r>
        <w:rPr>
          <w:w w:val="105"/>
        </w:rPr>
        <w:t>eat.</w:t>
      </w:r>
      <w:r>
        <w:rPr>
          <w:spacing w:val="-3"/>
          <w:w w:val="105"/>
        </w:rPr>
        <w:t xml:space="preserve"> </w:t>
      </w:r>
      <w:r>
        <w:rPr>
          <w:w w:val="105"/>
        </w:rPr>
        <w:t>Also,</w:t>
      </w:r>
      <w:r>
        <w:rPr>
          <w:spacing w:val="-4"/>
          <w:w w:val="105"/>
        </w:rPr>
        <w:t xml:space="preserve"> </w:t>
      </w:r>
      <w:r>
        <w:rPr>
          <w:w w:val="105"/>
        </w:rPr>
        <w:t>we</w:t>
      </w:r>
      <w:r>
        <w:rPr>
          <w:spacing w:val="-4"/>
          <w:w w:val="105"/>
        </w:rPr>
        <w:t xml:space="preserve"> </w:t>
      </w:r>
      <w:r>
        <w:rPr>
          <w:w w:val="105"/>
        </w:rPr>
        <w:t>may</w:t>
      </w:r>
      <w:r>
        <w:rPr>
          <w:spacing w:val="-4"/>
          <w:w w:val="105"/>
        </w:rPr>
        <w:t xml:space="preserve"> </w:t>
      </w:r>
      <w:r>
        <w:rPr>
          <w:w w:val="105"/>
        </w:rPr>
        <w:t>eat</w:t>
      </w:r>
      <w:r>
        <w:rPr>
          <w:spacing w:val="-3"/>
          <w:w w:val="105"/>
        </w:rPr>
        <w:t xml:space="preserve"> </w:t>
      </w:r>
      <w:r>
        <w:rPr>
          <w:w w:val="105"/>
        </w:rPr>
        <w:t>more</w:t>
      </w:r>
      <w:r>
        <w:rPr>
          <w:spacing w:val="-4"/>
          <w:w w:val="105"/>
        </w:rPr>
        <w:t xml:space="preserve"> </w:t>
      </w:r>
      <w:r>
        <w:rPr>
          <w:w w:val="105"/>
        </w:rPr>
        <w:t>in</w:t>
      </w:r>
      <w:r>
        <w:rPr>
          <w:spacing w:val="-4"/>
          <w:w w:val="105"/>
        </w:rPr>
        <w:t xml:space="preserve"> </w:t>
      </w:r>
      <w:r>
        <w:rPr>
          <w:w w:val="105"/>
        </w:rPr>
        <w:t>certain</w:t>
      </w:r>
      <w:r>
        <w:rPr>
          <w:spacing w:val="-4"/>
          <w:w w:val="105"/>
        </w:rPr>
        <w:t xml:space="preserve"> </w:t>
      </w:r>
      <w:r>
        <w:rPr>
          <w:w w:val="105"/>
        </w:rPr>
        <w:t>social</w:t>
      </w:r>
      <w:r>
        <w:rPr>
          <w:spacing w:val="-3"/>
          <w:w w:val="105"/>
        </w:rPr>
        <w:t xml:space="preserve"> </w:t>
      </w:r>
      <w:r>
        <w:rPr>
          <w:w w:val="105"/>
        </w:rPr>
        <w:t>situations</w:t>
      </w:r>
      <w:r>
        <w:rPr>
          <w:spacing w:val="-4"/>
          <w:w w:val="105"/>
        </w:rPr>
        <w:t xml:space="preserve"> </w:t>
      </w:r>
      <w:r>
        <w:rPr>
          <w:w w:val="105"/>
        </w:rPr>
        <w:t>where eating is expected. Low self-esteem, having been sexually abused, and high levels of depressive anxiety</w:t>
      </w:r>
      <w:r>
        <w:rPr>
          <w:spacing w:val="-11"/>
          <w:w w:val="105"/>
        </w:rPr>
        <w:t xml:space="preserve"> </w:t>
      </w:r>
      <w:r>
        <w:rPr>
          <w:w w:val="105"/>
        </w:rPr>
        <w:t>are</w:t>
      </w:r>
      <w:r>
        <w:rPr>
          <w:spacing w:val="-10"/>
          <w:w w:val="105"/>
        </w:rPr>
        <w:t xml:space="preserve"> </w:t>
      </w:r>
      <w:r>
        <w:rPr>
          <w:w w:val="105"/>
        </w:rPr>
        <w:t>correlated</w:t>
      </w:r>
      <w:r>
        <w:rPr>
          <w:spacing w:val="-10"/>
          <w:w w:val="105"/>
        </w:rPr>
        <w:t xml:space="preserve"> </w:t>
      </w:r>
      <w:r>
        <w:rPr>
          <w:w w:val="105"/>
        </w:rPr>
        <w:t>with</w:t>
      </w:r>
      <w:r>
        <w:rPr>
          <w:spacing w:val="-11"/>
          <w:w w:val="105"/>
        </w:rPr>
        <w:t xml:space="preserve"> </w:t>
      </w:r>
      <w:r>
        <w:rPr>
          <w:w w:val="105"/>
        </w:rPr>
        <w:t>obesity.</w:t>
      </w:r>
      <w:r>
        <w:rPr>
          <w:spacing w:val="-9"/>
          <w:w w:val="105"/>
        </w:rPr>
        <w:t xml:space="preserve"> </w:t>
      </w:r>
      <w:r>
        <w:rPr>
          <w:w w:val="105"/>
        </w:rPr>
        <w:t>Family</w:t>
      </w:r>
      <w:r>
        <w:rPr>
          <w:spacing w:val="-11"/>
          <w:w w:val="105"/>
        </w:rPr>
        <w:t xml:space="preserve"> </w:t>
      </w:r>
      <w:r>
        <w:rPr>
          <w:w w:val="105"/>
        </w:rPr>
        <w:t>and</w:t>
      </w:r>
      <w:r>
        <w:rPr>
          <w:spacing w:val="-10"/>
          <w:w w:val="105"/>
        </w:rPr>
        <w:t xml:space="preserve"> </w:t>
      </w:r>
      <w:r>
        <w:rPr>
          <w:w w:val="105"/>
        </w:rPr>
        <w:t>cultural</w:t>
      </w:r>
      <w:r>
        <w:rPr>
          <w:spacing w:val="-10"/>
          <w:w w:val="105"/>
        </w:rPr>
        <w:t xml:space="preserve"> </w:t>
      </w:r>
      <w:r>
        <w:rPr>
          <w:w w:val="105"/>
        </w:rPr>
        <w:t>norms</w:t>
      </w:r>
      <w:r>
        <w:rPr>
          <w:spacing w:val="-10"/>
          <w:w w:val="105"/>
        </w:rPr>
        <w:t xml:space="preserve"> </w:t>
      </w:r>
      <w:r>
        <w:rPr>
          <w:w w:val="105"/>
        </w:rPr>
        <w:t>may</w:t>
      </w:r>
      <w:r>
        <w:rPr>
          <w:spacing w:val="-10"/>
          <w:w w:val="105"/>
        </w:rPr>
        <w:t xml:space="preserve"> </w:t>
      </w:r>
      <w:r>
        <w:rPr>
          <w:w w:val="105"/>
        </w:rPr>
        <w:t>also</w:t>
      </w:r>
      <w:r>
        <w:rPr>
          <w:spacing w:val="-10"/>
          <w:w w:val="105"/>
        </w:rPr>
        <w:t xml:space="preserve"> </w:t>
      </w:r>
      <w:r>
        <w:rPr>
          <w:w w:val="105"/>
        </w:rPr>
        <w:t>play</w:t>
      </w:r>
      <w:r>
        <w:rPr>
          <w:spacing w:val="-11"/>
          <w:w w:val="105"/>
        </w:rPr>
        <w:t xml:space="preserve"> </w:t>
      </w:r>
      <w:r>
        <w:rPr>
          <w:w w:val="105"/>
        </w:rPr>
        <w:t>a</w:t>
      </w:r>
      <w:r>
        <w:rPr>
          <w:spacing w:val="-10"/>
          <w:w w:val="105"/>
        </w:rPr>
        <w:t xml:space="preserve"> </w:t>
      </w:r>
      <w:r>
        <w:rPr>
          <w:w w:val="105"/>
        </w:rPr>
        <w:t>part.</w:t>
      </w:r>
      <w:r>
        <w:rPr>
          <w:spacing w:val="-11"/>
          <w:w w:val="105"/>
        </w:rPr>
        <w:t xml:space="preserve"> </w:t>
      </w:r>
      <w:r>
        <w:rPr>
          <w:w w:val="105"/>
        </w:rPr>
        <w:t>Some</w:t>
      </w:r>
      <w:r>
        <w:rPr>
          <w:spacing w:val="-10"/>
          <w:w w:val="105"/>
        </w:rPr>
        <w:t xml:space="preserve"> </w:t>
      </w:r>
      <w:r>
        <w:rPr>
          <w:w w:val="105"/>
        </w:rPr>
        <w:t xml:space="preserve">cultures perceive what we consider obesity to be attractive. In </w:t>
      </w:r>
      <w:r>
        <w:rPr>
          <w:w w:val="105"/>
        </w:rPr>
        <w:t>our culture, we idolize health and thinness, but we have slipped into lifestyles in which so many Americans have access to fat-rich foods and are physically inactive, that large numbers of Americans are obese and dieting has become the norm</w:t>
      </w:r>
      <w:r>
        <w:rPr>
          <w:spacing w:val="-8"/>
          <w:w w:val="105"/>
        </w:rPr>
        <w:t xml:space="preserve"> </w:t>
      </w:r>
      <w:r>
        <w:rPr>
          <w:w w:val="105"/>
        </w:rPr>
        <w:t>for</w:t>
      </w:r>
      <w:r>
        <w:rPr>
          <w:spacing w:val="-8"/>
          <w:w w:val="105"/>
        </w:rPr>
        <w:t xml:space="preserve"> </w:t>
      </w:r>
      <w:r>
        <w:rPr>
          <w:w w:val="105"/>
        </w:rPr>
        <w:t>a</w:t>
      </w:r>
      <w:r>
        <w:rPr>
          <w:spacing w:val="-8"/>
          <w:w w:val="105"/>
        </w:rPr>
        <w:t xml:space="preserve"> </w:t>
      </w:r>
      <w:r>
        <w:rPr>
          <w:w w:val="105"/>
        </w:rPr>
        <w:t>majority</w:t>
      </w:r>
      <w:r>
        <w:rPr>
          <w:spacing w:val="-8"/>
          <w:w w:val="105"/>
        </w:rPr>
        <w:t xml:space="preserve"> </w:t>
      </w:r>
      <w:r>
        <w:rPr>
          <w:w w:val="105"/>
        </w:rPr>
        <w:t>of</w:t>
      </w:r>
      <w:r>
        <w:rPr>
          <w:spacing w:val="-7"/>
          <w:w w:val="105"/>
        </w:rPr>
        <w:t xml:space="preserve"> </w:t>
      </w:r>
      <w:r>
        <w:rPr>
          <w:w w:val="105"/>
        </w:rPr>
        <w:t>American</w:t>
      </w:r>
      <w:r>
        <w:rPr>
          <w:spacing w:val="-8"/>
          <w:w w:val="105"/>
        </w:rPr>
        <w:t xml:space="preserve"> </w:t>
      </w:r>
      <w:r>
        <w:rPr>
          <w:w w:val="105"/>
        </w:rPr>
        <w:t>women.</w:t>
      </w:r>
      <w:r>
        <w:rPr>
          <w:spacing w:val="-8"/>
          <w:w w:val="105"/>
        </w:rPr>
        <w:t xml:space="preserve"> </w:t>
      </w:r>
      <w:r>
        <w:rPr>
          <w:w w:val="105"/>
        </w:rPr>
        <w:t>Many</w:t>
      </w:r>
      <w:r>
        <w:rPr>
          <w:spacing w:val="-8"/>
          <w:w w:val="105"/>
        </w:rPr>
        <w:t xml:space="preserve"> </w:t>
      </w:r>
      <w:r>
        <w:rPr>
          <w:w w:val="105"/>
        </w:rPr>
        <w:t>younger</w:t>
      </w:r>
      <w:r>
        <w:rPr>
          <w:spacing w:val="-7"/>
          <w:w w:val="105"/>
        </w:rPr>
        <w:t xml:space="preserve"> </w:t>
      </w:r>
      <w:r>
        <w:rPr>
          <w:w w:val="105"/>
        </w:rPr>
        <w:t>women</w:t>
      </w:r>
      <w:r>
        <w:rPr>
          <w:spacing w:val="-8"/>
          <w:w w:val="105"/>
        </w:rPr>
        <w:t xml:space="preserve"> </w:t>
      </w:r>
      <w:r>
        <w:rPr>
          <w:w w:val="105"/>
        </w:rPr>
        <w:t>also</w:t>
      </w:r>
      <w:r>
        <w:rPr>
          <w:spacing w:val="-8"/>
          <w:w w:val="105"/>
        </w:rPr>
        <w:t xml:space="preserve"> </w:t>
      </w:r>
      <w:r>
        <w:rPr>
          <w:w w:val="105"/>
        </w:rPr>
        <w:t>develop</w:t>
      </w:r>
      <w:r>
        <w:rPr>
          <w:spacing w:val="-8"/>
          <w:w w:val="105"/>
        </w:rPr>
        <w:t xml:space="preserve"> </w:t>
      </w:r>
      <w:r>
        <w:rPr>
          <w:w w:val="105"/>
        </w:rPr>
        <w:t>eating</w:t>
      </w:r>
      <w:r>
        <w:rPr>
          <w:spacing w:val="-7"/>
          <w:w w:val="105"/>
        </w:rPr>
        <w:t xml:space="preserve"> </w:t>
      </w:r>
      <w:r>
        <w:rPr>
          <w:w w:val="105"/>
        </w:rPr>
        <w:t>disorders</w:t>
      </w:r>
      <w:r>
        <w:rPr>
          <w:spacing w:val="-8"/>
          <w:w w:val="105"/>
        </w:rPr>
        <w:t xml:space="preserve"> </w:t>
      </w:r>
      <w:r>
        <w:rPr>
          <w:w w:val="105"/>
        </w:rPr>
        <w:t>such as bulimia and anorexia, largely in response to trying to achieve unrealistic standards of thinness. This can be a useful topic to discuss with the class, because many college student</w:t>
      </w:r>
      <w:r>
        <w:rPr>
          <w:w w:val="105"/>
        </w:rPr>
        <w:t xml:space="preserve">s are in </w:t>
      </w:r>
      <w:r>
        <w:rPr>
          <w:spacing w:val="2"/>
          <w:w w:val="105"/>
        </w:rPr>
        <w:t xml:space="preserve">the </w:t>
      </w:r>
      <w:r>
        <w:rPr>
          <w:w w:val="105"/>
        </w:rPr>
        <w:t>highest-risk</w:t>
      </w:r>
      <w:r>
        <w:rPr>
          <w:spacing w:val="-9"/>
          <w:w w:val="105"/>
        </w:rPr>
        <w:t xml:space="preserve"> </w:t>
      </w:r>
      <w:r>
        <w:rPr>
          <w:w w:val="105"/>
        </w:rPr>
        <w:t>group</w:t>
      </w:r>
      <w:r>
        <w:rPr>
          <w:spacing w:val="-8"/>
          <w:w w:val="105"/>
        </w:rPr>
        <w:t xml:space="preserve"> </w:t>
      </w:r>
      <w:r>
        <w:rPr>
          <w:w w:val="105"/>
        </w:rPr>
        <w:t>for</w:t>
      </w:r>
      <w:r>
        <w:rPr>
          <w:spacing w:val="-9"/>
          <w:w w:val="105"/>
        </w:rPr>
        <w:t xml:space="preserve"> </w:t>
      </w:r>
      <w:r>
        <w:rPr>
          <w:w w:val="105"/>
        </w:rPr>
        <w:t>developing</w:t>
      </w:r>
      <w:r>
        <w:rPr>
          <w:spacing w:val="-8"/>
          <w:w w:val="105"/>
        </w:rPr>
        <w:t xml:space="preserve"> </w:t>
      </w:r>
      <w:r>
        <w:rPr>
          <w:w w:val="105"/>
        </w:rPr>
        <w:t>these</w:t>
      </w:r>
      <w:r>
        <w:rPr>
          <w:spacing w:val="-9"/>
          <w:w w:val="105"/>
        </w:rPr>
        <w:t xml:space="preserve"> </w:t>
      </w:r>
      <w:r>
        <w:rPr>
          <w:w w:val="105"/>
        </w:rPr>
        <w:t>disorders.</w:t>
      </w:r>
      <w:r>
        <w:rPr>
          <w:spacing w:val="-8"/>
          <w:w w:val="105"/>
        </w:rPr>
        <w:t xml:space="preserve"> </w:t>
      </w:r>
      <w:r>
        <w:rPr>
          <w:w w:val="105"/>
        </w:rPr>
        <w:t>They</w:t>
      </w:r>
      <w:r>
        <w:rPr>
          <w:spacing w:val="-9"/>
          <w:w w:val="105"/>
        </w:rPr>
        <w:t xml:space="preserve"> </w:t>
      </w:r>
      <w:r>
        <w:rPr>
          <w:w w:val="105"/>
        </w:rPr>
        <w:t>are</w:t>
      </w:r>
      <w:r>
        <w:rPr>
          <w:spacing w:val="-8"/>
          <w:w w:val="105"/>
        </w:rPr>
        <w:t xml:space="preserve"> </w:t>
      </w:r>
      <w:r>
        <w:rPr>
          <w:w w:val="105"/>
        </w:rPr>
        <w:t>also</w:t>
      </w:r>
      <w:r>
        <w:rPr>
          <w:spacing w:val="-9"/>
          <w:w w:val="105"/>
        </w:rPr>
        <w:t xml:space="preserve"> </w:t>
      </w:r>
      <w:r>
        <w:rPr>
          <w:w w:val="105"/>
        </w:rPr>
        <w:t>at</w:t>
      </w:r>
      <w:r>
        <w:rPr>
          <w:spacing w:val="-8"/>
          <w:w w:val="105"/>
        </w:rPr>
        <w:t xml:space="preserve"> </w:t>
      </w:r>
      <w:r>
        <w:rPr>
          <w:w w:val="105"/>
        </w:rPr>
        <w:t>an</w:t>
      </w:r>
      <w:r>
        <w:rPr>
          <w:spacing w:val="-8"/>
          <w:w w:val="105"/>
        </w:rPr>
        <w:t xml:space="preserve"> </w:t>
      </w:r>
      <w:r>
        <w:rPr>
          <w:w w:val="105"/>
        </w:rPr>
        <w:t>age</w:t>
      </w:r>
      <w:r>
        <w:rPr>
          <w:spacing w:val="-9"/>
          <w:w w:val="105"/>
        </w:rPr>
        <w:t xml:space="preserve"> </w:t>
      </w:r>
      <w:r>
        <w:rPr>
          <w:w w:val="105"/>
        </w:rPr>
        <w:t>where</w:t>
      </w:r>
      <w:r>
        <w:rPr>
          <w:spacing w:val="-8"/>
          <w:w w:val="105"/>
        </w:rPr>
        <w:t xml:space="preserve"> </w:t>
      </w:r>
      <w:r>
        <w:rPr>
          <w:w w:val="105"/>
        </w:rPr>
        <w:t>they</w:t>
      </w:r>
      <w:r>
        <w:rPr>
          <w:spacing w:val="-9"/>
          <w:w w:val="105"/>
        </w:rPr>
        <w:t xml:space="preserve"> </w:t>
      </w:r>
      <w:r>
        <w:rPr>
          <w:w w:val="105"/>
        </w:rPr>
        <w:t>are</w:t>
      </w:r>
      <w:r>
        <w:rPr>
          <w:spacing w:val="-8"/>
          <w:w w:val="105"/>
        </w:rPr>
        <w:t xml:space="preserve"> </w:t>
      </w:r>
      <w:r>
        <w:rPr>
          <w:w w:val="105"/>
        </w:rPr>
        <w:t>beginning to</w:t>
      </w:r>
      <w:r>
        <w:rPr>
          <w:spacing w:val="-8"/>
          <w:w w:val="105"/>
        </w:rPr>
        <w:t xml:space="preserve"> </w:t>
      </w:r>
      <w:r>
        <w:rPr>
          <w:w w:val="105"/>
        </w:rPr>
        <w:t>develop</w:t>
      </w:r>
      <w:r>
        <w:rPr>
          <w:spacing w:val="-7"/>
          <w:w w:val="105"/>
        </w:rPr>
        <w:t xml:space="preserve"> </w:t>
      </w:r>
      <w:r>
        <w:rPr>
          <w:w w:val="105"/>
        </w:rPr>
        <w:t>lifestyle</w:t>
      </w:r>
      <w:r>
        <w:rPr>
          <w:spacing w:val="-7"/>
          <w:w w:val="105"/>
        </w:rPr>
        <w:t xml:space="preserve"> </w:t>
      </w:r>
      <w:r>
        <w:rPr>
          <w:w w:val="105"/>
        </w:rPr>
        <w:t>norms</w:t>
      </w:r>
      <w:r>
        <w:rPr>
          <w:spacing w:val="-8"/>
          <w:w w:val="105"/>
        </w:rPr>
        <w:t xml:space="preserve"> </w:t>
      </w:r>
      <w:r>
        <w:rPr>
          <w:w w:val="105"/>
        </w:rPr>
        <w:t>that</w:t>
      </w:r>
      <w:r>
        <w:rPr>
          <w:spacing w:val="-7"/>
          <w:w w:val="105"/>
        </w:rPr>
        <w:t xml:space="preserve"> </w:t>
      </w:r>
      <w:r>
        <w:rPr>
          <w:w w:val="105"/>
        </w:rPr>
        <w:t>can</w:t>
      </w:r>
      <w:r>
        <w:rPr>
          <w:spacing w:val="-7"/>
          <w:w w:val="105"/>
        </w:rPr>
        <w:t xml:space="preserve"> </w:t>
      </w:r>
      <w:r>
        <w:rPr>
          <w:w w:val="105"/>
        </w:rPr>
        <w:t>have</w:t>
      </w:r>
      <w:r>
        <w:rPr>
          <w:spacing w:val="-7"/>
          <w:w w:val="105"/>
        </w:rPr>
        <w:t xml:space="preserve"> </w:t>
      </w:r>
      <w:r>
        <w:rPr>
          <w:w w:val="105"/>
        </w:rPr>
        <w:t>long-term</w:t>
      </w:r>
      <w:r>
        <w:rPr>
          <w:spacing w:val="-8"/>
          <w:w w:val="105"/>
        </w:rPr>
        <w:t xml:space="preserve"> </w:t>
      </w:r>
      <w:r>
        <w:rPr>
          <w:w w:val="105"/>
        </w:rPr>
        <w:t>implications</w:t>
      </w:r>
      <w:r>
        <w:rPr>
          <w:spacing w:val="-7"/>
          <w:w w:val="105"/>
        </w:rPr>
        <w:t xml:space="preserve"> </w:t>
      </w:r>
      <w:r>
        <w:rPr>
          <w:w w:val="105"/>
        </w:rPr>
        <w:t>for</w:t>
      </w:r>
      <w:r>
        <w:rPr>
          <w:spacing w:val="-7"/>
          <w:w w:val="105"/>
        </w:rPr>
        <w:t xml:space="preserve"> </w:t>
      </w:r>
      <w:r>
        <w:rPr>
          <w:w w:val="105"/>
        </w:rPr>
        <w:t>their</w:t>
      </w:r>
      <w:r>
        <w:rPr>
          <w:spacing w:val="-8"/>
          <w:w w:val="105"/>
        </w:rPr>
        <w:t xml:space="preserve"> </w:t>
      </w:r>
      <w:r>
        <w:rPr>
          <w:w w:val="105"/>
        </w:rPr>
        <w:t>risk</w:t>
      </w:r>
      <w:r>
        <w:rPr>
          <w:spacing w:val="-7"/>
          <w:w w:val="105"/>
        </w:rPr>
        <w:t xml:space="preserve"> </w:t>
      </w:r>
      <w:r>
        <w:rPr>
          <w:w w:val="105"/>
        </w:rPr>
        <w:t>for</w:t>
      </w:r>
      <w:r>
        <w:rPr>
          <w:spacing w:val="-7"/>
          <w:w w:val="105"/>
        </w:rPr>
        <w:t xml:space="preserve"> </w:t>
      </w:r>
      <w:r>
        <w:rPr>
          <w:w w:val="105"/>
        </w:rPr>
        <w:t>obesity.</w:t>
      </w:r>
    </w:p>
    <w:p w:rsidR="002E0D56" w:rsidRDefault="002E0D56">
      <w:pPr>
        <w:pStyle w:val="BodyText"/>
        <w:spacing w:before="4"/>
        <w:rPr>
          <w:sz w:val="32"/>
        </w:rPr>
      </w:pPr>
    </w:p>
    <w:p w:rsidR="002E0D56" w:rsidRDefault="00C67A04">
      <w:pPr>
        <w:pStyle w:val="Heading5"/>
      </w:pPr>
      <w:r>
        <w:rPr>
          <w:w w:val="110"/>
        </w:rPr>
        <w:t>Extrinsic Rewards May Spoil Pleasure</w:t>
      </w:r>
    </w:p>
    <w:p w:rsidR="002E0D56" w:rsidRDefault="00C67A04">
      <w:pPr>
        <w:pStyle w:val="BodyText"/>
        <w:spacing w:before="80"/>
        <w:ind w:left="588"/>
      </w:pPr>
      <w:r>
        <w:rPr>
          <w:w w:val="105"/>
        </w:rPr>
        <w:t>The following tale is useful as a lead-in to a discussion of extrinsic and intrinsic rewards:</w:t>
      </w:r>
    </w:p>
    <w:p w:rsidR="002E0D56" w:rsidRDefault="00C67A04">
      <w:pPr>
        <w:pStyle w:val="BodyText"/>
        <w:spacing w:before="145" w:line="266" w:lineRule="auto"/>
        <w:ind w:left="948" w:right="1040"/>
      </w:pPr>
      <w:r>
        <w:rPr>
          <w:w w:val="105"/>
        </w:rPr>
        <w:t>An Italian shoemaker in New York became the target of epithets shouted gleefully by boys in the neighborhood. “Dirty wop!” “Greaseball, go back to Sicily!” And ot</w:t>
      </w:r>
      <w:r>
        <w:rPr>
          <w:w w:val="105"/>
        </w:rPr>
        <w:t>her obscenities not fit for</w:t>
      </w:r>
      <w:r>
        <w:rPr>
          <w:spacing w:val="-8"/>
          <w:w w:val="105"/>
        </w:rPr>
        <w:t xml:space="preserve"> </w:t>
      </w:r>
      <w:r>
        <w:rPr>
          <w:w w:val="105"/>
        </w:rPr>
        <w:t>print.</w:t>
      </w:r>
      <w:r>
        <w:rPr>
          <w:spacing w:val="-7"/>
          <w:w w:val="105"/>
        </w:rPr>
        <w:t xml:space="preserve"> </w:t>
      </w:r>
      <w:r>
        <w:rPr>
          <w:w w:val="105"/>
        </w:rPr>
        <w:t>The</w:t>
      </w:r>
      <w:r>
        <w:rPr>
          <w:spacing w:val="-8"/>
          <w:w w:val="105"/>
        </w:rPr>
        <w:t xml:space="preserve"> </w:t>
      </w:r>
      <w:r>
        <w:rPr>
          <w:w w:val="105"/>
        </w:rPr>
        <w:t>boys</w:t>
      </w:r>
      <w:r>
        <w:rPr>
          <w:spacing w:val="-7"/>
          <w:w w:val="105"/>
        </w:rPr>
        <w:t xml:space="preserve"> </w:t>
      </w:r>
      <w:r>
        <w:rPr>
          <w:w w:val="105"/>
        </w:rPr>
        <w:t>were</w:t>
      </w:r>
      <w:r>
        <w:rPr>
          <w:spacing w:val="-8"/>
          <w:w w:val="105"/>
        </w:rPr>
        <w:t xml:space="preserve"> </w:t>
      </w:r>
      <w:r>
        <w:rPr>
          <w:w w:val="105"/>
        </w:rPr>
        <w:t>a</w:t>
      </w:r>
      <w:r>
        <w:rPr>
          <w:spacing w:val="-7"/>
          <w:w w:val="105"/>
        </w:rPr>
        <w:t xml:space="preserve"> </w:t>
      </w:r>
      <w:r>
        <w:rPr>
          <w:w w:val="105"/>
        </w:rPr>
        <w:t>general</w:t>
      </w:r>
      <w:r>
        <w:rPr>
          <w:spacing w:val="-8"/>
          <w:w w:val="105"/>
        </w:rPr>
        <w:t xml:space="preserve"> </w:t>
      </w:r>
      <w:r>
        <w:rPr>
          <w:w w:val="105"/>
        </w:rPr>
        <w:t>nuisance</w:t>
      </w:r>
      <w:r>
        <w:rPr>
          <w:spacing w:val="-7"/>
          <w:w w:val="105"/>
        </w:rPr>
        <w:t xml:space="preserve"> </w:t>
      </w:r>
      <w:r>
        <w:rPr>
          <w:w w:val="105"/>
        </w:rPr>
        <w:t>and</w:t>
      </w:r>
      <w:r>
        <w:rPr>
          <w:spacing w:val="-8"/>
          <w:w w:val="105"/>
        </w:rPr>
        <w:t xml:space="preserve"> </w:t>
      </w:r>
      <w:r>
        <w:rPr>
          <w:w w:val="105"/>
        </w:rPr>
        <w:t>disrupted</w:t>
      </w:r>
      <w:r>
        <w:rPr>
          <w:spacing w:val="-7"/>
          <w:w w:val="105"/>
        </w:rPr>
        <w:t xml:space="preserve"> </w:t>
      </w:r>
      <w:r>
        <w:rPr>
          <w:w w:val="105"/>
        </w:rPr>
        <w:t>business.</w:t>
      </w:r>
      <w:r>
        <w:rPr>
          <w:spacing w:val="-8"/>
          <w:w w:val="105"/>
        </w:rPr>
        <w:t xml:space="preserve"> </w:t>
      </w:r>
      <w:r>
        <w:rPr>
          <w:w w:val="105"/>
        </w:rPr>
        <w:t>The</w:t>
      </w:r>
      <w:r>
        <w:rPr>
          <w:spacing w:val="-7"/>
          <w:w w:val="105"/>
        </w:rPr>
        <w:t xml:space="preserve"> </w:t>
      </w:r>
      <w:r>
        <w:rPr>
          <w:w w:val="105"/>
        </w:rPr>
        <w:t>shoemaker</w:t>
      </w:r>
      <w:r>
        <w:rPr>
          <w:spacing w:val="-8"/>
          <w:w w:val="105"/>
        </w:rPr>
        <w:t xml:space="preserve"> </w:t>
      </w:r>
      <w:r>
        <w:rPr>
          <w:w w:val="105"/>
        </w:rPr>
        <w:t>ignored</w:t>
      </w:r>
      <w:r>
        <w:rPr>
          <w:spacing w:val="-7"/>
          <w:w w:val="105"/>
        </w:rPr>
        <w:t xml:space="preserve"> </w:t>
      </w:r>
      <w:r>
        <w:rPr>
          <w:w w:val="105"/>
        </w:rPr>
        <w:t>the boys</w:t>
      </w:r>
      <w:r>
        <w:rPr>
          <w:spacing w:val="-6"/>
          <w:w w:val="105"/>
        </w:rPr>
        <w:t xml:space="preserve"> </w:t>
      </w:r>
      <w:r>
        <w:rPr>
          <w:w w:val="105"/>
        </w:rPr>
        <w:t>in</w:t>
      </w:r>
      <w:r>
        <w:rPr>
          <w:spacing w:val="-5"/>
          <w:w w:val="105"/>
        </w:rPr>
        <w:t xml:space="preserve"> </w:t>
      </w:r>
      <w:r>
        <w:rPr>
          <w:w w:val="105"/>
        </w:rPr>
        <w:t>vain.</w:t>
      </w:r>
      <w:r>
        <w:rPr>
          <w:spacing w:val="-6"/>
          <w:w w:val="105"/>
        </w:rPr>
        <w:t xml:space="preserve"> </w:t>
      </w:r>
      <w:r>
        <w:rPr>
          <w:w w:val="105"/>
        </w:rPr>
        <w:t>He</w:t>
      </w:r>
      <w:r>
        <w:rPr>
          <w:spacing w:val="-5"/>
          <w:w w:val="105"/>
        </w:rPr>
        <w:t xml:space="preserve"> </w:t>
      </w:r>
      <w:r>
        <w:rPr>
          <w:w w:val="105"/>
        </w:rPr>
        <w:t>tried</w:t>
      </w:r>
      <w:r>
        <w:rPr>
          <w:spacing w:val="-5"/>
          <w:w w:val="105"/>
        </w:rPr>
        <w:t xml:space="preserve"> </w:t>
      </w:r>
      <w:r>
        <w:rPr>
          <w:w w:val="105"/>
        </w:rPr>
        <w:t>to</w:t>
      </w:r>
      <w:r>
        <w:rPr>
          <w:spacing w:val="-6"/>
          <w:w w:val="105"/>
        </w:rPr>
        <w:t xml:space="preserve"> </w:t>
      </w:r>
      <w:r>
        <w:rPr>
          <w:w w:val="105"/>
        </w:rPr>
        <w:t>reason</w:t>
      </w:r>
      <w:r>
        <w:rPr>
          <w:spacing w:val="-5"/>
          <w:w w:val="105"/>
        </w:rPr>
        <w:t xml:space="preserve"> </w:t>
      </w:r>
      <w:r>
        <w:rPr>
          <w:w w:val="105"/>
        </w:rPr>
        <w:t>with</w:t>
      </w:r>
      <w:r>
        <w:rPr>
          <w:spacing w:val="-5"/>
          <w:w w:val="105"/>
        </w:rPr>
        <w:t xml:space="preserve"> </w:t>
      </w:r>
      <w:r>
        <w:rPr>
          <w:w w:val="105"/>
        </w:rPr>
        <w:t>them,</w:t>
      </w:r>
      <w:r>
        <w:rPr>
          <w:spacing w:val="-6"/>
          <w:w w:val="105"/>
        </w:rPr>
        <w:t xml:space="preserve"> </w:t>
      </w:r>
      <w:r>
        <w:rPr>
          <w:w w:val="105"/>
        </w:rPr>
        <w:t>and</w:t>
      </w:r>
      <w:r>
        <w:rPr>
          <w:spacing w:val="-5"/>
          <w:w w:val="105"/>
        </w:rPr>
        <w:t xml:space="preserve"> </w:t>
      </w:r>
      <w:r>
        <w:rPr>
          <w:w w:val="105"/>
        </w:rPr>
        <w:t>he</w:t>
      </w:r>
      <w:r>
        <w:rPr>
          <w:spacing w:val="-5"/>
          <w:w w:val="105"/>
        </w:rPr>
        <w:t xml:space="preserve"> </w:t>
      </w:r>
      <w:r>
        <w:rPr>
          <w:w w:val="105"/>
        </w:rPr>
        <w:t>tried</w:t>
      </w:r>
      <w:r>
        <w:rPr>
          <w:spacing w:val="-6"/>
          <w:w w:val="105"/>
        </w:rPr>
        <w:t xml:space="preserve"> </w:t>
      </w:r>
      <w:r>
        <w:rPr>
          <w:w w:val="105"/>
        </w:rPr>
        <w:t>to</w:t>
      </w:r>
      <w:r>
        <w:rPr>
          <w:spacing w:val="-5"/>
          <w:w w:val="105"/>
        </w:rPr>
        <w:t xml:space="preserve"> </w:t>
      </w:r>
      <w:r>
        <w:rPr>
          <w:w w:val="105"/>
        </w:rPr>
        <w:t>chase</w:t>
      </w:r>
      <w:r>
        <w:rPr>
          <w:spacing w:val="-5"/>
          <w:w w:val="105"/>
        </w:rPr>
        <w:t xml:space="preserve"> </w:t>
      </w:r>
      <w:r>
        <w:rPr>
          <w:w w:val="105"/>
        </w:rPr>
        <w:t>them</w:t>
      </w:r>
      <w:r>
        <w:rPr>
          <w:spacing w:val="-6"/>
          <w:w w:val="105"/>
        </w:rPr>
        <w:t xml:space="preserve"> </w:t>
      </w:r>
      <w:r>
        <w:rPr>
          <w:w w:val="105"/>
        </w:rPr>
        <w:t>away,</w:t>
      </w:r>
      <w:r>
        <w:rPr>
          <w:spacing w:val="-5"/>
          <w:w w:val="105"/>
        </w:rPr>
        <w:t xml:space="preserve"> </w:t>
      </w:r>
      <w:r>
        <w:rPr>
          <w:w w:val="105"/>
        </w:rPr>
        <w:t>all</w:t>
      </w:r>
      <w:r>
        <w:rPr>
          <w:spacing w:val="-6"/>
          <w:w w:val="105"/>
        </w:rPr>
        <w:t xml:space="preserve"> </w:t>
      </w:r>
      <w:r>
        <w:rPr>
          <w:w w:val="105"/>
        </w:rPr>
        <w:t>to</w:t>
      </w:r>
      <w:r>
        <w:rPr>
          <w:spacing w:val="-5"/>
          <w:w w:val="105"/>
        </w:rPr>
        <w:t xml:space="preserve"> </w:t>
      </w:r>
      <w:r>
        <w:rPr>
          <w:w w:val="105"/>
        </w:rPr>
        <w:t>no</w:t>
      </w:r>
      <w:r>
        <w:rPr>
          <w:spacing w:val="-5"/>
          <w:w w:val="105"/>
        </w:rPr>
        <w:t xml:space="preserve"> </w:t>
      </w:r>
      <w:r>
        <w:rPr>
          <w:w w:val="105"/>
        </w:rPr>
        <w:t>avail.</w:t>
      </w:r>
      <w:r>
        <w:rPr>
          <w:spacing w:val="-6"/>
          <w:w w:val="105"/>
        </w:rPr>
        <w:t xml:space="preserve"> </w:t>
      </w:r>
      <w:r>
        <w:rPr>
          <w:w w:val="105"/>
        </w:rPr>
        <w:t>One day when he saw them approaching, the shoemaker tried a new approach. “Don’t ask me why,”</w:t>
      </w:r>
      <w:r>
        <w:rPr>
          <w:spacing w:val="-5"/>
          <w:w w:val="105"/>
        </w:rPr>
        <w:t xml:space="preserve"> </w:t>
      </w:r>
      <w:r>
        <w:rPr>
          <w:w w:val="105"/>
        </w:rPr>
        <w:t>said</w:t>
      </w:r>
      <w:r>
        <w:rPr>
          <w:spacing w:val="-5"/>
          <w:w w:val="105"/>
        </w:rPr>
        <w:t xml:space="preserve"> </w:t>
      </w:r>
      <w:r>
        <w:rPr>
          <w:w w:val="105"/>
        </w:rPr>
        <w:t>the</w:t>
      </w:r>
      <w:r>
        <w:rPr>
          <w:spacing w:val="-6"/>
          <w:w w:val="105"/>
        </w:rPr>
        <w:t xml:space="preserve"> </w:t>
      </w:r>
      <w:r>
        <w:rPr>
          <w:w w:val="105"/>
        </w:rPr>
        <w:t>shoemaker</w:t>
      </w:r>
      <w:r>
        <w:rPr>
          <w:spacing w:val="-5"/>
          <w:w w:val="105"/>
        </w:rPr>
        <w:t xml:space="preserve"> </w:t>
      </w:r>
      <w:r>
        <w:rPr>
          <w:w w:val="105"/>
        </w:rPr>
        <w:t>to</w:t>
      </w:r>
      <w:r>
        <w:rPr>
          <w:spacing w:val="-6"/>
          <w:w w:val="105"/>
        </w:rPr>
        <w:t xml:space="preserve"> </w:t>
      </w:r>
      <w:r>
        <w:rPr>
          <w:w w:val="105"/>
        </w:rPr>
        <w:t>the</w:t>
      </w:r>
      <w:r>
        <w:rPr>
          <w:spacing w:val="-6"/>
          <w:w w:val="105"/>
        </w:rPr>
        <w:t xml:space="preserve"> </w:t>
      </w:r>
      <w:r>
        <w:rPr>
          <w:w w:val="105"/>
        </w:rPr>
        <w:t>boys,</w:t>
      </w:r>
      <w:r>
        <w:rPr>
          <w:spacing w:val="-5"/>
          <w:w w:val="105"/>
        </w:rPr>
        <w:t xml:space="preserve"> </w:t>
      </w:r>
      <w:r>
        <w:rPr>
          <w:w w:val="105"/>
        </w:rPr>
        <w:t>“but</w:t>
      </w:r>
      <w:r>
        <w:rPr>
          <w:spacing w:val="-5"/>
          <w:w w:val="105"/>
        </w:rPr>
        <w:t xml:space="preserve"> </w:t>
      </w:r>
      <w:r>
        <w:rPr>
          <w:w w:val="105"/>
        </w:rPr>
        <w:t>I</w:t>
      </w:r>
      <w:r>
        <w:rPr>
          <w:spacing w:val="-5"/>
          <w:w w:val="105"/>
        </w:rPr>
        <w:t xml:space="preserve"> </w:t>
      </w:r>
      <w:r>
        <w:rPr>
          <w:w w:val="105"/>
        </w:rPr>
        <w:t>will</w:t>
      </w:r>
      <w:r>
        <w:rPr>
          <w:spacing w:val="-5"/>
          <w:w w:val="105"/>
        </w:rPr>
        <w:t xml:space="preserve"> </w:t>
      </w:r>
      <w:r>
        <w:rPr>
          <w:w w:val="105"/>
        </w:rPr>
        <w:t>give</w:t>
      </w:r>
      <w:r>
        <w:rPr>
          <w:spacing w:val="-6"/>
          <w:w w:val="105"/>
        </w:rPr>
        <w:t xml:space="preserve"> </w:t>
      </w:r>
      <w:r>
        <w:rPr>
          <w:w w:val="105"/>
        </w:rPr>
        <w:t>each</w:t>
      </w:r>
      <w:r>
        <w:rPr>
          <w:spacing w:val="-5"/>
          <w:w w:val="105"/>
        </w:rPr>
        <w:t xml:space="preserve"> </w:t>
      </w:r>
      <w:r>
        <w:rPr>
          <w:w w:val="105"/>
        </w:rPr>
        <w:t>one</w:t>
      </w:r>
      <w:r>
        <w:rPr>
          <w:spacing w:val="-4"/>
          <w:w w:val="105"/>
        </w:rPr>
        <w:t xml:space="preserve"> </w:t>
      </w:r>
      <w:r>
        <w:rPr>
          <w:w w:val="105"/>
        </w:rPr>
        <w:t>of</w:t>
      </w:r>
      <w:r>
        <w:rPr>
          <w:spacing w:val="-5"/>
          <w:w w:val="105"/>
        </w:rPr>
        <w:t xml:space="preserve"> </w:t>
      </w:r>
      <w:r>
        <w:rPr>
          <w:w w:val="105"/>
        </w:rPr>
        <w:t>you</w:t>
      </w:r>
      <w:r>
        <w:rPr>
          <w:spacing w:val="-6"/>
          <w:w w:val="105"/>
        </w:rPr>
        <w:t xml:space="preserve"> </w:t>
      </w:r>
      <w:r>
        <w:rPr>
          <w:w w:val="105"/>
        </w:rPr>
        <w:t>50</w:t>
      </w:r>
      <w:r>
        <w:rPr>
          <w:spacing w:val="-5"/>
          <w:w w:val="105"/>
        </w:rPr>
        <w:t xml:space="preserve"> </w:t>
      </w:r>
      <w:r>
        <w:rPr>
          <w:w w:val="105"/>
        </w:rPr>
        <w:t>cents</w:t>
      </w:r>
      <w:r>
        <w:rPr>
          <w:spacing w:val="-5"/>
          <w:w w:val="105"/>
        </w:rPr>
        <w:t xml:space="preserve"> </w:t>
      </w:r>
      <w:r>
        <w:rPr>
          <w:w w:val="105"/>
        </w:rPr>
        <w:t>if</w:t>
      </w:r>
      <w:r>
        <w:rPr>
          <w:spacing w:val="-5"/>
          <w:w w:val="105"/>
        </w:rPr>
        <w:t xml:space="preserve"> </w:t>
      </w:r>
      <w:r>
        <w:rPr>
          <w:w w:val="105"/>
        </w:rPr>
        <w:t>you</w:t>
      </w:r>
      <w:r>
        <w:rPr>
          <w:spacing w:val="-6"/>
          <w:w w:val="105"/>
        </w:rPr>
        <w:t xml:space="preserve"> </w:t>
      </w:r>
      <w:r>
        <w:rPr>
          <w:w w:val="105"/>
        </w:rPr>
        <w:t>will</w:t>
      </w:r>
      <w:r>
        <w:rPr>
          <w:spacing w:val="-4"/>
          <w:w w:val="105"/>
        </w:rPr>
        <w:t xml:space="preserve"> </w:t>
      </w:r>
      <w:r>
        <w:rPr>
          <w:w w:val="105"/>
        </w:rPr>
        <w:t>shout, “Dirty wop! No greaseballs in our neighborhood!” as loud as you can.”</w:t>
      </w:r>
      <w:r>
        <w:rPr>
          <w:w w:val="105"/>
        </w:rPr>
        <w:t xml:space="preserve"> The boys were delighted and enthusiastically shouted the phrases at the top of their</w:t>
      </w:r>
      <w:r>
        <w:rPr>
          <w:spacing w:val="-32"/>
          <w:w w:val="105"/>
        </w:rPr>
        <w:t xml:space="preserve"> </w:t>
      </w:r>
      <w:r>
        <w:rPr>
          <w:w w:val="105"/>
        </w:rPr>
        <w:t>lungs.</w:t>
      </w:r>
    </w:p>
    <w:p w:rsidR="002E0D56" w:rsidRDefault="00C67A04">
      <w:pPr>
        <w:pStyle w:val="BodyText"/>
        <w:spacing w:before="122" w:line="266" w:lineRule="auto"/>
        <w:ind w:left="948" w:right="1348"/>
      </w:pPr>
      <w:r>
        <w:rPr>
          <w:w w:val="105"/>
        </w:rPr>
        <w:t>The next day, right after school, the boys reappeared, expecting more of the same. The shoemaker met them with a smile and said, “You did such a wonderful job yesterday, I will gladly pay 50 cents to each of you that shouts the same things that you did yes</w:t>
      </w:r>
      <w:r>
        <w:rPr>
          <w:w w:val="105"/>
        </w:rPr>
        <w:t>terday, and makes up one new one.” Again, the boys complied, screaming at the top of their lungs until they were hoarse.</w:t>
      </w:r>
    </w:p>
    <w:p w:rsidR="002E0D56" w:rsidRDefault="00C67A04">
      <w:pPr>
        <w:pStyle w:val="BodyText"/>
        <w:spacing w:before="122" w:line="266" w:lineRule="auto"/>
        <w:ind w:left="948" w:right="981"/>
      </w:pPr>
      <w:r>
        <w:rPr>
          <w:w w:val="105"/>
        </w:rPr>
        <w:t>The boys appeared the third day, and again the shoemaker met them with a smile. Nevertheless, today he was apologetic. “I am sorry,” he</w:t>
      </w:r>
      <w:r>
        <w:rPr>
          <w:w w:val="105"/>
        </w:rPr>
        <w:t xml:space="preserve"> said, “but business has been slow. You put on a marvelous show yesterday, but all that I can afford today is a nickel.” The boys obliged by shouting the epithets with somewhat less enthusiasm than they had the day before.</w:t>
      </w:r>
    </w:p>
    <w:p w:rsidR="002E0D56" w:rsidRDefault="00C67A04">
      <w:pPr>
        <w:pStyle w:val="BodyText"/>
        <w:spacing w:before="122" w:line="266" w:lineRule="auto"/>
        <w:ind w:left="948" w:right="1054"/>
      </w:pPr>
      <w:r>
        <w:rPr>
          <w:w w:val="105"/>
        </w:rPr>
        <w:t>On the fourth day, the boys appea</w:t>
      </w:r>
      <w:r>
        <w:rPr>
          <w:w w:val="105"/>
        </w:rPr>
        <w:t xml:space="preserve">red right on schedule. Again, the shoemaker met them apologetically. “The show that you put on yesterday was indeed worth it, but business is so bad that I can not afford to pay you today.” At this point, so the story goes, the boys grumbled that they had </w:t>
      </w:r>
      <w:r>
        <w:rPr>
          <w:w w:val="105"/>
        </w:rPr>
        <w:t xml:space="preserve">better things to do than entertain a dumb Italian, and wandered off, never to be seen again. Why did this approach at changing the boys’ behavior work when none other had? It worked because it changed what had been an intrinsically rewarding activity into </w:t>
      </w:r>
      <w:r>
        <w:rPr>
          <w:w w:val="105"/>
        </w:rPr>
        <w:t>an activity that</w:t>
      </w:r>
      <w:r>
        <w:rPr>
          <w:spacing w:val="-9"/>
          <w:w w:val="105"/>
        </w:rPr>
        <w:t xml:space="preserve"> </w:t>
      </w:r>
      <w:r>
        <w:rPr>
          <w:w w:val="105"/>
        </w:rPr>
        <w:t>was</w:t>
      </w:r>
      <w:r>
        <w:rPr>
          <w:spacing w:val="-9"/>
          <w:w w:val="105"/>
        </w:rPr>
        <w:t xml:space="preserve"> </w:t>
      </w:r>
      <w:r>
        <w:rPr>
          <w:w w:val="105"/>
        </w:rPr>
        <w:t>done</w:t>
      </w:r>
      <w:r>
        <w:rPr>
          <w:spacing w:val="-9"/>
          <w:w w:val="105"/>
        </w:rPr>
        <w:t xml:space="preserve"> </w:t>
      </w:r>
      <w:r>
        <w:rPr>
          <w:w w:val="105"/>
        </w:rPr>
        <w:t>for</w:t>
      </w:r>
      <w:r>
        <w:rPr>
          <w:spacing w:val="-8"/>
          <w:w w:val="105"/>
        </w:rPr>
        <w:t xml:space="preserve"> </w:t>
      </w:r>
      <w:r>
        <w:rPr>
          <w:w w:val="105"/>
        </w:rPr>
        <w:t>an</w:t>
      </w:r>
      <w:r>
        <w:rPr>
          <w:spacing w:val="-9"/>
          <w:w w:val="105"/>
        </w:rPr>
        <w:t xml:space="preserve"> </w:t>
      </w:r>
      <w:r>
        <w:rPr>
          <w:w w:val="105"/>
        </w:rPr>
        <w:t>extrinsic</w:t>
      </w:r>
      <w:r>
        <w:rPr>
          <w:spacing w:val="-9"/>
          <w:w w:val="105"/>
        </w:rPr>
        <w:t xml:space="preserve"> </w:t>
      </w:r>
      <w:r>
        <w:rPr>
          <w:w w:val="105"/>
        </w:rPr>
        <w:t>monetary</w:t>
      </w:r>
      <w:r>
        <w:rPr>
          <w:spacing w:val="-9"/>
          <w:w w:val="105"/>
        </w:rPr>
        <w:t xml:space="preserve"> </w:t>
      </w:r>
      <w:r>
        <w:rPr>
          <w:w w:val="105"/>
        </w:rPr>
        <w:t>reward.</w:t>
      </w:r>
      <w:r>
        <w:rPr>
          <w:spacing w:val="-8"/>
          <w:w w:val="105"/>
        </w:rPr>
        <w:t xml:space="preserve"> </w:t>
      </w:r>
      <w:r>
        <w:rPr>
          <w:w w:val="105"/>
        </w:rPr>
        <w:t>Then,</w:t>
      </w:r>
      <w:r>
        <w:rPr>
          <w:spacing w:val="-9"/>
          <w:w w:val="105"/>
        </w:rPr>
        <w:t xml:space="preserve"> </w:t>
      </w:r>
      <w:r>
        <w:rPr>
          <w:w w:val="105"/>
        </w:rPr>
        <w:t>when</w:t>
      </w:r>
      <w:r>
        <w:rPr>
          <w:spacing w:val="-9"/>
          <w:w w:val="105"/>
        </w:rPr>
        <w:t xml:space="preserve"> </w:t>
      </w:r>
      <w:r>
        <w:rPr>
          <w:w w:val="105"/>
        </w:rPr>
        <w:t>the</w:t>
      </w:r>
      <w:r>
        <w:rPr>
          <w:spacing w:val="-9"/>
          <w:w w:val="105"/>
        </w:rPr>
        <w:t xml:space="preserve"> </w:t>
      </w:r>
      <w:r>
        <w:rPr>
          <w:w w:val="105"/>
        </w:rPr>
        <w:t>extrinsic</w:t>
      </w:r>
      <w:r>
        <w:rPr>
          <w:spacing w:val="-8"/>
          <w:w w:val="105"/>
        </w:rPr>
        <w:t xml:space="preserve"> </w:t>
      </w:r>
      <w:r>
        <w:rPr>
          <w:w w:val="105"/>
        </w:rPr>
        <w:t>reward</w:t>
      </w:r>
      <w:r>
        <w:rPr>
          <w:spacing w:val="-9"/>
          <w:w w:val="105"/>
        </w:rPr>
        <w:t xml:space="preserve"> </w:t>
      </w:r>
      <w:r>
        <w:rPr>
          <w:w w:val="105"/>
        </w:rPr>
        <w:t>was</w:t>
      </w:r>
      <w:r>
        <w:rPr>
          <w:spacing w:val="-9"/>
          <w:w w:val="105"/>
        </w:rPr>
        <w:t xml:space="preserve"> </w:t>
      </w:r>
      <w:r>
        <w:rPr>
          <w:w w:val="105"/>
        </w:rPr>
        <w:t>removed, the boys no longer had intrinsic or extrinsic motivation to engage in the problem behavior. In simple terms, the fun was taken out of</w:t>
      </w:r>
      <w:r>
        <w:rPr>
          <w:spacing w:val="-32"/>
          <w:w w:val="105"/>
        </w:rPr>
        <w:t xml:space="preserve"> </w:t>
      </w:r>
      <w:r>
        <w:rPr>
          <w:w w:val="105"/>
        </w:rPr>
        <w:t>it.</w:t>
      </w:r>
    </w:p>
    <w:p w:rsidR="002E0D56" w:rsidRDefault="00C67A04">
      <w:pPr>
        <w:pStyle w:val="BodyText"/>
        <w:spacing w:before="123"/>
        <w:ind w:left="588"/>
      </w:pPr>
      <w:r>
        <w:rPr>
          <w:w w:val="105"/>
        </w:rPr>
        <w:t xml:space="preserve">Psychologist </w:t>
      </w:r>
      <w:r>
        <w:rPr>
          <w:w w:val="105"/>
        </w:rPr>
        <w:t>Mark Lepper offers the following conclusions about the research and theory on the</w:t>
      </w:r>
    </w:p>
    <w:p w:rsidR="002E0D56" w:rsidRDefault="002E0D56">
      <w:p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588"/>
      </w:pPr>
      <w:r>
        <w:rPr>
          <w:w w:val="105"/>
        </w:rPr>
        <w:t>effects of reward on subsequent motivation:</w:t>
      </w:r>
    </w:p>
    <w:p w:rsidR="002E0D56" w:rsidRDefault="00C67A04">
      <w:pPr>
        <w:pStyle w:val="ListParagraph"/>
        <w:numPr>
          <w:ilvl w:val="0"/>
          <w:numId w:val="101"/>
        </w:numPr>
        <w:tabs>
          <w:tab w:val="left" w:pos="1308"/>
          <w:tab w:val="left" w:pos="1309"/>
        </w:tabs>
        <w:spacing w:before="142" w:line="266" w:lineRule="auto"/>
        <w:ind w:right="1155"/>
        <w:rPr>
          <w:sz w:val="19"/>
        </w:rPr>
      </w:pPr>
      <w:r>
        <w:rPr>
          <w:w w:val="105"/>
          <w:sz w:val="19"/>
        </w:rPr>
        <w:t xml:space="preserve">Punishment is usually thought to create compliant behavior change without internalization </w:t>
      </w:r>
      <w:r>
        <w:rPr>
          <w:w w:val="105"/>
          <w:sz w:val="19"/>
        </w:rPr>
        <w:t>of the underlying attitudes, values, morality, or principles. Reward has been</w:t>
      </w:r>
      <w:r>
        <w:rPr>
          <w:spacing w:val="-8"/>
          <w:w w:val="105"/>
          <w:sz w:val="19"/>
        </w:rPr>
        <w:t xml:space="preserve"> </w:t>
      </w:r>
      <w:r>
        <w:rPr>
          <w:w w:val="105"/>
          <w:sz w:val="19"/>
        </w:rPr>
        <w:t>assumed</w:t>
      </w:r>
      <w:r>
        <w:rPr>
          <w:spacing w:val="-7"/>
          <w:w w:val="105"/>
          <w:sz w:val="19"/>
        </w:rPr>
        <w:t xml:space="preserve"> </w:t>
      </w:r>
      <w:r>
        <w:rPr>
          <w:w w:val="105"/>
          <w:sz w:val="19"/>
        </w:rPr>
        <w:t>to</w:t>
      </w:r>
      <w:r>
        <w:rPr>
          <w:spacing w:val="-8"/>
          <w:w w:val="105"/>
          <w:sz w:val="19"/>
        </w:rPr>
        <w:t xml:space="preserve"> </w:t>
      </w:r>
      <w:r>
        <w:rPr>
          <w:w w:val="105"/>
          <w:sz w:val="19"/>
        </w:rPr>
        <w:t>enhance</w:t>
      </w:r>
      <w:r>
        <w:rPr>
          <w:spacing w:val="-7"/>
          <w:w w:val="105"/>
          <w:sz w:val="19"/>
        </w:rPr>
        <w:t xml:space="preserve"> </w:t>
      </w:r>
      <w:r>
        <w:rPr>
          <w:w w:val="105"/>
          <w:sz w:val="19"/>
        </w:rPr>
        <w:t>likelihood</w:t>
      </w:r>
      <w:r>
        <w:rPr>
          <w:spacing w:val="-8"/>
          <w:w w:val="105"/>
          <w:sz w:val="19"/>
        </w:rPr>
        <w:t xml:space="preserve"> </w:t>
      </w:r>
      <w:r>
        <w:rPr>
          <w:w w:val="105"/>
          <w:sz w:val="19"/>
        </w:rPr>
        <w:t>that</w:t>
      </w:r>
      <w:r>
        <w:rPr>
          <w:spacing w:val="-7"/>
          <w:w w:val="105"/>
          <w:sz w:val="19"/>
        </w:rPr>
        <w:t xml:space="preserve"> </w:t>
      </w:r>
      <w:r>
        <w:rPr>
          <w:w w:val="105"/>
          <w:sz w:val="19"/>
        </w:rPr>
        <w:t>the</w:t>
      </w:r>
      <w:r>
        <w:rPr>
          <w:spacing w:val="-8"/>
          <w:w w:val="105"/>
          <w:sz w:val="19"/>
        </w:rPr>
        <w:t xml:space="preserve"> </w:t>
      </w:r>
      <w:r>
        <w:rPr>
          <w:w w:val="105"/>
          <w:sz w:val="19"/>
        </w:rPr>
        <w:t>desired</w:t>
      </w:r>
      <w:r>
        <w:rPr>
          <w:spacing w:val="-7"/>
          <w:w w:val="105"/>
          <w:sz w:val="19"/>
        </w:rPr>
        <w:t xml:space="preserve"> </w:t>
      </w:r>
      <w:r>
        <w:rPr>
          <w:w w:val="105"/>
          <w:sz w:val="19"/>
        </w:rPr>
        <w:t>behavior</w:t>
      </w:r>
      <w:r>
        <w:rPr>
          <w:spacing w:val="-8"/>
          <w:w w:val="105"/>
          <w:sz w:val="19"/>
        </w:rPr>
        <w:t xml:space="preserve"> </w:t>
      </w:r>
      <w:r>
        <w:rPr>
          <w:w w:val="105"/>
          <w:sz w:val="19"/>
        </w:rPr>
        <w:t>change</w:t>
      </w:r>
      <w:r>
        <w:rPr>
          <w:spacing w:val="-7"/>
          <w:w w:val="105"/>
          <w:sz w:val="19"/>
        </w:rPr>
        <w:t xml:space="preserve"> </w:t>
      </w:r>
      <w:r>
        <w:rPr>
          <w:w w:val="105"/>
          <w:sz w:val="19"/>
        </w:rPr>
        <w:t>will</w:t>
      </w:r>
      <w:r>
        <w:rPr>
          <w:spacing w:val="-8"/>
          <w:w w:val="105"/>
          <w:sz w:val="19"/>
        </w:rPr>
        <w:t xml:space="preserve"> </w:t>
      </w:r>
      <w:r>
        <w:rPr>
          <w:w w:val="105"/>
          <w:sz w:val="19"/>
        </w:rPr>
        <w:t>be</w:t>
      </w:r>
      <w:r>
        <w:rPr>
          <w:spacing w:val="-7"/>
          <w:w w:val="105"/>
          <w:sz w:val="19"/>
        </w:rPr>
        <w:t xml:space="preserve"> </w:t>
      </w:r>
      <w:r>
        <w:rPr>
          <w:w w:val="105"/>
          <w:sz w:val="19"/>
        </w:rPr>
        <w:t>internalized.</w:t>
      </w:r>
    </w:p>
    <w:p w:rsidR="002E0D56" w:rsidRDefault="00C67A04">
      <w:pPr>
        <w:pStyle w:val="ListParagraph"/>
        <w:numPr>
          <w:ilvl w:val="0"/>
          <w:numId w:val="101"/>
        </w:numPr>
        <w:tabs>
          <w:tab w:val="left" w:pos="1308"/>
          <w:tab w:val="left" w:pos="1309"/>
        </w:tabs>
        <w:spacing w:before="0" w:line="266" w:lineRule="auto"/>
        <w:ind w:right="1063"/>
        <w:rPr>
          <w:sz w:val="19"/>
        </w:rPr>
      </w:pPr>
      <w:r>
        <w:rPr>
          <w:w w:val="105"/>
          <w:sz w:val="19"/>
        </w:rPr>
        <w:t>Festinger’s</w:t>
      </w:r>
      <w:r>
        <w:rPr>
          <w:spacing w:val="-7"/>
          <w:w w:val="105"/>
          <w:sz w:val="19"/>
        </w:rPr>
        <w:t xml:space="preserve"> </w:t>
      </w:r>
      <w:r>
        <w:rPr>
          <w:w w:val="105"/>
          <w:sz w:val="19"/>
        </w:rPr>
        <w:t>dissonance</w:t>
      </w:r>
      <w:r>
        <w:rPr>
          <w:spacing w:val="-7"/>
          <w:w w:val="105"/>
          <w:sz w:val="19"/>
        </w:rPr>
        <w:t xml:space="preserve"> </w:t>
      </w:r>
      <w:r>
        <w:rPr>
          <w:w w:val="105"/>
          <w:sz w:val="19"/>
        </w:rPr>
        <w:t>theory</w:t>
      </w:r>
      <w:r>
        <w:rPr>
          <w:spacing w:val="-7"/>
          <w:w w:val="105"/>
          <w:sz w:val="19"/>
        </w:rPr>
        <w:t xml:space="preserve"> </w:t>
      </w:r>
      <w:r>
        <w:rPr>
          <w:w w:val="105"/>
          <w:sz w:val="19"/>
        </w:rPr>
        <w:t>clearly</w:t>
      </w:r>
      <w:r>
        <w:rPr>
          <w:spacing w:val="-7"/>
          <w:w w:val="105"/>
          <w:sz w:val="19"/>
        </w:rPr>
        <w:t xml:space="preserve"> </w:t>
      </w:r>
      <w:r>
        <w:rPr>
          <w:w w:val="105"/>
          <w:sz w:val="19"/>
        </w:rPr>
        <w:t>distinguishes</w:t>
      </w:r>
      <w:r>
        <w:rPr>
          <w:spacing w:val="-6"/>
          <w:w w:val="105"/>
          <w:sz w:val="19"/>
        </w:rPr>
        <w:t xml:space="preserve"> </w:t>
      </w:r>
      <w:r>
        <w:rPr>
          <w:w w:val="105"/>
          <w:sz w:val="19"/>
        </w:rPr>
        <w:t>between</w:t>
      </w:r>
      <w:r>
        <w:rPr>
          <w:spacing w:val="-7"/>
          <w:w w:val="105"/>
          <w:sz w:val="19"/>
        </w:rPr>
        <w:t xml:space="preserve"> </w:t>
      </w:r>
      <w:r>
        <w:rPr>
          <w:w w:val="105"/>
          <w:sz w:val="19"/>
        </w:rPr>
        <w:t>public</w:t>
      </w:r>
      <w:r>
        <w:rPr>
          <w:spacing w:val="-7"/>
          <w:w w:val="105"/>
          <w:sz w:val="19"/>
        </w:rPr>
        <w:t xml:space="preserve"> </w:t>
      </w:r>
      <w:r>
        <w:rPr>
          <w:w w:val="105"/>
          <w:sz w:val="19"/>
        </w:rPr>
        <w:t>compliance</w:t>
      </w:r>
      <w:r>
        <w:rPr>
          <w:spacing w:val="-7"/>
          <w:w w:val="105"/>
          <w:sz w:val="19"/>
        </w:rPr>
        <w:t xml:space="preserve"> </w:t>
      </w:r>
      <w:r>
        <w:rPr>
          <w:w w:val="105"/>
          <w:sz w:val="19"/>
        </w:rPr>
        <w:t>and</w:t>
      </w:r>
      <w:r>
        <w:rPr>
          <w:spacing w:val="-7"/>
          <w:w w:val="105"/>
          <w:sz w:val="19"/>
        </w:rPr>
        <w:t xml:space="preserve"> </w:t>
      </w:r>
      <w:r>
        <w:rPr>
          <w:w w:val="105"/>
          <w:sz w:val="19"/>
        </w:rPr>
        <w:t>private acceptance in terms of the person’s perception of the external versus internal locus of pressure to behave in the given way. Private acceptance (internalized behavior change) involves the actor believing he or she had sufficient freedom of decision</w:t>
      </w:r>
      <w:r>
        <w:rPr>
          <w:w w:val="105"/>
          <w:sz w:val="19"/>
        </w:rPr>
        <w:t xml:space="preserve"> to refuse to do a behavior and that the decision was not overdetermined by threats, incentives, or someone else’s</w:t>
      </w:r>
      <w:r>
        <w:rPr>
          <w:spacing w:val="-2"/>
          <w:w w:val="105"/>
          <w:sz w:val="19"/>
        </w:rPr>
        <w:t xml:space="preserve"> </w:t>
      </w:r>
      <w:r>
        <w:rPr>
          <w:w w:val="105"/>
          <w:sz w:val="19"/>
        </w:rPr>
        <w:t>justification.</w:t>
      </w:r>
    </w:p>
    <w:p w:rsidR="002E0D56" w:rsidRDefault="00C67A04">
      <w:pPr>
        <w:pStyle w:val="ListParagraph"/>
        <w:numPr>
          <w:ilvl w:val="0"/>
          <w:numId w:val="101"/>
        </w:numPr>
        <w:tabs>
          <w:tab w:val="left" w:pos="1308"/>
          <w:tab w:val="left" w:pos="1309"/>
        </w:tabs>
        <w:spacing w:before="0" w:line="266" w:lineRule="auto"/>
        <w:ind w:right="1034"/>
        <w:rPr>
          <w:sz w:val="19"/>
        </w:rPr>
      </w:pPr>
      <w:r>
        <w:rPr>
          <w:sz w:val="19"/>
        </w:rPr>
        <w:t>When extrinsic rewards are imposed on an activity that was formerly freely chosen because    of its intrinsic value to the chi</w:t>
      </w:r>
      <w:r>
        <w:rPr>
          <w:sz w:val="19"/>
        </w:rPr>
        <w:t>ld, subsequent motivation to  engage  in  that  activity  is reduced. This is true for task-contingent</w:t>
      </w:r>
      <w:r>
        <w:rPr>
          <w:spacing w:val="7"/>
          <w:sz w:val="19"/>
        </w:rPr>
        <w:t xml:space="preserve"> </w:t>
      </w:r>
      <w:r>
        <w:rPr>
          <w:sz w:val="19"/>
        </w:rPr>
        <w:t>rewards.</w:t>
      </w:r>
    </w:p>
    <w:p w:rsidR="002E0D56" w:rsidRDefault="00C67A04">
      <w:pPr>
        <w:pStyle w:val="ListParagraph"/>
        <w:numPr>
          <w:ilvl w:val="0"/>
          <w:numId w:val="101"/>
        </w:numPr>
        <w:tabs>
          <w:tab w:val="left" w:pos="1308"/>
          <w:tab w:val="left" w:pos="1309"/>
        </w:tabs>
        <w:spacing w:before="0" w:line="264" w:lineRule="auto"/>
        <w:ind w:right="1484"/>
        <w:rPr>
          <w:sz w:val="19"/>
        </w:rPr>
      </w:pPr>
      <w:r>
        <w:rPr>
          <w:w w:val="105"/>
          <w:sz w:val="19"/>
        </w:rPr>
        <w:t>Performance-contingent</w:t>
      </w:r>
      <w:r>
        <w:rPr>
          <w:spacing w:val="-15"/>
          <w:w w:val="105"/>
          <w:sz w:val="19"/>
        </w:rPr>
        <w:t xml:space="preserve"> </w:t>
      </w:r>
      <w:r>
        <w:rPr>
          <w:w w:val="105"/>
          <w:sz w:val="19"/>
        </w:rPr>
        <w:t>rewards</w:t>
      </w:r>
      <w:r>
        <w:rPr>
          <w:spacing w:val="-15"/>
          <w:w w:val="105"/>
          <w:sz w:val="19"/>
        </w:rPr>
        <w:t xml:space="preserve"> </w:t>
      </w:r>
      <w:r>
        <w:rPr>
          <w:w w:val="105"/>
          <w:sz w:val="19"/>
        </w:rPr>
        <w:t>do</w:t>
      </w:r>
      <w:r>
        <w:rPr>
          <w:spacing w:val="-15"/>
          <w:w w:val="105"/>
          <w:sz w:val="19"/>
        </w:rPr>
        <w:t xml:space="preserve"> </w:t>
      </w:r>
      <w:r>
        <w:rPr>
          <w:w w:val="105"/>
          <w:sz w:val="19"/>
        </w:rPr>
        <w:t>not</w:t>
      </w:r>
      <w:r>
        <w:rPr>
          <w:spacing w:val="-15"/>
          <w:w w:val="105"/>
          <w:sz w:val="19"/>
        </w:rPr>
        <w:t xml:space="preserve"> </w:t>
      </w:r>
      <w:r>
        <w:rPr>
          <w:w w:val="105"/>
          <w:sz w:val="19"/>
        </w:rPr>
        <w:t>necessarily</w:t>
      </w:r>
      <w:r>
        <w:rPr>
          <w:spacing w:val="-14"/>
          <w:w w:val="105"/>
          <w:sz w:val="19"/>
        </w:rPr>
        <w:t xml:space="preserve"> </w:t>
      </w:r>
      <w:r>
        <w:rPr>
          <w:w w:val="105"/>
          <w:sz w:val="19"/>
        </w:rPr>
        <w:t>undermine</w:t>
      </w:r>
      <w:r>
        <w:rPr>
          <w:spacing w:val="-15"/>
          <w:w w:val="105"/>
          <w:sz w:val="19"/>
        </w:rPr>
        <w:t xml:space="preserve"> </w:t>
      </w:r>
      <w:r>
        <w:rPr>
          <w:w w:val="105"/>
          <w:sz w:val="19"/>
        </w:rPr>
        <w:t>intrinsic</w:t>
      </w:r>
      <w:r>
        <w:rPr>
          <w:spacing w:val="-15"/>
          <w:w w:val="105"/>
          <w:sz w:val="19"/>
        </w:rPr>
        <w:t xml:space="preserve"> </w:t>
      </w:r>
      <w:r>
        <w:rPr>
          <w:w w:val="105"/>
          <w:sz w:val="19"/>
        </w:rPr>
        <w:t>motivation</w:t>
      </w:r>
      <w:r>
        <w:rPr>
          <w:spacing w:val="-15"/>
          <w:w w:val="105"/>
          <w:sz w:val="19"/>
        </w:rPr>
        <w:t xml:space="preserve"> </w:t>
      </w:r>
      <w:r>
        <w:rPr>
          <w:w w:val="105"/>
          <w:sz w:val="19"/>
        </w:rPr>
        <w:t>as task-contingent rewards</w:t>
      </w:r>
      <w:r>
        <w:rPr>
          <w:spacing w:val="-8"/>
          <w:w w:val="105"/>
          <w:sz w:val="19"/>
        </w:rPr>
        <w:t xml:space="preserve"> </w:t>
      </w:r>
      <w:r>
        <w:rPr>
          <w:w w:val="105"/>
          <w:sz w:val="19"/>
        </w:rPr>
        <w:t>do.</w:t>
      </w:r>
    </w:p>
    <w:p w:rsidR="002E0D56" w:rsidRDefault="00C67A04">
      <w:pPr>
        <w:pStyle w:val="ListParagraph"/>
        <w:numPr>
          <w:ilvl w:val="0"/>
          <w:numId w:val="101"/>
        </w:numPr>
        <w:tabs>
          <w:tab w:val="left" w:pos="1308"/>
          <w:tab w:val="left" w:pos="1309"/>
        </w:tabs>
        <w:spacing w:before="0" w:line="264" w:lineRule="auto"/>
        <w:ind w:right="1439"/>
        <w:rPr>
          <w:sz w:val="19"/>
        </w:rPr>
      </w:pPr>
      <w:r>
        <w:rPr>
          <w:w w:val="105"/>
          <w:sz w:val="19"/>
        </w:rPr>
        <w:t>The</w:t>
      </w:r>
      <w:r>
        <w:rPr>
          <w:spacing w:val="-9"/>
          <w:w w:val="105"/>
          <w:sz w:val="19"/>
        </w:rPr>
        <w:t xml:space="preserve"> </w:t>
      </w:r>
      <w:r>
        <w:rPr>
          <w:w w:val="105"/>
          <w:sz w:val="19"/>
        </w:rPr>
        <w:t>greatest</w:t>
      </w:r>
      <w:r>
        <w:rPr>
          <w:spacing w:val="-8"/>
          <w:w w:val="105"/>
          <w:sz w:val="19"/>
        </w:rPr>
        <w:t xml:space="preserve"> </w:t>
      </w:r>
      <w:r>
        <w:rPr>
          <w:w w:val="105"/>
          <w:sz w:val="19"/>
        </w:rPr>
        <w:t>loss</w:t>
      </w:r>
      <w:r>
        <w:rPr>
          <w:spacing w:val="-8"/>
          <w:w w:val="105"/>
          <w:sz w:val="19"/>
        </w:rPr>
        <w:t xml:space="preserve"> </w:t>
      </w:r>
      <w:r>
        <w:rPr>
          <w:w w:val="105"/>
          <w:sz w:val="19"/>
        </w:rPr>
        <w:t>of</w:t>
      </w:r>
      <w:r>
        <w:rPr>
          <w:spacing w:val="-8"/>
          <w:w w:val="105"/>
          <w:sz w:val="19"/>
        </w:rPr>
        <w:t xml:space="preserve"> </w:t>
      </w:r>
      <w:r>
        <w:rPr>
          <w:w w:val="105"/>
          <w:sz w:val="19"/>
        </w:rPr>
        <w:t>intrinsic</w:t>
      </w:r>
      <w:r>
        <w:rPr>
          <w:spacing w:val="-8"/>
          <w:w w:val="105"/>
          <w:sz w:val="19"/>
        </w:rPr>
        <w:t xml:space="preserve"> </w:t>
      </w:r>
      <w:r>
        <w:rPr>
          <w:w w:val="105"/>
          <w:sz w:val="19"/>
        </w:rPr>
        <w:t>m</w:t>
      </w:r>
      <w:r>
        <w:rPr>
          <w:w w:val="105"/>
          <w:sz w:val="19"/>
        </w:rPr>
        <w:t>otivation</w:t>
      </w:r>
      <w:r>
        <w:rPr>
          <w:spacing w:val="-8"/>
          <w:w w:val="105"/>
          <w:sz w:val="19"/>
        </w:rPr>
        <w:t xml:space="preserve"> </w:t>
      </w:r>
      <w:r>
        <w:rPr>
          <w:w w:val="105"/>
          <w:sz w:val="19"/>
        </w:rPr>
        <w:t>comes</w:t>
      </w:r>
      <w:r>
        <w:rPr>
          <w:spacing w:val="-8"/>
          <w:w w:val="105"/>
          <w:sz w:val="19"/>
        </w:rPr>
        <w:t xml:space="preserve"> </w:t>
      </w:r>
      <w:r>
        <w:rPr>
          <w:w w:val="105"/>
          <w:sz w:val="19"/>
        </w:rPr>
        <w:t>when</w:t>
      </w:r>
      <w:r>
        <w:rPr>
          <w:spacing w:val="-8"/>
          <w:w w:val="105"/>
          <w:sz w:val="19"/>
        </w:rPr>
        <w:t xml:space="preserve"> </w:t>
      </w:r>
      <w:r>
        <w:rPr>
          <w:w w:val="105"/>
          <w:sz w:val="19"/>
        </w:rPr>
        <w:t>the</w:t>
      </w:r>
      <w:r>
        <w:rPr>
          <w:spacing w:val="-8"/>
          <w:w w:val="105"/>
          <w:sz w:val="19"/>
        </w:rPr>
        <w:t xml:space="preserve"> </w:t>
      </w:r>
      <w:r>
        <w:rPr>
          <w:w w:val="105"/>
          <w:sz w:val="19"/>
        </w:rPr>
        <w:t>pupil</w:t>
      </w:r>
      <w:r>
        <w:rPr>
          <w:spacing w:val="-8"/>
          <w:w w:val="105"/>
          <w:sz w:val="19"/>
        </w:rPr>
        <w:t xml:space="preserve"> </w:t>
      </w:r>
      <w:r>
        <w:rPr>
          <w:w w:val="105"/>
          <w:sz w:val="19"/>
        </w:rPr>
        <w:t>perceives</w:t>
      </w:r>
      <w:r>
        <w:rPr>
          <w:spacing w:val="-8"/>
          <w:w w:val="105"/>
          <w:sz w:val="19"/>
        </w:rPr>
        <w:t xml:space="preserve"> </w:t>
      </w:r>
      <w:r>
        <w:rPr>
          <w:w w:val="105"/>
          <w:sz w:val="19"/>
        </w:rPr>
        <w:t>his</w:t>
      </w:r>
      <w:r>
        <w:rPr>
          <w:spacing w:val="-8"/>
          <w:w w:val="105"/>
          <w:sz w:val="19"/>
        </w:rPr>
        <w:t xml:space="preserve"> </w:t>
      </w:r>
      <w:r>
        <w:rPr>
          <w:w w:val="105"/>
          <w:sz w:val="19"/>
        </w:rPr>
        <w:t>or</w:t>
      </w:r>
      <w:r>
        <w:rPr>
          <w:spacing w:val="-8"/>
          <w:w w:val="105"/>
          <w:sz w:val="19"/>
        </w:rPr>
        <w:t xml:space="preserve"> </w:t>
      </w:r>
      <w:r>
        <w:rPr>
          <w:w w:val="105"/>
          <w:sz w:val="19"/>
        </w:rPr>
        <w:t>her</w:t>
      </w:r>
      <w:r>
        <w:rPr>
          <w:spacing w:val="-8"/>
          <w:w w:val="105"/>
          <w:sz w:val="19"/>
        </w:rPr>
        <w:t xml:space="preserve"> </w:t>
      </w:r>
      <w:r>
        <w:rPr>
          <w:w w:val="105"/>
          <w:sz w:val="19"/>
        </w:rPr>
        <w:t>task behavior to be under surveillance and extrinsically</w:t>
      </w:r>
      <w:r>
        <w:rPr>
          <w:spacing w:val="-19"/>
          <w:w w:val="105"/>
          <w:sz w:val="19"/>
        </w:rPr>
        <w:t xml:space="preserve"> </w:t>
      </w:r>
      <w:r>
        <w:rPr>
          <w:w w:val="105"/>
          <w:sz w:val="19"/>
        </w:rPr>
        <w:t>rewarded.</w:t>
      </w:r>
    </w:p>
    <w:p w:rsidR="002E0D56" w:rsidRDefault="002E0D56">
      <w:pPr>
        <w:pStyle w:val="BodyText"/>
        <w:spacing w:before="2"/>
        <w:rPr>
          <w:sz w:val="21"/>
        </w:rPr>
      </w:pPr>
    </w:p>
    <w:p w:rsidR="002E0D56" w:rsidRDefault="00C67A04">
      <w:pPr>
        <w:pStyle w:val="Heading5"/>
        <w:spacing w:before="1"/>
      </w:pPr>
      <w:r>
        <w:rPr>
          <w:w w:val="110"/>
        </w:rPr>
        <w:t>Basis of Motivation and Its Theoretical Perspectives</w:t>
      </w:r>
    </w:p>
    <w:p w:rsidR="002E0D56" w:rsidRDefault="00C67A04">
      <w:pPr>
        <w:pStyle w:val="BodyText"/>
        <w:spacing w:before="80" w:line="266" w:lineRule="auto"/>
        <w:ind w:left="588" w:right="1056"/>
      </w:pPr>
      <w:r>
        <w:rPr>
          <w:w w:val="105"/>
        </w:rPr>
        <w:t>Motivation is defined as the concept we use when describing the forces acting on or within an organism</w:t>
      </w:r>
      <w:r>
        <w:rPr>
          <w:spacing w:val="-10"/>
          <w:w w:val="105"/>
        </w:rPr>
        <w:t xml:space="preserve"> </w:t>
      </w:r>
      <w:r>
        <w:rPr>
          <w:w w:val="105"/>
        </w:rPr>
        <w:t>to</w:t>
      </w:r>
      <w:r>
        <w:rPr>
          <w:spacing w:val="-9"/>
          <w:w w:val="105"/>
        </w:rPr>
        <w:t xml:space="preserve"> </w:t>
      </w:r>
      <w:r>
        <w:rPr>
          <w:w w:val="105"/>
        </w:rPr>
        <w:t>initiate</w:t>
      </w:r>
      <w:r>
        <w:rPr>
          <w:spacing w:val="-9"/>
          <w:w w:val="105"/>
        </w:rPr>
        <w:t xml:space="preserve"> </w:t>
      </w:r>
      <w:r>
        <w:rPr>
          <w:w w:val="105"/>
        </w:rPr>
        <w:t>and</w:t>
      </w:r>
      <w:r>
        <w:rPr>
          <w:spacing w:val="-9"/>
          <w:w w:val="105"/>
        </w:rPr>
        <w:t xml:space="preserve"> </w:t>
      </w:r>
      <w:r>
        <w:rPr>
          <w:w w:val="105"/>
        </w:rPr>
        <w:t>direct</w:t>
      </w:r>
      <w:r>
        <w:rPr>
          <w:spacing w:val="-9"/>
          <w:w w:val="105"/>
        </w:rPr>
        <w:t xml:space="preserve"> </w:t>
      </w:r>
      <w:r>
        <w:rPr>
          <w:w w:val="105"/>
        </w:rPr>
        <w:t>behavior.</w:t>
      </w:r>
      <w:r>
        <w:rPr>
          <w:spacing w:val="-10"/>
          <w:w w:val="105"/>
        </w:rPr>
        <w:t xml:space="preserve"> </w:t>
      </w:r>
      <w:r>
        <w:rPr>
          <w:w w:val="105"/>
        </w:rPr>
        <w:t>We</w:t>
      </w:r>
      <w:r>
        <w:rPr>
          <w:spacing w:val="-9"/>
          <w:w w:val="105"/>
        </w:rPr>
        <w:t xml:space="preserve"> </w:t>
      </w:r>
      <w:r>
        <w:rPr>
          <w:w w:val="105"/>
        </w:rPr>
        <w:t>also</w:t>
      </w:r>
      <w:r>
        <w:rPr>
          <w:spacing w:val="-9"/>
          <w:w w:val="105"/>
        </w:rPr>
        <w:t xml:space="preserve"> </w:t>
      </w:r>
      <w:r>
        <w:rPr>
          <w:w w:val="105"/>
        </w:rPr>
        <w:t>use</w:t>
      </w:r>
      <w:r>
        <w:rPr>
          <w:spacing w:val="-9"/>
          <w:w w:val="105"/>
        </w:rPr>
        <w:t xml:space="preserve"> </w:t>
      </w:r>
      <w:r>
        <w:rPr>
          <w:w w:val="105"/>
        </w:rPr>
        <w:t>the</w:t>
      </w:r>
      <w:r>
        <w:rPr>
          <w:spacing w:val="-9"/>
          <w:w w:val="105"/>
        </w:rPr>
        <w:t xml:space="preserve"> </w:t>
      </w:r>
      <w:r>
        <w:rPr>
          <w:w w:val="105"/>
        </w:rPr>
        <w:t>concept</w:t>
      </w:r>
      <w:r>
        <w:rPr>
          <w:spacing w:val="-9"/>
          <w:w w:val="105"/>
        </w:rPr>
        <w:t xml:space="preserve"> </w:t>
      </w:r>
      <w:r>
        <w:rPr>
          <w:w w:val="105"/>
        </w:rPr>
        <w:t>to</w:t>
      </w:r>
      <w:r>
        <w:rPr>
          <w:spacing w:val="-10"/>
          <w:w w:val="105"/>
        </w:rPr>
        <w:t xml:space="preserve"> </w:t>
      </w:r>
      <w:r>
        <w:rPr>
          <w:w w:val="105"/>
        </w:rPr>
        <w:t>explain</w:t>
      </w:r>
      <w:r>
        <w:rPr>
          <w:spacing w:val="-9"/>
          <w:w w:val="105"/>
        </w:rPr>
        <w:t xml:space="preserve"> </w:t>
      </w:r>
      <w:r>
        <w:rPr>
          <w:w w:val="105"/>
        </w:rPr>
        <w:t>differences</w:t>
      </w:r>
      <w:r>
        <w:rPr>
          <w:spacing w:val="-9"/>
          <w:w w:val="105"/>
        </w:rPr>
        <w:t xml:space="preserve"> </w:t>
      </w:r>
      <w:r>
        <w:rPr>
          <w:w w:val="105"/>
        </w:rPr>
        <w:t>in</w:t>
      </w:r>
      <w:r>
        <w:rPr>
          <w:spacing w:val="-9"/>
          <w:w w:val="105"/>
        </w:rPr>
        <w:t xml:space="preserve"> </w:t>
      </w:r>
      <w:r>
        <w:rPr>
          <w:w w:val="105"/>
        </w:rPr>
        <w:t>intensity of</w:t>
      </w:r>
      <w:r>
        <w:rPr>
          <w:spacing w:val="-13"/>
          <w:w w:val="105"/>
        </w:rPr>
        <w:t xml:space="preserve"> </w:t>
      </w:r>
      <w:r>
        <w:rPr>
          <w:w w:val="105"/>
        </w:rPr>
        <w:t>behavior</w:t>
      </w:r>
      <w:r>
        <w:rPr>
          <w:spacing w:val="-12"/>
          <w:w w:val="105"/>
        </w:rPr>
        <w:t xml:space="preserve"> </w:t>
      </w:r>
      <w:r>
        <w:rPr>
          <w:w w:val="105"/>
        </w:rPr>
        <w:t>and</w:t>
      </w:r>
      <w:r>
        <w:rPr>
          <w:spacing w:val="-12"/>
          <w:w w:val="105"/>
        </w:rPr>
        <w:t xml:space="preserve"> </w:t>
      </w:r>
      <w:r>
        <w:rPr>
          <w:w w:val="105"/>
        </w:rPr>
        <w:t>to</w:t>
      </w:r>
      <w:r>
        <w:rPr>
          <w:spacing w:val="-12"/>
          <w:w w:val="105"/>
        </w:rPr>
        <w:t xml:space="preserve"> </w:t>
      </w:r>
      <w:r>
        <w:rPr>
          <w:w w:val="105"/>
        </w:rPr>
        <w:t>indicate</w:t>
      </w:r>
      <w:r>
        <w:rPr>
          <w:spacing w:val="-12"/>
          <w:w w:val="105"/>
        </w:rPr>
        <w:t xml:space="preserve"> </w:t>
      </w:r>
      <w:r>
        <w:rPr>
          <w:w w:val="105"/>
        </w:rPr>
        <w:t>the</w:t>
      </w:r>
      <w:r>
        <w:rPr>
          <w:spacing w:val="-12"/>
          <w:w w:val="105"/>
        </w:rPr>
        <w:t xml:space="preserve"> </w:t>
      </w:r>
      <w:r>
        <w:rPr>
          <w:w w:val="105"/>
        </w:rPr>
        <w:t>direction</w:t>
      </w:r>
      <w:r>
        <w:rPr>
          <w:spacing w:val="-13"/>
          <w:w w:val="105"/>
        </w:rPr>
        <w:t xml:space="preserve"> </w:t>
      </w:r>
      <w:r>
        <w:rPr>
          <w:w w:val="105"/>
        </w:rPr>
        <w:t>of</w:t>
      </w:r>
      <w:r>
        <w:rPr>
          <w:spacing w:val="-12"/>
          <w:w w:val="105"/>
        </w:rPr>
        <w:t xml:space="preserve"> </w:t>
      </w:r>
      <w:r>
        <w:rPr>
          <w:w w:val="105"/>
        </w:rPr>
        <w:t>behavior.</w:t>
      </w:r>
      <w:r>
        <w:rPr>
          <w:spacing w:val="-12"/>
          <w:w w:val="105"/>
        </w:rPr>
        <w:t xml:space="preserve"> </w:t>
      </w:r>
      <w:r>
        <w:rPr>
          <w:w w:val="105"/>
        </w:rPr>
        <w:t>Incre</w:t>
      </w:r>
      <w:r>
        <w:rPr>
          <w:w w:val="105"/>
        </w:rPr>
        <w:t>ased</w:t>
      </w:r>
      <w:r>
        <w:rPr>
          <w:spacing w:val="-12"/>
          <w:w w:val="105"/>
        </w:rPr>
        <w:t xml:space="preserve"> </w:t>
      </w:r>
      <w:r>
        <w:rPr>
          <w:w w:val="105"/>
        </w:rPr>
        <w:t>intensity</w:t>
      </w:r>
      <w:r>
        <w:rPr>
          <w:spacing w:val="-12"/>
          <w:w w:val="105"/>
        </w:rPr>
        <w:t xml:space="preserve"> </w:t>
      </w:r>
      <w:r>
        <w:rPr>
          <w:w w:val="105"/>
        </w:rPr>
        <w:t>of</w:t>
      </w:r>
      <w:r>
        <w:rPr>
          <w:spacing w:val="-12"/>
          <w:w w:val="105"/>
        </w:rPr>
        <w:t xml:space="preserve"> </w:t>
      </w:r>
      <w:r>
        <w:rPr>
          <w:w w:val="105"/>
        </w:rPr>
        <w:t>behaviors</w:t>
      </w:r>
      <w:r>
        <w:rPr>
          <w:spacing w:val="-13"/>
          <w:w w:val="105"/>
        </w:rPr>
        <w:t xml:space="preserve"> </w:t>
      </w:r>
      <w:r>
        <w:rPr>
          <w:w w:val="105"/>
        </w:rPr>
        <w:t>is</w:t>
      </w:r>
      <w:r>
        <w:rPr>
          <w:spacing w:val="-12"/>
          <w:w w:val="105"/>
        </w:rPr>
        <w:t xml:space="preserve"> </w:t>
      </w:r>
      <w:r>
        <w:rPr>
          <w:w w:val="105"/>
        </w:rPr>
        <w:t>thought</w:t>
      </w:r>
      <w:r>
        <w:rPr>
          <w:spacing w:val="-12"/>
          <w:w w:val="105"/>
        </w:rPr>
        <w:t xml:space="preserve"> </w:t>
      </w:r>
      <w:r>
        <w:rPr>
          <w:w w:val="105"/>
        </w:rPr>
        <w:t>to result</w:t>
      </w:r>
      <w:r>
        <w:rPr>
          <w:spacing w:val="-15"/>
          <w:w w:val="105"/>
        </w:rPr>
        <w:t xml:space="preserve"> </w:t>
      </w:r>
      <w:r>
        <w:rPr>
          <w:w w:val="105"/>
        </w:rPr>
        <w:t>from</w:t>
      </w:r>
      <w:r>
        <w:rPr>
          <w:spacing w:val="-14"/>
          <w:w w:val="105"/>
        </w:rPr>
        <w:t xml:space="preserve"> </w:t>
      </w:r>
      <w:r>
        <w:rPr>
          <w:w w:val="105"/>
        </w:rPr>
        <w:t>increased</w:t>
      </w:r>
      <w:r>
        <w:rPr>
          <w:spacing w:val="-14"/>
          <w:w w:val="105"/>
        </w:rPr>
        <w:t xml:space="preserve"> </w:t>
      </w:r>
      <w:r>
        <w:rPr>
          <w:w w:val="105"/>
        </w:rPr>
        <w:t>levels</w:t>
      </w:r>
      <w:r>
        <w:rPr>
          <w:spacing w:val="-14"/>
          <w:w w:val="105"/>
        </w:rPr>
        <w:t xml:space="preserve"> </w:t>
      </w:r>
      <w:r>
        <w:rPr>
          <w:w w:val="105"/>
        </w:rPr>
        <w:t>of</w:t>
      </w:r>
      <w:r>
        <w:rPr>
          <w:spacing w:val="-14"/>
          <w:w w:val="105"/>
        </w:rPr>
        <w:t xml:space="preserve"> </w:t>
      </w:r>
      <w:r>
        <w:rPr>
          <w:w w:val="105"/>
        </w:rPr>
        <w:t>motivation.</w:t>
      </w:r>
      <w:r>
        <w:rPr>
          <w:spacing w:val="-14"/>
          <w:w w:val="105"/>
        </w:rPr>
        <w:t xml:space="preserve"> </w:t>
      </w:r>
      <w:r>
        <w:rPr>
          <w:w w:val="105"/>
        </w:rPr>
        <w:t>For</w:t>
      </w:r>
      <w:r>
        <w:rPr>
          <w:spacing w:val="-15"/>
          <w:w w:val="105"/>
        </w:rPr>
        <w:t xml:space="preserve"> </w:t>
      </w:r>
      <w:r>
        <w:rPr>
          <w:w w:val="105"/>
        </w:rPr>
        <w:t>example,</w:t>
      </w:r>
      <w:r>
        <w:rPr>
          <w:spacing w:val="-14"/>
          <w:w w:val="105"/>
        </w:rPr>
        <w:t xml:space="preserve"> </w:t>
      </w:r>
      <w:r>
        <w:rPr>
          <w:w w:val="105"/>
        </w:rPr>
        <w:t>when</w:t>
      </w:r>
      <w:r>
        <w:rPr>
          <w:spacing w:val="-14"/>
          <w:w w:val="105"/>
        </w:rPr>
        <w:t xml:space="preserve"> </w:t>
      </w:r>
      <w:r>
        <w:rPr>
          <w:w w:val="105"/>
        </w:rPr>
        <w:t>we</w:t>
      </w:r>
      <w:r>
        <w:rPr>
          <w:spacing w:val="-14"/>
          <w:w w:val="105"/>
        </w:rPr>
        <w:t xml:space="preserve"> </w:t>
      </w:r>
      <w:r>
        <w:rPr>
          <w:w w:val="105"/>
        </w:rPr>
        <w:t>are</w:t>
      </w:r>
      <w:r>
        <w:rPr>
          <w:spacing w:val="-14"/>
          <w:w w:val="105"/>
        </w:rPr>
        <w:t xml:space="preserve"> </w:t>
      </w:r>
      <w:r>
        <w:rPr>
          <w:w w:val="105"/>
        </w:rPr>
        <w:t>hungry,</w:t>
      </w:r>
      <w:r>
        <w:rPr>
          <w:spacing w:val="-14"/>
          <w:w w:val="105"/>
        </w:rPr>
        <w:t xml:space="preserve"> </w:t>
      </w:r>
      <w:r>
        <w:rPr>
          <w:w w:val="105"/>
        </w:rPr>
        <w:t>we</w:t>
      </w:r>
      <w:r>
        <w:rPr>
          <w:spacing w:val="-15"/>
          <w:w w:val="105"/>
        </w:rPr>
        <w:t xml:space="preserve"> </w:t>
      </w:r>
      <w:r>
        <w:rPr>
          <w:w w:val="105"/>
        </w:rPr>
        <w:t>direct</w:t>
      </w:r>
      <w:r>
        <w:rPr>
          <w:spacing w:val="-14"/>
          <w:w w:val="105"/>
        </w:rPr>
        <w:t xml:space="preserve"> </w:t>
      </w:r>
      <w:r>
        <w:rPr>
          <w:w w:val="105"/>
        </w:rPr>
        <w:t>our</w:t>
      </w:r>
      <w:r>
        <w:rPr>
          <w:spacing w:val="-14"/>
          <w:w w:val="105"/>
        </w:rPr>
        <w:t xml:space="preserve"> </w:t>
      </w:r>
      <w:r>
        <w:rPr>
          <w:w w:val="105"/>
        </w:rPr>
        <w:t>energies to obtaining</w:t>
      </w:r>
      <w:r>
        <w:rPr>
          <w:spacing w:val="-7"/>
          <w:w w:val="105"/>
        </w:rPr>
        <w:t xml:space="preserve"> </w:t>
      </w:r>
      <w:r>
        <w:rPr>
          <w:w w:val="105"/>
        </w:rPr>
        <w:t>food.</w:t>
      </w:r>
    </w:p>
    <w:p w:rsidR="002E0D56" w:rsidRDefault="00C67A04">
      <w:pPr>
        <w:pStyle w:val="BodyText"/>
        <w:spacing w:before="122" w:line="266" w:lineRule="auto"/>
        <w:ind w:left="588" w:right="1378"/>
        <w:jc w:val="both"/>
      </w:pPr>
      <w:r>
        <w:t>We study motivation because both casual and scientific observation tell us that behavior is often triggered by something. Something motivates us to behave in a certain way. Motivation includes certain characteristics, such as activation, persistence, and v</w:t>
      </w:r>
      <w:r>
        <w:t>igor:</w:t>
      </w:r>
    </w:p>
    <w:p w:rsidR="002E0D56" w:rsidRDefault="002E0D56">
      <w:pPr>
        <w:pStyle w:val="BodyText"/>
        <w:spacing w:before="11"/>
        <w:rPr>
          <w:sz w:val="32"/>
        </w:rPr>
      </w:pPr>
    </w:p>
    <w:p w:rsidR="002E0D56" w:rsidRDefault="00C67A04">
      <w:pPr>
        <w:ind w:left="588"/>
        <w:rPr>
          <w:rFonts w:ascii="Times New Roman"/>
          <w:i/>
        </w:rPr>
      </w:pPr>
      <w:r>
        <w:rPr>
          <w:rFonts w:ascii="Times New Roman"/>
          <w:i/>
          <w:w w:val="105"/>
        </w:rPr>
        <w:t>Activation</w:t>
      </w:r>
    </w:p>
    <w:p w:rsidR="002E0D56" w:rsidRDefault="00C67A04">
      <w:pPr>
        <w:pStyle w:val="BodyText"/>
        <w:spacing w:before="78" w:line="266" w:lineRule="auto"/>
        <w:ind w:left="588" w:right="1139"/>
      </w:pPr>
      <w:r>
        <w:rPr>
          <w:w w:val="105"/>
        </w:rPr>
        <w:t>Although motivation is often viewed as being behaviorally activating, the resulting behavior activated</w:t>
      </w:r>
      <w:r>
        <w:rPr>
          <w:spacing w:val="-9"/>
          <w:w w:val="105"/>
        </w:rPr>
        <w:t xml:space="preserve"> </w:t>
      </w:r>
      <w:r>
        <w:rPr>
          <w:w w:val="105"/>
        </w:rPr>
        <w:t>may</w:t>
      </w:r>
      <w:r>
        <w:rPr>
          <w:spacing w:val="-9"/>
          <w:w w:val="105"/>
        </w:rPr>
        <w:t xml:space="preserve"> </w:t>
      </w:r>
      <w:r>
        <w:rPr>
          <w:w w:val="105"/>
        </w:rPr>
        <w:t>not</w:t>
      </w:r>
      <w:r>
        <w:rPr>
          <w:spacing w:val="-9"/>
          <w:w w:val="105"/>
        </w:rPr>
        <w:t xml:space="preserve"> </w:t>
      </w:r>
      <w:r>
        <w:rPr>
          <w:w w:val="105"/>
        </w:rPr>
        <w:t>always</w:t>
      </w:r>
      <w:r>
        <w:rPr>
          <w:spacing w:val="-9"/>
          <w:w w:val="105"/>
        </w:rPr>
        <w:t xml:space="preserve"> </w:t>
      </w:r>
      <w:r>
        <w:rPr>
          <w:w w:val="105"/>
        </w:rPr>
        <w:t>be</w:t>
      </w:r>
      <w:r>
        <w:rPr>
          <w:spacing w:val="-9"/>
          <w:w w:val="105"/>
        </w:rPr>
        <w:t xml:space="preserve"> </w:t>
      </w:r>
      <w:r>
        <w:rPr>
          <w:w w:val="105"/>
        </w:rPr>
        <w:t>overt</w:t>
      </w:r>
      <w:r>
        <w:rPr>
          <w:spacing w:val="-9"/>
          <w:w w:val="105"/>
        </w:rPr>
        <w:t xml:space="preserve"> </w:t>
      </w:r>
      <w:r>
        <w:rPr>
          <w:w w:val="105"/>
        </w:rPr>
        <w:t>and</w:t>
      </w:r>
      <w:r>
        <w:rPr>
          <w:spacing w:val="-8"/>
          <w:w w:val="105"/>
        </w:rPr>
        <w:t xml:space="preserve"> </w:t>
      </w:r>
      <w:r>
        <w:rPr>
          <w:w w:val="105"/>
        </w:rPr>
        <w:t>observable.</w:t>
      </w:r>
      <w:r>
        <w:rPr>
          <w:spacing w:val="-9"/>
          <w:w w:val="105"/>
        </w:rPr>
        <w:t xml:space="preserve"> </w:t>
      </w:r>
      <w:r>
        <w:rPr>
          <w:w w:val="105"/>
        </w:rPr>
        <w:t>For</w:t>
      </w:r>
      <w:r>
        <w:rPr>
          <w:spacing w:val="-9"/>
          <w:w w:val="105"/>
        </w:rPr>
        <w:t xml:space="preserve"> </w:t>
      </w:r>
      <w:r>
        <w:rPr>
          <w:w w:val="105"/>
        </w:rPr>
        <w:t>example,</w:t>
      </w:r>
      <w:r>
        <w:rPr>
          <w:spacing w:val="-9"/>
          <w:w w:val="105"/>
        </w:rPr>
        <w:t xml:space="preserve"> </w:t>
      </w:r>
      <w:r>
        <w:rPr>
          <w:w w:val="105"/>
        </w:rPr>
        <w:t>a</w:t>
      </w:r>
      <w:r>
        <w:rPr>
          <w:spacing w:val="-9"/>
          <w:w w:val="105"/>
        </w:rPr>
        <w:t xml:space="preserve"> </w:t>
      </w:r>
      <w:r>
        <w:rPr>
          <w:w w:val="105"/>
        </w:rPr>
        <w:t>rabbit</w:t>
      </w:r>
      <w:r>
        <w:rPr>
          <w:spacing w:val="-9"/>
          <w:w w:val="105"/>
        </w:rPr>
        <w:t xml:space="preserve"> </w:t>
      </w:r>
      <w:r>
        <w:rPr>
          <w:w w:val="105"/>
        </w:rPr>
        <w:t>freezes</w:t>
      </w:r>
      <w:r>
        <w:rPr>
          <w:spacing w:val="-9"/>
          <w:w w:val="105"/>
        </w:rPr>
        <w:t xml:space="preserve"> </w:t>
      </w:r>
      <w:r>
        <w:rPr>
          <w:w w:val="105"/>
        </w:rPr>
        <w:t>when</w:t>
      </w:r>
      <w:r>
        <w:rPr>
          <w:spacing w:val="-8"/>
          <w:w w:val="105"/>
        </w:rPr>
        <w:t xml:space="preserve"> </w:t>
      </w:r>
      <w:r>
        <w:rPr>
          <w:w w:val="105"/>
        </w:rPr>
        <w:t>a</w:t>
      </w:r>
      <w:r>
        <w:rPr>
          <w:spacing w:val="-9"/>
          <w:w w:val="105"/>
        </w:rPr>
        <w:t xml:space="preserve"> </w:t>
      </w:r>
      <w:r>
        <w:rPr>
          <w:w w:val="105"/>
        </w:rPr>
        <w:t>hawk</w:t>
      </w:r>
      <w:r>
        <w:rPr>
          <w:spacing w:val="-9"/>
          <w:w w:val="105"/>
        </w:rPr>
        <w:t xml:space="preserve"> </w:t>
      </w:r>
      <w:r>
        <w:rPr>
          <w:w w:val="105"/>
        </w:rPr>
        <w:t>flies overhead.</w:t>
      </w:r>
      <w:r>
        <w:rPr>
          <w:spacing w:val="-8"/>
          <w:w w:val="105"/>
        </w:rPr>
        <w:t xml:space="preserve"> </w:t>
      </w:r>
      <w:r>
        <w:rPr>
          <w:w w:val="105"/>
        </w:rPr>
        <w:t>The</w:t>
      </w:r>
      <w:r>
        <w:rPr>
          <w:spacing w:val="-8"/>
          <w:w w:val="105"/>
        </w:rPr>
        <w:t xml:space="preserve"> </w:t>
      </w:r>
      <w:r>
        <w:rPr>
          <w:w w:val="105"/>
        </w:rPr>
        <w:t>rabbit’s</w:t>
      </w:r>
      <w:r>
        <w:rPr>
          <w:spacing w:val="-9"/>
          <w:w w:val="105"/>
        </w:rPr>
        <w:t xml:space="preserve"> </w:t>
      </w:r>
      <w:r>
        <w:rPr>
          <w:w w:val="105"/>
        </w:rPr>
        <w:t>motivation</w:t>
      </w:r>
      <w:r>
        <w:rPr>
          <w:spacing w:val="-8"/>
          <w:w w:val="105"/>
        </w:rPr>
        <w:t xml:space="preserve"> </w:t>
      </w:r>
      <w:r>
        <w:rPr>
          <w:w w:val="105"/>
        </w:rPr>
        <w:t>for</w:t>
      </w:r>
      <w:r>
        <w:rPr>
          <w:spacing w:val="-9"/>
          <w:w w:val="105"/>
        </w:rPr>
        <w:t xml:space="preserve"> </w:t>
      </w:r>
      <w:r>
        <w:rPr>
          <w:w w:val="105"/>
        </w:rPr>
        <w:t>survival</w:t>
      </w:r>
      <w:r>
        <w:rPr>
          <w:spacing w:val="-8"/>
          <w:w w:val="105"/>
        </w:rPr>
        <w:t xml:space="preserve"> </w:t>
      </w:r>
      <w:r>
        <w:rPr>
          <w:w w:val="105"/>
        </w:rPr>
        <w:t>results</w:t>
      </w:r>
      <w:r>
        <w:rPr>
          <w:spacing w:val="-9"/>
          <w:w w:val="105"/>
        </w:rPr>
        <w:t xml:space="preserve"> </w:t>
      </w:r>
      <w:r>
        <w:rPr>
          <w:w w:val="105"/>
        </w:rPr>
        <w:t>in</w:t>
      </w:r>
      <w:r>
        <w:rPr>
          <w:spacing w:val="-9"/>
          <w:w w:val="105"/>
        </w:rPr>
        <w:t xml:space="preserve"> </w:t>
      </w:r>
      <w:r>
        <w:rPr>
          <w:w w:val="105"/>
        </w:rPr>
        <w:t>an</w:t>
      </w:r>
      <w:r>
        <w:rPr>
          <w:spacing w:val="-9"/>
          <w:w w:val="105"/>
        </w:rPr>
        <w:t xml:space="preserve"> </w:t>
      </w:r>
      <w:r>
        <w:rPr>
          <w:w w:val="105"/>
        </w:rPr>
        <w:t>“activity”</w:t>
      </w:r>
      <w:r>
        <w:rPr>
          <w:spacing w:val="-9"/>
          <w:w w:val="105"/>
        </w:rPr>
        <w:t xml:space="preserve"> </w:t>
      </w:r>
      <w:r>
        <w:rPr>
          <w:w w:val="105"/>
        </w:rPr>
        <w:t>of</w:t>
      </w:r>
      <w:r>
        <w:rPr>
          <w:spacing w:val="-8"/>
          <w:w w:val="105"/>
        </w:rPr>
        <w:t xml:space="preserve"> </w:t>
      </w:r>
      <w:r>
        <w:rPr>
          <w:w w:val="105"/>
        </w:rPr>
        <w:t>immobilization,</w:t>
      </w:r>
      <w:r>
        <w:rPr>
          <w:spacing w:val="-8"/>
          <w:w w:val="105"/>
        </w:rPr>
        <w:t xml:space="preserve"> </w:t>
      </w:r>
      <w:r>
        <w:rPr>
          <w:w w:val="105"/>
        </w:rPr>
        <w:t>although the</w:t>
      </w:r>
      <w:r>
        <w:rPr>
          <w:spacing w:val="-15"/>
          <w:w w:val="105"/>
        </w:rPr>
        <w:t xml:space="preserve"> </w:t>
      </w:r>
      <w:r>
        <w:rPr>
          <w:w w:val="105"/>
        </w:rPr>
        <w:t>rabbit’s</w:t>
      </w:r>
      <w:r>
        <w:rPr>
          <w:spacing w:val="-15"/>
          <w:w w:val="105"/>
        </w:rPr>
        <w:t xml:space="preserve"> </w:t>
      </w:r>
      <w:r>
        <w:rPr>
          <w:w w:val="105"/>
        </w:rPr>
        <w:t>heart</w:t>
      </w:r>
      <w:r>
        <w:rPr>
          <w:spacing w:val="-14"/>
          <w:w w:val="105"/>
        </w:rPr>
        <w:t xml:space="preserve"> </w:t>
      </w:r>
      <w:r>
        <w:rPr>
          <w:w w:val="105"/>
        </w:rPr>
        <w:t>rate</w:t>
      </w:r>
      <w:r>
        <w:rPr>
          <w:spacing w:val="-15"/>
          <w:w w:val="105"/>
        </w:rPr>
        <w:t xml:space="preserve"> </w:t>
      </w:r>
      <w:r>
        <w:rPr>
          <w:w w:val="105"/>
        </w:rPr>
        <w:t>is</w:t>
      </w:r>
      <w:r>
        <w:rPr>
          <w:spacing w:val="-14"/>
          <w:w w:val="105"/>
        </w:rPr>
        <w:t xml:space="preserve"> </w:t>
      </w:r>
      <w:r>
        <w:rPr>
          <w:w w:val="105"/>
        </w:rPr>
        <w:t>high</w:t>
      </w:r>
      <w:r>
        <w:rPr>
          <w:spacing w:val="-15"/>
          <w:w w:val="105"/>
        </w:rPr>
        <w:t xml:space="preserve"> </w:t>
      </w:r>
      <w:r>
        <w:rPr>
          <w:w w:val="105"/>
        </w:rPr>
        <w:t>because</w:t>
      </w:r>
      <w:r>
        <w:rPr>
          <w:spacing w:val="-14"/>
          <w:w w:val="105"/>
        </w:rPr>
        <w:t xml:space="preserve"> </w:t>
      </w:r>
      <w:r>
        <w:rPr>
          <w:w w:val="105"/>
        </w:rPr>
        <w:t>of</w:t>
      </w:r>
      <w:r>
        <w:rPr>
          <w:spacing w:val="-15"/>
          <w:w w:val="105"/>
        </w:rPr>
        <w:t xml:space="preserve"> </w:t>
      </w:r>
      <w:r>
        <w:rPr>
          <w:w w:val="105"/>
        </w:rPr>
        <w:t>the</w:t>
      </w:r>
      <w:r>
        <w:rPr>
          <w:spacing w:val="-14"/>
          <w:w w:val="105"/>
        </w:rPr>
        <w:t xml:space="preserve"> </w:t>
      </w:r>
      <w:r>
        <w:rPr>
          <w:w w:val="105"/>
        </w:rPr>
        <w:t>activation</w:t>
      </w:r>
      <w:r>
        <w:rPr>
          <w:spacing w:val="-15"/>
          <w:w w:val="105"/>
        </w:rPr>
        <w:t xml:space="preserve"> </w:t>
      </w:r>
      <w:r>
        <w:rPr>
          <w:w w:val="105"/>
        </w:rPr>
        <w:t>of</w:t>
      </w:r>
      <w:r>
        <w:rPr>
          <w:spacing w:val="-14"/>
          <w:w w:val="105"/>
        </w:rPr>
        <w:t xml:space="preserve"> </w:t>
      </w:r>
      <w:r>
        <w:rPr>
          <w:w w:val="105"/>
        </w:rPr>
        <w:t>its</w:t>
      </w:r>
      <w:r>
        <w:rPr>
          <w:spacing w:val="-15"/>
          <w:w w:val="105"/>
        </w:rPr>
        <w:t xml:space="preserve"> </w:t>
      </w:r>
      <w:r>
        <w:rPr>
          <w:w w:val="105"/>
        </w:rPr>
        <w:t>peripheral</w:t>
      </w:r>
      <w:r>
        <w:rPr>
          <w:spacing w:val="-14"/>
          <w:w w:val="105"/>
        </w:rPr>
        <w:t xml:space="preserve"> </w:t>
      </w:r>
      <w:r>
        <w:rPr>
          <w:w w:val="105"/>
        </w:rPr>
        <w:t>nervous</w:t>
      </w:r>
      <w:r>
        <w:rPr>
          <w:spacing w:val="-15"/>
          <w:w w:val="105"/>
        </w:rPr>
        <w:t xml:space="preserve"> </w:t>
      </w:r>
      <w:r>
        <w:rPr>
          <w:w w:val="105"/>
        </w:rPr>
        <w:t>system.</w:t>
      </w:r>
      <w:r>
        <w:rPr>
          <w:spacing w:val="-14"/>
          <w:w w:val="105"/>
        </w:rPr>
        <w:t xml:space="preserve"> </w:t>
      </w:r>
      <w:r>
        <w:rPr>
          <w:w w:val="105"/>
        </w:rPr>
        <w:t>Therefore, motivation</w:t>
      </w:r>
      <w:r>
        <w:rPr>
          <w:spacing w:val="-12"/>
          <w:w w:val="105"/>
        </w:rPr>
        <w:t xml:space="preserve"> </w:t>
      </w:r>
      <w:r>
        <w:rPr>
          <w:w w:val="105"/>
        </w:rPr>
        <w:t>is</w:t>
      </w:r>
      <w:r>
        <w:rPr>
          <w:spacing w:val="-12"/>
          <w:w w:val="105"/>
        </w:rPr>
        <w:t xml:space="preserve"> </w:t>
      </w:r>
      <w:r>
        <w:rPr>
          <w:w w:val="105"/>
        </w:rPr>
        <w:t>not</w:t>
      </w:r>
      <w:r>
        <w:rPr>
          <w:spacing w:val="-12"/>
          <w:w w:val="105"/>
        </w:rPr>
        <w:t xml:space="preserve"> </w:t>
      </w:r>
      <w:r>
        <w:rPr>
          <w:w w:val="105"/>
        </w:rPr>
        <w:t>necessarily</w:t>
      </w:r>
      <w:r>
        <w:rPr>
          <w:spacing w:val="-12"/>
          <w:w w:val="105"/>
        </w:rPr>
        <w:t xml:space="preserve"> </w:t>
      </w:r>
      <w:r>
        <w:rPr>
          <w:w w:val="105"/>
        </w:rPr>
        <w:t>overt,</w:t>
      </w:r>
      <w:r>
        <w:rPr>
          <w:spacing w:val="-11"/>
          <w:w w:val="105"/>
        </w:rPr>
        <w:t xml:space="preserve"> </w:t>
      </w:r>
      <w:r>
        <w:rPr>
          <w:w w:val="105"/>
        </w:rPr>
        <w:t>physically</w:t>
      </w:r>
      <w:r>
        <w:rPr>
          <w:spacing w:val="-12"/>
          <w:w w:val="105"/>
        </w:rPr>
        <w:t xml:space="preserve"> </w:t>
      </w:r>
      <w:r>
        <w:rPr>
          <w:w w:val="105"/>
        </w:rPr>
        <w:t>observable</w:t>
      </w:r>
      <w:r>
        <w:rPr>
          <w:spacing w:val="-12"/>
          <w:w w:val="105"/>
        </w:rPr>
        <w:t xml:space="preserve"> </w:t>
      </w:r>
      <w:r>
        <w:rPr>
          <w:w w:val="105"/>
        </w:rPr>
        <w:t>activation.</w:t>
      </w:r>
      <w:r>
        <w:rPr>
          <w:spacing w:val="-12"/>
          <w:w w:val="105"/>
        </w:rPr>
        <w:t xml:space="preserve"> </w:t>
      </w:r>
      <w:r>
        <w:rPr>
          <w:w w:val="105"/>
        </w:rPr>
        <w:t>It</w:t>
      </w:r>
      <w:r>
        <w:rPr>
          <w:spacing w:val="-11"/>
          <w:w w:val="105"/>
        </w:rPr>
        <w:t xml:space="preserve"> </w:t>
      </w:r>
      <w:r>
        <w:rPr>
          <w:w w:val="105"/>
        </w:rPr>
        <w:t>may</w:t>
      </w:r>
      <w:r>
        <w:rPr>
          <w:spacing w:val="-12"/>
          <w:w w:val="105"/>
        </w:rPr>
        <w:t xml:space="preserve"> </w:t>
      </w:r>
      <w:r>
        <w:rPr>
          <w:w w:val="105"/>
        </w:rPr>
        <w:t>be,</w:t>
      </w:r>
      <w:r>
        <w:rPr>
          <w:spacing w:val="-12"/>
          <w:w w:val="105"/>
        </w:rPr>
        <w:t xml:space="preserve"> </w:t>
      </w:r>
      <w:r>
        <w:rPr>
          <w:w w:val="105"/>
        </w:rPr>
        <w:t>but</w:t>
      </w:r>
      <w:r>
        <w:rPr>
          <w:spacing w:val="-12"/>
          <w:w w:val="105"/>
        </w:rPr>
        <w:t xml:space="preserve"> </w:t>
      </w:r>
      <w:r>
        <w:rPr>
          <w:w w:val="105"/>
        </w:rPr>
        <w:t>it</w:t>
      </w:r>
      <w:r>
        <w:rPr>
          <w:spacing w:val="-12"/>
          <w:w w:val="105"/>
        </w:rPr>
        <w:t xml:space="preserve"> </w:t>
      </w:r>
      <w:r>
        <w:rPr>
          <w:w w:val="105"/>
        </w:rPr>
        <w:t>also</w:t>
      </w:r>
      <w:r>
        <w:rPr>
          <w:spacing w:val="-11"/>
          <w:w w:val="105"/>
        </w:rPr>
        <w:t xml:space="preserve"> </w:t>
      </w:r>
      <w:r>
        <w:rPr>
          <w:w w:val="105"/>
        </w:rPr>
        <w:t>may</w:t>
      </w:r>
      <w:r>
        <w:rPr>
          <w:spacing w:val="-12"/>
          <w:w w:val="105"/>
        </w:rPr>
        <w:t xml:space="preserve"> </w:t>
      </w:r>
      <w:r>
        <w:rPr>
          <w:w w:val="105"/>
        </w:rPr>
        <w:t xml:space="preserve">not </w:t>
      </w:r>
      <w:r>
        <w:rPr>
          <w:spacing w:val="-4"/>
          <w:w w:val="105"/>
        </w:rPr>
        <w:t>be.</w:t>
      </w:r>
    </w:p>
    <w:p w:rsidR="002E0D56" w:rsidRDefault="002E0D56">
      <w:pPr>
        <w:pStyle w:val="BodyText"/>
        <w:spacing w:before="1"/>
        <w:rPr>
          <w:sz w:val="33"/>
        </w:rPr>
      </w:pPr>
    </w:p>
    <w:p w:rsidR="002E0D56" w:rsidRDefault="00C67A04">
      <w:pPr>
        <w:ind w:left="588"/>
        <w:rPr>
          <w:rFonts w:ascii="Times New Roman"/>
          <w:i/>
        </w:rPr>
      </w:pPr>
      <w:r>
        <w:rPr>
          <w:rFonts w:ascii="Times New Roman"/>
          <w:i/>
        </w:rPr>
        <w:t>Persistence</w:t>
      </w:r>
    </w:p>
    <w:p w:rsidR="002E0D56" w:rsidRDefault="00C67A04">
      <w:pPr>
        <w:pStyle w:val="BodyText"/>
        <w:spacing w:before="78" w:line="266" w:lineRule="auto"/>
        <w:ind w:left="588" w:right="1297"/>
      </w:pPr>
      <w:r>
        <w:t>Persistence appears to be one of several possible indices of motivation. That is, the level of   persistence appears to be an indicator of the level of motivation. If your cat is just a little hungry, or maybe just bored, it may follow you to the kitchen a</w:t>
      </w:r>
      <w:r>
        <w:t>nd meow around its bowl in a half-hearted  attempt to be fed. If your cat is starving, however, it may meow vociferously while pacing back and forth near the kitchen door. It may try to get your attention by sinking its claws deep into your leg or by licki</w:t>
      </w:r>
      <w:r>
        <w:t>ng your face. If you still refuse to feed it, your cat may rummage for food on its own,      knocking jars over, opening cabinets, and eating through</w:t>
      </w:r>
      <w:r>
        <w:rPr>
          <w:spacing w:val="25"/>
        </w:rPr>
        <w:t xml:space="preserve"> </w:t>
      </w:r>
      <w:r>
        <w:t>wrappers.</w:t>
      </w:r>
    </w:p>
    <w:p w:rsidR="002E0D56" w:rsidRDefault="002E0D56">
      <w:pPr>
        <w:pStyle w:val="BodyText"/>
        <w:spacing w:before="2"/>
        <w:rPr>
          <w:sz w:val="33"/>
        </w:rPr>
      </w:pPr>
    </w:p>
    <w:p w:rsidR="002E0D56" w:rsidRDefault="00C67A04">
      <w:pPr>
        <w:ind w:left="588"/>
        <w:rPr>
          <w:rFonts w:ascii="Times New Roman"/>
          <w:i/>
        </w:rPr>
      </w:pPr>
      <w:r>
        <w:rPr>
          <w:rFonts w:ascii="Times New Roman"/>
          <w:i/>
          <w:w w:val="105"/>
        </w:rPr>
        <w:t>Vigor</w:t>
      </w:r>
    </w:p>
    <w:p w:rsidR="002E0D56" w:rsidRDefault="00C67A04">
      <w:pPr>
        <w:pStyle w:val="BodyText"/>
        <w:spacing w:before="78" w:line="266" w:lineRule="auto"/>
        <w:ind w:left="588" w:right="882"/>
      </w:pPr>
      <w:r>
        <w:rPr>
          <w:w w:val="105"/>
        </w:rPr>
        <w:t>The</w:t>
      </w:r>
      <w:r>
        <w:rPr>
          <w:spacing w:val="-11"/>
          <w:w w:val="105"/>
        </w:rPr>
        <w:t xml:space="preserve"> </w:t>
      </w:r>
      <w:r>
        <w:rPr>
          <w:w w:val="105"/>
        </w:rPr>
        <w:t>intensity</w:t>
      </w:r>
      <w:r>
        <w:rPr>
          <w:spacing w:val="-11"/>
          <w:w w:val="105"/>
        </w:rPr>
        <w:t xml:space="preserve"> </w:t>
      </w:r>
      <w:r>
        <w:rPr>
          <w:w w:val="105"/>
        </w:rPr>
        <w:t>of</w:t>
      </w:r>
      <w:r>
        <w:rPr>
          <w:spacing w:val="-11"/>
          <w:w w:val="105"/>
        </w:rPr>
        <w:t xml:space="preserve"> </w:t>
      </w:r>
      <w:r>
        <w:rPr>
          <w:w w:val="105"/>
        </w:rPr>
        <w:t>the</w:t>
      </w:r>
      <w:r>
        <w:rPr>
          <w:spacing w:val="-11"/>
          <w:w w:val="105"/>
        </w:rPr>
        <w:t xml:space="preserve"> </w:t>
      </w:r>
      <w:r>
        <w:rPr>
          <w:w w:val="105"/>
        </w:rPr>
        <w:t>response</w:t>
      </w:r>
      <w:r>
        <w:rPr>
          <w:spacing w:val="-11"/>
          <w:w w:val="105"/>
        </w:rPr>
        <w:t xml:space="preserve"> </w:t>
      </w:r>
      <w:r>
        <w:rPr>
          <w:w w:val="105"/>
        </w:rPr>
        <w:t>may</w:t>
      </w:r>
      <w:r>
        <w:rPr>
          <w:spacing w:val="-11"/>
          <w:w w:val="105"/>
        </w:rPr>
        <w:t xml:space="preserve"> </w:t>
      </w:r>
      <w:r>
        <w:rPr>
          <w:w w:val="105"/>
        </w:rPr>
        <w:t>be</w:t>
      </w:r>
      <w:r>
        <w:rPr>
          <w:spacing w:val="-10"/>
          <w:w w:val="105"/>
        </w:rPr>
        <w:t xml:space="preserve"> </w:t>
      </w:r>
      <w:r>
        <w:rPr>
          <w:w w:val="105"/>
        </w:rPr>
        <w:t>associated</w:t>
      </w:r>
      <w:r>
        <w:rPr>
          <w:spacing w:val="-11"/>
          <w:w w:val="105"/>
        </w:rPr>
        <w:t xml:space="preserve"> </w:t>
      </w:r>
      <w:r>
        <w:rPr>
          <w:w w:val="105"/>
        </w:rPr>
        <w:t>with</w:t>
      </w:r>
      <w:r>
        <w:rPr>
          <w:spacing w:val="-11"/>
          <w:w w:val="105"/>
        </w:rPr>
        <w:t xml:space="preserve"> </w:t>
      </w:r>
      <w:r>
        <w:rPr>
          <w:w w:val="105"/>
        </w:rPr>
        <w:t>motivation</w:t>
      </w:r>
      <w:r>
        <w:rPr>
          <w:spacing w:val="-11"/>
          <w:w w:val="105"/>
        </w:rPr>
        <w:t xml:space="preserve"> </w:t>
      </w:r>
      <w:r>
        <w:rPr>
          <w:w w:val="105"/>
        </w:rPr>
        <w:t>level,</w:t>
      </w:r>
      <w:r>
        <w:rPr>
          <w:spacing w:val="-11"/>
          <w:w w:val="105"/>
        </w:rPr>
        <w:t xml:space="preserve"> </w:t>
      </w:r>
      <w:r>
        <w:rPr>
          <w:w w:val="105"/>
        </w:rPr>
        <w:t>but</w:t>
      </w:r>
      <w:r>
        <w:rPr>
          <w:spacing w:val="-11"/>
          <w:w w:val="105"/>
        </w:rPr>
        <w:t xml:space="preserve"> </w:t>
      </w:r>
      <w:r>
        <w:rPr>
          <w:w w:val="105"/>
        </w:rPr>
        <w:t>it</w:t>
      </w:r>
      <w:r>
        <w:rPr>
          <w:spacing w:val="-11"/>
          <w:w w:val="105"/>
        </w:rPr>
        <w:t xml:space="preserve"> </w:t>
      </w:r>
      <w:r>
        <w:rPr>
          <w:w w:val="105"/>
        </w:rPr>
        <w:t>may</w:t>
      </w:r>
      <w:r>
        <w:rPr>
          <w:spacing w:val="-10"/>
          <w:w w:val="105"/>
        </w:rPr>
        <w:t xml:space="preserve"> </w:t>
      </w:r>
      <w:r>
        <w:rPr>
          <w:w w:val="105"/>
        </w:rPr>
        <w:t>also</w:t>
      </w:r>
      <w:r>
        <w:rPr>
          <w:spacing w:val="-11"/>
          <w:w w:val="105"/>
        </w:rPr>
        <w:t xml:space="preserve"> </w:t>
      </w:r>
      <w:r>
        <w:rPr>
          <w:w w:val="105"/>
        </w:rPr>
        <w:t>be</w:t>
      </w:r>
      <w:r>
        <w:rPr>
          <w:spacing w:val="-11"/>
          <w:w w:val="105"/>
        </w:rPr>
        <w:t xml:space="preserve"> </w:t>
      </w:r>
      <w:r>
        <w:rPr>
          <w:w w:val="105"/>
        </w:rPr>
        <w:t>a</w:t>
      </w:r>
      <w:r>
        <w:rPr>
          <w:spacing w:val="-11"/>
          <w:w w:val="105"/>
        </w:rPr>
        <w:t xml:space="preserve"> </w:t>
      </w:r>
      <w:r>
        <w:rPr>
          <w:w w:val="105"/>
        </w:rPr>
        <w:t>learned factor.</w:t>
      </w:r>
      <w:r>
        <w:rPr>
          <w:spacing w:val="-11"/>
          <w:w w:val="105"/>
        </w:rPr>
        <w:t xml:space="preserve"> </w:t>
      </w:r>
      <w:r>
        <w:rPr>
          <w:w w:val="105"/>
        </w:rPr>
        <w:t>For</w:t>
      </w:r>
      <w:r>
        <w:rPr>
          <w:spacing w:val="-10"/>
          <w:w w:val="105"/>
        </w:rPr>
        <w:t xml:space="preserve"> </w:t>
      </w:r>
      <w:r>
        <w:rPr>
          <w:w w:val="105"/>
        </w:rPr>
        <w:t>example,</w:t>
      </w:r>
      <w:r>
        <w:rPr>
          <w:spacing w:val="-10"/>
          <w:w w:val="105"/>
        </w:rPr>
        <w:t xml:space="preserve"> </w:t>
      </w:r>
      <w:r>
        <w:rPr>
          <w:w w:val="105"/>
        </w:rPr>
        <w:t>if</w:t>
      </w:r>
      <w:r>
        <w:rPr>
          <w:spacing w:val="-10"/>
          <w:w w:val="105"/>
        </w:rPr>
        <w:t xml:space="preserve"> </w:t>
      </w:r>
      <w:r>
        <w:rPr>
          <w:w w:val="105"/>
        </w:rPr>
        <w:t>a</w:t>
      </w:r>
      <w:r>
        <w:rPr>
          <w:spacing w:val="-10"/>
          <w:w w:val="105"/>
        </w:rPr>
        <w:t xml:space="preserve"> </w:t>
      </w:r>
      <w:r>
        <w:rPr>
          <w:w w:val="105"/>
        </w:rPr>
        <w:t>rat</w:t>
      </w:r>
      <w:r>
        <w:rPr>
          <w:spacing w:val="-10"/>
          <w:w w:val="105"/>
        </w:rPr>
        <w:t xml:space="preserve"> </w:t>
      </w:r>
      <w:r>
        <w:rPr>
          <w:w w:val="105"/>
        </w:rPr>
        <w:t>learned</w:t>
      </w:r>
      <w:r>
        <w:rPr>
          <w:spacing w:val="-11"/>
          <w:w w:val="105"/>
        </w:rPr>
        <w:t xml:space="preserve"> </w:t>
      </w:r>
      <w:r>
        <w:rPr>
          <w:w w:val="105"/>
        </w:rPr>
        <w:t>that</w:t>
      </w:r>
      <w:r>
        <w:rPr>
          <w:spacing w:val="-10"/>
          <w:w w:val="105"/>
        </w:rPr>
        <w:t xml:space="preserve"> </w:t>
      </w:r>
      <w:r>
        <w:rPr>
          <w:w w:val="105"/>
        </w:rPr>
        <w:t>it</w:t>
      </w:r>
      <w:r>
        <w:rPr>
          <w:spacing w:val="-10"/>
          <w:w w:val="105"/>
        </w:rPr>
        <w:t xml:space="preserve"> </w:t>
      </w:r>
      <w:r>
        <w:rPr>
          <w:w w:val="105"/>
        </w:rPr>
        <w:t>had</w:t>
      </w:r>
      <w:r>
        <w:rPr>
          <w:spacing w:val="-10"/>
          <w:w w:val="105"/>
        </w:rPr>
        <w:t xml:space="preserve"> </w:t>
      </w:r>
      <w:r>
        <w:rPr>
          <w:w w:val="105"/>
        </w:rPr>
        <w:t>to</w:t>
      </w:r>
      <w:r>
        <w:rPr>
          <w:spacing w:val="-10"/>
          <w:w w:val="105"/>
        </w:rPr>
        <w:t xml:space="preserve"> </w:t>
      </w:r>
      <w:r>
        <w:rPr>
          <w:w w:val="105"/>
        </w:rPr>
        <w:t>really</w:t>
      </w:r>
      <w:r>
        <w:rPr>
          <w:spacing w:val="-10"/>
          <w:w w:val="105"/>
        </w:rPr>
        <w:t xml:space="preserve"> </w:t>
      </w:r>
      <w:r>
        <w:rPr>
          <w:w w:val="105"/>
        </w:rPr>
        <w:t>bang</w:t>
      </w:r>
      <w:r>
        <w:rPr>
          <w:spacing w:val="-11"/>
          <w:w w:val="105"/>
        </w:rPr>
        <w:t xml:space="preserve"> </w:t>
      </w:r>
      <w:r>
        <w:rPr>
          <w:w w:val="105"/>
        </w:rPr>
        <w:t>on</w:t>
      </w:r>
      <w:r>
        <w:rPr>
          <w:spacing w:val="-10"/>
          <w:w w:val="105"/>
        </w:rPr>
        <w:t xml:space="preserve"> </w:t>
      </w:r>
      <w:r>
        <w:rPr>
          <w:w w:val="105"/>
        </w:rPr>
        <w:t>a</w:t>
      </w:r>
      <w:r>
        <w:rPr>
          <w:spacing w:val="-10"/>
          <w:w w:val="105"/>
        </w:rPr>
        <w:t xml:space="preserve"> </w:t>
      </w:r>
      <w:r>
        <w:rPr>
          <w:w w:val="105"/>
        </w:rPr>
        <w:t>lever</w:t>
      </w:r>
      <w:r>
        <w:rPr>
          <w:spacing w:val="-10"/>
          <w:w w:val="105"/>
        </w:rPr>
        <w:t xml:space="preserve"> </w:t>
      </w:r>
      <w:r>
        <w:rPr>
          <w:w w:val="105"/>
        </w:rPr>
        <w:t>to</w:t>
      </w:r>
      <w:r>
        <w:rPr>
          <w:spacing w:val="-10"/>
          <w:w w:val="105"/>
        </w:rPr>
        <w:t xml:space="preserve"> </w:t>
      </w:r>
      <w:r>
        <w:rPr>
          <w:w w:val="105"/>
        </w:rPr>
        <w:t>get</w:t>
      </w:r>
      <w:r>
        <w:rPr>
          <w:spacing w:val="-10"/>
          <w:w w:val="105"/>
        </w:rPr>
        <w:t xml:space="preserve"> </w:t>
      </w:r>
      <w:r>
        <w:rPr>
          <w:w w:val="105"/>
        </w:rPr>
        <w:t>the</w:t>
      </w:r>
      <w:r>
        <w:rPr>
          <w:spacing w:val="-10"/>
          <w:w w:val="105"/>
        </w:rPr>
        <w:t xml:space="preserve"> </w:t>
      </w:r>
      <w:r>
        <w:rPr>
          <w:w w:val="105"/>
        </w:rPr>
        <w:t>food</w:t>
      </w:r>
      <w:r>
        <w:rPr>
          <w:spacing w:val="-11"/>
          <w:w w:val="105"/>
        </w:rPr>
        <w:t xml:space="preserve"> </w:t>
      </w:r>
      <w:r>
        <w:rPr>
          <w:w w:val="105"/>
        </w:rPr>
        <w:t>pellet</w:t>
      </w:r>
      <w:r>
        <w:rPr>
          <w:spacing w:val="-10"/>
          <w:w w:val="105"/>
        </w:rPr>
        <w:t xml:space="preserve"> </w:t>
      </w:r>
      <w:r>
        <w:rPr>
          <w:w w:val="105"/>
        </w:rPr>
        <w:t>to</w:t>
      </w:r>
      <w:r>
        <w:rPr>
          <w:spacing w:val="-10"/>
          <w:w w:val="105"/>
        </w:rPr>
        <w:t xml:space="preserve"> </w:t>
      </w:r>
      <w:r>
        <w:rPr>
          <w:w w:val="105"/>
        </w:rPr>
        <w:t>fall</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6873"/>
        <w:rPr>
          <w:sz w:val="18"/>
        </w:rPr>
      </w:pPr>
      <w:r>
        <w:rPr>
          <w:sz w:val="18"/>
        </w:rPr>
        <w:lastRenderedPageBreak/>
        <w:t>CHAPTER 12: MOTIVATION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882"/>
      </w:pPr>
      <w:r>
        <w:rPr>
          <w:w w:val="105"/>
        </w:rPr>
        <w:t>because</w:t>
      </w:r>
      <w:r>
        <w:rPr>
          <w:spacing w:val="-9"/>
          <w:w w:val="105"/>
        </w:rPr>
        <w:t xml:space="preserve"> </w:t>
      </w:r>
      <w:r>
        <w:rPr>
          <w:w w:val="105"/>
        </w:rPr>
        <w:t>the</w:t>
      </w:r>
      <w:r>
        <w:rPr>
          <w:spacing w:val="-8"/>
          <w:w w:val="105"/>
        </w:rPr>
        <w:t xml:space="preserve"> </w:t>
      </w:r>
      <w:r>
        <w:rPr>
          <w:w w:val="105"/>
        </w:rPr>
        <w:t>lever</w:t>
      </w:r>
      <w:r>
        <w:rPr>
          <w:spacing w:val="-8"/>
          <w:w w:val="105"/>
        </w:rPr>
        <w:t xml:space="preserve"> </w:t>
      </w:r>
      <w:r>
        <w:rPr>
          <w:w w:val="105"/>
        </w:rPr>
        <w:t>had</w:t>
      </w:r>
      <w:r>
        <w:rPr>
          <w:spacing w:val="-8"/>
          <w:w w:val="105"/>
        </w:rPr>
        <w:t xml:space="preserve"> </w:t>
      </w:r>
      <w:r>
        <w:rPr>
          <w:w w:val="105"/>
        </w:rPr>
        <w:t>a</w:t>
      </w:r>
      <w:r>
        <w:rPr>
          <w:spacing w:val="-8"/>
          <w:w w:val="105"/>
        </w:rPr>
        <w:t xml:space="preserve"> </w:t>
      </w:r>
      <w:r>
        <w:rPr>
          <w:w w:val="105"/>
        </w:rPr>
        <w:t>stiff</w:t>
      </w:r>
      <w:r>
        <w:rPr>
          <w:spacing w:val="-8"/>
          <w:w w:val="105"/>
        </w:rPr>
        <w:t xml:space="preserve"> </w:t>
      </w:r>
      <w:r>
        <w:rPr>
          <w:w w:val="105"/>
        </w:rPr>
        <w:t>spring,</w:t>
      </w:r>
      <w:r>
        <w:rPr>
          <w:spacing w:val="-8"/>
          <w:w w:val="105"/>
        </w:rPr>
        <w:t xml:space="preserve"> </w:t>
      </w:r>
      <w:r>
        <w:rPr>
          <w:w w:val="105"/>
        </w:rPr>
        <w:t>the</w:t>
      </w:r>
      <w:r>
        <w:rPr>
          <w:spacing w:val="-8"/>
          <w:w w:val="105"/>
        </w:rPr>
        <w:t xml:space="preserve"> </w:t>
      </w:r>
      <w:r>
        <w:rPr>
          <w:w w:val="105"/>
        </w:rPr>
        <w:t>rat</w:t>
      </w:r>
      <w:r>
        <w:rPr>
          <w:spacing w:val="-8"/>
          <w:w w:val="105"/>
        </w:rPr>
        <w:t xml:space="preserve"> </w:t>
      </w:r>
      <w:r>
        <w:rPr>
          <w:w w:val="105"/>
        </w:rPr>
        <w:t>will</w:t>
      </w:r>
      <w:r>
        <w:rPr>
          <w:spacing w:val="-8"/>
          <w:w w:val="105"/>
        </w:rPr>
        <w:t xml:space="preserve"> </w:t>
      </w:r>
      <w:r>
        <w:rPr>
          <w:w w:val="105"/>
        </w:rPr>
        <w:t>bang</w:t>
      </w:r>
      <w:r>
        <w:rPr>
          <w:spacing w:val="-9"/>
          <w:w w:val="105"/>
        </w:rPr>
        <w:t xml:space="preserve"> </w:t>
      </w:r>
      <w:r>
        <w:rPr>
          <w:w w:val="105"/>
        </w:rPr>
        <w:t>the</w:t>
      </w:r>
      <w:r>
        <w:rPr>
          <w:spacing w:val="-8"/>
          <w:w w:val="105"/>
        </w:rPr>
        <w:t xml:space="preserve"> </w:t>
      </w:r>
      <w:r>
        <w:rPr>
          <w:w w:val="105"/>
        </w:rPr>
        <w:t>stuffing</w:t>
      </w:r>
      <w:r>
        <w:rPr>
          <w:spacing w:val="-8"/>
          <w:w w:val="105"/>
        </w:rPr>
        <w:t xml:space="preserve"> </w:t>
      </w:r>
      <w:r>
        <w:rPr>
          <w:w w:val="105"/>
        </w:rPr>
        <w:t>out</w:t>
      </w:r>
      <w:r>
        <w:rPr>
          <w:spacing w:val="-8"/>
          <w:w w:val="105"/>
        </w:rPr>
        <w:t xml:space="preserve"> </w:t>
      </w:r>
      <w:r>
        <w:rPr>
          <w:w w:val="105"/>
        </w:rPr>
        <w:t>of</w:t>
      </w:r>
      <w:r>
        <w:rPr>
          <w:spacing w:val="-8"/>
          <w:w w:val="105"/>
        </w:rPr>
        <w:t xml:space="preserve"> </w:t>
      </w:r>
      <w:r>
        <w:rPr>
          <w:w w:val="105"/>
        </w:rPr>
        <w:t>any</w:t>
      </w:r>
      <w:r>
        <w:rPr>
          <w:spacing w:val="-8"/>
          <w:w w:val="105"/>
        </w:rPr>
        <w:t xml:space="preserve"> </w:t>
      </w:r>
      <w:r>
        <w:rPr>
          <w:w w:val="105"/>
        </w:rPr>
        <w:t>other</w:t>
      </w:r>
      <w:r>
        <w:rPr>
          <w:spacing w:val="-8"/>
          <w:w w:val="105"/>
        </w:rPr>
        <w:t xml:space="preserve"> </w:t>
      </w:r>
      <w:r>
        <w:rPr>
          <w:w w:val="105"/>
        </w:rPr>
        <w:t>response</w:t>
      </w:r>
      <w:r>
        <w:rPr>
          <w:spacing w:val="-8"/>
          <w:w w:val="105"/>
        </w:rPr>
        <w:t xml:space="preserve"> </w:t>
      </w:r>
      <w:r>
        <w:rPr>
          <w:w w:val="105"/>
        </w:rPr>
        <w:t>level</w:t>
      </w:r>
      <w:r>
        <w:rPr>
          <w:spacing w:val="-8"/>
          <w:w w:val="105"/>
        </w:rPr>
        <w:t xml:space="preserve"> </w:t>
      </w:r>
      <w:r>
        <w:rPr>
          <w:w w:val="105"/>
        </w:rPr>
        <w:t>that you</w:t>
      </w:r>
      <w:r>
        <w:rPr>
          <w:spacing w:val="-8"/>
          <w:w w:val="105"/>
        </w:rPr>
        <w:t xml:space="preserve"> </w:t>
      </w:r>
      <w:r>
        <w:rPr>
          <w:w w:val="105"/>
        </w:rPr>
        <w:t>put</w:t>
      </w:r>
      <w:r>
        <w:rPr>
          <w:spacing w:val="-8"/>
          <w:w w:val="105"/>
        </w:rPr>
        <w:t xml:space="preserve"> </w:t>
      </w:r>
      <w:r>
        <w:rPr>
          <w:w w:val="105"/>
        </w:rPr>
        <w:t>in</w:t>
      </w:r>
      <w:r>
        <w:rPr>
          <w:spacing w:val="-8"/>
          <w:w w:val="105"/>
        </w:rPr>
        <w:t xml:space="preserve"> </w:t>
      </w:r>
      <w:r>
        <w:rPr>
          <w:w w:val="105"/>
        </w:rPr>
        <w:t>its</w:t>
      </w:r>
      <w:r>
        <w:rPr>
          <w:spacing w:val="-8"/>
          <w:w w:val="105"/>
        </w:rPr>
        <w:t xml:space="preserve"> </w:t>
      </w:r>
      <w:r>
        <w:rPr>
          <w:w w:val="105"/>
        </w:rPr>
        <w:t>path.</w:t>
      </w:r>
      <w:r>
        <w:rPr>
          <w:spacing w:val="-8"/>
          <w:w w:val="105"/>
        </w:rPr>
        <w:t xml:space="preserve"> </w:t>
      </w:r>
      <w:r>
        <w:rPr>
          <w:w w:val="105"/>
        </w:rPr>
        <w:t>If</w:t>
      </w:r>
      <w:r>
        <w:rPr>
          <w:spacing w:val="-7"/>
          <w:w w:val="105"/>
        </w:rPr>
        <w:t xml:space="preserve"> </w:t>
      </w:r>
      <w:r>
        <w:rPr>
          <w:w w:val="105"/>
        </w:rPr>
        <w:t>you</w:t>
      </w:r>
      <w:r>
        <w:rPr>
          <w:spacing w:val="-8"/>
          <w:w w:val="105"/>
        </w:rPr>
        <w:t xml:space="preserve"> </w:t>
      </w:r>
      <w:r>
        <w:rPr>
          <w:w w:val="105"/>
        </w:rPr>
        <w:t>are</w:t>
      </w:r>
      <w:r>
        <w:rPr>
          <w:spacing w:val="-8"/>
          <w:w w:val="105"/>
        </w:rPr>
        <w:t xml:space="preserve"> </w:t>
      </w:r>
      <w:r>
        <w:rPr>
          <w:w w:val="105"/>
        </w:rPr>
        <w:t>a</w:t>
      </w:r>
      <w:r>
        <w:rPr>
          <w:spacing w:val="-8"/>
          <w:w w:val="105"/>
        </w:rPr>
        <w:t xml:space="preserve"> </w:t>
      </w:r>
      <w:r>
        <w:rPr>
          <w:w w:val="105"/>
        </w:rPr>
        <w:t>casual</w:t>
      </w:r>
      <w:r>
        <w:rPr>
          <w:spacing w:val="-8"/>
          <w:w w:val="105"/>
        </w:rPr>
        <w:t xml:space="preserve"> </w:t>
      </w:r>
      <w:r>
        <w:rPr>
          <w:w w:val="105"/>
        </w:rPr>
        <w:t>observer,</w:t>
      </w:r>
      <w:r>
        <w:rPr>
          <w:spacing w:val="-7"/>
          <w:w w:val="105"/>
        </w:rPr>
        <w:t xml:space="preserve"> </w:t>
      </w:r>
      <w:r>
        <w:rPr>
          <w:w w:val="105"/>
        </w:rPr>
        <w:t>you</w:t>
      </w:r>
      <w:r>
        <w:rPr>
          <w:spacing w:val="-8"/>
          <w:w w:val="105"/>
        </w:rPr>
        <w:t xml:space="preserve"> </w:t>
      </w:r>
      <w:r>
        <w:rPr>
          <w:w w:val="105"/>
        </w:rPr>
        <w:t>might</w:t>
      </w:r>
      <w:r>
        <w:rPr>
          <w:spacing w:val="-8"/>
          <w:w w:val="105"/>
        </w:rPr>
        <w:t xml:space="preserve"> </w:t>
      </w:r>
      <w:r>
        <w:rPr>
          <w:w w:val="105"/>
        </w:rPr>
        <w:t>assume</w:t>
      </w:r>
      <w:r>
        <w:rPr>
          <w:spacing w:val="-8"/>
          <w:w w:val="105"/>
        </w:rPr>
        <w:t xml:space="preserve"> </w:t>
      </w:r>
      <w:r>
        <w:rPr>
          <w:w w:val="105"/>
        </w:rPr>
        <w:t>the</w:t>
      </w:r>
      <w:r>
        <w:rPr>
          <w:spacing w:val="-8"/>
          <w:w w:val="105"/>
        </w:rPr>
        <w:t xml:space="preserve"> </w:t>
      </w:r>
      <w:r>
        <w:rPr>
          <w:w w:val="105"/>
        </w:rPr>
        <w:t>rat</w:t>
      </w:r>
      <w:r>
        <w:rPr>
          <w:spacing w:val="-7"/>
          <w:w w:val="105"/>
        </w:rPr>
        <w:t xml:space="preserve"> </w:t>
      </w:r>
      <w:r>
        <w:rPr>
          <w:w w:val="105"/>
        </w:rPr>
        <w:t>is</w:t>
      </w:r>
      <w:r>
        <w:rPr>
          <w:spacing w:val="-8"/>
          <w:w w:val="105"/>
        </w:rPr>
        <w:t xml:space="preserve"> </w:t>
      </w:r>
      <w:r>
        <w:rPr>
          <w:w w:val="105"/>
        </w:rPr>
        <w:t>highly</w:t>
      </w:r>
      <w:r>
        <w:rPr>
          <w:spacing w:val="-8"/>
          <w:w w:val="105"/>
        </w:rPr>
        <w:t xml:space="preserve"> </w:t>
      </w:r>
      <w:r>
        <w:rPr>
          <w:w w:val="105"/>
        </w:rPr>
        <w:t>motivated</w:t>
      </w:r>
      <w:r>
        <w:rPr>
          <w:spacing w:val="-8"/>
          <w:w w:val="105"/>
        </w:rPr>
        <w:t xml:space="preserve"> </w:t>
      </w:r>
      <w:r>
        <w:rPr>
          <w:w w:val="105"/>
        </w:rPr>
        <w:t>due</w:t>
      </w:r>
      <w:r>
        <w:rPr>
          <w:spacing w:val="-8"/>
          <w:w w:val="105"/>
        </w:rPr>
        <w:t xml:space="preserve"> </w:t>
      </w:r>
      <w:r>
        <w:rPr>
          <w:w w:val="105"/>
        </w:rPr>
        <w:t>to the vigor with which it bangs the lever when, in fact, that is the only way he knows how to press a lever. It is what it has learned to</w:t>
      </w:r>
      <w:r>
        <w:rPr>
          <w:spacing w:val="-30"/>
          <w:w w:val="105"/>
        </w:rPr>
        <w:t xml:space="preserve"> </w:t>
      </w:r>
      <w:r>
        <w:rPr>
          <w:w w:val="105"/>
        </w:rPr>
        <w:t>do.</w:t>
      </w:r>
    </w:p>
    <w:p w:rsidR="002E0D56" w:rsidRDefault="00C67A04">
      <w:pPr>
        <w:pStyle w:val="BodyText"/>
        <w:spacing w:before="121" w:line="266" w:lineRule="auto"/>
        <w:ind w:left="588" w:right="1234"/>
      </w:pPr>
      <w:r>
        <w:rPr>
          <w:w w:val="105"/>
        </w:rPr>
        <w:t>As</w:t>
      </w:r>
      <w:r>
        <w:rPr>
          <w:w w:val="105"/>
        </w:rPr>
        <w:t xml:space="preserve"> with most issues in psychology, there are various approaches to studying motivation, three of which are the biological, the drive or learning, and the cognitive. Let us look at each of them.</w:t>
      </w:r>
    </w:p>
    <w:p w:rsidR="002E0D56" w:rsidRDefault="002E0D56">
      <w:pPr>
        <w:pStyle w:val="BodyText"/>
        <w:spacing w:before="8"/>
        <w:rPr>
          <w:sz w:val="32"/>
        </w:rPr>
      </w:pPr>
    </w:p>
    <w:p w:rsidR="002E0D56" w:rsidRDefault="00C67A04">
      <w:pPr>
        <w:ind w:left="588"/>
        <w:rPr>
          <w:rFonts w:ascii="Times New Roman"/>
          <w:b/>
          <w:sz w:val="24"/>
        </w:rPr>
      </w:pPr>
      <w:r>
        <w:rPr>
          <w:rFonts w:ascii="Times New Roman"/>
          <w:b/>
          <w:w w:val="105"/>
          <w:sz w:val="24"/>
        </w:rPr>
        <w:t>The Biological Approach</w:t>
      </w:r>
    </w:p>
    <w:p w:rsidR="002E0D56" w:rsidRDefault="00C67A04">
      <w:pPr>
        <w:pStyle w:val="BodyText"/>
        <w:spacing w:before="89" w:line="266" w:lineRule="auto"/>
        <w:ind w:left="588" w:right="882"/>
      </w:pPr>
      <w:r>
        <w:rPr>
          <w:w w:val="105"/>
        </w:rPr>
        <w:t>The biological approach espouses naturally occurring behavior and evolution. Part of this perspective</w:t>
      </w:r>
      <w:r>
        <w:rPr>
          <w:spacing w:val="-17"/>
          <w:w w:val="105"/>
        </w:rPr>
        <w:t xml:space="preserve"> </w:t>
      </w:r>
      <w:r>
        <w:rPr>
          <w:w w:val="105"/>
        </w:rPr>
        <w:t>is</w:t>
      </w:r>
      <w:r>
        <w:rPr>
          <w:spacing w:val="-17"/>
          <w:w w:val="105"/>
        </w:rPr>
        <w:t xml:space="preserve"> </w:t>
      </w:r>
      <w:r>
        <w:rPr>
          <w:w w:val="105"/>
        </w:rPr>
        <w:t>instinct</w:t>
      </w:r>
      <w:r>
        <w:rPr>
          <w:spacing w:val="-17"/>
          <w:w w:val="105"/>
        </w:rPr>
        <w:t xml:space="preserve"> </w:t>
      </w:r>
      <w:r>
        <w:rPr>
          <w:w w:val="105"/>
        </w:rPr>
        <w:t>theory.</w:t>
      </w:r>
      <w:r>
        <w:rPr>
          <w:spacing w:val="-17"/>
          <w:w w:val="105"/>
        </w:rPr>
        <w:t xml:space="preserve"> </w:t>
      </w:r>
      <w:r>
        <w:rPr>
          <w:w w:val="105"/>
        </w:rPr>
        <w:t>Instinct</w:t>
      </w:r>
      <w:r>
        <w:rPr>
          <w:spacing w:val="-16"/>
          <w:w w:val="105"/>
        </w:rPr>
        <w:t xml:space="preserve"> </w:t>
      </w:r>
      <w:r>
        <w:rPr>
          <w:w w:val="105"/>
        </w:rPr>
        <w:t>theory,</w:t>
      </w:r>
      <w:r>
        <w:rPr>
          <w:spacing w:val="-17"/>
          <w:w w:val="105"/>
        </w:rPr>
        <w:t xml:space="preserve"> </w:t>
      </w:r>
      <w:r>
        <w:rPr>
          <w:w w:val="105"/>
        </w:rPr>
        <w:t>as</w:t>
      </w:r>
      <w:r>
        <w:rPr>
          <w:spacing w:val="-17"/>
          <w:w w:val="105"/>
        </w:rPr>
        <w:t xml:space="preserve"> </w:t>
      </w:r>
      <w:r>
        <w:rPr>
          <w:w w:val="105"/>
        </w:rPr>
        <w:t>an</w:t>
      </w:r>
      <w:r>
        <w:rPr>
          <w:spacing w:val="-17"/>
          <w:w w:val="105"/>
        </w:rPr>
        <w:t xml:space="preserve"> </w:t>
      </w:r>
      <w:r>
        <w:rPr>
          <w:w w:val="105"/>
        </w:rPr>
        <w:t>explanation</w:t>
      </w:r>
      <w:r>
        <w:rPr>
          <w:spacing w:val="-16"/>
          <w:w w:val="105"/>
        </w:rPr>
        <w:t xml:space="preserve"> </w:t>
      </w:r>
      <w:r>
        <w:rPr>
          <w:w w:val="105"/>
        </w:rPr>
        <w:t>for</w:t>
      </w:r>
      <w:r>
        <w:rPr>
          <w:spacing w:val="-17"/>
          <w:w w:val="105"/>
        </w:rPr>
        <w:t xml:space="preserve"> </w:t>
      </w:r>
      <w:r>
        <w:rPr>
          <w:w w:val="105"/>
        </w:rPr>
        <w:t>motivated</w:t>
      </w:r>
      <w:r>
        <w:rPr>
          <w:spacing w:val="-17"/>
          <w:w w:val="105"/>
        </w:rPr>
        <w:t xml:space="preserve"> </w:t>
      </w:r>
      <w:r>
        <w:rPr>
          <w:w w:val="105"/>
        </w:rPr>
        <w:t>behavior,</w:t>
      </w:r>
      <w:r>
        <w:rPr>
          <w:spacing w:val="-17"/>
          <w:w w:val="105"/>
        </w:rPr>
        <w:t xml:space="preserve"> </w:t>
      </w:r>
      <w:r>
        <w:rPr>
          <w:w w:val="105"/>
        </w:rPr>
        <w:t>reached</w:t>
      </w:r>
      <w:r>
        <w:rPr>
          <w:spacing w:val="-16"/>
          <w:w w:val="105"/>
        </w:rPr>
        <w:t xml:space="preserve"> </w:t>
      </w:r>
      <w:r>
        <w:rPr>
          <w:w w:val="105"/>
        </w:rPr>
        <w:t>its peak</w:t>
      </w:r>
      <w:r>
        <w:rPr>
          <w:spacing w:val="-11"/>
          <w:w w:val="105"/>
        </w:rPr>
        <w:t xml:space="preserve"> </w:t>
      </w:r>
      <w:r>
        <w:rPr>
          <w:w w:val="105"/>
        </w:rPr>
        <w:t>in</w:t>
      </w:r>
      <w:r>
        <w:rPr>
          <w:spacing w:val="-10"/>
          <w:w w:val="105"/>
        </w:rPr>
        <w:t xml:space="preserve"> </w:t>
      </w:r>
      <w:r>
        <w:rPr>
          <w:w w:val="105"/>
        </w:rPr>
        <w:t>the</w:t>
      </w:r>
      <w:r>
        <w:rPr>
          <w:spacing w:val="-11"/>
          <w:w w:val="105"/>
        </w:rPr>
        <w:t xml:space="preserve"> </w:t>
      </w:r>
      <w:r>
        <w:rPr>
          <w:w w:val="105"/>
        </w:rPr>
        <w:t>United</w:t>
      </w:r>
      <w:r>
        <w:rPr>
          <w:spacing w:val="-10"/>
          <w:w w:val="105"/>
        </w:rPr>
        <w:t xml:space="preserve"> </w:t>
      </w:r>
      <w:r>
        <w:rPr>
          <w:w w:val="105"/>
        </w:rPr>
        <w:t>States</w:t>
      </w:r>
      <w:r>
        <w:rPr>
          <w:spacing w:val="-10"/>
          <w:w w:val="105"/>
        </w:rPr>
        <w:t xml:space="preserve"> </w:t>
      </w:r>
      <w:r>
        <w:rPr>
          <w:w w:val="105"/>
        </w:rPr>
        <w:t>in</w:t>
      </w:r>
      <w:r>
        <w:rPr>
          <w:spacing w:val="-11"/>
          <w:w w:val="105"/>
        </w:rPr>
        <w:t xml:space="preserve"> </w:t>
      </w:r>
      <w:r>
        <w:rPr>
          <w:w w:val="105"/>
        </w:rPr>
        <w:t>the</w:t>
      </w:r>
      <w:r>
        <w:rPr>
          <w:spacing w:val="-10"/>
          <w:w w:val="105"/>
        </w:rPr>
        <w:t xml:space="preserve"> </w:t>
      </w:r>
      <w:r>
        <w:rPr>
          <w:w w:val="105"/>
        </w:rPr>
        <w:t>late</w:t>
      </w:r>
      <w:r>
        <w:rPr>
          <w:spacing w:val="-10"/>
          <w:w w:val="105"/>
        </w:rPr>
        <w:t xml:space="preserve"> </w:t>
      </w:r>
      <w:r>
        <w:rPr>
          <w:w w:val="105"/>
        </w:rPr>
        <w:t>1800s</w:t>
      </w:r>
      <w:r>
        <w:rPr>
          <w:spacing w:val="-11"/>
          <w:w w:val="105"/>
        </w:rPr>
        <w:t xml:space="preserve"> </w:t>
      </w:r>
      <w:r>
        <w:rPr>
          <w:w w:val="105"/>
        </w:rPr>
        <w:t>and</w:t>
      </w:r>
      <w:r>
        <w:rPr>
          <w:spacing w:val="-10"/>
          <w:w w:val="105"/>
        </w:rPr>
        <w:t xml:space="preserve"> </w:t>
      </w:r>
      <w:r>
        <w:rPr>
          <w:w w:val="105"/>
        </w:rPr>
        <w:t>early</w:t>
      </w:r>
      <w:r>
        <w:rPr>
          <w:spacing w:val="-10"/>
          <w:w w:val="105"/>
        </w:rPr>
        <w:t xml:space="preserve"> </w:t>
      </w:r>
      <w:r>
        <w:rPr>
          <w:w w:val="105"/>
        </w:rPr>
        <w:t>1900s.</w:t>
      </w:r>
      <w:r>
        <w:rPr>
          <w:spacing w:val="-11"/>
          <w:w w:val="105"/>
        </w:rPr>
        <w:t xml:space="preserve"> </w:t>
      </w:r>
      <w:r>
        <w:rPr>
          <w:w w:val="105"/>
        </w:rPr>
        <w:t>As</w:t>
      </w:r>
      <w:r>
        <w:rPr>
          <w:spacing w:val="-10"/>
          <w:w w:val="105"/>
        </w:rPr>
        <w:t xml:space="preserve"> </w:t>
      </w:r>
      <w:r>
        <w:rPr>
          <w:w w:val="105"/>
        </w:rPr>
        <w:t>the</w:t>
      </w:r>
      <w:r>
        <w:rPr>
          <w:spacing w:val="-10"/>
          <w:w w:val="105"/>
        </w:rPr>
        <w:t xml:space="preserve"> </w:t>
      </w:r>
      <w:r>
        <w:rPr>
          <w:w w:val="105"/>
        </w:rPr>
        <w:t>popularity</w:t>
      </w:r>
      <w:r>
        <w:rPr>
          <w:spacing w:val="-11"/>
          <w:w w:val="105"/>
        </w:rPr>
        <w:t xml:space="preserve"> </w:t>
      </w:r>
      <w:r>
        <w:rPr>
          <w:w w:val="105"/>
        </w:rPr>
        <w:t>of</w:t>
      </w:r>
      <w:r>
        <w:rPr>
          <w:spacing w:val="-10"/>
          <w:w w:val="105"/>
        </w:rPr>
        <w:t xml:space="preserve"> </w:t>
      </w:r>
      <w:r>
        <w:rPr>
          <w:w w:val="105"/>
        </w:rPr>
        <w:t>this</w:t>
      </w:r>
      <w:r>
        <w:rPr>
          <w:spacing w:val="-10"/>
          <w:w w:val="105"/>
        </w:rPr>
        <w:t xml:space="preserve"> </w:t>
      </w:r>
      <w:r>
        <w:rPr>
          <w:w w:val="105"/>
        </w:rPr>
        <w:t>theory</w:t>
      </w:r>
      <w:r>
        <w:rPr>
          <w:spacing w:val="-11"/>
          <w:w w:val="105"/>
        </w:rPr>
        <w:t xml:space="preserve"> </w:t>
      </w:r>
      <w:r>
        <w:rPr>
          <w:w w:val="105"/>
        </w:rPr>
        <w:t>grew,</w:t>
      </w:r>
      <w:r>
        <w:rPr>
          <w:spacing w:val="-10"/>
          <w:w w:val="105"/>
        </w:rPr>
        <w:t xml:space="preserve"> </w:t>
      </w:r>
      <w:r>
        <w:rPr>
          <w:w w:val="105"/>
        </w:rPr>
        <w:t>it tried to “explain” all behaviors as “instinctive”, which led to the nominal</w:t>
      </w:r>
      <w:r>
        <w:rPr>
          <w:spacing w:val="-1"/>
          <w:w w:val="105"/>
        </w:rPr>
        <w:t xml:space="preserve"> </w:t>
      </w:r>
      <w:r>
        <w:rPr>
          <w:w w:val="105"/>
        </w:rPr>
        <w:t>fallacy.</w:t>
      </w:r>
    </w:p>
    <w:p w:rsidR="002E0D56" w:rsidRDefault="00C67A04">
      <w:pPr>
        <w:pStyle w:val="BodyText"/>
        <w:spacing w:before="121" w:line="266" w:lineRule="auto"/>
        <w:ind w:left="588" w:right="1416"/>
      </w:pPr>
      <w:r>
        <w:t>For example, if you saw me playing with a three-year-old, you might explain my playfulness, my behavior, in terms of a “paternal in</w:t>
      </w:r>
      <w:r>
        <w:t>stinct.” However, by labeling my behavior as “paternal”, you have done nothing but name it. You have explained nothing. Simply naming something as an instinct does not explain it. In order to explain behavior, you cannot just label it; you must understand</w:t>
      </w:r>
      <w:r>
        <w:rPr>
          <w:spacing w:val="8"/>
        </w:rPr>
        <w:t xml:space="preserve"> </w:t>
      </w:r>
      <w:r>
        <w:t>the</w:t>
      </w:r>
      <w:r>
        <w:rPr>
          <w:spacing w:val="8"/>
        </w:rPr>
        <w:t xml:space="preserve"> </w:t>
      </w:r>
      <w:r>
        <w:t>conditions</w:t>
      </w:r>
      <w:r>
        <w:rPr>
          <w:spacing w:val="8"/>
        </w:rPr>
        <w:t xml:space="preserve"> </w:t>
      </w:r>
      <w:r>
        <w:t>that</w:t>
      </w:r>
      <w:r>
        <w:rPr>
          <w:spacing w:val="9"/>
        </w:rPr>
        <w:t xml:space="preserve"> </w:t>
      </w:r>
      <w:r>
        <w:t>led</w:t>
      </w:r>
      <w:r>
        <w:rPr>
          <w:spacing w:val="8"/>
        </w:rPr>
        <w:t xml:space="preserve"> </w:t>
      </w:r>
      <w:r>
        <w:t>to</w:t>
      </w:r>
      <w:r>
        <w:rPr>
          <w:spacing w:val="8"/>
        </w:rPr>
        <w:t xml:space="preserve"> </w:t>
      </w:r>
      <w:r>
        <w:t>the</w:t>
      </w:r>
      <w:r>
        <w:rPr>
          <w:spacing w:val="9"/>
        </w:rPr>
        <w:t xml:space="preserve"> </w:t>
      </w:r>
      <w:r>
        <w:t>behavior</w:t>
      </w:r>
      <w:r>
        <w:rPr>
          <w:spacing w:val="8"/>
        </w:rPr>
        <w:t xml:space="preserve"> </w:t>
      </w:r>
      <w:r>
        <w:t>and</w:t>
      </w:r>
      <w:r>
        <w:rPr>
          <w:spacing w:val="8"/>
        </w:rPr>
        <w:t xml:space="preserve"> </w:t>
      </w:r>
      <w:r>
        <w:t>the</w:t>
      </w:r>
      <w:r>
        <w:rPr>
          <w:spacing w:val="9"/>
        </w:rPr>
        <w:t xml:space="preserve"> </w:t>
      </w:r>
      <w:r>
        <w:t>consequences</w:t>
      </w:r>
      <w:r>
        <w:rPr>
          <w:spacing w:val="8"/>
        </w:rPr>
        <w:t xml:space="preserve"> </w:t>
      </w:r>
      <w:r>
        <w:t>that</w:t>
      </w:r>
      <w:r>
        <w:rPr>
          <w:spacing w:val="8"/>
        </w:rPr>
        <w:t xml:space="preserve"> </w:t>
      </w:r>
      <w:r>
        <w:t>result</w:t>
      </w:r>
      <w:r>
        <w:rPr>
          <w:spacing w:val="8"/>
        </w:rPr>
        <w:t xml:space="preserve"> </w:t>
      </w:r>
      <w:r>
        <w:t>from</w:t>
      </w:r>
      <w:r>
        <w:rPr>
          <w:spacing w:val="9"/>
        </w:rPr>
        <w:t xml:space="preserve"> </w:t>
      </w:r>
      <w:r>
        <w:t>it.</w:t>
      </w:r>
    </w:p>
    <w:p w:rsidR="002E0D56" w:rsidRDefault="00C67A04">
      <w:pPr>
        <w:pStyle w:val="BodyText"/>
        <w:spacing w:before="2" w:line="266" w:lineRule="auto"/>
        <w:ind w:left="588" w:right="707"/>
      </w:pPr>
      <w:r>
        <w:rPr>
          <w:w w:val="105"/>
        </w:rPr>
        <w:t>Explanation presumes a cause-and-effect relationship and labeling a behavior provides no causal explanation.</w:t>
      </w:r>
    </w:p>
    <w:p w:rsidR="002E0D56" w:rsidRDefault="00C67A04">
      <w:pPr>
        <w:pStyle w:val="BodyText"/>
        <w:spacing w:before="121" w:line="266" w:lineRule="auto"/>
        <w:ind w:left="588" w:right="961"/>
      </w:pPr>
      <w:r>
        <w:rPr>
          <w:w w:val="105"/>
        </w:rPr>
        <w:t>Early instinct approaches emphasized the continuity of human and animal behavior and were important because they provided a foundation on which later ethological theories, motivated behavior theories, could build. Ethological theories were based on Darwin’</w:t>
      </w:r>
      <w:r>
        <w:rPr>
          <w:w w:val="105"/>
        </w:rPr>
        <w:t>s theory of evolution and were concerned with the evolution, development, and function of behavior.</w:t>
      </w:r>
    </w:p>
    <w:p w:rsidR="002E0D56" w:rsidRDefault="002E0D56">
      <w:pPr>
        <w:pStyle w:val="BodyText"/>
        <w:spacing w:before="8"/>
        <w:rPr>
          <w:sz w:val="32"/>
        </w:rPr>
      </w:pPr>
    </w:p>
    <w:p w:rsidR="002E0D56" w:rsidRDefault="00C67A04">
      <w:pPr>
        <w:pStyle w:val="Heading8"/>
        <w:ind w:left="588"/>
      </w:pPr>
      <w:r>
        <w:rPr>
          <w:w w:val="110"/>
        </w:rPr>
        <w:t>Drive Theories</w:t>
      </w:r>
    </w:p>
    <w:p w:rsidR="002E0D56" w:rsidRDefault="00C67A04">
      <w:pPr>
        <w:pStyle w:val="BodyText"/>
        <w:spacing w:before="89" w:line="266" w:lineRule="auto"/>
        <w:ind w:left="588" w:right="1338"/>
      </w:pPr>
      <w:r>
        <w:rPr>
          <w:w w:val="105"/>
        </w:rPr>
        <w:t>The concept of drive assumed that the motivation of behavior depends on a physiological need, such as hunger, thirst, or sex. This perspecti</w:t>
      </w:r>
      <w:r>
        <w:rPr>
          <w:w w:val="105"/>
        </w:rPr>
        <w:t>ve posits that the organism becomes motivated to reduce the need or drive in any way that it can. As a motivational construct, drive is usually associated with maintenance of homeostasis, a process in which bodily mechanisms attempt to keep the body’s syst</w:t>
      </w:r>
      <w:r>
        <w:rPr>
          <w:w w:val="105"/>
        </w:rPr>
        <w:t>ems functioning at their optimal levels.</w:t>
      </w:r>
    </w:p>
    <w:p w:rsidR="002E0D56" w:rsidRDefault="00C67A04">
      <w:pPr>
        <w:pStyle w:val="BodyText"/>
        <w:spacing w:before="121" w:line="266" w:lineRule="auto"/>
        <w:ind w:left="588" w:right="1056"/>
      </w:pPr>
      <w:r>
        <w:rPr>
          <w:w w:val="105"/>
        </w:rPr>
        <w:t>One significant theory in this grouping was proposed by Clark Hull (1943). Hull’s theory was motivated</w:t>
      </w:r>
      <w:r>
        <w:rPr>
          <w:spacing w:val="-10"/>
          <w:w w:val="105"/>
        </w:rPr>
        <w:t xml:space="preserve"> </w:t>
      </w:r>
      <w:r>
        <w:rPr>
          <w:w w:val="105"/>
        </w:rPr>
        <w:t>by</w:t>
      </w:r>
      <w:r>
        <w:rPr>
          <w:spacing w:val="-9"/>
          <w:w w:val="105"/>
        </w:rPr>
        <w:t xml:space="preserve"> </w:t>
      </w:r>
      <w:r>
        <w:rPr>
          <w:w w:val="105"/>
        </w:rPr>
        <w:t>both</w:t>
      </w:r>
      <w:r>
        <w:rPr>
          <w:spacing w:val="-10"/>
          <w:w w:val="105"/>
        </w:rPr>
        <w:t xml:space="preserve"> </w:t>
      </w:r>
      <w:r>
        <w:rPr>
          <w:w w:val="105"/>
        </w:rPr>
        <w:t>learning</w:t>
      </w:r>
      <w:r>
        <w:rPr>
          <w:spacing w:val="-9"/>
          <w:w w:val="105"/>
        </w:rPr>
        <w:t xml:space="preserve"> </w:t>
      </w:r>
      <w:r>
        <w:rPr>
          <w:w w:val="105"/>
        </w:rPr>
        <w:t>theory</w:t>
      </w:r>
      <w:r>
        <w:rPr>
          <w:spacing w:val="-10"/>
          <w:w w:val="105"/>
        </w:rPr>
        <w:t xml:space="preserve"> </w:t>
      </w:r>
      <w:r>
        <w:rPr>
          <w:w w:val="105"/>
        </w:rPr>
        <w:t>and</w:t>
      </w:r>
      <w:r>
        <w:rPr>
          <w:spacing w:val="-9"/>
          <w:w w:val="105"/>
        </w:rPr>
        <w:t xml:space="preserve"> </w:t>
      </w:r>
      <w:r>
        <w:rPr>
          <w:w w:val="105"/>
        </w:rPr>
        <w:t>motivational</w:t>
      </w:r>
      <w:r>
        <w:rPr>
          <w:spacing w:val="-9"/>
          <w:w w:val="105"/>
        </w:rPr>
        <w:t xml:space="preserve"> </w:t>
      </w:r>
      <w:r>
        <w:rPr>
          <w:w w:val="105"/>
        </w:rPr>
        <w:t>thought,</w:t>
      </w:r>
      <w:r>
        <w:rPr>
          <w:spacing w:val="-10"/>
          <w:w w:val="105"/>
        </w:rPr>
        <w:t xml:space="preserve"> </w:t>
      </w:r>
      <w:r>
        <w:rPr>
          <w:w w:val="105"/>
        </w:rPr>
        <w:t>and</w:t>
      </w:r>
      <w:r>
        <w:rPr>
          <w:spacing w:val="-9"/>
          <w:w w:val="105"/>
        </w:rPr>
        <w:t xml:space="preserve"> </w:t>
      </w:r>
      <w:r>
        <w:rPr>
          <w:w w:val="105"/>
        </w:rPr>
        <w:t>his</w:t>
      </w:r>
      <w:r>
        <w:rPr>
          <w:spacing w:val="-10"/>
          <w:w w:val="105"/>
        </w:rPr>
        <w:t xml:space="preserve"> </w:t>
      </w:r>
      <w:r>
        <w:rPr>
          <w:w w:val="105"/>
        </w:rPr>
        <w:t>model</w:t>
      </w:r>
      <w:r>
        <w:rPr>
          <w:spacing w:val="-9"/>
          <w:w w:val="105"/>
        </w:rPr>
        <w:t xml:space="preserve"> </w:t>
      </w:r>
      <w:r>
        <w:rPr>
          <w:w w:val="105"/>
        </w:rPr>
        <w:t>for</w:t>
      </w:r>
      <w:r>
        <w:rPr>
          <w:spacing w:val="-10"/>
          <w:w w:val="105"/>
        </w:rPr>
        <w:t xml:space="preserve"> </w:t>
      </w:r>
      <w:r>
        <w:rPr>
          <w:w w:val="105"/>
        </w:rPr>
        <w:t>behavior</w:t>
      </w:r>
      <w:r>
        <w:rPr>
          <w:spacing w:val="-9"/>
          <w:w w:val="105"/>
        </w:rPr>
        <w:t xml:space="preserve"> </w:t>
      </w:r>
      <w:r>
        <w:rPr>
          <w:w w:val="105"/>
        </w:rPr>
        <w:t>was</w:t>
      </w:r>
      <w:r>
        <w:rPr>
          <w:spacing w:val="-9"/>
          <w:w w:val="105"/>
        </w:rPr>
        <w:t xml:space="preserve"> </w:t>
      </w:r>
      <w:r>
        <w:rPr>
          <w:w w:val="105"/>
        </w:rPr>
        <w:t>one</w:t>
      </w:r>
      <w:r>
        <w:rPr>
          <w:spacing w:val="-10"/>
          <w:w w:val="105"/>
        </w:rPr>
        <w:t xml:space="preserve"> </w:t>
      </w:r>
      <w:r>
        <w:rPr>
          <w:w w:val="105"/>
        </w:rPr>
        <w:t>of survival. Hull assumed t</w:t>
      </w:r>
      <w:r>
        <w:rPr>
          <w:w w:val="105"/>
        </w:rPr>
        <w:t>hat motivation developed to meet the organic needs of the organism, because such a system gives the animal an advantage in the struggle to survive. This is based on the</w:t>
      </w:r>
      <w:r>
        <w:rPr>
          <w:spacing w:val="-8"/>
          <w:w w:val="105"/>
        </w:rPr>
        <w:t xml:space="preserve"> </w:t>
      </w:r>
      <w:r>
        <w:rPr>
          <w:w w:val="105"/>
        </w:rPr>
        <w:t>various</w:t>
      </w:r>
      <w:r>
        <w:rPr>
          <w:spacing w:val="-8"/>
          <w:w w:val="105"/>
        </w:rPr>
        <w:t xml:space="preserve"> </w:t>
      </w:r>
      <w:r>
        <w:rPr>
          <w:w w:val="105"/>
        </w:rPr>
        <w:t>theories</w:t>
      </w:r>
      <w:r>
        <w:rPr>
          <w:spacing w:val="-8"/>
          <w:w w:val="105"/>
        </w:rPr>
        <w:t xml:space="preserve"> </w:t>
      </w:r>
      <w:r>
        <w:rPr>
          <w:w w:val="105"/>
        </w:rPr>
        <w:t>of</w:t>
      </w:r>
      <w:r>
        <w:rPr>
          <w:spacing w:val="-8"/>
          <w:w w:val="105"/>
        </w:rPr>
        <w:t xml:space="preserve"> </w:t>
      </w:r>
      <w:r>
        <w:rPr>
          <w:w w:val="105"/>
        </w:rPr>
        <w:t>evolution.</w:t>
      </w:r>
      <w:r>
        <w:rPr>
          <w:spacing w:val="-7"/>
          <w:w w:val="105"/>
        </w:rPr>
        <w:t xml:space="preserve"> </w:t>
      </w:r>
      <w:r>
        <w:rPr>
          <w:w w:val="105"/>
        </w:rPr>
        <w:t>Hull</w:t>
      </w:r>
      <w:r>
        <w:rPr>
          <w:spacing w:val="-8"/>
          <w:w w:val="105"/>
        </w:rPr>
        <w:t xml:space="preserve"> </w:t>
      </w:r>
      <w:r>
        <w:rPr>
          <w:w w:val="105"/>
        </w:rPr>
        <w:t>proposed</w:t>
      </w:r>
      <w:r>
        <w:rPr>
          <w:spacing w:val="-8"/>
          <w:w w:val="105"/>
        </w:rPr>
        <w:t xml:space="preserve"> </w:t>
      </w:r>
      <w:r>
        <w:rPr>
          <w:w w:val="105"/>
        </w:rPr>
        <w:t>that</w:t>
      </w:r>
      <w:r>
        <w:rPr>
          <w:spacing w:val="-8"/>
          <w:w w:val="105"/>
        </w:rPr>
        <w:t xml:space="preserve"> </w:t>
      </w:r>
      <w:r>
        <w:rPr>
          <w:w w:val="105"/>
        </w:rPr>
        <w:t>behavior</w:t>
      </w:r>
      <w:r>
        <w:rPr>
          <w:spacing w:val="-7"/>
          <w:w w:val="105"/>
        </w:rPr>
        <w:t xml:space="preserve"> </w:t>
      </w:r>
      <w:r>
        <w:rPr>
          <w:w w:val="105"/>
        </w:rPr>
        <w:t>resulted</w:t>
      </w:r>
      <w:r>
        <w:rPr>
          <w:spacing w:val="-8"/>
          <w:w w:val="105"/>
        </w:rPr>
        <w:t xml:space="preserve"> </w:t>
      </w:r>
      <w:r>
        <w:rPr>
          <w:w w:val="105"/>
        </w:rPr>
        <w:t>from</w:t>
      </w:r>
      <w:r>
        <w:rPr>
          <w:spacing w:val="-8"/>
          <w:w w:val="105"/>
        </w:rPr>
        <w:t xml:space="preserve"> </w:t>
      </w:r>
      <w:r>
        <w:rPr>
          <w:w w:val="105"/>
        </w:rPr>
        <w:t>three</w:t>
      </w:r>
      <w:r>
        <w:rPr>
          <w:spacing w:val="-8"/>
          <w:w w:val="105"/>
        </w:rPr>
        <w:t xml:space="preserve"> </w:t>
      </w:r>
      <w:r>
        <w:rPr>
          <w:w w:val="105"/>
        </w:rPr>
        <w:t>factors:</w:t>
      </w:r>
    </w:p>
    <w:p w:rsidR="002E0D56" w:rsidRDefault="00C67A04">
      <w:pPr>
        <w:pStyle w:val="ListParagraph"/>
        <w:numPr>
          <w:ilvl w:val="0"/>
          <w:numId w:val="101"/>
        </w:numPr>
        <w:tabs>
          <w:tab w:val="left" w:pos="1308"/>
          <w:tab w:val="left" w:pos="1309"/>
        </w:tabs>
        <w:rPr>
          <w:sz w:val="19"/>
        </w:rPr>
      </w:pPr>
      <w:r>
        <w:rPr>
          <w:sz w:val="19"/>
        </w:rPr>
        <w:t>What has been</w:t>
      </w:r>
      <w:r>
        <w:rPr>
          <w:spacing w:val="4"/>
          <w:sz w:val="19"/>
        </w:rPr>
        <w:t xml:space="preserve"> </w:t>
      </w:r>
      <w:r>
        <w:rPr>
          <w:sz w:val="19"/>
        </w:rPr>
        <w:t>learned</w:t>
      </w:r>
    </w:p>
    <w:p w:rsidR="002E0D56" w:rsidRDefault="00C67A04">
      <w:pPr>
        <w:pStyle w:val="ListParagraph"/>
        <w:numPr>
          <w:ilvl w:val="0"/>
          <w:numId w:val="101"/>
        </w:numPr>
        <w:tabs>
          <w:tab w:val="left" w:pos="1308"/>
          <w:tab w:val="left" w:pos="1309"/>
        </w:tabs>
        <w:spacing w:before="22"/>
        <w:rPr>
          <w:sz w:val="19"/>
        </w:rPr>
      </w:pPr>
      <w:r>
        <w:rPr>
          <w:w w:val="105"/>
          <w:sz w:val="19"/>
        </w:rPr>
        <w:t>The current level of</w:t>
      </w:r>
      <w:r>
        <w:rPr>
          <w:spacing w:val="-19"/>
          <w:w w:val="105"/>
          <w:sz w:val="19"/>
        </w:rPr>
        <w:t xml:space="preserve"> </w:t>
      </w:r>
      <w:r>
        <w:rPr>
          <w:w w:val="105"/>
          <w:sz w:val="19"/>
        </w:rPr>
        <w:t>drive</w:t>
      </w:r>
    </w:p>
    <w:p w:rsidR="002E0D56" w:rsidRDefault="00C67A04">
      <w:pPr>
        <w:pStyle w:val="ListParagraph"/>
        <w:numPr>
          <w:ilvl w:val="0"/>
          <w:numId w:val="101"/>
        </w:numPr>
        <w:tabs>
          <w:tab w:val="left" w:pos="1308"/>
          <w:tab w:val="left" w:pos="1309"/>
        </w:tabs>
        <w:spacing w:before="22"/>
        <w:rPr>
          <w:sz w:val="19"/>
        </w:rPr>
      </w:pPr>
      <w:r>
        <w:rPr>
          <w:w w:val="105"/>
          <w:sz w:val="19"/>
        </w:rPr>
        <w:t>The characteristics of the</w:t>
      </w:r>
      <w:r>
        <w:rPr>
          <w:spacing w:val="-11"/>
          <w:w w:val="105"/>
          <w:sz w:val="19"/>
        </w:rPr>
        <w:t xml:space="preserve"> </w:t>
      </w:r>
      <w:r>
        <w:rPr>
          <w:w w:val="105"/>
          <w:sz w:val="19"/>
        </w:rPr>
        <w:t>goal</w:t>
      </w:r>
    </w:p>
    <w:p w:rsidR="002E0D56" w:rsidRDefault="002E0D56">
      <w:pPr>
        <w:pStyle w:val="BodyText"/>
        <w:spacing w:before="1"/>
        <w:rPr>
          <w:sz w:val="24"/>
        </w:rPr>
      </w:pPr>
    </w:p>
    <w:p w:rsidR="002E0D56" w:rsidRDefault="00C67A04">
      <w:pPr>
        <w:pStyle w:val="Heading8"/>
        <w:ind w:left="588"/>
      </w:pPr>
      <w:r>
        <w:rPr>
          <w:w w:val="110"/>
        </w:rPr>
        <w:t>Cognitive Theories</w:t>
      </w:r>
    </w:p>
    <w:p w:rsidR="002E0D56" w:rsidRDefault="00C67A04">
      <w:pPr>
        <w:pStyle w:val="BodyText"/>
        <w:spacing w:before="89" w:line="266" w:lineRule="auto"/>
        <w:ind w:left="588" w:right="1056"/>
      </w:pPr>
      <w:r>
        <w:rPr>
          <w:w w:val="105"/>
        </w:rPr>
        <w:t>This</w:t>
      </w:r>
      <w:r>
        <w:rPr>
          <w:spacing w:val="-8"/>
          <w:w w:val="105"/>
        </w:rPr>
        <w:t xml:space="preserve"> </w:t>
      </w:r>
      <w:r>
        <w:rPr>
          <w:w w:val="105"/>
        </w:rPr>
        <w:t>group</w:t>
      </w:r>
      <w:r>
        <w:rPr>
          <w:spacing w:val="-8"/>
          <w:w w:val="105"/>
        </w:rPr>
        <w:t xml:space="preserve"> </w:t>
      </w:r>
      <w:r>
        <w:rPr>
          <w:w w:val="105"/>
        </w:rPr>
        <w:t>of</w:t>
      </w:r>
      <w:r>
        <w:rPr>
          <w:spacing w:val="-8"/>
          <w:w w:val="105"/>
        </w:rPr>
        <w:t xml:space="preserve"> </w:t>
      </w:r>
      <w:r>
        <w:rPr>
          <w:w w:val="105"/>
        </w:rPr>
        <w:t>theories</w:t>
      </w:r>
      <w:r>
        <w:rPr>
          <w:spacing w:val="-8"/>
          <w:w w:val="105"/>
        </w:rPr>
        <w:t xml:space="preserve"> </w:t>
      </w:r>
      <w:r>
        <w:rPr>
          <w:w w:val="105"/>
        </w:rPr>
        <w:t>involves</w:t>
      </w:r>
      <w:r>
        <w:rPr>
          <w:spacing w:val="-8"/>
          <w:w w:val="105"/>
        </w:rPr>
        <w:t xml:space="preserve"> </w:t>
      </w:r>
      <w:r>
        <w:rPr>
          <w:w w:val="105"/>
        </w:rPr>
        <w:t>an</w:t>
      </w:r>
      <w:r>
        <w:rPr>
          <w:spacing w:val="-8"/>
          <w:w w:val="105"/>
        </w:rPr>
        <w:t xml:space="preserve"> </w:t>
      </w:r>
      <w:r>
        <w:rPr>
          <w:w w:val="105"/>
        </w:rPr>
        <w:t>expectancy-value</w:t>
      </w:r>
      <w:r>
        <w:rPr>
          <w:spacing w:val="-8"/>
          <w:w w:val="105"/>
        </w:rPr>
        <w:t xml:space="preserve"> </w:t>
      </w:r>
      <w:r>
        <w:rPr>
          <w:w w:val="105"/>
        </w:rPr>
        <w:t>construct.</w:t>
      </w:r>
      <w:r>
        <w:rPr>
          <w:spacing w:val="-8"/>
          <w:w w:val="105"/>
        </w:rPr>
        <w:t xml:space="preserve"> </w:t>
      </w:r>
      <w:r>
        <w:rPr>
          <w:w w:val="105"/>
        </w:rPr>
        <w:t>Edward</w:t>
      </w:r>
      <w:r>
        <w:rPr>
          <w:spacing w:val="-8"/>
          <w:w w:val="105"/>
        </w:rPr>
        <w:t xml:space="preserve"> </w:t>
      </w:r>
      <w:r>
        <w:rPr>
          <w:w w:val="105"/>
        </w:rPr>
        <w:t>Tolman</w:t>
      </w:r>
      <w:r>
        <w:rPr>
          <w:spacing w:val="-8"/>
          <w:w w:val="105"/>
        </w:rPr>
        <w:t xml:space="preserve"> </w:t>
      </w:r>
      <w:r>
        <w:rPr>
          <w:w w:val="105"/>
        </w:rPr>
        <w:t>(1934)</w:t>
      </w:r>
      <w:r>
        <w:rPr>
          <w:spacing w:val="-8"/>
          <w:w w:val="105"/>
        </w:rPr>
        <w:t xml:space="preserve"> </w:t>
      </w:r>
      <w:r>
        <w:rPr>
          <w:w w:val="105"/>
        </w:rPr>
        <w:t>proposed that theories of behavior should be studied as a whole, proposing that behavior is molar, rather than</w:t>
      </w:r>
      <w:r>
        <w:rPr>
          <w:spacing w:val="-10"/>
          <w:w w:val="105"/>
        </w:rPr>
        <w:t xml:space="preserve"> </w:t>
      </w:r>
      <w:r>
        <w:rPr>
          <w:w w:val="105"/>
        </w:rPr>
        <w:t>studying</w:t>
      </w:r>
      <w:r>
        <w:rPr>
          <w:spacing w:val="-9"/>
          <w:w w:val="105"/>
        </w:rPr>
        <w:t xml:space="preserve"> </w:t>
      </w:r>
      <w:r>
        <w:rPr>
          <w:w w:val="105"/>
        </w:rPr>
        <w:t>it</w:t>
      </w:r>
      <w:r>
        <w:rPr>
          <w:spacing w:val="-9"/>
          <w:w w:val="105"/>
        </w:rPr>
        <w:t xml:space="preserve"> </w:t>
      </w:r>
      <w:r>
        <w:rPr>
          <w:w w:val="105"/>
        </w:rPr>
        <w:t>as</w:t>
      </w:r>
      <w:r>
        <w:rPr>
          <w:spacing w:val="-9"/>
          <w:w w:val="105"/>
        </w:rPr>
        <w:t xml:space="preserve"> </w:t>
      </w:r>
      <w:r>
        <w:rPr>
          <w:w w:val="105"/>
        </w:rPr>
        <w:t>a</w:t>
      </w:r>
      <w:r>
        <w:rPr>
          <w:spacing w:val="-10"/>
          <w:w w:val="105"/>
        </w:rPr>
        <w:t xml:space="preserve"> </w:t>
      </w:r>
      <w:r>
        <w:rPr>
          <w:w w:val="105"/>
        </w:rPr>
        <w:t>function</w:t>
      </w:r>
      <w:r>
        <w:rPr>
          <w:spacing w:val="-9"/>
          <w:w w:val="105"/>
        </w:rPr>
        <w:t xml:space="preserve"> </w:t>
      </w:r>
      <w:r>
        <w:rPr>
          <w:w w:val="105"/>
        </w:rPr>
        <w:t>of</w:t>
      </w:r>
      <w:r>
        <w:rPr>
          <w:spacing w:val="-9"/>
          <w:w w:val="105"/>
        </w:rPr>
        <w:t xml:space="preserve"> </w:t>
      </w:r>
      <w:r>
        <w:rPr>
          <w:w w:val="105"/>
        </w:rPr>
        <w:t>its</w:t>
      </w:r>
      <w:r>
        <w:rPr>
          <w:spacing w:val="-9"/>
          <w:w w:val="105"/>
        </w:rPr>
        <w:t xml:space="preserve"> </w:t>
      </w:r>
      <w:r>
        <w:rPr>
          <w:w w:val="105"/>
        </w:rPr>
        <w:t>component</w:t>
      </w:r>
      <w:r>
        <w:rPr>
          <w:spacing w:val="-10"/>
          <w:w w:val="105"/>
        </w:rPr>
        <w:t xml:space="preserve"> </w:t>
      </w:r>
      <w:r>
        <w:rPr>
          <w:w w:val="105"/>
        </w:rPr>
        <w:t>parts</w:t>
      </w:r>
      <w:r>
        <w:rPr>
          <w:spacing w:val="-9"/>
          <w:w w:val="105"/>
        </w:rPr>
        <w:t xml:space="preserve"> </w:t>
      </w:r>
      <w:r>
        <w:rPr>
          <w:w w:val="105"/>
        </w:rPr>
        <w:t>(as</w:t>
      </w:r>
      <w:r>
        <w:rPr>
          <w:spacing w:val="-9"/>
          <w:w w:val="105"/>
        </w:rPr>
        <w:t xml:space="preserve"> </w:t>
      </w:r>
      <w:r>
        <w:rPr>
          <w:w w:val="105"/>
        </w:rPr>
        <w:t>in</w:t>
      </w:r>
      <w:r>
        <w:rPr>
          <w:spacing w:val="-9"/>
          <w:w w:val="105"/>
        </w:rPr>
        <w:t xml:space="preserve"> </w:t>
      </w:r>
      <w:r>
        <w:rPr>
          <w:w w:val="105"/>
        </w:rPr>
        <w:t>a</w:t>
      </w:r>
      <w:r>
        <w:rPr>
          <w:spacing w:val="-10"/>
          <w:w w:val="105"/>
        </w:rPr>
        <w:t xml:space="preserve"> </w:t>
      </w:r>
      <w:r>
        <w:rPr>
          <w:w w:val="105"/>
        </w:rPr>
        <w:t>reductionist</w:t>
      </w:r>
      <w:r>
        <w:rPr>
          <w:spacing w:val="-9"/>
          <w:w w:val="105"/>
        </w:rPr>
        <w:t xml:space="preserve"> </w:t>
      </w:r>
      <w:r>
        <w:rPr>
          <w:w w:val="105"/>
        </w:rPr>
        <w:t>model).</w:t>
      </w:r>
      <w:r>
        <w:rPr>
          <w:spacing w:val="-9"/>
          <w:w w:val="105"/>
        </w:rPr>
        <w:t xml:space="preserve"> </w:t>
      </w:r>
      <w:r>
        <w:rPr>
          <w:w w:val="105"/>
        </w:rPr>
        <w:t>Tolman</w:t>
      </w:r>
      <w:r>
        <w:rPr>
          <w:spacing w:val="-9"/>
          <w:w w:val="105"/>
        </w:rPr>
        <w:t xml:space="preserve"> </w:t>
      </w:r>
      <w:r>
        <w:rPr>
          <w:w w:val="105"/>
        </w:rPr>
        <w:t>posited three defining properties for molar</w:t>
      </w:r>
      <w:r>
        <w:rPr>
          <w:spacing w:val="-24"/>
          <w:w w:val="105"/>
        </w:rPr>
        <w:t xml:space="preserve"> </w:t>
      </w:r>
      <w:r>
        <w:rPr>
          <w:w w:val="105"/>
        </w:rPr>
        <w:t>behavior.</w:t>
      </w:r>
    </w:p>
    <w:p w:rsidR="002E0D56" w:rsidRDefault="00C67A04">
      <w:pPr>
        <w:pStyle w:val="ListParagraph"/>
        <w:numPr>
          <w:ilvl w:val="0"/>
          <w:numId w:val="96"/>
        </w:numPr>
        <w:tabs>
          <w:tab w:val="left" w:pos="1308"/>
          <w:tab w:val="left" w:pos="1309"/>
        </w:tabs>
        <w:spacing w:before="122" w:line="266" w:lineRule="auto"/>
        <w:ind w:right="1634"/>
        <w:rPr>
          <w:sz w:val="19"/>
        </w:rPr>
      </w:pPr>
      <w:r>
        <w:rPr>
          <w:sz w:val="19"/>
        </w:rPr>
        <w:t>Behav</w:t>
      </w:r>
      <w:r>
        <w:rPr>
          <w:sz w:val="19"/>
        </w:rPr>
        <w:t>ior is always directed toward or away from some specific goal; behavior that is directed toward a goal is</w:t>
      </w:r>
      <w:r>
        <w:rPr>
          <w:spacing w:val="4"/>
          <w:sz w:val="19"/>
        </w:rPr>
        <w:t xml:space="preserve"> </w:t>
      </w:r>
      <w:r>
        <w:rPr>
          <w:sz w:val="19"/>
        </w:rPr>
        <w:t>persistent.</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0"/>
          <w:numId w:val="96"/>
        </w:numPr>
        <w:tabs>
          <w:tab w:val="left" w:pos="1308"/>
          <w:tab w:val="left" w:pos="1309"/>
        </w:tabs>
        <w:spacing w:before="0" w:line="266" w:lineRule="auto"/>
        <w:ind w:right="1423"/>
        <w:rPr>
          <w:sz w:val="19"/>
        </w:rPr>
      </w:pPr>
      <w:r>
        <w:rPr>
          <w:sz w:val="19"/>
        </w:rPr>
        <w:t>Behaviors leading toward a goal form a consistent pattern of responses. Behavior is not random,</w:t>
      </w:r>
      <w:r>
        <w:rPr>
          <w:spacing w:val="6"/>
          <w:sz w:val="19"/>
        </w:rPr>
        <w:t xml:space="preserve"> </w:t>
      </w:r>
      <w:r>
        <w:rPr>
          <w:sz w:val="19"/>
        </w:rPr>
        <w:t>but</w:t>
      </w:r>
      <w:r>
        <w:rPr>
          <w:spacing w:val="6"/>
          <w:sz w:val="19"/>
        </w:rPr>
        <w:t xml:space="preserve"> </w:t>
      </w:r>
      <w:r>
        <w:rPr>
          <w:sz w:val="19"/>
        </w:rPr>
        <w:t>represents</w:t>
      </w:r>
      <w:r>
        <w:rPr>
          <w:spacing w:val="6"/>
          <w:sz w:val="19"/>
        </w:rPr>
        <w:t xml:space="preserve"> </w:t>
      </w:r>
      <w:r>
        <w:rPr>
          <w:sz w:val="19"/>
        </w:rPr>
        <w:t>the</w:t>
      </w:r>
      <w:r>
        <w:rPr>
          <w:spacing w:val="6"/>
          <w:sz w:val="19"/>
        </w:rPr>
        <w:t xml:space="preserve"> </w:t>
      </w:r>
      <w:r>
        <w:rPr>
          <w:sz w:val="19"/>
        </w:rPr>
        <w:t>way</w:t>
      </w:r>
      <w:r>
        <w:rPr>
          <w:spacing w:val="7"/>
          <w:sz w:val="19"/>
        </w:rPr>
        <w:t xml:space="preserve"> </w:t>
      </w:r>
      <w:r>
        <w:rPr>
          <w:sz w:val="19"/>
        </w:rPr>
        <w:t>in</w:t>
      </w:r>
      <w:r>
        <w:rPr>
          <w:spacing w:val="6"/>
          <w:sz w:val="19"/>
        </w:rPr>
        <w:t xml:space="preserve"> </w:t>
      </w:r>
      <w:r>
        <w:rPr>
          <w:sz w:val="19"/>
        </w:rPr>
        <w:t>which</w:t>
      </w:r>
      <w:r>
        <w:rPr>
          <w:spacing w:val="7"/>
          <w:sz w:val="19"/>
        </w:rPr>
        <w:t xml:space="preserve"> </w:t>
      </w:r>
      <w:r>
        <w:rPr>
          <w:sz w:val="19"/>
        </w:rPr>
        <w:t>the</w:t>
      </w:r>
      <w:r>
        <w:rPr>
          <w:spacing w:val="7"/>
          <w:sz w:val="19"/>
        </w:rPr>
        <w:t xml:space="preserve"> </w:t>
      </w:r>
      <w:r>
        <w:rPr>
          <w:sz w:val="19"/>
        </w:rPr>
        <w:t>organism</w:t>
      </w:r>
      <w:r>
        <w:rPr>
          <w:spacing w:val="7"/>
          <w:sz w:val="19"/>
        </w:rPr>
        <w:t xml:space="preserve"> </w:t>
      </w:r>
      <w:r>
        <w:rPr>
          <w:sz w:val="19"/>
        </w:rPr>
        <w:t>attempts</w:t>
      </w:r>
      <w:r>
        <w:rPr>
          <w:spacing w:val="7"/>
          <w:sz w:val="19"/>
        </w:rPr>
        <w:t xml:space="preserve"> </w:t>
      </w:r>
      <w:r>
        <w:rPr>
          <w:sz w:val="19"/>
        </w:rPr>
        <w:t>to</w:t>
      </w:r>
      <w:r>
        <w:rPr>
          <w:spacing w:val="6"/>
          <w:sz w:val="19"/>
        </w:rPr>
        <w:t xml:space="preserve"> </w:t>
      </w:r>
      <w:r>
        <w:rPr>
          <w:sz w:val="19"/>
        </w:rPr>
        <w:t>reach</w:t>
      </w:r>
      <w:r>
        <w:rPr>
          <w:spacing w:val="6"/>
          <w:sz w:val="19"/>
        </w:rPr>
        <w:t xml:space="preserve"> </w:t>
      </w:r>
      <w:r>
        <w:rPr>
          <w:sz w:val="19"/>
        </w:rPr>
        <w:t>the</w:t>
      </w:r>
      <w:r>
        <w:rPr>
          <w:spacing w:val="6"/>
          <w:sz w:val="19"/>
        </w:rPr>
        <w:t xml:space="preserve"> </w:t>
      </w:r>
      <w:r>
        <w:rPr>
          <w:sz w:val="19"/>
        </w:rPr>
        <w:t>goal.</w:t>
      </w:r>
    </w:p>
    <w:p w:rsidR="002E0D56" w:rsidRDefault="00C67A04">
      <w:pPr>
        <w:pStyle w:val="ListParagraph"/>
        <w:numPr>
          <w:ilvl w:val="0"/>
          <w:numId w:val="96"/>
        </w:numPr>
        <w:tabs>
          <w:tab w:val="left" w:pos="1308"/>
          <w:tab w:val="left" w:pos="1309"/>
        </w:tabs>
        <w:rPr>
          <w:sz w:val="19"/>
        </w:rPr>
      </w:pPr>
      <w:r>
        <w:rPr>
          <w:w w:val="105"/>
          <w:sz w:val="19"/>
        </w:rPr>
        <w:t>There</w:t>
      </w:r>
      <w:r>
        <w:rPr>
          <w:spacing w:val="-8"/>
          <w:w w:val="105"/>
          <w:sz w:val="19"/>
        </w:rPr>
        <w:t xml:space="preserve"> </w:t>
      </w:r>
      <w:r>
        <w:rPr>
          <w:w w:val="105"/>
          <w:sz w:val="19"/>
        </w:rPr>
        <w:t>is</w:t>
      </w:r>
      <w:r>
        <w:rPr>
          <w:spacing w:val="-7"/>
          <w:w w:val="105"/>
          <w:sz w:val="19"/>
        </w:rPr>
        <w:t xml:space="preserve"> </w:t>
      </w:r>
      <w:r>
        <w:rPr>
          <w:w w:val="105"/>
          <w:sz w:val="19"/>
        </w:rPr>
        <w:t>selectivity</w:t>
      </w:r>
      <w:r>
        <w:rPr>
          <w:spacing w:val="-7"/>
          <w:w w:val="105"/>
          <w:sz w:val="19"/>
        </w:rPr>
        <w:t xml:space="preserve"> </w:t>
      </w:r>
      <w:r>
        <w:rPr>
          <w:w w:val="105"/>
          <w:sz w:val="19"/>
        </w:rPr>
        <w:t>to</w:t>
      </w:r>
      <w:r>
        <w:rPr>
          <w:spacing w:val="-7"/>
          <w:w w:val="105"/>
          <w:sz w:val="19"/>
        </w:rPr>
        <w:t xml:space="preserve"> </w:t>
      </w:r>
      <w:r>
        <w:rPr>
          <w:w w:val="105"/>
          <w:sz w:val="19"/>
        </w:rPr>
        <w:t>molar</w:t>
      </w:r>
      <w:r>
        <w:rPr>
          <w:spacing w:val="-7"/>
          <w:w w:val="105"/>
          <w:sz w:val="19"/>
        </w:rPr>
        <w:t xml:space="preserve"> </w:t>
      </w:r>
      <w:r>
        <w:rPr>
          <w:w w:val="105"/>
          <w:sz w:val="19"/>
        </w:rPr>
        <w:t>behavior.</w:t>
      </w:r>
      <w:r>
        <w:rPr>
          <w:spacing w:val="-7"/>
          <w:w w:val="105"/>
          <w:sz w:val="19"/>
        </w:rPr>
        <w:t xml:space="preserve"> </w:t>
      </w:r>
      <w:r>
        <w:rPr>
          <w:w w:val="105"/>
          <w:sz w:val="19"/>
        </w:rPr>
        <w:t>The</w:t>
      </w:r>
      <w:r>
        <w:rPr>
          <w:spacing w:val="-7"/>
          <w:w w:val="105"/>
          <w:sz w:val="19"/>
        </w:rPr>
        <w:t xml:space="preserve"> </w:t>
      </w:r>
      <w:r>
        <w:rPr>
          <w:w w:val="105"/>
          <w:sz w:val="19"/>
        </w:rPr>
        <w:t>shortest</w:t>
      </w:r>
      <w:r>
        <w:rPr>
          <w:spacing w:val="-7"/>
          <w:w w:val="105"/>
          <w:sz w:val="19"/>
        </w:rPr>
        <w:t xml:space="preserve"> </w:t>
      </w:r>
      <w:r>
        <w:rPr>
          <w:w w:val="105"/>
          <w:sz w:val="19"/>
        </w:rPr>
        <w:t>or</w:t>
      </w:r>
      <w:r>
        <w:rPr>
          <w:spacing w:val="-7"/>
          <w:w w:val="105"/>
          <w:sz w:val="19"/>
        </w:rPr>
        <w:t xml:space="preserve"> </w:t>
      </w:r>
      <w:r>
        <w:rPr>
          <w:w w:val="105"/>
          <w:sz w:val="19"/>
        </w:rPr>
        <w:t>easiest</w:t>
      </w:r>
      <w:r>
        <w:rPr>
          <w:spacing w:val="-7"/>
          <w:w w:val="105"/>
          <w:sz w:val="19"/>
        </w:rPr>
        <w:t xml:space="preserve"> </w:t>
      </w:r>
      <w:r>
        <w:rPr>
          <w:w w:val="105"/>
          <w:sz w:val="19"/>
        </w:rPr>
        <w:t>path</w:t>
      </w:r>
      <w:r>
        <w:rPr>
          <w:spacing w:val="-8"/>
          <w:w w:val="105"/>
          <w:sz w:val="19"/>
        </w:rPr>
        <w:t xml:space="preserve"> </w:t>
      </w:r>
      <w:r>
        <w:rPr>
          <w:w w:val="105"/>
          <w:sz w:val="19"/>
        </w:rPr>
        <w:t>to</w:t>
      </w:r>
      <w:r>
        <w:rPr>
          <w:spacing w:val="-7"/>
          <w:w w:val="105"/>
          <w:sz w:val="19"/>
        </w:rPr>
        <w:t xml:space="preserve"> </w:t>
      </w:r>
      <w:r>
        <w:rPr>
          <w:w w:val="105"/>
          <w:sz w:val="19"/>
        </w:rPr>
        <w:t>the</w:t>
      </w:r>
      <w:r>
        <w:rPr>
          <w:spacing w:val="-7"/>
          <w:w w:val="105"/>
          <w:sz w:val="19"/>
        </w:rPr>
        <w:t xml:space="preserve"> </w:t>
      </w:r>
      <w:r>
        <w:rPr>
          <w:w w:val="105"/>
          <w:sz w:val="19"/>
        </w:rPr>
        <w:t>goal</w:t>
      </w:r>
      <w:r>
        <w:rPr>
          <w:spacing w:val="-7"/>
          <w:w w:val="105"/>
          <w:sz w:val="19"/>
        </w:rPr>
        <w:t xml:space="preserve"> </w:t>
      </w:r>
      <w:r>
        <w:rPr>
          <w:w w:val="105"/>
          <w:sz w:val="19"/>
        </w:rPr>
        <w:t>will</w:t>
      </w:r>
      <w:r>
        <w:rPr>
          <w:spacing w:val="-7"/>
          <w:w w:val="105"/>
          <w:sz w:val="19"/>
        </w:rPr>
        <w:t xml:space="preserve"> </w:t>
      </w:r>
      <w:r>
        <w:rPr>
          <w:w w:val="105"/>
          <w:sz w:val="19"/>
        </w:rPr>
        <w:t>be</w:t>
      </w:r>
      <w:r>
        <w:rPr>
          <w:spacing w:val="-7"/>
          <w:w w:val="105"/>
          <w:sz w:val="19"/>
        </w:rPr>
        <w:t xml:space="preserve"> </w:t>
      </w:r>
      <w:r>
        <w:rPr>
          <w:w w:val="105"/>
          <w:sz w:val="19"/>
        </w:rPr>
        <w:t>taken.</w:t>
      </w:r>
    </w:p>
    <w:p w:rsidR="002E0D56" w:rsidRDefault="00C67A04">
      <w:pPr>
        <w:pStyle w:val="BodyText"/>
        <w:spacing w:before="144" w:line="266" w:lineRule="auto"/>
        <w:ind w:left="588" w:right="1295"/>
      </w:pPr>
      <w:r>
        <w:rPr>
          <w:w w:val="105"/>
        </w:rPr>
        <w:t xml:space="preserve">These three characteristics imply that the organism has some understanding of the goal </w:t>
      </w:r>
      <w:r>
        <w:rPr>
          <w:w w:val="105"/>
        </w:rPr>
        <w:t xml:space="preserve">toward which its behavior is leading. In a word, Tolman saw behavior as being “purposive.” Further, he posited cognitive expectancy, suggesting that organisms learn that particular behaviors lead to particular goals. Organisms develop an expectancy that a </w:t>
      </w:r>
      <w:r>
        <w:rPr>
          <w:w w:val="105"/>
        </w:rPr>
        <w:t>specific set of behaviors will lead to a specific goal.</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Heading5"/>
        <w:spacing w:before="168"/>
      </w:pPr>
      <w:r>
        <w:rPr>
          <w:w w:val="110"/>
        </w:rPr>
        <w:t>Achievement and Motivation</w:t>
      </w:r>
    </w:p>
    <w:p w:rsidR="002E0D56" w:rsidRDefault="00C67A04">
      <w:pPr>
        <w:pStyle w:val="BodyText"/>
        <w:spacing w:before="81" w:line="266" w:lineRule="auto"/>
        <w:ind w:left="588" w:right="1320"/>
      </w:pPr>
      <w:r>
        <w:t>What is achievement? A passable working definition is the development of motives, capabilities, interests, and behaviors that have to do with performance in evaluative situations. How does that pertain to the average child or adolescent in a realistic form</w:t>
      </w:r>
      <w:r>
        <w:t>at?  Achievement is an important  concept for all of us relative to issues such</w:t>
      </w:r>
      <w:r>
        <w:rPr>
          <w:spacing w:val="19"/>
        </w:rPr>
        <w:t xml:space="preserve"> </w:t>
      </w:r>
      <w:r>
        <w:t>as:</w:t>
      </w:r>
    </w:p>
    <w:p w:rsidR="002E0D56" w:rsidRDefault="00C67A04">
      <w:pPr>
        <w:pStyle w:val="ListParagraph"/>
        <w:numPr>
          <w:ilvl w:val="0"/>
          <w:numId w:val="101"/>
        </w:numPr>
        <w:tabs>
          <w:tab w:val="left" w:pos="1308"/>
          <w:tab w:val="left" w:pos="1309"/>
        </w:tabs>
        <w:spacing w:before="119"/>
        <w:rPr>
          <w:sz w:val="19"/>
        </w:rPr>
      </w:pPr>
      <w:r>
        <w:rPr>
          <w:w w:val="105"/>
          <w:sz w:val="19"/>
        </w:rPr>
        <w:t>Grades during our school</w:t>
      </w:r>
      <w:r>
        <w:rPr>
          <w:spacing w:val="-10"/>
          <w:w w:val="105"/>
          <w:sz w:val="19"/>
        </w:rPr>
        <w:t xml:space="preserve"> </w:t>
      </w:r>
      <w:r>
        <w:rPr>
          <w:w w:val="105"/>
          <w:sz w:val="19"/>
        </w:rPr>
        <w:t>years</w:t>
      </w:r>
    </w:p>
    <w:p w:rsidR="002E0D56" w:rsidRDefault="00C67A04">
      <w:pPr>
        <w:pStyle w:val="ListParagraph"/>
        <w:numPr>
          <w:ilvl w:val="0"/>
          <w:numId w:val="101"/>
        </w:numPr>
        <w:tabs>
          <w:tab w:val="left" w:pos="1308"/>
          <w:tab w:val="left" w:pos="1309"/>
        </w:tabs>
        <w:spacing w:before="22"/>
        <w:rPr>
          <w:sz w:val="19"/>
        </w:rPr>
      </w:pPr>
      <w:r>
        <w:rPr>
          <w:sz w:val="19"/>
        </w:rPr>
        <w:t>Scores on college entrance</w:t>
      </w:r>
      <w:r>
        <w:rPr>
          <w:spacing w:val="-3"/>
          <w:sz w:val="19"/>
        </w:rPr>
        <w:t xml:space="preserve"> </w:t>
      </w:r>
      <w:r>
        <w:rPr>
          <w:sz w:val="19"/>
        </w:rPr>
        <w:t>exams</w:t>
      </w:r>
    </w:p>
    <w:p w:rsidR="002E0D56" w:rsidRDefault="00C67A04">
      <w:pPr>
        <w:pStyle w:val="ListParagraph"/>
        <w:numPr>
          <w:ilvl w:val="0"/>
          <w:numId w:val="101"/>
        </w:numPr>
        <w:tabs>
          <w:tab w:val="left" w:pos="1308"/>
          <w:tab w:val="left" w:pos="1309"/>
        </w:tabs>
        <w:spacing w:before="23"/>
        <w:rPr>
          <w:sz w:val="19"/>
        </w:rPr>
      </w:pPr>
      <w:r>
        <w:rPr>
          <w:w w:val="105"/>
          <w:sz w:val="19"/>
        </w:rPr>
        <w:t>Ability to pass a football or hit a</w:t>
      </w:r>
      <w:r>
        <w:rPr>
          <w:spacing w:val="-20"/>
          <w:w w:val="105"/>
          <w:sz w:val="19"/>
        </w:rPr>
        <w:t xml:space="preserve"> </w:t>
      </w:r>
      <w:r>
        <w:rPr>
          <w:w w:val="105"/>
          <w:sz w:val="19"/>
        </w:rPr>
        <w:t>softball</w:t>
      </w:r>
    </w:p>
    <w:p w:rsidR="002E0D56" w:rsidRDefault="00C67A04">
      <w:pPr>
        <w:pStyle w:val="ListParagraph"/>
        <w:numPr>
          <w:ilvl w:val="0"/>
          <w:numId w:val="101"/>
        </w:numPr>
        <w:tabs>
          <w:tab w:val="left" w:pos="1308"/>
          <w:tab w:val="left" w:pos="1309"/>
        </w:tabs>
        <w:spacing w:before="22"/>
        <w:rPr>
          <w:sz w:val="19"/>
        </w:rPr>
      </w:pPr>
      <w:r>
        <w:rPr>
          <w:sz w:val="19"/>
        </w:rPr>
        <w:t>Engaging in appropriate social behavior (to be</w:t>
      </w:r>
      <w:r>
        <w:rPr>
          <w:spacing w:val="12"/>
          <w:sz w:val="19"/>
        </w:rPr>
        <w:t xml:space="preserve"> </w:t>
      </w:r>
      <w:r>
        <w:rPr>
          <w:sz w:val="19"/>
        </w:rPr>
        <w:t>popular)</w:t>
      </w:r>
    </w:p>
    <w:p w:rsidR="002E0D56" w:rsidRDefault="002E0D56">
      <w:pPr>
        <w:pStyle w:val="BodyText"/>
        <w:spacing w:before="2"/>
        <w:rPr>
          <w:sz w:val="23"/>
        </w:rPr>
      </w:pPr>
    </w:p>
    <w:p w:rsidR="002E0D56" w:rsidRDefault="00C67A04">
      <w:pPr>
        <w:pStyle w:val="BodyText"/>
        <w:spacing w:before="1" w:line="266" w:lineRule="auto"/>
        <w:ind w:left="588" w:right="1062"/>
      </w:pPr>
      <w:r>
        <w:rPr>
          <w:w w:val="105"/>
        </w:rPr>
        <w:t>These</w:t>
      </w:r>
      <w:r>
        <w:rPr>
          <w:spacing w:val="-13"/>
          <w:w w:val="105"/>
        </w:rPr>
        <w:t xml:space="preserve"> </w:t>
      </w:r>
      <w:r>
        <w:rPr>
          <w:w w:val="105"/>
        </w:rPr>
        <w:t>are</w:t>
      </w:r>
      <w:r>
        <w:rPr>
          <w:spacing w:val="-13"/>
          <w:w w:val="105"/>
        </w:rPr>
        <w:t xml:space="preserve"> </w:t>
      </w:r>
      <w:r>
        <w:rPr>
          <w:w w:val="105"/>
        </w:rPr>
        <w:t>all</w:t>
      </w:r>
      <w:r>
        <w:rPr>
          <w:spacing w:val="-12"/>
          <w:w w:val="105"/>
        </w:rPr>
        <w:t xml:space="preserve"> </w:t>
      </w:r>
      <w:r>
        <w:rPr>
          <w:w w:val="105"/>
        </w:rPr>
        <w:t>examples</w:t>
      </w:r>
      <w:r>
        <w:rPr>
          <w:spacing w:val="-13"/>
          <w:w w:val="105"/>
        </w:rPr>
        <w:t xml:space="preserve"> </w:t>
      </w:r>
      <w:r>
        <w:rPr>
          <w:w w:val="105"/>
        </w:rPr>
        <w:t>of</w:t>
      </w:r>
      <w:r>
        <w:rPr>
          <w:spacing w:val="-13"/>
          <w:w w:val="105"/>
        </w:rPr>
        <w:t xml:space="preserve"> </w:t>
      </w:r>
      <w:r>
        <w:rPr>
          <w:w w:val="105"/>
        </w:rPr>
        <w:t>achievements,</w:t>
      </w:r>
      <w:r>
        <w:rPr>
          <w:spacing w:val="-12"/>
          <w:w w:val="105"/>
        </w:rPr>
        <w:t xml:space="preserve"> </w:t>
      </w:r>
      <w:r>
        <w:rPr>
          <w:w w:val="105"/>
        </w:rPr>
        <w:t>but</w:t>
      </w:r>
      <w:r>
        <w:rPr>
          <w:spacing w:val="-13"/>
          <w:w w:val="105"/>
        </w:rPr>
        <w:t xml:space="preserve"> </w:t>
      </w:r>
      <w:r>
        <w:rPr>
          <w:w w:val="105"/>
        </w:rPr>
        <w:t>where</w:t>
      </w:r>
      <w:r>
        <w:rPr>
          <w:spacing w:val="-12"/>
          <w:w w:val="105"/>
        </w:rPr>
        <w:t xml:space="preserve"> </w:t>
      </w:r>
      <w:r>
        <w:rPr>
          <w:w w:val="105"/>
        </w:rPr>
        <w:t>or</w:t>
      </w:r>
      <w:r>
        <w:rPr>
          <w:spacing w:val="-13"/>
          <w:w w:val="105"/>
        </w:rPr>
        <w:t xml:space="preserve"> </w:t>
      </w:r>
      <w:r>
        <w:rPr>
          <w:w w:val="105"/>
        </w:rPr>
        <w:t>how</w:t>
      </w:r>
      <w:r>
        <w:rPr>
          <w:spacing w:val="-13"/>
          <w:w w:val="105"/>
        </w:rPr>
        <w:t xml:space="preserve"> </w:t>
      </w:r>
      <w:r>
        <w:rPr>
          <w:w w:val="105"/>
        </w:rPr>
        <w:t>does</w:t>
      </w:r>
      <w:r>
        <w:rPr>
          <w:spacing w:val="-12"/>
          <w:w w:val="105"/>
        </w:rPr>
        <w:t xml:space="preserve"> </w:t>
      </w:r>
      <w:r>
        <w:rPr>
          <w:w w:val="105"/>
        </w:rPr>
        <w:t>achievement</w:t>
      </w:r>
      <w:r>
        <w:rPr>
          <w:spacing w:val="-13"/>
          <w:w w:val="105"/>
        </w:rPr>
        <w:t xml:space="preserve"> </w:t>
      </w:r>
      <w:r>
        <w:rPr>
          <w:w w:val="105"/>
        </w:rPr>
        <w:t>become</w:t>
      </w:r>
      <w:r>
        <w:rPr>
          <w:spacing w:val="-13"/>
          <w:w w:val="105"/>
        </w:rPr>
        <w:t xml:space="preserve"> </w:t>
      </w:r>
      <w:r>
        <w:rPr>
          <w:w w:val="105"/>
        </w:rPr>
        <w:t>relevant</w:t>
      </w:r>
      <w:r>
        <w:rPr>
          <w:spacing w:val="-12"/>
          <w:w w:val="105"/>
        </w:rPr>
        <w:t xml:space="preserve"> </w:t>
      </w:r>
      <w:r>
        <w:rPr>
          <w:w w:val="105"/>
        </w:rPr>
        <w:t>to</w:t>
      </w:r>
      <w:r>
        <w:rPr>
          <w:spacing w:val="-13"/>
          <w:w w:val="105"/>
        </w:rPr>
        <w:t xml:space="preserve"> </w:t>
      </w:r>
      <w:r>
        <w:rPr>
          <w:w w:val="105"/>
        </w:rPr>
        <w:t>us? First, it is important for all of us in terms of the need for achievement (n Ach), the degree to which the</w:t>
      </w:r>
      <w:r>
        <w:rPr>
          <w:spacing w:val="-7"/>
          <w:w w:val="105"/>
        </w:rPr>
        <w:t xml:space="preserve"> </w:t>
      </w:r>
      <w:r>
        <w:rPr>
          <w:w w:val="105"/>
        </w:rPr>
        <w:t>individual</w:t>
      </w:r>
      <w:r>
        <w:rPr>
          <w:spacing w:val="-7"/>
          <w:w w:val="105"/>
        </w:rPr>
        <w:t xml:space="preserve"> </w:t>
      </w:r>
      <w:r>
        <w:rPr>
          <w:w w:val="105"/>
        </w:rPr>
        <w:t>strives</w:t>
      </w:r>
      <w:r>
        <w:rPr>
          <w:spacing w:val="-6"/>
          <w:w w:val="105"/>
        </w:rPr>
        <w:t xml:space="preserve"> </w:t>
      </w:r>
      <w:r>
        <w:rPr>
          <w:w w:val="105"/>
        </w:rPr>
        <w:t>for</w:t>
      </w:r>
      <w:r>
        <w:rPr>
          <w:spacing w:val="-7"/>
          <w:w w:val="105"/>
        </w:rPr>
        <w:t xml:space="preserve"> </w:t>
      </w:r>
      <w:r>
        <w:rPr>
          <w:w w:val="105"/>
        </w:rPr>
        <w:t>success.</w:t>
      </w:r>
      <w:r>
        <w:rPr>
          <w:spacing w:val="-6"/>
          <w:w w:val="105"/>
        </w:rPr>
        <w:t xml:space="preserve"> </w:t>
      </w:r>
      <w:r>
        <w:rPr>
          <w:w w:val="105"/>
        </w:rPr>
        <w:t>The</w:t>
      </w:r>
      <w:r>
        <w:rPr>
          <w:spacing w:val="-7"/>
          <w:w w:val="105"/>
        </w:rPr>
        <w:t xml:space="preserve"> </w:t>
      </w:r>
      <w:r>
        <w:rPr>
          <w:w w:val="105"/>
        </w:rPr>
        <w:t>Need</w:t>
      </w:r>
      <w:r>
        <w:rPr>
          <w:spacing w:val="-6"/>
          <w:w w:val="105"/>
        </w:rPr>
        <w:t xml:space="preserve"> </w:t>
      </w:r>
      <w:r>
        <w:rPr>
          <w:w w:val="105"/>
        </w:rPr>
        <w:t>for</w:t>
      </w:r>
      <w:r>
        <w:rPr>
          <w:spacing w:val="-7"/>
          <w:w w:val="105"/>
        </w:rPr>
        <w:t xml:space="preserve"> </w:t>
      </w:r>
      <w:r>
        <w:rPr>
          <w:w w:val="105"/>
        </w:rPr>
        <w:t>Achievement</w:t>
      </w:r>
      <w:r>
        <w:rPr>
          <w:spacing w:val="-6"/>
          <w:w w:val="105"/>
        </w:rPr>
        <w:t xml:space="preserve"> </w:t>
      </w:r>
      <w:r>
        <w:rPr>
          <w:w w:val="105"/>
        </w:rPr>
        <w:t>is</w:t>
      </w:r>
      <w:r>
        <w:rPr>
          <w:spacing w:val="-7"/>
          <w:w w:val="105"/>
        </w:rPr>
        <w:t xml:space="preserve"> </w:t>
      </w:r>
      <w:r>
        <w:rPr>
          <w:w w:val="105"/>
        </w:rPr>
        <w:t>based</w:t>
      </w:r>
      <w:r>
        <w:rPr>
          <w:spacing w:val="-6"/>
          <w:w w:val="105"/>
        </w:rPr>
        <w:t xml:space="preserve"> </w:t>
      </w:r>
      <w:r>
        <w:rPr>
          <w:w w:val="105"/>
        </w:rPr>
        <w:t>on</w:t>
      </w:r>
      <w:r>
        <w:rPr>
          <w:spacing w:val="-7"/>
          <w:w w:val="105"/>
        </w:rPr>
        <w:t xml:space="preserve"> </w:t>
      </w:r>
      <w:r>
        <w:rPr>
          <w:w w:val="105"/>
        </w:rPr>
        <w:t>expectancy</w:t>
      </w:r>
      <w:r>
        <w:rPr>
          <w:spacing w:val="-6"/>
          <w:w w:val="105"/>
        </w:rPr>
        <w:t xml:space="preserve"> </w:t>
      </w:r>
      <w:r>
        <w:rPr>
          <w:w w:val="105"/>
        </w:rPr>
        <w:t>theory.</w:t>
      </w:r>
    </w:p>
    <w:p w:rsidR="002E0D56" w:rsidRDefault="00C67A04">
      <w:pPr>
        <w:pStyle w:val="BodyText"/>
        <w:spacing w:before="1" w:line="266" w:lineRule="auto"/>
        <w:ind w:left="588" w:right="1067"/>
      </w:pPr>
      <w:r>
        <w:rPr>
          <w:w w:val="105"/>
        </w:rPr>
        <w:t>McClelland explained achievement motivation as the need to perform the difficult as well and as quickly as possible. In 1983, Spence and Helmreich identified three factors as contributing to achievement</w:t>
      </w:r>
      <w:r>
        <w:rPr>
          <w:spacing w:val="-20"/>
          <w:w w:val="105"/>
        </w:rPr>
        <w:t xml:space="preserve"> </w:t>
      </w:r>
      <w:r>
        <w:rPr>
          <w:w w:val="105"/>
        </w:rPr>
        <w:t>tendencies:</w:t>
      </w:r>
      <w:r>
        <w:rPr>
          <w:spacing w:val="-19"/>
          <w:w w:val="105"/>
        </w:rPr>
        <w:t xml:space="preserve"> </w:t>
      </w:r>
      <w:r>
        <w:rPr>
          <w:w w:val="105"/>
        </w:rPr>
        <w:t>work,</w:t>
      </w:r>
      <w:r>
        <w:rPr>
          <w:spacing w:val="-20"/>
          <w:w w:val="105"/>
        </w:rPr>
        <w:t xml:space="preserve"> </w:t>
      </w:r>
      <w:r>
        <w:rPr>
          <w:w w:val="105"/>
        </w:rPr>
        <w:t>mast</w:t>
      </w:r>
      <w:r>
        <w:rPr>
          <w:w w:val="105"/>
        </w:rPr>
        <w:t>ery,</w:t>
      </w:r>
      <w:r>
        <w:rPr>
          <w:spacing w:val="-19"/>
          <w:w w:val="105"/>
        </w:rPr>
        <w:t xml:space="preserve"> </w:t>
      </w:r>
      <w:r>
        <w:rPr>
          <w:w w:val="105"/>
        </w:rPr>
        <w:t>and</w:t>
      </w:r>
      <w:r>
        <w:rPr>
          <w:spacing w:val="-20"/>
          <w:w w:val="105"/>
        </w:rPr>
        <w:t xml:space="preserve"> </w:t>
      </w:r>
      <w:r>
        <w:rPr>
          <w:w w:val="105"/>
        </w:rPr>
        <w:t>competition.</w:t>
      </w:r>
      <w:r>
        <w:rPr>
          <w:spacing w:val="-19"/>
          <w:w w:val="105"/>
        </w:rPr>
        <w:t xml:space="preserve"> </w:t>
      </w:r>
      <w:r>
        <w:rPr>
          <w:w w:val="105"/>
        </w:rPr>
        <w:t>Spence</w:t>
      </w:r>
      <w:r>
        <w:rPr>
          <w:spacing w:val="-20"/>
          <w:w w:val="105"/>
        </w:rPr>
        <w:t xml:space="preserve"> </w:t>
      </w:r>
      <w:r>
        <w:rPr>
          <w:w w:val="105"/>
        </w:rPr>
        <w:t>and</w:t>
      </w:r>
      <w:r>
        <w:rPr>
          <w:spacing w:val="-19"/>
          <w:w w:val="105"/>
        </w:rPr>
        <w:t xml:space="preserve"> </w:t>
      </w:r>
      <w:r>
        <w:rPr>
          <w:w w:val="105"/>
        </w:rPr>
        <w:t>Helmreich</w:t>
      </w:r>
      <w:r>
        <w:rPr>
          <w:spacing w:val="-20"/>
          <w:w w:val="105"/>
        </w:rPr>
        <w:t xml:space="preserve"> </w:t>
      </w:r>
      <w:r>
        <w:rPr>
          <w:w w:val="105"/>
        </w:rPr>
        <w:t>found</w:t>
      </w:r>
      <w:r>
        <w:rPr>
          <w:spacing w:val="-19"/>
          <w:w w:val="105"/>
        </w:rPr>
        <w:t xml:space="preserve"> </w:t>
      </w:r>
      <w:r>
        <w:rPr>
          <w:w w:val="105"/>
        </w:rPr>
        <w:t>that</w:t>
      </w:r>
      <w:r>
        <w:rPr>
          <w:spacing w:val="-20"/>
          <w:w w:val="105"/>
        </w:rPr>
        <w:t xml:space="preserve"> </w:t>
      </w:r>
      <w:r>
        <w:rPr>
          <w:w w:val="105"/>
        </w:rPr>
        <w:t>females scored higher on work and males scored higher on both mastery and competition. Have your class try</w:t>
      </w:r>
      <w:r>
        <w:rPr>
          <w:spacing w:val="-8"/>
          <w:w w:val="105"/>
        </w:rPr>
        <w:t xml:space="preserve"> </w:t>
      </w:r>
      <w:r>
        <w:rPr>
          <w:w w:val="105"/>
        </w:rPr>
        <w:t>to</w:t>
      </w:r>
      <w:r>
        <w:rPr>
          <w:spacing w:val="-7"/>
          <w:w w:val="105"/>
        </w:rPr>
        <w:t xml:space="preserve"> </w:t>
      </w:r>
      <w:r>
        <w:rPr>
          <w:w w:val="105"/>
        </w:rPr>
        <w:t>determine</w:t>
      </w:r>
      <w:r>
        <w:rPr>
          <w:spacing w:val="-7"/>
          <w:w w:val="105"/>
        </w:rPr>
        <w:t xml:space="preserve"> </w:t>
      </w:r>
      <w:r>
        <w:rPr>
          <w:w w:val="105"/>
        </w:rPr>
        <w:t>why.</w:t>
      </w:r>
      <w:r>
        <w:rPr>
          <w:spacing w:val="-7"/>
          <w:w w:val="105"/>
        </w:rPr>
        <w:t xml:space="preserve"> </w:t>
      </w:r>
      <w:r>
        <w:rPr>
          <w:w w:val="105"/>
        </w:rPr>
        <w:t>One</w:t>
      </w:r>
      <w:r>
        <w:rPr>
          <w:spacing w:val="-7"/>
          <w:w w:val="105"/>
        </w:rPr>
        <w:t xml:space="preserve"> </w:t>
      </w:r>
      <w:r>
        <w:rPr>
          <w:w w:val="105"/>
        </w:rPr>
        <w:t>reason</w:t>
      </w:r>
      <w:r>
        <w:rPr>
          <w:spacing w:val="-7"/>
          <w:w w:val="105"/>
        </w:rPr>
        <w:t xml:space="preserve"> </w:t>
      </w:r>
      <w:r>
        <w:rPr>
          <w:w w:val="105"/>
        </w:rPr>
        <w:t>is</w:t>
      </w:r>
      <w:r>
        <w:rPr>
          <w:spacing w:val="-6"/>
          <w:w w:val="105"/>
        </w:rPr>
        <w:t xml:space="preserve"> </w:t>
      </w:r>
      <w:r>
        <w:rPr>
          <w:w w:val="105"/>
        </w:rPr>
        <w:t>that</w:t>
      </w:r>
      <w:r>
        <w:rPr>
          <w:spacing w:val="-8"/>
          <w:w w:val="105"/>
        </w:rPr>
        <w:t xml:space="preserve"> </w:t>
      </w:r>
      <w:r>
        <w:rPr>
          <w:w w:val="105"/>
        </w:rPr>
        <w:t>they</w:t>
      </w:r>
      <w:r>
        <w:rPr>
          <w:spacing w:val="-7"/>
          <w:w w:val="105"/>
        </w:rPr>
        <w:t xml:space="preserve"> </w:t>
      </w:r>
      <w:r>
        <w:rPr>
          <w:w w:val="105"/>
        </w:rPr>
        <w:t>were</w:t>
      </w:r>
      <w:r>
        <w:rPr>
          <w:spacing w:val="-7"/>
          <w:w w:val="105"/>
        </w:rPr>
        <w:t xml:space="preserve"> </w:t>
      </w:r>
      <w:r>
        <w:rPr>
          <w:w w:val="105"/>
        </w:rPr>
        <w:t>well</w:t>
      </w:r>
      <w:r>
        <w:rPr>
          <w:spacing w:val="-6"/>
          <w:w w:val="105"/>
        </w:rPr>
        <w:t xml:space="preserve"> </w:t>
      </w:r>
      <w:r>
        <w:rPr>
          <w:w w:val="105"/>
        </w:rPr>
        <w:t>socialized</w:t>
      </w:r>
      <w:r>
        <w:rPr>
          <w:spacing w:val="-7"/>
          <w:w w:val="105"/>
        </w:rPr>
        <w:t xml:space="preserve"> </w:t>
      </w:r>
      <w:r>
        <w:rPr>
          <w:w w:val="105"/>
        </w:rPr>
        <w:t>into</w:t>
      </w:r>
      <w:r>
        <w:rPr>
          <w:spacing w:val="-6"/>
          <w:w w:val="105"/>
        </w:rPr>
        <w:t xml:space="preserve"> </w:t>
      </w:r>
      <w:r>
        <w:rPr>
          <w:w w:val="105"/>
        </w:rPr>
        <w:t>traditional</w:t>
      </w:r>
      <w:r>
        <w:rPr>
          <w:spacing w:val="-8"/>
          <w:w w:val="105"/>
        </w:rPr>
        <w:t xml:space="preserve"> </w:t>
      </w:r>
      <w:r>
        <w:rPr>
          <w:w w:val="105"/>
        </w:rPr>
        <w:t>gender</w:t>
      </w:r>
      <w:r>
        <w:rPr>
          <w:spacing w:val="-7"/>
          <w:w w:val="105"/>
        </w:rPr>
        <w:t xml:space="preserve"> </w:t>
      </w:r>
      <w:r>
        <w:rPr>
          <w:w w:val="105"/>
        </w:rPr>
        <w:t>roles.</w:t>
      </w:r>
    </w:p>
    <w:p w:rsidR="002E0D56" w:rsidRDefault="00C67A04">
      <w:pPr>
        <w:pStyle w:val="BodyText"/>
        <w:spacing w:before="122" w:line="266" w:lineRule="auto"/>
        <w:ind w:left="588" w:right="1056"/>
      </w:pPr>
      <w:r>
        <w:rPr>
          <w:w w:val="105"/>
        </w:rPr>
        <w:t>D</w:t>
      </w:r>
      <w:r>
        <w:rPr>
          <w:w w:val="105"/>
        </w:rPr>
        <w:t>o</w:t>
      </w:r>
      <w:r>
        <w:rPr>
          <w:spacing w:val="-12"/>
          <w:w w:val="105"/>
        </w:rPr>
        <w:t xml:space="preserve"> </w:t>
      </w:r>
      <w:r>
        <w:rPr>
          <w:w w:val="105"/>
        </w:rPr>
        <w:t>males</w:t>
      </w:r>
      <w:r>
        <w:rPr>
          <w:spacing w:val="-11"/>
          <w:w w:val="105"/>
        </w:rPr>
        <w:t xml:space="preserve"> </w:t>
      </w:r>
      <w:r>
        <w:rPr>
          <w:w w:val="105"/>
        </w:rPr>
        <w:t>and</w:t>
      </w:r>
      <w:r>
        <w:rPr>
          <w:spacing w:val="-11"/>
          <w:w w:val="105"/>
        </w:rPr>
        <w:t xml:space="preserve"> </w:t>
      </w:r>
      <w:r>
        <w:rPr>
          <w:w w:val="105"/>
        </w:rPr>
        <w:t>females</w:t>
      </w:r>
      <w:r>
        <w:rPr>
          <w:spacing w:val="-11"/>
          <w:w w:val="105"/>
        </w:rPr>
        <w:t xml:space="preserve"> </w:t>
      </w:r>
      <w:r>
        <w:rPr>
          <w:w w:val="105"/>
        </w:rPr>
        <w:t>have</w:t>
      </w:r>
      <w:r>
        <w:rPr>
          <w:spacing w:val="-12"/>
          <w:w w:val="105"/>
        </w:rPr>
        <w:t xml:space="preserve"> </w:t>
      </w:r>
      <w:r>
        <w:rPr>
          <w:w w:val="105"/>
        </w:rPr>
        <w:t>any</w:t>
      </w:r>
      <w:r>
        <w:rPr>
          <w:spacing w:val="-11"/>
          <w:w w:val="105"/>
        </w:rPr>
        <w:t xml:space="preserve"> </w:t>
      </w:r>
      <w:r>
        <w:rPr>
          <w:w w:val="105"/>
        </w:rPr>
        <w:t>tendency</w:t>
      </w:r>
      <w:r>
        <w:rPr>
          <w:spacing w:val="-12"/>
          <w:w w:val="105"/>
        </w:rPr>
        <w:t xml:space="preserve"> </w:t>
      </w:r>
      <w:r>
        <w:rPr>
          <w:w w:val="105"/>
        </w:rPr>
        <w:t>to</w:t>
      </w:r>
      <w:r>
        <w:rPr>
          <w:spacing w:val="-12"/>
          <w:w w:val="105"/>
        </w:rPr>
        <w:t xml:space="preserve"> </w:t>
      </w:r>
      <w:r>
        <w:rPr>
          <w:w w:val="105"/>
        </w:rPr>
        <w:t>adhere</w:t>
      </w:r>
      <w:r>
        <w:rPr>
          <w:spacing w:val="-11"/>
          <w:w w:val="105"/>
        </w:rPr>
        <w:t xml:space="preserve"> </w:t>
      </w:r>
      <w:r>
        <w:rPr>
          <w:w w:val="105"/>
        </w:rPr>
        <w:t>to</w:t>
      </w:r>
      <w:r>
        <w:rPr>
          <w:spacing w:val="-12"/>
          <w:w w:val="105"/>
        </w:rPr>
        <w:t xml:space="preserve"> </w:t>
      </w:r>
      <w:r>
        <w:rPr>
          <w:w w:val="105"/>
        </w:rPr>
        <w:t>specific</w:t>
      </w:r>
      <w:r>
        <w:rPr>
          <w:spacing w:val="-12"/>
          <w:w w:val="105"/>
        </w:rPr>
        <w:t xml:space="preserve"> </w:t>
      </w:r>
      <w:r>
        <w:rPr>
          <w:w w:val="105"/>
        </w:rPr>
        <w:t>patterns</w:t>
      </w:r>
      <w:r>
        <w:rPr>
          <w:spacing w:val="-11"/>
          <w:w w:val="105"/>
        </w:rPr>
        <w:t xml:space="preserve"> </w:t>
      </w:r>
      <w:r>
        <w:rPr>
          <w:w w:val="105"/>
        </w:rPr>
        <w:t>of</w:t>
      </w:r>
      <w:r>
        <w:rPr>
          <w:spacing w:val="-11"/>
          <w:w w:val="105"/>
        </w:rPr>
        <w:t xml:space="preserve"> </w:t>
      </w:r>
      <w:r>
        <w:rPr>
          <w:w w:val="105"/>
        </w:rPr>
        <w:t>motivation?</w:t>
      </w:r>
      <w:r>
        <w:rPr>
          <w:spacing w:val="25"/>
          <w:w w:val="105"/>
        </w:rPr>
        <w:t xml:space="preserve"> </w:t>
      </w:r>
      <w:r>
        <w:rPr>
          <w:w w:val="105"/>
        </w:rPr>
        <w:t>Research</w:t>
      </w:r>
      <w:r>
        <w:rPr>
          <w:spacing w:val="-11"/>
          <w:w w:val="105"/>
        </w:rPr>
        <w:t xml:space="preserve"> </w:t>
      </w:r>
      <w:r>
        <w:rPr>
          <w:w w:val="105"/>
        </w:rPr>
        <w:t>by Dweck</w:t>
      </w:r>
      <w:r>
        <w:rPr>
          <w:spacing w:val="-11"/>
          <w:w w:val="105"/>
        </w:rPr>
        <w:t xml:space="preserve"> </w:t>
      </w:r>
      <w:r>
        <w:rPr>
          <w:w w:val="105"/>
        </w:rPr>
        <w:t>(1986)</w:t>
      </w:r>
      <w:r>
        <w:rPr>
          <w:spacing w:val="-10"/>
          <w:w w:val="105"/>
        </w:rPr>
        <w:t xml:space="preserve"> </w:t>
      </w:r>
      <w:r>
        <w:rPr>
          <w:w w:val="105"/>
        </w:rPr>
        <w:t>found</w:t>
      </w:r>
      <w:r>
        <w:rPr>
          <w:spacing w:val="-11"/>
          <w:w w:val="105"/>
        </w:rPr>
        <w:t xml:space="preserve"> </w:t>
      </w:r>
      <w:r>
        <w:rPr>
          <w:w w:val="105"/>
        </w:rPr>
        <w:t>the</w:t>
      </w:r>
      <w:r>
        <w:rPr>
          <w:spacing w:val="-10"/>
          <w:w w:val="105"/>
        </w:rPr>
        <w:t xml:space="preserve"> </w:t>
      </w:r>
      <w:r>
        <w:rPr>
          <w:w w:val="105"/>
        </w:rPr>
        <w:t>girls’</w:t>
      </w:r>
      <w:r>
        <w:rPr>
          <w:spacing w:val="-11"/>
          <w:w w:val="105"/>
        </w:rPr>
        <w:t xml:space="preserve"> </w:t>
      </w:r>
      <w:r>
        <w:rPr>
          <w:w w:val="105"/>
        </w:rPr>
        <w:t>pattern</w:t>
      </w:r>
      <w:r>
        <w:rPr>
          <w:spacing w:val="-10"/>
          <w:w w:val="105"/>
        </w:rPr>
        <w:t xml:space="preserve"> </w:t>
      </w:r>
      <w:r>
        <w:rPr>
          <w:w w:val="105"/>
        </w:rPr>
        <w:t>of</w:t>
      </w:r>
      <w:r>
        <w:rPr>
          <w:spacing w:val="-11"/>
          <w:w w:val="105"/>
        </w:rPr>
        <w:t xml:space="preserve"> </w:t>
      </w:r>
      <w:r>
        <w:rPr>
          <w:w w:val="105"/>
        </w:rPr>
        <w:t>motivation</w:t>
      </w:r>
      <w:r>
        <w:rPr>
          <w:spacing w:val="-10"/>
          <w:w w:val="105"/>
        </w:rPr>
        <w:t xml:space="preserve"> </w:t>
      </w:r>
      <w:r>
        <w:rPr>
          <w:w w:val="105"/>
        </w:rPr>
        <w:t>differed</w:t>
      </w:r>
      <w:r>
        <w:rPr>
          <w:spacing w:val="-11"/>
          <w:w w:val="105"/>
        </w:rPr>
        <w:t xml:space="preserve"> </w:t>
      </w:r>
      <w:r>
        <w:rPr>
          <w:w w:val="105"/>
        </w:rPr>
        <w:t>from</w:t>
      </w:r>
      <w:r>
        <w:rPr>
          <w:spacing w:val="-10"/>
          <w:w w:val="105"/>
        </w:rPr>
        <w:t xml:space="preserve"> </w:t>
      </w:r>
      <w:r>
        <w:rPr>
          <w:w w:val="105"/>
        </w:rPr>
        <w:t>that</w:t>
      </w:r>
      <w:r>
        <w:rPr>
          <w:spacing w:val="-11"/>
          <w:w w:val="105"/>
        </w:rPr>
        <w:t xml:space="preserve"> </w:t>
      </w:r>
      <w:r>
        <w:rPr>
          <w:w w:val="105"/>
        </w:rPr>
        <w:t>of</w:t>
      </w:r>
      <w:r>
        <w:rPr>
          <w:spacing w:val="-10"/>
          <w:w w:val="105"/>
        </w:rPr>
        <w:t xml:space="preserve"> </w:t>
      </w:r>
      <w:r>
        <w:rPr>
          <w:w w:val="105"/>
        </w:rPr>
        <w:t>boys</w:t>
      </w:r>
      <w:r>
        <w:rPr>
          <w:spacing w:val="-11"/>
          <w:w w:val="105"/>
        </w:rPr>
        <w:t xml:space="preserve"> </w:t>
      </w:r>
      <w:r>
        <w:rPr>
          <w:w w:val="105"/>
        </w:rPr>
        <w:t>and</w:t>
      </w:r>
      <w:r>
        <w:rPr>
          <w:spacing w:val="-10"/>
          <w:w w:val="105"/>
        </w:rPr>
        <w:t xml:space="preserve"> </w:t>
      </w:r>
      <w:r>
        <w:rPr>
          <w:w w:val="105"/>
        </w:rPr>
        <w:t>that</w:t>
      </w:r>
      <w:r>
        <w:rPr>
          <w:spacing w:val="-10"/>
          <w:w w:val="105"/>
        </w:rPr>
        <w:t xml:space="preserve"> </w:t>
      </w:r>
      <w:r>
        <w:rPr>
          <w:w w:val="105"/>
        </w:rPr>
        <w:t>very</w:t>
      </w:r>
      <w:r>
        <w:rPr>
          <w:spacing w:val="-11"/>
          <w:w w:val="105"/>
        </w:rPr>
        <w:t xml:space="preserve"> </w:t>
      </w:r>
      <w:r>
        <w:rPr>
          <w:w w:val="105"/>
        </w:rPr>
        <w:t>bright females showed greater debilitation after failure; that is, they displayed greater decrements in motivation</w:t>
      </w:r>
      <w:r>
        <w:rPr>
          <w:spacing w:val="-13"/>
          <w:w w:val="105"/>
        </w:rPr>
        <w:t xml:space="preserve"> </w:t>
      </w:r>
      <w:r>
        <w:rPr>
          <w:w w:val="105"/>
        </w:rPr>
        <w:t>and</w:t>
      </w:r>
      <w:r>
        <w:rPr>
          <w:spacing w:val="-12"/>
          <w:w w:val="105"/>
        </w:rPr>
        <w:t xml:space="preserve"> </w:t>
      </w:r>
      <w:r>
        <w:rPr>
          <w:w w:val="105"/>
        </w:rPr>
        <w:t>performance</w:t>
      </w:r>
      <w:r>
        <w:rPr>
          <w:spacing w:val="-12"/>
          <w:w w:val="105"/>
        </w:rPr>
        <w:t xml:space="preserve"> </w:t>
      </w:r>
      <w:r>
        <w:rPr>
          <w:w w:val="105"/>
        </w:rPr>
        <w:t>than</w:t>
      </w:r>
      <w:r>
        <w:rPr>
          <w:spacing w:val="-12"/>
          <w:w w:val="105"/>
        </w:rPr>
        <w:t xml:space="preserve"> </w:t>
      </w:r>
      <w:r>
        <w:rPr>
          <w:w w:val="105"/>
        </w:rPr>
        <w:t>did</w:t>
      </w:r>
      <w:r>
        <w:rPr>
          <w:spacing w:val="-13"/>
          <w:w w:val="105"/>
        </w:rPr>
        <w:t xml:space="preserve"> </w:t>
      </w:r>
      <w:r>
        <w:rPr>
          <w:w w:val="105"/>
        </w:rPr>
        <w:t>other</w:t>
      </w:r>
      <w:r>
        <w:rPr>
          <w:spacing w:val="-12"/>
          <w:w w:val="105"/>
        </w:rPr>
        <w:t xml:space="preserve"> </w:t>
      </w:r>
      <w:r>
        <w:rPr>
          <w:w w:val="105"/>
        </w:rPr>
        <w:t>females</w:t>
      </w:r>
      <w:r>
        <w:rPr>
          <w:spacing w:val="-12"/>
          <w:w w:val="105"/>
        </w:rPr>
        <w:t xml:space="preserve"> </w:t>
      </w:r>
      <w:r>
        <w:rPr>
          <w:w w:val="105"/>
        </w:rPr>
        <w:t>or</w:t>
      </w:r>
      <w:r>
        <w:rPr>
          <w:spacing w:val="-12"/>
          <w:w w:val="105"/>
        </w:rPr>
        <w:t xml:space="preserve"> </w:t>
      </w:r>
      <w:r>
        <w:rPr>
          <w:w w:val="105"/>
        </w:rPr>
        <w:t>any</w:t>
      </w:r>
      <w:r>
        <w:rPr>
          <w:spacing w:val="-13"/>
          <w:w w:val="105"/>
        </w:rPr>
        <w:t xml:space="preserve"> </w:t>
      </w:r>
      <w:r>
        <w:rPr>
          <w:w w:val="105"/>
        </w:rPr>
        <w:t>males.</w:t>
      </w:r>
      <w:r>
        <w:rPr>
          <w:spacing w:val="-12"/>
          <w:w w:val="105"/>
        </w:rPr>
        <w:t xml:space="preserve"> </w:t>
      </w:r>
      <w:r>
        <w:rPr>
          <w:w w:val="105"/>
        </w:rPr>
        <w:t>Conversely,</w:t>
      </w:r>
      <w:r>
        <w:rPr>
          <w:spacing w:val="-12"/>
          <w:w w:val="105"/>
        </w:rPr>
        <w:t xml:space="preserve"> </w:t>
      </w:r>
      <w:r>
        <w:rPr>
          <w:w w:val="105"/>
        </w:rPr>
        <w:t>the</w:t>
      </w:r>
      <w:r>
        <w:rPr>
          <w:spacing w:val="-12"/>
          <w:w w:val="105"/>
        </w:rPr>
        <w:t xml:space="preserve"> </w:t>
      </w:r>
      <w:r>
        <w:rPr>
          <w:w w:val="105"/>
        </w:rPr>
        <w:t>brightest</w:t>
      </w:r>
      <w:r>
        <w:rPr>
          <w:spacing w:val="-12"/>
          <w:w w:val="105"/>
        </w:rPr>
        <w:t xml:space="preserve"> </w:t>
      </w:r>
      <w:r>
        <w:rPr>
          <w:w w:val="105"/>
        </w:rPr>
        <w:t>males showed facilitation following failure. Dweck posits that</w:t>
      </w:r>
      <w:r>
        <w:rPr>
          <w:w w:val="105"/>
        </w:rPr>
        <w:t xml:space="preserve"> lower math achievement for females may be at least partially attributable to this difference in motivational patterns because sex/gender differences in both math and motivation are greatest among the brightest students. Dweck also found that females show </w:t>
      </w:r>
      <w:r>
        <w:rPr>
          <w:w w:val="105"/>
        </w:rPr>
        <w:t>a lower preference for novel or challenging tasks than do males and that females</w:t>
      </w:r>
      <w:r>
        <w:rPr>
          <w:spacing w:val="-7"/>
          <w:w w:val="105"/>
        </w:rPr>
        <w:t xml:space="preserve"> </w:t>
      </w:r>
      <w:r>
        <w:rPr>
          <w:w w:val="105"/>
        </w:rPr>
        <w:t>are</w:t>
      </w:r>
      <w:r>
        <w:rPr>
          <w:spacing w:val="-6"/>
          <w:w w:val="105"/>
        </w:rPr>
        <w:t xml:space="preserve"> </w:t>
      </w:r>
      <w:r>
        <w:rPr>
          <w:w w:val="105"/>
        </w:rPr>
        <w:t>more</w:t>
      </w:r>
      <w:r>
        <w:rPr>
          <w:spacing w:val="-6"/>
          <w:w w:val="105"/>
        </w:rPr>
        <w:t xml:space="preserve"> </w:t>
      </w:r>
      <w:r>
        <w:rPr>
          <w:w w:val="105"/>
        </w:rPr>
        <w:t>likely</w:t>
      </w:r>
      <w:r>
        <w:rPr>
          <w:spacing w:val="-7"/>
          <w:w w:val="105"/>
        </w:rPr>
        <w:t xml:space="preserve"> </w:t>
      </w:r>
      <w:r>
        <w:rPr>
          <w:w w:val="105"/>
        </w:rPr>
        <w:t>to</w:t>
      </w:r>
      <w:r>
        <w:rPr>
          <w:spacing w:val="-6"/>
          <w:w w:val="105"/>
        </w:rPr>
        <w:t xml:space="preserve"> </w:t>
      </w:r>
      <w:r>
        <w:rPr>
          <w:w w:val="105"/>
        </w:rPr>
        <w:t>attribute</w:t>
      </w:r>
      <w:r>
        <w:rPr>
          <w:spacing w:val="-6"/>
          <w:w w:val="105"/>
        </w:rPr>
        <w:t xml:space="preserve"> </w:t>
      </w:r>
      <w:r>
        <w:rPr>
          <w:w w:val="105"/>
        </w:rPr>
        <w:t>their</w:t>
      </w:r>
      <w:r>
        <w:rPr>
          <w:spacing w:val="-7"/>
          <w:w w:val="105"/>
        </w:rPr>
        <w:t xml:space="preserve"> </w:t>
      </w:r>
      <w:r>
        <w:rPr>
          <w:w w:val="105"/>
        </w:rPr>
        <w:t>failure</w:t>
      </w:r>
      <w:r>
        <w:rPr>
          <w:spacing w:val="-6"/>
          <w:w w:val="105"/>
        </w:rPr>
        <w:t xml:space="preserve"> </w:t>
      </w:r>
      <w:r>
        <w:rPr>
          <w:w w:val="105"/>
        </w:rPr>
        <w:t>to</w:t>
      </w:r>
      <w:r>
        <w:rPr>
          <w:spacing w:val="-6"/>
          <w:w w:val="105"/>
        </w:rPr>
        <w:t xml:space="preserve"> </w:t>
      </w:r>
      <w:r>
        <w:rPr>
          <w:w w:val="105"/>
        </w:rPr>
        <w:t>lack</w:t>
      </w:r>
      <w:r>
        <w:rPr>
          <w:spacing w:val="-7"/>
          <w:w w:val="105"/>
        </w:rPr>
        <w:t xml:space="preserve"> </w:t>
      </w:r>
      <w:r>
        <w:rPr>
          <w:w w:val="105"/>
        </w:rPr>
        <w:t>of</w:t>
      </w:r>
      <w:r>
        <w:rPr>
          <w:spacing w:val="-6"/>
          <w:w w:val="105"/>
        </w:rPr>
        <w:t xml:space="preserve"> </w:t>
      </w:r>
      <w:r>
        <w:rPr>
          <w:w w:val="105"/>
        </w:rPr>
        <w:t>ability</w:t>
      </w:r>
      <w:r>
        <w:rPr>
          <w:spacing w:val="-6"/>
          <w:w w:val="105"/>
        </w:rPr>
        <w:t xml:space="preserve"> </w:t>
      </w:r>
      <w:r>
        <w:rPr>
          <w:w w:val="105"/>
        </w:rPr>
        <w:t>than</w:t>
      </w:r>
      <w:r>
        <w:rPr>
          <w:spacing w:val="-6"/>
          <w:w w:val="105"/>
        </w:rPr>
        <w:t xml:space="preserve"> </w:t>
      </w:r>
      <w:r>
        <w:rPr>
          <w:w w:val="105"/>
        </w:rPr>
        <w:t>are</w:t>
      </w:r>
      <w:r>
        <w:rPr>
          <w:spacing w:val="-7"/>
          <w:w w:val="105"/>
        </w:rPr>
        <w:t xml:space="preserve"> </w:t>
      </w:r>
      <w:r>
        <w:rPr>
          <w:w w:val="105"/>
        </w:rPr>
        <w:t>males.</w:t>
      </w:r>
    </w:p>
    <w:p w:rsidR="002E0D56" w:rsidRDefault="00C67A04">
      <w:pPr>
        <w:pStyle w:val="BodyText"/>
        <w:spacing w:before="123" w:line="266" w:lineRule="auto"/>
        <w:ind w:left="588" w:right="1320"/>
      </w:pPr>
      <w:r>
        <w:t>In addition to the determinants of achievement behavior already mentioned, let us look at the cognitive determinants of this construct. Two factors that strongly impact what an individual is likely to achieve are the:</w:t>
      </w:r>
    </w:p>
    <w:p w:rsidR="002E0D56" w:rsidRDefault="00C67A04">
      <w:pPr>
        <w:pStyle w:val="ListParagraph"/>
        <w:numPr>
          <w:ilvl w:val="0"/>
          <w:numId w:val="101"/>
        </w:numPr>
        <w:tabs>
          <w:tab w:val="left" w:pos="1309"/>
        </w:tabs>
        <w:spacing w:before="134" w:line="266" w:lineRule="auto"/>
        <w:ind w:right="1094"/>
        <w:jc w:val="both"/>
        <w:rPr>
          <w:sz w:val="19"/>
        </w:rPr>
      </w:pPr>
      <w:r>
        <w:rPr>
          <w:rFonts w:ascii="Times New Roman" w:hAnsi="Times New Roman"/>
          <w:i/>
          <w:w w:val="105"/>
          <w:sz w:val="19"/>
        </w:rPr>
        <w:t xml:space="preserve">Value </w:t>
      </w:r>
      <w:r>
        <w:rPr>
          <w:w w:val="105"/>
          <w:sz w:val="19"/>
        </w:rPr>
        <w:t>placed on achievement of the goa</w:t>
      </w:r>
      <w:r>
        <w:rPr>
          <w:w w:val="105"/>
          <w:sz w:val="19"/>
        </w:rPr>
        <w:t>l. An individual’s willingness to set high standards and</w:t>
      </w:r>
      <w:r>
        <w:rPr>
          <w:spacing w:val="-5"/>
          <w:w w:val="105"/>
          <w:sz w:val="19"/>
        </w:rPr>
        <w:t xml:space="preserve"> </w:t>
      </w:r>
      <w:r>
        <w:rPr>
          <w:w w:val="105"/>
          <w:sz w:val="19"/>
        </w:rPr>
        <w:t>work</w:t>
      </w:r>
      <w:r>
        <w:rPr>
          <w:spacing w:val="-4"/>
          <w:w w:val="105"/>
          <w:sz w:val="19"/>
        </w:rPr>
        <w:t xml:space="preserve"> </w:t>
      </w:r>
      <w:r>
        <w:rPr>
          <w:w w:val="105"/>
          <w:sz w:val="19"/>
        </w:rPr>
        <w:t>to</w:t>
      </w:r>
      <w:r>
        <w:rPr>
          <w:spacing w:val="-4"/>
          <w:w w:val="105"/>
          <w:sz w:val="19"/>
        </w:rPr>
        <w:t xml:space="preserve"> </w:t>
      </w:r>
      <w:r>
        <w:rPr>
          <w:w w:val="105"/>
          <w:sz w:val="19"/>
        </w:rPr>
        <w:t>attain</w:t>
      </w:r>
      <w:r>
        <w:rPr>
          <w:spacing w:val="-5"/>
          <w:w w:val="105"/>
          <w:sz w:val="19"/>
        </w:rPr>
        <w:t xml:space="preserve"> </w:t>
      </w:r>
      <w:r>
        <w:rPr>
          <w:w w:val="105"/>
          <w:sz w:val="19"/>
        </w:rPr>
        <w:t>them</w:t>
      </w:r>
      <w:r>
        <w:rPr>
          <w:spacing w:val="-4"/>
          <w:w w:val="105"/>
          <w:sz w:val="19"/>
        </w:rPr>
        <w:t xml:space="preserve"> </w:t>
      </w:r>
      <w:r>
        <w:rPr>
          <w:w w:val="105"/>
          <w:sz w:val="19"/>
        </w:rPr>
        <w:t>will</w:t>
      </w:r>
      <w:r>
        <w:rPr>
          <w:spacing w:val="-4"/>
          <w:w w:val="105"/>
          <w:sz w:val="19"/>
        </w:rPr>
        <w:t xml:space="preserve"> </w:t>
      </w:r>
      <w:r>
        <w:rPr>
          <w:w w:val="105"/>
          <w:sz w:val="19"/>
        </w:rPr>
        <w:t>fluctuate</w:t>
      </w:r>
      <w:r>
        <w:rPr>
          <w:spacing w:val="-5"/>
          <w:w w:val="105"/>
          <w:sz w:val="19"/>
        </w:rPr>
        <w:t xml:space="preserve"> </w:t>
      </w:r>
      <w:r>
        <w:rPr>
          <w:w w:val="105"/>
          <w:sz w:val="19"/>
        </w:rPr>
        <w:t>in</w:t>
      </w:r>
      <w:r>
        <w:rPr>
          <w:spacing w:val="-4"/>
          <w:w w:val="105"/>
          <w:sz w:val="19"/>
        </w:rPr>
        <w:t xml:space="preserve"> </w:t>
      </w:r>
      <w:r>
        <w:rPr>
          <w:w w:val="105"/>
          <w:sz w:val="19"/>
        </w:rPr>
        <w:t>accordance</w:t>
      </w:r>
      <w:r>
        <w:rPr>
          <w:spacing w:val="-4"/>
          <w:w w:val="105"/>
          <w:sz w:val="19"/>
        </w:rPr>
        <w:t xml:space="preserve"> </w:t>
      </w:r>
      <w:r>
        <w:rPr>
          <w:w w:val="105"/>
          <w:sz w:val="19"/>
        </w:rPr>
        <w:t>with</w:t>
      </w:r>
      <w:r>
        <w:rPr>
          <w:spacing w:val="-5"/>
          <w:w w:val="105"/>
          <w:sz w:val="19"/>
        </w:rPr>
        <w:t xml:space="preserve"> </w:t>
      </w:r>
      <w:r>
        <w:rPr>
          <w:w w:val="105"/>
          <w:sz w:val="19"/>
        </w:rPr>
        <w:t>how</w:t>
      </w:r>
      <w:r>
        <w:rPr>
          <w:spacing w:val="-4"/>
          <w:w w:val="105"/>
          <w:sz w:val="19"/>
        </w:rPr>
        <w:t xml:space="preserve"> </w:t>
      </w:r>
      <w:r>
        <w:rPr>
          <w:w w:val="105"/>
          <w:sz w:val="19"/>
        </w:rPr>
        <w:t>valuable</w:t>
      </w:r>
      <w:r>
        <w:rPr>
          <w:spacing w:val="-4"/>
          <w:w w:val="105"/>
          <w:sz w:val="19"/>
        </w:rPr>
        <w:t xml:space="preserve"> </w:t>
      </w:r>
      <w:r>
        <w:rPr>
          <w:w w:val="105"/>
          <w:sz w:val="19"/>
        </w:rPr>
        <w:t>the</w:t>
      </w:r>
      <w:r>
        <w:rPr>
          <w:spacing w:val="-4"/>
          <w:w w:val="105"/>
          <w:sz w:val="19"/>
        </w:rPr>
        <w:t xml:space="preserve"> </w:t>
      </w:r>
      <w:r>
        <w:rPr>
          <w:w w:val="105"/>
          <w:sz w:val="19"/>
        </w:rPr>
        <w:t>achievement</w:t>
      </w:r>
      <w:r>
        <w:rPr>
          <w:spacing w:val="-5"/>
          <w:w w:val="105"/>
          <w:sz w:val="19"/>
        </w:rPr>
        <w:t xml:space="preserve"> </w:t>
      </w:r>
      <w:r>
        <w:rPr>
          <w:w w:val="105"/>
          <w:sz w:val="19"/>
        </w:rPr>
        <w:t>is to</w:t>
      </w:r>
      <w:r>
        <w:rPr>
          <w:spacing w:val="-11"/>
          <w:w w:val="105"/>
          <w:sz w:val="19"/>
        </w:rPr>
        <w:t xml:space="preserve"> </w:t>
      </w:r>
      <w:r>
        <w:rPr>
          <w:w w:val="105"/>
          <w:sz w:val="19"/>
        </w:rPr>
        <w:t>them</w:t>
      </w:r>
      <w:r>
        <w:rPr>
          <w:spacing w:val="-11"/>
          <w:w w:val="105"/>
          <w:sz w:val="19"/>
        </w:rPr>
        <w:t xml:space="preserve"> </w:t>
      </w:r>
      <w:r>
        <w:rPr>
          <w:w w:val="105"/>
          <w:sz w:val="19"/>
        </w:rPr>
        <w:t>personally.</w:t>
      </w:r>
      <w:r>
        <w:rPr>
          <w:spacing w:val="-11"/>
          <w:w w:val="105"/>
          <w:sz w:val="19"/>
        </w:rPr>
        <w:t xml:space="preserve"> </w:t>
      </w:r>
      <w:r>
        <w:rPr>
          <w:w w:val="105"/>
          <w:sz w:val="19"/>
        </w:rPr>
        <w:t>Obviously,</w:t>
      </w:r>
      <w:r>
        <w:rPr>
          <w:spacing w:val="-10"/>
          <w:w w:val="105"/>
          <w:sz w:val="19"/>
        </w:rPr>
        <w:t xml:space="preserve"> </w:t>
      </w:r>
      <w:r>
        <w:rPr>
          <w:w w:val="105"/>
          <w:sz w:val="19"/>
        </w:rPr>
        <w:t>value</w:t>
      </w:r>
      <w:r>
        <w:rPr>
          <w:spacing w:val="-11"/>
          <w:w w:val="105"/>
          <w:sz w:val="19"/>
        </w:rPr>
        <w:t xml:space="preserve"> </w:t>
      </w:r>
      <w:r>
        <w:rPr>
          <w:w w:val="105"/>
          <w:sz w:val="19"/>
        </w:rPr>
        <w:t>then</w:t>
      </w:r>
      <w:r>
        <w:rPr>
          <w:spacing w:val="-11"/>
          <w:w w:val="105"/>
          <w:sz w:val="19"/>
        </w:rPr>
        <w:t xml:space="preserve"> </w:t>
      </w:r>
      <w:r>
        <w:rPr>
          <w:w w:val="105"/>
          <w:sz w:val="19"/>
        </w:rPr>
        <w:t>becomes</w:t>
      </w:r>
      <w:r>
        <w:rPr>
          <w:spacing w:val="-11"/>
          <w:w w:val="105"/>
          <w:sz w:val="19"/>
        </w:rPr>
        <w:t xml:space="preserve"> </w:t>
      </w:r>
      <w:r>
        <w:rPr>
          <w:w w:val="105"/>
          <w:sz w:val="19"/>
        </w:rPr>
        <w:t>a</w:t>
      </w:r>
      <w:r>
        <w:rPr>
          <w:spacing w:val="-10"/>
          <w:w w:val="105"/>
          <w:sz w:val="19"/>
        </w:rPr>
        <w:t xml:space="preserve"> </w:t>
      </w:r>
      <w:r>
        <w:rPr>
          <w:w w:val="105"/>
          <w:sz w:val="19"/>
        </w:rPr>
        <w:t>significant</w:t>
      </w:r>
      <w:r>
        <w:rPr>
          <w:spacing w:val="-11"/>
          <w:w w:val="105"/>
          <w:sz w:val="19"/>
        </w:rPr>
        <w:t xml:space="preserve"> </w:t>
      </w:r>
      <w:r>
        <w:rPr>
          <w:w w:val="105"/>
          <w:sz w:val="19"/>
        </w:rPr>
        <w:t>predictor</w:t>
      </w:r>
      <w:r>
        <w:rPr>
          <w:spacing w:val="-11"/>
          <w:w w:val="105"/>
          <w:sz w:val="19"/>
        </w:rPr>
        <w:t xml:space="preserve"> </w:t>
      </w:r>
      <w:r>
        <w:rPr>
          <w:w w:val="105"/>
          <w:sz w:val="19"/>
        </w:rPr>
        <w:t>of</w:t>
      </w:r>
      <w:r>
        <w:rPr>
          <w:spacing w:val="-11"/>
          <w:w w:val="105"/>
          <w:sz w:val="19"/>
        </w:rPr>
        <w:t xml:space="preserve"> </w:t>
      </w:r>
      <w:r>
        <w:rPr>
          <w:w w:val="105"/>
          <w:sz w:val="19"/>
        </w:rPr>
        <w:t>achievement</w:t>
      </w:r>
    </w:p>
    <w:p w:rsidR="002E0D56" w:rsidRDefault="002E0D56">
      <w:pPr>
        <w:spacing w:line="266" w:lineRule="auto"/>
        <w:jc w:val="both"/>
        <w:rPr>
          <w:sz w:val="19"/>
        </w:rPr>
        <w:sectPr w:rsidR="002E0D56">
          <w:pgSz w:w="10800" w:h="14460"/>
          <w:pgMar w:top="140" w:right="0" w:bottom="620" w:left="520" w:header="0" w:footer="287" w:gutter="0"/>
          <w:cols w:space="720"/>
        </w:sectPr>
      </w:pPr>
    </w:p>
    <w:p w:rsidR="002E0D56" w:rsidRDefault="00C67A04">
      <w:pPr>
        <w:spacing w:before="75"/>
        <w:ind w:right="1048"/>
        <w:jc w:val="right"/>
        <w:rPr>
          <w:sz w:val="18"/>
        </w:rPr>
      </w:pPr>
      <w:r>
        <w:rPr>
          <w:sz w:val="18"/>
        </w:rPr>
        <w:lastRenderedPageBreak/>
        <w:t>CHAPTE</w:t>
      </w:r>
      <w:r>
        <w:rPr>
          <w:sz w:val="18"/>
        </w:rPr>
        <w:t>R 12: MOTIVATION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1308"/>
      </w:pPr>
      <w:r>
        <w:rPr>
          <w:w w:val="105"/>
        </w:rPr>
        <w:t>behavior.</w:t>
      </w:r>
    </w:p>
    <w:p w:rsidR="002E0D56" w:rsidRDefault="00C67A04">
      <w:pPr>
        <w:pStyle w:val="ListParagraph"/>
        <w:numPr>
          <w:ilvl w:val="0"/>
          <w:numId w:val="101"/>
        </w:numPr>
        <w:tabs>
          <w:tab w:val="left" w:pos="1308"/>
          <w:tab w:val="left" w:pos="1309"/>
        </w:tabs>
        <w:spacing w:before="37" w:line="264" w:lineRule="auto"/>
        <w:ind w:right="1169"/>
        <w:rPr>
          <w:sz w:val="19"/>
        </w:rPr>
      </w:pPr>
      <w:r>
        <w:rPr>
          <w:rFonts w:ascii="Times New Roman"/>
          <w:i/>
          <w:w w:val="105"/>
          <w:sz w:val="19"/>
        </w:rPr>
        <w:t xml:space="preserve">Expectation </w:t>
      </w:r>
      <w:r>
        <w:rPr>
          <w:w w:val="105"/>
          <w:sz w:val="19"/>
        </w:rPr>
        <w:t>of achieving the goal. When dealing with children and adolescents, those who expect</w:t>
      </w:r>
      <w:r>
        <w:rPr>
          <w:spacing w:val="-3"/>
          <w:w w:val="105"/>
          <w:sz w:val="19"/>
        </w:rPr>
        <w:t xml:space="preserve"> </w:t>
      </w:r>
      <w:r>
        <w:rPr>
          <w:w w:val="105"/>
          <w:sz w:val="19"/>
        </w:rPr>
        <w:t>to</w:t>
      </w:r>
      <w:r>
        <w:rPr>
          <w:spacing w:val="-3"/>
          <w:w w:val="105"/>
          <w:sz w:val="19"/>
        </w:rPr>
        <w:t xml:space="preserve"> </w:t>
      </w:r>
      <w:r>
        <w:rPr>
          <w:w w:val="105"/>
          <w:sz w:val="19"/>
        </w:rPr>
        <w:t>succeed</w:t>
      </w:r>
      <w:r>
        <w:rPr>
          <w:spacing w:val="-3"/>
          <w:w w:val="105"/>
          <w:sz w:val="19"/>
        </w:rPr>
        <w:t xml:space="preserve"> </w:t>
      </w:r>
      <w:r>
        <w:rPr>
          <w:w w:val="105"/>
          <w:sz w:val="19"/>
        </w:rPr>
        <w:t>usually</w:t>
      </w:r>
      <w:r>
        <w:rPr>
          <w:spacing w:val="-2"/>
          <w:w w:val="105"/>
          <w:sz w:val="19"/>
        </w:rPr>
        <w:t xml:space="preserve"> </w:t>
      </w:r>
      <w:r>
        <w:rPr>
          <w:w w:val="105"/>
          <w:sz w:val="19"/>
        </w:rPr>
        <w:t>do</w:t>
      </w:r>
      <w:r>
        <w:rPr>
          <w:spacing w:val="-3"/>
          <w:w w:val="105"/>
          <w:sz w:val="19"/>
        </w:rPr>
        <w:t xml:space="preserve"> </w:t>
      </w:r>
      <w:r>
        <w:rPr>
          <w:w w:val="105"/>
          <w:sz w:val="19"/>
        </w:rPr>
        <w:t>and</w:t>
      </w:r>
      <w:r>
        <w:rPr>
          <w:spacing w:val="-3"/>
          <w:w w:val="105"/>
          <w:sz w:val="19"/>
        </w:rPr>
        <w:t xml:space="preserve"> </w:t>
      </w:r>
      <w:r>
        <w:rPr>
          <w:w w:val="105"/>
          <w:sz w:val="19"/>
        </w:rPr>
        <w:t>those</w:t>
      </w:r>
      <w:r>
        <w:rPr>
          <w:spacing w:val="-2"/>
          <w:w w:val="105"/>
          <w:sz w:val="19"/>
        </w:rPr>
        <w:t xml:space="preserve"> </w:t>
      </w:r>
      <w:r>
        <w:rPr>
          <w:w w:val="105"/>
          <w:sz w:val="19"/>
        </w:rPr>
        <w:t>who</w:t>
      </w:r>
      <w:r>
        <w:rPr>
          <w:spacing w:val="-3"/>
          <w:w w:val="105"/>
          <w:sz w:val="19"/>
        </w:rPr>
        <w:t xml:space="preserve"> </w:t>
      </w:r>
      <w:r>
        <w:rPr>
          <w:w w:val="105"/>
          <w:sz w:val="19"/>
        </w:rPr>
        <w:t>do</w:t>
      </w:r>
      <w:r>
        <w:rPr>
          <w:spacing w:val="-3"/>
          <w:w w:val="105"/>
          <w:sz w:val="19"/>
        </w:rPr>
        <w:t xml:space="preserve"> </w:t>
      </w:r>
      <w:r>
        <w:rPr>
          <w:w w:val="105"/>
          <w:sz w:val="19"/>
        </w:rPr>
        <w:t>not</w:t>
      </w:r>
      <w:r>
        <w:rPr>
          <w:spacing w:val="-2"/>
          <w:w w:val="105"/>
          <w:sz w:val="19"/>
        </w:rPr>
        <w:t xml:space="preserve"> </w:t>
      </w:r>
      <w:r>
        <w:rPr>
          <w:w w:val="105"/>
          <w:sz w:val="19"/>
        </w:rPr>
        <w:t>expect</w:t>
      </w:r>
      <w:r>
        <w:rPr>
          <w:spacing w:val="-3"/>
          <w:w w:val="105"/>
          <w:sz w:val="19"/>
        </w:rPr>
        <w:t xml:space="preserve"> </w:t>
      </w:r>
      <w:r>
        <w:rPr>
          <w:w w:val="105"/>
          <w:sz w:val="19"/>
        </w:rPr>
        <w:t>to</w:t>
      </w:r>
      <w:r>
        <w:rPr>
          <w:spacing w:val="-3"/>
          <w:w w:val="105"/>
          <w:sz w:val="19"/>
        </w:rPr>
        <w:t xml:space="preserve"> </w:t>
      </w:r>
      <w:r>
        <w:rPr>
          <w:w w:val="105"/>
          <w:sz w:val="19"/>
        </w:rPr>
        <w:t>succeed</w:t>
      </w:r>
      <w:r>
        <w:rPr>
          <w:spacing w:val="-2"/>
          <w:w w:val="105"/>
          <w:sz w:val="19"/>
        </w:rPr>
        <w:t xml:space="preserve"> </w:t>
      </w:r>
      <w:r>
        <w:rPr>
          <w:w w:val="105"/>
          <w:sz w:val="19"/>
        </w:rPr>
        <w:t>usually</w:t>
      </w:r>
      <w:r>
        <w:rPr>
          <w:spacing w:val="-3"/>
          <w:w w:val="105"/>
          <w:sz w:val="19"/>
        </w:rPr>
        <w:t xml:space="preserve"> </w:t>
      </w:r>
      <w:r>
        <w:rPr>
          <w:w w:val="105"/>
          <w:sz w:val="19"/>
        </w:rPr>
        <w:t>do</w:t>
      </w:r>
      <w:r>
        <w:rPr>
          <w:spacing w:val="-3"/>
          <w:w w:val="105"/>
          <w:sz w:val="19"/>
        </w:rPr>
        <w:t xml:space="preserve"> </w:t>
      </w:r>
      <w:r>
        <w:rPr>
          <w:w w:val="105"/>
          <w:sz w:val="19"/>
        </w:rPr>
        <w:t>not.</w:t>
      </w:r>
    </w:p>
    <w:p w:rsidR="002E0D56" w:rsidRDefault="002E0D56">
      <w:pPr>
        <w:pStyle w:val="BodyText"/>
        <w:spacing w:before="8"/>
        <w:rPr>
          <w:sz w:val="21"/>
        </w:rPr>
      </w:pPr>
    </w:p>
    <w:p w:rsidR="002E0D56" w:rsidRDefault="00C67A04">
      <w:pPr>
        <w:pStyle w:val="Heading5"/>
      </w:pPr>
      <w:r>
        <w:rPr>
          <w:w w:val="110"/>
        </w:rPr>
        <w:t>Attributional Theories of Achievement</w:t>
      </w:r>
    </w:p>
    <w:p w:rsidR="002E0D56" w:rsidRDefault="00C67A04">
      <w:pPr>
        <w:pStyle w:val="BodyText"/>
        <w:spacing w:before="80" w:line="273" w:lineRule="auto"/>
        <w:ind w:left="588" w:right="1211"/>
      </w:pPr>
      <w:r>
        <w:t xml:space="preserve">Rotter’s (1954) locus-of-control model was expanded by Virginia Crandall (1967) as follows. Individuals with an </w:t>
      </w:r>
      <w:r>
        <w:rPr>
          <w:rFonts w:ascii="Times New Roman" w:hAnsi="Times New Roman"/>
          <w:i/>
        </w:rPr>
        <w:t xml:space="preserve">internal locus of control </w:t>
      </w:r>
      <w:r>
        <w:t xml:space="preserve">(internalizers) assume  that  they  are  personally responsible for their success or  failures.  Individuals  with </w:t>
      </w:r>
      <w:r>
        <w:rPr>
          <w:rFonts w:ascii="Times New Roman" w:hAnsi="Times New Roman"/>
          <w:i/>
        </w:rPr>
        <w:t>ext</w:t>
      </w:r>
      <w:r>
        <w:rPr>
          <w:rFonts w:ascii="Times New Roman" w:hAnsi="Times New Roman"/>
          <w:i/>
        </w:rPr>
        <w:t xml:space="preserve">ernal locus of control </w:t>
      </w:r>
      <w:r>
        <w:t>(externalizers) believe their success-to-failure rates depend on luck or fate, rather than on their own effort or ability. Crandall feels that an internal locus of control  is  conducive  to  achievement.  Individuals  must believe t</w:t>
      </w:r>
      <w:r>
        <w:t>hat their efforts will lead to positive outcomes if they are to work for success and become    high achievers. Work by Findley and Cooper supported Crandall’s hypothesis, in finding that internalizers do earn higher grades and typically outperform external</w:t>
      </w:r>
      <w:r>
        <w:t>izers on standard tests of academic</w:t>
      </w:r>
      <w:r>
        <w:rPr>
          <w:spacing w:val="-1"/>
        </w:rPr>
        <w:t xml:space="preserve"> </w:t>
      </w:r>
      <w:r>
        <w:t>performance.</w:t>
      </w:r>
    </w:p>
    <w:p w:rsidR="002E0D56" w:rsidRDefault="00C67A04">
      <w:pPr>
        <w:pStyle w:val="BodyText"/>
        <w:spacing w:before="118" w:line="278" w:lineRule="auto"/>
        <w:ind w:left="588" w:right="882"/>
      </w:pPr>
      <w:r>
        <w:rPr>
          <w:w w:val="105"/>
        </w:rPr>
        <w:t>Once</w:t>
      </w:r>
      <w:r>
        <w:rPr>
          <w:spacing w:val="-6"/>
          <w:w w:val="105"/>
        </w:rPr>
        <w:t xml:space="preserve"> </w:t>
      </w:r>
      <w:r>
        <w:rPr>
          <w:w w:val="105"/>
        </w:rPr>
        <w:t>we</w:t>
      </w:r>
      <w:r>
        <w:rPr>
          <w:spacing w:val="-6"/>
          <w:w w:val="105"/>
        </w:rPr>
        <w:t xml:space="preserve"> </w:t>
      </w:r>
      <w:r>
        <w:rPr>
          <w:w w:val="105"/>
        </w:rPr>
        <w:t>have</w:t>
      </w:r>
      <w:r>
        <w:rPr>
          <w:spacing w:val="-6"/>
          <w:w w:val="105"/>
        </w:rPr>
        <w:t xml:space="preserve"> </w:t>
      </w:r>
      <w:r>
        <w:rPr>
          <w:w w:val="105"/>
        </w:rPr>
        <w:t>taken</w:t>
      </w:r>
      <w:r>
        <w:rPr>
          <w:spacing w:val="-6"/>
          <w:w w:val="105"/>
        </w:rPr>
        <w:t xml:space="preserve"> </w:t>
      </w:r>
      <w:r>
        <w:rPr>
          <w:w w:val="105"/>
        </w:rPr>
        <w:t>a</w:t>
      </w:r>
      <w:r>
        <w:rPr>
          <w:spacing w:val="-5"/>
          <w:w w:val="105"/>
        </w:rPr>
        <w:t xml:space="preserve"> </w:t>
      </w:r>
      <w:r>
        <w:rPr>
          <w:w w:val="105"/>
        </w:rPr>
        <w:t>test</w:t>
      </w:r>
      <w:r>
        <w:rPr>
          <w:spacing w:val="-6"/>
          <w:w w:val="105"/>
        </w:rPr>
        <w:t xml:space="preserve"> </w:t>
      </w:r>
      <w:r>
        <w:rPr>
          <w:w w:val="105"/>
        </w:rPr>
        <w:t>or</w:t>
      </w:r>
      <w:r>
        <w:rPr>
          <w:spacing w:val="-6"/>
          <w:w w:val="105"/>
        </w:rPr>
        <w:t xml:space="preserve"> </w:t>
      </w:r>
      <w:r>
        <w:rPr>
          <w:w w:val="105"/>
        </w:rPr>
        <w:t>made</w:t>
      </w:r>
      <w:r>
        <w:rPr>
          <w:spacing w:val="-6"/>
          <w:w w:val="105"/>
        </w:rPr>
        <w:t xml:space="preserve"> </w:t>
      </w:r>
      <w:r>
        <w:rPr>
          <w:w w:val="105"/>
        </w:rPr>
        <w:t>a</w:t>
      </w:r>
      <w:r>
        <w:rPr>
          <w:spacing w:val="-5"/>
          <w:w w:val="105"/>
        </w:rPr>
        <w:t xml:space="preserve"> </w:t>
      </w:r>
      <w:r>
        <w:rPr>
          <w:w w:val="105"/>
        </w:rPr>
        <w:t>decision,</w:t>
      </w:r>
      <w:r>
        <w:rPr>
          <w:spacing w:val="-6"/>
          <w:w w:val="105"/>
        </w:rPr>
        <w:t xml:space="preserve"> </w:t>
      </w:r>
      <w:r>
        <w:rPr>
          <w:w w:val="105"/>
        </w:rPr>
        <w:t>to</w:t>
      </w:r>
      <w:r>
        <w:rPr>
          <w:spacing w:val="-6"/>
          <w:w w:val="105"/>
        </w:rPr>
        <w:t xml:space="preserve"> </w:t>
      </w:r>
      <w:r>
        <w:rPr>
          <w:w w:val="105"/>
        </w:rPr>
        <w:t>what</w:t>
      </w:r>
      <w:r>
        <w:rPr>
          <w:spacing w:val="-6"/>
          <w:w w:val="105"/>
        </w:rPr>
        <w:t xml:space="preserve"> </w:t>
      </w:r>
      <w:r>
        <w:rPr>
          <w:w w:val="105"/>
        </w:rPr>
        <w:t>do</w:t>
      </w:r>
      <w:r>
        <w:rPr>
          <w:spacing w:val="-5"/>
          <w:w w:val="105"/>
        </w:rPr>
        <w:t xml:space="preserve"> </w:t>
      </w:r>
      <w:r>
        <w:rPr>
          <w:w w:val="105"/>
        </w:rPr>
        <w:t>we</w:t>
      </w:r>
      <w:r>
        <w:rPr>
          <w:spacing w:val="-6"/>
          <w:w w:val="105"/>
        </w:rPr>
        <w:t xml:space="preserve"> </w:t>
      </w:r>
      <w:r>
        <w:rPr>
          <w:w w:val="105"/>
        </w:rPr>
        <w:t>attribute</w:t>
      </w:r>
      <w:r>
        <w:rPr>
          <w:spacing w:val="-6"/>
          <w:w w:val="105"/>
        </w:rPr>
        <w:t xml:space="preserve"> </w:t>
      </w:r>
      <w:r>
        <w:rPr>
          <w:w w:val="105"/>
        </w:rPr>
        <w:t>our</w:t>
      </w:r>
      <w:r>
        <w:rPr>
          <w:spacing w:val="-6"/>
          <w:w w:val="105"/>
        </w:rPr>
        <w:t xml:space="preserve"> </w:t>
      </w:r>
      <w:r>
        <w:rPr>
          <w:w w:val="105"/>
        </w:rPr>
        <w:t>success</w:t>
      </w:r>
      <w:r>
        <w:rPr>
          <w:spacing w:val="-5"/>
          <w:w w:val="105"/>
        </w:rPr>
        <w:t xml:space="preserve"> </w:t>
      </w:r>
      <w:r>
        <w:rPr>
          <w:w w:val="105"/>
        </w:rPr>
        <w:t>or</w:t>
      </w:r>
      <w:r>
        <w:rPr>
          <w:spacing w:val="-6"/>
          <w:w w:val="105"/>
        </w:rPr>
        <w:t xml:space="preserve"> </w:t>
      </w:r>
      <w:r>
        <w:rPr>
          <w:w w:val="105"/>
        </w:rPr>
        <w:t>failure?</w:t>
      </w:r>
      <w:r>
        <w:rPr>
          <w:spacing w:val="36"/>
          <w:w w:val="105"/>
        </w:rPr>
        <w:t xml:space="preserve"> </w:t>
      </w:r>
      <w:r>
        <w:rPr>
          <w:w w:val="105"/>
        </w:rPr>
        <w:t xml:space="preserve">What sorts of </w:t>
      </w:r>
      <w:r>
        <w:rPr>
          <w:rFonts w:ascii="Times New Roman" w:hAnsi="Times New Roman"/>
          <w:i/>
          <w:w w:val="105"/>
        </w:rPr>
        <w:t xml:space="preserve">causal attributions </w:t>
      </w:r>
      <w:r>
        <w:rPr>
          <w:w w:val="105"/>
        </w:rPr>
        <w:t>do we make? Weiner (1974, 1986) added a dimension of stability to Crandall’s theory. This dimension states that if you find one specific type of problem to be exceedingly difficult for you, there is good reason to expect problems of a similar nature also t</w:t>
      </w:r>
      <w:r>
        <w:rPr>
          <w:w w:val="105"/>
        </w:rPr>
        <w:t>o be difficult</w:t>
      </w:r>
      <w:r>
        <w:rPr>
          <w:spacing w:val="-13"/>
          <w:w w:val="105"/>
        </w:rPr>
        <w:t xml:space="preserve"> </w:t>
      </w:r>
      <w:r>
        <w:rPr>
          <w:w w:val="105"/>
        </w:rPr>
        <w:t>for</w:t>
      </w:r>
      <w:r>
        <w:rPr>
          <w:spacing w:val="-12"/>
          <w:w w:val="105"/>
        </w:rPr>
        <w:t xml:space="preserve"> </w:t>
      </w:r>
      <w:r>
        <w:rPr>
          <w:w w:val="105"/>
        </w:rPr>
        <w:t>you.</w:t>
      </w:r>
      <w:r>
        <w:rPr>
          <w:spacing w:val="-12"/>
          <w:w w:val="105"/>
        </w:rPr>
        <w:t xml:space="preserve"> </w:t>
      </w:r>
      <w:r>
        <w:rPr>
          <w:w w:val="105"/>
        </w:rPr>
        <w:t>If</w:t>
      </w:r>
      <w:r>
        <w:rPr>
          <w:spacing w:val="-12"/>
          <w:w w:val="105"/>
        </w:rPr>
        <w:t xml:space="preserve"> </w:t>
      </w:r>
      <w:r>
        <w:rPr>
          <w:w w:val="105"/>
        </w:rPr>
        <w:t>they</w:t>
      </w:r>
      <w:r>
        <w:rPr>
          <w:spacing w:val="-12"/>
          <w:w w:val="105"/>
        </w:rPr>
        <w:t xml:space="preserve"> </w:t>
      </w:r>
      <w:r>
        <w:rPr>
          <w:w w:val="105"/>
        </w:rPr>
        <w:t>are,</w:t>
      </w:r>
      <w:r>
        <w:rPr>
          <w:spacing w:val="-12"/>
          <w:w w:val="105"/>
        </w:rPr>
        <w:t xml:space="preserve"> </w:t>
      </w:r>
      <w:r>
        <w:rPr>
          <w:w w:val="105"/>
        </w:rPr>
        <w:t>it</w:t>
      </w:r>
      <w:r>
        <w:rPr>
          <w:spacing w:val="-12"/>
          <w:w w:val="105"/>
        </w:rPr>
        <w:t xml:space="preserve"> </w:t>
      </w:r>
      <w:r>
        <w:rPr>
          <w:w w:val="105"/>
        </w:rPr>
        <w:t>is</w:t>
      </w:r>
      <w:r>
        <w:rPr>
          <w:spacing w:val="-12"/>
          <w:w w:val="105"/>
        </w:rPr>
        <w:t xml:space="preserve"> </w:t>
      </w:r>
      <w:r>
        <w:rPr>
          <w:w w:val="105"/>
        </w:rPr>
        <w:t>a</w:t>
      </w:r>
      <w:r>
        <w:rPr>
          <w:spacing w:val="-24"/>
          <w:w w:val="105"/>
        </w:rPr>
        <w:t xml:space="preserve"> </w:t>
      </w:r>
      <w:r>
        <w:rPr>
          <w:rFonts w:ascii="Times New Roman" w:hAnsi="Times New Roman"/>
          <w:i/>
          <w:w w:val="105"/>
        </w:rPr>
        <w:t>stable</w:t>
      </w:r>
      <w:r>
        <w:rPr>
          <w:rFonts w:ascii="Times New Roman" w:hAnsi="Times New Roman"/>
          <w:i/>
          <w:spacing w:val="-14"/>
          <w:w w:val="105"/>
        </w:rPr>
        <w:t xml:space="preserve"> </w:t>
      </w:r>
      <w:r>
        <w:rPr>
          <w:w w:val="105"/>
        </w:rPr>
        <w:t>cause.</w:t>
      </w:r>
      <w:r>
        <w:rPr>
          <w:spacing w:val="-13"/>
          <w:w w:val="105"/>
        </w:rPr>
        <w:t xml:space="preserve"> </w:t>
      </w:r>
      <w:r>
        <w:rPr>
          <w:w w:val="105"/>
        </w:rPr>
        <w:t>Combine</w:t>
      </w:r>
      <w:r>
        <w:rPr>
          <w:spacing w:val="-13"/>
          <w:w w:val="105"/>
        </w:rPr>
        <w:t xml:space="preserve"> </w:t>
      </w:r>
      <w:r>
        <w:rPr>
          <w:w w:val="105"/>
        </w:rPr>
        <w:t>this</w:t>
      </w:r>
      <w:r>
        <w:rPr>
          <w:spacing w:val="-13"/>
          <w:w w:val="105"/>
        </w:rPr>
        <w:t xml:space="preserve"> </w:t>
      </w:r>
      <w:r>
        <w:rPr>
          <w:w w:val="105"/>
        </w:rPr>
        <w:t>dimension</w:t>
      </w:r>
      <w:r>
        <w:rPr>
          <w:spacing w:val="-13"/>
          <w:w w:val="105"/>
        </w:rPr>
        <w:t xml:space="preserve"> </w:t>
      </w:r>
      <w:r>
        <w:rPr>
          <w:w w:val="105"/>
        </w:rPr>
        <w:t>with</w:t>
      </w:r>
      <w:r>
        <w:rPr>
          <w:spacing w:val="-13"/>
          <w:w w:val="105"/>
        </w:rPr>
        <w:t xml:space="preserve"> </w:t>
      </w:r>
      <w:r>
        <w:rPr>
          <w:w w:val="105"/>
        </w:rPr>
        <w:t>ability,</w:t>
      </w:r>
      <w:r>
        <w:rPr>
          <w:spacing w:val="-13"/>
          <w:w w:val="105"/>
        </w:rPr>
        <w:t xml:space="preserve"> </w:t>
      </w:r>
      <w:r>
        <w:rPr>
          <w:w w:val="105"/>
        </w:rPr>
        <w:t>effort,</w:t>
      </w:r>
      <w:r>
        <w:rPr>
          <w:spacing w:val="-12"/>
          <w:w w:val="105"/>
        </w:rPr>
        <w:t xml:space="preserve"> </w:t>
      </w:r>
      <w:r>
        <w:rPr>
          <w:w w:val="105"/>
        </w:rPr>
        <w:t>luck,</w:t>
      </w:r>
      <w:r>
        <w:rPr>
          <w:spacing w:val="-13"/>
          <w:w w:val="105"/>
        </w:rPr>
        <w:t xml:space="preserve"> </w:t>
      </w:r>
      <w:r>
        <w:rPr>
          <w:w w:val="105"/>
        </w:rPr>
        <w:t>and task difficulty, and we get the following</w:t>
      </w:r>
      <w:r>
        <w:rPr>
          <w:spacing w:val="-26"/>
          <w:w w:val="105"/>
        </w:rPr>
        <w:t xml:space="preserve"> </w:t>
      </w:r>
      <w:r>
        <w:rPr>
          <w:w w:val="105"/>
        </w:rPr>
        <w:t>matrix:</w:t>
      </w:r>
    </w:p>
    <w:p w:rsidR="002E0D56" w:rsidRDefault="002E0D56">
      <w:pPr>
        <w:pStyle w:val="BodyText"/>
        <w:spacing w:before="6"/>
        <w:rPr>
          <w:sz w:val="10"/>
        </w:rPr>
      </w:pPr>
    </w:p>
    <w:tbl>
      <w:tblPr>
        <w:tblW w:w="0" w:type="auto"/>
        <w:tblInd w:w="1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45"/>
        <w:gridCol w:w="2235"/>
        <w:gridCol w:w="2280"/>
      </w:tblGrid>
      <w:tr w:rsidR="002E0D56">
        <w:trPr>
          <w:trHeight w:val="457"/>
        </w:trPr>
        <w:tc>
          <w:tcPr>
            <w:tcW w:w="2745" w:type="dxa"/>
            <w:tcBorders>
              <w:top w:val="nil"/>
              <w:left w:val="nil"/>
              <w:bottom w:val="nil"/>
              <w:right w:val="nil"/>
            </w:tcBorders>
            <w:shd w:val="clear" w:color="auto" w:fill="000000"/>
          </w:tcPr>
          <w:p w:rsidR="002E0D56" w:rsidRDefault="00C67A04">
            <w:pPr>
              <w:pStyle w:val="TableParagraph"/>
              <w:spacing w:before="8"/>
              <w:ind w:left="120"/>
              <w:rPr>
                <w:rFonts w:ascii="Times New Roman"/>
                <w:b/>
                <w:sz w:val="28"/>
              </w:rPr>
            </w:pPr>
            <w:r>
              <w:rPr>
                <w:rFonts w:ascii="Times New Roman"/>
                <w:b/>
                <w:color w:val="FFFFFF"/>
                <w:w w:val="110"/>
                <w:sz w:val="28"/>
              </w:rPr>
              <w:t>Locus of Causality</w:t>
            </w:r>
          </w:p>
        </w:tc>
        <w:tc>
          <w:tcPr>
            <w:tcW w:w="2235" w:type="dxa"/>
            <w:tcBorders>
              <w:top w:val="nil"/>
              <w:left w:val="nil"/>
              <w:bottom w:val="nil"/>
              <w:right w:val="nil"/>
            </w:tcBorders>
            <w:shd w:val="clear" w:color="auto" w:fill="000000"/>
          </w:tcPr>
          <w:p w:rsidR="002E0D56" w:rsidRDefault="00C67A04">
            <w:pPr>
              <w:pStyle w:val="TableParagraph"/>
              <w:spacing w:before="8"/>
              <w:ind w:left="120"/>
              <w:rPr>
                <w:rFonts w:ascii="Times New Roman"/>
                <w:b/>
                <w:sz w:val="28"/>
              </w:rPr>
            </w:pPr>
            <w:r>
              <w:rPr>
                <w:rFonts w:ascii="Times New Roman"/>
                <w:b/>
                <w:color w:val="FFFFFF"/>
                <w:w w:val="105"/>
                <w:sz w:val="28"/>
              </w:rPr>
              <w:t>Internal Cause</w:t>
            </w:r>
          </w:p>
        </w:tc>
        <w:tc>
          <w:tcPr>
            <w:tcW w:w="2280" w:type="dxa"/>
            <w:tcBorders>
              <w:top w:val="nil"/>
              <w:left w:val="nil"/>
              <w:bottom w:val="nil"/>
              <w:right w:val="nil"/>
            </w:tcBorders>
            <w:shd w:val="clear" w:color="auto" w:fill="000000"/>
          </w:tcPr>
          <w:p w:rsidR="002E0D56" w:rsidRDefault="00C67A04">
            <w:pPr>
              <w:pStyle w:val="TableParagraph"/>
              <w:spacing w:before="8"/>
              <w:ind w:left="135"/>
              <w:rPr>
                <w:rFonts w:ascii="Times New Roman"/>
                <w:b/>
                <w:sz w:val="28"/>
              </w:rPr>
            </w:pPr>
            <w:r>
              <w:rPr>
                <w:rFonts w:ascii="Times New Roman"/>
                <w:b/>
                <w:color w:val="FFFFFF"/>
                <w:w w:val="105"/>
                <w:sz w:val="28"/>
              </w:rPr>
              <w:t>External Cause</w:t>
            </w:r>
          </w:p>
        </w:tc>
      </w:tr>
      <w:tr w:rsidR="002E0D56">
        <w:trPr>
          <w:trHeight w:val="472"/>
        </w:trPr>
        <w:tc>
          <w:tcPr>
            <w:tcW w:w="2745" w:type="dxa"/>
          </w:tcPr>
          <w:p w:rsidR="002E0D56" w:rsidRDefault="00C67A04">
            <w:pPr>
              <w:pStyle w:val="TableParagraph"/>
              <w:spacing w:before="20"/>
              <w:rPr>
                <w:sz w:val="28"/>
              </w:rPr>
            </w:pPr>
            <w:r>
              <w:rPr>
                <w:sz w:val="28"/>
              </w:rPr>
              <w:t>Stable Cause</w:t>
            </w:r>
          </w:p>
        </w:tc>
        <w:tc>
          <w:tcPr>
            <w:tcW w:w="2235" w:type="dxa"/>
          </w:tcPr>
          <w:p w:rsidR="002E0D56" w:rsidRDefault="00C67A04">
            <w:pPr>
              <w:pStyle w:val="TableParagraph"/>
              <w:spacing w:before="27"/>
              <w:rPr>
                <w:sz w:val="24"/>
              </w:rPr>
            </w:pPr>
            <w:r>
              <w:rPr>
                <w:w w:val="105"/>
                <w:sz w:val="24"/>
              </w:rPr>
              <w:t>Ability</w:t>
            </w:r>
          </w:p>
        </w:tc>
        <w:tc>
          <w:tcPr>
            <w:tcW w:w="2280" w:type="dxa"/>
          </w:tcPr>
          <w:p w:rsidR="002E0D56" w:rsidRDefault="00C67A04">
            <w:pPr>
              <w:pStyle w:val="TableParagraph"/>
              <w:spacing w:before="27"/>
              <w:ind w:left="127"/>
              <w:rPr>
                <w:sz w:val="24"/>
              </w:rPr>
            </w:pPr>
            <w:r>
              <w:rPr>
                <w:sz w:val="24"/>
              </w:rPr>
              <w:t>Task Difficulty</w:t>
            </w:r>
          </w:p>
        </w:tc>
      </w:tr>
      <w:tr w:rsidR="002E0D56">
        <w:trPr>
          <w:trHeight w:val="465"/>
        </w:trPr>
        <w:tc>
          <w:tcPr>
            <w:tcW w:w="2745" w:type="dxa"/>
          </w:tcPr>
          <w:p w:rsidR="002E0D56" w:rsidRDefault="00C67A04">
            <w:pPr>
              <w:pStyle w:val="TableParagraph"/>
              <w:spacing w:before="13"/>
              <w:rPr>
                <w:sz w:val="28"/>
              </w:rPr>
            </w:pPr>
            <w:r>
              <w:rPr>
                <w:w w:val="105"/>
                <w:sz w:val="28"/>
              </w:rPr>
              <w:t>Unstable Cause</w:t>
            </w:r>
          </w:p>
        </w:tc>
        <w:tc>
          <w:tcPr>
            <w:tcW w:w="2235" w:type="dxa"/>
          </w:tcPr>
          <w:p w:rsidR="002E0D56" w:rsidRDefault="00C67A04">
            <w:pPr>
              <w:pStyle w:val="TableParagraph"/>
              <w:spacing w:before="20"/>
              <w:rPr>
                <w:sz w:val="24"/>
              </w:rPr>
            </w:pPr>
            <w:r>
              <w:rPr>
                <w:sz w:val="24"/>
              </w:rPr>
              <w:t>Effort</w:t>
            </w:r>
          </w:p>
        </w:tc>
        <w:tc>
          <w:tcPr>
            <w:tcW w:w="2280" w:type="dxa"/>
          </w:tcPr>
          <w:p w:rsidR="002E0D56" w:rsidRDefault="00C67A04">
            <w:pPr>
              <w:pStyle w:val="TableParagraph"/>
              <w:spacing w:before="20"/>
              <w:ind w:left="127"/>
              <w:rPr>
                <w:sz w:val="24"/>
              </w:rPr>
            </w:pPr>
            <w:r>
              <w:rPr>
                <w:sz w:val="24"/>
              </w:rPr>
              <w:t>Luck</w:t>
            </w:r>
          </w:p>
        </w:tc>
      </w:tr>
    </w:tbl>
    <w:p w:rsidR="002E0D56" w:rsidRDefault="002E0D56">
      <w:pPr>
        <w:pStyle w:val="BodyText"/>
        <w:rPr>
          <w:sz w:val="24"/>
        </w:rPr>
      </w:pPr>
    </w:p>
    <w:p w:rsidR="002E0D56" w:rsidRDefault="002E0D56">
      <w:pPr>
        <w:pStyle w:val="BodyText"/>
        <w:rPr>
          <w:sz w:val="24"/>
        </w:rPr>
      </w:pPr>
    </w:p>
    <w:p w:rsidR="002E0D56" w:rsidRDefault="00C67A04">
      <w:pPr>
        <w:pStyle w:val="BodyText"/>
        <w:spacing w:before="150" w:line="266" w:lineRule="auto"/>
        <w:ind w:left="588" w:right="1320"/>
      </w:pPr>
      <w:r>
        <w:t>A final issue we need to  address  regarding  motivation  is  learned  helplessness.  Learned helplessness deals with patterns of attributions displayed by the individual during explanations of achievement outcomes, and the effects of these attributional s</w:t>
      </w:r>
      <w:r>
        <w:t>tyles on later achievement. Dweck et     al. found reliable individual differences in the way children react  to  achievement  outcomes, especially failure.</w:t>
      </w:r>
    </w:p>
    <w:p w:rsidR="002E0D56" w:rsidRDefault="00C67A04">
      <w:pPr>
        <w:pStyle w:val="BodyText"/>
        <w:spacing w:before="149" w:line="266" w:lineRule="auto"/>
        <w:ind w:left="588" w:right="1124"/>
      </w:pPr>
      <w:r>
        <w:t xml:space="preserve">Some kids are </w:t>
      </w:r>
      <w:r>
        <w:rPr>
          <w:rFonts w:ascii="Times New Roman" w:hAnsi="Times New Roman"/>
          <w:i/>
        </w:rPr>
        <w:t xml:space="preserve">mastery oriented. </w:t>
      </w:r>
      <w:r>
        <w:t>They attribute failures to unstable causes, such as insufficient ef</w:t>
      </w:r>
      <w:r>
        <w:t>fort, and will increase their effort on the next occasion. Conversely, those children who perceive failure     as deriving from stable causes often show little expenditure of effort and subsequent deterioration     of performance on future tasks. These chi</w:t>
      </w:r>
      <w:r>
        <w:t>ldren seem to give up when they fail and often will not attempt a task that they mastered earlier. Dweck felt this to be a variation of learned helplessness. If failure is attributed to a cause over which the child exercises little control, they see little</w:t>
      </w:r>
      <w:r>
        <w:t xml:space="preserve"> reason to keep trying. They give up before they even begin. So convinced that they will fail yet again, they      save themselves the effort and do not even begin to try. They learn to be helpless. Dweck also noted these helpless children were often at th</w:t>
      </w:r>
      <w:r>
        <w:t>e top of their class in earlier achievement. So what     happened? Sadly, the culprit is often the evaluations of the child’s work by a teacher. If a teacher praises luck or other unstable factors on success and emphasizes lack of ability on failure, child</w:t>
      </w:r>
      <w:r>
        <w:t>ren  will attribute success to luck and failure to a lack of ability. This is the pattern seen in learned helplessness. If, however, teachers praise ability on success and emphasize unstable factors on   failure, children will learn mastery</w:t>
      </w:r>
      <w:r>
        <w:rPr>
          <w:spacing w:val="6"/>
        </w:rPr>
        <w:t xml:space="preserve"> </w:t>
      </w:r>
      <w:r>
        <w:t>orientation.</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rPr>
          <w:sz w:val="18"/>
        </w:rPr>
        <w:sectPr w:rsidR="002E0D56">
          <w:pgSz w:w="10800" w:h="14460"/>
          <w:pgMar w:top="140" w:right="0" w:bottom="620" w:left="520" w:header="0" w:footer="287" w:gutter="0"/>
          <w:cols w:space="720"/>
        </w:sectPr>
      </w:pPr>
    </w:p>
    <w:p w:rsidR="002E0D56" w:rsidRDefault="00C67A04">
      <w:pPr>
        <w:spacing w:before="75"/>
        <w:ind w:right="1048"/>
        <w:jc w:val="right"/>
        <w:rPr>
          <w:sz w:val="18"/>
        </w:rPr>
      </w:pPr>
      <w:r>
        <w:rPr>
          <w:sz w:val="18"/>
        </w:rPr>
        <w:lastRenderedPageBreak/>
        <w:t>CHAPTER 12: MOTIVATION</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BIOGRAPHICA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pPr>
      <w:r>
        <w:rPr>
          <w:w w:val="105"/>
        </w:rPr>
        <w:t>Clark Hull (1884–1952)</w:t>
      </w:r>
    </w:p>
    <w:p w:rsidR="002E0D56" w:rsidRDefault="00C67A04">
      <w:pPr>
        <w:pStyle w:val="BodyText"/>
        <w:spacing w:before="80" w:line="278" w:lineRule="auto"/>
        <w:ind w:left="588" w:right="1320"/>
      </w:pPr>
      <w:r>
        <w:t>Clark Hull was born in Akron, New York, the son of  an  unschooled  farmer.  Hull  missed  much school himself as a child whe</w:t>
      </w:r>
      <w:r>
        <w:t xml:space="preserve">n duties on the farm  assumed  greater  importance  than  “book learning.” He attended Alma College, intending to be an engineer, but having read James’ </w:t>
      </w:r>
      <w:r>
        <w:rPr>
          <w:rFonts w:ascii="Times New Roman" w:hAnsi="Times New Roman"/>
          <w:i/>
        </w:rPr>
        <w:t xml:space="preserve">Principles    of </w:t>
      </w:r>
      <w:r>
        <w:rPr>
          <w:rFonts w:ascii="Times New Roman" w:hAnsi="Times New Roman"/>
          <w:i/>
          <w:spacing w:val="2"/>
        </w:rPr>
        <w:t xml:space="preserve">Psychology, </w:t>
      </w:r>
      <w:r>
        <w:t>he settled on the study of philosophy and psychology. In 1918, Hull comple</w:t>
      </w:r>
      <w:r>
        <w:t>ted the requirements of the Ph.D. at the University of Wisconsin, where he taught until 1929, when he    moved to Yale, where he remained until his</w:t>
      </w:r>
      <w:r>
        <w:rPr>
          <w:spacing w:val="11"/>
        </w:rPr>
        <w:t xml:space="preserve"> </w:t>
      </w:r>
      <w:r>
        <w:t>death.</w:t>
      </w:r>
    </w:p>
    <w:p w:rsidR="002E0D56" w:rsidRDefault="00C67A04">
      <w:pPr>
        <w:pStyle w:val="BodyText"/>
        <w:spacing w:before="111" w:line="273" w:lineRule="auto"/>
        <w:ind w:left="588" w:right="1233"/>
      </w:pPr>
      <w:r>
        <w:rPr>
          <w:w w:val="105"/>
        </w:rPr>
        <w:t>Hull is perhaps the most significant contributor to the grand era of learning theory in America durin</w:t>
      </w:r>
      <w:r>
        <w:rPr>
          <w:w w:val="105"/>
        </w:rPr>
        <w:t>g</w:t>
      </w:r>
      <w:r>
        <w:rPr>
          <w:spacing w:val="-7"/>
          <w:w w:val="105"/>
        </w:rPr>
        <w:t xml:space="preserve"> </w:t>
      </w:r>
      <w:r>
        <w:rPr>
          <w:w w:val="105"/>
        </w:rPr>
        <w:t>the</w:t>
      </w:r>
      <w:r>
        <w:rPr>
          <w:spacing w:val="-7"/>
          <w:w w:val="105"/>
        </w:rPr>
        <w:t xml:space="preserve"> </w:t>
      </w:r>
      <w:r>
        <w:rPr>
          <w:w w:val="105"/>
        </w:rPr>
        <w:t>1930s</w:t>
      </w:r>
      <w:r>
        <w:rPr>
          <w:spacing w:val="-7"/>
          <w:w w:val="105"/>
        </w:rPr>
        <w:t xml:space="preserve"> </w:t>
      </w:r>
      <w:r>
        <w:rPr>
          <w:w w:val="105"/>
        </w:rPr>
        <w:t>and</w:t>
      </w:r>
      <w:r>
        <w:rPr>
          <w:spacing w:val="-6"/>
          <w:w w:val="105"/>
        </w:rPr>
        <w:t xml:space="preserve"> </w:t>
      </w:r>
      <w:r>
        <w:rPr>
          <w:w w:val="105"/>
        </w:rPr>
        <w:t>1940s.</w:t>
      </w:r>
      <w:r>
        <w:rPr>
          <w:spacing w:val="-7"/>
          <w:w w:val="105"/>
        </w:rPr>
        <w:t xml:space="preserve"> </w:t>
      </w:r>
      <w:r>
        <w:rPr>
          <w:w w:val="105"/>
        </w:rPr>
        <w:t>His</w:t>
      </w:r>
      <w:r>
        <w:rPr>
          <w:spacing w:val="-7"/>
          <w:w w:val="105"/>
        </w:rPr>
        <w:t xml:space="preserve"> </w:t>
      </w:r>
      <w:r>
        <w:rPr>
          <w:w w:val="105"/>
        </w:rPr>
        <w:t>particular</w:t>
      </w:r>
      <w:r>
        <w:rPr>
          <w:spacing w:val="-7"/>
          <w:w w:val="105"/>
        </w:rPr>
        <w:t xml:space="preserve"> </w:t>
      </w:r>
      <w:r>
        <w:rPr>
          <w:w w:val="105"/>
        </w:rPr>
        <w:t>theory</w:t>
      </w:r>
      <w:r>
        <w:rPr>
          <w:spacing w:val="-6"/>
          <w:w w:val="105"/>
        </w:rPr>
        <w:t xml:space="preserve"> </w:t>
      </w:r>
      <w:r>
        <w:rPr>
          <w:w w:val="105"/>
        </w:rPr>
        <w:t>involved</w:t>
      </w:r>
      <w:r>
        <w:rPr>
          <w:spacing w:val="-7"/>
          <w:w w:val="105"/>
        </w:rPr>
        <w:t xml:space="preserve"> </w:t>
      </w:r>
      <w:r>
        <w:rPr>
          <w:w w:val="105"/>
        </w:rPr>
        <w:t>a</w:t>
      </w:r>
      <w:r>
        <w:rPr>
          <w:spacing w:val="-7"/>
          <w:w w:val="105"/>
        </w:rPr>
        <w:t xml:space="preserve"> </w:t>
      </w:r>
      <w:r>
        <w:rPr>
          <w:w w:val="105"/>
        </w:rPr>
        <w:t>sophisticated</w:t>
      </w:r>
      <w:r>
        <w:rPr>
          <w:spacing w:val="-6"/>
          <w:w w:val="105"/>
        </w:rPr>
        <w:t xml:space="preserve"> </w:t>
      </w:r>
      <w:r>
        <w:rPr>
          <w:w w:val="105"/>
        </w:rPr>
        <w:t>mathematical</w:t>
      </w:r>
      <w:r>
        <w:rPr>
          <w:spacing w:val="-7"/>
          <w:w w:val="105"/>
        </w:rPr>
        <w:t xml:space="preserve"> </w:t>
      </w:r>
      <w:r>
        <w:rPr>
          <w:spacing w:val="2"/>
          <w:w w:val="105"/>
        </w:rPr>
        <w:t xml:space="preserve">system </w:t>
      </w:r>
      <w:r>
        <w:rPr>
          <w:w w:val="105"/>
        </w:rPr>
        <w:t>that</w:t>
      </w:r>
      <w:r>
        <w:rPr>
          <w:spacing w:val="-16"/>
          <w:w w:val="105"/>
        </w:rPr>
        <w:t xml:space="preserve"> </w:t>
      </w:r>
      <w:r>
        <w:rPr>
          <w:w w:val="105"/>
        </w:rPr>
        <w:t>took</w:t>
      </w:r>
      <w:r>
        <w:rPr>
          <w:spacing w:val="-16"/>
          <w:w w:val="105"/>
        </w:rPr>
        <w:t xml:space="preserve"> </w:t>
      </w:r>
      <w:r>
        <w:rPr>
          <w:w w:val="105"/>
        </w:rPr>
        <w:t>full</w:t>
      </w:r>
      <w:r>
        <w:rPr>
          <w:spacing w:val="-16"/>
          <w:w w:val="105"/>
        </w:rPr>
        <w:t xml:space="preserve"> </w:t>
      </w:r>
      <w:r>
        <w:rPr>
          <w:w w:val="105"/>
        </w:rPr>
        <w:t>advantage</w:t>
      </w:r>
      <w:r>
        <w:rPr>
          <w:spacing w:val="-15"/>
          <w:w w:val="105"/>
        </w:rPr>
        <w:t xml:space="preserve"> </w:t>
      </w:r>
      <w:r>
        <w:rPr>
          <w:w w:val="105"/>
        </w:rPr>
        <w:t>of</w:t>
      </w:r>
      <w:r>
        <w:rPr>
          <w:spacing w:val="-16"/>
          <w:w w:val="105"/>
        </w:rPr>
        <w:t xml:space="preserve"> </w:t>
      </w:r>
      <w:r>
        <w:rPr>
          <w:w w:val="105"/>
        </w:rPr>
        <w:t>the</w:t>
      </w:r>
      <w:r>
        <w:rPr>
          <w:spacing w:val="-16"/>
          <w:w w:val="105"/>
        </w:rPr>
        <w:t xml:space="preserve"> </w:t>
      </w:r>
      <w:r>
        <w:rPr>
          <w:w w:val="105"/>
        </w:rPr>
        <w:t>hypothetico-deductive</w:t>
      </w:r>
      <w:r>
        <w:rPr>
          <w:spacing w:val="-15"/>
          <w:w w:val="105"/>
        </w:rPr>
        <w:t xml:space="preserve"> </w:t>
      </w:r>
      <w:r>
        <w:rPr>
          <w:w w:val="105"/>
        </w:rPr>
        <w:t>method,</w:t>
      </w:r>
      <w:r>
        <w:rPr>
          <w:spacing w:val="-16"/>
          <w:w w:val="105"/>
        </w:rPr>
        <w:t xml:space="preserve"> </w:t>
      </w:r>
      <w:r>
        <w:rPr>
          <w:w w:val="105"/>
        </w:rPr>
        <w:t>generating</w:t>
      </w:r>
      <w:r>
        <w:rPr>
          <w:spacing w:val="-16"/>
          <w:w w:val="105"/>
        </w:rPr>
        <w:t xml:space="preserve"> </w:t>
      </w:r>
      <w:r>
        <w:rPr>
          <w:w w:val="105"/>
        </w:rPr>
        <w:t>more</w:t>
      </w:r>
      <w:r>
        <w:rPr>
          <w:spacing w:val="-15"/>
          <w:w w:val="105"/>
        </w:rPr>
        <w:t xml:space="preserve"> </w:t>
      </w:r>
      <w:r>
        <w:rPr>
          <w:w w:val="105"/>
        </w:rPr>
        <w:t>empirical</w:t>
      </w:r>
      <w:r>
        <w:rPr>
          <w:spacing w:val="-16"/>
          <w:w w:val="105"/>
        </w:rPr>
        <w:t xml:space="preserve"> </w:t>
      </w:r>
      <w:r>
        <w:rPr>
          <w:w w:val="105"/>
        </w:rPr>
        <w:t xml:space="preserve">research during the 1940s and 50s than all competing theories of learning combined. Hull’s theoretical system is presented in both </w:t>
      </w:r>
      <w:r>
        <w:rPr>
          <w:rFonts w:ascii="Times New Roman" w:hAnsi="Times New Roman"/>
          <w:i/>
          <w:w w:val="105"/>
        </w:rPr>
        <w:t xml:space="preserve">Principles of Behavior </w:t>
      </w:r>
      <w:r>
        <w:rPr>
          <w:spacing w:val="2"/>
          <w:w w:val="105"/>
        </w:rPr>
        <w:t xml:space="preserve">(1943) </w:t>
      </w:r>
      <w:r>
        <w:rPr>
          <w:w w:val="105"/>
        </w:rPr>
        <w:t xml:space="preserve">and </w:t>
      </w:r>
      <w:r>
        <w:rPr>
          <w:rFonts w:ascii="Times New Roman" w:hAnsi="Times New Roman"/>
          <w:i/>
          <w:w w:val="105"/>
        </w:rPr>
        <w:t xml:space="preserve">A Behavior System </w:t>
      </w:r>
      <w:r>
        <w:rPr>
          <w:w w:val="105"/>
        </w:rPr>
        <w:t xml:space="preserve">(1952). He </w:t>
      </w:r>
      <w:r>
        <w:rPr>
          <w:spacing w:val="2"/>
          <w:w w:val="105"/>
        </w:rPr>
        <w:t xml:space="preserve">was </w:t>
      </w:r>
      <w:r>
        <w:rPr>
          <w:w w:val="105"/>
        </w:rPr>
        <w:t>president of the American Psychological Association in</w:t>
      </w:r>
      <w:r>
        <w:rPr>
          <w:spacing w:val="-10"/>
          <w:w w:val="105"/>
        </w:rPr>
        <w:t xml:space="preserve"> </w:t>
      </w:r>
      <w:r>
        <w:rPr>
          <w:w w:val="105"/>
        </w:rPr>
        <w:t>193</w:t>
      </w:r>
      <w:r>
        <w:rPr>
          <w:w w:val="105"/>
        </w:rPr>
        <w:t>6.</w:t>
      </w:r>
    </w:p>
    <w:p w:rsidR="002E0D56" w:rsidRDefault="002E0D56">
      <w:pPr>
        <w:pStyle w:val="BodyText"/>
        <w:rPr>
          <w:sz w:val="31"/>
        </w:rPr>
      </w:pPr>
    </w:p>
    <w:p w:rsidR="002E0D56" w:rsidRDefault="00C67A04">
      <w:pPr>
        <w:pStyle w:val="Heading5"/>
      </w:pPr>
      <w:r>
        <w:rPr>
          <w:w w:val="110"/>
        </w:rPr>
        <w:t>David McClelland (b. 1917)</w:t>
      </w:r>
    </w:p>
    <w:p w:rsidR="002E0D56" w:rsidRDefault="00C67A04">
      <w:pPr>
        <w:pStyle w:val="BodyText"/>
        <w:spacing w:before="80" w:line="266" w:lineRule="auto"/>
        <w:ind w:left="588" w:right="970"/>
      </w:pPr>
      <w:r>
        <w:rPr>
          <w:w w:val="105"/>
        </w:rPr>
        <w:t>David McClelland attended Wesleyan University and the University of Missouri before earning his Ph.D. at Yale in 1941. He returned to teach at Wesleyan, then Bryn Mawr, Harvard, and Boston University. McClelland’s research and theoretical work on human mot</w:t>
      </w:r>
      <w:r>
        <w:rPr>
          <w:w w:val="105"/>
        </w:rPr>
        <w:t>ivation, particularly regarding achievement and power, has influenced an entire generation of research psychologists. Additionally, his research, and that of his colleagues, has been applied to many social contexts, including industry and the study of prob</w:t>
      </w:r>
      <w:r>
        <w:rPr>
          <w:w w:val="105"/>
        </w:rPr>
        <w:t>lem drinking. McClelland has authored a number of</w:t>
      </w:r>
    </w:p>
    <w:p w:rsidR="002E0D56" w:rsidRDefault="00C67A04">
      <w:pPr>
        <w:spacing w:before="29"/>
        <w:ind w:left="588"/>
        <w:rPr>
          <w:sz w:val="19"/>
        </w:rPr>
      </w:pPr>
      <w:r>
        <w:rPr>
          <w:w w:val="105"/>
          <w:sz w:val="19"/>
        </w:rPr>
        <w:t xml:space="preserve">books, including </w:t>
      </w:r>
      <w:r>
        <w:rPr>
          <w:rFonts w:ascii="Times New Roman"/>
          <w:i/>
          <w:w w:val="105"/>
          <w:sz w:val="19"/>
        </w:rPr>
        <w:t xml:space="preserve">The Achievement Motive </w:t>
      </w:r>
      <w:r>
        <w:rPr>
          <w:w w:val="105"/>
          <w:sz w:val="19"/>
        </w:rPr>
        <w:t>(1953).</w:t>
      </w:r>
    </w:p>
    <w:p w:rsidR="002E0D56" w:rsidRDefault="002E0D56">
      <w:pPr>
        <w:pStyle w:val="BodyText"/>
        <w:spacing w:before="1"/>
        <w:rPr>
          <w:sz w:val="34"/>
        </w:rPr>
      </w:pPr>
    </w:p>
    <w:p w:rsidR="002E0D56" w:rsidRDefault="00C67A04">
      <w:pPr>
        <w:pStyle w:val="Heading5"/>
      </w:pPr>
      <w:r>
        <w:rPr>
          <w:w w:val="105"/>
        </w:rPr>
        <w:t>Abraham Maslow (1908–1970)</w:t>
      </w:r>
    </w:p>
    <w:p w:rsidR="002E0D56" w:rsidRDefault="00C67A04">
      <w:pPr>
        <w:pStyle w:val="BodyText"/>
        <w:spacing w:before="80" w:line="266" w:lineRule="auto"/>
        <w:ind w:left="588" w:right="1139"/>
      </w:pPr>
      <w:r>
        <w:rPr>
          <w:w w:val="105"/>
        </w:rPr>
        <w:t xml:space="preserve">Maslow received his Ph.D. at the University of Wisconsin in 1934, having studied under Harry Harlow. He taught at Wisconsin for a </w:t>
      </w:r>
      <w:r>
        <w:rPr>
          <w:w w:val="105"/>
        </w:rPr>
        <w:t>year, followed by appointments at Teacher’s College of Columbia</w:t>
      </w:r>
      <w:r>
        <w:rPr>
          <w:spacing w:val="-11"/>
          <w:w w:val="105"/>
        </w:rPr>
        <w:t xml:space="preserve"> </w:t>
      </w:r>
      <w:r>
        <w:rPr>
          <w:w w:val="105"/>
        </w:rPr>
        <w:t>University,</w:t>
      </w:r>
      <w:r>
        <w:rPr>
          <w:spacing w:val="-11"/>
          <w:w w:val="105"/>
        </w:rPr>
        <w:t xml:space="preserve"> </w:t>
      </w:r>
      <w:r>
        <w:rPr>
          <w:w w:val="105"/>
        </w:rPr>
        <w:t>Brooklyn</w:t>
      </w:r>
      <w:r>
        <w:rPr>
          <w:spacing w:val="-10"/>
          <w:w w:val="105"/>
        </w:rPr>
        <w:t xml:space="preserve"> </w:t>
      </w:r>
      <w:r>
        <w:rPr>
          <w:w w:val="105"/>
        </w:rPr>
        <w:t>College,</w:t>
      </w:r>
      <w:r>
        <w:rPr>
          <w:spacing w:val="-11"/>
          <w:w w:val="105"/>
        </w:rPr>
        <w:t xml:space="preserve"> </w:t>
      </w:r>
      <w:r>
        <w:rPr>
          <w:w w:val="105"/>
        </w:rPr>
        <w:t>and,</w:t>
      </w:r>
      <w:r>
        <w:rPr>
          <w:spacing w:val="-10"/>
          <w:w w:val="105"/>
        </w:rPr>
        <w:t xml:space="preserve"> </w:t>
      </w:r>
      <w:r>
        <w:rPr>
          <w:w w:val="105"/>
        </w:rPr>
        <w:t>finally,</w:t>
      </w:r>
      <w:r>
        <w:rPr>
          <w:spacing w:val="-11"/>
          <w:w w:val="105"/>
        </w:rPr>
        <w:t xml:space="preserve"> </w:t>
      </w:r>
      <w:r>
        <w:rPr>
          <w:w w:val="105"/>
        </w:rPr>
        <w:t>Brandeis</w:t>
      </w:r>
      <w:r>
        <w:rPr>
          <w:spacing w:val="-10"/>
          <w:w w:val="105"/>
        </w:rPr>
        <w:t xml:space="preserve"> </w:t>
      </w:r>
      <w:r>
        <w:rPr>
          <w:w w:val="105"/>
        </w:rPr>
        <w:t>University,</w:t>
      </w:r>
      <w:r>
        <w:rPr>
          <w:spacing w:val="-11"/>
          <w:w w:val="105"/>
        </w:rPr>
        <w:t xml:space="preserve"> </w:t>
      </w:r>
      <w:r>
        <w:rPr>
          <w:w w:val="105"/>
        </w:rPr>
        <w:t>where</w:t>
      </w:r>
      <w:r>
        <w:rPr>
          <w:spacing w:val="-10"/>
          <w:w w:val="105"/>
        </w:rPr>
        <w:t xml:space="preserve"> </w:t>
      </w:r>
      <w:r>
        <w:rPr>
          <w:w w:val="105"/>
        </w:rPr>
        <w:t>he</w:t>
      </w:r>
      <w:r>
        <w:rPr>
          <w:spacing w:val="-11"/>
          <w:w w:val="105"/>
        </w:rPr>
        <w:t xml:space="preserve"> </w:t>
      </w:r>
      <w:r>
        <w:rPr>
          <w:w w:val="105"/>
        </w:rPr>
        <w:t>spent</w:t>
      </w:r>
      <w:r>
        <w:rPr>
          <w:spacing w:val="-10"/>
          <w:w w:val="105"/>
        </w:rPr>
        <w:t xml:space="preserve"> </w:t>
      </w:r>
      <w:r>
        <w:rPr>
          <w:w w:val="105"/>
        </w:rPr>
        <w:t>most</w:t>
      </w:r>
      <w:r>
        <w:rPr>
          <w:spacing w:val="-11"/>
          <w:w w:val="105"/>
        </w:rPr>
        <w:t xml:space="preserve"> </w:t>
      </w:r>
      <w:r>
        <w:rPr>
          <w:w w:val="105"/>
        </w:rPr>
        <w:t>of his</w:t>
      </w:r>
      <w:r>
        <w:rPr>
          <w:spacing w:val="-8"/>
          <w:w w:val="105"/>
        </w:rPr>
        <w:t xml:space="preserve"> </w:t>
      </w:r>
      <w:r>
        <w:rPr>
          <w:w w:val="105"/>
        </w:rPr>
        <w:t>academic</w:t>
      </w:r>
      <w:r>
        <w:rPr>
          <w:spacing w:val="-8"/>
          <w:w w:val="105"/>
        </w:rPr>
        <w:t xml:space="preserve"> </w:t>
      </w:r>
      <w:r>
        <w:rPr>
          <w:w w:val="105"/>
        </w:rPr>
        <w:t>career.</w:t>
      </w:r>
      <w:r>
        <w:rPr>
          <w:spacing w:val="-7"/>
          <w:w w:val="105"/>
        </w:rPr>
        <w:t xml:space="preserve"> </w:t>
      </w:r>
      <w:r>
        <w:rPr>
          <w:w w:val="105"/>
        </w:rPr>
        <w:t>Maslow</w:t>
      </w:r>
      <w:r>
        <w:rPr>
          <w:spacing w:val="-8"/>
          <w:w w:val="105"/>
        </w:rPr>
        <w:t xml:space="preserve"> </w:t>
      </w:r>
      <w:r>
        <w:rPr>
          <w:w w:val="105"/>
        </w:rPr>
        <w:t>moved</w:t>
      </w:r>
      <w:r>
        <w:rPr>
          <w:spacing w:val="-7"/>
          <w:w w:val="105"/>
        </w:rPr>
        <w:t xml:space="preserve"> </w:t>
      </w:r>
      <w:r>
        <w:rPr>
          <w:w w:val="105"/>
        </w:rPr>
        <w:t>to</w:t>
      </w:r>
      <w:r>
        <w:rPr>
          <w:spacing w:val="-8"/>
          <w:w w:val="105"/>
        </w:rPr>
        <w:t xml:space="preserve"> </w:t>
      </w:r>
      <w:r>
        <w:rPr>
          <w:w w:val="105"/>
        </w:rPr>
        <w:t>Menlo</w:t>
      </w:r>
      <w:r>
        <w:rPr>
          <w:spacing w:val="-7"/>
          <w:w w:val="105"/>
        </w:rPr>
        <w:t xml:space="preserve"> </w:t>
      </w:r>
      <w:r>
        <w:rPr>
          <w:w w:val="105"/>
        </w:rPr>
        <w:t>Park,</w:t>
      </w:r>
      <w:r>
        <w:rPr>
          <w:spacing w:val="-8"/>
          <w:w w:val="105"/>
        </w:rPr>
        <w:t xml:space="preserve"> </w:t>
      </w:r>
      <w:r>
        <w:rPr>
          <w:w w:val="105"/>
        </w:rPr>
        <w:t>California,</w:t>
      </w:r>
      <w:r>
        <w:rPr>
          <w:spacing w:val="-7"/>
          <w:w w:val="105"/>
        </w:rPr>
        <w:t xml:space="preserve"> </w:t>
      </w:r>
      <w:r>
        <w:rPr>
          <w:w w:val="105"/>
        </w:rPr>
        <w:t>in</w:t>
      </w:r>
      <w:r>
        <w:rPr>
          <w:spacing w:val="-8"/>
          <w:w w:val="105"/>
        </w:rPr>
        <w:t xml:space="preserve"> </w:t>
      </w:r>
      <w:r>
        <w:rPr>
          <w:w w:val="105"/>
        </w:rPr>
        <w:t>1969</w:t>
      </w:r>
      <w:r>
        <w:rPr>
          <w:spacing w:val="-7"/>
          <w:w w:val="105"/>
        </w:rPr>
        <w:t xml:space="preserve"> </w:t>
      </w:r>
      <w:r>
        <w:rPr>
          <w:w w:val="105"/>
        </w:rPr>
        <w:t>as</w:t>
      </w:r>
      <w:r>
        <w:rPr>
          <w:spacing w:val="-8"/>
          <w:w w:val="105"/>
        </w:rPr>
        <w:t xml:space="preserve"> </w:t>
      </w:r>
      <w:r>
        <w:rPr>
          <w:w w:val="105"/>
        </w:rPr>
        <w:t>a</w:t>
      </w:r>
      <w:r>
        <w:rPr>
          <w:spacing w:val="-8"/>
          <w:w w:val="105"/>
        </w:rPr>
        <w:t xml:space="preserve"> </w:t>
      </w:r>
      <w:r>
        <w:rPr>
          <w:w w:val="105"/>
        </w:rPr>
        <w:t>resident</w:t>
      </w:r>
      <w:r>
        <w:rPr>
          <w:spacing w:val="-7"/>
          <w:w w:val="105"/>
        </w:rPr>
        <w:t xml:space="preserve"> </w:t>
      </w:r>
      <w:r>
        <w:rPr>
          <w:w w:val="105"/>
        </w:rPr>
        <w:t>fellow</w:t>
      </w:r>
      <w:r>
        <w:rPr>
          <w:spacing w:val="-8"/>
          <w:w w:val="105"/>
        </w:rPr>
        <w:t xml:space="preserve"> </w:t>
      </w:r>
      <w:r>
        <w:rPr>
          <w:w w:val="105"/>
        </w:rPr>
        <w:t>of</w:t>
      </w:r>
      <w:r>
        <w:rPr>
          <w:spacing w:val="-7"/>
          <w:w w:val="105"/>
        </w:rPr>
        <w:t xml:space="preserve"> </w:t>
      </w:r>
      <w:r>
        <w:rPr>
          <w:w w:val="105"/>
        </w:rPr>
        <w:t>the Laughlin</w:t>
      </w:r>
      <w:r>
        <w:rPr>
          <w:spacing w:val="-1"/>
          <w:w w:val="105"/>
        </w:rPr>
        <w:t xml:space="preserve"> </w:t>
      </w:r>
      <w:r>
        <w:rPr>
          <w:w w:val="105"/>
        </w:rPr>
        <w:t>Foundation.</w:t>
      </w:r>
    </w:p>
    <w:p w:rsidR="002E0D56" w:rsidRDefault="00C67A04">
      <w:pPr>
        <w:spacing w:before="122" w:line="283" w:lineRule="auto"/>
        <w:ind w:left="588" w:right="1056"/>
        <w:rPr>
          <w:sz w:val="19"/>
        </w:rPr>
      </w:pPr>
      <w:r>
        <w:rPr>
          <w:w w:val="105"/>
          <w:sz w:val="19"/>
        </w:rPr>
        <w:t>Maslow is considered one of the foremost spokespeople of humanistic psychology, and was founder</w:t>
      </w:r>
      <w:r>
        <w:rPr>
          <w:spacing w:val="-12"/>
          <w:w w:val="105"/>
          <w:sz w:val="19"/>
        </w:rPr>
        <w:t xml:space="preserve"> </w:t>
      </w:r>
      <w:r>
        <w:rPr>
          <w:w w:val="105"/>
          <w:sz w:val="19"/>
        </w:rPr>
        <w:t>of</w:t>
      </w:r>
      <w:r>
        <w:rPr>
          <w:spacing w:val="-12"/>
          <w:w w:val="105"/>
          <w:sz w:val="19"/>
        </w:rPr>
        <w:t xml:space="preserve"> </w:t>
      </w:r>
      <w:r>
        <w:rPr>
          <w:w w:val="105"/>
          <w:sz w:val="19"/>
        </w:rPr>
        <w:t>the</w:t>
      </w:r>
      <w:r>
        <w:rPr>
          <w:spacing w:val="-11"/>
          <w:w w:val="105"/>
          <w:sz w:val="19"/>
        </w:rPr>
        <w:t xml:space="preserve"> </w:t>
      </w:r>
      <w:r>
        <w:rPr>
          <w:rFonts w:ascii="Times New Roman"/>
          <w:i/>
          <w:w w:val="105"/>
          <w:sz w:val="19"/>
        </w:rPr>
        <w:t>Journal</w:t>
      </w:r>
      <w:r>
        <w:rPr>
          <w:rFonts w:ascii="Times New Roman"/>
          <w:i/>
          <w:spacing w:val="-12"/>
          <w:w w:val="105"/>
          <w:sz w:val="19"/>
        </w:rPr>
        <w:t xml:space="preserve"> </w:t>
      </w:r>
      <w:r>
        <w:rPr>
          <w:rFonts w:ascii="Times New Roman"/>
          <w:i/>
          <w:w w:val="105"/>
          <w:sz w:val="19"/>
        </w:rPr>
        <w:t>of</w:t>
      </w:r>
      <w:r>
        <w:rPr>
          <w:rFonts w:ascii="Times New Roman"/>
          <w:i/>
          <w:spacing w:val="-12"/>
          <w:w w:val="105"/>
          <w:sz w:val="19"/>
        </w:rPr>
        <w:t xml:space="preserve"> </w:t>
      </w:r>
      <w:r>
        <w:rPr>
          <w:rFonts w:ascii="Times New Roman"/>
          <w:i/>
          <w:w w:val="105"/>
          <w:sz w:val="19"/>
        </w:rPr>
        <w:t>Humanistic</w:t>
      </w:r>
      <w:r>
        <w:rPr>
          <w:rFonts w:ascii="Times New Roman"/>
          <w:i/>
          <w:spacing w:val="-12"/>
          <w:w w:val="105"/>
          <w:sz w:val="19"/>
        </w:rPr>
        <w:t xml:space="preserve"> </w:t>
      </w:r>
      <w:r>
        <w:rPr>
          <w:rFonts w:ascii="Times New Roman"/>
          <w:i/>
          <w:w w:val="105"/>
          <w:sz w:val="19"/>
        </w:rPr>
        <w:t>Psychology.</w:t>
      </w:r>
      <w:r>
        <w:rPr>
          <w:rFonts w:ascii="Times New Roman"/>
          <w:i/>
          <w:spacing w:val="-13"/>
          <w:w w:val="105"/>
          <w:sz w:val="19"/>
        </w:rPr>
        <w:t xml:space="preserve"> </w:t>
      </w:r>
      <w:r>
        <w:rPr>
          <w:w w:val="105"/>
          <w:sz w:val="19"/>
        </w:rPr>
        <w:t>He</w:t>
      </w:r>
      <w:r>
        <w:rPr>
          <w:spacing w:val="-11"/>
          <w:w w:val="105"/>
          <w:sz w:val="19"/>
        </w:rPr>
        <w:t xml:space="preserve"> </w:t>
      </w:r>
      <w:r>
        <w:rPr>
          <w:w w:val="105"/>
          <w:sz w:val="19"/>
        </w:rPr>
        <w:t>is</w:t>
      </w:r>
      <w:r>
        <w:rPr>
          <w:spacing w:val="-10"/>
          <w:w w:val="105"/>
          <w:sz w:val="19"/>
        </w:rPr>
        <w:t xml:space="preserve"> </w:t>
      </w:r>
      <w:r>
        <w:rPr>
          <w:w w:val="105"/>
          <w:sz w:val="19"/>
        </w:rPr>
        <w:t>best</w:t>
      </w:r>
      <w:r>
        <w:rPr>
          <w:spacing w:val="-11"/>
          <w:w w:val="105"/>
          <w:sz w:val="19"/>
        </w:rPr>
        <w:t xml:space="preserve"> </w:t>
      </w:r>
      <w:r>
        <w:rPr>
          <w:w w:val="105"/>
          <w:sz w:val="19"/>
        </w:rPr>
        <w:t>known</w:t>
      </w:r>
      <w:r>
        <w:rPr>
          <w:spacing w:val="-11"/>
          <w:w w:val="105"/>
          <w:sz w:val="19"/>
        </w:rPr>
        <w:t xml:space="preserve"> </w:t>
      </w:r>
      <w:r>
        <w:rPr>
          <w:w w:val="105"/>
          <w:sz w:val="19"/>
        </w:rPr>
        <w:t>for</w:t>
      </w:r>
      <w:r>
        <w:rPr>
          <w:spacing w:val="-11"/>
          <w:w w:val="105"/>
          <w:sz w:val="19"/>
        </w:rPr>
        <w:t xml:space="preserve"> </w:t>
      </w:r>
      <w:r>
        <w:rPr>
          <w:w w:val="105"/>
          <w:sz w:val="19"/>
        </w:rPr>
        <w:t>his</w:t>
      </w:r>
      <w:r>
        <w:rPr>
          <w:spacing w:val="-11"/>
          <w:w w:val="105"/>
          <w:sz w:val="19"/>
        </w:rPr>
        <w:t xml:space="preserve"> </w:t>
      </w:r>
      <w:r>
        <w:rPr>
          <w:w w:val="105"/>
          <w:sz w:val="19"/>
        </w:rPr>
        <w:t>theory</w:t>
      </w:r>
      <w:r>
        <w:rPr>
          <w:spacing w:val="-10"/>
          <w:w w:val="105"/>
          <w:sz w:val="19"/>
        </w:rPr>
        <w:t xml:space="preserve"> </w:t>
      </w:r>
      <w:r>
        <w:rPr>
          <w:w w:val="105"/>
          <w:sz w:val="19"/>
        </w:rPr>
        <w:t>of</w:t>
      </w:r>
      <w:r>
        <w:rPr>
          <w:spacing w:val="-11"/>
          <w:w w:val="105"/>
          <w:sz w:val="19"/>
        </w:rPr>
        <w:t xml:space="preserve"> </w:t>
      </w:r>
      <w:r>
        <w:rPr>
          <w:w w:val="105"/>
          <w:sz w:val="19"/>
        </w:rPr>
        <w:t>motivation,</w:t>
      </w:r>
      <w:r>
        <w:rPr>
          <w:spacing w:val="-11"/>
          <w:w w:val="105"/>
          <w:sz w:val="19"/>
        </w:rPr>
        <w:t xml:space="preserve"> </w:t>
      </w:r>
      <w:r>
        <w:rPr>
          <w:w w:val="105"/>
          <w:sz w:val="19"/>
        </w:rPr>
        <w:t xml:space="preserve">and the concept of a hierarchy of needs, ranging from basic survival needs to the need for self- actualization. His influential works include </w:t>
      </w:r>
      <w:r>
        <w:rPr>
          <w:rFonts w:ascii="Times New Roman"/>
          <w:i/>
          <w:w w:val="105"/>
          <w:sz w:val="19"/>
        </w:rPr>
        <w:t xml:space="preserve">Toward a Psychology of Being </w:t>
      </w:r>
      <w:r>
        <w:rPr>
          <w:spacing w:val="2"/>
          <w:w w:val="105"/>
          <w:sz w:val="19"/>
        </w:rPr>
        <w:t xml:space="preserve">(1962) </w:t>
      </w:r>
      <w:r>
        <w:rPr>
          <w:w w:val="105"/>
          <w:sz w:val="19"/>
        </w:rPr>
        <w:t xml:space="preserve">and </w:t>
      </w:r>
      <w:r>
        <w:rPr>
          <w:rFonts w:ascii="Times New Roman"/>
          <w:i/>
          <w:w w:val="105"/>
          <w:sz w:val="19"/>
        </w:rPr>
        <w:t>Religion, Values,</w:t>
      </w:r>
      <w:r>
        <w:rPr>
          <w:rFonts w:ascii="Times New Roman"/>
          <w:i/>
          <w:spacing w:val="-16"/>
          <w:w w:val="105"/>
          <w:sz w:val="19"/>
        </w:rPr>
        <w:t xml:space="preserve"> </w:t>
      </w:r>
      <w:r>
        <w:rPr>
          <w:rFonts w:ascii="Times New Roman"/>
          <w:i/>
          <w:w w:val="105"/>
          <w:sz w:val="19"/>
        </w:rPr>
        <w:t>and</w:t>
      </w:r>
      <w:r>
        <w:rPr>
          <w:rFonts w:ascii="Times New Roman"/>
          <w:i/>
          <w:spacing w:val="-16"/>
          <w:w w:val="105"/>
          <w:sz w:val="19"/>
        </w:rPr>
        <w:t xml:space="preserve"> </w:t>
      </w:r>
      <w:r>
        <w:rPr>
          <w:rFonts w:ascii="Times New Roman"/>
          <w:i/>
          <w:w w:val="105"/>
          <w:sz w:val="19"/>
        </w:rPr>
        <w:t>Peak</w:t>
      </w:r>
      <w:r>
        <w:rPr>
          <w:rFonts w:ascii="Times New Roman"/>
          <w:i/>
          <w:spacing w:val="-16"/>
          <w:w w:val="105"/>
          <w:sz w:val="19"/>
        </w:rPr>
        <w:t xml:space="preserve"> </w:t>
      </w:r>
      <w:r>
        <w:rPr>
          <w:rFonts w:ascii="Times New Roman"/>
          <w:i/>
          <w:w w:val="105"/>
          <w:sz w:val="19"/>
        </w:rPr>
        <w:t>Experiences</w:t>
      </w:r>
      <w:r>
        <w:rPr>
          <w:rFonts w:ascii="Times New Roman"/>
          <w:i/>
          <w:spacing w:val="-18"/>
          <w:w w:val="105"/>
          <w:sz w:val="19"/>
        </w:rPr>
        <w:t xml:space="preserve"> </w:t>
      </w:r>
      <w:r>
        <w:rPr>
          <w:w w:val="105"/>
          <w:sz w:val="19"/>
        </w:rPr>
        <w:t>(1964).</w:t>
      </w:r>
      <w:r>
        <w:rPr>
          <w:spacing w:val="-13"/>
          <w:w w:val="105"/>
          <w:sz w:val="19"/>
        </w:rPr>
        <w:t xml:space="preserve"> </w:t>
      </w:r>
      <w:r>
        <w:rPr>
          <w:w w:val="105"/>
          <w:sz w:val="19"/>
        </w:rPr>
        <w:t>He</w:t>
      </w:r>
      <w:r>
        <w:rPr>
          <w:spacing w:val="-14"/>
          <w:w w:val="105"/>
          <w:sz w:val="19"/>
        </w:rPr>
        <w:t xml:space="preserve"> </w:t>
      </w:r>
      <w:r>
        <w:rPr>
          <w:w w:val="105"/>
          <w:sz w:val="19"/>
        </w:rPr>
        <w:t>served</w:t>
      </w:r>
      <w:r>
        <w:rPr>
          <w:spacing w:val="-14"/>
          <w:w w:val="105"/>
          <w:sz w:val="19"/>
        </w:rPr>
        <w:t xml:space="preserve"> </w:t>
      </w:r>
      <w:r>
        <w:rPr>
          <w:w w:val="105"/>
          <w:sz w:val="19"/>
        </w:rPr>
        <w:t>in</w:t>
      </w:r>
      <w:r>
        <w:rPr>
          <w:spacing w:val="-13"/>
          <w:w w:val="105"/>
          <w:sz w:val="19"/>
        </w:rPr>
        <w:t xml:space="preserve"> </w:t>
      </w:r>
      <w:r>
        <w:rPr>
          <w:w w:val="105"/>
          <w:sz w:val="19"/>
        </w:rPr>
        <w:t>1968</w:t>
      </w:r>
      <w:r>
        <w:rPr>
          <w:spacing w:val="-14"/>
          <w:w w:val="105"/>
          <w:sz w:val="19"/>
        </w:rPr>
        <w:t xml:space="preserve"> </w:t>
      </w:r>
      <w:r>
        <w:rPr>
          <w:w w:val="105"/>
          <w:sz w:val="19"/>
        </w:rPr>
        <w:t>as</w:t>
      </w:r>
      <w:r>
        <w:rPr>
          <w:spacing w:val="-14"/>
          <w:w w:val="105"/>
          <w:sz w:val="19"/>
        </w:rPr>
        <w:t xml:space="preserve"> </w:t>
      </w:r>
      <w:r>
        <w:rPr>
          <w:w w:val="105"/>
          <w:sz w:val="19"/>
        </w:rPr>
        <w:t>presid</w:t>
      </w:r>
      <w:r>
        <w:rPr>
          <w:w w:val="105"/>
          <w:sz w:val="19"/>
        </w:rPr>
        <w:t>ent</w:t>
      </w:r>
      <w:r>
        <w:rPr>
          <w:spacing w:val="-14"/>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American</w:t>
      </w:r>
      <w:r>
        <w:rPr>
          <w:spacing w:val="-13"/>
          <w:w w:val="105"/>
          <w:sz w:val="19"/>
        </w:rPr>
        <w:t xml:space="preserve"> </w:t>
      </w:r>
      <w:r>
        <w:rPr>
          <w:w w:val="105"/>
          <w:sz w:val="19"/>
        </w:rPr>
        <w:t xml:space="preserve">Psychological </w:t>
      </w:r>
      <w:r>
        <w:rPr>
          <w:spacing w:val="3"/>
          <w:w w:val="105"/>
          <w:sz w:val="19"/>
        </w:rPr>
        <w:t>Association.</w:t>
      </w:r>
    </w:p>
    <w:p w:rsidR="002E0D56" w:rsidRDefault="002E0D56">
      <w:pPr>
        <w:spacing w:line="283"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ind w:left="1398"/>
        <w:rPr>
          <w:u w:val="none"/>
        </w:rPr>
      </w:pPr>
      <w:r>
        <w:rPr>
          <w:u w:val="double"/>
        </w:rPr>
        <w:t xml:space="preserve">TIMELINE </w:t>
      </w:r>
    </w:p>
    <w:p w:rsidR="002E0D56" w:rsidRDefault="002E0D56">
      <w:pPr>
        <w:pStyle w:val="BodyText"/>
        <w:rPr>
          <w:rFonts w:ascii="Arial"/>
          <w:b/>
          <w:i/>
          <w:sz w:val="6"/>
        </w:rPr>
      </w:pPr>
    </w:p>
    <w:tbl>
      <w:tblPr>
        <w:tblW w:w="0" w:type="auto"/>
        <w:tblInd w:w="13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6623"/>
      </w:tblGrid>
      <w:tr w:rsidR="002E0D56">
        <w:trPr>
          <w:trHeight w:val="832"/>
        </w:trPr>
        <w:tc>
          <w:tcPr>
            <w:tcW w:w="788" w:type="dxa"/>
            <w:tcBorders>
              <w:top w:val="nil"/>
              <w:left w:val="nil"/>
              <w:bottom w:val="nil"/>
              <w:right w:val="nil"/>
            </w:tcBorders>
            <w:shd w:val="clear" w:color="auto" w:fill="000000"/>
          </w:tcPr>
          <w:p w:rsidR="002E0D56" w:rsidRDefault="00C67A04">
            <w:pPr>
              <w:pStyle w:val="TableParagraph"/>
              <w:spacing w:before="38" w:line="256" w:lineRule="auto"/>
              <w:ind w:left="345" w:right="97" w:hanging="225"/>
              <w:rPr>
                <w:rFonts w:ascii="Times New Roman"/>
                <w:b/>
                <w:sz w:val="28"/>
              </w:rPr>
            </w:pPr>
            <w:r>
              <w:rPr>
                <w:rFonts w:ascii="Times New Roman"/>
                <w:b/>
                <w:color w:val="FFFFFF"/>
                <w:sz w:val="28"/>
              </w:rPr>
              <w:t>Yea r</w:t>
            </w:r>
          </w:p>
        </w:tc>
        <w:tc>
          <w:tcPr>
            <w:tcW w:w="6623" w:type="dxa"/>
            <w:tcBorders>
              <w:top w:val="nil"/>
              <w:left w:val="nil"/>
              <w:bottom w:val="nil"/>
              <w:right w:val="nil"/>
            </w:tcBorders>
            <w:shd w:val="clear" w:color="auto" w:fill="000000"/>
          </w:tcPr>
          <w:p w:rsidR="002E0D56" w:rsidRDefault="00C67A04">
            <w:pPr>
              <w:pStyle w:val="TableParagraph"/>
              <w:spacing w:before="38"/>
              <w:ind w:left="2949" w:right="2898"/>
              <w:jc w:val="center"/>
              <w:rPr>
                <w:rFonts w:ascii="Times New Roman"/>
                <w:b/>
                <w:sz w:val="28"/>
              </w:rPr>
            </w:pPr>
            <w:r>
              <w:rPr>
                <w:rFonts w:ascii="Times New Roman"/>
                <w:b/>
                <w:color w:val="FFFFFF"/>
                <w:w w:val="105"/>
                <w:sz w:val="28"/>
              </w:rPr>
              <w:t>Event</w:t>
            </w:r>
          </w:p>
        </w:tc>
      </w:tr>
      <w:tr w:rsidR="002E0D56">
        <w:trPr>
          <w:trHeight w:val="607"/>
        </w:trPr>
        <w:tc>
          <w:tcPr>
            <w:tcW w:w="788" w:type="dxa"/>
            <w:tcBorders>
              <w:left w:val="single" w:sz="12" w:space="0" w:color="000000"/>
            </w:tcBorders>
          </w:tcPr>
          <w:p w:rsidR="002E0D56" w:rsidRDefault="00C67A04">
            <w:pPr>
              <w:pStyle w:val="TableParagraph"/>
              <w:spacing w:before="13"/>
              <w:ind w:left="105"/>
              <w:rPr>
                <w:sz w:val="19"/>
              </w:rPr>
            </w:pPr>
            <w:r>
              <w:rPr>
                <w:spacing w:val="8"/>
                <w:sz w:val="19"/>
              </w:rPr>
              <w:t>1914-</w:t>
            </w:r>
          </w:p>
          <w:p w:rsidR="002E0D56" w:rsidRDefault="00C67A04">
            <w:pPr>
              <w:pStyle w:val="TableParagraph"/>
              <w:spacing w:before="24"/>
              <w:ind w:left="105"/>
              <w:rPr>
                <w:sz w:val="19"/>
              </w:rPr>
            </w:pPr>
            <w:r>
              <w:rPr>
                <w:spacing w:val="7"/>
                <w:sz w:val="19"/>
              </w:rPr>
              <w:t>1918</w:t>
            </w:r>
          </w:p>
        </w:tc>
        <w:tc>
          <w:tcPr>
            <w:tcW w:w="6623" w:type="dxa"/>
            <w:tcBorders>
              <w:right w:val="single" w:sz="12" w:space="0" w:color="000000"/>
            </w:tcBorders>
          </w:tcPr>
          <w:p w:rsidR="002E0D56" w:rsidRDefault="00C67A04">
            <w:pPr>
              <w:pStyle w:val="TableParagraph"/>
              <w:spacing w:before="13"/>
              <w:ind w:left="119"/>
              <w:rPr>
                <w:sz w:val="19"/>
              </w:rPr>
            </w:pPr>
            <w:r>
              <w:rPr>
                <w:w w:val="105"/>
                <w:sz w:val="19"/>
              </w:rPr>
              <w:t>World War I was fought.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1929</w:t>
            </w:r>
          </w:p>
        </w:tc>
        <w:tc>
          <w:tcPr>
            <w:tcW w:w="6623" w:type="dxa"/>
            <w:tcBorders>
              <w:right w:val="single" w:sz="12" w:space="0" w:color="000000"/>
            </w:tcBorders>
          </w:tcPr>
          <w:p w:rsidR="002E0D56" w:rsidRDefault="00C67A04">
            <w:pPr>
              <w:pStyle w:val="TableParagraph"/>
              <w:spacing w:before="5"/>
              <w:ind w:left="119"/>
              <w:rPr>
                <w:sz w:val="19"/>
              </w:rPr>
            </w:pPr>
            <w:r>
              <w:rPr>
                <w:w w:val="105"/>
                <w:sz w:val="19"/>
              </w:rPr>
              <w:t>The Great Depression in America began.</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1938</w:t>
            </w:r>
          </w:p>
        </w:tc>
        <w:tc>
          <w:tcPr>
            <w:tcW w:w="6623" w:type="dxa"/>
            <w:tcBorders>
              <w:right w:val="single" w:sz="12" w:space="0" w:color="000000"/>
            </w:tcBorders>
          </w:tcPr>
          <w:p w:rsidR="002E0D56" w:rsidRDefault="00C67A04">
            <w:pPr>
              <w:pStyle w:val="TableParagraph"/>
              <w:spacing w:before="5" w:line="266" w:lineRule="auto"/>
              <w:ind w:left="119" w:right="172"/>
              <w:rPr>
                <w:sz w:val="19"/>
              </w:rPr>
            </w:pPr>
            <w:r>
              <w:rPr>
                <w:w w:val="105"/>
                <w:sz w:val="19"/>
              </w:rPr>
              <w:t>Henry Murray postulated that many human behaviors are motivated by the “need to achieve,” an internal tendency to strive for success.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1939-</w:t>
            </w:r>
          </w:p>
          <w:p w:rsidR="002E0D56" w:rsidRDefault="00C67A04">
            <w:pPr>
              <w:pStyle w:val="TableParagraph"/>
              <w:spacing w:before="25"/>
              <w:ind w:left="105"/>
              <w:rPr>
                <w:sz w:val="19"/>
              </w:rPr>
            </w:pPr>
            <w:r>
              <w:rPr>
                <w:spacing w:val="7"/>
                <w:sz w:val="19"/>
              </w:rPr>
              <w:t>1945</w:t>
            </w:r>
          </w:p>
        </w:tc>
        <w:tc>
          <w:tcPr>
            <w:tcW w:w="6623" w:type="dxa"/>
            <w:tcBorders>
              <w:right w:val="single" w:sz="12" w:space="0" w:color="000000"/>
            </w:tcBorders>
          </w:tcPr>
          <w:p w:rsidR="002E0D56" w:rsidRDefault="00C67A04">
            <w:pPr>
              <w:pStyle w:val="TableParagraph"/>
              <w:spacing w:before="5"/>
              <w:ind w:left="119"/>
              <w:rPr>
                <w:sz w:val="19"/>
              </w:rPr>
            </w:pPr>
            <w:r>
              <w:rPr>
                <w:w w:val="105"/>
                <w:sz w:val="19"/>
              </w:rPr>
              <w:t>World War II was fought.</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sz w:val="19"/>
              </w:rPr>
              <w:t>1943</w:t>
            </w:r>
          </w:p>
        </w:tc>
        <w:tc>
          <w:tcPr>
            <w:tcW w:w="6623" w:type="dxa"/>
            <w:tcBorders>
              <w:right w:val="single" w:sz="12" w:space="0" w:color="000000"/>
            </w:tcBorders>
          </w:tcPr>
          <w:p w:rsidR="002E0D56" w:rsidRDefault="00C67A04">
            <w:pPr>
              <w:pStyle w:val="TableParagraph"/>
              <w:spacing w:before="5" w:line="266" w:lineRule="auto"/>
              <w:ind w:left="119" w:right="210"/>
              <w:rPr>
                <w:sz w:val="19"/>
              </w:rPr>
            </w:pPr>
            <w:r>
              <w:rPr>
                <w:w w:val="105"/>
                <w:sz w:val="19"/>
              </w:rPr>
              <w:t>Clark Hull, a psychologist at Yale, proposed that behavior is motivated primari</w:t>
            </w:r>
            <w:r>
              <w:rPr>
                <w:w w:val="105"/>
                <w:sz w:val="19"/>
              </w:rPr>
              <w:t>ly</w:t>
            </w:r>
            <w:r>
              <w:rPr>
                <w:spacing w:val="-20"/>
                <w:w w:val="105"/>
                <w:sz w:val="19"/>
              </w:rPr>
              <w:t xml:space="preserve"> </w:t>
            </w:r>
            <w:r>
              <w:rPr>
                <w:w w:val="105"/>
                <w:sz w:val="19"/>
              </w:rPr>
              <w:t>through</w:t>
            </w:r>
            <w:r>
              <w:rPr>
                <w:spacing w:val="-20"/>
                <w:w w:val="105"/>
                <w:sz w:val="19"/>
              </w:rPr>
              <w:t xml:space="preserve"> </w:t>
            </w:r>
            <w:r>
              <w:rPr>
                <w:w w:val="105"/>
                <w:sz w:val="19"/>
              </w:rPr>
              <w:t>drive</w:t>
            </w:r>
            <w:r>
              <w:rPr>
                <w:spacing w:val="-19"/>
                <w:w w:val="105"/>
                <w:sz w:val="19"/>
              </w:rPr>
              <w:t xml:space="preserve"> </w:t>
            </w:r>
            <w:r>
              <w:rPr>
                <w:w w:val="105"/>
                <w:sz w:val="19"/>
              </w:rPr>
              <w:t>reduction,</w:t>
            </w:r>
            <w:r>
              <w:rPr>
                <w:spacing w:val="-20"/>
                <w:w w:val="105"/>
                <w:sz w:val="19"/>
              </w:rPr>
              <w:t xml:space="preserve"> </w:t>
            </w:r>
            <w:r>
              <w:rPr>
                <w:w w:val="105"/>
                <w:sz w:val="19"/>
              </w:rPr>
              <w:t>through</w:t>
            </w:r>
            <w:r>
              <w:rPr>
                <w:spacing w:val="-20"/>
                <w:w w:val="105"/>
                <w:sz w:val="19"/>
              </w:rPr>
              <w:t xml:space="preserve"> </w:t>
            </w:r>
            <w:r>
              <w:rPr>
                <w:w w:val="105"/>
                <w:sz w:val="19"/>
              </w:rPr>
              <w:t>reinforcement</w:t>
            </w:r>
            <w:r>
              <w:rPr>
                <w:spacing w:val="-19"/>
                <w:w w:val="105"/>
                <w:sz w:val="19"/>
              </w:rPr>
              <w:t xml:space="preserve"> </w:t>
            </w:r>
            <w:r>
              <w:rPr>
                <w:w w:val="105"/>
                <w:sz w:val="19"/>
              </w:rPr>
              <w:t>that</w:t>
            </w:r>
            <w:r>
              <w:rPr>
                <w:spacing w:val="-20"/>
                <w:w w:val="105"/>
                <w:sz w:val="19"/>
              </w:rPr>
              <w:t xml:space="preserve"> </w:t>
            </w:r>
            <w:r>
              <w:rPr>
                <w:w w:val="105"/>
                <w:sz w:val="19"/>
              </w:rPr>
              <w:t>decreases biological tension within an</w:t>
            </w:r>
            <w:r>
              <w:rPr>
                <w:spacing w:val="-7"/>
                <w:w w:val="105"/>
                <w:sz w:val="19"/>
              </w:rPr>
              <w:t xml:space="preserve"> </w:t>
            </w:r>
            <w:r>
              <w:rPr>
                <w:w w:val="105"/>
                <w:sz w:val="19"/>
              </w:rPr>
              <w:t>organism.</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1950-</w:t>
            </w:r>
          </w:p>
          <w:p w:rsidR="002E0D56" w:rsidRDefault="00C67A04">
            <w:pPr>
              <w:pStyle w:val="TableParagraph"/>
              <w:spacing w:before="25"/>
              <w:ind w:left="105"/>
              <w:rPr>
                <w:sz w:val="19"/>
              </w:rPr>
            </w:pPr>
            <w:r>
              <w:rPr>
                <w:spacing w:val="7"/>
                <w:sz w:val="19"/>
              </w:rPr>
              <w:t>1953</w:t>
            </w:r>
          </w:p>
        </w:tc>
        <w:tc>
          <w:tcPr>
            <w:tcW w:w="6623" w:type="dxa"/>
            <w:tcBorders>
              <w:right w:val="single" w:sz="12" w:space="0" w:color="000000"/>
            </w:tcBorders>
          </w:tcPr>
          <w:p w:rsidR="002E0D56" w:rsidRDefault="00C67A04">
            <w:pPr>
              <w:pStyle w:val="TableParagraph"/>
              <w:spacing w:before="5"/>
              <w:ind w:left="119"/>
              <w:rPr>
                <w:sz w:val="19"/>
              </w:rPr>
            </w:pPr>
            <w:r>
              <w:rPr>
                <w:w w:val="105"/>
                <w:sz w:val="19"/>
              </w:rPr>
              <w:t>The Korean War was fought.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1953</w:t>
            </w:r>
          </w:p>
        </w:tc>
        <w:tc>
          <w:tcPr>
            <w:tcW w:w="6623" w:type="dxa"/>
            <w:tcBorders>
              <w:right w:val="single" w:sz="12" w:space="0" w:color="000000"/>
            </w:tcBorders>
          </w:tcPr>
          <w:p w:rsidR="002E0D56" w:rsidRDefault="00C67A04">
            <w:pPr>
              <w:pStyle w:val="TableParagraph"/>
              <w:spacing w:before="5" w:line="266" w:lineRule="auto"/>
              <w:ind w:left="119"/>
              <w:rPr>
                <w:sz w:val="19"/>
              </w:rPr>
            </w:pPr>
            <w:r>
              <w:rPr>
                <w:w w:val="105"/>
                <w:sz w:val="19"/>
              </w:rPr>
              <w:t>David McClelland developed the first research methods for studying achievement motivation.</w:t>
            </w:r>
          </w:p>
        </w:tc>
      </w:tr>
      <w:tr w:rsidR="002E0D56">
        <w:trPr>
          <w:trHeight w:val="840"/>
        </w:trPr>
        <w:tc>
          <w:tcPr>
            <w:tcW w:w="788" w:type="dxa"/>
            <w:tcBorders>
              <w:left w:val="single" w:sz="12" w:space="0" w:color="000000"/>
            </w:tcBorders>
          </w:tcPr>
          <w:p w:rsidR="002E0D56" w:rsidRDefault="00C67A04">
            <w:pPr>
              <w:pStyle w:val="TableParagraph"/>
              <w:spacing w:before="5"/>
              <w:ind w:left="105"/>
              <w:rPr>
                <w:sz w:val="19"/>
              </w:rPr>
            </w:pPr>
            <w:r>
              <w:rPr>
                <w:sz w:val="19"/>
              </w:rPr>
              <w:t>1955</w:t>
            </w:r>
          </w:p>
        </w:tc>
        <w:tc>
          <w:tcPr>
            <w:tcW w:w="6623" w:type="dxa"/>
            <w:tcBorders>
              <w:right w:val="single" w:sz="12" w:space="0" w:color="000000"/>
            </w:tcBorders>
          </w:tcPr>
          <w:p w:rsidR="002E0D56" w:rsidRDefault="00C67A04">
            <w:pPr>
              <w:pStyle w:val="TableParagraph"/>
              <w:spacing w:before="5" w:line="266" w:lineRule="auto"/>
              <w:ind w:left="119" w:right="898"/>
              <w:jc w:val="both"/>
              <w:rPr>
                <w:sz w:val="19"/>
              </w:rPr>
            </w:pPr>
            <w:r>
              <w:rPr>
                <w:w w:val="105"/>
                <w:sz w:val="19"/>
              </w:rPr>
              <w:t>Physiologist</w:t>
            </w:r>
            <w:r>
              <w:rPr>
                <w:spacing w:val="-14"/>
                <w:w w:val="105"/>
                <w:sz w:val="19"/>
              </w:rPr>
              <w:t xml:space="preserve"> </w:t>
            </w:r>
            <w:r>
              <w:rPr>
                <w:w w:val="105"/>
                <w:sz w:val="19"/>
              </w:rPr>
              <w:t>Donald</w:t>
            </w:r>
            <w:r>
              <w:rPr>
                <w:spacing w:val="-13"/>
                <w:w w:val="105"/>
                <w:sz w:val="19"/>
              </w:rPr>
              <w:t xml:space="preserve"> </w:t>
            </w:r>
            <w:r>
              <w:rPr>
                <w:w w:val="105"/>
                <w:sz w:val="19"/>
              </w:rPr>
              <w:t>Hebb</w:t>
            </w:r>
            <w:r>
              <w:rPr>
                <w:spacing w:val="-13"/>
                <w:w w:val="105"/>
                <w:sz w:val="19"/>
              </w:rPr>
              <w:t xml:space="preserve"> </w:t>
            </w:r>
            <w:r>
              <w:rPr>
                <w:w w:val="105"/>
                <w:sz w:val="19"/>
              </w:rPr>
              <w:t>proposed</w:t>
            </w:r>
            <w:r>
              <w:rPr>
                <w:spacing w:val="-13"/>
                <w:w w:val="105"/>
                <w:sz w:val="19"/>
              </w:rPr>
              <w:t xml:space="preserve"> </w:t>
            </w:r>
            <w:r>
              <w:rPr>
                <w:w w:val="105"/>
                <w:sz w:val="19"/>
              </w:rPr>
              <w:t>that</w:t>
            </w:r>
            <w:r>
              <w:rPr>
                <w:spacing w:val="-13"/>
                <w:w w:val="105"/>
                <w:sz w:val="19"/>
              </w:rPr>
              <w:t xml:space="preserve"> </w:t>
            </w:r>
            <w:r>
              <w:rPr>
                <w:w w:val="105"/>
                <w:sz w:val="19"/>
              </w:rPr>
              <w:t>motivation</w:t>
            </w:r>
            <w:r>
              <w:rPr>
                <w:spacing w:val="-12"/>
                <w:w w:val="105"/>
                <w:sz w:val="19"/>
              </w:rPr>
              <w:t xml:space="preserve"> </w:t>
            </w:r>
            <w:r>
              <w:rPr>
                <w:w w:val="105"/>
                <w:sz w:val="19"/>
              </w:rPr>
              <w:t>to</w:t>
            </w:r>
            <w:r>
              <w:rPr>
                <w:spacing w:val="-13"/>
                <w:w w:val="105"/>
                <w:sz w:val="19"/>
              </w:rPr>
              <w:t xml:space="preserve"> </w:t>
            </w:r>
            <w:r>
              <w:rPr>
                <w:w w:val="105"/>
                <w:sz w:val="19"/>
              </w:rPr>
              <w:t>obtain</w:t>
            </w:r>
            <w:r>
              <w:rPr>
                <w:spacing w:val="-13"/>
                <w:w w:val="105"/>
                <w:sz w:val="19"/>
              </w:rPr>
              <w:t xml:space="preserve"> </w:t>
            </w:r>
            <w:r>
              <w:rPr>
                <w:w w:val="105"/>
                <w:sz w:val="19"/>
              </w:rPr>
              <w:t>or maintain</w:t>
            </w:r>
            <w:r>
              <w:rPr>
                <w:spacing w:val="-9"/>
                <w:w w:val="105"/>
                <w:sz w:val="19"/>
              </w:rPr>
              <w:t xml:space="preserve"> </w:t>
            </w:r>
            <w:r>
              <w:rPr>
                <w:w w:val="105"/>
                <w:sz w:val="19"/>
              </w:rPr>
              <w:t>an</w:t>
            </w:r>
            <w:r>
              <w:rPr>
                <w:spacing w:val="-8"/>
                <w:w w:val="105"/>
                <w:sz w:val="19"/>
              </w:rPr>
              <w:t xml:space="preserve"> </w:t>
            </w:r>
            <w:r>
              <w:rPr>
                <w:w w:val="105"/>
                <w:sz w:val="19"/>
              </w:rPr>
              <w:t>optimal</w:t>
            </w:r>
            <w:r>
              <w:rPr>
                <w:spacing w:val="-9"/>
                <w:w w:val="105"/>
                <w:sz w:val="19"/>
              </w:rPr>
              <w:t xml:space="preserve"> </w:t>
            </w:r>
            <w:r>
              <w:rPr>
                <w:w w:val="105"/>
                <w:sz w:val="19"/>
              </w:rPr>
              <w:t>level</w:t>
            </w:r>
            <w:r>
              <w:rPr>
                <w:spacing w:val="-8"/>
                <w:w w:val="105"/>
                <w:sz w:val="19"/>
              </w:rPr>
              <w:t xml:space="preserve"> </w:t>
            </w:r>
            <w:r>
              <w:rPr>
                <w:w w:val="105"/>
                <w:sz w:val="19"/>
              </w:rPr>
              <w:t>of</w:t>
            </w:r>
            <w:r>
              <w:rPr>
                <w:spacing w:val="-8"/>
                <w:w w:val="105"/>
                <w:sz w:val="19"/>
              </w:rPr>
              <w:t xml:space="preserve"> </w:t>
            </w:r>
            <w:r>
              <w:rPr>
                <w:w w:val="105"/>
                <w:sz w:val="19"/>
              </w:rPr>
              <w:t>arousal</w:t>
            </w:r>
            <w:r>
              <w:rPr>
                <w:spacing w:val="-9"/>
                <w:w w:val="105"/>
                <w:sz w:val="19"/>
              </w:rPr>
              <w:t xml:space="preserve"> </w:t>
            </w:r>
            <w:r>
              <w:rPr>
                <w:w w:val="105"/>
                <w:sz w:val="19"/>
              </w:rPr>
              <w:t>is</w:t>
            </w:r>
            <w:r>
              <w:rPr>
                <w:spacing w:val="-8"/>
                <w:w w:val="105"/>
                <w:sz w:val="19"/>
              </w:rPr>
              <w:t xml:space="preserve"> </w:t>
            </w:r>
            <w:r>
              <w:rPr>
                <w:w w:val="105"/>
                <w:sz w:val="19"/>
              </w:rPr>
              <w:t>the</w:t>
            </w:r>
            <w:r>
              <w:rPr>
                <w:spacing w:val="-9"/>
                <w:w w:val="105"/>
                <w:sz w:val="19"/>
              </w:rPr>
              <w:t xml:space="preserve"> </w:t>
            </w:r>
            <w:r>
              <w:rPr>
                <w:w w:val="105"/>
                <w:sz w:val="19"/>
              </w:rPr>
              <w:t>force</w:t>
            </w:r>
            <w:r>
              <w:rPr>
                <w:spacing w:val="-8"/>
                <w:w w:val="105"/>
                <w:sz w:val="19"/>
              </w:rPr>
              <w:t xml:space="preserve"> </w:t>
            </w:r>
            <w:r>
              <w:rPr>
                <w:w w:val="105"/>
                <w:sz w:val="19"/>
              </w:rPr>
              <w:t>that</w:t>
            </w:r>
            <w:r>
              <w:rPr>
                <w:spacing w:val="-8"/>
                <w:w w:val="105"/>
                <w:sz w:val="19"/>
              </w:rPr>
              <w:t xml:space="preserve"> </w:t>
            </w:r>
            <w:r>
              <w:rPr>
                <w:w w:val="105"/>
                <w:sz w:val="19"/>
              </w:rPr>
              <w:t>directs</w:t>
            </w:r>
            <w:r>
              <w:rPr>
                <w:spacing w:val="-9"/>
                <w:w w:val="105"/>
                <w:sz w:val="19"/>
              </w:rPr>
              <w:t xml:space="preserve"> </w:t>
            </w:r>
            <w:r>
              <w:rPr>
                <w:w w:val="105"/>
                <w:sz w:val="19"/>
              </w:rPr>
              <w:t>and organizes</w:t>
            </w:r>
            <w:r>
              <w:rPr>
                <w:spacing w:val="-3"/>
                <w:w w:val="105"/>
                <w:sz w:val="19"/>
              </w:rPr>
              <w:t xml:space="preserve"> </w:t>
            </w:r>
            <w:r>
              <w:rPr>
                <w:w w:val="105"/>
                <w:sz w:val="19"/>
              </w:rPr>
              <w:t>behavior.</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1969</w:t>
            </w:r>
          </w:p>
        </w:tc>
        <w:tc>
          <w:tcPr>
            <w:tcW w:w="6623" w:type="dxa"/>
            <w:tcBorders>
              <w:right w:val="single" w:sz="12" w:space="0" w:color="000000"/>
            </w:tcBorders>
          </w:tcPr>
          <w:p w:rsidR="002E0D56" w:rsidRDefault="00C67A04">
            <w:pPr>
              <w:pStyle w:val="TableParagraph"/>
              <w:spacing w:before="5"/>
              <w:ind w:left="119"/>
              <w:rPr>
                <w:sz w:val="19"/>
              </w:rPr>
            </w:pPr>
            <w:r>
              <w:rPr>
                <w:w w:val="105"/>
                <w:sz w:val="19"/>
              </w:rPr>
              <w:t>The first human moon landing occurred.</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1970</w:t>
            </w:r>
          </w:p>
        </w:tc>
        <w:tc>
          <w:tcPr>
            <w:tcW w:w="6623" w:type="dxa"/>
            <w:tcBorders>
              <w:right w:val="single" w:sz="12" w:space="0" w:color="000000"/>
            </w:tcBorders>
          </w:tcPr>
          <w:p w:rsidR="002E0D56" w:rsidRDefault="00C67A04">
            <w:pPr>
              <w:pStyle w:val="TableParagraph"/>
              <w:spacing w:before="5" w:line="266" w:lineRule="auto"/>
              <w:ind w:left="119"/>
              <w:rPr>
                <w:sz w:val="19"/>
              </w:rPr>
            </w:pPr>
            <w:r>
              <w:rPr>
                <w:w w:val="105"/>
                <w:sz w:val="19"/>
              </w:rPr>
              <w:t>Abraham Maslow proposed that all people are motivated by deficiency and growth needs to achieve their innate potential as human beings.</w:t>
            </w:r>
          </w:p>
        </w:tc>
      </w:tr>
      <w:tr w:rsidR="002E0D56">
        <w:trPr>
          <w:trHeight w:val="840"/>
        </w:trPr>
        <w:tc>
          <w:tcPr>
            <w:tcW w:w="78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1974</w:t>
            </w:r>
          </w:p>
        </w:tc>
        <w:tc>
          <w:tcPr>
            <w:tcW w:w="6623" w:type="dxa"/>
            <w:tcBorders>
              <w:bottom w:val="single" w:sz="12" w:space="0" w:color="000000"/>
              <w:right w:val="single" w:sz="12" w:space="0" w:color="000000"/>
            </w:tcBorders>
          </w:tcPr>
          <w:p w:rsidR="002E0D56" w:rsidRDefault="00C67A04">
            <w:pPr>
              <w:pStyle w:val="TableParagraph"/>
              <w:spacing w:before="5" w:line="266" w:lineRule="auto"/>
              <w:ind w:left="119" w:right="267"/>
              <w:rPr>
                <w:sz w:val="19"/>
              </w:rPr>
            </w:pPr>
            <w:r>
              <w:rPr>
                <w:sz w:val="19"/>
              </w:rPr>
              <w:t>Richard Solomon and J. D. Corbit published their opponent-process model of motivation, the notion that a strong em</w:t>
            </w:r>
            <w:r>
              <w:rPr>
                <w:sz w:val="19"/>
              </w:rPr>
              <w:t>otional state stimulates organisms to seek the opposite emotional state.</w:t>
            </w:r>
          </w:p>
        </w:tc>
      </w:tr>
    </w:tbl>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6873"/>
        <w:rPr>
          <w:sz w:val="18"/>
        </w:rPr>
      </w:pPr>
      <w:r>
        <w:rPr>
          <w:sz w:val="18"/>
        </w:rPr>
        <w:lastRenderedPageBreak/>
        <w:t>CHAPTER 12: MOTIVATION</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pStyle w:val="BodyText"/>
        <w:spacing w:before="102" w:line="266" w:lineRule="auto"/>
        <w:ind w:left="828" w:right="1323" w:hanging="240"/>
      </w:pPr>
      <w:r>
        <w:rPr>
          <w:w w:val="105"/>
        </w:rPr>
        <w:t>Buck,</w:t>
      </w:r>
      <w:r>
        <w:rPr>
          <w:spacing w:val="-9"/>
          <w:w w:val="105"/>
        </w:rPr>
        <w:t xml:space="preserve"> </w:t>
      </w:r>
      <w:r>
        <w:rPr>
          <w:w w:val="105"/>
        </w:rPr>
        <w:t>R.</w:t>
      </w:r>
      <w:r>
        <w:rPr>
          <w:spacing w:val="-8"/>
          <w:w w:val="105"/>
        </w:rPr>
        <w:t xml:space="preserve"> </w:t>
      </w:r>
      <w:r>
        <w:rPr>
          <w:w w:val="105"/>
        </w:rPr>
        <w:t>(1988).</w:t>
      </w:r>
      <w:r>
        <w:rPr>
          <w:spacing w:val="-9"/>
          <w:w w:val="105"/>
        </w:rPr>
        <w:t xml:space="preserve"> </w:t>
      </w:r>
      <w:r>
        <w:rPr>
          <w:rFonts w:ascii="Times New Roman"/>
          <w:i/>
          <w:w w:val="105"/>
        </w:rPr>
        <w:t>Human</w:t>
      </w:r>
      <w:r>
        <w:rPr>
          <w:rFonts w:ascii="Times New Roman"/>
          <w:i/>
          <w:spacing w:val="-10"/>
          <w:w w:val="105"/>
        </w:rPr>
        <w:t xml:space="preserve"> </w:t>
      </w:r>
      <w:r>
        <w:rPr>
          <w:rFonts w:ascii="Times New Roman"/>
          <w:i/>
          <w:w w:val="105"/>
        </w:rPr>
        <w:t>Motivation</w:t>
      </w:r>
      <w:r>
        <w:rPr>
          <w:rFonts w:ascii="Times New Roman"/>
          <w:i/>
          <w:spacing w:val="-11"/>
          <w:w w:val="105"/>
        </w:rPr>
        <w:t xml:space="preserve"> </w:t>
      </w:r>
      <w:r>
        <w:rPr>
          <w:rFonts w:ascii="Times New Roman"/>
          <w:i/>
          <w:w w:val="105"/>
        </w:rPr>
        <w:t>and</w:t>
      </w:r>
      <w:r>
        <w:rPr>
          <w:rFonts w:ascii="Times New Roman"/>
          <w:i/>
          <w:spacing w:val="-10"/>
          <w:w w:val="105"/>
        </w:rPr>
        <w:t xml:space="preserve"> </w:t>
      </w:r>
      <w:r>
        <w:rPr>
          <w:rFonts w:ascii="Times New Roman"/>
          <w:i/>
          <w:w w:val="105"/>
        </w:rPr>
        <w:t>Emotion</w:t>
      </w:r>
      <w:r>
        <w:rPr>
          <w:rFonts w:ascii="Times New Roman"/>
          <w:i/>
          <w:spacing w:val="-11"/>
          <w:w w:val="105"/>
        </w:rPr>
        <w:t xml:space="preserve"> </w:t>
      </w:r>
      <w:r>
        <w:rPr>
          <w:rFonts w:ascii="Times New Roman"/>
          <w:i/>
          <w:w w:val="105"/>
        </w:rPr>
        <w:t>(2nd</w:t>
      </w:r>
      <w:r>
        <w:rPr>
          <w:rFonts w:ascii="Times New Roman"/>
          <w:i/>
          <w:spacing w:val="-10"/>
          <w:w w:val="105"/>
        </w:rPr>
        <w:t xml:space="preserve"> </w:t>
      </w:r>
      <w:r>
        <w:rPr>
          <w:rFonts w:ascii="Times New Roman"/>
          <w:i/>
          <w:w w:val="105"/>
        </w:rPr>
        <w:t>ed.).</w:t>
      </w:r>
      <w:r>
        <w:rPr>
          <w:rFonts w:ascii="Times New Roman"/>
          <w:i/>
          <w:spacing w:val="-12"/>
          <w:w w:val="105"/>
        </w:rPr>
        <w:t xml:space="preserve"> </w:t>
      </w:r>
      <w:r>
        <w:rPr>
          <w:w w:val="105"/>
        </w:rPr>
        <w:t>New</w:t>
      </w:r>
      <w:r>
        <w:rPr>
          <w:spacing w:val="-10"/>
          <w:w w:val="105"/>
        </w:rPr>
        <w:t xml:space="preserve"> </w:t>
      </w:r>
      <w:r>
        <w:rPr>
          <w:w w:val="105"/>
        </w:rPr>
        <w:t>York:</w:t>
      </w:r>
      <w:r>
        <w:rPr>
          <w:spacing w:val="-9"/>
          <w:w w:val="105"/>
        </w:rPr>
        <w:t xml:space="preserve"> </w:t>
      </w:r>
      <w:r>
        <w:rPr>
          <w:w w:val="105"/>
        </w:rPr>
        <w:t>John</w:t>
      </w:r>
      <w:r>
        <w:rPr>
          <w:spacing w:val="-9"/>
          <w:w w:val="105"/>
        </w:rPr>
        <w:t xml:space="preserve"> </w:t>
      </w:r>
      <w:r>
        <w:rPr>
          <w:w w:val="105"/>
        </w:rPr>
        <w:t>Wiley</w:t>
      </w:r>
      <w:r>
        <w:rPr>
          <w:spacing w:val="-10"/>
          <w:w w:val="105"/>
        </w:rPr>
        <w:t xml:space="preserve"> </w:t>
      </w:r>
      <w:r>
        <w:rPr>
          <w:w w:val="105"/>
        </w:rPr>
        <w:t>&amp;</w:t>
      </w:r>
      <w:r>
        <w:rPr>
          <w:spacing w:val="-9"/>
          <w:w w:val="105"/>
        </w:rPr>
        <w:t xml:space="preserve"> </w:t>
      </w:r>
      <w:r>
        <w:rPr>
          <w:w w:val="105"/>
        </w:rPr>
        <w:t>Sons.</w:t>
      </w:r>
      <w:r>
        <w:rPr>
          <w:spacing w:val="-9"/>
          <w:w w:val="105"/>
        </w:rPr>
        <w:t xml:space="preserve"> </w:t>
      </w:r>
      <w:r>
        <w:rPr>
          <w:w w:val="105"/>
        </w:rPr>
        <w:t>A</w:t>
      </w:r>
      <w:r>
        <w:rPr>
          <w:spacing w:val="-10"/>
          <w:w w:val="105"/>
        </w:rPr>
        <w:t xml:space="preserve"> </w:t>
      </w:r>
      <w:r>
        <w:rPr>
          <w:w w:val="105"/>
        </w:rPr>
        <w:t>broad introduction</w:t>
      </w:r>
      <w:r>
        <w:rPr>
          <w:spacing w:val="-11"/>
          <w:w w:val="105"/>
        </w:rPr>
        <w:t xml:space="preserve"> </w:t>
      </w:r>
      <w:r>
        <w:rPr>
          <w:w w:val="105"/>
        </w:rPr>
        <w:t>to</w:t>
      </w:r>
      <w:r>
        <w:rPr>
          <w:spacing w:val="-10"/>
          <w:w w:val="105"/>
        </w:rPr>
        <w:t xml:space="preserve"> </w:t>
      </w:r>
      <w:r>
        <w:rPr>
          <w:w w:val="105"/>
        </w:rPr>
        <w:t>the</w:t>
      </w:r>
      <w:r>
        <w:rPr>
          <w:spacing w:val="-10"/>
          <w:w w:val="105"/>
        </w:rPr>
        <w:t xml:space="preserve"> </w:t>
      </w:r>
      <w:r>
        <w:rPr>
          <w:w w:val="105"/>
        </w:rPr>
        <w:t>literature</w:t>
      </w:r>
      <w:r>
        <w:rPr>
          <w:spacing w:val="-10"/>
          <w:w w:val="105"/>
        </w:rPr>
        <w:t xml:space="preserve"> </w:t>
      </w:r>
      <w:r>
        <w:rPr>
          <w:w w:val="105"/>
        </w:rPr>
        <w:t>on</w:t>
      </w:r>
      <w:r>
        <w:rPr>
          <w:spacing w:val="-10"/>
          <w:w w:val="105"/>
        </w:rPr>
        <w:t xml:space="preserve"> </w:t>
      </w:r>
      <w:r>
        <w:rPr>
          <w:w w:val="105"/>
        </w:rPr>
        <w:t>motivation</w:t>
      </w:r>
      <w:r>
        <w:rPr>
          <w:spacing w:val="-11"/>
          <w:w w:val="105"/>
        </w:rPr>
        <w:t xml:space="preserve"> </w:t>
      </w:r>
      <w:r>
        <w:rPr>
          <w:w w:val="105"/>
        </w:rPr>
        <w:t>and</w:t>
      </w:r>
      <w:r>
        <w:rPr>
          <w:spacing w:val="-10"/>
          <w:w w:val="105"/>
        </w:rPr>
        <w:t xml:space="preserve"> </w:t>
      </w:r>
      <w:r>
        <w:rPr>
          <w:w w:val="105"/>
        </w:rPr>
        <w:t>emotion,</w:t>
      </w:r>
      <w:r>
        <w:rPr>
          <w:spacing w:val="-10"/>
          <w:w w:val="105"/>
        </w:rPr>
        <w:t xml:space="preserve"> </w:t>
      </w:r>
      <w:r>
        <w:rPr>
          <w:w w:val="105"/>
        </w:rPr>
        <w:t>with</w:t>
      </w:r>
      <w:r>
        <w:rPr>
          <w:spacing w:val="-10"/>
          <w:w w:val="105"/>
        </w:rPr>
        <w:t xml:space="preserve"> </w:t>
      </w:r>
      <w:r>
        <w:rPr>
          <w:w w:val="105"/>
        </w:rPr>
        <w:t>an</w:t>
      </w:r>
      <w:r>
        <w:rPr>
          <w:spacing w:val="-10"/>
          <w:w w:val="105"/>
        </w:rPr>
        <w:t xml:space="preserve"> </w:t>
      </w:r>
      <w:r>
        <w:rPr>
          <w:w w:val="105"/>
        </w:rPr>
        <w:t>emphasis</w:t>
      </w:r>
      <w:r>
        <w:rPr>
          <w:spacing w:val="-10"/>
          <w:w w:val="105"/>
        </w:rPr>
        <w:t xml:space="preserve"> </w:t>
      </w:r>
      <w:r>
        <w:rPr>
          <w:w w:val="105"/>
        </w:rPr>
        <w:t>on</w:t>
      </w:r>
      <w:r>
        <w:rPr>
          <w:spacing w:val="-11"/>
          <w:w w:val="105"/>
        </w:rPr>
        <w:t xml:space="preserve"> </w:t>
      </w:r>
      <w:r>
        <w:rPr>
          <w:w w:val="105"/>
        </w:rPr>
        <w:t>human</w:t>
      </w:r>
      <w:r>
        <w:rPr>
          <w:spacing w:val="-10"/>
          <w:w w:val="105"/>
        </w:rPr>
        <w:t xml:space="preserve"> </w:t>
      </w:r>
      <w:r>
        <w:rPr>
          <w:w w:val="105"/>
        </w:rPr>
        <w:t>studies and on animal studies with direct application to human</w:t>
      </w:r>
      <w:r>
        <w:rPr>
          <w:spacing w:val="-13"/>
          <w:w w:val="105"/>
        </w:rPr>
        <w:t xml:space="preserve"> </w:t>
      </w:r>
      <w:r>
        <w:rPr>
          <w:w w:val="105"/>
        </w:rPr>
        <w:t>beings.</w:t>
      </w:r>
    </w:p>
    <w:p w:rsidR="002E0D56" w:rsidRDefault="00C67A04">
      <w:pPr>
        <w:pStyle w:val="BodyText"/>
        <w:spacing w:before="147" w:line="266" w:lineRule="auto"/>
        <w:ind w:left="828" w:right="1320" w:hanging="240"/>
      </w:pPr>
      <w:r>
        <w:t xml:space="preserve">Festinger, L. (1957). </w:t>
      </w:r>
      <w:r>
        <w:rPr>
          <w:rFonts w:ascii="Times New Roman"/>
          <w:i/>
        </w:rPr>
        <w:t xml:space="preserve">A Theory of Cognitive Dissonance. </w:t>
      </w:r>
      <w:r>
        <w:t>Evanston, IL: Row, Peterson. A classic text in motivation and social psychology. Demonstrates how thoughts, specifically  inconsistent thoughts, can motivate changes in belief and</w:t>
      </w:r>
      <w:r>
        <w:rPr>
          <w:spacing w:val="13"/>
        </w:rPr>
        <w:t xml:space="preserve"> </w:t>
      </w:r>
      <w:r>
        <w:t>behavior.</w:t>
      </w:r>
    </w:p>
    <w:p w:rsidR="002E0D56" w:rsidRDefault="00C67A04">
      <w:pPr>
        <w:spacing w:before="148" w:line="266" w:lineRule="auto"/>
        <w:ind w:left="828" w:right="707" w:hanging="240"/>
        <w:rPr>
          <w:sz w:val="19"/>
        </w:rPr>
      </w:pPr>
      <w:r>
        <w:rPr>
          <w:w w:val="105"/>
          <w:sz w:val="19"/>
        </w:rPr>
        <w:t>Geen,</w:t>
      </w:r>
      <w:r>
        <w:rPr>
          <w:spacing w:val="-14"/>
          <w:w w:val="105"/>
          <w:sz w:val="19"/>
        </w:rPr>
        <w:t xml:space="preserve"> </w:t>
      </w:r>
      <w:r>
        <w:rPr>
          <w:w w:val="105"/>
          <w:sz w:val="19"/>
        </w:rPr>
        <w:t>R.</w:t>
      </w:r>
      <w:r>
        <w:rPr>
          <w:spacing w:val="-14"/>
          <w:w w:val="105"/>
          <w:sz w:val="19"/>
        </w:rPr>
        <w:t xml:space="preserve"> </w:t>
      </w:r>
      <w:r>
        <w:rPr>
          <w:w w:val="105"/>
          <w:sz w:val="19"/>
        </w:rPr>
        <w:t>(1995).</w:t>
      </w:r>
      <w:r>
        <w:rPr>
          <w:spacing w:val="-14"/>
          <w:w w:val="105"/>
          <w:sz w:val="19"/>
        </w:rPr>
        <w:t xml:space="preserve"> </w:t>
      </w:r>
      <w:r>
        <w:rPr>
          <w:rFonts w:ascii="Times New Roman"/>
          <w:i/>
          <w:w w:val="105"/>
          <w:sz w:val="19"/>
        </w:rPr>
        <w:t>Human</w:t>
      </w:r>
      <w:r>
        <w:rPr>
          <w:rFonts w:ascii="Times New Roman"/>
          <w:i/>
          <w:spacing w:val="-16"/>
          <w:w w:val="105"/>
          <w:sz w:val="19"/>
        </w:rPr>
        <w:t xml:space="preserve"> </w:t>
      </w:r>
      <w:r>
        <w:rPr>
          <w:rFonts w:ascii="Times New Roman"/>
          <w:i/>
          <w:w w:val="105"/>
          <w:sz w:val="19"/>
        </w:rPr>
        <w:t>Motivation:</w:t>
      </w:r>
      <w:r>
        <w:rPr>
          <w:rFonts w:ascii="Times New Roman"/>
          <w:i/>
          <w:spacing w:val="-15"/>
          <w:w w:val="105"/>
          <w:sz w:val="19"/>
        </w:rPr>
        <w:t xml:space="preserve"> </w:t>
      </w:r>
      <w:r>
        <w:rPr>
          <w:rFonts w:ascii="Times New Roman"/>
          <w:i/>
          <w:w w:val="105"/>
          <w:sz w:val="19"/>
        </w:rPr>
        <w:t>A</w:t>
      </w:r>
      <w:r>
        <w:rPr>
          <w:rFonts w:ascii="Times New Roman"/>
          <w:i/>
          <w:spacing w:val="-16"/>
          <w:w w:val="105"/>
          <w:sz w:val="19"/>
        </w:rPr>
        <w:t xml:space="preserve"> </w:t>
      </w:r>
      <w:r>
        <w:rPr>
          <w:rFonts w:ascii="Times New Roman"/>
          <w:i/>
          <w:w w:val="105"/>
          <w:sz w:val="19"/>
        </w:rPr>
        <w:t>Social</w:t>
      </w:r>
      <w:r>
        <w:rPr>
          <w:rFonts w:ascii="Times New Roman"/>
          <w:i/>
          <w:spacing w:val="-16"/>
          <w:w w:val="105"/>
          <w:sz w:val="19"/>
        </w:rPr>
        <w:t xml:space="preserve"> </w:t>
      </w:r>
      <w:r>
        <w:rPr>
          <w:rFonts w:ascii="Times New Roman"/>
          <w:i/>
          <w:w w:val="105"/>
          <w:sz w:val="19"/>
        </w:rPr>
        <w:t>Psychological</w:t>
      </w:r>
      <w:r>
        <w:rPr>
          <w:rFonts w:ascii="Times New Roman"/>
          <w:i/>
          <w:spacing w:val="-16"/>
          <w:w w:val="105"/>
          <w:sz w:val="19"/>
        </w:rPr>
        <w:t xml:space="preserve"> </w:t>
      </w:r>
      <w:r>
        <w:rPr>
          <w:rFonts w:ascii="Times New Roman"/>
          <w:i/>
          <w:w w:val="105"/>
          <w:sz w:val="19"/>
        </w:rPr>
        <w:t>Approach</w:t>
      </w:r>
      <w:r>
        <w:rPr>
          <w:rFonts w:ascii="Times New Roman"/>
          <w:i/>
          <w:w w:val="105"/>
          <w:sz w:val="19"/>
        </w:rPr>
        <w:t>.</w:t>
      </w:r>
      <w:r>
        <w:rPr>
          <w:rFonts w:ascii="Times New Roman"/>
          <w:i/>
          <w:spacing w:val="-16"/>
          <w:w w:val="105"/>
          <w:sz w:val="19"/>
        </w:rPr>
        <w:t xml:space="preserve"> </w:t>
      </w:r>
      <w:r>
        <w:rPr>
          <w:w w:val="105"/>
          <w:sz w:val="19"/>
        </w:rPr>
        <w:t>Pacific</w:t>
      </w:r>
      <w:r>
        <w:rPr>
          <w:spacing w:val="-15"/>
          <w:w w:val="105"/>
          <w:sz w:val="19"/>
        </w:rPr>
        <w:t xml:space="preserve"> </w:t>
      </w:r>
      <w:r>
        <w:rPr>
          <w:w w:val="105"/>
          <w:sz w:val="19"/>
        </w:rPr>
        <w:t>Grove:</w:t>
      </w:r>
      <w:r>
        <w:rPr>
          <w:spacing w:val="-15"/>
          <w:w w:val="105"/>
          <w:sz w:val="19"/>
        </w:rPr>
        <w:t xml:space="preserve"> </w:t>
      </w:r>
      <w:r>
        <w:rPr>
          <w:w w:val="105"/>
          <w:sz w:val="19"/>
        </w:rPr>
        <w:t>Brooks/Cole.</w:t>
      </w:r>
      <w:r>
        <w:rPr>
          <w:spacing w:val="-15"/>
          <w:w w:val="105"/>
          <w:sz w:val="19"/>
        </w:rPr>
        <w:t xml:space="preserve"> </w:t>
      </w:r>
      <w:r>
        <w:rPr>
          <w:w w:val="105"/>
          <w:sz w:val="19"/>
        </w:rPr>
        <w:t>An introduction</w:t>
      </w:r>
      <w:r>
        <w:rPr>
          <w:spacing w:val="-12"/>
          <w:w w:val="105"/>
          <w:sz w:val="19"/>
        </w:rPr>
        <w:t xml:space="preserve"> </w:t>
      </w:r>
      <w:r>
        <w:rPr>
          <w:w w:val="105"/>
          <w:sz w:val="19"/>
        </w:rPr>
        <w:t>to</w:t>
      </w:r>
      <w:r>
        <w:rPr>
          <w:spacing w:val="-12"/>
          <w:w w:val="105"/>
          <w:sz w:val="19"/>
        </w:rPr>
        <w:t xml:space="preserve"> </w:t>
      </w:r>
      <w:r>
        <w:rPr>
          <w:w w:val="105"/>
          <w:sz w:val="19"/>
        </w:rPr>
        <w:t>motivation</w:t>
      </w:r>
      <w:r>
        <w:rPr>
          <w:spacing w:val="-12"/>
          <w:w w:val="105"/>
          <w:sz w:val="19"/>
        </w:rPr>
        <w:t xml:space="preserve"> </w:t>
      </w:r>
      <w:r>
        <w:rPr>
          <w:w w:val="105"/>
          <w:sz w:val="19"/>
        </w:rPr>
        <w:t>that</w:t>
      </w:r>
      <w:r>
        <w:rPr>
          <w:spacing w:val="-11"/>
          <w:w w:val="105"/>
          <w:sz w:val="19"/>
        </w:rPr>
        <w:t xml:space="preserve"> </w:t>
      </w:r>
      <w:r>
        <w:rPr>
          <w:w w:val="105"/>
          <w:sz w:val="19"/>
        </w:rPr>
        <w:t>approaches</w:t>
      </w:r>
      <w:r>
        <w:rPr>
          <w:spacing w:val="-12"/>
          <w:w w:val="105"/>
          <w:sz w:val="19"/>
        </w:rPr>
        <w:t xml:space="preserve"> </w:t>
      </w:r>
      <w:r>
        <w:rPr>
          <w:w w:val="105"/>
          <w:sz w:val="19"/>
        </w:rPr>
        <w:t>the</w:t>
      </w:r>
      <w:r>
        <w:rPr>
          <w:spacing w:val="-12"/>
          <w:w w:val="105"/>
          <w:sz w:val="19"/>
        </w:rPr>
        <w:t xml:space="preserve"> </w:t>
      </w:r>
      <w:r>
        <w:rPr>
          <w:w w:val="105"/>
          <w:sz w:val="19"/>
        </w:rPr>
        <w:t>topic</w:t>
      </w:r>
      <w:r>
        <w:rPr>
          <w:spacing w:val="-12"/>
          <w:w w:val="105"/>
          <w:sz w:val="19"/>
        </w:rPr>
        <w:t xml:space="preserve"> </w:t>
      </w:r>
      <w:r>
        <w:rPr>
          <w:w w:val="105"/>
          <w:sz w:val="19"/>
        </w:rPr>
        <w:t>from</w:t>
      </w:r>
      <w:r>
        <w:rPr>
          <w:spacing w:val="-11"/>
          <w:w w:val="105"/>
          <w:sz w:val="19"/>
        </w:rPr>
        <w:t xml:space="preserve"> </w:t>
      </w:r>
      <w:r>
        <w:rPr>
          <w:w w:val="105"/>
          <w:sz w:val="19"/>
        </w:rPr>
        <w:t>a</w:t>
      </w:r>
      <w:r>
        <w:rPr>
          <w:spacing w:val="-12"/>
          <w:w w:val="105"/>
          <w:sz w:val="19"/>
        </w:rPr>
        <w:t xml:space="preserve"> </w:t>
      </w:r>
      <w:r>
        <w:rPr>
          <w:w w:val="105"/>
          <w:sz w:val="19"/>
        </w:rPr>
        <w:t>social</w:t>
      </w:r>
      <w:r>
        <w:rPr>
          <w:spacing w:val="-12"/>
          <w:w w:val="105"/>
          <w:sz w:val="19"/>
        </w:rPr>
        <w:t xml:space="preserve"> </w:t>
      </w:r>
      <w:r>
        <w:rPr>
          <w:w w:val="105"/>
          <w:sz w:val="19"/>
        </w:rPr>
        <w:t>perspective</w:t>
      </w:r>
      <w:r>
        <w:rPr>
          <w:spacing w:val="-11"/>
          <w:w w:val="105"/>
          <w:sz w:val="19"/>
        </w:rPr>
        <w:t xml:space="preserve"> </w:t>
      </w:r>
      <w:r>
        <w:rPr>
          <w:w w:val="105"/>
          <w:sz w:val="19"/>
        </w:rPr>
        <w:t>and</w:t>
      </w:r>
      <w:r>
        <w:rPr>
          <w:spacing w:val="-12"/>
          <w:w w:val="105"/>
          <w:sz w:val="19"/>
        </w:rPr>
        <w:t xml:space="preserve"> </w:t>
      </w:r>
      <w:r>
        <w:rPr>
          <w:w w:val="105"/>
          <w:sz w:val="19"/>
        </w:rPr>
        <w:t>relates</w:t>
      </w:r>
      <w:r>
        <w:rPr>
          <w:spacing w:val="-12"/>
          <w:w w:val="105"/>
          <w:sz w:val="19"/>
        </w:rPr>
        <w:t xml:space="preserve"> </w:t>
      </w:r>
      <w:r>
        <w:rPr>
          <w:w w:val="105"/>
          <w:sz w:val="19"/>
        </w:rPr>
        <w:t>it</w:t>
      </w:r>
      <w:r>
        <w:rPr>
          <w:spacing w:val="-12"/>
          <w:w w:val="105"/>
          <w:sz w:val="19"/>
        </w:rPr>
        <w:t xml:space="preserve"> </w:t>
      </w:r>
      <w:r>
        <w:rPr>
          <w:w w:val="105"/>
          <w:sz w:val="19"/>
        </w:rPr>
        <w:t>to everyday</w:t>
      </w:r>
      <w:r>
        <w:rPr>
          <w:spacing w:val="-6"/>
          <w:w w:val="105"/>
          <w:sz w:val="19"/>
        </w:rPr>
        <w:t xml:space="preserve"> </w:t>
      </w:r>
      <w:r>
        <w:rPr>
          <w:w w:val="105"/>
          <w:sz w:val="19"/>
        </w:rPr>
        <w:t>life.</w:t>
      </w:r>
    </w:p>
    <w:p w:rsidR="002E0D56" w:rsidRDefault="00C67A04">
      <w:pPr>
        <w:pStyle w:val="BodyText"/>
        <w:spacing w:before="148" w:line="276" w:lineRule="auto"/>
        <w:ind w:left="828" w:right="882" w:hanging="240"/>
      </w:pPr>
      <w:r>
        <w:rPr>
          <w:w w:val="105"/>
        </w:rPr>
        <w:t xml:space="preserve">Lepper, M., Sethi, S., Dialdin, D., &amp; Drake, M. (1997). </w:t>
      </w:r>
      <w:r>
        <w:rPr>
          <w:rFonts w:ascii="Times New Roman"/>
          <w:i/>
          <w:w w:val="105"/>
        </w:rPr>
        <w:t>Intrinsic and Extrinsic Motivation: A Developmental</w:t>
      </w:r>
      <w:r>
        <w:rPr>
          <w:rFonts w:ascii="Times New Roman"/>
          <w:i/>
          <w:spacing w:val="-18"/>
          <w:w w:val="105"/>
        </w:rPr>
        <w:t xml:space="preserve"> </w:t>
      </w:r>
      <w:r>
        <w:rPr>
          <w:rFonts w:ascii="Times New Roman"/>
          <w:i/>
          <w:w w:val="105"/>
        </w:rPr>
        <w:t>Perspective.</w:t>
      </w:r>
      <w:r>
        <w:rPr>
          <w:rFonts w:ascii="Times New Roman"/>
          <w:i/>
          <w:spacing w:val="-19"/>
          <w:w w:val="105"/>
        </w:rPr>
        <w:t xml:space="preserve"> </w:t>
      </w:r>
      <w:r>
        <w:rPr>
          <w:w w:val="105"/>
        </w:rPr>
        <w:t>New</w:t>
      </w:r>
      <w:r>
        <w:rPr>
          <w:spacing w:val="-16"/>
          <w:w w:val="105"/>
        </w:rPr>
        <w:t xml:space="preserve"> </w:t>
      </w:r>
      <w:r>
        <w:rPr>
          <w:w w:val="105"/>
        </w:rPr>
        <w:t>York:</w:t>
      </w:r>
      <w:r>
        <w:rPr>
          <w:spacing w:val="-17"/>
          <w:w w:val="105"/>
        </w:rPr>
        <w:t xml:space="preserve"> </w:t>
      </w:r>
      <w:r>
        <w:rPr>
          <w:w w:val="105"/>
        </w:rPr>
        <w:t>Cambridge</w:t>
      </w:r>
      <w:r>
        <w:rPr>
          <w:spacing w:val="-16"/>
          <w:w w:val="105"/>
        </w:rPr>
        <w:t xml:space="preserve"> </w:t>
      </w:r>
      <w:r>
        <w:rPr>
          <w:w w:val="105"/>
        </w:rPr>
        <w:t>University</w:t>
      </w:r>
      <w:r>
        <w:rPr>
          <w:spacing w:val="-16"/>
          <w:w w:val="105"/>
        </w:rPr>
        <w:t xml:space="preserve"> </w:t>
      </w:r>
      <w:r>
        <w:rPr>
          <w:w w:val="105"/>
        </w:rPr>
        <w:t>Press.</w:t>
      </w:r>
      <w:r>
        <w:rPr>
          <w:spacing w:val="-17"/>
          <w:w w:val="105"/>
        </w:rPr>
        <w:t xml:space="preserve"> </w:t>
      </w:r>
      <w:r>
        <w:rPr>
          <w:w w:val="105"/>
        </w:rPr>
        <w:t>Explores</w:t>
      </w:r>
      <w:r>
        <w:rPr>
          <w:spacing w:val="-16"/>
          <w:w w:val="105"/>
        </w:rPr>
        <w:t xml:space="preserve"> </w:t>
      </w:r>
      <w:r>
        <w:rPr>
          <w:w w:val="105"/>
        </w:rPr>
        <w:t>the</w:t>
      </w:r>
      <w:r>
        <w:rPr>
          <w:spacing w:val="-16"/>
          <w:w w:val="105"/>
        </w:rPr>
        <w:t xml:space="preserve"> </w:t>
      </w:r>
      <w:r>
        <w:rPr>
          <w:w w:val="105"/>
        </w:rPr>
        <w:t>influence</w:t>
      </w:r>
      <w:r>
        <w:rPr>
          <w:spacing w:val="-17"/>
          <w:w w:val="105"/>
        </w:rPr>
        <w:t xml:space="preserve"> </w:t>
      </w:r>
      <w:r>
        <w:rPr>
          <w:w w:val="105"/>
        </w:rPr>
        <w:t>of</w:t>
      </w:r>
      <w:r>
        <w:rPr>
          <w:spacing w:val="-16"/>
          <w:w w:val="105"/>
        </w:rPr>
        <w:t xml:space="preserve"> </w:t>
      </w:r>
      <w:r>
        <w:rPr>
          <w:w w:val="105"/>
        </w:rPr>
        <w:t>both intrinsic and extrinsic rewards on motivation and behavior. Discusses the situations in which extrinsic reward can decrease intrinsic</w:t>
      </w:r>
      <w:r>
        <w:rPr>
          <w:spacing w:val="-13"/>
          <w:w w:val="105"/>
        </w:rPr>
        <w:t xml:space="preserve"> </w:t>
      </w:r>
      <w:r>
        <w:rPr>
          <w:w w:val="105"/>
        </w:rPr>
        <w:t>motivation.</w:t>
      </w:r>
    </w:p>
    <w:p w:rsidR="002E0D56" w:rsidRDefault="00C67A04">
      <w:pPr>
        <w:pStyle w:val="BodyText"/>
        <w:spacing w:before="140" w:line="266" w:lineRule="auto"/>
        <w:ind w:left="858" w:right="1060" w:hanging="270"/>
      </w:pPr>
      <w:r>
        <w:rPr>
          <w:w w:val="105"/>
        </w:rPr>
        <w:t xml:space="preserve">Maslow, A. (1943). A Theory </w:t>
      </w:r>
      <w:r>
        <w:rPr>
          <w:w w:val="105"/>
        </w:rPr>
        <w:t>of Human Motivation</w:t>
      </w:r>
      <w:r>
        <w:rPr>
          <w:rFonts w:ascii="Times New Roman" w:hAnsi="Times New Roman"/>
          <w:i/>
          <w:w w:val="105"/>
        </w:rPr>
        <w:t xml:space="preserve">. Psychological Review, </w:t>
      </w:r>
      <w:r>
        <w:rPr>
          <w:w w:val="105"/>
        </w:rPr>
        <w:t>50, 370–396. Details Maslow’s theory of motivation, including his hierarchy of needs. According to Maslow, humans are, “a perpetually wanting animal.” A classic paper.</w:t>
      </w:r>
    </w:p>
    <w:p w:rsidR="002E0D56" w:rsidRDefault="00C67A04">
      <w:pPr>
        <w:pStyle w:val="BodyText"/>
        <w:spacing w:before="147" w:line="266" w:lineRule="auto"/>
        <w:ind w:left="828" w:right="707" w:hanging="240"/>
      </w:pPr>
      <w:r>
        <w:rPr>
          <w:w w:val="105"/>
        </w:rPr>
        <w:t>McClelland,</w:t>
      </w:r>
      <w:r>
        <w:rPr>
          <w:spacing w:val="-12"/>
          <w:w w:val="105"/>
        </w:rPr>
        <w:t xml:space="preserve"> </w:t>
      </w:r>
      <w:r>
        <w:rPr>
          <w:w w:val="105"/>
        </w:rPr>
        <w:t>D.</w:t>
      </w:r>
      <w:r>
        <w:rPr>
          <w:spacing w:val="-12"/>
          <w:w w:val="105"/>
        </w:rPr>
        <w:t xml:space="preserve"> </w:t>
      </w:r>
      <w:r>
        <w:rPr>
          <w:w w:val="105"/>
        </w:rPr>
        <w:t>(1998).</w:t>
      </w:r>
      <w:r>
        <w:rPr>
          <w:spacing w:val="-12"/>
          <w:w w:val="105"/>
        </w:rPr>
        <w:t xml:space="preserve"> </w:t>
      </w:r>
      <w:r>
        <w:rPr>
          <w:rFonts w:ascii="Times New Roman"/>
          <w:i/>
          <w:w w:val="105"/>
        </w:rPr>
        <w:t>Human</w:t>
      </w:r>
      <w:r>
        <w:rPr>
          <w:rFonts w:ascii="Times New Roman"/>
          <w:i/>
          <w:spacing w:val="-14"/>
          <w:w w:val="105"/>
        </w:rPr>
        <w:t xml:space="preserve"> </w:t>
      </w:r>
      <w:r>
        <w:rPr>
          <w:rFonts w:ascii="Times New Roman"/>
          <w:i/>
          <w:w w:val="105"/>
        </w:rPr>
        <w:t>Motivation.</w:t>
      </w:r>
      <w:r>
        <w:rPr>
          <w:rFonts w:ascii="Times New Roman"/>
          <w:i/>
          <w:spacing w:val="-15"/>
          <w:w w:val="105"/>
        </w:rPr>
        <w:t xml:space="preserve"> </w:t>
      </w:r>
      <w:r>
        <w:rPr>
          <w:w w:val="105"/>
        </w:rPr>
        <w:t>Camb</w:t>
      </w:r>
      <w:r>
        <w:rPr>
          <w:w w:val="105"/>
        </w:rPr>
        <w:t>ridge:</w:t>
      </w:r>
      <w:r>
        <w:rPr>
          <w:spacing w:val="-13"/>
          <w:w w:val="105"/>
        </w:rPr>
        <w:t xml:space="preserve"> </w:t>
      </w:r>
      <w:r>
        <w:rPr>
          <w:w w:val="105"/>
        </w:rPr>
        <w:t>Cambridge</w:t>
      </w:r>
      <w:r>
        <w:rPr>
          <w:spacing w:val="-14"/>
          <w:w w:val="105"/>
        </w:rPr>
        <w:t xml:space="preserve"> </w:t>
      </w:r>
      <w:r>
        <w:rPr>
          <w:w w:val="105"/>
        </w:rPr>
        <w:t>University</w:t>
      </w:r>
      <w:r>
        <w:rPr>
          <w:spacing w:val="-13"/>
          <w:w w:val="105"/>
        </w:rPr>
        <w:t xml:space="preserve"> </w:t>
      </w:r>
      <w:r>
        <w:rPr>
          <w:w w:val="105"/>
        </w:rPr>
        <w:t>Press.</w:t>
      </w:r>
      <w:r>
        <w:rPr>
          <w:spacing w:val="-13"/>
          <w:w w:val="105"/>
        </w:rPr>
        <w:t xml:space="preserve"> </w:t>
      </w:r>
      <w:r>
        <w:rPr>
          <w:w w:val="105"/>
        </w:rPr>
        <w:t>A</w:t>
      </w:r>
      <w:r>
        <w:rPr>
          <w:spacing w:val="-13"/>
          <w:w w:val="105"/>
        </w:rPr>
        <w:t xml:space="preserve"> </w:t>
      </w:r>
      <w:r>
        <w:rPr>
          <w:w w:val="105"/>
        </w:rPr>
        <w:t>well-written introduction to the field of human</w:t>
      </w:r>
      <w:r>
        <w:rPr>
          <w:spacing w:val="-25"/>
          <w:w w:val="105"/>
        </w:rPr>
        <w:t xml:space="preserve"> </w:t>
      </w:r>
      <w:r>
        <w:rPr>
          <w:w w:val="105"/>
        </w:rPr>
        <w:t>motivation.</w:t>
      </w:r>
    </w:p>
    <w:p w:rsidR="002E0D56" w:rsidRDefault="00C67A04">
      <w:pPr>
        <w:pStyle w:val="BodyText"/>
        <w:spacing w:before="148" w:line="266" w:lineRule="auto"/>
        <w:ind w:left="828" w:right="1320" w:hanging="240"/>
      </w:pPr>
      <w:r>
        <w:rPr>
          <w:w w:val="105"/>
        </w:rPr>
        <w:t>Weiner,</w:t>
      </w:r>
      <w:r>
        <w:rPr>
          <w:spacing w:val="-16"/>
          <w:w w:val="105"/>
        </w:rPr>
        <w:t xml:space="preserve"> </w:t>
      </w:r>
      <w:r>
        <w:rPr>
          <w:w w:val="105"/>
        </w:rPr>
        <w:t>B.</w:t>
      </w:r>
      <w:r>
        <w:rPr>
          <w:spacing w:val="-16"/>
          <w:w w:val="105"/>
        </w:rPr>
        <w:t xml:space="preserve"> </w:t>
      </w:r>
      <w:r>
        <w:rPr>
          <w:w w:val="105"/>
        </w:rPr>
        <w:t>(1989).</w:t>
      </w:r>
      <w:r>
        <w:rPr>
          <w:spacing w:val="-16"/>
          <w:w w:val="105"/>
        </w:rPr>
        <w:t xml:space="preserve"> </w:t>
      </w:r>
      <w:r>
        <w:rPr>
          <w:rFonts w:ascii="Times New Roman"/>
          <w:i/>
          <w:w w:val="105"/>
        </w:rPr>
        <w:t>Human</w:t>
      </w:r>
      <w:r>
        <w:rPr>
          <w:rFonts w:ascii="Times New Roman"/>
          <w:i/>
          <w:spacing w:val="-18"/>
          <w:w w:val="105"/>
        </w:rPr>
        <w:t xml:space="preserve"> </w:t>
      </w:r>
      <w:r>
        <w:rPr>
          <w:rFonts w:ascii="Times New Roman"/>
          <w:i/>
          <w:w w:val="105"/>
        </w:rPr>
        <w:t>Motivation.</w:t>
      </w:r>
      <w:r>
        <w:rPr>
          <w:rFonts w:ascii="Times New Roman"/>
          <w:i/>
          <w:spacing w:val="-18"/>
          <w:w w:val="105"/>
        </w:rPr>
        <w:t xml:space="preserve"> </w:t>
      </w:r>
      <w:r>
        <w:rPr>
          <w:w w:val="105"/>
        </w:rPr>
        <w:t>Englewood</w:t>
      </w:r>
      <w:r>
        <w:rPr>
          <w:spacing w:val="-16"/>
          <w:w w:val="105"/>
        </w:rPr>
        <w:t xml:space="preserve"> </w:t>
      </w:r>
      <w:r>
        <w:rPr>
          <w:w w:val="105"/>
        </w:rPr>
        <w:t>Cliffs,</w:t>
      </w:r>
      <w:r>
        <w:rPr>
          <w:spacing w:val="-15"/>
          <w:w w:val="105"/>
        </w:rPr>
        <w:t xml:space="preserve"> </w:t>
      </w:r>
      <w:r>
        <w:rPr>
          <w:w w:val="105"/>
        </w:rPr>
        <w:t>NJ:</w:t>
      </w:r>
      <w:r>
        <w:rPr>
          <w:spacing w:val="-16"/>
          <w:w w:val="105"/>
        </w:rPr>
        <w:t xml:space="preserve"> </w:t>
      </w:r>
      <w:r>
        <w:rPr>
          <w:w w:val="105"/>
        </w:rPr>
        <w:t>Lawrence</w:t>
      </w:r>
      <w:r>
        <w:rPr>
          <w:spacing w:val="-16"/>
          <w:w w:val="105"/>
        </w:rPr>
        <w:t xml:space="preserve"> </w:t>
      </w:r>
      <w:r>
        <w:rPr>
          <w:w w:val="105"/>
        </w:rPr>
        <w:t>Erlbaum.</w:t>
      </w:r>
      <w:r>
        <w:rPr>
          <w:spacing w:val="-16"/>
          <w:w w:val="105"/>
        </w:rPr>
        <w:t xml:space="preserve"> </w:t>
      </w:r>
      <w:r>
        <w:rPr>
          <w:w w:val="105"/>
        </w:rPr>
        <w:t>Provides</w:t>
      </w:r>
      <w:r>
        <w:rPr>
          <w:spacing w:val="-16"/>
          <w:w w:val="105"/>
        </w:rPr>
        <w:t xml:space="preserve"> </w:t>
      </w:r>
      <w:r>
        <w:rPr>
          <w:w w:val="105"/>
        </w:rPr>
        <w:t>an extensive</w:t>
      </w:r>
      <w:r>
        <w:rPr>
          <w:spacing w:val="-20"/>
          <w:w w:val="105"/>
        </w:rPr>
        <w:t xml:space="preserve"> </w:t>
      </w:r>
      <w:r>
        <w:rPr>
          <w:w w:val="105"/>
        </w:rPr>
        <w:t>review</w:t>
      </w:r>
      <w:r>
        <w:rPr>
          <w:spacing w:val="-20"/>
          <w:w w:val="105"/>
        </w:rPr>
        <w:t xml:space="preserve"> </w:t>
      </w:r>
      <w:r>
        <w:rPr>
          <w:w w:val="105"/>
        </w:rPr>
        <w:t>of</w:t>
      </w:r>
      <w:r>
        <w:rPr>
          <w:spacing w:val="-19"/>
          <w:w w:val="105"/>
        </w:rPr>
        <w:t xml:space="preserve"> </w:t>
      </w:r>
      <w:r>
        <w:rPr>
          <w:w w:val="105"/>
        </w:rPr>
        <w:t>four</w:t>
      </w:r>
      <w:r>
        <w:rPr>
          <w:spacing w:val="-20"/>
          <w:w w:val="105"/>
        </w:rPr>
        <w:t xml:space="preserve"> </w:t>
      </w:r>
      <w:r>
        <w:rPr>
          <w:w w:val="105"/>
        </w:rPr>
        <w:t>theories</w:t>
      </w:r>
      <w:r>
        <w:rPr>
          <w:spacing w:val="-20"/>
          <w:w w:val="105"/>
        </w:rPr>
        <w:t xml:space="preserve"> </w:t>
      </w:r>
      <w:r>
        <w:rPr>
          <w:w w:val="105"/>
        </w:rPr>
        <w:t>of</w:t>
      </w:r>
      <w:r>
        <w:rPr>
          <w:spacing w:val="-19"/>
          <w:w w:val="105"/>
        </w:rPr>
        <w:t xml:space="preserve"> </w:t>
      </w:r>
      <w:r>
        <w:rPr>
          <w:w w:val="105"/>
        </w:rPr>
        <w:t>motivation:</w:t>
      </w:r>
      <w:r>
        <w:rPr>
          <w:spacing w:val="-20"/>
          <w:w w:val="105"/>
        </w:rPr>
        <w:t xml:space="preserve"> </w:t>
      </w:r>
      <w:r>
        <w:rPr>
          <w:w w:val="105"/>
        </w:rPr>
        <w:t>drive,</w:t>
      </w:r>
      <w:r>
        <w:rPr>
          <w:spacing w:val="-19"/>
          <w:w w:val="105"/>
        </w:rPr>
        <w:t xml:space="preserve"> </w:t>
      </w:r>
      <w:r>
        <w:rPr>
          <w:w w:val="105"/>
        </w:rPr>
        <w:t>field,</w:t>
      </w:r>
      <w:r>
        <w:rPr>
          <w:spacing w:val="-20"/>
          <w:w w:val="105"/>
        </w:rPr>
        <w:t xml:space="preserve"> </w:t>
      </w:r>
      <w:r>
        <w:rPr>
          <w:w w:val="105"/>
        </w:rPr>
        <w:t>achievement,</w:t>
      </w:r>
      <w:r>
        <w:rPr>
          <w:spacing w:val="-20"/>
          <w:w w:val="105"/>
        </w:rPr>
        <w:t xml:space="preserve"> </w:t>
      </w:r>
      <w:r>
        <w:rPr>
          <w:w w:val="105"/>
        </w:rPr>
        <w:t>and</w:t>
      </w:r>
      <w:r>
        <w:rPr>
          <w:spacing w:val="-19"/>
          <w:w w:val="105"/>
        </w:rPr>
        <w:t xml:space="preserve"> </w:t>
      </w:r>
      <w:r>
        <w:rPr>
          <w:w w:val="105"/>
        </w:rPr>
        <w:t>attribution.</w:t>
      </w:r>
    </w:p>
    <w:p w:rsidR="002E0D56" w:rsidRDefault="00C67A04">
      <w:pPr>
        <w:spacing w:before="147" w:line="295" w:lineRule="auto"/>
        <w:ind w:left="828" w:right="970" w:hanging="240"/>
        <w:rPr>
          <w:sz w:val="19"/>
        </w:rPr>
      </w:pPr>
      <w:r>
        <w:rPr>
          <w:w w:val="105"/>
          <w:sz w:val="19"/>
        </w:rPr>
        <w:t>Weiner,</w:t>
      </w:r>
      <w:r>
        <w:rPr>
          <w:spacing w:val="-18"/>
          <w:w w:val="105"/>
          <w:sz w:val="19"/>
        </w:rPr>
        <w:t xml:space="preserve"> </w:t>
      </w:r>
      <w:r>
        <w:rPr>
          <w:w w:val="105"/>
          <w:sz w:val="19"/>
        </w:rPr>
        <w:t>B.</w:t>
      </w:r>
      <w:r>
        <w:rPr>
          <w:spacing w:val="-18"/>
          <w:w w:val="105"/>
          <w:sz w:val="19"/>
        </w:rPr>
        <w:t xml:space="preserve"> </w:t>
      </w:r>
      <w:r>
        <w:rPr>
          <w:w w:val="105"/>
          <w:sz w:val="19"/>
        </w:rPr>
        <w:t>(1998).</w:t>
      </w:r>
      <w:r>
        <w:rPr>
          <w:spacing w:val="-18"/>
          <w:w w:val="105"/>
          <w:sz w:val="19"/>
        </w:rPr>
        <w:t xml:space="preserve"> </w:t>
      </w:r>
      <w:r>
        <w:rPr>
          <w:rFonts w:ascii="Times New Roman" w:hAnsi="Times New Roman"/>
          <w:i/>
          <w:w w:val="105"/>
          <w:sz w:val="19"/>
        </w:rPr>
        <w:t>Discovering</w:t>
      </w:r>
      <w:r>
        <w:rPr>
          <w:rFonts w:ascii="Times New Roman" w:hAnsi="Times New Roman"/>
          <w:i/>
          <w:spacing w:val="-19"/>
          <w:w w:val="105"/>
          <w:sz w:val="19"/>
        </w:rPr>
        <w:t xml:space="preserve"> </w:t>
      </w:r>
      <w:r>
        <w:rPr>
          <w:rFonts w:ascii="Times New Roman" w:hAnsi="Times New Roman"/>
          <w:i/>
          <w:w w:val="105"/>
          <w:sz w:val="19"/>
        </w:rPr>
        <w:t>General</w:t>
      </w:r>
      <w:r>
        <w:rPr>
          <w:rFonts w:ascii="Times New Roman" w:hAnsi="Times New Roman"/>
          <w:i/>
          <w:spacing w:val="-20"/>
          <w:w w:val="105"/>
          <w:sz w:val="19"/>
        </w:rPr>
        <w:t xml:space="preserve"> </w:t>
      </w:r>
      <w:r>
        <w:rPr>
          <w:rFonts w:ascii="Times New Roman" w:hAnsi="Times New Roman"/>
          <w:i/>
          <w:w w:val="105"/>
          <w:sz w:val="19"/>
        </w:rPr>
        <w:t>Laws</w:t>
      </w:r>
      <w:r>
        <w:rPr>
          <w:rFonts w:ascii="Times New Roman" w:hAnsi="Times New Roman"/>
          <w:i/>
          <w:spacing w:val="-19"/>
          <w:w w:val="105"/>
          <w:sz w:val="19"/>
        </w:rPr>
        <w:t xml:space="preserve"> </w:t>
      </w:r>
      <w:r>
        <w:rPr>
          <w:rFonts w:ascii="Times New Roman" w:hAnsi="Times New Roman"/>
          <w:i/>
          <w:w w:val="105"/>
          <w:sz w:val="19"/>
        </w:rPr>
        <w:t>of</w:t>
      </w:r>
      <w:r>
        <w:rPr>
          <w:rFonts w:ascii="Times New Roman" w:hAnsi="Times New Roman"/>
          <w:i/>
          <w:spacing w:val="-19"/>
          <w:w w:val="105"/>
          <w:sz w:val="19"/>
        </w:rPr>
        <w:t xml:space="preserve"> </w:t>
      </w:r>
      <w:r>
        <w:rPr>
          <w:rFonts w:ascii="Times New Roman" w:hAnsi="Times New Roman"/>
          <w:i/>
          <w:w w:val="105"/>
          <w:sz w:val="19"/>
        </w:rPr>
        <w:t>Social</w:t>
      </w:r>
      <w:r>
        <w:rPr>
          <w:rFonts w:ascii="Times New Roman" w:hAnsi="Times New Roman"/>
          <w:i/>
          <w:spacing w:val="-19"/>
          <w:w w:val="105"/>
          <w:sz w:val="19"/>
        </w:rPr>
        <w:t xml:space="preserve"> </w:t>
      </w:r>
      <w:r>
        <w:rPr>
          <w:rFonts w:ascii="Times New Roman" w:hAnsi="Times New Roman"/>
          <w:i/>
          <w:w w:val="105"/>
          <w:sz w:val="19"/>
        </w:rPr>
        <w:t>Motivation.</w:t>
      </w:r>
      <w:r>
        <w:rPr>
          <w:rFonts w:ascii="Times New Roman" w:hAnsi="Times New Roman"/>
          <w:i/>
          <w:spacing w:val="-20"/>
          <w:w w:val="105"/>
          <w:sz w:val="19"/>
        </w:rPr>
        <w:t xml:space="preserve"> </w:t>
      </w:r>
      <w:r>
        <w:rPr>
          <w:w w:val="105"/>
          <w:sz w:val="19"/>
        </w:rPr>
        <w:t>Hove,</w:t>
      </w:r>
      <w:r>
        <w:rPr>
          <w:spacing w:val="-17"/>
          <w:w w:val="105"/>
          <w:sz w:val="19"/>
        </w:rPr>
        <w:t xml:space="preserve"> </w:t>
      </w:r>
      <w:r>
        <w:rPr>
          <w:w w:val="105"/>
          <w:sz w:val="19"/>
        </w:rPr>
        <w:t>Psychology</w:t>
      </w:r>
      <w:r>
        <w:rPr>
          <w:spacing w:val="-17"/>
          <w:w w:val="105"/>
          <w:sz w:val="19"/>
        </w:rPr>
        <w:t xml:space="preserve"> </w:t>
      </w:r>
      <w:r>
        <w:rPr>
          <w:w w:val="105"/>
          <w:sz w:val="19"/>
        </w:rPr>
        <w:t xml:space="preserve">Press/Erlbaum (UK) Taylor &amp; Francis. </w:t>
      </w:r>
      <w:r>
        <w:rPr>
          <w:rFonts w:ascii="Times New Roman" w:hAnsi="Times New Roman"/>
          <w:i/>
          <w:w w:val="105"/>
          <w:sz w:val="19"/>
        </w:rPr>
        <w:t>Advances in Psychological Science, Vol 1: Social, Personal, and Cultural Aspects,</w:t>
      </w:r>
      <w:r>
        <w:rPr>
          <w:rFonts w:ascii="Times New Roman" w:hAnsi="Times New Roman"/>
          <w:i/>
          <w:spacing w:val="-14"/>
          <w:w w:val="105"/>
          <w:sz w:val="19"/>
        </w:rPr>
        <w:t xml:space="preserve"> </w:t>
      </w:r>
      <w:r>
        <w:rPr>
          <w:w w:val="105"/>
          <w:sz w:val="19"/>
        </w:rPr>
        <w:t>93–109.</w:t>
      </w:r>
      <w:r>
        <w:rPr>
          <w:spacing w:val="-9"/>
          <w:w w:val="105"/>
          <w:sz w:val="19"/>
        </w:rPr>
        <w:t xml:space="preserve"> </w:t>
      </w:r>
      <w:r>
        <w:rPr>
          <w:w w:val="105"/>
          <w:sz w:val="19"/>
        </w:rPr>
        <w:t>Proposes</w:t>
      </w:r>
      <w:r>
        <w:rPr>
          <w:spacing w:val="-10"/>
          <w:w w:val="105"/>
          <w:sz w:val="19"/>
        </w:rPr>
        <w:t xml:space="preserve"> </w:t>
      </w:r>
      <w:r>
        <w:rPr>
          <w:w w:val="105"/>
          <w:sz w:val="19"/>
        </w:rPr>
        <w:t>a</w:t>
      </w:r>
      <w:r>
        <w:rPr>
          <w:spacing w:val="-10"/>
          <w:w w:val="105"/>
          <w:sz w:val="19"/>
        </w:rPr>
        <w:t xml:space="preserve"> </w:t>
      </w:r>
      <w:r>
        <w:rPr>
          <w:w w:val="105"/>
          <w:sz w:val="19"/>
        </w:rPr>
        <w:t>general</w:t>
      </w:r>
      <w:r>
        <w:rPr>
          <w:spacing w:val="-9"/>
          <w:w w:val="105"/>
          <w:sz w:val="19"/>
        </w:rPr>
        <w:t xml:space="preserve"> </w:t>
      </w:r>
      <w:r>
        <w:rPr>
          <w:w w:val="105"/>
          <w:sz w:val="19"/>
        </w:rPr>
        <w:t>theory</w:t>
      </w:r>
      <w:r>
        <w:rPr>
          <w:spacing w:val="-10"/>
          <w:w w:val="105"/>
          <w:sz w:val="19"/>
        </w:rPr>
        <w:t xml:space="preserve"> </w:t>
      </w:r>
      <w:r>
        <w:rPr>
          <w:w w:val="105"/>
          <w:sz w:val="19"/>
        </w:rPr>
        <w:t>of</w:t>
      </w:r>
      <w:r>
        <w:rPr>
          <w:spacing w:val="-10"/>
          <w:w w:val="105"/>
          <w:sz w:val="19"/>
        </w:rPr>
        <w:t xml:space="preserve"> </w:t>
      </w:r>
      <w:r>
        <w:rPr>
          <w:w w:val="105"/>
          <w:sz w:val="19"/>
        </w:rPr>
        <w:t>motivation</w:t>
      </w:r>
      <w:r>
        <w:rPr>
          <w:spacing w:val="-9"/>
          <w:w w:val="105"/>
          <w:sz w:val="19"/>
        </w:rPr>
        <w:t xml:space="preserve"> </w:t>
      </w:r>
      <w:r>
        <w:rPr>
          <w:w w:val="105"/>
          <w:sz w:val="19"/>
        </w:rPr>
        <w:t>based</w:t>
      </w:r>
      <w:r>
        <w:rPr>
          <w:spacing w:val="-11"/>
          <w:w w:val="105"/>
          <w:sz w:val="19"/>
        </w:rPr>
        <w:t xml:space="preserve"> </w:t>
      </w:r>
      <w:r>
        <w:rPr>
          <w:w w:val="105"/>
          <w:sz w:val="19"/>
        </w:rPr>
        <w:t>on</w:t>
      </w:r>
      <w:r>
        <w:rPr>
          <w:spacing w:val="-10"/>
          <w:w w:val="105"/>
          <w:sz w:val="19"/>
        </w:rPr>
        <w:t xml:space="preserve"> </w:t>
      </w:r>
      <w:r>
        <w:rPr>
          <w:w w:val="105"/>
          <w:sz w:val="19"/>
        </w:rPr>
        <w:t>attribution</w:t>
      </w:r>
      <w:r>
        <w:rPr>
          <w:spacing w:val="-9"/>
          <w:w w:val="105"/>
          <w:sz w:val="19"/>
        </w:rPr>
        <w:t xml:space="preserve"> </w:t>
      </w:r>
      <w:r>
        <w:rPr>
          <w:w w:val="105"/>
          <w:sz w:val="19"/>
        </w:rPr>
        <w:t>theory.</w:t>
      </w:r>
    </w:p>
    <w:p w:rsidR="002E0D56" w:rsidRDefault="00C67A04">
      <w:pPr>
        <w:pStyle w:val="BodyText"/>
        <w:spacing w:before="122" w:line="273" w:lineRule="auto"/>
        <w:ind w:left="828" w:right="1045" w:hanging="240"/>
      </w:pPr>
      <w:r>
        <w:rPr>
          <w:w w:val="105"/>
        </w:rPr>
        <w:t xml:space="preserve">Zimbardo, P. (1966). </w:t>
      </w:r>
      <w:r>
        <w:rPr>
          <w:rFonts w:ascii="Times New Roman" w:hAnsi="Times New Roman"/>
          <w:i/>
          <w:w w:val="105"/>
        </w:rPr>
        <w:t xml:space="preserve">The Cognitive Control of Motivation. Transactions of the New York Academy of Sciences, </w:t>
      </w:r>
      <w:r>
        <w:rPr>
          <w:w w:val="105"/>
        </w:rPr>
        <w:t>28(7), 902–921. Series of studies shows that both biological drives and emotional behavior</w:t>
      </w:r>
      <w:r>
        <w:rPr>
          <w:w w:val="105"/>
        </w:rPr>
        <w:t xml:space="preserve"> are controlled by cognitive, psychological, and social variables. These data accord with predictions from cognitive dissonance theory. The experiments involve both behavioral and physiological responses to shock, cognitive control of conditioned eye blink</w:t>
      </w:r>
      <w:r>
        <w:rPr>
          <w:w w:val="105"/>
        </w:rPr>
        <w:t>, hypnosis, and thirst.</w:t>
      </w:r>
    </w:p>
    <w:p w:rsidR="002E0D56" w:rsidRDefault="002E0D56">
      <w:pPr>
        <w:pStyle w:val="BodyText"/>
        <w:spacing w:before="1"/>
        <w:rPr>
          <w:sz w:val="31"/>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7"/>
        <w:ind w:left="588"/>
      </w:pPr>
      <w:r>
        <w:rPr>
          <w:w w:val="105"/>
        </w:rPr>
        <w:t>PROGRAM 12: MOTIVATION AND EMOTION</w:t>
      </w:r>
    </w:p>
    <w:p w:rsidR="002E0D56" w:rsidRDefault="002E0D56">
      <w:pPr>
        <w:pStyle w:val="BodyText"/>
        <w:spacing w:before="6"/>
        <w:rPr>
          <w:rFonts w:ascii="Times New Roman"/>
          <w:b/>
          <w:sz w:val="29"/>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707"/>
      </w:pPr>
      <w:r>
        <w:rPr>
          <w:w w:val="105"/>
        </w:rPr>
        <w:t>A review of what researchers are discovering about why we act and feel as we do, from the exhilaration of love to the agony of failure.</w:t>
      </w:r>
    </w:p>
    <w:p w:rsidR="002E0D56" w:rsidRDefault="002E0D56">
      <w:pPr>
        <w:pStyle w:val="BodyText"/>
        <w:spacing w:before="7"/>
        <w:rPr>
          <w:sz w:val="32"/>
        </w:rPr>
      </w:pPr>
    </w:p>
    <w:p w:rsidR="002E0D56" w:rsidRDefault="00C67A04">
      <w:pPr>
        <w:pStyle w:val="Heading8"/>
        <w:ind w:left="588"/>
      </w:pPr>
      <w:r>
        <w:rPr>
          <w:w w:val="110"/>
        </w:rPr>
        <w:t>Key Issues</w:t>
      </w:r>
    </w:p>
    <w:p w:rsidR="002E0D56" w:rsidRDefault="00C67A04">
      <w:pPr>
        <w:pStyle w:val="BodyText"/>
        <w:spacing w:before="89"/>
        <w:ind w:left="948"/>
      </w:pPr>
      <w:r>
        <w:rPr>
          <w:w w:val="105"/>
        </w:rPr>
        <w:t>Maslow’s Hierarchy of Needs, biological motivation for sexual behavior, reproductive behavior</w:t>
      </w:r>
    </w:p>
    <w:p w:rsidR="002E0D56" w:rsidRDefault="002E0D56">
      <w:p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948" w:right="882"/>
      </w:pPr>
      <w:r>
        <w:rPr>
          <w:w w:val="105"/>
        </w:rPr>
        <w:t>of rats and the physiological effects, physiological and psychological motivation for romantic love, the universality of e</w:t>
      </w:r>
      <w:r>
        <w:rPr>
          <w:w w:val="105"/>
        </w:rPr>
        <w:t>motions, and the effects of optimism and pessimism on physiology.</w:t>
      </w:r>
    </w:p>
    <w:p w:rsidR="002E0D56" w:rsidRDefault="002E0D56">
      <w:pPr>
        <w:pStyle w:val="BodyText"/>
        <w:spacing w:before="7"/>
        <w:rPr>
          <w:sz w:val="32"/>
        </w:rPr>
      </w:pPr>
    </w:p>
    <w:p w:rsidR="002E0D56" w:rsidRDefault="00C67A04">
      <w:pPr>
        <w:pStyle w:val="Heading8"/>
        <w:ind w:left="588"/>
      </w:pPr>
      <w:r>
        <w:rPr>
          <w:w w:val="110"/>
        </w:rPr>
        <w:t>Demonstrations</w:t>
      </w:r>
    </w:p>
    <w:p w:rsidR="002E0D56" w:rsidRDefault="00C67A04">
      <w:pPr>
        <w:pStyle w:val="BodyText"/>
        <w:spacing w:before="89"/>
        <w:ind w:left="948"/>
      </w:pPr>
      <w:r>
        <w:t>Rat sexual behavior.</w:t>
      </w:r>
    </w:p>
    <w:p w:rsidR="002E0D56" w:rsidRDefault="002E0D56">
      <w:pPr>
        <w:pStyle w:val="BodyText"/>
        <w:spacing w:before="8"/>
        <w:rPr>
          <w:sz w:val="34"/>
        </w:rPr>
      </w:pPr>
    </w:p>
    <w:p w:rsidR="002E0D56" w:rsidRDefault="00C67A04">
      <w:pPr>
        <w:pStyle w:val="Heading8"/>
        <w:ind w:left="588"/>
      </w:pPr>
      <w:r>
        <w:rPr>
          <w:w w:val="110"/>
        </w:rPr>
        <w:t>Interviews</w:t>
      </w:r>
    </w:p>
    <w:p w:rsidR="002E0D56" w:rsidRDefault="00C67A04">
      <w:pPr>
        <w:pStyle w:val="BodyText"/>
        <w:spacing w:before="89" w:line="266" w:lineRule="auto"/>
        <w:ind w:left="948" w:right="1211"/>
      </w:pPr>
      <w:r>
        <w:rPr>
          <w:w w:val="105"/>
        </w:rPr>
        <w:t>Psychologist Norman Adler studies reproductive behavior and its physiological consequence in rats.</w:t>
      </w:r>
    </w:p>
    <w:p w:rsidR="002E0D56" w:rsidRDefault="00C67A04">
      <w:pPr>
        <w:pStyle w:val="BodyText"/>
        <w:spacing w:before="121"/>
        <w:ind w:left="948"/>
      </w:pPr>
      <w:r>
        <w:rPr>
          <w:w w:val="105"/>
        </w:rPr>
        <w:t>Martin Seligman studies the effects of opt</w:t>
      </w:r>
      <w:r>
        <w:rPr>
          <w:w w:val="105"/>
        </w:rPr>
        <w:t>imism and pessimism on physiology and behavior.</w:t>
      </w:r>
    </w:p>
    <w:p w:rsidR="002E0D56" w:rsidRDefault="00C67A04">
      <w:pPr>
        <w:pStyle w:val="BodyText"/>
        <w:spacing w:before="144" w:line="266" w:lineRule="auto"/>
        <w:ind w:left="948" w:right="707"/>
      </w:pPr>
      <w:r>
        <w:rPr>
          <w:w w:val="105"/>
        </w:rPr>
        <w:t>Abraham</w:t>
      </w:r>
      <w:r>
        <w:rPr>
          <w:spacing w:val="-12"/>
          <w:w w:val="105"/>
        </w:rPr>
        <w:t xml:space="preserve"> </w:t>
      </w:r>
      <w:r>
        <w:rPr>
          <w:w w:val="105"/>
        </w:rPr>
        <w:t>Maslow</w:t>
      </w:r>
      <w:r>
        <w:rPr>
          <w:spacing w:val="-11"/>
          <w:w w:val="105"/>
        </w:rPr>
        <w:t xml:space="preserve"> </w:t>
      </w:r>
      <w:r>
        <w:rPr>
          <w:w w:val="105"/>
        </w:rPr>
        <w:t>examines</w:t>
      </w:r>
      <w:r>
        <w:rPr>
          <w:spacing w:val="-12"/>
          <w:w w:val="105"/>
        </w:rPr>
        <w:t xml:space="preserve"> </w:t>
      </w:r>
      <w:r>
        <w:rPr>
          <w:w w:val="105"/>
        </w:rPr>
        <w:t>the</w:t>
      </w:r>
      <w:r>
        <w:rPr>
          <w:spacing w:val="-11"/>
          <w:w w:val="105"/>
        </w:rPr>
        <w:t xml:space="preserve"> </w:t>
      </w:r>
      <w:r>
        <w:rPr>
          <w:w w:val="105"/>
        </w:rPr>
        <w:t>effects</w:t>
      </w:r>
      <w:r>
        <w:rPr>
          <w:spacing w:val="-12"/>
          <w:w w:val="105"/>
        </w:rPr>
        <w:t xml:space="preserve"> </w:t>
      </w:r>
      <w:r>
        <w:rPr>
          <w:w w:val="105"/>
        </w:rPr>
        <w:t>of</w:t>
      </w:r>
      <w:r>
        <w:rPr>
          <w:spacing w:val="-11"/>
          <w:w w:val="105"/>
        </w:rPr>
        <w:t xml:space="preserve"> </w:t>
      </w:r>
      <w:r>
        <w:rPr>
          <w:w w:val="105"/>
        </w:rPr>
        <w:t>the</w:t>
      </w:r>
      <w:r>
        <w:rPr>
          <w:spacing w:val="-11"/>
          <w:w w:val="105"/>
        </w:rPr>
        <w:t xml:space="preserve"> </w:t>
      </w:r>
      <w:r>
        <w:rPr>
          <w:w w:val="105"/>
        </w:rPr>
        <w:t>interplay</w:t>
      </w:r>
      <w:r>
        <w:rPr>
          <w:spacing w:val="-12"/>
          <w:w w:val="105"/>
        </w:rPr>
        <w:t xml:space="preserve"> </w:t>
      </w:r>
      <w:r>
        <w:rPr>
          <w:w w:val="105"/>
        </w:rPr>
        <w:t>between</w:t>
      </w:r>
      <w:r>
        <w:rPr>
          <w:spacing w:val="-11"/>
          <w:w w:val="105"/>
        </w:rPr>
        <w:t xml:space="preserve"> </w:t>
      </w:r>
      <w:r>
        <w:rPr>
          <w:w w:val="105"/>
        </w:rPr>
        <w:t>human</w:t>
      </w:r>
      <w:r>
        <w:rPr>
          <w:spacing w:val="-12"/>
          <w:w w:val="105"/>
        </w:rPr>
        <w:t xml:space="preserve"> </w:t>
      </w:r>
      <w:r>
        <w:rPr>
          <w:w w:val="105"/>
        </w:rPr>
        <w:t>nature</w:t>
      </w:r>
      <w:r>
        <w:rPr>
          <w:spacing w:val="-11"/>
          <w:w w:val="105"/>
        </w:rPr>
        <w:t xml:space="preserve"> </w:t>
      </w:r>
      <w:r>
        <w:rPr>
          <w:w w:val="105"/>
        </w:rPr>
        <w:t>and</w:t>
      </w:r>
      <w:r>
        <w:rPr>
          <w:spacing w:val="-11"/>
          <w:w w:val="105"/>
        </w:rPr>
        <w:t xml:space="preserve"> </w:t>
      </w:r>
      <w:r>
        <w:rPr>
          <w:w w:val="105"/>
        </w:rPr>
        <w:t>society</w:t>
      </w:r>
      <w:r>
        <w:rPr>
          <w:spacing w:val="-12"/>
          <w:w w:val="105"/>
        </w:rPr>
        <w:t xml:space="preserve"> </w:t>
      </w:r>
      <w:r>
        <w:rPr>
          <w:w w:val="105"/>
        </w:rPr>
        <w:t>on motivation.</w:t>
      </w:r>
    </w:p>
    <w:p w:rsidR="002E0D56" w:rsidRDefault="002E0D56">
      <w:pPr>
        <w:pStyle w:val="BodyText"/>
        <w:rPr>
          <w:sz w:val="32"/>
        </w:rPr>
      </w:pPr>
    </w:p>
    <w:p w:rsidR="002E0D56" w:rsidRDefault="00C67A04">
      <w:pPr>
        <w:pStyle w:val="Heading3"/>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588"/>
        <w:rPr>
          <w:rFonts w:ascii="Times New Roman"/>
          <w:b/>
          <w:sz w:val="19"/>
        </w:rPr>
      </w:pPr>
      <w:r>
        <w:rPr>
          <w:rFonts w:ascii="Times New Roman"/>
          <w:b/>
          <w:w w:val="105"/>
          <w:sz w:val="19"/>
        </w:rPr>
        <w:t>Fear of Fat (1987). CHUH, 26 minutes</w:t>
      </w:r>
    </w:p>
    <w:p w:rsidR="002E0D56" w:rsidRDefault="00C67A04">
      <w:pPr>
        <w:pStyle w:val="BodyText"/>
        <w:spacing w:before="25" w:line="266" w:lineRule="auto"/>
        <w:ind w:left="588" w:right="1320"/>
      </w:pPr>
      <w:r>
        <w:t>Five young women describe their eating disorders and how they overcame them. For centuries, plumpness was considered pretty, but in recent years society has focused on being thin. So much so that for some a simple diet may develop into an erratic, life-thr</w:t>
      </w:r>
      <w:r>
        <w:t>eatening pattern of behavior. An excellent, timely film, it accomplishes four</w:t>
      </w:r>
      <w:r>
        <w:rPr>
          <w:spacing w:val="-1"/>
        </w:rPr>
        <w:t xml:space="preserve"> </w:t>
      </w:r>
      <w:r>
        <w:t>goals:</w:t>
      </w:r>
    </w:p>
    <w:p w:rsidR="002E0D56" w:rsidRDefault="00C67A04">
      <w:pPr>
        <w:pStyle w:val="ListParagraph"/>
        <w:numPr>
          <w:ilvl w:val="0"/>
          <w:numId w:val="95"/>
        </w:numPr>
        <w:tabs>
          <w:tab w:val="left" w:pos="1219"/>
        </w:tabs>
        <w:spacing w:before="122"/>
        <w:rPr>
          <w:sz w:val="19"/>
        </w:rPr>
      </w:pPr>
      <w:r>
        <w:rPr>
          <w:w w:val="105"/>
          <w:sz w:val="19"/>
        </w:rPr>
        <w:t>Explains how societal pressures encourage eating</w:t>
      </w:r>
      <w:r>
        <w:rPr>
          <w:spacing w:val="-17"/>
          <w:w w:val="105"/>
          <w:sz w:val="19"/>
        </w:rPr>
        <w:t xml:space="preserve"> </w:t>
      </w:r>
      <w:r>
        <w:rPr>
          <w:w w:val="105"/>
          <w:sz w:val="19"/>
        </w:rPr>
        <w:t>disorders</w:t>
      </w:r>
    </w:p>
    <w:p w:rsidR="002E0D56" w:rsidRDefault="00C67A04">
      <w:pPr>
        <w:pStyle w:val="ListParagraph"/>
        <w:numPr>
          <w:ilvl w:val="0"/>
          <w:numId w:val="95"/>
        </w:numPr>
        <w:tabs>
          <w:tab w:val="left" w:pos="1219"/>
        </w:tabs>
        <w:spacing w:before="144"/>
        <w:rPr>
          <w:sz w:val="19"/>
        </w:rPr>
      </w:pPr>
      <w:r>
        <w:rPr>
          <w:sz w:val="19"/>
        </w:rPr>
        <w:t>Explains three eating</w:t>
      </w:r>
      <w:r>
        <w:rPr>
          <w:spacing w:val="1"/>
          <w:sz w:val="19"/>
        </w:rPr>
        <w:t xml:space="preserve"> </w:t>
      </w:r>
      <w:r>
        <w:rPr>
          <w:sz w:val="19"/>
        </w:rPr>
        <w:t>disorders</w:t>
      </w:r>
    </w:p>
    <w:p w:rsidR="002E0D56" w:rsidRDefault="00C67A04">
      <w:pPr>
        <w:pStyle w:val="ListParagraph"/>
        <w:numPr>
          <w:ilvl w:val="0"/>
          <w:numId w:val="95"/>
        </w:numPr>
        <w:tabs>
          <w:tab w:val="left" w:pos="1219"/>
        </w:tabs>
        <w:spacing w:before="144"/>
        <w:rPr>
          <w:sz w:val="19"/>
        </w:rPr>
      </w:pPr>
      <w:r>
        <w:rPr>
          <w:w w:val="105"/>
          <w:sz w:val="19"/>
        </w:rPr>
        <w:t>Lists behaviors that aid in overcoming eating</w:t>
      </w:r>
      <w:r>
        <w:rPr>
          <w:spacing w:val="-22"/>
          <w:w w:val="105"/>
          <w:sz w:val="19"/>
        </w:rPr>
        <w:t xml:space="preserve"> </w:t>
      </w:r>
      <w:r>
        <w:rPr>
          <w:w w:val="105"/>
          <w:sz w:val="19"/>
        </w:rPr>
        <w:t>disorders</w:t>
      </w:r>
    </w:p>
    <w:p w:rsidR="002E0D56" w:rsidRDefault="00C67A04">
      <w:pPr>
        <w:pStyle w:val="ListParagraph"/>
        <w:numPr>
          <w:ilvl w:val="0"/>
          <w:numId w:val="95"/>
        </w:numPr>
        <w:tabs>
          <w:tab w:val="left" w:pos="1219"/>
        </w:tabs>
        <w:spacing w:before="144"/>
        <w:rPr>
          <w:sz w:val="19"/>
        </w:rPr>
      </w:pPr>
      <w:r>
        <w:rPr>
          <w:w w:val="105"/>
          <w:sz w:val="19"/>
        </w:rPr>
        <w:t>Explains the different b</w:t>
      </w:r>
      <w:r>
        <w:rPr>
          <w:w w:val="105"/>
          <w:sz w:val="19"/>
        </w:rPr>
        <w:t>ody</w:t>
      </w:r>
      <w:r>
        <w:rPr>
          <w:spacing w:val="-10"/>
          <w:w w:val="105"/>
          <w:sz w:val="19"/>
        </w:rPr>
        <w:t xml:space="preserve"> </w:t>
      </w:r>
      <w:r>
        <w:rPr>
          <w:w w:val="105"/>
          <w:sz w:val="19"/>
        </w:rPr>
        <w:t>types.</w:t>
      </w:r>
    </w:p>
    <w:p w:rsidR="002E0D56" w:rsidRDefault="002E0D56">
      <w:pPr>
        <w:pStyle w:val="BodyText"/>
        <w:rPr>
          <w:sz w:val="24"/>
        </w:rPr>
      </w:pPr>
    </w:p>
    <w:p w:rsidR="002E0D56" w:rsidRDefault="002E0D56">
      <w:pPr>
        <w:pStyle w:val="BodyText"/>
        <w:spacing w:before="8"/>
        <w:rPr>
          <w:sz w:val="22"/>
        </w:rPr>
      </w:pPr>
    </w:p>
    <w:p w:rsidR="002E0D56" w:rsidRDefault="00C67A04">
      <w:pPr>
        <w:ind w:left="588"/>
        <w:rPr>
          <w:rFonts w:ascii="Times New Roman"/>
          <w:b/>
          <w:sz w:val="19"/>
        </w:rPr>
      </w:pPr>
      <w:r>
        <w:rPr>
          <w:rFonts w:ascii="Times New Roman"/>
          <w:b/>
          <w:w w:val="110"/>
          <w:sz w:val="19"/>
        </w:rPr>
        <w:t>Motivation (1990). Insight Media, 30 minutes</w:t>
      </w:r>
    </w:p>
    <w:p w:rsidR="002E0D56" w:rsidRDefault="00C67A04">
      <w:pPr>
        <w:pStyle w:val="BodyText"/>
        <w:spacing w:before="25" w:line="266" w:lineRule="auto"/>
        <w:ind w:left="588" w:right="1158"/>
      </w:pPr>
      <w:r>
        <w:rPr>
          <w:w w:val="105"/>
        </w:rPr>
        <w:t>Provides examples of motivation, explaining thoughts, actions, and choices. Explores factors that influence motivation and demonstrates some behavioral extremes such as thrill seeking. Also includes</w:t>
      </w:r>
      <w:r>
        <w:rPr>
          <w:w w:val="105"/>
        </w:rPr>
        <w:t xml:space="preserve"> Maslow’s hierarchy of needs.</w:t>
      </w:r>
    </w:p>
    <w:p w:rsidR="002E0D56" w:rsidRDefault="002E0D56">
      <w:pPr>
        <w:pStyle w:val="BodyText"/>
        <w:spacing w:before="1"/>
        <w:rPr>
          <w:sz w:val="32"/>
        </w:rPr>
      </w:pPr>
    </w:p>
    <w:p w:rsidR="002E0D56" w:rsidRDefault="00C67A04">
      <w:pPr>
        <w:pStyle w:val="Heading3"/>
        <w:rPr>
          <w:u w:val="none"/>
        </w:rPr>
      </w:pPr>
      <w:r>
        <w:rPr>
          <w:spacing w:val="29"/>
        </w:rPr>
        <w:t>CAS</w:t>
      </w:r>
      <w:r>
        <w:rPr>
          <w:spacing w:val="-42"/>
        </w:rPr>
        <w:t xml:space="preserve"> </w:t>
      </w:r>
      <w:r>
        <w:rPr>
          <w:u w:val="none"/>
        </w:rPr>
        <w:t xml:space="preserve">E </w:t>
      </w:r>
      <w:r>
        <w:rPr>
          <w:spacing w:val="33"/>
        </w:rPr>
        <w:t>STUD</w:t>
      </w:r>
      <w:r>
        <w:rPr>
          <w:spacing w:val="-42"/>
        </w:rPr>
        <w:t xml:space="preserve"> </w:t>
      </w:r>
      <w:r>
        <w:rPr>
          <w:u w:val="none"/>
        </w:rPr>
        <w:t xml:space="preserve">Y </w:t>
      </w:r>
      <w:r>
        <w:rPr>
          <w:spacing w:val="36"/>
        </w:rPr>
        <w:t>LECTUR</w:t>
      </w:r>
      <w:r>
        <w:rPr>
          <w:spacing w:val="-41"/>
        </w:rPr>
        <w:t xml:space="preserve"> </w:t>
      </w:r>
      <w:r>
        <w:rPr>
          <w:u w:val="none"/>
        </w:rPr>
        <w:t xml:space="preserve">E </w:t>
      </w:r>
      <w:r>
        <w:rPr>
          <w:spacing w:val="38"/>
          <w:u w:val="none"/>
        </w:rPr>
        <w:t>LAUNCHER</w:t>
      </w:r>
      <w:r>
        <w:rPr>
          <w:spacing w:val="-43"/>
          <w:u w:val="none"/>
        </w:rPr>
        <w:t xml:space="preserve"> </w:t>
      </w:r>
    </w:p>
    <w:p w:rsidR="002E0D56" w:rsidRDefault="002E0D56">
      <w:pPr>
        <w:pStyle w:val="BodyText"/>
        <w:spacing w:before="7"/>
        <w:rPr>
          <w:rFonts w:ascii="Arial"/>
          <w:b/>
          <w:i/>
          <w:sz w:val="27"/>
        </w:rPr>
      </w:pPr>
    </w:p>
    <w:p w:rsidR="002E0D56" w:rsidRDefault="00C67A04">
      <w:pPr>
        <w:pStyle w:val="Heading5"/>
      </w:pPr>
      <w:r>
        <w:rPr>
          <w:w w:val="105"/>
        </w:rPr>
        <w:t>“Mike, Let’s Do El Capitan!”</w:t>
      </w:r>
    </w:p>
    <w:p w:rsidR="002E0D56" w:rsidRDefault="00C67A04">
      <w:pPr>
        <w:pStyle w:val="BodyText"/>
        <w:spacing w:before="80" w:line="266" w:lineRule="auto"/>
        <w:ind w:left="588" w:right="882"/>
      </w:pPr>
      <w:r>
        <w:rPr>
          <w:w w:val="105"/>
        </w:rPr>
        <w:t>Many climbers dream of scaling the majestic domed cliff that rises 3200 feet from California’s Yosemite</w:t>
      </w:r>
      <w:r>
        <w:rPr>
          <w:spacing w:val="-13"/>
          <w:w w:val="105"/>
        </w:rPr>
        <w:t xml:space="preserve"> </w:t>
      </w:r>
      <w:r>
        <w:rPr>
          <w:w w:val="105"/>
        </w:rPr>
        <w:t>Valley,</w:t>
      </w:r>
      <w:r>
        <w:rPr>
          <w:spacing w:val="-13"/>
          <w:w w:val="105"/>
        </w:rPr>
        <w:t xml:space="preserve"> </w:t>
      </w:r>
      <w:r>
        <w:rPr>
          <w:w w:val="105"/>
        </w:rPr>
        <w:t>but</w:t>
      </w:r>
      <w:r>
        <w:rPr>
          <w:spacing w:val="-12"/>
          <w:w w:val="105"/>
        </w:rPr>
        <w:t xml:space="preserve"> </w:t>
      </w:r>
      <w:r>
        <w:rPr>
          <w:w w:val="105"/>
        </w:rPr>
        <w:t>few</w:t>
      </w:r>
      <w:r>
        <w:rPr>
          <w:spacing w:val="-13"/>
          <w:w w:val="105"/>
        </w:rPr>
        <w:t xml:space="preserve"> </w:t>
      </w:r>
      <w:r>
        <w:rPr>
          <w:w w:val="105"/>
        </w:rPr>
        <w:t>succeed.</w:t>
      </w:r>
      <w:r>
        <w:rPr>
          <w:spacing w:val="-13"/>
          <w:w w:val="105"/>
        </w:rPr>
        <w:t xml:space="preserve"> </w:t>
      </w:r>
      <w:r>
        <w:rPr>
          <w:w w:val="105"/>
        </w:rPr>
        <w:t>Mark</w:t>
      </w:r>
      <w:r>
        <w:rPr>
          <w:spacing w:val="-12"/>
          <w:w w:val="105"/>
        </w:rPr>
        <w:t xml:space="preserve"> </w:t>
      </w:r>
      <w:r>
        <w:rPr>
          <w:w w:val="105"/>
        </w:rPr>
        <w:t>Wellman</w:t>
      </w:r>
      <w:r>
        <w:rPr>
          <w:spacing w:val="-13"/>
          <w:w w:val="105"/>
        </w:rPr>
        <w:t xml:space="preserve"> </w:t>
      </w:r>
      <w:r>
        <w:rPr>
          <w:w w:val="105"/>
        </w:rPr>
        <w:t>had</w:t>
      </w:r>
      <w:r>
        <w:rPr>
          <w:spacing w:val="-13"/>
          <w:w w:val="105"/>
        </w:rPr>
        <w:t xml:space="preserve"> </w:t>
      </w:r>
      <w:r>
        <w:rPr>
          <w:w w:val="105"/>
        </w:rPr>
        <w:t>more</w:t>
      </w:r>
      <w:r>
        <w:rPr>
          <w:spacing w:val="-12"/>
          <w:w w:val="105"/>
        </w:rPr>
        <w:t xml:space="preserve"> </w:t>
      </w:r>
      <w:r>
        <w:rPr>
          <w:w w:val="105"/>
        </w:rPr>
        <w:t>than</w:t>
      </w:r>
      <w:r>
        <w:rPr>
          <w:spacing w:val="-13"/>
          <w:w w:val="105"/>
        </w:rPr>
        <w:t xml:space="preserve"> </w:t>
      </w:r>
      <w:r>
        <w:rPr>
          <w:w w:val="105"/>
        </w:rPr>
        <w:t>the</w:t>
      </w:r>
      <w:r>
        <w:rPr>
          <w:spacing w:val="-13"/>
          <w:w w:val="105"/>
        </w:rPr>
        <w:t xml:space="preserve"> </w:t>
      </w:r>
      <w:r>
        <w:rPr>
          <w:w w:val="105"/>
        </w:rPr>
        <w:t>normal</w:t>
      </w:r>
      <w:r>
        <w:rPr>
          <w:spacing w:val="-12"/>
          <w:w w:val="105"/>
        </w:rPr>
        <w:t xml:space="preserve"> </w:t>
      </w:r>
      <w:r>
        <w:rPr>
          <w:w w:val="105"/>
        </w:rPr>
        <w:t>number</w:t>
      </w:r>
      <w:r>
        <w:rPr>
          <w:spacing w:val="-13"/>
          <w:w w:val="105"/>
        </w:rPr>
        <w:t xml:space="preserve"> </w:t>
      </w:r>
      <w:r>
        <w:rPr>
          <w:w w:val="105"/>
        </w:rPr>
        <w:t>of</w:t>
      </w:r>
      <w:r>
        <w:rPr>
          <w:spacing w:val="-13"/>
          <w:w w:val="105"/>
        </w:rPr>
        <w:t xml:space="preserve"> </w:t>
      </w:r>
      <w:r>
        <w:rPr>
          <w:w w:val="105"/>
        </w:rPr>
        <w:t>obstacles</w:t>
      </w:r>
      <w:r>
        <w:rPr>
          <w:spacing w:val="-12"/>
          <w:w w:val="105"/>
        </w:rPr>
        <w:t xml:space="preserve"> </w:t>
      </w:r>
      <w:r>
        <w:rPr>
          <w:w w:val="105"/>
        </w:rPr>
        <w:t xml:space="preserve">to overcome and number of reasons for not trying. In 1982, a fall from another Yosemite peak had paralyzed both his legs. However, seven years later, Mark announced that he would climb El </w:t>
      </w:r>
      <w:r>
        <w:rPr>
          <w:spacing w:val="4"/>
          <w:w w:val="105"/>
        </w:rPr>
        <w:t>Capitan.</w:t>
      </w:r>
    </w:p>
    <w:p w:rsidR="002E0D56" w:rsidRDefault="00C67A04">
      <w:pPr>
        <w:pStyle w:val="BodyText"/>
        <w:spacing w:before="122" w:line="266" w:lineRule="auto"/>
        <w:ind w:left="588" w:right="1320"/>
      </w:pPr>
      <w:r>
        <w:t xml:space="preserve">For six months, 29-year old Mark strengthened the muscles of his upper body with daily weight training and many practice climbs, climbing only with his arms. Finally, he was ready to do what most others thought impossible. In July 1989, Mark looked up the </w:t>
      </w:r>
      <w:r>
        <w:t>sheer rock face at its handholds on the arduous ascent. Mark grabbed the first rope and pulled himself up, six inches at a time. He grasped</w:t>
      </w:r>
      <w:r>
        <w:rPr>
          <w:spacing w:val="11"/>
        </w:rPr>
        <w:t xml:space="preserve"> </w:t>
      </w:r>
      <w:r>
        <w:t>the</w:t>
      </w:r>
      <w:r>
        <w:rPr>
          <w:spacing w:val="11"/>
        </w:rPr>
        <w:t xml:space="preserve"> </w:t>
      </w:r>
      <w:r>
        <w:t>next</w:t>
      </w:r>
      <w:r>
        <w:rPr>
          <w:spacing w:val="11"/>
        </w:rPr>
        <w:t xml:space="preserve"> </w:t>
      </w:r>
      <w:r>
        <w:t>rope,</w:t>
      </w:r>
      <w:r>
        <w:rPr>
          <w:spacing w:val="11"/>
        </w:rPr>
        <w:t xml:space="preserve"> </w:t>
      </w:r>
      <w:r>
        <w:t>another</w:t>
      </w:r>
      <w:r>
        <w:rPr>
          <w:spacing w:val="11"/>
        </w:rPr>
        <w:t xml:space="preserve"> </w:t>
      </w:r>
      <w:r>
        <w:t>six</w:t>
      </w:r>
      <w:r>
        <w:rPr>
          <w:spacing w:val="11"/>
        </w:rPr>
        <w:t xml:space="preserve"> </w:t>
      </w:r>
      <w:r>
        <w:t>inches</w:t>
      </w:r>
      <w:r>
        <w:rPr>
          <w:spacing w:val="11"/>
        </w:rPr>
        <w:t xml:space="preserve"> </w:t>
      </w:r>
      <w:r>
        <w:t>closer</w:t>
      </w:r>
      <w:r>
        <w:rPr>
          <w:spacing w:val="11"/>
        </w:rPr>
        <w:t xml:space="preserve"> </w:t>
      </w:r>
      <w:r>
        <w:t>to</w:t>
      </w:r>
      <w:r>
        <w:rPr>
          <w:spacing w:val="11"/>
        </w:rPr>
        <w:t xml:space="preserve"> </w:t>
      </w:r>
      <w:r>
        <w:t>his</w:t>
      </w:r>
      <w:r>
        <w:rPr>
          <w:spacing w:val="11"/>
        </w:rPr>
        <w:t xml:space="preserve"> </w:t>
      </w:r>
      <w:r>
        <w:t>goal.</w:t>
      </w:r>
      <w:r>
        <w:rPr>
          <w:spacing w:val="11"/>
        </w:rPr>
        <w:t xml:space="preserve"> </w:t>
      </w:r>
      <w:r>
        <w:t>For</w:t>
      </w:r>
      <w:r>
        <w:rPr>
          <w:spacing w:val="11"/>
        </w:rPr>
        <w:t xml:space="preserve"> </w:t>
      </w:r>
      <w:r>
        <w:t>a</w:t>
      </w:r>
      <w:r>
        <w:rPr>
          <w:spacing w:val="11"/>
        </w:rPr>
        <w:t xml:space="preserve"> </w:t>
      </w:r>
      <w:r>
        <w:t>week,</w:t>
      </w:r>
      <w:r>
        <w:rPr>
          <w:spacing w:val="11"/>
        </w:rPr>
        <w:t xml:space="preserve"> </w:t>
      </w:r>
      <w:r>
        <w:t>Mike</w:t>
      </w:r>
      <w:r>
        <w:rPr>
          <w:spacing w:val="11"/>
        </w:rPr>
        <w:t xml:space="preserve"> </w:t>
      </w:r>
      <w:r>
        <w:t>placed</w:t>
      </w:r>
      <w:r>
        <w:rPr>
          <w:spacing w:val="11"/>
        </w:rPr>
        <w:t xml:space="preserve"> </w:t>
      </w:r>
      <w:r>
        <w:t>ropes</w:t>
      </w:r>
      <w:r>
        <w:rPr>
          <w:spacing w:val="11"/>
        </w:rPr>
        <w:t xml:space="preserve"> </w:t>
      </w:r>
      <w:r>
        <w:t>and</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right="1048"/>
        <w:jc w:val="right"/>
        <w:rPr>
          <w:sz w:val="18"/>
        </w:rPr>
      </w:pPr>
      <w:r>
        <w:rPr>
          <w:sz w:val="18"/>
        </w:rPr>
        <w:lastRenderedPageBreak/>
        <w:t>CHAPTER 12: MOTIVATION</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588"/>
      </w:pPr>
      <w:r>
        <w:rPr>
          <w:w w:val="105"/>
        </w:rPr>
        <w:t>Mark did pull-ups, hundreds a day, six inches at a time.</w:t>
      </w:r>
    </w:p>
    <w:p w:rsidR="002E0D56" w:rsidRDefault="00C67A04">
      <w:pPr>
        <w:pStyle w:val="BodyText"/>
        <w:spacing w:before="142" w:line="266" w:lineRule="auto"/>
        <w:ind w:left="588" w:right="1158"/>
      </w:pPr>
      <w:r>
        <w:rPr>
          <w:w w:val="105"/>
        </w:rPr>
        <w:t>On some afternoons, the temperature topped 100</w:t>
      </w:r>
      <w:r>
        <w:rPr>
          <w:rFonts w:ascii="Symbol" w:hAnsi="Symbol"/>
          <w:w w:val="105"/>
        </w:rPr>
        <w:t></w:t>
      </w:r>
      <w:r>
        <w:rPr>
          <w:w w:val="105"/>
        </w:rPr>
        <w:t>F. The heat, however, was never as bad as the wind,</w:t>
      </w:r>
      <w:r>
        <w:rPr>
          <w:spacing w:val="-3"/>
          <w:w w:val="105"/>
        </w:rPr>
        <w:t xml:space="preserve"> </w:t>
      </w:r>
      <w:r>
        <w:rPr>
          <w:w w:val="105"/>
        </w:rPr>
        <w:t>which</w:t>
      </w:r>
      <w:r>
        <w:rPr>
          <w:spacing w:val="-3"/>
          <w:w w:val="105"/>
        </w:rPr>
        <w:t xml:space="preserve"> </w:t>
      </w:r>
      <w:r>
        <w:rPr>
          <w:w w:val="105"/>
        </w:rPr>
        <w:t>gusted</w:t>
      </w:r>
      <w:r>
        <w:rPr>
          <w:spacing w:val="-3"/>
          <w:w w:val="105"/>
        </w:rPr>
        <w:t xml:space="preserve"> </w:t>
      </w:r>
      <w:r>
        <w:rPr>
          <w:w w:val="105"/>
        </w:rPr>
        <w:t>fiercely</w:t>
      </w:r>
      <w:r>
        <w:rPr>
          <w:spacing w:val="-3"/>
          <w:w w:val="105"/>
        </w:rPr>
        <w:t xml:space="preserve"> </w:t>
      </w:r>
      <w:r>
        <w:rPr>
          <w:w w:val="105"/>
        </w:rPr>
        <w:t>between</w:t>
      </w:r>
      <w:r>
        <w:rPr>
          <w:spacing w:val="-3"/>
          <w:w w:val="105"/>
        </w:rPr>
        <w:t xml:space="preserve"> </w:t>
      </w:r>
      <w:r>
        <w:rPr>
          <w:w w:val="105"/>
        </w:rPr>
        <w:t>11</w:t>
      </w:r>
      <w:r>
        <w:rPr>
          <w:spacing w:val="-16"/>
          <w:w w:val="105"/>
        </w:rPr>
        <w:t xml:space="preserve"> </w:t>
      </w:r>
      <w:r>
        <w:rPr>
          <w:w w:val="105"/>
          <w:sz w:val="16"/>
        </w:rPr>
        <w:t>A</w:t>
      </w:r>
      <w:r>
        <w:rPr>
          <w:w w:val="105"/>
        </w:rPr>
        <w:t>.</w:t>
      </w:r>
      <w:r>
        <w:rPr>
          <w:w w:val="105"/>
          <w:sz w:val="16"/>
        </w:rPr>
        <w:t>M</w:t>
      </w:r>
      <w:r>
        <w:rPr>
          <w:w w:val="105"/>
        </w:rPr>
        <w:t>.</w:t>
      </w:r>
      <w:r>
        <w:rPr>
          <w:spacing w:val="-5"/>
          <w:w w:val="105"/>
        </w:rPr>
        <w:t xml:space="preserve"> </w:t>
      </w:r>
      <w:r>
        <w:rPr>
          <w:spacing w:val="3"/>
          <w:w w:val="105"/>
        </w:rPr>
        <w:t xml:space="preserve">and </w:t>
      </w:r>
      <w:r>
        <w:rPr>
          <w:w w:val="105"/>
        </w:rPr>
        <w:t>8</w:t>
      </w:r>
      <w:r>
        <w:rPr>
          <w:spacing w:val="-10"/>
          <w:w w:val="105"/>
        </w:rPr>
        <w:t xml:space="preserve"> </w:t>
      </w:r>
      <w:r>
        <w:rPr>
          <w:w w:val="105"/>
          <w:sz w:val="16"/>
        </w:rPr>
        <w:t>P</w:t>
      </w:r>
      <w:r>
        <w:rPr>
          <w:w w:val="105"/>
        </w:rPr>
        <w:t>.</w:t>
      </w:r>
      <w:r>
        <w:rPr>
          <w:w w:val="105"/>
          <w:sz w:val="16"/>
        </w:rPr>
        <w:t>M</w:t>
      </w:r>
      <w:r>
        <w:rPr>
          <w:w w:val="105"/>
        </w:rPr>
        <w:t>.</w:t>
      </w:r>
      <w:r>
        <w:rPr>
          <w:spacing w:val="-10"/>
          <w:w w:val="105"/>
        </w:rPr>
        <w:t xml:space="preserve"> </w:t>
      </w:r>
      <w:r>
        <w:rPr>
          <w:w w:val="105"/>
        </w:rPr>
        <w:t>everyday.</w:t>
      </w:r>
      <w:r>
        <w:rPr>
          <w:spacing w:val="-6"/>
          <w:w w:val="105"/>
        </w:rPr>
        <w:t xml:space="preserve"> </w:t>
      </w:r>
      <w:r>
        <w:rPr>
          <w:w w:val="105"/>
        </w:rPr>
        <w:t>At</w:t>
      </w:r>
      <w:r>
        <w:rPr>
          <w:spacing w:val="-6"/>
          <w:w w:val="105"/>
        </w:rPr>
        <w:t xml:space="preserve"> </w:t>
      </w:r>
      <w:r>
        <w:rPr>
          <w:w w:val="105"/>
        </w:rPr>
        <w:t>times,</w:t>
      </w:r>
      <w:r>
        <w:rPr>
          <w:spacing w:val="-7"/>
          <w:w w:val="105"/>
        </w:rPr>
        <w:t xml:space="preserve"> </w:t>
      </w:r>
      <w:r>
        <w:rPr>
          <w:w w:val="105"/>
        </w:rPr>
        <w:t>the</w:t>
      </w:r>
      <w:r>
        <w:rPr>
          <w:spacing w:val="-7"/>
          <w:w w:val="105"/>
        </w:rPr>
        <w:t xml:space="preserve"> </w:t>
      </w:r>
      <w:r>
        <w:rPr>
          <w:w w:val="105"/>
        </w:rPr>
        <w:t>wi</w:t>
      </w:r>
      <w:r>
        <w:rPr>
          <w:w w:val="105"/>
        </w:rPr>
        <w:t>nd</w:t>
      </w:r>
      <w:r>
        <w:rPr>
          <w:spacing w:val="-6"/>
          <w:w w:val="105"/>
        </w:rPr>
        <w:t xml:space="preserve"> </w:t>
      </w:r>
      <w:r>
        <w:rPr>
          <w:w w:val="105"/>
        </w:rPr>
        <w:t>pushed</w:t>
      </w:r>
      <w:r>
        <w:rPr>
          <w:spacing w:val="-7"/>
          <w:w w:val="105"/>
        </w:rPr>
        <w:t xml:space="preserve"> </w:t>
      </w:r>
      <w:r>
        <w:rPr>
          <w:w w:val="105"/>
        </w:rPr>
        <w:t>them out</w:t>
      </w:r>
      <w:r>
        <w:rPr>
          <w:spacing w:val="-14"/>
          <w:w w:val="105"/>
        </w:rPr>
        <w:t xml:space="preserve"> </w:t>
      </w:r>
      <w:r>
        <w:rPr>
          <w:w w:val="105"/>
        </w:rPr>
        <w:t>from</w:t>
      </w:r>
      <w:r>
        <w:rPr>
          <w:spacing w:val="-14"/>
          <w:w w:val="105"/>
        </w:rPr>
        <w:t xml:space="preserve"> </w:t>
      </w:r>
      <w:r>
        <w:rPr>
          <w:w w:val="105"/>
        </w:rPr>
        <w:t>the</w:t>
      </w:r>
      <w:r>
        <w:rPr>
          <w:spacing w:val="-13"/>
          <w:w w:val="105"/>
        </w:rPr>
        <w:t xml:space="preserve"> </w:t>
      </w:r>
      <w:r>
        <w:rPr>
          <w:w w:val="105"/>
        </w:rPr>
        <w:t>cliff</w:t>
      </w:r>
      <w:r>
        <w:rPr>
          <w:spacing w:val="-14"/>
          <w:w w:val="105"/>
        </w:rPr>
        <w:t xml:space="preserve"> </w:t>
      </w:r>
      <w:r>
        <w:rPr>
          <w:w w:val="105"/>
        </w:rPr>
        <w:t>face,</w:t>
      </w:r>
      <w:r>
        <w:rPr>
          <w:spacing w:val="-13"/>
          <w:w w:val="105"/>
        </w:rPr>
        <w:t xml:space="preserve"> </w:t>
      </w:r>
      <w:r>
        <w:rPr>
          <w:w w:val="105"/>
        </w:rPr>
        <w:t>but</w:t>
      </w:r>
      <w:r>
        <w:rPr>
          <w:spacing w:val="-14"/>
          <w:w w:val="105"/>
        </w:rPr>
        <w:t xml:space="preserve"> </w:t>
      </w:r>
      <w:r>
        <w:rPr>
          <w:w w:val="105"/>
        </w:rPr>
        <w:t>they</w:t>
      </w:r>
      <w:r>
        <w:rPr>
          <w:spacing w:val="-14"/>
          <w:w w:val="105"/>
        </w:rPr>
        <w:t xml:space="preserve"> </w:t>
      </w:r>
      <w:r>
        <w:rPr>
          <w:w w:val="105"/>
        </w:rPr>
        <w:t>persevered.</w:t>
      </w:r>
      <w:r>
        <w:rPr>
          <w:spacing w:val="-13"/>
          <w:w w:val="105"/>
        </w:rPr>
        <w:t xml:space="preserve"> </w:t>
      </w:r>
      <w:r>
        <w:rPr>
          <w:w w:val="105"/>
        </w:rPr>
        <w:t>On</w:t>
      </w:r>
      <w:r>
        <w:rPr>
          <w:spacing w:val="-14"/>
          <w:w w:val="105"/>
        </w:rPr>
        <w:t xml:space="preserve"> </w:t>
      </w:r>
      <w:r>
        <w:rPr>
          <w:w w:val="105"/>
        </w:rPr>
        <w:t>the</w:t>
      </w:r>
      <w:r>
        <w:rPr>
          <w:spacing w:val="-13"/>
          <w:w w:val="105"/>
        </w:rPr>
        <w:t xml:space="preserve"> </w:t>
      </w:r>
      <w:r>
        <w:rPr>
          <w:w w:val="105"/>
        </w:rPr>
        <w:t>eighth</w:t>
      </w:r>
      <w:r>
        <w:rPr>
          <w:spacing w:val="-14"/>
          <w:w w:val="105"/>
        </w:rPr>
        <w:t xml:space="preserve"> </w:t>
      </w:r>
      <w:r>
        <w:rPr>
          <w:w w:val="105"/>
        </w:rPr>
        <w:t>night</w:t>
      </w:r>
      <w:r>
        <w:rPr>
          <w:spacing w:val="-14"/>
          <w:w w:val="105"/>
        </w:rPr>
        <w:t xml:space="preserve"> </w:t>
      </w:r>
      <w:r>
        <w:rPr>
          <w:w w:val="105"/>
        </w:rPr>
        <w:t>of</w:t>
      </w:r>
      <w:r>
        <w:rPr>
          <w:spacing w:val="-13"/>
          <w:w w:val="105"/>
        </w:rPr>
        <w:t xml:space="preserve"> </w:t>
      </w:r>
      <w:r>
        <w:rPr>
          <w:w w:val="105"/>
        </w:rPr>
        <w:t>their</w:t>
      </w:r>
      <w:r>
        <w:rPr>
          <w:spacing w:val="-14"/>
          <w:w w:val="105"/>
        </w:rPr>
        <w:t xml:space="preserve"> </w:t>
      </w:r>
      <w:r>
        <w:rPr>
          <w:w w:val="105"/>
        </w:rPr>
        <w:t>adventure,</w:t>
      </w:r>
      <w:r>
        <w:rPr>
          <w:spacing w:val="-13"/>
          <w:w w:val="105"/>
        </w:rPr>
        <w:t xml:space="preserve"> </w:t>
      </w:r>
      <w:r>
        <w:rPr>
          <w:w w:val="105"/>
        </w:rPr>
        <w:t>Mark</w:t>
      </w:r>
      <w:r>
        <w:rPr>
          <w:spacing w:val="-14"/>
          <w:w w:val="105"/>
        </w:rPr>
        <w:t xml:space="preserve"> </w:t>
      </w:r>
      <w:r>
        <w:rPr>
          <w:w w:val="105"/>
        </w:rPr>
        <w:t>and</w:t>
      </w:r>
      <w:r>
        <w:rPr>
          <w:spacing w:val="-14"/>
          <w:w w:val="105"/>
        </w:rPr>
        <w:t xml:space="preserve"> </w:t>
      </w:r>
      <w:r>
        <w:rPr>
          <w:w w:val="105"/>
        </w:rPr>
        <w:t>Mike tied</w:t>
      </w:r>
      <w:r>
        <w:rPr>
          <w:spacing w:val="-10"/>
          <w:w w:val="105"/>
        </w:rPr>
        <w:t xml:space="preserve"> </w:t>
      </w:r>
      <w:r>
        <w:rPr>
          <w:w w:val="105"/>
        </w:rPr>
        <w:t>themselves</w:t>
      </w:r>
      <w:r>
        <w:rPr>
          <w:spacing w:val="-10"/>
          <w:w w:val="105"/>
        </w:rPr>
        <w:t xml:space="preserve"> </w:t>
      </w:r>
      <w:r>
        <w:rPr>
          <w:w w:val="105"/>
        </w:rPr>
        <w:t>into</w:t>
      </w:r>
      <w:r>
        <w:rPr>
          <w:spacing w:val="-10"/>
          <w:w w:val="105"/>
        </w:rPr>
        <w:t xml:space="preserve"> </w:t>
      </w:r>
      <w:r>
        <w:rPr>
          <w:w w:val="105"/>
        </w:rPr>
        <w:t>their</w:t>
      </w:r>
      <w:r>
        <w:rPr>
          <w:spacing w:val="-10"/>
          <w:w w:val="105"/>
        </w:rPr>
        <w:t xml:space="preserve"> </w:t>
      </w:r>
      <w:r>
        <w:rPr>
          <w:w w:val="105"/>
        </w:rPr>
        <w:t>sleeping</w:t>
      </w:r>
      <w:r>
        <w:rPr>
          <w:spacing w:val="-10"/>
          <w:w w:val="105"/>
        </w:rPr>
        <w:t xml:space="preserve"> </w:t>
      </w:r>
      <w:r>
        <w:rPr>
          <w:w w:val="105"/>
        </w:rPr>
        <w:t>bags</w:t>
      </w:r>
      <w:r>
        <w:rPr>
          <w:spacing w:val="-10"/>
          <w:w w:val="105"/>
        </w:rPr>
        <w:t xml:space="preserve"> </w:t>
      </w:r>
      <w:r>
        <w:rPr>
          <w:w w:val="105"/>
        </w:rPr>
        <w:t>and</w:t>
      </w:r>
      <w:r>
        <w:rPr>
          <w:spacing w:val="-10"/>
          <w:w w:val="105"/>
        </w:rPr>
        <w:t xml:space="preserve"> </w:t>
      </w:r>
      <w:r>
        <w:rPr>
          <w:w w:val="105"/>
        </w:rPr>
        <w:t>bivouacked</w:t>
      </w:r>
      <w:r>
        <w:rPr>
          <w:spacing w:val="-10"/>
          <w:w w:val="105"/>
        </w:rPr>
        <w:t xml:space="preserve"> </w:t>
      </w:r>
      <w:r>
        <w:rPr>
          <w:w w:val="105"/>
        </w:rPr>
        <w:t>on</w:t>
      </w:r>
      <w:r>
        <w:rPr>
          <w:spacing w:val="-9"/>
          <w:w w:val="105"/>
        </w:rPr>
        <w:t xml:space="preserve"> </w:t>
      </w:r>
      <w:r>
        <w:rPr>
          <w:w w:val="105"/>
        </w:rPr>
        <w:t>a</w:t>
      </w:r>
      <w:r>
        <w:rPr>
          <w:spacing w:val="-10"/>
          <w:w w:val="105"/>
        </w:rPr>
        <w:t xml:space="preserve"> </w:t>
      </w:r>
      <w:r>
        <w:rPr>
          <w:w w:val="105"/>
        </w:rPr>
        <w:t>narrow</w:t>
      </w:r>
      <w:r>
        <w:rPr>
          <w:spacing w:val="-10"/>
          <w:w w:val="105"/>
        </w:rPr>
        <w:t xml:space="preserve"> </w:t>
      </w:r>
      <w:r>
        <w:rPr>
          <w:w w:val="105"/>
        </w:rPr>
        <w:t>ledge.</w:t>
      </w:r>
      <w:r>
        <w:rPr>
          <w:spacing w:val="-10"/>
          <w:w w:val="105"/>
        </w:rPr>
        <w:t xml:space="preserve"> </w:t>
      </w:r>
      <w:r>
        <w:rPr>
          <w:w w:val="105"/>
        </w:rPr>
        <w:t>The</w:t>
      </w:r>
      <w:r>
        <w:rPr>
          <w:spacing w:val="-10"/>
          <w:w w:val="105"/>
        </w:rPr>
        <w:t xml:space="preserve"> </w:t>
      </w:r>
      <w:r>
        <w:rPr>
          <w:w w:val="105"/>
        </w:rPr>
        <w:t>next</w:t>
      </w:r>
      <w:r>
        <w:rPr>
          <w:spacing w:val="-10"/>
          <w:w w:val="105"/>
        </w:rPr>
        <w:t xml:space="preserve"> </w:t>
      </w:r>
      <w:r>
        <w:rPr>
          <w:w w:val="105"/>
        </w:rPr>
        <w:t>morning</w:t>
      </w:r>
      <w:r>
        <w:rPr>
          <w:spacing w:val="-10"/>
          <w:w w:val="105"/>
        </w:rPr>
        <w:t xml:space="preserve"> </w:t>
      </w:r>
      <w:r>
        <w:rPr>
          <w:w w:val="105"/>
        </w:rPr>
        <w:t>they would</w:t>
      </w:r>
      <w:r>
        <w:rPr>
          <w:spacing w:val="-15"/>
          <w:w w:val="105"/>
        </w:rPr>
        <w:t xml:space="preserve"> </w:t>
      </w:r>
      <w:r>
        <w:rPr>
          <w:w w:val="105"/>
        </w:rPr>
        <w:t>begin</w:t>
      </w:r>
      <w:r>
        <w:rPr>
          <w:spacing w:val="-15"/>
          <w:w w:val="105"/>
        </w:rPr>
        <w:t xml:space="preserve"> </w:t>
      </w:r>
      <w:r>
        <w:rPr>
          <w:w w:val="105"/>
        </w:rPr>
        <w:t>their</w:t>
      </w:r>
      <w:r>
        <w:rPr>
          <w:spacing w:val="-15"/>
          <w:w w:val="105"/>
        </w:rPr>
        <w:t xml:space="preserve"> </w:t>
      </w:r>
      <w:r>
        <w:rPr>
          <w:w w:val="105"/>
        </w:rPr>
        <w:t>final</w:t>
      </w:r>
      <w:r>
        <w:rPr>
          <w:spacing w:val="-15"/>
          <w:w w:val="105"/>
        </w:rPr>
        <w:t xml:space="preserve"> </w:t>
      </w:r>
      <w:r>
        <w:rPr>
          <w:w w:val="105"/>
        </w:rPr>
        <w:t>ascent:</w:t>
      </w:r>
      <w:r>
        <w:rPr>
          <w:spacing w:val="-14"/>
          <w:w w:val="105"/>
        </w:rPr>
        <w:t xml:space="preserve"> </w:t>
      </w:r>
      <w:r>
        <w:rPr>
          <w:w w:val="105"/>
        </w:rPr>
        <w:t>300</w:t>
      </w:r>
      <w:r>
        <w:rPr>
          <w:spacing w:val="-15"/>
          <w:w w:val="105"/>
        </w:rPr>
        <w:t xml:space="preserve"> </w:t>
      </w:r>
      <w:r>
        <w:rPr>
          <w:w w:val="105"/>
        </w:rPr>
        <w:t>feet</w:t>
      </w:r>
      <w:r>
        <w:rPr>
          <w:spacing w:val="-15"/>
          <w:w w:val="105"/>
        </w:rPr>
        <w:t xml:space="preserve"> </w:t>
      </w:r>
      <w:r>
        <w:rPr>
          <w:w w:val="105"/>
        </w:rPr>
        <w:t>for</w:t>
      </w:r>
      <w:r>
        <w:rPr>
          <w:spacing w:val="-15"/>
          <w:w w:val="105"/>
        </w:rPr>
        <w:t xml:space="preserve"> </w:t>
      </w:r>
      <w:r>
        <w:rPr>
          <w:w w:val="105"/>
        </w:rPr>
        <w:t>Mike,</w:t>
      </w:r>
      <w:r>
        <w:rPr>
          <w:spacing w:val="-15"/>
          <w:w w:val="105"/>
        </w:rPr>
        <w:t xml:space="preserve"> </w:t>
      </w:r>
      <w:r>
        <w:rPr>
          <w:w w:val="105"/>
        </w:rPr>
        <w:t>600</w:t>
      </w:r>
      <w:r>
        <w:rPr>
          <w:spacing w:val="-14"/>
          <w:w w:val="105"/>
        </w:rPr>
        <w:t xml:space="preserve"> </w:t>
      </w:r>
      <w:r>
        <w:rPr>
          <w:w w:val="105"/>
        </w:rPr>
        <w:t>pull-ups</w:t>
      </w:r>
      <w:r>
        <w:rPr>
          <w:spacing w:val="-15"/>
          <w:w w:val="105"/>
        </w:rPr>
        <w:t xml:space="preserve"> </w:t>
      </w:r>
      <w:r>
        <w:rPr>
          <w:w w:val="105"/>
        </w:rPr>
        <w:t>for</w:t>
      </w:r>
      <w:r>
        <w:rPr>
          <w:spacing w:val="-15"/>
          <w:w w:val="105"/>
        </w:rPr>
        <w:t xml:space="preserve"> </w:t>
      </w:r>
      <w:r>
        <w:rPr>
          <w:w w:val="105"/>
        </w:rPr>
        <w:t>Mark.</w:t>
      </w:r>
      <w:r>
        <w:rPr>
          <w:spacing w:val="-15"/>
          <w:w w:val="105"/>
        </w:rPr>
        <w:t xml:space="preserve"> </w:t>
      </w:r>
      <w:r>
        <w:rPr>
          <w:w w:val="105"/>
        </w:rPr>
        <w:t>After</w:t>
      </w:r>
      <w:r>
        <w:rPr>
          <w:spacing w:val="-15"/>
          <w:w w:val="105"/>
        </w:rPr>
        <w:t xml:space="preserve"> </w:t>
      </w:r>
      <w:r>
        <w:rPr>
          <w:w w:val="105"/>
        </w:rPr>
        <w:t>a</w:t>
      </w:r>
      <w:r>
        <w:rPr>
          <w:spacing w:val="-14"/>
          <w:w w:val="105"/>
        </w:rPr>
        <w:t xml:space="preserve"> </w:t>
      </w:r>
      <w:r>
        <w:rPr>
          <w:w w:val="105"/>
        </w:rPr>
        <w:t>total</w:t>
      </w:r>
      <w:r>
        <w:rPr>
          <w:spacing w:val="-15"/>
          <w:w w:val="105"/>
        </w:rPr>
        <w:t xml:space="preserve"> </w:t>
      </w:r>
      <w:r>
        <w:rPr>
          <w:w w:val="105"/>
        </w:rPr>
        <w:t>of</w:t>
      </w:r>
      <w:r>
        <w:rPr>
          <w:spacing w:val="-15"/>
          <w:w w:val="105"/>
        </w:rPr>
        <w:t xml:space="preserve"> </w:t>
      </w:r>
      <w:r>
        <w:rPr>
          <w:w w:val="105"/>
        </w:rPr>
        <w:t>more</w:t>
      </w:r>
      <w:r>
        <w:rPr>
          <w:spacing w:val="-15"/>
          <w:w w:val="105"/>
        </w:rPr>
        <w:t xml:space="preserve"> </w:t>
      </w:r>
      <w:r>
        <w:rPr>
          <w:w w:val="105"/>
        </w:rPr>
        <w:t>then 7,000</w:t>
      </w:r>
      <w:r>
        <w:rPr>
          <w:spacing w:val="-6"/>
          <w:w w:val="105"/>
        </w:rPr>
        <w:t xml:space="preserve"> </w:t>
      </w:r>
      <w:r>
        <w:rPr>
          <w:w w:val="105"/>
        </w:rPr>
        <w:t>pull-ups,</w:t>
      </w:r>
      <w:r>
        <w:rPr>
          <w:spacing w:val="-6"/>
          <w:w w:val="105"/>
        </w:rPr>
        <w:t xml:space="preserve"> </w:t>
      </w:r>
      <w:r>
        <w:rPr>
          <w:w w:val="105"/>
        </w:rPr>
        <w:t>Mark’s</w:t>
      </w:r>
      <w:r>
        <w:rPr>
          <w:spacing w:val="-6"/>
          <w:w w:val="105"/>
        </w:rPr>
        <w:t xml:space="preserve"> </w:t>
      </w:r>
      <w:r>
        <w:rPr>
          <w:w w:val="105"/>
        </w:rPr>
        <w:t>body</w:t>
      </w:r>
      <w:r>
        <w:rPr>
          <w:spacing w:val="-6"/>
          <w:w w:val="105"/>
        </w:rPr>
        <w:t xml:space="preserve"> </w:t>
      </w:r>
      <w:r>
        <w:rPr>
          <w:w w:val="105"/>
        </w:rPr>
        <w:t>ached.</w:t>
      </w:r>
      <w:r>
        <w:rPr>
          <w:spacing w:val="-6"/>
          <w:w w:val="105"/>
        </w:rPr>
        <w:t xml:space="preserve"> </w:t>
      </w:r>
      <w:r>
        <w:rPr>
          <w:w w:val="105"/>
        </w:rPr>
        <w:t>Nevertheless,</w:t>
      </w:r>
      <w:r>
        <w:rPr>
          <w:spacing w:val="-6"/>
          <w:w w:val="105"/>
        </w:rPr>
        <w:t xml:space="preserve"> </w:t>
      </w:r>
      <w:r>
        <w:rPr>
          <w:w w:val="105"/>
        </w:rPr>
        <w:t>the</w:t>
      </w:r>
      <w:r>
        <w:rPr>
          <w:spacing w:val="-6"/>
          <w:w w:val="105"/>
        </w:rPr>
        <w:t xml:space="preserve"> </w:t>
      </w:r>
      <w:r>
        <w:rPr>
          <w:w w:val="105"/>
        </w:rPr>
        <w:t>next</w:t>
      </w:r>
      <w:r>
        <w:rPr>
          <w:spacing w:val="-6"/>
          <w:w w:val="105"/>
        </w:rPr>
        <w:t xml:space="preserve"> </w:t>
      </w:r>
      <w:r>
        <w:rPr>
          <w:w w:val="105"/>
        </w:rPr>
        <w:t>day</w:t>
      </w:r>
      <w:r>
        <w:rPr>
          <w:spacing w:val="-6"/>
          <w:w w:val="105"/>
        </w:rPr>
        <w:t xml:space="preserve"> </w:t>
      </w:r>
      <w:r>
        <w:rPr>
          <w:w w:val="105"/>
        </w:rPr>
        <w:t>pain</w:t>
      </w:r>
      <w:r>
        <w:rPr>
          <w:spacing w:val="-6"/>
          <w:w w:val="105"/>
        </w:rPr>
        <w:t xml:space="preserve"> </w:t>
      </w:r>
      <w:r>
        <w:rPr>
          <w:w w:val="105"/>
        </w:rPr>
        <w:t>gave</w:t>
      </w:r>
      <w:r>
        <w:rPr>
          <w:spacing w:val="-6"/>
          <w:w w:val="105"/>
        </w:rPr>
        <w:t xml:space="preserve"> </w:t>
      </w:r>
      <w:r>
        <w:rPr>
          <w:w w:val="105"/>
        </w:rPr>
        <w:t>way</w:t>
      </w:r>
      <w:r>
        <w:rPr>
          <w:spacing w:val="-6"/>
          <w:w w:val="105"/>
        </w:rPr>
        <w:t xml:space="preserve"> </w:t>
      </w:r>
      <w:r>
        <w:rPr>
          <w:w w:val="105"/>
        </w:rPr>
        <w:t>to</w:t>
      </w:r>
      <w:r>
        <w:rPr>
          <w:spacing w:val="-6"/>
          <w:w w:val="105"/>
        </w:rPr>
        <w:t xml:space="preserve"> </w:t>
      </w:r>
      <w:r>
        <w:rPr>
          <w:w w:val="105"/>
        </w:rPr>
        <w:t>euphoria</w:t>
      </w:r>
      <w:r>
        <w:rPr>
          <w:spacing w:val="-6"/>
          <w:w w:val="105"/>
        </w:rPr>
        <w:t xml:space="preserve"> </w:t>
      </w:r>
      <w:r>
        <w:rPr>
          <w:w w:val="105"/>
        </w:rPr>
        <w:t>as</w:t>
      </w:r>
      <w:r>
        <w:rPr>
          <w:spacing w:val="-6"/>
          <w:w w:val="105"/>
        </w:rPr>
        <w:t xml:space="preserve"> </w:t>
      </w:r>
      <w:r>
        <w:rPr>
          <w:w w:val="105"/>
        </w:rPr>
        <w:t>Mark pulled himself up the last six inches to the top of El Capitan. He had achieved what some thought impossible.</w:t>
      </w:r>
    </w:p>
    <w:p w:rsidR="002E0D56" w:rsidRDefault="00C67A04">
      <w:pPr>
        <w:pStyle w:val="BodyText"/>
        <w:spacing w:before="121" w:line="266" w:lineRule="auto"/>
        <w:ind w:left="588" w:right="1161"/>
      </w:pPr>
      <w:r>
        <w:rPr>
          <w:w w:val="105"/>
        </w:rPr>
        <w:t xml:space="preserve">What motivates someone to try what others deem impossible? Having already become paralyzed from one fall, why did he choose to risk another? </w:t>
      </w:r>
      <w:r>
        <w:rPr>
          <w:w w:val="105"/>
        </w:rPr>
        <w:t>What distinguishes him from those of us who, with</w:t>
      </w:r>
      <w:r>
        <w:rPr>
          <w:spacing w:val="-8"/>
          <w:w w:val="105"/>
        </w:rPr>
        <w:t xml:space="preserve"> </w:t>
      </w:r>
      <w:r>
        <w:rPr>
          <w:w w:val="105"/>
        </w:rPr>
        <w:t>all</w:t>
      </w:r>
      <w:r>
        <w:rPr>
          <w:spacing w:val="-7"/>
          <w:w w:val="105"/>
        </w:rPr>
        <w:t xml:space="preserve"> </w:t>
      </w:r>
      <w:r>
        <w:rPr>
          <w:w w:val="105"/>
        </w:rPr>
        <w:t>limbs</w:t>
      </w:r>
      <w:r>
        <w:rPr>
          <w:spacing w:val="-7"/>
          <w:w w:val="105"/>
        </w:rPr>
        <w:t xml:space="preserve"> </w:t>
      </w:r>
      <w:r>
        <w:rPr>
          <w:w w:val="105"/>
        </w:rPr>
        <w:t>functioning,</w:t>
      </w:r>
      <w:r>
        <w:rPr>
          <w:spacing w:val="-7"/>
          <w:w w:val="105"/>
        </w:rPr>
        <w:t xml:space="preserve"> </w:t>
      </w:r>
      <w:r>
        <w:rPr>
          <w:w w:val="105"/>
        </w:rPr>
        <w:t>can</w:t>
      </w:r>
      <w:r>
        <w:rPr>
          <w:spacing w:val="-7"/>
          <w:w w:val="105"/>
        </w:rPr>
        <w:t xml:space="preserve"> </w:t>
      </w:r>
      <w:r>
        <w:rPr>
          <w:w w:val="105"/>
        </w:rPr>
        <w:t>barely</w:t>
      </w:r>
      <w:r>
        <w:rPr>
          <w:spacing w:val="-7"/>
          <w:w w:val="105"/>
        </w:rPr>
        <w:t xml:space="preserve"> </w:t>
      </w:r>
      <w:r>
        <w:rPr>
          <w:w w:val="105"/>
        </w:rPr>
        <w:t>roll</w:t>
      </w:r>
      <w:r>
        <w:rPr>
          <w:spacing w:val="-7"/>
          <w:w w:val="105"/>
        </w:rPr>
        <w:t xml:space="preserve"> </w:t>
      </w:r>
      <w:r>
        <w:rPr>
          <w:w w:val="105"/>
        </w:rPr>
        <w:t>out</w:t>
      </w:r>
      <w:r>
        <w:rPr>
          <w:spacing w:val="-8"/>
          <w:w w:val="105"/>
        </w:rPr>
        <w:t xml:space="preserve"> </w:t>
      </w:r>
      <w:r>
        <w:rPr>
          <w:w w:val="105"/>
        </w:rPr>
        <w:t>of</w:t>
      </w:r>
      <w:r>
        <w:rPr>
          <w:spacing w:val="-7"/>
          <w:w w:val="105"/>
        </w:rPr>
        <w:t xml:space="preserve"> </w:t>
      </w:r>
      <w:r>
        <w:rPr>
          <w:w w:val="105"/>
        </w:rPr>
        <w:t>bed</w:t>
      </w:r>
      <w:r>
        <w:rPr>
          <w:spacing w:val="-7"/>
          <w:w w:val="105"/>
        </w:rPr>
        <w:t xml:space="preserve"> </w:t>
      </w:r>
      <w:r>
        <w:rPr>
          <w:w w:val="105"/>
        </w:rPr>
        <w:t>in</w:t>
      </w:r>
      <w:r>
        <w:rPr>
          <w:spacing w:val="-7"/>
          <w:w w:val="105"/>
        </w:rPr>
        <w:t xml:space="preserve"> </w:t>
      </w:r>
      <w:r>
        <w:rPr>
          <w:w w:val="105"/>
        </w:rPr>
        <w:t>the</w:t>
      </w:r>
      <w:r>
        <w:rPr>
          <w:spacing w:val="-7"/>
          <w:w w:val="105"/>
        </w:rPr>
        <w:t xml:space="preserve"> </w:t>
      </w:r>
      <w:r>
        <w:rPr>
          <w:w w:val="105"/>
        </w:rPr>
        <w:t>morning</w:t>
      </w:r>
      <w:r>
        <w:rPr>
          <w:spacing w:val="-7"/>
          <w:w w:val="105"/>
        </w:rPr>
        <w:t xml:space="preserve"> </w:t>
      </w:r>
      <w:r>
        <w:rPr>
          <w:w w:val="105"/>
        </w:rPr>
        <w:t>to</w:t>
      </w:r>
      <w:r>
        <w:rPr>
          <w:spacing w:val="-7"/>
          <w:w w:val="105"/>
        </w:rPr>
        <w:t xml:space="preserve"> </w:t>
      </w:r>
      <w:r>
        <w:rPr>
          <w:w w:val="105"/>
        </w:rPr>
        <w:t>hit</w:t>
      </w:r>
      <w:r>
        <w:rPr>
          <w:spacing w:val="-8"/>
          <w:w w:val="105"/>
        </w:rPr>
        <w:t xml:space="preserve"> </w:t>
      </w:r>
      <w:r>
        <w:rPr>
          <w:w w:val="105"/>
        </w:rPr>
        <w:t>the</w:t>
      </w:r>
      <w:r>
        <w:rPr>
          <w:spacing w:val="-7"/>
          <w:w w:val="105"/>
        </w:rPr>
        <w:t xml:space="preserve"> </w:t>
      </w:r>
      <w:r>
        <w:rPr>
          <w:w w:val="105"/>
        </w:rPr>
        <w:t>snooze</w:t>
      </w:r>
      <w:r>
        <w:rPr>
          <w:spacing w:val="-7"/>
          <w:w w:val="105"/>
        </w:rPr>
        <w:t xml:space="preserve"> </w:t>
      </w:r>
      <w:r>
        <w:rPr>
          <w:w w:val="105"/>
        </w:rPr>
        <w:t>button</w:t>
      </w:r>
      <w:r>
        <w:rPr>
          <w:spacing w:val="-7"/>
          <w:w w:val="105"/>
        </w:rPr>
        <w:t xml:space="preserve"> </w:t>
      </w:r>
      <w:r>
        <w:rPr>
          <w:w w:val="105"/>
        </w:rPr>
        <w:t>on</w:t>
      </w:r>
      <w:r>
        <w:rPr>
          <w:spacing w:val="-7"/>
          <w:w w:val="105"/>
        </w:rPr>
        <w:t xml:space="preserve"> </w:t>
      </w:r>
      <w:r>
        <w:rPr>
          <w:w w:val="105"/>
        </w:rPr>
        <w:t>the alarm</w:t>
      </w:r>
      <w:r>
        <w:rPr>
          <w:spacing w:val="-13"/>
          <w:w w:val="105"/>
        </w:rPr>
        <w:t xml:space="preserve"> </w:t>
      </w:r>
      <w:r>
        <w:rPr>
          <w:w w:val="105"/>
        </w:rPr>
        <w:t>clock?</w:t>
      </w:r>
      <w:r>
        <w:rPr>
          <w:spacing w:val="23"/>
          <w:w w:val="105"/>
        </w:rPr>
        <w:t xml:space="preserve"> </w:t>
      </w:r>
      <w:r>
        <w:rPr>
          <w:w w:val="105"/>
        </w:rPr>
        <w:t>What</w:t>
      </w:r>
      <w:r>
        <w:rPr>
          <w:spacing w:val="-13"/>
          <w:w w:val="105"/>
        </w:rPr>
        <w:t xml:space="preserve"> </w:t>
      </w:r>
      <w:r>
        <w:rPr>
          <w:w w:val="105"/>
        </w:rPr>
        <w:t>about</w:t>
      </w:r>
      <w:r>
        <w:rPr>
          <w:spacing w:val="-13"/>
          <w:w w:val="105"/>
        </w:rPr>
        <w:t xml:space="preserve"> </w:t>
      </w:r>
      <w:r>
        <w:rPr>
          <w:w w:val="105"/>
        </w:rPr>
        <w:t>Mark’s</w:t>
      </w:r>
      <w:r>
        <w:rPr>
          <w:spacing w:val="-13"/>
          <w:w w:val="105"/>
        </w:rPr>
        <w:t xml:space="preserve"> </w:t>
      </w:r>
      <w:r>
        <w:rPr>
          <w:w w:val="105"/>
        </w:rPr>
        <w:t>friend,</w:t>
      </w:r>
      <w:r>
        <w:rPr>
          <w:spacing w:val="-13"/>
          <w:w w:val="105"/>
        </w:rPr>
        <w:t xml:space="preserve"> </w:t>
      </w:r>
      <w:r>
        <w:rPr>
          <w:w w:val="105"/>
        </w:rPr>
        <w:t>Mike?</w:t>
      </w:r>
      <w:r>
        <w:rPr>
          <w:spacing w:val="23"/>
          <w:w w:val="105"/>
        </w:rPr>
        <w:t xml:space="preserve"> </w:t>
      </w:r>
      <w:r>
        <w:rPr>
          <w:w w:val="105"/>
        </w:rPr>
        <w:t>What</w:t>
      </w:r>
      <w:r>
        <w:rPr>
          <w:spacing w:val="-13"/>
          <w:w w:val="105"/>
        </w:rPr>
        <w:t xml:space="preserve"> </w:t>
      </w:r>
      <w:r>
        <w:rPr>
          <w:w w:val="105"/>
        </w:rPr>
        <w:t>made</w:t>
      </w:r>
      <w:r>
        <w:rPr>
          <w:spacing w:val="-13"/>
          <w:w w:val="105"/>
        </w:rPr>
        <w:t xml:space="preserve"> </w:t>
      </w:r>
      <w:r>
        <w:rPr>
          <w:w w:val="105"/>
        </w:rPr>
        <w:t>him</w:t>
      </w:r>
      <w:r>
        <w:rPr>
          <w:spacing w:val="-13"/>
          <w:w w:val="105"/>
        </w:rPr>
        <w:t xml:space="preserve"> </w:t>
      </w:r>
      <w:r>
        <w:rPr>
          <w:w w:val="105"/>
        </w:rPr>
        <w:t>take</w:t>
      </w:r>
      <w:r>
        <w:rPr>
          <w:spacing w:val="-13"/>
          <w:w w:val="105"/>
        </w:rPr>
        <w:t xml:space="preserve"> </w:t>
      </w:r>
      <w:r>
        <w:rPr>
          <w:w w:val="105"/>
        </w:rPr>
        <w:t>on</w:t>
      </w:r>
      <w:r>
        <w:rPr>
          <w:spacing w:val="-13"/>
          <w:w w:val="105"/>
        </w:rPr>
        <w:t xml:space="preserve"> </w:t>
      </w:r>
      <w:r>
        <w:rPr>
          <w:w w:val="105"/>
        </w:rPr>
        <w:t>the</w:t>
      </w:r>
      <w:r>
        <w:rPr>
          <w:spacing w:val="-13"/>
          <w:w w:val="105"/>
        </w:rPr>
        <w:t xml:space="preserve"> </w:t>
      </w:r>
      <w:r>
        <w:rPr>
          <w:w w:val="105"/>
        </w:rPr>
        <w:t>major</w:t>
      </w:r>
      <w:r>
        <w:rPr>
          <w:spacing w:val="-13"/>
          <w:w w:val="105"/>
        </w:rPr>
        <w:t xml:space="preserve"> </w:t>
      </w:r>
      <w:r>
        <w:rPr>
          <w:w w:val="105"/>
        </w:rPr>
        <w:t>responsibility</w:t>
      </w:r>
      <w:r>
        <w:rPr>
          <w:spacing w:val="-13"/>
          <w:w w:val="105"/>
        </w:rPr>
        <w:t xml:space="preserve"> </w:t>
      </w:r>
      <w:r>
        <w:rPr>
          <w:w w:val="105"/>
        </w:rPr>
        <w:t>of helping Mark? Centuries ago, the gallant Sir Walter Raleigh, in the company of Queen Elizabeth, wrote on a fogged windowpane, “Fain would I climb, yet fear I to fall.” The Queen responded, “If thy heart fails thee, climb not at</w:t>
      </w:r>
      <w:r>
        <w:rPr>
          <w:spacing w:val="-27"/>
          <w:w w:val="105"/>
        </w:rPr>
        <w:t xml:space="preserve"> </w:t>
      </w:r>
      <w:r>
        <w:rPr>
          <w:w w:val="105"/>
        </w:rPr>
        <w:t>all.”</w:t>
      </w:r>
    </w:p>
    <w:p w:rsidR="002E0D56" w:rsidRDefault="002E0D56">
      <w:pPr>
        <w:spacing w:line="266" w:lineRule="auto"/>
        <w:sectPr w:rsidR="002E0D56">
          <w:pgSz w:w="10800" w:h="14460"/>
          <w:pgMar w:top="140" w:right="0" w:bottom="620" w:left="520" w:header="0" w:footer="287" w:gutter="0"/>
          <w:cols w:space="720"/>
        </w:sectPr>
      </w:pPr>
    </w:p>
    <w:p w:rsidR="002E0D56" w:rsidRDefault="00D339DA">
      <w:pPr>
        <w:pStyle w:val="BodyText"/>
        <w:spacing w:line="20" w:lineRule="exact"/>
        <w:ind w:left="190"/>
        <w:rPr>
          <w:sz w:val="2"/>
        </w:rPr>
      </w:pPr>
      <w:r>
        <w:rPr>
          <w:noProof/>
          <w:sz w:val="2"/>
          <w:lang w:eastAsia="zh-CN"/>
        </w:rPr>
        <w:lastRenderedPageBreak/>
        <mc:AlternateContent>
          <mc:Choice Requires="wpg">
            <w:drawing>
              <wp:inline distT="0" distB="0" distL="0" distR="0">
                <wp:extent cx="5981700" cy="9525"/>
                <wp:effectExtent l="9525" t="0" r="9525" b="9525"/>
                <wp:docPr id="22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221" name="Line 201"/>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200"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XGawIAAGYFAAAOAAAAZHJzL2Uyb0RvYy54bWykVFFv2yAQfp+0/4D8njrOnDax6lRTnPSl&#10;Wyt1+wEEsI2GAQGJU0377zvAcdb0per8gIE77u77Po7bu2Mn0IEZy5Usk+xqmiAmiaJcNmXy88d2&#10;skiQdVhSLJRkZfLCbHK3+vzpttcFm6lWCcoMgiDSFr0uk9Y5XaSpJS3rsL1Smkkw1sp02MHSNCk1&#10;uIfonUhn0+l12itDtVGEWQu7VTQmqxC/rhlxj3VtmUOiTKA2F0YTxp0f09UtLhqDdcvJUAb+QBUd&#10;5hKSjqEq7DDaG/4mVMeJUVbV7oqoLlV1zQkLGABNNr1Ac2/UXgcsTdE3eqQJqL3g6cNhyffDk0Gc&#10;lslsBvxI3IFIIS8Cej09vW4K8Lo3+lk/mYgRpg+K/LJgTi/tft1EZ7TrvykKAfHeqUDPsTadDwHA&#10;0TGo8DKqwI4OEdicLxfZDeRGBGzL+WweRSItKPnmEGk3w7Fl7gH4M1k4keIiZgsVDhV5OHDR7JlL&#10;+39cPrdYsyCR9SyNXGYnLh+4ZEBlFqkMTmv5ZAKxtrBA6TtZWkQaTiyd4QaVRrS40Ma6e6Y65Cdl&#10;IqCAwD0+PFjnFTu7eCmk2nIhYB8XQqJ+oNwvrRKcemNYmGa3FgYdsO+k8PmCINgrN5+zwraNfsEU&#10;64arLGnI0jJMN8PcYS7iHAIJ6RMBQKhzmMUe+r2cLjeLzSKf5LPrzSSfVtXk63adT6632c28+lKt&#10;11X2x4PM8qLllDLpyz71c5a/T+PhZYmdOHb0yE/6OnrADsWe/qFouGtR1HjRdoq+BK3DPlw7cPb9&#10;Ac0cjg0Pj38t/l0Hr/PzuPoLAAD//wMAUEsDBBQABgAIAAAAIQD0GzXz2gAAAAMBAAAPAAAAZHJz&#10;L2Rvd25yZXYueG1sTI9BS8NAEIXvgv9hGcGb3aRa0ZhNKUU9FcFWEG/T7DQJzc6G7DZJ/72jF70M&#10;PN7jzffy5eRaNVAfGs8G0lkCirj0tuHKwMfu5eYBVIjIFlvPZOBMAZbF5UWOmfUjv9OwjZWSEg4Z&#10;Gqhj7DKtQ1mTwzDzHbF4B987jCL7StseRyl3rZ4nyb122LB8qLGjdU3lcXtyBl5HHFe36fOwOR7W&#10;56/d4u1zk5Ix11fT6glUpCn+heEHX9ChEKa9P7ENqjUgQ+LvFe/xbi5yL6EF6CLX/9mLbwAAAP//&#10;AwBQSwECLQAUAAYACAAAACEAtoM4kv4AAADhAQAAEwAAAAAAAAAAAAAAAAAAAAAAW0NvbnRlbnRf&#10;VHlwZXNdLnhtbFBLAQItABQABgAIAAAAIQA4/SH/1gAAAJQBAAALAAAAAAAAAAAAAAAAAC8BAABf&#10;cmVscy8ucmVsc1BLAQItABQABgAIAAAAIQCbwAXGawIAAGYFAAAOAAAAAAAAAAAAAAAAAC4CAABk&#10;cnMvZTJvRG9jLnhtbFBLAQItABQABgAIAAAAIQD0GzXz2gAAAAMBAAAPAAAAAAAAAAAAAAAAAMUE&#10;AABkcnMvZG93bnJldi54bWxQSwUGAAAAAAQABADzAAAAzAUAAAAA&#10;">
                <v:line id="Line 201"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w10:anchorlock/>
              </v:group>
            </w:pict>
          </mc:Fallback>
        </mc:AlternateContent>
      </w:r>
    </w:p>
    <w:p w:rsidR="002E0D56" w:rsidRDefault="00C67A04">
      <w:pPr>
        <w:pStyle w:val="Heading1"/>
        <w:spacing w:before="52"/>
        <w:ind w:left="228"/>
      </w:pPr>
      <w:r>
        <w:t>CHAPTER 13</w:t>
      </w:r>
    </w:p>
    <w:p w:rsidR="002E0D56" w:rsidRDefault="00D339DA">
      <w:pPr>
        <w:spacing w:before="36"/>
        <w:ind w:left="228"/>
        <w:rPr>
          <w:rFonts w:ascii="Arial"/>
          <w:b/>
          <w:sz w:val="36"/>
        </w:rPr>
      </w:pPr>
      <w:r>
        <w:rPr>
          <w:noProof/>
          <w:lang w:eastAsia="zh-CN"/>
        </w:rPr>
        <mc:AlternateContent>
          <mc:Choice Requires="wpg">
            <w:drawing>
              <wp:anchor distT="0" distB="0" distL="0" distR="0" simplePos="0" relativeHeight="251557376" behindDoc="0" locked="0" layoutInCell="1" allowOverlap="1">
                <wp:simplePos x="0" y="0"/>
                <wp:positionH relativeFrom="page">
                  <wp:posOffset>456565</wp:posOffset>
                </wp:positionH>
                <wp:positionV relativeFrom="paragraph">
                  <wp:posOffset>304165</wp:posOffset>
                </wp:positionV>
                <wp:extent cx="5981700" cy="57150"/>
                <wp:effectExtent l="18415" t="8890" r="10160" b="635"/>
                <wp:wrapTopAndBottom/>
                <wp:docPr id="21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57150"/>
                          <a:chOff x="719" y="479"/>
                          <a:chExt cx="9420" cy="90"/>
                        </a:xfrm>
                      </wpg:grpSpPr>
                      <wps:wsp>
                        <wps:cNvPr id="218" name="Line 199"/>
                        <wps:cNvCnPr/>
                        <wps:spPr bwMode="auto">
                          <a:xfrm>
                            <a:off x="719" y="49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Line 198"/>
                        <wps:cNvCnPr/>
                        <wps:spPr bwMode="auto">
                          <a:xfrm>
                            <a:off x="719" y="554"/>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97" o:spid="_x0000_s1026" style="position:absolute;margin-left:35.95pt;margin-top:23.95pt;width:471pt;height:4.5pt;z-index:251557376;mso-wrap-distance-left:0;mso-wrap-distance-right:0;mso-position-horizontal-relative:page" coordorigin="719,479" coordsize="942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thOlQIAAPUHAAAOAAAAZHJzL2Uyb0RvYy54bWzsVVFv2yAQfp+0/4D8ntrOnDq24lRTnPSl&#10;Wyt1+wEEYxsNgwUkTjXtv+8A1226h02ttIdpeSDAwd1333dnVlenjqMjVZpJUQTxRRQgKoismGiK&#10;4OuX3WwZIG2wqDCXghbBA9XB1fr9u9XQ53QuW8krqhA4ETof+iJojenzMNSkpR3WF7KnAoy1VB02&#10;sFRNWCk8gPeOh/MougwHqapeSUK1ht3SG4O181/XlJjbutbUIF4EgM24Ublxb8dwvcJ5o3DfMjLC&#10;wK9A0WEmIOjkqsQGo4Niv7jqGFFSy9pcENmFsq4ZoS4HyCaOXmRzreShd7k0+dD0E01A7QueXu2W&#10;fD7eKcSqIpjHaYAE7kAkFxfFWWrpGfomh1PXqr/v75TPEaY3knzTYA5f2u268YfRfvgkK3CID0Y6&#10;ek616qwLSBydnAoPkwr0ZBCBzUW2jNMIxCJgW6TxYlSJtCClvZXGWYDAlqSZ14+02/FulszHi5m7&#10;FeLch3QwR1g2J6g2/USofhuh9y3uqdNJW6omQqH2PaE3TFDg08G1seHQRtwpx67ONfD6W6qmpLPE&#10;J/1I11PK5xnjvFfaXFPZITspAg4gnAj4eKONle7piNVEyB3jHPZxzgUaoJuzCLi3ay05q6zVLVSz&#10;33CFjtj2lPtZRODt7JgNWmLd+nPO5IFDUYvKhWkprrbj3GDG/RwccWEDQYYAdJz5bvqeRdl2uV0m&#10;s2R+uZ0lUVnOPu42yexyF6eL8kO52ZTxD4s5TvKWVRUVFvZjZ8fJnwk9fmN8T069PREUnnt3uQPY&#10;x38HGgrOK+urbS+rBye424fa+2tFCL1yVoRLq8Ibi3Cx+F+E/0YRuu8ivC2udsd30D5ez9cwf/5a&#10;r38CAAD//wMAUEsDBBQABgAIAAAAIQCC4MfX4AAAAAkBAAAPAAAAZHJzL2Rvd25yZXYueG1sTI9B&#10;T8MwDIXvSPyHyEjcWBrGNlaaTtMEnCYkNiTELWu8tlrjVE3Wdv8e7wQn23pPz9/LVqNrRI9dqD1p&#10;UJMEBFLhbU2lhq/928MziBANWdN4Qg0XDLDKb28yk1o/0Cf2u1gKDqGQGg1VjG0qZSgqdCZMfIvE&#10;2tF3zkQ+u1Lazgwc7hr5mCRz6UxN/KEyLW4qLE67s9PwPphhPVWv/fZ03Fx+9rOP761Cre/vxvUL&#10;iIhj/DPDFZ/RIWemgz+TDaLRsFBLdmp4WvC86oma8nbQMJsvQeaZ/N8g/wUAAP//AwBQSwECLQAU&#10;AAYACAAAACEAtoM4kv4AAADhAQAAEwAAAAAAAAAAAAAAAAAAAAAAW0NvbnRlbnRfVHlwZXNdLnht&#10;bFBLAQItABQABgAIAAAAIQA4/SH/1gAAAJQBAAALAAAAAAAAAAAAAAAAAC8BAABfcmVscy8ucmVs&#10;c1BLAQItABQABgAIAAAAIQA49thOlQIAAPUHAAAOAAAAAAAAAAAAAAAAAC4CAABkcnMvZTJvRG9j&#10;LnhtbFBLAQItABQABgAIAAAAIQCC4MfX4AAAAAkBAAAPAAAAAAAAAAAAAAAAAO8EAABkcnMvZG93&#10;bnJldi54bWxQSwUGAAAAAAQABADzAAAA/AUAAAAA&#10;">
                <v:line id="Line 199" o:spid="_x0000_s1027" style="position:absolute;visibility:visible;mso-wrap-style:square" from="719,494" to="1013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sWwsAAAADcAAAADwAAAGRycy9kb3ducmV2LnhtbERPTYvCMBC9C/sfwizsTVMVZKlGEcFV&#10;9mZXBG9DM7a1zaSbpFr/vTkIHh/ve7HqTSNu5HxlWcF4lIAgzq2uuFBw/NsOv0H4gKyxsUwKHuRh&#10;tfwYLDDV9s4HumWhEDGEfYoKyhDaVEqfl2TQj2xLHLmLdQZDhK6Q2uE9hptGTpJkJg1WHBtKbGlT&#10;Ul5nnVFw6jI+X+uta7D72e0up//aT3+V+vrs13MQgfrwFr/ce61gMo5r45l4BO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ErFsLAAAAA3AAAAA8AAAAAAAAAAAAAAAAA&#10;oQIAAGRycy9kb3ducmV2LnhtbFBLBQYAAAAABAAEAPkAAACOAwAAAAA=&#10;" strokeweight="1.5pt"/>
                <v:line id="Line 198" o:spid="_x0000_s1028" style="position:absolute;visibility:visible;mso-wrap-style:square" from="719,554" to="1013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ezWcQAAADcAAAADwAAAGRycy9kb3ducmV2LnhtbESPQWvCQBSE74L/YXmCt7pRQdrUVUSw&#10;Fm+NIvT2yD6TNNm36e5G03/fFQSPw8x8wyzXvWnElZyvLCuYThIQxLnVFRcKTsfdyysIH5A1NpZJ&#10;wR95WK+GgyWm2t74i65ZKESEsE9RQRlCm0rp85IM+oltiaN3sc5giNIVUju8Rbhp5CxJFtJgxXGh&#10;xJa2JeV11hkF5y7j75965xrsPvb7y/m39vODUuNRv3kHEagPz/Cj/akVzKZvcD8Tj4B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Z7NZxAAAANwAAAAPAAAAAAAAAAAA&#10;AAAAAKECAABkcnMvZG93bnJldi54bWxQSwUGAAAAAAQABAD5AAAAkgMAAAAA&#10;" strokeweight="1.5pt"/>
                <w10:wrap type="topAndBottom" anchorx="page"/>
              </v:group>
            </w:pict>
          </mc:Fallback>
        </mc:AlternateContent>
      </w:r>
      <w:r w:rsidR="00C67A04">
        <w:rPr>
          <w:rFonts w:ascii="Arial"/>
          <w:b/>
          <w:sz w:val="36"/>
        </w:rPr>
        <w:t>Emotion, Stress, and Health</w:t>
      </w:r>
    </w:p>
    <w:p w:rsidR="002E0D56" w:rsidRDefault="002E0D56">
      <w:pPr>
        <w:pStyle w:val="BodyText"/>
        <w:spacing w:before="1"/>
        <w:rPr>
          <w:rFonts w:ascii="Arial"/>
          <w:b/>
          <w:sz w:val="16"/>
        </w:rPr>
      </w:pPr>
    </w:p>
    <w:p w:rsidR="002E0D56" w:rsidRDefault="00C67A04">
      <w:pPr>
        <w:pStyle w:val="Heading3"/>
        <w:spacing w:before="95"/>
        <w:ind w:left="228"/>
        <w:rPr>
          <w:u w:val="none"/>
        </w:rPr>
      </w:pPr>
      <w:r>
        <w:t xml:space="preserve">LEARNIN </w:t>
      </w:r>
      <w:r>
        <w:rPr>
          <w:u w:val="none"/>
        </w:rPr>
        <w:t xml:space="preserve">G OBJECTIVES </w:t>
      </w:r>
    </w:p>
    <w:p w:rsidR="002E0D56" w:rsidRDefault="00C67A04">
      <w:pPr>
        <w:pStyle w:val="BodyText"/>
        <w:spacing w:before="75"/>
        <w:ind w:left="228"/>
      </w:pPr>
      <w:r>
        <w:t>On completion of this chapter, students should be able to:</w:t>
      </w:r>
    </w:p>
    <w:p w:rsidR="002E0D56" w:rsidRDefault="00C67A04">
      <w:pPr>
        <w:pStyle w:val="ListParagraph"/>
        <w:numPr>
          <w:ilvl w:val="0"/>
          <w:numId w:val="94"/>
        </w:numPr>
        <w:tabs>
          <w:tab w:val="left" w:pos="948"/>
          <w:tab w:val="left" w:pos="949"/>
        </w:tabs>
        <w:spacing w:before="144"/>
        <w:rPr>
          <w:sz w:val="19"/>
        </w:rPr>
      </w:pPr>
      <w:r>
        <w:rPr>
          <w:w w:val="105"/>
          <w:sz w:val="19"/>
        </w:rPr>
        <w:t>Define emotion in term of its psychological, physiological, and cultural</w:t>
      </w:r>
      <w:r>
        <w:rPr>
          <w:spacing w:val="-35"/>
          <w:w w:val="105"/>
          <w:sz w:val="19"/>
        </w:rPr>
        <w:t xml:space="preserve"> </w:t>
      </w:r>
      <w:r>
        <w:rPr>
          <w:w w:val="105"/>
          <w:sz w:val="19"/>
        </w:rPr>
        <w:t>constraints</w:t>
      </w:r>
    </w:p>
    <w:p w:rsidR="002E0D56" w:rsidRDefault="00C67A04">
      <w:pPr>
        <w:pStyle w:val="ListParagraph"/>
        <w:numPr>
          <w:ilvl w:val="0"/>
          <w:numId w:val="94"/>
        </w:numPr>
        <w:tabs>
          <w:tab w:val="left" w:pos="948"/>
          <w:tab w:val="left" w:pos="949"/>
        </w:tabs>
        <w:spacing w:before="144"/>
        <w:rPr>
          <w:sz w:val="19"/>
        </w:rPr>
      </w:pPr>
      <w:r>
        <w:rPr>
          <w:w w:val="105"/>
          <w:sz w:val="19"/>
        </w:rPr>
        <w:t>Explain</w:t>
      </w:r>
      <w:r>
        <w:rPr>
          <w:spacing w:val="-7"/>
          <w:w w:val="105"/>
          <w:sz w:val="19"/>
        </w:rPr>
        <w:t xml:space="preserve"> </w:t>
      </w:r>
      <w:r>
        <w:rPr>
          <w:w w:val="105"/>
          <w:sz w:val="19"/>
        </w:rPr>
        <w:t>Darwin’s</w:t>
      </w:r>
      <w:r>
        <w:rPr>
          <w:spacing w:val="-6"/>
          <w:w w:val="105"/>
          <w:sz w:val="19"/>
        </w:rPr>
        <w:t xml:space="preserve"> </w:t>
      </w:r>
      <w:r>
        <w:rPr>
          <w:w w:val="105"/>
          <w:sz w:val="19"/>
        </w:rPr>
        <w:t>perspective</w:t>
      </w:r>
      <w:r>
        <w:rPr>
          <w:spacing w:val="-6"/>
          <w:w w:val="105"/>
          <w:sz w:val="19"/>
        </w:rPr>
        <w:t xml:space="preserve"> </w:t>
      </w:r>
      <w:r>
        <w:rPr>
          <w:w w:val="105"/>
          <w:sz w:val="19"/>
        </w:rPr>
        <w:t>of</w:t>
      </w:r>
      <w:r>
        <w:rPr>
          <w:spacing w:val="-6"/>
          <w:w w:val="105"/>
          <w:sz w:val="19"/>
        </w:rPr>
        <w:t xml:space="preserve"> </w:t>
      </w:r>
      <w:r>
        <w:rPr>
          <w:w w:val="105"/>
          <w:sz w:val="19"/>
        </w:rPr>
        <w:t>the</w:t>
      </w:r>
      <w:r>
        <w:rPr>
          <w:spacing w:val="-6"/>
          <w:w w:val="105"/>
          <w:sz w:val="19"/>
        </w:rPr>
        <w:t xml:space="preserve"> </w:t>
      </w:r>
      <w:r>
        <w:rPr>
          <w:w w:val="105"/>
          <w:sz w:val="19"/>
        </w:rPr>
        <w:t>adaptive</w:t>
      </w:r>
      <w:r>
        <w:rPr>
          <w:spacing w:val="-6"/>
          <w:w w:val="105"/>
          <w:sz w:val="19"/>
        </w:rPr>
        <w:t xml:space="preserve"> </w:t>
      </w:r>
      <w:r>
        <w:rPr>
          <w:w w:val="105"/>
          <w:sz w:val="19"/>
        </w:rPr>
        <w:t>function</w:t>
      </w:r>
      <w:r>
        <w:rPr>
          <w:spacing w:val="-6"/>
          <w:w w:val="105"/>
          <w:sz w:val="19"/>
        </w:rPr>
        <w:t xml:space="preserve"> </w:t>
      </w:r>
      <w:r>
        <w:rPr>
          <w:w w:val="105"/>
          <w:sz w:val="19"/>
        </w:rPr>
        <w:t>of</w:t>
      </w:r>
      <w:r>
        <w:rPr>
          <w:spacing w:val="-6"/>
          <w:w w:val="105"/>
          <w:sz w:val="19"/>
        </w:rPr>
        <w:t xml:space="preserve"> </w:t>
      </w:r>
      <w:r>
        <w:rPr>
          <w:w w:val="105"/>
          <w:sz w:val="19"/>
        </w:rPr>
        <w:t>emotional</w:t>
      </w:r>
      <w:r>
        <w:rPr>
          <w:spacing w:val="-6"/>
          <w:w w:val="105"/>
          <w:sz w:val="19"/>
        </w:rPr>
        <w:t xml:space="preserve"> </w:t>
      </w:r>
      <w:r>
        <w:rPr>
          <w:w w:val="105"/>
          <w:sz w:val="19"/>
        </w:rPr>
        <w:t>response</w:t>
      </w:r>
    </w:p>
    <w:p w:rsidR="002E0D56" w:rsidRDefault="00C67A04">
      <w:pPr>
        <w:pStyle w:val="ListParagraph"/>
        <w:numPr>
          <w:ilvl w:val="0"/>
          <w:numId w:val="94"/>
        </w:numPr>
        <w:tabs>
          <w:tab w:val="left" w:pos="948"/>
          <w:tab w:val="left" w:pos="949"/>
        </w:tabs>
        <w:spacing w:before="144"/>
        <w:rPr>
          <w:sz w:val="19"/>
        </w:rPr>
      </w:pPr>
      <w:r>
        <w:rPr>
          <w:w w:val="105"/>
          <w:sz w:val="19"/>
        </w:rPr>
        <w:t>Discuss</w:t>
      </w:r>
      <w:r>
        <w:rPr>
          <w:spacing w:val="-12"/>
          <w:w w:val="105"/>
          <w:sz w:val="19"/>
        </w:rPr>
        <w:t xml:space="preserve"> </w:t>
      </w:r>
      <w:r>
        <w:rPr>
          <w:w w:val="105"/>
          <w:sz w:val="19"/>
        </w:rPr>
        <w:t>the</w:t>
      </w:r>
      <w:r>
        <w:rPr>
          <w:spacing w:val="-11"/>
          <w:w w:val="105"/>
          <w:sz w:val="19"/>
        </w:rPr>
        <w:t xml:space="preserve"> </w:t>
      </w:r>
      <w:r>
        <w:rPr>
          <w:w w:val="105"/>
          <w:sz w:val="19"/>
        </w:rPr>
        <w:t>universality</w:t>
      </w:r>
      <w:r>
        <w:rPr>
          <w:spacing w:val="-11"/>
          <w:w w:val="105"/>
          <w:sz w:val="19"/>
        </w:rPr>
        <w:t xml:space="preserve"> </w:t>
      </w:r>
      <w:r>
        <w:rPr>
          <w:w w:val="105"/>
          <w:sz w:val="19"/>
        </w:rPr>
        <w:t>of</w:t>
      </w:r>
      <w:r>
        <w:rPr>
          <w:spacing w:val="-11"/>
          <w:w w:val="105"/>
          <w:sz w:val="19"/>
        </w:rPr>
        <w:t xml:space="preserve"> </w:t>
      </w:r>
      <w:r>
        <w:rPr>
          <w:w w:val="105"/>
          <w:sz w:val="19"/>
        </w:rPr>
        <w:t>emotional</w:t>
      </w:r>
      <w:r>
        <w:rPr>
          <w:spacing w:val="-11"/>
          <w:w w:val="105"/>
          <w:sz w:val="19"/>
        </w:rPr>
        <w:t xml:space="preserve"> </w:t>
      </w:r>
      <w:r>
        <w:rPr>
          <w:w w:val="105"/>
          <w:sz w:val="19"/>
        </w:rPr>
        <w:t>response</w:t>
      </w:r>
      <w:r>
        <w:rPr>
          <w:spacing w:val="-11"/>
          <w:w w:val="105"/>
          <w:sz w:val="19"/>
        </w:rPr>
        <w:t xml:space="preserve"> </w:t>
      </w:r>
      <w:r>
        <w:rPr>
          <w:w w:val="105"/>
          <w:sz w:val="19"/>
        </w:rPr>
        <w:t>relative</w:t>
      </w:r>
      <w:r>
        <w:rPr>
          <w:spacing w:val="-11"/>
          <w:w w:val="105"/>
          <w:sz w:val="19"/>
        </w:rPr>
        <w:t xml:space="preserve"> </w:t>
      </w:r>
      <w:r>
        <w:rPr>
          <w:w w:val="105"/>
          <w:sz w:val="19"/>
        </w:rPr>
        <w:t>to</w:t>
      </w:r>
      <w:r>
        <w:rPr>
          <w:spacing w:val="-12"/>
          <w:w w:val="105"/>
          <w:sz w:val="19"/>
        </w:rPr>
        <w:t xml:space="preserve"> </w:t>
      </w:r>
      <w:r>
        <w:rPr>
          <w:w w:val="105"/>
          <w:sz w:val="19"/>
        </w:rPr>
        <w:t>cultural</w:t>
      </w:r>
      <w:r>
        <w:rPr>
          <w:spacing w:val="-11"/>
          <w:w w:val="105"/>
          <w:sz w:val="19"/>
        </w:rPr>
        <w:t xml:space="preserve"> </w:t>
      </w:r>
      <w:r>
        <w:rPr>
          <w:w w:val="105"/>
          <w:sz w:val="19"/>
        </w:rPr>
        <w:t>constraints</w:t>
      </w:r>
    </w:p>
    <w:p w:rsidR="002E0D56" w:rsidRDefault="00C67A04">
      <w:pPr>
        <w:pStyle w:val="ListParagraph"/>
        <w:numPr>
          <w:ilvl w:val="0"/>
          <w:numId w:val="94"/>
        </w:numPr>
        <w:tabs>
          <w:tab w:val="left" w:pos="948"/>
          <w:tab w:val="left" w:pos="949"/>
        </w:tabs>
        <w:spacing w:before="144"/>
        <w:rPr>
          <w:sz w:val="19"/>
        </w:rPr>
      </w:pPr>
      <w:r>
        <w:rPr>
          <w:w w:val="105"/>
          <w:sz w:val="19"/>
        </w:rPr>
        <w:t>Discuss the physiological aspects of</w:t>
      </w:r>
      <w:r>
        <w:rPr>
          <w:spacing w:val="-13"/>
          <w:w w:val="105"/>
          <w:sz w:val="19"/>
        </w:rPr>
        <w:t xml:space="preserve"> </w:t>
      </w:r>
      <w:r>
        <w:rPr>
          <w:w w:val="105"/>
          <w:sz w:val="19"/>
        </w:rPr>
        <w:t>emotion</w:t>
      </w:r>
    </w:p>
    <w:p w:rsidR="002E0D56" w:rsidRDefault="00C67A04">
      <w:pPr>
        <w:pStyle w:val="ListParagraph"/>
        <w:numPr>
          <w:ilvl w:val="0"/>
          <w:numId w:val="94"/>
        </w:numPr>
        <w:tabs>
          <w:tab w:val="left" w:pos="948"/>
          <w:tab w:val="left" w:pos="949"/>
        </w:tabs>
        <w:spacing w:before="145"/>
        <w:rPr>
          <w:sz w:val="19"/>
        </w:rPr>
      </w:pPr>
      <w:r>
        <w:rPr>
          <w:w w:val="105"/>
          <w:sz w:val="19"/>
        </w:rPr>
        <w:t>Explain the impact of emotion on cognitive</w:t>
      </w:r>
      <w:r>
        <w:rPr>
          <w:spacing w:val="-20"/>
          <w:w w:val="105"/>
          <w:sz w:val="19"/>
        </w:rPr>
        <w:t xml:space="preserve"> </w:t>
      </w:r>
      <w:r>
        <w:rPr>
          <w:w w:val="105"/>
          <w:sz w:val="19"/>
        </w:rPr>
        <w:t>functioning</w:t>
      </w:r>
    </w:p>
    <w:p w:rsidR="002E0D56" w:rsidRDefault="00C67A04">
      <w:pPr>
        <w:pStyle w:val="ListParagraph"/>
        <w:numPr>
          <w:ilvl w:val="0"/>
          <w:numId w:val="94"/>
        </w:numPr>
        <w:tabs>
          <w:tab w:val="left" w:pos="948"/>
          <w:tab w:val="left" w:pos="949"/>
        </w:tabs>
        <w:spacing w:before="144"/>
        <w:rPr>
          <w:sz w:val="19"/>
        </w:rPr>
      </w:pPr>
      <w:r>
        <w:rPr>
          <w:sz w:val="19"/>
        </w:rPr>
        <w:t>Describe the physiological responses to both acute and chronic</w:t>
      </w:r>
      <w:r>
        <w:rPr>
          <w:spacing w:val="27"/>
          <w:sz w:val="19"/>
        </w:rPr>
        <w:t xml:space="preserve"> </w:t>
      </w:r>
      <w:r>
        <w:rPr>
          <w:sz w:val="19"/>
        </w:rPr>
        <w:t>stress</w:t>
      </w:r>
    </w:p>
    <w:p w:rsidR="002E0D56" w:rsidRDefault="00C67A04">
      <w:pPr>
        <w:pStyle w:val="ListParagraph"/>
        <w:numPr>
          <w:ilvl w:val="0"/>
          <w:numId w:val="94"/>
        </w:numPr>
        <w:tabs>
          <w:tab w:val="left" w:pos="948"/>
          <w:tab w:val="left" w:pos="949"/>
        </w:tabs>
        <w:spacing w:before="144"/>
        <w:rPr>
          <w:sz w:val="19"/>
        </w:rPr>
      </w:pPr>
      <w:r>
        <w:rPr>
          <w:w w:val="105"/>
          <w:sz w:val="19"/>
        </w:rPr>
        <w:t>Define and describe the field of</w:t>
      </w:r>
      <w:r>
        <w:rPr>
          <w:spacing w:val="-23"/>
          <w:w w:val="105"/>
          <w:sz w:val="19"/>
        </w:rPr>
        <w:t xml:space="preserve"> </w:t>
      </w:r>
      <w:r>
        <w:rPr>
          <w:w w:val="105"/>
          <w:sz w:val="19"/>
        </w:rPr>
        <w:t>psychoneuroimmunology</w:t>
      </w:r>
    </w:p>
    <w:p w:rsidR="002E0D56" w:rsidRDefault="00C67A04">
      <w:pPr>
        <w:pStyle w:val="ListParagraph"/>
        <w:numPr>
          <w:ilvl w:val="0"/>
          <w:numId w:val="94"/>
        </w:numPr>
        <w:tabs>
          <w:tab w:val="left" w:pos="948"/>
          <w:tab w:val="left" w:pos="949"/>
        </w:tabs>
        <w:spacing w:before="144"/>
        <w:rPr>
          <w:sz w:val="19"/>
        </w:rPr>
      </w:pPr>
      <w:r>
        <w:rPr>
          <w:w w:val="105"/>
          <w:sz w:val="19"/>
        </w:rPr>
        <w:t>Describe the biopsychosocial mo</w:t>
      </w:r>
      <w:r>
        <w:rPr>
          <w:w w:val="105"/>
          <w:sz w:val="19"/>
        </w:rPr>
        <w:t>del of health and the field of health</w:t>
      </w:r>
      <w:r>
        <w:rPr>
          <w:spacing w:val="-31"/>
          <w:w w:val="105"/>
          <w:sz w:val="19"/>
        </w:rPr>
        <w:t xml:space="preserve"> </w:t>
      </w:r>
      <w:r>
        <w:rPr>
          <w:w w:val="105"/>
          <w:sz w:val="19"/>
        </w:rPr>
        <w:t>psychology</w:t>
      </w:r>
    </w:p>
    <w:p w:rsidR="002E0D56" w:rsidRDefault="00C67A04">
      <w:pPr>
        <w:pStyle w:val="ListParagraph"/>
        <w:numPr>
          <w:ilvl w:val="0"/>
          <w:numId w:val="94"/>
        </w:numPr>
        <w:tabs>
          <w:tab w:val="left" w:pos="948"/>
          <w:tab w:val="left" w:pos="949"/>
        </w:tabs>
        <w:spacing w:before="144"/>
        <w:rPr>
          <w:sz w:val="19"/>
        </w:rPr>
      </w:pPr>
      <w:r>
        <w:rPr>
          <w:w w:val="105"/>
          <w:sz w:val="19"/>
        </w:rPr>
        <w:t>Identify relationships between personality type and</w:t>
      </w:r>
      <w:r>
        <w:rPr>
          <w:spacing w:val="-21"/>
          <w:w w:val="105"/>
          <w:sz w:val="19"/>
        </w:rPr>
        <w:t xml:space="preserve"> </w:t>
      </w:r>
      <w:r>
        <w:rPr>
          <w:w w:val="105"/>
          <w:sz w:val="19"/>
        </w:rPr>
        <w:t>health</w:t>
      </w:r>
    </w:p>
    <w:p w:rsidR="002E0D56" w:rsidRDefault="002E0D56">
      <w:pPr>
        <w:pStyle w:val="BodyText"/>
        <w:spacing w:before="1"/>
        <w:rPr>
          <w:sz w:val="34"/>
        </w:rPr>
      </w:pPr>
    </w:p>
    <w:p w:rsidR="002E0D56" w:rsidRDefault="00C67A04">
      <w:pPr>
        <w:pStyle w:val="Heading3"/>
        <w:ind w:left="228"/>
        <w:rPr>
          <w:u w:val="none"/>
        </w:rPr>
      </w:pPr>
      <w:r>
        <w:t xml:space="preserve">CHAPTE </w:t>
      </w:r>
      <w:r>
        <w:rPr>
          <w:u w:val="none"/>
        </w:rPr>
        <w:t xml:space="preserve">R OUTLINE </w:t>
      </w:r>
    </w:p>
    <w:p w:rsidR="002E0D56" w:rsidRDefault="00C67A04">
      <w:pPr>
        <w:pStyle w:val="Heading8"/>
        <w:numPr>
          <w:ilvl w:val="0"/>
          <w:numId w:val="93"/>
        </w:numPr>
        <w:tabs>
          <w:tab w:val="left" w:pos="859"/>
        </w:tabs>
        <w:spacing w:before="86"/>
      </w:pPr>
      <w:r>
        <w:rPr>
          <w:w w:val="105"/>
        </w:rPr>
        <w:t>Emotions</w:t>
      </w:r>
    </w:p>
    <w:p w:rsidR="002E0D56" w:rsidRDefault="00C67A04">
      <w:pPr>
        <w:pStyle w:val="ListParagraph"/>
        <w:numPr>
          <w:ilvl w:val="1"/>
          <w:numId w:val="93"/>
        </w:numPr>
        <w:tabs>
          <w:tab w:val="left" w:pos="1669"/>
        </w:tabs>
        <w:spacing w:before="175"/>
        <w:rPr>
          <w:rFonts w:ascii="Times New Roman"/>
          <w:i/>
          <w:sz w:val="19"/>
        </w:rPr>
      </w:pPr>
      <w:r>
        <w:rPr>
          <w:rFonts w:ascii="Times New Roman"/>
          <w:i/>
          <w:w w:val="105"/>
          <w:sz w:val="19"/>
        </w:rPr>
        <w:t>Basic Emotions and</w:t>
      </w:r>
      <w:r>
        <w:rPr>
          <w:rFonts w:ascii="Times New Roman"/>
          <w:i/>
          <w:spacing w:val="-14"/>
          <w:w w:val="105"/>
          <w:sz w:val="19"/>
        </w:rPr>
        <w:t xml:space="preserve"> </w:t>
      </w:r>
      <w:r>
        <w:rPr>
          <w:rFonts w:ascii="Times New Roman"/>
          <w:i/>
          <w:w w:val="105"/>
          <w:sz w:val="19"/>
        </w:rPr>
        <w:t>Culture</w:t>
      </w:r>
    </w:p>
    <w:p w:rsidR="002E0D56" w:rsidRDefault="00C67A04">
      <w:pPr>
        <w:pStyle w:val="ListParagraph"/>
        <w:numPr>
          <w:ilvl w:val="2"/>
          <w:numId w:val="93"/>
        </w:numPr>
        <w:tabs>
          <w:tab w:val="left" w:pos="2748"/>
          <w:tab w:val="left" w:pos="2749"/>
        </w:tabs>
        <w:spacing w:before="145"/>
        <w:rPr>
          <w:sz w:val="19"/>
        </w:rPr>
      </w:pPr>
      <w:r>
        <w:rPr>
          <w:sz w:val="19"/>
        </w:rPr>
        <w:t>Are Some Emotional Responses</w:t>
      </w:r>
      <w:r>
        <w:rPr>
          <w:spacing w:val="2"/>
          <w:sz w:val="19"/>
        </w:rPr>
        <w:t xml:space="preserve"> </w:t>
      </w:r>
      <w:r>
        <w:rPr>
          <w:sz w:val="19"/>
        </w:rPr>
        <w:t>Innate?</w:t>
      </w:r>
    </w:p>
    <w:p w:rsidR="002E0D56" w:rsidRDefault="00C67A04">
      <w:pPr>
        <w:pStyle w:val="ListParagraph"/>
        <w:numPr>
          <w:ilvl w:val="3"/>
          <w:numId w:val="93"/>
        </w:numPr>
        <w:tabs>
          <w:tab w:val="left" w:pos="3469"/>
        </w:tabs>
        <w:spacing w:before="144" w:line="266" w:lineRule="auto"/>
        <w:ind w:right="883"/>
        <w:rPr>
          <w:sz w:val="19"/>
        </w:rPr>
      </w:pPr>
      <w:r>
        <w:rPr>
          <w:w w:val="105"/>
          <w:sz w:val="19"/>
        </w:rPr>
        <w:t>Tompkins</w:t>
      </w:r>
      <w:r>
        <w:rPr>
          <w:spacing w:val="-15"/>
          <w:w w:val="105"/>
          <w:sz w:val="19"/>
        </w:rPr>
        <w:t xml:space="preserve"> </w:t>
      </w:r>
      <w:r>
        <w:rPr>
          <w:w w:val="105"/>
          <w:sz w:val="19"/>
        </w:rPr>
        <w:t>observed</w:t>
      </w:r>
      <w:r>
        <w:rPr>
          <w:spacing w:val="-15"/>
          <w:w w:val="105"/>
          <w:sz w:val="19"/>
        </w:rPr>
        <w:t xml:space="preserve"> </w:t>
      </w:r>
      <w:r>
        <w:rPr>
          <w:w w:val="105"/>
          <w:sz w:val="19"/>
        </w:rPr>
        <w:t>that</w:t>
      </w:r>
      <w:r>
        <w:rPr>
          <w:spacing w:val="-14"/>
          <w:w w:val="105"/>
          <w:sz w:val="19"/>
        </w:rPr>
        <w:t xml:space="preserve"> </w:t>
      </w:r>
      <w:r>
        <w:rPr>
          <w:w w:val="105"/>
          <w:sz w:val="19"/>
        </w:rPr>
        <w:t>infants</w:t>
      </w:r>
      <w:r>
        <w:rPr>
          <w:spacing w:val="-15"/>
          <w:w w:val="105"/>
          <w:sz w:val="19"/>
        </w:rPr>
        <w:t xml:space="preserve"> </w:t>
      </w:r>
      <w:r>
        <w:rPr>
          <w:w w:val="105"/>
          <w:sz w:val="19"/>
        </w:rPr>
        <w:t>respond</w:t>
      </w:r>
      <w:r>
        <w:rPr>
          <w:spacing w:val="-14"/>
          <w:w w:val="105"/>
          <w:sz w:val="19"/>
        </w:rPr>
        <w:t xml:space="preserve"> </w:t>
      </w:r>
      <w:r>
        <w:rPr>
          <w:w w:val="105"/>
          <w:sz w:val="19"/>
        </w:rPr>
        <w:t>with</w:t>
      </w:r>
      <w:r>
        <w:rPr>
          <w:spacing w:val="-15"/>
          <w:w w:val="105"/>
          <w:sz w:val="19"/>
        </w:rPr>
        <w:t xml:space="preserve"> </w:t>
      </w:r>
      <w:r>
        <w:rPr>
          <w:w w:val="105"/>
          <w:sz w:val="19"/>
        </w:rPr>
        <w:t>immediate,</w:t>
      </w:r>
      <w:r>
        <w:rPr>
          <w:spacing w:val="-15"/>
          <w:w w:val="105"/>
          <w:sz w:val="19"/>
        </w:rPr>
        <w:t xml:space="preserve"> </w:t>
      </w:r>
      <w:r>
        <w:rPr>
          <w:w w:val="105"/>
          <w:sz w:val="19"/>
        </w:rPr>
        <w:t>unlearned affective reactions to certain stimuli, such as loud</w:t>
      </w:r>
      <w:r>
        <w:rPr>
          <w:spacing w:val="-35"/>
          <w:w w:val="105"/>
          <w:sz w:val="19"/>
        </w:rPr>
        <w:t xml:space="preserve"> </w:t>
      </w:r>
      <w:r>
        <w:rPr>
          <w:w w:val="105"/>
          <w:sz w:val="19"/>
        </w:rPr>
        <w:t>sounds</w:t>
      </w:r>
    </w:p>
    <w:p w:rsidR="002E0D56" w:rsidRDefault="00C67A04">
      <w:pPr>
        <w:pStyle w:val="ListParagraph"/>
        <w:numPr>
          <w:ilvl w:val="3"/>
          <w:numId w:val="93"/>
        </w:numPr>
        <w:tabs>
          <w:tab w:val="left" w:pos="3469"/>
        </w:tabs>
        <w:rPr>
          <w:sz w:val="19"/>
        </w:rPr>
      </w:pPr>
      <w:r>
        <w:rPr>
          <w:sz w:val="19"/>
        </w:rPr>
        <w:t>Research confirms that some emotional responses are</w:t>
      </w:r>
      <w:r>
        <w:rPr>
          <w:spacing w:val="28"/>
          <w:sz w:val="19"/>
        </w:rPr>
        <w:t xml:space="preserve"> </w:t>
      </w:r>
      <w:r>
        <w:rPr>
          <w:sz w:val="19"/>
        </w:rPr>
        <w:t>universal</w:t>
      </w:r>
    </w:p>
    <w:p w:rsidR="002E0D56" w:rsidRDefault="00C67A04">
      <w:pPr>
        <w:pStyle w:val="ListParagraph"/>
        <w:numPr>
          <w:ilvl w:val="3"/>
          <w:numId w:val="93"/>
        </w:numPr>
        <w:tabs>
          <w:tab w:val="left" w:pos="3468"/>
          <w:tab w:val="left" w:pos="3469"/>
        </w:tabs>
        <w:spacing w:before="144" w:line="266" w:lineRule="auto"/>
        <w:ind w:right="1108"/>
        <w:rPr>
          <w:sz w:val="19"/>
        </w:rPr>
      </w:pPr>
      <w:r>
        <w:rPr>
          <w:w w:val="105"/>
          <w:sz w:val="19"/>
        </w:rPr>
        <w:t>Emotional</w:t>
      </w:r>
      <w:r>
        <w:rPr>
          <w:spacing w:val="-11"/>
          <w:w w:val="105"/>
          <w:sz w:val="19"/>
        </w:rPr>
        <w:t xml:space="preserve"> </w:t>
      </w:r>
      <w:r>
        <w:rPr>
          <w:w w:val="105"/>
          <w:sz w:val="19"/>
        </w:rPr>
        <w:t>responses</w:t>
      </w:r>
      <w:r>
        <w:rPr>
          <w:spacing w:val="-11"/>
          <w:w w:val="105"/>
          <w:sz w:val="19"/>
        </w:rPr>
        <w:t xml:space="preserve"> </w:t>
      </w:r>
      <w:r>
        <w:rPr>
          <w:w w:val="105"/>
          <w:sz w:val="19"/>
        </w:rPr>
        <w:t>are</w:t>
      </w:r>
      <w:r>
        <w:rPr>
          <w:spacing w:val="-12"/>
          <w:w w:val="105"/>
          <w:sz w:val="19"/>
        </w:rPr>
        <w:t xml:space="preserve"> </w:t>
      </w:r>
      <w:r>
        <w:rPr>
          <w:w w:val="105"/>
          <w:sz w:val="19"/>
        </w:rPr>
        <w:t>less</w:t>
      </w:r>
      <w:r>
        <w:rPr>
          <w:spacing w:val="-11"/>
          <w:w w:val="105"/>
          <w:sz w:val="19"/>
        </w:rPr>
        <w:t xml:space="preserve"> </w:t>
      </w:r>
      <w:r>
        <w:rPr>
          <w:w w:val="105"/>
          <w:sz w:val="19"/>
        </w:rPr>
        <w:t>well</w:t>
      </w:r>
      <w:r>
        <w:rPr>
          <w:spacing w:val="-11"/>
          <w:w w:val="105"/>
          <w:sz w:val="19"/>
        </w:rPr>
        <w:t xml:space="preserve"> </w:t>
      </w:r>
      <w:r>
        <w:rPr>
          <w:w w:val="105"/>
          <w:sz w:val="19"/>
        </w:rPr>
        <w:t>differentiated</w:t>
      </w:r>
      <w:r>
        <w:rPr>
          <w:spacing w:val="-11"/>
          <w:w w:val="105"/>
          <w:sz w:val="19"/>
        </w:rPr>
        <w:t xml:space="preserve"> </w:t>
      </w:r>
      <w:r>
        <w:rPr>
          <w:w w:val="105"/>
          <w:sz w:val="19"/>
        </w:rPr>
        <w:t>in</w:t>
      </w:r>
      <w:r>
        <w:rPr>
          <w:spacing w:val="-11"/>
          <w:w w:val="105"/>
          <w:sz w:val="19"/>
        </w:rPr>
        <w:t xml:space="preserve"> </w:t>
      </w:r>
      <w:r>
        <w:rPr>
          <w:w w:val="105"/>
          <w:sz w:val="19"/>
        </w:rPr>
        <w:t>infants</w:t>
      </w:r>
      <w:r>
        <w:rPr>
          <w:spacing w:val="-12"/>
          <w:w w:val="105"/>
          <w:sz w:val="19"/>
        </w:rPr>
        <w:t xml:space="preserve"> </w:t>
      </w:r>
      <w:r>
        <w:rPr>
          <w:w w:val="105"/>
          <w:sz w:val="19"/>
        </w:rPr>
        <w:t>than</w:t>
      </w:r>
      <w:r>
        <w:rPr>
          <w:spacing w:val="-11"/>
          <w:w w:val="105"/>
          <w:sz w:val="19"/>
        </w:rPr>
        <w:t xml:space="preserve"> </w:t>
      </w:r>
      <w:r>
        <w:rPr>
          <w:w w:val="105"/>
          <w:sz w:val="19"/>
        </w:rPr>
        <w:t>in older</w:t>
      </w:r>
      <w:r>
        <w:rPr>
          <w:spacing w:val="-2"/>
          <w:w w:val="105"/>
          <w:sz w:val="19"/>
        </w:rPr>
        <w:t xml:space="preserve"> </w:t>
      </w:r>
      <w:r>
        <w:rPr>
          <w:w w:val="105"/>
          <w:sz w:val="19"/>
        </w:rPr>
        <w:t>individuals</w:t>
      </w:r>
    </w:p>
    <w:p w:rsidR="002E0D56" w:rsidRDefault="00C67A04">
      <w:pPr>
        <w:pStyle w:val="ListParagraph"/>
        <w:numPr>
          <w:ilvl w:val="2"/>
          <w:numId w:val="93"/>
        </w:numPr>
        <w:tabs>
          <w:tab w:val="left" w:pos="2748"/>
          <w:tab w:val="left" w:pos="2749"/>
        </w:tabs>
        <w:rPr>
          <w:sz w:val="19"/>
        </w:rPr>
      </w:pPr>
      <w:r>
        <w:rPr>
          <w:w w:val="105"/>
          <w:sz w:val="19"/>
        </w:rPr>
        <w:t>Are Emotional Expressions</w:t>
      </w:r>
      <w:r>
        <w:rPr>
          <w:spacing w:val="-9"/>
          <w:w w:val="105"/>
          <w:sz w:val="19"/>
        </w:rPr>
        <w:t xml:space="preserve"> </w:t>
      </w:r>
      <w:r>
        <w:rPr>
          <w:w w:val="105"/>
          <w:sz w:val="19"/>
        </w:rPr>
        <w:t>Universal?</w:t>
      </w:r>
    </w:p>
    <w:p w:rsidR="002E0D56" w:rsidRDefault="00C67A04">
      <w:pPr>
        <w:pStyle w:val="ListParagraph"/>
        <w:numPr>
          <w:ilvl w:val="3"/>
          <w:numId w:val="93"/>
        </w:numPr>
        <w:tabs>
          <w:tab w:val="left" w:pos="3469"/>
        </w:tabs>
        <w:spacing w:before="144"/>
        <w:rPr>
          <w:sz w:val="19"/>
        </w:rPr>
      </w:pPr>
      <w:r>
        <w:rPr>
          <w:w w:val="105"/>
          <w:sz w:val="19"/>
        </w:rPr>
        <w:t>Ekman posits that all people share an overlap in facial</w:t>
      </w:r>
      <w:r>
        <w:rPr>
          <w:spacing w:val="-14"/>
          <w:w w:val="105"/>
          <w:sz w:val="19"/>
        </w:rPr>
        <w:t xml:space="preserve"> </w:t>
      </w:r>
      <w:r>
        <w:rPr>
          <w:w w:val="105"/>
          <w:sz w:val="19"/>
        </w:rPr>
        <w:t>language</w:t>
      </w:r>
    </w:p>
    <w:p w:rsidR="002E0D56" w:rsidRDefault="00C67A04">
      <w:pPr>
        <w:pStyle w:val="ListParagraph"/>
        <w:numPr>
          <w:ilvl w:val="3"/>
          <w:numId w:val="93"/>
        </w:numPr>
        <w:tabs>
          <w:tab w:val="left" w:pos="3469"/>
        </w:tabs>
        <w:spacing w:before="144" w:line="295" w:lineRule="auto"/>
        <w:ind w:right="689"/>
        <w:rPr>
          <w:rFonts w:ascii="Times New Roman"/>
          <w:i/>
          <w:sz w:val="19"/>
        </w:rPr>
      </w:pPr>
      <w:r>
        <w:rPr>
          <w:w w:val="105"/>
          <w:sz w:val="19"/>
        </w:rPr>
        <w:t>Seven</w:t>
      </w:r>
      <w:r>
        <w:rPr>
          <w:spacing w:val="-7"/>
          <w:w w:val="105"/>
          <w:sz w:val="19"/>
        </w:rPr>
        <w:t xml:space="preserve"> </w:t>
      </w:r>
      <w:r>
        <w:rPr>
          <w:w w:val="105"/>
          <w:sz w:val="19"/>
        </w:rPr>
        <w:t>facial</w:t>
      </w:r>
      <w:r>
        <w:rPr>
          <w:spacing w:val="-6"/>
          <w:w w:val="105"/>
          <w:sz w:val="19"/>
        </w:rPr>
        <w:t xml:space="preserve"> </w:t>
      </w:r>
      <w:r>
        <w:rPr>
          <w:w w:val="105"/>
          <w:sz w:val="19"/>
        </w:rPr>
        <w:t>expressions</w:t>
      </w:r>
      <w:r>
        <w:rPr>
          <w:spacing w:val="-7"/>
          <w:w w:val="105"/>
          <w:sz w:val="19"/>
        </w:rPr>
        <w:t xml:space="preserve"> </w:t>
      </w:r>
      <w:r>
        <w:rPr>
          <w:w w:val="105"/>
          <w:sz w:val="19"/>
        </w:rPr>
        <w:t>are</w:t>
      </w:r>
      <w:r>
        <w:rPr>
          <w:spacing w:val="-6"/>
          <w:w w:val="105"/>
          <w:sz w:val="19"/>
        </w:rPr>
        <w:t xml:space="preserve"> </w:t>
      </w:r>
      <w:r>
        <w:rPr>
          <w:w w:val="105"/>
          <w:sz w:val="19"/>
        </w:rPr>
        <w:t>recognized</w:t>
      </w:r>
      <w:r>
        <w:rPr>
          <w:spacing w:val="-7"/>
          <w:w w:val="105"/>
          <w:sz w:val="19"/>
        </w:rPr>
        <w:t xml:space="preserve"> </w:t>
      </w:r>
      <w:r>
        <w:rPr>
          <w:w w:val="105"/>
          <w:sz w:val="19"/>
        </w:rPr>
        <w:t>and</w:t>
      </w:r>
      <w:r>
        <w:rPr>
          <w:spacing w:val="-6"/>
          <w:w w:val="105"/>
          <w:sz w:val="19"/>
        </w:rPr>
        <w:t xml:space="preserve"> </w:t>
      </w:r>
      <w:r>
        <w:rPr>
          <w:w w:val="105"/>
          <w:sz w:val="19"/>
        </w:rPr>
        <w:t>produced</w:t>
      </w:r>
      <w:r>
        <w:rPr>
          <w:spacing w:val="-7"/>
          <w:w w:val="105"/>
          <w:sz w:val="19"/>
        </w:rPr>
        <w:t xml:space="preserve"> </w:t>
      </w:r>
      <w:r>
        <w:rPr>
          <w:w w:val="105"/>
          <w:sz w:val="19"/>
        </w:rPr>
        <w:t xml:space="preserve">cross-culturally in response to the emotions of </w:t>
      </w:r>
      <w:r>
        <w:rPr>
          <w:rFonts w:ascii="Times New Roman"/>
          <w:i/>
          <w:w w:val="105"/>
          <w:sz w:val="19"/>
        </w:rPr>
        <w:t xml:space="preserve">happiness, surprise, anger, disgust, fear, sadness, </w:t>
      </w:r>
      <w:r>
        <w:rPr>
          <w:spacing w:val="2"/>
          <w:w w:val="105"/>
          <w:sz w:val="19"/>
        </w:rPr>
        <w:t>and</w:t>
      </w:r>
      <w:r>
        <w:rPr>
          <w:spacing w:val="-5"/>
          <w:w w:val="105"/>
          <w:sz w:val="19"/>
        </w:rPr>
        <w:t xml:space="preserve"> </w:t>
      </w:r>
      <w:r>
        <w:rPr>
          <w:rFonts w:ascii="Times New Roman"/>
          <w:i/>
          <w:w w:val="105"/>
          <w:sz w:val="19"/>
        </w:rPr>
        <w:t>contempt</w:t>
      </w:r>
    </w:p>
    <w:p w:rsidR="002E0D56" w:rsidRDefault="00C67A04">
      <w:pPr>
        <w:pStyle w:val="ListParagraph"/>
        <w:numPr>
          <w:ilvl w:val="3"/>
          <w:numId w:val="93"/>
        </w:numPr>
        <w:tabs>
          <w:tab w:val="left" w:pos="3468"/>
          <w:tab w:val="left" w:pos="3469"/>
        </w:tabs>
        <w:spacing w:before="96" w:line="266" w:lineRule="auto"/>
        <w:ind w:right="764"/>
        <w:rPr>
          <w:sz w:val="19"/>
        </w:rPr>
      </w:pPr>
      <w:r>
        <w:rPr>
          <w:sz w:val="19"/>
        </w:rPr>
        <w:t>Ekman used a neuro-cultural position to reflect the joint contributions of the brain and culture in emotional</w:t>
      </w:r>
      <w:r>
        <w:rPr>
          <w:spacing w:val="17"/>
          <w:sz w:val="19"/>
        </w:rPr>
        <w:t xml:space="preserve"> </w:t>
      </w:r>
      <w:r>
        <w:rPr>
          <w:sz w:val="19"/>
        </w:rPr>
        <w:t>expression</w:t>
      </w:r>
    </w:p>
    <w:p w:rsidR="002E0D56" w:rsidRDefault="00C67A04">
      <w:pPr>
        <w:pStyle w:val="ListParagraph"/>
        <w:numPr>
          <w:ilvl w:val="2"/>
          <w:numId w:val="93"/>
        </w:numPr>
        <w:tabs>
          <w:tab w:val="left" w:pos="2748"/>
          <w:tab w:val="left" w:pos="2749"/>
        </w:tabs>
        <w:spacing w:before="120"/>
        <w:rPr>
          <w:sz w:val="19"/>
        </w:rPr>
      </w:pPr>
      <w:r>
        <w:rPr>
          <w:w w:val="105"/>
          <w:sz w:val="19"/>
        </w:rPr>
        <w:t>How does Culture Constrain Emotional</w:t>
      </w:r>
      <w:r>
        <w:rPr>
          <w:spacing w:val="-15"/>
          <w:w w:val="105"/>
          <w:sz w:val="19"/>
        </w:rPr>
        <w:t xml:space="preserve"> </w:t>
      </w:r>
      <w:r>
        <w:rPr>
          <w:w w:val="105"/>
          <w:sz w:val="19"/>
        </w:rPr>
        <w:t>Expression?</w:t>
      </w:r>
    </w:p>
    <w:p w:rsidR="002E0D56" w:rsidRDefault="00C67A04">
      <w:pPr>
        <w:pStyle w:val="ListParagraph"/>
        <w:numPr>
          <w:ilvl w:val="3"/>
          <w:numId w:val="93"/>
        </w:numPr>
        <w:tabs>
          <w:tab w:val="left" w:pos="3469"/>
        </w:tabs>
        <w:spacing w:before="145"/>
        <w:rPr>
          <w:sz w:val="19"/>
        </w:rPr>
      </w:pPr>
      <w:r>
        <w:rPr>
          <w:w w:val="105"/>
          <w:sz w:val="19"/>
        </w:rPr>
        <w:t>Different</w:t>
      </w:r>
      <w:r>
        <w:rPr>
          <w:spacing w:val="-7"/>
          <w:w w:val="105"/>
          <w:sz w:val="19"/>
        </w:rPr>
        <w:t xml:space="preserve"> </w:t>
      </w:r>
      <w:r>
        <w:rPr>
          <w:w w:val="105"/>
          <w:sz w:val="19"/>
        </w:rPr>
        <w:t>cultures</w:t>
      </w:r>
      <w:r>
        <w:rPr>
          <w:spacing w:val="-7"/>
          <w:w w:val="105"/>
          <w:sz w:val="19"/>
        </w:rPr>
        <w:t xml:space="preserve"> </w:t>
      </w:r>
      <w:r>
        <w:rPr>
          <w:w w:val="105"/>
          <w:sz w:val="19"/>
        </w:rPr>
        <w:t>have</w:t>
      </w:r>
      <w:r>
        <w:rPr>
          <w:spacing w:val="-7"/>
          <w:w w:val="105"/>
          <w:sz w:val="19"/>
        </w:rPr>
        <w:t xml:space="preserve"> </w:t>
      </w:r>
      <w:r>
        <w:rPr>
          <w:w w:val="105"/>
          <w:sz w:val="19"/>
        </w:rPr>
        <w:t>varying</w:t>
      </w:r>
      <w:r>
        <w:rPr>
          <w:spacing w:val="-7"/>
          <w:w w:val="105"/>
          <w:sz w:val="19"/>
        </w:rPr>
        <w:t xml:space="preserve"> </w:t>
      </w:r>
      <w:r>
        <w:rPr>
          <w:w w:val="105"/>
          <w:sz w:val="19"/>
        </w:rPr>
        <w:t>standards</w:t>
      </w:r>
      <w:r>
        <w:rPr>
          <w:spacing w:val="-7"/>
          <w:w w:val="105"/>
          <w:sz w:val="19"/>
        </w:rPr>
        <w:t xml:space="preserve"> </w:t>
      </w:r>
      <w:r>
        <w:rPr>
          <w:w w:val="105"/>
          <w:sz w:val="19"/>
        </w:rPr>
        <w:t>for</w:t>
      </w:r>
      <w:r>
        <w:rPr>
          <w:spacing w:val="-7"/>
          <w:w w:val="105"/>
          <w:sz w:val="19"/>
        </w:rPr>
        <w:t xml:space="preserve"> </w:t>
      </w:r>
      <w:r>
        <w:rPr>
          <w:w w:val="105"/>
          <w:sz w:val="19"/>
        </w:rPr>
        <w:t>management</w:t>
      </w:r>
      <w:r>
        <w:rPr>
          <w:spacing w:val="-7"/>
          <w:w w:val="105"/>
          <w:sz w:val="19"/>
        </w:rPr>
        <w:t xml:space="preserve"> </w:t>
      </w:r>
      <w:r>
        <w:rPr>
          <w:w w:val="105"/>
          <w:sz w:val="19"/>
        </w:rPr>
        <w:t>of</w:t>
      </w:r>
      <w:r>
        <w:rPr>
          <w:spacing w:val="-7"/>
          <w:w w:val="105"/>
          <w:sz w:val="19"/>
        </w:rPr>
        <w:t xml:space="preserve"> </w:t>
      </w:r>
      <w:r>
        <w:rPr>
          <w:w w:val="105"/>
          <w:sz w:val="19"/>
        </w:rPr>
        <w:t>emotion</w:t>
      </w:r>
    </w:p>
    <w:p w:rsidR="002E0D56" w:rsidRDefault="00C67A04">
      <w:pPr>
        <w:pStyle w:val="ListParagraph"/>
        <w:numPr>
          <w:ilvl w:val="3"/>
          <w:numId w:val="93"/>
        </w:numPr>
        <w:tabs>
          <w:tab w:val="left" w:pos="3469"/>
        </w:tabs>
        <w:spacing w:before="144" w:line="266" w:lineRule="auto"/>
        <w:ind w:right="958"/>
        <w:rPr>
          <w:sz w:val="19"/>
        </w:rPr>
      </w:pPr>
      <w:r>
        <w:rPr>
          <w:w w:val="105"/>
          <w:sz w:val="19"/>
        </w:rPr>
        <w:t>Cultures</w:t>
      </w:r>
      <w:r>
        <w:rPr>
          <w:spacing w:val="-5"/>
          <w:w w:val="105"/>
          <w:sz w:val="19"/>
        </w:rPr>
        <w:t xml:space="preserve"> </w:t>
      </w:r>
      <w:r>
        <w:rPr>
          <w:w w:val="105"/>
          <w:sz w:val="19"/>
        </w:rPr>
        <w:t>establish</w:t>
      </w:r>
      <w:r>
        <w:rPr>
          <w:spacing w:val="-5"/>
          <w:w w:val="105"/>
          <w:sz w:val="19"/>
        </w:rPr>
        <w:t xml:space="preserve"> </w:t>
      </w:r>
      <w:r>
        <w:rPr>
          <w:w w:val="105"/>
          <w:sz w:val="19"/>
        </w:rPr>
        <w:t>social</w:t>
      </w:r>
      <w:r>
        <w:rPr>
          <w:spacing w:val="-5"/>
          <w:w w:val="105"/>
          <w:sz w:val="19"/>
        </w:rPr>
        <w:t xml:space="preserve"> </w:t>
      </w:r>
      <w:r>
        <w:rPr>
          <w:w w:val="105"/>
          <w:sz w:val="19"/>
        </w:rPr>
        <w:t>rules</w:t>
      </w:r>
      <w:r>
        <w:rPr>
          <w:spacing w:val="-5"/>
          <w:w w:val="105"/>
          <w:sz w:val="19"/>
        </w:rPr>
        <w:t xml:space="preserve"> </w:t>
      </w:r>
      <w:r>
        <w:rPr>
          <w:w w:val="105"/>
          <w:sz w:val="19"/>
        </w:rPr>
        <w:t>or</w:t>
      </w:r>
      <w:r>
        <w:rPr>
          <w:spacing w:val="-5"/>
          <w:w w:val="105"/>
          <w:sz w:val="19"/>
        </w:rPr>
        <w:t xml:space="preserve"> </w:t>
      </w:r>
      <w:r>
        <w:rPr>
          <w:w w:val="105"/>
          <w:sz w:val="19"/>
        </w:rPr>
        <w:t>norms</w:t>
      </w:r>
      <w:r>
        <w:rPr>
          <w:spacing w:val="-5"/>
          <w:w w:val="105"/>
          <w:sz w:val="19"/>
        </w:rPr>
        <w:t xml:space="preserve"> </w:t>
      </w:r>
      <w:r>
        <w:rPr>
          <w:w w:val="105"/>
          <w:sz w:val="19"/>
        </w:rPr>
        <w:t>regarding</w:t>
      </w:r>
      <w:r>
        <w:rPr>
          <w:spacing w:val="-4"/>
          <w:w w:val="105"/>
          <w:sz w:val="19"/>
        </w:rPr>
        <w:t xml:space="preserve"> </w:t>
      </w:r>
      <w:r>
        <w:rPr>
          <w:w w:val="105"/>
          <w:sz w:val="19"/>
        </w:rPr>
        <w:t>when</w:t>
      </w:r>
      <w:r>
        <w:rPr>
          <w:spacing w:val="-5"/>
          <w:w w:val="105"/>
          <w:sz w:val="19"/>
        </w:rPr>
        <w:t xml:space="preserve"> </w:t>
      </w:r>
      <w:r>
        <w:rPr>
          <w:w w:val="105"/>
          <w:sz w:val="19"/>
        </w:rPr>
        <w:t>and</w:t>
      </w:r>
      <w:r>
        <w:rPr>
          <w:spacing w:val="-5"/>
          <w:w w:val="105"/>
          <w:sz w:val="19"/>
        </w:rPr>
        <w:t xml:space="preserve"> </w:t>
      </w:r>
      <w:r>
        <w:rPr>
          <w:w w:val="105"/>
          <w:sz w:val="19"/>
        </w:rPr>
        <w:t>where certain emotions should be</w:t>
      </w:r>
      <w:r>
        <w:rPr>
          <w:spacing w:val="-11"/>
          <w:w w:val="105"/>
          <w:sz w:val="19"/>
        </w:rPr>
        <w:t xml:space="preserve"> </w:t>
      </w:r>
      <w:r>
        <w:rPr>
          <w:w w:val="105"/>
          <w:sz w:val="19"/>
        </w:rPr>
        <w:t>displayed</w:t>
      </w:r>
    </w:p>
    <w:p w:rsidR="002E0D56" w:rsidRDefault="002E0D56">
      <w:pPr>
        <w:spacing w:line="266" w:lineRule="auto"/>
        <w:rPr>
          <w:sz w:val="19"/>
        </w:rPr>
        <w:sectPr w:rsidR="002E0D56">
          <w:pgSz w:w="10800" w:h="14460"/>
          <w:pgMar w:top="1140" w:right="0" w:bottom="62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1"/>
          <w:numId w:val="93"/>
        </w:numPr>
        <w:tabs>
          <w:tab w:val="left" w:pos="1669"/>
        </w:tabs>
        <w:spacing w:before="0"/>
        <w:rPr>
          <w:rFonts w:ascii="Times New Roman"/>
          <w:i/>
          <w:sz w:val="19"/>
        </w:rPr>
      </w:pPr>
      <w:r>
        <w:rPr>
          <w:rFonts w:ascii="Times New Roman"/>
          <w:i/>
          <w:sz w:val="19"/>
        </w:rPr>
        <w:t>Theories of</w:t>
      </w:r>
      <w:r>
        <w:rPr>
          <w:rFonts w:ascii="Times New Roman"/>
          <w:i/>
          <w:spacing w:val="-2"/>
          <w:sz w:val="19"/>
        </w:rPr>
        <w:t xml:space="preserve"> </w:t>
      </w:r>
      <w:r>
        <w:rPr>
          <w:rFonts w:ascii="Times New Roman"/>
          <w:i/>
          <w:sz w:val="19"/>
        </w:rPr>
        <w:t>Emotion</w:t>
      </w:r>
    </w:p>
    <w:p w:rsidR="002E0D56" w:rsidRDefault="00C67A04">
      <w:pPr>
        <w:pStyle w:val="ListParagraph"/>
        <w:numPr>
          <w:ilvl w:val="2"/>
          <w:numId w:val="93"/>
        </w:numPr>
        <w:tabs>
          <w:tab w:val="left" w:pos="2748"/>
          <w:tab w:val="left" w:pos="2749"/>
        </w:tabs>
        <w:spacing w:before="145" w:line="266" w:lineRule="auto"/>
        <w:ind w:right="779"/>
        <w:rPr>
          <w:sz w:val="19"/>
        </w:rPr>
      </w:pPr>
      <w:r>
        <w:rPr>
          <w:w w:val="105"/>
          <w:sz w:val="19"/>
        </w:rPr>
        <w:t>Theories</w:t>
      </w:r>
      <w:r>
        <w:rPr>
          <w:spacing w:val="-15"/>
          <w:w w:val="105"/>
          <w:sz w:val="19"/>
        </w:rPr>
        <w:t xml:space="preserve"> </w:t>
      </w:r>
      <w:r>
        <w:rPr>
          <w:w w:val="105"/>
          <w:sz w:val="19"/>
        </w:rPr>
        <w:t>of</w:t>
      </w:r>
      <w:r>
        <w:rPr>
          <w:spacing w:val="-15"/>
          <w:w w:val="105"/>
          <w:sz w:val="19"/>
        </w:rPr>
        <w:t xml:space="preserve"> </w:t>
      </w:r>
      <w:r>
        <w:rPr>
          <w:w w:val="105"/>
          <w:sz w:val="19"/>
        </w:rPr>
        <w:t>emotion</w:t>
      </w:r>
      <w:r>
        <w:rPr>
          <w:spacing w:val="-16"/>
          <w:w w:val="105"/>
          <w:sz w:val="19"/>
        </w:rPr>
        <w:t xml:space="preserve"> </w:t>
      </w:r>
      <w:r>
        <w:rPr>
          <w:w w:val="105"/>
          <w:sz w:val="19"/>
        </w:rPr>
        <w:t>attempt</w:t>
      </w:r>
      <w:r>
        <w:rPr>
          <w:spacing w:val="-16"/>
          <w:w w:val="105"/>
          <w:sz w:val="19"/>
        </w:rPr>
        <w:t xml:space="preserve"> </w:t>
      </w:r>
      <w:r>
        <w:rPr>
          <w:w w:val="105"/>
          <w:sz w:val="19"/>
        </w:rPr>
        <w:t>to</w:t>
      </w:r>
      <w:r>
        <w:rPr>
          <w:spacing w:val="-16"/>
          <w:w w:val="105"/>
          <w:sz w:val="19"/>
        </w:rPr>
        <w:t xml:space="preserve"> </w:t>
      </w:r>
      <w:r>
        <w:rPr>
          <w:w w:val="105"/>
          <w:sz w:val="19"/>
        </w:rPr>
        <w:t>explain</w:t>
      </w:r>
      <w:r>
        <w:rPr>
          <w:spacing w:val="-15"/>
          <w:w w:val="105"/>
          <w:sz w:val="19"/>
        </w:rPr>
        <w:t xml:space="preserve"> </w:t>
      </w:r>
      <w:r>
        <w:rPr>
          <w:w w:val="105"/>
          <w:sz w:val="19"/>
        </w:rPr>
        <w:t>the</w:t>
      </w:r>
      <w:r>
        <w:rPr>
          <w:spacing w:val="-16"/>
          <w:w w:val="105"/>
          <w:sz w:val="19"/>
        </w:rPr>
        <w:t xml:space="preserve"> </w:t>
      </w:r>
      <w:r>
        <w:rPr>
          <w:w w:val="105"/>
          <w:sz w:val="19"/>
        </w:rPr>
        <w:t>relationship</w:t>
      </w:r>
      <w:r>
        <w:rPr>
          <w:spacing w:val="-16"/>
          <w:w w:val="105"/>
          <w:sz w:val="19"/>
        </w:rPr>
        <w:t xml:space="preserve"> </w:t>
      </w:r>
      <w:r>
        <w:rPr>
          <w:w w:val="105"/>
          <w:sz w:val="19"/>
        </w:rPr>
        <w:t>between</w:t>
      </w:r>
      <w:r>
        <w:rPr>
          <w:spacing w:val="-15"/>
          <w:w w:val="105"/>
          <w:sz w:val="19"/>
        </w:rPr>
        <w:t xml:space="preserve"> </w:t>
      </w:r>
      <w:r>
        <w:rPr>
          <w:w w:val="105"/>
          <w:sz w:val="19"/>
        </w:rPr>
        <w:t>physiological and psychological aspects of the experience of</w:t>
      </w:r>
      <w:r>
        <w:rPr>
          <w:spacing w:val="-34"/>
          <w:w w:val="105"/>
          <w:sz w:val="19"/>
        </w:rPr>
        <w:t xml:space="preserve"> </w:t>
      </w:r>
      <w:r>
        <w:rPr>
          <w:w w:val="105"/>
          <w:sz w:val="19"/>
        </w:rPr>
        <w:t>emotion</w:t>
      </w:r>
    </w:p>
    <w:p w:rsidR="002E0D56" w:rsidRDefault="00C67A04">
      <w:pPr>
        <w:pStyle w:val="ListParagraph"/>
        <w:numPr>
          <w:ilvl w:val="2"/>
          <w:numId w:val="93"/>
        </w:numPr>
        <w:tabs>
          <w:tab w:val="left" w:pos="2748"/>
          <w:tab w:val="left" w:pos="2749"/>
        </w:tabs>
        <w:spacing w:before="147" w:line="266" w:lineRule="auto"/>
        <w:ind w:right="1469"/>
        <w:rPr>
          <w:sz w:val="19"/>
        </w:rPr>
      </w:pPr>
      <w:r>
        <w:rPr>
          <w:spacing w:val="4"/>
          <w:sz w:val="19"/>
        </w:rPr>
        <w:t xml:space="preserve">The </w:t>
      </w:r>
      <w:r>
        <w:rPr>
          <w:rFonts w:ascii="Times New Roman"/>
          <w:i/>
          <w:spacing w:val="2"/>
          <w:sz w:val="19"/>
        </w:rPr>
        <w:t xml:space="preserve">physiology </w:t>
      </w:r>
      <w:r>
        <w:rPr>
          <w:rFonts w:ascii="Times New Roman"/>
          <w:i/>
          <w:sz w:val="19"/>
        </w:rPr>
        <w:t xml:space="preserve">of </w:t>
      </w:r>
      <w:r>
        <w:rPr>
          <w:rFonts w:ascii="Times New Roman"/>
          <w:i/>
          <w:spacing w:val="2"/>
          <w:sz w:val="19"/>
        </w:rPr>
        <w:t xml:space="preserve">emotion </w:t>
      </w:r>
      <w:r>
        <w:rPr>
          <w:sz w:val="19"/>
        </w:rPr>
        <w:t>refers to those responses that are designed to mobilize the body for action to deal with the source of the</w:t>
      </w:r>
      <w:r>
        <w:rPr>
          <w:spacing w:val="1"/>
          <w:sz w:val="19"/>
        </w:rPr>
        <w:t xml:space="preserve"> </w:t>
      </w:r>
      <w:r>
        <w:rPr>
          <w:sz w:val="19"/>
        </w:rPr>
        <w:t>emotion</w:t>
      </w:r>
    </w:p>
    <w:p w:rsidR="002E0D56" w:rsidRDefault="00C67A04">
      <w:pPr>
        <w:pStyle w:val="ListParagraph"/>
        <w:numPr>
          <w:ilvl w:val="3"/>
          <w:numId w:val="93"/>
        </w:numPr>
        <w:tabs>
          <w:tab w:val="left" w:pos="3469"/>
        </w:tabs>
        <w:spacing w:before="148" w:line="266" w:lineRule="auto"/>
        <w:ind w:right="960"/>
        <w:rPr>
          <w:sz w:val="19"/>
        </w:rPr>
      </w:pPr>
      <w:r>
        <w:rPr>
          <w:w w:val="105"/>
          <w:sz w:val="19"/>
        </w:rPr>
        <w:t>The</w:t>
      </w:r>
      <w:r>
        <w:rPr>
          <w:spacing w:val="-14"/>
          <w:w w:val="105"/>
          <w:sz w:val="19"/>
        </w:rPr>
        <w:t xml:space="preserve"> </w:t>
      </w:r>
      <w:r>
        <w:rPr>
          <w:rFonts w:ascii="Times New Roman"/>
          <w:i/>
          <w:w w:val="105"/>
          <w:sz w:val="19"/>
        </w:rPr>
        <w:t>autonomic</w:t>
      </w:r>
      <w:r>
        <w:rPr>
          <w:rFonts w:ascii="Times New Roman"/>
          <w:i/>
          <w:spacing w:val="-17"/>
          <w:w w:val="105"/>
          <w:sz w:val="19"/>
        </w:rPr>
        <w:t xml:space="preserve"> </w:t>
      </w:r>
      <w:r>
        <w:rPr>
          <w:rFonts w:ascii="Times New Roman"/>
          <w:i/>
          <w:w w:val="105"/>
          <w:sz w:val="19"/>
        </w:rPr>
        <w:t>nervous</w:t>
      </w:r>
      <w:r>
        <w:rPr>
          <w:rFonts w:ascii="Times New Roman"/>
          <w:i/>
          <w:spacing w:val="-16"/>
          <w:w w:val="105"/>
          <w:sz w:val="19"/>
        </w:rPr>
        <w:t xml:space="preserve"> </w:t>
      </w:r>
      <w:r>
        <w:rPr>
          <w:rFonts w:ascii="Times New Roman"/>
          <w:i/>
          <w:w w:val="105"/>
          <w:sz w:val="19"/>
        </w:rPr>
        <w:t>system</w:t>
      </w:r>
      <w:r>
        <w:rPr>
          <w:rFonts w:ascii="Times New Roman"/>
          <w:i/>
          <w:spacing w:val="-17"/>
          <w:w w:val="105"/>
          <w:sz w:val="19"/>
        </w:rPr>
        <w:t xml:space="preserve"> </w:t>
      </w:r>
      <w:r>
        <w:rPr>
          <w:w w:val="105"/>
          <w:sz w:val="19"/>
        </w:rPr>
        <w:t>(ANS)</w:t>
      </w:r>
      <w:r>
        <w:rPr>
          <w:spacing w:val="-15"/>
          <w:w w:val="105"/>
          <w:sz w:val="19"/>
        </w:rPr>
        <w:t xml:space="preserve"> </w:t>
      </w:r>
      <w:r>
        <w:rPr>
          <w:w w:val="105"/>
          <w:sz w:val="19"/>
        </w:rPr>
        <w:t>prepares</w:t>
      </w:r>
      <w:r>
        <w:rPr>
          <w:spacing w:val="-15"/>
          <w:w w:val="105"/>
          <w:sz w:val="19"/>
        </w:rPr>
        <w:t xml:space="preserve"> </w:t>
      </w:r>
      <w:r>
        <w:rPr>
          <w:w w:val="105"/>
          <w:sz w:val="19"/>
        </w:rPr>
        <w:t>th</w:t>
      </w:r>
      <w:r>
        <w:rPr>
          <w:w w:val="105"/>
          <w:sz w:val="19"/>
        </w:rPr>
        <w:t>e</w:t>
      </w:r>
      <w:r>
        <w:rPr>
          <w:spacing w:val="-15"/>
          <w:w w:val="105"/>
          <w:sz w:val="19"/>
        </w:rPr>
        <w:t xml:space="preserve"> </w:t>
      </w:r>
      <w:r>
        <w:rPr>
          <w:w w:val="105"/>
          <w:sz w:val="19"/>
        </w:rPr>
        <w:t>body</w:t>
      </w:r>
      <w:r>
        <w:rPr>
          <w:spacing w:val="-15"/>
          <w:w w:val="105"/>
          <w:sz w:val="19"/>
        </w:rPr>
        <w:t xml:space="preserve"> </w:t>
      </w:r>
      <w:r>
        <w:rPr>
          <w:w w:val="105"/>
          <w:sz w:val="19"/>
        </w:rPr>
        <w:t>for</w:t>
      </w:r>
      <w:r>
        <w:rPr>
          <w:spacing w:val="-16"/>
          <w:w w:val="105"/>
          <w:sz w:val="19"/>
        </w:rPr>
        <w:t xml:space="preserve"> </w:t>
      </w:r>
      <w:r>
        <w:rPr>
          <w:w w:val="105"/>
          <w:sz w:val="19"/>
        </w:rPr>
        <w:t>emotional responses through action of the sympathetic and parasympathetic nervous</w:t>
      </w:r>
      <w:r>
        <w:rPr>
          <w:spacing w:val="-5"/>
          <w:w w:val="105"/>
          <w:sz w:val="19"/>
        </w:rPr>
        <w:t xml:space="preserve"> </w:t>
      </w:r>
      <w:r>
        <w:rPr>
          <w:w w:val="105"/>
          <w:sz w:val="19"/>
        </w:rPr>
        <w:t>systems</w:t>
      </w:r>
    </w:p>
    <w:p w:rsidR="002E0D56" w:rsidRDefault="00C67A04">
      <w:pPr>
        <w:pStyle w:val="ListParagraph"/>
        <w:numPr>
          <w:ilvl w:val="4"/>
          <w:numId w:val="93"/>
        </w:numPr>
        <w:tabs>
          <w:tab w:val="left" w:pos="4189"/>
        </w:tabs>
        <w:spacing w:before="147" w:line="266" w:lineRule="auto"/>
        <w:ind w:right="928"/>
        <w:rPr>
          <w:sz w:val="19"/>
        </w:rPr>
      </w:pPr>
      <w:r>
        <w:rPr>
          <w:w w:val="105"/>
          <w:sz w:val="19"/>
        </w:rPr>
        <w:t>The</w:t>
      </w:r>
      <w:r>
        <w:rPr>
          <w:spacing w:val="-8"/>
          <w:w w:val="105"/>
          <w:sz w:val="19"/>
        </w:rPr>
        <w:t xml:space="preserve"> </w:t>
      </w:r>
      <w:r>
        <w:rPr>
          <w:rFonts w:ascii="Times New Roman"/>
          <w:i/>
          <w:w w:val="105"/>
          <w:sz w:val="19"/>
        </w:rPr>
        <w:t>sympathetic</w:t>
      </w:r>
      <w:r>
        <w:rPr>
          <w:rFonts w:ascii="Times New Roman"/>
          <w:i/>
          <w:spacing w:val="-9"/>
          <w:w w:val="105"/>
          <w:sz w:val="19"/>
        </w:rPr>
        <w:t xml:space="preserve"> </w:t>
      </w:r>
      <w:r>
        <w:rPr>
          <w:w w:val="105"/>
          <w:sz w:val="19"/>
        </w:rPr>
        <w:t>nervous</w:t>
      </w:r>
      <w:r>
        <w:rPr>
          <w:spacing w:val="-9"/>
          <w:w w:val="105"/>
          <w:sz w:val="19"/>
        </w:rPr>
        <w:t xml:space="preserve"> </w:t>
      </w:r>
      <w:r>
        <w:rPr>
          <w:w w:val="105"/>
          <w:sz w:val="19"/>
        </w:rPr>
        <w:t>system</w:t>
      </w:r>
      <w:r>
        <w:rPr>
          <w:spacing w:val="-9"/>
          <w:w w:val="105"/>
          <w:sz w:val="19"/>
        </w:rPr>
        <w:t xml:space="preserve"> </w:t>
      </w:r>
      <w:r>
        <w:rPr>
          <w:w w:val="105"/>
          <w:sz w:val="19"/>
        </w:rPr>
        <w:t>is</w:t>
      </w:r>
      <w:r>
        <w:rPr>
          <w:spacing w:val="-9"/>
          <w:w w:val="105"/>
          <w:sz w:val="19"/>
        </w:rPr>
        <w:t xml:space="preserve"> </w:t>
      </w:r>
      <w:r>
        <w:rPr>
          <w:w w:val="105"/>
          <w:sz w:val="19"/>
        </w:rPr>
        <w:t>more</w:t>
      </w:r>
      <w:r>
        <w:rPr>
          <w:spacing w:val="-8"/>
          <w:w w:val="105"/>
          <w:sz w:val="19"/>
        </w:rPr>
        <w:t xml:space="preserve"> </w:t>
      </w:r>
      <w:r>
        <w:rPr>
          <w:w w:val="105"/>
          <w:sz w:val="19"/>
        </w:rPr>
        <w:t>active</w:t>
      </w:r>
      <w:r>
        <w:rPr>
          <w:spacing w:val="-9"/>
          <w:w w:val="105"/>
          <w:sz w:val="19"/>
        </w:rPr>
        <w:t xml:space="preserve"> </w:t>
      </w:r>
      <w:r>
        <w:rPr>
          <w:w w:val="105"/>
          <w:sz w:val="19"/>
        </w:rPr>
        <w:t>when</w:t>
      </w:r>
      <w:r>
        <w:rPr>
          <w:spacing w:val="-9"/>
          <w:w w:val="105"/>
          <w:sz w:val="19"/>
        </w:rPr>
        <w:t xml:space="preserve"> </w:t>
      </w:r>
      <w:r>
        <w:rPr>
          <w:w w:val="105"/>
          <w:sz w:val="19"/>
        </w:rPr>
        <w:t xml:space="preserve">stimuli are </w:t>
      </w:r>
      <w:r>
        <w:rPr>
          <w:spacing w:val="2"/>
          <w:w w:val="105"/>
          <w:sz w:val="19"/>
        </w:rPr>
        <w:t xml:space="preserve">mild </w:t>
      </w:r>
      <w:r>
        <w:rPr>
          <w:w w:val="105"/>
          <w:sz w:val="19"/>
        </w:rPr>
        <w:t>and</w:t>
      </w:r>
      <w:r>
        <w:rPr>
          <w:spacing w:val="-4"/>
          <w:w w:val="105"/>
          <w:sz w:val="19"/>
        </w:rPr>
        <w:t xml:space="preserve"> </w:t>
      </w:r>
      <w:r>
        <w:rPr>
          <w:spacing w:val="3"/>
          <w:w w:val="105"/>
          <w:sz w:val="19"/>
        </w:rPr>
        <w:t>unpleasant</w:t>
      </w:r>
    </w:p>
    <w:p w:rsidR="002E0D56" w:rsidRDefault="00C67A04">
      <w:pPr>
        <w:pStyle w:val="ListParagraph"/>
        <w:numPr>
          <w:ilvl w:val="4"/>
          <w:numId w:val="93"/>
        </w:numPr>
        <w:tabs>
          <w:tab w:val="left" w:pos="4189"/>
        </w:tabs>
        <w:spacing w:before="148" w:line="266" w:lineRule="auto"/>
        <w:ind w:right="1243"/>
        <w:rPr>
          <w:sz w:val="19"/>
        </w:rPr>
      </w:pPr>
      <w:r>
        <w:rPr>
          <w:w w:val="105"/>
          <w:sz w:val="19"/>
        </w:rPr>
        <w:t>The</w:t>
      </w:r>
      <w:r>
        <w:rPr>
          <w:spacing w:val="-14"/>
          <w:w w:val="105"/>
          <w:sz w:val="19"/>
        </w:rPr>
        <w:t xml:space="preserve"> </w:t>
      </w:r>
      <w:r>
        <w:rPr>
          <w:rFonts w:ascii="Times New Roman"/>
          <w:i/>
          <w:w w:val="105"/>
          <w:sz w:val="19"/>
        </w:rPr>
        <w:t>parasympathetic</w:t>
      </w:r>
      <w:r>
        <w:rPr>
          <w:rFonts w:ascii="Times New Roman"/>
          <w:i/>
          <w:spacing w:val="-14"/>
          <w:w w:val="105"/>
          <w:sz w:val="19"/>
        </w:rPr>
        <w:t xml:space="preserve"> </w:t>
      </w:r>
      <w:r>
        <w:rPr>
          <w:w w:val="105"/>
          <w:sz w:val="19"/>
        </w:rPr>
        <w:t>nervous</w:t>
      </w:r>
      <w:r>
        <w:rPr>
          <w:spacing w:val="-14"/>
          <w:w w:val="105"/>
          <w:sz w:val="19"/>
        </w:rPr>
        <w:t xml:space="preserve"> </w:t>
      </w:r>
      <w:r>
        <w:rPr>
          <w:w w:val="105"/>
          <w:sz w:val="19"/>
        </w:rPr>
        <w:t>system</w:t>
      </w:r>
      <w:r>
        <w:rPr>
          <w:spacing w:val="-14"/>
          <w:w w:val="105"/>
          <w:sz w:val="19"/>
        </w:rPr>
        <w:t xml:space="preserve"> </w:t>
      </w:r>
      <w:r>
        <w:rPr>
          <w:w w:val="105"/>
          <w:sz w:val="19"/>
        </w:rPr>
        <w:t>is</w:t>
      </w:r>
      <w:r>
        <w:rPr>
          <w:spacing w:val="-14"/>
          <w:w w:val="105"/>
          <w:sz w:val="19"/>
        </w:rPr>
        <w:t xml:space="preserve"> </w:t>
      </w:r>
      <w:r>
        <w:rPr>
          <w:w w:val="105"/>
          <w:sz w:val="19"/>
        </w:rPr>
        <w:t>more</w:t>
      </w:r>
      <w:r>
        <w:rPr>
          <w:spacing w:val="-14"/>
          <w:w w:val="105"/>
          <w:sz w:val="19"/>
        </w:rPr>
        <w:t xml:space="preserve"> </w:t>
      </w:r>
      <w:r>
        <w:rPr>
          <w:w w:val="105"/>
          <w:sz w:val="19"/>
        </w:rPr>
        <w:t>active</w:t>
      </w:r>
      <w:r>
        <w:rPr>
          <w:spacing w:val="-14"/>
          <w:w w:val="105"/>
          <w:sz w:val="19"/>
        </w:rPr>
        <w:t xml:space="preserve"> </w:t>
      </w:r>
      <w:r>
        <w:rPr>
          <w:w w:val="105"/>
          <w:sz w:val="19"/>
        </w:rPr>
        <w:t>when stimuli are mild and</w:t>
      </w:r>
      <w:r>
        <w:rPr>
          <w:spacing w:val="-5"/>
          <w:w w:val="105"/>
          <w:sz w:val="19"/>
        </w:rPr>
        <w:t xml:space="preserve"> </w:t>
      </w:r>
      <w:r>
        <w:rPr>
          <w:w w:val="105"/>
          <w:sz w:val="19"/>
        </w:rPr>
        <w:t>pleasant</w:t>
      </w:r>
    </w:p>
    <w:p w:rsidR="002E0D56" w:rsidRDefault="00C67A04">
      <w:pPr>
        <w:pStyle w:val="ListParagraph"/>
        <w:numPr>
          <w:ilvl w:val="3"/>
          <w:numId w:val="93"/>
        </w:numPr>
        <w:tabs>
          <w:tab w:val="left" w:pos="3469"/>
        </w:tabs>
        <w:spacing w:before="120" w:line="266" w:lineRule="auto"/>
        <w:ind w:right="914"/>
        <w:rPr>
          <w:sz w:val="19"/>
        </w:rPr>
      </w:pPr>
      <w:r>
        <w:rPr>
          <w:w w:val="105"/>
          <w:sz w:val="19"/>
        </w:rPr>
        <w:t>Strong</w:t>
      </w:r>
      <w:r>
        <w:rPr>
          <w:spacing w:val="-13"/>
          <w:w w:val="105"/>
          <w:sz w:val="19"/>
        </w:rPr>
        <w:t xml:space="preserve"> </w:t>
      </w:r>
      <w:r>
        <w:rPr>
          <w:w w:val="105"/>
          <w:sz w:val="19"/>
        </w:rPr>
        <w:t>emotions</w:t>
      </w:r>
      <w:r>
        <w:rPr>
          <w:spacing w:val="-13"/>
          <w:w w:val="105"/>
          <w:sz w:val="19"/>
        </w:rPr>
        <w:t xml:space="preserve"> </w:t>
      </w:r>
      <w:r>
        <w:rPr>
          <w:w w:val="105"/>
          <w:sz w:val="19"/>
        </w:rPr>
        <w:t>such</w:t>
      </w:r>
      <w:r>
        <w:rPr>
          <w:spacing w:val="-12"/>
          <w:w w:val="105"/>
          <w:sz w:val="19"/>
        </w:rPr>
        <w:t xml:space="preserve"> </w:t>
      </w:r>
      <w:r>
        <w:rPr>
          <w:w w:val="105"/>
          <w:sz w:val="19"/>
        </w:rPr>
        <w:t>as</w:t>
      </w:r>
      <w:r>
        <w:rPr>
          <w:spacing w:val="-13"/>
          <w:w w:val="105"/>
          <w:sz w:val="19"/>
        </w:rPr>
        <w:t xml:space="preserve"> </w:t>
      </w:r>
      <w:r>
        <w:rPr>
          <w:w w:val="105"/>
          <w:sz w:val="19"/>
        </w:rPr>
        <w:t>fear</w:t>
      </w:r>
      <w:r>
        <w:rPr>
          <w:spacing w:val="-12"/>
          <w:w w:val="105"/>
          <w:sz w:val="19"/>
        </w:rPr>
        <w:t xml:space="preserve"> </w:t>
      </w:r>
      <w:r>
        <w:rPr>
          <w:w w:val="105"/>
          <w:sz w:val="19"/>
        </w:rPr>
        <w:t>or</w:t>
      </w:r>
      <w:r>
        <w:rPr>
          <w:spacing w:val="-13"/>
          <w:w w:val="105"/>
          <w:sz w:val="19"/>
        </w:rPr>
        <w:t xml:space="preserve"> </w:t>
      </w:r>
      <w:r>
        <w:rPr>
          <w:w w:val="105"/>
          <w:sz w:val="19"/>
        </w:rPr>
        <w:t>anger</w:t>
      </w:r>
      <w:r>
        <w:rPr>
          <w:spacing w:val="-12"/>
          <w:w w:val="105"/>
          <w:sz w:val="19"/>
        </w:rPr>
        <w:t xml:space="preserve"> </w:t>
      </w:r>
      <w:r>
        <w:rPr>
          <w:w w:val="105"/>
          <w:sz w:val="19"/>
        </w:rPr>
        <w:t>activate</w:t>
      </w:r>
      <w:r>
        <w:rPr>
          <w:spacing w:val="-13"/>
          <w:w w:val="105"/>
          <w:sz w:val="19"/>
        </w:rPr>
        <w:t xml:space="preserve"> </w:t>
      </w:r>
      <w:r>
        <w:rPr>
          <w:w w:val="105"/>
          <w:sz w:val="19"/>
        </w:rPr>
        <w:t>the</w:t>
      </w:r>
      <w:r>
        <w:rPr>
          <w:spacing w:val="-12"/>
          <w:w w:val="105"/>
          <w:sz w:val="19"/>
        </w:rPr>
        <w:t xml:space="preserve"> </w:t>
      </w:r>
      <w:r>
        <w:rPr>
          <w:w w:val="105"/>
          <w:sz w:val="19"/>
        </w:rPr>
        <w:t>body’s</w:t>
      </w:r>
      <w:r>
        <w:rPr>
          <w:spacing w:val="-13"/>
          <w:w w:val="105"/>
          <w:sz w:val="19"/>
        </w:rPr>
        <w:t xml:space="preserve"> </w:t>
      </w:r>
      <w:r>
        <w:rPr>
          <w:w w:val="105"/>
          <w:sz w:val="19"/>
        </w:rPr>
        <w:t>emergency reaction</w:t>
      </w:r>
      <w:r>
        <w:rPr>
          <w:spacing w:val="-8"/>
          <w:w w:val="105"/>
          <w:sz w:val="19"/>
        </w:rPr>
        <w:t xml:space="preserve"> </w:t>
      </w:r>
      <w:r>
        <w:rPr>
          <w:w w:val="105"/>
          <w:sz w:val="19"/>
        </w:rPr>
        <w:t>system,</w:t>
      </w:r>
      <w:r>
        <w:rPr>
          <w:spacing w:val="-7"/>
          <w:w w:val="105"/>
          <w:sz w:val="19"/>
        </w:rPr>
        <w:t xml:space="preserve"> </w:t>
      </w:r>
      <w:r>
        <w:rPr>
          <w:w w:val="105"/>
          <w:sz w:val="19"/>
        </w:rPr>
        <w:t>which</w:t>
      </w:r>
      <w:r>
        <w:rPr>
          <w:spacing w:val="-7"/>
          <w:w w:val="105"/>
          <w:sz w:val="19"/>
        </w:rPr>
        <w:t xml:space="preserve"> </w:t>
      </w:r>
      <w:r>
        <w:rPr>
          <w:w w:val="105"/>
          <w:sz w:val="19"/>
        </w:rPr>
        <w:t>prepares</w:t>
      </w:r>
      <w:r>
        <w:rPr>
          <w:spacing w:val="-8"/>
          <w:w w:val="105"/>
          <w:sz w:val="19"/>
        </w:rPr>
        <w:t xml:space="preserve"> </w:t>
      </w:r>
      <w:r>
        <w:rPr>
          <w:w w:val="105"/>
          <w:sz w:val="19"/>
        </w:rPr>
        <w:t>the</w:t>
      </w:r>
      <w:r>
        <w:rPr>
          <w:spacing w:val="-7"/>
          <w:w w:val="105"/>
          <w:sz w:val="19"/>
        </w:rPr>
        <w:t xml:space="preserve"> </w:t>
      </w:r>
      <w:r>
        <w:rPr>
          <w:w w:val="105"/>
          <w:sz w:val="19"/>
        </w:rPr>
        <w:t>body</w:t>
      </w:r>
      <w:r>
        <w:rPr>
          <w:spacing w:val="-8"/>
          <w:w w:val="105"/>
          <w:sz w:val="19"/>
        </w:rPr>
        <w:t xml:space="preserve"> </w:t>
      </w:r>
      <w:r>
        <w:rPr>
          <w:w w:val="105"/>
          <w:sz w:val="19"/>
        </w:rPr>
        <w:t>for</w:t>
      </w:r>
      <w:r>
        <w:rPr>
          <w:spacing w:val="-7"/>
          <w:w w:val="105"/>
          <w:sz w:val="19"/>
        </w:rPr>
        <w:t xml:space="preserve"> </w:t>
      </w:r>
      <w:r>
        <w:rPr>
          <w:w w:val="105"/>
          <w:sz w:val="19"/>
        </w:rPr>
        <w:t>potential</w:t>
      </w:r>
      <w:r>
        <w:rPr>
          <w:spacing w:val="-7"/>
          <w:w w:val="105"/>
          <w:sz w:val="19"/>
        </w:rPr>
        <w:t xml:space="preserve"> </w:t>
      </w:r>
      <w:r>
        <w:rPr>
          <w:w w:val="105"/>
          <w:sz w:val="19"/>
        </w:rPr>
        <w:t>danger</w:t>
      </w:r>
    </w:p>
    <w:p w:rsidR="002E0D56" w:rsidRDefault="00C67A04">
      <w:pPr>
        <w:pStyle w:val="ListParagraph"/>
        <w:numPr>
          <w:ilvl w:val="3"/>
          <w:numId w:val="93"/>
        </w:numPr>
        <w:tabs>
          <w:tab w:val="left" w:pos="3468"/>
          <w:tab w:val="left" w:pos="3469"/>
        </w:tabs>
        <w:spacing w:line="266" w:lineRule="auto"/>
        <w:ind w:right="748"/>
        <w:rPr>
          <w:sz w:val="19"/>
        </w:rPr>
      </w:pPr>
      <w:r>
        <w:rPr>
          <w:w w:val="105"/>
          <w:sz w:val="19"/>
        </w:rPr>
        <w:t>Integration</w:t>
      </w:r>
      <w:r>
        <w:rPr>
          <w:spacing w:val="-10"/>
          <w:w w:val="105"/>
          <w:sz w:val="19"/>
        </w:rPr>
        <w:t xml:space="preserve"> </w:t>
      </w:r>
      <w:r>
        <w:rPr>
          <w:w w:val="105"/>
          <w:sz w:val="19"/>
        </w:rPr>
        <w:t>of</w:t>
      </w:r>
      <w:r>
        <w:rPr>
          <w:spacing w:val="-10"/>
          <w:w w:val="105"/>
          <w:sz w:val="19"/>
        </w:rPr>
        <w:t xml:space="preserve"> </w:t>
      </w:r>
      <w:r>
        <w:rPr>
          <w:w w:val="105"/>
          <w:sz w:val="19"/>
        </w:rPr>
        <w:t>hormonal</w:t>
      </w:r>
      <w:r>
        <w:rPr>
          <w:spacing w:val="-9"/>
          <w:w w:val="105"/>
          <w:sz w:val="19"/>
        </w:rPr>
        <w:t xml:space="preserve"> </w:t>
      </w:r>
      <w:r>
        <w:rPr>
          <w:w w:val="105"/>
          <w:sz w:val="19"/>
        </w:rPr>
        <w:t>and</w:t>
      </w:r>
      <w:r>
        <w:rPr>
          <w:spacing w:val="-10"/>
          <w:w w:val="105"/>
          <w:sz w:val="19"/>
        </w:rPr>
        <w:t xml:space="preserve"> </w:t>
      </w:r>
      <w:r>
        <w:rPr>
          <w:w w:val="105"/>
          <w:sz w:val="19"/>
        </w:rPr>
        <w:t>neural</w:t>
      </w:r>
      <w:r>
        <w:rPr>
          <w:spacing w:val="-9"/>
          <w:w w:val="105"/>
          <w:sz w:val="19"/>
        </w:rPr>
        <w:t xml:space="preserve"> </w:t>
      </w:r>
      <w:r>
        <w:rPr>
          <w:w w:val="105"/>
          <w:sz w:val="19"/>
        </w:rPr>
        <w:t>aspects</w:t>
      </w:r>
      <w:r>
        <w:rPr>
          <w:spacing w:val="-10"/>
          <w:w w:val="105"/>
          <w:sz w:val="19"/>
        </w:rPr>
        <w:t xml:space="preserve"> </w:t>
      </w:r>
      <w:r>
        <w:rPr>
          <w:w w:val="105"/>
          <w:sz w:val="19"/>
        </w:rPr>
        <w:t>of</w:t>
      </w:r>
      <w:r>
        <w:rPr>
          <w:spacing w:val="-9"/>
          <w:w w:val="105"/>
          <w:sz w:val="19"/>
        </w:rPr>
        <w:t xml:space="preserve"> </w:t>
      </w:r>
      <w:r>
        <w:rPr>
          <w:w w:val="105"/>
          <w:sz w:val="19"/>
        </w:rPr>
        <w:t>arousal</w:t>
      </w:r>
      <w:r>
        <w:rPr>
          <w:spacing w:val="-10"/>
          <w:w w:val="105"/>
          <w:sz w:val="19"/>
        </w:rPr>
        <w:t xml:space="preserve"> </w:t>
      </w:r>
      <w:r>
        <w:rPr>
          <w:w w:val="105"/>
          <w:sz w:val="19"/>
        </w:rPr>
        <w:t>is</w:t>
      </w:r>
      <w:r>
        <w:rPr>
          <w:spacing w:val="-9"/>
          <w:w w:val="105"/>
          <w:sz w:val="19"/>
        </w:rPr>
        <w:t xml:space="preserve"> </w:t>
      </w:r>
      <w:r>
        <w:rPr>
          <w:w w:val="105"/>
          <w:sz w:val="19"/>
        </w:rPr>
        <w:t>controlled</w:t>
      </w:r>
      <w:r>
        <w:rPr>
          <w:spacing w:val="-10"/>
          <w:w w:val="105"/>
          <w:sz w:val="19"/>
        </w:rPr>
        <w:t xml:space="preserve"> </w:t>
      </w:r>
      <w:r>
        <w:rPr>
          <w:w w:val="105"/>
          <w:sz w:val="19"/>
        </w:rPr>
        <w:t>by the hypothalamus and the limbic</w:t>
      </w:r>
      <w:r>
        <w:rPr>
          <w:spacing w:val="-14"/>
          <w:w w:val="105"/>
          <w:sz w:val="19"/>
        </w:rPr>
        <w:t xml:space="preserve"> </w:t>
      </w:r>
      <w:r>
        <w:rPr>
          <w:w w:val="105"/>
          <w:sz w:val="19"/>
        </w:rPr>
        <w:t>system</w:t>
      </w:r>
    </w:p>
    <w:p w:rsidR="002E0D56" w:rsidRDefault="00C67A04">
      <w:pPr>
        <w:pStyle w:val="ListParagraph"/>
        <w:numPr>
          <w:ilvl w:val="4"/>
          <w:numId w:val="93"/>
        </w:numPr>
        <w:tabs>
          <w:tab w:val="left" w:pos="4189"/>
        </w:tabs>
        <w:spacing w:before="147" w:line="266" w:lineRule="auto"/>
        <w:ind w:right="868"/>
        <w:rPr>
          <w:sz w:val="19"/>
        </w:rPr>
      </w:pPr>
      <w:r>
        <w:rPr>
          <w:sz w:val="19"/>
        </w:rPr>
        <w:t xml:space="preserve">The </w:t>
      </w:r>
      <w:r>
        <w:rPr>
          <w:rFonts w:ascii="Times New Roman"/>
          <w:i/>
          <w:spacing w:val="3"/>
          <w:sz w:val="19"/>
        </w:rPr>
        <w:t xml:space="preserve">amygdala </w:t>
      </w:r>
      <w:r>
        <w:rPr>
          <w:sz w:val="19"/>
        </w:rPr>
        <w:t>(part of the limbic system) serves as a gateway for emotion and a filter for</w:t>
      </w:r>
      <w:r>
        <w:rPr>
          <w:spacing w:val="-8"/>
          <w:sz w:val="19"/>
        </w:rPr>
        <w:t xml:space="preserve"> </w:t>
      </w:r>
      <w:r>
        <w:rPr>
          <w:spacing w:val="-2"/>
          <w:sz w:val="19"/>
        </w:rPr>
        <w:t>memory</w:t>
      </w:r>
    </w:p>
    <w:p w:rsidR="002E0D56" w:rsidRDefault="00C67A04">
      <w:pPr>
        <w:pStyle w:val="ListParagraph"/>
        <w:numPr>
          <w:ilvl w:val="4"/>
          <w:numId w:val="93"/>
        </w:numPr>
        <w:tabs>
          <w:tab w:val="left" w:pos="4189"/>
        </w:tabs>
        <w:spacing w:before="28" w:line="266" w:lineRule="auto"/>
        <w:ind w:right="987"/>
        <w:rPr>
          <w:sz w:val="19"/>
        </w:rPr>
      </w:pPr>
      <w:r>
        <w:rPr>
          <w:w w:val="105"/>
          <w:sz w:val="19"/>
        </w:rPr>
        <w:t xml:space="preserve">The </w:t>
      </w:r>
      <w:r>
        <w:rPr>
          <w:rFonts w:ascii="Times New Roman"/>
          <w:i/>
          <w:w w:val="105"/>
          <w:sz w:val="19"/>
        </w:rPr>
        <w:t>hypothalamus</w:t>
      </w:r>
      <w:r>
        <w:rPr>
          <w:w w:val="105"/>
          <w:sz w:val="19"/>
        </w:rPr>
        <w:t>, located in the cortex, is involved as switching</w:t>
      </w:r>
      <w:r>
        <w:rPr>
          <w:spacing w:val="-10"/>
          <w:w w:val="105"/>
          <w:sz w:val="19"/>
        </w:rPr>
        <w:t xml:space="preserve"> </w:t>
      </w:r>
      <w:r>
        <w:rPr>
          <w:w w:val="105"/>
          <w:sz w:val="19"/>
        </w:rPr>
        <w:t>station,</w:t>
      </w:r>
      <w:r>
        <w:rPr>
          <w:spacing w:val="-9"/>
          <w:w w:val="105"/>
          <w:sz w:val="19"/>
        </w:rPr>
        <w:t xml:space="preserve"> </w:t>
      </w:r>
      <w:r>
        <w:rPr>
          <w:w w:val="105"/>
          <w:sz w:val="19"/>
        </w:rPr>
        <w:t>with</w:t>
      </w:r>
      <w:r>
        <w:rPr>
          <w:spacing w:val="-10"/>
          <w:w w:val="105"/>
          <w:sz w:val="19"/>
        </w:rPr>
        <w:t xml:space="preserve"> </w:t>
      </w:r>
      <w:r>
        <w:rPr>
          <w:w w:val="105"/>
          <w:sz w:val="19"/>
        </w:rPr>
        <w:t>its</w:t>
      </w:r>
      <w:r>
        <w:rPr>
          <w:spacing w:val="-10"/>
          <w:w w:val="105"/>
          <w:sz w:val="19"/>
        </w:rPr>
        <w:t xml:space="preserve"> </w:t>
      </w:r>
      <w:r>
        <w:rPr>
          <w:w w:val="105"/>
          <w:sz w:val="19"/>
        </w:rPr>
        <w:t>connections</w:t>
      </w:r>
      <w:r>
        <w:rPr>
          <w:spacing w:val="-9"/>
          <w:w w:val="105"/>
          <w:sz w:val="19"/>
        </w:rPr>
        <w:t xml:space="preserve"> </w:t>
      </w:r>
      <w:r>
        <w:rPr>
          <w:w w:val="105"/>
          <w:sz w:val="19"/>
        </w:rPr>
        <w:t>to</w:t>
      </w:r>
      <w:r>
        <w:rPr>
          <w:spacing w:val="-10"/>
          <w:w w:val="105"/>
          <w:sz w:val="19"/>
        </w:rPr>
        <w:t xml:space="preserve"> </w:t>
      </w:r>
      <w:r>
        <w:rPr>
          <w:w w:val="105"/>
          <w:sz w:val="19"/>
        </w:rPr>
        <w:t>other</w:t>
      </w:r>
      <w:r>
        <w:rPr>
          <w:spacing w:val="-10"/>
          <w:w w:val="105"/>
          <w:sz w:val="19"/>
        </w:rPr>
        <w:t xml:space="preserve"> </w:t>
      </w:r>
      <w:r>
        <w:rPr>
          <w:w w:val="105"/>
          <w:sz w:val="19"/>
        </w:rPr>
        <w:t>parts</w:t>
      </w:r>
      <w:r>
        <w:rPr>
          <w:spacing w:val="-10"/>
          <w:w w:val="105"/>
          <w:sz w:val="19"/>
        </w:rPr>
        <w:t xml:space="preserve"> </w:t>
      </w:r>
      <w:r>
        <w:rPr>
          <w:w w:val="105"/>
          <w:sz w:val="19"/>
        </w:rPr>
        <w:t>of</w:t>
      </w:r>
      <w:r>
        <w:rPr>
          <w:spacing w:val="-10"/>
          <w:w w:val="105"/>
          <w:sz w:val="19"/>
        </w:rPr>
        <w:t xml:space="preserve"> </w:t>
      </w:r>
      <w:r>
        <w:rPr>
          <w:w w:val="105"/>
          <w:sz w:val="19"/>
        </w:rPr>
        <w:t>the body</w:t>
      </w:r>
    </w:p>
    <w:p w:rsidR="002E0D56" w:rsidRDefault="00C67A04">
      <w:pPr>
        <w:pStyle w:val="ListParagraph"/>
        <w:numPr>
          <w:ilvl w:val="2"/>
          <w:numId w:val="93"/>
        </w:numPr>
        <w:tabs>
          <w:tab w:val="left" w:pos="2748"/>
          <w:tab w:val="left" w:pos="2749"/>
        </w:tabs>
        <w:spacing w:before="1"/>
        <w:rPr>
          <w:sz w:val="19"/>
        </w:rPr>
      </w:pPr>
      <w:r>
        <w:rPr>
          <w:sz w:val="19"/>
        </w:rPr>
        <w:t>James-Lange Theory of Body</w:t>
      </w:r>
      <w:r>
        <w:rPr>
          <w:spacing w:val="-8"/>
          <w:sz w:val="19"/>
        </w:rPr>
        <w:t xml:space="preserve"> </w:t>
      </w:r>
      <w:r>
        <w:rPr>
          <w:sz w:val="19"/>
        </w:rPr>
        <w:t>Reaction</w:t>
      </w:r>
    </w:p>
    <w:p w:rsidR="002E0D56" w:rsidRDefault="00C67A04">
      <w:pPr>
        <w:pStyle w:val="ListParagraph"/>
        <w:numPr>
          <w:ilvl w:val="3"/>
          <w:numId w:val="93"/>
        </w:numPr>
        <w:tabs>
          <w:tab w:val="left" w:pos="3469"/>
        </w:tabs>
        <w:spacing w:before="144" w:line="266" w:lineRule="auto"/>
        <w:ind w:right="1063"/>
        <w:rPr>
          <w:sz w:val="19"/>
        </w:rPr>
      </w:pPr>
      <w:r>
        <w:rPr>
          <w:w w:val="105"/>
          <w:sz w:val="19"/>
        </w:rPr>
        <w:t>Holds that emotion stems from bodily feedback, in which the perception</w:t>
      </w:r>
      <w:r>
        <w:rPr>
          <w:spacing w:val="-8"/>
          <w:w w:val="105"/>
          <w:sz w:val="19"/>
        </w:rPr>
        <w:t xml:space="preserve"> </w:t>
      </w:r>
      <w:r>
        <w:rPr>
          <w:w w:val="105"/>
          <w:sz w:val="19"/>
        </w:rPr>
        <w:t>of</w:t>
      </w:r>
      <w:r>
        <w:rPr>
          <w:spacing w:val="-8"/>
          <w:w w:val="105"/>
          <w:sz w:val="19"/>
        </w:rPr>
        <w:t xml:space="preserve"> </w:t>
      </w:r>
      <w:r>
        <w:rPr>
          <w:w w:val="105"/>
          <w:sz w:val="19"/>
        </w:rPr>
        <w:t>stimulus</w:t>
      </w:r>
      <w:r>
        <w:rPr>
          <w:spacing w:val="-7"/>
          <w:w w:val="105"/>
          <w:sz w:val="19"/>
        </w:rPr>
        <w:t xml:space="preserve"> </w:t>
      </w:r>
      <w:r>
        <w:rPr>
          <w:w w:val="105"/>
          <w:sz w:val="19"/>
        </w:rPr>
        <w:t>causes</w:t>
      </w:r>
      <w:r>
        <w:rPr>
          <w:spacing w:val="-8"/>
          <w:w w:val="105"/>
          <w:sz w:val="19"/>
        </w:rPr>
        <w:t xml:space="preserve"> </w:t>
      </w:r>
      <w:r>
        <w:rPr>
          <w:w w:val="105"/>
          <w:sz w:val="19"/>
        </w:rPr>
        <w:t>autonomic</w:t>
      </w:r>
      <w:r>
        <w:rPr>
          <w:spacing w:val="-8"/>
          <w:w w:val="105"/>
          <w:sz w:val="19"/>
        </w:rPr>
        <w:t xml:space="preserve"> </w:t>
      </w:r>
      <w:r>
        <w:rPr>
          <w:w w:val="105"/>
          <w:sz w:val="19"/>
        </w:rPr>
        <w:t>arousal</w:t>
      </w:r>
      <w:r>
        <w:rPr>
          <w:spacing w:val="-7"/>
          <w:w w:val="105"/>
          <w:sz w:val="19"/>
        </w:rPr>
        <w:t xml:space="preserve"> </w:t>
      </w:r>
      <w:r>
        <w:rPr>
          <w:w w:val="105"/>
          <w:sz w:val="19"/>
        </w:rPr>
        <w:t>and</w:t>
      </w:r>
      <w:r>
        <w:rPr>
          <w:spacing w:val="-8"/>
          <w:w w:val="105"/>
          <w:sz w:val="19"/>
        </w:rPr>
        <w:t xml:space="preserve"> </w:t>
      </w:r>
      <w:r>
        <w:rPr>
          <w:w w:val="105"/>
          <w:sz w:val="19"/>
        </w:rPr>
        <w:t>other</w:t>
      </w:r>
      <w:r>
        <w:rPr>
          <w:spacing w:val="-8"/>
          <w:w w:val="105"/>
          <w:sz w:val="19"/>
        </w:rPr>
        <w:t xml:space="preserve"> </w:t>
      </w:r>
      <w:r>
        <w:rPr>
          <w:w w:val="105"/>
          <w:sz w:val="19"/>
        </w:rPr>
        <w:t>bodily actions</w:t>
      </w:r>
      <w:r>
        <w:rPr>
          <w:spacing w:val="-6"/>
          <w:w w:val="105"/>
          <w:sz w:val="19"/>
        </w:rPr>
        <w:t xml:space="preserve"> </w:t>
      </w:r>
      <w:r>
        <w:rPr>
          <w:w w:val="105"/>
          <w:sz w:val="19"/>
        </w:rPr>
        <w:t>that</w:t>
      </w:r>
      <w:r>
        <w:rPr>
          <w:spacing w:val="-6"/>
          <w:w w:val="105"/>
          <w:sz w:val="19"/>
        </w:rPr>
        <w:t xml:space="preserve"> </w:t>
      </w:r>
      <w:r>
        <w:rPr>
          <w:w w:val="105"/>
          <w:sz w:val="19"/>
        </w:rPr>
        <w:t>lead</w:t>
      </w:r>
      <w:r>
        <w:rPr>
          <w:spacing w:val="-6"/>
          <w:w w:val="105"/>
          <w:sz w:val="19"/>
        </w:rPr>
        <w:t xml:space="preserve"> </w:t>
      </w:r>
      <w:r>
        <w:rPr>
          <w:w w:val="105"/>
          <w:sz w:val="19"/>
        </w:rPr>
        <w:t>to</w:t>
      </w:r>
      <w:r>
        <w:rPr>
          <w:spacing w:val="-6"/>
          <w:w w:val="105"/>
          <w:sz w:val="19"/>
        </w:rPr>
        <w:t xml:space="preserve"> </w:t>
      </w:r>
      <w:r>
        <w:rPr>
          <w:w w:val="105"/>
          <w:sz w:val="19"/>
        </w:rPr>
        <w:t>the</w:t>
      </w:r>
      <w:r>
        <w:rPr>
          <w:spacing w:val="-6"/>
          <w:w w:val="105"/>
          <w:sz w:val="19"/>
        </w:rPr>
        <w:t xml:space="preserve"> </w:t>
      </w:r>
      <w:r>
        <w:rPr>
          <w:w w:val="105"/>
          <w:sz w:val="19"/>
        </w:rPr>
        <w:t>experience</w:t>
      </w:r>
      <w:r>
        <w:rPr>
          <w:spacing w:val="-5"/>
          <w:w w:val="105"/>
          <w:sz w:val="19"/>
        </w:rPr>
        <w:t xml:space="preserve"> </w:t>
      </w:r>
      <w:r>
        <w:rPr>
          <w:w w:val="105"/>
          <w:sz w:val="19"/>
        </w:rPr>
        <w:t>of</w:t>
      </w:r>
      <w:r>
        <w:rPr>
          <w:spacing w:val="-6"/>
          <w:w w:val="105"/>
          <w:sz w:val="19"/>
        </w:rPr>
        <w:t xml:space="preserve"> </w:t>
      </w:r>
      <w:r>
        <w:rPr>
          <w:w w:val="105"/>
          <w:sz w:val="19"/>
        </w:rPr>
        <w:t>an</w:t>
      </w:r>
      <w:r>
        <w:rPr>
          <w:spacing w:val="-6"/>
          <w:w w:val="105"/>
          <w:sz w:val="19"/>
        </w:rPr>
        <w:t xml:space="preserve"> </w:t>
      </w:r>
      <w:r>
        <w:rPr>
          <w:w w:val="105"/>
          <w:sz w:val="19"/>
        </w:rPr>
        <w:t>emotion</w:t>
      </w:r>
    </w:p>
    <w:p w:rsidR="002E0D56" w:rsidRDefault="00C67A04">
      <w:pPr>
        <w:pStyle w:val="ListParagraph"/>
        <w:numPr>
          <w:ilvl w:val="3"/>
          <w:numId w:val="93"/>
        </w:numPr>
        <w:tabs>
          <w:tab w:val="left" w:pos="3469"/>
        </w:tabs>
        <w:spacing w:line="266" w:lineRule="auto"/>
        <w:ind w:right="855"/>
        <w:rPr>
          <w:sz w:val="19"/>
        </w:rPr>
      </w:pPr>
      <w:r>
        <w:rPr>
          <w:sz w:val="19"/>
        </w:rPr>
        <w:t>Considered a peripheralist theory, i</w:t>
      </w:r>
      <w:r>
        <w:rPr>
          <w:sz w:val="19"/>
        </w:rPr>
        <w:t>t assigns the most prominent role in</w:t>
      </w:r>
      <w:r>
        <w:rPr>
          <w:spacing w:val="11"/>
          <w:sz w:val="19"/>
        </w:rPr>
        <w:t xml:space="preserve"> </w:t>
      </w:r>
      <w:r>
        <w:rPr>
          <w:sz w:val="19"/>
        </w:rPr>
        <w:t>the</w:t>
      </w:r>
      <w:r>
        <w:rPr>
          <w:spacing w:val="11"/>
          <w:sz w:val="19"/>
        </w:rPr>
        <w:t xml:space="preserve"> </w:t>
      </w:r>
      <w:r>
        <w:rPr>
          <w:sz w:val="19"/>
        </w:rPr>
        <w:t>chain</w:t>
      </w:r>
      <w:r>
        <w:rPr>
          <w:spacing w:val="11"/>
          <w:sz w:val="19"/>
        </w:rPr>
        <w:t xml:space="preserve"> </w:t>
      </w:r>
      <w:r>
        <w:rPr>
          <w:sz w:val="19"/>
        </w:rPr>
        <w:t>of</w:t>
      </w:r>
      <w:r>
        <w:rPr>
          <w:spacing w:val="11"/>
          <w:sz w:val="19"/>
        </w:rPr>
        <w:t xml:space="preserve"> </w:t>
      </w:r>
      <w:r>
        <w:rPr>
          <w:sz w:val="19"/>
        </w:rPr>
        <w:t>emotional</w:t>
      </w:r>
      <w:r>
        <w:rPr>
          <w:spacing w:val="11"/>
          <w:sz w:val="19"/>
        </w:rPr>
        <w:t xml:space="preserve"> </w:t>
      </w:r>
      <w:r>
        <w:rPr>
          <w:sz w:val="19"/>
        </w:rPr>
        <w:t>response</w:t>
      </w:r>
      <w:r>
        <w:rPr>
          <w:spacing w:val="12"/>
          <w:sz w:val="19"/>
        </w:rPr>
        <w:t xml:space="preserve"> </w:t>
      </w:r>
      <w:r>
        <w:rPr>
          <w:sz w:val="19"/>
        </w:rPr>
        <w:t>to</w:t>
      </w:r>
      <w:r>
        <w:rPr>
          <w:spacing w:val="11"/>
          <w:sz w:val="19"/>
        </w:rPr>
        <w:t xml:space="preserve"> </w:t>
      </w:r>
      <w:r>
        <w:rPr>
          <w:sz w:val="19"/>
        </w:rPr>
        <w:t>visceral</w:t>
      </w:r>
      <w:r>
        <w:rPr>
          <w:spacing w:val="11"/>
          <w:sz w:val="19"/>
        </w:rPr>
        <w:t xml:space="preserve"> </w:t>
      </w:r>
      <w:r>
        <w:rPr>
          <w:sz w:val="19"/>
        </w:rPr>
        <w:t>reactions</w:t>
      </w:r>
      <w:r>
        <w:rPr>
          <w:spacing w:val="11"/>
          <w:sz w:val="19"/>
        </w:rPr>
        <w:t xml:space="preserve"> </w:t>
      </w:r>
      <w:r>
        <w:rPr>
          <w:sz w:val="19"/>
        </w:rPr>
        <w:t>of</w:t>
      </w:r>
      <w:r>
        <w:rPr>
          <w:spacing w:val="11"/>
          <w:sz w:val="19"/>
        </w:rPr>
        <w:t xml:space="preserve"> </w:t>
      </w:r>
      <w:r>
        <w:rPr>
          <w:sz w:val="19"/>
        </w:rPr>
        <w:t>the</w:t>
      </w:r>
      <w:r>
        <w:rPr>
          <w:spacing w:val="11"/>
          <w:sz w:val="19"/>
        </w:rPr>
        <w:t xml:space="preserve"> </w:t>
      </w:r>
      <w:r>
        <w:rPr>
          <w:sz w:val="19"/>
        </w:rPr>
        <w:t>ANS</w:t>
      </w:r>
    </w:p>
    <w:p w:rsidR="002E0D56" w:rsidRDefault="00C67A04">
      <w:pPr>
        <w:pStyle w:val="ListParagraph"/>
        <w:numPr>
          <w:ilvl w:val="2"/>
          <w:numId w:val="93"/>
        </w:numPr>
        <w:tabs>
          <w:tab w:val="left" w:pos="2748"/>
          <w:tab w:val="left" w:pos="2749"/>
        </w:tabs>
        <w:rPr>
          <w:sz w:val="19"/>
        </w:rPr>
      </w:pPr>
      <w:r>
        <w:rPr>
          <w:w w:val="105"/>
          <w:sz w:val="19"/>
        </w:rPr>
        <w:t>Cannon-Bard Theory of Central Neural</w:t>
      </w:r>
      <w:r>
        <w:rPr>
          <w:spacing w:val="-20"/>
          <w:w w:val="105"/>
          <w:sz w:val="19"/>
        </w:rPr>
        <w:t xml:space="preserve"> </w:t>
      </w:r>
      <w:r>
        <w:rPr>
          <w:w w:val="105"/>
          <w:sz w:val="19"/>
        </w:rPr>
        <w:t>Processes</w:t>
      </w:r>
    </w:p>
    <w:p w:rsidR="002E0D56" w:rsidRDefault="00C67A04">
      <w:pPr>
        <w:pStyle w:val="ListParagraph"/>
        <w:numPr>
          <w:ilvl w:val="3"/>
          <w:numId w:val="93"/>
        </w:numPr>
        <w:tabs>
          <w:tab w:val="left" w:pos="3469"/>
        </w:tabs>
        <w:spacing w:before="144" w:line="266" w:lineRule="auto"/>
        <w:ind w:right="958"/>
        <w:rPr>
          <w:sz w:val="19"/>
        </w:rPr>
      </w:pPr>
      <w:r>
        <w:rPr>
          <w:sz w:val="19"/>
        </w:rPr>
        <w:t>Takes a centralist focus on the actions of the central nervous system (CNS)</w:t>
      </w:r>
    </w:p>
    <w:p w:rsidR="002E0D56" w:rsidRDefault="00C67A04">
      <w:pPr>
        <w:pStyle w:val="ListParagraph"/>
        <w:numPr>
          <w:ilvl w:val="3"/>
          <w:numId w:val="93"/>
        </w:numPr>
        <w:tabs>
          <w:tab w:val="left" w:pos="3469"/>
        </w:tabs>
        <w:spacing w:before="120"/>
        <w:rPr>
          <w:sz w:val="19"/>
        </w:rPr>
      </w:pPr>
      <w:r>
        <w:rPr>
          <w:sz w:val="19"/>
        </w:rPr>
        <w:t>Four objections to James-Lange</w:t>
      </w:r>
      <w:r>
        <w:rPr>
          <w:spacing w:val="-8"/>
          <w:sz w:val="19"/>
        </w:rPr>
        <w:t xml:space="preserve"> </w:t>
      </w:r>
      <w:r>
        <w:rPr>
          <w:sz w:val="19"/>
        </w:rPr>
        <w:t>Theory:</w:t>
      </w:r>
    </w:p>
    <w:p w:rsidR="002E0D56" w:rsidRDefault="00C67A04">
      <w:pPr>
        <w:pStyle w:val="ListParagraph"/>
        <w:numPr>
          <w:ilvl w:val="4"/>
          <w:numId w:val="93"/>
        </w:numPr>
        <w:tabs>
          <w:tab w:val="left" w:pos="4189"/>
        </w:tabs>
        <w:spacing w:before="144"/>
        <w:rPr>
          <w:sz w:val="19"/>
        </w:rPr>
      </w:pPr>
      <w:r>
        <w:rPr>
          <w:w w:val="105"/>
          <w:sz w:val="19"/>
        </w:rPr>
        <w:t>Visceral activity is irrelevant for emotional</w:t>
      </w:r>
      <w:r>
        <w:rPr>
          <w:spacing w:val="-30"/>
          <w:w w:val="105"/>
          <w:sz w:val="19"/>
        </w:rPr>
        <w:t xml:space="preserve"> </w:t>
      </w:r>
      <w:r>
        <w:rPr>
          <w:w w:val="105"/>
          <w:sz w:val="19"/>
        </w:rPr>
        <w:t>experience</w:t>
      </w:r>
    </w:p>
    <w:p w:rsidR="002E0D56" w:rsidRDefault="00C67A04">
      <w:pPr>
        <w:pStyle w:val="ListParagraph"/>
        <w:numPr>
          <w:ilvl w:val="4"/>
          <w:numId w:val="93"/>
        </w:numPr>
        <w:tabs>
          <w:tab w:val="left" w:pos="4189"/>
        </w:tabs>
        <w:spacing w:before="25" w:line="266" w:lineRule="auto"/>
        <w:ind w:right="1409"/>
        <w:rPr>
          <w:sz w:val="19"/>
        </w:rPr>
      </w:pPr>
      <w:r>
        <w:rPr>
          <w:sz w:val="19"/>
        </w:rPr>
        <w:t>Visceral responses are similar across different arousal situations, e.g., love making and</w:t>
      </w:r>
      <w:r>
        <w:rPr>
          <w:spacing w:val="13"/>
          <w:sz w:val="19"/>
        </w:rPr>
        <w:t xml:space="preserve"> </w:t>
      </w:r>
      <w:r>
        <w:rPr>
          <w:sz w:val="19"/>
        </w:rPr>
        <w:t>fear</w:t>
      </w:r>
    </w:p>
    <w:p w:rsidR="002E0D56" w:rsidRDefault="00C67A04">
      <w:pPr>
        <w:pStyle w:val="ListParagraph"/>
        <w:numPr>
          <w:ilvl w:val="4"/>
          <w:numId w:val="93"/>
        </w:numPr>
        <w:tabs>
          <w:tab w:val="left" w:pos="4189"/>
        </w:tabs>
        <w:spacing w:before="0" w:line="266" w:lineRule="auto"/>
        <w:ind w:right="747"/>
        <w:rPr>
          <w:sz w:val="19"/>
        </w:rPr>
      </w:pPr>
      <w:r>
        <w:rPr>
          <w:w w:val="105"/>
          <w:sz w:val="19"/>
        </w:rPr>
        <w:t>Many</w:t>
      </w:r>
      <w:r>
        <w:rPr>
          <w:spacing w:val="-13"/>
          <w:w w:val="105"/>
          <w:sz w:val="19"/>
        </w:rPr>
        <w:t xml:space="preserve"> </w:t>
      </w:r>
      <w:r>
        <w:rPr>
          <w:w w:val="105"/>
          <w:sz w:val="19"/>
        </w:rPr>
        <w:t>emotions</w:t>
      </w:r>
      <w:r>
        <w:rPr>
          <w:spacing w:val="-12"/>
          <w:w w:val="105"/>
          <w:sz w:val="19"/>
        </w:rPr>
        <w:t xml:space="preserve"> </w:t>
      </w:r>
      <w:r>
        <w:rPr>
          <w:w w:val="105"/>
          <w:sz w:val="19"/>
        </w:rPr>
        <w:t>are</w:t>
      </w:r>
      <w:r>
        <w:rPr>
          <w:spacing w:val="-13"/>
          <w:w w:val="105"/>
          <w:sz w:val="19"/>
        </w:rPr>
        <w:t xml:space="preserve"> </w:t>
      </w:r>
      <w:r>
        <w:rPr>
          <w:w w:val="105"/>
          <w:sz w:val="19"/>
        </w:rPr>
        <w:t>not</w:t>
      </w:r>
      <w:r>
        <w:rPr>
          <w:spacing w:val="-12"/>
          <w:w w:val="105"/>
          <w:sz w:val="19"/>
        </w:rPr>
        <w:t xml:space="preserve"> </w:t>
      </w:r>
      <w:r>
        <w:rPr>
          <w:w w:val="105"/>
          <w:sz w:val="19"/>
        </w:rPr>
        <w:t>distinguishable</w:t>
      </w:r>
      <w:r>
        <w:rPr>
          <w:spacing w:val="-13"/>
          <w:w w:val="105"/>
          <w:sz w:val="19"/>
        </w:rPr>
        <w:t xml:space="preserve"> </w:t>
      </w:r>
      <w:r>
        <w:rPr>
          <w:w w:val="105"/>
          <w:sz w:val="19"/>
        </w:rPr>
        <w:t>from</w:t>
      </w:r>
      <w:r>
        <w:rPr>
          <w:spacing w:val="-12"/>
          <w:w w:val="105"/>
          <w:sz w:val="19"/>
        </w:rPr>
        <w:t xml:space="preserve"> </w:t>
      </w:r>
      <w:r>
        <w:rPr>
          <w:w w:val="105"/>
          <w:sz w:val="19"/>
        </w:rPr>
        <w:t>others</w:t>
      </w:r>
      <w:r>
        <w:rPr>
          <w:spacing w:val="-13"/>
          <w:w w:val="105"/>
          <w:sz w:val="19"/>
        </w:rPr>
        <w:t xml:space="preserve"> </w:t>
      </w:r>
      <w:r>
        <w:rPr>
          <w:w w:val="105"/>
          <w:sz w:val="19"/>
        </w:rPr>
        <w:t>simply</w:t>
      </w:r>
      <w:r>
        <w:rPr>
          <w:spacing w:val="-12"/>
          <w:w w:val="105"/>
          <w:sz w:val="19"/>
        </w:rPr>
        <w:t xml:space="preserve"> </w:t>
      </w:r>
      <w:r>
        <w:rPr>
          <w:w w:val="105"/>
          <w:sz w:val="19"/>
        </w:rPr>
        <w:t>by their physiological</w:t>
      </w:r>
      <w:r>
        <w:rPr>
          <w:spacing w:val="-7"/>
          <w:w w:val="105"/>
          <w:sz w:val="19"/>
        </w:rPr>
        <w:t xml:space="preserve"> </w:t>
      </w:r>
      <w:r>
        <w:rPr>
          <w:w w:val="105"/>
          <w:sz w:val="19"/>
        </w:rPr>
        <w:t>components</w:t>
      </w:r>
    </w:p>
    <w:p w:rsidR="002E0D56" w:rsidRDefault="00C67A04">
      <w:pPr>
        <w:pStyle w:val="ListParagraph"/>
        <w:numPr>
          <w:ilvl w:val="4"/>
          <w:numId w:val="93"/>
        </w:numPr>
        <w:tabs>
          <w:tab w:val="left" w:pos="4189"/>
        </w:tabs>
        <w:spacing w:before="1" w:line="266" w:lineRule="auto"/>
        <w:ind w:right="1229"/>
        <w:rPr>
          <w:sz w:val="19"/>
        </w:rPr>
      </w:pPr>
      <w:r>
        <w:rPr>
          <w:w w:val="105"/>
          <w:sz w:val="19"/>
        </w:rPr>
        <w:t>ANS</w:t>
      </w:r>
      <w:r>
        <w:rPr>
          <w:spacing w:val="-10"/>
          <w:w w:val="105"/>
          <w:sz w:val="19"/>
        </w:rPr>
        <w:t xml:space="preserve"> </w:t>
      </w:r>
      <w:r>
        <w:rPr>
          <w:w w:val="105"/>
          <w:sz w:val="19"/>
        </w:rPr>
        <w:t>responses</w:t>
      </w:r>
      <w:r>
        <w:rPr>
          <w:spacing w:val="-10"/>
          <w:w w:val="105"/>
          <w:sz w:val="19"/>
        </w:rPr>
        <w:t xml:space="preserve"> </w:t>
      </w:r>
      <w:r>
        <w:rPr>
          <w:w w:val="105"/>
          <w:sz w:val="19"/>
        </w:rPr>
        <w:t>are</w:t>
      </w:r>
      <w:r>
        <w:rPr>
          <w:spacing w:val="-10"/>
          <w:w w:val="105"/>
          <w:sz w:val="19"/>
        </w:rPr>
        <w:t xml:space="preserve"> </w:t>
      </w:r>
      <w:r>
        <w:rPr>
          <w:w w:val="105"/>
          <w:sz w:val="19"/>
        </w:rPr>
        <w:t>too</w:t>
      </w:r>
      <w:r>
        <w:rPr>
          <w:spacing w:val="-10"/>
          <w:w w:val="105"/>
          <w:sz w:val="19"/>
        </w:rPr>
        <w:t xml:space="preserve"> </w:t>
      </w:r>
      <w:r>
        <w:rPr>
          <w:w w:val="105"/>
          <w:sz w:val="19"/>
        </w:rPr>
        <w:t>slow</w:t>
      </w:r>
      <w:r>
        <w:rPr>
          <w:spacing w:val="-10"/>
          <w:w w:val="105"/>
          <w:sz w:val="19"/>
        </w:rPr>
        <w:t xml:space="preserve"> </w:t>
      </w:r>
      <w:r>
        <w:rPr>
          <w:w w:val="105"/>
          <w:sz w:val="19"/>
        </w:rPr>
        <w:t>to</w:t>
      </w:r>
      <w:r>
        <w:rPr>
          <w:spacing w:val="-10"/>
          <w:w w:val="105"/>
          <w:sz w:val="19"/>
        </w:rPr>
        <w:t xml:space="preserve"> </w:t>
      </w:r>
      <w:r>
        <w:rPr>
          <w:w w:val="105"/>
          <w:sz w:val="19"/>
        </w:rPr>
        <w:t>be</w:t>
      </w:r>
      <w:r>
        <w:rPr>
          <w:spacing w:val="-10"/>
          <w:w w:val="105"/>
          <w:sz w:val="19"/>
        </w:rPr>
        <w:t xml:space="preserve"> </w:t>
      </w:r>
      <w:r>
        <w:rPr>
          <w:w w:val="105"/>
          <w:sz w:val="19"/>
        </w:rPr>
        <w:t>the</w:t>
      </w:r>
      <w:r>
        <w:rPr>
          <w:spacing w:val="-10"/>
          <w:w w:val="105"/>
          <w:sz w:val="19"/>
        </w:rPr>
        <w:t xml:space="preserve"> </w:t>
      </w:r>
      <w:r>
        <w:rPr>
          <w:w w:val="105"/>
          <w:sz w:val="19"/>
        </w:rPr>
        <w:t>source</w:t>
      </w:r>
      <w:r>
        <w:rPr>
          <w:spacing w:val="-10"/>
          <w:w w:val="105"/>
          <w:sz w:val="19"/>
        </w:rPr>
        <w:t xml:space="preserve"> </w:t>
      </w:r>
      <w:r>
        <w:rPr>
          <w:w w:val="105"/>
          <w:sz w:val="19"/>
        </w:rPr>
        <w:t>of</w:t>
      </w:r>
      <w:r>
        <w:rPr>
          <w:spacing w:val="-10"/>
          <w:w w:val="105"/>
          <w:sz w:val="19"/>
        </w:rPr>
        <w:t xml:space="preserve"> </w:t>
      </w:r>
      <w:r>
        <w:rPr>
          <w:w w:val="105"/>
          <w:sz w:val="19"/>
        </w:rPr>
        <w:t>emotions elicited in a</w:t>
      </w:r>
      <w:r>
        <w:rPr>
          <w:spacing w:val="-6"/>
          <w:w w:val="105"/>
          <w:sz w:val="19"/>
        </w:rPr>
        <w:t xml:space="preserve"> </w:t>
      </w:r>
      <w:r>
        <w:rPr>
          <w:w w:val="105"/>
          <w:sz w:val="19"/>
        </w:rPr>
        <w:t>split-second</w:t>
      </w:r>
    </w:p>
    <w:p w:rsidR="002E0D56" w:rsidRDefault="00C67A04">
      <w:pPr>
        <w:pStyle w:val="ListParagraph"/>
        <w:numPr>
          <w:ilvl w:val="3"/>
          <w:numId w:val="93"/>
        </w:numPr>
        <w:tabs>
          <w:tab w:val="left" w:pos="3468"/>
          <w:tab w:val="left" w:pos="3469"/>
        </w:tabs>
        <w:spacing w:before="1" w:line="266" w:lineRule="auto"/>
        <w:ind w:right="990"/>
        <w:rPr>
          <w:sz w:val="19"/>
        </w:rPr>
      </w:pPr>
      <w:r>
        <w:rPr>
          <w:w w:val="105"/>
          <w:sz w:val="19"/>
        </w:rPr>
        <w:t>Cannon-Bard</w:t>
      </w:r>
      <w:r>
        <w:rPr>
          <w:spacing w:val="-21"/>
          <w:w w:val="105"/>
          <w:sz w:val="19"/>
        </w:rPr>
        <w:t xml:space="preserve"> </w:t>
      </w:r>
      <w:r>
        <w:rPr>
          <w:w w:val="105"/>
          <w:sz w:val="19"/>
        </w:rPr>
        <w:t>proposed</w:t>
      </w:r>
      <w:r>
        <w:rPr>
          <w:spacing w:val="-20"/>
          <w:w w:val="105"/>
          <w:sz w:val="19"/>
        </w:rPr>
        <w:t xml:space="preserve"> </w:t>
      </w:r>
      <w:r>
        <w:rPr>
          <w:w w:val="105"/>
          <w:sz w:val="19"/>
        </w:rPr>
        <w:t>that</w:t>
      </w:r>
      <w:r>
        <w:rPr>
          <w:spacing w:val="-20"/>
          <w:w w:val="105"/>
          <w:sz w:val="19"/>
        </w:rPr>
        <w:t xml:space="preserve"> </w:t>
      </w:r>
      <w:r>
        <w:rPr>
          <w:w w:val="105"/>
          <w:sz w:val="19"/>
        </w:rPr>
        <w:t>emotion</w:t>
      </w:r>
      <w:r>
        <w:rPr>
          <w:spacing w:val="-21"/>
          <w:w w:val="105"/>
          <w:sz w:val="19"/>
        </w:rPr>
        <w:t xml:space="preserve"> </w:t>
      </w:r>
      <w:r>
        <w:rPr>
          <w:w w:val="105"/>
          <w:sz w:val="19"/>
        </w:rPr>
        <w:t>requires</w:t>
      </w:r>
      <w:r>
        <w:rPr>
          <w:spacing w:val="-20"/>
          <w:w w:val="105"/>
          <w:sz w:val="19"/>
        </w:rPr>
        <w:t xml:space="preserve"> </w:t>
      </w:r>
      <w:r>
        <w:rPr>
          <w:w w:val="105"/>
          <w:sz w:val="19"/>
        </w:rPr>
        <w:t>the</w:t>
      </w:r>
      <w:r>
        <w:rPr>
          <w:spacing w:val="-20"/>
          <w:w w:val="105"/>
          <w:sz w:val="19"/>
        </w:rPr>
        <w:t xml:space="preserve"> </w:t>
      </w:r>
      <w:r>
        <w:rPr>
          <w:w w:val="105"/>
          <w:sz w:val="19"/>
        </w:rPr>
        <w:t>brain</w:t>
      </w:r>
      <w:r>
        <w:rPr>
          <w:spacing w:val="-21"/>
          <w:w w:val="105"/>
          <w:sz w:val="19"/>
        </w:rPr>
        <w:t xml:space="preserve"> </w:t>
      </w:r>
      <w:r>
        <w:rPr>
          <w:w w:val="105"/>
          <w:sz w:val="19"/>
        </w:rPr>
        <w:t>to</w:t>
      </w:r>
      <w:r>
        <w:rPr>
          <w:spacing w:val="-20"/>
          <w:w w:val="105"/>
          <w:sz w:val="19"/>
        </w:rPr>
        <w:t xml:space="preserve"> </w:t>
      </w:r>
      <w:r>
        <w:rPr>
          <w:w w:val="105"/>
          <w:sz w:val="19"/>
        </w:rPr>
        <w:t>intercede between input of stimulus and output of</w:t>
      </w:r>
      <w:r>
        <w:rPr>
          <w:spacing w:val="-20"/>
          <w:w w:val="105"/>
          <w:sz w:val="19"/>
        </w:rPr>
        <w:t xml:space="preserve"> </w:t>
      </w:r>
      <w:r>
        <w:rPr>
          <w:w w:val="105"/>
          <w:sz w:val="19"/>
        </w:rPr>
        <w:t>response</w:t>
      </w:r>
    </w:p>
    <w:p w:rsidR="002E0D56" w:rsidRDefault="00C67A04">
      <w:pPr>
        <w:pStyle w:val="ListParagraph"/>
        <w:numPr>
          <w:ilvl w:val="3"/>
          <w:numId w:val="93"/>
        </w:numPr>
        <w:tabs>
          <w:tab w:val="left" w:pos="3469"/>
        </w:tabs>
        <w:spacing w:line="266" w:lineRule="auto"/>
        <w:ind w:right="854"/>
        <w:rPr>
          <w:sz w:val="19"/>
        </w:rPr>
      </w:pPr>
      <w:r>
        <w:rPr>
          <w:w w:val="105"/>
          <w:sz w:val="19"/>
        </w:rPr>
        <w:t>Proposed that emotion-arousing stimuli have simultaneous effects, causing</w:t>
      </w:r>
      <w:r>
        <w:rPr>
          <w:spacing w:val="-15"/>
          <w:w w:val="105"/>
          <w:sz w:val="19"/>
        </w:rPr>
        <w:t xml:space="preserve"> </w:t>
      </w:r>
      <w:r>
        <w:rPr>
          <w:w w:val="105"/>
          <w:sz w:val="19"/>
        </w:rPr>
        <w:t>both</w:t>
      </w:r>
      <w:r>
        <w:rPr>
          <w:spacing w:val="-14"/>
          <w:w w:val="105"/>
          <w:sz w:val="19"/>
        </w:rPr>
        <w:t xml:space="preserve"> </w:t>
      </w:r>
      <w:r>
        <w:rPr>
          <w:w w:val="105"/>
          <w:sz w:val="19"/>
        </w:rPr>
        <w:t>bodily</w:t>
      </w:r>
      <w:r>
        <w:rPr>
          <w:spacing w:val="-14"/>
          <w:w w:val="105"/>
          <w:sz w:val="19"/>
        </w:rPr>
        <w:t xml:space="preserve"> </w:t>
      </w:r>
      <w:r>
        <w:rPr>
          <w:w w:val="105"/>
          <w:sz w:val="19"/>
        </w:rPr>
        <w:t>arousal</w:t>
      </w:r>
      <w:r>
        <w:rPr>
          <w:spacing w:val="-14"/>
          <w:w w:val="105"/>
          <w:sz w:val="19"/>
        </w:rPr>
        <w:t xml:space="preserve"> </w:t>
      </w:r>
      <w:r>
        <w:rPr>
          <w:w w:val="105"/>
          <w:sz w:val="19"/>
        </w:rPr>
        <w:t>and</w:t>
      </w:r>
      <w:r>
        <w:rPr>
          <w:spacing w:val="-14"/>
          <w:w w:val="105"/>
          <w:sz w:val="19"/>
        </w:rPr>
        <w:t xml:space="preserve"> </w:t>
      </w:r>
      <w:r>
        <w:rPr>
          <w:w w:val="105"/>
          <w:sz w:val="19"/>
        </w:rPr>
        <w:t>the</w:t>
      </w:r>
      <w:r>
        <w:rPr>
          <w:spacing w:val="-14"/>
          <w:w w:val="105"/>
          <w:sz w:val="19"/>
        </w:rPr>
        <w:t xml:space="preserve"> </w:t>
      </w:r>
      <w:r>
        <w:rPr>
          <w:w w:val="105"/>
          <w:sz w:val="19"/>
        </w:rPr>
        <w:t>subjective</w:t>
      </w:r>
      <w:r>
        <w:rPr>
          <w:spacing w:val="-14"/>
          <w:w w:val="105"/>
          <w:sz w:val="19"/>
        </w:rPr>
        <w:t xml:space="preserve"> </w:t>
      </w:r>
      <w:r>
        <w:rPr>
          <w:w w:val="105"/>
          <w:sz w:val="19"/>
        </w:rPr>
        <w:t>experience</w:t>
      </w:r>
      <w:r>
        <w:rPr>
          <w:spacing w:val="-14"/>
          <w:w w:val="105"/>
          <w:sz w:val="19"/>
        </w:rPr>
        <w:t xml:space="preserve"> </w:t>
      </w:r>
      <w:r>
        <w:rPr>
          <w:w w:val="105"/>
          <w:sz w:val="19"/>
        </w:rPr>
        <w:t>of</w:t>
      </w:r>
      <w:r>
        <w:rPr>
          <w:spacing w:val="-14"/>
          <w:w w:val="105"/>
          <w:sz w:val="19"/>
        </w:rPr>
        <w:t xml:space="preserve"> </w:t>
      </w:r>
      <w:r>
        <w:rPr>
          <w:w w:val="105"/>
          <w:sz w:val="19"/>
        </w:rPr>
        <w:t>emotion (via the</w:t>
      </w:r>
      <w:r>
        <w:rPr>
          <w:spacing w:val="-8"/>
          <w:w w:val="105"/>
          <w:sz w:val="19"/>
        </w:rPr>
        <w:t xml:space="preserve"> </w:t>
      </w:r>
      <w:r>
        <w:rPr>
          <w:w w:val="105"/>
          <w:sz w:val="19"/>
        </w:rPr>
        <w:t>cortex)</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ListParagraph"/>
        <w:numPr>
          <w:ilvl w:val="2"/>
          <w:numId w:val="93"/>
        </w:numPr>
        <w:tabs>
          <w:tab w:val="left" w:pos="2748"/>
          <w:tab w:val="left" w:pos="2749"/>
        </w:tabs>
        <w:spacing w:before="0"/>
        <w:rPr>
          <w:sz w:val="19"/>
        </w:rPr>
      </w:pPr>
      <w:r>
        <w:rPr>
          <w:w w:val="105"/>
          <w:sz w:val="19"/>
        </w:rPr>
        <w:t>Cognitive Appraisal Theories of</w:t>
      </w:r>
      <w:r>
        <w:rPr>
          <w:spacing w:val="-15"/>
          <w:w w:val="105"/>
          <w:sz w:val="19"/>
        </w:rPr>
        <w:t xml:space="preserve"> </w:t>
      </w:r>
      <w:r>
        <w:rPr>
          <w:w w:val="105"/>
          <w:sz w:val="19"/>
        </w:rPr>
        <w:t>Emotion</w:t>
      </w:r>
    </w:p>
    <w:p w:rsidR="002E0D56" w:rsidRDefault="00C67A04">
      <w:pPr>
        <w:pStyle w:val="ListParagraph"/>
        <w:numPr>
          <w:ilvl w:val="3"/>
          <w:numId w:val="93"/>
        </w:numPr>
        <w:tabs>
          <w:tab w:val="left" w:pos="3469"/>
        </w:tabs>
        <w:spacing w:before="144" w:line="280" w:lineRule="auto"/>
        <w:ind w:right="1109"/>
        <w:rPr>
          <w:sz w:val="19"/>
        </w:rPr>
      </w:pPr>
      <w:r>
        <w:rPr>
          <w:w w:val="105"/>
          <w:sz w:val="19"/>
        </w:rPr>
        <w:t>Schachter</w:t>
      </w:r>
      <w:r>
        <w:rPr>
          <w:spacing w:val="-15"/>
          <w:w w:val="105"/>
          <w:sz w:val="19"/>
        </w:rPr>
        <w:t xml:space="preserve"> </w:t>
      </w:r>
      <w:r>
        <w:rPr>
          <w:w w:val="105"/>
          <w:sz w:val="19"/>
        </w:rPr>
        <w:t>proposed</w:t>
      </w:r>
      <w:r>
        <w:rPr>
          <w:spacing w:val="-14"/>
          <w:w w:val="105"/>
          <w:sz w:val="19"/>
        </w:rPr>
        <w:t xml:space="preserve"> </w:t>
      </w:r>
      <w:r>
        <w:rPr>
          <w:w w:val="105"/>
          <w:sz w:val="19"/>
        </w:rPr>
        <w:t>emoti</w:t>
      </w:r>
      <w:r>
        <w:rPr>
          <w:w w:val="105"/>
          <w:sz w:val="19"/>
        </w:rPr>
        <w:t>on</w:t>
      </w:r>
      <w:r>
        <w:rPr>
          <w:spacing w:val="-14"/>
          <w:w w:val="105"/>
          <w:sz w:val="19"/>
        </w:rPr>
        <w:t xml:space="preserve"> </w:t>
      </w:r>
      <w:r>
        <w:rPr>
          <w:w w:val="105"/>
          <w:sz w:val="19"/>
        </w:rPr>
        <w:t>to</w:t>
      </w:r>
      <w:r>
        <w:rPr>
          <w:spacing w:val="-14"/>
          <w:w w:val="105"/>
          <w:sz w:val="19"/>
        </w:rPr>
        <w:t xml:space="preserve"> </w:t>
      </w:r>
      <w:r>
        <w:rPr>
          <w:w w:val="105"/>
          <w:sz w:val="19"/>
        </w:rPr>
        <w:t>be</w:t>
      </w:r>
      <w:r>
        <w:rPr>
          <w:spacing w:val="-15"/>
          <w:w w:val="105"/>
          <w:sz w:val="19"/>
        </w:rPr>
        <w:t xml:space="preserve"> </w:t>
      </w:r>
      <w:r>
        <w:rPr>
          <w:w w:val="105"/>
          <w:sz w:val="19"/>
        </w:rPr>
        <w:t>the</w:t>
      </w:r>
      <w:r>
        <w:rPr>
          <w:spacing w:val="-14"/>
          <w:w w:val="105"/>
          <w:sz w:val="19"/>
        </w:rPr>
        <w:t xml:space="preserve"> </w:t>
      </w:r>
      <w:r>
        <w:rPr>
          <w:w w:val="105"/>
          <w:sz w:val="19"/>
        </w:rPr>
        <w:t>joint</w:t>
      </w:r>
      <w:r>
        <w:rPr>
          <w:spacing w:val="-14"/>
          <w:w w:val="105"/>
          <w:sz w:val="19"/>
        </w:rPr>
        <w:t xml:space="preserve"> </w:t>
      </w:r>
      <w:r>
        <w:rPr>
          <w:w w:val="105"/>
          <w:sz w:val="19"/>
        </w:rPr>
        <w:t>effect</w:t>
      </w:r>
      <w:r>
        <w:rPr>
          <w:spacing w:val="-14"/>
          <w:w w:val="105"/>
          <w:sz w:val="19"/>
        </w:rPr>
        <w:t xml:space="preserve"> </w:t>
      </w:r>
      <w:r>
        <w:rPr>
          <w:w w:val="105"/>
          <w:sz w:val="19"/>
        </w:rPr>
        <w:t>of</w:t>
      </w:r>
      <w:r>
        <w:rPr>
          <w:spacing w:val="-15"/>
          <w:w w:val="105"/>
          <w:sz w:val="19"/>
        </w:rPr>
        <w:t xml:space="preserve"> </w:t>
      </w:r>
      <w:r>
        <w:rPr>
          <w:w w:val="105"/>
          <w:sz w:val="19"/>
        </w:rPr>
        <w:t xml:space="preserve">physiological </w:t>
      </w:r>
      <w:r>
        <w:rPr>
          <w:spacing w:val="2"/>
          <w:w w:val="105"/>
          <w:sz w:val="19"/>
        </w:rPr>
        <w:t>arousal</w:t>
      </w:r>
      <w:r>
        <w:rPr>
          <w:spacing w:val="-10"/>
          <w:w w:val="105"/>
          <w:sz w:val="19"/>
        </w:rPr>
        <w:t xml:space="preserve"> </w:t>
      </w:r>
      <w:r>
        <w:rPr>
          <w:w w:val="105"/>
          <w:sz w:val="19"/>
        </w:rPr>
        <w:t>and</w:t>
      </w:r>
      <w:r>
        <w:rPr>
          <w:spacing w:val="-10"/>
          <w:w w:val="105"/>
          <w:sz w:val="19"/>
        </w:rPr>
        <w:t xml:space="preserve"> </w:t>
      </w:r>
      <w:r>
        <w:rPr>
          <w:rFonts w:ascii="Times New Roman"/>
          <w:i/>
          <w:w w:val="105"/>
          <w:sz w:val="19"/>
        </w:rPr>
        <w:t>cognitive</w:t>
      </w:r>
      <w:r>
        <w:rPr>
          <w:rFonts w:ascii="Times New Roman"/>
          <w:i/>
          <w:spacing w:val="-13"/>
          <w:w w:val="105"/>
          <w:sz w:val="19"/>
        </w:rPr>
        <w:t xml:space="preserve"> </w:t>
      </w:r>
      <w:r>
        <w:rPr>
          <w:rFonts w:ascii="Times New Roman"/>
          <w:i/>
          <w:w w:val="105"/>
          <w:sz w:val="19"/>
        </w:rPr>
        <w:t>appraisal,</w:t>
      </w:r>
      <w:r>
        <w:rPr>
          <w:rFonts w:ascii="Times New Roman"/>
          <w:i/>
          <w:spacing w:val="-12"/>
          <w:w w:val="105"/>
          <w:sz w:val="19"/>
        </w:rPr>
        <w:t xml:space="preserve"> </w:t>
      </w:r>
      <w:r>
        <w:rPr>
          <w:w w:val="105"/>
          <w:sz w:val="19"/>
        </w:rPr>
        <w:t>with</w:t>
      </w:r>
      <w:r>
        <w:rPr>
          <w:spacing w:val="-13"/>
          <w:w w:val="105"/>
          <w:sz w:val="19"/>
        </w:rPr>
        <w:t xml:space="preserve"> </w:t>
      </w:r>
      <w:r>
        <w:rPr>
          <w:w w:val="105"/>
          <w:sz w:val="19"/>
        </w:rPr>
        <w:t>both</w:t>
      </w:r>
      <w:r>
        <w:rPr>
          <w:spacing w:val="-13"/>
          <w:w w:val="105"/>
          <w:sz w:val="19"/>
        </w:rPr>
        <w:t xml:space="preserve"> </w:t>
      </w:r>
      <w:r>
        <w:rPr>
          <w:w w:val="105"/>
          <w:sz w:val="19"/>
        </w:rPr>
        <w:t>necessary</w:t>
      </w:r>
      <w:r>
        <w:rPr>
          <w:spacing w:val="-13"/>
          <w:w w:val="105"/>
          <w:sz w:val="19"/>
        </w:rPr>
        <w:t xml:space="preserve"> </w:t>
      </w:r>
      <w:r>
        <w:rPr>
          <w:w w:val="105"/>
          <w:sz w:val="19"/>
        </w:rPr>
        <w:t>for</w:t>
      </w:r>
      <w:r>
        <w:rPr>
          <w:spacing w:val="-12"/>
          <w:w w:val="105"/>
          <w:sz w:val="19"/>
        </w:rPr>
        <w:t xml:space="preserve"> </w:t>
      </w:r>
      <w:r>
        <w:rPr>
          <w:w w:val="105"/>
          <w:sz w:val="19"/>
        </w:rPr>
        <w:t>emotion</w:t>
      </w:r>
      <w:r>
        <w:rPr>
          <w:spacing w:val="-13"/>
          <w:w w:val="105"/>
          <w:sz w:val="19"/>
        </w:rPr>
        <w:t xml:space="preserve"> </w:t>
      </w:r>
      <w:r>
        <w:rPr>
          <w:w w:val="105"/>
          <w:sz w:val="19"/>
        </w:rPr>
        <w:t>to occur</w:t>
      </w:r>
    </w:p>
    <w:p w:rsidR="002E0D56" w:rsidRDefault="00C67A04">
      <w:pPr>
        <w:pStyle w:val="ListParagraph"/>
        <w:numPr>
          <w:ilvl w:val="3"/>
          <w:numId w:val="93"/>
        </w:numPr>
        <w:tabs>
          <w:tab w:val="left" w:pos="3469"/>
        </w:tabs>
        <w:spacing w:before="109" w:line="266" w:lineRule="auto"/>
        <w:ind w:right="838"/>
        <w:rPr>
          <w:sz w:val="19"/>
        </w:rPr>
      </w:pPr>
      <w:r>
        <w:rPr>
          <w:w w:val="105"/>
          <w:sz w:val="19"/>
        </w:rPr>
        <w:t>Lazarus</w:t>
      </w:r>
      <w:r>
        <w:rPr>
          <w:spacing w:val="-11"/>
          <w:w w:val="105"/>
          <w:sz w:val="19"/>
        </w:rPr>
        <w:t xml:space="preserve"> </w:t>
      </w:r>
      <w:r>
        <w:rPr>
          <w:w w:val="105"/>
          <w:sz w:val="19"/>
        </w:rPr>
        <w:t>maintains</w:t>
      </w:r>
      <w:r>
        <w:rPr>
          <w:spacing w:val="-10"/>
          <w:w w:val="105"/>
          <w:sz w:val="19"/>
        </w:rPr>
        <w:t xml:space="preserve"> </w:t>
      </w:r>
      <w:r>
        <w:rPr>
          <w:w w:val="105"/>
          <w:sz w:val="19"/>
        </w:rPr>
        <w:t>that</w:t>
      </w:r>
      <w:r>
        <w:rPr>
          <w:spacing w:val="-11"/>
          <w:w w:val="105"/>
          <w:sz w:val="19"/>
        </w:rPr>
        <w:t xml:space="preserve"> </w:t>
      </w:r>
      <w:r>
        <w:rPr>
          <w:w w:val="105"/>
          <w:sz w:val="19"/>
        </w:rPr>
        <w:t>“emotional</w:t>
      </w:r>
      <w:r>
        <w:rPr>
          <w:spacing w:val="-11"/>
          <w:w w:val="105"/>
          <w:sz w:val="19"/>
        </w:rPr>
        <w:t xml:space="preserve"> </w:t>
      </w:r>
      <w:r>
        <w:rPr>
          <w:w w:val="105"/>
          <w:sz w:val="19"/>
        </w:rPr>
        <w:t>experience</w:t>
      </w:r>
      <w:r>
        <w:rPr>
          <w:spacing w:val="-11"/>
          <w:w w:val="105"/>
          <w:sz w:val="19"/>
        </w:rPr>
        <w:t xml:space="preserve"> </w:t>
      </w:r>
      <w:r>
        <w:rPr>
          <w:w w:val="105"/>
          <w:sz w:val="19"/>
        </w:rPr>
        <w:t>cannot</w:t>
      </w:r>
      <w:r>
        <w:rPr>
          <w:spacing w:val="-11"/>
          <w:w w:val="105"/>
          <w:sz w:val="19"/>
        </w:rPr>
        <w:t xml:space="preserve"> </w:t>
      </w:r>
      <w:r>
        <w:rPr>
          <w:w w:val="105"/>
          <w:sz w:val="19"/>
        </w:rPr>
        <w:t>be</w:t>
      </w:r>
      <w:r>
        <w:rPr>
          <w:spacing w:val="-11"/>
          <w:w w:val="105"/>
          <w:sz w:val="19"/>
        </w:rPr>
        <w:t xml:space="preserve"> </w:t>
      </w:r>
      <w:r>
        <w:rPr>
          <w:w w:val="105"/>
          <w:sz w:val="19"/>
        </w:rPr>
        <w:t>understood solely in terms of what happens in the person or in the brain, but grows out of ongoing transactions with the environment that are evaluated.”</w:t>
      </w:r>
    </w:p>
    <w:p w:rsidR="002E0D56" w:rsidRDefault="00C67A04">
      <w:pPr>
        <w:pStyle w:val="ListParagraph"/>
        <w:numPr>
          <w:ilvl w:val="3"/>
          <w:numId w:val="93"/>
        </w:numPr>
        <w:tabs>
          <w:tab w:val="left" w:pos="3468"/>
          <w:tab w:val="left" w:pos="3469"/>
        </w:tabs>
        <w:rPr>
          <w:sz w:val="19"/>
        </w:rPr>
      </w:pPr>
      <w:r>
        <w:rPr>
          <w:sz w:val="19"/>
        </w:rPr>
        <w:t>Challenges to</w:t>
      </w:r>
      <w:r>
        <w:rPr>
          <w:spacing w:val="4"/>
          <w:sz w:val="19"/>
        </w:rPr>
        <w:t xml:space="preserve"> </w:t>
      </w:r>
      <w:r>
        <w:rPr>
          <w:sz w:val="19"/>
        </w:rPr>
        <w:t>Lazarus-Schachter</w:t>
      </w:r>
    </w:p>
    <w:p w:rsidR="002E0D56" w:rsidRDefault="00C67A04">
      <w:pPr>
        <w:pStyle w:val="ListParagraph"/>
        <w:numPr>
          <w:ilvl w:val="4"/>
          <w:numId w:val="93"/>
        </w:numPr>
        <w:tabs>
          <w:tab w:val="left" w:pos="4189"/>
        </w:tabs>
        <w:spacing w:before="144" w:line="266" w:lineRule="auto"/>
        <w:ind w:right="1394"/>
        <w:rPr>
          <w:sz w:val="19"/>
        </w:rPr>
      </w:pPr>
      <w:r>
        <w:rPr>
          <w:w w:val="105"/>
          <w:sz w:val="19"/>
        </w:rPr>
        <w:t>Awareness of physiological arousal is not a necessary condition</w:t>
      </w:r>
    </w:p>
    <w:p w:rsidR="002E0D56" w:rsidRDefault="00C67A04">
      <w:pPr>
        <w:pStyle w:val="ListParagraph"/>
        <w:numPr>
          <w:ilvl w:val="4"/>
          <w:numId w:val="93"/>
        </w:numPr>
        <w:tabs>
          <w:tab w:val="left" w:pos="4189"/>
        </w:tabs>
        <w:spacing w:before="1" w:line="266" w:lineRule="auto"/>
        <w:ind w:right="837"/>
        <w:rPr>
          <w:sz w:val="19"/>
        </w:rPr>
      </w:pPr>
      <w:r>
        <w:rPr>
          <w:w w:val="105"/>
          <w:sz w:val="19"/>
        </w:rPr>
        <w:t>Experiencing</w:t>
      </w:r>
      <w:r>
        <w:rPr>
          <w:spacing w:val="-7"/>
          <w:w w:val="105"/>
          <w:sz w:val="19"/>
        </w:rPr>
        <w:t xml:space="preserve"> </w:t>
      </w:r>
      <w:r>
        <w:rPr>
          <w:w w:val="105"/>
          <w:sz w:val="19"/>
        </w:rPr>
        <w:t>strong</w:t>
      </w:r>
      <w:r>
        <w:rPr>
          <w:spacing w:val="-6"/>
          <w:w w:val="105"/>
          <w:sz w:val="19"/>
        </w:rPr>
        <w:t xml:space="preserve"> </w:t>
      </w:r>
      <w:r>
        <w:rPr>
          <w:w w:val="105"/>
          <w:sz w:val="19"/>
        </w:rPr>
        <w:t>arousal</w:t>
      </w:r>
      <w:r>
        <w:rPr>
          <w:spacing w:val="-6"/>
          <w:w w:val="105"/>
          <w:sz w:val="19"/>
        </w:rPr>
        <w:t xml:space="preserve"> </w:t>
      </w:r>
      <w:r>
        <w:rPr>
          <w:w w:val="105"/>
          <w:sz w:val="19"/>
        </w:rPr>
        <w:t>without</w:t>
      </w:r>
      <w:r>
        <w:rPr>
          <w:spacing w:val="-6"/>
          <w:w w:val="105"/>
          <w:sz w:val="19"/>
        </w:rPr>
        <w:t xml:space="preserve"> </w:t>
      </w:r>
      <w:r>
        <w:rPr>
          <w:w w:val="105"/>
          <w:sz w:val="19"/>
        </w:rPr>
        <w:t>obvious</w:t>
      </w:r>
      <w:r>
        <w:rPr>
          <w:spacing w:val="-6"/>
          <w:w w:val="105"/>
          <w:sz w:val="19"/>
        </w:rPr>
        <w:t xml:space="preserve"> </w:t>
      </w:r>
      <w:r>
        <w:rPr>
          <w:w w:val="105"/>
          <w:sz w:val="19"/>
        </w:rPr>
        <w:t>cause</w:t>
      </w:r>
      <w:r>
        <w:rPr>
          <w:spacing w:val="-6"/>
          <w:w w:val="105"/>
          <w:sz w:val="19"/>
        </w:rPr>
        <w:t xml:space="preserve"> </w:t>
      </w:r>
      <w:r>
        <w:rPr>
          <w:w w:val="105"/>
          <w:sz w:val="19"/>
        </w:rPr>
        <w:t>does</w:t>
      </w:r>
      <w:r>
        <w:rPr>
          <w:spacing w:val="-6"/>
          <w:w w:val="105"/>
          <w:sz w:val="19"/>
        </w:rPr>
        <w:t xml:space="preserve"> </w:t>
      </w:r>
      <w:r>
        <w:rPr>
          <w:w w:val="105"/>
          <w:sz w:val="19"/>
        </w:rPr>
        <w:t>not lead to a neutral, undifferentiated</w:t>
      </w:r>
      <w:r>
        <w:rPr>
          <w:spacing w:val="-25"/>
          <w:w w:val="105"/>
          <w:sz w:val="19"/>
        </w:rPr>
        <w:t xml:space="preserve"> </w:t>
      </w:r>
      <w:r>
        <w:rPr>
          <w:w w:val="105"/>
          <w:sz w:val="19"/>
        </w:rPr>
        <w:t>state</w:t>
      </w:r>
    </w:p>
    <w:p w:rsidR="002E0D56" w:rsidRDefault="00C67A04">
      <w:pPr>
        <w:pStyle w:val="ListParagraph"/>
        <w:numPr>
          <w:ilvl w:val="4"/>
          <w:numId w:val="93"/>
        </w:numPr>
        <w:tabs>
          <w:tab w:val="left" w:pos="4189"/>
        </w:tabs>
        <w:spacing w:before="1" w:line="280" w:lineRule="auto"/>
        <w:ind w:right="1004"/>
        <w:rPr>
          <w:rFonts w:ascii="Times New Roman" w:hAnsi="Times New Roman"/>
          <w:i/>
          <w:sz w:val="19"/>
        </w:rPr>
      </w:pPr>
      <w:r>
        <w:rPr>
          <w:w w:val="105"/>
          <w:sz w:val="19"/>
        </w:rPr>
        <w:t xml:space="preserve">Zajonc demonstrates possibility of having preferences without inferences, and to feel without knowing why—the </w:t>
      </w:r>
      <w:r>
        <w:rPr>
          <w:rFonts w:ascii="Times New Roman" w:hAnsi="Times New Roman"/>
          <w:i/>
          <w:w w:val="105"/>
          <w:sz w:val="19"/>
        </w:rPr>
        <w:t>mere exposure</w:t>
      </w:r>
      <w:r>
        <w:rPr>
          <w:rFonts w:ascii="Times New Roman" w:hAnsi="Times New Roman"/>
          <w:i/>
          <w:spacing w:val="-12"/>
          <w:w w:val="105"/>
          <w:sz w:val="19"/>
        </w:rPr>
        <w:t xml:space="preserve"> </w:t>
      </w:r>
      <w:r>
        <w:rPr>
          <w:rFonts w:ascii="Times New Roman" w:hAnsi="Times New Roman"/>
          <w:i/>
          <w:w w:val="105"/>
          <w:sz w:val="19"/>
        </w:rPr>
        <w:t>effect</w:t>
      </w:r>
    </w:p>
    <w:p w:rsidR="002E0D56" w:rsidRDefault="00C67A04">
      <w:pPr>
        <w:pStyle w:val="ListParagraph"/>
        <w:numPr>
          <w:ilvl w:val="3"/>
          <w:numId w:val="93"/>
        </w:numPr>
        <w:tabs>
          <w:tab w:val="left" w:pos="3469"/>
        </w:tabs>
        <w:spacing w:before="0" w:line="266" w:lineRule="auto"/>
        <w:ind w:right="898"/>
        <w:rPr>
          <w:sz w:val="19"/>
        </w:rPr>
      </w:pPr>
      <w:r>
        <w:rPr>
          <w:sz w:val="19"/>
        </w:rPr>
        <w:t>Safest conclusion is that cognitive appraisal is an important, but not the only, aspect of emotional</w:t>
      </w:r>
      <w:r>
        <w:rPr>
          <w:spacing w:val="1"/>
          <w:sz w:val="19"/>
        </w:rPr>
        <w:t xml:space="preserve"> </w:t>
      </w:r>
      <w:r>
        <w:rPr>
          <w:sz w:val="19"/>
        </w:rPr>
        <w:t>experience</w:t>
      </w:r>
    </w:p>
    <w:p w:rsidR="002E0D56" w:rsidRDefault="00C67A04">
      <w:pPr>
        <w:pStyle w:val="ListParagraph"/>
        <w:numPr>
          <w:ilvl w:val="1"/>
          <w:numId w:val="93"/>
        </w:numPr>
        <w:tabs>
          <w:tab w:val="left" w:pos="1669"/>
        </w:tabs>
        <w:spacing w:before="137"/>
        <w:rPr>
          <w:rFonts w:ascii="Times New Roman"/>
          <w:i/>
          <w:sz w:val="19"/>
        </w:rPr>
      </w:pPr>
      <w:r>
        <w:rPr>
          <w:rFonts w:ascii="Times New Roman"/>
          <w:i/>
          <w:w w:val="105"/>
          <w:sz w:val="19"/>
        </w:rPr>
        <w:t>Functions of</w:t>
      </w:r>
      <w:r>
        <w:rPr>
          <w:rFonts w:ascii="Times New Roman"/>
          <w:i/>
          <w:spacing w:val="-12"/>
          <w:w w:val="105"/>
          <w:sz w:val="19"/>
        </w:rPr>
        <w:t xml:space="preserve"> </w:t>
      </w:r>
      <w:r>
        <w:rPr>
          <w:rFonts w:ascii="Times New Roman"/>
          <w:i/>
          <w:w w:val="105"/>
          <w:sz w:val="19"/>
        </w:rPr>
        <w:t>Emotion</w:t>
      </w:r>
    </w:p>
    <w:p w:rsidR="002E0D56" w:rsidRDefault="00C67A04">
      <w:pPr>
        <w:pStyle w:val="ListParagraph"/>
        <w:numPr>
          <w:ilvl w:val="2"/>
          <w:numId w:val="93"/>
        </w:numPr>
        <w:tabs>
          <w:tab w:val="left" w:pos="2748"/>
          <w:tab w:val="left" w:pos="2749"/>
        </w:tabs>
        <w:spacing w:before="144"/>
        <w:rPr>
          <w:sz w:val="19"/>
        </w:rPr>
      </w:pPr>
      <w:r>
        <w:rPr>
          <w:w w:val="105"/>
          <w:sz w:val="19"/>
        </w:rPr>
        <w:t>Motivation and</w:t>
      </w:r>
      <w:r>
        <w:rPr>
          <w:spacing w:val="-5"/>
          <w:w w:val="105"/>
          <w:sz w:val="19"/>
        </w:rPr>
        <w:t xml:space="preserve"> </w:t>
      </w:r>
      <w:r>
        <w:rPr>
          <w:w w:val="105"/>
          <w:sz w:val="19"/>
        </w:rPr>
        <w:t>Arousal</w:t>
      </w:r>
    </w:p>
    <w:p w:rsidR="002E0D56" w:rsidRDefault="00C67A04">
      <w:pPr>
        <w:pStyle w:val="ListParagraph"/>
        <w:numPr>
          <w:ilvl w:val="3"/>
          <w:numId w:val="93"/>
        </w:numPr>
        <w:tabs>
          <w:tab w:val="left" w:pos="3469"/>
        </w:tabs>
        <w:spacing w:before="144" w:line="266" w:lineRule="auto"/>
        <w:ind w:right="823"/>
        <w:rPr>
          <w:sz w:val="19"/>
        </w:rPr>
      </w:pPr>
      <w:r>
        <w:rPr>
          <w:w w:val="105"/>
          <w:sz w:val="19"/>
        </w:rPr>
        <w:t>Emotions</w:t>
      </w:r>
      <w:r>
        <w:rPr>
          <w:spacing w:val="-7"/>
          <w:w w:val="105"/>
          <w:sz w:val="19"/>
        </w:rPr>
        <w:t xml:space="preserve"> </w:t>
      </w:r>
      <w:r>
        <w:rPr>
          <w:w w:val="105"/>
          <w:sz w:val="19"/>
        </w:rPr>
        <w:t>serve</w:t>
      </w:r>
      <w:r>
        <w:rPr>
          <w:spacing w:val="-7"/>
          <w:w w:val="105"/>
          <w:sz w:val="19"/>
        </w:rPr>
        <w:t xml:space="preserve"> </w:t>
      </w:r>
      <w:r>
        <w:rPr>
          <w:w w:val="105"/>
          <w:sz w:val="19"/>
        </w:rPr>
        <w:t>a</w:t>
      </w:r>
      <w:r>
        <w:rPr>
          <w:spacing w:val="-6"/>
          <w:w w:val="105"/>
          <w:sz w:val="19"/>
        </w:rPr>
        <w:t xml:space="preserve"> </w:t>
      </w:r>
      <w:r>
        <w:rPr>
          <w:w w:val="105"/>
          <w:sz w:val="19"/>
        </w:rPr>
        <w:t>motivational</w:t>
      </w:r>
      <w:r>
        <w:rPr>
          <w:spacing w:val="-7"/>
          <w:w w:val="105"/>
          <w:sz w:val="19"/>
        </w:rPr>
        <w:t xml:space="preserve"> </w:t>
      </w:r>
      <w:r>
        <w:rPr>
          <w:w w:val="105"/>
          <w:sz w:val="19"/>
        </w:rPr>
        <w:t>function</w:t>
      </w:r>
      <w:r>
        <w:rPr>
          <w:spacing w:val="-6"/>
          <w:w w:val="105"/>
          <w:sz w:val="19"/>
        </w:rPr>
        <w:t xml:space="preserve"> </w:t>
      </w:r>
      <w:r>
        <w:rPr>
          <w:w w:val="105"/>
          <w:sz w:val="19"/>
        </w:rPr>
        <w:t>by</w:t>
      </w:r>
      <w:r>
        <w:rPr>
          <w:spacing w:val="-7"/>
          <w:w w:val="105"/>
          <w:sz w:val="19"/>
        </w:rPr>
        <w:t xml:space="preserve"> </w:t>
      </w:r>
      <w:r>
        <w:rPr>
          <w:w w:val="105"/>
          <w:sz w:val="19"/>
        </w:rPr>
        <w:t>arousing</w:t>
      </w:r>
      <w:r>
        <w:rPr>
          <w:spacing w:val="-7"/>
          <w:w w:val="105"/>
          <w:sz w:val="19"/>
        </w:rPr>
        <w:t xml:space="preserve"> </w:t>
      </w:r>
      <w:r>
        <w:rPr>
          <w:w w:val="105"/>
          <w:sz w:val="19"/>
        </w:rPr>
        <w:t>the</w:t>
      </w:r>
      <w:r>
        <w:rPr>
          <w:spacing w:val="-6"/>
          <w:w w:val="105"/>
          <w:sz w:val="19"/>
        </w:rPr>
        <w:t xml:space="preserve"> </w:t>
      </w:r>
      <w:r>
        <w:rPr>
          <w:w w:val="105"/>
          <w:sz w:val="19"/>
        </w:rPr>
        <w:t>individual</w:t>
      </w:r>
      <w:r>
        <w:rPr>
          <w:spacing w:val="-7"/>
          <w:w w:val="105"/>
          <w:sz w:val="19"/>
        </w:rPr>
        <w:t xml:space="preserve"> </w:t>
      </w:r>
      <w:r>
        <w:rPr>
          <w:w w:val="105"/>
          <w:sz w:val="19"/>
        </w:rPr>
        <w:t>to take</w:t>
      </w:r>
      <w:r>
        <w:rPr>
          <w:spacing w:val="-7"/>
          <w:w w:val="105"/>
          <w:sz w:val="19"/>
        </w:rPr>
        <w:t xml:space="preserve"> </w:t>
      </w:r>
      <w:r>
        <w:rPr>
          <w:w w:val="105"/>
          <w:sz w:val="19"/>
        </w:rPr>
        <w:t>action</w:t>
      </w:r>
      <w:r>
        <w:rPr>
          <w:spacing w:val="-5"/>
          <w:w w:val="105"/>
          <w:sz w:val="19"/>
        </w:rPr>
        <w:t xml:space="preserve"> </w:t>
      </w:r>
      <w:r>
        <w:rPr>
          <w:w w:val="105"/>
          <w:sz w:val="19"/>
        </w:rPr>
        <w:t>with</w:t>
      </w:r>
      <w:r>
        <w:rPr>
          <w:spacing w:val="-5"/>
          <w:w w:val="105"/>
          <w:sz w:val="19"/>
        </w:rPr>
        <w:t xml:space="preserve"> </w:t>
      </w:r>
      <w:r>
        <w:rPr>
          <w:w w:val="105"/>
          <w:sz w:val="19"/>
        </w:rPr>
        <w:t>regard</w:t>
      </w:r>
      <w:r>
        <w:rPr>
          <w:spacing w:val="-5"/>
          <w:w w:val="105"/>
          <w:sz w:val="19"/>
        </w:rPr>
        <w:t xml:space="preserve"> </w:t>
      </w:r>
      <w:r>
        <w:rPr>
          <w:w w:val="105"/>
          <w:sz w:val="19"/>
        </w:rPr>
        <w:t>to</w:t>
      </w:r>
      <w:r>
        <w:rPr>
          <w:spacing w:val="-6"/>
          <w:w w:val="105"/>
          <w:sz w:val="19"/>
        </w:rPr>
        <w:t xml:space="preserve"> </w:t>
      </w:r>
      <w:r>
        <w:rPr>
          <w:w w:val="105"/>
          <w:sz w:val="19"/>
        </w:rPr>
        <w:t>an</w:t>
      </w:r>
      <w:r>
        <w:rPr>
          <w:spacing w:val="-5"/>
          <w:w w:val="105"/>
          <w:sz w:val="19"/>
        </w:rPr>
        <w:t xml:space="preserve"> </w:t>
      </w:r>
      <w:r>
        <w:rPr>
          <w:w w:val="105"/>
          <w:sz w:val="19"/>
        </w:rPr>
        <w:t>e</w:t>
      </w:r>
      <w:r>
        <w:rPr>
          <w:w w:val="105"/>
          <w:sz w:val="19"/>
        </w:rPr>
        <w:t>xperienced</w:t>
      </w:r>
      <w:r>
        <w:rPr>
          <w:spacing w:val="-5"/>
          <w:w w:val="105"/>
          <w:sz w:val="19"/>
        </w:rPr>
        <w:t xml:space="preserve"> </w:t>
      </w:r>
      <w:r>
        <w:rPr>
          <w:w w:val="105"/>
          <w:sz w:val="19"/>
        </w:rPr>
        <w:t>or</w:t>
      </w:r>
      <w:r>
        <w:rPr>
          <w:spacing w:val="-6"/>
          <w:w w:val="105"/>
          <w:sz w:val="19"/>
        </w:rPr>
        <w:t xml:space="preserve"> </w:t>
      </w:r>
      <w:r>
        <w:rPr>
          <w:w w:val="105"/>
          <w:sz w:val="19"/>
        </w:rPr>
        <w:t>imagined</w:t>
      </w:r>
      <w:r>
        <w:rPr>
          <w:spacing w:val="-5"/>
          <w:w w:val="105"/>
          <w:sz w:val="19"/>
        </w:rPr>
        <w:t xml:space="preserve"> </w:t>
      </w:r>
      <w:r>
        <w:rPr>
          <w:w w:val="105"/>
          <w:sz w:val="19"/>
        </w:rPr>
        <w:t>event</w:t>
      </w:r>
    </w:p>
    <w:p w:rsidR="002E0D56" w:rsidRDefault="00C67A04">
      <w:pPr>
        <w:pStyle w:val="ListParagraph"/>
        <w:numPr>
          <w:ilvl w:val="3"/>
          <w:numId w:val="93"/>
        </w:numPr>
        <w:tabs>
          <w:tab w:val="left" w:pos="3469"/>
        </w:tabs>
        <w:rPr>
          <w:sz w:val="19"/>
        </w:rPr>
      </w:pPr>
      <w:r>
        <w:rPr>
          <w:w w:val="105"/>
          <w:sz w:val="19"/>
        </w:rPr>
        <w:t>Emotions direct and sustain behaviors toward specific</w:t>
      </w:r>
      <w:r>
        <w:rPr>
          <w:spacing w:val="-24"/>
          <w:w w:val="105"/>
          <w:sz w:val="19"/>
        </w:rPr>
        <w:t xml:space="preserve"> </w:t>
      </w:r>
      <w:r>
        <w:rPr>
          <w:w w:val="105"/>
          <w:sz w:val="19"/>
        </w:rPr>
        <w:t>goals</w:t>
      </w:r>
    </w:p>
    <w:p w:rsidR="002E0D56" w:rsidRDefault="00C67A04">
      <w:pPr>
        <w:pStyle w:val="ListParagraph"/>
        <w:numPr>
          <w:ilvl w:val="3"/>
          <w:numId w:val="93"/>
        </w:numPr>
        <w:tabs>
          <w:tab w:val="left" w:pos="3468"/>
          <w:tab w:val="left" w:pos="3469"/>
        </w:tabs>
        <w:spacing w:before="144" w:line="266" w:lineRule="auto"/>
        <w:ind w:right="823"/>
        <w:rPr>
          <w:sz w:val="19"/>
        </w:rPr>
      </w:pPr>
      <w:r>
        <w:rPr>
          <w:w w:val="105"/>
          <w:sz w:val="19"/>
        </w:rPr>
        <w:t>Emotions</w:t>
      </w:r>
      <w:r>
        <w:rPr>
          <w:spacing w:val="-11"/>
          <w:w w:val="105"/>
          <w:sz w:val="19"/>
        </w:rPr>
        <w:t xml:space="preserve"> </w:t>
      </w:r>
      <w:r>
        <w:rPr>
          <w:w w:val="105"/>
          <w:sz w:val="19"/>
        </w:rPr>
        <w:t>provide</w:t>
      </w:r>
      <w:r>
        <w:rPr>
          <w:spacing w:val="-11"/>
          <w:w w:val="105"/>
          <w:sz w:val="19"/>
        </w:rPr>
        <w:t xml:space="preserve"> </w:t>
      </w:r>
      <w:r>
        <w:rPr>
          <w:w w:val="105"/>
          <w:sz w:val="19"/>
        </w:rPr>
        <w:t>feedback</w:t>
      </w:r>
      <w:r>
        <w:rPr>
          <w:spacing w:val="-11"/>
          <w:w w:val="105"/>
          <w:sz w:val="19"/>
        </w:rPr>
        <w:t xml:space="preserve"> </w:t>
      </w:r>
      <w:r>
        <w:rPr>
          <w:w w:val="105"/>
          <w:sz w:val="19"/>
        </w:rPr>
        <w:t>by</w:t>
      </w:r>
      <w:r>
        <w:rPr>
          <w:spacing w:val="-11"/>
          <w:w w:val="105"/>
          <w:sz w:val="19"/>
        </w:rPr>
        <w:t xml:space="preserve"> </w:t>
      </w:r>
      <w:r>
        <w:rPr>
          <w:w w:val="105"/>
          <w:sz w:val="19"/>
        </w:rPr>
        <w:t>amplifying</w:t>
      </w:r>
      <w:r>
        <w:rPr>
          <w:spacing w:val="-11"/>
          <w:w w:val="105"/>
          <w:sz w:val="19"/>
        </w:rPr>
        <w:t xml:space="preserve"> </w:t>
      </w:r>
      <w:r>
        <w:rPr>
          <w:w w:val="105"/>
          <w:sz w:val="19"/>
        </w:rPr>
        <w:t>or</w:t>
      </w:r>
      <w:r>
        <w:rPr>
          <w:spacing w:val="-11"/>
          <w:w w:val="105"/>
          <w:sz w:val="19"/>
        </w:rPr>
        <w:t xml:space="preserve"> </w:t>
      </w:r>
      <w:r>
        <w:rPr>
          <w:w w:val="105"/>
          <w:sz w:val="19"/>
        </w:rPr>
        <w:t>intensifying</w:t>
      </w:r>
      <w:r>
        <w:rPr>
          <w:spacing w:val="-11"/>
          <w:w w:val="105"/>
          <w:sz w:val="19"/>
        </w:rPr>
        <w:t xml:space="preserve"> </w:t>
      </w:r>
      <w:r>
        <w:rPr>
          <w:w w:val="105"/>
          <w:sz w:val="19"/>
        </w:rPr>
        <w:t>selected</w:t>
      </w:r>
      <w:r>
        <w:rPr>
          <w:spacing w:val="-11"/>
          <w:w w:val="105"/>
          <w:sz w:val="19"/>
        </w:rPr>
        <w:t xml:space="preserve"> </w:t>
      </w:r>
      <w:r>
        <w:rPr>
          <w:w w:val="105"/>
          <w:sz w:val="19"/>
        </w:rPr>
        <w:t>life experiences, by signaling that a response is significant or has self- relevance</w:t>
      </w:r>
    </w:p>
    <w:p w:rsidR="002E0D56" w:rsidRDefault="00C67A04">
      <w:pPr>
        <w:pStyle w:val="ListParagraph"/>
        <w:numPr>
          <w:ilvl w:val="3"/>
          <w:numId w:val="93"/>
        </w:numPr>
        <w:tabs>
          <w:tab w:val="left" w:pos="3469"/>
        </w:tabs>
        <w:rPr>
          <w:sz w:val="19"/>
        </w:rPr>
      </w:pPr>
      <w:r>
        <w:rPr>
          <w:w w:val="105"/>
          <w:sz w:val="19"/>
        </w:rPr>
        <w:t>Emotions give an awareness of inner</w:t>
      </w:r>
      <w:r>
        <w:rPr>
          <w:spacing w:val="-19"/>
          <w:w w:val="105"/>
          <w:sz w:val="19"/>
        </w:rPr>
        <w:t xml:space="preserve"> </w:t>
      </w:r>
      <w:r>
        <w:rPr>
          <w:w w:val="105"/>
          <w:sz w:val="19"/>
        </w:rPr>
        <w:t>conflicts</w:t>
      </w:r>
    </w:p>
    <w:p w:rsidR="002E0D56" w:rsidRDefault="00C67A04">
      <w:pPr>
        <w:pStyle w:val="ListParagraph"/>
        <w:numPr>
          <w:ilvl w:val="3"/>
          <w:numId w:val="93"/>
        </w:numPr>
        <w:tabs>
          <w:tab w:val="left" w:pos="3468"/>
          <w:tab w:val="left" w:pos="3469"/>
        </w:tabs>
        <w:spacing w:before="145" w:line="266" w:lineRule="auto"/>
        <w:ind w:right="1095"/>
        <w:rPr>
          <w:sz w:val="19"/>
        </w:rPr>
      </w:pPr>
      <w:r>
        <w:rPr>
          <w:w w:val="105"/>
          <w:sz w:val="19"/>
        </w:rPr>
        <w:t>Yerkes-Dodson law: Performance of difficult tasks decreases, as arousal</w:t>
      </w:r>
      <w:r>
        <w:rPr>
          <w:spacing w:val="-7"/>
          <w:w w:val="105"/>
          <w:sz w:val="19"/>
        </w:rPr>
        <w:t xml:space="preserve"> </w:t>
      </w:r>
      <w:r>
        <w:rPr>
          <w:w w:val="105"/>
          <w:sz w:val="19"/>
        </w:rPr>
        <w:t>increases,</w:t>
      </w:r>
      <w:r>
        <w:rPr>
          <w:spacing w:val="-6"/>
          <w:w w:val="105"/>
          <w:sz w:val="19"/>
        </w:rPr>
        <w:t xml:space="preserve"> </w:t>
      </w:r>
      <w:r>
        <w:rPr>
          <w:w w:val="105"/>
          <w:sz w:val="19"/>
        </w:rPr>
        <w:t>whereas</w:t>
      </w:r>
      <w:r>
        <w:rPr>
          <w:spacing w:val="-6"/>
          <w:w w:val="105"/>
          <w:sz w:val="19"/>
        </w:rPr>
        <w:t xml:space="preserve"> </w:t>
      </w:r>
      <w:r>
        <w:rPr>
          <w:w w:val="105"/>
          <w:sz w:val="19"/>
        </w:rPr>
        <w:t>performance</w:t>
      </w:r>
      <w:r>
        <w:rPr>
          <w:spacing w:val="-6"/>
          <w:w w:val="105"/>
          <w:sz w:val="19"/>
        </w:rPr>
        <w:t xml:space="preserve"> </w:t>
      </w:r>
      <w:r>
        <w:rPr>
          <w:w w:val="105"/>
          <w:sz w:val="19"/>
        </w:rPr>
        <w:t>of</w:t>
      </w:r>
      <w:r>
        <w:rPr>
          <w:spacing w:val="-6"/>
          <w:w w:val="105"/>
          <w:sz w:val="19"/>
        </w:rPr>
        <w:t xml:space="preserve"> </w:t>
      </w:r>
      <w:r>
        <w:rPr>
          <w:w w:val="105"/>
          <w:sz w:val="19"/>
        </w:rPr>
        <w:t>easy</w:t>
      </w:r>
      <w:r>
        <w:rPr>
          <w:spacing w:val="-6"/>
          <w:w w:val="105"/>
          <w:sz w:val="19"/>
        </w:rPr>
        <w:t xml:space="preserve"> </w:t>
      </w:r>
      <w:r>
        <w:rPr>
          <w:w w:val="105"/>
          <w:sz w:val="19"/>
        </w:rPr>
        <w:t>tasks</w:t>
      </w:r>
      <w:r>
        <w:rPr>
          <w:spacing w:val="-6"/>
          <w:w w:val="105"/>
          <w:sz w:val="19"/>
        </w:rPr>
        <w:t xml:space="preserve"> </w:t>
      </w:r>
      <w:r>
        <w:rPr>
          <w:w w:val="105"/>
          <w:sz w:val="19"/>
        </w:rPr>
        <w:t>increases</w:t>
      </w:r>
      <w:r>
        <w:rPr>
          <w:spacing w:val="-6"/>
          <w:w w:val="105"/>
          <w:sz w:val="19"/>
        </w:rPr>
        <w:t xml:space="preserve"> </w:t>
      </w:r>
      <w:r>
        <w:rPr>
          <w:w w:val="105"/>
          <w:sz w:val="19"/>
        </w:rPr>
        <w:t>as arousal</w:t>
      </w:r>
      <w:r>
        <w:rPr>
          <w:spacing w:val="-2"/>
          <w:w w:val="105"/>
          <w:sz w:val="19"/>
        </w:rPr>
        <w:t xml:space="preserve"> </w:t>
      </w:r>
      <w:r>
        <w:rPr>
          <w:w w:val="105"/>
          <w:sz w:val="19"/>
        </w:rPr>
        <w:t>increases</w:t>
      </w:r>
    </w:p>
    <w:p w:rsidR="002E0D56" w:rsidRDefault="00C67A04">
      <w:pPr>
        <w:pStyle w:val="ListParagraph"/>
        <w:numPr>
          <w:ilvl w:val="4"/>
          <w:numId w:val="93"/>
        </w:numPr>
        <w:tabs>
          <w:tab w:val="left" w:pos="4189"/>
        </w:tabs>
        <w:spacing w:line="266" w:lineRule="auto"/>
        <w:ind w:right="749"/>
        <w:rPr>
          <w:sz w:val="19"/>
        </w:rPr>
      </w:pPr>
      <w:r>
        <w:rPr>
          <w:sz w:val="19"/>
        </w:rPr>
        <w:t>Relationship between arousal and performance has a U-  shaped function, predicting that too little or too much arousal impairs</w:t>
      </w:r>
      <w:r>
        <w:rPr>
          <w:spacing w:val="-1"/>
          <w:sz w:val="19"/>
        </w:rPr>
        <w:t xml:space="preserve"> </w:t>
      </w:r>
      <w:r>
        <w:rPr>
          <w:sz w:val="19"/>
        </w:rPr>
        <w:t>performance</w:t>
      </w:r>
    </w:p>
    <w:p w:rsidR="002E0D56" w:rsidRDefault="00C67A04">
      <w:pPr>
        <w:pStyle w:val="ListParagraph"/>
        <w:numPr>
          <w:ilvl w:val="4"/>
          <w:numId w:val="93"/>
        </w:numPr>
        <w:tabs>
          <w:tab w:val="left" w:pos="4189"/>
        </w:tabs>
        <w:spacing w:before="1" w:line="266" w:lineRule="auto"/>
        <w:ind w:right="764"/>
        <w:rPr>
          <w:sz w:val="19"/>
        </w:rPr>
      </w:pPr>
      <w:r>
        <w:rPr>
          <w:w w:val="105"/>
          <w:sz w:val="19"/>
        </w:rPr>
        <w:t>Explores</w:t>
      </w:r>
      <w:r>
        <w:rPr>
          <w:spacing w:val="-6"/>
          <w:w w:val="105"/>
          <w:sz w:val="19"/>
        </w:rPr>
        <w:t xml:space="preserve"> </w:t>
      </w:r>
      <w:r>
        <w:rPr>
          <w:w w:val="105"/>
          <w:sz w:val="19"/>
        </w:rPr>
        <w:t>possibility</w:t>
      </w:r>
      <w:r>
        <w:rPr>
          <w:spacing w:val="-6"/>
          <w:w w:val="105"/>
          <w:sz w:val="19"/>
        </w:rPr>
        <w:t xml:space="preserve"> </w:t>
      </w:r>
      <w:r>
        <w:rPr>
          <w:w w:val="105"/>
          <w:sz w:val="19"/>
        </w:rPr>
        <w:t>that</w:t>
      </w:r>
      <w:r>
        <w:rPr>
          <w:spacing w:val="-6"/>
          <w:w w:val="105"/>
          <w:sz w:val="19"/>
        </w:rPr>
        <w:t xml:space="preserve"> </w:t>
      </w:r>
      <w:r>
        <w:rPr>
          <w:w w:val="105"/>
          <w:sz w:val="19"/>
        </w:rPr>
        <w:t>optimal</w:t>
      </w:r>
      <w:r>
        <w:rPr>
          <w:spacing w:val="-5"/>
          <w:w w:val="105"/>
          <w:sz w:val="19"/>
        </w:rPr>
        <w:t xml:space="preserve"> </w:t>
      </w:r>
      <w:r>
        <w:rPr>
          <w:w w:val="105"/>
          <w:sz w:val="19"/>
        </w:rPr>
        <w:t>arousal</w:t>
      </w:r>
      <w:r>
        <w:rPr>
          <w:spacing w:val="-6"/>
          <w:w w:val="105"/>
          <w:sz w:val="19"/>
        </w:rPr>
        <w:t xml:space="preserve"> </w:t>
      </w:r>
      <w:r>
        <w:rPr>
          <w:w w:val="105"/>
          <w:sz w:val="19"/>
        </w:rPr>
        <w:t>level</w:t>
      </w:r>
      <w:r>
        <w:rPr>
          <w:spacing w:val="-6"/>
          <w:w w:val="105"/>
          <w:sz w:val="19"/>
        </w:rPr>
        <w:t xml:space="preserve"> </w:t>
      </w:r>
      <w:r>
        <w:rPr>
          <w:w w:val="105"/>
          <w:sz w:val="19"/>
        </w:rPr>
        <w:t>produces</w:t>
      </w:r>
      <w:r>
        <w:rPr>
          <w:spacing w:val="-5"/>
          <w:w w:val="105"/>
          <w:sz w:val="19"/>
        </w:rPr>
        <w:t xml:space="preserve"> </w:t>
      </w:r>
      <w:r>
        <w:rPr>
          <w:w w:val="105"/>
          <w:sz w:val="19"/>
        </w:rPr>
        <w:t>peak performance</w:t>
      </w:r>
    </w:p>
    <w:p w:rsidR="002E0D56" w:rsidRDefault="00C67A04">
      <w:pPr>
        <w:pStyle w:val="ListParagraph"/>
        <w:numPr>
          <w:ilvl w:val="4"/>
          <w:numId w:val="93"/>
        </w:numPr>
        <w:tabs>
          <w:tab w:val="left" w:pos="4189"/>
        </w:tabs>
        <w:spacing w:before="0"/>
        <w:rPr>
          <w:sz w:val="19"/>
        </w:rPr>
      </w:pPr>
      <w:r>
        <w:rPr>
          <w:w w:val="105"/>
          <w:sz w:val="19"/>
        </w:rPr>
        <w:t>Key to level of arousal is task</w:t>
      </w:r>
      <w:r>
        <w:rPr>
          <w:spacing w:val="-25"/>
          <w:w w:val="105"/>
          <w:sz w:val="19"/>
        </w:rPr>
        <w:t xml:space="preserve"> </w:t>
      </w:r>
      <w:r>
        <w:rPr>
          <w:w w:val="105"/>
          <w:sz w:val="19"/>
        </w:rPr>
        <w:t>difficulty</w:t>
      </w:r>
    </w:p>
    <w:p w:rsidR="002E0D56" w:rsidRDefault="00C67A04">
      <w:pPr>
        <w:pStyle w:val="ListParagraph"/>
        <w:numPr>
          <w:ilvl w:val="2"/>
          <w:numId w:val="93"/>
        </w:numPr>
        <w:tabs>
          <w:tab w:val="left" w:pos="2748"/>
          <w:tab w:val="left" w:pos="2749"/>
        </w:tabs>
        <w:spacing w:before="25"/>
        <w:rPr>
          <w:sz w:val="19"/>
        </w:rPr>
      </w:pPr>
      <w:r>
        <w:rPr>
          <w:sz w:val="19"/>
        </w:rPr>
        <w:t>Social Functions of</w:t>
      </w:r>
      <w:r>
        <w:rPr>
          <w:spacing w:val="-3"/>
          <w:sz w:val="19"/>
        </w:rPr>
        <w:t xml:space="preserve"> </w:t>
      </w:r>
      <w:r>
        <w:rPr>
          <w:sz w:val="19"/>
        </w:rPr>
        <w:t>Emotion</w:t>
      </w:r>
    </w:p>
    <w:p w:rsidR="002E0D56" w:rsidRDefault="00C67A04">
      <w:pPr>
        <w:pStyle w:val="ListParagraph"/>
        <w:numPr>
          <w:ilvl w:val="3"/>
          <w:numId w:val="93"/>
        </w:numPr>
        <w:tabs>
          <w:tab w:val="left" w:pos="3469"/>
        </w:tabs>
        <w:spacing w:before="144"/>
        <w:rPr>
          <w:sz w:val="19"/>
        </w:rPr>
      </w:pPr>
      <w:r>
        <w:rPr>
          <w:w w:val="105"/>
          <w:sz w:val="19"/>
        </w:rPr>
        <w:t>Emotions serve the function of regulating social</w:t>
      </w:r>
      <w:r>
        <w:rPr>
          <w:spacing w:val="-30"/>
          <w:w w:val="105"/>
          <w:sz w:val="19"/>
        </w:rPr>
        <w:t xml:space="preserve"> </w:t>
      </w:r>
      <w:r>
        <w:rPr>
          <w:w w:val="105"/>
          <w:sz w:val="19"/>
        </w:rPr>
        <w:t>interactions</w:t>
      </w:r>
    </w:p>
    <w:p w:rsidR="002E0D56" w:rsidRDefault="00C67A04">
      <w:pPr>
        <w:pStyle w:val="ListParagraph"/>
        <w:numPr>
          <w:ilvl w:val="4"/>
          <w:numId w:val="93"/>
        </w:numPr>
        <w:tabs>
          <w:tab w:val="left" w:pos="4189"/>
        </w:tabs>
        <w:spacing w:before="144"/>
        <w:rPr>
          <w:sz w:val="19"/>
        </w:rPr>
      </w:pPr>
      <w:r>
        <w:rPr>
          <w:w w:val="105"/>
          <w:sz w:val="19"/>
        </w:rPr>
        <w:t>Stimulation of prosocial</w:t>
      </w:r>
      <w:r>
        <w:rPr>
          <w:spacing w:val="-13"/>
          <w:w w:val="105"/>
          <w:sz w:val="19"/>
        </w:rPr>
        <w:t xml:space="preserve"> </w:t>
      </w:r>
      <w:r>
        <w:rPr>
          <w:w w:val="105"/>
          <w:sz w:val="19"/>
        </w:rPr>
        <w:t>behaviors</w:t>
      </w:r>
    </w:p>
    <w:p w:rsidR="002E0D56" w:rsidRDefault="00C67A04">
      <w:pPr>
        <w:pStyle w:val="ListParagraph"/>
        <w:numPr>
          <w:ilvl w:val="4"/>
          <w:numId w:val="93"/>
        </w:numPr>
        <w:tabs>
          <w:tab w:val="left" w:pos="4189"/>
        </w:tabs>
        <w:spacing w:before="24"/>
        <w:rPr>
          <w:sz w:val="19"/>
        </w:rPr>
      </w:pPr>
      <w:r>
        <w:rPr>
          <w:w w:val="105"/>
          <w:sz w:val="19"/>
        </w:rPr>
        <w:t>Aid in social</w:t>
      </w:r>
      <w:r>
        <w:rPr>
          <w:spacing w:val="-8"/>
          <w:w w:val="105"/>
          <w:sz w:val="19"/>
        </w:rPr>
        <w:t xml:space="preserve"> </w:t>
      </w:r>
      <w:r>
        <w:rPr>
          <w:w w:val="105"/>
          <w:sz w:val="19"/>
        </w:rPr>
        <w:t>communication</w:t>
      </w:r>
    </w:p>
    <w:p w:rsidR="002E0D56" w:rsidRDefault="00C67A04">
      <w:pPr>
        <w:pStyle w:val="ListParagraph"/>
        <w:numPr>
          <w:ilvl w:val="2"/>
          <w:numId w:val="93"/>
        </w:numPr>
        <w:tabs>
          <w:tab w:val="left" w:pos="2748"/>
          <w:tab w:val="left" w:pos="2749"/>
        </w:tabs>
        <w:spacing w:before="24"/>
        <w:rPr>
          <w:sz w:val="19"/>
        </w:rPr>
      </w:pPr>
      <w:r>
        <w:rPr>
          <w:w w:val="105"/>
          <w:sz w:val="19"/>
        </w:rPr>
        <w:t>Emotional Effects on Cognitive</w:t>
      </w:r>
      <w:r>
        <w:rPr>
          <w:spacing w:val="-13"/>
          <w:w w:val="105"/>
          <w:sz w:val="19"/>
        </w:rPr>
        <w:t xml:space="preserve"> </w:t>
      </w:r>
      <w:r>
        <w:rPr>
          <w:w w:val="105"/>
          <w:sz w:val="19"/>
        </w:rPr>
        <w:t>Functioning</w:t>
      </w:r>
    </w:p>
    <w:p w:rsidR="002E0D56" w:rsidRDefault="00C67A04">
      <w:pPr>
        <w:pStyle w:val="ListParagraph"/>
        <w:numPr>
          <w:ilvl w:val="3"/>
          <w:numId w:val="93"/>
        </w:numPr>
        <w:tabs>
          <w:tab w:val="left" w:pos="3469"/>
        </w:tabs>
        <w:spacing w:before="171" w:line="266" w:lineRule="auto"/>
        <w:ind w:right="927"/>
        <w:rPr>
          <w:sz w:val="19"/>
        </w:rPr>
      </w:pPr>
      <w:r>
        <w:rPr>
          <w:rFonts w:ascii="Times New Roman" w:hAnsi="Times New Roman"/>
          <w:i/>
          <w:w w:val="105"/>
          <w:sz w:val="19"/>
        </w:rPr>
        <w:t>Mood-congruent</w:t>
      </w:r>
      <w:r>
        <w:rPr>
          <w:rFonts w:ascii="Times New Roman" w:hAnsi="Times New Roman"/>
          <w:i/>
          <w:spacing w:val="-16"/>
          <w:w w:val="105"/>
          <w:sz w:val="19"/>
        </w:rPr>
        <w:t xml:space="preserve"> </w:t>
      </w:r>
      <w:r>
        <w:rPr>
          <w:rFonts w:ascii="Times New Roman" w:hAnsi="Times New Roman"/>
          <w:i/>
          <w:w w:val="105"/>
          <w:sz w:val="19"/>
        </w:rPr>
        <w:t>processing:</w:t>
      </w:r>
      <w:r>
        <w:rPr>
          <w:rFonts w:ascii="Times New Roman" w:hAnsi="Times New Roman"/>
          <w:i/>
          <w:spacing w:val="-17"/>
          <w:w w:val="105"/>
          <w:sz w:val="19"/>
        </w:rPr>
        <w:t xml:space="preserve"> </w:t>
      </w:r>
      <w:r>
        <w:rPr>
          <w:w w:val="105"/>
          <w:sz w:val="19"/>
        </w:rPr>
        <w:t>Material</w:t>
      </w:r>
      <w:r>
        <w:rPr>
          <w:spacing w:val="-12"/>
          <w:w w:val="105"/>
          <w:sz w:val="19"/>
        </w:rPr>
        <w:t xml:space="preserve"> </w:t>
      </w:r>
      <w:r>
        <w:rPr>
          <w:w w:val="105"/>
          <w:sz w:val="19"/>
        </w:rPr>
        <w:t>congruent</w:t>
      </w:r>
      <w:r>
        <w:rPr>
          <w:spacing w:val="-12"/>
          <w:w w:val="105"/>
          <w:sz w:val="19"/>
        </w:rPr>
        <w:t xml:space="preserve"> </w:t>
      </w:r>
      <w:r>
        <w:rPr>
          <w:w w:val="105"/>
          <w:sz w:val="19"/>
        </w:rPr>
        <w:t>with</w:t>
      </w:r>
      <w:r>
        <w:rPr>
          <w:spacing w:val="-13"/>
          <w:w w:val="105"/>
          <w:sz w:val="19"/>
        </w:rPr>
        <w:t xml:space="preserve"> </w:t>
      </w:r>
      <w:r>
        <w:rPr>
          <w:w w:val="105"/>
          <w:sz w:val="19"/>
        </w:rPr>
        <w:t>one’s</w:t>
      </w:r>
      <w:r>
        <w:rPr>
          <w:spacing w:val="-13"/>
          <w:w w:val="105"/>
          <w:sz w:val="19"/>
        </w:rPr>
        <w:t xml:space="preserve"> </w:t>
      </w:r>
      <w:r>
        <w:rPr>
          <w:w w:val="105"/>
          <w:sz w:val="19"/>
        </w:rPr>
        <w:t>prevailing mood is more likely to be attended to, noticed, and processed at a deeper level than noncongruent</w:t>
      </w:r>
      <w:r>
        <w:rPr>
          <w:spacing w:val="-18"/>
          <w:w w:val="105"/>
          <w:sz w:val="19"/>
        </w:rPr>
        <w:t xml:space="preserve"> </w:t>
      </w:r>
      <w:r>
        <w:rPr>
          <w:w w:val="105"/>
          <w:sz w:val="19"/>
        </w:rPr>
        <w:t>material</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6"/>
        <w:rPr>
          <w:sz w:val="29"/>
        </w:rPr>
      </w:pPr>
    </w:p>
    <w:p w:rsidR="002E0D56" w:rsidRDefault="002E0D56">
      <w:pPr>
        <w:rPr>
          <w:sz w:val="29"/>
        </w:rPr>
        <w:sectPr w:rsidR="002E0D56">
          <w:pgSz w:w="10800" w:h="14460"/>
          <w:pgMar w:top="140" w:right="0" w:bottom="620" w:left="520" w:header="0" w:footer="287" w:gutter="0"/>
          <w:cols w:space="720"/>
        </w:sectPr>
      </w:pPr>
    </w:p>
    <w:p w:rsidR="002E0D56" w:rsidRDefault="002E0D56">
      <w:pPr>
        <w:pStyle w:val="BodyText"/>
        <w:rPr>
          <w:sz w:val="28"/>
        </w:rPr>
      </w:pPr>
    </w:p>
    <w:p w:rsidR="002E0D56" w:rsidRDefault="002E0D56">
      <w:pPr>
        <w:pStyle w:val="BodyText"/>
        <w:rPr>
          <w:sz w:val="28"/>
        </w:rPr>
      </w:pPr>
    </w:p>
    <w:p w:rsidR="002E0D56" w:rsidRDefault="002E0D56">
      <w:pPr>
        <w:pStyle w:val="BodyText"/>
        <w:spacing w:before="1"/>
        <w:rPr>
          <w:sz w:val="28"/>
        </w:rPr>
      </w:pPr>
    </w:p>
    <w:p w:rsidR="002E0D56" w:rsidRDefault="00C67A04">
      <w:pPr>
        <w:pStyle w:val="Heading8"/>
        <w:numPr>
          <w:ilvl w:val="0"/>
          <w:numId w:val="93"/>
        </w:numPr>
        <w:tabs>
          <w:tab w:val="left" w:pos="859"/>
        </w:tabs>
        <w:spacing w:before="1"/>
      </w:pPr>
      <w:r>
        <w:rPr>
          <w:w w:val="110"/>
        </w:rPr>
        <w:t>Stress of</w:t>
      </w:r>
      <w:r>
        <w:rPr>
          <w:spacing w:val="-53"/>
          <w:w w:val="110"/>
        </w:rPr>
        <w:t xml:space="preserve"> </w:t>
      </w:r>
      <w:r>
        <w:rPr>
          <w:w w:val="110"/>
        </w:rPr>
        <w:t>Living</w:t>
      </w:r>
    </w:p>
    <w:p w:rsidR="002E0D56" w:rsidRDefault="00C67A04">
      <w:pPr>
        <w:pStyle w:val="ListParagraph"/>
        <w:numPr>
          <w:ilvl w:val="1"/>
          <w:numId w:val="93"/>
        </w:numPr>
        <w:tabs>
          <w:tab w:val="left" w:pos="1669"/>
        </w:tabs>
        <w:spacing w:before="175"/>
        <w:rPr>
          <w:rFonts w:ascii="Times New Roman"/>
          <w:i/>
          <w:sz w:val="19"/>
        </w:rPr>
      </w:pPr>
      <w:r>
        <w:rPr>
          <w:rFonts w:ascii="Times New Roman"/>
          <w:i/>
          <w:w w:val="105"/>
          <w:sz w:val="19"/>
        </w:rPr>
        <w:t>Definitions</w:t>
      </w:r>
    </w:p>
    <w:p w:rsidR="002E0D56" w:rsidRDefault="00C67A04">
      <w:pPr>
        <w:pStyle w:val="ListParagraph"/>
        <w:numPr>
          <w:ilvl w:val="3"/>
          <w:numId w:val="93"/>
        </w:numPr>
        <w:tabs>
          <w:tab w:val="left" w:pos="860"/>
        </w:tabs>
        <w:spacing w:before="103" w:line="266" w:lineRule="auto"/>
        <w:ind w:left="859" w:right="914"/>
        <w:rPr>
          <w:sz w:val="19"/>
        </w:rPr>
      </w:pPr>
      <w:r>
        <w:rPr>
          <w:rFonts w:ascii="Times New Roman"/>
          <w:i/>
          <w:spacing w:val="1"/>
          <w:w w:val="102"/>
          <w:sz w:val="19"/>
        </w:rPr>
        <w:br w:type="column"/>
      </w:r>
      <w:r>
        <w:rPr>
          <w:rFonts w:ascii="Times New Roman"/>
          <w:i/>
          <w:w w:val="105"/>
          <w:sz w:val="19"/>
        </w:rPr>
        <w:lastRenderedPageBreak/>
        <w:t>Mood-dependent</w:t>
      </w:r>
      <w:r>
        <w:rPr>
          <w:rFonts w:ascii="Times New Roman"/>
          <w:i/>
          <w:spacing w:val="-8"/>
          <w:w w:val="105"/>
          <w:sz w:val="19"/>
        </w:rPr>
        <w:t xml:space="preserve"> </w:t>
      </w:r>
      <w:r>
        <w:rPr>
          <w:rFonts w:ascii="Times New Roman"/>
          <w:i/>
          <w:w w:val="105"/>
          <w:sz w:val="19"/>
        </w:rPr>
        <w:t>memory</w:t>
      </w:r>
      <w:r>
        <w:rPr>
          <w:rFonts w:ascii="Times New Roman"/>
          <w:i/>
          <w:spacing w:val="-21"/>
          <w:w w:val="105"/>
          <w:sz w:val="19"/>
        </w:rPr>
        <w:t xml:space="preserve"> </w:t>
      </w:r>
      <w:r>
        <w:rPr>
          <w:w w:val="105"/>
          <w:sz w:val="19"/>
        </w:rPr>
        <w:t>refers</w:t>
      </w:r>
      <w:r>
        <w:rPr>
          <w:spacing w:val="-12"/>
          <w:w w:val="105"/>
          <w:sz w:val="19"/>
        </w:rPr>
        <w:t xml:space="preserve"> </w:t>
      </w:r>
      <w:r>
        <w:rPr>
          <w:w w:val="105"/>
          <w:sz w:val="19"/>
        </w:rPr>
        <w:t>to</w:t>
      </w:r>
      <w:r>
        <w:rPr>
          <w:spacing w:val="-12"/>
          <w:w w:val="105"/>
          <w:sz w:val="19"/>
        </w:rPr>
        <w:t xml:space="preserve"> </w:t>
      </w:r>
      <w:r>
        <w:rPr>
          <w:w w:val="105"/>
          <w:sz w:val="19"/>
        </w:rPr>
        <w:t>recall</w:t>
      </w:r>
      <w:r>
        <w:rPr>
          <w:spacing w:val="-13"/>
          <w:w w:val="105"/>
          <w:sz w:val="19"/>
        </w:rPr>
        <w:t xml:space="preserve"> </w:t>
      </w:r>
      <w:r>
        <w:rPr>
          <w:w w:val="105"/>
          <w:sz w:val="19"/>
        </w:rPr>
        <w:t>of</w:t>
      </w:r>
      <w:r>
        <w:rPr>
          <w:spacing w:val="-12"/>
          <w:w w:val="105"/>
          <w:sz w:val="19"/>
        </w:rPr>
        <w:t xml:space="preserve"> </w:t>
      </w:r>
      <w:r>
        <w:rPr>
          <w:w w:val="105"/>
          <w:sz w:val="19"/>
        </w:rPr>
        <w:t>a</w:t>
      </w:r>
      <w:r>
        <w:rPr>
          <w:spacing w:val="-12"/>
          <w:w w:val="105"/>
          <w:sz w:val="19"/>
        </w:rPr>
        <w:t xml:space="preserve"> </w:t>
      </w:r>
      <w:r>
        <w:rPr>
          <w:w w:val="105"/>
          <w:sz w:val="19"/>
        </w:rPr>
        <w:t>previous</w:t>
      </w:r>
      <w:r>
        <w:rPr>
          <w:spacing w:val="-13"/>
          <w:w w:val="105"/>
          <w:sz w:val="19"/>
        </w:rPr>
        <w:t xml:space="preserve"> </w:t>
      </w:r>
      <w:r>
        <w:rPr>
          <w:w w:val="105"/>
          <w:sz w:val="19"/>
        </w:rPr>
        <w:t>emotional</w:t>
      </w:r>
      <w:r>
        <w:rPr>
          <w:spacing w:val="-12"/>
          <w:w w:val="105"/>
          <w:sz w:val="19"/>
        </w:rPr>
        <w:t xml:space="preserve"> </w:t>
      </w:r>
      <w:r>
        <w:rPr>
          <w:w w:val="105"/>
          <w:sz w:val="19"/>
        </w:rPr>
        <w:t xml:space="preserve">event that occurs when the individual is in the same mood as during </w:t>
      </w:r>
      <w:r>
        <w:rPr>
          <w:spacing w:val="2"/>
          <w:w w:val="105"/>
          <w:sz w:val="19"/>
        </w:rPr>
        <w:t xml:space="preserve">the </w:t>
      </w:r>
      <w:r>
        <w:rPr>
          <w:w w:val="105"/>
          <w:sz w:val="19"/>
        </w:rPr>
        <w:t>previous</w:t>
      </w:r>
      <w:r>
        <w:rPr>
          <w:spacing w:val="-4"/>
          <w:w w:val="105"/>
          <w:sz w:val="19"/>
        </w:rPr>
        <w:t xml:space="preserve"> </w:t>
      </w:r>
      <w:r>
        <w:rPr>
          <w:w w:val="105"/>
          <w:sz w:val="19"/>
        </w:rPr>
        <w:t>event</w:t>
      </w:r>
    </w:p>
    <w:p w:rsidR="002E0D56" w:rsidRDefault="002E0D56">
      <w:pPr>
        <w:spacing w:line="266" w:lineRule="auto"/>
        <w:rPr>
          <w:sz w:val="19"/>
        </w:rPr>
        <w:sectPr w:rsidR="002E0D56">
          <w:type w:val="continuous"/>
          <w:pgSz w:w="10800" w:h="14460"/>
          <w:pgMar w:top="1340" w:right="0" w:bottom="0" w:left="520" w:header="720" w:footer="720" w:gutter="0"/>
          <w:cols w:num="2" w:space="720" w:equalWidth="0">
            <w:col w:w="2570" w:space="40"/>
            <w:col w:w="7670"/>
          </w:cols>
        </w:sectPr>
      </w:pPr>
    </w:p>
    <w:p w:rsidR="002E0D56" w:rsidRDefault="00C67A04">
      <w:pPr>
        <w:pStyle w:val="ListParagraph"/>
        <w:numPr>
          <w:ilvl w:val="0"/>
          <w:numId w:val="92"/>
        </w:numPr>
        <w:tabs>
          <w:tab w:val="left" w:pos="2748"/>
          <w:tab w:val="left" w:pos="2749"/>
        </w:tabs>
        <w:spacing w:before="172" w:line="266" w:lineRule="auto"/>
        <w:ind w:right="988"/>
        <w:rPr>
          <w:sz w:val="19"/>
        </w:rPr>
      </w:pPr>
      <w:r>
        <w:rPr>
          <w:rFonts w:ascii="Times New Roman"/>
          <w:i/>
          <w:spacing w:val="-3"/>
          <w:sz w:val="19"/>
        </w:rPr>
        <w:lastRenderedPageBreak/>
        <w:t xml:space="preserve">Stress </w:t>
      </w:r>
      <w:r>
        <w:rPr>
          <w:sz w:val="19"/>
        </w:rPr>
        <w:t xml:space="preserve">is the pattern of responses an organism makes to stimulus events that disturb its equilibrium </w:t>
      </w:r>
      <w:r>
        <w:rPr>
          <w:sz w:val="19"/>
        </w:rPr>
        <w:t>and tax or exceed its ability to</w:t>
      </w:r>
      <w:r>
        <w:rPr>
          <w:spacing w:val="19"/>
          <w:sz w:val="19"/>
        </w:rPr>
        <w:t xml:space="preserve"> </w:t>
      </w:r>
      <w:r>
        <w:rPr>
          <w:sz w:val="19"/>
        </w:rPr>
        <w:t>cope</w:t>
      </w:r>
    </w:p>
    <w:p w:rsidR="002E0D56" w:rsidRDefault="00C67A04">
      <w:pPr>
        <w:pStyle w:val="ListParagraph"/>
        <w:numPr>
          <w:ilvl w:val="0"/>
          <w:numId w:val="92"/>
        </w:numPr>
        <w:tabs>
          <w:tab w:val="left" w:pos="2748"/>
          <w:tab w:val="left" w:pos="2749"/>
        </w:tabs>
        <w:spacing w:before="147" w:line="266" w:lineRule="auto"/>
        <w:ind w:right="1093"/>
        <w:rPr>
          <w:sz w:val="19"/>
        </w:rPr>
      </w:pPr>
      <w:r>
        <w:rPr>
          <w:rFonts w:ascii="Times New Roman"/>
          <w:i/>
          <w:w w:val="105"/>
          <w:sz w:val="19"/>
        </w:rPr>
        <w:t>Stressor</w:t>
      </w:r>
      <w:r>
        <w:rPr>
          <w:rFonts w:ascii="Times New Roman"/>
          <w:i/>
          <w:spacing w:val="-14"/>
          <w:w w:val="105"/>
          <w:sz w:val="19"/>
        </w:rPr>
        <w:t xml:space="preserve"> </w:t>
      </w:r>
      <w:r>
        <w:rPr>
          <w:w w:val="105"/>
          <w:sz w:val="19"/>
        </w:rPr>
        <w:t>refers</w:t>
      </w:r>
      <w:r>
        <w:rPr>
          <w:spacing w:val="-10"/>
          <w:w w:val="105"/>
          <w:sz w:val="19"/>
        </w:rPr>
        <w:t xml:space="preserve"> </w:t>
      </w:r>
      <w:r>
        <w:rPr>
          <w:w w:val="105"/>
          <w:sz w:val="19"/>
        </w:rPr>
        <w:t>to</w:t>
      </w:r>
      <w:r>
        <w:rPr>
          <w:spacing w:val="-10"/>
          <w:w w:val="105"/>
          <w:sz w:val="19"/>
        </w:rPr>
        <w:t xml:space="preserve"> </w:t>
      </w:r>
      <w:r>
        <w:rPr>
          <w:w w:val="105"/>
          <w:sz w:val="19"/>
        </w:rPr>
        <w:t>a</w:t>
      </w:r>
      <w:r>
        <w:rPr>
          <w:spacing w:val="-9"/>
          <w:w w:val="105"/>
          <w:sz w:val="19"/>
        </w:rPr>
        <w:t xml:space="preserve"> </w:t>
      </w:r>
      <w:r>
        <w:rPr>
          <w:w w:val="105"/>
          <w:sz w:val="19"/>
        </w:rPr>
        <w:t>stimulus</w:t>
      </w:r>
      <w:r>
        <w:rPr>
          <w:spacing w:val="-10"/>
          <w:w w:val="105"/>
          <w:sz w:val="19"/>
        </w:rPr>
        <w:t xml:space="preserve"> </w:t>
      </w:r>
      <w:r>
        <w:rPr>
          <w:w w:val="105"/>
          <w:sz w:val="19"/>
        </w:rPr>
        <w:t>event</w:t>
      </w:r>
      <w:r>
        <w:rPr>
          <w:spacing w:val="-10"/>
          <w:w w:val="105"/>
          <w:sz w:val="19"/>
        </w:rPr>
        <w:t xml:space="preserve"> </w:t>
      </w:r>
      <w:r>
        <w:rPr>
          <w:w w:val="105"/>
          <w:sz w:val="19"/>
        </w:rPr>
        <w:t>that</w:t>
      </w:r>
      <w:r>
        <w:rPr>
          <w:spacing w:val="-10"/>
          <w:w w:val="105"/>
          <w:sz w:val="19"/>
        </w:rPr>
        <w:t xml:space="preserve"> </w:t>
      </w:r>
      <w:r>
        <w:rPr>
          <w:w w:val="105"/>
          <w:sz w:val="19"/>
        </w:rPr>
        <w:t>places</w:t>
      </w:r>
      <w:r>
        <w:rPr>
          <w:spacing w:val="-10"/>
          <w:w w:val="105"/>
          <w:sz w:val="19"/>
        </w:rPr>
        <w:t xml:space="preserve"> </w:t>
      </w:r>
      <w:r>
        <w:rPr>
          <w:w w:val="105"/>
          <w:sz w:val="19"/>
        </w:rPr>
        <w:t>a</w:t>
      </w:r>
      <w:r>
        <w:rPr>
          <w:spacing w:val="-9"/>
          <w:w w:val="105"/>
          <w:sz w:val="19"/>
        </w:rPr>
        <w:t xml:space="preserve"> </w:t>
      </w:r>
      <w:r>
        <w:rPr>
          <w:w w:val="105"/>
          <w:sz w:val="19"/>
        </w:rPr>
        <w:t>demand</w:t>
      </w:r>
      <w:r>
        <w:rPr>
          <w:spacing w:val="-10"/>
          <w:w w:val="105"/>
          <w:sz w:val="19"/>
        </w:rPr>
        <w:t xml:space="preserve"> </w:t>
      </w:r>
      <w:r>
        <w:rPr>
          <w:w w:val="105"/>
          <w:sz w:val="19"/>
        </w:rPr>
        <w:t>on</w:t>
      </w:r>
      <w:r>
        <w:rPr>
          <w:spacing w:val="-10"/>
          <w:w w:val="105"/>
          <w:sz w:val="19"/>
        </w:rPr>
        <w:t xml:space="preserve"> </w:t>
      </w:r>
      <w:r>
        <w:rPr>
          <w:w w:val="105"/>
          <w:sz w:val="19"/>
        </w:rPr>
        <w:t>an</w:t>
      </w:r>
      <w:r>
        <w:rPr>
          <w:spacing w:val="-10"/>
          <w:w w:val="105"/>
          <w:sz w:val="19"/>
        </w:rPr>
        <w:t xml:space="preserve"> </w:t>
      </w:r>
      <w:r>
        <w:rPr>
          <w:w w:val="105"/>
          <w:sz w:val="19"/>
        </w:rPr>
        <w:t>organism</w:t>
      </w:r>
      <w:r>
        <w:rPr>
          <w:spacing w:val="-10"/>
          <w:w w:val="105"/>
          <w:sz w:val="19"/>
        </w:rPr>
        <w:t xml:space="preserve"> </w:t>
      </w:r>
      <w:r>
        <w:rPr>
          <w:w w:val="105"/>
          <w:sz w:val="19"/>
        </w:rPr>
        <w:t>for some kind of adaptive</w:t>
      </w:r>
      <w:r>
        <w:rPr>
          <w:spacing w:val="-10"/>
          <w:w w:val="105"/>
          <w:sz w:val="19"/>
        </w:rPr>
        <w:t xml:space="preserve"> </w:t>
      </w:r>
      <w:r>
        <w:rPr>
          <w:w w:val="105"/>
          <w:sz w:val="19"/>
        </w:rPr>
        <w:t>response</w:t>
      </w:r>
    </w:p>
    <w:p w:rsidR="002E0D56" w:rsidRDefault="00C67A04">
      <w:pPr>
        <w:pStyle w:val="ListParagraph"/>
        <w:numPr>
          <w:ilvl w:val="1"/>
          <w:numId w:val="93"/>
        </w:numPr>
        <w:tabs>
          <w:tab w:val="left" w:pos="1669"/>
        </w:tabs>
        <w:spacing w:before="148"/>
        <w:rPr>
          <w:rFonts w:ascii="Times New Roman"/>
          <w:i/>
          <w:sz w:val="19"/>
        </w:rPr>
      </w:pPr>
      <w:r>
        <w:rPr>
          <w:rFonts w:ascii="Times New Roman"/>
          <w:i/>
          <w:sz w:val="19"/>
        </w:rPr>
        <w:t>Physiological Stress</w:t>
      </w:r>
      <w:r>
        <w:rPr>
          <w:rFonts w:ascii="Times New Roman"/>
          <w:i/>
          <w:spacing w:val="-3"/>
          <w:sz w:val="19"/>
        </w:rPr>
        <w:t xml:space="preserve"> </w:t>
      </w:r>
      <w:r>
        <w:rPr>
          <w:rFonts w:ascii="Times New Roman"/>
          <w:i/>
          <w:sz w:val="19"/>
        </w:rPr>
        <w:t>Reactions</w:t>
      </w:r>
    </w:p>
    <w:p w:rsidR="002E0D56" w:rsidRDefault="00C67A04">
      <w:pPr>
        <w:pStyle w:val="ListParagraph"/>
        <w:numPr>
          <w:ilvl w:val="2"/>
          <w:numId w:val="93"/>
        </w:numPr>
        <w:tabs>
          <w:tab w:val="left" w:pos="2748"/>
          <w:tab w:val="left" w:pos="2749"/>
        </w:tabs>
        <w:spacing w:before="171" w:line="266" w:lineRule="auto"/>
        <w:ind w:right="914"/>
        <w:rPr>
          <w:sz w:val="19"/>
        </w:rPr>
      </w:pPr>
      <w:r>
        <w:rPr>
          <w:rFonts w:ascii="Times New Roman"/>
          <w:i/>
          <w:spacing w:val="-3"/>
          <w:sz w:val="19"/>
        </w:rPr>
        <w:t xml:space="preserve">Acute stress </w:t>
      </w:r>
      <w:r>
        <w:rPr>
          <w:sz w:val="19"/>
        </w:rPr>
        <w:t>refers to transient states of arousal, with typically clear onset and offset</w:t>
      </w:r>
      <w:r>
        <w:rPr>
          <w:spacing w:val="-1"/>
          <w:sz w:val="19"/>
        </w:rPr>
        <w:t xml:space="preserve"> </w:t>
      </w:r>
      <w:r>
        <w:rPr>
          <w:sz w:val="19"/>
        </w:rPr>
        <w:t>patterns</w:t>
      </w:r>
    </w:p>
    <w:p w:rsidR="002E0D56" w:rsidRDefault="00C67A04">
      <w:pPr>
        <w:pStyle w:val="ListParagraph"/>
        <w:numPr>
          <w:ilvl w:val="2"/>
          <w:numId w:val="93"/>
        </w:numPr>
        <w:tabs>
          <w:tab w:val="left" w:pos="2749"/>
        </w:tabs>
        <w:spacing w:before="147" w:line="266" w:lineRule="auto"/>
        <w:ind w:right="1109"/>
        <w:jc w:val="both"/>
        <w:rPr>
          <w:sz w:val="19"/>
        </w:rPr>
      </w:pPr>
      <w:r>
        <w:rPr>
          <w:rFonts w:ascii="Times New Roman"/>
          <w:i/>
          <w:w w:val="105"/>
          <w:sz w:val="19"/>
        </w:rPr>
        <w:t>Chronic</w:t>
      </w:r>
      <w:r>
        <w:rPr>
          <w:rFonts w:ascii="Times New Roman"/>
          <w:i/>
          <w:spacing w:val="-16"/>
          <w:w w:val="105"/>
          <w:sz w:val="19"/>
        </w:rPr>
        <w:t xml:space="preserve"> </w:t>
      </w:r>
      <w:r>
        <w:rPr>
          <w:rFonts w:ascii="Times New Roman"/>
          <w:i/>
          <w:w w:val="105"/>
          <w:sz w:val="19"/>
        </w:rPr>
        <w:t>stress</w:t>
      </w:r>
      <w:r>
        <w:rPr>
          <w:rFonts w:ascii="Times New Roman"/>
          <w:i/>
          <w:spacing w:val="-16"/>
          <w:w w:val="105"/>
          <w:sz w:val="19"/>
        </w:rPr>
        <w:t xml:space="preserve"> </w:t>
      </w:r>
      <w:r>
        <w:rPr>
          <w:w w:val="105"/>
          <w:sz w:val="19"/>
        </w:rPr>
        <w:t>refers</w:t>
      </w:r>
      <w:r>
        <w:rPr>
          <w:spacing w:val="-14"/>
          <w:w w:val="105"/>
          <w:sz w:val="19"/>
        </w:rPr>
        <w:t xml:space="preserve"> </w:t>
      </w:r>
      <w:r>
        <w:rPr>
          <w:w w:val="105"/>
          <w:sz w:val="19"/>
        </w:rPr>
        <w:t>to</w:t>
      </w:r>
      <w:r>
        <w:rPr>
          <w:spacing w:val="-14"/>
          <w:w w:val="105"/>
          <w:sz w:val="19"/>
        </w:rPr>
        <w:t xml:space="preserve"> </w:t>
      </w:r>
      <w:r>
        <w:rPr>
          <w:w w:val="105"/>
          <w:sz w:val="19"/>
        </w:rPr>
        <w:t>a</w:t>
      </w:r>
      <w:r>
        <w:rPr>
          <w:spacing w:val="-14"/>
          <w:w w:val="105"/>
          <w:sz w:val="19"/>
        </w:rPr>
        <w:t xml:space="preserve"> </w:t>
      </w:r>
      <w:r>
        <w:rPr>
          <w:w w:val="105"/>
          <w:sz w:val="19"/>
        </w:rPr>
        <w:t>state</w:t>
      </w:r>
      <w:r>
        <w:rPr>
          <w:spacing w:val="-14"/>
          <w:w w:val="105"/>
          <w:sz w:val="19"/>
        </w:rPr>
        <w:t xml:space="preserve"> </w:t>
      </w:r>
      <w:r>
        <w:rPr>
          <w:w w:val="105"/>
          <w:sz w:val="19"/>
        </w:rPr>
        <w:t>of</w:t>
      </w:r>
      <w:r>
        <w:rPr>
          <w:spacing w:val="-14"/>
          <w:w w:val="105"/>
          <w:sz w:val="19"/>
        </w:rPr>
        <w:t xml:space="preserve"> </w:t>
      </w:r>
      <w:r>
        <w:rPr>
          <w:w w:val="105"/>
          <w:sz w:val="19"/>
        </w:rPr>
        <w:t>enduring</w:t>
      </w:r>
      <w:r>
        <w:rPr>
          <w:spacing w:val="-13"/>
          <w:w w:val="105"/>
          <w:sz w:val="19"/>
        </w:rPr>
        <w:t xml:space="preserve"> </w:t>
      </w:r>
      <w:r>
        <w:rPr>
          <w:w w:val="105"/>
          <w:sz w:val="19"/>
        </w:rPr>
        <w:t>arousal,</w:t>
      </w:r>
      <w:r>
        <w:rPr>
          <w:spacing w:val="-14"/>
          <w:w w:val="105"/>
          <w:sz w:val="19"/>
        </w:rPr>
        <w:t xml:space="preserve"> </w:t>
      </w:r>
      <w:r>
        <w:rPr>
          <w:w w:val="105"/>
          <w:sz w:val="19"/>
        </w:rPr>
        <w:t>continuing</w:t>
      </w:r>
      <w:r>
        <w:rPr>
          <w:spacing w:val="-14"/>
          <w:w w:val="105"/>
          <w:sz w:val="19"/>
        </w:rPr>
        <w:t xml:space="preserve"> </w:t>
      </w:r>
      <w:r>
        <w:rPr>
          <w:w w:val="105"/>
          <w:sz w:val="19"/>
        </w:rPr>
        <w:t>over</w:t>
      </w:r>
      <w:r>
        <w:rPr>
          <w:spacing w:val="-14"/>
          <w:w w:val="105"/>
          <w:sz w:val="19"/>
        </w:rPr>
        <w:t xml:space="preserve"> </w:t>
      </w:r>
      <w:r>
        <w:rPr>
          <w:w w:val="105"/>
          <w:sz w:val="19"/>
        </w:rPr>
        <w:t>time,</w:t>
      </w:r>
      <w:r>
        <w:rPr>
          <w:spacing w:val="-14"/>
          <w:w w:val="105"/>
          <w:sz w:val="19"/>
        </w:rPr>
        <w:t xml:space="preserve"> </w:t>
      </w:r>
      <w:r>
        <w:rPr>
          <w:w w:val="105"/>
          <w:sz w:val="19"/>
        </w:rPr>
        <w:t>in which demands placed on the organism are perceived by the organism as being</w:t>
      </w:r>
      <w:r>
        <w:rPr>
          <w:spacing w:val="-13"/>
          <w:w w:val="105"/>
          <w:sz w:val="19"/>
        </w:rPr>
        <w:t xml:space="preserve"> </w:t>
      </w:r>
      <w:r>
        <w:rPr>
          <w:w w:val="105"/>
          <w:sz w:val="19"/>
        </w:rPr>
        <w:t>greater</w:t>
      </w:r>
      <w:r>
        <w:rPr>
          <w:spacing w:val="-13"/>
          <w:w w:val="105"/>
          <w:sz w:val="19"/>
        </w:rPr>
        <w:t xml:space="preserve"> </w:t>
      </w:r>
      <w:r>
        <w:rPr>
          <w:w w:val="105"/>
          <w:sz w:val="19"/>
        </w:rPr>
        <w:t>than</w:t>
      </w:r>
      <w:r>
        <w:rPr>
          <w:spacing w:val="-12"/>
          <w:w w:val="105"/>
          <w:sz w:val="19"/>
        </w:rPr>
        <w:t xml:space="preserve"> </w:t>
      </w:r>
      <w:r>
        <w:rPr>
          <w:w w:val="105"/>
          <w:sz w:val="19"/>
        </w:rPr>
        <w:t>the</w:t>
      </w:r>
      <w:r>
        <w:rPr>
          <w:spacing w:val="-13"/>
          <w:w w:val="105"/>
          <w:sz w:val="19"/>
        </w:rPr>
        <w:t xml:space="preserve"> </w:t>
      </w:r>
      <w:r>
        <w:rPr>
          <w:w w:val="105"/>
          <w:sz w:val="19"/>
        </w:rPr>
        <w:t>inner</w:t>
      </w:r>
      <w:r>
        <w:rPr>
          <w:spacing w:val="-13"/>
          <w:w w:val="105"/>
          <w:sz w:val="19"/>
        </w:rPr>
        <w:t xml:space="preserve"> </w:t>
      </w:r>
      <w:r>
        <w:rPr>
          <w:w w:val="105"/>
          <w:sz w:val="19"/>
        </w:rPr>
        <w:t>and</w:t>
      </w:r>
      <w:r>
        <w:rPr>
          <w:spacing w:val="-11"/>
          <w:w w:val="105"/>
          <w:sz w:val="19"/>
        </w:rPr>
        <w:t xml:space="preserve"> </w:t>
      </w:r>
      <w:r>
        <w:rPr>
          <w:w w:val="105"/>
          <w:sz w:val="19"/>
        </w:rPr>
        <w:t>outer</w:t>
      </w:r>
      <w:r>
        <w:rPr>
          <w:spacing w:val="-12"/>
          <w:w w:val="105"/>
          <w:sz w:val="19"/>
        </w:rPr>
        <w:t xml:space="preserve"> </w:t>
      </w:r>
      <w:r>
        <w:rPr>
          <w:w w:val="105"/>
          <w:sz w:val="19"/>
        </w:rPr>
        <w:t>resources</w:t>
      </w:r>
      <w:r>
        <w:rPr>
          <w:spacing w:val="-13"/>
          <w:w w:val="105"/>
          <w:sz w:val="19"/>
        </w:rPr>
        <w:t xml:space="preserve"> </w:t>
      </w:r>
      <w:r>
        <w:rPr>
          <w:w w:val="105"/>
          <w:sz w:val="19"/>
        </w:rPr>
        <w:t>available</w:t>
      </w:r>
      <w:r>
        <w:rPr>
          <w:spacing w:val="-12"/>
          <w:w w:val="105"/>
          <w:sz w:val="19"/>
        </w:rPr>
        <w:t xml:space="preserve"> </w:t>
      </w:r>
      <w:r>
        <w:rPr>
          <w:w w:val="105"/>
          <w:sz w:val="19"/>
        </w:rPr>
        <w:t>for</w:t>
      </w:r>
      <w:r>
        <w:rPr>
          <w:spacing w:val="-12"/>
          <w:w w:val="105"/>
          <w:sz w:val="19"/>
        </w:rPr>
        <w:t xml:space="preserve"> </w:t>
      </w:r>
      <w:r>
        <w:rPr>
          <w:w w:val="105"/>
          <w:sz w:val="19"/>
        </w:rPr>
        <w:t>dealing</w:t>
      </w:r>
      <w:r>
        <w:rPr>
          <w:spacing w:val="-12"/>
          <w:w w:val="105"/>
          <w:sz w:val="19"/>
        </w:rPr>
        <w:t xml:space="preserve"> </w:t>
      </w:r>
      <w:r>
        <w:rPr>
          <w:w w:val="105"/>
          <w:sz w:val="19"/>
        </w:rPr>
        <w:t>with them</w:t>
      </w:r>
    </w:p>
    <w:p w:rsidR="002E0D56" w:rsidRDefault="00C67A04">
      <w:pPr>
        <w:pStyle w:val="ListParagraph"/>
        <w:numPr>
          <w:ilvl w:val="2"/>
          <w:numId w:val="93"/>
        </w:numPr>
        <w:tabs>
          <w:tab w:val="left" w:pos="2748"/>
          <w:tab w:val="left" w:pos="2749"/>
        </w:tabs>
        <w:spacing w:before="122"/>
        <w:rPr>
          <w:sz w:val="19"/>
        </w:rPr>
      </w:pPr>
      <w:r>
        <w:rPr>
          <w:w w:val="105"/>
          <w:sz w:val="19"/>
        </w:rPr>
        <w:t>Emergency Reactions to Acute</w:t>
      </w:r>
      <w:r>
        <w:rPr>
          <w:spacing w:val="-17"/>
          <w:w w:val="105"/>
          <w:sz w:val="19"/>
        </w:rPr>
        <w:t xml:space="preserve"> </w:t>
      </w:r>
      <w:r>
        <w:rPr>
          <w:w w:val="105"/>
          <w:sz w:val="19"/>
        </w:rPr>
        <w:t>Threats</w:t>
      </w:r>
    </w:p>
    <w:p w:rsidR="002E0D56" w:rsidRDefault="00C67A04">
      <w:pPr>
        <w:pStyle w:val="ListParagraph"/>
        <w:numPr>
          <w:ilvl w:val="3"/>
          <w:numId w:val="93"/>
        </w:numPr>
        <w:tabs>
          <w:tab w:val="left" w:pos="3469"/>
        </w:tabs>
        <w:spacing w:before="170" w:line="266" w:lineRule="auto"/>
        <w:ind w:right="869"/>
        <w:rPr>
          <w:sz w:val="19"/>
        </w:rPr>
      </w:pPr>
      <w:r>
        <w:rPr>
          <w:w w:val="105"/>
          <w:sz w:val="19"/>
        </w:rPr>
        <w:t xml:space="preserve">Cannon first described the </w:t>
      </w:r>
      <w:r>
        <w:rPr>
          <w:rFonts w:ascii="Times New Roman"/>
          <w:i/>
          <w:w w:val="105"/>
          <w:sz w:val="19"/>
        </w:rPr>
        <w:t>fight-or-flight response</w:t>
      </w:r>
      <w:r>
        <w:rPr>
          <w:w w:val="105"/>
          <w:sz w:val="19"/>
        </w:rPr>
        <w:t>, a sequence of internal</w:t>
      </w:r>
      <w:r>
        <w:rPr>
          <w:spacing w:val="-13"/>
          <w:w w:val="105"/>
          <w:sz w:val="19"/>
        </w:rPr>
        <w:t xml:space="preserve"> </w:t>
      </w:r>
      <w:r>
        <w:rPr>
          <w:w w:val="105"/>
          <w:sz w:val="19"/>
        </w:rPr>
        <w:t>activity</w:t>
      </w:r>
      <w:r>
        <w:rPr>
          <w:spacing w:val="-13"/>
          <w:w w:val="105"/>
          <w:sz w:val="19"/>
        </w:rPr>
        <w:t xml:space="preserve"> </w:t>
      </w:r>
      <w:r>
        <w:rPr>
          <w:w w:val="105"/>
          <w:sz w:val="19"/>
        </w:rPr>
        <w:t>that</w:t>
      </w:r>
      <w:r>
        <w:rPr>
          <w:spacing w:val="-13"/>
          <w:w w:val="105"/>
          <w:sz w:val="19"/>
        </w:rPr>
        <w:t xml:space="preserve"> </w:t>
      </w:r>
      <w:r>
        <w:rPr>
          <w:w w:val="105"/>
          <w:sz w:val="19"/>
        </w:rPr>
        <w:t>prepare</w:t>
      </w:r>
      <w:r>
        <w:rPr>
          <w:spacing w:val="-12"/>
          <w:w w:val="105"/>
          <w:sz w:val="19"/>
        </w:rPr>
        <w:t xml:space="preserve"> </w:t>
      </w:r>
      <w:r>
        <w:rPr>
          <w:w w:val="105"/>
          <w:sz w:val="19"/>
        </w:rPr>
        <w:t>the</w:t>
      </w:r>
      <w:r>
        <w:rPr>
          <w:spacing w:val="-13"/>
          <w:w w:val="105"/>
          <w:sz w:val="19"/>
        </w:rPr>
        <w:t xml:space="preserve"> </w:t>
      </w:r>
      <w:r>
        <w:rPr>
          <w:w w:val="105"/>
          <w:sz w:val="19"/>
        </w:rPr>
        <w:t>body</w:t>
      </w:r>
      <w:r>
        <w:rPr>
          <w:spacing w:val="-13"/>
          <w:w w:val="105"/>
          <w:sz w:val="19"/>
        </w:rPr>
        <w:t xml:space="preserve"> </w:t>
      </w:r>
      <w:r>
        <w:rPr>
          <w:w w:val="105"/>
          <w:sz w:val="19"/>
        </w:rPr>
        <w:t>to</w:t>
      </w:r>
      <w:r>
        <w:rPr>
          <w:spacing w:val="-12"/>
          <w:w w:val="105"/>
          <w:sz w:val="19"/>
        </w:rPr>
        <w:t xml:space="preserve"> </w:t>
      </w:r>
      <w:r>
        <w:rPr>
          <w:w w:val="105"/>
          <w:sz w:val="19"/>
        </w:rPr>
        <w:t>either</w:t>
      </w:r>
      <w:r>
        <w:rPr>
          <w:spacing w:val="-13"/>
          <w:w w:val="105"/>
          <w:sz w:val="19"/>
        </w:rPr>
        <w:t xml:space="preserve"> </w:t>
      </w:r>
      <w:r>
        <w:rPr>
          <w:w w:val="105"/>
          <w:sz w:val="19"/>
        </w:rPr>
        <w:t>defend</w:t>
      </w:r>
      <w:r>
        <w:rPr>
          <w:spacing w:val="-13"/>
          <w:w w:val="105"/>
          <w:sz w:val="19"/>
        </w:rPr>
        <w:t xml:space="preserve"> </w:t>
      </w:r>
      <w:r>
        <w:rPr>
          <w:w w:val="105"/>
          <w:sz w:val="19"/>
        </w:rPr>
        <w:t>itself</w:t>
      </w:r>
      <w:r>
        <w:rPr>
          <w:spacing w:val="-12"/>
          <w:w w:val="105"/>
          <w:sz w:val="19"/>
        </w:rPr>
        <w:t xml:space="preserve"> </w:t>
      </w:r>
      <w:r>
        <w:rPr>
          <w:w w:val="105"/>
          <w:sz w:val="19"/>
        </w:rPr>
        <w:t>or</w:t>
      </w:r>
      <w:r>
        <w:rPr>
          <w:spacing w:val="-13"/>
          <w:w w:val="105"/>
          <w:sz w:val="19"/>
        </w:rPr>
        <w:t xml:space="preserve"> </w:t>
      </w:r>
      <w:r>
        <w:rPr>
          <w:w w:val="105"/>
          <w:sz w:val="19"/>
        </w:rPr>
        <w:t>to</w:t>
      </w:r>
      <w:r>
        <w:rPr>
          <w:spacing w:val="-13"/>
          <w:w w:val="105"/>
          <w:sz w:val="19"/>
        </w:rPr>
        <w:t xml:space="preserve"> </w:t>
      </w:r>
      <w:r>
        <w:rPr>
          <w:w w:val="105"/>
          <w:sz w:val="19"/>
        </w:rPr>
        <w:t>run away when faced with</w:t>
      </w:r>
      <w:r>
        <w:rPr>
          <w:spacing w:val="-3"/>
          <w:w w:val="105"/>
          <w:sz w:val="19"/>
        </w:rPr>
        <w:t xml:space="preserve"> </w:t>
      </w:r>
      <w:r>
        <w:rPr>
          <w:w w:val="105"/>
          <w:sz w:val="19"/>
        </w:rPr>
        <w:t>danger</w:t>
      </w:r>
    </w:p>
    <w:p w:rsidR="002E0D56" w:rsidRDefault="00C67A04">
      <w:pPr>
        <w:pStyle w:val="ListParagraph"/>
        <w:numPr>
          <w:ilvl w:val="3"/>
          <w:numId w:val="93"/>
        </w:numPr>
        <w:tabs>
          <w:tab w:val="left" w:pos="3469"/>
        </w:tabs>
        <w:rPr>
          <w:sz w:val="19"/>
        </w:rPr>
      </w:pPr>
      <w:r>
        <w:rPr>
          <w:w w:val="105"/>
          <w:sz w:val="19"/>
        </w:rPr>
        <w:t>Physiology of the stress</w:t>
      </w:r>
      <w:r>
        <w:rPr>
          <w:spacing w:val="-13"/>
          <w:w w:val="105"/>
          <w:sz w:val="19"/>
        </w:rPr>
        <w:t xml:space="preserve"> </w:t>
      </w:r>
      <w:r>
        <w:rPr>
          <w:w w:val="105"/>
          <w:sz w:val="19"/>
        </w:rPr>
        <w:t>response:</w:t>
      </w:r>
    </w:p>
    <w:p w:rsidR="002E0D56" w:rsidRDefault="00C67A04">
      <w:pPr>
        <w:pStyle w:val="ListParagraph"/>
        <w:numPr>
          <w:ilvl w:val="4"/>
          <w:numId w:val="93"/>
        </w:numPr>
        <w:tabs>
          <w:tab w:val="left" w:pos="4189"/>
        </w:tabs>
        <w:spacing w:before="171" w:line="266" w:lineRule="auto"/>
        <w:ind w:right="1018"/>
        <w:rPr>
          <w:sz w:val="19"/>
        </w:rPr>
      </w:pPr>
      <w:r>
        <w:rPr>
          <w:rFonts w:ascii="Times New Roman"/>
          <w:i/>
          <w:sz w:val="19"/>
        </w:rPr>
        <w:t xml:space="preserve">Hypothalamus </w:t>
      </w:r>
      <w:r>
        <w:rPr>
          <w:sz w:val="19"/>
        </w:rPr>
        <w:t>referred to as the stress center due to its dual functions in</w:t>
      </w:r>
      <w:r>
        <w:rPr>
          <w:spacing w:val="1"/>
          <w:sz w:val="19"/>
        </w:rPr>
        <w:t xml:space="preserve"> </w:t>
      </w:r>
      <w:r>
        <w:rPr>
          <w:sz w:val="19"/>
        </w:rPr>
        <w:t>emergencies:</w:t>
      </w:r>
    </w:p>
    <w:p w:rsidR="002E0D56" w:rsidRDefault="00C67A04">
      <w:pPr>
        <w:pStyle w:val="ListParagraph"/>
        <w:numPr>
          <w:ilvl w:val="5"/>
          <w:numId w:val="93"/>
        </w:numPr>
        <w:tabs>
          <w:tab w:val="left" w:pos="4909"/>
        </w:tabs>
        <w:spacing w:before="28"/>
        <w:rPr>
          <w:rFonts w:ascii="Times New Roman"/>
          <w:i/>
          <w:sz w:val="19"/>
        </w:rPr>
      </w:pPr>
      <w:r>
        <w:rPr>
          <w:rFonts w:ascii="Times New Roman"/>
          <w:i/>
          <w:w w:val="105"/>
          <w:sz w:val="19"/>
        </w:rPr>
        <w:t>Control of autonomic nervous</w:t>
      </w:r>
      <w:r>
        <w:rPr>
          <w:rFonts w:ascii="Times New Roman"/>
          <w:i/>
          <w:spacing w:val="-22"/>
          <w:w w:val="105"/>
          <w:sz w:val="19"/>
        </w:rPr>
        <w:t xml:space="preserve"> </w:t>
      </w:r>
      <w:r>
        <w:rPr>
          <w:rFonts w:ascii="Times New Roman"/>
          <w:i/>
          <w:w w:val="105"/>
          <w:sz w:val="19"/>
        </w:rPr>
        <w:t>system</w:t>
      </w:r>
    </w:p>
    <w:p w:rsidR="002E0D56" w:rsidRDefault="00C67A04">
      <w:pPr>
        <w:pStyle w:val="ListParagraph"/>
        <w:numPr>
          <w:ilvl w:val="5"/>
          <w:numId w:val="93"/>
        </w:numPr>
        <w:tabs>
          <w:tab w:val="left" w:pos="4909"/>
        </w:tabs>
        <w:spacing w:before="51"/>
        <w:rPr>
          <w:rFonts w:ascii="Times New Roman"/>
          <w:i/>
          <w:sz w:val="19"/>
        </w:rPr>
      </w:pPr>
      <w:r>
        <w:rPr>
          <w:rFonts w:ascii="Times New Roman"/>
          <w:i/>
          <w:w w:val="105"/>
          <w:sz w:val="19"/>
        </w:rPr>
        <w:t>Activation of the pituitary</w:t>
      </w:r>
      <w:r>
        <w:rPr>
          <w:rFonts w:ascii="Times New Roman"/>
          <w:i/>
          <w:spacing w:val="-16"/>
          <w:w w:val="105"/>
          <w:sz w:val="19"/>
        </w:rPr>
        <w:t xml:space="preserve"> </w:t>
      </w:r>
      <w:r>
        <w:rPr>
          <w:rFonts w:ascii="Times New Roman"/>
          <w:i/>
          <w:w w:val="105"/>
          <w:sz w:val="19"/>
        </w:rPr>
        <w:t>gland</w:t>
      </w:r>
    </w:p>
    <w:p w:rsidR="002E0D56" w:rsidRDefault="00C67A04">
      <w:pPr>
        <w:pStyle w:val="ListParagraph"/>
        <w:numPr>
          <w:ilvl w:val="4"/>
          <w:numId w:val="93"/>
        </w:numPr>
        <w:tabs>
          <w:tab w:val="left" w:pos="4189"/>
        </w:tabs>
        <w:spacing w:before="25"/>
        <w:rPr>
          <w:sz w:val="19"/>
        </w:rPr>
      </w:pPr>
      <w:r>
        <w:rPr>
          <w:w w:val="105"/>
          <w:sz w:val="19"/>
        </w:rPr>
        <w:t>ANS regulates activities of</w:t>
      </w:r>
      <w:r>
        <w:rPr>
          <w:spacing w:val="-11"/>
          <w:w w:val="105"/>
          <w:sz w:val="19"/>
        </w:rPr>
        <w:t xml:space="preserve"> </w:t>
      </w:r>
      <w:r>
        <w:rPr>
          <w:w w:val="105"/>
          <w:sz w:val="19"/>
        </w:rPr>
        <w:t>org</w:t>
      </w:r>
      <w:r>
        <w:rPr>
          <w:w w:val="105"/>
          <w:sz w:val="19"/>
        </w:rPr>
        <w:t>ans</w:t>
      </w:r>
    </w:p>
    <w:p w:rsidR="002E0D56" w:rsidRDefault="00C67A04">
      <w:pPr>
        <w:pStyle w:val="ListParagraph"/>
        <w:numPr>
          <w:ilvl w:val="5"/>
          <w:numId w:val="93"/>
        </w:numPr>
        <w:tabs>
          <w:tab w:val="left" w:pos="4909"/>
        </w:tabs>
        <w:spacing w:before="51" w:line="297" w:lineRule="auto"/>
        <w:ind w:right="1649"/>
        <w:rPr>
          <w:rFonts w:ascii="Times New Roman"/>
          <w:i/>
          <w:sz w:val="19"/>
        </w:rPr>
      </w:pPr>
      <w:r>
        <w:rPr>
          <w:rFonts w:ascii="Times New Roman"/>
          <w:i/>
          <w:sz w:val="19"/>
        </w:rPr>
        <w:t>The adrenal medulla to release epinephrine and norepinephrine</w:t>
      </w:r>
    </w:p>
    <w:p w:rsidR="002E0D56" w:rsidRDefault="00C67A04">
      <w:pPr>
        <w:pStyle w:val="ListParagraph"/>
        <w:numPr>
          <w:ilvl w:val="5"/>
          <w:numId w:val="93"/>
        </w:numPr>
        <w:tabs>
          <w:tab w:val="left" w:pos="4909"/>
        </w:tabs>
        <w:spacing w:before="0" w:line="297" w:lineRule="auto"/>
        <w:ind w:right="1214"/>
        <w:rPr>
          <w:rFonts w:ascii="Times New Roman"/>
          <w:i/>
          <w:sz w:val="19"/>
        </w:rPr>
      </w:pPr>
      <w:r>
        <w:rPr>
          <w:rFonts w:ascii="Times New Roman"/>
          <w:i/>
          <w:sz w:val="19"/>
        </w:rPr>
        <w:t>The pituitary to secrete thyrotrophic hormone (TTH) (stimulating the thyroid) and adrenocorticotrophic hormone (ACTH) (stimulating the adrenal</w:t>
      </w:r>
      <w:r>
        <w:rPr>
          <w:rFonts w:ascii="Times New Roman"/>
          <w:i/>
          <w:spacing w:val="13"/>
          <w:sz w:val="19"/>
        </w:rPr>
        <w:t xml:space="preserve"> </w:t>
      </w:r>
      <w:r>
        <w:rPr>
          <w:rFonts w:ascii="Times New Roman"/>
          <w:i/>
          <w:sz w:val="19"/>
        </w:rPr>
        <w:t>cortex)</w:t>
      </w:r>
    </w:p>
    <w:p w:rsidR="002E0D56" w:rsidRDefault="00C67A04">
      <w:pPr>
        <w:pStyle w:val="ListParagraph"/>
        <w:numPr>
          <w:ilvl w:val="2"/>
          <w:numId w:val="93"/>
        </w:numPr>
        <w:tabs>
          <w:tab w:val="left" w:pos="2748"/>
          <w:tab w:val="left" w:pos="2749"/>
        </w:tabs>
        <w:spacing w:before="0" w:line="216" w:lineRule="exact"/>
        <w:rPr>
          <w:sz w:val="19"/>
        </w:rPr>
      </w:pPr>
      <w:r>
        <w:rPr>
          <w:w w:val="105"/>
          <w:sz w:val="19"/>
        </w:rPr>
        <w:t xml:space="preserve">The </w:t>
      </w:r>
      <w:r>
        <w:rPr>
          <w:rFonts w:ascii="Times New Roman"/>
          <w:i/>
          <w:w w:val="105"/>
          <w:sz w:val="19"/>
        </w:rPr>
        <w:t xml:space="preserve">General Adaptation Syndrome </w:t>
      </w:r>
      <w:r>
        <w:rPr>
          <w:w w:val="105"/>
          <w:sz w:val="19"/>
        </w:rPr>
        <w:t>(GAS) and Chronic</w:t>
      </w:r>
      <w:r>
        <w:rPr>
          <w:spacing w:val="-30"/>
          <w:w w:val="105"/>
          <w:sz w:val="19"/>
        </w:rPr>
        <w:t xml:space="preserve"> </w:t>
      </w:r>
      <w:r>
        <w:rPr>
          <w:w w:val="105"/>
          <w:sz w:val="19"/>
        </w:rPr>
        <w:t>Stress</w:t>
      </w:r>
    </w:p>
    <w:p w:rsidR="002E0D56" w:rsidRDefault="00C67A04">
      <w:pPr>
        <w:pStyle w:val="ListParagraph"/>
        <w:numPr>
          <w:ilvl w:val="3"/>
          <w:numId w:val="93"/>
        </w:numPr>
        <w:tabs>
          <w:tab w:val="left" w:pos="3469"/>
        </w:tabs>
        <w:spacing w:before="142"/>
        <w:rPr>
          <w:sz w:val="19"/>
        </w:rPr>
      </w:pPr>
      <w:r>
        <w:rPr>
          <w:w w:val="105"/>
          <w:sz w:val="19"/>
        </w:rPr>
        <w:t>Selye described the GAS as including three</w:t>
      </w:r>
      <w:r>
        <w:rPr>
          <w:spacing w:val="-21"/>
          <w:w w:val="105"/>
          <w:sz w:val="19"/>
        </w:rPr>
        <w:t xml:space="preserve"> </w:t>
      </w:r>
      <w:r>
        <w:rPr>
          <w:w w:val="105"/>
          <w:sz w:val="19"/>
        </w:rPr>
        <w:t>stages:</w:t>
      </w:r>
    </w:p>
    <w:p w:rsidR="002E0D56" w:rsidRDefault="00C67A04">
      <w:pPr>
        <w:pStyle w:val="ListParagraph"/>
        <w:numPr>
          <w:ilvl w:val="4"/>
          <w:numId w:val="93"/>
        </w:numPr>
        <w:tabs>
          <w:tab w:val="left" w:pos="4189"/>
        </w:tabs>
        <w:spacing w:before="144"/>
        <w:rPr>
          <w:sz w:val="19"/>
        </w:rPr>
      </w:pPr>
      <w:r>
        <w:rPr>
          <w:w w:val="105"/>
          <w:sz w:val="19"/>
        </w:rPr>
        <w:t>Alarm</w:t>
      </w:r>
      <w:r>
        <w:rPr>
          <w:spacing w:val="-5"/>
          <w:w w:val="105"/>
          <w:sz w:val="19"/>
        </w:rPr>
        <w:t xml:space="preserve"> </w:t>
      </w:r>
      <w:r>
        <w:rPr>
          <w:w w:val="105"/>
          <w:sz w:val="19"/>
        </w:rPr>
        <w:t>reaction</w:t>
      </w:r>
    </w:p>
    <w:p w:rsidR="002E0D56" w:rsidRDefault="00C67A04">
      <w:pPr>
        <w:pStyle w:val="ListParagraph"/>
        <w:numPr>
          <w:ilvl w:val="4"/>
          <w:numId w:val="93"/>
        </w:numPr>
        <w:tabs>
          <w:tab w:val="left" w:pos="4189"/>
        </w:tabs>
        <w:spacing w:before="24"/>
        <w:rPr>
          <w:sz w:val="19"/>
        </w:rPr>
      </w:pPr>
      <w:r>
        <w:rPr>
          <w:sz w:val="19"/>
        </w:rPr>
        <w:t>Stage of resistance</w:t>
      </w:r>
    </w:p>
    <w:p w:rsidR="002E0D56" w:rsidRDefault="00C67A04">
      <w:pPr>
        <w:pStyle w:val="ListParagraph"/>
        <w:numPr>
          <w:ilvl w:val="4"/>
          <w:numId w:val="93"/>
        </w:numPr>
        <w:tabs>
          <w:tab w:val="left" w:pos="4189"/>
        </w:tabs>
        <w:spacing w:before="24"/>
        <w:rPr>
          <w:sz w:val="19"/>
        </w:rPr>
      </w:pPr>
      <w:r>
        <w:rPr>
          <w:w w:val="105"/>
          <w:sz w:val="19"/>
        </w:rPr>
        <w:t>Stage of</w:t>
      </w:r>
      <w:r>
        <w:rPr>
          <w:spacing w:val="-8"/>
          <w:w w:val="105"/>
          <w:sz w:val="19"/>
        </w:rPr>
        <w:t xml:space="preserve"> </w:t>
      </w:r>
      <w:r>
        <w:rPr>
          <w:w w:val="105"/>
          <w:sz w:val="19"/>
        </w:rPr>
        <w:t>exhaustion</w:t>
      </w:r>
    </w:p>
    <w:p w:rsidR="002E0D56" w:rsidRDefault="00C67A04">
      <w:pPr>
        <w:pStyle w:val="ListParagraph"/>
        <w:numPr>
          <w:ilvl w:val="3"/>
          <w:numId w:val="93"/>
        </w:numPr>
        <w:tabs>
          <w:tab w:val="left" w:pos="3469"/>
        </w:tabs>
        <w:spacing w:before="24" w:line="266" w:lineRule="auto"/>
        <w:ind w:right="1289"/>
        <w:rPr>
          <w:sz w:val="19"/>
        </w:rPr>
      </w:pPr>
      <w:r>
        <w:rPr>
          <w:w w:val="105"/>
          <w:sz w:val="19"/>
        </w:rPr>
        <w:t>Process</w:t>
      </w:r>
      <w:r>
        <w:rPr>
          <w:spacing w:val="-7"/>
          <w:w w:val="105"/>
          <w:sz w:val="19"/>
        </w:rPr>
        <w:t xml:space="preserve"> </w:t>
      </w:r>
      <w:r>
        <w:rPr>
          <w:w w:val="105"/>
          <w:sz w:val="19"/>
        </w:rPr>
        <w:t>is</w:t>
      </w:r>
      <w:r>
        <w:rPr>
          <w:spacing w:val="-7"/>
          <w:w w:val="105"/>
          <w:sz w:val="19"/>
        </w:rPr>
        <w:t xml:space="preserve"> </w:t>
      </w:r>
      <w:r>
        <w:rPr>
          <w:w w:val="105"/>
          <w:sz w:val="19"/>
        </w:rPr>
        <w:t>successful</w:t>
      </w:r>
      <w:r>
        <w:rPr>
          <w:spacing w:val="-7"/>
          <w:w w:val="105"/>
          <w:sz w:val="19"/>
        </w:rPr>
        <w:t xml:space="preserve"> </w:t>
      </w:r>
      <w:r>
        <w:rPr>
          <w:w w:val="105"/>
          <w:sz w:val="19"/>
        </w:rPr>
        <w:t>at</w:t>
      </w:r>
      <w:r>
        <w:rPr>
          <w:spacing w:val="-6"/>
          <w:w w:val="105"/>
          <w:sz w:val="19"/>
        </w:rPr>
        <w:t xml:space="preserve"> </w:t>
      </w:r>
      <w:r>
        <w:rPr>
          <w:w w:val="105"/>
          <w:sz w:val="19"/>
        </w:rPr>
        <w:t>restoration</w:t>
      </w:r>
      <w:r>
        <w:rPr>
          <w:spacing w:val="-7"/>
          <w:w w:val="105"/>
          <w:sz w:val="19"/>
        </w:rPr>
        <w:t xml:space="preserve"> </w:t>
      </w:r>
      <w:r>
        <w:rPr>
          <w:w w:val="105"/>
          <w:sz w:val="19"/>
        </w:rPr>
        <w:t>of</w:t>
      </w:r>
      <w:r>
        <w:rPr>
          <w:spacing w:val="-7"/>
          <w:w w:val="105"/>
          <w:sz w:val="19"/>
        </w:rPr>
        <w:t xml:space="preserve"> </w:t>
      </w:r>
      <w:r>
        <w:rPr>
          <w:w w:val="105"/>
          <w:sz w:val="19"/>
        </w:rPr>
        <w:t>body’s</w:t>
      </w:r>
      <w:r>
        <w:rPr>
          <w:spacing w:val="-6"/>
          <w:w w:val="105"/>
          <w:sz w:val="19"/>
        </w:rPr>
        <w:t xml:space="preserve"> </w:t>
      </w:r>
      <w:r>
        <w:rPr>
          <w:w w:val="105"/>
          <w:sz w:val="19"/>
        </w:rPr>
        <w:t>balance</w:t>
      </w:r>
      <w:r>
        <w:rPr>
          <w:spacing w:val="-7"/>
          <w:w w:val="105"/>
          <w:sz w:val="19"/>
        </w:rPr>
        <w:t xml:space="preserve"> </w:t>
      </w:r>
      <w:r>
        <w:rPr>
          <w:w w:val="105"/>
          <w:sz w:val="19"/>
        </w:rPr>
        <w:t>only</w:t>
      </w:r>
      <w:r>
        <w:rPr>
          <w:spacing w:val="-7"/>
          <w:w w:val="105"/>
          <w:sz w:val="19"/>
        </w:rPr>
        <w:t xml:space="preserve"> </w:t>
      </w:r>
      <w:r>
        <w:rPr>
          <w:w w:val="105"/>
          <w:sz w:val="19"/>
        </w:rPr>
        <w:t>when stressor is short-lived or</w:t>
      </w:r>
      <w:r>
        <w:rPr>
          <w:spacing w:val="-14"/>
          <w:w w:val="105"/>
          <w:sz w:val="19"/>
        </w:rPr>
        <w:t xml:space="preserve"> </w:t>
      </w:r>
      <w:r>
        <w:rPr>
          <w:w w:val="105"/>
          <w:sz w:val="19"/>
        </w:rPr>
        <w:t>acute</w:t>
      </w:r>
    </w:p>
    <w:p w:rsidR="002E0D56" w:rsidRDefault="00C67A04">
      <w:pPr>
        <w:pStyle w:val="ListParagraph"/>
        <w:numPr>
          <w:ilvl w:val="3"/>
          <w:numId w:val="93"/>
        </w:numPr>
        <w:tabs>
          <w:tab w:val="left" w:pos="3468"/>
          <w:tab w:val="left" w:pos="3469"/>
        </w:tabs>
        <w:rPr>
          <w:sz w:val="19"/>
        </w:rPr>
      </w:pPr>
      <w:r>
        <w:rPr>
          <w:w w:val="105"/>
          <w:sz w:val="19"/>
        </w:rPr>
        <w:t>Chronic</w:t>
      </w:r>
      <w:r>
        <w:rPr>
          <w:spacing w:val="-6"/>
          <w:w w:val="105"/>
          <w:sz w:val="19"/>
        </w:rPr>
        <w:t xml:space="preserve"> </w:t>
      </w:r>
      <w:r>
        <w:rPr>
          <w:w w:val="105"/>
          <w:sz w:val="19"/>
        </w:rPr>
        <w:t>stress</w:t>
      </w:r>
      <w:r>
        <w:rPr>
          <w:spacing w:val="-6"/>
          <w:w w:val="105"/>
          <w:sz w:val="19"/>
        </w:rPr>
        <w:t xml:space="preserve"> </w:t>
      </w:r>
      <w:r>
        <w:rPr>
          <w:w w:val="105"/>
          <w:sz w:val="19"/>
        </w:rPr>
        <w:t>compromises</w:t>
      </w:r>
      <w:r>
        <w:rPr>
          <w:spacing w:val="-5"/>
          <w:w w:val="105"/>
          <w:sz w:val="19"/>
        </w:rPr>
        <w:t xml:space="preserve"> </w:t>
      </w:r>
      <w:r>
        <w:rPr>
          <w:w w:val="105"/>
          <w:sz w:val="19"/>
        </w:rPr>
        <w:t>integrity</w:t>
      </w:r>
      <w:r>
        <w:rPr>
          <w:spacing w:val="-6"/>
          <w:w w:val="105"/>
          <w:sz w:val="19"/>
        </w:rPr>
        <w:t xml:space="preserve"> </w:t>
      </w:r>
      <w:r>
        <w:rPr>
          <w:w w:val="105"/>
          <w:sz w:val="19"/>
        </w:rPr>
        <w:t>of</w:t>
      </w:r>
      <w:r>
        <w:rPr>
          <w:spacing w:val="-6"/>
          <w:w w:val="105"/>
          <w:sz w:val="19"/>
        </w:rPr>
        <w:t xml:space="preserve"> </w:t>
      </w:r>
      <w:r>
        <w:rPr>
          <w:w w:val="105"/>
          <w:sz w:val="19"/>
        </w:rPr>
        <w:t>the</w:t>
      </w:r>
      <w:r>
        <w:rPr>
          <w:spacing w:val="-5"/>
          <w:w w:val="105"/>
          <w:sz w:val="19"/>
        </w:rPr>
        <w:t xml:space="preserve"> </w:t>
      </w:r>
      <w:r>
        <w:rPr>
          <w:w w:val="105"/>
          <w:sz w:val="19"/>
        </w:rPr>
        <w:t>immune</w:t>
      </w:r>
      <w:r>
        <w:rPr>
          <w:spacing w:val="-6"/>
          <w:w w:val="105"/>
          <w:sz w:val="19"/>
        </w:rPr>
        <w:t xml:space="preserve"> </w:t>
      </w:r>
      <w:r>
        <w:rPr>
          <w:w w:val="105"/>
          <w:sz w:val="19"/>
        </w:rPr>
        <w:t>system</w:t>
      </w:r>
    </w:p>
    <w:p w:rsidR="002E0D56" w:rsidRDefault="00C67A04">
      <w:pPr>
        <w:pStyle w:val="ListParagraph"/>
        <w:numPr>
          <w:ilvl w:val="3"/>
          <w:numId w:val="93"/>
        </w:numPr>
        <w:tabs>
          <w:tab w:val="left" w:pos="3469"/>
        </w:tabs>
        <w:spacing w:before="171" w:line="295" w:lineRule="auto"/>
        <w:ind w:right="1064"/>
        <w:rPr>
          <w:rFonts w:ascii="Times New Roman"/>
          <w:i/>
          <w:sz w:val="19"/>
        </w:rPr>
      </w:pPr>
      <w:r>
        <w:rPr>
          <w:w w:val="105"/>
          <w:sz w:val="19"/>
        </w:rPr>
        <w:t xml:space="preserve">Application of GAS has been valuable in explaining </w:t>
      </w:r>
      <w:r>
        <w:rPr>
          <w:rFonts w:ascii="Times New Roman"/>
          <w:i/>
          <w:w w:val="105"/>
          <w:sz w:val="19"/>
        </w:rPr>
        <w:t>psychosomatic disorders</w:t>
      </w:r>
    </w:p>
    <w:p w:rsidR="002E0D56" w:rsidRDefault="002E0D56">
      <w:pPr>
        <w:spacing w:line="295" w:lineRule="auto"/>
        <w:rPr>
          <w:rFonts w:ascii="Times New Roman"/>
          <w:sz w:val="19"/>
        </w:rPr>
        <w:sectPr w:rsidR="002E0D56">
          <w:type w:val="continuous"/>
          <w:pgSz w:w="10800" w:h="14460"/>
          <w:pgMar w:top="1340" w:right="0" w:bottom="0" w:left="520" w:header="720" w:footer="720"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C67A04">
      <w:pPr>
        <w:pStyle w:val="ListParagraph"/>
        <w:numPr>
          <w:ilvl w:val="1"/>
          <w:numId w:val="93"/>
        </w:numPr>
        <w:tabs>
          <w:tab w:val="left" w:pos="1669"/>
        </w:tabs>
        <w:spacing w:before="173"/>
        <w:rPr>
          <w:rFonts w:ascii="Times New Roman"/>
          <w:i/>
          <w:sz w:val="19"/>
        </w:rPr>
      </w:pPr>
      <w:r>
        <w:rPr>
          <w:rFonts w:ascii="Times New Roman"/>
          <w:i/>
          <w:sz w:val="19"/>
        </w:rPr>
        <w:t>Psychological Stress</w:t>
      </w:r>
      <w:r>
        <w:rPr>
          <w:rFonts w:ascii="Times New Roman"/>
          <w:i/>
          <w:spacing w:val="-4"/>
          <w:sz w:val="19"/>
        </w:rPr>
        <w:t xml:space="preserve"> </w:t>
      </w:r>
      <w:r>
        <w:rPr>
          <w:rFonts w:ascii="Times New Roman"/>
          <w:i/>
          <w:sz w:val="19"/>
        </w:rPr>
        <w:t>Reactions</w:t>
      </w:r>
    </w:p>
    <w:p w:rsidR="002E0D56" w:rsidRDefault="00C67A04">
      <w:pPr>
        <w:pStyle w:val="ListParagraph"/>
        <w:numPr>
          <w:ilvl w:val="2"/>
          <w:numId w:val="93"/>
        </w:numPr>
        <w:tabs>
          <w:tab w:val="left" w:pos="2748"/>
          <w:tab w:val="left" w:pos="2749"/>
        </w:tabs>
        <w:spacing w:before="145"/>
        <w:rPr>
          <w:sz w:val="19"/>
        </w:rPr>
      </w:pPr>
      <w:r>
        <w:rPr>
          <w:sz w:val="19"/>
        </w:rPr>
        <w:t>Major Life</w:t>
      </w:r>
      <w:r>
        <w:rPr>
          <w:spacing w:val="-4"/>
          <w:sz w:val="19"/>
        </w:rPr>
        <w:t xml:space="preserve"> </w:t>
      </w:r>
      <w:r>
        <w:rPr>
          <w:spacing w:val="-2"/>
          <w:sz w:val="19"/>
        </w:rPr>
        <w:t>Events</w:t>
      </w:r>
    </w:p>
    <w:p w:rsidR="002E0D56" w:rsidRDefault="00C67A04">
      <w:pPr>
        <w:pStyle w:val="ListParagraph"/>
        <w:numPr>
          <w:ilvl w:val="3"/>
          <w:numId w:val="93"/>
        </w:numPr>
        <w:tabs>
          <w:tab w:val="left" w:pos="3469"/>
        </w:tabs>
        <w:spacing w:before="144" w:line="266" w:lineRule="auto"/>
        <w:ind w:right="702"/>
        <w:rPr>
          <w:sz w:val="19"/>
        </w:rPr>
      </w:pPr>
      <w:r>
        <w:rPr>
          <w:sz w:val="19"/>
        </w:rPr>
        <w:t xml:space="preserve">Major changes in the life situation are the root cause of stress for many </w:t>
      </w:r>
      <w:r>
        <w:rPr>
          <w:spacing w:val="3"/>
          <w:sz w:val="19"/>
        </w:rPr>
        <w:t>individuals</w:t>
      </w:r>
    </w:p>
    <w:p w:rsidR="002E0D56" w:rsidRDefault="00C67A04">
      <w:pPr>
        <w:pStyle w:val="ListParagraph"/>
        <w:numPr>
          <w:ilvl w:val="4"/>
          <w:numId w:val="93"/>
        </w:numPr>
        <w:tabs>
          <w:tab w:val="left" w:pos="4189"/>
        </w:tabs>
        <w:spacing w:before="120" w:line="266" w:lineRule="auto"/>
        <w:ind w:right="884"/>
        <w:rPr>
          <w:sz w:val="19"/>
        </w:rPr>
      </w:pPr>
      <w:r>
        <w:rPr>
          <w:sz w:val="19"/>
        </w:rPr>
        <w:t>The Social Readjustment Rating scale (SRRS) rates degree of adjustment required by life changes, both pleasant and unpleasant,</w:t>
      </w:r>
      <w:r>
        <w:rPr>
          <w:spacing w:val="19"/>
          <w:sz w:val="19"/>
        </w:rPr>
        <w:t xml:space="preserve"> </w:t>
      </w:r>
      <w:r>
        <w:rPr>
          <w:sz w:val="19"/>
        </w:rPr>
        <w:t>is</w:t>
      </w:r>
      <w:r>
        <w:rPr>
          <w:spacing w:val="19"/>
          <w:sz w:val="19"/>
        </w:rPr>
        <w:t xml:space="preserve"> </w:t>
      </w:r>
      <w:r>
        <w:rPr>
          <w:sz w:val="19"/>
        </w:rPr>
        <w:t>measured</w:t>
      </w:r>
      <w:r>
        <w:rPr>
          <w:spacing w:val="19"/>
          <w:sz w:val="19"/>
        </w:rPr>
        <w:t xml:space="preserve"> </w:t>
      </w:r>
      <w:r>
        <w:rPr>
          <w:sz w:val="19"/>
        </w:rPr>
        <w:t>in</w:t>
      </w:r>
      <w:r>
        <w:rPr>
          <w:spacing w:val="19"/>
          <w:sz w:val="19"/>
        </w:rPr>
        <w:t xml:space="preserve"> </w:t>
      </w:r>
      <w:r>
        <w:rPr>
          <w:sz w:val="19"/>
        </w:rPr>
        <w:t>total</w:t>
      </w:r>
      <w:r>
        <w:rPr>
          <w:spacing w:val="20"/>
          <w:sz w:val="19"/>
        </w:rPr>
        <w:t xml:space="preserve"> </w:t>
      </w:r>
      <w:r>
        <w:rPr>
          <w:sz w:val="19"/>
        </w:rPr>
        <w:t>number</w:t>
      </w:r>
      <w:r>
        <w:rPr>
          <w:spacing w:val="19"/>
          <w:sz w:val="19"/>
        </w:rPr>
        <w:t xml:space="preserve"> </w:t>
      </w:r>
      <w:r>
        <w:rPr>
          <w:sz w:val="19"/>
        </w:rPr>
        <w:t>of</w:t>
      </w:r>
      <w:r>
        <w:rPr>
          <w:spacing w:val="19"/>
          <w:sz w:val="19"/>
        </w:rPr>
        <w:t xml:space="preserve"> </w:t>
      </w:r>
      <w:r>
        <w:rPr>
          <w:sz w:val="19"/>
        </w:rPr>
        <w:t>life-change</w:t>
      </w:r>
      <w:r>
        <w:rPr>
          <w:spacing w:val="19"/>
          <w:sz w:val="19"/>
        </w:rPr>
        <w:t xml:space="preserve"> </w:t>
      </w:r>
      <w:r>
        <w:rPr>
          <w:sz w:val="19"/>
        </w:rPr>
        <w:t>units</w:t>
      </w:r>
    </w:p>
    <w:p w:rsidR="002E0D56" w:rsidRDefault="00C67A04">
      <w:pPr>
        <w:pStyle w:val="ListParagraph"/>
        <w:numPr>
          <w:ilvl w:val="4"/>
          <w:numId w:val="93"/>
        </w:numPr>
        <w:tabs>
          <w:tab w:val="left" w:pos="4189"/>
        </w:tabs>
        <w:spacing w:before="2" w:line="266" w:lineRule="auto"/>
        <w:ind w:right="763"/>
        <w:rPr>
          <w:sz w:val="19"/>
        </w:rPr>
      </w:pPr>
      <w:r>
        <w:rPr>
          <w:sz w:val="19"/>
        </w:rPr>
        <w:t>The life experience survey (LES) measures effects of life events in a different manner than the</w:t>
      </w:r>
      <w:r>
        <w:rPr>
          <w:spacing w:val="5"/>
          <w:sz w:val="19"/>
        </w:rPr>
        <w:t xml:space="preserve"> </w:t>
      </w:r>
      <w:r>
        <w:rPr>
          <w:sz w:val="19"/>
        </w:rPr>
        <w:t>SRRS</w:t>
      </w:r>
    </w:p>
    <w:p w:rsidR="002E0D56" w:rsidRDefault="00C67A04">
      <w:pPr>
        <w:pStyle w:val="ListParagraph"/>
        <w:numPr>
          <w:ilvl w:val="5"/>
          <w:numId w:val="93"/>
        </w:numPr>
        <w:tabs>
          <w:tab w:val="left" w:pos="4909"/>
        </w:tabs>
        <w:spacing w:before="27"/>
        <w:rPr>
          <w:rFonts w:ascii="Times New Roman"/>
          <w:i/>
          <w:sz w:val="19"/>
        </w:rPr>
      </w:pPr>
      <w:r>
        <w:rPr>
          <w:rFonts w:ascii="Times New Roman"/>
          <w:i/>
          <w:sz w:val="19"/>
        </w:rPr>
        <w:t>Provides scores for both increases and</w:t>
      </w:r>
      <w:r>
        <w:rPr>
          <w:rFonts w:ascii="Times New Roman"/>
          <w:i/>
          <w:spacing w:val="-19"/>
          <w:sz w:val="19"/>
        </w:rPr>
        <w:t xml:space="preserve"> </w:t>
      </w:r>
      <w:r>
        <w:rPr>
          <w:rFonts w:ascii="Times New Roman"/>
          <w:i/>
          <w:sz w:val="19"/>
        </w:rPr>
        <w:t>decreases</w:t>
      </w:r>
    </w:p>
    <w:p w:rsidR="002E0D56" w:rsidRDefault="00C67A04">
      <w:pPr>
        <w:pStyle w:val="ListParagraph"/>
        <w:numPr>
          <w:ilvl w:val="5"/>
          <w:numId w:val="93"/>
        </w:numPr>
        <w:tabs>
          <w:tab w:val="left" w:pos="4909"/>
        </w:tabs>
        <w:spacing w:before="52"/>
        <w:rPr>
          <w:rFonts w:ascii="Times New Roman"/>
          <w:i/>
          <w:sz w:val="19"/>
        </w:rPr>
      </w:pPr>
      <w:r>
        <w:rPr>
          <w:rFonts w:ascii="Times New Roman"/>
          <w:i/>
          <w:sz w:val="19"/>
        </w:rPr>
        <w:t>Scores reflect individual appraisals of</w:t>
      </w:r>
      <w:r>
        <w:rPr>
          <w:rFonts w:ascii="Times New Roman"/>
          <w:i/>
          <w:spacing w:val="3"/>
          <w:sz w:val="19"/>
        </w:rPr>
        <w:t xml:space="preserve"> </w:t>
      </w:r>
      <w:r>
        <w:rPr>
          <w:rFonts w:ascii="Times New Roman"/>
          <w:i/>
          <w:sz w:val="19"/>
        </w:rPr>
        <w:t>events</w:t>
      </w:r>
    </w:p>
    <w:p w:rsidR="002E0D56" w:rsidRDefault="00C67A04">
      <w:pPr>
        <w:pStyle w:val="ListParagraph"/>
        <w:numPr>
          <w:ilvl w:val="4"/>
          <w:numId w:val="93"/>
        </w:numPr>
        <w:tabs>
          <w:tab w:val="left" w:pos="4189"/>
        </w:tabs>
        <w:spacing w:before="24" w:line="266" w:lineRule="auto"/>
        <w:ind w:right="777"/>
        <w:rPr>
          <w:sz w:val="19"/>
        </w:rPr>
      </w:pPr>
      <w:r>
        <w:rPr>
          <w:w w:val="105"/>
          <w:sz w:val="19"/>
        </w:rPr>
        <w:t>Considerations</w:t>
      </w:r>
      <w:r>
        <w:rPr>
          <w:spacing w:val="-22"/>
          <w:w w:val="105"/>
          <w:sz w:val="19"/>
        </w:rPr>
        <w:t xml:space="preserve"> </w:t>
      </w:r>
      <w:r>
        <w:rPr>
          <w:w w:val="105"/>
          <w:sz w:val="19"/>
        </w:rPr>
        <w:t>for</w:t>
      </w:r>
      <w:r>
        <w:rPr>
          <w:spacing w:val="-21"/>
          <w:w w:val="105"/>
          <w:sz w:val="19"/>
        </w:rPr>
        <w:t xml:space="preserve"> </w:t>
      </w:r>
      <w:r>
        <w:rPr>
          <w:w w:val="105"/>
          <w:sz w:val="19"/>
        </w:rPr>
        <w:t>interpreting</w:t>
      </w:r>
      <w:r>
        <w:rPr>
          <w:spacing w:val="-22"/>
          <w:w w:val="105"/>
          <w:sz w:val="19"/>
        </w:rPr>
        <w:t xml:space="preserve"> </w:t>
      </w:r>
      <w:r>
        <w:rPr>
          <w:w w:val="105"/>
          <w:sz w:val="19"/>
        </w:rPr>
        <w:t>measurements</w:t>
      </w:r>
      <w:r>
        <w:rPr>
          <w:spacing w:val="-21"/>
          <w:w w:val="105"/>
          <w:sz w:val="19"/>
        </w:rPr>
        <w:t xml:space="preserve"> </w:t>
      </w:r>
      <w:r>
        <w:rPr>
          <w:w w:val="105"/>
          <w:sz w:val="19"/>
        </w:rPr>
        <w:t>of</w:t>
      </w:r>
      <w:r>
        <w:rPr>
          <w:spacing w:val="-21"/>
          <w:w w:val="105"/>
          <w:sz w:val="19"/>
        </w:rPr>
        <w:t xml:space="preserve"> </w:t>
      </w:r>
      <w:r>
        <w:rPr>
          <w:w w:val="105"/>
          <w:sz w:val="19"/>
        </w:rPr>
        <w:t>stres</w:t>
      </w:r>
      <w:r>
        <w:rPr>
          <w:w w:val="105"/>
          <w:sz w:val="19"/>
        </w:rPr>
        <w:t>sful</w:t>
      </w:r>
      <w:r>
        <w:rPr>
          <w:spacing w:val="-22"/>
          <w:w w:val="105"/>
          <w:sz w:val="19"/>
        </w:rPr>
        <w:t xml:space="preserve"> </w:t>
      </w:r>
      <w:r>
        <w:rPr>
          <w:w w:val="105"/>
          <w:sz w:val="19"/>
        </w:rPr>
        <w:t>life events</w:t>
      </w:r>
      <w:r>
        <w:rPr>
          <w:spacing w:val="-4"/>
          <w:w w:val="105"/>
          <w:sz w:val="19"/>
        </w:rPr>
        <w:t xml:space="preserve"> </w:t>
      </w:r>
      <w:r>
        <w:rPr>
          <w:w w:val="105"/>
          <w:sz w:val="19"/>
        </w:rPr>
        <w:t>include:</w:t>
      </w:r>
    </w:p>
    <w:p w:rsidR="002E0D56" w:rsidRDefault="00C67A04">
      <w:pPr>
        <w:pStyle w:val="ListParagraph"/>
        <w:numPr>
          <w:ilvl w:val="5"/>
          <w:numId w:val="93"/>
        </w:numPr>
        <w:tabs>
          <w:tab w:val="left" w:pos="4909"/>
        </w:tabs>
        <w:spacing w:before="148" w:line="297" w:lineRule="auto"/>
        <w:ind w:right="749"/>
        <w:rPr>
          <w:rFonts w:ascii="Times New Roman"/>
          <w:i/>
          <w:sz w:val="19"/>
        </w:rPr>
      </w:pPr>
      <w:r>
        <w:rPr>
          <w:rFonts w:ascii="Times New Roman"/>
          <w:i/>
          <w:sz w:val="19"/>
        </w:rPr>
        <w:t>Tendency for studies to be retrospective, thus dependent on recall</w:t>
      </w:r>
    </w:p>
    <w:p w:rsidR="002E0D56" w:rsidRDefault="00C67A04">
      <w:pPr>
        <w:pStyle w:val="ListParagraph"/>
        <w:numPr>
          <w:ilvl w:val="5"/>
          <w:numId w:val="93"/>
        </w:numPr>
        <w:tabs>
          <w:tab w:val="left" w:pos="4909"/>
        </w:tabs>
        <w:spacing w:before="0" w:line="297" w:lineRule="auto"/>
        <w:ind w:right="1183"/>
        <w:rPr>
          <w:rFonts w:ascii="Times New Roman"/>
          <w:i/>
          <w:sz w:val="19"/>
        </w:rPr>
      </w:pPr>
      <w:r>
        <w:rPr>
          <w:rFonts w:ascii="Times New Roman"/>
          <w:i/>
          <w:w w:val="105"/>
          <w:sz w:val="19"/>
        </w:rPr>
        <w:t>Prospective studies finding significant correlations between</w:t>
      </w:r>
      <w:r>
        <w:rPr>
          <w:rFonts w:ascii="Times New Roman"/>
          <w:i/>
          <w:spacing w:val="-26"/>
          <w:w w:val="105"/>
          <w:sz w:val="19"/>
        </w:rPr>
        <w:t xml:space="preserve"> </w:t>
      </w:r>
      <w:r>
        <w:rPr>
          <w:rFonts w:ascii="Times New Roman"/>
          <w:i/>
          <w:w w:val="105"/>
          <w:sz w:val="19"/>
        </w:rPr>
        <w:t>development</w:t>
      </w:r>
      <w:r>
        <w:rPr>
          <w:rFonts w:ascii="Times New Roman"/>
          <w:i/>
          <w:spacing w:val="-26"/>
          <w:w w:val="105"/>
          <w:sz w:val="19"/>
        </w:rPr>
        <w:t xml:space="preserve"> </w:t>
      </w:r>
      <w:r>
        <w:rPr>
          <w:rFonts w:ascii="Times New Roman"/>
          <w:i/>
          <w:w w:val="105"/>
          <w:sz w:val="19"/>
        </w:rPr>
        <w:t>of</w:t>
      </w:r>
      <w:r>
        <w:rPr>
          <w:rFonts w:ascii="Times New Roman"/>
          <w:i/>
          <w:spacing w:val="-26"/>
          <w:w w:val="105"/>
          <w:sz w:val="19"/>
        </w:rPr>
        <w:t xml:space="preserve"> </w:t>
      </w:r>
      <w:r>
        <w:rPr>
          <w:rFonts w:ascii="Times New Roman"/>
          <w:i/>
          <w:w w:val="105"/>
          <w:sz w:val="19"/>
        </w:rPr>
        <w:t>medical</w:t>
      </w:r>
      <w:r>
        <w:rPr>
          <w:rFonts w:ascii="Times New Roman"/>
          <w:i/>
          <w:spacing w:val="-25"/>
          <w:w w:val="105"/>
          <w:sz w:val="19"/>
        </w:rPr>
        <w:t xml:space="preserve"> </w:t>
      </w:r>
      <w:r>
        <w:rPr>
          <w:rFonts w:ascii="Times New Roman"/>
          <w:i/>
          <w:w w:val="105"/>
          <w:sz w:val="19"/>
        </w:rPr>
        <w:t>problems</w:t>
      </w:r>
      <w:r>
        <w:rPr>
          <w:rFonts w:ascii="Times New Roman"/>
          <w:i/>
          <w:spacing w:val="-26"/>
          <w:w w:val="105"/>
          <w:sz w:val="19"/>
        </w:rPr>
        <w:t xml:space="preserve"> </w:t>
      </w:r>
      <w:r>
        <w:rPr>
          <w:rFonts w:ascii="Times New Roman"/>
          <w:i/>
          <w:w w:val="105"/>
          <w:sz w:val="19"/>
        </w:rPr>
        <w:t>and</w:t>
      </w:r>
      <w:r>
        <w:rPr>
          <w:rFonts w:ascii="Times New Roman"/>
          <w:i/>
          <w:spacing w:val="-26"/>
          <w:w w:val="105"/>
          <w:sz w:val="19"/>
        </w:rPr>
        <w:t xml:space="preserve"> </w:t>
      </w:r>
      <w:r>
        <w:rPr>
          <w:rFonts w:ascii="Times New Roman"/>
          <w:i/>
          <w:w w:val="105"/>
          <w:sz w:val="19"/>
        </w:rPr>
        <w:t>earlier accumulation of life stress</w:t>
      </w:r>
      <w:r>
        <w:rPr>
          <w:rFonts w:ascii="Times New Roman"/>
          <w:i/>
          <w:spacing w:val="-25"/>
          <w:w w:val="105"/>
          <w:sz w:val="19"/>
        </w:rPr>
        <w:t xml:space="preserve"> </w:t>
      </w:r>
      <w:r>
        <w:rPr>
          <w:rFonts w:ascii="Times New Roman"/>
          <w:i/>
          <w:w w:val="105"/>
          <w:sz w:val="19"/>
        </w:rPr>
        <w:t>units</w:t>
      </w:r>
    </w:p>
    <w:p w:rsidR="002E0D56" w:rsidRDefault="00C67A04">
      <w:pPr>
        <w:pStyle w:val="ListParagraph"/>
        <w:numPr>
          <w:ilvl w:val="2"/>
          <w:numId w:val="93"/>
        </w:numPr>
        <w:tabs>
          <w:tab w:val="left" w:pos="2748"/>
          <w:tab w:val="left" w:pos="2749"/>
        </w:tabs>
        <w:spacing w:before="0" w:line="186" w:lineRule="exact"/>
        <w:rPr>
          <w:sz w:val="19"/>
        </w:rPr>
      </w:pPr>
      <w:r>
        <w:rPr>
          <w:w w:val="105"/>
          <w:sz w:val="19"/>
        </w:rPr>
        <w:t>Catastrophic and Traumatic</w:t>
      </w:r>
      <w:r>
        <w:rPr>
          <w:spacing w:val="-9"/>
          <w:w w:val="105"/>
          <w:sz w:val="19"/>
        </w:rPr>
        <w:t xml:space="preserve"> </w:t>
      </w:r>
      <w:r>
        <w:rPr>
          <w:w w:val="105"/>
          <w:sz w:val="19"/>
        </w:rPr>
        <w:t>Events</w:t>
      </w:r>
    </w:p>
    <w:p w:rsidR="002E0D56" w:rsidRDefault="00C67A04">
      <w:pPr>
        <w:pStyle w:val="ListParagraph"/>
        <w:numPr>
          <w:ilvl w:val="3"/>
          <w:numId w:val="93"/>
        </w:numPr>
        <w:tabs>
          <w:tab w:val="left" w:pos="3469"/>
        </w:tabs>
        <w:spacing w:before="142" w:line="266" w:lineRule="auto"/>
        <w:ind w:right="763"/>
        <w:rPr>
          <w:sz w:val="19"/>
        </w:rPr>
      </w:pPr>
      <w:r>
        <w:rPr>
          <w:w w:val="105"/>
          <w:sz w:val="19"/>
        </w:rPr>
        <w:t>Catastrophic</w:t>
      </w:r>
      <w:r>
        <w:rPr>
          <w:spacing w:val="-9"/>
          <w:w w:val="105"/>
          <w:sz w:val="19"/>
        </w:rPr>
        <w:t xml:space="preserve"> </w:t>
      </w:r>
      <w:r>
        <w:rPr>
          <w:w w:val="105"/>
          <w:sz w:val="19"/>
        </w:rPr>
        <w:t>events</w:t>
      </w:r>
      <w:r>
        <w:rPr>
          <w:spacing w:val="-9"/>
          <w:w w:val="105"/>
          <w:sz w:val="19"/>
        </w:rPr>
        <w:t xml:space="preserve"> </w:t>
      </w:r>
      <w:r>
        <w:rPr>
          <w:w w:val="105"/>
          <w:sz w:val="19"/>
        </w:rPr>
        <w:t>are</w:t>
      </w:r>
      <w:r>
        <w:rPr>
          <w:spacing w:val="-9"/>
          <w:w w:val="105"/>
          <w:sz w:val="19"/>
        </w:rPr>
        <w:t xml:space="preserve"> </w:t>
      </w:r>
      <w:r>
        <w:rPr>
          <w:w w:val="105"/>
          <w:sz w:val="19"/>
        </w:rPr>
        <w:t>particularly</w:t>
      </w:r>
      <w:r>
        <w:rPr>
          <w:spacing w:val="-9"/>
          <w:w w:val="105"/>
          <w:sz w:val="19"/>
        </w:rPr>
        <w:t xml:space="preserve"> </w:t>
      </w:r>
      <w:r>
        <w:rPr>
          <w:w w:val="105"/>
          <w:sz w:val="19"/>
        </w:rPr>
        <w:t>stressful</w:t>
      </w:r>
      <w:r>
        <w:rPr>
          <w:spacing w:val="-9"/>
          <w:w w:val="105"/>
          <w:sz w:val="19"/>
        </w:rPr>
        <w:t xml:space="preserve"> </w:t>
      </w:r>
      <w:r>
        <w:rPr>
          <w:w w:val="105"/>
          <w:sz w:val="19"/>
        </w:rPr>
        <w:t>due</w:t>
      </w:r>
      <w:r>
        <w:rPr>
          <w:spacing w:val="-9"/>
          <w:w w:val="105"/>
          <w:sz w:val="19"/>
        </w:rPr>
        <w:t xml:space="preserve"> </w:t>
      </w:r>
      <w:r>
        <w:rPr>
          <w:w w:val="105"/>
          <w:sz w:val="19"/>
        </w:rPr>
        <w:t>to</w:t>
      </w:r>
      <w:r>
        <w:rPr>
          <w:spacing w:val="-9"/>
          <w:w w:val="105"/>
          <w:sz w:val="19"/>
        </w:rPr>
        <w:t xml:space="preserve"> </w:t>
      </w:r>
      <w:r>
        <w:rPr>
          <w:w w:val="105"/>
          <w:sz w:val="19"/>
        </w:rPr>
        <w:t>uncontrollability, unpredictability, and</w:t>
      </w:r>
      <w:r>
        <w:rPr>
          <w:spacing w:val="-6"/>
          <w:w w:val="105"/>
          <w:sz w:val="19"/>
        </w:rPr>
        <w:t xml:space="preserve"> </w:t>
      </w:r>
      <w:r>
        <w:rPr>
          <w:w w:val="105"/>
          <w:sz w:val="19"/>
        </w:rPr>
        <w:t>ambiguity</w:t>
      </w:r>
    </w:p>
    <w:p w:rsidR="002E0D56" w:rsidRDefault="00C67A04">
      <w:pPr>
        <w:pStyle w:val="ListParagraph"/>
        <w:numPr>
          <w:ilvl w:val="3"/>
          <w:numId w:val="93"/>
        </w:numPr>
        <w:tabs>
          <w:tab w:val="left" w:pos="3469"/>
        </w:tabs>
        <w:rPr>
          <w:sz w:val="19"/>
        </w:rPr>
      </w:pPr>
      <w:r>
        <w:rPr>
          <w:sz w:val="19"/>
        </w:rPr>
        <w:t>Posttraumatic stress disorder</w:t>
      </w:r>
      <w:r>
        <w:rPr>
          <w:spacing w:val="-2"/>
          <w:sz w:val="19"/>
        </w:rPr>
        <w:t xml:space="preserve"> </w:t>
      </w:r>
      <w:r>
        <w:rPr>
          <w:sz w:val="19"/>
        </w:rPr>
        <w:t>(PTSD)</w:t>
      </w:r>
    </w:p>
    <w:p w:rsidR="002E0D56" w:rsidRDefault="00C67A04">
      <w:pPr>
        <w:pStyle w:val="ListParagraph"/>
        <w:numPr>
          <w:ilvl w:val="4"/>
          <w:numId w:val="93"/>
        </w:numPr>
        <w:tabs>
          <w:tab w:val="left" w:pos="4189"/>
        </w:tabs>
        <w:spacing w:before="144"/>
        <w:rPr>
          <w:sz w:val="19"/>
        </w:rPr>
      </w:pPr>
      <w:r>
        <w:rPr>
          <w:sz w:val="19"/>
        </w:rPr>
        <w:t>Delayed reaction to stress, that occurs</w:t>
      </w:r>
      <w:r>
        <w:rPr>
          <w:spacing w:val="6"/>
          <w:sz w:val="19"/>
        </w:rPr>
        <w:t xml:space="preserve"> </w:t>
      </w:r>
      <w:r>
        <w:rPr>
          <w:sz w:val="19"/>
        </w:rPr>
        <w:t>repeatedly</w:t>
      </w:r>
    </w:p>
    <w:p w:rsidR="002E0D56" w:rsidRDefault="00C67A04">
      <w:pPr>
        <w:pStyle w:val="ListParagraph"/>
        <w:numPr>
          <w:ilvl w:val="5"/>
          <w:numId w:val="93"/>
        </w:numPr>
        <w:tabs>
          <w:tab w:val="left" w:pos="4909"/>
        </w:tabs>
        <w:spacing w:before="51"/>
        <w:rPr>
          <w:rFonts w:ascii="Times New Roman"/>
          <w:i/>
          <w:sz w:val="19"/>
        </w:rPr>
      </w:pPr>
      <w:r>
        <w:rPr>
          <w:rFonts w:ascii="Times New Roman"/>
          <w:i/>
          <w:w w:val="105"/>
          <w:sz w:val="19"/>
        </w:rPr>
        <w:t>Emotional numbing to daily</w:t>
      </w:r>
      <w:r>
        <w:rPr>
          <w:rFonts w:ascii="Times New Roman"/>
          <w:i/>
          <w:spacing w:val="-17"/>
          <w:w w:val="105"/>
          <w:sz w:val="19"/>
        </w:rPr>
        <w:t xml:space="preserve"> </w:t>
      </w:r>
      <w:r>
        <w:rPr>
          <w:rFonts w:ascii="Times New Roman"/>
          <w:i/>
          <w:w w:val="105"/>
          <w:sz w:val="19"/>
        </w:rPr>
        <w:t>ev</w:t>
      </w:r>
      <w:r>
        <w:rPr>
          <w:rFonts w:ascii="Times New Roman"/>
          <w:i/>
          <w:w w:val="105"/>
          <w:sz w:val="19"/>
        </w:rPr>
        <w:t>ents</w:t>
      </w:r>
    </w:p>
    <w:p w:rsidR="002E0D56" w:rsidRDefault="00C67A04">
      <w:pPr>
        <w:pStyle w:val="ListParagraph"/>
        <w:numPr>
          <w:ilvl w:val="5"/>
          <w:numId w:val="93"/>
        </w:numPr>
        <w:tabs>
          <w:tab w:val="left" w:pos="4909"/>
        </w:tabs>
        <w:spacing w:before="52"/>
        <w:rPr>
          <w:rFonts w:ascii="Times New Roman"/>
          <w:i/>
          <w:sz w:val="19"/>
        </w:rPr>
      </w:pPr>
      <w:r>
        <w:rPr>
          <w:rFonts w:ascii="Times New Roman"/>
          <w:i/>
          <w:sz w:val="19"/>
        </w:rPr>
        <w:t>Feelings of alienation from</w:t>
      </w:r>
      <w:r>
        <w:rPr>
          <w:rFonts w:ascii="Times New Roman"/>
          <w:i/>
          <w:spacing w:val="-3"/>
          <w:sz w:val="19"/>
        </w:rPr>
        <w:t xml:space="preserve"> </w:t>
      </w:r>
      <w:r>
        <w:rPr>
          <w:rFonts w:ascii="Times New Roman"/>
          <w:i/>
          <w:sz w:val="19"/>
        </w:rPr>
        <w:t>others</w:t>
      </w:r>
    </w:p>
    <w:p w:rsidR="002E0D56" w:rsidRDefault="00C67A04">
      <w:pPr>
        <w:pStyle w:val="ListParagraph"/>
        <w:numPr>
          <w:ilvl w:val="5"/>
          <w:numId w:val="93"/>
        </w:numPr>
        <w:tabs>
          <w:tab w:val="left" w:pos="4909"/>
        </w:tabs>
        <w:spacing w:before="51"/>
        <w:rPr>
          <w:rFonts w:ascii="Times New Roman"/>
          <w:i/>
          <w:sz w:val="19"/>
        </w:rPr>
      </w:pPr>
      <w:r>
        <w:rPr>
          <w:rFonts w:ascii="Times New Roman"/>
          <w:i/>
          <w:spacing w:val="2"/>
          <w:w w:val="105"/>
          <w:sz w:val="19"/>
        </w:rPr>
        <w:t>Emotional</w:t>
      </w:r>
      <w:r>
        <w:rPr>
          <w:rFonts w:ascii="Times New Roman"/>
          <w:i/>
          <w:spacing w:val="-3"/>
          <w:w w:val="105"/>
          <w:sz w:val="19"/>
        </w:rPr>
        <w:t xml:space="preserve"> </w:t>
      </w:r>
      <w:r>
        <w:rPr>
          <w:rFonts w:ascii="Times New Roman"/>
          <w:i/>
          <w:spacing w:val="3"/>
          <w:w w:val="105"/>
          <w:sz w:val="19"/>
        </w:rPr>
        <w:t>pain</w:t>
      </w:r>
    </w:p>
    <w:p w:rsidR="002E0D56" w:rsidRDefault="00C67A04">
      <w:pPr>
        <w:pStyle w:val="ListParagraph"/>
        <w:numPr>
          <w:ilvl w:val="5"/>
          <w:numId w:val="93"/>
        </w:numPr>
        <w:tabs>
          <w:tab w:val="left" w:pos="4909"/>
        </w:tabs>
        <w:spacing w:before="52"/>
        <w:rPr>
          <w:rFonts w:ascii="Times New Roman"/>
          <w:i/>
          <w:sz w:val="19"/>
        </w:rPr>
      </w:pPr>
      <w:r>
        <w:rPr>
          <w:rFonts w:ascii="Times New Roman"/>
          <w:i/>
          <w:sz w:val="19"/>
        </w:rPr>
        <w:t>Sleep</w:t>
      </w:r>
      <w:r>
        <w:rPr>
          <w:rFonts w:ascii="Times New Roman"/>
          <w:i/>
          <w:spacing w:val="-1"/>
          <w:sz w:val="19"/>
        </w:rPr>
        <w:t xml:space="preserve"> </w:t>
      </w:r>
      <w:r>
        <w:rPr>
          <w:rFonts w:ascii="Times New Roman"/>
          <w:i/>
          <w:sz w:val="19"/>
        </w:rPr>
        <w:t>disorders</w:t>
      </w:r>
    </w:p>
    <w:p w:rsidR="002E0D56" w:rsidRDefault="00C67A04">
      <w:pPr>
        <w:pStyle w:val="ListParagraph"/>
        <w:numPr>
          <w:ilvl w:val="5"/>
          <w:numId w:val="93"/>
        </w:numPr>
        <w:tabs>
          <w:tab w:val="left" w:pos="4909"/>
        </w:tabs>
        <w:spacing w:before="51"/>
        <w:rPr>
          <w:rFonts w:ascii="Times New Roman"/>
          <w:i/>
          <w:sz w:val="19"/>
        </w:rPr>
      </w:pPr>
      <w:r>
        <w:rPr>
          <w:rFonts w:ascii="Times New Roman"/>
          <w:i/>
          <w:spacing w:val="2"/>
          <w:w w:val="110"/>
          <w:sz w:val="19"/>
        </w:rPr>
        <w:t>Survivor</w:t>
      </w:r>
      <w:r>
        <w:rPr>
          <w:rFonts w:ascii="Times New Roman"/>
          <w:i/>
          <w:spacing w:val="-5"/>
          <w:w w:val="110"/>
          <w:sz w:val="19"/>
        </w:rPr>
        <w:t xml:space="preserve"> </w:t>
      </w:r>
      <w:r>
        <w:rPr>
          <w:rFonts w:ascii="Times New Roman"/>
          <w:i/>
          <w:spacing w:val="3"/>
          <w:w w:val="110"/>
          <w:sz w:val="19"/>
        </w:rPr>
        <w:t>guilt</w:t>
      </w:r>
    </w:p>
    <w:p w:rsidR="002E0D56" w:rsidRDefault="00C67A04">
      <w:pPr>
        <w:pStyle w:val="ListParagraph"/>
        <w:numPr>
          <w:ilvl w:val="5"/>
          <w:numId w:val="93"/>
        </w:numPr>
        <w:tabs>
          <w:tab w:val="left" w:pos="4909"/>
        </w:tabs>
        <w:spacing w:before="52"/>
        <w:rPr>
          <w:rFonts w:ascii="Times New Roman"/>
          <w:i/>
          <w:sz w:val="19"/>
        </w:rPr>
      </w:pPr>
      <w:r>
        <w:rPr>
          <w:rFonts w:ascii="Times New Roman"/>
          <w:i/>
          <w:sz w:val="19"/>
        </w:rPr>
        <w:t>Concentration</w:t>
      </w:r>
      <w:r>
        <w:rPr>
          <w:rFonts w:ascii="Times New Roman"/>
          <w:i/>
          <w:spacing w:val="-3"/>
          <w:sz w:val="19"/>
        </w:rPr>
        <w:t xml:space="preserve"> </w:t>
      </w:r>
      <w:r>
        <w:rPr>
          <w:rFonts w:ascii="Times New Roman"/>
          <w:i/>
          <w:sz w:val="19"/>
        </w:rPr>
        <w:t>problems</w:t>
      </w:r>
    </w:p>
    <w:p w:rsidR="002E0D56" w:rsidRDefault="00C67A04">
      <w:pPr>
        <w:pStyle w:val="ListParagraph"/>
        <w:numPr>
          <w:ilvl w:val="5"/>
          <w:numId w:val="93"/>
        </w:numPr>
        <w:tabs>
          <w:tab w:val="left" w:pos="4909"/>
        </w:tabs>
        <w:spacing w:before="51"/>
        <w:rPr>
          <w:rFonts w:ascii="Times New Roman"/>
          <w:i/>
          <w:sz w:val="19"/>
        </w:rPr>
      </w:pPr>
      <w:r>
        <w:rPr>
          <w:rFonts w:ascii="Times New Roman"/>
          <w:i/>
          <w:sz w:val="19"/>
        </w:rPr>
        <w:t>Exaggerated startle</w:t>
      </w:r>
      <w:r>
        <w:rPr>
          <w:rFonts w:ascii="Times New Roman"/>
          <w:i/>
          <w:spacing w:val="-3"/>
          <w:sz w:val="19"/>
        </w:rPr>
        <w:t xml:space="preserve"> </w:t>
      </w:r>
      <w:r>
        <w:rPr>
          <w:rFonts w:ascii="Times New Roman"/>
          <w:i/>
          <w:sz w:val="19"/>
        </w:rPr>
        <w:t>response</w:t>
      </w:r>
    </w:p>
    <w:p w:rsidR="002E0D56" w:rsidRDefault="00C67A04">
      <w:pPr>
        <w:pStyle w:val="ListParagraph"/>
        <w:numPr>
          <w:ilvl w:val="4"/>
          <w:numId w:val="93"/>
        </w:numPr>
        <w:tabs>
          <w:tab w:val="left" w:pos="4189"/>
        </w:tabs>
        <w:spacing w:before="25" w:line="266" w:lineRule="auto"/>
        <w:ind w:right="703"/>
        <w:rPr>
          <w:sz w:val="19"/>
        </w:rPr>
      </w:pPr>
      <w:r>
        <w:rPr>
          <w:sz w:val="19"/>
        </w:rPr>
        <w:t>Clinical manifestations of PTSD are described as conditioned responses, learned in the context of a life-threatening stimulus situation</w:t>
      </w:r>
    </w:p>
    <w:p w:rsidR="002E0D56" w:rsidRDefault="00C67A04">
      <w:pPr>
        <w:pStyle w:val="ListParagraph"/>
        <w:numPr>
          <w:ilvl w:val="4"/>
          <w:numId w:val="93"/>
        </w:numPr>
        <w:tabs>
          <w:tab w:val="left" w:pos="4189"/>
        </w:tabs>
        <w:spacing w:before="1" w:line="266" w:lineRule="auto"/>
        <w:ind w:right="809"/>
        <w:rPr>
          <w:sz w:val="19"/>
        </w:rPr>
      </w:pPr>
      <w:r>
        <w:rPr>
          <w:sz w:val="19"/>
        </w:rPr>
        <w:t>Responses can persist, becoming a chronic syndrome known as the residual stress</w:t>
      </w:r>
      <w:r>
        <w:rPr>
          <w:spacing w:val="3"/>
          <w:sz w:val="19"/>
        </w:rPr>
        <w:t xml:space="preserve"> </w:t>
      </w:r>
      <w:r>
        <w:rPr>
          <w:sz w:val="19"/>
        </w:rPr>
        <w:t>pattern</w:t>
      </w:r>
    </w:p>
    <w:p w:rsidR="002E0D56" w:rsidRDefault="00C67A04">
      <w:pPr>
        <w:pStyle w:val="ListParagraph"/>
        <w:numPr>
          <w:ilvl w:val="2"/>
          <w:numId w:val="93"/>
        </w:numPr>
        <w:tabs>
          <w:tab w:val="left" w:pos="2748"/>
          <w:tab w:val="left" w:pos="2749"/>
        </w:tabs>
        <w:spacing w:before="1"/>
        <w:rPr>
          <w:sz w:val="19"/>
        </w:rPr>
      </w:pPr>
      <w:r>
        <w:rPr>
          <w:sz w:val="19"/>
        </w:rPr>
        <w:t>Chronic</w:t>
      </w:r>
      <w:r>
        <w:rPr>
          <w:spacing w:val="-1"/>
          <w:sz w:val="19"/>
        </w:rPr>
        <w:t xml:space="preserve"> </w:t>
      </w:r>
      <w:r>
        <w:rPr>
          <w:sz w:val="19"/>
        </w:rPr>
        <w:t>Stressors</w:t>
      </w:r>
    </w:p>
    <w:p w:rsidR="002E0D56" w:rsidRDefault="00C67A04">
      <w:pPr>
        <w:pStyle w:val="ListParagraph"/>
        <w:numPr>
          <w:ilvl w:val="3"/>
          <w:numId w:val="93"/>
        </w:numPr>
        <w:tabs>
          <w:tab w:val="left" w:pos="3469"/>
        </w:tabs>
        <w:spacing w:before="144"/>
        <w:rPr>
          <w:sz w:val="19"/>
        </w:rPr>
      </w:pPr>
      <w:r>
        <w:rPr>
          <w:sz w:val="19"/>
        </w:rPr>
        <w:t>Chronic stressors endure over time. Such</w:t>
      </w:r>
      <w:r>
        <w:rPr>
          <w:spacing w:val="8"/>
          <w:sz w:val="19"/>
        </w:rPr>
        <w:t xml:space="preserve"> </w:t>
      </w:r>
      <w:r>
        <w:rPr>
          <w:sz w:val="19"/>
        </w:rPr>
        <w:t>as:</w:t>
      </w:r>
    </w:p>
    <w:p w:rsidR="002E0D56" w:rsidRDefault="00C67A04">
      <w:pPr>
        <w:pStyle w:val="ListParagraph"/>
        <w:numPr>
          <w:ilvl w:val="4"/>
          <w:numId w:val="93"/>
        </w:numPr>
        <w:tabs>
          <w:tab w:val="left" w:pos="4189"/>
        </w:tabs>
        <w:spacing w:before="144"/>
        <w:rPr>
          <w:sz w:val="19"/>
        </w:rPr>
      </w:pPr>
      <w:r>
        <w:rPr>
          <w:w w:val="105"/>
          <w:sz w:val="19"/>
        </w:rPr>
        <w:t>Overpopulation and</w:t>
      </w:r>
      <w:r>
        <w:rPr>
          <w:spacing w:val="-8"/>
          <w:w w:val="105"/>
          <w:sz w:val="19"/>
        </w:rPr>
        <w:t xml:space="preserve"> </w:t>
      </w:r>
      <w:r>
        <w:rPr>
          <w:w w:val="105"/>
          <w:sz w:val="19"/>
        </w:rPr>
        <w:t>crime</w:t>
      </w:r>
    </w:p>
    <w:p w:rsidR="002E0D56" w:rsidRDefault="00C67A04">
      <w:pPr>
        <w:pStyle w:val="ListParagraph"/>
        <w:numPr>
          <w:ilvl w:val="4"/>
          <w:numId w:val="93"/>
        </w:numPr>
        <w:tabs>
          <w:tab w:val="left" w:pos="4189"/>
        </w:tabs>
        <w:spacing w:before="24"/>
        <w:rPr>
          <w:sz w:val="19"/>
        </w:rPr>
      </w:pPr>
      <w:r>
        <w:rPr>
          <w:spacing w:val="2"/>
          <w:sz w:val="19"/>
        </w:rPr>
        <w:t xml:space="preserve">Health crisis such </w:t>
      </w:r>
      <w:r>
        <w:rPr>
          <w:sz w:val="19"/>
        </w:rPr>
        <w:t xml:space="preserve">as </w:t>
      </w:r>
      <w:r>
        <w:rPr>
          <w:spacing w:val="2"/>
          <w:sz w:val="19"/>
        </w:rPr>
        <w:t xml:space="preserve">cancer </w:t>
      </w:r>
      <w:r>
        <w:rPr>
          <w:sz w:val="19"/>
        </w:rPr>
        <w:t>a nd</w:t>
      </w:r>
      <w:r>
        <w:rPr>
          <w:spacing w:val="-20"/>
          <w:sz w:val="19"/>
        </w:rPr>
        <w:t xml:space="preserve"> </w:t>
      </w:r>
      <w:r>
        <w:rPr>
          <w:sz w:val="19"/>
        </w:rPr>
        <w:t>AIDS</w:t>
      </w:r>
    </w:p>
    <w:p w:rsidR="002E0D56" w:rsidRDefault="00C67A04">
      <w:pPr>
        <w:pStyle w:val="ListParagraph"/>
        <w:numPr>
          <w:ilvl w:val="4"/>
          <w:numId w:val="93"/>
        </w:numPr>
        <w:tabs>
          <w:tab w:val="left" w:pos="4189"/>
        </w:tabs>
        <w:spacing w:before="24"/>
        <w:rPr>
          <w:sz w:val="19"/>
        </w:rPr>
      </w:pPr>
      <w:r>
        <w:rPr>
          <w:w w:val="105"/>
          <w:sz w:val="19"/>
        </w:rPr>
        <w:t>Threat of nuclear</w:t>
      </w:r>
      <w:r>
        <w:rPr>
          <w:spacing w:val="-5"/>
          <w:w w:val="105"/>
          <w:sz w:val="19"/>
        </w:rPr>
        <w:t xml:space="preserve"> </w:t>
      </w:r>
      <w:r>
        <w:rPr>
          <w:spacing w:val="2"/>
          <w:w w:val="105"/>
          <w:sz w:val="19"/>
        </w:rPr>
        <w:t>war</w:t>
      </w:r>
    </w:p>
    <w:p w:rsidR="002E0D56" w:rsidRDefault="00C67A04">
      <w:pPr>
        <w:pStyle w:val="ListParagraph"/>
        <w:numPr>
          <w:ilvl w:val="3"/>
          <w:numId w:val="93"/>
        </w:numPr>
        <w:tabs>
          <w:tab w:val="left" w:pos="3469"/>
        </w:tabs>
        <w:spacing w:before="24" w:line="266" w:lineRule="auto"/>
        <w:ind w:right="1064"/>
        <w:rPr>
          <w:sz w:val="19"/>
        </w:rPr>
      </w:pPr>
      <w:r>
        <w:rPr>
          <w:w w:val="105"/>
          <w:sz w:val="19"/>
        </w:rPr>
        <w:t>Some</w:t>
      </w:r>
      <w:r>
        <w:rPr>
          <w:spacing w:val="-10"/>
          <w:w w:val="105"/>
          <w:sz w:val="19"/>
        </w:rPr>
        <w:t xml:space="preserve"> </w:t>
      </w:r>
      <w:r>
        <w:rPr>
          <w:w w:val="105"/>
          <w:sz w:val="19"/>
        </w:rPr>
        <w:t>population</w:t>
      </w:r>
      <w:r>
        <w:rPr>
          <w:spacing w:val="-10"/>
          <w:w w:val="105"/>
          <w:sz w:val="19"/>
        </w:rPr>
        <w:t xml:space="preserve"> </w:t>
      </w:r>
      <w:r>
        <w:rPr>
          <w:w w:val="105"/>
          <w:sz w:val="19"/>
        </w:rPr>
        <w:t>groups</w:t>
      </w:r>
      <w:r>
        <w:rPr>
          <w:spacing w:val="-10"/>
          <w:w w:val="105"/>
          <w:sz w:val="19"/>
        </w:rPr>
        <w:t xml:space="preserve"> </w:t>
      </w:r>
      <w:r>
        <w:rPr>
          <w:w w:val="105"/>
          <w:sz w:val="19"/>
        </w:rPr>
        <w:t>experience</w:t>
      </w:r>
      <w:r>
        <w:rPr>
          <w:spacing w:val="-10"/>
          <w:w w:val="105"/>
          <w:sz w:val="19"/>
        </w:rPr>
        <w:t xml:space="preserve"> </w:t>
      </w:r>
      <w:r>
        <w:rPr>
          <w:w w:val="105"/>
          <w:sz w:val="19"/>
        </w:rPr>
        <w:t>chronic</w:t>
      </w:r>
      <w:r>
        <w:rPr>
          <w:spacing w:val="-10"/>
          <w:w w:val="105"/>
          <w:sz w:val="19"/>
        </w:rPr>
        <w:t xml:space="preserve"> </w:t>
      </w:r>
      <w:r>
        <w:rPr>
          <w:w w:val="105"/>
          <w:sz w:val="19"/>
        </w:rPr>
        <w:t>stress</w:t>
      </w:r>
      <w:r>
        <w:rPr>
          <w:spacing w:val="-9"/>
          <w:w w:val="105"/>
          <w:sz w:val="19"/>
        </w:rPr>
        <w:t xml:space="preserve"> </w:t>
      </w:r>
      <w:r>
        <w:rPr>
          <w:w w:val="105"/>
          <w:sz w:val="19"/>
        </w:rPr>
        <w:t>as</w:t>
      </w:r>
      <w:r>
        <w:rPr>
          <w:spacing w:val="-10"/>
          <w:w w:val="105"/>
          <w:sz w:val="19"/>
        </w:rPr>
        <w:t xml:space="preserve"> </w:t>
      </w:r>
      <w:r>
        <w:rPr>
          <w:w w:val="105"/>
          <w:sz w:val="19"/>
        </w:rPr>
        <w:t>a</w:t>
      </w:r>
      <w:r>
        <w:rPr>
          <w:spacing w:val="-10"/>
          <w:w w:val="105"/>
          <w:sz w:val="19"/>
        </w:rPr>
        <w:t xml:space="preserve"> </w:t>
      </w:r>
      <w:r>
        <w:rPr>
          <w:w w:val="105"/>
          <w:sz w:val="19"/>
        </w:rPr>
        <w:t>function</w:t>
      </w:r>
      <w:r>
        <w:rPr>
          <w:spacing w:val="-10"/>
          <w:w w:val="105"/>
          <w:sz w:val="19"/>
        </w:rPr>
        <w:t xml:space="preserve"> </w:t>
      </w:r>
      <w:r>
        <w:rPr>
          <w:w w:val="105"/>
          <w:sz w:val="19"/>
        </w:rPr>
        <w:t>of their SES or racial/ethnic</w:t>
      </w:r>
      <w:r>
        <w:rPr>
          <w:spacing w:val="-12"/>
          <w:w w:val="105"/>
          <w:sz w:val="19"/>
        </w:rPr>
        <w:t xml:space="preserve"> </w:t>
      </w:r>
      <w:r>
        <w:rPr>
          <w:w w:val="105"/>
          <w:sz w:val="19"/>
        </w:rPr>
        <w:t>identity</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93"/>
        </w:numPr>
        <w:tabs>
          <w:tab w:val="left" w:pos="2748"/>
          <w:tab w:val="left" w:pos="2749"/>
        </w:tabs>
        <w:spacing w:before="0"/>
        <w:rPr>
          <w:sz w:val="19"/>
        </w:rPr>
      </w:pPr>
      <w:r>
        <w:rPr>
          <w:w w:val="105"/>
          <w:sz w:val="19"/>
        </w:rPr>
        <w:t>Daily</w:t>
      </w:r>
      <w:r>
        <w:rPr>
          <w:spacing w:val="-2"/>
          <w:w w:val="105"/>
          <w:sz w:val="19"/>
        </w:rPr>
        <w:t xml:space="preserve"> </w:t>
      </w:r>
      <w:r>
        <w:rPr>
          <w:w w:val="105"/>
          <w:sz w:val="19"/>
        </w:rPr>
        <w:t>Hassles</w:t>
      </w:r>
    </w:p>
    <w:p w:rsidR="002E0D56" w:rsidRDefault="00C67A04">
      <w:pPr>
        <w:pStyle w:val="ListParagraph"/>
        <w:numPr>
          <w:ilvl w:val="3"/>
          <w:numId w:val="93"/>
        </w:numPr>
        <w:tabs>
          <w:tab w:val="left" w:pos="3469"/>
        </w:tabs>
        <w:spacing w:before="144" w:line="266" w:lineRule="auto"/>
        <w:ind w:right="1017"/>
        <w:rPr>
          <w:sz w:val="19"/>
        </w:rPr>
      </w:pPr>
      <w:r>
        <w:rPr>
          <w:w w:val="105"/>
          <w:sz w:val="19"/>
        </w:rPr>
        <w:t>Daily</w:t>
      </w:r>
      <w:r>
        <w:rPr>
          <w:spacing w:val="-12"/>
          <w:w w:val="105"/>
          <w:sz w:val="19"/>
        </w:rPr>
        <w:t xml:space="preserve"> </w:t>
      </w:r>
      <w:r>
        <w:rPr>
          <w:w w:val="105"/>
          <w:sz w:val="19"/>
        </w:rPr>
        <w:t>hassles</w:t>
      </w:r>
      <w:r>
        <w:rPr>
          <w:spacing w:val="-12"/>
          <w:w w:val="105"/>
          <w:sz w:val="19"/>
        </w:rPr>
        <w:t xml:space="preserve"> </w:t>
      </w:r>
      <w:r>
        <w:rPr>
          <w:w w:val="105"/>
          <w:sz w:val="19"/>
        </w:rPr>
        <w:t>are</w:t>
      </w:r>
      <w:r>
        <w:rPr>
          <w:spacing w:val="-11"/>
          <w:w w:val="105"/>
          <w:sz w:val="19"/>
        </w:rPr>
        <w:t xml:space="preserve"> </w:t>
      </w:r>
      <w:r>
        <w:rPr>
          <w:w w:val="105"/>
          <w:sz w:val="19"/>
        </w:rPr>
        <w:t>recurring</w:t>
      </w:r>
      <w:r>
        <w:rPr>
          <w:spacing w:val="-12"/>
          <w:w w:val="105"/>
          <w:sz w:val="19"/>
        </w:rPr>
        <w:t xml:space="preserve"> </w:t>
      </w:r>
      <w:r>
        <w:rPr>
          <w:w w:val="105"/>
          <w:sz w:val="19"/>
        </w:rPr>
        <w:t>day-to-day</w:t>
      </w:r>
      <w:r>
        <w:rPr>
          <w:spacing w:val="-11"/>
          <w:w w:val="105"/>
          <w:sz w:val="19"/>
        </w:rPr>
        <w:t xml:space="preserve"> </w:t>
      </w:r>
      <w:r>
        <w:rPr>
          <w:w w:val="105"/>
          <w:sz w:val="19"/>
        </w:rPr>
        <w:t>stressors</w:t>
      </w:r>
      <w:r>
        <w:rPr>
          <w:spacing w:val="-12"/>
          <w:w w:val="105"/>
          <w:sz w:val="19"/>
        </w:rPr>
        <w:t xml:space="preserve"> </w:t>
      </w:r>
      <w:r>
        <w:rPr>
          <w:w w:val="105"/>
          <w:sz w:val="19"/>
        </w:rPr>
        <w:t>that</w:t>
      </w:r>
      <w:r>
        <w:rPr>
          <w:spacing w:val="-11"/>
          <w:w w:val="105"/>
          <w:sz w:val="19"/>
        </w:rPr>
        <w:t xml:space="preserve"> </w:t>
      </w:r>
      <w:r>
        <w:rPr>
          <w:w w:val="105"/>
          <w:sz w:val="19"/>
        </w:rPr>
        <w:t>confront</w:t>
      </w:r>
      <w:r>
        <w:rPr>
          <w:spacing w:val="-12"/>
          <w:w w:val="105"/>
          <w:sz w:val="19"/>
        </w:rPr>
        <w:t xml:space="preserve"> </w:t>
      </w:r>
      <w:r>
        <w:rPr>
          <w:w w:val="105"/>
          <w:sz w:val="19"/>
        </w:rPr>
        <w:t>most people much of the</w:t>
      </w:r>
      <w:r>
        <w:rPr>
          <w:spacing w:val="-20"/>
          <w:w w:val="105"/>
          <w:sz w:val="19"/>
        </w:rPr>
        <w:t xml:space="preserve"> </w:t>
      </w:r>
      <w:r>
        <w:rPr>
          <w:w w:val="105"/>
          <w:sz w:val="19"/>
        </w:rPr>
        <w:t>time</w:t>
      </w:r>
    </w:p>
    <w:p w:rsidR="002E0D56" w:rsidRDefault="00C67A04">
      <w:pPr>
        <w:pStyle w:val="ListParagraph"/>
        <w:numPr>
          <w:ilvl w:val="3"/>
          <w:numId w:val="93"/>
        </w:numPr>
        <w:tabs>
          <w:tab w:val="left" w:pos="3469"/>
        </w:tabs>
        <w:spacing w:line="266" w:lineRule="auto"/>
        <w:ind w:right="825"/>
        <w:rPr>
          <w:sz w:val="19"/>
        </w:rPr>
      </w:pPr>
      <w:r>
        <w:rPr>
          <w:sz w:val="19"/>
        </w:rPr>
        <w:t xml:space="preserve">Relationship between hassles and health problems indicates that </w:t>
      </w:r>
      <w:r>
        <w:rPr>
          <w:spacing w:val="2"/>
          <w:sz w:val="19"/>
        </w:rPr>
        <w:t xml:space="preserve">the </w:t>
      </w:r>
      <w:r>
        <w:rPr>
          <w:sz w:val="19"/>
        </w:rPr>
        <w:t>more frequent and intense the hassles, t</w:t>
      </w:r>
      <w:r>
        <w:rPr>
          <w:sz w:val="19"/>
        </w:rPr>
        <w:t>he poorer the health of the individual, both physically and</w:t>
      </w:r>
      <w:r>
        <w:rPr>
          <w:spacing w:val="16"/>
          <w:sz w:val="19"/>
        </w:rPr>
        <w:t xml:space="preserve"> </w:t>
      </w:r>
      <w:r>
        <w:rPr>
          <w:sz w:val="19"/>
        </w:rPr>
        <w:t>mentally</w:t>
      </w:r>
    </w:p>
    <w:p w:rsidR="002E0D56" w:rsidRDefault="00C67A04">
      <w:pPr>
        <w:pStyle w:val="ListParagraph"/>
        <w:numPr>
          <w:ilvl w:val="3"/>
          <w:numId w:val="93"/>
        </w:numPr>
        <w:tabs>
          <w:tab w:val="left" w:pos="3468"/>
          <w:tab w:val="left" w:pos="3469"/>
        </w:tabs>
        <w:spacing w:line="266" w:lineRule="auto"/>
        <w:ind w:right="988"/>
        <w:rPr>
          <w:sz w:val="19"/>
        </w:rPr>
      </w:pPr>
      <w:r>
        <w:rPr>
          <w:w w:val="105"/>
          <w:sz w:val="19"/>
        </w:rPr>
        <w:t>Stressors</w:t>
      </w:r>
      <w:r>
        <w:rPr>
          <w:spacing w:val="-7"/>
          <w:w w:val="105"/>
          <w:sz w:val="19"/>
        </w:rPr>
        <w:t xml:space="preserve"> </w:t>
      </w:r>
      <w:r>
        <w:rPr>
          <w:w w:val="105"/>
          <w:sz w:val="19"/>
        </w:rPr>
        <w:t>that</w:t>
      </w:r>
      <w:r>
        <w:rPr>
          <w:spacing w:val="-7"/>
          <w:w w:val="105"/>
          <w:sz w:val="19"/>
        </w:rPr>
        <w:t xml:space="preserve"> </w:t>
      </w:r>
      <w:r>
        <w:rPr>
          <w:w w:val="105"/>
          <w:sz w:val="19"/>
        </w:rPr>
        <w:t>occur</w:t>
      </w:r>
      <w:r>
        <w:rPr>
          <w:spacing w:val="-7"/>
          <w:w w:val="105"/>
          <w:sz w:val="19"/>
        </w:rPr>
        <w:t xml:space="preserve"> </w:t>
      </w:r>
      <w:r>
        <w:rPr>
          <w:w w:val="105"/>
          <w:sz w:val="19"/>
        </w:rPr>
        <w:t>on</w:t>
      </w:r>
      <w:r>
        <w:rPr>
          <w:spacing w:val="-7"/>
          <w:w w:val="105"/>
          <w:sz w:val="19"/>
        </w:rPr>
        <w:t xml:space="preserve"> </w:t>
      </w:r>
      <w:r>
        <w:rPr>
          <w:w w:val="105"/>
          <w:sz w:val="19"/>
        </w:rPr>
        <w:t>a</w:t>
      </w:r>
      <w:r>
        <w:rPr>
          <w:spacing w:val="-7"/>
          <w:w w:val="105"/>
          <w:sz w:val="19"/>
        </w:rPr>
        <w:t xml:space="preserve"> </w:t>
      </w:r>
      <w:r>
        <w:rPr>
          <w:w w:val="105"/>
          <w:sz w:val="19"/>
        </w:rPr>
        <w:t>daily</w:t>
      </w:r>
      <w:r>
        <w:rPr>
          <w:spacing w:val="-6"/>
          <w:w w:val="105"/>
          <w:sz w:val="19"/>
        </w:rPr>
        <w:t xml:space="preserve"> </w:t>
      </w:r>
      <w:r>
        <w:rPr>
          <w:w w:val="105"/>
          <w:sz w:val="19"/>
        </w:rPr>
        <w:t>basis</w:t>
      </w:r>
      <w:r>
        <w:rPr>
          <w:spacing w:val="-7"/>
          <w:w w:val="105"/>
          <w:sz w:val="19"/>
        </w:rPr>
        <w:t xml:space="preserve"> </w:t>
      </w:r>
      <w:r>
        <w:rPr>
          <w:w w:val="105"/>
          <w:sz w:val="19"/>
        </w:rPr>
        <w:t>may</w:t>
      </w:r>
      <w:r>
        <w:rPr>
          <w:spacing w:val="-7"/>
          <w:w w:val="105"/>
          <w:sz w:val="19"/>
        </w:rPr>
        <w:t xml:space="preserve"> </w:t>
      </w:r>
      <w:r>
        <w:rPr>
          <w:w w:val="105"/>
          <w:sz w:val="19"/>
        </w:rPr>
        <w:t>have</w:t>
      </w:r>
      <w:r>
        <w:rPr>
          <w:spacing w:val="-7"/>
          <w:w w:val="105"/>
          <w:sz w:val="19"/>
        </w:rPr>
        <w:t xml:space="preserve"> </w:t>
      </w:r>
      <w:r>
        <w:rPr>
          <w:w w:val="105"/>
          <w:sz w:val="19"/>
        </w:rPr>
        <w:t>a</w:t>
      </w:r>
      <w:r>
        <w:rPr>
          <w:spacing w:val="-7"/>
          <w:w w:val="105"/>
          <w:sz w:val="19"/>
        </w:rPr>
        <w:t xml:space="preserve"> </w:t>
      </w:r>
      <w:r>
        <w:rPr>
          <w:w w:val="105"/>
          <w:sz w:val="19"/>
        </w:rPr>
        <w:t>negative</w:t>
      </w:r>
      <w:r>
        <w:rPr>
          <w:spacing w:val="-7"/>
          <w:w w:val="105"/>
          <w:sz w:val="19"/>
        </w:rPr>
        <w:t xml:space="preserve"> </w:t>
      </w:r>
      <w:r>
        <w:rPr>
          <w:w w:val="105"/>
          <w:sz w:val="19"/>
        </w:rPr>
        <w:t>impact</w:t>
      </w:r>
      <w:r>
        <w:rPr>
          <w:spacing w:val="-6"/>
          <w:w w:val="105"/>
          <w:sz w:val="19"/>
        </w:rPr>
        <w:t xml:space="preserve"> </w:t>
      </w:r>
      <w:r>
        <w:rPr>
          <w:w w:val="105"/>
          <w:sz w:val="19"/>
        </w:rPr>
        <w:t>on cognitive functioning, including memory</w:t>
      </w:r>
      <w:r>
        <w:rPr>
          <w:spacing w:val="-21"/>
          <w:w w:val="105"/>
          <w:sz w:val="19"/>
        </w:rPr>
        <w:t xml:space="preserve"> </w:t>
      </w:r>
      <w:r>
        <w:rPr>
          <w:w w:val="105"/>
          <w:sz w:val="19"/>
        </w:rPr>
        <w:t>impairment</w:t>
      </w:r>
    </w:p>
    <w:p w:rsidR="002E0D56" w:rsidRDefault="00C67A04">
      <w:pPr>
        <w:pStyle w:val="ListParagraph"/>
        <w:numPr>
          <w:ilvl w:val="1"/>
          <w:numId w:val="93"/>
        </w:numPr>
        <w:tabs>
          <w:tab w:val="left" w:pos="1669"/>
        </w:tabs>
        <w:spacing w:before="148"/>
        <w:rPr>
          <w:rFonts w:ascii="Times New Roman"/>
          <w:i/>
          <w:sz w:val="19"/>
        </w:rPr>
      </w:pPr>
      <w:r>
        <w:rPr>
          <w:rFonts w:ascii="Times New Roman"/>
          <w:i/>
          <w:w w:val="105"/>
          <w:sz w:val="19"/>
        </w:rPr>
        <w:t>Coping with</w:t>
      </w:r>
      <w:r>
        <w:rPr>
          <w:rFonts w:ascii="Times New Roman"/>
          <w:i/>
          <w:spacing w:val="-9"/>
          <w:w w:val="105"/>
          <w:sz w:val="19"/>
        </w:rPr>
        <w:t xml:space="preserve"> </w:t>
      </w:r>
      <w:r>
        <w:rPr>
          <w:rFonts w:ascii="Times New Roman"/>
          <w:i/>
          <w:w w:val="105"/>
          <w:sz w:val="19"/>
        </w:rPr>
        <w:t>Stress</w:t>
      </w:r>
    </w:p>
    <w:p w:rsidR="002E0D56" w:rsidRDefault="00C67A04">
      <w:pPr>
        <w:pStyle w:val="ListParagraph"/>
        <w:numPr>
          <w:ilvl w:val="2"/>
          <w:numId w:val="93"/>
        </w:numPr>
        <w:tabs>
          <w:tab w:val="left" w:pos="2748"/>
          <w:tab w:val="left" w:pos="2749"/>
        </w:tabs>
        <w:spacing w:before="144" w:line="266" w:lineRule="auto"/>
        <w:ind w:right="1033"/>
        <w:rPr>
          <w:sz w:val="19"/>
        </w:rPr>
      </w:pPr>
      <w:r>
        <w:rPr>
          <w:w w:val="105"/>
          <w:sz w:val="19"/>
        </w:rPr>
        <w:t>Coping</w:t>
      </w:r>
      <w:r>
        <w:rPr>
          <w:spacing w:val="-7"/>
          <w:w w:val="105"/>
          <w:sz w:val="19"/>
        </w:rPr>
        <w:t xml:space="preserve"> </w:t>
      </w:r>
      <w:r>
        <w:rPr>
          <w:w w:val="105"/>
          <w:sz w:val="19"/>
        </w:rPr>
        <w:t>is</w:t>
      </w:r>
      <w:r>
        <w:rPr>
          <w:spacing w:val="-7"/>
          <w:w w:val="105"/>
          <w:sz w:val="19"/>
        </w:rPr>
        <w:t xml:space="preserve"> </w:t>
      </w:r>
      <w:r>
        <w:rPr>
          <w:w w:val="105"/>
          <w:sz w:val="19"/>
        </w:rPr>
        <w:t>the</w:t>
      </w:r>
      <w:r>
        <w:rPr>
          <w:spacing w:val="-7"/>
          <w:w w:val="105"/>
          <w:sz w:val="19"/>
        </w:rPr>
        <w:t xml:space="preserve"> </w:t>
      </w:r>
      <w:r>
        <w:rPr>
          <w:w w:val="105"/>
          <w:sz w:val="19"/>
        </w:rPr>
        <w:t>process</w:t>
      </w:r>
      <w:r>
        <w:rPr>
          <w:spacing w:val="-7"/>
          <w:w w:val="105"/>
          <w:sz w:val="19"/>
        </w:rPr>
        <w:t xml:space="preserve"> </w:t>
      </w:r>
      <w:r>
        <w:rPr>
          <w:w w:val="105"/>
          <w:sz w:val="19"/>
        </w:rPr>
        <w:t>of</w:t>
      </w:r>
      <w:r>
        <w:rPr>
          <w:spacing w:val="-6"/>
          <w:w w:val="105"/>
          <w:sz w:val="19"/>
        </w:rPr>
        <w:t xml:space="preserve"> </w:t>
      </w:r>
      <w:r>
        <w:rPr>
          <w:w w:val="105"/>
          <w:sz w:val="19"/>
        </w:rPr>
        <w:t>dealing</w:t>
      </w:r>
      <w:r>
        <w:rPr>
          <w:spacing w:val="-7"/>
          <w:w w:val="105"/>
          <w:sz w:val="19"/>
        </w:rPr>
        <w:t xml:space="preserve"> </w:t>
      </w:r>
      <w:r>
        <w:rPr>
          <w:w w:val="105"/>
          <w:sz w:val="19"/>
        </w:rPr>
        <w:t>with</w:t>
      </w:r>
      <w:r>
        <w:rPr>
          <w:spacing w:val="-7"/>
          <w:w w:val="105"/>
          <w:sz w:val="19"/>
        </w:rPr>
        <w:t xml:space="preserve"> </w:t>
      </w:r>
      <w:r>
        <w:rPr>
          <w:w w:val="105"/>
          <w:sz w:val="19"/>
        </w:rPr>
        <w:t>internal</w:t>
      </w:r>
      <w:r>
        <w:rPr>
          <w:spacing w:val="-7"/>
          <w:w w:val="105"/>
          <w:sz w:val="19"/>
        </w:rPr>
        <w:t xml:space="preserve"> </w:t>
      </w:r>
      <w:r>
        <w:rPr>
          <w:w w:val="105"/>
          <w:sz w:val="19"/>
        </w:rPr>
        <w:t>or</w:t>
      </w:r>
      <w:r>
        <w:rPr>
          <w:spacing w:val="-6"/>
          <w:w w:val="105"/>
          <w:sz w:val="19"/>
        </w:rPr>
        <w:t xml:space="preserve"> </w:t>
      </w:r>
      <w:r>
        <w:rPr>
          <w:w w:val="105"/>
          <w:sz w:val="19"/>
        </w:rPr>
        <w:t>external</w:t>
      </w:r>
      <w:r>
        <w:rPr>
          <w:spacing w:val="-7"/>
          <w:w w:val="105"/>
          <w:sz w:val="19"/>
        </w:rPr>
        <w:t xml:space="preserve"> </w:t>
      </w:r>
      <w:r>
        <w:rPr>
          <w:w w:val="105"/>
          <w:sz w:val="19"/>
        </w:rPr>
        <w:t>demands</w:t>
      </w:r>
      <w:r>
        <w:rPr>
          <w:spacing w:val="-7"/>
          <w:w w:val="105"/>
          <w:sz w:val="19"/>
        </w:rPr>
        <w:t xml:space="preserve"> </w:t>
      </w:r>
      <w:r>
        <w:rPr>
          <w:w w:val="105"/>
          <w:sz w:val="19"/>
        </w:rPr>
        <w:t>that</w:t>
      </w:r>
      <w:r>
        <w:rPr>
          <w:spacing w:val="-7"/>
          <w:w w:val="105"/>
          <w:sz w:val="19"/>
        </w:rPr>
        <w:t xml:space="preserve"> </w:t>
      </w:r>
      <w:r>
        <w:rPr>
          <w:w w:val="105"/>
          <w:sz w:val="19"/>
        </w:rPr>
        <w:t>are perceived as straining or exceeding an individual’s</w:t>
      </w:r>
      <w:r>
        <w:rPr>
          <w:spacing w:val="-19"/>
          <w:w w:val="105"/>
          <w:sz w:val="19"/>
        </w:rPr>
        <w:t xml:space="preserve"> </w:t>
      </w:r>
      <w:r>
        <w:rPr>
          <w:w w:val="105"/>
          <w:sz w:val="19"/>
        </w:rPr>
        <w:t>resources</w:t>
      </w:r>
    </w:p>
    <w:p w:rsidR="002E0D56" w:rsidRDefault="00C67A04">
      <w:pPr>
        <w:pStyle w:val="ListParagraph"/>
        <w:numPr>
          <w:ilvl w:val="2"/>
          <w:numId w:val="93"/>
        </w:numPr>
        <w:tabs>
          <w:tab w:val="left" w:pos="2748"/>
          <w:tab w:val="left" w:pos="2749"/>
        </w:tabs>
        <w:spacing w:line="266" w:lineRule="auto"/>
        <w:ind w:right="928"/>
        <w:rPr>
          <w:sz w:val="19"/>
        </w:rPr>
      </w:pPr>
      <w:r>
        <w:rPr>
          <w:w w:val="105"/>
          <w:sz w:val="19"/>
        </w:rPr>
        <w:t>Coping</w:t>
      </w:r>
      <w:r>
        <w:rPr>
          <w:spacing w:val="-9"/>
          <w:w w:val="105"/>
          <w:sz w:val="19"/>
        </w:rPr>
        <w:t xml:space="preserve"> </w:t>
      </w:r>
      <w:r>
        <w:rPr>
          <w:w w:val="105"/>
          <w:sz w:val="19"/>
        </w:rPr>
        <w:t>may</w:t>
      </w:r>
      <w:r>
        <w:rPr>
          <w:spacing w:val="-9"/>
          <w:w w:val="105"/>
          <w:sz w:val="19"/>
        </w:rPr>
        <w:t xml:space="preserve"> </w:t>
      </w:r>
      <w:r>
        <w:rPr>
          <w:w w:val="105"/>
          <w:sz w:val="19"/>
        </w:rPr>
        <w:t>consist</w:t>
      </w:r>
      <w:r>
        <w:rPr>
          <w:spacing w:val="-8"/>
          <w:w w:val="105"/>
          <w:sz w:val="19"/>
        </w:rPr>
        <w:t xml:space="preserve"> </w:t>
      </w:r>
      <w:r>
        <w:rPr>
          <w:w w:val="105"/>
          <w:sz w:val="19"/>
        </w:rPr>
        <w:t>of</w:t>
      </w:r>
      <w:r>
        <w:rPr>
          <w:spacing w:val="-9"/>
          <w:w w:val="105"/>
          <w:sz w:val="19"/>
        </w:rPr>
        <w:t xml:space="preserve"> </w:t>
      </w:r>
      <w:r>
        <w:rPr>
          <w:w w:val="105"/>
          <w:sz w:val="19"/>
        </w:rPr>
        <w:t>behavioral,</w:t>
      </w:r>
      <w:r>
        <w:rPr>
          <w:spacing w:val="-9"/>
          <w:w w:val="105"/>
          <w:sz w:val="19"/>
        </w:rPr>
        <w:t xml:space="preserve"> </w:t>
      </w:r>
      <w:r>
        <w:rPr>
          <w:w w:val="105"/>
          <w:sz w:val="19"/>
        </w:rPr>
        <w:t>emotional,</w:t>
      </w:r>
      <w:r>
        <w:rPr>
          <w:spacing w:val="-8"/>
          <w:w w:val="105"/>
          <w:sz w:val="19"/>
        </w:rPr>
        <w:t xml:space="preserve"> </w:t>
      </w:r>
      <w:r>
        <w:rPr>
          <w:w w:val="105"/>
          <w:sz w:val="19"/>
        </w:rPr>
        <w:t>or</w:t>
      </w:r>
      <w:r>
        <w:rPr>
          <w:spacing w:val="-9"/>
          <w:w w:val="105"/>
          <w:sz w:val="19"/>
        </w:rPr>
        <w:t xml:space="preserve"> </w:t>
      </w:r>
      <w:r>
        <w:rPr>
          <w:w w:val="105"/>
          <w:sz w:val="19"/>
        </w:rPr>
        <w:t>motivational</w:t>
      </w:r>
      <w:r>
        <w:rPr>
          <w:spacing w:val="-8"/>
          <w:w w:val="105"/>
          <w:sz w:val="19"/>
        </w:rPr>
        <w:t xml:space="preserve"> </w:t>
      </w:r>
      <w:r>
        <w:rPr>
          <w:w w:val="105"/>
          <w:sz w:val="19"/>
        </w:rPr>
        <w:t>responses</w:t>
      </w:r>
      <w:r>
        <w:rPr>
          <w:spacing w:val="-9"/>
          <w:w w:val="105"/>
          <w:sz w:val="19"/>
        </w:rPr>
        <w:t xml:space="preserve"> </w:t>
      </w:r>
      <w:r>
        <w:rPr>
          <w:w w:val="105"/>
          <w:sz w:val="19"/>
        </w:rPr>
        <w:t>and thoughts</w:t>
      </w:r>
    </w:p>
    <w:p w:rsidR="002E0D56" w:rsidRDefault="00C67A04">
      <w:pPr>
        <w:pStyle w:val="ListParagraph"/>
        <w:numPr>
          <w:ilvl w:val="2"/>
          <w:numId w:val="93"/>
        </w:numPr>
        <w:tabs>
          <w:tab w:val="left" w:pos="2748"/>
          <w:tab w:val="left" w:pos="2749"/>
        </w:tabs>
        <w:rPr>
          <w:sz w:val="19"/>
        </w:rPr>
      </w:pPr>
      <w:r>
        <w:rPr>
          <w:w w:val="105"/>
          <w:sz w:val="19"/>
        </w:rPr>
        <w:t>Appraisal of</w:t>
      </w:r>
      <w:r>
        <w:rPr>
          <w:spacing w:val="-2"/>
          <w:w w:val="105"/>
          <w:sz w:val="19"/>
        </w:rPr>
        <w:t xml:space="preserve"> </w:t>
      </w:r>
      <w:r>
        <w:rPr>
          <w:spacing w:val="2"/>
          <w:w w:val="105"/>
          <w:sz w:val="19"/>
        </w:rPr>
        <w:t>stress</w:t>
      </w:r>
    </w:p>
    <w:p w:rsidR="002E0D56" w:rsidRDefault="00C67A04">
      <w:pPr>
        <w:pStyle w:val="ListParagraph"/>
        <w:numPr>
          <w:ilvl w:val="3"/>
          <w:numId w:val="93"/>
        </w:numPr>
        <w:tabs>
          <w:tab w:val="left" w:pos="3469"/>
        </w:tabs>
        <w:spacing w:before="171" w:line="266" w:lineRule="auto"/>
        <w:ind w:right="822"/>
        <w:rPr>
          <w:sz w:val="19"/>
        </w:rPr>
      </w:pPr>
      <w:r>
        <w:rPr>
          <w:rFonts w:ascii="Times New Roman"/>
          <w:i/>
          <w:spacing w:val="2"/>
          <w:sz w:val="19"/>
        </w:rPr>
        <w:t xml:space="preserve">Cognitive appraisal </w:t>
      </w:r>
      <w:r>
        <w:rPr>
          <w:sz w:val="19"/>
        </w:rPr>
        <w:t>plays a central role in defining the situation, refers to the cognitive interpretation and evaluation of a</w:t>
      </w:r>
      <w:r>
        <w:rPr>
          <w:spacing w:val="27"/>
          <w:sz w:val="19"/>
        </w:rPr>
        <w:t xml:space="preserve"> </w:t>
      </w:r>
      <w:r>
        <w:rPr>
          <w:sz w:val="19"/>
        </w:rPr>
        <w:t>stressor</w:t>
      </w:r>
    </w:p>
    <w:p w:rsidR="002E0D56" w:rsidRDefault="00C67A04">
      <w:pPr>
        <w:pStyle w:val="ListParagraph"/>
        <w:numPr>
          <w:ilvl w:val="3"/>
          <w:numId w:val="93"/>
        </w:numPr>
        <w:tabs>
          <w:tab w:val="left" w:pos="3469"/>
        </w:tabs>
        <w:spacing w:before="120"/>
        <w:rPr>
          <w:sz w:val="19"/>
        </w:rPr>
      </w:pPr>
      <w:r>
        <w:rPr>
          <w:w w:val="105"/>
          <w:sz w:val="19"/>
        </w:rPr>
        <w:t>Lazarus distinguished two phases in cognitive</w:t>
      </w:r>
      <w:r>
        <w:rPr>
          <w:spacing w:val="1"/>
          <w:w w:val="105"/>
          <w:sz w:val="19"/>
        </w:rPr>
        <w:t xml:space="preserve"> </w:t>
      </w:r>
      <w:r>
        <w:rPr>
          <w:w w:val="105"/>
          <w:sz w:val="19"/>
        </w:rPr>
        <w:t>appraisal</w:t>
      </w:r>
    </w:p>
    <w:p w:rsidR="002E0D56" w:rsidRDefault="00C67A04">
      <w:pPr>
        <w:pStyle w:val="ListParagraph"/>
        <w:numPr>
          <w:ilvl w:val="4"/>
          <w:numId w:val="93"/>
        </w:numPr>
        <w:tabs>
          <w:tab w:val="left" w:pos="4189"/>
        </w:tabs>
        <w:spacing w:before="171" w:line="266" w:lineRule="auto"/>
        <w:ind w:right="1589"/>
        <w:rPr>
          <w:sz w:val="19"/>
        </w:rPr>
      </w:pPr>
      <w:r>
        <w:rPr>
          <w:rFonts w:ascii="Times New Roman"/>
          <w:i/>
          <w:spacing w:val="2"/>
          <w:sz w:val="19"/>
        </w:rPr>
        <w:t xml:space="preserve">Primary appraisal </w:t>
      </w:r>
      <w:r>
        <w:rPr>
          <w:sz w:val="19"/>
        </w:rPr>
        <w:t>is used for initial evaluation of the seriousness of a</w:t>
      </w:r>
      <w:r>
        <w:rPr>
          <w:spacing w:val="7"/>
          <w:sz w:val="19"/>
        </w:rPr>
        <w:t xml:space="preserve"> </w:t>
      </w:r>
      <w:r>
        <w:rPr>
          <w:sz w:val="19"/>
        </w:rPr>
        <w:t>demand</w:t>
      </w:r>
    </w:p>
    <w:p w:rsidR="002E0D56" w:rsidRDefault="00C67A04">
      <w:pPr>
        <w:pStyle w:val="ListParagraph"/>
        <w:numPr>
          <w:ilvl w:val="4"/>
          <w:numId w:val="93"/>
        </w:numPr>
        <w:tabs>
          <w:tab w:val="left" w:pos="4189"/>
        </w:tabs>
        <w:spacing w:before="27" w:line="266" w:lineRule="auto"/>
        <w:ind w:right="1409"/>
        <w:rPr>
          <w:sz w:val="19"/>
        </w:rPr>
      </w:pPr>
      <w:r>
        <w:rPr>
          <w:rFonts w:ascii="Times New Roman"/>
          <w:i/>
          <w:sz w:val="19"/>
        </w:rPr>
        <w:t>Seco</w:t>
      </w:r>
      <w:r>
        <w:rPr>
          <w:rFonts w:ascii="Times New Roman"/>
          <w:i/>
          <w:sz w:val="19"/>
        </w:rPr>
        <w:t xml:space="preserve">ndary appraisal </w:t>
      </w:r>
      <w:r>
        <w:rPr>
          <w:sz w:val="19"/>
        </w:rPr>
        <w:t>begins the process of deciding that something must be</w:t>
      </w:r>
      <w:r>
        <w:rPr>
          <w:spacing w:val="1"/>
          <w:sz w:val="19"/>
        </w:rPr>
        <w:t xml:space="preserve"> </w:t>
      </w:r>
      <w:r>
        <w:rPr>
          <w:sz w:val="19"/>
        </w:rPr>
        <w:t>done</w:t>
      </w:r>
    </w:p>
    <w:p w:rsidR="002E0D56" w:rsidRDefault="00C67A04">
      <w:pPr>
        <w:pStyle w:val="ListParagraph"/>
        <w:numPr>
          <w:ilvl w:val="3"/>
          <w:numId w:val="93"/>
        </w:numPr>
        <w:tabs>
          <w:tab w:val="left" w:pos="3468"/>
          <w:tab w:val="left" w:pos="3469"/>
        </w:tabs>
        <w:spacing w:before="28" w:line="266" w:lineRule="auto"/>
        <w:ind w:right="824"/>
        <w:rPr>
          <w:sz w:val="19"/>
        </w:rPr>
      </w:pPr>
      <w:r>
        <w:rPr>
          <w:rFonts w:ascii="Times New Roman"/>
          <w:i/>
          <w:w w:val="105"/>
          <w:sz w:val="19"/>
        </w:rPr>
        <w:t>Stress</w:t>
      </w:r>
      <w:r>
        <w:rPr>
          <w:rFonts w:ascii="Times New Roman"/>
          <w:i/>
          <w:spacing w:val="-19"/>
          <w:w w:val="105"/>
          <w:sz w:val="19"/>
        </w:rPr>
        <w:t xml:space="preserve"> </w:t>
      </w:r>
      <w:r>
        <w:rPr>
          <w:rFonts w:ascii="Times New Roman"/>
          <w:i/>
          <w:w w:val="105"/>
          <w:sz w:val="19"/>
        </w:rPr>
        <w:t>moderator</w:t>
      </w:r>
      <w:r>
        <w:rPr>
          <w:rFonts w:ascii="Times New Roman"/>
          <w:i/>
          <w:spacing w:val="-18"/>
          <w:w w:val="105"/>
          <w:sz w:val="19"/>
        </w:rPr>
        <w:t xml:space="preserve"> </w:t>
      </w:r>
      <w:r>
        <w:rPr>
          <w:rFonts w:ascii="Times New Roman"/>
          <w:i/>
          <w:w w:val="105"/>
          <w:sz w:val="19"/>
        </w:rPr>
        <w:t>variables</w:t>
      </w:r>
      <w:r>
        <w:rPr>
          <w:rFonts w:ascii="Times New Roman"/>
          <w:i/>
          <w:spacing w:val="-18"/>
          <w:w w:val="105"/>
          <w:sz w:val="19"/>
        </w:rPr>
        <w:t xml:space="preserve"> </w:t>
      </w:r>
      <w:r>
        <w:rPr>
          <w:w w:val="105"/>
          <w:sz w:val="19"/>
        </w:rPr>
        <w:t>are</w:t>
      </w:r>
      <w:r>
        <w:rPr>
          <w:spacing w:val="-16"/>
          <w:w w:val="105"/>
          <w:sz w:val="19"/>
        </w:rPr>
        <w:t xml:space="preserve"> </w:t>
      </w:r>
      <w:r>
        <w:rPr>
          <w:w w:val="105"/>
          <w:sz w:val="19"/>
        </w:rPr>
        <w:t>those</w:t>
      </w:r>
      <w:r>
        <w:rPr>
          <w:spacing w:val="-16"/>
          <w:w w:val="105"/>
          <w:sz w:val="19"/>
        </w:rPr>
        <w:t xml:space="preserve"> </w:t>
      </w:r>
      <w:r>
        <w:rPr>
          <w:w w:val="105"/>
          <w:sz w:val="19"/>
        </w:rPr>
        <w:t>variables</w:t>
      </w:r>
      <w:r>
        <w:rPr>
          <w:spacing w:val="-16"/>
          <w:w w:val="105"/>
          <w:sz w:val="19"/>
        </w:rPr>
        <w:t xml:space="preserve"> </w:t>
      </w:r>
      <w:r>
        <w:rPr>
          <w:w w:val="105"/>
          <w:sz w:val="19"/>
        </w:rPr>
        <w:t>that</w:t>
      </w:r>
      <w:r>
        <w:rPr>
          <w:spacing w:val="-16"/>
          <w:w w:val="105"/>
          <w:sz w:val="19"/>
        </w:rPr>
        <w:t xml:space="preserve"> </w:t>
      </w:r>
      <w:r>
        <w:rPr>
          <w:w w:val="105"/>
          <w:sz w:val="19"/>
        </w:rPr>
        <w:t>change</w:t>
      </w:r>
      <w:r>
        <w:rPr>
          <w:spacing w:val="-16"/>
          <w:w w:val="105"/>
          <w:sz w:val="19"/>
        </w:rPr>
        <w:t xml:space="preserve"> </w:t>
      </w:r>
      <w:r>
        <w:rPr>
          <w:w w:val="105"/>
          <w:sz w:val="19"/>
        </w:rPr>
        <w:t>the</w:t>
      </w:r>
      <w:r>
        <w:rPr>
          <w:spacing w:val="-16"/>
          <w:w w:val="105"/>
          <w:sz w:val="19"/>
        </w:rPr>
        <w:t xml:space="preserve"> </w:t>
      </w:r>
      <w:r>
        <w:rPr>
          <w:w w:val="105"/>
          <w:sz w:val="19"/>
        </w:rPr>
        <w:t>impact</w:t>
      </w:r>
      <w:r>
        <w:rPr>
          <w:spacing w:val="-16"/>
          <w:w w:val="105"/>
          <w:sz w:val="19"/>
        </w:rPr>
        <w:t xml:space="preserve"> </w:t>
      </w:r>
      <w:r>
        <w:rPr>
          <w:w w:val="105"/>
          <w:sz w:val="19"/>
        </w:rPr>
        <w:t>of a</w:t>
      </w:r>
      <w:r>
        <w:rPr>
          <w:spacing w:val="-5"/>
          <w:w w:val="105"/>
          <w:sz w:val="19"/>
        </w:rPr>
        <w:t xml:space="preserve"> </w:t>
      </w:r>
      <w:r>
        <w:rPr>
          <w:w w:val="105"/>
          <w:sz w:val="19"/>
        </w:rPr>
        <w:t>stressor</w:t>
      </w:r>
      <w:r>
        <w:rPr>
          <w:spacing w:val="-5"/>
          <w:w w:val="105"/>
          <w:sz w:val="19"/>
        </w:rPr>
        <w:t xml:space="preserve"> </w:t>
      </w:r>
      <w:r>
        <w:rPr>
          <w:w w:val="105"/>
          <w:sz w:val="19"/>
        </w:rPr>
        <w:t>on</w:t>
      </w:r>
      <w:r>
        <w:rPr>
          <w:spacing w:val="-4"/>
          <w:w w:val="105"/>
          <w:sz w:val="19"/>
        </w:rPr>
        <w:t xml:space="preserve"> </w:t>
      </w:r>
      <w:r>
        <w:rPr>
          <w:w w:val="105"/>
          <w:sz w:val="19"/>
        </w:rPr>
        <w:t>a</w:t>
      </w:r>
      <w:r>
        <w:rPr>
          <w:spacing w:val="-5"/>
          <w:w w:val="105"/>
          <w:sz w:val="19"/>
        </w:rPr>
        <w:t xml:space="preserve"> </w:t>
      </w:r>
      <w:r>
        <w:rPr>
          <w:w w:val="105"/>
          <w:sz w:val="19"/>
        </w:rPr>
        <w:t>given</w:t>
      </w:r>
      <w:r>
        <w:rPr>
          <w:spacing w:val="-5"/>
          <w:w w:val="105"/>
          <w:sz w:val="19"/>
        </w:rPr>
        <w:t xml:space="preserve"> </w:t>
      </w:r>
      <w:r>
        <w:rPr>
          <w:w w:val="105"/>
          <w:sz w:val="19"/>
        </w:rPr>
        <w:t>type</w:t>
      </w:r>
      <w:r>
        <w:rPr>
          <w:spacing w:val="-4"/>
          <w:w w:val="105"/>
          <w:sz w:val="19"/>
        </w:rPr>
        <w:t xml:space="preserve"> </w:t>
      </w:r>
      <w:r>
        <w:rPr>
          <w:w w:val="105"/>
          <w:sz w:val="19"/>
        </w:rPr>
        <w:t>of</w:t>
      </w:r>
      <w:r>
        <w:rPr>
          <w:spacing w:val="-5"/>
          <w:w w:val="105"/>
          <w:sz w:val="19"/>
        </w:rPr>
        <w:t xml:space="preserve"> </w:t>
      </w:r>
      <w:r>
        <w:rPr>
          <w:w w:val="105"/>
          <w:sz w:val="19"/>
        </w:rPr>
        <w:t>stress</w:t>
      </w:r>
      <w:r>
        <w:rPr>
          <w:spacing w:val="-4"/>
          <w:w w:val="105"/>
          <w:sz w:val="19"/>
        </w:rPr>
        <w:t xml:space="preserve"> </w:t>
      </w:r>
      <w:r>
        <w:rPr>
          <w:w w:val="105"/>
          <w:sz w:val="19"/>
        </w:rPr>
        <w:t>reaction</w:t>
      </w:r>
    </w:p>
    <w:p w:rsidR="002E0D56" w:rsidRDefault="00C67A04">
      <w:pPr>
        <w:pStyle w:val="ListParagraph"/>
        <w:numPr>
          <w:ilvl w:val="2"/>
          <w:numId w:val="93"/>
        </w:numPr>
        <w:tabs>
          <w:tab w:val="left" w:pos="2748"/>
          <w:tab w:val="left" w:pos="2749"/>
        </w:tabs>
        <w:spacing w:before="120"/>
        <w:rPr>
          <w:sz w:val="19"/>
        </w:rPr>
      </w:pPr>
      <w:r>
        <w:rPr>
          <w:w w:val="105"/>
          <w:sz w:val="19"/>
        </w:rPr>
        <w:t>Types of Coping</w:t>
      </w:r>
      <w:r>
        <w:rPr>
          <w:spacing w:val="-11"/>
          <w:w w:val="105"/>
          <w:sz w:val="19"/>
        </w:rPr>
        <w:t xml:space="preserve"> </w:t>
      </w:r>
      <w:r>
        <w:rPr>
          <w:w w:val="105"/>
          <w:sz w:val="19"/>
        </w:rPr>
        <w:t>Responses</w:t>
      </w:r>
    </w:p>
    <w:p w:rsidR="002E0D56" w:rsidRDefault="00C67A04">
      <w:pPr>
        <w:pStyle w:val="ListParagraph"/>
        <w:numPr>
          <w:ilvl w:val="3"/>
          <w:numId w:val="93"/>
        </w:numPr>
        <w:tabs>
          <w:tab w:val="left" w:pos="3469"/>
        </w:tabs>
        <w:spacing w:before="171"/>
        <w:rPr>
          <w:sz w:val="19"/>
        </w:rPr>
      </w:pPr>
      <w:r>
        <w:rPr>
          <w:rFonts w:ascii="Times New Roman"/>
          <w:i/>
          <w:w w:val="105"/>
          <w:sz w:val="19"/>
        </w:rPr>
        <w:t xml:space="preserve">Anticipatory coping </w:t>
      </w:r>
      <w:r>
        <w:rPr>
          <w:w w:val="105"/>
          <w:sz w:val="19"/>
        </w:rPr>
        <w:t>precedes a potentially stressful</w:t>
      </w:r>
      <w:r>
        <w:rPr>
          <w:spacing w:val="-18"/>
          <w:w w:val="105"/>
          <w:sz w:val="19"/>
        </w:rPr>
        <w:t xml:space="preserve"> </w:t>
      </w:r>
      <w:r>
        <w:rPr>
          <w:w w:val="105"/>
          <w:sz w:val="19"/>
        </w:rPr>
        <w:t>event</w:t>
      </w:r>
    </w:p>
    <w:p w:rsidR="002E0D56" w:rsidRDefault="00C67A04">
      <w:pPr>
        <w:pStyle w:val="ListParagraph"/>
        <w:numPr>
          <w:ilvl w:val="3"/>
          <w:numId w:val="93"/>
        </w:numPr>
        <w:tabs>
          <w:tab w:val="left" w:pos="3469"/>
        </w:tabs>
        <w:spacing w:before="144"/>
        <w:rPr>
          <w:sz w:val="19"/>
        </w:rPr>
      </w:pPr>
      <w:r>
        <w:rPr>
          <w:w w:val="105"/>
          <w:sz w:val="19"/>
        </w:rPr>
        <w:t>Two main methods of</w:t>
      </w:r>
      <w:r>
        <w:rPr>
          <w:spacing w:val="-10"/>
          <w:w w:val="105"/>
          <w:sz w:val="19"/>
        </w:rPr>
        <w:t xml:space="preserve"> </w:t>
      </w:r>
      <w:r>
        <w:rPr>
          <w:w w:val="105"/>
          <w:sz w:val="19"/>
        </w:rPr>
        <w:t>coping</w:t>
      </w:r>
    </w:p>
    <w:p w:rsidR="002E0D56" w:rsidRDefault="00C67A04">
      <w:pPr>
        <w:pStyle w:val="ListParagraph"/>
        <w:numPr>
          <w:ilvl w:val="4"/>
          <w:numId w:val="93"/>
        </w:numPr>
        <w:tabs>
          <w:tab w:val="left" w:pos="4189"/>
        </w:tabs>
        <w:spacing w:before="171" w:line="266" w:lineRule="auto"/>
        <w:ind w:right="1018"/>
        <w:rPr>
          <w:sz w:val="19"/>
        </w:rPr>
      </w:pPr>
      <w:r>
        <w:rPr>
          <w:rFonts w:ascii="Times New Roman" w:hAnsi="Times New Roman"/>
          <w:i/>
          <w:w w:val="105"/>
          <w:sz w:val="19"/>
        </w:rPr>
        <w:t>Problem-directed</w:t>
      </w:r>
      <w:r>
        <w:rPr>
          <w:rFonts w:ascii="Times New Roman" w:hAnsi="Times New Roman"/>
          <w:i/>
          <w:spacing w:val="-20"/>
          <w:w w:val="105"/>
          <w:sz w:val="19"/>
        </w:rPr>
        <w:t xml:space="preserve"> </w:t>
      </w:r>
      <w:r>
        <w:rPr>
          <w:rFonts w:ascii="Times New Roman" w:hAnsi="Times New Roman"/>
          <w:i/>
          <w:w w:val="105"/>
          <w:sz w:val="19"/>
        </w:rPr>
        <w:t>coping,</w:t>
      </w:r>
      <w:r>
        <w:rPr>
          <w:rFonts w:ascii="Times New Roman" w:hAnsi="Times New Roman"/>
          <w:i/>
          <w:spacing w:val="-20"/>
          <w:w w:val="105"/>
          <w:sz w:val="19"/>
        </w:rPr>
        <w:t xml:space="preserve"> </w:t>
      </w:r>
      <w:r>
        <w:rPr>
          <w:w w:val="105"/>
          <w:sz w:val="19"/>
        </w:rPr>
        <w:t>attempts</w:t>
      </w:r>
      <w:r>
        <w:rPr>
          <w:spacing w:val="-18"/>
          <w:w w:val="105"/>
          <w:sz w:val="19"/>
        </w:rPr>
        <w:t xml:space="preserve"> </w:t>
      </w:r>
      <w:r>
        <w:rPr>
          <w:w w:val="105"/>
          <w:sz w:val="19"/>
        </w:rPr>
        <w:t>to</w:t>
      </w:r>
      <w:r>
        <w:rPr>
          <w:spacing w:val="-18"/>
          <w:w w:val="105"/>
          <w:sz w:val="19"/>
        </w:rPr>
        <w:t xml:space="preserve"> </w:t>
      </w:r>
      <w:r>
        <w:rPr>
          <w:w w:val="105"/>
          <w:sz w:val="19"/>
        </w:rPr>
        <w:t>change</w:t>
      </w:r>
      <w:r>
        <w:rPr>
          <w:spacing w:val="-18"/>
          <w:w w:val="105"/>
          <w:sz w:val="19"/>
        </w:rPr>
        <w:t xml:space="preserve"> </w:t>
      </w:r>
      <w:r>
        <w:rPr>
          <w:w w:val="105"/>
          <w:sz w:val="19"/>
        </w:rPr>
        <w:t>the</w:t>
      </w:r>
      <w:r>
        <w:rPr>
          <w:spacing w:val="-18"/>
          <w:w w:val="105"/>
          <w:sz w:val="19"/>
        </w:rPr>
        <w:t xml:space="preserve"> </w:t>
      </w:r>
      <w:r>
        <w:rPr>
          <w:w w:val="105"/>
          <w:sz w:val="19"/>
        </w:rPr>
        <w:t>stressor</w:t>
      </w:r>
      <w:r>
        <w:rPr>
          <w:spacing w:val="-18"/>
          <w:w w:val="105"/>
          <w:sz w:val="19"/>
        </w:rPr>
        <w:t xml:space="preserve"> </w:t>
      </w:r>
      <w:r>
        <w:rPr>
          <w:w w:val="105"/>
          <w:sz w:val="19"/>
        </w:rPr>
        <w:t>or one’s relationship to it through direct actions and/or problem-solving</w:t>
      </w:r>
      <w:r>
        <w:rPr>
          <w:spacing w:val="-22"/>
          <w:w w:val="105"/>
          <w:sz w:val="19"/>
        </w:rPr>
        <w:t xml:space="preserve"> </w:t>
      </w:r>
      <w:r>
        <w:rPr>
          <w:w w:val="105"/>
          <w:sz w:val="19"/>
        </w:rPr>
        <w:t>activities;</w:t>
      </w:r>
      <w:r>
        <w:rPr>
          <w:spacing w:val="-21"/>
          <w:w w:val="105"/>
          <w:sz w:val="19"/>
        </w:rPr>
        <w:t xml:space="preserve"> </w:t>
      </w:r>
      <w:r>
        <w:rPr>
          <w:w w:val="105"/>
          <w:sz w:val="19"/>
        </w:rPr>
        <w:t>most</w:t>
      </w:r>
      <w:r>
        <w:rPr>
          <w:spacing w:val="-22"/>
          <w:w w:val="105"/>
          <w:sz w:val="19"/>
        </w:rPr>
        <w:t xml:space="preserve"> </w:t>
      </w:r>
      <w:r>
        <w:rPr>
          <w:w w:val="105"/>
          <w:sz w:val="19"/>
        </w:rPr>
        <w:t>often</w:t>
      </w:r>
      <w:r>
        <w:rPr>
          <w:spacing w:val="-21"/>
          <w:w w:val="105"/>
          <w:sz w:val="19"/>
        </w:rPr>
        <w:t xml:space="preserve"> </w:t>
      </w:r>
      <w:r>
        <w:rPr>
          <w:w w:val="105"/>
          <w:sz w:val="19"/>
        </w:rPr>
        <w:t>used</w:t>
      </w:r>
      <w:r>
        <w:rPr>
          <w:spacing w:val="-21"/>
          <w:w w:val="105"/>
          <w:sz w:val="19"/>
        </w:rPr>
        <w:t xml:space="preserve"> </w:t>
      </w:r>
      <w:r>
        <w:rPr>
          <w:w w:val="105"/>
          <w:sz w:val="19"/>
        </w:rPr>
        <w:t>for</w:t>
      </w:r>
      <w:r>
        <w:rPr>
          <w:spacing w:val="-22"/>
          <w:w w:val="105"/>
          <w:sz w:val="19"/>
        </w:rPr>
        <w:t xml:space="preserve"> </w:t>
      </w:r>
      <w:r>
        <w:rPr>
          <w:w w:val="105"/>
          <w:sz w:val="19"/>
        </w:rPr>
        <w:t>controllable stressors</w:t>
      </w:r>
    </w:p>
    <w:p w:rsidR="002E0D56" w:rsidRDefault="00C67A04">
      <w:pPr>
        <w:pStyle w:val="ListParagraph"/>
        <w:numPr>
          <w:ilvl w:val="4"/>
          <w:numId w:val="93"/>
        </w:numPr>
        <w:tabs>
          <w:tab w:val="left" w:pos="4189"/>
        </w:tabs>
        <w:spacing w:before="28" w:line="266" w:lineRule="auto"/>
        <w:ind w:right="794"/>
        <w:rPr>
          <w:sz w:val="19"/>
        </w:rPr>
      </w:pPr>
      <w:r>
        <w:rPr>
          <w:rFonts w:ascii="Times New Roman"/>
          <w:i/>
          <w:sz w:val="19"/>
        </w:rPr>
        <w:t>Emot</w:t>
      </w:r>
      <w:r>
        <w:rPr>
          <w:rFonts w:ascii="Times New Roman"/>
          <w:i/>
          <w:sz w:val="19"/>
        </w:rPr>
        <w:t xml:space="preserve">ion-focused coping, </w:t>
      </w:r>
      <w:r>
        <w:rPr>
          <w:sz w:val="19"/>
        </w:rPr>
        <w:t>changing the self through  activities that make one feel better, but do not change the stressor; most often used for uncontrollable</w:t>
      </w:r>
      <w:r>
        <w:rPr>
          <w:spacing w:val="1"/>
          <w:sz w:val="19"/>
        </w:rPr>
        <w:t xml:space="preserve"> </w:t>
      </w:r>
      <w:r>
        <w:rPr>
          <w:sz w:val="19"/>
        </w:rPr>
        <w:t>stressors</w:t>
      </w:r>
    </w:p>
    <w:p w:rsidR="002E0D56" w:rsidRDefault="00C67A04">
      <w:pPr>
        <w:pStyle w:val="ListParagraph"/>
        <w:numPr>
          <w:ilvl w:val="2"/>
          <w:numId w:val="93"/>
        </w:numPr>
        <w:tabs>
          <w:tab w:val="left" w:pos="2748"/>
          <w:tab w:val="left" w:pos="2749"/>
        </w:tabs>
        <w:spacing w:before="1" w:line="266" w:lineRule="auto"/>
        <w:ind w:right="837"/>
        <w:rPr>
          <w:sz w:val="19"/>
        </w:rPr>
      </w:pPr>
      <w:r>
        <w:rPr>
          <w:w w:val="105"/>
          <w:sz w:val="19"/>
        </w:rPr>
        <w:t>Modifying cognitive strategies are adaptive methods of changing one’s evaluations</w:t>
      </w:r>
      <w:r>
        <w:rPr>
          <w:spacing w:val="-12"/>
          <w:w w:val="105"/>
          <w:sz w:val="19"/>
        </w:rPr>
        <w:t xml:space="preserve"> </w:t>
      </w:r>
      <w:r>
        <w:rPr>
          <w:w w:val="105"/>
          <w:sz w:val="19"/>
        </w:rPr>
        <w:t>of</w:t>
      </w:r>
      <w:r>
        <w:rPr>
          <w:spacing w:val="-12"/>
          <w:w w:val="105"/>
          <w:sz w:val="19"/>
        </w:rPr>
        <w:t xml:space="preserve"> </w:t>
      </w:r>
      <w:r>
        <w:rPr>
          <w:w w:val="105"/>
          <w:sz w:val="19"/>
        </w:rPr>
        <w:t>stressors</w:t>
      </w:r>
      <w:r>
        <w:rPr>
          <w:spacing w:val="-12"/>
          <w:w w:val="105"/>
          <w:sz w:val="19"/>
        </w:rPr>
        <w:t xml:space="preserve"> </w:t>
      </w:r>
      <w:r>
        <w:rPr>
          <w:w w:val="105"/>
          <w:sz w:val="19"/>
        </w:rPr>
        <w:t>and</w:t>
      </w:r>
      <w:r>
        <w:rPr>
          <w:spacing w:val="-12"/>
          <w:w w:val="105"/>
          <w:sz w:val="19"/>
        </w:rPr>
        <w:t xml:space="preserve"> </w:t>
      </w:r>
      <w:r>
        <w:rPr>
          <w:w w:val="105"/>
          <w:sz w:val="19"/>
        </w:rPr>
        <w:t>self-defeating</w:t>
      </w:r>
      <w:r>
        <w:rPr>
          <w:spacing w:val="-11"/>
          <w:w w:val="105"/>
          <w:sz w:val="19"/>
        </w:rPr>
        <w:t xml:space="preserve"> </w:t>
      </w:r>
      <w:r>
        <w:rPr>
          <w:w w:val="105"/>
          <w:sz w:val="19"/>
        </w:rPr>
        <w:t>cognitions</w:t>
      </w:r>
      <w:r>
        <w:rPr>
          <w:spacing w:val="-12"/>
          <w:w w:val="105"/>
          <w:sz w:val="19"/>
        </w:rPr>
        <w:t xml:space="preserve"> </w:t>
      </w:r>
      <w:r>
        <w:rPr>
          <w:w w:val="105"/>
          <w:sz w:val="19"/>
        </w:rPr>
        <w:t>about</w:t>
      </w:r>
      <w:r>
        <w:rPr>
          <w:spacing w:val="-12"/>
          <w:w w:val="105"/>
          <w:sz w:val="19"/>
        </w:rPr>
        <w:t xml:space="preserve"> </w:t>
      </w:r>
      <w:r>
        <w:rPr>
          <w:w w:val="105"/>
          <w:sz w:val="19"/>
        </w:rPr>
        <w:t>addressing</w:t>
      </w:r>
      <w:r>
        <w:rPr>
          <w:spacing w:val="-12"/>
          <w:w w:val="105"/>
          <w:sz w:val="19"/>
        </w:rPr>
        <w:t xml:space="preserve"> </w:t>
      </w:r>
      <w:r>
        <w:rPr>
          <w:w w:val="105"/>
          <w:sz w:val="19"/>
        </w:rPr>
        <w:t>them; two methods of mentally coping with stress</w:t>
      </w:r>
      <w:r>
        <w:rPr>
          <w:spacing w:val="-30"/>
          <w:w w:val="105"/>
          <w:sz w:val="19"/>
        </w:rPr>
        <w:t xml:space="preserve"> </w:t>
      </w:r>
      <w:r>
        <w:rPr>
          <w:w w:val="105"/>
          <w:sz w:val="19"/>
        </w:rPr>
        <w:t>are:</w:t>
      </w:r>
    </w:p>
    <w:p w:rsidR="002E0D56" w:rsidRDefault="00C67A04">
      <w:pPr>
        <w:pStyle w:val="ListParagraph"/>
        <w:numPr>
          <w:ilvl w:val="3"/>
          <w:numId w:val="93"/>
        </w:numPr>
        <w:tabs>
          <w:tab w:val="left" w:pos="3469"/>
        </w:tabs>
        <w:spacing w:before="148"/>
        <w:rPr>
          <w:sz w:val="19"/>
        </w:rPr>
      </w:pPr>
      <w:r>
        <w:rPr>
          <w:rFonts w:ascii="Times New Roman"/>
          <w:i/>
          <w:spacing w:val="2"/>
          <w:sz w:val="19"/>
        </w:rPr>
        <w:t xml:space="preserve">Reappraisal </w:t>
      </w:r>
      <w:r>
        <w:rPr>
          <w:sz w:val="19"/>
        </w:rPr>
        <w:t>of the nature of the</w:t>
      </w:r>
      <w:r>
        <w:rPr>
          <w:spacing w:val="-9"/>
          <w:sz w:val="19"/>
        </w:rPr>
        <w:t xml:space="preserve"> </w:t>
      </w:r>
      <w:r>
        <w:rPr>
          <w:sz w:val="19"/>
        </w:rPr>
        <w:t>stressors</w:t>
      </w:r>
    </w:p>
    <w:p w:rsidR="002E0D56" w:rsidRDefault="00C67A04">
      <w:pPr>
        <w:pStyle w:val="ListParagraph"/>
        <w:numPr>
          <w:ilvl w:val="3"/>
          <w:numId w:val="93"/>
        </w:numPr>
        <w:tabs>
          <w:tab w:val="left" w:pos="3469"/>
        </w:tabs>
        <w:spacing w:before="171"/>
        <w:rPr>
          <w:sz w:val="19"/>
        </w:rPr>
      </w:pPr>
      <w:r>
        <w:rPr>
          <w:rFonts w:ascii="Times New Roman" w:hAnsi="Times New Roman"/>
          <w:i/>
          <w:w w:val="105"/>
          <w:sz w:val="19"/>
        </w:rPr>
        <w:t xml:space="preserve">Restructuring </w:t>
      </w:r>
      <w:r>
        <w:rPr>
          <w:w w:val="105"/>
          <w:sz w:val="19"/>
        </w:rPr>
        <w:t>of one’s cognitions about one’s stress</w:t>
      </w:r>
      <w:r>
        <w:rPr>
          <w:spacing w:val="-12"/>
          <w:w w:val="105"/>
          <w:sz w:val="19"/>
        </w:rPr>
        <w:t xml:space="preserve"> </w:t>
      </w:r>
      <w:r>
        <w:rPr>
          <w:w w:val="105"/>
          <w:sz w:val="19"/>
        </w:rPr>
        <w:t>reactions</w:t>
      </w:r>
    </w:p>
    <w:p w:rsidR="002E0D56" w:rsidRDefault="00C67A04">
      <w:pPr>
        <w:pStyle w:val="ListParagraph"/>
        <w:numPr>
          <w:ilvl w:val="3"/>
          <w:numId w:val="93"/>
        </w:numPr>
        <w:tabs>
          <w:tab w:val="left" w:pos="3468"/>
          <w:tab w:val="left" w:pos="3469"/>
        </w:tabs>
        <w:spacing w:before="144" w:line="266" w:lineRule="auto"/>
        <w:ind w:right="929"/>
        <w:rPr>
          <w:sz w:val="19"/>
        </w:rPr>
      </w:pPr>
      <w:r>
        <w:rPr>
          <w:w w:val="105"/>
          <w:sz w:val="19"/>
        </w:rPr>
        <w:t>Meichenbaum</w:t>
      </w:r>
      <w:r>
        <w:rPr>
          <w:spacing w:val="-12"/>
          <w:w w:val="105"/>
          <w:sz w:val="19"/>
        </w:rPr>
        <w:t xml:space="preserve"> </w:t>
      </w:r>
      <w:r>
        <w:rPr>
          <w:w w:val="105"/>
          <w:sz w:val="19"/>
        </w:rPr>
        <w:t>proposed</w:t>
      </w:r>
      <w:r>
        <w:rPr>
          <w:spacing w:val="-11"/>
          <w:w w:val="105"/>
          <w:sz w:val="19"/>
        </w:rPr>
        <w:t xml:space="preserve"> </w:t>
      </w:r>
      <w:r>
        <w:rPr>
          <w:w w:val="105"/>
          <w:sz w:val="19"/>
        </w:rPr>
        <w:t>a</w:t>
      </w:r>
      <w:r>
        <w:rPr>
          <w:spacing w:val="-11"/>
          <w:w w:val="105"/>
          <w:sz w:val="19"/>
        </w:rPr>
        <w:t xml:space="preserve"> </w:t>
      </w:r>
      <w:r>
        <w:rPr>
          <w:w w:val="105"/>
          <w:sz w:val="19"/>
        </w:rPr>
        <w:t>three-phase</w:t>
      </w:r>
      <w:r>
        <w:rPr>
          <w:spacing w:val="-11"/>
          <w:w w:val="105"/>
          <w:sz w:val="19"/>
        </w:rPr>
        <w:t xml:space="preserve"> </w:t>
      </w:r>
      <w:r>
        <w:rPr>
          <w:w w:val="105"/>
          <w:sz w:val="19"/>
        </w:rPr>
        <w:t>process</w:t>
      </w:r>
      <w:r>
        <w:rPr>
          <w:spacing w:val="-11"/>
          <w:w w:val="105"/>
          <w:sz w:val="19"/>
        </w:rPr>
        <w:t xml:space="preserve"> </w:t>
      </w:r>
      <w:r>
        <w:rPr>
          <w:w w:val="105"/>
          <w:sz w:val="19"/>
        </w:rPr>
        <w:t>that</w:t>
      </w:r>
      <w:r>
        <w:rPr>
          <w:spacing w:val="-11"/>
          <w:w w:val="105"/>
          <w:sz w:val="19"/>
        </w:rPr>
        <w:t xml:space="preserve"> </w:t>
      </w:r>
      <w:r>
        <w:rPr>
          <w:w w:val="105"/>
          <w:sz w:val="19"/>
        </w:rPr>
        <w:t>allows</w:t>
      </w:r>
      <w:r>
        <w:rPr>
          <w:spacing w:val="-12"/>
          <w:w w:val="105"/>
          <w:sz w:val="19"/>
        </w:rPr>
        <w:t xml:space="preserve"> </w:t>
      </w:r>
      <w:r>
        <w:rPr>
          <w:w w:val="105"/>
          <w:sz w:val="19"/>
        </w:rPr>
        <w:t>for</w:t>
      </w:r>
      <w:r>
        <w:rPr>
          <w:spacing w:val="-11"/>
          <w:w w:val="105"/>
          <w:sz w:val="19"/>
        </w:rPr>
        <w:t xml:space="preserve"> </w:t>
      </w:r>
      <w:r>
        <w:rPr>
          <w:w w:val="105"/>
          <w:sz w:val="19"/>
        </w:rPr>
        <w:t>stress inoculation</w:t>
      </w:r>
    </w:p>
    <w:p w:rsidR="002E0D56" w:rsidRDefault="00C67A04">
      <w:pPr>
        <w:pStyle w:val="ListParagraph"/>
        <w:numPr>
          <w:ilvl w:val="4"/>
          <w:numId w:val="93"/>
        </w:numPr>
        <w:tabs>
          <w:tab w:val="left" w:pos="4189"/>
        </w:tabs>
        <w:spacing w:before="148" w:line="266" w:lineRule="auto"/>
        <w:ind w:right="780"/>
        <w:rPr>
          <w:sz w:val="19"/>
        </w:rPr>
      </w:pPr>
      <w:r>
        <w:rPr>
          <w:rFonts w:ascii="Times New Roman" w:hAnsi="Times New Roman"/>
          <w:i/>
          <w:w w:val="105"/>
          <w:sz w:val="19"/>
        </w:rPr>
        <w:t xml:space="preserve">Phase 1: </w:t>
      </w:r>
      <w:r>
        <w:rPr>
          <w:w w:val="105"/>
          <w:sz w:val="19"/>
        </w:rPr>
        <w:t>Individuals work to develop greater awareness of their</w:t>
      </w:r>
      <w:r>
        <w:rPr>
          <w:spacing w:val="-6"/>
          <w:w w:val="105"/>
          <w:sz w:val="19"/>
        </w:rPr>
        <w:t xml:space="preserve"> </w:t>
      </w:r>
      <w:r>
        <w:rPr>
          <w:w w:val="105"/>
          <w:sz w:val="19"/>
        </w:rPr>
        <w:t>actual</w:t>
      </w:r>
      <w:r>
        <w:rPr>
          <w:spacing w:val="-5"/>
          <w:w w:val="105"/>
          <w:sz w:val="19"/>
        </w:rPr>
        <w:t xml:space="preserve"> </w:t>
      </w:r>
      <w:r>
        <w:rPr>
          <w:w w:val="105"/>
          <w:sz w:val="19"/>
        </w:rPr>
        <w:t>behavior—what</w:t>
      </w:r>
      <w:r>
        <w:rPr>
          <w:spacing w:val="-5"/>
          <w:w w:val="105"/>
          <w:sz w:val="19"/>
        </w:rPr>
        <w:t xml:space="preserve"> </w:t>
      </w:r>
      <w:r>
        <w:rPr>
          <w:w w:val="105"/>
          <w:sz w:val="19"/>
        </w:rPr>
        <w:t>instigates</w:t>
      </w:r>
      <w:r>
        <w:rPr>
          <w:spacing w:val="-5"/>
          <w:w w:val="105"/>
          <w:sz w:val="19"/>
        </w:rPr>
        <w:t xml:space="preserve"> </w:t>
      </w:r>
      <w:r>
        <w:rPr>
          <w:w w:val="105"/>
          <w:sz w:val="19"/>
        </w:rPr>
        <w:t>it</w:t>
      </w:r>
      <w:r>
        <w:rPr>
          <w:spacing w:val="-5"/>
          <w:w w:val="105"/>
          <w:sz w:val="19"/>
        </w:rPr>
        <w:t xml:space="preserve"> </w:t>
      </w:r>
      <w:r>
        <w:rPr>
          <w:w w:val="105"/>
          <w:sz w:val="19"/>
        </w:rPr>
        <w:t>and</w:t>
      </w:r>
      <w:r>
        <w:rPr>
          <w:spacing w:val="-5"/>
          <w:w w:val="105"/>
          <w:sz w:val="19"/>
        </w:rPr>
        <w:t xml:space="preserve"> </w:t>
      </w:r>
      <w:r>
        <w:rPr>
          <w:w w:val="105"/>
          <w:sz w:val="19"/>
        </w:rPr>
        <w:t>what</w:t>
      </w:r>
      <w:r>
        <w:rPr>
          <w:spacing w:val="-5"/>
          <w:w w:val="105"/>
          <w:sz w:val="19"/>
        </w:rPr>
        <w:t xml:space="preserve"> </w:t>
      </w:r>
      <w:r>
        <w:rPr>
          <w:w w:val="105"/>
          <w:sz w:val="19"/>
        </w:rPr>
        <w:t>the</w:t>
      </w:r>
      <w:r>
        <w:rPr>
          <w:spacing w:val="-5"/>
          <w:w w:val="105"/>
          <w:sz w:val="19"/>
        </w:rPr>
        <w:t xml:space="preserve"> </w:t>
      </w:r>
      <w:r>
        <w:rPr>
          <w:w w:val="105"/>
          <w:sz w:val="19"/>
        </w:rPr>
        <w:t>results are</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10"/>
        <w:rPr>
          <w:sz w:val="17"/>
        </w:rPr>
      </w:pPr>
    </w:p>
    <w:p w:rsidR="002E0D56" w:rsidRDefault="00C67A04">
      <w:pPr>
        <w:pStyle w:val="ListParagraph"/>
        <w:numPr>
          <w:ilvl w:val="4"/>
          <w:numId w:val="93"/>
        </w:numPr>
        <w:tabs>
          <w:tab w:val="left" w:pos="4189"/>
        </w:tabs>
        <w:spacing w:before="102" w:line="266" w:lineRule="auto"/>
        <w:ind w:right="1304"/>
        <w:rPr>
          <w:sz w:val="19"/>
        </w:rPr>
      </w:pPr>
      <w:r>
        <w:rPr>
          <w:rFonts w:ascii="Times New Roman"/>
          <w:i/>
          <w:sz w:val="19"/>
        </w:rPr>
        <w:t xml:space="preserve">Phase 2: </w:t>
      </w:r>
      <w:r>
        <w:rPr>
          <w:sz w:val="19"/>
        </w:rPr>
        <w:t>Identification of new behaviors that negate the maladaptive, self-defeating behaviors of the</w:t>
      </w:r>
      <w:r>
        <w:rPr>
          <w:spacing w:val="31"/>
          <w:sz w:val="19"/>
        </w:rPr>
        <w:t xml:space="preserve"> </w:t>
      </w:r>
      <w:r>
        <w:rPr>
          <w:sz w:val="19"/>
        </w:rPr>
        <w:t>past</w:t>
      </w:r>
    </w:p>
    <w:p w:rsidR="002E0D56" w:rsidRDefault="00C67A04">
      <w:pPr>
        <w:pStyle w:val="ListParagraph"/>
        <w:numPr>
          <w:ilvl w:val="4"/>
          <w:numId w:val="93"/>
        </w:numPr>
        <w:tabs>
          <w:tab w:val="left" w:pos="4189"/>
        </w:tabs>
        <w:spacing w:before="28" w:line="266" w:lineRule="auto"/>
        <w:ind w:right="989"/>
        <w:rPr>
          <w:sz w:val="19"/>
        </w:rPr>
      </w:pPr>
      <w:r>
        <w:rPr>
          <w:rFonts w:ascii="Times New Roman"/>
          <w:i/>
          <w:sz w:val="19"/>
        </w:rPr>
        <w:t xml:space="preserve">Phase 3: </w:t>
      </w:r>
      <w:r>
        <w:rPr>
          <w:sz w:val="19"/>
        </w:rPr>
        <w:t>Once engaged in adaptive behaviors, appraisal of consequences</w:t>
      </w:r>
      <w:r>
        <w:rPr>
          <w:spacing w:val="20"/>
          <w:sz w:val="19"/>
        </w:rPr>
        <w:t xml:space="preserve"> </w:t>
      </w:r>
      <w:r>
        <w:rPr>
          <w:sz w:val="19"/>
        </w:rPr>
        <w:t>of</w:t>
      </w:r>
      <w:r>
        <w:rPr>
          <w:spacing w:val="21"/>
          <w:sz w:val="19"/>
        </w:rPr>
        <w:t xml:space="preserve"> </w:t>
      </w:r>
      <w:r>
        <w:rPr>
          <w:sz w:val="19"/>
        </w:rPr>
        <w:t>new</w:t>
      </w:r>
      <w:r>
        <w:rPr>
          <w:spacing w:val="21"/>
          <w:sz w:val="19"/>
        </w:rPr>
        <w:t xml:space="preserve"> </w:t>
      </w:r>
      <w:r>
        <w:rPr>
          <w:sz w:val="19"/>
        </w:rPr>
        <w:t>behaviors</w:t>
      </w:r>
      <w:r>
        <w:rPr>
          <w:spacing w:val="20"/>
          <w:sz w:val="19"/>
        </w:rPr>
        <w:t xml:space="preserve"> </w:t>
      </w:r>
      <w:r>
        <w:rPr>
          <w:sz w:val="19"/>
        </w:rPr>
        <w:t>from</w:t>
      </w:r>
      <w:r>
        <w:rPr>
          <w:spacing w:val="21"/>
          <w:sz w:val="19"/>
        </w:rPr>
        <w:t xml:space="preserve"> </w:t>
      </w:r>
      <w:r>
        <w:rPr>
          <w:sz w:val="19"/>
        </w:rPr>
        <w:t>a</w:t>
      </w:r>
      <w:r>
        <w:rPr>
          <w:spacing w:val="21"/>
          <w:sz w:val="19"/>
        </w:rPr>
        <w:t xml:space="preserve"> </w:t>
      </w:r>
      <w:r>
        <w:rPr>
          <w:sz w:val="19"/>
        </w:rPr>
        <w:t>positive</w:t>
      </w:r>
      <w:r>
        <w:rPr>
          <w:spacing w:val="21"/>
          <w:sz w:val="19"/>
        </w:rPr>
        <w:t xml:space="preserve"> </w:t>
      </w:r>
      <w:r>
        <w:rPr>
          <w:sz w:val="19"/>
        </w:rPr>
        <w:t>perspective</w:t>
      </w:r>
    </w:p>
    <w:p w:rsidR="002E0D56" w:rsidRDefault="00C67A04">
      <w:pPr>
        <w:pStyle w:val="ListParagraph"/>
        <w:numPr>
          <w:ilvl w:val="3"/>
          <w:numId w:val="93"/>
        </w:numPr>
        <w:tabs>
          <w:tab w:val="left" w:pos="3469"/>
        </w:tabs>
        <w:spacing w:before="27" w:line="266" w:lineRule="auto"/>
        <w:ind w:right="749"/>
        <w:rPr>
          <w:sz w:val="19"/>
        </w:rPr>
      </w:pPr>
      <w:r>
        <w:rPr>
          <w:rFonts w:ascii="Times New Roman"/>
          <w:i/>
          <w:sz w:val="19"/>
        </w:rPr>
        <w:t xml:space="preserve">Perceived control </w:t>
      </w:r>
      <w:r>
        <w:rPr>
          <w:sz w:val="19"/>
        </w:rPr>
        <w:t>is a main theme of copin</w:t>
      </w:r>
      <w:r>
        <w:rPr>
          <w:sz w:val="19"/>
        </w:rPr>
        <w:t>g, the feeling that one has the ability to make a difference in the outcome of an event or</w:t>
      </w:r>
      <w:r>
        <w:rPr>
          <w:spacing w:val="3"/>
          <w:sz w:val="19"/>
        </w:rPr>
        <w:t xml:space="preserve"> </w:t>
      </w:r>
      <w:r>
        <w:rPr>
          <w:sz w:val="19"/>
        </w:rPr>
        <w:t>experience</w:t>
      </w:r>
    </w:p>
    <w:p w:rsidR="002E0D56" w:rsidRDefault="002E0D56">
      <w:pPr>
        <w:pStyle w:val="BodyText"/>
        <w:rPr>
          <w:sz w:val="24"/>
        </w:rPr>
      </w:pPr>
    </w:p>
    <w:p w:rsidR="002E0D56" w:rsidRDefault="00C67A04">
      <w:pPr>
        <w:pStyle w:val="ListParagraph"/>
        <w:numPr>
          <w:ilvl w:val="2"/>
          <w:numId w:val="93"/>
        </w:numPr>
        <w:tabs>
          <w:tab w:val="left" w:pos="2748"/>
          <w:tab w:val="left" w:pos="2749"/>
        </w:tabs>
        <w:spacing w:before="208"/>
        <w:rPr>
          <w:sz w:val="19"/>
        </w:rPr>
      </w:pPr>
      <w:r>
        <w:rPr>
          <w:sz w:val="19"/>
        </w:rPr>
        <w:t>Social Support as a Coping</w:t>
      </w:r>
      <w:r>
        <w:rPr>
          <w:spacing w:val="10"/>
          <w:sz w:val="19"/>
        </w:rPr>
        <w:t xml:space="preserve"> </w:t>
      </w:r>
      <w:r>
        <w:rPr>
          <w:sz w:val="19"/>
        </w:rPr>
        <w:t>Resource</w:t>
      </w:r>
    </w:p>
    <w:p w:rsidR="002E0D56" w:rsidRDefault="00C67A04">
      <w:pPr>
        <w:pStyle w:val="ListParagraph"/>
        <w:numPr>
          <w:ilvl w:val="3"/>
          <w:numId w:val="93"/>
        </w:numPr>
        <w:tabs>
          <w:tab w:val="left" w:pos="3469"/>
        </w:tabs>
        <w:spacing w:before="144" w:line="266" w:lineRule="auto"/>
        <w:ind w:right="718"/>
        <w:rPr>
          <w:sz w:val="19"/>
        </w:rPr>
      </w:pPr>
      <w:r>
        <w:rPr>
          <w:w w:val="105"/>
          <w:sz w:val="19"/>
        </w:rPr>
        <w:t>Social support refers to the resources others provide, giving the message</w:t>
      </w:r>
      <w:r>
        <w:rPr>
          <w:spacing w:val="-19"/>
          <w:w w:val="105"/>
          <w:sz w:val="19"/>
        </w:rPr>
        <w:t xml:space="preserve"> </w:t>
      </w:r>
      <w:r>
        <w:rPr>
          <w:w w:val="105"/>
          <w:sz w:val="19"/>
        </w:rPr>
        <w:t>that</w:t>
      </w:r>
      <w:r>
        <w:rPr>
          <w:spacing w:val="-18"/>
          <w:w w:val="105"/>
          <w:sz w:val="19"/>
        </w:rPr>
        <w:t xml:space="preserve"> </w:t>
      </w:r>
      <w:r>
        <w:rPr>
          <w:w w:val="105"/>
          <w:sz w:val="19"/>
        </w:rPr>
        <w:t>one</w:t>
      </w:r>
      <w:r>
        <w:rPr>
          <w:spacing w:val="-18"/>
          <w:w w:val="105"/>
          <w:sz w:val="19"/>
        </w:rPr>
        <w:t xml:space="preserve"> </w:t>
      </w:r>
      <w:r>
        <w:rPr>
          <w:w w:val="105"/>
          <w:sz w:val="19"/>
        </w:rPr>
        <w:t>is</w:t>
      </w:r>
      <w:r>
        <w:rPr>
          <w:spacing w:val="-19"/>
          <w:w w:val="105"/>
          <w:sz w:val="19"/>
        </w:rPr>
        <w:t xml:space="preserve"> </w:t>
      </w:r>
      <w:r>
        <w:rPr>
          <w:w w:val="105"/>
          <w:sz w:val="19"/>
        </w:rPr>
        <w:t>loved,</w:t>
      </w:r>
      <w:r>
        <w:rPr>
          <w:spacing w:val="-18"/>
          <w:w w:val="105"/>
          <w:sz w:val="19"/>
        </w:rPr>
        <w:t xml:space="preserve"> </w:t>
      </w:r>
      <w:r>
        <w:rPr>
          <w:w w:val="105"/>
          <w:sz w:val="19"/>
        </w:rPr>
        <w:t>cared</w:t>
      </w:r>
      <w:r>
        <w:rPr>
          <w:spacing w:val="-18"/>
          <w:w w:val="105"/>
          <w:sz w:val="19"/>
        </w:rPr>
        <w:t xml:space="preserve"> </w:t>
      </w:r>
      <w:r>
        <w:rPr>
          <w:w w:val="105"/>
          <w:sz w:val="19"/>
        </w:rPr>
        <w:t>for,</w:t>
      </w:r>
      <w:r>
        <w:rPr>
          <w:spacing w:val="-19"/>
          <w:w w:val="105"/>
          <w:sz w:val="19"/>
        </w:rPr>
        <w:t xml:space="preserve"> </w:t>
      </w:r>
      <w:r>
        <w:rPr>
          <w:w w:val="105"/>
          <w:sz w:val="19"/>
        </w:rPr>
        <w:t>esteemed,</w:t>
      </w:r>
      <w:r>
        <w:rPr>
          <w:spacing w:val="-18"/>
          <w:w w:val="105"/>
          <w:sz w:val="19"/>
        </w:rPr>
        <w:t xml:space="preserve"> </w:t>
      </w:r>
      <w:r>
        <w:rPr>
          <w:w w:val="105"/>
          <w:sz w:val="19"/>
        </w:rPr>
        <w:t>and</w:t>
      </w:r>
      <w:r>
        <w:rPr>
          <w:spacing w:val="-18"/>
          <w:w w:val="105"/>
          <w:sz w:val="19"/>
        </w:rPr>
        <w:t xml:space="preserve"> </w:t>
      </w:r>
      <w:r>
        <w:rPr>
          <w:w w:val="105"/>
          <w:sz w:val="19"/>
        </w:rPr>
        <w:t>connected</w:t>
      </w:r>
      <w:r>
        <w:rPr>
          <w:spacing w:val="-18"/>
          <w:w w:val="105"/>
          <w:sz w:val="19"/>
        </w:rPr>
        <w:t xml:space="preserve"> </w:t>
      </w:r>
      <w:r>
        <w:rPr>
          <w:w w:val="105"/>
          <w:sz w:val="19"/>
        </w:rPr>
        <w:t>to</w:t>
      </w:r>
      <w:r>
        <w:rPr>
          <w:spacing w:val="-19"/>
          <w:w w:val="105"/>
          <w:sz w:val="19"/>
        </w:rPr>
        <w:t xml:space="preserve"> </w:t>
      </w:r>
      <w:r>
        <w:rPr>
          <w:w w:val="105"/>
          <w:sz w:val="19"/>
        </w:rPr>
        <w:t>others in a network of communication and mutual</w:t>
      </w:r>
      <w:r>
        <w:rPr>
          <w:spacing w:val="-30"/>
          <w:w w:val="105"/>
          <w:sz w:val="19"/>
        </w:rPr>
        <w:t xml:space="preserve"> </w:t>
      </w:r>
      <w:r>
        <w:rPr>
          <w:w w:val="105"/>
          <w:sz w:val="19"/>
        </w:rPr>
        <w:t>obligation</w:t>
      </w:r>
    </w:p>
    <w:p w:rsidR="002E0D56" w:rsidRDefault="00C67A04">
      <w:pPr>
        <w:pStyle w:val="ListParagraph"/>
        <w:numPr>
          <w:ilvl w:val="3"/>
          <w:numId w:val="93"/>
        </w:numPr>
        <w:tabs>
          <w:tab w:val="left" w:pos="3469"/>
        </w:tabs>
        <w:rPr>
          <w:sz w:val="19"/>
        </w:rPr>
      </w:pPr>
      <w:r>
        <w:rPr>
          <w:w w:val="105"/>
          <w:sz w:val="19"/>
        </w:rPr>
        <w:t>Other forms of support</w:t>
      </w:r>
      <w:r>
        <w:rPr>
          <w:spacing w:val="-16"/>
          <w:w w:val="105"/>
          <w:sz w:val="19"/>
        </w:rPr>
        <w:t xml:space="preserve"> </w:t>
      </w:r>
      <w:r>
        <w:rPr>
          <w:w w:val="105"/>
          <w:sz w:val="19"/>
        </w:rPr>
        <w:t>include:</w:t>
      </w:r>
    </w:p>
    <w:p w:rsidR="002E0D56" w:rsidRDefault="00C67A04">
      <w:pPr>
        <w:pStyle w:val="ListParagraph"/>
        <w:numPr>
          <w:ilvl w:val="4"/>
          <w:numId w:val="93"/>
        </w:numPr>
        <w:tabs>
          <w:tab w:val="left" w:pos="4189"/>
        </w:tabs>
        <w:spacing w:before="171"/>
        <w:rPr>
          <w:sz w:val="19"/>
        </w:rPr>
      </w:pPr>
      <w:r>
        <w:rPr>
          <w:rFonts w:ascii="Times New Roman"/>
          <w:i/>
          <w:w w:val="105"/>
          <w:sz w:val="19"/>
        </w:rPr>
        <w:t xml:space="preserve">Tangible support: </w:t>
      </w:r>
      <w:r>
        <w:rPr>
          <w:w w:val="105"/>
          <w:sz w:val="19"/>
        </w:rPr>
        <w:t>money, transportation,</w:t>
      </w:r>
      <w:r>
        <w:rPr>
          <w:spacing w:val="-18"/>
          <w:w w:val="105"/>
          <w:sz w:val="19"/>
        </w:rPr>
        <w:t xml:space="preserve"> </w:t>
      </w:r>
      <w:r>
        <w:rPr>
          <w:w w:val="105"/>
          <w:sz w:val="19"/>
        </w:rPr>
        <w:t>housing</w:t>
      </w:r>
    </w:p>
    <w:p w:rsidR="002E0D56" w:rsidRDefault="00C67A04">
      <w:pPr>
        <w:pStyle w:val="ListParagraph"/>
        <w:numPr>
          <w:ilvl w:val="4"/>
          <w:numId w:val="93"/>
        </w:numPr>
        <w:tabs>
          <w:tab w:val="left" w:pos="4189"/>
        </w:tabs>
        <w:spacing w:before="51" w:line="266" w:lineRule="auto"/>
        <w:ind w:right="1574"/>
        <w:rPr>
          <w:sz w:val="19"/>
        </w:rPr>
      </w:pPr>
      <w:r>
        <w:rPr>
          <w:rFonts w:ascii="Times New Roman"/>
          <w:i/>
          <w:w w:val="105"/>
          <w:sz w:val="19"/>
        </w:rPr>
        <w:t>Informational</w:t>
      </w:r>
      <w:r>
        <w:rPr>
          <w:rFonts w:ascii="Times New Roman"/>
          <w:i/>
          <w:spacing w:val="-16"/>
          <w:w w:val="105"/>
          <w:sz w:val="19"/>
        </w:rPr>
        <w:t xml:space="preserve"> </w:t>
      </w:r>
      <w:r>
        <w:rPr>
          <w:rFonts w:ascii="Times New Roman"/>
          <w:i/>
          <w:w w:val="105"/>
          <w:sz w:val="19"/>
        </w:rPr>
        <w:t>support:</w:t>
      </w:r>
      <w:r>
        <w:rPr>
          <w:rFonts w:ascii="Times New Roman"/>
          <w:i/>
          <w:spacing w:val="-15"/>
          <w:w w:val="105"/>
          <w:sz w:val="19"/>
        </w:rPr>
        <w:t xml:space="preserve"> </w:t>
      </w:r>
      <w:r>
        <w:rPr>
          <w:w w:val="105"/>
          <w:sz w:val="19"/>
        </w:rPr>
        <w:t>advice,</w:t>
      </w:r>
      <w:r>
        <w:rPr>
          <w:spacing w:val="-13"/>
          <w:w w:val="105"/>
          <w:sz w:val="19"/>
        </w:rPr>
        <w:t xml:space="preserve"> </w:t>
      </w:r>
      <w:r>
        <w:rPr>
          <w:w w:val="105"/>
          <w:sz w:val="19"/>
        </w:rPr>
        <w:t>personal</w:t>
      </w:r>
      <w:r>
        <w:rPr>
          <w:spacing w:val="-13"/>
          <w:w w:val="105"/>
          <w:sz w:val="19"/>
        </w:rPr>
        <w:t xml:space="preserve"> </w:t>
      </w:r>
      <w:r>
        <w:rPr>
          <w:w w:val="105"/>
          <w:sz w:val="19"/>
        </w:rPr>
        <w:t>feedback,</w:t>
      </w:r>
      <w:r>
        <w:rPr>
          <w:spacing w:val="-13"/>
          <w:w w:val="105"/>
          <w:sz w:val="19"/>
        </w:rPr>
        <w:t xml:space="preserve"> </w:t>
      </w:r>
      <w:r>
        <w:rPr>
          <w:w w:val="105"/>
          <w:sz w:val="19"/>
        </w:rPr>
        <w:t>and information</w:t>
      </w:r>
    </w:p>
    <w:p w:rsidR="002E0D56" w:rsidRDefault="00C67A04">
      <w:pPr>
        <w:pStyle w:val="ListParagraph"/>
        <w:numPr>
          <w:ilvl w:val="3"/>
          <w:numId w:val="93"/>
        </w:numPr>
        <w:tabs>
          <w:tab w:val="left" w:pos="3468"/>
          <w:tab w:val="left" w:pos="3469"/>
        </w:tabs>
        <w:spacing w:before="0" w:line="266" w:lineRule="auto"/>
        <w:ind w:right="718"/>
        <w:rPr>
          <w:sz w:val="19"/>
        </w:rPr>
      </w:pPr>
      <w:r>
        <w:rPr>
          <w:w w:val="105"/>
          <w:sz w:val="19"/>
        </w:rPr>
        <w:t>Positive</w:t>
      </w:r>
      <w:r>
        <w:rPr>
          <w:spacing w:val="-11"/>
          <w:w w:val="105"/>
          <w:sz w:val="19"/>
        </w:rPr>
        <w:t xml:space="preserve"> </w:t>
      </w:r>
      <w:r>
        <w:rPr>
          <w:w w:val="105"/>
          <w:sz w:val="19"/>
        </w:rPr>
        <w:t>effects</w:t>
      </w:r>
      <w:r>
        <w:rPr>
          <w:spacing w:val="-11"/>
          <w:w w:val="105"/>
          <w:sz w:val="19"/>
        </w:rPr>
        <w:t xml:space="preserve"> </w:t>
      </w:r>
      <w:r>
        <w:rPr>
          <w:w w:val="105"/>
          <w:sz w:val="19"/>
        </w:rPr>
        <w:t>of</w:t>
      </w:r>
      <w:r>
        <w:rPr>
          <w:spacing w:val="-11"/>
          <w:w w:val="105"/>
          <w:sz w:val="19"/>
        </w:rPr>
        <w:t xml:space="preserve"> </w:t>
      </w:r>
      <w:r>
        <w:rPr>
          <w:w w:val="105"/>
          <w:sz w:val="19"/>
        </w:rPr>
        <w:t>social</w:t>
      </w:r>
      <w:r>
        <w:rPr>
          <w:spacing w:val="-10"/>
          <w:w w:val="105"/>
          <w:sz w:val="19"/>
        </w:rPr>
        <w:t xml:space="preserve"> </w:t>
      </w:r>
      <w:r>
        <w:rPr>
          <w:w w:val="105"/>
          <w:sz w:val="19"/>
        </w:rPr>
        <w:t>support</w:t>
      </w:r>
      <w:r>
        <w:rPr>
          <w:spacing w:val="-11"/>
          <w:w w:val="105"/>
          <w:sz w:val="19"/>
        </w:rPr>
        <w:t xml:space="preserve"> </w:t>
      </w:r>
      <w:r>
        <w:rPr>
          <w:w w:val="105"/>
          <w:sz w:val="19"/>
        </w:rPr>
        <w:t>can</w:t>
      </w:r>
      <w:r>
        <w:rPr>
          <w:spacing w:val="-11"/>
          <w:w w:val="105"/>
          <w:sz w:val="19"/>
        </w:rPr>
        <w:t xml:space="preserve"> </w:t>
      </w:r>
      <w:r>
        <w:rPr>
          <w:w w:val="105"/>
          <w:sz w:val="19"/>
        </w:rPr>
        <w:t>improve</w:t>
      </w:r>
      <w:r>
        <w:rPr>
          <w:spacing w:val="-10"/>
          <w:w w:val="105"/>
          <w:sz w:val="19"/>
        </w:rPr>
        <w:t xml:space="preserve"> </w:t>
      </w:r>
      <w:r>
        <w:rPr>
          <w:w w:val="105"/>
          <w:sz w:val="19"/>
        </w:rPr>
        <w:t>recovery</w:t>
      </w:r>
      <w:r>
        <w:rPr>
          <w:spacing w:val="-11"/>
          <w:w w:val="105"/>
          <w:sz w:val="19"/>
        </w:rPr>
        <w:t xml:space="preserve"> </w:t>
      </w:r>
      <w:r>
        <w:rPr>
          <w:w w:val="105"/>
          <w:sz w:val="19"/>
        </w:rPr>
        <w:t>from</w:t>
      </w:r>
      <w:r>
        <w:rPr>
          <w:spacing w:val="-11"/>
          <w:w w:val="105"/>
          <w:sz w:val="19"/>
        </w:rPr>
        <w:t xml:space="preserve"> </w:t>
      </w:r>
      <w:r>
        <w:rPr>
          <w:w w:val="105"/>
          <w:sz w:val="19"/>
        </w:rPr>
        <w:t>diagnosed illness and reduce risk of death from</w:t>
      </w:r>
      <w:r>
        <w:rPr>
          <w:spacing w:val="-21"/>
          <w:w w:val="105"/>
          <w:sz w:val="19"/>
        </w:rPr>
        <w:t xml:space="preserve"> </w:t>
      </w:r>
      <w:r>
        <w:rPr>
          <w:w w:val="105"/>
          <w:sz w:val="19"/>
        </w:rPr>
        <w:t>disease</w:t>
      </w:r>
    </w:p>
    <w:p w:rsidR="002E0D56" w:rsidRDefault="00C67A04">
      <w:pPr>
        <w:pStyle w:val="Heading8"/>
        <w:numPr>
          <w:ilvl w:val="0"/>
          <w:numId w:val="93"/>
        </w:numPr>
        <w:tabs>
          <w:tab w:val="left" w:pos="1009"/>
        </w:tabs>
        <w:spacing w:before="131"/>
        <w:ind w:left="1008" w:hanging="420"/>
      </w:pPr>
      <w:r>
        <w:rPr>
          <w:w w:val="110"/>
        </w:rPr>
        <w:t>Health</w:t>
      </w:r>
      <w:r>
        <w:rPr>
          <w:spacing w:val="-8"/>
          <w:w w:val="110"/>
        </w:rPr>
        <w:t xml:space="preserve"> </w:t>
      </w:r>
      <w:r>
        <w:rPr>
          <w:w w:val="110"/>
        </w:rPr>
        <w:t>Psychology</w:t>
      </w:r>
    </w:p>
    <w:p w:rsidR="002E0D56" w:rsidRDefault="00C67A04">
      <w:pPr>
        <w:pStyle w:val="ListParagraph"/>
        <w:numPr>
          <w:ilvl w:val="1"/>
          <w:numId w:val="93"/>
        </w:numPr>
        <w:tabs>
          <w:tab w:val="left" w:pos="1669"/>
        </w:tabs>
        <w:spacing w:before="176"/>
        <w:rPr>
          <w:rFonts w:ascii="Times New Roman"/>
          <w:i/>
          <w:sz w:val="19"/>
        </w:rPr>
      </w:pPr>
      <w:r>
        <w:rPr>
          <w:rFonts w:ascii="Times New Roman"/>
          <w:i/>
          <w:w w:val="105"/>
          <w:sz w:val="19"/>
        </w:rPr>
        <w:t>Definitions</w:t>
      </w:r>
    </w:p>
    <w:p w:rsidR="002E0D56" w:rsidRDefault="00C67A04">
      <w:pPr>
        <w:pStyle w:val="ListParagraph"/>
        <w:numPr>
          <w:ilvl w:val="2"/>
          <w:numId w:val="93"/>
        </w:numPr>
        <w:tabs>
          <w:tab w:val="left" w:pos="2748"/>
          <w:tab w:val="left" w:pos="2749"/>
        </w:tabs>
        <w:spacing w:before="171" w:line="266" w:lineRule="auto"/>
        <w:ind w:right="975"/>
        <w:rPr>
          <w:sz w:val="19"/>
        </w:rPr>
      </w:pPr>
      <w:r>
        <w:rPr>
          <w:rFonts w:ascii="Times New Roman"/>
          <w:i/>
          <w:spacing w:val="2"/>
          <w:w w:val="105"/>
          <w:sz w:val="19"/>
        </w:rPr>
        <w:t>Health</w:t>
      </w:r>
      <w:r>
        <w:rPr>
          <w:rFonts w:ascii="Times New Roman"/>
          <w:i/>
          <w:spacing w:val="1"/>
          <w:w w:val="105"/>
          <w:sz w:val="19"/>
        </w:rPr>
        <w:t xml:space="preserve"> </w:t>
      </w:r>
      <w:r>
        <w:rPr>
          <w:rFonts w:ascii="Times New Roman"/>
          <w:i/>
          <w:spacing w:val="2"/>
          <w:w w:val="105"/>
          <w:sz w:val="19"/>
        </w:rPr>
        <w:t>psychology</w:t>
      </w:r>
      <w:r>
        <w:rPr>
          <w:rFonts w:ascii="Times New Roman"/>
          <w:i/>
          <w:spacing w:val="-13"/>
          <w:w w:val="105"/>
          <w:sz w:val="19"/>
        </w:rPr>
        <w:t xml:space="preserve"> </w:t>
      </w:r>
      <w:r>
        <w:rPr>
          <w:w w:val="105"/>
          <w:sz w:val="19"/>
        </w:rPr>
        <w:t>is</w:t>
      </w:r>
      <w:r>
        <w:rPr>
          <w:spacing w:val="-5"/>
          <w:w w:val="105"/>
          <w:sz w:val="19"/>
        </w:rPr>
        <w:t xml:space="preserve"> </w:t>
      </w:r>
      <w:r>
        <w:rPr>
          <w:w w:val="105"/>
          <w:sz w:val="19"/>
        </w:rPr>
        <w:t>the</w:t>
      </w:r>
      <w:r>
        <w:rPr>
          <w:spacing w:val="-6"/>
          <w:w w:val="105"/>
          <w:sz w:val="19"/>
        </w:rPr>
        <w:t xml:space="preserve"> </w:t>
      </w:r>
      <w:r>
        <w:rPr>
          <w:w w:val="105"/>
          <w:sz w:val="19"/>
        </w:rPr>
        <w:t>branch</w:t>
      </w:r>
      <w:r>
        <w:rPr>
          <w:spacing w:val="-6"/>
          <w:w w:val="105"/>
          <w:sz w:val="19"/>
        </w:rPr>
        <w:t xml:space="preserve"> </w:t>
      </w:r>
      <w:r>
        <w:rPr>
          <w:w w:val="105"/>
          <w:sz w:val="19"/>
        </w:rPr>
        <w:t>of</w:t>
      </w:r>
      <w:r>
        <w:rPr>
          <w:spacing w:val="-6"/>
          <w:w w:val="105"/>
          <w:sz w:val="19"/>
        </w:rPr>
        <w:t xml:space="preserve"> </w:t>
      </w:r>
      <w:r>
        <w:rPr>
          <w:w w:val="105"/>
          <w:sz w:val="19"/>
        </w:rPr>
        <w:t>psychology</w:t>
      </w:r>
      <w:r>
        <w:rPr>
          <w:spacing w:val="-6"/>
          <w:w w:val="105"/>
          <w:sz w:val="19"/>
        </w:rPr>
        <w:t xml:space="preserve"> </w:t>
      </w:r>
      <w:r>
        <w:rPr>
          <w:w w:val="105"/>
          <w:sz w:val="19"/>
        </w:rPr>
        <w:t>devoted</w:t>
      </w:r>
      <w:r>
        <w:rPr>
          <w:spacing w:val="-5"/>
          <w:w w:val="105"/>
          <w:sz w:val="19"/>
        </w:rPr>
        <w:t xml:space="preserve"> </w:t>
      </w:r>
      <w:r>
        <w:rPr>
          <w:w w:val="105"/>
          <w:sz w:val="19"/>
        </w:rPr>
        <w:t>to</w:t>
      </w:r>
      <w:r>
        <w:rPr>
          <w:spacing w:val="-6"/>
          <w:w w:val="105"/>
          <w:sz w:val="19"/>
        </w:rPr>
        <w:t xml:space="preserve"> </w:t>
      </w:r>
      <w:r>
        <w:rPr>
          <w:w w:val="105"/>
          <w:sz w:val="19"/>
        </w:rPr>
        <w:t>understanding</w:t>
      </w:r>
      <w:r>
        <w:rPr>
          <w:spacing w:val="-6"/>
          <w:w w:val="105"/>
          <w:sz w:val="19"/>
        </w:rPr>
        <w:t xml:space="preserve"> </w:t>
      </w:r>
      <w:r>
        <w:rPr>
          <w:w w:val="105"/>
          <w:sz w:val="19"/>
        </w:rPr>
        <w:t>the way people stay healthy, the reasons they become ill, and the way they respond when they do become</w:t>
      </w:r>
      <w:r>
        <w:rPr>
          <w:spacing w:val="-18"/>
          <w:w w:val="105"/>
          <w:sz w:val="19"/>
        </w:rPr>
        <w:t xml:space="preserve"> </w:t>
      </w:r>
      <w:r>
        <w:rPr>
          <w:w w:val="105"/>
          <w:sz w:val="19"/>
        </w:rPr>
        <w:t>ill.</w:t>
      </w:r>
    </w:p>
    <w:p w:rsidR="002E0D56" w:rsidRDefault="00C67A04">
      <w:pPr>
        <w:pStyle w:val="ListParagraph"/>
        <w:numPr>
          <w:ilvl w:val="2"/>
          <w:numId w:val="93"/>
        </w:numPr>
        <w:tabs>
          <w:tab w:val="left" w:pos="2748"/>
          <w:tab w:val="left" w:pos="2749"/>
        </w:tabs>
        <w:spacing w:before="148" w:line="266" w:lineRule="auto"/>
        <w:ind w:right="1501"/>
        <w:rPr>
          <w:sz w:val="19"/>
        </w:rPr>
      </w:pPr>
      <w:r>
        <w:rPr>
          <w:rFonts w:ascii="Times New Roman"/>
          <w:i/>
          <w:w w:val="105"/>
          <w:sz w:val="19"/>
        </w:rPr>
        <w:t>Health</w:t>
      </w:r>
      <w:r>
        <w:rPr>
          <w:rFonts w:ascii="Times New Roman"/>
          <w:i/>
          <w:spacing w:val="-13"/>
          <w:w w:val="105"/>
          <w:sz w:val="19"/>
        </w:rPr>
        <w:t xml:space="preserve"> </w:t>
      </w:r>
      <w:r>
        <w:rPr>
          <w:w w:val="105"/>
          <w:sz w:val="19"/>
        </w:rPr>
        <w:t>refers</w:t>
      </w:r>
      <w:r>
        <w:rPr>
          <w:spacing w:val="-12"/>
          <w:w w:val="105"/>
          <w:sz w:val="19"/>
        </w:rPr>
        <w:t xml:space="preserve"> </w:t>
      </w:r>
      <w:r>
        <w:rPr>
          <w:w w:val="105"/>
          <w:sz w:val="19"/>
        </w:rPr>
        <w:t>to</w:t>
      </w:r>
      <w:r>
        <w:rPr>
          <w:spacing w:val="-12"/>
          <w:w w:val="105"/>
          <w:sz w:val="19"/>
        </w:rPr>
        <w:t xml:space="preserve"> </w:t>
      </w:r>
      <w:r>
        <w:rPr>
          <w:w w:val="105"/>
          <w:sz w:val="19"/>
        </w:rPr>
        <w:t>the</w:t>
      </w:r>
      <w:r>
        <w:rPr>
          <w:spacing w:val="-11"/>
          <w:w w:val="105"/>
          <w:sz w:val="19"/>
        </w:rPr>
        <w:t xml:space="preserve"> </w:t>
      </w:r>
      <w:r>
        <w:rPr>
          <w:w w:val="105"/>
          <w:sz w:val="19"/>
        </w:rPr>
        <w:t>general</w:t>
      </w:r>
      <w:r>
        <w:rPr>
          <w:spacing w:val="-12"/>
          <w:w w:val="105"/>
          <w:sz w:val="19"/>
        </w:rPr>
        <w:t xml:space="preserve"> </w:t>
      </w:r>
      <w:r>
        <w:rPr>
          <w:w w:val="105"/>
          <w:sz w:val="19"/>
        </w:rPr>
        <w:t>condition</w:t>
      </w:r>
      <w:r>
        <w:rPr>
          <w:spacing w:val="-12"/>
          <w:w w:val="105"/>
          <w:sz w:val="19"/>
        </w:rPr>
        <w:t xml:space="preserve"> </w:t>
      </w:r>
      <w:r>
        <w:rPr>
          <w:w w:val="105"/>
          <w:sz w:val="19"/>
        </w:rPr>
        <w:t>of</w:t>
      </w:r>
      <w:r>
        <w:rPr>
          <w:spacing w:val="-11"/>
          <w:w w:val="105"/>
          <w:sz w:val="19"/>
        </w:rPr>
        <w:t xml:space="preserve"> </w:t>
      </w:r>
      <w:r>
        <w:rPr>
          <w:w w:val="105"/>
          <w:sz w:val="19"/>
        </w:rPr>
        <w:t>the</w:t>
      </w:r>
      <w:r>
        <w:rPr>
          <w:spacing w:val="-12"/>
          <w:w w:val="105"/>
          <w:sz w:val="19"/>
        </w:rPr>
        <w:t xml:space="preserve"> </w:t>
      </w:r>
      <w:r>
        <w:rPr>
          <w:w w:val="105"/>
          <w:sz w:val="19"/>
        </w:rPr>
        <w:t>body</w:t>
      </w:r>
      <w:r>
        <w:rPr>
          <w:spacing w:val="-12"/>
          <w:w w:val="105"/>
          <w:sz w:val="19"/>
        </w:rPr>
        <w:t xml:space="preserve"> </w:t>
      </w:r>
      <w:r>
        <w:rPr>
          <w:w w:val="105"/>
          <w:sz w:val="19"/>
        </w:rPr>
        <w:t>and</w:t>
      </w:r>
      <w:r>
        <w:rPr>
          <w:spacing w:val="-11"/>
          <w:w w:val="105"/>
          <w:sz w:val="19"/>
        </w:rPr>
        <w:t xml:space="preserve"> </w:t>
      </w:r>
      <w:r>
        <w:rPr>
          <w:w w:val="105"/>
          <w:sz w:val="19"/>
        </w:rPr>
        <w:t>mind</w:t>
      </w:r>
      <w:r>
        <w:rPr>
          <w:spacing w:val="-12"/>
          <w:w w:val="105"/>
          <w:sz w:val="19"/>
        </w:rPr>
        <w:t xml:space="preserve"> </w:t>
      </w:r>
      <w:r>
        <w:rPr>
          <w:w w:val="105"/>
          <w:sz w:val="19"/>
        </w:rPr>
        <w:t>in</w:t>
      </w:r>
      <w:r>
        <w:rPr>
          <w:spacing w:val="-12"/>
          <w:w w:val="105"/>
          <w:sz w:val="19"/>
        </w:rPr>
        <w:t xml:space="preserve"> </w:t>
      </w:r>
      <w:r>
        <w:rPr>
          <w:w w:val="105"/>
          <w:sz w:val="19"/>
        </w:rPr>
        <w:t>terms</w:t>
      </w:r>
      <w:r>
        <w:rPr>
          <w:spacing w:val="-11"/>
          <w:w w:val="105"/>
          <w:sz w:val="19"/>
        </w:rPr>
        <w:t xml:space="preserve"> </w:t>
      </w:r>
      <w:r>
        <w:rPr>
          <w:w w:val="105"/>
          <w:sz w:val="19"/>
        </w:rPr>
        <w:t>of soundness and</w:t>
      </w:r>
      <w:r>
        <w:rPr>
          <w:spacing w:val="-3"/>
          <w:w w:val="105"/>
          <w:sz w:val="19"/>
        </w:rPr>
        <w:t xml:space="preserve"> </w:t>
      </w:r>
      <w:r>
        <w:rPr>
          <w:spacing w:val="2"/>
          <w:w w:val="105"/>
          <w:sz w:val="19"/>
        </w:rPr>
        <w:t>vigor.</w:t>
      </w:r>
    </w:p>
    <w:p w:rsidR="002E0D56" w:rsidRDefault="00C67A04">
      <w:pPr>
        <w:pStyle w:val="ListParagraph"/>
        <w:numPr>
          <w:ilvl w:val="1"/>
          <w:numId w:val="93"/>
        </w:numPr>
        <w:tabs>
          <w:tab w:val="left" w:pos="1669"/>
        </w:tabs>
        <w:spacing w:before="147"/>
        <w:rPr>
          <w:rFonts w:ascii="Times New Roman"/>
          <w:i/>
          <w:sz w:val="19"/>
        </w:rPr>
      </w:pPr>
      <w:r>
        <w:rPr>
          <w:rFonts w:ascii="Times New Roman"/>
          <w:i/>
          <w:sz w:val="19"/>
        </w:rPr>
        <w:t>The Biopsychosocial Model of</w:t>
      </w:r>
      <w:r>
        <w:rPr>
          <w:rFonts w:ascii="Times New Roman"/>
          <w:i/>
          <w:spacing w:val="-3"/>
          <w:sz w:val="19"/>
        </w:rPr>
        <w:t xml:space="preserve"> </w:t>
      </w:r>
      <w:r>
        <w:rPr>
          <w:rFonts w:ascii="Times New Roman"/>
          <w:i/>
          <w:spacing w:val="2"/>
          <w:sz w:val="19"/>
        </w:rPr>
        <w:t>Health</w:t>
      </w:r>
    </w:p>
    <w:p w:rsidR="002E0D56" w:rsidRDefault="00C67A04">
      <w:pPr>
        <w:pStyle w:val="ListParagraph"/>
        <w:numPr>
          <w:ilvl w:val="2"/>
          <w:numId w:val="93"/>
        </w:numPr>
        <w:tabs>
          <w:tab w:val="left" w:pos="2748"/>
          <w:tab w:val="left" w:pos="2749"/>
        </w:tabs>
        <w:spacing w:before="145"/>
        <w:rPr>
          <w:sz w:val="19"/>
        </w:rPr>
      </w:pPr>
      <w:r>
        <w:rPr>
          <w:w w:val="105"/>
          <w:sz w:val="19"/>
        </w:rPr>
        <w:t>Traditional</w:t>
      </w:r>
      <w:r>
        <w:rPr>
          <w:spacing w:val="-6"/>
          <w:w w:val="105"/>
          <w:sz w:val="19"/>
        </w:rPr>
        <w:t xml:space="preserve"> </w:t>
      </w:r>
      <w:r>
        <w:rPr>
          <w:w w:val="105"/>
          <w:sz w:val="19"/>
        </w:rPr>
        <w:t>health</w:t>
      </w:r>
      <w:r>
        <w:rPr>
          <w:spacing w:val="-5"/>
          <w:w w:val="105"/>
          <w:sz w:val="19"/>
        </w:rPr>
        <w:t xml:space="preserve"> </w:t>
      </w:r>
      <w:r>
        <w:rPr>
          <w:w w:val="105"/>
          <w:sz w:val="19"/>
        </w:rPr>
        <w:t>practices</w:t>
      </w:r>
      <w:r>
        <w:rPr>
          <w:spacing w:val="-5"/>
          <w:w w:val="105"/>
          <w:sz w:val="19"/>
        </w:rPr>
        <w:t xml:space="preserve"> </w:t>
      </w:r>
      <w:r>
        <w:rPr>
          <w:w w:val="105"/>
          <w:sz w:val="19"/>
        </w:rPr>
        <w:t>employ</w:t>
      </w:r>
      <w:r>
        <w:rPr>
          <w:spacing w:val="-5"/>
          <w:w w:val="105"/>
          <w:sz w:val="19"/>
        </w:rPr>
        <w:t xml:space="preserve"> </w:t>
      </w:r>
      <w:r>
        <w:rPr>
          <w:w w:val="105"/>
          <w:sz w:val="19"/>
        </w:rPr>
        <w:t>practices</w:t>
      </w:r>
      <w:r>
        <w:rPr>
          <w:spacing w:val="-5"/>
          <w:w w:val="105"/>
          <w:sz w:val="19"/>
        </w:rPr>
        <w:t xml:space="preserve"> </w:t>
      </w:r>
      <w:r>
        <w:rPr>
          <w:w w:val="105"/>
          <w:sz w:val="19"/>
        </w:rPr>
        <w:t>that</w:t>
      </w:r>
      <w:r>
        <w:rPr>
          <w:spacing w:val="-5"/>
          <w:w w:val="105"/>
          <w:sz w:val="19"/>
        </w:rPr>
        <w:t xml:space="preserve"> </w:t>
      </w:r>
      <w:r>
        <w:rPr>
          <w:w w:val="105"/>
          <w:sz w:val="19"/>
        </w:rPr>
        <w:t>enhance</w:t>
      </w:r>
      <w:r>
        <w:rPr>
          <w:spacing w:val="-5"/>
          <w:w w:val="105"/>
          <w:sz w:val="19"/>
        </w:rPr>
        <w:t xml:space="preserve"> </w:t>
      </w:r>
      <w:r>
        <w:rPr>
          <w:w w:val="105"/>
          <w:sz w:val="19"/>
        </w:rPr>
        <w:t>the</w:t>
      </w:r>
      <w:r>
        <w:rPr>
          <w:spacing w:val="-5"/>
          <w:w w:val="105"/>
          <w:sz w:val="19"/>
        </w:rPr>
        <w:t xml:space="preserve"> </w:t>
      </w:r>
      <w:r>
        <w:rPr>
          <w:w w:val="105"/>
          <w:sz w:val="19"/>
        </w:rPr>
        <w:t>quality</w:t>
      </w:r>
      <w:r>
        <w:rPr>
          <w:spacing w:val="-6"/>
          <w:w w:val="105"/>
          <w:sz w:val="19"/>
        </w:rPr>
        <w:t xml:space="preserve"> </w:t>
      </w:r>
      <w:r>
        <w:rPr>
          <w:w w:val="105"/>
          <w:sz w:val="19"/>
        </w:rPr>
        <w:t>of</w:t>
      </w:r>
      <w:r>
        <w:rPr>
          <w:spacing w:val="-5"/>
          <w:w w:val="105"/>
          <w:sz w:val="19"/>
        </w:rPr>
        <w:t xml:space="preserve"> </w:t>
      </w:r>
      <w:r>
        <w:rPr>
          <w:w w:val="105"/>
          <w:sz w:val="19"/>
        </w:rPr>
        <w:t>life</w:t>
      </w:r>
    </w:p>
    <w:p w:rsidR="002E0D56" w:rsidRDefault="00C67A04">
      <w:pPr>
        <w:pStyle w:val="ListParagraph"/>
        <w:numPr>
          <w:ilvl w:val="3"/>
          <w:numId w:val="93"/>
        </w:numPr>
        <w:tabs>
          <w:tab w:val="left" w:pos="3469"/>
        </w:tabs>
        <w:spacing w:before="171" w:line="266" w:lineRule="auto"/>
        <w:ind w:right="764"/>
        <w:rPr>
          <w:sz w:val="19"/>
        </w:rPr>
      </w:pPr>
      <w:r>
        <w:rPr>
          <w:rFonts w:ascii="Times New Roman"/>
          <w:i/>
          <w:w w:val="105"/>
          <w:sz w:val="19"/>
        </w:rPr>
        <w:t xml:space="preserve">Hozho, </w:t>
      </w:r>
      <w:r>
        <w:rPr>
          <w:w w:val="105"/>
          <w:sz w:val="19"/>
        </w:rPr>
        <w:t xml:space="preserve">a Navajo concept, sees illness as the outcome of disharmony, with traditional healing ceremonies that seek to banish illness </w:t>
      </w:r>
      <w:r>
        <w:rPr>
          <w:spacing w:val="2"/>
          <w:w w:val="105"/>
          <w:sz w:val="19"/>
        </w:rPr>
        <w:t xml:space="preserve">and </w:t>
      </w:r>
      <w:r>
        <w:rPr>
          <w:w w:val="105"/>
          <w:sz w:val="19"/>
        </w:rPr>
        <w:t>restore</w:t>
      </w:r>
      <w:r>
        <w:rPr>
          <w:spacing w:val="-16"/>
          <w:w w:val="105"/>
          <w:sz w:val="19"/>
        </w:rPr>
        <w:t xml:space="preserve"> </w:t>
      </w:r>
      <w:r>
        <w:rPr>
          <w:w w:val="105"/>
          <w:sz w:val="19"/>
        </w:rPr>
        <w:t>health</w:t>
      </w:r>
      <w:r>
        <w:rPr>
          <w:spacing w:val="-16"/>
          <w:w w:val="105"/>
          <w:sz w:val="19"/>
        </w:rPr>
        <w:t xml:space="preserve"> </w:t>
      </w:r>
      <w:r>
        <w:rPr>
          <w:w w:val="105"/>
          <w:sz w:val="19"/>
        </w:rPr>
        <w:t>through</w:t>
      </w:r>
      <w:r>
        <w:rPr>
          <w:spacing w:val="-15"/>
          <w:w w:val="105"/>
          <w:sz w:val="19"/>
        </w:rPr>
        <w:t xml:space="preserve"> </w:t>
      </w:r>
      <w:r>
        <w:rPr>
          <w:w w:val="105"/>
          <w:sz w:val="19"/>
        </w:rPr>
        <w:t>efforts</w:t>
      </w:r>
      <w:r>
        <w:rPr>
          <w:spacing w:val="-16"/>
          <w:w w:val="105"/>
          <w:sz w:val="19"/>
        </w:rPr>
        <w:t xml:space="preserve"> </w:t>
      </w:r>
      <w:r>
        <w:rPr>
          <w:w w:val="105"/>
          <w:sz w:val="19"/>
        </w:rPr>
        <w:t>of</w:t>
      </w:r>
      <w:r>
        <w:rPr>
          <w:spacing w:val="-16"/>
          <w:w w:val="105"/>
          <w:sz w:val="19"/>
        </w:rPr>
        <w:t xml:space="preserve"> </w:t>
      </w:r>
      <w:r>
        <w:rPr>
          <w:w w:val="105"/>
          <w:sz w:val="19"/>
        </w:rPr>
        <w:t>the</w:t>
      </w:r>
      <w:r>
        <w:rPr>
          <w:spacing w:val="-15"/>
          <w:w w:val="105"/>
          <w:sz w:val="19"/>
        </w:rPr>
        <w:t xml:space="preserve"> </w:t>
      </w:r>
      <w:r>
        <w:rPr>
          <w:w w:val="105"/>
          <w:sz w:val="19"/>
        </w:rPr>
        <w:t>shaman</w:t>
      </w:r>
      <w:r>
        <w:rPr>
          <w:spacing w:val="-16"/>
          <w:w w:val="105"/>
          <w:sz w:val="19"/>
        </w:rPr>
        <w:t xml:space="preserve"> </w:t>
      </w:r>
      <w:r>
        <w:rPr>
          <w:w w:val="105"/>
          <w:sz w:val="19"/>
        </w:rPr>
        <w:t>and</w:t>
      </w:r>
      <w:r>
        <w:rPr>
          <w:spacing w:val="-15"/>
          <w:w w:val="105"/>
          <w:sz w:val="19"/>
        </w:rPr>
        <w:t xml:space="preserve"> </w:t>
      </w:r>
      <w:r>
        <w:rPr>
          <w:w w:val="105"/>
          <w:sz w:val="19"/>
        </w:rPr>
        <w:t>the</w:t>
      </w:r>
      <w:r>
        <w:rPr>
          <w:spacing w:val="-16"/>
          <w:w w:val="105"/>
          <w:sz w:val="19"/>
        </w:rPr>
        <w:t xml:space="preserve"> </w:t>
      </w:r>
      <w:r>
        <w:rPr>
          <w:w w:val="105"/>
          <w:sz w:val="19"/>
        </w:rPr>
        <w:t>combine</w:t>
      </w:r>
      <w:r>
        <w:rPr>
          <w:w w:val="105"/>
          <w:sz w:val="19"/>
        </w:rPr>
        <w:t>d</w:t>
      </w:r>
      <w:r>
        <w:rPr>
          <w:spacing w:val="-16"/>
          <w:w w:val="105"/>
          <w:sz w:val="19"/>
        </w:rPr>
        <w:t xml:space="preserve"> </w:t>
      </w:r>
      <w:r>
        <w:rPr>
          <w:w w:val="105"/>
          <w:sz w:val="19"/>
        </w:rPr>
        <w:t>efforts of</w:t>
      </w:r>
      <w:r>
        <w:rPr>
          <w:spacing w:val="-11"/>
          <w:w w:val="105"/>
          <w:sz w:val="19"/>
        </w:rPr>
        <w:t xml:space="preserve"> </w:t>
      </w:r>
      <w:r>
        <w:rPr>
          <w:w w:val="105"/>
          <w:sz w:val="19"/>
        </w:rPr>
        <w:t>the</w:t>
      </w:r>
      <w:r>
        <w:rPr>
          <w:spacing w:val="-11"/>
          <w:w w:val="105"/>
          <w:sz w:val="19"/>
        </w:rPr>
        <w:t xml:space="preserve"> </w:t>
      </w:r>
      <w:r>
        <w:rPr>
          <w:w w:val="105"/>
          <w:sz w:val="19"/>
        </w:rPr>
        <w:t>family</w:t>
      </w:r>
      <w:r>
        <w:rPr>
          <w:spacing w:val="-11"/>
          <w:w w:val="105"/>
          <w:sz w:val="19"/>
        </w:rPr>
        <w:t xml:space="preserve"> </w:t>
      </w:r>
      <w:r>
        <w:rPr>
          <w:w w:val="105"/>
          <w:sz w:val="19"/>
        </w:rPr>
        <w:t>members,</w:t>
      </w:r>
      <w:r>
        <w:rPr>
          <w:spacing w:val="-11"/>
          <w:w w:val="105"/>
          <w:sz w:val="19"/>
        </w:rPr>
        <w:t xml:space="preserve"> </w:t>
      </w:r>
      <w:r>
        <w:rPr>
          <w:w w:val="105"/>
          <w:sz w:val="19"/>
        </w:rPr>
        <w:t>working</w:t>
      </w:r>
      <w:r>
        <w:rPr>
          <w:spacing w:val="-11"/>
          <w:w w:val="105"/>
          <w:sz w:val="19"/>
        </w:rPr>
        <w:t xml:space="preserve"> </w:t>
      </w:r>
      <w:r>
        <w:rPr>
          <w:w w:val="105"/>
          <w:sz w:val="19"/>
        </w:rPr>
        <w:t>with</w:t>
      </w:r>
      <w:r>
        <w:rPr>
          <w:spacing w:val="-11"/>
          <w:w w:val="105"/>
          <w:sz w:val="19"/>
        </w:rPr>
        <w:t xml:space="preserve"> </w:t>
      </w:r>
      <w:r>
        <w:rPr>
          <w:w w:val="105"/>
          <w:sz w:val="19"/>
        </w:rPr>
        <w:t>the</w:t>
      </w:r>
      <w:r>
        <w:rPr>
          <w:spacing w:val="-10"/>
          <w:w w:val="105"/>
          <w:sz w:val="19"/>
        </w:rPr>
        <w:t xml:space="preserve"> </w:t>
      </w:r>
      <w:r>
        <w:rPr>
          <w:w w:val="105"/>
          <w:sz w:val="19"/>
        </w:rPr>
        <w:t>ill</w:t>
      </w:r>
      <w:r>
        <w:rPr>
          <w:spacing w:val="-11"/>
          <w:w w:val="105"/>
          <w:sz w:val="19"/>
        </w:rPr>
        <w:t xml:space="preserve"> </w:t>
      </w:r>
      <w:r>
        <w:rPr>
          <w:w w:val="105"/>
          <w:sz w:val="19"/>
        </w:rPr>
        <w:t>person</w:t>
      </w:r>
      <w:r>
        <w:rPr>
          <w:spacing w:val="-11"/>
          <w:w w:val="105"/>
          <w:sz w:val="19"/>
        </w:rPr>
        <w:t xml:space="preserve"> </w:t>
      </w:r>
      <w:r>
        <w:rPr>
          <w:w w:val="105"/>
          <w:sz w:val="19"/>
        </w:rPr>
        <w:t>to</w:t>
      </w:r>
      <w:r>
        <w:rPr>
          <w:spacing w:val="-11"/>
          <w:w w:val="105"/>
          <w:sz w:val="19"/>
        </w:rPr>
        <w:t xml:space="preserve"> </w:t>
      </w:r>
      <w:r>
        <w:rPr>
          <w:w w:val="105"/>
          <w:sz w:val="19"/>
        </w:rPr>
        <w:t>reachieve</w:t>
      </w:r>
      <w:r>
        <w:rPr>
          <w:spacing w:val="-11"/>
          <w:w w:val="105"/>
          <w:sz w:val="19"/>
        </w:rPr>
        <w:t xml:space="preserve"> </w:t>
      </w:r>
      <w:r>
        <w:rPr>
          <w:w w:val="105"/>
          <w:sz w:val="19"/>
        </w:rPr>
        <w:t>a</w:t>
      </w:r>
      <w:r>
        <w:rPr>
          <w:spacing w:val="-11"/>
          <w:w w:val="105"/>
          <w:sz w:val="19"/>
        </w:rPr>
        <w:t xml:space="preserve"> </w:t>
      </w:r>
      <w:r>
        <w:rPr>
          <w:w w:val="105"/>
          <w:sz w:val="19"/>
        </w:rPr>
        <w:t>state of</w:t>
      </w:r>
      <w:r>
        <w:rPr>
          <w:spacing w:val="-3"/>
          <w:w w:val="105"/>
          <w:sz w:val="19"/>
        </w:rPr>
        <w:t xml:space="preserve"> </w:t>
      </w:r>
      <w:r>
        <w:rPr>
          <w:w w:val="105"/>
          <w:sz w:val="19"/>
        </w:rPr>
        <w:t>harmony</w:t>
      </w:r>
    </w:p>
    <w:p w:rsidR="002E0D56" w:rsidRDefault="00C67A04">
      <w:pPr>
        <w:pStyle w:val="ListParagraph"/>
        <w:numPr>
          <w:ilvl w:val="3"/>
          <w:numId w:val="93"/>
        </w:numPr>
        <w:tabs>
          <w:tab w:val="left" w:pos="3469"/>
        </w:tabs>
        <w:spacing w:before="122" w:line="266" w:lineRule="auto"/>
        <w:ind w:right="703"/>
        <w:rPr>
          <w:sz w:val="19"/>
        </w:rPr>
      </w:pPr>
      <w:r>
        <w:rPr>
          <w:w w:val="105"/>
          <w:sz w:val="19"/>
        </w:rPr>
        <w:t>Among the Nyukusa peoples of Africa, any sign of disharmony or deviation</w:t>
      </w:r>
      <w:r>
        <w:rPr>
          <w:spacing w:val="-23"/>
          <w:w w:val="105"/>
          <w:sz w:val="19"/>
        </w:rPr>
        <w:t xml:space="preserve"> </w:t>
      </w:r>
      <w:r>
        <w:rPr>
          <w:w w:val="105"/>
          <w:sz w:val="19"/>
        </w:rPr>
        <w:t>from</w:t>
      </w:r>
      <w:r>
        <w:rPr>
          <w:spacing w:val="-23"/>
          <w:w w:val="105"/>
          <w:sz w:val="19"/>
        </w:rPr>
        <w:t xml:space="preserve"> </w:t>
      </w:r>
      <w:r>
        <w:rPr>
          <w:w w:val="105"/>
          <w:sz w:val="19"/>
        </w:rPr>
        <w:t>expected</w:t>
      </w:r>
      <w:r>
        <w:rPr>
          <w:spacing w:val="-22"/>
          <w:w w:val="105"/>
          <w:sz w:val="19"/>
        </w:rPr>
        <w:t xml:space="preserve"> </w:t>
      </w:r>
      <w:r>
        <w:rPr>
          <w:w w:val="105"/>
          <w:sz w:val="19"/>
        </w:rPr>
        <w:t>norms</w:t>
      </w:r>
      <w:r>
        <w:rPr>
          <w:spacing w:val="-23"/>
          <w:w w:val="105"/>
          <w:sz w:val="19"/>
        </w:rPr>
        <w:t xml:space="preserve"> </w:t>
      </w:r>
      <w:r>
        <w:rPr>
          <w:w w:val="105"/>
          <w:sz w:val="19"/>
        </w:rPr>
        <w:t>generates</w:t>
      </w:r>
      <w:r>
        <w:rPr>
          <w:spacing w:val="-22"/>
          <w:w w:val="105"/>
          <w:sz w:val="19"/>
        </w:rPr>
        <w:t xml:space="preserve"> </w:t>
      </w:r>
      <w:r>
        <w:rPr>
          <w:w w:val="105"/>
          <w:sz w:val="19"/>
        </w:rPr>
        <w:t>swift</w:t>
      </w:r>
      <w:r>
        <w:rPr>
          <w:spacing w:val="-23"/>
          <w:w w:val="105"/>
          <w:sz w:val="19"/>
        </w:rPr>
        <w:t xml:space="preserve"> </w:t>
      </w:r>
      <w:r>
        <w:rPr>
          <w:w w:val="105"/>
          <w:sz w:val="19"/>
        </w:rPr>
        <w:t>communal</w:t>
      </w:r>
      <w:r>
        <w:rPr>
          <w:spacing w:val="-22"/>
          <w:w w:val="105"/>
          <w:sz w:val="19"/>
        </w:rPr>
        <w:t xml:space="preserve"> </w:t>
      </w:r>
      <w:r>
        <w:rPr>
          <w:w w:val="105"/>
          <w:sz w:val="19"/>
        </w:rPr>
        <w:t>intervention to rectify the</w:t>
      </w:r>
      <w:r>
        <w:rPr>
          <w:spacing w:val="-15"/>
          <w:w w:val="105"/>
          <w:sz w:val="19"/>
        </w:rPr>
        <w:t xml:space="preserve"> </w:t>
      </w:r>
      <w:r>
        <w:rPr>
          <w:w w:val="105"/>
          <w:sz w:val="19"/>
        </w:rPr>
        <w:t>situation</w:t>
      </w:r>
    </w:p>
    <w:p w:rsidR="002E0D56" w:rsidRDefault="00C67A04">
      <w:pPr>
        <w:pStyle w:val="ListParagraph"/>
        <w:numPr>
          <w:ilvl w:val="3"/>
          <w:numId w:val="93"/>
        </w:numPr>
        <w:tabs>
          <w:tab w:val="left" w:pos="3468"/>
          <w:tab w:val="left" w:pos="3469"/>
        </w:tabs>
        <w:spacing w:line="266" w:lineRule="auto"/>
        <w:ind w:right="1154"/>
        <w:rPr>
          <w:sz w:val="19"/>
        </w:rPr>
      </w:pPr>
      <w:r>
        <w:rPr>
          <w:w w:val="105"/>
          <w:sz w:val="19"/>
        </w:rPr>
        <w:t>Western</w:t>
      </w:r>
      <w:r>
        <w:rPr>
          <w:spacing w:val="-6"/>
          <w:w w:val="105"/>
          <w:sz w:val="19"/>
        </w:rPr>
        <w:t xml:space="preserve"> </w:t>
      </w:r>
      <w:r>
        <w:rPr>
          <w:w w:val="105"/>
          <w:sz w:val="19"/>
        </w:rPr>
        <w:t>view</w:t>
      </w:r>
      <w:r>
        <w:rPr>
          <w:spacing w:val="-5"/>
          <w:w w:val="105"/>
          <w:sz w:val="19"/>
        </w:rPr>
        <w:t xml:space="preserve"> </w:t>
      </w:r>
      <w:r>
        <w:rPr>
          <w:w w:val="105"/>
          <w:sz w:val="19"/>
        </w:rPr>
        <w:t>of</w:t>
      </w:r>
      <w:r>
        <w:rPr>
          <w:spacing w:val="-5"/>
          <w:w w:val="105"/>
          <w:sz w:val="19"/>
        </w:rPr>
        <w:t xml:space="preserve"> </w:t>
      </w:r>
      <w:r>
        <w:rPr>
          <w:w w:val="105"/>
          <w:sz w:val="19"/>
        </w:rPr>
        <w:t>medicine</w:t>
      </w:r>
      <w:r>
        <w:rPr>
          <w:spacing w:val="-6"/>
          <w:w w:val="105"/>
          <w:sz w:val="19"/>
        </w:rPr>
        <w:t xml:space="preserve"> </w:t>
      </w:r>
      <w:r>
        <w:rPr>
          <w:w w:val="105"/>
          <w:sz w:val="19"/>
        </w:rPr>
        <w:t>typically</w:t>
      </w:r>
      <w:r>
        <w:rPr>
          <w:spacing w:val="-5"/>
          <w:w w:val="105"/>
          <w:sz w:val="19"/>
        </w:rPr>
        <w:t xml:space="preserve"> </w:t>
      </w:r>
      <w:r>
        <w:rPr>
          <w:w w:val="105"/>
          <w:sz w:val="19"/>
        </w:rPr>
        <w:t>involves</w:t>
      </w:r>
      <w:r>
        <w:rPr>
          <w:spacing w:val="-5"/>
          <w:w w:val="105"/>
          <w:sz w:val="19"/>
        </w:rPr>
        <w:t xml:space="preserve"> </w:t>
      </w:r>
      <w:r>
        <w:rPr>
          <w:w w:val="105"/>
          <w:sz w:val="19"/>
        </w:rPr>
        <w:t>solely</w:t>
      </w:r>
      <w:r>
        <w:rPr>
          <w:spacing w:val="-5"/>
          <w:w w:val="105"/>
          <w:sz w:val="19"/>
        </w:rPr>
        <w:t xml:space="preserve"> </w:t>
      </w:r>
      <w:r>
        <w:rPr>
          <w:w w:val="105"/>
          <w:sz w:val="19"/>
        </w:rPr>
        <w:t>a</w:t>
      </w:r>
      <w:r>
        <w:rPr>
          <w:spacing w:val="-6"/>
          <w:w w:val="105"/>
          <w:sz w:val="19"/>
        </w:rPr>
        <w:t xml:space="preserve"> </w:t>
      </w:r>
      <w:r>
        <w:rPr>
          <w:w w:val="105"/>
          <w:sz w:val="19"/>
        </w:rPr>
        <w:t>biological</w:t>
      </w:r>
      <w:r>
        <w:rPr>
          <w:spacing w:val="-5"/>
          <w:w w:val="105"/>
          <w:sz w:val="19"/>
        </w:rPr>
        <w:t xml:space="preserve"> </w:t>
      </w:r>
      <w:r>
        <w:rPr>
          <w:w w:val="105"/>
          <w:sz w:val="19"/>
        </w:rPr>
        <w:t>or pharmacological</w:t>
      </w:r>
      <w:r>
        <w:rPr>
          <w:spacing w:val="-4"/>
          <w:w w:val="105"/>
          <w:sz w:val="19"/>
        </w:rPr>
        <w:t xml:space="preserve"> </w:t>
      </w:r>
      <w:r>
        <w:rPr>
          <w:w w:val="105"/>
          <w:sz w:val="19"/>
        </w:rPr>
        <w:t>intervention</w:t>
      </w:r>
    </w:p>
    <w:p w:rsidR="002E0D56" w:rsidRDefault="00C67A04">
      <w:pPr>
        <w:pStyle w:val="ListParagraph"/>
        <w:numPr>
          <w:ilvl w:val="2"/>
          <w:numId w:val="93"/>
        </w:numPr>
        <w:tabs>
          <w:tab w:val="left" w:pos="2748"/>
          <w:tab w:val="left" w:pos="2749"/>
        </w:tabs>
        <w:spacing w:before="120"/>
        <w:rPr>
          <w:sz w:val="19"/>
        </w:rPr>
      </w:pPr>
      <w:r>
        <w:rPr>
          <w:w w:val="105"/>
          <w:sz w:val="19"/>
        </w:rPr>
        <w:t>Toward a Biopsychosocial</w:t>
      </w:r>
      <w:r>
        <w:rPr>
          <w:spacing w:val="-4"/>
          <w:w w:val="105"/>
          <w:sz w:val="19"/>
        </w:rPr>
        <w:t xml:space="preserve"> </w:t>
      </w:r>
      <w:r>
        <w:rPr>
          <w:w w:val="105"/>
          <w:sz w:val="19"/>
        </w:rPr>
        <w:t>Model</w:t>
      </w:r>
    </w:p>
    <w:p w:rsidR="002E0D56" w:rsidRDefault="00C67A04">
      <w:pPr>
        <w:pStyle w:val="ListParagraph"/>
        <w:numPr>
          <w:ilvl w:val="3"/>
          <w:numId w:val="93"/>
        </w:numPr>
        <w:tabs>
          <w:tab w:val="left" w:pos="3469"/>
        </w:tabs>
        <w:spacing w:before="145" w:line="266" w:lineRule="auto"/>
        <w:ind w:right="826"/>
        <w:rPr>
          <w:sz w:val="19"/>
        </w:rPr>
      </w:pPr>
      <w:r>
        <w:rPr>
          <w:sz w:val="19"/>
        </w:rPr>
        <w:t>In contrast to non-Western cultures, which often assumed a link between body and mind, the traditional Western biomedical model is dualistic,</w:t>
      </w:r>
      <w:r>
        <w:rPr>
          <w:spacing w:val="10"/>
          <w:sz w:val="19"/>
        </w:rPr>
        <w:t xml:space="preserve"> </w:t>
      </w:r>
      <w:r>
        <w:rPr>
          <w:sz w:val="19"/>
        </w:rPr>
        <w:t>medically</w:t>
      </w:r>
      <w:r>
        <w:rPr>
          <w:spacing w:val="10"/>
          <w:sz w:val="19"/>
        </w:rPr>
        <w:t xml:space="preserve"> </w:t>
      </w:r>
      <w:r>
        <w:rPr>
          <w:sz w:val="19"/>
        </w:rPr>
        <w:t>treating</w:t>
      </w:r>
      <w:r>
        <w:rPr>
          <w:spacing w:val="10"/>
          <w:sz w:val="19"/>
        </w:rPr>
        <w:t xml:space="preserve"> </w:t>
      </w:r>
      <w:r>
        <w:rPr>
          <w:sz w:val="19"/>
        </w:rPr>
        <w:t>the</w:t>
      </w:r>
      <w:r>
        <w:rPr>
          <w:spacing w:val="9"/>
          <w:sz w:val="19"/>
        </w:rPr>
        <w:t xml:space="preserve"> </w:t>
      </w:r>
      <w:r>
        <w:rPr>
          <w:sz w:val="19"/>
        </w:rPr>
        <w:t>body</w:t>
      </w:r>
      <w:r>
        <w:rPr>
          <w:spacing w:val="9"/>
          <w:sz w:val="19"/>
        </w:rPr>
        <w:t xml:space="preserve"> </w:t>
      </w:r>
      <w:r>
        <w:rPr>
          <w:sz w:val="19"/>
        </w:rPr>
        <w:t>separately</w:t>
      </w:r>
      <w:r>
        <w:rPr>
          <w:spacing w:val="10"/>
          <w:sz w:val="19"/>
        </w:rPr>
        <w:t xml:space="preserve"> </w:t>
      </w:r>
      <w:r>
        <w:rPr>
          <w:sz w:val="19"/>
        </w:rPr>
        <w:t>from</w:t>
      </w:r>
      <w:r>
        <w:rPr>
          <w:spacing w:val="11"/>
          <w:sz w:val="19"/>
        </w:rPr>
        <w:t xml:space="preserve"> </w:t>
      </w:r>
      <w:r>
        <w:rPr>
          <w:sz w:val="19"/>
        </w:rPr>
        <w:t>the</w:t>
      </w:r>
      <w:r>
        <w:rPr>
          <w:spacing w:val="9"/>
          <w:sz w:val="19"/>
        </w:rPr>
        <w:t xml:space="preserve"> </w:t>
      </w:r>
      <w:r>
        <w:rPr>
          <w:sz w:val="19"/>
        </w:rPr>
        <w:t>psyche</w:t>
      </w:r>
    </w:p>
    <w:p w:rsidR="002E0D56" w:rsidRDefault="00C67A04">
      <w:pPr>
        <w:pStyle w:val="ListParagraph"/>
        <w:numPr>
          <w:ilvl w:val="3"/>
          <w:numId w:val="93"/>
        </w:numPr>
        <w:tabs>
          <w:tab w:val="left" w:pos="3469"/>
        </w:tabs>
        <w:spacing w:before="148" w:line="266" w:lineRule="auto"/>
        <w:ind w:right="1019"/>
        <w:rPr>
          <w:sz w:val="19"/>
        </w:rPr>
      </w:pPr>
      <w:r>
        <w:rPr>
          <w:sz w:val="19"/>
        </w:rPr>
        <w:t xml:space="preserve">The </w:t>
      </w:r>
      <w:r>
        <w:rPr>
          <w:rFonts w:ascii="Times New Roman"/>
          <w:i/>
          <w:sz w:val="19"/>
        </w:rPr>
        <w:t xml:space="preserve">biopsychosocial model </w:t>
      </w:r>
      <w:r>
        <w:rPr>
          <w:sz w:val="19"/>
        </w:rPr>
        <w:t>links physical health to state of</w:t>
      </w:r>
      <w:r>
        <w:rPr>
          <w:sz w:val="19"/>
        </w:rPr>
        <w:t xml:space="preserve"> mind </w:t>
      </w:r>
      <w:r>
        <w:rPr>
          <w:spacing w:val="2"/>
          <w:sz w:val="19"/>
        </w:rPr>
        <w:t xml:space="preserve">and </w:t>
      </w:r>
      <w:r>
        <w:rPr>
          <w:sz w:val="19"/>
        </w:rPr>
        <w:t>environment. It has three</w:t>
      </w:r>
      <w:r>
        <w:rPr>
          <w:spacing w:val="-2"/>
          <w:sz w:val="19"/>
        </w:rPr>
        <w:t xml:space="preserve"> </w:t>
      </w:r>
      <w:r>
        <w:rPr>
          <w:sz w:val="19"/>
        </w:rPr>
        <w:t>components:</w:t>
      </w:r>
    </w:p>
    <w:p w:rsidR="002E0D56" w:rsidRDefault="00C67A04">
      <w:pPr>
        <w:pStyle w:val="ListParagraph"/>
        <w:numPr>
          <w:ilvl w:val="4"/>
          <w:numId w:val="93"/>
        </w:numPr>
        <w:tabs>
          <w:tab w:val="left" w:pos="4189"/>
        </w:tabs>
        <w:spacing w:before="147"/>
        <w:rPr>
          <w:sz w:val="19"/>
        </w:rPr>
      </w:pPr>
      <w:r>
        <w:rPr>
          <w:rFonts w:ascii="Times New Roman"/>
          <w:i/>
          <w:w w:val="105"/>
          <w:sz w:val="19"/>
        </w:rPr>
        <w:t xml:space="preserve">Bio </w:t>
      </w:r>
      <w:r>
        <w:rPr>
          <w:w w:val="105"/>
          <w:sz w:val="19"/>
        </w:rPr>
        <w:t>acknowledges the reality of biological</w:t>
      </w:r>
      <w:r>
        <w:rPr>
          <w:spacing w:val="-16"/>
          <w:w w:val="105"/>
          <w:sz w:val="19"/>
        </w:rPr>
        <w:t xml:space="preserve"> </w:t>
      </w:r>
      <w:r>
        <w:rPr>
          <w:w w:val="105"/>
          <w:sz w:val="19"/>
        </w:rPr>
        <w:t>illness</w:t>
      </w:r>
    </w:p>
    <w:p w:rsidR="002E0D56" w:rsidRDefault="002E0D56">
      <w:pPr>
        <w:rPr>
          <w:sz w:val="19"/>
        </w:rPr>
        <w:sectPr w:rsidR="002E0D56">
          <w:pgSz w:w="10800" w:h="14460"/>
          <w:pgMar w:top="140" w:right="0" w:bottom="52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4"/>
          <w:numId w:val="93"/>
        </w:numPr>
        <w:tabs>
          <w:tab w:val="left" w:pos="4189"/>
        </w:tabs>
        <w:spacing w:before="0" w:line="266" w:lineRule="auto"/>
        <w:ind w:right="914"/>
        <w:rPr>
          <w:sz w:val="19"/>
        </w:rPr>
      </w:pPr>
      <w:r>
        <w:rPr>
          <w:rFonts w:ascii="Times New Roman"/>
          <w:i/>
          <w:w w:val="105"/>
          <w:sz w:val="19"/>
        </w:rPr>
        <w:t xml:space="preserve">Psycho </w:t>
      </w:r>
      <w:r>
        <w:rPr>
          <w:spacing w:val="2"/>
          <w:w w:val="105"/>
          <w:sz w:val="19"/>
        </w:rPr>
        <w:t xml:space="preserve">and </w:t>
      </w:r>
      <w:r>
        <w:rPr>
          <w:rFonts w:ascii="Times New Roman"/>
          <w:i/>
          <w:w w:val="105"/>
          <w:sz w:val="19"/>
        </w:rPr>
        <w:t xml:space="preserve">social </w:t>
      </w:r>
      <w:r>
        <w:rPr>
          <w:w w:val="105"/>
          <w:sz w:val="19"/>
        </w:rPr>
        <w:t>acknowledge the psychological and</w:t>
      </w:r>
      <w:r>
        <w:rPr>
          <w:spacing w:val="-20"/>
          <w:w w:val="105"/>
          <w:sz w:val="19"/>
        </w:rPr>
        <w:t xml:space="preserve"> </w:t>
      </w:r>
      <w:r>
        <w:rPr>
          <w:spacing w:val="2"/>
          <w:w w:val="105"/>
          <w:sz w:val="19"/>
        </w:rPr>
        <w:t xml:space="preserve">social </w:t>
      </w:r>
      <w:r>
        <w:rPr>
          <w:w w:val="105"/>
          <w:sz w:val="19"/>
        </w:rPr>
        <w:t>components of</w:t>
      </w:r>
      <w:r>
        <w:rPr>
          <w:spacing w:val="-8"/>
          <w:w w:val="105"/>
          <w:sz w:val="19"/>
        </w:rPr>
        <w:t xml:space="preserve"> </w:t>
      </w:r>
      <w:r>
        <w:rPr>
          <w:w w:val="105"/>
          <w:sz w:val="19"/>
        </w:rPr>
        <w:t>health</w:t>
      </w:r>
    </w:p>
    <w:p w:rsidR="002E0D56" w:rsidRDefault="00C67A04">
      <w:pPr>
        <w:pStyle w:val="ListParagraph"/>
        <w:numPr>
          <w:ilvl w:val="3"/>
          <w:numId w:val="93"/>
        </w:numPr>
        <w:tabs>
          <w:tab w:val="left" w:pos="3468"/>
          <w:tab w:val="left" w:pos="3469"/>
        </w:tabs>
        <w:spacing w:before="27" w:line="266" w:lineRule="auto"/>
        <w:ind w:right="1214"/>
        <w:rPr>
          <w:sz w:val="19"/>
        </w:rPr>
      </w:pPr>
      <w:r>
        <w:rPr>
          <w:w w:val="105"/>
          <w:sz w:val="19"/>
        </w:rPr>
        <w:t>Concept</w:t>
      </w:r>
      <w:r>
        <w:rPr>
          <w:spacing w:val="-18"/>
          <w:w w:val="105"/>
          <w:sz w:val="19"/>
        </w:rPr>
        <w:t xml:space="preserve"> </w:t>
      </w:r>
      <w:r>
        <w:rPr>
          <w:w w:val="105"/>
          <w:sz w:val="19"/>
        </w:rPr>
        <w:t>of</w:t>
      </w:r>
      <w:r>
        <w:rPr>
          <w:spacing w:val="-17"/>
          <w:w w:val="105"/>
          <w:sz w:val="19"/>
        </w:rPr>
        <w:t xml:space="preserve"> </w:t>
      </w:r>
      <w:r>
        <w:rPr>
          <w:rFonts w:ascii="Times New Roman"/>
          <w:i/>
          <w:w w:val="105"/>
          <w:sz w:val="19"/>
        </w:rPr>
        <w:t>wellness</w:t>
      </w:r>
      <w:r>
        <w:rPr>
          <w:rFonts w:ascii="Times New Roman"/>
          <w:i/>
          <w:spacing w:val="-19"/>
          <w:w w:val="105"/>
          <w:sz w:val="19"/>
        </w:rPr>
        <w:t xml:space="preserve"> </w:t>
      </w:r>
      <w:r>
        <w:rPr>
          <w:w w:val="105"/>
          <w:sz w:val="19"/>
        </w:rPr>
        <w:t>incorporates</w:t>
      </w:r>
      <w:r>
        <w:rPr>
          <w:spacing w:val="-16"/>
          <w:w w:val="105"/>
          <w:sz w:val="19"/>
        </w:rPr>
        <w:t xml:space="preserve"> </w:t>
      </w:r>
      <w:r>
        <w:rPr>
          <w:w w:val="105"/>
          <w:sz w:val="19"/>
        </w:rPr>
        <w:t>physical,</w:t>
      </w:r>
      <w:r>
        <w:rPr>
          <w:spacing w:val="-16"/>
          <w:w w:val="105"/>
          <w:sz w:val="19"/>
        </w:rPr>
        <w:t xml:space="preserve"> </w:t>
      </w:r>
      <w:r>
        <w:rPr>
          <w:w w:val="105"/>
          <w:sz w:val="19"/>
        </w:rPr>
        <w:t>intellectual,</w:t>
      </w:r>
      <w:r>
        <w:rPr>
          <w:spacing w:val="-16"/>
          <w:w w:val="105"/>
          <w:sz w:val="19"/>
        </w:rPr>
        <w:t xml:space="preserve"> </w:t>
      </w:r>
      <w:r>
        <w:rPr>
          <w:w w:val="105"/>
          <w:sz w:val="19"/>
        </w:rPr>
        <w:t>emotional spiritual, social, and environmental aspects of your</w:t>
      </w:r>
      <w:r>
        <w:rPr>
          <w:spacing w:val="-28"/>
          <w:w w:val="105"/>
          <w:sz w:val="19"/>
        </w:rPr>
        <w:t xml:space="preserve"> </w:t>
      </w:r>
      <w:r>
        <w:rPr>
          <w:w w:val="105"/>
          <w:sz w:val="19"/>
        </w:rPr>
        <w:t>life</w:t>
      </w:r>
    </w:p>
    <w:p w:rsidR="002E0D56" w:rsidRDefault="00C67A04">
      <w:pPr>
        <w:pStyle w:val="ListParagraph"/>
        <w:numPr>
          <w:ilvl w:val="3"/>
          <w:numId w:val="93"/>
        </w:numPr>
        <w:tabs>
          <w:tab w:val="left" w:pos="3469"/>
        </w:tabs>
        <w:spacing w:before="148" w:line="266" w:lineRule="auto"/>
        <w:ind w:right="839"/>
        <w:rPr>
          <w:sz w:val="19"/>
        </w:rPr>
      </w:pPr>
      <w:r>
        <w:rPr>
          <w:rFonts w:ascii="Times New Roman"/>
          <w:i/>
          <w:w w:val="105"/>
          <w:sz w:val="19"/>
        </w:rPr>
        <w:t>Health</w:t>
      </w:r>
      <w:r>
        <w:rPr>
          <w:rFonts w:ascii="Times New Roman"/>
          <w:i/>
          <w:spacing w:val="-12"/>
          <w:w w:val="105"/>
          <w:sz w:val="19"/>
        </w:rPr>
        <w:t xml:space="preserve"> </w:t>
      </w:r>
      <w:r>
        <w:rPr>
          <w:rFonts w:ascii="Times New Roman"/>
          <w:i/>
          <w:w w:val="105"/>
          <w:sz w:val="19"/>
        </w:rPr>
        <w:t>behavior</w:t>
      </w:r>
      <w:r>
        <w:rPr>
          <w:rFonts w:ascii="Times New Roman"/>
          <w:i/>
          <w:spacing w:val="-13"/>
          <w:w w:val="105"/>
          <w:sz w:val="19"/>
        </w:rPr>
        <w:t xml:space="preserve"> </w:t>
      </w:r>
      <w:r>
        <w:rPr>
          <w:w w:val="105"/>
          <w:sz w:val="19"/>
        </w:rPr>
        <w:t>refers</w:t>
      </w:r>
      <w:r>
        <w:rPr>
          <w:spacing w:val="-12"/>
          <w:w w:val="105"/>
          <w:sz w:val="19"/>
        </w:rPr>
        <w:t xml:space="preserve"> </w:t>
      </w:r>
      <w:r>
        <w:rPr>
          <w:w w:val="105"/>
          <w:sz w:val="19"/>
        </w:rPr>
        <w:t>to</w:t>
      </w:r>
      <w:r>
        <w:rPr>
          <w:spacing w:val="-12"/>
          <w:w w:val="105"/>
          <w:sz w:val="19"/>
        </w:rPr>
        <w:t xml:space="preserve"> </w:t>
      </w:r>
      <w:r>
        <w:rPr>
          <w:w w:val="105"/>
          <w:sz w:val="19"/>
        </w:rPr>
        <w:t>the</w:t>
      </w:r>
      <w:r>
        <w:rPr>
          <w:spacing w:val="-12"/>
          <w:w w:val="105"/>
          <w:sz w:val="19"/>
        </w:rPr>
        <w:t xml:space="preserve"> </w:t>
      </w:r>
      <w:r>
        <w:rPr>
          <w:w w:val="105"/>
          <w:sz w:val="19"/>
        </w:rPr>
        <w:t>undertaking</w:t>
      </w:r>
      <w:r>
        <w:rPr>
          <w:spacing w:val="-12"/>
          <w:w w:val="105"/>
          <w:sz w:val="19"/>
        </w:rPr>
        <w:t xml:space="preserve"> </w:t>
      </w:r>
      <w:r>
        <w:rPr>
          <w:w w:val="105"/>
          <w:sz w:val="19"/>
        </w:rPr>
        <w:t>of</w:t>
      </w:r>
      <w:r>
        <w:rPr>
          <w:spacing w:val="-12"/>
          <w:w w:val="105"/>
          <w:sz w:val="19"/>
        </w:rPr>
        <w:t xml:space="preserve"> </w:t>
      </w:r>
      <w:r>
        <w:rPr>
          <w:w w:val="105"/>
          <w:sz w:val="19"/>
        </w:rPr>
        <w:t>an</w:t>
      </w:r>
      <w:r>
        <w:rPr>
          <w:spacing w:val="-12"/>
          <w:w w:val="105"/>
          <w:sz w:val="19"/>
        </w:rPr>
        <w:t xml:space="preserve"> </w:t>
      </w:r>
      <w:r>
        <w:rPr>
          <w:w w:val="105"/>
          <w:sz w:val="19"/>
        </w:rPr>
        <w:t>activity</w:t>
      </w:r>
      <w:r>
        <w:rPr>
          <w:spacing w:val="-12"/>
          <w:w w:val="105"/>
          <w:sz w:val="19"/>
        </w:rPr>
        <w:t xml:space="preserve"> </w:t>
      </w:r>
      <w:r>
        <w:rPr>
          <w:w w:val="105"/>
          <w:sz w:val="19"/>
        </w:rPr>
        <w:t>for</w:t>
      </w:r>
      <w:r>
        <w:rPr>
          <w:spacing w:val="-13"/>
          <w:w w:val="105"/>
          <w:sz w:val="19"/>
        </w:rPr>
        <w:t xml:space="preserve"> </w:t>
      </w:r>
      <w:r>
        <w:rPr>
          <w:w w:val="105"/>
          <w:sz w:val="19"/>
        </w:rPr>
        <w:t>purposes</w:t>
      </w:r>
      <w:r>
        <w:rPr>
          <w:spacing w:val="-12"/>
          <w:w w:val="105"/>
          <w:sz w:val="19"/>
        </w:rPr>
        <w:t xml:space="preserve"> </w:t>
      </w:r>
      <w:r>
        <w:rPr>
          <w:w w:val="105"/>
          <w:sz w:val="19"/>
        </w:rPr>
        <w:t>of preventing</w:t>
      </w:r>
      <w:r>
        <w:rPr>
          <w:spacing w:val="-6"/>
          <w:w w:val="105"/>
          <w:sz w:val="19"/>
        </w:rPr>
        <w:t xml:space="preserve"> </w:t>
      </w:r>
      <w:r>
        <w:rPr>
          <w:w w:val="105"/>
          <w:sz w:val="19"/>
        </w:rPr>
        <w:t>disease</w:t>
      </w:r>
      <w:r>
        <w:rPr>
          <w:spacing w:val="-5"/>
          <w:w w:val="105"/>
          <w:sz w:val="19"/>
        </w:rPr>
        <w:t xml:space="preserve"> </w:t>
      </w:r>
      <w:r>
        <w:rPr>
          <w:w w:val="105"/>
          <w:sz w:val="19"/>
        </w:rPr>
        <w:t>or</w:t>
      </w:r>
      <w:r>
        <w:rPr>
          <w:spacing w:val="-5"/>
          <w:w w:val="105"/>
          <w:sz w:val="19"/>
        </w:rPr>
        <w:t xml:space="preserve"> </w:t>
      </w:r>
      <w:r>
        <w:rPr>
          <w:w w:val="105"/>
          <w:sz w:val="19"/>
        </w:rPr>
        <w:t>detecting</w:t>
      </w:r>
      <w:r>
        <w:rPr>
          <w:spacing w:val="-5"/>
          <w:w w:val="105"/>
          <w:sz w:val="19"/>
        </w:rPr>
        <w:t xml:space="preserve"> </w:t>
      </w:r>
      <w:r>
        <w:rPr>
          <w:w w:val="105"/>
          <w:sz w:val="19"/>
        </w:rPr>
        <w:t>it</w:t>
      </w:r>
      <w:r>
        <w:rPr>
          <w:spacing w:val="-6"/>
          <w:w w:val="105"/>
          <w:sz w:val="19"/>
        </w:rPr>
        <w:t xml:space="preserve"> </w:t>
      </w:r>
      <w:r>
        <w:rPr>
          <w:w w:val="105"/>
          <w:sz w:val="19"/>
        </w:rPr>
        <w:t>while</w:t>
      </w:r>
      <w:r>
        <w:rPr>
          <w:spacing w:val="-5"/>
          <w:w w:val="105"/>
          <w:sz w:val="19"/>
        </w:rPr>
        <w:t xml:space="preserve"> </w:t>
      </w:r>
      <w:r>
        <w:rPr>
          <w:w w:val="105"/>
          <w:sz w:val="19"/>
        </w:rPr>
        <w:t>still</w:t>
      </w:r>
      <w:r>
        <w:rPr>
          <w:spacing w:val="-5"/>
          <w:w w:val="105"/>
          <w:sz w:val="19"/>
        </w:rPr>
        <w:t xml:space="preserve"> </w:t>
      </w:r>
      <w:r>
        <w:rPr>
          <w:w w:val="105"/>
          <w:sz w:val="19"/>
        </w:rPr>
        <w:t>asymptomatic</w:t>
      </w:r>
    </w:p>
    <w:p w:rsidR="002E0D56" w:rsidRDefault="002E0D56">
      <w:pPr>
        <w:pStyle w:val="BodyText"/>
        <w:rPr>
          <w:sz w:val="24"/>
        </w:rPr>
      </w:pPr>
    </w:p>
    <w:p w:rsidR="002E0D56" w:rsidRDefault="002E0D56">
      <w:pPr>
        <w:pStyle w:val="BodyText"/>
        <w:rPr>
          <w:sz w:val="24"/>
        </w:rPr>
      </w:pPr>
    </w:p>
    <w:p w:rsidR="002E0D56" w:rsidRDefault="002E0D56">
      <w:pPr>
        <w:pStyle w:val="BodyText"/>
        <w:spacing w:before="3"/>
        <w:rPr>
          <w:sz w:val="28"/>
        </w:rPr>
      </w:pPr>
    </w:p>
    <w:p w:rsidR="002E0D56" w:rsidRDefault="00C67A04">
      <w:pPr>
        <w:pStyle w:val="ListParagraph"/>
        <w:numPr>
          <w:ilvl w:val="1"/>
          <w:numId w:val="93"/>
        </w:numPr>
        <w:tabs>
          <w:tab w:val="left" w:pos="1669"/>
        </w:tabs>
        <w:spacing w:before="0"/>
        <w:rPr>
          <w:rFonts w:ascii="Times New Roman"/>
          <w:i/>
          <w:sz w:val="19"/>
        </w:rPr>
      </w:pPr>
      <w:r>
        <w:rPr>
          <w:rFonts w:ascii="Times New Roman"/>
          <w:i/>
          <w:w w:val="105"/>
          <w:sz w:val="19"/>
        </w:rPr>
        <w:t>Health</w:t>
      </w:r>
      <w:r>
        <w:rPr>
          <w:rFonts w:ascii="Times New Roman"/>
          <w:i/>
          <w:spacing w:val="-5"/>
          <w:w w:val="105"/>
          <w:sz w:val="19"/>
        </w:rPr>
        <w:t xml:space="preserve"> </w:t>
      </w:r>
      <w:r>
        <w:rPr>
          <w:rFonts w:ascii="Times New Roman"/>
          <w:i/>
          <w:w w:val="105"/>
          <w:sz w:val="19"/>
        </w:rPr>
        <w:t>Promotion</w:t>
      </w:r>
    </w:p>
    <w:p w:rsidR="002E0D56" w:rsidRDefault="00C67A04">
      <w:pPr>
        <w:pStyle w:val="ListParagraph"/>
        <w:numPr>
          <w:ilvl w:val="2"/>
          <w:numId w:val="93"/>
        </w:numPr>
        <w:tabs>
          <w:tab w:val="left" w:pos="2748"/>
          <w:tab w:val="left" w:pos="2749"/>
        </w:tabs>
        <w:spacing w:before="172" w:line="266" w:lineRule="auto"/>
        <w:ind w:right="867"/>
        <w:rPr>
          <w:sz w:val="19"/>
        </w:rPr>
      </w:pPr>
      <w:r>
        <w:rPr>
          <w:rFonts w:ascii="Times New Roman"/>
          <w:i/>
          <w:w w:val="105"/>
          <w:sz w:val="19"/>
        </w:rPr>
        <w:t>Health</w:t>
      </w:r>
      <w:r>
        <w:rPr>
          <w:rFonts w:ascii="Times New Roman"/>
          <w:i/>
          <w:spacing w:val="-15"/>
          <w:w w:val="105"/>
          <w:sz w:val="19"/>
        </w:rPr>
        <w:t xml:space="preserve"> </w:t>
      </w:r>
      <w:r>
        <w:rPr>
          <w:rFonts w:ascii="Times New Roman"/>
          <w:i/>
          <w:w w:val="105"/>
          <w:sz w:val="19"/>
        </w:rPr>
        <w:t>promotion</w:t>
      </w:r>
      <w:r>
        <w:rPr>
          <w:rFonts w:ascii="Times New Roman"/>
          <w:i/>
          <w:spacing w:val="-15"/>
          <w:w w:val="105"/>
          <w:sz w:val="19"/>
        </w:rPr>
        <w:t xml:space="preserve"> </w:t>
      </w:r>
      <w:r>
        <w:rPr>
          <w:w w:val="105"/>
          <w:sz w:val="19"/>
        </w:rPr>
        <w:t>means</w:t>
      </w:r>
      <w:r>
        <w:rPr>
          <w:spacing w:val="-13"/>
          <w:w w:val="105"/>
          <w:sz w:val="19"/>
        </w:rPr>
        <w:t xml:space="preserve"> </w:t>
      </w:r>
      <w:r>
        <w:rPr>
          <w:w w:val="105"/>
          <w:sz w:val="19"/>
        </w:rPr>
        <w:t>development</w:t>
      </w:r>
      <w:r>
        <w:rPr>
          <w:spacing w:val="-13"/>
          <w:w w:val="105"/>
          <w:sz w:val="19"/>
        </w:rPr>
        <w:t xml:space="preserve"> </w:t>
      </w:r>
      <w:r>
        <w:rPr>
          <w:w w:val="105"/>
          <w:sz w:val="19"/>
        </w:rPr>
        <w:t>of</w:t>
      </w:r>
      <w:r>
        <w:rPr>
          <w:spacing w:val="-12"/>
          <w:w w:val="105"/>
          <w:sz w:val="19"/>
        </w:rPr>
        <w:t xml:space="preserve"> </w:t>
      </w:r>
      <w:r>
        <w:rPr>
          <w:w w:val="105"/>
          <w:sz w:val="19"/>
        </w:rPr>
        <w:t>general</w:t>
      </w:r>
      <w:r>
        <w:rPr>
          <w:spacing w:val="-13"/>
          <w:w w:val="105"/>
          <w:sz w:val="19"/>
        </w:rPr>
        <w:t xml:space="preserve"> </w:t>
      </w:r>
      <w:r>
        <w:rPr>
          <w:w w:val="105"/>
          <w:sz w:val="19"/>
        </w:rPr>
        <w:t>strategies</w:t>
      </w:r>
      <w:r>
        <w:rPr>
          <w:spacing w:val="-13"/>
          <w:w w:val="105"/>
          <w:sz w:val="19"/>
        </w:rPr>
        <w:t xml:space="preserve"> </w:t>
      </w:r>
      <w:r>
        <w:rPr>
          <w:w w:val="105"/>
          <w:sz w:val="19"/>
        </w:rPr>
        <w:t>and</w:t>
      </w:r>
      <w:r>
        <w:rPr>
          <w:spacing w:val="-13"/>
          <w:w w:val="105"/>
          <w:sz w:val="19"/>
        </w:rPr>
        <w:t xml:space="preserve"> </w:t>
      </w:r>
      <w:r>
        <w:rPr>
          <w:w w:val="105"/>
          <w:sz w:val="19"/>
        </w:rPr>
        <w:t>specific</w:t>
      </w:r>
      <w:r>
        <w:rPr>
          <w:spacing w:val="-13"/>
          <w:w w:val="105"/>
          <w:sz w:val="19"/>
        </w:rPr>
        <w:t xml:space="preserve"> </w:t>
      </w:r>
      <w:r>
        <w:rPr>
          <w:w w:val="105"/>
          <w:sz w:val="19"/>
        </w:rPr>
        <w:t>tactics to</w:t>
      </w:r>
      <w:r>
        <w:rPr>
          <w:spacing w:val="-5"/>
          <w:w w:val="105"/>
          <w:sz w:val="19"/>
        </w:rPr>
        <w:t xml:space="preserve"> </w:t>
      </w:r>
      <w:r>
        <w:rPr>
          <w:w w:val="105"/>
          <w:sz w:val="19"/>
        </w:rPr>
        <w:t>eliminate</w:t>
      </w:r>
      <w:r>
        <w:rPr>
          <w:spacing w:val="-5"/>
          <w:w w:val="105"/>
          <w:sz w:val="19"/>
        </w:rPr>
        <w:t xml:space="preserve"> </w:t>
      </w:r>
      <w:r>
        <w:rPr>
          <w:w w:val="105"/>
          <w:sz w:val="19"/>
        </w:rPr>
        <w:t>or</w:t>
      </w:r>
      <w:r>
        <w:rPr>
          <w:spacing w:val="-5"/>
          <w:w w:val="105"/>
          <w:sz w:val="19"/>
        </w:rPr>
        <w:t xml:space="preserve"> </w:t>
      </w:r>
      <w:r>
        <w:rPr>
          <w:w w:val="105"/>
          <w:sz w:val="19"/>
        </w:rPr>
        <w:t>reduce</w:t>
      </w:r>
      <w:r>
        <w:rPr>
          <w:spacing w:val="-5"/>
          <w:w w:val="105"/>
          <w:sz w:val="19"/>
        </w:rPr>
        <w:t xml:space="preserve"> </w:t>
      </w:r>
      <w:r>
        <w:rPr>
          <w:w w:val="105"/>
          <w:sz w:val="19"/>
        </w:rPr>
        <w:t>the</w:t>
      </w:r>
      <w:r>
        <w:rPr>
          <w:spacing w:val="-5"/>
          <w:w w:val="105"/>
          <w:sz w:val="19"/>
        </w:rPr>
        <w:t xml:space="preserve"> </w:t>
      </w:r>
      <w:r>
        <w:rPr>
          <w:w w:val="105"/>
          <w:sz w:val="19"/>
        </w:rPr>
        <w:t>risk</w:t>
      </w:r>
      <w:r>
        <w:rPr>
          <w:spacing w:val="-4"/>
          <w:w w:val="105"/>
          <w:sz w:val="19"/>
        </w:rPr>
        <w:t xml:space="preserve"> </w:t>
      </w:r>
      <w:r>
        <w:rPr>
          <w:w w:val="105"/>
          <w:sz w:val="19"/>
        </w:rPr>
        <w:t>of</w:t>
      </w:r>
      <w:r>
        <w:rPr>
          <w:spacing w:val="-5"/>
          <w:w w:val="105"/>
          <w:sz w:val="19"/>
        </w:rPr>
        <w:t xml:space="preserve"> </w:t>
      </w:r>
      <w:r>
        <w:rPr>
          <w:w w:val="105"/>
          <w:sz w:val="19"/>
        </w:rPr>
        <w:t>getting</w:t>
      </w:r>
      <w:r>
        <w:rPr>
          <w:spacing w:val="-5"/>
          <w:w w:val="105"/>
          <w:sz w:val="19"/>
        </w:rPr>
        <w:t xml:space="preserve"> </w:t>
      </w:r>
      <w:r>
        <w:rPr>
          <w:w w:val="105"/>
          <w:sz w:val="19"/>
        </w:rPr>
        <w:t>sick</w:t>
      </w:r>
    </w:p>
    <w:p w:rsidR="002E0D56" w:rsidRDefault="00C67A04">
      <w:pPr>
        <w:pStyle w:val="ListParagraph"/>
        <w:numPr>
          <w:ilvl w:val="2"/>
          <w:numId w:val="93"/>
        </w:numPr>
        <w:tabs>
          <w:tab w:val="left" w:pos="2748"/>
          <w:tab w:val="left" w:pos="2749"/>
        </w:tabs>
        <w:spacing w:before="120"/>
        <w:rPr>
          <w:sz w:val="19"/>
        </w:rPr>
      </w:pPr>
      <w:r>
        <w:rPr>
          <w:w w:val="105"/>
          <w:sz w:val="19"/>
        </w:rPr>
        <w:t>Smoking</w:t>
      </w:r>
    </w:p>
    <w:p w:rsidR="002E0D56" w:rsidRDefault="00C67A04">
      <w:pPr>
        <w:pStyle w:val="ListParagraph"/>
        <w:numPr>
          <w:ilvl w:val="3"/>
          <w:numId w:val="93"/>
        </w:numPr>
        <w:tabs>
          <w:tab w:val="left" w:pos="3469"/>
        </w:tabs>
        <w:spacing w:before="145"/>
        <w:rPr>
          <w:sz w:val="19"/>
        </w:rPr>
      </w:pPr>
      <w:r>
        <w:rPr>
          <w:w w:val="105"/>
          <w:sz w:val="19"/>
        </w:rPr>
        <w:t>Smoking may be initiated as a sensation-seeking</w:t>
      </w:r>
      <w:r>
        <w:rPr>
          <w:spacing w:val="-29"/>
          <w:w w:val="105"/>
          <w:sz w:val="19"/>
        </w:rPr>
        <w:t xml:space="preserve"> </w:t>
      </w:r>
      <w:r>
        <w:rPr>
          <w:w w:val="105"/>
          <w:sz w:val="19"/>
        </w:rPr>
        <w:t>mode</w:t>
      </w:r>
    </w:p>
    <w:p w:rsidR="002E0D56" w:rsidRDefault="00C67A04">
      <w:pPr>
        <w:pStyle w:val="ListParagraph"/>
        <w:numPr>
          <w:ilvl w:val="3"/>
          <w:numId w:val="93"/>
        </w:numPr>
        <w:tabs>
          <w:tab w:val="left" w:pos="3469"/>
        </w:tabs>
        <w:spacing w:before="144"/>
        <w:rPr>
          <w:sz w:val="19"/>
        </w:rPr>
      </w:pPr>
      <w:r>
        <w:rPr>
          <w:w w:val="105"/>
          <w:sz w:val="19"/>
        </w:rPr>
        <w:t>Readiness to quit smoking entails five</w:t>
      </w:r>
      <w:r>
        <w:rPr>
          <w:spacing w:val="-19"/>
          <w:w w:val="105"/>
          <w:sz w:val="19"/>
        </w:rPr>
        <w:t xml:space="preserve"> </w:t>
      </w:r>
      <w:r>
        <w:rPr>
          <w:w w:val="105"/>
          <w:sz w:val="19"/>
        </w:rPr>
        <w:t>stages:</w:t>
      </w:r>
    </w:p>
    <w:p w:rsidR="002E0D56" w:rsidRDefault="00C67A04">
      <w:pPr>
        <w:pStyle w:val="ListParagraph"/>
        <w:numPr>
          <w:ilvl w:val="4"/>
          <w:numId w:val="93"/>
        </w:numPr>
        <w:tabs>
          <w:tab w:val="left" w:pos="4189"/>
        </w:tabs>
        <w:spacing w:before="171"/>
        <w:rPr>
          <w:sz w:val="19"/>
        </w:rPr>
      </w:pPr>
      <w:r>
        <w:rPr>
          <w:rFonts w:ascii="Times New Roman"/>
          <w:i/>
          <w:w w:val="105"/>
          <w:sz w:val="19"/>
        </w:rPr>
        <w:t>Precontemplation</w:t>
      </w:r>
      <w:r>
        <w:rPr>
          <w:rFonts w:ascii="Times New Roman"/>
          <w:b/>
          <w:w w:val="105"/>
          <w:sz w:val="19"/>
        </w:rPr>
        <w:t xml:space="preserve">, </w:t>
      </w:r>
      <w:r>
        <w:rPr>
          <w:w w:val="105"/>
          <w:sz w:val="19"/>
        </w:rPr>
        <w:t>not yet thinking about</w:t>
      </w:r>
      <w:r>
        <w:rPr>
          <w:spacing w:val="-28"/>
          <w:w w:val="105"/>
          <w:sz w:val="19"/>
        </w:rPr>
        <w:t xml:space="preserve"> </w:t>
      </w:r>
      <w:r>
        <w:rPr>
          <w:w w:val="105"/>
          <w:sz w:val="19"/>
        </w:rPr>
        <w:t>quitting</w:t>
      </w:r>
    </w:p>
    <w:p w:rsidR="002E0D56" w:rsidRDefault="00C67A04">
      <w:pPr>
        <w:pStyle w:val="ListParagraph"/>
        <w:numPr>
          <w:ilvl w:val="4"/>
          <w:numId w:val="93"/>
        </w:numPr>
        <w:tabs>
          <w:tab w:val="left" w:pos="4189"/>
        </w:tabs>
        <w:spacing w:before="51" w:line="266" w:lineRule="auto"/>
        <w:ind w:right="1215"/>
        <w:rPr>
          <w:sz w:val="19"/>
        </w:rPr>
      </w:pPr>
      <w:r>
        <w:rPr>
          <w:rFonts w:ascii="Times New Roman"/>
          <w:i/>
          <w:w w:val="105"/>
          <w:sz w:val="19"/>
        </w:rPr>
        <w:t>Contemplation</w:t>
      </w:r>
      <w:r>
        <w:rPr>
          <w:rFonts w:ascii="Times New Roman"/>
          <w:b/>
          <w:w w:val="105"/>
          <w:sz w:val="19"/>
        </w:rPr>
        <w:t>,</w:t>
      </w:r>
      <w:r>
        <w:rPr>
          <w:rFonts w:ascii="Times New Roman"/>
          <w:b/>
          <w:spacing w:val="-18"/>
          <w:w w:val="105"/>
          <w:sz w:val="19"/>
        </w:rPr>
        <w:t xml:space="preserve"> </w:t>
      </w:r>
      <w:r>
        <w:rPr>
          <w:w w:val="105"/>
          <w:sz w:val="19"/>
        </w:rPr>
        <w:t>thinking</w:t>
      </w:r>
      <w:r>
        <w:rPr>
          <w:spacing w:val="-12"/>
          <w:w w:val="105"/>
          <w:sz w:val="19"/>
        </w:rPr>
        <w:t xml:space="preserve"> </w:t>
      </w:r>
      <w:r>
        <w:rPr>
          <w:w w:val="105"/>
          <w:sz w:val="19"/>
        </w:rPr>
        <w:t>about</w:t>
      </w:r>
      <w:r>
        <w:rPr>
          <w:spacing w:val="-11"/>
          <w:w w:val="105"/>
          <w:sz w:val="19"/>
        </w:rPr>
        <w:t xml:space="preserve"> </w:t>
      </w:r>
      <w:r>
        <w:rPr>
          <w:w w:val="105"/>
          <w:sz w:val="19"/>
        </w:rPr>
        <w:t>quitting</w:t>
      </w:r>
      <w:r>
        <w:rPr>
          <w:spacing w:val="-12"/>
          <w:w w:val="105"/>
          <w:sz w:val="19"/>
        </w:rPr>
        <w:t xml:space="preserve"> </w:t>
      </w:r>
      <w:r>
        <w:rPr>
          <w:w w:val="105"/>
          <w:sz w:val="19"/>
        </w:rPr>
        <w:t>but</w:t>
      </w:r>
      <w:r>
        <w:rPr>
          <w:spacing w:val="-12"/>
          <w:w w:val="105"/>
          <w:sz w:val="19"/>
        </w:rPr>
        <w:t xml:space="preserve"> </w:t>
      </w:r>
      <w:r>
        <w:rPr>
          <w:w w:val="105"/>
          <w:sz w:val="19"/>
        </w:rPr>
        <w:t>no</w:t>
      </w:r>
      <w:r>
        <w:rPr>
          <w:spacing w:val="-12"/>
          <w:w w:val="105"/>
          <w:sz w:val="19"/>
        </w:rPr>
        <w:t xml:space="preserve"> </w:t>
      </w:r>
      <w:r>
        <w:rPr>
          <w:w w:val="105"/>
          <w:sz w:val="19"/>
        </w:rPr>
        <w:t>behavioral changes</w:t>
      </w:r>
    </w:p>
    <w:p w:rsidR="002E0D56" w:rsidRDefault="00C67A04">
      <w:pPr>
        <w:pStyle w:val="ListParagraph"/>
        <w:numPr>
          <w:ilvl w:val="4"/>
          <w:numId w:val="93"/>
        </w:numPr>
        <w:tabs>
          <w:tab w:val="left" w:pos="4189"/>
        </w:tabs>
        <w:spacing w:before="27"/>
        <w:rPr>
          <w:sz w:val="19"/>
        </w:rPr>
      </w:pPr>
      <w:r>
        <w:rPr>
          <w:rFonts w:ascii="Times New Roman"/>
          <w:i/>
          <w:w w:val="105"/>
          <w:sz w:val="19"/>
        </w:rPr>
        <w:t>Preparation</w:t>
      </w:r>
      <w:r>
        <w:rPr>
          <w:rFonts w:ascii="Times New Roman"/>
          <w:b/>
          <w:w w:val="105"/>
          <w:sz w:val="19"/>
        </w:rPr>
        <w:t xml:space="preserve">, </w:t>
      </w:r>
      <w:r>
        <w:rPr>
          <w:w w:val="105"/>
          <w:sz w:val="19"/>
        </w:rPr>
        <w:t>getting ready to</w:t>
      </w:r>
      <w:r>
        <w:rPr>
          <w:spacing w:val="-26"/>
          <w:w w:val="105"/>
          <w:sz w:val="19"/>
        </w:rPr>
        <w:t xml:space="preserve"> </w:t>
      </w:r>
      <w:r>
        <w:rPr>
          <w:w w:val="105"/>
          <w:sz w:val="19"/>
        </w:rPr>
        <w:t>quit</w:t>
      </w:r>
    </w:p>
    <w:p w:rsidR="002E0D56" w:rsidRDefault="00C67A04">
      <w:pPr>
        <w:pStyle w:val="ListParagraph"/>
        <w:numPr>
          <w:ilvl w:val="4"/>
          <w:numId w:val="93"/>
        </w:numPr>
        <w:tabs>
          <w:tab w:val="left" w:pos="4189"/>
        </w:tabs>
        <w:spacing w:before="51"/>
        <w:rPr>
          <w:sz w:val="19"/>
        </w:rPr>
      </w:pPr>
      <w:r>
        <w:rPr>
          <w:rFonts w:ascii="Times New Roman"/>
          <w:i/>
          <w:w w:val="105"/>
          <w:sz w:val="19"/>
        </w:rPr>
        <w:t>Action</w:t>
      </w:r>
      <w:r>
        <w:rPr>
          <w:rFonts w:ascii="Times New Roman"/>
          <w:b/>
          <w:w w:val="105"/>
          <w:sz w:val="19"/>
        </w:rPr>
        <w:t xml:space="preserve">, </w:t>
      </w:r>
      <w:r>
        <w:rPr>
          <w:w w:val="105"/>
          <w:sz w:val="19"/>
        </w:rPr>
        <w:t>taking of action by establishing behavior</w:t>
      </w:r>
      <w:r>
        <w:rPr>
          <w:spacing w:val="-27"/>
          <w:w w:val="105"/>
          <w:sz w:val="19"/>
        </w:rPr>
        <w:t xml:space="preserve"> </w:t>
      </w:r>
      <w:r>
        <w:rPr>
          <w:w w:val="105"/>
          <w:sz w:val="19"/>
        </w:rPr>
        <w:t>goals</w:t>
      </w:r>
    </w:p>
    <w:p w:rsidR="002E0D56" w:rsidRDefault="00C67A04">
      <w:pPr>
        <w:pStyle w:val="ListParagraph"/>
        <w:numPr>
          <w:ilvl w:val="4"/>
          <w:numId w:val="93"/>
        </w:numPr>
        <w:tabs>
          <w:tab w:val="left" w:pos="4189"/>
        </w:tabs>
        <w:spacing w:before="51"/>
        <w:rPr>
          <w:sz w:val="19"/>
        </w:rPr>
      </w:pPr>
      <w:r>
        <w:rPr>
          <w:rFonts w:ascii="Times New Roman"/>
          <w:i/>
          <w:w w:val="105"/>
          <w:sz w:val="19"/>
        </w:rPr>
        <w:t>Maintenance</w:t>
      </w:r>
      <w:r>
        <w:rPr>
          <w:rFonts w:ascii="Times New Roman"/>
          <w:b/>
          <w:w w:val="105"/>
          <w:sz w:val="19"/>
        </w:rPr>
        <w:t>,</w:t>
      </w:r>
      <w:r>
        <w:rPr>
          <w:rFonts w:ascii="Times New Roman"/>
          <w:b/>
          <w:spacing w:val="-12"/>
          <w:w w:val="105"/>
          <w:sz w:val="19"/>
        </w:rPr>
        <w:t xml:space="preserve"> </w:t>
      </w:r>
      <w:r>
        <w:rPr>
          <w:w w:val="105"/>
          <w:sz w:val="19"/>
        </w:rPr>
        <w:t>now</w:t>
      </w:r>
      <w:r>
        <w:rPr>
          <w:spacing w:val="-4"/>
          <w:w w:val="105"/>
          <w:sz w:val="19"/>
        </w:rPr>
        <w:t xml:space="preserve"> </w:t>
      </w:r>
      <w:r>
        <w:rPr>
          <w:w w:val="105"/>
          <w:sz w:val="19"/>
        </w:rPr>
        <w:t>a</w:t>
      </w:r>
      <w:r>
        <w:rPr>
          <w:spacing w:val="-5"/>
          <w:w w:val="105"/>
          <w:sz w:val="19"/>
        </w:rPr>
        <w:t xml:space="preserve"> </w:t>
      </w:r>
      <w:r>
        <w:rPr>
          <w:w w:val="105"/>
          <w:sz w:val="19"/>
        </w:rPr>
        <w:t>nonsmoker,</w:t>
      </w:r>
      <w:r>
        <w:rPr>
          <w:spacing w:val="-4"/>
          <w:w w:val="105"/>
          <w:sz w:val="19"/>
        </w:rPr>
        <w:t xml:space="preserve"> </w:t>
      </w:r>
      <w:r>
        <w:rPr>
          <w:w w:val="105"/>
          <w:sz w:val="19"/>
        </w:rPr>
        <w:t>individual</w:t>
      </w:r>
      <w:r>
        <w:rPr>
          <w:spacing w:val="-5"/>
          <w:w w:val="105"/>
          <w:sz w:val="19"/>
        </w:rPr>
        <w:t xml:space="preserve"> </w:t>
      </w:r>
      <w:r>
        <w:rPr>
          <w:w w:val="105"/>
          <w:sz w:val="19"/>
        </w:rPr>
        <w:t>tries</w:t>
      </w:r>
      <w:r>
        <w:rPr>
          <w:spacing w:val="-5"/>
          <w:w w:val="105"/>
          <w:sz w:val="19"/>
        </w:rPr>
        <w:t xml:space="preserve"> </w:t>
      </w:r>
      <w:r>
        <w:rPr>
          <w:w w:val="105"/>
          <w:sz w:val="19"/>
        </w:rPr>
        <w:t>to</w:t>
      </w:r>
      <w:r>
        <w:rPr>
          <w:spacing w:val="-4"/>
          <w:w w:val="105"/>
          <w:sz w:val="19"/>
        </w:rPr>
        <w:t xml:space="preserve"> </w:t>
      </w:r>
      <w:r>
        <w:rPr>
          <w:w w:val="105"/>
          <w:sz w:val="19"/>
        </w:rPr>
        <w:t>remain</w:t>
      </w:r>
      <w:r>
        <w:rPr>
          <w:spacing w:val="-5"/>
          <w:w w:val="105"/>
          <w:sz w:val="19"/>
        </w:rPr>
        <w:t xml:space="preserve"> </w:t>
      </w:r>
      <w:r>
        <w:rPr>
          <w:w w:val="105"/>
          <w:sz w:val="19"/>
        </w:rPr>
        <w:t>so</w:t>
      </w:r>
    </w:p>
    <w:p w:rsidR="002E0D56" w:rsidRDefault="00C67A04">
      <w:pPr>
        <w:pStyle w:val="ListParagraph"/>
        <w:numPr>
          <w:ilvl w:val="2"/>
          <w:numId w:val="93"/>
        </w:numPr>
        <w:tabs>
          <w:tab w:val="left" w:pos="2748"/>
          <w:tab w:val="left" w:pos="2749"/>
        </w:tabs>
        <w:spacing w:before="24"/>
        <w:rPr>
          <w:sz w:val="19"/>
        </w:rPr>
      </w:pPr>
      <w:r>
        <w:rPr>
          <w:w w:val="105"/>
          <w:sz w:val="19"/>
        </w:rPr>
        <w:t>AIDS (Acquired Immune Deficiency</w:t>
      </w:r>
      <w:r>
        <w:rPr>
          <w:spacing w:val="-22"/>
          <w:w w:val="105"/>
          <w:sz w:val="19"/>
        </w:rPr>
        <w:t xml:space="preserve"> </w:t>
      </w:r>
      <w:r>
        <w:rPr>
          <w:w w:val="105"/>
          <w:sz w:val="19"/>
        </w:rPr>
        <w:t>Syndrome)</w:t>
      </w:r>
    </w:p>
    <w:p w:rsidR="002E0D56" w:rsidRDefault="00C67A04">
      <w:pPr>
        <w:pStyle w:val="ListParagraph"/>
        <w:numPr>
          <w:ilvl w:val="3"/>
          <w:numId w:val="93"/>
        </w:numPr>
        <w:tabs>
          <w:tab w:val="left" w:pos="3469"/>
        </w:tabs>
        <w:spacing w:before="144"/>
        <w:rPr>
          <w:sz w:val="19"/>
        </w:rPr>
      </w:pPr>
      <w:r>
        <w:rPr>
          <w:w w:val="105"/>
          <w:sz w:val="19"/>
        </w:rPr>
        <w:t>The causal agent is HIV (Human Immunodeficiency</w:t>
      </w:r>
      <w:r>
        <w:rPr>
          <w:spacing w:val="-25"/>
          <w:w w:val="105"/>
          <w:sz w:val="19"/>
        </w:rPr>
        <w:t xml:space="preserve"> </w:t>
      </w:r>
      <w:r>
        <w:rPr>
          <w:w w:val="105"/>
          <w:sz w:val="19"/>
        </w:rPr>
        <w:t>Virus)</w:t>
      </w:r>
    </w:p>
    <w:p w:rsidR="002E0D56" w:rsidRDefault="00C67A04">
      <w:pPr>
        <w:pStyle w:val="ListParagraph"/>
        <w:numPr>
          <w:ilvl w:val="4"/>
          <w:numId w:val="93"/>
        </w:numPr>
        <w:tabs>
          <w:tab w:val="left" w:pos="4189"/>
        </w:tabs>
        <w:spacing w:before="144"/>
        <w:rPr>
          <w:sz w:val="19"/>
        </w:rPr>
      </w:pPr>
      <w:r>
        <w:rPr>
          <w:sz w:val="19"/>
        </w:rPr>
        <w:t>Infectious agent is not</w:t>
      </w:r>
      <w:r>
        <w:rPr>
          <w:spacing w:val="3"/>
          <w:sz w:val="19"/>
        </w:rPr>
        <w:t xml:space="preserve"> </w:t>
      </w:r>
      <w:r>
        <w:rPr>
          <w:sz w:val="19"/>
        </w:rPr>
        <w:t>airborne</w:t>
      </w:r>
    </w:p>
    <w:p w:rsidR="002E0D56" w:rsidRDefault="00C67A04">
      <w:pPr>
        <w:pStyle w:val="ListParagraph"/>
        <w:numPr>
          <w:ilvl w:val="4"/>
          <w:numId w:val="93"/>
        </w:numPr>
        <w:tabs>
          <w:tab w:val="left" w:pos="4189"/>
        </w:tabs>
        <w:spacing w:before="24"/>
        <w:rPr>
          <w:sz w:val="19"/>
        </w:rPr>
      </w:pPr>
      <w:r>
        <w:rPr>
          <w:sz w:val="19"/>
        </w:rPr>
        <w:t>Requires direct access to the bloodstream to produce</w:t>
      </w:r>
      <w:r>
        <w:rPr>
          <w:spacing w:val="25"/>
          <w:sz w:val="19"/>
        </w:rPr>
        <w:t xml:space="preserve"> </w:t>
      </w:r>
      <w:r>
        <w:rPr>
          <w:sz w:val="19"/>
        </w:rPr>
        <w:t>infection</w:t>
      </w:r>
    </w:p>
    <w:p w:rsidR="002E0D56" w:rsidRDefault="00C67A04">
      <w:pPr>
        <w:pStyle w:val="ListParagraph"/>
        <w:numPr>
          <w:ilvl w:val="3"/>
          <w:numId w:val="93"/>
        </w:numPr>
        <w:tabs>
          <w:tab w:val="left" w:pos="3469"/>
        </w:tabs>
        <w:spacing w:before="24"/>
        <w:rPr>
          <w:sz w:val="19"/>
        </w:rPr>
      </w:pPr>
      <w:r>
        <w:rPr>
          <w:w w:val="105"/>
          <w:sz w:val="19"/>
        </w:rPr>
        <w:t>The</w:t>
      </w:r>
      <w:r>
        <w:rPr>
          <w:spacing w:val="-4"/>
          <w:w w:val="105"/>
          <w:sz w:val="19"/>
        </w:rPr>
        <w:t xml:space="preserve"> </w:t>
      </w:r>
      <w:r>
        <w:rPr>
          <w:w w:val="105"/>
          <w:sz w:val="19"/>
        </w:rPr>
        <w:t>virus</w:t>
      </w:r>
      <w:r>
        <w:rPr>
          <w:spacing w:val="-3"/>
          <w:w w:val="105"/>
          <w:sz w:val="19"/>
        </w:rPr>
        <w:t xml:space="preserve"> </w:t>
      </w:r>
      <w:r>
        <w:rPr>
          <w:w w:val="105"/>
          <w:sz w:val="19"/>
        </w:rPr>
        <w:t>is</w:t>
      </w:r>
      <w:r>
        <w:rPr>
          <w:spacing w:val="-4"/>
          <w:w w:val="105"/>
          <w:sz w:val="19"/>
        </w:rPr>
        <w:t xml:space="preserve"> </w:t>
      </w:r>
      <w:r>
        <w:rPr>
          <w:w w:val="105"/>
          <w:sz w:val="19"/>
        </w:rPr>
        <w:t>passed</w:t>
      </w:r>
      <w:r>
        <w:rPr>
          <w:spacing w:val="-3"/>
          <w:w w:val="105"/>
          <w:sz w:val="19"/>
        </w:rPr>
        <w:t xml:space="preserve"> </w:t>
      </w:r>
      <w:r>
        <w:rPr>
          <w:w w:val="105"/>
          <w:sz w:val="19"/>
        </w:rPr>
        <w:t>from</w:t>
      </w:r>
      <w:r>
        <w:rPr>
          <w:spacing w:val="-3"/>
          <w:w w:val="105"/>
          <w:sz w:val="19"/>
        </w:rPr>
        <w:t xml:space="preserve"> </w:t>
      </w:r>
      <w:r>
        <w:rPr>
          <w:w w:val="105"/>
          <w:sz w:val="19"/>
        </w:rPr>
        <w:t>one</w:t>
      </w:r>
      <w:r>
        <w:rPr>
          <w:spacing w:val="-4"/>
          <w:w w:val="105"/>
          <w:sz w:val="19"/>
        </w:rPr>
        <w:t xml:space="preserve"> </w:t>
      </w:r>
      <w:r>
        <w:rPr>
          <w:w w:val="105"/>
          <w:sz w:val="19"/>
        </w:rPr>
        <w:t>person</w:t>
      </w:r>
      <w:r>
        <w:rPr>
          <w:spacing w:val="-3"/>
          <w:w w:val="105"/>
          <w:sz w:val="19"/>
        </w:rPr>
        <w:t xml:space="preserve"> </w:t>
      </w:r>
      <w:r>
        <w:rPr>
          <w:w w:val="105"/>
          <w:sz w:val="19"/>
        </w:rPr>
        <w:t>to</w:t>
      </w:r>
      <w:r>
        <w:rPr>
          <w:spacing w:val="-4"/>
          <w:w w:val="105"/>
          <w:sz w:val="19"/>
        </w:rPr>
        <w:t xml:space="preserve"> </w:t>
      </w:r>
      <w:r>
        <w:rPr>
          <w:w w:val="105"/>
          <w:sz w:val="19"/>
        </w:rPr>
        <w:t>another</w:t>
      </w:r>
      <w:r>
        <w:rPr>
          <w:spacing w:val="-3"/>
          <w:w w:val="105"/>
          <w:sz w:val="19"/>
        </w:rPr>
        <w:t xml:space="preserve"> </w:t>
      </w:r>
      <w:r>
        <w:rPr>
          <w:w w:val="105"/>
          <w:sz w:val="19"/>
        </w:rPr>
        <w:t>in</w:t>
      </w:r>
      <w:r>
        <w:rPr>
          <w:spacing w:val="-3"/>
          <w:w w:val="105"/>
          <w:sz w:val="19"/>
        </w:rPr>
        <w:t xml:space="preserve"> </w:t>
      </w:r>
      <w:r>
        <w:rPr>
          <w:w w:val="105"/>
          <w:sz w:val="19"/>
        </w:rPr>
        <w:t>one</w:t>
      </w:r>
      <w:r>
        <w:rPr>
          <w:spacing w:val="-4"/>
          <w:w w:val="105"/>
          <w:sz w:val="19"/>
        </w:rPr>
        <w:t xml:space="preserve"> </w:t>
      </w:r>
      <w:r>
        <w:rPr>
          <w:w w:val="105"/>
          <w:sz w:val="19"/>
        </w:rPr>
        <w:t>of</w:t>
      </w:r>
      <w:r>
        <w:rPr>
          <w:spacing w:val="-3"/>
          <w:w w:val="105"/>
          <w:sz w:val="19"/>
        </w:rPr>
        <w:t xml:space="preserve"> </w:t>
      </w:r>
      <w:r>
        <w:rPr>
          <w:w w:val="105"/>
          <w:sz w:val="19"/>
        </w:rPr>
        <w:t>two</w:t>
      </w:r>
      <w:r>
        <w:rPr>
          <w:spacing w:val="-4"/>
          <w:w w:val="105"/>
          <w:sz w:val="19"/>
        </w:rPr>
        <w:t xml:space="preserve"> </w:t>
      </w:r>
      <w:r>
        <w:rPr>
          <w:w w:val="105"/>
          <w:sz w:val="19"/>
        </w:rPr>
        <w:t>ways:</w:t>
      </w:r>
    </w:p>
    <w:p w:rsidR="002E0D56" w:rsidRDefault="00C67A04">
      <w:pPr>
        <w:pStyle w:val="ListParagraph"/>
        <w:numPr>
          <w:ilvl w:val="4"/>
          <w:numId w:val="93"/>
        </w:numPr>
        <w:tabs>
          <w:tab w:val="left" w:pos="4189"/>
        </w:tabs>
        <w:spacing w:before="145"/>
        <w:rPr>
          <w:sz w:val="19"/>
        </w:rPr>
      </w:pPr>
      <w:r>
        <w:rPr>
          <w:w w:val="105"/>
          <w:sz w:val="19"/>
        </w:rPr>
        <w:t>The exchange of semen or blood during sexual</w:t>
      </w:r>
      <w:r>
        <w:rPr>
          <w:spacing w:val="-28"/>
          <w:w w:val="105"/>
          <w:sz w:val="19"/>
        </w:rPr>
        <w:t xml:space="preserve"> </w:t>
      </w:r>
      <w:r>
        <w:rPr>
          <w:w w:val="105"/>
          <w:sz w:val="19"/>
        </w:rPr>
        <w:t>contact</w:t>
      </w:r>
    </w:p>
    <w:p w:rsidR="002E0D56" w:rsidRDefault="00C67A04">
      <w:pPr>
        <w:pStyle w:val="ListParagraph"/>
        <w:numPr>
          <w:ilvl w:val="4"/>
          <w:numId w:val="93"/>
        </w:numPr>
        <w:tabs>
          <w:tab w:val="left" w:pos="4189"/>
        </w:tabs>
        <w:spacing w:before="24" w:line="266" w:lineRule="auto"/>
        <w:ind w:right="1108"/>
        <w:rPr>
          <w:sz w:val="19"/>
        </w:rPr>
      </w:pPr>
      <w:r>
        <w:rPr>
          <w:w w:val="105"/>
          <w:sz w:val="19"/>
        </w:rPr>
        <w:t>The</w:t>
      </w:r>
      <w:r>
        <w:rPr>
          <w:spacing w:val="-6"/>
          <w:w w:val="105"/>
          <w:sz w:val="19"/>
        </w:rPr>
        <w:t xml:space="preserve"> </w:t>
      </w:r>
      <w:r>
        <w:rPr>
          <w:w w:val="105"/>
          <w:sz w:val="19"/>
        </w:rPr>
        <w:t>sharing</w:t>
      </w:r>
      <w:r>
        <w:rPr>
          <w:spacing w:val="-5"/>
          <w:w w:val="105"/>
          <w:sz w:val="19"/>
        </w:rPr>
        <w:t xml:space="preserve"> </w:t>
      </w:r>
      <w:r>
        <w:rPr>
          <w:w w:val="105"/>
          <w:sz w:val="19"/>
        </w:rPr>
        <w:t>of</w:t>
      </w:r>
      <w:r>
        <w:rPr>
          <w:spacing w:val="-5"/>
          <w:w w:val="105"/>
          <w:sz w:val="19"/>
        </w:rPr>
        <w:t xml:space="preserve"> </w:t>
      </w:r>
      <w:r>
        <w:rPr>
          <w:w w:val="105"/>
          <w:sz w:val="19"/>
        </w:rPr>
        <w:t>intravenous</w:t>
      </w:r>
      <w:r>
        <w:rPr>
          <w:spacing w:val="-5"/>
          <w:w w:val="105"/>
          <w:sz w:val="19"/>
        </w:rPr>
        <w:t xml:space="preserve"> </w:t>
      </w:r>
      <w:r>
        <w:rPr>
          <w:w w:val="105"/>
          <w:sz w:val="19"/>
        </w:rPr>
        <w:t>needles</w:t>
      </w:r>
      <w:r>
        <w:rPr>
          <w:spacing w:val="-6"/>
          <w:w w:val="105"/>
          <w:sz w:val="19"/>
        </w:rPr>
        <w:t xml:space="preserve"> </w:t>
      </w:r>
      <w:r>
        <w:rPr>
          <w:w w:val="105"/>
          <w:sz w:val="19"/>
        </w:rPr>
        <w:t>and</w:t>
      </w:r>
      <w:r>
        <w:rPr>
          <w:spacing w:val="-5"/>
          <w:w w:val="105"/>
          <w:sz w:val="19"/>
        </w:rPr>
        <w:t xml:space="preserve"> </w:t>
      </w:r>
      <w:r>
        <w:rPr>
          <w:w w:val="105"/>
          <w:sz w:val="19"/>
        </w:rPr>
        <w:t>syringes</w:t>
      </w:r>
      <w:r>
        <w:rPr>
          <w:spacing w:val="-5"/>
          <w:w w:val="105"/>
          <w:sz w:val="19"/>
        </w:rPr>
        <w:t xml:space="preserve"> </w:t>
      </w:r>
      <w:r>
        <w:rPr>
          <w:w w:val="105"/>
          <w:sz w:val="19"/>
        </w:rPr>
        <w:t>used</w:t>
      </w:r>
      <w:r>
        <w:rPr>
          <w:spacing w:val="-5"/>
          <w:w w:val="105"/>
          <w:sz w:val="19"/>
        </w:rPr>
        <w:t xml:space="preserve"> </w:t>
      </w:r>
      <w:r>
        <w:rPr>
          <w:w w:val="105"/>
          <w:sz w:val="19"/>
        </w:rPr>
        <w:t>for injection of intravenous</w:t>
      </w:r>
      <w:r>
        <w:rPr>
          <w:spacing w:val="-13"/>
          <w:w w:val="105"/>
          <w:sz w:val="19"/>
        </w:rPr>
        <w:t xml:space="preserve"> </w:t>
      </w:r>
      <w:r>
        <w:rPr>
          <w:w w:val="105"/>
          <w:sz w:val="19"/>
        </w:rPr>
        <w:t>drugs</w:t>
      </w:r>
    </w:p>
    <w:p w:rsidR="002E0D56" w:rsidRDefault="00C67A04">
      <w:pPr>
        <w:pStyle w:val="ListParagraph"/>
        <w:numPr>
          <w:ilvl w:val="3"/>
          <w:numId w:val="93"/>
        </w:numPr>
        <w:tabs>
          <w:tab w:val="left" w:pos="3468"/>
          <w:tab w:val="left" w:pos="3469"/>
        </w:tabs>
        <w:spacing w:before="0"/>
        <w:rPr>
          <w:sz w:val="19"/>
        </w:rPr>
      </w:pPr>
      <w:r>
        <w:rPr>
          <w:sz w:val="19"/>
        </w:rPr>
        <w:t>Who is at risk for</w:t>
      </w:r>
      <w:r>
        <w:rPr>
          <w:spacing w:val="-3"/>
          <w:sz w:val="19"/>
        </w:rPr>
        <w:t xml:space="preserve"> </w:t>
      </w:r>
      <w:r>
        <w:rPr>
          <w:sz w:val="19"/>
        </w:rPr>
        <w:t>AIDS?</w:t>
      </w:r>
    </w:p>
    <w:p w:rsidR="002E0D56" w:rsidRDefault="00C67A04">
      <w:pPr>
        <w:pStyle w:val="ListParagraph"/>
        <w:numPr>
          <w:ilvl w:val="4"/>
          <w:numId w:val="93"/>
        </w:numPr>
        <w:tabs>
          <w:tab w:val="left" w:pos="4189"/>
        </w:tabs>
        <w:spacing w:before="145"/>
        <w:rPr>
          <w:sz w:val="19"/>
        </w:rPr>
      </w:pPr>
      <w:r>
        <w:rPr>
          <w:spacing w:val="-3"/>
          <w:w w:val="105"/>
          <w:sz w:val="19"/>
        </w:rPr>
        <w:t>Everyone!</w:t>
      </w:r>
    </w:p>
    <w:p w:rsidR="002E0D56" w:rsidRDefault="00C67A04">
      <w:pPr>
        <w:pStyle w:val="ListParagraph"/>
        <w:numPr>
          <w:ilvl w:val="4"/>
          <w:numId w:val="93"/>
        </w:numPr>
        <w:tabs>
          <w:tab w:val="left" w:pos="4189"/>
        </w:tabs>
        <w:spacing w:before="24" w:line="266" w:lineRule="auto"/>
        <w:ind w:right="748"/>
        <w:rPr>
          <w:sz w:val="19"/>
        </w:rPr>
      </w:pPr>
      <w:r>
        <w:rPr>
          <w:w w:val="105"/>
          <w:sz w:val="19"/>
        </w:rPr>
        <w:t>According to Centers for Diseases Control and Prevention, 35,000</w:t>
      </w:r>
      <w:r>
        <w:rPr>
          <w:spacing w:val="-12"/>
          <w:w w:val="105"/>
          <w:sz w:val="19"/>
        </w:rPr>
        <w:t xml:space="preserve"> </w:t>
      </w:r>
      <w:r>
        <w:rPr>
          <w:w w:val="105"/>
          <w:sz w:val="19"/>
        </w:rPr>
        <w:t>individuals—1</w:t>
      </w:r>
      <w:r>
        <w:rPr>
          <w:spacing w:val="-12"/>
          <w:w w:val="105"/>
          <w:sz w:val="19"/>
        </w:rPr>
        <w:t xml:space="preserve"> </w:t>
      </w:r>
      <w:r>
        <w:rPr>
          <w:w w:val="105"/>
          <w:sz w:val="19"/>
        </w:rPr>
        <w:t>in</w:t>
      </w:r>
      <w:r>
        <w:rPr>
          <w:spacing w:val="-11"/>
          <w:w w:val="105"/>
          <w:sz w:val="19"/>
        </w:rPr>
        <w:t xml:space="preserve"> </w:t>
      </w:r>
      <w:r>
        <w:rPr>
          <w:w w:val="105"/>
          <w:sz w:val="19"/>
        </w:rPr>
        <w:t>every</w:t>
      </w:r>
      <w:r>
        <w:rPr>
          <w:spacing w:val="-12"/>
          <w:w w:val="105"/>
          <w:sz w:val="19"/>
        </w:rPr>
        <w:t xml:space="preserve"> </w:t>
      </w:r>
      <w:r>
        <w:rPr>
          <w:w w:val="105"/>
          <w:sz w:val="19"/>
        </w:rPr>
        <w:t>500</w:t>
      </w:r>
      <w:r>
        <w:rPr>
          <w:spacing w:val="-11"/>
          <w:w w:val="105"/>
          <w:sz w:val="19"/>
        </w:rPr>
        <w:t xml:space="preserve"> </w:t>
      </w:r>
      <w:r>
        <w:rPr>
          <w:w w:val="105"/>
          <w:sz w:val="19"/>
        </w:rPr>
        <w:t>college</w:t>
      </w:r>
      <w:r>
        <w:rPr>
          <w:spacing w:val="-12"/>
          <w:w w:val="105"/>
          <w:sz w:val="19"/>
        </w:rPr>
        <w:t xml:space="preserve"> </w:t>
      </w:r>
      <w:r>
        <w:rPr>
          <w:w w:val="105"/>
          <w:sz w:val="19"/>
        </w:rPr>
        <w:t>students—are</w:t>
      </w:r>
      <w:r>
        <w:rPr>
          <w:spacing w:val="-11"/>
          <w:w w:val="105"/>
          <w:sz w:val="19"/>
        </w:rPr>
        <w:t xml:space="preserve"> </w:t>
      </w:r>
      <w:r>
        <w:rPr>
          <w:w w:val="105"/>
          <w:sz w:val="19"/>
        </w:rPr>
        <w:t>HIV positive</w:t>
      </w:r>
    </w:p>
    <w:p w:rsidR="002E0D56" w:rsidRDefault="00C67A04">
      <w:pPr>
        <w:pStyle w:val="ListParagraph"/>
        <w:numPr>
          <w:ilvl w:val="3"/>
          <w:numId w:val="93"/>
        </w:numPr>
        <w:tabs>
          <w:tab w:val="left" w:pos="3469"/>
        </w:tabs>
        <w:spacing w:before="1" w:line="266" w:lineRule="auto"/>
        <w:ind w:right="1543"/>
        <w:rPr>
          <w:sz w:val="19"/>
        </w:rPr>
      </w:pPr>
      <w:r>
        <w:rPr>
          <w:w w:val="105"/>
          <w:sz w:val="19"/>
        </w:rPr>
        <w:t>Coates’ multidisciplinary team approach uses psychological principles to prevent spread of</w:t>
      </w:r>
      <w:r>
        <w:rPr>
          <w:spacing w:val="-21"/>
          <w:w w:val="105"/>
          <w:sz w:val="19"/>
        </w:rPr>
        <w:t xml:space="preserve"> </w:t>
      </w:r>
      <w:r>
        <w:rPr>
          <w:w w:val="105"/>
          <w:sz w:val="19"/>
        </w:rPr>
        <w:t>AIDS</w:t>
      </w:r>
    </w:p>
    <w:p w:rsidR="002E0D56" w:rsidRDefault="00C67A04">
      <w:pPr>
        <w:pStyle w:val="ListParagraph"/>
        <w:numPr>
          <w:ilvl w:val="3"/>
          <w:numId w:val="93"/>
        </w:numPr>
        <w:tabs>
          <w:tab w:val="left" w:pos="3468"/>
          <w:tab w:val="left" w:pos="3469"/>
        </w:tabs>
        <w:spacing w:before="120"/>
        <w:rPr>
          <w:sz w:val="19"/>
        </w:rPr>
      </w:pPr>
      <w:r>
        <w:rPr>
          <w:sz w:val="19"/>
        </w:rPr>
        <w:t>Successful interventions require t</w:t>
      </w:r>
      <w:r>
        <w:rPr>
          <w:sz w:val="19"/>
        </w:rPr>
        <w:t>hree</w:t>
      </w:r>
      <w:r>
        <w:rPr>
          <w:spacing w:val="1"/>
          <w:sz w:val="19"/>
        </w:rPr>
        <w:t xml:space="preserve"> </w:t>
      </w:r>
      <w:r>
        <w:rPr>
          <w:sz w:val="19"/>
        </w:rPr>
        <w:t>components</w:t>
      </w:r>
    </w:p>
    <w:p w:rsidR="002E0D56" w:rsidRDefault="00C67A04">
      <w:pPr>
        <w:pStyle w:val="ListParagraph"/>
        <w:numPr>
          <w:ilvl w:val="4"/>
          <w:numId w:val="93"/>
        </w:numPr>
        <w:tabs>
          <w:tab w:val="left" w:pos="4189"/>
        </w:tabs>
        <w:spacing w:before="171" w:line="266" w:lineRule="auto"/>
        <w:ind w:right="825"/>
        <w:rPr>
          <w:sz w:val="19"/>
        </w:rPr>
      </w:pPr>
      <w:r>
        <w:rPr>
          <w:rFonts w:ascii="Times New Roman"/>
          <w:i/>
          <w:w w:val="105"/>
          <w:sz w:val="19"/>
        </w:rPr>
        <w:t>Information:</w:t>
      </w:r>
      <w:r>
        <w:rPr>
          <w:rFonts w:ascii="Times New Roman"/>
          <w:i/>
          <w:spacing w:val="-10"/>
          <w:w w:val="105"/>
          <w:sz w:val="19"/>
        </w:rPr>
        <w:t xml:space="preserve"> </w:t>
      </w:r>
      <w:r>
        <w:rPr>
          <w:w w:val="105"/>
          <w:sz w:val="19"/>
        </w:rPr>
        <w:t>Provide</w:t>
      </w:r>
      <w:r>
        <w:rPr>
          <w:spacing w:val="-7"/>
          <w:w w:val="105"/>
          <w:sz w:val="19"/>
        </w:rPr>
        <w:t xml:space="preserve"> </w:t>
      </w:r>
      <w:r>
        <w:rPr>
          <w:w w:val="105"/>
          <w:sz w:val="19"/>
        </w:rPr>
        <w:t>knowledge</w:t>
      </w:r>
      <w:r>
        <w:rPr>
          <w:spacing w:val="-7"/>
          <w:w w:val="105"/>
          <w:sz w:val="19"/>
        </w:rPr>
        <w:t xml:space="preserve"> </w:t>
      </w:r>
      <w:r>
        <w:rPr>
          <w:w w:val="105"/>
          <w:sz w:val="19"/>
        </w:rPr>
        <w:t>about</w:t>
      </w:r>
      <w:r>
        <w:rPr>
          <w:spacing w:val="-7"/>
          <w:w w:val="105"/>
          <w:sz w:val="19"/>
        </w:rPr>
        <w:t xml:space="preserve"> </w:t>
      </w:r>
      <w:r>
        <w:rPr>
          <w:w w:val="105"/>
          <w:sz w:val="19"/>
        </w:rPr>
        <w:t>transmission</w:t>
      </w:r>
      <w:r>
        <w:rPr>
          <w:spacing w:val="-7"/>
          <w:w w:val="105"/>
          <w:sz w:val="19"/>
        </w:rPr>
        <w:t xml:space="preserve"> </w:t>
      </w:r>
      <w:r>
        <w:rPr>
          <w:w w:val="105"/>
          <w:sz w:val="19"/>
        </w:rPr>
        <w:t>and</w:t>
      </w:r>
      <w:r>
        <w:rPr>
          <w:spacing w:val="-6"/>
          <w:w w:val="105"/>
          <w:sz w:val="19"/>
        </w:rPr>
        <w:t xml:space="preserve"> </w:t>
      </w:r>
      <w:r>
        <w:rPr>
          <w:w w:val="105"/>
          <w:sz w:val="19"/>
        </w:rPr>
        <w:t>how to prevent</w:t>
      </w:r>
      <w:r>
        <w:rPr>
          <w:spacing w:val="-9"/>
          <w:w w:val="105"/>
          <w:sz w:val="19"/>
        </w:rPr>
        <w:t xml:space="preserve"> </w:t>
      </w:r>
      <w:r>
        <w:rPr>
          <w:w w:val="105"/>
          <w:sz w:val="19"/>
        </w:rPr>
        <w:t>transmission</w:t>
      </w:r>
    </w:p>
    <w:p w:rsidR="002E0D56" w:rsidRDefault="00C67A04">
      <w:pPr>
        <w:pStyle w:val="ListParagraph"/>
        <w:numPr>
          <w:ilvl w:val="4"/>
          <w:numId w:val="93"/>
        </w:numPr>
        <w:tabs>
          <w:tab w:val="left" w:pos="4189"/>
        </w:tabs>
        <w:spacing w:before="28"/>
        <w:rPr>
          <w:sz w:val="19"/>
        </w:rPr>
      </w:pPr>
      <w:r>
        <w:rPr>
          <w:rFonts w:ascii="Times New Roman"/>
          <w:i/>
          <w:w w:val="105"/>
          <w:sz w:val="19"/>
        </w:rPr>
        <w:t>Motivation:</w:t>
      </w:r>
      <w:r>
        <w:rPr>
          <w:rFonts w:ascii="Times New Roman"/>
          <w:i/>
          <w:spacing w:val="-10"/>
          <w:w w:val="105"/>
          <w:sz w:val="19"/>
        </w:rPr>
        <w:t xml:space="preserve"> </w:t>
      </w:r>
      <w:r>
        <w:rPr>
          <w:w w:val="105"/>
          <w:sz w:val="19"/>
        </w:rPr>
        <w:t>People</w:t>
      </w:r>
      <w:r>
        <w:rPr>
          <w:spacing w:val="-8"/>
          <w:w w:val="105"/>
          <w:sz w:val="19"/>
        </w:rPr>
        <w:t xml:space="preserve"> </w:t>
      </w:r>
      <w:r>
        <w:rPr>
          <w:w w:val="105"/>
          <w:sz w:val="19"/>
        </w:rPr>
        <w:t>must</w:t>
      </w:r>
      <w:r>
        <w:rPr>
          <w:spacing w:val="-8"/>
          <w:w w:val="105"/>
          <w:sz w:val="19"/>
        </w:rPr>
        <w:t xml:space="preserve"> </w:t>
      </w:r>
      <w:r>
        <w:rPr>
          <w:w w:val="105"/>
          <w:sz w:val="19"/>
        </w:rPr>
        <w:t>be</w:t>
      </w:r>
      <w:r>
        <w:rPr>
          <w:spacing w:val="-8"/>
          <w:w w:val="105"/>
          <w:sz w:val="19"/>
        </w:rPr>
        <w:t xml:space="preserve"> </w:t>
      </w:r>
      <w:r>
        <w:rPr>
          <w:w w:val="105"/>
          <w:sz w:val="19"/>
        </w:rPr>
        <w:t>motivated</w:t>
      </w:r>
      <w:r>
        <w:rPr>
          <w:spacing w:val="-8"/>
          <w:w w:val="105"/>
          <w:sz w:val="19"/>
        </w:rPr>
        <w:t xml:space="preserve"> </w:t>
      </w:r>
      <w:r>
        <w:rPr>
          <w:w w:val="105"/>
          <w:sz w:val="19"/>
        </w:rPr>
        <w:t>to</w:t>
      </w:r>
      <w:r>
        <w:rPr>
          <w:spacing w:val="-9"/>
          <w:w w:val="105"/>
          <w:sz w:val="19"/>
        </w:rPr>
        <w:t xml:space="preserve"> </w:t>
      </w:r>
      <w:r>
        <w:rPr>
          <w:w w:val="105"/>
          <w:sz w:val="19"/>
        </w:rPr>
        <w:t>practice</w:t>
      </w:r>
      <w:r>
        <w:rPr>
          <w:spacing w:val="-8"/>
          <w:w w:val="105"/>
          <w:sz w:val="19"/>
        </w:rPr>
        <w:t xml:space="preserve"> </w:t>
      </w:r>
      <w:r>
        <w:rPr>
          <w:w w:val="105"/>
          <w:sz w:val="19"/>
        </w:rPr>
        <w:t>prevention</w:t>
      </w:r>
    </w:p>
    <w:p w:rsidR="002E0D56" w:rsidRDefault="00C67A04">
      <w:pPr>
        <w:pStyle w:val="ListParagraph"/>
        <w:numPr>
          <w:ilvl w:val="4"/>
          <w:numId w:val="93"/>
        </w:numPr>
        <w:tabs>
          <w:tab w:val="left" w:pos="4189"/>
        </w:tabs>
        <w:spacing w:before="51" w:line="266" w:lineRule="auto"/>
        <w:ind w:right="750"/>
        <w:rPr>
          <w:sz w:val="19"/>
        </w:rPr>
      </w:pPr>
      <w:r>
        <w:rPr>
          <w:rFonts w:ascii="Times New Roman"/>
          <w:i/>
          <w:spacing w:val="2"/>
          <w:w w:val="105"/>
          <w:sz w:val="19"/>
        </w:rPr>
        <w:t>Behavioral</w:t>
      </w:r>
      <w:r>
        <w:rPr>
          <w:rFonts w:ascii="Times New Roman"/>
          <w:i/>
          <w:spacing w:val="-12"/>
          <w:w w:val="105"/>
          <w:sz w:val="19"/>
        </w:rPr>
        <w:t xml:space="preserve"> </w:t>
      </w:r>
      <w:r>
        <w:rPr>
          <w:rFonts w:ascii="Times New Roman"/>
          <w:i/>
          <w:w w:val="105"/>
          <w:sz w:val="19"/>
        </w:rPr>
        <w:t>skills:</w:t>
      </w:r>
      <w:r>
        <w:rPr>
          <w:rFonts w:ascii="Times New Roman"/>
          <w:i/>
          <w:spacing w:val="-12"/>
          <w:w w:val="105"/>
          <w:sz w:val="19"/>
        </w:rPr>
        <w:t xml:space="preserve"> </w:t>
      </w:r>
      <w:r>
        <w:rPr>
          <w:w w:val="105"/>
          <w:sz w:val="19"/>
        </w:rPr>
        <w:t>People</w:t>
      </w:r>
      <w:r>
        <w:rPr>
          <w:spacing w:val="-13"/>
          <w:w w:val="105"/>
          <w:sz w:val="19"/>
        </w:rPr>
        <w:t xml:space="preserve"> </w:t>
      </w:r>
      <w:r>
        <w:rPr>
          <w:w w:val="105"/>
          <w:sz w:val="19"/>
        </w:rPr>
        <w:t>must</w:t>
      </w:r>
      <w:r>
        <w:rPr>
          <w:spacing w:val="-12"/>
          <w:w w:val="105"/>
          <w:sz w:val="19"/>
        </w:rPr>
        <w:t xml:space="preserve"> </w:t>
      </w:r>
      <w:r>
        <w:rPr>
          <w:w w:val="105"/>
          <w:sz w:val="19"/>
        </w:rPr>
        <w:t>be</w:t>
      </w:r>
      <w:r>
        <w:rPr>
          <w:spacing w:val="-12"/>
          <w:w w:val="105"/>
          <w:sz w:val="19"/>
        </w:rPr>
        <w:t xml:space="preserve"> </w:t>
      </w:r>
      <w:r>
        <w:rPr>
          <w:w w:val="105"/>
          <w:sz w:val="19"/>
        </w:rPr>
        <w:t>taught</w:t>
      </w:r>
      <w:r>
        <w:rPr>
          <w:spacing w:val="-13"/>
          <w:w w:val="105"/>
          <w:sz w:val="19"/>
        </w:rPr>
        <w:t xml:space="preserve"> </w:t>
      </w:r>
      <w:r>
        <w:rPr>
          <w:w w:val="105"/>
          <w:sz w:val="19"/>
        </w:rPr>
        <w:t>how</w:t>
      </w:r>
      <w:r>
        <w:rPr>
          <w:spacing w:val="-12"/>
          <w:w w:val="105"/>
          <w:sz w:val="19"/>
        </w:rPr>
        <w:t xml:space="preserve"> </w:t>
      </w:r>
      <w:r>
        <w:rPr>
          <w:w w:val="105"/>
          <w:sz w:val="19"/>
        </w:rPr>
        <w:t>to</w:t>
      </w:r>
      <w:r>
        <w:rPr>
          <w:spacing w:val="-12"/>
          <w:w w:val="105"/>
          <w:sz w:val="19"/>
        </w:rPr>
        <w:t xml:space="preserve"> </w:t>
      </w:r>
      <w:r>
        <w:rPr>
          <w:w w:val="105"/>
          <w:sz w:val="19"/>
        </w:rPr>
        <w:t>put</w:t>
      </w:r>
      <w:r>
        <w:rPr>
          <w:spacing w:val="-13"/>
          <w:w w:val="105"/>
          <w:sz w:val="19"/>
        </w:rPr>
        <w:t xml:space="preserve"> </w:t>
      </w:r>
      <w:r>
        <w:rPr>
          <w:w w:val="105"/>
          <w:sz w:val="19"/>
        </w:rPr>
        <w:t>knowledge to effective</w:t>
      </w:r>
      <w:r>
        <w:rPr>
          <w:spacing w:val="-10"/>
          <w:w w:val="105"/>
          <w:sz w:val="19"/>
        </w:rPr>
        <w:t xml:space="preserve"> </w:t>
      </w:r>
      <w:r>
        <w:rPr>
          <w:w w:val="105"/>
          <w:sz w:val="19"/>
        </w:rPr>
        <w:t>use</w:t>
      </w:r>
    </w:p>
    <w:p w:rsidR="002E0D56" w:rsidRDefault="00C67A04">
      <w:pPr>
        <w:pStyle w:val="ListParagraph"/>
        <w:numPr>
          <w:ilvl w:val="1"/>
          <w:numId w:val="93"/>
        </w:numPr>
        <w:tabs>
          <w:tab w:val="left" w:pos="1669"/>
        </w:tabs>
        <w:spacing w:before="27"/>
        <w:rPr>
          <w:rFonts w:ascii="Times New Roman"/>
          <w:i/>
          <w:sz w:val="19"/>
        </w:rPr>
      </w:pPr>
      <w:r>
        <w:rPr>
          <w:rFonts w:ascii="Times New Roman"/>
          <w:i/>
          <w:w w:val="105"/>
          <w:sz w:val="19"/>
        </w:rPr>
        <w:t>Treatment</w:t>
      </w:r>
    </w:p>
    <w:p w:rsidR="002E0D56" w:rsidRDefault="00C67A04">
      <w:pPr>
        <w:pStyle w:val="ListParagraph"/>
        <w:numPr>
          <w:ilvl w:val="2"/>
          <w:numId w:val="93"/>
        </w:numPr>
        <w:tabs>
          <w:tab w:val="left" w:pos="2748"/>
          <w:tab w:val="left" w:pos="2749"/>
        </w:tabs>
        <w:spacing w:before="145" w:line="266" w:lineRule="auto"/>
        <w:ind w:right="794"/>
        <w:rPr>
          <w:sz w:val="19"/>
        </w:rPr>
      </w:pPr>
      <w:r>
        <w:rPr>
          <w:w w:val="105"/>
          <w:sz w:val="19"/>
        </w:rPr>
        <w:t>Treatment</w:t>
      </w:r>
      <w:r>
        <w:rPr>
          <w:spacing w:val="-9"/>
          <w:w w:val="105"/>
          <w:sz w:val="19"/>
        </w:rPr>
        <w:t xml:space="preserve"> </w:t>
      </w:r>
      <w:r>
        <w:rPr>
          <w:w w:val="105"/>
          <w:sz w:val="19"/>
        </w:rPr>
        <w:t>focuses</w:t>
      </w:r>
      <w:r>
        <w:rPr>
          <w:spacing w:val="-8"/>
          <w:w w:val="105"/>
          <w:sz w:val="19"/>
        </w:rPr>
        <w:t xml:space="preserve"> </w:t>
      </w:r>
      <w:r>
        <w:rPr>
          <w:w w:val="105"/>
          <w:sz w:val="19"/>
        </w:rPr>
        <w:t>on</w:t>
      </w:r>
      <w:r>
        <w:rPr>
          <w:spacing w:val="-8"/>
          <w:w w:val="105"/>
          <w:sz w:val="19"/>
        </w:rPr>
        <w:t xml:space="preserve"> </w:t>
      </w:r>
      <w:r>
        <w:rPr>
          <w:w w:val="105"/>
          <w:sz w:val="19"/>
        </w:rPr>
        <w:t>helping</w:t>
      </w:r>
      <w:r>
        <w:rPr>
          <w:spacing w:val="-8"/>
          <w:w w:val="105"/>
          <w:sz w:val="19"/>
        </w:rPr>
        <w:t xml:space="preserve"> </w:t>
      </w:r>
      <w:r>
        <w:rPr>
          <w:w w:val="105"/>
          <w:sz w:val="19"/>
        </w:rPr>
        <w:t>individuals</w:t>
      </w:r>
      <w:r>
        <w:rPr>
          <w:spacing w:val="-8"/>
          <w:w w:val="105"/>
          <w:sz w:val="19"/>
        </w:rPr>
        <w:t xml:space="preserve"> </w:t>
      </w:r>
      <w:r>
        <w:rPr>
          <w:w w:val="105"/>
          <w:sz w:val="19"/>
        </w:rPr>
        <w:t>adjust</w:t>
      </w:r>
      <w:r>
        <w:rPr>
          <w:spacing w:val="-8"/>
          <w:w w:val="105"/>
          <w:sz w:val="19"/>
        </w:rPr>
        <w:t xml:space="preserve"> </w:t>
      </w:r>
      <w:r>
        <w:rPr>
          <w:w w:val="105"/>
          <w:sz w:val="19"/>
        </w:rPr>
        <w:t>to</w:t>
      </w:r>
      <w:r>
        <w:rPr>
          <w:spacing w:val="-9"/>
          <w:w w:val="105"/>
          <w:sz w:val="19"/>
        </w:rPr>
        <w:t xml:space="preserve"> </w:t>
      </w:r>
      <w:r>
        <w:rPr>
          <w:w w:val="105"/>
          <w:sz w:val="19"/>
        </w:rPr>
        <w:t>illnesses</w:t>
      </w:r>
      <w:r>
        <w:rPr>
          <w:spacing w:val="-8"/>
          <w:w w:val="105"/>
          <w:sz w:val="19"/>
        </w:rPr>
        <w:t xml:space="preserve"> </w:t>
      </w:r>
      <w:r>
        <w:rPr>
          <w:w w:val="105"/>
          <w:sz w:val="19"/>
        </w:rPr>
        <w:t>and</w:t>
      </w:r>
      <w:r>
        <w:rPr>
          <w:spacing w:val="-8"/>
          <w:w w:val="105"/>
          <w:sz w:val="19"/>
        </w:rPr>
        <w:t xml:space="preserve"> </w:t>
      </w:r>
      <w:r>
        <w:rPr>
          <w:w w:val="105"/>
          <w:sz w:val="19"/>
        </w:rPr>
        <w:t>recover</w:t>
      </w:r>
      <w:r>
        <w:rPr>
          <w:spacing w:val="-8"/>
          <w:w w:val="105"/>
          <w:sz w:val="19"/>
        </w:rPr>
        <w:t xml:space="preserve"> </w:t>
      </w:r>
      <w:r>
        <w:rPr>
          <w:w w:val="105"/>
          <w:sz w:val="19"/>
        </w:rPr>
        <w:t>from them</w:t>
      </w:r>
    </w:p>
    <w:p w:rsidR="002E0D56" w:rsidRDefault="002E0D56">
      <w:pPr>
        <w:spacing w:line="266" w:lineRule="auto"/>
        <w:rPr>
          <w:sz w:val="19"/>
        </w:rPr>
        <w:sectPr w:rsidR="002E0D56">
          <w:pgSz w:w="10800" w:h="14460"/>
          <w:pgMar w:top="140" w:right="0" w:bottom="54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93"/>
        </w:numPr>
        <w:tabs>
          <w:tab w:val="left" w:pos="2748"/>
          <w:tab w:val="left" w:pos="2749"/>
        </w:tabs>
        <w:spacing w:before="0"/>
        <w:rPr>
          <w:sz w:val="19"/>
        </w:rPr>
      </w:pPr>
      <w:r>
        <w:rPr>
          <w:sz w:val="19"/>
        </w:rPr>
        <w:t>Three aspects of</w:t>
      </w:r>
      <w:r>
        <w:rPr>
          <w:spacing w:val="-3"/>
          <w:sz w:val="19"/>
        </w:rPr>
        <w:t xml:space="preserve"> </w:t>
      </w:r>
      <w:r>
        <w:rPr>
          <w:sz w:val="19"/>
        </w:rPr>
        <w:t>treatment</w:t>
      </w:r>
    </w:p>
    <w:p w:rsidR="002E0D56" w:rsidRDefault="00C67A04">
      <w:pPr>
        <w:pStyle w:val="ListParagraph"/>
        <w:numPr>
          <w:ilvl w:val="3"/>
          <w:numId w:val="93"/>
        </w:numPr>
        <w:tabs>
          <w:tab w:val="left" w:pos="3469"/>
        </w:tabs>
        <w:spacing w:before="144"/>
        <w:rPr>
          <w:sz w:val="19"/>
        </w:rPr>
      </w:pPr>
      <w:r>
        <w:rPr>
          <w:w w:val="105"/>
          <w:sz w:val="19"/>
        </w:rPr>
        <w:t>Patient</w:t>
      </w:r>
      <w:r>
        <w:rPr>
          <w:spacing w:val="-4"/>
          <w:w w:val="105"/>
          <w:sz w:val="19"/>
        </w:rPr>
        <w:t xml:space="preserve"> </w:t>
      </w:r>
      <w:r>
        <w:rPr>
          <w:w w:val="105"/>
          <w:sz w:val="19"/>
        </w:rPr>
        <w:t>Adherence</w:t>
      </w:r>
    </w:p>
    <w:p w:rsidR="002E0D56" w:rsidRDefault="00C67A04">
      <w:pPr>
        <w:pStyle w:val="ListParagraph"/>
        <w:numPr>
          <w:ilvl w:val="4"/>
          <w:numId w:val="93"/>
        </w:numPr>
        <w:tabs>
          <w:tab w:val="left" w:pos="4189"/>
        </w:tabs>
        <w:spacing w:before="144" w:line="266" w:lineRule="auto"/>
        <w:ind w:right="793"/>
        <w:rPr>
          <w:sz w:val="19"/>
        </w:rPr>
      </w:pPr>
      <w:r>
        <w:rPr>
          <w:sz w:val="19"/>
        </w:rPr>
        <w:t>Treatment regimens are often not followed, a serious problem in health</w:t>
      </w:r>
      <w:r>
        <w:rPr>
          <w:spacing w:val="2"/>
          <w:sz w:val="19"/>
        </w:rPr>
        <w:t xml:space="preserve"> </w:t>
      </w:r>
      <w:r>
        <w:rPr>
          <w:sz w:val="19"/>
        </w:rPr>
        <w:t>care</w:t>
      </w:r>
    </w:p>
    <w:p w:rsidR="002E0D56" w:rsidRDefault="00C67A04">
      <w:pPr>
        <w:pStyle w:val="ListParagraph"/>
        <w:numPr>
          <w:ilvl w:val="4"/>
          <w:numId w:val="93"/>
        </w:numPr>
        <w:tabs>
          <w:tab w:val="left" w:pos="4189"/>
        </w:tabs>
        <w:spacing w:before="1" w:line="266" w:lineRule="auto"/>
        <w:ind w:right="914"/>
        <w:rPr>
          <w:sz w:val="19"/>
        </w:rPr>
      </w:pPr>
      <w:r>
        <w:rPr>
          <w:sz w:val="19"/>
        </w:rPr>
        <w:t>Health-care professionals can improve patient adherence to treatment regimen</w:t>
      </w:r>
      <w:r>
        <w:rPr>
          <w:spacing w:val="-4"/>
          <w:sz w:val="19"/>
        </w:rPr>
        <w:t xml:space="preserve"> </w:t>
      </w:r>
      <w:r>
        <w:rPr>
          <w:sz w:val="19"/>
        </w:rPr>
        <w:t>through:</w:t>
      </w:r>
    </w:p>
    <w:p w:rsidR="002E0D56" w:rsidRDefault="00C67A04">
      <w:pPr>
        <w:pStyle w:val="ListParagraph"/>
        <w:numPr>
          <w:ilvl w:val="5"/>
          <w:numId w:val="93"/>
        </w:numPr>
        <w:tabs>
          <w:tab w:val="left" w:pos="4909"/>
        </w:tabs>
        <w:spacing w:before="28" w:line="297" w:lineRule="auto"/>
        <w:ind w:right="1004"/>
        <w:rPr>
          <w:rFonts w:ascii="Times New Roman"/>
          <w:i/>
          <w:sz w:val="19"/>
        </w:rPr>
      </w:pPr>
      <w:r>
        <w:rPr>
          <w:rFonts w:ascii="Times New Roman"/>
          <w:i/>
          <w:w w:val="105"/>
          <w:sz w:val="19"/>
        </w:rPr>
        <w:t>Improving</w:t>
      </w:r>
      <w:r>
        <w:rPr>
          <w:rFonts w:ascii="Times New Roman"/>
          <w:i/>
          <w:spacing w:val="-10"/>
          <w:w w:val="105"/>
          <w:sz w:val="19"/>
        </w:rPr>
        <w:t xml:space="preserve"> </w:t>
      </w:r>
      <w:r>
        <w:rPr>
          <w:rFonts w:ascii="Times New Roman"/>
          <w:i/>
          <w:w w:val="105"/>
          <w:sz w:val="19"/>
        </w:rPr>
        <w:t>trust</w:t>
      </w:r>
      <w:r>
        <w:rPr>
          <w:rFonts w:ascii="Times New Roman"/>
          <w:i/>
          <w:spacing w:val="-9"/>
          <w:w w:val="105"/>
          <w:sz w:val="19"/>
        </w:rPr>
        <w:t xml:space="preserve"> </w:t>
      </w:r>
      <w:r>
        <w:rPr>
          <w:rFonts w:ascii="Times New Roman"/>
          <w:i/>
          <w:w w:val="105"/>
          <w:sz w:val="19"/>
        </w:rPr>
        <w:t>in</w:t>
      </w:r>
      <w:r>
        <w:rPr>
          <w:rFonts w:ascii="Times New Roman"/>
          <w:i/>
          <w:spacing w:val="-8"/>
          <w:w w:val="105"/>
          <w:sz w:val="19"/>
        </w:rPr>
        <w:t xml:space="preserve"> </w:t>
      </w:r>
      <w:r>
        <w:rPr>
          <w:rFonts w:ascii="Times New Roman"/>
          <w:i/>
          <w:w w:val="105"/>
          <w:sz w:val="19"/>
        </w:rPr>
        <w:t>efficacy</w:t>
      </w:r>
      <w:r>
        <w:rPr>
          <w:rFonts w:ascii="Times New Roman"/>
          <w:i/>
          <w:spacing w:val="-9"/>
          <w:w w:val="105"/>
          <w:sz w:val="19"/>
        </w:rPr>
        <w:t xml:space="preserve"> </w:t>
      </w:r>
      <w:r>
        <w:rPr>
          <w:rFonts w:ascii="Times New Roman"/>
          <w:i/>
          <w:w w:val="105"/>
          <w:sz w:val="19"/>
        </w:rPr>
        <w:t>of</w:t>
      </w:r>
      <w:r>
        <w:rPr>
          <w:rFonts w:ascii="Times New Roman"/>
          <w:i/>
          <w:spacing w:val="-9"/>
          <w:w w:val="105"/>
          <w:sz w:val="19"/>
        </w:rPr>
        <w:t xml:space="preserve"> </w:t>
      </w:r>
      <w:r>
        <w:rPr>
          <w:rFonts w:ascii="Times New Roman"/>
          <w:i/>
          <w:w w:val="105"/>
          <w:sz w:val="19"/>
        </w:rPr>
        <w:t>treatment</w:t>
      </w:r>
      <w:r>
        <w:rPr>
          <w:rFonts w:ascii="Times New Roman"/>
          <w:i/>
          <w:spacing w:val="-9"/>
          <w:w w:val="105"/>
          <w:sz w:val="19"/>
        </w:rPr>
        <w:t xml:space="preserve"> </w:t>
      </w:r>
      <w:r>
        <w:rPr>
          <w:rFonts w:ascii="Times New Roman"/>
          <w:i/>
          <w:w w:val="105"/>
          <w:sz w:val="19"/>
        </w:rPr>
        <w:t>as</w:t>
      </w:r>
      <w:r>
        <w:rPr>
          <w:rFonts w:ascii="Times New Roman"/>
          <w:i/>
          <w:spacing w:val="-8"/>
          <w:w w:val="105"/>
          <w:sz w:val="19"/>
        </w:rPr>
        <w:t xml:space="preserve"> </w:t>
      </w:r>
      <w:r>
        <w:rPr>
          <w:rFonts w:ascii="Times New Roman"/>
          <w:i/>
          <w:w w:val="105"/>
          <w:sz w:val="19"/>
        </w:rPr>
        <w:t>outweighing treatment</w:t>
      </w:r>
      <w:r>
        <w:rPr>
          <w:rFonts w:ascii="Times New Roman"/>
          <w:i/>
          <w:spacing w:val="-8"/>
          <w:w w:val="105"/>
          <w:sz w:val="19"/>
        </w:rPr>
        <w:t xml:space="preserve"> </w:t>
      </w:r>
      <w:r>
        <w:rPr>
          <w:rFonts w:ascii="Times New Roman"/>
          <w:i/>
          <w:w w:val="105"/>
          <w:sz w:val="19"/>
        </w:rPr>
        <w:t>costs</w:t>
      </w:r>
    </w:p>
    <w:p w:rsidR="002E0D56" w:rsidRDefault="00C67A04">
      <w:pPr>
        <w:pStyle w:val="ListParagraph"/>
        <w:numPr>
          <w:ilvl w:val="5"/>
          <w:numId w:val="93"/>
        </w:numPr>
        <w:tabs>
          <w:tab w:val="left" w:pos="4909"/>
        </w:tabs>
        <w:spacing w:before="0" w:line="297" w:lineRule="auto"/>
        <w:ind w:right="781"/>
        <w:rPr>
          <w:rFonts w:ascii="Times New Roman"/>
          <w:i/>
          <w:sz w:val="19"/>
        </w:rPr>
      </w:pPr>
      <w:r>
        <w:rPr>
          <w:rFonts w:ascii="Times New Roman"/>
          <w:i/>
          <w:w w:val="105"/>
          <w:sz w:val="19"/>
        </w:rPr>
        <w:t>Communicating</w:t>
      </w:r>
      <w:r>
        <w:rPr>
          <w:rFonts w:ascii="Times New Roman"/>
          <w:i/>
          <w:spacing w:val="-18"/>
          <w:w w:val="105"/>
          <w:sz w:val="19"/>
        </w:rPr>
        <w:t xml:space="preserve"> </w:t>
      </w:r>
      <w:r>
        <w:rPr>
          <w:rFonts w:ascii="Times New Roman"/>
          <w:i/>
          <w:w w:val="105"/>
          <w:sz w:val="19"/>
        </w:rPr>
        <w:t>clearly,</w:t>
      </w:r>
      <w:r>
        <w:rPr>
          <w:rFonts w:ascii="Times New Roman"/>
          <w:i/>
          <w:spacing w:val="-17"/>
          <w:w w:val="105"/>
          <w:sz w:val="19"/>
        </w:rPr>
        <w:t xml:space="preserve"> </w:t>
      </w:r>
      <w:r>
        <w:rPr>
          <w:rFonts w:ascii="Times New Roman"/>
          <w:i/>
          <w:w w:val="105"/>
          <w:sz w:val="19"/>
        </w:rPr>
        <w:t>being</w:t>
      </w:r>
      <w:r>
        <w:rPr>
          <w:rFonts w:ascii="Times New Roman"/>
          <w:i/>
          <w:spacing w:val="-18"/>
          <w:w w:val="105"/>
          <w:sz w:val="19"/>
        </w:rPr>
        <w:t xml:space="preserve"> </w:t>
      </w:r>
      <w:r>
        <w:rPr>
          <w:rFonts w:ascii="Times New Roman"/>
          <w:i/>
          <w:w w:val="105"/>
          <w:sz w:val="19"/>
        </w:rPr>
        <w:t>courteous,</w:t>
      </w:r>
      <w:r>
        <w:rPr>
          <w:rFonts w:ascii="Times New Roman"/>
          <w:i/>
          <w:spacing w:val="-17"/>
          <w:w w:val="105"/>
          <w:sz w:val="19"/>
        </w:rPr>
        <w:t xml:space="preserve"> </w:t>
      </w:r>
      <w:r>
        <w:rPr>
          <w:rFonts w:ascii="Times New Roman"/>
          <w:i/>
          <w:w w:val="105"/>
          <w:sz w:val="19"/>
        </w:rPr>
        <w:t>and</w:t>
      </w:r>
      <w:r>
        <w:rPr>
          <w:rFonts w:ascii="Times New Roman"/>
          <w:i/>
          <w:spacing w:val="-17"/>
          <w:w w:val="105"/>
          <w:sz w:val="19"/>
        </w:rPr>
        <w:t xml:space="preserve"> </w:t>
      </w:r>
      <w:r>
        <w:rPr>
          <w:rFonts w:ascii="Times New Roman"/>
          <w:i/>
          <w:w w:val="105"/>
          <w:sz w:val="19"/>
        </w:rPr>
        <w:t>conveying</w:t>
      </w:r>
      <w:r>
        <w:rPr>
          <w:rFonts w:ascii="Times New Roman"/>
          <w:i/>
          <w:spacing w:val="-18"/>
          <w:w w:val="105"/>
          <w:sz w:val="19"/>
        </w:rPr>
        <w:t xml:space="preserve"> </w:t>
      </w:r>
      <w:r>
        <w:rPr>
          <w:rFonts w:ascii="Times New Roman"/>
          <w:i/>
          <w:w w:val="105"/>
          <w:sz w:val="19"/>
        </w:rPr>
        <w:t>a sense of caring and</w:t>
      </w:r>
      <w:r>
        <w:rPr>
          <w:rFonts w:ascii="Times New Roman"/>
          <w:i/>
          <w:spacing w:val="-21"/>
          <w:w w:val="105"/>
          <w:sz w:val="19"/>
        </w:rPr>
        <w:t xml:space="preserve"> </w:t>
      </w:r>
      <w:r>
        <w:rPr>
          <w:rFonts w:ascii="Times New Roman"/>
          <w:i/>
          <w:w w:val="105"/>
          <w:sz w:val="19"/>
        </w:rPr>
        <w:t>support</w:t>
      </w:r>
    </w:p>
    <w:p w:rsidR="002E0D56" w:rsidRDefault="00C67A04">
      <w:pPr>
        <w:pStyle w:val="ListParagraph"/>
        <w:numPr>
          <w:ilvl w:val="5"/>
          <w:numId w:val="93"/>
        </w:numPr>
        <w:tabs>
          <w:tab w:val="left" w:pos="4909"/>
        </w:tabs>
        <w:spacing w:before="0" w:line="297" w:lineRule="auto"/>
        <w:ind w:right="719"/>
        <w:rPr>
          <w:rFonts w:ascii="Times New Roman"/>
          <w:i/>
          <w:sz w:val="19"/>
        </w:rPr>
      </w:pPr>
      <w:r>
        <w:rPr>
          <w:rFonts w:ascii="Times New Roman"/>
          <w:i/>
          <w:sz w:val="19"/>
        </w:rPr>
        <w:t>Health practitioners must recognize the role of cultural and social norms in treatment, involving family and  friends when</w:t>
      </w:r>
      <w:r>
        <w:rPr>
          <w:rFonts w:ascii="Times New Roman"/>
          <w:i/>
          <w:spacing w:val="-1"/>
          <w:sz w:val="19"/>
        </w:rPr>
        <w:t xml:space="preserve"> </w:t>
      </w:r>
      <w:r>
        <w:rPr>
          <w:rFonts w:ascii="Times New Roman"/>
          <w:i/>
          <w:sz w:val="19"/>
        </w:rPr>
        <w:t>appropriate</w:t>
      </w:r>
    </w:p>
    <w:p w:rsidR="002E0D56" w:rsidRDefault="00C67A04">
      <w:pPr>
        <w:pStyle w:val="ListParagraph"/>
        <w:numPr>
          <w:ilvl w:val="3"/>
          <w:numId w:val="93"/>
        </w:numPr>
        <w:tabs>
          <w:tab w:val="left" w:pos="3469"/>
        </w:tabs>
        <w:spacing w:before="0" w:line="186" w:lineRule="exact"/>
        <w:rPr>
          <w:sz w:val="19"/>
        </w:rPr>
      </w:pPr>
      <w:r>
        <w:rPr>
          <w:w w:val="105"/>
          <w:sz w:val="19"/>
        </w:rPr>
        <w:t>Harnessing the mind to heal the</w:t>
      </w:r>
      <w:r>
        <w:rPr>
          <w:spacing w:val="-16"/>
          <w:w w:val="105"/>
          <w:sz w:val="19"/>
        </w:rPr>
        <w:t xml:space="preserve"> </w:t>
      </w:r>
      <w:r>
        <w:rPr>
          <w:w w:val="105"/>
          <w:sz w:val="19"/>
        </w:rPr>
        <w:t>body</w:t>
      </w:r>
    </w:p>
    <w:p w:rsidR="002E0D56" w:rsidRDefault="00C67A04">
      <w:pPr>
        <w:pStyle w:val="ListParagraph"/>
        <w:numPr>
          <w:ilvl w:val="4"/>
          <w:numId w:val="93"/>
        </w:numPr>
        <w:tabs>
          <w:tab w:val="left" w:pos="4189"/>
        </w:tabs>
        <w:spacing w:before="140"/>
        <w:rPr>
          <w:sz w:val="19"/>
        </w:rPr>
      </w:pPr>
      <w:r>
        <w:rPr>
          <w:w w:val="105"/>
          <w:sz w:val="19"/>
        </w:rPr>
        <w:t>Psychological strategies can improve physical</w:t>
      </w:r>
      <w:r>
        <w:rPr>
          <w:spacing w:val="-13"/>
          <w:w w:val="105"/>
          <w:sz w:val="19"/>
        </w:rPr>
        <w:t xml:space="preserve"> </w:t>
      </w:r>
      <w:r>
        <w:rPr>
          <w:w w:val="105"/>
          <w:sz w:val="19"/>
        </w:rPr>
        <w:t>well-being</w:t>
      </w:r>
    </w:p>
    <w:p w:rsidR="002E0D56" w:rsidRDefault="00C67A04">
      <w:pPr>
        <w:pStyle w:val="ListParagraph"/>
        <w:numPr>
          <w:ilvl w:val="4"/>
          <w:numId w:val="93"/>
        </w:numPr>
        <w:tabs>
          <w:tab w:val="left" w:pos="4189"/>
        </w:tabs>
        <w:spacing w:before="51" w:line="266" w:lineRule="auto"/>
        <w:ind w:right="793"/>
        <w:rPr>
          <w:sz w:val="19"/>
        </w:rPr>
      </w:pPr>
      <w:r>
        <w:rPr>
          <w:rFonts w:ascii="Times New Roman"/>
          <w:i/>
          <w:sz w:val="19"/>
        </w:rPr>
        <w:t xml:space="preserve">Relaxation response </w:t>
      </w:r>
      <w:r>
        <w:rPr>
          <w:sz w:val="19"/>
        </w:rPr>
        <w:t>decreases muscle tension, cortical activity, heart rate, and respiration</w:t>
      </w:r>
      <w:r>
        <w:rPr>
          <w:spacing w:val="3"/>
          <w:sz w:val="19"/>
        </w:rPr>
        <w:t xml:space="preserve"> </w:t>
      </w:r>
      <w:r>
        <w:rPr>
          <w:sz w:val="19"/>
        </w:rPr>
        <w:t>rate</w:t>
      </w:r>
    </w:p>
    <w:p w:rsidR="002E0D56" w:rsidRDefault="00C67A04">
      <w:pPr>
        <w:pStyle w:val="ListParagraph"/>
        <w:numPr>
          <w:ilvl w:val="4"/>
          <w:numId w:val="93"/>
        </w:numPr>
        <w:tabs>
          <w:tab w:val="left" w:pos="4189"/>
        </w:tabs>
        <w:spacing w:before="27" w:line="266" w:lineRule="auto"/>
        <w:ind w:right="974"/>
        <w:jc w:val="both"/>
        <w:rPr>
          <w:sz w:val="19"/>
        </w:rPr>
      </w:pPr>
      <w:r>
        <w:rPr>
          <w:rFonts w:ascii="Times New Roman"/>
          <w:i/>
          <w:w w:val="105"/>
          <w:sz w:val="19"/>
        </w:rPr>
        <w:t>Biofeedback</w:t>
      </w:r>
      <w:r>
        <w:rPr>
          <w:rFonts w:ascii="Times New Roman"/>
          <w:i/>
          <w:spacing w:val="-20"/>
          <w:w w:val="105"/>
          <w:sz w:val="19"/>
        </w:rPr>
        <w:t xml:space="preserve"> </w:t>
      </w:r>
      <w:r>
        <w:rPr>
          <w:w w:val="105"/>
          <w:sz w:val="19"/>
        </w:rPr>
        <w:t>is</w:t>
      </w:r>
      <w:r>
        <w:rPr>
          <w:spacing w:val="-19"/>
          <w:w w:val="105"/>
          <w:sz w:val="19"/>
        </w:rPr>
        <w:t xml:space="preserve"> </w:t>
      </w:r>
      <w:r>
        <w:rPr>
          <w:w w:val="105"/>
          <w:sz w:val="19"/>
        </w:rPr>
        <w:t>a</w:t>
      </w:r>
      <w:r>
        <w:rPr>
          <w:spacing w:val="-19"/>
          <w:w w:val="105"/>
          <w:sz w:val="19"/>
        </w:rPr>
        <w:t xml:space="preserve"> </w:t>
      </w:r>
      <w:r>
        <w:rPr>
          <w:w w:val="105"/>
          <w:sz w:val="19"/>
        </w:rPr>
        <w:t>self-regulatory</w:t>
      </w:r>
      <w:r>
        <w:rPr>
          <w:spacing w:val="-19"/>
          <w:w w:val="105"/>
          <w:sz w:val="19"/>
        </w:rPr>
        <w:t xml:space="preserve"> </w:t>
      </w:r>
      <w:r>
        <w:rPr>
          <w:w w:val="105"/>
          <w:sz w:val="19"/>
        </w:rPr>
        <w:t>technique</w:t>
      </w:r>
      <w:r>
        <w:rPr>
          <w:spacing w:val="-18"/>
          <w:w w:val="105"/>
          <w:sz w:val="19"/>
        </w:rPr>
        <w:t xml:space="preserve"> </w:t>
      </w:r>
      <w:r>
        <w:rPr>
          <w:w w:val="105"/>
          <w:sz w:val="19"/>
        </w:rPr>
        <w:t>used</w:t>
      </w:r>
      <w:r>
        <w:rPr>
          <w:spacing w:val="-19"/>
          <w:w w:val="105"/>
          <w:sz w:val="19"/>
        </w:rPr>
        <w:t xml:space="preserve"> </w:t>
      </w:r>
      <w:r>
        <w:rPr>
          <w:w w:val="105"/>
          <w:sz w:val="19"/>
        </w:rPr>
        <w:t>for</w:t>
      </w:r>
      <w:r>
        <w:rPr>
          <w:spacing w:val="-19"/>
          <w:w w:val="105"/>
          <w:sz w:val="19"/>
        </w:rPr>
        <w:t xml:space="preserve"> </w:t>
      </w:r>
      <w:r>
        <w:rPr>
          <w:w w:val="105"/>
          <w:sz w:val="19"/>
        </w:rPr>
        <w:t>control</w:t>
      </w:r>
      <w:r>
        <w:rPr>
          <w:spacing w:val="-19"/>
          <w:w w:val="105"/>
          <w:sz w:val="19"/>
        </w:rPr>
        <w:t xml:space="preserve"> </w:t>
      </w:r>
      <w:r>
        <w:rPr>
          <w:w w:val="105"/>
          <w:sz w:val="19"/>
        </w:rPr>
        <w:t>of blood</w:t>
      </w:r>
      <w:r>
        <w:rPr>
          <w:spacing w:val="-17"/>
          <w:w w:val="105"/>
          <w:sz w:val="19"/>
        </w:rPr>
        <w:t xml:space="preserve"> </w:t>
      </w:r>
      <w:r>
        <w:rPr>
          <w:w w:val="105"/>
          <w:sz w:val="19"/>
        </w:rPr>
        <w:t>pressure,</w:t>
      </w:r>
      <w:r>
        <w:rPr>
          <w:spacing w:val="-16"/>
          <w:w w:val="105"/>
          <w:sz w:val="19"/>
        </w:rPr>
        <w:t xml:space="preserve"> </w:t>
      </w:r>
      <w:r>
        <w:rPr>
          <w:w w:val="105"/>
          <w:sz w:val="19"/>
        </w:rPr>
        <w:t>relaxation</w:t>
      </w:r>
      <w:r>
        <w:rPr>
          <w:spacing w:val="-17"/>
          <w:w w:val="105"/>
          <w:sz w:val="19"/>
        </w:rPr>
        <w:t xml:space="preserve"> </w:t>
      </w:r>
      <w:r>
        <w:rPr>
          <w:w w:val="105"/>
          <w:sz w:val="19"/>
        </w:rPr>
        <w:t>of</w:t>
      </w:r>
      <w:r>
        <w:rPr>
          <w:spacing w:val="-16"/>
          <w:w w:val="105"/>
          <w:sz w:val="19"/>
        </w:rPr>
        <w:t xml:space="preserve"> </w:t>
      </w:r>
      <w:r>
        <w:rPr>
          <w:w w:val="105"/>
          <w:sz w:val="19"/>
        </w:rPr>
        <w:t>forehead</w:t>
      </w:r>
      <w:r>
        <w:rPr>
          <w:spacing w:val="-17"/>
          <w:w w:val="105"/>
          <w:sz w:val="19"/>
        </w:rPr>
        <w:t xml:space="preserve"> </w:t>
      </w:r>
      <w:r>
        <w:rPr>
          <w:w w:val="105"/>
          <w:sz w:val="19"/>
        </w:rPr>
        <w:t>muscles,</w:t>
      </w:r>
      <w:r>
        <w:rPr>
          <w:spacing w:val="-16"/>
          <w:w w:val="105"/>
          <w:sz w:val="19"/>
        </w:rPr>
        <w:t xml:space="preserve"> </w:t>
      </w:r>
      <w:r>
        <w:rPr>
          <w:w w:val="105"/>
          <w:sz w:val="19"/>
        </w:rPr>
        <w:t>and</w:t>
      </w:r>
      <w:r>
        <w:rPr>
          <w:spacing w:val="-17"/>
          <w:w w:val="105"/>
          <w:sz w:val="19"/>
        </w:rPr>
        <w:t xml:space="preserve"> </w:t>
      </w:r>
      <w:r>
        <w:rPr>
          <w:w w:val="105"/>
          <w:sz w:val="19"/>
        </w:rPr>
        <w:t>(even!) extreme</w:t>
      </w:r>
      <w:r>
        <w:rPr>
          <w:spacing w:val="-3"/>
          <w:w w:val="105"/>
          <w:sz w:val="19"/>
        </w:rPr>
        <w:t xml:space="preserve"> </w:t>
      </w:r>
      <w:r>
        <w:rPr>
          <w:w w:val="105"/>
          <w:sz w:val="19"/>
        </w:rPr>
        <w:t>blushing</w:t>
      </w:r>
    </w:p>
    <w:p w:rsidR="002E0D56" w:rsidRDefault="00C67A04">
      <w:pPr>
        <w:pStyle w:val="ListParagraph"/>
        <w:numPr>
          <w:ilvl w:val="3"/>
          <w:numId w:val="93"/>
        </w:numPr>
        <w:tabs>
          <w:tab w:val="left" w:pos="3468"/>
          <w:tab w:val="left" w:pos="3469"/>
        </w:tabs>
        <w:spacing w:before="1"/>
        <w:rPr>
          <w:sz w:val="19"/>
        </w:rPr>
      </w:pPr>
      <w:r>
        <w:rPr>
          <w:w w:val="105"/>
          <w:sz w:val="19"/>
        </w:rPr>
        <w:t>Psychological Impact on Health</w:t>
      </w:r>
      <w:r>
        <w:rPr>
          <w:spacing w:val="-17"/>
          <w:w w:val="105"/>
          <w:sz w:val="19"/>
        </w:rPr>
        <w:t xml:space="preserve"> </w:t>
      </w:r>
      <w:r>
        <w:rPr>
          <w:w w:val="105"/>
          <w:sz w:val="19"/>
        </w:rPr>
        <w:t>Outcome</w:t>
      </w:r>
      <w:r>
        <w:rPr>
          <w:w w:val="105"/>
          <w:sz w:val="19"/>
        </w:rPr>
        <w:t>s</w:t>
      </w:r>
    </w:p>
    <w:p w:rsidR="002E0D56" w:rsidRDefault="00C67A04">
      <w:pPr>
        <w:pStyle w:val="ListParagraph"/>
        <w:numPr>
          <w:ilvl w:val="4"/>
          <w:numId w:val="93"/>
        </w:numPr>
        <w:tabs>
          <w:tab w:val="left" w:pos="4189"/>
        </w:tabs>
        <w:spacing w:before="144"/>
        <w:rPr>
          <w:sz w:val="19"/>
        </w:rPr>
      </w:pPr>
      <w:r>
        <w:rPr>
          <w:w w:val="105"/>
          <w:sz w:val="19"/>
        </w:rPr>
        <w:t>Psychological factors influence serious</w:t>
      </w:r>
      <w:r>
        <w:rPr>
          <w:spacing w:val="-6"/>
          <w:w w:val="105"/>
          <w:sz w:val="19"/>
        </w:rPr>
        <w:t xml:space="preserve"> </w:t>
      </w:r>
      <w:r>
        <w:rPr>
          <w:w w:val="105"/>
          <w:sz w:val="19"/>
        </w:rPr>
        <w:t>illness</w:t>
      </w:r>
    </w:p>
    <w:p w:rsidR="002E0D56" w:rsidRDefault="00C67A04">
      <w:pPr>
        <w:pStyle w:val="ListParagraph"/>
        <w:numPr>
          <w:ilvl w:val="4"/>
          <w:numId w:val="93"/>
        </w:numPr>
        <w:tabs>
          <w:tab w:val="left" w:pos="4189"/>
        </w:tabs>
        <w:spacing w:before="24" w:line="266" w:lineRule="auto"/>
        <w:ind w:right="1319"/>
        <w:rPr>
          <w:sz w:val="19"/>
        </w:rPr>
      </w:pPr>
      <w:r>
        <w:rPr>
          <w:w w:val="105"/>
          <w:sz w:val="19"/>
        </w:rPr>
        <w:t>Social support and emotional disclosure can</w:t>
      </w:r>
      <w:r>
        <w:rPr>
          <w:spacing w:val="-27"/>
          <w:w w:val="105"/>
          <w:sz w:val="19"/>
        </w:rPr>
        <w:t xml:space="preserve"> </w:t>
      </w:r>
      <w:r>
        <w:rPr>
          <w:w w:val="105"/>
          <w:sz w:val="19"/>
        </w:rPr>
        <w:t>positively influence the course of diseases such as</w:t>
      </w:r>
      <w:r>
        <w:rPr>
          <w:spacing w:val="-23"/>
          <w:w w:val="105"/>
          <w:sz w:val="19"/>
        </w:rPr>
        <w:t xml:space="preserve"> </w:t>
      </w:r>
      <w:r>
        <w:rPr>
          <w:spacing w:val="2"/>
          <w:w w:val="105"/>
          <w:sz w:val="19"/>
        </w:rPr>
        <w:t>cancer</w:t>
      </w:r>
    </w:p>
    <w:p w:rsidR="002E0D56" w:rsidRDefault="00C67A04">
      <w:pPr>
        <w:pStyle w:val="ListParagraph"/>
        <w:numPr>
          <w:ilvl w:val="1"/>
          <w:numId w:val="93"/>
        </w:numPr>
        <w:tabs>
          <w:tab w:val="left" w:pos="1669"/>
        </w:tabs>
        <w:spacing w:before="28"/>
        <w:rPr>
          <w:rFonts w:ascii="Times New Roman"/>
          <w:i/>
          <w:sz w:val="19"/>
        </w:rPr>
      </w:pPr>
      <w:r>
        <w:rPr>
          <w:rFonts w:ascii="Times New Roman"/>
          <w:i/>
          <w:sz w:val="19"/>
        </w:rPr>
        <w:t>Job Burnout and the Health-Care</w:t>
      </w:r>
      <w:r>
        <w:rPr>
          <w:rFonts w:ascii="Times New Roman"/>
          <w:i/>
          <w:spacing w:val="-12"/>
          <w:sz w:val="19"/>
        </w:rPr>
        <w:t xml:space="preserve"> </w:t>
      </w:r>
      <w:r>
        <w:rPr>
          <w:rFonts w:ascii="Times New Roman"/>
          <w:i/>
          <w:sz w:val="19"/>
        </w:rPr>
        <w:t>System</w:t>
      </w:r>
    </w:p>
    <w:p w:rsidR="002E0D56" w:rsidRDefault="00C67A04">
      <w:pPr>
        <w:pStyle w:val="ListParagraph"/>
        <w:numPr>
          <w:ilvl w:val="2"/>
          <w:numId w:val="93"/>
        </w:numPr>
        <w:tabs>
          <w:tab w:val="left" w:pos="2748"/>
          <w:tab w:val="left" w:pos="2749"/>
        </w:tabs>
        <w:spacing w:before="171" w:line="266" w:lineRule="auto"/>
        <w:ind w:right="1092"/>
        <w:rPr>
          <w:sz w:val="19"/>
        </w:rPr>
      </w:pPr>
      <w:r>
        <w:rPr>
          <w:rFonts w:ascii="Times New Roman"/>
          <w:i/>
          <w:w w:val="105"/>
          <w:sz w:val="19"/>
        </w:rPr>
        <w:t>Job</w:t>
      </w:r>
      <w:r>
        <w:rPr>
          <w:rFonts w:ascii="Times New Roman"/>
          <w:i/>
          <w:spacing w:val="-17"/>
          <w:w w:val="105"/>
          <w:sz w:val="19"/>
        </w:rPr>
        <w:t xml:space="preserve"> </w:t>
      </w:r>
      <w:r>
        <w:rPr>
          <w:rFonts w:ascii="Times New Roman"/>
          <w:i/>
          <w:w w:val="105"/>
          <w:sz w:val="19"/>
        </w:rPr>
        <w:t>burnout</w:t>
      </w:r>
      <w:r>
        <w:rPr>
          <w:rFonts w:ascii="Times New Roman"/>
          <w:i/>
          <w:spacing w:val="-16"/>
          <w:w w:val="105"/>
          <w:sz w:val="19"/>
        </w:rPr>
        <w:t xml:space="preserve"> </w:t>
      </w:r>
      <w:r>
        <w:rPr>
          <w:w w:val="105"/>
          <w:sz w:val="19"/>
        </w:rPr>
        <w:t>is</w:t>
      </w:r>
      <w:r>
        <w:rPr>
          <w:spacing w:val="-13"/>
          <w:w w:val="105"/>
          <w:sz w:val="19"/>
        </w:rPr>
        <w:t xml:space="preserve"> </w:t>
      </w:r>
      <w:r>
        <w:rPr>
          <w:w w:val="105"/>
          <w:sz w:val="19"/>
        </w:rPr>
        <w:t>a</w:t>
      </w:r>
      <w:r>
        <w:rPr>
          <w:spacing w:val="-12"/>
          <w:w w:val="105"/>
          <w:sz w:val="19"/>
        </w:rPr>
        <w:t xml:space="preserve"> </w:t>
      </w:r>
      <w:r>
        <w:rPr>
          <w:w w:val="105"/>
          <w:sz w:val="19"/>
        </w:rPr>
        <w:t>syndrome</w:t>
      </w:r>
      <w:r>
        <w:rPr>
          <w:spacing w:val="-13"/>
          <w:w w:val="105"/>
          <w:sz w:val="19"/>
        </w:rPr>
        <w:t xml:space="preserve"> </w:t>
      </w:r>
      <w:r>
        <w:rPr>
          <w:w w:val="105"/>
          <w:sz w:val="19"/>
        </w:rPr>
        <w:t>of</w:t>
      </w:r>
      <w:r>
        <w:rPr>
          <w:spacing w:val="-12"/>
          <w:w w:val="105"/>
          <w:sz w:val="19"/>
        </w:rPr>
        <w:t xml:space="preserve"> </w:t>
      </w:r>
      <w:r>
        <w:rPr>
          <w:w w:val="105"/>
          <w:sz w:val="19"/>
        </w:rPr>
        <w:t>emotional</w:t>
      </w:r>
      <w:r>
        <w:rPr>
          <w:spacing w:val="-13"/>
          <w:w w:val="105"/>
          <w:sz w:val="19"/>
        </w:rPr>
        <w:t xml:space="preserve"> </w:t>
      </w:r>
      <w:r>
        <w:rPr>
          <w:w w:val="105"/>
          <w:sz w:val="19"/>
        </w:rPr>
        <w:t>exhaustion,</w:t>
      </w:r>
      <w:r>
        <w:rPr>
          <w:spacing w:val="-12"/>
          <w:w w:val="105"/>
          <w:sz w:val="19"/>
        </w:rPr>
        <w:t xml:space="preserve"> </w:t>
      </w:r>
      <w:r>
        <w:rPr>
          <w:w w:val="105"/>
          <w:sz w:val="19"/>
        </w:rPr>
        <w:t>depersonalization,</w:t>
      </w:r>
      <w:r>
        <w:rPr>
          <w:spacing w:val="-13"/>
          <w:w w:val="105"/>
          <w:sz w:val="19"/>
        </w:rPr>
        <w:t xml:space="preserve"> </w:t>
      </w:r>
      <w:r>
        <w:rPr>
          <w:w w:val="105"/>
          <w:sz w:val="19"/>
        </w:rPr>
        <w:t>and reduced personal</w:t>
      </w:r>
      <w:r>
        <w:rPr>
          <w:spacing w:val="-4"/>
          <w:w w:val="105"/>
          <w:sz w:val="19"/>
        </w:rPr>
        <w:t xml:space="preserve"> </w:t>
      </w:r>
      <w:r>
        <w:rPr>
          <w:w w:val="105"/>
          <w:sz w:val="19"/>
        </w:rPr>
        <w:t>accomplishment</w:t>
      </w:r>
    </w:p>
    <w:p w:rsidR="002E0D56" w:rsidRDefault="00C67A04">
      <w:pPr>
        <w:pStyle w:val="ListParagraph"/>
        <w:numPr>
          <w:ilvl w:val="3"/>
          <w:numId w:val="93"/>
        </w:numPr>
        <w:tabs>
          <w:tab w:val="left" w:pos="3469"/>
        </w:tabs>
        <w:rPr>
          <w:sz w:val="19"/>
        </w:rPr>
      </w:pPr>
      <w:r>
        <w:rPr>
          <w:w w:val="105"/>
          <w:sz w:val="19"/>
        </w:rPr>
        <w:t>Often</w:t>
      </w:r>
      <w:r>
        <w:rPr>
          <w:spacing w:val="-5"/>
          <w:w w:val="105"/>
          <w:sz w:val="19"/>
        </w:rPr>
        <w:t xml:space="preserve"> </w:t>
      </w:r>
      <w:r>
        <w:rPr>
          <w:w w:val="105"/>
          <w:sz w:val="19"/>
        </w:rPr>
        <w:t>experienced</w:t>
      </w:r>
      <w:r>
        <w:rPr>
          <w:spacing w:val="-5"/>
          <w:w w:val="105"/>
          <w:sz w:val="19"/>
        </w:rPr>
        <w:t xml:space="preserve"> </w:t>
      </w:r>
      <w:r>
        <w:rPr>
          <w:w w:val="105"/>
          <w:sz w:val="19"/>
        </w:rPr>
        <w:t>by</w:t>
      </w:r>
      <w:r>
        <w:rPr>
          <w:spacing w:val="-5"/>
          <w:w w:val="105"/>
          <w:sz w:val="19"/>
        </w:rPr>
        <w:t xml:space="preserve"> </w:t>
      </w:r>
      <w:r>
        <w:rPr>
          <w:w w:val="105"/>
          <w:sz w:val="19"/>
        </w:rPr>
        <w:t>workers</w:t>
      </w:r>
      <w:r>
        <w:rPr>
          <w:spacing w:val="-4"/>
          <w:w w:val="105"/>
          <w:sz w:val="19"/>
        </w:rPr>
        <w:t xml:space="preserve"> </w:t>
      </w:r>
      <w:r>
        <w:rPr>
          <w:w w:val="105"/>
          <w:sz w:val="19"/>
        </w:rPr>
        <w:t>in</w:t>
      </w:r>
      <w:r>
        <w:rPr>
          <w:spacing w:val="-5"/>
          <w:w w:val="105"/>
          <w:sz w:val="19"/>
        </w:rPr>
        <w:t xml:space="preserve"> </w:t>
      </w:r>
      <w:r>
        <w:rPr>
          <w:w w:val="105"/>
          <w:sz w:val="19"/>
        </w:rPr>
        <w:t>the</w:t>
      </w:r>
      <w:r>
        <w:rPr>
          <w:spacing w:val="-5"/>
          <w:w w:val="105"/>
          <w:sz w:val="19"/>
        </w:rPr>
        <w:t xml:space="preserve"> </w:t>
      </w:r>
      <w:r>
        <w:rPr>
          <w:w w:val="105"/>
          <w:sz w:val="19"/>
        </w:rPr>
        <w:t>health</w:t>
      </w:r>
      <w:r>
        <w:rPr>
          <w:spacing w:val="-5"/>
          <w:w w:val="105"/>
          <w:sz w:val="19"/>
        </w:rPr>
        <w:t xml:space="preserve"> </w:t>
      </w:r>
      <w:r>
        <w:rPr>
          <w:w w:val="105"/>
          <w:sz w:val="19"/>
        </w:rPr>
        <w:t>care</w:t>
      </w:r>
      <w:r>
        <w:rPr>
          <w:spacing w:val="-4"/>
          <w:w w:val="105"/>
          <w:sz w:val="19"/>
        </w:rPr>
        <w:t xml:space="preserve"> </w:t>
      </w:r>
      <w:r>
        <w:rPr>
          <w:w w:val="105"/>
          <w:sz w:val="19"/>
        </w:rPr>
        <w:t>system</w:t>
      </w:r>
    </w:p>
    <w:p w:rsidR="002E0D56" w:rsidRDefault="00C67A04">
      <w:pPr>
        <w:pStyle w:val="ListParagraph"/>
        <w:numPr>
          <w:ilvl w:val="3"/>
          <w:numId w:val="93"/>
        </w:numPr>
        <w:tabs>
          <w:tab w:val="left" w:pos="3469"/>
        </w:tabs>
        <w:spacing w:before="144"/>
        <w:rPr>
          <w:sz w:val="19"/>
        </w:rPr>
      </w:pPr>
      <w:r>
        <w:rPr>
          <w:w w:val="105"/>
          <w:sz w:val="19"/>
        </w:rPr>
        <w:t>Increasing today due to corporate</w:t>
      </w:r>
      <w:r>
        <w:rPr>
          <w:spacing w:val="-12"/>
          <w:w w:val="105"/>
          <w:sz w:val="19"/>
        </w:rPr>
        <w:t xml:space="preserve"> </w:t>
      </w:r>
      <w:r>
        <w:rPr>
          <w:w w:val="105"/>
          <w:sz w:val="19"/>
        </w:rPr>
        <w:t>downsizing</w:t>
      </w:r>
    </w:p>
    <w:p w:rsidR="002E0D56" w:rsidRDefault="00C67A04">
      <w:pPr>
        <w:pStyle w:val="ListParagraph"/>
        <w:numPr>
          <w:ilvl w:val="1"/>
          <w:numId w:val="93"/>
        </w:numPr>
        <w:tabs>
          <w:tab w:val="left" w:pos="1668"/>
          <w:tab w:val="left" w:pos="1669"/>
        </w:tabs>
        <w:spacing w:before="171"/>
        <w:rPr>
          <w:rFonts w:ascii="Times New Roman"/>
          <w:i/>
          <w:sz w:val="19"/>
        </w:rPr>
      </w:pPr>
      <w:r>
        <w:rPr>
          <w:rFonts w:ascii="Times New Roman"/>
          <w:i/>
          <w:w w:val="105"/>
          <w:sz w:val="19"/>
        </w:rPr>
        <w:t>A Toast to Your</w:t>
      </w:r>
      <w:r>
        <w:rPr>
          <w:rFonts w:ascii="Times New Roman"/>
          <w:i/>
          <w:spacing w:val="-22"/>
          <w:w w:val="105"/>
          <w:sz w:val="19"/>
        </w:rPr>
        <w:t xml:space="preserve"> </w:t>
      </w:r>
      <w:r>
        <w:rPr>
          <w:rFonts w:ascii="Times New Roman"/>
          <w:i/>
          <w:w w:val="105"/>
          <w:sz w:val="19"/>
        </w:rPr>
        <w:t>Health</w:t>
      </w:r>
    </w:p>
    <w:p w:rsidR="002E0D56" w:rsidRDefault="00C67A04">
      <w:pPr>
        <w:pStyle w:val="ListParagraph"/>
        <w:numPr>
          <w:ilvl w:val="2"/>
          <w:numId w:val="93"/>
        </w:numPr>
        <w:tabs>
          <w:tab w:val="left" w:pos="2748"/>
          <w:tab w:val="left" w:pos="2749"/>
        </w:tabs>
        <w:spacing w:before="145"/>
        <w:rPr>
          <w:sz w:val="19"/>
        </w:rPr>
      </w:pPr>
      <w:r>
        <w:rPr>
          <w:sz w:val="19"/>
        </w:rPr>
        <w:t>Set goals and restructure life so as to forge a healthy</w:t>
      </w:r>
      <w:r>
        <w:rPr>
          <w:spacing w:val="15"/>
          <w:sz w:val="19"/>
        </w:rPr>
        <w:t xml:space="preserve"> </w:t>
      </w:r>
      <w:r>
        <w:rPr>
          <w:sz w:val="19"/>
        </w:rPr>
        <w:t>foundation</w:t>
      </w:r>
    </w:p>
    <w:p w:rsidR="002E0D56" w:rsidRDefault="00C67A04">
      <w:pPr>
        <w:pStyle w:val="ListParagraph"/>
        <w:numPr>
          <w:ilvl w:val="2"/>
          <w:numId w:val="93"/>
        </w:numPr>
        <w:tabs>
          <w:tab w:val="left" w:pos="2748"/>
          <w:tab w:val="left" w:pos="2749"/>
        </w:tabs>
        <w:spacing w:before="144"/>
        <w:rPr>
          <w:sz w:val="19"/>
        </w:rPr>
      </w:pPr>
      <w:r>
        <w:rPr>
          <w:sz w:val="19"/>
        </w:rPr>
        <w:t>Nine steps to better</w:t>
      </w:r>
      <w:r>
        <w:rPr>
          <w:spacing w:val="1"/>
          <w:sz w:val="19"/>
        </w:rPr>
        <w:t xml:space="preserve"> </w:t>
      </w:r>
      <w:r>
        <w:rPr>
          <w:sz w:val="19"/>
        </w:rPr>
        <w:t>health:</w:t>
      </w:r>
    </w:p>
    <w:p w:rsidR="002E0D56" w:rsidRDefault="00C67A04">
      <w:pPr>
        <w:pStyle w:val="ListParagraph"/>
        <w:numPr>
          <w:ilvl w:val="3"/>
          <w:numId w:val="93"/>
        </w:numPr>
        <w:tabs>
          <w:tab w:val="left" w:pos="3469"/>
        </w:tabs>
        <w:spacing w:before="144"/>
        <w:rPr>
          <w:sz w:val="19"/>
        </w:rPr>
      </w:pPr>
      <w:r>
        <w:rPr>
          <w:w w:val="105"/>
          <w:sz w:val="19"/>
        </w:rPr>
        <w:t>Give yourself and others only constructive</w:t>
      </w:r>
      <w:r>
        <w:rPr>
          <w:spacing w:val="-16"/>
          <w:w w:val="105"/>
          <w:sz w:val="19"/>
        </w:rPr>
        <w:t xml:space="preserve"> </w:t>
      </w:r>
      <w:r>
        <w:rPr>
          <w:w w:val="105"/>
          <w:sz w:val="19"/>
        </w:rPr>
        <w:t>criticism</w:t>
      </w:r>
    </w:p>
    <w:p w:rsidR="002E0D56" w:rsidRDefault="00C67A04">
      <w:pPr>
        <w:pStyle w:val="ListParagraph"/>
        <w:numPr>
          <w:ilvl w:val="3"/>
          <w:numId w:val="93"/>
        </w:numPr>
        <w:tabs>
          <w:tab w:val="left" w:pos="3469"/>
        </w:tabs>
        <w:spacing w:before="144" w:line="266" w:lineRule="auto"/>
        <w:ind w:right="1275"/>
        <w:rPr>
          <w:sz w:val="19"/>
        </w:rPr>
      </w:pPr>
      <w:r>
        <w:rPr>
          <w:w w:val="105"/>
          <w:sz w:val="19"/>
        </w:rPr>
        <w:t>Compare</w:t>
      </w:r>
      <w:r>
        <w:rPr>
          <w:spacing w:val="-14"/>
          <w:w w:val="105"/>
          <w:sz w:val="19"/>
        </w:rPr>
        <w:t xml:space="preserve"> </w:t>
      </w:r>
      <w:r>
        <w:rPr>
          <w:w w:val="105"/>
          <w:sz w:val="19"/>
        </w:rPr>
        <w:t>your</w:t>
      </w:r>
      <w:r>
        <w:rPr>
          <w:spacing w:val="-14"/>
          <w:w w:val="105"/>
          <w:sz w:val="19"/>
        </w:rPr>
        <w:t xml:space="preserve"> </w:t>
      </w:r>
      <w:r>
        <w:rPr>
          <w:w w:val="105"/>
          <w:sz w:val="19"/>
        </w:rPr>
        <w:t>reactions,</w:t>
      </w:r>
      <w:r>
        <w:rPr>
          <w:spacing w:val="-13"/>
          <w:w w:val="105"/>
          <w:sz w:val="19"/>
        </w:rPr>
        <w:t xml:space="preserve"> </w:t>
      </w:r>
      <w:r>
        <w:rPr>
          <w:w w:val="105"/>
          <w:sz w:val="19"/>
        </w:rPr>
        <w:t>thoughts,</w:t>
      </w:r>
      <w:r>
        <w:rPr>
          <w:spacing w:val="-14"/>
          <w:w w:val="105"/>
          <w:sz w:val="19"/>
        </w:rPr>
        <w:t xml:space="preserve"> </w:t>
      </w:r>
      <w:r>
        <w:rPr>
          <w:w w:val="105"/>
          <w:sz w:val="19"/>
        </w:rPr>
        <w:t>and</w:t>
      </w:r>
      <w:r>
        <w:rPr>
          <w:spacing w:val="-13"/>
          <w:w w:val="105"/>
          <w:sz w:val="19"/>
        </w:rPr>
        <w:t xml:space="preserve"> </w:t>
      </w:r>
      <w:r>
        <w:rPr>
          <w:w w:val="105"/>
          <w:sz w:val="19"/>
        </w:rPr>
        <w:t>feelings</w:t>
      </w:r>
      <w:r>
        <w:rPr>
          <w:spacing w:val="-14"/>
          <w:w w:val="105"/>
          <w:sz w:val="19"/>
        </w:rPr>
        <w:t xml:space="preserve"> </w:t>
      </w:r>
      <w:r>
        <w:rPr>
          <w:w w:val="105"/>
          <w:sz w:val="19"/>
        </w:rPr>
        <w:t>to</w:t>
      </w:r>
      <w:r>
        <w:rPr>
          <w:spacing w:val="-14"/>
          <w:w w:val="105"/>
          <w:sz w:val="19"/>
        </w:rPr>
        <w:t xml:space="preserve"> </w:t>
      </w:r>
      <w:r>
        <w:rPr>
          <w:w w:val="105"/>
          <w:sz w:val="19"/>
        </w:rPr>
        <w:t>those</w:t>
      </w:r>
      <w:r>
        <w:rPr>
          <w:spacing w:val="-13"/>
          <w:w w:val="105"/>
          <w:sz w:val="19"/>
        </w:rPr>
        <w:t xml:space="preserve"> </w:t>
      </w:r>
      <w:r>
        <w:rPr>
          <w:w w:val="105"/>
          <w:sz w:val="19"/>
        </w:rPr>
        <w:t>of</w:t>
      </w:r>
      <w:r>
        <w:rPr>
          <w:spacing w:val="-14"/>
          <w:w w:val="105"/>
          <w:sz w:val="19"/>
        </w:rPr>
        <w:t xml:space="preserve"> </w:t>
      </w:r>
      <w:r>
        <w:rPr>
          <w:w w:val="105"/>
          <w:sz w:val="19"/>
        </w:rPr>
        <w:t>other individuals in your life who are in a comparable</w:t>
      </w:r>
      <w:r>
        <w:rPr>
          <w:spacing w:val="-26"/>
          <w:w w:val="105"/>
          <w:sz w:val="19"/>
        </w:rPr>
        <w:t xml:space="preserve"> </w:t>
      </w:r>
      <w:r>
        <w:rPr>
          <w:w w:val="105"/>
          <w:sz w:val="19"/>
        </w:rPr>
        <w:t>situation</w:t>
      </w:r>
    </w:p>
    <w:p w:rsidR="002E0D56" w:rsidRDefault="00C67A04">
      <w:pPr>
        <w:pStyle w:val="ListParagraph"/>
        <w:numPr>
          <w:ilvl w:val="3"/>
          <w:numId w:val="93"/>
        </w:numPr>
        <w:tabs>
          <w:tab w:val="left" w:pos="3468"/>
          <w:tab w:val="left" w:pos="3469"/>
        </w:tabs>
        <w:rPr>
          <w:sz w:val="19"/>
        </w:rPr>
      </w:pPr>
      <w:r>
        <w:rPr>
          <w:w w:val="105"/>
          <w:sz w:val="19"/>
        </w:rPr>
        <w:t>Share feelings, joys, and worries with social supp</w:t>
      </w:r>
      <w:r>
        <w:rPr>
          <w:w w:val="105"/>
          <w:sz w:val="19"/>
        </w:rPr>
        <w:t>ort</w:t>
      </w:r>
      <w:r>
        <w:rPr>
          <w:spacing w:val="-24"/>
          <w:w w:val="105"/>
          <w:sz w:val="19"/>
        </w:rPr>
        <w:t xml:space="preserve"> </w:t>
      </w:r>
      <w:r>
        <w:rPr>
          <w:w w:val="105"/>
          <w:sz w:val="19"/>
        </w:rPr>
        <w:t>network</w:t>
      </w:r>
    </w:p>
    <w:p w:rsidR="002E0D56" w:rsidRDefault="00C67A04">
      <w:pPr>
        <w:pStyle w:val="ListParagraph"/>
        <w:numPr>
          <w:ilvl w:val="3"/>
          <w:numId w:val="93"/>
        </w:numPr>
        <w:tabs>
          <w:tab w:val="left" w:pos="3469"/>
        </w:tabs>
        <w:spacing w:before="144"/>
        <w:rPr>
          <w:sz w:val="19"/>
        </w:rPr>
      </w:pPr>
      <w:r>
        <w:rPr>
          <w:w w:val="105"/>
          <w:sz w:val="19"/>
        </w:rPr>
        <w:t>Develop a sense of balanced time</w:t>
      </w:r>
      <w:r>
        <w:rPr>
          <w:spacing w:val="-25"/>
          <w:w w:val="105"/>
          <w:sz w:val="19"/>
        </w:rPr>
        <w:t xml:space="preserve"> </w:t>
      </w:r>
      <w:r>
        <w:rPr>
          <w:w w:val="105"/>
          <w:sz w:val="19"/>
        </w:rPr>
        <w:t>perspective</w:t>
      </w:r>
    </w:p>
    <w:p w:rsidR="002E0D56" w:rsidRDefault="00C67A04">
      <w:pPr>
        <w:pStyle w:val="ListParagraph"/>
        <w:numPr>
          <w:ilvl w:val="3"/>
          <w:numId w:val="93"/>
        </w:numPr>
        <w:tabs>
          <w:tab w:val="left" w:pos="3468"/>
          <w:tab w:val="left" w:pos="3469"/>
        </w:tabs>
        <w:spacing w:before="144"/>
        <w:rPr>
          <w:sz w:val="19"/>
        </w:rPr>
      </w:pPr>
      <w:r>
        <w:rPr>
          <w:w w:val="105"/>
          <w:sz w:val="19"/>
        </w:rPr>
        <w:t>Take credit for your successes and</w:t>
      </w:r>
      <w:r>
        <w:rPr>
          <w:spacing w:val="-10"/>
          <w:w w:val="105"/>
          <w:sz w:val="19"/>
        </w:rPr>
        <w:t xml:space="preserve"> </w:t>
      </w:r>
      <w:r>
        <w:rPr>
          <w:w w:val="105"/>
          <w:sz w:val="19"/>
        </w:rPr>
        <w:t>happiness</w:t>
      </w:r>
    </w:p>
    <w:p w:rsidR="002E0D56" w:rsidRDefault="00C67A04">
      <w:pPr>
        <w:pStyle w:val="ListParagraph"/>
        <w:numPr>
          <w:ilvl w:val="3"/>
          <w:numId w:val="93"/>
        </w:numPr>
        <w:tabs>
          <w:tab w:val="left" w:pos="3468"/>
          <w:tab w:val="left" w:pos="3469"/>
        </w:tabs>
        <w:spacing w:before="144" w:line="266" w:lineRule="auto"/>
        <w:ind w:right="868"/>
        <w:rPr>
          <w:sz w:val="19"/>
        </w:rPr>
      </w:pPr>
      <w:r>
        <w:rPr>
          <w:w w:val="105"/>
          <w:sz w:val="19"/>
        </w:rPr>
        <w:t>When</w:t>
      </w:r>
      <w:r>
        <w:rPr>
          <w:spacing w:val="-12"/>
          <w:w w:val="105"/>
          <w:sz w:val="19"/>
        </w:rPr>
        <w:t xml:space="preserve"> </w:t>
      </w:r>
      <w:r>
        <w:rPr>
          <w:w w:val="105"/>
          <w:sz w:val="19"/>
        </w:rPr>
        <w:t>feeling</w:t>
      </w:r>
      <w:r>
        <w:rPr>
          <w:spacing w:val="-12"/>
          <w:w w:val="105"/>
          <w:sz w:val="19"/>
        </w:rPr>
        <w:t xml:space="preserve"> </w:t>
      </w:r>
      <w:r>
        <w:rPr>
          <w:w w:val="105"/>
          <w:sz w:val="19"/>
        </w:rPr>
        <w:t>you</w:t>
      </w:r>
      <w:r>
        <w:rPr>
          <w:spacing w:val="-12"/>
          <w:w w:val="105"/>
          <w:sz w:val="19"/>
        </w:rPr>
        <w:t xml:space="preserve"> </w:t>
      </w:r>
      <w:r>
        <w:rPr>
          <w:w w:val="105"/>
          <w:sz w:val="19"/>
        </w:rPr>
        <w:t>are</w:t>
      </w:r>
      <w:r>
        <w:rPr>
          <w:spacing w:val="-11"/>
          <w:w w:val="105"/>
          <w:sz w:val="19"/>
        </w:rPr>
        <w:t xml:space="preserve"> </w:t>
      </w:r>
      <w:r>
        <w:rPr>
          <w:w w:val="105"/>
          <w:sz w:val="19"/>
        </w:rPr>
        <w:t>losing</w:t>
      </w:r>
      <w:r>
        <w:rPr>
          <w:spacing w:val="-12"/>
          <w:w w:val="105"/>
          <w:sz w:val="19"/>
        </w:rPr>
        <w:t xml:space="preserve"> </w:t>
      </w:r>
      <w:r>
        <w:rPr>
          <w:w w:val="105"/>
          <w:sz w:val="19"/>
        </w:rPr>
        <w:t>control</w:t>
      </w:r>
      <w:r>
        <w:rPr>
          <w:spacing w:val="-11"/>
          <w:w w:val="105"/>
          <w:sz w:val="19"/>
        </w:rPr>
        <w:t xml:space="preserve"> </w:t>
      </w:r>
      <w:r>
        <w:rPr>
          <w:w w:val="105"/>
          <w:sz w:val="19"/>
        </w:rPr>
        <w:t>over</w:t>
      </w:r>
      <w:r>
        <w:rPr>
          <w:spacing w:val="-12"/>
          <w:w w:val="105"/>
          <w:sz w:val="19"/>
        </w:rPr>
        <w:t xml:space="preserve"> </w:t>
      </w:r>
      <w:r>
        <w:rPr>
          <w:w w:val="105"/>
          <w:sz w:val="19"/>
        </w:rPr>
        <w:t>emotions,</w:t>
      </w:r>
      <w:r>
        <w:rPr>
          <w:spacing w:val="-11"/>
          <w:w w:val="105"/>
          <w:sz w:val="19"/>
        </w:rPr>
        <w:t xml:space="preserve"> </w:t>
      </w:r>
      <w:r>
        <w:rPr>
          <w:w w:val="105"/>
          <w:sz w:val="19"/>
        </w:rPr>
        <w:t>distance</w:t>
      </w:r>
      <w:r>
        <w:rPr>
          <w:spacing w:val="-11"/>
          <w:w w:val="105"/>
          <w:sz w:val="19"/>
        </w:rPr>
        <w:t xml:space="preserve"> </w:t>
      </w:r>
      <w:r>
        <w:rPr>
          <w:w w:val="105"/>
          <w:sz w:val="19"/>
        </w:rPr>
        <w:t>yourself from situation to gain</w:t>
      </w:r>
      <w:r>
        <w:rPr>
          <w:spacing w:val="-17"/>
          <w:w w:val="105"/>
          <w:sz w:val="19"/>
        </w:rPr>
        <w:t xml:space="preserve"> </w:t>
      </w:r>
      <w:r>
        <w:rPr>
          <w:w w:val="105"/>
          <w:sz w:val="19"/>
        </w:rPr>
        <w:t>perspective</w:t>
      </w:r>
    </w:p>
    <w:p w:rsidR="002E0D56" w:rsidRDefault="00C67A04">
      <w:pPr>
        <w:pStyle w:val="ListParagraph"/>
        <w:numPr>
          <w:ilvl w:val="3"/>
          <w:numId w:val="93"/>
        </w:numPr>
        <w:tabs>
          <w:tab w:val="left" w:pos="3469"/>
        </w:tabs>
        <w:rPr>
          <w:sz w:val="19"/>
        </w:rPr>
      </w:pPr>
      <w:r>
        <w:rPr>
          <w:w w:val="105"/>
          <w:sz w:val="19"/>
        </w:rPr>
        <w:t>Learn from your</w:t>
      </w:r>
      <w:r>
        <w:rPr>
          <w:spacing w:val="-15"/>
          <w:w w:val="105"/>
          <w:sz w:val="19"/>
        </w:rPr>
        <w:t xml:space="preserve"> </w:t>
      </w:r>
      <w:r>
        <w:rPr>
          <w:w w:val="105"/>
          <w:sz w:val="19"/>
        </w:rPr>
        <w:t>failures</w:t>
      </w:r>
    </w:p>
    <w:p w:rsidR="002E0D56" w:rsidRDefault="00C67A04">
      <w:pPr>
        <w:pStyle w:val="ListParagraph"/>
        <w:numPr>
          <w:ilvl w:val="3"/>
          <w:numId w:val="93"/>
        </w:numPr>
        <w:tabs>
          <w:tab w:val="left" w:pos="3469"/>
        </w:tabs>
        <w:spacing w:before="144" w:line="266" w:lineRule="auto"/>
        <w:ind w:right="1274"/>
        <w:rPr>
          <w:sz w:val="19"/>
        </w:rPr>
      </w:pPr>
      <w:r>
        <w:rPr>
          <w:sz w:val="19"/>
        </w:rPr>
        <w:t>If you are unable to help either yourself or another individual in distress, seek the counsel of a trained</w:t>
      </w:r>
      <w:r>
        <w:rPr>
          <w:spacing w:val="33"/>
          <w:sz w:val="19"/>
        </w:rPr>
        <w:t xml:space="preserve"> </w:t>
      </w:r>
      <w:r>
        <w:rPr>
          <w:sz w:val="19"/>
        </w:rPr>
        <w:t>specialist</w:t>
      </w:r>
    </w:p>
    <w:p w:rsidR="002E0D56" w:rsidRDefault="002E0D56">
      <w:pPr>
        <w:spacing w:line="266" w:lineRule="auto"/>
        <w:rPr>
          <w:sz w:val="19"/>
        </w:rPr>
        <w:sectPr w:rsidR="002E0D56">
          <w:pgSz w:w="10800" w:h="14460"/>
          <w:pgMar w:top="140" w:right="0" w:bottom="60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3"/>
          <w:numId w:val="93"/>
        </w:numPr>
        <w:tabs>
          <w:tab w:val="left" w:pos="3468"/>
          <w:tab w:val="left" w:pos="3469"/>
        </w:tabs>
        <w:spacing w:before="0"/>
        <w:rPr>
          <w:sz w:val="19"/>
        </w:rPr>
      </w:pPr>
      <w:r>
        <w:rPr>
          <w:w w:val="105"/>
          <w:sz w:val="19"/>
        </w:rPr>
        <w:t>Cultivate healthy pleasures and past</w:t>
      </w:r>
      <w:r>
        <w:rPr>
          <w:spacing w:val="-13"/>
          <w:w w:val="105"/>
          <w:sz w:val="19"/>
        </w:rPr>
        <w:t xml:space="preserve"> </w:t>
      </w:r>
      <w:r>
        <w:rPr>
          <w:w w:val="105"/>
          <w:sz w:val="19"/>
        </w:rPr>
        <w:t>times</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ind w:left="228"/>
        <w:rPr>
          <w:u w:val="none"/>
        </w:rPr>
      </w:pPr>
      <w:r>
        <w:t xml:space="preserve">DISCUSSIO </w:t>
      </w:r>
      <w:r>
        <w:rPr>
          <w:u w:val="none"/>
        </w:rPr>
        <w:t xml:space="preserve">N QUESTIONS </w:t>
      </w:r>
    </w:p>
    <w:p w:rsidR="002E0D56" w:rsidRDefault="00C67A04">
      <w:pPr>
        <w:pStyle w:val="ListParagraph"/>
        <w:numPr>
          <w:ilvl w:val="0"/>
          <w:numId w:val="91"/>
        </w:numPr>
        <w:tabs>
          <w:tab w:val="left" w:pos="948"/>
          <w:tab w:val="left" w:pos="949"/>
        </w:tabs>
        <w:spacing w:before="75" w:line="266" w:lineRule="auto"/>
        <w:ind w:right="1032"/>
        <w:rPr>
          <w:sz w:val="19"/>
        </w:rPr>
      </w:pPr>
      <w:r>
        <w:rPr>
          <w:sz w:val="19"/>
        </w:rPr>
        <w:t>Motivation and emotion are constructs that have much in common, though each has significant aspects that distinguish it from the other. Discuss with the class what seems to be the primary difference between the</w:t>
      </w:r>
      <w:r>
        <w:rPr>
          <w:sz w:val="19"/>
        </w:rPr>
        <w:t xml:space="preserve"> two concepts? Why is it</w:t>
      </w:r>
      <w:r>
        <w:rPr>
          <w:spacing w:val="13"/>
          <w:sz w:val="19"/>
        </w:rPr>
        <w:t xml:space="preserve"> </w:t>
      </w:r>
      <w:r>
        <w:rPr>
          <w:sz w:val="19"/>
        </w:rPr>
        <w:t>significant?</w:t>
      </w:r>
    </w:p>
    <w:p w:rsidR="002E0D56" w:rsidRDefault="00C67A04">
      <w:pPr>
        <w:pStyle w:val="ListParagraph"/>
        <w:numPr>
          <w:ilvl w:val="0"/>
          <w:numId w:val="91"/>
        </w:numPr>
        <w:tabs>
          <w:tab w:val="left" w:pos="948"/>
          <w:tab w:val="left" w:pos="949"/>
        </w:tabs>
        <w:spacing w:line="266" w:lineRule="auto"/>
        <w:ind w:right="913"/>
        <w:rPr>
          <w:sz w:val="19"/>
        </w:rPr>
      </w:pPr>
      <w:r>
        <w:rPr>
          <w:w w:val="105"/>
          <w:sz w:val="19"/>
        </w:rPr>
        <w:t>Have the class think of times when they felt strongly motivated but not “emotional.” Is it also possible to feel strong emotion, without simultaneously feeling motivated to act in some way on those</w:t>
      </w:r>
      <w:r>
        <w:rPr>
          <w:spacing w:val="-9"/>
          <w:w w:val="105"/>
          <w:sz w:val="19"/>
        </w:rPr>
        <w:t xml:space="preserve"> </w:t>
      </w:r>
      <w:r>
        <w:rPr>
          <w:w w:val="105"/>
          <w:sz w:val="19"/>
        </w:rPr>
        <w:t>feelings?</w:t>
      </w:r>
      <w:r>
        <w:rPr>
          <w:spacing w:val="31"/>
          <w:w w:val="105"/>
          <w:sz w:val="19"/>
        </w:rPr>
        <w:t xml:space="preserve"> </w:t>
      </w:r>
      <w:r>
        <w:rPr>
          <w:w w:val="105"/>
          <w:sz w:val="19"/>
        </w:rPr>
        <w:t>If</w:t>
      </w:r>
      <w:r>
        <w:rPr>
          <w:spacing w:val="-8"/>
          <w:w w:val="105"/>
          <w:sz w:val="19"/>
        </w:rPr>
        <w:t xml:space="preserve"> </w:t>
      </w:r>
      <w:r>
        <w:rPr>
          <w:w w:val="105"/>
          <w:sz w:val="19"/>
        </w:rPr>
        <w:t>either</w:t>
      </w:r>
      <w:r>
        <w:rPr>
          <w:spacing w:val="-8"/>
          <w:w w:val="105"/>
          <w:sz w:val="19"/>
        </w:rPr>
        <w:t xml:space="preserve"> </w:t>
      </w:r>
      <w:r>
        <w:rPr>
          <w:w w:val="105"/>
          <w:sz w:val="19"/>
        </w:rPr>
        <w:t>case</w:t>
      </w:r>
      <w:r>
        <w:rPr>
          <w:spacing w:val="-8"/>
          <w:w w:val="105"/>
          <w:sz w:val="19"/>
        </w:rPr>
        <w:t xml:space="preserve"> </w:t>
      </w:r>
      <w:r>
        <w:rPr>
          <w:w w:val="105"/>
          <w:sz w:val="19"/>
        </w:rPr>
        <w:t>is</w:t>
      </w:r>
      <w:r>
        <w:rPr>
          <w:spacing w:val="-8"/>
          <w:w w:val="105"/>
          <w:sz w:val="19"/>
        </w:rPr>
        <w:t xml:space="preserve"> </w:t>
      </w:r>
      <w:r>
        <w:rPr>
          <w:w w:val="105"/>
          <w:sz w:val="19"/>
        </w:rPr>
        <w:t>possible,</w:t>
      </w:r>
      <w:r>
        <w:rPr>
          <w:spacing w:val="-8"/>
          <w:w w:val="105"/>
          <w:sz w:val="19"/>
        </w:rPr>
        <w:t xml:space="preserve"> </w:t>
      </w:r>
      <w:r>
        <w:rPr>
          <w:w w:val="105"/>
          <w:sz w:val="19"/>
        </w:rPr>
        <w:t>is</w:t>
      </w:r>
      <w:r>
        <w:rPr>
          <w:spacing w:val="-8"/>
          <w:w w:val="105"/>
          <w:sz w:val="19"/>
        </w:rPr>
        <w:t xml:space="preserve"> </w:t>
      </w:r>
      <w:r>
        <w:rPr>
          <w:w w:val="105"/>
          <w:sz w:val="19"/>
        </w:rPr>
        <w:t>something</w:t>
      </w:r>
      <w:r>
        <w:rPr>
          <w:spacing w:val="-8"/>
          <w:w w:val="105"/>
          <w:sz w:val="19"/>
        </w:rPr>
        <w:t xml:space="preserve"> </w:t>
      </w:r>
      <w:r>
        <w:rPr>
          <w:w w:val="105"/>
          <w:sz w:val="19"/>
        </w:rPr>
        <w:t>“missing”</w:t>
      </w:r>
      <w:r>
        <w:rPr>
          <w:spacing w:val="-9"/>
          <w:w w:val="105"/>
          <w:sz w:val="19"/>
        </w:rPr>
        <w:t xml:space="preserve"> </w:t>
      </w:r>
      <w:r>
        <w:rPr>
          <w:w w:val="105"/>
          <w:sz w:val="19"/>
        </w:rPr>
        <w:t>when</w:t>
      </w:r>
      <w:r>
        <w:rPr>
          <w:spacing w:val="-8"/>
          <w:w w:val="105"/>
          <w:sz w:val="19"/>
        </w:rPr>
        <w:t xml:space="preserve"> </w:t>
      </w:r>
      <w:r>
        <w:rPr>
          <w:w w:val="105"/>
          <w:sz w:val="19"/>
        </w:rPr>
        <w:t>motivation</w:t>
      </w:r>
      <w:r>
        <w:rPr>
          <w:spacing w:val="-8"/>
          <w:w w:val="105"/>
          <w:sz w:val="19"/>
        </w:rPr>
        <w:t xml:space="preserve"> </w:t>
      </w:r>
      <w:r>
        <w:rPr>
          <w:w w:val="105"/>
          <w:sz w:val="19"/>
        </w:rPr>
        <w:t>lacks</w:t>
      </w:r>
      <w:r>
        <w:rPr>
          <w:spacing w:val="-8"/>
          <w:w w:val="105"/>
          <w:sz w:val="19"/>
        </w:rPr>
        <w:t xml:space="preserve"> </w:t>
      </w:r>
      <w:r>
        <w:rPr>
          <w:w w:val="105"/>
          <w:sz w:val="19"/>
        </w:rPr>
        <w:t>emotion? What is missing, and does it</w:t>
      </w:r>
      <w:r>
        <w:rPr>
          <w:spacing w:val="-17"/>
          <w:w w:val="105"/>
          <w:sz w:val="19"/>
        </w:rPr>
        <w:t xml:space="preserve"> </w:t>
      </w:r>
      <w:r>
        <w:rPr>
          <w:w w:val="105"/>
          <w:sz w:val="19"/>
        </w:rPr>
        <w:t>matter?</w:t>
      </w:r>
    </w:p>
    <w:p w:rsidR="002E0D56" w:rsidRDefault="00C67A04">
      <w:pPr>
        <w:pStyle w:val="ListParagraph"/>
        <w:numPr>
          <w:ilvl w:val="0"/>
          <w:numId w:val="91"/>
        </w:numPr>
        <w:tabs>
          <w:tab w:val="left" w:pos="948"/>
          <w:tab w:val="left" w:pos="949"/>
        </w:tabs>
        <w:spacing w:before="122" w:line="266" w:lineRule="auto"/>
        <w:ind w:right="732"/>
        <w:rPr>
          <w:sz w:val="19"/>
        </w:rPr>
      </w:pPr>
      <w:r>
        <w:rPr>
          <w:sz w:val="19"/>
        </w:rPr>
        <w:t>Think about emotion in an evolutionary sense. What functions does it serve? What functions has it served in the past? Is emotion still a necessary phenomenon for us, living as we do, in our locked homes and automobiles?</w:t>
      </w:r>
    </w:p>
    <w:p w:rsidR="002E0D56" w:rsidRDefault="00C67A04">
      <w:pPr>
        <w:pStyle w:val="ListParagraph"/>
        <w:numPr>
          <w:ilvl w:val="0"/>
          <w:numId w:val="91"/>
        </w:numPr>
        <w:tabs>
          <w:tab w:val="left" w:pos="948"/>
          <w:tab w:val="left" w:pos="949"/>
        </w:tabs>
        <w:spacing w:line="266" w:lineRule="auto"/>
        <w:ind w:right="822"/>
        <w:rPr>
          <w:sz w:val="19"/>
        </w:rPr>
      </w:pPr>
      <w:r>
        <w:rPr>
          <w:sz w:val="19"/>
        </w:rPr>
        <w:t>Living with stress on a long-term basis is a part of the lives of many people, and that stress can be acute</w:t>
      </w:r>
      <w:r>
        <w:rPr>
          <w:spacing w:val="7"/>
          <w:sz w:val="19"/>
        </w:rPr>
        <w:t xml:space="preserve"> </w:t>
      </w:r>
      <w:r>
        <w:rPr>
          <w:sz w:val="19"/>
        </w:rPr>
        <w:t>(Honey,</w:t>
      </w:r>
      <w:r>
        <w:rPr>
          <w:spacing w:val="7"/>
          <w:sz w:val="19"/>
        </w:rPr>
        <w:t xml:space="preserve"> </w:t>
      </w:r>
      <w:r>
        <w:rPr>
          <w:sz w:val="19"/>
        </w:rPr>
        <w:t>I</w:t>
      </w:r>
      <w:r>
        <w:rPr>
          <w:spacing w:val="7"/>
          <w:sz w:val="19"/>
        </w:rPr>
        <w:t xml:space="preserve"> </w:t>
      </w:r>
      <w:r>
        <w:rPr>
          <w:sz w:val="19"/>
        </w:rPr>
        <w:t>just</w:t>
      </w:r>
      <w:r>
        <w:rPr>
          <w:spacing w:val="7"/>
          <w:sz w:val="19"/>
        </w:rPr>
        <w:t xml:space="preserve"> </w:t>
      </w:r>
      <w:r>
        <w:rPr>
          <w:sz w:val="19"/>
        </w:rPr>
        <w:t>wrecked</w:t>
      </w:r>
      <w:r>
        <w:rPr>
          <w:spacing w:val="7"/>
          <w:sz w:val="19"/>
        </w:rPr>
        <w:t xml:space="preserve"> </w:t>
      </w:r>
      <w:r>
        <w:rPr>
          <w:sz w:val="19"/>
        </w:rPr>
        <w:t>the</w:t>
      </w:r>
      <w:r>
        <w:rPr>
          <w:spacing w:val="8"/>
          <w:sz w:val="19"/>
        </w:rPr>
        <w:t xml:space="preserve"> </w:t>
      </w:r>
      <w:r>
        <w:rPr>
          <w:sz w:val="19"/>
        </w:rPr>
        <w:t>car!)</w:t>
      </w:r>
      <w:r>
        <w:rPr>
          <w:spacing w:val="7"/>
          <w:sz w:val="19"/>
        </w:rPr>
        <w:t xml:space="preserve"> </w:t>
      </w:r>
      <w:r>
        <w:rPr>
          <w:sz w:val="19"/>
        </w:rPr>
        <w:t>or</w:t>
      </w:r>
      <w:r>
        <w:rPr>
          <w:spacing w:val="7"/>
          <w:sz w:val="19"/>
        </w:rPr>
        <w:t xml:space="preserve"> </w:t>
      </w:r>
      <w:r>
        <w:rPr>
          <w:sz w:val="19"/>
        </w:rPr>
        <w:t>chronic</w:t>
      </w:r>
      <w:r>
        <w:rPr>
          <w:spacing w:val="7"/>
          <w:sz w:val="19"/>
        </w:rPr>
        <w:t xml:space="preserve"> </w:t>
      </w:r>
      <w:r>
        <w:rPr>
          <w:sz w:val="19"/>
        </w:rPr>
        <w:t>(if</w:t>
      </w:r>
      <w:r>
        <w:rPr>
          <w:spacing w:val="7"/>
          <w:sz w:val="19"/>
        </w:rPr>
        <w:t xml:space="preserve"> </w:t>
      </w:r>
      <w:r>
        <w:rPr>
          <w:sz w:val="19"/>
        </w:rPr>
        <w:t>one</w:t>
      </w:r>
      <w:r>
        <w:rPr>
          <w:spacing w:val="8"/>
          <w:sz w:val="19"/>
        </w:rPr>
        <w:t xml:space="preserve"> </w:t>
      </w:r>
      <w:r>
        <w:rPr>
          <w:sz w:val="19"/>
        </w:rPr>
        <w:t>more</w:t>
      </w:r>
      <w:r>
        <w:rPr>
          <w:spacing w:val="7"/>
          <w:sz w:val="19"/>
        </w:rPr>
        <w:t xml:space="preserve"> </w:t>
      </w:r>
      <w:r>
        <w:rPr>
          <w:sz w:val="19"/>
        </w:rPr>
        <w:t>fool</w:t>
      </w:r>
      <w:r>
        <w:rPr>
          <w:spacing w:val="7"/>
          <w:sz w:val="19"/>
        </w:rPr>
        <w:t xml:space="preserve"> </w:t>
      </w:r>
      <w:r>
        <w:rPr>
          <w:sz w:val="19"/>
        </w:rPr>
        <w:t>cuts</w:t>
      </w:r>
      <w:r>
        <w:rPr>
          <w:spacing w:val="7"/>
          <w:sz w:val="19"/>
        </w:rPr>
        <w:t xml:space="preserve"> </w:t>
      </w:r>
      <w:r>
        <w:rPr>
          <w:sz w:val="19"/>
        </w:rPr>
        <w:t>in</w:t>
      </w:r>
      <w:r>
        <w:rPr>
          <w:spacing w:val="7"/>
          <w:sz w:val="19"/>
        </w:rPr>
        <w:t xml:space="preserve"> </w:t>
      </w:r>
      <w:r>
        <w:rPr>
          <w:sz w:val="19"/>
        </w:rPr>
        <w:t>front</w:t>
      </w:r>
      <w:r>
        <w:rPr>
          <w:spacing w:val="7"/>
          <w:sz w:val="19"/>
        </w:rPr>
        <w:t xml:space="preserve"> </w:t>
      </w:r>
      <w:r>
        <w:rPr>
          <w:sz w:val="19"/>
        </w:rPr>
        <w:t>of</w:t>
      </w:r>
      <w:r>
        <w:rPr>
          <w:spacing w:val="8"/>
          <w:sz w:val="19"/>
        </w:rPr>
        <w:t xml:space="preserve"> </w:t>
      </w:r>
      <w:r>
        <w:rPr>
          <w:sz w:val="19"/>
        </w:rPr>
        <w:t>me</w:t>
      </w:r>
      <w:r>
        <w:rPr>
          <w:spacing w:val="7"/>
          <w:sz w:val="19"/>
        </w:rPr>
        <w:t xml:space="preserve"> </w:t>
      </w:r>
      <w:r>
        <w:rPr>
          <w:sz w:val="19"/>
        </w:rPr>
        <w:t>on</w:t>
      </w:r>
      <w:r>
        <w:rPr>
          <w:spacing w:val="7"/>
          <w:sz w:val="19"/>
        </w:rPr>
        <w:t xml:space="preserve"> </w:t>
      </w:r>
      <w:r>
        <w:rPr>
          <w:sz w:val="19"/>
        </w:rPr>
        <w:t>the</w:t>
      </w:r>
      <w:r>
        <w:rPr>
          <w:spacing w:val="7"/>
          <w:sz w:val="19"/>
        </w:rPr>
        <w:t xml:space="preserve"> </w:t>
      </w:r>
      <w:r>
        <w:rPr>
          <w:sz w:val="19"/>
        </w:rPr>
        <w:t>freeway</w:t>
      </w:r>
    </w:p>
    <w:p w:rsidR="002E0D56" w:rsidRDefault="00C67A04">
      <w:pPr>
        <w:pStyle w:val="BodyText"/>
        <w:spacing w:line="266" w:lineRule="auto"/>
        <w:ind w:left="948" w:right="991"/>
      </w:pPr>
      <w:r>
        <w:rPr>
          <w:w w:val="105"/>
        </w:rPr>
        <w:t>... ). Consider the physiological and psychological</w:t>
      </w:r>
      <w:r>
        <w:rPr>
          <w:w w:val="105"/>
        </w:rPr>
        <w:t xml:space="preserve"> impacts of having severe, chronic respiratory allergies; what issues would this bring to mind in terms of coping and attempting to live an unencumbered lifestyle?</w:t>
      </w:r>
    </w:p>
    <w:p w:rsidR="002E0D56" w:rsidRDefault="00C67A04">
      <w:pPr>
        <w:pStyle w:val="ListParagraph"/>
        <w:numPr>
          <w:ilvl w:val="0"/>
          <w:numId w:val="91"/>
        </w:numPr>
        <w:tabs>
          <w:tab w:val="left" w:pos="948"/>
          <w:tab w:val="left" w:pos="949"/>
        </w:tabs>
        <w:spacing w:line="266" w:lineRule="auto"/>
        <w:ind w:right="733"/>
        <w:rPr>
          <w:sz w:val="19"/>
        </w:rPr>
      </w:pPr>
      <w:r>
        <w:rPr>
          <w:w w:val="105"/>
          <w:sz w:val="19"/>
        </w:rPr>
        <w:t>Discuss</w:t>
      </w:r>
      <w:r>
        <w:rPr>
          <w:spacing w:val="-4"/>
          <w:w w:val="105"/>
          <w:sz w:val="19"/>
        </w:rPr>
        <w:t xml:space="preserve"> </w:t>
      </w:r>
      <w:r>
        <w:rPr>
          <w:w w:val="105"/>
          <w:sz w:val="19"/>
        </w:rPr>
        <w:t>coping</w:t>
      </w:r>
      <w:r>
        <w:rPr>
          <w:spacing w:val="-3"/>
          <w:w w:val="105"/>
          <w:sz w:val="19"/>
        </w:rPr>
        <w:t xml:space="preserve"> </w:t>
      </w:r>
      <w:r>
        <w:rPr>
          <w:w w:val="105"/>
          <w:sz w:val="19"/>
        </w:rPr>
        <w:t>styles</w:t>
      </w:r>
      <w:r>
        <w:rPr>
          <w:spacing w:val="-3"/>
          <w:w w:val="105"/>
          <w:sz w:val="19"/>
        </w:rPr>
        <w:t xml:space="preserve"> </w:t>
      </w:r>
      <w:r>
        <w:rPr>
          <w:w w:val="105"/>
          <w:sz w:val="19"/>
        </w:rPr>
        <w:t>in</w:t>
      </w:r>
      <w:r>
        <w:rPr>
          <w:spacing w:val="-3"/>
          <w:w w:val="105"/>
          <w:sz w:val="19"/>
        </w:rPr>
        <w:t xml:space="preserve"> </w:t>
      </w:r>
      <w:r>
        <w:rPr>
          <w:w w:val="105"/>
          <w:sz w:val="19"/>
        </w:rPr>
        <w:t>terms</w:t>
      </w:r>
      <w:r>
        <w:rPr>
          <w:spacing w:val="-3"/>
          <w:w w:val="105"/>
          <w:sz w:val="19"/>
        </w:rPr>
        <w:t xml:space="preserve"> </w:t>
      </w:r>
      <w:r>
        <w:rPr>
          <w:w w:val="105"/>
          <w:sz w:val="19"/>
        </w:rPr>
        <w:t>of</w:t>
      </w:r>
      <w:r>
        <w:rPr>
          <w:spacing w:val="-3"/>
          <w:w w:val="105"/>
          <w:sz w:val="19"/>
        </w:rPr>
        <w:t xml:space="preserve"> </w:t>
      </w:r>
      <w:r>
        <w:rPr>
          <w:w w:val="105"/>
          <w:sz w:val="19"/>
        </w:rPr>
        <w:t>Type</w:t>
      </w:r>
      <w:r>
        <w:rPr>
          <w:spacing w:val="-3"/>
          <w:w w:val="105"/>
          <w:sz w:val="19"/>
        </w:rPr>
        <w:t xml:space="preserve"> </w:t>
      </w:r>
      <w:r>
        <w:rPr>
          <w:w w:val="105"/>
          <w:sz w:val="19"/>
        </w:rPr>
        <w:t>A,</w:t>
      </w:r>
      <w:r>
        <w:rPr>
          <w:spacing w:val="-3"/>
          <w:w w:val="105"/>
          <w:sz w:val="19"/>
        </w:rPr>
        <w:t xml:space="preserve"> </w:t>
      </w:r>
      <w:r>
        <w:rPr>
          <w:w w:val="105"/>
          <w:sz w:val="19"/>
        </w:rPr>
        <w:t>Type</w:t>
      </w:r>
      <w:r>
        <w:rPr>
          <w:spacing w:val="-3"/>
          <w:w w:val="105"/>
          <w:sz w:val="19"/>
        </w:rPr>
        <w:t xml:space="preserve"> </w:t>
      </w:r>
      <w:r>
        <w:rPr>
          <w:w w:val="105"/>
          <w:sz w:val="19"/>
        </w:rPr>
        <w:t>B,</w:t>
      </w:r>
      <w:r>
        <w:rPr>
          <w:spacing w:val="-3"/>
          <w:w w:val="105"/>
          <w:sz w:val="19"/>
        </w:rPr>
        <w:t xml:space="preserve"> </w:t>
      </w:r>
      <w:r>
        <w:rPr>
          <w:w w:val="105"/>
          <w:sz w:val="19"/>
        </w:rPr>
        <w:t>and</w:t>
      </w:r>
      <w:r>
        <w:rPr>
          <w:spacing w:val="-3"/>
          <w:w w:val="105"/>
          <w:sz w:val="19"/>
        </w:rPr>
        <w:t xml:space="preserve"> </w:t>
      </w:r>
      <w:r>
        <w:rPr>
          <w:w w:val="105"/>
          <w:sz w:val="19"/>
        </w:rPr>
        <w:t>Type</w:t>
      </w:r>
      <w:r>
        <w:rPr>
          <w:spacing w:val="-3"/>
          <w:w w:val="105"/>
          <w:sz w:val="19"/>
        </w:rPr>
        <w:t xml:space="preserve"> </w:t>
      </w:r>
      <w:r>
        <w:rPr>
          <w:w w:val="105"/>
          <w:sz w:val="19"/>
        </w:rPr>
        <w:t>C</w:t>
      </w:r>
      <w:r>
        <w:rPr>
          <w:spacing w:val="-3"/>
          <w:w w:val="105"/>
          <w:sz w:val="19"/>
        </w:rPr>
        <w:t xml:space="preserve"> </w:t>
      </w:r>
      <w:r>
        <w:rPr>
          <w:w w:val="105"/>
          <w:sz w:val="19"/>
        </w:rPr>
        <w:t>personalities.</w:t>
      </w:r>
      <w:r>
        <w:rPr>
          <w:spacing w:val="-4"/>
          <w:w w:val="105"/>
          <w:sz w:val="19"/>
        </w:rPr>
        <w:t xml:space="preserve"> </w:t>
      </w:r>
      <w:r>
        <w:rPr>
          <w:w w:val="105"/>
          <w:sz w:val="19"/>
        </w:rPr>
        <w:t>Which</w:t>
      </w:r>
      <w:r>
        <w:rPr>
          <w:spacing w:val="-3"/>
          <w:w w:val="105"/>
          <w:sz w:val="19"/>
        </w:rPr>
        <w:t xml:space="preserve"> </w:t>
      </w:r>
      <w:r>
        <w:rPr>
          <w:w w:val="105"/>
          <w:sz w:val="19"/>
        </w:rPr>
        <w:t>personality</w:t>
      </w:r>
      <w:r>
        <w:rPr>
          <w:spacing w:val="-3"/>
          <w:w w:val="105"/>
          <w:sz w:val="19"/>
        </w:rPr>
        <w:t xml:space="preserve"> </w:t>
      </w:r>
      <w:r>
        <w:rPr>
          <w:w w:val="105"/>
          <w:sz w:val="19"/>
        </w:rPr>
        <w:t>type is most likely to use which coping style? Have students determine why a particular personality type responds with a given coping</w:t>
      </w:r>
      <w:r>
        <w:rPr>
          <w:spacing w:val="-14"/>
          <w:w w:val="105"/>
          <w:sz w:val="19"/>
        </w:rPr>
        <w:t xml:space="preserve"> </w:t>
      </w:r>
      <w:r>
        <w:rPr>
          <w:w w:val="105"/>
          <w:sz w:val="19"/>
        </w:rPr>
        <w:t>style.</w:t>
      </w:r>
    </w:p>
    <w:p w:rsidR="002E0D56" w:rsidRDefault="00C67A04">
      <w:pPr>
        <w:pStyle w:val="ListParagraph"/>
        <w:numPr>
          <w:ilvl w:val="0"/>
          <w:numId w:val="91"/>
        </w:numPr>
        <w:tabs>
          <w:tab w:val="left" w:pos="948"/>
          <w:tab w:val="left" w:pos="949"/>
        </w:tabs>
        <w:spacing w:before="122"/>
        <w:rPr>
          <w:sz w:val="19"/>
        </w:rPr>
      </w:pPr>
      <w:r>
        <w:rPr>
          <w:w w:val="105"/>
          <w:sz w:val="19"/>
        </w:rPr>
        <w:t>Discuss</w:t>
      </w:r>
      <w:r>
        <w:rPr>
          <w:spacing w:val="-7"/>
          <w:w w:val="105"/>
          <w:sz w:val="19"/>
        </w:rPr>
        <w:t xml:space="preserve"> </w:t>
      </w:r>
      <w:r>
        <w:rPr>
          <w:w w:val="105"/>
          <w:sz w:val="19"/>
        </w:rPr>
        <w:t>learned</w:t>
      </w:r>
      <w:r>
        <w:rPr>
          <w:spacing w:val="-6"/>
          <w:w w:val="105"/>
          <w:sz w:val="19"/>
        </w:rPr>
        <w:t xml:space="preserve"> </w:t>
      </w:r>
      <w:r>
        <w:rPr>
          <w:w w:val="105"/>
          <w:sz w:val="19"/>
        </w:rPr>
        <w:t>helplessness</w:t>
      </w:r>
      <w:r>
        <w:rPr>
          <w:spacing w:val="-6"/>
          <w:w w:val="105"/>
          <w:sz w:val="19"/>
        </w:rPr>
        <w:t xml:space="preserve"> </w:t>
      </w:r>
      <w:r>
        <w:rPr>
          <w:w w:val="105"/>
          <w:sz w:val="19"/>
        </w:rPr>
        <w:t>from</w:t>
      </w:r>
      <w:r>
        <w:rPr>
          <w:spacing w:val="-6"/>
          <w:w w:val="105"/>
          <w:sz w:val="19"/>
        </w:rPr>
        <w:t xml:space="preserve"> </w:t>
      </w:r>
      <w:r>
        <w:rPr>
          <w:w w:val="105"/>
          <w:sz w:val="19"/>
        </w:rPr>
        <w:t>the</w:t>
      </w:r>
      <w:r>
        <w:rPr>
          <w:spacing w:val="-6"/>
          <w:w w:val="105"/>
          <w:sz w:val="19"/>
        </w:rPr>
        <w:t xml:space="preserve"> </w:t>
      </w:r>
      <w:r>
        <w:rPr>
          <w:w w:val="105"/>
          <w:sz w:val="19"/>
        </w:rPr>
        <w:t>perspective</w:t>
      </w:r>
      <w:r>
        <w:rPr>
          <w:spacing w:val="-6"/>
          <w:w w:val="105"/>
          <w:sz w:val="19"/>
        </w:rPr>
        <w:t xml:space="preserve"> </w:t>
      </w:r>
      <w:r>
        <w:rPr>
          <w:w w:val="105"/>
          <w:sz w:val="19"/>
        </w:rPr>
        <w:t>of</w:t>
      </w:r>
      <w:r>
        <w:rPr>
          <w:spacing w:val="-6"/>
          <w:w w:val="105"/>
          <w:sz w:val="19"/>
        </w:rPr>
        <w:t xml:space="preserve"> </w:t>
      </w:r>
      <w:r>
        <w:rPr>
          <w:w w:val="105"/>
          <w:sz w:val="19"/>
        </w:rPr>
        <w:t>controllable</w:t>
      </w:r>
      <w:r>
        <w:rPr>
          <w:spacing w:val="-6"/>
          <w:w w:val="105"/>
          <w:sz w:val="19"/>
        </w:rPr>
        <w:t xml:space="preserve"> </w:t>
      </w:r>
      <w:r>
        <w:rPr>
          <w:w w:val="105"/>
          <w:sz w:val="19"/>
        </w:rPr>
        <w:t>versus</w:t>
      </w:r>
      <w:r>
        <w:rPr>
          <w:spacing w:val="-6"/>
          <w:w w:val="105"/>
          <w:sz w:val="19"/>
        </w:rPr>
        <w:t xml:space="preserve"> </w:t>
      </w:r>
      <w:r>
        <w:rPr>
          <w:w w:val="105"/>
          <w:sz w:val="19"/>
        </w:rPr>
        <w:t>uncontrollable</w:t>
      </w:r>
      <w:r>
        <w:rPr>
          <w:spacing w:val="-6"/>
          <w:w w:val="105"/>
          <w:sz w:val="19"/>
        </w:rPr>
        <w:t xml:space="preserve"> </w:t>
      </w:r>
      <w:r>
        <w:rPr>
          <w:w w:val="105"/>
          <w:sz w:val="19"/>
        </w:rPr>
        <w:t>stressors.</w:t>
      </w:r>
    </w:p>
    <w:p w:rsidR="002E0D56" w:rsidRDefault="00C67A04">
      <w:pPr>
        <w:pStyle w:val="ListParagraph"/>
        <w:numPr>
          <w:ilvl w:val="0"/>
          <w:numId w:val="91"/>
        </w:numPr>
        <w:tabs>
          <w:tab w:val="left" w:pos="948"/>
          <w:tab w:val="left" w:pos="949"/>
        </w:tabs>
        <w:spacing w:before="144" w:line="266" w:lineRule="auto"/>
        <w:ind w:right="854"/>
        <w:rPr>
          <w:sz w:val="19"/>
        </w:rPr>
      </w:pPr>
      <w:r>
        <w:rPr>
          <w:w w:val="105"/>
          <w:sz w:val="19"/>
        </w:rPr>
        <w:t>Can</w:t>
      </w:r>
      <w:r>
        <w:rPr>
          <w:spacing w:val="-6"/>
          <w:w w:val="105"/>
          <w:sz w:val="19"/>
        </w:rPr>
        <w:t xml:space="preserve"> </w:t>
      </w:r>
      <w:r>
        <w:rPr>
          <w:w w:val="105"/>
          <w:sz w:val="19"/>
        </w:rPr>
        <w:t>students</w:t>
      </w:r>
      <w:r>
        <w:rPr>
          <w:spacing w:val="-6"/>
          <w:w w:val="105"/>
          <w:sz w:val="19"/>
        </w:rPr>
        <w:t xml:space="preserve"> </w:t>
      </w:r>
      <w:r>
        <w:rPr>
          <w:w w:val="105"/>
          <w:sz w:val="19"/>
        </w:rPr>
        <w:t>give</w:t>
      </w:r>
      <w:r>
        <w:rPr>
          <w:spacing w:val="-5"/>
          <w:w w:val="105"/>
          <w:sz w:val="19"/>
        </w:rPr>
        <w:t xml:space="preserve"> </w:t>
      </w:r>
      <w:r>
        <w:rPr>
          <w:w w:val="105"/>
          <w:sz w:val="19"/>
        </w:rPr>
        <w:t>any</w:t>
      </w:r>
      <w:r>
        <w:rPr>
          <w:spacing w:val="-6"/>
          <w:w w:val="105"/>
          <w:sz w:val="19"/>
        </w:rPr>
        <w:t xml:space="preserve"> </w:t>
      </w:r>
      <w:r>
        <w:rPr>
          <w:w w:val="105"/>
          <w:sz w:val="19"/>
        </w:rPr>
        <w:t>examples</w:t>
      </w:r>
      <w:r>
        <w:rPr>
          <w:spacing w:val="-6"/>
          <w:w w:val="105"/>
          <w:sz w:val="19"/>
        </w:rPr>
        <w:t xml:space="preserve"> </w:t>
      </w:r>
      <w:r>
        <w:rPr>
          <w:w w:val="105"/>
          <w:sz w:val="19"/>
        </w:rPr>
        <w:t>of</w:t>
      </w:r>
      <w:r>
        <w:rPr>
          <w:spacing w:val="-5"/>
          <w:w w:val="105"/>
          <w:sz w:val="19"/>
        </w:rPr>
        <w:t xml:space="preserve"> </w:t>
      </w:r>
      <w:r>
        <w:rPr>
          <w:w w:val="105"/>
          <w:sz w:val="19"/>
        </w:rPr>
        <w:t>how</w:t>
      </w:r>
      <w:r>
        <w:rPr>
          <w:spacing w:val="-6"/>
          <w:w w:val="105"/>
          <w:sz w:val="19"/>
        </w:rPr>
        <w:t xml:space="preserve"> </w:t>
      </w:r>
      <w:r>
        <w:rPr>
          <w:w w:val="105"/>
          <w:sz w:val="19"/>
        </w:rPr>
        <w:t>one</w:t>
      </w:r>
      <w:r>
        <w:rPr>
          <w:spacing w:val="-6"/>
          <w:w w:val="105"/>
          <w:sz w:val="19"/>
        </w:rPr>
        <w:t xml:space="preserve"> </w:t>
      </w:r>
      <w:r>
        <w:rPr>
          <w:w w:val="105"/>
          <w:sz w:val="19"/>
        </w:rPr>
        <w:t>person’s</w:t>
      </w:r>
      <w:r>
        <w:rPr>
          <w:spacing w:val="-5"/>
          <w:w w:val="105"/>
          <w:sz w:val="19"/>
        </w:rPr>
        <w:t xml:space="preserve"> </w:t>
      </w:r>
      <w:r>
        <w:rPr>
          <w:w w:val="105"/>
          <w:sz w:val="19"/>
        </w:rPr>
        <w:t>eustress</w:t>
      </w:r>
      <w:r>
        <w:rPr>
          <w:spacing w:val="-6"/>
          <w:w w:val="105"/>
          <w:sz w:val="19"/>
        </w:rPr>
        <w:t xml:space="preserve"> </w:t>
      </w:r>
      <w:r>
        <w:rPr>
          <w:w w:val="105"/>
          <w:sz w:val="19"/>
        </w:rPr>
        <w:t>might</w:t>
      </w:r>
      <w:r>
        <w:rPr>
          <w:spacing w:val="-6"/>
          <w:w w:val="105"/>
          <w:sz w:val="19"/>
        </w:rPr>
        <w:t xml:space="preserve"> </w:t>
      </w:r>
      <w:r>
        <w:rPr>
          <w:w w:val="105"/>
          <w:sz w:val="19"/>
        </w:rPr>
        <w:t>be</w:t>
      </w:r>
      <w:r>
        <w:rPr>
          <w:spacing w:val="-5"/>
          <w:w w:val="105"/>
          <w:sz w:val="19"/>
        </w:rPr>
        <w:t xml:space="preserve"> </w:t>
      </w:r>
      <w:r>
        <w:rPr>
          <w:w w:val="105"/>
          <w:sz w:val="19"/>
        </w:rPr>
        <w:t>another</w:t>
      </w:r>
      <w:r>
        <w:rPr>
          <w:spacing w:val="-6"/>
          <w:w w:val="105"/>
          <w:sz w:val="19"/>
        </w:rPr>
        <w:t xml:space="preserve"> </w:t>
      </w:r>
      <w:r>
        <w:rPr>
          <w:w w:val="105"/>
          <w:sz w:val="19"/>
        </w:rPr>
        <w:t>person’s</w:t>
      </w:r>
      <w:r>
        <w:rPr>
          <w:spacing w:val="-6"/>
          <w:w w:val="105"/>
          <w:sz w:val="19"/>
        </w:rPr>
        <w:t xml:space="preserve"> </w:t>
      </w:r>
      <w:r>
        <w:rPr>
          <w:w w:val="105"/>
          <w:sz w:val="19"/>
        </w:rPr>
        <w:t>distress? (What about the obvious examples of watching horror movies, riding on roller coasters, being in certain occupations, or even studying for a final</w:t>
      </w:r>
      <w:r>
        <w:rPr>
          <w:spacing w:val="-24"/>
          <w:w w:val="105"/>
          <w:sz w:val="19"/>
        </w:rPr>
        <w:t xml:space="preserve"> </w:t>
      </w:r>
      <w:r>
        <w:rPr>
          <w:w w:val="105"/>
          <w:sz w:val="19"/>
        </w:rPr>
        <w:t>exam?)</w:t>
      </w:r>
    </w:p>
    <w:p w:rsidR="002E0D56" w:rsidRDefault="00C67A04">
      <w:pPr>
        <w:pStyle w:val="ListParagraph"/>
        <w:numPr>
          <w:ilvl w:val="0"/>
          <w:numId w:val="91"/>
        </w:numPr>
        <w:tabs>
          <w:tab w:val="left" w:pos="948"/>
          <w:tab w:val="left" w:pos="949"/>
        </w:tabs>
        <w:spacing w:line="266" w:lineRule="auto"/>
        <w:ind w:right="884"/>
        <w:rPr>
          <w:sz w:val="19"/>
        </w:rPr>
      </w:pPr>
      <w:r>
        <w:rPr>
          <w:w w:val="105"/>
          <w:sz w:val="19"/>
        </w:rPr>
        <w:t>Have</w:t>
      </w:r>
      <w:r>
        <w:rPr>
          <w:spacing w:val="-5"/>
          <w:w w:val="105"/>
          <w:sz w:val="19"/>
        </w:rPr>
        <w:t xml:space="preserve"> </w:t>
      </w:r>
      <w:r>
        <w:rPr>
          <w:w w:val="105"/>
          <w:sz w:val="19"/>
        </w:rPr>
        <w:t>the</w:t>
      </w:r>
      <w:r>
        <w:rPr>
          <w:spacing w:val="-4"/>
          <w:w w:val="105"/>
          <w:sz w:val="19"/>
        </w:rPr>
        <w:t xml:space="preserve"> </w:t>
      </w:r>
      <w:r>
        <w:rPr>
          <w:w w:val="105"/>
          <w:sz w:val="19"/>
        </w:rPr>
        <w:t>class</w:t>
      </w:r>
      <w:r>
        <w:rPr>
          <w:spacing w:val="-4"/>
          <w:w w:val="105"/>
          <w:sz w:val="19"/>
        </w:rPr>
        <w:t xml:space="preserve"> </w:t>
      </w:r>
      <w:r>
        <w:rPr>
          <w:w w:val="105"/>
          <w:sz w:val="19"/>
        </w:rPr>
        <w:t>name</w:t>
      </w:r>
      <w:r>
        <w:rPr>
          <w:spacing w:val="-5"/>
          <w:w w:val="105"/>
          <w:sz w:val="19"/>
        </w:rPr>
        <w:t xml:space="preserve"> </w:t>
      </w:r>
      <w:r>
        <w:rPr>
          <w:w w:val="105"/>
          <w:sz w:val="19"/>
        </w:rPr>
        <w:t>some</w:t>
      </w:r>
      <w:r>
        <w:rPr>
          <w:spacing w:val="-4"/>
          <w:w w:val="105"/>
          <w:sz w:val="19"/>
        </w:rPr>
        <w:t xml:space="preserve"> </w:t>
      </w:r>
      <w:r>
        <w:rPr>
          <w:w w:val="105"/>
          <w:sz w:val="19"/>
        </w:rPr>
        <w:t>ways</w:t>
      </w:r>
      <w:r>
        <w:rPr>
          <w:spacing w:val="-4"/>
          <w:w w:val="105"/>
          <w:sz w:val="19"/>
        </w:rPr>
        <w:t xml:space="preserve"> </w:t>
      </w:r>
      <w:r>
        <w:rPr>
          <w:w w:val="105"/>
          <w:sz w:val="19"/>
        </w:rPr>
        <w:t>in</w:t>
      </w:r>
      <w:r>
        <w:rPr>
          <w:spacing w:val="-5"/>
          <w:w w:val="105"/>
          <w:sz w:val="19"/>
        </w:rPr>
        <w:t xml:space="preserve"> </w:t>
      </w:r>
      <w:r>
        <w:rPr>
          <w:w w:val="105"/>
          <w:sz w:val="19"/>
        </w:rPr>
        <w:t>which</w:t>
      </w:r>
      <w:r>
        <w:rPr>
          <w:spacing w:val="-4"/>
          <w:w w:val="105"/>
          <w:sz w:val="19"/>
        </w:rPr>
        <w:t xml:space="preserve"> </w:t>
      </w:r>
      <w:r>
        <w:rPr>
          <w:w w:val="105"/>
          <w:sz w:val="19"/>
        </w:rPr>
        <w:t>they</w:t>
      </w:r>
      <w:r>
        <w:rPr>
          <w:spacing w:val="-4"/>
          <w:w w:val="105"/>
          <w:sz w:val="19"/>
        </w:rPr>
        <w:t xml:space="preserve"> </w:t>
      </w:r>
      <w:r>
        <w:rPr>
          <w:w w:val="105"/>
          <w:sz w:val="19"/>
        </w:rPr>
        <w:t>could</w:t>
      </w:r>
      <w:r>
        <w:rPr>
          <w:spacing w:val="-5"/>
          <w:w w:val="105"/>
          <w:sz w:val="19"/>
        </w:rPr>
        <w:t xml:space="preserve"> </w:t>
      </w:r>
      <w:r>
        <w:rPr>
          <w:w w:val="105"/>
          <w:sz w:val="19"/>
        </w:rPr>
        <w:t>reduce</w:t>
      </w:r>
      <w:r>
        <w:rPr>
          <w:spacing w:val="-4"/>
          <w:w w:val="105"/>
          <w:sz w:val="19"/>
        </w:rPr>
        <w:t xml:space="preserve"> </w:t>
      </w:r>
      <w:r>
        <w:rPr>
          <w:w w:val="105"/>
          <w:sz w:val="19"/>
        </w:rPr>
        <w:t>the</w:t>
      </w:r>
      <w:r>
        <w:rPr>
          <w:spacing w:val="-4"/>
          <w:w w:val="105"/>
          <w:sz w:val="19"/>
        </w:rPr>
        <w:t xml:space="preserve"> </w:t>
      </w:r>
      <w:r>
        <w:rPr>
          <w:w w:val="105"/>
          <w:sz w:val="19"/>
        </w:rPr>
        <w:t>stress</w:t>
      </w:r>
      <w:r>
        <w:rPr>
          <w:spacing w:val="-5"/>
          <w:w w:val="105"/>
          <w:sz w:val="19"/>
        </w:rPr>
        <w:t xml:space="preserve"> </w:t>
      </w:r>
      <w:r>
        <w:rPr>
          <w:w w:val="105"/>
          <w:sz w:val="19"/>
        </w:rPr>
        <w:t>in</w:t>
      </w:r>
      <w:r>
        <w:rPr>
          <w:spacing w:val="-4"/>
          <w:w w:val="105"/>
          <w:sz w:val="19"/>
        </w:rPr>
        <w:t xml:space="preserve"> </w:t>
      </w:r>
      <w:r>
        <w:rPr>
          <w:w w:val="105"/>
          <w:sz w:val="19"/>
        </w:rPr>
        <w:t>their</w:t>
      </w:r>
      <w:r>
        <w:rPr>
          <w:spacing w:val="-4"/>
          <w:w w:val="105"/>
          <w:sz w:val="19"/>
        </w:rPr>
        <w:t xml:space="preserve"> </w:t>
      </w:r>
      <w:r>
        <w:rPr>
          <w:w w:val="105"/>
          <w:sz w:val="19"/>
        </w:rPr>
        <w:t>lives.</w:t>
      </w:r>
      <w:r>
        <w:rPr>
          <w:spacing w:val="-5"/>
          <w:w w:val="105"/>
          <w:sz w:val="19"/>
        </w:rPr>
        <w:t xml:space="preserve"> </w:t>
      </w:r>
      <w:r>
        <w:rPr>
          <w:w w:val="105"/>
          <w:sz w:val="19"/>
        </w:rPr>
        <w:t>As</w:t>
      </w:r>
      <w:r>
        <w:rPr>
          <w:spacing w:val="-4"/>
          <w:w w:val="105"/>
          <w:sz w:val="19"/>
        </w:rPr>
        <w:t xml:space="preserve"> </w:t>
      </w:r>
      <w:r>
        <w:rPr>
          <w:w w:val="105"/>
          <w:sz w:val="19"/>
        </w:rPr>
        <w:t>they</w:t>
      </w:r>
      <w:r>
        <w:rPr>
          <w:spacing w:val="-4"/>
          <w:w w:val="105"/>
          <w:sz w:val="19"/>
        </w:rPr>
        <w:t xml:space="preserve"> </w:t>
      </w:r>
      <w:r>
        <w:rPr>
          <w:w w:val="105"/>
          <w:sz w:val="19"/>
        </w:rPr>
        <w:t>listen to others name their stress-reducing strategies, do they (or do you) hear any that could reduce yours? Do you also hear some ideas that would only make your stress</w:t>
      </w:r>
      <w:r>
        <w:rPr>
          <w:spacing w:val="-35"/>
          <w:w w:val="105"/>
          <w:sz w:val="19"/>
        </w:rPr>
        <w:t xml:space="preserve"> </w:t>
      </w:r>
      <w:r>
        <w:rPr>
          <w:w w:val="105"/>
          <w:sz w:val="19"/>
        </w:rPr>
        <w:t>wo</w:t>
      </w:r>
      <w:r>
        <w:rPr>
          <w:w w:val="105"/>
          <w:sz w:val="19"/>
        </w:rPr>
        <w:t>rse?</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ind w:left="228"/>
        <w:rPr>
          <w:u w:val="none"/>
        </w:rPr>
      </w:pPr>
      <w:r>
        <w:rPr>
          <w:spacing w:val="40"/>
        </w:rPr>
        <w:t>SUPPLEMENTA</w:t>
      </w:r>
      <w:r>
        <w:rPr>
          <w:spacing w:val="-40"/>
        </w:rPr>
        <w:t xml:space="preserve"> </w:t>
      </w:r>
      <w:r>
        <w:rPr>
          <w:u w:val="none"/>
        </w:rPr>
        <w:t xml:space="preserve">L </w:t>
      </w:r>
      <w:r>
        <w:rPr>
          <w:spacing w:val="37"/>
        </w:rPr>
        <w:t>LECTUR</w:t>
      </w:r>
      <w:r>
        <w:rPr>
          <w:spacing w:val="-40"/>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ind w:left="228"/>
      </w:pPr>
      <w:r>
        <w:rPr>
          <w:w w:val="110"/>
        </w:rPr>
        <w:t>Theories of Emotion</w:t>
      </w:r>
    </w:p>
    <w:p w:rsidR="002E0D56" w:rsidRDefault="00C67A04">
      <w:pPr>
        <w:pStyle w:val="BodyText"/>
        <w:spacing w:before="80" w:line="266" w:lineRule="auto"/>
        <w:ind w:left="228" w:right="882"/>
      </w:pPr>
      <w:r>
        <w:t>Emotion, as a concept, seems to imply that a person is “changed” or “moved” from one state to another, as from happy to sad or angry. Emotion consists of several components. They are:</w:t>
      </w:r>
    </w:p>
    <w:p w:rsidR="002E0D56" w:rsidRDefault="00C67A04">
      <w:pPr>
        <w:pStyle w:val="ListParagraph"/>
        <w:numPr>
          <w:ilvl w:val="0"/>
          <w:numId w:val="90"/>
        </w:numPr>
        <w:tabs>
          <w:tab w:val="left" w:pos="948"/>
          <w:tab w:val="left" w:pos="949"/>
        </w:tabs>
        <w:spacing w:line="266" w:lineRule="auto"/>
        <w:ind w:right="1154"/>
        <w:rPr>
          <w:sz w:val="19"/>
        </w:rPr>
      </w:pPr>
      <w:r>
        <w:rPr>
          <w:w w:val="105"/>
          <w:sz w:val="19"/>
        </w:rPr>
        <w:t>The</w:t>
      </w:r>
      <w:r>
        <w:rPr>
          <w:spacing w:val="-17"/>
          <w:w w:val="105"/>
          <w:sz w:val="19"/>
        </w:rPr>
        <w:t xml:space="preserve"> </w:t>
      </w:r>
      <w:r>
        <w:rPr>
          <w:w w:val="105"/>
          <w:sz w:val="19"/>
        </w:rPr>
        <w:t>affective</w:t>
      </w:r>
      <w:r>
        <w:rPr>
          <w:spacing w:val="-16"/>
          <w:w w:val="105"/>
          <w:sz w:val="19"/>
        </w:rPr>
        <w:t xml:space="preserve"> </w:t>
      </w:r>
      <w:r>
        <w:rPr>
          <w:w w:val="105"/>
          <w:sz w:val="19"/>
        </w:rPr>
        <w:t>component</w:t>
      </w:r>
      <w:r>
        <w:rPr>
          <w:spacing w:val="-17"/>
          <w:w w:val="105"/>
          <w:sz w:val="19"/>
        </w:rPr>
        <w:t xml:space="preserve"> </w:t>
      </w:r>
      <w:r>
        <w:rPr>
          <w:w w:val="105"/>
          <w:sz w:val="19"/>
        </w:rPr>
        <w:t>is</w:t>
      </w:r>
      <w:r>
        <w:rPr>
          <w:spacing w:val="-16"/>
          <w:w w:val="105"/>
          <w:sz w:val="19"/>
        </w:rPr>
        <w:t xml:space="preserve"> </w:t>
      </w:r>
      <w:r>
        <w:rPr>
          <w:w w:val="105"/>
          <w:sz w:val="19"/>
        </w:rPr>
        <w:t>observed</w:t>
      </w:r>
      <w:r>
        <w:rPr>
          <w:spacing w:val="-17"/>
          <w:w w:val="105"/>
          <w:sz w:val="19"/>
        </w:rPr>
        <w:t xml:space="preserve"> </w:t>
      </w:r>
      <w:r>
        <w:rPr>
          <w:w w:val="105"/>
          <w:sz w:val="19"/>
        </w:rPr>
        <w:t>in</w:t>
      </w:r>
      <w:r>
        <w:rPr>
          <w:spacing w:val="-16"/>
          <w:w w:val="105"/>
          <w:sz w:val="19"/>
        </w:rPr>
        <w:t xml:space="preserve"> </w:t>
      </w:r>
      <w:r>
        <w:rPr>
          <w:w w:val="105"/>
          <w:sz w:val="19"/>
        </w:rPr>
        <w:t>the</w:t>
      </w:r>
      <w:r>
        <w:rPr>
          <w:spacing w:val="-17"/>
          <w:w w:val="105"/>
          <w:sz w:val="19"/>
        </w:rPr>
        <w:t xml:space="preserve"> </w:t>
      </w:r>
      <w:r>
        <w:rPr>
          <w:w w:val="105"/>
          <w:sz w:val="19"/>
        </w:rPr>
        <w:t>reaction</w:t>
      </w:r>
      <w:r>
        <w:rPr>
          <w:spacing w:val="-16"/>
          <w:w w:val="105"/>
          <w:sz w:val="19"/>
        </w:rPr>
        <w:t xml:space="preserve"> </w:t>
      </w:r>
      <w:r>
        <w:rPr>
          <w:w w:val="105"/>
          <w:sz w:val="19"/>
        </w:rPr>
        <w:t>of</w:t>
      </w:r>
      <w:r>
        <w:rPr>
          <w:spacing w:val="-16"/>
          <w:w w:val="105"/>
          <w:sz w:val="19"/>
        </w:rPr>
        <w:t xml:space="preserve"> </w:t>
      </w:r>
      <w:r>
        <w:rPr>
          <w:w w:val="105"/>
          <w:sz w:val="19"/>
        </w:rPr>
        <w:t>the</w:t>
      </w:r>
      <w:r>
        <w:rPr>
          <w:spacing w:val="-17"/>
          <w:w w:val="105"/>
          <w:sz w:val="19"/>
        </w:rPr>
        <w:t xml:space="preserve"> </w:t>
      </w:r>
      <w:r>
        <w:rPr>
          <w:w w:val="105"/>
          <w:sz w:val="19"/>
        </w:rPr>
        <w:t>body.</w:t>
      </w:r>
      <w:r>
        <w:rPr>
          <w:spacing w:val="-16"/>
          <w:w w:val="105"/>
          <w:sz w:val="19"/>
        </w:rPr>
        <w:t xml:space="preserve"> </w:t>
      </w:r>
      <w:r>
        <w:rPr>
          <w:w w:val="105"/>
          <w:sz w:val="19"/>
        </w:rPr>
        <w:t>Reactions</w:t>
      </w:r>
      <w:r>
        <w:rPr>
          <w:spacing w:val="-17"/>
          <w:w w:val="105"/>
          <w:sz w:val="19"/>
        </w:rPr>
        <w:t xml:space="preserve"> </w:t>
      </w:r>
      <w:r>
        <w:rPr>
          <w:w w:val="105"/>
          <w:sz w:val="19"/>
        </w:rPr>
        <w:t>may</w:t>
      </w:r>
      <w:r>
        <w:rPr>
          <w:spacing w:val="-16"/>
          <w:w w:val="105"/>
          <w:sz w:val="19"/>
        </w:rPr>
        <w:t xml:space="preserve"> </w:t>
      </w:r>
      <w:r>
        <w:rPr>
          <w:w w:val="105"/>
          <w:sz w:val="19"/>
        </w:rPr>
        <w:t>take</w:t>
      </w:r>
      <w:r>
        <w:rPr>
          <w:spacing w:val="-17"/>
          <w:w w:val="105"/>
          <w:sz w:val="19"/>
        </w:rPr>
        <w:t xml:space="preserve"> </w:t>
      </w:r>
      <w:r>
        <w:rPr>
          <w:w w:val="105"/>
          <w:sz w:val="19"/>
        </w:rPr>
        <w:t>the</w:t>
      </w:r>
      <w:r>
        <w:rPr>
          <w:spacing w:val="-16"/>
          <w:w w:val="105"/>
          <w:sz w:val="19"/>
        </w:rPr>
        <w:t xml:space="preserve"> </w:t>
      </w:r>
      <w:r>
        <w:rPr>
          <w:w w:val="105"/>
          <w:sz w:val="19"/>
        </w:rPr>
        <w:t>form</w:t>
      </w:r>
      <w:r>
        <w:rPr>
          <w:spacing w:val="-17"/>
          <w:w w:val="105"/>
          <w:sz w:val="19"/>
        </w:rPr>
        <w:t xml:space="preserve"> </w:t>
      </w:r>
      <w:r>
        <w:rPr>
          <w:w w:val="105"/>
          <w:sz w:val="19"/>
        </w:rPr>
        <w:t>of sweating, trembling, and turning white. This component is a function of the activity of the autonomic</w:t>
      </w:r>
      <w:r>
        <w:rPr>
          <w:spacing w:val="-9"/>
          <w:w w:val="105"/>
          <w:sz w:val="19"/>
        </w:rPr>
        <w:t xml:space="preserve"> </w:t>
      </w:r>
      <w:r>
        <w:rPr>
          <w:w w:val="105"/>
          <w:sz w:val="19"/>
        </w:rPr>
        <w:t>nervous</w:t>
      </w:r>
      <w:r>
        <w:rPr>
          <w:spacing w:val="-8"/>
          <w:w w:val="105"/>
          <w:sz w:val="19"/>
        </w:rPr>
        <w:t xml:space="preserve"> </w:t>
      </w:r>
      <w:r>
        <w:rPr>
          <w:w w:val="105"/>
          <w:sz w:val="19"/>
        </w:rPr>
        <w:t>system,</w:t>
      </w:r>
      <w:r>
        <w:rPr>
          <w:spacing w:val="-9"/>
          <w:w w:val="105"/>
          <w:sz w:val="19"/>
        </w:rPr>
        <w:t xml:space="preserve"> </w:t>
      </w:r>
      <w:r>
        <w:rPr>
          <w:w w:val="105"/>
          <w:sz w:val="19"/>
        </w:rPr>
        <w:t>preparing</w:t>
      </w:r>
      <w:r>
        <w:rPr>
          <w:spacing w:val="-8"/>
          <w:w w:val="105"/>
          <w:sz w:val="19"/>
        </w:rPr>
        <w:t xml:space="preserve"> </w:t>
      </w:r>
      <w:r>
        <w:rPr>
          <w:w w:val="105"/>
          <w:sz w:val="19"/>
        </w:rPr>
        <w:t>your</w:t>
      </w:r>
      <w:r>
        <w:rPr>
          <w:spacing w:val="-9"/>
          <w:w w:val="105"/>
          <w:sz w:val="19"/>
        </w:rPr>
        <w:t xml:space="preserve"> </w:t>
      </w:r>
      <w:r>
        <w:rPr>
          <w:w w:val="105"/>
          <w:sz w:val="19"/>
        </w:rPr>
        <w:t>body</w:t>
      </w:r>
      <w:r>
        <w:rPr>
          <w:spacing w:val="-8"/>
          <w:w w:val="105"/>
          <w:sz w:val="19"/>
        </w:rPr>
        <w:t xml:space="preserve"> </w:t>
      </w:r>
      <w:r>
        <w:rPr>
          <w:w w:val="105"/>
          <w:sz w:val="19"/>
        </w:rPr>
        <w:t>for</w:t>
      </w:r>
      <w:r>
        <w:rPr>
          <w:spacing w:val="-9"/>
          <w:w w:val="105"/>
          <w:sz w:val="19"/>
        </w:rPr>
        <w:t xml:space="preserve"> </w:t>
      </w:r>
      <w:r>
        <w:rPr>
          <w:w w:val="105"/>
          <w:sz w:val="19"/>
        </w:rPr>
        <w:t>action,</w:t>
      </w:r>
      <w:r>
        <w:rPr>
          <w:spacing w:val="-8"/>
          <w:w w:val="105"/>
          <w:sz w:val="19"/>
        </w:rPr>
        <w:t xml:space="preserve"> </w:t>
      </w:r>
      <w:r>
        <w:rPr>
          <w:w w:val="105"/>
          <w:sz w:val="19"/>
        </w:rPr>
        <w:t>if</w:t>
      </w:r>
      <w:r>
        <w:rPr>
          <w:spacing w:val="-9"/>
          <w:w w:val="105"/>
          <w:sz w:val="19"/>
        </w:rPr>
        <w:t xml:space="preserve"> </w:t>
      </w:r>
      <w:r>
        <w:rPr>
          <w:w w:val="105"/>
          <w:sz w:val="19"/>
        </w:rPr>
        <w:t>action</w:t>
      </w:r>
      <w:r>
        <w:rPr>
          <w:spacing w:val="-8"/>
          <w:w w:val="105"/>
          <w:sz w:val="19"/>
        </w:rPr>
        <w:t xml:space="preserve"> </w:t>
      </w:r>
      <w:r>
        <w:rPr>
          <w:w w:val="105"/>
          <w:sz w:val="19"/>
        </w:rPr>
        <w:t>becomes</w:t>
      </w:r>
      <w:r>
        <w:rPr>
          <w:spacing w:val="-8"/>
          <w:w w:val="105"/>
          <w:sz w:val="19"/>
        </w:rPr>
        <w:t xml:space="preserve"> </w:t>
      </w:r>
      <w:r>
        <w:rPr>
          <w:w w:val="105"/>
          <w:sz w:val="19"/>
        </w:rPr>
        <w:t>necessary.</w:t>
      </w:r>
    </w:p>
    <w:p w:rsidR="002E0D56" w:rsidRDefault="00C67A04">
      <w:pPr>
        <w:pStyle w:val="ListParagraph"/>
        <w:numPr>
          <w:ilvl w:val="0"/>
          <w:numId w:val="90"/>
        </w:numPr>
        <w:tabs>
          <w:tab w:val="left" w:pos="948"/>
          <w:tab w:val="left" w:pos="949"/>
        </w:tabs>
        <w:spacing w:line="266" w:lineRule="auto"/>
        <w:ind w:right="899"/>
        <w:rPr>
          <w:sz w:val="19"/>
        </w:rPr>
      </w:pPr>
      <w:r>
        <w:rPr>
          <w:w w:val="105"/>
          <w:sz w:val="19"/>
        </w:rPr>
        <w:t>The</w:t>
      </w:r>
      <w:r>
        <w:rPr>
          <w:spacing w:val="-8"/>
          <w:w w:val="105"/>
          <w:sz w:val="19"/>
        </w:rPr>
        <w:t xml:space="preserve"> </w:t>
      </w:r>
      <w:r>
        <w:rPr>
          <w:w w:val="105"/>
          <w:sz w:val="19"/>
        </w:rPr>
        <w:t>cognitive</w:t>
      </w:r>
      <w:r>
        <w:rPr>
          <w:spacing w:val="-8"/>
          <w:w w:val="105"/>
          <w:sz w:val="19"/>
        </w:rPr>
        <w:t xml:space="preserve"> </w:t>
      </w:r>
      <w:r>
        <w:rPr>
          <w:w w:val="105"/>
          <w:sz w:val="19"/>
        </w:rPr>
        <w:t>component</w:t>
      </w:r>
      <w:r>
        <w:rPr>
          <w:spacing w:val="-8"/>
          <w:w w:val="105"/>
          <w:sz w:val="19"/>
        </w:rPr>
        <w:t xml:space="preserve"> </w:t>
      </w:r>
      <w:r>
        <w:rPr>
          <w:w w:val="105"/>
          <w:sz w:val="19"/>
        </w:rPr>
        <w:t>consists</w:t>
      </w:r>
      <w:r>
        <w:rPr>
          <w:spacing w:val="-8"/>
          <w:w w:val="105"/>
          <w:sz w:val="19"/>
        </w:rPr>
        <w:t xml:space="preserve"> </w:t>
      </w:r>
      <w:r>
        <w:rPr>
          <w:w w:val="105"/>
          <w:sz w:val="19"/>
        </w:rPr>
        <w:t>of</w:t>
      </w:r>
      <w:r>
        <w:rPr>
          <w:spacing w:val="-8"/>
          <w:w w:val="105"/>
          <w:sz w:val="19"/>
        </w:rPr>
        <w:t xml:space="preserve"> </w:t>
      </w:r>
      <w:r>
        <w:rPr>
          <w:w w:val="105"/>
          <w:sz w:val="19"/>
        </w:rPr>
        <w:t>the</w:t>
      </w:r>
      <w:r>
        <w:rPr>
          <w:spacing w:val="-8"/>
          <w:w w:val="105"/>
          <w:sz w:val="19"/>
        </w:rPr>
        <w:t xml:space="preserve"> </w:t>
      </w:r>
      <w:r>
        <w:rPr>
          <w:w w:val="105"/>
          <w:sz w:val="19"/>
        </w:rPr>
        <w:t>though</w:t>
      </w:r>
      <w:r>
        <w:rPr>
          <w:w w:val="105"/>
          <w:sz w:val="19"/>
        </w:rPr>
        <w:t>ts</w:t>
      </w:r>
      <w:r>
        <w:rPr>
          <w:spacing w:val="-8"/>
          <w:w w:val="105"/>
          <w:sz w:val="19"/>
        </w:rPr>
        <w:t xml:space="preserve"> </w:t>
      </w:r>
      <w:r>
        <w:rPr>
          <w:w w:val="105"/>
          <w:sz w:val="19"/>
        </w:rPr>
        <w:t>and</w:t>
      </w:r>
      <w:r>
        <w:rPr>
          <w:spacing w:val="-8"/>
          <w:w w:val="105"/>
          <w:sz w:val="19"/>
        </w:rPr>
        <w:t xml:space="preserve"> </w:t>
      </w:r>
      <w:r>
        <w:rPr>
          <w:w w:val="105"/>
          <w:sz w:val="19"/>
        </w:rPr>
        <w:t>beliefs</w:t>
      </w:r>
      <w:r>
        <w:rPr>
          <w:spacing w:val="-8"/>
          <w:w w:val="105"/>
          <w:sz w:val="19"/>
        </w:rPr>
        <w:t xml:space="preserve"> </w:t>
      </w:r>
      <w:r>
        <w:rPr>
          <w:w w:val="105"/>
          <w:sz w:val="19"/>
        </w:rPr>
        <w:t>that</w:t>
      </w:r>
      <w:r>
        <w:rPr>
          <w:spacing w:val="-8"/>
          <w:w w:val="105"/>
          <w:sz w:val="19"/>
        </w:rPr>
        <w:t xml:space="preserve"> </w:t>
      </w:r>
      <w:r>
        <w:rPr>
          <w:w w:val="105"/>
          <w:sz w:val="19"/>
        </w:rPr>
        <w:t>accompany</w:t>
      </w:r>
      <w:r>
        <w:rPr>
          <w:spacing w:val="-8"/>
          <w:w w:val="105"/>
          <w:sz w:val="19"/>
        </w:rPr>
        <w:t xml:space="preserve"> </w:t>
      </w:r>
      <w:r>
        <w:rPr>
          <w:w w:val="105"/>
          <w:sz w:val="19"/>
        </w:rPr>
        <w:t>any</w:t>
      </w:r>
      <w:r>
        <w:rPr>
          <w:spacing w:val="-8"/>
          <w:w w:val="105"/>
          <w:sz w:val="19"/>
        </w:rPr>
        <w:t xml:space="preserve"> </w:t>
      </w:r>
      <w:r>
        <w:rPr>
          <w:w w:val="105"/>
          <w:sz w:val="19"/>
        </w:rPr>
        <w:t>given</w:t>
      </w:r>
      <w:r>
        <w:rPr>
          <w:spacing w:val="-8"/>
          <w:w w:val="105"/>
          <w:sz w:val="19"/>
        </w:rPr>
        <w:t xml:space="preserve"> </w:t>
      </w:r>
      <w:r>
        <w:rPr>
          <w:w w:val="105"/>
          <w:sz w:val="19"/>
        </w:rPr>
        <w:t>emotion. This component provides a label for what your body is</w:t>
      </w:r>
      <w:r>
        <w:rPr>
          <w:spacing w:val="-25"/>
          <w:w w:val="105"/>
          <w:sz w:val="19"/>
        </w:rPr>
        <w:t xml:space="preserve"> </w:t>
      </w:r>
      <w:r>
        <w:rPr>
          <w:w w:val="105"/>
          <w:sz w:val="19"/>
        </w:rPr>
        <w:t>expressing.</w:t>
      </w:r>
    </w:p>
    <w:p w:rsidR="002E0D56" w:rsidRDefault="00C67A04">
      <w:pPr>
        <w:pStyle w:val="ListParagraph"/>
        <w:numPr>
          <w:ilvl w:val="0"/>
          <w:numId w:val="90"/>
        </w:numPr>
        <w:tabs>
          <w:tab w:val="left" w:pos="948"/>
          <w:tab w:val="left" w:pos="949"/>
        </w:tabs>
        <w:rPr>
          <w:sz w:val="19"/>
        </w:rPr>
      </w:pPr>
      <w:r>
        <w:rPr>
          <w:w w:val="105"/>
          <w:sz w:val="19"/>
        </w:rPr>
        <w:t>The facial expression is the look on your</w:t>
      </w:r>
      <w:r>
        <w:rPr>
          <w:spacing w:val="-22"/>
          <w:w w:val="105"/>
          <w:sz w:val="19"/>
        </w:rPr>
        <w:t xml:space="preserve"> </w:t>
      </w:r>
      <w:r>
        <w:rPr>
          <w:w w:val="105"/>
          <w:sz w:val="19"/>
        </w:rPr>
        <w:t>face.</w:t>
      </w:r>
    </w:p>
    <w:p w:rsidR="002E0D56" w:rsidRDefault="00C67A04">
      <w:pPr>
        <w:pStyle w:val="ListParagraph"/>
        <w:numPr>
          <w:ilvl w:val="0"/>
          <w:numId w:val="90"/>
        </w:numPr>
        <w:tabs>
          <w:tab w:val="left" w:pos="948"/>
          <w:tab w:val="left" w:pos="949"/>
        </w:tabs>
        <w:spacing w:before="144"/>
        <w:rPr>
          <w:sz w:val="19"/>
        </w:rPr>
      </w:pPr>
      <w:r>
        <w:rPr>
          <w:sz w:val="19"/>
        </w:rPr>
        <w:t>The reactions to the emotion, such as running from a menacing</w:t>
      </w:r>
      <w:r>
        <w:rPr>
          <w:spacing w:val="19"/>
          <w:sz w:val="19"/>
        </w:rPr>
        <w:t xml:space="preserve"> </w:t>
      </w:r>
      <w:r>
        <w:rPr>
          <w:sz w:val="19"/>
        </w:rPr>
        <w:t>bear.</w:t>
      </w:r>
    </w:p>
    <w:p w:rsidR="002E0D56" w:rsidRDefault="00C67A04">
      <w:pPr>
        <w:pStyle w:val="BodyText"/>
        <w:spacing w:before="144" w:line="266" w:lineRule="auto"/>
        <w:ind w:left="228" w:right="1484"/>
        <w:jc w:val="both"/>
      </w:pPr>
      <w:r>
        <w:rPr>
          <w:w w:val="105"/>
        </w:rPr>
        <w:t>These</w:t>
      </w:r>
      <w:r>
        <w:rPr>
          <w:spacing w:val="-17"/>
          <w:w w:val="105"/>
        </w:rPr>
        <w:t xml:space="preserve"> </w:t>
      </w:r>
      <w:r>
        <w:rPr>
          <w:w w:val="105"/>
        </w:rPr>
        <w:t>varied</w:t>
      </w:r>
      <w:r>
        <w:rPr>
          <w:spacing w:val="-16"/>
          <w:w w:val="105"/>
        </w:rPr>
        <w:t xml:space="preserve"> </w:t>
      </w:r>
      <w:r>
        <w:rPr>
          <w:w w:val="105"/>
        </w:rPr>
        <w:t>components</w:t>
      </w:r>
      <w:r>
        <w:rPr>
          <w:spacing w:val="-17"/>
          <w:w w:val="105"/>
        </w:rPr>
        <w:t xml:space="preserve"> </w:t>
      </w:r>
      <w:r>
        <w:rPr>
          <w:w w:val="105"/>
        </w:rPr>
        <w:t>imply</w:t>
      </w:r>
      <w:r>
        <w:rPr>
          <w:spacing w:val="-16"/>
          <w:w w:val="105"/>
        </w:rPr>
        <w:t xml:space="preserve"> </w:t>
      </w:r>
      <w:r>
        <w:rPr>
          <w:w w:val="105"/>
        </w:rPr>
        <w:t>that</w:t>
      </w:r>
      <w:r>
        <w:rPr>
          <w:spacing w:val="-17"/>
          <w:w w:val="105"/>
        </w:rPr>
        <w:t xml:space="preserve"> </w:t>
      </w:r>
      <w:r>
        <w:rPr>
          <w:w w:val="105"/>
        </w:rPr>
        <w:t>emotion</w:t>
      </w:r>
      <w:r>
        <w:rPr>
          <w:spacing w:val="-16"/>
          <w:w w:val="105"/>
        </w:rPr>
        <w:t xml:space="preserve"> </w:t>
      </w:r>
      <w:r>
        <w:rPr>
          <w:w w:val="105"/>
        </w:rPr>
        <w:t>is</w:t>
      </w:r>
      <w:r>
        <w:rPr>
          <w:spacing w:val="-17"/>
          <w:w w:val="105"/>
        </w:rPr>
        <w:t xml:space="preserve"> </w:t>
      </w:r>
      <w:r>
        <w:rPr>
          <w:w w:val="105"/>
        </w:rPr>
        <w:t>a</w:t>
      </w:r>
      <w:r>
        <w:rPr>
          <w:spacing w:val="-16"/>
          <w:w w:val="105"/>
        </w:rPr>
        <w:t xml:space="preserve"> </w:t>
      </w:r>
      <w:r>
        <w:rPr>
          <w:w w:val="105"/>
        </w:rPr>
        <w:t>multifaceted</w:t>
      </w:r>
      <w:r>
        <w:rPr>
          <w:spacing w:val="-17"/>
          <w:w w:val="105"/>
        </w:rPr>
        <w:t xml:space="preserve"> </w:t>
      </w:r>
      <w:r>
        <w:rPr>
          <w:w w:val="105"/>
        </w:rPr>
        <w:t>construct.</w:t>
      </w:r>
      <w:r>
        <w:rPr>
          <w:spacing w:val="-16"/>
          <w:w w:val="105"/>
        </w:rPr>
        <w:t xml:space="preserve"> </w:t>
      </w:r>
      <w:r>
        <w:rPr>
          <w:w w:val="105"/>
        </w:rPr>
        <w:t>There</w:t>
      </w:r>
      <w:r>
        <w:rPr>
          <w:spacing w:val="-16"/>
          <w:w w:val="105"/>
        </w:rPr>
        <w:t xml:space="preserve"> </w:t>
      </w:r>
      <w:r>
        <w:rPr>
          <w:w w:val="105"/>
        </w:rPr>
        <w:t>are</w:t>
      </w:r>
      <w:r>
        <w:rPr>
          <w:spacing w:val="-17"/>
          <w:w w:val="105"/>
        </w:rPr>
        <w:t xml:space="preserve"> </w:t>
      </w:r>
      <w:r>
        <w:rPr>
          <w:w w:val="105"/>
        </w:rPr>
        <w:t>three</w:t>
      </w:r>
      <w:r>
        <w:rPr>
          <w:spacing w:val="-16"/>
          <w:w w:val="105"/>
        </w:rPr>
        <w:t xml:space="preserve"> </w:t>
      </w:r>
      <w:r>
        <w:rPr>
          <w:w w:val="105"/>
        </w:rPr>
        <w:t>dominant traditions</w:t>
      </w:r>
      <w:r>
        <w:rPr>
          <w:spacing w:val="-15"/>
          <w:w w:val="105"/>
        </w:rPr>
        <w:t xml:space="preserve"> </w:t>
      </w:r>
      <w:r>
        <w:rPr>
          <w:w w:val="105"/>
        </w:rPr>
        <w:t>or</w:t>
      </w:r>
      <w:r>
        <w:rPr>
          <w:spacing w:val="-14"/>
          <w:w w:val="105"/>
        </w:rPr>
        <w:t xml:space="preserve"> </w:t>
      </w:r>
      <w:r>
        <w:rPr>
          <w:w w:val="105"/>
        </w:rPr>
        <w:t>perspectives</w:t>
      </w:r>
      <w:r>
        <w:rPr>
          <w:spacing w:val="-14"/>
          <w:w w:val="105"/>
        </w:rPr>
        <w:t xml:space="preserve"> </w:t>
      </w:r>
      <w:r>
        <w:rPr>
          <w:w w:val="105"/>
        </w:rPr>
        <w:t>from</w:t>
      </w:r>
      <w:r>
        <w:rPr>
          <w:spacing w:val="-14"/>
          <w:w w:val="105"/>
        </w:rPr>
        <w:t xml:space="preserve"> </w:t>
      </w:r>
      <w:r>
        <w:rPr>
          <w:w w:val="105"/>
        </w:rPr>
        <w:t>which</w:t>
      </w:r>
      <w:r>
        <w:rPr>
          <w:spacing w:val="-14"/>
          <w:w w:val="105"/>
        </w:rPr>
        <w:t xml:space="preserve"> </w:t>
      </w:r>
      <w:r>
        <w:rPr>
          <w:w w:val="105"/>
        </w:rPr>
        <w:t>to</w:t>
      </w:r>
      <w:r>
        <w:rPr>
          <w:spacing w:val="-14"/>
          <w:w w:val="105"/>
        </w:rPr>
        <w:t xml:space="preserve"> </w:t>
      </w:r>
      <w:r>
        <w:rPr>
          <w:w w:val="105"/>
        </w:rPr>
        <w:t>study</w:t>
      </w:r>
      <w:r>
        <w:rPr>
          <w:spacing w:val="-15"/>
          <w:w w:val="105"/>
        </w:rPr>
        <w:t xml:space="preserve"> </w:t>
      </w:r>
      <w:r>
        <w:rPr>
          <w:w w:val="105"/>
        </w:rPr>
        <w:t>emotion.</w:t>
      </w:r>
      <w:r>
        <w:rPr>
          <w:spacing w:val="-14"/>
          <w:w w:val="105"/>
        </w:rPr>
        <w:t xml:space="preserve"> </w:t>
      </w:r>
      <w:r>
        <w:rPr>
          <w:w w:val="105"/>
        </w:rPr>
        <w:t>They</w:t>
      </w:r>
      <w:r>
        <w:rPr>
          <w:spacing w:val="-14"/>
          <w:w w:val="105"/>
        </w:rPr>
        <w:t xml:space="preserve"> </w:t>
      </w:r>
      <w:r>
        <w:rPr>
          <w:w w:val="105"/>
        </w:rPr>
        <w:t>are,</w:t>
      </w:r>
      <w:r>
        <w:rPr>
          <w:spacing w:val="-14"/>
          <w:w w:val="105"/>
        </w:rPr>
        <w:t xml:space="preserve"> </w:t>
      </w:r>
      <w:r>
        <w:rPr>
          <w:w w:val="105"/>
        </w:rPr>
        <w:t>in</w:t>
      </w:r>
      <w:r>
        <w:rPr>
          <w:spacing w:val="-14"/>
          <w:w w:val="105"/>
        </w:rPr>
        <w:t xml:space="preserve"> </w:t>
      </w:r>
      <w:r>
        <w:rPr>
          <w:w w:val="105"/>
        </w:rPr>
        <w:t>order</w:t>
      </w:r>
      <w:r>
        <w:rPr>
          <w:spacing w:val="-14"/>
          <w:w w:val="105"/>
        </w:rPr>
        <w:t xml:space="preserve"> </w:t>
      </w:r>
      <w:r>
        <w:rPr>
          <w:w w:val="105"/>
        </w:rPr>
        <w:t>of</w:t>
      </w:r>
      <w:r>
        <w:rPr>
          <w:spacing w:val="-15"/>
          <w:w w:val="105"/>
        </w:rPr>
        <w:t xml:space="preserve"> </w:t>
      </w:r>
      <w:r>
        <w:rPr>
          <w:w w:val="105"/>
        </w:rPr>
        <w:t>historical</w:t>
      </w:r>
      <w:r>
        <w:rPr>
          <w:spacing w:val="-14"/>
          <w:w w:val="105"/>
        </w:rPr>
        <w:t xml:space="preserve"> </w:t>
      </w:r>
      <w:r>
        <w:rPr>
          <w:w w:val="105"/>
        </w:rPr>
        <w:t>appearance: biological, learning, and</w:t>
      </w:r>
      <w:r>
        <w:rPr>
          <w:spacing w:val="-8"/>
          <w:w w:val="105"/>
        </w:rPr>
        <w:t xml:space="preserve"> </w:t>
      </w:r>
      <w:r>
        <w:rPr>
          <w:w w:val="105"/>
        </w:rPr>
        <w:t>cognitive.</w:t>
      </w:r>
    </w:p>
    <w:p w:rsidR="002E0D56" w:rsidRDefault="00C67A04">
      <w:pPr>
        <w:spacing w:before="136"/>
        <w:ind w:left="228"/>
        <w:rPr>
          <w:b/>
          <w:i/>
          <w:sz w:val="19"/>
        </w:rPr>
      </w:pPr>
      <w:r>
        <w:rPr>
          <w:b/>
          <w:i/>
          <w:sz w:val="19"/>
        </w:rPr>
        <w:t>Biological/Psychophysical Tradition</w:t>
      </w:r>
    </w:p>
    <w:p w:rsidR="002E0D56" w:rsidRDefault="00C67A04">
      <w:pPr>
        <w:pStyle w:val="BodyText"/>
        <w:spacing w:before="145" w:line="266" w:lineRule="auto"/>
        <w:ind w:left="228" w:right="707"/>
      </w:pPr>
      <w:r>
        <w:rPr>
          <w:w w:val="105"/>
        </w:rPr>
        <w:t>This approach is based on Darwin’s theory of evolution, and proposes that the ways in which organisms express emotion have had survival value in the past. This would imply that dogs snarl when they feel threatened</w:t>
      </w:r>
      <w:r>
        <w:rPr>
          <w:spacing w:val="-11"/>
          <w:w w:val="105"/>
        </w:rPr>
        <w:t xml:space="preserve"> </w:t>
      </w:r>
      <w:r>
        <w:rPr>
          <w:w w:val="105"/>
        </w:rPr>
        <w:t>because</w:t>
      </w:r>
      <w:r>
        <w:rPr>
          <w:spacing w:val="-11"/>
          <w:w w:val="105"/>
        </w:rPr>
        <w:t xml:space="preserve"> </w:t>
      </w:r>
      <w:r>
        <w:rPr>
          <w:w w:val="105"/>
        </w:rPr>
        <w:t>snarling</w:t>
      </w:r>
      <w:r>
        <w:rPr>
          <w:spacing w:val="-11"/>
          <w:w w:val="105"/>
        </w:rPr>
        <w:t xml:space="preserve"> </w:t>
      </w:r>
      <w:r>
        <w:rPr>
          <w:w w:val="105"/>
        </w:rPr>
        <w:t>itself</w:t>
      </w:r>
      <w:r>
        <w:rPr>
          <w:spacing w:val="-11"/>
          <w:w w:val="105"/>
        </w:rPr>
        <w:t xml:space="preserve"> </w:t>
      </w:r>
      <w:r>
        <w:rPr>
          <w:w w:val="105"/>
        </w:rPr>
        <w:t>has</w:t>
      </w:r>
      <w:r>
        <w:rPr>
          <w:spacing w:val="-11"/>
          <w:w w:val="105"/>
        </w:rPr>
        <w:t xml:space="preserve"> </w:t>
      </w:r>
      <w:r>
        <w:rPr>
          <w:w w:val="105"/>
        </w:rPr>
        <w:t>been</w:t>
      </w:r>
      <w:r>
        <w:rPr>
          <w:spacing w:val="-11"/>
          <w:w w:val="105"/>
        </w:rPr>
        <w:t xml:space="preserve"> </w:t>
      </w:r>
      <w:r>
        <w:rPr>
          <w:w w:val="105"/>
        </w:rPr>
        <w:t>interpret</w:t>
      </w:r>
      <w:r>
        <w:rPr>
          <w:w w:val="105"/>
        </w:rPr>
        <w:t>ed</w:t>
      </w:r>
      <w:r>
        <w:rPr>
          <w:spacing w:val="-11"/>
          <w:w w:val="105"/>
        </w:rPr>
        <w:t xml:space="preserve"> </w:t>
      </w:r>
      <w:r>
        <w:rPr>
          <w:w w:val="105"/>
        </w:rPr>
        <w:t>by</w:t>
      </w:r>
      <w:r>
        <w:rPr>
          <w:spacing w:val="-11"/>
          <w:w w:val="105"/>
        </w:rPr>
        <w:t xml:space="preserve"> </w:t>
      </w:r>
      <w:r>
        <w:rPr>
          <w:w w:val="105"/>
        </w:rPr>
        <w:t>other</w:t>
      </w:r>
      <w:r>
        <w:rPr>
          <w:spacing w:val="-11"/>
          <w:w w:val="105"/>
        </w:rPr>
        <w:t xml:space="preserve"> </w:t>
      </w:r>
      <w:r>
        <w:rPr>
          <w:w w:val="105"/>
        </w:rPr>
        <w:t>dogs</w:t>
      </w:r>
      <w:r>
        <w:rPr>
          <w:spacing w:val="-11"/>
          <w:w w:val="105"/>
        </w:rPr>
        <w:t xml:space="preserve"> </w:t>
      </w:r>
      <w:r>
        <w:rPr>
          <w:w w:val="105"/>
        </w:rPr>
        <w:t>and</w:t>
      </w:r>
      <w:r>
        <w:rPr>
          <w:spacing w:val="-11"/>
          <w:w w:val="105"/>
        </w:rPr>
        <w:t xml:space="preserve"> </w:t>
      </w:r>
      <w:r>
        <w:rPr>
          <w:w w:val="105"/>
        </w:rPr>
        <w:t>animals</w:t>
      </w:r>
      <w:r>
        <w:rPr>
          <w:spacing w:val="-11"/>
          <w:w w:val="105"/>
        </w:rPr>
        <w:t xml:space="preserve"> </w:t>
      </w:r>
      <w:r>
        <w:rPr>
          <w:w w:val="105"/>
        </w:rPr>
        <w:t>as</w:t>
      </w:r>
      <w:r>
        <w:rPr>
          <w:spacing w:val="-11"/>
          <w:w w:val="105"/>
        </w:rPr>
        <w:t xml:space="preserve"> </w:t>
      </w:r>
      <w:r>
        <w:rPr>
          <w:w w:val="105"/>
        </w:rPr>
        <w:t>threatening</w:t>
      </w:r>
      <w:r>
        <w:rPr>
          <w:spacing w:val="-11"/>
          <w:w w:val="105"/>
        </w:rPr>
        <w:t xml:space="preserve"> </w:t>
      </w:r>
      <w:r>
        <w:rPr>
          <w:w w:val="105"/>
        </w:rPr>
        <w:t>behavior. Snarling helped drive off threats and avoid fights. As Darwin proposed, this form of emotional response has (or had) survival</w:t>
      </w:r>
      <w:r>
        <w:rPr>
          <w:spacing w:val="-10"/>
          <w:w w:val="105"/>
        </w:rPr>
        <w:t xml:space="preserve"> </w:t>
      </w:r>
      <w:r>
        <w:rPr>
          <w:w w:val="105"/>
        </w:rPr>
        <w:t>value.</w:t>
      </w:r>
    </w:p>
    <w:p w:rsidR="002E0D56" w:rsidRDefault="00C67A04">
      <w:pPr>
        <w:spacing w:before="136"/>
        <w:ind w:left="228"/>
        <w:rPr>
          <w:b/>
          <w:i/>
          <w:sz w:val="19"/>
        </w:rPr>
      </w:pPr>
      <w:r>
        <w:rPr>
          <w:b/>
          <w:i/>
          <w:w w:val="95"/>
          <w:sz w:val="19"/>
        </w:rPr>
        <w:t>Learning Tradition</w:t>
      </w:r>
    </w:p>
    <w:p w:rsidR="002E0D56" w:rsidRDefault="00C67A04">
      <w:pPr>
        <w:pStyle w:val="BodyText"/>
        <w:spacing w:before="144" w:line="266" w:lineRule="auto"/>
        <w:ind w:left="228" w:right="707"/>
      </w:pPr>
      <w:r>
        <w:rPr>
          <w:w w:val="105"/>
        </w:rPr>
        <w:t>This</w:t>
      </w:r>
      <w:r>
        <w:rPr>
          <w:spacing w:val="-11"/>
          <w:w w:val="105"/>
        </w:rPr>
        <w:t xml:space="preserve"> </w:t>
      </w:r>
      <w:r>
        <w:rPr>
          <w:w w:val="105"/>
        </w:rPr>
        <w:t>approach</w:t>
      </w:r>
      <w:r>
        <w:rPr>
          <w:spacing w:val="-11"/>
          <w:w w:val="105"/>
        </w:rPr>
        <w:t xml:space="preserve"> </w:t>
      </w:r>
      <w:r>
        <w:rPr>
          <w:w w:val="105"/>
        </w:rPr>
        <w:t>is</w:t>
      </w:r>
      <w:r>
        <w:rPr>
          <w:spacing w:val="-11"/>
          <w:w w:val="105"/>
        </w:rPr>
        <w:t xml:space="preserve"> </w:t>
      </w:r>
      <w:r>
        <w:rPr>
          <w:w w:val="105"/>
        </w:rPr>
        <w:t>a</w:t>
      </w:r>
      <w:r>
        <w:rPr>
          <w:spacing w:val="-11"/>
          <w:w w:val="105"/>
        </w:rPr>
        <w:t xml:space="preserve"> </w:t>
      </w:r>
      <w:r>
        <w:rPr>
          <w:w w:val="105"/>
        </w:rPr>
        <w:t>drive</w:t>
      </w:r>
      <w:r>
        <w:rPr>
          <w:spacing w:val="-11"/>
          <w:w w:val="105"/>
        </w:rPr>
        <w:t xml:space="preserve"> </w:t>
      </w:r>
      <w:r>
        <w:rPr>
          <w:w w:val="105"/>
        </w:rPr>
        <w:t>theory</w:t>
      </w:r>
      <w:r>
        <w:rPr>
          <w:spacing w:val="-11"/>
          <w:w w:val="105"/>
        </w:rPr>
        <w:t xml:space="preserve"> </w:t>
      </w:r>
      <w:r>
        <w:rPr>
          <w:w w:val="105"/>
        </w:rPr>
        <w:t>perspective.</w:t>
      </w:r>
      <w:r>
        <w:rPr>
          <w:spacing w:val="-11"/>
          <w:w w:val="105"/>
        </w:rPr>
        <w:t xml:space="preserve"> </w:t>
      </w:r>
      <w:r>
        <w:rPr>
          <w:w w:val="105"/>
        </w:rPr>
        <w:t>Kenne</w:t>
      </w:r>
      <w:r>
        <w:rPr>
          <w:w w:val="105"/>
        </w:rPr>
        <w:t>th</w:t>
      </w:r>
      <w:r>
        <w:rPr>
          <w:spacing w:val="-11"/>
          <w:w w:val="105"/>
        </w:rPr>
        <w:t xml:space="preserve"> </w:t>
      </w:r>
      <w:r>
        <w:rPr>
          <w:w w:val="105"/>
        </w:rPr>
        <w:t>Spence</w:t>
      </w:r>
      <w:r>
        <w:rPr>
          <w:spacing w:val="-11"/>
          <w:w w:val="105"/>
        </w:rPr>
        <w:t xml:space="preserve"> </w:t>
      </w:r>
      <w:r>
        <w:rPr>
          <w:w w:val="105"/>
        </w:rPr>
        <w:t>divided</w:t>
      </w:r>
      <w:r>
        <w:rPr>
          <w:spacing w:val="-11"/>
          <w:w w:val="105"/>
        </w:rPr>
        <w:t xml:space="preserve"> </w:t>
      </w:r>
      <w:r>
        <w:rPr>
          <w:w w:val="105"/>
        </w:rPr>
        <w:t>the</w:t>
      </w:r>
      <w:r>
        <w:rPr>
          <w:spacing w:val="-11"/>
          <w:w w:val="105"/>
        </w:rPr>
        <w:t xml:space="preserve"> </w:t>
      </w:r>
      <w:r>
        <w:rPr>
          <w:w w:val="105"/>
        </w:rPr>
        <w:t>study</w:t>
      </w:r>
      <w:r>
        <w:rPr>
          <w:spacing w:val="-10"/>
          <w:w w:val="105"/>
        </w:rPr>
        <w:t xml:space="preserve"> </w:t>
      </w:r>
      <w:r>
        <w:rPr>
          <w:w w:val="105"/>
        </w:rPr>
        <w:t>of</w:t>
      </w:r>
      <w:r>
        <w:rPr>
          <w:spacing w:val="-11"/>
          <w:w w:val="105"/>
        </w:rPr>
        <w:t xml:space="preserve"> </w:t>
      </w:r>
      <w:r>
        <w:rPr>
          <w:w w:val="105"/>
        </w:rPr>
        <w:t>emotion</w:t>
      </w:r>
      <w:r>
        <w:rPr>
          <w:spacing w:val="-11"/>
          <w:w w:val="105"/>
        </w:rPr>
        <w:t xml:space="preserve"> </w:t>
      </w:r>
      <w:r>
        <w:rPr>
          <w:w w:val="105"/>
        </w:rPr>
        <w:t>into</w:t>
      </w:r>
      <w:r>
        <w:rPr>
          <w:spacing w:val="-11"/>
          <w:w w:val="105"/>
        </w:rPr>
        <w:t xml:space="preserve"> </w:t>
      </w:r>
      <w:r>
        <w:rPr>
          <w:w w:val="105"/>
        </w:rPr>
        <w:t>motivational events, and proposed two categories of events. They</w:t>
      </w:r>
      <w:r>
        <w:rPr>
          <w:spacing w:val="-32"/>
          <w:w w:val="105"/>
        </w:rPr>
        <w:t xml:space="preserve"> </w:t>
      </w:r>
      <w:r>
        <w:rPr>
          <w:w w:val="105"/>
        </w:rPr>
        <w:t>are:</w:t>
      </w:r>
    </w:p>
    <w:p w:rsidR="002E0D56" w:rsidRDefault="00C67A04">
      <w:pPr>
        <w:pStyle w:val="ListParagraph"/>
        <w:numPr>
          <w:ilvl w:val="0"/>
          <w:numId w:val="89"/>
        </w:numPr>
        <w:tabs>
          <w:tab w:val="left" w:pos="588"/>
          <w:tab w:val="left" w:pos="589"/>
        </w:tabs>
        <w:spacing w:before="119"/>
        <w:rPr>
          <w:sz w:val="19"/>
        </w:rPr>
      </w:pPr>
      <w:r>
        <w:rPr>
          <w:b/>
          <w:i/>
          <w:sz w:val="19"/>
        </w:rPr>
        <w:t xml:space="preserve">Appetitive states, </w:t>
      </w:r>
      <w:r>
        <w:rPr>
          <w:sz w:val="19"/>
        </w:rPr>
        <w:t>such as hunger and thirst, involve situations that lead to approach</w:t>
      </w:r>
      <w:r>
        <w:rPr>
          <w:spacing w:val="10"/>
          <w:sz w:val="19"/>
        </w:rPr>
        <w:t xml:space="preserve"> </w:t>
      </w:r>
      <w:r>
        <w:rPr>
          <w:sz w:val="19"/>
        </w:rPr>
        <w:t>behavior</w:t>
      </w:r>
    </w:p>
    <w:p w:rsidR="002E0D56" w:rsidRDefault="00C67A04">
      <w:pPr>
        <w:pStyle w:val="ListParagraph"/>
        <w:numPr>
          <w:ilvl w:val="0"/>
          <w:numId w:val="89"/>
        </w:numPr>
        <w:tabs>
          <w:tab w:val="left" w:pos="588"/>
          <w:tab w:val="left" w:pos="589"/>
        </w:tabs>
        <w:spacing w:before="23" w:line="264" w:lineRule="auto"/>
        <w:ind w:right="913"/>
        <w:rPr>
          <w:sz w:val="19"/>
        </w:rPr>
      </w:pPr>
      <w:r>
        <w:rPr>
          <w:b/>
          <w:i/>
          <w:sz w:val="19"/>
        </w:rPr>
        <w:t xml:space="preserve">Aversive states </w:t>
      </w:r>
      <w:r>
        <w:rPr>
          <w:sz w:val="19"/>
        </w:rPr>
        <w:t>involve situations that lead the organism to withdraw or flee the situation. Pain is the most well known aversive stimuli, and the most frequently</w:t>
      </w:r>
      <w:r>
        <w:rPr>
          <w:spacing w:val="15"/>
          <w:sz w:val="19"/>
        </w:rPr>
        <w:t xml:space="preserve"> </w:t>
      </w:r>
      <w:r>
        <w:rPr>
          <w:sz w:val="19"/>
        </w:rPr>
        <w:t>studied.</w:t>
      </w:r>
    </w:p>
    <w:p w:rsidR="002E0D56" w:rsidRDefault="002E0D56">
      <w:pPr>
        <w:pStyle w:val="BodyText"/>
        <w:spacing w:before="11"/>
        <w:rPr>
          <w:sz w:val="31"/>
        </w:rPr>
      </w:pPr>
    </w:p>
    <w:p w:rsidR="002E0D56" w:rsidRDefault="00C67A04">
      <w:pPr>
        <w:pStyle w:val="BodyText"/>
        <w:spacing w:line="266" w:lineRule="auto"/>
        <w:ind w:left="228" w:right="684"/>
      </w:pPr>
      <w:r>
        <w:rPr>
          <w:w w:val="105"/>
        </w:rPr>
        <w:t xml:space="preserve">Spence argued that the drive that activates aversive states was a result of the development of an internal, emotional response in the organism, that the organism’s emotionality was aroused by an aversive stimulus (pain, fear, and electric shock). Spence’s </w:t>
      </w:r>
      <w:r>
        <w:rPr>
          <w:w w:val="105"/>
        </w:rPr>
        <w:t>basic premise was that organisms learn from experience which situations have aversive potential, and then strive to avoid those situations.</w:t>
      </w:r>
    </w:p>
    <w:p w:rsidR="002E0D56" w:rsidRDefault="00C67A04">
      <w:pPr>
        <w:spacing w:before="136"/>
        <w:ind w:left="228"/>
        <w:rPr>
          <w:b/>
          <w:i/>
          <w:sz w:val="19"/>
        </w:rPr>
      </w:pPr>
      <w:r>
        <w:rPr>
          <w:b/>
          <w:i/>
          <w:sz w:val="19"/>
        </w:rPr>
        <w:t>Cognitive Tradition</w:t>
      </w:r>
    </w:p>
    <w:p w:rsidR="002E0D56" w:rsidRDefault="00C67A04">
      <w:pPr>
        <w:pStyle w:val="BodyText"/>
        <w:spacing w:before="144" w:line="266" w:lineRule="auto"/>
        <w:ind w:left="228" w:right="707"/>
      </w:pPr>
      <w:r>
        <w:t>This approach stresses the importance of cognitive appraisal of a situation. Richard Lazarus fel</w:t>
      </w:r>
      <w:r>
        <w:t>t that bodily (affective) changes were not sufficient for the experience of a true emotional feeling, that we must assess a situation as emotion producing before we can experience emotion. The first model to posit this idea was that proposed by the Lazarus</w:t>
      </w:r>
      <w:r>
        <w:t>–Schachter theory of appraisal.</w:t>
      </w:r>
    </w:p>
    <w:p w:rsidR="002E0D56" w:rsidRDefault="00C67A04">
      <w:pPr>
        <w:pStyle w:val="BodyText"/>
        <w:spacing w:before="122" w:line="266" w:lineRule="auto"/>
        <w:ind w:left="228" w:right="707"/>
      </w:pPr>
      <w:r>
        <w:rPr>
          <w:w w:val="105"/>
        </w:rPr>
        <w:t>We</w:t>
      </w:r>
      <w:r>
        <w:rPr>
          <w:spacing w:val="-6"/>
          <w:w w:val="105"/>
        </w:rPr>
        <w:t xml:space="preserve"> </w:t>
      </w:r>
      <w:r>
        <w:rPr>
          <w:w w:val="105"/>
        </w:rPr>
        <w:t>now</w:t>
      </w:r>
      <w:r>
        <w:rPr>
          <w:spacing w:val="-5"/>
          <w:w w:val="105"/>
        </w:rPr>
        <w:t xml:space="preserve"> </w:t>
      </w:r>
      <w:r>
        <w:rPr>
          <w:w w:val="105"/>
        </w:rPr>
        <w:t>have</w:t>
      </w:r>
      <w:r>
        <w:rPr>
          <w:spacing w:val="-6"/>
          <w:w w:val="105"/>
        </w:rPr>
        <w:t xml:space="preserve"> </w:t>
      </w:r>
      <w:r>
        <w:rPr>
          <w:w w:val="105"/>
        </w:rPr>
        <w:t>a</w:t>
      </w:r>
      <w:r>
        <w:rPr>
          <w:spacing w:val="-5"/>
          <w:w w:val="105"/>
        </w:rPr>
        <w:t xml:space="preserve"> </w:t>
      </w:r>
      <w:r>
        <w:rPr>
          <w:w w:val="105"/>
        </w:rPr>
        <w:t>foundation</w:t>
      </w:r>
      <w:r>
        <w:rPr>
          <w:spacing w:val="-5"/>
          <w:w w:val="105"/>
        </w:rPr>
        <w:t xml:space="preserve"> </w:t>
      </w:r>
      <w:r>
        <w:rPr>
          <w:w w:val="105"/>
        </w:rPr>
        <w:t>for</w:t>
      </w:r>
      <w:r>
        <w:rPr>
          <w:spacing w:val="-6"/>
          <w:w w:val="105"/>
        </w:rPr>
        <w:t xml:space="preserve"> </w:t>
      </w:r>
      <w:r>
        <w:rPr>
          <w:w w:val="105"/>
        </w:rPr>
        <w:t>the</w:t>
      </w:r>
      <w:r>
        <w:rPr>
          <w:spacing w:val="-5"/>
          <w:w w:val="105"/>
        </w:rPr>
        <w:t xml:space="preserve"> </w:t>
      </w:r>
      <w:r>
        <w:rPr>
          <w:w w:val="105"/>
        </w:rPr>
        <w:t>study</w:t>
      </w:r>
      <w:r>
        <w:rPr>
          <w:spacing w:val="-5"/>
          <w:w w:val="105"/>
        </w:rPr>
        <w:t xml:space="preserve"> </w:t>
      </w:r>
      <w:r>
        <w:rPr>
          <w:w w:val="105"/>
        </w:rPr>
        <w:t>of</w:t>
      </w:r>
      <w:r>
        <w:rPr>
          <w:spacing w:val="-6"/>
          <w:w w:val="105"/>
        </w:rPr>
        <w:t xml:space="preserve"> </w:t>
      </w:r>
      <w:r>
        <w:rPr>
          <w:w w:val="105"/>
        </w:rPr>
        <w:t>emotion,</w:t>
      </w:r>
      <w:r>
        <w:rPr>
          <w:spacing w:val="-5"/>
          <w:w w:val="105"/>
        </w:rPr>
        <w:t xml:space="preserve"> </w:t>
      </w:r>
      <w:r>
        <w:rPr>
          <w:w w:val="105"/>
        </w:rPr>
        <w:t>so</w:t>
      </w:r>
      <w:r>
        <w:rPr>
          <w:spacing w:val="-6"/>
          <w:w w:val="105"/>
        </w:rPr>
        <w:t xml:space="preserve"> </w:t>
      </w:r>
      <w:r>
        <w:rPr>
          <w:w w:val="105"/>
        </w:rPr>
        <w:t>let</w:t>
      </w:r>
      <w:r>
        <w:rPr>
          <w:spacing w:val="-5"/>
          <w:w w:val="105"/>
        </w:rPr>
        <w:t xml:space="preserve"> </w:t>
      </w:r>
      <w:r>
        <w:rPr>
          <w:w w:val="105"/>
        </w:rPr>
        <w:t>us</w:t>
      </w:r>
      <w:r>
        <w:rPr>
          <w:spacing w:val="-5"/>
          <w:w w:val="105"/>
        </w:rPr>
        <w:t xml:space="preserve"> </w:t>
      </w:r>
      <w:r>
        <w:rPr>
          <w:w w:val="105"/>
        </w:rPr>
        <w:t>discuss</w:t>
      </w:r>
      <w:r>
        <w:rPr>
          <w:spacing w:val="-6"/>
          <w:w w:val="105"/>
        </w:rPr>
        <w:t xml:space="preserve"> </w:t>
      </w:r>
      <w:r>
        <w:rPr>
          <w:w w:val="105"/>
        </w:rPr>
        <w:t>theories</w:t>
      </w:r>
      <w:r>
        <w:rPr>
          <w:spacing w:val="-5"/>
          <w:w w:val="105"/>
        </w:rPr>
        <w:t xml:space="preserve"> </w:t>
      </w:r>
      <w:r>
        <w:rPr>
          <w:w w:val="105"/>
        </w:rPr>
        <w:t>that</w:t>
      </w:r>
      <w:r>
        <w:rPr>
          <w:spacing w:val="-5"/>
          <w:w w:val="105"/>
        </w:rPr>
        <w:t xml:space="preserve"> </w:t>
      </w:r>
      <w:r>
        <w:rPr>
          <w:w w:val="105"/>
        </w:rPr>
        <w:t>have</w:t>
      </w:r>
      <w:r>
        <w:rPr>
          <w:spacing w:val="-6"/>
          <w:w w:val="105"/>
        </w:rPr>
        <w:t xml:space="preserve"> </w:t>
      </w:r>
      <w:r>
        <w:rPr>
          <w:w w:val="105"/>
        </w:rPr>
        <w:t>been</w:t>
      </w:r>
      <w:r>
        <w:rPr>
          <w:spacing w:val="-5"/>
          <w:w w:val="105"/>
        </w:rPr>
        <w:t xml:space="preserve"> </w:t>
      </w:r>
      <w:r>
        <w:rPr>
          <w:w w:val="105"/>
        </w:rPr>
        <w:t>popular</w:t>
      </w:r>
      <w:r>
        <w:rPr>
          <w:spacing w:val="-6"/>
          <w:w w:val="105"/>
        </w:rPr>
        <w:t xml:space="preserve"> </w:t>
      </w:r>
      <w:r>
        <w:rPr>
          <w:w w:val="105"/>
        </w:rPr>
        <w:t>at different times throughout the</w:t>
      </w:r>
      <w:r>
        <w:rPr>
          <w:spacing w:val="-16"/>
          <w:w w:val="105"/>
        </w:rPr>
        <w:t xml:space="preserve"> </w:t>
      </w:r>
      <w:r>
        <w:rPr>
          <w:w w:val="105"/>
        </w:rPr>
        <w:t>years.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rPr>
          <w:sz w:val="21"/>
        </w:rPr>
      </w:pPr>
    </w:p>
    <w:p w:rsidR="002E0D56" w:rsidRDefault="00C67A04">
      <w:pPr>
        <w:pStyle w:val="Heading5"/>
        <w:ind w:left="228"/>
      </w:pPr>
      <w:r>
        <w:rPr>
          <w:w w:val="105"/>
        </w:rPr>
        <w:t>The James–Lange Theory</w:t>
      </w:r>
    </w:p>
    <w:p w:rsidR="002E0D56" w:rsidRDefault="00D339DA">
      <w:pPr>
        <w:pStyle w:val="BodyText"/>
        <w:spacing w:before="80" w:line="266" w:lineRule="auto"/>
        <w:ind w:left="228" w:right="970"/>
      </w:pPr>
      <w:r>
        <w:rPr>
          <w:noProof/>
          <w:lang w:eastAsia="zh-CN"/>
        </w:rPr>
        <mc:AlternateContent>
          <mc:Choice Requires="wps">
            <w:drawing>
              <wp:anchor distT="0" distB="0" distL="0" distR="0" simplePos="0" relativeHeight="251558400" behindDoc="0" locked="0" layoutInCell="1" allowOverlap="1">
                <wp:simplePos x="0" y="0"/>
                <wp:positionH relativeFrom="page">
                  <wp:posOffset>456565</wp:posOffset>
                </wp:positionH>
                <wp:positionV relativeFrom="paragraph">
                  <wp:posOffset>585470</wp:posOffset>
                </wp:positionV>
                <wp:extent cx="5067300" cy="0"/>
                <wp:effectExtent l="8890" t="13970" r="10160" b="5080"/>
                <wp:wrapTopAndBottom/>
                <wp:docPr id="216"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6" o:spid="_x0000_s1026" style="position:absolute;z-index:25155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46.1pt" to="434.9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e0IAIAAEU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km2Gk&#10;SAdLehaKo2wxC9PpjSsgqFJbG/qjJ/VqnjX97pDSVUvUnkeWb2cDiVnISN6lhIszUGPXf9EMYsjB&#10;6ziqU2O7AAlDQKe4kfNtI/zkEYWP03T2+JDC4ujVl5Dimmis85+57lAwSiyBdQQmx2fnAxFSXENC&#10;HaU3Qsq4cKlQX+LFdDKNCU5LwYIzhDm731XSoiMJkom/2BV47sMCck1cO8RF1yAmqw+KxSotJ2x9&#10;sT0RcrCBlVShEPQIPC/WIJYfi3Sxnq/n+SifzNajPK3r0adNlY9mm+xxWj/UVVVnPwPnLC9awRhX&#10;gfZVuFn+d8K4PKFBcjfp3uaTvEePgwSy1/9IOi457HVQyE6z89Zelw9ajcGXdxUew/0d7PvXv/oF&#10;AAD//wMAUEsDBBQABgAIAAAAIQCaZVyE3AAAAAgBAAAPAAAAZHJzL2Rvd25yZXYueG1sTI/BTsMw&#10;EETvSPyDtUhcKuo0SKUJcSoE5MaFAuK6jZckIl6nsdsGvp5FPcBxZ0azb4r15Hp1oDF0ng0s5gko&#10;4trbjhsDry/V1QpUiMgWe89k4IsCrMvzswJz64/8TIdNbJSUcMjRQBvjkGsd6pYchrkfiMX78KPD&#10;KOfYaDviUcpdr9MkWWqHHcuHFge6b6n+3OydgVC90a76ntWz5P268ZTuHp4e0ZjLi+nuFlSkKf6F&#10;4Rdf0KEUpq3fsw2qN3CzyCRpIEtTUOKvlpkI25Ogy0L/H1D+AAAA//8DAFBLAQItABQABgAIAAAA&#10;IQC2gziS/gAAAOEBAAATAAAAAAAAAAAAAAAAAAAAAABbQ29udGVudF9UeXBlc10ueG1sUEsBAi0A&#10;FAAGAAgAAAAhADj9If/WAAAAlAEAAAsAAAAAAAAAAAAAAAAALwEAAF9yZWxzLy5yZWxzUEsBAi0A&#10;FAAGAAgAAAAhAFLb57QgAgAARQQAAA4AAAAAAAAAAAAAAAAALgIAAGRycy9lMm9Eb2MueG1sUEsB&#10;Ai0AFAAGAAgAAAAhAJplXITcAAAACAEAAA8AAAAAAAAAAAAAAAAAegQAAGRycy9kb3ducmV2Lnht&#10;bFBLBQYAAAAABAAEAPMAAACDBQAAAAA=&#10;">
                <w10:wrap type="topAndBottom" anchorx="page"/>
              </v:line>
            </w:pict>
          </mc:Fallback>
        </mc:AlternateContent>
      </w:r>
      <w:r w:rsidR="00C67A04">
        <w:t>James and Lange p</w:t>
      </w:r>
      <w:r w:rsidR="00C67A04">
        <w:t>roposed that feelings of emotion did not occur immediately after the perception of an event in the environment, but because of our bodily responses to the event or object. In a diagram form, the chain of events looks like this:</w:t>
      </w:r>
    </w:p>
    <w:p w:rsidR="002E0D56" w:rsidRDefault="00C67A04">
      <w:pPr>
        <w:pStyle w:val="BodyText"/>
        <w:tabs>
          <w:tab w:val="left" w:pos="2058"/>
          <w:tab w:val="left" w:pos="2523"/>
          <w:tab w:val="left" w:pos="4563"/>
          <w:tab w:val="left" w:pos="5028"/>
          <w:tab w:val="left" w:pos="6288"/>
          <w:tab w:val="left" w:pos="6798"/>
        </w:tabs>
        <w:spacing w:after="33"/>
        <w:ind w:left="543"/>
      </w:pPr>
      <w:r>
        <w:rPr>
          <w:w w:val="105"/>
        </w:rPr>
        <w:t>PERCEPTION</w:t>
      </w:r>
      <w:r>
        <w:rPr>
          <w:w w:val="105"/>
        </w:rPr>
        <w:tab/>
      </w:r>
      <w:r>
        <w:rPr>
          <w:rFonts w:ascii="Symbol" w:hAnsi="Symbol"/>
          <w:w w:val="105"/>
        </w:rPr>
        <w:t></w:t>
      </w:r>
      <w:r>
        <w:rPr>
          <w:rFonts w:ascii="Times New Roman" w:hAnsi="Times New Roman"/>
          <w:w w:val="105"/>
        </w:rPr>
        <w:tab/>
      </w:r>
      <w:r>
        <w:rPr>
          <w:w w:val="105"/>
        </w:rPr>
        <w:t>BODILY</w:t>
      </w:r>
      <w:r>
        <w:rPr>
          <w:spacing w:val="-1"/>
          <w:w w:val="105"/>
        </w:rPr>
        <w:t xml:space="preserve"> </w:t>
      </w:r>
      <w:r>
        <w:rPr>
          <w:w w:val="105"/>
        </w:rPr>
        <w:t>CHANGES</w:t>
      </w:r>
      <w:r>
        <w:rPr>
          <w:w w:val="105"/>
        </w:rPr>
        <w:tab/>
      </w:r>
      <w:r>
        <w:rPr>
          <w:rFonts w:ascii="Symbol" w:hAnsi="Symbol"/>
          <w:w w:val="105"/>
        </w:rPr>
        <w:t></w:t>
      </w:r>
      <w:r>
        <w:rPr>
          <w:rFonts w:ascii="Times New Roman" w:hAnsi="Times New Roman"/>
          <w:w w:val="105"/>
        </w:rPr>
        <w:tab/>
      </w:r>
      <w:r>
        <w:rPr>
          <w:w w:val="105"/>
        </w:rPr>
        <w:t>EMOTION</w:t>
      </w:r>
      <w:r>
        <w:rPr>
          <w:w w:val="105"/>
        </w:rPr>
        <w:tab/>
      </w:r>
      <w:r>
        <w:rPr>
          <w:rFonts w:ascii="Symbol" w:hAnsi="Symbol"/>
          <w:w w:val="105"/>
        </w:rPr>
        <w:t></w:t>
      </w:r>
      <w:r>
        <w:rPr>
          <w:rFonts w:ascii="Times New Roman" w:hAnsi="Times New Roman"/>
          <w:w w:val="105"/>
        </w:rPr>
        <w:tab/>
      </w:r>
      <w:r>
        <w:rPr>
          <w:spacing w:val="-3"/>
          <w:w w:val="105"/>
        </w:rPr>
        <w:t>BEHAVIOR</w:t>
      </w:r>
    </w:p>
    <w:p w:rsidR="002E0D56" w:rsidRDefault="00D339DA">
      <w:pPr>
        <w:pStyle w:val="BodyText"/>
        <w:spacing w:line="20" w:lineRule="exact"/>
        <w:ind w:left="190"/>
        <w:rPr>
          <w:sz w:val="2"/>
        </w:rPr>
      </w:pPr>
      <w:r>
        <w:rPr>
          <w:noProof/>
          <w:sz w:val="2"/>
          <w:lang w:eastAsia="zh-CN"/>
        </w:rPr>
        <mc:AlternateContent>
          <mc:Choice Requires="wpg">
            <w:drawing>
              <wp:inline distT="0" distB="0" distL="0" distR="0">
                <wp:extent cx="5067300" cy="9525"/>
                <wp:effectExtent l="9525" t="0" r="9525" b="9525"/>
                <wp:docPr id="21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7300" cy="9525"/>
                          <a:chOff x="0" y="0"/>
                          <a:chExt cx="7980" cy="15"/>
                        </a:xfrm>
                      </wpg:grpSpPr>
                      <wps:wsp>
                        <wps:cNvPr id="215" name="Line 195"/>
                        <wps:cNvCnPr/>
                        <wps:spPr bwMode="auto">
                          <a:xfrm>
                            <a:off x="0" y="8"/>
                            <a:ext cx="798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94" o:spid="_x0000_s1026" style="width:399pt;height:.75pt;mso-position-horizontal-relative:char;mso-position-vertical-relative:line" coordsize="79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R0BbgIAAGYFAAAOAAAAZHJzL2Uyb0RvYy54bWykVE1v2zAMvQ/YfxB8T2ynTpoYdYohTnrp&#10;tgDdfoAiyR+YLAmSEqcY9t9HSY6ztpeiy8GRRIp8fI/U3f254+jEtGmlKKJ0mkSICSJpK+oi+vlj&#10;N1lGyFgsKOZSsCJ6Zia6X3/+dNernM1kIzllGkEQYfJeFVFjrcrj2JCGddhMpWICjJXUHbaw1XVM&#10;Ne4hesfjWZIs4l5qqrQkzBg4LYMxWvv4VcWI/V5VhlnEiwiwWf/V/ntw33h9h/NaY9W0ZICBP4Ci&#10;w62ApGOoEluMjrp9E6priZZGVnZKZBfLqmoJ8zVANWnyqpoHLY/K11Lnfa1GmoDaVzx9OCz5dtpr&#10;1NIimqVZhATuQCSfF6WrzNHTqzoHrwetntRehxph+SjJLwPm+LXd7evgjA79V0khID5a6ek5V7pz&#10;IaBwdPYqPI8qsLNFBA7nyeL2JgGxCNhW89k8iEQaUPLNJdJsh2u3q+VwJ/U3YpyHbB7hgMiVA41m&#10;rlya/+PyqcGKeYmMY2nkcn7h8rEVDKj0kFxucNqIvfbEmtwApe9kaRlouLB0Ldc38VgtzpU29oHJ&#10;DrlFEXEA4LnHp0djnWJXFyeFkLuWczjHOReoHyh3WyN5S53Rb3R92HCNTthNkv85QBDshZvLWWLT&#10;BD9vCrihlQX1WRqG6XZYW9zysIZAXLhEUCDgHFZhhn6vktV2uV1mk2y22E6ypCwnX3abbLLYpbfz&#10;8qbcbMr0jysyzfKmpZQJB/syz2n2Po2HlyVM4jjRIz/xy+i+dgB7+fegodeCqKHRDpI+e639ObQd&#10;OLv5gGH214aHx70W/+691/V5XP8FAAD//wMAUEsDBBQABgAIAAAAIQBGD9/Z2gAAAAMBAAAPAAAA&#10;ZHJzL2Rvd25yZXYueG1sTI9BS8NAEIXvgv9hGcGb3USp1phNKUU9FcFWEG/T7DQJzc6G7DZJ/72j&#10;F70MPN7jzffy5eRaNVAfGs8G0lkCirj0tuHKwMfu5WYBKkRki61nMnCmAMvi8iLHzPqR32nYxkpJ&#10;CYcMDdQxdpnWoazJYZj5jli8g+8dRpF9pW2Po5S7Vt8myb122LB8qLGjdU3lcXtyBl5HHFd36fOw&#10;OR7W56/d/O1zk5Ix11fT6glUpCn+heEHX9ChEKa9P7ENqjUgQ+LvFe/hcSFyL6E56CLX/9mLbwAA&#10;AP//AwBQSwECLQAUAAYACAAAACEAtoM4kv4AAADhAQAAEwAAAAAAAAAAAAAAAAAAAAAAW0NvbnRl&#10;bnRfVHlwZXNdLnhtbFBLAQItABQABgAIAAAAIQA4/SH/1gAAAJQBAAALAAAAAAAAAAAAAAAAAC8B&#10;AABfcmVscy8ucmVsc1BLAQItABQABgAIAAAAIQAYWR0BbgIAAGYFAAAOAAAAAAAAAAAAAAAAAC4C&#10;AABkcnMvZTJvRG9jLnhtbFBLAQItABQABgAIAAAAIQBGD9/Z2gAAAAMBAAAPAAAAAAAAAAAAAAAA&#10;AMgEAABkcnMvZG93bnJldi54bWxQSwUGAAAAAAQABADzAAAAzwUAAAAA&#10;">
                <v:line id="Line 195" o:spid="_x0000_s1027" style="position:absolute;visibility:visible;mso-wrap-style:square" from="0,8" to="79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w10:anchorlock/>
              </v:group>
            </w:pict>
          </mc:Fallback>
        </mc:AlternateContent>
      </w:r>
    </w:p>
    <w:p w:rsidR="002E0D56" w:rsidRDefault="00C67A04">
      <w:pPr>
        <w:pStyle w:val="BodyText"/>
        <w:tabs>
          <w:tab w:val="left" w:pos="5268"/>
          <w:tab w:val="left" w:pos="5688"/>
          <w:tab w:val="left" w:pos="6483"/>
          <w:tab w:val="left" w:pos="7053"/>
        </w:tabs>
        <w:spacing w:line="391" w:lineRule="exact"/>
        <w:ind w:left="393" w:right="1844" w:hanging="165"/>
      </w:pPr>
      <w:r>
        <w:rPr>
          <w:w w:val="105"/>
        </w:rPr>
        <w:t>As</w:t>
      </w:r>
      <w:r>
        <w:rPr>
          <w:spacing w:val="-5"/>
          <w:w w:val="105"/>
        </w:rPr>
        <w:t xml:space="preserve"> </w:t>
      </w:r>
      <w:r>
        <w:rPr>
          <w:w w:val="105"/>
        </w:rPr>
        <w:t>an</w:t>
      </w:r>
      <w:r>
        <w:rPr>
          <w:spacing w:val="-4"/>
          <w:w w:val="105"/>
        </w:rPr>
        <w:t xml:space="preserve"> </w:t>
      </w:r>
      <w:r>
        <w:rPr>
          <w:w w:val="105"/>
        </w:rPr>
        <w:t>example</w:t>
      </w:r>
      <w:r>
        <w:rPr>
          <w:spacing w:val="-5"/>
          <w:w w:val="105"/>
        </w:rPr>
        <w:t xml:space="preserve"> </w:t>
      </w:r>
      <w:r>
        <w:rPr>
          <w:w w:val="105"/>
        </w:rPr>
        <w:t>of</w:t>
      </w:r>
      <w:r>
        <w:rPr>
          <w:spacing w:val="-4"/>
          <w:w w:val="105"/>
        </w:rPr>
        <w:t xml:space="preserve"> </w:t>
      </w:r>
      <w:r>
        <w:rPr>
          <w:w w:val="105"/>
        </w:rPr>
        <w:t>how</w:t>
      </w:r>
      <w:r>
        <w:rPr>
          <w:spacing w:val="-5"/>
          <w:w w:val="105"/>
        </w:rPr>
        <w:t xml:space="preserve"> </w:t>
      </w:r>
      <w:r>
        <w:rPr>
          <w:w w:val="105"/>
        </w:rPr>
        <w:t>this</w:t>
      </w:r>
      <w:r>
        <w:rPr>
          <w:spacing w:val="-4"/>
          <w:w w:val="105"/>
        </w:rPr>
        <w:t xml:space="preserve"> </w:t>
      </w:r>
      <w:r>
        <w:rPr>
          <w:w w:val="105"/>
        </w:rPr>
        <w:t>might</w:t>
      </w:r>
      <w:r>
        <w:rPr>
          <w:spacing w:val="-5"/>
          <w:w w:val="105"/>
        </w:rPr>
        <w:t xml:space="preserve"> </w:t>
      </w:r>
      <w:r>
        <w:rPr>
          <w:w w:val="105"/>
        </w:rPr>
        <w:t>look</w:t>
      </w:r>
      <w:r>
        <w:rPr>
          <w:spacing w:val="-4"/>
          <w:w w:val="105"/>
        </w:rPr>
        <w:t xml:space="preserve"> </w:t>
      </w:r>
      <w:r>
        <w:rPr>
          <w:w w:val="105"/>
        </w:rPr>
        <w:t>in</w:t>
      </w:r>
      <w:r>
        <w:rPr>
          <w:spacing w:val="-5"/>
          <w:w w:val="105"/>
        </w:rPr>
        <w:t xml:space="preserve"> </w:t>
      </w:r>
      <w:r>
        <w:rPr>
          <w:w w:val="105"/>
        </w:rPr>
        <w:t>real</w:t>
      </w:r>
      <w:r>
        <w:rPr>
          <w:spacing w:val="-4"/>
          <w:w w:val="105"/>
        </w:rPr>
        <w:t xml:space="preserve"> </w:t>
      </w:r>
      <w:r>
        <w:rPr>
          <w:w w:val="105"/>
        </w:rPr>
        <w:t>life,</w:t>
      </w:r>
      <w:r>
        <w:rPr>
          <w:spacing w:val="-5"/>
          <w:w w:val="105"/>
        </w:rPr>
        <w:t xml:space="preserve"> </w:t>
      </w:r>
      <w:r>
        <w:rPr>
          <w:w w:val="105"/>
        </w:rPr>
        <w:t>imagine</w:t>
      </w:r>
      <w:r>
        <w:rPr>
          <w:spacing w:val="-4"/>
          <w:w w:val="105"/>
        </w:rPr>
        <w:t xml:space="preserve"> </w:t>
      </w:r>
      <w:r>
        <w:rPr>
          <w:w w:val="105"/>
        </w:rPr>
        <w:t>meeting</w:t>
      </w:r>
      <w:r>
        <w:rPr>
          <w:spacing w:val="-5"/>
          <w:w w:val="105"/>
        </w:rPr>
        <w:t xml:space="preserve"> </w:t>
      </w:r>
      <w:r>
        <w:rPr>
          <w:w w:val="105"/>
        </w:rPr>
        <w:t>an</w:t>
      </w:r>
      <w:r>
        <w:rPr>
          <w:spacing w:val="-4"/>
          <w:w w:val="105"/>
        </w:rPr>
        <w:t xml:space="preserve"> </w:t>
      </w:r>
      <w:r>
        <w:rPr>
          <w:w w:val="105"/>
        </w:rPr>
        <w:t>angry</w:t>
      </w:r>
      <w:r>
        <w:rPr>
          <w:spacing w:val="-5"/>
          <w:w w:val="105"/>
        </w:rPr>
        <w:t xml:space="preserve"> </w:t>
      </w:r>
      <w:r>
        <w:rPr>
          <w:w w:val="105"/>
        </w:rPr>
        <w:t>bear</w:t>
      </w:r>
      <w:r>
        <w:rPr>
          <w:spacing w:val="-4"/>
          <w:w w:val="105"/>
        </w:rPr>
        <w:t xml:space="preserve"> </w:t>
      </w:r>
      <w:r>
        <w:rPr>
          <w:w w:val="105"/>
        </w:rPr>
        <w:t>in</w:t>
      </w:r>
      <w:r>
        <w:rPr>
          <w:spacing w:val="-4"/>
          <w:w w:val="105"/>
        </w:rPr>
        <w:t xml:space="preserve"> </w:t>
      </w:r>
      <w:r>
        <w:rPr>
          <w:w w:val="105"/>
        </w:rPr>
        <w:t>the</w:t>
      </w:r>
      <w:r>
        <w:rPr>
          <w:spacing w:val="-5"/>
          <w:w w:val="105"/>
        </w:rPr>
        <w:t xml:space="preserve"> </w:t>
      </w:r>
      <w:r>
        <w:rPr>
          <w:w w:val="105"/>
        </w:rPr>
        <w:t xml:space="preserve">woods: SNARLING BEAR    </w:t>
      </w:r>
      <w:r>
        <w:rPr>
          <w:rFonts w:ascii="Symbol" w:hAnsi="Symbol"/>
          <w:w w:val="105"/>
        </w:rPr>
        <w:t></w:t>
      </w:r>
      <w:r>
        <w:rPr>
          <w:rFonts w:ascii="Times New Roman" w:hAnsi="Times New Roman"/>
          <w:w w:val="105"/>
        </w:rPr>
        <w:t xml:space="preserve">   </w:t>
      </w:r>
      <w:r>
        <w:rPr>
          <w:w w:val="105"/>
        </w:rPr>
        <w:t>INCREASED</w:t>
      </w:r>
      <w:r>
        <w:rPr>
          <w:spacing w:val="-27"/>
          <w:w w:val="105"/>
        </w:rPr>
        <w:t xml:space="preserve"> </w:t>
      </w:r>
      <w:r>
        <w:rPr>
          <w:w w:val="105"/>
        </w:rPr>
        <w:t>HEART</w:t>
      </w:r>
      <w:r>
        <w:rPr>
          <w:spacing w:val="-6"/>
          <w:w w:val="105"/>
        </w:rPr>
        <w:t xml:space="preserve"> </w:t>
      </w:r>
      <w:r>
        <w:rPr>
          <w:w w:val="105"/>
        </w:rPr>
        <w:t>RATE,</w:t>
      </w:r>
      <w:r>
        <w:rPr>
          <w:w w:val="105"/>
        </w:rPr>
        <w:tab/>
      </w:r>
      <w:r>
        <w:rPr>
          <w:rFonts w:ascii="Symbol" w:hAnsi="Symbol"/>
          <w:w w:val="105"/>
        </w:rPr>
        <w:t></w:t>
      </w:r>
      <w:r>
        <w:rPr>
          <w:rFonts w:ascii="Times New Roman" w:hAnsi="Times New Roman"/>
          <w:w w:val="105"/>
        </w:rPr>
        <w:tab/>
      </w:r>
      <w:r>
        <w:rPr>
          <w:w w:val="105"/>
        </w:rPr>
        <w:t>FEAR!</w:t>
      </w:r>
      <w:r>
        <w:rPr>
          <w:w w:val="105"/>
        </w:rPr>
        <w:tab/>
      </w:r>
      <w:r>
        <w:rPr>
          <w:rFonts w:ascii="Symbol" w:hAnsi="Symbol"/>
          <w:w w:val="105"/>
        </w:rPr>
        <w:t></w:t>
      </w:r>
      <w:r>
        <w:rPr>
          <w:rFonts w:ascii="Times New Roman" w:hAnsi="Times New Roman"/>
          <w:w w:val="105"/>
        </w:rPr>
        <w:tab/>
      </w:r>
      <w:r>
        <w:rPr>
          <w:spacing w:val="-3"/>
          <w:w w:val="105"/>
        </w:rPr>
        <w:t>FIGHT</w:t>
      </w:r>
      <w:r>
        <w:rPr>
          <w:spacing w:val="-8"/>
          <w:w w:val="105"/>
        </w:rPr>
        <w:t xml:space="preserve"> </w:t>
      </w:r>
      <w:r>
        <w:rPr>
          <w:spacing w:val="-3"/>
          <w:w w:val="105"/>
        </w:rPr>
        <w:t>OR</w:t>
      </w:r>
    </w:p>
    <w:p w:rsidR="002E0D56" w:rsidRDefault="00D339DA">
      <w:pPr>
        <w:pStyle w:val="BodyText"/>
        <w:tabs>
          <w:tab w:val="left" w:pos="7128"/>
        </w:tabs>
        <w:spacing w:line="199" w:lineRule="exact"/>
        <w:ind w:left="2628"/>
      </w:pPr>
      <w:r>
        <w:rPr>
          <w:noProof/>
          <w:lang w:eastAsia="zh-CN"/>
        </w:rPr>
        <mc:AlternateContent>
          <mc:Choice Requires="wps">
            <w:drawing>
              <wp:anchor distT="0" distB="0" distL="0" distR="0" simplePos="0" relativeHeight="251559424" behindDoc="0" locked="0" layoutInCell="1" allowOverlap="1">
                <wp:simplePos x="0" y="0"/>
                <wp:positionH relativeFrom="page">
                  <wp:posOffset>456565</wp:posOffset>
                </wp:positionH>
                <wp:positionV relativeFrom="paragraph">
                  <wp:posOffset>152400</wp:posOffset>
                </wp:positionV>
                <wp:extent cx="5067300" cy="0"/>
                <wp:effectExtent l="8890" t="9525" r="10160" b="9525"/>
                <wp:wrapTopAndBottom/>
                <wp:docPr id="213"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3" o:spid="_x0000_s1026" style="position:absolute;z-index:25155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12pt" to="434.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RtKIAIAAEU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CjzKxhgp&#10;0sKStkJxlC3GYTqdcTkElWpnQ3/0rF7NVtPvDildNkQdeGT5djGQmIWM5F1KuDgDNfbdF80ghhy9&#10;jqM617YNkDAEdI4budw3ws8eUfg4TWdP4xQWR2++hOS3RGOd/8x1i4JRYAmsIzA5bZ0PREh+Cwl1&#10;lN4IKePCpUJdgRfT0TQmOC0FC84Q5uxhX0qLTiRIJv5iV+B5DAvIFXFNHxddvZisPioWqzScsPXV&#10;9kTI3gZWUoVC0CPwvFq9WH4s0sV6vp5PBpPRbD2YpFU1+LQpJ4PZJnuaVuOqLKvsZ+CcTfJGMMZV&#10;oH0Tbjb5O2Fcn1Avubt07/NJ3qPHQQLZ238kHZcc9torZK/ZZWdvywetxuDruwqP4fEO9uPrX/0C&#10;AAD//wMAUEsDBBQABgAIAAAAIQBxXvyV3AAAAAgBAAAPAAAAZHJzL2Rvd25yZXYueG1sTI/BTsMw&#10;EETvSPyDtUhcKuo0oNKGOBUCcuNCAXHdxksSEa/T2G1Dv76LOMBxZ0azb/LV6Dq1pyG0ng3Mpgko&#10;4srblmsDb6/l1QJUiMgWO89k4JsCrIrzsxwz6w/8Qvt1rJWUcMjQQBNjn2kdqoYchqnvicX79IPD&#10;KOdQazvgQcpdp9MkmWuHLcuHBnt6aKj6Wu+cgVC+07Y8TqpJ8nFde0q3j89PaMzlxXh/ByrSGP/C&#10;8IMv6FAI08bv2AbVGbidLSVpIL2RSeIv5ksRNr+CLnL9f0BxAgAA//8DAFBLAQItABQABgAIAAAA&#10;IQC2gziS/gAAAOEBAAATAAAAAAAAAAAAAAAAAAAAAABbQ29udGVudF9UeXBlc10ueG1sUEsBAi0A&#10;FAAGAAgAAAAhADj9If/WAAAAlAEAAAsAAAAAAAAAAAAAAAAALwEAAF9yZWxzLy5yZWxzUEsBAi0A&#10;FAAGAAgAAAAhADV1G0ogAgAARQQAAA4AAAAAAAAAAAAAAAAALgIAAGRycy9lMm9Eb2MueG1sUEsB&#10;Ai0AFAAGAAgAAAAhAHFe/JXcAAAACAEAAA8AAAAAAAAAAAAAAAAAegQAAGRycy9kb3ducmV2Lnht&#10;bFBLBQYAAAAABAAEAPMAAACDBQAAAAA=&#10;">
                <w10:wrap type="topAndBottom" anchorx="page"/>
              </v:line>
            </w:pict>
          </mc:Fallback>
        </mc:AlternateContent>
      </w:r>
      <w:r>
        <w:rPr>
          <w:noProof/>
          <w:lang w:eastAsia="zh-CN"/>
        </w:rPr>
        <mc:AlternateContent>
          <mc:Choice Requires="wps">
            <w:drawing>
              <wp:anchor distT="0" distB="0" distL="114300" distR="114300" simplePos="0" relativeHeight="251701760" behindDoc="1" locked="0" layoutInCell="1" allowOverlap="1">
                <wp:simplePos x="0" y="0"/>
                <wp:positionH relativeFrom="page">
                  <wp:posOffset>456565</wp:posOffset>
                </wp:positionH>
                <wp:positionV relativeFrom="paragraph">
                  <wp:posOffset>-190500</wp:posOffset>
                </wp:positionV>
                <wp:extent cx="5067300" cy="0"/>
                <wp:effectExtent l="8890" t="9525" r="10160" b="9525"/>
                <wp:wrapNone/>
                <wp:docPr id="212"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2" o:spid="_x0000_s1026" style="position:absolute;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5pt,-15pt" to="434.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0UIAIAAEUEAAAOAAAAZHJzL2Uyb0RvYy54bWysU02P2jAQvVfqf7B8h3wssBARVlUCvWy7&#10;SLv9AcZ2iFXHtmxDQFX/e8cOILa9VFU5mHFm5s2bmefl06mT6MitE1qVOBunGHFFNRNqX+Jvb5vR&#10;HCPniWJEasVLfOYOP60+flj2puC5brVk3CIAUa7oTYlb702RJI62vCNurA1X4Gy07YiHq90nzJIe&#10;0DuZ5Gk6S3ptmbGacufgaz048SriNw2n/qVpHPdIlhi4+XjaeO7CmayWpNhbYlpBLzTIP7DoiFBQ&#10;9AZVE0/QwYo/oDpBrXa68WOqu0Q3jaA89gDdZOlv3by2xPDYCwzHmduY3P+DpV+PW4sEK3Ge5Rgp&#10;0sGSnoXiKFvkYTq9cQUEVWprQ3/0pF7Ns6bfHVK6aona88jy7WwgMQsZybuUcHEGauz6L5pBDDl4&#10;HUd1amwXIGEI6BQ3cr5thJ88ovBxms4eH1JYHL36ElJcE411/jPXHQpGiSWwjsDk+Ox8IEKKa0io&#10;o/RGSBkXLhXqS7yY5tOY4LQULDhDmLP7XSUtOpIgmfiLXYHnPiwg18S1Q1x0DWKy+qBYrNJywtYX&#10;2xMhBxtYSRUKQY/A82INYvmxSBfr+Xo+GU3y2Xo0Set69GlTTUazTfY4rR/qqqqzn4FzNilawRhX&#10;gfZVuNnk74RxeUKD5G7Svc0neY8eBwlkr/+RdFxy2OugkJ1m5629Lh+0GoMv7yo8hvs72Pevf/UL&#10;AAD//wMAUEsDBBQABgAIAAAAIQDjf04A3QAAAAoBAAAPAAAAZHJzL2Rvd25yZXYueG1sTI9NT8JA&#10;EIbvJv6HzZh4IbAFEoTSLTFqb15EDdehO7aN3dnSXaD66x0TEj3OO0/ej2wzuFadqA+NZwPTSQKK&#10;uPS24crA22sxXoIKEdli65kMfFGATX59lWFq/Zlf6LSNlRITDikaqGPsUq1DWZPDMPEdsfw+fO8w&#10;ytlX2vZ4FnPX6lmSLLTDhiWhxo4eaio/t0dnIBTvdCi+R+Uo2c0rT7PD4/MTGnN7M9yvQUUa4h8M&#10;v/WlOuTSae+PbINqDdxNV0IaGM8T2STAcrESZX9RdJ7p/xPyHwAAAP//AwBQSwECLQAUAAYACAAA&#10;ACEAtoM4kv4AAADhAQAAEwAAAAAAAAAAAAAAAAAAAAAAW0NvbnRlbnRfVHlwZXNdLnhtbFBLAQIt&#10;ABQABgAIAAAAIQA4/SH/1gAAAJQBAAALAAAAAAAAAAAAAAAAAC8BAABfcmVscy8ucmVsc1BLAQIt&#10;ABQABgAIAAAAIQBrqM0UIAIAAEUEAAAOAAAAAAAAAAAAAAAAAC4CAABkcnMvZTJvRG9jLnhtbFBL&#10;AQItABQABgAIAAAAIQDjf04A3QAAAAoBAAAPAAAAAAAAAAAAAAAAAHoEAABkcnMvZG93bnJldi54&#10;bWxQSwUGAAAAAAQABADzAAAAhAUAAAAA&#10;">
                <w10:wrap anchorx="page"/>
              </v:line>
            </w:pict>
          </mc:Fallback>
        </mc:AlternateContent>
      </w:r>
      <w:r w:rsidR="00C67A04">
        <w:t>BP</w:t>
      </w:r>
      <w:r w:rsidR="00C67A04">
        <w:rPr>
          <w:spacing w:val="7"/>
        </w:rPr>
        <w:t xml:space="preserve"> </w:t>
      </w:r>
      <w:r w:rsidR="00C67A04">
        <w:t>&amp;</w:t>
      </w:r>
      <w:r w:rsidR="00C67A04">
        <w:rPr>
          <w:spacing w:val="8"/>
        </w:rPr>
        <w:t xml:space="preserve"> </w:t>
      </w:r>
      <w:r w:rsidR="00C67A04">
        <w:t>RESPIRATION</w:t>
      </w:r>
      <w:r w:rsidR="00C67A04">
        <w:tab/>
        <w:t>FLIGHT!</w:t>
      </w:r>
    </w:p>
    <w:p w:rsidR="002E0D56" w:rsidRDefault="00C67A04">
      <w:pPr>
        <w:pStyle w:val="BodyText"/>
        <w:spacing w:before="96" w:line="266" w:lineRule="auto"/>
        <w:ind w:left="228" w:right="729"/>
      </w:pPr>
      <w:r>
        <w:t xml:space="preserve">James and Lange felt that the perception of a stimulus, such as a snarling bear, led to changes in the body. These changes are then fed back to the brain, indicating a “changed state” and prompting a change in </w:t>
      </w:r>
      <w:r>
        <w:rPr>
          <w:spacing w:val="2"/>
        </w:rPr>
        <w:t xml:space="preserve">the  </w:t>
      </w:r>
      <w:r>
        <w:t xml:space="preserve">subjective experience of  emotion. James </w:t>
      </w:r>
      <w:r>
        <w:t>and Lange  felt that the perception of  changes  in bodily sensations led to emotional experience. James and Lange would argue that you do not run because you are afraid of the bear, but rather you are afraid because you run.</w:t>
      </w:r>
    </w:p>
    <w:p w:rsidR="002E0D56" w:rsidRDefault="002E0D56">
      <w:pPr>
        <w:pStyle w:val="BodyText"/>
        <w:spacing w:before="1"/>
        <w:rPr>
          <w:sz w:val="32"/>
        </w:rPr>
      </w:pPr>
    </w:p>
    <w:p w:rsidR="002E0D56" w:rsidRDefault="00C67A04">
      <w:pPr>
        <w:pStyle w:val="Heading5"/>
        <w:ind w:left="228"/>
      </w:pPr>
      <w:r>
        <w:rPr>
          <w:w w:val="105"/>
        </w:rPr>
        <w:t>The Cannon–Bard Theory</w:t>
      </w:r>
    </w:p>
    <w:p w:rsidR="002E0D56" w:rsidRDefault="00C67A04">
      <w:pPr>
        <w:pStyle w:val="BodyText"/>
        <w:spacing w:before="80" w:line="266" w:lineRule="auto"/>
        <w:ind w:left="228" w:right="707"/>
      </w:pPr>
      <w:r>
        <w:t>The Ja</w:t>
      </w:r>
      <w:r>
        <w:t>mes–Lange model of emotional response was popular for quite some time, until W. B. Cannon came along about 1930 and criticized the James–Lange model on different grounds:</w:t>
      </w:r>
    </w:p>
    <w:p w:rsidR="002E0D56" w:rsidRDefault="00C67A04">
      <w:pPr>
        <w:pStyle w:val="ListParagraph"/>
        <w:numPr>
          <w:ilvl w:val="0"/>
          <w:numId w:val="88"/>
        </w:numPr>
        <w:tabs>
          <w:tab w:val="left" w:pos="948"/>
          <w:tab w:val="left" w:pos="949"/>
        </w:tabs>
        <w:spacing w:line="266" w:lineRule="auto"/>
        <w:ind w:right="929"/>
        <w:rPr>
          <w:sz w:val="19"/>
        </w:rPr>
      </w:pPr>
      <w:r>
        <w:rPr>
          <w:w w:val="105"/>
          <w:sz w:val="19"/>
        </w:rPr>
        <w:t>Cannon felt that bodily changes that were supposed to provide feedback to the brain a</w:t>
      </w:r>
      <w:r>
        <w:rPr>
          <w:w w:val="105"/>
          <w:sz w:val="19"/>
        </w:rPr>
        <w:t>nd thus provide</w:t>
      </w:r>
      <w:r>
        <w:rPr>
          <w:spacing w:val="-11"/>
          <w:w w:val="105"/>
          <w:sz w:val="19"/>
        </w:rPr>
        <w:t xml:space="preserve"> </w:t>
      </w:r>
      <w:r>
        <w:rPr>
          <w:w w:val="105"/>
          <w:sz w:val="19"/>
        </w:rPr>
        <w:t>“emotional</w:t>
      </w:r>
      <w:r>
        <w:rPr>
          <w:spacing w:val="-11"/>
          <w:w w:val="105"/>
          <w:sz w:val="19"/>
        </w:rPr>
        <w:t xml:space="preserve"> </w:t>
      </w:r>
      <w:r>
        <w:rPr>
          <w:w w:val="105"/>
          <w:sz w:val="19"/>
        </w:rPr>
        <w:t>quality”</w:t>
      </w:r>
      <w:r>
        <w:rPr>
          <w:spacing w:val="-10"/>
          <w:w w:val="105"/>
          <w:sz w:val="19"/>
        </w:rPr>
        <w:t xml:space="preserve"> </w:t>
      </w:r>
      <w:r>
        <w:rPr>
          <w:w w:val="105"/>
          <w:sz w:val="19"/>
        </w:rPr>
        <w:t>to</w:t>
      </w:r>
      <w:r>
        <w:rPr>
          <w:spacing w:val="-11"/>
          <w:w w:val="105"/>
          <w:sz w:val="19"/>
        </w:rPr>
        <w:t xml:space="preserve"> </w:t>
      </w:r>
      <w:r>
        <w:rPr>
          <w:w w:val="105"/>
          <w:sz w:val="19"/>
        </w:rPr>
        <w:t>experiences</w:t>
      </w:r>
      <w:r>
        <w:rPr>
          <w:spacing w:val="-11"/>
          <w:w w:val="105"/>
          <w:sz w:val="19"/>
        </w:rPr>
        <w:t xml:space="preserve"> </w:t>
      </w:r>
      <w:r>
        <w:rPr>
          <w:w w:val="105"/>
          <w:sz w:val="19"/>
        </w:rPr>
        <w:t>could</w:t>
      </w:r>
      <w:r>
        <w:rPr>
          <w:spacing w:val="-10"/>
          <w:w w:val="105"/>
          <w:sz w:val="19"/>
        </w:rPr>
        <w:t xml:space="preserve"> </w:t>
      </w:r>
      <w:r>
        <w:rPr>
          <w:w w:val="105"/>
          <w:sz w:val="19"/>
        </w:rPr>
        <w:t>be</w:t>
      </w:r>
      <w:r>
        <w:rPr>
          <w:spacing w:val="-11"/>
          <w:w w:val="105"/>
          <w:sz w:val="19"/>
        </w:rPr>
        <w:t xml:space="preserve"> </w:t>
      </w:r>
      <w:r>
        <w:rPr>
          <w:w w:val="105"/>
          <w:sz w:val="19"/>
        </w:rPr>
        <w:t>eliminated</w:t>
      </w:r>
      <w:r>
        <w:rPr>
          <w:spacing w:val="-10"/>
          <w:w w:val="105"/>
          <w:sz w:val="19"/>
        </w:rPr>
        <w:t xml:space="preserve"> </w:t>
      </w:r>
      <w:r>
        <w:rPr>
          <w:w w:val="105"/>
          <w:sz w:val="19"/>
        </w:rPr>
        <w:t>without</w:t>
      </w:r>
      <w:r>
        <w:rPr>
          <w:spacing w:val="-11"/>
          <w:w w:val="105"/>
          <w:sz w:val="19"/>
        </w:rPr>
        <w:t xml:space="preserve"> </w:t>
      </w:r>
      <w:r>
        <w:rPr>
          <w:w w:val="105"/>
          <w:sz w:val="19"/>
        </w:rPr>
        <w:t>disturbing</w:t>
      </w:r>
      <w:r>
        <w:rPr>
          <w:spacing w:val="-11"/>
          <w:w w:val="105"/>
          <w:sz w:val="19"/>
        </w:rPr>
        <w:t xml:space="preserve"> </w:t>
      </w:r>
      <w:r>
        <w:rPr>
          <w:w w:val="105"/>
          <w:sz w:val="19"/>
        </w:rPr>
        <w:t>the</w:t>
      </w:r>
      <w:r>
        <w:rPr>
          <w:spacing w:val="-10"/>
          <w:w w:val="105"/>
          <w:sz w:val="19"/>
        </w:rPr>
        <w:t xml:space="preserve"> </w:t>
      </w:r>
      <w:r>
        <w:rPr>
          <w:w w:val="105"/>
          <w:sz w:val="19"/>
        </w:rPr>
        <w:t>emotions. He proceeded to denervate cats so that no bodily change could occur. The cats still displayed “normal”</w:t>
      </w:r>
      <w:r>
        <w:rPr>
          <w:spacing w:val="-5"/>
          <w:w w:val="105"/>
          <w:sz w:val="19"/>
        </w:rPr>
        <w:t xml:space="preserve"> </w:t>
      </w:r>
      <w:r>
        <w:rPr>
          <w:w w:val="105"/>
          <w:sz w:val="19"/>
        </w:rPr>
        <w:t>emotion</w:t>
      </w:r>
      <w:r>
        <w:rPr>
          <w:spacing w:val="-4"/>
          <w:w w:val="105"/>
          <w:sz w:val="19"/>
        </w:rPr>
        <w:t xml:space="preserve"> </w:t>
      </w:r>
      <w:r>
        <w:rPr>
          <w:w w:val="105"/>
          <w:sz w:val="19"/>
        </w:rPr>
        <w:t>(fear)</w:t>
      </w:r>
      <w:r>
        <w:rPr>
          <w:spacing w:val="-4"/>
          <w:w w:val="105"/>
          <w:sz w:val="19"/>
        </w:rPr>
        <w:t xml:space="preserve"> </w:t>
      </w:r>
      <w:r>
        <w:rPr>
          <w:w w:val="105"/>
          <w:sz w:val="19"/>
        </w:rPr>
        <w:t>in</w:t>
      </w:r>
      <w:r>
        <w:rPr>
          <w:spacing w:val="-5"/>
          <w:w w:val="105"/>
          <w:sz w:val="19"/>
        </w:rPr>
        <w:t xml:space="preserve"> </w:t>
      </w:r>
      <w:r>
        <w:rPr>
          <w:w w:val="105"/>
          <w:sz w:val="19"/>
        </w:rPr>
        <w:t>the</w:t>
      </w:r>
      <w:r>
        <w:rPr>
          <w:spacing w:val="-4"/>
          <w:w w:val="105"/>
          <w:sz w:val="19"/>
        </w:rPr>
        <w:t xml:space="preserve"> </w:t>
      </w:r>
      <w:r>
        <w:rPr>
          <w:w w:val="105"/>
          <w:sz w:val="19"/>
        </w:rPr>
        <w:t>presence</w:t>
      </w:r>
      <w:r>
        <w:rPr>
          <w:spacing w:val="-4"/>
          <w:w w:val="105"/>
          <w:sz w:val="19"/>
        </w:rPr>
        <w:t xml:space="preserve"> </w:t>
      </w:r>
      <w:r>
        <w:rPr>
          <w:w w:val="105"/>
          <w:sz w:val="19"/>
        </w:rPr>
        <w:t>of</w:t>
      </w:r>
      <w:r>
        <w:rPr>
          <w:spacing w:val="-4"/>
          <w:w w:val="105"/>
          <w:sz w:val="19"/>
        </w:rPr>
        <w:t xml:space="preserve"> </w:t>
      </w:r>
      <w:r>
        <w:rPr>
          <w:w w:val="105"/>
          <w:sz w:val="19"/>
        </w:rPr>
        <w:t>a</w:t>
      </w:r>
      <w:r>
        <w:rPr>
          <w:spacing w:val="-5"/>
          <w:w w:val="105"/>
          <w:sz w:val="19"/>
        </w:rPr>
        <w:t xml:space="preserve"> </w:t>
      </w:r>
      <w:r>
        <w:rPr>
          <w:w w:val="105"/>
          <w:sz w:val="19"/>
        </w:rPr>
        <w:t>barking</w:t>
      </w:r>
      <w:r>
        <w:rPr>
          <w:spacing w:val="-4"/>
          <w:w w:val="105"/>
          <w:sz w:val="19"/>
        </w:rPr>
        <w:t xml:space="preserve"> </w:t>
      </w:r>
      <w:r>
        <w:rPr>
          <w:w w:val="105"/>
          <w:sz w:val="19"/>
        </w:rPr>
        <w:t>dog.</w:t>
      </w:r>
    </w:p>
    <w:p w:rsidR="002E0D56" w:rsidRDefault="00C67A04">
      <w:pPr>
        <w:pStyle w:val="ListParagraph"/>
        <w:numPr>
          <w:ilvl w:val="0"/>
          <w:numId w:val="88"/>
        </w:numPr>
        <w:tabs>
          <w:tab w:val="left" w:pos="948"/>
          <w:tab w:val="left" w:pos="949"/>
        </w:tabs>
        <w:spacing w:line="266" w:lineRule="auto"/>
        <w:ind w:right="943"/>
        <w:rPr>
          <w:sz w:val="19"/>
        </w:rPr>
      </w:pPr>
      <w:r>
        <w:rPr>
          <w:w w:val="105"/>
          <w:sz w:val="19"/>
        </w:rPr>
        <w:t>Cannon</w:t>
      </w:r>
      <w:r>
        <w:rPr>
          <w:spacing w:val="-6"/>
          <w:w w:val="105"/>
          <w:sz w:val="19"/>
        </w:rPr>
        <w:t xml:space="preserve"> </w:t>
      </w:r>
      <w:r>
        <w:rPr>
          <w:w w:val="105"/>
          <w:sz w:val="19"/>
        </w:rPr>
        <w:t>noted</w:t>
      </w:r>
      <w:r>
        <w:rPr>
          <w:spacing w:val="-6"/>
          <w:w w:val="105"/>
          <w:sz w:val="19"/>
        </w:rPr>
        <w:t xml:space="preserve"> </w:t>
      </w:r>
      <w:r>
        <w:rPr>
          <w:w w:val="105"/>
          <w:sz w:val="19"/>
        </w:rPr>
        <w:t>that</w:t>
      </w:r>
      <w:r>
        <w:rPr>
          <w:spacing w:val="-19"/>
          <w:w w:val="105"/>
          <w:sz w:val="19"/>
        </w:rPr>
        <w:t xml:space="preserve"> </w:t>
      </w:r>
      <w:r>
        <w:rPr>
          <w:w w:val="105"/>
          <w:sz w:val="19"/>
        </w:rPr>
        <w:t>bodily</w:t>
      </w:r>
      <w:r>
        <w:rPr>
          <w:spacing w:val="-8"/>
          <w:w w:val="105"/>
          <w:sz w:val="19"/>
        </w:rPr>
        <w:t xml:space="preserve"> </w:t>
      </w:r>
      <w:r>
        <w:rPr>
          <w:w w:val="105"/>
          <w:sz w:val="19"/>
        </w:rPr>
        <w:t>changes</w:t>
      </w:r>
      <w:r>
        <w:rPr>
          <w:spacing w:val="-8"/>
          <w:w w:val="105"/>
          <w:sz w:val="19"/>
        </w:rPr>
        <w:t xml:space="preserve"> </w:t>
      </w:r>
      <w:r>
        <w:rPr>
          <w:w w:val="105"/>
          <w:sz w:val="19"/>
        </w:rPr>
        <w:t>that</w:t>
      </w:r>
      <w:r>
        <w:rPr>
          <w:spacing w:val="-7"/>
          <w:w w:val="105"/>
          <w:sz w:val="19"/>
        </w:rPr>
        <w:t xml:space="preserve"> </w:t>
      </w:r>
      <w:r>
        <w:rPr>
          <w:w w:val="105"/>
          <w:sz w:val="19"/>
        </w:rPr>
        <w:t>occur</w:t>
      </w:r>
      <w:r>
        <w:rPr>
          <w:spacing w:val="-8"/>
          <w:w w:val="105"/>
          <w:sz w:val="19"/>
        </w:rPr>
        <w:t xml:space="preserve"> </w:t>
      </w:r>
      <w:r>
        <w:rPr>
          <w:w w:val="105"/>
          <w:sz w:val="19"/>
        </w:rPr>
        <w:t>during</w:t>
      </w:r>
      <w:r>
        <w:rPr>
          <w:spacing w:val="-8"/>
          <w:w w:val="105"/>
          <w:sz w:val="19"/>
        </w:rPr>
        <w:t xml:space="preserve"> </w:t>
      </w:r>
      <w:r>
        <w:rPr>
          <w:w w:val="105"/>
          <w:sz w:val="19"/>
        </w:rPr>
        <w:t>varied</w:t>
      </w:r>
      <w:r>
        <w:rPr>
          <w:spacing w:val="-7"/>
          <w:w w:val="105"/>
          <w:sz w:val="19"/>
        </w:rPr>
        <w:t xml:space="preserve"> </w:t>
      </w:r>
      <w:r>
        <w:rPr>
          <w:w w:val="105"/>
          <w:sz w:val="19"/>
        </w:rPr>
        <w:t>emotional</w:t>
      </w:r>
      <w:r>
        <w:rPr>
          <w:spacing w:val="-8"/>
          <w:w w:val="105"/>
          <w:sz w:val="19"/>
        </w:rPr>
        <w:t xml:space="preserve"> </w:t>
      </w:r>
      <w:r>
        <w:rPr>
          <w:w w:val="105"/>
          <w:sz w:val="19"/>
        </w:rPr>
        <w:t>states</w:t>
      </w:r>
      <w:r>
        <w:rPr>
          <w:spacing w:val="-8"/>
          <w:w w:val="105"/>
          <w:sz w:val="19"/>
        </w:rPr>
        <w:t xml:space="preserve"> </w:t>
      </w:r>
      <w:r>
        <w:rPr>
          <w:w w:val="105"/>
          <w:sz w:val="19"/>
        </w:rPr>
        <w:t>are</w:t>
      </w:r>
      <w:r>
        <w:rPr>
          <w:spacing w:val="-7"/>
          <w:w w:val="105"/>
          <w:sz w:val="19"/>
        </w:rPr>
        <w:t xml:space="preserve"> </w:t>
      </w:r>
      <w:r>
        <w:rPr>
          <w:w w:val="105"/>
          <w:sz w:val="19"/>
        </w:rPr>
        <w:t>nearly</w:t>
      </w:r>
      <w:r>
        <w:rPr>
          <w:spacing w:val="-8"/>
          <w:w w:val="105"/>
          <w:sz w:val="19"/>
        </w:rPr>
        <w:t xml:space="preserve"> </w:t>
      </w:r>
      <w:r>
        <w:rPr>
          <w:w w:val="105"/>
          <w:sz w:val="19"/>
        </w:rPr>
        <w:t>the</w:t>
      </w:r>
      <w:r>
        <w:rPr>
          <w:spacing w:val="-8"/>
          <w:w w:val="105"/>
          <w:sz w:val="19"/>
        </w:rPr>
        <w:t xml:space="preserve"> </w:t>
      </w:r>
      <w:r>
        <w:rPr>
          <w:w w:val="105"/>
          <w:sz w:val="19"/>
        </w:rPr>
        <w:t>same, regardless</w:t>
      </w:r>
      <w:r>
        <w:rPr>
          <w:spacing w:val="-14"/>
          <w:w w:val="105"/>
          <w:sz w:val="19"/>
        </w:rPr>
        <w:t xml:space="preserve"> </w:t>
      </w:r>
      <w:r>
        <w:rPr>
          <w:w w:val="105"/>
          <w:sz w:val="19"/>
        </w:rPr>
        <w:t>of</w:t>
      </w:r>
      <w:r>
        <w:rPr>
          <w:spacing w:val="-14"/>
          <w:w w:val="105"/>
          <w:sz w:val="19"/>
        </w:rPr>
        <w:t xml:space="preserve"> </w:t>
      </w:r>
      <w:r>
        <w:rPr>
          <w:w w:val="105"/>
          <w:sz w:val="19"/>
        </w:rPr>
        <w:t>the</w:t>
      </w:r>
      <w:r>
        <w:rPr>
          <w:spacing w:val="-13"/>
          <w:w w:val="105"/>
          <w:sz w:val="19"/>
        </w:rPr>
        <w:t xml:space="preserve"> </w:t>
      </w:r>
      <w:r>
        <w:rPr>
          <w:w w:val="105"/>
          <w:sz w:val="19"/>
        </w:rPr>
        <w:t>emotion</w:t>
      </w:r>
      <w:r>
        <w:rPr>
          <w:spacing w:val="-14"/>
          <w:w w:val="105"/>
          <w:sz w:val="19"/>
        </w:rPr>
        <w:t xml:space="preserve"> </w:t>
      </w:r>
      <w:r>
        <w:rPr>
          <w:w w:val="105"/>
          <w:sz w:val="19"/>
        </w:rPr>
        <w:t>felt.</w:t>
      </w:r>
      <w:r>
        <w:rPr>
          <w:spacing w:val="-14"/>
          <w:w w:val="105"/>
          <w:sz w:val="19"/>
        </w:rPr>
        <w:t xml:space="preserve"> </w:t>
      </w:r>
      <w:r>
        <w:rPr>
          <w:w w:val="105"/>
          <w:sz w:val="19"/>
        </w:rPr>
        <w:t>For</w:t>
      </w:r>
      <w:r>
        <w:rPr>
          <w:spacing w:val="-13"/>
          <w:w w:val="105"/>
          <w:sz w:val="19"/>
        </w:rPr>
        <w:t xml:space="preserve"> </w:t>
      </w:r>
      <w:r>
        <w:rPr>
          <w:w w:val="105"/>
          <w:sz w:val="19"/>
        </w:rPr>
        <w:t>example,</w:t>
      </w:r>
      <w:r>
        <w:rPr>
          <w:spacing w:val="-14"/>
          <w:w w:val="105"/>
          <w:sz w:val="19"/>
        </w:rPr>
        <w:t xml:space="preserve"> </w:t>
      </w:r>
      <w:r>
        <w:rPr>
          <w:w w:val="105"/>
          <w:sz w:val="19"/>
        </w:rPr>
        <w:t>in</w:t>
      </w:r>
      <w:r>
        <w:rPr>
          <w:spacing w:val="-13"/>
          <w:w w:val="105"/>
          <w:sz w:val="19"/>
        </w:rPr>
        <w:t xml:space="preserve"> </w:t>
      </w:r>
      <w:r>
        <w:rPr>
          <w:w w:val="105"/>
          <w:sz w:val="19"/>
        </w:rPr>
        <w:t>both</w:t>
      </w:r>
      <w:r>
        <w:rPr>
          <w:spacing w:val="-14"/>
          <w:w w:val="105"/>
          <w:sz w:val="19"/>
        </w:rPr>
        <w:t xml:space="preserve"> </w:t>
      </w:r>
      <w:r>
        <w:rPr>
          <w:w w:val="105"/>
          <w:sz w:val="19"/>
        </w:rPr>
        <w:t>fear</w:t>
      </w:r>
      <w:r>
        <w:rPr>
          <w:spacing w:val="-14"/>
          <w:w w:val="105"/>
          <w:sz w:val="19"/>
        </w:rPr>
        <w:t xml:space="preserve"> </w:t>
      </w:r>
      <w:r>
        <w:rPr>
          <w:w w:val="105"/>
          <w:sz w:val="19"/>
        </w:rPr>
        <w:t>and</w:t>
      </w:r>
      <w:r>
        <w:rPr>
          <w:spacing w:val="-13"/>
          <w:w w:val="105"/>
          <w:sz w:val="19"/>
        </w:rPr>
        <w:t xml:space="preserve"> </w:t>
      </w:r>
      <w:r>
        <w:rPr>
          <w:w w:val="105"/>
          <w:sz w:val="19"/>
        </w:rPr>
        <w:t>anger,</w:t>
      </w:r>
      <w:r>
        <w:rPr>
          <w:spacing w:val="-14"/>
          <w:w w:val="105"/>
          <w:sz w:val="19"/>
        </w:rPr>
        <w:t xml:space="preserve"> </w:t>
      </w:r>
      <w:r>
        <w:rPr>
          <w:w w:val="105"/>
          <w:sz w:val="19"/>
        </w:rPr>
        <w:t>heart</w:t>
      </w:r>
      <w:r>
        <w:rPr>
          <w:spacing w:val="-14"/>
          <w:w w:val="105"/>
          <w:sz w:val="19"/>
        </w:rPr>
        <w:t xml:space="preserve"> </w:t>
      </w:r>
      <w:r>
        <w:rPr>
          <w:w w:val="105"/>
          <w:sz w:val="19"/>
        </w:rPr>
        <w:t>rate</w:t>
      </w:r>
      <w:r>
        <w:rPr>
          <w:spacing w:val="-13"/>
          <w:w w:val="105"/>
          <w:sz w:val="19"/>
        </w:rPr>
        <w:t xml:space="preserve"> </w:t>
      </w:r>
      <w:r>
        <w:rPr>
          <w:w w:val="105"/>
          <w:sz w:val="19"/>
        </w:rPr>
        <w:t>and</w:t>
      </w:r>
      <w:r>
        <w:rPr>
          <w:spacing w:val="-14"/>
          <w:w w:val="105"/>
          <w:sz w:val="19"/>
        </w:rPr>
        <w:t xml:space="preserve"> </w:t>
      </w:r>
      <w:r>
        <w:rPr>
          <w:w w:val="105"/>
          <w:sz w:val="19"/>
        </w:rPr>
        <w:t>blood</w:t>
      </w:r>
      <w:r>
        <w:rPr>
          <w:spacing w:val="-13"/>
          <w:w w:val="105"/>
          <w:sz w:val="19"/>
        </w:rPr>
        <w:t xml:space="preserve"> </w:t>
      </w:r>
      <w:r>
        <w:rPr>
          <w:w w:val="105"/>
          <w:sz w:val="19"/>
        </w:rPr>
        <w:t>pressure increase,</w:t>
      </w:r>
      <w:r>
        <w:rPr>
          <w:spacing w:val="-11"/>
          <w:w w:val="105"/>
          <w:sz w:val="19"/>
        </w:rPr>
        <w:t xml:space="preserve"> </w:t>
      </w:r>
      <w:r>
        <w:rPr>
          <w:w w:val="105"/>
          <w:sz w:val="19"/>
        </w:rPr>
        <w:t>eyes</w:t>
      </w:r>
      <w:r>
        <w:rPr>
          <w:spacing w:val="-10"/>
          <w:w w:val="105"/>
          <w:sz w:val="19"/>
        </w:rPr>
        <w:t xml:space="preserve"> </w:t>
      </w:r>
      <w:r>
        <w:rPr>
          <w:w w:val="105"/>
          <w:sz w:val="19"/>
        </w:rPr>
        <w:t>dilate,</w:t>
      </w:r>
      <w:r>
        <w:rPr>
          <w:spacing w:val="-11"/>
          <w:w w:val="105"/>
          <w:sz w:val="19"/>
        </w:rPr>
        <w:t xml:space="preserve"> </w:t>
      </w:r>
      <w:r>
        <w:rPr>
          <w:w w:val="105"/>
          <w:sz w:val="19"/>
        </w:rPr>
        <w:t>and</w:t>
      </w:r>
      <w:r>
        <w:rPr>
          <w:spacing w:val="-10"/>
          <w:w w:val="105"/>
          <w:sz w:val="19"/>
        </w:rPr>
        <w:t xml:space="preserve"> </w:t>
      </w:r>
      <w:r>
        <w:rPr>
          <w:w w:val="105"/>
          <w:sz w:val="19"/>
        </w:rPr>
        <w:t>hair</w:t>
      </w:r>
      <w:r>
        <w:rPr>
          <w:spacing w:val="-11"/>
          <w:w w:val="105"/>
          <w:sz w:val="19"/>
        </w:rPr>
        <w:t xml:space="preserve"> </w:t>
      </w:r>
      <w:r>
        <w:rPr>
          <w:w w:val="105"/>
          <w:sz w:val="19"/>
        </w:rPr>
        <w:t>stands</w:t>
      </w:r>
      <w:r>
        <w:rPr>
          <w:spacing w:val="-10"/>
          <w:w w:val="105"/>
          <w:sz w:val="19"/>
        </w:rPr>
        <w:t xml:space="preserve"> </w:t>
      </w:r>
      <w:r>
        <w:rPr>
          <w:w w:val="105"/>
          <w:sz w:val="19"/>
        </w:rPr>
        <w:t>erect.</w:t>
      </w:r>
      <w:r>
        <w:rPr>
          <w:spacing w:val="-11"/>
          <w:w w:val="105"/>
          <w:sz w:val="19"/>
        </w:rPr>
        <w:t xml:space="preserve"> </w:t>
      </w:r>
      <w:r>
        <w:rPr>
          <w:w w:val="105"/>
          <w:sz w:val="19"/>
        </w:rPr>
        <w:t>Similar</w:t>
      </w:r>
      <w:r>
        <w:rPr>
          <w:spacing w:val="-10"/>
          <w:w w:val="105"/>
          <w:sz w:val="19"/>
        </w:rPr>
        <w:t xml:space="preserve"> </w:t>
      </w:r>
      <w:r>
        <w:rPr>
          <w:w w:val="105"/>
          <w:sz w:val="19"/>
        </w:rPr>
        <w:t>changes</w:t>
      </w:r>
      <w:r>
        <w:rPr>
          <w:spacing w:val="-11"/>
          <w:w w:val="105"/>
          <w:sz w:val="19"/>
        </w:rPr>
        <w:t xml:space="preserve"> </w:t>
      </w:r>
      <w:r>
        <w:rPr>
          <w:w w:val="105"/>
          <w:sz w:val="19"/>
        </w:rPr>
        <w:t>are</w:t>
      </w:r>
      <w:r>
        <w:rPr>
          <w:spacing w:val="-10"/>
          <w:w w:val="105"/>
          <w:sz w:val="19"/>
        </w:rPr>
        <w:t xml:space="preserve"> </w:t>
      </w:r>
      <w:r>
        <w:rPr>
          <w:w w:val="105"/>
          <w:sz w:val="19"/>
        </w:rPr>
        <w:t>observed</w:t>
      </w:r>
      <w:r>
        <w:rPr>
          <w:spacing w:val="-11"/>
          <w:w w:val="105"/>
          <w:sz w:val="19"/>
        </w:rPr>
        <w:t xml:space="preserve"> </w:t>
      </w:r>
      <w:r>
        <w:rPr>
          <w:w w:val="105"/>
          <w:sz w:val="19"/>
        </w:rPr>
        <w:t>in</w:t>
      </w:r>
      <w:r>
        <w:rPr>
          <w:spacing w:val="-10"/>
          <w:w w:val="105"/>
          <w:sz w:val="19"/>
        </w:rPr>
        <w:t xml:space="preserve"> </w:t>
      </w:r>
      <w:r>
        <w:rPr>
          <w:w w:val="105"/>
          <w:sz w:val="19"/>
        </w:rPr>
        <w:t>response</w:t>
      </w:r>
      <w:r>
        <w:rPr>
          <w:spacing w:val="-11"/>
          <w:w w:val="105"/>
          <w:sz w:val="19"/>
        </w:rPr>
        <w:t xml:space="preserve"> </w:t>
      </w:r>
      <w:r>
        <w:rPr>
          <w:w w:val="105"/>
          <w:sz w:val="19"/>
        </w:rPr>
        <w:t>to</w:t>
      </w:r>
      <w:r>
        <w:rPr>
          <w:spacing w:val="-10"/>
          <w:w w:val="105"/>
          <w:sz w:val="19"/>
        </w:rPr>
        <w:t xml:space="preserve"> </w:t>
      </w:r>
      <w:r>
        <w:rPr>
          <w:w w:val="105"/>
          <w:sz w:val="19"/>
        </w:rPr>
        <w:t>extreme heat or</w:t>
      </w:r>
      <w:r>
        <w:rPr>
          <w:spacing w:val="-7"/>
          <w:w w:val="105"/>
          <w:sz w:val="19"/>
        </w:rPr>
        <w:t xml:space="preserve"> </w:t>
      </w:r>
      <w:r>
        <w:rPr>
          <w:w w:val="105"/>
          <w:sz w:val="19"/>
        </w:rPr>
        <w:t>cold.</w:t>
      </w:r>
    </w:p>
    <w:p w:rsidR="002E0D56" w:rsidRDefault="00C67A04">
      <w:pPr>
        <w:pStyle w:val="ListParagraph"/>
        <w:numPr>
          <w:ilvl w:val="0"/>
          <w:numId w:val="88"/>
        </w:numPr>
        <w:tabs>
          <w:tab w:val="left" w:pos="948"/>
          <w:tab w:val="left" w:pos="949"/>
        </w:tabs>
        <w:spacing w:before="122" w:line="266" w:lineRule="auto"/>
        <w:ind w:right="703"/>
        <w:rPr>
          <w:sz w:val="19"/>
        </w:rPr>
      </w:pPr>
      <w:r>
        <w:rPr>
          <w:w w:val="105"/>
          <w:sz w:val="19"/>
        </w:rPr>
        <w:t>Cannon</w:t>
      </w:r>
      <w:r>
        <w:rPr>
          <w:spacing w:val="-9"/>
          <w:w w:val="105"/>
          <w:sz w:val="19"/>
        </w:rPr>
        <w:t xml:space="preserve"> </w:t>
      </w:r>
      <w:r>
        <w:rPr>
          <w:w w:val="105"/>
          <w:sz w:val="19"/>
        </w:rPr>
        <w:t>felt</w:t>
      </w:r>
      <w:r>
        <w:rPr>
          <w:spacing w:val="-9"/>
          <w:w w:val="105"/>
          <w:sz w:val="19"/>
        </w:rPr>
        <w:t xml:space="preserve"> </w:t>
      </w:r>
      <w:r>
        <w:rPr>
          <w:w w:val="105"/>
          <w:sz w:val="19"/>
        </w:rPr>
        <w:t>that</w:t>
      </w:r>
      <w:r>
        <w:rPr>
          <w:spacing w:val="-9"/>
          <w:w w:val="105"/>
          <w:sz w:val="19"/>
        </w:rPr>
        <w:t xml:space="preserve"> </w:t>
      </w:r>
      <w:r>
        <w:rPr>
          <w:w w:val="105"/>
          <w:sz w:val="19"/>
        </w:rPr>
        <w:t>changes</w:t>
      </w:r>
      <w:r>
        <w:rPr>
          <w:spacing w:val="-9"/>
          <w:w w:val="105"/>
          <w:sz w:val="19"/>
        </w:rPr>
        <w:t xml:space="preserve"> </w:t>
      </w:r>
      <w:r>
        <w:rPr>
          <w:w w:val="105"/>
          <w:sz w:val="19"/>
        </w:rPr>
        <w:t>occurring</w:t>
      </w:r>
      <w:r>
        <w:rPr>
          <w:spacing w:val="-9"/>
          <w:w w:val="105"/>
          <w:sz w:val="19"/>
        </w:rPr>
        <w:t xml:space="preserve"> </w:t>
      </w:r>
      <w:r>
        <w:rPr>
          <w:w w:val="105"/>
          <w:sz w:val="19"/>
        </w:rPr>
        <w:t>in</w:t>
      </w:r>
      <w:r>
        <w:rPr>
          <w:spacing w:val="-8"/>
          <w:w w:val="105"/>
          <w:sz w:val="19"/>
        </w:rPr>
        <w:t xml:space="preserve"> </w:t>
      </w:r>
      <w:r>
        <w:rPr>
          <w:w w:val="105"/>
          <w:sz w:val="19"/>
        </w:rPr>
        <w:t>the</w:t>
      </w:r>
      <w:r>
        <w:rPr>
          <w:spacing w:val="-9"/>
          <w:w w:val="105"/>
          <w:sz w:val="19"/>
        </w:rPr>
        <w:t xml:space="preserve"> </w:t>
      </w:r>
      <w:r>
        <w:rPr>
          <w:w w:val="105"/>
          <w:sz w:val="19"/>
        </w:rPr>
        <w:t>body,</w:t>
      </w:r>
      <w:r>
        <w:rPr>
          <w:spacing w:val="-9"/>
          <w:w w:val="105"/>
          <w:sz w:val="19"/>
        </w:rPr>
        <w:t xml:space="preserve"> </w:t>
      </w:r>
      <w:r>
        <w:rPr>
          <w:w w:val="105"/>
          <w:sz w:val="19"/>
        </w:rPr>
        <w:t>changes</w:t>
      </w:r>
      <w:r>
        <w:rPr>
          <w:spacing w:val="-9"/>
          <w:w w:val="105"/>
          <w:sz w:val="19"/>
        </w:rPr>
        <w:t xml:space="preserve"> </w:t>
      </w:r>
      <w:r>
        <w:rPr>
          <w:w w:val="105"/>
          <w:sz w:val="19"/>
        </w:rPr>
        <w:t>in</w:t>
      </w:r>
      <w:r>
        <w:rPr>
          <w:spacing w:val="-9"/>
          <w:w w:val="105"/>
          <w:sz w:val="19"/>
        </w:rPr>
        <w:t xml:space="preserve"> </w:t>
      </w:r>
      <w:r>
        <w:rPr>
          <w:w w:val="105"/>
          <w:sz w:val="19"/>
        </w:rPr>
        <w:t>the</w:t>
      </w:r>
      <w:r>
        <w:rPr>
          <w:spacing w:val="-8"/>
          <w:w w:val="105"/>
          <w:sz w:val="19"/>
        </w:rPr>
        <w:t xml:space="preserve"> </w:t>
      </w:r>
      <w:r>
        <w:rPr>
          <w:w w:val="105"/>
          <w:sz w:val="19"/>
        </w:rPr>
        <w:t>autonomic</w:t>
      </w:r>
      <w:r>
        <w:rPr>
          <w:spacing w:val="-9"/>
          <w:w w:val="105"/>
          <w:sz w:val="19"/>
        </w:rPr>
        <w:t xml:space="preserve"> </w:t>
      </w:r>
      <w:r>
        <w:rPr>
          <w:w w:val="105"/>
          <w:sz w:val="19"/>
        </w:rPr>
        <w:t>nervous</w:t>
      </w:r>
      <w:r>
        <w:rPr>
          <w:spacing w:val="-9"/>
          <w:w w:val="105"/>
          <w:sz w:val="19"/>
        </w:rPr>
        <w:t xml:space="preserve"> </w:t>
      </w:r>
      <w:r>
        <w:rPr>
          <w:w w:val="105"/>
          <w:sz w:val="19"/>
        </w:rPr>
        <w:t>system,</w:t>
      </w:r>
      <w:r>
        <w:rPr>
          <w:spacing w:val="-9"/>
          <w:w w:val="105"/>
          <w:sz w:val="19"/>
        </w:rPr>
        <w:t xml:space="preserve"> </w:t>
      </w:r>
      <w:r>
        <w:rPr>
          <w:w w:val="105"/>
          <w:sz w:val="19"/>
        </w:rPr>
        <w:t>were</w:t>
      </w:r>
      <w:r>
        <w:rPr>
          <w:spacing w:val="-9"/>
          <w:w w:val="105"/>
          <w:sz w:val="19"/>
        </w:rPr>
        <w:t xml:space="preserve"> </w:t>
      </w:r>
      <w:r>
        <w:rPr>
          <w:w w:val="105"/>
          <w:sz w:val="19"/>
        </w:rPr>
        <w:t>too slow to provide the experience of</w:t>
      </w:r>
      <w:r>
        <w:rPr>
          <w:spacing w:val="-23"/>
          <w:w w:val="105"/>
          <w:sz w:val="19"/>
        </w:rPr>
        <w:t xml:space="preserve"> </w:t>
      </w:r>
      <w:r>
        <w:rPr>
          <w:w w:val="105"/>
          <w:sz w:val="19"/>
        </w:rPr>
        <w:t>emotion.</w:t>
      </w:r>
    </w:p>
    <w:p w:rsidR="002E0D56" w:rsidRDefault="00C67A04">
      <w:pPr>
        <w:pStyle w:val="ListParagraph"/>
        <w:numPr>
          <w:ilvl w:val="0"/>
          <w:numId w:val="88"/>
        </w:numPr>
        <w:tabs>
          <w:tab w:val="left" w:pos="948"/>
          <w:tab w:val="left" w:pos="949"/>
        </w:tabs>
        <w:spacing w:line="266" w:lineRule="auto"/>
        <w:ind w:right="959"/>
        <w:rPr>
          <w:sz w:val="19"/>
        </w:rPr>
      </w:pPr>
      <w:r>
        <w:rPr>
          <w:sz w:val="19"/>
        </w:rPr>
        <w:t>Cannon felt that if the James–Lange theory were correct, then exercise, which increases heart rate and leads to other bodily changes, should produce an emotional</w:t>
      </w:r>
      <w:r>
        <w:rPr>
          <w:spacing w:val="45"/>
          <w:sz w:val="19"/>
        </w:rPr>
        <w:t xml:space="preserve"> </w:t>
      </w:r>
      <w:r>
        <w:rPr>
          <w:sz w:val="19"/>
        </w:rPr>
        <w:t>response.</w:t>
      </w:r>
    </w:p>
    <w:p w:rsidR="002E0D56" w:rsidRDefault="00C67A04">
      <w:pPr>
        <w:pStyle w:val="BodyText"/>
        <w:spacing w:before="120" w:line="266" w:lineRule="auto"/>
        <w:ind w:left="228" w:right="673"/>
      </w:pPr>
      <w:r>
        <w:rPr>
          <w:w w:val="105"/>
        </w:rPr>
        <w:t>Cannon</w:t>
      </w:r>
      <w:r>
        <w:rPr>
          <w:spacing w:val="-10"/>
          <w:w w:val="105"/>
        </w:rPr>
        <w:t xml:space="preserve"> </w:t>
      </w:r>
      <w:r>
        <w:rPr>
          <w:w w:val="105"/>
        </w:rPr>
        <w:t>believed</w:t>
      </w:r>
      <w:r>
        <w:rPr>
          <w:spacing w:val="-10"/>
          <w:w w:val="105"/>
        </w:rPr>
        <w:t xml:space="preserve"> </w:t>
      </w:r>
      <w:r>
        <w:rPr>
          <w:w w:val="105"/>
        </w:rPr>
        <w:t>emotion</w:t>
      </w:r>
      <w:r>
        <w:rPr>
          <w:spacing w:val="-10"/>
          <w:w w:val="105"/>
        </w:rPr>
        <w:t xml:space="preserve"> </w:t>
      </w:r>
      <w:r>
        <w:rPr>
          <w:w w:val="105"/>
        </w:rPr>
        <w:t>to</w:t>
      </w:r>
      <w:r>
        <w:rPr>
          <w:spacing w:val="-9"/>
          <w:w w:val="105"/>
        </w:rPr>
        <w:t xml:space="preserve"> </w:t>
      </w:r>
      <w:r>
        <w:rPr>
          <w:w w:val="105"/>
        </w:rPr>
        <w:t>be</w:t>
      </w:r>
      <w:r>
        <w:rPr>
          <w:spacing w:val="-10"/>
          <w:w w:val="105"/>
        </w:rPr>
        <w:t xml:space="preserve"> </w:t>
      </w:r>
      <w:r>
        <w:rPr>
          <w:w w:val="105"/>
        </w:rPr>
        <w:t>associated</w:t>
      </w:r>
      <w:r>
        <w:rPr>
          <w:spacing w:val="-10"/>
          <w:w w:val="105"/>
        </w:rPr>
        <w:t xml:space="preserve"> </w:t>
      </w:r>
      <w:r>
        <w:rPr>
          <w:w w:val="105"/>
        </w:rPr>
        <w:t>with</w:t>
      </w:r>
      <w:r>
        <w:rPr>
          <w:spacing w:val="-9"/>
          <w:w w:val="105"/>
        </w:rPr>
        <w:t xml:space="preserve"> </w:t>
      </w:r>
      <w:r>
        <w:rPr>
          <w:w w:val="105"/>
        </w:rPr>
        <w:t>activation</w:t>
      </w:r>
      <w:r>
        <w:rPr>
          <w:spacing w:val="-10"/>
          <w:w w:val="105"/>
        </w:rPr>
        <w:t xml:space="preserve"> </w:t>
      </w:r>
      <w:r>
        <w:rPr>
          <w:w w:val="105"/>
        </w:rPr>
        <w:t>of</w:t>
      </w:r>
      <w:r>
        <w:rPr>
          <w:spacing w:val="-10"/>
          <w:w w:val="105"/>
        </w:rPr>
        <w:t xml:space="preserve"> </w:t>
      </w:r>
      <w:r>
        <w:rPr>
          <w:w w:val="105"/>
        </w:rPr>
        <w:t>the</w:t>
      </w:r>
      <w:r>
        <w:rPr>
          <w:spacing w:val="-9"/>
          <w:w w:val="105"/>
        </w:rPr>
        <w:t xml:space="preserve"> </w:t>
      </w:r>
      <w:r>
        <w:rPr>
          <w:w w:val="105"/>
        </w:rPr>
        <w:t>sympathetic</w:t>
      </w:r>
      <w:r>
        <w:rPr>
          <w:spacing w:val="-10"/>
          <w:w w:val="105"/>
        </w:rPr>
        <w:t xml:space="preserve"> </w:t>
      </w:r>
      <w:r>
        <w:rPr>
          <w:w w:val="105"/>
        </w:rPr>
        <w:t>nervous</w:t>
      </w:r>
      <w:r>
        <w:rPr>
          <w:spacing w:val="-10"/>
          <w:w w:val="105"/>
        </w:rPr>
        <w:t xml:space="preserve"> </w:t>
      </w:r>
      <w:r>
        <w:rPr>
          <w:w w:val="105"/>
        </w:rPr>
        <w:t>system,</w:t>
      </w:r>
      <w:r>
        <w:rPr>
          <w:spacing w:val="-9"/>
          <w:w w:val="105"/>
        </w:rPr>
        <w:t xml:space="preserve"> </w:t>
      </w:r>
      <w:r>
        <w:rPr>
          <w:w w:val="105"/>
        </w:rPr>
        <w:t>which,</w:t>
      </w:r>
      <w:r>
        <w:rPr>
          <w:spacing w:val="-10"/>
          <w:w w:val="105"/>
        </w:rPr>
        <w:t xml:space="preserve"> </w:t>
      </w:r>
      <w:r>
        <w:rPr>
          <w:w w:val="105"/>
        </w:rPr>
        <w:t>among other functions, prepares an organism for fight or flight by increasing heart rate, blood pressure, and other bodily functions. Cannon argued that control of emotion was based in the thalamus, which receives information</w:t>
      </w:r>
      <w:r>
        <w:rPr>
          <w:spacing w:val="-7"/>
          <w:w w:val="105"/>
        </w:rPr>
        <w:t xml:space="preserve"> </w:t>
      </w:r>
      <w:r>
        <w:rPr>
          <w:w w:val="105"/>
        </w:rPr>
        <w:t>from</w:t>
      </w:r>
      <w:r>
        <w:rPr>
          <w:spacing w:val="-7"/>
          <w:w w:val="105"/>
        </w:rPr>
        <w:t xml:space="preserve"> </w:t>
      </w:r>
      <w:r>
        <w:rPr>
          <w:w w:val="105"/>
        </w:rPr>
        <w:t>various</w:t>
      </w:r>
      <w:r>
        <w:rPr>
          <w:spacing w:val="-6"/>
          <w:w w:val="105"/>
        </w:rPr>
        <w:t xml:space="preserve"> </w:t>
      </w:r>
      <w:r>
        <w:rPr>
          <w:w w:val="105"/>
        </w:rPr>
        <w:t>se</w:t>
      </w:r>
      <w:r>
        <w:rPr>
          <w:w w:val="105"/>
        </w:rPr>
        <w:t>nses</w:t>
      </w:r>
      <w:r>
        <w:rPr>
          <w:spacing w:val="-7"/>
          <w:w w:val="105"/>
        </w:rPr>
        <w:t xml:space="preserve"> </w:t>
      </w:r>
      <w:r>
        <w:rPr>
          <w:w w:val="105"/>
        </w:rPr>
        <w:t>and</w:t>
      </w:r>
      <w:r>
        <w:rPr>
          <w:spacing w:val="-6"/>
          <w:w w:val="105"/>
        </w:rPr>
        <w:t xml:space="preserve"> </w:t>
      </w:r>
      <w:r>
        <w:rPr>
          <w:w w:val="105"/>
        </w:rPr>
        <w:t>that</w:t>
      </w:r>
      <w:r>
        <w:rPr>
          <w:spacing w:val="-7"/>
          <w:w w:val="105"/>
        </w:rPr>
        <w:t xml:space="preserve"> </w:t>
      </w:r>
      <w:r>
        <w:rPr>
          <w:w w:val="105"/>
        </w:rPr>
        <w:t>emotional</w:t>
      </w:r>
      <w:r>
        <w:rPr>
          <w:spacing w:val="-6"/>
          <w:w w:val="105"/>
        </w:rPr>
        <w:t xml:space="preserve"> </w:t>
      </w:r>
      <w:r>
        <w:rPr>
          <w:w w:val="105"/>
        </w:rPr>
        <w:t>response</w:t>
      </w:r>
      <w:r>
        <w:rPr>
          <w:spacing w:val="-7"/>
          <w:w w:val="105"/>
        </w:rPr>
        <w:t xml:space="preserve"> </w:t>
      </w:r>
      <w:r>
        <w:rPr>
          <w:w w:val="105"/>
        </w:rPr>
        <w:t>patterns</w:t>
      </w:r>
      <w:r>
        <w:rPr>
          <w:spacing w:val="-6"/>
          <w:w w:val="105"/>
        </w:rPr>
        <w:t xml:space="preserve"> </w:t>
      </w:r>
      <w:r>
        <w:rPr>
          <w:w w:val="105"/>
        </w:rPr>
        <w:t>were</w:t>
      </w:r>
      <w:r>
        <w:rPr>
          <w:spacing w:val="-7"/>
          <w:w w:val="105"/>
        </w:rPr>
        <w:t xml:space="preserve"> </w:t>
      </w:r>
      <w:r>
        <w:rPr>
          <w:w w:val="105"/>
        </w:rPr>
        <w:t>activated</w:t>
      </w:r>
      <w:r>
        <w:rPr>
          <w:spacing w:val="-6"/>
          <w:w w:val="105"/>
        </w:rPr>
        <w:t xml:space="preserve"> </w:t>
      </w:r>
      <w:r>
        <w:rPr>
          <w:w w:val="105"/>
        </w:rPr>
        <w:t>by</w:t>
      </w:r>
      <w:r>
        <w:rPr>
          <w:spacing w:val="-7"/>
          <w:w w:val="105"/>
        </w:rPr>
        <w:t xml:space="preserve"> </w:t>
      </w:r>
      <w:r>
        <w:rPr>
          <w:w w:val="105"/>
        </w:rPr>
        <w:t>the</w:t>
      </w:r>
      <w:r>
        <w:rPr>
          <w:spacing w:val="-6"/>
          <w:w w:val="105"/>
        </w:rPr>
        <w:t xml:space="preserve"> </w:t>
      </w:r>
      <w:r>
        <w:rPr>
          <w:w w:val="105"/>
        </w:rPr>
        <w:t>thalamus</w:t>
      </w:r>
    </w:p>
    <w:p w:rsidR="002E0D56" w:rsidRDefault="00D339DA">
      <w:pPr>
        <w:pStyle w:val="BodyText"/>
        <w:spacing w:before="2" w:line="297" w:lineRule="auto"/>
        <w:ind w:left="228" w:right="707"/>
      </w:pPr>
      <w:r>
        <w:rPr>
          <w:noProof/>
          <w:lang w:eastAsia="zh-CN"/>
        </w:rPr>
        <mc:AlternateContent>
          <mc:Choice Requires="wps">
            <w:drawing>
              <wp:anchor distT="0" distB="0" distL="0" distR="0" simplePos="0" relativeHeight="251560448" behindDoc="0" locked="0" layoutInCell="1" allowOverlap="1">
                <wp:simplePos x="0" y="0"/>
                <wp:positionH relativeFrom="page">
                  <wp:posOffset>456565</wp:posOffset>
                </wp:positionH>
                <wp:positionV relativeFrom="paragraph">
                  <wp:posOffset>402590</wp:posOffset>
                </wp:positionV>
                <wp:extent cx="5981700" cy="0"/>
                <wp:effectExtent l="8890" t="12065" r="10160" b="6985"/>
                <wp:wrapTopAndBottom/>
                <wp:docPr id="211"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1" o:spid="_x0000_s1026" style="position:absolute;z-index:25156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31.7pt" to="506.9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D7+IQIAAEUEAAAOAAAAZHJzL2Uyb0RvYy54bWysU8GO2jAQvVfqP1i+QxIaW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k+yDCNF&#10;OhjSViiOskUWutMbV4BTpXY21EfP6sVsNf3qkNJVS9SBR5avFwOBMSJ5CAkHZyDHvv+oGfiQo9ex&#10;VefGdgESmoDOcSKX+0T42SMKl9PFPHtKYXD0ZktIcQs01vkPXHcobEosgXUEJqet80AdXG8uIY/S&#10;GyFlHLhUqC/xYjqZxgCnpWDBGNycPewradGJBMnEL/QBwB7cAnJNXDv4RdMgJquPisUsLSdsfd17&#10;IuSwByCpQiKoEXhed4NYvi3SxXq+nuejfDJbj/K0rkfvN1U+mm2yp2n9rq6qOvseOGd50QrGuAq0&#10;b8LN8r8TxvUJDZK7S/fen+QRPdYOZG//SDoOOcx1UMhes8vOhjaFeYNWo/P1XYXH8Os5ev18/asf&#10;AAAA//8DAFBLAwQUAAYACAAAACEAX4FVId0AAAAJAQAADwAAAGRycy9kb3ducmV2LnhtbEyPwU7D&#10;MBBE70j8g7VIXCpqp0GFpnEqBOTGhQLiuo23SdR4ncZuG/h6XHGA486MZt/kq9F24kiDbx1rSKYK&#10;BHHlTMu1hve38uYehA/IBjvHpOGLPKyKy4scM+NO/ErHdahFLGGfoYYmhD6T0lcNWfRT1xNHb+sG&#10;iyGeQy3NgKdYbjs5U2ouLbYcPzTY02ND1W59sBp8+UH78ntSTdRnWjua7Z9enlHr66vxYQki0Bj+&#10;wnDGj+hQRKaNO7DxotNwlyxiUsM8vQVx9lWSRmXzq8gil/8XFD8AAAD//wMAUEsBAi0AFAAGAAgA&#10;AAAhALaDOJL+AAAA4QEAABMAAAAAAAAAAAAAAAAAAAAAAFtDb250ZW50X1R5cGVzXS54bWxQSwEC&#10;LQAUAAYACAAAACEAOP0h/9YAAACUAQAACwAAAAAAAAAAAAAAAAAvAQAAX3JlbHMvLnJlbHNQSwEC&#10;LQAUAAYACAAAACEA14g+/iECAABFBAAADgAAAAAAAAAAAAAAAAAuAgAAZHJzL2Uyb0RvYy54bWxQ&#10;SwECLQAUAAYACAAAACEAX4FVId0AAAAJAQAADwAAAAAAAAAAAAAAAAB7BAAAZHJzL2Rvd25yZXYu&#10;eG1sUEsFBgAAAAAEAAQA8wAAAIUFAAAAAA==&#10;">
                <w10:wrap type="topAndBottom" anchorx="page"/>
              </v:line>
            </w:pict>
          </mc:Fallback>
        </mc:AlternateContent>
      </w:r>
      <w:r w:rsidR="00C67A04">
        <w:rPr>
          <w:w w:val="105"/>
        </w:rPr>
        <w:t>when</w:t>
      </w:r>
      <w:r w:rsidR="00C67A04">
        <w:rPr>
          <w:spacing w:val="-12"/>
          <w:w w:val="105"/>
        </w:rPr>
        <w:t xml:space="preserve"> </w:t>
      </w:r>
      <w:r w:rsidR="00C67A04">
        <w:rPr>
          <w:w w:val="105"/>
        </w:rPr>
        <w:t>external</w:t>
      </w:r>
      <w:r w:rsidR="00C67A04">
        <w:rPr>
          <w:spacing w:val="-12"/>
          <w:w w:val="105"/>
        </w:rPr>
        <w:t xml:space="preserve"> </w:t>
      </w:r>
      <w:r w:rsidR="00C67A04">
        <w:rPr>
          <w:w w:val="105"/>
        </w:rPr>
        <w:t>sensory</w:t>
      </w:r>
      <w:r w:rsidR="00C67A04">
        <w:rPr>
          <w:spacing w:val="-12"/>
          <w:w w:val="105"/>
        </w:rPr>
        <w:t xml:space="preserve"> </w:t>
      </w:r>
      <w:r w:rsidR="00C67A04">
        <w:rPr>
          <w:w w:val="105"/>
        </w:rPr>
        <w:t>information</w:t>
      </w:r>
      <w:r w:rsidR="00C67A04">
        <w:rPr>
          <w:spacing w:val="-11"/>
          <w:w w:val="105"/>
        </w:rPr>
        <w:t xml:space="preserve"> </w:t>
      </w:r>
      <w:r w:rsidR="00C67A04">
        <w:rPr>
          <w:w w:val="105"/>
        </w:rPr>
        <w:t>was</w:t>
      </w:r>
      <w:r w:rsidR="00C67A04">
        <w:rPr>
          <w:spacing w:val="-12"/>
          <w:w w:val="105"/>
        </w:rPr>
        <w:t xml:space="preserve"> </w:t>
      </w:r>
      <w:r w:rsidR="00C67A04">
        <w:rPr>
          <w:w w:val="105"/>
        </w:rPr>
        <w:t>received,</w:t>
      </w:r>
      <w:r w:rsidR="00C67A04">
        <w:rPr>
          <w:spacing w:val="-12"/>
          <w:w w:val="105"/>
        </w:rPr>
        <w:t xml:space="preserve"> </w:t>
      </w:r>
      <w:r w:rsidR="00C67A04">
        <w:rPr>
          <w:w w:val="105"/>
        </w:rPr>
        <w:t>via</w:t>
      </w:r>
      <w:r w:rsidR="00C67A04">
        <w:rPr>
          <w:spacing w:val="-12"/>
          <w:w w:val="105"/>
        </w:rPr>
        <w:t xml:space="preserve"> </w:t>
      </w:r>
      <w:r w:rsidR="00C67A04">
        <w:rPr>
          <w:w w:val="105"/>
        </w:rPr>
        <w:t>activation</w:t>
      </w:r>
      <w:r w:rsidR="00C67A04">
        <w:rPr>
          <w:spacing w:val="-11"/>
          <w:w w:val="105"/>
        </w:rPr>
        <w:t xml:space="preserve"> </w:t>
      </w:r>
      <w:r w:rsidR="00C67A04">
        <w:rPr>
          <w:w w:val="105"/>
        </w:rPr>
        <w:t>of</w:t>
      </w:r>
      <w:r w:rsidR="00C67A04">
        <w:rPr>
          <w:spacing w:val="-12"/>
          <w:w w:val="105"/>
        </w:rPr>
        <w:t xml:space="preserve"> </w:t>
      </w:r>
      <w:r w:rsidR="00C67A04">
        <w:rPr>
          <w:w w:val="105"/>
        </w:rPr>
        <w:t>the</w:t>
      </w:r>
      <w:r w:rsidR="00C67A04">
        <w:rPr>
          <w:spacing w:val="-12"/>
          <w:w w:val="105"/>
        </w:rPr>
        <w:t xml:space="preserve"> </w:t>
      </w:r>
      <w:r w:rsidR="00C67A04">
        <w:rPr>
          <w:w w:val="105"/>
        </w:rPr>
        <w:t>sympathetic</w:t>
      </w:r>
      <w:r w:rsidR="00C67A04">
        <w:rPr>
          <w:spacing w:val="-12"/>
          <w:w w:val="105"/>
        </w:rPr>
        <w:t xml:space="preserve"> </w:t>
      </w:r>
      <w:r w:rsidR="00C67A04">
        <w:rPr>
          <w:w w:val="105"/>
        </w:rPr>
        <w:t>nervous</w:t>
      </w:r>
      <w:r w:rsidR="00C67A04">
        <w:rPr>
          <w:spacing w:val="-11"/>
          <w:w w:val="105"/>
        </w:rPr>
        <w:t xml:space="preserve"> </w:t>
      </w:r>
      <w:r w:rsidR="00C67A04">
        <w:rPr>
          <w:w w:val="105"/>
        </w:rPr>
        <w:t>system.</w:t>
      </w:r>
      <w:r w:rsidR="00C67A04">
        <w:rPr>
          <w:spacing w:val="-12"/>
          <w:w w:val="105"/>
        </w:rPr>
        <w:t xml:space="preserve"> </w:t>
      </w:r>
      <w:r w:rsidR="00C67A04">
        <w:rPr>
          <w:w w:val="105"/>
        </w:rPr>
        <w:t>He</w:t>
      </w:r>
      <w:r w:rsidR="00C67A04">
        <w:rPr>
          <w:spacing w:val="-12"/>
          <w:w w:val="105"/>
        </w:rPr>
        <w:t xml:space="preserve"> </w:t>
      </w:r>
      <w:r w:rsidR="00C67A04">
        <w:rPr>
          <w:w w:val="105"/>
        </w:rPr>
        <w:t>felt emotion</w:t>
      </w:r>
      <w:r w:rsidR="00C67A04">
        <w:rPr>
          <w:spacing w:val="-7"/>
          <w:w w:val="105"/>
        </w:rPr>
        <w:t xml:space="preserve"> </w:t>
      </w:r>
      <w:r w:rsidR="00C67A04">
        <w:rPr>
          <w:w w:val="105"/>
        </w:rPr>
        <w:t>occurred</w:t>
      </w:r>
      <w:r w:rsidR="00C67A04">
        <w:rPr>
          <w:spacing w:val="-7"/>
          <w:w w:val="105"/>
        </w:rPr>
        <w:t xml:space="preserve"> </w:t>
      </w:r>
      <w:r w:rsidR="00C67A04">
        <w:rPr>
          <w:rFonts w:ascii="Times New Roman"/>
          <w:i/>
          <w:w w:val="105"/>
        </w:rPr>
        <w:t>at</w:t>
      </w:r>
      <w:r w:rsidR="00C67A04">
        <w:rPr>
          <w:rFonts w:ascii="Times New Roman"/>
          <w:i/>
          <w:spacing w:val="-8"/>
          <w:w w:val="105"/>
        </w:rPr>
        <w:t xml:space="preserve"> </w:t>
      </w:r>
      <w:r w:rsidR="00C67A04">
        <w:rPr>
          <w:rFonts w:ascii="Times New Roman"/>
          <w:i/>
          <w:w w:val="105"/>
        </w:rPr>
        <w:t>the</w:t>
      </w:r>
      <w:r w:rsidR="00C67A04">
        <w:rPr>
          <w:rFonts w:ascii="Times New Roman"/>
          <w:i/>
          <w:spacing w:val="-8"/>
          <w:w w:val="105"/>
        </w:rPr>
        <w:t xml:space="preserve"> </w:t>
      </w:r>
      <w:r w:rsidR="00C67A04">
        <w:rPr>
          <w:rFonts w:ascii="Times New Roman"/>
          <w:i/>
          <w:w w:val="105"/>
        </w:rPr>
        <w:t>same</w:t>
      </w:r>
      <w:r w:rsidR="00C67A04">
        <w:rPr>
          <w:rFonts w:ascii="Times New Roman"/>
          <w:i/>
          <w:spacing w:val="-8"/>
          <w:w w:val="105"/>
        </w:rPr>
        <w:t xml:space="preserve"> </w:t>
      </w:r>
      <w:r w:rsidR="00C67A04">
        <w:rPr>
          <w:rFonts w:ascii="Times New Roman"/>
          <w:i/>
          <w:w w:val="105"/>
        </w:rPr>
        <w:t>time</w:t>
      </w:r>
      <w:r w:rsidR="00C67A04">
        <w:rPr>
          <w:rFonts w:ascii="Times New Roman"/>
          <w:i/>
          <w:spacing w:val="-8"/>
          <w:w w:val="105"/>
        </w:rPr>
        <w:t xml:space="preserve"> </w:t>
      </w:r>
      <w:r w:rsidR="00C67A04">
        <w:rPr>
          <w:spacing w:val="3"/>
          <w:w w:val="105"/>
        </w:rPr>
        <w:t>as</w:t>
      </w:r>
      <w:r w:rsidR="00C67A04">
        <w:rPr>
          <w:w w:val="105"/>
        </w:rPr>
        <w:t xml:space="preserve"> activation</w:t>
      </w:r>
      <w:r w:rsidR="00C67A04">
        <w:rPr>
          <w:spacing w:val="-6"/>
          <w:w w:val="105"/>
        </w:rPr>
        <w:t xml:space="preserve"> </w:t>
      </w:r>
      <w:r w:rsidR="00C67A04">
        <w:rPr>
          <w:w w:val="105"/>
        </w:rPr>
        <w:t>of</w:t>
      </w:r>
      <w:r w:rsidR="00C67A04">
        <w:rPr>
          <w:spacing w:val="-5"/>
          <w:w w:val="105"/>
        </w:rPr>
        <w:t xml:space="preserve"> </w:t>
      </w:r>
      <w:r w:rsidR="00C67A04">
        <w:rPr>
          <w:w w:val="105"/>
        </w:rPr>
        <w:t>the</w:t>
      </w:r>
      <w:r w:rsidR="00C67A04">
        <w:rPr>
          <w:spacing w:val="-6"/>
          <w:w w:val="105"/>
        </w:rPr>
        <w:t xml:space="preserve"> </w:t>
      </w:r>
      <w:r w:rsidR="00C67A04">
        <w:rPr>
          <w:w w:val="105"/>
        </w:rPr>
        <w:t>body.</w:t>
      </w:r>
      <w:r w:rsidR="00C67A04">
        <w:rPr>
          <w:spacing w:val="-6"/>
          <w:w w:val="105"/>
        </w:rPr>
        <w:t xml:space="preserve"> </w:t>
      </w:r>
      <w:r w:rsidR="00C67A04">
        <w:rPr>
          <w:w w:val="105"/>
        </w:rPr>
        <w:t>His</w:t>
      </w:r>
      <w:r w:rsidR="00C67A04">
        <w:rPr>
          <w:spacing w:val="-6"/>
          <w:w w:val="105"/>
        </w:rPr>
        <w:t xml:space="preserve"> </w:t>
      </w:r>
      <w:r w:rsidR="00C67A04">
        <w:rPr>
          <w:w w:val="105"/>
        </w:rPr>
        <w:t>model</w:t>
      </w:r>
      <w:r w:rsidR="00C67A04">
        <w:rPr>
          <w:spacing w:val="-5"/>
          <w:w w:val="105"/>
        </w:rPr>
        <w:t xml:space="preserve"> </w:t>
      </w:r>
      <w:r w:rsidR="00C67A04">
        <w:rPr>
          <w:w w:val="105"/>
        </w:rPr>
        <w:t>looks</w:t>
      </w:r>
      <w:r w:rsidR="00C67A04">
        <w:rPr>
          <w:spacing w:val="-6"/>
          <w:w w:val="105"/>
        </w:rPr>
        <w:t xml:space="preserve"> </w:t>
      </w:r>
      <w:r w:rsidR="00C67A04">
        <w:rPr>
          <w:w w:val="105"/>
        </w:rPr>
        <w:t>like</w:t>
      </w:r>
      <w:r w:rsidR="00C67A04">
        <w:rPr>
          <w:spacing w:val="-6"/>
          <w:w w:val="105"/>
        </w:rPr>
        <w:t xml:space="preserve"> </w:t>
      </w:r>
      <w:r w:rsidR="00C67A04">
        <w:rPr>
          <w:w w:val="105"/>
        </w:rPr>
        <w:t>this:</w:t>
      </w:r>
    </w:p>
    <w:p w:rsidR="002E0D56" w:rsidRDefault="00C67A04">
      <w:pPr>
        <w:pStyle w:val="BodyText"/>
        <w:tabs>
          <w:tab w:val="left" w:pos="2733"/>
          <w:tab w:val="left" w:pos="3198"/>
          <w:tab w:val="left" w:pos="6468"/>
          <w:tab w:val="left" w:pos="6978"/>
        </w:tabs>
        <w:spacing w:after="33"/>
        <w:ind w:left="1218"/>
      </w:pPr>
      <w:r>
        <w:rPr>
          <w:w w:val="105"/>
        </w:rPr>
        <w:t>PERCEPTION</w:t>
      </w:r>
      <w:r>
        <w:rPr>
          <w:w w:val="105"/>
        </w:rPr>
        <w:tab/>
      </w:r>
      <w:r>
        <w:rPr>
          <w:rFonts w:ascii="Symbol" w:hAnsi="Symbol"/>
          <w:w w:val="105"/>
        </w:rPr>
        <w:t></w:t>
      </w:r>
      <w:r>
        <w:rPr>
          <w:rFonts w:ascii="Times New Roman" w:hAnsi="Times New Roman"/>
          <w:w w:val="105"/>
        </w:rPr>
        <w:tab/>
      </w:r>
      <w:r>
        <w:rPr>
          <w:w w:val="105"/>
        </w:rPr>
        <w:t>BODILY CHANGES</w:t>
      </w:r>
      <w:r>
        <w:rPr>
          <w:spacing w:val="-12"/>
          <w:w w:val="105"/>
        </w:rPr>
        <w:t xml:space="preserve"> </w:t>
      </w:r>
      <w:r>
        <w:rPr>
          <w:w w:val="105"/>
        </w:rPr>
        <w:t>&amp;</w:t>
      </w:r>
      <w:r>
        <w:rPr>
          <w:spacing w:val="-5"/>
          <w:w w:val="105"/>
        </w:rPr>
        <w:t xml:space="preserve"> </w:t>
      </w:r>
      <w:r>
        <w:rPr>
          <w:w w:val="105"/>
        </w:rPr>
        <w:t>EMOTION</w:t>
      </w:r>
      <w:r>
        <w:rPr>
          <w:w w:val="105"/>
        </w:rPr>
        <w:tab/>
      </w:r>
      <w:r>
        <w:rPr>
          <w:rFonts w:ascii="Symbol" w:hAnsi="Symbol"/>
          <w:w w:val="105"/>
        </w:rPr>
        <w:t></w:t>
      </w:r>
      <w:r>
        <w:rPr>
          <w:rFonts w:ascii="Times New Roman" w:hAnsi="Times New Roman"/>
          <w:w w:val="105"/>
        </w:rPr>
        <w:tab/>
      </w:r>
      <w:r>
        <w:rPr>
          <w:spacing w:val="-3"/>
          <w:w w:val="105"/>
        </w:rPr>
        <w:t>BEHAVIOR</w:t>
      </w:r>
    </w:p>
    <w:p w:rsidR="002E0D56" w:rsidRDefault="00D339DA">
      <w:pPr>
        <w:pStyle w:val="BodyText"/>
        <w:spacing w:line="20" w:lineRule="exact"/>
        <w:ind w:left="190"/>
        <w:rPr>
          <w:sz w:val="2"/>
        </w:rPr>
      </w:pPr>
      <w:r>
        <w:rPr>
          <w:noProof/>
          <w:sz w:val="2"/>
          <w:lang w:eastAsia="zh-CN"/>
        </w:rPr>
        <mc:AlternateContent>
          <mc:Choice Requires="wpg">
            <w:drawing>
              <wp:inline distT="0" distB="0" distL="0" distR="0">
                <wp:extent cx="5981700" cy="9525"/>
                <wp:effectExtent l="9525" t="0" r="9525" b="9525"/>
                <wp:docPr id="20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210" name="Line 190"/>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9"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JmObwIAAGYFAAAOAAAAZHJzL2Uyb0RvYy54bWykVFFv2yAQfp+0/4D8ntrOnDa26lRTnPSl&#10;Wyt1+wEEsI2GAQGNU0377zvASdb2pery4AB33H33fXdc3xwGgfbMWK5kneQXWYKYJIpy2dXJzx/b&#10;2TJB1mFJsVCS1ckzs8nN6vOn61FXbK56JSgzCIJIW426TnrndJWmlvRswPZCaSbB2CozYAdb06XU&#10;4BGiDyKdZ9llOipDtVGEWQunTTQmqxC/bRlx921rmUOiTgCbC18Tvjv/TVfXuOoM1j0nEwz8ARQD&#10;5hKSnkI12GH0ZPibUAMnRlnVuguihlS1LScs1ADV5Nmram6NetKhlq4aO32iCah9xdOHw5Lv+weD&#10;OK2TeVYmSOIBRAp5Ub4sPT2j7irwujX6UT+YWCMs7xT5ZcGcvrb7fRed0W78pigExE9OBXoOrRl8&#10;CCgcHYIKzycV2MEhAoeLcplfZSAWAVu5mC+iSKQHJd9cIv1mulYW8+lOHm6kuIrZAsIJkS8HGs2e&#10;ubT/x+VjjzULElnP0pHLHKBELu+4ZCgvQ6f53OC0lg8mEGsrC5S+k6VlpOHI0rncEPpULa60se6W&#10;qQH5RZ0IABC4x/s767xiZxcvhVRbLgSc40pINE6U+61VglNvDBvT7dbCoD32kxR+HhAEe+HmczbY&#10;9tEvmCJuaGVJQ5aeYbqZ1g5zEdcQSEifCAoEnNMqztDvMis3y82ymBXzy82syJpm9nW7LmaX2/xq&#10;0Xxp1usm/+OLzIuq55Qy6WEf5zkv3qfx9LLESTxN9Imf9GX0UDuAPf4H0NBrUdTYaDtFn4PW4Rza&#10;Dpz9fMAwh2vTw+Nfi3/3wev8PK7+AgAA//8DAFBLAwQUAAYACAAAACEA9Bs189oAAAADAQAADwAA&#10;AGRycy9kb3ducmV2LnhtbEyPQUvDQBCF74L/YRnBm92kWtGYTSlFPRXBVhBv0+w0Cc3Ohuw2Sf+9&#10;oxe9DDze48338uXkWjVQHxrPBtJZAoq49LbhysDH7uXmAVSIyBZbz2TgTAGWxeVFjpn1I7/TsI2V&#10;khIOGRqoY+wyrUNZk8Mw8x2xeAffO4wi+0rbHkcpd62eJ8m9dtiwfKixo3VN5XF7cgZeRxxXt+nz&#10;sDke1uev3eLtc5OSMddX0+oJVKQp/oXhB1/QoRCmvT+xDao1IEPi7xXv8W4uci+hBegi1//Zi28A&#10;AAD//wMAUEsBAi0AFAAGAAgAAAAhALaDOJL+AAAA4QEAABMAAAAAAAAAAAAAAAAAAAAAAFtDb250&#10;ZW50X1R5cGVzXS54bWxQSwECLQAUAAYACAAAACEAOP0h/9YAAACUAQAACwAAAAAAAAAAAAAAAAAv&#10;AQAAX3JlbHMvLnJlbHNQSwECLQAUAAYACAAAACEAePCZjm8CAABmBQAADgAAAAAAAAAAAAAAAAAu&#10;AgAAZHJzL2Uyb0RvYy54bWxQSwECLQAUAAYACAAAACEA9Bs189oAAAADAQAADwAAAAAAAAAAAAAA&#10;AADJBAAAZHJzL2Rvd25yZXYueG1sUEsFBgAAAAAEAAQA8wAAANAFAAAAAA==&#10;">
                <v:line id="Line 190"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X3f8QAAADcAAAADwAAAGRycy9kb3ducmV2LnhtbERPz2vCMBS+D/Y/hDfYbaY6KFKNpSiC&#10;7jCmDubx2by1nc1LSbK2+++Xg+Dx4/u9zEfTip6cbywrmE4SEMSl1Q1XCj5P25c5CB+QNbaWScEf&#10;echXjw9LzLQd+ED9MVQihrDPUEEdQpdJ6cuaDPqJ7Ygj922dwRChq6R2OMRw08pZkqTSYMOxocaO&#10;1jWV1+OvUfD++pH2xf5tN37t00u5OVzOP4NT6vlpLBYgAo3hLr65d1rBbBrnxzPx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Bfd/xAAAANwAAAAPAAAAAAAAAAAA&#10;AAAAAKECAABkcnMvZG93bnJldi54bWxQSwUGAAAAAAQABAD5AAAAkgMAAAAA&#10;"/>
                <w10:anchorlock/>
              </v:group>
            </w:pict>
          </mc:Fallback>
        </mc:AlternateContent>
      </w:r>
    </w:p>
    <w:p w:rsidR="002E0D56" w:rsidRDefault="00D339DA">
      <w:pPr>
        <w:pStyle w:val="BodyText"/>
        <w:tabs>
          <w:tab w:val="left" w:pos="2748"/>
          <w:tab w:val="left" w:pos="3258"/>
          <w:tab w:val="left" w:pos="6618"/>
          <w:tab w:val="left" w:pos="7128"/>
        </w:tabs>
        <w:spacing w:before="121" w:line="432" w:lineRule="auto"/>
        <w:ind w:left="813" w:right="1394" w:hanging="585"/>
      </w:pPr>
      <w:r>
        <w:rPr>
          <w:noProof/>
          <w:lang w:eastAsia="zh-CN"/>
        </w:rPr>
        <mc:AlternateContent>
          <mc:Choice Requires="wps">
            <w:drawing>
              <wp:anchor distT="0" distB="0" distL="114300" distR="114300" simplePos="0" relativeHeight="251702784" behindDoc="1" locked="0" layoutInCell="1" allowOverlap="1">
                <wp:simplePos x="0" y="0"/>
                <wp:positionH relativeFrom="page">
                  <wp:posOffset>456565</wp:posOffset>
                </wp:positionH>
                <wp:positionV relativeFrom="paragraph">
                  <wp:posOffset>306705</wp:posOffset>
                </wp:positionV>
                <wp:extent cx="5981700" cy="0"/>
                <wp:effectExtent l="8890" t="11430" r="10160" b="7620"/>
                <wp:wrapNone/>
                <wp:docPr id="208"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8" o:spid="_x0000_s1026" style="position:absolute;z-index:-25161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5pt,24.15pt" to="506.9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0C3IAIAAEUEAAAOAAAAZHJzL2Uyb0RvYy54bWysU8GO2jAQvVfqP1i5QxIa2BARVlUCvdAW&#10;abcfYGyHWHVsyzYEVPXfO3YIYttLVZWDGWdm3ryZN149XzqBzsxYrmQZpdMkQkwSRbk8ltG31+0k&#10;j5B1WFIslGRldGU2el6/f7fqdcFmqlWCMoMARNqi12XUOqeLOLakZR22U6WZBGejTIcdXM0xpgb3&#10;gN6JeJYki7hXhmqjCLMWvtaDM1oH/KZhxH1tGsscEmUE3Fw4TTgP/ozXK1wcDdYtJzca+B9YdJhL&#10;KHqHqrHD6GT4H1AdJ0ZZ1bgpUV2smoYTFnqAbtLkt25eWqxZ6AWGY/V9TPb/wZIv571BnJbRLAGp&#10;JO5ApB2XDKV57qfTa1tAUCX3xvdHLvJF7xT5bpFUVYvlkQWWr1cNianPiN+k+IvVUOPQf1YUYvDJ&#10;qTCqS2M6DwlDQJegyPWuCLs4RODjfJmnTwkIR0ZfjIsxURvrPjHVIW+UkQDWARifd9Z5IrgYQ3wd&#10;qbZciCC4kKgvo+V8Ng8JVglOvdOHWXM8VMKgM/YrE36hK/A8hnnkGtt2iAuuYZmMOkkaqrQM083N&#10;dpiLwQZWQvpC0CPwvFnDsvxYJstNvsmzSTZbbCZZUteTj9sqmyy26dO8/lBXVZ3+9JzTrGg5pUx6&#10;2uPiptnfLcbtCQ0rd1/d+3zit+hhkEB2/A+kg8he12FDDope92YUH3Y1BN/elX8Mj3ewH1//+hcA&#10;AAD//wMAUEsDBBQABgAIAAAAIQBtFHTu3QAAAAkBAAAPAAAAZHJzL2Rvd25yZXYueG1sTI/BTsMw&#10;EETvSP0HaytxqaidBkEJcaoKyI0LBcR1Gy9J1Hidxm4b+HpccYDjzoxm3+Sr0XbiSINvHWtI5goE&#10;ceVMy7WGt9fyagnCB2SDnWPS8EUeVsXkIsfMuBO/0HETahFL2GeooQmhz6T0VUMW/dz1xNH7dIPF&#10;EM+hlmbAUyy3nVwodSMtthw/NNjTQ0PVbnOwGnz5Tvvye1bN1EdaO1rsH5+fUOvL6bi+BxFoDH9h&#10;OONHdCgi09Yd2HjRabhN7mJSw/UyBXH2VZJGZfuryCKX/xcUPwAAAP//AwBQSwECLQAUAAYACAAA&#10;ACEAtoM4kv4AAADhAQAAEwAAAAAAAAAAAAAAAAAAAAAAW0NvbnRlbnRfVHlwZXNdLnhtbFBLAQIt&#10;ABQABgAIAAAAIQA4/SH/1gAAAJQBAAALAAAAAAAAAAAAAAAAAC8BAABfcmVscy8ucmVsc1BLAQIt&#10;ABQABgAIAAAAIQCUH0C3IAIAAEUEAAAOAAAAAAAAAAAAAAAAAC4CAABkcnMvZTJvRG9jLnhtbFBL&#10;AQItABQABgAIAAAAIQBtFHTu3QAAAAkBAAAPAAAAAAAAAAAAAAAAAHo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703808" behindDoc="1" locked="0" layoutInCell="1" allowOverlap="1">
                <wp:simplePos x="0" y="0"/>
                <wp:positionH relativeFrom="page">
                  <wp:posOffset>456565</wp:posOffset>
                </wp:positionH>
                <wp:positionV relativeFrom="paragraph">
                  <wp:posOffset>497205</wp:posOffset>
                </wp:positionV>
                <wp:extent cx="5981700" cy="0"/>
                <wp:effectExtent l="8890" t="11430" r="10160" b="7620"/>
                <wp:wrapNone/>
                <wp:docPr id="207"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7" o:spid="_x0000_s1026" style="position:absolute;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5pt,39.15pt" to="506.9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zRvIAIAAEUEAAAOAAAAZHJzL2Uyb0RvYy54bWysU02P2jAQvVfqf7B8hySUz4iwqhLoZdsi&#10;7fYHGNshVh3bsg0BVf3vHTsEse2lqsrBjDMzb97MPK+fLq1EZ26d0KrA2TjFiCuqmVDHAn973Y2W&#10;GDlPFCNSK17gK3f4afP+3bozOZ/oRkvGLQIQ5fLOFLjx3uRJ4mjDW+LG2nAFzlrblni42mPCLOkA&#10;vZXJJE3nSactM1ZT7hx8rXon3kT8uubUf61rxz2SBQZuPp42nodwJps1yY+WmEbQGw3yDyxaIhQU&#10;vUNVxBN0suIPqFZQq52u/ZjqNtF1LSiPPUA3WfpbNy8NMTz2AsNx5j4m9/9g6Zfz3iLBCjxJFxgp&#10;0sKSnoXiKFsuwnQ643IIKtXehv7oRb2YZ02/O6R02RB15JHl69VAYhYykjcp4eIM1Dh0nzWDGHLy&#10;Oo7qUts2QMIQ0CVu5HrfCL94ROHjbLXMFiksjg6+hORDorHOf+K6RcEosATWEZicn50PREg+hIQ6&#10;Su+ElHHhUqGuwKvZZBYTnJaCBWcIc/Z4KKVFZxIkE3+xK/A8hgXkirimj4uuXkxWnxSLVRpO2PZm&#10;eyJkbwMrqUIh6BF43qxeLD9W6Wq73C6no+lkvh1N06oafdyV09F8ly1m1YeqLKvsZ+CcTfNGMMZV&#10;oD0IN5v+nTBuT6iX3F269/kkb9HjIIHs8B9JxyWHvfYKOWh23dth+aDVGHx7V+ExPN7Bfnz9m18A&#10;AAD//wMAUEsDBBQABgAIAAAAIQB1ivFG3AAAAAkBAAAPAAAAZHJzL2Rvd25yZXYueG1sTI9BT8Mw&#10;DIXvSPyHyEhcJpZ2lWCUphMCeuPCAHH1GtNWNE7XZFvh1+NpBzhZfu/p+XOxmlyv9jSGzrOBdJ6A&#10;Iq697bgx8PZaXS1BhYhssfdMBr4pwKo8Pyswt/7AL7Rfx0ZJCYccDbQxDrnWoW7JYZj7gVi8Tz86&#10;jLKOjbYjHqTc9XqRJNfaYcdyocWBHlqqv9Y7ZyBU77Stfmb1LPnIGk+L7ePzExpzeTHd34GKNMW/&#10;MBzxBR1KYdr4HdugegM36a0kZS4zUEc/STNRNidFl4X+/0H5CwAA//8DAFBLAQItABQABgAIAAAA&#10;IQC2gziS/gAAAOEBAAATAAAAAAAAAAAAAAAAAAAAAABbQ29udGVudF9UeXBlc10ueG1sUEsBAi0A&#10;FAAGAAgAAAAhADj9If/WAAAAlAEAAAsAAAAAAAAAAAAAAAAALwEAAF9yZWxzLy5yZWxzUEsBAi0A&#10;FAAGAAgAAAAhAHzrNG8gAgAARQQAAA4AAAAAAAAAAAAAAAAALgIAAGRycy9lMm9Eb2MueG1sUEsB&#10;Ai0AFAAGAAgAAAAhAHWK8UbcAAAACQEAAA8AAAAAAAAAAAAAAAAAegQAAGRycy9kb3ducmV2Lnht&#10;bFBLBQYAAAAABAAEAPMAAACDBQAAAAA=&#10;">
                <w10:wrap anchorx="page"/>
              </v:line>
            </w:pict>
          </mc:Fallback>
        </mc:AlternateContent>
      </w:r>
      <w:r w:rsidR="00C67A04">
        <w:rPr>
          <w:w w:val="105"/>
        </w:rPr>
        <w:t>As an example of how this might look in real life, imagine meeting an angry bear in the woods: SNARLING</w:t>
      </w:r>
      <w:r w:rsidR="00C67A04">
        <w:rPr>
          <w:spacing w:val="-2"/>
          <w:w w:val="105"/>
        </w:rPr>
        <w:t xml:space="preserve"> </w:t>
      </w:r>
      <w:r w:rsidR="00C67A04">
        <w:rPr>
          <w:w w:val="105"/>
        </w:rPr>
        <w:t>BEAR</w:t>
      </w:r>
      <w:r w:rsidR="00C67A04">
        <w:rPr>
          <w:w w:val="105"/>
        </w:rPr>
        <w:tab/>
      </w:r>
      <w:r w:rsidR="00C67A04">
        <w:rPr>
          <w:rFonts w:ascii="Symbol" w:hAnsi="Symbol"/>
          <w:w w:val="105"/>
        </w:rPr>
        <w:t></w:t>
      </w:r>
      <w:r w:rsidR="00C67A04">
        <w:rPr>
          <w:rFonts w:ascii="Times New Roman" w:hAnsi="Times New Roman"/>
          <w:w w:val="105"/>
        </w:rPr>
        <w:tab/>
      </w:r>
      <w:r w:rsidR="00C67A04">
        <w:rPr>
          <w:w w:val="105"/>
        </w:rPr>
        <w:t>INCREASE HEART RA</w:t>
      </w:r>
      <w:r w:rsidR="00C67A04">
        <w:rPr>
          <w:w w:val="105"/>
        </w:rPr>
        <w:t>TE</w:t>
      </w:r>
      <w:r w:rsidR="00C67A04">
        <w:rPr>
          <w:spacing w:val="-26"/>
          <w:w w:val="105"/>
        </w:rPr>
        <w:t xml:space="preserve"> </w:t>
      </w:r>
      <w:r w:rsidR="00C67A04">
        <w:rPr>
          <w:w w:val="105"/>
        </w:rPr>
        <w:t>&amp;</w:t>
      </w:r>
      <w:r w:rsidR="00C67A04">
        <w:rPr>
          <w:spacing w:val="-8"/>
          <w:w w:val="105"/>
        </w:rPr>
        <w:t xml:space="preserve"> </w:t>
      </w:r>
      <w:r w:rsidR="00C67A04">
        <w:rPr>
          <w:w w:val="105"/>
        </w:rPr>
        <w:t>FEAR</w:t>
      </w:r>
      <w:r w:rsidR="00C67A04">
        <w:rPr>
          <w:w w:val="105"/>
        </w:rPr>
        <w:tab/>
      </w:r>
      <w:r w:rsidR="00C67A04">
        <w:rPr>
          <w:rFonts w:ascii="Symbol" w:hAnsi="Symbol"/>
          <w:w w:val="105"/>
        </w:rPr>
        <w:t></w:t>
      </w:r>
      <w:r w:rsidR="00C67A04">
        <w:rPr>
          <w:rFonts w:ascii="Times New Roman" w:hAnsi="Times New Roman"/>
          <w:w w:val="105"/>
        </w:rPr>
        <w:tab/>
      </w:r>
      <w:r w:rsidR="00C67A04">
        <w:t>FIGHT OR</w:t>
      </w:r>
      <w:r w:rsidR="00C67A04">
        <w:rPr>
          <w:spacing w:val="3"/>
        </w:rPr>
        <w:t xml:space="preserve"> </w:t>
      </w:r>
      <w:r w:rsidR="00C67A04">
        <w:t>FLIGHT!</w:t>
      </w:r>
    </w:p>
    <w:p w:rsidR="002E0D56" w:rsidRDefault="002E0D56">
      <w:pPr>
        <w:pStyle w:val="BodyText"/>
        <w:spacing w:before="3"/>
        <w:rPr>
          <w:sz w:val="11"/>
        </w:rPr>
      </w:pPr>
    </w:p>
    <w:p w:rsidR="002E0D56" w:rsidRDefault="00C67A04">
      <w:pPr>
        <w:pStyle w:val="Heading5"/>
        <w:spacing w:before="102"/>
        <w:ind w:left="228"/>
      </w:pPr>
      <w:r>
        <w:rPr>
          <w:w w:val="110"/>
        </w:rPr>
        <w:t>The Schachter—Singer Theory</w:t>
      </w:r>
    </w:p>
    <w:p w:rsidR="002E0D56" w:rsidRDefault="00C67A04">
      <w:pPr>
        <w:pStyle w:val="BodyText"/>
        <w:spacing w:before="80" w:line="266" w:lineRule="auto"/>
        <w:ind w:left="228"/>
      </w:pPr>
      <w:r>
        <w:rPr>
          <w:w w:val="105"/>
        </w:rPr>
        <w:t>The</w:t>
      </w:r>
      <w:r>
        <w:rPr>
          <w:spacing w:val="-16"/>
          <w:w w:val="105"/>
        </w:rPr>
        <w:t xml:space="preserve"> </w:t>
      </w:r>
      <w:r>
        <w:rPr>
          <w:w w:val="105"/>
        </w:rPr>
        <w:t>Cognitive–Physiological</w:t>
      </w:r>
      <w:r>
        <w:rPr>
          <w:spacing w:val="-16"/>
          <w:w w:val="105"/>
        </w:rPr>
        <w:t xml:space="preserve"> </w:t>
      </w:r>
      <w:r>
        <w:rPr>
          <w:w w:val="105"/>
        </w:rPr>
        <w:t>Theory</w:t>
      </w:r>
      <w:r>
        <w:rPr>
          <w:spacing w:val="-15"/>
          <w:w w:val="105"/>
        </w:rPr>
        <w:t xml:space="preserve"> </w:t>
      </w:r>
      <w:r>
        <w:rPr>
          <w:w w:val="105"/>
        </w:rPr>
        <w:t>of</w:t>
      </w:r>
      <w:r>
        <w:rPr>
          <w:spacing w:val="-16"/>
          <w:w w:val="105"/>
        </w:rPr>
        <w:t xml:space="preserve"> </w:t>
      </w:r>
      <w:r>
        <w:rPr>
          <w:w w:val="105"/>
        </w:rPr>
        <w:t>Emotion,</w:t>
      </w:r>
      <w:r>
        <w:rPr>
          <w:spacing w:val="-15"/>
          <w:w w:val="105"/>
        </w:rPr>
        <w:t xml:space="preserve"> </w:t>
      </w:r>
      <w:r>
        <w:rPr>
          <w:w w:val="105"/>
        </w:rPr>
        <w:t>proposed</w:t>
      </w:r>
      <w:r>
        <w:rPr>
          <w:spacing w:val="-16"/>
          <w:w w:val="105"/>
        </w:rPr>
        <w:t xml:space="preserve"> </w:t>
      </w:r>
      <w:r>
        <w:rPr>
          <w:w w:val="105"/>
        </w:rPr>
        <w:t>by</w:t>
      </w:r>
      <w:r>
        <w:rPr>
          <w:spacing w:val="-16"/>
          <w:w w:val="105"/>
        </w:rPr>
        <w:t xml:space="preserve"> </w:t>
      </w:r>
      <w:r>
        <w:rPr>
          <w:w w:val="105"/>
        </w:rPr>
        <w:t>Schachter</w:t>
      </w:r>
      <w:r>
        <w:rPr>
          <w:spacing w:val="-16"/>
          <w:w w:val="105"/>
        </w:rPr>
        <w:t xml:space="preserve"> </w:t>
      </w:r>
      <w:r>
        <w:rPr>
          <w:w w:val="105"/>
        </w:rPr>
        <w:t>and</w:t>
      </w:r>
      <w:r>
        <w:rPr>
          <w:spacing w:val="-16"/>
          <w:w w:val="105"/>
        </w:rPr>
        <w:t xml:space="preserve"> </w:t>
      </w:r>
      <w:r>
        <w:rPr>
          <w:w w:val="105"/>
        </w:rPr>
        <w:t>Singer,</w:t>
      </w:r>
      <w:r>
        <w:rPr>
          <w:spacing w:val="-15"/>
          <w:w w:val="105"/>
        </w:rPr>
        <w:t xml:space="preserve"> </w:t>
      </w:r>
      <w:r>
        <w:rPr>
          <w:w w:val="105"/>
        </w:rPr>
        <w:t>suggests</w:t>
      </w:r>
      <w:r>
        <w:rPr>
          <w:spacing w:val="-16"/>
          <w:w w:val="105"/>
        </w:rPr>
        <w:t xml:space="preserve"> </w:t>
      </w:r>
      <w:r>
        <w:rPr>
          <w:w w:val="105"/>
        </w:rPr>
        <w:t>that</w:t>
      </w:r>
      <w:r>
        <w:rPr>
          <w:spacing w:val="-16"/>
          <w:w w:val="105"/>
        </w:rPr>
        <w:t xml:space="preserve"> </w:t>
      </w:r>
      <w:r>
        <w:rPr>
          <w:w w:val="105"/>
        </w:rPr>
        <w:t>emotional experience</w:t>
      </w:r>
      <w:r>
        <w:rPr>
          <w:spacing w:val="-7"/>
          <w:w w:val="105"/>
        </w:rPr>
        <w:t xml:space="preserve"> </w:t>
      </w:r>
      <w:r>
        <w:rPr>
          <w:w w:val="105"/>
        </w:rPr>
        <w:t>involves</w:t>
      </w:r>
      <w:r>
        <w:rPr>
          <w:spacing w:val="-6"/>
          <w:w w:val="105"/>
        </w:rPr>
        <w:t xml:space="preserve"> </w:t>
      </w:r>
      <w:r>
        <w:rPr>
          <w:w w:val="105"/>
        </w:rPr>
        <w:t>both</w:t>
      </w:r>
      <w:r>
        <w:rPr>
          <w:spacing w:val="-6"/>
          <w:w w:val="105"/>
        </w:rPr>
        <w:t xml:space="preserve"> </w:t>
      </w:r>
      <w:r>
        <w:rPr>
          <w:w w:val="105"/>
        </w:rPr>
        <w:t>cognitive</w:t>
      </w:r>
      <w:r>
        <w:rPr>
          <w:spacing w:val="-6"/>
          <w:w w:val="105"/>
        </w:rPr>
        <w:t xml:space="preserve"> </w:t>
      </w:r>
      <w:r>
        <w:rPr>
          <w:w w:val="105"/>
        </w:rPr>
        <w:t>attributions</w:t>
      </w:r>
      <w:r>
        <w:rPr>
          <w:spacing w:val="-6"/>
          <w:w w:val="105"/>
        </w:rPr>
        <w:t xml:space="preserve"> </w:t>
      </w:r>
      <w:r>
        <w:rPr>
          <w:w w:val="105"/>
        </w:rPr>
        <w:t>and</w:t>
      </w:r>
      <w:r>
        <w:rPr>
          <w:spacing w:val="-6"/>
          <w:w w:val="105"/>
        </w:rPr>
        <w:t xml:space="preserve"> </w:t>
      </w:r>
      <w:r>
        <w:rPr>
          <w:w w:val="105"/>
        </w:rPr>
        <w:t>physiological</w:t>
      </w:r>
      <w:r>
        <w:rPr>
          <w:spacing w:val="-6"/>
          <w:w w:val="105"/>
        </w:rPr>
        <w:t xml:space="preserve"> </w:t>
      </w:r>
      <w:r>
        <w:rPr>
          <w:w w:val="105"/>
        </w:rPr>
        <w:t>arousal.</w:t>
      </w:r>
      <w:r>
        <w:rPr>
          <w:spacing w:val="-7"/>
          <w:w w:val="105"/>
        </w:rPr>
        <w:t xml:space="preserve"> </w:t>
      </w:r>
      <w:r>
        <w:rPr>
          <w:w w:val="105"/>
        </w:rPr>
        <w:t>This</w:t>
      </w:r>
      <w:r>
        <w:rPr>
          <w:spacing w:val="-6"/>
          <w:w w:val="105"/>
        </w:rPr>
        <w:t xml:space="preserve"> </w:t>
      </w:r>
      <w:r>
        <w:rPr>
          <w:w w:val="105"/>
        </w:rPr>
        <w:t>theory</w:t>
      </w:r>
      <w:r>
        <w:rPr>
          <w:spacing w:val="-6"/>
          <w:w w:val="105"/>
        </w:rPr>
        <w:t xml:space="preserve"> </w:t>
      </w:r>
      <w:r>
        <w:rPr>
          <w:w w:val="105"/>
        </w:rPr>
        <w:t>assumes</w:t>
      </w:r>
      <w:r>
        <w:rPr>
          <w:spacing w:val="-6"/>
          <w:w w:val="105"/>
        </w:rPr>
        <w:t xml:space="preserve"> </w:t>
      </w:r>
      <w:r>
        <w:rPr>
          <w:w w:val="105"/>
        </w:rPr>
        <w:t>that</w:t>
      </w:r>
      <w:r>
        <w:rPr>
          <w:spacing w:val="-6"/>
          <w:w w:val="105"/>
        </w:rPr>
        <w:t xml:space="preserve"> </w:t>
      </w:r>
      <w:r>
        <w:rPr>
          <w:w w:val="105"/>
        </w:rPr>
        <w:t>both</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pStyle w:val="BodyText"/>
        <w:rPr>
          <w:sz w:val="22"/>
        </w:rPr>
      </w:pPr>
    </w:p>
    <w:p w:rsidR="002E0D56" w:rsidRDefault="002E0D56">
      <w:pPr>
        <w:pStyle w:val="BodyText"/>
        <w:spacing w:before="6"/>
        <w:rPr>
          <w:sz w:val="22"/>
        </w:rPr>
      </w:pPr>
    </w:p>
    <w:p w:rsidR="002E0D56" w:rsidRDefault="00D339DA">
      <w:pPr>
        <w:pStyle w:val="BodyText"/>
        <w:spacing w:line="266" w:lineRule="auto"/>
        <w:ind w:left="228" w:right="707"/>
      </w:pPr>
      <w:r>
        <w:rPr>
          <w:noProof/>
          <w:lang w:eastAsia="zh-CN"/>
        </w:rPr>
        <mc:AlternateContent>
          <mc:Choice Requires="wps">
            <w:drawing>
              <wp:anchor distT="0" distB="0" distL="0" distR="0" simplePos="0" relativeHeight="251561472" behindDoc="0" locked="0" layoutInCell="1" allowOverlap="1">
                <wp:simplePos x="0" y="0"/>
                <wp:positionH relativeFrom="page">
                  <wp:posOffset>456565</wp:posOffset>
                </wp:positionH>
                <wp:positionV relativeFrom="paragraph">
                  <wp:posOffset>1449070</wp:posOffset>
                </wp:positionV>
                <wp:extent cx="5981700" cy="0"/>
                <wp:effectExtent l="8890" t="10795" r="10160" b="8255"/>
                <wp:wrapTopAndBottom/>
                <wp:docPr id="206"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6" o:spid="_x0000_s1026" style="position:absolute;z-index:25156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114.1pt" to="506.95pt,1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IxIAIAAEU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6kc4wU&#10;aWFJO6E4yhbzMJ3OuByCSrW3oT96US9mp+l3h5QuG6KOPLJ8vRpIzEJG8iYlXJyBGofus2YQQ05e&#10;x1FdatsGSBgCusSNXO8b4RePKHycLRfZUwqLo4MvIfmQaKzzn7huUTAKLIF1BCbnnfOBCMmHkFBH&#10;6a2QMi5cKtQVeDmbzGKC01Kw4Axhzh4PpbToTIJk4i92BZ7HsIBcEdf0cdHVi8nqk2KxSsMJ29xs&#10;T4TsbWAlVSgEPQLPm9WL5ccyXW4Wm8V0NJ3MN6NpWlWjj9tyOppvs6dZ9aEqyyr7GThn07wRjHEV&#10;aA/CzaZ/J4zbE+old5fufT7JW/Q4SCA7/EfScclhr71CDppd93ZYPmg1Bt/eVXgMj3ewH1//+hcA&#10;AAD//wMAUEsDBBQABgAIAAAAIQDurd5Y3QAAAAsBAAAPAAAAZHJzL2Rvd25yZXYueG1sTI/BTsMw&#10;DIbvSLxDZCQuE0uaSTBK0wkBvXFhgLh6jWkrGqdrsq3w9GTSJDj696ffn4vV5HqxpzF0ng1kcwWC&#10;uPa248bA22t1tQQRIrLF3jMZ+KYAq/L8rMDc+gO/0H4dG5FKOORooI1xyKUMdUsOw9wPxGn36UeH&#10;MY1jI+2Ih1TueqmVupYOO04XWhzooaX6a71zBkL1TtvqZ1bP1Mei8aS3j89PaMzlxXR/ByLSFP9g&#10;OOondSiT08bv2AbRG7jJbhNpQOulBnEEVLZI0eYUybKQ/38ofwEAAP//AwBQSwECLQAUAAYACAAA&#10;ACEAtoM4kv4AAADhAQAAEwAAAAAAAAAAAAAAAAAAAAAAW0NvbnRlbnRfVHlwZXNdLnhtbFBLAQIt&#10;ABQABgAIAAAAIQA4/SH/1gAAAJQBAAALAAAAAAAAAAAAAAAAAC8BAABfcmVscy8ucmVsc1BLAQIt&#10;ABQABgAIAAAAIQAiNuIxIAIAAEUEAAAOAAAAAAAAAAAAAAAAAC4CAABkcnMvZTJvRG9jLnhtbFBL&#10;AQItABQABgAIAAAAIQDurd5Y3QAAAAsBAAAPAAAAAAAAAAAAAAAAAHoEAABkcnMvZG93bnJldi54&#10;bWxQSwUGAAAAAAQABADzAAAAhAUAAAAA&#10;">
                <w10:wrap type="topAndBottom" anchorx="page"/>
              </v:line>
            </w:pict>
          </mc:Fallback>
        </mc:AlternateContent>
      </w:r>
      <w:r w:rsidR="00C67A04">
        <w:rPr>
          <w:w w:val="105"/>
        </w:rPr>
        <w:t>physiological arousal and a cognitive label are necessary for the full experience of emotion. If either component is missing, the subjective state experienced would be incomplete. In some ways, this model combines and modifies the James–Lange and Cannon–Ba</w:t>
      </w:r>
      <w:r w:rsidR="00C67A04">
        <w:rPr>
          <w:w w:val="105"/>
        </w:rPr>
        <w:t>rd theories. Like James and Lange, this theory proposed that bodily changes are a part of the emotional experience, and, like Cannon and Bard, it posits that</w:t>
      </w:r>
      <w:r w:rsidR="00C67A04">
        <w:rPr>
          <w:spacing w:val="-14"/>
          <w:w w:val="105"/>
        </w:rPr>
        <w:t xml:space="preserve"> </w:t>
      </w:r>
      <w:r w:rsidR="00C67A04">
        <w:rPr>
          <w:w w:val="105"/>
        </w:rPr>
        <w:t>interpretation</w:t>
      </w:r>
      <w:r w:rsidR="00C67A04">
        <w:rPr>
          <w:spacing w:val="-14"/>
          <w:w w:val="105"/>
        </w:rPr>
        <w:t xml:space="preserve"> </w:t>
      </w:r>
      <w:r w:rsidR="00C67A04">
        <w:rPr>
          <w:w w:val="105"/>
        </w:rPr>
        <w:t>of</w:t>
      </w:r>
      <w:r w:rsidR="00C67A04">
        <w:rPr>
          <w:spacing w:val="-13"/>
          <w:w w:val="105"/>
        </w:rPr>
        <w:t xml:space="preserve"> </w:t>
      </w:r>
      <w:r w:rsidR="00C67A04">
        <w:rPr>
          <w:w w:val="105"/>
        </w:rPr>
        <w:t>the</w:t>
      </w:r>
      <w:r w:rsidR="00C67A04">
        <w:rPr>
          <w:spacing w:val="-14"/>
          <w:w w:val="105"/>
        </w:rPr>
        <w:t xml:space="preserve"> </w:t>
      </w:r>
      <w:r w:rsidR="00C67A04">
        <w:rPr>
          <w:w w:val="105"/>
        </w:rPr>
        <w:t>event</w:t>
      </w:r>
      <w:r w:rsidR="00C67A04">
        <w:rPr>
          <w:spacing w:val="-14"/>
          <w:w w:val="105"/>
        </w:rPr>
        <w:t xml:space="preserve"> </w:t>
      </w:r>
      <w:r w:rsidR="00C67A04">
        <w:rPr>
          <w:w w:val="105"/>
        </w:rPr>
        <w:t>is</w:t>
      </w:r>
      <w:r w:rsidR="00C67A04">
        <w:rPr>
          <w:spacing w:val="-13"/>
          <w:w w:val="105"/>
        </w:rPr>
        <w:t xml:space="preserve"> </w:t>
      </w:r>
      <w:r w:rsidR="00C67A04">
        <w:rPr>
          <w:w w:val="105"/>
        </w:rPr>
        <w:t>important</w:t>
      </w:r>
      <w:r w:rsidR="00C67A04">
        <w:rPr>
          <w:spacing w:val="-14"/>
          <w:w w:val="105"/>
        </w:rPr>
        <w:t xml:space="preserve"> </w:t>
      </w:r>
      <w:r w:rsidR="00C67A04">
        <w:rPr>
          <w:w w:val="105"/>
        </w:rPr>
        <w:t>for</w:t>
      </w:r>
      <w:r w:rsidR="00C67A04">
        <w:rPr>
          <w:spacing w:val="-14"/>
          <w:w w:val="105"/>
        </w:rPr>
        <w:t xml:space="preserve"> </w:t>
      </w:r>
      <w:r w:rsidR="00C67A04">
        <w:rPr>
          <w:w w:val="105"/>
        </w:rPr>
        <w:t>full</w:t>
      </w:r>
      <w:r w:rsidR="00C67A04">
        <w:rPr>
          <w:spacing w:val="-14"/>
          <w:w w:val="105"/>
        </w:rPr>
        <w:t xml:space="preserve"> </w:t>
      </w:r>
      <w:r w:rsidR="00C67A04">
        <w:rPr>
          <w:w w:val="105"/>
        </w:rPr>
        <w:t>experience.</w:t>
      </w:r>
      <w:r w:rsidR="00C67A04">
        <w:rPr>
          <w:spacing w:val="-13"/>
          <w:w w:val="105"/>
        </w:rPr>
        <w:t xml:space="preserve"> </w:t>
      </w:r>
      <w:r w:rsidR="00C67A04">
        <w:rPr>
          <w:w w:val="105"/>
        </w:rPr>
        <w:t>However,</w:t>
      </w:r>
      <w:r w:rsidR="00C67A04">
        <w:rPr>
          <w:spacing w:val="-14"/>
          <w:w w:val="105"/>
        </w:rPr>
        <w:t xml:space="preserve"> </w:t>
      </w:r>
      <w:r w:rsidR="00C67A04">
        <w:rPr>
          <w:w w:val="105"/>
        </w:rPr>
        <w:t>this</w:t>
      </w:r>
      <w:r w:rsidR="00C67A04">
        <w:rPr>
          <w:spacing w:val="-14"/>
          <w:w w:val="105"/>
        </w:rPr>
        <w:t xml:space="preserve"> </w:t>
      </w:r>
      <w:r w:rsidR="00C67A04">
        <w:rPr>
          <w:w w:val="105"/>
        </w:rPr>
        <w:t>model</w:t>
      </w:r>
      <w:r w:rsidR="00C67A04">
        <w:rPr>
          <w:spacing w:val="-13"/>
          <w:w w:val="105"/>
        </w:rPr>
        <w:t xml:space="preserve"> </w:t>
      </w:r>
      <w:r w:rsidR="00C67A04">
        <w:rPr>
          <w:w w:val="105"/>
        </w:rPr>
        <w:t>goes</w:t>
      </w:r>
      <w:r w:rsidR="00C67A04">
        <w:rPr>
          <w:spacing w:val="-14"/>
          <w:w w:val="105"/>
        </w:rPr>
        <w:t xml:space="preserve"> </w:t>
      </w:r>
      <w:r w:rsidR="00C67A04">
        <w:rPr>
          <w:w w:val="105"/>
        </w:rPr>
        <w:t>beyond</w:t>
      </w:r>
      <w:r w:rsidR="00C67A04">
        <w:rPr>
          <w:spacing w:val="-14"/>
          <w:w w:val="105"/>
        </w:rPr>
        <w:t xml:space="preserve"> </w:t>
      </w:r>
      <w:r w:rsidR="00C67A04">
        <w:rPr>
          <w:w w:val="105"/>
        </w:rPr>
        <w:t>prev</w:t>
      </w:r>
      <w:r w:rsidR="00C67A04">
        <w:rPr>
          <w:w w:val="105"/>
        </w:rPr>
        <w:t>ious theories</w:t>
      </w:r>
      <w:r w:rsidR="00C67A04">
        <w:rPr>
          <w:spacing w:val="-10"/>
          <w:w w:val="105"/>
        </w:rPr>
        <w:t xml:space="preserve"> </w:t>
      </w:r>
      <w:r w:rsidR="00C67A04">
        <w:rPr>
          <w:w w:val="105"/>
        </w:rPr>
        <w:t>in</w:t>
      </w:r>
      <w:r w:rsidR="00C67A04">
        <w:rPr>
          <w:spacing w:val="-10"/>
          <w:w w:val="105"/>
        </w:rPr>
        <w:t xml:space="preserve"> </w:t>
      </w:r>
      <w:r w:rsidR="00C67A04">
        <w:rPr>
          <w:w w:val="105"/>
        </w:rPr>
        <w:t>the</w:t>
      </w:r>
      <w:r w:rsidR="00C67A04">
        <w:rPr>
          <w:spacing w:val="-9"/>
          <w:w w:val="105"/>
        </w:rPr>
        <w:t xml:space="preserve"> </w:t>
      </w:r>
      <w:r w:rsidR="00C67A04">
        <w:rPr>
          <w:w w:val="105"/>
        </w:rPr>
        <w:t>position</w:t>
      </w:r>
      <w:r w:rsidR="00C67A04">
        <w:rPr>
          <w:spacing w:val="-10"/>
          <w:w w:val="105"/>
        </w:rPr>
        <w:t xml:space="preserve"> </w:t>
      </w:r>
      <w:r w:rsidR="00C67A04">
        <w:rPr>
          <w:w w:val="105"/>
        </w:rPr>
        <w:t>that</w:t>
      </w:r>
      <w:r w:rsidR="00C67A04">
        <w:rPr>
          <w:spacing w:val="-10"/>
          <w:w w:val="105"/>
        </w:rPr>
        <w:t xml:space="preserve"> </w:t>
      </w:r>
      <w:r w:rsidR="00C67A04">
        <w:rPr>
          <w:w w:val="105"/>
        </w:rPr>
        <w:t>both</w:t>
      </w:r>
      <w:r w:rsidR="00C67A04">
        <w:rPr>
          <w:spacing w:val="-9"/>
          <w:w w:val="105"/>
        </w:rPr>
        <w:t xml:space="preserve"> </w:t>
      </w:r>
      <w:r w:rsidR="00C67A04">
        <w:rPr>
          <w:w w:val="105"/>
        </w:rPr>
        <w:t>physiological</w:t>
      </w:r>
      <w:r w:rsidR="00C67A04">
        <w:rPr>
          <w:spacing w:val="-10"/>
          <w:w w:val="105"/>
        </w:rPr>
        <w:t xml:space="preserve"> </w:t>
      </w:r>
      <w:r w:rsidR="00C67A04">
        <w:rPr>
          <w:w w:val="105"/>
        </w:rPr>
        <w:t>and</w:t>
      </w:r>
      <w:r w:rsidR="00C67A04">
        <w:rPr>
          <w:spacing w:val="-9"/>
          <w:w w:val="105"/>
        </w:rPr>
        <w:t xml:space="preserve"> </w:t>
      </w:r>
      <w:r w:rsidR="00C67A04">
        <w:rPr>
          <w:w w:val="105"/>
        </w:rPr>
        <w:t>cognitive</w:t>
      </w:r>
      <w:r w:rsidR="00C67A04">
        <w:rPr>
          <w:spacing w:val="-10"/>
          <w:w w:val="105"/>
        </w:rPr>
        <w:t xml:space="preserve"> </w:t>
      </w:r>
      <w:r w:rsidR="00C67A04">
        <w:rPr>
          <w:w w:val="105"/>
        </w:rPr>
        <w:t>labeling</w:t>
      </w:r>
      <w:r w:rsidR="00C67A04">
        <w:rPr>
          <w:spacing w:val="-9"/>
          <w:w w:val="105"/>
        </w:rPr>
        <w:t xml:space="preserve"> </w:t>
      </w:r>
      <w:r w:rsidR="00C67A04">
        <w:rPr>
          <w:w w:val="105"/>
        </w:rPr>
        <w:t>are</w:t>
      </w:r>
      <w:r w:rsidR="00C67A04">
        <w:rPr>
          <w:spacing w:val="-11"/>
          <w:w w:val="105"/>
        </w:rPr>
        <w:t xml:space="preserve"> </w:t>
      </w:r>
      <w:r w:rsidR="00C67A04">
        <w:rPr>
          <w:w w:val="105"/>
        </w:rPr>
        <w:t>required</w:t>
      </w:r>
      <w:r w:rsidR="00C67A04">
        <w:rPr>
          <w:spacing w:val="-11"/>
          <w:w w:val="105"/>
        </w:rPr>
        <w:t xml:space="preserve"> </w:t>
      </w:r>
      <w:r w:rsidR="00C67A04">
        <w:rPr>
          <w:w w:val="105"/>
        </w:rPr>
        <w:t>for</w:t>
      </w:r>
      <w:r w:rsidR="00C67A04">
        <w:rPr>
          <w:spacing w:val="-12"/>
          <w:w w:val="105"/>
        </w:rPr>
        <w:t xml:space="preserve"> </w:t>
      </w:r>
      <w:r w:rsidR="00C67A04">
        <w:rPr>
          <w:w w:val="105"/>
        </w:rPr>
        <w:t>the</w:t>
      </w:r>
      <w:r w:rsidR="00C67A04">
        <w:rPr>
          <w:spacing w:val="-11"/>
          <w:w w:val="105"/>
        </w:rPr>
        <w:t xml:space="preserve"> </w:t>
      </w:r>
      <w:r w:rsidR="00C67A04">
        <w:rPr>
          <w:w w:val="105"/>
        </w:rPr>
        <w:t>full</w:t>
      </w:r>
      <w:r w:rsidR="00C67A04">
        <w:rPr>
          <w:spacing w:val="-11"/>
          <w:w w:val="105"/>
        </w:rPr>
        <w:t xml:space="preserve"> </w:t>
      </w:r>
      <w:r w:rsidR="00C67A04">
        <w:rPr>
          <w:w w:val="105"/>
        </w:rPr>
        <w:t>experience</w:t>
      </w:r>
      <w:r w:rsidR="00C67A04">
        <w:rPr>
          <w:spacing w:val="-11"/>
          <w:w w:val="105"/>
        </w:rPr>
        <w:t xml:space="preserve"> </w:t>
      </w:r>
      <w:r w:rsidR="00C67A04">
        <w:rPr>
          <w:w w:val="105"/>
        </w:rPr>
        <w:t>of emotion.</w:t>
      </w:r>
      <w:r w:rsidR="00C67A04">
        <w:rPr>
          <w:spacing w:val="-14"/>
          <w:w w:val="105"/>
        </w:rPr>
        <w:t xml:space="preserve"> </w:t>
      </w:r>
      <w:r w:rsidR="00C67A04">
        <w:rPr>
          <w:w w:val="105"/>
        </w:rPr>
        <w:t>This</w:t>
      </w:r>
      <w:r w:rsidR="00C67A04">
        <w:rPr>
          <w:spacing w:val="-14"/>
          <w:w w:val="105"/>
        </w:rPr>
        <w:t xml:space="preserve"> </w:t>
      </w:r>
      <w:r w:rsidR="00C67A04">
        <w:rPr>
          <w:w w:val="105"/>
        </w:rPr>
        <w:t>theory</w:t>
      </w:r>
      <w:r w:rsidR="00C67A04">
        <w:rPr>
          <w:spacing w:val="-14"/>
          <w:w w:val="105"/>
        </w:rPr>
        <w:t xml:space="preserve"> </w:t>
      </w:r>
      <w:r w:rsidR="00C67A04">
        <w:rPr>
          <w:w w:val="105"/>
        </w:rPr>
        <w:t>has</w:t>
      </w:r>
      <w:r w:rsidR="00C67A04">
        <w:rPr>
          <w:spacing w:val="-14"/>
          <w:w w:val="105"/>
        </w:rPr>
        <w:t xml:space="preserve"> </w:t>
      </w:r>
      <w:r w:rsidR="00C67A04">
        <w:rPr>
          <w:w w:val="105"/>
        </w:rPr>
        <w:t>been</w:t>
      </w:r>
      <w:r w:rsidR="00C67A04">
        <w:rPr>
          <w:spacing w:val="-14"/>
          <w:w w:val="105"/>
        </w:rPr>
        <w:t xml:space="preserve"> </w:t>
      </w:r>
      <w:r w:rsidR="00C67A04">
        <w:rPr>
          <w:w w:val="105"/>
        </w:rPr>
        <w:t>quite</w:t>
      </w:r>
      <w:r w:rsidR="00C67A04">
        <w:rPr>
          <w:spacing w:val="-14"/>
          <w:w w:val="105"/>
        </w:rPr>
        <w:t xml:space="preserve"> </w:t>
      </w:r>
      <w:r w:rsidR="00C67A04">
        <w:rPr>
          <w:w w:val="105"/>
        </w:rPr>
        <w:t>popular</w:t>
      </w:r>
      <w:r w:rsidR="00C67A04">
        <w:rPr>
          <w:spacing w:val="-14"/>
          <w:w w:val="105"/>
        </w:rPr>
        <w:t xml:space="preserve"> </w:t>
      </w:r>
      <w:r w:rsidR="00C67A04">
        <w:rPr>
          <w:w w:val="105"/>
        </w:rPr>
        <w:t>since</w:t>
      </w:r>
      <w:r w:rsidR="00C67A04">
        <w:rPr>
          <w:spacing w:val="-13"/>
          <w:w w:val="105"/>
        </w:rPr>
        <w:t xml:space="preserve"> </w:t>
      </w:r>
      <w:r w:rsidR="00C67A04">
        <w:rPr>
          <w:w w:val="105"/>
        </w:rPr>
        <w:t>its</w:t>
      </w:r>
      <w:r w:rsidR="00C67A04">
        <w:rPr>
          <w:spacing w:val="-14"/>
          <w:w w:val="105"/>
        </w:rPr>
        <w:t xml:space="preserve"> </w:t>
      </w:r>
      <w:r w:rsidR="00C67A04">
        <w:rPr>
          <w:w w:val="105"/>
        </w:rPr>
        <w:t>introduction</w:t>
      </w:r>
      <w:r w:rsidR="00C67A04">
        <w:rPr>
          <w:spacing w:val="-14"/>
          <w:w w:val="105"/>
        </w:rPr>
        <w:t xml:space="preserve"> </w:t>
      </w:r>
      <w:r w:rsidR="00C67A04">
        <w:rPr>
          <w:w w:val="105"/>
        </w:rPr>
        <w:t>in</w:t>
      </w:r>
      <w:r w:rsidR="00C67A04">
        <w:rPr>
          <w:spacing w:val="-14"/>
          <w:w w:val="105"/>
        </w:rPr>
        <w:t xml:space="preserve"> </w:t>
      </w:r>
      <w:r w:rsidR="00C67A04">
        <w:rPr>
          <w:w w:val="105"/>
        </w:rPr>
        <w:t>1963.</w:t>
      </w:r>
      <w:r w:rsidR="00C67A04">
        <w:rPr>
          <w:spacing w:val="-14"/>
          <w:w w:val="105"/>
        </w:rPr>
        <w:t xml:space="preserve"> </w:t>
      </w:r>
      <w:r w:rsidR="00C67A04">
        <w:rPr>
          <w:w w:val="105"/>
        </w:rPr>
        <w:t>Support</w:t>
      </w:r>
      <w:r w:rsidR="00C67A04">
        <w:rPr>
          <w:spacing w:val="-13"/>
          <w:w w:val="105"/>
        </w:rPr>
        <w:t xml:space="preserve"> </w:t>
      </w:r>
      <w:r w:rsidR="00C67A04">
        <w:rPr>
          <w:w w:val="105"/>
        </w:rPr>
        <w:t>for</w:t>
      </w:r>
      <w:r w:rsidR="00C67A04">
        <w:rPr>
          <w:spacing w:val="-14"/>
          <w:w w:val="105"/>
        </w:rPr>
        <w:t xml:space="preserve"> </w:t>
      </w:r>
      <w:r w:rsidR="00C67A04">
        <w:rPr>
          <w:w w:val="105"/>
        </w:rPr>
        <w:t>the</w:t>
      </w:r>
      <w:r w:rsidR="00C67A04">
        <w:rPr>
          <w:spacing w:val="-14"/>
          <w:w w:val="105"/>
        </w:rPr>
        <w:t xml:space="preserve"> </w:t>
      </w:r>
      <w:r w:rsidR="00C67A04">
        <w:rPr>
          <w:w w:val="105"/>
        </w:rPr>
        <w:t>theory,</w:t>
      </w:r>
      <w:r w:rsidR="00C67A04">
        <w:rPr>
          <w:spacing w:val="-14"/>
          <w:w w:val="105"/>
        </w:rPr>
        <w:t xml:space="preserve"> </w:t>
      </w:r>
      <w:r w:rsidR="00C67A04">
        <w:rPr>
          <w:w w:val="105"/>
        </w:rPr>
        <w:t>however, has</w:t>
      </w:r>
      <w:r w:rsidR="00C67A04">
        <w:rPr>
          <w:spacing w:val="-15"/>
          <w:w w:val="105"/>
        </w:rPr>
        <w:t xml:space="preserve"> </w:t>
      </w:r>
      <w:r w:rsidR="00C67A04">
        <w:rPr>
          <w:w w:val="105"/>
        </w:rPr>
        <w:t>been</w:t>
      </w:r>
      <w:r w:rsidR="00C67A04">
        <w:rPr>
          <w:spacing w:val="-14"/>
          <w:w w:val="105"/>
        </w:rPr>
        <w:t xml:space="preserve"> </w:t>
      </w:r>
      <w:r w:rsidR="00C67A04">
        <w:rPr>
          <w:w w:val="105"/>
        </w:rPr>
        <w:t>modest;</w:t>
      </w:r>
      <w:r w:rsidR="00C67A04">
        <w:rPr>
          <w:spacing w:val="-14"/>
          <w:w w:val="105"/>
        </w:rPr>
        <w:t xml:space="preserve"> </w:t>
      </w:r>
      <w:r w:rsidR="00C67A04">
        <w:rPr>
          <w:w w:val="105"/>
        </w:rPr>
        <w:t>it</w:t>
      </w:r>
      <w:r w:rsidR="00C67A04">
        <w:rPr>
          <w:spacing w:val="-14"/>
          <w:w w:val="105"/>
        </w:rPr>
        <w:t xml:space="preserve"> </w:t>
      </w:r>
      <w:r w:rsidR="00C67A04">
        <w:rPr>
          <w:w w:val="105"/>
        </w:rPr>
        <w:t>has</w:t>
      </w:r>
      <w:r w:rsidR="00C67A04">
        <w:rPr>
          <w:spacing w:val="-15"/>
          <w:w w:val="105"/>
        </w:rPr>
        <w:t xml:space="preserve"> </w:t>
      </w:r>
      <w:r w:rsidR="00C67A04">
        <w:rPr>
          <w:w w:val="105"/>
        </w:rPr>
        <w:t>been</w:t>
      </w:r>
      <w:r w:rsidR="00C67A04">
        <w:rPr>
          <w:spacing w:val="-14"/>
          <w:w w:val="105"/>
        </w:rPr>
        <w:t xml:space="preserve"> </w:t>
      </w:r>
      <w:r w:rsidR="00C67A04">
        <w:rPr>
          <w:w w:val="105"/>
        </w:rPr>
        <w:t>criticized</w:t>
      </w:r>
      <w:r w:rsidR="00C67A04">
        <w:rPr>
          <w:spacing w:val="-14"/>
          <w:w w:val="105"/>
        </w:rPr>
        <w:t xml:space="preserve"> </w:t>
      </w:r>
      <w:r w:rsidR="00C67A04">
        <w:rPr>
          <w:w w:val="105"/>
        </w:rPr>
        <w:t>on</w:t>
      </w:r>
      <w:r w:rsidR="00C67A04">
        <w:rPr>
          <w:spacing w:val="-13"/>
          <w:w w:val="105"/>
        </w:rPr>
        <w:t xml:space="preserve"> </w:t>
      </w:r>
      <w:r w:rsidR="00C67A04">
        <w:rPr>
          <w:w w:val="105"/>
        </w:rPr>
        <w:t>both</w:t>
      </w:r>
      <w:r w:rsidR="00C67A04">
        <w:rPr>
          <w:spacing w:val="-15"/>
          <w:w w:val="105"/>
        </w:rPr>
        <w:t xml:space="preserve"> </w:t>
      </w:r>
      <w:r w:rsidR="00C67A04">
        <w:rPr>
          <w:w w:val="105"/>
        </w:rPr>
        <w:t>methodological</w:t>
      </w:r>
      <w:r w:rsidR="00C67A04">
        <w:rPr>
          <w:spacing w:val="-13"/>
          <w:w w:val="105"/>
        </w:rPr>
        <w:t xml:space="preserve"> </w:t>
      </w:r>
      <w:r w:rsidR="00C67A04">
        <w:rPr>
          <w:w w:val="105"/>
        </w:rPr>
        <w:t>and</w:t>
      </w:r>
      <w:r w:rsidR="00C67A04">
        <w:rPr>
          <w:spacing w:val="-15"/>
          <w:w w:val="105"/>
        </w:rPr>
        <w:t xml:space="preserve"> </w:t>
      </w:r>
      <w:r w:rsidR="00C67A04">
        <w:rPr>
          <w:w w:val="105"/>
        </w:rPr>
        <w:t>empirical</w:t>
      </w:r>
      <w:r w:rsidR="00C67A04">
        <w:rPr>
          <w:spacing w:val="-14"/>
          <w:w w:val="105"/>
        </w:rPr>
        <w:t xml:space="preserve"> </w:t>
      </w:r>
      <w:r w:rsidR="00C67A04">
        <w:rPr>
          <w:w w:val="105"/>
        </w:rPr>
        <w:t>grounds.</w:t>
      </w:r>
      <w:r w:rsidR="00C67A04">
        <w:rPr>
          <w:spacing w:val="-14"/>
          <w:w w:val="105"/>
        </w:rPr>
        <w:t xml:space="preserve"> </w:t>
      </w:r>
      <w:r w:rsidR="00C67A04">
        <w:rPr>
          <w:w w:val="105"/>
        </w:rPr>
        <w:t>Attempts</w:t>
      </w:r>
      <w:r w:rsidR="00C67A04">
        <w:rPr>
          <w:spacing w:val="-14"/>
          <w:w w:val="105"/>
        </w:rPr>
        <w:t xml:space="preserve"> </w:t>
      </w:r>
      <w:r w:rsidR="00C67A04">
        <w:rPr>
          <w:w w:val="105"/>
        </w:rPr>
        <w:t>to</w:t>
      </w:r>
      <w:r w:rsidR="00C67A04">
        <w:rPr>
          <w:spacing w:val="-14"/>
          <w:w w:val="105"/>
        </w:rPr>
        <w:t xml:space="preserve"> </w:t>
      </w:r>
      <w:r w:rsidR="00C67A04">
        <w:rPr>
          <w:w w:val="105"/>
        </w:rPr>
        <w:t>replicate Schachter’s</w:t>
      </w:r>
      <w:r w:rsidR="00C67A04">
        <w:rPr>
          <w:spacing w:val="-4"/>
          <w:w w:val="105"/>
        </w:rPr>
        <w:t xml:space="preserve"> </w:t>
      </w:r>
      <w:r w:rsidR="00C67A04">
        <w:rPr>
          <w:w w:val="105"/>
        </w:rPr>
        <w:t>work</w:t>
      </w:r>
      <w:r w:rsidR="00C67A04">
        <w:rPr>
          <w:spacing w:val="-4"/>
          <w:w w:val="105"/>
        </w:rPr>
        <w:t xml:space="preserve"> </w:t>
      </w:r>
      <w:r w:rsidR="00C67A04">
        <w:rPr>
          <w:w w:val="105"/>
        </w:rPr>
        <w:t>have</w:t>
      </w:r>
      <w:r w:rsidR="00C67A04">
        <w:rPr>
          <w:spacing w:val="-3"/>
          <w:w w:val="105"/>
        </w:rPr>
        <w:t xml:space="preserve"> </w:t>
      </w:r>
      <w:r w:rsidR="00C67A04">
        <w:rPr>
          <w:w w:val="105"/>
        </w:rPr>
        <w:t>been</w:t>
      </w:r>
      <w:r w:rsidR="00C67A04">
        <w:rPr>
          <w:spacing w:val="-4"/>
          <w:w w:val="105"/>
        </w:rPr>
        <w:t xml:space="preserve"> </w:t>
      </w:r>
      <w:r w:rsidR="00C67A04">
        <w:rPr>
          <w:w w:val="105"/>
        </w:rPr>
        <w:t>unsuccessful.</w:t>
      </w:r>
      <w:r w:rsidR="00C67A04">
        <w:rPr>
          <w:spacing w:val="-3"/>
          <w:w w:val="105"/>
        </w:rPr>
        <w:t xml:space="preserve"> </w:t>
      </w:r>
      <w:r w:rsidR="00C67A04">
        <w:rPr>
          <w:w w:val="105"/>
        </w:rPr>
        <w:t>In</w:t>
      </w:r>
      <w:r w:rsidR="00C67A04">
        <w:rPr>
          <w:spacing w:val="-4"/>
          <w:w w:val="105"/>
        </w:rPr>
        <w:t xml:space="preserve"> </w:t>
      </w:r>
      <w:r w:rsidR="00C67A04">
        <w:rPr>
          <w:w w:val="105"/>
        </w:rPr>
        <w:t>diagram</w:t>
      </w:r>
      <w:r w:rsidR="00C67A04">
        <w:rPr>
          <w:spacing w:val="-4"/>
          <w:w w:val="105"/>
        </w:rPr>
        <w:t xml:space="preserve"> </w:t>
      </w:r>
      <w:r w:rsidR="00C67A04">
        <w:rPr>
          <w:w w:val="105"/>
        </w:rPr>
        <w:t>form,</w:t>
      </w:r>
      <w:r w:rsidR="00C67A04">
        <w:rPr>
          <w:spacing w:val="-3"/>
          <w:w w:val="105"/>
        </w:rPr>
        <w:t xml:space="preserve"> </w:t>
      </w:r>
      <w:r w:rsidR="00C67A04">
        <w:rPr>
          <w:w w:val="105"/>
        </w:rPr>
        <w:t>this</w:t>
      </w:r>
      <w:r w:rsidR="00C67A04">
        <w:rPr>
          <w:spacing w:val="-4"/>
          <w:w w:val="105"/>
        </w:rPr>
        <w:t xml:space="preserve"> </w:t>
      </w:r>
      <w:r w:rsidR="00C67A04">
        <w:rPr>
          <w:w w:val="105"/>
        </w:rPr>
        <w:t>theory</w:t>
      </w:r>
      <w:r w:rsidR="00C67A04">
        <w:rPr>
          <w:spacing w:val="-3"/>
          <w:w w:val="105"/>
        </w:rPr>
        <w:t xml:space="preserve"> </w:t>
      </w:r>
      <w:r w:rsidR="00C67A04">
        <w:rPr>
          <w:w w:val="105"/>
        </w:rPr>
        <w:t>would</w:t>
      </w:r>
      <w:r w:rsidR="00C67A04">
        <w:rPr>
          <w:spacing w:val="-4"/>
          <w:w w:val="105"/>
        </w:rPr>
        <w:t xml:space="preserve"> </w:t>
      </w:r>
      <w:r w:rsidR="00C67A04">
        <w:rPr>
          <w:w w:val="105"/>
        </w:rPr>
        <w:t>look</w:t>
      </w:r>
      <w:r w:rsidR="00C67A04">
        <w:rPr>
          <w:spacing w:val="-4"/>
          <w:w w:val="105"/>
        </w:rPr>
        <w:t xml:space="preserve"> </w:t>
      </w:r>
      <w:r w:rsidR="00C67A04">
        <w:rPr>
          <w:w w:val="105"/>
        </w:rPr>
        <w:t>like</w:t>
      </w:r>
      <w:r w:rsidR="00C67A04">
        <w:rPr>
          <w:spacing w:val="-3"/>
          <w:w w:val="105"/>
        </w:rPr>
        <w:t xml:space="preserve"> </w:t>
      </w:r>
      <w:r w:rsidR="00C67A04">
        <w:rPr>
          <w:w w:val="105"/>
        </w:rPr>
        <w:t>this:</w:t>
      </w:r>
    </w:p>
    <w:p w:rsidR="002E0D56" w:rsidRDefault="00C67A04">
      <w:pPr>
        <w:pStyle w:val="BodyText"/>
        <w:tabs>
          <w:tab w:val="left" w:pos="2718"/>
          <w:tab w:val="left" w:pos="3138"/>
          <w:tab w:val="left" w:pos="5373"/>
          <w:tab w:val="left" w:pos="5838"/>
          <w:tab w:val="left" w:pos="7098"/>
          <w:tab w:val="left" w:pos="7563"/>
        </w:tabs>
        <w:spacing w:after="12" w:line="264" w:lineRule="auto"/>
        <w:ind w:left="2748" w:right="1694" w:hanging="1545"/>
      </w:pPr>
      <w:r>
        <w:rPr>
          <w:w w:val="105"/>
        </w:rPr>
        <w:t>PERCEPTION</w:t>
      </w:r>
      <w:r>
        <w:rPr>
          <w:w w:val="105"/>
        </w:rPr>
        <w:tab/>
      </w:r>
      <w:r>
        <w:rPr>
          <w:rFonts w:ascii="Symbol" w:hAnsi="Symbol"/>
          <w:w w:val="105"/>
        </w:rPr>
        <w:t></w:t>
      </w:r>
      <w:r>
        <w:rPr>
          <w:rFonts w:ascii="Times New Roman" w:hAnsi="Times New Roman"/>
          <w:w w:val="105"/>
        </w:rPr>
        <w:tab/>
      </w:r>
      <w:r>
        <w:rPr>
          <w:w w:val="105"/>
        </w:rPr>
        <w:t>BODILY CHANGES</w:t>
      </w:r>
      <w:r>
        <w:rPr>
          <w:spacing w:val="1"/>
          <w:w w:val="105"/>
        </w:rPr>
        <w:t xml:space="preserve"> </w:t>
      </w:r>
      <w:r>
        <w:rPr>
          <w:w w:val="105"/>
        </w:rPr>
        <w:t>&amp;</w:t>
      </w:r>
      <w:r>
        <w:rPr>
          <w:w w:val="105"/>
        </w:rPr>
        <w:tab/>
      </w:r>
      <w:r>
        <w:rPr>
          <w:rFonts w:ascii="Symbol" w:hAnsi="Symbol"/>
          <w:w w:val="105"/>
        </w:rPr>
        <w:t></w:t>
      </w:r>
      <w:r>
        <w:rPr>
          <w:rFonts w:ascii="Times New Roman" w:hAnsi="Times New Roman"/>
          <w:w w:val="105"/>
        </w:rPr>
        <w:tab/>
      </w:r>
      <w:r>
        <w:rPr>
          <w:w w:val="105"/>
        </w:rPr>
        <w:t>EMOTION</w:t>
      </w:r>
      <w:r>
        <w:rPr>
          <w:w w:val="105"/>
        </w:rPr>
        <w:tab/>
      </w:r>
      <w:r>
        <w:rPr>
          <w:rFonts w:ascii="Symbol" w:hAnsi="Symbol"/>
          <w:w w:val="105"/>
        </w:rPr>
        <w:t></w:t>
      </w:r>
      <w:r>
        <w:rPr>
          <w:rFonts w:ascii="Times New Roman" w:hAnsi="Times New Roman"/>
          <w:w w:val="105"/>
        </w:rPr>
        <w:tab/>
      </w:r>
      <w:r>
        <w:rPr>
          <w:spacing w:val="-3"/>
        </w:rPr>
        <w:t xml:space="preserve">BEHAVIOR </w:t>
      </w:r>
      <w:r>
        <w:rPr>
          <w:w w:val="105"/>
        </w:rPr>
        <w:t>COGNITIVE</w:t>
      </w:r>
      <w:r>
        <w:rPr>
          <w:spacing w:val="-5"/>
          <w:w w:val="105"/>
        </w:rPr>
        <w:t xml:space="preserve"> </w:t>
      </w:r>
      <w:r>
        <w:rPr>
          <w:w w:val="105"/>
        </w:rPr>
        <w:t>LABEL</w:t>
      </w:r>
    </w:p>
    <w:p w:rsidR="002E0D56" w:rsidRDefault="00D339DA">
      <w:pPr>
        <w:pStyle w:val="BodyText"/>
        <w:spacing w:line="20" w:lineRule="exact"/>
        <w:ind w:left="190"/>
        <w:rPr>
          <w:sz w:val="2"/>
        </w:rPr>
      </w:pPr>
      <w:r>
        <w:rPr>
          <w:noProof/>
          <w:sz w:val="2"/>
          <w:lang w:eastAsia="zh-CN"/>
        </w:rPr>
        <mc:AlternateContent>
          <mc:Choice Requires="wpg">
            <w:drawing>
              <wp:inline distT="0" distB="0" distL="0" distR="0">
                <wp:extent cx="5981700" cy="9525"/>
                <wp:effectExtent l="9525" t="0" r="9525" b="9525"/>
                <wp:docPr id="20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9525"/>
                          <a:chOff x="0" y="0"/>
                          <a:chExt cx="9420" cy="15"/>
                        </a:xfrm>
                      </wpg:grpSpPr>
                      <wps:wsp>
                        <wps:cNvPr id="205" name="Line 185"/>
                        <wps:cNvCnPr/>
                        <wps:spPr bwMode="auto">
                          <a:xfrm>
                            <a:off x="0" y="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4" o:spid="_x0000_s1026" style="width:471pt;height:.75pt;mso-position-horizontal-relative:char;mso-position-vertical-relative:line" coordsize="94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GPbQIAAGYFAAAOAAAAZHJzL2Uyb0RvYy54bWykVFFv2yAQfp+0/4D8ntrOnDax6lRTnPSl&#10;Wyt1+wEEsI2GAQGNU0377zvAcdb2pery4AB33H33fXdc3xx7gQ7MWK5kleQXWYKYJIpy2VbJzx+7&#10;2TJB1mFJsVCSVckzs8nN+vOn60GXbK46JSgzCIJIWw66SjrndJmmlnSsx/ZCaSbB2CjTYwdb06bU&#10;4AGi9yKdZ9llOihDtVGEWQundTQm6xC/aRhx901jmUOiSgCbC18Tvnv/TdfXuGwN1h0nIwz8ARQ9&#10;5hKSTqFq7DB6MvxNqJ4To6xq3AVRfaqahhMWaoBq8uxVNbdGPelQS1sOrZ5oAmpf8fThsOT74cEg&#10;TqtknhUJkrgHkUJelC8LT8+g2xK8bo1+1A8m1gjLO0V+WTCnr+1+30ZntB++KQoB8ZNTgZ5jY3of&#10;AgpHx6DC86QCOzpE4HCxWuZXGYhFwLZazBdRJNKBkm8ukW47XlsV8/FOHm6kuIzZAsIRkS8HGs2e&#10;ubT/x+VjhzULElnP0sTl4sTlHZcMqAyQfG5w2sgHE4i1pQVK38nSMtJwYulcbmjiqVpcamPdLVM9&#10;8osqEQAgcI8Pd9Z5xc4uXgqpdlwIOMelkGgYKfdbqwSn3hg2pt1vhEEH7Ccp/DwgCPbCzeesse2i&#10;XzBF3NDKkoYsHcN0O64d5iKuIZCQPhEUCDjHVZyh36tstV1ul8WsmF9uZ0VW17Ovu00xu9zlV4v6&#10;S73Z1PkfX2RelB2nlEkP+zTPefE+jceXJU7iNNETP+nL6KF2AHv6D6Ch16KosdH2ij4HrcM5tB04&#10;+/mAYQ7XxofHvxb/7oPX+Xlc/wUAAP//AwBQSwMEFAAGAAgAAAAhAPQbNfPaAAAAAwEAAA8AAABk&#10;cnMvZG93bnJldi54bWxMj0FLw0AQhe+C/2EZwZvdpFrRmE0pRT0VwVYQb9PsNAnNzobsNkn/vaMX&#10;vQw83uPN9/Ll5Fo1UB8azwbSWQKKuPS24crAx+7l5gFUiMgWW89k4EwBlsXlRY6Z9SO/07CNlZIS&#10;DhkaqGPsMq1DWZPDMPMdsXgH3zuMIvtK2x5HKXetnifJvXbYsHyosaN1TeVxe3IGXkccV7fp87A5&#10;Htbnr93i7XOTkjHXV9PqCVSkKf6F4Qdf0KEQpr0/sQ2qNSBD4u8V7/FuLnIvoQXoItf/2YtvAAAA&#10;//8DAFBLAQItABQABgAIAAAAIQC2gziS/gAAAOEBAAATAAAAAAAAAAAAAAAAAAAAAABbQ29udGVu&#10;dF9UeXBlc10ueG1sUEsBAi0AFAAGAAgAAAAhADj9If/WAAAAlAEAAAsAAAAAAAAAAAAAAAAALwEA&#10;AF9yZWxzLy5yZWxzUEsBAi0AFAAGAAgAAAAhANUiUY9tAgAAZgUAAA4AAAAAAAAAAAAAAAAALgIA&#10;AGRycy9lMm9Eb2MueG1sUEsBAi0AFAAGAAgAAAAhAPQbNfPaAAAAAwEAAA8AAAAAAAAAAAAAAAAA&#10;xwQAAGRycy9kb3ducmV2LnhtbFBLBQYAAAAABAAEAPMAAADOBQAAAAA=&#10;">
                <v:line id="Line 185" o:spid="_x0000_s1027" style="position:absolute;visibility:visible;mso-wrap-style:square" from="0,8" to="94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w10:anchorlock/>
              </v:group>
            </w:pict>
          </mc:Fallback>
        </mc:AlternateContent>
      </w:r>
    </w:p>
    <w:p w:rsidR="002E0D56" w:rsidRDefault="00C67A04">
      <w:pPr>
        <w:pStyle w:val="BodyText"/>
        <w:tabs>
          <w:tab w:val="left" w:pos="2358"/>
          <w:tab w:val="left" w:pos="2868"/>
          <w:tab w:val="left" w:pos="5718"/>
          <w:tab w:val="left" w:pos="6183"/>
          <w:tab w:val="left" w:pos="7068"/>
          <w:tab w:val="left" w:pos="7533"/>
        </w:tabs>
        <w:spacing w:line="391" w:lineRule="exact"/>
        <w:ind w:left="513" w:right="989" w:hanging="285"/>
      </w:pPr>
      <w:r>
        <w:rPr>
          <w:w w:val="105"/>
        </w:rPr>
        <w:t>As an example of how this might look in real life, imagine meeting an angry bear in the woods: SNARLING</w:t>
      </w:r>
      <w:r>
        <w:rPr>
          <w:spacing w:val="-2"/>
          <w:w w:val="105"/>
        </w:rPr>
        <w:t xml:space="preserve"> </w:t>
      </w:r>
      <w:r>
        <w:rPr>
          <w:w w:val="105"/>
        </w:rPr>
        <w:t>BEAR</w:t>
      </w:r>
      <w:r>
        <w:rPr>
          <w:w w:val="105"/>
        </w:rPr>
        <w:tab/>
      </w:r>
      <w:r>
        <w:rPr>
          <w:rFonts w:ascii="Symbol" w:hAnsi="Symbol"/>
          <w:w w:val="105"/>
        </w:rPr>
        <w:t></w:t>
      </w:r>
      <w:r>
        <w:rPr>
          <w:rFonts w:ascii="Times New Roman" w:hAnsi="Times New Roman"/>
          <w:w w:val="105"/>
        </w:rPr>
        <w:tab/>
      </w:r>
      <w:r>
        <w:rPr>
          <w:w w:val="105"/>
        </w:rPr>
        <w:t>INCREASED</w:t>
      </w:r>
      <w:r>
        <w:rPr>
          <w:spacing w:val="-11"/>
          <w:w w:val="105"/>
        </w:rPr>
        <w:t xml:space="preserve"> </w:t>
      </w:r>
      <w:r>
        <w:rPr>
          <w:w w:val="105"/>
        </w:rPr>
        <w:t>HEART</w:t>
      </w:r>
      <w:r>
        <w:rPr>
          <w:spacing w:val="-10"/>
          <w:w w:val="105"/>
        </w:rPr>
        <w:t xml:space="preserve"> </w:t>
      </w:r>
      <w:r>
        <w:rPr>
          <w:w w:val="105"/>
        </w:rPr>
        <w:t>RATE,</w:t>
      </w:r>
      <w:r>
        <w:rPr>
          <w:w w:val="105"/>
        </w:rPr>
        <w:tab/>
      </w:r>
      <w:r>
        <w:rPr>
          <w:rFonts w:ascii="Symbol" w:hAnsi="Symbol"/>
          <w:w w:val="105"/>
        </w:rPr>
        <w:t></w:t>
      </w:r>
      <w:r>
        <w:rPr>
          <w:rFonts w:ascii="Times New Roman" w:hAnsi="Times New Roman"/>
          <w:w w:val="105"/>
        </w:rPr>
        <w:tab/>
      </w:r>
      <w:r>
        <w:rPr>
          <w:w w:val="105"/>
        </w:rPr>
        <w:t>FEAR!</w:t>
      </w:r>
      <w:r>
        <w:rPr>
          <w:w w:val="105"/>
        </w:rPr>
        <w:tab/>
      </w:r>
      <w:r>
        <w:rPr>
          <w:rFonts w:ascii="Symbol" w:hAnsi="Symbol"/>
          <w:w w:val="105"/>
        </w:rPr>
        <w:t></w:t>
      </w:r>
      <w:r>
        <w:rPr>
          <w:rFonts w:ascii="Times New Roman" w:hAnsi="Times New Roman"/>
          <w:w w:val="105"/>
        </w:rPr>
        <w:tab/>
      </w:r>
      <w:r>
        <w:t>FIGHT OR</w:t>
      </w:r>
      <w:r>
        <w:rPr>
          <w:spacing w:val="3"/>
        </w:rPr>
        <w:t xml:space="preserve"> </w:t>
      </w:r>
      <w:r>
        <w:t>FLIGHT!</w:t>
      </w:r>
    </w:p>
    <w:p w:rsidR="002E0D56" w:rsidRDefault="00D339DA">
      <w:pPr>
        <w:pStyle w:val="BodyText"/>
        <w:spacing w:line="199" w:lineRule="exact"/>
        <w:ind w:left="2298"/>
      </w:pPr>
      <w:r>
        <w:rPr>
          <w:noProof/>
          <w:lang w:eastAsia="zh-CN"/>
        </w:rPr>
        <mc:AlternateContent>
          <mc:Choice Requires="wps">
            <w:drawing>
              <wp:anchor distT="0" distB="0" distL="0" distR="0" simplePos="0" relativeHeight="251562496" behindDoc="0" locked="0" layoutInCell="1" allowOverlap="1">
                <wp:simplePos x="0" y="0"/>
                <wp:positionH relativeFrom="page">
                  <wp:posOffset>456565</wp:posOffset>
                </wp:positionH>
                <wp:positionV relativeFrom="paragraph">
                  <wp:posOffset>152400</wp:posOffset>
                </wp:positionV>
                <wp:extent cx="5981700" cy="0"/>
                <wp:effectExtent l="8890" t="9525" r="10160" b="9525"/>
                <wp:wrapTopAndBottom/>
                <wp:docPr id="203" name="Lin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3" o:spid="_x0000_s1026" style="position:absolute;z-index:25156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12pt" to="506.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B7PIAIAAEU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CjxKxxgp&#10;0sKStkJxlM3HYTqdcTkElWpnQ3/0rF7NVtPvDildNkQdeGT5djGQmIWM5F1KuDgDNfbdF80ghhy9&#10;jqM617YNkDAEdI4budw3ws8eUfg4XcyzpxQWR2++hOS3RGOd/8x1i4JRYAmsIzA5bZ0PREh+Cwl1&#10;lN4IKePCpUJdgRfT0TQmOC0FC84Q5uxhX0qLTiRIJv5iV+B5DAvIFXFNHxddvZisPioWqzScsPXV&#10;9kTI3gZWUoVC0CPwvFq9WH4s0sV6vp5PBpPRbD2YpFU1+LQpJ4PZJnuaVuOqLKvsZ+CcTfJGMMZV&#10;oH0Tbjb5O2Fcn1Avubt07/NJ3qPHQQLZ238kHZcc9torZK/ZZWdvywetxuDruwqP4fEO9uPrX/0C&#10;AAD//wMAUEsDBBQABgAIAAAAIQDjrd6i3AAAAAkBAAAPAAAAZHJzL2Rvd25yZXYueG1sTI/NTsMw&#10;EITvSLyDtUhcKmonRfyEOBUCcuPSAuK6TZYkIl6nsdsGnp6tOMBxZ0az3+TLyfVqT2PoPFtI5gYU&#10;ceXrjhsLry/lxQ2oEJFr7D2ThS8KsCxOT3LMan/gFe3XsVFSwiFDC22MQ6Z1qFpyGOZ+IBbvw48O&#10;o5xjo+sRD1Luep0ac6UddiwfWhzooaXqc71zFkL5Rtvye1bNzPui8ZRuH5+f0Nrzs+n+DlSkKf6F&#10;4Ygv6FAI08bvuA6qt3Cd3ErSQnopk46+SRaibH4VXeT6/4LiBwAA//8DAFBLAQItABQABgAIAAAA&#10;IQC2gziS/gAAAOEBAAATAAAAAAAAAAAAAAAAAAAAAABbQ29udGVudF9UeXBlc10ueG1sUEsBAi0A&#10;FAAGAAgAAAAhADj9If/WAAAAlAEAAAsAAAAAAAAAAAAAAAAALwEAAF9yZWxzLy5yZWxzUEsBAi0A&#10;FAAGAAgAAAAhAEWYHs8gAgAARQQAAA4AAAAAAAAAAAAAAAAALgIAAGRycy9lMm9Eb2MueG1sUEsB&#10;Ai0AFAAGAAgAAAAhAOOt3qLcAAAACQEAAA8AAAAAAAAAAAAAAAAAegQAAGRycy9kb3ducmV2Lnht&#10;bFBLBQYAAAAABAAEAPMAAACDBQAAAAA=&#10;">
                <w10:wrap type="topAndBottom" anchorx="page"/>
              </v:line>
            </w:pict>
          </mc:Fallback>
        </mc:AlternateContent>
      </w:r>
      <w:r>
        <w:rPr>
          <w:noProof/>
          <w:lang w:eastAsia="zh-CN"/>
        </w:rPr>
        <mc:AlternateContent>
          <mc:Choice Requires="wps">
            <w:drawing>
              <wp:anchor distT="0" distB="0" distL="114300" distR="114300" simplePos="0" relativeHeight="251704832" behindDoc="1" locked="0" layoutInCell="1" allowOverlap="1">
                <wp:simplePos x="0" y="0"/>
                <wp:positionH relativeFrom="page">
                  <wp:posOffset>456565</wp:posOffset>
                </wp:positionH>
                <wp:positionV relativeFrom="paragraph">
                  <wp:posOffset>-190500</wp:posOffset>
                </wp:positionV>
                <wp:extent cx="5981700" cy="0"/>
                <wp:effectExtent l="8890" t="9525" r="10160" b="9525"/>
                <wp:wrapNone/>
                <wp:docPr id="202"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2" o:spid="_x0000_s1026" style="position:absolute;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95pt,-15pt" to="506.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ciRIAIAAEUEAAAOAAAAZHJzL2Uyb0RvYy54bWysU02P2jAQvVfqf7B8h3wUW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Jc7THCNF&#10;WljSTiiOsnkeptMZV0DQWu1t6I9e1IvZafrdIaXXDVFHHlm+Xg0kZiEjeZMSLs5AjUP3WTOIISev&#10;46gutW0DJAwBXeJGrveN8ItHFD5OF/PsKYXF0cGXkGJINNb5T1y3KBgllsA6ApPzzvlAhBRDSKij&#10;9FZIGRcuFepKvJjm05jgtBQsOEOYs8fDWlp0JkEy8Re7As9jWECuiGv6uOjqxWT1SbFYpeGEbW62&#10;J0L2NrCSKhSCHoHnzerF8mORLjbzzXwymuSzzWiSVtXo43Y9Gc222dO0+lCt11X2M3DOJkUjGOMq&#10;0B6Em03+Thi3J9RL7i7d+3ySt+hxkEB2+I+k45LDXnuFHDS77u2wfNBqDL69q/AYHu9gP77+1S8A&#10;AAD//wMAUEsDBBQABgAIAAAAIQDLyYWv3QAAAAsBAAAPAAAAZHJzL2Rvd25yZXYueG1sTI9NS8NA&#10;EIbvgv9hGcFLaXfTgB8xmyJqbl6sitdpMibB7Gya3bbRX+8UCnqcdx7ej3w1uV7taQydZwvJwoAi&#10;rnzdcWPh7bWc34AKEbnG3jNZ+KYAq+L8LMes9gd+of06NkpMOGRooY1xyLQOVUsOw8IPxPL79KPD&#10;KOfY6HrEg5i7Xi+NudIOO5aEFgd6aKn6Wu+chVC+07b8mVUz85E2npbbx+cntPbyYrq/AxVpin8w&#10;HOtLdSik08bvuA6qt3Cd3AppYZ4a2XQETJKKtDlJusj1/w3FLwAAAP//AwBQSwECLQAUAAYACAAA&#10;ACEAtoM4kv4AAADhAQAAEwAAAAAAAAAAAAAAAAAAAAAAW0NvbnRlbnRfVHlwZXNdLnhtbFBLAQIt&#10;ABQABgAIAAAAIQA4/SH/1gAAAJQBAAALAAAAAAAAAAAAAAAAAC8BAABfcmVscy8ucmVsc1BLAQIt&#10;ABQABgAIAAAAIQAbRciRIAIAAEUEAAAOAAAAAAAAAAAAAAAAAC4CAABkcnMvZTJvRG9jLnhtbFBL&#10;AQItABQABgAIAAAAIQDLyYWv3QAAAAsBAAAPAAAAAAAAAAAAAAAAAHoEAABkcnMvZG93bnJldi54&#10;bWxQSwUGAAAAAAQABADzAAAAhAUAAAAA&#10;">
                <w10:wrap anchorx="page"/>
              </v:line>
            </w:pict>
          </mc:Fallback>
        </mc:AlternateContent>
      </w:r>
      <w:r w:rsidR="00C67A04">
        <w:rPr>
          <w:w w:val="105"/>
        </w:rPr>
        <w:t>ETC. &amp; COGNITIVE APPRAISAL</w:t>
      </w:r>
    </w:p>
    <w:p w:rsidR="002E0D56" w:rsidRDefault="00C67A04">
      <w:pPr>
        <w:pStyle w:val="BodyText"/>
        <w:spacing w:before="96" w:line="266" w:lineRule="auto"/>
        <w:ind w:left="228" w:right="612"/>
      </w:pPr>
      <w:r>
        <w:rPr>
          <w:w w:val="105"/>
        </w:rPr>
        <w:t>Sin</w:t>
      </w:r>
      <w:r>
        <w:rPr>
          <w:w w:val="105"/>
        </w:rPr>
        <w:t>ce</w:t>
      </w:r>
      <w:r>
        <w:rPr>
          <w:spacing w:val="-10"/>
          <w:w w:val="105"/>
        </w:rPr>
        <w:t xml:space="preserve"> </w:t>
      </w:r>
      <w:r>
        <w:rPr>
          <w:w w:val="105"/>
        </w:rPr>
        <w:t>this</w:t>
      </w:r>
      <w:r>
        <w:rPr>
          <w:spacing w:val="-9"/>
          <w:w w:val="105"/>
        </w:rPr>
        <w:t xml:space="preserve"> </w:t>
      </w:r>
      <w:r>
        <w:rPr>
          <w:w w:val="105"/>
        </w:rPr>
        <w:t>model</w:t>
      </w:r>
      <w:r>
        <w:rPr>
          <w:spacing w:val="-9"/>
          <w:w w:val="105"/>
        </w:rPr>
        <w:t xml:space="preserve"> </w:t>
      </w:r>
      <w:r>
        <w:rPr>
          <w:w w:val="105"/>
        </w:rPr>
        <w:t>first</w:t>
      </w:r>
      <w:r>
        <w:rPr>
          <w:spacing w:val="-9"/>
          <w:w w:val="105"/>
        </w:rPr>
        <w:t xml:space="preserve"> </w:t>
      </w:r>
      <w:r>
        <w:rPr>
          <w:w w:val="105"/>
        </w:rPr>
        <w:t>appeared,</w:t>
      </w:r>
      <w:r>
        <w:rPr>
          <w:spacing w:val="-9"/>
          <w:w w:val="105"/>
        </w:rPr>
        <w:t xml:space="preserve"> </w:t>
      </w:r>
      <w:r>
        <w:rPr>
          <w:w w:val="105"/>
        </w:rPr>
        <w:t>some</w:t>
      </w:r>
      <w:r>
        <w:rPr>
          <w:spacing w:val="-9"/>
          <w:w w:val="105"/>
        </w:rPr>
        <w:t xml:space="preserve"> </w:t>
      </w:r>
      <w:r>
        <w:rPr>
          <w:w w:val="105"/>
        </w:rPr>
        <w:t>psychologists</w:t>
      </w:r>
      <w:r>
        <w:rPr>
          <w:spacing w:val="-9"/>
          <w:w w:val="105"/>
        </w:rPr>
        <w:t xml:space="preserve"> </w:t>
      </w:r>
      <w:r>
        <w:rPr>
          <w:w w:val="105"/>
        </w:rPr>
        <w:t>have</w:t>
      </w:r>
      <w:r>
        <w:rPr>
          <w:spacing w:val="-10"/>
          <w:w w:val="105"/>
        </w:rPr>
        <w:t xml:space="preserve"> </w:t>
      </w:r>
      <w:r>
        <w:rPr>
          <w:w w:val="105"/>
        </w:rPr>
        <w:t>suggested</w:t>
      </w:r>
      <w:r>
        <w:rPr>
          <w:spacing w:val="-9"/>
          <w:w w:val="105"/>
        </w:rPr>
        <w:t xml:space="preserve"> </w:t>
      </w:r>
      <w:r>
        <w:rPr>
          <w:w w:val="105"/>
        </w:rPr>
        <w:t>that</w:t>
      </w:r>
      <w:r>
        <w:rPr>
          <w:spacing w:val="-9"/>
          <w:w w:val="105"/>
        </w:rPr>
        <w:t xml:space="preserve"> </w:t>
      </w:r>
      <w:r>
        <w:rPr>
          <w:w w:val="105"/>
        </w:rPr>
        <w:t>the</w:t>
      </w:r>
      <w:r>
        <w:rPr>
          <w:spacing w:val="-9"/>
          <w:w w:val="105"/>
        </w:rPr>
        <w:t xml:space="preserve"> </w:t>
      </w:r>
      <w:r>
        <w:rPr>
          <w:w w:val="105"/>
        </w:rPr>
        <w:t>cognitive</w:t>
      </w:r>
      <w:r>
        <w:rPr>
          <w:spacing w:val="-9"/>
          <w:w w:val="105"/>
        </w:rPr>
        <w:t xml:space="preserve"> </w:t>
      </w:r>
      <w:r>
        <w:rPr>
          <w:w w:val="105"/>
        </w:rPr>
        <w:t>component</w:t>
      </w:r>
      <w:r>
        <w:rPr>
          <w:spacing w:val="-9"/>
          <w:w w:val="105"/>
        </w:rPr>
        <w:t xml:space="preserve"> </w:t>
      </w:r>
      <w:r>
        <w:rPr>
          <w:w w:val="105"/>
        </w:rPr>
        <w:t>alone</w:t>
      </w:r>
      <w:r>
        <w:rPr>
          <w:spacing w:val="-9"/>
          <w:w w:val="105"/>
        </w:rPr>
        <w:t xml:space="preserve"> </w:t>
      </w:r>
      <w:r>
        <w:rPr>
          <w:w w:val="105"/>
        </w:rPr>
        <w:t>may be</w:t>
      </w:r>
      <w:r>
        <w:rPr>
          <w:spacing w:val="-6"/>
          <w:w w:val="105"/>
        </w:rPr>
        <w:t xml:space="preserve"> </w:t>
      </w:r>
      <w:r>
        <w:rPr>
          <w:w w:val="105"/>
        </w:rPr>
        <w:t>both</w:t>
      </w:r>
      <w:r>
        <w:rPr>
          <w:spacing w:val="-5"/>
          <w:w w:val="105"/>
        </w:rPr>
        <w:t xml:space="preserve"> </w:t>
      </w:r>
      <w:r>
        <w:rPr>
          <w:w w:val="105"/>
        </w:rPr>
        <w:t>a</w:t>
      </w:r>
      <w:r>
        <w:rPr>
          <w:spacing w:val="-6"/>
          <w:w w:val="105"/>
        </w:rPr>
        <w:t xml:space="preserve"> </w:t>
      </w:r>
      <w:r>
        <w:rPr>
          <w:w w:val="105"/>
        </w:rPr>
        <w:t>necessary</w:t>
      </w:r>
      <w:r>
        <w:rPr>
          <w:spacing w:val="-5"/>
          <w:w w:val="105"/>
        </w:rPr>
        <w:t xml:space="preserve"> </w:t>
      </w:r>
      <w:r>
        <w:rPr>
          <w:w w:val="105"/>
        </w:rPr>
        <w:t>and</w:t>
      </w:r>
      <w:r>
        <w:rPr>
          <w:spacing w:val="-5"/>
          <w:w w:val="105"/>
        </w:rPr>
        <w:t xml:space="preserve"> </w:t>
      </w:r>
      <w:r>
        <w:rPr>
          <w:w w:val="105"/>
        </w:rPr>
        <w:t>sufficient</w:t>
      </w:r>
      <w:r>
        <w:rPr>
          <w:spacing w:val="-6"/>
          <w:w w:val="105"/>
        </w:rPr>
        <w:t xml:space="preserve"> </w:t>
      </w:r>
      <w:r>
        <w:rPr>
          <w:w w:val="105"/>
        </w:rPr>
        <w:t>component</w:t>
      </w:r>
      <w:r>
        <w:rPr>
          <w:spacing w:val="-5"/>
          <w:w w:val="105"/>
        </w:rPr>
        <w:t xml:space="preserve"> </w:t>
      </w:r>
      <w:r>
        <w:rPr>
          <w:w w:val="105"/>
        </w:rPr>
        <w:t>for</w:t>
      </w:r>
      <w:r>
        <w:rPr>
          <w:spacing w:val="-5"/>
          <w:w w:val="105"/>
        </w:rPr>
        <w:t xml:space="preserve"> </w:t>
      </w:r>
      <w:r>
        <w:rPr>
          <w:w w:val="105"/>
        </w:rPr>
        <w:t>the</w:t>
      </w:r>
      <w:r>
        <w:rPr>
          <w:spacing w:val="-6"/>
          <w:w w:val="105"/>
        </w:rPr>
        <w:t xml:space="preserve"> </w:t>
      </w:r>
      <w:r>
        <w:rPr>
          <w:w w:val="105"/>
        </w:rPr>
        <w:t>generation</w:t>
      </w:r>
      <w:r>
        <w:rPr>
          <w:spacing w:val="-5"/>
          <w:w w:val="105"/>
        </w:rPr>
        <w:t xml:space="preserve"> </w:t>
      </w:r>
      <w:r>
        <w:rPr>
          <w:w w:val="105"/>
        </w:rPr>
        <w:t>of</w:t>
      </w:r>
      <w:r>
        <w:rPr>
          <w:spacing w:val="-5"/>
          <w:w w:val="105"/>
        </w:rPr>
        <w:t xml:space="preserve"> </w:t>
      </w:r>
      <w:r>
        <w:rPr>
          <w:w w:val="105"/>
        </w:rPr>
        <w:t>emotion.</w:t>
      </w:r>
    </w:p>
    <w:p w:rsidR="002E0D56" w:rsidRDefault="002E0D56">
      <w:pPr>
        <w:pStyle w:val="BodyText"/>
        <w:rPr>
          <w:sz w:val="32"/>
        </w:rPr>
      </w:pPr>
    </w:p>
    <w:p w:rsidR="002E0D56" w:rsidRDefault="00C67A04">
      <w:pPr>
        <w:pStyle w:val="Heading5"/>
        <w:ind w:left="228"/>
      </w:pPr>
      <w:r>
        <w:rPr>
          <w:w w:val="110"/>
        </w:rPr>
        <w:t>The Survival Value of Emotions</w:t>
      </w:r>
    </w:p>
    <w:p w:rsidR="002E0D56" w:rsidRDefault="00C67A04">
      <w:pPr>
        <w:pStyle w:val="BodyText"/>
        <w:spacing w:before="80" w:line="266" w:lineRule="auto"/>
        <w:ind w:left="228" w:right="970"/>
      </w:pPr>
      <w:r>
        <w:t>Plutchik, a psychologist who has done a great deal of research on emotion, says, “The organic tradition   reminds people of their biological connection to each other, and the survival value of emotions such as guilt, shame, pity, remorse, gratitude, and em</w:t>
      </w:r>
      <w:r>
        <w:t>pathy.” One could claim the emotions have survival value because    they have survived in the evolutionary process. However, social, political, and economic changes among humans occur much more rapidly than evolutionary changes, and characteristics that we</w:t>
      </w:r>
      <w:r>
        <w:t>re once adaptive     may cease to be adaptive as the environment</w:t>
      </w:r>
      <w:r>
        <w:rPr>
          <w:spacing w:val="11"/>
        </w:rPr>
        <w:t xml:space="preserve"> </w:t>
      </w:r>
      <w:r>
        <w:t>changes.</w:t>
      </w:r>
    </w:p>
    <w:p w:rsidR="002E0D56" w:rsidRDefault="00C67A04">
      <w:pPr>
        <w:pStyle w:val="BodyText"/>
        <w:spacing w:before="122" w:line="266" w:lineRule="auto"/>
        <w:ind w:left="228" w:right="1320"/>
      </w:pPr>
      <w:r>
        <w:t>The emotions that Plutchik mentions are related to altruism and cooperation. An individual with these emotions may be at a disadvantage in competition with an individual who does not</w:t>
      </w:r>
      <w:r>
        <w:t xml:space="preserve"> have these emotions  and is selfish and without conscience, as ordinary people are often the victims of people with antisocial personalities. However, if all the members of a group or species were lacking in altruistic emotions, they would find it difficu</w:t>
      </w:r>
      <w:r>
        <w:t>lt to form a cooperative society and might destroy each</w:t>
      </w:r>
      <w:r>
        <w:rPr>
          <w:spacing w:val="37"/>
        </w:rPr>
        <w:t xml:space="preserve"> </w:t>
      </w:r>
      <w:r>
        <w:t>other.</w:t>
      </w:r>
    </w:p>
    <w:p w:rsidR="002E0D56" w:rsidRDefault="002E0D56">
      <w:pPr>
        <w:pStyle w:val="BodyText"/>
        <w:spacing w:before="1"/>
        <w:rPr>
          <w:sz w:val="32"/>
        </w:rPr>
      </w:pPr>
    </w:p>
    <w:p w:rsidR="002E0D56" w:rsidRDefault="00C67A04">
      <w:pPr>
        <w:pStyle w:val="Heading5"/>
        <w:ind w:left="228"/>
      </w:pPr>
      <w:r>
        <w:rPr>
          <w:w w:val="110"/>
        </w:rPr>
        <w:t>Stress: Causes and Coping</w:t>
      </w:r>
    </w:p>
    <w:p w:rsidR="002E0D56" w:rsidRDefault="00C67A04">
      <w:pPr>
        <w:pStyle w:val="BodyText"/>
        <w:spacing w:before="81" w:line="266" w:lineRule="auto"/>
        <w:ind w:left="228" w:right="882"/>
      </w:pPr>
      <w:r>
        <w:t>Stress refers to the reaction of an individual to disturbing events in their environment. Our reaction to stress   is fundamentally physiological, with any or all of the following</w:t>
      </w:r>
      <w:r>
        <w:rPr>
          <w:spacing w:val="45"/>
        </w:rPr>
        <w:t xml:space="preserve"> </w:t>
      </w:r>
      <w:r>
        <w:t>manifestations:</w:t>
      </w:r>
    </w:p>
    <w:p w:rsidR="002E0D56" w:rsidRDefault="00C67A04">
      <w:pPr>
        <w:pStyle w:val="ListParagraph"/>
        <w:numPr>
          <w:ilvl w:val="0"/>
          <w:numId w:val="89"/>
        </w:numPr>
        <w:tabs>
          <w:tab w:val="left" w:pos="588"/>
          <w:tab w:val="left" w:pos="589"/>
        </w:tabs>
        <w:spacing w:before="119"/>
        <w:rPr>
          <w:sz w:val="19"/>
        </w:rPr>
      </w:pPr>
      <w:r>
        <w:rPr>
          <w:w w:val="105"/>
          <w:sz w:val="19"/>
        </w:rPr>
        <w:t>A heightened state of</w:t>
      </w:r>
      <w:r>
        <w:rPr>
          <w:spacing w:val="-10"/>
          <w:w w:val="105"/>
          <w:sz w:val="19"/>
        </w:rPr>
        <w:t xml:space="preserve"> </w:t>
      </w:r>
      <w:r>
        <w:rPr>
          <w:w w:val="105"/>
          <w:sz w:val="19"/>
        </w:rPr>
        <w:t>awareness</w:t>
      </w:r>
    </w:p>
    <w:p w:rsidR="002E0D56" w:rsidRDefault="00C67A04">
      <w:pPr>
        <w:pStyle w:val="ListParagraph"/>
        <w:numPr>
          <w:ilvl w:val="0"/>
          <w:numId w:val="89"/>
        </w:numPr>
        <w:tabs>
          <w:tab w:val="left" w:pos="588"/>
          <w:tab w:val="left" w:pos="589"/>
        </w:tabs>
        <w:spacing w:before="22"/>
        <w:rPr>
          <w:sz w:val="19"/>
        </w:rPr>
      </w:pPr>
      <w:r>
        <w:rPr>
          <w:w w:val="105"/>
          <w:sz w:val="19"/>
        </w:rPr>
        <w:t>A dry</w:t>
      </w:r>
      <w:r>
        <w:rPr>
          <w:spacing w:val="-13"/>
          <w:w w:val="105"/>
          <w:sz w:val="19"/>
        </w:rPr>
        <w:t xml:space="preserve"> </w:t>
      </w:r>
      <w:r>
        <w:rPr>
          <w:spacing w:val="-3"/>
          <w:w w:val="105"/>
          <w:sz w:val="19"/>
        </w:rPr>
        <w:t>mouth</w:t>
      </w:r>
    </w:p>
    <w:p w:rsidR="002E0D56" w:rsidRDefault="00C67A04">
      <w:pPr>
        <w:pStyle w:val="ListParagraph"/>
        <w:numPr>
          <w:ilvl w:val="0"/>
          <w:numId w:val="89"/>
        </w:numPr>
        <w:tabs>
          <w:tab w:val="left" w:pos="588"/>
          <w:tab w:val="left" w:pos="589"/>
        </w:tabs>
        <w:spacing w:before="22"/>
        <w:rPr>
          <w:sz w:val="19"/>
        </w:rPr>
      </w:pPr>
      <w:r>
        <w:rPr>
          <w:sz w:val="19"/>
        </w:rPr>
        <w:t>Increased heart</w:t>
      </w:r>
      <w:r>
        <w:rPr>
          <w:spacing w:val="-1"/>
          <w:sz w:val="19"/>
        </w:rPr>
        <w:t xml:space="preserve"> </w:t>
      </w:r>
      <w:r>
        <w:rPr>
          <w:sz w:val="19"/>
        </w:rPr>
        <w:t>rate</w:t>
      </w:r>
    </w:p>
    <w:p w:rsidR="002E0D56" w:rsidRDefault="00C67A04">
      <w:pPr>
        <w:pStyle w:val="ListParagraph"/>
        <w:numPr>
          <w:ilvl w:val="0"/>
          <w:numId w:val="89"/>
        </w:numPr>
        <w:tabs>
          <w:tab w:val="left" w:pos="588"/>
          <w:tab w:val="left" w:pos="589"/>
        </w:tabs>
        <w:spacing w:before="22"/>
        <w:rPr>
          <w:sz w:val="19"/>
        </w:rPr>
      </w:pPr>
      <w:r>
        <w:rPr>
          <w:spacing w:val="2"/>
          <w:w w:val="105"/>
          <w:sz w:val="19"/>
        </w:rPr>
        <w:t>Shaky</w:t>
      </w:r>
      <w:r>
        <w:rPr>
          <w:w w:val="105"/>
          <w:sz w:val="19"/>
        </w:rPr>
        <w:t xml:space="preserve"> </w:t>
      </w:r>
      <w:r>
        <w:rPr>
          <w:spacing w:val="3"/>
          <w:w w:val="105"/>
          <w:sz w:val="19"/>
        </w:rPr>
        <w:t>hands</w:t>
      </w:r>
    </w:p>
    <w:p w:rsidR="002E0D56" w:rsidRDefault="00C67A04">
      <w:pPr>
        <w:pStyle w:val="ListParagraph"/>
        <w:numPr>
          <w:ilvl w:val="0"/>
          <w:numId w:val="89"/>
        </w:numPr>
        <w:tabs>
          <w:tab w:val="left" w:pos="588"/>
          <w:tab w:val="left" w:pos="589"/>
        </w:tabs>
        <w:spacing w:before="23"/>
        <w:rPr>
          <w:sz w:val="19"/>
        </w:rPr>
      </w:pPr>
      <w:r>
        <w:rPr>
          <w:sz w:val="19"/>
        </w:rPr>
        <w:t>Increased perspiration</w:t>
      </w:r>
    </w:p>
    <w:p w:rsidR="002E0D56" w:rsidRDefault="00C67A04">
      <w:pPr>
        <w:pStyle w:val="BodyText"/>
        <w:spacing w:before="144" w:line="266" w:lineRule="auto"/>
        <w:ind w:left="228" w:right="707"/>
      </w:pPr>
      <w:r>
        <w:rPr>
          <w:w w:val="105"/>
        </w:rPr>
        <w:t>One</w:t>
      </w:r>
      <w:r>
        <w:rPr>
          <w:spacing w:val="-11"/>
          <w:w w:val="105"/>
        </w:rPr>
        <w:t xml:space="preserve"> </w:t>
      </w:r>
      <w:r>
        <w:rPr>
          <w:w w:val="105"/>
        </w:rPr>
        <w:t>thing</w:t>
      </w:r>
      <w:r>
        <w:rPr>
          <w:spacing w:val="-11"/>
          <w:w w:val="105"/>
        </w:rPr>
        <w:t xml:space="preserve"> </w:t>
      </w:r>
      <w:r>
        <w:rPr>
          <w:w w:val="105"/>
        </w:rPr>
        <w:t>that</w:t>
      </w:r>
      <w:r>
        <w:rPr>
          <w:spacing w:val="-10"/>
          <w:w w:val="105"/>
        </w:rPr>
        <w:t xml:space="preserve"> </w:t>
      </w:r>
      <w:r>
        <w:rPr>
          <w:w w:val="105"/>
        </w:rPr>
        <w:t>makes</w:t>
      </w:r>
      <w:r>
        <w:rPr>
          <w:spacing w:val="-11"/>
          <w:w w:val="105"/>
        </w:rPr>
        <w:t xml:space="preserve"> </w:t>
      </w:r>
      <w:r>
        <w:rPr>
          <w:w w:val="105"/>
        </w:rPr>
        <w:t>stress</w:t>
      </w:r>
      <w:r>
        <w:rPr>
          <w:spacing w:val="-11"/>
          <w:w w:val="105"/>
        </w:rPr>
        <w:t xml:space="preserve"> </w:t>
      </w:r>
      <w:r>
        <w:rPr>
          <w:w w:val="105"/>
        </w:rPr>
        <w:t>difficult</w:t>
      </w:r>
      <w:r>
        <w:rPr>
          <w:spacing w:val="-10"/>
          <w:w w:val="105"/>
        </w:rPr>
        <w:t xml:space="preserve"> </w:t>
      </w:r>
      <w:r>
        <w:rPr>
          <w:w w:val="105"/>
        </w:rPr>
        <w:t>to</w:t>
      </w:r>
      <w:r>
        <w:rPr>
          <w:spacing w:val="-11"/>
          <w:w w:val="105"/>
        </w:rPr>
        <w:t xml:space="preserve"> </w:t>
      </w:r>
      <w:r>
        <w:rPr>
          <w:w w:val="105"/>
        </w:rPr>
        <w:t>define,</w:t>
      </w:r>
      <w:r>
        <w:rPr>
          <w:spacing w:val="-11"/>
          <w:w w:val="105"/>
        </w:rPr>
        <w:t xml:space="preserve"> </w:t>
      </w:r>
      <w:r>
        <w:rPr>
          <w:w w:val="105"/>
        </w:rPr>
        <w:t>explain,</w:t>
      </w:r>
      <w:r>
        <w:rPr>
          <w:spacing w:val="-10"/>
          <w:w w:val="105"/>
        </w:rPr>
        <w:t xml:space="preserve"> </w:t>
      </w:r>
      <w:r>
        <w:rPr>
          <w:w w:val="105"/>
        </w:rPr>
        <w:t>diagnose,</w:t>
      </w:r>
      <w:r>
        <w:rPr>
          <w:spacing w:val="-11"/>
          <w:w w:val="105"/>
        </w:rPr>
        <w:t xml:space="preserve"> </w:t>
      </w:r>
      <w:r>
        <w:rPr>
          <w:w w:val="105"/>
        </w:rPr>
        <w:t>and</w:t>
      </w:r>
      <w:r>
        <w:rPr>
          <w:spacing w:val="-10"/>
          <w:w w:val="105"/>
        </w:rPr>
        <w:t xml:space="preserve"> </w:t>
      </w:r>
      <w:r>
        <w:rPr>
          <w:w w:val="105"/>
        </w:rPr>
        <w:t>treat</w:t>
      </w:r>
      <w:r>
        <w:rPr>
          <w:spacing w:val="-11"/>
          <w:w w:val="105"/>
        </w:rPr>
        <w:t xml:space="preserve"> </w:t>
      </w:r>
      <w:r>
        <w:rPr>
          <w:w w:val="105"/>
        </w:rPr>
        <w:t>is</w:t>
      </w:r>
      <w:r>
        <w:rPr>
          <w:spacing w:val="-11"/>
          <w:w w:val="105"/>
        </w:rPr>
        <w:t xml:space="preserve"> </w:t>
      </w:r>
      <w:r>
        <w:rPr>
          <w:w w:val="105"/>
        </w:rPr>
        <w:t>that</w:t>
      </w:r>
      <w:r>
        <w:rPr>
          <w:spacing w:val="-10"/>
          <w:w w:val="105"/>
        </w:rPr>
        <w:t xml:space="preserve"> </w:t>
      </w:r>
      <w:r>
        <w:rPr>
          <w:w w:val="105"/>
        </w:rPr>
        <w:t>stress</w:t>
      </w:r>
      <w:r>
        <w:rPr>
          <w:spacing w:val="-11"/>
          <w:w w:val="105"/>
        </w:rPr>
        <w:t xml:space="preserve"> </w:t>
      </w:r>
      <w:r>
        <w:rPr>
          <w:w w:val="105"/>
        </w:rPr>
        <w:t>is</w:t>
      </w:r>
      <w:r>
        <w:rPr>
          <w:spacing w:val="-11"/>
          <w:w w:val="105"/>
        </w:rPr>
        <w:t xml:space="preserve"> </w:t>
      </w:r>
      <w:r>
        <w:rPr>
          <w:w w:val="105"/>
        </w:rPr>
        <w:t>a</w:t>
      </w:r>
      <w:r>
        <w:rPr>
          <w:spacing w:val="-10"/>
          <w:w w:val="105"/>
        </w:rPr>
        <w:t xml:space="preserve"> </w:t>
      </w:r>
      <w:r>
        <w:rPr>
          <w:w w:val="105"/>
        </w:rPr>
        <w:t>subjective</w:t>
      </w:r>
      <w:r>
        <w:rPr>
          <w:spacing w:val="-11"/>
          <w:w w:val="105"/>
        </w:rPr>
        <w:t xml:space="preserve"> </w:t>
      </w:r>
      <w:r>
        <w:rPr>
          <w:w w:val="105"/>
        </w:rPr>
        <w:t>state. What stresses you may not stress other people. Negative or unpleasant events are more likely to be perceived</w:t>
      </w:r>
      <w:r>
        <w:rPr>
          <w:spacing w:val="-8"/>
          <w:w w:val="105"/>
        </w:rPr>
        <w:t xml:space="preserve"> </w:t>
      </w:r>
      <w:r>
        <w:rPr>
          <w:w w:val="105"/>
        </w:rPr>
        <w:t>as</w:t>
      </w:r>
      <w:r>
        <w:rPr>
          <w:spacing w:val="-7"/>
          <w:w w:val="105"/>
        </w:rPr>
        <w:t xml:space="preserve"> </w:t>
      </w:r>
      <w:r>
        <w:rPr>
          <w:w w:val="105"/>
        </w:rPr>
        <w:t>stressful</w:t>
      </w:r>
      <w:r>
        <w:rPr>
          <w:spacing w:val="-8"/>
          <w:w w:val="105"/>
        </w:rPr>
        <w:t xml:space="preserve"> </w:t>
      </w:r>
      <w:r>
        <w:rPr>
          <w:w w:val="105"/>
        </w:rPr>
        <w:t>than</w:t>
      </w:r>
      <w:r>
        <w:rPr>
          <w:spacing w:val="-7"/>
          <w:w w:val="105"/>
        </w:rPr>
        <w:t xml:space="preserve"> </w:t>
      </w:r>
      <w:r>
        <w:rPr>
          <w:w w:val="105"/>
        </w:rPr>
        <w:t>positive</w:t>
      </w:r>
      <w:r>
        <w:rPr>
          <w:spacing w:val="-7"/>
          <w:w w:val="105"/>
        </w:rPr>
        <w:t xml:space="preserve"> </w:t>
      </w:r>
      <w:r>
        <w:rPr>
          <w:w w:val="105"/>
        </w:rPr>
        <w:t>events,</w:t>
      </w:r>
      <w:r>
        <w:rPr>
          <w:spacing w:val="-8"/>
          <w:w w:val="105"/>
        </w:rPr>
        <w:t xml:space="preserve"> </w:t>
      </w:r>
      <w:r>
        <w:rPr>
          <w:w w:val="105"/>
        </w:rPr>
        <w:t>although</w:t>
      </w:r>
      <w:r>
        <w:rPr>
          <w:spacing w:val="-7"/>
          <w:w w:val="105"/>
        </w:rPr>
        <w:t xml:space="preserve"> </w:t>
      </w:r>
      <w:r>
        <w:rPr>
          <w:w w:val="105"/>
        </w:rPr>
        <w:t>positive</w:t>
      </w:r>
      <w:r>
        <w:rPr>
          <w:spacing w:val="-7"/>
          <w:w w:val="105"/>
        </w:rPr>
        <w:t xml:space="preserve"> </w:t>
      </w:r>
      <w:r>
        <w:rPr>
          <w:w w:val="105"/>
        </w:rPr>
        <w:t>events</w:t>
      </w:r>
      <w:r>
        <w:rPr>
          <w:spacing w:val="-8"/>
          <w:w w:val="105"/>
        </w:rPr>
        <w:t xml:space="preserve"> </w:t>
      </w:r>
      <w:r>
        <w:rPr>
          <w:w w:val="105"/>
        </w:rPr>
        <w:t>such</w:t>
      </w:r>
      <w:r>
        <w:rPr>
          <w:spacing w:val="-7"/>
          <w:w w:val="105"/>
        </w:rPr>
        <w:t xml:space="preserve"> </w:t>
      </w:r>
      <w:r>
        <w:rPr>
          <w:w w:val="105"/>
        </w:rPr>
        <w:t>as</w:t>
      </w:r>
      <w:r>
        <w:rPr>
          <w:spacing w:val="-7"/>
          <w:w w:val="105"/>
        </w:rPr>
        <w:t xml:space="preserve"> </w:t>
      </w:r>
      <w:r>
        <w:rPr>
          <w:w w:val="105"/>
        </w:rPr>
        <w:t>childbirth</w:t>
      </w:r>
      <w:r>
        <w:rPr>
          <w:spacing w:val="-8"/>
          <w:w w:val="105"/>
        </w:rPr>
        <w:t xml:space="preserve"> </w:t>
      </w:r>
      <w:r>
        <w:rPr>
          <w:w w:val="105"/>
        </w:rPr>
        <w:t>can</w:t>
      </w:r>
      <w:r>
        <w:rPr>
          <w:spacing w:val="-7"/>
          <w:w w:val="105"/>
        </w:rPr>
        <w:t xml:space="preserve"> </w:t>
      </w:r>
      <w:r>
        <w:rPr>
          <w:w w:val="105"/>
        </w:rPr>
        <w:t>also</w:t>
      </w:r>
      <w:r>
        <w:rPr>
          <w:spacing w:val="-7"/>
          <w:w w:val="105"/>
        </w:rPr>
        <w:t xml:space="preserve"> </w:t>
      </w:r>
      <w:r>
        <w:rPr>
          <w:w w:val="105"/>
        </w:rPr>
        <w:t>be</w:t>
      </w:r>
      <w:r>
        <w:rPr>
          <w:spacing w:val="-8"/>
          <w:w w:val="105"/>
        </w:rPr>
        <w:t xml:space="preserve"> </w:t>
      </w:r>
      <w:r>
        <w:rPr>
          <w:w w:val="105"/>
        </w:rPr>
        <w:t>stressful. Negative events cause more psychologic</w:t>
      </w:r>
      <w:r>
        <w:rPr>
          <w:w w:val="105"/>
        </w:rPr>
        <w:t>al distress and produce more physiological symptoms than do positive</w:t>
      </w:r>
      <w:r>
        <w:rPr>
          <w:spacing w:val="-18"/>
          <w:w w:val="105"/>
        </w:rPr>
        <w:t xml:space="preserve"> </w:t>
      </w:r>
      <w:r>
        <w:rPr>
          <w:w w:val="105"/>
        </w:rPr>
        <w:t>events.</w:t>
      </w:r>
      <w:r>
        <w:rPr>
          <w:spacing w:val="-18"/>
          <w:w w:val="105"/>
        </w:rPr>
        <w:t xml:space="preserve"> </w:t>
      </w:r>
      <w:r>
        <w:rPr>
          <w:w w:val="105"/>
        </w:rPr>
        <w:t>Uncontrollable</w:t>
      </w:r>
      <w:r>
        <w:rPr>
          <w:spacing w:val="-18"/>
          <w:w w:val="105"/>
        </w:rPr>
        <w:t xml:space="preserve"> </w:t>
      </w:r>
      <w:r>
        <w:rPr>
          <w:w w:val="105"/>
        </w:rPr>
        <w:t>or</w:t>
      </w:r>
      <w:r>
        <w:rPr>
          <w:spacing w:val="-18"/>
          <w:w w:val="105"/>
        </w:rPr>
        <w:t xml:space="preserve"> </w:t>
      </w:r>
      <w:r>
        <w:rPr>
          <w:w w:val="105"/>
        </w:rPr>
        <w:t>unpredictable</w:t>
      </w:r>
      <w:r>
        <w:rPr>
          <w:spacing w:val="-17"/>
          <w:w w:val="105"/>
        </w:rPr>
        <w:t xml:space="preserve"> </w:t>
      </w:r>
      <w:r>
        <w:rPr>
          <w:w w:val="105"/>
        </w:rPr>
        <w:t>events</w:t>
      </w:r>
      <w:r>
        <w:rPr>
          <w:spacing w:val="-18"/>
          <w:w w:val="105"/>
        </w:rPr>
        <w:t xml:space="preserve"> </w:t>
      </w:r>
      <w:r>
        <w:rPr>
          <w:w w:val="105"/>
        </w:rPr>
        <w:t>are</w:t>
      </w:r>
      <w:r>
        <w:rPr>
          <w:spacing w:val="-18"/>
          <w:w w:val="105"/>
        </w:rPr>
        <w:t xml:space="preserve"> </w:t>
      </w:r>
      <w:r>
        <w:rPr>
          <w:w w:val="105"/>
        </w:rPr>
        <w:t>more</w:t>
      </w:r>
      <w:r>
        <w:rPr>
          <w:spacing w:val="-18"/>
          <w:w w:val="105"/>
        </w:rPr>
        <w:t xml:space="preserve"> </w:t>
      </w:r>
      <w:r>
        <w:rPr>
          <w:w w:val="105"/>
        </w:rPr>
        <w:t>stressful</w:t>
      </w:r>
      <w:r>
        <w:rPr>
          <w:spacing w:val="-17"/>
          <w:w w:val="105"/>
        </w:rPr>
        <w:t xml:space="preserve"> </w:t>
      </w:r>
      <w:r>
        <w:rPr>
          <w:w w:val="105"/>
        </w:rPr>
        <w:t>than</w:t>
      </w:r>
      <w:r>
        <w:rPr>
          <w:spacing w:val="-18"/>
          <w:w w:val="105"/>
        </w:rPr>
        <w:t xml:space="preserve"> </w:t>
      </w:r>
      <w:r>
        <w:rPr>
          <w:w w:val="105"/>
        </w:rPr>
        <w:t>those</w:t>
      </w:r>
      <w:r>
        <w:rPr>
          <w:spacing w:val="-18"/>
          <w:w w:val="105"/>
        </w:rPr>
        <w:t xml:space="preserve"> </w:t>
      </w:r>
      <w:r>
        <w:rPr>
          <w:w w:val="105"/>
        </w:rPr>
        <w:t>that</w:t>
      </w:r>
      <w:r>
        <w:rPr>
          <w:spacing w:val="-18"/>
          <w:w w:val="105"/>
        </w:rPr>
        <w:t xml:space="preserve"> </w:t>
      </w:r>
      <w:r>
        <w:rPr>
          <w:w w:val="105"/>
        </w:rPr>
        <w:t>are</w:t>
      </w:r>
      <w:r>
        <w:rPr>
          <w:spacing w:val="-17"/>
          <w:w w:val="105"/>
        </w:rPr>
        <w:t xml:space="preserve"> </w:t>
      </w:r>
      <w:r>
        <w:rPr>
          <w:w w:val="105"/>
        </w:rPr>
        <w:t>controllable</w:t>
      </w:r>
      <w:r>
        <w:rPr>
          <w:spacing w:val="-18"/>
          <w:w w:val="105"/>
        </w:rPr>
        <w:t xml:space="preserve"> </w:t>
      </w:r>
      <w:r>
        <w:rPr>
          <w:w w:val="105"/>
        </w:rPr>
        <w:t>or predictable. Unpredictable events may be more stressful, because there is no opportunity to prepare for coping with them. Ambiguous events are more stressful than are clear-cut events, whether the events are good or bad. Ambiguous events can leave you s</w:t>
      </w:r>
      <w:r>
        <w:rPr>
          <w:w w:val="105"/>
        </w:rPr>
        <w:t>tuck in a problem-solving stage in which you attempt to understand what caused the event and its</w:t>
      </w:r>
      <w:r>
        <w:rPr>
          <w:spacing w:val="-18"/>
          <w:w w:val="105"/>
        </w:rPr>
        <w:t xml:space="preserve"> </w:t>
      </w:r>
      <w:r>
        <w:rPr>
          <w:w w:val="105"/>
        </w:rPr>
        <w:t>meaning.</w:t>
      </w:r>
    </w:p>
    <w:p w:rsidR="002E0D56" w:rsidRDefault="002E0D56">
      <w:pPr>
        <w:spacing w:line="266" w:lineRule="auto"/>
        <w:sectPr w:rsidR="002E0D56">
          <w:pgSz w:w="10800" w:h="14460"/>
          <w:pgMar w:top="140" w:right="0" w:bottom="5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28" w:right="882"/>
      </w:pPr>
      <w:r>
        <w:t>Stress is a potential causal factor in illness, in that it can open the door for both physical and psychologic</w:t>
      </w:r>
      <w:r>
        <w:t>al problems. Some of the earlier work in this area looked at the role played in illness by Major Stressful Life Events (MSLE). This research showed the impact of MSLEs using a questionnaire entitled the Social Readjustment Rating Scale (SRRS). Each item on</w:t>
      </w:r>
      <w:r>
        <w:t xml:space="preserve"> the scale has been given a certain number of points, with higher numbers corresponding to more stressful events. Once a respondent has completed the scale, the  points for each item are totaled. The higher the score on the scale, the higher the stress</w:t>
      </w:r>
      <w:r>
        <w:rPr>
          <w:spacing w:val="31"/>
        </w:rPr>
        <w:t xml:space="preserve"> </w:t>
      </w:r>
      <w:r>
        <w:t>lev</w:t>
      </w:r>
      <w:r>
        <w:t>el.</w:t>
      </w:r>
    </w:p>
    <w:p w:rsidR="002E0D56" w:rsidRDefault="00C67A04">
      <w:pPr>
        <w:pStyle w:val="BodyText"/>
        <w:spacing w:before="122" w:line="266" w:lineRule="auto"/>
        <w:ind w:left="228" w:right="707"/>
      </w:pPr>
      <w:r>
        <w:rPr>
          <w:w w:val="105"/>
        </w:rPr>
        <w:t>In</w:t>
      </w:r>
      <w:r>
        <w:rPr>
          <w:spacing w:val="-10"/>
          <w:w w:val="105"/>
        </w:rPr>
        <w:t xml:space="preserve"> </w:t>
      </w:r>
      <w:r>
        <w:rPr>
          <w:w w:val="105"/>
        </w:rPr>
        <w:t>addition</w:t>
      </w:r>
      <w:r>
        <w:rPr>
          <w:spacing w:val="-10"/>
          <w:w w:val="105"/>
        </w:rPr>
        <w:t xml:space="preserve"> </w:t>
      </w:r>
      <w:r>
        <w:rPr>
          <w:w w:val="105"/>
        </w:rPr>
        <w:t>to</w:t>
      </w:r>
      <w:r>
        <w:rPr>
          <w:spacing w:val="-9"/>
          <w:w w:val="105"/>
        </w:rPr>
        <w:t xml:space="preserve"> </w:t>
      </w:r>
      <w:r>
        <w:rPr>
          <w:w w:val="105"/>
        </w:rPr>
        <w:t>large</w:t>
      </w:r>
      <w:r>
        <w:rPr>
          <w:spacing w:val="-10"/>
          <w:w w:val="105"/>
        </w:rPr>
        <w:t xml:space="preserve"> </w:t>
      </w:r>
      <w:r>
        <w:rPr>
          <w:w w:val="105"/>
        </w:rPr>
        <w:t>stressful</w:t>
      </w:r>
      <w:r>
        <w:rPr>
          <w:spacing w:val="-10"/>
          <w:w w:val="105"/>
        </w:rPr>
        <w:t xml:space="preserve"> </w:t>
      </w:r>
      <w:r>
        <w:rPr>
          <w:w w:val="105"/>
        </w:rPr>
        <w:t>events,</w:t>
      </w:r>
      <w:r>
        <w:rPr>
          <w:spacing w:val="-10"/>
          <w:w w:val="105"/>
        </w:rPr>
        <w:t xml:space="preserve"> </w:t>
      </w:r>
      <w:r>
        <w:rPr>
          <w:w w:val="105"/>
        </w:rPr>
        <w:t>psychologists</w:t>
      </w:r>
      <w:r>
        <w:rPr>
          <w:spacing w:val="-9"/>
          <w:w w:val="105"/>
        </w:rPr>
        <w:t xml:space="preserve"> </w:t>
      </w:r>
      <w:r>
        <w:rPr>
          <w:w w:val="105"/>
        </w:rPr>
        <w:t>have</w:t>
      </w:r>
      <w:r>
        <w:rPr>
          <w:spacing w:val="-10"/>
          <w:w w:val="105"/>
        </w:rPr>
        <w:t xml:space="preserve"> </w:t>
      </w:r>
      <w:r>
        <w:rPr>
          <w:w w:val="105"/>
        </w:rPr>
        <w:t>recently</w:t>
      </w:r>
      <w:r>
        <w:rPr>
          <w:spacing w:val="-10"/>
          <w:w w:val="105"/>
        </w:rPr>
        <w:t xml:space="preserve"> </w:t>
      </w:r>
      <w:r>
        <w:rPr>
          <w:w w:val="105"/>
        </w:rPr>
        <w:t>come</w:t>
      </w:r>
      <w:r>
        <w:rPr>
          <w:spacing w:val="-9"/>
          <w:w w:val="105"/>
        </w:rPr>
        <w:t xml:space="preserve"> </w:t>
      </w:r>
      <w:r>
        <w:rPr>
          <w:w w:val="105"/>
        </w:rPr>
        <w:t>to</w:t>
      </w:r>
      <w:r>
        <w:rPr>
          <w:spacing w:val="-10"/>
          <w:w w:val="105"/>
        </w:rPr>
        <w:t xml:space="preserve"> </w:t>
      </w:r>
      <w:r>
        <w:rPr>
          <w:w w:val="105"/>
        </w:rPr>
        <w:t>believe</w:t>
      </w:r>
      <w:r>
        <w:rPr>
          <w:spacing w:val="-10"/>
          <w:w w:val="105"/>
        </w:rPr>
        <w:t xml:space="preserve"> </w:t>
      </w:r>
      <w:r>
        <w:rPr>
          <w:w w:val="105"/>
        </w:rPr>
        <w:t>that</w:t>
      </w:r>
      <w:r>
        <w:rPr>
          <w:spacing w:val="-10"/>
          <w:w w:val="105"/>
        </w:rPr>
        <w:t xml:space="preserve"> </w:t>
      </w:r>
      <w:r>
        <w:rPr>
          <w:w w:val="105"/>
        </w:rPr>
        <w:t>daily</w:t>
      </w:r>
      <w:r>
        <w:rPr>
          <w:spacing w:val="-10"/>
          <w:w w:val="105"/>
        </w:rPr>
        <w:t xml:space="preserve"> </w:t>
      </w:r>
      <w:r>
        <w:rPr>
          <w:w w:val="105"/>
        </w:rPr>
        <w:t>hassles</w:t>
      </w:r>
      <w:r>
        <w:rPr>
          <w:spacing w:val="-9"/>
          <w:w w:val="105"/>
        </w:rPr>
        <w:t xml:space="preserve"> </w:t>
      </w:r>
      <w:r>
        <w:rPr>
          <w:w w:val="105"/>
        </w:rPr>
        <w:t>may</w:t>
      </w:r>
      <w:r>
        <w:rPr>
          <w:spacing w:val="-10"/>
          <w:w w:val="105"/>
        </w:rPr>
        <w:t xml:space="preserve"> </w:t>
      </w:r>
      <w:r>
        <w:rPr>
          <w:w w:val="105"/>
        </w:rPr>
        <w:t>have a larger detrimental impact on us than previously thought. Research suggests that these chronic stressors are more predictive of physical and</w:t>
      </w:r>
      <w:r>
        <w:rPr>
          <w:w w:val="105"/>
        </w:rPr>
        <w:t xml:space="preserve"> psychological illness than are the more acute stressors found on the SRRS.</w:t>
      </w:r>
    </w:p>
    <w:p w:rsidR="002E0D56" w:rsidRDefault="002E0D56">
      <w:pPr>
        <w:pStyle w:val="BodyText"/>
        <w:spacing w:before="8"/>
        <w:rPr>
          <w:sz w:val="32"/>
        </w:rPr>
      </w:pPr>
    </w:p>
    <w:p w:rsidR="002E0D56" w:rsidRDefault="00C67A04">
      <w:pPr>
        <w:pStyle w:val="Heading8"/>
      </w:pPr>
      <w:r>
        <w:rPr>
          <w:w w:val="105"/>
        </w:rPr>
        <w:t>COPING WITH STRESSFUL EVENTS</w:t>
      </w:r>
    </w:p>
    <w:p w:rsidR="002E0D56" w:rsidRDefault="00C67A04">
      <w:pPr>
        <w:pStyle w:val="BodyText"/>
        <w:spacing w:before="89" w:line="266" w:lineRule="auto"/>
        <w:ind w:left="228" w:right="727"/>
      </w:pPr>
      <w:r>
        <w:rPr>
          <w:w w:val="105"/>
        </w:rPr>
        <w:t xml:space="preserve">According to Lazarus, coping is the process of attempting to manage demands that are viewed as taxing or exceeding one’s resources. It is the process of trying to manage and master stressful events. Researchers distinguish between two types of coping that </w:t>
      </w:r>
      <w:r>
        <w:rPr>
          <w:w w:val="105"/>
        </w:rPr>
        <w:t>can occur simultaneously:</w:t>
      </w:r>
    </w:p>
    <w:p w:rsidR="002E0D56" w:rsidRDefault="00C67A04">
      <w:pPr>
        <w:pStyle w:val="ListParagraph"/>
        <w:numPr>
          <w:ilvl w:val="0"/>
          <w:numId w:val="89"/>
        </w:numPr>
        <w:tabs>
          <w:tab w:val="left" w:pos="588"/>
          <w:tab w:val="left" w:pos="589"/>
        </w:tabs>
        <w:spacing w:before="119" w:line="264" w:lineRule="auto"/>
        <w:ind w:right="1347"/>
        <w:rPr>
          <w:sz w:val="19"/>
        </w:rPr>
      </w:pPr>
      <w:r>
        <w:rPr>
          <w:w w:val="105"/>
          <w:sz w:val="19"/>
        </w:rPr>
        <w:t>Problem-Solving</w:t>
      </w:r>
      <w:r>
        <w:rPr>
          <w:spacing w:val="-18"/>
          <w:w w:val="105"/>
          <w:sz w:val="19"/>
        </w:rPr>
        <w:t xml:space="preserve"> </w:t>
      </w:r>
      <w:r>
        <w:rPr>
          <w:w w:val="105"/>
          <w:sz w:val="19"/>
        </w:rPr>
        <w:t>Efforts,</w:t>
      </w:r>
      <w:r>
        <w:rPr>
          <w:spacing w:val="-18"/>
          <w:w w:val="105"/>
          <w:sz w:val="19"/>
        </w:rPr>
        <w:t xml:space="preserve"> </w:t>
      </w:r>
      <w:r>
        <w:rPr>
          <w:w w:val="105"/>
          <w:sz w:val="19"/>
        </w:rPr>
        <w:t>which</w:t>
      </w:r>
      <w:r>
        <w:rPr>
          <w:spacing w:val="-18"/>
          <w:w w:val="105"/>
          <w:sz w:val="19"/>
        </w:rPr>
        <w:t xml:space="preserve"> </w:t>
      </w:r>
      <w:r>
        <w:rPr>
          <w:w w:val="105"/>
          <w:sz w:val="19"/>
        </w:rPr>
        <w:t>are</w:t>
      </w:r>
      <w:r>
        <w:rPr>
          <w:spacing w:val="-18"/>
          <w:w w:val="105"/>
          <w:sz w:val="19"/>
        </w:rPr>
        <w:t xml:space="preserve"> </w:t>
      </w:r>
      <w:r>
        <w:rPr>
          <w:w w:val="105"/>
          <w:sz w:val="19"/>
        </w:rPr>
        <w:t>attempts</w:t>
      </w:r>
      <w:r>
        <w:rPr>
          <w:spacing w:val="-17"/>
          <w:w w:val="105"/>
          <w:sz w:val="19"/>
        </w:rPr>
        <w:t xml:space="preserve"> </w:t>
      </w:r>
      <w:r>
        <w:rPr>
          <w:w w:val="105"/>
          <w:sz w:val="19"/>
        </w:rPr>
        <w:t>to</w:t>
      </w:r>
      <w:r>
        <w:rPr>
          <w:spacing w:val="-18"/>
          <w:w w:val="105"/>
          <w:sz w:val="19"/>
        </w:rPr>
        <w:t xml:space="preserve"> </w:t>
      </w:r>
      <w:r>
        <w:rPr>
          <w:w w:val="105"/>
          <w:sz w:val="19"/>
        </w:rPr>
        <w:t>do</w:t>
      </w:r>
      <w:r>
        <w:rPr>
          <w:spacing w:val="-18"/>
          <w:w w:val="105"/>
          <w:sz w:val="19"/>
        </w:rPr>
        <w:t xml:space="preserve"> </w:t>
      </w:r>
      <w:r>
        <w:rPr>
          <w:w w:val="105"/>
          <w:sz w:val="19"/>
        </w:rPr>
        <w:t>something</w:t>
      </w:r>
      <w:r>
        <w:rPr>
          <w:spacing w:val="-18"/>
          <w:w w:val="105"/>
          <w:sz w:val="19"/>
        </w:rPr>
        <w:t xml:space="preserve"> </w:t>
      </w:r>
      <w:r>
        <w:rPr>
          <w:w w:val="105"/>
          <w:sz w:val="19"/>
        </w:rPr>
        <w:t>constructive</w:t>
      </w:r>
      <w:r>
        <w:rPr>
          <w:spacing w:val="-17"/>
          <w:w w:val="105"/>
          <w:sz w:val="19"/>
        </w:rPr>
        <w:t xml:space="preserve"> </w:t>
      </w:r>
      <w:r>
        <w:rPr>
          <w:w w:val="105"/>
          <w:sz w:val="19"/>
        </w:rPr>
        <w:t>to</w:t>
      </w:r>
      <w:r>
        <w:rPr>
          <w:spacing w:val="-18"/>
          <w:w w:val="105"/>
          <w:sz w:val="19"/>
        </w:rPr>
        <w:t xml:space="preserve"> </w:t>
      </w:r>
      <w:r>
        <w:rPr>
          <w:w w:val="105"/>
          <w:sz w:val="19"/>
        </w:rPr>
        <w:t>change</w:t>
      </w:r>
      <w:r>
        <w:rPr>
          <w:spacing w:val="-18"/>
          <w:w w:val="105"/>
          <w:sz w:val="19"/>
        </w:rPr>
        <w:t xml:space="preserve"> </w:t>
      </w:r>
      <w:r>
        <w:rPr>
          <w:w w:val="105"/>
          <w:sz w:val="19"/>
        </w:rPr>
        <w:t>the</w:t>
      </w:r>
      <w:r>
        <w:rPr>
          <w:spacing w:val="-18"/>
          <w:w w:val="105"/>
          <w:sz w:val="19"/>
        </w:rPr>
        <w:t xml:space="preserve"> </w:t>
      </w:r>
      <w:r>
        <w:rPr>
          <w:w w:val="105"/>
          <w:sz w:val="19"/>
        </w:rPr>
        <w:t>stressful circumstances</w:t>
      </w:r>
    </w:p>
    <w:p w:rsidR="002E0D56" w:rsidRDefault="00C67A04">
      <w:pPr>
        <w:pStyle w:val="ListParagraph"/>
        <w:numPr>
          <w:ilvl w:val="0"/>
          <w:numId w:val="89"/>
        </w:numPr>
        <w:tabs>
          <w:tab w:val="left" w:pos="588"/>
          <w:tab w:val="left" w:pos="589"/>
        </w:tabs>
        <w:spacing w:before="2"/>
        <w:rPr>
          <w:sz w:val="19"/>
        </w:rPr>
      </w:pPr>
      <w:r>
        <w:rPr>
          <w:w w:val="105"/>
          <w:sz w:val="19"/>
        </w:rPr>
        <w:t>Emotion-Focused</w:t>
      </w:r>
      <w:r>
        <w:rPr>
          <w:spacing w:val="-10"/>
          <w:w w:val="105"/>
          <w:sz w:val="19"/>
        </w:rPr>
        <w:t xml:space="preserve"> </w:t>
      </w:r>
      <w:r>
        <w:rPr>
          <w:w w:val="105"/>
          <w:sz w:val="19"/>
        </w:rPr>
        <w:t>coping,</w:t>
      </w:r>
      <w:r>
        <w:rPr>
          <w:spacing w:val="-9"/>
          <w:w w:val="105"/>
          <w:sz w:val="19"/>
        </w:rPr>
        <w:t xml:space="preserve"> </w:t>
      </w:r>
      <w:r>
        <w:rPr>
          <w:w w:val="105"/>
          <w:sz w:val="19"/>
        </w:rPr>
        <w:t>which</w:t>
      </w:r>
      <w:r>
        <w:rPr>
          <w:spacing w:val="-9"/>
          <w:w w:val="105"/>
          <w:sz w:val="19"/>
        </w:rPr>
        <w:t xml:space="preserve"> </w:t>
      </w:r>
      <w:r>
        <w:rPr>
          <w:w w:val="105"/>
          <w:sz w:val="19"/>
        </w:rPr>
        <w:t>involves</w:t>
      </w:r>
      <w:r>
        <w:rPr>
          <w:spacing w:val="-9"/>
          <w:w w:val="105"/>
          <w:sz w:val="19"/>
        </w:rPr>
        <w:t xml:space="preserve"> </w:t>
      </w:r>
      <w:r>
        <w:rPr>
          <w:w w:val="105"/>
          <w:sz w:val="19"/>
        </w:rPr>
        <w:t>efforts</w:t>
      </w:r>
      <w:r>
        <w:rPr>
          <w:spacing w:val="-9"/>
          <w:w w:val="105"/>
          <w:sz w:val="19"/>
        </w:rPr>
        <w:t xml:space="preserve"> </w:t>
      </w:r>
      <w:r>
        <w:rPr>
          <w:w w:val="105"/>
          <w:sz w:val="19"/>
        </w:rPr>
        <w:t>to</w:t>
      </w:r>
      <w:r>
        <w:rPr>
          <w:spacing w:val="-9"/>
          <w:w w:val="105"/>
          <w:sz w:val="19"/>
        </w:rPr>
        <w:t xml:space="preserve"> </w:t>
      </w:r>
      <w:r>
        <w:rPr>
          <w:w w:val="105"/>
          <w:sz w:val="19"/>
        </w:rPr>
        <w:t>regulate</w:t>
      </w:r>
      <w:r>
        <w:rPr>
          <w:spacing w:val="-9"/>
          <w:w w:val="105"/>
          <w:sz w:val="19"/>
        </w:rPr>
        <w:t xml:space="preserve"> </w:t>
      </w:r>
      <w:r>
        <w:rPr>
          <w:w w:val="105"/>
          <w:sz w:val="19"/>
        </w:rPr>
        <w:t>the</w:t>
      </w:r>
      <w:r>
        <w:rPr>
          <w:spacing w:val="-9"/>
          <w:w w:val="105"/>
          <w:sz w:val="19"/>
        </w:rPr>
        <w:t xml:space="preserve"> </w:t>
      </w:r>
      <w:r>
        <w:rPr>
          <w:w w:val="105"/>
          <w:sz w:val="19"/>
        </w:rPr>
        <w:t>emotional</w:t>
      </w:r>
      <w:r>
        <w:rPr>
          <w:spacing w:val="-10"/>
          <w:w w:val="105"/>
          <w:sz w:val="19"/>
        </w:rPr>
        <w:t xml:space="preserve"> </w:t>
      </w:r>
      <w:r>
        <w:rPr>
          <w:w w:val="105"/>
          <w:sz w:val="19"/>
        </w:rPr>
        <w:t>reactions</w:t>
      </w:r>
      <w:r>
        <w:rPr>
          <w:spacing w:val="-9"/>
          <w:w w:val="105"/>
          <w:sz w:val="19"/>
        </w:rPr>
        <w:t xml:space="preserve"> </w:t>
      </w:r>
      <w:r>
        <w:rPr>
          <w:w w:val="105"/>
          <w:sz w:val="19"/>
        </w:rPr>
        <w:t>to</w:t>
      </w:r>
      <w:r>
        <w:rPr>
          <w:spacing w:val="-9"/>
          <w:w w:val="105"/>
          <w:sz w:val="19"/>
        </w:rPr>
        <w:t xml:space="preserve"> </w:t>
      </w:r>
      <w:r>
        <w:rPr>
          <w:w w:val="105"/>
          <w:sz w:val="19"/>
        </w:rPr>
        <w:t>stressful</w:t>
      </w:r>
      <w:r>
        <w:rPr>
          <w:spacing w:val="-9"/>
          <w:w w:val="105"/>
          <w:sz w:val="19"/>
        </w:rPr>
        <w:t xml:space="preserve"> </w:t>
      </w:r>
      <w:r>
        <w:rPr>
          <w:w w:val="105"/>
          <w:sz w:val="19"/>
        </w:rPr>
        <w:t>events.</w:t>
      </w:r>
    </w:p>
    <w:p w:rsidR="002E0D56" w:rsidRDefault="00C67A04">
      <w:pPr>
        <w:pStyle w:val="BodyText"/>
        <w:spacing w:before="144" w:line="266" w:lineRule="auto"/>
        <w:ind w:left="228" w:right="707"/>
      </w:pPr>
      <w:r>
        <w:t>What constitutes successful coping? Researchers in this area differ in the criteria by which they measure successful coping. However, we can say that coping efforts are deemed successful if they:</w:t>
      </w:r>
    </w:p>
    <w:p w:rsidR="002E0D56" w:rsidRDefault="00C67A04">
      <w:pPr>
        <w:pStyle w:val="ListParagraph"/>
        <w:numPr>
          <w:ilvl w:val="0"/>
          <w:numId w:val="89"/>
        </w:numPr>
        <w:tabs>
          <w:tab w:val="left" w:pos="588"/>
          <w:tab w:val="left" w:pos="589"/>
        </w:tabs>
        <w:spacing w:before="119"/>
        <w:rPr>
          <w:sz w:val="19"/>
        </w:rPr>
      </w:pPr>
      <w:r>
        <w:rPr>
          <w:sz w:val="19"/>
        </w:rPr>
        <w:t>Reduce physiological arousal and its indicators such as hear</w:t>
      </w:r>
      <w:r>
        <w:rPr>
          <w:sz w:val="19"/>
        </w:rPr>
        <w:t>t</w:t>
      </w:r>
      <w:r>
        <w:rPr>
          <w:spacing w:val="31"/>
          <w:sz w:val="19"/>
        </w:rPr>
        <w:t xml:space="preserve"> </w:t>
      </w:r>
      <w:r>
        <w:rPr>
          <w:sz w:val="19"/>
        </w:rPr>
        <w:t>rate</w:t>
      </w:r>
    </w:p>
    <w:p w:rsidR="002E0D56" w:rsidRDefault="00C67A04">
      <w:pPr>
        <w:pStyle w:val="ListParagraph"/>
        <w:numPr>
          <w:ilvl w:val="0"/>
          <w:numId w:val="89"/>
        </w:numPr>
        <w:tabs>
          <w:tab w:val="left" w:pos="588"/>
          <w:tab w:val="left" w:pos="589"/>
        </w:tabs>
        <w:spacing w:before="22"/>
        <w:rPr>
          <w:sz w:val="19"/>
        </w:rPr>
      </w:pPr>
      <w:r>
        <w:rPr>
          <w:sz w:val="19"/>
        </w:rPr>
        <w:t>Permit a quick return to previous life</w:t>
      </w:r>
      <w:r>
        <w:rPr>
          <w:spacing w:val="-3"/>
          <w:sz w:val="19"/>
        </w:rPr>
        <w:t xml:space="preserve"> </w:t>
      </w:r>
      <w:r>
        <w:rPr>
          <w:sz w:val="19"/>
        </w:rPr>
        <w:t>patterns</w:t>
      </w:r>
    </w:p>
    <w:p w:rsidR="002E0D56" w:rsidRDefault="00C67A04">
      <w:pPr>
        <w:pStyle w:val="ListParagraph"/>
        <w:numPr>
          <w:ilvl w:val="0"/>
          <w:numId w:val="89"/>
        </w:numPr>
        <w:tabs>
          <w:tab w:val="left" w:pos="588"/>
          <w:tab w:val="left" w:pos="589"/>
        </w:tabs>
        <w:spacing w:before="22"/>
        <w:rPr>
          <w:sz w:val="19"/>
        </w:rPr>
      </w:pPr>
      <w:r>
        <w:rPr>
          <w:w w:val="105"/>
          <w:sz w:val="19"/>
        </w:rPr>
        <w:t>Reduce psychological distress, such as anxiety and</w:t>
      </w:r>
      <w:r>
        <w:rPr>
          <w:spacing w:val="-9"/>
          <w:w w:val="105"/>
          <w:sz w:val="19"/>
        </w:rPr>
        <w:t xml:space="preserve"> </w:t>
      </w:r>
      <w:r>
        <w:rPr>
          <w:w w:val="105"/>
          <w:sz w:val="19"/>
        </w:rPr>
        <w:t>depression</w:t>
      </w:r>
    </w:p>
    <w:p w:rsidR="002E0D56" w:rsidRDefault="002E0D56">
      <w:pPr>
        <w:pStyle w:val="BodyText"/>
        <w:spacing w:before="2"/>
        <w:rPr>
          <w:sz w:val="24"/>
        </w:rPr>
      </w:pPr>
    </w:p>
    <w:p w:rsidR="002E0D56" w:rsidRDefault="00C67A04">
      <w:pPr>
        <w:pStyle w:val="Heading8"/>
      </w:pPr>
      <w:r>
        <w:t>COPING STYLES</w:t>
      </w:r>
    </w:p>
    <w:p w:rsidR="002E0D56" w:rsidRDefault="00C67A04">
      <w:pPr>
        <w:pStyle w:val="BodyText"/>
        <w:spacing w:before="89" w:line="266" w:lineRule="auto"/>
        <w:ind w:left="228" w:right="1056"/>
      </w:pPr>
      <w:r>
        <w:rPr>
          <w:w w:val="105"/>
        </w:rPr>
        <w:t>Coping style is an internal coping resource, consisting of a general tendency for a person to deal with a stressful event in</w:t>
      </w:r>
      <w:r>
        <w:rPr>
          <w:w w:val="105"/>
        </w:rPr>
        <w:t xml:space="preserve"> a particular way. Examples of coping styles include:</w:t>
      </w:r>
    </w:p>
    <w:p w:rsidR="002E0D56" w:rsidRDefault="002E0D56">
      <w:pPr>
        <w:pStyle w:val="BodyText"/>
        <w:spacing w:before="7"/>
        <w:rPr>
          <w:sz w:val="32"/>
        </w:rPr>
      </w:pPr>
    </w:p>
    <w:p w:rsidR="002E0D56" w:rsidRDefault="00C67A04">
      <w:pPr>
        <w:pStyle w:val="Heading8"/>
        <w:ind w:left="588"/>
      </w:pPr>
      <w:r>
        <w:rPr>
          <w:w w:val="110"/>
        </w:rPr>
        <w:t>Avoidance versus Confrontation</w:t>
      </w:r>
    </w:p>
    <w:p w:rsidR="002E0D56" w:rsidRDefault="00C67A04">
      <w:pPr>
        <w:pStyle w:val="BodyText"/>
        <w:spacing w:before="89" w:line="266" w:lineRule="auto"/>
        <w:ind w:left="588" w:right="707"/>
      </w:pPr>
      <w:r>
        <w:rPr>
          <w:w w:val="105"/>
        </w:rPr>
        <w:t>Some people meet events head-on, tackling problems directly. Others attempt to minimize the significance or withdraw from such events, often through alcohol and drugs. Av</w:t>
      </w:r>
      <w:r>
        <w:rPr>
          <w:w w:val="105"/>
        </w:rPr>
        <w:t>oiders may not be able to</w:t>
      </w:r>
      <w:r>
        <w:rPr>
          <w:spacing w:val="-13"/>
          <w:w w:val="105"/>
        </w:rPr>
        <w:t xml:space="preserve"> </w:t>
      </w:r>
      <w:r>
        <w:rPr>
          <w:w w:val="105"/>
        </w:rPr>
        <w:t>deal</w:t>
      </w:r>
      <w:r>
        <w:rPr>
          <w:spacing w:val="-12"/>
          <w:w w:val="105"/>
        </w:rPr>
        <w:t xml:space="preserve"> </w:t>
      </w:r>
      <w:r>
        <w:rPr>
          <w:w w:val="105"/>
        </w:rPr>
        <w:t>with</w:t>
      </w:r>
      <w:r>
        <w:rPr>
          <w:spacing w:val="-12"/>
          <w:w w:val="105"/>
        </w:rPr>
        <w:t xml:space="preserve"> </w:t>
      </w:r>
      <w:r>
        <w:rPr>
          <w:w w:val="105"/>
        </w:rPr>
        <w:t>the</w:t>
      </w:r>
      <w:r>
        <w:rPr>
          <w:spacing w:val="-13"/>
          <w:w w:val="105"/>
        </w:rPr>
        <w:t xml:space="preserve"> </w:t>
      </w:r>
      <w:r>
        <w:rPr>
          <w:w w:val="105"/>
        </w:rPr>
        <w:t>possibility</w:t>
      </w:r>
      <w:r>
        <w:rPr>
          <w:spacing w:val="-12"/>
          <w:w w:val="105"/>
        </w:rPr>
        <w:t xml:space="preserve"> </w:t>
      </w:r>
      <w:r>
        <w:rPr>
          <w:w w:val="105"/>
        </w:rPr>
        <w:t>of</w:t>
      </w:r>
      <w:r>
        <w:rPr>
          <w:spacing w:val="-12"/>
          <w:w w:val="105"/>
        </w:rPr>
        <w:t xml:space="preserve"> </w:t>
      </w:r>
      <w:r>
        <w:rPr>
          <w:w w:val="105"/>
        </w:rPr>
        <w:t>future</w:t>
      </w:r>
      <w:r>
        <w:rPr>
          <w:spacing w:val="-13"/>
          <w:w w:val="105"/>
        </w:rPr>
        <w:t xml:space="preserve"> </w:t>
      </w:r>
      <w:r>
        <w:rPr>
          <w:w w:val="105"/>
        </w:rPr>
        <w:t>threats</w:t>
      </w:r>
      <w:r>
        <w:rPr>
          <w:spacing w:val="-12"/>
          <w:w w:val="105"/>
        </w:rPr>
        <w:t xml:space="preserve"> </w:t>
      </w:r>
      <w:r>
        <w:rPr>
          <w:w w:val="105"/>
        </w:rPr>
        <w:t>and</w:t>
      </w:r>
      <w:r>
        <w:rPr>
          <w:spacing w:val="-12"/>
          <w:w w:val="105"/>
        </w:rPr>
        <w:t xml:space="preserve"> </w:t>
      </w:r>
      <w:r>
        <w:rPr>
          <w:w w:val="105"/>
        </w:rPr>
        <w:t>may</w:t>
      </w:r>
      <w:r>
        <w:rPr>
          <w:spacing w:val="-13"/>
          <w:w w:val="105"/>
        </w:rPr>
        <w:t xml:space="preserve"> </w:t>
      </w:r>
      <w:r>
        <w:rPr>
          <w:w w:val="105"/>
        </w:rPr>
        <w:t>fail</w:t>
      </w:r>
      <w:r>
        <w:rPr>
          <w:spacing w:val="-12"/>
          <w:w w:val="105"/>
        </w:rPr>
        <w:t xml:space="preserve"> </w:t>
      </w:r>
      <w:r>
        <w:rPr>
          <w:w w:val="105"/>
        </w:rPr>
        <w:t>in</w:t>
      </w:r>
      <w:r>
        <w:rPr>
          <w:spacing w:val="-12"/>
          <w:w w:val="105"/>
        </w:rPr>
        <w:t xml:space="preserve"> </w:t>
      </w:r>
      <w:r>
        <w:rPr>
          <w:w w:val="105"/>
        </w:rPr>
        <w:t>their</w:t>
      </w:r>
      <w:r>
        <w:rPr>
          <w:spacing w:val="-12"/>
          <w:w w:val="105"/>
        </w:rPr>
        <w:t xml:space="preserve"> </w:t>
      </w:r>
      <w:r>
        <w:rPr>
          <w:w w:val="105"/>
        </w:rPr>
        <w:t>attempts</w:t>
      </w:r>
      <w:r>
        <w:rPr>
          <w:spacing w:val="-13"/>
          <w:w w:val="105"/>
        </w:rPr>
        <w:t xml:space="preserve"> </w:t>
      </w:r>
      <w:r>
        <w:rPr>
          <w:w w:val="105"/>
        </w:rPr>
        <w:t>at</w:t>
      </w:r>
      <w:r>
        <w:rPr>
          <w:spacing w:val="-12"/>
          <w:w w:val="105"/>
        </w:rPr>
        <w:t xml:space="preserve"> </w:t>
      </w:r>
      <w:r>
        <w:rPr>
          <w:w w:val="105"/>
        </w:rPr>
        <w:t>making</w:t>
      </w:r>
      <w:r>
        <w:rPr>
          <w:spacing w:val="-12"/>
          <w:w w:val="105"/>
        </w:rPr>
        <w:t xml:space="preserve"> </w:t>
      </w:r>
      <w:r>
        <w:rPr>
          <w:w w:val="105"/>
        </w:rPr>
        <w:t>efforts</w:t>
      </w:r>
      <w:r>
        <w:rPr>
          <w:spacing w:val="-13"/>
          <w:w w:val="105"/>
        </w:rPr>
        <w:t xml:space="preserve"> </w:t>
      </w:r>
      <w:r>
        <w:rPr>
          <w:w w:val="105"/>
        </w:rPr>
        <w:t>to</w:t>
      </w:r>
      <w:r>
        <w:rPr>
          <w:spacing w:val="-12"/>
          <w:w w:val="105"/>
        </w:rPr>
        <w:t xml:space="preserve"> </w:t>
      </w:r>
      <w:r>
        <w:rPr>
          <w:w w:val="105"/>
        </w:rPr>
        <w:t>anticipate and</w:t>
      </w:r>
      <w:r>
        <w:rPr>
          <w:spacing w:val="-13"/>
          <w:w w:val="105"/>
        </w:rPr>
        <w:t xml:space="preserve"> </w:t>
      </w:r>
      <w:r>
        <w:rPr>
          <w:w w:val="105"/>
        </w:rPr>
        <w:t>manage</w:t>
      </w:r>
      <w:r>
        <w:rPr>
          <w:spacing w:val="-12"/>
          <w:w w:val="105"/>
        </w:rPr>
        <w:t xml:space="preserve"> </w:t>
      </w:r>
      <w:r>
        <w:rPr>
          <w:w w:val="105"/>
        </w:rPr>
        <w:t>subsequent</w:t>
      </w:r>
      <w:r>
        <w:rPr>
          <w:spacing w:val="-12"/>
          <w:w w:val="105"/>
        </w:rPr>
        <w:t xml:space="preserve"> </w:t>
      </w:r>
      <w:r>
        <w:rPr>
          <w:w w:val="105"/>
        </w:rPr>
        <w:t>problems.</w:t>
      </w:r>
      <w:r>
        <w:rPr>
          <w:spacing w:val="-12"/>
          <w:w w:val="105"/>
        </w:rPr>
        <w:t xml:space="preserve"> </w:t>
      </w:r>
      <w:r>
        <w:rPr>
          <w:w w:val="105"/>
        </w:rPr>
        <w:t>On</w:t>
      </w:r>
      <w:r>
        <w:rPr>
          <w:spacing w:val="-12"/>
          <w:w w:val="105"/>
        </w:rPr>
        <w:t xml:space="preserve"> </w:t>
      </w:r>
      <w:r>
        <w:rPr>
          <w:w w:val="105"/>
        </w:rPr>
        <w:t>the</w:t>
      </w:r>
      <w:r>
        <w:rPr>
          <w:spacing w:val="-12"/>
          <w:w w:val="105"/>
        </w:rPr>
        <w:t xml:space="preserve"> </w:t>
      </w:r>
      <w:r>
        <w:rPr>
          <w:w w:val="105"/>
        </w:rPr>
        <w:t>other</w:t>
      </w:r>
      <w:r>
        <w:rPr>
          <w:spacing w:val="-12"/>
          <w:w w:val="105"/>
        </w:rPr>
        <w:t xml:space="preserve"> </w:t>
      </w:r>
      <w:r>
        <w:rPr>
          <w:w w:val="105"/>
        </w:rPr>
        <w:t>hand,</w:t>
      </w:r>
      <w:r>
        <w:rPr>
          <w:spacing w:val="-12"/>
          <w:w w:val="105"/>
        </w:rPr>
        <w:t xml:space="preserve"> </w:t>
      </w:r>
      <w:r>
        <w:rPr>
          <w:w w:val="105"/>
        </w:rPr>
        <w:t>confronters</w:t>
      </w:r>
      <w:r>
        <w:rPr>
          <w:spacing w:val="-12"/>
          <w:w w:val="105"/>
        </w:rPr>
        <w:t xml:space="preserve"> </w:t>
      </w:r>
      <w:r>
        <w:rPr>
          <w:w w:val="105"/>
        </w:rPr>
        <w:t>may</w:t>
      </w:r>
      <w:r>
        <w:rPr>
          <w:spacing w:val="-12"/>
          <w:w w:val="105"/>
        </w:rPr>
        <w:t xml:space="preserve"> </w:t>
      </w:r>
      <w:r>
        <w:rPr>
          <w:w w:val="105"/>
        </w:rPr>
        <w:t>deal</w:t>
      </w:r>
      <w:r>
        <w:rPr>
          <w:spacing w:val="-12"/>
          <w:w w:val="105"/>
        </w:rPr>
        <w:t xml:space="preserve"> </w:t>
      </w:r>
      <w:r>
        <w:rPr>
          <w:w w:val="105"/>
        </w:rPr>
        <w:t>effectively</w:t>
      </w:r>
      <w:r>
        <w:rPr>
          <w:spacing w:val="-13"/>
          <w:w w:val="105"/>
        </w:rPr>
        <w:t xml:space="preserve"> </w:t>
      </w:r>
      <w:r>
        <w:rPr>
          <w:w w:val="105"/>
        </w:rPr>
        <w:t>with</w:t>
      </w:r>
      <w:r>
        <w:rPr>
          <w:spacing w:val="-12"/>
          <w:w w:val="105"/>
        </w:rPr>
        <w:t xml:space="preserve"> </w:t>
      </w:r>
      <w:r>
        <w:rPr>
          <w:w w:val="105"/>
        </w:rPr>
        <w:t>long-term threats,</w:t>
      </w:r>
      <w:r>
        <w:rPr>
          <w:spacing w:val="-9"/>
          <w:w w:val="105"/>
        </w:rPr>
        <w:t xml:space="preserve"> </w:t>
      </w:r>
      <w:r>
        <w:rPr>
          <w:w w:val="105"/>
        </w:rPr>
        <w:t>although</w:t>
      </w:r>
      <w:r>
        <w:rPr>
          <w:spacing w:val="-8"/>
          <w:w w:val="105"/>
        </w:rPr>
        <w:t xml:space="preserve"> </w:t>
      </w:r>
      <w:r>
        <w:rPr>
          <w:w w:val="105"/>
        </w:rPr>
        <w:t>in</w:t>
      </w:r>
      <w:r>
        <w:rPr>
          <w:spacing w:val="-9"/>
          <w:w w:val="105"/>
        </w:rPr>
        <w:t xml:space="preserve"> </w:t>
      </w:r>
      <w:r>
        <w:rPr>
          <w:w w:val="105"/>
        </w:rPr>
        <w:t>the</w:t>
      </w:r>
      <w:r>
        <w:rPr>
          <w:spacing w:val="-8"/>
          <w:w w:val="105"/>
        </w:rPr>
        <w:t xml:space="preserve"> </w:t>
      </w:r>
      <w:r>
        <w:rPr>
          <w:w w:val="105"/>
        </w:rPr>
        <w:t>short-run</w:t>
      </w:r>
      <w:r>
        <w:rPr>
          <w:spacing w:val="-9"/>
          <w:w w:val="105"/>
        </w:rPr>
        <w:t xml:space="preserve"> </w:t>
      </w:r>
      <w:r>
        <w:rPr>
          <w:w w:val="105"/>
        </w:rPr>
        <w:t>they</w:t>
      </w:r>
      <w:r>
        <w:rPr>
          <w:spacing w:val="-8"/>
          <w:w w:val="105"/>
        </w:rPr>
        <w:t xml:space="preserve"> </w:t>
      </w:r>
      <w:r>
        <w:rPr>
          <w:w w:val="105"/>
        </w:rPr>
        <w:t>may</w:t>
      </w:r>
      <w:r>
        <w:rPr>
          <w:spacing w:val="-9"/>
          <w:w w:val="105"/>
        </w:rPr>
        <w:t xml:space="preserve"> </w:t>
      </w:r>
      <w:r>
        <w:rPr>
          <w:w w:val="105"/>
        </w:rPr>
        <w:t>be</w:t>
      </w:r>
      <w:r>
        <w:rPr>
          <w:spacing w:val="-9"/>
          <w:w w:val="105"/>
        </w:rPr>
        <w:t xml:space="preserve"> </w:t>
      </w:r>
      <w:r>
        <w:rPr>
          <w:w w:val="105"/>
        </w:rPr>
        <w:t>more</w:t>
      </w:r>
      <w:r>
        <w:rPr>
          <w:spacing w:val="-9"/>
          <w:w w:val="105"/>
        </w:rPr>
        <w:t xml:space="preserve"> </w:t>
      </w:r>
      <w:r>
        <w:rPr>
          <w:w w:val="105"/>
        </w:rPr>
        <w:t>anxious</w:t>
      </w:r>
      <w:r>
        <w:rPr>
          <w:spacing w:val="-8"/>
          <w:w w:val="105"/>
        </w:rPr>
        <w:t xml:space="preserve"> </w:t>
      </w:r>
      <w:r>
        <w:rPr>
          <w:w w:val="105"/>
        </w:rPr>
        <w:t>as</w:t>
      </w:r>
      <w:r>
        <w:rPr>
          <w:spacing w:val="-8"/>
          <w:w w:val="105"/>
        </w:rPr>
        <w:t xml:space="preserve"> </w:t>
      </w:r>
      <w:r>
        <w:rPr>
          <w:w w:val="105"/>
        </w:rPr>
        <w:t>they</w:t>
      </w:r>
      <w:r>
        <w:rPr>
          <w:spacing w:val="-9"/>
          <w:w w:val="105"/>
        </w:rPr>
        <w:t xml:space="preserve"> </w:t>
      </w:r>
      <w:r>
        <w:rPr>
          <w:w w:val="105"/>
        </w:rPr>
        <w:t>deal</w:t>
      </w:r>
      <w:r>
        <w:rPr>
          <w:spacing w:val="-8"/>
          <w:w w:val="105"/>
        </w:rPr>
        <w:t xml:space="preserve"> </w:t>
      </w:r>
      <w:r>
        <w:rPr>
          <w:w w:val="105"/>
        </w:rPr>
        <w:t>directly</w:t>
      </w:r>
      <w:r>
        <w:rPr>
          <w:spacing w:val="-9"/>
          <w:w w:val="105"/>
        </w:rPr>
        <w:t xml:space="preserve"> </w:t>
      </w:r>
      <w:r>
        <w:rPr>
          <w:w w:val="105"/>
        </w:rPr>
        <w:t>with</w:t>
      </w:r>
      <w:r>
        <w:rPr>
          <w:spacing w:val="-8"/>
          <w:w w:val="105"/>
        </w:rPr>
        <w:t xml:space="preserve"> </w:t>
      </w:r>
      <w:r>
        <w:rPr>
          <w:w w:val="105"/>
        </w:rPr>
        <w:t>the</w:t>
      </w:r>
      <w:r>
        <w:rPr>
          <w:spacing w:val="-9"/>
          <w:w w:val="105"/>
        </w:rPr>
        <w:t xml:space="preserve"> </w:t>
      </w:r>
      <w:r>
        <w:rPr>
          <w:w w:val="105"/>
        </w:rPr>
        <w:t>stressor.</w:t>
      </w:r>
    </w:p>
    <w:p w:rsidR="002E0D56" w:rsidRDefault="002E0D56">
      <w:pPr>
        <w:pStyle w:val="BodyText"/>
        <w:spacing w:before="8"/>
        <w:rPr>
          <w:sz w:val="32"/>
        </w:rPr>
      </w:pPr>
    </w:p>
    <w:p w:rsidR="002E0D56" w:rsidRDefault="00C67A04">
      <w:pPr>
        <w:pStyle w:val="Heading8"/>
        <w:ind w:left="588"/>
      </w:pPr>
      <w:r>
        <w:rPr>
          <w:w w:val="105"/>
        </w:rPr>
        <w:t>Type A Behavior</w:t>
      </w:r>
    </w:p>
    <w:p w:rsidR="002E0D56" w:rsidRDefault="00C67A04">
      <w:pPr>
        <w:pStyle w:val="BodyText"/>
        <w:spacing w:before="89" w:line="266" w:lineRule="auto"/>
        <w:ind w:left="588" w:right="715"/>
      </w:pPr>
      <w:r>
        <w:rPr>
          <w:w w:val="105"/>
        </w:rPr>
        <w:t>There are coping styles that successfully deal with stress, but that also have an adverse impact on health. One of them, Type A Behavior, has been associated with heart disease for several years. The Type A individual was first identified in 1978 and is ch</w:t>
      </w:r>
      <w:r>
        <w:rPr>
          <w:w w:val="105"/>
        </w:rPr>
        <w:t xml:space="preserve">aracterized by aggression, competition, achievement, time urgency, and hostility. Type A individuals lead fast-track lives. Many of your students are probably junior Type A’s. They work long hours, are impatient with what they perceive as slow behavior in </w:t>
      </w:r>
      <w:r>
        <w:rPr>
          <w:w w:val="105"/>
        </w:rPr>
        <w:t>others, and often finish other people’s sentences for them. The Type A behavior syndrome is important because it has been reliably related to the development of coronary artery disease, as a function of excessive physiological arousal in response to stress</w:t>
      </w:r>
      <w:r>
        <w:rPr>
          <w:w w:val="105"/>
        </w:rPr>
        <w:t>ful events. Recently, researchers have identified the hostility component of Type A behavior as more damaging than time urgency or competitiveness to the circulatory system.</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pStyle w:val="BodyText"/>
        <w:rPr>
          <w:sz w:val="22"/>
        </w:rPr>
      </w:pPr>
    </w:p>
    <w:p w:rsidR="002E0D56" w:rsidRDefault="002E0D56">
      <w:pPr>
        <w:pStyle w:val="BodyText"/>
        <w:spacing w:before="5"/>
        <w:rPr>
          <w:sz w:val="23"/>
        </w:rPr>
      </w:pPr>
    </w:p>
    <w:p w:rsidR="002E0D56" w:rsidRDefault="00C67A04">
      <w:pPr>
        <w:pStyle w:val="Heading8"/>
      </w:pPr>
      <w:r>
        <w:t>SOCIAL SUPPORT FOR STR</w:t>
      </w:r>
      <w:r>
        <w:t>ESS</w:t>
      </w:r>
    </w:p>
    <w:p w:rsidR="002E0D56" w:rsidRDefault="00C67A04">
      <w:pPr>
        <w:pStyle w:val="BodyText"/>
        <w:spacing w:before="89" w:line="266" w:lineRule="auto"/>
        <w:ind w:left="228" w:right="882"/>
      </w:pPr>
      <w:r>
        <w:t>Socially supportive relationships may mitigate the effects of stress by helping people cope with and resolve problems. Social relationships promote health. Social support is an interpersonal exchange in which one person gives help to another. It may be</w:t>
      </w:r>
      <w:r>
        <w:t xml:space="preserve"> provided in numerous ways, including:</w:t>
      </w:r>
    </w:p>
    <w:p w:rsidR="002E0D56" w:rsidRDefault="00C67A04">
      <w:pPr>
        <w:pStyle w:val="ListParagraph"/>
        <w:numPr>
          <w:ilvl w:val="0"/>
          <w:numId w:val="89"/>
        </w:numPr>
        <w:tabs>
          <w:tab w:val="left" w:pos="588"/>
          <w:tab w:val="left" w:pos="589"/>
        </w:tabs>
        <w:spacing w:before="119"/>
        <w:rPr>
          <w:sz w:val="19"/>
        </w:rPr>
      </w:pPr>
      <w:r>
        <w:rPr>
          <w:w w:val="105"/>
          <w:sz w:val="19"/>
        </w:rPr>
        <w:t>Emotional concern, as expressed through liking, love, sympathy, and</w:t>
      </w:r>
      <w:r>
        <w:rPr>
          <w:spacing w:val="-26"/>
          <w:w w:val="105"/>
          <w:sz w:val="19"/>
        </w:rPr>
        <w:t xml:space="preserve"> </w:t>
      </w:r>
      <w:r>
        <w:rPr>
          <w:w w:val="105"/>
          <w:sz w:val="19"/>
        </w:rPr>
        <w:t>empathy</w:t>
      </w:r>
    </w:p>
    <w:p w:rsidR="002E0D56" w:rsidRDefault="00C67A04">
      <w:pPr>
        <w:pStyle w:val="ListParagraph"/>
        <w:numPr>
          <w:ilvl w:val="0"/>
          <w:numId w:val="89"/>
        </w:numPr>
        <w:tabs>
          <w:tab w:val="left" w:pos="588"/>
          <w:tab w:val="left" w:pos="589"/>
        </w:tabs>
        <w:spacing w:before="22"/>
        <w:rPr>
          <w:sz w:val="19"/>
        </w:rPr>
      </w:pPr>
      <w:r>
        <w:rPr>
          <w:w w:val="105"/>
          <w:sz w:val="19"/>
        </w:rPr>
        <w:t>Instrumental</w:t>
      </w:r>
      <w:r>
        <w:rPr>
          <w:spacing w:val="-6"/>
          <w:w w:val="105"/>
          <w:sz w:val="19"/>
        </w:rPr>
        <w:t xml:space="preserve"> </w:t>
      </w:r>
      <w:r>
        <w:rPr>
          <w:w w:val="105"/>
          <w:sz w:val="19"/>
        </w:rPr>
        <w:t>aid</w:t>
      </w:r>
      <w:r>
        <w:rPr>
          <w:spacing w:val="-5"/>
          <w:w w:val="105"/>
          <w:sz w:val="19"/>
        </w:rPr>
        <w:t xml:space="preserve"> </w:t>
      </w:r>
      <w:r>
        <w:rPr>
          <w:w w:val="105"/>
          <w:sz w:val="19"/>
        </w:rPr>
        <w:t>through</w:t>
      </w:r>
      <w:r>
        <w:rPr>
          <w:spacing w:val="-6"/>
          <w:w w:val="105"/>
          <w:sz w:val="19"/>
        </w:rPr>
        <w:t xml:space="preserve"> </w:t>
      </w:r>
      <w:r>
        <w:rPr>
          <w:w w:val="105"/>
          <w:sz w:val="19"/>
        </w:rPr>
        <w:t>the</w:t>
      </w:r>
      <w:r>
        <w:rPr>
          <w:spacing w:val="-5"/>
          <w:w w:val="105"/>
          <w:sz w:val="19"/>
        </w:rPr>
        <w:t xml:space="preserve"> </w:t>
      </w:r>
      <w:r>
        <w:rPr>
          <w:w w:val="105"/>
          <w:sz w:val="19"/>
        </w:rPr>
        <w:t>provision</w:t>
      </w:r>
      <w:r>
        <w:rPr>
          <w:spacing w:val="-5"/>
          <w:w w:val="105"/>
          <w:sz w:val="19"/>
        </w:rPr>
        <w:t xml:space="preserve"> </w:t>
      </w:r>
      <w:r>
        <w:rPr>
          <w:w w:val="105"/>
          <w:sz w:val="19"/>
        </w:rPr>
        <w:t>of</w:t>
      </w:r>
      <w:r>
        <w:rPr>
          <w:spacing w:val="-6"/>
          <w:w w:val="105"/>
          <w:sz w:val="19"/>
        </w:rPr>
        <w:t xml:space="preserve"> </w:t>
      </w:r>
      <w:r>
        <w:rPr>
          <w:w w:val="105"/>
          <w:sz w:val="19"/>
        </w:rPr>
        <w:t>goods</w:t>
      </w:r>
      <w:r>
        <w:rPr>
          <w:spacing w:val="-5"/>
          <w:w w:val="105"/>
          <w:sz w:val="19"/>
        </w:rPr>
        <w:t xml:space="preserve"> </w:t>
      </w:r>
      <w:r>
        <w:rPr>
          <w:w w:val="105"/>
          <w:sz w:val="19"/>
        </w:rPr>
        <w:t>or</w:t>
      </w:r>
      <w:r>
        <w:rPr>
          <w:spacing w:val="-5"/>
          <w:w w:val="105"/>
          <w:sz w:val="19"/>
        </w:rPr>
        <w:t xml:space="preserve"> </w:t>
      </w:r>
      <w:r>
        <w:rPr>
          <w:w w:val="105"/>
          <w:sz w:val="19"/>
        </w:rPr>
        <w:t>services</w:t>
      </w:r>
      <w:r>
        <w:rPr>
          <w:spacing w:val="-6"/>
          <w:w w:val="105"/>
          <w:sz w:val="19"/>
        </w:rPr>
        <w:t xml:space="preserve"> </w:t>
      </w:r>
      <w:r>
        <w:rPr>
          <w:w w:val="105"/>
          <w:sz w:val="19"/>
        </w:rPr>
        <w:t>during</w:t>
      </w:r>
      <w:r>
        <w:rPr>
          <w:spacing w:val="-5"/>
          <w:w w:val="105"/>
          <w:sz w:val="19"/>
        </w:rPr>
        <w:t xml:space="preserve"> </w:t>
      </w:r>
      <w:r>
        <w:rPr>
          <w:w w:val="105"/>
          <w:sz w:val="19"/>
        </w:rPr>
        <w:t>someone’s</w:t>
      </w:r>
      <w:r>
        <w:rPr>
          <w:spacing w:val="-5"/>
          <w:w w:val="105"/>
          <w:sz w:val="19"/>
        </w:rPr>
        <w:t xml:space="preserve"> </w:t>
      </w:r>
      <w:r>
        <w:rPr>
          <w:w w:val="105"/>
          <w:sz w:val="19"/>
        </w:rPr>
        <w:t>time</w:t>
      </w:r>
      <w:r>
        <w:rPr>
          <w:spacing w:val="-6"/>
          <w:w w:val="105"/>
          <w:sz w:val="19"/>
        </w:rPr>
        <w:t xml:space="preserve"> </w:t>
      </w:r>
      <w:r>
        <w:rPr>
          <w:w w:val="105"/>
          <w:sz w:val="19"/>
        </w:rPr>
        <w:t>of</w:t>
      </w:r>
      <w:r>
        <w:rPr>
          <w:spacing w:val="-5"/>
          <w:w w:val="105"/>
          <w:sz w:val="19"/>
        </w:rPr>
        <w:t xml:space="preserve"> </w:t>
      </w:r>
      <w:r>
        <w:rPr>
          <w:w w:val="105"/>
          <w:sz w:val="19"/>
        </w:rPr>
        <w:t>need</w:t>
      </w:r>
    </w:p>
    <w:p w:rsidR="002E0D56" w:rsidRDefault="00C67A04">
      <w:pPr>
        <w:pStyle w:val="ListParagraph"/>
        <w:numPr>
          <w:ilvl w:val="0"/>
          <w:numId w:val="89"/>
        </w:numPr>
        <w:tabs>
          <w:tab w:val="left" w:pos="588"/>
          <w:tab w:val="left" w:pos="589"/>
        </w:tabs>
        <w:spacing w:before="22"/>
        <w:rPr>
          <w:sz w:val="19"/>
        </w:rPr>
      </w:pPr>
      <w:r>
        <w:rPr>
          <w:w w:val="105"/>
          <w:sz w:val="19"/>
        </w:rPr>
        <w:t>Providing</w:t>
      </w:r>
      <w:r>
        <w:rPr>
          <w:spacing w:val="-5"/>
          <w:w w:val="105"/>
          <w:sz w:val="19"/>
        </w:rPr>
        <w:t xml:space="preserve"> </w:t>
      </w:r>
      <w:r>
        <w:rPr>
          <w:w w:val="105"/>
          <w:sz w:val="19"/>
        </w:rPr>
        <w:t>information</w:t>
      </w:r>
      <w:r>
        <w:rPr>
          <w:spacing w:val="-4"/>
          <w:w w:val="105"/>
          <w:sz w:val="19"/>
        </w:rPr>
        <w:t xml:space="preserve"> </w:t>
      </w:r>
      <w:r>
        <w:rPr>
          <w:w w:val="105"/>
          <w:sz w:val="19"/>
        </w:rPr>
        <w:t>about</w:t>
      </w:r>
      <w:r>
        <w:rPr>
          <w:spacing w:val="-4"/>
          <w:w w:val="105"/>
          <w:sz w:val="19"/>
        </w:rPr>
        <w:t xml:space="preserve"> </w:t>
      </w:r>
      <w:r>
        <w:rPr>
          <w:w w:val="105"/>
          <w:sz w:val="19"/>
        </w:rPr>
        <w:t>a</w:t>
      </w:r>
      <w:r>
        <w:rPr>
          <w:spacing w:val="-4"/>
          <w:w w:val="105"/>
          <w:sz w:val="19"/>
        </w:rPr>
        <w:t xml:space="preserve"> </w:t>
      </w:r>
      <w:r>
        <w:rPr>
          <w:w w:val="105"/>
          <w:sz w:val="19"/>
        </w:rPr>
        <w:t>stressful</w:t>
      </w:r>
      <w:r>
        <w:rPr>
          <w:spacing w:val="-4"/>
          <w:w w:val="105"/>
          <w:sz w:val="19"/>
        </w:rPr>
        <w:t xml:space="preserve"> </w:t>
      </w:r>
      <w:r>
        <w:rPr>
          <w:w w:val="105"/>
          <w:sz w:val="19"/>
        </w:rPr>
        <w:t>situation,</w:t>
      </w:r>
      <w:r>
        <w:rPr>
          <w:spacing w:val="-4"/>
          <w:w w:val="105"/>
          <w:sz w:val="19"/>
        </w:rPr>
        <w:t xml:space="preserve"> </w:t>
      </w:r>
      <w:r>
        <w:rPr>
          <w:w w:val="105"/>
          <w:sz w:val="19"/>
        </w:rPr>
        <w:t>perhaps</w:t>
      </w:r>
      <w:r>
        <w:rPr>
          <w:spacing w:val="-4"/>
          <w:w w:val="105"/>
          <w:sz w:val="19"/>
        </w:rPr>
        <w:t xml:space="preserve"> </w:t>
      </w:r>
      <w:r>
        <w:rPr>
          <w:w w:val="105"/>
          <w:sz w:val="19"/>
        </w:rPr>
        <w:t>a</w:t>
      </w:r>
      <w:r>
        <w:rPr>
          <w:spacing w:val="-5"/>
          <w:w w:val="105"/>
          <w:sz w:val="19"/>
        </w:rPr>
        <w:t xml:space="preserve"> </w:t>
      </w:r>
      <w:r>
        <w:rPr>
          <w:w w:val="105"/>
          <w:sz w:val="19"/>
        </w:rPr>
        <w:t>similar</w:t>
      </w:r>
      <w:r>
        <w:rPr>
          <w:spacing w:val="-4"/>
          <w:w w:val="105"/>
          <w:sz w:val="19"/>
        </w:rPr>
        <w:t xml:space="preserve"> </w:t>
      </w:r>
      <w:r>
        <w:rPr>
          <w:w w:val="105"/>
          <w:sz w:val="19"/>
        </w:rPr>
        <w:t>one</w:t>
      </w:r>
      <w:r>
        <w:rPr>
          <w:spacing w:val="-4"/>
          <w:w w:val="105"/>
          <w:sz w:val="19"/>
        </w:rPr>
        <w:t xml:space="preserve"> </w:t>
      </w:r>
      <w:r>
        <w:rPr>
          <w:w w:val="105"/>
          <w:sz w:val="19"/>
        </w:rPr>
        <w:t>experienced</w:t>
      </w:r>
      <w:r>
        <w:rPr>
          <w:spacing w:val="-4"/>
          <w:w w:val="105"/>
          <w:sz w:val="19"/>
        </w:rPr>
        <w:t xml:space="preserve"> </w:t>
      </w:r>
      <w:r>
        <w:rPr>
          <w:w w:val="105"/>
          <w:sz w:val="19"/>
        </w:rPr>
        <w:t>by</w:t>
      </w:r>
      <w:r>
        <w:rPr>
          <w:spacing w:val="-4"/>
          <w:w w:val="105"/>
          <w:sz w:val="19"/>
        </w:rPr>
        <w:t xml:space="preserve"> </w:t>
      </w:r>
      <w:r>
        <w:rPr>
          <w:w w:val="105"/>
          <w:sz w:val="19"/>
        </w:rPr>
        <w:t>them</w:t>
      </w:r>
    </w:p>
    <w:p w:rsidR="002E0D56" w:rsidRDefault="00C67A04">
      <w:pPr>
        <w:pStyle w:val="ListParagraph"/>
        <w:numPr>
          <w:ilvl w:val="0"/>
          <w:numId w:val="89"/>
        </w:numPr>
        <w:tabs>
          <w:tab w:val="left" w:pos="588"/>
          <w:tab w:val="left" w:pos="589"/>
        </w:tabs>
        <w:spacing w:before="23"/>
        <w:rPr>
          <w:sz w:val="19"/>
        </w:rPr>
      </w:pPr>
      <w:r>
        <w:rPr>
          <w:sz w:val="19"/>
        </w:rPr>
        <w:t>Reassurance by others that you are acting in a reasonable, responsible</w:t>
      </w:r>
      <w:r>
        <w:rPr>
          <w:spacing w:val="27"/>
          <w:sz w:val="19"/>
        </w:rPr>
        <w:t xml:space="preserve"> </w:t>
      </w:r>
      <w:r>
        <w:rPr>
          <w:sz w:val="19"/>
        </w:rPr>
        <w:t>manner</w:t>
      </w:r>
    </w:p>
    <w:p w:rsidR="002E0D56" w:rsidRDefault="002E0D56">
      <w:pPr>
        <w:pStyle w:val="BodyText"/>
        <w:spacing w:before="2"/>
        <w:rPr>
          <w:sz w:val="23"/>
        </w:rPr>
      </w:pPr>
    </w:p>
    <w:p w:rsidR="002E0D56" w:rsidRDefault="00C67A04">
      <w:pPr>
        <w:pStyle w:val="BodyText"/>
        <w:spacing w:line="266" w:lineRule="auto"/>
        <w:ind w:left="228" w:right="696"/>
      </w:pPr>
      <w:r>
        <w:rPr>
          <w:w w:val="105"/>
        </w:rPr>
        <w:t>We have a great deal of data to indicate that social support during times of stress can effectively reduce psychological distress. People who had families who stayed in the Middle East with them during the Gulf War did much better psychologically than thos</w:t>
      </w:r>
      <w:r>
        <w:rPr>
          <w:w w:val="105"/>
        </w:rPr>
        <w:t>e who had no family there and those whose families returned</w:t>
      </w:r>
      <w:r>
        <w:rPr>
          <w:spacing w:val="-9"/>
          <w:w w:val="105"/>
        </w:rPr>
        <w:t xml:space="preserve"> </w:t>
      </w:r>
      <w:r>
        <w:rPr>
          <w:w w:val="105"/>
        </w:rPr>
        <w:t>to</w:t>
      </w:r>
      <w:r>
        <w:rPr>
          <w:spacing w:val="-9"/>
          <w:w w:val="105"/>
        </w:rPr>
        <w:t xml:space="preserve"> </w:t>
      </w:r>
      <w:r>
        <w:rPr>
          <w:w w:val="105"/>
        </w:rPr>
        <w:t>their</w:t>
      </w:r>
      <w:r>
        <w:rPr>
          <w:spacing w:val="-9"/>
          <w:w w:val="105"/>
        </w:rPr>
        <w:t xml:space="preserve"> </w:t>
      </w:r>
      <w:r>
        <w:rPr>
          <w:w w:val="105"/>
        </w:rPr>
        <w:t>native</w:t>
      </w:r>
      <w:r>
        <w:rPr>
          <w:spacing w:val="-9"/>
          <w:w w:val="105"/>
        </w:rPr>
        <w:t xml:space="preserve"> </w:t>
      </w:r>
      <w:r>
        <w:rPr>
          <w:w w:val="105"/>
        </w:rPr>
        <w:t>country.</w:t>
      </w:r>
      <w:r>
        <w:rPr>
          <w:spacing w:val="-9"/>
          <w:w w:val="105"/>
        </w:rPr>
        <w:t xml:space="preserve"> </w:t>
      </w:r>
      <w:r>
        <w:rPr>
          <w:w w:val="105"/>
        </w:rPr>
        <w:t>Social</w:t>
      </w:r>
      <w:r>
        <w:rPr>
          <w:spacing w:val="-9"/>
          <w:w w:val="105"/>
        </w:rPr>
        <w:t xml:space="preserve"> </w:t>
      </w:r>
      <w:r>
        <w:rPr>
          <w:w w:val="105"/>
        </w:rPr>
        <w:t>support</w:t>
      </w:r>
      <w:r>
        <w:rPr>
          <w:spacing w:val="-9"/>
          <w:w w:val="105"/>
        </w:rPr>
        <w:t xml:space="preserve"> </w:t>
      </w:r>
      <w:r>
        <w:rPr>
          <w:w w:val="105"/>
        </w:rPr>
        <w:t>also</w:t>
      </w:r>
      <w:r>
        <w:rPr>
          <w:spacing w:val="-9"/>
          <w:w w:val="105"/>
        </w:rPr>
        <w:t xml:space="preserve"> </w:t>
      </w:r>
      <w:r>
        <w:rPr>
          <w:w w:val="105"/>
        </w:rPr>
        <w:t>seems</w:t>
      </w:r>
      <w:r>
        <w:rPr>
          <w:spacing w:val="-9"/>
          <w:w w:val="105"/>
        </w:rPr>
        <w:t xml:space="preserve"> </w:t>
      </w:r>
      <w:r>
        <w:rPr>
          <w:w w:val="105"/>
        </w:rPr>
        <w:t>both</w:t>
      </w:r>
      <w:r>
        <w:rPr>
          <w:spacing w:val="-9"/>
          <w:w w:val="105"/>
        </w:rPr>
        <w:t xml:space="preserve"> </w:t>
      </w:r>
      <w:r>
        <w:rPr>
          <w:w w:val="105"/>
        </w:rPr>
        <w:t>to</w:t>
      </w:r>
      <w:r>
        <w:rPr>
          <w:spacing w:val="-9"/>
          <w:w w:val="105"/>
        </w:rPr>
        <w:t xml:space="preserve"> </w:t>
      </w:r>
      <w:r>
        <w:rPr>
          <w:w w:val="105"/>
        </w:rPr>
        <w:t>decrease</w:t>
      </w:r>
      <w:r>
        <w:rPr>
          <w:spacing w:val="-9"/>
          <w:w w:val="105"/>
        </w:rPr>
        <w:t xml:space="preserve"> </w:t>
      </w:r>
      <w:r>
        <w:rPr>
          <w:w w:val="105"/>
        </w:rPr>
        <w:t>the</w:t>
      </w:r>
      <w:r>
        <w:rPr>
          <w:spacing w:val="-9"/>
          <w:w w:val="105"/>
        </w:rPr>
        <w:t xml:space="preserve"> </w:t>
      </w:r>
      <w:r>
        <w:rPr>
          <w:w w:val="105"/>
        </w:rPr>
        <w:t>likelihood</w:t>
      </w:r>
      <w:r>
        <w:rPr>
          <w:spacing w:val="-8"/>
          <w:w w:val="105"/>
        </w:rPr>
        <w:t xml:space="preserve"> </w:t>
      </w:r>
      <w:r>
        <w:rPr>
          <w:w w:val="105"/>
        </w:rPr>
        <w:t>of</w:t>
      </w:r>
      <w:r>
        <w:rPr>
          <w:spacing w:val="-9"/>
          <w:w w:val="105"/>
        </w:rPr>
        <w:t xml:space="preserve"> </w:t>
      </w:r>
      <w:r>
        <w:rPr>
          <w:w w:val="105"/>
        </w:rPr>
        <w:t>physical</w:t>
      </w:r>
      <w:r>
        <w:rPr>
          <w:spacing w:val="-9"/>
          <w:w w:val="105"/>
        </w:rPr>
        <w:t xml:space="preserve"> </w:t>
      </w:r>
      <w:r>
        <w:rPr>
          <w:w w:val="105"/>
        </w:rPr>
        <w:t xml:space="preserve">illness and to speed recovery. Research has been attempting to identify precisely how social support </w:t>
      </w:r>
      <w:r>
        <w:rPr>
          <w:w w:val="105"/>
        </w:rPr>
        <w:t>mitigates stress and has arrived at two</w:t>
      </w:r>
      <w:r>
        <w:rPr>
          <w:spacing w:val="-8"/>
          <w:w w:val="105"/>
        </w:rPr>
        <w:t xml:space="preserve"> </w:t>
      </w:r>
      <w:r>
        <w:rPr>
          <w:w w:val="105"/>
        </w:rPr>
        <w:t>hypotheses:</w:t>
      </w:r>
    </w:p>
    <w:p w:rsidR="002E0D56" w:rsidRDefault="00C67A04">
      <w:pPr>
        <w:pStyle w:val="ListParagraph"/>
        <w:numPr>
          <w:ilvl w:val="0"/>
          <w:numId w:val="89"/>
        </w:numPr>
        <w:tabs>
          <w:tab w:val="left" w:pos="588"/>
          <w:tab w:val="left" w:pos="589"/>
        </w:tabs>
        <w:spacing w:line="264" w:lineRule="auto"/>
        <w:ind w:right="988"/>
        <w:rPr>
          <w:sz w:val="19"/>
        </w:rPr>
      </w:pPr>
      <w:r>
        <w:rPr>
          <w:sz w:val="19"/>
        </w:rPr>
        <w:t>The Direct Effects Hypothesis suggests that social support is always beneficial, during both stressful and nonstressful</w:t>
      </w:r>
      <w:r>
        <w:rPr>
          <w:spacing w:val="2"/>
          <w:sz w:val="19"/>
        </w:rPr>
        <w:t xml:space="preserve"> times.</w:t>
      </w:r>
    </w:p>
    <w:p w:rsidR="002E0D56" w:rsidRDefault="00C67A04">
      <w:pPr>
        <w:pStyle w:val="ListParagraph"/>
        <w:numPr>
          <w:ilvl w:val="0"/>
          <w:numId w:val="89"/>
        </w:numPr>
        <w:tabs>
          <w:tab w:val="left" w:pos="588"/>
          <w:tab w:val="left" w:pos="589"/>
        </w:tabs>
        <w:spacing w:before="1" w:line="264" w:lineRule="auto"/>
        <w:ind w:right="777"/>
        <w:rPr>
          <w:sz w:val="19"/>
        </w:rPr>
      </w:pPr>
      <w:r>
        <w:rPr>
          <w:w w:val="105"/>
          <w:sz w:val="19"/>
        </w:rPr>
        <w:t>The</w:t>
      </w:r>
      <w:r>
        <w:rPr>
          <w:spacing w:val="-8"/>
          <w:w w:val="105"/>
          <w:sz w:val="19"/>
        </w:rPr>
        <w:t xml:space="preserve"> </w:t>
      </w:r>
      <w:r>
        <w:rPr>
          <w:w w:val="105"/>
          <w:sz w:val="19"/>
        </w:rPr>
        <w:t>Buffering</w:t>
      </w:r>
      <w:r>
        <w:rPr>
          <w:spacing w:val="-8"/>
          <w:w w:val="105"/>
          <w:sz w:val="19"/>
        </w:rPr>
        <w:t xml:space="preserve"> </w:t>
      </w:r>
      <w:r>
        <w:rPr>
          <w:w w:val="105"/>
          <w:sz w:val="19"/>
        </w:rPr>
        <w:t>Hypothesis</w:t>
      </w:r>
      <w:r>
        <w:rPr>
          <w:spacing w:val="-8"/>
          <w:w w:val="105"/>
          <w:sz w:val="19"/>
        </w:rPr>
        <w:t xml:space="preserve"> </w:t>
      </w:r>
      <w:r>
        <w:rPr>
          <w:w w:val="105"/>
          <w:sz w:val="19"/>
        </w:rPr>
        <w:t>suggests</w:t>
      </w:r>
      <w:r>
        <w:rPr>
          <w:spacing w:val="-8"/>
          <w:w w:val="105"/>
          <w:sz w:val="19"/>
        </w:rPr>
        <w:t xml:space="preserve"> </w:t>
      </w:r>
      <w:r>
        <w:rPr>
          <w:w w:val="105"/>
          <w:sz w:val="19"/>
        </w:rPr>
        <w:t>that</w:t>
      </w:r>
      <w:r>
        <w:rPr>
          <w:spacing w:val="-8"/>
          <w:w w:val="105"/>
          <w:sz w:val="19"/>
        </w:rPr>
        <w:t xml:space="preserve"> </w:t>
      </w:r>
      <w:r>
        <w:rPr>
          <w:w w:val="105"/>
          <w:sz w:val="19"/>
        </w:rPr>
        <w:t>the</w:t>
      </w:r>
      <w:r>
        <w:rPr>
          <w:spacing w:val="-8"/>
          <w:w w:val="105"/>
          <w:sz w:val="19"/>
        </w:rPr>
        <w:t xml:space="preserve"> </w:t>
      </w:r>
      <w:r>
        <w:rPr>
          <w:w w:val="105"/>
          <w:sz w:val="19"/>
        </w:rPr>
        <w:t>physical</w:t>
      </w:r>
      <w:r>
        <w:rPr>
          <w:spacing w:val="-8"/>
          <w:w w:val="105"/>
          <w:sz w:val="19"/>
        </w:rPr>
        <w:t xml:space="preserve"> </w:t>
      </w:r>
      <w:r>
        <w:rPr>
          <w:w w:val="105"/>
          <w:sz w:val="19"/>
        </w:rPr>
        <w:t>and</w:t>
      </w:r>
      <w:r>
        <w:rPr>
          <w:spacing w:val="-8"/>
          <w:w w:val="105"/>
          <w:sz w:val="19"/>
        </w:rPr>
        <w:t xml:space="preserve"> </w:t>
      </w:r>
      <w:r>
        <w:rPr>
          <w:w w:val="105"/>
          <w:sz w:val="19"/>
        </w:rPr>
        <w:t>mental</w:t>
      </w:r>
      <w:r>
        <w:rPr>
          <w:spacing w:val="-8"/>
          <w:w w:val="105"/>
          <w:sz w:val="19"/>
        </w:rPr>
        <w:t xml:space="preserve"> </w:t>
      </w:r>
      <w:r>
        <w:rPr>
          <w:w w:val="105"/>
          <w:sz w:val="19"/>
        </w:rPr>
        <w:t>health</w:t>
      </w:r>
      <w:r>
        <w:rPr>
          <w:spacing w:val="-8"/>
          <w:w w:val="105"/>
          <w:sz w:val="19"/>
        </w:rPr>
        <w:t xml:space="preserve"> </w:t>
      </w:r>
      <w:r>
        <w:rPr>
          <w:w w:val="105"/>
          <w:sz w:val="19"/>
        </w:rPr>
        <w:t>benefits</w:t>
      </w:r>
      <w:r>
        <w:rPr>
          <w:spacing w:val="-8"/>
          <w:w w:val="105"/>
          <w:sz w:val="19"/>
        </w:rPr>
        <w:t xml:space="preserve"> </w:t>
      </w:r>
      <w:r>
        <w:rPr>
          <w:w w:val="105"/>
          <w:sz w:val="19"/>
        </w:rPr>
        <w:t>of</w:t>
      </w:r>
      <w:r>
        <w:rPr>
          <w:spacing w:val="-8"/>
          <w:w w:val="105"/>
          <w:sz w:val="19"/>
        </w:rPr>
        <w:t xml:space="preserve"> </w:t>
      </w:r>
      <w:r>
        <w:rPr>
          <w:w w:val="105"/>
          <w:sz w:val="19"/>
        </w:rPr>
        <w:t>social</w:t>
      </w:r>
      <w:r>
        <w:rPr>
          <w:spacing w:val="-8"/>
          <w:w w:val="105"/>
          <w:sz w:val="19"/>
        </w:rPr>
        <w:t xml:space="preserve"> </w:t>
      </w:r>
      <w:r>
        <w:rPr>
          <w:w w:val="105"/>
          <w:sz w:val="19"/>
        </w:rPr>
        <w:t>support</w:t>
      </w:r>
      <w:r>
        <w:rPr>
          <w:spacing w:val="-8"/>
          <w:w w:val="105"/>
          <w:sz w:val="19"/>
        </w:rPr>
        <w:t xml:space="preserve"> </w:t>
      </w:r>
      <w:r>
        <w:rPr>
          <w:w w:val="105"/>
          <w:sz w:val="19"/>
        </w:rPr>
        <w:t>occur mainly during periods of high stress and not during periods of low</w:t>
      </w:r>
      <w:r>
        <w:rPr>
          <w:spacing w:val="-30"/>
          <w:w w:val="105"/>
          <w:sz w:val="19"/>
        </w:rPr>
        <w:t xml:space="preserve"> </w:t>
      </w:r>
      <w:r>
        <w:rPr>
          <w:w w:val="105"/>
          <w:sz w:val="19"/>
        </w:rPr>
        <w:t>stress.</w:t>
      </w:r>
    </w:p>
    <w:p w:rsidR="002E0D56" w:rsidRDefault="00C67A04">
      <w:pPr>
        <w:pStyle w:val="BodyText"/>
        <w:spacing w:before="4"/>
        <w:ind w:left="228"/>
      </w:pPr>
      <w:r>
        <w:t>Extensive research suggests that both hypotheses are at least partially correct.</w:t>
      </w:r>
    </w:p>
    <w:p w:rsidR="002E0D56" w:rsidRDefault="002E0D56">
      <w:pPr>
        <w:pStyle w:val="BodyText"/>
        <w:spacing w:before="7"/>
        <w:rPr>
          <w:sz w:val="34"/>
        </w:rPr>
      </w:pPr>
    </w:p>
    <w:p w:rsidR="002E0D56" w:rsidRDefault="00C67A04">
      <w:pPr>
        <w:pStyle w:val="Heading8"/>
        <w:spacing w:before="1"/>
      </w:pPr>
      <w:r>
        <w:rPr>
          <w:w w:val="105"/>
        </w:rPr>
        <w:t>STRESS MANAGEMENT</w:t>
      </w:r>
    </w:p>
    <w:p w:rsidR="002E0D56" w:rsidRDefault="00C67A04">
      <w:pPr>
        <w:pStyle w:val="BodyText"/>
        <w:spacing w:before="88" w:line="266" w:lineRule="auto"/>
        <w:ind w:left="228" w:right="1060"/>
      </w:pPr>
      <w:r>
        <w:t>Some of us have a tough time managing and coping with stress on our own. In such cases, stress   management programs are helpful. As an example, college can be an appallingly stressful experience for students. Being away from home, living with strangers, s</w:t>
      </w:r>
      <w:r>
        <w:t>haring living space, taking demanding courses,      and increased competition for grades can be very stressful. Many colleges offer programs to help students adjust to and cope with the stresses of university life by teaching them stress management techniq</w:t>
      </w:r>
      <w:r>
        <w:t>ues. One important lesson of these courses is that stress is subjective and self-reinforcing. The more stressful you perceive an event to be, the more stressful it will become. These programs also teach students to recognize and record things that stress t</w:t>
      </w:r>
      <w:r>
        <w:t>hem out and to write down their reactions to these events. Sharing     experiences and learning relaxation techniques are also useful components of many courses. The goal of   these courses is not to eliminate stress, but rather to recognize its causes, to</w:t>
      </w:r>
      <w:r>
        <w:t xml:space="preserve"> cope with them effectively, and   to keep stress to a manageable</w:t>
      </w:r>
      <w:r>
        <w:rPr>
          <w:spacing w:val="-3"/>
        </w:rPr>
        <w:t xml:space="preserve"> </w:t>
      </w:r>
      <w:r>
        <w:t>level.</w:t>
      </w:r>
    </w:p>
    <w:p w:rsidR="002E0D56" w:rsidRDefault="002E0D56">
      <w:pPr>
        <w:pStyle w:val="BodyText"/>
        <w:spacing w:before="3"/>
        <w:rPr>
          <w:sz w:val="32"/>
        </w:rPr>
      </w:pPr>
    </w:p>
    <w:p w:rsidR="002E0D56" w:rsidRDefault="00C67A04">
      <w:pPr>
        <w:pStyle w:val="Heading5"/>
        <w:spacing w:before="1"/>
        <w:ind w:left="228"/>
      </w:pPr>
      <w:r>
        <w:rPr>
          <w:w w:val="110"/>
        </w:rPr>
        <w:t>Gender Differences in Expressed Emotion</w:t>
      </w:r>
    </w:p>
    <w:p w:rsidR="002E0D56" w:rsidRDefault="00C67A04">
      <w:pPr>
        <w:pStyle w:val="BodyText"/>
        <w:spacing w:before="80" w:line="266" w:lineRule="auto"/>
        <w:ind w:left="228" w:right="707"/>
      </w:pPr>
      <w:r>
        <w:rPr>
          <w:w w:val="105"/>
        </w:rPr>
        <w:t>You</w:t>
      </w:r>
      <w:r>
        <w:rPr>
          <w:spacing w:val="-11"/>
          <w:w w:val="105"/>
        </w:rPr>
        <w:t xml:space="preserve"> </w:t>
      </w:r>
      <w:r>
        <w:rPr>
          <w:w w:val="105"/>
        </w:rPr>
        <w:t>might</w:t>
      </w:r>
      <w:r>
        <w:rPr>
          <w:spacing w:val="-11"/>
          <w:w w:val="105"/>
        </w:rPr>
        <w:t xml:space="preserve"> </w:t>
      </w:r>
      <w:r>
        <w:rPr>
          <w:w w:val="105"/>
        </w:rPr>
        <w:t>discuss</w:t>
      </w:r>
      <w:r>
        <w:rPr>
          <w:spacing w:val="-10"/>
          <w:w w:val="105"/>
        </w:rPr>
        <w:t xml:space="preserve"> </w:t>
      </w:r>
      <w:r>
        <w:rPr>
          <w:w w:val="105"/>
        </w:rPr>
        <w:t>with</w:t>
      </w:r>
      <w:r>
        <w:rPr>
          <w:spacing w:val="-10"/>
          <w:w w:val="105"/>
        </w:rPr>
        <w:t xml:space="preserve"> </w:t>
      </w:r>
      <w:r>
        <w:rPr>
          <w:w w:val="105"/>
        </w:rPr>
        <w:t>your</w:t>
      </w:r>
      <w:r>
        <w:rPr>
          <w:spacing w:val="-11"/>
          <w:w w:val="105"/>
        </w:rPr>
        <w:t xml:space="preserve"> </w:t>
      </w:r>
      <w:r>
        <w:rPr>
          <w:w w:val="105"/>
        </w:rPr>
        <w:t>class</w:t>
      </w:r>
      <w:r>
        <w:rPr>
          <w:spacing w:val="-10"/>
          <w:w w:val="105"/>
        </w:rPr>
        <w:t xml:space="preserve"> </w:t>
      </w:r>
      <w:r>
        <w:rPr>
          <w:w w:val="105"/>
        </w:rPr>
        <w:t>gender</w:t>
      </w:r>
      <w:r>
        <w:rPr>
          <w:spacing w:val="-11"/>
          <w:w w:val="105"/>
        </w:rPr>
        <w:t xml:space="preserve"> </w:t>
      </w:r>
      <w:r>
        <w:rPr>
          <w:w w:val="105"/>
        </w:rPr>
        <w:t>differences</w:t>
      </w:r>
      <w:r>
        <w:rPr>
          <w:spacing w:val="-10"/>
          <w:w w:val="105"/>
        </w:rPr>
        <w:t xml:space="preserve"> </w:t>
      </w:r>
      <w:r>
        <w:rPr>
          <w:w w:val="105"/>
        </w:rPr>
        <w:t>in</w:t>
      </w:r>
      <w:r>
        <w:rPr>
          <w:spacing w:val="-11"/>
          <w:w w:val="105"/>
        </w:rPr>
        <w:t xml:space="preserve"> </w:t>
      </w:r>
      <w:r>
        <w:rPr>
          <w:w w:val="105"/>
        </w:rPr>
        <w:t>the</w:t>
      </w:r>
      <w:r>
        <w:rPr>
          <w:spacing w:val="-11"/>
          <w:w w:val="105"/>
        </w:rPr>
        <w:t xml:space="preserve"> </w:t>
      </w:r>
      <w:r>
        <w:rPr>
          <w:w w:val="105"/>
        </w:rPr>
        <w:t>expression</w:t>
      </w:r>
      <w:r>
        <w:rPr>
          <w:spacing w:val="-11"/>
          <w:w w:val="105"/>
        </w:rPr>
        <w:t xml:space="preserve"> </w:t>
      </w:r>
      <w:r>
        <w:rPr>
          <w:w w:val="105"/>
        </w:rPr>
        <w:t>of</w:t>
      </w:r>
      <w:r>
        <w:rPr>
          <w:spacing w:val="-10"/>
          <w:w w:val="105"/>
        </w:rPr>
        <w:t xml:space="preserve"> </w:t>
      </w:r>
      <w:r>
        <w:rPr>
          <w:w w:val="105"/>
        </w:rPr>
        <w:t>emotion.</w:t>
      </w:r>
      <w:r>
        <w:rPr>
          <w:spacing w:val="-11"/>
          <w:w w:val="105"/>
        </w:rPr>
        <w:t xml:space="preserve"> </w:t>
      </w:r>
      <w:r>
        <w:rPr>
          <w:w w:val="105"/>
        </w:rPr>
        <w:t>In</w:t>
      </w:r>
      <w:r>
        <w:rPr>
          <w:spacing w:val="-10"/>
          <w:w w:val="105"/>
        </w:rPr>
        <w:t xml:space="preserve"> </w:t>
      </w:r>
      <w:r>
        <w:rPr>
          <w:w w:val="105"/>
        </w:rPr>
        <w:t>our</w:t>
      </w:r>
      <w:r>
        <w:rPr>
          <w:spacing w:val="-10"/>
          <w:w w:val="105"/>
        </w:rPr>
        <w:t xml:space="preserve"> </w:t>
      </w:r>
      <w:r>
        <w:rPr>
          <w:w w:val="105"/>
        </w:rPr>
        <w:t>culture,</w:t>
      </w:r>
      <w:r>
        <w:rPr>
          <w:spacing w:val="-10"/>
          <w:w w:val="105"/>
        </w:rPr>
        <w:t xml:space="preserve"> </w:t>
      </w:r>
      <w:r>
        <w:rPr>
          <w:w w:val="105"/>
        </w:rPr>
        <w:t>men</w:t>
      </w:r>
      <w:r>
        <w:rPr>
          <w:spacing w:val="-10"/>
          <w:w w:val="105"/>
        </w:rPr>
        <w:t xml:space="preserve"> </w:t>
      </w:r>
      <w:r>
        <w:rPr>
          <w:w w:val="105"/>
        </w:rPr>
        <w:t>have traditionally been taught to “bott</w:t>
      </w:r>
      <w:r>
        <w:rPr>
          <w:w w:val="105"/>
        </w:rPr>
        <w:t>le-up” their emotions and “tough things out.” To be seen as “strong” for males often has meant not allowing themselves to cry or show any sign of emotional “weakness.” Even today, many males are embarrassed to cry in public, no matter how justified they ma</w:t>
      </w:r>
      <w:r>
        <w:rPr>
          <w:w w:val="105"/>
        </w:rPr>
        <w:t>y be in expressing sadness. On the other hand, the one emotion that males in our culture have been allowed to express is anger. In certain situations, expressions of anger and aggression are seen as “macho” whereas passive failure to express anger or be ag</w:t>
      </w:r>
      <w:r>
        <w:rPr>
          <w:w w:val="105"/>
        </w:rPr>
        <w:t xml:space="preserve">gressive is seen as a sign of weakness. What impact do these social norms and expectations have on young boys growing up? Does this contribute to the higher rates of violent crime among males? Does it contribute to males’ higher rates of heart disease and </w:t>
      </w:r>
      <w:r>
        <w:rPr>
          <w:w w:val="105"/>
        </w:rPr>
        <w:t>certain types of stress-related illnesses? What could be done to make it easier for males to express emotions of sadness and not feel pressured</w:t>
      </w:r>
      <w:r>
        <w:rPr>
          <w:spacing w:val="-5"/>
          <w:w w:val="105"/>
        </w:rPr>
        <w:t xml:space="preserve"> </w:t>
      </w:r>
      <w:r>
        <w:rPr>
          <w:w w:val="105"/>
        </w:rPr>
        <w:t>to</w:t>
      </w:r>
      <w:r>
        <w:rPr>
          <w:spacing w:val="-4"/>
          <w:w w:val="105"/>
        </w:rPr>
        <w:t xml:space="preserve"> </w:t>
      </w:r>
      <w:r>
        <w:rPr>
          <w:w w:val="105"/>
        </w:rPr>
        <w:t>be</w:t>
      </w:r>
      <w:r>
        <w:rPr>
          <w:spacing w:val="-4"/>
          <w:w w:val="105"/>
        </w:rPr>
        <w:t xml:space="preserve"> </w:t>
      </w:r>
      <w:r>
        <w:rPr>
          <w:w w:val="105"/>
        </w:rPr>
        <w:t>aggressive,</w:t>
      </w:r>
      <w:r>
        <w:rPr>
          <w:spacing w:val="-4"/>
          <w:w w:val="105"/>
        </w:rPr>
        <w:t xml:space="preserve"> </w:t>
      </w:r>
      <w:r>
        <w:rPr>
          <w:w w:val="105"/>
        </w:rPr>
        <w:t>and</w:t>
      </w:r>
      <w:r>
        <w:rPr>
          <w:spacing w:val="-4"/>
          <w:w w:val="105"/>
        </w:rPr>
        <w:t xml:space="preserve"> </w:t>
      </w:r>
      <w:r>
        <w:rPr>
          <w:w w:val="105"/>
        </w:rPr>
        <w:t>still</w:t>
      </w:r>
      <w:r>
        <w:rPr>
          <w:spacing w:val="-3"/>
          <w:w w:val="105"/>
        </w:rPr>
        <w:t xml:space="preserve"> </w:t>
      </w:r>
      <w:r>
        <w:rPr>
          <w:w w:val="105"/>
        </w:rPr>
        <w:t>feel</w:t>
      </w:r>
      <w:r>
        <w:rPr>
          <w:spacing w:val="-4"/>
          <w:w w:val="105"/>
        </w:rPr>
        <w:t xml:space="preserve"> </w:t>
      </w:r>
      <w:r>
        <w:rPr>
          <w:w w:val="105"/>
        </w:rPr>
        <w:t>like</w:t>
      </w:r>
      <w:r>
        <w:rPr>
          <w:spacing w:val="-4"/>
          <w:w w:val="105"/>
        </w:rPr>
        <w:t xml:space="preserve"> </w:t>
      </w:r>
      <w:r>
        <w:rPr>
          <w:w w:val="105"/>
        </w:rPr>
        <w:t>healthy</w:t>
      </w:r>
      <w:r>
        <w:rPr>
          <w:spacing w:val="-4"/>
          <w:w w:val="105"/>
        </w:rPr>
        <w:t xml:space="preserve"> </w:t>
      </w:r>
      <w:r>
        <w:rPr>
          <w:w w:val="105"/>
        </w:rPr>
        <w:t>males?</w:t>
      </w:r>
    </w:p>
    <w:p w:rsidR="002E0D56" w:rsidRDefault="00C67A04">
      <w:pPr>
        <w:pStyle w:val="BodyText"/>
        <w:spacing w:before="124" w:line="266" w:lineRule="auto"/>
        <w:ind w:left="228" w:right="618"/>
      </w:pPr>
      <w:r>
        <w:rPr>
          <w:w w:val="105"/>
        </w:rPr>
        <w:t xml:space="preserve">On the other hand, females are often socialized to express </w:t>
      </w:r>
      <w:r>
        <w:rPr>
          <w:w w:val="105"/>
        </w:rPr>
        <w:t>a wide range of emotions, including sadness, and are not usually chastised for crying in public. We have traditionally encouraged females to “get in touch with” their feelings and express them. But females have much higher rates of reported depression than</w:t>
      </w:r>
    </w:p>
    <w:p w:rsidR="002E0D56" w:rsidRDefault="002E0D56">
      <w:pPr>
        <w:spacing w:line="266" w:lineRule="auto"/>
        <w:sectPr w:rsidR="002E0D56">
          <w:pgSz w:w="10800" w:h="14460"/>
          <w:pgMar w:top="140" w:right="0" w:bottom="56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228" w:right="659"/>
      </w:pPr>
      <w:r>
        <w:rPr>
          <w:w w:val="105"/>
        </w:rPr>
        <w:t>males. How much of that may be due to excess rumination about feelings of sadness based on “getting in touch” with those feelings? Also, females have historically been chastised for openly expressing anger in public, as it was not considered “ladylike.” Bu</w:t>
      </w:r>
      <w:r>
        <w:rPr>
          <w:w w:val="105"/>
        </w:rPr>
        <w:t>t society put females in a somewhat impossible situation, by encouraging them to cry and express sadness, but not show anger, and then labeling them as “weak” when they did. Other than increased risk of depression (mentioned above), in what ways have these</w:t>
      </w:r>
      <w:r>
        <w:rPr>
          <w:w w:val="105"/>
        </w:rPr>
        <w:t xml:space="preserve"> social norms and expectations affected females?</w:t>
      </w:r>
    </w:p>
    <w:p w:rsidR="002E0D56" w:rsidRDefault="002E0D56">
      <w:pPr>
        <w:pStyle w:val="BodyText"/>
        <w:spacing w:before="2"/>
        <w:rPr>
          <w:sz w:val="32"/>
        </w:rPr>
      </w:pPr>
    </w:p>
    <w:p w:rsidR="002E0D56" w:rsidRDefault="00C67A04">
      <w:pPr>
        <w:pStyle w:val="Heading3"/>
        <w:ind w:left="228"/>
        <w:rPr>
          <w:u w:val="none"/>
        </w:rPr>
      </w:pPr>
      <w:r>
        <w:t xml:space="preserve">BIOGRAPHICA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spacing w:before="1"/>
        <w:ind w:left="228"/>
      </w:pPr>
      <w:r>
        <w:rPr>
          <w:w w:val="110"/>
        </w:rPr>
        <w:t>Hans Hugo Selye (1907–1982)</w:t>
      </w:r>
    </w:p>
    <w:p w:rsidR="002E0D56" w:rsidRDefault="00C67A04">
      <w:pPr>
        <w:pStyle w:val="BodyText"/>
        <w:spacing w:before="80" w:line="266" w:lineRule="auto"/>
        <w:ind w:left="228" w:right="707"/>
      </w:pPr>
      <w:r>
        <w:rPr>
          <w:w w:val="105"/>
        </w:rPr>
        <w:t>Hans Selye was known as “Dr. Stress” by press and colleagues alike, a name he rightly earned after more than</w:t>
      </w:r>
      <w:r>
        <w:rPr>
          <w:spacing w:val="-10"/>
          <w:w w:val="105"/>
        </w:rPr>
        <w:t xml:space="preserve"> </w:t>
      </w:r>
      <w:r>
        <w:rPr>
          <w:w w:val="105"/>
        </w:rPr>
        <w:t>42</w:t>
      </w:r>
      <w:r>
        <w:rPr>
          <w:spacing w:val="-10"/>
          <w:w w:val="105"/>
        </w:rPr>
        <w:t xml:space="preserve"> </w:t>
      </w:r>
      <w:r>
        <w:rPr>
          <w:w w:val="105"/>
        </w:rPr>
        <w:t>years</w:t>
      </w:r>
      <w:r>
        <w:rPr>
          <w:spacing w:val="-9"/>
          <w:w w:val="105"/>
        </w:rPr>
        <w:t xml:space="preserve"> </w:t>
      </w:r>
      <w:r>
        <w:rPr>
          <w:w w:val="105"/>
        </w:rPr>
        <w:t>of</w:t>
      </w:r>
      <w:r>
        <w:rPr>
          <w:spacing w:val="-10"/>
          <w:w w:val="105"/>
        </w:rPr>
        <w:t xml:space="preserve"> </w:t>
      </w:r>
      <w:r>
        <w:rPr>
          <w:w w:val="105"/>
        </w:rPr>
        <w:t>conducting</w:t>
      </w:r>
      <w:r>
        <w:rPr>
          <w:spacing w:val="-10"/>
          <w:w w:val="105"/>
        </w:rPr>
        <w:t xml:space="preserve"> </w:t>
      </w:r>
      <w:r>
        <w:rPr>
          <w:w w:val="105"/>
        </w:rPr>
        <w:t>research</w:t>
      </w:r>
      <w:r>
        <w:rPr>
          <w:spacing w:val="-9"/>
          <w:w w:val="105"/>
        </w:rPr>
        <w:t xml:space="preserve"> </w:t>
      </w:r>
      <w:r>
        <w:rPr>
          <w:w w:val="105"/>
        </w:rPr>
        <w:t>on</w:t>
      </w:r>
      <w:r>
        <w:rPr>
          <w:spacing w:val="-10"/>
          <w:w w:val="105"/>
        </w:rPr>
        <w:t xml:space="preserve"> </w:t>
      </w:r>
      <w:r>
        <w:rPr>
          <w:w w:val="105"/>
        </w:rPr>
        <w:t>the</w:t>
      </w:r>
      <w:r>
        <w:rPr>
          <w:spacing w:val="-10"/>
          <w:w w:val="105"/>
        </w:rPr>
        <w:t xml:space="preserve"> </w:t>
      </w:r>
      <w:r>
        <w:rPr>
          <w:w w:val="105"/>
        </w:rPr>
        <w:t>effects</w:t>
      </w:r>
      <w:r>
        <w:rPr>
          <w:spacing w:val="-9"/>
          <w:w w:val="105"/>
        </w:rPr>
        <w:t xml:space="preserve"> </w:t>
      </w:r>
      <w:r>
        <w:rPr>
          <w:w w:val="105"/>
        </w:rPr>
        <w:t>of</w:t>
      </w:r>
      <w:r>
        <w:rPr>
          <w:spacing w:val="-10"/>
          <w:w w:val="105"/>
        </w:rPr>
        <w:t xml:space="preserve"> </w:t>
      </w:r>
      <w:r>
        <w:rPr>
          <w:w w:val="105"/>
        </w:rPr>
        <w:t>stress</w:t>
      </w:r>
      <w:r>
        <w:rPr>
          <w:spacing w:val="-9"/>
          <w:w w:val="105"/>
        </w:rPr>
        <w:t xml:space="preserve"> </w:t>
      </w:r>
      <w:r>
        <w:rPr>
          <w:w w:val="105"/>
        </w:rPr>
        <w:t>on</w:t>
      </w:r>
      <w:r>
        <w:rPr>
          <w:spacing w:val="-10"/>
          <w:w w:val="105"/>
        </w:rPr>
        <w:t xml:space="preserve"> </w:t>
      </w:r>
      <w:r>
        <w:rPr>
          <w:w w:val="105"/>
        </w:rPr>
        <w:t>humans.</w:t>
      </w:r>
      <w:r>
        <w:rPr>
          <w:spacing w:val="-10"/>
          <w:w w:val="105"/>
        </w:rPr>
        <w:t xml:space="preserve"> </w:t>
      </w:r>
      <w:r>
        <w:rPr>
          <w:w w:val="105"/>
        </w:rPr>
        <w:t>Born</w:t>
      </w:r>
      <w:r>
        <w:rPr>
          <w:spacing w:val="-9"/>
          <w:w w:val="105"/>
        </w:rPr>
        <w:t xml:space="preserve"> </w:t>
      </w:r>
      <w:r>
        <w:rPr>
          <w:w w:val="105"/>
        </w:rPr>
        <w:t>in</w:t>
      </w:r>
      <w:r>
        <w:rPr>
          <w:spacing w:val="-10"/>
          <w:w w:val="105"/>
        </w:rPr>
        <w:t xml:space="preserve"> </w:t>
      </w:r>
      <w:r>
        <w:rPr>
          <w:w w:val="105"/>
        </w:rPr>
        <w:t>Vienna</w:t>
      </w:r>
      <w:r>
        <w:rPr>
          <w:spacing w:val="-10"/>
          <w:w w:val="105"/>
        </w:rPr>
        <w:t xml:space="preserve"> </w:t>
      </w:r>
      <w:r>
        <w:rPr>
          <w:w w:val="105"/>
        </w:rPr>
        <w:t>in</w:t>
      </w:r>
      <w:r>
        <w:rPr>
          <w:spacing w:val="-9"/>
          <w:w w:val="105"/>
        </w:rPr>
        <w:t xml:space="preserve"> </w:t>
      </w:r>
      <w:r>
        <w:rPr>
          <w:w w:val="105"/>
        </w:rPr>
        <w:t>1907,</w:t>
      </w:r>
      <w:r>
        <w:rPr>
          <w:spacing w:val="-10"/>
          <w:w w:val="105"/>
        </w:rPr>
        <w:t xml:space="preserve"> </w:t>
      </w:r>
      <w:r>
        <w:rPr>
          <w:w w:val="105"/>
        </w:rPr>
        <w:t>Selye</w:t>
      </w:r>
      <w:r>
        <w:rPr>
          <w:spacing w:val="-9"/>
          <w:w w:val="105"/>
        </w:rPr>
        <w:t xml:space="preserve"> </w:t>
      </w:r>
      <w:r>
        <w:rPr>
          <w:w w:val="105"/>
        </w:rPr>
        <w:t>was first exposed to medical science through his father, a military surgeon in the Austro-Hungarian army. He received</w:t>
      </w:r>
      <w:r>
        <w:rPr>
          <w:spacing w:val="-15"/>
          <w:w w:val="105"/>
        </w:rPr>
        <w:t xml:space="preserve"> </w:t>
      </w:r>
      <w:r>
        <w:rPr>
          <w:w w:val="105"/>
        </w:rPr>
        <w:t>his</w:t>
      </w:r>
      <w:r>
        <w:rPr>
          <w:spacing w:val="-14"/>
          <w:w w:val="105"/>
        </w:rPr>
        <w:t xml:space="preserve"> </w:t>
      </w:r>
      <w:r>
        <w:rPr>
          <w:w w:val="105"/>
        </w:rPr>
        <w:t>early</w:t>
      </w:r>
      <w:r>
        <w:rPr>
          <w:spacing w:val="-15"/>
          <w:w w:val="105"/>
        </w:rPr>
        <w:t xml:space="preserve"> </w:t>
      </w:r>
      <w:r>
        <w:rPr>
          <w:w w:val="105"/>
        </w:rPr>
        <w:t>formal</w:t>
      </w:r>
      <w:r>
        <w:rPr>
          <w:spacing w:val="-14"/>
          <w:w w:val="105"/>
        </w:rPr>
        <w:t xml:space="preserve"> </w:t>
      </w:r>
      <w:r>
        <w:rPr>
          <w:w w:val="105"/>
        </w:rPr>
        <w:t>education</w:t>
      </w:r>
      <w:r>
        <w:rPr>
          <w:spacing w:val="-15"/>
          <w:w w:val="105"/>
        </w:rPr>
        <w:t xml:space="preserve"> </w:t>
      </w:r>
      <w:r>
        <w:rPr>
          <w:w w:val="105"/>
        </w:rPr>
        <w:t>from</w:t>
      </w:r>
      <w:r>
        <w:rPr>
          <w:spacing w:val="-14"/>
          <w:w w:val="105"/>
        </w:rPr>
        <w:t xml:space="preserve"> </w:t>
      </w:r>
      <w:r>
        <w:rPr>
          <w:w w:val="105"/>
        </w:rPr>
        <w:t>the</w:t>
      </w:r>
      <w:r>
        <w:rPr>
          <w:spacing w:val="-14"/>
          <w:w w:val="105"/>
        </w:rPr>
        <w:t xml:space="preserve"> </w:t>
      </w:r>
      <w:r>
        <w:rPr>
          <w:w w:val="105"/>
        </w:rPr>
        <w:t>Benedictines</w:t>
      </w:r>
      <w:r>
        <w:rPr>
          <w:spacing w:val="-14"/>
          <w:w w:val="105"/>
        </w:rPr>
        <w:t xml:space="preserve"> </w:t>
      </w:r>
      <w:r>
        <w:rPr>
          <w:w w:val="105"/>
        </w:rPr>
        <w:t>and</w:t>
      </w:r>
      <w:r>
        <w:rPr>
          <w:spacing w:val="-14"/>
          <w:w w:val="105"/>
        </w:rPr>
        <w:t xml:space="preserve"> </w:t>
      </w:r>
      <w:r>
        <w:rPr>
          <w:w w:val="105"/>
        </w:rPr>
        <w:t>later</w:t>
      </w:r>
      <w:r>
        <w:rPr>
          <w:spacing w:val="-15"/>
          <w:w w:val="105"/>
        </w:rPr>
        <w:t xml:space="preserve"> </w:t>
      </w:r>
      <w:r>
        <w:rPr>
          <w:w w:val="105"/>
        </w:rPr>
        <w:t>attended</w:t>
      </w:r>
      <w:r>
        <w:rPr>
          <w:spacing w:val="-14"/>
          <w:w w:val="105"/>
        </w:rPr>
        <w:t xml:space="preserve"> </w:t>
      </w:r>
      <w:r>
        <w:rPr>
          <w:w w:val="105"/>
        </w:rPr>
        <w:t>medical</w:t>
      </w:r>
      <w:r>
        <w:rPr>
          <w:spacing w:val="-14"/>
          <w:w w:val="105"/>
        </w:rPr>
        <w:t xml:space="preserve"> </w:t>
      </w:r>
      <w:r>
        <w:rPr>
          <w:w w:val="105"/>
        </w:rPr>
        <w:t>sch</w:t>
      </w:r>
      <w:r>
        <w:rPr>
          <w:w w:val="105"/>
        </w:rPr>
        <w:t>ool</w:t>
      </w:r>
      <w:r>
        <w:rPr>
          <w:spacing w:val="-13"/>
          <w:w w:val="105"/>
        </w:rPr>
        <w:t xml:space="preserve"> </w:t>
      </w:r>
      <w:r>
        <w:rPr>
          <w:w w:val="105"/>
        </w:rPr>
        <w:t>at</w:t>
      </w:r>
      <w:r>
        <w:rPr>
          <w:spacing w:val="-15"/>
          <w:w w:val="105"/>
        </w:rPr>
        <w:t xml:space="preserve"> </w:t>
      </w:r>
      <w:r>
        <w:rPr>
          <w:w w:val="105"/>
        </w:rPr>
        <w:t>the</w:t>
      </w:r>
      <w:r>
        <w:rPr>
          <w:spacing w:val="-14"/>
          <w:w w:val="105"/>
        </w:rPr>
        <w:t xml:space="preserve"> </w:t>
      </w:r>
      <w:r>
        <w:rPr>
          <w:w w:val="105"/>
        </w:rPr>
        <w:t>German University of Prague, where he specialized in endocrinology. Even in his early years in medical school, he was struck by the fact that the patients he encountered in the hospital exhibited an overall syndrome of “just being sick” that was</w:t>
      </w:r>
      <w:r>
        <w:rPr>
          <w:w w:val="105"/>
        </w:rPr>
        <w:t xml:space="preserve"> more than the mere sum of the specific symptoms of their disease. This observation</w:t>
      </w:r>
      <w:r>
        <w:rPr>
          <w:spacing w:val="-11"/>
          <w:w w:val="105"/>
        </w:rPr>
        <w:t xml:space="preserve"> </w:t>
      </w:r>
      <w:r>
        <w:rPr>
          <w:w w:val="105"/>
        </w:rPr>
        <w:t>led</w:t>
      </w:r>
      <w:r>
        <w:rPr>
          <w:spacing w:val="-10"/>
          <w:w w:val="105"/>
        </w:rPr>
        <w:t xml:space="preserve"> </w:t>
      </w:r>
      <w:r>
        <w:rPr>
          <w:w w:val="105"/>
        </w:rPr>
        <w:t>him</w:t>
      </w:r>
      <w:r>
        <w:rPr>
          <w:spacing w:val="-10"/>
          <w:w w:val="105"/>
        </w:rPr>
        <w:t xml:space="preserve"> </w:t>
      </w:r>
      <w:r>
        <w:rPr>
          <w:w w:val="105"/>
        </w:rPr>
        <w:t>in</w:t>
      </w:r>
      <w:r>
        <w:rPr>
          <w:spacing w:val="-11"/>
          <w:w w:val="105"/>
        </w:rPr>
        <w:t xml:space="preserve"> </w:t>
      </w:r>
      <w:r>
        <w:rPr>
          <w:w w:val="105"/>
        </w:rPr>
        <w:t>later</w:t>
      </w:r>
      <w:r>
        <w:rPr>
          <w:spacing w:val="-10"/>
          <w:w w:val="105"/>
        </w:rPr>
        <w:t xml:space="preserve"> </w:t>
      </w:r>
      <w:r>
        <w:rPr>
          <w:w w:val="105"/>
        </w:rPr>
        <w:t>years</w:t>
      </w:r>
      <w:r>
        <w:rPr>
          <w:spacing w:val="-10"/>
          <w:w w:val="105"/>
        </w:rPr>
        <w:t xml:space="preserve"> </w:t>
      </w:r>
      <w:r>
        <w:rPr>
          <w:w w:val="105"/>
        </w:rPr>
        <w:t>to</w:t>
      </w:r>
      <w:r>
        <w:rPr>
          <w:spacing w:val="-11"/>
          <w:w w:val="105"/>
        </w:rPr>
        <w:t xml:space="preserve"> </w:t>
      </w:r>
      <w:r>
        <w:rPr>
          <w:w w:val="105"/>
        </w:rPr>
        <w:t>study</w:t>
      </w:r>
      <w:r>
        <w:rPr>
          <w:spacing w:val="-10"/>
          <w:w w:val="105"/>
        </w:rPr>
        <w:t xml:space="preserve"> </w:t>
      </w:r>
      <w:r>
        <w:rPr>
          <w:w w:val="105"/>
        </w:rPr>
        <w:t>the</w:t>
      </w:r>
      <w:r>
        <w:rPr>
          <w:spacing w:val="-10"/>
          <w:w w:val="105"/>
        </w:rPr>
        <w:t xml:space="preserve"> </w:t>
      </w:r>
      <w:r>
        <w:rPr>
          <w:w w:val="105"/>
        </w:rPr>
        <w:t>body’s</w:t>
      </w:r>
      <w:r>
        <w:rPr>
          <w:spacing w:val="-10"/>
          <w:w w:val="105"/>
        </w:rPr>
        <w:t xml:space="preserve"> </w:t>
      </w:r>
      <w:r>
        <w:rPr>
          <w:w w:val="105"/>
        </w:rPr>
        <w:t>reaction</w:t>
      </w:r>
      <w:r>
        <w:rPr>
          <w:spacing w:val="-11"/>
          <w:w w:val="105"/>
        </w:rPr>
        <w:t xml:space="preserve"> </w:t>
      </w:r>
      <w:r>
        <w:rPr>
          <w:w w:val="105"/>
        </w:rPr>
        <w:t>to</w:t>
      </w:r>
      <w:r>
        <w:rPr>
          <w:spacing w:val="-10"/>
          <w:w w:val="105"/>
        </w:rPr>
        <w:t xml:space="preserve"> </w:t>
      </w:r>
      <w:r>
        <w:rPr>
          <w:w w:val="105"/>
        </w:rPr>
        <w:t>environmental</w:t>
      </w:r>
      <w:r>
        <w:rPr>
          <w:spacing w:val="-10"/>
          <w:w w:val="105"/>
        </w:rPr>
        <w:t xml:space="preserve"> </w:t>
      </w:r>
      <w:r>
        <w:rPr>
          <w:w w:val="105"/>
        </w:rPr>
        <w:t>stimuli,</w:t>
      </w:r>
      <w:r>
        <w:rPr>
          <w:spacing w:val="-11"/>
          <w:w w:val="105"/>
        </w:rPr>
        <w:t xml:space="preserve"> </w:t>
      </w:r>
      <w:r>
        <w:rPr>
          <w:w w:val="105"/>
        </w:rPr>
        <w:t>a</w:t>
      </w:r>
      <w:r>
        <w:rPr>
          <w:spacing w:val="-10"/>
          <w:w w:val="105"/>
        </w:rPr>
        <w:t xml:space="preserve"> </w:t>
      </w:r>
      <w:r>
        <w:rPr>
          <w:w w:val="105"/>
        </w:rPr>
        <w:t>process</w:t>
      </w:r>
      <w:r>
        <w:rPr>
          <w:spacing w:val="-10"/>
          <w:w w:val="105"/>
        </w:rPr>
        <w:t xml:space="preserve"> </w:t>
      </w:r>
      <w:r>
        <w:rPr>
          <w:w w:val="105"/>
        </w:rPr>
        <w:t>he</w:t>
      </w:r>
      <w:r>
        <w:rPr>
          <w:spacing w:val="-11"/>
          <w:w w:val="105"/>
        </w:rPr>
        <w:t xml:space="preserve"> </w:t>
      </w:r>
      <w:r>
        <w:rPr>
          <w:w w:val="105"/>
        </w:rPr>
        <w:t>called stress, and to which he attributed aging and, in many cases,</w:t>
      </w:r>
      <w:r>
        <w:rPr>
          <w:spacing w:val="-18"/>
          <w:w w:val="105"/>
        </w:rPr>
        <w:t xml:space="preserve"> </w:t>
      </w:r>
      <w:r>
        <w:rPr>
          <w:w w:val="105"/>
        </w:rPr>
        <w:t>illness.</w:t>
      </w:r>
    </w:p>
    <w:p w:rsidR="002E0D56" w:rsidRDefault="00C67A04">
      <w:pPr>
        <w:pStyle w:val="BodyText"/>
        <w:spacing w:before="123" w:line="280" w:lineRule="auto"/>
        <w:ind w:left="228" w:right="880"/>
      </w:pPr>
      <w:r>
        <w:t>Selye joined the faculty of the Institute of Experimental Medicine and Surgery at the University of Montreal    in 1932 and later founded the International Institute of Stress there. He wrote more than 30 books but is best known</w:t>
      </w:r>
      <w:r>
        <w:rPr>
          <w:spacing w:val="5"/>
        </w:rPr>
        <w:t xml:space="preserve"> </w:t>
      </w:r>
      <w:r>
        <w:t>for</w:t>
      </w:r>
      <w:r>
        <w:rPr>
          <w:spacing w:val="5"/>
        </w:rPr>
        <w:t xml:space="preserve"> </w:t>
      </w:r>
      <w:r>
        <w:rPr>
          <w:rFonts w:ascii="Times New Roman"/>
          <w:i/>
          <w:spacing w:val="-3"/>
        </w:rPr>
        <w:t>Stress</w:t>
      </w:r>
      <w:r>
        <w:rPr>
          <w:rFonts w:ascii="Times New Roman"/>
          <w:i/>
          <w:spacing w:val="1"/>
        </w:rPr>
        <w:t xml:space="preserve"> </w:t>
      </w:r>
      <w:r>
        <w:rPr>
          <w:rFonts w:ascii="Times New Roman"/>
          <w:i/>
        </w:rPr>
        <w:t>Without</w:t>
      </w:r>
      <w:r>
        <w:rPr>
          <w:rFonts w:ascii="Times New Roman"/>
          <w:i/>
          <w:spacing w:val="2"/>
        </w:rPr>
        <w:t xml:space="preserve"> </w:t>
      </w:r>
      <w:r>
        <w:rPr>
          <w:rFonts w:ascii="Times New Roman"/>
          <w:i/>
        </w:rPr>
        <w:t>Distress</w:t>
      </w:r>
      <w:r>
        <w:rPr>
          <w:rFonts w:ascii="Times New Roman"/>
          <w:i/>
        </w:rPr>
        <w:t>,</w:t>
      </w:r>
      <w:r>
        <w:rPr>
          <w:rFonts w:ascii="Times New Roman"/>
          <w:i/>
          <w:spacing w:val="1"/>
        </w:rPr>
        <w:t xml:space="preserve"> </w:t>
      </w:r>
      <w:r>
        <w:t>which</w:t>
      </w:r>
      <w:r>
        <w:rPr>
          <w:spacing w:val="7"/>
        </w:rPr>
        <w:t xml:space="preserve"> </w:t>
      </w:r>
      <w:r>
        <w:t>has</w:t>
      </w:r>
      <w:r>
        <w:rPr>
          <w:spacing w:val="8"/>
        </w:rPr>
        <w:t xml:space="preserve"> </w:t>
      </w:r>
      <w:r>
        <w:t>been</w:t>
      </w:r>
      <w:r>
        <w:rPr>
          <w:spacing w:val="7"/>
        </w:rPr>
        <w:t xml:space="preserve"> </w:t>
      </w:r>
      <w:r>
        <w:t>printed</w:t>
      </w:r>
      <w:r>
        <w:rPr>
          <w:spacing w:val="8"/>
        </w:rPr>
        <w:t xml:space="preserve"> </w:t>
      </w:r>
      <w:r>
        <w:t>in</w:t>
      </w:r>
      <w:r>
        <w:rPr>
          <w:spacing w:val="7"/>
        </w:rPr>
        <w:t xml:space="preserve"> </w:t>
      </w:r>
      <w:r>
        <w:t>over</w:t>
      </w:r>
      <w:r>
        <w:rPr>
          <w:spacing w:val="8"/>
        </w:rPr>
        <w:t xml:space="preserve"> </w:t>
      </w:r>
      <w:r>
        <w:t>a</w:t>
      </w:r>
      <w:r>
        <w:rPr>
          <w:spacing w:val="7"/>
        </w:rPr>
        <w:t xml:space="preserve"> </w:t>
      </w:r>
      <w:r>
        <w:t>dozen</w:t>
      </w:r>
      <w:r>
        <w:rPr>
          <w:spacing w:val="8"/>
        </w:rPr>
        <w:t xml:space="preserve"> </w:t>
      </w:r>
      <w:r>
        <w:t>languages.</w:t>
      </w:r>
    </w:p>
    <w:p w:rsidR="002E0D56" w:rsidRDefault="00C67A04">
      <w:pPr>
        <w:pStyle w:val="BodyText"/>
        <w:spacing w:before="109" w:line="266" w:lineRule="auto"/>
        <w:ind w:left="228" w:right="707"/>
      </w:pPr>
      <w:r>
        <w:rPr>
          <w:w w:val="105"/>
        </w:rPr>
        <w:t>Selye’s general prescription for the individual living in modern society is that “the secret is not to avoid stress</w:t>
      </w:r>
      <w:r>
        <w:rPr>
          <w:spacing w:val="-5"/>
          <w:w w:val="105"/>
        </w:rPr>
        <w:t xml:space="preserve"> </w:t>
      </w:r>
      <w:r>
        <w:rPr>
          <w:w w:val="105"/>
        </w:rPr>
        <w:t>but</w:t>
      </w:r>
      <w:r>
        <w:rPr>
          <w:spacing w:val="-5"/>
          <w:w w:val="105"/>
        </w:rPr>
        <w:t xml:space="preserve"> </w:t>
      </w:r>
      <w:r>
        <w:rPr>
          <w:w w:val="105"/>
        </w:rPr>
        <w:t>to</w:t>
      </w:r>
      <w:r>
        <w:rPr>
          <w:spacing w:val="-5"/>
          <w:w w:val="105"/>
        </w:rPr>
        <w:t xml:space="preserve"> </w:t>
      </w:r>
      <w:r>
        <w:rPr>
          <w:w w:val="105"/>
        </w:rPr>
        <w:t>‘do</w:t>
      </w:r>
      <w:r>
        <w:rPr>
          <w:spacing w:val="-5"/>
          <w:w w:val="105"/>
        </w:rPr>
        <w:t xml:space="preserve"> </w:t>
      </w:r>
      <w:r>
        <w:rPr>
          <w:w w:val="105"/>
        </w:rPr>
        <w:t>your</w:t>
      </w:r>
      <w:r>
        <w:rPr>
          <w:spacing w:val="-5"/>
          <w:w w:val="105"/>
        </w:rPr>
        <w:t xml:space="preserve"> </w:t>
      </w:r>
      <w:r>
        <w:rPr>
          <w:w w:val="105"/>
        </w:rPr>
        <w:t>own</w:t>
      </w:r>
      <w:r>
        <w:rPr>
          <w:spacing w:val="-5"/>
          <w:w w:val="105"/>
        </w:rPr>
        <w:t xml:space="preserve"> </w:t>
      </w:r>
      <w:r>
        <w:rPr>
          <w:w w:val="105"/>
        </w:rPr>
        <w:t>thing.’</w:t>
      </w:r>
      <w:r>
        <w:rPr>
          <w:spacing w:val="-4"/>
          <w:w w:val="105"/>
        </w:rPr>
        <w:t xml:space="preserve"> </w:t>
      </w:r>
      <w:r>
        <w:rPr>
          <w:w w:val="105"/>
        </w:rPr>
        <w:t>Do</w:t>
      </w:r>
      <w:r>
        <w:rPr>
          <w:spacing w:val="-5"/>
          <w:w w:val="105"/>
        </w:rPr>
        <w:t xml:space="preserve"> </w:t>
      </w:r>
      <w:r>
        <w:rPr>
          <w:w w:val="105"/>
        </w:rPr>
        <w:t>what</w:t>
      </w:r>
      <w:r>
        <w:rPr>
          <w:spacing w:val="-5"/>
          <w:w w:val="105"/>
        </w:rPr>
        <w:t xml:space="preserve"> </w:t>
      </w:r>
      <w:r>
        <w:rPr>
          <w:w w:val="105"/>
        </w:rPr>
        <w:t>you</w:t>
      </w:r>
      <w:r>
        <w:rPr>
          <w:spacing w:val="-5"/>
          <w:w w:val="105"/>
        </w:rPr>
        <w:t xml:space="preserve"> </w:t>
      </w:r>
      <w:r>
        <w:rPr>
          <w:w w:val="105"/>
        </w:rPr>
        <w:t>like</w:t>
      </w:r>
      <w:r>
        <w:rPr>
          <w:spacing w:val="-5"/>
          <w:w w:val="105"/>
        </w:rPr>
        <w:t xml:space="preserve"> </w:t>
      </w:r>
      <w:r>
        <w:rPr>
          <w:w w:val="105"/>
        </w:rPr>
        <w:t>and</w:t>
      </w:r>
      <w:r>
        <w:rPr>
          <w:spacing w:val="-5"/>
          <w:w w:val="105"/>
        </w:rPr>
        <w:t xml:space="preserve"> </w:t>
      </w:r>
      <w:r>
        <w:rPr>
          <w:w w:val="105"/>
        </w:rPr>
        <w:t>what</w:t>
      </w:r>
      <w:r>
        <w:rPr>
          <w:spacing w:val="-4"/>
          <w:w w:val="105"/>
        </w:rPr>
        <w:t xml:space="preserve"> </w:t>
      </w:r>
      <w:r>
        <w:rPr>
          <w:w w:val="105"/>
        </w:rPr>
        <w:t>you</w:t>
      </w:r>
      <w:r>
        <w:rPr>
          <w:spacing w:val="-5"/>
          <w:w w:val="105"/>
        </w:rPr>
        <w:t xml:space="preserve"> </w:t>
      </w:r>
      <w:r>
        <w:rPr>
          <w:w w:val="105"/>
        </w:rPr>
        <w:t>were</w:t>
      </w:r>
      <w:r>
        <w:rPr>
          <w:spacing w:val="-5"/>
          <w:w w:val="105"/>
        </w:rPr>
        <w:t xml:space="preserve"> </w:t>
      </w:r>
      <w:r>
        <w:rPr>
          <w:w w:val="105"/>
        </w:rPr>
        <w:t>made</w:t>
      </w:r>
      <w:r>
        <w:rPr>
          <w:spacing w:val="-5"/>
          <w:w w:val="105"/>
        </w:rPr>
        <w:t xml:space="preserve"> </w:t>
      </w:r>
      <w:r>
        <w:rPr>
          <w:w w:val="105"/>
        </w:rPr>
        <w:t>to</w:t>
      </w:r>
      <w:r>
        <w:rPr>
          <w:spacing w:val="-5"/>
          <w:w w:val="105"/>
        </w:rPr>
        <w:t xml:space="preserve"> </w:t>
      </w:r>
      <w:r>
        <w:rPr>
          <w:w w:val="105"/>
        </w:rPr>
        <w:t>do</w:t>
      </w:r>
      <w:r>
        <w:rPr>
          <w:spacing w:val="-5"/>
          <w:w w:val="105"/>
        </w:rPr>
        <w:t xml:space="preserve"> </w:t>
      </w:r>
      <w:r>
        <w:rPr>
          <w:w w:val="105"/>
        </w:rPr>
        <w:t>at</w:t>
      </w:r>
      <w:r>
        <w:rPr>
          <w:spacing w:val="-5"/>
          <w:w w:val="105"/>
        </w:rPr>
        <w:t xml:space="preserve"> </w:t>
      </w:r>
      <w:r>
        <w:rPr>
          <w:w w:val="105"/>
        </w:rPr>
        <w:t>your</w:t>
      </w:r>
      <w:r>
        <w:rPr>
          <w:spacing w:val="-4"/>
          <w:w w:val="105"/>
        </w:rPr>
        <w:t xml:space="preserve"> </w:t>
      </w:r>
      <w:r>
        <w:rPr>
          <w:w w:val="105"/>
        </w:rPr>
        <w:t>own</w:t>
      </w:r>
      <w:r>
        <w:rPr>
          <w:spacing w:val="-5"/>
          <w:w w:val="105"/>
        </w:rPr>
        <w:t xml:space="preserve"> </w:t>
      </w:r>
      <w:r>
        <w:rPr>
          <w:w w:val="105"/>
        </w:rPr>
        <w:t>rate....</w:t>
      </w:r>
      <w:r>
        <w:rPr>
          <w:spacing w:val="-5"/>
          <w:w w:val="105"/>
        </w:rPr>
        <w:t xml:space="preserve"> </w:t>
      </w:r>
      <w:r>
        <w:rPr>
          <w:w w:val="105"/>
        </w:rPr>
        <w:t>Earn thy neighbor’s love. Be a hoarder of good will to make your environment less stressful.” If this advice sounds like a combination of biblical saying and medical advice, it is nevertheless typical of Selye’s highly personal and humanistic styl</w:t>
      </w:r>
      <w:r>
        <w:rPr>
          <w:w w:val="105"/>
        </w:rPr>
        <w:t>e. His own philosophy is what he termed “altruistic selfishness.” He claimed that</w:t>
      </w:r>
      <w:r>
        <w:rPr>
          <w:spacing w:val="-8"/>
          <w:w w:val="105"/>
        </w:rPr>
        <w:t xml:space="preserve"> </w:t>
      </w:r>
      <w:r>
        <w:rPr>
          <w:w w:val="105"/>
        </w:rPr>
        <w:t>in</w:t>
      </w:r>
      <w:r>
        <w:rPr>
          <w:spacing w:val="-7"/>
          <w:w w:val="105"/>
        </w:rPr>
        <w:t xml:space="preserve"> </w:t>
      </w:r>
      <w:r>
        <w:rPr>
          <w:w w:val="105"/>
        </w:rPr>
        <w:t>acting</w:t>
      </w:r>
      <w:r>
        <w:rPr>
          <w:spacing w:val="-8"/>
          <w:w w:val="105"/>
        </w:rPr>
        <w:t xml:space="preserve"> </w:t>
      </w:r>
      <w:r>
        <w:rPr>
          <w:w w:val="105"/>
        </w:rPr>
        <w:t>in</w:t>
      </w:r>
      <w:r>
        <w:rPr>
          <w:spacing w:val="-7"/>
          <w:w w:val="105"/>
        </w:rPr>
        <w:t xml:space="preserve"> </w:t>
      </w:r>
      <w:r>
        <w:rPr>
          <w:w w:val="105"/>
        </w:rPr>
        <w:t>a</w:t>
      </w:r>
      <w:r>
        <w:rPr>
          <w:spacing w:val="-8"/>
          <w:w w:val="105"/>
        </w:rPr>
        <w:t xml:space="preserve"> </w:t>
      </w:r>
      <w:r>
        <w:rPr>
          <w:w w:val="105"/>
        </w:rPr>
        <w:t>helpful</w:t>
      </w:r>
      <w:r>
        <w:rPr>
          <w:spacing w:val="-7"/>
          <w:w w:val="105"/>
        </w:rPr>
        <w:t xml:space="preserve"> </w:t>
      </w:r>
      <w:r>
        <w:rPr>
          <w:w w:val="105"/>
        </w:rPr>
        <w:t>manner</w:t>
      </w:r>
      <w:r>
        <w:rPr>
          <w:spacing w:val="-8"/>
          <w:w w:val="105"/>
        </w:rPr>
        <w:t xml:space="preserve"> </w:t>
      </w:r>
      <w:r>
        <w:rPr>
          <w:w w:val="105"/>
        </w:rPr>
        <w:t>toward</w:t>
      </w:r>
      <w:r>
        <w:rPr>
          <w:spacing w:val="-7"/>
          <w:w w:val="105"/>
        </w:rPr>
        <w:t xml:space="preserve"> </w:t>
      </w:r>
      <w:r>
        <w:rPr>
          <w:w w:val="105"/>
        </w:rPr>
        <w:t>others</w:t>
      </w:r>
      <w:r>
        <w:rPr>
          <w:spacing w:val="-8"/>
          <w:w w:val="105"/>
        </w:rPr>
        <w:t xml:space="preserve"> </w:t>
      </w:r>
      <w:r>
        <w:rPr>
          <w:w w:val="105"/>
        </w:rPr>
        <w:t>that</w:t>
      </w:r>
      <w:r>
        <w:rPr>
          <w:spacing w:val="-7"/>
          <w:w w:val="105"/>
        </w:rPr>
        <w:t xml:space="preserve"> </w:t>
      </w:r>
      <w:r>
        <w:rPr>
          <w:w w:val="105"/>
        </w:rPr>
        <w:t>one</w:t>
      </w:r>
      <w:r>
        <w:rPr>
          <w:spacing w:val="-7"/>
          <w:w w:val="105"/>
        </w:rPr>
        <w:t xml:space="preserve"> </w:t>
      </w:r>
      <w:r>
        <w:rPr>
          <w:w w:val="105"/>
        </w:rPr>
        <w:t>is</w:t>
      </w:r>
      <w:r>
        <w:rPr>
          <w:spacing w:val="-8"/>
          <w:w w:val="105"/>
        </w:rPr>
        <w:t xml:space="preserve"> </w:t>
      </w:r>
      <w:r>
        <w:rPr>
          <w:w w:val="105"/>
        </w:rPr>
        <w:t>really</w:t>
      </w:r>
      <w:r>
        <w:rPr>
          <w:spacing w:val="-7"/>
          <w:w w:val="105"/>
        </w:rPr>
        <w:t xml:space="preserve"> </w:t>
      </w:r>
      <w:r>
        <w:rPr>
          <w:w w:val="105"/>
        </w:rPr>
        <w:t>helping</w:t>
      </w:r>
      <w:r>
        <w:rPr>
          <w:spacing w:val="-8"/>
          <w:w w:val="105"/>
        </w:rPr>
        <w:t xml:space="preserve"> </w:t>
      </w:r>
      <w:r>
        <w:rPr>
          <w:w w:val="105"/>
        </w:rPr>
        <w:t>him-</w:t>
      </w:r>
      <w:r>
        <w:rPr>
          <w:spacing w:val="-7"/>
          <w:w w:val="105"/>
        </w:rPr>
        <w:t xml:space="preserve"> </w:t>
      </w:r>
      <w:r>
        <w:rPr>
          <w:w w:val="105"/>
        </w:rPr>
        <w:t>or</w:t>
      </w:r>
      <w:r>
        <w:rPr>
          <w:spacing w:val="-8"/>
          <w:w w:val="105"/>
        </w:rPr>
        <w:t xml:space="preserve"> </w:t>
      </w:r>
      <w:r>
        <w:rPr>
          <w:w w:val="105"/>
        </w:rPr>
        <w:t>herself</w:t>
      </w:r>
      <w:r>
        <w:rPr>
          <w:spacing w:val="-7"/>
          <w:w w:val="105"/>
        </w:rPr>
        <w:t xml:space="preserve"> </w:t>
      </w:r>
      <w:r>
        <w:rPr>
          <w:w w:val="105"/>
        </w:rPr>
        <w:t>by</w:t>
      </w:r>
      <w:r>
        <w:rPr>
          <w:spacing w:val="-8"/>
          <w:w w:val="105"/>
        </w:rPr>
        <w:t xml:space="preserve"> </w:t>
      </w:r>
      <w:r>
        <w:rPr>
          <w:w w:val="105"/>
        </w:rPr>
        <w:t>creating</w:t>
      </w:r>
      <w:r>
        <w:rPr>
          <w:spacing w:val="-7"/>
          <w:w w:val="105"/>
        </w:rPr>
        <w:t xml:space="preserve"> </w:t>
      </w:r>
      <w:r>
        <w:rPr>
          <w:w w:val="105"/>
        </w:rPr>
        <w:t>a</w:t>
      </w:r>
      <w:r>
        <w:rPr>
          <w:spacing w:val="-8"/>
          <w:w w:val="105"/>
        </w:rPr>
        <w:t xml:space="preserve"> </w:t>
      </w:r>
      <w:r>
        <w:rPr>
          <w:w w:val="105"/>
        </w:rPr>
        <w:t>less stressful</w:t>
      </w:r>
      <w:r>
        <w:rPr>
          <w:spacing w:val="-4"/>
          <w:w w:val="105"/>
        </w:rPr>
        <w:t xml:space="preserve"> </w:t>
      </w:r>
      <w:r>
        <w:rPr>
          <w:w w:val="105"/>
        </w:rPr>
        <w:t>environment.</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568"/>
        <w:rPr>
          <w:sz w:val="18"/>
        </w:rPr>
      </w:pPr>
      <w:r>
        <w:rPr>
          <w:sz w:val="18"/>
        </w:rPr>
        <w:lastRenderedPageBreak/>
        <w:t>CHAPTER 13: EMOTION, STRESS</w:t>
      </w:r>
      <w:r>
        <w:rPr>
          <w:sz w:val="18"/>
        </w:rPr>
        <w:t>, AND HEALTH</w:t>
      </w:r>
    </w:p>
    <w:p w:rsidR="002E0D56" w:rsidRDefault="002E0D56">
      <w:pPr>
        <w:pStyle w:val="BodyText"/>
        <w:rPr>
          <w:sz w:val="20"/>
        </w:rPr>
      </w:pPr>
    </w:p>
    <w:p w:rsidR="002E0D56" w:rsidRDefault="002E0D56">
      <w:pPr>
        <w:pStyle w:val="BodyText"/>
        <w:rPr>
          <w:sz w:val="20"/>
        </w:rPr>
      </w:pPr>
    </w:p>
    <w:p w:rsidR="002E0D56" w:rsidRDefault="002E0D56">
      <w:pPr>
        <w:pStyle w:val="BodyText"/>
        <w:spacing w:before="7"/>
        <w:rPr>
          <w:sz w:val="17"/>
        </w:rPr>
      </w:pPr>
    </w:p>
    <w:p w:rsidR="002E0D56" w:rsidRDefault="00C67A04">
      <w:pPr>
        <w:pStyle w:val="Heading3"/>
        <w:spacing w:before="95"/>
        <w:ind w:left="948"/>
        <w:rPr>
          <w:u w:val="none"/>
        </w:rPr>
      </w:pPr>
      <w:r>
        <w:rPr>
          <w:u w:val="double"/>
        </w:rPr>
        <w:t xml:space="preserve">TIMELINE </w:t>
      </w:r>
    </w:p>
    <w:p w:rsidR="002E0D56" w:rsidRDefault="002E0D56">
      <w:pPr>
        <w:pStyle w:val="BodyText"/>
        <w:rPr>
          <w:rFonts w:ascii="Arial"/>
          <w:b/>
          <w:i/>
          <w:sz w:val="6"/>
        </w:rPr>
      </w:pPr>
    </w:p>
    <w:tbl>
      <w:tblPr>
        <w:tblW w:w="0" w:type="auto"/>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8063"/>
      </w:tblGrid>
      <w:tr w:rsidR="002E0D56">
        <w:trPr>
          <w:trHeight w:val="832"/>
        </w:trPr>
        <w:tc>
          <w:tcPr>
            <w:tcW w:w="788" w:type="dxa"/>
            <w:tcBorders>
              <w:top w:val="nil"/>
              <w:left w:val="nil"/>
              <w:bottom w:val="nil"/>
              <w:right w:val="nil"/>
            </w:tcBorders>
            <w:shd w:val="clear" w:color="auto" w:fill="000000"/>
          </w:tcPr>
          <w:p w:rsidR="002E0D56" w:rsidRDefault="00C67A04">
            <w:pPr>
              <w:pStyle w:val="TableParagraph"/>
              <w:spacing w:before="38" w:line="256" w:lineRule="auto"/>
              <w:ind w:left="345" w:right="97" w:hanging="225"/>
              <w:rPr>
                <w:rFonts w:ascii="Times New Roman"/>
                <w:b/>
                <w:sz w:val="28"/>
              </w:rPr>
            </w:pPr>
            <w:r>
              <w:rPr>
                <w:rFonts w:ascii="Times New Roman"/>
                <w:b/>
                <w:color w:val="FFFFFF"/>
                <w:sz w:val="28"/>
              </w:rPr>
              <w:t>Yea r</w:t>
            </w:r>
          </w:p>
        </w:tc>
        <w:tc>
          <w:tcPr>
            <w:tcW w:w="8063" w:type="dxa"/>
            <w:tcBorders>
              <w:top w:val="nil"/>
              <w:left w:val="nil"/>
              <w:bottom w:val="nil"/>
              <w:right w:val="nil"/>
            </w:tcBorders>
            <w:shd w:val="clear" w:color="auto" w:fill="000000"/>
          </w:tcPr>
          <w:p w:rsidR="002E0D56" w:rsidRDefault="00C67A04">
            <w:pPr>
              <w:pStyle w:val="TableParagraph"/>
              <w:spacing w:before="38"/>
              <w:ind w:left="3669" w:right="3618"/>
              <w:jc w:val="center"/>
              <w:rPr>
                <w:rFonts w:ascii="Times New Roman"/>
                <w:b/>
                <w:sz w:val="28"/>
              </w:rPr>
            </w:pPr>
            <w:r>
              <w:rPr>
                <w:rFonts w:ascii="Times New Roman"/>
                <w:b/>
                <w:color w:val="FFFFFF"/>
                <w:w w:val="105"/>
                <w:sz w:val="28"/>
              </w:rPr>
              <w:t>Event</w:t>
            </w:r>
          </w:p>
        </w:tc>
      </w:tr>
      <w:tr w:rsidR="002E0D56">
        <w:trPr>
          <w:trHeight w:val="607"/>
        </w:trPr>
        <w:tc>
          <w:tcPr>
            <w:tcW w:w="788" w:type="dxa"/>
            <w:tcBorders>
              <w:left w:val="single" w:sz="12" w:space="0" w:color="000000"/>
            </w:tcBorders>
          </w:tcPr>
          <w:p w:rsidR="002E0D56" w:rsidRDefault="00C67A04">
            <w:pPr>
              <w:pStyle w:val="TableParagraph"/>
              <w:spacing w:before="13"/>
              <w:ind w:left="105"/>
              <w:rPr>
                <w:sz w:val="19"/>
              </w:rPr>
            </w:pPr>
            <w:r>
              <w:rPr>
                <w:spacing w:val="8"/>
                <w:sz w:val="19"/>
              </w:rPr>
              <w:t>1914-</w:t>
            </w:r>
          </w:p>
          <w:p w:rsidR="002E0D56" w:rsidRDefault="00C67A04">
            <w:pPr>
              <w:pStyle w:val="TableParagraph"/>
              <w:spacing w:before="24"/>
              <w:ind w:left="105"/>
              <w:rPr>
                <w:sz w:val="19"/>
              </w:rPr>
            </w:pPr>
            <w:r>
              <w:rPr>
                <w:spacing w:val="7"/>
                <w:sz w:val="19"/>
              </w:rPr>
              <w:t>1918</w:t>
            </w:r>
          </w:p>
        </w:tc>
        <w:tc>
          <w:tcPr>
            <w:tcW w:w="8063" w:type="dxa"/>
            <w:tcBorders>
              <w:right w:val="single" w:sz="12" w:space="0" w:color="000000"/>
            </w:tcBorders>
          </w:tcPr>
          <w:p w:rsidR="002E0D56" w:rsidRDefault="00C67A04">
            <w:pPr>
              <w:pStyle w:val="TableParagraph"/>
              <w:spacing w:before="13"/>
              <w:ind w:left="119"/>
              <w:rPr>
                <w:sz w:val="19"/>
              </w:rPr>
            </w:pPr>
            <w:r>
              <w:rPr>
                <w:w w:val="105"/>
                <w:sz w:val="19"/>
              </w:rPr>
              <w:t>World War I was fought.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1920</w:t>
            </w:r>
          </w:p>
        </w:tc>
        <w:tc>
          <w:tcPr>
            <w:tcW w:w="8063" w:type="dxa"/>
            <w:tcBorders>
              <w:right w:val="single" w:sz="12" w:space="0" w:color="000000"/>
            </w:tcBorders>
          </w:tcPr>
          <w:p w:rsidR="002E0D56" w:rsidRDefault="00C67A04">
            <w:pPr>
              <w:pStyle w:val="TableParagraph"/>
              <w:spacing w:before="5" w:line="266" w:lineRule="auto"/>
              <w:ind w:left="119"/>
              <w:rPr>
                <w:sz w:val="19"/>
              </w:rPr>
            </w:pPr>
            <w:r>
              <w:rPr>
                <w:w w:val="105"/>
                <w:sz w:val="19"/>
              </w:rPr>
              <w:t>Physiologist</w:t>
            </w:r>
            <w:r>
              <w:rPr>
                <w:spacing w:val="-11"/>
                <w:w w:val="105"/>
                <w:sz w:val="19"/>
              </w:rPr>
              <w:t xml:space="preserve"> </w:t>
            </w:r>
            <w:r>
              <w:rPr>
                <w:w w:val="105"/>
                <w:sz w:val="19"/>
              </w:rPr>
              <w:t>Walter</w:t>
            </w:r>
            <w:r>
              <w:rPr>
                <w:spacing w:val="-11"/>
                <w:w w:val="105"/>
                <w:sz w:val="19"/>
              </w:rPr>
              <w:t xml:space="preserve"> </w:t>
            </w:r>
            <w:r>
              <w:rPr>
                <w:w w:val="105"/>
                <w:sz w:val="19"/>
              </w:rPr>
              <w:t>Cannon</w:t>
            </w:r>
            <w:r>
              <w:rPr>
                <w:spacing w:val="-11"/>
                <w:w w:val="105"/>
                <w:sz w:val="19"/>
              </w:rPr>
              <w:t xml:space="preserve"> </w:t>
            </w:r>
            <w:r>
              <w:rPr>
                <w:w w:val="105"/>
                <w:sz w:val="19"/>
              </w:rPr>
              <w:t>confirmed</w:t>
            </w:r>
            <w:r>
              <w:rPr>
                <w:spacing w:val="-10"/>
                <w:w w:val="105"/>
                <w:sz w:val="19"/>
              </w:rPr>
              <w:t xml:space="preserve"> </w:t>
            </w:r>
            <w:r>
              <w:rPr>
                <w:w w:val="105"/>
                <w:sz w:val="19"/>
              </w:rPr>
              <w:t>that</w:t>
            </w:r>
            <w:r>
              <w:rPr>
                <w:spacing w:val="-11"/>
                <w:w w:val="105"/>
                <w:sz w:val="19"/>
              </w:rPr>
              <w:t xml:space="preserve"> </w:t>
            </w:r>
            <w:r>
              <w:rPr>
                <w:w w:val="105"/>
                <w:sz w:val="19"/>
              </w:rPr>
              <w:t>the</w:t>
            </w:r>
            <w:r>
              <w:rPr>
                <w:spacing w:val="-11"/>
                <w:w w:val="105"/>
                <w:sz w:val="19"/>
              </w:rPr>
              <w:t xml:space="preserve"> </w:t>
            </w:r>
            <w:r>
              <w:rPr>
                <w:w w:val="105"/>
                <w:sz w:val="19"/>
              </w:rPr>
              <w:t>stress</w:t>
            </w:r>
            <w:r>
              <w:rPr>
                <w:spacing w:val="-10"/>
                <w:w w:val="105"/>
                <w:sz w:val="19"/>
              </w:rPr>
              <w:t xml:space="preserve"> </w:t>
            </w:r>
            <w:r>
              <w:rPr>
                <w:w w:val="105"/>
                <w:sz w:val="19"/>
              </w:rPr>
              <w:t>response</w:t>
            </w:r>
            <w:r>
              <w:rPr>
                <w:spacing w:val="-11"/>
                <w:w w:val="105"/>
                <w:sz w:val="19"/>
              </w:rPr>
              <w:t xml:space="preserve"> </w:t>
            </w:r>
            <w:r>
              <w:rPr>
                <w:w w:val="105"/>
                <w:sz w:val="19"/>
              </w:rPr>
              <w:t>is</w:t>
            </w:r>
            <w:r>
              <w:rPr>
                <w:spacing w:val="-11"/>
                <w:w w:val="105"/>
                <w:sz w:val="19"/>
              </w:rPr>
              <w:t xml:space="preserve"> </w:t>
            </w:r>
            <w:r>
              <w:rPr>
                <w:w w:val="105"/>
                <w:sz w:val="19"/>
              </w:rPr>
              <w:t>part</w:t>
            </w:r>
            <w:r>
              <w:rPr>
                <w:spacing w:val="-10"/>
                <w:w w:val="105"/>
                <w:sz w:val="19"/>
              </w:rPr>
              <w:t xml:space="preserve"> </w:t>
            </w:r>
            <w:r>
              <w:rPr>
                <w:w w:val="105"/>
                <w:sz w:val="19"/>
              </w:rPr>
              <w:t>of</w:t>
            </w:r>
            <w:r>
              <w:rPr>
                <w:spacing w:val="-11"/>
                <w:w w:val="105"/>
                <w:sz w:val="19"/>
              </w:rPr>
              <w:t xml:space="preserve"> </w:t>
            </w:r>
            <w:r>
              <w:rPr>
                <w:w w:val="105"/>
                <w:sz w:val="19"/>
              </w:rPr>
              <w:t>a</w:t>
            </w:r>
            <w:r>
              <w:rPr>
                <w:spacing w:val="-11"/>
                <w:w w:val="105"/>
                <w:sz w:val="19"/>
              </w:rPr>
              <w:t xml:space="preserve"> </w:t>
            </w:r>
            <w:r>
              <w:rPr>
                <w:w w:val="105"/>
                <w:sz w:val="19"/>
              </w:rPr>
              <w:t>unified</w:t>
            </w:r>
            <w:r>
              <w:rPr>
                <w:spacing w:val="-10"/>
                <w:w w:val="105"/>
                <w:sz w:val="19"/>
              </w:rPr>
              <w:t xml:space="preserve"> </w:t>
            </w:r>
            <w:r>
              <w:rPr>
                <w:w w:val="105"/>
                <w:sz w:val="19"/>
              </w:rPr>
              <w:t>mind– body</w:t>
            </w:r>
            <w:r>
              <w:rPr>
                <w:spacing w:val="-6"/>
                <w:w w:val="105"/>
                <w:sz w:val="19"/>
              </w:rPr>
              <w:t xml:space="preserve"> </w:t>
            </w:r>
            <w:r>
              <w:rPr>
                <w:w w:val="105"/>
                <w:sz w:val="19"/>
              </w:rPr>
              <w:t>system.</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1929</w:t>
            </w:r>
          </w:p>
        </w:tc>
        <w:tc>
          <w:tcPr>
            <w:tcW w:w="8063" w:type="dxa"/>
            <w:tcBorders>
              <w:right w:val="single" w:sz="12" w:space="0" w:color="000000"/>
            </w:tcBorders>
          </w:tcPr>
          <w:p w:rsidR="002E0D56" w:rsidRDefault="00C67A04">
            <w:pPr>
              <w:pStyle w:val="TableParagraph"/>
              <w:spacing w:before="5"/>
              <w:ind w:left="119"/>
              <w:rPr>
                <w:sz w:val="19"/>
              </w:rPr>
            </w:pPr>
            <w:r>
              <w:rPr>
                <w:w w:val="105"/>
                <w:sz w:val="19"/>
              </w:rPr>
              <w:t>The Great Depression began in America.</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1939-</w:t>
            </w:r>
          </w:p>
          <w:p w:rsidR="002E0D56" w:rsidRDefault="00C67A04">
            <w:pPr>
              <w:pStyle w:val="TableParagraph"/>
              <w:spacing w:before="25"/>
              <w:ind w:left="105"/>
              <w:rPr>
                <w:sz w:val="19"/>
              </w:rPr>
            </w:pPr>
            <w:r>
              <w:rPr>
                <w:spacing w:val="7"/>
                <w:sz w:val="19"/>
              </w:rPr>
              <w:t>1945</w:t>
            </w:r>
          </w:p>
        </w:tc>
        <w:tc>
          <w:tcPr>
            <w:tcW w:w="8063" w:type="dxa"/>
            <w:tcBorders>
              <w:right w:val="single" w:sz="12" w:space="0" w:color="000000"/>
            </w:tcBorders>
          </w:tcPr>
          <w:p w:rsidR="002E0D56" w:rsidRDefault="00C67A04">
            <w:pPr>
              <w:pStyle w:val="TableParagraph"/>
              <w:spacing w:before="5"/>
              <w:ind w:left="119"/>
              <w:rPr>
                <w:sz w:val="19"/>
              </w:rPr>
            </w:pPr>
            <w:r>
              <w:rPr>
                <w:w w:val="105"/>
                <w:sz w:val="19"/>
              </w:rPr>
              <w:t>World War II was fought.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1956</w:t>
            </w:r>
          </w:p>
        </w:tc>
        <w:tc>
          <w:tcPr>
            <w:tcW w:w="8063" w:type="dxa"/>
            <w:tcBorders>
              <w:right w:val="single" w:sz="12" w:space="0" w:color="000000"/>
            </w:tcBorders>
          </w:tcPr>
          <w:p w:rsidR="002E0D56" w:rsidRDefault="00C67A04">
            <w:pPr>
              <w:pStyle w:val="TableParagraph"/>
              <w:spacing w:before="5" w:line="266" w:lineRule="auto"/>
              <w:ind w:left="119" w:right="170"/>
              <w:rPr>
                <w:sz w:val="19"/>
              </w:rPr>
            </w:pPr>
            <w:r>
              <w:rPr>
                <w:w w:val="105"/>
                <w:sz w:val="19"/>
              </w:rPr>
              <w:t>Hans Selye published his theory of chronic stress, known today as the General Adaptation Syndrome.</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1960’s</w:t>
            </w:r>
          </w:p>
        </w:tc>
        <w:tc>
          <w:tcPr>
            <w:tcW w:w="8063" w:type="dxa"/>
            <w:tcBorders>
              <w:right w:val="single" w:sz="12" w:space="0" w:color="000000"/>
            </w:tcBorders>
          </w:tcPr>
          <w:p w:rsidR="002E0D56" w:rsidRDefault="00C67A04">
            <w:pPr>
              <w:pStyle w:val="TableParagraph"/>
              <w:spacing w:before="5" w:line="266" w:lineRule="auto"/>
              <w:ind w:left="119"/>
              <w:rPr>
                <w:sz w:val="19"/>
              </w:rPr>
            </w:pPr>
            <w:r>
              <w:rPr>
                <w:sz w:val="19"/>
              </w:rPr>
              <w:t>Neal Miller found that rats can modify their heart rates if given pleasure through brain stimulation when their heart rate increases or decreases.</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1963</w:t>
            </w:r>
          </w:p>
        </w:tc>
        <w:tc>
          <w:tcPr>
            <w:tcW w:w="8063" w:type="dxa"/>
            <w:tcBorders>
              <w:right w:val="single" w:sz="12" w:space="0" w:color="000000"/>
            </w:tcBorders>
          </w:tcPr>
          <w:p w:rsidR="002E0D56" w:rsidRDefault="00C67A04">
            <w:pPr>
              <w:pStyle w:val="TableParagraph"/>
              <w:spacing w:before="5"/>
              <w:ind w:left="119"/>
              <w:rPr>
                <w:sz w:val="19"/>
              </w:rPr>
            </w:pPr>
            <w:r>
              <w:rPr>
                <w:sz w:val="19"/>
              </w:rPr>
              <w:t>President John F. Kennedy was assassinated.</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1967</w:t>
            </w:r>
          </w:p>
        </w:tc>
        <w:tc>
          <w:tcPr>
            <w:tcW w:w="8063" w:type="dxa"/>
            <w:tcBorders>
              <w:right w:val="single" w:sz="12" w:space="0" w:color="000000"/>
            </w:tcBorders>
          </w:tcPr>
          <w:p w:rsidR="002E0D56" w:rsidRDefault="00C67A04">
            <w:pPr>
              <w:pStyle w:val="TableParagraph"/>
              <w:spacing w:before="5"/>
              <w:ind w:left="119"/>
              <w:rPr>
                <w:sz w:val="19"/>
              </w:rPr>
            </w:pPr>
            <w:r>
              <w:rPr>
                <w:sz w:val="19"/>
              </w:rPr>
              <w:t>Holmes and Rahe published the Social Readjustment Rating Scale.</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1968</w:t>
            </w:r>
          </w:p>
        </w:tc>
        <w:tc>
          <w:tcPr>
            <w:tcW w:w="8063" w:type="dxa"/>
            <w:tcBorders>
              <w:right w:val="single" w:sz="12" w:space="0" w:color="000000"/>
            </w:tcBorders>
          </w:tcPr>
          <w:p w:rsidR="002E0D56" w:rsidRDefault="00C67A04">
            <w:pPr>
              <w:pStyle w:val="TableParagraph"/>
              <w:spacing w:before="5"/>
              <w:ind w:left="119"/>
              <w:rPr>
                <w:sz w:val="19"/>
              </w:rPr>
            </w:pPr>
            <w:r>
              <w:rPr>
                <w:w w:val="105"/>
                <w:sz w:val="19"/>
              </w:rPr>
              <w:t>Kenneth</w:t>
            </w:r>
            <w:r>
              <w:rPr>
                <w:spacing w:val="-13"/>
                <w:w w:val="105"/>
                <w:sz w:val="19"/>
              </w:rPr>
              <w:t xml:space="preserve"> </w:t>
            </w:r>
            <w:r>
              <w:rPr>
                <w:w w:val="105"/>
                <w:sz w:val="19"/>
              </w:rPr>
              <w:t>Cooper</w:t>
            </w:r>
            <w:r>
              <w:rPr>
                <w:spacing w:val="-13"/>
                <w:w w:val="105"/>
                <w:sz w:val="19"/>
              </w:rPr>
              <w:t xml:space="preserve"> </w:t>
            </w:r>
            <w:r>
              <w:rPr>
                <w:w w:val="105"/>
                <w:sz w:val="19"/>
              </w:rPr>
              <w:t>extolled</w:t>
            </w:r>
            <w:r>
              <w:rPr>
                <w:spacing w:val="-12"/>
                <w:w w:val="105"/>
                <w:sz w:val="19"/>
              </w:rPr>
              <w:t xml:space="preserve"> </w:t>
            </w:r>
            <w:r>
              <w:rPr>
                <w:w w:val="105"/>
                <w:sz w:val="19"/>
              </w:rPr>
              <w:t>the</w:t>
            </w:r>
            <w:r>
              <w:rPr>
                <w:spacing w:val="-13"/>
                <w:w w:val="105"/>
                <w:sz w:val="19"/>
              </w:rPr>
              <w:t xml:space="preserve"> </w:t>
            </w:r>
            <w:r>
              <w:rPr>
                <w:w w:val="105"/>
                <w:sz w:val="19"/>
              </w:rPr>
              <w:t>virtues</w:t>
            </w:r>
            <w:r>
              <w:rPr>
                <w:spacing w:val="-12"/>
                <w:w w:val="105"/>
                <w:sz w:val="19"/>
              </w:rPr>
              <w:t xml:space="preserve"> </w:t>
            </w:r>
            <w:r>
              <w:rPr>
                <w:w w:val="105"/>
                <w:sz w:val="19"/>
              </w:rPr>
              <w:t>of</w:t>
            </w:r>
            <w:r>
              <w:rPr>
                <w:spacing w:val="-13"/>
                <w:w w:val="105"/>
                <w:sz w:val="19"/>
              </w:rPr>
              <w:t xml:space="preserve"> </w:t>
            </w:r>
            <w:r>
              <w:rPr>
                <w:w w:val="105"/>
                <w:sz w:val="19"/>
              </w:rPr>
              <w:t>aerobic</w:t>
            </w:r>
            <w:r>
              <w:rPr>
                <w:spacing w:val="-13"/>
                <w:w w:val="105"/>
                <w:sz w:val="19"/>
              </w:rPr>
              <w:t xml:space="preserve"> </w:t>
            </w:r>
            <w:r>
              <w:rPr>
                <w:w w:val="105"/>
                <w:sz w:val="19"/>
              </w:rPr>
              <w:t>exercising,</w:t>
            </w:r>
            <w:r>
              <w:rPr>
                <w:spacing w:val="-12"/>
                <w:w w:val="105"/>
                <w:sz w:val="19"/>
              </w:rPr>
              <w:t xml:space="preserve"> </w:t>
            </w:r>
            <w:r>
              <w:rPr>
                <w:w w:val="105"/>
                <w:sz w:val="19"/>
              </w:rPr>
              <w:t>spawning</w:t>
            </w:r>
            <w:r>
              <w:rPr>
                <w:spacing w:val="-13"/>
                <w:w w:val="105"/>
                <w:sz w:val="19"/>
              </w:rPr>
              <w:t xml:space="preserve"> </w:t>
            </w:r>
            <w:r>
              <w:rPr>
                <w:w w:val="105"/>
                <w:sz w:val="19"/>
              </w:rPr>
              <w:t>the</w:t>
            </w:r>
            <w:r>
              <w:rPr>
                <w:spacing w:val="-12"/>
                <w:w w:val="105"/>
                <w:sz w:val="19"/>
              </w:rPr>
              <w:t xml:space="preserve"> </w:t>
            </w:r>
            <w:r>
              <w:rPr>
                <w:w w:val="105"/>
                <w:sz w:val="19"/>
              </w:rPr>
              <w:t>fitness</w:t>
            </w:r>
            <w:r>
              <w:rPr>
                <w:spacing w:val="-13"/>
                <w:w w:val="105"/>
                <w:sz w:val="19"/>
              </w:rPr>
              <w:t xml:space="preserve"> </w:t>
            </w:r>
            <w:r>
              <w:rPr>
                <w:w w:val="105"/>
                <w:sz w:val="19"/>
              </w:rPr>
              <w:t>movement.</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1969</w:t>
            </w:r>
          </w:p>
        </w:tc>
        <w:tc>
          <w:tcPr>
            <w:tcW w:w="8063" w:type="dxa"/>
            <w:tcBorders>
              <w:right w:val="single" w:sz="12" w:space="0" w:color="000000"/>
            </w:tcBorders>
          </w:tcPr>
          <w:p w:rsidR="002E0D56" w:rsidRDefault="00C67A04">
            <w:pPr>
              <w:pStyle w:val="TableParagraph"/>
              <w:spacing w:before="5"/>
              <w:ind w:left="119"/>
              <w:rPr>
                <w:sz w:val="19"/>
              </w:rPr>
            </w:pPr>
            <w:r>
              <w:rPr>
                <w:w w:val="105"/>
                <w:sz w:val="19"/>
              </w:rPr>
              <w:t>The first human moon landing occurred.</w:t>
            </w:r>
          </w:p>
        </w:tc>
      </w:tr>
      <w:tr w:rsidR="002E0D56">
        <w:trPr>
          <w:trHeight w:val="390"/>
        </w:trPr>
        <w:tc>
          <w:tcPr>
            <w:tcW w:w="788" w:type="dxa"/>
            <w:tcBorders>
              <w:left w:val="single" w:sz="12" w:space="0" w:color="000000"/>
            </w:tcBorders>
          </w:tcPr>
          <w:p w:rsidR="002E0D56" w:rsidRDefault="00C67A04">
            <w:pPr>
              <w:pStyle w:val="TableParagraph"/>
              <w:spacing w:before="5"/>
              <w:ind w:left="105"/>
              <w:rPr>
                <w:sz w:val="19"/>
              </w:rPr>
            </w:pPr>
            <w:r>
              <w:rPr>
                <w:sz w:val="19"/>
              </w:rPr>
              <w:t>1974</w:t>
            </w:r>
          </w:p>
        </w:tc>
        <w:tc>
          <w:tcPr>
            <w:tcW w:w="8063" w:type="dxa"/>
            <w:tcBorders>
              <w:right w:val="single" w:sz="12" w:space="0" w:color="000000"/>
            </w:tcBorders>
          </w:tcPr>
          <w:p w:rsidR="002E0D56" w:rsidRDefault="00C67A04">
            <w:pPr>
              <w:pStyle w:val="TableParagraph"/>
              <w:spacing w:before="32"/>
              <w:ind w:left="119"/>
              <w:rPr>
                <w:sz w:val="19"/>
              </w:rPr>
            </w:pPr>
            <w:r>
              <w:rPr>
                <w:w w:val="105"/>
                <w:sz w:val="19"/>
              </w:rPr>
              <w:t xml:space="preserve">Friedman, Meyer, and Rosenhan published </w:t>
            </w:r>
            <w:r>
              <w:rPr>
                <w:rFonts w:ascii="Times New Roman"/>
                <w:i/>
                <w:w w:val="105"/>
                <w:sz w:val="19"/>
              </w:rPr>
              <w:t xml:space="preserve">Type </w:t>
            </w:r>
            <w:r>
              <w:rPr>
                <w:rFonts w:ascii="Times New Roman"/>
                <w:i/>
                <w:w w:val="105"/>
                <w:sz w:val="19"/>
              </w:rPr>
              <w:t>A Behavior and Your Heart</w:t>
            </w:r>
            <w:r>
              <w:rPr>
                <w:w w:val="105"/>
                <w:sz w:val="19"/>
              </w:rPr>
              <w:t>.</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z w:val="19"/>
              </w:rPr>
              <w:t>1975</w:t>
            </w:r>
          </w:p>
        </w:tc>
        <w:tc>
          <w:tcPr>
            <w:tcW w:w="8063" w:type="dxa"/>
            <w:tcBorders>
              <w:right w:val="single" w:sz="12" w:space="0" w:color="000000"/>
            </w:tcBorders>
          </w:tcPr>
          <w:p w:rsidR="002E0D56" w:rsidRDefault="00C67A04">
            <w:pPr>
              <w:pStyle w:val="TableParagraph"/>
              <w:spacing w:before="5" w:line="266" w:lineRule="auto"/>
              <w:ind w:left="119" w:right="170"/>
              <w:rPr>
                <w:sz w:val="19"/>
              </w:rPr>
            </w:pPr>
            <w:r>
              <w:rPr>
                <w:w w:val="105"/>
                <w:sz w:val="19"/>
              </w:rPr>
              <w:t>Herbert Benson popularized the notion of the relaxation response and its role in dealing successfully with stress.</w:t>
            </w:r>
          </w:p>
        </w:tc>
      </w:tr>
      <w:tr w:rsidR="002E0D56">
        <w:trPr>
          <w:trHeight w:val="630"/>
        </w:trPr>
        <w:tc>
          <w:tcPr>
            <w:tcW w:w="788" w:type="dxa"/>
            <w:tcBorders>
              <w:left w:val="single" w:sz="12" w:space="0" w:color="000000"/>
            </w:tcBorders>
          </w:tcPr>
          <w:p w:rsidR="002E0D56" w:rsidRDefault="00C67A04">
            <w:pPr>
              <w:pStyle w:val="TableParagraph"/>
              <w:spacing w:before="5"/>
              <w:ind w:left="105"/>
              <w:rPr>
                <w:sz w:val="19"/>
              </w:rPr>
            </w:pPr>
            <w:r>
              <w:rPr>
                <w:sz w:val="19"/>
              </w:rPr>
              <w:t>1979</w:t>
            </w:r>
          </w:p>
        </w:tc>
        <w:tc>
          <w:tcPr>
            <w:tcW w:w="8063" w:type="dxa"/>
            <w:tcBorders>
              <w:right w:val="single" w:sz="12" w:space="0" w:color="000000"/>
            </w:tcBorders>
          </w:tcPr>
          <w:p w:rsidR="002E0D56" w:rsidRDefault="00C67A04">
            <w:pPr>
              <w:pStyle w:val="TableParagraph"/>
              <w:spacing w:before="32" w:line="266" w:lineRule="auto"/>
              <w:ind w:left="119"/>
              <w:rPr>
                <w:sz w:val="19"/>
              </w:rPr>
            </w:pPr>
            <w:r>
              <w:rPr>
                <w:w w:val="105"/>
                <w:sz w:val="19"/>
              </w:rPr>
              <w:t xml:space="preserve">Albert Ellis and Robert Harper published </w:t>
            </w:r>
            <w:r>
              <w:rPr>
                <w:rFonts w:ascii="Times New Roman"/>
                <w:i/>
                <w:w w:val="105"/>
                <w:sz w:val="19"/>
              </w:rPr>
              <w:t>A New Guide to Rational Living</w:t>
            </w:r>
            <w:r>
              <w:rPr>
                <w:w w:val="105"/>
                <w:sz w:val="19"/>
              </w:rPr>
              <w:t>, emphasizing the role of self talk in stress.</w:t>
            </w:r>
          </w:p>
        </w:tc>
      </w:tr>
      <w:tr w:rsidR="002E0D56">
        <w:trPr>
          <w:trHeight w:val="360"/>
        </w:trPr>
        <w:tc>
          <w:tcPr>
            <w:tcW w:w="788" w:type="dxa"/>
            <w:tcBorders>
              <w:left w:val="single" w:sz="12" w:space="0" w:color="000000"/>
            </w:tcBorders>
          </w:tcPr>
          <w:p w:rsidR="002E0D56" w:rsidRDefault="00C67A04">
            <w:pPr>
              <w:pStyle w:val="TableParagraph"/>
              <w:spacing w:before="5"/>
              <w:ind w:left="105"/>
              <w:rPr>
                <w:sz w:val="19"/>
              </w:rPr>
            </w:pPr>
            <w:r>
              <w:rPr>
                <w:sz w:val="19"/>
              </w:rPr>
              <w:t>1980</w:t>
            </w:r>
          </w:p>
        </w:tc>
        <w:tc>
          <w:tcPr>
            <w:tcW w:w="8063" w:type="dxa"/>
            <w:tcBorders>
              <w:right w:val="single" w:sz="12" w:space="0" w:color="000000"/>
            </w:tcBorders>
          </w:tcPr>
          <w:p w:rsidR="002E0D56" w:rsidRDefault="00C67A04">
            <w:pPr>
              <w:pStyle w:val="TableParagraph"/>
              <w:spacing w:before="5"/>
              <w:ind w:left="119"/>
              <w:rPr>
                <w:sz w:val="19"/>
              </w:rPr>
            </w:pPr>
            <w:r>
              <w:rPr>
                <w:w w:val="105"/>
                <w:sz w:val="19"/>
              </w:rPr>
              <w:t>Ronald Reagan was elected President.</w:t>
            </w:r>
          </w:p>
        </w:tc>
      </w:tr>
      <w:tr w:rsidR="002E0D56">
        <w:trPr>
          <w:trHeight w:val="840"/>
        </w:trPr>
        <w:tc>
          <w:tcPr>
            <w:tcW w:w="788" w:type="dxa"/>
            <w:tcBorders>
              <w:left w:val="single" w:sz="12" w:space="0" w:color="000000"/>
              <w:bottom w:val="single" w:sz="12" w:space="0" w:color="000000"/>
            </w:tcBorders>
          </w:tcPr>
          <w:p w:rsidR="002E0D56" w:rsidRDefault="00C67A04">
            <w:pPr>
              <w:pStyle w:val="TableParagraph"/>
              <w:spacing w:before="5"/>
              <w:ind w:left="105"/>
              <w:rPr>
                <w:sz w:val="19"/>
              </w:rPr>
            </w:pPr>
            <w:r>
              <w:rPr>
                <w:sz w:val="19"/>
              </w:rPr>
              <w:t>1980’s</w:t>
            </w:r>
          </w:p>
        </w:tc>
        <w:tc>
          <w:tcPr>
            <w:tcW w:w="8063" w:type="dxa"/>
            <w:tcBorders>
              <w:bottom w:val="single" w:sz="12" w:space="0" w:color="000000"/>
              <w:right w:val="single" w:sz="12" w:space="0" w:color="000000"/>
            </w:tcBorders>
          </w:tcPr>
          <w:p w:rsidR="002E0D56" w:rsidRDefault="00C67A04">
            <w:pPr>
              <w:pStyle w:val="TableParagraph"/>
              <w:spacing w:before="5" w:line="266" w:lineRule="auto"/>
              <w:ind w:left="119" w:right="-2"/>
              <w:rPr>
                <w:sz w:val="19"/>
              </w:rPr>
            </w:pPr>
            <w:r>
              <w:rPr>
                <w:w w:val="105"/>
                <w:sz w:val="19"/>
              </w:rPr>
              <w:t>Psychoneuroimmunology emerged as a discipline as researchers explored the relationship between psychological processes, the nervous system, endocrine system, and the immune system.</w:t>
            </w:r>
          </w:p>
        </w:tc>
      </w:tr>
    </w:tbl>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ind w:left="228"/>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2"/>
        </w:rPr>
        <w:t xml:space="preserve"> </w:t>
      </w:r>
      <w:r>
        <w:rPr>
          <w:u w:val="none"/>
        </w:rPr>
        <w:t xml:space="preserve">R </w:t>
      </w:r>
      <w:r>
        <w:rPr>
          <w:spacing w:val="37"/>
          <w:u w:val="none"/>
        </w:rPr>
        <w:t>READINGS</w:t>
      </w:r>
      <w:r>
        <w:rPr>
          <w:spacing w:val="-43"/>
          <w:u w:val="none"/>
        </w:rPr>
        <w:t xml:space="preserve"> </w:t>
      </w:r>
    </w:p>
    <w:p w:rsidR="002E0D56" w:rsidRDefault="00C67A04">
      <w:pPr>
        <w:spacing w:before="102" w:line="276" w:lineRule="auto"/>
        <w:ind w:left="468" w:right="707" w:hanging="240"/>
        <w:rPr>
          <w:sz w:val="19"/>
        </w:rPr>
      </w:pPr>
      <w:r>
        <w:rPr>
          <w:w w:val="105"/>
          <w:sz w:val="19"/>
        </w:rPr>
        <w:t>Atkinson,</w:t>
      </w:r>
      <w:r>
        <w:rPr>
          <w:spacing w:val="-18"/>
          <w:w w:val="105"/>
          <w:sz w:val="19"/>
        </w:rPr>
        <w:t xml:space="preserve"> </w:t>
      </w:r>
      <w:r>
        <w:rPr>
          <w:w w:val="105"/>
          <w:sz w:val="19"/>
        </w:rPr>
        <w:t>L.,</w:t>
      </w:r>
      <w:r>
        <w:rPr>
          <w:spacing w:val="-18"/>
          <w:w w:val="105"/>
          <w:sz w:val="19"/>
        </w:rPr>
        <w:t xml:space="preserve"> </w:t>
      </w:r>
      <w:r>
        <w:rPr>
          <w:w w:val="105"/>
          <w:sz w:val="19"/>
        </w:rPr>
        <w:t>Chisholm,</w:t>
      </w:r>
      <w:r>
        <w:rPr>
          <w:spacing w:val="-18"/>
          <w:w w:val="105"/>
          <w:sz w:val="19"/>
        </w:rPr>
        <w:t xml:space="preserve"> </w:t>
      </w:r>
      <w:r>
        <w:rPr>
          <w:w w:val="105"/>
          <w:sz w:val="19"/>
        </w:rPr>
        <w:t>V.,</w:t>
      </w:r>
      <w:r>
        <w:rPr>
          <w:spacing w:val="-17"/>
          <w:w w:val="105"/>
          <w:sz w:val="19"/>
        </w:rPr>
        <w:t xml:space="preserve"> </w:t>
      </w:r>
      <w:r>
        <w:rPr>
          <w:w w:val="105"/>
          <w:sz w:val="19"/>
        </w:rPr>
        <w:t>Dickens,</w:t>
      </w:r>
      <w:r>
        <w:rPr>
          <w:spacing w:val="-18"/>
          <w:w w:val="105"/>
          <w:sz w:val="19"/>
        </w:rPr>
        <w:t xml:space="preserve"> </w:t>
      </w:r>
      <w:r>
        <w:rPr>
          <w:w w:val="105"/>
          <w:sz w:val="19"/>
        </w:rPr>
        <w:t>S.,</w:t>
      </w:r>
      <w:r>
        <w:rPr>
          <w:spacing w:val="-18"/>
          <w:w w:val="105"/>
          <w:sz w:val="19"/>
        </w:rPr>
        <w:t xml:space="preserve"> </w:t>
      </w:r>
      <w:r>
        <w:rPr>
          <w:w w:val="105"/>
          <w:sz w:val="19"/>
        </w:rPr>
        <w:t>Scott,</w:t>
      </w:r>
      <w:r>
        <w:rPr>
          <w:spacing w:val="-18"/>
          <w:w w:val="105"/>
          <w:sz w:val="19"/>
        </w:rPr>
        <w:t xml:space="preserve"> </w:t>
      </w:r>
      <w:r>
        <w:rPr>
          <w:w w:val="105"/>
          <w:sz w:val="19"/>
        </w:rPr>
        <w:t>B.,</w:t>
      </w:r>
      <w:r>
        <w:rPr>
          <w:spacing w:val="-17"/>
          <w:w w:val="105"/>
          <w:sz w:val="19"/>
        </w:rPr>
        <w:t xml:space="preserve"> </w:t>
      </w:r>
      <w:r>
        <w:rPr>
          <w:w w:val="105"/>
          <w:sz w:val="19"/>
        </w:rPr>
        <w:t>Blackwell,</w:t>
      </w:r>
      <w:r>
        <w:rPr>
          <w:spacing w:val="-18"/>
          <w:w w:val="105"/>
          <w:sz w:val="19"/>
        </w:rPr>
        <w:t xml:space="preserve"> </w:t>
      </w:r>
      <w:r>
        <w:rPr>
          <w:w w:val="105"/>
          <w:sz w:val="19"/>
        </w:rPr>
        <w:t>J.,</w:t>
      </w:r>
      <w:r>
        <w:rPr>
          <w:spacing w:val="-18"/>
          <w:w w:val="105"/>
          <w:sz w:val="19"/>
        </w:rPr>
        <w:t xml:space="preserve"> </w:t>
      </w:r>
      <w:r>
        <w:rPr>
          <w:w w:val="105"/>
          <w:sz w:val="19"/>
        </w:rPr>
        <w:t>&amp;</w:t>
      </w:r>
      <w:r>
        <w:rPr>
          <w:spacing w:val="-18"/>
          <w:w w:val="105"/>
          <w:sz w:val="19"/>
        </w:rPr>
        <w:t xml:space="preserve"> </w:t>
      </w:r>
      <w:r>
        <w:rPr>
          <w:w w:val="105"/>
          <w:sz w:val="19"/>
        </w:rPr>
        <w:t>Tam,</w:t>
      </w:r>
      <w:r>
        <w:rPr>
          <w:spacing w:val="-17"/>
          <w:w w:val="105"/>
          <w:sz w:val="19"/>
        </w:rPr>
        <w:t xml:space="preserve"> </w:t>
      </w:r>
      <w:r>
        <w:rPr>
          <w:w w:val="105"/>
          <w:sz w:val="19"/>
        </w:rPr>
        <w:t>F.</w:t>
      </w:r>
      <w:r>
        <w:rPr>
          <w:spacing w:val="-18"/>
          <w:w w:val="105"/>
          <w:sz w:val="19"/>
        </w:rPr>
        <w:t xml:space="preserve"> </w:t>
      </w:r>
      <w:r>
        <w:rPr>
          <w:w w:val="105"/>
          <w:sz w:val="19"/>
        </w:rPr>
        <w:t>(1995).</w:t>
      </w:r>
      <w:r>
        <w:rPr>
          <w:spacing w:val="-19"/>
          <w:w w:val="105"/>
          <w:sz w:val="19"/>
        </w:rPr>
        <w:t xml:space="preserve"> </w:t>
      </w:r>
      <w:r>
        <w:rPr>
          <w:rFonts w:ascii="Times New Roman" w:hAnsi="Times New Roman"/>
          <w:i/>
          <w:w w:val="105"/>
          <w:sz w:val="19"/>
        </w:rPr>
        <w:t>Cognitive</w:t>
      </w:r>
      <w:r>
        <w:rPr>
          <w:rFonts w:ascii="Times New Roman" w:hAnsi="Times New Roman"/>
          <w:i/>
          <w:spacing w:val="-18"/>
          <w:w w:val="105"/>
          <w:sz w:val="19"/>
        </w:rPr>
        <w:t xml:space="preserve"> </w:t>
      </w:r>
      <w:r>
        <w:rPr>
          <w:rFonts w:ascii="Times New Roman" w:hAnsi="Times New Roman"/>
          <w:i/>
          <w:w w:val="105"/>
          <w:sz w:val="19"/>
        </w:rPr>
        <w:t>Coping,</w:t>
      </w:r>
      <w:r>
        <w:rPr>
          <w:rFonts w:ascii="Times New Roman" w:hAnsi="Times New Roman"/>
          <w:i/>
          <w:spacing w:val="-18"/>
          <w:w w:val="105"/>
          <w:sz w:val="19"/>
        </w:rPr>
        <w:t xml:space="preserve"> </w:t>
      </w:r>
      <w:r>
        <w:rPr>
          <w:rFonts w:ascii="Times New Roman" w:hAnsi="Times New Roman"/>
          <w:i/>
          <w:w w:val="105"/>
          <w:sz w:val="19"/>
        </w:rPr>
        <w:t xml:space="preserve">Affective Disorders, and Maternal Sensitivity: Mothers of Children with Down Syndrome. Developmental Psychology, </w:t>
      </w:r>
      <w:r>
        <w:rPr>
          <w:w w:val="105"/>
          <w:sz w:val="19"/>
        </w:rPr>
        <w:t>31(4), 668–676. An applied per</w:t>
      </w:r>
      <w:r>
        <w:rPr>
          <w:w w:val="105"/>
          <w:sz w:val="19"/>
        </w:rPr>
        <w:t xml:space="preserve">spective of stress and coping in “real-life” mothers with “real-life” </w:t>
      </w:r>
      <w:r>
        <w:rPr>
          <w:spacing w:val="3"/>
          <w:w w:val="105"/>
          <w:sz w:val="19"/>
        </w:rPr>
        <w:t>children.</w:t>
      </w:r>
    </w:p>
    <w:p w:rsidR="002E0D56" w:rsidRDefault="00C67A04">
      <w:pPr>
        <w:spacing w:before="140" w:line="280" w:lineRule="auto"/>
        <w:ind w:left="468" w:right="707" w:hanging="240"/>
        <w:rPr>
          <w:sz w:val="19"/>
        </w:rPr>
      </w:pPr>
      <w:r>
        <w:rPr>
          <w:w w:val="105"/>
          <w:sz w:val="19"/>
        </w:rPr>
        <w:t>Gross,</w:t>
      </w:r>
      <w:r>
        <w:rPr>
          <w:spacing w:val="-16"/>
          <w:w w:val="105"/>
          <w:sz w:val="19"/>
        </w:rPr>
        <w:t xml:space="preserve"> </w:t>
      </w:r>
      <w:r>
        <w:rPr>
          <w:w w:val="105"/>
          <w:sz w:val="19"/>
        </w:rPr>
        <w:t>J.</w:t>
      </w:r>
      <w:r>
        <w:rPr>
          <w:spacing w:val="-16"/>
          <w:w w:val="105"/>
          <w:sz w:val="19"/>
        </w:rPr>
        <w:t xml:space="preserve"> </w:t>
      </w:r>
      <w:r>
        <w:rPr>
          <w:w w:val="105"/>
          <w:sz w:val="19"/>
        </w:rPr>
        <w:t>(1998).</w:t>
      </w:r>
      <w:r>
        <w:rPr>
          <w:spacing w:val="-16"/>
          <w:w w:val="105"/>
          <w:sz w:val="19"/>
        </w:rPr>
        <w:t xml:space="preserve"> </w:t>
      </w:r>
      <w:r>
        <w:rPr>
          <w:rFonts w:ascii="Times New Roman" w:hAnsi="Times New Roman"/>
          <w:i/>
          <w:w w:val="105"/>
          <w:sz w:val="19"/>
        </w:rPr>
        <w:t>The</w:t>
      </w:r>
      <w:r>
        <w:rPr>
          <w:rFonts w:ascii="Times New Roman" w:hAnsi="Times New Roman"/>
          <w:i/>
          <w:spacing w:val="-18"/>
          <w:w w:val="105"/>
          <w:sz w:val="19"/>
        </w:rPr>
        <w:t xml:space="preserve"> </w:t>
      </w:r>
      <w:r>
        <w:rPr>
          <w:rFonts w:ascii="Times New Roman" w:hAnsi="Times New Roman"/>
          <w:i/>
          <w:w w:val="105"/>
          <w:sz w:val="19"/>
        </w:rPr>
        <w:t>Emerging</w:t>
      </w:r>
      <w:r>
        <w:rPr>
          <w:rFonts w:ascii="Times New Roman" w:hAnsi="Times New Roman"/>
          <w:i/>
          <w:spacing w:val="-17"/>
          <w:w w:val="105"/>
          <w:sz w:val="19"/>
        </w:rPr>
        <w:t xml:space="preserve"> </w:t>
      </w:r>
      <w:r>
        <w:rPr>
          <w:rFonts w:ascii="Times New Roman" w:hAnsi="Times New Roman"/>
          <w:i/>
          <w:w w:val="105"/>
          <w:sz w:val="19"/>
        </w:rPr>
        <w:t>Field</w:t>
      </w:r>
      <w:r>
        <w:rPr>
          <w:rFonts w:ascii="Times New Roman" w:hAnsi="Times New Roman"/>
          <w:i/>
          <w:spacing w:val="-18"/>
          <w:w w:val="105"/>
          <w:sz w:val="19"/>
        </w:rPr>
        <w:t xml:space="preserve"> </w:t>
      </w:r>
      <w:r>
        <w:rPr>
          <w:rFonts w:ascii="Times New Roman" w:hAnsi="Times New Roman"/>
          <w:i/>
          <w:w w:val="105"/>
          <w:sz w:val="19"/>
        </w:rPr>
        <w:t>of</w:t>
      </w:r>
      <w:r>
        <w:rPr>
          <w:rFonts w:ascii="Times New Roman" w:hAnsi="Times New Roman"/>
          <w:i/>
          <w:spacing w:val="-18"/>
          <w:w w:val="105"/>
          <w:sz w:val="19"/>
        </w:rPr>
        <w:t xml:space="preserve"> </w:t>
      </w:r>
      <w:r>
        <w:rPr>
          <w:rFonts w:ascii="Times New Roman" w:hAnsi="Times New Roman"/>
          <w:i/>
          <w:w w:val="105"/>
          <w:sz w:val="19"/>
        </w:rPr>
        <w:t>Emotion</w:t>
      </w:r>
      <w:r>
        <w:rPr>
          <w:rFonts w:ascii="Times New Roman" w:hAnsi="Times New Roman"/>
          <w:i/>
          <w:spacing w:val="-18"/>
          <w:w w:val="105"/>
          <w:sz w:val="19"/>
        </w:rPr>
        <w:t xml:space="preserve"> </w:t>
      </w:r>
      <w:r>
        <w:rPr>
          <w:rFonts w:ascii="Times New Roman" w:hAnsi="Times New Roman"/>
          <w:i/>
          <w:w w:val="105"/>
          <w:sz w:val="19"/>
        </w:rPr>
        <w:t>Regulation:</w:t>
      </w:r>
      <w:r>
        <w:rPr>
          <w:rFonts w:ascii="Times New Roman" w:hAnsi="Times New Roman"/>
          <w:i/>
          <w:spacing w:val="-17"/>
          <w:w w:val="105"/>
          <w:sz w:val="19"/>
        </w:rPr>
        <w:t xml:space="preserve"> </w:t>
      </w:r>
      <w:r>
        <w:rPr>
          <w:rFonts w:ascii="Times New Roman" w:hAnsi="Times New Roman"/>
          <w:i/>
          <w:w w:val="105"/>
          <w:sz w:val="19"/>
        </w:rPr>
        <w:t>An</w:t>
      </w:r>
      <w:r>
        <w:rPr>
          <w:rFonts w:ascii="Times New Roman" w:hAnsi="Times New Roman"/>
          <w:i/>
          <w:spacing w:val="-18"/>
          <w:w w:val="105"/>
          <w:sz w:val="19"/>
        </w:rPr>
        <w:t xml:space="preserve"> </w:t>
      </w:r>
      <w:r>
        <w:rPr>
          <w:rFonts w:ascii="Times New Roman" w:hAnsi="Times New Roman"/>
          <w:i/>
          <w:w w:val="105"/>
          <w:sz w:val="19"/>
        </w:rPr>
        <w:t>Integrative</w:t>
      </w:r>
      <w:r>
        <w:rPr>
          <w:rFonts w:ascii="Times New Roman" w:hAnsi="Times New Roman"/>
          <w:i/>
          <w:spacing w:val="-18"/>
          <w:w w:val="105"/>
          <w:sz w:val="19"/>
        </w:rPr>
        <w:t xml:space="preserve"> </w:t>
      </w:r>
      <w:r>
        <w:rPr>
          <w:rFonts w:ascii="Times New Roman" w:hAnsi="Times New Roman"/>
          <w:i/>
          <w:w w:val="105"/>
          <w:sz w:val="19"/>
        </w:rPr>
        <w:t>Review.</w:t>
      </w:r>
      <w:r>
        <w:rPr>
          <w:rFonts w:ascii="Times New Roman" w:hAnsi="Times New Roman"/>
          <w:i/>
          <w:spacing w:val="-18"/>
          <w:w w:val="105"/>
          <w:sz w:val="19"/>
        </w:rPr>
        <w:t xml:space="preserve"> </w:t>
      </w:r>
      <w:r>
        <w:rPr>
          <w:rFonts w:ascii="Times New Roman" w:hAnsi="Times New Roman"/>
          <w:i/>
          <w:w w:val="105"/>
          <w:sz w:val="19"/>
        </w:rPr>
        <w:t>Special</w:t>
      </w:r>
      <w:r>
        <w:rPr>
          <w:rFonts w:ascii="Times New Roman" w:hAnsi="Times New Roman"/>
          <w:i/>
          <w:spacing w:val="-17"/>
          <w:w w:val="105"/>
          <w:sz w:val="19"/>
        </w:rPr>
        <w:t xml:space="preserve"> </w:t>
      </w:r>
      <w:r>
        <w:rPr>
          <w:rFonts w:ascii="Times New Roman" w:hAnsi="Times New Roman"/>
          <w:i/>
          <w:w w:val="105"/>
          <w:sz w:val="19"/>
        </w:rPr>
        <w:t>Issue:</w:t>
      </w:r>
      <w:r>
        <w:rPr>
          <w:rFonts w:ascii="Times New Roman" w:hAnsi="Times New Roman"/>
          <w:i/>
          <w:spacing w:val="-18"/>
          <w:w w:val="105"/>
          <w:sz w:val="19"/>
        </w:rPr>
        <w:t xml:space="preserve"> </w:t>
      </w:r>
      <w:r>
        <w:rPr>
          <w:rFonts w:ascii="Times New Roman" w:hAnsi="Times New Roman"/>
          <w:i/>
          <w:w w:val="105"/>
          <w:sz w:val="19"/>
        </w:rPr>
        <w:t>New</w:t>
      </w:r>
      <w:r>
        <w:rPr>
          <w:rFonts w:ascii="Times New Roman" w:hAnsi="Times New Roman"/>
          <w:i/>
          <w:spacing w:val="-18"/>
          <w:w w:val="105"/>
          <w:sz w:val="19"/>
        </w:rPr>
        <w:t xml:space="preserve"> </w:t>
      </w:r>
      <w:r>
        <w:rPr>
          <w:rFonts w:ascii="Times New Roman" w:hAnsi="Times New Roman"/>
          <w:i/>
          <w:w w:val="105"/>
          <w:sz w:val="19"/>
        </w:rPr>
        <w:t>Directions</w:t>
      </w:r>
      <w:r>
        <w:rPr>
          <w:rFonts w:ascii="Times New Roman" w:hAnsi="Times New Roman"/>
          <w:i/>
          <w:spacing w:val="-18"/>
          <w:w w:val="105"/>
          <w:sz w:val="19"/>
        </w:rPr>
        <w:t xml:space="preserve"> </w:t>
      </w:r>
      <w:r>
        <w:rPr>
          <w:rFonts w:ascii="Times New Roman" w:hAnsi="Times New Roman"/>
          <w:i/>
          <w:w w:val="105"/>
          <w:sz w:val="19"/>
        </w:rPr>
        <w:t xml:space="preserve">in Research on Emotion. Review of General Psychology, </w:t>
      </w:r>
      <w:r>
        <w:rPr>
          <w:w w:val="105"/>
          <w:sz w:val="19"/>
        </w:rPr>
        <w:t>2(3), 271–299. A comprehensive review of the field of emotional regulation, an up-and-coming area of emotional</w:t>
      </w:r>
      <w:r>
        <w:rPr>
          <w:spacing w:val="-25"/>
          <w:w w:val="105"/>
          <w:sz w:val="19"/>
        </w:rPr>
        <w:t xml:space="preserve"> </w:t>
      </w:r>
      <w:r>
        <w:rPr>
          <w:w w:val="105"/>
          <w:sz w:val="19"/>
        </w:rPr>
        <w:t>research.</w:t>
      </w:r>
    </w:p>
    <w:p w:rsidR="002E0D56" w:rsidRDefault="00C67A04">
      <w:pPr>
        <w:spacing w:before="135" w:line="276" w:lineRule="auto"/>
        <w:ind w:left="468" w:right="729" w:hanging="240"/>
        <w:rPr>
          <w:sz w:val="19"/>
        </w:rPr>
      </w:pPr>
      <w:r>
        <w:rPr>
          <w:sz w:val="19"/>
        </w:rPr>
        <w:t xml:space="preserve">Kaniasty, K. &amp; Norris, F. H. (1995). </w:t>
      </w:r>
      <w:r>
        <w:rPr>
          <w:rFonts w:ascii="Times New Roman" w:hAnsi="Times New Roman"/>
          <w:i/>
          <w:sz w:val="19"/>
        </w:rPr>
        <w:t>Mobilization and Deterioration of Social Support Following Natural Disasters. Current Directions i</w:t>
      </w:r>
      <w:r>
        <w:rPr>
          <w:rFonts w:ascii="Times New Roman" w:hAnsi="Times New Roman"/>
          <w:i/>
          <w:sz w:val="19"/>
        </w:rPr>
        <w:t xml:space="preserve">n Psychological Science, </w:t>
      </w:r>
      <w:r>
        <w:rPr>
          <w:sz w:val="19"/>
        </w:rPr>
        <w:t xml:space="preserve">4(3), 94–98. Discusses responses to natural disasters, in terms of individual coping resources, and  the  mobilization  of  social  support  within  communities.  Most interesting in view of the recent natural disasters visited on </w:t>
      </w:r>
      <w:r>
        <w:rPr>
          <w:sz w:val="19"/>
        </w:rPr>
        <w:t>the United</w:t>
      </w:r>
      <w:r>
        <w:rPr>
          <w:spacing w:val="37"/>
          <w:sz w:val="19"/>
        </w:rPr>
        <w:t xml:space="preserve"> </w:t>
      </w:r>
      <w:r>
        <w:rPr>
          <w:sz w:val="19"/>
        </w:rPr>
        <w:t>States.</w:t>
      </w:r>
    </w:p>
    <w:p w:rsidR="002E0D56" w:rsidRDefault="00C67A04">
      <w:pPr>
        <w:spacing w:before="140" w:line="280" w:lineRule="auto"/>
        <w:ind w:left="468" w:right="707" w:hanging="240"/>
        <w:rPr>
          <w:sz w:val="19"/>
        </w:rPr>
      </w:pPr>
      <w:r>
        <w:rPr>
          <w:w w:val="105"/>
          <w:sz w:val="19"/>
        </w:rPr>
        <w:t>Lazarus,</w:t>
      </w:r>
      <w:r>
        <w:rPr>
          <w:spacing w:val="-8"/>
          <w:w w:val="105"/>
          <w:sz w:val="19"/>
        </w:rPr>
        <w:t xml:space="preserve"> </w:t>
      </w:r>
      <w:r>
        <w:rPr>
          <w:w w:val="105"/>
          <w:sz w:val="19"/>
        </w:rPr>
        <w:t>R.</w:t>
      </w:r>
      <w:r>
        <w:rPr>
          <w:spacing w:val="-7"/>
          <w:w w:val="105"/>
          <w:sz w:val="19"/>
        </w:rPr>
        <w:t xml:space="preserve"> </w:t>
      </w:r>
      <w:r>
        <w:rPr>
          <w:w w:val="105"/>
          <w:sz w:val="19"/>
        </w:rPr>
        <w:t>(1993).</w:t>
      </w:r>
      <w:r>
        <w:rPr>
          <w:spacing w:val="-7"/>
          <w:w w:val="105"/>
          <w:sz w:val="19"/>
        </w:rPr>
        <w:t xml:space="preserve"> </w:t>
      </w:r>
      <w:r>
        <w:rPr>
          <w:rFonts w:ascii="Times New Roman" w:hAnsi="Times New Roman"/>
          <w:i/>
          <w:w w:val="105"/>
          <w:sz w:val="19"/>
        </w:rPr>
        <w:t>From</w:t>
      </w:r>
      <w:r>
        <w:rPr>
          <w:rFonts w:ascii="Times New Roman" w:hAnsi="Times New Roman"/>
          <w:i/>
          <w:spacing w:val="-10"/>
          <w:w w:val="105"/>
          <w:sz w:val="19"/>
        </w:rPr>
        <w:t xml:space="preserve"> </w:t>
      </w:r>
      <w:r>
        <w:rPr>
          <w:rFonts w:ascii="Times New Roman" w:hAnsi="Times New Roman"/>
          <w:i/>
          <w:w w:val="105"/>
          <w:sz w:val="19"/>
        </w:rPr>
        <w:t>Psychological</w:t>
      </w:r>
      <w:r>
        <w:rPr>
          <w:rFonts w:ascii="Times New Roman" w:hAnsi="Times New Roman"/>
          <w:i/>
          <w:spacing w:val="-9"/>
          <w:w w:val="105"/>
          <w:sz w:val="19"/>
        </w:rPr>
        <w:t xml:space="preserve"> </w:t>
      </w:r>
      <w:r>
        <w:rPr>
          <w:rFonts w:ascii="Times New Roman" w:hAnsi="Times New Roman"/>
          <w:i/>
          <w:w w:val="105"/>
          <w:sz w:val="19"/>
        </w:rPr>
        <w:t>Stress</w:t>
      </w:r>
      <w:r>
        <w:rPr>
          <w:rFonts w:ascii="Times New Roman" w:hAnsi="Times New Roman"/>
          <w:i/>
          <w:spacing w:val="-10"/>
          <w:w w:val="105"/>
          <w:sz w:val="19"/>
        </w:rPr>
        <w:t xml:space="preserve"> </w:t>
      </w:r>
      <w:r>
        <w:rPr>
          <w:rFonts w:ascii="Times New Roman" w:hAnsi="Times New Roman"/>
          <w:i/>
          <w:w w:val="105"/>
          <w:sz w:val="19"/>
        </w:rPr>
        <w:t>to</w:t>
      </w:r>
      <w:r>
        <w:rPr>
          <w:rFonts w:ascii="Times New Roman" w:hAnsi="Times New Roman"/>
          <w:i/>
          <w:spacing w:val="-10"/>
          <w:w w:val="105"/>
          <w:sz w:val="19"/>
        </w:rPr>
        <w:t xml:space="preserve"> </w:t>
      </w:r>
      <w:r>
        <w:rPr>
          <w:rFonts w:ascii="Times New Roman" w:hAnsi="Times New Roman"/>
          <w:i/>
          <w:w w:val="105"/>
          <w:sz w:val="19"/>
        </w:rPr>
        <w:t>the</w:t>
      </w:r>
      <w:r>
        <w:rPr>
          <w:rFonts w:ascii="Times New Roman" w:hAnsi="Times New Roman"/>
          <w:i/>
          <w:spacing w:val="-10"/>
          <w:w w:val="105"/>
          <w:sz w:val="19"/>
        </w:rPr>
        <w:t xml:space="preserve"> </w:t>
      </w:r>
      <w:r>
        <w:rPr>
          <w:rFonts w:ascii="Times New Roman" w:hAnsi="Times New Roman"/>
          <w:i/>
          <w:w w:val="105"/>
          <w:sz w:val="19"/>
        </w:rPr>
        <w:t>Emotions:</w:t>
      </w:r>
      <w:r>
        <w:rPr>
          <w:rFonts w:ascii="Times New Roman" w:hAnsi="Times New Roman"/>
          <w:i/>
          <w:spacing w:val="-10"/>
          <w:w w:val="105"/>
          <w:sz w:val="19"/>
        </w:rPr>
        <w:t xml:space="preserve"> </w:t>
      </w:r>
      <w:r>
        <w:rPr>
          <w:rFonts w:ascii="Times New Roman" w:hAnsi="Times New Roman"/>
          <w:i/>
          <w:w w:val="105"/>
          <w:sz w:val="19"/>
        </w:rPr>
        <w:t>A</w:t>
      </w:r>
      <w:r>
        <w:rPr>
          <w:rFonts w:ascii="Times New Roman" w:hAnsi="Times New Roman"/>
          <w:i/>
          <w:spacing w:val="-10"/>
          <w:w w:val="105"/>
          <w:sz w:val="19"/>
        </w:rPr>
        <w:t xml:space="preserve"> </w:t>
      </w:r>
      <w:r>
        <w:rPr>
          <w:rFonts w:ascii="Times New Roman" w:hAnsi="Times New Roman"/>
          <w:i/>
          <w:w w:val="105"/>
          <w:sz w:val="19"/>
        </w:rPr>
        <w:t>History</w:t>
      </w:r>
      <w:r>
        <w:rPr>
          <w:rFonts w:ascii="Times New Roman" w:hAnsi="Times New Roman"/>
          <w:i/>
          <w:spacing w:val="-10"/>
          <w:w w:val="105"/>
          <w:sz w:val="19"/>
        </w:rPr>
        <w:t xml:space="preserve"> </w:t>
      </w:r>
      <w:r>
        <w:rPr>
          <w:rFonts w:ascii="Times New Roman" w:hAnsi="Times New Roman"/>
          <w:i/>
          <w:w w:val="105"/>
          <w:sz w:val="19"/>
        </w:rPr>
        <w:t>of</w:t>
      </w:r>
      <w:r>
        <w:rPr>
          <w:rFonts w:ascii="Times New Roman" w:hAnsi="Times New Roman"/>
          <w:i/>
          <w:spacing w:val="-10"/>
          <w:w w:val="105"/>
          <w:sz w:val="19"/>
        </w:rPr>
        <w:t xml:space="preserve"> </w:t>
      </w:r>
      <w:r>
        <w:rPr>
          <w:rFonts w:ascii="Times New Roman" w:hAnsi="Times New Roman"/>
          <w:i/>
          <w:w w:val="105"/>
          <w:sz w:val="19"/>
        </w:rPr>
        <w:t>Changing</w:t>
      </w:r>
      <w:r>
        <w:rPr>
          <w:rFonts w:ascii="Times New Roman" w:hAnsi="Times New Roman"/>
          <w:i/>
          <w:spacing w:val="-10"/>
          <w:w w:val="105"/>
          <w:sz w:val="19"/>
        </w:rPr>
        <w:t xml:space="preserve"> </w:t>
      </w:r>
      <w:r>
        <w:rPr>
          <w:rFonts w:ascii="Times New Roman" w:hAnsi="Times New Roman"/>
          <w:i/>
          <w:w w:val="105"/>
          <w:sz w:val="19"/>
        </w:rPr>
        <w:t>Outlooks.</w:t>
      </w:r>
      <w:r>
        <w:rPr>
          <w:rFonts w:ascii="Times New Roman" w:hAnsi="Times New Roman"/>
          <w:i/>
          <w:spacing w:val="-10"/>
          <w:w w:val="105"/>
          <w:sz w:val="19"/>
        </w:rPr>
        <w:t xml:space="preserve"> </w:t>
      </w:r>
      <w:r>
        <w:rPr>
          <w:rFonts w:ascii="Times New Roman" w:hAnsi="Times New Roman"/>
          <w:i/>
          <w:w w:val="105"/>
          <w:sz w:val="19"/>
        </w:rPr>
        <w:t>Annual</w:t>
      </w:r>
      <w:r>
        <w:rPr>
          <w:rFonts w:ascii="Times New Roman" w:hAnsi="Times New Roman"/>
          <w:i/>
          <w:spacing w:val="-10"/>
          <w:w w:val="105"/>
          <w:sz w:val="19"/>
        </w:rPr>
        <w:t xml:space="preserve"> </w:t>
      </w:r>
      <w:r>
        <w:rPr>
          <w:rFonts w:ascii="Times New Roman" w:hAnsi="Times New Roman"/>
          <w:i/>
          <w:w w:val="105"/>
          <w:sz w:val="19"/>
        </w:rPr>
        <w:t>Review</w:t>
      </w:r>
      <w:r>
        <w:rPr>
          <w:rFonts w:ascii="Times New Roman" w:hAnsi="Times New Roman"/>
          <w:i/>
          <w:spacing w:val="-10"/>
          <w:w w:val="105"/>
          <w:sz w:val="19"/>
        </w:rPr>
        <w:t xml:space="preserve"> </w:t>
      </w:r>
      <w:r>
        <w:rPr>
          <w:rFonts w:ascii="Times New Roman" w:hAnsi="Times New Roman"/>
          <w:i/>
          <w:w w:val="105"/>
          <w:sz w:val="19"/>
        </w:rPr>
        <w:t xml:space="preserve">of </w:t>
      </w:r>
      <w:r>
        <w:rPr>
          <w:rFonts w:ascii="Times New Roman" w:hAnsi="Times New Roman"/>
          <w:i/>
          <w:spacing w:val="3"/>
          <w:w w:val="105"/>
          <w:sz w:val="19"/>
        </w:rPr>
        <w:t>Psychology,</w:t>
      </w:r>
      <w:r>
        <w:rPr>
          <w:rFonts w:ascii="Times New Roman" w:hAnsi="Times New Roman"/>
          <w:i/>
          <w:spacing w:val="-20"/>
          <w:w w:val="105"/>
          <w:sz w:val="19"/>
        </w:rPr>
        <w:t xml:space="preserve"> </w:t>
      </w:r>
      <w:r>
        <w:rPr>
          <w:w w:val="105"/>
          <w:sz w:val="19"/>
        </w:rPr>
        <w:t>44,</w:t>
      </w:r>
      <w:r>
        <w:rPr>
          <w:spacing w:val="-8"/>
          <w:w w:val="105"/>
          <w:sz w:val="19"/>
        </w:rPr>
        <w:t xml:space="preserve"> </w:t>
      </w:r>
      <w:r>
        <w:rPr>
          <w:w w:val="105"/>
          <w:sz w:val="19"/>
        </w:rPr>
        <w:t>1–21.</w:t>
      </w:r>
      <w:r>
        <w:rPr>
          <w:spacing w:val="-7"/>
          <w:w w:val="105"/>
          <w:sz w:val="19"/>
        </w:rPr>
        <w:t xml:space="preserve"> </w:t>
      </w:r>
      <w:r>
        <w:rPr>
          <w:w w:val="105"/>
          <w:sz w:val="19"/>
        </w:rPr>
        <w:t>A</w:t>
      </w:r>
      <w:r>
        <w:rPr>
          <w:spacing w:val="-7"/>
          <w:w w:val="105"/>
          <w:sz w:val="19"/>
        </w:rPr>
        <w:t xml:space="preserve"> </w:t>
      </w:r>
      <w:r>
        <w:rPr>
          <w:w w:val="105"/>
          <w:sz w:val="19"/>
        </w:rPr>
        <w:t>review</w:t>
      </w:r>
      <w:r>
        <w:rPr>
          <w:spacing w:val="-7"/>
          <w:w w:val="105"/>
          <w:sz w:val="19"/>
        </w:rPr>
        <w:t xml:space="preserve"> </w:t>
      </w:r>
      <w:r>
        <w:rPr>
          <w:w w:val="105"/>
          <w:sz w:val="19"/>
        </w:rPr>
        <w:t>of</w:t>
      </w:r>
      <w:r>
        <w:rPr>
          <w:spacing w:val="-7"/>
          <w:w w:val="105"/>
          <w:sz w:val="19"/>
        </w:rPr>
        <w:t xml:space="preserve"> </w:t>
      </w:r>
      <w:r>
        <w:rPr>
          <w:w w:val="105"/>
          <w:sz w:val="19"/>
        </w:rPr>
        <w:t>changes</w:t>
      </w:r>
      <w:r>
        <w:rPr>
          <w:spacing w:val="-7"/>
          <w:w w:val="105"/>
          <w:sz w:val="19"/>
        </w:rPr>
        <w:t xml:space="preserve"> </w:t>
      </w:r>
      <w:r>
        <w:rPr>
          <w:w w:val="105"/>
          <w:sz w:val="19"/>
        </w:rPr>
        <w:t>in</w:t>
      </w:r>
      <w:r>
        <w:rPr>
          <w:spacing w:val="-8"/>
          <w:w w:val="105"/>
          <w:sz w:val="19"/>
        </w:rPr>
        <w:t xml:space="preserve"> </w:t>
      </w:r>
      <w:r>
        <w:rPr>
          <w:w w:val="105"/>
          <w:sz w:val="19"/>
        </w:rPr>
        <w:t>theory</w:t>
      </w:r>
      <w:r>
        <w:rPr>
          <w:spacing w:val="-7"/>
          <w:w w:val="105"/>
          <w:sz w:val="19"/>
        </w:rPr>
        <w:t xml:space="preserve"> </w:t>
      </w:r>
      <w:r>
        <w:rPr>
          <w:w w:val="105"/>
          <w:sz w:val="19"/>
        </w:rPr>
        <w:t>of</w:t>
      </w:r>
      <w:r>
        <w:rPr>
          <w:spacing w:val="-7"/>
          <w:w w:val="105"/>
          <w:sz w:val="19"/>
        </w:rPr>
        <w:t xml:space="preserve"> </w:t>
      </w:r>
      <w:r>
        <w:rPr>
          <w:w w:val="105"/>
          <w:sz w:val="19"/>
        </w:rPr>
        <w:t>stress</w:t>
      </w:r>
      <w:r>
        <w:rPr>
          <w:spacing w:val="-7"/>
          <w:w w:val="105"/>
          <w:sz w:val="19"/>
        </w:rPr>
        <w:t xml:space="preserve"> </w:t>
      </w:r>
      <w:r>
        <w:rPr>
          <w:w w:val="105"/>
          <w:sz w:val="19"/>
        </w:rPr>
        <w:t>and</w:t>
      </w:r>
      <w:r>
        <w:rPr>
          <w:spacing w:val="-7"/>
          <w:w w:val="105"/>
          <w:sz w:val="19"/>
        </w:rPr>
        <w:t xml:space="preserve"> </w:t>
      </w:r>
      <w:r>
        <w:rPr>
          <w:w w:val="105"/>
          <w:sz w:val="19"/>
        </w:rPr>
        <w:t>emotion</w:t>
      </w:r>
      <w:r>
        <w:rPr>
          <w:spacing w:val="-7"/>
          <w:w w:val="105"/>
          <w:sz w:val="19"/>
        </w:rPr>
        <w:t xml:space="preserve"> </w:t>
      </w:r>
      <w:r>
        <w:rPr>
          <w:w w:val="105"/>
          <w:sz w:val="19"/>
        </w:rPr>
        <w:t>over</w:t>
      </w:r>
      <w:r>
        <w:rPr>
          <w:spacing w:val="-8"/>
          <w:w w:val="105"/>
          <w:sz w:val="19"/>
        </w:rPr>
        <w:t xml:space="preserve"> </w:t>
      </w:r>
      <w:r>
        <w:rPr>
          <w:w w:val="105"/>
          <w:sz w:val="19"/>
        </w:rPr>
        <w:t>the</w:t>
      </w:r>
      <w:r>
        <w:rPr>
          <w:spacing w:val="-7"/>
          <w:w w:val="105"/>
          <w:sz w:val="19"/>
        </w:rPr>
        <w:t xml:space="preserve"> </w:t>
      </w:r>
      <w:r>
        <w:rPr>
          <w:w w:val="105"/>
          <w:sz w:val="19"/>
        </w:rPr>
        <w:t>last</w:t>
      </w:r>
      <w:r>
        <w:rPr>
          <w:spacing w:val="-7"/>
          <w:w w:val="105"/>
          <w:sz w:val="19"/>
        </w:rPr>
        <w:t xml:space="preserve"> </w:t>
      </w:r>
      <w:r>
        <w:rPr>
          <w:w w:val="105"/>
          <w:sz w:val="19"/>
        </w:rPr>
        <w:t>several</w:t>
      </w:r>
      <w:r>
        <w:rPr>
          <w:spacing w:val="-7"/>
          <w:w w:val="105"/>
          <w:sz w:val="19"/>
        </w:rPr>
        <w:t xml:space="preserve"> </w:t>
      </w:r>
      <w:r>
        <w:rPr>
          <w:w w:val="105"/>
          <w:sz w:val="19"/>
        </w:rPr>
        <w:t>hundred years.</w:t>
      </w:r>
      <w:r>
        <w:rPr>
          <w:spacing w:val="-6"/>
          <w:w w:val="105"/>
          <w:sz w:val="19"/>
        </w:rPr>
        <w:t xml:space="preserve"> </w:t>
      </w:r>
      <w:r>
        <w:rPr>
          <w:w w:val="105"/>
          <w:sz w:val="19"/>
        </w:rPr>
        <w:t>Also</w:t>
      </w:r>
      <w:r>
        <w:rPr>
          <w:spacing w:val="-5"/>
          <w:w w:val="105"/>
          <w:sz w:val="19"/>
        </w:rPr>
        <w:t xml:space="preserve"> </w:t>
      </w:r>
      <w:r>
        <w:rPr>
          <w:w w:val="105"/>
          <w:sz w:val="19"/>
        </w:rPr>
        <w:t>presents</w:t>
      </w:r>
      <w:r>
        <w:rPr>
          <w:spacing w:val="-5"/>
          <w:w w:val="105"/>
          <w:sz w:val="19"/>
        </w:rPr>
        <w:t xml:space="preserve"> </w:t>
      </w:r>
      <w:r>
        <w:rPr>
          <w:w w:val="105"/>
          <w:sz w:val="19"/>
        </w:rPr>
        <w:t>a</w:t>
      </w:r>
      <w:r>
        <w:rPr>
          <w:spacing w:val="-5"/>
          <w:w w:val="105"/>
          <w:sz w:val="19"/>
        </w:rPr>
        <w:t xml:space="preserve"> </w:t>
      </w:r>
      <w:r>
        <w:rPr>
          <w:w w:val="105"/>
          <w:sz w:val="19"/>
        </w:rPr>
        <w:t>cognitive-motivational-relational</w:t>
      </w:r>
      <w:r>
        <w:rPr>
          <w:spacing w:val="-5"/>
          <w:w w:val="105"/>
          <w:sz w:val="19"/>
        </w:rPr>
        <w:t xml:space="preserve"> </w:t>
      </w:r>
      <w:r>
        <w:rPr>
          <w:w w:val="105"/>
          <w:sz w:val="19"/>
        </w:rPr>
        <w:t>theory</w:t>
      </w:r>
      <w:r>
        <w:rPr>
          <w:spacing w:val="-6"/>
          <w:w w:val="105"/>
          <w:sz w:val="19"/>
        </w:rPr>
        <w:t xml:space="preserve"> </w:t>
      </w:r>
      <w:r>
        <w:rPr>
          <w:w w:val="105"/>
          <w:sz w:val="19"/>
        </w:rPr>
        <w:t>of</w:t>
      </w:r>
      <w:r>
        <w:rPr>
          <w:spacing w:val="-5"/>
          <w:w w:val="105"/>
          <w:sz w:val="19"/>
        </w:rPr>
        <w:t xml:space="preserve"> </w:t>
      </w:r>
      <w:r>
        <w:rPr>
          <w:w w:val="105"/>
          <w:sz w:val="19"/>
        </w:rPr>
        <w:t>emotion.</w:t>
      </w:r>
    </w:p>
    <w:p w:rsidR="002E0D56" w:rsidRDefault="00C67A04">
      <w:pPr>
        <w:pStyle w:val="BodyText"/>
        <w:spacing w:before="135" w:line="266" w:lineRule="auto"/>
        <w:ind w:left="468" w:right="707" w:hanging="240"/>
      </w:pPr>
      <w:r>
        <w:rPr>
          <w:w w:val="105"/>
        </w:rPr>
        <w:t>Lazarus,</w:t>
      </w:r>
      <w:r>
        <w:rPr>
          <w:spacing w:val="-13"/>
          <w:w w:val="105"/>
        </w:rPr>
        <w:t xml:space="preserve"> </w:t>
      </w:r>
      <w:r>
        <w:rPr>
          <w:w w:val="105"/>
        </w:rPr>
        <w:t>R.</w:t>
      </w:r>
      <w:r>
        <w:rPr>
          <w:spacing w:val="-12"/>
          <w:w w:val="105"/>
        </w:rPr>
        <w:t xml:space="preserve"> </w:t>
      </w:r>
      <w:r>
        <w:rPr>
          <w:w w:val="105"/>
        </w:rPr>
        <w:t>S.,</w:t>
      </w:r>
      <w:r>
        <w:rPr>
          <w:spacing w:val="-12"/>
          <w:w w:val="105"/>
        </w:rPr>
        <w:t xml:space="preserve"> </w:t>
      </w:r>
      <w:r>
        <w:rPr>
          <w:w w:val="105"/>
        </w:rPr>
        <w:t>&amp;</w:t>
      </w:r>
      <w:r>
        <w:rPr>
          <w:spacing w:val="-12"/>
          <w:w w:val="105"/>
        </w:rPr>
        <w:t xml:space="preserve"> </w:t>
      </w:r>
      <w:r>
        <w:rPr>
          <w:w w:val="105"/>
        </w:rPr>
        <w:t>Folkman,</w:t>
      </w:r>
      <w:r>
        <w:rPr>
          <w:spacing w:val="-12"/>
          <w:w w:val="105"/>
        </w:rPr>
        <w:t xml:space="preserve"> </w:t>
      </w:r>
      <w:r>
        <w:rPr>
          <w:w w:val="105"/>
        </w:rPr>
        <w:t>S.</w:t>
      </w:r>
      <w:r>
        <w:rPr>
          <w:spacing w:val="-12"/>
          <w:w w:val="105"/>
        </w:rPr>
        <w:t xml:space="preserve"> </w:t>
      </w:r>
      <w:r>
        <w:rPr>
          <w:w w:val="105"/>
        </w:rPr>
        <w:t>(1984).</w:t>
      </w:r>
      <w:r>
        <w:rPr>
          <w:spacing w:val="-12"/>
          <w:w w:val="105"/>
        </w:rPr>
        <w:t xml:space="preserve"> </w:t>
      </w:r>
      <w:r>
        <w:rPr>
          <w:rFonts w:ascii="Times New Roman" w:hAnsi="Times New Roman"/>
          <w:i/>
          <w:w w:val="105"/>
        </w:rPr>
        <w:t>Stress,</w:t>
      </w:r>
      <w:r>
        <w:rPr>
          <w:rFonts w:ascii="Times New Roman" w:hAnsi="Times New Roman"/>
          <w:i/>
          <w:spacing w:val="-14"/>
          <w:w w:val="105"/>
        </w:rPr>
        <w:t xml:space="preserve"> </w:t>
      </w:r>
      <w:r>
        <w:rPr>
          <w:rFonts w:ascii="Times New Roman" w:hAnsi="Times New Roman"/>
          <w:i/>
          <w:w w:val="105"/>
        </w:rPr>
        <w:t>Appraisal,</w:t>
      </w:r>
      <w:r>
        <w:rPr>
          <w:rFonts w:ascii="Times New Roman" w:hAnsi="Times New Roman"/>
          <w:i/>
          <w:spacing w:val="-14"/>
          <w:w w:val="105"/>
        </w:rPr>
        <w:t xml:space="preserve"> </w:t>
      </w:r>
      <w:r>
        <w:rPr>
          <w:rFonts w:ascii="Times New Roman" w:hAnsi="Times New Roman"/>
          <w:i/>
          <w:w w:val="105"/>
        </w:rPr>
        <w:t>and</w:t>
      </w:r>
      <w:r>
        <w:rPr>
          <w:rFonts w:ascii="Times New Roman" w:hAnsi="Times New Roman"/>
          <w:i/>
          <w:spacing w:val="-14"/>
          <w:w w:val="105"/>
        </w:rPr>
        <w:t xml:space="preserve"> </w:t>
      </w:r>
      <w:r>
        <w:rPr>
          <w:rFonts w:ascii="Times New Roman" w:hAnsi="Times New Roman"/>
          <w:i/>
          <w:w w:val="105"/>
        </w:rPr>
        <w:t>Coping.</w:t>
      </w:r>
      <w:r>
        <w:rPr>
          <w:rFonts w:ascii="Times New Roman" w:hAnsi="Times New Roman"/>
          <w:i/>
          <w:spacing w:val="-13"/>
          <w:w w:val="105"/>
        </w:rPr>
        <w:t xml:space="preserve"> </w:t>
      </w:r>
      <w:r>
        <w:rPr>
          <w:w w:val="105"/>
        </w:rPr>
        <w:t>New</w:t>
      </w:r>
      <w:r>
        <w:rPr>
          <w:spacing w:val="-13"/>
          <w:w w:val="105"/>
        </w:rPr>
        <w:t xml:space="preserve"> </w:t>
      </w:r>
      <w:r>
        <w:rPr>
          <w:w w:val="105"/>
        </w:rPr>
        <w:t>York:</w:t>
      </w:r>
      <w:r>
        <w:rPr>
          <w:spacing w:val="-13"/>
          <w:w w:val="105"/>
        </w:rPr>
        <w:t xml:space="preserve"> </w:t>
      </w:r>
      <w:r>
        <w:rPr>
          <w:w w:val="105"/>
        </w:rPr>
        <w:t>Springer.</w:t>
      </w:r>
      <w:r>
        <w:rPr>
          <w:spacing w:val="-13"/>
          <w:w w:val="105"/>
        </w:rPr>
        <w:t xml:space="preserve"> </w:t>
      </w:r>
      <w:r>
        <w:rPr>
          <w:w w:val="105"/>
        </w:rPr>
        <w:t>Presents</w:t>
      </w:r>
      <w:r>
        <w:rPr>
          <w:spacing w:val="-12"/>
          <w:w w:val="105"/>
        </w:rPr>
        <w:t xml:space="preserve"> </w:t>
      </w:r>
      <w:r>
        <w:rPr>
          <w:w w:val="105"/>
        </w:rPr>
        <w:t>an</w:t>
      </w:r>
      <w:r>
        <w:rPr>
          <w:spacing w:val="-13"/>
          <w:w w:val="105"/>
        </w:rPr>
        <w:t xml:space="preserve"> </w:t>
      </w:r>
      <w:r>
        <w:rPr>
          <w:w w:val="105"/>
        </w:rPr>
        <w:t xml:space="preserve">overview of Lazarus’ cognitive approach to the study of stress and emotion. Includes coverage of how to assess </w:t>
      </w:r>
      <w:r>
        <w:rPr>
          <w:spacing w:val="3"/>
          <w:w w:val="105"/>
        </w:rPr>
        <w:t>stress.</w:t>
      </w:r>
    </w:p>
    <w:p w:rsidR="002E0D56" w:rsidRDefault="00C67A04">
      <w:pPr>
        <w:spacing w:before="148" w:line="276" w:lineRule="auto"/>
        <w:ind w:left="468" w:right="707" w:hanging="240"/>
        <w:rPr>
          <w:sz w:val="19"/>
        </w:rPr>
      </w:pPr>
      <w:r>
        <w:rPr>
          <w:w w:val="105"/>
          <w:sz w:val="19"/>
        </w:rPr>
        <w:t>Maier,</w:t>
      </w:r>
      <w:r>
        <w:rPr>
          <w:spacing w:val="-19"/>
          <w:w w:val="105"/>
          <w:sz w:val="19"/>
        </w:rPr>
        <w:t xml:space="preserve"> </w:t>
      </w:r>
      <w:r>
        <w:rPr>
          <w:w w:val="105"/>
          <w:sz w:val="19"/>
        </w:rPr>
        <w:t>S.</w:t>
      </w:r>
      <w:r>
        <w:rPr>
          <w:spacing w:val="-19"/>
          <w:w w:val="105"/>
          <w:sz w:val="19"/>
        </w:rPr>
        <w:t xml:space="preserve"> </w:t>
      </w:r>
      <w:r>
        <w:rPr>
          <w:w w:val="105"/>
          <w:sz w:val="19"/>
        </w:rPr>
        <w:t>F.,</w:t>
      </w:r>
      <w:r>
        <w:rPr>
          <w:spacing w:val="-19"/>
          <w:w w:val="105"/>
          <w:sz w:val="19"/>
        </w:rPr>
        <w:t xml:space="preserve"> </w:t>
      </w:r>
      <w:r>
        <w:rPr>
          <w:w w:val="105"/>
          <w:sz w:val="19"/>
        </w:rPr>
        <w:t>Watkins,</w:t>
      </w:r>
      <w:r>
        <w:rPr>
          <w:spacing w:val="-19"/>
          <w:w w:val="105"/>
          <w:sz w:val="19"/>
        </w:rPr>
        <w:t xml:space="preserve"> </w:t>
      </w:r>
      <w:r>
        <w:rPr>
          <w:w w:val="105"/>
          <w:sz w:val="19"/>
        </w:rPr>
        <w:t>L.</w:t>
      </w:r>
      <w:r>
        <w:rPr>
          <w:spacing w:val="-19"/>
          <w:w w:val="105"/>
          <w:sz w:val="19"/>
        </w:rPr>
        <w:t xml:space="preserve"> </w:t>
      </w:r>
      <w:r>
        <w:rPr>
          <w:w w:val="105"/>
          <w:sz w:val="19"/>
        </w:rPr>
        <w:t>R.,</w:t>
      </w:r>
      <w:r>
        <w:rPr>
          <w:spacing w:val="-19"/>
          <w:w w:val="105"/>
          <w:sz w:val="19"/>
        </w:rPr>
        <w:t xml:space="preserve"> </w:t>
      </w:r>
      <w:r>
        <w:rPr>
          <w:w w:val="105"/>
          <w:sz w:val="19"/>
        </w:rPr>
        <w:t>&amp;</w:t>
      </w:r>
      <w:r>
        <w:rPr>
          <w:spacing w:val="-19"/>
          <w:w w:val="105"/>
          <w:sz w:val="19"/>
        </w:rPr>
        <w:t xml:space="preserve"> </w:t>
      </w:r>
      <w:r>
        <w:rPr>
          <w:w w:val="105"/>
          <w:sz w:val="19"/>
        </w:rPr>
        <w:t>Fleshner,</w:t>
      </w:r>
      <w:r>
        <w:rPr>
          <w:spacing w:val="-18"/>
          <w:w w:val="105"/>
          <w:sz w:val="19"/>
        </w:rPr>
        <w:t xml:space="preserve"> </w:t>
      </w:r>
      <w:r>
        <w:rPr>
          <w:w w:val="105"/>
          <w:sz w:val="19"/>
        </w:rPr>
        <w:t>M.</w:t>
      </w:r>
      <w:r>
        <w:rPr>
          <w:spacing w:val="-19"/>
          <w:w w:val="105"/>
          <w:sz w:val="19"/>
        </w:rPr>
        <w:t xml:space="preserve"> </w:t>
      </w:r>
      <w:r>
        <w:rPr>
          <w:w w:val="105"/>
          <w:sz w:val="19"/>
        </w:rPr>
        <w:t>(1994).</w:t>
      </w:r>
      <w:r>
        <w:rPr>
          <w:spacing w:val="-19"/>
          <w:w w:val="105"/>
          <w:sz w:val="19"/>
        </w:rPr>
        <w:t xml:space="preserve"> </w:t>
      </w:r>
      <w:r>
        <w:rPr>
          <w:rFonts w:ascii="Times New Roman" w:hAnsi="Times New Roman"/>
          <w:i/>
          <w:w w:val="105"/>
          <w:sz w:val="19"/>
        </w:rPr>
        <w:t>Psychoneuroimmunology:</w:t>
      </w:r>
      <w:r>
        <w:rPr>
          <w:rFonts w:ascii="Times New Roman" w:hAnsi="Times New Roman"/>
          <w:i/>
          <w:spacing w:val="-20"/>
          <w:w w:val="105"/>
          <w:sz w:val="19"/>
        </w:rPr>
        <w:t xml:space="preserve"> </w:t>
      </w:r>
      <w:r>
        <w:rPr>
          <w:rFonts w:ascii="Times New Roman" w:hAnsi="Times New Roman"/>
          <w:i/>
          <w:w w:val="105"/>
          <w:sz w:val="19"/>
        </w:rPr>
        <w:t>The</w:t>
      </w:r>
      <w:r>
        <w:rPr>
          <w:rFonts w:ascii="Times New Roman" w:hAnsi="Times New Roman"/>
          <w:i/>
          <w:spacing w:val="-21"/>
          <w:w w:val="105"/>
          <w:sz w:val="19"/>
        </w:rPr>
        <w:t xml:space="preserve"> </w:t>
      </w:r>
      <w:r>
        <w:rPr>
          <w:rFonts w:ascii="Times New Roman" w:hAnsi="Times New Roman"/>
          <w:i/>
          <w:w w:val="105"/>
          <w:sz w:val="19"/>
        </w:rPr>
        <w:t>Interface</w:t>
      </w:r>
      <w:r>
        <w:rPr>
          <w:rFonts w:ascii="Times New Roman" w:hAnsi="Times New Roman"/>
          <w:i/>
          <w:spacing w:val="-20"/>
          <w:w w:val="105"/>
          <w:sz w:val="19"/>
        </w:rPr>
        <w:t xml:space="preserve"> </w:t>
      </w:r>
      <w:r>
        <w:rPr>
          <w:rFonts w:ascii="Times New Roman" w:hAnsi="Times New Roman"/>
          <w:i/>
          <w:w w:val="105"/>
          <w:sz w:val="19"/>
        </w:rPr>
        <w:t>between</w:t>
      </w:r>
      <w:r>
        <w:rPr>
          <w:rFonts w:ascii="Times New Roman" w:hAnsi="Times New Roman"/>
          <w:i/>
          <w:spacing w:val="-20"/>
          <w:w w:val="105"/>
          <w:sz w:val="19"/>
        </w:rPr>
        <w:t xml:space="preserve"> </w:t>
      </w:r>
      <w:r>
        <w:rPr>
          <w:rFonts w:ascii="Times New Roman" w:hAnsi="Times New Roman"/>
          <w:i/>
          <w:w w:val="105"/>
          <w:sz w:val="19"/>
        </w:rPr>
        <w:t>Behavior, Brain,</w:t>
      </w:r>
      <w:r>
        <w:rPr>
          <w:rFonts w:ascii="Times New Roman" w:hAnsi="Times New Roman"/>
          <w:i/>
          <w:spacing w:val="-13"/>
          <w:w w:val="105"/>
          <w:sz w:val="19"/>
        </w:rPr>
        <w:t xml:space="preserve"> </w:t>
      </w:r>
      <w:r>
        <w:rPr>
          <w:rFonts w:ascii="Times New Roman" w:hAnsi="Times New Roman"/>
          <w:i/>
          <w:w w:val="105"/>
          <w:sz w:val="19"/>
        </w:rPr>
        <w:t>and</w:t>
      </w:r>
      <w:r>
        <w:rPr>
          <w:rFonts w:ascii="Times New Roman" w:hAnsi="Times New Roman"/>
          <w:i/>
          <w:spacing w:val="-13"/>
          <w:w w:val="105"/>
          <w:sz w:val="19"/>
        </w:rPr>
        <w:t xml:space="preserve"> </w:t>
      </w:r>
      <w:r>
        <w:rPr>
          <w:rFonts w:ascii="Times New Roman" w:hAnsi="Times New Roman"/>
          <w:i/>
          <w:w w:val="105"/>
          <w:sz w:val="19"/>
        </w:rPr>
        <w:t>Immunity.</w:t>
      </w:r>
      <w:r>
        <w:rPr>
          <w:rFonts w:ascii="Times New Roman" w:hAnsi="Times New Roman"/>
          <w:i/>
          <w:spacing w:val="-14"/>
          <w:w w:val="105"/>
          <w:sz w:val="19"/>
        </w:rPr>
        <w:t xml:space="preserve"> </w:t>
      </w:r>
      <w:r>
        <w:rPr>
          <w:rFonts w:ascii="Times New Roman" w:hAnsi="Times New Roman"/>
          <w:i/>
          <w:w w:val="105"/>
          <w:sz w:val="19"/>
        </w:rPr>
        <w:t>American</w:t>
      </w:r>
      <w:r>
        <w:rPr>
          <w:rFonts w:ascii="Times New Roman" w:hAnsi="Times New Roman"/>
          <w:i/>
          <w:spacing w:val="-14"/>
          <w:w w:val="105"/>
          <w:sz w:val="19"/>
        </w:rPr>
        <w:t xml:space="preserve"> </w:t>
      </w:r>
      <w:r>
        <w:rPr>
          <w:rFonts w:ascii="Times New Roman" w:hAnsi="Times New Roman"/>
          <w:i/>
          <w:w w:val="105"/>
          <w:sz w:val="19"/>
        </w:rPr>
        <w:t>Psychologist,</w:t>
      </w:r>
      <w:r>
        <w:rPr>
          <w:rFonts w:ascii="Times New Roman" w:hAnsi="Times New Roman"/>
          <w:i/>
          <w:spacing w:val="-14"/>
          <w:w w:val="105"/>
          <w:sz w:val="19"/>
        </w:rPr>
        <w:t xml:space="preserve"> </w:t>
      </w:r>
      <w:r>
        <w:rPr>
          <w:w w:val="105"/>
          <w:sz w:val="19"/>
        </w:rPr>
        <w:t>49(12),</w:t>
      </w:r>
      <w:r>
        <w:rPr>
          <w:spacing w:val="-11"/>
          <w:w w:val="105"/>
          <w:sz w:val="19"/>
        </w:rPr>
        <w:t xml:space="preserve"> </w:t>
      </w:r>
      <w:r>
        <w:rPr>
          <w:w w:val="105"/>
          <w:sz w:val="19"/>
        </w:rPr>
        <w:t>1004–1017.</w:t>
      </w:r>
      <w:r>
        <w:rPr>
          <w:spacing w:val="-11"/>
          <w:w w:val="105"/>
          <w:sz w:val="19"/>
        </w:rPr>
        <w:t xml:space="preserve"> </w:t>
      </w:r>
      <w:r>
        <w:rPr>
          <w:w w:val="105"/>
          <w:sz w:val="19"/>
        </w:rPr>
        <w:t>An</w:t>
      </w:r>
      <w:r>
        <w:rPr>
          <w:spacing w:val="-11"/>
          <w:w w:val="105"/>
          <w:sz w:val="19"/>
        </w:rPr>
        <w:t xml:space="preserve"> </w:t>
      </w:r>
      <w:r>
        <w:rPr>
          <w:w w:val="105"/>
          <w:sz w:val="19"/>
        </w:rPr>
        <w:t>overview</w:t>
      </w:r>
      <w:r>
        <w:rPr>
          <w:spacing w:val="-11"/>
          <w:w w:val="105"/>
          <w:sz w:val="19"/>
        </w:rPr>
        <w:t xml:space="preserve"> </w:t>
      </w:r>
      <w:r>
        <w:rPr>
          <w:w w:val="105"/>
          <w:sz w:val="19"/>
        </w:rPr>
        <w:t>of</w:t>
      </w:r>
      <w:r>
        <w:rPr>
          <w:spacing w:val="-11"/>
          <w:w w:val="105"/>
          <w:sz w:val="19"/>
        </w:rPr>
        <w:t xml:space="preserve"> </w:t>
      </w:r>
      <w:r>
        <w:rPr>
          <w:w w:val="105"/>
          <w:sz w:val="19"/>
        </w:rPr>
        <w:t>this</w:t>
      </w:r>
      <w:r>
        <w:rPr>
          <w:spacing w:val="-11"/>
          <w:w w:val="105"/>
          <w:sz w:val="19"/>
        </w:rPr>
        <w:t xml:space="preserve"> </w:t>
      </w:r>
      <w:r>
        <w:rPr>
          <w:w w:val="105"/>
          <w:sz w:val="19"/>
        </w:rPr>
        <w:t>emergent</w:t>
      </w:r>
      <w:r>
        <w:rPr>
          <w:spacing w:val="-10"/>
          <w:w w:val="105"/>
          <w:sz w:val="19"/>
        </w:rPr>
        <w:t xml:space="preserve"> </w:t>
      </w:r>
      <w:r>
        <w:rPr>
          <w:w w:val="105"/>
          <w:sz w:val="19"/>
        </w:rPr>
        <w:t>field</w:t>
      </w:r>
      <w:r>
        <w:rPr>
          <w:spacing w:val="-11"/>
          <w:w w:val="105"/>
          <w:sz w:val="19"/>
        </w:rPr>
        <w:t xml:space="preserve"> </w:t>
      </w:r>
      <w:r>
        <w:rPr>
          <w:w w:val="105"/>
          <w:sz w:val="19"/>
        </w:rPr>
        <w:t>for</w:t>
      </w:r>
      <w:r>
        <w:rPr>
          <w:spacing w:val="-11"/>
          <w:w w:val="105"/>
          <w:sz w:val="19"/>
        </w:rPr>
        <w:t xml:space="preserve"> </w:t>
      </w:r>
      <w:r>
        <w:rPr>
          <w:w w:val="105"/>
          <w:sz w:val="19"/>
        </w:rPr>
        <w:t>the general psychologist, with implications that behavioral-psychological processes may be capable of altering immune</w:t>
      </w:r>
      <w:r>
        <w:rPr>
          <w:spacing w:val="-8"/>
          <w:w w:val="105"/>
          <w:sz w:val="19"/>
        </w:rPr>
        <w:t xml:space="preserve"> </w:t>
      </w:r>
      <w:r>
        <w:rPr>
          <w:w w:val="105"/>
          <w:sz w:val="19"/>
        </w:rPr>
        <w:t>functioning.</w:t>
      </w:r>
    </w:p>
    <w:p w:rsidR="002E0D56" w:rsidRDefault="00C67A04">
      <w:pPr>
        <w:spacing w:before="140" w:line="266" w:lineRule="auto"/>
        <w:ind w:left="468" w:right="970" w:hanging="240"/>
        <w:rPr>
          <w:sz w:val="19"/>
        </w:rPr>
      </w:pPr>
      <w:r>
        <w:rPr>
          <w:sz w:val="19"/>
        </w:rPr>
        <w:t xml:space="preserve">Pennebaker, J. (1997). </w:t>
      </w:r>
      <w:r>
        <w:rPr>
          <w:rFonts w:ascii="Times New Roman"/>
          <w:i/>
          <w:sz w:val="19"/>
        </w:rPr>
        <w:t>Opening Up: The Healing Power</w:t>
      </w:r>
      <w:r>
        <w:rPr>
          <w:rFonts w:ascii="Times New Roman"/>
          <w:i/>
          <w:sz w:val="19"/>
        </w:rPr>
        <w:t xml:space="preserve"> of Expressing Emotions (Rev. Ed.). </w:t>
      </w:r>
      <w:r>
        <w:rPr>
          <w:sz w:val="19"/>
        </w:rPr>
        <w:t>New York: The Guilford Press. Investigates the influence of emotional expression on the course of disease within the body. Emotional expression is found to be positively related to physical health.</w:t>
      </w:r>
    </w:p>
    <w:p w:rsidR="002E0D56" w:rsidRDefault="00C67A04">
      <w:pPr>
        <w:pStyle w:val="BodyText"/>
        <w:spacing w:before="147" w:line="266" w:lineRule="auto"/>
        <w:ind w:left="468" w:right="1213" w:hanging="240"/>
        <w:jc w:val="both"/>
      </w:pPr>
      <w:r>
        <w:t xml:space="preserve">Sapolsky, R. (1996). </w:t>
      </w:r>
      <w:r>
        <w:rPr>
          <w:rFonts w:ascii="Times New Roman" w:hAnsi="Times New Roman"/>
          <w:i/>
        </w:rPr>
        <w:t xml:space="preserve">Why Stress Is Bad for Your Brain. Science, </w:t>
      </w:r>
      <w:r>
        <w:t>273(5276), 749–750. Reviews research that suggests that stress can cause areas of the brain to shrink. Also looks at other negative influences of stress on physiological and psychological functioning.</w:t>
      </w:r>
    </w:p>
    <w:p w:rsidR="002E0D56" w:rsidRDefault="00C67A04">
      <w:pPr>
        <w:pStyle w:val="BodyText"/>
        <w:spacing w:before="148" w:line="266" w:lineRule="auto"/>
        <w:ind w:left="468" w:right="707" w:hanging="240"/>
      </w:pPr>
      <w:r>
        <w:rPr>
          <w:w w:val="105"/>
        </w:rPr>
        <w:t>Taylor, S. E</w:t>
      </w:r>
      <w:r>
        <w:rPr>
          <w:w w:val="105"/>
        </w:rPr>
        <w:t xml:space="preserve">. (1991). </w:t>
      </w:r>
      <w:r>
        <w:rPr>
          <w:rFonts w:ascii="Times New Roman"/>
          <w:i/>
          <w:w w:val="105"/>
        </w:rPr>
        <w:t xml:space="preserve">Health Psychology. </w:t>
      </w:r>
      <w:r>
        <w:rPr>
          <w:w w:val="105"/>
        </w:rPr>
        <w:t>New York: McGraw-Hill. Taylor is a pioneer in the migration of psychologists</w:t>
      </w:r>
      <w:r>
        <w:rPr>
          <w:spacing w:val="-8"/>
          <w:w w:val="105"/>
        </w:rPr>
        <w:t xml:space="preserve"> </w:t>
      </w:r>
      <w:r>
        <w:rPr>
          <w:w w:val="105"/>
        </w:rPr>
        <w:t>to</w:t>
      </w:r>
      <w:r>
        <w:rPr>
          <w:spacing w:val="-7"/>
          <w:w w:val="105"/>
        </w:rPr>
        <w:t xml:space="preserve"> </w:t>
      </w:r>
      <w:r>
        <w:rPr>
          <w:w w:val="105"/>
        </w:rPr>
        <w:t>the</w:t>
      </w:r>
      <w:r>
        <w:rPr>
          <w:spacing w:val="-8"/>
          <w:w w:val="105"/>
        </w:rPr>
        <w:t xml:space="preserve"> </w:t>
      </w:r>
      <w:r>
        <w:rPr>
          <w:w w:val="105"/>
        </w:rPr>
        <w:t>field</w:t>
      </w:r>
      <w:r>
        <w:rPr>
          <w:spacing w:val="-7"/>
          <w:w w:val="105"/>
        </w:rPr>
        <w:t xml:space="preserve"> </w:t>
      </w:r>
      <w:r>
        <w:rPr>
          <w:w w:val="105"/>
        </w:rPr>
        <w:t>of</w:t>
      </w:r>
      <w:r>
        <w:rPr>
          <w:spacing w:val="-7"/>
          <w:w w:val="105"/>
        </w:rPr>
        <w:t xml:space="preserve"> </w:t>
      </w:r>
      <w:r>
        <w:rPr>
          <w:w w:val="105"/>
        </w:rPr>
        <w:t>health</w:t>
      </w:r>
      <w:r>
        <w:rPr>
          <w:spacing w:val="-8"/>
          <w:w w:val="105"/>
        </w:rPr>
        <w:t xml:space="preserve"> </w:t>
      </w:r>
      <w:r>
        <w:rPr>
          <w:w w:val="105"/>
        </w:rPr>
        <w:t>and</w:t>
      </w:r>
      <w:r>
        <w:rPr>
          <w:spacing w:val="-7"/>
          <w:w w:val="105"/>
        </w:rPr>
        <w:t xml:space="preserve"> </w:t>
      </w:r>
      <w:r>
        <w:rPr>
          <w:w w:val="105"/>
        </w:rPr>
        <w:t>stress,</w:t>
      </w:r>
      <w:r>
        <w:rPr>
          <w:spacing w:val="-7"/>
          <w:w w:val="105"/>
        </w:rPr>
        <w:t xml:space="preserve"> </w:t>
      </w:r>
      <w:r>
        <w:rPr>
          <w:w w:val="105"/>
        </w:rPr>
        <w:t>and</w:t>
      </w:r>
      <w:r>
        <w:rPr>
          <w:spacing w:val="-8"/>
          <w:w w:val="105"/>
        </w:rPr>
        <w:t xml:space="preserve"> </w:t>
      </w:r>
      <w:r>
        <w:rPr>
          <w:w w:val="105"/>
        </w:rPr>
        <w:t>her</w:t>
      </w:r>
      <w:r>
        <w:rPr>
          <w:spacing w:val="-7"/>
          <w:w w:val="105"/>
        </w:rPr>
        <w:t xml:space="preserve"> </w:t>
      </w:r>
      <w:r>
        <w:rPr>
          <w:w w:val="105"/>
        </w:rPr>
        <w:t>text</w:t>
      </w:r>
      <w:r>
        <w:rPr>
          <w:spacing w:val="-7"/>
          <w:w w:val="105"/>
        </w:rPr>
        <w:t xml:space="preserve"> </w:t>
      </w:r>
      <w:r>
        <w:rPr>
          <w:w w:val="105"/>
        </w:rPr>
        <w:t>reflects</w:t>
      </w:r>
      <w:r>
        <w:rPr>
          <w:spacing w:val="-8"/>
          <w:w w:val="105"/>
        </w:rPr>
        <w:t xml:space="preserve"> </w:t>
      </w:r>
      <w:r>
        <w:rPr>
          <w:w w:val="105"/>
        </w:rPr>
        <w:t>a</w:t>
      </w:r>
      <w:r>
        <w:rPr>
          <w:spacing w:val="-7"/>
          <w:w w:val="105"/>
        </w:rPr>
        <w:t xml:space="preserve"> </w:t>
      </w:r>
      <w:r>
        <w:rPr>
          <w:w w:val="105"/>
        </w:rPr>
        <w:t>broad</w:t>
      </w:r>
      <w:r>
        <w:rPr>
          <w:spacing w:val="-7"/>
          <w:w w:val="105"/>
        </w:rPr>
        <w:t xml:space="preserve"> </w:t>
      </w:r>
      <w:r>
        <w:rPr>
          <w:w w:val="105"/>
        </w:rPr>
        <w:t>familiarity</w:t>
      </w:r>
      <w:r>
        <w:rPr>
          <w:spacing w:val="-8"/>
          <w:w w:val="105"/>
        </w:rPr>
        <w:t xml:space="preserve"> </w:t>
      </w:r>
      <w:r>
        <w:rPr>
          <w:w w:val="105"/>
        </w:rPr>
        <w:t>with</w:t>
      </w:r>
      <w:r>
        <w:rPr>
          <w:spacing w:val="-7"/>
          <w:w w:val="105"/>
        </w:rPr>
        <w:t xml:space="preserve"> </w:t>
      </w:r>
      <w:r>
        <w:rPr>
          <w:w w:val="105"/>
        </w:rPr>
        <w:t>all</w:t>
      </w:r>
      <w:r>
        <w:rPr>
          <w:spacing w:val="-8"/>
          <w:w w:val="105"/>
        </w:rPr>
        <w:t xml:space="preserve"> </w:t>
      </w:r>
      <w:r>
        <w:rPr>
          <w:w w:val="105"/>
        </w:rPr>
        <w:t>aspects</w:t>
      </w:r>
      <w:r>
        <w:rPr>
          <w:spacing w:val="-7"/>
          <w:w w:val="105"/>
        </w:rPr>
        <w:t xml:space="preserve"> </w:t>
      </w:r>
      <w:r>
        <w:rPr>
          <w:w w:val="105"/>
        </w:rPr>
        <w:t>of this rapidly growing</w:t>
      </w:r>
      <w:r>
        <w:rPr>
          <w:spacing w:val="-4"/>
          <w:w w:val="105"/>
        </w:rPr>
        <w:t xml:space="preserve"> </w:t>
      </w:r>
      <w:r>
        <w:rPr>
          <w:w w:val="105"/>
        </w:rPr>
        <w:t>area.</w:t>
      </w:r>
    </w:p>
    <w:p w:rsidR="002E0D56" w:rsidRDefault="00C67A04">
      <w:pPr>
        <w:spacing w:before="148" w:line="276" w:lineRule="auto"/>
        <w:ind w:left="468" w:right="707" w:hanging="240"/>
        <w:rPr>
          <w:sz w:val="19"/>
        </w:rPr>
      </w:pPr>
      <w:r>
        <w:rPr>
          <w:w w:val="105"/>
          <w:sz w:val="19"/>
        </w:rPr>
        <w:t>Taylor,</w:t>
      </w:r>
      <w:r>
        <w:rPr>
          <w:spacing w:val="-14"/>
          <w:w w:val="105"/>
          <w:sz w:val="19"/>
        </w:rPr>
        <w:t xml:space="preserve"> </w:t>
      </w:r>
      <w:r>
        <w:rPr>
          <w:w w:val="105"/>
          <w:sz w:val="19"/>
        </w:rPr>
        <w:t>S.,</w:t>
      </w:r>
      <w:r>
        <w:rPr>
          <w:spacing w:val="-14"/>
          <w:w w:val="105"/>
          <w:sz w:val="19"/>
        </w:rPr>
        <w:t xml:space="preserve"> </w:t>
      </w:r>
      <w:r>
        <w:rPr>
          <w:w w:val="105"/>
          <w:sz w:val="19"/>
        </w:rPr>
        <w:t>Repetti,</w:t>
      </w:r>
      <w:r>
        <w:rPr>
          <w:spacing w:val="-14"/>
          <w:w w:val="105"/>
          <w:sz w:val="19"/>
        </w:rPr>
        <w:t xml:space="preserve"> </w:t>
      </w:r>
      <w:r>
        <w:rPr>
          <w:w w:val="105"/>
          <w:sz w:val="19"/>
        </w:rPr>
        <w:t>R.,</w:t>
      </w:r>
      <w:r>
        <w:rPr>
          <w:spacing w:val="-14"/>
          <w:w w:val="105"/>
          <w:sz w:val="19"/>
        </w:rPr>
        <w:t xml:space="preserve"> </w:t>
      </w:r>
      <w:r>
        <w:rPr>
          <w:w w:val="105"/>
          <w:sz w:val="19"/>
        </w:rPr>
        <w:t>&amp;</w:t>
      </w:r>
      <w:r>
        <w:rPr>
          <w:spacing w:val="-14"/>
          <w:w w:val="105"/>
          <w:sz w:val="19"/>
        </w:rPr>
        <w:t xml:space="preserve"> </w:t>
      </w:r>
      <w:r>
        <w:rPr>
          <w:w w:val="105"/>
          <w:sz w:val="19"/>
        </w:rPr>
        <w:t>Seeman,</w:t>
      </w:r>
      <w:r>
        <w:rPr>
          <w:spacing w:val="-14"/>
          <w:w w:val="105"/>
          <w:sz w:val="19"/>
        </w:rPr>
        <w:t xml:space="preserve"> </w:t>
      </w:r>
      <w:r>
        <w:rPr>
          <w:w w:val="105"/>
          <w:sz w:val="19"/>
        </w:rPr>
        <w:t>T.</w:t>
      </w:r>
      <w:r>
        <w:rPr>
          <w:spacing w:val="-14"/>
          <w:w w:val="105"/>
          <w:sz w:val="19"/>
        </w:rPr>
        <w:t xml:space="preserve"> </w:t>
      </w:r>
      <w:r>
        <w:rPr>
          <w:w w:val="105"/>
          <w:sz w:val="19"/>
        </w:rPr>
        <w:t>(1997).</w:t>
      </w:r>
      <w:r>
        <w:rPr>
          <w:spacing w:val="-15"/>
          <w:w w:val="105"/>
          <w:sz w:val="19"/>
        </w:rPr>
        <w:t xml:space="preserve"> </w:t>
      </w:r>
      <w:r>
        <w:rPr>
          <w:rFonts w:ascii="Times New Roman" w:hAnsi="Times New Roman"/>
          <w:i/>
          <w:w w:val="105"/>
          <w:sz w:val="19"/>
        </w:rPr>
        <w:t>Health</w:t>
      </w:r>
      <w:r>
        <w:rPr>
          <w:rFonts w:ascii="Times New Roman" w:hAnsi="Times New Roman"/>
          <w:i/>
          <w:spacing w:val="-15"/>
          <w:w w:val="105"/>
          <w:sz w:val="19"/>
        </w:rPr>
        <w:t xml:space="preserve"> </w:t>
      </w:r>
      <w:r>
        <w:rPr>
          <w:rFonts w:ascii="Times New Roman" w:hAnsi="Times New Roman"/>
          <w:i/>
          <w:w w:val="105"/>
          <w:sz w:val="19"/>
        </w:rPr>
        <w:t>Psychology:</w:t>
      </w:r>
      <w:r>
        <w:rPr>
          <w:rFonts w:ascii="Times New Roman" w:hAnsi="Times New Roman"/>
          <w:i/>
          <w:spacing w:val="-15"/>
          <w:w w:val="105"/>
          <w:sz w:val="19"/>
        </w:rPr>
        <w:t xml:space="preserve"> </w:t>
      </w:r>
      <w:r>
        <w:rPr>
          <w:rFonts w:ascii="Times New Roman" w:hAnsi="Times New Roman"/>
          <w:i/>
          <w:w w:val="105"/>
          <w:sz w:val="19"/>
        </w:rPr>
        <w:t>What</w:t>
      </w:r>
      <w:r>
        <w:rPr>
          <w:rFonts w:ascii="Times New Roman" w:hAnsi="Times New Roman"/>
          <w:i/>
          <w:spacing w:val="-16"/>
          <w:w w:val="105"/>
          <w:sz w:val="19"/>
        </w:rPr>
        <w:t xml:space="preserve"> </w:t>
      </w:r>
      <w:r>
        <w:rPr>
          <w:rFonts w:ascii="Times New Roman" w:hAnsi="Times New Roman"/>
          <w:i/>
          <w:w w:val="105"/>
          <w:sz w:val="19"/>
        </w:rPr>
        <w:t>Is</w:t>
      </w:r>
      <w:r>
        <w:rPr>
          <w:rFonts w:ascii="Times New Roman" w:hAnsi="Times New Roman"/>
          <w:i/>
          <w:spacing w:val="-15"/>
          <w:w w:val="105"/>
          <w:sz w:val="19"/>
        </w:rPr>
        <w:t xml:space="preserve"> </w:t>
      </w:r>
      <w:r>
        <w:rPr>
          <w:rFonts w:ascii="Times New Roman" w:hAnsi="Times New Roman"/>
          <w:i/>
          <w:w w:val="105"/>
          <w:sz w:val="19"/>
        </w:rPr>
        <w:t>an</w:t>
      </w:r>
      <w:r>
        <w:rPr>
          <w:rFonts w:ascii="Times New Roman" w:hAnsi="Times New Roman"/>
          <w:i/>
          <w:spacing w:val="-15"/>
          <w:w w:val="105"/>
          <w:sz w:val="19"/>
        </w:rPr>
        <w:t xml:space="preserve"> </w:t>
      </w:r>
      <w:r>
        <w:rPr>
          <w:rFonts w:ascii="Times New Roman" w:hAnsi="Times New Roman"/>
          <w:i/>
          <w:w w:val="105"/>
          <w:sz w:val="19"/>
        </w:rPr>
        <w:t>Unhealthy</w:t>
      </w:r>
      <w:r>
        <w:rPr>
          <w:rFonts w:ascii="Times New Roman" w:hAnsi="Times New Roman"/>
          <w:i/>
          <w:spacing w:val="-15"/>
          <w:w w:val="105"/>
          <w:sz w:val="19"/>
        </w:rPr>
        <w:t xml:space="preserve"> </w:t>
      </w:r>
      <w:r>
        <w:rPr>
          <w:rFonts w:ascii="Times New Roman" w:hAnsi="Times New Roman"/>
          <w:i/>
          <w:w w:val="105"/>
          <w:sz w:val="19"/>
        </w:rPr>
        <w:t>Environment</w:t>
      </w:r>
      <w:r>
        <w:rPr>
          <w:rFonts w:ascii="Times New Roman" w:hAnsi="Times New Roman"/>
          <w:i/>
          <w:spacing w:val="-15"/>
          <w:w w:val="105"/>
          <w:sz w:val="19"/>
        </w:rPr>
        <w:t xml:space="preserve"> </w:t>
      </w:r>
      <w:r>
        <w:rPr>
          <w:rFonts w:ascii="Times New Roman" w:hAnsi="Times New Roman"/>
          <w:i/>
          <w:w w:val="105"/>
          <w:sz w:val="19"/>
        </w:rPr>
        <w:t>and</w:t>
      </w:r>
      <w:r>
        <w:rPr>
          <w:rFonts w:ascii="Times New Roman" w:hAnsi="Times New Roman"/>
          <w:i/>
          <w:spacing w:val="-15"/>
          <w:w w:val="105"/>
          <w:sz w:val="19"/>
        </w:rPr>
        <w:t xml:space="preserve"> </w:t>
      </w:r>
      <w:r>
        <w:rPr>
          <w:rFonts w:ascii="Times New Roman" w:hAnsi="Times New Roman"/>
          <w:i/>
          <w:w w:val="105"/>
          <w:sz w:val="19"/>
        </w:rPr>
        <w:t>How</w:t>
      </w:r>
      <w:r>
        <w:rPr>
          <w:rFonts w:ascii="Times New Roman" w:hAnsi="Times New Roman"/>
          <w:i/>
          <w:spacing w:val="-15"/>
          <w:w w:val="105"/>
          <w:sz w:val="19"/>
        </w:rPr>
        <w:t xml:space="preserve"> </w:t>
      </w:r>
      <w:r>
        <w:rPr>
          <w:rFonts w:ascii="Times New Roman" w:hAnsi="Times New Roman"/>
          <w:i/>
          <w:w w:val="105"/>
          <w:sz w:val="19"/>
        </w:rPr>
        <w:t xml:space="preserve">Does It Get Under the Skin? Annual Review of Psychology, </w:t>
      </w:r>
      <w:r>
        <w:rPr>
          <w:w w:val="105"/>
          <w:sz w:val="19"/>
        </w:rPr>
        <w:t>48, 411–447. Examines the role of environments in creating chronic and acute health disorders. An excellent introduction and review of the field of health psychology.</w:t>
      </w:r>
    </w:p>
    <w:p w:rsidR="002E0D56" w:rsidRDefault="00C67A04">
      <w:pPr>
        <w:spacing w:before="139" w:line="266" w:lineRule="auto"/>
        <w:ind w:left="468" w:right="882" w:hanging="240"/>
        <w:rPr>
          <w:sz w:val="19"/>
        </w:rPr>
      </w:pPr>
      <w:r>
        <w:rPr>
          <w:sz w:val="19"/>
        </w:rPr>
        <w:t xml:space="preserve">Zajonc, R. (1998). </w:t>
      </w:r>
      <w:r>
        <w:rPr>
          <w:rFonts w:ascii="Times New Roman" w:hAnsi="Times New Roman"/>
          <w:i/>
          <w:sz w:val="19"/>
        </w:rPr>
        <w:t xml:space="preserve">Emotions: The Handbook Of Social Psychology, Vol. 2 (4th Ed.), </w:t>
      </w:r>
      <w:r>
        <w:rPr>
          <w:sz w:val="19"/>
        </w:rPr>
        <w:t>591–632</w:t>
      </w:r>
      <w:r>
        <w:rPr>
          <w:sz w:val="19"/>
        </w:rPr>
        <w:t>. A very through   review of the research and theory of emotions from antiquity to the present by a leading researcher in the field.</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ind w:left="228"/>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pPr>
      <w:r>
        <w:rPr>
          <w:w w:val="105"/>
        </w:rPr>
        <w:t>PROGRAM 12: MOTIVATION AND EMOTION</w:t>
      </w:r>
    </w:p>
    <w:p w:rsidR="002E0D56" w:rsidRDefault="002E0D56">
      <w:pPr>
        <w:pStyle w:val="BodyText"/>
        <w:spacing w:before="5"/>
        <w:rPr>
          <w:rFonts w:ascii="Times New Roman"/>
          <w:b/>
          <w:sz w:val="29"/>
        </w:rPr>
      </w:pPr>
    </w:p>
    <w:p w:rsidR="002E0D56" w:rsidRDefault="00C67A04">
      <w:pPr>
        <w:ind w:left="228"/>
        <w:rPr>
          <w:rFonts w:ascii="Times New Roman"/>
          <w:b/>
          <w:sz w:val="24"/>
        </w:rPr>
      </w:pPr>
      <w:r>
        <w:rPr>
          <w:rFonts w:ascii="Times New Roman"/>
          <w:b/>
          <w:w w:val="110"/>
          <w:sz w:val="24"/>
        </w:rPr>
        <w:t>Overview</w:t>
      </w:r>
    </w:p>
    <w:p w:rsidR="002E0D56" w:rsidRDefault="00C67A04">
      <w:pPr>
        <w:pStyle w:val="BodyText"/>
        <w:spacing w:before="89" w:line="266" w:lineRule="auto"/>
        <w:ind w:left="588" w:right="684"/>
      </w:pPr>
      <w:r>
        <w:rPr>
          <w:w w:val="105"/>
        </w:rPr>
        <w:t>A review of what researchers are discovering about why we act and feel as we do, from the exhilaration of love to the agony of failure.</w:t>
      </w:r>
    </w:p>
    <w:p w:rsidR="002E0D56" w:rsidRDefault="002E0D56">
      <w:pPr>
        <w:pStyle w:val="BodyText"/>
        <w:spacing w:before="7"/>
        <w:rPr>
          <w:sz w:val="32"/>
        </w:rPr>
      </w:pPr>
    </w:p>
    <w:p w:rsidR="002E0D56" w:rsidRDefault="00C67A04">
      <w:pPr>
        <w:pStyle w:val="Heading8"/>
      </w:pPr>
      <w:r>
        <w:rPr>
          <w:w w:val="110"/>
        </w:rPr>
        <w:t>Key Issues</w:t>
      </w:r>
    </w:p>
    <w:p w:rsidR="002E0D56" w:rsidRDefault="00C67A04">
      <w:pPr>
        <w:pStyle w:val="BodyText"/>
        <w:spacing w:before="89" w:line="266" w:lineRule="auto"/>
        <w:ind w:left="588" w:right="707"/>
      </w:pPr>
      <w:r>
        <w:rPr>
          <w:w w:val="105"/>
        </w:rPr>
        <w:t>Maslow’s</w:t>
      </w:r>
      <w:r>
        <w:rPr>
          <w:spacing w:val="-11"/>
          <w:w w:val="105"/>
        </w:rPr>
        <w:t xml:space="preserve"> </w:t>
      </w:r>
      <w:r>
        <w:rPr>
          <w:w w:val="105"/>
        </w:rPr>
        <w:t>Hierarchy</w:t>
      </w:r>
      <w:r>
        <w:rPr>
          <w:spacing w:val="-10"/>
          <w:w w:val="105"/>
        </w:rPr>
        <w:t xml:space="preserve"> </w:t>
      </w:r>
      <w:r>
        <w:rPr>
          <w:w w:val="105"/>
        </w:rPr>
        <w:t>of</w:t>
      </w:r>
      <w:r>
        <w:rPr>
          <w:spacing w:val="-10"/>
          <w:w w:val="105"/>
        </w:rPr>
        <w:t xml:space="preserve"> </w:t>
      </w:r>
      <w:r>
        <w:rPr>
          <w:w w:val="105"/>
        </w:rPr>
        <w:t>Needs,</w:t>
      </w:r>
      <w:r>
        <w:rPr>
          <w:spacing w:val="-10"/>
          <w:w w:val="105"/>
        </w:rPr>
        <w:t xml:space="preserve"> </w:t>
      </w:r>
      <w:r>
        <w:rPr>
          <w:w w:val="105"/>
        </w:rPr>
        <w:t>biological</w:t>
      </w:r>
      <w:r>
        <w:rPr>
          <w:spacing w:val="-10"/>
          <w:w w:val="105"/>
        </w:rPr>
        <w:t xml:space="preserve"> </w:t>
      </w:r>
      <w:r>
        <w:rPr>
          <w:w w:val="105"/>
        </w:rPr>
        <w:t>motivation</w:t>
      </w:r>
      <w:r>
        <w:rPr>
          <w:spacing w:val="-10"/>
          <w:w w:val="105"/>
        </w:rPr>
        <w:t xml:space="preserve"> </w:t>
      </w:r>
      <w:r>
        <w:rPr>
          <w:w w:val="105"/>
        </w:rPr>
        <w:t>for</w:t>
      </w:r>
      <w:r>
        <w:rPr>
          <w:spacing w:val="-11"/>
          <w:w w:val="105"/>
        </w:rPr>
        <w:t xml:space="preserve"> </w:t>
      </w:r>
      <w:r>
        <w:rPr>
          <w:w w:val="105"/>
        </w:rPr>
        <w:t>sexual</w:t>
      </w:r>
      <w:r>
        <w:rPr>
          <w:spacing w:val="-10"/>
          <w:w w:val="105"/>
        </w:rPr>
        <w:t xml:space="preserve"> </w:t>
      </w:r>
      <w:r>
        <w:rPr>
          <w:w w:val="105"/>
        </w:rPr>
        <w:t>behavior,</w:t>
      </w:r>
      <w:r>
        <w:rPr>
          <w:spacing w:val="-10"/>
          <w:w w:val="105"/>
        </w:rPr>
        <w:t xml:space="preserve"> </w:t>
      </w:r>
      <w:r>
        <w:rPr>
          <w:w w:val="105"/>
        </w:rPr>
        <w:t>reproductive</w:t>
      </w:r>
      <w:r>
        <w:rPr>
          <w:spacing w:val="-10"/>
          <w:w w:val="105"/>
        </w:rPr>
        <w:t xml:space="preserve"> </w:t>
      </w:r>
      <w:r>
        <w:rPr>
          <w:w w:val="105"/>
        </w:rPr>
        <w:t>behavior</w:t>
      </w:r>
      <w:r>
        <w:rPr>
          <w:spacing w:val="-10"/>
          <w:w w:val="105"/>
        </w:rPr>
        <w:t xml:space="preserve"> </w:t>
      </w:r>
      <w:r>
        <w:rPr>
          <w:w w:val="105"/>
        </w:rPr>
        <w:t>of</w:t>
      </w:r>
      <w:r>
        <w:rPr>
          <w:spacing w:val="-10"/>
          <w:w w:val="105"/>
        </w:rPr>
        <w:t xml:space="preserve"> </w:t>
      </w:r>
      <w:r>
        <w:rPr>
          <w:w w:val="105"/>
        </w:rPr>
        <w:t>rats and the physiological effects, physiological and psychological motivation for romantic love, the universality</w:t>
      </w:r>
      <w:r>
        <w:rPr>
          <w:spacing w:val="-6"/>
          <w:w w:val="105"/>
        </w:rPr>
        <w:t xml:space="preserve"> </w:t>
      </w:r>
      <w:r>
        <w:rPr>
          <w:w w:val="105"/>
        </w:rPr>
        <w:t>of</w:t>
      </w:r>
      <w:r>
        <w:rPr>
          <w:spacing w:val="-5"/>
          <w:w w:val="105"/>
        </w:rPr>
        <w:t xml:space="preserve"> </w:t>
      </w:r>
      <w:r>
        <w:rPr>
          <w:w w:val="105"/>
        </w:rPr>
        <w:t>emotions,</w:t>
      </w:r>
      <w:r>
        <w:rPr>
          <w:spacing w:val="-6"/>
          <w:w w:val="105"/>
        </w:rPr>
        <w:t xml:space="preserve"> </w:t>
      </w:r>
      <w:r>
        <w:rPr>
          <w:w w:val="105"/>
        </w:rPr>
        <w:t>and</w:t>
      </w:r>
      <w:r>
        <w:rPr>
          <w:spacing w:val="-5"/>
          <w:w w:val="105"/>
        </w:rPr>
        <w:t xml:space="preserve"> </w:t>
      </w:r>
      <w:r>
        <w:rPr>
          <w:w w:val="105"/>
        </w:rPr>
        <w:t>the</w:t>
      </w:r>
      <w:r>
        <w:rPr>
          <w:spacing w:val="-5"/>
          <w:w w:val="105"/>
        </w:rPr>
        <w:t xml:space="preserve"> </w:t>
      </w:r>
      <w:r>
        <w:rPr>
          <w:w w:val="105"/>
        </w:rPr>
        <w:t>effects</w:t>
      </w:r>
      <w:r>
        <w:rPr>
          <w:spacing w:val="-6"/>
          <w:w w:val="105"/>
        </w:rPr>
        <w:t xml:space="preserve"> </w:t>
      </w:r>
      <w:r>
        <w:rPr>
          <w:w w:val="105"/>
        </w:rPr>
        <w:t>of</w:t>
      </w:r>
      <w:r>
        <w:rPr>
          <w:spacing w:val="-5"/>
          <w:w w:val="105"/>
        </w:rPr>
        <w:t xml:space="preserve"> </w:t>
      </w:r>
      <w:r>
        <w:rPr>
          <w:w w:val="105"/>
        </w:rPr>
        <w:t>optimism</w:t>
      </w:r>
      <w:r>
        <w:rPr>
          <w:spacing w:val="-5"/>
          <w:w w:val="105"/>
        </w:rPr>
        <w:t xml:space="preserve"> </w:t>
      </w:r>
      <w:r>
        <w:rPr>
          <w:w w:val="105"/>
        </w:rPr>
        <w:t>and</w:t>
      </w:r>
      <w:r>
        <w:rPr>
          <w:spacing w:val="-6"/>
          <w:w w:val="105"/>
        </w:rPr>
        <w:t xml:space="preserve"> </w:t>
      </w:r>
      <w:r>
        <w:rPr>
          <w:w w:val="105"/>
        </w:rPr>
        <w:t>pessimism</w:t>
      </w:r>
      <w:r>
        <w:rPr>
          <w:spacing w:val="-5"/>
          <w:w w:val="105"/>
        </w:rPr>
        <w:t xml:space="preserve"> </w:t>
      </w:r>
      <w:r>
        <w:rPr>
          <w:w w:val="105"/>
        </w:rPr>
        <w:t>on</w:t>
      </w:r>
      <w:r>
        <w:rPr>
          <w:spacing w:val="-5"/>
          <w:w w:val="105"/>
        </w:rPr>
        <w:t xml:space="preserve"> </w:t>
      </w:r>
      <w:r>
        <w:rPr>
          <w:w w:val="105"/>
        </w:rPr>
        <w:t>physiology.</w:t>
      </w:r>
    </w:p>
    <w:p w:rsidR="002E0D56" w:rsidRDefault="002E0D56">
      <w:pPr>
        <w:pStyle w:val="BodyText"/>
        <w:spacing w:before="8"/>
        <w:rPr>
          <w:sz w:val="32"/>
        </w:rPr>
      </w:pPr>
    </w:p>
    <w:p w:rsidR="002E0D56" w:rsidRDefault="00C67A04">
      <w:pPr>
        <w:pStyle w:val="Heading8"/>
      </w:pPr>
      <w:r>
        <w:rPr>
          <w:w w:val="110"/>
        </w:rPr>
        <w:t>Demonstrations</w:t>
      </w:r>
    </w:p>
    <w:p w:rsidR="002E0D56" w:rsidRDefault="00C67A04">
      <w:pPr>
        <w:pStyle w:val="BodyText"/>
        <w:spacing w:before="89"/>
        <w:ind w:left="588"/>
      </w:pPr>
      <w:r>
        <w:t>Rat sexual behavior.</w:t>
      </w:r>
    </w:p>
    <w:p w:rsidR="002E0D56" w:rsidRDefault="002E0D56">
      <w:pPr>
        <w:pStyle w:val="BodyText"/>
        <w:spacing w:before="8"/>
        <w:rPr>
          <w:sz w:val="34"/>
        </w:rPr>
      </w:pPr>
    </w:p>
    <w:p w:rsidR="002E0D56" w:rsidRDefault="00C67A04">
      <w:pPr>
        <w:pStyle w:val="Heading8"/>
      </w:pPr>
      <w:r>
        <w:rPr>
          <w:w w:val="110"/>
        </w:rPr>
        <w:t>Interviews</w:t>
      </w:r>
    </w:p>
    <w:p w:rsidR="002E0D56" w:rsidRDefault="00C67A04">
      <w:pPr>
        <w:pStyle w:val="BodyText"/>
        <w:spacing w:before="89" w:line="400" w:lineRule="auto"/>
        <w:ind w:left="588" w:right="707"/>
      </w:pPr>
      <w:r>
        <w:rPr>
          <w:w w:val="105"/>
        </w:rPr>
        <w:t>Psychologist Norman Ad</w:t>
      </w:r>
      <w:r>
        <w:rPr>
          <w:w w:val="105"/>
        </w:rPr>
        <w:t>ler studies reproductive behavior and its physiological consequence in rats. Martin Seligman studies the effects of optimism and pessimism on physiology and behavior.</w:t>
      </w:r>
    </w:p>
    <w:p w:rsidR="002E0D56" w:rsidRDefault="00C67A04">
      <w:pPr>
        <w:pStyle w:val="BodyText"/>
        <w:spacing w:line="266" w:lineRule="auto"/>
        <w:ind w:left="588" w:right="707"/>
      </w:pPr>
      <w:r>
        <w:rPr>
          <w:w w:val="105"/>
        </w:rPr>
        <w:t>Abraham</w:t>
      </w:r>
      <w:r>
        <w:rPr>
          <w:spacing w:val="-12"/>
          <w:w w:val="105"/>
        </w:rPr>
        <w:t xml:space="preserve"> </w:t>
      </w:r>
      <w:r>
        <w:rPr>
          <w:w w:val="105"/>
        </w:rPr>
        <w:t>Maslow</w:t>
      </w:r>
      <w:r>
        <w:rPr>
          <w:spacing w:val="-11"/>
          <w:w w:val="105"/>
        </w:rPr>
        <w:t xml:space="preserve"> </w:t>
      </w:r>
      <w:r>
        <w:rPr>
          <w:w w:val="105"/>
        </w:rPr>
        <w:t>examines</w:t>
      </w:r>
      <w:r>
        <w:rPr>
          <w:spacing w:val="-12"/>
          <w:w w:val="105"/>
        </w:rPr>
        <w:t xml:space="preserve"> </w:t>
      </w:r>
      <w:r>
        <w:rPr>
          <w:w w:val="105"/>
        </w:rPr>
        <w:t>the</w:t>
      </w:r>
      <w:r>
        <w:rPr>
          <w:spacing w:val="-11"/>
          <w:w w:val="105"/>
        </w:rPr>
        <w:t xml:space="preserve"> </w:t>
      </w:r>
      <w:r>
        <w:rPr>
          <w:w w:val="105"/>
        </w:rPr>
        <w:t>effects</w:t>
      </w:r>
      <w:r>
        <w:rPr>
          <w:spacing w:val="-12"/>
          <w:w w:val="105"/>
        </w:rPr>
        <w:t xml:space="preserve"> </w:t>
      </w:r>
      <w:r>
        <w:rPr>
          <w:w w:val="105"/>
        </w:rPr>
        <w:t>of</w:t>
      </w:r>
      <w:r>
        <w:rPr>
          <w:spacing w:val="-11"/>
          <w:w w:val="105"/>
        </w:rPr>
        <w:t xml:space="preserve"> </w:t>
      </w:r>
      <w:r>
        <w:rPr>
          <w:w w:val="105"/>
        </w:rPr>
        <w:t>the</w:t>
      </w:r>
      <w:r>
        <w:rPr>
          <w:spacing w:val="-11"/>
          <w:w w:val="105"/>
        </w:rPr>
        <w:t xml:space="preserve"> </w:t>
      </w:r>
      <w:r>
        <w:rPr>
          <w:w w:val="105"/>
        </w:rPr>
        <w:t>interplay</w:t>
      </w:r>
      <w:r>
        <w:rPr>
          <w:spacing w:val="-12"/>
          <w:w w:val="105"/>
        </w:rPr>
        <w:t xml:space="preserve"> </w:t>
      </w:r>
      <w:r>
        <w:rPr>
          <w:w w:val="105"/>
        </w:rPr>
        <w:t>between</w:t>
      </w:r>
      <w:r>
        <w:rPr>
          <w:spacing w:val="-11"/>
          <w:w w:val="105"/>
        </w:rPr>
        <w:t xml:space="preserve"> </w:t>
      </w:r>
      <w:r>
        <w:rPr>
          <w:w w:val="105"/>
        </w:rPr>
        <w:t>human</w:t>
      </w:r>
      <w:r>
        <w:rPr>
          <w:spacing w:val="-12"/>
          <w:w w:val="105"/>
        </w:rPr>
        <w:t xml:space="preserve"> </w:t>
      </w:r>
      <w:r>
        <w:rPr>
          <w:w w:val="105"/>
        </w:rPr>
        <w:t>nature</w:t>
      </w:r>
      <w:r>
        <w:rPr>
          <w:spacing w:val="-11"/>
          <w:w w:val="105"/>
        </w:rPr>
        <w:t xml:space="preserve"> </w:t>
      </w:r>
      <w:r>
        <w:rPr>
          <w:w w:val="105"/>
        </w:rPr>
        <w:t>and</w:t>
      </w:r>
      <w:r>
        <w:rPr>
          <w:spacing w:val="-11"/>
          <w:w w:val="105"/>
        </w:rPr>
        <w:t xml:space="preserve"> </w:t>
      </w:r>
      <w:r>
        <w:rPr>
          <w:w w:val="105"/>
        </w:rPr>
        <w:t>society</w:t>
      </w:r>
      <w:r>
        <w:rPr>
          <w:spacing w:val="-12"/>
          <w:w w:val="105"/>
        </w:rPr>
        <w:t xml:space="preserve"> </w:t>
      </w:r>
      <w:r>
        <w:rPr>
          <w:w w:val="105"/>
        </w:rPr>
        <w:t xml:space="preserve">on </w:t>
      </w:r>
      <w:r>
        <w:rPr>
          <w:w w:val="105"/>
        </w:rPr>
        <w:t>motivation.</w:t>
      </w:r>
    </w:p>
    <w:p w:rsidR="002E0D56" w:rsidRDefault="002E0D56">
      <w:pPr>
        <w:pStyle w:val="BodyText"/>
        <w:spacing w:before="6"/>
        <w:rPr>
          <w:sz w:val="32"/>
        </w:rPr>
      </w:pPr>
    </w:p>
    <w:p w:rsidR="002E0D56" w:rsidRDefault="00C67A04">
      <w:pPr>
        <w:pStyle w:val="Heading8"/>
      </w:pPr>
      <w:r>
        <w:rPr>
          <w:w w:val="105"/>
        </w:rPr>
        <w:t>PROGRAM 23: HEALTH, MIND, AND BEHAVIOR</w:t>
      </w:r>
    </w:p>
    <w:p w:rsidR="002E0D56" w:rsidRDefault="002E0D56">
      <w:pPr>
        <w:pStyle w:val="BodyText"/>
        <w:spacing w:before="5"/>
        <w:rPr>
          <w:rFonts w:ascii="Times New Roman"/>
          <w:b/>
          <w:sz w:val="29"/>
        </w:rPr>
      </w:pPr>
    </w:p>
    <w:p w:rsidR="002E0D56" w:rsidRDefault="00C67A04">
      <w:pPr>
        <w:ind w:left="228"/>
        <w:rPr>
          <w:rFonts w:ascii="Times New Roman"/>
          <w:b/>
          <w:sz w:val="24"/>
        </w:rPr>
      </w:pPr>
      <w:r>
        <w:rPr>
          <w:rFonts w:ascii="Times New Roman"/>
          <w:b/>
          <w:w w:val="110"/>
          <w:sz w:val="24"/>
        </w:rPr>
        <w:t>Overview</w:t>
      </w:r>
    </w:p>
    <w:p w:rsidR="002E0D56" w:rsidRDefault="00C67A04">
      <w:pPr>
        <w:pStyle w:val="BodyText"/>
        <w:spacing w:before="89" w:line="266" w:lineRule="auto"/>
        <w:ind w:left="588" w:right="1135"/>
      </w:pPr>
      <w:r>
        <w:rPr>
          <w:w w:val="105"/>
        </w:rPr>
        <w:t>How research is forcing a profound rethinking of the relationship between mind and body. A new biopsychosocial model is replacing the traditional biomedical model.</w:t>
      </w:r>
    </w:p>
    <w:p w:rsidR="002E0D56" w:rsidRDefault="002E0D56">
      <w:pPr>
        <w:pStyle w:val="BodyText"/>
        <w:spacing w:before="7"/>
        <w:rPr>
          <w:sz w:val="32"/>
        </w:rPr>
      </w:pPr>
    </w:p>
    <w:p w:rsidR="002E0D56" w:rsidRDefault="00C67A04">
      <w:pPr>
        <w:pStyle w:val="Heading8"/>
        <w:spacing w:before="1"/>
      </w:pPr>
      <w:r>
        <w:rPr>
          <w:w w:val="110"/>
        </w:rPr>
        <w:t>Key Issues</w:t>
      </w:r>
    </w:p>
    <w:p w:rsidR="002E0D56" w:rsidRDefault="00C67A04">
      <w:pPr>
        <w:pStyle w:val="BodyText"/>
        <w:spacing w:before="88" w:line="266" w:lineRule="auto"/>
        <w:ind w:left="588" w:right="947"/>
      </w:pPr>
      <w:r>
        <w:rPr>
          <w:w w:val="105"/>
        </w:rPr>
        <w:t xml:space="preserve">How psychological factors affect the physical health and immune systems of the aged, how psychological factors affect the outcome of in-vitro fertilization, the psychology of biofeedback, the sources and consequences of stress, behavioral modification and </w:t>
      </w:r>
      <w:r>
        <w:rPr>
          <w:w w:val="105"/>
        </w:rPr>
        <w:t>AIDS, and the General Adaptation Syndrome.</w:t>
      </w:r>
    </w:p>
    <w:p w:rsidR="002E0D56" w:rsidRDefault="002E0D56">
      <w:pPr>
        <w:pStyle w:val="BodyText"/>
        <w:spacing w:before="8"/>
        <w:rPr>
          <w:sz w:val="32"/>
        </w:rPr>
      </w:pPr>
    </w:p>
    <w:p w:rsidR="002E0D56" w:rsidRDefault="00C67A04">
      <w:pPr>
        <w:pStyle w:val="Heading8"/>
      </w:pPr>
      <w:r>
        <w:rPr>
          <w:w w:val="110"/>
        </w:rPr>
        <w:t>Demonstrations</w:t>
      </w:r>
    </w:p>
    <w:p w:rsidR="002E0D56" w:rsidRDefault="00C67A04">
      <w:pPr>
        <w:pStyle w:val="BodyText"/>
        <w:spacing w:before="89" w:line="266" w:lineRule="auto"/>
        <w:ind w:left="588" w:right="1251"/>
      </w:pPr>
      <w:r>
        <w:rPr>
          <w:w w:val="105"/>
        </w:rPr>
        <w:t>Philip Zimbardo demonstrates the process of biofeedback by consciously lowering his pulse rate through relaxation and concentration.</w:t>
      </w:r>
    </w:p>
    <w:p w:rsidR="002E0D56" w:rsidRDefault="00C67A04">
      <w:pPr>
        <w:pStyle w:val="BodyText"/>
        <w:spacing w:before="121" w:line="400" w:lineRule="auto"/>
        <w:ind w:left="588" w:right="3999"/>
      </w:pPr>
      <w:r>
        <w:rPr>
          <w:w w:val="105"/>
        </w:rPr>
        <w:t xml:space="preserve">The three stages of Selye’s General Adaptation Syndrome theory. </w:t>
      </w:r>
      <w:r>
        <w:rPr>
          <w:w w:val="105"/>
        </w:rPr>
        <w:t>Anti-drinking Public Service Announcement.</w:t>
      </w:r>
    </w:p>
    <w:p w:rsidR="002E0D56" w:rsidRDefault="002E0D56">
      <w:pPr>
        <w:pStyle w:val="BodyText"/>
        <w:spacing w:before="10"/>
        <w:rPr>
          <w:sz w:val="21"/>
        </w:rPr>
      </w:pPr>
    </w:p>
    <w:p w:rsidR="002E0D56" w:rsidRDefault="00C67A04">
      <w:pPr>
        <w:pStyle w:val="Heading8"/>
        <w:spacing w:before="1"/>
      </w:pPr>
      <w:r>
        <w:rPr>
          <w:w w:val="110"/>
        </w:rPr>
        <w:t>Interviews</w:t>
      </w:r>
    </w:p>
    <w:p w:rsidR="002E0D56" w:rsidRDefault="002E0D56">
      <w:pPr>
        <w:sectPr w:rsidR="002E0D56">
          <w:pgSz w:w="10800" w:h="14460"/>
          <w:pgMar w:top="140" w:right="0" w:bottom="560" w:left="520" w:header="0" w:footer="287" w:gutter="0"/>
          <w:cols w:space="720"/>
        </w:sectPr>
      </w:pPr>
    </w:p>
    <w:p w:rsidR="002E0D56" w:rsidRDefault="00C67A04">
      <w:pPr>
        <w:spacing w:before="75"/>
        <w:ind w:left="22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612"/>
      </w:pPr>
      <w:r>
        <w:rPr>
          <w:w w:val="105"/>
        </w:rPr>
        <w:t>Judith</w:t>
      </w:r>
      <w:r>
        <w:rPr>
          <w:spacing w:val="-11"/>
          <w:w w:val="105"/>
        </w:rPr>
        <w:t xml:space="preserve"> </w:t>
      </w:r>
      <w:r>
        <w:rPr>
          <w:w w:val="105"/>
        </w:rPr>
        <w:t>Rodin</w:t>
      </w:r>
      <w:r>
        <w:rPr>
          <w:spacing w:val="-9"/>
          <w:w w:val="105"/>
        </w:rPr>
        <w:t xml:space="preserve"> </w:t>
      </w:r>
      <w:r>
        <w:rPr>
          <w:w w:val="105"/>
        </w:rPr>
        <w:t>explains</w:t>
      </w:r>
      <w:r>
        <w:rPr>
          <w:spacing w:val="-9"/>
          <w:w w:val="105"/>
        </w:rPr>
        <w:t xml:space="preserve"> </w:t>
      </w:r>
      <w:r>
        <w:rPr>
          <w:w w:val="105"/>
        </w:rPr>
        <w:t>how</w:t>
      </w:r>
      <w:r>
        <w:rPr>
          <w:spacing w:val="-9"/>
          <w:w w:val="105"/>
        </w:rPr>
        <w:t xml:space="preserve"> </w:t>
      </w:r>
      <w:r>
        <w:rPr>
          <w:w w:val="105"/>
        </w:rPr>
        <w:t>an</w:t>
      </w:r>
      <w:r>
        <w:rPr>
          <w:spacing w:val="-10"/>
          <w:w w:val="105"/>
        </w:rPr>
        <w:t xml:space="preserve"> </w:t>
      </w:r>
      <w:r>
        <w:rPr>
          <w:w w:val="105"/>
        </w:rPr>
        <w:t>increased</w:t>
      </w:r>
      <w:r>
        <w:rPr>
          <w:spacing w:val="-9"/>
          <w:w w:val="105"/>
        </w:rPr>
        <w:t xml:space="preserve"> </w:t>
      </w:r>
      <w:r>
        <w:rPr>
          <w:w w:val="105"/>
        </w:rPr>
        <w:t>sense</w:t>
      </w:r>
      <w:r>
        <w:rPr>
          <w:spacing w:val="-9"/>
          <w:w w:val="105"/>
        </w:rPr>
        <w:t xml:space="preserve"> </w:t>
      </w:r>
      <w:r>
        <w:rPr>
          <w:w w:val="105"/>
        </w:rPr>
        <w:t>of</w:t>
      </w:r>
      <w:r>
        <w:rPr>
          <w:spacing w:val="-10"/>
          <w:w w:val="105"/>
        </w:rPr>
        <w:t xml:space="preserve"> </w:t>
      </w:r>
      <w:r>
        <w:rPr>
          <w:w w:val="105"/>
        </w:rPr>
        <w:t>control</w:t>
      </w:r>
      <w:r>
        <w:rPr>
          <w:spacing w:val="-9"/>
          <w:w w:val="105"/>
        </w:rPr>
        <w:t xml:space="preserve"> </w:t>
      </w:r>
      <w:r>
        <w:rPr>
          <w:w w:val="105"/>
        </w:rPr>
        <w:t>and</w:t>
      </w:r>
      <w:r>
        <w:rPr>
          <w:spacing w:val="-9"/>
          <w:w w:val="105"/>
        </w:rPr>
        <w:t xml:space="preserve"> </w:t>
      </w:r>
      <w:r>
        <w:rPr>
          <w:w w:val="105"/>
        </w:rPr>
        <w:t>empowerment</w:t>
      </w:r>
      <w:r>
        <w:rPr>
          <w:spacing w:val="-9"/>
          <w:w w:val="105"/>
        </w:rPr>
        <w:t xml:space="preserve"> </w:t>
      </w:r>
      <w:r>
        <w:rPr>
          <w:w w:val="105"/>
        </w:rPr>
        <w:t>can</w:t>
      </w:r>
      <w:r>
        <w:rPr>
          <w:spacing w:val="-10"/>
          <w:w w:val="105"/>
        </w:rPr>
        <w:t xml:space="preserve"> </w:t>
      </w:r>
      <w:r>
        <w:rPr>
          <w:w w:val="105"/>
        </w:rPr>
        <w:t>have</w:t>
      </w:r>
      <w:r>
        <w:rPr>
          <w:spacing w:val="-9"/>
          <w:w w:val="105"/>
        </w:rPr>
        <w:t xml:space="preserve"> </w:t>
      </w:r>
      <w:r>
        <w:rPr>
          <w:w w:val="105"/>
        </w:rPr>
        <w:t>positive</w:t>
      </w:r>
      <w:r>
        <w:rPr>
          <w:spacing w:val="-9"/>
          <w:w w:val="105"/>
        </w:rPr>
        <w:t xml:space="preserve"> </w:t>
      </w:r>
      <w:r>
        <w:rPr>
          <w:w w:val="105"/>
        </w:rPr>
        <w:t>effects</w:t>
      </w:r>
      <w:r>
        <w:rPr>
          <w:spacing w:val="-10"/>
          <w:w w:val="105"/>
        </w:rPr>
        <w:t xml:space="preserve"> </w:t>
      </w:r>
      <w:r>
        <w:rPr>
          <w:w w:val="105"/>
        </w:rPr>
        <w:t>on the physiology of the aged. Rodin also discusses how the str</w:t>
      </w:r>
      <w:r>
        <w:rPr>
          <w:w w:val="105"/>
        </w:rPr>
        <w:t>ess of in-vitro fertilization procedure may account for its 80% failure</w:t>
      </w:r>
      <w:r>
        <w:rPr>
          <w:spacing w:val="-15"/>
          <w:w w:val="105"/>
        </w:rPr>
        <w:t xml:space="preserve"> </w:t>
      </w:r>
      <w:r>
        <w:rPr>
          <w:w w:val="105"/>
        </w:rPr>
        <w:t>rate.</w:t>
      </w:r>
    </w:p>
    <w:p w:rsidR="002E0D56" w:rsidRDefault="00C67A04">
      <w:pPr>
        <w:pStyle w:val="BodyText"/>
        <w:spacing w:before="121" w:line="266" w:lineRule="auto"/>
        <w:ind w:left="588" w:right="882"/>
      </w:pPr>
      <w:r>
        <w:rPr>
          <w:w w:val="105"/>
        </w:rPr>
        <w:t>Neal Miller discusses how individuals can change the functioning of their own internal organs through biofeedback.</w:t>
      </w:r>
    </w:p>
    <w:p w:rsidR="002E0D56" w:rsidRDefault="00C67A04">
      <w:pPr>
        <w:pStyle w:val="BodyText"/>
        <w:spacing w:before="121" w:line="266" w:lineRule="auto"/>
        <w:ind w:left="588"/>
      </w:pPr>
      <w:r>
        <w:rPr>
          <w:w w:val="105"/>
        </w:rPr>
        <w:t>Thomas Coates discusses how the combination of medical and psyc</w:t>
      </w:r>
      <w:r>
        <w:rPr>
          <w:w w:val="105"/>
        </w:rPr>
        <w:t>hological research can improve the understanding of the AIDS virus.</w:t>
      </w:r>
    </w:p>
    <w:p w:rsidR="002E0D56" w:rsidRDefault="00C67A04">
      <w:pPr>
        <w:pStyle w:val="BodyText"/>
        <w:spacing w:before="121"/>
        <w:ind w:left="588"/>
      </w:pPr>
      <w:r>
        <w:rPr>
          <w:w w:val="105"/>
        </w:rPr>
        <w:t>Canadian physician Hans Selye studies how stress can affect physical functioning.</w:t>
      </w:r>
    </w:p>
    <w:p w:rsidR="002E0D56" w:rsidRDefault="002E0D56">
      <w:pPr>
        <w:pStyle w:val="BodyText"/>
        <w:spacing w:before="1"/>
        <w:rPr>
          <w:sz w:val="34"/>
        </w:rPr>
      </w:pPr>
    </w:p>
    <w:p w:rsidR="002E0D56" w:rsidRDefault="00C67A04">
      <w:pPr>
        <w:pStyle w:val="Heading3"/>
        <w:ind w:left="228"/>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228"/>
        <w:rPr>
          <w:rFonts w:ascii="Times New Roman"/>
          <w:b/>
          <w:sz w:val="19"/>
        </w:rPr>
      </w:pPr>
      <w:r>
        <w:rPr>
          <w:rFonts w:ascii="Times New Roman"/>
          <w:b/>
          <w:w w:val="105"/>
          <w:sz w:val="19"/>
        </w:rPr>
        <w:t>City Spaces, Human Places (1985). PBS (WBGH), 58 minutes</w:t>
      </w:r>
    </w:p>
    <w:p w:rsidR="002E0D56" w:rsidRDefault="00C67A04">
      <w:pPr>
        <w:pStyle w:val="BodyText"/>
        <w:spacing w:before="24" w:line="266" w:lineRule="auto"/>
        <w:ind w:left="228" w:right="673"/>
      </w:pPr>
      <w:r>
        <w:rPr>
          <w:w w:val="105"/>
        </w:rPr>
        <w:t>If you are planning a lecture on environmental psychology, this videotape provides a humorous view of the urban environment and how people make use of a city. A NOVA presentation.</w:t>
      </w:r>
    </w:p>
    <w:p w:rsidR="002E0D56" w:rsidRDefault="00C67A04">
      <w:pPr>
        <w:spacing w:before="148"/>
        <w:ind w:left="228"/>
        <w:rPr>
          <w:rFonts w:ascii="Times New Roman"/>
          <w:b/>
          <w:sz w:val="19"/>
        </w:rPr>
      </w:pPr>
      <w:r>
        <w:rPr>
          <w:rFonts w:ascii="Times New Roman"/>
          <w:b/>
          <w:w w:val="110"/>
          <w:sz w:val="19"/>
        </w:rPr>
        <w:t>Health, Stress, and Coping (1990). Insight Media, 30 minutes</w:t>
      </w:r>
    </w:p>
    <w:p w:rsidR="002E0D56" w:rsidRDefault="00C67A04">
      <w:pPr>
        <w:pStyle w:val="BodyText"/>
        <w:spacing w:before="25" w:line="266" w:lineRule="auto"/>
        <w:ind w:left="228" w:right="896"/>
      </w:pPr>
      <w:r>
        <w:rPr>
          <w:w w:val="105"/>
        </w:rPr>
        <w:t>Explores a vari</w:t>
      </w:r>
      <w:r>
        <w:rPr>
          <w:w w:val="105"/>
        </w:rPr>
        <w:t>ety of stressors including daily stress, loss of a love relationship, and posttraumatic stress disorder. Includes information on Norman Cousins and the work of Hans Selye.</w:t>
      </w:r>
    </w:p>
    <w:p w:rsidR="002E0D56" w:rsidRDefault="00C67A04">
      <w:pPr>
        <w:spacing w:before="147"/>
        <w:ind w:left="228"/>
        <w:rPr>
          <w:rFonts w:ascii="Times New Roman"/>
          <w:b/>
          <w:sz w:val="19"/>
        </w:rPr>
      </w:pPr>
      <w:r>
        <w:rPr>
          <w:rFonts w:ascii="Times New Roman"/>
          <w:b/>
          <w:w w:val="110"/>
          <w:sz w:val="19"/>
        </w:rPr>
        <w:t>Learning to Live with Stress: Programming the Body for Health (1976). DOCA, 20 minut</w:t>
      </w:r>
      <w:r>
        <w:rPr>
          <w:rFonts w:ascii="Times New Roman"/>
          <w:b/>
          <w:w w:val="110"/>
          <w:sz w:val="19"/>
        </w:rPr>
        <w:t>es</w:t>
      </w:r>
    </w:p>
    <w:p w:rsidR="002E0D56" w:rsidRDefault="00C67A04">
      <w:pPr>
        <w:pStyle w:val="BodyText"/>
        <w:spacing w:before="25" w:line="266" w:lineRule="auto"/>
        <w:ind w:left="228" w:right="707"/>
      </w:pPr>
      <w:r>
        <w:rPr>
          <w:w w:val="105"/>
        </w:rPr>
        <w:t>Doctors</w:t>
      </w:r>
      <w:r>
        <w:rPr>
          <w:spacing w:val="-10"/>
          <w:w w:val="105"/>
        </w:rPr>
        <w:t xml:space="preserve"> </w:t>
      </w:r>
      <w:r>
        <w:rPr>
          <w:w w:val="105"/>
        </w:rPr>
        <w:t>Hans</w:t>
      </w:r>
      <w:r>
        <w:rPr>
          <w:spacing w:val="-9"/>
          <w:w w:val="105"/>
        </w:rPr>
        <w:t xml:space="preserve"> </w:t>
      </w:r>
      <w:r>
        <w:rPr>
          <w:w w:val="105"/>
        </w:rPr>
        <w:t>Selye</w:t>
      </w:r>
      <w:r>
        <w:rPr>
          <w:spacing w:val="-10"/>
          <w:w w:val="105"/>
        </w:rPr>
        <w:t xml:space="preserve"> </w:t>
      </w:r>
      <w:r>
        <w:rPr>
          <w:w w:val="105"/>
        </w:rPr>
        <w:t>and</w:t>
      </w:r>
      <w:r>
        <w:rPr>
          <w:spacing w:val="-9"/>
          <w:w w:val="105"/>
        </w:rPr>
        <w:t xml:space="preserve"> </w:t>
      </w:r>
      <w:r>
        <w:rPr>
          <w:w w:val="105"/>
        </w:rPr>
        <w:t>Herbert</w:t>
      </w:r>
      <w:r>
        <w:rPr>
          <w:spacing w:val="-10"/>
          <w:w w:val="105"/>
        </w:rPr>
        <w:t xml:space="preserve"> </w:t>
      </w:r>
      <w:r>
        <w:rPr>
          <w:w w:val="105"/>
        </w:rPr>
        <w:t>Benson</w:t>
      </w:r>
      <w:r>
        <w:rPr>
          <w:spacing w:val="-9"/>
          <w:w w:val="105"/>
        </w:rPr>
        <w:t xml:space="preserve"> </w:t>
      </w:r>
      <w:r>
        <w:rPr>
          <w:w w:val="105"/>
        </w:rPr>
        <w:t>discuss</w:t>
      </w:r>
      <w:r>
        <w:rPr>
          <w:spacing w:val="-10"/>
          <w:w w:val="105"/>
        </w:rPr>
        <w:t xml:space="preserve"> </w:t>
      </w:r>
      <w:r>
        <w:rPr>
          <w:w w:val="105"/>
        </w:rPr>
        <w:t>the</w:t>
      </w:r>
      <w:r>
        <w:rPr>
          <w:spacing w:val="-9"/>
          <w:w w:val="105"/>
        </w:rPr>
        <w:t xml:space="preserve"> </w:t>
      </w:r>
      <w:r>
        <w:rPr>
          <w:w w:val="105"/>
        </w:rPr>
        <w:t>study</w:t>
      </w:r>
      <w:r>
        <w:rPr>
          <w:spacing w:val="-10"/>
          <w:w w:val="105"/>
        </w:rPr>
        <w:t xml:space="preserve"> </w:t>
      </w:r>
      <w:r>
        <w:rPr>
          <w:w w:val="105"/>
        </w:rPr>
        <w:t>of</w:t>
      </w:r>
      <w:r>
        <w:rPr>
          <w:spacing w:val="-9"/>
          <w:w w:val="105"/>
        </w:rPr>
        <w:t xml:space="preserve"> </w:t>
      </w:r>
      <w:r>
        <w:rPr>
          <w:w w:val="105"/>
        </w:rPr>
        <w:t>stress</w:t>
      </w:r>
      <w:r>
        <w:rPr>
          <w:spacing w:val="-10"/>
          <w:w w:val="105"/>
        </w:rPr>
        <w:t xml:space="preserve"> </w:t>
      </w:r>
      <w:r>
        <w:rPr>
          <w:w w:val="105"/>
        </w:rPr>
        <w:t>and</w:t>
      </w:r>
      <w:r>
        <w:rPr>
          <w:spacing w:val="-9"/>
          <w:w w:val="105"/>
        </w:rPr>
        <w:t xml:space="preserve"> </w:t>
      </w:r>
      <w:r>
        <w:rPr>
          <w:w w:val="105"/>
        </w:rPr>
        <w:t>its</w:t>
      </w:r>
      <w:r>
        <w:rPr>
          <w:spacing w:val="-9"/>
          <w:w w:val="105"/>
        </w:rPr>
        <w:t xml:space="preserve"> </w:t>
      </w:r>
      <w:r>
        <w:rPr>
          <w:w w:val="105"/>
        </w:rPr>
        <w:t>effects</w:t>
      </w:r>
      <w:r>
        <w:rPr>
          <w:spacing w:val="-10"/>
          <w:w w:val="105"/>
        </w:rPr>
        <w:t xml:space="preserve"> </w:t>
      </w:r>
      <w:r>
        <w:rPr>
          <w:w w:val="105"/>
        </w:rPr>
        <w:t>on</w:t>
      </w:r>
      <w:r>
        <w:rPr>
          <w:spacing w:val="-9"/>
          <w:w w:val="105"/>
        </w:rPr>
        <w:t xml:space="preserve"> </w:t>
      </w:r>
      <w:r>
        <w:rPr>
          <w:w w:val="105"/>
        </w:rPr>
        <w:t>the</w:t>
      </w:r>
      <w:r>
        <w:rPr>
          <w:spacing w:val="-10"/>
          <w:w w:val="105"/>
        </w:rPr>
        <w:t xml:space="preserve"> </w:t>
      </w:r>
      <w:r>
        <w:rPr>
          <w:w w:val="105"/>
        </w:rPr>
        <w:t>human</w:t>
      </w:r>
      <w:r>
        <w:rPr>
          <w:spacing w:val="-9"/>
          <w:w w:val="105"/>
        </w:rPr>
        <w:t xml:space="preserve"> </w:t>
      </w:r>
      <w:r>
        <w:rPr>
          <w:w w:val="105"/>
        </w:rPr>
        <w:t>brain</w:t>
      </w:r>
      <w:r>
        <w:rPr>
          <w:spacing w:val="-10"/>
          <w:w w:val="105"/>
        </w:rPr>
        <w:t xml:space="preserve"> </w:t>
      </w:r>
      <w:r>
        <w:rPr>
          <w:w w:val="105"/>
        </w:rPr>
        <w:t>and body.</w:t>
      </w:r>
      <w:r>
        <w:rPr>
          <w:spacing w:val="-11"/>
          <w:w w:val="105"/>
        </w:rPr>
        <w:t xml:space="preserve"> </w:t>
      </w:r>
      <w:r>
        <w:rPr>
          <w:w w:val="105"/>
        </w:rPr>
        <w:t>Describes</w:t>
      </w:r>
      <w:r>
        <w:rPr>
          <w:spacing w:val="-11"/>
          <w:w w:val="105"/>
        </w:rPr>
        <w:t xml:space="preserve"> </w:t>
      </w:r>
      <w:r>
        <w:rPr>
          <w:w w:val="105"/>
        </w:rPr>
        <w:t>how</w:t>
      </w:r>
      <w:r>
        <w:rPr>
          <w:spacing w:val="-11"/>
          <w:w w:val="105"/>
        </w:rPr>
        <w:t xml:space="preserve"> </w:t>
      </w:r>
      <w:r>
        <w:rPr>
          <w:w w:val="105"/>
        </w:rPr>
        <w:t>stress</w:t>
      </w:r>
      <w:r>
        <w:rPr>
          <w:spacing w:val="-11"/>
          <w:w w:val="105"/>
        </w:rPr>
        <w:t xml:space="preserve"> </w:t>
      </w:r>
      <w:r>
        <w:rPr>
          <w:w w:val="105"/>
        </w:rPr>
        <w:t>contributes</w:t>
      </w:r>
      <w:r>
        <w:rPr>
          <w:spacing w:val="-11"/>
          <w:w w:val="105"/>
        </w:rPr>
        <w:t xml:space="preserve"> </w:t>
      </w:r>
      <w:r>
        <w:rPr>
          <w:w w:val="105"/>
        </w:rPr>
        <w:t>to</w:t>
      </w:r>
      <w:r>
        <w:rPr>
          <w:spacing w:val="-10"/>
          <w:w w:val="105"/>
        </w:rPr>
        <w:t xml:space="preserve"> </w:t>
      </w:r>
      <w:r>
        <w:rPr>
          <w:w w:val="105"/>
        </w:rPr>
        <w:t>psychosomatic</w:t>
      </w:r>
      <w:r>
        <w:rPr>
          <w:spacing w:val="-11"/>
          <w:w w:val="105"/>
        </w:rPr>
        <w:t xml:space="preserve"> </w:t>
      </w:r>
      <w:r>
        <w:rPr>
          <w:w w:val="105"/>
        </w:rPr>
        <w:t>illnesses,</w:t>
      </w:r>
      <w:r>
        <w:rPr>
          <w:spacing w:val="-11"/>
          <w:w w:val="105"/>
        </w:rPr>
        <w:t xml:space="preserve"> </w:t>
      </w:r>
      <w:r>
        <w:rPr>
          <w:w w:val="105"/>
        </w:rPr>
        <w:t>such</w:t>
      </w:r>
      <w:r>
        <w:rPr>
          <w:spacing w:val="-11"/>
          <w:w w:val="105"/>
        </w:rPr>
        <w:t xml:space="preserve"> </w:t>
      </w:r>
      <w:r>
        <w:rPr>
          <w:w w:val="105"/>
        </w:rPr>
        <w:t>as</w:t>
      </w:r>
      <w:r>
        <w:rPr>
          <w:spacing w:val="-11"/>
          <w:w w:val="105"/>
        </w:rPr>
        <w:t xml:space="preserve"> </w:t>
      </w:r>
      <w:r>
        <w:rPr>
          <w:w w:val="105"/>
        </w:rPr>
        <w:t>heart</w:t>
      </w:r>
      <w:r>
        <w:rPr>
          <w:spacing w:val="-11"/>
          <w:w w:val="105"/>
        </w:rPr>
        <w:t xml:space="preserve"> </w:t>
      </w:r>
      <w:r>
        <w:rPr>
          <w:w w:val="105"/>
        </w:rPr>
        <w:t>problems,</w:t>
      </w:r>
      <w:r>
        <w:rPr>
          <w:spacing w:val="-10"/>
          <w:w w:val="105"/>
        </w:rPr>
        <w:t xml:space="preserve"> </w:t>
      </w:r>
      <w:r>
        <w:rPr>
          <w:w w:val="105"/>
        </w:rPr>
        <w:t>hypertension, high blood pressure, and</w:t>
      </w:r>
      <w:r>
        <w:rPr>
          <w:spacing w:val="-6"/>
          <w:w w:val="105"/>
        </w:rPr>
        <w:t xml:space="preserve"> </w:t>
      </w:r>
      <w:r>
        <w:rPr>
          <w:w w:val="105"/>
        </w:rPr>
        <w:t>ulcers.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568"/>
        <w:rPr>
          <w:sz w:val="18"/>
        </w:rPr>
      </w:pPr>
      <w:r>
        <w:rPr>
          <w:sz w:val="18"/>
        </w:rPr>
        <w:lastRenderedPageBreak/>
        <w:t>CHAPTER 13: EMOTION, STRESS, AND HEALTH</w:t>
      </w:r>
    </w:p>
    <w:p w:rsidR="002E0D56" w:rsidRDefault="002E0D56">
      <w:pPr>
        <w:rPr>
          <w:sz w:val="18"/>
        </w:rPr>
        <w:sectPr w:rsidR="002E0D56">
          <w:pgSz w:w="10800" w:h="14460"/>
          <w:pgMar w:top="140" w:right="0" w:bottom="620" w:left="520" w:header="0" w:footer="287" w:gutter="0"/>
          <w:cols w:space="720"/>
        </w:sectPr>
      </w:pPr>
    </w:p>
    <w:p w:rsidR="002E0D56" w:rsidRDefault="00D339DA">
      <w:pPr>
        <w:pStyle w:val="BodyText"/>
        <w:spacing w:line="20" w:lineRule="exact"/>
        <w:ind w:left="550"/>
        <w:rPr>
          <w:sz w:val="2"/>
        </w:rPr>
      </w:pPr>
      <w:r>
        <w:rPr>
          <w:noProof/>
          <w:sz w:val="2"/>
          <w:lang w:eastAsia="zh-CN"/>
        </w:rPr>
        <w:lastRenderedPageBreak/>
        <mc:AlternateContent>
          <mc:Choice Requires="wpg">
            <w:drawing>
              <wp:inline distT="0" distB="0" distL="0" distR="0">
                <wp:extent cx="5524500" cy="9525"/>
                <wp:effectExtent l="9525" t="0" r="9525" b="9525"/>
                <wp:docPr id="20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201" name="Line 181"/>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80"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mR8awIAAGYFAAAOAAAAZHJzL2Uyb0RvYy54bWykVMGO2jAQvVfqP1i5syE07EJEWFUE9kK7&#10;SNt+gLGdxKpjW7YhoKr/3rETQpe9rLYcgscznnnznseLx1Mj0JEZy5XMo+RuHCEmiaJcVnn088dm&#10;NIuQdVhSLJRkeXRmNnpcfv60aHXGJqpWgjKDIIm0WavzqHZOZ3FsSc0abO+UZhKcpTINdmCaKqYG&#10;t5C9EfFkPL6PW2WoNoowa2G36JzRMuQvS0bcc1la5pDII8DmwteE795/4+UCZ5XBuuakh4E/gKLB&#10;XELRIVWBHUYHw9+kajgxyqrS3RHVxKosOWGhB+gmGd9082TUQYdeqqyt9EATUHvD04fTku/HnUGc&#10;5hGwGSGJGxAp1EXJLNDT6iqDqCejX/TOdD3CcqvILwvsxbd+b1ddMNq33xSFhPjgVKDnVJrGp4DG&#10;0SmocB5UYCeHCGxOp5N06sEQ8M2nk2knEqlByTeHSL3uj80eLmeScCLGWVctIOwR+XsBF81eubT/&#10;x+VLjTULElnP0sBlcuFyyyUDKhPfhK8NQSu5M71lgdJ3sjTraLiwdG03qDR0izNtrHtiqkF+kUcC&#10;AATu8XFrnVfsGuKlkGrDhYB9nAmJ2p5yb1olOPXOYJhqvxIGHbGfpPDzgCDZqzBfs8C27uKCq8MN&#10;V1nSUKVmmK77tcNcdGtIJKQvBA0Czn7VzdDv+Xi+nq1n6Sid3K9H6bgoRl83q3R0v0kepsWXYrUq&#10;kj++ySTNak4pkx72ZZ6T9H0a9y9LN4nDRA/8xK+zh94B7OU/gIa7ZjMvaif2XtFz0Drsw7WDYD8f&#10;MMzhWP/w+NfiXztEXZ/H5V8AAAD//wMAUEsDBBQABgAIAAAAIQB18/RP2QAAAAMBAAAPAAAAZHJz&#10;L2Rvd25yZXYueG1sTI9BS8NAEIXvgv9hGcGb3USplphNKUU9FcFWEG/T7DQJzc6G7DZJ/72jF3sZ&#10;eLzHm+/ly8m1aqA+NJ4NpLMEFHHpbcOVgc/d690CVIjIFlvPZOBMAZbF9VWOmfUjf9CwjZWSEg4Z&#10;Gqhj7DKtQ1mTwzDzHbF4B987jCL7StseRyl3rb5PkkftsGH5UGNH65rK4/bkDLyNOK4e0pdhczys&#10;z9+7+fvXJiVjbm+m1TOoSFP8D8MvvqBDIUx7f2IbVGtAhsS/K97iKRG5l9AcdJHrS/biBwAA//8D&#10;AFBLAQItABQABgAIAAAAIQC2gziS/gAAAOEBAAATAAAAAAAAAAAAAAAAAAAAAABbQ29udGVudF9U&#10;eXBlc10ueG1sUEsBAi0AFAAGAAgAAAAhADj9If/WAAAAlAEAAAsAAAAAAAAAAAAAAAAALwEAAF9y&#10;ZWxzLy5yZWxzUEsBAi0AFAAGAAgAAAAhADTmZHxrAgAAZgUAAA4AAAAAAAAAAAAAAAAALgIAAGRy&#10;cy9lMm9Eb2MueG1sUEsBAi0AFAAGAAgAAAAhAHXz9E/ZAAAAAwEAAA8AAAAAAAAAAAAAAAAAxQQA&#10;AGRycy9kb3ducmV2LnhtbFBLBQYAAAAABAAEAPMAAADLBQAAAAA=&#10;">
                <v:line id="Line 181"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w10:anchorlock/>
              </v:group>
            </w:pict>
          </mc:Fallback>
        </mc:AlternateContent>
      </w:r>
    </w:p>
    <w:p w:rsidR="002E0D56" w:rsidRDefault="00C67A04">
      <w:pPr>
        <w:pStyle w:val="Heading1"/>
        <w:spacing w:before="52"/>
      </w:pPr>
      <w:r>
        <w:t>CHAPTER14</w:t>
      </w:r>
    </w:p>
    <w:p w:rsidR="002E0D56" w:rsidRDefault="00D339DA">
      <w:pPr>
        <w:spacing w:before="36"/>
        <w:ind w:left="588"/>
        <w:rPr>
          <w:rFonts w:ascii="Arial"/>
          <w:b/>
          <w:sz w:val="36"/>
        </w:rPr>
      </w:pPr>
      <w:r>
        <w:rPr>
          <w:noProof/>
          <w:lang w:eastAsia="zh-CN"/>
        </w:rPr>
        <mc:AlternateContent>
          <mc:Choice Requires="wpg">
            <w:drawing>
              <wp:anchor distT="0" distB="0" distL="0" distR="0" simplePos="0" relativeHeight="251564544" behindDoc="0" locked="0" layoutInCell="1" allowOverlap="1">
                <wp:simplePos x="0" y="0"/>
                <wp:positionH relativeFrom="page">
                  <wp:posOffset>685165</wp:posOffset>
                </wp:positionH>
                <wp:positionV relativeFrom="paragraph">
                  <wp:posOffset>304165</wp:posOffset>
                </wp:positionV>
                <wp:extent cx="5524500" cy="57150"/>
                <wp:effectExtent l="18415" t="8890" r="10160" b="635"/>
                <wp:wrapTopAndBottom/>
                <wp:docPr id="19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79"/>
                          <a:chExt cx="8700" cy="90"/>
                        </a:xfrm>
                      </wpg:grpSpPr>
                      <wps:wsp>
                        <wps:cNvPr id="198" name="Line 179"/>
                        <wps:cNvCnPr/>
                        <wps:spPr bwMode="auto">
                          <a:xfrm>
                            <a:off x="1079" y="49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Line 178"/>
                        <wps:cNvCnPr/>
                        <wps:spPr bwMode="auto">
                          <a:xfrm>
                            <a:off x="1079" y="554"/>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7" o:spid="_x0000_s1026" style="position:absolute;margin-left:53.95pt;margin-top:23.95pt;width:435pt;height:4.5pt;z-index:251564544;mso-wrap-distance-left:0;mso-wrap-distance-right:0;mso-position-horizontal-relative:page" coordorigin="1079,479"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VP6kwIAAPgHAAAOAAAAZHJzL2Uyb0RvYy54bWzsVdFu2yAUfZ+0f0B+T21ndp1YTaopTvrS&#10;rZW6fQDB2EbDgIDGqab9+y7gJE33sKmV9jAtDw74wr3nnnMwV9f7nqMd1YZJsYjSiyRCVBBZM9Eu&#10;oq9fNpNZhIzFosZcCrqInqiJrpfv310NqqRT2UleU40giTDloBZRZ60q49iQjvbYXEhFBQQbqXts&#10;YarbuNZ4gOw9j6dJchkPUtdKS0KNgbdVCEZLn79pKLF3TWOoRXwRATbrn9o/t+4ZL69w2WqsOkZG&#10;GPgVKHrMBBQ9pqqwxehRs19S9YxoaWRjL4jsY9k0jFDfA3STJi+6udHyUfle2nJo1ZEmoPYFT69O&#10;Sz7v7jViNWg3LyIkcA8i+booLQpHz6DaElbdaPWg7nXoEYa3knwzEI5fxt28DYvRdvgka0iIH630&#10;9Owb3bsU0DjaexWejirQvUUEXub5NMsTEItALC/SfFSJdCCl25UmxTxCEMzg3wtIuvW4eVYcds79&#10;thiXoabHOeJyTYHdzIlR8zZGHzqsqBfKOK6OjIL5A6O3TFAg1MN1tWHRStxrT68pDRD7W65OXc+z&#10;0PWBsFPP5y3jUmljb6jskRssIg4ovAx4d2usE++0xKki5IZx7hnlAg3OEwmw70JGcla7qJ/odrvi&#10;Gu2wO1X+5xBBtrNlrmiFTRfW+VAADrYWtS/TUVyvx7HFjIcxJOLCFYIOAeg4Cufp+zyZr2frWTbJ&#10;ppfrSZZU1eTjZpVNLjdpkVcfqtWqSn84zGlWdqyuqXCwD2c7zf5M6fErE07l8XQfCYrPs/veAezh&#10;34MGxwVpg922sn7yivv3YL6/5kI4LGcunDkV3urCPP/vwn/Dhf7LCNeLN+94Fbr76/kcxs8v7OVP&#10;AAAA//8DAFBLAwQUAAYACAAAACEAlQMMUd8AAAAJAQAADwAAAGRycy9kb3ducmV2LnhtbEyPQUvD&#10;QBCF74L/YRnBm91EbWtiNqUU9VQKtoJ4m2anSWh2N2S3SfrvnZz0NPN4jzffZKvRNKKnztfOKohn&#10;EQiyhdO1LRV8Hd4fXkD4gFZj4ywpuJKHVX57k2Gq3WA/qd+HUnCJ9SkqqEJoUyl9UZFBP3MtWfZO&#10;rjMYWHal1B0OXG4a+RhFC2mwtnyhwpY2FRXn/cUo+BhwWD/Fb/32fNpcfw7z3fc2JqXu78b1K4hA&#10;Y/gLw4TP6JAz09FdrPaiYR0tE44qeJ4mB5LltBwVzBcJyDyT/z/IfwEAAP//AwBQSwECLQAUAAYA&#10;CAAAACEAtoM4kv4AAADhAQAAEwAAAAAAAAAAAAAAAAAAAAAAW0NvbnRlbnRfVHlwZXNdLnhtbFBL&#10;AQItABQABgAIAAAAIQA4/SH/1gAAAJQBAAALAAAAAAAAAAAAAAAAAC8BAABfcmVscy8ucmVsc1BL&#10;AQItABQABgAIAAAAIQB9uVP6kwIAAPgHAAAOAAAAAAAAAAAAAAAAAC4CAABkcnMvZTJvRG9jLnht&#10;bFBLAQItABQABgAIAAAAIQCVAwxR3wAAAAkBAAAPAAAAAAAAAAAAAAAAAO0EAABkcnMvZG93bnJl&#10;di54bWxQSwUGAAAAAAQABADzAAAA+QUAAAAA&#10;">
                <v:line id="Line 179" o:spid="_x0000_s1027" style="position:absolute;visibility:visible;mso-wrap-style:square" from="1079,494" to="9779,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105MUAAADcAAAADwAAAGRycy9kb3ducmV2LnhtbESPQWvCQBCF74X+h2UKvdVNK0ibukop&#10;qMWbsQi9DdkxSZOdTXc3Gv+9cxB6m+G9ee+b+XJ0nTpRiI1nA8+TDBRx6W3DlYHv/erpFVRMyBY7&#10;z2TgQhGWi/u7OebWn3lHpyJVSkI45migTqnPtY5lTQ7jxPfEoh19cJhkDZW2Ac8S7jr9kmUz7bBh&#10;aaixp8+ayrYYnIHDUPDPb7sKHQ7rzeZ4+GvjdGvM48P48Q4q0Zj+zbfrLyv4b0Irz8gEenE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9105MUAAADcAAAADwAAAAAAAAAA&#10;AAAAAAChAgAAZHJzL2Rvd25yZXYueG1sUEsFBgAAAAAEAAQA+QAAAJMDAAAAAA==&#10;" strokeweight="1.5pt"/>
                <v:line id="Line 178" o:spid="_x0000_s1028" style="position:absolute;visibility:visible;mso-wrap-style:square" from="1079,554" to="9779,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HRf8IAAADcAAAADwAAAGRycy9kb3ducmV2LnhtbERPTWvCQBC9F/wPywje6sYKpUZXEcFa&#10;ejOK4G3IjklMdjbubjT9926h0Ns83ucsVr1pxJ2crywrmIwTEMS51RUXCo6H7esHCB+QNTaWScEP&#10;eVgtBy8LTLV98J7uWShEDGGfooIyhDaV0uclGfRj2xJH7mKdwRChK6R2+IjhppFvSfIuDVYcG0ps&#10;aVNSXmedUXDqMj5f661rsPvc7S6nW+2n30qNhv16DiJQH/7Ff+4vHefPZ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JHRf8IAAADcAAAADwAAAAAAAAAAAAAA&#10;AAChAgAAZHJzL2Rvd25yZXYueG1sUEsFBgAAAAAEAAQA+QAAAJADAAAAAA==&#10;" strokeweight="1.5pt"/>
                <w10:wrap type="topAndBottom" anchorx="page"/>
              </v:group>
            </w:pict>
          </mc:Fallback>
        </mc:AlternateContent>
      </w:r>
      <w:r w:rsidR="00C67A04">
        <w:rPr>
          <w:rFonts w:ascii="Arial"/>
          <w:b/>
          <w:sz w:val="36"/>
        </w:rPr>
        <w:t>Understanding Human Personality</w:t>
      </w:r>
    </w:p>
    <w:p w:rsidR="002E0D56" w:rsidRDefault="002E0D56">
      <w:pPr>
        <w:pStyle w:val="BodyText"/>
        <w:spacing w:before="1"/>
        <w:rPr>
          <w:rFonts w:ascii="Arial"/>
          <w:b/>
          <w:sz w:val="16"/>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1"/>
          <w:numId w:val="88"/>
        </w:numPr>
        <w:tabs>
          <w:tab w:val="left" w:pos="1308"/>
          <w:tab w:val="left" w:pos="1309"/>
        </w:tabs>
        <w:spacing w:before="144"/>
        <w:rPr>
          <w:sz w:val="19"/>
        </w:rPr>
      </w:pPr>
      <w:r>
        <w:rPr>
          <w:w w:val="105"/>
          <w:sz w:val="19"/>
        </w:rPr>
        <w:t>Describe the constructs of personality and</w:t>
      </w:r>
      <w:r>
        <w:rPr>
          <w:spacing w:val="-17"/>
          <w:w w:val="105"/>
          <w:sz w:val="19"/>
        </w:rPr>
        <w:t xml:space="preserve"> </w:t>
      </w:r>
      <w:r>
        <w:rPr>
          <w:w w:val="105"/>
          <w:sz w:val="19"/>
        </w:rPr>
        <w:t>self</w:t>
      </w:r>
    </w:p>
    <w:p w:rsidR="002E0D56" w:rsidRDefault="00C67A04">
      <w:pPr>
        <w:pStyle w:val="ListParagraph"/>
        <w:numPr>
          <w:ilvl w:val="1"/>
          <w:numId w:val="88"/>
        </w:numPr>
        <w:tabs>
          <w:tab w:val="left" w:pos="1308"/>
          <w:tab w:val="left" w:pos="1309"/>
        </w:tabs>
        <w:spacing w:before="144"/>
        <w:rPr>
          <w:sz w:val="19"/>
        </w:rPr>
      </w:pPr>
      <w:r>
        <w:rPr>
          <w:w w:val="105"/>
          <w:sz w:val="19"/>
        </w:rPr>
        <w:t>Identify the various sources of data on</w:t>
      </w:r>
      <w:r>
        <w:rPr>
          <w:spacing w:val="-20"/>
          <w:w w:val="105"/>
          <w:sz w:val="19"/>
        </w:rPr>
        <w:t xml:space="preserve"> </w:t>
      </w:r>
      <w:r>
        <w:rPr>
          <w:w w:val="105"/>
          <w:sz w:val="19"/>
        </w:rPr>
        <w:t>personality</w:t>
      </w:r>
    </w:p>
    <w:p w:rsidR="002E0D56" w:rsidRDefault="00C67A04">
      <w:pPr>
        <w:pStyle w:val="ListParagraph"/>
        <w:numPr>
          <w:ilvl w:val="1"/>
          <w:numId w:val="88"/>
        </w:numPr>
        <w:tabs>
          <w:tab w:val="left" w:pos="1308"/>
          <w:tab w:val="left" w:pos="1309"/>
        </w:tabs>
        <w:spacing w:before="144"/>
        <w:rPr>
          <w:sz w:val="19"/>
        </w:rPr>
      </w:pPr>
      <w:r>
        <w:rPr>
          <w:w w:val="105"/>
          <w:sz w:val="19"/>
        </w:rPr>
        <w:t>Differentiate between type and trait theories of</w:t>
      </w:r>
      <w:r>
        <w:rPr>
          <w:spacing w:val="-32"/>
          <w:w w:val="105"/>
          <w:sz w:val="19"/>
        </w:rPr>
        <w:t xml:space="preserve"> </w:t>
      </w:r>
      <w:r>
        <w:rPr>
          <w:w w:val="105"/>
          <w:sz w:val="19"/>
        </w:rPr>
        <w:t>personality</w:t>
      </w:r>
    </w:p>
    <w:p w:rsidR="002E0D56" w:rsidRDefault="00C67A04">
      <w:pPr>
        <w:pStyle w:val="ListParagraph"/>
        <w:numPr>
          <w:ilvl w:val="1"/>
          <w:numId w:val="88"/>
        </w:numPr>
        <w:tabs>
          <w:tab w:val="left" w:pos="1308"/>
          <w:tab w:val="left" w:pos="1309"/>
        </w:tabs>
        <w:spacing w:before="144"/>
        <w:rPr>
          <w:sz w:val="19"/>
        </w:rPr>
      </w:pPr>
      <w:r>
        <w:rPr>
          <w:w w:val="105"/>
          <w:sz w:val="19"/>
        </w:rPr>
        <w:t>Define traits, as operationalized by</w:t>
      </w:r>
      <w:r>
        <w:rPr>
          <w:spacing w:val="-32"/>
          <w:w w:val="105"/>
          <w:sz w:val="19"/>
        </w:rPr>
        <w:t xml:space="preserve"> </w:t>
      </w:r>
      <w:r>
        <w:rPr>
          <w:w w:val="105"/>
          <w:sz w:val="19"/>
        </w:rPr>
        <w:t>Allport</w:t>
      </w:r>
    </w:p>
    <w:p w:rsidR="002E0D56" w:rsidRDefault="00C67A04">
      <w:pPr>
        <w:pStyle w:val="ListParagraph"/>
        <w:numPr>
          <w:ilvl w:val="1"/>
          <w:numId w:val="88"/>
        </w:numPr>
        <w:tabs>
          <w:tab w:val="left" w:pos="1308"/>
          <w:tab w:val="left" w:pos="1309"/>
        </w:tabs>
        <w:spacing w:before="145"/>
        <w:rPr>
          <w:sz w:val="19"/>
        </w:rPr>
      </w:pPr>
      <w:r>
        <w:rPr>
          <w:w w:val="105"/>
          <w:sz w:val="19"/>
        </w:rPr>
        <w:t>Explain</w:t>
      </w:r>
      <w:r>
        <w:rPr>
          <w:spacing w:val="-17"/>
          <w:w w:val="105"/>
          <w:sz w:val="19"/>
        </w:rPr>
        <w:t xml:space="preserve"> </w:t>
      </w:r>
      <w:r>
        <w:rPr>
          <w:w w:val="105"/>
          <w:sz w:val="19"/>
        </w:rPr>
        <w:t>the</w:t>
      </w:r>
      <w:r>
        <w:rPr>
          <w:spacing w:val="-17"/>
          <w:w w:val="105"/>
          <w:sz w:val="19"/>
        </w:rPr>
        <w:t xml:space="preserve"> </w:t>
      </w:r>
      <w:r>
        <w:rPr>
          <w:w w:val="105"/>
          <w:sz w:val="19"/>
        </w:rPr>
        <w:t>five-factor</w:t>
      </w:r>
      <w:r>
        <w:rPr>
          <w:spacing w:val="-17"/>
          <w:w w:val="105"/>
          <w:sz w:val="19"/>
        </w:rPr>
        <w:t xml:space="preserve"> </w:t>
      </w:r>
      <w:r>
        <w:rPr>
          <w:w w:val="105"/>
          <w:sz w:val="19"/>
        </w:rPr>
        <w:t>model</w:t>
      </w:r>
      <w:r>
        <w:rPr>
          <w:spacing w:val="-17"/>
          <w:w w:val="105"/>
          <w:sz w:val="19"/>
        </w:rPr>
        <w:t xml:space="preserve"> </w:t>
      </w:r>
      <w:r>
        <w:rPr>
          <w:w w:val="105"/>
          <w:sz w:val="19"/>
        </w:rPr>
        <w:t>of</w:t>
      </w:r>
      <w:r>
        <w:rPr>
          <w:spacing w:val="-17"/>
          <w:w w:val="105"/>
          <w:sz w:val="19"/>
        </w:rPr>
        <w:t xml:space="preserve"> </w:t>
      </w:r>
      <w:r>
        <w:rPr>
          <w:w w:val="105"/>
          <w:sz w:val="19"/>
        </w:rPr>
        <w:t>personality</w:t>
      </w:r>
    </w:p>
    <w:p w:rsidR="002E0D56" w:rsidRDefault="00C67A04">
      <w:pPr>
        <w:pStyle w:val="ListParagraph"/>
        <w:numPr>
          <w:ilvl w:val="1"/>
          <w:numId w:val="88"/>
        </w:numPr>
        <w:tabs>
          <w:tab w:val="left" w:pos="1308"/>
          <w:tab w:val="left" w:pos="1309"/>
        </w:tabs>
        <w:spacing w:before="144"/>
        <w:rPr>
          <w:sz w:val="19"/>
        </w:rPr>
      </w:pPr>
      <w:r>
        <w:rPr>
          <w:w w:val="105"/>
          <w:sz w:val="19"/>
        </w:rPr>
        <w:t>Understand the significance of the consistency</w:t>
      </w:r>
      <w:r>
        <w:rPr>
          <w:spacing w:val="-14"/>
          <w:w w:val="105"/>
          <w:sz w:val="19"/>
        </w:rPr>
        <w:t xml:space="preserve"> </w:t>
      </w:r>
      <w:r>
        <w:rPr>
          <w:w w:val="105"/>
          <w:sz w:val="19"/>
        </w:rPr>
        <w:t>paradox</w:t>
      </w:r>
    </w:p>
    <w:p w:rsidR="002E0D56" w:rsidRDefault="00C67A04">
      <w:pPr>
        <w:pStyle w:val="ListParagraph"/>
        <w:numPr>
          <w:ilvl w:val="1"/>
          <w:numId w:val="88"/>
        </w:numPr>
        <w:tabs>
          <w:tab w:val="left" w:pos="1308"/>
          <w:tab w:val="left" w:pos="1309"/>
        </w:tabs>
        <w:spacing w:before="144"/>
        <w:rPr>
          <w:sz w:val="19"/>
        </w:rPr>
      </w:pPr>
      <w:r>
        <w:rPr>
          <w:w w:val="105"/>
          <w:sz w:val="19"/>
        </w:rPr>
        <w:t>Describe</w:t>
      </w:r>
      <w:r>
        <w:rPr>
          <w:spacing w:val="-9"/>
          <w:w w:val="105"/>
          <w:sz w:val="19"/>
        </w:rPr>
        <w:t xml:space="preserve"> </w:t>
      </w:r>
      <w:r>
        <w:rPr>
          <w:w w:val="105"/>
          <w:sz w:val="19"/>
        </w:rPr>
        <w:t>the</w:t>
      </w:r>
      <w:r>
        <w:rPr>
          <w:spacing w:val="-8"/>
          <w:w w:val="105"/>
          <w:sz w:val="19"/>
        </w:rPr>
        <w:t xml:space="preserve"> </w:t>
      </w:r>
      <w:r>
        <w:rPr>
          <w:w w:val="105"/>
          <w:sz w:val="19"/>
        </w:rPr>
        <w:t>major</w:t>
      </w:r>
      <w:r>
        <w:rPr>
          <w:spacing w:val="-9"/>
          <w:w w:val="105"/>
          <w:sz w:val="19"/>
        </w:rPr>
        <w:t xml:space="preserve"> </w:t>
      </w:r>
      <w:r>
        <w:rPr>
          <w:w w:val="105"/>
          <w:sz w:val="19"/>
        </w:rPr>
        <w:t>theories</w:t>
      </w:r>
      <w:r>
        <w:rPr>
          <w:spacing w:val="-8"/>
          <w:w w:val="105"/>
          <w:sz w:val="19"/>
        </w:rPr>
        <w:t xml:space="preserve"> </w:t>
      </w:r>
      <w:r>
        <w:rPr>
          <w:w w:val="105"/>
          <w:sz w:val="19"/>
        </w:rPr>
        <w:t>of</w:t>
      </w:r>
      <w:r>
        <w:rPr>
          <w:spacing w:val="-9"/>
          <w:w w:val="105"/>
          <w:sz w:val="19"/>
        </w:rPr>
        <w:t xml:space="preserve"> </w:t>
      </w:r>
      <w:r>
        <w:rPr>
          <w:w w:val="105"/>
          <w:sz w:val="19"/>
        </w:rPr>
        <w:t>personality</w:t>
      </w:r>
      <w:r>
        <w:rPr>
          <w:spacing w:val="-8"/>
          <w:w w:val="105"/>
          <w:sz w:val="19"/>
        </w:rPr>
        <w:t xml:space="preserve"> </w:t>
      </w:r>
      <w:r>
        <w:rPr>
          <w:w w:val="105"/>
          <w:sz w:val="19"/>
        </w:rPr>
        <w:t>and</w:t>
      </w:r>
      <w:r>
        <w:rPr>
          <w:spacing w:val="-9"/>
          <w:w w:val="105"/>
          <w:sz w:val="19"/>
        </w:rPr>
        <w:t xml:space="preserve"> </w:t>
      </w:r>
      <w:r>
        <w:rPr>
          <w:w w:val="105"/>
          <w:sz w:val="19"/>
        </w:rPr>
        <w:t>identify</w:t>
      </w:r>
      <w:r>
        <w:rPr>
          <w:spacing w:val="-8"/>
          <w:w w:val="105"/>
          <w:sz w:val="19"/>
        </w:rPr>
        <w:t xml:space="preserve"> </w:t>
      </w:r>
      <w:r>
        <w:rPr>
          <w:w w:val="105"/>
          <w:sz w:val="19"/>
        </w:rPr>
        <w:t>important</w:t>
      </w:r>
      <w:r>
        <w:rPr>
          <w:spacing w:val="-10"/>
          <w:w w:val="105"/>
          <w:sz w:val="19"/>
        </w:rPr>
        <w:t xml:space="preserve"> </w:t>
      </w:r>
      <w:r>
        <w:rPr>
          <w:w w:val="105"/>
          <w:sz w:val="19"/>
        </w:rPr>
        <w:t>differences</w:t>
      </w:r>
      <w:r>
        <w:rPr>
          <w:spacing w:val="-9"/>
          <w:w w:val="105"/>
          <w:sz w:val="19"/>
        </w:rPr>
        <w:t xml:space="preserve"> </w:t>
      </w:r>
      <w:r>
        <w:rPr>
          <w:w w:val="105"/>
          <w:sz w:val="19"/>
        </w:rPr>
        <w:t>between</w:t>
      </w:r>
      <w:r>
        <w:rPr>
          <w:spacing w:val="-9"/>
          <w:w w:val="105"/>
          <w:sz w:val="19"/>
        </w:rPr>
        <w:t xml:space="preserve"> </w:t>
      </w:r>
      <w:r>
        <w:rPr>
          <w:w w:val="105"/>
          <w:sz w:val="19"/>
        </w:rPr>
        <w:t>them</w:t>
      </w:r>
    </w:p>
    <w:p w:rsidR="002E0D56" w:rsidRDefault="00C67A04">
      <w:pPr>
        <w:pStyle w:val="ListParagraph"/>
        <w:numPr>
          <w:ilvl w:val="1"/>
          <w:numId w:val="88"/>
        </w:numPr>
        <w:tabs>
          <w:tab w:val="left" w:pos="1308"/>
          <w:tab w:val="left" w:pos="1309"/>
        </w:tabs>
        <w:spacing w:before="144"/>
        <w:rPr>
          <w:sz w:val="19"/>
        </w:rPr>
      </w:pPr>
      <w:r>
        <w:rPr>
          <w:w w:val="105"/>
          <w:sz w:val="19"/>
        </w:rPr>
        <w:t>Explain the criticism of each theory of</w:t>
      </w:r>
      <w:r>
        <w:rPr>
          <w:spacing w:val="-20"/>
          <w:w w:val="105"/>
          <w:sz w:val="19"/>
        </w:rPr>
        <w:t xml:space="preserve"> </w:t>
      </w:r>
      <w:r>
        <w:rPr>
          <w:w w:val="105"/>
          <w:sz w:val="19"/>
        </w:rPr>
        <w:t>personality</w:t>
      </w:r>
    </w:p>
    <w:p w:rsidR="002E0D56" w:rsidRDefault="00C67A04">
      <w:pPr>
        <w:pStyle w:val="ListParagraph"/>
        <w:numPr>
          <w:ilvl w:val="1"/>
          <w:numId w:val="88"/>
        </w:numPr>
        <w:tabs>
          <w:tab w:val="left" w:pos="1308"/>
          <w:tab w:val="left" w:pos="1309"/>
        </w:tabs>
        <w:spacing w:before="144" w:line="266" w:lineRule="auto"/>
        <w:ind w:right="1768"/>
        <w:rPr>
          <w:sz w:val="19"/>
        </w:rPr>
      </w:pPr>
      <w:r>
        <w:rPr>
          <w:sz w:val="19"/>
        </w:rPr>
        <w:t>Expl</w:t>
      </w:r>
      <w:r>
        <w:rPr>
          <w:sz w:val="19"/>
        </w:rPr>
        <w:t>ain the significance of the reciprocal relationship between self-esteem and self- presentation</w:t>
      </w:r>
    </w:p>
    <w:p w:rsidR="002E0D56" w:rsidRDefault="002E0D56">
      <w:pPr>
        <w:pStyle w:val="BodyText"/>
        <w:rPr>
          <w:sz w:val="32"/>
        </w:rPr>
      </w:pPr>
    </w:p>
    <w:p w:rsidR="002E0D56" w:rsidRDefault="00C67A04">
      <w:pPr>
        <w:pStyle w:val="Heading3"/>
        <w:spacing w:before="1"/>
        <w:rPr>
          <w:u w:val="none"/>
        </w:rPr>
      </w:pPr>
      <w:r>
        <w:rPr>
          <w:spacing w:val="36"/>
        </w:rPr>
        <w:t xml:space="preserve">CHAPTE </w:t>
      </w:r>
      <w:r>
        <w:rPr>
          <w:u w:val="none"/>
        </w:rPr>
        <w:t>R</w:t>
      </w:r>
      <w:r>
        <w:rPr>
          <w:spacing w:val="69"/>
          <w:u w:val="none"/>
        </w:rPr>
        <w:t xml:space="preserve"> </w:t>
      </w:r>
      <w:r>
        <w:rPr>
          <w:spacing w:val="37"/>
          <w:u w:val="none"/>
        </w:rPr>
        <w:t>OUTLINE</w:t>
      </w:r>
      <w:r>
        <w:rPr>
          <w:spacing w:val="-42"/>
          <w:u w:val="none"/>
        </w:rPr>
        <w:t xml:space="preserve"> </w:t>
      </w:r>
    </w:p>
    <w:p w:rsidR="002E0D56" w:rsidRDefault="00C67A04">
      <w:pPr>
        <w:pStyle w:val="Heading8"/>
        <w:numPr>
          <w:ilvl w:val="0"/>
          <w:numId w:val="87"/>
        </w:numPr>
        <w:tabs>
          <w:tab w:val="left" w:pos="1219"/>
        </w:tabs>
        <w:spacing w:before="85"/>
      </w:pPr>
      <w:r>
        <w:rPr>
          <w:w w:val="115"/>
        </w:rPr>
        <w:t>Definitions</w:t>
      </w:r>
    </w:p>
    <w:p w:rsidR="002E0D56" w:rsidRDefault="00C67A04">
      <w:pPr>
        <w:pStyle w:val="ListParagraph"/>
        <w:numPr>
          <w:ilvl w:val="1"/>
          <w:numId w:val="87"/>
        </w:numPr>
        <w:tabs>
          <w:tab w:val="left" w:pos="2029"/>
        </w:tabs>
        <w:spacing w:before="176" w:line="295" w:lineRule="auto"/>
        <w:ind w:right="1258"/>
        <w:rPr>
          <w:rFonts w:ascii="Times New Roman" w:hAnsi="Times New Roman"/>
          <w:i/>
          <w:sz w:val="19"/>
        </w:rPr>
      </w:pPr>
      <w:r>
        <w:rPr>
          <w:sz w:val="19"/>
        </w:rPr>
        <w:t xml:space="preserve">Personality </w:t>
      </w:r>
      <w:r>
        <w:rPr>
          <w:rFonts w:ascii="Times New Roman" w:hAnsi="Times New Roman"/>
          <w:i/>
          <w:sz w:val="19"/>
        </w:rPr>
        <w:t>is the complex set of unique psychological qualities that influence an individual’s</w:t>
      </w:r>
      <w:r>
        <w:rPr>
          <w:rFonts w:ascii="Times New Roman" w:hAnsi="Times New Roman"/>
          <w:i/>
          <w:spacing w:val="15"/>
          <w:sz w:val="19"/>
        </w:rPr>
        <w:t xml:space="preserve"> </w:t>
      </w:r>
      <w:r>
        <w:rPr>
          <w:rFonts w:ascii="Times New Roman" w:hAnsi="Times New Roman"/>
          <w:i/>
          <w:sz w:val="19"/>
        </w:rPr>
        <w:t>characteristic</w:t>
      </w:r>
      <w:r>
        <w:rPr>
          <w:rFonts w:ascii="Times New Roman" w:hAnsi="Times New Roman"/>
          <w:i/>
          <w:spacing w:val="15"/>
          <w:sz w:val="19"/>
        </w:rPr>
        <w:t xml:space="preserve"> </w:t>
      </w:r>
      <w:r>
        <w:rPr>
          <w:rFonts w:ascii="Times New Roman" w:hAnsi="Times New Roman"/>
          <w:i/>
          <w:sz w:val="19"/>
        </w:rPr>
        <w:t>patterns</w:t>
      </w:r>
      <w:r>
        <w:rPr>
          <w:rFonts w:ascii="Times New Roman" w:hAnsi="Times New Roman"/>
          <w:i/>
          <w:spacing w:val="15"/>
          <w:sz w:val="19"/>
        </w:rPr>
        <w:t xml:space="preserve"> </w:t>
      </w:r>
      <w:r>
        <w:rPr>
          <w:rFonts w:ascii="Times New Roman" w:hAnsi="Times New Roman"/>
          <w:i/>
          <w:sz w:val="19"/>
        </w:rPr>
        <w:t>of</w:t>
      </w:r>
      <w:r>
        <w:rPr>
          <w:rFonts w:ascii="Times New Roman" w:hAnsi="Times New Roman"/>
          <w:i/>
          <w:spacing w:val="15"/>
          <w:sz w:val="19"/>
        </w:rPr>
        <w:t xml:space="preserve"> </w:t>
      </w:r>
      <w:r>
        <w:rPr>
          <w:rFonts w:ascii="Times New Roman" w:hAnsi="Times New Roman"/>
          <w:i/>
          <w:sz w:val="19"/>
        </w:rPr>
        <w:t>behavior,</w:t>
      </w:r>
      <w:r>
        <w:rPr>
          <w:rFonts w:ascii="Times New Roman" w:hAnsi="Times New Roman"/>
          <w:i/>
          <w:spacing w:val="16"/>
          <w:sz w:val="19"/>
        </w:rPr>
        <w:t xml:space="preserve"> </w:t>
      </w:r>
      <w:r>
        <w:rPr>
          <w:rFonts w:ascii="Times New Roman" w:hAnsi="Times New Roman"/>
          <w:i/>
          <w:sz w:val="19"/>
        </w:rPr>
        <w:t>across</w:t>
      </w:r>
      <w:r>
        <w:rPr>
          <w:rFonts w:ascii="Times New Roman" w:hAnsi="Times New Roman"/>
          <w:i/>
          <w:spacing w:val="15"/>
          <w:sz w:val="19"/>
        </w:rPr>
        <w:t xml:space="preserve"> </w:t>
      </w:r>
      <w:r>
        <w:rPr>
          <w:rFonts w:ascii="Times New Roman" w:hAnsi="Times New Roman"/>
          <w:i/>
          <w:sz w:val="19"/>
        </w:rPr>
        <w:t>different</w:t>
      </w:r>
      <w:r>
        <w:rPr>
          <w:rFonts w:ascii="Times New Roman" w:hAnsi="Times New Roman"/>
          <w:i/>
          <w:spacing w:val="15"/>
          <w:sz w:val="19"/>
        </w:rPr>
        <w:t xml:space="preserve"> </w:t>
      </w:r>
      <w:r>
        <w:rPr>
          <w:rFonts w:ascii="Times New Roman" w:hAnsi="Times New Roman"/>
          <w:i/>
          <w:sz w:val="19"/>
        </w:rPr>
        <w:t>situations</w:t>
      </w:r>
      <w:r>
        <w:rPr>
          <w:rFonts w:ascii="Times New Roman" w:hAnsi="Times New Roman"/>
          <w:i/>
          <w:spacing w:val="15"/>
          <w:sz w:val="19"/>
        </w:rPr>
        <w:t xml:space="preserve"> </w:t>
      </w:r>
      <w:r>
        <w:rPr>
          <w:rFonts w:ascii="Times New Roman" w:hAnsi="Times New Roman"/>
          <w:i/>
          <w:sz w:val="19"/>
        </w:rPr>
        <w:t>and</w:t>
      </w:r>
      <w:r>
        <w:rPr>
          <w:rFonts w:ascii="Times New Roman" w:hAnsi="Times New Roman"/>
          <w:i/>
          <w:spacing w:val="15"/>
          <w:sz w:val="19"/>
        </w:rPr>
        <w:t xml:space="preserve"> </w:t>
      </w:r>
      <w:r>
        <w:rPr>
          <w:rFonts w:ascii="Times New Roman" w:hAnsi="Times New Roman"/>
          <w:i/>
          <w:sz w:val="19"/>
        </w:rPr>
        <w:t>over</w:t>
      </w:r>
      <w:r>
        <w:rPr>
          <w:rFonts w:ascii="Times New Roman" w:hAnsi="Times New Roman"/>
          <w:i/>
          <w:spacing w:val="16"/>
          <w:sz w:val="19"/>
        </w:rPr>
        <w:t xml:space="preserve"> </w:t>
      </w:r>
      <w:r>
        <w:rPr>
          <w:rFonts w:ascii="Times New Roman" w:hAnsi="Times New Roman"/>
          <w:i/>
          <w:sz w:val="19"/>
        </w:rPr>
        <w:t>time.</w:t>
      </w:r>
    </w:p>
    <w:p w:rsidR="002E0D56" w:rsidRDefault="00C67A04">
      <w:pPr>
        <w:pStyle w:val="ListParagraph"/>
        <w:numPr>
          <w:ilvl w:val="1"/>
          <w:numId w:val="87"/>
        </w:numPr>
        <w:tabs>
          <w:tab w:val="left" w:pos="2029"/>
        </w:tabs>
        <w:spacing w:before="122" w:line="297" w:lineRule="auto"/>
        <w:ind w:right="1319"/>
        <w:rPr>
          <w:rFonts w:ascii="Times New Roman"/>
          <w:i/>
          <w:sz w:val="19"/>
        </w:rPr>
      </w:pPr>
      <w:r>
        <w:rPr>
          <w:rFonts w:ascii="Times New Roman"/>
          <w:i/>
          <w:sz w:val="19"/>
        </w:rPr>
        <w:t>Core aspect of the self is the subjective, private aspect of personality that gives coherence and order to</w:t>
      </w:r>
      <w:r>
        <w:rPr>
          <w:rFonts w:ascii="Times New Roman"/>
          <w:i/>
          <w:spacing w:val="-3"/>
          <w:sz w:val="19"/>
        </w:rPr>
        <w:t xml:space="preserve"> </w:t>
      </w:r>
      <w:r>
        <w:rPr>
          <w:rFonts w:ascii="Times New Roman"/>
          <w:i/>
          <w:sz w:val="19"/>
        </w:rPr>
        <w:t>behavior.</w:t>
      </w:r>
    </w:p>
    <w:p w:rsidR="002E0D56" w:rsidRDefault="00C67A04">
      <w:pPr>
        <w:pStyle w:val="Heading8"/>
        <w:numPr>
          <w:ilvl w:val="0"/>
          <w:numId w:val="87"/>
        </w:numPr>
        <w:tabs>
          <w:tab w:val="left" w:pos="1219"/>
        </w:tabs>
        <w:spacing w:before="101"/>
      </w:pPr>
      <w:r>
        <w:rPr>
          <w:w w:val="105"/>
        </w:rPr>
        <w:t>Type and Trait Personality</w:t>
      </w:r>
      <w:r>
        <w:rPr>
          <w:spacing w:val="-15"/>
          <w:w w:val="105"/>
        </w:rPr>
        <w:t xml:space="preserve"> </w:t>
      </w:r>
      <w:r>
        <w:rPr>
          <w:w w:val="105"/>
        </w:rPr>
        <w:t>Theories</w:t>
      </w:r>
    </w:p>
    <w:p w:rsidR="002E0D56" w:rsidRDefault="00C67A04">
      <w:pPr>
        <w:pStyle w:val="ListParagraph"/>
        <w:numPr>
          <w:ilvl w:val="1"/>
          <w:numId w:val="87"/>
        </w:numPr>
        <w:tabs>
          <w:tab w:val="left" w:pos="2029"/>
        </w:tabs>
        <w:spacing w:before="176" w:line="266" w:lineRule="auto"/>
        <w:ind w:right="1815"/>
        <w:rPr>
          <w:sz w:val="19"/>
        </w:rPr>
      </w:pPr>
      <w:r>
        <w:rPr>
          <w:rFonts w:ascii="Times New Roman"/>
          <w:i/>
          <w:w w:val="105"/>
          <w:sz w:val="19"/>
        </w:rPr>
        <w:t>Categorizing</w:t>
      </w:r>
      <w:r>
        <w:rPr>
          <w:rFonts w:ascii="Times New Roman"/>
          <w:i/>
          <w:spacing w:val="-11"/>
          <w:w w:val="105"/>
          <w:sz w:val="19"/>
        </w:rPr>
        <w:t xml:space="preserve"> </w:t>
      </w:r>
      <w:r>
        <w:rPr>
          <w:rFonts w:ascii="Times New Roman"/>
          <w:i/>
          <w:w w:val="105"/>
          <w:sz w:val="19"/>
        </w:rPr>
        <w:t>by</w:t>
      </w:r>
      <w:r>
        <w:rPr>
          <w:rFonts w:ascii="Times New Roman"/>
          <w:i/>
          <w:spacing w:val="-11"/>
          <w:w w:val="105"/>
          <w:sz w:val="19"/>
        </w:rPr>
        <w:t xml:space="preserve"> </w:t>
      </w:r>
      <w:r>
        <w:rPr>
          <w:rFonts w:ascii="Times New Roman"/>
          <w:i/>
          <w:w w:val="105"/>
          <w:sz w:val="19"/>
        </w:rPr>
        <w:t>Types</w:t>
      </w:r>
      <w:r>
        <w:rPr>
          <w:w w:val="105"/>
          <w:sz w:val="19"/>
        </w:rPr>
        <w:t>.</w:t>
      </w:r>
      <w:r>
        <w:rPr>
          <w:spacing w:val="-11"/>
          <w:w w:val="105"/>
          <w:sz w:val="19"/>
        </w:rPr>
        <w:t xml:space="preserve"> </w:t>
      </w:r>
      <w:r>
        <w:rPr>
          <w:w w:val="105"/>
          <w:sz w:val="19"/>
        </w:rPr>
        <w:t>Some</w:t>
      </w:r>
      <w:r>
        <w:rPr>
          <w:spacing w:val="-11"/>
          <w:w w:val="105"/>
          <w:sz w:val="19"/>
        </w:rPr>
        <w:t xml:space="preserve"> </w:t>
      </w:r>
      <w:r>
        <w:rPr>
          <w:w w:val="105"/>
          <w:sz w:val="19"/>
        </w:rPr>
        <w:t>personality</w:t>
      </w:r>
      <w:r>
        <w:rPr>
          <w:spacing w:val="-11"/>
          <w:w w:val="105"/>
          <w:sz w:val="19"/>
        </w:rPr>
        <w:t xml:space="preserve"> </w:t>
      </w:r>
      <w:r>
        <w:rPr>
          <w:w w:val="105"/>
          <w:sz w:val="19"/>
        </w:rPr>
        <w:t>theories</w:t>
      </w:r>
      <w:r>
        <w:rPr>
          <w:spacing w:val="-11"/>
          <w:w w:val="105"/>
          <w:sz w:val="19"/>
        </w:rPr>
        <w:t xml:space="preserve"> </w:t>
      </w:r>
      <w:r>
        <w:rPr>
          <w:w w:val="105"/>
          <w:sz w:val="19"/>
        </w:rPr>
        <w:t>group</w:t>
      </w:r>
      <w:r>
        <w:rPr>
          <w:spacing w:val="-11"/>
          <w:w w:val="105"/>
          <w:sz w:val="19"/>
        </w:rPr>
        <w:t xml:space="preserve"> </w:t>
      </w:r>
      <w:r>
        <w:rPr>
          <w:w w:val="105"/>
          <w:sz w:val="19"/>
        </w:rPr>
        <w:t>people</w:t>
      </w:r>
      <w:r>
        <w:rPr>
          <w:spacing w:val="-11"/>
          <w:w w:val="105"/>
          <w:sz w:val="19"/>
        </w:rPr>
        <w:t xml:space="preserve"> </w:t>
      </w:r>
      <w:r>
        <w:rPr>
          <w:w w:val="105"/>
          <w:sz w:val="19"/>
        </w:rPr>
        <w:t>into</w:t>
      </w:r>
      <w:r>
        <w:rPr>
          <w:spacing w:val="-11"/>
          <w:w w:val="105"/>
          <w:sz w:val="19"/>
        </w:rPr>
        <w:t xml:space="preserve"> </w:t>
      </w:r>
      <w:r>
        <w:rPr>
          <w:w w:val="105"/>
          <w:sz w:val="19"/>
        </w:rPr>
        <w:t>distinct nonoverlapping categories that are called personality</w:t>
      </w:r>
      <w:r>
        <w:rPr>
          <w:spacing w:val="-24"/>
          <w:w w:val="105"/>
          <w:sz w:val="19"/>
        </w:rPr>
        <w:t xml:space="preserve"> </w:t>
      </w:r>
      <w:r>
        <w:rPr>
          <w:w w:val="105"/>
          <w:sz w:val="19"/>
        </w:rPr>
        <w:t>types</w:t>
      </w:r>
    </w:p>
    <w:p w:rsidR="002E0D56" w:rsidRDefault="00C67A04">
      <w:pPr>
        <w:pStyle w:val="ListParagraph"/>
        <w:numPr>
          <w:ilvl w:val="2"/>
          <w:numId w:val="87"/>
        </w:numPr>
        <w:tabs>
          <w:tab w:val="left" w:pos="3108"/>
          <w:tab w:val="left" w:pos="3109"/>
        </w:tabs>
        <w:spacing w:before="120" w:line="266" w:lineRule="auto"/>
        <w:ind w:right="1545"/>
        <w:rPr>
          <w:sz w:val="19"/>
        </w:rPr>
      </w:pPr>
      <w:r>
        <w:rPr>
          <w:w w:val="105"/>
          <w:sz w:val="19"/>
        </w:rPr>
        <w:t>One</w:t>
      </w:r>
      <w:r>
        <w:rPr>
          <w:spacing w:val="-9"/>
          <w:w w:val="105"/>
          <w:sz w:val="19"/>
        </w:rPr>
        <w:t xml:space="preserve"> </w:t>
      </w:r>
      <w:r>
        <w:rPr>
          <w:w w:val="105"/>
          <w:sz w:val="19"/>
        </w:rPr>
        <w:t>early</w:t>
      </w:r>
      <w:r>
        <w:rPr>
          <w:spacing w:val="-9"/>
          <w:w w:val="105"/>
          <w:sz w:val="19"/>
        </w:rPr>
        <w:t xml:space="preserve"> </w:t>
      </w:r>
      <w:r>
        <w:rPr>
          <w:w w:val="105"/>
          <w:sz w:val="19"/>
        </w:rPr>
        <w:t>type</w:t>
      </w:r>
      <w:r>
        <w:rPr>
          <w:spacing w:val="-9"/>
          <w:w w:val="105"/>
          <w:sz w:val="19"/>
        </w:rPr>
        <w:t xml:space="preserve"> </w:t>
      </w:r>
      <w:r>
        <w:rPr>
          <w:w w:val="105"/>
          <w:sz w:val="19"/>
        </w:rPr>
        <w:t>theory</w:t>
      </w:r>
      <w:r>
        <w:rPr>
          <w:spacing w:val="-9"/>
          <w:w w:val="105"/>
          <w:sz w:val="19"/>
        </w:rPr>
        <w:t xml:space="preserve"> </w:t>
      </w:r>
      <w:r>
        <w:rPr>
          <w:w w:val="105"/>
          <w:sz w:val="19"/>
        </w:rPr>
        <w:t>proposed</w:t>
      </w:r>
      <w:r>
        <w:rPr>
          <w:spacing w:val="-9"/>
          <w:w w:val="105"/>
          <w:sz w:val="19"/>
        </w:rPr>
        <w:t xml:space="preserve"> </w:t>
      </w:r>
      <w:r>
        <w:rPr>
          <w:w w:val="105"/>
          <w:sz w:val="19"/>
        </w:rPr>
        <w:t>by</w:t>
      </w:r>
      <w:r>
        <w:rPr>
          <w:spacing w:val="-9"/>
          <w:w w:val="105"/>
          <w:sz w:val="19"/>
        </w:rPr>
        <w:t xml:space="preserve"> </w:t>
      </w:r>
      <w:r>
        <w:rPr>
          <w:w w:val="105"/>
          <w:sz w:val="19"/>
        </w:rPr>
        <w:t>Hippocrates,</w:t>
      </w:r>
      <w:r>
        <w:rPr>
          <w:spacing w:val="-9"/>
          <w:w w:val="105"/>
          <w:sz w:val="19"/>
        </w:rPr>
        <w:t xml:space="preserve"> </w:t>
      </w:r>
      <w:r>
        <w:rPr>
          <w:w w:val="105"/>
          <w:sz w:val="19"/>
        </w:rPr>
        <w:t>positing</w:t>
      </w:r>
      <w:r>
        <w:rPr>
          <w:spacing w:val="-9"/>
          <w:w w:val="105"/>
          <w:sz w:val="19"/>
        </w:rPr>
        <w:t xml:space="preserve"> </w:t>
      </w:r>
      <w:r>
        <w:rPr>
          <w:w w:val="105"/>
          <w:sz w:val="19"/>
        </w:rPr>
        <w:t>humors associated with particular</w:t>
      </w:r>
      <w:r>
        <w:rPr>
          <w:spacing w:val="-12"/>
          <w:w w:val="105"/>
          <w:sz w:val="19"/>
        </w:rPr>
        <w:t xml:space="preserve"> </w:t>
      </w:r>
      <w:r>
        <w:rPr>
          <w:w w:val="105"/>
          <w:sz w:val="19"/>
        </w:rPr>
        <w:t>temperaments</w:t>
      </w:r>
    </w:p>
    <w:p w:rsidR="002E0D56" w:rsidRDefault="00C67A04">
      <w:pPr>
        <w:pStyle w:val="ListParagraph"/>
        <w:numPr>
          <w:ilvl w:val="3"/>
          <w:numId w:val="87"/>
        </w:numPr>
        <w:tabs>
          <w:tab w:val="left" w:pos="3829"/>
        </w:tabs>
        <w:spacing w:before="148"/>
        <w:rPr>
          <w:sz w:val="19"/>
        </w:rPr>
      </w:pPr>
      <w:r>
        <w:rPr>
          <w:rFonts w:ascii="Times New Roman"/>
          <w:i/>
          <w:sz w:val="19"/>
        </w:rPr>
        <w:t xml:space="preserve">Blood: </w:t>
      </w:r>
      <w:r>
        <w:rPr>
          <w:sz w:val="19"/>
        </w:rPr>
        <w:t>Sanguine temperament, cheerful and</w:t>
      </w:r>
      <w:r>
        <w:rPr>
          <w:spacing w:val="1"/>
          <w:sz w:val="19"/>
        </w:rPr>
        <w:t xml:space="preserve"> </w:t>
      </w:r>
      <w:r>
        <w:rPr>
          <w:sz w:val="19"/>
        </w:rPr>
        <w:t>active</w:t>
      </w:r>
    </w:p>
    <w:p w:rsidR="002E0D56" w:rsidRDefault="00C67A04">
      <w:pPr>
        <w:pStyle w:val="ListParagraph"/>
        <w:numPr>
          <w:ilvl w:val="3"/>
          <w:numId w:val="87"/>
        </w:numPr>
        <w:tabs>
          <w:tab w:val="left" w:pos="3829"/>
        </w:tabs>
        <w:spacing w:before="171"/>
        <w:rPr>
          <w:sz w:val="19"/>
        </w:rPr>
      </w:pPr>
      <w:r>
        <w:rPr>
          <w:rFonts w:ascii="Times New Roman"/>
          <w:i/>
          <w:w w:val="105"/>
          <w:sz w:val="19"/>
        </w:rPr>
        <w:t xml:space="preserve">Phlegm: </w:t>
      </w:r>
      <w:r>
        <w:rPr>
          <w:w w:val="105"/>
          <w:sz w:val="19"/>
        </w:rPr>
        <w:t>Phlegmatic temperament, apathetic and</w:t>
      </w:r>
      <w:r>
        <w:rPr>
          <w:spacing w:val="-22"/>
          <w:w w:val="105"/>
          <w:sz w:val="19"/>
        </w:rPr>
        <w:t xml:space="preserve"> </w:t>
      </w:r>
      <w:r>
        <w:rPr>
          <w:w w:val="105"/>
          <w:sz w:val="19"/>
        </w:rPr>
        <w:t>sluggish</w:t>
      </w:r>
    </w:p>
    <w:p w:rsidR="002E0D56" w:rsidRDefault="00C67A04">
      <w:pPr>
        <w:pStyle w:val="ListParagraph"/>
        <w:numPr>
          <w:ilvl w:val="3"/>
          <w:numId w:val="87"/>
        </w:numPr>
        <w:tabs>
          <w:tab w:val="left" w:pos="3828"/>
          <w:tab w:val="left" w:pos="3829"/>
        </w:tabs>
        <w:spacing w:before="171"/>
        <w:rPr>
          <w:sz w:val="19"/>
        </w:rPr>
      </w:pPr>
      <w:r>
        <w:rPr>
          <w:rFonts w:ascii="Times New Roman"/>
          <w:i/>
          <w:sz w:val="19"/>
        </w:rPr>
        <w:t xml:space="preserve">Black bile: </w:t>
      </w:r>
      <w:r>
        <w:rPr>
          <w:sz w:val="19"/>
        </w:rPr>
        <w:t>Melancholy temperament, sad and</w:t>
      </w:r>
      <w:r>
        <w:rPr>
          <w:spacing w:val="14"/>
          <w:sz w:val="19"/>
        </w:rPr>
        <w:t xml:space="preserve"> </w:t>
      </w:r>
      <w:r>
        <w:rPr>
          <w:sz w:val="19"/>
        </w:rPr>
        <w:t>brooding</w:t>
      </w:r>
    </w:p>
    <w:p w:rsidR="002E0D56" w:rsidRDefault="00C67A04">
      <w:pPr>
        <w:pStyle w:val="ListParagraph"/>
        <w:numPr>
          <w:ilvl w:val="3"/>
          <w:numId w:val="87"/>
        </w:numPr>
        <w:tabs>
          <w:tab w:val="left" w:pos="3829"/>
        </w:tabs>
        <w:spacing w:before="171"/>
        <w:rPr>
          <w:sz w:val="19"/>
        </w:rPr>
      </w:pPr>
      <w:r>
        <w:rPr>
          <w:rFonts w:ascii="Times New Roman"/>
          <w:i/>
          <w:sz w:val="19"/>
        </w:rPr>
        <w:t xml:space="preserve">Yellow bile: </w:t>
      </w:r>
      <w:r>
        <w:rPr>
          <w:sz w:val="19"/>
        </w:rPr>
        <w:t>Choleric temperament, irritable and</w:t>
      </w:r>
      <w:r>
        <w:rPr>
          <w:spacing w:val="6"/>
          <w:sz w:val="19"/>
        </w:rPr>
        <w:t xml:space="preserve"> </w:t>
      </w:r>
      <w:r>
        <w:rPr>
          <w:sz w:val="19"/>
        </w:rPr>
        <w:t>excitable</w:t>
      </w:r>
    </w:p>
    <w:p w:rsidR="002E0D56" w:rsidRDefault="00C67A04">
      <w:pPr>
        <w:pStyle w:val="ListParagraph"/>
        <w:numPr>
          <w:ilvl w:val="2"/>
          <w:numId w:val="87"/>
        </w:numPr>
        <w:tabs>
          <w:tab w:val="left" w:pos="3108"/>
          <w:tab w:val="left" w:pos="3109"/>
        </w:tabs>
        <w:spacing w:before="144" w:line="266" w:lineRule="auto"/>
        <w:ind w:right="1200"/>
        <w:rPr>
          <w:sz w:val="19"/>
        </w:rPr>
      </w:pPr>
      <w:r>
        <w:rPr>
          <w:w w:val="105"/>
          <w:sz w:val="19"/>
        </w:rPr>
        <w:t>Sheldon</w:t>
      </w:r>
      <w:r>
        <w:rPr>
          <w:spacing w:val="-14"/>
          <w:w w:val="105"/>
          <w:sz w:val="19"/>
        </w:rPr>
        <w:t xml:space="preserve"> </w:t>
      </w:r>
      <w:r>
        <w:rPr>
          <w:w w:val="105"/>
          <w:sz w:val="19"/>
        </w:rPr>
        <w:t>related</w:t>
      </w:r>
      <w:r>
        <w:rPr>
          <w:spacing w:val="-14"/>
          <w:w w:val="105"/>
          <w:sz w:val="19"/>
        </w:rPr>
        <w:t xml:space="preserve"> </w:t>
      </w:r>
      <w:r>
        <w:rPr>
          <w:w w:val="105"/>
          <w:sz w:val="19"/>
        </w:rPr>
        <w:t>physique</w:t>
      </w:r>
      <w:r>
        <w:rPr>
          <w:spacing w:val="-14"/>
          <w:w w:val="105"/>
          <w:sz w:val="19"/>
        </w:rPr>
        <w:t xml:space="preserve"> </w:t>
      </w:r>
      <w:r>
        <w:rPr>
          <w:w w:val="105"/>
          <w:sz w:val="19"/>
        </w:rPr>
        <w:t>to</w:t>
      </w:r>
      <w:r>
        <w:rPr>
          <w:spacing w:val="-14"/>
          <w:w w:val="105"/>
          <w:sz w:val="19"/>
        </w:rPr>
        <w:t xml:space="preserve"> </w:t>
      </w:r>
      <w:r>
        <w:rPr>
          <w:w w:val="105"/>
          <w:sz w:val="19"/>
        </w:rPr>
        <w:t>temperament,</w:t>
      </w:r>
      <w:r>
        <w:rPr>
          <w:spacing w:val="-13"/>
          <w:w w:val="105"/>
          <w:sz w:val="19"/>
        </w:rPr>
        <w:t xml:space="preserve"> </w:t>
      </w:r>
      <w:r>
        <w:rPr>
          <w:w w:val="105"/>
          <w:sz w:val="19"/>
        </w:rPr>
        <w:t>assigning</w:t>
      </w:r>
      <w:r>
        <w:rPr>
          <w:spacing w:val="-14"/>
          <w:w w:val="105"/>
          <w:sz w:val="19"/>
        </w:rPr>
        <w:t xml:space="preserve"> </w:t>
      </w:r>
      <w:r>
        <w:rPr>
          <w:w w:val="105"/>
          <w:sz w:val="19"/>
        </w:rPr>
        <w:t>people</w:t>
      </w:r>
      <w:r>
        <w:rPr>
          <w:spacing w:val="-14"/>
          <w:w w:val="105"/>
          <w:sz w:val="19"/>
        </w:rPr>
        <w:t xml:space="preserve"> </w:t>
      </w:r>
      <w:r>
        <w:rPr>
          <w:w w:val="105"/>
          <w:sz w:val="19"/>
        </w:rPr>
        <w:t>to</w:t>
      </w:r>
      <w:r>
        <w:rPr>
          <w:spacing w:val="-14"/>
          <w:w w:val="105"/>
          <w:sz w:val="19"/>
        </w:rPr>
        <w:t xml:space="preserve"> </w:t>
      </w:r>
      <w:r>
        <w:rPr>
          <w:w w:val="105"/>
          <w:sz w:val="19"/>
        </w:rPr>
        <w:t>one</w:t>
      </w:r>
      <w:r>
        <w:rPr>
          <w:spacing w:val="-13"/>
          <w:w w:val="105"/>
          <w:sz w:val="19"/>
        </w:rPr>
        <w:t xml:space="preserve"> </w:t>
      </w:r>
      <w:r>
        <w:rPr>
          <w:w w:val="105"/>
          <w:sz w:val="19"/>
        </w:rPr>
        <w:t>of three categories, based on bo</w:t>
      </w:r>
      <w:r>
        <w:rPr>
          <w:w w:val="105"/>
          <w:sz w:val="19"/>
        </w:rPr>
        <w:t>dy</w:t>
      </w:r>
      <w:r>
        <w:rPr>
          <w:spacing w:val="-21"/>
          <w:w w:val="105"/>
          <w:sz w:val="19"/>
        </w:rPr>
        <w:t xml:space="preserve"> </w:t>
      </w:r>
      <w:r>
        <w:rPr>
          <w:w w:val="105"/>
          <w:sz w:val="19"/>
        </w:rPr>
        <w:t>build</w:t>
      </w:r>
    </w:p>
    <w:p w:rsidR="002E0D56" w:rsidRDefault="00C67A04">
      <w:pPr>
        <w:pStyle w:val="ListParagraph"/>
        <w:numPr>
          <w:ilvl w:val="3"/>
          <w:numId w:val="87"/>
        </w:numPr>
        <w:tabs>
          <w:tab w:val="left" w:pos="3829"/>
        </w:tabs>
        <w:spacing w:before="147"/>
        <w:rPr>
          <w:sz w:val="19"/>
        </w:rPr>
      </w:pPr>
      <w:r>
        <w:rPr>
          <w:rFonts w:ascii="Times New Roman"/>
          <w:i/>
          <w:sz w:val="19"/>
        </w:rPr>
        <w:t xml:space="preserve">Endomorphic: </w:t>
      </w:r>
      <w:r>
        <w:rPr>
          <w:sz w:val="19"/>
        </w:rPr>
        <w:t>Fat, soft,</w:t>
      </w:r>
      <w:r>
        <w:rPr>
          <w:spacing w:val="-5"/>
          <w:sz w:val="19"/>
        </w:rPr>
        <w:t xml:space="preserve"> </w:t>
      </w:r>
      <w:r>
        <w:rPr>
          <w:sz w:val="19"/>
        </w:rPr>
        <w:t>round</w:t>
      </w:r>
    </w:p>
    <w:p w:rsidR="002E0D56" w:rsidRDefault="00C67A04">
      <w:pPr>
        <w:pStyle w:val="ListParagraph"/>
        <w:numPr>
          <w:ilvl w:val="3"/>
          <w:numId w:val="87"/>
        </w:numPr>
        <w:tabs>
          <w:tab w:val="left" w:pos="3829"/>
        </w:tabs>
        <w:spacing w:before="171"/>
        <w:rPr>
          <w:sz w:val="19"/>
        </w:rPr>
      </w:pPr>
      <w:r>
        <w:rPr>
          <w:rFonts w:ascii="Times New Roman"/>
          <w:i/>
          <w:sz w:val="19"/>
        </w:rPr>
        <w:t xml:space="preserve">Mesomorphic: </w:t>
      </w:r>
      <w:r>
        <w:rPr>
          <w:sz w:val="19"/>
        </w:rPr>
        <w:t>Muscular, rectangular,</w:t>
      </w:r>
      <w:r>
        <w:rPr>
          <w:spacing w:val="1"/>
          <w:sz w:val="19"/>
        </w:rPr>
        <w:t xml:space="preserve"> </w:t>
      </w:r>
      <w:r>
        <w:rPr>
          <w:sz w:val="19"/>
        </w:rPr>
        <w:t>strong</w:t>
      </w:r>
    </w:p>
    <w:p w:rsidR="002E0D56" w:rsidRDefault="002E0D56">
      <w:pPr>
        <w:rPr>
          <w:sz w:val="19"/>
        </w:rPr>
        <w:sectPr w:rsidR="002E0D56">
          <w:pgSz w:w="10800" w:h="14460"/>
          <w:pgMar w:top="1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3"/>
          <w:numId w:val="87"/>
        </w:numPr>
        <w:tabs>
          <w:tab w:val="left" w:pos="3828"/>
          <w:tab w:val="left" w:pos="3829"/>
        </w:tabs>
        <w:spacing w:before="0"/>
        <w:rPr>
          <w:sz w:val="19"/>
        </w:rPr>
      </w:pPr>
      <w:r>
        <w:rPr>
          <w:rFonts w:ascii="Times New Roman"/>
          <w:i/>
          <w:sz w:val="19"/>
        </w:rPr>
        <w:t xml:space="preserve">Ectomorphic: </w:t>
      </w:r>
      <w:r>
        <w:rPr>
          <w:sz w:val="19"/>
        </w:rPr>
        <w:t>Thin, long,</w:t>
      </w:r>
      <w:r>
        <w:rPr>
          <w:spacing w:val="-2"/>
          <w:sz w:val="19"/>
        </w:rPr>
        <w:t xml:space="preserve"> </w:t>
      </w:r>
      <w:r>
        <w:rPr>
          <w:sz w:val="19"/>
        </w:rPr>
        <w:t>fragile</w:t>
      </w:r>
    </w:p>
    <w:p w:rsidR="002E0D56" w:rsidRDefault="00C67A04">
      <w:pPr>
        <w:pStyle w:val="ListParagraph"/>
        <w:numPr>
          <w:ilvl w:val="2"/>
          <w:numId w:val="87"/>
        </w:numPr>
        <w:tabs>
          <w:tab w:val="left" w:pos="3108"/>
          <w:tab w:val="left" w:pos="3109"/>
        </w:tabs>
        <w:spacing w:before="144"/>
        <w:rPr>
          <w:sz w:val="19"/>
        </w:rPr>
      </w:pPr>
      <w:r>
        <w:rPr>
          <w:w w:val="105"/>
          <w:sz w:val="19"/>
        </w:rPr>
        <w:t>Sulloway</w:t>
      </w:r>
      <w:r>
        <w:rPr>
          <w:spacing w:val="-5"/>
          <w:w w:val="105"/>
          <w:sz w:val="19"/>
        </w:rPr>
        <w:t xml:space="preserve"> </w:t>
      </w:r>
      <w:r>
        <w:rPr>
          <w:w w:val="105"/>
          <w:sz w:val="19"/>
        </w:rPr>
        <w:t>proposed</w:t>
      </w:r>
      <w:r>
        <w:rPr>
          <w:spacing w:val="-4"/>
          <w:w w:val="105"/>
          <w:sz w:val="19"/>
        </w:rPr>
        <w:t xml:space="preserve"> </w:t>
      </w:r>
      <w:r>
        <w:rPr>
          <w:w w:val="105"/>
          <w:sz w:val="19"/>
        </w:rPr>
        <w:t>a</w:t>
      </w:r>
      <w:r>
        <w:rPr>
          <w:spacing w:val="-5"/>
          <w:w w:val="105"/>
          <w:sz w:val="19"/>
        </w:rPr>
        <w:t xml:space="preserve"> </w:t>
      </w:r>
      <w:r>
        <w:rPr>
          <w:w w:val="105"/>
          <w:sz w:val="19"/>
        </w:rPr>
        <w:t>theory</w:t>
      </w:r>
      <w:r>
        <w:rPr>
          <w:spacing w:val="-4"/>
          <w:w w:val="105"/>
          <w:sz w:val="19"/>
        </w:rPr>
        <w:t xml:space="preserve"> </w:t>
      </w:r>
      <w:r>
        <w:rPr>
          <w:w w:val="105"/>
          <w:sz w:val="19"/>
        </w:rPr>
        <w:t>of</w:t>
      </w:r>
      <w:r>
        <w:rPr>
          <w:spacing w:val="-5"/>
          <w:w w:val="105"/>
          <w:sz w:val="19"/>
        </w:rPr>
        <w:t xml:space="preserve"> </w:t>
      </w:r>
      <w:r>
        <w:rPr>
          <w:w w:val="105"/>
          <w:sz w:val="19"/>
        </w:rPr>
        <w:t>personality</w:t>
      </w:r>
      <w:r>
        <w:rPr>
          <w:spacing w:val="-4"/>
          <w:w w:val="105"/>
          <w:sz w:val="19"/>
        </w:rPr>
        <w:t xml:space="preserve"> </w:t>
      </w:r>
      <w:r>
        <w:rPr>
          <w:w w:val="105"/>
          <w:sz w:val="19"/>
        </w:rPr>
        <w:t>based</w:t>
      </w:r>
      <w:r>
        <w:rPr>
          <w:spacing w:val="-4"/>
          <w:w w:val="105"/>
          <w:sz w:val="19"/>
        </w:rPr>
        <w:t xml:space="preserve"> </w:t>
      </w:r>
      <w:r>
        <w:rPr>
          <w:w w:val="105"/>
          <w:sz w:val="19"/>
        </w:rPr>
        <w:t>on</w:t>
      </w:r>
      <w:r>
        <w:rPr>
          <w:spacing w:val="-5"/>
          <w:w w:val="105"/>
          <w:sz w:val="19"/>
        </w:rPr>
        <w:t xml:space="preserve"> </w:t>
      </w:r>
      <w:r>
        <w:rPr>
          <w:w w:val="105"/>
          <w:sz w:val="19"/>
        </w:rPr>
        <w:t>birth</w:t>
      </w:r>
      <w:r>
        <w:rPr>
          <w:spacing w:val="-4"/>
          <w:w w:val="105"/>
          <w:sz w:val="19"/>
        </w:rPr>
        <w:t xml:space="preserve"> </w:t>
      </w:r>
      <w:r>
        <w:rPr>
          <w:w w:val="105"/>
          <w:sz w:val="19"/>
        </w:rPr>
        <w:t>order</w:t>
      </w:r>
    </w:p>
    <w:p w:rsidR="002E0D56" w:rsidRDefault="00C67A04">
      <w:pPr>
        <w:pStyle w:val="ListParagraph"/>
        <w:numPr>
          <w:ilvl w:val="3"/>
          <w:numId w:val="87"/>
        </w:numPr>
        <w:tabs>
          <w:tab w:val="left" w:pos="3829"/>
        </w:tabs>
        <w:spacing w:before="144"/>
        <w:rPr>
          <w:sz w:val="19"/>
        </w:rPr>
      </w:pPr>
      <w:r>
        <w:rPr>
          <w:w w:val="105"/>
          <w:sz w:val="19"/>
        </w:rPr>
        <w:t>Each child fills a niche within the</w:t>
      </w:r>
      <w:r>
        <w:rPr>
          <w:spacing w:val="-11"/>
          <w:w w:val="105"/>
          <w:sz w:val="19"/>
        </w:rPr>
        <w:t xml:space="preserve"> </w:t>
      </w:r>
      <w:r>
        <w:rPr>
          <w:spacing w:val="2"/>
          <w:w w:val="105"/>
          <w:sz w:val="19"/>
        </w:rPr>
        <w:t>family</w:t>
      </w:r>
    </w:p>
    <w:p w:rsidR="002E0D56" w:rsidRDefault="00C67A04">
      <w:pPr>
        <w:pStyle w:val="ListParagraph"/>
        <w:numPr>
          <w:ilvl w:val="3"/>
          <w:numId w:val="87"/>
        </w:numPr>
        <w:tabs>
          <w:tab w:val="left" w:pos="3829"/>
        </w:tabs>
        <w:spacing w:before="144" w:line="266" w:lineRule="auto"/>
        <w:ind w:right="1093"/>
        <w:rPr>
          <w:sz w:val="19"/>
        </w:rPr>
      </w:pPr>
      <w:r>
        <w:rPr>
          <w:w w:val="105"/>
          <w:sz w:val="19"/>
        </w:rPr>
        <w:t>Firstborn</w:t>
      </w:r>
      <w:r>
        <w:rPr>
          <w:spacing w:val="-19"/>
          <w:w w:val="105"/>
          <w:sz w:val="19"/>
        </w:rPr>
        <w:t xml:space="preserve"> </w:t>
      </w:r>
      <w:r>
        <w:rPr>
          <w:w w:val="105"/>
          <w:sz w:val="19"/>
        </w:rPr>
        <w:t>children</w:t>
      </w:r>
      <w:r>
        <w:rPr>
          <w:spacing w:val="-18"/>
          <w:w w:val="105"/>
          <w:sz w:val="19"/>
        </w:rPr>
        <w:t xml:space="preserve"> </w:t>
      </w:r>
      <w:r>
        <w:rPr>
          <w:w w:val="105"/>
          <w:sz w:val="19"/>
        </w:rPr>
        <w:t>fill</w:t>
      </w:r>
      <w:r>
        <w:rPr>
          <w:spacing w:val="-19"/>
          <w:w w:val="105"/>
          <w:sz w:val="19"/>
        </w:rPr>
        <w:t xml:space="preserve"> </w:t>
      </w:r>
      <w:r>
        <w:rPr>
          <w:w w:val="105"/>
          <w:sz w:val="19"/>
        </w:rPr>
        <w:t>the</w:t>
      </w:r>
      <w:r>
        <w:rPr>
          <w:spacing w:val="-18"/>
          <w:w w:val="105"/>
          <w:sz w:val="19"/>
        </w:rPr>
        <w:t xml:space="preserve"> </w:t>
      </w:r>
      <w:r>
        <w:rPr>
          <w:w w:val="105"/>
          <w:sz w:val="19"/>
        </w:rPr>
        <w:t>most</w:t>
      </w:r>
      <w:r>
        <w:rPr>
          <w:spacing w:val="-18"/>
          <w:w w:val="105"/>
          <w:sz w:val="19"/>
        </w:rPr>
        <w:t xml:space="preserve"> </w:t>
      </w:r>
      <w:r>
        <w:rPr>
          <w:w w:val="105"/>
          <w:sz w:val="19"/>
        </w:rPr>
        <w:t>convenient</w:t>
      </w:r>
      <w:r>
        <w:rPr>
          <w:spacing w:val="-19"/>
          <w:w w:val="105"/>
          <w:sz w:val="19"/>
        </w:rPr>
        <w:t xml:space="preserve"> </w:t>
      </w:r>
      <w:r>
        <w:rPr>
          <w:w w:val="105"/>
          <w:sz w:val="19"/>
        </w:rPr>
        <w:t>niche;</w:t>
      </w:r>
      <w:r>
        <w:rPr>
          <w:spacing w:val="-18"/>
          <w:w w:val="105"/>
          <w:sz w:val="19"/>
        </w:rPr>
        <w:t xml:space="preserve"> </w:t>
      </w:r>
      <w:r>
        <w:rPr>
          <w:w w:val="105"/>
          <w:sz w:val="19"/>
        </w:rPr>
        <w:t>they</w:t>
      </w:r>
      <w:r>
        <w:rPr>
          <w:spacing w:val="-19"/>
          <w:w w:val="105"/>
          <w:sz w:val="19"/>
        </w:rPr>
        <w:t xml:space="preserve"> </w:t>
      </w:r>
      <w:r>
        <w:rPr>
          <w:w w:val="105"/>
          <w:sz w:val="19"/>
        </w:rPr>
        <w:t>identify with their</w:t>
      </w:r>
      <w:r>
        <w:rPr>
          <w:spacing w:val="-8"/>
          <w:w w:val="105"/>
          <w:sz w:val="19"/>
        </w:rPr>
        <w:t xml:space="preserve"> </w:t>
      </w:r>
      <w:r>
        <w:rPr>
          <w:w w:val="105"/>
          <w:sz w:val="19"/>
        </w:rPr>
        <w:t>parents</w:t>
      </w:r>
    </w:p>
    <w:p w:rsidR="002E0D56" w:rsidRDefault="00C67A04">
      <w:pPr>
        <w:pStyle w:val="ListParagraph"/>
        <w:numPr>
          <w:ilvl w:val="3"/>
          <w:numId w:val="87"/>
        </w:numPr>
        <w:tabs>
          <w:tab w:val="left" w:pos="3828"/>
          <w:tab w:val="left" w:pos="3829"/>
        </w:tabs>
        <w:spacing w:line="266" w:lineRule="auto"/>
        <w:ind w:right="1257"/>
        <w:rPr>
          <w:sz w:val="19"/>
        </w:rPr>
      </w:pPr>
      <w:r>
        <w:rPr>
          <w:w w:val="105"/>
          <w:sz w:val="19"/>
        </w:rPr>
        <w:t>Laterborn</w:t>
      </w:r>
      <w:r>
        <w:rPr>
          <w:spacing w:val="-14"/>
          <w:w w:val="105"/>
          <w:sz w:val="19"/>
        </w:rPr>
        <w:t xml:space="preserve"> </w:t>
      </w:r>
      <w:r>
        <w:rPr>
          <w:w w:val="105"/>
          <w:sz w:val="19"/>
        </w:rPr>
        <w:t>children</w:t>
      </w:r>
      <w:r>
        <w:rPr>
          <w:spacing w:val="-14"/>
          <w:w w:val="105"/>
          <w:sz w:val="19"/>
        </w:rPr>
        <w:t xml:space="preserve"> </w:t>
      </w:r>
      <w:r>
        <w:rPr>
          <w:w w:val="105"/>
          <w:sz w:val="19"/>
        </w:rPr>
        <w:t>must</w:t>
      </w:r>
      <w:r>
        <w:rPr>
          <w:spacing w:val="-14"/>
          <w:w w:val="105"/>
          <w:sz w:val="19"/>
        </w:rPr>
        <w:t xml:space="preserve"> </w:t>
      </w:r>
      <w:r>
        <w:rPr>
          <w:w w:val="105"/>
          <w:sz w:val="19"/>
        </w:rPr>
        <w:t>find</w:t>
      </w:r>
      <w:r>
        <w:rPr>
          <w:spacing w:val="-14"/>
          <w:w w:val="105"/>
          <w:sz w:val="19"/>
        </w:rPr>
        <w:t xml:space="preserve"> </w:t>
      </w:r>
      <w:r>
        <w:rPr>
          <w:w w:val="105"/>
          <w:sz w:val="19"/>
        </w:rPr>
        <w:t>different</w:t>
      </w:r>
      <w:r>
        <w:rPr>
          <w:spacing w:val="-14"/>
          <w:w w:val="105"/>
          <w:sz w:val="19"/>
        </w:rPr>
        <w:t xml:space="preserve"> </w:t>
      </w:r>
      <w:r>
        <w:rPr>
          <w:w w:val="105"/>
          <w:sz w:val="19"/>
        </w:rPr>
        <w:t>niches,</w:t>
      </w:r>
      <w:r>
        <w:rPr>
          <w:spacing w:val="-14"/>
          <w:w w:val="105"/>
          <w:sz w:val="19"/>
        </w:rPr>
        <w:t xml:space="preserve"> </w:t>
      </w:r>
      <w:r>
        <w:rPr>
          <w:w w:val="105"/>
          <w:sz w:val="19"/>
        </w:rPr>
        <w:t>and,</w:t>
      </w:r>
      <w:r>
        <w:rPr>
          <w:spacing w:val="-14"/>
          <w:w w:val="105"/>
          <w:sz w:val="19"/>
        </w:rPr>
        <w:t xml:space="preserve"> </w:t>
      </w:r>
      <w:r>
        <w:rPr>
          <w:w w:val="105"/>
          <w:sz w:val="19"/>
        </w:rPr>
        <w:t>thus,</w:t>
      </w:r>
      <w:r>
        <w:rPr>
          <w:spacing w:val="-14"/>
          <w:w w:val="105"/>
          <w:sz w:val="19"/>
        </w:rPr>
        <w:t xml:space="preserve"> </w:t>
      </w:r>
      <w:r>
        <w:rPr>
          <w:w w:val="105"/>
          <w:sz w:val="19"/>
        </w:rPr>
        <w:t>are usually more open to experience and</w:t>
      </w:r>
      <w:r>
        <w:rPr>
          <w:spacing w:val="-20"/>
          <w:w w:val="105"/>
          <w:sz w:val="19"/>
        </w:rPr>
        <w:t xml:space="preserve"> </w:t>
      </w:r>
      <w:r>
        <w:rPr>
          <w:w w:val="105"/>
          <w:sz w:val="19"/>
        </w:rPr>
        <w:t>deviance</w:t>
      </w:r>
    </w:p>
    <w:p w:rsidR="002E0D56" w:rsidRDefault="00C67A04">
      <w:pPr>
        <w:pStyle w:val="ListParagraph"/>
        <w:numPr>
          <w:ilvl w:val="1"/>
          <w:numId w:val="87"/>
        </w:numPr>
        <w:tabs>
          <w:tab w:val="left" w:pos="2029"/>
        </w:tabs>
        <w:spacing w:before="148"/>
        <w:rPr>
          <w:rFonts w:ascii="Times New Roman"/>
          <w:i/>
          <w:sz w:val="19"/>
        </w:rPr>
      </w:pPr>
      <w:r>
        <w:rPr>
          <w:rFonts w:ascii="Times New Roman"/>
          <w:i/>
          <w:w w:val="105"/>
          <w:sz w:val="19"/>
        </w:rPr>
        <w:t>Describing with</w:t>
      </w:r>
      <w:r>
        <w:rPr>
          <w:rFonts w:ascii="Times New Roman"/>
          <w:i/>
          <w:spacing w:val="-9"/>
          <w:w w:val="105"/>
          <w:sz w:val="19"/>
        </w:rPr>
        <w:t xml:space="preserve"> </w:t>
      </w:r>
      <w:r>
        <w:rPr>
          <w:rFonts w:ascii="Times New Roman"/>
          <w:i/>
          <w:w w:val="105"/>
          <w:sz w:val="19"/>
        </w:rPr>
        <w:t>Traits</w:t>
      </w:r>
    </w:p>
    <w:p w:rsidR="002E0D56" w:rsidRDefault="00C67A04">
      <w:pPr>
        <w:pStyle w:val="ListParagraph"/>
        <w:numPr>
          <w:ilvl w:val="2"/>
          <w:numId w:val="87"/>
        </w:numPr>
        <w:tabs>
          <w:tab w:val="left" w:pos="3108"/>
          <w:tab w:val="left" w:pos="3109"/>
        </w:tabs>
        <w:spacing w:before="171" w:line="266" w:lineRule="auto"/>
        <w:ind w:right="1169"/>
        <w:rPr>
          <w:sz w:val="19"/>
        </w:rPr>
      </w:pPr>
      <w:r>
        <w:rPr>
          <w:rFonts w:ascii="Times New Roman"/>
          <w:i/>
          <w:w w:val="105"/>
          <w:sz w:val="19"/>
        </w:rPr>
        <w:t>Traits</w:t>
      </w:r>
      <w:r>
        <w:rPr>
          <w:rFonts w:ascii="Times New Roman"/>
          <w:i/>
          <w:spacing w:val="-10"/>
          <w:w w:val="105"/>
          <w:sz w:val="19"/>
        </w:rPr>
        <w:t xml:space="preserve"> </w:t>
      </w:r>
      <w:r>
        <w:rPr>
          <w:w w:val="105"/>
          <w:sz w:val="19"/>
        </w:rPr>
        <w:t>are</w:t>
      </w:r>
      <w:r>
        <w:rPr>
          <w:spacing w:val="-7"/>
          <w:w w:val="105"/>
          <w:sz w:val="19"/>
        </w:rPr>
        <w:t xml:space="preserve"> </w:t>
      </w:r>
      <w:r>
        <w:rPr>
          <w:w w:val="105"/>
          <w:sz w:val="19"/>
        </w:rPr>
        <w:t>enduring</w:t>
      </w:r>
      <w:r>
        <w:rPr>
          <w:spacing w:val="-8"/>
          <w:w w:val="105"/>
          <w:sz w:val="19"/>
        </w:rPr>
        <w:t xml:space="preserve"> </w:t>
      </w:r>
      <w:r>
        <w:rPr>
          <w:w w:val="105"/>
          <w:sz w:val="19"/>
        </w:rPr>
        <w:t>qualities</w:t>
      </w:r>
      <w:r>
        <w:rPr>
          <w:spacing w:val="-7"/>
          <w:w w:val="105"/>
          <w:sz w:val="19"/>
        </w:rPr>
        <w:t xml:space="preserve"> </w:t>
      </w:r>
      <w:r>
        <w:rPr>
          <w:w w:val="105"/>
          <w:sz w:val="19"/>
        </w:rPr>
        <w:t>or</w:t>
      </w:r>
      <w:r>
        <w:rPr>
          <w:spacing w:val="-7"/>
          <w:w w:val="105"/>
          <w:sz w:val="19"/>
        </w:rPr>
        <w:t xml:space="preserve"> </w:t>
      </w:r>
      <w:r>
        <w:rPr>
          <w:w w:val="105"/>
          <w:sz w:val="19"/>
        </w:rPr>
        <w:t>attributes</w:t>
      </w:r>
      <w:r>
        <w:rPr>
          <w:spacing w:val="-7"/>
          <w:w w:val="105"/>
          <w:sz w:val="19"/>
        </w:rPr>
        <w:t xml:space="preserve"> </w:t>
      </w:r>
      <w:r>
        <w:rPr>
          <w:w w:val="105"/>
          <w:sz w:val="19"/>
        </w:rPr>
        <w:t>that</w:t>
      </w:r>
      <w:r>
        <w:rPr>
          <w:spacing w:val="-7"/>
          <w:w w:val="105"/>
          <w:sz w:val="19"/>
        </w:rPr>
        <w:t xml:space="preserve"> </w:t>
      </w:r>
      <w:r>
        <w:rPr>
          <w:w w:val="105"/>
          <w:sz w:val="19"/>
        </w:rPr>
        <w:t>predispose</w:t>
      </w:r>
      <w:r>
        <w:rPr>
          <w:spacing w:val="-7"/>
          <w:w w:val="105"/>
          <w:sz w:val="19"/>
        </w:rPr>
        <w:t xml:space="preserve"> </w:t>
      </w:r>
      <w:r>
        <w:rPr>
          <w:w w:val="105"/>
          <w:sz w:val="19"/>
        </w:rPr>
        <w:t>individuals to behave consistently across</w:t>
      </w:r>
      <w:r>
        <w:rPr>
          <w:spacing w:val="-11"/>
          <w:w w:val="105"/>
          <w:sz w:val="19"/>
        </w:rPr>
        <w:t xml:space="preserve"> </w:t>
      </w:r>
      <w:r>
        <w:rPr>
          <w:w w:val="105"/>
          <w:sz w:val="19"/>
        </w:rPr>
        <w:t>situations</w:t>
      </w:r>
    </w:p>
    <w:p w:rsidR="002E0D56" w:rsidRDefault="00C67A04">
      <w:pPr>
        <w:pStyle w:val="ListParagraph"/>
        <w:numPr>
          <w:ilvl w:val="2"/>
          <w:numId w:val="87"/>
        </w:numPr>
        <w:tabs>
          <w:tab w:val="left" w:pos="3108"/>
          <w:tab w:val="left" w:pos="3109"/>
        </w:tabs>
        <w:rPr>
          <w:sz w:val="19"/>
        </w:rPr>
      </w:pPr>
      <w:r>
        <w:rPr>
          <w:w w:val="105"/>
          <w:sz w:val="19"/>
        </w:rPr>
        <w:t>Allport’s trait</w:t>
      </w:r>
      <w:r>
        <w:rPr>
          <w:spacing w:val="-3"/>
          <w:w w:val="105"/>
          <w:sz w:val="19"/>
        </w:rPr>
        <w:t xml:space="preserve"> </w:t>
      </w:r>
      <w:r>
        <w:rPr>
          <w:w w:val="105"/>
          <w:sz w:val="19"/>
        </w:rPr>
        <w:t>approach</w:t>
      </w:r>
    </w:p>
    <w:p w:rsidR="002E0D56" w:rsidRDefault="00C67A04">
      <w:pPr>
        <w:pStyle w:val="ListParagraph"/>
        <w:numPr>
          <w:ilvl w:val="3"/>
          <w:numId w:val="87"/>
        </w:numPr>
        <w:tabs>
          <w:tab w:val="left" w:pos="3829"/>
        </w:tabs>
        <w:spacing w:before="144" w:line="266" w:lineRule="auto"/>
        <w:ind w:right="1065"/>
        <w:rPr>
          <w:sz w:val="19"/>
        </w:rPr>
      </w:pPr>
      <w:r>
        <w:rPr>
          <w:w w:val="105"/>
          <w:sz w:val="19"/>
        </w:rPr>
        <w:t xml:space="preserve">Allport posited that each individual has a </w:t>
      </w:r>
      <w:r>
        <w:rPr>
          <w:spacing w:val="2"/>
          <w:w w:val="105"/>
          <w:sz w:val="19"/>
        </w:rPr>
        <w:t xml:space="preserve">unique </w:t>
      </w:r>
      <w:r>
        <w:rPr>
          <w:w w:val="105"/>
          <w:sz w:val="19"/>
        </w:rPr>
        <w:t>combination</w:t>
      </w:r>
      <w:r>
        <w:rPr>
          <w:spacing w:val="-17"/>
          <w:w w:val="105"/>
          <w:sz w:val="19"/>
        </w:rPr>
        <w:t xml:space="preserve"> </w:t>
      </w:r>
      <w:r>
        <w:rPr>
          <w:w w:val="105"/>
          <w:sz w:val="19"/>
        </w:rPr>
        <w:t>of</w:t>
      </w:r>
      <w:r>
        <w:rPr>
          <w:spacing w:val="-17"/>
          <w:w w:val="105"/>
          <w:sz w:val="19"/>
        </w:rPr>
        <w:t xml:space="preserve"> </w:t>
      </w:r>
      <w:r>
        <w:rPr>
          <w:w w:val="105"/>
          <w:sz w:val="19"/>
        </w:rPr>
        <w:t>traits,</w:t>
      </w:r>
      <w:r>
        <w:rPr>
          <w:spacing w:val="-17"/>
          <w:w w:val="105"/>
          <w:sz w:val="19"/>
        </w:rPr>
        <w:t xml:space="preserve"> </w:t>
      </w:r>
      <w:r>
        <w:rPr>
          <w:w w:val="105"/>
          <w:sz w:val="19"/>
        </w:rPr>
        <w:t>the</w:t>
      </w:r>
      <w:r>
        <w:rPr>
          <w:spacing w:val="-17"/>
          <w:w w:val="105"/>
          <w:sz w:val="19"/>
        </w:rPr>
        <w:t xml:space="preserve"> </w:t>
      </w:r>
      <w:r>
        <w:rPr>
          <w:w w:val="105"/>
          <w:sz w:val="19"/>
        </w:rPr>
        <w:t>building</w:t>
      </w:r>
      <w:r>
        <w:rPr>
          <w:spacing w:val="-17"/>
          <w:w w:val="105"/>
          <w:sz w:val="19"/>
        </w:rPr>
        <w:t xml:space="preserve"> </w:t>
      </w:r>
      <w:r>
        <w:rPr>
          <w:w w:val="105"/>
          <w:sz w:val="19"/>
        </w:rPr>
        <w:t>blocks</w:t>
      </w:r>
      <w:r>
        <w:rPr>
          <w:spacing w:val="-17"/>
          <w:w w:val="105"/>
          <w:sz w:val="19"/>
        </w:rPr>
        <w:t xml:space="preserve"> </w:t>
      </w:r>
      <w:r>
        <w:rPr>
          <w:w w:val="105"/>
          <w:sz w:val="19"/>
        </w:rPr>
        <w:t>of</w:t>
      </w:r>
      <w:r>
        <w:rPr>
          <w:spacing w:val="-16"/>
          <w:w w:val="105"/>
          <w:sz w:val="19"/>
        </w:rPr>
        <w:t xml:space="preserve"> </w:t>
      </w:r>
      <w:r>
        <w:rPr>
          <w:w w:val="105"/>
          <w:sz w:val="19"/>
        </w:rPr>
        <w:t>personality.</w:t>
      </w:r>
      <w:r>
        <w:rPr>
          <w:spacing w:val="-17"/>
          <w:w w:val="105"/>
          <w:sz w:val="19"/>
        </w:rPr>
        <w:t xml:space="preserve"> </w:t>
      </w:r>
      <w:r>
        <w:rPr>
          <w:w w:val="105"/>
          <w:sz w:val="19"/>
        </w:rPr>
        <w:t>Three kinds of traits have been</w:t>
      </w:r>
      <w:r>
        <w:rPr>
          <w:spacing w:val="-23"/>
          <w:w w:val="105"/>
          <w:sz w:val="19"/>
        </w:rPr>
        <w:t xml:space="preserve"> </w:t>
      </w:r>
      <w:r>
        <w:rPr>
          <w:w w:val="105"/>
          <w:sz w:val="19"/>
        </w:rPr>
        <w:t>identified:</w:t>
      </w:r>
    </w:p>
    <w:p w:rsidR="002E0D56" w:rsidRDefault="00C67A04">
      <w:pPr>
        <w:pStyle w:val="ListParagraph"/>
        <w:numPr>
          <w:ilvl w:val="4"/>
          <w:numId w:val="87"/>
        </w:numPr>
        <w:tabs>
          <w:tab w:val="left" w:pos="4549"/>
        </w:tabs>
        <w:spacing w:before="148" w:line="266" w:lineRule="auto"/>
        <w:ind w:right="1139"/>
        <w:rPr>
          <w:sz w:val="19"/>
        </w:rPr>
      </w:pPr>
      <w:r>
        <w:rPr>
          <w:rFonts w:ascii="Times New Roman"/>
          <w:i/>
          <w:w w:val="105"/>
          <w:sz w:val="19"/>
        </w:rPr>
        <w:t xml:space="preserve">Cardinal traits </w:t>
      </w:r>
      <w:r>
        <w:rPr>
          <w:w w:val="105"/>
          <w:sz w:val="19"/>
        </w:rPr>
        <w:t>are those around which the individual organizes his or her</w:t>
      </w:r>
      <w:r>
        <w:rPr>
          <w:spacing w:val="-11"/>
          <w:w w:val="105"/>
          <w:sz w:val="19"/>
        </w:rPr>
        <w:t xml:space="preserve"> </w:t>
      </w:r>
      <w:r>
        <w:rPr>
          <w:w w:val="105"/>
          <w:sz w:val="19"/>
        </w:rPr>
        <w:t>life</w:t>
      </w:r>
    </w:p>
    <w:p w:rsidR="002E0D56" w:rsidRDefault="00C67A04">
      <w:pPr>
        <w:pStyle w:val="ListParagraph"/>
        <w:numPr>
          <w:ilvl w:val="4"/>
          <w:numId w:val="87"/>
        </w:numPr>
        <w:tabs>
          <w:tab w:val="left" w:pos="4549"/>
        </w:tabs>
        <w:spacing w:before="147" w:line="266" w:lineRule="auto"/>
        <w:ind w:right="1423"/>
        <w:rPr>
          <w:sz w:val="19"/>
        </w:rPr>
      </w:pPr>
      <w:r>
        <w:rPr>
          <w:rFonts w:ascii="Times New Roman"/>
          <w:i/>
          <w:w w:val="105"/>
          <w:sz w:val="19"/>
        </w:rPr>
        <w:t>Central</w:t>
      </w:r>
      <w:r>
        <w:rPr>
          <w:rFonts w:ascii="Times New Roman"/>
          <w:i/>
          <w:spacing w:val="-22"/>
          <w:w w:val="105"/>
          <w:sz w:val="19"/>
        </w:rPr>
        <w:t xml:space="preserve"> </w:t>
      </w:r>
      <w:r>
        <w:rPr>
          <w:rFonts w:ascii="Times New Roman"/>
          <w:i/>
          <w:w w:val="105"/>
          <w:sz w:val="19"/>
        </w:rPr>
        <w:t>traits</w:t>
      </w:r>
      <w:r>
        <w:rPr>
          <w:rFonts w:ascii="Times New Roman"/>
          <w:i/>
          <w:spacing w:val="-21"/>
          <w:w w:val="105"/>
          <w:sz w:val="19"/>
        </w:rPr>
        <w:t xml:space="preserve"> </w:t>
      </w:r>
      <w:r>
        <w:rPr>
          <w:w w:val="105"/>
          <w:sz w:val="19"/>
        </w:rPr>
        <w:t>represent</w:t>
      </w:r>
      <w:r>
        <w:rPr>
          <w:spacing w:val="-19"/>
          <w:w w:val="105"/>
          <w:sz w:val="19"/>
        </w:rPr>
        <w:t xml:space="preserve"> </w:t>
      </w:r>
      <w:r>
        <w:rPr>
          <w:w w:val="105"/>
          <w:sz w:val="19"/>
        </w:rPr>
        <w:t>major</w:t>
      </w:r>
      <w:r>
        <w:rPr>
          <w:spacing w:val="-18"/>
          <w:w w:val="105"/>
          <w:sz w:val="19"/>
        </w:rPr>
        <w:t xml:space="preserve"> </w:t>
      </w:r>
      <w:r>
        <w:rPr>
          <w:w w:val="105"/>
          <w:sz w:val="19"/>
        </w:rPr>
        <w:t>characteristics</w:t>
      </w:r>
      <w:r>
        <w:rPr>
          <w:spacing w:val="-19"/>
          <w:w w:val="105"/>
          <w:sz w:val="19"/>
        </w:rPr>
        <w:t xml:space="preserve"> </w:t>
      </w:r>
      <w:r>
        <w:rPr>
          <w:w w:val="105"/>
          <w:sz w:val="19"/>
        </w:rPr>
        <w:t>of</w:t>
      </w:r>
      <w:r>
        <w:rPr>
          <w:spacing w:val="-18"/>
          <w:w w:val="105"/>
          <w:sz w:val="19"/>
        </w:rPr>
        <w:t xml:space="preserve"> </w:t>
      </w:r>
      <w:r>
        <w:rPr>
          <w:w w:val="105"/>
          <w:sz w:val="19"/>
        </w:rPr>
        <w:t>the individual</w:t>
      </w:r>
    </w:p>
    <w:p w:rsidR="002E0D56" w:rsidRDefault="00C67A04">
      <w:pPr>
        <w:pStyle w:val="ListParagraph"/>
        <w:numPr>
          <w:ilvl w:val="4"/>
          <w:numId w:val="87"/>
        </w:numPr>
        <w:tabs>
          <w:tab w:val="left" w:pos="4549"/>
        </w:tabs>
        <w:spacing w:before="147" w:line="266" w:lineRule="auto"/>
        <w:ind w:right="1365"/>
        <w:rPr>
          <w:sz w:val="19"/>
        </w:rPr>
      </w:pPr>
      <w:r>
        <w:rPr>
          <w:rFonts w:ascii="Times New Roman" w:hAnsi="Times New Roman"/>
          <w:i/>
          <w:w w:val="105"/>
          <w:sz w:val="19"/>
        </w:rPr>
        <w:t>Secondary</w:t>
      </w:r>
      <w:r>
        <w:rPr>
          <w:rFonts w:ascii="Times New Roman" w:hAnsi="Times New Roman"/>
          <w:i/>
          <w:spacing w:val="-16"/>
          <w:w w:val="105"/>
          <w:sz w:val="19"/>
        </w:rPr>
        <w:t xml:space="preserve"> </w:t>
      </w:r>
      <w:r>
        <w:rPr>
          <w:rFonts w:ascii="Times New Roman" w:hAnsi="Times New Roman"/>
          <w:i/>
          <w:w w:val="105"/>
          <w:sz w:val="19"/>
        </w:rPr>
        <w:t>traits</w:t>
      </w:r>
      <w:r>
        <w:rPr>
          <w:rFonts w:ascii="Times New Roman" w:hAnsi="Times New Roman"/>
          <w:i/>
          <w:spacing w:val="-14"/>
          <w:w w:val="105"/>
          <w:sz w:val="19"/>
        </w:rPr>
        <w:t xml:space="preserve"> </w:t>
      </w:r>
      <w:r>
        <w:rPr>
          <w:w w:val="105"/>
          <w:sz w:val="19"/>
        </w:rPr>
        <w:t>are</w:t>
      </w:r>
      <w:r>
        <w:rPr>
          <w:spacing w:val="-12"/>
          <w:w w:val="105"/>
          <w:sz w:val="19"/>
        </w:rPr>
        <w:t xml:space="preserve"> </w:t>
      </w:r>
      <w:r>
        <w:rPr>
          <w:w w:val="105"/>
          <w:sz w:val="19"/>
        </w:rPr>
        <w:t>specific,</w:t>
      </w:r>
      <w:r>
        <w:rPr>
          <w:spacing w:val="-13"/>
          <w:w w:val="105"/>
          <w:sz w:val="19"/>
        </w:rPr>
        <w:t xml:space="preserve"> </w:t>
      </w:r>
      <w:r>
        <w:rPr>
          <w:w w:val="105"/>
          <w:sz w:val="19"/>
        </w:rPr>
        <w:t>personal</w:t>
      </w:r>
      <w:r>
        <w:rPr>
          <w:spacing w:val="-12"/>
          <w:w w:val="105"/>
          <w:sz w:val="19"/>
        </w:rPr>
        <w:t xml:space="preserve"> </w:t>
      </w:r>
      <w:r>
        <w:rPr>
          <w:w w:val="105"/>
          <w:sz w:val="19"/>
        </w:rPr>
        <w:t>features</w:t>
      </w:r>
      <w:r>
        <w:rPr>
          <w:spacing w:val="-12"/>
          <w:w w:val="105"/>
          <w:sz w:val="19"/>
        </w:rPr>
        <w:t xml:space="preserve"> </w:t>
      </w:r>
      <w:r>
        <w:rPr>
          <w:w w:val="105"/>
          <w:sz w:val="19"/>
        </w:rPr>
        <w:t>that help predict the individual’s behavior, but are</w:t>
      </w:r>
      <w:r>
        <w:rPr>
          <w:spacing w:val="-28"/>
          <w:w w:val="105"/>
          <w:sz w:val="19"/>
        </w:rPr>
        <w:t xml:space="preserve"> </w:t>
      </w:r>
      <w:r>
        <w:rPr>
          <w:w w:val="105"/>
          <w:sz w:val="19"/>
        </w:rPr>
        <w:t>less useful for understanding</w:t>
      </w:r>
      <w:r>
        <w:rPr>
          <w:spacing w:val="-8"/>
          <w:w w:val="105"/>
          <w:sz w:val="19"/>
        </w:rPr>
        <w:t xml:space="preserve"> </w:t>
      </w:r>
      <w:r>
        <w:rPr>
          <w:w w:val="105"/>
          <w:sz w:val="19"/>
        </w:rPr>
        <w:t>personality</w:t>
      </w:r>
    </w:p>
    <w:p w:rsidR="002E0D56" w:rsidRDefault="00C67A04">
      <w:pPr>
        <w:pStyle w:val="ListParagraph"/>
        <w:numPr>
          <w:ilvl w:val="3"/>
          <w:numId w:val="87"/>
        </w:numPr>
        <w:tabs>
          <w:tab w:val="left" w:pos="3829"/>
        </w:tabs>
        <w:spacing w:line="266" w:lineRule="auto"/>
        <w:ind w:right="1048"/>
        <w:rPr>
          <w:sz w:val="19"/>
        </w:rPr>
      </w:pPr>
      <w:r>
        <w:rPr>
          <w:w w:val="105"/>
          <w:sz w:val="19"/>
        </w:rPr>
        <w:t>Allport’s interest was in discovery of the unique</w:t>
      </w:r>
      <w:r>
        <w:rPr>
          <w:spacing w:val="-33"/>
          <w:w w:val="105"/>
          <w:sz w:val="19"/>
        </w:rPr>
        <w:t xml:space="preserve"> </w:t>
      </w:r>
      <w:r>
        <w:rPr>
          <w:w w:val="105"/>
          <w:sz w:val="19"/>
        </w:rPr>
        <w:t>combinations of these traits that made each individual a singular entity. He viewed personality structures rath</w:t>
      </w:r>
      <w:r>
        <w:rPr>
          <w:w w:val="105"/>
          <w:sz w:val="19"/>
        </w:rPr>
        <w:t>er than environmental conditions to be the critical determinants of individual behavior</w:t>
      </w:r>
    </w:p>
    <w:p w:rsidR="002E0D56" w:rsidRDefault="00C67A04">
      <w:pPr>
        <w:pStyle w:val="ListParagraph"/>
        <w:numPr>
          <w:ilvl w:val="2"/>
          <w:numId w:val="87"/>
        </w:numPr>
        <w:tabs>
          <w:tab w:val="left" w:pos="3108"/>
          <w:tab w:val="left" w:pos="3109"/>
        </w:tabs>
        <w:spacing w:before="122"/>
        <w:rPr>
          <w:sz w:val="19"/>
        </w:rPr>
      </w:pPr>
      <w:r>
        <w:rPr>
          <w:w w:val="105"/>
          <w:sz w:val="19"/>
        </w:rPr>
        <w:t>Identifying Universal Trait</w:t>
      </w:r>
      <w:r>
        <w:rPr>
          <w:spacing w:val="-8"/>
          <w:w w:val="105"/>
          <w:sz w:val="19"/>
        </w:rPr>
        <w:t xml:space="preserve"> </w:t>
      </w:r>
      <w:r>
        <w:rPr>
          <w:w w:val="105"/>
          <w:sz w:val="19"/>
        </w:rPr>
        <w:t>Dimensions</w:t>
      </w:r>
    </w:p>
    <w:p w:rsidR="002E0D56" w:rsidRDefault="00C67A04">
      <w:pPr>
        <w:pStyle w:val="ListParagraph"/>
        <w:numPr>
          <w:ilvl w:val="3"/>
          <w:numId w:val="87"/>
        </w:numPr>
        <w:tabs>
          <w:tab w:val="left" w:pos="3829"/>
        </w:tabs>
        <w:spacing w:before="144" w:line="266" w:lineRule="auto"/>
        <w:ind w:right="1064"/>
        <w:rPr>
          <w:sz w:val="19"/>
        </w:rPr>
      </w:pPr>
      <w:r>
        <w:rPr>
          <w:w w:val="105"/>
          <w:sz w:val="19"/>
        </w:rPr>
        <w:t>Cattell</w:t>
      </w:r>
      <w:r>
        <w:rPr>
          <w:spacing w:val="-10"/>
          <w:w w:val="105"/>
          <w:sz w:val="19"/>
        </w:rPr>
        <w:t xml:space="preserve"> </w:t>
      </w:r>
      <w:r>
        <w:rPr>
          <w:w w:val="105"/>
          <w:sz w:val="19"/>
        </w:rPr>
        <w:t>proposed</w:t>
      </w:r>
      <w:r>
        <w:rPr>
          <w:spacing w:val="-10"/>
          <w:w w:val="105"/>
          <w:sz w:val="19"/>
        </w:rPr>
        <w:t xml:space="preserve"> </w:t>
      </w:r>
      <w:r>
        <w:rPr>
          <w:w w:val="105"/>
          <w:sz w:val="19"/>
        </w:rPr>
        <w:t>that</w:t>
      </w:r>
      <w:r>
        <w:rPr>
          <w:spacing w:val="-10"/>
          <w:w w:val="105"/>
          <w:sz w:val="19"/>
        </w:rPr>
        <w:t xml:space="preserve"> </w:t>
      </w:r>
      <w:r>
        <w:rPr>
          <w:w w:val="105"/>
          <w:sz w:val="19"/>
        </w:rPr>
        <w:t>16</w:t>
      </w:r>
      <w:r>
        <w:rPr>
          <w:spacing w:val="-9"/>
          <w:w w:val="105"/>
          <w:sz w:val="19"/>
        </w:rPr>
        <w:t xml:space="preserve"> </w:t>
      </w:r>
      <w:r>
        <w:rPr>
          <w:w w:val="105"/>
          <w:sz w:val="19"/>
        </w:rPr>
        <w:t>factors</w:t>
      </w:r>
      <w:r>
        <w:rPr>
          <w:spacing w:val="-9"/>
          <w:w w:val="105"/>
          <w:sz w:val="19"/>
        </w:rPr>
        <w:t xml:space="preserve"> </w:t>
      </w:r>
      <w:r>
        <w:rPr>
          <w:w w:val="105"/>
          <w:sz w:val="19"/>
        </w:rPr>
        <w:t>provide</w:t>
      </w:r>
      <w:r>
        <w:rPr>
          <w:spacing w:val="-10"/>
          <w:w w:val="105"/>
          <w:sz w:val="19"/>
        </w:rPr>
        <w:t xml:space="preserve"> </w:t>
      </w:r>
      <w:r>
        <w:rPr>
          <w:w w:val="105"/>
          <w:sz w:val="19"/>
        </w:rPr>
        <w:t>the</w:t>
      </w:r>
      <w:r>
        <w:rPr>
          <w:spacing w:val="-10"/>
          <w:w w:val="105"/>
          <w:sz w:val="19"/>
        </w:rPr>
        <w:t xml:space="preserve"> </w:t>
      </w:r>
      <w:r>
        <w:rPr>
          <w:w w:val="105"/>
          <w:sz w:val="19"/>
        </w:rPr>
        <w:t>underlying</w:t>
      </w:r>
      <w:r>
        <w:rPr>
          <w:spacing w:val="-9"/>
          <w:w w:val="105"/>
          <w:sz w:val="19"/>
        </w:rPr>
        <w:t xml:space="preserve"> </w:t>
      </w:r>
      <w:r>
        <w:rPr>
          <w:w w:val="105"/>
          <w:sz w:val="19"/>
        </w:rPr>
        <w:t>source of</w:t>
      </w:r>
      <w:r>
        <w:rPr>
          <w:spacing w:val="-4"/>
          <w:w w:val="105"/>
          <w:sz w:val="19"/>
        </w:rPr>
        <w:t xml:space="preserve"> </w:t>
      </w:r>
      <w:r>
        <w:rPr>
          <w:w w:val="105"/>
          <w:sz w:val="19"/>
        </w:rPr>
        <w:t>the</w:t>
      </w:r>
      <w:r>
        <w:rPr>
          <w:spacing w:val="-4"/>
          <w:w w:val="105"/>
          <w:sz w:val="19"/>
        </w:rPr>
        <w:t xml:space="preserve"> </w:t>
      </w:r>
      <w:r>
        <w:rPr>
          <w:w w:val="105"/>
          <w:sz w:val="19"/>
        </w:rPr>
        <w:t>surface</w:t>
      </w:r>
      <w:r>
        <w:rPr>
          <w:spacing w:val="-4"/>
          <w:w w:val="105"/>
          <w:sz w:val="19"/>
        </w:rPr>
        <w:t xml:space="preserve"> </w:t>
      </w:r>
      <w:r>
        <w:rPr>
          <w:w w:val="105"/>
          <w:sz w:val="19"/>
        </w:rPr>
        <w:t>behaviors</w:t>
      </w:r>
      <w:r>
        <w:rPr>
          <w:spacing w:val="-4"/>
          <w:w w:val="105"/>
          <w:sz w:val="19"/>
        </w:rPr>
        <w:t xml:space="preserve"> </w:t>
      </w:r>
      <w:r>
        <w:rPr>
          <w:w w:val="105"/>
          <w:sz w:val="19"/>
        </w:rPr>
        <w:t>that</w:t>
      </w:r>
      <w:r>
        <w:rPr>
          <w:spacing w:val="-4"/>
          <w:w w:val="105"/>
          <w:sz w:val="19"/>
        </w:rPr>
        <w:t xml:space="preserve"> </w:t>
      </w:r>
      <w:r>
        <w:rPr>
          <w:w w:val="105"/>
          <w:sz w:val="19"/>
        </w:rPr>
        <w:t>we</w:t>
      </w:r>
      <w:r>
        <w:rPr>
          <w:spacing w:val="-4"/>
          <w:w w:val="105"/>
          <w:sz w:val="19"/>
        </w:rPr>
        <w:t xml:space="preserve"> </w:t>
      </w:r>
      <w:r>
        <w:rPr>
          <w:w w:val="105"/>
          <w:sz w:val="19"/>
        </w:rPr>
        <w:t>think</w:t>
      </w:r>
      <w:r>
        <w:rPr>
          <w:spacing w:val="-4"/>
          <w:w w:val="105"/>
          <w:sz w:val="19"/>
        </w:rPr>
        <w:t xml:space="preserve"> </w:t>
      </w:r>
      <w:r>
        <w:rPr>
          <w:w w:val="105"/>
          <w:sz w:val="19"/>
        </w:rPr>
        <w:t>of</w:t>
      </w:r>
      <w:r>
        <w:rPr>
          <w:spacing w:val="-4"/>
          <w:w w:val="105"/>
          <w:sz w:val="19"/>
        </w:rPr>
        <w:t xml:space="preserve"> </w:t>
      </w:r>
      <w:r>
        <w:rPr>
          <w:w w:val="105"/>
          <w:sz w:val="19"/>
        </w:rPr>
        <w:t>as</w:t>
      </w:r>
      <w:r>
        <w:rPr>
          <w:spacing w:val="-4"/>
          <w:w w:val="105"/>
          <w:sz w:val="19"/>
        </w:rPr>
        <w:t xml:space="preserve"> </w:t>
      </w:r>
      <w:r>
        <w:rPr>
          <w:w w:val="105"/>
          <w:sz w:val="19"/>
        </w:rPr>
        <w:t>personality</w:t>
      </w:r>
    </w:p>
    <w:p w:rsidR="002E0D56" w:rsidRDefault="00C67A04">
      <w:pPr>
        <w:pStyle w:val="ListParagraph"/>
        <w:numPr>
          <w:ilvl w:val="3"/>
          <w:numId w:val="87"/>
        </w:numPr>
        <w:tabs>
          <w:tab w:val="left" w:pos="3829"/>
        </w:tabs>
        <w:rPr>
          <w:sz w:val="19"/>
        </w:rPr>
      </w:pPr>
      <w:r>
        <w:rPr>
          <w:w w:val="105"/>
          <w:sz w:val="19"/>
        </w:rPr>
        <w:t>Eysenck d</w:t>
      </w:r>
      <w:r>
        <w:rPr>
          <w:w w:val="105"/>
          <w:sz w:val="19"/>
        </w:rPr>
        <w:t>erived three broad personality</w:t>
      </w:r>
      <w:r>
        <w:rPr>
          <w:spacing w:val="-19"/>
          <w:w w:val="105"/>
          <w:sz w:val="19"/>
        </w:rPr>
        <w:t xml:space="preserve"> </w:t>
      </w:r>
      <w:r>
        <w:rPr>
          <w:w w:val="105"/>
          <w:sz w:val="19"/>
        </w:rPr>
        <w:t>dimensions:</w:t>
      </w:r>
    </w:p>
    <w:p w:rsidR="002E0D56" w:rsidRDefault="00C67A04">
      <w:pPr>
        <w:pStyle w:val="ListParagraph"/>
        <w:numPr>
          <w:ilvl w:val="4"/>
          <w:numId w:val="87"/>
        </w:numPr>
        <w:tabs>
          <w:tab w:val="left" w:pos="4549"/>
        </w:tabs>
        <w:spacing w:before="171"/>
        <w:rPr>
          <w:sz w:val="19"/>
        </w:rPr>
      </w:pPr>
      <w:r>
        <w:rPr>
          <w:rFonts w:ascii="Times New Roman"/>
          <w:i/>
          <w:sz w:val="19"/>
        </w:rPr>
        <w:t xml:space="preserve">Extroversion: </w:t>
      </w:r>
      <w:r>
        <w:rPr>
          <w:sz w:val="19"/>
        </w:rPr>
        <w:t>internal vs. external orientation</w:t>
      </w:r>
    </w:p>
    <w:p w:rsidR="002E0D56" w:rsidRDefault="00C67A04">
      <w:pPr>
        <w:pStyle w:val="ListParagraph"/>
        <w:numPr>
          <w:ilvl w:val="4"/>
          <w:numId w:val="87"/>
        </w:numPr>
        <w:tabs>
          <w:tab w:val="left" w:pos="4549"/>
        </w:tabs>
        <w:spacing w:before="51" w:line="266" w:lineRule="auto"/>
        <w:ind w:right="1708"/>
        <w:rPr>
          <w:sz w:val="19"/>
        </w:rPr>
      </w:pPr>
      <w:r>
        <w:rPr>
          <w:rFonts w:ascii="Times New Roman"/>
          <w:i/>
          <w:w w:val="105"/>
          <w:sz w:val="19"/>
        </w:rPr>
        <w:t>Neuroticism:</w:t>
      </w:r>
      <w:r>
        <w:rPr>
          <w:rFonts w:ascii="Times New Roman"/>
          <w:i/>
          <w:spacing w:val="-22"/>
          <w:w w:val="105"/>
          <w:sz w:val="19"/>
        </w:rPr>
        <w:t xml:space="preserve"> </w:t>
      </w:r>
      <w:r>
        <w:rPr>
          <w:w w:val="105"/>
          <w:sz w:val="19"/>
        </w:rPr>
        <w:t>emotionally</w:t>
      </w:r>
      <w:r>
        <w:rPr>
          <w:spacing w:val="-19"/>
          <w:w w:val="105"/>
          <w:sz w:val="19"/>
        </w:rPr>
        <w:t xml:space="preserve"> </w:t>
      </w:r>
      <w:r>
        <w:rPr>
          <w:w w:val="105"/>
          <w:sz w:val="19"/>
        </w:rPr>
        <w:t>stable</w:t>
      </w:r>
      <w:r>
        <w:rPr>
          <w:spacing w:val="-18"/>
          <w:w w:val="105"/>
          <w:sz w:val="19"/>
        </w:rPr>
        <w:t xml:space="preserve"> </w:t>
      </w:r>
      <w:r>
        <w:rPr>
          <w:w w:val="105"/>
          <w:sz w:val="19"/>
        </w:rPr>
        <w:t>vs.</w:t>
      </w:r>
      <w:r>
        <w:rPr>
          <w:spacing w:val="-19"/>
          <w:w w:val="105"/>
          <w:sz w:val="19"/>
        </w:rPr>
        <w:t xml:space="preserve"> </w:t>
      </w:r>
      <w:r>
        <w:rPr>
          <w:w w:val="105"/>
          <w:sz w:val="19"/>
        </w:rPr>
        <w:t>emotionally unstable</w:t>
      </w:r>
    </w:p>
    <w:p w:rsidR="002E0D56" w:rsidRDefault="00C67A04">
      <w:pPr>
        <w:pStyle w:val="ListParagraph"/>
        <w:numPr>
          <w:ilvl w:val="4"/>
          <w:numId w:val="87"/>
        </w:numPr>
        <w:tabs>
          <w:tab w:val="left" w:pos="4549"/>
        </w:tabs>
        <w:spacing w:before="27" w:line="266" w:lineRule="auto"/>
        <w:ind w:right="1108"/>
        <w:rPr>
          <w:sz w:val="19"/>
        </w:rPr>
      </w:pPr>
      <w:r>
        <w:rPr>
          <w:rFonts w:ascii="Times New Roman"/>
          <w:i/>
          <w:w w:val="105"/>
          <w:sz w:val="19"/>
        </w:rPr>
        <w:t>Psychoticism:</w:t>
      </w:r>
      <w:r>
        <w:rPr>
          <w:rFonts w:ascii="Times New Roman"/>
          <w:i/>
          <w:spacing w:val="-11"/>
          <w:w w:val="105"/>
          <w:sz w:val="19"/>
        </w:rPr>
        <w:t xml:space="preserve"> </w:t>
      </w:r>
      <w:r>
        <w:rPr>
          <w:w w:val="105"/>
          <w:sz w:val="19"/>
        </w:rPr>
        <w:t>kind</w:t>
      </w:r>
      <w:r>
        <w:rPr>
          <w:spacing w:val="-7"/>
          <w:w w:val="105"/>
          <w:sz w:val="19"/>
        </w:rPr>
        <w:t xml:space="preserve"> </w:t>
      </w:r>
      <w:r>
        <w:rPr>
          <w:w w:val="105"/>
          <w:sz w:val="19"/>
        </w:rPr>
        <w:t>and</w:t>
      </w:r>
      <w:r>
        <w:rPr>
          <w:spacing w:val="-8"/>
          <w:w w:val="105"/>
          <w:sz w:val="19"/>
        </w:rPr>
        <w:t xml:space="preserve"> </w:t>
      </w:r>
      <w:r>
        <w:rPr>
          <w:w w:val="105"/>
          <w:sz w:val="19"/>
        </w:rPr>
        <w:t>considerate</w:t>
      </w:r>
      <w:r>
        <w:rPr>
          <w:spacing w:val="-7"/>
          <w:w w:val="105"/>
          <w:sz w:val="19"/>
        </w:rPr>
        <w:t xml:space="preserve"> </w:t>
      </w:r>
      <w:r>
        <w:rPr>
          <w:w w:val="105"/>
          <w:sz w:val="19"/>
        </w:rPr>
        <w:t>vs.</w:t>
      </w:r>
      <w:r>
        <w:rPr>
          <w:spacing w:val="-8"/>
          <w:w w:val="105"/>
          <w:sz w:val="19"/>
        </w:rPr>
        <w:t xml:space="preserve"> </w:t>
      </w:r>
      <w:r>
        <w:rPr>
          <w:w w:val="105"/>
          <w:sz w:val="19"/>
        </w:rPr>
        <w:t>aggressive</w:t>
      </w:r>
      <w:r>
        <w:rPr>
          <w:spacing w:val="-7"/>
          <w:w w:val="105"/>
          <w:sz w:val="19"/>
        </w:rPr>
        <w:t xml:space="preserve"> </w:t>
      </w:r>
      <w:r>
        <w:rPr>
          <w:w w:val="105"/>
          <w:sz w:val="19"/>
        </w:rPr>
        <w:t xml:space="preserve">and </w:t>
      </w:r>
      <w:r>
        <w:rPr>
          <w:spacing w:val="3"/>
          <w:w w:val="105"/>
          <w:sz w:val="19"/>
        </w:rPr>
        <w:t>antisocial</w:t>
      </w:r>
    </w:p>
    <w:p w:rsidR="002E0D56" w:rsidRDefault="00C67A04">
      <w:pPr>
        <w:pStyle w:val="ListParagraph"/>
        <w:numPr>
          <w:ilvl w:val="3"/>
          <w:numId w:val="87"/>
        </w:numPr>
        <w:tabs>
          <w:tab w:val="left" w:pos="3828"/>
          <w:tab w:val="left" w:pos="3829"/>
        </w:tabs>
        <w:spacing w:before="1" w:line="266" w:lineRule="auto"/>
        <w:ind w:right="1124"/>
        <w:rPr>
          <w:sz w:val="19"/>
        </w:rPr>
      </w:pPr>
      <w:r>
        <w:rPr>
          <w:w w:val="105"/>
          <w:sz w:val="19"/>
        </w:rPr>
        <w:t>Eysenck proposed that personality differences on these dimensions</w:t>
      </w:r>
      <w:r>
        <w:rPr>
          <w:spacing w:val="-11"/>
          <w:w w:val="105"/>
          <w:sz w:val="19"/>
        </w:rPr>
        <w:t xml:space="preserve"> </w:t>
      </w:r>
      <w:r>
        <w:rPr>
          <w:w w:val="105"/>
          <w:sz w:val="19"/>
        </w:rPr>
        <w:t>were</w:t>
      </w:r>
      <w:r>
        <w:rPr>
          <w:spacing w:val="-12"/>
          <w:w w:val="105"/>
          <w:sz w:val="19"/>
        </w:rPr>
        <w:t xml:space="preserve"> </w:t>
      </w:r>
      <w:r>
        <w:rPr>
          <w:w w:val="105"/>
          <w:sz w:val="19"/>
        </w:rPr>
        <w:t>caused</w:t>
      </w:r>
      <w:r>
        <w:rPr>
          <w:spacing w:val="-11"/>
          <w:w w:val="105"/>
          <w:sz w:val="19"/>
        </w:rPr>
        <w:t xml:space="preserve"> </w:t>
      </w:r>
      <w:r>
        <w:rPr>
          <w:w w:val="105"/>
          <w:sz w:val="19"/>
        </w:rPr>
        <w:t>by</w:t>
      </w:r>
      <w:r>
        <w:rPr>
          <w:spacing w:val="-12"/>
          <w:w w:val="105"/>
          <w:sz w:val="19"/>
        </w:rPr>
        <w:t xml:space="preserve"> </w:t>
      </w:r>
      <w:r>
        <w:rPr>
          <w:w w:val="105"/>
          <w:sz w:val="19"/>
        </w:rPr>
        <w:t>genetic</w:t>
      </w:r>
      <w:r>
        <w:rPr>
          <w:spacing w:val="-12"/>
          <w:w w:val="105"/>
          <w:sz w:val="19"/>
        </w:rPr>
        <w:t xml:space="preserve"> </w:t>
      </w:r>
      <w:r>
        <w:rPr>
          <w:w w:val="105"/>
          <w:sz w:val="19"/>
        </w:rPr>
        <w:t>and</w:t>
      </w:r>
      <w:r>
        <w:rPr>
          <w:spacing w:val="-12"/>
          <w:w w:val="105"/>
          <w:sz w:val="19"/>
        </w:rPr>
        <w:t xml:space="preserve"> </w:t>
      </w:r>
      <w:r>
        <w:rPr>
          <w:w w:val="105"/>
          <w:sz w:val="19"/>
        </w:rPr>
        <w:t>biological</w:t>
      </w:r>
      <w:r>
        <w:rPr>
          <w:spacing w:val="-11"/>
          <w:w w:val="105"/>
          <w:sz w:val="19"/>
        </w:rPr>
        <w:t xml:space="preserve"> </w:t>
      </w:r>
      <w:r>
        <w:rPr>
          <w:w w:val="105"/>
          <w:sz w:val="19"/>
        </w:rPr>
        <w:t>differences</w:t>
      </w:r>
    </w:p>
    <w:p w:rsidR="002E0D56" w:rsidRDefault="00C67A04">
      <w:pPr>
        <w:pStyle w:val="ListParagraph"/>
        <w:numPr>
          <w:ilvl w:val="2"/>
          <w:numId w:val="87"/>
        </w:numPr>
        <w:tabs>
          <w:tab w:val="left" w:pos="3108"/>
          <w:tab w:val="left" w:pos="3109"/>
        </w:tabs>
        <w:spacing w:before="120" w:line="266" w:lineRule="auto"/>
        <w:ind w:right="1229"/>
        <w:rPr>
          <w:sz w:val="19"/>
        </w:rPr>
      </w:pPr>
      <w:r>
        <w:rPr>
          <w:sz w:val="19"/>
        </w:rPr>
        <w:t>Five-Factor Model: Recent research indicates that five factors overlap Eysenck’s original three, best characterize personality</w:t>
      </w:r>
      <w:r>
        <w:rPr>
          <w:spacing w:val="20"/>
          <w:sz w:val="19"/>
        </w:rPr>
        <w:t xml:space="preserve"> </w:t>
      </w:r>
      <w:r>
        <w:rPr>
          <w:sz w:val="19"/>
        </w:rPr>
        <w:t>structure</w:t>
      </w:r>
    </w:p>
    <w:p w:rsidR="002E0D56" w:rsidRDefault="00C67A04">
      <w:pPr>
        <w:pStyle w:val="ListParagraph"/>
        <w:numPr>
          <w:ilvl w:val="3"/>
          <w:numId w:val="87"/>
        </w:numPr>
        <w:tabs>
          <w:tab w:val="left" w:pos="3829"/>
        </w:tabs>
        <w:spacing w:line="266" w:lineRule="auto"/>
        <w:ind w:right="1138"/>
        <w:rPr>
          <w:sz w:val="19"/>
        </w:rPr>
      </w:pPr>
      <w:r>
        <w:rPr>
          <w:sz w:val="19"/>
        </w:rPr>
        <w:t>The</w:t>
      </w:r>
      <w:r>
        <w:rPr>
          <w:sz w:val="19"/>
        </w:rPr>
        <w:t xml:space="preserve"> five-factor model (the Big Five) brings categories having a common theme together in the following</w:t>
      </w:r>
      <w:r>
        <w:rPr>
          <w:spacing w:val="26"/>
          <w:sz w:val="19"/>
        </w:rPr>
        <w:t xml:space="preserve"> </w:t>
      </w:r>
      <w:r>
        <w:rPr>
          <w:sz w:val="19"/>
        </w:rPr>
        <w:t>dimensions: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4"/>
          <w:numId w:val="87"/>
        </w:numPr>
        <w:tabs>
          <w:tab w:val="left" w:pos="4549"/>
        </w:tabs>
        <w:spacing w:before="0" w:line="266" w:lineRule="auto"/>
        <w:ind w:right="1378"/>
        <w:rPr>
          <w:sz w:val="19"/>
        </w:rPr>
      </w:pPr>
      <w:r>
        <w:rPr>
          <w:rFonts w:ascii="Times New Roman"/>
          <w:i/>
          <w:w w:val="105"/>
          <w:sz w:val="19"/>
        </w:rPr>
        <w:t>Extroversion:</w:t>
      </w:r>
      <w:r>
        <w:rPr>
          <w:rFonts w:ascii="Times New Roman"/>
          <w:i/>
          <w:spacing w:val="-19"/>
          <w:w w:val="105"/>
          <w:sz w:val="19"/>
        </w:rPr>
        <w:t xml:space="preserve"> </w:t>
      </w:r>
      <w:r>
        <w:rPr>
          <w:w w:val="105"/>
          <w:sz w:val="19"/>
        </w:rPr>
        <w:t>Talkative,</w:t>
      </w:r>
      <w:r>
        <w:rPr>
          <w:spacing w:val="-15"/>
          <w:w w:val="105"/>
          <w:sz w:val="19"/>
        </w:rPr>
        <w:t xml:space="preserve"> </w:t>
      </w:r>
      <w:r>
        <w:rPr>
          <w:w w:val="105"/>
          <w:sz w:val="19"/>
        </w:rPr>
        <w:t>energetic,</w:t>
      </w:r>
      <w:r>
        <w:rPr>
          <w:spacing w:val="-16"/>
          <w:w w:val="105"/>
          <w:sz w:val="19"/>
        </w:rPr>
        <w:t xml:space="preserve"> </w:t>
      </w:r>
      <w:r>
        <w:rPr>
          <w:w w:val="105"/>
          <w:sz w:val="19"/>
        </w:rPr>
        <w:t>and</w:t>
      </w:r>
      <w:r>
        <w:rPr>
          <w:spacing w:val="-15"/>
          <w:w w:val="105"/>
          <w:sz w:val="19"/>
        </w:rPr>
        <w:t xml:space="preserve"> </w:t>
      </w:r>
      <w:r>
        <w:rPr>
          <w:w w:val="105"/>
          <w:sz w:val="19"/>
        </w:rPr>
        <w:t>assertive</w:t>
      </w:r>
      <w:r>
        <w:rPr>
          <w:spacing w:val="-16"/>
          <w:w w:val="105"/>
          <w:sz w:val="19"/>
        </w:rPr>
        <w:t xml:space="preserve"> </w:t>
      </w:r>
      <w:r>
        <w:rPr>
          <w:w w:val="105"/>
          <w:sz w:val="19"/>
        </w:rPr>
        <w:t>vs. quiet, reserved, and</w:t>
      </w:r>
      <w:r>
        <w:rPr>
          <w:spacing w:val="-12"/>
          <w:w w:val="105"/>
          <w:sz w:val="19"/>
        </w:rPr>
        <w:t xml:space="preserve"> </w:t>
      </w:r>
      <w:r>
        <w:rPr>
          <w:w w:val="105"/>
          <w:sz w:val="19"/>
        </w:rPr>
        <w:t>shy</w:t>
      </w:r>
    </w:p>
    <w:p w:rsidR="002E0D56" w:rsidRDefault="00C67A04">
      <w:pPr>
        <w:pStyle w:val="ListParagraph"/>
        <w:numPr>
          <w:ilvl w:val="4"/>
          <w:numId w:val="87"/>
        </w:numPr>
        <w:tabs>
          <w:tab w:val="left" w:pos="4549"/>
        </w:tabs>
        <w:spacing w:before="27" w:line="266" w:lineRule="auto"/>
        <w:ind w:right="1168"/>
        <w:rPr>
          <w:sz w:val="19"/>
        </w:rPr>
      </w:pPr>
      <w:r>
        <w:rPr>
          <w:rFonts w:ascii="Times New Roman"/>
          <w:i/>
          <w:sz w:val="19"/>
        </w:rPr>
        <w:t xml:space="preserve">Agreeableness: </w:t>
      </w:r>
      <w:r>
        <w:rPr>
          <w:sz w:val="19"/>
        </w:rPr>
        <w:t>Sympathetic, kind, and affectionate vs. cold, quarrelsome, and cruel</w:t>
      </w:r>
    </w:p>
    <w:p w:rsidR="002E0D56" w:rsidRDefault="00C67A04">
      <w:pPr>
        <w:pStyle w:val="ListParagraph"/>
        <w:numPr>
          <w:ilvl w:val="4"/>
          <w:numId w:val="87"/>
        </w:numPr>
        <w:tabs>
          <w:tab w:val="left" w:pos="4549"/>
        </w:tabs>
        <w:spacing w:before="28" w:line="266" w:lineRule="auto"/>
        <w:ind w:right="1468"/>
        <w:rPr>
          <w:sz w:val="19"/>
        </w:rPr>
      </w:pPr>
      <w:r>
        <w:rPr>
          <w:rFonts w:ascii="Times New Roman"/>
          <w:i/>
          <w:w w:val="105"/>
          <w:sz w:val="19"/>
        </w:rPr>
        <w:t xml:space="preserve">Conscientiousness: </w:t>
      </w:r>
      <w:r>
        <w:rPr>
          <w:w w:val="105"/>
          <w:sz w:val="19"/>
        </w:rPr>
        <w:t>Organized, responsible, and cautious</w:t>
      </w:r>
      <w:r>
        <w:rPr>
          <w:spacing w:val="-10"/>
          <w:w w:val="105"/>
          <w:sz w:val="19"/>
        </w:rPr>
        <w:t xml:space="preserve"> </w:t>
      </w:r>
      <w:r>
        <w:rPr>
          <w:w w:val="105"/>
          <w:sz w:val="19"/>
        </w:rPr>
        <w:t>vs.</w:t>
      </w:r>
      <w:r>
        <w:rPr>
          <w:spacing w:val="-9"/>
          <w:w w:val="105"/>
          <w:sz w:val="19"/>
        </w:rPr>
        <w:t xml:space="preserve"> </w:t>
      </w:r>
      <w:r>
        <w:rPr>
          <w:w w:val="105"/>
          <w:sz w:val="19"/>
        </w:rPr>
        <w:t>careless,</w:t>
      </w:r>
      <w:r>
        <w:rPr>
          <w:spacing w:val="-9"/>
          <w:w w:val="105"/>
          <w:sz w:val="19"/>
        </w:rPr>
        <w:t xml:space="preserve"> </w:t>
      </w:r>
      <w:r>
        <w:rPr>
          <w:w w:val="105"/>
          <w:sz w:val="19"/>
        </w:rPr>
        <w:t>frivolous,</w:t>
      </w:r>
      <w:r>
        <w:rPr>
          <w:spacing w:val="-9"/>
          <w:w w:val="105"/>
          <w:sz w:val="19"/>
        </w:rPr>
        <w:t xml:space="preserve"> </w:t>
      </w:r>
      <w:r>
        <w:rPr>
          <w:w w:val="105"/>
          <w:sz w:val="19"/>
        </w:rPr>
        <w:t>and</w:t>
      </w:r>
      <w:r>
        <w:rPr>
          <w:spacing w:val="-10"/>
          <w:w w:val="105"/>
          <w:sz w:val="19"/>
        </w:rPr>
        <w:t xml:space="preserve"> </w:t>
      </w:r>
      <w:r>
        <w:rPr>
          <w:w w:val="105"/>
          <w:sz w:val="19"/>
        </w:rPr>
        <w:t>irresponsible</w:t>
      </w:r>
    </w:p>
    <w:p w:rsidR="002E0D56" w:rsidRDefault="00C67A04">
      <w:pPr>
        <w:pStyle w:val="ListParagraph"/>
        <w:numPr>
          <w:ilvl w:val="4"/>
          <w:numId w:val="87"/>
        </w:numPr>
        <w:tabs>
          <w:tab w:val="left" w:pos="4549"/>
        </w:tabs>
        <w:spacing w:before="27" w:line="266" w:lineRule="auto"/>
        <w:ind w:right="1214"/>
        <w:rPr>
          <w:sz w:val="19"/>
        </w:rPr>
      </w:pPr>
      <w:r>
        <w:rPr>
          <w:rFonts w:ascii="Times New Roman"/>
          <w:i/>
          <w:w w:val="105"/>
          <w:sz w:val="19"/>
        </w:rPr>
        <w:t xml:space="preserve">Neuroticism </w:t>
      </w:r>
      <w:r>
        <w:rPr>
          <w:w w:val="105"/>
          <w:sz w:val="19"/>
        </w:rPr>
        <w:t>(emotional stability): Stable, calm, and contented</w:t>
      </w:r>
      <w:r>
        <w:rPr>
          <w:spacing w:val="-16"/>
          <w:w w:val="105"/>
          <w:sz w:val="19"/>
        </w:rPr>
        <w:t xml:space="preserve"> </w:t>
      </w:r>
      <w:r>
        <w:rPr>
          <w:w w:val="105"/>
          <w:sz w:val="19"/>
        </w:rPr>
        <w:t>vs.</w:t>
      </w:r>
      <w:r>
        <w:rPr>
          <w:spacing w:val="-15"/>
          <w:w w:val="105"/>
          <w:sz w:val="19"/>
        </w:rPr>
        <w:t xml:space="preserve"> </w:t>
      </w:r>
      <w:r>
        <w:rPr>
          <w:w w:val="105"/>
          <w:sz w:val="19"/>
        </w:rPr>
        <w:t>anxious,</w:t>
      </w:r>
      <w:r>
        <w:rPr>
          <w:spacing w:val="-15"/>
          <w:w w:val="105"/>
          <w:sz w:val="19"/>
        </w:rPr>
        <w:t xml:space="preserve"> </w:t>
      </w:r>
      <w:r>
        <w:rPr>
          <w:w w:val="105"/>
          <w:sz w:val="19"/>
        </w:rPr>
        <w:t>unstable,</w:t>
      </w:r>
      <w:r>
        <w:rPr>
          <w:spacing w:val="-16"/>
          <w:w w:val="105"/>
          <w:sz w:val="19"/>
        </w:rPr>
        <w:t xml:space="preserve"> </w:t>
      </w:r>
      <w:r>
        <w:rPr>
          <w:w w:val="105"/>
          <w:sz w:val="19"/>
        </w:rPr>
        <w:t>an</w:t>
      </w:r>
      <w:r>
        <w:rPr>
          <w:w w:val="105"/>
          <w:sz w:val="19"/>
        </w:rPr>
        <w:t>d</w:t>
      </w:r>
      <w:r>
        <w:rPr>
          <w:spacing w:val="-15"/>
          <w:w w:val="105"/>
          <w:sz w:val="19"/>
        </w:rPr>
        <w:t xml:space="preserve"> </w:t>
      </w:r>
      <w:r>
        <w:rPr>
          <w:w w:val="105"/>
          <w:sz w:val="19"/>
        </w:rPr>
        <w:t>temperamental</w:t>
      </w:r>
    </w:p>
    <w:p w:rsidR="002E0D56" w:rsidRDefault="00C67A04">
      <w:pPr>
        <w:pStyle w:val="ListParagraph"/>
        <w:numPr>
          <w:ilvl w:val="4"/>
          <w:numId w:val="87"/>
        </w:numPr>
        <w:tabs>
          <w:tab w:val="left" w:pos="4549"/>
        </w:tabs>
        <w:spacing w:before="27" w:line="266" w:lineRule="auto"/>
        <w:ind w:right="1124"/>
        <w:rPr>
          <w:sz w:val="19"/>
        </w:rPr>
      </w:pPr>
      <w:r>
        <w:rPr>
          <w:rFonts w:ascii="Times New Roman"/>
          <w:i/>
          <w:w w:val="105"/>
          <w:sz w:val="19"/>
        </w:rPr>
        <w:t>Openness</w:t>
      </w:r>
      <w:r>
        <w:rPr>
          <w:rFonts w:ascii="Times New Roman"/>
          <w:i/>
          <w:spacing w:val="-26"/>
          <w:w w:val="105"/>
          <w:sz w:val="19"/>
        </w:rPr>
        <w:t xml:space="preserve"> </w:t>
      </w:r>
      <w:r>
        <w:rPr>
          <w:rFonts w:ascii="Times New Roman"/>
          <w:i/>
          <w:w w:val="105"/>
          <w:sz w:val="19"/>
        </w:rPr>
        <w:t>to</w:t>
      </w:r>
      <w:r>
        <w:rPr>
          <w:rFonts w:ascii="Times New Roman"/>
          <w:i/>
          <w:spacing w:val="-26"/>
          <w:w w:val="105"/>
          <w:sz w:val="19"/>
        </w:rPr>
        <w:t xml:space="preserve"> </w:t>
      </w:r>
      <w:r>
        <w:rPr>
          <w:rFonts w:ascii="Times New Roman"/>
          <w:i/>
          <w:w w:val="105"/>
          <w:sz w:val="19"/>
        </w:rPr>
        <w:t>experience:</w:t>
      </w:r>
      <w:r>
        <w:rPr>
          <w:rFonts w:ascii="Times New Roman"/>
          <w:i/>
          <w:spacing w:val="-25"/>
          <w:w w:val="105"/>
          <w:sz w:val="19"/>
        </w:rPr>
        <w:t xml:space="preserve"> </w:t>
      </w:r>
      <w:r>
        <w:rPr>
          <w:w w:val="105"/>
          <w:sz w:val="19"/>
        </w:rPr>
        <w:t>Creative,</w:t>
      </w:r>
      <w:r>
        <w:rPr>
          <w:spacing w:val="-24"/>
          <w:w w:val="105"/>
          <w:sz w:val="19"/>
        </w:rPr>
        <w:t xml:space="preserve"> </w:t>
      </w:r>
      <w:r>
        <w:rPr>
          <w:w w:val="105"/>
          <w:sz w:val="19"/>
        </w:rPr>
        <w:t>intellectual,</w:t>
      </w:r>
      <w:r>
        <w:rPr>
          <w:spacing w:val="-24"/>
          <w:w w:val="105"/>
          <w:sz w:val="19"/>
        </w:rPr>
        <w:t xml:space="preserve"> </w:t>
      </w:r>
      <w:r>
        <w:rPr>
          <w:w w:val="105"/>
          <w:sz w:val="19"/>
        </w:rPr>
        <w:t>and</w:t>
      </w:r>
      <w:r>
        <w:rPr>
          <w:spacing w:val="-24"/>
          <w:w w:val="105"/>
          <w:sz w:val="19"/>
        </w:rPr>
        <w:t xml:space="preserve"> </w:t>
      </w:r>
      <w:r>
        <w:rPr>
          <w:w w:val="105"/>
          <w:sz w:val="19"/>
        </w:rPr>
        <w:t>open minded vs. simple, shallow, and</w:t>
      </w:r>
      <w:r>
        <w:rPr>
          <w:spacing w:val="-9"/>
          <w:w w:val="105"/>
          <w:sz w:val="19"/>
        </w:rPr>
        <w:t xml:space="preserve"> </w:t>
      </w:r>
      <w:r>
        <w:rPr>
          <w:w w:val="105"/>
          <w:sz w:val="19"/>
        </w:rPr>
        <w:t>unintelligent</w:t>
      </w:r>
    </w:p>
    <w:p w:rsidR="002E0D56" w:rsidRDefault="00C67A04">
      <w:pPr>
        <w:pStyle w:val="ListParagraph"/>
        <w:numPr>
          <w:ilvl w:val="3"/>
          <w:numId w:val="87"/>
        </w:numPr>
        <w:tabs>
          <w:tab w:val="left" w:pos="3829"/>
        </w:tabs>
        <w:spacing w:before="1" w:line="266" w:lineRule="auto"/>
        <w:ind w:right="1123"/>
        <w:rPr>
          <w:sz w:val="19"/>
        </w:rPr>
      </w:pPr>
      <w:r>
        <w:rPr>
          <w:sz w:val="19"/>
        </w:rPr>
        <w:t>Factors are not intended as replacement for specific trait  terms, rather they outline a taxonomy that better describes individuals in capturing the dimensions on which they</w:t>
      </w:r>
      <w:r>
        <w:rPr>
          <w:spacing w:val="25"/>
          <w:sz w:val="19"/>
        </w:rPr>
        <w:t xml:space="preserve"> </w:t>
      </w:r>
      <w:r>
        <w:rPr>
          <w:sz w:val="19"/>
        </w:rPr>
        <w:t>differ</w:t>
      </w:r>
    </w:p>
    <w:p w:rsidR="002E0D56" w:rsidRDefault="00C67A04">
      <w:pPr>
        <w:pStyle w:val="ListParagraph"/>
        <w:numPr>
          <w:ilvl w:val="1"/>
          <w:numId w:val="87"/>
        </w:numPr>
        <w:tabs>
          <w:tab w:val="left" w:pos="2029"/>
        </w:tabs>
        <w:spacing w:before="148"/>
        <w:rPr>
          <w:rFonts w:ascii="Times New Roman"/>
          <w:i/>
          <w:sz w:val="19"/>
        </w:rPr>
      </w:pPr>
      <w:r>
        <w:rPr>
          <w:rFonts w:ascii="Times New Roman"/>
          <w:i/>
          <w:w w:val="105"/>
          <w:sz w:val="19"/>
        </w:rPr>
        <w:t>Traits and</w:t>
      </w:r>
      <w:r>
        <w:rPr>
          <w:rFonts w:ascii="Times New Roman"/>
          <w:i/>
          <w:spacing w:val="-9"/>
          <w:w w:val="105"/>
          <w:sz w:val="19"/>
        </w:rPr>
        <w:t xml:space="preserve"> </w:t>
      </w:r>
      <w:r>
        <w:rPr>
          <w:rFonts w:ascii="Times New Roman"/>
          <w:i/>
          <w:w w:val="105"/>
          <w:sz w:val="19"/>
        </w:rPr>
        <w:t>Heritability</w:t>
      </w:r>
    </w:p>
    <w:p w:rsidR="002E0D56" w:rsidRDefault="00C67A04">
      <w:pPr>
        <w:pStyle w:val="ListParagraph"/>
        <w:numPr>
          <w:ilvl w:val="2"/>
          <w:numId w:val="87"/>
        </w:numPr>
        <w:tabs>
          <w:tab w:val="left" w:pos="3108"/>
          <w:tab w:val="left" w:pos="3109"/>
        </w:tabs>
        <w:spacing w:before="171" w:line="266" w:lineRule="auto"/>
        <w:ind w:right="1198"/>
        <w:rPr>
          <w:sz w:val="19"/>
        </w:rPr>
      </w:pPr>
      <w:r>
        <w:rPr>
          <w:rFonts w:ascii="Times New Roman"/>
          <w:i/>
          <w:w w:val="105"/>
          <w:sz w:val="19"/>
        </w:rPr>
        <w:t>Behavioral</w:t>
      </w:r>
      <w:r>
        <w:rPr>
          <w:rFonts w:ascii="Times New Roman"/>
          <w:i/>
          <w:spacing w:val="-16"/>
          <w:w w:val="105"/>
          <w:sz w:val="19"/>
        </w:rPr>
        <w:t xml:space="preserve"> </w:t>
      </w:r>
      <w:r>
        <w:rPr>
          <w:rFonts w:ascii="Times New Roman"/>
          <w:i/>
          <w:w w:val="105"/>
          <w:sz w:val="19"/>
        </w:rPr>
        <w:t>genetics:</w:t>
      </w:r>
      <w:r>
        <w:rPr>
          <w:rFonts w:ascii="Times New Roman"/>
          <w:i/>
          <w:spacing w:val="-17"/>
          <w:w w:val="105"/>
          <w:sz w:val="19"/>
        </w:rPr>
        <w:t xml:space="preserve"> </w:t>
      </w:r>
      <w:r>
        <w:rPr>
          <w:w w:val="105"/>
          <w:sz w:val="19"/>
        </w:rPr>
        <w:t>The</w:t>
      </w:r>
      <w:r>
        <w:rPr>
          <w:spacing w:val="-15"/>
          <w:w w:val="105"/>
          <w:sz w:val="19"/>
        </w:rPr>
        <w:t xml:space="preserve"> </w:t>
      </w:r>
      <w:r>
        <w:rPr>
          <w:w w:val="105"/>
          <w:sz w:val="19"/>
        </w:rPr>
        <w:t>study</w:t>
      </w:r>
      <w:r>
        <w:rPr>
          <w:spacing w:val="-16"/>
          <w:w w:val="105"/>
          <w:sz w:val="19"/>
        </w:rPr>
        <w:t xml:space="preserve"> </w:t>
      </w:r>
      <w:r>
        <w:rPr>
          <w:w w:val="105"/>
          <w:sz w:val="19"/>
        </w:rPr>
        <w:t>of</w:t>
      </w:r>
      <w:r>
        <w:rPr>
          <w:spacing w:val="-15"/>
          <w:w w:val="105"/>
          <w:sz w:val="19"/>
        </w:rPr>
        <w:t xml:space="preserve"> </w:t>
      </w:r>
      <w:r>
        <w:rPr>
          <w:w w:val="105"/>
          <w:sz w:val="19"/>
        </w:rPr>
        <w:t>the</w:t>
      </w:r>
      <w:r>
        <w:rPr>
          <w:spacing w:val="-15"/>
          <w:w w:val="105"/>
          <w:sz w:val="19"/>
        </w:rPr>
        <w:t xml:space="preserve"> </w:t>
      </w:r>
      <w:r>
        <w:rPr>
          <w:w w:val="105"/>
          <w:sz w:val="19"/>
        </w:rPr>
        <w:t>degree</w:t>
      </w:r>
      <w:r>
        <w:rPr>
          <w:spacing w:val="-15"/>
          <w:w w:val="105"/>
          <w:sz w:val="19"/>
        </w:rPr>
        <w:t xml:space="preserve"> </w:t>
      </w:r>
      <w:r>
        <w:rPr>
          <w:w w:val="105"/>
          <w:sz w:val="19"/>
        </w:rPr>
        <w:t>to</w:t>
      </w:r>
      <w:r>
        <w:rPr>
          <w:spacing w:val="-16"/>
          <w:w w:val="105"/>
          <w:sz w:val="19"/>
        </w:rPr>
        <w:t xml:space="preserve"> </w:t>
      </w:r>
      <w:r>
        <w:rPr>
          <w:w w:val="105"/>
          <w:sz w:val="19"/>
        </w:rPr>
        <w:t>whi</w:t>
      </w:r>
      <w:r>
        <w:rPr>
          <w:w w:val="105"/>
          <w:sz w:val="19"/>
        </w:rPr>
        <w:t>ch</w:t>
      </w:r>
      <w:r>
        <w:rPr>
          <w:spacing w:val="-15"/>
          <w:w w:val="105"/>
          <w:sz w:val="19"/>
        </w:rPr>
        <w:t xml:space="preserve"> </w:t>
      </w:r>
      <w:r>
        <w:rPr>
          <w:w w:val="105"/>
          <w:sz w:val="19"/>
        </w:rPr>
        <w:t>personality</w:t>
      </w:r>
      <w:r>
        <w:rPr>
          <w:spacing w:val="-15"/>
          <w:w w:val="105"/>
          <w:sz w:val="19"/>
        </w:rPr>
        <w:t xml:space="preserve"> </w:t>
      </w:r>
      <w:r>
        <w:rPr>
          <w:w w:val="105"/>
          <w:sz w:val="19"/>
        </w:rPr>
        <w:t>traits and behavior patterns are</w:t>
      </w:r>
      <w:r>
        <w:rPr>
          <w:spacing w:val="-12"/>
          <w:w w:val="105"/>
          <w:sz w:val="19"/>
        </w:rPr>
        <w:t xml:space="preserve"> </w:t>
      </w:r>
      <w:r>
        <w:rPr>
          <w:w w:val="105"/>
          <w:sz w:val="19"/>
        </w:rPr>
        <w:t>inherited</w:t>
      </w:r>
    </w:p>
    <w:p w:rsidR="002E0D56" w:rsidRDefault="00C67A04">
      <w:pPr>
        <w:pStyle w:val="ListParagraph"/>
        <w:numPr>
          <w:ilvl w:val="2"/>
          <w:numId w:val="87"/>
        </w:numPr>
        <w:tabs>
          <w:tab w:val="left" w:pos="3108"/>
          <w:tab w:val="left" w:pos="3109"/>
        </w:tabs>
        <w:spacing w:line="266" w:lineRule="auto"/>
        <w:ind w:right="1829"/>
        <w:rPr>
          <w:sz w:val="19"/>
        </w:rPr>
      </w:pPr>
      <w:r>
        <w:rPr>
          <w:w w:val="105"/>
          <w:sz w:val="19"/>
        </w:rPr>
        <w:t>Heritability</w:t>
      </w:r>
      <w:r>
        <w:rPr>
          <w:spacing w:val="-9"/>
          <w:w w:val="105"/>
          <w:sz w:val="19"/>
        </w:rPr>
        <w:t xml:space="preserve"> </w:t>
      </w:r>
      <w:r>
        <w:rPr>
          <w:w w:val="105"/>
          <w:sz w:val="19"/>
        </w:rPr>
        <w:t>studies</w:t>
      </w:r>
      <w:r>
        <w:rPr>
          <w:spacing w:val="-9"/>
          <w:w w:val="105"/>
          <w:sz w:val="19"/>
        </w:rPr>
        <w:t xml:space="preserve"> </w:t>
      </w:r>
      <w:r>
        <w:rPr>
          <w:w w:val="105"/>
          <w:sz w:val="19"/>
        </w:rPr>
        <w:t>show</w:t>
      </w:r>
      <w:r>
        <w:rPr>
          <w:spacing w:val="-9"/>
          <w:w w:val="105"/>
          <w:sz w:val="19"/>
        </w:rPr>
        <w:t xml:space="preserve"> </w:t>
      </w:r>
      <w:r>
        <w:rPr>
          <w:w w:val="105"/>
          <w:sz w:val="19"/>
        </w:rPr>
        <w:t>that</w:t>
      </w:r>
      <w:r>
        <w:rPr>
          <w:spacing w:val="-9"/>
          <w:w w:val="105"/>
          <w:sz w:val="19"/>
        </w:rPr>
        <w:t xml:space="preserve"> </w:t>
      </w:r>
      <w:r>
        <w:rPr>
          <w:w w:val="105"/>
          <w:sz w:val="19"/>
        </w:rPr>
        <w:t>almost</w:t>
      </w:r>
      <w:r>
        <w:rPr>
          <w:spacing w:val="-9"/>
          <w:w w:val="105"/>
          <w:sz w:val="19"/>
        </w:rPr>
        <w:t xml:space="preserve"> </w:t>
      </w:r>
      <w:r>
        <w:rPr>
          <w:w w:val="105"/>
          <w:sz w:val="19"/>
        </w:rPr>
        <w:t>all</w:t>
      </w:r>
      <w:r>
        <w:rPr>
          <w:spacing w:val="-9"/>
          <w:w w:val="105"/>
          <w:sz w:val="19"/>
        </w:rPr>
        <w:t xml:space="preserve"> </w:t>
      </w:r>
      <w:r>
        <w:rPr>
          <w:w w:val="105"/>
          <w:sz w:val="19"/>
        </w:rPr>
        <w:t>personality</w:t>
      </w:r>
      <w:r>
        <w:rPr>
          <w:spacing w:val="-9"/>
          <w:w w:val="105"/>
          <w:sz w:val="19"/>
        </w:rPr>
        <w:t xml:space="preserve"> </w:t>
      </w:r>
      <w:r>
        <w:rPr>
          <w:w w:val="105"/>
          <w:sz w:val="19"/>
        </w:rPr>
        <w:t>traits</w:t>
      </w:r>
      <w:r>
        <w:rPr>
          <w:spacing w:val="-9"/>
          <w:w w:val="105"/>
          <w:sz w:val="19"/>
        </w:rPr>
        <w:t xml:space="preserve"> </w:t>
      </w:r>
      <w:r>
        <w:rPr>
          <w:w w:val="105"/>
          <w:sz w:val="19"/>
        </w:rPr>
        <w:t>are influenced by genetic</w:t>
      </w:r>
      <w:r>
        <w:rPr>
          <w:spacing w:val="-13"/>
          <w:w w:val="105"/>
          <w:sz w:val="19"/>
        </w:rPr>
        <w:t xml:space="preserve"> </w:t>
      </w:r>
      <w:r>
        <w:rPr>
          <w:w w:val="105"/>
          <w:sz w:val="19"/>
        </w:rPr>
        <w:t>factors</w:t>
      </w:r>
    </w:p>
    <w:p w:rsidR="002E0D56" w:rsidRDefault="00C67A04">
      <w:pPr>
        <w:pStyle w:val="ListParagraph"/>
        <w:numPr>
          <w:ilvl w:val="1"/>
          <w:numId w:val="87"/>
        </w:numPr>
        <w:tabs>
          <w:tab w:val="left" w:pos="2029"/>
        </w:tabs>
        <w:spacing w:before="147"/>
        <w:rPr>
          <w:rFonts w:ascii="Times New Roman"/>
          <w:i/>
          <w:sz w:val="19"/>
        </w:rPr>
      </w:pPr>
      <w:r>
        <w:rPr>
          <w:rFonts w:ascii="Times New Roman"/>
          <w:i/>
          <w:sz w:val="19"/>
        </w:rPr>
        <w:t>Do Traits Predict</w:t>
      </w:r>
      <w:r>
        <w:rPr>
          <w:rFonts w:ascii="Times New Roman"/>
          <w:i/>
          <w:spacing w:val="-5"/>
          <w:sz w:val="19"/>
        </w:rPr>
        <w:t xml:space="preserve"> </w:t>
      </w:r>
      <w:r>
        <w:rPr>
          <w:rFonts w:ascii="Times New Roman"/>
          <w:i/>
          <w:sz w:val="19"/>
        </w:rPr>
        <w:t>Behaviors?</w:t>
      </w:r>
    </w:p>
    <w:p w:rsidR="002E0D56" w:rsidRDefault="00C67A04">
      <w:pPr>
        <w:pStyle w:val="ListParagraph"/>
        <w:numPr>
          <w:ilvl w:val="2"/>
          <w:numId w:val="87"/>
        </w:numPr>
        <w:tabs>
          <w:tab w:val="left" w:pos="3109"/>
        </w:tabs>
        <w:spacing w:before="172" w:line="266" w:lineRule="auto"/>
        <w:ind w:right="1634"/>
        <w:jc w:val="both"/>
        <w:rPr>
          <w:sz w:val="19"/>
        </w:rPr>
      </w:pPr>
      <w:r>
        <w:rPr>
          <w:sz w:val="19"/>
        </w:rPr>
        <w:t xml:space="preserve">The </w:t>
      </w:r>
      <w:r>
        <w:rPr>
          <w:rFonts w:ascii="Times New Roman"/>
          <w:i/>
          <w:sz w:val="19"/>
        </w:rPr>
        <w:t xml:space="preserve">consistency paradox </w:t>
      </w:r>
      <w:r>
        <w:rPr>
          <w:sz w:val="19"/>
        </w:rPr>
        <w:t>refers to the observation that personality ratings across time and different observers are consistent, while behavior</w:t>
      </w:r>
      <w:r>
        <w:rPr>
          <w:spacing w:val="21"/>
          <w:sz w:val="19"/>
        </w:rPr>
        <w:t xml:space="preserve"> </w:t>
      </w:r>
      <w:r>
        <w:rPr>
          <w:sz w:val="19"/>
        </w:rPr>
        <w:t>ratings</w:t>
      </w:r>
      <w:r>
        <w:rPr>
          <w:spacing w:val="22"/>
          <w:sz w:val="19"/>
        </w:rPr>
        <w:t xml:space="preserve"> </w:t>
      </w:r>
      <w:r>
        <w:rPr>
          <w:sz w:val="19"/>
        </w:rPr>
        <w:t>of</w:t>
      </w:r>
      <w:r>
        <w:rPr>
          <w:spacing w:val="22"/>
          <w:sz w:val="19"/>
        </w:rPr>
        <w:t xml:space="preserve"> </w:t>
      </w:r>
      <w:r>
        <w:rPr>
          <w:sz w:val="19"/>
        </w:rPr>
        <w:t>a</w:t>
      </w:r>
      <w:r>
        <w:rPr>
          <w:spacing w:val="22"/>
          <w:sz w:val="19"/>
        </w:rPr>
        <w:t xml:space="preserve"> </w:t>
      </w:r>
      <w:r>
        <w:rPr>
          <w:sz w:val="19"/>
        </w:rPr>
        <w:t>person</w:t>
      </w:r>
      <w:r>
        <w:rPr>
          <w:spacing w:val="21"/>
          <w:sz w:val="19"/>
        </w:rPr>
        <w:t xml:space="preserve"> </w:t>
      </w:r>
      <w:r>
        <w:rPr>
          <w:sz w:val="19"/>
        </w:rPr>
        <w:t>across</w:t>
      </w:r>
      <w:r>
        <w:rPr>
          <w:spacing w:val="22"/>
          <w:sz w:val="19"/>
        </w:rPr>
        <w:t xml:space="preserve"> </w:t>
      </w:r>
      <w:r>
        <w:rPr>
          <w:sz w:val="19"/>
        </w:rPr>
        <w:t>situations</w:t>
      </w:r>
      <w:r>
        <w:rPr>
          <w:spacing w:val="22"/>
          <w:sz w:val="19"/>
        </w:rPr>
        <w:t xml:space="preserve"> </w:t>
      </w:r>
      <w:r>
        <w:rPr>
          <w:sz w:val="19"/>
        </w:rPr>
        <w:t>are</w:t>
      </w:r>
      <w:r>
        <w:rPr>
          <w:spacing w:val="22"/>
          <w:sz w:val="19"/>
        </w:rPr>
        <w:t xml:space="preserve"> </w:t>
      </w:r>
      <w:r>
        <w:rPr>
          <w:sz w:val="19"/>
        </w:rPr>
        <w:t>not</w:t>
      </w:r>
      <w:r>
        <w:rPr>
          <w:spacing w:val="21"/>
          <w:sz w:val="19"/>
        </w:rPr>
        <w:t xml:space="preserve"> </w:t>
      </w:r>
      <w:r>
        <w:rPr>
          <w:sz w:val="19"/>
        </w:rPr>
        <w:t>consistent</w:t>
      </w:r>
    </w:p>
    <w:p w:rsidR="002E0D56" w:rsidRDefault="00C67A04">
      <w:pPr>
        <w:pStyle w:val="ListParagraph"/>
        <w:numPr>
          <w:ilvl w:val="2"/>
          <w:numId w:val="87"/>
        </w:numPr>
        <w:tabs>
          <w:tab w:val="left" w:pos="3108"/>
          <w:tab w:val="left" w:pos="3109"/>
        </w:tabs>
        <w:spacing w:line="266" w:lineRule="auto"/>
        <w:ind w:right="1394"/>
        <w:rPr>
          <w:sz w:val="19"/>
        </w:rPr>
      </w:pPr>
      <w:r>
        <w:rPr>
          <w:w w:val="105"/>
          <w:sz w:val="19"/>
        </w:rPr>
        <w:t>Paradox</w:t>
      </w:r>
      <w:r>
        <w:rPr>
          <w:spacing w:val="-11"/>
          <w:w w:val="105"/>
          <w:sz w:val="19"/>
        </w:rPr>
        <w:t xml:space="preserve"> </w:t>
      </w:r>
      <w:r>
        <w:rPr>
          <w:w w:val="105"/>
          <w:sz w:val="19"/>
        </w:rPr>
        <w:t>refers</w:t>
      </w:r>
      <w:r>
        <w:rPr>
          <w:spacing w:val="-10"/>
          <w:w w:val="105"/>
          <w:sz w:val="19"/>
        </w:rPr>
        <w:t xml:space="preserve"> </w:t>
      </w:r>
      <w:r>
        <w:rPr>
          <w:w w:val="105"/>
          <w:sz w:val="19"/>
        </w:rPr>
        <w:t>to</w:t>
      </w:r>
      <w:r>
        <w:rPr>
          <w:spacing w:val="-10"/>
          <w:w w:val="105"/>
          <w:sz w:val="19"/>
        </w:rPr>
        <w:t xml:space="preserve"> </w:t>
      </w:r>
      <w:r>
        <w:rPr>
          <w:w w:val="105"/>
          <w:sz w:val="19"/>
        </w:rPr>
        <w:t>levels</w:t>
      </w:r>
      <w:r>
        <w:rPr>
          <w:spacing w:val="-10"/>
          <w:w w:val="105"/>
          <w:sz w:val="19"/>
        </w:rPr>
        <w:t xml:space="preserve"> </w:t>
      </w:r>
      <w:r>
        <w:rPr>
          <w:w w:val="105"/>
          <w:sz w:val="19"/>
        </w:rPr>
        <w:t>of</w:t>
      </w:r>
      <w:r>
        <w:rPr>
          <w:spacing w:val="-10"/>
          <w:w w:val="105"/>
          <w:sz w:val="19"/>
        </w:rPr>
        <w:t xml:space="preserve"> </w:t>
      </w:r>
      <w:r>
        <w:rPr>
          <w:w w:val="105"/>
          <w:sz w:val="19"/>
        </w:rPr>
        <w:t>analysis,</w:t>
      </w:r>
      <w:r>
        <w:rPr>
          <w:spacing w:val="-10"/>
          <w:w w:val="105"/>
          <w:sz w:val="19"/>
        </w:rPr>
        <w:t xml:space="preserve"> </w:t>
      </w:r>
      <w:r>
        <w:rPr>
          <w:w w:val="105"/>
          <w:sz w:val="19"/>
        </w:rPr>
        <w:t>the</w:t>
      </w:r>
      <w:r>
        <w:rPr>
          <w:spacing w:val="-10"/>
          <w:w w:val="105"/>
          <w:sz w:val="19"/>
        </w:rPr>
        <w:t xml:space="preserve"> </w:t>
      </w:r>
      <w:r>
        <w:rPr>
          <w:w w:val="105"/>
          <w:sz w:val="19"/>
        </w:rPr>
        <w:t>use</w:t>
      </w:r>
      <w:r>
        <w:rPr>
          <w:spacing w:val="-11"/>
          <w:w w:val="105"/>
          <w:sz w:val="19"/>
        </w:rPr>
        <w:t xml:space="preserve"> </w:t>
      </w:r>
      <w:r>
        <w:rPr>
          <w:w w:val="105"/>
          <w:sz w:val="19"/>
        </w:rPr>
        <w:t>of</w:t>
      </w:r>
      <w:r>
        <w:rPr>
          <w:spacing w:val="-9"/>
          <w:w w:val="105"/>
          <w:sz w:val="19"/>
        </w:rPr>
        <w:t xml:space="preserve"> </w:t>
      </w:r>
      <w:r>
        <w:rPr>
          <w:w w:val="105"/>
          <w:sz w:val="19"/>
        </w:rPr>
        <w:t>specific</w:t>
      </w:r>
      <w:r>
        <w:rPr>
          <w:spacing w:val="-9"/>
          <w:w w:val="105"/>
          <w:sz w:val="19"/>
        </w:rPr>
        <w:t xml:space="preserve"> </w:t>
      </w:r>
      <w:r>
        <w:rPr>
          <w:w w:val="105"/>
          <w:sz w:val="19"/>
        </w:rPr>
        <w:t>vs.</w:t>
      </w:r>
      <w:r>
        <w:rPr>
          <w:spacing w:val="-10"/>
          <w:w w:val="105"/>
          <w:sz w:val="19"/>
        </w:rPr>
        <w:t xml:space="preserve"> </w:t>
      </w:r>
      <w:r>
        <w:rPr>
          <w:w w:val="105"/>
          <w:sz w:val="19"/>
        </w:rPr>
        <w:t>summary types of da</w:t>
      </w:r>
      <w:r>
        <w:rPr>
          <w:w w:val="105"/>
          <w:sz w:val="19"/>
        </w:rPr>
        <w:t>ta, rather than to actual</w:t>
      </w:r>
      <w:r>
        <w:rPr>
          <w:spacing w:val="-26"/>
          <w:w w:val="105"/>
          <w:sz w:val="19"/>
        </w:rPr>
        <w:t xml:space="preserve"> </w:t>
      </w:r>
      <w:r>
        <w:rPr>
          <w:w w:val="105"/>
          <w:sz w:val="19"/>
        </w:rPr>
        <w:t>consistency</w:t>
      </w:r>
    </w:p>
    <w:p w:rsidR="002E0D56" w:rsidRDefault="00C67A04">
      <w:pPr>
        <w:pStyle w:val="ListParagraph"/>
        <w:numPr>
          <w:ilvl w:val="2"/>
          <w:numId w:val="87"/>
        </w:numPr>
        <w:tabs>
          <w:tab w:val="left" w:pos="3108"/>
          <w:tab w:val="left" w:pos="3109"/>
        </w:tabs>
        <w:spacing w:before="120" w:line="266" w:lineRule="auto"/>
        <w:ind w:right="1034"/>
        <w:rPr>
          <w:sz w:val="19"/>
        </w:rPr>
      </w:pPr>
      <w:r>
        <w:rPr>
          <w:w w:val="105"/>
          <w:sz w:val="19"/>
        </w:rPr>
        <w:t>Different situations are more or less likely to “allow” expression of traits,</w:t>
      </w:r>
      <w:r>
        <w:rPr>
          <w:spacing w:val="-10"/>
          <w:w w:val="105"/>
          <w:sz w:val="19"/>
        </w:rPr>
        <w:t xml:space="preserve"> </w:t>
      </w:r>
      <w:r>
        <w:rPr>
          <w:w w:val="105"/>
          <w:sz w:val="19"/>
        </w:rPr>
        <w:t>with</w:t>
      </w:r>
      <w:r>
        <w:rPr>
          <w:spacing w:val="-9"/>
          <w:w w:val="105"/>
          <w:sz w:val="19"/>
        </w:rPr>
        <w:t xml:space="preserve"> </w:t>
      </w:r>
      <w:r>
        <w:rPr>
          <w:w w:val="105"/>
          <w:sz w:val="19"/>
        </w:rPr>
        <w:t>those</w:t>
      </w:r>
      <w:r>
        <w:rPr>
          <w:spacing w:val="-9"/>
          <w:w w:val="105"/>
          <w:sz w:val="19"/>
        </w:rPr>
        <w:t xml:space="preserve"> </w:t>
      </w:r>
      <w:r>
        <w:rPr>
          <w:w w:val="105"/>
          <w:sz w:val="19"/>
        </w:rPr>
        <w:t>situations</w:t>
      </w:r>
      <w:r>
        <w:rPr>
          <w:spacing w:val="-9"/>
          <w:w w:val="105"/>
          <w:sz w:val="19"/>
        </w:rPr>
        <w:t xml:space="preserve"> </w:t>
      </w:r>
      <w:r>
        <w:rPr>
          <w:w w:val="105"/>
          <w:sz w:val="19"/>
        </w:rPr>
        <w:t>most</w:t>
      </w:r>
      <w:r>
        <w:rPr>
          <w:spacing w:val="-10"/>
          <w:w w:val="105"/>
          <w:sz w:val="19"/>
        </w:rPr>
        <w:t xml:space="preserve"> </w:t>
      </w:r>
      <w:r>
        <w:rPr>
          <w:w w:val="105"/>
          <w:sz w:val="19"/>
        </w:rPr>
        <w:t>likely</w:t>
      </w:r>
      <w:r>
        <w:rPr>
          <w:spacing w:val="-9"/>
          <w:w w:val="105"/>
          <w:sz w:val="19"/>
        </w:rPr>
        <w:t xml:space="preserve"> </w:t>
      </w:r>
      <w:r>
        <w:rPr>
          <w:w w:val="105"/>
          <w:sz w:val="19"/>
        </w:rPr>
        <w:t>to</w:t>
      </w:r>
      <w:r>
        <w:rPr>
          <w:spacing w:val="-9"/>
          <w:w w:val="105"/>
          <w:sz w:val="19"/>
        </w:rPr>
        <w:t xml:space="preserve"> </w:t>
      </w:r>
      <w:r>
        <w:rPr>
          <w:w w:val="105"/>
          <w:sz w:val="19"/>
        </w:rPr>
        <w:t>influence</w:t>
      </w:r>
      <w:r>
        <w:rPr>
          <w:spacing w:val="-9"/>
          <w:w w:val="105"/>
          <w:sz w:val="19"/>
        </w:rPr>
        <w:t xml:space="preserve"> </w:t>
      </w:r>
      <w:r>
        <w:rPr>
          <w:w w:val="105"/>
          <w:sz w:val="19"/>
        </w:rPr>
        <w:t>behavior</w:t>
      </w:r>
      <w:r>
        <w:rPr>
          <w:spacing w:val="-9"/>
          <w:w w:val="105"/>
          <w:sz w:val="19"/>
        </w:rPr>
        <w:t xml:space="preserve"> </w:t>
      </w:r>
      <w:r>
        <w:rPr>
          <w:w w:val="105"/>
          <w:sz w:val="19"/>
        </w:rPr>
        <w:t xml:space="preserve">occurring </w:t>
      </w:r>
      <w:r>
        <w:rPr>
          <w:spacing w:val="4"/>
          <w:w w:val="105"/>
          <w:sz w:val="19"/>
        </w:rPr>
        <w:t>when:</w:t>
      </w:r>
    </w:p>
    <w:p w:rsidR="002E0D56" w:rsidRDefault="00C67A04">
      <w:pPr>
        <w:pStyle w:val="ListParagraph"/>
        <w:numPr>
          <w:ilvl w:val="3"/>
          <w:numId w:val="87"/>
        </w:numPr>
        <w:tabs>
          <w:tab w:val="left" w:pos="3829"/>
        </w:tabs>
        <w:rPr>
          <w:sz w:val="19"/>
        </w:rPr>
      </w:pPr>
      <w:r>
        <w:rPr>
          <w:w w:val="105"/>
          <w:sz w:val="19"/>
        </w:rPr>
        <w:t>Situations are</w:t>
      </w:r>
      <w:r>
        <w:rPr>
          <w:spacing w:val="-6"/>
          <w:w w:val="105"/>
          <w:sz w:val="19"/>
        </w:rPr>
        <w:t xml:space="preserve"> </w:t>
      </w:r>
      <w:r>
        <w:rPr>
          <w:w w:val="105"/>
          <w:sz w:val="19"/>
        </w:rPr>
        <w:t>novel</w:t>
      </w:r>
    </w:p>
    <w:p w:rsidR="002E0D56" w:rsidRDefault="00C67A04">
      <w:pPr>
        <w:pStyle w:val="ListParagraph"/>
        <w:numPr>
          <w:ilvl w:val="3"/>
          <w:numId w:val="87"/>
        </w:numPr>
        <w:tabs>
          <w:tab w:val="left" w:pos="3829"/>
        </w:tabs>
        <w:spacing w:before="145" w:line="266" w:lineRule="auto"/>
        <w:ind w:right="1362"/>
        <w:rPr>
          <w:sz w:val="19"/>
        </w:rPr>
      </w:pPr>
      <w:r>
        <w:rPr>
          <w:w w:val="105"/>
          <w:sz w:val="19"/>
        </w:rPr>
        <w:t>Situations</w:t>
      </w:r>
      <w:r>
        <w:rPr>
          <w:spacing w:val="-20"/>
          <w:w w:val="105"/>
          <w:sz w:val="19"/>
        </w:rPr>
        <w:t xml:space="preserve"> </w:t>
      </w:r>
      <w:r>
        <w:rPr>
          <w:w w:val="105"/>
          <w:sz w:val="19"/>
        </w:rPr>
        <w:t>are</w:t>
      </w:r>
      <w:r>
        <w:rPr>
          <w:spacing w:val="-20"/>
          <w:w w:val="105"/>
          <w:sz w:val="19"/>
        </w:rPr>
        <w:t xml:space="preserve"> </w:t>
      </w:r>
      <w:r>
        <w:rPr>
          <w:w w:val="105"/>
          <w:sz w:val="19"/>
        </w:rPr>
        <w:t>ill-defined,</w:t>
      </w:r>
      <w:r>
        <w:rPr>
          <w:spacing w:val="-20"/>
          <w:w w:val="105"/>
          <w:sz w:val="19"/>
        </w:rPr>
        <w:t xml:space="preserve"> </w:t>
      </w:r>
      <w:r>
        <w:rPr>
          <w:w w:val="105"/>
          <w:sz w:val="19"/>
        </w:rPr>
        <w:t>offering</w:t>
      </w:r>
      <w:r>
        <w:rPr>
          <w:spacing w:val="-20"/>
          <w:w w:val="105"/>
          <w:sz w:val="19"/>
        </w:rPr>
        <w:t xml:space="preserve"> </w:t>
      </w:r>
      <w:r>
        <w:rPr>
          <w:w w:val="105"/>
          <w:sz w:val="19"/>
        </w:rPr>
        <w:t>multiple</w:t>
      </w:r>
      <w:r>
        <w:rPr>
          <w:spacing w:val="-20"/>
          <w:w w:val="105"/>
          <w:sz w:val="19"/>
        </w:rPr>
        <w:t xml:space="preserve"> </w:t>
      </w:r>
      <w:r>
        <w:rPr>
          <w:w w:val="105"/>
          <w:sz w:val="19"/>
        </w:rPr>
        <w:t>alternatives</w:t>
      </w:r>
      <w:r>
        <w:rPr>
          <w:spacing w:val="-20"/>
          <w:w w:val="105"/>
          <w:sz w:val="19"/>
        </w:rPr>
        <w:t xml:space="preserve"> </w:t>
      </w:r>
      <w:r>
        <w:rPr>
          <w:w w:val="105"/>
          <w:sz w:val="19"/>
        </w:rPr>
        <w:t>but without guidelines on</w:t>
      </w:r>
      <w:r>
        <w:rPr>
          <w:spacing w:val="-11"/>
          <w:w w:val="105"/>
          <w:sz w:val="19"/>
        </w:rPr>
        <w:t xml:space="preserve"> </w:t>
      </w:r>
      <w:r>
        <w:rPr>
          <w:w w:val="105"/>
          <w:sz w:val="19"/>
        </w:rPr>
        <w:t>propriety</w:t>
      </w:r>
    </w:p>
    <w:p w:rsidR="002E0D56" w:rsidRDefault="00C67A04">
      <w:pPr>
        <w:pStyle w:val="ListParagraph"/>
        <w:numPr>
          <w:ilvl w:val="3"/>
          <w:numId w:val="87"/>
        </w:numPr>
        <w:tabs>
          <w:tab w:val="left" w:pos="3828"/>
          <w:tab w:val="left" w:pos="3829"/>
        </w:tabs>
        <w:spacing w:before="120"/>
        <w:rPr>
          <w:sz w:val="19"/>
        </w:rPr>
      </w:pPr>
      <w:r>
        <w:rPr>
          <w:sz w:val="19"/>
        </w:rPr>
        <w:t>Situations are stressful or</w:t>
      </w:r>
      <w:r>
        <w:rPr>
          <w:spacing w:val="11"/>
          <w:sz w:val="19"/>
        </w:rPr>
        <w:t xml:space="preserve"> </w:t>
      </w:r>
      <w:r>
        <w:rPr>
          <w:sz w:val="19"/>
        </w:rPr>
        <w:t>challenging</w:t>
      </w:r>
    </w:p>
    <w:p w:rsidR="002E0D56" w:rsidRDefault="00C67A04">
      <w:pPr>
        <w:pStyle w:val="ListParagraph"/>
        <w:numPr>
          <w:ilvl w:val="2"/>
          <w:numId w:val="87"/>
        </w:numPr>
        <w:tabs>
          <w:tab w:val="left" w:pos="3108"/>
          <w:tab w:val="left" w:pos="3109"/>
        </w:tabs>
        <w:spacing w:before="144" w:line="266" w:lineRule="auto"/>
        <w:ind w:right="1438"/>
        <w:rPr>
          <w:sz w:val="19"/>
        </w:rPr>
      </w:pPr>
      <w:r>
        <w:rPr>
          <w:sz w:val="19"/>
        </w:rPr>
        <w:t>Forced definition of traits in a more precise manner resulted in the observation that personality is not about behavioral consistency, rather it is a matter of pattern</w:t>
      </w:r>
      <w:r>
        <w:rPr>
          <w:sz w:val="19"/>
        </w:rPr>
        <w:t>s of behavioral</w:t>
      </w:r>
      <w:r>
        <w:rPr>
          <w:spacing w:val="12"/>
          <w:sz w:val="19"/>
        </w:rPr>
        <w:t xml:space="preserve"> </w:t>
      </w:r>
      <w:r>
        <w:rPr>
          <w:sz w:val="19"/>
        </w:rPr>
        <w:t>coherence</w:t>
      </w:r>
    </w:p>
    <w:p w:rsidR="002E0D56" w:rsidRDefault="00C67A04">
      <w:pPr>
        <w:pStyle w:val="ListParagraph"/>
        <w:numPr>
          <w:ilvl w:val="1"/>
          <w:numId w:val="87"/>
        </w:numPr>
        <w:tabs>
          <w:tab w:val="left" w:pos="2029"/>
        </w:tabs>
        <w:spacing w:before="148"/>
        <w:rPr>
          <w:rFonts w:ascii="Times New Roman"/>
          <w:i/>
          <w:sz w:val="19"/>
        </w:rPr>
      </w:pPr>
      <w:r>
        <w:rPr>
          <w:rFonts w:ascii="Times New Roman"/>
          <w:i/>
          <w:w w:val="105"/>
          <w:sz w:val="19"/>
        </w:rPr>
        <w:t>Evaluation of Type and Trait</w:t>
      </w:r>
      <w:r>
        <w:rPr>
          <w:rFonts w:ascii="Times New Roman"/>
          <w:i/>
          <w:spacing w:val="-18"/>
          <w:w w:val="105"/>
          <w:sz w:val="19"/>
        </w:rPr>
        <w:t xml:space="preserve"> </w:t>
      </w:r>
      <w:r>
        <w:rPr>
          <w:rFonts w:ascii="Times New Roman"/>
          <w:i/>
          <w:w w:val="105"/>
          <w:sz w:val="19"/>
        </w:rPr>
        <w:t>Theories</w:t>
      </w:r>
    </w:p>
    <w:p w:rsidR="002E0D56" w:rsidRDefault="00C67A04">
      <w:pPr>
        <w:pStyle w:val="ListParagraph"/>
        <w:numPr>
          <w:ilvl w:val="2"/>
          <w:numId w:val="87"/>
        </w:numPr>
        <w:tabs>
          <w:tab w:val="left" w:pos="3109"/>
        </w:tabs>
        <w:spacing w:before="145" w:line="266" w:lineRule="auto"/>
        <w:ind w:right="1410"/>
        <w:jc w:val="both"/>
        <w:rPr>
          <w:sz w:val="19"/>
        </w:rPr>
      </w:pPr>
      <w:r>
        <w:rPr>
          <w:w w:val="105"/>
          <w:sz w:val="19"/>
        </w:rPr>
        <w:t>Criticism</w:t>
      </w:r>
      <w:r>
        <w:rPr>
          <w:spacing w:val="-10"/>
          <w:w w:val="105"/>
          <w:sz w:val="19"/>
        </w:rPr>
        <w:t xml:space="preserve"> </w:t>
      </w:r>
      <w:r>
        <w:rPr>
          <w:w w:val="105"/>
          <w:sz w:val="19"/>
        </w:rPr>
        <w:t>based</w:t>
      </w:r>
      <w:r>
        <w:rPr>
          <w:spacing w:val="-9"/>
          <w:w w:val="105"/>
          <w:sz w:val="19"/>
        </w:rPr>
        <w:t xml:space="preserve"> </w:t>
      </w:r>
      <w:r>
        <w:rPr>
          <w:w w:val="105"/>
          <w:sz w:val="19"/>
        </w:rPr>
        <w:t>on</w:t>
      </w:r>
      <w:r>
        <w:rPr>
          <w:spacing w:val="-9"/>
          <w:w w:val="105"/>
          <w:sz w:val="19"/>
        </w:rPr>
        <w:t xml:space="preserve"> </w:t>
      </w:r>
      <w:r>
        <w:rPr>
          <w:w w:val="105"/>
          <w:sz w:val="19"/>
        </w:rPr>
        <w:t>fact</w:t>
      </w:r>
      <w:r>
        <w:rPr>
          <w:spacing w:val="-10"/>
          <w:w w:val="105"/>
          <w:sz w:val="19"/>
        </w:rPr>
        <w:t xml:space="preserve"> </w:t>
      </w:r>
      <w:r>
        <w:rPr>
          <w:w w:val="105"/>
          <w:sz w:val="19"/>
        </w:rPr>
        <w:t>that</w:t>
      </w:r>
      <w:r>
        <w:rPr>
          <w:spacing w:val="-9"/>
          <w:w w:val="105"/>
          <w:sz w:val="19"/>
        </w:rPr>
        <w:t xml:space="preserve"> </w:t>
      </w:r>
      <w:r>
        <w:rPr>
          <w:w w:val="105"/>
          <w:sz w:val="19"/>
        </w:rPr>
        <w:t>these</w:t>
      </w:r>
      <w:r>
        <w:rPr>
          <w:spacing w:val="-9"/>
          <w:w w:val="105"/>
          <w:sz w:val="19"/>
        </w:rPr>
        <w:t xml:space="preserve"> </w:t>
      </w:r>
      <w:r>
        <w:rPr>
          <w:w w:val="105"/>
          <w:sz w:val="19"/>
        </w:rPr>
        <w:t>theories</w:t>
      </w:r>
      <w:r>
        <w:rPr>
          <w:spacing w:val="-10"/>
          <w:w w:val="105"/>
          <w:sz w:val="19"/>
        </w:rPr>
        <w:t xml:space="preserve"> </w:t>
      </w:r>
      <w:r>
        <w:rPr>
          <w:w w:val="105"/>
          <w:sz w:val="19"/>
        </w:rPr>
        <w:t>do</w:t>
      </w:r>
      <w:r>
        <w:rPr>
          <w:spacing w:val="-9"/>
          <w:w w:val="105"/>
          <w:sz w:val="19"/>
        </w:rPr>
        <w:t xml:space="preserve"> </w:t>
      </w:r>
      <w:r>
        <w:rPr>
          <w:w w:val="105"/>
          <w:sz w:val="19"/>
        </w:rPr>
        <w:t>not</w:t>
      </w:r>
      <w:r>
        <w:rPr>
          <w:spacing w:val="-9"/>
          <w:w w:val="105"/>
          <w:sz w:val="19"/>
        </w:rPr>
        <w:t xml:space="preserve"> </w:t>
      </w:r>
      <w:r>
        <w:rPr>
          <w:w w:val="105"/>
          <w:sz w:val="19"/>
        </w:rPr>
        <w:t>generally</w:t>
      </w:r>
      <w:r>
        <w:rPr>
          <w:spacing w:val="-10"/>
          <w:w w:val="105"/>
          <w:sz w:val="19"/>
        </w:rPr>
        <w:t xml:space="preserve"> </w:t>
      </w:r>
      <w:r>
        <w:rPr>
          <w:w w:val="105"/>
          <w:sz w:val="19"/>
        </w:rPr>
        <w:t>explain how</w:t>
      </w:r>
      <w:r>
        <w:rPr>
          <w:spacing w:val="-7"/>
          <w:w w:val="105"/>
          <w:sz w:val="19"/>
        </w:rPr>
        <w:t xml:space="preserve"> </w:t>
      </w:r>
      <w:r>
        <w:rPr>
          <w:w w:val="105"/>
          <w:sz w:val="19"/>
        </w:rPr>
        <w:t>behavior</w:t>
      </w:r>
      <w:r>
        <w:rPr>
          <w:spacing w:val="-7"/>
          <w:w w:val="105"/>
          <w:sz w:val="19"/>
        </w:rPr>
        <w:t xml:space="preserve"> </w:t>
      </w:r>
      <w:r>
        <w:rPr>
          <w:w w:val="105"/>
          <w:sz w:val="19"/>
        </w:rPr>
        <w:t>is</w:t>
      </w:r>
      <w:r>
        <w:rPr>
          <w:spacing w:val="-6"/>
          <w:w w:val="105"/>
          <w:sz w:val="19"/>
        </w:rPr>
        <w:t xml:space="preserve"> </w:t>
      </w:r>
      <w:r>
        <w:rPr>
          <w:w w:val="105"/>
          <w:sz w:val="19"/>
        </w:rPr>
        <w:t>generated,</w:t>
      </w:r>
      <w:r>
        <w:rPr>
          <w:spacing w:val="-7"/>
          <w:w w:val="105"/>
          <w:sz w:val="19"/>
        </w:rPr>
        <w:t xml:space="preserve"> </w:t>
      </w:r>
      <w:r>
        <w:rPr>
          <w:w w:val="105"/>
          <w:sz w:val="19"/>
        </w:rPr>
        <w:t>or</w:t>
      </w:r>
      <w:r>
        <w:rPr>
          <w:spacing w:val="-6"/>
          <w:w w:val="105"/>
          <w:sz w:val="19"/>
        </w:rPr>
        <w:t xml:space="preserve"> </w:t>
      </w:r>
      <w:r>
        <w:rPr>
          <w:w w:val="105"/>
          <w:sz w:val="19"/>
        </w:rPr>
        <w:t>how</w:t>
      </w:r>
      <w:r>
        <w:rPr>
          <w:spacing w:val="-7"/>
          <w:w w:val="105"/>
          <w:sz w:val="19"/>
        </w:rPr>
        <w:t xml:space="preserve"> </w:t>
      </w:r>
      <w:r>
        <w:rPr>
          <w:w w:val="105"/>
          <w:sz w:val="19"/>
        </w:rPr>
        <w:t>personality</w:t>
      </w:r>
      <w:r>
        <w:rPr>
          <w:spacing w:val="-6"/>
          <w:w w:val="105"/>
          <w:sz w:val="19"/>
        </w:rPr>
        <w:t xml:space="preserve"> </w:t>
      </w:r>
      <w:r>
        <w:rPr>
          <w:w w:val="105"/>
          <w:sz w:val="19"/>
        </w:rPr>
        <w:t>develops;</w:t>
      </w:r>
      <w:r>
        <w:rPr>
          <w:spacing w:val="-7"/>
          <w:w w:val="105"/>
          <w:sz w:val="19"/>
        </w:rPr>
        <w:t xml:space="preserve"> </w:t>
      </w:r>
      <w:r>
        <w:rPr>
          <w:w w:val="105"/>
          <w:sz w:val="19"/>
        </w:rPr>
        <w:t>they</w:t>
      </w:r>
      <w:r>
        <w:rPr>
          <w:spacing w:val="-7"/>
          <w:w w:val="105"/>
          <w:sz w:val="19"/>
        </w:rPr>
        <w:t xml:space="preserve"> </w:t>
      </w:r>
      <w:r>
        <w:rPr>
          <w:w w:val="105"/>
          <w:sz w:val="19"/>
        </w:rPr>
        <w:t>only identify and describe characteristics correlated with</w:t>
      </w:r>
      <w:r>
        <w:rPr>
          <w:spacing w:val="-35"/>
          <w:w w:val="105"/>
          <w:sz w:val="19"/>
        </w:rPr>
        <w:t xml:space="preserve"> </w:t>
      </w:r>
      <w:r>
        <w:rPr>
          <w:w w:val="105"/>
          <w:sz w:val="19"/>
        </w:rPr>
        <w:t>behavior</w:t>
      </w:r>
    </w:p>
    <w:p w:rsidR="002E0D56" w:rsidRDefault="00C67A04">
      <w:pPr>
        <w:pStyle w:val="ListParagraph"/>
        <w:numPr>
          <w:ilvl w:val="2"/>
          <w:numId w:val="87"/>
        </w:numPr>
        <w:tabs>
          <w:tab w:val="left" w:pos="3108"/>
          <w:tab w:val="left" w:pos="3109"/>
        </w:tabs>
        <w:spacing w:line="266" w:lineRule="auto"/>
        <w:ind w:right="1273"/>
        <w:rPr>
          <w:sz w:val="19"/>
        </w:rPr>
      </w:pPr>
      <w:r>
        <w:rPr>
          <w:w w:val="105"/>
          <w:sz w:val="19"/>
        </w:rPr>
        <w:t>Trait</w:t>
      </w:r>
      <w:r>
        <w:rPr>
          <w:spacing w:val="-11"/>
          <w:w w:val="105"/>
          <w:sz w:val="19"/>
        </w:rPr>
        <w:t xml:space="preserve"> </w:t>
      </w:r>
      <w:r>
        <w:rPr>
          <w:w w:val="105"/>
          <w:sz w:val="19"/>
        </w:rPr>
        <w:t>theories</w:t>
      </w:r>
      <w:r>
        <w:rPr>
          <w:spacing w:val="-11"/>
          <w:w w:val="105"/>
          <w:sz w:val="19"/>
        </w:rPr>
        <w:t xml:space="preserve"> </w:t>
      </w:r>
      <w:r>
        <w:rPr>
          <w:w w:val="105"/>
          <w:sz w:val="19"/>
        </w:rPr>
        <w:t>typically</w:t>
      </w:r>
      <w:r>
        <w:rPr>
          <w:spacing w:val="-11"/>
          <w:w w:val="105"/>
          <w:sz w:val="19"/>
        </w:rPr>
        <w:t xml:space="preserve"> </w:t>
      </w:r>
      <w:r>
        <w:rPr>
          <w:w w:val="105"/>
          <w:sz w:val="19"/>
        </w:rPr>
        <w:t>portray</w:t>
      </w:r>
      <w:r>
        <w:rPr>
          <w:spacing w:val="-11"/>
          <w:w w:val="105"/>
          <w:sz w:val="19"/>
        </w:rPr>
        <w:t xml:space="preserve"> </w:t>
      </w:r>
      <w:r>
        <w:rPr>
          <w:w w:val="105"/>
          <w:sz w:val="19"/>
        </w:rPr>
        <w:t>a</w:t>
      </w:r>
      <w:r>
        <w:rPr>
          <w:spacing w:val="-10"/>
          <w:w w:val="105"/>
          <w:sz w:val="19"/>
        </w:rPr>
        <w:t xml:space="preserve"> </w:t>
      </w:r>
      <w:r>
        <w:rPr>
          <w:w w:val="105"/>
          <w:sz w:val="19"/>
        </w:rPr>
        <w:t>static</w:t>
      </w:r>
      <w:r>
        <w:rPr>
          <w:spacing w:val="-11"/>
          <w:w w:val="105"/>
          <w:sz w:val="19"/>
        </w:rPr>
        <w:t xml:space="preserve"> </w:t>
      </w:r>
      <w:r>
        <w:rPr>
          <w:w w:val="105"/>
          <w:sz w:val="19"/>
        </w:rPr>
        <w:t>(or</w:t>
      </w:r>
      <w:r>
        <w:rPr>
          <w:spacing w:val="-11"/>
          <w:w w:val="105"/>
          <w:sz w:val="19"/>
        </w:rPr>
        <w:t xml:space="preserve"> </w:t>
      </w:r>
      <w:r>
        <w:rPr>
          <w:w w:val="105"/>
          <w:sz w:val="19"/>
        </w:rPr>
        <w:t>at</w:t>
      </w:r>
      <w:r>
        <w:rPr>
          <w:spacing w:val="-11"/>
          <w:w w:val="105"/>
          <w:sz w:val="19"/>
        </w:rPr>
        <w:t xml:space="preserve"> </w:t>
      </w:r>
      <w:r>
        <w:rPr>
          <w:w w:val="105"/>
          <w:sz w:val="19"/>
        </w:rPr>
        <w:t>least</w:t>
      </w:r>
      <w:r>
        <w:rPr>
          <w:spacing w:val="-11"/>
          <w:w w:val="105"/>
          <w:sz w:val="19"/>
        </w:rPr>
        <w:t xml:space="preserve"> </w:t>
      </w:r>
      <w:r>
        <w:rPr>
          <w:w w:val="105"/>
          <w:sz w:val="19"/>
        </w:rPr>
        <w:t>stabilized)</w:t>
      </w:r>
      <w:r>
        <w:rPr>
          <w:spacing w:val="-10"/>
          <w:w w:val="105"/>
          <w:sz w:val="19"/>
        </w:rPr>
        <w:t xml:space="preserve"> </w:t>
      </w:r>
      <w:r>
        <w:rPr>
          <w:w w:val="105"/>
          <w:sz w:val="19"/>
        </w:rPr>
        <w:t>view</w:t>
      </w:r>
      <w:r>
        <w:rPr>
          <w:spacing w:val="-11"/>
          <w:w w:val="105"/>
          <w:sz w:val="19"/>
        </w:rPr>
        <w:t xml:space="preserve"> </w:t>
      </w:r>
      <w:r>
        <w:rPr>
          <w:w w:val="105"/>
          <w:sz w:val="19"/>
        </w:rPr>
        <w:t>of personality structure, as it currently</w:t>
      </w:r>
      <w:r>
        <w:rPr>
          <w:spacing w:val="-25"/>
          <w:w w:val="105"/>
          <w:sz w:val="19"/>
        </w:rPr>
        <w:t xml:space="preserve"> </w:t>
      </w:r>
      <w:r>
        <w:rPr>
          <w:w w:val="105"/>
          <w:sz w:val="19"/>
        </w:rPr>
        <w:t>exists</w:t>
      </w:r>
    </w:p>
    <w:p w:rsidR="002E0D56" w:rsidRDefault="00C67A04">
      <w:pPr>
        <w:pStyle w:val="Heading8"/>
        <w:numPr>
          <w:ilvl w:val="0"/>
          <w:numId w:val="87"/>
        </w:numPr>
        <w:tabs>
          <w:tab w:val="left" w:pos="1309"/>
        </w:tabs>
        <w:spacing w:before="131"/>
        <w:ind w:left="1308" w:hanging="360"/>
      </w:pPr>
      <w:r>
        <w:rPr>
          <w:w w:val="105"/>
        </w:rPr>
        <w:t>Psychodynamic</w:t>
      </w:r>
      <w:r>
        <w:rPr>
          <w:spacing w:val="-3"/>
          <w:w w:val="105"/>
        </w:rPr>
        <w:t xml:space="preserve"> </w:t>
      </w:r>
      <w:r>
        <w:rPr>
          <w:w w:val="105"/>
        </w:rPr>
        <w:t>Theories</w:t>
      </w:r>
    </w:p>
    <w:p w:rsidR="002E0D56" w:rsidRDefault="00C67A04">
      <w:pPr>
        <w:pStyle w:val="ListParagraph"/>
        <w:numPr>
          <w:ilvl w:val="1"/>
          <w:numId w:val="87"/>
        </w:numPr>
        <w:tabs>
          <w:tab w:val="left" w:pos="2029"/>
        </w:tabs>
        <w:spacing w:before="176" w:line="297" w:lineRule="auto"/>
        <w:ind w:right="1183"/>
        <w:rPr>
          <w:rFonts w:ascii="Times New Roman"/>
          <w:i/>
          <w:sz w:val="19"/>
        </w:rPr>
      </w:pPr>
      <w:r>
        <w:rPr>
          <w:rFonts w:ascii="Times New Roman"/>
          <w:i/>
          <w:sz w:val="19"/>
        </w:rPr>
        <w:t>Common to all psychodynamic personality theories is the assumption that powerful inner forces shape per</w:t>
      </w:r>
      <w:r>
        <w:rPr>
          <w:rFonts w:ascii="Times New Roman"/>
          <w:i/>
          <w:sz w:val="19"/>
        </w:rPr>
        <w:t>sonality and motivate behavior</w:t>
      </w:r>
    </w:p>
    <w:p w:rsidR="002E0D56" w:rsidRDefault="002E0D56">
      <w:pPr>
        <w:spacing w:line="297" w:lineRule="auto"/>
        <w:rPr>
          <w:rFonts w:ascii="Times New Roman"/>
          <w:sz w:val="19"/>
        </w:rPr>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10"/>
        <w:rPr>
          <w:sz w:val="24"/>
        </w:rPr>
      </w:pPr>
    </w:p>
    <w:p w:rsidR="002E0D56" w:rsidRDefault="00C67A04">
      <w:pPr>
        <w:pStyle w:val="ListParagraph"/>
        <w:numPr>
          <w:ilvl w:val="1"/>
          <w:numId w:val="87"/>
        </w:numPr>
        <w:tabs>
          <w:tab w:val="left" w:pos="2029"/>
        </w:tabs>
        <w:spacing w:before="0"/>
        <w:rPr>
          <w:rFonts w:ascii="Times New Roman"/>
          <w:i/>
          <w:sz w:val="19"/>
        </w:rPr>
      </w:pPr>
      <w:r>
        <w:rPr>
          <w:rFonts w:ascii="Times New Roman"/>
          <w:i/>
          <w:sz w:val="19"/>
        </w:rPr>
        <w:t>Freudian</w:t>
      </w:r>
      <w:r>
        <w:rPr>
          <w:rFonts w:ascii="Times New Roman"/>
          <w:i/>
          <w:spacing w:val="-1"/>
          <w:sz w:val="19"/>
        </w:rPr>
        <w:t xml:space="preserve"> </w:t>
      </w:r>
      <w:r>
        <w:rPr>
          <w:rFonts w:ascii="Times New Roman"/>
          <w:i/>
          <w:sz w:val="19"/>
        </w:rPr>
        <w:t>Psychoanalysis</w:t>
      </w:r>
    </w:p>
    <w:p w:rsidR="002E0D56" w:rsidRDefault="00C67A04">
      <w:pPr>
        <w:pStyle w:val="ListParagraph"/>
        <w:numPr>
          <w:ilvl w:val="2"/>
          <w:numId w:val="87"/>
        </w:numPr>
        <w:tabs>
          <w:tab w:val="left" w:pos="3108"/>
          <w:tab w:val="left" w:pos="3109"/>
        </w:tabs>
        <w:spacing w:before="145"/>
        <w:rPr>
          <w:sz w:val="19"/>
        </w:rPr>
      </w:pPr>
      <w:r>
        <w:rPr>
          <w:sz w:val="19"/>
        </w:rPr>
        <w:t>Freud’s theory attempts to</w:t>
      </w:r>
      <w:r>
        <w:rPr>
          <w:spacing w:val="-1"/>
          <w:sz w:val="19"/>
        </w:rPr>
        <w:t xml:space="preserve"> </w:t>
      </w:r>
      <w:r>
        <w:rPr>
          <w:sz w:val="19"/>
        </w:rPr>
        <w:t>explain:</w:t>
      </w:r>
    </w:p>
    <w:p w:rsidR="002E0D56" w:rsidRDefault="00C67A04">
      <w:pPr>
        <w:pStyle w:val="ListParagraph"/>
        <w:numPr>
          <w:ilvl w:val="3"/>
          <w:numId w:val="87"/>
        </w:numPr>
        <w:tabs>
          <w:tab w:val="left" w:pos="3829"/>
        </w:tabs>
        <w:spacing w:before="144"/>
        <w:rPr>
          <w:sz w:val="19"/>
        </w:rPr>
      </w:pPr>
      <w:r>
        <w:rPr>
          <w:w w:val="105"/>
          <w:sz w:val="19"/>
        </w:rPr>
        <w:t>Origins and course of personality</w:t>
      </w:r>
      <w:r>
        <w:rPr>
          <w:spacing w:val="-12"/>
          <w:w w:val="105"/>
          <w:sz w:val="19"/>
        </w:rPr>
        <w:t xml:space="preserve"> </w:t>
      </w:r>
      <w:r>
        <w:rPr>
          <w:w w:val="105"/>
          <w:sz w:val="19"/>
        </w:rPr>
        <w:t>development</w:t>
      </w:r>
    </w:p>
    <w:p w:rsidR="002E0D56" w:rsidRDefault="00C67A04">
      <w:pPr>
        <w:pStyle w:val="ListParagraph"/>
        <w:numPr>
          <w:ilvl w:val="3"/>
          <w:numId w:val="87"/>
        </w:numPr>
        <w:tabs>
          <w:tab w:val="left" w:pos="3829"/>
        </w:tabs>
        <w:spacing w:before="144"/>
        <w:rPr>
          <w:sz w:val="19"/>
        </w:rPr>
      </w:pPr>
      <w:r>
        <w:rPr>
          <w:w w:val="105"/>
          <w:sz w:val="19"/>
        </w:rPr>
        <w:t>Nature of</w:t>
      </w:r>
      <w:r>
        <w:rPr>
          <w:spacing w:val="-7"/>
          <w:w w:val="105"/>
          <w:sz w:val="19"/>
        </w:rPr>
        <w:t xml:space="preserve"> </w:t>
      </w:r>
      <w:r>
        <w:rPr>
          <w:w w:val="105"/>
          <w:sz w:val="19"/>
        </w:rPr>
        <w:t>mind</w:t>
      </w:r>
    </w:p>
    <w:p w:rsidR="002E0D56" w:rsidRDefault="00C67A04">
      <w:pPr>
        <w:pStyle w:val="ListParagraph"/>
        <w:numPr>
          <w:ilvl w:val="3"/>
          <w:numId w:val="87"/>
        </w:numPr>
        <w:tabs>
          <w:tab w:val="left" w:pos="3828"/>
          <w:tab w:val="left" w:pos="3829"/>
        </w:tabs>
        <w:spacing w:before="144"/>
        <w:rPr>
          <w:sz w:val="19"/>
        </w:rPr>
      </w:pPr>
      <w:r>
        <w:rPr>
          <w:w w:val="105"/>
          <w:sz w:val="19"/>
        </w:rPr>
        <w:t>Aspects of abnormal</w:t>
      </w:r>
      <w:r>
        <w:rPr>
          <w:spacing w:val="-8"/>
          <w:w w:val="105"/>
          <w:sz w:val="19"/>
        </w:rPr>
        <w:t xml:space="preserve"> </w:t>
      </w:r>
      <w:r>
        <w:rPr>
          <w:w w:val="105"/>
          <w:sz w:val="19"/>
        </w:rPr>
        <w:t>personality</w:t>
      </w:r>
    </w:p>
    <w:p w:rsidR="002E0D56" w:rsidRDefault="00C67A04">
      <w:pPr>
        <w:pStyle w:val="ListParagraph"/>
        <w:numPr>
          <w:ilvl w:val="3"/>
          <w:numId w:val="87"/>
        </w:numPr>
        <w:tabs>
          <w:tab w:val="left" w:pos="3829"/>
        </w:tabs>
        <w:spacing w:before="144"/>
        <w:rPr>
          <w:sz w:val="19"/>
        </w:rPr>
      </w:pPr>
      <w:r>
        <w:rPr>
          <w:w w:val="105"/>
          <w:sz w:val="19"/>
        </w:rPr>
        <w:t>Ways personality can be changed by</w:t>
      </w:r>
      <w:r>
        <w:rPr>
          <w:spacing w:val="-14"/>
          <w:w w:val="105"/>
          <w:sz w:val="19"/>
        </w:rPr>
        <w:t xml:space="preserve"> </w:t>
      </w:r>
      <w:r>
        <w:rPr>
          <w:w w:val="105"/>
          <w:sz w:val="19"/>
        </w:rPr>
        <w:t>therapy</w:t>
      </w:r>
    </w:p>
    <w:p w:rsidR="002E0D56" w:rsidRDefault="00C67A04">
      <w:pPr>
        <w:pStyle w:val="ListParagraph"/>
        <w:numPr>
          <w:ilvl w:val="2"/>
          <w:numId w:val="87"/>
        </w:numPr>
        <w:tabs>
          <w:tab w:val="left" w:pos="3108"/>
          <w:tab w:val="left" w:pos="3109"/>
        </w:tabs>
        <w:spacing w:before="144" w:line="266" w:lineRule="auto"/>
        <w:ind w:right="1426"/>
        <w:rPr>
          <w:sz w:val="19"/>
        </w:rPr>
      </w:pPr>
      <w:r>
        <w:rPr>
          <w:w w:val="105"/>
          <w:sz w:val="19"/>
        </w:rPr>
        <w:t>Presumes</w:t>
      </w:r>
      <w:r>
        <w:rPr>
          <w:spacing w:val="-12"/>
          <w:w w:val="105"/>
          <w:sz w:val="19"/>
        </w:rPr>
        <w:t xml:space="preserve"> </w:t>
      </w:r>
      <w:r>
        <w:rPr>
          <w:w w:val="105"/>
          <w:sz w:val="19"/>
        </w:rPr>
        <w:t>the</w:t>
      </w:r>
      <w:r>
        <w:rPr>
          <w:spacing w:val="-12"/>
          <w:w w:val="105"/>
          <w:sz w:val="19"/>
        </w:rPr>
        <w:t xml:space="preserve"> </w:t>
      </w:r>
      <w:r>
        <w:rPr>
          <w:w w:val="105"/>
          <w:sz w:val="19"/>
        </w:rPr>
        <w:t>core</w:t>
      </w:r>
      <w:r>
        <w:rPr>
          <w:spacing w:val="-12"/>
          <w:w w:val="105"/>
          <w:sz w:val="19"/>
        </w:rPr>
        <w:t xml:space="preserve"> </w:t>
      </w:r>
      <w:r>
        <w:rPr>
          <w:w w:val="105"/>
          <w:sz w:val="19"/>
        </w:rPr>
        <w:t>of</w:t>
      </w:r>
      <w:r>
        <w:rPr>
          <w:spacing w:val="-11"/>
          <w:w w:val="105"/>
          <w:sz w:val="19"/>
        </w:rPr>
        <w:t xml:space="preserve"> </w:t>
      </w:r>
      <w:r>
        <w:rPr>
          <w:w w:val="105"/>
          <w:sz w:val="19"/>
        </w:rPr>
        <w:t>personality</w:t>
      </w:r>
      <w:r>
        <w:rPr>
          <w:spacing w:val="-12"/>
          <w:w w:val="105"/>
          <w:sz w:val="19"/>
        </w:rPr>
        <w:t xml:space="preserve"> </w:t>
      </w:r>
      <w:r>
        <w:rPr>
          <w:w w:val="105"/>
          <w:sz w:val="19"/>
        </w:rPr>
        <w:t>to</w:t>
      </w:r>
      <w:r>
        <w:rPr>
          <w:spacing w:val="-12"/>
          <w:w w:val="105"/>
          <w:sz w:val="19"/>
        </w:rPr>
        <w:t xml:space="preserve"> </w:t>
      </w:r>
      <w:r>
        <w:rPr>
          <w:w w:val="105"/>
          <w:sz w:val="19"/>
        </w:rPr>
        <w:t>be</w:t>
      </w:r>
      <w:r>
        <w:rPr>
          <w:spacing w:val="-12"/>
          <w:w w:val="105"/>
          <w:sz w:val="19"/>
        </w:rPr>
        <w:t xml:space="preserve"> </w:t>
      </w:r>
      <w:r>
        <w:rPr>
          <w:w w:val="105"/>
          <w:sz w:val="19"/>
        </w:rPr>
        <w:t>the</w:t>
      </w:r>
      <w:r>
        <w:rPr>
          <w:spacing w:val="-12"/>
          <w:w w:val="105"/>
          <w:sz w:val="19"/>
        </w:rPr>
        <w:t xml:space="preserve"> </w:t>
      </w:r>
      <w:r>
        <w:rPr>
          <w:w w:val="105"/>
          <w:sz w:val="19"/>
        </w:rPr>
        <w:t>events</w:t>
      </w:r>
      <w:r>
        <w:rPr>
          <w:spacing w:val="-11"/>
          <w:w w:val="105"/>
          <w:sz w:val="19"/>
        </w:rPr>
        <w:t xml:space="preserve"> </w:t>
      </w:r>
      <w:r>
        <w:rPr>
          <w:w w:val="105"/>
          <w:sz w:val="19"/>
        </w:rPr>
        <w:t>within</w:t>
      </w:r>
      <w:r>
        <w:rPr>
          <w:spacing w:val="-12"/>
          <w:w w:val="105"/>
          <w:sz w:val="19"/>
        </w:rPr>
        <w:t xml:space="preserve"> </w:t>
      </w:r>
      <w:r>
        <w:rPr>
          <w:w w:val="105"/>
          <w:sz w:val="19"/>
        </w:rPr>
        <w:t>a</w:t>
      </w:r>
      <w:r>
        <w:rPr>
          <w:spacing w:val="-12"/>
          <w:w w:val="105"/>
          <w:sz w:val="19"/>
        </w:rPr>
        <w:t xml:space="preserve"> </w:t>
      </w:r>
      <w:r>
        <w:rPr>
          <w:w w:val="105"/>
          <w:sz w:val="19"/>
        </w:rPr>
        <w:t>person’s mind (intrapsychic events) that motivate</w:t>
      </w:r>
      <w:r>
        <w:rPr>
          <w:spacing w:val="-29"/>
          <w:w w:val="105"/>
          <w:sz w:val="19"/>
        </w:rPr>
        <w:t xml:space="preserve"> </w:t>
      </w:r>
      <w:r>
        <w:rPr>
          <w:w w:val="105"/>
          <w:sz w:val="19"/>
        </w:rPr>
        <w:t>behavior</w:t>
      </w:r>
    </w:p>
    <w:p w:rsidR="002E0D56" w:rsidRDefault="00C67A04">
      <w:pPr>
        <w:pStyle w:val="ListParagraph"/>
        <w:numPr>
          <w:ilvl w:val="2"/>
          <w:numId w:val="87"/>
        </w:numPr>
        <w:tabs>
          <w:tab w:val="left" w:pos="3108"/>
          <w:tab w:val="left" w:pos="3109"/>
        </w:tabs>
        <w:spacing w:line="266" w:lineRule="auto"/>
        <w:ind w:right="1199"/>
        <w:rPr>
          <w:sz w:val="19"/>
        </w:rPr>
      </w:pPr>
      <w:r>
        <w:rPr>
          <w:w w:val="105"/>
          <w:sz w:val="19"/>
        </w:rPr>
        <w:t>Freud</w:t>
      </w:r>
      <w:r>
        <w:rPr>
          <w:spacing w:val="-13"/>
          <w:w w:val="105"/>
          <w:sz w:val="19"/>
        </w:rPr>
        <w:t xml:space="preserve"> </w:t>
      </w:r>
      <w:r>
        <w:rPr>
          <w:w w:val="105"/>
          <w:sz w:val="19"/>
        </w:rPr>
        <w:t>presumed</w:t>
      </w:r>
      <w:r>
        <w:rPr>
          <w:spacing w:val="-12"/>
          <w:w w:val="105"/>
          <w:sz w:val="19"/>
        </w:rPr>
        <w:t xml:space="preserve"> </w:t>
      </w:r>
      <w:r>
        <w:rPr>
          <w:w w:val="105"/>
          <w:sz w:val="19"/>
        </w:rPr>
        <w:t>all</w:t>
      </w:r>
      <w:r>
        <w:rPr>
          <w:spacing w:val="-12"/>
          <w:w w:val="105"/>
          <w:sz w:val="19"/>
        </w:rPr>
        <w:t xml:space="preserve"> </w:t>
      </w:r>
      <w:r>
        <w:rPr>
          <w:w w:val="105"/>
          <w:sz w:val="19"/>
        </w:rPr>
        <w:t>behavior</w:t>
      </w:r>
      <w:r>
        <w:rPr>
          <w:spacing w:val="-13"/>
          <w:w w:val="105"/>
          <w:sz w:val="19"/>
        </w:rPr>
        <w:t xml:space="preserve"> </w:t>
      </w:r>
      <w:r>
        <w:rPr>
          <w:w w:val="105"/>
          <w:sz w:val="19"/>
        </w:rPr>
        <w:t>was</w:t>
      </w:r>
      <w:r>
        <w:rPr>
          <w:spacing w:val="-12"/>
          <w:w w:val="105"/>
          <w:sz w:val="19"/>
        </w:rPr>
        <w:t xml:space="preserve"> </w:t>
      </w:r>
      <w:r>
        <w:rPr>
          <w:w w:val="105"/>
          <w:sz w:val="19"/>
        </w:rPr>
        <w:t>motivated,</w:t>
      </w:r>
      <w:r>
        <w:rPr>
          <w:spacing w:val="-12"/>
          <w:w w:val="105"/>
          <w:sz w:val="19"/>
        </w:rPr>
        <w:t xml:space="preserve"> </w:t>
      </w:r>
      <w:r>
        <w:rPr>
          <w:w w:val="105"/>
          <w:sz w:val="19"/>
        </w:rPr>
        <w:t>that</w:t>
      </w:r>
      <w:r>
        <w:rPr>
          <w:spacing w:val="-12"/>
          <w:w w:val="105"/>
          <w:sz w:val="19"/>
        </w:rPr>
        <w:t xml:space="preserve"> </w:t>
      </w:r>
      <w:r>
        <w:rPr>
          <w:w w:val="105"/>
          <w:sz w:val="19"/>
        </w:rPr>
        <w:t>so-called</w:t>
      </w:r>
      <w:r>
        <w:rPr>
          <w:spacing w:val="-12"/>
          <w:w w:val="105"/>
          <w:sz w:val="19"/>
        </w:rPr>
        <w:t xml:space="preserve"> </w:t>
      </w:r>
      <w:r>
        <w:rPr>
          <w:w w:val="105"/>
          <w:sz w:val="19"/>
        </w:rPr>
        <w:t>chance</w:t>
      </w:r>
      <w:r>
        <w:rPr>
          <w:spacing w:val="-12"/>
          <w:w w:val="105"/>
          <w:sz w:val="19"/>
        </w:rPr>
        <w:t xml:space="preserve"> </w:t>
      </w:r>
      <w:r>
        <w:rPr>
          <w:w w:val="105"/>
          <w:sz w:val="19"/>
        </w:rPr>
        <w:t>or accidents</w:t>
      </w:r>
      <w:r>
        <w:rPr>
          <w:spacing w:val="-11"/>
          <w:w w:val="105"/>
          <w:sz w:val="19"/>
        </w:rPr>
        <w:t xml:space="preserve"> </w:t>
      </w:r>
      <w:r>
        <w:rPr>
          <w:w w:val="105"/>
          <w:sz w:val="19"/>
        </w:rPr>
        <w:t>did</w:t>
      </w:r>
      <w:r>
        <w:rPr>
          <w:spacing w:val="-11"/>
          <w:w w:val="105"/>
          <w:sz w:val="19"/>
        </w:rPr>
        <w:t xml:space="preserve"> </w:t>
      </w:r>
      <w:r>
        <w:rPr>
          <w:w w:val="105"/>
          <w:sz w:val="19"/>
        </w:rPr>
        <w:t>not</w:t>
      </w:r>
      <w:r>
        <w:rPr>
          <w:spacing w:val="-10"/>
          <w:w w:val="105"/>
          <w:sz w:val="19"/>
        </w:rPr>
        <w:t xml:space="preserve"> </w:t>
      </w:r>
      <w:r>
        <w:rPr>
          <w:w w:val="105"/>
          <w:sz w:val="19"/>
        </w:rPr>
        <w:t>cause</w:t>
      </w:r>
      <w:r>
        <w:rPr>
          <w:spacing w:val="-11"/>
          <w:w w:val="105"/>
          <w:sz w:val="19"/>
        </w:rPr>
        <w:t xml:space="preserve"> </w:t>
      </w:r>
      <w:r>
        <w:rPr>
          <w:w w:val="105"/>
          <w:sz w:val="19"/>
        </w:rPr>
        <w:t>beh</w:t>
      </w:r>
      <w:r>
        <w:rPr>
          <w:w w:val="105"/>
          <w:sz w:val="19"/>
        </w:rPr>
        <w:t>avior,</w:t>
      </w:r>
      <w:r>
        <w:rPr>
          <w:spacing w:val="-12"/>
          <w:w w:val="105"/>
          <w:sz w:val="19"/>
        </w:rPr>
        <w:t xml:space="preserve"> </w:t>
      </w:r>
      <w:r>
        <w:rPr>
          <w:w w:val="105"/>
          <w:sz w:val="19"/>
        </w:rPr>
        <w:t>but</w:t>
      </w:r>
      <w:r>
        <w:rPr>
          <w:spacing w:val="-11"/>
          <w:w w:val="105"/>
          <w:sz w:val="19"/>
        </w:rPr>
        <w:t xml:space="preserve"> </w:t>
      </w:r>
      <w:r>
        <w:rPr>
          <w:w w:val="105"/>
          <w:sz w:val="19"/>
        </w:rPr>
        <w:t>were</w:t>
      </w:r>
      <w:r>
        <w:rPr>
          <w:spacing w:val="-11"/>
          <w:w w:val="105"/>
          <w:sz w:val="19"/>
        </w:rPr>
        <w:t xml:space="preserve"> </w:t>
      </w:r>
      <w:r>
        <w:rPr>
          <w:w w:val="105"/>
          <w:sz w:val="19"/>
        </w:rPr>
        <w:t>determined</w:t>
      </w:r>
      <w:r>
        <w:rPr>
          <w:spacing w:val="-10"/>
          <w:w w:val="105"/>
          <w:sz w:val="19"/>
        </w:rPr>
        <w:t xml:space="preserve"> </w:t>
      </w:r>
      <w:r>
        <w:rPr>
          <w:w w:val="105"/>
          <w:sz w:val="19"/>
        </w:rPr>
        <w:t>by</w:t>
      </w:r>
      <w:r>
        <w:rPr>
          <w:spacing w:val="-12"/>
          <w:w w:val="105"/>
          <w:sz w:val="19"/>
        </w:rPr>
        <w:t xml:space="preserve"> </w:t>
      </w:r>
      <w:r>
        <w:rPr>
          <w:w w:val="105"/>
          <w:sz w:val="19"/>
        </w:rPr>
        <w:t>motives</w:t>
      </w:r>
    </w:p>
    <w:p w:rsidR="002E0D56" w:rsidRDefault="00C67A04">
      <w:pPr>
        <w:pStyle w:val="ListParagraph"/>
        <w:numPr>
          <w:ilvl w:val="2"/>
          <w:numId w:val="87"/>
        </w:numPr>
        <w:tabs>
          <w:tab w:val="left" w:pos="3108"/>
          <w:tab w:val="left" w:pos="3109"/>
        </w:tabs>
        <w:rPr>
          <w:sz w:val="19"/>
        </w:rPr>
      </w:pPr>
      <w:r>
        <w:rPr>
          <w:w w:val="105"/>
          <w:sz w:val="19"/>
        </w:rPr>
        <w:t>Drives and Psychosexual</w:t>
      </w:r>
      <w:r>
        <w:rPr>
          <w:spacing w:val="-7"/>
          <w:w w:val="105"/>
          <w:sz w:val="19"/>
        </w:rPr>
        <w:t xml:space="preserve"> </w:t>
      </w:r>
      <w:r>
        <w:rPr>
          <w:w w:val="105"/>
          <w:sz w:val="19"/>
        </w:rPr>
        <w:t>Development</w:t>
      </w:r>
    </w:p>
    <w:p w:rsidR="002E0D56" w:rsidRDefault="00C67A04">
      <w:pPr>
        <w:pStyle w:val="ListParagraph"/>
        <w:numPr>
          <w:ilvl w:val="3"/>
          <w:numId w:val="87"/>
        </w:numPr>
        <w:tabs>
          <w:tab w:val="left" w:pos="3829"/>
        </w:tabs>
        <w:spacing w:before="144" w:line="266" w:lineRule="auto"/>
        <w:ind w:right="1081"/>
        <w:rPr>
          <w:sz w:val="19"/>
        </w:rPr>
      </w:pPr>
      <w:r>
        <w:rPr>
          <w:w w:val="105"/>
          <w:sz w:val="19"/>
        </w:rPr>
        <w:t>Postulating</w:t>
      </w:r>
      <w:r>
        <w:rPr>
          <w:spacing w:val="-11"/>
          <w:w w:val="105"/>
          <w:sz w:val="19"/>
        </w:rPr>
        <w:t xml:space="preserve"> </w:t>
      </w:r>
      <w:r>
        <w:rPr>
          <w:w w:val="105"/>
          <w:sz w:val="19"/>
        </w:rPr>
        <w:t>a</w:t>
      </w:r>
      <w:r>
        <w:rPr>
          <w:spacing w:val="-11"/>
          <w:w w:val="105"/>
          <w:sz w:val="19"/>
        </w:rPr>
        <w:t xml:space="preserve"> </w:t>
      </w:r>
      <w:r>
        <w:rPr>
          <w:w w:val="105"/>
          <w:sz w:val="19"/>
        </w:rPr>
        <w:t>common</w:t>
      </w:r>
      <w:r>
        <w:rPr>
          <w:spacing w:val="-10"/>
          <w:w w:val="105"/>
          <w:sz w:val="19"/>
        </w:rPr>
        <w:t xml:space="preserve"> </w:t>
      </w:r>
      <w:r>
        <w:rPr>
          <w:w w:val="105"/>
          <w:sz w:val="19"/>
        </w:rPr>
        <w:t>biological</w:t>
      </w:r>
      <w:r>
        <w:rPr>
          <w:spacing w:val="-11"/>
          <w:w w:val="105"/>
          <w:sz w:val="19"/>
        </w:rPr>
        <w:t xml:space="preserve"> </w:t>
      </w:r>
      <w:r>
        <w:rPr>
          <w:w w:val="105"/>
          <w:sz w:val="19"/>
        </w:rPr>
        <w:t>basis</w:t>
      </w:r>
      <w:r>
        <w:rPr>
          <w:spacing w:val="-11"/>
          <w:w w:val="105"/>
          <w:sz w:val="19"/>
        </w:rPr>
        <w:t xml:space="preserve"> </w:t>
      </w:r>
      <w:r>
        <w:rPr>
          <w:w w:val="105"/>
          <w:sz w:val="19"/>
        </w:rPr>
        <w:t>for</w:t>
      </w:r>
      <w:r>
        <w:rPr>
          <w:spacing w:val="-10"/>
          <w:w w:val="105"/>
          <w:sz w:val="19"/>
        </w:rPr>
        <w:t xml:space="preserve"> </w:t>
      </w:r>
      <w:r>
        <w:rPr>
          <w:w w:val="105"/>
          <w:sz w:val="19"/>
        </w:rPr>
        <w:t>behavioral</w:t>
      </w:r>
      <w:r>
        <w:rPr>
          <w:spacing w:val="-11"/>
          <w:w w:val="105"/>
          <w:sz w:val="19"/>
        </w:rPr>
        <w:t xml:space="preserve"> </w:t>
      </w:r>
      <w:r>
        <w:rPr>
          <w:w w:val="105"/>
          <w:sz w:val="19"/>
        </w:rPr>
        <w:t>patterns observed in his patients, Freud ascribed motivational source to psychic energy within each</w:t>
      </w:r>
      <w:r>
        <w:rPr>
          <w:spacing w:val="-5"/>
          <w:w w:val="105"/>
          <w:sz w:val="19"/>
        </w:rPr>
        <w:t xml:space="preserve"> </w:t>
      </w:r>
      <w:r>
        <w:rPr>
          <w:w w:val="105"/>
          <w:sz w:val="19"/>
        </w:rPr>
        <w:t>individual</w:t>
      </w:r>
    </w:p>
    <w:p w:rsidR="002E0D56" w:rsidRDefault="00C67A04">
      <w:pPr>
        <w:pStyle w:val="ListParagraph"/>
        <w:numPr>
          <w:ilvl w:val="3"/>
          <w:numId w:val="87"/>
        </w:numPr>
        <w:tabs>
          <w:tab w:val="left" w:pos="3829"/>
        </w:tabs>
        <w:spacing w:line="266" w:lineRule="auto"/>
        <w:ind w:right="1199"/>
        <w:rPr>
          <w:sz w:val="19"/>
        </w:rPr>
      </w:pPr>
      <w:r>
        <w:rPr>
          <w:w w:val="105"/>
          <w:sz w:val="19"/>
        </w:rPr>
        <w:t>Individuals</w:t>
      </w:r>
      <w:r>
        <w:rPr>
          <w:spacing w:val="-8"/>
          <w:w w:val="105"/>
          <w:sz w:val="19"/>
        </w:rPr>
        <w:t xml:space="preserve"> </w:t>
      </w:r>
      <w:r>
        <w:rPr>
          <w:w w:val="105"/>
          <w:sz w:val="19"/>
        </w:rPr>
        <w:t>presumed</w:t>
      </w:r>
      <w:r>
        <w:rPr>
          <w:spacing w:val="-7"/>
          <w:w w:val="105"/>
          <w:sz w:val="19"/>
        </w:rPr>
        <w:t xml:space="preserve"> </w:t>
      </w:r>
      <w:r>
        <w:rPr>
          <w:w w:val="105"/>
          <w:sz w:val="19"/>
        </w:rPr>
        <w:t>to</w:t>
      </w:r>
      <w:r>
        <w:rPr>
          <w:spacing w:val="-8"/>
          <w:w w:val="105"/>
          <w:sz w:val="19"/>
        </w:rPr>
        <w:t xml:space="preserve"> </w:t>
      </w:r>
      <w:r>
        <w:rPr>
          <w:w w:val="105"/>
          <w:sz w:val="19"/>
        </w:rPr>
        <w:t>have</w:t>
      </w:r>
      <w:r>
        <w:rPr>
          <w:spacing w:val="-7"/>
          <w:w w:val="105"/>
          <w:sz w:val="19"/>
        </w:rPr>
        <w:t xml:space="preserve"> </w:t>
      </w:r>
      <w:r>
        <w:rPr>
          <w:w w:val="105"/>
          <w:sz w:val="19"/>
        </w:rPr>
        <w:t>inborn</w:t>
      </w:r>
      <w:r>
        <w:rPr>
          <w:spacing w:val="-7"/>
          <w:w w:val="105"/>
          <w:sz w:val="19"/>
        </w:rPr>
        <w:t xml:space="preserve"> </w:t>
      </w:r>
      <w:r>
        <w:rPr>
          <w:w w:val="105"/>
          <w:sz w:val="19"/>
        </w:rPr>
        <w:t>instincts</w:t>
      </w:r>
      <w:r>
        <w:rPr>
          <w:spacing w:val="-8"/>
          <w:w w:val="105"/>
          <w:sz w:val="19"/>
        </w:rPr>
        <w:t xml:space="preserve"> </w:t>
      </w:r>
      <w:r>
        <w:rPr>
          <w:w w:val="105"/>
          <w:sz w:val="19"/>
        </w:rPr>
        <w:t>or</w:t>
      </w:r>
      <w:r>
        <w:rPr>
          <w:spacing w:val="-7"/>
          <w:w w:val="105"/>
          <w:sz w:val="19"/>
        </w:rPr>
        <w:t xml:space="preserve"> </w:t>
      </w:r>
      <w:r>
        <w:rPr>
          <w:w w:val="105"/>
          <w:sz w:val="19"/>
        </w:rPr>
        <w:t>drives</w:t>
      </w:r>
      <w:r>
        <w:rPr>
          <w:spacing w:val="-7"/>
          <w:w w:val="105"/>
          <w:sz w:val="19"/>
        </w:rPr>
        <w:t xml:space="preserve"> </w:t>
      </w:r>
      <w:r>
        <w:rPr>
          <w:w w:val="105"/>
          <w:sz w:val="19"/>
        </w:rPr>
        <w:t>that were tension</w:t>
      </w:r>
      <w:r>
        <w:rPr>
          <w:spacing w:val="-8"/>
          <w:w w:val="105"/>
          <w:sz w:val="19"/>
        </w:rPr>
        <w:t xml:space="preserve"> </w:t>
      </w:r>
      <w:r>
        <w:rPr>
          <w:w w:val="105"/>
          <w:sz w:val="19"/>
        </w:rPr>
        <w:t>systems</w:t>
      </w:r>
    </w:p>
    <w:p w:rsidR="002E0D56" w:rsidRDefault="00C67A04">
      <w:pPr>
        <w:pStyle w:val="ListParagraph"/>
        <w:numPr>
          <w:ilvl w:val="3"/>
          <w:numId w:val="87"/>
        </w:numPr>
        <w:tabs>
          <w:tab w:val="left" w:pos="3828"/>
          <w:tab w:val="left" w:pos="3829"/>
        </w:tabs>
        <w:rPr>
          <w:sz w:val="19"/>
        </w:rPr>
      </w:pPr>
      <w:r>
        <w:rPr>
          <w:w w:val="105"/>
          <w:sz w:val="19"/>
        </w:rPr>
        <w:t>Freud originally postulated two basic</w:t>
      </w:r>
      <w:r>
        <w:rPr>
          <w:spacing w:val="-12"/>
          <w:w w:val="105"/>
          <w:sz w:val="19"/>
        </w:rPr>
        <w:t xml:space="preserve"> </w:t>
      </w:r>
      <w:r>
        <w:rPr>
          <w:w w:val="105"/>
          <w:sz w:val="19"/>
        </w:rPr>
        <w:t>drives:</w:t>
      </w:r>
    </w:p>
    <w:p w:rsidR="002E0D56" w:rsidRDefault="00C67A04">
      <w:pPr>
        <w:pStyle w:val="ListParagraph"/>
        <w:numPr>
          <w:ilvl w:val="4"/>
          <w:numId w:val="87"/>
        </w:numPr>
        <w:tabs>
          <w:tab w:val="left" w:pos="4549"/>
        </w:tabs>
        <w:spacing w:before="171"/>
        <w:rPr>
          <w:sz w:val="19"/>
        </w:rPr>
      </w:pPr>
      <w:r>
        <w:rPr>
          <w:rFonts w:ascii="Times New Roman"/>
          <w:i/>
          <w:w w:val="105"/>
          <w:sz w:val="19"/>
        </w:rPr>
        <w:t xml:space="preserve">Self-preservation, </w:t>
      </w:r>
      <w:r>
        <w:rPr>
          <w:w w:val="105"/>
          <w:sz w:val="19"/>
        </w:rPr>
        <w:t>associated with the</w:t>
      </w:r>
      <w:r>
        <w:rPr>
          <w:spacing w:val="-15"/>
          <w:w w:val="105"/>
          <w:sz w:val="19"/>
        </w:rPr>
        <w:t xml:space="preserve"> </w:t>
      </w:r>
      <w:r>
        <w:rPr>
          <w:w w:val="105"/>
          <w:sz w:val="19"/>
        </w:rPr>
        <w:t>ego</w:t>
      </w:r>
    </w:p>
    <w:p w:rsidR="002E0D56" w:rsidRDefault="00C67A04">
      <w:pPr>
        <w:pStyle w:val="ListParagraph"/>
        <w:numPr>
          <w:ilvl w:val="4"/>
          <w:numId w:val="87"/>
        </w:numPr>
        <w:tabs>
          <w:tab w:val="left" w:pos="4549"/>
        </w:tabs>
        <w:spacing w:before="51" w:line="280" w:lineRule="auto"/>
        <w:ind w:right="1109"/>
        <w:rPr>
          <w:sz w:val="19"/>
        </w:rPr>
      </w:pPr>
      <w:r>
        <w:rPr>
          <w:rFonts w:ascii="Times New Roman"/>
          <w:i/>
          <w:w w:val="105"/>
          <w:sz w:val="19"/>
        </w:rPr>
        <w:t>Eros</w:t>
      </w:r>
      <w:r>
        <w:rPr>
          <w:rFonts w:ascii="Times New Roman"/>
          <w:i/>
          <w:spacing w:val="-12"/>
          <w:w w:val="105"/>
          <w:sz w:val="19"/>
        </w:rPr>
        <w:t xml:space="preserve"> </w:t>
      </w:r>
      <w:r>
        <w:rPr>
          <w:w w:val="105"/>
          <w:sz w:val="19"/>
        </w:rPr>
        <w:t>is</w:t>
      </w:r>
      <w:r>
        <w:rPr>
          <w:spacing w:val="-8"/>
          <w:w w:val="105"/>
          <w:sz w:val="19"/>
        </w:rPr>
        <w:t xml:space="preserve"> </w:t>
      </w:r>
      <w:r>
        <w:rPr>
          <w:w w:val="105"/>
          <w:sz w:val="19"/>
        </w:rPr>
        <w:t>related</w:t>
      </w:r>
      <w:r>
        <w:rPr>
          <w:spacing w:val="-8"/>
          <w:w w:val="105"/>
          <w:sz w:val="19"/>
        </w:rPr>
        <w:t xml:space="preserve"> </w:t>
      </w:r>
      <w:r>
        <w:rPr>
          <w:w w:val="105"/>
          <w:sz w:val="19"/>
        </w:rPr>
        <w:t>to</w:t>
      </w:r>
      <w:r>
        <w:rPr>
          <w:spacing w:val="-8"/>
          <w:w w:val="105"/>
          <w:sz w:val="19"/>
        </w:rPr>
        <w:t xml:space="preserve"> </w:t>
      </w:r>
      <w:r>
        <w:rPr>
          <w:w w:val="105"/>
          <w:sz w:val="19"/>
        </w:rPr>
        <w:t>sexual</w:t>
      </w:r>
      <w:r>
        <w:rPr>
          <w:spacing w:val="-8"/>
          <w:w w:val="105"/>
          <w:sz w:val="19"/>
        </w:rPr>
        <w:t xml:space="preserve"> </w:t>
      </w:r>
      <w:r>
        <w:rPr>
          <w:w w:val="105"/>
          <w:sz w:val="19"/>
        </w:rPr>
        <w:t>urges</w:t>
      </w:r>
      <w:r>
        <w:rPr>
          <w:spacing w:val="-9"/>
          <w:w w:val="105"/>
          <w:sz w:val="19"/>
        </w:rPr>
        <w:t xml:space="preserve"> </w:t>
      </w:r>
      <w:r>
        <w:rPr>
          <w:w w:val="105"/>
          <w:sz w:val="19"/>
        </w:rPr>
        <w:t>and</w:t>
      </w:r>
      <w:r>
        <w:rPr>
          <w:spacing w:val="-8"/>
          <w:w w:val="105"/>
          <w:sz w:val="19"/>
        </w:rPr>
        <w:t xml:space="preserve"> </w:t>
      </w:r>
      <w:r>
        <w:rPr>
          <w:w w:val="105"/>
          <w:sz w:val="19"/>
        </w:rPr>
        <w:t>preservation</w:t>
      </w:r>
      <w:r>
        <w:rPr>
          <w:spacing w:val="-8"/>
          <w:w w:val="105"/>
          <w:sz w:val="19"/>
        </w:rPr>
        <w:t xml:space="preserve"> </w:t>
      </w:r>
      <w:r>
        <w:rPr>
          <w:w w:val="105"/>
          <w:sz w:val="19"/>
        </w:rPr>
        <w:t>of</w:t>
      </w:r>
      <w:r>
        <w:rPr>
          <w:spacing w:val="-8"/>
          <w:w w:val="105"/>
          <w:sz w:val="19"/>
        </w:rPr>
        <w:t xml:space="preserve"> </w:t>
      </w:r>
      <w:r>
        <w:rPr>
          <w:w w:val="105"/>
          <w:sz w:val="19"/>
        </w:rPr>
        <w:t xml:space="preserve">the species, and is used with the term </w:t>
      </w:r>
      <w:r>
        <w:rPr>
          <w:rFonts w:ascii="Times New Roman"/>
          <w:i/>
          <w:spacing w:val="3"/>
          <w:w w:val="105"/>
          <w:sz w:val="19"/>
        </w:rPr>
        <w:t xml:space="preserve">libido </w:t>
      </w:r>
      <w:r>
        <w:rPr>
          <w:w w:val="105"/>
          <w:sz w:val="19"/>
        </w:rPr>
        <w:t>to identify source of energy for sexual</w:t>
      </w:r>
      <w:r>
        <w:rPr>
          <w:spacing w:val="-27"/>
          <w:w w:val="105"/>
          <w:sz w:val="19"/>
        </w:rPr>
        <w:t xml:space="preserve"> </w:t>
      </w:r>
      <w:r>
        <w:rPr>
          <w:w w:val="105"/>
          <w:sz w:val="19"/>
        </w:rPr>
        <w:t>urges</w:t>
      </w:r>
    </w:p>
    <w:p w:rsidR="002E0D56" w:rsidRDefault="00C67A04">
      <w:pPr>
        <w:pStyle w:val="ListParagraph"/>
        <w:numPr>
          <w:ilvl w:val="3"/>
          <w:numId w:val="87"/>
        </w:numPr>
        <w:tabs>
          <w:tab w:val="left" w:pos="3829"/>
        </w:tabs>
        <w:spacing w:before="15" w:line="266" w:lineRule="auto"/>
        <w:ind w:right="1288"/>
        <w:rPr>
          <w:sz w:val="19"/>
        </w:rPr>
      </w:pPr>
      <w:r>
        <w:rPr>
          <w:sz w:val="19"/>
        </w:rPr>
        <w:t xml:space="preserve">After World War I, Freud added </w:t>
      </w:r>
      <w:r>
        <w:rPr>
          <w:rFonts w:ascii="Times New Roman"/>
          <w:i/>
          <w:sz w:val="19"/>
        </w:rPr>
        <w:t xml:space="preserve">Thanatos, </w:t>
      </w:r>
      <w:r>
        <w:rPr>
          <w:sz w:val="19"/>
        </w:rPr>
        <w:t>the concept of the death</w:t>
      </w:r>
      <w:r>
        <w:rPr>
          <w:spacing w:val="1"/>
          <w:sz w:val="19"/>
        </w:rPr>
        <w:t xml:space="preserve"> </w:t>
      </w:r>
      <w:r>
        <w:rPr>
          <w:sz w:val="19"/>
        </w:rPr>
        <w:t>instinct</w:t>
      </w:r>
    </w:p>
    <w:p w:rsidR="002E0D56" w:rsidRDefault="00C67A04">
      <w:pPr>
        <w:pStyle w:val="ListParagraph"/>
        <w:numPr>
          <w:ilvl w:val="3"/>
          <w:numId w:val="87"/>
        </w:numPr>
        <w:tabs>
          <w:tab w:val="left" w:pos="3828"/>
          <w:tab w:val="left" w:pos="3829"/>
        </w:tabs>
        <w:spacing w:before="120" w:line="266" w:lineRule="auto"/>
        <w:ind w:right="1079"/>
        <w:rPr>
          <w:sz w:val="19"/>
        </w:rPr>
      </w:pPr>
      <w:r>
        <w:rPr>
          <w:w w:val="105"/>
          <w:sz w:val="19"/>
        </w:rPr>
        <w:t>Eros</w:t>
      </w:r>
      <w:r>
        <w:rPr>
          <w:spacing w:val="-10"/>
          <w:w w:val="105"/>
          <w:sz w:val="19"/>
        </w:rPr>
        <w:t xml:space="preserve"> </w:t>
      </w:r>
      <w:r>
        <w:rPr>
          <w:w w:val="105"/>
          <w:sz w:val="19"/>
        </w:rPr>
        <w:t>operates</w:t>
      </w:r>
      <w:r>
        <w:rPr>
          <w:spacing w:val="-10"/>
          <w:w w:val="105"/>
          <w:sz w:val="19"/>
        </w:rPr>
        <w:t xml:space="preserve"> </w:t>
      </w:r>
      <w:r>
        <w:rPr>
          <w:w w:val="105"/>
          <w:sz w:val="19"/>
        </w:rPr>
        <w:t>from</w:t>
      </w:r>
      <w:r>
        <w:rPr>
          <w:spacing w:val="-9"/>
          <w:w w:val="105"/>
          <w:sz w:val="19"/>
        </w:rPr>
        <w:t xml:space="preserve"> </w:t>
      </w:r>
      <w:r>
        <w:rPr>
          <w:w w:val="105"/>
          <w:sz w:val="19"/>
        </w:rPr>
        <w:t>birth,</w:t>
      </w:r>
      <w:r>
        <w:rPr>
          <w:spacing w:val="-10"/>
          <w:w w:val="105"/>
          <w:sz w:val="19"/>
        </w:rPr>
        <w:t xml:space="preserve"> </w:t>
      </w:r>
      <w:r>
        <w:rPr>
          <w:w w:val="105"/>
          <w:sz w:val="19"/>
        </w:rPr>
        <w:t>and</w:t>
      </w:r>
      <w:r>
        <w:rPr>
          <w:spacing w:val="-9"/>
          <w:w w:val="105"/>
          <w:sz w:val="19"/>
        </w:rPr>
        <w:t xml:space="preserve"> </w:t>
      </w:r>
      <w:r>
        <w:rPr>
          <w:w w:val="105"/>
          <w:sz w:val="19"/>
        </w:rPr>
        <w:t>is</w:t>
      </w:r>
      <w:r>
        <w:rPr>
          <w:spacing w:val="-10"/>
          <w:w w:val="105"/>
          <w:sz w:val="19"/>
        </w:rPr>
        <w:t xml:space="preserve"> </w:t>
      </w:r>
      <w:r>
        <w:rPr>
          <w:w w:val="105"/>
          <w:sz w:val="19"/>
        </w:rPr>
        <w:t>evident</w:t>
      </w:r>
      <w:r>
        <w:rPr>
          <w:spacing w:val="-9"/>
          <w:w w:val="105"/>
          <w:sz w:val="19"/>
        </w:rPr>
        <w:t xml:space="preserve"> </w:t>
      </w:r>
      <w:r>
        <w:rPr>
          <w:w w:val="105"/>
          <w:sz w:val="19"/>
        </w:rPr>
        <w:t>in</w:t>
      </w:r>
      <w:r>
        <w:rPr>
          <w:spacing w:val="-10"/>
          <w:w w:val="105"/>
          <w:sz w:val="19"/>
        </w:rPr>
        <w:t xml:space="preserve"> </w:t>
      </w:r>
      <w:r>
        <w:rPr>
          <w:w w:val="105"/>
          <w:sz w:val="19"/>
        </w:rPr>
        <w:t>infants’</w:t>
      </w:r>
      <w:r>
        <w:rPr>
          <w:spacing w:val="-9"/>
          <w:w w:val="105"/>
          <w:sz w:val="19"/>
        </w:rPr>
        <w:t xml:space="preserve"> </w:t>
      </w:r>
      <w:r>
        <w:rPr>
          <w:w w:val="105"/>
          <w:sz w:val="19"/>
        </w:rPr>
        <w:t>pleasure</w:t>
      </w:r>
      <w:r>
        <w:rPr>
          <w:spacing w:val="-10"/>
          <w:w w:val="105"/>
          <w:sz w:val="19"/>
        </w:rPr>
        <w:t xml:space="preserve"> </w:t>
      </w:r>
      <w:r>
        <w:rPr>
          <w:w w:val="105"/>
          <w:sz w:val="19"/>
        </w:rPr>
        <w:t>in stimulation of erogenous zones, leading Freud to posit that the</w:t>
      </w:r>
      <w:r>
        <w:rPr>
          <w:w w:val="105"/>
          <w:sz w:val="19"/>
        </w:rPr>
        <w:t xml:space="preserve"> physical source of sexual pleasures changed in an orderly progression</w:t>
      </w:r>
      <w:r>
        <w:rPr>
          <w:spacing w:val="-9"/>
          <w:w w:val="105"/>
          <w:sz w:val="19"/>
        </w:rPr>
        <w:t xml:space="preserve"> </w:t>
      </w:r>
      <w:r>
        <w:rPr>
          <w:w w:val="105"/>
          <w:sz w:val="19"/>
        </w:rPr>
        <w:t>(i.e.,</w:t>
      </w:r>
      <w:r>
        <w:rPr>
          <w:spacing w:val="-9"/>
          <w:w w:val="105"/>
          <w:sz w:val="19"/>
        </w:rPr>
        <w:t xml:space="preserve"> </w:t>
      </w:r>
      <w:r>
        <w:rPr>
          <w:w w:val="105"/>
          <w:sz w:val="19"/>
        </w:rPr>
        <w:t>five</w:t>
      </w:r>
      <w:r>
        <w:rPr>
          <w:spacing w:val="-9"/>
          <w:w w:val="105"/>
          <w:sz w:val="19"/>
        </w:rPr>
        <w:t xml:space="preserve"> </w:t>
      </w:r>
      <w:r>
        <w:rPr>
          <w:w w:val="105"/>
          <w:sz w:val="19"/>
        </w:rPr>
        <w:t>stages</w:t>
      </w:r>
      <w:r>
        <w:rPr>
          <w:spacing w:val="-9"/>
          <w:w w:val="105"/>
          <w:sz w:val="19"/>
        </w:rPr>
        <w:t xml:space="preserve"> </w:t>
      </w:r>
      <w:r>
        <w:rPr>
          <w:w w:val="105"/>
          <w:sz w:val="19"/>
        </w:rPr>
        <w:t>of</w:t>
      </w:r>
      <w:r>
        <w:rPr>
          <w:spacing w:val="-8"/>
          <w:w w:val="105"/>
          <w:sz w:val="19"/>
        </w:rPr>
        <w:t xml:space="preserve"> </w:t>
      </w:r>
      <w:r>
        <w:rPr>
          <w:w w:val="105"/>
          <w:sz w:val="19"/>
        </w:rPr>
        <w:t>psychosexual</w:t>
      </w:r>
      <w:r>
        <w:rPr>
          <w:spacing w:val="-9"/>
          <w:w w:val="105"/>
          <w:sz w:val="19"/>
        </w:rPr>
        <w:t xml:space="preserve"> </w:t>
      </w:r>
      <w:r>
        <w:rPr>
          <w:w w:val="105"/>
          <w:sz w:val="19"/>
        </w:rPr>
        <w:t>development)</w:t>
      </w:r>
    </w:p>
    <w:p w:rsidR="002E0D56" w:rsidRDefault="00C67A04">
      <w:pPr>
        <w:pStyle w:val="ListParagraph"/>
        <w:numPr>
          <w:ilvl w:val="2"/>
          <w:numId w:val="87"/>
        </w:numPr>
        <w:tabs>
          <w:tab w:val="left" w:pos="3108"/>
          <w:tab w:val="left" w:pos="3109"/>
        </w:tabs>
        <w:spacing w:before="149" w:line="280" w:lineRule="auto"/>
        <w:ind w:right="1409"/>
        <w:rPr>
          <w:rFonts w:ascii="Times New Roman"/>
          <w:i/>
          <w:sz w:val="19"/>
        </w:rPr>
      </w:pPr>
      <w:r>
        <w:rPr>
          <w:rFonts w:ascii="Times New Roman"/>
          <w:i/>
          <w:sz w:val="19"/>
        </w:rPr>
        <w:t xml:space="preserve">Psychic determinism: </w:t>
      </w:r>
      <w:r>
        <w:rPr>
          <w:sz w:val="19"/>
        </w:rPr>
        <w:t xml:space="preserve">Assumption that all mental and behavioral reactions are determined by earlier experiences, leading to belief in </w:t>
      </w:r>
      <w:r>
        <w:rPr>
          <w:rFonts w:ascii="Times New Roman"/>
          <w:i/>
          <w:sz w:val="19"/>
        </w:rPr>
        <w:t>unco</w:t>
      </w:r>
      <w:r>
        <w:rPr>
          <w:rFonts w:ascii="Times New Roman"/>
          <w:i/>
          <w:sz w:val="19"/>
        </w:rPr>
        <w:t>nscious</w:t>
      </w:r>
      <w:r>
        <w:rPr>
          <w:rFonts w:ascii="Times New Roman"/>
          <w:i/>
          <w:spacing w:val="-5"/>
          <w:sz w:val="19"/>
        </w:rPr>
        <w:t xml:space="preserve"> </w:t>
      </w:r>
      <w:r>
        <w:rPr>
          <w:rFonts w:ascii="Times New Roman"/>
          <w:i/>
          <w:sz w:val="19"/>
        </w:rPr>
        <w:t>processes</w:t>
      </w:r>
    </w:p>
    <w:p w:rsidR="002E0D56" w:rsidRDefault="00C67A04">
      <w:pPr>
        <w:pStyle w:val="ListParagraph"/>
        <w:numPr>
          <w:ilvl w:val="3"/>
          <w:numId w:val="87"/>
        </w:numPr>
        <w:tabs>
          <w:tab w:val="left" w:pos="3829"/>
        </w:tabs>
        <w:spacing w:before="108"/>
        <w:rPr>
          <w:sz w:val="19"/>
        </w:rPr>
      </w:pPr>
      <w:r>
        <w:rPr>
          <w:sz w:val="19"/>
        </w:rPr>
        <w:t>Freud believed behavior has both manifest and latent</w:t>
      </w:r>
      <w:r>
        <w:rPr>
          <w:spacing w:val="34"/>
          <w:sz w:val="19"/>
        </w:rPr>
        <w:t xml:space="preserve"> </w:t>
      </w:r>
      <w:r>
        <w:rPr>
          <w:sz w:val="19"/>
        </w:rPr>
        <w:t>content</w:t>
      </w:r>
    </w:p>
    <w:p w:rsidR="002E0D56" w:rsidRDefault="00C67A04">
      <w:pPr>
        <w:pStyle w:val="ListParagraph"/>
        <w:numPr>
          <w:ilvl w:val="4"/>
          <w:numId w:val="87"/>
        </w:numPr>
        <w:tabs>
          <w:tab w:val="left" w:pos="4549"/>
        </w:tabs>
        <w:spacing w:before="144" w:line="266" w:lineRule="auto"/>
        <w:ind w:right="1169"/>
        <w:rPr>
          <w:sz w:val="19"/>
        </w:rPr>
      </w:pPr>
      <w:r>
        <w:rPr>
          <w:w w:val="105"/>
          <w:sz w:val="19"/>
        </w:rPr>
        <w:t>Manifest</w:t>
      </w:r>
      <w:r>
        <w:rPr>
          <w:spacing w:val="-11"/>
          <w:w w:val="105"/>
          <w:sz w:val="19"/>
        </w:rPr>
        <w:t xml:space="preserve"> </w:t>
      </w:r>
      <w:r>
        <w:rPr>
          <w:w w:val="105"/>
          <w:sz w:val="19"/>
        </w:rPr>
        <w:t>content</w:t>
      </w:r>
      <w:r>
        <w:rPr>
          <w:spacing w:val="-24"/>
          <w:w w:val="105"/>
          <w:sz w:val="19"/>
        </w:rPr>
        <w:t xml:space="preserve"> </w:t>
      </w:r>
      <w:r>
        <w:rPr>
          <w:w w:val="105"/>
          <w:sz w:val="19"/>
        </w:rPr>
        <w:t>of</w:t>
      </w:r>
      <w:r>
        <w:rPr>
          <w:spacing w:val="-12"/>
          <w:w w:val="105"/>
          <w:sz w:val="19"/>
        </w:rPr>
        <w:t xml:space="preserve"> </w:t>
      </w:r>
      <w:r>
        <w:rPr>
          <w:w w:val="105"/>
          <w:sz w:val="19"/>
        </w:rPr>
        <w:t>behavior</w:t>
      </w:r>
      <w:r>
        <w:rPr>
          <w:spacing w:val="-12"/>
          <w:w w:val="105"/>
          <w:sz w:val="19"/>
        </w:rPr>
        <w:t xml:space="preserve"> </w:t>
      </w:r>
      <w:r>
        <w:rPr>
          <w:w w:val="105"/>
          <w:sz w:val="19"/>
        </w:rPr>
        <w:t>refers</w:t>
      </w:r>
      <w:r>
        <w:rPr>
          <w:spacing w:val="-12"/>
          <w:w w:val="105"/>
          <w:sz w:val="19"/>
        </w:rPr>
        <w:t xml:space="preserve"> </w:t>
      </w:r>
      <w:r>
        <w:rPr>
          <w:w w:val="105"/>
          <w:sz w:val="19"/>
        </w:rPr>
        <w:t>to</w:t>
      </w:r>
      <w:r>
        <w:rPr>
          <w:spacing w:val="-12"/>
          <w:w w:val="105"/>
          <w:sz w:val="19"/>
        </w:rPr>
        <w:t xml:space="preserve"> </w:t>
      </w:r>
      <w:r>
        <w:rPr>
          <w:w w:val="105"/>
          <w:sz w:val="19"/>
        </w:rPr>
        <w:t>what</w:t>
      </w:r>
      <w:r>
        <w:rPr>
          <w:spacing w:val="-11"/>
          <w:w w:val="105"/>
          <w:sz w:val="19"/>
        </w:rPr>
        <w:t xml:space="preserve"> </w:t>
      </w:r>
      <w:r>
        <w:rPr>
          <w:w w:val="105"/>
          <w:sz w:val="19"/>
        </w:rPr>
        <w:t>one</w:t>
      </w:r>
      <w:r>
        <w:rPr>
          <w:spacing w:val="-12"/>
          <w:w w:val="105"/>
          <w:sz w:val="19"/>
        </w:rPr>
        <w:t xml:space="preserve"> </w:t>
      </w:r>
      <w:r>
        <w:rPr>
          <w:w w:val="105"/>
          <w:sz w:val="19"/>
        </w:rPr>
        <w:t>says, does, and perceives (indicating</w:t>
      </w:r>
      <w:r>
        <w:rPr>
          <w:spacing w:val="-7"/>
          <w:w w:val="105"/>
          <w:sz w:val="19"/>
        </w:rPr>
        <w:t xml:space="preserve"> </w:t>
      </w:r>
      <w:r>
        <w:rPr>
          <w:w w:val="105"/>
          <w:sz w:val="19"/>
        </w:rPr>
        <w:t>awareness)</w:t>
      </w:r>
    </w:p>
    <w:p w:rsidR="002E0D56" w:rsidRDefault="00C67A04">
      <w:pPr>
        <w:pStyle w:val="ListParagraph"/>
        <w:numPr>
          <w:ilvl w:val="4"/>
          <w:numId w:val="87"/>
        </w:numPr>
        <w:tabs>
          <w:tab w:val="left" w:pos="4549"/>
        </w:tabs>
        <w:spacing w:before="1" w:line="266" w:lineRule="auto"/>
        <w:ind w:right="1182"/>
        <w:rPr>
          <w:sz w:val="19"/>
        </w:rPr>
      </w:pPr>
      <w:r>
        <w:rPr>
          <w:w w:val="105"/>
          <w:sz w:val="19"/>
        </w:rPr>
        <w:t>Latent</w:t>
      </w:r>
      <w:r>
        <w:rPr>
          <w:spacing w:val="-19"/>
          <w:w w:val="105"/>
          <w:sz w:val="19"/>
        </w:rPr>
        <w:t xml:space="preserve"> </w:t>
      </w:r>
      <w:r>
        <w:rPr>
          <w:w w:val="105"/>
          <w:sz w:val="19"/>
        </w:rPr>
        <w:t>content</w:t>
      </w:r>
      <w:r>
        <w:rPr>
          <w:spacing w:val="-19"/>
          <w:w w:val="105"/>
          <w:sz w:val="19"/>
        </w:rPr>
        <w:t xml:space="preserve"> </w:t>
      </w:r>
      <w:r>
        <w:rPr>
          <w:w w:val="105"/>
          <w:sz w:val="19"/>
        </w:rPr>
        <w:t>includes</w:t>
      </w:r>
      <w:r>
        <w:rPr>
          <w:spacing w:val="-19"/>
          <w:w w:val="105"/>
          <w:sz w:val="19"/>
        </w:rPr>
        <w:t xml:space="preserve"> </w:t>
      </w:r>
      <w:r>
        <w:rPr>
          <w:w w:val="105"/>
          <w:sz w:val="19"/>
        </w:rPr>
        <w:t>neurotic</w:t>
      </w:r>
      <w:r>
        <w:rPr>
          <w:spacing w:val="-19"/>
          <w:w w:val="105"/>
          <w:sz w:val="19"/>
        </w:rPr>
        <w:t xml:space="preserve"> </w:t>
      </w:r>
      <w:r>
        <w:rPr>
          <w:w w:val="105"/>
          <w:sz w:val="19"/>
        </w:rPr>
        <w:t>symptoms,</w:t>
      </w:r>
      <w:r>
        <w:rPr>
          <w:spacing w:val="-19"/>
          <w:w w:val="105"/>
          <w:sz w:val="19"/>
        </w:rPr>
        <w:t xml:space="preserve"> </w:t>
      </w:r>
      <w:r>
        <w:rPr>
          <w:w w:val="105"/>
          <w:sz w:val="19"/>
        </w:rPr>
        <w:t xml:space="preserve">dreams, slips of the pens and slips of the tongue at </w:t>
      </w:r>
      <w:r>
        <w:rPr>
          <w:spacing w:val="2"/>
          <w:w w:val="105"/>
          <w:sz w:val="19"/>
        </w:rPr>
        <w:t xml:space="preserve">the </w:t>
      </w:r>
      <w:r>
        <w:rPr>
          <w:w w:val="105"/>
          <w:sz w:val="19"/>
        </w:rPr>
        <w:t>unconscious level of and</w:t>
      </w:r>
      <w:r>
        <w:rPr>
          <w:spacing w:val="-20"/>
          <w:w w:val="105"/>
          <w:sz w:val="19"/>
        </w:rPr>
        <w:t xml:space="preserve"> </w:t>
      </w:r>
      <w:r>
        <w:rPr>
          <w:w w:val="105"/>
          <w:sz w:val="19"/>
        </w:rPr>
        <w:t>information-processing</w:t>
      </w:r>
    </w:p>
    <w:p w:rsidR="002E0D56" w:rsidRDefault="00C67A04">
      <w:pPr>
        <w:pStyle w:val="ListParagraph"/>
        <w:numPr>
          <w:ilvl w:val="2"/>
          <w:numId w:val="87"/>
        </w:numPr>
        <w:tabs>
          <w:tab w:val="left" w:pos="3108"/>
          <w:tab w:val="left" w:pos="3109"/>
        </w:tabs>
        <w:spacing w:before="1"/>
        <w:rPr>
          <w:sz w:val="19"/>
        </w:rPr>
      </w:pPr>
      <w:r>
        <w:rPr>
          <w:w w:val="105"/>
          <w:sz w:val="19"/>
        </w:rPr>
        <w:t>The Structure of</w:t>
      </w:r>
      <w:r>
        <w:rPr>
          <w:spacing w:val="-12"/>
          <w:w w:val="105"/>
          <w:sz w:val="19"/>
        </w:rPr>
        <w:t xml:space="preserve"> </w:t>
      </w:r>
      <w:r>
        <w:rPr>
          <w:w w:val="105"/>
          <w:sz w:val="19"/>
        </w:rPr>
        <w:t>Personality</w:t>
      </w:r>
    </w:p>
    <w:p w:rsidR="002E0D56" w:rsidRDefault="00C67A04">
      <w:pPr>
        <w:pStyle w:val="ListParagraph"/>
        <w:numPr>
          <w:ilvl w:val="3"/>
          <w:numId w:val="87"/>
        </w:numPr>
        <w:tabs>
          <w:tab w:val="left" w:pos="3829"/>
        </w:tabs>
        <w:spacing w:before="171" w:line="266" w:lineRule="auto"/>
        <w:ind w:right="1303"/>
        <w:rPr>
          <w:sz w:val="19"/>
        </w:rPr>
      </w:pPr>
      <w:r>
        <w:rPr>
          <w:rFonts w:ascii="Times New Roman"/>
          <w:i/>
          <w:w w:val="105"/>
          <w:sz w:val="19"/>
        </w:rPr>
        <w:t>Id:</w:t>
      </w:r>
      <w:r>
        <w:rPr>
          <w:rFonts w:ascii="Times New Roman"/>
          <w:i/>
          <w:spacing w:val="-22"/>
          <w:w w:val="105"/>
          <w:sz w:val="19"/>
        </w:rPr>
        <w:t xml:space="preserve"> </w:t>
      </w:r>
      <w:r>
        <w:rPr>
          <w:w w:val="105"/>
          <w:sz w:val="19"/>
        </w:rPr>
        <w:t>Storehouse</w:t>
      </w:r>
      <w:r>
        <w:rPr>
          <w:spacing w:val="-19"/>
          <w:w w:val="105"/>
          <w:sz w:val="19"/>
        </w:rPr>
        <w:t xml:space="preserve"> </w:t>
      </w:r>
      <w:r>
        <w:rPr>
          <w:w w:val="105"/>
          <w:sz w:val="19"/>
        </w:rPr>
        <w:t>of</w:t>
      </w:r>
      <w:r>
        <w:rPr>
          <w:spacing w:val="-19"/>
          <w:w w:val="105"/>
          <w:sz w:val="19"/>
        </w:rPr>
        <w:t xml:space="preserve"> </w:t>
      </w:r>
      <w:r>
        <w:rPr>
          <w:w w:val="105"/>
          <w:sz w:val="19"/>
        </w:rPr>
        <w:t>fundamental</w:t>
      </w:r>
      <w:r>
        <w:rPr>
          <w:spacing w:val="-19"/>
          <w:w w:val="105"/>
          <w:sz w:val="19"/>
        </w:rPr>
        <w:t xml:space="preserve"> </w:t>
      </w:r>
      <w:r>
        <w:rPr>
          <w:w w:val="105"/>
          <w:sz w:val="19"/>
        </w:rPr>
        <w:t>drives,</w:t>
      </w:r>
      <w:r>
        <w:rPr>
          <w:spacing w:val="-19"/>
          <w:w w:val="105"/>
          <w:sz w:val="19"/>
        </w:rPr>
        <w:t xml:space="preserve"> </w:t>
      </w:r>
      <w:r>
        <w:rPr>
          <w:w w:val="105"/>
          <w:sz w:val="19"/>
        </w:rPr>
        <w:t>operating</w:t>
      </w:r>
      <w:r>
        <w:rPr>
          <w:spacing w:val="-19"/>
          <w:w w:val="105"/>
          <w:sz w:val="19"/>
        </w:rPr>
        <w:t xml:space="preserve"> </w:t>
      </w:r>
      <w:r>
        <w:rPr>
          <w:w w:val="105"/>
          <w:sz w:val="19"/>
        </w:rPr>
        <w:t>irrationally and on impulse, pushing for expression and immediate gratification; governed by the pleasure</w:t>
      </w:r>
      <w:r>
        <w:rPr>
          <w:spacing w:val="-29"/>
          <w:w w:val="105"/>
          <w:sz w:val="19"/>
        </w:rPr>
        <w:t xml:space="preserve"> </w:t>
      </w:r>
      <w:r>
        <w:rPr>
          <w:w w:val="105"/>
          <w:sz w:val="19"/>
        </w:rPr>
        <w:t>principle</w:t>
      </w:r>
    </w:p>
    <w:p w:rsidR="002E0D56" w:rsidRDefault="00C67A04">
      <w:pPr>
        <w:pStyle w:val="ListParagraph"/>
        <w:numPr>
          <w:ilvl w:val="3"/>
          <w:numId w:val="87"/>
        </w:numPr>
        <w:tabs>
          <w:tab w:val="left" w:pos="3829"/>
        </w:tabs>
        <w:spacing w:before="148" w:line="266" w:lineRule="auto"/>
        <w:ind w:right="1213"/>
        <w:rPr>
          <w:sz w:val="19"/>
        </w:rPr>
      </w:pPr>
      <w:r>
        <w:rPr>
          <w:rFonts w:ascii="Times New Roman" w:hAnsi="Times New Roman"/>
          <w:i/>
          <w:w w:val="105"/>
          <w:sz w:val="19"/>
        </w:rPr>
        <w:t>Superego:</w:t>
      </w:r>
      <w:r>
        <w:rPr>
          <w:rFonts w:ascii="Times New Roman" w:hAnsi="Times New Roman"/>
          <w:i/>
          <w:spacing w:val="-10"/>
          <w:w w:val="105"/>
          <w:sz w:val="19"/>
        </w:rPr>
        <w:t xml:space="preserve"> </w:t>
      </w:r>
      <w:r>
        <w:rPr>
          <w:w w:val="105"/>
          <w:sz w:val="19"/>
        </w:rPr>
        <w:t>Storehouse</w:t>
      </w:r>
      <w:r>
        <w:rPr>
          <w:spacing w:val="-8"/>
          <w:w w:val="105"/>
          <w:sz w:val="19"/>
        </w:rPr>
        <w:t xml:space="preserve"> </w:t>
      </w:r>
      <w:r>
        <w:rPr>
          <w:w w:val="105"/>
          <w:sz w:val="19"/>
        </w:rPr>
        <w:t>of</w:t>
      </w:r>
      <w:r>
        <w:rPr>
          <w:spacing w:val="-8"/>
          <w:w w:val="105"/>
          <w:sz w:val="19"/>
        </w:rPr>
        <w:t xml:space="preserve"> </w:t>
      </w:r>
      <w:r>
        <w:rPr>
          <w:w w:val="105"/>
          <w:sz w:val="19"/>
        </w:rPr>
        <w:t>individual’s</w:t>
      </w:r>
      <w:r>
        <w:rPr>
          <w:spacing w:val="-8"/>
          <w:w w:val="105"/>
          <w:sz w:val="19"/>
        </w:rPr>
        <w:t xml:space="preserve"> </w:t>
      </w:r>
      <w:r>
        <w:rPr>
          <w:w w:val="105"/>
          <w:sz w:val="19"/>
        </w:rPr>
        <w:t>values,</w:t>
      </w:r>
      <w:r>
        <w:rPr>
          <w:spacing w:val="-8"/>
          <w:w w:val="105"/>
          <w:sz w:val="19"/>
        </w:rPr>
        <w:t xml:space="preserve"> </w:t>
      </w:r>
      <w:r>
        <w:rPr>
          <w:w w:val="105"/>
          <w:sz w:val="19"/>
        </w:rPr>
        <w:t>including</w:t>
      </w:r>
      <w:r>
        <w:rPr>
          <w:spacing w:val="-8"/>
          <w:w w:val="105"/>
          <w:sz w:val="19"/>
        </w:rPr>
        <w:t xml:space="preserve"> </w:t>
      </w:r>
      <w:r>
        <w:rPr>
          <w:w w:val="105"/>
          <w:sz w:val="19"/>
        </w:rPr>
        <w:t>moral values;</w:t>
      </w:r>
      <w:r>
        <w:rPr>
          <w:spacing w:val="-6"/>
          <w:w w:val="105"/>
          <w:sz w:val="19"/>
        </w:rPr>
        <w:t xml:space="preserve"> </w:t>
      </w:r>
      <w:r>
        <w:rPr>
          <w:w w:val="105"/>
          <w:sz w:val="19"/>
        </w:rPr>
        <w:t>corresponds</w:t>
      </w:r>
      <w:r>
        <w:rPr>
          <w:spacing w:val="-5"/>
          <w:w w:val="105"/>
          <w:sz w:val="19"/>
        </w:rPr>
        <w:t xml:space="preserve"> </w:t>
      </w:r>
      <w:r>
        <w:rPr>
          <w:w w:val="105"/>
          <w:sz w:val="19"/>
        </w:rPr>
        <w:t>roughly</w:t>
      </w:r>
      <w:r>
        <w:rPr>
          <w:spacing w:val="-5"/>
          <w:w w:val="105"/>
          <w:sz w:val="19"/>
        </w:rPr>
        <w:t xml:space="preserve"> </w:t>
      </w:r>
      <w:r>
        <w:rPr>
          <w:w w:val="105"/>
          <w:sz w:val="19"/>
        </w:rPr>
        <w:t>to</w:t>
      </w:r>
      <w:r>
        <w:rPr>
          <w:spacing w:val="-6"/>
          <w:w w:val="105"/>
          <w:sz w:val="19"/>
        </w:rPr>
        <w:t xml:space="preserve"> </w:t>
      </w:r>
      <w:r>
        <w:rPr>
          <w:w w:val="105"/>
          <w:sz w:val="19"/>
        </w:rPr>
        <w:t>the</w:t>
      </w:r>
      <w:r>
        <w:rPr>
          <w:spacing w:val="-5"/>
          <w:w w:val="105"/>
          <w:sz w:val="19"/>
        </w:rPr>
        <w:t xml:space="preserve"> </w:t>
      </w:r>
      <w:r>
        <w:rPr>
          <w:w w:val="105"/>
          <w:sz w:val="19"/>
        </w:rPr>
        <w:t>notion</w:t>
      </w:r>
      <w:r>
        <w:rPr>
          <w:spacing w:val="-5"/>
          <w:w w:val="105"/>
          <w:sz w:val="19"/>
        </w:rPr>
        <w:t xml:space="preserve"> </w:t>
      </w:r>
      <w:r>
        <w:rPr>
          <w:w w:val="105"/>
          <w:sz w:val="19"/>
        </w:rPr>
        <w:t>of</w:t>
      </w:r>
      <w:r>
        <w:rPr>
          <w:spacing w:val="-6"/>
          <w:w w:val="105"/>
          <w:sz w:val="19"/>
        </w:rPr>
        <w:t xml:space="preserve"> </w:t>
      </w:r>
      <w:r>
        <w:rPr>
          <w:w w:val="105"/>
          <w:sz w:val="19"/>
        </w:rPr>
        <w:t>conscience</w:t>
      </w:r>
    </w:p>
    <w:p w:rsidR="002E0D56" w:rsidRDefault="00C67A04">
      <w:pPr>
        <w:pStyle w:val="ListParagraph"/>
        <w:numPr>
          <w:ilvl w:val="4"/>
          <w:numId w:val="87"/>
        </w:numPr>
        <w:tabs>
          <w:tab w:val="left" w:pos="4549"/>
        </w:tabs>
        <w:spacing w:before="120"/>
        <w:rPr>
          <w:sz w:val="19"/>
        </w:rPr>
      </w:pPr>
      <w:r>
        <w:rPr>
          <w:w w:val="105"/>
          <w:sz w:val="19"/>
        </w:rPr>
        <w:t>The inner voice of “oughts” and “should</w:t>
      </w:r>
      <w:r>
        <w:rPr>
          <w:spacing w:val="3"/>
          <w:w w:val="105"/>
          <w:sz w:val="19"/>
        </w:rPr>
        <w:t xml:space="preserve"> </w:t>
      </w:r>
      <w:r>
        <w:rPr>
          <w:w w:val="105"/>
          <w:sz w:val="19"/>
        </w:rPr>
        <w:t>nots”</w:t>
      </w:r>
    </w:p>
    <w:p w:rsidR="002E0D56" w:rsidRDefault="002E0D56">
      <w:pPr>
        <w:rPr>
          <w:sz w:val="19"/>
        </w:rPr>
        <w:sectPr w:rsidR="002E0D56">
          <w:pgSz w:w="10800" w:h="14460"/>
          <w:pgMar w:top="140" w:right="0" w:bottom="56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4"/>
          <w:numId w:val="87"/>
        </w:numPr>
        <w:tabs>
          <w:tab w:val="left" w:pos="4549"/>
        </w:tabs>
        <w:spacing w:before="0" w:line="266" w:lineRule="auto"/>
        <w:ind w:right="1229"/>
        <w:rPr>
          <w:sz w:val="19"/>
        </w:rPr>
      </w:pPr>
      <w:r>
        <w:rPr>
          <w:w w:val="105"/>
          <w:sz w:val="19"/>
        </w:rPr>
        <w:t>Includes ego ideal, the individual’s view of the kind of person he/she should strive to</w:t>
      </w:r>
      <w:r>
        <w:rPr>
          <w:spacing w:val="-28"/>
          <w:w w:val="105"/>
          <w:sz w:val="19"/>
        </w:rPr>
        <w:t xml:space="preserve"> </w:t>
      </w:r>
      <w:r>
        <w:rPr>
          <w:w w:val="105"/>
          <w:sz w:val="19"/>
        </w:rPr>
        <w:t>become</w:t>
      </w:r>
    </w:p>
    <w:p w:rsidR="002E0D56" w:rsidRDefault="00C67A04">
      <w:pPr>
        <w:pStyle w:val="ListParagraph"/>
        <w:numPr>
          <w:ilvl w:val="4"/>
          <w:numId w:val="87"/>
        </w:numPr>
        <w:tabs>
          <w:tab w:val="left" w:pos="4549"/>
        </w:tabs>
        <w:spacing w:before="1"/>
        <w:rPr>
          <w:sz w:val="19"/>
        </w:rPr>
      </w:pPr>
      <w:r>
        <w:rPr>
          <w:w w:val="105"/>
          <w:sz w:val="19"/>
        </w:rPr>
        <w:t>Often in conflict with the</w:t>
      </w:r>
      <w:r>
        <w:rPr>
          <w:spacing w:val="-14"/>
          <w:w w:val="105"/>
          <w:sz w:val="19"/>
        </w:rPr>
        <w:t xml:space="preserve"> </w:t>
      </w:r>
      <w:r>
        <w:rPr>
          <w:w w:val="105"/>
          <w:sz w:val="19"/>
        </w:rPr>
        <w:t>id</w:t>
      </w:r>
    </w:p>
    <w:p w:rsidR="002E0D56" w:rsidRDefault="00C67A04">
      <w:pPr>
        <w:pStyle w:val="ListParagraph"/>
        <w:numPr>
          <w:ilvl w:val="3"/>
          <w:numId w:val="87"/>
        </w:numPr>
        <w:tabs>
          <w:tab w:val="left" w:pos="3828"/>
          <w:tab w:val="left" w:pos="3829"/>
        </w:tabs>
        <w:spacing w:before="51" w:line="266" w:lineRule="auto"/>
        <w:ind w:right="1033"/>
        <w:rPr>
          <w:sz w:val="19"/>
        </w:rPr>
      </w:pPr>
      <w:r>
        <w:rPr>
          <w:rFonts w:ascii="Times New Roman" w:hAnsi="Times New Roman"/>
          <w:i/>
          <w:w w:val="105"/>
          <w:sz w:val="19"/>
        </w:rPr>
        <w:t xml:space="preserve">Ego: </w:t>
      </w:r>
      <w:r>
        <w:rPr>
          <w:w w:val="105"/>
          <w:sz w:val="19"/>
        </w:rPr>
        <w:t>Reality-based aspect of the self, arbitr</w:t>
      </w:r>
      <w:r>
        <w:rPr>
          <w:w w:val="105"/>
          <w:sz w:val="19"/>
        </w:rPr>
        <w:t>ating conflict between id’s impulses and superego’s demands and choosing actions that gratify id without undesirable</w:t>
      </w:r>
      <w:r>
        <w:rPr>
          <w:spacing w:val="-29"/>
          <w:w w:val="105"/>
          <w:sz w:val="19"/>
        </w:rPr>
        <w:t xml:space="preserve"> </w:t>
      </w:r>
      <w:r>
        <w:rPr>
          <w:w w:val="105"/>
          <w:sz w:val="19"/>
        </w:rPr>
        <w:t>consequences</w:t>
      </w:r>
    </w:p>
    <w:p w:rsidR="002E0D56" w:rsidRDefault="00C67A04">
      <w:pPr>
        <w:pStyle w:val="ListParagraph"/>
        <w:numPr>
          <w:ilvl w:val="4"/>
          <w:numId w:val="87"/>
        </w:numPr>
        <w:tabs>
          <w:tab w:val="left" w:pos="4549"/>
        </w:tabs>
        <w:rPr>
          <w:sz w:val="19"/>
        </w:rPr>
      </w:pPr>
      <w:r>
        <w:rPr>
          <w:w w:val="105"/>
          <w:sz w:val="19"/>
        </w:rPr>
        <w:t>Governed by the reality</w:t>
      </w:r>
      <w:r>
        <w:rPr>
          <w:spacing w:val="-15"/>
          <w:w w:val="105"/>
          <w:sz w:val="19"/>
        </w:rPr>
        <w:t xml:space="preserve"> </w:t>
      </w:r>
      <w:r>
        <w:rPr>
          <w:w w:val="105"/>
          <w:sz w:val="19"/>
        </w:rPr>
        <w:t>principle</w:t>
      </w:r>
    </w:p>
    <w:p w:rsidR="002E0D56" w:rsidRDefault="00C67A04">
      <w:pPr>
        <w:pStyle w:val="ListParagraph"/>
        <w:numPr>
          <w:ilvl w:val="4"/>
          <w:numId w:val="87"/>
        </w:numPr>
        <w:tabs>
          <w:tab w:val="left" w:pos="4549"/>
        </w:tabs>
        <w:spacing w:before="24" w:line="266" w:lineRule="auto"/>
        <w:ind w:right="1724"/>
        <w:rPr>
          <w:sz w:val="19"/>
        </w:rPr>
      </w:pPr>
      <w:r>
        <w:rPr>
          <w:w w:val="105"/>
          <w:sz w:val="19"/>
        </w:rPr>
        <w:t>When</w:t>
      </w:r>
      <w:r>
        <w:rPr>
          <w:spacing w:val="-9"/>
          <w:w w:val="105"/>
          <w:sz w:val="19"/>
        </w:rPr>
        <w:t xml:space="preserve"> </w:t>
      </w:r>
      <w:r>
        <w:rPr>
          <w:w w:val="105"/>
          <w:sz w:val="19"/>
        </w:rPr>
        <w:t>id</w:t>
      </w:r>
      <w:r>
        <w:rPr>
          <w:spacing w:val="-8"/>
          <w:w w:val="105"/>
          <w:sz w:val="19"/>
        </w:rPr>
        <w:t xml:space="preserve"> </w:t>
      </w:r>
      <w:r>
        <w:rPr>
          <w:w w:val="105"/>
          <w:sz w:val="19"/>
        </w:rPr>
        <w:t>and</w:t>
      </w:r>
      <w:r>
        <w:rPr>
          <w:spacing w:val="-8"/>
          <w:w w:val="105"/>
          <w:sz w:val="19"/>
        </w:rPr>
        <w:t xml:space="preserve"> </w:t>
      </w:r>
      <w:r>
        <w:rPr>
          <w:w w:val="105"/>
          <w:sz w:val="19"/>
        </w:rPr>
        <w:t>superego</w:t>
      </w:r>
      <w:r>
        <w:rPr>
          <w:spacing w:val="-8"/>
          <w:w w:val="105"/>
          <w:sz w:val="19"/>
        </w:rPr>
        <w:t xml:space="preserve"> </w:t>
      </w:r>
      <w:r>
        <w:rPr>
          <w:w w:val="105"/>
          <w:sz w:val="19"/>
        </w:rPr>
        <w:t>conflict,</w:t>
      </w:r>
      <w:r>
        <w:rPr>
          <w:spacing w:val="-8"/>
          <w:w w:val="105"/>
          <w:sz w:val="19"/>
        </w:rPr>
        <w:t xml:space="preserve"> </w:t>
      </w:r>
      <w:r>
        <w:rPr>
          <w:w w:val="105"/>
          <w:sz w:val="19"/>
        </w:rPr>
        <w:t>ego</w:t>
      </w:r>
      <w:r>
        <w:rPr>
          <w:spacing w:val="-8"/>
          <w:w w:val="105"/>
          <w:sz w:val="19"/>
        </w:rPr>
        <w:t xml:space="preserve"> </w:t>
      </w:r>
      <w:r>
        <w:rPr>
          <w:w w:val="105"/>
          <w:sz w:val="19"/>
        </w:rPr>
        <w:t>arranges</w:t>
      </w:r>
      <w:r>
        <w:rPr>
          <w:spacing w:val="-8"/>
          <w:w w:val="105"/>
          <w:sz w:val="19"/>
        </w:rPr>
        <w:t xml:space="preserve"> </w:t>
      </w:r>
      <w:r>
        <w:rPr>
          <w:w w:val="105"/>
          <w:sz w:val="19"/>
        </w:rPr>
        <w:t>a compromise both can live</w:t>
      </w:r>
      <w:r>
        <w:rPr>
          <w:spacing w:val="-18"/>
          <w:w w:val="105"/>
          <w:sz w:val="19"/>
        </w:rPr>
        <w:t xml:space="preserve"> </w:t>
      </w:r>
      <w:r>
        <w:rPr>
          <w:w w:val="105"/>
          <w:sz w:val="19"/>
        </w:rPr>
        <w:t>with</w:t>
      </w:r>
    </w:p>
    <w:p w:rsidR="002E0D56" w:rsidRDefault="00C67A04">
      <w:pPr>
        <w:pStyle w:val="ListParagraph"/>
        <w:numPr>
          <w:ilvl w:val="2"/>
          <w:numId w:val="87"/>
        </w:numPr>
        <w:tabs>
          <w:tab w:val="left" w:pos="3108"/>
          <w:tab w:val="left" w:pos="3109"/>
        </w:tabs>
        <w:spacing w:before="0"/>
        <w:rPr>
          <w:sz w:val="19"/>
        </w:rPr>
      </w:pPr>
      <w:r>
        <w:rPr>
          <w:w w:val="105"/>
          <w:sz w:val="19"/>
        </w:rPr>
        <w:t>Repression and Ego</w:t>
      </w:r>
      <w:r>
        <w:rPr>
          <w:spacing w:val="-5"/>
          <w:w w:val="105"/>
          <w:sz w:val="19"/>
        </w:rPr>
        <w:t xml:space="preserve"> </w:t>
      </w:r>
      <w:r>
        <w:rPr>
          <w:w w:val="105"/>
          <w:sz w:val="19"/>
        </w:rPr>
        <w:t>Defense</w:t>
      </w:r>
    </w:p>
    <w:p w:rsidR="002E0D56" w:rsidRDefault="00C67A04">
      <w:pPr>
        <w:pStyle w:val="ListParagraph"/>
        <w:numPr>
          <w:ilvl w:val="3"/>
          <w:numId w:val="87"/>
        </w:numPr>
        <w:tabs>
          <w:tab w:val="left" w:pos="3829"/>
        </w:tabs>
        <w:spacing w:before="171" w:line="266" w:lineRule="auto"/>
        <w:ind w:right="1138"/>
        <w:rPr>
          <w:sz w:val="19"/>
        </w:rPr>
      </w:pPr>
      <w:r>
        <w:rPr>
          <w:rFonts w:ascii="Times New Roman" w:hAnsi="Times New Roman"/>
          <w:i/>
          <w:w w:val="105"/>
          <w:sz w:val="19"/>
        </w:rPr>
        <w:t xml:space="preserve">Repression </w:t>
      </w:r>
      <w:r>
        <w:rPr>
          <w:w w:val="105"/>
          <w:sz w:val="19"/>
        </w:rPr>
        <w:t>is the psychological process that protects the individual from experiencing extreme anxiety or guilt about impulses, ideas, or memories that are unacceptable and / or dangerous</w:t>
      </w:r>
      <w:r>
        <w:rPr>
          <w:spacing w:val="-8"/>
          <w:w w:val="105"/>
          <w:sz w:val="19"/>
        </w:rPr>
        <w:t xml:space="preserve"> </w:t>
      </w:r>
      <w:r>
        <w:rPr>
          <w:w w:val="105"/>
          <w:sz w:val="19"/>
        </w:rPr>
        <w:t>to</w:t>
      </w:r>
      <w:r>
        <w:rPr>
          <w:spacing w:val="-9"/>
          <w:w w:val="105"/>
          <w:sz w:val="19"/>
        </w:rPr>
        <w:t xml:space="preserve"> </w:t>
      </w:r>
      <w:r>
        <w:rPr>
          <w:w w:val="105"/>
          <w:sz w:val="19"/>
        </w:rPr>
        <w:t>express.</w:t>
      </w:r>
      <w:r>
        <w:rPr>
          <w:spacing w:val="-8"/>
          <w:w w:val="105"/>
          <w:sz w:val="19"/>
        </w:rPr>
        <w:t xml:space="preserve"> </w:t>
      </w:r>
      <w:r>
        <w:rPr>
          <w:w w:val="105"/>
          <w:sz w:val="19"/>
        </w:rPr>
        <w:t>Ego’s</w:t>
      </w:r>
      <w:r>
        <w:rPr>
          <w:spacing w:val="-8"/>
          <w:w w:val="105"/>
          <w:sz w:val="19"/>
        </w:rPr>
        <w:t xml:space="preserve"> </w:t>
      </w:r>
      <w:r>
        <w:rPr>
          <w:w w:val="105"/>
          <w:sz w:val="19"/>
        </w:rPr>
        <w:t>most</w:t>
      </w:r>
      <w:r>
        <w:rPr>
          <w:spacing w:val="-8"/>
          <w:w w:val="105"/>
          <w:sz w:val="19"/>
        </w:rPr>
        <w:t xml:space="preserve"> </w:t>
      </w:r>
      <w:r>
        <w:rPr>
          <w:w w:val="105"/>
          <w:sz w:val="19"/>
        </w:rPr>
        <w:t>basic</w:t>
      </w:r>
      <w:r>
        <w:rPr>
          <w:spacing w:val="-8"/>
          <w:w w:val="105"/>
          <w:sz w:val="19"/>
        </w:rPr>
        <w:t xml:space="preserve"> </w:t>
      </w:r>
      <w:r>
        <w:rPr>
          <w:w w:val="105"/>
          <w:sz w:val="19"/>
        </w:rPr>
        <w:t>defense</w:t>
      </w:r>
      <w:r>
        <w:rPr>
          <w:spacing w:val="-8"/>
          <w:w w:val="105"/>
          <w:sz w:val="19"/>
        </w:rPr>
        <w:t xml:space="preserve"> </w:t>
      </w:r>
      <w:r>
        <w:rPr>
          <w:w w:val="105"/>
          <w:sz w:val="19"/>
        </w:rPr>
        <w:t>agai</w:t>
      </w:r>
      <w:r>
        <w:rPr>
          <w:w w:val="105"/>
          <w:sz w:val="19"/>
        </w:rPr>
        <w:t>nst</w:t>
      </w:r>
      <w:r>
        <w:rPr>
          <w:spacing w:val="-8"/>
          <w:w w:val="105"/>
          <w:sz w:val="19"/>
        </w:rPr>
        <w:t xml:space="preserve"> </w:t>
      </w:r>
      <w:r>
        <w:rPr>
          <w:w w:val="105"/>
          <w:sz w:val="19"/>
        </w:rPr>
        <w:t>being overwhelmed by id and</w:t>
      </w:r>
      <w:r>
        <w:rPr>
          <w:spacing w:val="-14"/>
          <w:w w:val="105"/>
          <w:sz w:val="19"/>
        </w:rPr>
        <w:t xml:space="preserve"> </w:t>
      </w:r>
      <w:r>
        <w:rPr>
          <w:w w:val="105"/>
          <w:sz w:val="19"/>
        </w:rPr>
        <w:t>superego</w:t>
      </w:r>
    </w:p>
    <w:p w:rsidR="002E0D56" w:rsidRDefault="00C67A04">
      <w:pPr>
        <w:pStyle w:val="ListParagraph"/>
        <w:numPr>
          <w:ilvl w:val="3"/>
          <w:numId w:val="87"/>
        </w:numPr>
        <w:tabs>
          <w:tab w:val="left" w:pos="3829"/>
        </w:tabs>
        <w:spacing w:before="149" w:line="266" w:lineRule="auto"/>
        <w:ind w:right="1093"/>
        <w:rPr>
          <w:sz w:val="19"/>
        </w:rPr>
      </w:pPr>
      <w:r>
        <w:rPr>
          <w:rFonts w:ascii="Times New Roman" w:hAnsi="Times New Roman"/>
          <w:i/>
          <w:w w:val="105"/>
          <w:sz w:val="19"/>
        </w:rPr>
        <w:t>Ego</w:t>
      </w:r>
      <w:r>
        <w:rPr>
          <w:rFonts w:ascii="Times New Roman" w:hAnsi="Times New Roman"/>
          <w:i/>
          <w:spacing w:val="-17"/>
          <w:w w:val="105"/>
          <w:sz w:val="19"/>
        </w:rPr>
        <w:t xml:space="preserve"> </w:t>
      </w:r>
      <w:r>
        <w:rPr>
          <w:rFonts w:ascii="Times New Roman" w:hAnsi="Times New Roman"/>
          <w:i/>
          <w:w w:val="105"/>
          <w:sz w:val="19"/>
        </w:rPr>
        <w:t>defense</w:t>
      </w:r>
      <w:r>
        <w:rPr>
          <w:rFonts w:ascii="Times New Roman" w:hAnsi="Times New Roman"/>
          <w:i/>
          <w:spacing w:val="-17"/>
          <w:w w:val="105"/>
          <w:sz w:val="19"/>
        </w:rPr>
        <w:t xml:space="preserve"> </w:t>
      </w:r>
      <w:r>
        <w:rPr>
          <w:rFonts w:ascii="Times New Roman" w:hAnsi="Times New Roman"/>
          <w:i/>
          <w:w w:val="105"/>
          <w:sz w:val="19"/>
        </w:rPr>
        <w:t>mechanisms</w:t>
      </w:r>
      <w:r>
        <w:rPr>
          <w:rFonts w:ascii="Times New Roman" w:hAnsi="Times New Roman"/>
          <w:i/>
          <w:spacing w:val="-18"/>
          <w:w w:val="105"/>
          <w:sz w:val="19"/>
        </w:rPr>
        <w:t xml:space="preserve"> </w:t>
      </w:r>
      <w:r>
        <w:rPr>
          <w:w w:val="105"/>
          <w:sz w:val="19"/>
        </w:rPr>
        <w:t>are</w:t>
      </w:r>
      <w:r>
        <w:rPr>
          <w:spacing w:val="-16"/>
          <w:w w:val="105"/>
          <w:sz w:val="19"/>
        </w:rPr>
        <w:t xml:space="preserve"> </w:t>
      </w:r>
      <w:r>
        <w:rPr>
          <w:w w:val="105"/>
          <w:sz w:val="19"/>
        </w:rPr>
        <w:t>mental</w:t>
      </w:r>
      <w:r>
        <w:rPr>
          <w:spacing w:val="-16"/>
          <w:w w:val="105"/>
          <w:sz w:val="19"/>
        </w:rPr>
        <w:t xml:space="preserve"> </w:t>
      </w:r>
      <w:r>
        <w:rPr>
          <w:w w:val="105"/>
          <w:sz w:val="19"/>
        </w:rPr>
        <w:t>strategies</w:t>
      </w:r>
      <w:r>
        <w:rPr>
          <w:spacing w:val="-15"/>
          <w:w w:val="105"/>
          <w:sz w:val="19"/>
        </w:rPr>
        <w:t xml:space="preserve"> </w:t>
      </w:r>
      <w:r>
        <w:rPr>
          <w:w w:val="105"/>
          <w:sz w:val="19"/>
        </w:rPr>
        <w:t>used</w:t>
      </w:r>
      <w:r>
        <w:rPr>
          <w:spacing w:val="-16"/>
          <w:w w:val="105"/>
          <w:sz w:val="19"/>
        </w:rPr>
        <w:t xml:space="preserve"> </w:t>
      </w:r>
      <w:r>
        <w:rPr>
          <w:w w:val="105"/>
          <w:sz w:val="19"/>
        </w:rPr>
        <w:t>by</w:t>
      </w:r>
      <w:r>
        <w:rPr>
          <w:spacing w:val="-16"/>
          <w:w w:val="105"/>
          <w:sz w:val="19"/>
        </w:rPr>
        <w:t xml:space="preserve"> </w:t>
      </w:r>
      <w:r>
        <w:rPr>
          <w:w w:val="105"/>
          <w:sz w:val="19"/>
        </w:rPr>
        <w:t>the</w:t>
      </w:r>
      <w:r>
        <w:rPr>
          <w:spacing w:val="-16"/>
          <w:w w:val="105"/>
          <w:sz w:val="19"/>
        </w:rPr>
        <w:t xml:space="preserve"> </w:t>
      </w:r>
      <w:r>
        <w:rPr>
          <w:w w:val="105"/>
          <w:sz w:val="19"/>
        </w:rPr>
        <w:t>ego</w:t>
      </w:r>
      <w:r>
        <w:rPr>
          <w:spacing w:val="-15"/>
          <w:w w:val="105"/>
          <w:sz w:val="19"/>
        </w:rPr>
        <w:t xml:space="preserve"> </w:t>
      </w:r>
      <w:r>
        <w:rPr>
          <w:w w:val="105"/>
          <w:sz w:val="19"/>
        </w:rPr>
        <w:t>to defend itself in the daily conflict between id impulses that seek</w:t>
      </w:r>
      <w:r>
        <w:rPr>
          <w:spacing w:val="-8"/>
          <w:w w:val="105"/>
          <w:sz w:val="19"/>
        </w:rPr>
        <w:t xml:space="preserve"> </w:t>
      </w:r>
      <w:r>
        <w:rPr>
          <w:w w:val="105"/>
          <w:sz w:val="19"/>
        </w:rPr>
        <w:t>expression,</w:t>
      </w:r>
      <w:r>
        <w:rPr>
          <w:spacing w:val="-7"/>
          <w:w w:val="105"/>
          <w:sz w:val="19"/>
        </w:rPr>
        <w:t xml:space="preserve"> </w:t>
      </w:r>
      <w:r>
        <w:rPr>
          <w:w w:val="105"/>
          <w:sz w:val="19"/>
        </w:rPr>
        <w:t>and</w:t>
      </w:r>
      <w:r>
        <w:rPr>
          <w:spacing w:val="-7"/>
          <w:w w:val="105"/>
          <w:sz w:val="19"/>
        </w:rPr>
        <w:t xml:space="preserve"> </w:t>
      </w:r>
      <w:r>
        <w:rPr>
          <w:w w:val="105"/>
          <w:sz w:val="19"/>
        </w:rPr>
        <w:t>the</w:t>
      </w:r>
      <w:r>
        <w:rPr>
          <w:spacing w:val="-8"/>
          <w:w w:val="105"/>
          <w:sz w:val="19"/>
        </w:rPr>
        <w:t xml:space="preserve"> </w:t>
      </w:r>
      <w:r>
        <w:rPr>
          <w:w w:val="105"/>
          <w:sz w:val="19"/>
        </w:rPr>
        <w:t>superego’s</w:t>
      </w:r>
      <w:r>
        <w:rPr>
          <w:spacing w:val="-7"/>
          <w:w w:val="105"/>
          <w:sz w:val="19"/>
        </w:rPr>
        <w:t xml:space="preserve"> </w:t>
      </w:r>
      <w:r>
        <w:rPr>
          <w:w w:val="105"/>
          <w:sz w:val="19"/>
        </w:rPr>
        <w:t>demand</w:t>
      </w:r>
      <w:r>
        <w:rPr>
          <w:spacing w:val="-7"/>
          <w:w w:val="105"/>
          <w:sz w:val="19"/>
        </w:rPr>
        <w:t xml:space="preserve"> </w:t>
      </w:r>
      <w:r>
        <w:rPr>
          <w:w w:val="105"/>
          <w:sz w:val="19"/>
        </w:rPr>
        <w:t>to</w:t>
      </w:r>
      <w:r>
        <w:rPr>
          <w:spacing w:val="-8"/>
          <w:w w:val="105"/>
          <w:sz w:val="19"/>
        </w:rPr>
        <w:t xml:space="preserve"> </w:t>
      </w:r>
      <w:r>
        <w:rPr>
          <w:w w:val="105"/>
          <w:sz w:val="19"/>
        </w:rPr>
        <w:t>deny</w:t>
      </w:r>
      <w:r>
        <w:rPr>
          <w:spacing w:val="-7"/>
          <w:w w:val="105"/>
          <w:sz w:val="19"/>
        </w:rPr>
        <w:t xml:space="preserve"> </w:t>
      </w:r>
      <w:r>
        <w:rPr>
          <w:w w:val="105"/>
          <w:sz w:val="19"/>
        </w:rPr>
        <w:t>them</w:t>
      </w:r>
    </w:p>
    <w:p w:rsidR="002E0D56" w:rsidRDefault="00C67A04">
      <w:pPr>
        <w:pStyle w:val="ListParagraph"/>
        <w:numPr>
          <w:ilvl w:val="3"/>
          <w:numId w:val="87"/>
        </w:numPr>
        <w:tabs>
          <w:tab w:val="left" w:pos="3828"/>
          <w:tab w:val="left" w:pos="3829"/>
        </w:tabs>
        <w:spacing w:before="147" w:line="266" w:lineRule="auto"/>
        <w:ind w:right="1244"/>
        <w:rPr>
          <w:sz w:val="19"/>
        </w:rPr>
      </w:pPr>
      <w:r>
        <w:rPr>
          <w:rFonts w:ascii="Times New Roman"/>
          <w:i/>
          <w:sz w:val="19"/>
        </w:rPr>
        <w:t xml:space="preserve">Anxiety </w:t>
      </w:r>
      <w:r>
        <w:rPr>
          <w:sz w:val="19"/>
        </w:rPr>
        <w:t>is an intense emotional response, triggered when repressed conflict is about to emerge into consciousness. Signals that repression is not working, and a second line-of- defense to relieve anxiety is</w:t>
      </w:r>
      <w:r>
        <w:rPr>
          <w:spacing w:val="1"/>
          <w:sz w:val="19"/>
        </w:rPr>
        <w:t xml:space="preserve"> </w:t>
      </w:r>
      <w:r>
        <w:rPr>
          <w:sz w:val="19"/>
        </w:rPr>
        <w:t>required</w:t>
      </w:r>
    </w:p>
    <w:p w:rsidR="002E0D56" w:rsidRDefault="00C67A04">
      <w:pPr>
        <w:pStyle w:val="ListParagraph"/>
        <w:numPr>
          <w:ilvl w:val="1"/>
          <w:numId w:val="87"/>
        </w:numPr>
        <w:tabs>
          <w:tab w:val="left" w:pos="2029"/>
        </w:tabs>
        <w:spacing w:before="148"/>
        <w:rPr>
          <w:rFonts w:ascii="Times New Roman"/>
          <w:i/>
          <w:sz w:val="19"/>
        </w:rPr>
      </w:pPr>
      <w:r>
        <w:rPr>
          <w:rFonts w:ascii="Times New Roman"/>
          <w:i/>
          <w:sz w:val="19"/>
        </w:rPr>
        <w:t>Evaluation of Freudian</w:t>
      </w:r>
      <w:r>
        <w:rPr>
          <w:rFonts w:ascii="Times New Roman"/>
          <w:i/>
          <w:spacing w:val="-5"/>
          <w:sz w:val="19"/>
        </w:rPr>
        <w:t xml:space="preserve"> </w:t>
      </w:r>
      <w:r>
        <w:rPr>
          <w:rFonts w:ascii="Times New Roman"/>
          <w:i/>
          <w:sz w:val="19"/>
        </w:rPr>
        <w:t>Theory</w:t>
      </w:r>
    </w:p>
    <w:p w:rsidR="002E0D56" w:rsidRDefault="00C67A04">
      <w:pPr>
        <w:pStyle w:val="ListParagraph"/>
        <w:numPr>
          <w:ilvl w:val="2"/>
          <w:numId w:val="87"/>
        </w:numPr>
        <w:tabs>
          <w:tab w:val="left" w:pos="3108"/>
          <w:tab w:val="left" w:pos="3109"/>
        </w:tabs>
        <w:spacing w:before="145"/>
        <w:rPr>
          <w:sz w:val="19"/>
        </w:rPr>
      </w:pPr>
      <w:r>
        <w:rPr>
          <w:sz w:val="19"/>
        </w:rPr>
        <w:t>Bases for</w:t>
      </w:r>
      <w:r>
        <w:rPr>
          <w:spacing w:val="2"/>
          <w:sz w:val="19"/>
        </w:rPr>
        <w:t xml:space="preserve"> </w:t>
      </w:r>
      <w:r>
        <w:rPr>
          <w:sz w:val="19"/>
        </w:rPr>
        <w:t>criticis</w:t>
      </w:r>
      <w:r>
        <w:rPr>
          <w:sz w:val="19"/>
        </w:rPr>
        <w:t>m</w:t>
      </w:r>
    </w:p>
    <w:p w:rsidR="002E0D56" w:rsidRDefault="00C67A04">
      <w:pPr>
        <w:pStyle w:val="ListParagraph"/>
        <w:numPr>
          <w:ilvl w:val="3"/>
          <w:numId w:val="87"/>
        </w:numPr>
        <w:tabs>
          <w:tab w:val="left" w:pos="3829"/>
        </w:tabs>
        <w:spacing w:before="144" w:line="266" w:lineRule="auto"/>
        <w:ind w:right="1302"/>
        <w:rPr>
          <w:sz w:val="19"/>
        </w:rPr>
      </w:pPr>
      <w:r>
        <w:rPr>
          <w:w w:val="105"/>
          <w:sz w:val="19"/>
        </w:rPr>
        <w:t>Conceptually vague and not operationally defined, making scientific evaluation of the theory</w:t>
      </w:r>
      <w:r>
        <w:rPr>
          <w:spacing w:val="-25"/>
          <w:w w:val="105"/>
          <w:sz w:val="19"/>
        </w:rPr>
        <w:t xml:space="preserve"> </w:t>
      </w:r>
      <w:r>
        <w:rPr>
          <w:w w:val="105"/>
          <w:sz w:val="19"/>
        </w:rPr>
        <w:t>difficult</w:t>
      </w:r>
    </w:p>
    <w:p w:rsidR="002E0D56" w:rsidRDefault="00C67A04">
      <w:pPr>
        <w:pStyle w:val="ListParagraph"/>
        <w:numPr>
          <w:ilvl w:val="3"/>
          <w:numId w:val="87"/>
        </w:numPr>
        <w:tabs>
          <w:tab w:val="left" w:pos="3829"/>
        </w:tabs>
        <w:spacing w:line="266" w:lineRule="auto"/>
        <w:ind w:right="1485"/>
        <w:rPr>
          <w:sz w:val="19"/>
        </w:rPr>
      </w:pPr>
      <w:r>
        <w:rPr>
          <w:w w:val="105"/>
          <w:sz w:val="19"/>
        </w:rPr>
        <w:t>Freudian psychoanalytic theory is “good history, but</w:t>
      </w:r>
      <w:r>
        <w:rPr>
          <w:spacing w:val="-14"/>
          <w:w w:val="105"/>
          <w:sz w:val="19"/>
        </w:rPr>
        <w:t xml:space="preserve"> </w:t>
      </w:r>
      <w:r>
        <w:rPr>
          <w:w w:val="105"/>
          <w:sz w:val="19"/>
        </w:rPr>
        <w:t>bad science”</w:t>
      </w:r>
    </w:p>
    <w:p w:rsidR="002E0D56" w:rsidRDefault="00C67A04">
      <w:pPr>
        <w:pStyle w:val="ListParagraph"/>
        <w:numPr>
          <w:ilvl w:val="4"/>
          <w:numId w:val="87"/>
        </w:numPr>
        <w:tabs>
          <w:tab w:val="left" w:pos="4549"/>
        </w:tabs>
        <w:rPr>
          <w:sz w:val="19"/>
        </w:rPr>
      </w:pPr>
      <w:r>
        <w:rPr>
          <w:w w:val="105"/>
          <w:sz w:val="19"/>
        </w:rPr>
        <w:t>Unreliable predictive</w:t>
      </w:r>
      <w:r>
        <w:rPr>
          <w:spacing w:val="-8"/>
          <w:w w:val="105"/>
          <w:sz w:val="19"/>
        </w:rPr>
        <w:t xml:space="preserve"> </w:t>
      </w:r>
      <w:r>
        <w:rPr>
          <w:w w:val="105"/>
          <w:sz w:val="19"/>
        </w:rPr>
        <w:t>power</w:t>
      </w:r>
    </w:p>
    <w:p w:rsidR="002E0D56" w:rsidRDefault="00C67A04">
      <w:pPr>
        <w:pStyle w:val="ListParagraph"/>
        <w:numPr>
          <w:ilvl w:val="4"/>
          <w:numId w:val="87"/>
        </w:numPr>
        <w:tabs>
          <w:tab w:val="left" w:pos="4549"/>
        </w:tabs>
        <w:spacing w:before="24"/>
        <w:rPr>
          <w:sz w:val="19"/>
        </w:rPr>
      </w:pPr>
      <w:r>
        <w:rPr>
          <w:w w:val="105"/>
          <w:sz w:val="19"/>
        </w:rPr>
        <w:t>Is applied</w:t>
      </w:r>
      <w:r>
        <w:rPr>
          <w:spacing w:val="-8"/>
          <w:w w:val="105"/>
          <w:sz w:val="19"/>
        </w:rPr>
        <w:t xml:space="preserve"> </w:t>
      </w:r>
      <w:r>
        <w:rPr>
          <w:w w:val="105"/>
          <w:sz w:val="19"/>
        </w:rPr>
        <w:t>retrospectively</w:t>
      </w:r>
    </w:p>
    <w:p w:rsidR="002E0D56" w:rsidRDefault="00C67A04">
      <w:pPr>
        <w:pStyle w:val="ListParagraph"/>
        <w:numPr>
          <w:ilvl w:val="4"/>
          <w:numId w:val="87"/>
        </w:numPr>
        <w:tabs>
          <w:tab w:val="left" w:pos="4549"/>
        </w:tabs>
        <w:spacing w:before="24" w:line="266" w:lineRule="auto"/>
        <w:ind w:right="1273"/>
        <w:rPr>
          <w:sz w:val="19"/>
        </w:rPr>
      </w:pPr>
      <w:r>
        <w:rPr>
          <w:sz w:val="19"/>
        </w:rPr>
        <w:t>Typically involves historical reconstruction, rather than scientific construction of probable actions and predictable</w:t>
      </w:r>
      <w:r>
        <w:rPr>
          <w:spacing w:val="-2"/>
          <w:sz w:val="19"/>
        </w:rPr>
        <w:t xml:space="preserve"> </w:t>
      </w:r>
      <w:r>
        <w:rPr>
          <w:sz w:val="19"/>
        </w:rPr>
        <w:t>outcomes</w:t>
      </w:r>
    </w:p>
    <w:p w:rsidR="002E0D56" w:rsidRDefault="00C67A04">
      <w:pPr>
        <w:pStyle w:val="ListParagraph"/>
        <w:numPr>
          <w:ilvl w:val="4"/>
          <w:numId w:val="87"/>
        </w:numPr>
        <w:tabs>
          <w:tab w:val="left" w:pos="4549"/>
        </w:tabs>
        <w:spacing w:before="1" w:line="266" w:lineRule="auto"/>
        <w:ind w:right="1243"/>
        <w:rPr>
          <w:sz w:val="19"/>
        </w:rPr>
      </w:pPr>
      <w:r>
        <w:rPr>
          <w:w w:val="105"/>
          <w:sz w:val="19"/>
        </w:rPr>
        <w:t>Directs</w:t>
      </w:r>
      <w:r>
        <w:rPr>
          <w:spacing w:val="-12"/>
          <w:w w:val="105"/>
          <w:sz w:val="19"/>
        </w:rPr>
        <w:t xml:space="preserve"> </w:t>
      </w:r>
      <w:r>
        <w:rPr>
          <w:w w:val="105"/>
          <w:sz w:val="19"/>
        </w:rPr>
        <w:t>focus</w:t>
      </w:r>
      <w:r>
        <w:rPr>
          <w:spacing w:val="-12"/>
          <w:w w:val="105"/>
          <w:sz w:val="19"/>
        </w:rPr>
        <w:t xml:space="preserve"> </w:t>
      </w:r>
      <w:r>
        <w:rPr>
          <w:w w:val="105"/>
          <w:sz w:val="19"/>
        </w:rPr>
        <w:t>away</w:t>
      </w:r>
      <w:r>
        <w:rPr>
          <w:spacing w:val="-12"/>
          <w:w w:val="105"/>
          <w:sz w:val="19"/>
        </w:rPr>
        <w:t xml:space="preserve"> </w:t>
      </w:r>
      <w:r>
        <w:rPr>
          <w:w w:val="105"/>
          <w:sz w:val="19"/>
        </w:rPr>
        <w:t>from</w:t>
      </w:r>
      <w:r>
        <w:rPr>
          <w:spacing w:val="-12"/>
          <w:w w:val="105"/>
          <w:sz w:val="19"/>
        </w:rPr>
        <w:t xml:space="preserve"> </w:t>
      </w:r>
      <w:r>
        <w:rPr>
          <w:w w:val="105"/>
          <w:sz w:val="19"/>
        </w:rPr>
        <w:t>current</w:t>
      </w:r>
      <w:r>
        <w:rPr>
          <w:spacing w:val="-11"/>
          <w:w w:val="105"/>
          <w:sz w:val="19"/>
        </w:rPr>
        <w:t xml:space="preserve"> </w:t>
      </w:r>
      <w:r>
        <w:rPr>
          <w:w w:val="105"/>
          <w:sz w:val="19"/>
        </w:rPr>
        <w:t>stimuli</w:t>
      </w:r>
      <w:r>
        <w:rPr>
          <w:spacing w:val="-12"/>
          <w:w w:val="105"/>
          <w:sz w:val="19"/>
        </w:rPr>
        <w:t xml:space="preserve"> </w:t>
      </w:r>
      <w:r>
        <w:rPr>
          <w:w w:val="105"/>
          <w:sz w:val="19"/>
        </w:rPr>
        <w:t>that</w:t>
      </w:r>
      <w:r>
        <w:rPr>
          <w:spacing w:val="-12"/>
          <w:w w:val="105"/>
          <w:sz w:val="19"/>
        </w:rPr>
        <w:t xml:space="preserve"> </w:t>
      </w:r>
      <w:r>
        <w:rPr>
          <w:w w:val="105"/>
          <w:sz w:val="19"/>
        </w:rPr>
        <w:t>may</w:t>
      </w:r>
      <w:r>
        <w:rPr>
          <w:spacing w:val="-12"/>
          <w:w w:val="105"/>
          <w:sz w:val="19"/>
        </w:rPr>
        <w:t xml:space="preserve"> </w:t>
      </w:r>
      <w:r>
        <w:rPr>
          <w:w w:val="105"/>
          <w:sz w:val="19"/>
        </w:rPr>
        <w:t>be inducing and maintaining the</w:t>
      </w:r>
      <w:r>
        <w:rPr>
          <w:spacing w:val="-5"/>
          <w:w w:val="105"/>
          <w:sz w:val="19"/>
        </w:rPr>
        <w:t xml:space="preserve"> </w:t>
      </w:r>
      <w:r>
        <w:rPr>
          <w:w w:val="105"/>
          <w:sz w:val="19"/>
        </w:rPr>
        <w:t>behavior</w:t>
      </w:r>
    </w:p>
    <w:p w:rsidR="002E0D56" w:rsidRDefault="00C67A04">
      <w:pPr>
        <w:pStyle w:val="ListParagraph"/>
        <w:numPr>
          <w:ilvl w:val="3"/>
          <w:numId w:val="87"/>
        </w:numPr>
        <w:tabs>
          <w:tab w:val="left" w:pos="3828"/>
          <w:tab w:val="left" w:pos="3829"/>
        </w:tabs>
        <w:spacing w:before="1" w:line="266" w:lineRule="auto"/>
        <w:ind w:right="1334"/>
        <w:rPr>
          <w:sz w:val="19"/>
        </w:rPr>
      </w:pPr>
      <w:r>
        <w:rPr>
          <w:w w:val="105"/>
          <w:sz w:val="19"/>
        </w:rPr>
        <w:t>Psychoanalytic</w:t>
      </w:r>
      <w:r>
        <w:rPr>
          <w:spacing w:val="-12"/>
          <w:w w:val="105"/>
          <w:sz w:val="19"/>
        </w:rPr>
        <w:t xml:space="preserve"> </w:t>
      </w:r>
      <w:r>
        <w:rPr>
          <w:w w:val="105"/>
          <w:sz w:val="19"/>
        </w:rPr>
        <w:t>theory</w:t>
      </w:r>
      <w:r>
        <w:rPr>
          <w:spacing w:val="-11"/>
          <w:w w:val="105"/>
          <w:sz w:val="19"/>
        </w:rPr>
        <w:t xml:space="preserve"> </w:t>
      </w:r>
      <w:r>
        <w:rPr>
          <w:w w:val="105"/>
          <w:sz w:val="19"/>
        </w:rPr>
        <w:t>is</w:t>
      </w:r>
      <w:r>
        <w:rPr>
          <w:spacing w:val="-11"/>
          <w:w w:val="105"/>
          <w:sz w:val="19"/>
        </w:rPr>
        <w:t xml:space="preserve"> </w:t>
      </w:r>
      <w:r>
        <w:rPr>
          <w:w w:val="105"/>
          <w:sz w:val="19"/>
        </w:rPr>
        <w:t>a</w:t>
      </w:r>
      <w:r>
        <w:rPr>
          <w:spacing w:val="-12"/>
          <w:w w:val="105"/>
          <w:sz w:val="19"/>
        </w:rPr>
        <w:t xml:space="preserve"> </w:t>
      </w:r>
      <w:r>
        <w:rPr>
          <w:w w:val="105"/>
          <w:sz w:val="19"/>
        </w:rPr>
        <w:t>developmental</w:t>
      </w:r>
      <w:r>
        <w:rPr>
          <w:spacing w:val="-11"/>
          <w:w w:val="105"/>
          <w:sz w:val="19"/>
        </w:rPr>
        <w:t xml:space="preserve"> </w:t>
      </w:r>
      <w:r>
        <w:rPr>
          <w:w w:val="105"/>
          <w:sz w:val="19"/>
        </w:rPr>
        <w:t>theory,</w:t>
      </w:r>
      <w:r>
        <w:rPr>
          <w:spacing w:val="-11"/>
          <w:w w:val="105"/>
          <w:sz w:val="19"/>
        </w:rPr>
        <w:t xml:space="preserve"> </w:t>
      </w:r>
      <w:r>
        <w:rPr>
          <w:w w:val="105"/>
          <w:sz w:val="19"/>
        </w:rPr>
        <w:t>but</w:t>
      </w:r>
      <w:r>
        <w:rPr>
          <w:spacing w:val="-12"/>
          <w:w w:val="105"/>
          <w:sz w:val="19"/>
        </w:rPr>
        <w:t xml:space="preserve"> </w:t>
      </w:r>
      <w:r>
        <w:rPr>
          <w:w w:val="105"/>
          <w:sz w:val="19"/>
        </w:rPr>
        <w:t>never included studies of</w:t>
      </w:r>
      <w:r>
        <w:rPr>
          <w:spacing w:val="-8"/>
          <w:w w:val="105"/>
          <w:sz w:val="19"/>
        </w:rPr>
        <w:t xml:space="preserve"> </w:t>
      </w:r>
      <w:r>
        <w:rPr>
          <w:w w:val="105"/>
          <w:sz w:val="19"/>
        </w:rPr>
        <w:t>children</w:t>
      </w:r>
    </w:p>
    <w:p w:rsidR="002E0D56" w:rsidRDefault="00C67A04">
      <w:pPr>
        <w:pStyle w:val="ListParagraph"/>
        <w:numPr>
          <w:ilvl w:val="3"/>
          <w:numId w:val="87"/>
        </w:numPr>
        <w:tabs>
          <w:tab w:val="left" w:pos="3829"/>
        </w:tabs>
        <w:spacing w:line="266" w:lineRule="auto"/>
        <w:ind w:right="1199"/>
        <w:rPr>
          <w:sz w:val="19"/>
        </w:rPr>
      </w:pPr>
      <w:r>
        <w:rPr>
          <w:w w:val="105"/>
          <w:sz w:val="19"/>
        </w:rPr>
        <w:t>Minimizes</w:t>
      </w:r>
      <w:r>
        <w:rPr>
          <w:spacing w:val="-31"/>
          <w:w w:val="105"/>
          <w:sz w:val="19"/>
        </w:rPr>
        <w:t xml:space="preserve"> </w:t>
      </w:r>
      <w:r>
        <w:rPr>
          <w:w w:val="105"/>
          <w:sz w:val="19"/>
        </w:rPr>
        <w:t>traumatic</w:t>
      </w:r>
      <w:r>
        <w:rPr>
          <w:spacing w:val="-30"/>
          <w:w w:val="105"/>
          <w:sz w:val="19"/>
        </w:rPr>
        <w:t xml:space="preserve"> </w:t>
      </w:r>
      <w:r>
        <w:rPr>
          <w:w w:val="105"/>
          <w:sz w:val="19"/>
        </w:rPr>
        <w:t>experiences</w:t>
      </w:r>
      <w:r>
        <w:rPr>
          <w:spacing w:val="-31"/>
          <w:w w:val="105"/>
          <w:sz w:val="19"/>
        </w:rPr>
        <w:t xml:space="preserve"> </w:t>
      </w:r>
      <w:r>
        <w:rPr>
          <w:w w:val="105"/>
          <w:sz w:val="19"/>
        </w:rPr>
        <w:t>by</w:t>
      </w:r>
      <w:r>
        <w:rPr>
          <w:spacing w:val="-30"/>
          <w:w w:val="105"/>
          <w:sz w:val="19"/>
        </w:rPr>
        <w:t xml:space="preserve"> </w:t>
      </w:r>
      <w:r>
        <w:rPr>
          <w:w w:val="105"/>
          <w:sz w:val="19"/>
        </w:rPr>
        <w:t>reinterpreting</w:t>
      </w:r>
      <w:r>
        <w:rPr>
          <w:spacing w:val="-31"/>
          <w:w w:val="105"/>
          <w:sz w:val="19"/>
        </w:rPr>
        <w:t xml:space="preserve"> </w:t>
      </w:r>
      <w:r>
        <w:rPr>
          <w:w w:val="105"/>
          <w:sz w:val="19"/>
        </w:rPr>
        <w:t>memories of them as</w:t>
      </w:r>
      <w:r>
        <w:rPr>
          <w:spacing w:val="-12"/>
          <w:w w:val="105"/>
          <w:sz w:val="19"/>
        </w:rPr>
        <w:t xml:space="preserve"> </w:t>
      </w:r>
      <w:r>
        <w:rPr>
          <w:w w:val="105"/>
          <w:sz w:val="19"/>
        </w:rPr>
        <w:t>fantasies</w:t>
      </w:r>
    </w:p>
    <w:p w:rsidR="002E0D56" w:rsidRDefault="00C67A04">
      <w:pPr>
        <w:pStyle w:val="ListParagraph"/>
        <w:numPr>
          <w:ilvl w:val="3"/>
          <w:numId w:val="87"/>
        </w:numPr>
        <w:tabs>
          <w:tab w:val="left" w:pos="3828"/>
          <w:tab w:val="left" w:pos="3829"/>
        </w:tabs>
        <w:spacing w:before="120"/>
        <w:rPr>
          <w:sz w:val="19"/>
        </w:rPr>
      </w:pPr>
      <w:r>
        <w:rPr>
          <w:w w:val="105"/>
          <w:sz w:val="19"/>
        </w:rPr>
        <w:t>Male-as-norm model makes theory</w:t>
      </w:r>
      <w:r>
        <w:rPr>
          <w:spacing w:val="-21"/>
          <w:w w:val="105"/>
          <w:sz w:val="19"/>
        </w:rPr>
        <w:t xml:space="preserve"> </w:t>
      </w:r>
      <w:r>
        <w:rPr>
          <w:w w:val="105"/>
          <w:sz w:val="19"/>
        </w:rPr>
        <w:t>androcentric</w:t>
      </w:r>
    </w:p>
    <w:p w:rsidR="002E0D56" w:rsidRDefault="00C67A04">
      <w:pPr>
        <w:pStyle w:val="ListParagraph"/>
        <w:numPr>
          <w:ilvl w:val="2"/>
          <w:numId w:val="87"/>
        </w:numPr>
        <w:tabs>
          <w:tab w:val="left" w:pos="3108"/>
          <w:tab w:val="left" w:pos="3109"/>
        </w:tabs>
        <w:spacing w:before="144"/>
        <w:rPr>
          <w:sz w:val="19"/>
        </w:rPr>
      </w:pPr>
      <w:r>
        <w:rPr>
          <w:w w:val="105"/>
          <w:sz w:val="19"/>
        </w:rPr>
        <w:t>Modifications and</w:t>
      </w:r>
      <w:r>
        <w:rPr>
          <w:spacing w:val="-8"/>
          <w:w w:val="105"/>
          <w:sz w:val="19"/>
        </w:rPr>
        <w:t xml:space="preserve"> </w:t>
      </w:r>
      <w:r>
        <w:rPr>
          <w:w w:val="105"/>
          <w:sz w:val="19"/>
        </w:rPr>
        <w:t>improvements</w:t>
      </w:r>
    </w:p>
    <w:p w:rsidR="002E0D56" w:rsidRDefault="00C67A04">
      <w:pPr>
        <w:pStyle w:val="ListParagraph"/>
        <w:numPr>
          <w:ilvl w:val="3"/>
          <w:numId w:val="87"/>
        </w:numPr>
        <w:tabs>
          <w:tab w:val="left" w:pos="3829"/>
        </w:tabs>
        <w:spacing w:before="145" w:line="266" w:lineRule="auto"/>
        <w:ind w:right="1138"/>
        <w:rPr>
          <w:sz w:val="19"/>
        </w:rPr>
      </w:pPr>
      <w:r>
        <w:rPr>
          <w:w w:val="105"/>
          <w:sz w:val="19"/>
        </w:rPr>
        <w:t xml:space="preserve">Ongoing research reveals much of daily </w:t>
      </w:r>
      <w:r>
        <w:rPr>
          <w:w w:val="105"/>
          <w:sz w:val="19"/>
        </w:rPr>
        <w:t>experience is</w:t>
      </w:r>
      <w:r>
        <w:rPr>
          <w:spacing w:val="-35"/>
          <w:w w:val="105"/>
          <w:sz w:val="19"/>
        </w:rPr>
        <w:t xml:space="preserve"> </w:t>
      </w:r>
      <w:r>
        <w:rPr>
          <w:w w:val="105"/>
          <w:sz w:val="19"/>
        </w:rPr>
        <w:t>shaped by processes outside of</w:t>
      </w:r>
      <w:r>
        <w:rPr>
          <w:spacing w:val="-11"/>
          <w:w w:val="105"/>
          <w:sz w:val="19"/>
        </w:rPr>
        <w:t xml:space="preserve"> </w:t>
      </w:r>
      <w:r>
        <w:rPr>
          <w:w w:val="105"/>
          <w:sz w:val="19"/>
        </w:rPr>
        <w:t>awareness</w:t>
      </w:r>
    </w:p>
    <w:p w:rsidR="002E0D56" w:rsidRDefault="002E0D56">
      <w:pPr>
        <w:pStyle w:val="BodyText"/>
        <w:rPr>
          <w:sz w:val="24"/>
        </w:rPr>
      </w:pPr>
    </w:p>
    <w:p w:rsidR="002E0D56" w:rsidRDefault="00C67A04">
      <w:pPr>
        <w:pStyle w:val="ListParagraph"/>
        <w:numPr>
          <w:ilvl w:val="3"/>
          <w:numId w:val="87"/>
        </w:numPr>
        <w:tabs>
          <w:tab w:val="left" w:pos="3829"/>
        </w:tabs>
        <w:spacing w:before="208"/>
        <w:rPr>
          <w:sz w:val="19"/>
        </w:rPr>
      </w:pPr>
      <w:r>
        <w:rPr>
          <w:w w:val="105"/>
          <w:sz w:val="19"/>
        </w:rPr>
        <w:t>Freud’s theory is the most complex, compelling,</w:t>
      </w:r>
      <w:r>
        <w:rPr>
          <w:spacing w:val="-34"/>
          <w:w w:val="105"/>
          <w:sz w:val="19"/>
        </w:rPr>
        <w:t xml:space="preserve"> </w:t>
      </w:r>
      <w:r>
        <w:rPr>
          <w:w w:val="105"/>
          <w:sz w:val="19"/>
        </w:rPr>
        <w:t>and</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3828" w:right="1105"/>
      </w:pPr>
      <w:r>
        <w:rPr>
          <w:w w:val="105"/>
        </w:rPr>
        <w:t>comprehensive view of both normal and abnormal personality functioning, even when its predictions are wrong</w:t>
      </w:r>
    </w:p>
    <w:p w:rsidR="002E0D56" w:rsidRDefault="00C67A04">
      <w:pPr>
        <w:pStyle w:val="ListParagraph"/>
        <w:numPr>
          <w:ilvl w:val="2"/>
          <w:numId w:val="87"/>
        </w:numPr>
        <w:tabs>
          <w:tab w:val="left" w:pos="3108"/>
          <w:tab w:val="left" w:pos="3109"/>
        </w:tabs>
        <w:spacing w:line="266" w:lineRule="auto"/>
        <w:ind w:right="1065"/>
        <w:rPr>
          <w:sz w:val="19"/>
        </w:rPr>
      </w:pPr>
      <w:r>
        <w:rPr>
          <w:w w:val="105"/>
          <w:sz w:val="19"/>
        </w:rPr>
        <w:t>Like</w:t>
      </w:r>
      <w:r>
        <w:rPr>
          <w:spacing w:val="-13"/>
          <w:w w:val="105"/>
          <w:sz w:val="19"/>
        </w:rPr>
        <w:t xml:space="preserve"> </w:t>
      </w:r>
      <w:r>
        <w:rPr>
          <w:w w:val="105"/>
          <w:sz w:val="19"/>
        </w:rPr>
        <w:t>any</w:t>
      </w:r>
      <w:r>
        <w:rPr>
          <w:spacing w:val="-12"/>
          <w:w w:val="105"/>
          <w:sz w:val="19"/>
        </w:rPr>
        <w:t xml:space="preserve"> </w:t>
      </w:r>
      <w:r>
        <w:rPr>
          <w:w w:val="105"/>
          <w:sz w:val="19"/>
        </w:rPr>
        <w:t>theory,</w:t>
      </w:r>
      <w:r>
        <w:rPr>
          <w:spacing w:val="-13"/>
          <w:w w:val="105"/>
          <w:sz w:val="19"/>
        </w:rPr>
        <w:t xml:space="preserve"> </w:t>
      </w:r>
      <w:r>
        <w:rPr>
          <w:w w:val="105"/>
          <w:sz w:val="19"/>
        </w:rPr>
        <w:t>Freud’s</w:t>
      </w:r>
      <w:r>
        <w:rPr>
          <w:spacing w:val="-12"/>
          <w:w w:val="105"/>
          <w:sz w:val="19"/>
        </w:rPr>
        <w:t xml:space="preserve"> </w:t>
      </w:r>
      <w:r>
        <w:rPr>
          <w:w w:val="105"/>
          <w:sz w:val="19"/>
        </w:rPr>
        <w:t>theory</w:t>
      </w:r>
      <w:r>
        <w:rPr>
          <w:spacing w:val="-13"/>
          <w:w w:val="105"/>
          <w:sz w:val="19"/>
        </w:rPr>
        <w:t xml:space="preserve"> </w:t>
      </w:r>
      <w:r>
        <w:rPr>
          <w:w w:val="105"/>
          <w:sz w:val="19"/>
        </w:rPr>
        <w:t>must</w:t>
      </w:r>
      <w:r>
        <w:rPr>
          <w:spacing w:val="-12"/>
          <w:w w:val="105"/>
          <w:sz w:val="19"/>
        </w:rPr>
        <w:t xml:space="preserve"> </w:t>
      </w:r>
      <w:r>
        <w:rPr>
          <w:w w:val="105"/>
          <w:sz w:val="19"/>
        </w:rPr>
        <w:t>be</w:t>
      </w:r>
      <w:r>
        <w:rPr>
          <w:spacing w:val="-12"/>
          <w:w w:val="105"/>
          <w:sz w:val="19"/>
        </w:rPr>
        <w:t xml:space="preserve"> </w:t>
      </w:r>
      <w:r>
        <w:rPr>
          <w:w w:val="105"/>
          <w:sz w:val="19"/>
        </w:rPr>
        <w:t>treated</w:t>
      </w:r>
      <w:r>
        <w:rPr>
          <w:spacing w:val="-13"/>
          <w:w w:val="105"/>
          <w:sz w:val="19"/>
        </w:rPr>
        <w:t xml:space="preserve"> </w:t>
      </w:r>
      <w:r>
        <w:rPr>
          <w:w w:val="105"/>
          <w:sz w:val="19"/>
        </w:rPr>
        <w:t>as</w:t>
      </w:r>
      <w:r>
        <w:rPr>
          <w:spacing w:val="-12"/>
          <w:w w:val="105"/>
          <w:sz w:val="19"/>
        </w:rPr>
        <w:t xml:space="preserve"> </w:t>
      </w:r>
      <w:r>
        <w:rPr>
          <w:w w:val="105"/>
          <w:sz w:val="19"/>
        </w:rPr>
        <w:t>unconfirmed</w:t>
      </w:r>
      <w:r>
        <w:rPr>
          <w:spacing w:val="-13"/>
          <w:w w:val="105"/>
          <w:sz w:val="19"/>
        </w:rPr>
        <w:t xml:space="preserve"> </w:t>
      </w:r>
      <w:r>
        <w:rPr>
          <w:w w:val="105"/>
          <w:sz w:val="19"/>
        </w:rPr>
        <w:t>until</w:t>
      </w:r>
      <w:r>
        <w:rPr>
          <w:spacing w:val="-12"/>
          <w:w w:val="105"/>
          <w:sz w:val="19"/>
        </w:rPr>
        <w:t xml:space="preserve"> </w:t>
      </w:r>
      <w:r>
        <w:rPr>
          <w:w w:val="105"/>
          <w:sz w:val="19"/>
        </w:rPr>
        <w:t>it can be confirmed, element by</w:t>
      </w:r>
      <w:r>
        <w:rPr>
          <w:spacing w:val="-29"/>
          <w:w w:val="105"/>
          <w:sz w:val="19"/>
        </w:rPr>
        <w:t xml:space="preserve"> </w:t>
      </w:r>
      <w:r>
        <w:rPr>
          <w:w w:val="105"/>
          <w:sz w:val="19"/>
        </w:rPr>
        <w:t>element</w:t>
      </w:r>
    </w:p>
    <w:p w:rsidR="002E0D56" w:rsidRDefault="00C67A04">
      <w:pPr>
        <w:pStyle w:val="ListParagraph"/>
        <w:numPr>
          <w:ilvl w:val="1"/>
          <w:numId w:val="87"/>
        </w:numPr>
        <w:tabs>
          <w:tab w:val="left" w:pos="2029"/>
        </w:tabs>
        <w:spacing w:before="147"/>
        <w:rPr>
          <w:rFonts w:ascii="Times New Roman"/>
          <w:i/>
          <w:sz w:val="19"/>
        </w:rPr>
      </w:pPr>
      <w:r>
        <w:rPr>
          <w:rFonts w:ascii="Times New Roman"/>
          <w:i/>
          <w:sz w:val="19"/>
        </w:rPr>
        <w:t>Post-Freudian</w:t>
      </w:r>
      <w:r>
        <w:rPr>
          <w:rFonts w:ascii="Times New Roman"/>
          <w:i/>
          <w:spacing w:val="-2"/>
          <w:sz w:val="19"/>
        </w:rPr>
        <w:t xml:space="preserve"> </w:t>
      </w:r>
      <w:r>
        <w:rPr>
          <w:rFonts w:ascii="Times New Roman"/>
          <w:i/>
          <w:sz w:val="19"/>
        </w:rPr>
        <w:t>Theories</w:t>
      </w:r>
    </w:p>
    <w:p w:rsidR="002E0D56" w:rsidRDefault="00C67A04">
      <w:pPr>
        <w:pStyle w:val="ListParagraph"/>
        <w:numPr>
          <w:ilvl w:val="2"/>
          <w:numId w:val="87"/>
        </w:numPr>
        <w:tabs>
          <w:tab w:val="left" w:pos="3108"/>
          <w:tab w:val="left" w:pos="3109"/>
        </w:tabs>
        <w:spacing w:before="145" w:line="266" w:lineRule="auto"/>
        <w:ind w:right="1782"/>
        <w:rPr>
          <w:sz w:val="19"/>
        </w:rPr>
      </w:pPr>
      <w:r>
        <w:rPr>
          <w:w w:val="105"/>
          <w:sz w:val="19"/>
        </w:rPr>
        <w:t>Intellectual</w:t>
      </w:r>
      <w:r>
        <w:rPr>
          <w:spacing w:val="-11"/>
          <w:w w:val="105"/>
          <w:sz w:val="19"/>
        </w:rPr>
        <w:t xml:space="preserve"> </w:t>
      </w:r>
      <w:r>
        <w:rPr>
          <w:w w:val="105"/>
          <w:sz w:val="19"/>
        </w:rPr>
        <w:t>descendants</w:t>
      </w:r>
      <w:r>
        <w:rPr>
          <w:spacing w:val="-11"/>
          <w:w w:val="105"/>
          <w:sz w:val="19"/>
        </w:rPr>
        <w:t xml:space="preserve"> </w:t>
      </w:r>
      <w:r>
        <w:rPr>
          <w:w w:val="105"/>
          <w:sz w:val="19"/>
        </w:rPr>
        <w:t>of</w:t>
      </w:r>
      <w:r>
        <w:rPr>
          <w:spacing w:val="-11"/>
          <w:w w:val="105"/>
          <w:sz w:val="19"/>
        </w:rPr>
        <w:t xml:space="preserve"> </w:t>
      </w:r>
      <w:r>
        <w:rPr>
          <w:w w:val="105"/>
          <w:sz w:val="19"/>
        </w:rPr>
        <w:t>Freud</w:t>
      </w:r>
      <w:r>
        <w:rPr>
          <w:spacing w:val="-10"/>
          <w:w w:val="105"/>
          <w:sz w:val="19"/>
        </w:rPr>
        <w:t xml:space="preserve"> </w:t>
      </w:r>
      <w:r>
        <w:rPr>
          <w:w w:val="105"/>
          <w:sz w:val="19"/>
        </w:rPr>
        <w:t>made</w:t>
      </w:r>
      <w:r>
        <w:rPr>
          <w:spacing w:val="-11"/>
          <w:w w:val="105"/>
          <w:sz w:val="19"/>
        </w:rPr>
        <w:t xml:space="preserve"> </w:t>
      </w:r>
      <w:r>
        <w:rPr>
          <w:w w:val="105"/>
          <w:sz w:val="19"/>
        </w:rPr>
        <w:t>several</w:t>
      </w:r>
      <w:r>
        <w:rPr>
          <w:spacing w:val="-11"/>
          <w:w w:val="105"/>
          <w:sz w:val="19"/>
        </w:rPr>
        <w:t xml:space="preserve"> </w:t>
      </w:r>
      <w:r>
        <w:rPr>
          <w:w w:val="105"/>
          <w:sz w:val="19"/>
        </w:rPr>
        <w:t>changes</w:t>
      </w:r>
      <w:r>
        <w:rPr>
          <w:spacing w:val="-11"/>
          <w:w w:val="105"/>
          <w:sz w:val="19"/>
        </w:rPr>
        <w:t xml:space="preserve"> </w:t>
      </w:r>
      <w:r>
        <w:rPr>
          <w:w w:val="105"/>
          <w:sz w:val="19"/>
        </w:rPr>
        <w:t>in</w:t>
      </w:r>
      <w:r>
        <w:rPr>
          <w:spacing w:val="-10"/>
          <w:w w:val="105"/>
          <w:sz w:val="19"/>
        </w:rPr>
        <w:t xml:space="preserve"> </w:t>
      </w:r>
      <w:r>
        <w:rPr>
          <w:w w:val="105"/>
          <w:sz w:val="19"/>
        </w:rPr>
        <w:t>the psychoanalytic view of</w:t>
      </w:r>
      <w:r>
        <w:rPr>
          <w:spacing w:val="-6"/>
          <w:w w:val="105"/>
          <w:sz w:val="19"/>
        </w:rPr>
        <w:t xml:space="preserve"> </w:t>
      </w:r>
      <w:r>
        <w:rPr>
          <w:w w:val="105"/>
          <w:sz w:val="19"/>
        </w:rPr>
        <w:t>personality</w:t>
      </w:r>
    </w:p>
    <w:p w:rsidR="002E0D56" w:rsidRDefault="00C67A04">
      <w:pPr>
        <w:pStyle w:val="ListParagraph"/>
        <w:numPr>
          <w:ilvl w:val="3"/>
          <w:numId w:val="87"/>
        </w:numPr>
        <w:tabs>
          <w:tab w:val="left" w:pos="3829"/>
        </w:tabs>
        <w:rPr>
          <w:sz w:val="19"/>
        </w:rPr>
      </w:pPr>
      <w:r>
        <w:rPr>
          <w:w w:val="105"/>
          <w:sz w:val="19"/>
        </w:rPr>
        <w:t>More emphasis on ego</w:t>
      </w:r>
      <w:r>
        <w:rPr>
          <w:spacing w:val="-11"/>
          <w:w w:val="105"/>
          <w:sz w:val="19"/>
        </w:rPr>
        <w:t xml:space="preserve"> </w:t>
      </w:r>
      <w:r>
        <w:rPr>
          <w:w w:val="105"/>
          <w:sz w:val="19"/>
        </w:rPr>
        <w:t>functions</w:t>
      </w:r>
    </w:p>
    <w:p w:rsidR="002E0D56" w:rsidRDefault="00C67A04">
      <w:pPr>
        <w:pStyle w:val="ListParagraph"/>
        <w:numPr>
          <w:ilvl w:val="3"/>
          <w:numId w:val="87"/>
        </w:numPr>
        <w:tabs>
          <w:tab w:val="left" w:pos="3829"/>
        </w:tabs>
        <w:spacing w:before="144" w:line="266" w:lineRule="auto"/>
        <w:ind w:right="1242"/>
        <w:rPr>
          <w:sz w:val="19"/>
        </w:rPr>
      </w:pPr>
      <w:r>
        <w:rPr>
          <w:w w:val="105"/>
          <w:sz w:val="19"/>
        </w:rPr>
        <w:t>Social variables viewed as playing a more significant role in shaping of</w:t>
      </w:r>
      <w:r>
        <w:rPr>
          <w:spacing w:val="-3"/>
          <w:w w:val="105"/>
          <w:sz w:val="19"/>
        </w:rPr>
        <w:t xml:space="preserve"> </w:t>
      </w:r>
      <w:r>
        <w:rPr>
          <w:w w:val="105"/>
          <w:sz w:val="19"/>
        </w:rPr>
        <w:t>personality</w:t>
      </w:r>
    </w:p>
    <w:p w:rsidR="002E0D56" w:rsidRDefault="00C67A04">
      <w:pPr>
        <w:pStyle w:val="ListParagraph"/>
        <w:numPr>
          <w:ilvl w:val="3"/>
          <w:numId w:val="87"/>
        </w:numPr>
        <w:tabs>
          <w:tab w:val="left" w:pos="3828"/>
          <w:tab w:val="left" w:pos="3829"/>
        </w:tabs>
        <w:rPr>
          <w:sz w:val="19"/>
        </w:rPr>
      </w:pPr>
      <w:r>
        <w:rPr>
          <w:w w:val="105"/>
          <w:sz w:val="19"/>
        </w:rPr>
        <w:t>Less</w:t>
      </w:r>
      <w:r>
        <w:rPr>
          <w:spacing w:val="-9"/>
          <w:w w:val="105"/>
          <w:sz w:val="19"/>
        </w:rPr>
        <w:t xml:space="preserve"> </w:t>
      </w:r>
      <w:r>
        <w:rPr>
          <w:w w:val="105"/>
          <w:sz w:val="19"/>
        </w:rPr>
        <w:t>emphasis</w:t>
      </w:r>
      <w:r>
        <w:rPr>
          <w:spacing w:val="-9"/>
          <w:w w:val="105"/>
          <w:sz w:val="19"/>
        </w:rPr>
        <w:t xml:space="preserve"> </w:t>
      </w:r>
      <w:r>
        <w:rPr>
          <w:w w:val="105"/>
          <w:sz w:val="19"/>
        </w:rPr>
        <w:t>on</w:t>
      </w:r>
      <w:r>
        <w:rPr>
          <w:spacing w:val="-9"/>
          <w:w w:val="105"/>
          <w:sz w:val="19"/>
        </w:rPr>
        <w:t xml:space="preserve"> </w:t>
      </w:r>
      <w:r>
        <w:rPr>
          <w:w w:val="105"/>
          <w:sz w:val="19"/>
        </w:rPr>
        <w:t>importance</w:t>
      </w:r>
      <w:r>
        <w:rPr>
          <w:spacing w:val="-9"/>
          <w:w w:val="105"/>
          <w:sz w:val="19"/>
        </w:rPr>
        <w:t xml:space="preserve"> </w:t>
      </w:r>
      <w:r>
        <w:rPr>
          <w:w w:val="105"/>
          <w:sz w:val="19"/>
        </w:rPr>
        <w:t>of</w:t>
      </w:r>
      <w:r>
        <w:rPr>
          <w:spacing w:val="-8"/>
          <w:w w:val="105"/>
          <w:sz w:val="19"/>
        </w:rPr>
        <w:t xml:space="preserve"> </w:t>
      </w:r>
      <w:r>
        <w:rPr>
          <w:w w:val="105"/>
          <w:sz w:val="19"/>
        </w:rPr>
        <w:t>libidinal</w:t>
      </w:r>
      <w:r>
        <w:rPr>
          <w:spacing w:val="-9"/>
          <w:w w:val="105"/>
          <w:sz w:val="19"/>
        </w:rPr>
        <w:t xml:space="preserve"> </w:t>
      </w:r>
      <w:r>
        <w:rPr>
          <w:w w:val="105"/>
          <w:sz w:val="19"/>
        </w:rPr>
        <w:t>energy</w:t>
      </w:r>
    </w:p>
    <w:p w:rsidR="002E0D56" w:rsidRDefault="00C67A04">
      <w:pPr>
        <w:pStyle w:val="ListParagraph"/>
        <w:numPr>
          <w:ilvl w:val="3"/>
          <w:numId w:val="87"/>
        </w:numPr>
        <w:tabs>
          <w:tab w:val="left" w:pos="3829"/>
        </w:tabs>
        <w:spacing w:before="144" w:line="266" w:lineRule="auto"/>
        <w:ind w:right="1483"/>
        <w:rPr>
          <w:sz w:val="19"/>
        </w:rPr>
      </w:pPr>
      <w:r>
        <w:rPr>
          <w:w w:val="105"/>
          <w:sz w:val="19"/>
        </w:rPr>
        <w:t>Extension</w:t>
      </w:r>
      <w:r>
        <w:rPr>
          <w:spacing w:val="-14"/>
          <w:w w:val="105"/>
          <w:sz w:val="19"/>
        </w:rPr>
        <w:t xml:space="preserve"> </w:t>
      </w:r>
      <w:r>
        <w:rPr>
          <w:w w:val="105"/>
          <w:sz w:val="19"/>
        </w:rPr>
        <w:t>of</w:t>
      </w:r>
      <w:r>
        <w:rPr>
          <w:spacing w:val="-14"/>
          <w:w w:val="105"/>
          <w:sz w:val="19"/>
        </w:rPr>
        <w:t xml:space="preserve"> </w:t>
      </w:r>
      <w:r>
        <w:rPr>
          <w:w w:val="105"/>
          <w:sz w:val="19"/>
        </w:rPr>
        <w:t>personality</w:t>
      </w:r>
      <w:r>
        <w:rPr>
          <w:spacing w:val="-14"/>
          <w:w w:val="105"/>
          <w:sz w:val="19"/>
        </w:rPr>
        <w:t xml:space="preserve"> </w:t>
      </w:r>
      <w:r>
        <w:rPr>
          <w:w w:val="105"/>
          <w:sz w:val="19"/>
        </w:rPr>
        <w:t>development</w:t>
      </w:r>
      <w:r>
        <w:rPr>
          <w:spacing w:val="-14"/>
          <w:w w:val="105"/>
          <w:sz w:val="19"/>
        </w:rPr>
        <w:t xml:space="preserve"> </w:t>
      </w:r>
      <w:r>
        <w:rPr>
          <w:w w:val="105"/>
          <w:sz w:val="19"/>
        </w:rPr>
        <w:t>beyond</w:t>
      </w:r>
      <w:r>
        <w:rPr>
          <w:spacing w:val="-14"/>
          <w:w w:val="105"/>
          <w:sz w:val="19"/>
        </w:rPr>
        <w:t xml:space="preserve"> </w:t>
      </w:r>
      <w:r>
        <w:rPr>
          <w:w w:val="105"/>
          <w:sz w:val="19"/>
        </w:rPr>
        <w:t>childhood, including the entire life</w:t>
      </w:r>
      <w:r>
        <w:rPr>
          <w:spacing w:val="-11"/>
          <w:w w:val="105"/>
          <w:sz w:val="19"/>
        </w:rPr>
        <w:t xml:space="preserve"> </w:t>
      </w:r>
      <w:r>
        <w:rPr>
          <w:w w:val="105"/>
          <w:sz w:val="19"/>
        </w:rPr>
        <w:t>span</w:t>
      </w:r>
    </w:p>
    <w:p w:rsidR="002E0D56" w:rsidRDefault="00C67A04">
      <w:pPr>
        <w:pStyle w:val="ListParagraph"/>
        <w:numPr>
          <w:ilvl w:val="2"/>
          <w:numId w:val="87"/>
        </w:numPr>
        <w:tabs>
          <w:tab w:val="left" w:pos="3108"/>
          <w:tab w:val="left" w:pos="3109"/>
        </w:tabs>
        <w:spacing w:before="120"/>
        <w:rPr>
          <w:sz w:val="19"/>
        </w:rPr>
      </w:pPr>
      <w:r>
        <w:rPr>
          <w:w w:val="110"/>
          <w:sz w:val="19"/>
        </w:rPr>
        <w:t>Alfred</w:t>
      </w:r>
      <w:r>
        <w:rPr>
          <w:spacing w:val="-7"/>
          <w:w w:val="110"/>
          <w:sz w:val="19"/>
        </w:rPr>
        <w:t xml:space="preserve"> </w:t>
      </w:r>
      <w:r>
        <w:rPr>
          <w:w w:val="110"/>
          <w:sz w:val="19"/>
        </w:rPr>
        <w:t>Adler</w:t>
      </w:r>
    </w:p>
    <w:p w:rsidR="002E0D56" w:rsidRDefault="00C67A04">
      <w:pPr>
        <w:pStyle w:val="ListParagraph"/>
        <w:numPr>
          <w:ilvl w:val="3"/>
          <w:numId w:val="87"/>
        </w:numPr>
        <w:tabs>
          <w:tab w:val="left" w:pos="3829"/>
        </w:tabs>
        <w:spacing w:before="171" w:line="295" w:lineRule="auto"/>
        <w:ind w:right="1214"/>
        <w:rPr>
          <w:rFonts w:ascii="Times New Roman"/>
          <w:i/>
          <w:sz w:val="19"/>
        </w:rPr>
      </w:pPr>
      <w:r>
        <w:rPr>
          <w:w w:val="105"/>
          <w:sz w:val="19"/>
        </w:rPr>
        <w:t>Alfred</w:t>
      </w:r>
      <w:r>
        <w:rPr>
          <w:spacing w:val="-14"/>
          <w:w w:val="105"/>
          <w:sz w:val="19"/>
        </w:rPr>
        <w:t xml:space="preserve"> </w:t>
      </w:r>
      <w:r>
        <w:rPr>
          <w:w w:val="105"/>
          <w:sz w:val="19"/>
        </w:rPr>
        <w:t>Adler</w:t>
      </w:r>
      <w:r>
        <w:rPr>
          <w:spacing w:val="-13"/>
          <w:w w:val="105"/>
          <w:sz w:val="19"/>
        </w:rPr>
        <w:t xml:space="preserve"> </w:t>
      </w:r>
      <w:r>
        <w:rPr>
          <w:w w:val="105"/>
          <w:sz w:val="19"/>
        </w:rPr>
        <w:t>rejected</w:t>
      </w:r>
      <w:r>
        <w:rPr>
          <w:spacing w:val="-13"/>
          <w:w w:val="105"/>
          <w:sz w:val="19"/>
        </w:rPr>
        <w:t xml:space="preserve"> </w:t>
      </w:r>
      <w:r>
        <w:rPr>
          <w:w w:val="105"/>
          <w:sz w:val="19"/>
        </w:rPr>
        <w:t>the</w:t>
      </w:r>
      <w:r>
        <w:rPr>
          <w:spacing w:val="-13"/>
          <w:w w:val="105"/>
          <w:sz w:val="19"/>
        </w:rPr>
        <w:t xml:space="preserve"> </w:t>
      </w:r>
      <w:r>
        <w:rPr>
          <w:w w:val="105"/>
          <w:sz w:val="19"/>
        </w:rPr>
        <w:t>significance</w:t>
      </w:r>
      <w:r>
        <w:rPr>
          <w:spacing w:val="-13"/>
          <w:w w:val="105"/>
          <w:sz w:val="19"/>
        </w:rPr>
        <w:t xml:space="preserve"> </w:t>
      </w:r>
      <w:r>
        <w:rPr>
          <w:w w:val="105"/>
          <w:sz w:val="19"/>
        </w:rPr>
        <w:t>of</w:t>
      </w:r>
      <w:r>
        <w:rPr>
          <w:spacing w:val="-14"/>
          <w:w w:val="105"/>
          <w:sz w:val="19"/>
        </w:rPr>
        <w:t xml:space="preserve"> </w:t>
      </w:r>
      <w:r>
        <w:rPr>
          <w:rFonts w:ascii="Times New Roman"/>
          <w:i/>
          <w:w w:val="105"/>
          <w:sz w:val="19"/>
        </w:rPr>
        <w:t>Eros</w:t>
      </w:r>
      <w:r>
        <w:rPr>
          <w:rFonts w:ascii="Times New Roman"/>
          <w:i/>
          <w:spacing w:val="-16"/>
          <w:w w:val="105"/>
          <w:sz w:val="19"/>
        </w:rPr>
        <w:t xml:space="preserve"> </w:t>
      </w:r>
      <w:r>
        <w:rPr>
          <w:w w:val="105"/>
          <w:sz w:val="19"/>
        </w:rPr>
        <w:t>and</w:t>
      </w:r>
      <w:r>
        <w:rPr>
          <w:spacing w:val="-11"/>
          <w:w w:val="105"/>
          <w:sz w:val="19"/>
        </w:rPr>
        <w:t xml:space="preserve"> </w:t>
      </w:r>
      <w:r>
        <w:rPr>
          <w:w w:val="105"/>
          <w:sz w:val="19"/>
        </w:rPr>
        <w:t>the</w:t>
      </w:r>
      <w:r>
        <w:rPr>
          <w:spacing w:val="-12"/>
          <w:w w:val="105"/>
          <w:sz w:val="19"/>
        </w:rPr>
        <w:t xml:space="preserve"> </w:t>
      </w:r>
      <w:r>
        <w:rPr>
          <w:rFonts w:ascii="Times New Roman"/>
          <w:i/>
          <w:w w:val="105"/>
          <w:sz w:val="19"/>
        </w:rPr>
        <w:t>pleasure principle</w:t>
      </w:r>
    </w:p>
    <w:p w:rsidR="002E0D56" w:rsidRDefault="00C67A04">
      <w:pPr>
        <w:pStyle w:val="ListParagraph"/>
        <w:numPr>
          <w:ilvl w:val="3"/>
          <w:numId w:val="87"/>
        </w:numPr>
        <w:tabs>
          <w:tab w:val="left" w:pos="3829"/>
        </w:tabs>
        <w:spacing w:before="96" w:line="266" w:lineRule="auto"/>
        <w:ind w:right="1588"/>
        <w:rPr>
          <w:sz w:val="19"/>
        </w:rPr>
      </w:pPr>
      <w:r>
        <w:rPr>
          <w:w w:val="105"/>
          <w:sz w:val="19"/>
        </w:rPr>
        <w:t>Adler</w:t>
      </w:r>
      <w:r>
        <w:rPr>
          <w:spacing w:val="-9"/>
          <w:w w:val="105"/>
          <w:sz w:val="19"/>
        </w:rPr>
        <w:t xml:space="preserve"> </w:t>
      </w:r>
      <w:r>
        <w:rPr>
          <w:w w:val="105"/>
          <w:sz w:val="19"/>
        </w:rPr>
        <w:t>believed</w:t>
      </w:r>
      <w:r>
        <w:rPr>
          <w:spacing w:val="-9"/>
          <w:w w:val="105"/>
          <w:sz w:val="19"/>
        </w:rPr>
        <w:t xml:space="preserve"> </w:t>
      </w:r>
      <w:r>
        <w:rPr>
          <w:w w:val="105"/>
          <w:sz w:val="19"/>
        </w:rPr>
        <w:t>personality</w:t>
      </w:r>
      <w:r>
        <w:rPr>
          <w:spacing w:val="-8"/>
          <w:w w:val="105"/>
          <w:sz w:val="19"/>
        </w:rPr>
        <w:t xml:space="preserve"> </w:t>
      </w:r>
      <w:r>
        <w:rPr>
          <w:w w:val="105"/>
          <w:sz w:val="19"/>
        </w:rPr>
        <w:t>structured</w:t>
      </w:r>
      <w:r>
        <w:rPr>
          <w:spacing w:val="-9"/>
          <w:w w:val="105"/>
          <w:sz w:val="19"/>
        </w:rPr>
        <w:t xml:space="preserve"> </w:t>
      </w:r>
      <w:r>
        <w:rPr>
          <w:w w:val="105"/>
          <w:sz w:val="19"/>
        </w:rPr>
        <w:t>around</w:t>
      </w:r>
      <w:r>
        <w:rPr>
          <w:spacing w:val="-8"/>
          <w:w w:val="105"/>
          <w:sz w:val="19"/>
        </w:rPr>
        <w:t xml:space="preserve"> </w:t>
      </w:r>
      <w:r>
        <w:rPr>
          <w:w w:val="105"/>
          <w:sz w:val="19"/>
        </w:rPr>
        <w:t>striving</w:t>
      </w:r>
      <w:r>
        <w:rPr>
          <w:spacing w:val="-9"/>
          <w:w w:val="105"/>
          <w:sz w:val="19"/>
        </w:rPr>
        <w:t xml:space="preserve"> </w:t>
      </w:r>
      <w:r>
        <w:rPr>
          <w:w w:val="105"/>
          <w:sz w:val="19"/>
        </w:rPr>
        <w:t>to overcome feelings of</w:t>
      </w:r>
      <w:r>
        <w:rPr>
          <w:spacing w:val="-17"/>
          <w:w w:val="105"/>
          <w:sz w:val="19"/>
        </w:rPr>
        <w:t xml:space="preserve"> </w:t>
      </w:r>
      <w:r>
        <w:rPr>
          <w:w w:val="105"/>
          <w:sz w:val="19"/>
        </w:rPr>
        <w:t>inferiority</w:t>
      </w:r>
    </w:p>
    <w:p w:rsidR="002E0D56" w:rsidRDefault="00C67A04">
      <w:pPr>
        <w:pStyle w:val="ListParagraph"/>
        <w:numPr>
          <w:ilvl w:val="2"/>
          <w:numId w:val="87"/>
        </w:numPr>
        <w:tabs>
          <w:tab w:val="left" w:pos="3108"/>
          <w:tab w:val="left" w:pos="3109"/>
        </w:tabs>
        <w:spacing w:before="120"/>
        <w:rPr>
          <w:sz w:val="19"/>
        </w:rPr>
      </w:pPr>
      <w:r>
        <w:rPr>
          <w:w w:val="105"/>
          <w:sz w:val="19"/>
        </w:rPr>
        <w:t>Karen</w:t>
      </w:r>
      <w:r>
        <w:rPr>
          <w:spacing w:val="-4"/>
          <w:w w:val="105"/>
          <w:sz w:val="19"/>
        </w:rPr>
        <w:t xml:space="preserve"> </w:t>
      </w:r>
      <w:r>
        <w:rPr>
          <w:w w:val="105"/>
          <w:sz w:val="19"/>
        </w:rPr>
        <w:t>Horney</w:t>
      </w:r>
    </w:p>
    <w:p w:rsidR="002E0D56" w:rsidRDefault="00C67A04">
      <w:pPr>
        <w:pStyle w:val="ListParagraph"/>
        <w:numPr>
          <w:ilvl w:val="3"/>
          <w:numId w:val="87"/>
        </w:numPr>
        <w:tabs>
          <w:tab w:val="left" w:pos="3829"/>
        </w:tabs>
        <w:spacing w:before="144"/>
        <w:rPr>
          <w:sz w:val="19"/>
        </w:rPr>
      </w:pPr>
      <w:r>
        <w:rPr>
          <w:w w:val="105"/>
          <w:sz w:val="19"/>
        </w:rPr>
        <w:t>Challenged Freud’s phallo-centric</w:t>
      </w:r>
      <w:r>
        <w:rPr>
          <w:spacing w:val="-9"/>
          <w:w w:val="105"/>
          <w:sz w:val="19"/>
        </w:rPr>
        <w:t xml:space="preserve"> </w:t>
      </w:r>
      <w:r>
        <w:rPr>
          <w:w w:val="105"/>
          <w:sz w:val="19"/>
        </w:rPr>
        <w:t>emphasis</w:t>
      </w:r>
    </w:p>
    <w:p w:rsidR="002E0D56" w:rsidRDefault="00C67A04">
      <w:pPr>
        <w:pStyle w:val="ListParagraph"/>
        <w:numPr>
          <w:ilvl w:val="3"/>
          <w:numId w:val="87"/>
        </w:numPr>
        <w:tabs>
          <w:tab w:val="left" w:pos="3829"/>
        </w:tabs>
        <w:spacing w:before="145"/>
        <w:rPr>
          <w:sz w:val="19"/>
        </w:rPr>
      </w:pPr>
      <w:r>
        <w:rPr>
          <w:sz w:val="19"/>
        </w:rPr>
        <w:t>Placed greater emphasis on cultural</w:t>
      </w:r>
      <w:r>
        <w:rPr>
          <w:spacing w:val="9"/>
          <w:sz w:val="19"/>
        </w:rPr>
        <w:t xml:space="preserve"> </w:t>
      </w:r>
      <w:r>
        <w:rPr>
          <w:sz w:val="19"/>
        </w:rPr>
        <w:t>factors</w:t>
      </w:r>
    </w:p>
    <w:p w:rsidR="002E0D56" w:rsidRDefault="00C67A04">
      <w:pPr>
        <w:pStyle w:val="ListParagraph"/>
        <w:numPr>
          <w:ilvl w:val="3"/>
          <w:numId w:val="87"/>
        </w:numPr>
        <w:tabs>
          <w:tab w:val="left" w:pos="3828"/>
          <w:tab w:val="left" w:pos="3829"/>
        </w:tabs>
        <w:spacing w:before="144" w:line="266" w:lineRule="auto"/>
        <w:ind w:right="1813"/>
        <w:rPr>
          <w:sz w:val="19"/>
        </w:rPr>
      </w:pPr>
      <w:r>
        <w:rPr>
          <w:sz w:val="19"/>
        </w:rPr>
        <w:t>Focused on present character structure rather than on infantile</w:t>
      </w:r>
      <w:r>
        <w:rPr>
          <w:spacing w:val="2"/>
          <w:sz w:val="19"/>
        </w:rPr>
        <w:t xml:space="preserve"> </w:t>
      </w:r>
      <w:r>
        <w:rPr>
          <w:sz w:val="19"/>
        </w:rPr>
        <w:t>sexuality</w:t>
      </w:r>
    </w:p>
    <w:p w:rsidR="002E0D56" w:rsidRDefault="00C67A04">
      <w:pPr>
        <w:pStyle w:val="ListParagraph"/>
        <w:numPr>
          <w:ilvl w:val="2"/>
          <w:numId w:val="87"/>
        </w:numPr>
        <w:tabs>
          <w:tab w:val="left" w:pos="3108"/>
          <w:tab w:val="left" w:pos="3109"/>
        </w:tabs>
        <w:spacing w:before="120"/>
        <w:rPr>
          <w:sz w:val="19"/>
        </w:rPr>
      </w:pPr>
      <w:r>
        <w:rPr>
          <w:sz w:val="19"/>
        </w:rPr>
        <w:t>Carl Jung expanded the conception of the unconscious to include</w:t>
      </w:r>
      <w:r>
        <w:rPr>
          <w:spacing w:val="3"/>
          <w:sz w:val="19"/>
        </w:rPr>
        <w:t xml:space="preserve"> </w:t>
      </w:r>
      <w:r>
        <w:rPr>
          <w:sz w:val="19"/>
        </w:rPr>
        <w:t>the:</w:t>
      </w:r>
    </w:p>
    <w:p w:rsidR="002E0D56" w:rsidRDefault="00C67A04">
      <w:pPr>
        <w:pStyle w:val="ListParagraph"/>
        <w:numPr>
          <w:ilvl w:val="3"/>
          <w:numId w:val="87"/>
        </w:numPr>
        <w:tabs>
          <w:tab w:val="left" w:pos="3829"/>
        </w:tabs>
        <w:spacing w:before="171" w:line="266" w:lineRule="auto"/>
        <w:ind w:right="1290"/>
        <w:rPr>
          <w:sz w:val="19"/>
        </w:rPr>
      </w:pPr>
      <w:r>
        <w:rPr>
          <w:rFonts w:ascii="Times New Roman"/>
          <w:i/>
          <w:sz w:val="19"/>
        </w:rPr>
        <w:t xml:space="preserve">Collective unconscious: </w:t>
      </w:r>
      <w:r>
        <w:rPr>
          <w:sz w:val="19"/>
        </w:rPr>
        <w:t>the fundamental psychological truths shared by the entire human</w:t>
      </w:r>
      <w:r>
        <w:rPr>
          <w:spacing w:val="7"/>
          <w:sz w:val="19"/>
        </w:rPr>
        <w:t xml:space="preserve"> </w:t>
      </w:r>
      <w:r>
        <w:rPr>
          <w:sz w:val="19"/>
        </w:rPr>
        <w:t>race</w:t>
      </w:r>
    </w:p>
    <w:p w:rsidR="002E0D56" w:rsidRDefault="00C67A04">
      <w:pPr>
        <w:pStyle w:val="ListParagraph"/>
        <w:numPr>
          <w:ilvl w:val="3"/>
          <w:numId w:val="87"/>
        </w:numPr>
        <w:tabs>
          <w:tab w:val="left" w:pos="3829"/>
        </w:tabs>
        <w:spacing w:before="148" w:line="266" w:lineRule="auto"/>
        <w:ind w:right="1139"/>
        <w:jc w:val="both"/>
        <w:rPr>
          <w:sz w:val="19"/>
        </w:rPr>
      </w:pPr>
      <w:r>
        <w:rPr>
          <w:rFonts w:ascii="Times New Roman"/>
          <w:i/>
          <w:sz w:val="19"/>
        </w:rPr>
        <w:t xml:space="preserve">Archetype: </w:t>
      </w:r>
      <w:r>
        <w:rPr>
          <w:sz w:val="19"/>
        </w:rPr>
        <w:t>a primitive, symbolic representation of a particular experience or object, associated with the instinctive tendency to</w:t>
      </w:r>
      <w:r>
        <w:rPr>
          <w:spacing w:val="6"/>
          <w:sz w:val="19"/>
        </w:rPr>
        <w:t xml:space="preserve"> </w:t>
      </w:r>
      <w:r>
        <w:rPr>
          <w:sz w:val="19"/>
        </w:rPr>
        <w:t>feel,</w:t>
      </w:r>
      <w:r>
        <w:rPr>
          <w:spacing w:val="7"/>
          <w:sz w:val="19"/>
        </w:rPr>
        <w:t xml:space="preserve"> </w:t>
      </w:r>
      <w:r>
        <w:rPr>
          <w:sz w:val="19"/>
        </w:rPr>
        <w:t>think</w:t>
      </w:r>
      <w:r>
        <w:rPr>
          <w:spacing w:val="7"/>
          <w:sz w:val="19"/>
        </w:rPr>
        <w:t xml:space="preserve"> </w:t>
      </w:r>
      <w:r>
        <w:rPr>
          <w:sz w:val="19"/>
        </w:rPr>
        <w:t>about,</w:t>
      </w:r>
      <w:r>
        <w:rPr>
          <w:spacing w:val="7"/>
          <w:sz w:val="19"/>
        </w:rPr>
        <w:t xml:space="preserve"> </w:t>
      </w:r>
      <w:r>
        <w:rPr>
          <w:sz w:val="19"/>
        </w:rPr>
        <w:t>or</w:t>
      </w:r>
      <w:r>
        <w:rPr>
          <w:spacing w:val="6"/>
          <w:sz w:val="19"/>
        </w:rPr>
        <w:t xml:space="preserve"> </w:t>
      </w:r>
      <w:r>
        <w:rPr>
          <w:sz w:val="19"/>
        </w:rPr>
        <w:t>experience</w:t>
      </w:r>
      <w:r>
        <w:rPr>
          <w:spacing w:val="7"/>
          <w:sz w:val="19"/>
        </w:rPr>
        <w:t xml:space="preserve"> </w:t>
      </w:r>
      <w:r>
        <w:rPr>
          <w:sz w:val="19"/>
        </w:rPr>
        <w:t>the</w:t>
      </w:r>
      <w:r>
        <w:rPr>
          <w:spacing w:val="7"/>
          <w:sz w:val="19"/>
        </w:rPr>
        <w:t xml:space="preserve"> </w:t>
      </w:r>
      <w:r>
        <w:rPr>
          <w:sz w:val="19"/>
        </w:rPr>
        <w:t>object</w:t>
      </w:r>
      <w:r>
        <w:rPr>
          <w:spacing w:val="7"/>
          <w:sz w:val="19"/>
        </w:rPr>
        <w:t xml:space="preserve"> </w:t>
      </w:r>
      <w:r>
        <w:rPr>
          <w:sz w:val="19"/>
        </w:rPr>
        <w:t>in</w:t>
      </w:r>
      <w:r>
        <w:rPr>
          <w:spacing w:val="6"/>
          <w:sz w:val="19"/>
        </w:rPr>
        <w:t xml:space="preserve"> </w:t>
      </w:r>
      <w:r>
        <w:rPr>
          <w:sz w:val="19"/>
        </w:rPr>
        <w:t>a</w:t>
      </w:r>
      <w:r>
        <w:rPr>
          <w:spacing w:val="7"/>
          <w:sz w:val="19"/>
        </w:rPr>
        <w:t xml:space="preserve"> </w:t>
      </w:r>
      <w:r>
        <w:rPr>
          <w:sz w:val="19"/>
        </w:rPr>
        <w:t>special</w:t>
      </w:r>
      <w:r>
        <w:rPr>
          <w:spacing w:val="7"/>
          <w:sz w:val="19"/>
        </w:rPr>
        <w:t xml:space="preserve"> </w:t>
      </w:r>
      <w:r>
        <w:rPr>
          <w:sz w:val="19"/>
        </w:rPr>
        <w:t>way.</w:t>
      </w:r>
    </w:p>
    <w:p w:rsidR="002E0D56" w:rsidRDefault="00C67A04">
      <w:pPr>
        <w:pStyle w:val="ListParagraph"/>
        <w:numPr>
          <w:ilvl w:val="4"/>
          <w:numId w:val="87"/>
        </w:numPr>
        <w:tabs>
          <w:tab w:val="left" w:pos="4549"/>
        </w:tabs>
        <w:spacing w:before="120"/>
        <w:rPr>
          <w:sz w:val="19"/>
        </w:rPr>
      </w:pPr>
      <w:r>
        <w:rPr>
          <w:w w:val="105"/>
          <w:sz w:val="19"/>
        </w:rPr>
        <w:t>Animus, the male</w:t>
      </w:r>
      <w:r>
        <w:rPr>
          <w:spacing w:val="-12"/>
          <w:w w:val="105"/>
          <w:sz w:val="19"/>
        </w:rPr>
        <w:t xml:space="preserve"> </w:t>
      </w:r>
      <w:r>
        <w:rPr>
          <w:w w:val="105"/>
          <w:sz w:val="19"/>
        </w:rPr>
        <w:t>archetype</w:t>
      </w:r>
    </w:p>
    <w:p w:rsidR="002E0D56" w:rsidRDefault="00C67A04">
      <w:pPr>
        <w:pStyle w:val="ListParagraph"/>
        <w:numPr>
          <w:ilvl w:val="4"/>
          <w:numId w:val="87"/>
        </w:numPr>
        <w:tabs>
          <w:tab w:val="left" w:pos="4549"/>
        </w:tabs>
        <w:spacing w:before="25"/>
        <w:rPr>
          <w:sz w:val="19"/>
        </w:rPr>
      </w:pPr>
      <w:r>
        <w:rPr>
          <w:w w:val="105"/>
          <w:sz w:val="19"/>
        </w:rPr>
        <w:t>Anima, the female</w:t>
      </w:r>
      <w:r>
        <w:rPr>
          <w:spacing w:val="-12"/>
          <w:w w:val="105"/>
          <w:sz w:val="19"/>
        </w:rPr>
        <w:t xml:space="preserve"> </w:t>
      </w:r>
      <w:r>
        <w:rPr>
          <w:w w:val="105"/>
          <w:sz w:val="19"/>
        </w:rPr>
        <w:t>archetype</w:t>
      </w:r>
    </w:p>
    <w:p w:rsidR="002E0D56" w:rsidRDefault="00C67A04">
      <w:pPr>
        <w:pStyle w:val="ListParagraph"/>
        <w:numPr>
          <w:ilvl w:val="4"/>
          <w:numId w:val="87"/>
        </w:numPr>
        <w:tabs>
          <w:tab w:val="left" w:pos="4549"/>
        </w:tabs>
        <w:spacing w:before="24"/>
        <w:rPr>
          <w:sz w:val="19"/>
        </w:rPr>
      </w:pPr>
      <w:r>
        <w:rPr>
          <w:w w:val="105"/>
          <w:sz w:val="19"/>
        </w:rPr>
        <w:t>Mandala, the archetype of the</w:t>
      </w:r>
      <w:r>
        <w:rPr>
          <w:spacing w:val="-14"/>
          <w:w w:val="105"/>
          <w:sz w:val="19"/>
        </w:rPr>
        <w:t xml:space="preserve"> </w:t>
      </w:r>
      <w:r>
        <w:rPr>
          <w:w w:val="105"/>
          <w:sz w:val="19"/>
        </w:rPr>
        <w:t>self</w:t>
      </w:r>
    </w:p>
    <w:p w:rsidR="002E0D56" w:rsidRDefault="00C67A04">
      <w:pPr>
        <w:pStyle w:val="ListParagraph"/>
        <w:numPr>
          <w:ilvl w:val="3"/>
          <w:numId w:val="87"/>
        </w:numPr>
        <w:tabs>
          <w:tab w:val="left" w:pos="3828"/>
          <w:tab w:val="left" w:pos="3829"/>
        </w:tabs>
        <w:spacing w:before="24" w:line="295" w:lineRule="auto"/>
        <w:ind w:right="1123"/>
        <w:rPr>
          <w:rFonts w:ascii="Times New Roman" w:hAnsi="Times New Roman"/>
          <w:i/>
          <w:sz w:val="19"/>
        </w:rPr>
      </w:pPr>
      <w:r>
        <w:rPr>
          <w:w w:val="105"/>
          <w:sz w:val="19"/>
        </w:rPr>
        <w:t>Jung’s</w:t>
      </w:r>
      <w:r>
        <w:rPr>
          <w:spacing w:val="-7"/>
          <w:w w:val="105"/>
          <w:sz w:val="19"/>
        </w:rPr>
        <w:t xml:space="preserve"> </w:t>
      </w:r>
      <w:r>
        <w:rPr>
          <w:w w:val="105"/>
          <w:sz w:val="19"/>
        </w:rPr>
        <w:t>view</w:t>
      </w:r>
      <w:r>
        <w:rPr>
          <w:spacing w:val="-7"/>
          <w:w w:val="105"/>
          <w:sz w:val="19"/>
        </w:rPr>
        <w:t xml:space="preserve"> </w:t>
      </w:r>
      <w:r>
        <w:rPr>
          <w:w w:val="105"/>
          <w:sz w:val="19"/>
        </w:rPr>
        <w:t>of</w:t>
      </w:r>
      <w:r>
        <w:rPr>
          <w:spacing w:val="-6"/>
          <w:w w:val="105"/>
          <w:sz w:val="19"/>
        </w:rPr>
        <w:t xml:space="preserve"> </w:t>
      </w:r>
      <w:r>
        <w:rPr>
          <w:w w:val="105"/>
          <w:sz w:val="19"/>
        </w:rPr>
        <w:t>personality</w:t>
      </w:r>
      <w:r>
        <w:rPr>
          <w:spacing w:val="-8"/>
          <w:w w:val="105"/>
          <w:sz w:val="19"/>
        </w:rPr>
        <w:t xml:space="preserve"> </w:t>
      </w:r>
      <w:r>
        <w:rPr>
          <w:w w:val="105"/>
          <w:sz w:val="19"/>
        </w:rPr>
        <w:t>as</w:t>
      </w:r>
      <w:r>
        <w:rPr>
          <w:spacing w:val="-6"/>
          <w:w w:val="105"/>
          <w:sz w:val="19"/>
        </w:rPr>
        <w:t xml:space="preserve"> </w:t>
      </w:r>
      <w:r>
        <w:rPr>
          <w:w w:val="105"/>
          <w:sz w:val="19"/>
        </w:rPr>
        <w:t>a</w:t>
      </w:r>
      <w:r>
        <w:rPr>
          <w:spacing w:val="-7"/>
          <w:w w:val="105"/>
          <w:sz w:val="19"/>
        </w:rPr>
        <w:t xml:space="preserve"> </w:t>
      </w:r>
      <w:r>
        <w:rPr>
          <w:w w:val="105"/>
          <w:sz w:val="19"/>
        </w:rPr>
        <w:t>constellation</w:t>
      </w:r>
      <w:r>
        <w:rPr>
          <w:spacing w:val="-7"/>
          <w:w w:val="105"/>
          <w:sz w:val="19"/>
        </w:rPr>
        <w:t xml:space="preserve"> </w:t>
      </w:r>
      <w:r>
        <w:rPr>
          <w:w w:val="105"/>
          <w:sz w:val="19"/>
        </w:rPr>
        <w:t>of</w:t>
      </w:r>
      <w:r>
        <w:rPr>
          <w:spacing w:val="-6"/>
          <w:w w:val="105"/>
          <w:sz w:val="19"/>
        </w:rPr>
        <w:t xml:space="preserve"> </w:t>
      </w:r>
      <w:r>
        <w:rPr>
          <w:w w:val="105"/>
          <w:sz w:val="19"/>
        </w:rPr>
        <w:t xml:space="preserve">compensating internal forces, in dynamic balance, resulted in </w:t>
      </w:r>
      <w:r>
        <w:rPr>
          <w:rFonts w:ascii="Times New Roman" w:hAnsi="Times New Roman"/>
          <w:i/>
          <w:spacing w:val="3"/>
          <w:w w:val="105"/>
          <w:sz w:val="19"/>
        </w:rPr>
        <w:t xml:space="preserve">analytic </w:t>
      </w:r>
      <w:r>
        <w:rPr>
          <w:rFonts w:ascii="Times New Roman" w:hAnsi="Times New Roman"/>
          <w:i/>
          <w:spacing w:val="4"/>
          <w:w w:val="105"/>
          <w:sz w:val="19"/>
        </w:rPr>
        <w:t>psychology</w:t>
      </w:r>
    </w:p>
    <w:p w:rsidR="002E0D56" w:rsidRDefault="00C67A04">
      <w:pPr>
        <w:pStyle w:val="Heading8"/>
        <w:numPr>
          <w:ilvl w:val="0"/>
          <w:numId w:val="87"/>
        </w:numPr>
        <w:tabs>
          <w:tab w:val="left" w:pos="1309"/>
        </w:tabs>
        <w:spacing w:before="106"/>
        <w:ind w:left="1308" w:hanging="360"/>
      </w:pPr>
      <w:r>
        <w:rPr>
          <w:w w:val="110"/>
        </w:rPr>
        <w:t>Humanistic</w:t>
      </w:r>
      <w:r>
        <w:rPr>
          <w:spacing w:val="-9"/>
          <w:w w:val="110"/>
        </w:rPr>
        <w:t xml:space="preserve"> </w:t>
      </w:r>
      <w:r>
        <w:rPr>
          <w:w w:val="110"/>
        </w:rPr>
        <w:t>Theories</w:t>
      </w:r>
    </w:p>
    <w:p w:rsidR="002E0D56" w:rsidRDefault="00C67A04">
      <w:pPr>
        <w:pStyle w:val="ListParagraph"/>
        <w:numPr>
          <w:ilvl w:val="1"/>
          <w:numId w:val="87"/>
        </w:numPr>
        <w:tabs>
          <w:tab w:val="left" w:pos="2029"/>
        </w:tabs>
        <w:spacing w:before="176" w:line="297" w:lineRule="auto"/>
        <w:ind w:right="1468"/>
        <w:rPr>
          <w:rFonts w:ascii="Times New Roman" w:hAnsi="Times New Roman"/>
          <w:i/>
          <w:sz w:val="19"/>
        </w:rPr>
      </w:pPr>
      <w:r>
        <w:rPr>
          <w:rFonts w:ascii="Times New Roman" w:hAnsi="Times New Roman"/>
          <w:i/>
          <w:sz w:val="19"/>
        </w:rPr>
        <w:t>Humanistic approaches to personality are characterized by concern for integrity of the individual’s personal and conscious experience and growth</w:t>
      </w:r>
      <w:r>
        <w:rPr>
          <w:rFonts w:ascii="Times New Roman" w:hAnsi="Times New Roman"/>
          <w:i/>
          <w:spacing w:val="19"/>
          <w:sz w:val="19"/>
        </w:rPr>
        <w:t xml:space="preserve"> </w:t>
      </w:r>
      <w:r>
        <w:rPr>
          <w:rFonts w:ascii="Times New Roman" w:hAnsi="Times New Roman"/>
          <w:i/>
          <w:sz w:val="19"/>
        </w:rPr>
        <w:t>potential</w:t>
      </w:r>
    </w:p>
    <w:p w:rsidR="002E0D56" w:rsidRDefault="00C67A04">
      <w:pPr>
        <w:pStyle w:val="ListParagraph"/>
        <w:numPr>
          <w:ilvl w:val="1"/>
          <w:numId w:val="87"/>
        </w:numPr>
        <w:tabs>
          <w:tab w:val="left" w:pos="2029"/>
        </w:tabs>
        <w:spacing w:before="118"/>
        <w:rPr>
          <w:rFonts w:ascii="Times New Roman"/>
          <w:i/>
          <w:sz w:val="19"/>
        </w:rPr>
      </w:pPr>
      <w:r>
        <w:rPr>
          <w:rFonts w:ascii="Times New Roman"/>
          <w:i/>
          <w:sz w:val="19"/>
        </w:rPr>
        <w:t>Features of Humanistic Theories</w:t>
      </w:r>
      <w:r>
        <w:rPr>
          <w:rFonts w:ascii="Times New Roman"/>
          <w:i/>
          <w:spacing w:val="-11"/>
          <w:sz w:val="19"/>
        </w:rPr>
        <w:t xml:space="preserve"> </w:t>
      </w:r>
      <w:r>
        <w:rPr>
          <w:rFonts w:ascii="Times New Roman"/>
          <w:i/>
          <w:sz w:val="19"/>
        </w:rPr>
        <w:t>Include:</w:t>
      </w:r>
    </w:p>
    <w:p w:rsidR="002E0D56" w:rsidRDefault="00C67A04">
      <w:pPr>
        <w:pStyle w:val="ListParagraph"/>
        <w:numPr>
          <w:ilvl w:val="2"/>
          <w:numId w:val="87"/>
        </w:numPr>
        <w:tabs>
          <w:tab w:val="left" w:pos="3108"/>
          <w:tab w:val="left" w:pos="3109"/>
        </w:tabs>
        <w:spacing w:before="145" w:line="266" w:lineRule="auto"/>
        <w:ind w:right="1290"/>
        <w:rPr>
          <w:sz w:val="19"/>
        </w:rPr>
      </w:pPr>
      <w:r>
        <w:rPr>
          <w:w w:val="105"/>
          <w:sz w:val="19"/>
        </w:rPr>
        <w:t>Some</w:t>
      </w:r>
      <w:r>
        <w:rPr>
          <w:spacing w:val="-16"/>
          <w:w w:val="105"/>
          <w:sz w:val="19"/>
        </w:rPr>
        <w:t xml:space="preserve"> </w:t>
      </w:r>
      <w:r>
        <w:rPr>
          <w:w w:val="105"/>
          <w:sz w:val="19"/>
        </w:rPr>
        <w:t>humanists</w:t>
      </w:r>
      <w:r>
        <w:rPr>
          <w:spacing w:val="-15"/>
          <w:w w:val="105"/>
          <w:sz w:val="19"/>
        </w:rPr>
        <w:t xml:space="preserve"> </w:t>
      </w:r>
      <w:r>
        <w:rPr>
          <w:w w:val="105"/>
          <w:sz w:val="19"/>
        </w:rPr>
        <w:t>believed</w:t>
      </w:r>
      <w:r>
        <w:rPr>
          <w:spacing w:val="-15"/>
          <w:w w:val="105"/>
          <w:sz w:val="19"/>
        </w:rPr>
        <w:t xml:space="preserve"> </w:t>
      </w:r>
      <w:r>
        <w:rPr>
          <w:w w:val="105"/>
          <w:sz w:val="19"/>
        </w:rPr>
        <w:t>motivation</w:t>
      </w:r>
      <w:r>
        <w:rPr>
          <w:spacing w:val="-15"/>
          <w:w w:val="105"/>
          <w:sz w:val="19"/>
        </w:rPr>
        <w:t xml:space="preserve"> </w:t>
      </w:r>
      <w:r>
        <w:rPr>
          <w:w w:val="105"/>
          <w:sz w:val="19"/>
        </w:rPr>
        <w:t>for</w:t>
      </w:r>
      <w:r>
        <w:rPr>
          <w:spacing w:val="-15"/>
          <w:w w:val="105"/>
          <w:sz w:val="19"/>
        </w:rPr>
        <w:t xml:space="preserve"> </w:t>
      </w:r>
      <w:r>
        <w:rPr>
          <w:w w:val="105"/>
          <w:sz w:val="19"/>
        </w:rPr>
        <w:t>b</w:t>
      </w:r>
      <w:r>
        <w:rPr>
          <w:w w:val="105"/>
          <w:sz w:val="19"/>
        </w:rPr>
        <w:t>ehavior</w:t>
      </w:r>
      <w:r>
        <w:rPr>
          <w:spacing w:val="-16"/>
          <w:w w:val="105"/>
          <w:sz w:val="19"/>
        </w:rPr>
        <w:t xml:space="preserve"> </w:t>
      </w:r>
      <w:r>
        <w:rPr>
          <w:w w:val="105"/>
          <w:sz w:val="19"/>
        </w:rPr>
        <w:t>derived</w:t>
      </w:r>
      <w:r>
        <w:rPr>
          <w:spacing w:val="-15"/>
          <w:w w:val="105"/>
          <w:sz w:val="19"/>
        </w:rPr>
        <w:t xml:space="preserve"> </w:t>
      </w:r>
      <w:r>
        <w:rPr>
          <w:w w:val="105"/>
          <w:sz w:val="19"/>
        </w:rPr>
        <w:t>from</w:t>
      </w:r>
      <w:r>
        <w:rPr>
          <w:spacing w:val="-15"/>
          <w:w w:val="105"/>
          <w:sz w:val="19"/>
        </w:rPr>
        <w:t xml:space="preserve"> </w:t>
      </w:r>
      <w:r>
        <w:rPr>
          <w:w w:val="105"/>
          <w:sz w:val="19"/>
        </w:rPr>
        <w:t>the individual’s</w:t>
      </w:r>
      <w:r>
        <w:rPr>
          <w:spacing w:val="-6"/>
          <w:w w:val="105"/>
          <w:sz w:val="19"/>
        </w:rPr>
        <w:t xml:space="preserve"> </w:t>
      </w:r>
      <w:r>
        <w:rPr>
          <w:w w:val="105"/>
          <w:sz w:val="19"/>
        </w:rPr>
        <w:t>unique</w:t>
      </w:r>
      <w:r>
        <w:rPr>
          <w:spacing w:val="-5"/>
          <w:w w:val="105"/>
          <w:sz w:val="19"/>
        </w:rPr>
        <w:t xml:space="preserve"> </w:t>
      </w:r>
      <w:r>
        <w:rPr>
          <w:w w:val="105"/>
          <w:sz w:val="19"/>
        </w:rPr>
        <w:t>tendencies,</w:t>
      </w:r>
      <w:r>
        <w:rPr>
          <w:spacing w:val="-5"/>
          <w:w w:val="105"/>
          <w:sz w:val="19"/>
        </w:rPr>
        <w:t xml:space="preserve"> </w:t>
      </w:r>
      <w:r>
        <w:rPr>
          <w:w w:val="105"/>
          <w:sz w:val="19"/>
        </w:rPr>
        <w:t>both</w:t>
      </w:r>
      <w:r>
        <w:rPr>
          <w:spacing w:val="-5"/>
          <w:w w:val="105"/>
          <w:sz w:val="19"/>
        </w:rPr>
        <w:t xml:space="preserve"> </w:t>
      </w:r>
      <w:r>
        <w:rPr>
          <w:w w:val="105"/>
          <w:sz w:val="19"/>
        </w:rPr>
        <w:t>innate</w:t>
      </w:r>
      <w:r>
        <w:rPr>
          <w:spacing w:val="-5"/>
          <w:w w:val="105"/>
          <w:sz w:val="19"/>
        </w:rPr>
        <w:t xml:space="preserve"> </w:t>
      </w:r>
      <w:r>
        <w:rPr>
          <w:w w:val="105"/>
          <w:sz w:val="19"/>
        </w:rPr>
        <w:t>and</w:t>
      </w:r>
      <w:r>
        <w:rPr>
          <w:spacing w:val="-5"/>
          <w:w w:val="105"/>
          <w:sz w:val="19"/>
        </w:rPr>
        <w:t xml:space="preserve"> </w:t>
      </w:r>
      <w:r>
        <w:rPr>
          <w:w w:val="105"/>
          <w:sz w:val="19"/>
        </w:rPr>
        <w:t>learned,</w:t>
      </w:r>
      <w:r>
        <w:rPr>
          <w:spacing w:val="-5"/>
          <w:w w:val="105"/>
          <w:sz w:val="19"/>
        </w:rPr>
        <w:t xml:space="preserve"> </w:t>
      </w:r>
      <w:r>
        <w:rPr>
          <w:w w:val="105"/>
          <w:sz w:val="19"/>
        </w:rPr>
        <w:t>to</w:t>
      </w:r>
      <w:r>
        <w:rPr>
          <w:spacing w:val="-5"/>
          <w:w w:val="105"/>
          <w:sz w:val="19"/>
        </w:rPr>
        <w:t xml:space="preserve"> </w:t>
      </w:r>
      <w:r>
        <w:rPr>
          <w:w w:val="105"/>
          <w:sz w:val="19"/>
        </w:rPr>
        <w:t>develop</w:t>
      </w:r>
    </w:p>
    <w:p w:rsidR="002E0D56" w:rsidRDefault="002E0D56">
      <w:pPr>
        <w:spacing w:line="266" w:lineRule="auto"/>
        <w:rPr>
          <w:sz w:val="19"/>
        </w:rPr>
        <w:sectPr w:rsidR="002E0D56">
          <w:pgSz w:w="10800" w:h="14460"/>
          <w:pgMar w:top="140" w:right="0" w:bottom="58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ind w:left="3108"/>
      </w:pPr>
      <w:r>
        <w:rPr>
          <w:w w:val="105"/>
        </w:rPr>
        <w:t>and change in a positive direction</w:t>
      </w:r>
    </w:p>
    <w:p w:rsidR="002E0D56" w:rsidRDefault="00C67A04">
      <w:pPr>
        <w:pStyle w:val="ListParagraph"/>
        <w:numPr>
          <w:ilvl w:val="2"/>
          <w:numId w:val="87"/>
        </w:numPr>
        <w:tabs>
          <w:tab w:val="left" w:pos="3108"/>
          <w:tab w:val="left" w:pos="3109"/>
        </w:tabs>
        <w:spacing w:before="171" w:line="266" w:lineRule="auto"/>
        <w:ind w:right="1063"/>
        <w:rPr>
          <w:sz w:val="19"/>
        </w:rPr>
      </w:pPr>
      <w:r>
        <w:rPr>
          <w:rFonts w:ascii="Times New Roman" w:hAnsi="Times New Roman"/>
          <w:i/>
          <w:w w:val="105"/>
          <w:sz w:val="19"/>
        </w:rPr>
        <w:t>Self-actualization,</w:t>
      </w:r>
      <w:r>
        <w:rPr>
          <w:rFonts w:ascii="Times New Roman" w:hAnsi="Times New Roman"/>
          <w:i/>
          <w:spacing w:val="-15"/>
          <w:w w:val="105"/>
          <w:sz w:val="19"/>
        </w:rPr>
        <w:t xml:space="preserve"> </w:t>
      </w:r>
      <w:r>
        <w:rPr>
          <w:w w:val="105"/>
          <w:sz w:val="19"/>
        </w:rPr>
        <w:t>a</w:t>
      </w:r>
      <w:r>
        <w:rPr>
          <w:spacing w:val="-13"/>
          <w:w w:val="105"/>
          <w:sz w:val="19"/>
        </w:rPr>
        <w:t xml:space="preserve"> </w:t>
      </w:r>
      <w:r>
        <w:rPr>
          <w:w w:val="105"/>
          <w:sz w:val="19"/>
        </w:rPr>
        <w:t>constant</w:t>
      </w:r>
      <w:r>
        <w:rPr>
          <w:spacing w:val="-13"/>
          <w:w w:val="105"/>
          <w:sz w:val="19"/>
        </w:rPr>
        <w:t xml:space="preserve"> </w:t>
      </w:r>
      <w:r>
        <w:rPr>
          <w:w w:val="105"/>
          <w:sz w:val="19"/>
        </w:rPr>
        <w:t>striving</w:t>
      </w:r>
      <w:r>
        <w:rPr>
          <w:spacing w:val="-13"/>
          <w:w w:val="105"/>
          <w:sz w:val="19"/>
        </w:rPr>
        <w:t xml:space="preserve"> </w:t>
      </w:r>
      <w:r>
        <w:rPr>
          <w:w w:val="105"/>
          <w:sz w:val="19"/>
        </w:rPr>
        <w:t>to</w:t>
      </w:r>
      <w:r>
        <w:rPr>
          <w:spacing w:val="-13"/>
          <w:w w:val="105"/>
          <w:sz w:val="19"/>
        </w:rPr>
        <w:t xml:space="preserve"> </w:t>
      </w:r>
      <w:r>
        <w:rPr>
          <w:w w:val="105"/>
          <w:sz w:val="19"/>
        </w:rPr>
        <w:t>realize</w:t>
      </w:r>
      <w:r>
        <w:rPr>
          <w:spacing w:val="-13"/>
          <w:w w:val="105"/>
          <w:sz w:val="19"/>
        </w:rPr>
        <w:t xml:space="preserve"> </w:t>
      </w:r>
      <w:r>
        <w:rPr>
          <w:w w:val="105"/>
          <w:sz w:val="19"/>
        </w:rPr>
        <w:t>one’s</w:t>
      </w:r>
      <w:r>
        <w:rPr>
          <w:spacing w:val="-13"/>
          <w:w w:val="105"/>
          <w:sz w:val="19"/>
        </w:rPr>
        <w:t xml:space="preserve"> </w:t>
      </w:r>
      <w:r>
        <w:rPr>
          <w:w w:val="105"/>
          <w:sz w:val="19"/>
        </w:rPr>
        <w:t>inherent</w:t>
      </w:r>
      <w:r>
        <w:rPr>
          <w:spacing w:val="-13"/>
          <w:w w:val="105"/>
          <w:sz w:val="19"/>
        </w:rPr>
        <w:t xml:space="preserve"> </w:t>
      </w:r>
      <w:r>
        <w:rPr>
          <w:w w:val="105"/>
          <w:sz w:val="19"/>
        </w:rPr>
        <w:t>potential, to develop one’s own capacities and</w:t>
      </w:r>
      <w:r>
        <w:rPr>
          <w:spacing w:val="-15"/>
          <w:w w:val="105"/>
          <w:sz w:val="19"/>
        </w:rPr>
        <w:t xml:space="preserve"> </w:t>
      </w:r>
      <w:r>
        <w:rPr>
          <w:w w:val="105"/>
          <w:sz w:val="19"/>
        </w:rPr>
        <w:t>talents</w:t>
      </w:r>
    </w:p>
    <w:p w:rsidR="002E0D56" w:rsidRDefault="00C67A04">
      <w:pPr>
        <w:pStyle w:val="ListParagraph"/>
        <w:numPr>
          <w:ilvl w:val="3"/>
          <w:numId w:val="87"/>
        </w:numPr>
        <w:tabs>
          <w:tab w:val="left" w:pos="3829"/>
        </w:tabs>
        <w:spacing w:before="120" w:line="266" w:lineRule="auto"/>
        <w:ind w:right="1137"/>
        <w:rPr>
          <w:sz w:val="19"/>
        </w:rPr>
      </w:pPr>
      <w:r>
        <w:rPr>
          <w:w w:val="105"/>
          <w:sz w:val="19"/>
        </w:rPr>
        <w:t>Drive</w:t>
      </w:r>
      <w:r>
        <w:rPr>
          <w:spacing w:val="-15"/>
          <w:w w:val="105"/>
          <w:sz w:val="19"/>
        </w:rPr>
        <w:t xml:space="preserve"> </w:t>
      </w:r>
      <w:r>
        <w:rPr>
          <w:w w:val="105"/>
          <w:sz w:val="19"/>
        </w:rPr>
        <w:t>for</w:t>
      </w:r>
      <w:r>
        <w:rPr>
          <w:spacing w:val="-14"/>
          <w:w w:val="105"/>
          <w:sz w:val="19"/>
        </w:rPr>
        <w:t xml:space="preserve"> </w:t>
      </w:r>
      <w:r>
        <w:rPr>
          <w:w w:val="105"/>
          <w:sz w:val="19"/>
        </w:rPr>
        <w:t>self-actualization</w:t>
      </w:r>
      <w:r>
        <w:rPr>
          <w:spacing w:val="-15"/>
          <w:w w:val="105"/>
          <w:sz w:val="19"/>
        </w:rPr>
        <w:t xml:space="preserve"> </w:t>
      </w:r>
      <w:r>
        <w:rPr>
          <w:w w:val="105"/>
          <w:sz w:val="19"/>
        </w:rPr>
        <w:t>sometimes</w:t>
      </w:r>
      <w:r>
        <w:rPr>
          <w:spacing w:val="-14"/>
          <w:w w:val="105"/>
          <w:sz w:val="19"/>
        </w:rPr>
        <w:t xml:space="preserve"> </w:t>
      </w:r>
      <w:r>
        <w:rPr>
          <w:w w:val="105"/>
          <w:sz w:val="19"/>
        </w:rPr>
        <w:t>conflicts</w:t>
      </w:r>
      <w:r>
        <w:rPr>
          <w:spacing w:val="-14"/>
          <w:w w:val="105"/>
          <w:sz w:val="19"/>
        </w:rPr>
        <w:t xml:space="preserve"> </w:t>
      </w:r>
      <w:r>
        <w:rPr>
          <w:w w:val="105"/>
          <w:sz w:val="19"/>
        </w:rPr>
        <w:t>with</w:t>
      </w:r>
      <w:r>
        <w:rPr>
          <w:spacing w:val="-15"/>
          <w:w w:val="105"/>
          <w:sz w:val="19"/>
        </w:rPr>
        <w:t xml:space="preserve"> </w:t>
      </w:r>
      <w:r>
        <w:rPr>
          <w:w w:val="105"/>
          <w:sz w:val="19"/>
        </w:rPr>
        <w:t>need</w:t>
      </w:r>
      <w:r>
        <w:rPr>
          <w:spacing w:val="-14"/>
          <w:w w:val="105"/>
          <w:sz w:val="19"/>
        </w:rPr>
        <w:t xml:space="preserve"> </w:t>
      </w:r>
      <w:r>
        <w:rPr>
          <w:w w:val="105"/>
          <w:sz w:val="19"/>
        </w:rPr>
        <w:t>for approval from the self and others, especially when the individual</w:t>
      </w:r>
      <w:r>
        <w:rPr>
          <w:spacing w:val="-10"/>
          <w:w w:val="105"/>
          <w:sz w:val="19"/>
        </w:rPr>
        <w:t xml:space="preserve"> </w:t>
      </w:r>
      <w:r>
        <w:rPr>
          <w:w w:val="105"/>
          <w:sz w:val="19"/>
        </w:rPr>
        <w:t>feels</w:t>
      </w:r>
      <w:r>
        <w:rPr>
          <w:spacing w:val="-9"/>
          <w:w w:val="105"/>
          <w:sz w:val="19"/>
        </w:rPr>
        <w:t xml:space="preserve"> </w:t>
      </w:r>
      <w:r>
        <w:rPr>
          <w:w w:val="105"/>
          <w:sz w:val="19"/>
        </w:rPr>
        <w:t>certain</w:t>
      </w:r>
      <w:r>
        <w:rPr>
          <w:spacing w:val="-9"/>
          <w:w w:val="105"/>
          <w:sz w:val="19"/>
        </w:rPr>
        <w:t xml:space="preserve"> </w:t>
      </w:r>
      <w:r>
        <w:rPr>
          <w:w w:val="105"/>
          <w:sz w:val="19"/>
        </w:rPr>
        <w:t>obligations</w:t>
      </w:r>
      <w:r>
        <w:rPr>
          <w:spacing w:val="-9"/>
          <w:w w:val="105"/>
          <w:sz w:val="19"/>
        </w:rPr>
        <w:t xml:space="preserve"> </w:t>
      </w:r>
      <w:r>
        <w:rPr>
          <w:w w:val="105"/>
          <w:sz w:val="19"/>
        </w:rPr>
        <w:t>or</w:t>
      </w:r>
      <w:r>
        <w:rPr>
          <w:spacing w:val="-10"/>
          <w:w w:val="105"/>
          <w:sz w:val="19"/>
        </w:rPr>
        <w:t xml:space="preserve"> </w:t>
      </w:r>
      <w:r>
        <w:rPr>
          <w:w w:val="105"/>
          <w:sz w:val="19"/>
        </w:rPr>
        <w:t>conditions</w:t>
      </w:r>
      <w:r>
        <w:rPr>
          <w:spacing w:val="-9"/>
          <w:w w:val="105"/>
          <w:sz w:val="19"/>
        </w:rPr>
        <w:t xml:space="preserve"> </w:t>
      </w:r>
      <w:r>
        <w:rPr>
          <w:w w:val="105"/>
          <w:sz w:val="19"/>
        </w:rPr>
        <w:t>must</w:t>
      </w:r>
      <w:r>
        <w:rPr>
          <w:spacing w:val="-9"/>
          <w:w w:val="105"/>
          <w:sz w:val="19"/>
        </w:rPr>
        <w:t xml:space="preserve"> </w:t>
      </w:r>
      <w:r>
        <w:rPr>
          <w:w w:val="105"/>
          <w:sz w:val="19"/>
        </w:rPr>
        <w:t>be</w:t>
      </w:r>
      <w:r>
        <w:rPr>
          <w:spacing w:val="-9"/>
          <w:w w:val="105"/>
          <w:sz w:val="19"/>
        </w:rPr>
        <w:t xml:space="preserve"> </w:t>
      </w:r>
      <w:r>
        <w:rPr>
          <w:w w:val="105"/>
          <w:sz w:val="19"/>
        </w:rPr>
        <w:t>met to gain approval, as</w:t>
      </w:r>
      <w:r>
        <w:rPr>
          <w:spacing w:val="-6"/>
          <w:w w:val="105"/>
          <w:sz w:val="19"/>
        </w:rPr>
        <w:t xml:space="preserve"> </w:t>
      </w:r>
      <w:r>
        <w:rPr>
          <w:spacing w:val="2"/>
          <w:w w:val="105"/>
          <w:sz w:val="19"/>
        </w:rPr>
        <w:t>in:</w:t>
      </w:r>
    </w:p>
    <w:p w:rsidR="002E0D56" w:rsidRDefault="00C67A04">
      <w:pPr>
        <w:pStyle w:val="ListParagraph"/>
        <w:numPr>
          <w:ilvl w:val="3"/>
          <w:numId w:val="87"/>
        </w:numPr>
        <w:tabs>
          <w:tab w:val="left" w:pos="3829"/>
        </w:tabs>
        <w:spacing w:before="122" w:line="266" w:lineRule="auto"/>
        <w:ind w:right="1348"/>
        <w:rPr>
          <w:sz w:val="19"/>
        </w:rPr>
      </w:pPr>
      <w:r>
        <w:rPr>
          <w:w w:val="105"/>
          <w:sz w:val="19"/>
        </w:rPr>
        <w:t>Rogers’</w:t>
      </w:r>
      <w:r>
        <w:rPr>
          <w:spacing w:val="-7"/>
          <w:w w:val="105"/>
          <w:sz w:val="19"/>
        </w:rPr>
        <w:t xml:space="preserve"> </w:t>
      </w:r>
      <w:r>
        <w:rPr>
          <w:w w:val="105"/>
          <w:sz w:val="19"/>
        </w:rPr>
        <w:t>mandate</w:t>
      </w:r>
      <w:r>
        <w:rPr>
          <w:spacing w:val="-6"/>
          <w:w w:val="105"/>
          <w:sz w:val="19"/>
        </w:rPr>
        <w:t xml:space="preserve"> </w:t>
      </w:r>
      <w:r>
        <w:rPr>
          <w:w w:val="105"/>
          <w:sz w:val="19"/>
        </w:rPr>
        <w:t>of</w:t>
      </w:r>
      <w:r>
        <w:rPr>
          <w:spacing w:val="-7"/>
          <w:w w:val="105"/>
          <w:sz w:val="19"/>
        </w:rPr>
        <w:t xml:space="preserve"> </w:t>
      </w:r>
      <w:r>
        <w:rPr>
          <w:w w:val="105"/>
          <w:sz w:val="19"/>
        </w:rPr>
        <w:t>unconditional</w:t>
      </w:r>
      <w:r>
        <w:rPr>
          <w:spacing w:val="-6"/>
          <w:w w:val="105"/>
          <w:sz w:val="19"/>
        </w:rPr>
        <w:t xml:space="preserve"> </w:t>
      </w:r>
      <w:r>
        <w:rPr>
          <w:w w:val="105"/>
          <w:sz w:val="19"/>
        </w:rPr>
        <w:t>positive</w:t>
      </w:r>
      <w:r>
        <w:rPr>
          <w:spacing w:val="-7"/>
          <w:w w:val="105"/>
          <w:sz w:val="19"/>
        </w:rPr>
        <w:t xml:space="preserve"> </w:t>
      </w:r>
      <w:r>
        <w:rPr>
          <w:w w:val="105"/>
          <w:sz w:val="19"/>
        </w:rPr>
        <w:t>regard</w:t>
      </w:r>
      <w:r>
        <w:rPr>
          <w:spacing w:val="-6"/>
          <w:w w:val="105"/>
          <w:sz w:val="19"/>
        </w:rPr>
        <w:t xml:space="preserve"> </w:t>
      </w:r>
      <w:r>
        <w:rPr>
          <w:w w:val="105"/>
          <w:sz w:val="19"/>
        </w:rPr>
        <w:t>in</w:t>
      </w:r>
      <w:r>
        <w:rPr>
          <w:spacing w:val="-6"/>
          <w:w w:val="105"/>
          <w:sz w:val="19"/>
        </w:rPr>
        <w:t xml:space="preserve"> </w:t>
      </w:r>
      <w:r>
        <w:rPr>
          <w:w w:val="105"/>
          <w:sz w:val="19"/>
        </w:rPr>
        <w:t xml:space="preserve">child- </w:t>
      </w:r>
      <w:r>
        <w:rPr>
          <w:spacing w:val="3"/>
          <w:w w:val="105"/>
          <w:sz w:val="19"/>
        </w:rPr>
        <w:t>rearing</w:t>
      </w:r>
    </w:p>
    <w:p w:rsidR="002E0D56" w:rsidRDefault="00C67A04">
      <w:pPr>
        <w:pStyle w:val="ListParagraph"/>
        <w:numPr>
          <w:ilvl w:val="3"/>
          <w:numId w:val="87"/>
        </w:numPr>
        <w:tabs>
          <w:tab w:val="left" w:pos="3828"/>
          <w:tab w:val="left" w:pos="3829"/>
        </w:tabs>
        <w:spacing w:line="266" w:lineRule="auto"/>
        <w:ind w:right="1529"/>
        <w:rPr>
          <w:sz w:val="19"/>
        </w:rPr>
      </w:pPr>
      <w:r>
        <w:rPr>
          <w:w w:val="105"/>
          <w:sz w:val="19"/>
        </w:rPr>
        <w:t>Horney’s idea that people have a “real self” that</w:t>
      </w:r>
      <w:r>
        <w:rPr>
          <w:spacing w:val="-23"/>
          <w:w w:val="105"/>
          <w:sz w:val="19"/>
        </w:rPr>
        <w:t xml:space="preserve"> </w:t>
      </w:r>
      <w:r>
        <w:rPr>
          <w:w w:val="105"/>
          <w:sz w:val="19"/>
        </w:rPr>
        <w:t>requires favorable environment to be</w:t>
      </w:r>
      <w:r>
        <w:rPr>
          <w:spacing w:val="-19"/>
          <w:w w:val="105"/>
          <w:sz w:val="19"/>
        </w:rPr>
        <w:t xml:space="preserve"> </w:t>
      </w:r>
      <w:r>
        <w:rPr>
          <w:w w:val="105"/>
          <w:sz w:val="19"/>
        </w:rPr>
        <w:t>actualized</w:t>
      </w:r>
    </w:p>
    <w:p w:rsidR="002E0D56" w:rsidRDefault="00C67A04">
      <w:pPr>
        <w:pStyle w:val="ListParagraph"/>
        <w:numPr>
          <w:ilvl w:val="2"/>
          <w:numId w:val="87"/>
        </w:numPr>
        <w:tabs>
          <w:tab w:val="left" w:pos="3108"/>
          <w:tab w:val="left" w:pos="3109"/>
        </w:tabs>
        <w:spacing w:before="120" w:line="266" w:lineRule="auto"/>
        <w:ind w:right="2219"/>
        <w:rPr>
          <w:sz w:val="19"/>
        </w:rPr>
      </w:pPr>
      <w:r>
        <w:rPr>
          <w:w w:val="105"/>
          <w:sz w:val="19"/>
        </w:rPr>
        <w:t>Humanistic</w:t>
      </w:r>
      <w:r>
        <w:rPr>
          <w:spacing w:val="-12"/>
          <w:w w:val="105"/>
          <w:sz w:val="19"/>
        </w:rPr>
        <w:t xml:space="preserve"> </w:t>
      </w:r>
      <w:r>
        <w:rPr>
          <w:w w:val="105"/>
          <w:sz w:val="19"/>
        </w:rPr>
        <w:t>theories</w:t>
      </w:r>
      <w:r>
        <w:rPr>
          <w:spacing w:val="-12"/>
          <w:w w:val="105"/>
          <w:sz w:val="19"/>
        </w:rPr>
        <w:t xml:space="preserve"> </w:t>
      </w:r>
      <w:r>
        <w:rPr>
          <w:w w:val="105"/>
          <w:sz w:val="19"/>
        </w:rPr>
        <w:t>have</w:t>
      </w:r>
      <w:r>
        <w:rPr>
          <w:spacing w:val="-11"/>
          <w:w w:val="105"/>
          <w:sz w:val="19"/>
        </w:rPr>
        <w:t xml:space="preserve"> </w:t>
      </w:r>
      <w:r>
        <w:rPr>
          <w:w w:val="105"/>
          <w:sz w:val="19"/>
        </w:rPr>
        <w:t>also</w:t>
      </w:r>
      <w:r>
        <w:rPr>
          <w:spacing w:val="-12"/>
          <w:w w:val="105"/>
          <w:sz w:val="19"/>
        </w:rPr>
        <w:t xml:space="preserve"> </w:t>
      </w:r>
      <w:r>
        <w:rPr>
          <w:w w:val="105"/>
          <w:sz w:val="19"/>
        </w:rPr>
        <w:t>been</w:t>
      </w:r>
      <w:r>
        <w:rPr>
          <w:spacing w:val="-12"/>
          <w:w w:val="105"/>
          <w:sz w:val="19"/>
        </w:rPr>
        <w:t xml:space="preserve"> </w:t>
      </w:r>
      <w:r>
        <w:rPr>
          <w:w w:val="105"/>
          <w:sz w:val="19"/>
        </w:rPr>
        <w:t>described</w:t>
      </w:r>
      <w:r>
        <w:rPr>
          <w:spacing w:val="-11"/>
          <w:w w:val="105"/>
          <w:sz w:val="19"/>
        </w:rPr>
        <w:t xml:space="preserve"> </w:t>
      </w:r>
      <w:r>
        <w:rPr>
          <w:w w:val="105"/>
          <w:sz w:val="19"/>
        </w:rPr>
        <w:t>as</w:t>
      </w:r>
      <w:r>
        <w:rPr>
          <w:spacing w:val="-12"/>
          <w:w w:val="105"/>
          <w:sz w:val="19"/>
        </w:rPr>
        <w:t xml:space="preserve"> </w:t>
      </w:r>
      <w:r>
        <w:rPr>
          <w:w w:val="105"/>
          <w:sz w:val="19"/>
        </w:rPr>
        <w:t>holistic, dispositional, phenomenological, and</w:t>
      </w:r>
      <w:r>
        <w:rPr>
          <w:spacing w:val="-10"/>
          <w:w w:val="105"/>
          <w:sz w:val="19"/>
        </w:rPr>
        <w:t xml:space="preserve"> </w:t>
      </w:r>
      <w:r>
        <w:rPr>
          <w:w w:val="105"/>
          <w:sz w:val="19"/>
        </w:rPr>
        <w:t>existential</w:t>
      </w:r>
    </w:p>
    <w:p w:rsidR="002E0D56" w:rsidRDefault="00C67A04">
      <w:pPr>
        <w:pStyle w:val="ListParagraph"/>
        <w:numPr>
          <w:ilvl w:val="3"/>
          <w:numId w:val="87"/>
        </w:numPr>
        <w:tabs>
          <w:tab w:val="left" w:pos="3829"/>
        </w:tabs>
        <w:spacing w:before="148" w:line="266" w:lineRule="auto"/>
        <w:ind w:right="1364"/>
        <w:rPr>
          <w:sz w:val="19"/>
        </w:rPr>
      </w:pPr>
      <w:r>
        <w:rPr>
          <w:rFonts w:ascii="Times New Roman" w:hAnsi="Times New Roman"/>
          <w:i/>
          <w:sz w:val="19"/>
        </w:rPr>
        <w:t xml:space="preserve">Holistic: </w:t>
      </w:r>
      <w:r>
        <w:rPr>
          <w:sz w:val="19"/>
        </w:rPr>
        <w:t>explain individuals’ separate acts in terms of their entire</w:t>
      </w:r>
      <w:r>
        <w:rPr>
          <w:spacing w:val="-1"/>
          <w:sz w:val="19"/>
        </w:rPr>
        <w:t xml:space="preserve"> </w:t>
      </w:r>
      <w:r>
        <w:rPr>
          <w:sz w:val="19"/>
        </w:rPr>
        <w:t>personalities</w:t>
      </w:r>
    </w:p>
    <w:p w:rsidR="002E0D56" w:rsidRDefault="00C67A04">
      <w:pPr>
        <w:pStyle w:val="ListParagraph"/>
        <w:numPr>
          <w:ilvl w:val="3"/>
          <w:numId w:val="87"/>
        </w:numPr>
        <w:tabs>
          <w:tab w:val="left" w:pos="3829"/>
        </w:tabs>
        <w:spacing w:before="147" w:line="266" w:lineRule="auto"/>
        <w:ind w:right="1229"/>
        <w:rPr>
          <w:sz w:val="19"/>
        </w:rPr>
      </w:pPr>
      <w:r>
        <w:rPr>
          <w:rFonts w:ascii="Times New Roman"/>
          <w:i/>
          <w:sz w:val="19"/>
        </w:rPr>
        <w:t xml:space="preserve">Dispositional: </w:t>
      </w:r>
      <w:r>
        <w:rPr>
          <w:sz w:val="19"/>
        </w:rPr>
        <w:t>focus on innate qualities within the individual that exert a major influence over the direction be</w:t>
      </w:r>
      <w:r>
        <w:rPr>
          <w:sz w:val="19"/>
        </w:rPr>
        <w:t>havior will take</w:t>
      </w:r>
    </w:p>
    <w:p w:rsidR="002E0D56" w:rsidRDefault="00C67A04">
      <w:pPr>
        <w:pStyle w:val="ListParagraph"/>
        <w:numPr>
          <w:ilvl w:val="3"/>
          <w:numId w:val="87"/>
        </w:numPr>
        <w:tabs>
          <w:tab w:val="left" w:pos="3828"/>
          <w:tab w:val="left" w:pos="3829"/>
        </w:tabs>
        <w:spacing w:before="148" w:line="266" w:lineRule="auto"/>
        <w:ind w:right="1183"/>
        <w:rPr>
          <w:sz w:val="19"/>
        </w:rPr>
      </w:pPr>
      <w:r>
        <w:rPr>
          <w:rFonts w:ascii="Times New Roman" w:hAnsi="Times New Roman"/>
          <w:i/>
          <w:sz w:val="19"/>
        </w:rPr>
        <w:t xml:space="preserve">Phenomenological: </w:t>
      </w:r>
      <w:r>
        <w:rPr>
          <w:sz w:val="19"/>
        </w:rPr>
        <w:t>emphasize the individual’s frame of reference and subjective view of reality, rather than the frame of an observer or a</w:t>
      </w:r>
      <w:r>
        <w:rPr>
          <w:spacing w:val="5"/>
          <w:sz w:val="19"/>
        </w:rPr>
        <w:t xml:space="preserve"> </w:t>
      </w:r>
      <w:r>
        <w:rPr>
          <w:sz w:val="19"/>
        </w:rPr>
        <w:t>therapist</w:t>
      </w:r>
    </w:p>
    <w:p w:rsidR="002E0D56" w:rsidRDefault="00C67A04">
      <w:pPr>
        <w:pStyle w:val="ListParagraph"/>
        <w:numPr>
          <w:ilvl w:val="3"/>
          <w:numId w:val="87"/>
        </w:numPr>
        <w:tabs>
          <w:tab w:val="left" w:pos="3829"/>
        </w:tabs>
        <w:spacing w:before="148"/>
        <w:rPr>
          <w:sz w:val="19"/>
        </w:rPr>
      </w:pPr>
      <w:r>
        <w:rPr>
          <w:rFonts w:ascii="Times New Roman"/>
          <w:i/>
          <w:w w:val="105"/>
          <w:sz w:val="19"/>
        </w:rPr>
        <w:t>Existentialist</w:t>
      </w:r>
      <w:r>
        <w:rPr>
          <w:w w:val="105"/>
          <w:sz w:val="19"/>
        </w:rPr>
        <w:t>: focus on higher mental</w:t>
      </w:r>
      <w:r>
        <w:rPr>
          <w:spacing w:val="-21"/>
          <w:w w:val="105"/>
          <w:sz w:val="19"/>
        </w:rPr>
        <w:t xml:space="preserve"> </w:t>
      </w:r>
      <w:r>
        <w:rPr>
          <w:w w:val="105"/>
          <w:sz w:val="19"/>
        </w:rPr>
        <w:t>processes</w:t>
      </w:r>
    </w:p>
    <w:p w:rsidR="002E0D56" w:rsidRDefault="00C67A04">
      <w:pPr>
        <w:pStyle w:val="ListParagraph"/>
        <w:numPr>
          <w:ilvl w:val="1"/>
          <w:numId w:val="87"/>
        </w:numPr>
        <w:tabs>
          <w:tab w:val="left" w:pos="2029"/>
        </w:tabs>
        <w:spacing w:before="171"/>
        <w:rPr>
          <w:rFonts w:ascii="Times New Roman"/>
          <w:i/>
          <w:sz w:val="19"/>
        </w:rPr>
      </w:pPr>
      <w:r>
        <w:rPr>
          <w:rFonts w:ascii="Times New Roman"/>
          <w:i/>
          <w:w w:val="105"/>
          <w:sz w:val="19"/>
        </w:rPr>
        <w:t>Evaluation of Humanistic</w:t>
      </w:r>
      <w:r>
        <w:rPr>
          <w:rFonts w:ascii="Times New Roman"/>
          <w:i/>
          <w:spacing w:val="-14"/>
          <w:w w:val="105"/>
          <w:sz w:val="19"/>
        </w:rPr>
        <w:t xml:space="preserve"> </w:t>
      </w:r>
      <w:r>
        <w:rPr>
          <w:rFonts w:ascii="Times New Roman"/>
          <w:i/>
          <w:w w:val="105"/>
          <w:sz w:val="19"/>
        </w:rPr>
        <w:t>Theories</w:t>
      </w:r>
    </w:p>
    <w:p w:rsidR="002E0D56" w:rsidRDefault="00C67A04">
      <w:pPr>
        <w:pStyle w:val="ListParagraph"/>
        <w:numPr>
          <w:ilvl w:val="2"/>
          <w:numId w:val="87"/>
        </w:numPr>
        <w:tabs>
          <w:tab w:val="left" w:pos="3108"/>
          <w:tab w:val="left" w:pos="3109"/>
        </w:tabs>
        <w:spacing w:before="144"/>
        <w:rPr>
          <w:sz w:val="19"/>
        </w:rPr>
      </w:pPr>
      <w:r>
        <w:rPr>
          <w:w w:val="105"/>
          <w:sz w:val="19"/>
        </w:rPr>
        <w:t>Criticisms</w:t>
      </w:r>
    </w:p>
    <w:p w:rsidR="002E0D56" w:rsidRDefault="00C67A04">
      <w:pPr>
        <w:pStyle w:val="ListParagraph"/>
        <w:numPr>
          <w:ilvl w:val="3"/>
          <w:numId w:val="87"/>
        </w:numPr>
        <w:tabs>
          <w:tab w:val="left" w:pos="3829"/>
        </w:tabs>
        <w:spacing w:before="144"/>
        <w:rPr>
          <w:sz w:val="19"/>
        </w:rPr>
      </w:pPr>
      <w:r>
        <w:rPr>
          <w:w w:val="105"/>
          <w:sz w:val="19"/>
        </w:rPr>
        <w:t>Concepts are fuzzy, and difficult to explore</w:t>
      </w:r>
      <w:r>
        <w:rPr>
          <w:spacing w:val="-26"/>
          <w:w w:val="105"/>
          <w:sz w:val="19"/>
        </w:rPr>
        <w:t xml:space="preserve"> </w:t>
      </w:r>
      <w:r>
        <w:rPr>
          <w:w w:val="105"/>
          <w:sz w:val="19"/>
        </w:rPr>
        <w:t>empirically</w:t>
      </w:r>
    </w:p>
    <w:p w:rsidR="002E0D56" w:rsidRDefault="00C67A04">
      <w:pPr>
        <w:pStyle w:val="ListParagraph"/>
        <w:numPr>
          <w:ilvl w:val="3"/>
          <w:numId w:val="87"/>
        </w:numPr>
        <w:tabs>
          <w:tab w:val="left" w:pos="3829"/>
        </w:tabs>
        <w:spacing w:before="144" w:line="266" w:lineRule="auto"/>
        <w:ind w:right="1032"/>
        <w:rPr>
          <w:sz w:val="19"/>
        </w:rPr>
      </w:pPr>
      <w:r>
        <w:rPr>
          <w:w w:val="105"/>
          <w:sz w:val="19"/>
        </w:rPr>
        <w:t>Traditionally,</w:t>
      </w:r>
      <w:r>
        <w:rPr>
          <w:spacing w:val="-9"/>
          <w:w w:val="105"/>
          <w:sz w:val="19"/>
        </w:rPr>
        <w:t xml:space="preserve"> </w:t>
      </w:r>
      <w:r>
        <w:rPr>
          <w:w w:val="105"/>
          <w:sz w:val="19"/>
        </w:rPr>
        <w:t>did</w:t>
      </w:r>
      <w:r>
        <w:rPr>
          <w:spacing w:val="-8"/>
          <w:w w:val="105"/>
          <w:sz w:val="19"/>
        </w:rPr>
        <w:t xml:space="preserve"> </w:t>
      </w:r>
      <w:r>
        <w:rPr>
          <w:w w:val="105"/>
          <w:sz w:val="19"/>
        </w:rPr>
        <w:t>not</w:t>
      </w:r>
      <w:r>
        <w:rPr>
          <w:spacing w:val="-8"/>
          <w:w w:val="105"/>
          <w:sz w:val="19"/>
        </w:rPr>
        <w:t xml:space="preserve"> </w:t>
      </w:r>
      <w:r>
        <w:rPr>
          <w:w w:val="105"/>
          <w:sz w:val="19"/>
        </w:rPr>
        <w:t>focus</w:t>
      </w:r>
      <w:r>
        <w:rPr>
          <w:spacing w:val="-8"/>
          <w:w w:val="105"/>
          <w:sz w:val="19"/>
        </w:rPr>
        <w:t xml:space="preserve"> </w:t>
      </w:r>
      <w:r>
        <w:rPr>
          <w:w w:val="105"/>
          <w:sz w:val="19"/>
        </w:rPr>
        <w:t>on</w:t>
      </w:r>
      <w:r>
        <w:rPr>
          <w:spacing w:val="-8"/>
          <w:w w:val="105"/>
          <w:sz w:val="19"/>
        </w:rPr>
        <w:t xml:space="preserve"> </w:t>
      </w:r>
      <w:r>
        <w:rPr>
          <w:w w:val="105"/>
          <w:sz w:val="19"/>
        </w:rPr>
        <w:t>particular</w:t>
      </w:r>
      <w:r>
        <w:rPr>
          <w:spacing w:val="-8"/>
          <w:w w:val="105"/>
          <w:sz w:val="19"/>
        </w:rPr>
        <w:t xml:space="preserve"> </w:t>
      </w:r>
      <w:r>
        <w:rPr>
          <w:w w:val="105"/>
          <w:sz w:val="19"/>
        </w:rPr>
        <w:t>characteristics</w:t>
      </w:r>
      <w:r>
        <w:rPr>
          <w:spacing w:val="-8"/>
          <w:w w:val="105"/>
          <w:sz w:val="19"/>
        </w:rPr>
        <w:t xml:space="preserve"> </w:t>
      </w:r>
      <w:r>
        <w:rPr>
          <w:w w:val="105"/>
          <w:sz w:val="19"/>
        </w:rPr>
        <w:t>of</w:t>
      </w:r>
      <w:r>
        <w:rPr>
          <w:spacing w:val="-8"/>
          <w:w w:val="105"/>
          <w:sz w:val="19"/>
        </w:rPr>
        <w:t xml:space="preserve"> </w:t>
      </w:r>
      <w:r>
        <w:rPr>
          <w:w w:val="105"/>
          <w:sz w:val="19"/>
        </w:rPr>
        <w:t>the individual</w:t>
      </w:r>
    </w:p>
    <w:p w:rsidR="002E0D56" w:rsidRDefault="00C67A04">
      <w:pPr>
        <w:pStyle w:val="ListParagraph"/>
        <w:numPr>
          <w:ilvl w:val="3"/>
          <w:numId w:val="87"/>
        </w:numPr>
        <w:tabs>
          <w:tab w:val="left" w:pos="3829"/>
        </w:tabs>
        <w:spacing w:line="266" w:lineRule="auto"/>
        <w:ind w:right="1050"/>
        <w:jc w:val="both"/>
        <w:rPr>
          <w:sz w:val="19"/>
        </w:rPr>
      </w:pPr>
      <w:r>
        <w:rPr>
          <w:w w:val="105"/>
          <w:sz w:val="19"/>
        </w:rPr>
        <w:t>Theories</w:t>
      </w:r>
      <w:r>
        <w:rPr>
          <w:spacing w:val="-9"/>
          <w:w w:val="105"/>
          <w:sz w:val="19"/>
        </w:rPr>
        <w:t xml:space="preserve"> </w:t>
      </w:r>
      <w:r>
        <w:rPr>
          <w:w w:val="105"/>
          <w:sz w:val="19"/>
        </w:rPr>
        <w:t>were</w:t>
      </w:r>
      <w:r>
        <w:rPr>
          <w:spacing w:val="-9"/>
          <w:w w:val="105"/>
          <w:sz w:val="19"/>
        </w:rPr>
        <w:t xml:space="preserve"> </w:t>
      </w:r>
      <w:r>
        <w:rPr>
          <w:w w:val="105"/>
          <w:sz w:val="19"/>
        </w:rPr>
        <w:t>more</w:t>
      </w:r>
      <w:r>
        <w:rPr>
          <w:spacing w:val="-9"/>
          <w:w w:val="105"/>
          <w:sz w:val="19"/>
        </w:rPr>
        <w:t xml:space="preserve"> </w:t>
      </w:r>
      <w:r>
        <w:rPr>
          <w:w w:val="105"/>
          <w:sz w:val="19"/>
        </w:rPr>
        <w:t>about</w:t>
      </w:r>
      <w:r>
        <w:rPr>
          <w:spacing w:val="-9"/>
          <w:w w:val="105"/>
          <w:sz w:val="19"/>
        </w:rPr>
        <w:t xml:space="preserve"> </w:t>
      </w:r>
      <w:r>
        <w:rPr>
          <w:w w:val="105"/>
          <w:sz w:val="19"/>
        </w:rPr>
        <w:t>human</w:t>
      </w:r>
      <w:r>
        <w:rPr>
          <w:spacing w:val="-9"/>
          <w:w w:val="105"/>
          <w:sz w:val="19"/>
        </w:rPr>
        <w:t xml:space="preserve"> </w:t>
      </w:r>
      <w:r>
        <w:rPr>
          <w:w w:val="105"/>
          <w:sz w:val="19"/>
        </w:rPr>
        <w:t>nature</w:t>
      </w:r>
      <w:r>
        <w:rPr>
          <w:spacing w:val="-9"/>
          <w:w w:val="105"/>
          <w:sz w:val="19"/>
        </w:rPr>
        <w:t xml:space="preserve"> </w:t>
      </w:r>
      <w:r>
        <w:rPr>
          <w:w w:val="105"/>
          <w:sz w:val="19"/>
        </w:rPr>
        <w:t>and</w:t>
      </w:r>
      <w:r>
        <w:rPr>
          <w:spacing w:val="-9"/>
          <w:w w:val="105"/>
          <w:sz w:val="19"/>
        </w:rPr>
        <w:t xml:space="preserve"> </w:t>
      </w:r>
      <w:r>
        <w:rPr>
          <w:w w:val="105"/>
          <w:sz w:val="19"/>
        </w:rPr>
        <w:t>qualities</w:t>
      </w:r>
      <w:r>
        <w:rPr>
          <w:spacing w:val="-9"/>
          <w:w w:val="105"/>
          <w:sz w:val="19"/>
        </w:rPr>
        <w:t xml:space="preserve"> </w:t>
      </w:r>
      <w:r>
        <w:rPr>
          <w:w w:val="105"/>
          <w:sz w:val="19"/>
        </w:rPr>
        <w:t>shared by</w:t>
      </w:r>
      <w:r>
        <w:rPr>
          <w:spacing w:val="-5"/>
          <w:w w:val="105"/>
          <w:sz w:val="19"/>
        </w:rPr>
        <w:t xml:space="preserve"> </w:t>
      </w:r>
      <w:r>
        <w:rPr>
          <w:w w:val="105"/>
          <w:sz w:val="19"/>
        </w:rPr>
        <w:t>all</w:t>
      </w:r>
      <w:r>
        <w:rPr>
          <w:spacing w:val="-4"/>
          <w:w w:val="105"/>
          <w:sz w:val="19"/>
        </w:rPr>
        <w:t xml:space="preserve"> </w:t>
      </w:r>
      <w:r>
        <w:rPr>
          <w:w w:val="105"/>
          <w:sz w:val="19"/>
        </w:rPr>
        <w:t>people,</w:t>
      </w:r>
      <w:r>
        <w:rPr>
          <w:spacing w:val="-5"/>
          <w:w w:val="105"/>
          <w:sz w:val="19"/>
        </w:rPr>
        <w:t xml:space="preserve"> </w:t>
      </w:r>
      <w:r>
        <w:rPr>
          <w:w w:val="105"/>
          <w:sz w:val="19"/>
        </w:rPr>
        <w:t>than</w:t>
      </w:r>
      <w:r>
        <w:rPr>
          <w:spacing w:val="-4"/>
          <w:w w:val="105"/>
          <w:sz w:val="19"/>
        </w:rPr>
        <w:t xml:space="preserve"> </w:t>
      </w:r>
      <w:r>
        <w:rPr>
          <w:w w:val="105"/>
          <w:sz w:val="19"/>
        </w:rPr>
        <w:t>about</w:t>
      </w:r>
      <w:r>
        <w:rPr>
          <w:spacing w:val="-4"/>
          <w:w w:val="105"/>
          <w:sz w:val="19"/>
        </w:rPr>
        <w:t xml:space="preserve"> </w:t>
      </w:r>
      <w:r>
        <w:rPr>
          <w:w w:val="105"/>
          <w:sz w:val="19"/>
        </w:rPr>
        <w:t>individual</w:t>
      </w:r>
      <w:r>
        <w:rPr>
          <w:spacing w:val="-5"/>
          <w:w w:val="105"/>
          <w:sz w:val="19"/>
        </w:rPr>
        <w:t xml:space="preserve"> </w:t>
      </w:r>
      <w:r>
        <w:rPr>
          <w:w w:val="105"/>
          <w:sz w:val="19"/>
        </w:rPr>
        <w:t>personality</w:t>
      </w:r>
      <w:r>
        <w:rPr>
          <w:spacing w:val="-4"/>
          <w:w w:val="105"/>
          <w:sz w:val="19"/>
        </w:rPr>
        <w:t xml:space="preserve"> </w:t>
      </w:r>
      <w:r>
        <w:rPr>
          <w:w w:val="105"/>
          <w:sz w:val="19"/>
        </w:rPr>
        <w:t>or</w:t>
      </w:r>
      <w:r>
        <w:rPr>
          <w:spacing w:val="-4"/>
          <w:w w:val="105"/>
          <w:sz w:val="19"/>
        </w:rPr>
        <w:t xml:space="preserve"> </w:t>
      </w:r>
      <w:r>
        <w:rPr>
          <w:w w:val="105"/>
          <w:sz w:val="19"/>
        </w:rPr>
        <w:t>the</w:t>
      </w:r>
      <w:r>
        <w:rPr>
          <w:spacing w:val="-5"/>
          <w:w w:val="105"/>
          <w:sz w:val="19"/>
        </w:rPr>
        <w:t xml:space="preserve"> </w:t>
      </w:r>
      <w:r>
        <w:rPr>
          <w:w w:val="105"/>
          <w:sz w:val="19"/>
        </w:rPr>
        <w:t>basis</w:t>
      </w:r>
      <w:r>
        <w:rPr>
          <w:spacing w:val="-4"/>
          <w:w w:val="105"/>
          <w:sz w:val="19"/>
        </w:rPr>
        <w:t xml:space="preserve"> </w:t>
      </w:r>
      <w:r>
        <w:rPr>
          <w:w w:val="105"/>
          <w:sz w:val="19"/>
        </w:rPr>
        <w:t>of difference among</w:t>
      </w:r>
      <w:r>
        <w:rPr>
          <w:spacing w:val="-5"/>
          <w:w w:val="105"/>
          <w:sz w:val="19"/>
        </w:rPr>
        <w:t xml:space="preserve"> </w:t>
      </w:r>
      <w:r>
        <w:rPr>
          <w:w w:val="105"/>
          <w:sz w:val="19"/>
        </w:rPr>
        <w:t>individuals</w:t>
      </w:r>
    </w:p>
    <w:p w:rsidR="002E0D56" w:rsidRDefault="00C67A04">
      <w:pPr>
        <w:pStyle w:val="ListParagraph"/>
        <w:numPr>
          <w:ilvl w:val="3"/>
          <w:numId w:val="87"/>
        </w:numPr>
        <w:tabs>
          <w:tab w:val="left" w:pos="3829"/>
        </w:tabs>
        <w:spacing w:line="266" w:lineRule="auto"/>
        <w:ind w:right="1349"/>
        <w:jc w:val="both"/>
        <w:rPr>
          <w:sz w:val="19"/>
        </w:rPr>
      </w:pPr>
      <w:r>
        <w:rPr>
          <w:w w:val="105"/>
          <w:sz w:val="19"/>
        </w:rPr>
        <w:t>Emphasis</w:t>
      </w:r>
      <w:r>
        <w:rPr>
          <w:spacing w:val="-11"/>
          <w:w w:val="105"/>
          <w:sz w:val="19"/>
        </w:rPr>
        <w:t xml:space="preserve"> </w:t>
      </w:r>
      <w:r>
        <w:rPr>
          <w:w w:val="105"/>
          <w:sz w:val="19"/>
        </w:rPr>
        <w:t>of</w:t>
      </w:r>
      <w:r>
        <w:rPr>
          <w:spacing w:val="-10"/>
          <w:w w:val="105"/>
          <w:sz w:val="19"/>
        </w:rPr>
        <w:t xml:space="preserve"> </w:t>
      </w:r>
      <w:r>
        <w:rPr>
          <w:w w:val="105"/>
          <w:sz w:val="19"/>
        </w:rPr>
        <w:t>the</w:t>
      </w:r>
      <w:r>
        <w:rPr>
          <w:spacing w:val="-10"/>
          <w:w w:val="105"/>
          <w:sz w:val="19"/>
        </w:rPr>
        <w:t xml:space="preserve"> </w:t>
      </w:r>
      <w:r>
        <w:rPr>
          <w:w w:val="105"/>
          <w:sz w:val="19"/>
        </w:rPr>
        <w:t>role</w:t>
      </w:r>
      <w:r>
        <w:rPr>
          <w:spacing w:val="-10"/>
          <w:w w:val="105"/>
          <w:sz w:val="19"/>
        </w:rPr>
        <w:t xml:space="preserve"> </w:t>
      </w:r>
      <w:r>
        <w:rPr>
          <w:w w:val="105"/>
          <w:sz w:val="19"/>
        </w:rPr>
        <w:t>of</w:t>
      </w:r>
      <w:r>
        <w:rPr>
          <w:spacing w:val="-10"/>
          <w:w w:val="105"/>
          <w:sz w:val="19"/>
        </w:rPr>
        <w:t xml:space="preserve"> </w:t>
      </w:r>
      <w:r>
        <w:rPr>
          <w:w w:val="105"/>
          <w:sz w:val="19"/>
        </w:rPr>
        <w:t>the</w:t>
      </w:r>
      <w:r>
        <w:rPr>
          <w:spacing w:val="-10"/>
          <w:w w:val="105"/>
          <w:sz w:val="19"/>
        </w:rPr>
        <w:t xml:space="preserve"> </w:t>
      </w:r>
      <w:r>
        <w:rPr>
          <w:w w:val="105"/>
          <w:sz w:val="19"/>
        </w:rPr>
        <w:t>self</w:t>
      </w:r>
      <w:r>
        <w:rPr>
          <w:spacing w:val="-11"/>
          <w:w w:val="105"/>
          <w:sz w:val="19"/>
        </w:rPr>
        <w:t xml:space="preserve"> </w:t>
      </w:r>
      <w:r>
        <w:rPr>
          <w:w w:val="105"/>
          <w:sz w:val="19"/>
        </w:rPr>
        <w:t>as</w:t>
      </w:r>
      <w:r>
        <w:rPr>
          <w:spacing w:val="-10"/>
          <w:w w:val="105"/>
          <w:sz w:val="19"/>
        </w:rPr>
        <w:t xml:space="preserve"> </w:t>
      </w:r>
      <w:r>
        <w:rPr>
          <w:w w:val="105"/>
          <w:sz w:val="19"/>
        </w:rPr>
        <w:t>source</w:t>
      </w:r>
      <w:r>
        <w:rPr>
          <w:spacing w:val="-10"/>
          <w:w w:val="105"/>
          <w:sz w:val="19"/>
        </w:rPr>
        <w:t xml:space="preserve"> </w:t>
      </w:r>
      <w:r>
        <w:rPr>
          <w:w w:val="105"/>
          <w:sz w:val="19"/>
        </w:rPr>
        <w:t>of</w:t>
      </w:r>
      <w:r>
        <w:rPr>
          <w:spacing w:val="-10"/>
          <w:w w:val="105"/>
          <w:sz w:val="19"/>
        </w:rPr>
        <w:t xml:space="preserve"> </w:t>
      </w:r>
      <w:r>
        <w:rPr>
          <w:w w:val="105"/>
          <w:sz w:val="19"/>
        </w:rPr>
        <w:t>experience</w:t>
      </w:r>
      <w:r>
        <w:rPr>
          <w:spacing w:val="-10"/>
          <w:w w:val="105"/>
          <w:sz w:val="19"/>
        </w:rPr>
        <w:t xml:space="preserve"> </w:t>
      </w:r>
      <w:r>
        <w:rPr>
          <w:w w:val="105"/>
          <w:sz w:val="19"/>
        </w:rPr>
        <w:t>and action</w:t>
      </w:r>
      <w:r>
        <w:rPr>
          <w:spacing w:val="-13"/>
          <w:w w:val="105"/>
          <w:sz w:val="19"/>
        </w:rPr>
        <w:t xml:space="preserve"> </w:t>
      </w:r>
      <w:r>
        <w:rPr>
          <w:w w:val="105"/>
          <w:sz w:val="19"/>
        </w:rPr>
        <w:t>neglects</w:t>
      </w:r>
      <w:r>
        <w:rPr>
          <w:spacing w:val="-13"/>
          <w:w w:val="105"/>
          <w:sz w:val="19"/>
        </w:rPr>
        <w:t xml:space="preserve"> </w:t>
      </w:r>
      <w:r>
        <w:rPr>
          <w:w w:val="105"/>
          <w:sz w:val="19"/>
        </w:rPr>
        <w:t>environmental</w:t>
      </w:r>
      <w:r>
        <w:rPr>
          <w:spacing w:val="-13"/>
          <w:w w:val="105"/>
          <w:sz w:val="19"/>
        </w:rPr>
        <w:t xml:space="preserve"> </w:t>
      </w:r>
      <w:r>
        <w:rPr>
          <w:w w:val="105"/>
          <w:sz w:val="19"/>
        </w:rPr>
        <w:t>variables</w:t>
      </w:r>
      <w:r>
        <w:rPr>
          <w:spacing w:val="-13"/>
          <w:w w:val="105"/>
          <w:sz w:val="19"/>
        </w:rPr>
        <w:t xml:space="preserve"> </w:t>
      </w:r>
      <w:r>
        <w:rPr>
          <w:w w:val="105"/>
          <w:sz w:val="19"/>
        </w:rPr>
        <w:t>that</w:t>
      </w:r>
      <w:r>
        <w:rPr>
          <w:spacing w:val="-13"/>
          <w:w w:val="105"/>
          <w:sz w:val="19"/>
        </w:rPr>
        <w:t xml:space="preserve"> </w:t>
      </w:r>
      <w:r>
        <w:rPr>
          <w:w w:val="105"/>
          <w:sz w:val="19"/>
        </w:rPr>
        <w:t>also</w:t>
      </w:r>
      <w:r>
        <w:rPr>
          <w:spacing w:val="-13"/>
          <w:w w:val="105"/>
          <w:sz w:val="19"/>
        </w:rPr>
        <w:t xml:space="preserve"> </w:t>
      </w:r>
      <w:r>
        <w:rPr>
          <w:w w:val="105"/>
          <w:sz w:val="19"/>
        </w:rPr>
        <w:t>influence behavior</w:t>
      </w:r>
    </w:p>
    <w:p w:rsidR="002E0D56" w:rsidRDefault="00C67A04">
      <w:pPr>
        <w:pStyle w:val="ListParagraph"/>
        <w:numPr>
          <w:ilvl w:val="2"/>
          <w:numId w:val="87"/>
        </w:numPr>
        <w:tabs>
          <w:tab w:val="left" w:pos="3108"/>
          <w:tab w:val="left" w:pos="3109"/>
        </w:tabs>
        <w:spacing w:before="148" w:line="266" w:lineRule="auto"/>
        <w:ind w:right="1198"/>
        <w:rPr>
          <w:sz w:val="19"/>
        </w:rPr>
      </w:pPr>
      <w:r>
        <w:rPr>
          <w:w w:val="105"/>
          <w:sz w:val="19"/>
        </w:rPr>
        <w:t>Contemporary</w:t>
      </w:r>
      <w:r>
        <w:rPr>
          <w:spacing w:val="-12"/>
          <w:w w:val="105"/>
          <w:sz w:val="19"/>
        </w:rPr>
        <w:t xml:space="preserve"> </w:t>
      </w:r>
      <w:r>
        <w:rPr>
          <w:w w:val="105"/>
          <w:sz w:val="19"/>
        </w:rPr>
        <w:t>research</w:t>
      </w:r>
      <w:r>
        <w:rPr>
          <w:spacing w:val="-12"/>
          <w:w w:val="105"/>
          <w:sz w:val="19"/>
        </w:rPr>
        <w:t xml:space="preserve"> </w:t>
      </w:r>
      <w:r>
        <w:rPr>
          <w:w w:val="105"/>
          <w:sz w:val="19"/>
        </w:rPr>
        <w:t>emphasizes</w:t>
      </w:r>
      <w:r>
        <w:rPr>
          <w:spacing w:val="-22"/>
          <w:w w:val="105"/>
          <w:sz w:val="19"/>
        </w:rPr>
        <w:t xml:space="preserve"> </w:t>
      </w:r>
      <w:r>
        <w:rPr>
          <w:rFonts w:ascii="Times New Roman" w:hAnsi="Times New Roman"/>
          <w:i/>
          <w:spacing w:val="2"/>
          <w:w w:val="105"/>
          <w:sz w:val="19"/>
        </w:rPr>
        <w:t>psychobiography,</w:t>
      </w:r>
      <w:r>
        <w:rPr>
          <w:rFonts w:ascii="Times New Roman" w:hAnsi="Times New Roman"/>
          <w:i/>
          <w:spacing w:val="-15"/>
          <w:w w:val="105"/>
          <w:sz w:val="19"/>
        </w:rPr>
        <w:t xml:space="preserve"> </w:t>
      </w:r>
      <w:r>
        <w:rPr>
          <w:w w:val="105"/>
          <w:sz w:val="19"/>
        </w:rPr>
        <w:t>“the</w:t>
      </w:r>
      <w:r>
        <w:rPr>
          <w:spacing w:val="-16"/>
          <w:w w:val="105"/>
          <w:sz w:val="19"/>
        </w:rPr>
        <w:t xml:space="preserve"> </w:t>
      </w:r>
      <w:r>
        <w:rPr>
          <w:w w:val="105"/>
          <w:sz w:val="19"/>
        </w:rPr>
        <w:t>systematic use of psychologic</w:t>
      </w:r>
      <w:r>
        <w:rPr>
          <w:w w:val="105"/>
          <w:sz w:val="19"/>
        </w:rPr>
        <w:t>al theory to transform a life into a coherent and illuminating</w:t>
      </w:r>
      <w:r>
        <w:rPr>
          <w:spacing w:val="-4"/>
          <w:w w:val="105"/>
          <w:sz w:val="19"/>
        </w:rPr>
        <w:t xml:space="preserve"> </w:t>
      </w:r>
      <w:r>
        <w:rPr>
          <w:w w:val="105"/>
          <w:sz w:val="19"/>
        </w:rPr>
        <w:t>story”</w:t>
      </w:r>
    </w:p>
    <w:p w:rsidR="002E0D56" w:rsidRDefault="00C67A04">
      <w:pPr>
        <w:pStyle w:val="Heading8"/>
        <w:numPr>
          <w:ilvl w:val="0"/>
          <w:numId w:val="87"/>
        </w:numPr>
        <w:tabs>
          <w:tab w:val="left" w:pos="1219"/>
        </w:tabs>
        <w:spacing w:before="131"/>
      </w:pPr>
      <w:r>
        <w:rPr>
          <w:w w:val="105"/>
        </w:rPr>
        <w:t>Social-Learning and Cognitive</w:t>
      </w:r>
      <w:r>
        <w:rPr>
          <w:spacing w:val="-9"/>
          <w:w w:val="105"/>
        </w:rPr>
        <w:t xml:space="preserve"> </w:t>
      </w:r>
      <w:r>
        <w:rPr>
          <w:w w:val="105"/>
        </w:rPr>
        <w:t>Theories</w:t>
      </w:r>
    </w:p>
    <w:p w:rsidR="002E0D56" w:rsidRDefault="00C67A04">
      <w:pPr>
        <w:pStyle w:val="ListParagraph"/>
        <w:numPr>
          <w:ilvl w:val="1"/>
          <w:numId w:val="87"/>
        </w:numPr>
        <w:tabs>
          <w:tab w:val="left" w:pos="2029"/>
        </w:tabs>
        <w:spacing w:before="176"/>
        <w:rPr>
          <w:rFonts w:ascii="Times New Roman"/>
          <w:i/>
          <w:sz w:val="19"/>
        </w:rPr>
      </w:pPr>
      <w:r>
        <w:rPr>
          <w:rFonts w:ascii="Times New Roman"/>
          <w:i/>
          <w:w w:val="105"/>
          <w:sz w:val="19"/>
        </w:rPr>
        <w:t>Introduction</w:t>
      </w:r>
    </w:p>
    <w:p w:rsidR="002E0D56" w:rsidRDefault="00C67A04">
      <w:pPr>
        <w:pStyle w:val="ListParagraph"/>
        <w:numPr>
          <w:ilvl w:val="2"/>
          <w:numId w:val="87"/>
        </w:numPr>
        <w:tabs>
          <w:tab w:val="left" w:pos="3108"/>
          <w:tab w:val="left" w:pos="3109"/>
        </w:tabs>
        <w:spacing w:before="145" w:line="266" w:lineRule="auto"/>
        <w:ind w:right="1033"/>
        <w:rPr>
          <w:sz w:val="19"/>
        </w:rPr>
      </w:pPr>
      <w:r>
        <w:rPr>
          <w:sz w:val="19"/>
        </w:rPr>
        <w:t>Learning theory orientation looks to environmental circumstances that control</w:t>
      </w:r>
      <w:r>
        <w:rPr>
          <w:spacing w:val="-1"/>
          <w:sz w:val="19"/>
        </w:rPr>
        <w:t xml:space="preserve"> </w:t>
      </w:r>
      <w:r>
        <w:rPr>
          <w:sz w:val="19"/>
        </w:rPr>
        <w:t>behavior</w:t>
      </w:r>
    </w:p>
    <w:p w:rsidR="002E0D56" w:rsidRDefault="00C67A04">
      <w:pPr>
        <w:pStyle w:val="ListParagraph"/>
        <w:numPr>
          <w:ilvl w:val="2"/>
          <w:numId w:val="87"/>
        </w:numPr>
        <w:tabs>
          <w:tab w:val="left" w:pos="3108"/>
          <w:tab w:val="left" w:pos="3109"/>
        </w:tabs>
        <w:spacing w:before="120" w:line="266" w:lineRule="auto"/>
        <w:ind w:right="1064"/>
        <w:rPr>
          <w:sz w:val="19"/>
        </w:rPr>
      </w:pPr>
      <w:r>
        <w:rPr>
          <w:w w:val="105"/>
          <w:sz w:val="19"/>
        </w:rPr>
        <w:t>Personality</w:t>
      </w:r>
      <w:r>
        <w:rPr>
          <w:spacing w:val="-10"/>
          <w:w w:val="105"/>
          <w:sz w:val="19"/>
        </w:rPr>
        <w:t xml:space="preserve"> </w:t>
      </w:r>
      <w:r>
        <w:rPr>
          <w:w w:val="105"/>
          <w:sz w:val="19"/>
        </w:rPr>
        <w:t>is</w:t>
      </w:r>
      <w:r>
        <w:rPr>
          <w:spacing w:val="-10"/>
          <w:w w:val="105"/>
          <w:sz w:val="19"/>
        </w:rPr>
        <w:t xml:space="preserve"> </w:t>
      </w:r>
      <w:r>
        <w:rPr>
          <w:w w:val="105"/>
          <w:sz w:val="19"/>
        </w:rPr>
        <w:t>viewed</w:t>
      </w:r>
      <w:r>
        <w:rPr>
          <w:spacing w:val="-9"/>
          <w:w w:val="105"/>
          <w:sz w:val="19"/>
        </w:rPr>
        <w:t xml:space="preserve"> </w:t>
      </w:r>
      <w:r>
        <w:rPr>
          <w:w w:val="105"/>
          <w:sz w:val="19"/>
        </w:rPr>
        <w:t>as</w:t>
      </w:r>
      <w:r>
        <w:rPr>
          <w:spacing w:val="-9"/>
          <w:w w:val="105"/>
          <w:sz w:val="19"/>
        </w:rPr>
        <w:t xml:space="preserve"> </w:t>
      </w:r>
      <w:r>
        <w:rPr>
          <w:w w:val="105"/>
          <w:sz w:val="19"/>
        </w:rPr>
        <w:t>the</w:t>
      </w:r>
      <w:r>
        <w:rPr>
          <w:spacing w:val="-10"/>
          <w:w w:val="105"/>
          <w:sz w:val="19"/>
        </w:rPr>
        <w:t xml:space="preserve"> </w:t>
      </w:r>
      <w:r>
        <w:rPr>
          <w:w w:val="105"/>
          <w:sz w:val="19"/>
        </w:rPr>
        <w:t>sum</w:t>
      </w:r>
      <w:r>
        <w:rPr>
          <w:spacing w:val="-9"/>
          <w:w w:val="105"/>
          <w:sz w:val="19"/>
        </w:rPr>
        <w:t xml:space="preserve"> </w:t>
      </w:r>
      <w:r>
        <w:rPr>
          <w:w w:val="105"/>
          <w:sz w:val="19"/>
        </w:rPr>
        <w:t>of</w:t>
      </w:r>
      <w:r>
        <w:rPr>
          <w:spacing w:val="-9"/>
          <w:w w:val="105"/>
          <w:sz w:val="19"/>
        </w:rPr>
        <w:t xml:space="preserve"> </w:t>
      </w:r>
      <w:r>
        <w:rPr>
          <w:w w:val="105"/>
          <w:sz w:val="19"/>
        </w:rPr>
        <w:t>overt</w:t>
      </w:r>
      <w:r>
        <w:rPr>
          <w:spacing w:val="-10"/>
          <w:w w:val="105"/>
          <w:sz w:val="19"/>
        </w:rPr>
        <w:t xml:space="preserve"> </w:t>
      </w:r>
      <w:r>
        <w:rPr>
          <w:w w:val="105"/>
          <w:sz w:val="19"/>
        </w:rPr>
        <w:t>and</w:t>
      </w:r>
      <w:r>
        <w:rPr>
          <w:spacing w:val="-9"/>
          <w:w w:val="105"/>
          <w:sz w:val="19"/>
        </w:rPr>
        <w:t xml:space="preserve"> </w:t>
      </w:r>
      <w:r>
        <w:rPr>
          <w:w w:val="105"/>
          <w:sz w:val="19"/>
        </w:rPr>
        <w:t>covert</w:t>
      </w:r>
      <w:r>
        <w:rPr>
          <w:spacing w:val="-9"/>
          <w:w w:val="105"/>
          <w:sz w:val="19"/>
        </w:rPr>
        <w:t xml:space="preserve"> </w:t>
      </w:r>
      <w:r>
        <w:rPr>
          <w:w w:val="105"/>
          <w:sz w:val="19"/>
        </w:rPr>
        <w:t>responses</w:t>
      </w:r>
      <w:r>
        <w:rPr>
          <w:spacing w:val="-10"/>
          <w:w w:val="105"/>
          <w:sz w:val="19"/>
        </w:rPr>
        <w:t xml:space="preserve"> </w:t>
      </w:r>
      <w:r>
        <w:rPr>
          <w:w w:val="105"/>
          <w:sz w:val="19"/>
        </w:rPr>
        <w:t>that</w:t>
      </w:r>
      <w:r>
        <w:rPr>
          <w:spacing w:val="-10"/>
          <w:w w:val="105"/>
          <w:sz w:val="19"/>
        </w:rPr>
        <w:t xml:space="preserve"> </w:t>
      </w:r>
      <w:r>
        <w:rPr>
          <w:w w:val="105"/>
          <w:sz w:val="19"/>
        </w:rPr>
        <w:t>are reliably elicited by the individual’s reinforcement</w:t>
      </w:r>
      <w:r>
        <w:rPr>
          <w:spacing w:val="-31"/>
          <w:w w:val="105"/>
          <w:sz w:val="19"/>
        </w:rPr>
        <w:t xml:space="preserve"> </w:t>
      </w:r>
      <w:r>
        <w:rPr>
          <w:w w:val="105"/>
          <w:sz w:val="19"/>
        </w:rPr>
        <w:t>history</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87"/>
        </w:numPr>
        <w:tabs>
          <w:tab w:val="left" w:pos="3108"/>
          <w:tab w:val="left" w:pos="3109"/>
        </w:tabs>
        <w:spacing w:before="0" w:line="266" w:lineRule="auto"/>
        <w:ind w:right="1498"/>
        <w:rPr>
          <w:sz w:val="19"/>
        </w:rPr>
      </w:pPr>
      <w:r>
        <w:rPr>
          <w:w w:val="105"/>
          <w:sz w:val="19"/>
        </w:rPr>
        <w:t>Learning</w:t>
      </w:r>
      <w:r>
        <w:rPr>
          <w:spacing w:val="-12"/>
          <w:w w:val="105"/>
          <w:sz w:val="19"/>
        </w:rPr>
        <w:t xml:space="preserve"> </w:t>
      </w:r>
      <w:r>
        <w:rPr>
          <w:w w:val="105"/>
          <w:sz w:val="19"/>
        </w:rPr>
        <w:t>by</w:t>
      </w:r>
      <w:r>
        <w:rPr>
          <w:spacing w:val="-13"/>
          <w:w w:val="105"/>
          <w:sz w:val="19"/>
        </w:rPr>
        <w:t xml:space="preserve"> </w:t>
      </w:r>
      <w:r>
        <w:rPr>
          <w:w w:val="105"/>
          <w:sz w:val="19"/>
        </w:rPr>
        <w:t>social</w:t>
      </w:r>
      <w:r>
        <w:rPr>
          <w:spacing w:val="-12"/>
          <w:w w:val="105"/>
          <w:sz w:val="19"/>
        </w:rPr>
        <w:t xml:space="preserve"> </w:t>
      </w:r>
      <w:r>
        <w:rPr>
          <w:w w:val="105"/>
          <w:sz w:val="19"/>
        </w:rPr>
        <w:t>imitation</w:t>
      </w:r>
      <w:r>
        <w:rPr>
          <w:spacing w:val="-12"/>
          <w:w w:val="105"/>
          <w:sz w:val="19"/>
        </w:rPr>
        <w:t xml:space="preserve"> </w:t>
      </w:r>
      <w:r>
        <w:rPr>
          <w:w w:val="105"/>
          <w:sz w:val="19"/>
        </w:rPr>
        <w:t>is</w:t>
      </w:r>
      <w:r>
        <w:rPr>
          <w:spacing w:val="-12"/>
          <w:w w:val="105"/>
          <w:sz w:val="19"/>
        </w:rPr>
        <w:t xml:space="preserve"> </w:t>
      </w:r>
      <w:r>
        <w:rPr>
          <w:w w:val="105"/>
          <w:sz w:val="19"/>
        </w:rPr>
        <w:t>by</w:t>
      </w:r>
      <w:r>
        <w:rPr>
          <w:spacing w:val="-12"/>
          <w:w w:val="105"/>
          <w:sz w:val="19"/>
        </w:rPr>
        <w:t xml:space="preserve"> </w:t>
      </w:r>
      <w:r>
        <w:rPr>
          <w:w w:val="105"/>
          <w:sz w:val="19"/>
        </w:rPr>
        <w:t>observation</w:t>
      </w:r>
      <w:r>
        <w:rPr>
          <w:spacing w:val="-12"/>
          <w:w w:val="105"/>
          <w:sz w:val="19"/>
        </w:rPr>
        <w:t xml:space="preserve"> </w:t>
      </w:r>
      <w:r>
        <w:rPr>
          <w:w w:val="105"/>
          <w:sz w:val="19"/>
        </w:rPr>
        <w:t>of</w:t>
      </w:r>
      <w:r>
        <w:rPr>
          <w:spacing w:val="-12"/>
          <w:w w:val="105"/>
          <w:sz w:val="19"/>
        </w:rPr>
        <w:t xml:space="preserve"> </w:t>
      </w:r>
      <w:r>
        <w:rPr>
          <w:w w:val="105"/>
          <w:sz w:val="19"/>
        </w:rPr>
        <w:t>others’</w:t>
      </w:r>
      <w:r>
        <w:rPr>
          <w:spacing w:val="-12"/>
          <w:w w:val="105"/>
          <w:sz w:val="19"/>
        </w:rPr>
        <w:t xml:space="preserve"> </w:t>
      </w:r>
      <w:r>
        <w:rPr>
          <w:w w:val="105"/>
          <w:sz w:val="19"/>
        </w:rPr>
        <w:t>behavior, without actual performance of the</w:t>
      </w:r>
      <w:r>
        <w:rPr>
          <w:spacing w:val="-16"/>
          <w:w w:val="105"/>
          <w:sz w:val="19"/>
        </w:rPr>
        <w:t xml:space="preserve"> </w:t>
      </w:r>
      <w:r>
        <w:rPr>
          <w:w w:val="105"/>
          <w:sz w:val="19"/>
        </w:rPr>
        <w:t>response</w:t>
      </w:r>
    </w:p>
    <w:p w:rsidR="002E0D56" w:rsidRDefault="00C67A04">
      <w:pPr>
        <w:pStyle w:val="ListParagraph"/>
        <w:numPr>
          <w:ilvl w:val="2"/>
          <w:numId w:val="87"/>
        </w:numPr>
        <w:tabs>
          <w:tab w:val="left" w:pos="3108"/>
          <w:tab w:val="left" w:pos="3109"/>
        </w:tabs>
        <w:spacing w:line="266" w:lineRule="auto"/>
        <w:ind w:right="1274"/>
        <w:rPr>
          <w:sz w:val="19"/>
        </w:rPr>
      </w:pPr>
      <w:r>
        <w:rPr>
          <w:w w:val="105"/>
          <w:sz w:val="19"/>
        </w:rPr>
        <w:t>Contemporary</w:t>
      </w:r>
      <w:r>
        <w:rPr>
          <w:spacing w:val="-15"/>
          <w:w w:val="105"/>
          <w:sz w:val="19"/>
        </w:rPr>
        <w:t xml:space="preserve"> </w:t>
      </w:r>
      <w:r>
        <w:rPr>
          <w:w w:val="105"/>
          <w:sz w:val="19"/>
        </w:rPr>
        <w:t>theories</w:t>
      </w:r>
      <w:r>
        <w:rPr>
          <w:spacing w:val="-15"/>
          <w:w w:val="105"/>
          <w:sz w:val="19"/>
        </w:rPr>
        <w:t xml:space="preserve"> </w:t>
      </w:r>
      <w:r>
        <w:rPr>
          <w:w w:val="105"/>
          <w:sz w:val="19"/>
        </w:rPr>
        <w:t>emphasize</w:t>
      </w:r>
      <w:r>
        <w:rPr>
          <w:spacing w:val="-15"/>
          <w:w w:val="105"/>
          <w:sz w:val="19"/>
        </w:rPr>
        <w:t xml:space="preserve"> </w:t>
      </w:r>
      <w:r>
        <w:rPr>
          <w:w w:val="105"/>
          <w:sz w:val="19"/>
        </w:rPr>
        <w:t>importance</w:t>
      </w:r>
      <w:r>
        <w:rPr>
          <w:spacing w:val="-15"/>
          <w:w w:val="105"/>
          <w:sz w:val="19"/>
        </w:rPr>
        <w:t xml:space="preserve"> </w:t>
      </w:r>
      <w:r>
        <w:rPr>
          <w:w w:val="105"/>
          <w:sz w:val="19"/>
        </w:rPr>
        <w:t>of</w:t>
      </w:r>
      <w:r>
        <w:rPr>
          <w:spacing w:val="-14"/>
          <w:w w:val="105"/>
          <w:sz w:val="19"/>
        </w:rPr>
        <w:t xml:space="preserve"> </w:t>
      </w:r>
      <w:r>
        <w:rPr>
          <w:w w:val="105"/>
          <w:sz w:val="19"/>
        </w:rPr>
        <w:t>both</w:t>
      </w:r>
      <w:r>
        <w:rPr>
          <w:spacing w:val="-15"/>
          <w:w w:val="105"/>
          <w:sz w:val="19"/>
        </w:rPr>
        <w:t xml:space="preserve"> </w:t>
      </w:r>
      <w:r>
        <w:rPr>
          <w:w w:val="105"/>
          <w:sz w:val="19"/>
        </w:rPr>
        <w:t>cognitive</w:t>
      </w:r>
      <w:r>
        <w:rPr>
          <w:spacing w:val="-15"/>
          <w:w w:val="105"/>
          <w:sz w:val="19"/>
        </w:rPr>
        <w:t xml:space="preserve"> </w:t>
      </w:r>
      <w:r>
        <w:rPr>
          <w:w w:val="105"/>
          <w:sz w:val="19"/>
        </w:rPr>
        <w:t>and behavioral</w:t>
      </w:r>
      <w:r>
        <w:rPr>
          <w:spacing w:val="-4"/>
          <w:w w:val="105"/>
          <w:sz w:val="19"/>
        </w:rPr>
        <w:t xml:space="preserve"> </w:t>
      </w:r>
      <w:r>
        <w:rPr>
          <w:w w:val="105"/>
          <w:sz w:val="19"/>
        </w:rPr>
        <w:t>processes</w:t>
      </w:r>
    </w:p>
    <w:p w:rsidR="002E0D56" w:rsidRDefault="00C67A04">
      <w:pPr>
        <w:pStyle w:val="ListParagraph"/>
        <w:numPr>
          <w:ilvl w:val="1"/>
          <w:numId w:val="87"/>
        </w:numPr>
        <w:tabs>
          <w:tab w:val="left" w:pos="2029"/>
        </w:tabs>
        <w:spacing w:before="147"/>
        <w:rPr>
          <w:rFonts w:ascii="Times New Roman" w:hAnsi="Times New Roman"/>
          <w:i/>
          <w:sz w:val="19"/>
        </w:rPr>
      </w:pPr>
      <w:r>
        <w:rPr>
          <w:rFonts w:ascii="Times New Roman" w:hAnsi="Times New Roman"/>
          <w:i/>
          <w:w w:val="105"/>
          <w:sz w:val="19"/>
        </w:rPr>
        <w:t>Mischel’s Cognitive-Affective Personality</w:t>
      </w:r>
      <w:r>
        <w:rPr>
          <w:rFonts w:ascii="Times New Roman" w:hAnsi="Times New Roman"/>
          <w:i/>
          <w:spacing w:val="-14"/>
          <w:w w:val="105"/>
          <w:sz w:val="19"/>
        </w:rPr>
        <w:t xml:space="preserve"> </w:t>
      </w:r>
      <w:r>
        <w:rPr>
          <w:rFonts w:ascii="Times New Roman" w:hAnsi="Times New Roman"/>
          <w:i/>
          <w:w w:val="105"/>
          <w:sz w:val="19"/>
        </w:rPr>
        <w:t>Theory</w:t>
      </w:r>
    </w:p>
    <w:p w:rsidR="002E0D56" w:rsidRDefault="00C67A04">
      <w:pPr>
        <w:pStyle w:val="ListParagraph"/>
        <w:numPr>
          <w:ilvl w:val="2"/>
          <w:numId w:val="87"/>
        </w:numPr>
        <w:tabs>
          <w:tab w:val="left" w:pos="3108"/>
          <w:tab w:val="left" w:pos="3109"/>
        </w:tabs>
        <w:spacing w:before="145" w:line="266" w:lineRule="auto"/>
        <w:ind w:right="1320"/>
        <w:rPr>
          <w:sz w:val="19"/>
        </w:rPr>
      </w:pPr>
      <w:r>
        <w:rPr>
          <w:sz w:val="19"/>
        </w:rPr>
        <w:t xml:space="preserve">Posits that response to a specific environmental input depends on a </w:t>
      </w:r>
      <w:r>
        <w:rPr>
          <w:spacing w:val="3"/>
          <w:sz w:val="19"/>
        </w:rPr>
        <w:t>person’s:</w:t>
      </w:r>
    </w:p>
    <w:p w:rsidR="002E0D56" w:rsidRDefault="00C67A04">
      <w:pPr>
        <w:pStyle w:val="ListParagraph"/>
        <w:numPr>
          <w:ilvl w:val="3"/>
          <w:numId w:val="87"/>
        </w:numPr>
        <w:tabs>
          <w:tab w:val="left" w:pos="3829"/>
        </w:tabs>
        <w:spacing w:before="148" w:line="266" w:lineRule="auto"/>
        <w:ind w:right="1964"/>
        <w:rPr>
          <w:sz w:val="19"/>
        </w:rPr>
      </w:pPr>
      <w:r>
        <w:rPr>
          <w:rFonts w:ascii="Times New Roman"/>
          <w:i/>
          <w:sz w:val="19"/>
        </w:rPr>
        <w:t xml:space="preserve">Encoding strategies, </w:t>
      </w:r>
      <w:r>
        <w:rPr>
          <w:sz w:val="19"/>
        </w:rPr>
        <w:t>the way incom</w:t>
      </w:r>
      <w:r>
        <w:rPr>
          <w:sz w:val="19"/>
        </w:rPr>
        <w:t>ing information is processed:</w:t>
      </w:r>
    </w:p>
    <w:p w:rsidR="002E0D56" w:rsidRDefault="00C67A04">
      <w:pPr>
        <w:pStyle w:val="ListParagraph"/>
        <w:numPr>
          <w:ilvl w:val="4"/>
          <w:numId w:val="87"/>
        </w:numPr>
        <w:tabs>
          <w:tab w:val="left" w:pos="4549"/>
        </w:tabs>
        <w:spacing w:before="120"/>
        <w:rPr>
          <w:sz w:val="19"/>
        </w:rPr>
      </w:pPr>
      <w:r>
        <w:rPr>
          <w:w w:val="105"/>
          <w:sz w:val="19"/>
        </w:rPr>
        <w:t>Selective</w:t>
      </w:r>
      <w:r>
        <w:rPr>
          <w:spacing w:val="-3"/>
          <w:w w:val="105"/>
          <w:sz w:val="19"/>
        </w:rPr>
        <w:t xml:space="preserve"> </w:t>
      </w:r>
      <w:r>
        <w:rPr>
          <w:w w:val="105"/>
          <w:sz w:val="19"/>
        </w:rPr>
        <w:t>attending</w:t>
      </w:r>
    </w:p>
    <w:p w:rsidR="002E0D56" w:rsidRDefault="00C67A04">
      <w:pPr>
        <w:pStyle w:val="ListParagraph"/>
        <w:numPr>
          <w:ilvl w:val="4"/>
          <w:numId w:val="87"/>
        </w:numPr>
        <w:tabs>
          <w:tab w:val="left" w:pos="4549"/>
        </w:tabs>
        <w:spacing w:before="24"/>
        <w:rPr>
          <w:sz w:val="19"/>
        </w:rPr>
      </w:pPr>
      <w:r>
        <w:rPr>
          <w:w w:val="105"/>
          <w:sz w:val="19"/>
        </w:rPr>
        <w:t>Categorization</w:t>
      </w:r>
    </w:p>
    <w:p w:rsidR="002E0D56" w:rsidRDefault="00C67A04">
      <w:pPr>
        <w:pStyle w:val="ListParagraph"/>
        <w:numPr>
          <w:ilvl w:val="4"/>
          <w:numId w:val="87"/>
        </w:numPr>
        <w:tabs>
          <w:tab w:val="left" w:pos="4549"/>
        </w:tabs>
        <w:spacing w:before="24"/>
        <w:rPr>
          <w:sz w:val="19"/>
        </w:rPr>
      </w:pPr>
      <w:r>
        <w:rPr>
          <w:spacing w:val="2"/>
          <w:w w:val="105"/>
          <w:sz w:val="19"/>
        </w:rPr>
        <w:t>Making</w:t>
      </w:r>
      <w:r>
        <w:rPr>
          <w:spacing w:val="-1"/>
          <w:w w:val="105"/>
          <w:sz w:val="19"/>
        </w:rPr>
        <w:t xml:space="preserve"> </w:t>
      </w:r>
      <w:r>
        <w:rPr>
          <w:spacing w:val="2"/>
          <w:w w:val="105"/>
          <w:sz w:val="19"/>
        </w:rPr>
        <w:t>associations</w:t>
      </w:r>
    </w:p>
    <w:p w:rsidR="002E0D56" w:rsidRDefault="00C67A04">
      <w:pPr>
        <w:pStyle w:val="ListParagraph"/>
        <w:numPr>
          <w:ilvl w:val="3"/>
          <w:numId w:val="87"/>
        </w:numPr>
        <w:tabs>
          <w:tab w:val="left" w:pos="3829"/>
        </w:tabs>
        <w:spacing w:before="51" w:line="266" w:lineRule="auto"/>
        <w:ind w:right="1498"/>
        <w:rPr>
          <w:sz w:val="19"/>
        </w:rPr>
      </w:pPr>
      <w:r>
        <w:rPr>
          <w:rFonts w:ascii="Times New Roman"/>
          <w:i/>
          <w:sz w:val="19"/>
        </w:rPr>
        <w:t xml:space="preserve">Expectancies and beliefs: </w:t>
      </w:r>
      <w:r>
        <w:rPr>
          <w:sz w:val="19"/>
        </w:rPr>
        <w:t>anticipation of likely outcomes for given actions in particular</w:t>
      </w:r>
      <w:r>
        <w:rPr>
          <w:spacing w:val="17"/>
          <w:sz w:val="19"/>
        </w:rPr>
        <w:t xml:space="preserve"> </w:t>
      </w:r>
      <w:r>
        <w:rPr>
          <w:sz w:val="19"/>
        </w:rPr>
        <w:t>situations</w:t>
      </w:r>
    </w:p>
    <w:p w:rsidR="002E0D56" w:rsidRDefault="00C67A04">
      <w:pPr>
        <w:pStyle w:val="ListParagraph"/>
        <w:numPr>
          <w:ilvl w:val="3"/>
          <w:numId w:val="87"/>
        </w:numPr>
        <w:tabs>
          <w:tab w:val="left" w:pos="3873"/>
          <w:tab w:val="left" w:pos="3874"/>
        </w:tabs>
        <w:spacing w:before="148" w:line="266" w:lineRule="auto"/>
        <w:ind w:right="1244"/>
        <w:rPr>
          <w:sz w:val="19"/>
        </w:rPr>
      </w:pPr>
      <w:r>
        <w:rPr>
          <w:rFonts w:ascii="Times New Roman"/>
          <w:i/>
          <w:w w:val="105"/>
          <w:sz w:val="19"/>
        </w:rPr>
        <w:t>Affects:</w:t>
      </w:r>
      <w:r>
        <w:rPr>
          <w:rFonts w:ascii="Times New Roman"/>
          <w:i/>
          <w:spacing w:val="-10"/>
          <w:w w:val="105"/>
          <w:sz w:val="19"/>
        </w:rPr>
        <w:t xml:space="preserve"> </w:t>
      </w:r>
      <w:r>
        <w:rPr>
          <w:w w:val="105"/>
          <w:sz w:val="19"/>
        </w:rPr>
        <w:t>your</w:t>
      </w:r>
      <w:r>
        <w:rPr>
          <w:spacing w:val="-6"/>
          <w:w w:val="105"/>
          <w:sz w:val="19"/>
        </w:rPr>
        <w:t xml:space="preserve"> </w:t>
      </w:r>
      <w:r>
        <w:rPr>
          <w:w w:val="105"/>
          <w:sz w:val="19"/>
        </w:rPr>
        <w:t>feelings</w:t>
      </w:r>
      <w:r>
        <w:rPr>
          <w:spacing w:val="-6"/>
          <w:w w:val="105"/>
          <w:sz w:val="19"/>
        </w:rPr>
        <w:t xml:space="preserve"> </w:t>
      </w:r>
      <w:r>
        <w:rPr>
          <w:w w:val="105"/>
          <w:sz w:val="19"/>
        </w:rPr>
        <w:t>and</w:t>
      </w:r>
      <w:r>
        <w:rPr>
          <w:spacing w:val="-5"/>
          <w:w w:val="105"/>
          <w:sz w:val="19"/>
        </w:rPr>
        <w:t xml:space="preserve"> </w:t>
      </w:r>
      <w:r>
        <w:rPr>
          <w:w w:val="105"/>
          <w:sz w:val="19"/>
        </w:rPr>
        <w:t>emotions,</w:t>
      </w:r>
      <w:r>
        <w:rPr>
          <w:spacing w:val="-6"/>
          <w:w w:val="105"/>
          <w:sz w:val="19"/>
        </w:rPr>
        <w:t xml:space="preserve"> </w:t>
      </w:r>
      <w:r>
        <w:rPr>
          <w:w w:val="105"/>
          <w:sz w:val="19"/>
        </w:rPr>
        <w:t>including</w:t>
      </w:r>
      <w:r>
        <w:rPr>
          <w:spacing w:val="-6"/>
          <w:w w:val="105"/>
          <w:sz w:val="19"/>
        </w:rPr>
        <w:t xml:space="preserve"> </w:t>
      </w:r>
      <w:r>
        <w:rPr>
          <w:w w:val="105"/>
          <w:sz w:val="19"/>
        </w:rPr>
        <w:t>physiological responses</w:t>
      </w:r>
    </w:p>
    <w:p w:rsidR="002E0D56" w:rsidRDefault="00C67A04">
      <w:pPr>
        <w:pStyle w:val="ListParagraph"/>
        <w:numPr>
          <w:ilvl w:val="3"/>
          <w:numId w:val="87"/>
        </w:numPr>
        <w:tabs>
          <w:tab w:val="left" w:pos="3829"/>
        </w:tabs>
        <w:spacing w:before="147" w:line="266" w:lineRule="auto"/>
        <w:ind w:right="1258"/>
        <w:rPr>
          <w:sz w:val="19"/>
        </w:rPr>
      </w:pPr>
      <w:r>
        <w:rPr>
          <w:rFonts w:ascii="Times New Roman"/>
          <w:i/>
          <w:w w:val="105"/>
          <w:sz w:val="19"/>
        </w:rPr>
        <w:t>Goals</w:t>
      </w:r>
      <w:r>
        <w:rPr>
          <w:rFonts w:ascii="Times New Roman"/>
          <w:i/>
          <w:spacing w:val="-15"/>
          <w:w w:val="105"/>
          <w:sz w:val="19"/>
        </w:rPr>
        <w:t xml:space="preserve"> </w:t>
      </w:r>
      <w:r>
        <w:rPr>
          <w:rFonts w:ascii="Times New Roman"/>
          <w:i/>
          <w:w w:val="105"/>
          <w:sz w:val="19"/>
        </w:rPr>
        <w:t>and</w:t>
      </w:r>
      <w:r>
        <w:rPr>
          <w:rFonts w:ascii="Times New Roman"/>
          <w:i/>
          <w:spacing w:val="-15"/>
          <w:w w:val="105"/>
          <w:sz w:val="19"/>
        </w:rPr>
        <w:t xml:space="preserve"> </w:t>
      </w:r>
      <w:r>
        <w:rPr>
          <w:rFonts w:ascii="Times New Roman"/>
          <w:i/>
          <w:w w:val="105"/>
          <w:sz w:val="19"/>
        </w:rPr>
        <w:t>values:</w:t>
      </w:r>
      <w:r>
        <w:rPr>
          <w:rFonts w:ascii="Times New Roman"/>
          <w:i/>
          <w:spacing w:val="-15"/>
          <w:w w:val="105"/>
          <w:sz w:val="19"/>
        </w:rPr>
        <w:t xml:space="preserve"> </w:t>
      </w:r>
      <w:r>
        <w:rPr>
          <w:w w:val="105"/>
          <w:sz w:val="19"/>
        </w:rPr>
        <w:t>outcomes</w:t>
      </w:r>
      <w:r>
        <w:rPr>
          <w:spacing w:val="-13"/>
          <w:w w:val="105"/>
          <w:sz w:val="19"/>
        </w:rPr>
        <w:t xml:space="preserve"> </w:t>
      </w:r>
      <w:r>
        <w:rPr>
          <w:w w:val="105"/>
          <w:sz w:val="19"/>
        </w:rPr>
        <w:t>and</w:t>
      </w:r>
      <w:r>
        <w:rPr>
          <w:spacing w:val="-14"/>
          <w:w w:val="105"/>
          <w:sz w:val="19"/>
        </w:rPr>
        <w:t xml:space="preserve"> </w:t>
      </w:r>
      <w:r>
        <w:rPr>
          <w:w w:val="105"/>
          <w:sz w:val="19"/>
        </w:rPr>
        <w:t>affective</w:t>
      </w:r>
      <w:r>
        <w:rPr>
          <w:spacing w:val="-14"/>
          <w:w w:val="105"/>
          <w:sz w:val="19"/>
        </w:rPr>
        <w:t xml:space="preserve"> </w:t>
      </w:r>
      <w:r>
        <w:rPr>
          <w:w w:val="105"/>
          <w:sz w:val="19"/>
        </w:rPr>
        <w:t>states</w:t>
      </w:r>
      <w:r>
        <w:rPr>
          <w:spacing w:val="-13"/>
          <w:w w:val="105"/>
          <w:sz w:val="19"/>
        </w:rPr>
        <w:t xml:space="preserve"> </w:t>
      </w:r>
      <w:r>
        <w:rPr>
          <w:w w:val="105"/>
          <w:sz w:val="19"/>
        </w:rPr>
        <w:t>valued</w:t>
      </w:r>
      <w:r>
        <w:rPr>
          <w:spacing w:val="-14"/>
          <w:w w:val="105"/>
          <w:sz w:val="19"/>
        </w:rPr>
        <w:t xml:space="preserve"> </w:t>
      </w:r>
      <w:r>
        <w:rPr>
          <w:w w:val="105"/>
          <w:sz w:val="19"/>
        </w:rPr>
        <w:t>by</w:t>
      </w:r>
      <w:r>
        <w:rPr>
          <w:spacing w:val="-14"/>
          <w:w w:val="105"/>
          <w:sz w:val="19"/>
        </w:rPr>
        <w:t xml:space="preserve"> </w:t>
      </w:r>
      <w:r>
        <w:rPr>
          <w:w w:val="105"/>
          <w:sz w:val="19"/>
        </w:rPr>
        <w:t>the individual</w:t>
      </w:r>
    </w:p>
    <w:p w:rsidR="002E0D56" w:rsidRDefault="00C67A04">
      <w:pPr>
        <w:pStyle w:val="ListParagraph"/>
        <w:numPr>
          <w:ilvl w:val="3"/>
          <w:numId w:val="87"/>
        </w:numPr>
        <w:tabs>
          <w:tab w:val="left" w:pos="3828"/>
          <w:tab w:val="left" w:pos="3829"/>
        </w:tabs>
        <w:spacing w:before="147" w:line="266" w:lineRule="auto"/>
        <w:ind w:right="1214"/>
        <w:rPr>
          <w:sz w:val="19"/>
        </w:rPr>
      </w:pPr>
      <w:r>
        <w:rPr>
          <w:rFonts w:ascii="Times New Roman"/>
          <w:i/>
          <w:w w:val="105"/>
          <w:sz w:val="19"/>
        </w:rPr>
        <w:t>Competencies</w:t>
      </w:r>
      <w:r>
        <w:rPr>
          <w:rFonts w:ascii="Times New Roman"/>
          <w:i/>
          <w:spacing w:val="-8"/>
          <w:w w:val="105"/>
          <w:sz w:val="19"/>
        </w:rPr>
        <w:t xml:space="preserve"> </w:t>
      </w:r>
      <w:r>
        <w:rPr>
          <w:rFonts w:ascii="Times New Roman"/>
          <w:i/>
          <w:w w:val="105"/>
          <w:sz w:val="19"/>
        </w:rPr>
        <w:t>and</w:t>
      </w:r>
      <w:r>
        <w:rPr>
          <w:rFonts w:ascii="Times New Roman"/>
          <w:i/>
          <w:spacing w:val="-7"/>
          <w:w w:val="105"/>
          <w:sz w:val="19"/>
        </w:rPr>
        <w:t xml:space="preserve"> </w:t>
      </w:r>
      <w:r>
        <w:rPr>
          <w:rFonts w:ascii="Times New Roman"/>
          <w:i/>
          <w:w w:val="105"/>
          <w:sz w:val="19"/>
        </w:rPr>
        <w:t>self-regulatory</w:t>
      </w:r>
      <w:r>
        <w:rPr>
          <w:rFonts w:ascii="Times New Roman"/>
          <w:i/>
          <w:spacing w:val="-19"/>
          <w:w w:val="105"/>
          <w:sz w:val="19"/>
        </w:rPr>
        <w:t xml:space="preserve"> </w:t>
      </w:r>
      <w:r>
        <w:rPr>
          <w:w w:val="105"/>
          <w:sz w:val="19"/>
        </w:rPr>
        <w:t>plans,</w:t>
      </w:r>
      <w:r>
        <w:rPr>
          <w:spacing w:val="-10"/>
          <w:w w:val="105"/>
          <w:sz w:val="19"/>
        </w:rPr>
        <w:t xml:space="preserve"> </w:t>
      </w:r>
      <w:r>
        <w:rPr>
          <w:w w:val="105"/>
          <w:sz w:val="19"/>
        </w:rPr>
        <w:t>rules</w:t>
      </w:r>
      <w:r>
        <w:rPr>
          <w:spacing w:val="-9"/>
          <w:w w:val="105"/>
          <w:sz w:val="19"/>
        </w:rPr>
        <w:t xml:space="preserve"> </w:t>
      </w:r>
      <w:r>
        <w:rPr>
          <w:w w:val="105"/>
          <w:sz w:val="19"/>
        </w:rPr>
        <w:t>developed</w:t>
      </w:r>
      <w:r>
        <w:rPr>
          <w:spacing w:val="-10"/>
          <w:w w:val="105"/>
          <w:sz w:val="19"/>
        </w:rPr>
        <w:t xml:space="preserve"> </w:t>
      </w:r>
      <w:r>
        <w:rPr>
          <w:w w:val="105"/>
          <w:sz w:val="19"/>
        </w:rPr>
        <w:t>by</w:t>
      </w:r>
      <w:r>
        <w:rPr>
          <w:spacing w:val="-9"/>
          <w:w w:val="105"/>
          <w:sz w:val="19"/>
        </w:rPr>
        <w:t xml:space="preserve"> </w:t>
      </w:r>
      <w:r>
        <w:rPr>
          <w:w w:val="105"/>
          <w:sz w:val="19"/>
        </w:rPr>
        <w:t>the individual for guiding performance, setting goals, and evaluating</w:t>
      </w:r>
      <w:r>
        <w:rPr>
          <w:spacing w:val="-4"/>
          <w:w w:val="105"/>
          <w:sz w:val="19"/>
        </w:rPr>
        <w:t xml:space="preserve"> </w:t>
      </w:r>
      <w:r>
        <w:rPr>
          <w:w w:val="105"/>
          <w:sz w:val="19"/>
        </w:rPr>
        <w:t>effectiveness</w:t>
      </w:r>
    </w:p>
    <w:p w:rsidR="002E0D56" w:rsidRDefault="00C67A04">
      <w:pPr>
        <w:pStyle w:val="ListParagraph"/>
        <w:numPr>
          <w:ilvl w:val="2"/>
          <w:numId w:val="87"/>
        </w:numPr>
        <w:tabs>
          <w:tab w:val="left" w:pos="3108"/>
          <w:tab w:val="left" w:pos="3109"/>
        </w:tabs>
        <w:spacing w:line="266" w:lineRule="auto"/>
        <w:ind w:right="1108"/>
        <w:rPr>
          <w:sz w:val="19"/>
        </w:rPr>
      </w:pPr>
      <w:r>
        <w:rPr>
          <w:w w:val="105"/>
          <w:sz w:val="19"/>
        </w:rPr>
        <w:t>Nature of variables for a given individual result from history of observations</w:t>
      </w:r>
      <w:r>
        <w:rPr>
          <w:spacing w:val="-10"/>
          <w:w w:val="105"/>
          <w:sz w:val="19"/>
        </w:rPr>
        <w:t xml:space="preserve"> </w:t>
      </w:r>
      <w:r>
        <w:rPr>
          <w:w w:val="105"/>
          <w:sz w:val="19"/>
        </w:rPr>
        <w:t>and</w:t>
      </w:r>
      <w:r>
        <w:rPr>
          <w:spacing w:val="-10"/>
          <w:w w:val="105"/>
          <w:sz w:val="19"/>
        </w:rPr>
        <w:t xml:space="preserve"> </w:t>
      </w:r>
      <w:r>
        <w:rPr>
          <w:w w:val="105"/>
          <w:sz w:val="19"/>
        </w:rPr>
        <w:t>interactions</w:t>
      </w:r>
      <w:r>
        <w:rPr>
          <w:spacing w:val="-10"/>
          <w:w w:val="105"/>
          <w:sz w:val="19"/>
        </w:rPr>
        <w:t xml:space="preserve"> </w:t>
      </w:r>
      <w:r>
        <w:rPr>
          <w:w w:val="105"/>
          <w:sz w:val="19"/>
        </w:rPr>
        <w:t>with</w:t>
      </w:r>
      <w:r>
        <w:rPr>
          <w:spacing w:val="-10"/>
          <w:w w:val="105"/>
          <w:sz w:val="19"/>
        </w:rPr>
        <w:t xml:space="preserve"> </w:t>
      </w:r>
      <w:r>
        <w:rPr>
          <w:w w:val="105"/>
          <w:sz w:val="19"/>
        </w:rPr>
        <w:t>others</w:t>
      </w:r>
      <w:r>
        <w:rPr>
          <w:spacing w:val="-10"/>
          <w:w w:val="105"/>
          <w:sz w:val="19"/>
        </w:rPr>
        <w:t xml:space="preserve"> </w:t>
      </w:r>
      <w:r>
        <w:rPr>
          <w:w w:val="105"/>
          <w:sz w:val="19"/>
        </w:rPr>
        <w:t>and</w:t>
      </w:r>
      <w:r>
        <w:rPr>
          <w:spacing w:val="-10"/>
          <w:w w:val="105"/>
          <w:sz w:val="19"/>
        </w:rPr>
        <w:t xml:space="preserve"> </w:t>
      </w:r>
      <w:r>
        <w:rPr>
          <w:w w:val="105"/>
          <w:sz w:val="19"/>
        </w:rPr>
        <w:t>with</w:t>
      </w:r>
      <w:r>
        <w:rPr>
          <w:spacing w:val="-10"/>
          <w:w w:val="105"/>
          <w:sz w:val="19"/>
        </w:rPr>
        <w:t xml:space="preserve"> </w:t>
      </w:r>
      <w:r>
        <w:rPr>
          <w:w w:val="105"/>
          <w:sz w:val="19"/>
        </w:rPr>
        <w:t>inanimate</w:t>
      </w:r>
      <w:r>
        <w:rPr>
          <w:spacing w:val="-9"/>
          <w:w w:val="105"/>
          <w:sz w:val="19"/>
        </w:rPr>
        <w:t xml:space="preserve"> </w:t>
      </w:r>
      <w:r>
        <w:rPr>
          <w:w w:val="105"/>
          <w:sz w:val="19"/>
        </w:rPr>
        <w:t>aspects of the physical</w:t>
      </w:r>
      <w:r>
        <w:rPr>
          <w:spacing w:val="-8"/>
          <w:w w:val="105"/>
          <w:sz w:val="19"/>
        </w:rPr>
        <w:t xml:space="preserve"> </w:t>
      </w:r>
      <w:r>
        <w:rPr>
          <w:w w:val="105"/>
          <w:sz w:val="19"/>
        </w:rPr>
        <w:t>environment</w:t>
      </w:r>
    </w:p>
    <w:p w:rsidR="002E0D56" w:rsidRDefault="00C67A04">
      <w:pPr>
        <w:pStyle w:val="ListParagraph"/>
        <w:numPr>
          <w:ilvl w:val="2"/>
          <w:numId w:val="87"/>
        </w:numPr>
        <w:tabs>
          <w:tab w:val="left" w:pos="3108"/>
          <w:tab w:val="left" w:pos="3109"/>
        </w:tabs>
        <w:spacing w:line="266" w:lineRule="auto"/>
        <w:ind w:right="1694"/>
        <w:rPr>
          <w:sz w:val="19"/>
        </w:rPr>
      </w:pPr>
      <w:r>
        <w:rPr>
          <w:sz w:val="19"/>
        </w:rPr>
        <w:t>Beliefs about others’ personalities comes from tracking the way different situations bring out different</w:t>
      </w:r>
      <w:r>
        <w:rPr>
          <w:spacing w:val="8"/>
          <w:sz w:val="19"/>
        </w:rPr>
        <w:t xml:space="preserve"> </w:t>
      </w:r>
      <w:r>
        <w:rPr>
          <w:sz w:val="19"/>
        </w:rPr>
        <w:t>behaviors</w:t>
      </w:r>
    </w:p>
    <w:p w:rsidR="002E0D56" w:rsidRDefault="00C67A04">
      <w:pPr>
        <w:pStyle w:val="ListParagraph"/>
        <w:numPr>
          <w:ilvl w:val="1"/>
          <w:numId w:val="87"/>
        </w:numPr>
        <w:tabs>
          <w:tab w:val="left" w:pos="2029"/>
        </w:tabs>
        <w:spacing w:before="148"/>
        <w:rPr>
          <w:rFonts w:ascii="Times New Roman" w:hAnsi="Times New Roman"/>
          <w:i/>
          <w:sz w:val="19"/>
        </w:rPr>
      </w:pPr>
      <w:r>
        <w:rPr>
          <w:rFonts w:ascii="Times New Roman" w:hAnsi="Times New Roman"/>
          <w:i/>
          <w:sz w:val="19"/>
        </w:rPr>
        <w:t>Bandura’s Cognitive Social-Learning</w:t>
      </w:r>
      <w:r>
        <w:rPr>
          <w:rFonts w:ascii="Times New Roman" w:hAnsi="Times New Roman"/>
          <w:i/>
          <w:spacing w:val="-4"/>
          <w:sz w:val="19"/>
        </w:rPr>
        <w:t xml:space="preserve"> </w:t>
      </w:r>
      <w:r>
        <w:rPr>
          <w:rFonts w:ascii="Times New Roman" w:hAnsi="Times New Roman"/>
          <w:i/>
          <w:sz w:val="19"/>
        </w:rPr>
        <w:t>Theory</w:t>
      </w:r>
    </w:p>
    <w:p w:rsidR="002E0D56" w:rsidRDefault="00C67A04">
      <w:pPr>
        <w:pStyle w:val="ListParagraph"/>
        <w:numPr>
          <w:ilvl w:val="2"/>
          <w:numId w:val="87"/>
        </w:numPr>
        <w:tabs>
          <w:tab w:val="left" w:pos="3108"/>
          <w:tab w:val="left" w:pos="3109"/>
        </w:tabs>
        <w:spacing w:before="144" w:line="266" w:lineRule="auto"/>
        <w:ind w:right="1829"/>
        <w:rPr>
          <w:sz w:val="19"/>
        </w:rPr>
      </w:pPr>
      <w:r>
        <w:rPr>
          <w:w w:val="105"/>
          <w:sz w:val="19"/>
        </w:rPr>
        <w:t>Combines principles of learning with an emphasis on human interactions in social</w:t>
      </w:r>
      <w:r>
        <w:rPr>
          <w:spacing w:val="-7"/>
          <w:w w:val="105"/>
          <w:sz w:val="19"/>
        </w:rPr>
        <w:t xml:space="preserve"> </w:t>
      </w:r>
      <w:r>
        <w:rPr>
          <w:w w:val="105"/>
          <w:sz w:val="19"/>
        </w:rPr>
        <w:t>settings</w:t>
      </w:r>
    </w:p>
    <w:p w:rsidR="002E0D56" w:rsidRDefault="00C67A04">
      <w:pPr>
        <w:pStyle w:val="ListParagraph"/>
        <w:numPr>
          <w:ilvl w:val="2"/>
          <w:numId w:val="87"/>
        </w:numPr>
        <w:tabs>
          <w:tab w:val="left" w:pos="3108"/>
          <w:tab w:val="left" w:pos="3109"/>
        </w:tabs>
        <w:spacing w:line="266" w:lineRule="auto"/>
        <w:ind w:right="2129"/>
        <w:rPr>
          <w:sz w:val="19"/>
        </w:rPr>
      </w:pPr>
      <w:r>
        <w:rPr>
          <w:w w:val="105"/>
          <w:sz w:val="19"/>
        </w:rPr>
        <w:t>Stresses</w:t>
      </w:r>
      <w:r>
        <w:rPr>
          <w:spacing w:val="-7"/>
          <w:w w:val="105"/>
          <w:sz w:val="19"/>
        </w:rPr>
        <w:t xml:space="preserve"> </w:t>
      </w:r>
      <w:r>
        <w:rPr>
          <w:w w:val="105"/>
          <w:sz w:val="19"/>
        </w:rPr>
        <w:t>the</w:t>
      </w:r>
      <w:r>
        <w:rPr>
          <w:spacing w:val="-7"/>
          <w:w w:val="105"/>
          <w:sz w:val="19"/>
        </w:rPr>
        <w:t xml:space="preserve"> </w:t>
      </w:r>
      <w:r>
        <w:rPr>
          <w:w w:val="105"/>
          <w:sz w:val="19"/>
        </w:rPr>
        <w:t>cognitive</w:t>
      </w:r>
      <w:r>
        <w:rPr>
          <w:spacing w:val="-7"/>
          <w:w w:val="105"/>
          <w:sz w:val="19"/>
        </w:rPr>
        <w:t xml:space="preserve"> </w:t>
      </w:r>
      <w:r>
        <w:rPr>
          <w:w w:val="105"/>
          <w:sz w:val="19"/>
        </w:rPr>
        <w:t>processes</w:t>
      </w:r>
      <w:r>
        <w:rPr>
          <w:spacing w:val="-7"/>
          <w:w w:val="105"/>
          <w:sz w:val="19"/>
        </w:rPr>
        <w:t xml:space="preserve"> </w:t>
      </w:r>
      <w:r>
        <w:rPr>
          <w:w w:val="105"/>
          <w:sz w:val="19"/>
        </w:rPr>
        <w:t>involved</w:t>
      </w:r>
      <w:r>
        <w:rPr>
          <w:spacing w:val="-7"/>
          <w:w w:val="105"/>
          <w:sz w:val="19"/>
        </w:rPr>
        <w:t xml:space="preserve"> </w:t>
      </w:r>
      <w:r>
        <w:rPr>
          <w:w w:val="105"/>
          <w:sz w:val="19"/>
        </w:rPr>
        <w:t>in</w:t>
      </w:r>
      <w:r>
        <w:rPr>
          <w:spacing w:val="-7"/>
          <w:w w:val="105"/>
          <w:sz w:val="19"/>
        </w:rPr>
        <w:t xml:space="preserve"> </w:t>
      </w:r>
      <w:r>
        <w:rPr>
          <w:w w:val="105"/>
          <w:sz w:val="19"/>
        </w:rPr>
        <w:t>acquiring</w:t>
      </w:r>
      <w:r>
        <w:rPr>
          <w:spacing w:val="-7"/>
          <w:w w:val="105"/>
          <w:sz w:val="19"/>
        </w:rPr>
        <w:t xml:space="preserve"> </w:t>
      </w:r>
      <w:r>
        <w:rPr>
          <w:w w:val="105"/>
          <w:sz w:val="19"/>
        </w:rPr>
        <w:t>and maintaining</w:t>
      </w:r>
      <w:r>
        <w:rPr>
          <w:spacing w:val="-7"/>
          <w:w w:val="105"/>
          <w:sz w:val="19"/>
        </w:rPr>
        <w:t xml:space="preserve"> </w:t>
      </w:r>
      <w:r>
        <w:rPr>
          <w:w w:val="105"/>
          <w:sz w:val="19"/>
        </w:rPr>
        <w:t>patterns</w:t>
      </w:r>
      <w:r>
        <w:rPr>
          <w:spacing w:val="-7"/>
          <w:w w:val="105"/>
          <w:sz w:val="19"/>
        </w:rPr>
        <w:t xml:space="preserve"> </w:t>
      </w:r>
      <w:r>
        <w:rPr>
          <w:w w:val="105"/>
          <w:sz w:val="19"/>
        </w:rPr>
        <w:t>of</w:t>
      </w:r>
      <w:r>
        <w:rPr>
          <w:spacing w:val="-7"/>
          <w:w w:val="105"/>
          <w:sz w:val="19"/>
        </w:rPr>
        <w:t xml:space="preserve"> </w:t>
      </w:r>
      <w:r>
        <w:rPr>
          <w:w w:val="105"/>
          <w:sz w:val="19"/>
        </w:rPr>
        <w:t>behavior</w:t>
      </w:r>
      <w:r>
        <w:rPr>
          <w:spacing w:val="-7"/>
          <w:w w:val="105"/>
          <w:sz w:val="19"/>
        </w:rPr>
        <w:t xml:space="preserve"> </w:t>
      </w:r>
      <w:r>
        <w:rPr>
          <w:w w:val="105"/>
          <w:sz w:val="19"/>
        </w:rPr>
        <w:t>and,</w:t>
      </w:r>
      <w:r>
        <w:rPr>
          <w:spacing w:val="-7"/>
          <w:w w:val="105"/>
          <w:sz w:val="19"/>
        </w:rPr>
        <w:t xml:space="preserve"> </w:t>
      </w:r>
      <w:r>
        <w:rPr>
          <w:w w:val="105"/>
          <w:sz w:val="19"/>
        </w:rPr>
        <w:t>thus,</w:t>
      </w:r>
      <w:r>
        <w:rPr>
          <w:spacing w:val="-7"/>
          <w:w w:val="105"/>
          <w:sz w:val="19"/>
        </w:rPr>
        <w:t xml:space="preserve"> </w:t>
      </w:r>
      <w:r>
        <w:rPr>
          <w:w w:val="105"/>
          <w:sz w:val="19"/>
        </w:rPr>
        <w:t>personality</w:t>
      </w:r>
    </w:p>
    <w:p w:rsidR="002E0D56" w:rsidRDefault="00C67A04">
      <w:pPr>
        <w:pStyle w:val="ListParagraph"/>
        <w:numPr>
          <w:ilvl w:val="2"/>
          <w:numId w:val="87"/>
        </w:numPr>
        <w:tabs>
          <w:tab w:val="left" w:pos="3108"/>
          <w:tab w:val="left" w:pos="3109"/>
        </w:tabs>
        <w:rPr>
          <w:sz w:val="19"/>
        </w:rPr>
      </w:pPr>
      <w:r>
        <w:rPr>
          <w:sz w:val="19"/>
        </w:rPr>
        <w:t>Critical constructs</w:t>
      </w:r>
    </w:p>
    <w:p w:rsidR="002E0D56" w:rsidRDefault="00C67A04">
      <w:pPr>
        <w:pStyle w:val="ListParagraph"/>
        <w:numPr>
          <w:ilvl w:val="3"/>
          <w:numId w:val="87"/>
        </w:numPr>
        <w:tabs>
          <w:tab w:val="left" w:pos="3829"/>
        </w:tabs>
        <w:spacing w:before="171" w:line="266" w:lineRule="auto"/>
        <w:ind w:right="1108"/>
        <w:rPr>
          <w:sz w:val="19"/>
        </w:rPr>
      </w:pPr>
      <w:r>
        <w:rPr>
          <w:rFonts w:ascii="Times New Roman"/>
          <w:i/>
          <w:w w:val="105"/>
          <w:sz w:val="19"/>
        </w:rPr>
        <w:t>Reciprocal</w:t>
      </w:r>
      <w:r>
        <w:rPr>
          <w:rFonts w:ascii="Times New Roman"/>
          <w:i/>
          <w:spacing w:val="-18"/>
          <w:w w:val="105"/>
          <w:sz w:val="19"/>
        </w:rPr>
        <w:t xml:space="preserve"> </w:t>
      </w:r>
      <w:r>
        <w:rPr>
          <w:rFonts w:ascii="Times New Roman"/>
          <w:i/>
          <w:w w:val="105"/>
          <w:sz w:val="19"/>
        </w:rPr>
        <w:t>determinism:</w:t>
      </w:r>
      <w:r>
        <w:rPr>
          <w:rFonts w:ascii="Times New Roman"/>
          <w:i/>
          <w:spacing w:val="-17"/>
          <w:w w:val="105"/>
          <w:sz w:val="19"/>
        </w:rPr>
        <w:t xml:space="preserve"> </w:t>
      </w:r>
      <w:r>
        <w:rPr>
          <w:w w:val="105"/>
          <w:sz w:val="19"/>
        </w:rPr>
        <w:t>the</w:t>
      </w:r>
      <w:r>
        <w:rPr>
          <w:spacing w:val="-15"/>
          <w:w w:val="105"/>
          <w:sz w:val="19"/>
        </w:rPr>
        <w:t xml:space="preserve"> </w:t>
      </w:r>
      <w:r>
        <w:rPr>
          <w:w w:val="105"/>
          <w:sz w:val="19"/>
        </w:rPr>
        <w:t>examining</w:t>
      </w:r>
      <w:r>
        <w:rPr>
          <w:spacing w:val="-16"/>
          <w:w w:val="105"/>
          <w:sz w:val="19"/>
        </w:rPr>
        <w:t xml:space="preserve"> </w:t>
      </w:r>
      <w:r>
        <w:rPr>
          <w:w w:val="105"/>
          <w:sz w:val="19"/>
        </w:rPr>
        <w:t>of</w:t>
      </w:r>
      <w:r>
        <w:rPr>
          <w:spacing w:val="-15"/>
          <w:w w:val="105"/>
          <w:sz w:val="19"/>
        </w:rPr>
        <w:t xml:space="preserve"> </w:t>
      </w:r>
      <w:r>
        <w:rPr>
          <w:w w:val="105"/>
          <w:sz w:val="19"/>
        </w:rPr>
        <w:t>all</w:t>
      </w:r>
      <w:r>
        <w:rPr>
          <w:spacing w:val="-15"/>
          <w:w w:val="105"/>
          <w:sz w:val="19"/>
        </w:rPr>
        <w:t xml:space="preserve"> </w:t>
      </w:r>
      <w:r>
        <w:rPr>
          <w:w w:val="105"/>
          <w:sz w:val="19"/>
        </w:rPr>
        <w:t>components</w:t>
      </w:r>
      <w:r>
        <w:rPr>
          <w:spacing w:val="-15"/>
          <w:w w:val="105"/>
          <w:sz w:val="19"/>
        </w:rPr>
        <w:t xml:space="preserve"> </w:t>
      </w:r>
      <w:r>
        <w:rPr>
          <w:w w:val="105"/>
          <w:sz w:val="19"/>
        </w:rPr>
        <w:t>if</w:t>
      </w:r>
      <w:r>
        <w:rPr>
          <w:spacing w:val="-16"/>
          <w:w w:val="105"/>
          <w:sz w:val="19"/>
        </w:rPr>
        <w:t xml:space="preserve"> </w:t>
      </w:r>
      <w:r>
        <w:rPr>
          <w:w w:val="105"/>
          <w:sz w:val="19"/>
        </w:rPr>
        <w:t>one wishes to understand human behavior, personality, and social ecology</w:t>
      </w:r>
      <w:r>
        <w:rPr>
          <w:spacing w:val="-7"/>
          <w:w w:val="105"/>
          <w:sz w:val="19"/>
        </w:rPr>
        <w:t xml:space="preserve"> </w:t>
      </w:r>
      <w:r>
        <w:rPr>
          <w:w w:val="105"/>
          <w:sz w:val="19"/>
        </w:rPr>
        <w:t>completely</w:t>
      </w:r>
    </w:p>
    <w:p w:rsidR="002E0D56" w:rsidRDefault="00C67A04">
      <w:pPr>
        <w:pStyle w:val="ListParagraph"/>
        <w:numPr>
          <w:ilvl w:val="3"/>
          <w:numId w:val="87"/>
        </w:numPr>
        <w:tabs>
          <w:tab w:val="left" w:pos="3829"/>
        </w:tabs>
        <w:spacing w:before="147" w:line="266" w:lineRule="auto"/>
        <w:ind w:right="1094"/>
        <w:rPr>
          <w:sz w:val="19"/>
        </w:rPr>
      </w:pPr>
      <w:r>
        <w:rPr>
          <w:rFonts w:ascii="Times New Roman" w:hAnsi="Times New Roman"/>
          <w:i/>
          <w:w w:val="105"/>
          <w:sz w:val="19"/>
        </w:rPr>
        <w:t xml:space="preserve">Observational learning: </w:t>
      </w:r>
      <w:r>
        <w:rPr>
          <w:w w:val="105"/>
          <w:sz w:val="19"/>
        </w:rPr>
        <w:t>the process by which the individual changes</w:t>
      </w:r>
      <w:r>
        <w:rPr>
          <w:spacing w:val="-10"/>
          <w:w w:val="105"/>
          <w:sz w:val="19"/>
        </w:rPr>
        <w:t xml:space="preserve"> </w:t>
      </w:r>
      <w:r>
        <w:rPr>
          <w:w w:val="105"/>
          <w:sz w:val="19"/>
        </w:rPr>
        <w:t>his</w:t>
      </w:r>
      <w:r>
        <w:rPr>
          <w:spacing w:val="-10"/>
          <w:w w:val="105"/>
          <w:sz w:val="19"/>
        </w:rPr>
        <w:t xml:space="preserve"> </w:t>
      </w:r>
      <w:r>
        <w:rPr>
          <w:w w:val="105"/>
          <w:sz w:val="19"/>
        </w:rPr>
        <w:t>or</w:t>
      </w:r>
      <w:r>
        <w:rPr>
          <w:spacing w:val="-10"/>
          <w:w w:val="105"/>
          <w:sz w:val="19"/>
        </w:rPr>
        <w:t xml:space="preserve"> </w:t>
      </w:r>
      <w:r>
        <w:rPr>
          <w:w w:val="105"/>
          <w:sz w:val="19"/>
        </w:rPr>
        <w:t>her</w:t>
      </w:r>
      <w:r>
        <w:rPr>
          <w:spacing w:val="-10"/>
          <w:w w:val="105"/>
          <w:sz w:val="19"/>
        </w:rPr>
        <w:t xml:space="preserve"> </w:t>
      </w:r>
      <w:r>
        <w:rPr>
          <w:w w:val="105"/>
          <w:sz w:val="19"/>
        </w:rPr>
        <w:t>behavior,</w:t>
      </w:r>
      <w:r>
        <w:rPr>
          <w:spacing w:val="-10"/>
          <w:w w:val="105"/>
          <w:sz w:val="19"/>
        </w:rPr>
        <w:t xml:space="preserve"> </w:t>
      </w:r>
      <w:r>
        <w:rPr>
          <w:w w:val="105"/>
          <w:sz w:val="19"/>
        </w:rPr>
        <w:t>based</w:t>
      </w:r>
      <w:r>
        <w:rPr>
          <w:spacing w:val="-10"/>
          <w:w w:val="105"/>
          <w:sz w:val="19"/>
        </w:rPr>
        <w:t xml:space="preserve"> </w:t>
      </w:r>
      <w:r>
        <w:rPr>
          <w:w w:val="105"/>
          <w:sz w:val="19"/>
        </w:rPr>
        <w:t>on</w:t>
      </w:r>
      <w:r>
        <w:rPr>
          <w:spacing w:val="-10"/>
          <w:w w:val="105"/>
          <w:sz w:val="19"/>
        </w:rPr>
        <w:t xml:space="preserve"> </w:t>
      </w:r>
      <w:r>
        <w:rPr>
          <w:w w:val="105"/>
          <w:sz w:val="19"/>
        </w:rPr>
        <w:t>observations</w:t>
      </w:r>
      <w:r>
        <w:rPr>
          <w:spacing w:val="-10"/>
          <w:w w:val="105"/>
          <w:sz w:val="19"/>
        </w:rPr>
        <w:t xml:space="preserve"> </w:t>
      </w:r>
      <w:r>
        <w:rPr>
          <w:w w:val="105"/>
          <w:sz w:val="19"/>
        </w:rPr>
        <w:t>of</w:t>
      </w:r>
      <w:r>
        <w:rPr>
          <w:spacing w:val="-10"/>
          <w:w w:val="105"/>
          <w:sz w:val="19"/>
        </w:rPr>
        <w:t xml:space="preserve"> </w:t>
      </w:r>
      <w:r>
        <w:rPr>
          <w:w w:val="105"/>
          <w:sz w:val="19"/>
        </w:rPr>
        <w:t>another individual’s</w:t>
      </w:r>
      <w:r>
        <w:rPr>
          <w:spacing w:val="-1"/>
          <w:w w:val="105"/>
          <w:sz w:val="19"/>
        </w:rPr>
        <w:t xml:space="preserve"> </w:t>
      </w:r>
      <w:r>
        <w:rPr>
          <w:w w:val="105"/>
          <w:sz w:val="19"/>
        </w:rPr>
        <w:t>behavior</w:t>
      </w:r>
    </w:p>
    <w:p w:rsidR="002E0D56" w:rsidRDefault="00C67A04">
      <w:pPr>
        <w:pStyle w:val="ListParagraph"/>
        <w:numPr>
          <w:ilvl w:val="3"/>
          <w:numId w:val="87"/>
        </w:numPr>
        <w:tabs>
          <w:tab w:val="left" w:pos="3828"/>
          <w:tab w:val="left" w:pos="3829"/>
        </w:tabs>
        <w:spacing w:before="148" w:line="266" w:lineRule="auto"/>
        <w:ind w:right="1410"/>
        <w:rPr>
          <w:sz w:val="19"/>
        </w:rPr>
      </w:pPr>
      <w:r>
        <w:rPr>
          <w:rFonts w:ascii="Times New Roman"/>
          <w:i/>
          <w:sz w:val="19"/>
        </w:rPr>
        <w:t xml:space="preserve">Self-efficacy: </w:t>
      </w:r>
      <w:r>
        <w:rPr>
          <w:sz w:val="19"/>
        </w:rPr>
        <w:t>the belief that one can perform adequately in a particular situation. Self-efficacy judgments</w:t>
      </w:r>
      <w:r>
        <w:rPr>
          <w:spacing w:val="23"/>
          <w:sz w:val="19"/>
        </w:rPr>
        <w:t xml:space="preserve"> </w:t>
      </w:r>
      <w:r>
        <w:rPr>
          <w:sz w:val="19"/>
        </w:rPr>
        <w:t>include:</w:t>
      </w:r>
    </w:p>
    <w:p w:rsidR="002E0D56" w:rsidRDefault="00C67A04">
      <w:pPr>
        <w:pStyle w:val="ListParagraph"/>
        <w:numPr>
          <w:ilvl w:val="4"/>
          <w:numId w:val="87"/>
        </w:numPr>
        <w:tabs>
          <w:tab w:val="left" w:pos="4549"/>
        </w:tabs>
        <w:rPr>
          <w:sz w:val="19"/>
        </w:rPr>
      </w:pPr>
      <w:r>
        <w:rPr>
          <w:w w:val="105"/>
          <w:sz w:val="19"/>
        </w:rPr>
        <w:t>Vicarious</w:t>
      </w:r>
      <w:r>
        <w:rPr>
          <w:spacing w:val="-3"/>
          <w:w w:val="105"/>
          <w:sz w:val="19"/>
        </w:rPr>
        <w:t xml:space="preserve"> </w:t>
      </w:r>
      <w:r>
        <w:rPr>
          <w:w w:val="105"/>
          <w:sz w:val="19"/>
        </w:rPr>
        <w:t>experience</w:t>
      </w:r>
    </w:p>
    <w:p w:rsidR="002E0D56" w:rsidRDefault="00C67A04">
      <w:pPr>
        <w:pStyle w:val="ListParagraph"/>
        <w:numPr>
          <w:ilvl w:val="4"/>
          <w:numId w:val="87"/>
        </w:numPr>
        <w:tabs>
          <w:tab w:val="left" w:pos="4549"/>
        </w:tabs>
        <w:spacing w:before="24"/>
        <w:rPr>
          <w:sz w:val="19"/>
        </w:rPr>
      </w:pPr>
      <w:r>
        <w:rPr>
          <w:sz w:val="19"/>
        </w:rPr>
        <w:t>Persuasion</w:t>
      </w:r>
    </w:p>
    <w:p w:rsidR="002E0D56" w:rsidRDefault="00C67A04">
      <w:pPr>
        <w:pStyle w:val="ListParagraph"/>
        <w:numPr>
          <w:ilvl w:val="4"/>
          <w:numId w:val="87"/>
        </w:numPr>
        <w:tabs>
          <w:tab w:val="left" w:pos="4549"/>
        </w:tabs>
        <w:spacing w:before="24"/>
        <w:rPr>
          <w:sz w:val="19"/>
        </w:rPr>
      </w:pPr>
      <w:r>
        <w:rPr>
          <w:w w:val="105"/>
          <w:sz w:val="19"/>
        </w:rPr>
        <w:t>Monitoring of emotional arousal when</w:t>
      </w:r>
      <w:r>
        <w:rPr>
          <w:spacing w:val="-15"/>
          <w:w w:val="105"/>
          <w:sz w:val="19"/>
        </w:rPr>
        <w:t xml:space="preserve"> </w:t>
      </w:r>
      <w:r>
        <w:rPr>
          <w:w w:val="105"/>
          <w:sz w:val="19"/>
        </w:rPr>
        <w:t>thinking</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ind w:left="4548"/>
      </w:pPr>
      <w:r>
        <w:t>about a task</w:t>
      </w:r>
    </w:p>
    <w:p w:rsidR="002E0D56" w:rsidRDefault="002E0D56">
      <w:pPr>
        <w:pStyle w:val="BodyText"/>
        <w:spacing w:before="3"/>
        <w:rPr>
          <w:sz w:val="23"/>
        </w:rPr>
      </w:pPr>
    </w:p>
    <w:p w:rsidR="002E0D56" w:rsidRDefault="00C67A04">
      <w:pPr>
        <w:pStyle w:val="ListParagraph"/>
        <w:numPr>
          <w:ilvl w:val="2"/>
          <w:numId w:val="87"/>
        </w:numPr>
        <w:tabs>
          <w:tab w:val="left" w:pos="3108"/>
          <w:tab w:val="left" w:pos="3109"/>
        </w:tabs>
        <w:spacing w:before="0" w:line="266" w:lineRule="auto"/>
        <w:ind w:right="1198"/>
        <w:rPr>
          <w:sz w:val="19"/>
        </w:rPr>
      </w:pPr>
      <w:r>
        <w:rPr>
          <w:w w:val="105"/>
          <w:sz w:val="19"/>
        </w:rPr>
        <w:t>Self-efficacy acknowledges the importance of the environment, including</w:t>
      </w:r>
      <w:r>
        <w:rPr>
          <w:spacing w:val="-6"/>
          <w:w w:val="105"/>
          <w:sz w:val="19"/>
        </w:rPr>
        <w:t xml:space="preserve"> </w:t>
      </w:r>
      <w:r>
        <w:rPr>
          <w:w w:val="105"/>
          <w:sz w:val="19"/>
        </w:rPr>
        <w:t>perceptions</w:t>
      </w:r>
      <w:r>
        <w:rPr>
          <w:spacing w:val="-6"/>
          <w:w w:val="105"/>
          <w:sz w:val="19"/>
        </w:rPr>
        <w:t xml:space="preserve"> </w:t>
      </w:r>
      <w:r>
        <w:rPr>
          <w:w w:val="105"/>
          <w:sz w:val="19"/>
        </w:rPr>
        <w:t>of</w:t>
      </w:r>
      <w:r>
        <w:rPr>
          <w:spacing w:val="-5"/>
          <w:w w:val="105"/>
          <w:sz w:val="19"/>
        </w:rPr>
        <w:t xml:space="preserve"> </w:t>
      </w:r>
      <w:r>
        <w:rPr>
          <w:w w:val="105"/>
          <w:sz w:val="19"/>
        </w:rPr>
        <w:t>supportiveness</w:t>
      </w:r>
      <w:r>
        <w:rPr>
          <w:spacing w:val="-6"/>
          <w:w w:val="105"/>
          <w:sz w:val="19"/>
        </w:rPr>
        <w:t xml:space="preserve"> </w:t>
      </w:r>
      <w:r>
        <w:rPr>
          <w:w w:val="105"/>
          <w:sz w:val="19"/>
        </w:rPr>
        <w:t>or</w:t>
      </w:r>
      <w:r>
        <w:rPr>
          <w:spacing w:val="-6"/>
          <w:w w:val="105"/>
          <w:sz w:val="19"/>
        </w:rPr>
        <w:t xml:space="preserve"> </w:t>
      </w:r>
      <w:r>
        <w:rPr>
          <w:w w:val="105"/>
          <w:sz w:val="19"/>
        </w:rPr>
        <w:t>unsupportiveness</w:t>
      </w:r>
      <w:r>
        <w:rPr>
          <w:spacing w:val="-5"/>
          <w:w w:val="105"/>
          <w:sz w:val="19"/>
        </w:rPr>
        <w:t xml:space="preserve"> </w:t>
      </w:r>
      <w:r>
        <w:rPr>
          <w:w w:val="105"/>
          <w:sz w:val="19"/>
        </w:rPr>
        <w:t>of</w:t>
      </w:r>
      <w:r>
        <w:rPr>
          <w:spacing w:val="-6"/>
          <w:w w:val="105"/>
          <w:sz w:val="19"/>
        </w:rPr>
        <w:t xml:space="preserve"> </w:t>
      </w:r>
      <w:r>
        <w:rPr>
          <w:w w:val="105"/>
          <w:sz w:val="19"/>
        </w:rPr>
        <w:t>that environment</w:t>
      </w:r>
    </w:p>
    <w:p w:rsidR="002E0D56" w:rsidRDefault="00C67A04">
      <w:pPr>
        <w:pStyle w:val="ListParagraph"/>
        <w:numPr>
          <w:ilvl w:val="1"/>
          <w:numId w:val="87"/>
        </w:numPr>
        <w:tabs>
          <w:tab w:val="left" w:pos="2029"/>
        </w:tabs>
        <w:spacing w:before="148"/>
        <w:rPr>
          <w:rFonts w:ascii="Times New Roman" w:hAnsi="Times New Roman"/>
          <w:i/>
          <w:sz w:val="19"/>
        </w:rPr>
      </w:pPr>
      <w:r>
        <w:rPr>
          <w:rFonts w:ascii="Times New Roman" w:hAnsi="Times New Roman"/>
          <w:i/>
          <w:sz w:val="19"/>
        </w:rPr>
        <w:t>Cantor’s Social Intelligence</w:t>
      </w:r>
      <w:r>
        <w:rPr>
          <w:rFonts w:ascii="Times New Roman" w:hAnsi="Times New Roman"/>
          <w:i/>
          <w:spacing w:val="-6"/>
          <w:sz w:val="19"/>
        </w:rPr>
        <w:t xml:space="preserve"> </w:t>
      </w:r>
      <w:r>
        <w:rPr>
          <w:rFonts w:ascii="Times New Roman" w:hAnsi="Times New Roman"/>
          <w:i/>
          <w:sz w:val="19"/>
        </w:rPr>
        <w:t>Theory</w:t>
      </w:r>
    </w:p>
    <w:p w:rsidR="002E0D56" w:rsidRDefault="00C67A04">
      <w:pPr>
        <w:pStyle w:val="ListParagraph"/>
        <w:numPr>
          <w:ilvl w:val="2"/>
          <w:numId w:val="87"/>
        </w:numPr>
        <w:tabs>
          <w:tab w:val="left" w:pos="3108"/>
          <w:tab w:val="left" w:pos="3109"/>
        </w:tabs>
        <w:spacing w:before="171" w:line="266" w:lineRule="auto"/>
        <w:ind w:right="1215"/>
        <w:rPr>
          <w:sz w:val="19"/>
        </w:rPr>
      </w:pPr>
      <w:r>
        <w:rPr>
          <w:rFonts w:ascii="Times New Roman"/>
          <w:i/>
          <w:sz w:val="19"/>
        </w:rPr>
        <w:t xml:space="preserve">Social intelligence </w:t>
      </w:r>
      <w:r>
        <w:rPr>
          <w:sz w:val="19"/>
        </w:rPr>
        <w:t>refers to the expertise the individual brings to his or her experience of life</w:t>
      </w:r>
      <w:r>
        <w:rPr>
          <w:spacing w:val="-3"/>
          <w:sz w:val="19"/>
        </w:rPr>
        <w:t xml:space="preserve"> </w:t>
      </w:r>
      <w:r>
        <w:rPr>
          <w:sz w:val="19"/>
        </w:rPr>
        <w:t>tasks</w:t>
      </w:r>
    </w:p>
    <w:p w:rsidR="002E0D56" w:rsidRDefault="00C67A04">
      <w:pPr>
        <w:pStyle w:val="ListParagraph"/>
        <w:numPr>
          <w:ilvl w:val="2"/>
          <w:numId w:val="87"/>
        </w:numPr>
        <w:tabs>
          <w:tab w:val="left" w:pos="3108"/>
          <w:tab w:val="left" w:pos="3109"/>
        </w:tabs>
        <w:rPr>
          <w:sz w:val="19"/>
        </w:rPr>
      </w:pPr>
      <w:r>
        <w:rPr>
          <w:w w:val="105"/>
          <w:sz w:val="19"/>
        </w:rPr>
        <w:t>Three types of individual differences are</w:t>
      </w:r>
      <w:r>
        <w:rPr>
          <w:spacing w:val="-25"/>
          <w:w w:val="105"/>
          <w:sz w:val="19"/>
        </w:rPr>
        <w:t xml:space="preserve"> </w:t>
      </w:r>
      <w:r>
        <w:rPr>
          <w:w w:val="105"/>
          <w:sz w:val="19"/>
        </w:rPr>
        <w:t>defined:</w:t>
      </w:r>
    </w:p>
    <w:p w:rsidR="002E0D56" w:rsidRDefault="00C67A04">
      <w:pPr>
        <w:pStyle w:val="ListParagraph"/>
        <w:numPr>
          <w:ilvl w:val="3"/>
          <w:numId w:val="87"/>
        </w:numPr>
        <w:tabs>
          <w:tab w:val="left" w:pos="3829"/>
        </w:tabs>
        <w:spacing w:before="144"/>
        <w:rPr>
          <w:sz w:val="19"/>
        </w:rPr>
      </w:pPr>
      <w:r>
        <w:rPr>
          <w:w w:val="105"/>
          <w:sz w:val="19"/>
        </w:rPr>
        <w:t>Choice of life</w:t>
      </w:r>
      <w:r>
        <w:rPr>
          <w:spacing w:val="-11"/>
          <w:w w:val="105"/>
          <w:sz w:val="19"/>
        </w:rPr>
        <w:t xml:space="preserve"> </w:t>
      </w:r>
      <w:r>
        <w:rPr>
          <w:w w:val="105"/>
          <w:sz w:val="19"/>
        </w:rPr>
        <w:t>goals</w:t>
      </w:r>
    </w:p>
    <w:p w:rsidR="002E0D56" w:rsidRDefault="00C67A04">
      <w:pPr>
        <w:pStyle w:val="ListParagraph"/>
        <w:numPr>
          <w:ilvl w:val="3"/>
          <w:numId w:val="87"/>
        </w:numPr>
        <w:tabs>
          <w:tab w:val="left" w:pos="3829"/>
        </w:tabs>
        <w:spacing w:before="144"/>
        <w:rPr>
          <w:sz w:val="19"/>
        </w:rPr>
      </w:pPr>
      <w:r>
        <w:rPr>
          <w:sz w:val="19"/>
        </w:rPr>
        <w:t>Knowledge relevant to social</w:t>
      </w:r>
      <w:r>
        <w:rPr>
          <w:spacing w:val="6"/>
          <w:sz w:val="19"/>
        </w:rPr>
        <w:t xml:space="preserve"> </w:t>
      </w:r>
      <w:r>
        <w:rPr>
          <w:sz w:val="19"/>
        </w:rPr>
        <w:t>interactions</w:t>
      </w:r>
    </w:p>
    <w:p w:rsidR="002E0D56" w:rsidRDefault="00C67A04">
      <w:pPr>
        <w:pStyle w:val="ListParagraph"/>
        <w:numPr>
          <w:ilvl w:val="3"/>
          <w:numId w:val="87"/>
        </w:numPr>
        <w:tabs>
          <w:tab w:val="left" w:pos="3828"/>
          <w:tab w:val="left" w:pos="3829"/>
        </w:tabs>
        <w:spacing w:before="144"/>
        <w:rPr>
          <w:sz w:val="19"/>
        </w:rPr>
      </w:pPr>
      <w:r>
        <w:rPr>
          <w:w w:val="105"/>
          <w:sz w:val="19"/>
        </w:rPr>
        <w:t>Strategies for implementing</w:t>
      </w:r>
      <w:r>
        <w:rPr>
          <w:spacing w:val="-13"/>
          <w:w w:val="105"/>
          <w:sz w:val="19"/>
        </w:rPr>
        <w:t xml:space="preserve"> </w:t>
      </w:r>
      <w:r>
        <w:rPr>
          <w:w w:val="105"/>
          <w:sz w:val="19"/>
        </w:rPr>
        <w:t>goals</w:t>
      </w:r>
    </w:p>
    <w:p w:rsidR="002E0D56" w:rsidRDefault="00C67A04">
      <w:pPr>
        <w:pStyle w:val="ListParagraph"/>
        <w:numPr>
          <w:ilvl w:val="2"/>
          <w:numId w:val="87"/>
        </w:numPr>
        <w:tabs>
          <w:tab w:val="left" w:pos="3108"/>
          <w:tab w:val="left" w:pos="3109"/>
        </w:tabs>
        <w:spacing w:before="144" w:line="266" w:lineRule="auto"/>
        <w:ind w:right="1724"/>
        <w:rPr>
          <w:sz w:val="19"/>
        </w:rPr>
      </w:pPr>
      <w:r>
        <w:rPr>
          <w:w w:val="105"/>
          <w:sz w:val="19"/>
        </w:rPr>
        <w:t>Social</w:t>
      </w:r>
      <w:r>
        <w:rPr>
          <w:spacing w:val="-5"/>
          <w:w w:val="105"/>
          <w:sz w:val="19"/>
        </w:rPr>
        <w:t xml:space="preserve"> </w:t>
      </w:r>
      <w:r>
        <w:rPr>
          <w:w w:val="105"/>
          <w:sz w:val="19"/>
        </w:rPr>
        <w:t>intelligence</w:t>
      </w:r>
      <w:r>
        <w:rPr>
          <w:spacing w:val="-5"/>
          <w:w w:val="105"/>
          <w:sz w:val="19"/>
        </w:rPr>
        <w:t xml:space="preserve"> </w:t>
      </w:r>
      <w:r>
        <w:rPr>
          <w:w w:val="105"/>
          <w:sz w:val="19"/>
        </w:rPr>
        <w:t>off</w:t>
      </w:r>
      <w:r>
        <w:rPr>
          <w:w w:val="105"/>
          <w:sz w:val="19"/>
        </w:rPr>
        <w:t>ers</w:t>
      </w:r>
      <w:r>
        <w:rPr>
          <w:spacing w:val="-5"/>
          <w:w w:val="105"/>
          <w:sz w:val="19"/>
        </w:rPr>
        <w:t xml:space="preserve"> </w:t>
      </w:r>
      <w:r>
        <w:rPr>
          <w:w w:val="105"/>
          <w:sz w:val="19"/>
        </w:rPr>
        <w:t>a</w:t>
      </w:r>
      <w:r>
        <w:rPr>
          <w:spacing w:val="-5"/>
          <w:w w:val="105"/>
          <w:sz w:val="19"/>
        </w:rPr>
        <w:t xml:space="preserve"> </w:t>
      </w:r>
      <w:r>
        <w:rPr>
          <w:w w:val="105"/>
          <w:sz w:val="19"/>
        </w:rPr>
        <w:t>new</w:t>
      </w:r>
      <w:r>
        <w:rPr>
          <w:spacing w:val="-5"/>
          <w:w w:val="105"/>
          <w:sz w:val="19"/>
        </w:rPr>
        <w:t xml:space="preserve"> </w:t>
      </w:r>
      <w:r>
        <w:rPr>
          <w:w w:val="105"/>
          <w:sz w:val="19"/>
        </w:rPr>
        <w:t>perspective</w:t>
      </w:r>
      <w:r>
        <w:rPr>
          <w:spacing w:val="-5"/>
          <w:w w:val="105"/>
          <w:sz w:val="19"/>
        </w:rPr>
        <w:t xml:space="preserve"> </w:t>
      </w:r>
      <w:r>
        <w:rPr>
          <w:w w:val="105"/>
          <w:sz w:val="19"/>
        </w:rPr>
        <w:t>on</w:t>
      </w:r>
      <w:r>
        <w:rPr>
          <w:spacing w:val="-5"/>
          <w:w w:val="105"/>
          <w:sz w:val="19"/>
        </w:rPr>
        <w:t xml:space="preserve"> </w:t>
      </w:r>
      <w:r>
        <w:rPr>
          <w:w w:val="105"/>
          <w:sz w:val="19"/>
        </w:rPr>
        <w:t>how</w:t>
      </w:r>
      <w:r>
        <w:rPr>
          <w:spacing w:val="-5"/>
          <w:w w:val="105"/>
          <w:sz w:val="19"/>
        </w:rPr>
        <w:t xml:space="preserve"> </w:t>
      </w:r>
      <w:r>
        <w:rPr>
          <w:w w:val="105"/>
          <w:sz w:val="19"/>
        </w:rPr>
        <w:t>personality predicts</w:t>
      </w:r>
      <w:r>
        <w:rPr>
          <w:spacing w:val="-3"/>
          <w:w w:val="105"/>
          <w:sz w:val="19"/>
        </w:rPr>
        <w:t xml:space="preserve"> </w:t>
      </w:r>
      <w:r>
        <w:rPr>
          <w:w w:val="105"/>
          <w:sz w:val="19"/>
        </w:rPr>
        <w:t>consistency</w:t>
      </w:r>
    </w:p>
    <w:p w:rsidR="002E0D56" w:rsidRDefault="00C67A04">
      <w:pPr>
        <w:pStyle w:val="ListParagraph"/>
        <w:numPr>
          <w:ilvl w:val="1"/>
          <w:numId w:val="87"/>
        </w:numPr>
        <w:tabs>
          <w:tab w:val="left" w:pos="2029"/>
        </w:tabs>
        <w:spacing w:before="148"/>
        <w:rPr>
          <w:rFonts w:ascii="Times New Roman"/>
          <w:i/>
          <w:sz w:val="19"/>
        </w:rPr>
      </w:pPr>
      <w:r>
        <w:rPr>
          <w:rFonts w:ascii="Times New Roman"/>
          <w:i/>
          <w:sz w:val="19"/>
        </w:rPr>
        <w:t>Evaluation of Social-Learning and Cognitive</w:t>
      </w:r>
      <w:r>
        <w:rPr>
          <w:rFonts w:ascii="Times New Roman"/>
          <w:i/>
          <w:spacing w:val="1"/>
          <w:sz w:val="19"/>
        </w:rPr>
        <w:t xml:space="preserve"> </w:t>
      </w:r>
      <w:r>
        <w:rPr>
          <w:rFonts w:ascii="Times New Roman"/>
          <w:i/>
          <w:sz w:val="19"/>
        </w:rPr>
        <w:t>Theories</w:t>
      </w:r>
    </w:p>
    <w:p w:rsidR="002E0D56" w:rsidRDefault="00C67A04">
      <w:pPr>
        <w:pStyle w:val="ListParagraph"/>
        <w:numPr>
          <w:ilvl w:val="2"/>
          <w:numId w:val="87"/>
        </w:numPr>
        <w:tabs>
          <w:tab w:val="left" w:pos="3108"/>
          <w:tab w:val="left" w:pos="3109"/>
        </w:tabs>
        <w:spacing w:before="144" w:line="266" w:lineRule="auto"/>
        <w:ind w:right="1724"/>
        <w:rPr>
          <w:sz w:val="19"/>
        </w:rPr>
      </w:pPr>
      <w:r>
        <w:rPr>
          <w:w w:val="105"/>
          <w:sz w:val="19"/>
        </w:rPr>
        <w:t>One</w:t>
      </w:r>
      <w:r>
        <w:rPr>
          <w:spacing w:val="-15"/>
          <w:w w:val="105"/>
          <w:sz w:val="19"/>
        </w:rPr>
        <w:t xml:space="preserve"> </w:t>
      </w:r>
      <w:r>
        <w:rPr>
          <w:w w:val="105"/>
          <w:sz w:val="19"/>
        </w:rPr>
        <w:t>set</w:t>
      </w:r>
      <w:r>
        <w:rPr>
          <w:spacing w:val="-14"/>
          <w:w w:val="105"/>
          <w:sz w:val="19"/>
        </w:rPr>
        <w:t xml:space="preserve"> </w:t>
      </w:r>
      <w:r>
        <w:rPr>
          <w:w w:val="105"/>
          <w:sz w:val="19"/>
        </w:rPr>
        <w:t>of</w:t>
      </w:r>
      <w:r>
        <w:rPr>
          <w:spacing w:val="-15"/>
          <w:w w:val="105"/>
          <w:sz w:val="19"/>
        </w:rPr>
        <w:t xml:space="preserve"> </w:t>
      </w:r>
      <w:r>
        <w:rPr>
          <w:w w:val="105"/>
          <w:sz w:val="19"/>
        </w:rPr>
        <w:t>criticisms</w:t>
      </w:r>
      <w:r>
        <w:rPr>
          <w:spacing w:val="-14"/>
          <w:w w:val="105"/>
          <w:sz w:val="19"/>
        </w:rPr>
        <w:t xml:space="preserve"> </w:t>
      </w:r>
      <w:r>
        <w:rPr>
          <w:w w:val="105"/>
          <w:sz w:val="19"/>
        </w:rPr>
        <w:t>points</w:t>
      </w:r>
      <w:r>
        <w:rPr>
          <w:spacing w:val="-15"/>
          <w:w w:val="105"/>
          <w:sz w:val="19"/>
        </w:rPr>
        <w:t xml:space="preserve"> </w:t>
      </w:r>
      <w:r>
        <w:rPr>
          <w:w w:val="105"/>
          <w:sz w:val="19"/>
        </w:rPr>
        <w:t>out</w:t>
      </w:r>
      <w:r>
        <w:rPr>
          <w:spacing w:val="-14"/>
          <w:w w:val="105"/>
          <w:sz w:val="19"/>
        </w:rPr>
        <w:t xml:space="preserve"> </w:t>
      </w:r>
      <w:r>
        <w:rPr>
          <w:w w:val="105"/>
          <w:sz w:val="19"/>
        </w:rPr>
        <w:t>that</w:t>
      </w:r>
      <w:r>
        <w:rPr>
          <w:spacing w:val="-14"/>
          <w:w w:val="105"/>
          <w:sz w:val="19"/>
        </w:rPr>
        <w:t xml:space="preserve"> </w:t>
      </w:r>
      <w:r>
        <w:rPr>
          <w:w w:val="105"/>
          <w:sz w:val="19"/>
        </w:rPr>
        <w:t>theories</w:t>
      </w:r>
      <w:r>
        <w:rPr>
          <w:spacing w:val="-15"/>
          <w:w w:val="105"/>
          <w:sz w:val="19"/>
        </w:rPr>
        <w:t xml:space="preserve"> </w:t>
      </w:r>
      <w:r>
        <w:rPr>
          <w:w w:val="105"/>
          <w:sz w:val="19"/>
        </w:rPr>
        <w:t>generally</w:t>
      </w:r>
      <w:r>
        <w:rPr>
          <w:spacing w:val="-14"/>
          <w:w w:val="105"/>
          <w:sz w:val="19"/>
        </w:rPr>
        <w:t xml:space="preserve"> </w:t>
      </w:r>
      <w:r>
        <w:rPr>
          <w:w w:val="105"/>
          <w:sz w:val="19"/>
        </w:rPr>
        <w:t>overlook emotion as an important component of</w:t>
      </w:r>
      <w:r>
        <w:rPr>
          <w:spacing w:val="-34"/>
          <w:w w:val="105"/>
          <w:sz w:val="19"/>
        </w:rPr>
        <w:t xml:space="preserve"> </w:t>
      </w:r>
      <w:r>
        <w:rPr>
          <w:w w:val="105"/>
          <w:sz w:val="19"/>
        </w:rPr>
        <w:t>personality</w:t>
      </w:r>
    </w:p>
    <w:p w:rsidR="002E0D56" w:rsidRDefault="00C67A04">
      <w:pPr>
        <w:pStyle w:val="ListParagraph"/>
        <w:numPr>
          <w:ilvl w:val="3"/>
          <w:numId w:val="87"/>
        </w:numPr>
        <w:tabs>
          <w:tab w:val="left" w:pos="3829"/>
        </w:tabs>
        <w:rPr>
          <w:sz w:val="19"/>
        </w:rPr>
      </w:pPr>
      <w:r>
        <w:rPr>
          <w:sz w:val="19"/>
        </w:rPr>
        <w:t>Emphasize rational, information-processing</w:t>
      </w:r>
      <w:r>
        <w:rPr>
          <w:spacing w:val="10"/>
          <w:sz w:val="19"/>
        </w:rPr>
        <w:t xml:space="preserve"> </w:t>
      </w:r>
      <w:r>
        <w:rPr>
          <w:sz w:val="19"/>
        </w:rPr>
        <w:t>variables</w:t>
      </w:r>
    </w:p>
    <w:p w:rsidR="002E0D56" w:rsidRDefault="00C67A04">
      <w:pPr>
        <w:pStyle w:val="ListParagraph"/>
        <w:numPr>
          <w:ilvl w:val="3"/>
          <w:numId w:val="87"/>
        </w:numPr>
        <w:tabs>
          <w:tab w:val="left" w:pos="3829"/>
        </w:tabs>
        <w:spacing w:before="144" w:line="266" w:lineRule="auto"/>
        <w:ind w:right="1469"/>
        <w:rPr>
          <w:sz w:val="19"/>
        </w:rPr>
      </w:pPr>
      <w:r>
        <w:rPr>
          <w:w w:val="105"/>
          <w:sz w:val="19"/>
        </w:rPr>
        <w:t>Emotions are perceived as by-products of thoughts and behavior,</w:t>
      </w:r>
      <w:r>
        <w:rPr>
          <w:spacing w:val="-8"/>
          <w:w w:val="105"/>
          <w:sz w:val="19"/>
        </w:rPr>
        <w:t xml:space="preserve"> </w:t>
      </w:r>
      <w:r>
        <w:rPr>
          <w:w w:val="105"/>
          <w:sz w:val="19"/>
        </w:rPr>
        <w:t>instead</w:t>
      </w:r>
      <w:r>
        <w:rPr>
          <w:spacing w:val="-8"/>
          <w:w w:val="105"/>
          <w:sz w:val="19"/>
        </w:rPr>
        <w:t xml:space="preserve"> </w:t>
      </w:r>
      <w:r>
        <w:rPr>
          <w:w w:val="105"/>
          <w:sz w:val="19"/>
        </w:rPr>
        <w:t>of</w:t>
      </w:r>
      <w:r>
        <w:rPr>
          <w:spacing w:val="-8"/>
          <w:w w:val="105"/>
          <w:sz w:val="19"/>
        </w:rPr>
        <w:t xml:space="preserve"> </w:t>
      </w:r>
      <w:r>
        <w:rPr>
          <w:w w:val="105"/>
          <w:sz w:val="19"/>
        </w:rPr>
        <w:t>being</w:t>
      </w:r>
      <w:r>
        <w:rPr>
          <w:spacing w:val="-8"/>
          <w:w w:val="105"/>
          <w:sz w:val="19"/>
        </w:rPr>
        <w:t xml:space="preserve"> </w:t>
      </w:r>
      <w:r>
        <w:rPr>
          <w:w w:val="105"/>
          <w:sz w:val="19"/>
        </w:rPr>
        <w:t>assigned</w:t>
      </w:r>
      <w:r>
        <w:rPr>
          <w:spacing w:val="-8"/>
          <w:w w:val="105"/>
          <w:sz w:val="19"/>
        </w:rPr>
        <w:t xml:space="preserve"> </w:t>
      </w:r>
      <w:r>
        <w:rPr>
          <w:w w:val="105"/>
          <w:sz w:val="19"/>
        </w:rPr>
        <w:t>specific,</w:t>
      </w:r>
      <w:r>
        <w:rPr>
          <w:spacing w:val="-8"/>
          <w:w w:val="105"/>
          <w:sz w:val="19"/>
        </w:rPr>
        <w:t xml:space="preserve"> </w:t>
      </w:r>
      <w:r>
        <w:rPr>
          <w:w w:val="105"/>
          <w:sz w:val="19"/>
        </w:rPr>
        <w:t>independent importance</w:t>
      </w:r>
    </w:p>
    <w:p w:rsidR="002E0D56" w:rsidRDefault="00C67A04">
      <w:pPr>
        <w:pStyle w:val="ListParagraph"/>
        <w:numPr>
          <w:ilvl w:val="3"/>
          <w:numId w:val="87"/>
        </w:numPr>
        <w:tabs>
          <w:tab w:val="left" w:pos="3828"/>
          <w:tab w:val="left" w:pos="3829"/>
        </w:tabs>
        <w:spacing w:line="266" w:lineRule="auto"/>
        <w:ind w:right="1439"/>
        <w:rPr>
          <w:sz w:val="19"/>
        </w:rPr>
      </w:pPr>
      <w:r>
        <w:rPr>
          <w:w w:val="105"/>
          <w:sz w:val="19"/>
        </w:rPr>
        <w:t>Theories</w:t>
      </w:r>
      <w:r>
        <w:rPr>
          <w:spacing w:val="-7"/>
          <w:w w:val="105"/>
          <w:sz w:val="19"/>
        </w:rPr>
        <w:t xml:space="preserve"> </w:t>
      </w:r>
      <w:r>
        <w:rPr>
          <w:w w:val="105"/>
          <w:sz w:val="19"/>
        </w:rPr>
        <w:t>do</w:t>
      </w:r>
      <w:r>
        <w:rPr>
          <w:spacing w:val="-6"/>
          <w:w w:val="105"/>
          <w:sz w:val="19"/>
        </w:rPr>
        <w:t xml:space="preserve"> </w:t>
      </w:r>
      <w:r>
        <w:rPr>
          <w:w w:val="105"/>
          <w:sz w:val="19"/>
        </w:rPr>
        <w:t>not</w:t>
      </w:r>
      <w:r>
        <w:rPr>
          <w:spacing w:val="-6"/>
          <w:w w:val="105"/>
          <w:sz w:val="19"/>
        </w:rPr>
        <w:t xml:space="preserve"> </w:t>
      </w:r>
      <w:r>
        <w:rPr>
          <w:w w:val="105"/>
          <w:sz w:val="19"/>
        </w:rPr>
        <w:t>fully</w:t>
      </w:r>
      <w:r>
        <w:rPr>
          <w:spacing w:val="-6"/>
          <w:w w:val="105"/>
          <w:sz w:val="19"/>
        </w:rPr>
        <w:t xml:space="preserve"> </w:t>
      </w:r>
      <w:r>
        <w:rPr>
          <w:w w:val="105"/>
          <w:sz w:val="19"/>
        </w:rPr>
        <w:t>recognize</w:t>
      </w:r>
      <w:r>
        <w:rPr>
          <w:spacing w:val="-6"/>
          <w:w w:val="105"/>
          <w:sz w:val="19"/>
        </w:rPr>
        <w:t xml:space="preserve"> </w:t>
      </w:r>
      <w:r>
        <w:rPr>
          <w:w w:val="105"/>
          <w:sz w:val="19"/>
        </w:rPr>
        <w:t>the</w:t>
      </w:r>
      <w:r>
        <w:rPr>
          <w:spacing w:val="-7"/>
          <w:w w:val="105"/>
          <w:sz w:val="19"/>
        </w:rPr>
        <w:t xml:space="preserve"> </w:t>
      </w:r>
      <w:r>
        <w:rPr>
          <w:w w:val="105"/>
          <w:sz w:val="19"/>
        </w:rPr>
        <w:t>impact</w:t>
      </w:r>
      <w:r>
        <w:rPr>
          <w:spacing w:val="-6"/>
          <w:w w:val="105"/>
          <w:sz w:val="19"/>
        </w:rPr>
        <w:t xml:space="preserve"> </w:t>
      </w:r>
      <w:r>
        <w:rPr>
          <w:w w:val="105"/>
          <w:sz w:val="19"/>
        </w:rPr>
        <w:t>of</w:t>
      </w:r>
      <w:r>
        <w:rPr>
          <w:spacing w:val="-6"/>
          <w:w w:val="105"/>
          <w:sz w:val="19"/>
        </w:rPr>
        <w:t xml:space="preserve"> </w:t>
      </w:r>
      <w:r>
        <w:rPr>
          <w:w w:val="105"/>
          <w:sz w:val="19"/>
        </w:rPr>
        <w:t>unconscious motivation on both beh</w:t>
      </w:r>
      <w:r>
        <w:rPr>
          <w:w w:val="105"/>
          <w:sz w:val="19"/>
        </w:rPr>
        <w:t>avior and</w:t>
      </w:r>
      <w:r>
        <w:rPr>
          <w:spacing w:val="-24"/>
          <w:w w:val="105"/>
          <w:sz w:val="19"/>
        </w:rPr>
        <w:t xml:space="preserve"> </w:t>
      </w:r>
      <w:r>
        <w:rPr>
          <w:w w:val="105"/>
          <w:sz w:val="19"/>
        </w:rPr>
        <w:t>affect</w:t>
      </w:r>
    </w:p>
    <w:p w:rsidR="002E0D56" w:rsidRDefault="00C67A04">
      <w:pPr>
        <w:pStyle w:val="ListParagraph"/>
        <w:numPr>
          <w:ilvl w:val="2"/>
          <w:numId w:val="87"/>
        </w:numPr>
        <w:tabs>
          <w:tab w:val="left" w:pos="3108"/>
          <w:tab w:val="left" w:pos="3109"/>
        </w:tabs>
        <w:spacing w:line="266" w:lineRule="auto"/>
        <w:ind w:right="1363"/>
        <w:rPr>
          <w:sz w:val="19"/>
        </w:rPr>
      </w:pPr>
      <w:r>
        <w:rPr>
          <w:sz w:val="19"/>
        </w:rPr>
        <w:t>A second set of criticisms focuses on vague explanations relative to creation of personal constructs and</w:t>
      </w:r>
      <w:r>
        <w:rPr>
          <w:spacing w:val="15"/>
          <w:sz w:val="19"/>
        </w:rPr>
        <w:t xml:space="preserve"> </w:t>
      </w:r>
      <w:r>
        <w:rPr>
          <w:sz w:val="19"/>
        </w:rPr>
        <w:t>competencies</w:t>
      </w:r>
    </w:p>
    <w:p w:rsidR="002E0D56" w:rsidRDefault="00C67A04">
      <w:pPr>
        <w:pStyle w:val="ListParagraph"/>
        <w:numPr>
          <w:ilvl w:val="3"/>
          <w:numId w:val="87"/>
        </w:numPr>
        <w:tabs>
          <w:tab w:val="left" w:pos="3829"/>
        </w:tabs>
        <w:spacing w:line="266" w:lineRule="auto"/>
        <w:ind w:right="1423"/>
        <w:jc w:val="both"/>
        <w:rPr>
          <w:sz w:val="19"/>
        </w:rPr>
      </w:pPr>
      <w:r>
        <w:rPr>
          <w:w w:val="105"/>
          <w:sz w:val="19"/>
        </w:rPr>
        <w:t>Cognitive theories focus on the individual’s perception of current</w:t>
      </w:r>
      <w:r>
        <w:rPr>
          <w:spacing w:val="-12"/>
          <w:w w:val="105"/>
          <w:sz w:val="19"/>
        </w:rPr>
        <w:t xml:space="preserve"> </w:t>
      </w:r>
      <w:r>
        <w:rPr>
          <w:w w:val="105"/>
          <w:sz w:val="19"/>
        </w:rPr>
        <w:t>behavior</w:t>
      </w:r>
      <w:r>
        <w:rPr>
          <w:spacing w:val="-13"/>
          <w:w w:val="105"/>
          <w:sz w:val="19"/>
        </w:rPr>
        <w:t xml:space="preserve"> </w:t>
      </w:r>
      <w:r>
        <w:rPr>
          <w:w w:val="105"/>
          <w:sz w:val="19"/>
        </w:rPr>
        <w:t>setting</w:t>
      </w:r>
      <w:r>
        <w:rPr>
          <w:spacing w:val="-11"/>
          <w:w w:val="105"/>
          <w:sz w:val="19"/>
        </w:rPr>
        <w:t xml:space="preserve"> </w:t>
      </w:r>
      <w:r>
        <w:rPr>
          <w:w w:val="105"/>
          <w:sz w:val="19"/>
        </w:rPr>
        <w:t>serves</w:t>
      </w:r>
      <w:r>
        <w:rPr>
          <w:spacing w:val="-12"/>
          <w:w w:val="105"/>
          <w:sz w:val="19"/>
        </w:rPr>
        <w:t xml:space="preserve"> </w:t>
      </w:r>
      <w:r>
        <w:rPr>
          <w:w w:val="105"/>
          <w:sz w:val="19"/>
        </w:rPr>
        <w:t>to</w:t>
      </w:r>
      <w:r>
        <w:rPr>
          <w:spacing w:val="-12"/>
          <w:w w:val="105"/>
          <w:sz w:val="19"/>
        </w:rPr>
        <w:t xml:space="preserve"> </w:t>
      </w:r>
      <w:r>
        <w:rPr>
          <w:w w:val="105"/>
          <w:sz w:val="19"/>
        </w:rPr>
        <w:t>obscure</w:t>
      </w:r>
      <w:r>
        <w:rPr>
          <w:spacing w:val="-12"/>
          <w:w w:val="105"/>
          <w:sz w:val="19"/>
        </w:rPr>
        <w:t xml:space="preserve"> </w:t>
      </w:r>
      <w:r>
        <w:rPr>
          <w:w w:val="105"/>
          <w:sz w:val="19"/>
        </w:rPr>
        <w:t>the</w:t>
      </w:r>
      <w:r>
        <w:rPr>
          <w:spacing w:val="-13"/>
          <w:w w:val="105"/>
          <w:sz w:val="19"/>
        </w:rPr>
        <w:t xml:space="preserve"> </w:t>
      </w:r>
      <w:r>
        <w:rPr>
          <w:w w:val="105"/>
          <w:sz w:val="19"/>
        </w:rPr>
        <w:t>individual’s history</w:t>
      </w:r>
    </w:p>
    <w:p w:rsidR="002E0D56" w:rsidRDefault="00C67A04">
      <w:pPr>
        <w:pStyle w:val="ListParagraph"/>
        <w:numPr>
          <w:ilvl w:val="3"/>
          <w:numId w:val="87"/>
        </w:numPr>
        <w:tabs>
          <w:tab w:val="left" w:pos="3829"/>
        </w:tabs>
        <w:spacing w:line="266" w:lineRule="auto"/>
        <w:ind w:right="1078"/>
        <w:jc w:val="both"/>
        <w:rPr>
          <w:sz w:val="19"/>
        </w:rPr>
      </w:pPr>
      <w:r>
        <w:rPr>
          <w:w w:val="105"/>
          <w:sz w:val="19"/>
        </w:rPr>
        <w:t>Kelly’s</w:t>
      </w:r>
      <w:r>
        <w:rPr>
          <w:spacing w:val="-8"/>
          <w:w w:val="105"/>
          <w:sz w:val="19"/>
        </w:rPr>
        <w:t xml:space="preserve"> </w:t>
      </w:r>
      <w:r>
        <w:rPr>
          <w:w w:val="105"/>
          <w:sz w:val="19"/>
        </w:rPr>
        <w:t>theory</w:t>
      </w:r>
      <w:r>
        <w:rPr>
          <w:spacing w:val="-8"/>
          <w:w w:val="105"/>
          <w:sz w:val="19"/>
        </w:rPr>
        <w:t xml:space="preserve"> </w:t>
      </w:r>
      <w:r>
        <w:rPr>
          <w:w w:val="105"/>
          <w:sz w:val="19"/>
        </w:rPr>
        <w:t>is</w:t>
      </w:r>
      <w:r>
        <w:rPr>
          <w:spacing w:val="-8"/>
          <w:w w:val="105"/>
          <w:sz w:val="19"/>
        </w:rPr>
        <w:t xml:space="preserve"> </w:t>
      </w:r>
      <w:r>
        <w:rPr>
          <w:w w:val="105"/>
          <w:sz w:val="19"/>
        </w:rPr>
        <w:t>more</w:t>
      </w:r>
      <w:r>
        <w:rPr>
          <w:spacing w:val="-7"/>
          <w:w w:val="105"/>
          <w:sz w:val="19"/>
        </w:rPr>
        <w:t xml:space="preserve"> </w:t>
      </w:r>
      <w:r>
        <w:rPr>
          <w:w w:val="105"/>
          <w:sz w:val="19"/>
        </w:rPr>
        <w:t>a</w:t>
      </w:r>
      <w:r>
        <w:rPr>
          <w:spacing w:val="-8"/>
          <w:w w:val="105"/>
          <w:sz w:val="19"/>
        </w:rPr>
        <w:t xml:space="preserve"> </w:t>
      </w:r>
      <w:r>
        <w:rPr>
          <w:w w:val="105"/>
          <w:sz w:val="19"/>
        </w:rPr>
        <w:t>conceptual</w:t>
      </w:r>
      <w:r>
        <w:rPr>
          <w:spacing w:val="-8"/>
          <w:w w:val="105"/>
          <w:sz w:val="19"/>
        </w:rPr>
        <w:t xml:space="preserve"> </w:t>
      </w:r>
      <w:r>
        <w:rPr>
          <w:w w:val="105"/>
          <w:sz w:val="19"/>
        </w:rPr>
        <w:t>system</w:t>
      </w:r>
      <w:r>
        <w:rPr>
          <w:spacing w:val="-7"/>
          <w:w w:val="105"/>
          <w:sz w:val="19"/>
        </w:rPr>
        <w:t xml:space="preserve"> </w:t>
      </w:r>
      <w:r>
        <w:rPr>
          <w:w w:val="105"/>
          <w:sz w:val="19"/>
        </w:rPr>
        <w:t>than</w:t>
      </w:r>
      <w:r>
        <w:rPr>
          <w:spacing w:val="-8"/>
          <w:w w:val="105"/>
          <w:sz w:val="19"/>
        </w:rPr>
        <w:t xml:space="preserve"> </w:t>
      </w:r>
      <w:r>
        <w:rPr>
          <w:w w:val="105"/>
          <w:sz w:val="19"/>
        </w:rPr>
        <w:t>a</w:t>
      </w:r>
      <w:r>
        <w:rPr>
          <w:spacing w:val="-8"/>
          <w:w w:val="105"/>
          <w:sz w:val="19"/>
        </w:rPr>
        <w:t xml:space="preserve"> </w:t>
      </w:r>
      <w:r>
        <w:rPr>
          <w:w w:val="105"/>
          <w:sz w:val="19"/>
        </w:rPr>
        <w:t>theory,</w:t>
      </w:r>
      <w:r>
        <w:rPr>
          <w:spacing w:val="-8"/>
          <w:w w:val="105"/>
          <w:sz w:val="19"/>
        </w:rPr>
        <w:t xml:space="preserve"> </w:t>
      </w:r>
      <w:r>
        <w:rPr>
          <w:w w:val="105"/>
          <w:sz w:val="19"/>
        </w:rPr>
        <w:t>as</w:t>
      </w:r>
      <w:r>
        <w:rPr>
          <w:spacing w:val="-7"/>
          <w:w w:val="105"/>
          <w:sz w:val="19"/>
        </w:rPr>
        <w:t xml:space="preserve"> </w:t>
      </w:r>
      <w:r>
        <w:rPr>
          <w:w w:val="105"/>
          <w:sz w:val="19"/>
        </w:rPr>
        <w:t>it focuses</w:t>
      </w:r>
      <w:r>
        <w:rPr>
          <w:spacing w:val="-12"/>
          <w:w w:val="105"/>
          <w:sz w:val="19"/>
        </w:rPr>
        <w:t xml:space="preserve"> </w:t>
      </w:r>
      <w:r>
        <w:rPr>
          <w:w w:val="105"/>
          <w:sz w:val="19"/>
        </w:rPr>
        <w:t>on</w:t>
      </w:r>
      <w:r>
        <w:rPr>
          <w:spacing w:val="-11"/>
          <w:w w:val="105"/>
          <w:sz w:val="19"/>
        </w:rPr>
        <w:t xml:space="preserve"> </w:t>
      </w:r>
      <w:r>
        <w:rPr>
          <w:w w:val="105"/>
          <w:sz w:val="19"/>
        </w:rPr>
        <w:t>structure</w:t>
      </w:r>
      <w:r>
        <w:rPr>
          <w:spacing w:val="-11"/>
          <w:w w:val="105"/>
          <w:sz w:val="19"/>
        </w:rPr>
        <w:t xml:space="preserve"> </w:t>
      </w:r>
      <w:r>
        <w:rPr>
          <w:w w:val="105"/>
          <w:sz w:val="19"/>
        </w:rPr>
        <w:t>and</w:t>
      </w:r>
      <w:r>
        <w:rPr>
          <w:spacing w:val="-11"/>
          <w:w w:val="105"/>
          <w:sz w:val="19"/>
        </w:rPr>
        <w:t xml:space="preserve"> </w:t>
      </w:r>
      <w:r>
        <w:rPr>
          <w:w w:val="105"/>
          <w:sz w:val="19"/>
        </w:rPr>
        <w:t>processes,</w:t>
      </w:r>
      <w:r>
        <w:rPr>
          <w:spacing w:val="-11"/>
          <w:w w:val="105"/>
          <w:sz w:val="19"/>
        </w:rPr>
        <w:t xml:space="preserve"> </w:t>
      </w:r>
      <w:r>
        <w:rPr>
          <w:w w:val="105"/>
          <w:sz w:val="19"/>
        </w:rPr>
        <w:t>saying</w:t>
      </w:r>
      <w:r>
        <w:rPr>
          <w:spacing w:val="-11"/>
          <w:w w:val="105"/>
          <w:sz w:val="19"/>
        </w:rPr>
        <w:t xml:space="preserve"> </w:t>
      </w:r>
      <w:r>
        <w:rPr>
          <w:w w:val="105"/>
          <w:sz w:val="19"/>
        </w:rPr>
        <w:t>little</w:t>
      </w:r>
      <w:r>
        <w:rPr>
          <w:spacing w:val="-11"/>
          <w:w w:val="105"/>
          <w:sz w:val="19"/>
        </w:rPr>
        <w:t xml:space="preserve"> </w:t>
      </w:r>
      <w:r>
        <w:rPr>
          <w:w w:val="105"/>
          <w:sz w:val="19"/>
        </w:rPr>
        <w:t>about</w:t>
      </w:r>
      <w:r>
        <w:rPr>
          <w:spacing w:val="-11"/>
          <w:w w:val="105"/>
          <w:sz w:val="19"/>
        </w:rPr>
        <w:t xml:space="preserve"> </w:t>
      </w:r>
      <w:r>
        <w:rPr>
          <w:w w:val="105"/>
          <w:sz w:val="19"/>
        </w:rPr>
        <w:t>content of personal</w:t>
      </w:r>
      <w:r>
        <w:rPr>
          <w:spacing w:val="-6"/>
          <w:w w:val="105"/>
          <w:sz w:val="19"/>
        </w:rPr>
        <w:t xml:space="preserve"> </w:t>
      </w:r>
      <w:r>
        <w:rPr>
          <w:w w:val="105"/>
          <w:sz w:val="19"/>
        </w:rPr>
        <w:t>constructs</w:t>
      </w:r>
    </w:p>
    <w:p w:rsidR="002E0D56" w:rsidRDefault="00C67A04">
      <w:pPr>
        <w:pStyle w:val="Heading8"/>
        <w:numPr>
          <w:ilvl w:val="0"/>
          <w:numId w:val="87"/>
        </w:numPr>
        <w:tabs>
          <w:tab w:val="left" w:pos="1309"/>
        </w:tabs>
        <w:spacing w:before="131"/>
        <w:ind w:left="1308" w:hanging="360"/>
      </w:pPr>
      <w:r>
        <w:rPr>
          <w:w w:val="110"/>
        </w:rPr>
        <w:t>Self</w:t>
      </w:r>
      <w:r>
        <w:rPr>
          <w:spacing w:val="-8"/>
          <w:w w:val="110"/>
        </w:rPr>
        <w:t xml:space="preserve"> </w:t>
      </w:r>
      <w:r>
        <w:rPr>
          <w:w w:val="110"/>
        </w:rPr>
        <w:t>Theories</w:t>
      </w:r>
    </w:p>
    <w:p w:rsidR="002E0D56" w:rsidRDefault="00C67A04">
      <w:pPr>
        <w:pStyle w:val="ListParagraph"/>
        <w:numPr>
          <w:ilvl w:val="1"/>
          <w:numId w:val="87"/>
        </w:numPr>
        <w:tabs>
          <w:tab w:val="left" w:pos="2029"/>
        </w:tabs>
        <w:spacing w:before="176" w:line="297" w:lineRule="auto"/>
        <w:ind w:right="1289"/>
        <w:rPr>
          <w:rFonts w:ascii="Times New Roman"/>
          <w:i/>
          <w:sz w:val="19"/>
        </w:rPr>
      </w:pPr>
      <w:r>
        <w:rPr>
          <w:rFonts w:ascii="Times New Roman"/>
          <w:i/>
          <w:sz w:val="19"/>
        </w:rPr>
        <w:t xml:space="preserve">William James was the earliest advocate of theories addressing how each individual manages his or her sense of </w:t>
      </w:r>
      <w:r>
        <w:rPr>
          <w:sz w:val="19"/>
        </w:rPr>
        <w:t>self</w:t>
      </w:r>
      <w:r>
        <w:rPr>
          <w:rFonts w:ascii="Times New Roman"/>
          <w:i/>
          <w:sz w:val="19"/>
        </w:rPr>
        <w:t>. James identified three components of the</w:t>
      </w:r>
      <w:r>
        <w:rPr>
          <w:rFonts w:ascii="Times New Roman"/>
          <w:i/>
          <w:spacing w:val="-2"/>
          <w:sz w:val="19"/>
        </w:rPr>
        <w:t xml:space="preserve"> </w:t>
      </w:r>
      <w:r>
        <w:rPr>
          <w:rFonts w:ascii="Times New Roman"/>
          <w:i/>
          <w:sz w:val="19"/>
        </w:rPr>
        <w:t>self-experience:</w:t>
      </w:r>
    </w:p>
    <w:p w:rsidR="002E0D56" w:rsidRDefault="00C67A04">
      <w:pPr>
        <w:pStyle w:val="ListParagraph"/>
        <w:numPr>
          <w:ilvl w:val="2"/>
          <w:numId w:val="87"/>
        </w:numPr>
        <w:tabs>
          <w:tab w:val="left" w:pos="3108"/>
          <w:tab w:val="left" w:pos="3109"/>
        </w:tabs>
        <w:spacing w:before="118"/>
        <w:rPr>
          <w:sz w:val="19"/>
        </w:rPr>
      </w:pPr>
      <w:r>
        <w:rPr>
          <w:rFonts w:ascii="Times New Roman"/>
          <w:i/>
          <w:w w:val="105"/>
          <w:sz w:val="19"/>
        </w:rPr>
        <w:t>Material</w:t>
      </w:r>
      <w:r>
        <w:rPr>
          <w:rFonts w:ascii="Times New Roman"/>
          <w:i/>
          <w:spacing w:val="-7"/>
          <w:w w:val="105"/>
          <w:sz w:val="19"/>
        </w:rPr>
        <w:t xml:space="preserve"> </w:t>
      </w:r>
      <w:r>
        <w:rPr>
          <w:rFonts w:ascii="Times New Roman"/>
          <w:i/>
          <w:w w:val="105"/>
          <w:sz w:val="19"/>
        </w:rPr>
        <w:t>me:</w:t>
      </w:r>
      <w:r>
        <w:rPr>
          <w:rFonts w:ascii="Times New Roman"/>
          <w:i/>
          <w:spacing w:val="-7"/>
          <w:w w:val="105"/>
          <w:sz w:val="19"/>
        </w:rPr>
        <w:t xml:space="preserve"> </w:t>
      </w:r>
      <w:r>
        <w:rPr>
          <w:w w:val="105"/>
          <w:sz w:val="19"/>
        </w:rPr>
        <w:t>the</w:t>
      </w:r>
      <w:r>
        <w:rPr>
          <w:spacing w:val="-3"/>
          <w:w w:val="105"/>
          <w:sz w:val="19"/>
        </w:rPr>
        <w:t xml:space="preserve"> </w:t>
      </w:r>
      <w:r>
        <w:rPr>
          <w:w w:val="105"/>
          <w:sz w:val="19"/>
        </w:rPr>
        <w:t>bodily</w:t>
      </w:r>
      <w:r>
        <w:rPr>
          <w:spacing w:val="-4"/>
          <w:w w:val="105"/>
          <w:sz w:val="19"/>
        </w:rPr>
        <w:t xml:space="preserve"> </w:t>
      </w:r>
      <w:r>
        <w:rPr>
          <w:w w:val="105"/>
          <w:sz w:val="19"/>
        </w:rPr>
        <w:t>self,</w:t>
      </w:r>
      <w:r>
        <w:rPr>
          <w:spacing w:val="-4"/>
          <w:w w:val="105"/>
          <w:sz w:val="19"/>
        </w:rPr>
        <w:t xml:space="preserve"> </w:t>
      </w:r>
      <w:r>
        <w:rPr>
          <w:w w:val="105"/>
          <w:sz w:val="19"/>
        </w:rPr>
        <w:t>along</w:t>
      </w:r>
      <w:r>
        <w:rPr>
          <w:spacing w:val="-3"/>
          <w:w w:val="105"/>
          <w:sz w:val="19"/>
        </w:rPr>
        <w:t xml:space="preserve"> </w:t>
      </w:r>
      <w:r>
        <w:rPr>
          <w:w w:val="105"/>
          <w:sz w:val="19"/>
        </w:rPr>
        <w:t>with</w:t>
      </w:r>
      <w:r>
        <w:rPr>
          <w:spacing w:val="-4"/>
          <w:w w:val="105"/>
          <w:sz w:val="19"/>
        </w:rPr>
        <w:t xml:space="preserve"> </w:t>
      </w:r>
      <w:r>
        <w:rPr>
          <w:w w:val="105"/>
          <w:sz w:val="19"/>
        </w:rPr>
        <w:t>surrounding</w:t>
      </w:r>
      <w:r>
        <w:rPr>
          <w:spacing w:val="-4"/>
          <w:w w:val="105"/>
          <w:sz w:val="19"/>
        </w:rPr>
        <w:t xml:space="preserve"> </w:t>
      </w:r>
      <w:r>
        <w:rPr>
          <w:w w:val="105"/>
          <w:sz w:val="19"/>
        </w:rPr>
        <w:t>physical</w:t>
      </w:r>
      <w:r>
        <w:rPr>
          <w:spacing w:val="-3"/>
          <w:w w:val="105"/>
          <w:sz w:val="19"/>
        </w:rPr>
        <w:t xml:space="preserve"> </w:t>
      </w:r>
      <w:r>
        <w:rPr>
          <w:w w:val="105"/>
          <w:sz w:val="19"/>
        </w:rPr>
        <w:t>objects</w:t>
      </w:r>
    </w:p>
    <w:p w:rsidR="002E0D56" w:rsidRDefault="00C67A04">
      <w:pPr>
        <w:pStyle w:val="ListParagraph"/>
        <w:numPr>
          <w:ilvl w:val="2"/>
          <w:numId w:val="87"/>
        </w:numPr>
        <w:tabs>
          <w:tab w:val="left" w:pos="3108"/>
          <w:tab w:val="left" w:pos="3109"/>
        </w:tabs>
        <w:spacing w:before="171"/>
        <w:rPr>
          <w:sz w:val="19"/>
        </w:rPr>
      </w:pPr>
      <w:r>
        <w:rPr>
          <w:rFonts w:ascii="Times New Roman" w:hAnsi="Times New Roman"/>
          <w:i/>
          <w:w w:val="105"/>
          <w:sz w:val="19"/>
        </w:rPr>
        <w:t>Social</w:t>
      </w:r>
      <w:r>
        <w:rPr>
          <w:rFonts w:ascii="Times New Roman" w:hAnsi="Times New Roman"/>
          <w:i/>
          <w:spacing w:val="-7"/>
          <w:w w:val="105"/>
          <w:sz w:val="19"/>
        </w:rPr>
        <w:t xml:space="preserve"> </w:t>
      </w:r>
      <w:r>
        <w:rPr>
          <w:rFonts w:ascii="Times New Roman" w:hAnsi="Times New Roman"/>
          <w:i/>
          <w:w w:val="105"/>
          <w:sz w:val="19"/>
        </w:rPr>
        <w:t>me:</w:t>
      </w:r>
      <w:r>
        <w:rPr>
          <w:rFonts w:ascii="Times New Roman" w:hAnsi="Times New Roman"/>
          <w:i/>
          <w:spacing w:val="-5"/>
          <w:w w:val="105"/>
          <w:sz w:val="19"/>
        </w:rPr>
        <w:t xml:space="preserve"> </w:t>
      </w:r>
      <w:r>
        <w:rPr>
          <w:w w:val="105"/>
          <w:sz w:val="19"/>
        </w:rPr>
        <w:t>the</w:t>
      </w:r>
      <w:r>
        <w:rPr>
          <w:spacing w:val="-3"/>
          <w:w w:val="105"/>
          <w:sz w:val="19"/>
        </w:rPr>
        <w:t xml:space="preserve"> </w:t>
      </w:r>
      <w:r>
        <w:rPr>
          <w:w w:val="105"/>
          <w:sz w:val="19"/>
        </w:rPr>
        <w:t>individual’s</w:t>
      </w:r>
      <w:r>
        <w:rPr>
          <w:spacing w:val="-3"/>
          <w:w w:val="105"/>
          <w:sz w:val="19"/>
        </w:rPr>
        <w:t xml:space="preserve"> </w:t>
      </w:r>
      <w:r>
        <w:rPr>
          <w:w w:val="105"/>
          <w:sz w:val="19"/>
        </w:rPr>
        <w:t>awareness</w:t>
      </w:r>
      <w:r>
        <w:rPr>
          <w:spacing w:val="-3"/>
          <w:w w:val="105"/>
          <w:sz w:val="19"/>
        </w:rPr>
        <w:t xml:space="preserve"> </w:t>
      </w:r>
      <w:r>
        <w:rPr>
          <w:w w:val="105"/>
          <w:sz w:val="19"/>
        </w:rPr>
        <w:t>of</w:t>
      </w:r>
      <w:r>
        <w:rPr>
          <w:spacing w:val="-3"/>
          <w:w w:val="105"/>
          <w:sz w:val="19"/>
        </w:rPr>
        <w:t xml:space="preserve"> </w:t>
      </w:r>
      <w:r>
        <w:rPr>
          <w:w w:val="105"/>
          <w:sz w:val="19"/>
        </w:rPr>
        <w:t>how</w:t>
      </w:r>
      <w:r>
        <w:rPr>
          <w:spacing w:val="-4"/>
          <w:w w:val="105"/>
          <w:sz w:val="19"/>
        </w:rPr>
        <w:t xml:space="preserve"> </w:t>
      </w:r>
      <w:r>
        <w:rPr>
          <w:w w:val="105"/>
          <w:sz w:val="19"/>
        </w:rPr>
        <w:t>others</w:t>
      </w:r>
      <w:r>
        <w:rPr>
          <w:spacing w:val="-3"/>
          <w:w w:val="105"/>
          <w:sz w:val="19"/>
        </w:rPr>
        <w:t xml:space="preserve"> </w:t>
      </w:r>
      <w:r>
        <w:rPr>
          <w:w w:val="105"/>
          <w:sz w:val="19"/>
        </w:rPr>
        <w:t>view</w:t>
      </w:r>
      <w:r>
        <w:rPr>
          <w:spacing w:val="-3"/>
          <w:w w:val="105"/>
          <w:sz w:val="19"/>
        </w:rPr>
        <w:t xml:space="preserve"> </w:t>
      </w:r>
      <w:r>
        <w:rPr>
          <w:w w:val="105"/>
          <w:sz w:val="19"/>
        </w:rPr>
        <w:t>him</w:t>
      </w:r>
      <w:r>
        <w:rPr>
          <w:spacing w:val="-3"/>
          <w:w w:val="105"/>
          <w:sz w:val="19"/>
        </w:rPr>
        <w:t xml:space="preserve"> </w:t>
      </w:r>
      <w:r>
        <w:rPr>
          <w:w w:val="105"/>
          <w:sz w:val="19"/>
        </w:rPr>
        <w:t>or</w:t>
      </w:r>
      <w:r>
        <w:rPr>
          <w:spacing w:val="-3"/>
          <w:w w:val="105"/>
          <w:sz w:val="19"/>
        </w:rPr>
        <w:t xml:space="preserve"> </w:t>
      </w:r>
      <w:r>
        <w:rPr>
          <w:w w:val="105"/>
          <w:sz w:val="19"/>
        </w:rPr>
        <w:t>her</w:t>
      </w:r>
    </w:p>
    <w:p w:rsidR="002E0D56" w:rsidRDefault="00C67A04">
      <w:pPr>
        <w:pStyle w:val="ListParagraph"/>
        <w:numPr>
          <w:ilvl w:val="2"/>
          <w:numId w:val="87"/>
        </w:numPr>
        <w:tabs>
          <w:tab w:val="left" w:pos="3108"/>
          <w:tab w:val="left" w:pos="3109"/>
        </w:tabs>
        <w:spacing w:before="170"/>
        <w:rPr>
          <w:sz w:val="19"/>
        </w:rPr>
      </w:pPr>
      <w:r>
        <w:rPr>
          <w:rFonts w:ascii="Times New Roman"/>
          <w:i/>
          <w:sz w:val="19"/>
        </w:rPr>
        <w:t xml:space="preserve">Spiritual me: </w:t>
      </w:r>
      <w:r>
        <w:rPr>
          <w:sz w:val="19"/>
        </w:rPr>
        <w:t>the self that monitors private thoughts and</w:t>
      </w:r>
      <w:r>
        <w:rPr>
          <w:spacing w:val="16"/>
          <w:sz w:val="19"/>
        </w:rPr>
        <w:t xml:space="preserve"> </w:t>
      </w:r>
      <w:r>
        <w:rPr>
          <w:sz w:val="19"/>
        </w:rPr>
        <w:t>feelings</w:t>
      </w:r>
    </w:p>
    <w:p w:rsidR="002E0D56" w:rsidRDefault="00C67A04">
      <w:pPr>
        <w:pStyle w:val="ListParagraph"/>
        <w:numPr>
          <w:ilvl w:val="1"/>
          <w:numId w:val="87"/>
        </w:numPr>
        <w:tabs>
          <w:tab w:val="left" w:pos="2029"/>
        </w:tabs>
        <w:spacing w:before="171"/>
        <w:rPr>
          <w:rFonts w:ascii="Times New Roman"/>
          <w:i/>
          <w:sz w:val="19"/>
        </w:rPr>
      </w:pPr>
      <w:r>
        <w:rPr>
          <w:rFonts w:ascii="Times New Roman"/>
          <w:i/>
          <w:sz w:val="19"/>
        </w:rPr>
        <w:t>Dynamic Aspects of</w:t>
      </w:r>
      <w:r>
        <w:rPr>
          <w:rFonts w:ascii="Times New Roman"/>
          <w:i/>
          <w:spacing w:val="-7"/>
          <w:sz w:val="19"/>
        </w:rPr>
        <w:t xml:space="preserve"> </w:t>
      </w:r>
      <w:r>
        <w:rPr>
          <w:rFonts w:ascii="Times New Roman"/>
          <w:i/>
          <w:sz w:val="19"/>
        </w:rPr>
        <w:t>Self-Concepts</w:t>
      </w:r>
    </w:p>
    <w:p w:rsidR="002E0D56" w:rsidRDefault="00C67A04">
      <w:pPr>
        <w:pStyle w:val="ListParagraph"/>
        <w:numPr>
          <w:ilvl w:val="2"/>
          <w:numId w:val="87"/>
        </w:numPr>
        <w:tabs>
          <w:tab w:val="left" w:pos="3109"/>
        </w:tabs>
        <w:spacing w:before="172" w:line="266" w:lineRule="auto"/>
        <w:ind w:right="1332"/>
        <w:jc w:val="both"/>
        <w:rPr>
          <w:sz w:val="19"/>
        </w:rPr>
      </w:pPr>
      <w:r>
        <w:rPr>
          <w:rFonts w:ascii="Times New Roman"/>
          <w:i/>
          <w:sz w:val="19"/>
        </w:rPr>
        <w:t xml:space="preserve">Self-concept </w:t>
      </w:r>
      <w:r>
        <w:rPr>
          <w:sz w:val="19"/>
        </w:rPr>
        <w:t>is a dynamic mental structure that motivates, interprets, organizes, mediates, and regulates intrapersonal and interpersonal behaviors and</w:t>
      </w:r>
      <w:r>
        <w:rPr>
          <w:spacing w:val="1"/>
          <w:sz w:val="19"/>
        </w:rPr>
        <w:t xml:space="preserve"> </w:t>
      </w:r>
      <w:r>
        <w:rPr>
          <w:sz w:val="19"/>
        </w:rPr>
        <w:t>processes</w:t>
      </w:r>
    </w:p>
    <w:p w:rsidR="002E0D56" w:rsidRDefault="002E0D56">
      <w:pPr>
        <w:spacing w:line="266" w:lineRule="auto"/>
        <w:jc w:val="both"/>
        <w:rPr>
          <w:sz w:val="19"/>
        </w:rPr>
        <w:sectPr w:rsidR="002E0D56">
          <w:pgSz w:w="10800" w:h="14460"/>
          <w:pgMar w:top="140" w:right="0" w:bottom="58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2"/>
          <w:numId w:val="87"/>
        </w:numPr>
        <w:tabs>
          <w:tab w:val="left" w:pos="3108"/>
          <w:tab w:val="left" w:pos="3109"/>
        </w:tabs>
        <w:spacing w:before="0"/>
        <w:rPr>
          <w:sz w:val="19"/>
        </w:rPr>
      </w:pPr>
      <w:r>
        <w:rPr>
          <w:w w:val="105"/>
          <w:sz w:val="19"/>
        </w:rPr>
        <w:t>Components of self-concept</w:t>
      </w:r>
      <w:r>
        <w:rPr>
          <w:spacing w:val="-12"/>
          <w:w w:val="105"/>
          <w:sz w:val="19"/>
        </w:rPr>
        <w:t xml:space="preserve"> </w:t>
      </w:r>
      <w:r>
        <w:rPr>
          <w:w w:val="105"/>
          <w:sz w:val="19"/>
        </w:rPr>
        <w:t>include</w:t>
      </w:r>
    </w:p>
    <w:p w:rsidR="002E0D56" w:rsidRDefault="00C67A04">
      <w:pPr>
        <w:pStyle w:val="ListParagraph"/>
        <w:numPr>
          <w:ilvl w:val="3"/>
          <w:numId w:val="87"/>
        </w:numPr>
        <w:tabs>
          <w:tab w:val="left" w:pos="3829"/>
        </w:tabs>
        <w:spacing w:before="144"/>
        <w:rPr>
          <w:sz w:val="19"/>
        </w:rPr>
      </w:pPr>
      <w:r>
        <w:rPr>
          <w:w w:val="105"/>
          <w:sz w:val="19"/>
        </w:rPr>
        <w:t>Memories about one’s</w:t>
      </w:r>
      <w:r>
        <w:rPr>
          <w:spacing w:val="-8"/>
          <w:w w:val="105"/>
          <w:sz w:val="19"/>
        </w:rPr>
        <w:t xml:space="preserve"> </w:t>
      </w:r>
      <w:r>
        <w:rPr>
          <w:w w:val="105"/>
          <w:sz w:val="19"/>
        </w:rPr>
        <w:t>self</w:t>
      </w:r>
    </w:p>
    <w:p w:rsidR="002E0D56" w:rsidRDefault="00C67A04">
      <w:pPr>
        <w:pStyle w:val="ListParagraph"/>
        <w:numPr>
          <w:ilvl w:val="3"/>
          <w:numId w:val="87"/>
        </w:numPr>
        <w:tabs>
          <w:tab w:val="left" w:pos="3829"/>
        </w:tabs>
        <w:spacing w:before="144"/>
        <w:rPr>
          <w:sz w:val="19"/>
        </w:rPr>
      </w:pPr>
      <w:r>
        <w:rPr>
          <w:w w:val="105"/>
          <w:sz w:val="19"/>
        </w:rPr>
        <w:t>Beliefs</w:t>
      </w:r>
      <w:r>
        <w:rPr>
          <w:spacing w:val="-6"/>
          <w:w w:val="105"/>
          <w:sz w:val="19"/>
        </w:rPr>
        <w:t xml:space="preserve"> </w:t>
      </w:r>
      <w:r>
        <w:rPr>
          <w:w w:val="105"/>
          <w:sz w:val="19"/>
        </w:rPr>
        <w:t>about</w:t>
      </w:r>
      <w:r>
        <w:rPr>
          <w:spacing w:val="-6"/>
          <w:w w:val="105"/>
          <w:sz w:val="19"/>
        </w:rPr>
        <w:t xml:space="preserve"> </w:t>
      </w:r>
      <w:r>
        <w:rPr>
          <w:w w:val="105"/>
          <w:sz w:val="19"/>
        </w:rPr>
        <w:t>one’s</w:t>
      </w:r>
      <w:r>
        <w:rPr>
          <w:spacing w:val="-5"/>
          <w:w w:val="105"/>
          <w:sz w:val="19"/>
        </w:rPr>
        <w:t xml:space="preserve"> </w:t>
      </w:r>
      <w:r>
        <w:rPr>
          <w:w w:val="105"/>
          <w:sz w:val="19"/>
        </w:rPr>
        <w:t>traits,</w:t>
      </w:r>
      <w:r>
        <w:rPr>
          <w:spacing w:val="-6"/>
          <w:w w:val="105"/>
          <w:sz w:val="19"/>
        </w:rPr>
        <w:t xml:space="preserve"> </w:t>
      </w:r>
      <w:r>
        <w:rPr>
          <w:w w:val="105"/>
          <w:sz w:val="19"/>
        </w:rPr>
        <w:t>motives,</w:t>
      </w:r>
      <w:r>
        <w:rPr>
          <w:spacing w:val="-5"/>
          <w:w w:val="105"/>
          <w:sz w:val="19"/>
        </w:rPr>
        <w:t xml:space="preserve"> </w:t>
      </w:r>
      <w:r>
        <w:rPr>
          <w:w w:val="105"/>
          <w:sz w:val="19"/>
        </w:rPr>
        <w:t>values,</w:t>
      </w:r>
      <w:r>
        <w:rPr>
          <w:spacing w:val="-6"/>
          <w:w w:val="105"/>
          <w:sz w:val="19"/>
        </w:rPr>
        <w:t xml:space="preserve"> </w:t>
      </w:r>
      <w:r>
        <w:rPr>
          <w:w w:val="105"/>
          <w:sz w:val="19"/>
        </w:rPr>
        <w:t>and</w:t>
      </w:r>
      <w:r>
        <w:rPr>
          <w:spacing w:val="-5"/>
          <w:w w:val="105"/>
          <w:sz w:val="19"/>
        </w:rPr>
        <w:t xml:space="preserve"> </w:t>
      </w:r>
      <w:r>
        <w:rPr>
          <w:w w:val="105"/>
          <w:sz w:val="19"/>
        </w:rPr>
        <w:t>abilities</w:t>
      </w:r>
    </w:p>
    <w:p w:rsidR="002E0D56" w:rsidRDefault="00C67A04">
      <w:pPr>
        <w:pStyle w:val="ListParagraph"/>
        <w:numPr>
          <w:ilvl w:val="3"/>
          <w:numId w:val="87"/>
        </w:numPr>
        <w:tabs>
          <w:tab w:val="left" w:pos="3828"/>
          <w:tab w:val="left" w:pos="3829"/>
        </w:tabs>
        <w:spacing w:before="144"/>
        <w:rPr>
          <w:sz w:val="19"/>
        </w:rPr>
      </w:pPr>
      <w:r>
        <w:rPr>
          <w:sz w:val="19"/>
        </w:rPr>
        <w:t>Ideal self: the self that one would most like to become</w:t>
      </w:r>
    </w:p>
    <w:p w:rsidR="002E0D56" w:rsidRDefault="00C67A04">
      <w:pPr>
        <w:pStyle w:val="ListParagraph"/>
        <w:numPr>
          <w:ilvl w:val="3"/>
          <w:numId w:val="87"/>
        </w:numPr>
        <w:tabs>
          <w:tab w:val="left" w:pos="3829"/>
        </w:tabs>
        <w:spacing w:before="144"/>
        <w:rPr>
          <w:sz w:val="19"/>
        </w:rPr>
      </w:pPr>
      <w:r>
        <w:rPr>
          <w:sz w:val="19"/>
        </w:rPr>
        <w:t>Possible selves that one contemplates</w:t>
      </w:r>
      <w:r>
        <w:rPr>
          <w:spacing w:val="10"/>
          <w:sz w:val="19"/>
        </w:rPr>
        <w:t xml:space="preserve"> </w:t>
      </w:r>
      <w:r>
        <w:rPr>
          <w:sz w:val="19"/>
        </w:rPr>
        <w:t>enacting</w:t>
      </w:r>
    </w:p>
    <w:p w:rsidR="002E0D56" w:rsidRDefault="00C67A04">
      <w:pPr>
        <w:pStyle w:val="ListParagraph"/>
        <w:numPr>
          <w:ilvl w:val="3"/>
          <w:numId w:val="87"/>
        </w:numPr>
        <w:tabs>
          <w:tab w:val="left" w:pos="3828"/>
          <w:tab w:val="left" w:pos="3829"/>
        </w:tabs>
        <w:spacing w:before="145"/>
        <w:rPr>
          <w:sz w:val="19"/>
        </w:rPr>
      </w:pPr>
      <w:r>
        <w:rPr>
          <w:w w:val="105"/>
          <w:sz w:val="19"/>
        </w:rPr>
        <w:t>Positive</w:t>
      </w:r>
      <w:r>
        <w:rPr>
          <w:spacing w:val="-6"/>
          <w:w w:val="105"/>
          <w:sz w:val="19"/>
        </w:rPr>
        <w:t xml:space="preserve"> </w:t>
      </w:r>
      <w:r>
        <w:rPr>
          <w:w w:val="105"/>
          <w:sz w:val="19"/>
        </w:rPr>
        <w:t>or</w:t>
      </w:r>
      <w:r>
        <w:rPr>
          <w:spacing w:val="-6"/>
          <w:w w:val="105"/>
          <w:sz w:val="19"/>
        </w:rPr>
        <w:t xml:space="preserve"> </w:t>
      </w:r>
      <w:r>
        <w:rPr>
          <w:w w:val="105"/>
          <w:sz w:val="19"/>
        </w:rPr>
        <w:t>negative</w:t>
      </w:r>
      <w:r>
        <w:rPr>
          <w:spacing w:val="-6"/>
          <w:w w:val="105"/>
          <w:sz w:val="19"/>
        </w:rPr>
        <w:t xml:space="preserve"> </w:t>
      </w:r>
      <w:r>
        <w:rPr>
          <w:w w:val="105"/>
          <w:sz w:val="19"/>
        </w:rPr>
        <w:t>evaluations</w:t>
      </w:r>
      <w:r>
        <w:rPr>
          <w:spacing w:val="-5"/>
          <w:w w:val="105"/>
          <w:sz w:val="19"/>
        </w:rPr>
        <w:t xml:space="preserve"> </w:t>
      </w:r>
      <w:r>
        <w:rPr>
          <w:w w:val="105"/>
          <w:sz w:val="19"/>
        </w:rPr>
        <w:t>of</w:t>
      </w:r>
      <w:r>
        <w:rPr>
          <w:spacing w:val="-6"/>
          <w:w w:val="105"/>
          <w:sz w:val="19"/>
        </w:rPr>
        <w:t xml:space="preserve"> </w:t>
      </w:r>
      <w:r>
        <w:rPr>
          <w:w w:val="105"/>
          <w:sz w:val="19"/>
        </w:rPr>
        <w:t>one’s</w:t>
      </w:r>
      <w:r>
        <w:rPr>
          <w:spacing w:val="-6"/>
          <w:w w:val="105"/>
          <w:sz w:val="19"/>
        </w:rPr>
        <w:t xml:space="preserve"> </w:t>
      </w:r>
      <w:r>
        <w:rPr>
          <w:w w:val="105"/>
          <w:sz w:val="19"/>
        </w:rPr>
        <w:t>self</w:t>
      </w:r>
      <w:r>
        <w:rPr>
          <w:spacing w:val="-5"/>
          <w:w w:val="105"/>
          <w:sz w:val="19"/>
        </w:rPr>
        <w:t xml:space="preserve"> </w:t>
      </w:r>
      <w:r>
        <w:rPr>
          <w:w w:val="105"/>
          <w:sz w:val="19"/>
        </w:rPr>
        <w:t>(self-esteem)</w:t>
      </w:r>
    </w:p>
    <w:p w:rsidR="002E0D56" w:rsidRDefault="00C67A04">
      <w:pPr>
        <w:pStyle w:val="ListParagraph"/>
        <w:numPr>
          <w:ilvl w:val="3"/>
          <w:numId w:val="87"/>
        </w:numPr>
        <w:tabs>
          <w:tab w:val="left" w:pos="3828"/>
          <w:tab w:val="left" w:pos="3829"/>
        </w:tabs>
        <w:spacing w:before="144"/>
        <w:rPr>
          <w:sz w:val="19"/>
        </w:rPr>
      </w:pPr>
      <w:r>
        <w:rPr>
          <w:w w:val="105"/>
          <w:sz w:val="19"/>
        </w:rPr>
        <w:t>Beliefs</w:t>
      </w:r>
      <w:r>
        <w:rPr>
          <w:w w:val="105"/>
          <w:sz w:val="19"/>
        </w:rPr>
        <w:t xml:space="preserve"> about what others think of one’s</w:t>
      </w:r>
      <w:r>
        <w:rPr>
          <w:spacing w:val="-21"/>
          <w:w w:val="105"/>
          <w:sz w:val="19"/>
        </w:rPr>
        <w:t xml:space="preserve"> </w:t>
      </w:r>
      <w:r>
        <w:rPr>
          <w:w w:val="105"/>
          <w:sz w:val="19"/>
        </w:rPr>
        <w:t>self</w:t>
      </w:r>
    </w:p>
    <w:p w:rsidR="002E0D56" w:rsidRDefault="00C67A04">
      <w:pPr>
        <w:pStyle w:val="ListParagraph"/>
        <w:numPr>
          <w:ilvl w:val="2"/>
          <w:numId w:val="87"/>
        </w:numPr>
        <w:tabs>
          <w:tab w:val="left" w:pos="3108"/>
          <w:tab w:val="left" w:pos="3109"/>
        </w:tabs>
        <w:spacing w:before="144" w:line="266" w:lineRule="auto"/>
        <w:ind w:right="1152"/>
        <w:rPr>
          <w:sz w:val="19"/>
        </w:rPr>
      </w:pPr>
      <w:r>
        <w:rPr>
          <w:sz w:val="19"/>
        </w:rPr>
        <w:t>Self-concept includes schemas about the self, self-schemas, that allow one to organize information about one’s self and  influence  the  way one processes information about others</w:t>
      </w:r>
    </w:p>
    <w:p w:rsidR="002E0D56" w:rsidRDefault="00C67A04">
      <w:pPr>
        <w:pStyle w:val="ListParagraph"/>
        <w:numPr>
          <w:ilvl w:val="2"/>
          <w:numId w:val="87"/>
        </w:numPr>
        <w:tabs>
          <w:tab w:val="left" w:pos="3108"/>
          <w:tab w:val="left" w:pos="3109"/>
        </w:tabs>
        <w:spacing w:before="148" w:line="266" w:lineRule="auto"/>
        <w:ind w:right="1169"/>
        <w:rPr>
          <w:sz w:val="19"/>
        </w:rPr>
      </w:pPr>
      <w:r>
        <w:rPr>
          <w:rFonts w:ascii="Times New Roman" w:hAnsi="Times New Roman"/>
          <w:i/>
          <w:w w:val="105"/>
          <w:sz w:val="19"/>
        </w:rPr>
        <w:t xml:space="preserve">Possible selves </w:t>
      </w:r>
      <w:r>
        <w:rPr>
          <w:w w:val="105"/>
          <w:sz w:val="19"/>
        </w:rPr>
        <w:t>are “the ideal selves that we would very much like to become,”</w:t>
      </w:r>
      <w:r>
        <w:rPr>
          <w:spacing w:val="-6"/>
          <w:w w:val="105"/>
          <w:sz w:val="19"/>
        </w:rPr>
        <w:t xml:space="preserve"> </w:t>
      </w:r>
      <w:r>
        <w:rPr>
          <w:w w:val="105"/>
          <w:sz w:val="19"/>
        </w:rPr>
        <w:t>and</w:t>
      </w:r>
      <w:r>
        <w:rPr>
          <w:spacing w:val="-5"/>
          <w:w w:val="105"/>
          <w:sz w:val="19"/>
        </w:rPr>
        <w:t xml:space="preserve"> </w:t>
      </w:r>
      <w:r>
        <w:rPr>
          <w:w w:val="105"/>
          <w:sz w:val="19"/>
        </w:rPr>
        <w:t>are</w:t>
      </w:r>
      <w:r>
        <w:rPr>
          <w:spacing w:val="-5"/>
          <w:w w:val="105"/>
          <w:sz w:val="19"/>
        </w:rPr>
        <w:t xml:space="preserve"> </w:t>
      </w:r>
      <w:r>
        <w:rPr>
          <w:w w:val="105"/>
          <w:sz w:val="19"/>
        </w:rPr>
        <w:t>also</w:t>
      </w:r>
      <w:r>
        <w:rPr>
          <w:spacing w:val="-6"/>
          <w:w w:val="105"/>
          <w:sz w:val="19"/>
        </w:rPr>
        <w:t xml:space="preserve"> </w:t>
      </w:r>
      <w:r>
        <w:rPr>
          <w:w w:val="105"/>
          <w:sz w:val="19"/>
        </w:rPr>
        <w:t>“the</w:t>
      </w:r>
      <w:r>
        <w:rPr>
          <w:spacing w:val="-5"/>
          <w:w w:val="105"/>
          <w:sz w:val="19"/>
        </w:rPr>
        <w:t xml:space="preserve"> </w:t>
      </w:r>
      <w:r>
        <w:rPr>
          <w:w w:val="105"/>
          <w:sz w:val="19"/>
        </w:rPr>
        <w:t>selves</w:t>
      </w:r>
      <w:r>
        <w:rPr>
          <w:spacing w:val="-5"/>
          <w:w w:val="105"/>
          <w:sz w:val="19"/>
        </w:rPr>
        <w:t xml:space="preserve"> </w:t>
      </w:r>
      <w:r>
        <w:rPr>
          <w:w w:val="105"/>
          <w:sz w:val="19"/>
        </w:rPr>
        <w:t>we</w:t>
      </w:r>
      <w:r>
        <w:rPr>
          <w:spacing w:val="-5"/>
          <w:w w:val="105"/>
          <w:sz w:val="19"/>
        </w:rPr>
        <w:t xml:space="preserve"> </w:t>
      </w:r>
      <w:r>
        <w:rPr>
          <w:w w:val="105"/>
          <w:sz w:val="19"/>
        </w:rPr>
        <w:t>could</w:t>
      </w:r>
      <w:r>
        <w:rPr>
          <w:spacing w:val="-5"/>
          <w:w w:val="105"/>
          <w:sz w:val="19"/>
        </w:rPr>
        <w:t xml:space="preserve"> </w:t>
      </w:r>
      <w:r>
        <w:rPr>
          <w:w w:val="105"/>
          <w:sz w:val="19"/>
        </w:rPr>
        <w:t>become</w:t>
      </w:r>
      <w:r>
        <w:rPr>
          <w:spacing w:val="-6"/>
          <w:w w:val="105"/>
          <w:sz w:val="19"/>
        </w:rPr>
        <w:t xml:space="preserve"> </w:t>
      </w:r>
      <w:r>
        <w:rPr>
          <w:w w:val="105"/>
          <w:sz w:val="19"/>
        </w:rPr>
        <w:t>and</w:t>
      </w:r>
      <w:r>
        <w:rPr>
          <w:spacing w:val="-5"/>
          <w:w w:val="105"/>
          <w:sz w:val="19"/>
        </w:rPr>
        <w:t xml:space="preserve"> </w:t>
      </w:r>
      <w:r>
        <w:rPr>
          <w:w w:val="105"/>
          <w:sz w:val="19"/>
        </w:rPr>
        <w:t>the</w:t>
      </w:r>
      <w:r>
        <w:rPr>
          <w:spacing w:val="-6"/>
          <w:w w:val="105"/>
          <w:sz w:val="19"/>
        </w:rPr>
        <w:t xml:space="preserve"> </w:t>
      </w:r>
      <w:r>
        <w:rPr>
          <w:w w:val="105"/>
          <w:sz w:val="19"/>
        </w:rPr>
        <w:t>selves</w:t>
      </w:r>
      <w:r>
        <w:rPr>
          <w:spacing w:val="-5"/>
          <w:w w:val="105"/>
          <w:sz w:val="19"/>
        </w:rPr>
        <w:t xml:space="preserve"> </w:t>
      </w:r>
      <w:r>
        <w:rPr>
          <w:w w:val="105"/>
          <w:sz w:val="19"/>
        </w:rPr>
        <w:t>we are afraid of</w:t>
      </w:r>
      <w:r>
        <w:rPr>
          <w:spacing w:val="-15"/>
          <w:w w:val="105"/>
          <w:sz w:val="19"/>
        </w:rPr>
        <w:t xml:space="preserve"> </w:t>
      </w:r>
      <w:r>
        <w:rPr>
          <w:w w:val="105"/>
          <w:sz w:val="19"/>
        </w:rPr>
        <w:t>becoming”</w:t>
      </w:r>
    </w:p>
    <w:p w:rsidR="002E0D56" w:rsidRDefault="00C67A04">
      <w:pPr>
        <w:pStyle w:val="ListParagraph"/>
        <w:numPr>
          <w:ilvl w:val="1"/>
          <w:numId w:val="87"/>
        </w:numPr>
        <w:tabs>
          <w:tab w:val="left" w:pos="2029"/>
        </w:tabs>
        <w:spacing w:before="147"/>
        <w:rPr>
          <w:rFonts w:ascii="Times New Roman"/>
          <w:i/>
          <w:sz w:val="19"/>
        </w:rPr>
      </w:pPr>
      <w:r>
        <w:rPr>
          <w:rFonts w:ascii="Times New Roman"/>
          <w:i/>
          <w:w w:val="105"/>
          <w:sz w:val="19"/>
        </w:rPr>
        <w:t>Self-Esteem and</w:t>
      </w:r>
      <w:r>
        <w:rPr>
          <w:rFonts w:ascii="Times New Roman"/>
          <w:i/>
          <w:spacing w:val="-13"/>
          <w:w w:val="105"/>
          <w:sz w:val="19"/>
        </w:rPr>
        <w:t xml:space="preserve"> </w:t>
      </w:r>
      <w:r>
        <w:rPr>
          <w:rFonts w:ascii="Times New Roman"/>
          <w:i/>
          <w:w w:val="105"/>
          <w:sz w:val="19"/>
        </w:rPr>
        <w:t>Self-Presentation</w:t>
      </w:r>
    </w:p>
    <w:p w:rsidR="002E0D56" w:rsidRDefault="00C67A04">
      <w:pPr>
        <w:pStyle w:val="ListParagraph"/>
        <w:numPr>
          <w:ilvl w:val="2"/>
          <w:numId w:val="87"/>
        </w:numPr>
        <w:tabs>
          <w:tab w:val="left" w:pos="3108"/>
          <w:tab w:val="left" w:pos="3109"/>
        </w:tabs>
        <w:spacing w:before="172" w:line="266" w:lineRule="auto"/>
        <w:ind w:right="1064"/>
        <w:rPr>
          <w:sz w:val="19"/>
        </w:rPr>
      </w:pPr>
      <w:r>
        <w:rPr>
          <w:rFonts w:ascii="Times New Roman"/>
          <w:i/>
          <w:w w:val="105"/>
          <w:sz w:val="19"/>
        </w:rPr>
        <w:t>Self-esteem</w:t>
      </w:r>
      <w:r>
        <w:rPr>
          <w:rFonts w:ascii="Times New Roman"/>
          <w:i/>
          <w:spacing w:val="-13"/>
          <w:w w:val="105"/>
          <w:sz w:val="19"/>
        </w:rPr>
        <w:t xml:space="preserve"> </w:t>
      </w:r>
      <w:r>
        <w:rPr>
          <w:w w:val="105"/>
          <w:sz w:val="19"/>
        </w:rPr>
        <w:t>is</w:t>
      </w:r>
      <w:r>
        <w:rPr>
          <w:spacing w:val="-9"/>
          <w:w w:val="105"/>
          <w:sz w:val="19"/>
        </w:rPr>
        <w:t xml:space="preserve"> </w:t>
      </w:r>
      <w:r>
        <w:rPr>
          <w:w w:val="105"/>
          <w:sz w:val="19"/>
        </w:rPr>
        <w:t>a</w:t>
      </w:r>
      <w:r>
        <w:rPr>
          <w:spacing w:val="-9"/>
          <w:w w:val="105"/>
          <w:sz w:val="19"/>
        </w:rPr>
        <w:t xml:space="preserve"> </w:t>
      </w:r>
      <w:r>
        <w:rPr>
          <w:w w:val="105"/>
          <w:sz w:val="19"/>
        </w:rPr>
        <w:t>generalized</w:t>
      </w:r>
      <w:r>
        <w:rPr>
          <w:spacing w:val="-9"/>
          <w:w w:val="105"/>
          <w:sz w:val="19"/>
        </w:rPr>
        <w:t xml:space="preserve"> </w:t>
      </w:r>
      <w:r>
        <w:rPr>
          <w:w w:val="105"/>
          <w:sz w:val="19"/>
        </w:rPr>
        <w:t>evaluation</w:t>
      </w:r>
      <w:r>
        <w:rPr>
          <w:spacing w:val="-9"/>
          <w:w w:val="105"/>
          <w:sz w:val="19"/>
        </w:rPr>
        <w:t xml:space="preserve"> </w:t>
      </w:r>
      <w:r>
        <w:rPr>
          <w:w w:val="105"/>
          <w:sz w:val="19"/>
        </w:rPr>
        <w:t>of</w:t>
      </w:r>
      <w:r>
        <w:rPr>
          <w:spacing w:val="-9"/>
          <w:w w:val="105"/>
          <w:sz w:val="19"/>
        </w:rPr>
        <w:t xml:space="preserve"> </w:t>
      </w:r>
      <w:r>
        <w:rPr>
          <w:w w:val="105"/>
          <w:sz w:val="19"/>
        </w:rPr>
        <w:t>the</w:t>
      </w:r>
      <w:r>
        <w:rPr>
          <w:spacing w:val="-10"/>
          <w:w w:val="105"/>
          <w:sz w:val="19"/>
        </w:rPr>
        <w:t xml:space="preserve"> </w:t>
      </w:r>
      <w:r>
        <w:rPr>
          <w:w w:val="105"/>
          <w:sz w:val="19"/>
        </w:rPr>
        <w:t>self,</w:t>
      </w:r>
      <w:r>
        <w:rPr>
          <w:spacing w:val="-9"/>
          <w:w w:val="105"/>
          <w:sz w:val="19"/>
        </w:rPr>
        <w:t xml:space="preserve"> </w:t>
      </w:r>
      <w:r>
        <w:rPr>
          <w:w w:val="105"/>
          <w:sz w:val="19"/>
        </w:rPr>
        <w:t>influencing</w:t>
      </w:r>
      <w:r>
        <w:rPr>
          <w:spacing w:val="-9"/>
          <w:w w:val="105"/>
          <w:sz w:val="19"/>
        </w:rPr>
        <w:t xml:space="preserve"> </w:t>
      </w:r>
      <w:r>
        <w:rPr>
          <w:w w:val="105"/>
          <w:sz w:val="19"/>
        </w:rPr>
        <w:t>thoughts, moods, and</w:t>
      </w:r>
      <w:r>
        <w:rPr>
          <w:spacing w:val="-8"/>
          <w:w w:val="105"/>
          <w:sz w:val="19"/>
        </w:rPr>
        <w:t xml:space="preserve"> </w:t>
      </w:r>
      <w:r>
        <w:rPr>
          <w:w w:val="105"/>
          <w:sz w:val="19"/>
        </w:rPr>
        <w:t>behavior</w:t>
      </w:r>
    </w:p>
    <w:p w:rsidR="002E0D56" w:rsidRDefault="00C67A04">
      <w:pPr>
        <w:pStyle w:val="ListParagraph"/>
        <w:numPr>
          <w:ilvl w:val="3"/>
          <w:numId w:val="87"/>
        </w:numPr>
        <w:tabs>
          <w:tab w:val="left" w:pos="3829"/>
        </w:tabs>
        <w:spacing w:before="120" w:line="266" w:lineRule="auto"/>
        <w:ind w:right="1258"/>
        <w:rPr>
          <w:sz w:val="19"/>
        </w:rPr>
      </w:pPr>
      <w:r>
        <w:rPr>
          <w:w w:val="105"/>
          <w:sz w:val="19"/>
        </w:rPr>
        <w:t>Low self-esteem may be characterized (in part) by less certainty</w:t>
      </w:r>
      <w:r>
        <w:rPr>
          <w:spacing w:val="-8"/>
          <w:w w:val="105"/>
          <w:sz w:val="19"/>
        </w:rPr>
        <w:t xml:space="preserve"> </w:t>
      </w:r>
      <w:r>
        <w:rPr>
          <w:w w:val="105"/>
          <w:sz w:val="19"/>
        </w:rPr>
        <w:t>about</w:t>
      </w:r>
      <w:r>
        <w:rPr>
          <w:spacing w:val="-8"/>
          <w:w w:val="105"/>
          <w:sz w:val="19"/>
        </w:rPr>
        <w:t xml:space="preserve"> </w:t>
      </w:r>
      <w:r>
        <w:rPr>
          <w:w w:val="105"/>
          <w:sz w:val="19"/>
        </w:rPr>
        <w:t>the</w:t>
      </w:r>
      <w:r>
        <w:rPr>
          <w:spacing w:val="-7"/>
          <w:w w:val="105"/>
          <w:sz w:val="19"/>
        </w:rPr>
        <w:t xml:space="preserve"> </w:t>
      </w:r>
      <w:r>
        <w:rPr>
          <w:w w:val="105"/>
          <w:sz w:val="19"/>
        </w:rPr>
        <w:t>self</w:t>
      </w:r>
      <w:r>
        <w:rPr>
          <w:spacing w:val="-8"/>
          <w:w w:val="105"/>
          <w:sz w:val="19"/>
        </w:rPr>
        <w:t xml:space="preserve"> </w:t>
      </w:r>
      <w:r>
        <w:rPr>
          <w:w w:val="105"/>
          <w:sz w:val="19"/>
        </w:rPr>
        <w:t>and</w:t>
      </w:r>
      <w:r>
        <w:rPr>
          <w:spacing w:val="-8"/>
          <w:w w:val="105"/>
          <w:sz w:val="19"/>
        </w:rPr>
        <w:t xml:space="preserve"> </w:t>
      </w:r>
      <w:r>
        <w:rPr>
          <w:w w:val="105"/>
          <w:sz w:val="19"/>
        </w:rPr>
        <w:t>may</w:t>
      </w:r>
      <w:r>
        <w:rPr>
          <w:spacing w:val="-7"/>
          <w:w w:val="105"/>
          <w:sz w:val="19"/>
        </w:rPr>
        <w:t xml:space="preserve"> </w:t>
      </w:r>
      <w:r>
        <w:rPr>
          <w:w w:val="105"/>
          <w:sz w:val="19"/>
        </w:rPr>
        <w:t>include</w:t>
      </w:r>
      <w:r>
        <w:rPr>
          <w:spacing w:val="-8"/>
          <w:w w:val="105"/>
          <w:sz w:val="19"/>
        </w:rPr>
        <w:t xml:space="preserve"> </w:t>
      </w:r>
      <w:r>
        <w:rPr>
          <w:w w:val="105"/>
          <w:sz w:val="19"/>
        </w:rPr>
        <w:t>the</w:t>
      </w:r>
      <w:r>
        <w:rPr>
          <w:spacing w:val="-8"/>
          <w:w w:val="105"/>
          <w:sz w:val="19"/>
        </w:rPr>
        <w:t xml:space="preserve"> </w:t>
      </w:r>
      <w:r>
        <w:rPr>
          <w:w w:val="105"/>
          <w:sz w:val="19"/>
        </w:rPr>
        <w:t>feeling</w:t>
      </w:r>
      <w:r>
        <w:rPr>
          <w:spacing w:val="-7"/>
          <w:w w:val="105"/>
          <w:sz w:val="19"/>
        </w:rPr>
        <w:t xml:space="preserve"> </w:t>
      </w:r>
      <w:r>
        <w:rPr>
          <w:w w:val="105"/>
          <w:sz w:val="19"/>
        </w:rPr>
        <w:t>that</w:t>
      </w:r>
      <w:r>
        <w:rPr>
          <w:spacing w:val="-8"/>
          <w:w w:val="105"/>
          <w:sz w:val="19"/>
        </w:rPr>
        <w:t xml:space="preserve"> </w:t>
      </w:r>
      <w:r>
        <w:rPr>
          <w:w w:val="105"/>
          <w:sz w:val="19"/>
        </w:rPr>
        <w:t>one does not know much about one’s</w:t>
      </w:r>
      <w:r>
        <w:rPr>
          <w:spacing w:val="-15"/>
          <w:w w:val="105"/>
          <w:sz w:val="19"/>
        </w:rPr>
        <w:t xml:space="preserve"> </w:t>
      </w:r>
      <w:r>
        <w:rPr>
          <w:w w:val="105"/>
          <w:sz w:val="19"/>
        </w:rPr>
        <w:t>self</w:t>
      </w:r>
    </w:p>
    <w:p w:rsidR="002E0D56" w:rsidRDefault="00C67A04">
      <w:pPr>
        <w:pStyle w:val="ListParagraph"/>
        <w:numPr>
          <w:ilvl w:val="3"/>
          <w:numId w:val="87"/>
        </w:numPr>
        <w:tabs>
          <w:tab w:val="left" w:pos="3829"/>
        </w:tabs>
        <w:spacing w:before="122" w:line="280" w:lineRule="auto"/>
        <w:ind w:right="1228"/>
        <w:rPr>
          <w:sz w:val="19"/>
        </w:rPr>
      </w:pPr>
      <w:r>
        <w:rPr>
          <w:w w:val="105"/>
          <w:sz w:val="19"/>
        </w:rPr>
        <w:t>Doubt</w:t>
      </w:r>
      <w:r>
        <w:rPr>
          <w:spacing w:val="-11"/>
          <w:w w:val="105"/>
          <w:sz w:val="19"/>
        </w:rPr>
        <w:t xml:space="preserve"> </w:t>
      </w:r>
      <w:r>
        <w:rPr>
          <w:w w:val="105"/>
          <w:sz w:val="19"/>
        </w:rPr>
        <w:t>in</w:t>
      </w:r>
      <w:r>
        <w:rPr>
          <w:spacing w:val="-10"/>
          <w:w w:val="105"/>
          <w:sz w:val="19"/>
        </w:rPr>
        <w:t xml:space="preserve"> </w:t>
      </w:r>
      <w:r>
        <w:rPr>
          <w:w w:val="105"/>
          <w:sz w:val="19"/>
        </w:rPr>
        <w:t>one’s</w:t>
      </w:r>
      <w:r>
        <w:rPr>
          <w:spacing w:val="-11"/>
          <w:w w:val="105"/>
          <w:sz w:val="19"/>
        </w:rPr>
        <w:t xml:space="preserve"> </w:t>
      </w:r>
      <w:r>
        <w:rPr>
          <w:w w:val="105"/>
          <w:sz w:val="19"/>
        </w:rPr>
        <w:t>ability</w:t>
      </w:r>
      <w:r>
        <w:rPr>
          <w:spacing w:val="-10"/>
          <w:w w:val="105"/>
          <w:sz w:val="19"/>
        </w:rPr>
        <w:t xml:space="preserve"> </w:t>
      </w:r>
      <w:r>
        <w:rPr>
          <w:w w:val="105"/>
          <w:sz w:val="19"/>
        </w:rPr>
        <w:t>to</w:t>
      </w:r>
      <w:r>
        <w:rPr>
          <w:spacing w:val="-11"/>
          <w:w w:val="105"/>
          <w:sz w:val="19"/>
        </w:rPr>
        <w:t xml:space="preserve"> </w:t>
      </w:r>
      <w:r>
        <w:rPr>
          <w:w w:val="105"/>
          <w:sz w:val="19"/>
        </w:rPr>
        <w:t>perform</w:t>
      </w:r>
      <w:r>
        <w:rPr>
          <w:spacing w:val="-10"/>
          <w:w w:val="105"/>
          <w:sz w:val="19"/>
        </w:rPr>
        <w:t xml:space="preserve"> </w:t>
      </w:r>
      <w:r>
        <w:rPr>
          <w:w w:val="105"/>
          <w:sz w:val="19"/>
        </w:rPr>
        <w:t>a</w:t>
      </w:r>
      <w:r>
        <w:rPr>
          <w:spacing w:val="-11"/>
          <w:w w:val="105"/>
          <w:sz w:val="19"/>
        </w:rPr>
        <w:t xml:space="preserve"> </w:t>
      </w:r>
      <w:r>
        <w:rPr>
          <w:w w:val="105"/>
          <w:sz w:val="19"/>
        </w:rPr>
        <w:t>task</w:t>
      </w:r>
      <w:r>
        <w:rPr>
          <w:spacing w:val="-10"/>
          <w:w w:val="105"/>
          <w:sz w:val="19"/>
        </w:rPr>
        <w:t xml:space="preserve"> </w:t>
      </w:r>
      <w:r>
        <w:rPr>
          <w:w w:val="105"/>
          <w:sz w:val="19"/>
        </w:rPr>
        <w:t>may</w:t>
      </w:r>
      <w:r>
        <w:rPr>
          <w:spacing w:val="-11"/>
          <w:w w:val="105"/>
          <w:sz w:val="19"/>
        </w:rPr>
        <w:t xml:space="preserve"> </w:t>
      </w:r>
      <w:r>
        <w:rPr>
          <w:w w:val="105"/>
          <w:sz w:val="19"/>
        </w:rPr>
        <w:t>see</w:t>
      </w:r>
      <w:r>
        <w:rPr>
          <w:spacing w:val="-10"/>
          <w:w w:val="105"/>
          <w:sz w:val="19"/>
        </w:rPr>
        <w:t xml:space="preserve"> </w:t>
      </w:r>
      <w:r>
        <w:rPr>
          <w:w w:val="105"/>
          <w:sz w:val="19"/>
        </w:rPr>
        <w:t xml:space="preserve">engagement in </w:t>
      </w:r>
      <w:r>
        <w:rPr>
          <w:rFonts w:ascii="Times New Roman" w:hAnsi="Times New Roman"/>
          <w:i/>
          <w:w w:val="105"/>
          <w:sz w:val="19"/>
        </w:rPr>
        <w:t xml:space="preserve">self-handicapping </w:t>
      </w:r>
      <w:r>
        <w:rPr>
          <w:w w:val="105"/>
          <w:sz w:val="19"/>
        </w:rPr>
        <w:t>behavior, in which one deliberately sabotages one’s own performance, for purposes</w:t>
      </w:r>
      <w:r>
        <w:rPr>
          <w:spacing w:val="-34"/>
          <w:w w:val="105"/>
          <w:sz w:val="19"/>
        </w:rPr>
        <w:t xml:space="preserve"> </w:t>
      </w:r>
      <w:r>
        <w:rPr>
          <w:w w:val="105"/>
          <w:sz w:val="19"/>
        </w:rPr>
        <w:t>of</w:t>
      </w:r>
    </w:p>
    <w:p w:rsidR="002E0D56" w:rsidRDefault="00C67A04">
      <w:pPr>
        <w:pStyle w:val="ListParagraph"/>
        <w:numPr>
          <w:ilvl w:val="4"/>
          <w:numId w:val="87"/>
        </w:numPr>
        <w:tabs>
          <w:tab w:val="left" w:pos="4549"/>
        </w:tabs>
        <w:spacing w:before="108" w:line="266" w:lineRule="auto"/>
        <w:ind w:right="1139"/>
        <w:rPr>
          <w:sz w:val="19"/>
        </w:rPr>
      </w:pPr>
      <w:r>
        <w:rPr>
          <w:w w:val="105"/>
          <w:sz w:val="19"/>
        </w:rPr>
        <w:t>Having</w:t>
      </w:r>
      <w:r>
        <w:rPr>
          <w:spacing w:val="-11"/>
          <w:w w:val="105"/>
          <w:sz w:val="19"/>
        </w:rPr>
        <w:t xml:space="preserve"> </w:t>
      </w:r>
      <w:r>
        <w:rPr>
          <w:w w:val="105"/>
          <w:sz w:val="19"/>
        </w:rPr>
        <w:t>a</w:t>
      </w:r>
      <w:r>
        <w:rPr>
          <w:spacing w:val="-10"/>
          <w:w w:val="105"/>
          <w:sz w:val="19"/>
        </w:rPr>
        <w:t xml:space="preserve"> </w:t>
      </w:r>
      <w:r>
        <w:rPr>
          <w:w w:val="105"/>
          <w:sz w:val="19"/>
        </w:rPr>
        <w:t>ready-made</w:t>
      </w:r>
      <w:r>
        <w:rPr>
          <w:spacing w:val="-10"/>
          <w:w w:val="105"/>
          <w:sz w:val="19"/>
        </w:rPr>
        <w:t xml:space="preserve"> </w:t>
      </w:r>
      <w:r>
        <w:rPr>
          <w:w w:val="105"/>
          <w:sz w:val="19"/>
        </w:rPr>
        <w:t>excuse</w:t>
      </w:r>
      <w:r>
        <w:rPr>
          <w:spacing w:val="-11"/>
          <w:w w:val="105"/>
          <w:sz w:val="19"/>
        </w:rPr>
        <w:t xml:space="preserve"> </w:t>
      </w:r>
      <w:r>
        <w:rPr>
          <w:w w:val="105"/>
          <w:sz w:val="19"/>
        </w:rPr>
        <w:t>for</w:t>
      </w:r>
      <w:r>
        <w:rPr>
          <w:spacing w:val="-10"/>
          <w:w w:val="105"/>
          <w:sz w:val="19"/>
        </w:rPr>
        <w:t xml:space="preserve"> </w:t>
      </w:r>
      <w:r>
        <w:rPr>
          <w:w w:val="105"/>
          <w:sz w:val="19"/>
        </w:rPr>
        <w:t>failure</w:t>
      </w:r>
      <w:r>
        <w:rPr>
          <w:spacing w:val="-10"/>
          <w:w w:val="105"/>
          <w:sz w:val="19"/>
        </w:rPr>
        <w:t xml:space="preserve"> </w:t>
      </w:r>
      <w:r>
        <w:rPr>
          <w:w w:val="105"/>
          <w:sz w:val="19"/>
        </w:rPr>
        <w:t>that</w:t>
      </w:r>
      <w:r>
        <w:rPr>
          <w:spacing w:val="-11"/>
          <w:w w:val="105"/>
          <w:sz w:val="19"/>
        </w:rPr>
        <w:t xml:space="preserve"> </w:t>
      </w:r>
      <w:r>
        <w:rPr>
          <w:w w:val="105"/>
          <w:sz w:val="19"/>
        </w:rPr>
        <w:t>does</w:t>
      </w:r>
      <w:r>
        <w:rPr>
          <w:spacing w:val="-10"/>
          <w:w w:val="105"/>
          <w:sz w:val="19"/>
        </w:rPr>
        <w:t xml:space="preserve"> </w:t>
      </w:r>
      <w:r>
        <w:rPr>
          <w:w w:val="105"/>
          <w:sz w:val="19"/>
        </w:rPr>
        <w:t>not imply lack of</w:t>
      </w:r>
      <w:r>
        <w:rPr>
          <w:spacing w:val="-11"/>
          <w:w w:val="105"/>
          <w:sz w:val="19"/>
        </w:rPr>
        <w:t xml:space="preserve"> </w:t>
      </w:r>
      <w:r>
        <w:rPr>
          <w:w w:val="105"/>
          <w:sz w:val="19"/>
        </w:rPr>
        <w:t>ability</w:t>
      </w:r>
    </w:p>
    <w:p w:rsidR="002E0D56" w:rsidRDefault="00C67A04">
      <w:pPr>
        <w:pStyle w:val="ListParagraph"/>
        <w:numPr>
          <w:ilvl w:val="4"/>
          <w:numId w:val="87"/>
        </w:numPr>
        <w:tabs>
          <w:tab w:val="left" w:pos="4549"/>
        </w:tabs>
        <w:spacing w:before="1" w:line="266" w:lineRule="auto"/>
        <w:ind w:right="1199"/>
        <w:rPr>
          <w:sz w:val="19"/>
        </w:rPr>
      </w:pPr>
      <w:r>
        <w:rPr>
          <w:w w:val="105"/>
          <w:sz w:val="19"/>
        </w:rPr>
        <w:t>Failure</w:t>
      </w:r>
      <w:r>
        <w:rPr>
          <w:spacing w:val="-11"/>
          <w:w w:val="105"/>
          <w:sz w:val="19"/>
        </w:rPr>
        <w:t xml:space="preserve"> </w:t>
      </w:r>
      <w:r>
        <w:rPr>
          <w:w w:val="105"/>
          <w:sz w:val="19"/>
        </w:rPr>
        <w:t>can</w:t>
      </w:r>
      <w:r>
        <w:rPr>
          <w:spacing w:val="-10"/>
          <w:w w:val="105"/>
          <w:sz w:val="19"/>
        </w:rPr>
        <w:t xml:space="preserve"> </w:t>
      </w:r>
      <w:r>
        <w:rPr>
          <w:w w:val="105"/>
          <w:sz w:val="19"/>
        </w:rPr>
        <w:t>be</w:t>
      </w:r>
      <w:r>
        <w:rPr>
          <w:spacing w:val="-10"/>
          <w:w w:val="105"/>
          <w:sz w:val="19"/>
        </w:rPr>
        <w:t xml:space="preserve"> </w:t>
      </w:r>
      <w:r>
        <w:rPr>
          <w:w w:val="105"/>
          <w:sz w:val="19"/>
        </w:rPr>
        <w:t>blamed</w:t>
      </w:r>
      <w:r>
        <w:rPr>
          <w:spacing w:val="-10"/>
          <w:w w:val="105"/>
          <w:sz w:val="19"/>
        </w:rPr>
        <w:t xml:space="preserve"> </w:t>
      </w:r>
      <w:r>
        <w:rPr>
          <w:w w:val="105"/>
          <w:sz w:val="19"/>
        </w:rPr>
        <w:t>on</w:t>
      </w:r>
      <w:r>
        <w:rPr>
          <w:spacing w:val="-10"/>
          <w:w w:val="105"/>
          <w:sz w:val="19"/>
        </w:rPr>
        <w:t xml:space="preserve"> </w:t>
      </w:r>
      <w:r>
        <w:rPr>
          <w:w w:val="105"/>
          <w:sz w:val="19"/>
        </w:rPr>
        <w:t>low</w:t>
      </w:r>
      <w:r>
        <w:rPr>
          <w:spacing w:val="-10"/>
          <w:w w:val="105"/>
          <w:sz w:val="19"/>
        </w:rPr>
        <w:t xml:space="preserve"> </w:t>
      </w:r>
      <w:r>
        <w:rPr>
          <w:w w:val="105"/>
          <w:sz w:val="19"/>
        </w:rPr>
        <w:t>effort,</w:t>
      </w:r>
      <w:r>
        <w:rPr>
          <w:spacing w:val="-10"/>
          <w:w w:val="105"/>
          <w:sz w:val="19"/>
        </w:rPr>
        <w:t xml:space="preserve"> </w:t>
      </w:r>
      <w:r>
        <w:rPr>
          <w:w w:val="105"/>
          <w:sz w:val="19"/>
        </w:rPr>
        <w:t>without</w:t>
      </w:r>
      <w:r>
        <w:rPr>
          <w:spacing w:val="-9"/>
          <w:w w:val="105"/>
          <w:sz w:val="19"/>
        </w:rPr>
        <w:t xml:space="preserve"> </w:t>
      </w:r>
      <w:r>
        <w:rPr>
          <w:spacing w:val="3"/>
          <w:w w:val="105"/>
          <w:sz w:val="19"/>
        </w:rPr>
        <w:t xml:space="preserve">finding </w:t>
      </w:r>
      <w:r>
        <w:rPr>
          <w:w w:val="105"/>
          <w:sz w:val="19"/>
        </w:rPr>
        <w:t>out</w:t>
      </w:r>
      <w:r>
        <w:rPr>
          <w:spacing w:val="-5"/>
          <w:w w:val="105"/>
          <w:sz w:val="19"/>
        </w:rPr>
        <w:t xml:space="preserve"> </w:t>
      </w:r>
      <w:r>
        <w:rPr>
          <w:w w:val="105"/>
          <w:sz w:val="19"/>
        </w:rPr>
        <w:t>if</w:t>
      </w:r>
      <w:r>
        <w:rPr>
          <w:spacing w:val="-5"/>
          <w:w w:val="105"/>
          <w:sz w:val="19"/>
        </w:rPr>
        <w:t xml:space="preserve"> </w:t>
      </w:r>
      <w:r>
        <w:rPr>
          <w:w w:val="105"/>
          <w:sz w:val="19"/>
        </w:rPr>
        <w:t>one</w:t>
      </w:r>
      <w:r>
        <w:rPr>
          <w:spacing w:val="-5"/>
          <w:w w:val="105"/>
          <w:sz w:val="19"/>
        </w:rPr>
        <w:t xml:space="preserve"> </w:t>
      </w:r>
      <w:r>
        <w:rPr>
          <w:w w:val="105"/>
          <w:sz w:val="19"/>
        </w:rPr>
        <w:t>really</w:t>
      </w:r>
      <w:r>
        <w:rPr>
          <w:spacing w:val="-6"/>
          <w:w w:val="105"/>
          <w:sz w:val="19"/>
        </w:rPr>
        <w:t xml:space="preserve"> </w:t>
      </w:r>
      <w:r>
        <w:rPr>
          <w:w w:val="105"/>
          <w:sz w:val="19"/>
        </w:rPr>
        <w:t>had</w:t>
      </w:r>
      <w:r>
        <w:rPr>
          <w:spacing w:val="-5"/>
          <w:w w:val="105"/>
          <w:sz w:val="19"/>
        </w:rPr>
        <w:t xml:space="preserve"> </w:t>
      </w:r>
      <w:r>
        <w:rPr>
          <w:w w:val="105"/>
          <w:sz w:val="19"/>
        </w:rPr>
        <w:t>the</w:t>
      </w:r>
      <w:r>
        <w:rPr>
          <w:spacing w:val="-5"/>
          <w:w w:val="105"/>
          <w:sz w:val="19"/>
        </w:rPr>
        <w:t xml:space="preserve"> </w:t>
      </w:r>
      <w:r>
        <w:rPr>
          <w:w w:val="105"/>
          <w:sz w:val="19"/>
        </w:rPr>
        <w:t>ability</w:t>
      </w:r>
      <w:r>
        <w:rPr>
          <w:spacing w:val="-5"/>
          <w:w w:val="105"/>
          <w:sz w:val="19"/>
        </w:rPr>
        <w:t xml:space="preserve"> </w:t>
      </w:r>
      <w:r>
        <w:rPr>
          <w:w w:val="105"/>
          <w:sz w:val="19"/>
        </w:rPr>
        <w:t>to</w:t>
      </w:r>
      <w:r>
        <w:rPr>
          <w:spacing w:val="-5"/>
          <w:w w:val="105"/>
          <w:sz w:val="19"/>
        </w:rPr>
        <w:t xml:space="preserve"> </w:t>
      </w:r>
      <w:r>
        <w:rPr>
          <w:w w:val="105"/>
          <w:sz w:val="19"/>
        </w:rPr>
        <w:t>make</w:t>
      </w:r>
      <w:r>
        <w:rPr>
          <w:spacing w:val="-5"/>
          <w:w w:val="105"/>
          <w:sz w:val="19"/>
        </w:rPr>
        <w:t xml:space="preserve"> </w:t>
      </w:r>
      <w:r>
        <w:rPr>
          <w:w w:val="105"/>
          <w:sz w:val="19"/>
        </w:rPr>
        <w:t>it</w:t>
      </w:r>
    </w:p>
    <w:p w:rsidR="002E0D56" w:rsidRDefault="00C67A04">
      <w:pPr>
        <w:pStyle w:val="ListParagraph"/>
        <w:numPr>
          <w:ilvl w:val="2"/>
          <w:numId w:val="87"/>
        </w:numPr>
        <w:tabs>
          <w:tab w:val="left" w:pos="3108"/>
          <w:tab w:val="left" w:pos="3109"/>
        </w:tabs>
        <w:spacing w:before="27" w:line="266" w:lineRule="auto"/>
        <w:ind w:right="1558"/>
        <w:rPr>
          <w:sz w:val="19"/>
        </w:rPr>
      </w:pPr>
      <w:r>
        <w:rPr>
          <w:rFonts w:ascii="Times New Roman"/>
          <w:i/>
          <w:w w:val="105"/>
          <w:sz w:val="19"/>
        </w:rPr>
        <w:t>Self-presentation</w:t>
      </w:r>
      <w:r>
        <w:rPr>
          <w:rFonts w:ascii="Times New Roman"/>
          <w:i/>
          <w:spacing w:val="-16"/>
          <w:w w:val="105"/>
          <w:sz w:val="19"/>
        </w:rPr>
        <w:t xml:space="preserve"> </w:t>
      </w:r>
      <w:r>
        <w:rPr>
          <w:w w:val="105"/>
          <w:sz w:val="19"/>
        </w:rPr>
        <w:t>is</w:t>
      </w:r>
      <w:r>
        <w:rPr>
          <w:spacing w:val="-14"/>
          <w:w w:val="105"/>
          <w:sz w:val="19"/>
        </w:rPr>
        <w:t xml:space="preserve"> </w:t>
      </w:r>
      <w:r>
        <w:rPr>
          <w:w w:val="105"/>
          <w:sz w:val="19"/>
        </w:rPr>
        <w:t>an</w:t>
      </w:r>
      <w:r>
        <w:rPr>
          <w:spacing w:val="-14"/>
          <w:w w:val="105"/>
          <w:sz w:val="19"/>
        </w:rPr>
        <w:t xml:space="preserve"> </w:t>
      </w:r>
      <w:r>
        <w:rPr>
          <w:w w:val="105"/>
          <w:sz w:val="19"/>
        </w:rPr>
        <w:t>aspect</w:t>
      </w:r>
      <w:r>
        <w:rPr>
          <w:spacing w:val="-14"/>
          <w:w w:val="105"/>
          <w:sz w:val="19"/>
        </w:rPr>
        <w:t xml:space="preserve"> </w:t>
      </w:r>
      <w:r>
        <w:rPr>
          <w:w w:val="105"/>
          <w:sz w:val="19"/>
        </w:rPr>
        <w:t>of</w:t>
      </w:r>
      <w:r>
        <w:rPr>
          <w:spacing w:val="-14"/>
          <w:w w:val="105"/>
          <w:sz w:val="19"/>
        </w:rPr>
        <w:t xml:space="preserve"> </w:t>
      </w:r>
      <w:r>
        <w:rPr>
          <w:w w:val="105"/>
          <w:sz w:val="19"/>
        </w:rPr>
        <w:t>self-esteem,</w:t>
      </w:r>
      <w:r>
        <w:rPr>
          <w:spacing w:val="-14"/>
          <w:w w:val="105"/>
          <w:sz w:val="19"/>
        </w:rPr>
        <w:t xml:space="preserve"> </w:t>
      </w:r>
      <w:r>
        <w:rPr>
          <w:w w:val="105"/>
          <w:sz w:val="19"/>
        </w:rPr>
        <w:t>explaining</w:t>
      </w:r>
      <w:r>
        <w:rPr>
          <w:spacing w:val="-13"/>
          <w:w w:val="105"/>
          <w:sz w:val="19"/>
        </w:rPr>
        <w:t xml:space="preserve"> </w:t>
      </w:r>
      <w:r>
        <w:rPr>
          <w:w w:val="105"/>
          <w:sz w:val="19"/>
        </w:rPr>
        <w:t>behavioral differences</w:t>
      </w:r>
      <w:r>
        <w:rPr>
          <w:spacing w:val="-6"/>
          <w:w w:val="105"/>
          <w:sz w:val="19"/>
        </w:rPr>
        <w:t xml:space="preserve"> </w:t>
      </w:r>
      <w:r>
        <w:rPr>
          <w:w w:val="105"/>
          <w:sz w:val="19"/>
        </w:rPr>
        <w:t>between</w:t>
      </w:r>
      <w:r>
        <w:rPr>
          <w:spacing w:val="-7"/>
          <w:w w:val="105"/>
          <w:sz w:val="19"/>
        </w:rPr>
        <w:t xml:space="preserve"> </w:t>
      </w:r>
      <w:r>
        <w:rPr>
          <w:w w:val="105"/>
          <w:sz w:val="19"/>
        </w:rPr>
        <w:t>individuals</w:t>
      </w:r>
      <w:r>
        <w:rPr>
          <w:spacing w:val="-6"/>
          <w:w w:val="105"/>
          <w:sz w:val="19"/>
        </w:rPr>
        <w:t xml:space="preserve"> </w:t>
      </w:r>
      <w:r>
        <w:rPr>
          <w:w w:val="105"/>
          <w:sz w:val="19"/>
        </w:rPr>
        <w:t>with</w:t>
      </w:r>
      <w:r>
        <w:rPr>
          <w:spacing w:val="-6"/>
          <w:w w:val="105"/>
          <w:sz w:val="19"/>
        </w:rPr>
        <w:t xml:space="preserve"> </w:t>
      </w:r>
      <w:r>
        <w:rPr>
          <w:w w:val="105"/>
          <w:sz w:val="19"/>
        </w:rPr>
        <w:t>high</w:t>
      </w:r>
      <w:r>
        <w:rPr>
          <w:spacing w:val="-6"/>
          <w:w w:val="105"/>
          <w:sz w:val="19"/>
        </w:rPr>
        <w:t xml:space="preserve"> </w:t>
      </w:r>
      <w:r>
        <w:rPr>
          <w:w w:val="105"/>
          <w:sz w:val="19"/>
        </w:rPr>
        <w:t>and</w:t>
      </w:r>
      <w:r>
        <w:rPr>
          <w:spacing w:val="-6"/>
          <w:w w:val="105"/>
          <w:sz w:val="19"/>
        </w:rPr>
        <w:t xml:space="preserve"> </w:t>
      </w:r>
      <w:r>
        <w:rPr>
          <w:w w:val="105"/>
          <w:sz w:val="19"/>
        </w:rPr>
        <w:t>low</w:t>
      </w:r>
      <w:r>
        <w:rPr>
          <w:spacing w:val="-6"/>
          <w:w w:val="105"/>
          <w:sz w:val="19"/>
        </w:rPr>
        <w:t xml:space="preserve"> </w:t>
      </w:r>
      <w:r>
        <w:rPr>
          <w:w w:val="105"/>
          <w:sz w:val="19"/>
        </w:rPr>
        <w:t>self-esteem</w:t>
      </w:r>
    </w:p>
    <w:p w:rsidR="002E0D56" w:rsidRDefault="00C67A04">
      <w:pPr>
        <w:pStyle w:val="ListParagraph"/>
        <w:numPr>
          <w:ilvl w:val="3"/>
          <w:numId w:val="87"/>
        </w:numPr>
        <w:tabs>
          <w:tab w:val="left" w:pos="3829"/>
        </w:tabs>
        <w:spacing w:line="266" w:lineRule="auto"/>
        <w:ind w:right="1304"/>
        <w:rPr>
          <w:sz w:val="19"/>
        </w:rPr>
      </w:pPr>
      <w:r>
        <w:rPr>
          <w:w w:val="105"/>
          <w:sz w:val="19"/>
        </w:rPr>
        <w:t>Individuals</w:t>
      </w:r>
      <w:r>
        <w:rPr>
          <w:spacing w:val="-14"/>
          <w:w w:val="105"/>
          <w:sz w:val="19"/>
        </w:rPr>
        <w:t xml:space="preserve"> </w:t>
      </w:r>
      <w:r>
        <w:rPr>
          <w:w w:val="105"/>
          <w:sz w:val="19"/>
        </w:rPr>
        <w:t>with</w:t>
      </w:r>
      <w:r>
        <w:rPr>
          <w:spacing w:val="-15"/>
          <w:w w:val="105"/>
          <w:sz w:val="19"/>
        </w:rPr>
        <w:t xml:space="preserve"> </w:t>
      </w:r>
      <w:r>
        <w:rPr>
          <w:w w:val="105"/>
          <w:sz w:val="19"/>
        </w:rPr>
        <w:t>high</w:t>
      </w:r>
      <w:r>
        <w:rPr>
          <w:spacing w:val="-15"/>
          <w:w w:val="105"/>
          <w:sz w:val="19"/>
        </w:rPr>
        <w:t xml:space="preserve"> </w:t>
      </w:r>
      <w:r>
        <w:rPr>
          <w:w w:val="105"/>
          <w:sz w:val="19"/>
        </w:rPr>
        <w:t>self-esteem</w:t>
      </w:r>
      <w:r>
        <w:rPr>
          <w:spacing w:val="-13"/>
          <w:w w:val="105"/>
          <w:sz w:val="19"/>
        </w:rPr>
        <w:t xml:space="preserve"> </w:t>
      </w:r>
      <w:r>
        <w:rPr>
          <w:w w:val="105"/>
          <w:sz w:val="19"/>
        </w:rPr>
        <w:t>present</w:t>
      </w:r>
      <w:r>
        <w:rPr>
          <w:spacing w:val="-15"/>
          <w:w w:val="105"/>
          <w:sz w:val="19"/>
        </w:rPr>
        <w:t xml:space="preserve"> </w:t>
      </w:r>
      <w:r>
        <w:rPr>
          <w:w w:val="105"/>
          <w:sz w:val="19"/>
        </w:rPr>
        <w:t>themselves</w:t>
      </w:r>
      <w:r>
        <w:rPr>
          <w:spacing w:val="-15"/>
          <w:w w:val="105"/>
          <w:sz w:val="19"/>
        </w:rPr>
        <w:t xml:space="preserve"> </w:t>
      </w:r>
      <w:r>
        <w:rPr>
          <w:w w:val="105"/>
          <w:sz w:val="19"/>
        </w:rPr>
        <w:t>to</w:t>
      </w:r>
      <w:r>
        <w:rPr>
          <w:spacing w:val="-14"/>
          <w:w w:val="105"/>
          <w:sz w:val="19"/>
        </w:rPr>
        <w:t xml:space="preserve"> </w:t>
      </w:r>
      <w:r>
        <w:rPr>
          <w:w w:val="105"/>
          <w:sz w:val="19"/>
        </w:rPr>
        <w:t>the world as ambitious, aggressive risk</w:t>
      </w:r>
      <w:r>
        <w:rPr>
          <w:spacing w:val="-22"/>
          <w:w w:val="105"/>
          <w:sz w:val="19"/>
        </w:rPr>
        <w:t xml:space="preserve"> </w:t>
      </w:r>
      <w:r>
        <w:rPr>
          <w:w w:val="105"/>
          <w:sz w:val="19"/>
        </w:rPr>
        <w:t>takers</w:t>
      </w:r>
    </w:p>
    <w:p w:rsidR="002E0D56" w:rsidRDefault="00C67A04">
      <w:pPr>
        <w:pStyle w:val="ListParagraph"/>
        <w:numPr>
          <w:ilvl w:val="3"/>
          <w:numId w:val="87"/>
        </w:numPr>
        <w:tabs>
          <w:tab w:val="left" w:pos="3829"/>
        </w:tabs>
        <w:spacing w:line="266" w:lineRule="auto"/>
        <w:ind w:right="1679"/>
        <w:rPr>
          <w:sz w:val="19"/>
        </w:rPr>
      </w:pPr>
      <w:r>
        <w:rPr>
          <w:w w:val="105"/>
          <w:sz w:val="19"/>
        </w:rPr>
        <w:t>Individuals</w:t>
      </w:r>
      <w:r>
        <w:rPr>
          <w:spacing w:val="-12"/>
          <w:w w:val="105"/>
          <w:sz w:val="19"/>
        </w:rPr>
        <w:t xml:space="preserve"> </w:t>
      </w:r>
      <w:r>
        <w:rPr>
          <w:w w:val="105"/>
          <w:sz w:val="19"/>
        </w:rPr>
        <w:t>with</w:t>
      </w:r>
      <w:r>
        <w:rPr>
          <w:spacing w:val="-13"/>
          <w:w w:val="105"/>
          <w:sz w:val="19"/>
        </w:rPr>
        <w:t xml:space="preserve"> </w:t>
      </w:r>
      <w:r>
        <w:rPr>
          <w:w w:val="105"/>
          <w:sz w:val="19"/>
        </w:rPr>
        <w:t>low</w:t>
      </w:r>
      <w:r>
        <w:rPr>
          <w:spacing w:val="-13"/>
          <w:w w:val="105"/>
          <w:sz w:val="19"/>
        </w:rPr>
        <w:t xml:space="preserve"> </w:t>
      </w:r>
      <w:r>
        <w:rPr>
          <w:w w:val="105"/>
          <w:sz w:val="19"/>
        </w:rPr>
        <w:t>self-esteem</w:t>
      </w:r>
      <w:r>
        <w:rPr>
          <w:spacing w:val="-12"/>
          <w:w w:val="105"/>
          <w:sz w:val="19"/>
        </w:rPr>
        <w:t xml:space="preserve"> </w:t>
      </w:r>
      <w:r>
        <w:rPr>
          <w:w w:val="105"/>
          <w:sz w:val="19"/>
        </w:rPr>
        <w:t>present</w:t>
      </w:r>
      <w:r>
        <w:rPr>
          <w:spacing w:val="-13"/>
          <w:w w:val="105"/>
          <w:sz w:val="19"/>
        </w:rPr>
        <w:t xml:space="preserve"> </w:t>
      </w:r>
      <w:r>
        <w:rPr>
          <w:w w:val="105"/>
          <w:sz w:val="19"/>
        </w:rPr>
        <w:t>themselves</w:t>
      </w:r>
      <w:r>
        <w:rPr>
          <w:spacing w:val="-13"/>
          <w:w w:val="105"/>
          <w:sz w:val="19"/>
        </w:rPr>
        <w:t xml:space="preserve"> </w:t>
      </w:r>
      <w:r>
        <w:rPr>
          <w:w w:val="105"/>
          <w:sz w:val="19"/>
        </w:rPr>
        <w:t xml:space="preserve">as </w:t>
      </w:r>
      <w:r>
        <w:rPr>
          <w:spacing w:val="2"/>
          <w:w w:val="105"/>
          <w:sz w:val="19"/>
        </w:rPr>
        <w:t xml:space="preserve">cautious </w:t>
      </w:r>
      <w:r>
        <w:rPr>
          <w:w w:val="105"/>
          <w:sz w:val="19"/>
        </w:rPr>
        <w:t>and</w:t>
      </w:r>
      <w:r>
        <w:rPr>
          <w:spacing w:val="-3"/>
          <w:w w:val="105"/>
          <w:sz w:val="19"/>
        </w:rPr>
        <w:t xml:space="preserve"> </w:t>
      </w:r>
      <w:r>
        <w:rPr>
          <w:spacing w:val="3"/>
          <w:w w:val="105"/>
          <w:sz w:val="19"/>
        </w:rPr>
        <w:t>prudent</w:t>
      </w:r>
    </w:p>
    <w:p w:rsidR="002E0D56" w:rsidRDefault="00C67A04">
      <w:pPr>
        <w:pStyle w:val="ListParagraph"/>
        <w:numPr>
          <w:ilvl w:val="3"/>
          <w:numId w:val="87"/>
        </w:numPr>
        <w:tabs>
          <w:tab w:val="left" w:pos="3828"/>
          <w:tab w:val="left" w:pos="3829"/>
        </w:tabs>
        <w:spacing w:before="120"/>
        <w:rPr>
          <w:sz w:val="19"/>
        </w:rPr>
      </w:pPr>
      <w:r>
        <w:rPr>
          <w:sz w:val="19"/>
        </w:rPr>
        <w:t>Both of these presentations are for public</w:t>
      </w:r>
      <w:r>
        <w:rPr>
          <w:spacing w:val="6"/>
          <w:sz w:val="19"/>
        </w:rPr>
        <w:t xml:space="preserve"> </w:t>
      </w:r>
      <w:r>
        <w:rPr>
          <w:sz w:val="19"/>
        </w:rPr>
        <w:t>consumption</w:t>
      </w:r>
    </w:p>
    <w:p w:rsidR="002E0D56" w:rsidRDefault="00C67A04">
      <w:pPr>
        <w:pStyle w:val="ListParagraph"/>
        <w:numPr>
          <w:ilvl w:val="3"/>
          <w:numId w:val="87"/>
        </w:numPr>
        <w:tabs>
          <w:tab w:val="left" w:pos="3829"/>
        </w:tabs>
        <w:spacing w:before="171" w:line="266" w:lineRule="auto"/>
        <w:ind w:right="1198"/>
        <w:rPr>
          <w:sz w:val="19"/>
        </w:rPr>
      </w:pPr>
      <w:r>
        <w:rPr>
          <w:rFonts w:ascii="Times New Roman" w:hAnsi="Times New Roman"/>
          <w:i/>
          <w:sz w:val="19"/>
        </w:rPr>
        <w:t xml:space="preserve">Self-monitoring, </w:t>
      </w:r>
      <w:r>
        <w:rPr>
          <w:sz w:val="19"/>
        </w:rPr>
        <w:t>a personality trait related to the individual’s habitual style of self-presentation, is the tendency to regulate behavior to meet social demands or to create a desired social impression</w:t>
      </w:r>
    </w:p>
    <w:p w:rsidR="002E0D56" w:rsidRDefault="00C67A04">
      <w:pPr>
        <w:pStyle w:val="ListParagraph"/>
        <w:numPr>
          <w:ilvl w:val="1"/>
          <w:numId w:val="87"/>
        </w:numPr>
        <w:tabs>
          <w:tab w:val="left" w:pos="2029"/>
        </w:tabs>
        <w:spacing w:before="148"/>
        <w:rPr>
          <w:rFonts w:ascii="Times New Roman"/>
          <w:i/>
          <w:sz w:val="19"/>
        </w:rPr>
      </w:pPr>
      <w:r>
        <w:rPr>
          <w:rFonts w:ascii="Times New Roman"/>
          <w:i/>
          <w:w w:val="105"/>
          <w:sz w:val="19"/>
        </w:rPr>
        <w:t>The Cultural Construction of</w:t>
      </w:r>
      <w:r>
        <w:rPr>
          <w:rFonts w:ascii="Times New Roman"/>
          <w:i/>
          <w:spacing w:val="-19"/>
          <w:w w:val="105"/>
          <w:sz w:val="19"/>
        </w:rPr>
        <w:t xml:space="preserve"> </w:t>
      </w:r>
      <w:r>
        <w:rPr>
          <w:rFonts w:ascii="Times New Roman"/>
          <w:i/>
          <w:w w:val="105"/>
          <w:sz w:val="19"/>
        </w:rPr>
        <w:t>Self</w:t>
      </w:r>
    </w:p>
    <w:p w:rsidR="002E0D56" w:rsidRDefault="00C67A04">
      <w:pPr>
        <w:pStyle w:val="ListParagraph"/>
        <w:numPr>
          <w:ilvl w:val="2"/>
          <w:numId w:val="87"/>
        </w:numPr>
        <w:tabs>
          <w:tab w:val="left" w:pos="3108"/>
          <w:tab w:val="left" w:pos="3109"/>
        </w:tabs>
        <w:spacing w:before="145"/>
        <w:rPr>
          <w:sz w:val="19"/>
        </w:rPr>
      </w:pPr>
      <w:r>
        <w:rPr>
          <w:w w:val="105"/>
          <w:sz w:val="19"/>
        </w:rPr>
        <w:t>Individualistic cultures encourage i</w:t>
      </w:r>
      <w:r>
        <w:rPr>
          <w:w w:val="105"/>
          <w:sz w:val="19"/>
        </w:rPr>
        <w:t>ndependent construals of</w:t>
      </w:r>
      <w:r>
        <w:rPr>
          <w:spacing w:val="-21"/>
          <w:w w:val="105"/>
          <w:sz w:val="19"/>
        </w:rPr>
        <w:t xml:space="preserve"> </w:t>
      </w:r>
      <w:r>
        <w:rPr>
          <w:w w:val="105"/>
          <w:sz w:val="19"/>
        </w:rPr>
        <w:t>self</w:t>
      </w:r>
    </w:p>
    <w:p w:rsidR="002E0D56" w:rsidRDefault="00C67A04">
      <w:pPr>
        <w:pStyle w:val="ListParagraph"/>
        <w:numPr>
          <w:ilvl w:val="2"/>
          <w:numId w:val="87"/>
        </w:numPr>
        <w:tabs>
          <w:tab w:val="left" w:pos="3108"/>
          <w:tab w:val="left" w:pos="3109"/>
        </w:tabs>
        <w:spacing w:before="144"/>
        <w:rPr>
          <w:sz w:val="19"/>
        </w:rPr>
      </w:pPr>
      <w:r>
        <w:rPr>
          <w:w w:val="105"/>
          <w:sz w:val="19"/>
        </w:rPr>
        <w:t>Collectivist cultures encourage interdependent construals of</w:t>
      </w:r>
      <w:r>
        <w:rPr>
          <w:spacing w:val="-21"/>
          <w:w w:val="105"/>
          <w:sz w:val="19"/>
        </w:rPr>
        <w:t xml:space="preserve"> </w:t>
      </w:r>
      <w:r>
        <w:rPr>
          <w:w w:val="105"/>
          <w:sz w:val="19"/>
        </w:rPr>
        <w:t>self</w:t>
      </w:r>
    </w:p>
    <w:p w:rsidR="002E0D56" w:rsidRDefault="00C67A04">
      <w:pPr>
        <w:pStyle w:val="ListParagraph"/>
        <w:numPr>
          <w:ilvl w:val="1"/>
          <w:numId w:val="87"/>
        </w:numPr>
        <w:tabs>
          <w:tab w:val="left" w:pos="2029"/>
        </w:tabs>
        <w:spacing w:before="171"/>
        <w:rPr>
          <w:rFonts w:ascii="Times New Roman"/>
          <w:i/>
          <w:sz w:val="19"/>
        </w:rPr>
      </w:pPr>
      <w:r>
        <w:rPr>
          <w:rFonts w:ascii="Times New Roman"/>
          <w:i/>
          <w:sz w:val="19"/>
        </w:rPr>
        <w:t>Evaluation of</w:t>
      </w:r>
      <w:r>
        <w:rPr>
          <w:rFonts w:ascii="Times New Roman"/>
          <w:i/>
          <w:spacing w:val="-2"/>
          <w:sz w:val="19"/>
        </w:rPr>
        <w:t xml:space="preserve"> </w:t>
      </w:r>
      <w:r>
        <w:rPr>
          <w:rFonts w:ascii="Times New Roman"/>
          <w:i/>
          <w:sz w:val="19"/>
        </w:rPr>
        <w:t>Self-Theories</w:t>
      </w:r>
    </w:p>
    <w:p w:rsidR="002E0D56" w:rsidRDefault="00C67A04">
      <w:pPr>
        <w:pStyle w:val="ListParagraph"/>
        <w:numPr>
          <w:ilvl w:val="2"/>
          <w:numId w:val="87"/>
        </w:numPr>
        <w:tabs>
          <w:tab w:val="left" w:pos="3108"/>
          <w:tab w:val="left" w:pos="3109"/>
        </w:tabs>
        <w:spacing w:before="145"/>
        <w:rPr>
          <w:sz w:val="19"/>
        </w:rPr>
      </w:pPr>
      <w:r>
        <w:rPr>
          <w:w w:val="105"/>
          <w:sz w:val="19"/>
        </w:rPr>
        <w:t>Self theories succeed at capturing the individual’s concept of</w:t>
      </w:r>
      <w:r>
        <w:rPr>
          <w:spacing w:val="-32"/>
          <w:w w:val="105"/>
          <w:sz w:val="19"/>
        </w:rPr>
        <w:t xml:space="preserve"> </w:t>
      </w:r>
      <w:r>
        <w:rPr>
          <w:w w:val="105"/>
          <w:sz w:val="19"/>
        </w:rPr>
        <w:t>their</w:t>
      </w:r>
    </w:p>
    <w:p w:rsidR="002E0D56" w:rsidRDefault="002E0D56">
      <w:pPr>
        <w:rPr>
          <w:sz w:val="19"/>
        </w:rPr>
        <w:sectPr w:rsidR="002E0D56">
          <w:pgSz w:w="10800" w:h="14460"/>
          <w:pgMar w:top="140" w:right="0" w:bottom="48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24"/>
        </w:rPr>
      </w:pPr>
    </w:p>
    <w:p w:rsidR="002E0D56" w:rsidRDefault="00C67A04">
      <w:pPr>
        <w:pStyle w:val="BodyText"/>
        <w:ind w:left="3108"/>
      </w:pPr>
      <w:r>
        <w:rPr>
          <w:w w:val="105"/>
        </w:rPr>
        <w:t>own personality and how they wish to be perceived by others</w:t>
      </w:r>
    </w:p>
    <w:p w:rsidR="002E0D56" w:rsidRDefault="002E0D56">
      <w:pPr>
        <w:pStyle w:val="BodyText"/>
        <w:rPr>
          <w:sz w:val="24"/>
        </w:rPr>
      </w:pPr>
    </w:p>
    <w:p w:rsidR="002E0D56" w:rsidRDefault="002E0D56">
      <w:pPr>
        <w:pStyle w:val="BodyText"/>
        <w:spacing w:before="4"/>
        <w:rPr>
          <w:sz w:val="20"/>
        </w:rPr>
      </w:pPr>
    </w:p>
    <w:p w:rsidR="002E0D56" w:rsidRDefault="00C67A04">
      <w:pPr>
        <w:pStyle w:val="ListParagraph"/>
        <w:numPr>
          <w:ilvl w:val="2"/>
          <w:numId w:val="87"/>
        </w:numPr>
        <w:tabs>
          <w:tab w:val="left" w:pos="3108"/>
          <w:tab w:val="left" w:pos="3109"/>
        </w:tabs>
        <w:spacing w:before="0" w:line="266" w:lineRule="auto"/>
        <w:ind w:right="1049"/>
        <w:rPr>
          <w:sz w:val="19"/>
        </w:rPr>
      </w:pPr>
      <w:r>
        <w:rPr>
          <w:w w:val="105"/>
          <w:sz w:val="19"/>
        </w:rPr>
        <w:t>Critics</w:t>
      </w:r>
      <w:r>
        <w:rPr>
          <w:spacing w:val="-8"/>
          <w:w w:val="105"/>
          <w:sz w:val="19"/>
        </w:rPr>
        <w:t xml:space="preserve"> </w:t>
      </w:r>
      <w:r>
        <w:rPr>
          <w:w w:val="105"/>
          <w:sz w:val="19"/>
        </w:rPr>
        <w:t>of</w:t>
      </w:r>
      <w:r>
        <w:rPr>
          <w:spacing w:val="-7"/>
          <w:w w:val="105"/>
          <w:sz w:val="19"/>
        </w:rPr>
        <w:t xml:space="preserve"> </w:t>
      </w:r>
      <w:r>
        <w:rPr>
          <w:w w:val="105"/>
          <w:sz w:val="19"/>
        </w:rPr>
        <w:t>self</w:t>
      </w:r>
      <w:r>
        <w:rPr>
          <w:spacing w:val="-7"/>
          <w:w w:val="105"/>
          <w:sz w:val="19"/>
        </w:rPr>
        <w:t xml:space="preserve"> </w:t>
      </w:r>
      <w:r>
        <w:rPr>
          <w:w w:val="105"/>
          <w:sz w:val="19"/>
        </w:rPr>
        <w:t>theory</w:t>
      </w:r>
      <w:r>
        <w:rPr>
          <w:spacing w:val="-7"/>
          <w:w w:val="105"/>
          <w:sz w:val="19"/>
        </w:rPr>
        <w:t xml:space="preserve"> </w:t>
      </w:r>
      <w:r>
        <w:rPr>
          <w:w w:val="105"/>
          <w:sz w:val="19"/>
        </w:rPr>
        <w:t>approach</w:t>
      </w:r>
      <w:r>
        <w:rPr>
          <w:spacing w:val="-8"/>
          <w:w w:val="105"/>
          <w:sz w:val="19"/>
        </w:rPr>
        <w:t xml:space="preserve"> </w:t>
      </w:r>
      <w:r>
        <w:rPr>
          <w:w w:val="105"/>
          <w:sz w:val="19"/>
        </w:rPr>
        <w:t>to</w:t>
      </w:r>
      <w:r>
        <w:rPr>
          <w:spacing w:val="-7"/>
          <w:w w:val="105"/>
          <w:sz w:val="19"/>
        </w:rPr>
        <w:t xml:space="preserve"> </w:t>
      </w:r>
      <w:r>
        <w:rPr>
          <w:w w:val="105"/>
          <w:sz w:val="19"/>
        </w:rPr>
        <w:t>personality</w:t>
      </w:r>
      <w:r>
        <w:rPr>
          <w:spacing w:val="-7"/>
          <w:w w:val="105"/>
          <w:sz w:val="19"/>
        </w:rPr>
        <w:t xml:space="preserve"> </w:t>
      </w:r>
      <w:r>
        <w:rPr>
          <w:w w:val="105"/>
          <w:sz w:val="19"/>
        </w:rPr>
        <w:t>argue</w:t>
      </w:r>
      <w:r>
        <w:rPr>
          <w:spacing w:val="-7"/>
          <w:w w:val="105"/>
          <w:sz w:val="19"/>
        </w:rPr>
        <w:t xml:space="preserve"> </w:t>
      </w:r>
      <w:r>
        <w:rPr>
          <w:w w:val="105"/>
          <w:sz w:val="19"/>
        </w:rPr>
        <w:t>against</w:t>
      </w:r>
      <w:r>
        <w:rPr>
          <w:spacing w:val="-8"/>
          <w:w w:val="105"/>
          <w:sz w:val="19"/>
        </w:rPr>
        <w:t xml:space="preserve"> </w:t>
      </w:r>
      <w:r>
        <w:rPr>
          <w:w w:val="105"/>
          <w:sz w:val="19"/>
        </w:rPr>
        <w:t>its</w:t>
      </w:r>
      <w:r>
        <w:rPr>
          <w:spacing w:val="-7"/>
          <w:w w:val="105"/>
          <w:sz w:val="19"/>
        </w:rPr>
        <w:t xml:space="preserve"> </w:t>
      </w:r>
      <w:r>
        <w:rPr>
          <w:w w:val="105"/>
          <w:sz w:val="19"/>
        </w:rPr>
        <w:t>limitless boundaries.</w:t>
      </w:r>
      <w:r>
        <w:rPr>
          <w:spacing w:val="-7"/>
          <w:w w:val="105"/>
          <w:sz w:val="19"/>
        </w:rPr>
        <w:t xml:space="preserve"> </w:t>
      </w:r>
      <w:r>
        <w:rPr>
          <w:w w:val="105"/>
          <w:sz w:val="19"/>
        </w:rPr>
        <w:t>Because</w:t>
      </w:r>
      <w:r>
        <w:rPr>
          <w:spacing w:val="-7"/>
          <w:w w:val="105"/>
          <w:sz w:val="19"/>
        </w:rPr>
        <w:t xml:space="preserve"> </w:t>
      </w:r>
      <w:r>
        <w:rPr>
          <w:w w:val="105"/>
          <w:sz w:val="19"/>
        </w:rPr>
        <w:t>many</w:t>
      </w:r>
      <w:r>
        <w:rPr>
          <w:spacing w:val="-7"/>
          <w:w w:val="105"/>
          <w:sz w:val="19"/>
        </w:rPr>
        <w:t xml:space="preserve"> </w:t>
      </w:r>
      <w:r>
        <w:rPr>
          <w:w w:val="105"/>
          <w:sz w:val="19"/>
        </w:rPr>
        <w:t>issues</w:t>
      </w:r>
      <w:r>
        <w:rPr>
          <w:spacing w:val="-6"/>
          <w:w w:val="105"/>
          <w:sz w:val="19"/>
        </w:rPr>
        <w:t xml:space="preserve"> </w:t>
      </w:r>
      <w:r>
        <w:rPr>
          <w:w w:val="105"/>
          <w:sz w:val="19"/>
        </w:rPr>
        <w:t>are</w:t>
      </w:r>
      <w:r>
        <w:rPr>
          <w:spacing w:val="-7"/>
          <w:w w:val="105"/>
          <w:sz w:val="19"/>
        </w:rPr>
        <w:t xml:space="preserve"> </w:t>
      </w:r>
      <w:r>
        <w:rPr>
          <w:w w:val="105"/>
          <w:sz w:val="19"/>
        </w:rPr>
        <w:t>relevant</w:t>
      </w:r>
      <w:r>
        <w:rPr>
          <w:spacing w:val="-7"/>
          <w:w w:val="105"/>
          <w:sz w:val="19"/>
        </w:rPr>
        <w:t xml:space="preserve"> </w:t>
      </w:r>
      <w:r>
        <w:rPr>
          <w:w w:val="105"/>
          <w:sz w:val="19"/>
        </w:rPr>
        <w:t>to</w:t>
      </w:r>
      <w:r>
        <w:rPr>
          <w:spacing w:val="-6"/>
          <w:w w:val="105"/>
          <w:sz w:val="19"/>
        </w:rPr>
        <w:t xml:space="preserve"> </w:t>
      </w:r>
      <w:r>
        <w:rPr>
          <w:w w:val="105"/>
          <w:sz w:val="19"/>
        </w:rPr>
        <w:t>the</w:t>
      </w:r>
      <w:r>
        <w:rPr>
          <w:spacing w:val="-7"/>
          <w:w w:val="105"/>
          <w:sz w:val="19"/>
        </w:rPr>
        <w:t xml:space="preserve"> </w:t>
      </w:r>
      <w:r>
        <w:rPr>
          <w:w w:val="105"/>
          <w:sz w:val="19"/>
        </w:rPr>
        <w:t>self</w:t>
      </w:r>
      <w:r>
        <w:rPr>
          <w:spacing w:val="-7"/>
          <w:w w:val="105"/>
          <w:sz w:val="19"/>
        </w:rPr>
        <w:t xml:space="preserve"> </w:t>
      </w:r>
      <w:r>
        <w:rPr>
          <w:w w:val="105"/>
          <w:sz w:val="19"/>
        </w:rPr>
        <w:t>and</w:t>
      </w:r>
      <w:r>
        <w:rPr>
          <w:spacing w:val="-6"/>
          <w:w w:val="105"/>
          <w:sz w:val="19"/>
        </w:rPr>
        <w:t xml:space="preserve"> </w:t>
      </w:r>
      <w:r>
        <w:rPr>
          <w:w w:val="105"/>
          <w:sz w:val="19"/>
        </w:rPr>
        <w:t>to</w:t>
      </w:r>
      <w:r>
        <w:rPr>
          <w:spacing w:val="-7"/>
          <w:w w:val="105"/>
          <w:sz w:val="19"/>
        </w:rPr>
        <w:t xml:space="preserve"> </w:t>
      </w:r>
      <w:r>
        <w:rPr>
          <w:w w:val="105"/>
          <w:sz w:val="19"/>
        </w:rPr>
        <w:t>the</w:t>
      </w:r>
    </w:p>
    <w:p w:rsidR="002E0D56" w:rsidRDefault="00C67A04">
      <w:pPr>
        <w:pStyle w:val="BodyText"/>
        <w:spacing w:before="1" w:line="266" w:lineRule="auto"/>
        <w:ind w:left="3108" w:right="707"/>
      </w:pPr>
      <w:r>
        <w:t>self-concept, it is not always clear which factors are most important for predicting behavior</w:t>
      </w:r>
    </w:p>
    <w:p w:rsidR="002E0D56" w:rsidRDefault="00C67A04">
      <w:pPr>
        <w:pStyle w:val="ListParagraph"/>
        <w:numPr>
          <w:ilvl w:val="2"/>
          <w:numId w:val="87"/>
        </w:numPr>
        <w:tabs>
          <w:tab w:val="left" w:pos="3108"/>
          <w:tab w:val="left" w:pos="3109"/>
        </w:tabs>
        <w:spacing w:line="266" w:lineRule="auto"/>
        <w:ind w:right="1392"/>
        <w:rPr>
          <w:sz w:val="19"/>
        </w:rPr>
      </w:pPr>
      <w:r>
        <w:rPr>
          <w:w w:val="105"/>
          <w:sz w:val="19"/>
        </w:rPr>
        <w:t>Emphasis</w:t>
      </w:r>
      <w:r>
        <w:rPr>
          <w:spacing w:val="-8"/>
          <w:w w:val="105"/>
          <w:sz w:val="19"/>
        </w:rPr>
        <w:t xml:space="preserve"> </w:t>
      </w:r>
      <w:r>
        <w:rPr>
          <w:w w:val="105"/>
          <w:sz w:val="19"/>
        </w:rPr>
        <w:t>on</w:t>
      </w:r>
      <w:r>
        <w:rPr>
          <w:spacing w:val="-8"/>
          <w:w w:val="105"/>
          <w:sz w:val="19"/>
        </w:rPr>
        <w:t xml:space="preserve"> </w:t>
      </w:r>
      <w:r>
        <w:rPr>
          <w:w w:val="105"/>
          <w:sz w:val="19"/>
        </w:rPr>
        <w:t>the</w:t>
      </w:r>
      <w:r>
        <w:rPr>
          <w:spacing w:val="-7"/>
          <w:w w:val="105"/>
          <w:sz w:val="19"/>
        </w:rPr>
        <w:t xml:space="preserve"> </w:t>
      </w:r>
      <w:r>
        <w:rPr>
          <w:w w:val="105"/>
          <w:sz w:val="19"/>
        </w:rPr>
        <w:t>self</w:t>
      </w:r>
      <w:r>
        <w:rPr>
          <w:spacing w:val="-8"/>
          <w:w w:val="105"/>
          <w:sz w:val="19"/>
        </w:rPr>
        <w:t xml:space="preserve"> </w:t>
      </w:r>
      <w:r>
        <w:rPr>
          <w:w w:val="105"/>
          <w:sz w:val="19"/>
        </w:rPr>
        <w:t>as</w:t>
      </w:r>
      <w:r>
        <w:rPr>
          <w:spacing w:val="-7"/>
          <w:w w:val="105"/>
          <w:sz w:val="19"/>
        </w:rPr>
        <w:t xml:space="preserve"> </w:t>
      </w:r>
      <w:r>
        <w:rPr>
          <w:w w:val="105"/>
          <w:sz w:val="19"/>
        </w:rPr>
        <w:t>a</w:t>
      </w:r>
      <w:r>
        <w:rPr>
          <w:spacing w:val="-8"/>
          <w:w w:val="105"/>
          <w:sz w:val="19"/>
        </w:rPr>
        <w:t xml:space="preserve"> </w:t>
      </w:r>
      <w:r>
        <w:rPr>
          <w:w w:val="105"/>
          <w:sz w:val="19"/>
        </w:rPr>
        <w:t>social</w:t>
      </w:r>
      <w:r>
        <w:rPr>
          <w:spacing w:val="-7"/>
          <w:w w:val="105"/>
          <w:sz w:val="19"/>
        </w:rPr>
        <w:t xml:space="preserve"> </w:t>
      </w:r>
      <w:r>
        <w:rPr>
          <w:w w:val="105"/>
          <w:sz w:val="19"/>
        </w:rPr>
        <w:t>construct</w:t>
      </w:r>
      <w:r>
        <w:rPr>
          <w:spacing w:val="-8"/>
          <w:w w:val="105"/>
          <w:sz w:val="19"/>
        </w:rPr>
        <w:t xml:space="preserve"> </w:t>
      </w:r>
      <w:r>
        <w:rPr>
          <w:w w:val="105"/>
          <w:sz w:val="19"/>
        </w:rPr>
        <w:t>is</w:t>
      </w:r>
      <w:r>
        <w:rPr>
          <w:spacing w:val="-7"/>
          <w:w w:val="105"/>
          <w:sz w:val="19"/>
        </w:rPr>
        <w:t xml:space="preserve"> </w:t>
      </w:r>
      <w:r>
        <w:rPr>
          <w:w w:val="105"/>
          <w:sz w:val="19"/>
        </w:rPr>
        <w:t>not</w:t>
      </w:r>
      <w:r>
        <w:rPr>
          <w:spacing w:val="-8"/>
          <w:w w:val="105"/>
          <w:sz w:val="19"/>
        </w:rPr>
        <w:t xml:space="preserve"> </w:t>
      </w:r>
      <w:r>
        <w:rPr>
          <w:w w:val="105"/>
          <w:sz w:val="19"/>
        </w:rPr>
        <w:t>entirely</w:t>
      </w:r>
      <w:r>
        <w:rPr>
          <w:spacing w:val="-7"/>
          <w:w w:val="105"/>
          <w:sz w:val="19"/>
        </w:rPr>
        <w:t xml:space="preserve"> </w:t>
      </w:r>
      <w:r>
        <w:rPr>
          <w:w w:val="105"/>
          <w:sz w:val="19"/>
        </w:rPr>
        <w:t>consistent with</w:t>
      </w:r>
      <w:r>
        <w:rPr>
          <w:spacing w:val="-8"/>
          <w:w w:val="105"/>
          <w:sz w:val="19"/>
        </w:rPr>
        <w:t xml:space="preserve"> </w:t>
      </w:r>
      <w:r>
        <w:rPr>
          <w:w w:val="105"/>
          <w:sz w:val="19"/>
        </w:rPr>
        <w:t>evidence</w:t>
      </w:r>
      <w:r>
        <w:rPr>
          <w:spacing w:val="-8"/>
          <w:w w:val="105"/>
          <w:sz w:val="19"/>
        </w:rPr>
        <w:t xml:space="preserve"> </w:t>
      </w:r>
      <w:r>
        <w:rPr>
          <w:w w:val="105"/>
          <w:sz w:val="19"/>
        </w:rPr>
        <w:t>that</w:t>
      </w:r>
      <w:r>
        <w:rPr>
          <w:spacing w:val="-8"/>
          <w:w w:val="105"/>
          <w:sz w:val="19"/>
        </w:rPr>
        <w:t xml:space="preserve"> </w:t>
      </w:r>
      <w:r>
        <w:rPr>
          <w:w w:val="105"/>
          <w:sz w:val="19"/>
        </w:rPr>
        <w:t>some</w:t>
      </w:r>
      <w:r>
        <w:rPr>
          <w:spacing w:val="-8"/>
          <w:w w:val="105"/>
          <w:sz w:val="19"/>
        </w:rPr>
        <w:t xml:space="preserve"> </w:t>
      </w:r>
      <w:r>
        <w:rPr>
          <w:w w:val="105"/>
          <w:sz w:val="19"/>
        </w:rPr>
        <w:t>facets</w:t>
      </w:r>
      <w:r>
        <w:rPr>
          <w:spacing w:val="-8"/>
          <w:w w:val="105"/>
          <w:sz w:val="19"/>
        </w:rPr>
        <w:t xml:space="preserve"> </w:t>
      </w:r>
      <w:r>
        <w:rPr>
          <w:w w:val="105"/>
          <w:sz w:val="19"/>
        </w:rPr>
        <w:t>of</w:t>
      </w:r>
      <w:r>
        <w:rPr>
          <w:spacing w:val="-8"/>
          <w:w w:val="105"/>
          <w:sz w:val="19"/>
        </w:rPr>
        <w:t xml:space="preserve"> </w:t>
      </w:r>
      <w:r>
        <w:rPr>
          <w:w w:val="105"/>
          <w:sz w:val="19"/>
        </w:rPr>
        <w:t>personality</w:t>
      </w:r>
      <w:r>
        <w:rPr>
          <w:spacing w:val="-8"/>
          <w:w w:val="105"/>
          <w:sz w:val="19"/>
        </w:rPr>
        <w:t xml:space="preserve"> </w:t>
      </w:r>
      <w:r>
        <w:rPr>
          <w:w w:val="105"/>
          <w:sz w:val="19"/>
        </w:rPr>
        <w:t>may</w:t>
      </w:r>
      <w:r>
        <w:rPr>
          <w:spacing w:val="-8"/>
          <w:w w:val="105"/>
          <w:sz w:val="19"/>
        </w:rPr>
        <w:t xml:space="preserve"> </w:t>
      </w:r>
      <w:r>
        <w:rPr>
          <w:w w:val="105"/>
          <w:sz w:val="19"/>
        </w:rPr>
        <w:t>be</w:t>
      </w:r>
      <w:r>
        <w:rPr>
          <w:spacing w:val="-8"/>
          <w:w w:val="105"/>
          <w:sz w:val="19"/>
        </w:rPr>
        <w:t xml:space="preserve"> </w:t>
      </w:r>
      <w:r>
        <w:rPr>
          <w:w w:val="105"/>
          <w:sz w:val="19"/>
        </w:rPr>
        <w:t>heritable</w:t>
      </w:r>
    </w:p>
    <w:p w:rsidR="002E0D56" w:rsidRDefault="00C67A04">
      <w:pPr>
        <w:pStyle w:val="Heading8"/>
        <w:numPr>
          <w:ilvl w:val="0"/>
          <w:numId w:val="87"/>
        </w:numPr>
        <w:tabs>
          <w:tab w:val="left" w:pos="2028"/>
          <w:tab w:val="left" w:pos="2029"/>
        </w:tabs>
        <w:spacing w:before="131"/>
        <w:ind w:left="2028" w:hanging="1080"/>
      </w:pPr>
      <w:r>
        <w:rPr>
          <w:w w:val="105"/>
        </w:rPr>
        <w:t>Comparing Personality</w:t>
      </w:r>
      <w:r>
        <w:rPr>
          <w:spacing w:val="-8"/>
          <w:w w:val="105"/>
        </w:rPr>
        <w:t xml:space="preserve"> </w:t>
      </w:r>
      <w:r>
        <w:rPr>
          <w:w w:val="105"/>
        </w:rPr>
        <w:t>Theories</w:t>
      </w:r>
    </w:p>
    <w:p w:rsidR="002E0D56" w:rsidRDefault="00C67A04">
      <w:pPr>
        <w:pStyle w:val="ListParagraph"/>
        <w:numPr>
          <w:ilvl w:val="1"/>
          <w:numId w:val="87"/>
        </w:numPr>
        <w:tabs>
          <w:tab w:val="left" w:pos="2029"/>
        </w:tabs>
        <w:spacing w:before="175"/>
        <w:rPr>
          <w:rFonts w:ascii="Times New Roman"/>
          <w:i/>
          <w:sz w:val="19"/>
        </w:rPr>
      </w:pPr>
      <w:r>
        <w:rPr>
          <w:rFonts w:ascii="Times New Roman"/>
          <w:i/>
          <w:w w:val="105"/>
          <w:sz w:val="19"/>
        </w:rPr>
        <w:t>The</w:t>
      </w:r>
      <w:r>
        <w:rPr>
          <w:rFonts w:ascii="Times New Roman"/>
          <w:i/>
          <w:spacing w:val="-7"/>
          <w:w w:val="105"/>
          <w:sz w:val="19"/>
        </w:rPr>
        <w:t xml:space="preserve"> </w:t>
      </w:r>
      <w:r>
        <w:rPr>
          <w:rFonts w:ascii="Times New Roman"/>
          <w:i/>
          <w:w w:val="105"/>
          <w:sz w:val="19"/>
        </w:rPr>
        <w:t>Five</w:t>
      </w:r>
      <w:r>
        <w:rPr>
          <w:rFonts w:ascii="Times New Roman"/>
          <w:i/>
          <w:spacing w:val="-6"/>
          <w:w w:val="105"/>
          <w:sz w:val="19"/>
        </w:rPr>
        <w:t xml:space="preserve"> </w:t>
      </w:r>
      <w:r>
        <w:rPr>
          <w:rFonts w:ascii="Times New Roman"/>
          <w:i/>
          <w:w w:val="105"/>
          <w:sz w:val="19"/>
        </w:rPr>
        <w:t>Most</w:t>
      </w:r>
      <w:r>
        <w:rPr>
          <w:rFonts w:ascii="Times New Roman"/>
          <w:i/>
          <w:spacing w:val="-6"/>
          <w:w w:val="105"/>
          <w:sz w:val="19"/>
        </w:rPr>
        <w:t xml:space="preserve"> </w:t>
      </w:r>
      <w:r>
        <w:rPr>
          <w:rFonts w:ascii="Times New Roman"/>
          <w:i/>
          <w:w w:val="105"/>
          <w:sz w:val="19"/>
        </w:rPr>
        <w:t>Important</w:t>
      </w:r>
      <w:r>
        <w:rPr>
          <w:rFonts w:ascii="Times New Roman"/>
          <w:i/>
          <w:spacing w:val="-6"/>
          <w:w w:val="105"/>
          <w:sz w:val="19"/>
        </w:rPr>
        <w:t xml:space="preserve"> </w:t>
      </w:r>
      <w:r>
        <w:rPr>
          <w:rFonts w:ascii="Times New Roman"/>
          <w:i/>
          <w:w w:val="105"/>
          <w:sz w:val="19"/>
        </w:rPr>
        <w:t>Differences</w:t>
      </w:r>
      <w:r>
        <w:rPr>
          <w:rFonts w:ascii="Times New Roman"/>
          <w:i/>
          <w:spacing w:val="-6"/>
          <w:w w:val="105"/>
          <w:sz w:val="19"/>
        </w:rPr>
        <w:t xml:space="preserve"> </w:t>
      </w:r>
      <w:r>
        <w:rPr>
          <w:rFonts w:ascii="Times New Roman"/>
          <w:i/>
          <w:w w:val="105"/>
          <w:sz w:val="19"/>
        </w:rPr>
        <w:t>in</w:t>
      </w:r>
      <w:r>
        <w:rPr>
          <w:rFonts w:ascii="Times New Roman"/>
          <w:i/>
          <w:spacing w:val="-6"/>
          <w:w w:val="105"/>
          <w:sz w:val="19"/>
        </w:rPr>
        <w:t xml:space="preserve"> </w:t>
      </w:r>
      <w:r>
        <w:rPr>
          <w:rFonts w:ascii="Times New Roman"/>
          <w:i/>
          <w:w w:val="105"/>
          <w:sz w:val="19"/>
        </w:rPr>
        <w:t>Assumptions</w:t>
      </w:r>
      <w:r>
        <w:rPr>
          <w:rFonts w:ascii="Times New Roman"/>
          <w:i/>
          <w:spacing w:val="-6"/>
          <w:w w:val="105"/>
          <w:sz w:val="19"/>
        </w:rPr>
        <w:t xml:space="preserve"> </w:t>
      </w:r>
      <w:r>
        <w:rPr>
          <w:rFonts w:ascii="Times New Roman"/>
          <w:i/>
          <w:w w:val="105"/>
          <w:sz w:val="19"/>
        </w:rPr>
        <w:t>about</w:t>
      </w:r>
      <w:r>
        <w:rPr>
          <w:rFonts w:ascii="Times New Roman"/>
          <w:i/>
          <w:spacing w:val="-6"/>
          <w:w w:val="105"/>
          <w:sz w:val="19"/>
        </w:rPr>
        <w:t xml:space="preserve"> </w:t>
      </w:r>
      <w:r>
        <w:rPr>
          <w:rFonts w:ascii="Times New Roman"/>
          <w:i/>
          <w:w w:val="105"/>
          <w:sz w:val="19"/>
        </w:rPr>
        <w:t>Personality</w:t>
      </w:r>
    </w:p>
    <w:p w:rsidR="002E0D56" w:rsidRDefault="00C67A04">
      <w:pPr>
        <w:pStyle w:val="ListParagraph"/>
        <w:numPr>
          <w:ilvl w:val="2"/>
          <w:numId w:val="87"/>
        </w:numPr>
        <w:tabs>
          <w:tab w:val="left" w:pos="3108"/>
          <w:tab w:val="left" w:pos="3109"/>
        </w:tabs>
        <w:spacing w:before="145"/>
        <w:rPr>
          <w:sz w:val="19"/>
        </w:rPr>
      </w:pPr>
      <w:r>
        <w:rPr>
          <w:w w:val="105"/>
          <w:sz w:val="19"/>
        </w:rPr>
        <w:t>Heredity versus</w:t>
      </w:r>
      <w:r>
        <w:rPr>
          <w:spacing w:val="-8"/>
          <w:w w:val="105"/>
          <w:sz w:val="19"/>
        </w:rPr>
        <w:t xml:space="preserve"> </w:t>
      </w:r>
      <w:r>
        <w:rPr>
          <w:w w:val="105"/>
          <w:sz w:val="19"/>
        </w:rPr>
        <w:t>Environment</w:t>
      </w:r>
    </w:p>
    <w:p w:rsidR="002E0D56" w:rsidRDefault="00C67A04">
      <w:pPr>
        <w:pStyle w:val="ListParagraph"/>
        <w:numPr>
          <w:ilvl w:val="3"/>
          <w:numId w:val="87"/>
        </w:numPr>
        <w:tabs>
          <w:tab w:val="left" w:pos="3829"/>
        </w:tabs>
        <w:spacing w:before="144"/>
        <w:rPr>
          <w:sz w:val="19"/>
        </w:rPr>
      </w:pPr>
      <w:r>
        <w:rPr>
          <w:sz w:val="19"/>
        </w:rPr>
        <w:t>Trait theories are split on this</w:t>
      </w:r>
      <w:r>
        <w:rPr>
          <w:spacing w:val="9"/>
          <w:sz w:val="19"/>
        </w:rPr>
        <w:t xml:space="preserve"> </w:t>
      </w:r>
      <w:r>
        <w:rPr>
          <w:sz w:val="19"/>
        </w:rPr>
        <w:t>issue</w:t>
      </w:r>
    </w:p>
    <w:p w:rsidR="002E0D56" w:rsidRDefault="00C67A04">
      <w:pPr>
        <w:pStyle w:val="ListParagraph"/>
        <w:numPr>
          <w:ilvl w:val="3"/>
          <w:numId w:val="87"/>
        </w:numPr>
        <w:tabs>
          <w:tab w:val="left" w:pos="3829"/>
        </w:tabs>
        <w:spacing w:before="144"/>
        <w:rPr>
          <w:sz w:val="19"/>
        </w:rPr>
      </w:pPr>
      <w:r>
        <w:rPr>
          <w:w w:val="105"/>
          <w:sz w:val="19"/>
        </w:rPr>
        <w:t>Freudian theory depends heavily on</w:t>
      </w:r>
      <w:r>
        <w:rPr>
          <w:spacing w:val="-19"/>
          <w:w w:val="105"/>
          <w:sz w:val="19"/>
        </w:rPr>
        <w:t xml:space="preserve"> </w:t>
      </w:r>
      <w:r>
        <w:rPr>
          <w:w w:val="105"/>
          <w:sz w:val="19"/>
        </w:rPr>
        <w:t>heredity</w:t>
      </w:r>
    </w:p>
    <w:p w:rsidR="002E0D56" w:rsidRDefault="00C67A04">
      <w:pPr>
        <w:pStyle w:val="ListParagraph"/>
        <w:numPr>
          <w:ilvl w:val="3"/>
          <w:numId w:val="87"/>
        </w:numPr>
        <w:tabs>
          <w:tab w:val="left" w:pos="3828"/>
          <w:tab w:val="left" w:pos="3829"/>
        </w:tabs>
        <w:spacing w:before="144" w:line="266" w:lineRule="auto"/>
        <w:ind w:right="1632"/>
        <w:rPr>
          <w:sz w:val="19"/>
        </w:rPr>
      </w:pPr>
      <w:r>
        <w:rPr>
          <w:w w:val="105"/>
          <w:sz w:val="19"/>
        </w:rPr>
        <w:t>Humanistic,</w:t>
      </w:r>
      <w:r>
        <w:rPr>
          <w:spacing w:val="-16"/>
          <w:w w:val="105"/>
          <w:sz w:val="19"/>
        </w:rPr>
        <w:t xml:space="preserve"> </w:t>
      </w:r>
      <w:r>
        <w:rPr>
          <w:w w:val="105"/>
          <w:sz w:val="19"/>
        </w:rPr>
        <w:t>social-learning,</w:t>
      </w:r>
      <w:r>
        <w:rPr>
          <w:spacing w:val="-16"/>
          <w:w w:val="105"/>
          <w:sz w:val="19"/>
        </w:rPr>
        <w:t xml:space="preserve"> </w:t>
      </w:r>
      <w:r>
        <w:rPr>
          <w:w w:val="105"/>
          <w:sz w:val="19"/>
        </w:rPr>
        <w:t>cognitive,</w:t>
      </w:r>
      <w:r>
        <w:rPr>
          <w:spacing w:val="-15"/>
          <w:w w:val="105"/>
          <w:sz w:val="19"/>
        </w:rPr>
        <w:t xml:space="preserve"> </w:t>
      </w:r>
      <w:r>
        <w:rPr>
          <w:w w:val="105"/>
          <w:sz w:val="19"/>
        </w:rPr>
        <w:t>and</w:t>
      </w:r>
      <w:r>
        <w:rPr>
          <w:spacing w:val="-16"/>
          <w:w w:val="105"/>
          <w:sz w:val="19"/>
        </w:rPr>
        <w:t xml:space="preserve"> </w:t>
      </w:r>
      <w:r>
        <w:rPr>
          <w:w w:val="105"/>
          <w:sz w:val="19"/>
        </w:rPr>
        <w:t>self</w:t>
      </w:r>
      <w:r>
        <w:rPr>
          <w:spacing w:val="-15"/>
          <w:w w:val="105"/>
          <w:sz w:val="19"/>
        </w:rPr>
        <w:t xml:space="preserve"> </w:t>
      </w:r>
      <w:r>
        <w:rPr>
          <w:w w:val="105"/>
          <w:sz w:val="19"/>
        </w:rPr>
        <w:t>theories emphasize</w:t>
      </w:r>
      <w:r>
        <w:rPr>
          <w:spacing w:val="-3"/>
          <w:w w:val="105"/>
          <w:sz w:val="19"/>
        </w:rPr>
        <w:t xml:space="preserve"> </w:t>
      </w:r>
      <w:r>
        <w:rPr>
          <w:w w:val="105"/>
          <w:sz w:val="19"/>
        </w:rPr>
        <w:t>either</w:t>
      </w:r>
    </w:p>
    <w:p w:rsidR="002E0D56" w:rsidRDefault="00C67A04">
      <w:pPr>
        <w:pStyle w:val="ListParagraph"/>
        <w:numPr>
          <w:ilvl w:val="4"/>
          <w:numId w:val="87"/>
        </w:numPr>
        <w:tabs>
          <w:tab w:val="left" w:pos="4549"/>
        </w:tabs>
        <w:rPr>
          <w:sz w:val="19"/>
        </w:rPr>
      </w:pPr>
      <w:r>
        <w:rPr>
          <w:w w:val="105"/>
          <w:sz w:val="19"/>
        </w:rPr>
        <w:t>Environment as a determinant of</w:t>
      </w:r>
      <w:r>
        <w:rPr>
          <w:spacing w:val="-25"/>
          <w:w w:val="105"/>
          <w:sz w:val="19"/>
        </w:rPr>
        <w:t xml:space="preserve"> </w:t>
      </w:r>
      <w:r>
        <w:rPr>
          <w:w w:val="105"/>
          <w:sz w:val="19"/>
        </w:rPr>
        <w:t>behavior</w:t>
      </w:r>
    </w:p>
    <w:p w:rsidR="002E0D56" w:rsidRDefault="00C67A04">
      <w:pPr>
        <w:pStyle w:val="ListParagraph"/>
        <w:numPr>
          <w:ilvl w:val="4"/>
          <w:numId w:val="87"/>
        </w:numPr>
        <w:tabs>
          <w:tab w:val="left" w:pos="4549"/>
        </w:tabs>
        <w:spacing w:before="24" w:line="266" w:lineRule="auto"/>
        <w:ind w:right="1963"/>
        <w:rPr>
          <w:sz w:val="19"/>
        </w:rPr>
      </w:pPr>
      <w:r>
        <w:rPr>
          <w:w w:val="105"/>
          <w:sz w:val="19"/>
        </w:rPr>
        <w:t>Interaction</w:t>
      </w:r>
      <w:r>
        <w:rPr>
          <w:spacing w:val="-16"/>
          <w:w w:val="105"/>
          <w:sz w:val="19"/>
        </w:rPr>
        <w:t xml:space="preserve"> </w:t>
      </w:r>
      <w:r>
        <w:rPr>
          <w:w w:val="105"/>
          <w:sz w:val="19"/>
        </w:rPr>
        <w:t>with</w:t>
      </w:r>
      <w:r>
        <w:rPr>
          <w:spacing w:val="-15"/>
          <w:w w:val="105"/>
          <w:sz w:val="19"/>
        </w:rPr>
        <w:t xml:space="preserve"> </w:t>
      </w:r>
      <w:r>
        <w:rPr>
          <w:w w:val="105"/>
          <w:sz w:val="19"/>
        </w:rPr>
        <w:t>environment</w:t>
      </w:r>
      <w:r>
        <w:rPr>
          <w:spacing w:val="-16"/>
          <w:w w:val="105"/>
          <w:sz w:val="19"/>
        </w:rPr>
        <w:t xml:space="preserve"> </w:t>
      </w:r>
      <w:r>
        <w:rPr>
          <w:w w:val="105"/>
          <w:sz w:val="19"/>
        </w:rPr>
        <w:t>as</w:t>
      </w:r>
      <w:r>
        <w:rPr>
          <w:spacing w:val="-15"/>
          <w:w w:val="105"/>
          <w:sz w:val="19"/>
        </w:rPr>
        <w:t xml:space="preserve"> </w:t>
      </w:r>
      <w:r>
        <w:rPr>
          <w:w w:val="105"/>
          <w:sz w:val="19"/>
        </w:rPr>
        <w:t>a</w:t>
      </w:r>
      <w:r>
        <w:rPr>
          <w:spacing w:val="-15"/>
          <w:w w:val="105"/>
          <w:sz w:val="19"/>
        </w:rPr>
        <w:t xml:space="preserve"> </w:t>
      </w:r>
      <w:r>
        <w:rPr>
          <w:w w:val="105"/>
          <w:sz w:val="19"/>
        </w:rPr>
        <w:t>source</w:t>
      </w:r>
      <w:r>
        <w:rPr>
          <w:spacing w:val="-16"/>
          <w:w w:val="105"/>
          <w:sz w:val="19"/>
        </w:rPr>
        <w:t xml:space="preserve"> </w:t>
      </w:r>
      <w:r>
        <w:rPr>
          <w:w w:val="105"/>
          <w:sz w:val="19"/>
        </w:rPr>
        <w:t>of personality development and</w:t>
      </w:r>
      <w:r>
        <w:rPr>
          <w:spacing w:val="-26"/>
          <w:w w:val="105"/>
          <w:sz w:val="19"/>
        </w:rPr>
        <w:t xml:space="preserve"> </w:t>
      </w:r>
      <w:r>
        <w:rPr>
          <w:w w:val="105"/>
          <w:sz w:val="19"/>
        </w:rPr>
        <w:t>differences</w:t>
      </w:r>
    </w:p>
    <w:p w:rsidR="002E0D56" w:rsidRDefault="00C67A04">
      <w:pPr>
        <w:pStyle w:val="ListParagraph"/>
        <w:numPr>
          <w:ilvl w:val="2"/>
          <w:numId w:val="87"/>
        </w:numPr>
        <w:tabs>
          <w:tab w:val="left" w:pos="3108"/>
          <w:tab w:val="left" w:pos="3109"/>
        </w:tabs>
        <w:spacing w:before="1"/>
        <w:rPr>
          <w:sz w:val="19"/>
        </w:rPr>
      </w:pPr>
      <w:r>
        <w:rPr>
          <w:w w:val="105"/>
          <w:sz w:val="19"/>
        </w:rPr>
        <w:t>Learning Processes versus Innate Laws of</w:t>
      </w:r>
      <w:r>
        <w:rPr>
          <w:spacing w:val="-19"/>
          <w:w w:val="105"/>
          <w:sz w:val="19"/>
        </w:rPr>
        <w:t xml:space="preserve"> </w:t>
      </w:r>
      <w:r>
        <w:rPr>
          <w:w w:val="105"/>
          <w:sz w:val="19"/>
        </w:rPr>
        <w:t>Behavior</w:t>
      </w:r>
    </w:p>
    <w:p w:rsidR="002E0D56" w:rsidRDefault="00C67A04">
      <w:pPr>
        <w:pStyle w:val="ListParagraph"/>
        <w:numPr>
          <w:ilvl w:val="3"/>
          <w:numId w:val="87"/>
        </w:numPr>
        <w:tabs>
          <w:tab w:val="left" w:pos="3829"/>
        </w:tabs>
        <w:spacing w:before="144"/>
        <w:rPr>
          <w:sz w:val="19"/>
        </w:rPr>
      </w:pPr>
      <w:r>
        <w:rPr>
          <w:sz w:val="19"/>
        </w:rPr>
        <w:t>Trait theories are (still)</w:t>
      </w:r>
      <w:r>
        <w:rPr>
          <w:spacing w:val="-2"/>
          <w:sz w:val="19"/>
        </w:rPr>
        <w:t xml:space="preserve"> </w:t>
      </w:r>
      <w:r>
        <w:rPr>
          <w:sz w:val="19"/>
        </w:rPr>
        <w:t>divided</w:t>
      </w:r>
    </w:p>
    <w:p w:rsidR="002E0D56" w:rsidRDefault="00C67A04">
      <w:pPr>
        <w:pStyle w:val="ListParagraph"/>
        <w:numPr>
          <w:ilvl w:val="3"/>
          <w:numId w:val="87"/>
        </w:numPr>
        <w:tabs>
          <w:tab w:val="left" w:pos="3829"/>
        </w:tabs>
        <w:spacing w:before="144"/>
        <w:rPr>
          <w:sz w:val="19"/>
        </w:rPr>
      </w:pPr>
      <w:r>
        <w:rPr>
          <w:w w:val="105"/>
          <w:sz w:val="19"/>
        </w:rPr>
        <w:t>Freudian theory favors inner determinant</w:t>
      </w:r>
      <w:r>
        <w:rPr>
          <w:spacing w:val="-22"/>
          <w:w w:val="105"/>
          <w:sz w:val="19"/>
        </w:rPr>
        <w:t xml:space="preserve"> </w:t>
      </w:r>
      <w:r>
        <w:rPr>
          <w:w w:val="105"/>
          <w:sz w:val="19"/>
        </w:rPr>
        <w:t>view</w:t>
      </w:r>
    </w:p>
    <w:p w:rsidR="002E0D56" w:rsidRDefault="00C67A04">
      <w:pPr>
        <w:pStyle w:val="ListParagraph"/>
        <w:numPr>
          <w:ilvl w:val="3"/>
          <w:numId w:val="87"/>
        </w:numPr>
        <w:tabs>
          <w:tab w:val="left" w:pos="3828"/>
          <w:tab w:val="left" w:pos="3829"/>
        </w:tabs>
        <w:spacing w:before="144"/>
        <w:rPr>
          <w:sz w:val="19"/>
        </w:rPr>
      </w:pPr>
      <w:r>
        <w:rPr>
          <w:w w:val="105"/>
          <w:sz w:val="19"/>
        </w:rPr>
        <w:t>Humanists posit change as a result of</w:t>
      </w:r>
      <w:r>
        <w:rPr>
          <w:spacing w:val="-17"/>
          <w:w w:val="105"/>
          <w:sz w:val="19"/>
        </w:rPr>
        <w:t xml:space="preserve"> </w:t>
      </w:r>
      <w:r>
        <w:rPr>
          <w:w w:val="105"/>
          <w:sz w:val="19"/>
        </w:rPr>
        <w:t>experience</w:t>
      </w:r>
    </w:p>
    <w:p w:rsidR="002E0D56" w:rsidRDefault="00C67A04">
      <w:pPr>
        <w:pStyle w:val="ListParagraph"/>
        <w:numPr>
          <w:ilvl w:val="3"/>
          <w:numId w:val="87"/>
        </w:numPr>
        <w:tabs>
          <w:tab w:val="left" w:pos="3829"/>
        </w:tabs>
        <w:spacing w:before="144" w:line="266" w:lineRule="auto"/>
        <w:ind w:right="1048"/>
        <w:rPr>
          <w:sz w:val="19"/>
        </w:rPr>
      </w:pPr>
      <w:r>
        <w:rPr>
          <w:w w:val="105"/>
          <w:sz w:val="19"/>
        </w:rPr>
        <w:t>Social-learning,</w:t>
      </w:r>
      <w:r>
        <w:rPr>
          <w:spacing w:val="-13"/>
          <w:w w:val="105"/>
          <w:sz w:val="19"/>
        </w:rPr>
        <w:t xml:space="preserve"> </w:t>
      </w:r>
      <w:r>
        <w:rPr>
          <w:w w:val="105"/>
          <w:sz w:val="19"/>
        </w:rPr>
        <w:t>cognitive,</w:t>
      </w:r>
      <w:r>
        <w:rPr>
          <w:spacing w:val="-13"/>
          <w:w w:val="105"/>
          <w:sz w:val="19"/>
        </w:rPr>
        <w:t xml:space="preserve"> </w:t>
      </w:r>
      <w:r>
        <w:rPr>
          <w:w w:val="105"/>
          <w:sz w:val="19"/>
        </w:rPr>
        <w:t>and</w:t>
      </w:r>
      <w:r>
        <w:rPr>
          <w:spacing w:val="-13"/>
          <w:w w:val="105"/>
          <w:sz w:val="19"/>
        </w:rPr>
        <w:t xml:space="preserve"> </w:t>
      </w:r>
      <w:r>
        <w:rPr>
          <w:w w:val="105"/>
          <w:sz w:val="19"/>
        </w:rPr>
        <w:t>self</w:t>
      </w:r>
      <w:r>
        <w:rPr>
          <w:spacing w:val="-12"/>
          <w:w w:val="105"/>
          <w:sz w:val="19"/>
        </w:rPr>
        <w:t xml:space="preserve"> </w:t>
      </w:r>
      <w:r>
        <w:rPr>
          <w:w w:val="105"/>
          <w:sz w:val="19"/>
        </w:rPr>
        <w:t>theories</w:t>
      </w:r>
      <w:r>
        <w:rPr>
          <w:spacing w:val="-13"/>
          <w:w w:val="105"/>
          <w:sz w:val="19"/>
        </w:rPr>
        <w:t xml:space="preserve"> </w:t>
      </w:r>
      <w:r>
        <w:rPr>
          <w:w w:val="105"/>
          <w:sz w:val="19"/>
        </w:rPr>
        <w:t>posit</w:t>
      </w:r>
      <w:r>
        <w:rPr>
          <w:spacing w:val="-13"/>
          <w:w w:val="105"/>
          <w:sz w:val="19"/>
        </w:rPr>
        <w:t xml:space="preserve"> </w:t>
      </w:r>
      <w:r>
        <w:rPr>
          <w:w w:val="105"/>
          <w:sz w:val="19"/>
        </w:rPr>
        <w:t>that</w:t>
      </w:r>
      <w:r>
        <w:rPr>
          <w:spacing w:val="-12"/>
          <w:w w:val="105"/>
          <w:sz w:val="19"/>
        </w:rPr>
        <w:t xml:space="preserve"> </w:t>
      </w:r>
      <w:r>
        <w:rPr>
          <w:w w:val="105"/>
          <w:sz w:val="19"/>
        </w:rPr>
        <w:t>behavior and</w:t>
      </w:r>
      <w:r>
        <w:rPr>
          <w:spacing w:val="-6"/>
          <w:w w:val="105"/>
          <w:sz w:val="19"/>
        </w:rPr>
        <w:t xml:space="preserve"> </w:t>
      </w:r>
      <w:r>
        <w:rPr>
          <w:w w:val="105"/>
          <w:sz w:val="19"/>
        </w:rPr>
        <w:t>personality</w:t>
      </w:r>
      <w:r>
        <w:rPr>
          <w:spacing w:val="-5"/>
          <w:w w:val="105"/>
          <w:sz w:val="19"/>
        </w:rPr>
        <w:t xml:space="preserve"> </w:t>
      </w:r>
      <w:r>
        <w:rPr>
          <w:w w:val="105"/>
          <w:sz w:val="19"/>
        </w:rPr>
        <w:t>change</w:t>
      </w:r>
      <w:r>
        <w:rPr>
          <w:spacing w:val="-5"/>
          <w:w w:val="105"/>
          <w:sz w:val="19"/>
        </w:rPr>
        <w:t xml:space="preserve"> </w:t>
      </w:r>
      <w:r>
        <w:rPr>
          <w:w w:val="105"/>
          <w:sz w:val="19"/>
        </w:rPr>
        <w:t>as</w:t>
      </w:r>
      <w:r>
        <w:rPr>
          <w:spacing w:val="-5"/>
          <w:w w:val="105"/>
          <w:sz w:val="19"/>
        </w:rPr>
        <w:t xml:space="preserve"> </w:t>
      </w:r>
      <w:r>
        <w:rPr>
          <w:w w:val="105"/>
          <w:sz w:val="19"/>
        </w:rPr>
        <w:t>a</w:t>
      </w:r>
      <w:r>
        <w:rPr>
          <w:spacing w:val="-5"/>
          <w:w w:val="105"/>
          <w:sz w:val="19"/>
        </w:rPr>
        <w:t xml:space="preserve"> </w:t>
      </w:r>
      <w:r>
        <w:rPr>
          <w:w w:val="105"/>
          <w:sz w:val="19"/>
        </w:rPr>
        <w:t>result</w:t>
      </w:r>
      <w:r>
        <w:rPr>
          <w:spacing w:val="-5"/>
          <w:w w:val="105"/>
          <w:sz w:val="19"/>
        </w:rPr>
        <w:t xml:space="preserve"> </w:t>
      </w:r>
      <w:r>
        <w:rPr>
          <w:w w:val="105"/>
          <w:sz w:val="19"/>
        </w:rPr>
        <w:t>of</w:t>
      </w:r>
      <w:r>
        <w:rPr>
          <w:spacing w:val="-5"/>
          <w:w w:val="105"/>
          <w:sz w:val="19"/>
        </w:rPr>
        <w:t xml:space="preserve"> </w:t>
      </w:r>
      <w:r>
        <w:rPr>
          <w:w w:val="105"/>
          <w:sz w:val="19"/>
        </w:rPr>
        <w:t>learned</w:t>
      </w:r>
      <w:r>
        <w:rPr>
          <w:spacing w:val="-5"/>
          <w:w w:val="105"/>
          <w:sz w:val="19"/>
        </w:rPr>
        <w:t xml:space="preserve"> </w:t>
      </w:r>
      <w:r>
        <w:rPr>
          <w:w w:val="105"/>
          <w:sz w:val="19"/>
        </w:rPr>
        <w:t>experiences</w:t>
      </w:r>
    </w:p>
    <w:p w:rsidR="002E0D56" w:rsidRDefault="00C67A04">
      <w:pPr>
        <w:pStyle w:val="ListParagraph"/>
        <w:numPr>
          <w:ilvl w:val="2"/>
          <w:numId w:val="87"/>
        </w:numPr>
        <w:tabs>
          <w:tab w:val="left" w:pos="3108"/>
          <w:tab w:val="left" w:pos="3109"/>
        </w:tabs>
        <w:rPr>
          <w:sz w:val="19"/>
        </w:rPr>
      </w:pPr>
      <w:r>
        <w:rPr>
          <w:sz w:val="19"/>
        </w:rPr>
        <w:t>Emphasis on Past, Present, or</w:t>
      </w:r>
      <w:r>
        <w:rPr>
          <w:spacing w:val="3"/>
          <w:sz w:val="19"/>
        </w:rPr>
        <w:t xml:space="preserve"> </w:t>
      </w:r>
      <w:r>
        <w:rPr>
          <w:sz w:val="19"/>
        </w:rPr>
        <w:t>Future</w:t>
      </w:r>
    </w:p>
    <w:p w:rsidR="002E0D56" w:rsidRDefault="00C67A04">
      <w:pPr>
        <w:pStyle w:val="ListParagraph"/>
        <w:numPr>
          <w:ilvl w:val="3"/>
          <w:numId w:val="87"/>
        </w:numPr>
        <w:tabs>
          <w:tab w:val="left" w:pos="3829"/>
        </w:tabs>
        <w:spacing w:before="144"/>
        <w:rPr>
          <w:sz w:val="19"/>
        </w:rPr>
      </w:pPr>
      <w:r>
        <w:rPr>
          <w:sz w:val="19"/>
        </w:rPr>
        <w:t>Trait theories emphasize past</w:t>
      </w:r>
      <w:r>
        <w:rPr>
          <w:spacing w:val="5"/>
          <w:sz w:val="19"/>
        </w:rPr>
        <w:t xml:space="preserve"> </w:t>
      </w:r>
      <w:r>
        <w:rPr>
          <w:sz w:val="19"/>
        </w:rPr>
        <w:t>causes</w:t>
      </w:r>
    </w:p>
    <w:p w:rsidR="002E0D56" w:rsidRDefault="00C67A04">
      <w:pPr>
        <w:pStyle w:val="ListParagraph"/>
        <w:numPr>
          <w:ilvl w:val="3"/>
          <w:numId w:val="87"/>
        </w:numPr>
        <w:tabs>
          <w:tab w:val="left" w:pos="3829"/>
        </w:tabs>
        <w:spacing w:before="144"/>
        <w:rPr>
          <w:sz w:val="19"/>
        </w:rPr>
      </w:pPr>
      <w:r>
        <w:rPr>
          <w:w w:val="105"/>
          <w:sz w:val="19"/>
        </w:rPr>
        <w:t>Freudian theory stresses past events of early</w:t>
      </w:r>
      <w:r>
        <w:rPr>
          <w:spacing w:val="-24"/>
          <w:w w:val="105"/>
          <w:sz w:val="19"/>
        </w:rPr>
        <w:t xml:space="preserve"> </w:t>
      </w:r>
      <w:r>
        <w:rPr>
          <w:w w:val="105"/>
          <w:sz w:val="19"/>
        </w:rPr>
        <w:t>childhood</w:t>
      </w:r>
    </w:p>
    <w:p w:rsidR="002E0D56" w:rsidRDefault="00C67A04">
      <w:pPr>
        <w:pStyle w:val="ListParagraph"/>
        <w:numPr>
          <w:ilvl w:val="3"/>
          <w:numId w:val="87"/>
        </w:numPr>
        <w:tabs>
          <w:tab w:val="left" w:pos="3828"/>
          <w:tab w:val="left" w:pos="3829"/>
        </w:tabs>
        <w:spacing w:before="144" w:line="266" w:lineRule="auto"/>
        <w:ind w:right="1289"/>
        <w:rPr>
          <w:sz w:val="19"/>
        </w:rPr>
      </w:pPr>
      <w:r>
        <w:rPr>
          <w:sz w:val="19"/>
        </w:rPr>
        <w:t>Social-learning theories focuses on past reinforcements and present</w:t>
      </w:r>
      <w:r>
        <w:rPr>
          <w:spacing w:val="-1"/>
          <w:sz w:val="19"/>
        </w:rPr>
        <w:t xml:space="preserve"> </w:t>
      </w:r>
      <w:r>
        <w:rPr>
          <w:sz w:val="19"/>
        </w:rPr>
        <w:t>contingencies</w:t>
      </w:r>
    </w:p>
    <w:p w:rsidR="002E0D56" w:rsidRDefault="00C67A04">
      <w:pPr>
        <w:pStyle w:val="ListParagraph"/>
        <w:numPr>
          <w:ilvl w:val="3"/>
          <w:numId w:val="87"/>
        </w:numPr>
        <w:tabs>
          <w:tab w:val="left" w:pos="3829"/>
        </w:tabs>
        <w:spacing w:line="266" w:lineRule="auto"/>
        <w:ind w:right="1260"/>
        <w:rPr>
          <w:sz w:val="19"/>
        </w:rPr>
      </w:pPr>
      <w:r>
        <w:rPr>
          <w:w w:val="105"/>
          <w:sz w:val="19"/>
        </w:rPr>
        <w:t>Humanistic</w:t>
      </w:r>
      <w:r>
        <w:rPr>
          <w:spacing w:val="-14"/>
          <w:w w:val="105"/>
          <w:sz w:val="19"/>
        </w:rPr>
        <w:t xml:space="preserve"> </w:t>
      </w:r>
      <w:r>
        <w:rPr>
          <w:w w:val="105"/>
          <w:sz w:val="19"/>
        </w:rPr>
        <w:t>theories</w:t>
      </w:r>
      <w:r>
        <w:rPr>
          <w:spacing w:val="-14"/>
          <w:w w:val="105"/>
          <w:sz w:val="19"/>
        </w:rPr>
        <w:t xml:space="preserve"> </w:t>
      </w:r>
      <w:r>
        <w:rPr>
          <w:w w:val="105"/>
          <w:sz w:val="19"/>
        </w:rPr>
        <w:t>emphasize</w:t>
      </w:r>
      <w:r>
        <w:rPr>
          <w:spacing w:val="-13"/>
          <w:w w:val="105"/>
          <w:sz w:val="19"/>
        </w:rPr>
        <w:t xml:space="preserve"> </w:t>
      </w:r>
      <w:r>
        <w:rPr>
          <w:w w:val="105"/>
          <w:sz w:val="19"/>
        </w:rPr>
        <w:t>present</w:t>
      </w:r>
      <w:r>
        <w:rPr>
          <w:spacing w:val="-14"/>
          <w:w w:val="105"/>
          <w:sz w:val="19"/>
        </w:rPr>
        <w:t xml:space="preserve"> </w:t>
      </w:r>
      <w:r>
        <w:rPr>
          <w:w w:val="105"/>
          <w:sz w:val="19"/>
        </w:rPr>
        <w:t>phenomenal</w:t>
      </w:r>
      <w:r>
        <w:rPr>
          <w:spacing w:val="-14"/>
          <w:w w:val="105"/>
          <w:sz w:val="19"/>
        </w:rPr>
        <w:t xml:space="preserve"> </w:t>
      </w:r>
      <w:r>
        <w:rPr>
          <w:w w:val="105"/>
          <w:sz w:val="19"/>
        </w:rPr>
        <w:t>reality or future</w:t>
      </w:r>
      <w:r>
        <w:rPr>
          <w:spacing w:val="-7"/>
          <w:w w:val="105"/>
          <w:sz w:val="19"/>
        </w:rPr>
        <w:t xml:space="preserve"> </w:t>
      </w:r>
      <w:r>
        <w:rPr>
          <w:w w:val="105"/>
          <w:sz w:val="19"/>
        </w:rPr>
        <w:t>goals</w:t>
      </w:r>
    </w:p>
    <w:p w:rsidR="002E0D56" w:rsidRDefault="00C67A04">
      <w:pPr>
        <w:pStyle w:val="ListParagraph"/>
        <w:numPr>
          <w:ilvl w:val="3"/>
          <w:numId w:val="87"/>
        </w:numPr>
        <w:tabs>
          <w:tab w:val="left" w:pos="3828"/>
          <w:tab w:val="left" w:pos="3829"/>
        </w:tabs>
        <w:spacing w:line="266" w:lineRule="auto"/>
        <w:ind w:right="1199"/>
        <w:rPr>
          <w:sz w:val="19"/>
        </w:rPr>
      </w:pPr>
      <w:r>
        <w:rPr>
          <w:w w:val="105"/>
          <w:sz w:val="19"/>
        </w:rPr>
        <w:t>Cognitiv</w:t>
      </w:r>
      <w:r>
        <w:rPr>
          <w:w w:val="105"/>
          <w:sz w:val="19"/>
        </w:rPr>
        <w:t>e</w:t>
      </w:r>
      <w:r>
        <w:rPr>
          <w:spacing w:val="-7"/>
          <w:w w:val="105"/>
          <w:sz w:val="19"/>
        </w:rPr>
        <w:t xml:space="preserve"> </w:t>
      </w:r>
      <w:r>
        <w:rPr>
          <w:w w:val="105"/>
          <w:sz w:val="19"/>
        </w:rPr>
        <w:t>and</w:t>
      </w:r>
      <w:r>
        <w:rPr>
          <w:spacing w:val="-6"/>
          <w:w w:val="105"/>
          <w:sz w:val="19"/>
        </w:rPr>
        <w:t xml:space="preserve"> </w:t>
      </w:r>
      <w:r>
        <w:rPr>
          <w:w w:val="105"/>
          <w:sz w:val="19"/>
        </w:rPr>
        <w:t>self</w:t>
      </w:r>
      <w:r>
        <w:rPr>
          <w:spacing w:val="-6"/>
          <w:w w:val="105"/>
          <w:sz w:val="19"/>
        </w:rPr>
        <w:t xml:space="preserve"> </w:t>
      </w:r>
      <w:r>
        <w:rPr>
          <w:w w:val="105"/>
          <w:sz w:val="19"/>
        </w:rPr>
        <w:t>theories</w:t>
      </w:r>
      <w:r>
        <w:rPr>
          <w:spacing w:val="-6"/>
          <w:w w:val="105"/>
          <w:sz w:val="19"/>
        </w:rPr>
        <w:t xml:space="preserve"> </w:t>
      </w:r>
      <w:r>
        <w:rPr>
          <w:w w:val="105"/>
          <w:sz w:val="19"/>
        </w:rPr>
        <w:t>emphasize</w:t>
      </w:r>
      <w:r>
        <w:rPr>
          <w:spacing w:val="-7"/>
          <w:w w:val="105"/>
          <w:sz w:val="19"/>
        </w:rPr>
        <w:t xml:space="preserve"> </w:t>
      </w:r>
      <w:r>
        <w:rPr>
          <w:w w:val="105"/>
          <w:sz w:val="19"/>
        </w:rPr>
        <w:t>past</w:t>
      </w:r>
      <w:r>
        <w:rPr>
          <w:spacing w:val="-6"/>
          <w:w w:val="105"/>
          <w:sz w:val="19"/>
        </w:rPr>
        <w:t xml:space="preserve"> </w:t>
      </w:r>
      <w:r>
        <w:rPr>
          <w:w w:val="105"/>
          <w:sz w:val="19"/>
        </w:rPr>
        <w:t>and</w:t>
      </w:r>
      <w:r>
        <w:rPr>
          <w:spacing w:val="-6"/>
          <w:w w:val="105"/>
          <w:sz w:val="19"/>
        </w:rPr>
        <w:t xml:space="preserve"> </w:t>
      </w:r>
      <w:r>
        <w:rPr>
          <w:w w:val="105"/>
          <w:sz w:val="19"/>
        </w:rPr>
        <w:t>present</w:t>
      </w:r>
      <w:r>
        <w:rPr>
          <w:spacing w:val="-6"/>
          <w:w w:val="105"/>
          <w:sz w:val="19"/>
        </w:rPr>
        <w:t xml:space="preserve"> </w:t>
      </w:r>
      <w:r>
        <w:rPr>
          <w:w w:val="105"/>
          <w:sz w:val="19"/>
        </w:rPr>
        <w:t>(and future, in the instance of</w:t>
      </w:r>
      <w:r>
        <w:rPr>
          <w:spacing w:val="-26"/>
          <w:w w:val="105"/>
          <w:sz w:val="19"/>
        </w:rPr>
        <w:t xml:space="preserve"> </w:t>
      </w:r>
      <w:r>
        <w:rPr>
          <w:w w:val="105"/>
          <w:sz w:val="19"/>
        </w:rPr>
        <w:t>goal-setting)</w:t>
      </w:r>
    </w:p>
    <w:p w:rsidR="002E0D56" w:rsidRDefault="00C67A04">
      <w:pPr>
        <w:pStyle w:val="ListParagraph"/>
        <w:numPr>
          <w:ilvl w:val="2"/>
          <w:numId w:val="87"/>
        </w:numPr>
        <w:tabs>
          <w:tab w:val="left" w:pos="3108"/>
          <w:tab w:val="left" w:pos="3109"/>
        </w:tabs>
        <w:rPr>
          <w:sz w:val="19"/>
        </w:rPr>
      </w:pPr>
      <w:r>
        <w:rPr>
          <w:spacing w:val="2"/>
          <w:w w:val="105"/>
          <w:sz w:val="19"/>
        </w:rPr>
        <w:t>Consciousness versus</w:t>
      </w:r>
      <w:r>
        <w:rPr>
          <w:spacing w:val="-4"/>
          <w:w w:val="105"/>
          <w:sz w:val="19"/>
        </w:rPr>
        <w:t xml:space="preserve"> </w:t>
      </w:r>
      <w:r>
        <w:rPr>
          <w:spacing w:val="3"/>
          <w:w w:val="105"/>
          <w:sz w:val="19"/>
        </w:rPr>
        <w:t>Unconsciousness</w:t>
      </w:r>
    </w:p>
    <w:p w:rsidR="002E0D56" w:rsidRDefault="00C67A04">
      <w:pPr>
        <w:pStyle w:val="ListParagraph"/>
        <w:numPr>
          <w:ilvl w:val="3"/>
          <w:numId w:val="87"/>
        </w:numPr>
        <w:tabs>
          <w:tab w:val="left" w:pos="3829"/>
        </w:tabs>
        <w:spacing w:before="144"/>
        <w:rPr>
          <w:sz w:val="19"/>
        </w:rPr>
      </w:pPr>
      <w:r>
        <w:rPr>
          <w:sz w:val="19"/>
        </w:rPr>
        <w:t>Trait theories pay little attention to this</w:t>
      </w:r>
      <w:r>
        <w:rPr>
          <w:spacing w:val="5"/>
          <w:sz w:val="19"/>
        </w:rPr>
        <w:t xml:space="preserve"> </w:t>
      </w:r>
      <w:r>
        <w:rPr>
          <w:sz w:val="19"/>
        </w:rPr>
        <w:t>distinction</w:t>
      </w:r>
    </w:p>
    <w:p w:rsidR="002E0D56" w:rsidRDefault="00C67A04">
      <w:pPr>
        <w:pStyle w:val="ListParagraph"/>
        <w:numPr>
          <w:ilvl w:val="3"/>
          <w:numId w:val="87"/>
        </w:numPr>
        <w:tabs>
          <w:tab w:val="left" w:pos="3829"/>
        </w:tabs>
        <w:spacing w:before="144"/>
        <w:rPr>
          <w:sz w:val="19"/>
        </w:rPr>
      </w:pPr>
      <w:r>
        <w:rPr>
          <w:w w:val="105"/>
          <w:sz w:val="19"/>
        </w:rPr>
        <w:t>Freudian theory emphasizes unconscious</w:t>
      </w:r>
      <w:r>
        <w:rPr>
          <w:spacing w:val="-13"/>
          <w:w w:val="105"/>
          <w:sz w:val="19"/>
        </w:rPr>
        <w:t xml:space="preserve"> </w:t>
      </w:r>
      <w:r>
        <w:rPr>
          <w:w w:val="105"/>
          <w:sz w:val="19"/>
        </w:rPr>
        <w:t>processes</w:t>
      </w:r>
    </w:p>
    <w:p w:rsidR="002E0D56" w:rsidRDefault="00C67A04">
      <w:pPr>
        <w:pStyle w:val="ListParagraph"/>
        <w:numPr>
          <w:ilvl w:val="3"/>
          <w:numId w:val="87"/>
        </w:numPr>
        <w:tabs>
          <w:tab w:val="left" w:pos="3828"/>
          <w:tab w:val="left" w:pos="3829"/>
        </w:tabs>
        <w:spacing w:before="144" w:line="266" w:lineRule="auto"/>
        <w:ind w:right="2023"/>
        <w:rPr>
          <w:sz w:val="19"/>
        </w:rPr>
      </w:pPr>
      <w:r>
        <w:rPr>
          <w:w w:val="105"/>
          <w:sz w:val="19"/>
        </w:rPr>
        <w:t>Humanistic,</w:t>
      </w:r>
      <w:r>
        <w:rPr>
          <w:spacing w:val="-17"/>
          <w:w w:val="105"/>
          <w:sz w:val="19"/>
        </w:rPr>
        <w:t xml:space="preserve"> </w:t>
      </w:r>
      <w:r>
        <w:rPr>
          <w:w w:val="105"/>
          <w:sz w:val="19"/>
        </w:rPr>
        <w:t>social-learning,</w:t>
      </w:r>
      <w:r>
        <w:rPr>
          <w:spacing w:val="-16"/>
          <w:w w:val="105"/>
          <w:sz w:val="19"/>
        </w:rPr>
        <w:t xml:space="preserve"> </w:t>
      </w:r>
      <w:r>
        <w:rPr>
          <w:w w:val="105"/>
          <w:sz w:val="19"/>
        </w:rPr>
        <w:t>and</w:t>
      </w:r>
      <w:r>
        <w:rPr>
          <w:spacing w:val="-17"/>
          <w:w w:val="105"/>
          <w:sz w:val="19"/>
        </w:rPr>
        <w:t xml:space="preserve"> </w:t>
      </w:r>
      <w:r>
        <w:rPr>
          <w:w w:val="105"/>
          <w:sz w:val="19"/>
        </w:rPr>
        <w:t>cognitive</w:t>
      </w:r>
      <w:r>
        <w:rPr>
          <w:spacing w:val="-16"/>
          <w:w w:val="105"/>
          <w:sz w:val="19"/>
        </w:rPr>
        <w:t xml:space="preserve"> </w:t>
      </w:r>
      <w:r>
        <w:rPr>
          <w:w w:val="105"/>
          <w:sz w:val="19"/>
        </w:rPr>
        <w:t>theories emphasize conscious</w:t>
      </w:r>
      <w:r>
        <w:rPr>
          <w:spacing w:val="-3"/>
          <w:w w:val="105"/>
          <w:sz w:val="19"/>
        </w:rPr>
        <w:t xml:space="preserve"> </w:t>
      </w:r>
      <w:r>
        <w:rPr>
          <w:w w:val="105"/>
          <w:sz w:val="19"/>
        </w:rPr>
        <w:t>processes</w:t>
      </w:r>
    </w:p>
    <w:p w:rsidR="002E0D56" w:rsidRDefault="00C67A04">
      <w:pPr>
        <w:pStyle w:val="ListParagraph"/>
        <w:numPr>
          <w:ilvl w:val="3"/>
          <w:numId w:val="87"/>
        </w:numPr>
        <w:tabs>
          <w:tab w:val="left" w:pos="3829"/>
        </w:tabs>
        <w:rPr>
          <w:sz w:val="19"/>
        </w:rPr>
      </w:pPr>
      <w:r>
        <w:rPr>
          <w:sz w:val="19"/>
        </w:rPr>
        <w:t xml:space="preserve">Self theories are </w:t>
      </w:r>
      <w:r>
        <w:rPr>
          <w:spacing w:val="2"/>
          <w:sz w:val="19"/>
        </w:rPr>
        <w:t xml:space="preserve"> </w:t>
      </w:r>
      <w:r>
        <w:rPr>
          <w:sz w:val="19"/>
        </w:rPr>
        <w:t>unclear</w:t>
      </w:r>
    </w:p>
    <w:p w:rsidR="002E0D56" w:rsidRDefault="00C67A04">
      <w:pPr>
        <w:pStyle w:val="ListParagraph"/>
        <w:numPr>
          <w:ilvl w:val="2"/>
          <w:numId w:val="87"/>
        </w:numPr>
        <w:tabs>
          <w:tab w:val="left" w:pos="3108"/>
          <w:tab w:val="left" w:pos="3109"/>
        </w:tabs>
        <w:spacing w:before="144"/>
        <w:rPr>
          <w:sz w:val="19"/>
        </w:rPr>
      </w:pPr>
      <w:r>
        <w:rPr>
          <w:sz w:val="19"/>
        </w:rPr>
        <w:t xml:space="preserve">Inner Disposition versus Outer </w:t>
      </w:r>
      <w:r>
        <w:rPr>
          <w:spacing w:val="28"/>
          <w:sz w:val="19"/>
        </w:rPr>
        <w:t xml:space="preserve"> </w:t>
      </w:r>
      <w:r>
        <w:rPr>
          <w:sz w:val="19"/>
        </w:rPr>
        <w:t>Situation</w:t>
      </w:r>
    </w:p>
    <w:p w:rsidR="002E0D56" w:rsidRDefault="002E0D56">
      <w:pPr>
        <w:rPr>
          <w:sz w:val="19"/>
        </w:rPr>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6"/>
        <w:rPr>
          <w:sz w:val="22"/>
        </w:rPr>
      </w:pPr>
    </w:p>
    <w:p w:rsidR="002E0D56" w:rsidRDefault="00C67A04">
      <w:pPr>
        <w:pStyle w:val="ListParagraph"/>
        <w:numPr>
          <w:ilvl w:val="3"/>
          <w:numId w:val="87"/>
        </w:numPr>
        <w:tabs>
          <w:tab w:val="left" w:pos="3829"/>
        </w:tabs>
        <w:spacing w:before="0"/>
        <w:rPr>
          <w:sz w:val="19"/>
        </w:rPr>
      </w:pPr>
      <w:r>
        <w:rPr>
          <w:sz w:val="19"/>
        </w:rPr>
        <w:t>Trait theories emphasize dispositional</w:t>
      </w:r>
      <w:r>
        <w:rPr>
          <w:spacing w:val="8"/>
          <w:sz w:val="19"/>
        </w:rPr>
        <w:t xml:space="preserve"> </w:t>
      </w:r>
      <w:r>
        <w:rPr>
          <w:sz w:val="19"/>
        </w:rPr>
        <w:t>factors</w:t>
      </w:r>
    </w:p>
    <w:p w:rsidR="002E0D56" w:rsidRDefault="00C67A04">
      <w:pPr>
        <w:pStyle w:val="ListParagraph"/>
        <w:numPr>
          <w:ilvl w:val="3"/>
          <w:numId w:val="87"/>
        </w:numPr>
        <w:tabs>
          <w:tab w:val="left" w:pos="3829"/>
        </w:tabs>
        <w:spacing w:before="144"/>
        <w:rPr>
          <w:sz w:val="19"/>
        </w:rPr>
      </w:pPr>
      <w:r>
        <w:rPr>
          <w:sz w:val="19"/>
        </w:rPr>
        <w:t>Social-learning theories emphasize situational</w:t>
      </w:r>
      <w:r>
        <w:rPr>
          <w:spacing w:val="12"/>
          <w:sz w:val="19"/>
        </w:rPr>
        <w:t xml:space="preserve"> </w:t>
      </w:r>
      <w:r>
        <w:rPr>
          <w:sz w:val="19"/>
        </w:rPr>
        <w:t>factors</w:t>
      </w:r>
    </w:p>
    <w:p w:rsidR="002E0D56" w:rsidRDefault="00C67A04">
      <w:pPr>
        <w:pStyle w:val="ListParagraph"/>
        <w:numPr>
          <w:ilvl w:val="3"/>
          <w:numId w:val="87"/>
        </w:numPr>
        <w:tabs>
          <w:tab w:val="left" w:pos="3828"/>
          <w:tab w:val="left" w:pos="3829"/>
        </w:tabs>
        <w:spacing w:before="144" w:line="266" w:lineRule="auto"/>
        <w:ind w:right="1694"/>
        <w:rPr>
          <w:sz w:val="19"/>
        </w:rPr>
      </w:pPr>
      <w:r>
        <w:rPr>
          <w:w w:val="105"/>
          <w:sz w:val="19"/>
        </w:rPr>
        <w:t>All</w:t>
      </w:r>
      <w:r>
        <w:rPr>
          <w:spacing w:val="-8"/>
          <w:w w:val="105"/>
          <w:sz w:val="19"/>
        </w:rPr>
        <w:t xml:space="preserve"> </w:t>
      </w:r>
      <w:r>
        <w:rPr>
          <w:w w:val="105"/>
          <w:sz w:val="19"/>
        </w:rPr>
        <w:t>others</w:t>
      </w:r>
      <w:r>
        <w:rPr>
          <w:spacing w:val="-7"/>
          <w:w w:val="105"/>
          <w:sz w:val="19"/>
        </w:rPr>
        <w:t xml:space="preserve"> </w:t>
      </w:r>
      <w:r>
        <w:rPr>
          <w:w w:val="105"/>
          <w:sz w:val="19"/>
        </w:rPr>
        <w:t>allow</w:t>
      </w:r>
      <w:r>
        <w:rPr>
          <w:spacing w:val="-7"/>
          <w:w w:val="105"/>
          <w:sz w:val="19"/>
        </w:rPr>
        <w:t xml:space="preserve"> </w:t>
      </w:r>
      <w:r>
        <w:rPr>
          <w:w w:val="105"/>
          <w:sz w:val="19"/>
        </w:rPr>
        <w:t>interaction</w:t>
      </w:r>
      <w:r>
        <w:rPr>
          <w:spacing w:val="-8"/>
          <w:w w:val="105"/>
          <w:sz w:val="19"/>
        </w:rPr>
        <w:t xml:space="preserve"> </w:t>
      </w:r>
      <w:r>
        <w:rPr>
          <w:w w:val="105"/>
          <w:sz w:val="19"/>
        </w:rPr>
        <w:t>between</w:t>
      </w:r>
      <w:r>
        <w:rPr>
          <w:spacing w:val="-7"/>
          <w:w w:val="105"/>
          <w:sz w:val="19"/>
        </w:rPr>
        <w:t xml:space="preserve"> </w:t>
      </w:r>
      <w:r>
        <w:rPr>
          <w:w w:val="105"/>
          <w:sz w:val="19"/>
        </w:rPr>
        <w:t>person-based</w:t>
      </w:r>
      <w:r>
        <w:rPr>
          <w:spacing w:val="-7"/>
          <w:w w:val="105"/>
          <w:sz w:val="19"/>
        </w:rPr>
        <w:t xml:space="preserve"> </w:t>
      </w:r>
      <w:r>
        <w:rPr>
          <w:w w:val="105"/>
          <w:sz w:val="19"/>
        </w:rPr>
        <w:t>and situation-based</w:t>
      </w:r>
      <w:r>
        <w:rPr>
          <w:spacing w:val="-3"/>
          <w:w w:val="105"/>
          <w:sz w:val="19"/>
        </w:rPr>
        <w:t xml:space="preserve"> </w:t>
      </w:r>
      <w:r>
        <w:rPr>
          <w:w w:val="105"/>
          <w:sz w:val="19"/>
        </w:rPr>
        <w:t>variables</w:t>
      </w:r>
    </w:p>
    <w:p w:rsidR="002E0D56" w:rsidRDefault="00C67A04">
      <w:pPr>
        <w:pStyle w:val="ListParagraph"/>
        <w:numPr>
          <w:ilvl w:val="1"/>
          <w:numId w:val="87"/>
        </w:numPr>
        <w:tabs>
          <w:tab w:val="left" w:pos="2029"/>
        </w:tabs>
        <w:spacing w:before="148"/>
        <w:rPr>
          <w:rFonts w:ascii="Times New Roman"/>
          <w:i/>
          <w:sz w:val="19"/>
        </w:rPr>
      </w:pPr>
      <w:r>
        <w:rPr>
          <w:rFonts w:ascii="Times New Roman"/>
          <w:i/>
          <w:w w:val="105"/>
          <w:sz w:val="19"/>
        </w:rPr>
        <w:t>Theoretical Contributions to Understanding of Human</w:t>
      </w:r>
      <w:r>
        <w:rPr>
          <w:rFonts w:ascii="Times New Roman"/>
          <w:i/>
          <w:spacing w:val="-32"/>
          <w:w w:val="105"/>
          <w:sz w:val="19"/>
        </w:rPr>
        <w:t xml:space="preserve"> </w:t>
      </w:r>
      <w:r>
        <w:rPr>
          <w:rFonts w:ascii="Times New Roman"/>
          <w:i/>
          <w:w w:val="105"/>
          <w:sz w:val="19"/>
        </w:rPr>
        <w:t>Personality</w:t>
      </w:r>
    </w:p>
    <w:p w:rsidR="002E0D56" w:rsidRDefault="00C67A04">
      <w:pPr>
        <w:pStyle w:val="ListParagraph"/>
        <w:numPr>
          <w:ilvl w:val="2"/>
          <w:numId w:val="87"/>
        </w:numPr>
        <w:tabs>
          <w:tab w:val="left" w:pos="3108"/>
          <w:tab w:val="left" w:pos="3109"/>
        </w:tabs>
        <w:spacing w:before="171"/>
        <w:rPr>
          <w:sz w:val="19"/>
        </w:rPr>
      </w:pPr>
      <w:r>
        <w:rPr>
          <w:rFonts w:ascii="Times New Roman"/>
          <w:i/>
          <w:w w:val="105"/>
          <w:sz w:val="19"/>
        </w:rPr>
        <w:t xml:space="preserve">Trait theories </w:t>
      </w:r>
      <w:r>
        <w:rPr>
          <w:w w:val="105"/>
          <w:sz w:val="19"/>
        </w:rPr>
        <w:t>provide a catalog, describing parts and</w:t>
      </w:r>
      <w:r>
        <w:rPr>
          <w:spacing w:val="-34"/>
          <w:w w:val="105"/>
          <w:sz w:val="19"/>
        </w:rPr>
        <w:t xml:space="preserve"> </w:t>
      </w:r>
      <w:r>
        <w:rPr>
          <w:w w:val="105"/>
          <w:sz w:val="19"/>
        </w:rPr>
        <w:t>structures</w:t>
      </w:r>
    </w:p>
    <w:p w:rsidR="002E0D56" w:rsidRDefault="00C67A04">
      <w:pPr>
        <w:pStyle w:val="ListParagraph"/>
        <w:numPr>
          <w:ilvl w:val="2"/>
          <w:numId w:val="87"/>
        </w:numPr>
        <w:tabs>
          <w:tab w:val="left" w:pos="3108"/>
          <w:tab w:val="left" w:pos="3109"/>
        </w:tabs>
        <w:spacing w:before="171" w:line="266" w:lineRule="auto"/>
        <w:ind w:right="1634"/>
        <w:rPr>
          <w:sz w:val="19"/>
        </w:rPr>
      </w:pPr>
      <w:r>
        <w:rPr>
          <w:rFonts w:ascii="Times New Roman"/>
          <w:i/>
          <w:w w:val="105"/>
          <w:sz w:val="19"/>
        </w:rPr>
        <w:t>Psychodynamic</w:t>
      </w:r>
      <w:r>
        <w:rPr>
          <w:rFonts w:ascii="Times New Roman"/>
          <w:i/>
          <w:spacing w:val="-8"/>
          <w:w w:val="105"/>
          <w:sz w:val="19"/>
        </w:rPr>
        <w:t xml:space="preserve"> </w:t>
      </w:r>
      <w:r>
        <w:rPr>
          <w:rFonts w:ascii="Times New Roman"/>
          <w:i/>
          <w:w w:val="105"/>
          <w:sz w:val="19"/>
        </w:rPr>
        <w:t>theories</w:t>
      </w:r>
      <w:r>
        <w:rPr>
          <w:rFonts w:ascii="Times New Roman"/>
          <w:i/>
          <w:spacing w:val="-8"/>
          <w:w w:val="105"/>
          <w:sz w:val="19"/>
        </w:rPr>
        <w:t xml:space="preserve"> </w:t>
      </w:r>
      <w:r>
        <w:rPr>
          <w:w w:val="105"/>
          <w:sz w:val="19"/>
        </w:rPr>
        <w:t>add</w:t>
      </w:r>
      <w:r>
        <w:rPr>
          <w:spacing w:val="-6"/>
          <w:w w:val="105"/>
          <w:sz w:val="19"/>
        </w:rPr>
        <w:t xml:space="preserve"> </w:t>
      </w:r>
      <w:r>
        <w:rPr>
          <w:w w:val="105"/>
          <w:sz w:val="19"/>
        </w:rPr>
        <w:t>a</w:t>
      </w:r>
      <w:r>
        <w:rPr>
          <w:spacing w:val="-6"/>
          <w:w w:val="105"/>
          <w:sz w:val="19"/>
        </w:rPr>
        <w:t xml:space="preserve"> </w:t>
      </w:r>
      <w:r>
        <w:rPr>
          <w:w w:val="105"/>
          <w:sz w:val="19"/>
        </w:rPr>
        <w:t>powerful</w:t>
      </w:r>
      <w:r>
        <w:rPr>
          <w:spacing w:val="-7"/>
          <w:w w:val="105"/>
          <w:sz w:val="19"/>
        </w:rPr>
        <w:t xml:space="preserve"> </w:t>
      </w:r>
      <w:r>
        <w:rPr>
          <w:w w:val="105"/>
          <w:sz w:val="19"/>
        </w:rPr>
        <w:t>engine</w:t>
      </w:r>
      <w:r>
        <w:rPr>
          <w:spacing w:val="-6"/>
          <w:w w:val="105"/>
          <w:sz w:val="19"/>
        </w:rPr>
        <w:t xml:space="preserve"> </w:t>
      </w:r>
      <w:r>
        <w:rPr>
          <w:w w:val="105"/>
          <w:sz w:val="19"/>
        </w:rPr>
        <w:t>and</w:t>
      </w:r>
      <w:r>
        <w:rPr>
          <w:spacing w:val="-6"/>
          <w:w w:val="105"/>
          <w:sz w:val="19"/>
        </w:rPr>
        <w:t xml:space="preserve"> </w:t>
      </w:r>
      <w:r>
        <w:rPr>
          <w:w w:val="105"/>
          <w:sz w:val="19"/>
        </w:rPr>
        <w:t>fuel</w:t>
      </w:r>
      <w:r>
        <w:rPr>
          <w:spacing w:val="-6"/>
          <w:w w:val="105"/>
          <w:sz w:val="19"/>
        </w:rPr>
        <w:t xml:space="preserve"> </w:t>
      </w:r>
      <w:r>
        <w:rPr>
          <w:w w:val="105"/>
          <w:sz w:val="19"/>
        </w:rPr>
        <w:t>to</w:t>
      </w:r>
      <w:r>
        <w:rPr>
          <w:spacing w:val="-6"/>
          <w:w w:val="105"/>
          <w:sz w:val="19"/>
        </w:rPr>
        <w:t xml:space="preserve"> </w:t>
      </w:r>
      <w:r>
        <w:rPr>
          <w:w w:val="105"/>
          <w:sz w:val="19"/>
        </w:rPr>
        <w:t>get</w:t>
      </w:r>
      <w:r>
        <w:rPr>
          <w:spacing w:val="-7"/>
          <w:w w:val="105"/>
          <w:sz w:val="19"/>
        </w:rPr>
        <w:t xml:space="preserve"> </w:t>
      </w:r>
      <w:r>
        <w:rPr>
          <w:w w:val="105"/>
          <w:sz w:val="19"/>
        </w:rPr>
        <w:t>the vehicle</w:t>
      </w:r>
      <w:r>
        <w:rPr>
          <w:spacing w:val="-3"/>
          <w:w w:val="105"/>
          <w:sz w:val="19"/>
        </w:rPr>
        <w:t xml:space="preserve"> </w:t>
      </w:r>
      <w:r>
        <w:rPr>
          <w:w w:val="105"/>
          <w:sz w:val="19"/>
        </w:rPr>
        <w:t>moving</w:t>
      </w:r>
    </w:p>
    <w:p w:rsidR="002E0D56" w:rsidRDefault="00C67A04">
      <w:pPr>
        <w:pStyle w:val="ListParagraph"/>
        <w:numPr>
          <w:ilvl w:val="2"/>
          <w:numId w:val="87"/>
        </w:numPr>
        <w:tabs>
          <w:tab w:val="left" w:pos="3108"/>
          <w:tab w:val="left" w:pos="3109"/>
        </w:tabs>
        <w:spacing w:before="148"/>
        <w:rPr>
          <w:sz w:val="19"/>
        </w:rPr>
      </w:pPr>
      <w:r>
        <w:rPr>
          <w:rFonts w:ascii="Times New Roman" w:hAnsi="Times New Roman"/>
          <w:i/>
          <w:w w:val="105"/>
          <w:sz w:val="19"/>
        </w:rPr>
        <w:t xml:space="preserve">Humanistic theories </w:t>
      </w:r>
      <w:r>
        <w:rPr>
          <w:w w:val="105"/>
          <w:sz w:val="19"/>
        </w:rPr>
        <w:t>put the person in the driver’s</w:t>
      </w:r>
      <w:r>
        <w:rPr>
          <w:spacing w:val="-32"/>
          <w:w w:val="105"/>
          <w:sz w:val="19"/>
        </w:rPr>
        <w:t xml:space="preserve"> </w:t>
      </w:r>
      <w:r>
        <w:rPr>
          <w:w w:val="105"/>
          <w:sz w:val="19"/>
        </w:rPr>
        <w:t>seat</w:t>
      </w:r>
    </w:p>
    <w:p w:rsidR="002E0D56" w:rsidRDefault="00C67A04">
      <w:pPr>
        <w:pStyle w:val="ListParagraph"/>
        <w:numPr>
          <w:ilvl w:val="2"/>
          <w:numId w:val="87"/>
        </w:numPr>
        <w:tabs>
          <w:tab w:val="left" w:pos="3108"/>
          <w:tab w:val="left" w:pos="3109"/>
        </w:tabs>
        <w:spacing w:before="171" w:line="266" w:lineRule="auto"/>
        <w:ind w:right="1242"/>
        <w:rPr>
          <w:sz w:val="19"/>
        </w:rPr>
      </w:pPr>
      <w:r>
        <w:rPr>
          <w:rFonts w:ascii="Times New Roman"/>
          <w:i/>
          <w:sz w:val="19"/>
        </w:rPr>
        <w:t xml:space="preserve">Social-learning theories </w:t>
      </w:r>
      <w:r>
        <w:rPr>
          <w:sz w:val="19"/>
        </w:rPr>
        <w:t>supply the steering wheel, directional signals, and other regulation</w:t>
      </w:r>
      <w:r>
        <w:rPr>
          <w:spacing w:val="4"/>
          <w:sz w:val="19"/>
        </w:rPr>
        <w:t xml:space="preserve"> </w:t>
      </w:r>
      <w:r>
        <w:rPr>
          <w:sz w:val="19"/>
        </w:rPr>
        <w:t>equipment</w:t>
      </w:r>
    </w:p>
    <w:p w:rsidR="002E0D56" w:rsidRDefault="00C67A04">
      <w:pPr>
        <w:pStyle w:val="ListParagraph"/>
        <w:numPr>
          <w:ilvl w:val="2"/>
          <w:numId w:val="87"/>
        </w:numPr>
        <w:tabs>
          <w:tab w:val="left" w:pos="3108"/>
          <w:tab w:val="left" w:pos="3109"/>
        </w:tabs>
        <w:spacing w:before="147" w:line="266" w:lineRule="auto"/>
        <w:ind w:right="1408"/>
        <w:rPr>
          <w:sz w:val="19"/>
        </w:rPr>
      </w:pPr>
      <w:r>
        <w:rPr>
          <w:rFonts w:ascii="Times New Roman"/>
          <w:i/>
          <w:w w:val="105"/>
          <w:sz w:val="19"/>
        </w:rPr>
        <w:t xml:space="preserve">Cognitive theories </w:t>
      </w:r>
      <w:r>
        <w:rPr>
          <w:w w:val="105"/>
          <w:sz w:val="19"/>
        </w:rPr>
        <w:t>add reminders that the way the trip is planned, organized,</w:t>
      </w:r>
      <w:r>
        <w:rPr>
          <w:spacing w:val="-12"/>
          <w:w w:val="105"/>
          <w:sz w:val="19"/>
        </w:rPr>
        <w:t xml:space="preserve"> </w:t>
      </w:r>
      <w:r>
        <w:rPr>
          <w:w w:val="105"/>
          <w:sz w:val="19"/>
        </w:rPr>
        <w:t>and</w:t>
      </w:r>
      <w:r>
        <w:rPr>
          <w:spacing w:val="-11"/>
          <w:w w:val="105"/>
          <w:sz w:val="19"/>
        </w:rPr>
        <w:t xml:space="preserve"> </w:t>
      </w:r>
      <w:r>
        <w:rPr>
          <w:w w:val="105"/>
          <w:sz w:val="19"/>
        </w:rPr>
        <w:t>remembered</w:t>
      </w:r>
      <w:r>
        <w:rPr>
          <w:spacing w:val="-11"/>
          <w:w w:val="105"/>
          <w:sz w:val="19"/>
        </w:rPr>
        <w:t xml:space="preserve"> </w:t>
      </w:r>
      <w:r>
        <w:rPr>
          <w:w w:val="105"/>
          <w:sz w:val="19"/>
        </w:rPr>
        <w:t>will</w:t>
      </w:r>
      <w:r>
        <w:rPr>
          <w:spacing w:val="-11"/>
          <w:w w:val="105"/>
          <w:sz w:val="19"/>
        </w:rPr>
        <w:t xml:space="preserve"> </w:t>
      </w:r>
      <w:r>
        <w:rPr>
          <w:w w:val="105"/>
          <w:sz w:val="19"/>
        </w:rPr>
        <w:t>be</w:t>
      </w:r>
      <w:r>
        <w:rPr>
          <w:spacing w:val="-12"/>
          <w:w w:val="105"/>
          <w:sz w:val="19"/>
        </w:rPr>
        <w:t xml:space="preserve"> </w:t>
      </w:r>
      <w:r>
        <w:rPr>
          <w:w w:val="105"/>
          <w:sz w:val="19"/>
        </w:rPr>
        <w:t>affected</w:t>
      </w:r>
      <w:r>
        <w:rPr>
          <w:spacing w:val="-11"/>
          <w:w w:val="105"/>
          <w:sz w:val="19"/>
        </w:rPr>
        <w:t xml:space="preserve"> </w:t>
      </w:r>
      <w:r>
        <w:rPr>
          <w:w w:val="105"/>
          <w:sz w:val="19"/>
        </w:rPr>
        <w:t>by</w:t>
      </w:r>
      <w:r>
        <w:rPr>
          <w:spacing w:val="-11"/>
          <w:w w:val="105"/>
          <w:sz w:val="19"/>
        </w:rPr>
        <w:t xml:space="preserve"> </w:t>
      </w:r>
      <w:r>
        <w:rPr>
          <w:w w:val="105"/>
          <w:sz w:val="19"/>
        </w:rPr>
        <w:t>the</w:t>
      </w:r>
      <w:r>
        <w:rPr>
          <w:spacing w:val="-11"/>
          <w:w w:val="105"/>
          <w:sz w:val="19"/>
        </w:rPr>
        <w:t xml:space="preserve"> </w:t>
      </w:r>
      <w:r>
        <w:rPr>
          <w:w w:val="105"/>
          <w:sz w:val="19"/>
        </w:rPr>
        <w:t>mental</w:t>
      </w:r>
      <w:r>
        <w:rPr>
          <w:spacing w:val="-11"/>
          <w:w w:val="105"/>
          <w:sz w:val="19"/>
        </w:rPr>
        <w:t xml:space="preserve"> </w:t>
      </w:r>
      <w:r>
        <w:rPr>
          <w:w w:val="105"/>
          <w:sz w:val="19"/>
        </w:rPr>
        <w:t>map</w:t>
      </w:r>
      <w:r>
        <w:rPr>
          <w:spacing w:val="-12"/>
          <w:w w:val="105"/>
          <w:sz w:val="19"/>
        </w:rPr>
        <w:t xml:space="preserve"> </w:t>
      </w:r>
      <w:r>
        <w:rPr>
          <w:w w:val="105"/>
          <w:sz w:val="19"/>
        </w:rPr>
        <w:t>the driver selects for the</w:t>
      </w:r>
      <w:r>
        <w:rPr>
          <w:spacing w:val="-21"/>
          <w:w w:val="105"/>
          <w:sz w:val="19"/>
        </w:rPr>
        <w:t xml:space="preserve"> </w:t>
      </w:r>
      <w:r>
        <w:rPr>
          <w:w w:val="105"/>
          <w:sz w:val="19"/>
        </w:rPr>
        <w:t>journey</w:t>
      </w:r>
    </w:p>
    <w:p w:rsidR="002E0D56" w:rsidRDefault="00C67A04">
      <w:pPr>
        <w:pStyle w:val="ListParagraph"/>
        <w:numPr>
          <w:ilvl w:val="2"/>
          <w:numId w:val="87"/>
        </w:numPr>
        <w:tabs>
          <w:tab w:val="left" w:pos="3108"/>
          <w:tab w:val="left" w:pos="3109"/>
        </w:tabs>
        <w:spacing w:before="148" w:line="266" w:lineRule="auto"/>
        <w:ind w:right="1183"/>
        <w:rPr>
          <w:sz w:val="19"/>
        </w:rPr>
      </w:pPr>
      <w:r>
        <w:rPr>
          <w:rFonts w:ascii="Times New Roman"/>
          <w:i/>
          <w:sz w:val="19"/>
        </w:rPr>
        <w:t xml:space="preserve">Self theories </w:t>
      </w:r>
      <w:r>
        <w:rPr>
          <w:sz w:val="19"/>
        </w:rPr>
        <w:t>remind the driver to consider the image his or her driving ability projects to back-seat drivers and</w:t>
      </w:r>
      <w:r>
        <w:rPr>
          <w:spacing w:val="19"/>
          <w:sz w:val="19"/>
        </w:rPr>
        <w:t xml:space="preserve"> </w:t>
      </w:r>
      <w:r>
        <w:rPr>
          <w:sz w:val="19"/>
        </w:rPr>
        <w:t>pedestrians</w:t>
      </w:r>
    </w:p>
    <w:p w:rsidR="002E0D56" w:rsidRDefault="00C67A04">
      <w:pPr>
        <w:pStyle w:val="Heading8"/>
        <w:numPr>
          <w:ilvl w:val="0"/>
          <w:numId w:val="87"/>
        </w:numPr>
        <w:tabs>
          <w:tab w:val="left" w:pos="1579"/>
        </w:tabs>
        <w:spacing w:before="130"/>
        <w:ind w:left="1578" w:hanging="630"/>
      </w:pPr>
      <w:r>
        <w:rPr>
          <w:w w:val="110"/>
        </w:rPr>
        <w:t>Assessing</w:t>
      </w:r>
      <w:r>
        <w:rPr>
          <w:spacing w:val="-9"/>
          <w:w w:val="110"/>
        </w:rPr>
        <w:t xml:space="preserve"> </w:t>
      </w:r>
      <w:r>
        <w:rPr>
          <w:w w:val="110"/>
        </w:rPr>
        <w:t>Personality</w:t>
      </w:r>
    </w:p>
    <w:p w:rsidR="002E0D56" w:rsidRDefault="00C67A04">
      <w:pPr>
        <w:pStyle w:val="ListParagraph"/>
        <w:numPr>
          <w:ilvl w:val="1"/>
          <w:numId w:val="87"/>
        </w:numPr>
        <w:tabs>
          <w:tab w:val="left" w:pos="2029"/>
        </w:tabs>
        <w:spacing w:before="176"/>
        <w:rPr>
          <w:rFonts w:ascii="Times New Roman"/>
          <w:i/>
          <w:sz w:val="19"/>
        </w:rPr>
      </w:pPr>
      <w:r>
        <w:rPr>
          <w:rFonts w:ascii="Times New Roman"/>
          <w:i/>
          <w:w w:val="105"/>
          <w:sz w:val="19"/>
        </w:rPr>
        <w:t>Objective</w:t>
      </w:r>
      <w:r>
        <w:rPr>
          <w:rFonts w:ascii="Times New Roman"/>
          <w:i/>
          <w:spacing w:val="-6"/>
          <w:w w:val="105"/>
          <w:sz w:val="19"/>
        </w:rPr>
        <w:t xml:space="preserve"> </w:t>
      </w:r>
      <w:r>
        <w:rPr>
          <w:rFonts w:ascii="Times New Roman"/>
          <w:i/>
          <w:w w:val="105"/>
          <w:sz w:val="19"/>
        </w:rPr>
        <w:t>Tests</w:t>
      </w:r>
    </w:p>
    <w:p w:rsidR="002E0D56" w:rsidRDefault="00C67A04">
      <w:pPr>
        <w:pStyle w:val="ListParagraph"/>
        <w:numPr>
          <w:ilvl w:val="2"/>
          <w:numId w:val="87"/>
        </w:numPr>
        <w:tabs>
          <w:tab w:val="left" w:pos="3108"/>
          <w:tab w:val="left" w:pos="3109"/>
        </w:tabs>
        <w:spacing w:before="145" w:line="266" w:lineRule="auto"/>
        <w:ind w:right="1048"/>
        <w:rPr>
          <w:sz w:val="19"/>
        </w:rPr>
      </w:pPr>
      <w:r>
        <w:rPr>
          <w:w w:val="105"/>
          <w:sz w:val="19"/>
        </w:rPr>
        <w:t>Minnesota Multiphasic Personality Inventory (MMPI), developed using</w:t>
      </w:r>
      <w:r>
        <w:rPr>
          <w:spacing w:val="-12"/>
          <w:w w:val="105"/>
          <w:sz w:val="19"/>
        </w:rPr>
        <w:t xml:space="preserve"> </w:t>
      </w:r>
      <w:r>
        <w:rPr>
          <w:w w:val="105"/>
          <w:sz w:val="19"/>
        </w:rPr>
        <w:t>empirical</w:t>
      </w:r>
      <w:r>
        <w:rPr>
          <w:spacing w:val="-12"/>
          <w:w w:val="105"/>
          <w:sz w:val="19"/>
        </w:rPr>
        <w:t xml:space="preserve"> </w:t>
      </w:r>
      <w:r>
        <w:rPr>
          <w:w w:val="105"/>
          <w:sz w:val="19"/>
        </w:rPr>
        <w:t>strategy,</w:t>
      </w:r>
      <w:r>
        <w:rPr>
          <w:spacing w:val="-12"/>
          <w:w w:val="105"/>
          <w:sz w:val="19"/>
        </w:rPr>
        <w:t xml:space="preserve"> </w:t>
      </w:r>
      <w:r>
        <w:rPr>
          <w:w w:val="105"/>
          <w:sz w:val="19"/>
        </w:rPr>
        <w:t>is</w:t>
      </w:r>
      <w:r>
        <w:rPr>
          <w:spacing w:val="-12"/>
          <w:w w:val="105"/>
          <w:sz w:val="19"/>
        </w:rPr>
        <w:t xml:space="preserve"> </w:t>
      </w:r>
      <w:r>
        <w:rPr>
          <w:w w:val="105"/>
          <w:sz w:val="19"/>
        </w:rPr>
        <w:t>most</w:t>
      </w:r>
      <w:r>
        <w:rPr>
          <w:spacing w:val="-12"/>
          <w:w w:val="105"/>
          <w:sz w:val="19"/>
        </w:rPr>
        <w:t xml:space="preserve"> </w:t>
      </w:r>
      <w:r>
        <w:rPr>
          <w:w w:val="105"/>
          <w:sz w:val="19"/>
        </w:rPr>
        <w:t>frequentl</w:t>
      </w:r>
      <w:r>
        <w:rPr>
          <w:w w:val="105"/>
          <w:sz w:val="19"/>
        </w:rPr>
        <w:t>y</w:t>
      </w:r>
      <w:r>
        <w:rPr>
          <w:spacing w:val="-12"/>
          <w:w w:val="105"/>
          <w:sz w:val="19"/>
        </w:rPr>
        <w:t xml:space="preserve"> </w:t>
      </w:r>
      <w:r>
        <w:rPr>
          <w:w w:val="105"/>
          <w:sz w:val="19"/>
        </w:rPr>
        <w:t>used</w:t>
      </w:r>
      <w:r>
        <w:rPr>
          <w:spacing w:val="-12"/>
          <w:w w:val="105"/>
          <w:sz w:val="19"/>
        </w:rPr>
        <w:t xml:space="preserve"> </w:t>
      </w:r>
      <w:r>
        <w:rPr>
          <w:w w:val="105"/>
          <w:sz w:val="19"/>
        </w:rPr>
        <w:t>personality</w:t>
      </w:r>
      <w:r>
        <w:rPr>
          <w:spacing w:val="-12"/>
          <w:w w:val="105"/>
          <w:sz w:val="19"/>
        </w:rPr>
        <w:t xml:space="preserve"> </w:t>
      </w:r>
      <w:r>
        <w:rPr>
          <w:w w:val="105"/>
          <w:sz w:val="19"/>
        </w:rPr>
        <w:t>inventory</w:t>
      </w:r>
    </w:p>
    <w:p w:rsidR="002E0D56" w:rsidRDefault="00C67A04">
      <w:pPr>
        <w:pStyle w:val="ListParagraph"/>
        <w:numPr>
          <w:ilvl w:val="3"/>
          <w:numId w:val="87"/>
        </w:numPr>
        <w:tabs>
          <w:tab w:val="left" w:pos="3829"/>
        </w:tabs>
        <w:spacing w:before="120" w:line="266" w:lineRule="auto"/>
        <w:ind w:right="1453"/>
        <w:rPr>
          <w:sz w:val="19"/>
        </w:rPr>
      </w:pPr>
      <w:r>
        <w:rPr>
          <w:w w:val="105"/>
          <w:sz w:val="19"/>
        </w:rPr>
        <w:t>Items</w:t>
      </w:r>
      <w:r>
        <w:rPr>
          <w:spacing w:val="-13"/>
          <w:w w:val="105"/>
          <w:sz w:val="19"/>
        </w:rPr>
        <w:t xml:space="preserve"> </w:t>
      </w:r>
      <w:r>
        <w:rPr>
          <w:w w:val="105"/>
          <w:sz w:val="19"/>
        </w:rPr>
        <w:t>included</w:t>
      </w:r>
      <w:r>
        <w:rPr>
          <w:spacing w:val="-12"/>
          <w:w w:val="105"/>
          <w:sz w:val="19"/>
        </w:rPr>
        <w:t xml:space="preserve"> </w:t>
      </w:r>
      <w:r>
        <w:rPr>
          <w:w w:val="105"/>
          <w:sz w:val="19"/>
        </w:rPr>
        <w:t>on</w:t>
      </w:r>
      <w:r>
        <w:rPr>
          <w:spacing w:val="-13"/>
          <w:w w:val="105"/>
          <w:sz w:val="19"/>
        </w:rPr>
        <w:t xml:space="preserve"> </w:t>
      </w:r>
      <w:r>
        <w:rPr>
          <w:w w:val="105"/>
          <w:sz w:val="19"/>
        </w:rPr>
        <w:t>scales</w:t>
      </w:r>
      <w:r>
        <w:rPr>
          <w:spacing w:val="-12"/>
          <w:w w:val="105"/>
          <w:sz w:val="19"/>
        </w:rPr>
        <w:t xml:space="preserve"> </w:t>
      </w:r>
      <w:r>
        <w:rPr>
          <w:w w:val="105"/>
          <w:sz w:val="19"/>
        </w:rPr>
        <w:t>only</w:t>
      </w:r>
      <w:r>
        <w:rPr>
          <w:spacing w:val="-12"/>
          <w:w w:val="105"/>
          <w:sz w:val="19"/>
        </w:rPr>
        <w:t xml:space="preserve"> </w:t>
      </w:r>
      <w:r>
        <w:rPr>
          <w:w w:val="105"/>
          <w:sz w:val="19"/>
        </w:rPr>
        <w:t>if</w:t>
      </w:r>
      <w:r>
        <w:rPr>
          <w:spacing w:val="-13"/>
          <w:w w:val="105"/>
          <w:sz w:val="19"/>
        </w:rPr>
        <w:t xml:space="preserve"> </w:t>
      </w:r>
      <w:r>
        <w:rPr>
          <w:w w:val="105"/>
          <w:sz w:val="19"/>
        </w:rPr>
        <w:t>they</w:t>
      </w:r>
      <w:r>
        <w:rPr>
          <w:spacing w:val="-12"/>
          <w:w w:val="105"/>
          <w:sz w:val="19"/>
        </w:rPr>
        <w:t xml:space="preserve"> </w:t>
      </w:r>
      <w:r>
        <w:rPr>
          <w:w w:val="105"/>
          <w:sz w:val="19"/>
        </w:rPr>
        <w:t>clearly</w:t>
      </w:r>
      <w:r>
        <w:rPr>
          <w:spacing w:val="-12"/>
          <w:w w:val="105"/>
          <w:sz w:val="19"/>
        </w:rPr>
        <w:t xml:space="preserve"> </w:t>
      </w:r>
      <w:r>
        <w:rPr>
          <w:w w:val="105"/>
          <w:sz w:val="19"/>
        </w:rPr>
        <w:t>differentiated between two</w:t>
      </w:r>
      <w:r>
        <w:rPr>
          <w:spacing w:val="-9"/>
          <w:w w:val="105"/>
          <w:sz w:val="19"/>
        </w:rPr>
        <w:t xml:space="preserve"> </w:t>
      </w:r>
      <w:r>
        <w:rPr>
          <w:w w:val="105"/>
          <w:sz w:val="19"/>
        </w:rPr>
        <w:t>groups</w:t>
      </w:r>
    </w:p>
    <w:p w:rsidR="002E0D56" w:rsidRDefault="00C67A04">
      <w:pPr>
        <w:pStyle w:val="ListParagraph"/>
        <w:numPr>
          <w:ilvl w:val="3"/>
          <w:numId w:val="87"/>
        </w:numPr>
        <w:tabs>
          <w:tab w:val="left" w:pos="3829"/>
        </w:tabs>
        <w:spacing w:line="266" w:lineRule="auto"/>
        <w:ind w:right="1618"/>
        <w:rPr>
          <w:sz w:val="19"/>
        </w:rPr>
      </w:pPr>
      <w:r>
        <w:rPr>
          <w:w w:val="105"/>
          <w:sz w:val="19"/>
        </w:rPr>
        <w:t>Each item demonstrates its validity by being answered similarly</w:t>
      </w:r>
      <w:r>
        <w:rPr>
          <w:spacing w:val="-12"/>
          <w:w w:val="105"/>
          <w:sz w:val="19"/>
        </w:rPr>
        <w:t xml:space="preserve"> </w:t>
      </w:r>
      <w:r>
        <w:rPr>
          <w:w w:val="105"/>
          <w:sz w:val="19"/>
        </w:rPr>
        <w:t>by</w:t>
      </w:r>
      <w:r>
        <w:rPr>
          <w:spacing w:val="-12"/>
          <w:w w:val="105"/>
          <w:sz w:val="19"/>
        </w:rPr>
        <w:t xml:space="preserve"> </w:t>
      </w:r>
      <w:r>
        <w:rPr>
          <w:w w:val="105"/>
          <w:sz w:val="19"/>
        </w:rPr>
        <w:t>members</w:t>
      </w:r>
      <w:r>
        <w:rPr>
          <w:spacing w:val="-11"/>
          <w:w w:val="105"/>
          <w:sz w:val="19"/>
        </w:rPr>
        <w:t xml:space="preserve"> </w:t>
      </w:r>
      <w:r>
        <w:rPr>
          <w:w w:val="105"/>
          <w:sz w:val="19"/>
        </w:rPr>
        <w:t>within</w:t>
      </w:r>
      <w:r>
        <w:rPr>
          <w:spacing w:val="-12"/>
          <w:w w:val="105"/>
          <w:sz w:val="19"/>
        </w:rPr>
        <w:t xml:space="preserve"> </w:t>
      </w:r>
      <w:r>
        <w:rPr>
          <w:w w:val="105"/>
          <w:sz w:val="19"/>
        </w:rPr>
        <w:t>each</w:t>
      </w:r>
      <w:r>
        <w:rPr>
          <w:spacing w:val="-11"/>
          <w:w w:val="105"/>
          <w:sz w:val="19"/>
        </w:rPr>
        <w:t xml:space="preserve"> </w:t>
      </w:r>
      <w:r>
        <w:rPr>
          <w:w w:val="105"/>
          <w:sz w:val="19"/>
        </w:rPr>
        <w:t>group,</w:t>
      </w:r>
      <w:r>
        <w:rPr>
          <w:spacing w:val="-12"/>
          <w:w w:val="105"/>
          <w:sz w:val="19"/>
        </w:rPr>
        <w:t xml:space="preserve"> </w:t>
      </w:r>
      <w:r>
        <w:rPr>
          <w:w w:val="105"/>
          <w:sz w:val="19"/>
        </w:rPr>
        <w:t>but</w:t>
      </w:r>
      <w:r>
        <w:rPr>
          <w:spacing w:val="-11"/>
          <w:w w:val="105"/>
          <w:sz w:val="19"/>
        </w:rPr>
        <w:t xml:space="preserve"> </w:t>
      </w:r>
      <w:r>
        <w:rPr>
          <w:w w:val="105"/>
          <w:sz w:val="19"/>
        </w:rPr>
        <w:t>differently between</w:t>
      </w:r>
      <w:r>
        <w:rPr>
          <w:spacing w:val="-5"/>
          <w:w w:val="105"/>
          <w:sz w:val="19"/>
        </w:rPr>
        <w:t xml:space="preserve"> </w:t>
      </w:r>
      <w:r>
        <w:rPr>
          <w:w w:val="105"/>
          <w:sz w:val="19"/>
        </w:rPr>
        <w:t>groups</w:t>
      </w:r>
    </w:p>
    <w:p w:rsidR="002E0D56" w:rsidRDefault="00C67A04">
      <w:pPr>
        <w:pStyle w:val="ListParagraph"/>
        <w:numPr>
          <w:ilvl w:val="3"/>
          <w:numId w:val="87"/>
        </w:numPr>
        <w:tabs>
          <w:tab w:val="left" w:pos="3828"/>
          <w:tab w:val="left" w:pos="3829"/>
        </w:tabs>
        <w:spacing w:line="266" w:lineRule="auto"/>
        <w:ind w:right="1451"/>
        <w:rPr>
          <w:sz w:val="19"/>
        </w:rPr>
      </w:pPr>
      <w:r>
        <w:rPr>
          <w:sz w:val="19"/>
        </w:rPr>
        <w:t>Ten clinical scales, each differentiating a different clinical group</w:t>
      </w:r>
    </w:p>
    <w:p w:rsidR="002E0D56" w:rsidRDefault="00C67A04">
      <w:pPr>
        <w:pStyle w:val="ListParagraph"/>
        <w:numPr>
          <w:ilvl w:val="3"/>
          <w:numId w:val="87"/>
        </w:numPr>
        <w:tabs>
          <w:tab w:val="left" w:pos="3829"/>
        </w:tabs>
        <w:rPr>
          <w:sz w:val="19"/>
        </w:rPr>
      </w:pPr>
      <w:r>
        <w:rPr>
          <w:w w:val="105"/>
          <w:sz w:val="19"/>
        </w:rPr>
        <w:t>Validity scales detect suspicious response</w:t>
      </w:r>
      <w:r>
        <w:rPr>
          <w:spacing w:val="-12"/>
          <w:w w:val="105"/>
          <w:sz w:val="19"/>
        </w:rPr>
        <w:t xml:space="preserve"> </w:t>
      </w:r>
      <w:r>
        <w:rPr>
          <w:w w:val="105"/>
          <w:sz w:val="19"/>
        </w:rPr>
        <w:t>patterns</w:t>
      </w:r>
    </w:p>
    <w:p w:rsidR="002E0D56" w:rsidRDefault="00C67A04">
      <w:pPr>
        <w:pStyle w:val="ListParagraph"/>
        <w:numPr>
          <w:ilvl w:val="3"/>
          <w:numId w:val="87"/>
        </w:numPr>
        <w:tabs>
          <w:tab w:val="left" w:pos="3828"/>
          <w:tab w:val="left" w:pos="3829"/>
        </w:tabs>
        <w:spacing w:before="144" w:line="266" w:lineRule="auto"/>
        <w:ind w:right="1049"/>
        <w:rPr>
          <w:sz w:val="19"/>
        </w:rPr>
      </w:pPr>
      <w:r>
        <w:rPr>
          <w:w w:val="105"/>
          <w:sz w:val="19"/>
        </w:rPr>
        <w:t>Major</w:t>
      </w:r>
      <w:r>
        <w:rPr>
          <w:spacing w:val="-18"/>
          <w:w w:val="105"/>
          <w:sz w:val="19"/>
        </w:rPr>
        <w:t xml:space="preserve"> </w:t>
      </w:r>
      <w:r>
        <w:rPr>
          <w:w w:val="105"/>
          <w:sz w:val="19"/>
        </w:rPr>
        <w:t>revision</w:t>
      </w:r>
      <w:r>
        <w:rPr>
          <w:spacing w:val="-17"/>
          <w:w w:val="105"/>
          <w:sz w:val="19"/>
        </w:rPr>
        <w:t xml:space="preserve"> </w:t>
      </w:r>
      <w:r>
        <w:rPr>
          <w:w w:val="105"/>
          <w:sz w:val="19"/>
        </w:rPr>
        <w:t>over</w:t>
      </w:r>
      <w:r>
        <w:rPr>
          <w:spacing w:val="-17"/>
          <w:w w:val="105"/>
          <w:sz w:val="19"/>
        </w:rPr>
        <w:t xml:space="preserve"> </w:t>
      </w:r>
      <w:r>
        <w:rPr>
          <w:w w:val="105"/>
          <w:sz w:val="19"/>
        </w:rPr>
        <w:t>the</w:t>
      </w:r>
      <w:r>
        <w:rPr>
          <w:spacing w:val="-17"/>
          <w:w w:val="105"/>
          <w:sz w:val="19"/>
        </w:rPr>
        <w:t xml:space="preserve"> </w:t>
      </w:r>
      <w:r>
        <w:rPr>
          <w:w w:val="105"/>
          <w:sz w:val="19"/>
        </w:rPr>
        <w:t>last</w:t>
      </w:r>
      <w:r>
        <w:rPr>
          <w:spacing w:val="-17"/>
          <w:w w:val="105"/>
          <w:sz w:val="19"/>
        </w:rPr>
        <w:t xml:space="preserve"> </w:t>
      </w:r>
      <w:r>
        <w:rPr>
          <w:w w:val="105"/>
          <w:sz w:val="19"/>
        </w:rPr>
        <w:t>ten</w:t>
      </w:r>
      <w:r>
        <w:rPr>
          <w:spacing w:val="-17"/>
          <w:w w:val="105"/>
          <w:sz w:val="19"/>
        </w:rPr>
        <w:t xml:space="preserve"> </w:t>
      </w:r>
      <w:r>
        <w:rPr>
          <w:w w:val="105"/>
          <w:sz w:val="19"/>
        </w:rPr>
        <w:t>years,</w:t>
      </w:r>
      <w:r>
        <w:rPr>
          <w:spacing w:val="-17"/>
          <w:w w:val="105"/>
          <w:sz w:val="19"/>
        </w:rPr>
        <w:t xml:space="preserve"> </w:t>
      </w:r>
      <w:r>
        <w:rPr>
          <w:w w:val="105"/>
          <w:sz w:val="19"/>
        </w:rPr>
        <w:t>resulting</w:t>
      </w:r>
      <w:r>
        <w:rPr>
          <w:spacing w:val="-17"/>
          <w:w w:val="105"/>
          <w:sz w:val="19"/>
        </w:rPr>
        <w:t xml:space="preserve"> </w:t>
      </w:r>
      <w:r>
        <w:rPr>
          <w:w w:val="105"/>
          <w:sz w:val="19"/>
        </w:rPr>
        <w:t>in</w:t>
      </w:r>
      <w:r>
        <w:rPr>
          <w:spacing w:val="-18"/>
          <w:w w:val="105"/>
          <w:sz w:val="19"/>
        </w:rPr>
        <w:t xml:space="preserve"> </w:t>
      </w:r>
      <w:r>
        <w:rPr>
          <w:w w:val="105"/>
          <w:sz w:val="19"/>
        </w:rPr>
        <w:t>the</w:t>
      </w:r>
      <w:r>
        <w:rPr>
          <w:spacing w:val="-17"/>
          <w:w w:val="105"/>
          <w:sz w:val="19"/>
        </w:rPr>
        <w:t xml:space="preserve"> </w:t>
      </w:r>
      <w:r>
        <w:rPr>
          <w:w w:val="105"/>
          <w:sz w:val="19"/>
        </w:rPr>
        <w:t>MMPI-2, added fifteen new content</w:t>
      </w:r>
      <w:r>
        <w:rPr>
          <w:spacing w:val="-17"/>
          <w:w w:val="105"/>
          <w:sz w:val="19"/>
        </w:rPr>
        <w:t xml:space="preserve"> </w:t>
      </w:r>
      <w:r>
        <w:rPr>
          <w:w w:val="105"/>
          <w:sz w:val="19"/>
        </w:rPr>
        <w:t>scales</w:t>
      </w:r>
    </w:p>
    <w:p w:rsidR="002E0D56" w:rsidRDefault="00C67A04">
      <w:pPr>
        <w:pStyle w:val="ListParagraph"/>
        <w:numPr>
          <w:ilvl w:val="2"/>
          <w:numId w:val="87"/>
        </w:numPr>
        <w:tabs>
          <w:tab w:val="left" w:pos="3108"/>
          <w:tab w:val="left" w:pos="3109"/>
        </w:tabs>
        <w:rPr>
          <w:sz w:val="19"/>
        </w:rPr>
      </w:pPr>
      <w:r>
        <w:rPr>
          <w:sz w:val="19"/>
        </w:rPr>
        <w:t>The NEO-Personality Inventory</w:t>
      </w:r>
      <w:r>
        <w:rPr>
          <w:spacing w:val="-5"/>
          <w:sz w:val="19"/>
        </w:rPr>
        <w:t xml:space="preserve"> </w:t>
      </w:r>
      <w:r>
        <w:rPr>
          <w:sz w:val="19"/>
        </w:rPr>
        <w:t>(NEO-PI)</w:t>
      </w:r>
    </w:p>
    <w:p w:rsidR="002E0D56" w:rsidRDefault="00C67A04">
      <w:pPr>
        <w:pStyle w:val="ListParagraph"/>
        <w:numPr>
          <w:ilvl w:val="3"/>
          <w:numId w:val="87"/>
        </w:numPr>
        <w:tabs>
          <w:tab w:val="left" w:pos="3829"/>
        </w:tabs>
        <w:spacing w:before="144" w:line="266" w:lineRule="auto"/>
        <w:ind w:right="1768"/>
        <w:rPr>
          <w:sz w:val="19"/>
        </w:rPr>
      </w:pPr>
      <w:r>
        <w:rPr>
          <w:w w:val="105"/>
          <w:sz w:val="19"/>
        </w:rPr>
        <w:t>Measures</w:t>
      </w:r>
      <w:r>
        <w:rPr>
          <w:spacing w:val="-20"/>
          <w:w w:val="105"/>
          <w:sz w:val="19"/>
        </w:rPr>
        <w:t xml:space="preserve"> </w:t>
      </w:r>
      <w:r>
        <w:rPr>
          <w:w w:val="105"/>
          <w:sz w:val="19"/>
        </w:rPr>
        <w:t>the</w:t>
      </w:r>
      <w:r>
        <w:rPr>
          <w:spacing w:val="-19"/>
          <w:w w:val="105"/>
          <w:sz w:val="19"/>
        </w:rPr>
        <w:t xml:space="preserve"> </w:t>
      </w:r>
      <w:r>
        <w:rPr>
          <w:w w:val="105"/>
          <w:sz w:val="19"/>
        </w:rPr>
        <w:t>five-factor</w:t>
      </w:r>
      <w:r>
        <w:rPr>
          <w:spacing w:val="-19"/>
          <w:w w:val="105"/>
          <w:sz w:val="19"/>
        </w:rPr>
        <w:t xml:space="preserve"> </w:t>
      </w:r>
      <w:r>
        <w:rPr>
          <w:w w:val="105"/>
          <w:sz w:val="19"/>
        </w:rPr>
        <w:t>model</w:t>
      </w:r>
      <w:r>
        <w:rPr>
          <w:spacing w:val="-19"/>
          <w:w w:val="105"/>
          <w:sz w:val="19"/>
        </w:rPr>
        <w:t xml:space="preserve"> </w:t>
      </w:r>
      <w:r>
        <w:rPr>
          <w:w w:val="105"/>
          <w:sz w:val="19"/>
        </w:rPr>
        <w:t>of</w:t>
      </w:r>
      <w:r>
        <w:rPr>
          <w:spacing w:val="-20"/>
          <w:w w:val="105"/>
          <w:sz w:val="19"/>
        </w:rPr>
        <w:t xml:space="preserve"> </w:t>
      </w:r>
      <w:r>
        <w:rPr>
          <w:w w:val="105"/>
          <w:sz w:val="19"/>
        </w:rPr>
        <w:t>personality.</w:t>
      </w:r>
      <w:r>
        <w:rPr>
          <w:spacing w:val="-19"/>
          <w:w w:val="105"/>
          <w:sz w:val="19"/>
        </w:rPr>
        <w:t xml:space="preserve"> </w:t>
      </w:r>
      <w:r>
        <w:rPr>
          <w:w w:val="105"/>
          <w:sz w:val="19"/>
        </w:rPr>
        <w:t>The</w:t>
      </w:r>
      <w:r>
        <w:rPr>
          <w:spacing w:val="-19"/>
          <w:w w:val="105"/>
          <w:sz w:val="19"/>
        </w:rPr>
        <w:t xml:space="preserve"> </w:t>
      </w:r>
      <w:r>
        <w:rPr>
          <w:w w:val="105"/>
          <w:sz w:val="19"/>
        </w:rPr>
        <w:t>five dimensions</w:t>
      </w:r>
      <w:r>
        <w:rPr>
          <w:spacing w:val="-3"/>
          <w:w w:val="105"/>
          <w:sz w:val="19"/>
        </w:rPr>
        <w:t xml:space="preserve"> </w:t>
      </w:r>
      <w:r>
        <w:rPr>
          <w:w w:val="105"/>
          <w:sz w:val="19"/>
        </w:rPr>
        <w:t>are:</w:t>
      </w:r>
    </w:p>
    <w:p w:rsidR="002E0D56" w:rsidRDefault="00C67A04">
      <w:pPr>
        <w:pStyle w:val="ListParagraph"/>
        <w:numPr>
          <w:ilvl w:val="4"/>
          <w:numId w:val="87"/>
        </w:numPr>
        <w:tabs>
          <w:tab w:val="left" w:pos="4549"/>
        </w:tabs>
        <w:rPr>
          <w:sz w:val="19"/>
        </w:rPr>
      </w:pPr>
      <w:r>
        <w:rPr>
          <w:w w:val="105"/>
          <w:sz w:val="19"/>
        </w:rPr>
        <w:t>Neuroticism</w:t>
      </w:r>
    </w:p>
    <w:p w:rsidR="002E0D56" w:rsidRDefault="00C67A04">
      <w:pPr>
        <w:pStyle w:val="ListParagraph"/>
        <w:numPr>
          <w:ilvl w:val="4"/>
          <w:numId w:val="87"/>
        </w:numPr>
        <w:tabs>
          <w:tab w:val="left" w:pos="4549"/>
        </w:tabs>
        <w:spacing w:before="24"/>
        <w:rPr>
          <w:sz w:val="19"/>
        </w:rPr>
      </w:pPr>
      <w:r>
        <w:rPr>
          <w:sz w:val="19"/>
        </w:rPr>
        <w:t>Extraversion</w:t>
      </w:r>
    </w:p>
    <w:p w:rsidR="002E0D56" w:rsidRDefault="00C67A04">
      <w:pPr>
        <w:pStyle w:val="ListParagraph"/>
        <w:numPr>
          <w:ilvl w:val="4"/>
          <w:numId w:val="87"/>
        </w:numPr>
        <w:tabs>
          <w:tab w:val="left" w:pos="4549"/>
        </w:tabs>
        <w:spacing w:before="24"/>
        <w:rPr>
          <w:sz w:val="19"/>
        </w:rPr>
      </w:pPr>
      <w:r>
        <w:rPr>
          <w:w w:val="105"/>
          <w:sz w:val="19"/>
        </w:rPr>
        <w:t>Openness</w:t>
      </w:r>
    </w:p>
    <w:p w:rsidR="002E0D56" w:rsidRDefault="00C67A04">
      <w:pPr>
        <w:pStyle w:val="ListParagraph"/>
        <w:numPr>
          <w:ilvl w:val="4"/>
          <w:numId w:val="87"/>
        </w:numPr>
        <w:tabs>
          <w:tab w:val="left" w:pos="4549"/>
        </w:tabs>
        <w:spacing w:before="24"/>
        <w:rPr>
          <w:sz w:val="19"/>
        </w:rPr>
      </w:pPr>
      <w:r>
        <w:rPr>
          <w:w w:val="105"/>
          <w:sz w:val="19"/>
        </w:rPr>
        <w:t>Agreeableness</w:t>
      </w:r>
    </w:p>
    <w:p w:rsidR="002E0D56" w:rsidRDefault="00C67A04">
      <w:pPr>
        <w:pStyle w:val="ListParagraph"/>
        <w:numPr>
          <w:ilvl w:val="4"/>
          <w:numId w:val="87"/>
        </w:numPr>
        <w:tabs>
          <w:tab w:val="left" w:pos="4549"/>
        </w:tabs>
        <w:spacing w:before="24"/>
        <w:rPr>
          <w:sz w:val="19"/>
        </w:rPr>
      </w:pPr>
      <w:r>
        <w:rPr>
          <w:spacing w:val="2"/>
          <w:w w:val="105"/>
          <w:sz w:val="19"/>
        </w:rPr>
        <w:t>Conscientiousness</w:t>
      </w:r>
    </w:p>
    <w:p w:rsidR="002E0D56" w:rsidRDefault="00C67A04">
      <w:pPr>
        <w:pStyle w:val="ListParagraph"/>
        <w:numPr>
          <w:ilvl w:val="3"/>
          <w:numId w:val="87"/>
        </w:numPr>
        <w:tabs>
          <w:tab w:val="left" w:pos="3829"/>
        </w:tabs>
        <w:spacing w:before="51" w:line="280" w:lineRule="auto"/>
        <w:ind w:right="1199"/>
        <w:rPr>
          <w:sz w:val="19"/>
        </w:rPr>
      </w:pPr>
      <w:r>
        <w:rPr>
          <w:w w:val="105"/>
          <w:sz w:val="19"/>
        </w:rPr>
        <w:t>A</w:t>
      </w:r>
      <w:r>
        <w:rPr>
          <w:spacing w:val="-10"/>
          <w:w w:val="105"/>
          <w:sz w:val="19"/>
        </w:rPr>
        <w:t xml:space="preserve"> </w:t>
      </w:r>
      <w:r>
        <w:rPr>
          <w:w w:val="105"/>
          <w:sz w:val="19"/>
        </w:rPr>
        <w:t>new</w:t>
      </w:r>
      <w:r>
        <w:rPr>
          <w:spacing w:val="-10"/>
          <w:w w:val="105"/>
          <w:sz w:val="19"/>
        </w:rPr>
        <w:t xml:space="preserve"> </w:t>
      </w:r>
      <w:r>
        <w:rPr>
          <w:w w:val="105"/>
          <w:sz w:val="19"/>
        </w:rPr>
        <w:t>inventory</w:t>
      </w:r>
      <w:r>
        <w:rPr>
          <w:spacing w:val="-10"/>
          <w:w w:val="105"/>
          <w:sz w:val="19"/>
        </w:rPr>
        <w:t xml:space="preserve"> </w:t>
      </w:r>
      <w:r>
        <w:rPr>
          <w:w w:val="105"/>
          <w:sz w:val="19"/>
        </w:rPr>
        <w:t>based</w:t>
      </w:r>
      <w:r>
        <w:rPr>
          <w:spacing w:val="-10"/>
          <w:w w:val="105"/>
          <w:sz w:val="19"/>
        </w:rPr>
        <w:t xml:space="preserve"> </w:t>
      </w:r>
      <w:r>
        <w:rPr>
          <w:w w:val="105"/>
          <w:sz w:val="19"/>
        </w:rPr>
        <w:t>on</w:t>
      </w:r>
      <w:r>
        <w:rPr>
          <w:spacing w:val="-9"/>
          <w:w w:val="105"/>
          <w:sz w:val="19"/>
        </w:rPr>
        <w:t xml:space="preserve"> </w:t>
      </w:r>
      <w:r>
        <w:rPr>
          <w:w w:val="105"/>
          <w:sz w:val="19"/>
        </w:rPr>
        <w:t>the</w:t>
      </w:r>
      <w:r>
        <w:rPr>
          <w:spacing w:val="-10"/>
          <w:w w:val="105"/>
          <w:sz w:val="19"/>
        </w:rPr>
        <w:t xml:space="preserve"> </w:t>
      </w:r>
      <w:r>
        <w:rPr>
          <w:w w:val="105"/>
          <w:sz w:val="19"/>
        </w:rPr>
        <w:t>five-factor</w:t>
      </w:r>
      <w:r>
        <w:rPr>
          <w:spacing w:val="-10"/>
          <w:w w:val="105"/>
          <w:sz w:val="19"/>
        </w:rPr>
        <w:t xml:space="preserve"> </w:t>
      </w:r>
      <w:r>
        <w:rPr>
          <w:w w:val="105"/>
          <w:sz w:val="19"/>
        </w:rPr>
        <w:t>model,</w:t>
      </w:r>
      <w:r>
        <w:rPr>
          <w:spacing w:val="-10"/>
          <w:w w:val="105"/>
          <w:sz w:val="19"/>
        </w:rPr>
        <w:t xml:space="preserve"> </w:t>
      </w:r>
      <w:r>
        <w:rPr>
          <w:w w:val="105"/>
          <w:sz w:val="19"/>
        </w:rPr>
        <w:t>The</w:t>
      </w:r>
      <w:r>
        <w:rPr>
          <w:spacing w:val="-22"/>
          <w:w w:val="105"/>
          <w:sz w:val="19"/>
        </w:rPr>
        <w:t xml:space="preserve"> </w:t>
      </w:r>
      <w:r>
        <w:rPr>
          <w:rFonts w:ascii="Times New Roman"/>
          <w:i/>
          <w:spacing w:val="3"/>
          <w:w w:val="105"/>
          <w:sz w:val="19"/>
        </w:rPr>
        <w:t>Big</w:t>
      </w:r>
      <w:r>
        <w:rPr>
          <w:rFonts w:ascii="Times New Roman"/>
          <w:i/>
          <w:spacing w:val="-7"/>
          <w:w w:val="105"/>
          <w:sz w:val="19"/>
        </w:rPr>
        <w:t xml:space="preserve"> </w:t>
      </w:r>
      <w:r>
        <w:rPr>
          <w:rFonts w:ascii="Times New Roman"/>
          <w:i/>
          <w:spacing w:val="5"/>
          <w:w w:val="105"/>
          <w:sz w:val="19"/>
        </w:rPr>
        <w:t xml:space="preserve">Five </w:t>
      </w:r>
      <w:r>
        <w:rPr>
          <w:rFonts w:ascii="Times New Roman"/>
          <w:i/>
          <w:w w:val="105"/>
          <w:sz w:val="19"/>
        </w:rPr>
        <w:t xml:space="preserve">Questionnaire </w:t>
      </w:r>
      <w:r>
        <w:rPr>
          <w:spacing w:val="-4"/>
          <w:w w:val="105"/>
          <w:sz w:val="19"/>
        </w:rPr>
        <w:t>(BFQ)</w:t>
      </w:r>
      <w:r>
        <w:rPr>
          <w:rFonts w:ascii="Times New Roman"/>
          <w:i/>
          <w:spacing w:val="-4"/>
          <w:w w:val="105"/>
          <w:sz w:val="19"/>
        </w:rPr>
        <w:t xml:space="preserve">, </w:t>
      </w:r>
      <w:r>
        <w:rPr>
          <w:w w:val="105"/>
          <w:sz w:val="19"/>
        </w:rPr>
        <w:t>is designed to have validity across cultures</w:t>
      </w:r>
    </w:p>
    <w:p w:rsidR="002E0D56" w:rsidRDefault="002E0D56">
      <w:pPr>
        <w:spacing w:line="280" w:lineRule="auto"/>
        <w:rPr>
          <w:sz w:val="19"/>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31"/>
        </w:rPr>
      </w:pPr>
    </w:p>
    <w:p w:rsidR="002E0D56" w:rsidRDefault="00C67A04">
      <w:pPr>
        <w:pStyle w:val="ListParagraph"/>
        <w:numPr>
          <w:ilvl w:val="1"/>
          <w:numId w:val="87"/>
        </w:numPr>
        <w:tabs>
          <w:tab w:val="left" w:pos="2029"/>
        </w:tabs>
        <w:spacing w:before="0"/>
        <w:rPr>
          <w:rFonts w:ascii="Times New Roman"/>
          <w:i/>
          <w:sz w:val="19"/>
        </w:rPr>
      </w:pPr>
      <w:r>
        <w:rPr>
          <w:rFonts w:ascii="Times New Roman"/>
          <w:i/>
          <w:w w:val="105"/>
          <w:sz w:val="19"/>
        </w:rPr>
        <w:t>Projective</w:t>
      </w:r>
      <w:r>
        <w:rPr>
          <w:rFonts w:ascii="Times New Roman"/>
          <w:i/>
          <w:spacing w:val="-6"/>
          <w:w w:val="105"/>
          <w:sz w:val="19"/>
        </w:rPr>
        <w:t xml:space="preserve"> </w:t>
      </w:r>
      <w:r>
        <w:rPr>
          <w:rFonts w:ascii="Times New Roman"/>
          <w:i/>
          <w:w w:val="105"/>
          <w:sz w:val="19"/>
        </w:rPr>
        <w:t>Tests</w:t>
      </w:r>
    </w:p>
    <w:p w:rsidR="002E0D56" w:rsidRDefault="00C67A04">
      <w:pPr>
        <w:pStyle w:val="ListParagraph"/>
        <w:numPr>
          <w:ilvl w:val="2"/>
          <w:numId w:val="87"/>
        </w:numPr>
        <w:tabs>
          <w:tab w:val="left" w:pos="3108"/>
          <w:tab w:val="left" w:pos="3109"/>
        </w:tabs>
        <w:spacing w:before="144"/>
        <w:rPr>
          <w:sz w:val="19"/>
        </w:rPr>
      </w:pPr>
      <w:r>
        <w:rPr>
          <w:spacing w:val="4"/>
          <w:sz w:val="19"/>
        </w:rPr>
        <w:t>Basics</w:t>
      </w:r>
    </w:p>
    <w:p w:rsidR="002E0D56" w:rsidRDefault="00C67A04">
      <w:pPr>
        <w:pStyle w:val="ListParagraph"/>
        <w:numPr>
          <w:ilvl w:val="3"/>
          <w:numId w:val="87"/>
        </w:numPr>
        <w:tabs>
          <w:tab w:val="left" w:pos="3829"/>
        </w:tabs>
        <w:spacing w:before="171" w:line="266" w:lineRule="auto"/>
        <w:ind w:right="1169"/>
        <w:rPr>
          <w:sz w:val="19"/>
        </w:rPr>
      </w:pPr>
      <w:r>
        <w:rPr>
          <w:rFonts w:ascii="Times New Roman"/>
          <w:i/>
          <w:w w:val="105"/>
          <w:sz w:val="19"/>
        </w:rPr>
        <w:t>Projective</w:t>
      </w:r>
      <w:r>
        <w:rPr>
          <w:rFonts w:ascii="Times New Roman"/>
          <w:i/>
          <w:spacing w:val="-19"/>
          <w:w w:val="105"/>
          <w:sz w:val="19"/>
        </w:rPr>
        <w:t xml:space="preserve"> </w:t>
      </w:r>
      <w:r>
        <w:rPr>
          <w:rFonts w:ascii="Times New Roman"/>
          <w:i/>
          <w:w w:val="105"/>
          <w:sz w:val="19"/>
        </w:rPr>
        <w:t>tests</w:t>
      </w:r>
      <w:r>
        <w:rPr>
          <w:rFonts w:ascii="Times New Roman"/>
          <w:i/>
          <w:spacing w:val="-19"/>
          <w:w w:val="105"/>
          <w:sz w:val="19"/>
        </w:rPr>
        <w:t xml:space="preserve"> </w:t>
      </w:r>
      <w:r>
        <w:rPr>
          <w:w w:val="105"/>
          <w:sz w:val="19"/>
        </w:rPr>
        <w:t>have</w:t>
      </w:r>
      <w:r>
        <w:rPr>
          <w:spacing w:val="-16"/>
          <w:w w:val="105"/>
          <w:sz w:val="19"/>
        </w:rPr>
        <w:t xml:space="preserve"> </w:t>
      </w:r>
      <w:r>
        <w:rPr>
          <w:w w:val="105"/>
          <w:sz w:val="19"/>
        </w:rPr>
        <w:t>no</w:t>
      </w:r>
      <w:r>
        <w:rPr>
          <w:spacing w:val="-16"/>
          <w:w w:val="105"/>
          <w:sz w:val="19"/>
        </w:rPr>
        <w:t xml:space="preserve"> </w:t>
      </w:r>
      <w:r>
        <w:rPr>
          <w:w w:val="105"/>
          <w:sz w:val="19"/>
        </w:rPr>
        <w:t>predetermined</w:t>
      </w:r>
      <w:r>
        <w:rPr>
          <w:spacing w:val="-17"/>
          <w:w w:val="105"/>
          <w:sz w:val="19"/>
        </w:rPr>
        <w:t xml:space="preserve"> </w:t>
      </w:r>
      <w:r>
        <w:rPr>
          <w:w w:val="105"/>
          <w:sz w:val="19"/>
        </w:rPr>
        <w:t>range</w:t>
      </w:r>
      <w:r>
        <w:rPr>
          <w:spacing w:val="-16"/>
          <w:w w:val="105"/>
          <w:sz w:val="19"/>
        </w:rPr>
        <w:t xml:space="preserve"> </w:t>
      </w:r>
      <w:r>
        <w:rPr>
          <w:w w:val="105"/>
          <w:sz w:val="19"/>
        </w:rPr>
        <w:t>of</w:t>
      </w:r>
      <w:r>
        <w:rPr>
          <w:spacing w:val="-16"/>
          <w:w w:val="105"/>
          <w:sz w:val="19"/>
        </w:rPr>
        <w:t xml:space="preserve"> </w:t>
      </w:r>
      <w:r>
        <w:rPr>
          <w:w w:val="105"/>
          <w:sz w:val="19"/>
        </w:rPr>
        <w:t>responses,</w:t>
      </w:r>
      <w:r>
        <w:rPr>
          <w:spacing w:val="-17"/>
          <w:w w:val="105"/>
          <w:sz w:val="19"/>
        </w:rPr>
        <w:t xml:space="preserve"> </w:t>
      </w:r>
      <w:r>
        <w:rPr>
          <w:w w:val="105"/>
          <w:sz w:val="19"/>
        </w:rPr>
        <w:t>but use ambiguous</w:t>
      </w:r>
      <w:r>
        <w:rPr>
          <w:spacing w:val="-5"/>
          <w:w w:val="105"/>
          <w:sz w:val="19"/>
        </w:rPr>
        <w:t xml:space="preserve"> </w:t>
      </w:r>
      <w:r>
        <w:rPr>
          <w:w w:val="105"/>
          <w:sz w:val="19"/>
        </w:rPr>
        <w:t>stimuli</w:t>
      </w:r>
    </w:p>
    <w:p w:rsidR="002E0D56" w:rsidRDefault="00C67A04">
      <w:pPr>
        <w:pStyle w:val="ListParagraph"/>
        <w:numPr>
          <w:ilvl w:val="3"/>
          <w:numId w:val="87"/>
        </w:numPr>
        <w:tabs>
          <w:tab w:val="left" w:pos="3829"/>
        </w:tabs>
        <w:spacing w:line="266" w:lineRule="auto"/>
        <w:ind w:right="1618"/>
        <w:rPr>
          <w:sz w:val="19"/>
        </w:rPr>
      </w:pPr>
      <w:r>
        <w:rPr>
          <w:w w:val="105"/>
          <w:sz w:val="19"/>
        </w:rPr>
        <w:t>Among</w:t>
      </w:r>
      <w:r>
        <w:rPr>
          <w:spacing w:val="-10"/>
          <w:w w:val="105"/>
          <w:sz w:val="19"/>
        </w:rPr>
        <w:t xml:space="preserve"> </w:t>
      </w:r>
      <w:r>
        <w:rPr>
          <w:w w:val="105"/>
          <w:sz w:val="19"/>
        </w:rPr>
        <w:t>the</w:t>
      </w:r>
      <w:r>
        <w:rPr>
          <w:spacing w:val="-10"/>
          <w:w w:val="105"/>
          <w:sz w:val="19"/>
        </w:rPr>
        <w:t xml:space="preserve"> </w:t>
      </w:r>
      <w:r>
        <w:rPr>
          <w:w w:val="105"/>
          <w:sz w:val="19"/>
        </w:rPr>
        <w:t>assessment</w:t>
      </w:r>
      <w:r>
        <w:rPr>
          <w:spacing w:val="-9"/>
          <w:w w:val="105"/>
          <w:sz w:val="19"/>
        </w:rPr>
        <w:t xml:space="preserve"> </w:t>
      </w:r>
      <w:r>
        <w:rPr>
          <w:w w:val="105"/>
          <w:sz w:val="19"/>
        </w:rPr>
        <w:t>devices</w:t>
      </w:r>
      <w:r>
        <w:rPr>
          <w:spacing w:val="-10"/>
          <w:w w:val="105"/>
          <w:sz w:val="19"/>
        </w:rPr>
        <w:t xml:space="preserve"> </w:t>
      </w:r>
      <w:r>
        <w:rPr>
          <w:w w:val="105"/>
          <w:sz w:val="19"/>
        </w:rPr>
        <w:t>most</w:t>
      </w:r>
      <w:r>
        <w:rPr>
          <w:spacing w:val="-9"/>
          <w:w w:val="105"/>
          <w:sz w:val="19"/>
        </w:rPr>
        <w:t xml:space="preserve"> </w:t>
      </w:r>
      <w:r>
        <w:rPr>
          <w:w w:val="105"/>
          <w:sz w:val="19"/>
        </w:rPr>
        <w:t>commonly</w:t>
      </w:r>
      <w:r>
        <w:rPr>
          <w:spacing w:val="-10"/>
          <w:w w:val="105"/>
          <w:sz w:val="19"/>
        </w:rPr>
        <w:t xml:space="preserve"> </w:t>
      </w:r>
      <w:r>
        <w:rPr>
          <w:w w:val="105"/>
          <w:sz w:val="19"/>
        </w:rPr>
        <w:t>used</w:t>
      </w:r>
      <w:r>
        <w:rPr>
          <w:spacing w:val="-9"/>
          <w:w w:val="105"/>
          <w:sz w:val="19"/>
        </w:rPr>
        <w:t xml:space="preserve"> </w:t>
      </w:r>
      <w:r>
        <w:rPr>
          <w:w w:val="105"/>
          <w:sz w:val="19"/>
        </w:rPr>
        <w:t>by psychological</w:t>
      </w:r>
      <w:r>
        <w:rPr>
          <w:spacing w:val="-3"/>
          <w:w w:val="105"/>
          <w:sz w:val="19"/>
        </w:rPr>
        <w:t xml:space="preserve"> </w:t>
      </w:r>
      <w:r>
        <w:rPr>
          <w:w w:val="105"/>
          <w:sz w:val="19"/>
        </w:rPr>
        <w:t>practitioners</w:t>
      </w:r>
    </w:p>
    <w:p w:rsidR="002E0D56" w:rsidRDefault="00C67A04">
      <w:pPr>
        <w:pStyle w:val="ListParagraph"/>
        <w:numPr>
          <w:ilvl w:val="3"/>
          <w:numId w:val="87"/>
        </w:numPr>
        <w:tabs>
          <w:tab w:val="left" w:pos="3828"/>
          <w:tab w:val="left" w:pos="3829"/>
        </w:tabs>
        <w:spacing w:line="266" w:lineRule="auto"/>
        <w:ind w:right="1213"/>
        <w:rPr>
          <w:sz w:val="19"/>
        </w:rPr>
      </w:pPr>
      <w:r>
        <w:rPr>
          <w:sz w:val="19"/>
        </w:rPr>
        <w:t>Used more frequently outside the U.S. than are objective tests because they are less sensitive to language</w:t>
      </w:r>
      <w:r>
        <w:rPr>
          <w:spacing w:val="1"/>
          <w:sz w:val="19"/>
        </w:rPr>
        <w:t xml:space="preserve"> </w:t>
      </w:r>
      <w:r>
        <w:rPr>
          <w:sz w:val="19"/>
        </w:rPr>
        <w:t>variation</w:t>
      </w:r>
    </w:p>
    <w:p w:rsidR="002E0D56" w:rsidRDefault="00C67A04">
      <w:pPr>
        <w:pStyle w:val="ListParagraph"/>
        <w:numPr>
          <w:ilvl w:val="2"/>
          <w:numId w:val="87"/>
        </w:numPr>
        <w:tabs>
          <w:tab w:val="left" w:pos="3108"/>
          <w:tab w:val="left" w:pos="3109"/>
        </w:tabs>
        <w:spacing w:before="120"/>
        <w:rPr>
          <w:sz w:val="19"/>
        </w:rPr>
      </w:pPr>
      <w:r>
        <w:rPr>
          <w:sz w:val="19"/>
        </w:rPr>
        <w:t>Specifics</w:t>
      </w:r>
    </w:p>
    <w:p w:rsidR="002E0D56" w:rsidRDefault="00C67A04">
      <w:pPr>
        <w:pStyle w:val="ListParagraph"/>
        <w:numPr>
          <w:ilvl w:val="3"/>
          <w:numId w:val="87"/>
        </w:numPr>
        <w:tabs>
          <w:tab w:val="left" w:pos="3829"/>
        </w:tabs>
        <w:spacing w:before="171" w:line="266" w:lineRule="auto"/>
        <w:ind w:right="1333"/>
        <w:rPr>
          <w:sz w:val="19"/>
        </w:rPr>
      </w:pPr>
      <w:r>
        <w:rPr>
          <w:w w:val="105"/>
          <w:sz w:val="19"/>
        </w:rPr>
        <w:t>The</w:t>
      </w:r>
      <w:r>
        <w:rPr>
          <w:spacing w:val="-19"/>
          <w:w w:val="105"/>
          <w:sz w:val="19"/>
        </w:rPr>
        <w:t xml:space="preserve"> </w:t>
      </w:r>
      <w:r>
        <w:rPr>
          <w:rFonts w:ascii="Times New Roman"/>
          <w:i/>
          <w:w w:val="105"/>
          <w:sz w:val="19"/>
        </w:rPr>
        <w:t>Rorschach</w:t>
      </w:r>
      <w:r>
        <w:rPr>
          <w:rFonts w:ascii="Times New Roman"/>
          <w:i/>
          <w:spacing w:val="-11"/>
          <w:w w:val="105"/>
          <w:sz w:val="19"/>
        </w:rPr>
        <w:t xml:space="preserve"> </w:t>
      </w:r>
      <w:r>
        <w:rPr>
          <w:w w:val="105"/>
          <w:sz w:val="19"/>
        </w:rPr>
        <w:t>test</w:t>
      </w:r>
      <w:r>
        <w:rPr>
          <w:rFonts w:ascii="Times New Roman"/>
          <w:i/>
          <w:w w:val="105"/>
          <w:sz w:val="19"/>
        </w:rPr>
        <w:t>,</w:t>
      </w:r>
      <w:r>
        <w:rPr>
          <w:rFonts w:ascii="Times New Roman"/>
          <w:i/>
          <w:spacing w:val="-24"/>
          <w:w w:val="105"/>
          <w:sz w:val="19"/>
        </w:rPr>
        <w:t xml:space="preserve"> </w:t>
      </w:r>
      <w:r>
        <w:rPr>
          <w:w w:val="105"/>
          <w:sz w:val="19"/>
        </w:rPr>
        <w:t>developed</w:t>
      </w:r>
      <w:r>
        <w:rPr>
          <w:spacing w:val="-19"/>
          <w:w w:val="105"/>
          <w:sz w:val="19"/>
        </w:rPr>
        <w:t xml:space="preserve"> </w:t>
      </w:r>
      <w:r>
        <w:rPr>
          <w:w w:val="105"/>
          <w:sz w:val="19"/>
        </w:rPr>
        <w:t>by</w:t>
      </w:r>
      <w:r>
        <w:rPr>
          <w:spacing w:val="-19"/>
          <w:w w:val="105"/>
          <w:sz w:val="19"/>
        </w:rPr>
        <w:t xml:space="preserve"> </w:t>
      </w:r>
      <w:r>
        <w:rPr>
          <w:w w:val="105"/>
          <w:sz w:val="19"/>
        </w:rPr>
        <w:t>Hermann</w:t>
      </w:r>
      <w:r>
        <w:rPr>
          <w:spacing w:val="-19"/>
          <w:w w:val="105"/>
          <w:sz w:val="19"/>
        </w:rPr>
        <w:t xml:space="preserve"> </w:t>
      </w:r>
      <w:r>
        <w:rPr>
          <w:w w:val="105"/>
          <w:sz w:val="19"/>
        </w:rPr>
        <w:t>Rorschach,</w:t>
      </w:r>
      <w:r>
        <w:rPr>
          <w:spacing w:val="-18"/>
          <w:w w:val="105"/>
          <w:sz w:val="19"/>
        </w:rPr>
        <w:t xml:space="preserve"> </w:t>
      </w:r>
      <w:r>
        <w:rPr>
          <w:w w:val="105"/>
          <w:sz w:val="19"/>
        </w:rPr>
        <w:t>uses ambiguous stimuli that are symmetrical inkblots, with responses scored on three major</w:t>
      </w:r>
      <w:r>
        <w:rPr>
          <w:spacing w:val="-27"/>
          <w:w w:val="105"/>
          <w:sz w:val="19"/>
        </w:rPr>
        <w:t xml:space="preserve"> </w:t>
      </w:r>
      <w:r>
        <w:rPr>
          <w:w w:val="105"/>
          <w:sz w:val="19"/>
        </w:rPr>
        <w:t>features:</w:t>
      </w:r>
    </w:p>
    <w:p w:rsidR="002E0D56" w:rsidRDefault="00C67A04">
      <w:pPr>
        <w:pStyle w:val="ListParagraph"/>
        <w:numPr>
          <w:ilvl w:val="4"/>
          <w:numId w:val="87"/>
        </w:numPr>
        <w:tabs>
          <w:tab w:val="left" w:pos="4549"/>
        </w:tabs>
        <w:spacing w:line="266" w:lineRule="auto"/>
        <w:ind w:right="1769"/>
        <w:rPr>
          <w:sz w:val="19"/>
        </w:rPr>
      </w:pPr>
      <w:r>
        <w:rPr>
          <w:w w:val="105"/>
          <w:sz w:val="19"/>
        </w:rPr>
        <w:t>Location</w:t>
      </w:r>
      <w:r>
        <w:rPr>
          <w:spacing w:val="-10"/>
          <w:w w:val="105"/>
          <w:sz w:val="19"/>
        </w:rPr>
        <w:t xml:space="preserve"> </w:t>
      </w:r>
      <w:r>
        <w:rPr>
          <w:w w:val="105"/>
          <w:sz w:val="19"/>
        </w:rPr>
        <w:t>or</w:t>
      </w:r>
      <w:r>
        <w:rPr>
          <w:spacing w:val="-9"/>
          <w:w w:val="105"/>
          <w:sz w:val="19"/>
        </w:rPr>
        <w:t xml:space="preserve"> </w:t>
      </w:r>
      <w:r>
        <w:rPr>
          <w:w w:val="105"/>
          <w:sz w:val="19"/>
        </w:rPr>
        <w:t>part</w:t>
      </w:r>
      <w:r>
        <w:rPr>
          <w:spacing w:val="-9"/>
          <w:w w:val="105"/>
          <w:sz w:val="19"/>
        </w:rPr>
        <w:t xml:space="preserve"> </w:t>
      </w:r>
      <w:r>
        <w:rPr>
          <w:w w:val="105"/>
          <w:sz w:val="19"/>
        </w:rPr>
        <w:t>of</w:t>
      </w:r>
      <w:r>
        <w:rPr>
          <w:spacing w:val="-9"/>
          <w:w w:val="105"/>
          <w:sz w:val="19"/>
        </w:rPr>
        <w:t xml:space="preserve"> </w:t>
      </w:r>
      <w:r>
        <w:rPr>
          <w:w w:val="105"/>
          <w:sz w:val="19"/>
        </w:rPr>
        <w:t>the</w:t>
      </w:r>
      <w:r>
        <w:rPr>
          <w:spacing w:val="-9"/>
          <w:w w:val="105"/>
          <w:sz w:val="19"/>
        </w:rPr>
        <w:t xml:space="preserve"> </w:t>
      </w:r>
      <w:r>
        <w:rPr>
          <w:w w:val="105"/>
          <w:sz w:val="19"/>
        </w:rPr>
        <w:t>card</w:t>
      </w:r>
      <w:r>
        <w:rPr>
          <w:spacing w:val="-9"/>
          <w:w w:val="105"/>
          <w:sz w:val="19"/>
        </w:rPr>
        <w:t xml:space="preserve"> </w:t>
      </w:r>
      <w:r>
        <w:rPr>
          <w:w w:val="105"/>
          <w:sz w:val="19"/>
        </w:rPr>
        <w:t>mentioned</w:t>
      </w:r>
      <w:r>
        <w:rPr>
          <w:spacing w:val="-9"/>
          <w:w w:val="105"/>
          <w:sz w:val="19"/>
        </w:rPr>
        <w:t xml:space="preserve"> </w:t>
      </w:r>
      <w:r>
        <w:rPr>
          <w:w w:val="105"/>
          <w:sz w:val="19"/>
        </w:rPr>
        <w:t>in</w:t>
      </w:r>
      <w:r>
        <w:rPr>
          <w:spacing w:val="-9"/>
          <w:w w:val="105"/>
          <w:sz w:val="19"/>
        </w:rPr>
        <w:t xml:space="preserve"> </w:t>
      </w:r>
      <w:r>
        <w:rPr>
          <w:w w:val="105"/>
          <w:sz w:val="19"/>
        </w:rPr>
        <w:t>the response—does</w:t>
      </w:r>
      <w:r>
        <w:rPr>
          <w:spacing w:val="-12"/>
          <w:w w:val="105"/>
          <w:sz w:val="19"/>
        </w:rPr>
        <w:t xml:space="preserve"> </w:t>
      </w:r>
      <w:r>
        <w:rPr>
          <w:w w:val="105"/>
          <w:sz w:val="19"/>
        </w:rPr>
        <w:t>respondent</w:t>
      </w:r>
      <w:r>
        <w:rPr>
          <w:spacing w:val="-12"/>
          <w:w w:val="105"/>
          <w:sz w:val="19"/>
        </w:rPr>
        <w:t xml:space="preserve"> </w:t>
      </w:r>
      <w:r>
        <w:rPr>
          <w:w w:val="105"/>
          <w:sz w:val="19"/>
        </w:rPr>
        <w:t>refer</w:t>
      </w:r>
      <w:r>
        <w:rPr>
          <w:spacing w:val="-12"/>
          <w:w w:val="105"/>
          <w:sz w:val="19"/>
        </w:rPr>
        <w:t xml:space="preserve"> </w:t>
      </w:r>
      <w:r>
        <w:rPr>
          <w:w w:val="105"/>
          <w:sz w:val="19"/>
        </w:rPr>
        <w:t>to</w:t>
      </w:r>
      <w:r>
        <w:rPr>
          <w:spacing w:val="-11"/>
          <w:w w:val="105"/>
          <w:sz w:val="19"/>
        </w:rPr>
        <w:t xml:space="preserve"> </w:t>
      </w:r>
      <w:r>
        <w:rPr>
          <w:w w:val="105"/>
          <w:sz w:val="19"/>
        </w:rPr>
        <w:t>the</w:t>
      </w:r>
      <w:r>
        <w:rPr>
          <w:spacing w:val="-12"/>
          <w:w w:val="105"/>
          <w:sz w:val="19"/>
        </w:rPr>
        <w:t xml:space="preserve"> </w:t>
      </w:r>
      <w:r>
        <w:rPr>
          <w:w w:val="105"/>
          <w:sz w:val="19"/>
        </w:rPr>
        <w:t>whole stimulus or only part of</w:t>
      </w:r>
      <w:r>
        <w:rPr>
          <w:spacing w:val="-18"/>
          <w:w w:val="105"/>
          <w:sz w:val="19"/>
        </w:rPr>
        <w:t xml:space="preserve"> </w:t>
      </w:r>
      <w:r>
        <w:rPr>
          <w:w w:val="105"/>
          <w:sz w:val="19"/>
        </w:rPr>
        <w:t>it?</w:t>
      </w:r>
    </w:p>
    <w:p w:rsidR="002E0D56" w:rsidRDefault="00C67A04">
      <w:pPr>
        <w:pStyle w:val="ListParagraph"/>
        <w:numPr>
          <w:ilvl w:val="4"/>
          <w:numId w:val="87"/>
        </w:numPr>
        <w:tabs>
          <w:tab w:val="left" w:pos="4549"/>
        </w:tabs>
        <w:spacing w:before="1" w:line="266" w:lineRule="auto"/>
        <w:ind w:right="1573"/>
        <w:rPr>
          <w:sz w:val="19"/>
        </w:rPr>
      </w:pPr>
      <w:r>
        <w:rPr>
          <w:sz w:val="19"/>
        </w:rPr>
        <w:t>Content of the response, nature of t</w:t>
      </w:r>
      <w:r>
        <w:rPr>
          <w:sz w:val="19"/>
        </w:rPr>
        <w:t>he object and activities</w:t>
      </w:r>
      <w:r>
        <w:rPr>
          <w:spacing w:val="-1"/>
          <w:sz w:val="19"/>
        </w:rPr>
        <w:t xml:space="preserve"> </w:t>
      </w:r>
      <w:r>
        <w:rPr>
          <w:sz w:val="19"/>
        </w:rPr>
        <w:t>seen</w:t>
      </w:r>
    </w:p>
    <w:p w:rsidR="002E0D56" w:rsidRDefault="00C67A04">
      <w:pPr>
        <w:pStyle w:val="ListParagraph"/>
        <w:numPr>
          <w:ilvl w:val="4"/>
          <w:numId w:val="87"/>
        </w:numPr>
        <w:tabs>
          <w:tab w:val="left" w:pos="4549"/>
        </w:tabs>
        <w:spacing w:before="1" w:line="266" w:lineRule="auto"/>
        <w:ind w:right="1049"/>
        <w:rPr>
          <w:sz w:val="19"/>
        </w:rPr>
      </w:pPr>
      <w:r>
        <w:rPr>
          <w:sz w:val="19"/>
        </w:rPr>
        <w:t xml:space="preserve">Determinants, those aspects of the card that prompted </w:t>
      </w:r>
      <w:r>
        <w:rPr>
          <w:spacing w:val="3"/>
          <w:sz w:val="19"/>
        </w:rPr>
        <w:t>response</w:t>
      </w:r>
    </w:p>
    <w:p w:rsidR="002E0D56" w:rsidRDefault="00C67A04">
      <w:pPr>
        <w:pStyle w:val="ListParagraph"/>
        <w:numPr>
          <w:ilvl w:val="4"/>
          <w:numId w:val="87"/>
        </w:numPr>
        <w:tabs>
          <w:tab w:val="left" w:pos="4549"/>
        </w:tabs>
        <w:spacing w:before="1" w:line="266" w:lineRule="auto"/>
        <w:ind w:right="1244"/>
        <w:rPr>
          <w:sz w:val="19"/>
        </w:rPr>
      </w:pPr>
      <w:r>
        <w:rPr>
          <w:w w:val="105"/>
          <w:sz w:val="19"/>
        </w:rPr>
        <w:t>Correctly utilized, test is both reliable and permits valid assessments about the underlying</w:t>
      </w:r>
      <w:r>
        <w:rPr>
          <w:spacing w:val="-28"/>
          <w:w w:val="105"/>
          <w:sz w:val="19"/>
        </w:rPr>
        <w:t xml:space="preserve"> </w:t>
      </w:r>
      <w:r>
        <w:rPr>
          <w:w w:val="105"/>
          <w:sz w:val="19"/>
        </w:rPr>
        <w:t>personality</w:t>
      </w:r>
    </w:p>
    <w:p w:rsidR="002E0D56" w:rsidRDefault="00C67A04">
      <w:pPr>
        <w:pStyle w:val="ListParagraph"/>
        <w:numPr>
          <w:ilvl w:val="3"/>
          <w:numId w:val="87"/>
        </w:numPr>
        <w:tabs>
          <w:tab w:val="left" w:pos="3829"/>
        </w:tabs>
        <w:spacing w:before="27" w:line="266" w:lineRule="auto"/>
        <w:ind w:right="1453"/>
        <w:rPr>
          <w:sz w:val="19"/>
        </w:rPr>
      </w:pPr>
      <w:r>
        <w:rPr>
          <w:w w:val="105"/>
          <w:sz w:val="19"/>
        </w:rPr>
        <w:t>The</w:t>
      </w:r>
      <w:r>
        <w:rPr>
          <w:spacing w:val="-9"/>
          <w:w w:val="105"/>
          <w:sz w:val="19"/>
        </w:rPr>
        <w:t xml:space="preserve"> </w:t>
      </w:r>
      <w:r>
        <w:rPr>
          <w:rFonts w:ascii="Times New Roman"/>
          <w:i/>
          <w:w w:val="105"/>
          <w:sz w:val="19"/>
        </w:rPr>
        <w:t>Thematic</w:t>
      </w:r>
      <w:r>
        <w:rPr>
          <w:rFonts w:ascii="Times New Roman"/>
          <w:i/>
          <w:spacing w:val="-11"/>
          <w:w w:val="105"/>
          <w:sz w:val="19"/>
        </w:rPr>
        <w:t xml:space="preserve"> </w:t>
      </w:r>
      <w:r>
        <w:rPr>
          <w:rFonts w:ascii="Times New Roman"/>
          <w:i/>
          <w:w w:val="105"/>
          <w:sz w:val="19"/>
        </w:rPr>
        <w:t>Apperception</w:t>
      </w:r>
      <w:r>
        <w:rPr>
          <w:rFonts w:ascii="Times New Roman"/>
          <w:i/>
          <w:spacing w:val="-12"/>
          <w:w w:val="105"/>
          <w:sz w:val="19"/>
        </w:rPr>
        <w:t xml:space="preserve"> </w:t>
      </w:r>
      <w:r>
        <w:rPr>
          <w:rFonts w:ascii="Times New Roman"/>
          <w:i/>
          <w:w w:val="105"/>
          <w:sz w:val="19"/>
        </w:rPr>
        <w:t>Test</w:t>
      </w:r>
      <w:r>
        <w:rPr>
          <w:rFonts w:ascii="Times New Roman"/>
          <w:i/>
          <w:spacing w:val="-11"/>
          <w:w w:val="105"/>
          <w:sz w:val="19"/>
        </w:rPr>
        <w:t xml:space="preserve"> </w:t>
      </w:r>
      <w:r>
        <w:rPr>
          <w:spacing w:val="-3"/>
          <w:w w:val="105"/>
          <w:sz w:val="19"/>
        </w:rPr>
        <w:t>(TAT),</w:t>
      </w:r>
      <w:r>
        <w:rPr>
          <w:spacing w:val="-12"/>
          <w:w w:val="105"/>
          <w:sz w:val="19"/>
        </w:rPr>
        <w:t xml:space="preserve"> </w:t>
      </w:r>
      <w:r>
        <w:rPr>
          <w:w w:val="105"/>
          <w:sz w:val="19"/>
        </w:rPr>
        <w:t>developed</w:t>
      </w:r>
      <w:r>
        <w:rPr>
          <w:spacing w:val="-11"/>
          <w:w w:val="105"/>
          <w:sz w:val="19"/>
        </w:rPr>
        <w:t xml:space="preserve"> </w:t>
      </w:r>
      <w:r>
        <w:rPr>
          <w:w w:val="105"/>
          <w:sz w:val="19"/>
        </w:rPr>
        <w:t>by</w:t>
      </w:r>
      <w:r>
        <w:rPr>
          <w:spacing w:val="-10"/>
          <w:w w:val="105"/>
          <w:sz w:val="19"/>
        </w:rPr>
        <w:t xml:space="preserve"> </w:t>
      </w:r>
      <w:r>
        <w:rPr>
          <w:w w:val="105"/>
          <w:sz w:val="19"/>
        </w:rPr>
        <w:t xml:space="preserve">Henry </w:t>
      </w:r>
      <w:r>
        <w:rPr>
          <w:spacing w:val="2"/>
          <w:w w:val="105"/>
          <w:sz w:val="19"/>
        </w:rPr>
        <w:t>Murray</w:t>
      </w:r>
    </w:p>
    <w:p w:rsidR="002E0D56" w:rsidRDefault="00C67A04">
      <w:pPr>
        <w:pStyle w:val="ListParagraph"/>
        <w:numPr>
          <w:ilvl w:val="4"/>
          <w:numId w:val="87"/>
        </w:numPr>
        <w:tabs>
          <w:tab w:val="left" w:pos="4549"/>
        </w:tabs>
        <w:spacing w:line="266" w:lineRule="auto"/>
        <w:ind w:right="1184"/>
        <w:rPr>
          <w:sz w:val="19"/>
        </w:rPr>
      </w:pPr>
      <w:r>
        <w:rPr>
          <w:w w:val="105"/>
          <w:sz w:val="19"/>
        </w:rPr>
        <w:t>Respondents shown pictures of ambiguous scenes and</w:t>
      </w:r>
      <w:r>
        <w:rPr>
          <w:spacing w:val="-16"/>
          <w:w w:val="105"/>
          <w:sz w:val="19"/>
        </w:rPr>
        <w:t xml:space="preserve"> </w:t>
      </w:r>
      <w:r>
        <w:rPr>
          <w:w w:val="105"/>
          <w:sz w:val="19"/>
        </w:rPr>
        <w:t>asked</w:t>
      </w:r>
      <w:r>
        <w:rPr>
          <w:spacing w:val="-15"/>
          <w:w w:val="105"/>
          <w:sz w:val="19"/>
        </w:rPr>
        <w:t xml:space="preserve"> </w:t>
      </w:r>
      <w:r>
        <w:rPr>
          <w:w w:val="105"/>
          <w:sz w:val="19"/>
        </w:rPr>
        <w:t>to</w:t>
      </w:r>
      <w:r>
        <w:rPr>
          <w:spacing w:val="-16"/>
          <w:w w:val="105"/>
          <w:sz w:val="19"/>
        </w:rPr>
        <w:t xml:space="preserve"> </w:t>
      </w:r>
      <w:r>
        <w:rPr>
          <w:w w:val="105"/>
          <w:sz w:val="19"/>
        </w:rPr>
        <w:t>generate</w:t>
      </w:r>
      <w:r>
        <w:rPr>
          <w:spacing w:val="-16"/>
          <w:w w:val="105"/>
          <w:sz w:val="19"/>
        </w:rPr>
        <w:t xml:space="preserve"> </w:t>
      </w:r>
      <w:r>
        <w:rPr>
          <w:w w:val="105"/>
          <w:sz w:val="19"/>
        </w:rPr>
        <w:t>stories</w:t>
      </w:r>
      <w:r>
        <w:rPr>
          <w:spacing w:val="-15"/>
          <w:w w:val="105"/>
          <w:sz w:val="19"/>
        </w:rPr>
        <w:t xml:space="preserve"> </w:t>
      </w:r>
      <w:r>
        <w:rPr>
          <w:w w:val="105"/>
          <w:sz w:val="19"/>
        </w:rPr>
        <w:t>about</w:t>
      </w:r>
      <w:r>
        <w:rPr>
          <w:spacing w:val="-15"/>
          <w:w w:val="105"/>
          <w:sz w:val="19"/>
        </w:rPr>
        <w:t xml:space="preserve"> </w:t>
      </w:r>
      <w:r>
        <w:rPr>
          <w:w w:val="105"/>
          <w:sz w:val="19"/>
        </w:rPr>
        <w:t>them,</w:t>
      </w:r>
      <w:r>
        <w:rPr>
          <w:spacing w:val="-16"/>
          <w:w w:val="105"/>
          <w:sz w:val="19"/>
        </w:rPr>
        <w:t xml:space="preserve"> </w:t>
      </w:r>
      <w:r>
        <w:rPr>
          <w:w w:val="105"/>
          <w:sz w:val="19"/>
        </w:rPr>
        <w:t>describing what people are thinking and doing, what led up to each event, and how each situation will</w:t>
      </w:r>
      <w:r>
        <w:rPr>
          <w:spacing w:val="-5"/>
          <w:w w:val="105"/>
          <w:sz w:val="19"/>
        </w:rPr>
        <w:t xml:space="preserve"> </w:t>
      </w:r>
      <w:r>
        <w:rPr>
          <w:spacing w:val="2"/>
          <w:w w:val="105"/>
          <w:sz w:val="19"/>
        </w:rPr>
        <w:t>end</w:t>
      </w:r>
    </w:p>
    <w:p w:rsidR="002E0D56" w:rsidRDefault="00C67A04">
      <w:pPr>
        <w:pStyle w:val="ListParagraph"/>
        <w:numPr>
          <w:ilvl w:val="4"/>
          <w:numId w:val="87"/>
        </w:numPr>
        <w:tabs>
          <w:tab w:val="left" w:pos="4549"/>
        </w:tabs>
        <w:spacing w:before="1" w:line="266" w:lineRule="auto"/>
        <w:ind w:right="1093"/>
        <w:rPr>
          <w:sz w:val="19"/>
        </w:rPr>
      </w:pPr>
      <w:r>
        <w:rPr>
          <w:w w:val="105"/>
          <w:sz w:val="19"/>
        </w:rPr>
        <w:t>Individual</w:t>
      </w:r>
      <w:r>
        <w:rPr>
          <w:spacing w:val="-12"/>
          <w:w w:val="105"/>
          <w:sz w:val="19"/>
        </w:rPr>
        <w:t xml:space="preserve"> </w:t>
      </w:r>
      <w:r>
        <w:rPr>
          <w:w w:val="105"/>
          <w:sz w:val="19"/>
        </w:rPr>
        <w:t>administering</w:t>
      </w:r>
      <w:r>
        <w:rPr>
          <w:spacing w:val="-11"/>
          <w:w w:val="105"/>
          <w:sz w:val="19"/>
        </w:rPr>
        <w:t xml:space="preserve"> </w:t>
      </w:r>
      <w:r>
        <w:rPr>
          <w:w w:val="105"/>
          <w:sz w:val="19"/>
        </w:rPr>
        <w:t>test</w:t>
      </w:r>
      <w:r>
        <w:rPr>
          <w:spacing w:val="-11"/>
          <w:w w:val="105"/>
          <w:sz w:val="19"/>
        </w:rPr>
        <w:t xml:space="preserve"> </w:t>
      </w:r>
      <w:r>
        <w:rPr>
          <w:w w:val="105"/>
          <w:sz w:val="19"/>
        </w:rPr>
        <w:t>evaluates</w:t>
      </w:r>
      <w:r>
        <w:rPr>
          <w:spacing w:val="-11"/>
          <w:w w:val="105"/>
          <w:sz w:val="19"/>
        </w:rPr>
        <w:t xml:space="preserve"> </w:t>
      </w:r>
      <w:r>
        <w:rPr>
          <w:w w:val="105"/>
          <w:sz w:val="19"/>
        </w:rPr>
        <w:t>structure</w:t>
      </w:r>
      <w:r>
        <w:rPr>
          <w:spacing w:val="-11"/>
          <w:w w:val="105"/>
          <w:sz w:val="19"/>
        </w:rPr>
        <w:t xml:space="preserve"> </w:t>
      </w:r>
      <w:r>
        <w:rPr>
          <w:w w:val="105"/>
          <w:sz w:val="19"/>
        </w:rPr>
        <w:t xml:space="preserve">and </w:t>
      </w:r>
      <w:r>
        <w:rPr>
          <w:w w:val="105"/>
          <w:sz w:val="19"/>
        </w:rPr>
        <w:t>content of stories, as well as behavior of individual telling them, attempting to discover respondent’s major concerns motivations, and personality characteristics</w:t>
      </w:r>
    </w:p>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86"/>
        </w:numPr>
        <w:tabs>
          <w:tab w:val="left" w:pos="1308"/>
          <w:tab w:val="left" w:pos="1309"/>
        </w:tabs>
        <w:spacing w:before="75" w:line="266" w:lineRule="auto"/>
        <w:ind w:right="1065"/>
        <w:rPr>
          <w:sz w:val="19"/>
        </w:rPr>
      </w:pPr>
      <w:r>
        <w:rPr>
          <w:sz w:val="19"/>
        </w:rPr>
        <w:t>Have the class suppose that there was no continuity in behavior or personality and that we faced each situation anew, without reference to prior experiences  and  reactions.  Discuss with the class the changes this scenario might evoke in one’s</w:t>
      </w:r>
      <w:r>
        <w:rPr>
          <w:spacing w:val="3"/>
          <w:sz w:val="19"/>
        </w:rPr>
        <w:t xml:space="preserve"> </w:t>
      </w:r>
      <w:r>
        <w:rPr>
          <w:sz w:val="19"/>
        </w:rPr>
        <w:t>self-concep</w:t>
      </w:r>
      <w:r>
        <w:rPr>
          <w:sz w:val="19"/>
        </w:rPr>
        <w:t>t.</w:t>
      </w:r>
    </w:p>
    <w:p w:rsidR="002E0D56" w:rsidRDefault="00C67A04">
      <w:pPr>
        <w:pStyle w:val="ListParagraph"/>
        <w:numPr>
          <w:ilvl w:val="0"/>
          <w:numId w:val="86"/>
        </w:numPr>
        <w:tabs>
          <w:tab w:val="left" w:pos="1308"/>
          <w:tab w:val="left" w:pos="1309"/>
        </w:tabs>
        <w:spacing w:line="266" w:lineRule="auto"/>
        <w:ind w:right="1049"/>
        <w:rPr>
          <w:sz w:val="19"/>
        </w:rPr>
      </w:pPr>
      <w:r>
        <w:rPr>
          <w:w w:val="105"/>
          <w:sz w:val="19"/>
        </w:rPr>
        <w:t>What might be the advantage or disadvantage to describing the personality of a developmentally delayed child using the trait orientation? What about use of the type orientation? Ask the class for a show of hands indicating how many prefer each perspective.</w:t>
      </w:r>
      <w:r>
        <w:rPr>
          <w:spacing w:val="-10"/>
          <w:w w:val="105"/>
          <w:sz w:val="19"/>
        </w:rPr>
        <w:t xml:space="preserve"> </w:t>
      </w:r>
      <w:r>
        <w:rPr>
          <w:w w:val="105"/>
          <w:sz w:val="19"/>
        </w:rPr>
        <w:t>Have</w:t>
      </w:r>
      <w:r>
        <w:rPr>
          <w:spacing w:val="-10"/>
          <w:w w:val="105"/>
          <w:sz w:val="19"/>
        </w:rPr>
        <w:t xml:space="preserve"> </w:t>
      </w:r>
      <w:r>
        <w:rPr>
          <w:w w:val="105"/>
          <w:sz w:val="19"/>
        </w:rPr>
        <w:t>individual</w:t>
      </w:r>
      <w:r>
        <w:rPr>
          <w:spacing w:val="-10"/>
          <w:w w:val="105"/>
          <w:sz w:val="19"/>
        </w:rPr>
        <w:t xml:space="preserve"> </w:t>
      </w:r>
      <w:r>
        <w:rPr>
          <w:w w:val="105"/>
          <w:sz w:val="19"/>
        </w:rPr>
        <w:t>class</w:t>
      </w:r>
      <w:r>
        <w:rPr>
          <w:spacing w:val="-10"/>
          <w:w w:val="105"/>
          <w:sz w:val="19"/>
        </w:rPr>
        <w:t xml:space="preserve"> </w:t>
      </w:r>
      <w:r>
        <w:rPr>
          <w:w w:val="105"/>
          <w:sz w:val="19"/>
        </w:rPr>
        <w:t>members</w:t>
      </w:r>
      <w:r>
        <w:rPr>
          <w:spacing w:val="-9"/>
          <w:w w:val="105"/>
          <w:sz w:val="19"/>
        </w:rPr>
        <w:t xml:space="preserve"> </w:t>
      </w:r>
      <w:r>
        <w:rPr>
          <w:w w:val="105"/>
          <w:sz w:val="19"/>
        </w:rPr>
        <w:t>indicate</w:t>
      </w:r>
      <w:r>
        <w:rPr>
          <w:spacing w:val="-10"/>
          <w:w w:val="105"/>
          <w:sz w:val="19"/>
        </w:rPr>
        <w:t xml:space="preserve"> </w:t>
      </w:r>
      <w:r>
        <w:rPr>
          <w:w w:val="105"/>
          <w:sz w:val="19"/>
        </w:rPr>
        <w:t>why</w:t>
      </w:r>
      <w:r>
        <w:rPr>
          <w:spacing w:val="-10"/>
          <w:w w:val="105"/>
          <w:sz w:val="19"/>
        </w:rPr>
        <w:t xml:space="preserve"> </w:t>
      </w:r>
      <w:r>
        <w:rPr>
          <w:w w:val="105"/>
          <w:sz w:val="19"/>
        </w:rPr>
        <w:t>they</w:t>
      </w:r>
      <w:r>
        <w:rPr>
          <w:spacing w:val="-10"/>
          <w:w w:val="105"/>
          <w:sz w:val="19"/>
        </w:rPr>
        <w:t xml:space="preserve"> </w:t>
      </w:r>
      <w:r>
        <w:rPr>
          <w:w w:val="105"/>
          <w:sz w:val="19"/>
        </w:rPr>
        <w:t>prefer</w:t>
      </w:r>
      <w:r>
        <w:rPr>
          <w:spacing w:val="-9"/>
          <w:w w:val="105"/>
          <w:sz w:val="19"/>
        </w:rPr>
        <w:t xml:space="preserve"> </w:t>
      </w:r>
      <w:r>
        <w:rPr>
          <w:w w:val="105"/>
          <w:sz w:val="19"/>
        </w:rPr>
        <w:t>one</w:t>
      </w:r>
      <w:r>
        <w:rPr>
          <w:spacing w:val="-10"/>
          <w:w w:val="105"/>
          <w:sz w:val="19"/>
        </w:rPr>
        <w:t xml:space="preserve"> </w:t>
      </w:r>
      <w:r>
        <w:rPr>
          <w:w w:val="105"/>
          <w:sz w:val="19"/>
        </w:rPr>
        <w:t>perspective</w:t>
      </w:r>
      <w:r>
        <w:rPr>
          <w:spacing w:val="-10"/>
          <w:w w:val="105"/>
          <w:sz w:val="19"/>
        </w:rPr>
        <w:t xml:space="preserve"> </w:t>
      </w:r>
      <w:r>
        <w:rPr>
          <w:w w:val="105"/>
          <w:sz w:val="19"/>
        </w:rPr>
        <w:t>to</w:t>
      </w:r>
      <w:r>
        <w:rPr>
          <w:spacing w:val="-10"/>
          <w:w w:val="105"/>
          <w:sz w:val="19"/>
        </w:rPr>
        <w:t xml:space="preserve"> </w:t>
      </w:r>
      <w:r>
        <w:rPr>
          <w:w w:val="105"/>
          <w:sz w:val="19"/>
        </w:rPr>
        <w:t xml:space="preserve">the </w:t>
      </w:r>
      <w:r>
        <w:rPr>
          <w:spacing w:val="-2"/>
          <w:w w:val="105"/>
          <w:sz w:val="19"/>
        </w:rPr>
        <w:t>other.</w:t>
      </w:r>
    </w:p>
    <w:p w:rsidR="002E0D56" w:rsidRDefault="00C67A04">
      <w:pPr>
        <w:pStyle w:val="ListParagraph"/>
        <w:numPr>
          <w:ilvl w:val="0"/>
          <w:numId w:val="86"/>
        </w:numPr>
        <w:tabs>
          <w:tab w:val="left" w:pos="1308"/>
          <w:tab w:val="left" w:pos="1309"/>
        </w:tabs>
        <w:spacing w:before="122" w:line="266" w:lineRule="auto"/>
        <w:ind w:right="1708"/>
        <w:rPr>
          <w:sz w:val="19"/>
        </w:rPr>
      </w:pPr>
      <w:r>
        <w:rPr>
          <w:w w:val="105"/>
          <w:sz w:val="19"/>
        </w:rPr>
        <w:t>In</w:t>
      </w:r>
      <w:r>
        <w:rPr>
          <w:spacing w:val="-11"/>
          <w:w w:val="105"/>
          <w:sz w:val="19"/>
        </w:rPr>
        <w:t xml:space="preserve"> </w:t>
      </w:r>
      <w:r>
        <w:rPr>
          <w:w w:val="105"/>
          <w:sz w:val="19"/>
        </w:rPr>
        <w:t>what</w:t>
      </w:r>
      <w:r>
        <w:rPr>
          <w:spacing w:val="-10"/>
          <w:w w:val="105"/>
          <w:sz w:val="19"/>
        </w:rPr>
        <w:t xml:space="preserve"> </w:t>
      </w:r>
      <w:r>
        <w:rPr>
          <w:w w:val="105"/>
          <w:sz w:val="19"/>
        </w:rPr>
        <w:t>sense</w:t>
      </w:r>
      <w:r>
        <w:rPr>
          <w:spacing w:val="-11"/>
          <w:w w:val="105"/>
          <w:sz w:val="19"/>
        </w:rPr>
        <w:t xml:space="preserve"> </w:t>
      </w:r>
      <w:r>
        <w:rPr>
          <w:w w:val="105"/>
          <w:sz w:val="19"/>
        </w:rPr>
        <w:t>does</w:t>
      </w:r>
      <w:r>
        <w:rPr>
          <w:spacing w:val="-10"/>
          <w:w w:val="105"/>
          <w:sz w:val="19"/>
        </w:rPr>
        <w:t xml:space="preserve"> </w:t>
      </w:r>
      <w:r>
        <w:rPr>
          <w:w w:val="105"/>
          <w:sz w:val="19"/>
        </w:rPr>
        <w:t>our</w:t>
      </w:r>
      <w:r>
        <w:rPr>
          <w:spacing w:val="-10"/>
          <w:w w:val="105"/>
          <w:sz w:val="19"/>
        </w:rPr>
        <w:t xml:space="preserve"> </w:t>
      </w:r>
      <w:r>
        <w:rPr>
          <w:w w:val="105"/>
          <w:sz w:val="19"/>
        </w:rPr>
        <w:t>personality</w:t>
      </w:r>
      <w:r>
        <w:rPr>
          <w:spacing w:val="-11"/>
          <w:w w:val="105"/>
          <w:sz w:val="19"/>
        </w:rPr>
        <w:t xml:space="preserve"> </w:t>
      </w:r>
      <w:r>
        <w:rPr>
          <w:w w:val="105"/>
          <w:sz w:val="19"/>
        </w:rPr>
        <w:t>limit</w:t>
      </w:r>
      <w:r>
        <w:rPr>
          <w:spacing w:val="-10"/>
          <w:w w:val="105"/>
          <w:sz w:val="19"/>
        </w:rPr>
        <w:t xml:space="preserve"> </w:t>
      </w:r>
      <w:r>
        <w:rPr>
          <w:w w:val="105"/>
          <w:sz w:val="19"/>
        </w:rPr>
        <w:t>our</w:t>
      </w:r>
      <w:r>
        <w:rPr>
          <w:spacing w:val="-11"/>
          <w:w w:val="105"/>
          <w:sz w:val="19"/>
        </w:rPr>
        <w:t xml:space="preserve"> </w:t>
      </w:r>
      <w:r>
        <w:rPr>
          <w:w w:val="105"/>
          <w:sz w:val="19"/>
        </w:rPr>
        <w:t>freedom</w:t>
      </w:r>
      <w:r>
        <w:rPr>
          <w:spacing w:val="-10"/>
          <w:w w:val="105"/>
          <w:sz w:val="19"/>
        </w:rPr>
        <w:t xml:space="preserve"> </w:t>
      </w:r>
      <w:r>
        <w:rPr>
          <w:w w:val="105"/>
          <w:sz w:val="19"/>
        </w:rPr>
        <w:t>to</w:t>
      </w:r>
      <w:r>
        <w:rPr>
          <w:spacing w:val="-11"/>
          <w:w w:val="105"/>
          <w:sz w:val="19"/>
        </w:rPr>
        <w:t xml:space="preserve"> </w:t>
      </w:r>
      <w:r>
        <w:rPr>
          <w:w w:val="105"/>
          <w:sz w:val="19"/>
        </w:rPr>
        <w:t>act?</w:t>
      </w:r>
      <w:r>
        <w:rPr>
          <w:spacing w:val="26"/>
          <w:w w:val="105"/>
          <w:sz w:val="19"/>
        </w:rPr>
        <w:t xml:space="preserve"> </w:t>
      </w:r>
      <w:r>
        <w:rPr>
          <w:w w:val="105"/>
          <w:sz w:val="19"/>
        </w:rPr>
        <w:t>In</w:t>
      </w:r>
      <w:r>
        <w:rPr>
          <w:spacing w:val="-10"/>
          <w:w w:val="105"/>
          <w:sz w:val="19"/>
        </w:rPr>
        <w:t xml:space="preserve"> </w:t>
      </w:r>
      <w:r>
        <w:rPr>
          <w:w w:val="105"/>
          <w:sz w:val="19"/>
        </w:rPr>
        <w:t>what</w:t>
      </w:r>
      <w:r>
        <w:rPr>
          <w:spacing w:val="-10"/>
          <w:w w:val="105"/>
          <w:sz w:val="19"/>
        </w:rPr>
        <w:t xml:space="preserve"> </w:t>
      </w:r>
      <w:r>
        <w:rPr>
          <w:w w:val="105"/>
          <w:sz w:val="19"/>
        </w:rPr>
        <w:t>sense</w:t>
      </w:r>
      <w:r>
        <w:rPr>
          <w:spacing w:val="-11"/>
          <w:w w:val="105"/>
          <w:sz w:val="19"/>
        </w:rPr>
        <w:t xml:space="preserve"> </w:t>
      </w:r>
      <w:r>
        <w:rPr>
          <w:w w:val="105"/>
          <w:sz w:val="19"/>
        </w:rPr>
        <w:t>does</w:t>
      </w:r>
      <w:r>
        <w:rPr>
          <w:spacing w:val="-10"/>
          <w:w w:val="105"/>
          <w:sz w:val="19"/>
        </w:rPr>
        <w:t xml:space="preserve"> </w:t>
      </w:r>
      <w:r>
        <w:rPr>
          <w:w w:val="105"/>
          <w:sz w:val="19"/>
        </w:rPr>
        <w:t>our personality</w:t>
      </w:r>
      <w:r>
        <w:rPr>
          <w:spacing w:val="-6"/>
          <w:w w:val="105"/>
          <w:sz w:val="19"/>
        </w:rPr>
        <w:t xml:space="preserve"> </w:t>
      </w:r>
      <w:r>
        <w:rPr>
          <w:w w:val="105"/>
          <w:sz w:val="19"/>
        </w:rPr>
        <w:t>give</w:t>
      </w:r>
      <w:r>
        <w:rPr>
          <w:spacing w:val="-5"/>
          <w:w w:val="105"/>
          <w:sz w:val="19"/>
        </w:rPr>
        <w:t xml:space="preserve"> </w:t>
      </w:r>
      <w:r>
        <w:rPr>
          <w:w w:val="105"/>
          <w:sz w:val="19"/>
        </w:rPr>
        <w:t>us</w:t>
      </w:r>
      <w:r>
        <w:rPr>
          <w:spacing w:val="-6"/>
          <w:w w:val="105"/>
          <w:sz w:val="19"/>
        </w:rPr>
        <w:t xml:space="preserve"> </w:t>
      </w:r>
      <w:r>
        <w:rPr>
          <w:w w:val="105"/>
          <w:sz w:val="19"/>
        </w:rPr>
        <w:t>greater</w:t>
      </w:r>
      <w:r>
        <w:rPr>
          <w:spacing w:val="-5"/>
          <w:w w:val="105"/>
          <w:sz w:val="19"/>
        </w:rPr>
        <w:t xml:space="preserve"> </w:t>
      </w:r>
      <w:r>
        <w:rPr>
          <w:w w:val="105"/>
          <w:sz w:val="19"/>
        </w:rPr>
        <w:t>freedom</w:t>
      </w:r>
      <w:r>
        <w:rPr>
          <w:spacing w:val="-5"/>
          <w:w w:val="105"/>
          <w:sz w:val="19"/>
        </w:rPr>
        <w:t xml:space="preserve"> </w:t>
      </w:r>
      <w:r>
        <w:rPr>
          <w:w w:val="105"/>
          <w:sz w:val="19"/>
        </w:rPr>
        <w:t>to</w:t>
      </w:r>
      <w:r>
        <w:rPr>
          <w:spacing w:val="-6"/>
          <w:w w:val="105"/>
          <w:sz w:val="19"/>
        </w:rPr>
        <w:t xml:space="preserve"> </w:t>
      </w:r>
      <w:r>
        <w:rPr>
          <w:w w:val="105"/>
          <w:sz w:val="19"/>
        </w:rPr>
        <w:t>act</w:t>
      </w:r>
      <w:r>
        <w:rPr>
          <w:spacing w:val="-5"/>
          <w:w w:val="105"/>
          <w:sz w:val="19"/>
        </w:rPr>
        <w:t xml:space="preserve"> </w:t>
      </w:r>
      <w:r>
        <w:rPr>
          <w:w w:val="105"/>
          <w:sz w:val="19"/>
        </w:rPr>
        <w:t>than</w:t>
      </w:r>
      <w:r>
        <w:rPr>
          <w:spacing w:val="-6"/>
          <w:w w:val="105"/>
          <w:sz w:val="19"/>
        </w:rPr>
        <w:t xml:space="preserve"> </w:t>
      </w:r>
      <w:r>
        <w:rPr>
          <w:w w:val="105"/>
          <w:sz w:val="19"/>
        </w:rPr>
        <w:t>a</w:t>
      </w:r>
      <w:r>
        <w:rPr>
          <w:spacing w:val="-5"/>
          <w:w w:val="105"/>
          <w:sz w:val="19"/>
        </w:rPr>
        <w:t xml:space="preserve"> </w:t>
      </w:r>
      <w:r>
        <w:rPr>
          <w:w w:val="105"/>
          <w:sz w:val="19"/>
        </w:rPr>
        <w:t>cat</w:t>
      </w:r>
      <w:r>
        <w:rPr>
          <w:spacing w:val="-5"/>
          <w:w w:val="105"/>
          <w:sz w:val="19"/>
        </w:rPr>
        <w:t xml:space="preserve"> </w:t>
      </w:r>
      <w:r>
        <w:rPr>
          <w:w w:val="105"/>
          <w:sz w:val="19"/>
        </w:rPr>
        <w:t>or</w:t>
      </w:r>
      <w:r>
        <w:rPr>
          <w:spacing w:val="-6"/>
          <w:w w:val="105"/>
          <w:sz w:val="19"/>
        </w:rPr>
        <w:t xml:space="preserve"> </w:t>
      </w:r>
      <w:r>
        <w:rPr>
          <w:w w:val="105"/>
          <w:sz w:val="19"/>
        </w:rPr>
        <w:t>dog</w:t>
      </w:r>
      <w:r>
        <w:rPr>
          <w:spacing w:val="-5"/>
          <w:w w:val="105"/>
          <w:sz w:val="19"/>
        </w:rPr>
        <w:t xml:space="preserve"> </w:t>
      </w:r>
      <w:r>
        <w:rPr>
          <w:w w:val="105"/>
          <w:sz w:val="19"/>
        </w:rPr>
        <w:t>enjoys?</w:t>
      </w:r>
    </w:p>
    <w:p w:rsidR="002E0D56" w:rsidRDefault="00C67A04">
      <w:pPr>
        <w:pStyle w:val="ListParagraph"/>
        <w:numPr>
          <w:ilvl w:val="0"/>
          <w:numId w:val="86"/>
        </w:numPr>
        <w:tabs>
          <w:tab w:val="left" w:pos="1308"/>
          <w:tab w:val="left" w:pos="1309"/>
        </w:tabs>
        <w:spacing w:line="266" w:lineRule="auto"/>
        <w:ind w:right="1078"/>
        <w:rPr>
          <w:sz w:val="19"/>
        </w:rPr>
      </w:pPr>
      <w:r>
        <w:rPr>
          <w:w w:val="105"/>
          <w:sz w:val="19"/>
        </w:rPr>
        <w:t xml:space="preserve">Discuss the five-factor model of personality. Aside from the obvious applications in </w:t>
      </w:r>
      <w:r>
        <w:rPr>
          <w:spacing w:val="2"/>
          <w:w w:val="105"/>
          <w:sz w:val="19"/>
        </w:rPr>
        <w:t xml:space="preserve">the </w:t>
      </w:r>
      <w:r>
        <w:rPr>
          <w:w w:val="105"/>
          <w:sz w:val="19"/>
        </w:rPr>
        <w:t>mental</w:t>
      </w:r>
      <w:r>
        <w:rPr>
          <w:spacing w:val="-8"/>
          <w:w w:val="105"/>
          <w:sz w:val="19"/>
        </w:rPr>
        <w:t xml:space="preserve"> </w:t>
      </w:r>
      <w:r>
        <w:rPr>
          <w:w w:val="105"/>
          <w:sz w:val="19"/>
        </w:rPr>
        <w:t>health</w:t>
      </w:r>
      <w:r>
        <w:rPr>
          <w:spacing w:val="-7"/>
          <w:w w:val="105"/>
          <w:sz w:val="19"/>
        </w:rPr>
        <w:t xml:space="preserve"> </w:t>
      </w:r>
      <w:r>
        <w:rPr>
          <w:w w:val="105"/>
          <w:sz w:val="19"/>
        </w:rPr>
        <w:t>industry,</w:t>
      </w:r>
      <w:r>
        <w:rPr>
          <w:spacing w:val="-7"/>
          <w:w w:val="105"/>
          <w:sz w:val="19"/>
        </w:rPr>
        <w:t xml:space="preserve"> </w:t>
      </w:r>
      <w:r>
        <w:rPr>
          <w:w w:val="105"/>
          <w:sz w:val="19"/>
        </w:rPr>
        <w:t>ask</w:t>
      </w:r>
      <w:r>
        <w:rPr>
          <w:spacing w:val="-7"/>
          <w:w w:val="105"/>
          <w:sz w:val="19"/>
        </w:rPr>
        <w:t xml:space="preserve"> </w:t>
      </w:r>
      <w:r>
        <w:rPr>
          <w:w w:val="105"/>
          <w:sz w:val="19"/>
        </w:rPr>
        <w:t>the</w:t>
      </w:r>
      <w:r>
        <w:rPr>
          <w:spacing w:val="-7"/>
          <w:w w:val="105"/>
          <w:sz w:val="19"/>
        </w:rPr>
        <w:t xml:space="preserve"> </w:t>
      </w:r>
      <w:r>
        <w:rPr>
          <w:w w:val="105"/>
          <w:sz w:val="19"/>
        </w:rPr>
        <w:t>class</w:t>
      </w:r>
      <w:r>
        <w:rPr>
          <w:spacing w:val="-8"/>
          <w:w w:val="105"/>
          <w:sz w:val="19"/>
        </w:rPr>
        <w:t xml:space="preserve"> </w:t>
      </w:r>
      <w:r>
        <w:rPr>
          <w:w w:val="105"/>
          <w:sz w:val="19"/>
        </w:rPr>
        <w:t>what</w:t>
      </w:r>
      <w:r>
        <w:rPr>
          <w:spacing w:val="-7"/>
          <w:w w:val="105"/>
          <w:sz w:val="19"/>
        </w:rPr>
        <w:t xml:space="preserve"> </w:t>
      </w:r>
      <w:r>
        <w:rPr>
          <w:w w:val="105"/>
          <w:sz w:val="19"/>
        </w:rPr>
        <w:t>other</w:t>
      </w:r>
      <w:r>
        <w:rPr>
          <w:spacing w:val="-7"/>
          <w:w w:val="105"/>
          <w:sz w:val="19"/>
        </w:rPr>
        <w:t xml:space="preserve"> </w:t>
      </w:r>
      <w:r>
        <w:rPr>
          <w:w w:val="105"/>
          <w:sz w:val="19"/>
        </w:rPr>
        <w:t>applications</w:t>
      </w:r>
      <w:r>
        <w:rPr>
          <w:spacing w:val="-7"/>
          <w:w w:val="105"/>
          <w:sz w:val="19"/>
        </w:rPr>
        <w:t xml:space="preserve"> </w:t>
      </w:r>
      <w:r>
        <w:rPr>
          <w:w w:val="105"/>
          <w:sz w:val="19"/>
        </w:rPr>
        <w:t>they</w:t>
      </w:r>
      <w:r>
        <w:rPr>
          <w:spacing w:val="-7"/>
          <w:w w:val="105"/>
          <w:sz w:val="19"/>
        </w:rPr>
        <w:t xml:space="preserve"> </w:t>
      </w:r>
      <w:r>
        <w:rPr>
          <w:w w:val="105"/>
          <w:sz w:val="19"/>
        </w:rPr>
        <w:t>see</w:t>
      </w:r>
      <w:r>
        <w:rPr>
          <w:spacing w:val="-8"/>
          <w:w w:val="105"/>
          <w:sz w:val="19"/>
        </w:rPr>
        <w:t xml:space="preserve"> </w:t>
      </w:r>
      <w:r>
        <w:rPr>
          <w:w w:val="105"/>
          <w:sz w:val="19"/>
        </w:rPr>
        <w:t>for</w:t>
      </w:r>
      <w:r>
        <w:rPr>
          <w:spacing w:val="-7"/>
          <w:w w:val="105"/>
          <w:sz w:val="19"/>
        </w:rPr>
        <w:t xml:space="preserve"> </w:t>
      </w:r>
      <w:r>
        <w:rPr>
          <w:w w:val="105"/>
          <w:sz w:val="19"/>
        </w:rPr>
        <w:t>this</w:t>
      </w:r>
      <w:r>
        <w:rPr>
          <w:spacing w:val="-7"/>
          <w:w w:val="105"/>
          <w:sz w:val="19"/>
        </w:rPr>
        <w:t xml:space="preserve"> </w:t>
      </w:r>
      <w:r>
        <w:rPr>
          <w:w w:val="105"/>
          <w:sz w:val="19"/>
        </w:rPr>
        <w:t>model.</w:t>
      </w:r>
      <w:r>
        <w:rPr>
          <w:spacing w:val="33"/>
          <w:w w:val="105"/>
          <w:sz w:val="19"/>
        </w:rPr>
        <w:t xml:space="preserve"> </w:t>
      </w:r>
      <w:r>
        <w:rPr>
          <w:w w:val="105"/>
          <w:sz w:val="19"/>
        </w:rPr>
        <w:t>Have students expand on their</w:t>
      </w:r>
      <w:r>
        <w:rPr>
          <w:spacing w:val="-11"/>
          <w:w w:val="105"/>
          <w:sz w:val="19"/>
        </w:rPr>
        <w:t xml:space="preserve"> </w:t>
      </w:r>
      <w:r>
        <w:rPr>
          <w:w w:val="105"/>
          <w:sz w:val="19"/>
        </w:rPr>
        <w:t>perspective.</w:t>
      </w:r>
    </w:p>
    <w:p w:rsidR="002E0D56" w:rsidRDefault="00C67A04">
      <w:pPr>
        <w:pStyle w:val="ListParagraph"/>
        <w:numPr>
          <w:ilvl w:val="0"/>
          <w:numId w:val="86"/>
        </w:numPr>
        <w:tabs>
          <w:tab w:val="left" w:pos="1308"/>
          <w:tab w:val="left" w:pos="1309"/>
        </w:tabs>
        <w:spacing w:line="266" w:lineRule="auto"/>
        <w:ind w:right="1049"/>
        <w:rPr>
          <w:sz w:val="19"/>
        </w:rPr>
      </w:pPr>
      <w:r>
        <w:rPr>
          <w:sz w:val="19"/>
        </w:rPr>
        <w:t>Of the various approaches to personal</w:t>
      </w:r>
      <w:r>
        <w:rPr>
          <w:sz w:val="19"/>
        </w:rPr>
        <w:t xml:space="preserve">ity detailed in this chapter, which do students </w:t>
      </w:r>
      <w:r>
        <w:rPr>
          <w:spacing w:val="4"/>
          <w:sz w:val="19"/>
        </w:rPr>
        <w:t xml:space="preserve">find </w:t>
      </w:r>
      <w:r>
        <w:rPr>
          <w:sz w:val="19"/>
        </w:rPr>
        <w:t xml:space="preserve">to   be most satisfying in a personal sense?   Is this an emotional or an intellectual choice?   </w:t>
      </w:r>
      <w:r>
        <w:rPr>
          <w:spacing w:val="2"/>
          <w:sz w:val="19"/>
        </w:rPr>
        <w:t xml:space="preserve">Discuss </w:t>
      </w:r>
      <w:r>
        <w:rPr>
          <w:sz w:val="19"/>
        </w:rPr>
        <w:t>the</w:t>
      </w:r>
      <w:r>
        <w:rPr>
          <w:spacing w:val="2"/>
          <w:sz w:val="19"/>
        </w:rPr>
        <w:t xml:space="preserve"> </w:t>
      </w:r>
      <w:r>
        <w:rPr>
          <w:spacing w:val="3"/>
          <w:sz w:val="19"/>
        </w:rPr>
        <w:t>implications.</w:t>
      </w:r>
    </w:p>
    <w:p w:rsidR="002E0D56" w:rsidRDefault="00C67A04">
      <w:pPr>
        <w:pStyle w:val="ListParagraph"/>
        <w:numPr>
          <w:ilvl w:val="0"/>
          <w:numId w:val="86"/>
        </w:numPr>
        <w:tabs>
          <w:tab w:val="left" w:pos="1308"/>
          <w:tab w:val="left" w:pos="1309"/>
        </w:tabs>
        <w:spacing w:line="266" w:lineRule="auto"/>
        <w:ind w:right="1244"/>
        <w:rPr>
          <w:sz w:val="19"/>
        </w:rPr>
      </w:pPr>
      <w:r>
        <w:rPr>
          <w:sz w:val="19"/>
        </w:rPr>
        <w:t>We all assume somewhat different roles and personalities in different social sit</w:t>
      </w:r>
      <w:r>
        <w:rPr>
          <w:sz w:val="19"/>
        </w:rPr>
        <w:t>uations. If you could be only one of these “people,” which would you choose? How would  other people’s reactions to you be changed in those situations where you now displayed a new    set of characteristics?</w:t>
      </w:r>
    </w:p>
    <w:p w:rsidR="002E0D56" w:rsidRDefault="00C67A04">
      <w:pPr>
        <w:pStyle w:val="ListParagraph"/>
        <w:numPr>
          <w:ilvl w:val="0"/>
          <w:numId w:val="86"/>
        </w:numPr>
        <w:tabs>
          <w:tab w:val="left" w:pos="1308"/>
          <w:tab w:val="left" w:pos="1309"/>
        </w:tabs>
        <w:spacing w:line="266" w:lineRule="auto"/>
        <w:ind w:right="1138"/>
        <w:rPr>
          <w:sz w:val="19"/>
        </w:rPr>
      </w:pPr>
      <w:r>
        <w:rPr>
          <w:w w:val="105"/>
          <w:sz w:val="19"/>
        </w:rPr>
        <w:t>A</w:t>
      </w:r>
      <w:r>
        <w:rPr>
          <w:spacing w:val="-15"/>
          <w:w w:val="105"/>
          <w:sz w:val="19"/>
        </w:rPr>
        <w:t xml:space="preserve"> </w:t>
      </w:r>
      <w:r>
        <w:rPr>
          <w:w w:val="105"/>
          <w:sz w:val="19"/>
        </w:rPr>
        <w:t>surprisingly</w:t>
      </w:r>
      <w:r>
        <w:rPr>
          <w:spacing w:val="-15"/>
          <w:w w:val="105"/>
          <w:sz w:val="19"/>
        </w:rPr>
        <w:t xml:space="preserve"> </w:t>
      </w:r>
      <w:r>
        <w:rPr>
          <w:w w:val="105"/>
          <w:sz w:val="19"/>
        </w:rPr>
        <w:t>large</w:t>
      </w:r>
      <w:r>
        <w:rPr>
          <w:spacing w:val="-15"/>
          <w:w w:val="105"/>
          <w:sz w:val="19"/>
        </w:rPr>
        <w:t xml:space="preserve"> </w:t>
      </w:r>
      <w:r>
        <w:rPr>
          <w:w w:val="105"/>
          <w:sz w:val="19"/>
        </w:rPr>
        <w:t>percentage</w:t>
      </w:r>
      <w:r>
        <w:rPr>
          <w:spacing w:val="-14"/>
          <w:w w:val="105"/>
          <w:sz w:val="19"/>
        </w:rPr>
        <w:t xml:space="preserve"> </w:t>
      </w:r>
      <w:r>
        <w:rPr>
          <w:w w:val="105"/>
          <w:sz w:val="19"/>
        </w:rPr>
        <w:t>of</w:t>
      </w:r>
      <w:r>
        <w:rPr>
          <w:spacing w:val="-15"/>
          <w:w w:val="105"/>
          <w:sz w:val="19"/>
        </w:rPr>
        <w:t xml:space="preserve"> </w:t>
      </w:r>
      <w:r>
        <w:rPr>
          <w:w w:val="105"/>
          <w:sz w:val="19"/>
        </w:rPr>
        <w:t>college</w:t>
      </w:r>
      <w:r>
        <w:rPr>
          <w:spacing w:val="-15"/>
          <w:w w:val="105"/>
          <w:sz w:val="19"/>
        </w:rPr>
        <w:t xml:space="preserve"> </w:t>
      </w:r>
      <w:r>
        <w:rPr>
          <w:w w:val="105"/>
          <w:sz w:val="19"/>
        </w:rPr>
        <w:t>students</w:t>
      </w:r>
      <w:r>
        <w:rPr>
          <w:spacing w:val="-14"/>
          <w:w w:val="105"/>
          <w:sz w:val="19"/>
        </w:rPr>
        <w:t xml:space="preserve"> </w:t>
      </w:r>
      <w:r>
        <w:rPr>
          <w:w w:val="105"/>
          <w:sz w:val="19"/>
        </w:rPr>
        <w:t>(about</w:t>
      </w:r>
      <w:r>
        <w:rPr>
          <w:spacing w:val="-15"/>
          <w:w w:val="105"/>
          <w:sz w:val="19"/>
        </w:rPr>
        <w:t xml:space="preserve"> </w:t>
      </w:r>
      <w:r>
        <w:rPr>
          <w:w w:val="105"/>
          <w:sz w:val="19"/>
        </w:rPr>
        <w:t>50</w:t>
      </w:r>
      <w:r>
        <w:rPr>
          <w:spacing w:val="-15"/>
          <w:w w:val="105"/>
          <w:sz w:val="19"/>
        </w:rPr>
        <w:t xml:space="preserve"> </w:t>
      </w:r>
      <w:r>
        <w:rPr>
          <w:w w:val="105"/>
          <w:sz w:val="19"/>
        </w:rPr>
        <w:t>percent)</w:t>
      </w:r>
      <w:r>
        <w:rPr>
          <w:spacing w:val="-14"/>
          <w:w w:val="105"/>
          <w:sz w:val="19"/>
        </w:rPr>
        <w:t xml:space="preserve"> </w:t>
      </w:r>
      <w:r>
        <w:rPr>
          <w:w w:val="105"/>
          <w:sz w:val="19"/>
        </w:rPr>
        <w:t>describe</w:t>
      </w:r>
      <w:r>
        <w:rPr>
          <w:spacing w:val="-15"/>
          <w:w w:val="105"/>
          <w:sz w:val="19"/>
        </w:rPr>
        <w:t xml:space="preserve"> </w:t>
      </w:r>
      <w:r>
        <w:rPr>
          <w:w w:val="105"/>
          <w:sz w:val="19"/>
        </w:rPr>
        <w:t>themselves as</w:t>
      </w:r>
      <w:r>
        <w:rPr>
          <w:spacing w:val="-5"/>
          <w:w w:val="105"/>
          <w:sz w:val="19"/>
        </w:rPr>
        <w:t xml:space="preserve"> </w:t>
      </w:r>
      <w:r>
        <w:rPr>
          <w:w w:val="105"/>
          <w:sz w:val="19"/>
        </w:rPr>
        <w:t>“shy.”</w:t>
      </w:r>
      <w:r>
        <w:rPr>
          <w:spacing w:val="-5"/>
          <w:w w:val="105"/>
          <w:sz w:val="19"/>
        </w:rPr>
        <w:t xml:space="preserve"> </w:t>
      </w:r>
      <w:r>
        <w:rPr>
          <w:w w:val="105"/>
          <w:sz w:val="19"/>
        </w:rPr>
        <w:t>Can</w:t>
      </w:r>
      <w:r>
        <w:rPr>
          <w:spacing w:val="-5"/>
          <w:w w:val="105"/>
          <w:sz w:val="19"/>
        </w:rPr>
        <w:t xml:space="preserve"> </w:t>
      </w:r>
      <w:r>
        <w:rPr>
          <w:w w:val="105"/>
          <w:sz w:val="19"/>
        </w:rPr>
        <w:t>such</w:t>
      </w:r>
      <w:r>
        <w:rPr>
          <w:spacing w:val="-5"/>
          <w:w w:val="105"/>
          <w:sz w:val="19"/>
        </w:rPr>
        <w:t xml:space="preserve"> </w:t>
      </w:r>
      <w:r>
        <w:rPr>
          <w:w w:val="105"/>
          <w:sz w:val="19"/>
        </w:rPr>
        <w:t>a</w:t>
      </w:r>
      <w:r>
        <w:rPr>
          <w:spacing w:val="-5"/>
          <w:w w:val="105"/>
          <w:sz w:val="19"/>
        </w:rPr>
        <w:t xml:space="preserve"> </w:t>
      </w:r>
      <w:r>
        <w:rPr>
          <w:w w:val="105"/>
          <w:sz w:val="19"/>
        </w:rPr>
        <w:t>self-imposed</w:t>
      </w:r>
      <w:r>
        <w:rPr>
          <w:spacing w:val="-5"/>
          <w:w w:val="105"/>
          <w:sz w:val="19"/>
        </w:rPr>
        <w:t xml:space="preserve"> </w:t>
      </w:r>
      <w:r>
        <w:rPr>
          <w:w w:val="105"/>
          <w:sz w:val="19"/>
        </w:rPr>
        <w:t>label</w:t>
      </w:r>
      <w:r>
        <w:rPr>
          <w:spacing w:val="-5"/>
          <w:w w:val="105"/>
          <w:sz w:val="19"/>
        </w:rPr>
        <w:t xml:space="preserve"> </w:t>
      </w:r>
      <w:r>
        <w:rPr>
          <w:w w:val="105"/>
          <w:sz w:val="19"/>
        </w:rPr>
        <w:t>be</w:t>
      </w:r>
      <w:r>
        <w:rPr>
          <w:spacing w:val="-5"/>
          <w:w w:val="105"/>
          <w:sz w:val="19"/>
        </w:rPr>
        <w:t xml:space="preserve"> </w:t>
      </w:r>
      <w:r>
        <w:rPr>
          <w:w w:val="105"/>
          <w:sz w:val="19"/>
        </w:rPr>
        <w:t>changed</w:t>
      </w:r>
      <w:r>
        <w:rPr>
          <w:spacing w:val="-5"/>
          <w:w w:val="105"/>
          <w:sz w:val="19"/>
        </w:rPr>
        <w:t xml:space="preserve"> </w:t>
      </w:r>
      <w:r>
        <w:rPr>
          <w:w w:val="105"/>
          <w:sz w:val="19"/>
        </w:rPr>
        <w:t>by</w:t>
      </w:r>
      <w:r>
        <w:rPr>
          <w:spacing w:val="-5"/>
          <w:w w:val="105"/>
          <w:sz w:val="19"/>
        </w:rPr>
        <w:t xml:space="preserve"> </w:t>
      </w:r>
      <w:r>
        <w:rPr>
          <w:w w:val="105"/>
          <w:sz w:val="19"/>
        </w:rPr>
        <w:t>the</w:t>
      </w:r>
      <w:r>
        <w:rPr>
          <w:spacing w:val="-5"/>
          <w:w w:val="105"/>
          <w:sz w:val="19"/>
        </w:rPr>
        <w:t xml:space="preserve"> </w:t>
      </w:r>
      <w:r>
        <w:rPr>
          <w:w w:val="105"/>
          <w:sz w:val="19"/>
        </w:rPr>
        <w:t>time</w:t>
      </w:r>
      <w:r>
        <w:rPr>
          <w:spacing w:val="-5"/>
          <w:w w:val="105"/>
          <w:sz w:val="19"/>
        </w:rPr>
        <w:t xml:space="preserve"> </w:t>
      </w:r>
      <w:r>
        <w:rPr>
          <w:w w:val="105"/>
          <w:sz w:val="19"/>
        </w:rPr>
        <w:t>one</w:t>
      </w:r>
      <w:r>
        <w:rPr>
          <w:spacing w:val="-5"/>
          <w:w w:val="105"/>
          <w:sz w:val="19"/>
        </w:rPr>
        <w:t xml:space="preserve"> </w:t>
      </w:r>
      <w:r>
        <w:rPr>
          <w:w w:val="105"/>
          <w:sz w:val="19"/>
        </w:rPr>
        <w:t>reaches</w:t>
      </w:r>
      <w:r>
        <w:rPr>
          <w:spacing w:val="-5"/>
          <w:w w:val="105"/>
          <w:sz w:val="19"/>
        </w:rPr>
        <w:t xml:space="preserve"> </w:t>
      </w:r>
      <w:r>
        <w:rPr>
          <w:w w:val="105"/>
          <w:sz w:val="19"/>
        </w:rPr>
        <w:t>college</w:t>
      </w:r>
      <w:r>
        <w:rPr>
          <w:spacing w:val="-5"/>
          <w:w w:val="105"/>
          <w:sz w:val="19"/>
        </w:rPr>
        <w:t xml:space="preserve"> </w:t>
      </w:r>
      <w:r>
        <w:rPr>
          <w:w w:val="105"/>
          <w:sz w:val="19"/>
        </w:rPr>
        <w:t>age?</w:t>
      </w:r>
      <w:r>
        <w:rPr>
          <w:spacing w:val="37"/>
          <w:w w:val="105"/>
          <w:sz w:val="19"/>
        </w:rPr>
        <w:t xml:space="preserve"> </w:t>
      </w:r>
      <w:r>
        <w:rPr>
          <w:w w:val="105"/>
          <w:sz w:val="19"/>
        </w:rPr>
        <w:t>If so, how? How does someone come to be “shy”? What is the difference between being a “shy person” and being “situationa</w:t>
      </w:r>
      <w:r>
        <w:rPr>
          <w:w w:val="105"/>
          <w:sz w:val="19"/>
        </w:rPr>
        <w:t>lly</w:t>
      </w:r>
      <w:r>
        <w:rPr>
          <w:spacing w:val="3"/>
          <w:w w:val="105"/>
          <w:sz w:val="19"/>
        </w:rPr>
        <w:t xml:space="preserve"> </w:t>
      </w:r>
      <w:r>
        <w:rPr>
          <w:w w:val="105"/>
          <w:sz w:val="19"/>
        </w:rPr>
        <w:t>shy”?</w:t>
      </w:r>
    </w:p>
    <w:p w:rsidR="002E0D56" w:rsidRDefault="00C67A04">
      <w:pPr>
        <w:pStyle w:val="ListParagraph"/>
        <w:numPr>
          <w:ilvl w:val="0"/>
          <w:numId w:val="86"/>
        </w:numPr>
        <w:tabs>
          <w:tab w:val="left" w:pos="1308"/>
          <w:tab w:val="left" w:pos="1309"/>
        </w:tabs>
        <w:spacing w:before="149" w:line="273" w:lineRule="auto"/>
        <w:ind w:right="1048"/>
        <w:rPr>
          <w:sz w:val="19"/>
        </w:rPr>
      </w:pPr>
      <w:r>
        <w:rPr>
          <w:w w:val="105"/>
          <w:sz w:val="19"/>
        </w:rPr>
        <w:t xml:space="preserve">You might want to discuss Judith Rich Harris’s book, </w:t>
      </w:r>
      <w:r>
        <w:rPr>
          <w:rFonts w:ascii="Times New Roman" w:hAnsi="Times New Roman"/>
          <w:i/>
          <w:w w:val="105"/>
          <w:sz w:val="19"/>
        </w:rPr>
        <w:t>The Nurture Assumption: Why Children Turn</w:t>
      </w:r>
      <w:r>
        <w:rPr>
          <w:rFonts w:ascii="Times New Roman" w:hAnsi="Times New Roman"/>
          <w:i/>
          <w:spacing w:val="-9"/>
          <w:w w:val="105"/>
          <w:sz w:val="19"/>
        </w:rPr>
        <w:t xml:space="preserve"> </w:t>
      </w:r>
      <w:r>
        <w:rPr>
          <w:rFonts w:ascii="Times New Roman" w:hAnsi="Times New Roman"/>
          <w:i/>
          <w:w w:val="105"/>
          <w:sz w:val="19"/>
        </w:rPr>
        <w:t>Out</w:t>
      </w:r>
      <w:r>
        <w:rPr>
          <w:rFonts w:ascii="Times New Roman" w:hAnsi="Times New Roman"/>
          <w:i/>
          <w:spacing w:val="-8"/>
          <w:w w:val="105"/>
          <w:sz w:val="19"/>
        </w:rPr>
        <w:t xml:space="preserve"> </w:t>
      </w:r>
      <w:r>
        <w:rPr>
          <w:rFonts w:ascii="Times New Roman" w:hAnsi="Times New Roman"/>
          <w:i/>
          <w:w w:val="105"/>
          <w:sz w:val="19"/>
        </w:rPr>
        <w:t>the</w:t>
      </w:r>
      <w:r>
        <w:rPr>
          <w:rFonts w:ascii="Times New Roman" w:hAnsi="Times New Roman"/>
          <w:i/>
          <w:spacing w:val="-8"/>
          <w:w w:val="105"/>
          <w:sz w:val="19"/>
        </w:rPr>
        <w:t xml:space="preserve"> </w:t>
      </w:r>
      <w:r>
        <w:rPr>
          <w:rFonts w:ascii="Times New Roman" w:hAnsi="Times New Roman"/>
          <w:i/>
          <w:w w:val="105"/>
          <w:sz w:val="19"/>
        </w:rPr>
        <w:t>Way</w:t>
      </w:r>
      <w:r>
        <w:rPr>
          <w:rFonts w:ascii="Times New Roman" w:hAnsi="Times New Roman"/>
          <w:i/>
          <w:spacing w:val="-8"/>
          <w:w w:val="105"/>
          <w:sz w:val="19"/>
        </w:rPr>
        <w:t xml:space="preserve"> </w:t>
      </w:r>
      <w:r>
        <w:rPr>
          <w:rFonts w:ascii="Times New Roman" w:hAnsi="Times New Roman"/>
          <w:i/>
          <w:w w:val="105"/>
          <w:sz w:val="19"/>
        </w:rPr>
        <w:t>They</w:t>
      </w:r>
      <w:r>
        <w:rPr>
          <w:rFonts w:ascii="Times New Roman" w:hAnsi="Times New Roman"/>
          <w:i/>
          <w:spacing w:val="-9"/>
          <w:w w:val="105"/>
          <w:sz w:val="19"/>
        </w:rPr>
        <w:t xml:space="preserve"> </w:t>
      </w:r>
      <w:r>
        <w:rPr>
          <w:rFonts w:ascii="Times New Roman" w:hAnsi="Times New Roman"/>
          <w:i/>
          <w:w w:val="105"/>
          <w:sz w:val="19"/>
        </w:rPr>
        <w:t>Do;</w:t>
      </w:r>
      <w:r>
        <w:rPr>
          <w:rFonts w:ascii="Times New Roman" w:hAnsi="Times New Roman"/>
          <w:i/>
          <w:spacing w:val="-8"/>
          <w:w w:val="105"/>
          <w:sz w:val="19"/>
        </w:rPr>
        <w:t xml:space="preserve"> </w:t>
      </w:r>
      <w:r>
        <w:rPr>
          <w:rFonts w:ascii="Times New Roman" w:hAnsi="Times New Roman"/>
          <w:i/>
          <w:w w:val="105"/>
          <w:sz w:val="19"/>
        </w:rPr>
        <w:t>Parents</w:t>
      </w:r>
      <w:r>
        <w:rPr>
          <w:rFonts w:ascii="Times New Roman" w:hAnsi="Times New Roman"/>
          <w:i/>
          <w:spacing w:val="-8"/>
          <w:w w:val="105"/>
          <w:sz w:val="19"/>
        </w:rPr>
        <w:t xml:space="preserve"> </w:t>
      </w:r>
      <w:r>
        <w:rPr>
          <w:rFonts w:ascii="Times New Roman" w:hAnsi="Times New Roman"/>
          <w:i/>
          <w:w w:val="105"/>
          <w:sz w:val="19"/>
        </w:rPr>
        <w:t>Matter</w:t>
      </w:r>
      <w:r>
        <w:rPr>
          <w:rFonts w:ascii="Times New Roman" w:hAnsi="Times New Roman"/>
          <w:i/>
          <w:spacing w:val="-8"/>
          <w:w w:val="105"/>
          <w:sz w:val="19"/>
        </w:rPr>
        <w:t xml:space="preserve"> </w:t>
      </w:r>
      <w:r>
        <w:rPr>
          <w:rFonts w:ascii="Times New Roman" w:hAnsi="Times New Roman"/>
          <w:i/>
          <w:w w:val="105"/>
          <w:sz w:val="19"/>
        </w:rPr>
        <w:t>Less</w:t>
      </w:r>
      <w:r>
        <w:rPr>
          <w:rFonts w:ascii="Times New Roman" w:hAnsi="Times New Roman"/>
          <w:i/>
          <w:spacing w:val="-9"/>
          <w:w w:val="105"/>
          <w:sz w:val="19"/>
        </w:rPr>
        <w:t xml:space="preserve"> </w:t>
      </w:r>
      <w:r>
        <w:rPr>
          <w:rFonts w:ascii="Times New Roman" w:hAnsi="Times New Roman"/>
          <w:i/>
          <w:w w:val="105"/>
          <w:sz w:val="19"/>
        </w:rPr>
        <w:t>than</w:t>
      </w:r>
      <w:r>
        <w:rPr>
          <w:rFonts w:ascii="Times New Roman" w:hAnsi="Times New Roman"/>
          <w:i/>
          <w:spacing w:val="-8"/>
          <w:w w:val="105"/>
          <w:sz w:val="19"/>
        </w:rPr>
        <w:t xml:space="preserve"> </w:t>
      </w:r>
      <w:r>
        <w:rPr>
          <w:rFonts w:ascii="Times New Roman" w:hAnsi="Times New Roman"/>
          <w:i/>
          <w:w w:val="105"/>
          <w:sz w:val="19"/>
        </w:rPr>
        <w:t>You</w:t>
      </w:r>
      <w:r>
        <w:rPr>
          <w:rFonts w:ascii="Times New Roman" w:hAnsi="Times New Roman"/>
          <w:i/>
          <w:spacing w:val="-8"/>
          <w:w w:val="105"/>
          <w:sz w:val="19"/>
        </w:rPr>
        <w:t xml:space="preserve"> </w:t>
      </w:r>
      <w:r>
        <w:rPr>
          <w:rFonts w:ascii="Times New Roman" w:hAnsi="Times New Roman"/>
          <w:i/>
          <w:w w:val="105"/>
          <w:sz w:val="19"/>
        </w:rPr>
        <w:t>Think</w:t>
      </w:r>
      <w:r>
        <w:rPr>
          <w:rFonts w:ascii="Times New Roman" w:hAnsi="Times New Roman"/>
          <w:i/>
          <w:spacing w:val="-8"/>
          <w:w w:val="105"/>
          <w:sz w:val="19"/>
        </w:rPr>
        <w:t xml:space="preserve"> </w:t>
      </w:r>
      <w:r>
        <w:rPr>
          <w:rFonts w:ascii="Times New Roman" w:hAnsi="Times New Roman"/>
          <w:i/>
          <w:w w:val="105"/>
          <w:sz w:val="19"/>
        </w:rPr>
        <w:t>and</w:t>
      </w:r>
      <w:r>
        <w:rPr>
          <w:rFonts w:ascii="Times New Roman" w:hAnsi="Times New Roman"/>
          <w:i/>
          <w:spacing w:val="-9"/>
          <w:w w:val="105"/>
          <w:sz w:val="19"/>
        </w:rPr>
        <w:t xml:space="preserve"> </w:t>
      </w:r>
      <w:r>
        <w:rPr>
          <w:rFonts w:ascii="Times New Roman" w:hAnsi="Times New Roman"/>
          <w:i/>
          <w:w w:val="105"/>
          <w:sz w:val="19"/>
        </w:rPr>
        <w:t>Peers</w:t>
      </w:r>
      <w:r>
        <w:rPr>
          <w:rFonts w:ascii="Times New Roman" w:hAnsi="Times New Roman"/>
          <w:i/>
          <w:spacing w:val="-8"/>
          <w:w w:val="105"/>
          <w:sz w:val="19"/>
        </w:rPr>
        <w:t xml:space="preserve"> </w:t>
      </w:r>
      <w:r>
        <w:rPr>
          <w:rFonts w:ascii="Times New Roman" w:hAnsi="Times New Roman"/>
          <w:i/>
          <w:w w:val="105"/>
          <w:sz w:val="19"/>
        </w:rPr>
        <w:t>Matter</w:t>
      </w:r>
      <w:r>
        <w:rPr>
          <w:rFonts w:ascii="Times New Roman" w:hAnsi="Times New Roman"/>
          <w:i/>
          <w:spacing w:val="-8"/>
          <w:w w:val="105"/>
          <w:sz w:val="19"/>
        </w:rPr>
        <w:t xml:space="preserve"> </w:t>
      </w:r>
      <w:r>
        <w:rPr>
          <w:rFonts w:ascii="Times New Roman" w:hAnsi="Times New Roman"/>
          <w:i/>
          <w:w w:val="105"/>
          <w:sz w:val="19"/>
        </w:rPr>
        <w:t>More</w:t>
      </w:r>
      <w:r>
        <w:rPr>
          <w:w w:val="105"/>
          <w:sz w:val="19"/>
        </w:rPr>
        <w:t>,</w:t>
      </w:r>
      <w:r>
        <w:rPr>
          <w:spacing w:val="-4"/>
          <w:w w:val="105"/>
          <w:sz w:val="19"/>
        </w:rPr>
        <w:t xml:space="preserve"> </w:t>
      </w:r>
      <w:r>
        <w:rPr>
          <w:w w:val="105"/>
          <w:sz w:val="19"/>
        </w:rPr>
        <w:t>in</w:t>
      </w:r>
      <w:r>
        <w:rPr>
          <w:spacing w:val="-3"/>
          <w:w w:val="105"/>
          <w:sz w:val="19"/>
        </w:rPr>
        <w:t xml:space="preserve"> </w:t>
      </w:r>
      <w:r>
        <w:rPr>
          <w:spacing w:val="3"/>
          <w:w w:val="105"/>
          <w:sz w:val="19"/>
        </w:rPr>
        <w:t xml:space="preserve">which </w:t>
      </w:r>
      <w:r>
        <w:rPr>
          <w:w w:val="105"/>
          <w:sz w:val="19"/>
        </w:rPr>
        <w:t>she argues that peers, not parents, play the most important role in shaping a child’s personality.</w:t>
      </w:r>
      <w:r>
        <w:rPr>
          <w:spacing w:val="-10"/>
          <w:w w:val="105"/>
          <w:sz w:val="19"/>
        </w:rPr>
        <w:t xml:space="preserve"> </w:t>
      </w:r>
      <w:r>
        <w:rPr>
          <w:w w:val="105"/>
          <w:sz w:val="19"/>
        </w:rPr>
        <w:t>As</w:t>
      </w:r>
      <w:r>
        <w:rPr>
          <w:spacing w:val="-10"/>
          <w:w w:val="105"/>
          <w:sz w:val="19"/>
        </w:rPr>
        <w:t xml:space="preserve"> </w:t>
      </w:r>
      <w:r>
        <w:rPr>
          <w:w w:val="105"/>
          <w:sz w:val="19"/>
        </w:rPr>
        <w:t>the</w:t>
      </w:r>
      <w:r>
        <w:rPr>
          <w:spacing w:val="-10"/>
          <w:w w:val="105"/>
          <w:sz w:val="19"/>
        </w:rPr>
        <w:t xml:space="preserve"> </w:t>
      </w:r>
      <w:r>
        <w:rPr>
          <w:w w:val="105"/>
          <w:sz w:val="19"/>
        </w:rPr>
        <w:t>text</w:t>
      </w:r>
      <w:r>
        <w:rPr>
          <w:spacing w:val="-10"/>
          <w:w w:val="105"/>
          <w:sz w:val="19"/>
        </w:rPr>
        <w:t xml:space="preserve"> </w:t>
      </w:r>
      <w:r>
        <w:rPr>
          <w:w w:val="105"/>
          <w:sz w:val="19"/>
        </w:rPr>
        <w:t>explains,</w:t>
      </w:r>
      <w:r>
        <w:rPr>
          <w:spacing w:val="-10"/>
          <w:w w:val="105"/>
          <w:sz w:val="19"/>
        </w:rPr>
        <w:t xml:space="preserve"> </w:t>
      </w:r>
      <w:r>
        <w:rPr>
          <w:w w:val="105"/>
          <w:sz w:val="19"/>
        </w:rPr>
        <w:t>there</w:t>
      </w:r>
      <w:r>
        <w:rPr>
          <w:spacing w:val="-10"/>
          <w:w w:val="105"/>
          <w:sz w:val="19"/>
        </w:rPr>
        <w:t xml:space="preserve"> </w:t>
      </w:r>
      <w:r>
        <w:rPr>
          <w:w w:val="105"/>
          <w:sz w:val="19"/>
        </w:rPr>
        <w:t>is</w:t>
      </w:r>
      <w:r>
        <w:rPr>
          <w:spacing w:val="-10"/>
          <w:w w:val="105"/>
          <w:sz w:val="19"/>
        </w:rPr>
        <w:t xml:space="preserve"> </w:t>
      </w:r>
      <w:r>
        <w:rPr>
          <w:w w:val="105"/>
          <w:sz w:val="19"/>
        </w:rPr>
        <w:t>abundant</w:t>
      </w:r>
      <w:r>
        <w:rPr>
          <w:spacing w:val="-10"/>
          <w:w w:val="105"/>
          <w:sz w:val="19"/>
        </w:rPr>
        <w:t xml:space="preserve"> </w:t>
      </w:r>
      <w:r>
        <w:rPr>
          <w:w w:val="105"/>
          <w:sz w:val="19"/>
        </w:rPr>
        <w:t>research</w:t>
      </w:r>
      <w:r>
        <w:rPr>
          <w:spacing w:val="-10"/>
          <w:w w:val="105"/>
          <w:sz w:val="19"/>
        </w:rPr>
        <w:t xml:space="preserve"> </w:t>
      </w:r>
      <w:r>
        <w:rPr>
          <w:w w:val="105"/>
          <w:sz w:val="19"/>
        </w:rPr>
        <w:t>that</w:t>
      </w:r>
      <w:r>
        <w:rPr>
          <w:spacing w:val="-10"/>
          <w:w w:val="105"/>
          <w:sz w:val="19"/>
        </w:rPr>
        <w:t xml:space="preserve"> </w:t>
      </w:r>
      <w:r>
        <w:rPr>
          <w:w w:val="105"/>
          <w:sz w:val="19"/>
        </w:rPr>
        <w:t>consistently</w:t>
      </w:r>
      <w:r>
        <w:rPr>
          <w:spacing w:val="-10"/>
          <w:w w:val="105"/>
          <w:sz w:val="19"/>
        </w:rPr>
        <w:t xml:space="preserve"> </w:t>
      </w:r>
      <w:r>
        <w:rPr>
          <w:w w:val="105"/>
          <w:sz w:val="19"/>
        </w:rPr>
        <w:t>indicates</w:t>
      </w:r>
      <w:r>
        <w:rPr>
          <w:spacing w:val="-10"/>
          <w:w w:val="105"/>
          <w:sz w:val="19"/>
        </w:rPr>
        <w:t xml:space="preserve"> </w:t>
      </w:r>
      <w:r>
        <w:rPr>
          <w:w w:val="105"/>
          <w:sz w:val="19"/>
        </w:rPr>
        <w:t>that parents</w:t>
      </w:r>
      <w:r>
        <w:rPr>
          <w:spacing w:val="-3"/>
          <w:w w:val="105"/>
          <w:sz w:val="19"/>
        </w:rPr>
        <w:t xml:space="preserve"> </w:t>
      </w:r>
      <w:r>
        <w:rPr>
          <w:w w:val="105"/>
          <w:sz w:val="19"/>
        </w:rPr>
        <w:t>play</w:t>
      </w:r>
      <w:r>
        <w:rPr>
          <w:spacing w:val="-2"/>
          <w:w w:val="105"/>
          <w:sz w:val="19"/>
        </w:rPr>
        <w:t xml:space="preserve"> </w:t>
      </w:r>
      <w:r>
        <w:rPr>
          <w:w w:val="105"/>
          <w:sz w:val="19"/>
        </w:rPr>
        <w:t>a</w:t>
      </w:r>
      <w:r>
        <w:rPr>
          <w:spacing w:val="-3"/>
          <w:w w:val="105"/>
          <w:sz w:val="19"/>
        </w:rPr>
        <w:t xml:space="preserve"> </w:t>
      </w:r>
      <w:r>
        <w:rPr>
          <w:w w:val="105"/>
          <w:sz w:val="19"/>
        </w:rPr>
        <w:t>large,</w:t>
      </w:r>
      <w:r>
        <w:rPr>
          <w:spacing w:val="-2"/>
          <w:w w:val="105"/>
          <w:sz w:val="19"/>
        </w:rPr>
        <w:t xml:space="preserve"> </w:t>
      </w:r>
      <w:r>
        <w:rPr>
          <w:w w:val="105"/>
          <w:sz w:val="19"/>
        </w:rPr>
        <w:t>if</w:t>
      </w:r>
      <w:r>
        <w:rPr>
          <w:spacing w:val="-3"/>
          <w:w w:val="105"/>
          <w:sz w:val="19"/>
        </w:rPr>
        <w:t xml:space="preserve"> </w:t>
      </w:r>
      <w:r>
        <w:rPr>
          <w:w w:val="105"/>
          <w:sz w:val="19"/>
        </w:rPr>
        <w:t>not</w:t>
      </w:r>
      <w:r>
        <w:rPr>
          <w:spacing w:val="-2"/>
          <w:w w:val="105"/>
          <w:sz w:val="19"/>
        </w:rPr>
        <w:t xml:space="preserve"> </w:t>
      </w:r>
      <w:r>
        <w:rPr>
          <w:w w:val="105"/>
          <w:sz w:val="19"/>
        </w:rPr>
        <w:t>critical,</w:t>
      </w:r>
      <w:r>
        <w:rPr>
          <w:spacing w:val="-2"/>
          <w:w w:val="105"/>
          <w:sz w:val="19"/>
        </w:rPr>
        <w:t xml:space="preserve"> </w:t>
      </w:r>
      <w:r>
        <w:rPr>
          <w:w w:val="105"/>
          <w:sz w:val="19"/>
        </w:rPr>
        <w:t>role</w:t>
      </w:r>
      <w:r>
        <w:rPr>
          <w:spacing w:val="-3"/>
          <w:w w:val="105"/>
          <w:sz w:val="19"/>
        </w:rPr>
        <w:t xml:space="preserve"> </w:t>
      </w:r>
      <w:r>
        <w:rPr>
          <w:w w:val="105"/>
          <w:sz w:val="19"/>
        </w:rPr>
        <w:t>in</w:t>
      </w:r>
      <w:r>
        <w:rPr>
          <w:spacing w:val="-2"/>
          <w:w w:val="105"/>
          <w:sz w:val="19"/>
        </w:rPr>
        <w:t xml:space="preserve"> </w:t>
      </w:r>
      <w:r>
        <w:rPr>
          <w:w w:val="105"/>
          <w:sz w:val="19"/>
        </w:rPr>
        <w:t>shaping</w:t>
      </w:r>
      <w:r>
        <w:rPr>
          <w:spacing w:val="-3"/>
          <w:w w:val="105"/>
          <w:sz w:val="19"/>
        </w:rPr>
        <w:t xml:space="preserve"> </w:t>
      </w:r>
      <w:r>
        <w:rPr>
          <w:w w:val="105"/>
          <w:sz w:val="19"/>
        </w:rPr>
        <w:t>a</w:t>
      </w:r>
      <w:r>
        <w:rPr>
          <w:spacing w:val="-2"/>
          <w:w w:val="105"/>
          <w:sz w:val="19"/>
        </w:rPr>
        <w:t xml:space="preserve"> </w:t>
      </w:r>
      <w:r>
        <w:rPr>
          <w:w w:val="105"/>
          <w:sz w:val="19"/>
        </w:rPr>
        <w:t>child’s</w:t>
      </w:r>
      <w:r>
        <w:rPr>
          <w:spacing w:val="-3"/>
          <w:w w:val="105"/>
          <w:sz w:val="19"/>
        </w:rPr>
        <w:t xml:space="preserve"> </w:t>
      </w:r>
      <w:r>
        <w:rPr>
          <w:w w:val="105"/>
          <w:sz w:val="19"/>
        </w:rPr>
        <w:t>personality.</w:t>
      </w:r>
      <w:r>
        <w:rPr>
          <w:spacing w:val="-2"/>
          <w:w w:val="105"/>
          <w:sz w:val="19"/>
        </w:rPr>
        <w:t xml:space="preserve"> </w:t>
      </w:r>
      <w:r>
        <w:rPr>
          <w:w w:val="105"/>
          <w:sz w:val="19"/>
        </w:rPr>
        <w:t>As</w:t>
      </w:r>
      <w:r>
        <w:rPr>
          <w:spacing w:val="-2"/>
          <w:w w:val="105"/>
          <w:sz w:val="19"/>
        </w:rPr>
        <w:t xml:space="preserve"> </w:t>
      </w:r>
      <w:r>
        <w:rPr>
          <w:w w:val="105"/>
          <w:sz w:val="19"/>
        </w:rPr>
        <w:t>the</w:t>
      </w:r>
      <w:r>
        <w:rPr>
          <w:spacing w:val="-3"/>
          <w:w w:val="105"/>
          <w:sz w:val="19"/>
        </w:rPr>
        <w:t xml:space="preserve"> </w:t>
      </w:r>
      <w:r>
        <w:rPr>
          <w:w w:val="105"/>
          <w:sz w:val="19"/>
        </w:rPr>
        <w:t>text</w:t>
      </w:r>
    </w:p>
    <w:p w:rsidR="002E0D56" w:rsidRDefault="00C67A04">
      <w:pPr>
        <w:pStyle w:val="BodyText"/>
        <w:spacing w:line="266" w:lineRule="auto"/>
        <w:ind w:left="1308" w:right="1094"/>
      </w:pPr>
      <w:r>
        <w:rPr>
          <w:w w:val="105"/>
        </w:rPr>
        <w:t>suggests, if parents had little or no impact, then there would be no observable birth order effects. Additionally, Harris ignores the fact that since children tend to grow up in neighborhoods where many families have similar values</w:t>
      </w:r>
      <w:r>
        <w:rPr>
          <w:w w:val="105"/>
        </w:rPr>
        <w:t xml:space="preserve"> and behavior standards, they are surrounded by other children with fairly similar values to their own. Children may also self-select</w:t>
      </w:r>
      <w:r>
        <w:rPr>
          <w:spacing w:val="-11"/>
          <w:w w:val="105"/>
        </w:rPr>
        <w:t xml:space="preserve"> </w:t>
      </w:r>
      <w:r>
        <w:rPr>
          <w:w w:val="105"/>
        </w:rPr>
        <w:t>friends</w:t>
      </w:r>
      <w:r>
        <w:rPr>
          <w:spacing w:val="-10"/>
          <w:w w:val="105"/>
        </w:rPr>
        <w:t xml:space="preserve"> </w:t>
      </w:r>
      <w:r>
        <w:rPr>
          <w:w w:val="105"/>
        </w:rPr>
        <w:t>based</w:t>
      </w:r>
      <w:r>
        <w:rPr>
          <w:spacing w:val="-10"/>
          <w:w w:val="105"/>
        </w:rPr>
        <w:t xml:space="preserve"> </w:t>
      </w:r>
      <w:r>
        <w:rPr>
          <w:w w:val="105"/>
        </w:rPr>
        <w:t>on</w:t>
      </w:r>
      <w:r>
        <w:rPr>
          <w:spacing w:val="-11"/>
          <w:w w:val="105"/>
        </w:rPr>
        <w:t xml:space="preserve"> </w:t>
      </w:r>
      <w:r>
        <w:rPr>
          <w:w w:val="105"/>
        </w:rPr>
        <w:t>how</w:t>
      </w:r>
      <w:r>
        <w:rPr>
          <w:spacing w:val="-10"/>
          <w:w w:val="105"/>
        </w:rPr>
        <w:t xml:space="preserve"> </w:t>
      </w:r>
      <w:r>
        <w:rPr>
          <w:w w:val="105"/>
        </w:rPr>
        <w:t>similar</w:t>
      </w:r>
      <w:r>
        <w:rPr>
          <w:spacing w:val="-10"/>
          <w:w w:val="105"/>
        </w:rPr>
        <w:t xml:space="preserve"> </w:t>
      </w:r>
      <w:r>
        <w:rPr>
          <w:w w:val="105"/>
        </w:rPr>
        <w:t>their</w:t>
      </w:r>
      <w:r>
        <w:rPr>
          <w:spacing w:val="-11"/>
          <w:w w:val="105"/>
        </w:rPr>
        <w:t xml:space="preserve"> </w:t>
      </w:r>
      <w:r>
        <w:rPr>
          <w:w w:val="105"/>
        </w:rPr>
        <w:t>attitudes</w:t>
      </w:r>
      <w:r>
        <w:rPr>
          <w:spacing w:val="-10"/>
          <w:w w:val="105"/>
        </w:rPr>
        <w:t xml:space="preserve"> </w:t>
      </w:r>
      <w:r>
        <w:rPr>
          <w:w w:val="105"/>
        </w:rPr>
        <w:t>and</w:t>
      </w:r>
      <w:r>
        <w:rPr>
          <w:spacing w:val="-10"/>
          <w:w w:val="105"/>
        </w:rPr>
        <w:t xml:space="preserve"> </w:t>
      </w:r>
      <w:r>
        <w:rPr>
          <w:w w:val="105"/>
        </w:rPr>
        <w:t>interests</w:t>
      </w:r>
      <w:r>
        <w:rPr>
          <w:spacing w:val="-11"/>
          <w:w w:val="105"/>
        </w:rPr>
        <w:t xml:space="preserve"> </w:t>
      </w:r>
      <w:r>
        <w:rPr>
          <w:w w:val="105"/>
        </w:rPr>
        <w:t>are</w:t>
      </w:r>
      <w:r>
        <w:rPr>
          <w:spacing w:val="-10"/>
          <w:w w:val="105"/>
        </w:rPr>
        <w:t xml:space="preserve"> </w:t>
      </w:r>
      <w:r>
        <w:rPr>
          <w:w w:val="105"/>
        </w:rPr>
        <w:t>to</w:t>
      </w:r>
      <w:r>
        <w:rPr>
          <w:spacing w:val="-10"/>
          <w:w w:val="105"/>
        </w:rPr>
        <w:t xml:space="preserve"> </w:t>
      </w:r>
      <w:r>
        <w:rPr>
          <w:w w:val="105"/>
        </w:rPr>
        <w:t>their</w:t>
      </w:r>
      <w:r>
        <w:rPr>
          <w:spacing w:val="-11"/>
          <w:w w:val="105"/>
        </w:rPr>
        <w:t xml:space="preserve"> </w:t>
      </w:r>
      <w:r>
        <w:rPr>
          <w:w w:val="105"/>
        </w:rPr>
        <w:t>own.</w:t>
      </w:r>
      <w:r>
        <w:rPr>
          <w:spacing w:val="-10"/>
          <w:w w:val="105"/>
        </w:rPr>
        <w:t xml:space="preserve"> </w:t>
      </w:r>
      <w:r>
        <w:rPr>
          <w:w w:val="105"/>
        </w:rPr>
        <w:t>While peers clearly have some effect, especia</w:t>
      </w:r>
      <w:r>
        <w:rPr>
          <w:w w:val="105"/>
        </w:rPr>
        <w:t>lly during the middle school and high school years, there is no evidence that the effects of peer influence override parental influences in the long run to the degree argued by Harris. How do students feel about this? Do their own experiences confirm or de</w:t>
      </w:r>
      <w:r>
        <w:rPr>
          <w:w w:val="105"/>
        </w:rPr>
        <w:t>ny Harris’s theories? Why or why</w:t>
      </w:r>
      <w:r>
        <w:rPr>
          <w:spacing w:val="-30"/>
          <w:w w:val="105"/>
        </w:rPr>
        <w:t xml:space="preserve"> </w:t>
      </w:r>
      <w:r>
        <w:rPr>
          <w:w w:val="105"/>
        </w:rPr>
        <w:t>not?</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40"/>
        </w:rPr>
        <w:t>SUPPLEMENTA</w:t>
      </w:r>
      <w:r>
        <w:rPr>
          <w:spacing w:val="-40"/>
        </w:rPr>
        <w:t xml:space="preserve"> </w:t>
      </w:r>
      <w:r>
        <w:rPr>
          <w:u w:val="none"/>
        </w:rPr>
        <w:t xml:space="preserve">L </w:t>
      </w:r>
      <w:r>
        <w:rPr>
          <w:spacing w:val="37"/>
        </w:rPr>
        <w:t>LECTUR</w:t>
      </w:r>
      <w:r>
        <w:rPr>
          <w:spacing w:val="-39"/>
        </w:rPr>
        <w:t xml:space="preserve"> </w:t>
      </w:r>
      <w:r>
        <w:rPr>
          <w:u w:val="none"/>
        </w:rPr>
        <w:t xml:space="preserve">E </w:t>
      </w:r>
      <w:r>
        <w:rPr>
          <w:spacing w:val="39"/>
          <w:u w:val="none"/>
        </w:rPr>
        <w:t>MATERIAL</w:t>
      </w:r>
      <w:r>
        <w:rPr>
          <w:spacing w:val="-41"/>
          <w:u w:val="none"/>
        </w:rPr>
        <w:t xml:space="preserve"> </w:t>
      </w:r>
    </w:p>
    <w:p w:rsidR="002E0D56" w:rsidRDefault="002E0D56">
      <w:pPr>
        <w:pStyle w:val="BodyText"/>
        <w:spacing w:before="7"/>
        <w:rPr>
          <w:rFonts w:ascii="Arial"/>
          <w:b/>
          <w:i/>
          <w:sz w:val="27"/>
        </w:rPr>
      </w:pPr>
    </w:p>
    <w:p w:rsidR="002E0D56" w:rsidRDefault="00C67A04">
      <w:pPr>
        <w:pStyle w:val="Heading5"/>
        <w:spacing w:line="256" w:lineRule="auto"/>
        <w:ind w:right="1270"/>
      </w:pPr>
      <w:r>
        <w:rPr>
          <w:w w:val="110"/>
        </w:rPr>
        <w:t>Harry Stack Sullivan and the Interpersonal Relations Theory of Personality</w:t>
      </w:r>
    </w:p>
    <w:p w:rsidR="002E0D56" w:rsidRDefault="00C67A04">
      <w:pPr>
        <w:pStyle w:val="BodyText"/>
        <w:spacing w:before="58" w:line="266" w:lineRule="auto"/>
        <w:ind w:left="588" w:right="707"/>
      </w:pPr>
      <w:r>
        <w:t>The founder of this position, Harry Stack Sullivan, was an interesting individual, and his areas of concentration were:</w:t>
      </w:r>
    </w:p>
    <w:p w:rsidR="002E0D56" w:rsidRDefault="00C67A04">
      <w:pPr>
        <w:pStyle w:val="ListParagraph"/>
        <w:numPr>
          <w:ilvl w:val="1"/>
          <w:numId w:val="89"/>
        </w:numPr>
        <w:tabs>
          <w:tab w:val="left" w:pos="1308"/>
          <w:tab w:val="left" w:pos="1309"/>
        </w:tabs>
        <w:spacing w:before="119"/>
        <w:rPr>
          <w:sz w:val="19"/>
        </w:rPr>
      </w:pPr>
      <w:r>
        <w:rPr>
          <w:w w:val="105"/>
          <w:sz w:val="19"/>
        </w:rPr>
        <w:t>The dynamics of</w:t>
      </w:r>
      <w:r>
        <w:rPr>
          <w:spacing w:val="-16"/>
          <w:w w:val="105"/>
          <w:sz w:val="19"/>
        </w:rPr>
        <w:t xml:space="preserve"> </w:t>
      </w:r>
      <w:r>
        <w:rPr>
          <w:w w:val="105"/>
          <w:sz w:val="19"/>
        </w:rPr>
        <w:t>personality</w:t>
      </w:r>
    </w:p>
    <w:p w:rsidR="002E0D56" w:rsidRDefault="00C67A04">
      <w:pPr>
        <w:pStyle w:val="ListParagraph"/>
        <w:numPr>
          <w:ilvl w:val="1"/>
          <w:numId w:val="89"/>
        </w:numPr>
        <w:tabs>
          <w:tab w:val="left" w:pos="1308"/>
          <w:tab w:val="left" w:pos="1309"/>
        </w:tabs>
        <w:spacing w:before="143" w:line="264" w:lineRule="auto"/>
        <w:ind w:right="1619"/>
        <w:rPr>
          <w:sz w:val="19"/>
        </w:rPr>
      </w:pPr>
      <w:r>
        <w:rPr>
          <w:w w:val="105"/>
          <w:sz w:val="19"/>
        </w:rPr>
        <w:t>The</w:t>
      </w:r>
      <w:r>
        <w:rPr>
          <w:spacing w:val="-11"/>
          <w:w w:val="105"/>
          <w:sz w:val="19"/>
        </w:rPr>
        <w:t xml:space="preserve"> </w:t>
      </w:r>
      <w:r>
        <w:rPr>
          <w:w w:val="105"/>
          <w:sz w:val="19"/>
        </w:rPr>
        <w:t>dynamics</w:t>
      </w:r>
      <w:r>
        <w:rPr>
          <w:spacing w:val="-10"/>
          <w:w w:val="105"/>
          <w:sz w:val="19"/>
        </w:rPr>
        <w:t xml:space="preserve"> </w:t>
      </w:r>
      <w:r>
        <w:rPr>
          <w:w w:val="105"/>
          <w:sz w:val="19"/>
        </w:rPr>
        <w:t>and</w:t>
      </w:r>
      <w:r>
        <w:rPr>
          <w:spacing w:val="-10"/>
          <w:w w:val="105"/>
          <w:sz w:val="19"/>
        </w:rPr>
        <w:t xml:space="preserve"> </w:t>
      </w:r>
      <w:r>
        <w:rPr>
          <w:w w:val="105"/>
          <w:sz w:val="19"/>
        </w:rPr>
        <w:t>treatment</w:t>
      </w:r>
      <w:r>
        <w:rPr>
          <w:spacing w:val="-10"/>
          <w:w w:val="105"/>
          <w:sz w:val="19"/>
        </w:rPr>
        <w:t xml:space="preserve"> </w:t>
      </w:r>
      <w:r>
        <w:rPr>
          <w:w w:val="105"/>
          <w:sz w:val="19"/>
        </w:rPr>
        <w:t>of</w:t>
      </w:r>
      <w:r>
        <w:rPr>
          <w:spacing w:val="-11"/>
          <w:w w:val="105"/>
          <w:sz w:val="19"/>
        </w:rPr>
        <w:t xml:space="preserve"> </w:t>
      </w:r>
      <w:r>
        <w:rPr>
          <w:w w:val="105"/>
          <w:sz w:val="19"/>
        </w:rPr>
        <w:t>schizophrenia</w:t>
      </w:r>
      <w:r>
        <w:rPr>
          <w:spacing w:val="-10"/>
          <w:w w:val="105"/>
          <w:sz w:val="19"/>
        </w:rPr>
        <w:t xml:space="preserve"> </w:t>
      </w:r>
      <w:r>
        <w:rPr>
          <w:w w:val="105"/>
          <w:sz w:val="19"/>
        </w:rPr>
        <w:t>(he</w:t>
      </w:r>
      <w:r>
        <w:rPr>
          <w:spacing w:val="-10"/>
          <w:w w:val="105"/>
          <w:sz w:val="19"/>
        </w:rPr>
        <w:t xml:space="preserve"> </w:t>
      </w:r>
      <w:r>
        <w:rPr>
          <w:w w:val="105"/>
          <w:sz w:val="19"/>
        </w:rPr>
        <w:t>coined</w:t>
      </w:r>
      <w:r>
        <w:rPr>
          <w:spacing w:val="-10"/>
          <w:w w:val="105"/>
          <w:sz w:val="19"/>
        </w:rPr>
        <w:t xml:space="preserve"> </w:t>
      </w:r>
      <w:r>
        <w:rPr>
          <w:w w:val="105"/>
          <w:sz w:val="19"/>
        </w:rPr>
        <w:t>the</w:t>
      </w:r>
      <w:r>
        <w:rPr>
          <w:spacing w:val="-10"/>
          <w:w w:val="105"/>
          <w:sz w:val="19"/>
        </w:rPr>
        <w:t xml:space="preserve"> </w:t>
      </w:r>
      <w:r>
        <w:rPr>
          <w:w w:val="105"/>
          <w:sz w:val="19"/>
        </w:rPr>
        <w:t>term</w:t>
      </w:r>
      <w:r>
        <w:rPr>
          <w:spacing w:val="-11"/>
          <w:w w:val="105"/>
          <w:sz w:val="19"/>
        </w:rPr>
        <w:t xml:space="preserve"> </w:t>
      </w:r>
      <w:r>
        <w:rPr>
          <w:w w:val="105"/>
          <w:sz w:val="19"/>
        </w:rPr>
        <w:t>and</w:t>
      </w:r>
      <w:r>
        <w:rPr>
          <w:spacing w:val="-10"/>
          <w:w w:val="105"/>
          <w:sz w:val="19"/>
        </w:rPr>
        <w:t xml:space="preserve"> </w:t>
      </w:r>
      <w:r>
        <w:rPr>
          <w:w w:val="105"/>
          <w:sz w:val="19"/>
        </w:rPr>
        <w:t>concept</w:t>
      </w:r>
      <w:r>
        <w:rPr>
          <w:spacing w:val="-10"/>
          <w:w w:val="105"/>
          <w:sz w:val="19"/>
        </w:rPr>
        <w:t xml:space="preserve"> </w:t>
      </w:r>
      <w:r>
        <w:rPr>
          <w:w w:val="105"/>
          <w:sz w:val="19"/>
        </w:rPr>
        <w:t>of</w:t>
      </w:r>
      <w:r>
        <w:rPr>
          <w:spacing w:val="-10"/>
          <w:w w:val="105"/>
          <w:sz w:val="19"/>
        </w:rPr>
        <w:t xml:space="preserve"> </w:t>
      </w:r>
      <w:r>
        <w:rPr>
          <w:w w:val="105"/>
          <w:sz w:val="19"/>
        </w:rPr>
        <w:t>the “schizophrenic</w:t>
      </w:r>
      <w:r>
        <w:rPr>
          <w:spacing w:val="-2"/>
          <w:w w:val="105"/>
          <w:sz w:val="19"/>
        </w:rPr>
        <w:t xml:space="preserve"> </w:t>
      </w:r>
      <w:r>
        <w:rPr>
          <w:w w:val="105"/>
          <w:sz w:val="19"/>
        </w:rPr>
        <w:t>mother”)</w:t>
      </w:r>
    </w:p>
    <w:p w:rsidR="002E0D56" w:rsidRDefault="00C67A04">
      <w:pPr>
        <w:pStyle w:val="BodyText"/>
        <w:spacing w:before="123" w:line="266" w:lineRule="auto"/>
        <w:ind w:left="588" w:right="1056"/>
      </w:pPr>
      <w:r>
        <w:rPr>
          <w:w w:val="105"/>
        </w:rPr>
        <w:t>S</w:t>
      </w:r>
      <w:r>
        <w:rPr>
          <w:w w:val="105"/>
        </w:rPr>
        <w:t>ullivan posited his theory of personality within the context of developmental psychology, feeling that to be the only viable avenue for his perspective. Sullivan felt that it was “completely preposterous’ to assume that human behavior was determined solely</w:t>
      </w:r>
      <w:r>
        <w:rPr>
          <w:w w:val="105"/>
        </w:rPr>
        <w:t xml:space="preserve"> by instinct, feeling instead that human nature was so pliable and adaptable that even “the most fantastic social rules </w:t>
      </w:r>
      <w:r>
        <w:rPr>
          <w:spacing w:val="2"/>
          <w:w w:val="105"/>
        </w:rPr>
        <w:t xml:space="preserve">and </w:t>
      </w:r>
      <w:r>
        <w:rPr>
          <w:w w:val="105"/>
        </w:rPr>
        <w:t>regulations [could] be lived up to, if they were properly inculcated in the young.” Sullivan concluded that personality was shaped p</w:t>
      </w:r>
      <w:r>
        <w:rPr>
          <w:w w:val="105"/>
        </w:rPr>
        <w:t>rimarily by social forces, with the lengthy period of dependence in childhood making the child particularly susceptible to the influence of others. He proposed</w:t>
      </w:r>
      <w:r>
        <w:rPr>
          <w:spacing w:val="-14"/>
          <w:w w:val="105"/>
        </w:rPr>
        <w:t xml:space="preserve"> </w:t>
      </w:r>
      <w:r>
        <w:rPr>
          <w:w w:val="105"/>
        </w:rPr>
        <w:t>an</w:t>
      </w:r>
      <w:r>
        <w:rPr>
          <w:spacing w:val="-14"/>
          <w:w w:val="105"/>
        </w:rPr>
        <w:t xml:space="preserve"> </w:t>
      </w:r>
      <w:r>
        <w:rPr>
          <w:w w:val="105"/>
        </w:rPr>
        <w:t>incredibly</w:t>
      </w:r>
      <w:r>
        <w:rPr>
          <w:spacing w:val="-13"/>
          <w:w w:val="105"/>
        </w:rPr>
        <w:t xml:space="preserve"> </w:t>
      </w:r>
      <w:r>
        <w:rPr>
          <w:w w:val="105"/>
        </w:rPr>
        <w:t>powerful</w:t>
      </w:r>
      <w:r>
        <w:rPr>
          <w:spacing w:val="-14"/>
          <w:w w:val="105"/>
        </w:rPr>
        <w:t xml:space="preserve"> </w:t>
      </w:r>
      <w:r>
        <w:rPr>
          <w:w w:val="105"/>
        </w:rPr>
        <w:t>need</w:t>
      </w:r>
      <w:r>
        <w:rPr>
          <w:spacing w:val="-14"/>
          <w:w w:val="105"/>
        </w:rPr>
        <w:t xml:space="preserve"> </w:t>
      </w:r>
      <w:r>
        <w:rPr>
          <w:w w:val="105"/>
        </w:rPr>
        <w:t>for</w:t>
      </w:r>
      <w:r>
        <w:rPr>
          <w:spacing w:val="-13"/>
          <w:w w:val="105"/>
        </w:rPr>
        <w:t xml:space="preserve"> </w:t>
      </w:r>
      <w:r>
        <w:rPr>
          <w:w w:val="105"/>
        </w:rPr>
        <w:t>interpersonal</w:t>
      </w:r>
      <w:r>
        <w:rPr>
          <w:spacing w:val="-14"/>
          <w:w w:val="105"/>
        </w:rPr>
        <w:t xml:space="preserve"> </w:t>
      </w:r>
      <w:r>
        <w:rPr>
          <w:w w:val="105"/>
        </w:rPr>
        <w:t>relationships,</w:t>
      </w:r>
      <w:r>
        <w:rPr>
          <w:spacing w:val="-13"/>
          <w:w w:val="105"/>
        </w:rPr>
        <w:t xml:space="preserve"> </w:t>
      </w:r>
      <w:r>
        <w:rPr>
          <w:w w:val="105"/>
        </w:rPr>
        <w:t>to</w:t>
      </w:r>
      <w:r>
        <w:rPr>
          <w:spacing w:val="-14"/>
          <w:w w:val="105"/>
        </w:rPr>
        <w:t xml:space="preserve"> </w:t>
      </w:r>
      <w:r>
        <w:rPr>
          <w:w w:val="105"/>
        </w:rPr>
        <w:t>the</w:t>
      </w:r>
      <w:r>
        <w:rPr>
          <w:spacing w:val="-14"/>
          <w:w w:val="105"/>
        </w:rPr>
        <w:t xml:space="preserve"> </w:t>
      </w:r>
      <w:r>
        <w:rPr>
          <w:w w:val="105"/>
        </w:rPr>
        <w:t>extent</w:t>
      </w:r>
      <w:r>
        <w:rPr>
          <w:spacing w:val="-13"/>
          <w:w w:val="105"/>
        </w:rPr>
        <w:t xml:space="preserve"> </w:t>
      </w:r>
      <w:r>
        <w:rPr>
          <w:w w:val="105"/>
        </w:rPr>
        <w:t>that</w:t>
      </w:r>
      <w:r>
        <w:rPr>
          <w:spacing w:val="-14"/>
          <w:w w:val="105"/>
        </w:rPr>
        <w:t xml:space="preserve"> </w:t>
      </w:r>
      <w:r>
        <w:rPr>
          <w:w w:val="105"/>
        </w:rPr>
        <w:t>he</w:t>
      </w:r>
      <w:r>
        <w:rPr>
          <w:spacing w:val="-14"/>
          <w:w w:val="105"/>
        </w:rPr>
        <w:t xml:space="preserve"> </w:t>
      </w:r>
      <w:r>
        <w:rPr>
          <w:w w:val="105"/>
        </w:rPr>
        <w:t>believed indi</w:t>
      </w:r>
      <w:r>
        <w:rPr>
          <w:w w:val="105"/>
        </w:rPr>
        <w:t>viduals who were deprived of interpersonal contact for extended periods would undergo deterioration in their basic personality</w:t>
      </w:r>
      <w:r>
        <w:rPr>
          <w:spacing w:val="-17"/>
          <w:w w:val="105"/>
        </w:rPr>
        <w:t xml:space="preserve"> </w:t>
      </w:r>
      <w:r>
        <w:rPr>
          <w:w w:val="105"/>
        </w:rPr>
        <w:t>structure.</w:t>
      </w:r>
    </w:p>
    <w:p w:rsidR="002E0D56" w:rsidRDefault="00C67A04">
      <w:pPr>
        <w:pStyle w:val="BodyText"/>
        <w:spacing w:before="124" w:line="266" w:lineRule="auto"/>
        <w:ind w:left="588" w:right="1125"/>
      </w:pPr>
      <w:r>
        <w:rPr>
          <w:w w:val="105"/>
        </w:rPr>
        <w:t>Consider Sullivan’s definition of personality for a moment (the relatively enduring pattern of recurrent interpersonal situations which characterize a human life). The significant aspect of this definition is that Sullivan intended it to include those inte</w:t>
      </w:r>
      <w:r>
        <w:rPr>
          <w:w w:val="105"/>
        </w:rPr>
        <w:t>rpersonal relationships that are illusory as well as those which are real. So, in Sullivan’s theory, even the recluse and the psychotic have a “personality.” Many other theories seem to apply only to the normally functioning psyche.</w:t>
      </w:r>
    </w:p>
    <w:p w:rsidR="002E0D56" w:rsidRDefault="00C67A04">
      <w:pPr>
        <w:pStyle w:val="BodyText"/>
        <w:spacing w:before="121" w:line="266" w:lineRule="auto"/>
        <w:ind w:left="588" w:right="1006"/>
      </w:pPr>
      <w:r>
        <w:rPr>
          <w:w w:val="105"/>
        </w:rPr>
        <w:t>Sullivan and Freud shar</w:t>
      </w:r>
      <w:r>
        <w:rPr>
          <w:w w:val="105"/>
        </w:rPr>
        <w:t>ed a belief that human beings strive toward a reduction of inner tension, that the ideal human state is one of euphoria—a condition of total equilibrium. Sullivan saw tension as the opposite of euphoria, reciprocally related to it, and as a state similar t</w:t>
      </w:r>
      <w:r>
        <w:rPr>
          <w:w w:val="105"/>
        </w:rPr>
        <w:t>o a state of terror. Of course, both extremes can only be approached and neither exists in nature; we exist somewhere on the continuum between the two. He posited seven specific epochs or stages through which personality may develop, each epoch representin</w:t>
      </w:r>
      <w:r>
        <w:rPr>
          <w:w w:val="105"/>
        </w:rPr>
        <w:t>g an optimal time for certain innate capacities to reach fruition. Since he posits “epochs,” you can see that Sullivan was a stage theorist.</w:t>
      </w:r>
    </w:p>
    <w:p w:rsidR="002E0D56" w:rsidRDefault="00C67A04">
      <w:pPr>
        <w:pStyle w:val="BodyText"/>
        <w:spacing w:before="150" w:line="266" w:lineRule="auto"/>
        <w:ind w:left="588" w:right="970"/>
      </w:pPr>
      <w:r>
        <w:rPr>
          <w:b/>
          <w:i/>
          <w:w w:val="105"/>
        </w:rPr>
        <w:t>Epoch</w:t>
      </w:r>
      <w:r>
        <w:rPr>
          <w:b/>
          <w:i/>
          <w:spacing w:val="-19"/>
          <w:w w:val="105"/>
        </w:rPr>
        <w:t xml:space="preserve"> </w:t>
      </w:r>
      <w:r>
        <w:rPr>
          <w:b/>
          <w:i/>
          <w:w w:val="105"/>
        </w:rPr>
        <w:t>1:</w:t>
      </w:r>
      <w:r>
        <w:rPr>
          <w:b/>
          <w:i/>
          <w:spacing w:val="-19"/>
          <w:w w:val="105"/>
        </w:rPr>
        <w:t xml:space="preserve"> </w:t>
      </w:r>
      <w:r>
        <w:rPr>
          <w:rFonts w:ascii="Times New Roman"/>
          <w:b/>
          <w:w w:val="105"/>
        </w:rPr>
        <w:t>Infancy.</w:t>
      </w:r>
      <w:r>
        <w:rPr>
          <w:rFonts w:ascii="Times New Roman"/>
          <w:b/>
          <w:spacing w:val="-18"/>
          <w:w w:val="105"/>
        </w:rPr>
        <w:t xml:space="preserve"> </w:t>
      </w:r>
      <w:r>
        <w:rPr>
          <w:w w:val="105"/>
        </w:rPr>
        <w:t>Infancy</w:t>
      </w:r>
      <w:r>
        <w:rPr>
          <w:spacing w:val="-14"/>
          <w:w w:val="105"/>
        </w:rPr>
        <w:t xml:space="preserve"> </w:t>
      </w:r>
      <w:r>
        <w:rPr>
          <w:w w:val="105"/>
        </w:rPr>
        <w:t>begins</w:t>
      </w:r>
      <w:r>
        <w:rPr>
          <w:spacing w:val="-15"/>
          <w:w w:val="105"/>
        </w:rPr>
        <w:t xml:space="preserve"> </w:t>
      </w:r>
      <w:r>
        <w:rPr>
          <w:w w:val="105"/>
        </w:rPr>
        <w:t>at</w:t>
      </w:r>
      <w:r>
        <w:rPr>
          <w:spacing w:val="-14"/>
          <w:w w:val="105"/>
        </w:rPr>
        <w:t xml:space="preserve"> </w:t>
      </w:r>
      <w:r>
        <w:rPr>
          <w:w w:val="105"/>
        </w:rPr>
        <w:t>birth</w:t>
      </w:r>
      <w:r>
        <w:rPr>
          <w:spacing w:val="-15"/>
          <w:w w:val="105"/>
        </w:rPr>
        <w:t xml:space="preserve"> </w:t>
      </w:r>
      <w:r>
        <w:rPr>
          <w:w w:val="105"/>
        </w:rPr>
        <w:t>and</w:t>
      </w:r>
      <w:r>
        <w:rPr>
          <w:spacing w:val="-14"/>
          <w:w w:val="105"/>
        </w:rPr>
        <w:t xml:space="preserve"> </w:t>
      </w:r>
      <w:r>
        <w:rPr>
          <w:w w:val="105"/>
        </w:rPr>
        <w:t>continues</w:t>
      </w:r>
      <w:r>
        <w:rPr>
          <w:spacing w:val="-15"/>
          <w:w w:val="105"/>
        </w:rPr>
        <w:t xml:space="preserve"> </w:t>
      </w:r>
      <w:r>
        <w:rPr>
          <w:w w:val="105"/>
        </w:rPr>
        <w:t>until</w:t>
      </w:r>
      <w:r>
        <w:rPr>
          <w:spacing w:val="-14"/>
          <w:w w:val="105"/>
        </w:rPr>
        <w:t xml:space="preserve"> </w:t>
      </w:r>
      <w:r>
        <w:rPr>
          <w:w w:val="105"/>
        </w:rPr>
        <w:t>the</w:t>
      </w:r>
      <w:r>
        <w:rPr>
          <w:spacing w:val="-15"/>
          <w:w w:val="105"/>
        </w:rPr>
        <w:t xml:space="preserve"> </w:t>
      </w:r>
      <w:r>
        <w:rPr>
          <w:w w:val="105"/>
        </w:rPr>
        <w:t>appearance</w:t>
      </w:r>
      <w:r>
        <w:rPr>
          <w:spacing w:val="-14"/>
          <w:w w:val="105"/>
        </w:rPr>
        <w:t xml:space="preserve"> </w:t>
      </w:r>
      <w:r>
        <w:rPr>
          <w:w w:val="105"/>
        </w:rPr>
        <w:t>of</w:t>
      </w:r>
      <w:r>
        <w:rPr>
          <w:spacing w:val="-15"/>
          <w:w w:val="105"/>
        </w:rPr>
        <w:t xml:space="preserve"> </w:t>
      </w:r>
      <w:r>
        <w:rPr>
          <w:w w:val="105"/>
        </w:rPr>
        <w:t>articulate</w:t>
      </w:r>
      <w:r>
        <w:rPr>
          <w:spacing w:val="-14"/>
          <w:w w:val="105"/>
        </w:rPr>
        <w:t xml:space="preserve"> </w:t>
      </w:r>
      <w:r>
        <w:rPr>
          <w:w w:val="105"/>
        </w:rPr>
        <w:t>speech. This time is hig</w:t>
      </w:r>
      <w:r>
        <w:rPr>
          <w:w w:val="105"/>
        </w:rPr>
        <w:t>hlighted by the influence of maternal tenderness and anxiety. The oral zone is important</w:t>
      </w:r>
      <w:r>
        <w:rPr>
          <w:spacing w:val="-10"/>
          <w:w w:val="105"/>
        </w:rPr>
        <w:t xml:space="preserve"> </w:t>
      </w:r>
      <w:r>
        <w:rPr>
          <w:w w:val="105"/>
        </w:rPr>
        <w:t>here,</w:t>
      </w:r>
      <w:r>
        <w:rPr>
          <w:spacing w:val="-9"/>
          <w:w w:val="105"/>
        </w:rPr>
        <w:t xml:space="preserve"> </w:t>
      </w:r>
      <w:r>
        <w:rPr>
          <w:w w:val="105"/>
        </w:rPr>
        <w:t>as</w:t>
      </w:r>
      <w:r>
        <w:rPr>
          <w:spacing w:val="-9"/>
          <w:w w:val="105"/>
        </w:rPr>
        <w:t xml:space="preserve"> </w:t>
      </w:r>
      <w:r>
        <w:rPr>
          <w:w w:val="105"/>
        </w:rPr>
        <w:t>it</w:t>
      </w:r>
      <w:r>
        <w:rPr>
          <w:spacing w:val="-9"/>
          <w:w w:val="105"/>
        </w:rPr>
        <w:t xml:space="preserve"> </w:t>
      </w:r>
      <w:r>
        <w:rPr>
          <w:w w:val="105"/>
        </w:rPr>
        <w:t>brings</w:t>
      </w:r>
      <w:r>
        <w:rPr>
          <w:spacing w:val="-9"/>
          <w:w w:val="105"/>
        </w:rPr>
        <w:t xml:space="preserve"> </w:t>
      </w:r>
      <w:r>
        <w:rPr>
          <w:w w:val="105"/>
        </w:rPr>
        <w:t>food</w:t>
      </w:r>
      <w:r>
        <w:rPr>
          <w:spacing w:val="-9"/>
          <w:w w:val="105"/>
        </w:rPr>
        <w:t xml:space="preserve"> </w:t>
      </w:r>
      <w:r>
        <w:rPr>
          <w:w w:val="105"/>
        </w:rPr>
        <w:t>and</w:t>
      </w:r>
      <w:r>
        <w:rPr>
          <w:spacing w:val="-9"/>
          <w:w w:val="105"/>
        </w:rPr>
        <w:t xml:space="preserve"> </w:t>
      </w:r>
      <w:r>
        <w:rPr>
          <w:w w:val="105"/>
        </w:rPr>
        <w:t>sustenance,</w:t>
      </w:r>
      <w:r>
        <w:rPr>
          <w:spacing w:val="-9"/>
          <w:w w:val="105"/>
        </w:rPr>
        <w:t xml:space="preserve"> </w:t>
      </w:r>
      <w:r>
        <w:rPr>
          <w:w w:val="105"/>
        </w:rPr>
        <w:t>as</w:t>
      </w:r>
      <w:r>
        <w:rPr>
          <w:spacing w:val="-9"/>
          <w:w w:val="105"/>
        </w:rPr>
        <w:t xml:space="preserve"> </w:t>
      </w:r>
      <w:r>
        <w:rPr>
          <w:w w:val="105"/>
        </w:rPr>
        <w:t>well</w:t>
      </w:r>
      <w:r>
        <w:rPr>
          <w:spacing w:val="-9"/>
          <w:w w:val="105"/>
        </w:rPr>
        <w:t xml:space="preserve"> </w:t>
      </w:r>
      <w:r>
        <w:rPr>
          <w:w w:val="105"/>
        </w:rPr>
        <w:t>as</w:t>
      </w:r>
      <w:r>
        <w:rPr>
          <w:spacing w:val="-9"/>
          <w:w w:val="105"/>
        </w:rPr>
        <w:t xml:space="preserve"> </w:t>
      </w:r>
      <w:r>
        <w:rPr>
          <w:w w:val="105"/>
        </w:rPr>
        <w:t>breathing,</w:t>
      </w:r>
      <w:r>
        <w:rPr>
          <w:spacing w:val="-9"/>
          <w:w w:val="105"/>
        </w:rPr>
        <w:t xml:space="preserve"> </w:t>
      </w:r>
      <w:r>
        <w:rPr>
          <w:w w:val="105"/>
        </w:rPr>
        <w:t>crying,</w:t>
      </w:r>
      <w:r>
        <w:rPr>
          <w:spacing w:val="-9"/>
          <w:w w:val="105"/>
        </w:rPr>
        <w:t xml:space="preserve"> </w:t>
      </w:r>
      <w:r>
        <w:rPr>
          <w:w w:val="105"/>
        </w:rPr>
        <w:t>and</w:t>
      </w:r>
      <w:r>
        <w:rPr>
          <w:spacing w:val="-9"/>
          <w:w w:val="105"/>
        </w:rPr>
        <w:t xml:space="preserve"> </w:t>
      </w:r>
      <w:r>
        <w:rPr>
          <w:w w:val="105"/>
        </w:rPr>
        <w:t>thumb-sucking.</w:t>
      </w:r>
    </w:p>
    <w:p w:rsidR="002E0D56" w:rsidRDefault="00C67A04">
      <w:pPr>
        <w:pStyle w:val="BodyText"/>
        <w:spacing w:before="121" w:line="266" w:lineRule="auto"/>
        <w:ind w:left="588" w:right="1416"/>
      </w:pPr>
      <w:r>
        <w:t>Nursing provides the infant with its first prototaxic mode or experience in in</w:t>
      </w:r>
      <w:r>
        <w:t>terpersonal relationships. This is a primitive mode of experiencing internal and external stimuli, is prominent    in early infancy, consists of successive momentary discrete states, and cannot be communicated to others or formulated into symbols (i.e.,</w:t>
      </w:r>
      <w:r>
        <w:rPr>
          <w:spacing w:val="-6"/>
        </w:rPr>
        <w:t xml:space="preserve"> </w:t>
      </w:r>
      <w:r>
        <w:t>la</w:t>
      </w:r>
      <w:r>
        <w:t>nguage).</w:t>
      </w:r>
    </w:p>
    <w:p w:rsidR="002E0D56" w:rsidRDefault="00C67A04">
      <w:pPr>
        <w:pStyle w:val="BodyText"/>
        <w:spacing w:before="121" w:line="266" w:lineRule="auto"/>
        <w:ind w:left="588" w:right="1002"/>
      </w:pPr>
      <w:r>
        <w:rPr>
          <w:w w:val="105"/>
        </w:rPr>
        <w:t>Around 12 to 18 months of life, trial-and-error language begins to appear, with early sounds being imitations of those in the environment This represents the parataxic mode, and it ushers in the second stage of personality development. The parataxic mode i</w:t>
      </w:r>
      <w:r>
        <w:rPr>
          <w:w w:val="105"/>
        </w:rPr>
        <w:t>s a way of experiencing internal and external stimuli that is characterized by use of private symbols and a lack of the conventional concepts of cause and effect.</w:t>
      </w:r>
    </w:p>
    <w:p w:rsidR="002E0D56" w:rsidRDefault="002E0D56">
      <w:pPr>
        <w:pStyle w:val="BodyText"/>
        <w:rPr>
          <w:sz w:val="24"/>
        </w:rPr>
      </w:pPr>
    </w:p>
    <w:p w:rsidR="002E0D56" w:rsidRDefault="00C67A04">
      <w:pPr>
        <w:pStyle w:val="BodyText"/>
        <w:spacing w:before="209"/>
        <w:ind w:left="588"/>
      </w:pPr>
      <w:r>
        <w:rPr>
          <w:w w:val="105"/>
        </w:rPr>
        <w:t>Past infancy and moving into childhood, we see the development of the self-system, the organ</w:t>
      </w:r>
      <w:r>
        <w:rPr>
          <w:w w:val="105"/>
        </w:rPr>
        <w:t>ized</w:t>
      </w:r>
    </w:p>
    <w:p w:rsidR="002E0D56" w:rsidRDefault="002E0D56">
      <w:pPr>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144"/>
      </w:pPr>
      <w:r>
        <w:rPr>
          <w:w w:val="105"/>
        </w:rPr>
        <w:t>perception of one’s self. The self-system includes the desirable “good-me” and the undesirable “bad-me.” The system is a result of experiences with one’s own body and the reflected opinions of significant others, and has anxiety reduction as its primary go</w:t>
      </w:r>
      <w:r>
        <w:rPr>
          <w:w w:val="105"/>
        </w:rPr>
        <w:t>al.</w:t>
      </w:r>
    </w:p>
    <w:p w:rsidR="002E0D56" w:rsidRDefault="00C67A04">
      <w:pPr>
        <w:pStyle w:val="BodyText"/>
        <w:spacing w:before="148" w:line="266" w:lineRule="auto"/>
        <w:ind w:left="588" w:right="1320"/>
      </w:pPr>
      <w:r>
        <w:rPr>
          <w:b/>
          <w:i/>
        </w:rPr>
        <w:t xml:space="preserve">Epoch 2: </w:t>
      </w:r>
      <w:r>
        <w:rPr>
          <w:rFonts w:ascii="Times New Roman" w:hAnsi="Times New Roman"/>
          <w:b/>
          <w:spacing w:val="-3"/>
        </w:rPr>
        <w:t xml:space="preserve">Childhood. </w:t>
      </w:r>
      <w:r>
        <w:t>Children now begin to develop use of language and to acquire responses for averting anxiety and parental punishment. These responses include deception, rationalization, behaving in the way parents expect in order to please them, and</w:t>
      </w:r>
      <w:r>
        <w:t xml:space="preserve"> increasing the use of sublimation.   Of course, some punishment does inevitably occur, and this results in growth of the “bad-me” part    of the self-system. As long as parents continue to reinforce the “good-me” part of the child’s self- system, the chil</w:t>
      </w:r>
      <w:r>
        <w:t>d will adjust</w:t>
      </w:r>
      <w:r>
        <w:rPr>
          <w:spacing w:val="5"/>
        </w:rPr>
        <w:t xml:space="preserve"> </w:t>
      </w:r>
      <w:r>
        <w:t>normally.</w:t>
      </w:r>
    </w:p>
    <w:p w:rsidR="002E0D56" w:rsidRDefault="00C67A04">
      <w:pPr>
        <w:pStyle w:val="BodyText"/>
        <w:spacing w:before="149" w:line="273" w:lineRule="auto"/>
        <w:ind w:left="588" w:right="1046"/>
      </w:pPr>
      <w:r>
        <w:rPr>
          <w:b/>
          <w:i/>
          <w:w w:val="105"/>
        </w:rPr>
        <w:t>Epoch</w:t>
      </w:r>
      <w:r>
        <w:rPr>
          <w:b/>
          <w:i/>
          <w:spacing w:val="-18"/>
          <w:w w:val="105"/>
        </w:rPr>
        <w:t xml:space="preserve"> </w:t>
      </w:r>
      <w:r>
        <w:rPr>
          <w:b/>
          <w:i/>
          <w:w w:val="105"/>
        </w:rPr>
        <w:t>3:</w:t>
      </w:r>
      <w:r>
        <w:rPr>
          <w:b/>
          <w:i/>
          <w:spacing w:val="-17"/>
          <w:w w:val="105"/>
        </w:rPr>
        <w:t xml:space="preserve"> </w:t>
      </w:r>
      <w:r>
        <w:rPr>
          <w:rFonts w:ascii="Times New Roman"/>
          <w:b/>
          <w:w w:val="105"/>
        </w:rPr>
        <w:t>The</w:t>
      </w:r>
      <w:r>
        <w:rPr>
          <w:rFonts w:ascii="Times New Roman"/>
          <w:b/>
          <w:spacing w:val="-16"/>
          <w:w w:val="105"/>
        </w:rPr>
        <w:t xml:space="preserve"> </w:t>
      </w:r>
      <w:r>
        <w:rPr>
          <w:rFonts w:ascii="Times New Roman"/>
          <w:b/>
          <w:w w:val="105"/>
        </w:rPr>
        <w:t>Juvenile</w:t>
      </w:r>
      <w:r>
        <w:rPr>
          <w:rFonts w:ascii="Times New Roman"/>
          <w:b/>
          <w:spacing w:val="-16"/>
          <w:w w:val="105"/>
        </w:rPr>
        <w:t xml:space="preserve"> </w:t>
      </w:r>
      <w:r>
        <w:rPr>
          <w:rFonts w:ascii="Times New Roman"/>
          <w:b/>
          <w:w w:val="105"/>
        </w:rPr>
        <w:t>Era.</w:t>
      </w:r>
      <w:r>
        <w:rPr>
          <w:rFonts w:ascii="Times New Roman"/>
          <w:b/>
          <w:spacing w:val="-15"/>
          <w:w w:val="105"/>
        </w:rPr>
        <w:t xml:space="preserve"> </w:t>
      </w:r>
      <w:r>
        <w:rPr>
          <w:w w:val="105"/>
        </w:rPr>
        <w:t>This</w:t>
      </w:r>
      <w:r>
        <w:rPr>
          <w:spacing w:val="-15"/>
          <w:w w:val="105"/>
        </w:rPr>
        <w:t xml:space="preserve"> </w:t>
      </w:r>
      <w:r>
        <w:rPr>
          <w:w w:val="105"/>
        </w:rPr>
        <w:t>epoch</w:t>
      </w:r>
      <w:r>
        <w:rPr>
          <w:spacing w:val="-14"/>
          <w:w w:val="105"/>
        </w:rPr>
        <w:t xml:space="preserve"> </w:t>
      </w:r>
      <w:r>
        <w:rPr>
          <w:w w:val="105"/>
        </w:rPr>
        <w:t>begins</w:t>
      </w:r>
      <w:r>
        <w:rPr>
          <w:spacing w:val="-15"/>
          <w:w w:val="105"/>
        </w:rPr>
        <w:t xml:space="preserve"> </w:t>
      </w:r>
      <w:r>
        <w:rPr>
          <w:w w:val="105"/>
        </w:rPr>
        <w:t>with</w:t>
      </w:r>
      <w:r>
        <w:rPr>
          <w:spacing w:val="-14"/>
          <w:w w:val="105"/>
        </w:rPr>
        <w:t xml:space="preserve"> </w:t>
      </w:r>
      <w:r>
        <w:rPr>
          <w:w w:val="105"/>
        </w:rPr>
        <w:t>the</w:t>
      </w:r>
      <w:r>
        <w:rPr>
          <w:spacing w:val="-15"/>
          <w:w w:val="105"/>
        </w:rPr>
        <w:t xml:space="preserve"> </w:t>
      </w:r>
      <w:r>
        <w:rPr>
          <w:w w:val="105"/>
        </w:rPr>
        <w:t>emergence</w:t>
      </w:r>
      <w:r>
        <w:rPr>
          <w:spacing w:val="-14"/>
          <w:w w:val="105"/>
        </w:rPr>
        <w:t xml:space="preserve"> </w:t>
      </w:r>
      <w:r>
        <w:rPr>
          <w:w w:val="105"/>
        </w:rPr>
        <w:t>of</w:t>
      </w:r>
      <w:r>
        <w:rPr>
          <w:spacing w:val="-15"/>
          <w:w w:val="105"/>
        </w:rPr>
        <w:t xml:space="preserve"> </w:t>
      </w:r>
      <w:r>
        <w:rPr>
          <w:w w:val="105"/>
        </w:rPr>
        <w:t>the</w:t>
      </w:r>
      <w:r>
        <w:rPr>
          <w:spacing w:val="-14"/>
          <w:w w:val="105"/>
        </w:rPr>
        <w:t xml:space="preserve"> </w:t>
      </w:r>
      <w:r>
        <w:rPr>
          <w:w w:val="105"/>
        </w:rPr>
        <w:t>need</w:t>
      </w:r>
      <w:r>
        <w:rPr>
          <w:spacing w:val="-15"/>
          <w:w w:val="105"/>
        </w:rPr>
        <w:t xml:space="preserve"> </w:t>
      </w:r>
      <w:r>
        <w:rPr>
          <w:w w:val="105"/>
        </w:rPr>
        <w:t>for</w:t>
      </w:r>
      <w:r>
        <w:rPr>
          <w:spacing w:val="-14"/>
          <w:w w:val="105"/>
        </w:rPr>
        <w:t xml:space="preserve"> </w:t>
      </w:r>
      <w:r>
        <w:rPr>
          <w:w w:val="105"/>
        </w:rPr>
        <w:t>playmates,</w:t>
      </w:r>
      <w:r>
        <w:rPr>
          <w:spacing w:val="-15"/>
          <w:w w:val="105"/>
        </w:rPr>
        <w:t xml:space="preserve"> </w:t>
      </w:r>
      <w:r>
        <w:rPr>
          <w:w w:val="105"/>
        </w:rPr>
        <w:t>which is</w:t>
      </w:r>
      <w:r>
        <w:rPr>
          <w:spacing w:val="-11"/>
          <w:w w:val="105"/>
        </w:rPr>
        <w:t xml:space="preserve"> </w:t>
      </w:r>
      <w:r>
        <w:rPr>
          <w:w w:val="105"/>
        </w:rPr>
        <w:t>about</w:t>
      </w:r>
      <w:r>
        <w:rPr>
          <w:spacing w:val="-11"/>
          <w:w w:val="105"/>
        </w:rPr>
        <w:t xml:space="preserve"> </w:t>
      </w:r>
      <w:r>
        <w:rPr>
          <w:w w:val="105"/>
        </w:rPr>
        <w:t>the</w:t>
      </w:r>
      <w:r>
        <w:rPr>
          <w:spacing w:val="-11"/>
          <w:w w:val="105"/>
        </w:rPr>
        <w:t xml:space="preserve"> </w:t>
      </w:r>
      <w:r>
        <w:rPr>
          <w:w w:val="105"/>
        </w:rPr>
        <w:t>time</w:t>
      </w:r>
      <w:r>
        <w:rPr>
          <w:spacing w:val="-11"/>
          <w:w w:val="105"/>
        </w:rPr>
        <w:t xml:space="preserve"> </w:t>
      </w:r>
      <w:r>
        <w:rPr>
          <w:w w:val="105"/>
        </w:rPr>
        <w:t>the</w:t>
      </w:r>
      <w:r>
        <w:rPr>
          <w:spacing w:val="-11"/>
          <w:w w:val="105"/>
        </w:rPr>
        <w:t xml:space="preserve"> </w:t>
      </w:r>
      <w:r>
        <w:rPr>
          <w:w w:val="105"/>
        </w:rPr>
        <w:t>child</w:t>
      </w:r>
      <w:r>
        <w:rPr>
          <w:spacing w:val="-11"/>
          <w:w w:val="105"/>
        </w:rPr>
        <w:t xml:space="preserve"> </w:t>
      </w:r>
      <w:r>
        <w:rPr>
          <w:w w:val="105"/>
        </w:rPr>
        <w:t>enters</w:t>
      </w:r>
      <w:r>
        <w:rPr>
          <w:spacing w:val="-11"/>
          <w:w w:val="105"/>
        </w:rPr>
        <w:t xml:space="preserve"> </w:t>
      </w:r>
      <w:r>
        <w:rPr>
          <w:w w:val="105"/>
        </w:rPr>
        <w:t>school.</w:t>
      </w:r>
      <w:r>
        <w:rPr>
          <w:spacing w:val="-11"/>
          <w:w w:val="105"/>
        </w:rPr>
        <w:t xml:space="preserve"> </w:t>
      </w:r>
      <w:r>
        <w:rPr>
          <w:w w:val="105"/>
        </w:rPr>
        <w:t>The</w:t>
      </w:r>
      <w:r>
        <w:rPr>
          <w:spacing w:val="-12"/>
          <w:w w:val="105"/>
        </w:rPr>
        <w:t xml:space="preserve"> </w:t>
      </w:r>
      <w:r>
        <w:rPr>
          <w:rFonts w:ascii="Times New Roman"/>
          <w:i/>
          <w:w w:val="105"/>
        </w:rPr>
        <w:t>syntaxic</w:t>
      </w:r>
      <w:r>
        <w:rPr>
          <w:rFonts w:ascii="Times New Roman"/>
          <w:i/>
          <w:spacing w:val="-12"/>
          <w:w w:val="105"/>
        </w:rPr>
        <w:t xml:space="preserve"> </w:t>
      </w:r>
      <w:r>
        <w:rPr>
          <w:rFonts w:ascii="Times New Roman"/>
          <w:i/>
          <w:w w:val="105"/>
        </w:rPr>
        <w:t>mode</w:t>
      </w:r>
      <w:r>
        <w:rPr>
          <w:rFonts w:ascii="Times New Roman"/>
          <w:i/>
          <w:spacing w:val="-12"/>
          <w:w w:val="105"/>
        </w:rPr>
        <w:t xml:space="preserve"> </w:t>
      </w:r>
      <w:r>
        <w:rPr>
          <w:w w:val="105"/>
        </w:rPr>
        <w:t>becomes</w:t>
      </w:r>
      <w:r>
        <w:rPr>
          <w:spacing w:val="-11"/>
          <w:w w:val="105"/>
        </w:rPr>
        <w:t xml:space="preserve"> </w:t>
      </w:r>
      <w:r>
        <w:rPr>
          <w:w w:val="105"/>
        </w:rPr>
        <w:t>prominent</w:t>
      </w:r>
      <w:r>
        <w:rPr>
          <w:spacing w:val="-11"/>
          <w:w w:val="105"/>
        </w:rPr>
        <w:t xml:space="preserve"> </w:t>
      </w:r>
      <w:r>
        <w:rPr>
          <w:w w:val="105"/>
        </w:rPr>
        <w:t>now,</w:t>
      </w:r>
      <w:r>
        <w:rPr>
          <w:spacing w:val="-11"/>
          <w:w w:val="105"/>
        </w:rPr>
        <w:t xml:space="preserve"> </w:t>
      </w:r>
      <w:r>
        <w:rPr>
          <w:w w:val="105"/>
        </w:rPr>
        <w:t>and</w:t>
      </w:r>
      <w:r>
        <w:rPr>
          <w:spacing w:val="-11"/>
          <w:w w:val="105"/>
        </w:rPr>
        <w:t xml:space="preserve"> </w:t>
      </w:r>
      <w:r>
        <w:rPr>
          <w:w w:val="105"/>
        </w:rPr>
        <w:t>is</w:t>
      </w:r>
      <w:r>
        <w:rPr>
          <w:spacing w:val="-11"/>
          <w:w w:val="105"/>
        </w:rPr>
        <w:t xml:space="preserve"> </w:t>
      </w:r>
      <w:r>
        <w:rPr>
          <w:w w:val="105"/>
        </w:rPr>
        <w:t>the</w:t>
      </w:r>
      <w:r>
        <w:rPr>
          <w:spacing w:val="-11"/>
          <w:w w:val="105"/>
        </w:rPr>
        <w:t xml:space="preserve"> </w:t>
      </w:r>
      <w:r>
        <w:rPr>
          <w:w w:val="105"/>
        </w:rPr>
        <w:t>most highly</w:t>
      </w:r>
      <w:r>
        <w:rPr>
          <w:spacing w:val="-8"/>
          <w:w w:val="105"/>
        </w:rPr>
        <w:t xml:space="preserve"> </w:t>
      </w:r>
      <w:r>
        <w:rPr>
          <w:w w:val="105"/>
        </w:rPr>
        <w:t>developed</w:t>
      </w:r>
      <w:r>
        <w:rPr>
          <w:spacing w:val="-8"/>
          <w:w w:val="105"/>
        </w:rPr>
        <w:t xml:space="preserve"> </w:t>
      </w:r>
      <w:r>
        <w:rPr>
          <w:w w:val="105"/>
        </w:rPr>
        <w:t>mode</w:t>
      </w:r>
      <w:r>
        <w:rPr>
          <w:spacing w:val="-8"/>
          <w:w w:val="105"/>
        </w:rPr>
        <w:t xml:space="preserve"> </w:t>
      </w:r>
      <w:r>
        <w:rPr>
          <w:w w:val="105"/>
        </w:rPr>
        <w:t>of</w:t>
      </w:r>
      <w:r>
        <w:rPr>
          <w:spacing w:val="-7"/>
          <w:w w:val="105"/>
        </w:rPr>
        <w:t xml:space="preserve"> </w:t>
      </w:r>
      <w:r>
        <w:rPr>
          <w:w w:val="105"/>
        </w:rPr>
        <w:t>experiencing</w:t>
      </w:r>
      <w:r>
        <w:rPr>
          <w:spacing w:val="-8"/>
          <w:w w:val="105"/>
        </w:rPr>
        <w:t xml:space="preserve"> </w:t>
      </w:r>
      <w:r>
        <w:rPr>
          <w:w w:val="105"/>
        </w:rPr>
        <w:t>internal</w:t>
      </w:r>
      <w:r>
        <w:rPr>
          <w:spacing w:val="-8"/>
          <w:w w:val="105"/>
        </w:rPr>
        <w:t xml:space="preserve"> </w:t>
      </w:r>
      <w:r>
        <w:rPr>
          <w:w w:val="105"/>
        </w:rPr>
        <w:t>and</w:t>
      </w:r>
      <w:r>
        <w:rPr>
          <w:spacing w:val="-8"/>
          <w:w w:val="105"/>
        </w:rPr>
        <w:t xml:space="preserve"> </w:t>
      </w:r>
      <w:r>
        <w:rPr>
          <w:w w:val="105"/>
        </w:rPr>
        <w:t>external</w:t>
      </w:r>
      <w:r>
        <w:rPr>
          <w:spacing w:val="-7"/>
          <w:w w:val="105"/>
        </w:rPr>
        <w:t xml:space="preserve"> </w:t>
      </w:r>
      <w:r>
        <w:rPr>
          <w:w w:val="105"/>
        </w:rPr>
        <w:t>stimuli.</w:t>
      </w:r>
      <w:r>
        <w:rPr>
          <w:spacing w:val="-8"/>
          <w:w w:val="105"/>
        </w:rPr>
        <w:t xml:space="preserve"> </w:t>
      </w:r>
      <w:r>
        <w:rPr>
          <w:w w:val="105"/>
        </w:rPr>
        <w:t>This</w:t>
      </w:r>
      <w:r>
        <w:rPr>
          <w:spacing w:val="-8"/>
          <w:w w:val="105"/>
        </w:rPr>
        <w:t xml:space="preserve"> </w:t>
      </w:r>
      <w:r>
        <w:rPr>
          <w:w w:val="105"/>
        </w:rPr>
        <w:t>mode</w:t>
      </w:r>
      <w:r>
        <w:rPr>
          <w:spacing w:val="-8"/>
          <w:w w:val="105"/>
        </w:rPr>
        <w:t xml:space="preserve"> </w:t>
      </w:r>
      <w:r>
        <w:rPr>
          <w:w w:val="105"/>
        </w:rPr>
        <w:t>is</w:t>
      </w:r>
      <w:r>
        <w:rPr>
          <w:spacing w:val="-7"/>
          <w:w w:val="105"/>
        </w:rPr>
        <w:t xml:space="preserve"> </w:t>
      </w:r>
      <w:r>
        <w:rPr>
          <w:w w:val="105"/>
        </w:rPr>
        <w:t>characterized</w:t>
      </w:r>
      <w:r>
        <w:rPr>
          <w:spacing w:val="-8"/>
          <w:w w:val="105"/>
        </w:rPr>
        <w:t xml:space="preserve"> </w:t>
      </w:r>
      <w:r>
        <w:rPr>
          <w:w w:val="105"/>
        </w:rPr>
        <w:t xml:space="preserve">by use of socially understood symbols (i.e., words and numbers), and by the understanding of conventional ideas of cause and effect. According to Sullivan, the ability to live with and </w:t>
      </w:r>
      <w:r>
        <w:rPr>
          <w:w w:val="105"/>
        </w:rPr>
        <w:t>among other</w:t>
      </w:r>
      <w:r>
        <w:rPr>
          <w:spacing w:val="-4"/>
          <w:w w:val="105"/>
        </w:rPr>
        <w:t xml:space="preserve"> </w:t>
      </w:r>
      <w:r>
        <w:rPr>
          <w:w w:val="105"/>
        </w:rPr>
        <w:t>people</w:t>
      </w:r>
      <w:r>
        <w:rPr>
          <w:spacing w:val="-4"/>
          <w:w w:val="105"/>
        </w:rPr>
        <w:t xml:space="preserve"> </w:t>
      </w:r>
      <w:r>
        <w:rPr>
          <w:w w:val="105"/>
        </w:rPr>
        <w:t>will</w:t>
      </w:r>
      <w:r>
        <w:rPr>
          <w:spacing w:val="-3"/>
          <w:w w:val="105"/>
        </w:rPr>
        <w:t xml:space="preserve"> </w:t>
      </w:r>
      <w:r>
        <w:rPr>
          <w:w w:val="105"/>
        </w:rPr>
        <w:t>have</w:t>
      </w:r>
      <w:r>
        <w:rPr>
          <w:spacing w:val="-4"/>
          <w:w w:val="105"/>
        </w:rPr>
        <w:t xml:space="preserve"> </w:t>
      </w:r>
      <w:r>
        <w:rPr>
          <w:w w:val="105"/>
        </w:rPr>
        <w:t>developed</w:t>
      </w:r>
      <w:r>
        <w:rPr>
          <w:spacing w:val="-3"/>
          <w:w w:val="105"/>
        </w:rPr>
        <w:t xml:space="preserve"> </w:t>
      </w:r>
      <w:r>
        <w:rPr>
          <w:w w:val="105"/>
        </w:rPr>
        <w:t>by</w:t>
      </w:r>
      <w:r>
        <w:rPr>
          <w:spacing w:val="-4"/>
          <w:w w:val="105"/>
        </w:rPr>
        <w:t xml:space="preserve"> </w:t>
      </w:r>
      <w:r>
        <w:rPr>
          <w:w w:val="105"/>
        </w:rPr>
        <w:t>the</w:t>
      </w:r>
      <w:r>
        <w:rPr>
          <w:spacing w:val="-3"/>
          <w:w w:val="105"/>
        </w:rPr>
        <w:t xml:space="preserve"> </w:t>
      </w:r>
      <w:r>
        <w:rPr>
          <w:w w:val="105"/>
        </w:rPr>
        <w:t>end</w:t>
      </w:r>
      <w:r>
        <w:rPr>
          <w:spacing w:val="-4"/>
          <w:w w:val="105"/>
        </w:rPr>
        <w:t xml:space="preserve"> </w:t>
      </w:r>
      <w:r>
        <w:rPr>
          <w:w w:val="105"/>
        </w:rPr>
        <w:t>of</w:t>
      </w:r>
      <w:r>
        <w:rPr>
          <w:spacing w:val="-3"/>
          <w:w w:val="105"/>
        </w:rPr>
        <w:t xml:space="preserve"> </w:t>
      </w:r>
      <w:r>
        <w:rPr>
          <w:w w:val="105"/>
        </w:rPr>
        <w:t>this</w:t>
      </w:r>
      <w:r>
        <w:rPr>
          <w:spacing w:val="-4"/>
          <w:w w:val="105"/>
        </w:rPr>
        <w:t xml:space="preserve"> </w:t>
      </w:r>
      <w:r>
        <w:rPr>
          <w:w w:val="105"/>
        </w:rPr>
        <w:t>epoch.</w:t>
      </w:r>
    </w:p>
    <w:p w:rsidR="002E0D56" w:rsidRDefault="00C67A04">
      <w:pPr>
        <w:pStyle w:val="BodyText"/>
        <w:spacing w:before="136" w:line="273" w:lineRule="auto"/>
        <w:ind w:left="588" w:right="1320"/>
      </w:pPr>
      <w:r>
        <w:rPr>
          <w:b/>
          <w:i/>
        </w:rPr>
        <w:t xml:space="preserve">Epoch 4: </w:t>
      </w:r>
      <w:r>
        <w:rPr>
          <w:rFonts w:ascii="Times New Roman" w:hAnsi="Times New Roman"/>
          <w:b/>
        </w:rPr>
        <w:t xml:space="preserve">Preadolescence. </w:t>
      </w:r>
      <w:r>
        <w:t xml:space="preserve">This stage begins with the emergence of the need for a more intimate relationship with a specific member of the same sex; Sullivan called this individual the </w:t>
      </w:r>
      <w:r>
        <w:rPr>
          <w:rFonts w:ascii="Times New Roman" w:hAnsi="Times New Roman"/>
          <w:i/>
        </w:rPr>
        <w:t xml:space="preserve">chum. </w:t>
      </w:r>
      <w:r>
        <w:t>Th</w:t>
      </w:r>
      <w:r>
        <w:t>e need for the chum appears around ages 8 to 10 years, and Sullivan considered this relationship critical to the child’s future ability to form intimate relationships of both a sexual and nonsexual nature during the adult years. Sullivan felt that an effec</w:t>
      </w:r>
      <w:r>
        <w:t>tive chumship could be instrumental in</w:t>
      </w:r>
    </w:p>
    <w:p w:rsidR="002E0D56" w:rsidRDefault="00C67A04">
      <w:pPr>
        <w:pStyle w:val="BodyText"/>
        <w:spacing w:line="266" w:lineRule="auto"/>
        <w:ind w:left="588" w:right="1042"/>
      </w:pPr>
      <w:r>
        <w:rPr>
          <w:w w:val="105"/>
        </w:rPr>
        <w:t>altering excessive egocentricity (such as tendencies to pout when things go wrong), over dependence and irresponsibility, and the misguided belief that we should be liked by everyone. He saw the chum as a sort of real</w:t>
      </w:r>
      <w:r>
        <w:rPr>
          <w:w w:val="105"/>
        </w:rPr>
        <w:t>ity check between childhood and adolescence. In addition, during this period, we see the formation of the first structured social groups, such as scout troops.</w:t>
      </w:r>
    </w:p>
    <w:p w:rsidR="002E0D56" w:rsidRDefault="00C67A04">
      <w:pPr>
        <w:pStyle w:val="BodyText"/>
        <w:spacing w:before="144" w:line="266" w:lineRule="auto"/>
        <w:ind w:left="588" w:right="1303"/>
      </w:pPr>
      <w:r>
        <w:rPr>
          <w:b/>
          <w:i/>
        </w:rPr>
        <w:t xml:space="preserve">Epoch 5: </w:t>
      </w:r>
      <w:r>
        <w:rPr>
          <w:rFonts w:ascii="Times New Roman" w:hAnsi="Times New Roman"/>
          <w:b/>
        </w:rPr>
        <w:t xml:space="preserve">Early Adolescence. </w:t>
      </w:r>
      <w:r>
        <w:t>This epoch begins with puberty and the appearance of the lust  dynamism that leads to the desire for a close relationship with a member of the opposite sex.     Sullivan felt this period to be a great one for maladjustment, due to the societal restrictions</w:t>
      </w:r>
      <w:r>
        <w:t xml:space="preserve"> on the adolescent’s ability to satisfy the lust dynamism. He also noted that the adolescent’s early attempts     at heterosexual relationships can (and often do) lead to embarrassing outcomes, such as impotence, frigidity, premature ejaculation, any and a</w:t>
      </w:r>
      <w:r>
        <w:t>ll of which can lead to serious damage to one’s self-    esteem. He felt that parental support during this time was critical to the successful transition of this period. If the attempts at heterosexual relationships are successful, and they usually are, th</w:t>
      </w:r>
      <w:r>
        <w:t>en the  child has taken another positive step up the ladder of interpersonal</w:t>
      </w:r>
      <w:r>
        <w:rPr>
          <w:spacing w:val="44"/>
        </w:rPr>
        <w:t xml:space="preserve"> </w:t>
      </w:r>
      <w:r>
        <w:t>relations.</w:t>
      </w:r>
    </w:p>
    <w:p w:rsidR="002E0D56" w:rsidRDefault="00C67A04">
      <w:pPr>
        <w:pStyle w:val="BodyText"/>
        <w:spacing w:before="150" w:line="266" w:lineRule="auto"/>
        <w:ind w:left="588" w:right="1320"/>
      </w:pPr>
      <w:r>
        <w:rPr>
          <w:b/>
          <w:i/>
        </w:rPr>
        <w:t xml:space="preserve">Epoch 6: </w:t>
      </w:r>
      <w:r>
        <w:rPr>
          <w:rFonts w:ascii="Times New Roman"/>
          <w:b/>
        </w:rPr>
        <w:t xml:space="preserve">Late Adolescence. </w:t>
      </w:r>
      <w:r>
        <w:t>Late adolescence originates with the achievement of satisfying sexual activity. Of course, the adolescent is now functioning (at least part of the time) in the realm of     reality, such as working and paying  taxes,  and  having  increased  social  respon</w:t>
      </w:r>
      <w:r>
        <w:t>sibilities  (helping care for an elderly grandparent or a younger sibling, moving away from home and accepting the concurrent adult life-roles). Sullivan feels that those adolescents having the experience of attending college have an advantage. They have a</w:t>
      </w:r>
      <w:r>
        <w:t>n extra few years to make this transition beyond their high- school</w:t>
      </w:r>
      <w:r>
        <w:rPr>
          <w:spacing w:val="1"/>
        </w:rPr>
        <w:t xml:space="preserve"> </w:t>
      </w:r>
      <w:r>
        <w:t>graduation.</w:t>
      </w:r>
    </w:p>
    <w:p w:rsidR="002E0D56" w:rsidRDefault="00C67A04">
      <w:pPr>
        <w:pStyle w:val="BodyText"/>
        <w:spacing w:before="149" w:line="266" w:lineRule="auto"/>
        <w:ind w:left="588" w:right="970"/>
      </w:pPr>
      <w:r>
        <w:rPr>
          <w:b/>
          <w:i/>
          <w:w w:val="105"/>
        </w:rPr>
        <w:t xml:space="preserve">Epoch </w:t>
      </w:r>
      <w:r>
        <w:rPr>
          <w:rFonts w:ascii="Times New Roman"/>
          <w:b/>
          <w:w w:val="105"/>
        </w:rPr>
        <w:t xml:space="preserve">7: Adulthood. </w:t>
      </w:r>
      <w:r>
        <w:rPr>
          <w:w w:val="105"/>
        </w:rPr>
        <w:t>Harry Stack Sullivan did not say a great deal about adulthood, except that it represented the completion of personality development. The reason Sullivan did</w:t>
      </w:r>
      <w:r>
        <w:rPr>
          <w:w w:val="105"/>
        </w:rPr>
        <w:t xml:space="preserve"> not say much about adulthood is that he was a psychiatrist, and psychiatrists do not get many opportunities to observe normally functioning adults. Sullivan was smart enough to know that what he observed in the pathological adult population was not applic</w:t>
      </w:r>
      <w:r>
        <w:rPr>
          <w:w w:val="105"/>
        </w:rPr>
        <w:t>able to the rest of the nonpathological population.</w:t>
      </w:r>
    </w:p>
    <w:p w:rsidR="002E0D56" w:rsidRDefault="002E0D56">
      <w:pPr>
        <w:pStyle w:val="BodyText"/>
        <w:spacing w:before="1"/>
        <w:rPr>
          <w:sz w:val="32"/>
        </w:rPr>
      </w:pPr>
    </w:p>
    <w:p w:rsidR="002E0D56" w:rsidRDefault="00C67A04">
      <w:pPr>
        <w:pStyle w:val="Heading5"/>
      </w:pPr>
      <w:r>
        <w:rPr>
          <w:w w:val="110"/>
        </w:rPr>
        <w:t>Nature versus Nurture</w:t>
      </w:r>
    </w:p>
    <w:p w:rsidR="002E0D56" w:rsidRDefault="00C67A04">
      <w:pPr>
        <w:pStyle w:val="BodyText"/>
        <w:spacing w:before="80"/>
        <w:ind w:left="588"/>
      </w:pPr>
      <w:r>
        <w:rPr>
          <w:w w:val="105"/>
        </w:rPr>
        <w:t>An issue that has dominated developmental psychology for years is the nature—nurture</w:t>
      </w:r>
    </w:p>
    <w:p w:rsidR="002E0D56" w:rsidRDefault="002E0D56">
      <w:p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050"/>
      </w:pPr>
      <w:r>
        <w:rPr>
          <w:w w:val="105"/>
        </w:rPr>
        <w:t>controversy. This issue is directly related to any discu</w:t>
      </w:r>
      <w:r>
        <w:rPr>
          <w:w w:val="105"/>
        </w:rPr>
        <w:t>ssion of personality as well. You might ask students how much of personality they believe is genetically inherited (nature) and how much is learned</w:t>
      </w:r>
      <w:r>
        <w:rPr>
          <w:spacing w:val="-17"/>
          <w:w w:val="105"/>
        </w:rPr>
        <w:t xml:space="preserve"> </w:t>
      </w:r>
      <w:r>
        <w:rPr>
          <w:w w:val="105"/>
        </w:rPr>
        <w:t>from</w:t>
      </w:r>
      <w:r>
        <w:rPr>
          <w:spacing w:val="-17"/>
          <w:w w:val="105"/>
        </w:rPr>
        <w:t xml:space="preserve"> </w:t>
      </w:r>
      <w:r>
        <w:rPr>
          <w:w w:val="105"/>
        </w:rPr>
        <w:t>the</w:t>
      </w:r>
      <w:r>
        <w:rPr>
          <w:spacing w:val="-16"/>
          <w:w w:val="105"/>
        </w:rPr>
        <w:t xml:space="preserve"> </w:t>
      </w:r>
      <w:r>
        <w:rPr>
          <w:w w:val="105"/>
        </w:rPr>
        <w:t>environment</w:t>
      </w:r>
      <w:r>
        <w:rPr>
          <w:spacing w:val="-17"/>
          <w:w w:val="105"/>
        </w:rPr>
        <w:t xml:space="preserve"> </w:t>
      </w:r>
      <w:r>
        <w:rPr>
          <w:w w:val="105"/>
        </w:rPr>
        <w:t>(nurture).</w:t>
      </w:r>
      <w:r>
        <w:rPr>
          <w:spacing w:val="-16"/>
          <w:w w:val="105"/>
        </w:rPr>
        <w:t xml:space="preserve"> </w:t>
      </w:r>
      <w:r>
        <w:rPr>
          <w:w w:val="105"/>
        </w:rPr>
        <w:t>While</w:t>
      </w:r>
      <w:r>
        <w:rPr>
          <w:spacing w:val="-17"/>
          <w:w w:val="105"/>
        </w:rPr>
        <w:t xml:space="preserve"> </w:t>
      </w:r>
      <w:r>
        <w:rPr>
          <w:w w:val="105"/>
        </w:rPr>
        <w:t>generally,</w:t>
      </w:r>
      <w:r>
        <w:rPr>
          <w:spacing w:val="-17"/>
          <w:w w:val="105"/>
        </w:rPr>
        <w:t xml:space="preserve"> </w:t>
      </w:r>
      <w:r>
        <w:rPr>
          <w:w w:val="105"/>
        </w:rPr>
        <w:t>researchers</w:t>
      </w:r>
      <w:r>
        <w:rPr>
          <w:spacing w:val="-16"/>
          <w:w w:val="105"/>
        </w:rPr>
        <w:t xml:space="preserve"> </w:t>
      </w:r>
      <w:r>
        <w:rPr>
          <w:w w:val="105"/>
        </w:rPr>
        <w:t>argue</w:t>
      </w:r>
      <w:r>
        <w:rPr>
          <w:spacing w:val="-17"/>
          <w:w w:val="105"/>
        </w:rPr>
        <w:t xml:space="preserve"> </w:t>
      </w:r>
      <w:r>
        <w:rPr>
          <w:w w:val="105"/>
        </w:rPr>
        <w:t>that</w:t>
      </w:r>
      <w:r>
        <w:rPr>
          <w:spacing w:val="-17"/>
          <w:w w:val="105"/>
        </w:rPr>
        <w:t xml:space="preserve"> </w:t>
      </w:r>
      <w:r>
        <w:rPr>
          <w:w w:val="105"/>
        </w:rPr>
        <w:t>both</w:t>
      </w:r>
      <w:r>
        <w:rPr>
          <w:spacing w:val="-16"/>
          <w:w w:val="105"/>
        </w:rPr>
        <w:t xml:space="preserve"> </w:t>
      </w:r>
      <w:r>
        <w:rPr>
          <w:w w:val="105"/>
        </w:rPr>
        <w:t>appear</w:t>
      </w:r>
      <w:r>
        <w:rPr>
          <w:spacing w:val="-17"/>
          <w:w w:val="105"/>
        </w:rPr>
        <w:t xml:space="preserve"> </w:t>
      </w:r>
      <w:r>
        <w:rPr>
          <w:w w:val="105"/>
        </w:rPr>
        <w:t>to</w:t>
      </w:r>
      <w:r>
        <w:rPr>
          <w:spacing w:val="-16"/>
          <w:w w:val="105"/>
        </w:rPr>
        <w:t xml:space="preserve"> </w:t>
      </w:r>
      <w:r>
        <w:rPr>
          <w:w w:val="105"/>
        </w:rPr>
        <w:t>play a role in person</w:t>
      </w:r>
      <w:r>
        <w:rPr>
          <w:w w:val="105"/>
        </w:rPr>
        <w:t>ality, you might point out that how much of a role each plays may depend on what part of personality you are discussing. For example, genetics clearly plays an important role in nervous system development, which can affect traits such as introversion. On t</w:t>
      </w:r>
      <w:r>
        <w:rPr>
          <w:w w:val="105"/>
        </w:rPr>
        <w:t>he other hand, the environment (nurture) plays an important role in emotional maturation, as evidenced by Harlow and Spitz’s studies on the effects of early isolation. Ultimately, one of the best ways to sum up the research</w:t>
      </w:r>
      <w:r>
        <w:rPr>
          <w:spacing w:val="-11"/>
          <w:w w:val="105"/>
        </w:rPr>
        <w:t xml:space="preserve"> </w:t>
      </w:r>
      <w:r>
        <w:rPr>
          <w:w w:val="105"/>
        </w:rPr>
        <w:t>on</w:t>
      </w:r>
      <w:r>
        <w:rPr>
          <w:spacing w:val="-11"/>
          <w:w w:val="105"/>
        </w:rPr>
        <w:t xml:space="preserve"> </w:t>
      </w:r>
      <w:r>
        <w:rPr>
          <w:w w:val="105"/>
        </w:rPr>
        <w:t>this</w:t>
      </w:r>
      <w:r>
        <w:rPr>
          <w:spacing w:val="-11"/>
          <w:w w:val="105"/>
        </w:rPr>
        <w:t xml:space="preserve"> </w:t>
      </w:r>
      <w:r>
        <w:rPr>
          <w:w w:val="105"/>
        </w:rPr>
        <w:t>controversy</w:t>
      </w:r>
      <w:r>
        <w:rPr>
          <w:spacing w:val="-11"/>
          <w:w w:val="105"/>
        </w:rPr>
        <w:t xml:space="preserve"> </w:t>
      </w:r>
      <w:r>
        <w:rPr>
          <w:w w:val="105"/>
        </w:rPr>
        <w:t>is</w:t>
      </w:r>
      <w:r>
        <w:rPr>
          <w:spacing w:val="-11"/>
          <w:w w:val="105"/>
        </w:rPr>
        <w:t xml:space="preserve"> </w:t>
      </w:r>
      <w:r>
        <w:rPr>
          <w:w w:val="105"/>
        </w:rPr>
        <w:t>to</w:t>
      </w:r>
      <w:r>
        <w:rPr>
          <w:spacing w:val="-11"/>
          <w:w w:val="105"/>
        </w:rPr>
        <w:t xml:space="preserve"> </w:t>
      </w:r>
      <w:r>
        <w:rPr>
          <w:w w:val="105"/>
        </w:rPr>
        <w:t>say</w:t>
      </w:r>
      <w:r>
        <w:rPr>
          <w:spacing w:val="-11"/>
          <w:w w:val="105"/>
        </w:rPr>
        <w:t xml:space="preserve"> </w:t>
      </w:r>
      <w:r>
        <w:rPr>
          <w:w w:val="105"/>
        </w:rPr>
        <w:t>th</w:t>
      </w:r>
      <w:r>
        <w:rPr>
          <w:w w:val="105"/>
        </w:rPr>
        <w:t>at</w:t>
      </w:r>
      <w:r>
        <w:rPr>
          <w:spacing w:val="-11"/>
          <w:w w:val="105"/>
        </w:rPr>
        <w:t xml:space="preserve"> </w:t>
      </w:r>
      <w:r>
        <w:rPr>
          <w:w w:val="105"/>
        </w:rPr>
        <w:t>nature</w:t>
      </w:r>
      <w:r>
        <w:rPr>
          <w:spacing w:val="-10"/>
          <w:w w:val="105"/>
        </w:rPr>
        <w:t xml:space="preserve"> </w:t>
      </w:r>
      <w:r>
        <w:rPr>
          <w:w w:val="105"/>
        </w:rPr>
        <w:t>sets</w:t>
      </w:r>
      <w:r>
        <w:rPr>
          <w:spacing w:val="-11"/>
          <w:w w:val="105"/>
        </w:rPr>
        <w:t xml:space="preserve"> </w:t>
      </w:r>
      <w:r>
        <w:rPr>
          <w:w w:val="105"/>
        </w:rPr>
        <w:t>a</w:t>
      </w:r>
      <w:r>
        <w:rPr>
          <w:spacing w:val="-11"/>
          <w:w w:val="105"/>
        </w:rPr>
        <w:t xml:space="preserve"> </w:t>
      </w:r>
      <w:r>
        <w:rPr>
          <w:w w:val="105"/>
        </w:rPr>
        <w:t>potential</w:t>
      </w:r>
      <w:r>
        <w:rPr>
          <w:spacing w:val="-11"/>
          <w:w w:val="105"/>
        </w:rPr>
        <w:t xml:space="preserve"> </w:t>
      </w:r>
      <w:r>
        <w:rPr>
          <w:w w:val="105"/>
        </w:rPr>
        <w:t>range</w:t>
      </w:r>
      <w:r>
        <w:rPr>
          <w:spacing w:val="-11"/>
          <w:w w:val="105"/>
        </w:rPr>
        <w:t xml:space="preserve"> </w:t>
      </w:r>
      <w:r>
        <w:rPr>
          <w:w w:val="105"/>
        </w:rPr>
        <w:t>of</w:t>
      </w:r>
      <w:r>
        <w:rPr>
          <w:spacing w:val="-11"/>
          <w:w w:val="105"/>
        </w:rPr>
        <w:t xml:space="preserve"> </w:t>
      </w:r>
      <w:r>
        <w:rPr>
          <w:w w:val="105"/>
        </w:rPr>
        <w:t>development,</w:t>
      </w:r>
      <w:r>
        <w:rPr>
          <w:spacing w:val="-11"/>
          <w:w w:val="105"/>
        </w:rPr>
        <w:t xml:space="preserve"> </w:t>
      </w:r>
      <w:r>
        <w:rPr>
          <w:w w:val="105"/>
        </w:rPr>
        <w:t>and</w:t>
      </w:r>
      <w:r>
        <w:rPr>
          <w:spacing w:val="-11"/>
          <w:w w:val="105"/>
        </w:rPr>
        <w:t xml:space="preserve"> </w:t>
      </w:r>
      <w:r>
        <w:rPr>
          <w:w w:val="105"/>
        </w:rPr>
        <w:t>nurture determines where, within that range, a person will end up. With some aspects of personality, nature</w:t>
      </w:r>
      <w:r>
        <w:rPr>
          <w:spacing w:val="-9"/>
          <w:w w:val="105"/>
        </w:rPr>
        <w:t xml:space="preserve"> </w:t>
      </w:r>
      <w:r>
        <w:rPr>
          <w:w w:val="105"/>
        </w:rPr>
        <w:t>sets</w:t>
      </w:r>
      <w:r>
        <w:rPr>
          <w:spacing w:val="-9"/>
          <w:w w:val="105"/>
        </w:rPr>
        <w:t xml:space="preserve"> </w:t>
      </w:r>
      <w:r>
        <w:rPr>
          <w:w w:val="105"/>
        </w:rPr>
        <w:t>a</w:t>
      </w:r>
      <w:r>
        <w:rPr>
          <w:spacing w:val="-9"/>
          <w:w w:val="105"/>
        </w:rPr>
        <w:t xml:space="preserve"> </w:t>
      </w:r>
      <w:r>
        <w:rPr>
          <w:w w:val="105"/>
        </w:rPr>
        <w:t>wide</w:t>
      </w:r>
      <w:r>
        <w:rPr>
          <w:spacing w:val="-9"/>
          <w:w w:val="105"/>
        </w:rPr>
        <w:t xml:space="preserve"> </w:t>
      </w:r>
      <w:r>
        <w:rPr>
          <w:w w:val="105"/>
        </w:rPr>
        <w:t>range</w:t>
      </w:r>
      <w:r>
        <w:rPr>
          <w:spacing w:val="-9"/>
          <w:w w:val="105"/>
        </w:rPr>
        <w:t xml:space="preserve"> </w:t>
      </w:r>
      <w:r>
        <w:rPr>
          <w:w w:val="105"/>
        </w:rPr>
        <w:t>of</w:t>
      </w:r>
      <w:r>
        <w:rPr>
          <w:spacing w:val="-9"/>
          <w:w w:val="105"/>
        </w:rPr>
        <w:t xml:space="preserve"> </w:t>
      </w:r>
      <w:r>
        <w:rPr>
          <w:w w:val="105"/>
        </w:rPr>
        <w:t>development,</w:t>
      </w:r>
      <w:r>
        <w:rPr>
          <w:spacing w:val="-9"/>
          <w:w w:val="105"/>
        </w:rPr>
        <w:t xml:space="preserve"> </w:t>
      </w:r>
      <w:r>
        <w:rPr>
          <w:w w:val="105"/>
        </w:rPr>
        <w:t>giving</w:t>
      </w:r>
      <w:r>
        <w:rPr>
          <w:spacing w:val="-9"/>
          <w:w w:val="105"/>
        </w:rPr>
        <w:t xml:space="preserve"> </w:t>
      </w:r>
      <w:r>
        <w:rPr>
          <w:w w:val="105"/>
        </w:rPr>
        <w:t>the</w:t>
      </w:r>
      <w:r>
        <w:rPr>
          <w:spacing w:val="-9"/>
          <w:w w:val="105"/>
        </w:rPr>
        <w:t xml:space="preserve"> </w:t>
      </w:r>
      <w:r>
        <w:rPr>
          <w:w w:val="105"/>
        </w:rPr>
        <w:t>environment</w:t>
      </w:r>
      <w:r>
        <w:rPr>
          <w:spacing w:val="-9"/>
          <w:w w:val="105"/>
        </w:rPr>
        <w:t xml:space="preserve"> </w:t>
      </w:r>
      <w:r>
        <w:rPr>
          <w:w w:val="105"/>
        </w:rPr>
        <w:t>plenty</w:t>
      </w:r>
      <w:r>
        <w:rPr>
          <w:spacing w:val="-9"/>
          <w:w w:val="105"/>
        </w:rPr>
        <w:t xml:space="preserve"> </w:t>
      </w:r>
      <w:r>
        <w:rPr>
          <w:w w:val="105"/>
        </w:rPr>
        <w:t>of</w:t>
      </w:r>
      <w:r>
        <w:rPr>
          <w:spacing w:val="-9"/>
          <w:w w:val="105"/>
        </w:rPr>
        <w:t xml:space="preserve"> </w:t>
      </w:r>
      <w:r>
        <w:rPr>
          <w:w w:val="105"/>
        </w:rPr>
        <w:t>room</w:t>
      </w:r>
      <w:r>
        <w:rPr>
          <w:spacing w:val="-9"/>
          <w:w w:val="105"/>
        </w:rPr>
        <w:t xml:space="preserve"> </w:t>
      </w:r>
      <w:r>
        <w:rPr>
          <w:w w:val="105"/>
        </w:rPr>
        <w:t>to</w:t>
      </w:r>
      <w:r>
        <w:rPr>
          <w:spacing w:val="-8"/>
          <w:w w:val="105"/>
        </w:rPr>
        <w:t xml:space="preserve"> </w:t>
      </w:r>
      <w:r>
        <w:rPr>
          <w:w w:val="105"/>
        </w:rPr>
        <w:t>have</w:t>
      </w:r>
      <w:r>
        <w:rPr>
          <w:spacing w:val="-9"/>
          <w:w w:val="105"/>
        </w:rPr>
        <w:t xml:space="preserve"> </w:t>
      </w:r>
      <w:r>
        <w:rPr>
          <w:w w:val="105"/>
        </w:rPr>
        <w:t>an</w:t>
      </w:r>
      <w:r>
        <w:rPr>
          <w:spacing w:val="-9"/>
          <w:w w:val="105"/>
        </w:rPr>
        <w:t xml:space="preserve"> </w:t>
      </w:r>
      <w:r>
        <w:rPr>
          <w:w w:val="105"/>
        </w:rPr>
        <w:t>impact. With other aspects of personality, nature sets a narrow range of development, leaving the environment</w:t>
      </w:r>
      <w:r>
        <w:rPr>
          <w:spacing w:val="-11"/>
          <w:w w:val="105"/>
        </w:rPr>
        <w:t xml:space="preserve"> </w:t>
      </w:r>
      <w:r>
        <w:rPr>
          <w:w w:val="105"/>
        </w:rPr>
        <w:t>room</w:t>
      </w:r>
      <w:r>
        <w:rPr>
          <w:spacing w:val="-11"/>
          <w:w w:val="105"/>
        </w:rPr>
        <w:t xml:space="preserve"> </w:t>
      </w:r>
      <w:r>
        <w:rPr>
          <w:w w:val="105"/>
        </w:rPr>
        <w:t>for</w:t>
      </w:r>
      <w:r>
        <w:rPr>
          <w:spacing w:val="-11"/>
          <w:w w:val="105"/>
        </w:rPr>
        <w:t xml:space="preserve"> </w:t>
      </w:r>
      <w:r>
        <w:rPr>
          <w:w w:val="105"/>
        </w:rPr>
        <w:t>only</w:t>
      </w:r>
      <w:r>
        <w:rPr>
          <w:spacing w:val="-10"/>
          <w:w w:val="105"/>
        </w:rPr>
        <w:t xml:space="preserve"> </w:t>
      </w:r>
      <w:r>
        <w:rPr>
          <w:w w:val="105"/>
        </w:rPr>
        <w:t>a</w:t>
      </w:r>
      <w:r>
        <w:rPr>
          <w:spacing w:val="-11"/>
          <w:w w:val="105"/>
        </w:rPr>
        <w:t xml:space="preserve"> </w:t>
      </w:r>
      <w:r>
        <w:rPr>
          <w:w w:val="105"/>
        </w:rPr>
        <w:t>minor</w:t>
      </w:r>
      <w:r>
        <w:rPr>
          <w:spacing w:val="-11"/>
          <w:w w:val="105"/>
        </w:rPr>
        <w:t xml:space="preserve"> </w:t>
      </w:r>
      <w:r>
        <w:rPr>
          <w:w w:val="105"/>
        </w:rPr>
        <w:t>impact.</w:t>
      </w:r>
      <w:r>
        <w:rPr>
          <w:spacing w:val="-10"/>
          <w:w w:val="105"/>
        </w:rPr>
        <w:t xml:space="preserve"> </w:t>
      </w:r>
      <w:r>
        <w:rPr>
          <w:w w:val="105"/>
        </w:rPr>
        <w:t>With</w:t>
      </w:r>
      <w:r>
        <w:rPr>
          <w:spacing w:val="-11"/>
          <w:w w:val="105"/>
        </w:rPr>
        <w:t xml:space="preserve"> </w:t>
      </w:r>
      <w:r>
        <w:rPr>
          <w:w w:val="105"/>
        </w:rPr>
        <w:t>most</w:t>
      </w:r>
      <w:r>
        <w:rPr>
          <w:spacing w:val="-11"/>
          <w:w w:val="105"/>
        </w:rPr>
        <w:t xml:space="preserve"> </w:t>
      </w:r>
      <w:r>
        <w:rPr>
          <w:w w:val="105"/>
        </w:rPr>
        <w:t>aspects</w:t>
      </w:r>
      <w:r>
        <w:rPr>
          <w:spacing w:val="-10"/>
          <w:w w:val="105"/>
        </w:rPr>
        <w:t xml:space="preserve"> </w:t>
      </w:r>
      <w:r>
        <w:rPr>
          <w:w w:val="105"/>
        </w:rPr>
        <w:t>of</w:t>
      </w:r>
      <w:r>
        <w:rPr>
          <w:spacing w:val="-11"/>
          <w:w w:val="105"/>
        </w:rPr>
        <w:t xml:space="preserve"> </w:t>
      </w:r>
      <w:r>
        <w:rPr>
          <w:w w:val="105"/>
        </w:rPr>
        <w:t>personality,</w:t>
      </w:r>
      <w:r>
        <w:rPr>
          <w:spacing w:val="-11"/>
          <w:w w:val="105"/>
        </w:rPr>
        <w:t xml:space="preserve"> </w:t>
      </w:r>
      <w:r>
        <w:rPr>
          <w:w w:val="105"/>
        </w:rPr>
        <w:t>nature</w:t>
      </w:r>
      <w:r>
        <w:rPr>
          <w:spacing w:val="-10"/>
          <w:w w:val="105"/>
        </w:rPr>
        <w:t xml:space="preserve"> </w:t>
      </w:r>
      <w:r>
        <w:rPr>
          <w:w w:val="105"/>
        </w:rPr>
        <w:t>appears</w:t>
      </w:r>
      <w:r>
        <w:rPr>
          <w:spacing w:val="-11"/>
          <w:w w:val="105"/>
        </w:rPr>
        <w:t xml:space="preserve"> </w:t>
      </w:r>
      <w:r>
        <w:rPr>
          <w:w w:val="105"/>
        </w:rPr>
        <w:t>to</w:t>
      </w:r>
      <w:r>
        <w:rPr>
          <w:spacing w:val="-11"/>
          <w:w w:val="105"/>
        </w:rPr>
        <w:t xml:space="preserve"> </w:t>
      </w:r>
      <w:r>
        <w:rPr>
          <w:w w:val="105"/>
        </w:rPr>
        <w:t>set a moderate range of potential</w:t>
      </w:r>
      <w:r>
        <w:rPr>
          <w:spacing w:val="-26"/>
          <w:w w:val="105"/>
        </w:rPr>
        <w:t xml:space="preserve"> </w:t>
      </w:r>
      <w:r>
        <w:rPr>
          <w:w w:val="105"/>
        </w:rPr>
        <w:t>development.</w:t>
      </w:r>
    </w:p>
    <w:p w:rsidR="002E0D56" w:rsidRDefault="002E0D56">
      <w:pPr>
        <w:pStyle w:val="BodyText"/>
        <w:spacing w:before="4"/>
        <w:rPr>
          <w:sz w:val="32"/>
        </w:rPr>
      </w:pPr>
    </w:p>
    <w:p w:rsidR="002E0D56" w:rsidRDefault="00C67A04">
      <w:pPr>
        <w:pStyle w:val="Heading5"/>
      </w:pPr>
      <w:r>
        <w:rPr>
          <w:w w:val="105"/>
        </w:rPr>
        <w:t>Personality: Add</w:t>
      </w:r>
      <w:r>
        <w:rPr>
          <w:w w:val="105"/>
        </w:rPr>
        <w:t xml:space="preserve"> Women and Stir!</w:t>
      </w:r>
    </w:p>
    <w:p w:rsidR="002E0D56" w:rsidRDefault="00C67A04">
      <w:pPr>
        <w:pStyle w:val="BodyText"/>
        <w:spacing w:before="81" w:line="266" w:lineRule="auto"/>
        <w:ind w:left="588" w:right="1416"/>
      </w:pPr>
      <w:r>
        <w:t>The topic of personality serves as an excellent base for discussing the feminist perspective within  the field of psychology. Torrey (1987) has incorporated a five-phase sequence of sex-integration, proposed by McIntosh, into the psycholog</w:t>
      </w:r>
      <w:r>
        <w:t>y of</w:t>
      </w:r>
      <w:r>
        <w:rPr>
          <w:spacing w:val="7"/>
        </w:rPr>
        <w:t xml:space="preserve"> </w:t>
      </w:r>
      <w:r>
        <w:t>personality.</w:t>
      </w:r>
    </w:p>
    <w:p w:rsidR="002E0D56" w:rsidRDefault="00C67A04">
      <w:pPr>
        <w:pStyle w:val="BodyText"/>
        <w:spacing w:before="148" w:line="266" w:lineRule="auto"/>
        <w:ind w:left="948" w:right="1174"/>
      </w:pPr>
      <w:r>
        <w:rPr>
          <w:b/>
          <w:i/>
          <w:w w:val="105"/>
        </w:rPr>
        <w:t xml:space="preserve">Phase 1: </w:t>
      </w:r>
      <w:r>
        <w:rPr>
          <w:rFonts w:ascii="Times New Roman" w:hAnsi="Times New Roman"/>
          <w:b/>
          <w:w w:val="105"/>
        </w:rPr>
        <w:t xml:space="preserve">Womenless Psychology. </w:t>
      </w:r>
      <w:r>
        <w:rPr>
          <w:w w:val="105"/>
        </w:rPr>
        <w:t>Torrey provides several interesting examples of womenless psychology, for example, only four of the 707 pages of Hall and Lindzey’s text on personality are devoted to a woman’s theory of personality (Karen Horney’s). Sullivan, Murray, McClelland, and Kohlb</w:t>
      </w:r>
      <w:r>
        <w:rPr>
          <w:w w:val="105"/>
        </w:rPr>
        <w:t>erg based their work on studies of men, although the theories usually are described as universal.</w:t>
      </w:r>
    </w:p>
    <w:p w:rsidR="002E0D56" w:rsidRDefault="00C67A04">
      <w:pPr>
        <w:pStyle w:val="BodyText"/>
        <w:spacing w:before="148" w:line="266" w:lineRule="auto"/>
        <w:ind w:left="948" w:right="1320"/>
      </w:pPr>
      <w:r>
        <w:rPr>
          <w:b/>
          <w:i/>
        </w:rPr>
        <w:t xml:space="preserve">Phase 2: </w:t>
      </w:r>
      <w:r>
        <w:rPr>
          <w:rFonts w:ascii="Times New Roman" w:hAnsi="Times New Roman"/>
          <w:b/>
        </w:rPr>
        <w:t xml:space="preserve">Adding Women to Psychology. </w:t>
      </w:r>
      <w:r>
        <w:t>In this phase, women’s work is included in the field of psychology, but usually within the overall male-oriented  paradig</w:t>
      </w:r>
      <w:r>
        <w:t>m.  Karen  Horney’s contributions within the psychoanalytic field would represent this</w:t>
      </w:r>
      <w:r>
        <w:rPr>
          <w:spacing w:val="40"/>
        </w:rPr>
        <w:t xml:space="preserve"> </w:t>
      </w:r>
      <w:r>
        <w:t>phase.</w:t>
      </w:r>
    </w:p>
    <w:p w:rsidR="002E0D56" w:rsidRDefault="00C67A04">
      <w:pPr>
        <w:pStyle w:val="BodyText"/>
        <w:spacing w:before="148" w:line="266" w:lineRule="auto"/>
        <w:ind w:left="948" w:right="1139"/>
      </w:pPr>
      <w:r>
        <w:rPr>
          <w:b/>
          <w:i/>
          <w:w w:val="105"/>
        </w:rPr>
        <w:t xml:space="preserve">Phase 3: </w:t>
      </w:r>
      <w:r>
        <w:rPr>
          <w:rFonts w:ascii="Times New Roman" w:hAnsi="Times New Roman"/>
          <w:b/>
          <w:w w:val="105"/>
        </w:rPr>
        <w:t xml:space="preserve">Women as Inherently Different and Deviant. </w:t>
      </w:r>
      <w:r>
        <w:rPr>
          <w:w w:val="105"/>
        </w:rPr>
        <w:t>Viewing men as the norm and women as special exceptions occurs in Phase 3. Freud’s view of mature female sexuality is used to illustrate</w:t>
      </w:r>
      <w:r>
        <w:rPr>
          <w:spacing w:val="-14"/>
          <w:w w:val="105"/>
        </w:rPr>
        <w:t xml:space="preserve"> </w:t>
      </w:r>
      <w:r>
        <w:rPr>
          <w:w w:val="105"/>
        </w:rPr>
        <w:t>the</w:t>
      </w:r>
      <w:r>
        <w:rPr>
          <w:spacing w:val="-13"/>
          <w:w w:val="105"/>
        </w:rPr>
        <w:t xml:space="preserve"> </w:t>
      </w:r>
      <w:r>
        <w:rPr>
          <w:w w:val="105"/>
        </w:rPr>
        <w:t>point.</w:t>
      </w:r>
      <w:r>
        <w:rPr>
          <w:spacing w:val="-13"/>
          <w:w w:val="105"/>
        </w:rPr>
        <w:t xml:space="preserve"> </w:t>
      </w:r>
      <w:r>
        <w:rPr>
          <w:w w:val="105"/>
        </w:rPr>
        <w:t>Although</w:t>
      </w:r>
      <w:r>
        <w:rPr>
          <w:spacing w:val="-12"/>
          <w:w w:val="105"/>
        </w:rPr>
        <w:t xml:space="preserve"> </w:t>
      </w:r>
      <w:r>
        <w:rPr>
          <w:w w:val="105"/>
        </w:rPr>
        <w:t>aware</w:t>
      </w:r>
      <w:r>
        <w:rPr>
          <w:spacing w:val="-13"/>
          <w:w w:val="105"/>
        </w:rPr>
        <w:t xml:space="preserve"> </w:t>
      </w:r>
      <w:r>
        <w:rPr>
          <w:w w:val="105"/>
        </w:rPr>
        <w:t>of</w:t>
      </w:r>
      <w:r>
        <w:rPr>
          <w:spacing w:val="-12"/>
          <w:w w:val="105"/>
        </w:rPr>
        <w:t xml:space="preserve"> </w:t>
      </w:r>
      <w:r>
        <w:rPr>
          <w:w w:val="105"/>
        </w:rPr>
        <w:t>the</w:t>
      </w:r>
      <w:r>
        <w:rPr>
          <w:spacing w:val="-13"/>
          <w:w w:val="105"/>
        </w:rPr>
        <w:t xml:space="preserve"> </w:t>
      </w:r>
      <w:r>
        <w:rPr>
          <w:w w:val="105"/>
        </w:rPr>
        <w:t>sexual</w:t>
      </w:r>
      <w:r>
        <w:rPr>
          <w:spacing w:val="-13"/>
          <w:w w:val="105"/>
        </w:rPr>
        <w:t xml:space="preserve"> </w:t>
      </w:r>
      <w:r>
        <w:rPr>
          <w:w w:val="105"/>
        </w:rPr>
        <w:t>role</w:t>
      </w:r>
      <w:r>
        <w:rPr>
          <w:spacing w:val="-13"/>
          <w:w w:val="105"/>
        </w:rPr>
        <w:t xml:space="preserve"> </w:t>
      </w:r>
      <w:r>
        <w:rPr>
          <w:w w:val="105"/>
        </w:rPr>
        <w:t>of</w:t>
      </w:r>
      <w:r>
        <w:rPr>
          <w:spacing w:val="-12"/>
          <w:w w:val="105"/>
        </w:rPr>
        <w:t xml:space="preserve"> </w:t>
      </w:r>
      <w:r>
        <w:rPr>
          <w:w w:val="105"/>
        </w:rPr>
        <w:t>the</w:t>
      </w:r>
      <w:r>
        <w:rPr>
          <w:spacing w:val="-13"/>
          <w:w w:val="105"/>
        </w:rPr>
        <w:t xml:space="preserve"> </w:t>
      </w:r>
      <w:r>
        <w:rPr>
          <w:w w:val="105"/>
        </w:rPr>
        <w:t>clitoris,</w:t>
      </w:r>
      <w:r>
        <w:rPr>
          <w:spacing w:val="-12"/>
          <w:w w:val="105"/>
        </w:rPr>
        <w:t xml:space="preserve"> </w:t>
      </w:r>
      <w:r>
        <w:rPr>
          <w:w w:val="105"/>
        </w:rPr>
        <w:t>Freud</w:t>
      </w:r>
      <w:r>
        <w:rPr>
          <w:spacing w:val="-13"/>
          <w:w w:val="105"/>
        </w:rPr>
        <w:t xml:space="preserve"> </w:t>
      </w:r>
      <w:r>
        <w:rPr>
          <w:w w:val="105"/>
        </w:rPr>
        <w:t>insisted</w:t>
      </w:r>
      <w:r>
        <w:rPr>
          <w:spacing w:val="-13"/>
          <w:w w:val="105"/>
        </w:rPr>
        <w:t xml:space="preserve"> </w:t>
      </w:r>
      <w:r>
        <w:rPr>
          <w:w w:val="105"/>
        </w:rPr>
        <w:t>that</w:t>
      </w:r>
      <w:r>
        <w:rPr>
          <w:spacing w:val="-14"/>
          <w:w w:val="105"/>
        </w:rPr>
        <w:t xml:space="preserve"> </w:t>
      </w:r>
      <w:r>
        <w:rPr>
          <w:w w:val="105"/>
        </w:rPr>
        <w:t>mature sexuality is located in the va</w:t>
      </w:r>
      <w:r>
        <w:rPr>
          <w:w w:val="105"/>
        </w:rPr>
        <w:t>gina. Regarding research, Torrey notes that when differences did appear,</w:t>
      </w:r>
      <w:r>
        <w:rPr>
          <w:spacing w:val="-12"/>
          <w:w w:val="105"/>
        </w:rPr>
        <w:t xml:space="preserve"> </w:t>
      </w:r>
      <w:r>
        <w:rPr>
          <w:w w:val="105"/>
        </w:rPr>
        <w:t>psychologists</w:t>
      </w:r>
      <w:r>
        <w:rPr>
          <w:spacing w:val="-11"/>
          <w:w w:val="105"/>
        </w:rPr>
        <w:t xml:space="preserve"> </w:t>
      </w:r>
      <w:r>
        <w:rPr>
          <w:w w:val="105"/>
        </w:rPr>
        <w:t>have</w:t>
      </w:r>
      <w:r>
        <w:rPr>
          <w:spacing w:val="-11"/>
          <w:w w:val="105"/>
        </w:rPr>
        <w:t xml:space="preserve"> </w:t>
      </w:r>
      <w:r>
        <w:rPr>
          <w:w w:val="105"/>
        </w:rPr>
        <w:t>usually</w:t>
      </w:r>
      <w:r>
        <w:rPr>
          <w:spacing w:val="-11"/>
          <w:w w:val="105"/>
        </w:rPr>
        <w:t xml:space="preserve"> </w:t>
      </w:r>
      <w:r>
        <w:rPr>
          <w:w w:val="105"/>
        </w:rPr>
        <w:t>interpreted</w:t>
      </w:r>
      <w:r>
        <w:rPr>
          <w:spacing w:val="-12"/>
          <w:w w:val="105"/>
        </w:rPr>
        <w:t xml:space="preserve"> </w:t>
      </w:r>
      <w:r>
        <w:rPr>
          <w:w w:val="105"/>
        </w:rPr>
        <w:t>them</w:t>
      </w:r>
      <w:r>
        <w:rPr>
          <w:spacing w:val="-11"/>
          <w:w w:val="105"/>
        </w:rPr>
        <w:t xml:space="preserve"> </w:t>
      </w:r>
      <w:r>
        <w:rPr>
          <w:w w:val="105"/>
        </w:rPr>
        <w:t>as</w:t>
      </w:r>
      <w:r>
        <w:rPr>
          <w:spacing w:val="-11"/>
          <w:w w:val="105"/>
        </w:rPr>
        <w:t xml:space="preserve"> </w:t>
      </w:r>
      <w:r>
        <w:rPr>
          <w:w w:val="105"/>
        </w:rPr>
        <w:t>showing</w:t>
      </w:r>
      <w:r>
        <w:rPr>
          <w:spacing w:val="-10"/>
          <w:w w:val="105"/>
        </w:rPr>
        <w:t xml:space="preserve"> </w:t>
      </w:r>
      <w:r>
        <w:rPr>
          <w:w w:val="105"/>
        </w:rPr>
        <w:t>female</w:t>
      </w:r>
      <w:r>
        <w:rPr>
          <w:spacing w:val="-12"/>
          <w:w w:val="105"/>
        </w:rPr>
        <w:t xml:space="preserve"> </w:t>
      </w:r>
      <w:r>
        <w:rPr>
          <w:w w:val="105"/>
        </w:rPr>
        <w:t>inferiority.</w:t>
      </w:r>
      <w:r>
        <w:rPr>
          <w:spacing w:val="-11"/>
          <w:w w:val="105"/>
        </w:rPr>
        <w:t xml:space="preserve"> </w:t>
      </w:r>
      <w:r>
        <w:rPr>
          <w:w w:val="105"/>
        </w:rPr>
        <w:t>Witkin,</w:t>
      </w:r>
      <w:r>
        <w:rPr>
          <w:spacing w:val="-11"/>
          <w:w w:val="105"/>
        </w:rPr>
        <w:t xml:space="preserve"> </w:t>
      </w:r>
      <w:r>
        <w:rPr>
          <w:w w:val="105"/>
        </w:rPr>
        <w:t>for example, described the holistic style of perception he found in his female participants as a lia</w:t>
      </w:r>
      <w:r>
        <w:rPr>
          <w:w w:val="105"/>
        </w:rPr>
        <w:t>bility</w:t>
      </w:r>
      <w:r>
        <w:rPr>
          <w:spacing w:val="-9"/>
          <w:w w:val="105"/>
        </w:rPr>
        <w:t xml:space="preserve"> </w:t>
      </w:r>
      <w:r>
        <w:rPr>
          <w:w w:val="105"/>
        </w:rPr>
        <w:t>to</w:t>
      </w:r>
      <w:r>
        <w:rPr>
          <w:spacing w:val="-9"/>
          <w:w w:val="105"/>
        </w:rPr>
        <w:t xml:space="preserve"> </w:t>
      </w:r>
      <w:r>
        <w:rPr>
          <w:w w:val="105"/>
        </w:rPr>
        <w:t>thinking</w:t>
      </w:r>
      <w:r>
        <w:rPr>
          <w:spacing w:val="-9"/>
          <w:w w:val="105"/>
        </w:rPr>
        <w:t xml:space="preserve"> </w:t>
      </w:r>
      <w:r>
        <w:rPr>
          <w:w w:val="105"/>
        </w:rPr>
        <w:t>analytically,</w:t>
      </w:r>
      <w:r>
        <w:rPr>
          <w:spacing w:val="-8"/>
          <w:w w:val="105"/>
        </w:rPr>
        <w:t xml:space="preserve"> </w:t>
      </w:r>
      <w:r>
        <w:rPr>
          <w:w w:val="105"/>
        </w:rPr>
        <w:t>rather</w:t>
      </w:r>
      <w:r>
        <w:rPr>
          <w:spacing w:val="-9"/>
          <w:w w:val="105"/>
        </w:rPr>
        <w:t xml:space="preserve"> </w:t>
      </w:r>
      <w:r>
        <w:rPr>
          <w:w w:val="105"/>
        </w:rPr>
        <w:t>than</w:t>
      </w:r>
      <w:r>
        <w:rPr>
          <w:spacing w:val="-9"/>
          <w:w w:val="105"/>
        </w:rPr>
        <w:t xml:space="preserve"> </w:t>
      </w:r>
      <w:r>
        <w:rPr>
          <w:w w:val="105"/>
        </w:rPr>
        <w:t>as</w:t>
      </w:r>
      <w:r>
        <w:rPr>
          <w:spacing w:val="-8"/>
          <w:w w:val="105"/>
        </w:rPr>
        <w:t xml:space="preserve"> </w:t>
      </w:r>
      <w:r>
        <w:rPr>
          <w:w w:val="105"/>
        </w:rPr>
        <w:t>a</w:t>
      </w:r>
      <w:r>
        <w:rPr>
          <w:spacing w:val="-9"/>
          <w:w w:val="105"/>
        </w:rPr>
        <w:t xml:space="preserve"> </w:t>
      </w:r>
      <w:r>
        <w:rPr>
          <w:w w:val="105"/>
        </w:rPr>
        <w:t>capacity</w:t>
      </w:r>
      <w:r>
        <w:rPr>
          <w:spacing w:val="-9"/>
          <w:w w:val="105"/>
        </w:rPr>
        <w:t xml:space="preserve"> </w:t>
      </w:r>
      <w:r>
        <w:rPr>
          <w:w w:val="105"/>
        </w:rPr>
        <w:t>for</w:t>
      </w:r>
      <w:r>
        <w:rPr>
          <w:spacing w:val="-8"/>
          <w:w w:val="105"/>
        </w:rPr>
        <w:t xml:space="preserve"> </w:t>
      </w:r>
      <w:r>
        <w:rPr>
          <w:w w:val="105"/>
        </w:rPr>
        <w:t>global</w:t>
      </w:r>
      <w:r>
        <w:rPr>
          <w:spacing w:val="-9"/>
          <w:w w:val="105"/>
        </w:rPr>
        <w:t xml:space="preserve"> </w:t>
      </w:r>
      <w:r>
        <w:rPr>
          <w:w w:val="105"/>
        </w:rPr>
        <w:t>synthesis</w:t>
      </w:r>
      <w:r>
        <w:rPr>
          <w:spacing w:val="-9"/>
          <w:w w:val="105"/>
        </w:rPr>
        <w:t xml:space="preserve"> </w:t>
      </w:r>
      <w:r>
        <w:rPr>
          <w:w w:val="105"/>
        </w:rPr>
        <w:t>(Torrey,</w:t>
      </w:r>
      <w:r>
        <w:rPr>
          <w:spacing w:val="-8"/>
          <w:w w:val="105"/>
        </w:rPr>
        <w:t xml:space="preserve"> </w:t>
      </w:r>
      <w:r>
        <w:rPr>
          <w:w w:val="105"/>
        </w:rPr>
        <w:t>1987,</w:t>
      </w:r>
      <w:r>
        <w:rPr>
          <w:spacing w:val="-9"/>
          <w:w w:val="105"/>
        </w:rPr>
        <w:t xml:space="preserve"> </w:t>
      </w:r>
      <w:r>
        <w:rPr>
          <w:w w:val="105"/>
        </w:rPr>
        <w:t>p. 157).</w:t>
      </w:r>
    </w:p>
    <w:p w:rsidR="002E0D56" w:rsidRDefault="00C67A04">
      <w:pPr>
        <w:pStyle w:val="BodyText"/>
        <w:spacing w:before="149" w:line="266" w:lineRule="auto"/>
        <w:ind w:left="948" w:right="1320"/>
      </w:pPr>
      <w:r>
        <w:rPr>
          <w:b/>
          <w:i/>
        </w:rPr>
        <w:t xml:space="preserve">Phase 4: </w:t>
      </w:r>
      <w:r>
        <w:rPr>
          <w:rFonts w:ascii="Times New Roman" w:hAnsi="Times New Roman"/>
          <w:b/>
        </w:rPr>
        <w:t xml:space="preserve">Taking the Psychology of Women Seriously. </w:t>
      </w:r>
      <w:r>
        <w:t>This phase  involves  the  feminist  study  of women, their development and social rules. Gilligan’s challenge to Kohlberg’s theory represents</w:t>
      </w:r>
      <w:r>
        <w:rPr>
          <w:spacing w:val="8"/>
        </w:rPr>
        <w:t xml:space="preserve"> </w:t>
      </w:r>
      <w:r>
        <w:t>this</w:t>
      </w:r>
      <w:r>
        <w:rPr>
          <w:spacing w:val="9"/>
        </w:rPr>
        <w:t xml:space="preserve"> </w:t>
      </w:r>
      <w:r>
        <w:t>stage,</w:t>
      </w:r>
      <w:r>
        <w:rPr>
          <w:spacing w:val="9"/>
        </w:rPr>
        <w:t xml:space="preserve"> </w:t>
      </w:r>
      <w:r>
        <w:t>as</w:t>
      </w:r>
      <w:r>
        <w:rPr>
          <w:spacing w:val="9"/>
        </w:rPr>
        <w:t xml:space="preserve"> </w:t>
      </w:r>
      <w:r>
        <w:t>does</w:t>
      </w:r>
      <w:r>
        <w:rPr>
          <w:spacing w:val="9"/>
        </w:rPr>
        <w:t xml:space="preserve"> </w:t>
      </w:r>
      <w:r>
        <w:t>Homer’s</w:t>
      </w:r>
      <w:r>
        <w:rPr>
          <w:spacing w:val="9"/>
        </w:rPr>
        <w:t xml:space="preserve"> </w:t>
      </w:r>
      <w:r>
        <w:t>extension</w:t>
      </w:r>
      <w:r>
        <w:rPr>
          <w:spacing w:val="9"/>
        </w:rPr>
        <w:t xml:space="preserve"> </w:t>
      </w:r>
      <w:r>
        <w:t>of</w:t>
      </w:r>
      <w:r>
        <w:rPr>
          <w:spacing w:val="9"/>
        </w:rPr>
        <w:t xml:space="preserve"> </w:t>
      </w:r>
      <w:r>
        <w:t>achievement</w:t>
      </w:r>
      <w:r>
        <w:rPr>
          <w:spacing w:val="9"/>
        </w:rPr>
        <w:t xml:space="preserve"> </w:t>
      </w:r>
      <w:r>
        <w:t>motivation</w:t>
      </w:r>
      <w:r>
        <w:rPr>
          <w:spacing w:val="9"/>
        </w:rPr>
        <w:t xml:space="preserve"> </w:t>
      </w:r>
      <w:r>
        <w:t>(McClelland).</w:t>
      </w:r>
    </w:p>
    <w:p w:rsidR="002E0D56" w:rsidRDefault="00C67A04">
      <w:pPr>
        <w:pStyle w:val="BodyText"/>
        <w:spacing w:before="148" w:line="266" w:lineRule="auto"/>
        <w:ind w:left="948" w:right="974"/>
      </w:pPr>
      <w:r>
        <w:rPr>
          <w:b/>
          <w:i/>
          <w:w w:val="105"/>
        </w:rPr>
        <w:t xml:space="preserve">Phase 5: </w:t>
      </w:r>
      <w:r>
        <w:rPr>
          <w:rFonts w:ascii="Times New Roman"/>
          <w:b/>
          <w:w w:val="105"/>
        </w:rPr>
        <w:t xml:space="preserve">All the Human Experience, </w:t>
      </w:r>
      <w:r>
        <w:rPr>
          <w:rFonts w:ascii="Times New Roman"/>
          <w:b/>
          <w:w w:val="105"/>
        </w:rPr>
        <w:t xml:space="preserve">Psychology Redefined. </w:t>
      </w:r>
      <w:r>
        <w:rPr>
          <w:w w:val="105"/>
        </w:rPr>
        <w:t>A paradigmatic shift would be necessary within psychology to describe the human experience as a discipline. Until extensive work concerning women is accomplished, it will be difficult to envision the changes within the field. Do diffe</w:t>
      </w:r>
      <w:r>
        <w:rPr>
          <w:w w:val="105"/>
        </w:rPr>
        <w:t>rent theories represent different phases? Are men and women really so different? If so, what are the social, political, and economic implications of personality differences? Since women are becoming the majority in the field of psychology, what impact do y</w:t>
      </w:r>
      <w:r>
        <w:rPr>
          <w:w w:val="105"/>
        </w:rPr>
        <w:t>ou think this will have on the psychology of the 21st century?</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3"/>
        <w:rPr>
          <w:u w:val="none"/>
        </w:rPr>
      </w:pPr>
      <w:r>
        <w:rPr>
          <w:spacing w:val="39"/>
        </w:rPr>
        <w:t xml:space="preserve">BIOGRAPHICA </w:t>
      </w:r>
      <w:r>
        <w:rPr>
          <w:u w:val="none"/>
        </w:rPr>
        <w:t>L</w:t>
      </w:r>
      <w:r>
        <w:rPr>
          <w:spacing w:val="77"/>
          <w:u w:val="none"/>
        </w:rPr>
        <w:t xml:space="preserve"> </w:t>
      </w:r>
      <w:r>
        <w:rPr>
          <w:spacing w:val="36"/>
          <w:u w:val="none"/>
        </w:rPr>
        <w:t>PROFILE</w:t>
      </w:r>
      <w:r>
        <w:rPr>
          <w:spacing w:val="-43"/>
          <w:u w:val="none"/>
        </w:rPr>
        <w:t xml:space="preserve"> </w:t>
      </w:r>
    </w:p>
    <w:p w:rsidR="002E0D56" w:rsidRDefault="002E0D56">
      <w:pPr>
        <w:pStyle w:val="BodyText"/>
        <w:spacing w:before="8"/>
        <w:rPr>
          <w:rFonts w:ascii="Arial"/>
          <w:b/>
          <w:i/>
          <w:sz w:val="27"/>
        </w:rPr>
      </w:pPr>
    </w:p>
    <w:p w:rsidR="002E0D56" w:rsidRDefault="00C67A04">
      <w:pPr>
        <w:pStyle w:val="Heading5"/>
      </w:pPr>
      <w:r>
        <w:rPr>
          <w:w w:val="105"/>
        </w:rPr>
        <w:t xml:space="preserve">Gordon Willard Allport </w:t>
      </w:r>
      <w:r>
        <w:rPr>
          <w:spacing w:val="32"/>
          <w:w w:val="105"/>
        </w:rPr>
        <w:t xml:space="preserve"> </w:t>
      </w:r>
      <w:r>
        <w:rPr>
          <w:w w:val="105"/>
        </w:rPr>
        <w:t>(1897–1967)</w:t>
      </w:r>
    </w:p>
    <w:p w:rsidR="002E0D56" w:rsidRDefault="00C67A04">
      <w:pPr>
        <w:pStyle w:val="BodyText"/>
        <w:spacing w:before="80" w:line="266" w:lineRule="auto"/>
        <w:ind w:left="588" w:right="1020"/>
      </w:pPr>
      <w:r>
        <w:rPr>
          <w:w w:val="105"/>
        </w:rPr>
        <w:t>As a student, Gordon Allport was deeply influenced by the writings of William James, whom he resembles in his style of investigation and his uncompromising interest in the individual as self. Allport was born in Montezuma, Indiana, in 1897, one of four chi</w:t>
      </w:r>
      <w:r>
        <w:rPr>
          <w:w w:val="105"/>
        </w:rPr>
        <w:t>ldren. His father, a physician, ran his clinic in the Allport home. He indulged his strong belief in the imposition of discipline and responsibility at an early age by assigning each of his sons a task to carry out in the clinic. Mrs.</w:t>
      </w:r>
    </w:p>
    <w:p w:rsidR="002E0D56" w:rsidRDefault="00C67A04">
      <w:pPr>
        <w:pStyle w:val="BodyText"/>
        <w:spacing w:before="2" w:line="266" w:lineRule="auto"/>
        <w:ind w:left="588" w:right="1416"/>
      </w:pPr>
      <w:r>
        <w:t>Allport, a former sch</w:t>
      </w:r>
      <w:r>
        <w:t xml:space="preserve">oolteacher, introduced the children to philosophy, providing them with the foundations of the classics and encouraging their independent inquiry into the nature of things.     She was a religious woman and stressed the importance of faith. Allport himself </w:t>
      </w:r>
      <w:r>
        <w:t>has described his upbringing as one of “plain Protestant piety and hard</w:t>
      </w:r>
      <w:r>
        <w:rPr>
          <w:spacing w:val="27"/>
        </w:rPr>
        <w:t xml:space="preserve"> </w:t>
      </w:r>
      <w:r>
        <w:t>work.”</w:t>
      </w:r>
    </w:p>
    <w:p w:rsidR="002E0D56" w:rsidRDefault="00C67A04">
      <w:pPr>
        <w:pStyle w:val="BodyText"/>
        <w:spacing w:before="121" w:line="266" w:lineRule="auto"/>
        <w:ind w:left="588" w:right="1256"/>
      </w:pPr>
      <w:r>
        <w:rPr>
          <w:w w:val="105"/>
        </w:rPr>
        <w:t>On completion of high school, Allport followed his brother Floyd to Harvard. His education was interrupted briefly when he served a short time in the armed forces during World W</w:t>
      </w:r>
      <w:r>
        <w:rPr>
          <w:w w:val="105"/>
        </w:rPr>
        <w:t>ar I. He eventually earned his B.A. in 1919. Gordon did not immediately pursue a graduate degree, choosing instead to teach in Istanbul, Turkey, but returned to Harvard a year later to earn his doctorate in psychology at the age of 24. He did not remain in</w:t>
      </w:r>
      <w:r>
        <w:rPr>
          <w:w w:val="105"/>
        </w:rPr>
        <w:t xml:space="preserve"> the United States for long, again feeling</w:t>
      </w:r>
      <w:r>
        <w:rPr>
          <w:spacing w:val="-10"/>
          <w:w w:val="105"/>
        </w:rPr>
        <w:t xml:space="preserve"> </w:t>
      </w:r>
      <w:r>
        <w:rPr>
          <w:w w:val="105"/>
        </w:rPr>
        <w:t>the</w:t>
      </w:r>
      <w:r>
        <w:rPr>
          <w:spacing w:val="-9"/>
          <w:w w:val="105"/>
        </w:rPr>
        <w:t xml:space="preserve"> </w:t>
      </w:r>
      <w:r>
        <w:rPr>
          <w:w w:val="105"/>
        </w:rPr>
        <w:t>need</w:t>
      </w:r>
      <w:r>
        <w:rPr>
          <w:spacing w:val="-9"/>
          <w:w w:val="105"/>
        </w:rPr>
        <w:t xml:space="preserve"> </w:t>
      </w:r>
      <w:r>
        <w:rPr>
          <w:w w:val="105"/>
        </w:rPr>
        <w:t>to</w:t>
      </w:r>
      <w:r>
        <w:rPr>
          <w:spacing w:val="-9"/>
          <w:w w:val="105"/>
        </w:rPr>
        <w:t xml:space="preserve"> </w:t>
      </w:r>
      <w:r>
        <w:rPr>
          <w:w w:val="105"/>
        </w:rPr>
        <w:t>travel</w:t>
      </w:r>
      <w:r>
        <w:rPr>
          <w:spacing w:val="-9"/>
          <w:w w:val="105"/>
        </w:rPr>
        <w:t xml:space="preserve"> </w:t>
      </w:r>
      <w:r>
        <w:rPr>
          <w:w w:val="105"/>
        </w:rPr>
        <w:t>and</w:t>
      </w:r>
      <w:r>
        <w:rPr>
          <w:spacing w:val="-9"/>
          <w:w w:val="105"/>
        </w:rPr>
        <w:t xml:space="preserve"> </w:t>
      </w:r>
      <w:r>
        <w:rPr>
          <w:w w:val="105"/>
        </w:rPr>
        <w:t>study</w:t>
      </w:r>
      <w:r>
        <w:rPr>
          <w:spacing w:val="-9"/>
          <w:w w:val="105"/>
        </w:rPr>
        <w:t xml:space="preserve"> </w:t>
      </w:r>
      <w:r>
        <w:rPr>
          <w:w w:val="105"/>
        </w:rPr>
        <w:t>abroad.</w:t>
      </w:r>
      <w:r>
        <w:rPr>
          <w:spacing w:val="-10"/>
          <w:w w:val="105"/>
        </w:rPr>
        <w:t xml:space="preserve"> </w:t>
      </w:r>
      <w:r>
        <w:rPr>
          <w:w w:val="105"/>
        </w:rPr>
        <w:t>This</w:t>
      </w:r>
      <w:r>
        <w:rPr>
          <w:spacing w:val="-9"/>
          <w:w w:val="105"/>
        </w:rPr>
        <w:t xml:space="preserve"> </w:t>
      </w:r>
      <w:r>
        <w:rPr>
          <w:w w:val="105"/>
        </w:rPr>
        <w:t>time</w:t>
      </w:r>
      <w:r>
        <w:rPr>
          <w:spacing w:val="-9"/>
          <w:w w:val="105"/>
        </w:rPr>
        <w:t xml:space="preserve"> </w:t>
      </w:r>
      <w:r>
        <w:rPr>
          <w:w w:val="105"/>
        </w:rPr>
        <w:t>Allport</w:t>
      </w:r>
      <w:r>
        <w:rPr>
          <w:spacing w:val="-9"/>
          <w:w w:val="105"/>
        </w:rPr>
        <w:t xml:space="preserve"> </w:t>
      </w:r>
      <w:r>
        <w:rPr>
          <w:w w:val="105"/>
        </w:rPr>
        <w:t>spent</w:t>
      </w:r>
      <w:r>
        <w:rPr>
          <w:spacing w:val="-9"/>
          <w:w w:val="105"/>
        </w:rPr>
        <w:t xml:space="preserve"> </w:t>
      </w:r>
      <w:r>
        <w:rPr>
          <w:w w:val="105"/>
        </w:rPr>
        <w:t>two</w:t>
      </w:r>
      <w:r>
        <w:rPr>
          <w:spacing w:val="-9"/>
          <w:w w:val="105"/>
        </w:rPr>
        <w:t xml:space="preserve"> </w:t>
      </w:r>
      <w:r>
        <w:rPr>
          <w:w w:val="105"/>
        </w:rPr>
        <w:t>years</w:t>
      </w:r>
      <w:r>
        <w:rPr>
          <w:spacing w:val="-9"/>
          <w:w w:val="105"/>
        </w:rPr>
        <w:t xml:space="preserve"> </w:t>
      </w:r>
      <w:r>
        <w:rPr>
          <w:w w:val="105"/>
        </w:rPr>
        <w:t>at</w:t>
      </w:r>
      <w:r>
        <w:rPr>
          <w:spacing w:val="-9"/>
          <w:w w:val="105"/>
        </w:rPr>
        <w:t xml:space="preserve"> </w:t>
      </w:r>
      <w:r>
        <w:rPr>
          <w:w w:val="105"/>
        </w:rPr>
        <w:t>large</w:t>
      </w:r>
      <w:r>
        <w:rPr>
          <w:spacing w:val="-10"/>
          <w:w w:val="105"/>
        </w:rPr>
        <w:t xml:space="preserve"> </w:t>
      </w:r>
      <w:r>
        <w:rPr>
          <w:w w:val="105"/>
        </w:rPr>
        <w:t>universities in England and Germany. When he returned, he secured a permanent academic position at Harvard.</w:t>
      </w:r>
    </w:p>
    <w:p w:rsidR="002E0D56" w:rsidRDefault="00C67A04">
      <w:pPr>
        <w:pStyle w:val="BodyText"/>
        <w:spacing w:before="150" w:line="273" w:lineRule="auto"/>
        <w:ind w:left="588" w:right="1056"/>
      </w:pPr>
      <w:r>
        <w:rPr>
          <w:w w:val="105"/>
        </w:rPr>
        <w:t>Allport’s most significan</w:t>
      </w:r>
      <w:r>
        <w:rPr>
          <w:w w:val="105"/>
        </w:rPr>
        <w:t xml:space="preserve">t book, </w:t>
      </w:r>
      <w:r>
        <w:rPr>
          <w:rFonts w:ascii="Times New Roman" w:hAnsi="Times New Roman"/>
          <w:i/>
          <w:w w:val="105"/>
        </w:rPr>
        <w:t xml:space="preserve">Personality: A Psychological Interpretation, </w:t>
      </w:r>
      <w:r>
        <w:rPr>
          <w:w w:val="105"/>
        </w:rPr>
        <w:t xml:space="preserve">was published in 1937 and enjoyed a great reception. (The book was thoroughly revised 24 years later under the title </w:t>
      </w:r>
      <w:r>
        <w:rPr>
          <w:rFonts w:ascii="Times New Roman" w:hAnsi="Times New Roman"/>
          <w:i/>
          <w:w w:val="105"/>
        </w:rPr>
        <w:t xml:space="preserve">Pattern and Growth in Personality.) </w:t>
      </w:r>
      <w:r>
        <w:rPr>
          <w:w w:val="105"/>
        </w:rPr>
        <w:t>His approach to understanding human personality as</w:t>
      </w:r>
      <w:r>
        <w:rPr>
          <w:w w:val="105"/>
        </w:rPr>
        <w:t xml:space="preserve"> a growing, changing system of traits, attitudes, and habits became well known. Allport is responsible for emphasizing the importance of both the concept of attitudes in social psychology and the concept</w:t>
      </w:r>
    </w:p>
    <w:p w:rsidR="002E0D56" w:rsidRDefault="00C67A04">
      <w:pPr>
        <w:pStyle w:val="BodyText"/>
        <w:spacing w:line="211" w:lineRule="exact"/>
        <w:ind w:left="588"/>
      </w:pPr>
      <w:r>
        <w:t>of personality traits.</w:t>
      </w:r>
    </w:p>
    <w:p w:rsidR="002E0D56" w:rsidRDefault="00C67A04">
      <w:pPr>
        <w:pStyle w:val="BodyText"/>
        <w:spacing w:before="171" w:line="273" w:lineRule="auto"/>
        <w:ind w:left="588" w:right="1185"/>
      </w:pPr>
      <w:r>
        <w:rPr>
          <w:w w:val="105"/>
        </w:rPr>
        <w:t xml:space="preserve">From 1939 to 1949, he was the Harvard University editor of the </w:t>
      </w:r>
      <w:r>
        <w:rPr>
          <w:rFonts w:ascii="Times New Roman" w:hAnsi="Times New Roman"/>
          <w:i/>
          <w:w w:val="105"/>
        </w:rPr>
        <w:t xml:space="preserve">Journal of Abnormal and Social Psychology </w:t>
      </w:r>
      <w:r>
        <w:rPr>
          <w:w w:val="105"/>
        </w:rPr>
        <w:t xml:space="preserve">and was elected president of the American Psychological Association in 1939. He co- founded the Department of Social Relations at Harvard in 1946 and, </w:t>
      </w:r>
      <w:r>
        <w:rPr>
          <w:w w:val="105"/>
        </w:rPr>
        <w:t>thereafter, was closely identified with the “third force” in psychology, the humanistic psychologists. Allport received the Distinguished Scientific Contribution Award in 1964 and continued to pursue his research and writing until his death in 1967.</w:t>
      </w:r>
    </w:p>
    <w:p w:rsidR="002E0D56" w:rsidRDefault="002E0D56">
      <w:pPr>
        <w:pStyle w:val="BodyText"/>
        <w:rPr>
          <w:sz w:val="31"/>
        </w:rPr>
      </w:pPr>
    </w:p>
    <w:p w:rsidR="002E0D56" w:rsidRDefault="00C67A04">
      <w:pPr>
        <w:pStyle w:val="Heading5"/>
      </w:pPr>
      <w:r>
        <w:rPr>
          <w:w w:val="105"/>
        </w:rPr>
        <w:t xml:space="preserve">Hans </w:t>
      </w:r>
      <w:r>
        <w:rPr>
          <w:w w:val="105"/>
        </w:rPr>
        <w:t>Jargon Eysenck (b. 1916)</w:t>
      </w:r>
    </w:p>
    <w:p w:rsidR="002E0D56" w:rsidRDefault="00C67A04">
      <w:pPr>
        <w:pStyle w:val="BodyText"/>
        <w:spacing w:before="80" w:line="266" w:lineRule="auto"/>
        <w:ind w:left="588" w:right="1139"/>
      </w:pPr>
      <w:r>
        <w:t xml:space="preserve">Hans Eysenck, the grandson of a medical doctor and an only child, was born in Berlin, Germany. In order to gain admission to the University of Berlin, Eysenck was required to join the Nazi party as a member of the SS. He tolerated </w:t>
      </w:r>
      <w:r>
        <w:t>these circumstances for only a short time, leaving eventually for  France and, finally, England. Eysenck studied  psychology  at  the  University  of  London,  obtaining his Ph.D. in 1940. He became director of the psychology department  at  Maudsley  Hosp</w:t>
      </w:r>
      <w:r>
        <w:t>ital  in London</w:t>
      </w:r>
      <w:r>
        <w:rPr>
          <w:spacing w:val="4"/>
        </w:rPr>
        <w:t xml:space="preserve"> </w:t>
      </w:r>
      <w:r>
        <w:t>after</w:t>
      </w:r>
      <w:r>
        <w:rPr>
          <w:spacing w:val="5"/>
        </w:rPr>
        <w:t xml:space="preserve"> </w:t>
      </w:r>
      <w:r>
        <w:t>World</w:t>
      </w:r>
      <w:r>
        <w:rPr>
          <w:spacing w:val="5"/>
        </w:rPr>
        <w:t xml:space="preserve"> </w:t>
      </w:r>
      <w:r>
        <w:t>War</w:t>
      </w:r>
      <w:r>
        <w:rPr>
          <w:spacing w:val="5"/>
        </w:rPr>
        <w:t xml:space="preserve"> </w:t>
      </w:r>
      <w:r>
        <w:t>II,</w:t>
      </w:r>
      <w:r>
        <w:rPr>
          <w:spacing w:val="5"/>
        </w:rPr>
        <w:t xml:space="preserve"> </w:t>
      </w:r>
      <w:r>
        <w:t>and</w:t>
      </w:r>
      <w:r>
        <w:rPr>
          <w:spacing w:val="4"/>
        </w:rPr>
        <w:t xml:space="preserve"> </w:t>
      </w:r>
      <w:r>
        <w:t>has</w:t>
      </w:r>
      <w:r>
        <w:rPr>
          <w:spacing w:val="5"/>
        </w:rPr>
        <w:t xml:space="preserve"> </w:t>
      </w:r>
      <w:r>
        <w:t>traveled</w:t>
      </w:r>
      <w:r>
        <w:rPr>
          <w:spacing w:val="5"/>
        </w:rPr>
        <w:t xml:space="preserve"> </w:t>
      </w:r>
      <w:r>
        <w:t>often</w:t>
      </w:r>
      <w:r>
        <w:rPr>
          <w:spacing w:val="5"/>
        </w:rPr>
        <w:t xml:space="preserve"> </w:t>
      </w:r>
      <w:r>
        <w:t>to</w:t>
      </w:r>
      <w:r>
        <w:rPr>
          <w:spacing w:val="5"/>
        </w:rPr>
        <w:t xml:space="preserve"> </w:t>
      </w:r>
      <w:r>
        <w:t>the</w:t>
      </w:r>
      <w:r>
        <w:rPr>
          <w:spacing w:val="4"/>
        </w:rPr>
        <w:t xml:space="preserve"> </w:t>
      </w:r>
      <w:r>
        <w:t>United</w:t>
      </w:r>
      <w:r>
        <w:rPr>
          <w:spacing w:val="5"/>
        </w:rPr>
        <w:t xml:space="preserve"> </w:t>
      </w:r>
      <w:r>
        <w:t>States</w:t>
      </w:r>
      <w:r>
        <w:rPr>
          <w:spacing w:val="5"/>
        </w:rPr>
        <w:t xml:space="preserve"> </w:t>
      </w:r>
      <w:r>
        <w:t>as</w:t>
      </w:r>
      <w:r>
        <w:rPr>
          <w:spacing w:val="5"/>
        </w:rPr>
        <w:t xml:space="preserve"> </w:t>
      </w:r>
      <w:r>
        <w:t>a</w:t>
      </w:r>
      <w:r>
        <w:rPr>
          <w:spacing w:val="5"/>
        </w:rPr>
        <w:t xml:space="preserve"> </w:t>
      </w:r>
      <w:r>
        <w:t>visiting</w:t>
      </w:r>
      <w:r>
        <w:rPr>
          <w:spacing w:val="5"/>
        </w:rPr>
        <w:t xml:space="preserve"> </w:t>
      </w:r>
      <w:r>
        <w:t>professor.</w:t>
      </w:r>
    </w:p>
    <w:p w:rsidR="002E0D56" w:rsidRDefault="00C67A04">
      <w:pPr>
        <w:pStyle w:val="BodyText"/>
        <w:spacing w:before="123" w:line="280" w:lineRule="auto"/>
        <w:ind w:left="588" w:right="1046"/>
      </w:pPr>
      <w:r>
        <w:rPr>
          <w:w w:val="105"/>
        </w:rPr>
        <w:t>Eysenck’s contributions to psychology have been varied. He is regarded most for his empirical and theoretical work on personality and his contributions to behavior therapy. He is particularly well known</w:t>
      </w:r>
      <w:r>
        <w:rPr>
          <w:spacing w:val="-14"/>
          <w:w w:val="105"/>
        </w:rPr>
        <w:t xml:space="preserve"> </w:t>
      </w:r>
      <w:r>
        <w:rPr>
          <w:w w:val="105"/>
        </w:rPr>
        <w:t>for</w:t>
      </w:r>
      <w:r>
        <w:rPr>
          <w:spacing w:val="-13"/>
          <w:w w:val="105"/>
        </w:rPr>
        <w:t xml:space="preserve"> </w:t>
      </w:r>
      <w:r>
        <w:rPr>
          <w:w w:val="105"/>
        </w:rPr>
        <w:t>his</w:t>
      </w:r>
      <w:r>
        <w:rPr>
          <w:spacing w:val="-13"/>
          <w:w w:val="105"/>
        </w:rPr>
        <w:t xml:space="preserve"> </w:t>
      </w:r>
      <w:r>
        <w:rPr>
          <w:w w:val="105"/>
        </w:rPr>
        <w:t>personality</w:t>
      </w:r>
      <w:r>
        <w:rPr>
          <w:spacing w:val="-14"/>
          <w:w w:val="105"/>
        </w:rPr>
        <w:t xml:space="preserve"> </w:t>
      </w:r>
      <w:r>
        <w:rPr>
          <w:w w:val="105"/>
        </w:rPr>
        <w:t>test</w:t>
      </w:r>
      <w:r>
        <w:rPr>
          <w:spacing w:val="-13"/>
          <w:w w:val="105"/>
        </w:rPr>
        <w:t xml:space="preserve"> </w:t>
      </w:r>
      <w:r>
        <w:rPr>
          <w:w w:val="105"/>
        </w:rPr>
        <w:t>battery,</w:t>
      </w:r>
      <w:r>
        <w:rPr>
          <w:spacing w:val="-13"/>
          <w:w w:val="105"/>
        </w:rPr>
        <w:t xml:space="preserve"> </w:t>
      </w:r>
      <w:r>
        <w:rPr>
          <w:w w:val="105"/>
        </w:rPr>
        <w:t>the</w:t>
      </w:r>
      <w:r>
        <w:rPr>
          <w:spacing w:val="-14"/>
          <w:w w:val="105"/>
        </w:rPr>
        <w:t xml:space="preserve"> </w:t>
      </w:r>
      <w:r>
        <w:rPr>
          <w:w w:val="105"/>
        </w:rPr>
        <w:t>Eysenck</w:t>
      </w:r>
      <w:r>
        <w:rPr>
          <w:spacing w:val="-13"/>
          <w:w w:val="105"/>
        </w:rPr>
        <w:t xml:space="preserve"> </w:t>
      </w:r>
      <w:r>
        <w:rPr>
          <w:w w:val="105"/>
        </w:rPr>
        <w:t>Persona</w:t>
      </w:r>
      <w:r>
        <w:rPr>
          <w:w w:val="105"/>
        </w:rPr>
        <w:t>lity</w:t>
      </w:r>
      <w:r>
        <w:rPr>
          <w:spacing w:val="-13"/>
          <w:w w:val="105"/>
        </w:rPr>
        <w:t xml:space="preserve"> </w:t>
      </w:r>
      <w:r>
        <w:rPr>
          <w:w w:val="105"/>
        </w:rPr>
        <w:t>Inventory,</w:t>
      </w:r>
      <w:r>
        <w:rPr>
          <w:spacing w:val="-13"/>
          <w:w w:val="105"/>
        </w:rPr>
        <w:t xml:space="preserve"> </w:t>
      </w:r>
      <w:r>
        <w:rPr>
          <w:w w:val="105"/>
        </w:rPr>
        <w:t>and</w:t>
      </w:r>
      <w:r>
        <w:rPr>
          <w:spacing w:val="-14"/>
          <w:w w:val="105"/>
        </w:rPr>
        <w:t xml:space="preserve"> </w:t>
      </w:r>
      <w:r>
        <w:rPr>
          <w:w w:val="105"/>
        </w:rPr>
        <w:t>for</w:t>
      </w:r>
      <w:r>
        <w:rPr>
          <w:spacing w:val="-13"/>
          <w:w w:val="105"/>
        </w:rPr>
        <w:t xml:space="preserve"> </w:t>
      </w:r>
      <w:r>
        <w:rPr>
          <w:w w:val="105"/>
        </w:rPr>
        <w:t>his</w:t>
      </w:r>
      <w:r>
        <w:rPr>
          <w:spacing w:val="-13"/>
          <w:w w:val="105"/>
        </w:rPr>
        <w:t xml:space="preserve"> </w:t>
      </w:r>
      <w:r>
        <w:rPr>
          <w:w w:val="105"/>
        </w:rPr>
        <w:t>critical</w:t>
      </w:r>
      <w:r>
        <w:rPr>
          <w:spacing w:val="-14"/>
          <w:w w:val="105"/>
        </w:rPr>
        <w:t xml:space="preserve"> </w:t>
      </w:r>
      <w:r>
        <w:rPr>
          <w:w w:val="105"/>
        </w:rPr>
        <w:t>review, in 1952, of the value and effectiveness of psychotherapy, especially psychoanalysis, in the treatment</w:t>
      </w:r>
      <w:r>
        <w:rPr>
          <w:spacing w:val="-15"/>
          <w:w w:val="105"/>
        </w:rPr>
        <w:t xml:space="preserve"> </w:t>
      </w:r>
      <w:r>
        <w:rPr>
          <w:w w:val="105"/>
        </w:rPr>
        <w:t>of</w:t>
      </w:r>
      <w:r>
        <w:rPr>
          <w:spacing w:val="-14"/>
          <w:w w:val="105"/>
        </w:rPr>
        <w:t xml:space="preserve"> </w:t>
      </w:r>
      <w:r>
        <w:rPr>
          <w:w w:val="105"/>
        </w:rPr>
        <w:t>psychological</w:t>
      </w:r>
      <w:r>
        <w:rPr>
          <w:spacing w:val="-14"/>
          <w:w w:val="105"/>
        </w:rPr>
        <w:t xml:space="preserve"> </w:t>
      </w:r>
      <w:r>
        <w:rPr>
          <w:w w:val="105"/>
        </w:rPr>
        <w:t>disorders.</w:t>
      </w:r>
      <w:r>
        <w:rPr>
          <w:spacing w:val="-14"/>
          <w:w w:val="105"/>
        </w:rPr>
        <w:t xml:space="preserve"> </w:t>
      </w:r>
      <w:r>
        <w:rPr>
          <w:w w:val="105"/>
        </w:rPr>
        <w:t>Eysenck</w:t>
      </w:r>
      <w:r>
        <w:rPr>
          <w:spacing w:val="-15"/>
          <w:w w:val="105"/>
        </w:rPr>
        <w:t xml:space="preserve"> </w:t>
      </w:r>
      <w:r>
        <w:rPr>
          <w:w w:val="105"/>
        </w:rPr>
        <w:t>founded</w:t>
      </w:r>
      <w:r>
        <w:rPr>
          <w:spacing w:val="-14"/>
          <w:w w:val="105"/>
        </w:rPr>
        <w:t xml:space="preserve"> </w:t>
      </w:r>
      <w:r>
        <w:rPr>
          <w:w w:val="105"/>
        </w:rPr>
        <w:t>the</w:t>
      </w:r>
      <w:r>
        <w:rPr>
          <w:spacing w:val="-14"/>
          <w:w w:val="105"/>
        </w:rPr>
        <w:t xml:space="preserve"> </w:t>
      </w:r>
      <w:r>
        <w:rPr>
          <w:w w:val="105"/>
        </w:rPr>
        <w:t>journal</w:t>
      </w:r>
      <w:r>
        <w:rPr>
          <w:spacing w:val="-14"/>
          <w:w w:val="105"/>
        </w:rPr>
        <w:t xml:space="preserve"> </w:t>
      </w:r>
      <w:r>
        <w:rPr>
          <w:rFonts w:ascii="Times New Roman" w:hAnsi="Times New Roman"/>
          <w:i/>
          <w:w w:val="105"/>
        </w:rPr>
        <w:t>Behavior</w:t>
      </w:r>
      <w:r>
        <w:rPr>
          <w:rFonts w:ascii="Times New Roman" w:hAnsi="Times New Roman"/>
          <w:i/>
          <w:spacing w:val="-12"/>
          <w:w w:val="105"/>
        </w:rPr>
        <w:t xml:space="preserve"> </w:t>
      </w:r>
      <w:r>
        <w:rPr>
          <w:rFonts w:ascii="Times New Roman" w:hAnsi="Times New Roman"/>
          <w:i/>
          <w:w w:val="105"/>
        </w:rPr>
        <w:t>Research</w:t>
      </w:r>
      <w:r>
        <w:rPr>
          <w:rFonts w:ascii="Times New Roman" w:hAnsi="Times New Roman"/>
          <w:i/>
          <w:spacing w:val="-11"/>
          <w:w w:val="105"/>
        </w:rPr>
        <w:t xml:space="preserve"> </w:t>
      </w:r>
      <w:r>
        <w:rPr>
          <w:rFonts w:ascii="Times New Roman" w:hAnsi="Times New Roman"/>
          <w:i/>
          <w:w w:val="105"/>
        </w:rPr>
        <w:t>and</w:t>
      </w:r>
      <w:r>
        <w:rPr>
          <w:rFonts w:ascii="Times New Roman" w:hAnsi="Times New Roman"/>
          <w:i/>
          <w:spacing w:val="-12"/>
          <w:w w:val="105"/>
        </w:rPr>
        <w:t xml:space="preserve"> </w:t>
      </w:r>
      <w:r>
        <w:rPr>
          <w:rFonts w:ascii="Times New Roman" w:hAnsi="Times New Roman"/>
          <w:i/>
          <w:w w:val="105"/>
        </w:rPr>
        <w:t>Therapy</w:t>
      </w:r>
      <w:r>
        <w:rPr>
          <w:rFonts w:ascii="Times New Roman" w:hAnsi="Times New Roman"/>
          <w:i/>
          <w:spacing w:val="-24"/>
          <w:w w:val="105"/>
        </w:rPr>
        <w:t xml:space="preserve"> </w:t>
      </w:r>
      <w:r>
        <w:rPr>
          <w:spacing w:val="4"/>
          <w:w w:val="105"/>
        </w:rPr>
        <w:t xml:space="preserve">in </w:t>
      </w:r>
      <w:r>
        <w:rPr>
          <w:w w:val="105"/>
        </w:rPr>
        <w:t>1962, and is the aut</w:t>
      </w:r>
      <w:r>
        <w:rPr>
          <w:w w:val="105"/>
        </w:rPr>
        <w:t xml:space="preserve">hor of more than 350 books and articles, including the </w:t>
      </w:r>
      <w:r>
        <w:rPr>
          <w:rFonts w:ascii="Times New Roman" w:hAnsi="Times New Roman"/>
          <w:i/>
          <w:spacing w:val="2"/>
          <w:w w:val="105"/>
        </w:rPr>
        <w:t xml:space="preserve">Biological Basis </w:t>
      </w:r>
      <w:r>
        <w:rPr>
          <w:rFonts w:ascii="Times New Roman" w:hAnsi="Times New Roman"/>
          <w:i/>
          <w:spacing w:val="3"/>
          <w:w w:val="105"/>
        </w:rPr>
        <w:t xml:space="preserve">of </w:t>
      </w:r>
      <w:r>
        <w:rPr>
          <w:rFonts w:ascii="Times New Roman" w:hAnsi="Times New Roman"/>
          <w:i/>
          <w:w w:val="105"/>
        </w:rPr>
        <w:t>Personality</w:t>
      </w:r>
      <w:r>
        <w:rPr>
          <w:rFonts w:ascii="Times New Roman" w:hAnsi="Times New Roman"/>
          <w:i/>
          <w:spacing w:val="-7"/>
          <w:w w:val="105"/>
        </w:rPr>
        <w:t xml:space="preserve"> </w:t>
      </w:r>
      <w:r>
        <w:rPr>
          <w:spacing w:val="2"/>
          <w:w w:val="105"/>
        </w:rPr>
        <w:t>(1964)</w:t>
      </w:r>
      <w:r>
        <w:rPr>
          <w:spacing w:val="-1"/>
          <w:w w:val="105"/>
        </w:rPr>
        <w:t xml:space="preserve"> </w:t>
      </w:r>
      <w:r>
        <w:rPr>
          <w:w w:val="105"/>
        </w:rPr>
        <w:t>and</w:t>
      </w:r>
      <w:r>
        <w:rPr>
          <w:spacing w:val="-2"/>
          <w:w w:val="105"/>
        </w:rPr>
        <w:t xml:space="preserve"> </w:t>
      </w:r>
      <w:r>
        <w:rPr>
          <w:rFonts w:ascii="Times New Roman" w:hAnsi="Times New Roman"/>
          <w:i/>
          <w:w w:val="105"/>
        </w:rPr>
        <w:t>Personality,</w:t>
      </w:r>
      <w:r>
        <w:rPr>
          <w:rFonts w:ascii="Times New Roman" w:hAnsi="Times New Roman"/>
          <w:i/>
          <w:spacing w:val="-8"/>
          <w:w w:val="105"/>
        </w:rPr>
        <w:t xml:space="preserve"> </w:t>
      </w:r>
      <w:r>
        <w:rPr>
          <w:rFonts w:ascii="Times New Roman" w:hAnsi="Times New Roman"/>
          <w:i/>
          <w:w w:val="105"/>
        </w:rPr>
        <w:t>Structure</w:t>
      </w:r>
      <w:r>
        <w:rPr>
          <w:rFonts w:ascii="Times New Roman" w:hAnsi="Times New Roman"/>
          <w:i/>
          <w:spacing w:val="-9"/>
          <w:w w:val="105"/>
        </w:rPr>
        <w:t xml:space="preserve"> </w:t>
      </w:r>
      <w:r>
        <w:rPr>
          <w:rFonts w:ascii="Times New Roman" w:hAnsi="Times New Roman"/>
          <w:i/>
          <w:w w:val="105"/>
        </w:rPr>
        <w:t>and</w:t>
      </w:r>
      <w:r>
        <w:rPr>
          <w:rFonts w:ascii="Times New Roman" w:hAnsi="Times New Roman"/>
          <w:i/>
          <w:spacing w:val="-8"/>
          <w:w w:val="105"/>
        </w:rPr>
        <w:t xml:space="preserve"> </w:t>
      </w:r>
      <w:r>
        <w:rPr>
          <w:rFonts w:ascii="Times New Roman" w:hAnsi="Times New Roman"/>
          <w:i/>
          <w:w w:val="105"/>
        </w:rPr>
        <w:t>Measurement</w:t>
      </w:r>
      <w:r>
        <w:rPr>
          <w:rFonts w:ascii="Times New Roman" w:hAnsi="Times New Roman"/>
          <w:i/>
          <w:spacing w:val="-9"/>
          <w:w w:val="105"/>
        </w:rPr>
        <w:t xml:space="preserve"> </w:t>
      </w:r>
      <w:r>
        <w:rPr>
          <w:w w:val="105"/>
        </w:rPr>
        <w:t>(1969).</w:t>
      </w:r>
    </w:p>
    <w:p w:rsidR="002E0D56" w:rsidRDefault="002E0D56">
      <w:pPr>
        <w:spacing w:line="280"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5"/>
      </w:pPr>
      <w:r>
        <w:rPr>
          <w:w w:val="105"/>
        </w:rPr>
        <w:t>Sigmund Freud (1856–1939)</w:t>
      </w:r>
    </w:p>
    <w:p w:rsidR="002E0D56" w:rsidRDefault="00C67A04">
      <w:pPr>
        <w:pStyle w:val="BodyText"/>
        <w:spacing w:before="80" w:line="266" w:lineRule="auto"/>
        <w:ind w:left="588" w:right="1076"/>
      </w:pPr>
      <w:r>
        <w:rPr>
          <w:w w:val="105"/>
        </w:rPr>
        <w:t>Sigmund Freud was born in Pribor, Czechoslovakia, in 1856. Although Freud was a gifted student, it took him eight years to finish his medical degree at the University of Vienna, partly because he was interested in so many topics. Freud first pursued a care</w:t>
      </w:r>
      <w:r>
        <w:rPr>
          <w:w w:val="105"/>
        </w:rPr>
        <w:t>er as a neurologist, but financial concerns forced him into general medical practice. In cooperation with his friend Joseph Breuer, Freud began to treat hysterical women. This is unusual, because at the time there was no known cure for hysteria, which is n</w:t>
      </w:r>
      <w:r>
        <w:rPr>
          <w:w w:val="105"/>
        </w:rPr>
        <w:t>ow known as a conversion disorder. Through trial and error and feedback from clients, Breuer and Freud developed the technique known as psychoanalysis.</w:t>
      </w:r>
    </w:p>
    <w:p w:rsidR="002E0D56" w:rsidRDefault="00C67A04">
      <w:pPr>
        <w:pStyle w:val="BodyText"/>
        <w:spacing w:before="123" w:line="266" w:lineRule="auto"/>
        <w:ind w:left="588" w:right="1150"/>
      </w:pPr>
      <w:r>
        <w:rPr>
          <w:w w:val="105"/>
        </w:rPr>
        <w:t>The fundamental rule of psychoanalysis is honesty; clients must relay all thoughts and feelings uncensor</w:t>
      </w:r>
      <w:r>
        <w:rPr>
          <w:w w:val="105"/>
        </w:rPr>
        <w:t>ed to the analyst. Clients then follow their stream of thought wherever it may lead, a process</w:t>
      </w:r>
      <w:r>
        <w:rPr>
          <w:spacing w:val="-13"/>
          <w:w w:val="105"/>
        </w:rPr>
        <w:t xml:space="preserve"> </w:t>
      </w:r>
      <w:r>
        <w:rPr>
          <w:w w:val="105"/>
        </w:rPr>
        <w:t>known</w:t>
      </w:r>
      <w:r>
        <w:rPr>
          <w:spacing w:val="-13"/>
          <w:w w:val="105"/>
        </w:rPr>
        <w:t xml:space="preserve"> </w:t>
      </w:r>
      <w:r>
        <w:rPr>
          <w:w w:val="105"/>
        </w:rPr>
        <w:t>as</w:t>
      </w:r>
      <w:r>
        <w:rPr>
          <w:spacing w:val="-12"/>
          <w:w w:val="105"/>
        </w:rPr>
        <w:t xml:space="preserve"> </w:t>
      </w:r>
      <w:r>
        <w:rPr>
          <w:w w:val="105"/>
        </w:rPr>
        <w:t>free</w:t>
      </w:r>
      <w:r>
        <w:rPr>
          <w:spacing w:val="-13"/>
          <w:w w:val="105"/>
        </w:rPr>
        <w:t xml:space="preserve"> </w:t>
      </w:r>
      <w:r>
        <w:rPr>
          <w:w w:val="105"/>
        </w:rPr>
        <w:t>association.</w:t>
      </w:r>
      <w:r>
        <w:rPr>
          <w:spacing w:val="-12"/>
          <w:w w:val="105"/>
        </w:rPr>
        <w:t xml:space="preserve"> </w:t>
      </w:r>
      <w:r>
        <w:rPr>
          <w:w w:val="105"/>
        </w:rPr>
        <w:t>In</w:t>
      </w:r>
      <w:r>
        <w:rPr>
          <w:spacing w:val="-13"/>
          <w:w w:val="105"/>
        </w:rPr>
        <w:t xml:space="preserve"> </w:t>
      </w:r>
      <w:r>
        <w:rPr>
          <w:w w:val="105"/>
        </w:rPr>
        <w:t>the</w:t>
      </w:r>
      <w:r>
        <w:rPr>
          <w:spacing w:val="-12"/>
          <w:w w:val="105"/>
        </w:rPr>
        <w:t xml:space="preserve"> </w:t>
      </w:r>
      <w:r>
        <w:rPr>
          <w:w w:val="105"/>
        </w:rPr>
        <w:t>course</w:t>
      </w:r>
      <w:r>
        <w:rPr>
          <w:spacing w:val="-13"/>
          <w:w w:val="105"/>
        </w:rPr>
        <w:t xml:space="preserve"> </w:t>
      </w:r>
      <w:r>
        <w:rPr>
          <w:w w:val="105"/>
        </w:rPr>
        <w:t>of</w:t>
      </w:r>
      <w:r>
        <w:rPr>
          <w:spacing w:val="-13"/>
          <w:w w:val="105"/>
        </w:rPr>
        <w:t xml:space="preserve"> </w:t>
      </w:r>
      <w:r>
        <w:rPr>
          <w:w w:val="105"/>
        </w:rPr>
        <w:t>free</w:t>
      </w:r>
      <w:r>
        <w:rPr>
          <w:spacing w:val="-12"/>
          <w:w w:val="105"/>
        </w:rPr>
        <w:t xml:space="preserve"> </w:t>
      </w:r>
      <w:r>
        <w:rPr>
          <w:w w:val="105"/>
        </w:rPr>
        <w:t>association,</w:t>
      </w:r>
      <w:r>
        <w:rPr>
          <w:spacing w:val="-13"/>
          <w:w w:val="105"/>
        </w:rPr>
        <w:t xml:space="preserve"> </w:t>
      </w:r>
      <w:r>
        <w:rPr>
          <w:w w:val="105"/>
        </w:rPr>
        <w:t>clients</w:t>
      </w:r>
      <w:r>
        <w:rPr>
          <w:spacing w:val="-12"/>
          <w:w w:val="105"/>
        </w:rPr>
        <w:t xml:space="preserve"> </w:t>
      </w:r>
      <w:r>
        <w:rPr>
          <w:w w:val="105"/>
        </w:rPr>
        <w:t>often</w:t>
      </w:r>
      <w:r>
        <w:rPr>
          <w:spacing w:val="-13"/>
          <w:w w:val="105"/>
        </w:rPr>
        <w:t xml:space="preserve"> </w:t>
      </w:r>
      <w:r>
        <w:rPr>
          <w:w w:val="105"/>
        </w:rPr>
        <w:t>uncover</w:t>
      </w:r>
      <w:r>
        <w:rPr>
          <w:spacing w:val="-13"/>
          <w:w w:val="105"/>
        </w:rPr>
        <w:t xml:space="preserve"> </w:t>
      </w:r>
      <w:r>
        <w:rPr>
          <w:w w:val="105"/>
        </w:rPr>
        <w:t>traumatic events</w:t>
      </w:r>
      <w:r>
        <w:rPr>
          <w:spacing w:val="-11"/>
          <w:w w:val="105"/>
        </w:rPr>
        <w:t xml:space="preserve"> </w:t>
      </w:r>
      <w:r>
        <w:rPr>
          <w:w w:val="105"/>
        </w:rPr>
        <w:t>in</w:t>
      </w:r>
      <w:r>
        <w:rPr>
          <w:spacing w:val="-11"/>
          <w:w w:val="105"/>
        </w:rPr>
        <w:t xml:space="preserve"> </w:t>
      </w:r>
      <w:r>
        <w:rPr>
          <w:w w:val="105"/>
        </w:rPr>
        <w:t>the</w:t>
      </w:r>
      <w:r>
        <w:rPr>
          <w:spacing w:val="-11"/>
          <w:w w:val="105"/>
        </w:rPr>
        <w:t xml:space="preserve"> </w:t>
      </w:r>
      <w:r>
        <w:rPr>
          <w:w w:val="105"/>
        </w:rPr>
        <w:t>past,</w:t>
      </w:r>
      <w:r>
        <w:rPr>
          <w:spacing w:val="-10"/>
          <w:w w:val="105"/>
        </w:rPr>
        <w:t xml:space="preserve"> </w:t>
      </w:r>
      <w:r>
        <w:rPr>
          <w:w w:val="105"/>
        </w:rPr>
        <w:t>and,</w:t>
      </w:r>
      <w:r>
        <w:rPr>
          <w:spacing w:val="-11"/>
          <w:w w:val="105"/>
        </w:rPr>
        <w:t xml:space="preserve"> </w:t>
      </w:r>
      <w:r>
        <w:rPr>
          <w:w w:val="105"/>
        </w:rPr>
        <w:t>upon</w:t>
      </w:r>
      <w:r>
        <w:rPr>
          <w:spacing w:val="-11"/>
          <w:w w:val="105"/>
        </w:rPr>
        <w:t xml:space="preserve"> </w:t>
      </w:r>
      <w:r>
        <w:rPr>
          <w:w w:val="105"/>
        </w:rPr>
        <w:t>reliving</w:t>
      </w:r>
      <w:r>
        <w:rPr>
          <w:spacing w:val="-11"/>
          <w:w w:val="105"/>
        </w:rPr>
        <w:t xml:space="preserve"> </w:t>
      </w:r>
      <w:r>
        <w:rPr>
          <w:w w:val="105"/>
        </w:rPr>
        <w:t>these</w:t>
      </w:r>
      <w:r>
        <w:rPr>
          <w:spacing w:val="-10"/>
          <w:w w:val="105"/>
        </w:rPr>
        <w:t xml:space="preserve"> </w:t>
      </w:r>
      <w:r>
        <w:rPr>
          <w:w w:val="105"/>
        </w:rPr>
        <w:t>events,</w:t>
      </w:r>
      <w:r>
        <w:rPr>
          <w:spacing w:val="-11"/>
          <w:w w:val="105"/>
        </w:rPr>
        <w:t xml:space="preserve"> </w:t>
      </w:r>
      <w:r>
        <w:rPr>
          <w:w w:val="105"/>
        </w:rPr>
        <w:t>often</w:t>
      </w:r>
      <w:r>
        <w:rPr>
          <w:spacing w:val="-11"/>
          <w:w w:val="105"/>
        </w:rPr>
        <w:t xml:space="preserve"> </w:t>
      </w:r>
      <w:r>
        <w:rPr>
          <w:w w:val="105"/>
        </w:rPr>
        <w:t>experience</w:t>
      </w:r>
      <w:r>
        <w:rPr>
          <w:spacing w:val="-11"/>
          <w:w w:val="105"/>
        </w:rPr>
        <w:t xml:space="preserve"> </w:t>
      </w:r>
      <w:r>
        <w:rPr>
          <w:w w:val="105"/>
        </w:rPr>
        <w:t>relief</w:t>
      </w:r>
      <w:r>
        <w:rPr>
          <w:spacing w:val="-10"/>
          <w:w w:val="105"/>
        </w:rPr>
        <w:t xml:space="preserve"> </w:t>
      </w:r>
      <w:r>
        <w:rPr>
          <w:w w:val="105"/>
        </w:rPr>
        <w:t>from</w:t>
      </w:r>
      <w:r>
        <w:rPr>
          <w:spacing w:val="-11"/>
          <w:w w:val="105"/>
        </w:rPr>
        <w:t xml:space="preserve"> </w:t>
      </w:r>
      <w:r>
        <w:rPr>
          <w:w w:val="105"/>
        </w:rPr>
        <w:t>their</w:t>
      </w:r>
      <w:r>
        <w:rPr>
          <w:spacing w:val="-11"/>
          <w:w w:val="105"/>
        </w:rPr>
        <w:t xml:space="preserve"> </w:t>
      </w:r>
      <w:r>
        <w:rPr>
          <w:w w:val="105"/>
        </w:rPr>
        <w:t>symptoms.</w:t>
      </w:r>
    </w:p>
    <w:p w:rsidR="002E0D56" w:rsidRDefault="00C67A04">
      <w:pPr>
        <w:pStyle w:val="BodyText"/>
        <w:spacing w:before="28" w:line="266" w:lineRule="auto"/>
        <w:ind w:left="588" w:right="1320"/>
      </w:pPr>
      <w:r>
        <w:t xml:space="preserve">Freud’s first major work, </w:t>
      </w:r>
      <w:r>
        <w:rPr>
          <w:rFonts w:ascii="Times New Roman" w:hAnsi="Times New Roman"/>
          <w:i/>
        </w:rPr>
        <w:t xml:space="preserve">The Interpretation of Dreams </w:t>
      </w:r>
      <w:r>
        <w:t>(1900), detailed the process of dream interpretation, which he felt was the “royal road to the unconscious.” Although it took six years to  sell the first 600 cop</w:t>
      </w:r>
      <w:r>
        <w:t>ies printed, this work would go through eight additional printings during  Freud’s</w:t>
      </w:r>
      <w:r>
        <w:rPr>
          <w:spacing w:val="-2"/>
        </w:rPr>
        <w:t xml:space="preserve"> </w:t>
      </w:r>
      <w:r>
        <w:t>lifetime.</w:t>
      </w:r>
    </w:p>
    <w:p w:rsidR="002E0D56" w:rsidRDefault="00C67A04">
      <w:pPr>
        <w:pStyle w:val="BodyText"/>
        <w:spacing w:before="121" w:line="266" w:lineRule="auto"/>
        <w:ind w:left="588" w:right="1097"/>
      </w:pPr>
      <w:r>
        <w:rPr>
          <w:w w:val="105"/>
        </w:rPr>
        <w:t xml:space="preserve">Although the technique of psychoanalysis is perhaps Freud’s most important legacy, he made many other substantial contributions to psychology. These include the recognition of the importance of sexuality and unconscious processes, a fully developed system </w:t>
      </w:r>
      <w:r>
        <w:rPr>
          <w:w w:val="105"/>
        </w:rPr>
        <w:t>of personality, and an</w:t>
      </w:r>
      <w:r>
        <w:rPr>
          <w:spacing w:val="-8"/>
          <w:w w:val="105"/>
        </w:rPr>
        <w:t xml:space="preserve"> </w:t>
      </w:r>
      <w:r>
        <w:rPr>
          <w:w w:val="105"/>
        </w:rPr>
        <w:t>appreciation</w:t>
      </w:r>
      <w:r>
        <w:rPr>
          <w:spacing w:val="-7"/>
          <w:w w:val="105"/>
        </w:rPr>
        <w:t xml:space="preserve"> </w:t>
      </w:r>
      <w:r>
        <w:rPr>
          <w:w w:val="105"/>
        </w:rPr>
        <w:t>for</w:t>
      </w:r>
      <w:r>
        <w:rPr>
          <w:spacing w:val="-7"/>
          <w:w w:val="105"/>
        </w:rPr>
        <w:t xml:space="preserve"> </w:t>
      </w:r>
      <w:r>
        <w:rPr>
          <w:w w:val="105"/>
        </w:rPr>
        <w:t>the</w:t>
      </w:r>
      <w:r>
        <w:rPr>
          <w:spacing w:val="-8"/>
          <w:w w:val="105"/>
        </w:rPr>
        <w:t xml:space="preserve"> </w:t>
      </w:r>
      <w:r>
        <w:rPr>
          <w:w w:val="105"/>
        </w:rPr>
        <w:t>conflict</w:t>
      </w:r>
      <w:r>
        <w:rPr>
          <w:spacing w:val="-7"/>
          <w:w w:val="105"/>
        </w:rPr>
        <w:t xml:space="preserve"> </w:t>
      </w:r>
      <w:r>
        <w:rPr>
          <w:w w:val="105"/>
        </w:rPr>
        <w:t>between</w:t>
      </w:r>
      <w:r>
        <w:rPr>
          <w:spacing w:val="-7"/>
          <w:w w:val="105"/>
        </w:rPr>
        <w:t xml:space="preserve"> </w:t>
      </w:r>
      <w:r>
        <w:rPr>
          <w:w w:val="105"/>
        </w:rPr>
        <w:t>individual</w:t>
      </w:r>
      <w:r>
        <w:rPr>
          <w:spacing w:val="-7"/>
          <w:w w:val="105"/>
        </w:rPr>
        <w:t xml:space="preserve"> </w:t>
      </w:r>
      <w:r>
        <w:rPr>
          <w:w w:val="105"/>
        </w:rPr>
        <w:t>desires</w:t>
      </w:r>
      <w:r>
        <w:rPr>
          <w:spacing w:val="-8"/>
          <w:w w:val="105"/>
        </w:rPr>
        <w:t xml:space="preserve"> </w:t>
      </w:r>
      <w:r>
        <w:rPr>
          <w:w w:val="105"/>
        </w:rPr>
        <w:t>and</w:t>
      </w:r>
      <w:r>
        <w:rPr>
          <w:spacing w:val="-7"/>
          <w:w w:val="105"/>
        </w:rPr>
        <w:t xml:space="preserve"> </w:t>
      </w:r>
      <w:r>
        <w:rPr>
          <w:w w:val="105"/>
        </w:rPr>
        <w:t>the</w:t>
      </w:r>
      <w:r>
        <w:rPr>
          <w:spacing w:val="-7"/>
          <w:w w:val="105"/>
        </w:rPr>
        <w:t xml:space="preserve"> </w:t>
      </w:r>
      <w:r>
        <w:rPr>
          <w:w w:val="105"/>
        </w:rPr>
        <w:t>constraints</w:t>
      </w:r>
      <w:r>
        <w:rPr>
          <w:spacing w:val="-7"/>
          <w:w w:val="105"/>
        </w:rPr>
        <w:t xml:space="preserve"> </w:t>
      </w:r>
      <w:r>
        <w:rPr>
          <w:w w:val="105"/>
        </w:rPr>
        <w:t>of</w:t>
      </w:r>
      <w:r>
        <w:rPr>
          <w:spacing w:val="-8"/>
          <w:w w:val="105"/>
        </w:rPr>
        <w:t xml:space="preserve"> </w:t>
      </w:r>
      <w:r>
        <w:rPr>
          <w:w w:val="105"/>
        </w:rPr>
        <w:t>society.</w:t>
      </w:r>
      <w:r>
        <w:rPr>
          <w:spacing w:val="-7"/>
          <w:w w:val="105"/>
        </w:rPr>
        <w:t xml:space="preserve"> </w:t>
      </w:r>
      <w:r>
        <w:rPr>
          <w:w w:val="105"/>
        </w:rPr>
        <w:t>His</w:t>
      </w:r>
      <w:r>
        <w:rPr>
          <w:spacing w:val="-7"/>
          <w:w w:val="105"/>
        </w:rPr>
        <w:t xml:space="preserve"> </w:t>
      </w:r>
      <w:r>
        <w:rPr>
          <w:w w:val="105"/>
        </w:rPr>
        <w:t>work has influenced so many aspects of our thinking that he is often not given full credit for the development of his ideas. Freud’s many de</w:t>
      </w:r>
      <w:r>
        <w:rPr>
          <w:w w:val="105"/>
        </w:rPr>
        <w:t>tractors are quick to point out that his theories are not based</w:t>
      </w:r>
      <w:r>
        <w:rPr>
          <w:spacing w:val="-10"/>
          <w:w w:val="105"/>
        </w:rPr>
        <w:t xml:space="preserve"> </w:t>
      </w:r>
      <w:r>
        <w:rPr>
          <w:w w:val="105"/>
        </w:rPr>
        <w:t>on</w:t>
      </w:r>
      <w:r>
        <w:rPr>
          <w:spacing w:val="-9"/>
          <w:w w:val="105"/>
        </w:rPr>
        <w:t xml:space="preserve"> </w:t>
      </w:r>
      <w:r>
        <w:rPr>
          <w:w w:val="105"/>
        </w:rPr>
        <w:t>empirical</w:t>
      </w:r>
      <w:r>
        <w:rPr>
          <w:spacing w:val="-10"/>
          <w:w w:val="105"/>
        </w:rPr>
        <w:t xml:space="preserve"> </w:t>
      </w:r>
      <w:r>
        <w:rPr>
          <w:w w:val="105"/>
        </w:rPr>
        <w:t>research.</w:t>
      </w:r>
      <w:r>
        <w:rPr>
          <w:spacing w:val="-9"/>
          <w:w w:val="105"/>
        </w:rPr>
        <w:t xml:space="preserve"> </w:t>
      </w:r>
      <w:r>
        <w:rPr>
          <w:w w:val="105"/>
        </w:rPr>
        <w:t>While</w:t>
      </w:r>
      <w:r>
        <w:rPr>
          <w:spacing w:val="-10"/>
          <w:w w:val="105"/>
        </w:rPr>
        <w:t xml:space="preserve"> </w:t>
      </w:r>
      <w:r>
        <w:rPr>
          <w:w w:val="105"/>
        </w:rPr>
        <w:t>this</w:t>
      </w:r>
      <w:r>
        <w:rPr>
          <w:spacing w:val="-9"/>
          <w:w w:val="105"/>
        </w:rPr>
        <w:t xml:space="preserve"> </w:t>
      </w:r>
      <w:r>
        <w:rPr>
          <w:w w:val="105"/>
        </w:rPr>
        <w:t>is</w:t>
      </w:r>
      <w:r>
        <w:rPr>
          <w:spacing w:val="-9"/>
          <w:w w:val="105"/>
        </w:rPr>
        <w:t xml:space="preserve"> </w:t>
      </w:r>
      <w:r>
        <w:rPr>
          <w:w w:val="105"/>
        </w:rPr>
        <w:t>certainly</w:t>
      </w:r>
      <w:r>
        <w:rPr>
          <w:spacing w:val="-10"/>
          <w:w w:val="105"/>
        </w:rPr>
        <w:t xml:space="preserve"> </w:t>
      </w:r>
      <w:r>
        <w:rPr>
          <w:w w:val="105"/>
        </w:rPr>
        <w:t>true,</w:t>
      </w:r>
      <w:r>
        <w:rPr>
          <w:spacing w:val="-9"/>
          <w:w w:val="105"/>
        </w:rPr>
        <w:t xml:space="preserve"> </w:t>
      </w:r>
      <w:r>
        <w:rPr>
          <w:w w:val="105"/>
        </w:rPr>
        <w:t>just</w:t>
      </w:r>
      <w:r>
        <w:rPr>
          <w:spacing w:val="-10"/>
          <w:w w:val="105"/>
        </w:rPr>
        <w:t xml:space="preserve"> </w:t>
      </w:r>
      <w:r>
        <w:rPr>
          <w:w w:val="105"/>
        </w:rPr>
        <w:t>because</w:t>
      </w:r>
      <w:r>
        <w:rPr>
          <w:spacing w:val="-9"/>
          <w:w w:val="105"/>
        </w:rPr>
        <w:t xml:space="preserve"> </w:t>
      </w:r>
      <w:r>
        <w:rPr>
          <w:w w:val="105"/>
        </w:rPr>
        <w:t>they</w:t>
      </w:r>
      <w:r>
        <w:rPr>
          <w:spacing w:val="-9"/>
          <w:w w:val="105"/>
        </w:rPr>
        <w:t xml:space="preserve"> </w:t>
      </w:r>
      <w:r>
        <w:rPr>
          <w:w w:val="105"/>
        </w:rPr>
        <w:t>lack</w:t>
      </w:r>
      <w:r>
        <w:rPr>
          <w:spacing w:val="-10"/>
          <w:w w:val="105"/>
        </w:rPr>
        <w:t xml:space="preserve"> </w:t>
      </w:r>
      <w:r>
        <w:rPr>
          <w:w w:val="105"/>
        </w:rPr>
        <w:t>empirical</w:t>
      </w:r>
      <w:r>
        <w:rPr>
          <w:spacing w:val="-9"/>
          <w:w w:val="105"/>
        </w:rPr>
        <w:t xml:space="preserve"> </w:t>
      </w:r>
      <w:r>
        <w:rPr>
          <w:w w:val="105"/>
        </w:rPr>
        <w:t>evidence does</w:t>
      </w:r>
      <w:r>
        <w:rPr>
          <w:spacing w:val="-12"/>
          <w:w w:val="105"/>
        </w:rPr>
        <w:t xml:space="preserve"> </w:t>
      </w:r>
      <w:r>
        <w:rPr>
          <w:w w:val="105"/>
        </w:rPr>
        <w:t>not</w:t>
      </w:r>
      <w:r>
        <w:rPr>
          <w:spacing w:val="-12"/>
          <w:w w:val="105"/>
        </w:rPr>
        <w:t xml:space="preserve"> </w:t>
      </w:r>
      <w:r>
        <w:rPr>
          <w:w w:val="105"/>
        </w:rPr>
        <w:t>mean</w:t>
      </w:r>
      <w:r>
        <w:rPr>
          <w:spacing w:val="-12"/>
          <w:w w:val="105"/>
        </w:rPr>
        <w:t xml:space="preserve"> </w:t>
      </w:r>
      <w:r>
        <w:rPr>
          <w:w w:val="105"/>
        </w:rPr>
        <w:t>that</w:t>
      </w:r>
      <w:r>
        <w:rPr>
          <w:spacing w:val="-12"/>
          <w:w w:val="105"/>
        </w:rPr>
        <w:t xml:space="preserve"> </w:t>
      </w:r>
      <w:r>
        <w:rPr>
          <w:w w:val="105"/>
        </w:rPr>
        <w:t>they</w:t>
      </w:r>
      <w:r>
        <w:rPr>
          <w:spacing w:val="-11"/>
          <w:w w:val="105"/>
        </w:rPr>
        <w:t xml:space="preserve"> </w:t>
      </w:r>
      <w:r>
        <w:rPr>
          <w:w w:val="105"/>
        </w:rPr>
        <w:t>are</w:t>
      </w:r>
      <w:r>
        <w:rPr>
          <w:spacing w:val="-12"/>
          <w:w w:val="105"/>
        </w:rPr>
        <w:t xml:space="preserve"> </w:t>
      </w:r>
      <w:r>
        <w:rPr>
          <w:w w:val="105"/>
        </w:rPr>
        <w:t>wrong.</w:t>
      </w:r>
      <w:r>
        <w:rPr>
          <w:spacing w:val="-12"/>
          <w:w w:val="105"/>
        </w:rPr>
        <w:t xml:space="preserve"> </w:t>
      </w:r>
      <w:r>
        <w:rPr>
          <w:w w:val="105"/>
        </w:rPr>
        <w:t>It</w:t>
      </w:r>
      <w:r>
        <w:rPr>
          <w:spacing w:val="-12"/>
          <w:w w:val="105"/>
        </w:rPr>
        <w:t xml:space="preserve"> </w:t>
      </w:r>
      <w:r>
        <w:rPr>
          <w:w w:val="105"/>
        </w:rPr>
        <w:t>just</w:t>
      </w:r>
      <w:r>
        <w:rPr>
          <w:spacing w:val="-11"/>
          <w:w w:val="105"/>
        </w:rPr>
        <w:t xml:space="preserve"> </w:t>
      </w:r>
      <w:r>
        <w:rPr>
          <w:w w:val="105"/>
        </w:rPr>
        <w:t>means</w:t>
      </w:r>
      <w:r>
        <w:rPr>
          <w:spacing w:val="-12"/>
          <w:w w:val="105"/>
        </w:rPr>
        <w:t xml:space="preserve"> </w:t>
      </w:r>
      <w:r>
        <w:rPr>
          <w:w w:val="105"/>
        </w:rPr>
        <w:t>that</w:t>
      </w:r>
      <w:r>
        <w:rPr>
          <w:spacing w:val="-12"/>
          <w:w w:val="105"/>
        </w:rPr>
        <w:t xml:space="preserve"> </w:t>
      </w:r>
      <w:r>
        <w:rPr>
          <w:w w:val="105"/>
        </w:rPr>
        <w:t>they</w:t>
      </w:r>
      <w:r>
        <w:rPr>
          <w:spacing w:val="-12"/>
          <w:w w:val="105"/>
        </w:rPr>
        <w:t xml:space="preserve"> </w:t>
      </w:r>
      <w:r>
        <w:rPr>
          <w:w w:val="105"/>
        </w:rPr>
        <w:t>are</w:t>
      </w:r>
      <w:r>
        <w:rPr>
          <w:spacing w:val="-11"/>
          <w:w w:val="105"/>
        </w:rPr>
        <w:t xml:space="preserve"> </w:t>
      </w:r>
      <w:r>
        <w:rPr>
          <w:w w:val="105"/>
        </w:rPr>
        <w:t>less</w:t>
      </w:r>
      <w:r>
        <w:rPr>
          <w:spacing w:val="-12"/>
          <w:w w:val="105"/>
        </w:rPr>
        <w:t xml:space="preserve"> </w:t>
      </w:r>
      <w:r>
        <w:rPr>
          <w:w w:val="105"/>
        </w:rPr>
        <w:t>likely</w:t>
      </w:r>
      <w:r>
        <w:rPr>
          <w:spacing w:val="-12"/>
          <w:w w:val="105"/>
        </w:rPr>
        <w:t xml:space="preserve"> </w:t>
      </w:r>
      <w:r>
        <w:rPr>
          <w:w w:val="105"/>
        </w:rPr>
        <w:t>to</w:t>
      </w:r>
      <w:r>
        <w:rPr>
          <w:spacing w:val="-12"/>
          <w:w w:val="105"/>
        </w:rPr>
        <w:t xml:space="preserve"> </w:t>
      </w:r>
      <w:r>
        <w:rPr>
          <w:w w:val="105"/>
        </w:rPr>
        <w:t>be</w:t>
      </w:r>
      <w:r>
        <w:rPr>
          <w:spacing w:val="-11"/>
          <w:w w:val="105"/>
        </w:rPr>
        <w:t xml:space="preserve"> </w:t>
      </w:r>
      <w:r>
        <w:rPr>
          <w:w w:val="105"/>
        </w:rPr>
        <w:t>right.</w:t>
      </w:r>
      <w:r>
        <w:rPr>
          <w:spacing w:val="-12"/>
          <w:w w:val="105"/>
        </w:rPr>
        <w:t xml:space="preserve"> </w:t>
      </w:r>
      <w:r>
        <w:rPr>
          <w:w w:val="105"/>
        </w:rPr>
        <w:t>Because</w:t>
      </w:r>
      <w:r>
        <w:rPr>
          <w:spacing w:val="-12"/>
          <w:w w:val="105"/>
        </w:rPr>
        <w:t xml:space="preserve"> </w:t>
      </w:r>
      <w:r>
        <w:rPr>
          <w:w w:val="105"/>
        </w:rPr>
        <w:t>of</w:t>
      </w:r>
      <w:r>
        <w:rPr>
          <w:spacing w:val="-12"/>
          <w:w w:val="105"/>
        </w:rPr>
        <w:t xml:space="preserve"> </w:t>
      </w:r>
      <w:r>
        <w:rPr>
          <w:w w:val="105"/>
        </w:rPr>
        <w:t>the</w:t>
      </w:r>
    </w:p>
    <w:p w:rsidR="002E0D56" w:rsidRDefault="00C67A04">
      <w:pPr>
        <w:pStyle w:val="BodyText"/>
        <w:spacing w:before="30" w:line="295" w:lineRule="auto"/>
        <w:ind w:left="588" w:right="1320"/>
      </w:pPr>
      <w:r>
        <w:t xml:space="preserve">breadth of his intellectual contributions, he remains the most cited psychologist in </w:t>
      </w:r>
      <w:r>
        <w:rPr>
          <w:rFonts w:ascii="Times New Roman"/>
          <w:i/>
        </w:rPr>
        <w:t xml:space="preserve">Psychology and Life </w:t>
      </w:r>
      <w:r>
        <w:t>and most comparable texts.</w:t>
      </w:r>
    </w:p>
    <w:p w:rsidR="002E0D56" w:rsidRDefault="002E0D56">
      <w:pPr>
        <w:pStyle w:val="BodyText"/>
        <w:spacing w:before="8"/>
        <w:rPr>
          <w:sz w:val="29"/>
        </w:rPr>
      </w:pPr>
    </w:p>
    <w:p w:rsidR="002E0D56" w:rsidRDefault="00C67A04">
      <w:pPr>
        <w:pStyle w:val="Heading5"/>
      </w:pPr>
      <w:r>
        <w:rPr>
          <w:w w:val="105"/>
        </w:rPr>
        <w:t>Carl Gustav Jung (1875–1961)</w:t>
      </w:r>
    </w:p>
    <w:p w:rsidR="002E0D56" w:rsidRDefault="00C67A04">
      <w:pPr>
        <w:pStyle w:val="BodyText"/>
        <w:spacing w:before="80" w:line="273" w:lineRule="auto"/>
        <w:ind w:left="588" w:right="1091"/>
      </w:pPr>
      <w:r>
        <w:rPr>
          <w:w w:val="105"/>
        </w:rPr>
        <w:t>Carl Jung was born in Kesswil, Switzerland, the son of a pastor. From childhood, Jung w</w:t>
      </w:r>
      <w:r>
        <w:rPr>
          <w:w w:val="105"/>
        </w:rPr>
        <w:t>as fascinated</w:t>
      </w:r>
      <w:r>
        <w:rPr>
          <w:spacing w:val="-12"/>
          <w:w w:val="105"/>
        </w:rPr>
        <w:t xml:space="preserve"> </w:t>
      </w:r>
      <w:r>
        <w:rPr>
          <w:w w:val="105"/>
        </w:rPr>
        <w:t>by</w:t>
      </w:r>
      <w:r>
        <w:rPr>
          <w:spacing w:val="-12"/>
          <w:w w:val="105"/>
        </w:rPr>
        <w:t xml:space="preserve"> </w:t>
      </w:r>
      <w:r>
        <w:rPr>
          <w:w w:val="105"/>
        </w:rPr>
        <w:t>the</w:t>
      </w:r>
      <w:r>
        <w:rPr>
          <w:spacing w:val="-12"/>
          <w:w w:val="105"/>
        </w:rPr>
        <w:t xml:space="preserve"> </w:t>
      </w:r>
      <w:r>
        <w:rPr>
          <w:w w:val="105"/>
        </w:rPr>
        <w:t>problems</w:t>
      </w:r>
      <w:r>
        <w:rPr>
          <w:spacing w:val="-12"/>
          <w:w w:val="105"/>
        </w:rPr>
        <w:t xml:space="preserve"> </w:t>
      </w:r>
      <w:r>
        <w:rPr>
          <w:w w:val="105"/>
        </w:rPr>
        <w:t>of</w:t>
      </w:r>
      <w:r>
        <w:rPr>
          <w:spacing w:val="-12"/>
          <w:w w:val="105"/>
        </w:rPr>
        <w:t xml:space="preserve"> </w:t>
      </w:r>
      <w:r>
        <w:rPr>
          <w:w w:val="105"/>
        </w:rPr>
        <w:t>religion</w:t>
      </w:r>
      <w:r>
        <w:rPr>
          <w:spacing w:val="-12"/>
          <w:w w:val="105"/>
        </w:rPr>
        <w:t xml:space="preserve"> </w:t>
      </w:r>
      <w:r>
        <w:rPr>
          <w:w w:val="105"/>
        </w:rPr>
        <w:t>and</w:t>
      </w:r>
      <w:r>
        <w:rPr>
          <w:spacing w:val="-12"/>
          <w:w w:val="105"/>
        </w:rPr>
        <w:t xml:space="preserve"> </w:t>
      </w:r>
      <w:r>
        <w:rPr>
          <w:w w:val="105"/>
        </w:rPr>
        <w:t>spiritualism.</w:t>
      </w:r>
      <w:r>
        <w:rPr>
          <w:spacing w:val="-11"/>
          <w:w w:val="105"/>
        </w:rPr>
        <w:t xml:space="preserve"> </w:t>
      </w:r>
      <w:r>
        <w:rPr>
          <w:w w:val="105"/>
        </w:rPr>
        <w:t>He</w:t>
      </w:r>
      <w:r>
        <w:rPr>
          <w:spacing w:val="-12"/>
          <w:w w:val="105"/>
        </w:rPr>
        <w:t xml:space="preserve"> </w:t>
      </w:r>
      <w:r>
        <w:rPr>
          <w:w w:val="105"/>
        </w:rPr>
        <w:t>received</w:t>
      </w:r>
      <w:r>
        <w:rPr>
          <w:spacing w:val="-12"/>
          <w:w w:val="105"/>
        </w:rPr>
        <w:t xml:space="preserve"> </w:t>
      </w:r>
      <w:r>
        <w:rPr>
          <w:w w:val="105"/>
        </w:rPr>
        <w:t>his</w:t>
      </w:r>
      <w:r>
        <w:rPr>
          <w:spacing w:val="-12"/>
          <w:w w:val="105"/>
        </w:rPr>
        <w:t xml:space="preserve"> </w:t>
      </w:r>
      <w:r>
        <w:rPr>
          <w:w w:val="105"/>
        </w:rPr>
        <w:t>M.D.</w:t>
      </w:r>
      <w:r>
        <w:rPr>
          <w:spacing w:val="-12"/>
          <w:w w:val="105"/>
        </w:rPr>
        <w:t xml:space="preserve"> </w:t>
      </w:r>
      <w:r>
        <w:rPr>
          <w:w w:val="105"/>
        </w:rPr>
        <w:t>from</w:t>
      </w:r>
      <w:r>
        <w:rPr>
          <w:spacing w:val="-12"/>
          <w:w w:val="105"/>
        </w:rPr>
        <w:t xml:space="preserve"> </w:t>
      </w:r>
      <w:r>
        <w:rPr>
          <w:w w:val="105"/>
        </w:rPr>
        <w:t>the</w:t>
      </w:r>
      <w:r>
        <w:rPr>
          <w:spacing w:val="-12"/>
          <w:w w:val="105"/>
        </w:rPr>
        <w:t xml:space="preserve"> </w:t>
      </w:r>
      <w:r>
        <w:rPr>
          <w:w w:val="105"/>
        </w:rPr>
        <w:t>University</w:t>
      </w:r>
      <w:r>
        <w:rPr>
          <w:spacing w:val="-11"/>
          <w:w w:val="105"/>
        </w:rPr>
        <w:t xml:space="preserve"> </w:t>
      </w:r>
      <w:r>
        <w:rPr>
          <w:w w:val="105"/>
        </w:rPr>
        <w:t>of Basel</w:t>
      </w:r>
      <w:r>
        <w:rPr>
          <w:spacing w:val="-3"/>
          <w:w w:val="105"/>
        </w:rPr>
        <w:t xml:space="preserve"> </w:t>
      </w:r>
      <w:r>
        <w:rPr>
          <w:w w:val="105"/>
        </w:rPr>
        <w:t>in</w:t>
      </w:r>
      <w:r>
        <w:rPr>
          <w:spacing w:val="-3"/>
          <w:w w:val="105"/>
        </w:rPr>
        <w:t xml:space="preserve"> </w:t>
      </w:r>
      <w:r>
        <w:rPr>
          <w:w w:val="105"/>
        </w:rPr>
        <w:t>1901,</w:t>
      </w:r>
      <w:r>
        <w:rPr>
          <w:spacing w:val="-2"/>
          <w:w w:val="105"/>
        </w:rPr>
        <w:t xml:space="preserve"> </w:t>
      </w:r>
      <w:r>
        <w:rPr>
          <w:w w:val="105"/>
        </w:rPr>
        <w:t>with</w:t>
      </w:r>
      <w:r>
        <w:rPr>
          <w:spacing w:val="-3"/>
          <w:w w:val="105"/>
        </w:rPr>
        <w:t xml:space="preserve"> </w:t>
      </w:r>
      <w:r>
        <w:rPr>
          <w:w w:val="105"/>
        </w:rPr>
        <w:t>an</w:t>
      </w:r>
      <w:r>
        <w:rPr>
          <w:spacing w:val="-2"/>
          <w:w w:val="105"/>
        </w:rPr>
        <w:t xml:space="preserve"> </w:t>
      </w:r>
      <w:r>
        <w:rPr>
          <w:w w:val="105"/>
        </w:rPr>
        <w:t>emphasis</w:t>
      </w:r>
      <w:r>
        <w:rPr>
          <w:spacing w:val="-3"/>
          <w:w w:val="105"/>
        </w:rPr>
        <w:t xml:space="preserve"> </w:t>
      </w:r>
      <w:r>
        <w:rPr>
          <w:w w:val="105"/>
        </w:rPr>
        <w:t>in</w:t>
      </w:r>
      <w:r>
        <w:rPr>
          <w:spacing w:val="-2"/>
          <w:w w:val="105"/>
        </w:rPr>
        <w:t xml:space="preserve"> </w:t>
      </w:r>
      <w:r>
        <w:rPr>
          <w:w w:val="105"/>
        </w:rPr>
        <w:t>psychiatry.</w:t>
      </w:r>
      <w:r>
        <w:rPr>
          <w:spacing w:val="-3"/>
          <w:w w:val="105"/>
        </w:rPr>
        <w:t xml:space="preserve"> </w:t>
      </w:r>
      <w:r>
        <w:rPr>
          <w:w w:val="105"/>
        </w:rPr>
        <w:t>Having</w:t>
      </w:r>
      <w:r>
        <w:rPr>
          <w:spacing w:val="-2"/>
          <w:w w:val="105"/>
        </w:rPr>
        <w:t xml:space="preserve"> </w:t>
      </w:r>
      <w:r>
        <w:rPr>
          <w:w w:val="105"/>
        </w:rPr>
        <w:t>read</w:t>
      </w:r>
      <w:r>
        <w:rPr>
          <w:spacing w:val="-3"/>
          <w:w w:val="105"/>
        </w:rPr>
        <w:t xml:space="preserve"> </w:t>
      </w:r>
      <w:r>
        <w:rPr>
          <w:w w:val="105"/>
        </w:rPr>
        <w:t>Freud’s</w:t>
      </w:r>
      <w:r>
        <w:rPr>
          <w:spacing w:val="-16"/>
          <w:w w:val="105"/>
        </w:rPr>
        <w:t xml:space="preserve"> </w:t>
      </w:r>
      <w:r>
        <w:rPr>
          <w:rFonts w:ascii="Times New Roman" w:hAnsi="Times New Roman"/>
          <w:i/>
          <w:w w:val="105"/>
        </w:rPr>
        <w:t>The</w:t>
      </w:r>
      <w:r>
        <w:rPr>
          <w:rFonts w:ascii="Times New Roman" w:hAnsi="Times New Roman"/>
          <w:i/>
          <w:spacing w:val="-9"/>
          <w:w w:val="105"/>
        </w:rPr>
        <w:t xml:space="preserve"> </w:t>
      </w:r>
      <w:r>
        <w:rPr>
          <w:rFonts w:ascii="Times New Roman" w:hAnsi="Times New Roman"/>
          <w:i/>
          <w:w w:val="105"/>
        </w:rPr>
        <w:t>Interpretation</w:t>
      </w:r>
      <w:r>
        <w:rPr>
          <w:rFonts w:ascii="Times New Roman" w:hAnsi="Times New Roman"/>
          <w:i/>
          <w:spacing w:val="-8"/>
          <w:w w:val="105"/>
        </w:rPr>
        <w:t xml:space="preserve"> </w:t>
      </w:r>
      <w:r>
        <w:rPr>
          <w:rFonts w:ascii="Times New Roman" w:hAnsi="Times New Roman"/>
          <w:i/>
          <w:w w:val="105"/>
        </w:rPr>
        <w:t>of</w:t>
      </w:r>
      <w:r>
        <w:rPr>
          <w:rFonts w:ascii="Times New Roman" w:hAnsi="Times New Roman"/>
          <w:i/>
          <w:spacing w:val="-8"/>
          <w:w w:val="105"/>
        </w:rPr>
        <w:t xml:space="preserve"> </w:t>
      </w:r>
      <w:r>
        <w:rPr>
          <w:rFonts w:ascii="Times New Roman" w:hAnsi="Times New Roman"/>
          <w:i/>
          <w:w w:val="105"/>
        </w:rPr>
        <w:t>Dreams,</w:t>
      </w:r>
      <w:r>
        <w:rPr>
          <w:rFonts w:ascii="Times New Roman" w:hAnsi="Times New Roman"/>
          <w:i/>
          <w:spacing w:val="-10"/>
          <w:w w:val="105"/>
        </w:rPr>
        <w:t xml:space="preserve"> </w:t>
      </w:r>
      <w:r>
        <w:rPr>
          <w:spacing w:val="9"/>
          <w:w w:val="105"/>
        </w:rPr>
        <w:t xml:space="preserve">he </w:t>
      </w:r>
      <w:r>
        <w:rPr>
          <w:w w:val="105"/>
        </w:rPr>
        <w:t>sought the master out and soon became Freud’s most famous disciple. An eventual split between Freud and Jung occurred, prompted by Jung’s belief that the psychosexual theory of development was too</w:t>
      </w:r>
      <w:r>
        <w:rPr>
          <w:spacing w:val="-7"/>
          <w:w w:val="105"/>
        </w:rPr>
        <w:t xml:space="preserve"> </w:t>
      </w:r>
      <w:r>
        <w:rPr>
          <w:w w:val="105"/>
        </w:rPr>
        <w:t>restrictive.</w:t>
      </w:r>
    </w:p>
    <w:p w:rsidR="002E0D56" w:rsidRDefault="00C67A04">
      <w:pPr>
        <w:pStyle w:val="BodyText"/>
        <w:spacing w:before="110" w:line="266" w:lineRule="auto"/>
        <w:ind w:left="588" w:right="1094"/>
      </w:pPr>
      <w:r>
        <w:rPr>
          <w:w w:val="105"/>
        </w:rPr>
        <w:t>Jung advanced his own brand of psychology, kno</w:t>
      </w:r>
      <w:r>
        <w:rPr>
          <w:w w:val="105"/>
        </w:rPr>
        <w:t>wn as analytic psychology, introducing the concepts of the collective unconscious and archetypes. Like Freud, Jung developed a large following</w:t>
      </w:r>
      <w:r>
        <w:rPr>
          <w:spacing w:val="-8"/>
          <w:w w:val="105"/>
        </w:rPr>
        <w:t xml:space="preserve"> </w:t>
      </w:r>
      <w:r>
        <w:rPr>
          <w:w w:val="105"/>
        </w:rPr>
        <w:t>of</w:t>
      </w:r>
      <w:r>
        <w:rPr>
          <w:spacing w:val="-8"/>
          <w:w w:val="105"/>
        </w:rPr>
        <w:t xml:space="preserve"> </w:t>
      </w:r>
      <w:r>
        <w:rPr>
          <w:w w:val="105"/>
        </w:rPr>
        <w:t>loyal</w:t>
      </w:r>
      <w:r>
        <w:rPr>
          <w:spacing w:val="-7"/>
          <w:w w:val="105"/>
        </w:rPr>
        <w:t xml:space="preserve"> </w:t>
      </w:r>
      <w:r>
        <w:rPr>
          <w:w w:val="105"/>
        </w:rPr>
        <w:t>adherents.</w:t>
      </w:r>
      <w:r>
        <w:rPr>
          <w:spacing w:val="-8"/>
          <w:w w:val="105"/>
        </w:rPr>
        <w:t xml:space="preserve"> </w:t>
      </w:r>
      <w:r>
        <w:rPr>
          <w:w w:val="105"/>
        </w:rPr>
        <w:t>In</w:t>
      </w:r>
      <w:r>
        <w:rPr>
          <w:spacing w:val="-7"/>
          <w:w w:val="105"/>
        </w:rPr>
        <w:t xml:space="preserve"> </w:t>
      </w:r>
      <w:r>
        <w:rPr>
          <w:w w:val="105"/>
        </w:rPr>
        <w:t>his</w:t>
      </w:r>
      <w:r>
        <w:rPr>
          <w:spacing w:val="-8"/>
          <w:w w:val="105"/>
        </w:rPr>
        <w:t xml:space="preserve"> </w:t>
      </w:r>
      <w:r>
        <w:rPr>
          <w:w w:val="105"/>
        </w:rPr>
        <w:t>later</w:t>
      </w:r>
      <w:r>
        <w:rPr>
          <w:spacing w:val="-8"/>
          <w:w w:val="105"/>
        </w:rPr>
        <w:t xml:space="preserve"> </w:t>
      </w:r>
      <w:r>
        <w:rPr>
          <w:w w:val="105"/>
        </w:rPr>
        <w:t>writings,</w:t>
      </w:r>
      <w:r>
        <w:rPr>
          <w:spacing w:val="-7"/>
          <w:w w:val="105"/>
        </w:rPr>
        <w:t xml:space="preserve"> </w:t>
      </w:r>
      <w:r>
        <w:rPr>
          <w:w w:val="105"/>
        </w:rPr>
        <w:t>Jung</w:t>
      </w:r>
      <w:r>
        <w:rPr>
          <w:spacing w:val="-8"/>
          <w:w w:val="105"/>
        </w:rPr>
        <w:t xml:space="preserve"> </w:t>
      </w:r>
      <w:r>
        <w:rPr>
          <w:w w:val="105"/>
        </w:rPr>
        <w:t>returned</w:t>
      </w:r>
      <w:r>
        <w:rPr>
          <w:spacing w:val="-7"/>
          <w:w w:val="105"/>
        </w:rPr>
        <w:t xml:space="preserve"> </w:t>
      </w:r>
      <w:r>
        <w:rPr>
          <w:w w:val="105"/>
        </w:rPr>
        <w:t>often</w:t>
      </w:r>
      <w:r>
        <w:rPr>
          <w:spacing w:val="-8"/>
          <w:w w:val="105"/>
        </w:rPr>
        <w:t xml:space="preserve"> </w:t>
      </w:r>
      <w:r>
        <w:rPr>
          <w:w w:val="105"/>
        </w:rPr>
        <w:t>to</w:t>
      </w:r>
      <w:r>
        <w:rPr>
          <w:spacing w:val="-8"/>
          <w:w w:val="105"/>
        </w:rPr>
        <w:t xml:space="preserve"> </w:t>
      </w:r>
      <w:r>
        <w:rPr>
          <w:w w:val="105"/>
        </w:rPr>
        <w:t>an</w:t>
      </w:r>
      <w:r>
        <w:rPr>
          <w:spacing w:val="-7"/>
          <w:w w:val="105"/>
        </w:rPr>
        <w:t xml:space="preserve"> </w:t>
      </w:r>
      <w:r>
        <w:rPr>
          <w:w w:val="105"/>
        </w:rPr>
        <w:t>analysis</w:t>
      </w:r>
      <w:r>
        <w:rPr>
          <w:spacing w:val="-8"/>
          <w:w w:val="105"/>
        </w:rPr>
        <w:t xml:space="preserve"> </w:t>
      </w:r>
      <w:r>
        <w:rPr>
          <w:w w:val="105"/>
        </w:rPr>
        <w:t>of</w:t>
      </w:r>
      <w:r>
        <w:rPr>
          <w:spacing w:val="-7"/>
          <w:w w:val="105"/>
        </w:rPr>
        <w:t xml:space="preserve"> </w:t>
      </w:r>
      <w:r>
        <w:rPr>
          <w:w w:val="105"/>
        </w:rPr>
        <w:t>religion</w:t>
      </w:r>
      <w:r>
        <w:rPr>
          <w:spacing w:val="-8"/>
          <w:w w:val="105"/>
        </w:rPr>
        <w:t xml:space="preserve"> </w:t>
      </w:r>
      <w:r>
        <w:rPr>
          <w:w w:val="105"/>
        </w:rPr>
        <w:t>and mysticism, addressi</w:t>
      </w:r>
      <w:r>
        <w:rPr>
          <w:w w:val="105"/>
        </w:rPr>
        <w:t>ng themes that had fascinated him from his</w:t>
      </w:r>
      <w:r>
        <w:rPr>
          <w:spacing w:val="-31"/>
          <w:w w:val="105"/>
        </w:rPr>
        <w:t xml:space="preserve"> </w:t>
      </w:r>
      <w:r>
        <w:rPr>
          <w:w w:val="105"/>
        </w:rPr>
        <w:t>youth.</w:t>
      </w:r>
    </w:p>
    <w:p w:rsidR="002E0D56" w:rsidRDefault="002E0D56">
      <w:pPr>
        <w:pStyle w:val="BodyText"/>
        <w:rPr>
          <w:sz w:val="32"/>
        </w:rPr>
      </w:pPr>
    </w:p>
    <w:p w:rsidR="002E0D56" w:rsidRDefault="00C67A04">
      <w:pPr>
        <w:pStyle w:val="Heading5"/>
        <w:spacing w:before="1"/>
      </w:pPr>
      <w:r>
        <w:rPr>
          <w:w w:val="110"/>
        </w:rPr>
        <w:t>Neal Miller (b. 1909)</w:t>
      </w:r>
    </w:p>
    <w:p w:rsidR="002E0D56" w:rsidRDefault="00C67A04">
      <w:pPr>
        <w:pStyle w:val="BodyText"/>
        <w:spacing w:before="80" w:line="266" w:lineRule="auto"/>
        <w:ind w:left="588" w:right="1320"/>
      </w:pPr>
      <w:r>
        <w:t>Neal Miller has been in the vanguard of American psychology for more than 30 years. He sees  himself as a “builder of bridges between disciplines” and, indeed, his contributions run the gamut from social-learning theory and frustration-aggression hypothese</w:t>
      </w:r>
      <w:r>
        <w:t>s, to physiological research into brain stimulation and control of autonomic responses through</w:t>
      </w:r>
      <w:r>
        <w:rPr>
          <w:spacing w:val="31"/>
        </w:rPr>
        <w:t xml:space="preserve"> </w:t>
      </w:r>
      <w:r>
        <w:t>biofeedback.</w:t>
      </w:r>
    </w:p>
    <w:p w:rsidR="002E0D56" w:rsidRDefault="00C67A04">
      <w:pPr>
        <w:pStyle w:val="BodyText"/>
        <w:spacing w:before="121" w:line="266" w:lineRule="auto"/>
        <w:ind w:left="588" w:right="1055"/>
      </w:pPr>
      <w:r>
        <w:rPr>
          <w:w w:val="105"/>
        </w:rPr>
        <w:t>Miller</w:t>
      </w:r>
      <w:r>
        <w:rPr>
          <w:spacing w:val="-7"/>
          <w:w w:val="105"/>
        </w:rPr>
        <w:t xml:space="preserve"> </w:t>
      </w:r>
      <w:r>
        <w:rPr>
          <w:w w:val="105"/>
        </w:rPr>
        <w:t>received</w:t>
      </w:r>
      <w:r>
        <w:rPr>
          <w:spacing w:val="-6"/>
          <w:w w:val="105"/>
        </w:rPr>
        <w:t xml:space="preserve"> </w:t>
      </w:r>
      <w:r>
        <w:rPr>
          <w:w w:val="105"/>
        </w:rPr>
        <w:t>his</w:t>
      </w:r>
      <w:r>
        <w:rPr>
          <w:spacing w:val="-6"/>
          <w:w w:val="105"/>
        </w:rPr>
        <w:t xml:space="preserve"> </w:t>
      </w:r>
      <w:r>
        <w:rPr>
          <w:w w:val="105"/>
        </w:rPr>
        <w:t>undergraduate</w:t>
      </w:r>
      <w:r>
        <w:rPr>
          <w:spacing w:val="-6"/>
          <w:w w:val="105"/>
        </w:rPr>
        <w:t xml:space="preserve"> </w:t>
      </w:r>
      <w:r>
        <w:rPr>
          <w:w w:val="105"/>
        </w:rPr>
        <w:t>training</w:t>
      </w:r>
      <w:r>
        <w:rPr>
          <w:spacing w:val="-6"/>
          <w:w w:val="105"/>
        </w:rPr>
        <w:t xml:space="preserve"> </w:t>
      </w:r>
      <w:r>
        <w:rPr>
          <w:w w:val="105"/>
        </w:rPr>
        <w:t>at</w:t>
      </w:r>
      <w:r>
        <w:rPr>
          <w:spacing w:val="-6"/>
          <w:w w:val="105"/>
        </w:rPr>
        <w:t xml:space="preserve"> </w:t>
      </w:r>
      <w:r>
        <w:rPr>
          <w:w w:val="105"/>
        </w:rPr>
        <w:t>the</w:t>
      </w:r>
      <w:r>
        <w:rPr>
          <w:spacing w:val="-6"/>
          <w:w w:val="105"/>
        </w:rPr>
        <w:t xml:space="preserve"> </w:t>
      </w:r>
      <w:r>
        <w:rPr>
          <w:w w:val="105"/>
        </w:rPr>
        <w:t>University</w:t>
      </w:r>
      <w:r>
        <w:rPr>
          <w:spacing w:val="-6"/>
          <w:w w:val="105"/>
        </w:rPr>
        <w:t xml:space="preserve"> </w:t>
      </w:r>
      <w:r>
        <w:rPr>
          <w:w w:val="105"/>
        </w:rPr>
        <w:t>of</w:t>
      </w:r>
      <w:r>
        <w:rPr>
          <w:spacing w:val="-6"/>
          <w:w w:val="105"/>
        </w:rPr>
        <w:t xml:space="preserve"> </w:t>
      </w:r>
      <w:r>
        <w:rPr>
          <w:w w:val="105"/>
        </w:rPr>
        <w:t>Washington</w:t>
      </w:r>
      <w:r>
        <w:rPr>
          <w:spacing w:val="-6"/>
          <w:w w:val="105"/>
        </w:rPr>
        <w:t xml:space="preserve"> </w:t>
      </w:r>
      <w:r>
        <w:rPr>
          <w:w w:val="105"/>
        </w:rPr>
        <w:t>and</w:t>
      </w:r>
      <w:r>
        <w:rPr>
          <w:spacing w:val="-6"/>
          <w:w w:val="105"/>
        </w:rPr>
        <w:t xml:space="preserve"> </w:t>
      </w:r>
      <w:r>
        <w:rPr>
          <w:w w:val="105"/>
        </w:rPr>
        <w:t>his</w:t>
      </w:r>
      <w:r>
        <w:rPr>
          <w:spacing w:val="-6"/>
          <w:w w:val="105"/>
        </w:rPr>
        <w:t xml:space="preserve"> </w:t>
      </w:r>
      <w:r>
        <w:rPr>
          <w:w w:val="105"/>
        </w:rPr>
        <w:t>master’s</w:t>
      </w:r>
      <w:r>
        <w:rPr>
          <w:spacing w:val="-7"/>
          <w:w w:val="105"/>
        </w:rPr>
        <w:t xml:space="preserve"> </w:t>
      </w:r>
      <w:r>
        <w:rPr>
          <w:w w:val="105"/>
        </w:rPr>
        <w:t>degree at</w:t>
      </w:r>
      <w:r>
        <w:rPr>
          <w:spacing w:val="-7"/>
          <w:w w:val="105"/>
        </w:rPr>
        <w:t xml:space="preserve"> </w:t>
      </w:r>
      <w:r>
        <w:rPr>
          <w:w w:val="105"/>
        </w:rPr>
        <w:t>Stanford</w:t>
      </w:r>
      <w:r>
        <w:rPr>
          <w:spacing w:val="-7"/>
          <w:w w:val="105"/>
        </w:rPr>
        <w:t xml:space="preserve"> </w:t>
      </w:r>
      <w:r>
        <w:rPr>
          <w:w w:val="105"/>
        </w:rPr>
        <w:t>University.</w:t>
      </w:r>
      <w:r>
        <w:rPr>
          <w:spacing w:val="-7"/>
          <w:w w:val="105"/>
        </w:rPr>
        <w:t xml:space="preserve"> </w:t>
      </w:r>
      <w:r>
        <w:rPr>
          <w:w w:val="105"/>
        </w:rPr>
        <w:t>In</w:t>
      </w:r>
      <w:r>
        <w:rPr>
          <w:spacing w:val="-6"/>
          <w:w w:val="105"/>
        </w:rPr>
        <w:t xml:space="preserve"> </w:t>
      </w:r>
      <w:r>
        <w:rPr>
          <w:w w:val="105"/>
        </w:rPr>
        <w:t>1935,</w:t>
      </w:r>
      <w:r>
        <w:rPr>
          <w:spacing w:val="-7"/>
          <w:w w:val="105"/>
        </w:rPr>
        <w:t xml:space="preserve"> </w:t>
      </w:r>
      <w:r>
        <w:rPr>
          <w:w w:val="105"/>
        </w:rPr>
        <w:t>he</w:t>
      </w:r>
      <w:r>
        <w:rPr>
          <w:spacing w:val="-7"/>
          <w:w w:val="105"/>
        </w:rPr>
        <w:t xml:space="preserve"> </w:t>
      </w:r>
      <w:r>
        <w:rPr>
          <w:w w:val="105"/>
        </w:rPr>
        <w:t>earned</w:t>
      </w:r>
      <w:r>
        <w:rPr>
          <w:spacing w:val="-6"/>
          <w:w w:val="105"/>
        </w:rPr>
        <w:t xml:space="preserve"> </w:t>
      </w:r>
      <w:r>
        <w:rPr>
          <w:w w:val="105"/>
        </w:rPr>
        <w:t>his</w:t>
      </w:r>
      <w:r>
        <w:rPr>
          <w:spacing w:val="-7"/>
          <w:w w:val="105"/>
        </w:rPr>
        <w:t xml:space="preserve"> </w:t>
      </w:r>
      <w:r>
        <w:rPr>
          <w:w w:val="105"/>
        </w:rPr>
        <w:t>do</w:t>
      </w:r>
      <w:r>
        <w:rPr>
          <w:w w:val="105"/>
        </w:rPr>
        <w:t>ctorate</w:t>
      </w:r>
      <w:r>
        <w:rPr>
          <w:spacing w:val="-7"/>
          <w:w w:val="105"/>
        </w:rPr>
        <w:t xml:space="preserve"> </w:t>
      </w:r>
      <w:r>
        <w:rPr>
          <w:w w:val="105"/>
        </w:rPr>
        <w:t>at</w:t>
      </w:r>
      <w:r>
        <w:rPr>
          <w:spacing w:val="-6"/>
          <w:w w:val="105"/>
        </w:rPr>
        <w:t xml:space="preserve"> </w:t>
      </w:r>
      <w:r>
        <w:rPr>
          <w:w w:val="105"/>
        </w:rPr>
        <w:t>Yale,</w:t>
      </w:r>
      <w:r>
        <w:rPr>
          <w:spacing w:val="-7"/>
          <w:w w:val="105"/>
        </w:rPr>
        <w:t xml:space="preserve"> </w:t>
      </w:r>
      <w:r>
        <w:rPr>
          <w:w w:val="105"/>
        </w:rPr>
        <w:t>the</w:t>
      </w:r>
      <w:r>
        <w:rPr>
          <w:spacing w:val="-7"/>
          <w:w w:val="105"/>
        </w:rPr>
        <w:t xml:space="preserve"> </w:t>
      </w:r>
      <w:r>
        <w:rPr>
          <w:w w:val="105"/>
        </w:rPr>
        <w:t>school</w:t>
      </w:r>
      <w:r>
        <w:rPr>
          <w:spacing w:val="-6"/>
          <w:w w:val="105"/>
        </w:rPr>
        <w:t xml:space="preserve"> </w:t>
      </w:r>
      <w:r>
        <w:rPr>
          <w:w w:val="105"/>
        </w:rPr>
        <w:t>with</w:t>
      </w:r>
      <w:r>
        <w:rPr>
          <w:spacing w:val="-7"/>
          <w:w w:val="105"/>
        </w:rPr>
        <w:t xml:space="preserve"> </w:t>
      </w:r>
      <w:r>
        <w:rPr>
          <w:w w:val="105"/>
        </w:rPr>
        <w:t>which</w:t>
      </w:r>
      <w:r>
        <w:rPr>
          <w:spacing w:val="-7"/>
          <w:w w:val="105"/>
        </w:rPr>
        <w:t xml:space="preserve"> </w:t>
      </w:r>
      <w:r>
        <w:rPr>
          <w:w w:val="105"/>
        </w:rPr>
        <w:t>he</w:t>
      </w:r>
      <w:r>
        <w:rPr>
          <w:spacing w:val="-6"/>
          <w:w w:val="105"/>
        </w:rPr>
        <w:t xml:space="preserve"> </w:t>
      </w:r>
      <w:r>
        <w:rPr>
          <w:w w:val="105"/>
        </w:rPr>
        <w:t>would</w:t>
      </w:r>
      <w:r>
        <w:rPr>
          <w:spacing w:val="-7"/>
          <w:w w:val="105"/>
        </w:rPr>
        <w:t xml:space="preserve"> </w:t>
      </w:r>
      <w:r>
        <w:rPr>
          <w:w w:val="105"/>
        </w:rPr>
        <w:t>be associated for the next 30 years. In light of the strongly behavioristic approach his research has taken,</w:t>
      </w:r>
      <w:r>
        <w:rPr>
          <w:spacing w:val="-14"/>
          <w:w w:val="105"/>
        </w:rPr>
        <w:t xml:space="preserve"> </w:t>
      </w:r>
      <w:r>
        <w:rPr>
          <w:w w:val="105"/>
        </w:rPr>
        <w:t>it</w:t>
      </w:r>
      <w:r>
        <w:rPr>
          <w:spacing w:val="-14"/>
          <w:w w:val="105"/>
        </w:rPr>
        <w:t xml:space="preserve"> </w:t>
      </w:r>
      <w:r>
        <w:rPr>
          <w:w w:val="105"/>
        </w:rPr>
        <w:t>is</w:t>
      </w:r>
      <w:r>
        <w:rPr>
          <w:spacing w:val="-14"/>
          <w:w w:val="105"/>
        </w:rPr>
        <w:t xml:space="preserve"> </w:t>
      </w:r>
      <w:r>
        <w:rPr>
          <w:w w:val="105"/>
        </w:rPr>
        <w:t>interesting</w:t>
      </w:r>
      <w:r>
        <w:rPr>
          <w:spacing w:val="-14"/>
          <w:w w:val="105"/>
        </w:rPr>
        <w:t xml:space="preserve"> </w:t>
      </w:r>
      <w:r>
        <w:rPr>
          <w:w w:val="105"/>
        </w:rPr>
        <w:t>to</w:t>
      </w:r>
      <w:r>
        <w:rPr>
          <w:spacing w:val="-13"/>
          <w:w w:val="105"/>
        </w:rPr>
        <w:t xml:space="preserve"> </w:t>
      </w:r>
      <w:r>
        <w:rPr>
          <w:w w:val="105"/>
        </w:rPr>
        <w:t>note</w:t>
      </w:r>
      <w:r>
        <w:rPr>
          <w:spacing w:val="-14"/>
          <w:w w:val="105"/>
        </w:rPr>
        <w:t xml:space="preserve"> </w:t>
      </w:r>
      <w:r>
        <w:rPr>
          <w:w w:val="105"/>
        </w:rPr>
        <w:t>that</w:t>
      </w:r>
      <w:r>
        <w:rPr>
          <w:spacing w:val="-14"/>
          <w:w w:val="105"/>
        </w:rPr>
        <w:t xml:space="preserve"> </w:t>
      </w:r>
      <w:r>
        <w:rPr>
          <w:w w:val="105"/>
        </w:rPr>
        <w:t>he</w:t>
      </w:r>
      <w:r>
        <w:rPr>
          <w:spacing w:val="-14"/>
          <w:w w:val="105"/>
        </w:rPr>
        <w:t xml:space="preserve"> </w:t>
      </w:r>
      <w:r>
        <w:rPr>
          <w:w w:val="105"/>
        </w:rPr>
        <w:t>received</w:t>
      </w:r>
      <w:r>
        <w:rPr>
          <w:spacing w:val="-14"/>
          <w:w w:val="105"/>
        </w:rPr>
        <w:t xml:space="preserve"> </w:t>
      </w:r>
      <w:r>
        <w:rPr>
          <w:w w:val="105"/>
        </w:rPr>
        <w:t>considerable</w:t>
      </w:r>
      <w:r>
        <w:rPr>
          <w:spacing w:val="-13"/>
          <w:w w:val="105"/>
        </w:rPr>
        <w:t xml:space="preserve"> </w:t>
      </w:r>
      <w:r>
        <w:rPr>
          <w:w w:val="105"/>
        </w:rPr>
        <w:t>formal</w:t>
      </w:r>
      <w:r>
        <w:rPr>
          <w:spacing w:val="-14"/>
          <w:w w:val="105"/>
        </w:rPr>
        <w:t xml:space="preserve"> </w:t>
      </w:r>
      <w:r>
        <w:rPr>
          <w:w w:val="105"/>
        </w:rPr>
        <w:t>training</w:t>
      </w:r>
      <w:r>
        <w:rPr>
          <w:spacing w:val="-14"/>
          <w:w w:val="105"/>
        </w:rPr>
        <w:t xml:space="preserve"> </w:t>
      </w:r>
      <w:r>
        <w:rPr>
          <w:w w:val="105"/>
        </w:rPr>
        <w:t>in</w:t>
      </w:r>
      <w:r>
        <w:rPr>
          <w:spacing w:val="-14"/>
          <w:w w:val="105"/>
        </w:rPr>
        <w:t xml:space="preserve"> </w:t>
      </w:r>
      <w:r>
        <w:rPr>
          <w:w w:val="105"/>
        </w:rPr>
        <w:t>psychoanalytic</w:t>
      </w:r>
      <w:r>
        <w:rPr>
          <w:spacing w:val="-13"/>
          <w:w w:val="105"/>
        </w:rPr>
        <w:t xml:space="preserve"> </w:t>
      </w:r>
      <w:r>
        <w:rPr>
          <w:w w:val="105"/>
        </w:rPr>
        <w:t>theory</w:t>
      </w:r>
    </w:p>
    <w:p w:rsidR="002E0D56" w:rsidRDefault="002E0D56">
      <w:pPr>
        <w:spacing w:line="266" w:lineRule="auto"/>
        <w:sectPr w:rsidR="002E0D56">
          <w:pgSz w:w="10800" w:h="14460"/>
          <w:pgMar w:top="140" w:right="0" w:bottom="58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950"/>
      </w:pPr>
      <w:r>
        <w:rPr>
          <w:w w:val="105"/>
        </w:rPr>
        <w:t>and practice. Perhaps his participation at the Institute of Human Relations at Yale, where he was in contact with anthropologists and sociologists primarily concerned with the influence of the social milieu on the individual, impressed him with the limitat</w:t>
      </w:r>
      <w:r>
        <w:rPr>
          <w:w w:val="105"/>
        </w:rPr>
        <w:t>ions of analysis.</w:t>
      </w:r>
    </w:p>
    <w:p w:rsidR="002E0D56" w:rsidRDefault="00C67A04">
      <w:pPr>
        <w:pStyle w:val="BodyText"/>
        <w:spacing w:before="148" w:line="273" w:lineRule="auto"/>
        <w:ind w:left="588" w:right="1139"/>
      </w:pPr>
      <w:r>
        <w:rPr>
          <w:w w:val="105"/>
        </w:rPr>
        <w:t>With</w:t>
      </w:r>
      <w:r>
        <w:rPr>
          <w:spacing w:val="-12"/>
          <w:w w:val="105"/>
        </w:rPr>
        <w:t xml:space="preserve"> </w:t>
      </w:r>
      <w:r>
        <w:rPr>
          <w:w w:val="105"/>
        </w:rPr>
        <w:t>the</w:t>
      </w:r>
      <w:r>
        <w:rPr>
          <w:spacing w:val="-11"/>
          <w:w w:val="105"/>
        </w:rPr>
        <w:t xml:space="preserve"> </w:t>
      </w:r>
      <w:r>
        <w:rPr>
          <w:w w:val="105"/>
        </w:rPr>
        <w:t>publication</w:t>
      </w:r>
      <w:r>
        <w:rPr>
          <w:spacing w:val="-11"/>
          <w:w w:val="105"/>
        </w:rPr>
        <w:t xml:space="preserve"> </w:t>
      </w:r>
      <w:r>
        <w:rPr>
          <w:w w:val="105"/>
        </w:rPr>
        <w:t>of</w:t>
      </w:r>
      <w:r>
        <w:rPr>
          <w:spacing w:val="-11"/>
          <w:w w:val="105"/>
        </w:rPr>
        <w:t xml:space="preserve"> </w:t>
      </w:r>
      <w:r>
        <w:rPr>
          <w:w w:val="105"/>
        </w:rPr>
        <w:t>two</w:t>
      </w:r>
      <w:r>
        <w:rPr>
          <w:spacing w:val="-11"/>
          <w:w w:val="105"/>
        </w:rPr>
        <w:t xml:space="preserve"> </w:t>
      </w:r>
      <w:r>
        <w:rPr>
          <w:w w:val="105"/>
        </w:rPr>
        <w:t>landmark</w:t>
      </w:r>
      <w:r>
        <w:rPr>
          <w:spacing w:val="-12"/>
          <w:w w:val="105"/>
        </w:rPr>
        <w:t xml:space="preserve"> </w:t>
      </w:r>
      <w:r>
        <w:rPr>
          <w:w w:val="105"/>
        </w:rPr>
        <w:t>books,</w:t>
      </w:r>
      <w:r>
        <w:rPr>
          <w:spacing w:val="-10"/>
          <w:w w:val="105"/>
        </w:rPr>
        <w:t xml:space="preserve"> </w:t>
      </w:r>
      <w:r>
        <w:rPr>
          <w:rFonts w:ascii="Times New Roman" w:hAnsi="Times New Roman"/>
          <w:i/>
          <w:w w:val="105"/>
        </w:rPr>
        <w:t>Social</w:t>
      </w:r>
      <w:r>
        <w:rPr>
          <w:rFonts w:ascii="Times New Roman" w:hAnsi="Times New Roman"/>
          <w:i/>
          <w:spacing w:val="-12"/>
          <w:w w:val="105"/>
        </w:rPr>
        <w:t xml:space="preserve"> </w:t>
      </w:r>
      <w:r>
        <w:rPr>
          <w:rFonts w:ascii="Times New Roman" w:hAnsi="Times New Roman"/>
          <w:i/>
          <w:w w:val="105"/>
        </w:rPr>
        <w:t>Learning</w:t>
      </w:r>
      <w:r>
        <w:rPr>
          <w:rFonts w:ascii="Times New Roman" w:hAnsi="Times New Roman"/>
          <w:i/>
          <w:spacing w:val="-13"/>
          <w:w w:val="105"/>
        </w:rPr>
        <w:t xml:space="preserve"> </w:t>
      </w:r>
      <w:r>
        <w:rPr>
          <w:rFonts w:ascii="Times New Roman" w:hAnsi="Times New Roman"/>
          <w:i/>
          <w:w w:val="105"/>
        </w:rPr>
        <w:t>and</w:t>
      </w:r>
      <w:r>
        <w:rPr>
          <w:rFonts w:ascii="Times New Roman" w:hAnsi="Times New Roman"/>
          <w:i/>
          <w:spacing w:val="-12"/>
          <w:w w:val="105"/>
        </w:rPr>
        <w:t xml:space="preserve"> </w:t>
      </w:r>
      <w:r>
        <w:rPr>
          <w:rFonts w:ascii="Times New Roman" w:hAnsi="Times New Roman"/>
          <w:i/>
          <w:w w:val="105"/>
        </w:rPr>
        <w:t>Imitation</w:t>
      </w:r>
      <w:r>
        <w:rPr>
          <w:rFonts w:ascii="Times New Roman" w:hAnsi="Times New Roman"/>
          <w:i/>
          <w:spacing w:val="-12"/>
          <w:w w:val="105"/>
        </w:rPr>
        <w:t xml:space="preserve"> </w:t>
      </w:r>
      <w:r>
        <w:rPr>
          <w:spacing w:val="3"/>
          <w:w w:val="105"/>
        </w:rPr>
        <w:t>in</w:t>
      </w:r>
      <w:r>
        <w:rPr>
          <w:spacing w:val="-6"/>
          <w:w w:val="105"/>
        </w:rPr>
        <w:t xml:space="preserve"> </w:t>
      </w:r>
      <w:r>
        <w:rPr>
          <w:spacing w:val="4"/>
          <w:w w:val="105"/>
        </w:rPr>
        <w:t>1941</w:t>
      </w:r>
      <w:r>
        <w:rPr>
          <w:spacing w:val="-6"/>
          <w:w w:val="105"/>
        </w:rPr>
        <w:t xml:space="preserve"> </w:t>
      </w:r>
      <w:r>
        <w:rPr>
          <w:spacing w:val="4"/>
          <w:w w:val="105"/>
        </w:rPr>
        <w:t>and</w:t>
      </w:r>
      <w:r>
        <w:rPr>
          <w:spacing w:val="-6"/>
          <w:w w:val="105"/>
        </w:rPr>
        <w:t xml:space="preserve"> </w:t>
      </w:r>
      <w:r>
        <w:rPr>
          <w:rFonts w:ascii="Times New Roman" w:hAnsi="Times New Roman"/>
          <w:i/>
          <w:w w:val="105"/>
        </w:rPr>
        <w:t xml:space="preserve">Personality and Psychotherapy </w:t>
      </w:r>
      <w:r>
        <w:rPr>
          <w:w w:val="105"/>
        </w:rPr>
        <w:t>in 1950, he and his colleague, John Dollard, created a sensation. These works demonstrated</w:t>
      </w:r>
      <w:r>
        <w:rPr>
          <w:spacing w:val="-11"/>
          <w:w w:val="105"/>
        </w:rPr>
        <w:t xml:space="preserve"> </w:t>
      </w:r>
      <w:r>
        <w:rPr>
          <w:w w:val="105"/>
        </w:rPr>
        <w:t>that</w:t>
      </w:r>
      <w:r>
        <w:rPr>
          <w:spacing w:val="-11"/>
          <w:w w:val="105"/>
        </w:rPr>
        <w:t xml:space="preserve"> </w:t>
      </w:r>
      <w:r>
        <w:rPr>
          <w:w w:val="105"/>
        </w:rPr>
        <w:t>social</w:t>
      </w:r>
      <w:r>
        <w:rPr>
          <w:spacing w:val="-10"/>
          <w:w w:val="105"/>
        </w:rPr>
        <w:t xml:space="preserve"> </w:t>
      </w:r>
      <w:r>
        <w:rPr>
          <w:w w:val="105"/>
        </w:rPr>
        <w:t>learning,</w:t>
      </w:r>
      <w:r>
        <w:rPr>
          <w:spacing w:val="-11"/>
          <w:w w:val="105"/>
        </w:rPr>
        <w:t xml:space="preserve"> </w:t>
      </w:r>
      <w:r>
        <w:rPr>
          <w:w w:val="105"/>
        </w:rPr>
        <w:t>psychoana</w:t>
      </w:r>
      <w:r>
        <w:rPr>
          <w:w w:val="105"/>
        </w:rPr>
        <w:t>lytic</w:t>
      </w:r>
      <w:r>
        <w:rPr>
          <w:spacing w:val="-11"/>
          <w:w w:val="105"/>
        </w:rPr>
        <w:t xml:space="preserve"> </w:t>
      </w:r>
      <w:r>
        <w:rPr>
          <w:w w:val="105"/>
        </w:rPr>
        <w:t>treatment,</w:t>
      </w:r>
      <w:r>
        <w:rPr>
          <w:spacing w:val="-10"/>
          <w:w w:val="105"/>
        </w:rPr>
        <w:t xml:space="preserve"> </w:t>
      </w:r>
      <w:r>
        <w:rPr>
          <w:w w:val="105"/>
        </w:rPr>
        <w:t>and</w:t>
      </w:r>
      <w:r>
        <w:rPr>
          <w:spacing w:val="-11"/>
          <w:w w:val="105"/>
        </w:rPr>
        <w:t xml:space="preserve"> </w:t>
      </w:r>
      <w:r>
        <w:rPr>
          <w:w w:val="105"/>
        </w:rPr>
        <w:t>the</w:t>
      </w:r>
      <w:r>
        <w:rPr>
          <w:spacing w:val="-11"/>
          <w:w w:val="105"/>
        </w:rPr>
        <w:t xml:space="preserve"> </w:t>
      </w:r>
      <w:r>
        <w:rPr>
          <w:w w:val="105"/>
        </w:rPr>
        <w:t>origins</w:t>
      </w:r>
      <w:r>
        <w:rPr>
          <w:spacing w:val="-10"/>
          <w:w w:val="105"/>
        </w:rPr>
        <w:t xml:space="preserve"> </w:t>
      </w:r>
      <w:r>
        <w:rPr>
          <w:w w:val="105"/>
        </w:rPr>
        <w:t>of</w:t>
      </w:r>
      <w:r>
        <w:rPr>
          <w:spacing w:val="-11"/>
          <w:w w:val="105"/>
        </w:rPr>
        <w:t xml:space="preserve"> </w:t>
      </w:r>
      <w:r>
        <w:rPr>
          <w:w w:val="105"/>
        </w:rPr>
        <w:t>neurosis</w:t>
      </w:r>
      <w:r>
        <w:rPr>
          <w:spacing w:val="-11"/>
          <w:w w:val="105"/>
        </w:rPr>
        <w:t xml:space="preserve"> </w:t>
      </w:r>
      <w:r>
        <w:rPr>
          <w:w w:val="105"/>
        </w:rPr>
        <w:t>could</w:t>
      </w:r>
      <w:r>
        <w:rPr>
          <w:spacing w:val="-10"/>
          <w:w w:val="105"/>
        </w:rPr>
        <w:t xml:space="preserve"> </w:t>
      </w:r>
      <w:r>
        <w:rPr>
          <w:w w:val="105"/>
        </w:rPr>
        <w:t>be understood in terms of classical learning theory. The intelligent, innovative nature of Miller’s accomplishment brought him a Newcomb-Cleveland Prize in 1951 and a Warren Medal in</w:t>
      </w:r>
      <w:r>
        <w:rPr>
          <w:spacing w:val="-20"/>
          <w:w w:val="105"/>
        </w:rPr>
        <w:t xml:space="preserve"> </w:t>
      </w:r>
      <w:r>
        <w:rPr>
          <w:w w:val="105"/>
        </w:rPr>
        <w:t>1954.</w:t>
      </w:r>
    </w:p>
    <w:p w:rsidR="002E0D56" w:rsidRDefault="00C67A04">
      <w:pPr>
        <w:pStyle w:val="BodyText"/>
        <w:spacing w:before="142" w:line="266" w:lineRule="auto"/>
        <w:ind w:left="588" w:right="1320"/>
      </w:pPr>
      <w:r>
        <w:t xml:space="preserve">In the same year that </w:t>
      </w:r>
      <w:r>
        <w:rPr>
          <w:rFonts w:ascii="Times New Roman" w:hAnsi="Times New Roman"/>
          <w:i/>
        </w:rPr>
        <w:t xml:space="preserve">Personality and Psychotherapy </w:t>
      </w:r>
      <w:r>
        <w:t xml:space="preserve">was published, Miller applied his theories of behavior modification to victims of combat neurosis with a high degree of success, essentially abandoning the psychoanalytic approach to therapy. True to his </w:t>
      </w:r>
      <w:r>
        <w:t>self-portrait as a “bridge-builder,”    he translated the implications of his research and therapeutic techniques to a more physiologically based line of inquiry, investigation into the physiology of learned responses. He used electrical stimulation of par</w:t>
      </w:r>
      <w:r>
        <w:t>ts of the brains of animal participants to elicit motivational sensations such as     fear, pain, and pleasure, and demonstrated that an electrical or chemical stimulation of the brain   may bring about sensations of hunger. Following the example of Pavlov</w:t>
      </w:r>
      <w:r>
        <w:t>, he continues to explore a wide range of learned visceral responses. In accord with what he has already  discovered  about learned visceral responses, he designed a lightweight electromechanical instrument that alerts children with scoliosis whenever they</w:t>
      </w:r>
      <w:r>
        <w:t xml:space="preserve"> lapse into incorrect posture.  The  results  of  this  treatment have been</w:t>
      </w:r>
      <w:r>
        <w:rPr>
          <w:spacing w:val="-2"/>
        </w:rPr>
        <w:t xml:space="preserve"> </w:t>
      </w:r>
      <w:r>
        <w:t>encouraging.</w:t>
      </w:r>
    </w:p>
    <w:p w:rsidR="002E0D56" w:rsidRDefault="00C67A04">
      <w:pPr>
        <w:pStyle w:val="BodyText"/>
        <w:spacing w:before="125" w:line="266" w:lineRule="auto"/>
        <w:ind w:left="588" w:right="1330"/>
      </w:pPr>
      <w:r>
        <w:rPr>
          <w:w w:val="105"/>
        </w:rPr>
        <w:t>Although he is now an emeritus professor, Miller remains active in his research and conceptual contributions to the field of behavioral medicine. Miller served as pres</w:t>
      </w:r>
      <w:r>
        <w:rPr>
          <w:w w:val="105"/>
        </w:rPr>
        <w:t>ident of the American Psychological Association in 1961, was awarded the National Medal of Science, and has been elected to the National Academy of Sciences.</w:t>
      </w:r>
    </w:p>
    <w:p w:rsidR="002E0D56" w:rsidRDefault="002E0D56">
      <w:pPr>
        <w:pStyle w:val="BodyText"/>
        <w:rPr>
          <w:sz w:val="32"/>
        </w:rPr>
      </w:pPr>
    </w:p>
    <w:p w:rsidR="002E0D56" w:rsidRDefault="00C67A04">
      <w:pPr>
        <w:pStyle w:val="Heading5"/>
      </w:pPr>
      <w:r>
        <w:rPr>
          <w:w w:val="105"/>
        </w:rPr>
        <w:t>Carl Rogers (1902–1987)</w:t>
      </w:r>
    </w:p>
    <w:p w:rsidR="002E0D56" w:rsidRDefault="00C67A04">
      <w:pPr>
        <w:pStyle w:val="BodyText"/>
        <w:spacing w:before="80" w:line="266" w:lineRule="auto"/>
        <w:ind w:left="588" w:right="970"/>
      </w:pPr>
      <w:r>
        <w:rPr>
          <w:w w:val="105"/>
        </w:rPr>
        <w:t>Carl</w:t>
      </w:r>
      <w:r>
        <w:rPr>
          <w:spacing w:val="-15"/>
          <w:w w:val="105"/>
        </w:rPr>
        <w:t xml:space="preserve"> </w:t>
      </w:r>
      <w:r>
        <w:rPr>
          <w:w w:val="105"/>
        </w:rPr>
        <w:t>Rogers,</w:t>
      </w:r>
      <w:r>
        <w:rPr>
          <w:spacing w:val="-14"/>
          <w:w w:val="105"/>
        </w:rPr>
        <w:t xml:space="preserve"> </w:t>
      </w:r>
      <w:r>
        <w:rPr>
          <w:w w:val="105"/>
        </w:rPr>
        <w:t>the</w:t>
      </w:r>
      <w:r>
        <w:rPr>
          <w:spacing w:val="-14"/>
          <w:w w:val="105"/>
        </w:rPr>
        <w:t xml:space="preserve"> </w:t>
      </w:r>
      <w:r>
        <w:rPr>
          <w:w w:val="105"/>
        </w:rPr>
        <w:t>founder</w:t>
      </w:r>
      <w:r>
        <w:rPr>
          <w:spacing w:val="-14"/>
          <w:w w:val="105"/>
        </w:rPr>
        <w:t xml:space="preserve"> </w:t>
      </w:r>
      <w:r>
        <w:rPr>
          <w:w w:val="105"/>
        </w:rPr>
        <w:t>of</w:t>
      </w:r>
      <w:r>
        <w:rPr>
          <w:spacing w:val="-14"/>
          <w:w w:val="105"/>
        </w:rPr>
        <w:t xml:space="preserve"> </w:t>
      </w:r>
      <w:r>
        <w:rPr>
          <w:w w:val="105"/>
        </w:rPr>
        <w:t>client-centered</w:t>
      </w:r>
      <w:r>
        <w:rPr>
          <w:spacing w:val="-14"/>
          <w:w w:val="105"/>
        </w:rPr>
        <w:t xml:space="preserve"> </w:t>
      </w:r>
      <w:r>
        <w:rPr>
          <w:w w:val="105"/>
        </w:rPr>
        <w:t>therapy</w:t>
      </w:r>
      <w:r>
        <w:rPr>
          <w:spacing w:val="-14"/>
          <w:w w:val="105"/>
        </w:rPr>
        <w:t xml:space="preserve"> </w:t>
      </w:r>
      <w:r>
        <w:rPr>
          <w:w w:val="105"/>
        </w:rPr>
        <w:t>and</w:t>
      </w:r>
      <w:r>
        <w:rPr>
          <w:spacing w:val="-14"/>
          <w:w w:val="105"/>
        </w:rPr>
        <w:t xml:space="preserve"> </w:t>
      </w:r>
      <w:r>
        <w:rPr>
          <w:w w:val="105"/>
        </w:rPr>
        <w:t>one</w:t>
      </w:r>
      <w:r>
        <w:rPr>
          <w:spacing w:val="-14"/>
          <w:w w:val="105"/>
        </w:rPr>
        <w:t xml:space="preserve"> </w:t>
      </w:r>
      <w:r>
        <w:rPr>
          <w:w w:val="105"/>
        </w:rPr>
        <w:t>of</w:t>
      </w:r>
      <w:r>
        <w:rPr>
          <w:spacing w:val="-14"/>
          <w:w w:val="105"/>
        </w:rPr>
        <w:t xml:space="preserve"> </w:t>
      </w:r>
      <w:r>
        <w:rPr>
          <w:w w:val="105"/>
        </w:rPr>
        <w:t>the</w:t>
      </w:r>
      <w:r>
        <w:rPr>
          <w:spacing w:val="-14"/>
          <w:w w:val="105"/>
        </w:rPr>
        <w:t xml:space="preserve"> </w:t>
      </w:r>
      <w:r>
        <w:rPr>
          <w:w w:val="105"/>
        </w:rPr>
        <w:t>best-k</w:t>
      </w:r>
      <w:r>
        <w:rPr>
          <w:w w:val="105"/>
        </w:rPr>
        <w:t>nown</w:t>
      </w:r>
      <w:r>
        <w:rPr>
          <w:spacing w:val="-14"/>
          <w:w w:val="105"/>
        </w:rPr>
        <w:t xml:space="preserve"> </w:t>
      </w:r>
      <w:r>
        <w:rPr>
          <w:w w:val="105"/>
        </w:rPr>
        <w:t>figures</w:t>
      </w:r>
      <w:r>
        <w:rPr>
          <w:spacing w:val="-14"/>
          <w:w w:val="105"/>
        </w:rPr>
        <w:t xml:space="preserve"> </w:t>
      </w:r>
      <w:r>
        <w:rPr>
          <w:w w:val="105"/>
        </w:rPr>
        <w:t>in</w:t>
      </w:r>
      <w:r>
        <w:rPr>
          <w:spacing w:val="-14"/>
          <w:w w:val="105"/>
        </w:rPr>
        <w:t xml:space="preserve"> </w:t>
      </w:r>
      <w:r>
        <w:rPr>
          <w:w w:val="105"/>
        </w:rPr>
        <w:t>humanistic psychology, is often described by friends as the “man who gave people permission to be themselves.” A firm believer in the basic goodness of human beings, Rogers based his approach to therapy</w:t>
      </w:r>
      <w:r>
        <w:rPr>
          <w:spacing w:val="-4"/>
          <w:w w:val="105"/>
        </w:rPr>
        <w:t xml:space="preserve"> </w:t>
      </w:r>
      <w:r>
        <w:rPr>
          <w:w w:val="105"/>
        </w:rPr>
        <w:t>and</w:t>
      </w:r>
      <w:r>
        <w:rPr>
          <w:spacing w:val="-3"/>
          <w:w w:val="105"/>
        </w:rPr>
        <w:t xml:space="preserve"> </w:t>
      </w:r>
      <w:r>
        <w:rPr>
          <w:w w:val="105"/>
        </w:rPr>
        <w:t>education</w:t>
      </w:r>
      <w:r>
        <w:rPr>
          <w:spacing w:val="-4"/>
          <w:w w:val="105"/>
        </w:rPr>
        <w:t xml:space="preserve"> </w:t>
      </w:r>
      <w:r>
        <w:rPr>
          <w:w w:val="105"/>
        </w:rPr>
        <w:t>on</w:t>
      </w:r>
      <w:r>
        <w:rPr>
          <w:spacing w:val="-3"/>
          <w:w w:val="105"/>
        </w:rPr>
        <w:t xml:space="preserve"> </w:t>
      </w:r>
      <w:r>
        <w:rPr>
          <w:w w:val="105"/>
        </w:rPr>
        <w:t>the</w:t>
      </w:r>
      <w:r>
        <w:rPr>
          <w:spacing w:val="-3"/>
          <w:w w:val="105"/>
        </w:rPr>
        <w:t xml:space="preserve"> </w:t>
      </w:r>
      <w:r>
        <w:rPr>
          <w:w w:val="105"/>
        </w:rPr>
        <w:t>assumption</w:t>
      </w:r>
      <w:r>
        <w:rPr>
          <w:spacing w:val="-4"/>
          <w:w w:val="105"/>
        </w:rPr>
        <w:t xml:space="preserve"> </w:t>
      </w:r>
      <w:r>
        <w:rPr>
          <w:w w:val="105"/>
        </w:rPr>
        <w:t>that</w:t>
      </w:r>
      <w:r>
        <w:rPr>
          <w:spacing w:val="-3"/>
          <w:w w:val="105"/>
        </w:rPr>
        <w:t xml:space="preserve"> </w:t>
      </w:r>
      <w:r>
        <w:rPr>
          <w:w w:val="105"/>
        </w:rPr>
        <w:t>individuals,</w:t>
      </w:r>
      <w:r>
        <w:rPr>
          <w:spacing w:val="-4"/>
          <w:w w:val="105"/>
        </w:rPr>
        <w:t xml:space="preserve"> </w:t>
      </w:r>
      <w:r>
        <w:rPr>
          <w:w w:val="105"/>
        </w:rPr>
        <w:t>when</w:t>
      </w:r>
      <w:r>
        <w:rPr>
          <w:spacing w:val="-3"/>
          <w:w w:val="105"/>
        </w:rPr>
        <w:t xml:space="preserve"> </w:t>
      </w:r>
      <w:r>
        <w:rPr>
          <w:w w:val="105"/>
        </w:rPr>
        <w:t>given</w:t>
      </w:r>
      <w:r>
        <w:rPr>
          <w:spacing w:val="-4"/>
          <w:w w:val="105"/>
        </w:rPr>
        <w:t xml:space="preserve"> </w:t>
      </w:r>
      <w:r>
        <w:rPr>
          <w:w w:val="105"/>
        </w:rPr>
        <w:t>the</w:t>
      </w:r>
      <w:r>
        <w:rPr>
          <w:spacing w:val="-3"/>
          <w:w w:val="105"/>
        </w:rPr>
        <w:t xml:space="preserve"> </w:t>
      </w:r>
      <w:r>
        <w:rPr>
          <w:w w:val="105"/>
        </w:rPr>
        <w:t>proper</w:t>
      </w:r>
      <w:r>
        <w:rPr>
          <w:spacing w:val="-3"/>
          <w:w w:val="105"/>
        </w:rPr>
        <w:t xml:space="preserve"> </w:t>
      </w:r>
      <w:r>
        <w:rPr>
          <w:w w:val="105"/>
        </w:rPr>
        <w:t>opportunity</w:t>
      </w:r>
      <w:r>
        <w:rPr>
          <w:spacing w:val="-4"/>
          <w:w w:val="105"/>
        </w:rPr>
        <w:t xml:space="preserve"> </w:t>
      </w:r>
      <w:r>
        <w:rPr>
          <w:w w:val="105"/>
        </w:rPr>
        <w:t>and encouragement,</w:t>
      </w:r>
      <w:r>
        <w:rPr>
          <w:spacing w:val="-13"/>
          <w:w w:val="105"/>
        </w:rPr>
        <w:t xml:space="preserve"> </w:t>
      </w:r>
      <w:r>
        <w:rPr>
          <w:w w:val="105"/>
        </w:rPr>
        <w:t>can</w:t>
      </w:r>
      <w:r>
        <w:rPr>
          <w:spacing w:val="-12"/>
          <w:w w:val="105"/>
        </w:rPr>
        <w:t xml:space="preserve"> </w:t>
      </w:r>
      <w:r>
        <w:rPr>
          <w:w w:val="105"/>
        </w:rPr>
        <w:t>decide</w:t>
      </w:r>
      <w:r>
        <w:rPr>
          <w:spacing w:val="-12"/>
          <w:w w:val="105"/>
        </w:rPr>
        <w:t xml:space="preserve"> </w:t>
      </w:r>
      <w:r>
        <w:rPr>
          <w:w w:val="105"/>
        </w:rPr>
        <w:t>for</w:t>
      </w:r>
      <w:r>
        <w:rPr>
          <w:spacing w:val="-13"/>
          <w:w w:val="105"/>
        </w:rPr>
        <w:t xml:space="preserve"> </w:t>
      </w:r>
      <w:r>
        <w:rPr>
          <w:w w:val="105"/>
        </w:rPr>
        <w:t>themselves</w:t>
      </w:r>
      <w:r>
        <w:rPr>
          <w:spacing w:val="-12"/>
          <w:w w:val="105"/>
        </w:rPr>
        <w:t xml:space="preserve"> </w:t>
      </w:r>
      <w:r>
        <w:rPr>
          <w:w w:val="105"/>
        </w:rPr>
        <w:t>the</w:t>
      </w:r>
      <w:r>
        <w:rPr>
          <w:spacing w:val="-12"/>
          <w:w w:val="105"/>
        </w:rPr>
        <w:t xml:space="preserve"> </w:t>
      </w:r>
      <w:r>
        <w:rPr>
          <w:w w:val="105"/>
        </w:rPr>
        <w:t>best</w:t>
      </w:r>
      <w:r>
        <w:rPr>
          <w:spacing w:val="-13"/>
          <w:w w:val="105"/>
        </w:rPr>
        <w:t xml:space="preserve"> </w:t>
      </w:r>
      <w:r>
        <w:rPr>
          <w:w w:val="105"/>
        </w:rPr>
        <w:t>course</w:t>
      </w:r>
      <w:r>
        <w:rPr>
          <w:spacing w:val="-12"/>
          <w:w w:val="105"/>
        </w:rPr>
        <w:t xml:space="preserve"> </w:t>
      </w:r>
      <w:r>
        <w:rPr>
          <w:w w:val="105"/>
        </w:rPr>
        <w:t>to</w:t>
      </w:r>
      <w:r>
        <w:rPr>
          <w:spacing w:val="-12"/>
          <w:w w:val="105"/>
        </w:rPr>
        <w:t xml:space="preserve"> </w:t>
      </w:r>
      <w:r>
        <w:rPr>
          <w:w w:val="105"/>
        </w:rPr>
        <w:t>follow.</w:t>
      </w:r>
      <w:r>
        <w:rPr>
          <w:spacing w:val="-13"/>
          <w:w w:val="105"/>
        </w:rPr>
        <w:t xml:space="preserve"> </w:t>
      </w:r>
      <w:r>
        <w:rPr>
          <w:w w:val="105"/>
        </w:rPr>
        <w:t>This</w:t>
      </w:r>
      <w:r>
        <w:rPr>
          <w:spacing w:val="-12"/>
          <w:w w:val="105"/>
        </w:rPr>
        <w:t xml:space="preserve"> </w:t>
      </w:r>
      <w:r>
        <w:rPr>
          <w:w w:val="105"/>
        </w:rPr>
        <w:t>doctrine</w:t>
      </w:r>
      <w:r>
        <w:rPr>
          <w:spacing w:val="-12"/>
          <w:w w:val="105"/>
        </w:rPr>
        <w:t xml:space="preserve"> </w:t>
      </w:r>
      <w:r>
        <w:rPr>
          <w:w w:val="105"/>
        </w:rPr>
        <w:t>placed</w:t>
      </w:r>
      <w:r>
        <w:rPr>
          <w:spacing w:val="-13"/>
          <w:w w:val="105"/>
        </w:rPr>
        <w:t xml:space="preserve"> </w:t>
      </w:r>
      <w:r>
        <w:rPr>
          <w:w w:val="105"/>
        </w:rPr>
        <w:t>the</w:t>
      </w:r>
      <w:r>
        <w:rPr>
          <w:spacing w:val="-12"/>
          <w:w w:val="105"/>
        </w:rPr>
        <w:t xml:space="preserve"> </w:t>
      </w:r>
      <w:r>
        <w:rPr>
          <w:w w:val="105"/>
        </w:rPr>
        <w:t>mild- mannered Rogers squarely in the face of controversy throughout his career, as he attempted to go beyond the mere formulation of pleasant-sounding philosophies, to implement his notions in the context of social</w:t>
      </w:r>
      <w:r>
        <w:rPr>
          <w:spacing w:val="-5"/>
          <w:w w:val="105"/>
        </w:rPr>
        <w:t xml:space="preserve"> </w:t>
      </w:r>
      <w:r>
        <w:rPr>
          <w:w w:val="105"/>
        </w:rPr>
        <w:t>institutions.</w:t>
      </w:r>
    </w:p>
    <w:p w:rsidR="002E0D56" w:rsidRDefault="00C67A04">
      <w:pPr>
        <w:pStyle w:val="BodyText"/>
        <w:spacing w:before="123" w:line="266" w:lineRule="auto"/>
        <w:ind w:left="588" w:right="1048"/>
      </w:pPr>
      <w:r>
        <w:t xml:space="preserve">A student of agriculture, </w:t>
      </w:r>
      <w:r>
        <w:t xml:space="preserve">Rogers made an abrupt change of plans after traveling to China with a  student religious group. He began to see that he would only truly satisfy his needs and interests in         a milieu that encouraged communication and offered him  an  opportunity  to </w:t>
      </w:r>
      <w:r>
        <w:t xml:space="preserve"> help  others.  He enrolled in a theological seminary, but soon found the emphasis on dogma and hierarchy to be contradictory to his highly personal approach. He switched to the study of psychology, a discipline      in which he felt he would be better abl</w:t>
      </w:r>
      <w:r>
        <w:t>e to develop and act on his ideas. He received his bachelor’s degree from the University of Wisconsin in 1924. After graduating from Columbia Teachers College,   he became director of the Rochester Child Guidance Clinic in  New  York  and  there  began  to</w:t>
      </w:r>
      <w:r>
        <w:t xml:space="preserve"> construct</w:t>
      </w:r>
      <w:r>
        <w:rPr>
          <w:spacing w:val="10"/>
        </w:rPr>
        <w:t xml:space="preserve"> </w:t>
      </w:r>
      <w:r>
        <w:t>the</w:t>
      </w:r>
      <w:r>
        <w:rPr>
          <w:spacing w:val="11"/>
        </w:rPr>
        <w:t xml:space="preserve"> </w:t>
      </w:r>
      <w:r>
        <w:t>techniques</w:t>
      </w:r>
      <w:r>
        <w:rPr>
          <w:spacing w:val="10"/>
        </w:rPr>
        <w:t xml:space="preserve"> </w:t>
      </w:r>
      <w:r>
        <w:t>that</w:t>
      </w:r>
      <w:r>
        <w:rPr>
          <w:spacing w:val="11"/>
        </w:rPr>
        <w:t xml:space="preserve"> </w:t>
      </w:r>
      <w:r>
        <w:t>would</w:t>
      </w:r>
      <w:r>
        <w:rPr>
          <w:spacing w:val="11"/>
        </w:rPr>
        <w:t xml:space="preserve"> </w:t>
      </w:r>
      <w:r>
        <w:t>eventually</w:t>
      </w:r>
      <w:r>
        <w:rPr>
          <w:spacing w:val="10"/>
        </w:rPr>
        <w:t xml:space="preserve"> </w:t>
      </w:r>
      <w:r>
        <w:t>evolve</w:t>
      </w:r>
      <w:r>
        <w:rPr>
          <w:spacing w:val="11"/>
        </w:rPr>
        <w:t xml:space="preserve"> </w:t>
      </w:r>
      <w:r>
        <w:t>into</w:t>
      </w:r>
      <w:r>
        <w:rPr>
          <w:spacing w:val="11"/>
        </w:rPr>
        <w:t xml:space="preserve"> </w:t>
      </w:r>
      <w:r>
        <w:t>Rogerian,</w:t>
      </w:r>
      <w:r>
        <w:rPr>
          <w:spacing w:val="10"/>
        </w:rPr>
        <w:t xml:space="preserve"> </w:t>
      </w:r>
      <w:r>
        <w:t>or</w:t>
      </w:r>
      <w:r>
        <w:rPr>
          <w:spacing w:val="11"/>
        </w:rPr>
        <w:t xml:space="preserve"> </w:t>
      </w:r>
      <w:r>
        <w:t>client-centered,</w:t>
      </w:r>
      <w:r>
        <w:rPr>
          <w:spacing w:val="11"/>
        </w:rPr>
        <w:t xml:space="preserve"> </w:t>
      </w:r>
      <w:r>
        <w:t>therapy.</w:t>
      </w:r>
    </w:p>
    <w:p w:rsidR="002E0D56" w:rsidRDefault="00C67A04">
      <w:pPr>
        <w:pStyle w:val="BodyText"/>
        <w:spacing w:before="124" w:line="266" w:lineRule="auto"/>
        <w:ind w:left="588" w:right="970"/>
      </w:pPr>
      <w:r>
        <w:rPr>
          <w:w w:val="105"/>
        </w:rPr>
        <w:t>Rogers</w:t>
      </w:r>
      <w:r>
        <w:rPr>
          <w:spacing w:val="-13"/>
          <w:w w:val="105"/>
        </w:rPr>
        <w:t xml:space="preserve"> </w:t>
      </w:r>
      <w:r>
        <w:rPr>
          <w:w w:val="105"/>
        </w:rPr>
        <w:t>finally</w:t>
      </w:r>
      <w:r>
        <w:rPr>
          <w:spacing w:val="-12"/>
          <w:w w:val="105"/>
        </w:rPr>
        <w:t xml:space="preserve"> </w:t>
      </w:r>
      <w:r>
        <w:rPr>
          <w:w w:val="105"/>
        </w:rPr>
        <w:t>joined</w:t>
      </w:r>
      <w:r>
        <w:rPr>
          <w:spacing w:val="-12"/>
          <w:w w:val="105"/>
        </w:rPr>
        <w:t xml:space="preserve"> </w:t>
      </w:r>
      <w:r>
        <w:rPr>
          <w:w w:val="105"/>
        </w:rPr>
        <w:t>forces</w:t>
      </w:r>
      <w:r>
        <w:rPr>
          <w:spacing w:val="-12"/>
          <w:w w:val="105"/>
        </w:rPr>
        <w:t xml:space="preserve"> </w:t>
      </w:r>
      <w:r>
        <w:rPr>
          <w:w w:val="105"/>
        </w:rPr>
        <w:t>with</w:t>
      </w:r>
      <w:r>
        <w:rPr>
          <w:spacing w:val="-12"/>
          <w:w w:val="105"/>
        </w:rPr>
        <w:t xml:space="preserve"> </w:t>
      </w:r>
      <w:r>
        <w:rPr>
          <w:w w:val="105"/>
        </w:rPr>
        <w:t>a</w:t>
      </w:r>
      <w:r>
        <w:rPr>
          <w:spacing w:val="-12"/>
          <w:w w:val="105"/>
        </w:rPr>
        <w:t xml:space="preserve"> </w:t>
      </w:r>
      <w:r>
        <w:rPr>
          <w:w w:val="105"/>
        </w:rPr>
        <w:t>group</w:t>
      </w:r>
      <w:r>
        <w:rPr>
          <w:spacing w:val="-13"/>
          <w:w w:val="105"/>
        </w:rPr>
        <w:t xml:space="preserve"> </w:t>
      </w:r>
      <w:r>
        <w:rPr>
          <w:w w:val="105"/>
        </w:rPr>
        <w:t>of</w:t>
      </w:r>
      <w:r>
        <w:rPr>
          <w:spacing w:val="-12"/>
          <w:w w:val="105"/>
        </w:rPr>
        <w:t xml:space="preserve"> </w:t>
      </w:r>
      <w:r>
        <w:rPr>
          <w:w w:val="105"/>
        </w:rPr>
        <w:t>like-minded</w:t>
      </w:r>
      <w:r>
        <w:rPr>
          <w:spacing w:val="-12"/>
          <w:w w:val="105"/>
        </w:rPr>
        <w:t xml:space="preserve"> </w:t>
      </w:r>
      <w:r>
        <w:rPr>
          <w:w w:val="105"/>
        </w:rPr>
        <w:t>psychologists</w:t>
      </w:r>
      <w:r>
        <w:rPr>
          <w:spacing w:val="-12"/>
          <w:w w:val="105"/>
        </w:rPr>
        <w:t xml:space="preserve"> </w:t>
      </w:r>
      <w:r>
        <w:rPr>
          <w:w w:val="105"/>
        </w:rPr>
        <w:t>at</w:t>
      </w:r>
      <w:r>
        <w:rPr>
          <w:spacing w:val="-12"/>
          <w:w w:val="105"/>
        </w:rPr>
        <w:t xml:space="preserve"> </w:t>
      </w:r>
      <w:r>
        <w:rPr>
          <w:w w:val="105"/>
        </w:rPr>
        <w:t>the</w:t>
      </w:r>
      <w:r>
        <w:rPr>
          <w:spacing w:val="-12"/>
          <w:w w:val="105"/>
        </w:rPr>
        <w:t xml:space="preserve"> </w:t>
      </w:r>
      <w:r>
        <w:rPr>
          <w:w w:val="105"/>
        </w:rPr>
        <w:t>Western</w:t>
      </w:r>
      <w:r>
        <w:rPr>
          <w:spacing w:val="-13"/>
          <w:w w:val="105"/>
        </w:rPr>
        <w:t xml:space="preserve"> </w:t>
      </w:r>
      <w:r>
        <w:rPr>
          <w:w w:val="105"/>
        </w:rPr>
        <w:t>Institute</w:t>
      </w:r>
      <w:r>
        <w:rPr>
          <w:spacing w:val="-12"/>
          <w:w w:val="105"/>
        </w:rPr>
        <w:t xml:space="preserve"> </w:t>
      </w:r>
      <w:r>
        <w:rPr>
          <w:w w:val="105"/>
        </w:rPr>
        <w:t>for Behavioral</w:t>
      </w:r>
      <w:r>
        <w:rPr>
          <w:spacing w:val="-10"/>
          <w:w w:val="105"/>
        </w:rPr>
        <w:t xml:space="preserve"> </w:t>
      </w:r>
      <w:r>
        <w:rPr>
          <w:w w:val="105"/>
        </w:rPr>
        <w:t>Sciences</w:t>
      </w:r>
      <w:r>
        <w:rPr>
          <w:spacing w:val="-9"/>
          <w:w w:val="105"/>
        </w:rPr>
        <w:t xml:space="preserve"> </w:t>
      </w:r>
      <w:r>
        <w:rPr>
          <w:w w:val="105"/>
        </w:rPr>
        <w:t>in</w:t>
      </w:r>
      <w:r>
        <w:rPr>
          <w:spacing w:val="-10"/>
          <w:w w:val="105"/>
        </w:rPr>
        <w:t xml:space="preserve"> </w:t>
      </w:r>
      <w:r>
        <w:rPr>
          <w:w w:val="105"/>
        </w:rPr>
        <w:t>California.</w:t>
      </w:r>
      <w:r>
        <w:rPr>
          <w:spacing w:val="-9"/>
          <w:w w:val="105"/>
        </w:rPr>
        <w:t xml:space="preserve"> </w:t>
      </w:r>
      <w:r>
        <w:rPr>
          <w:w w:val="105"/>
        </w:rPr>
        <w:t>This</w:t>
      </w:r>
      <w:r>
        <w:rPr>
          <w:spacing w:val="-9"/>
          <w:w w:val="105"/>
        </w:rPr>
        <w:t xml:space="preserve"> </w:t>
      </w:r>
      <w:r>
        <w:rPr>
          <w:w w:val="105"/>
        </w:rPr>
        <w:t>nonprofit</w:t>
      </w:r>
      <w:r>
        <w:rPr>
          <w:spacing w:val="-10"/>
          <w:w w:val="105"/>
        </w:rPr>
        <w:t xml:space="preserve"> </w:t>
      </w:r>
      <w:r>
        <w:rPr>
          <w:w w:val="105"/>
        </w:rPr>
        <w:t>center</w:t>
      </w:r>
      <w:r>
        <w:rPr>
          <w:spacing w:val="-9"/>
          <w:w w:val="105"/>
        </w:rPr>
        <w:t xml:space="preserve"> </w:t>
      </w:r>
      <w:r>
        <w:rPr>
          <w:w w:val="105"/>
        </w:rPr>
        <w:t>is</w:t>
      </w:r>
      <w:r>
        <w:rPr>
          <w:spacing w:val="-10"/>
          <w:w w:val="105"/>
        </w:rPr>
        <w:t xml:space="preserve"> </w:t>
      </w:r>
      <w:r>
        <w:rPr>
          <w:w w:val="105"/>
        </w:rPr>
        <w:t>involved</w:t>
      </w:r>
      <w:r>
        <w:rPr>
          <w:spacing w:val="-9"/>
          <w:w w:val="105"/>
        </w:rPr>
        <w:t xml:space="preserve"> </w:t>
      </w:r>
      <w:r>
        <w:rPr>
          <w:w w:val="105"/>
        </w:rPr>
        <w:t>in</w:t>
      </w:r>
      <w:r>
        <w:rPr>
          <w:spacing w:val="-9"/>
          <w:w w:val="105"/>
        </w:rPr>
        <w:t xml:space="preserve"> </w:t>
      </w:r>
      <w:r>
        <w:rPr>
          <w:w w:val="105"/>
        </w:rPr>
        <w:t>several</w:t>
      </w:r>
      <w:r>
        <w:rPr>
          <w:spacing w:val="-10"/>
          <w:w w:val="105"/>
        </w:rPr>
        <w:t xml:space="preserve"> </w:t>
      </w:r>
      <w:r>
        <w:rPr>
          <w:w w:val="105"/>
        </w:rPr>
        <w:t>projects,</w:t>
      </w:r>
      <w:r>
        <w:rPr>
          <w:spacing w:val="-9"/>
          <w:w w:val="105"/>
        </w:rPr>
        <w:t xml:space="preserve"> </w:t>
      </w:r>
      <w:r>
        <w:rPr>
          <w:w w:val="105"/>
        </w:rPr>
        <w:t>including</w:t>
      </w:r>
      <w:r>
        <w:rPr>
          <w:spacing w:val="-9"/>
          <w:w w:val="105"/>
        </w:rPr>
        <w:t xml:space="preserve"> </w:t>
      </w:r>
      <w:r>
        <w:rPr>
          <w:w w:val="105"/>
        </w:rPr>
        <w:t>a tremendously popular two-week summer course of encounter groups. An even more ambitious project is designed to put physicians in closer touch with the “human” and ethical aspects of medical</w:t>
      </w:r>
      <w:r>
        <w:rPr>
          <w:spacing w:val="-3"/>
          <w:w w:val="105"/>
        </w:rPr>
        <w:t xml:space="preserve"> </w:t>
      </w:r>
      <w:r>
        <w:rPr>
          <w:w w:val="105"/>
        </w:rPr>
        <w:t>practice.</w:t>
      </w:r>
    </w:p>
    <w:p w:rsidR="002E0D56" w:rsidRDefault="00C67A04">
      <w:pPr>
        <w:pStyle w:val="BodyText"/>
        <w:spacing w:before="122"/>
        <w:ind w:left="588"/>
      </w:pPr>
      <w:r>
        <w:rPr>
          <w:w w:val="105"/>
        </w:rPr>
        <w:t xml:space="preserve">Throughout </w:t>
      </w:r>
      <w:r>
        <w:rPr>
          <w:w w:val="105"/>
        </w:rPr>
        <w:t>his career, Rogers continued to believe that the purpose of therapy was to assist the</w:t>
      </w:r>
    </w:p>
    <w:p w:rsidR="002E0D56" w:rsidRDefault="002E0D56">
      <w:pPr>
        <w:sectPr w:rsidR="002E0D56">
          <w:pgSz w:w="10800" w:h="14460"/>
          <w:pgMar w:top="140" w:right="0" w:bottom="58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970"/>
      </w:pPr>
      <w:r>
        <w:rPr>
          <w:w w:val="105"/>
        </w:rPr>
        <w:t>client</w:t>
      </w:r>
      <w:r>
        <w:rPr>
          <w:spacing w:val="-9"/>
          <w:w w:val="105"/>
        </w:rPr>
        <w:t xml:space="preserve"> </w:t>
      </w:r>
      <w:r>
        <w:rPr>
          <w:w w:val="105"/>
        </w:rPr>
        <w:t>in</w:t>
      </w:r>
      <w:r>
        <w:rPr>
          <w:spacing w:val="-8"/>
          <w:w w:val="105"/>
        </w:rPr>
        <w:t xml:space="preserve"> </w:t>
      </w:r>
      <w:r>
        <w:rPr>
          <w:w w:val="105"/>
        </w:rPr>
        <w:t>realizing</w:t>
      </w:r>
      <w:r>
        <w:rPr>
          <w:spacing w:val="-9"/>
          <w:w w:val="105"/>
        </w:rPr>
        <w:t xml:space="preserve"> </w:t>
      </w:r>
      <w:r>
        <w:rPr>
          <w:w w:val="105"/>
        </w:rPr>
        <w:t>his</w:t>
      </w:r>
      <w:r>
        <w:rPr>
          <w:spacing w:val="-8"/>
          <w:w w:val="105"/>
        </w:rPr>
        <w:t xml:space="preserve"> </w:t>
      </w:r>
      <w:r>
        <w:rPr>
          <w:w w:val="105"/>
        </w:rPr>
        <w:t>or</w:t>
      </w:r>
      <w:r>
        <w:rPr>
          <w:spacing w:val="-8"/>
          <w:w w:val="105"/>
        </w:rPr>
        <w:t xml:space="preserve"> </w:t>
      </w:r>
      <w:r>
        <w:rPr>
          <w:w w:val="105"/>
        </w:rPr>
        <w:t>her</w:t>
      </w:r>
      <w:r>
        <w:rPr>
          <w:spacing w:val="-9"/>
          <w:w w:val="105"/>
        </w:rPr>
        <w:t xml:space="preserve"> </w:t>
      </w:r>
      <w:r>
        <w:rPr>
          <w:w w:val="105"/>
        </w:rPr>
        <w:t>potential,</w:t>
      </w:r>
      <w:r>
        <w:rPr>
          <w:spacing w:val="-8"/>
          <w:w w:val="105"/>
        </w:rPr>
        <w:t xml:space="preserve"> </w:t>
      </w:r>
      <w:r>
        <w:rPr>
          <w:w w:val="105"/>
        </w:rPr>
        <w:t>and</w:t>
      </w:r>
      <w:r>
        <w:rPr>
          <w:spacing w:val="-8"/>
          <w:w w:val="105"/>
        </w:rPr>
        <w:t xml:space="preserve"> </w:t>
      </w:r>
      <w:r>
        <w:rPr>
          <w:w w:val="105"/>
        </w:rPr>
        <w:t>he</w:t>
      </w:r>
      <w:r>
        <w:rPr>
          <w:spacing w:val="-9"/>
          <w:w w:val="105"/>
        </w:rPr>
        <w:t xml:space="preserve"> </w:t>
      </w:r>
      <w:r>
        <w:rPr>
          <w:w w:val="105"/>
        </w:rPr>
        <w:t>conducted</w:t>
      </w:r>
      <w:r>
        <w:rPr>
          <w:spacing w:val="-8"/>
          <w:w w:val="105"/>
        </w:rPr>
        <w:t xml:space="preserve"> </w:t>
      </w:r>
      <w:r>
        <w:rPr>
          <w:w w:val="105"/>
        </w:rPr>
        <w:t>some</w:t>
      </w:r>
      <w:r>
        <w:rPr>
          <w:spacing w:val="-9"/>
          <w:w w:val="105"/>
        </w:rPr>
        <w:t xml:space="preserve"> </w:t>
      </w:r>
      <w:r>
        <w:rPr>
          <w:w w:val="105"/>
        </w:rPr>
        <w:t>of</w:t>
      </w:r>
      <w:r>
        <w:rPr>
          <w:spacing w:val="-8"/>
          <w:w w:val="105"/>
        </w:rPr>
        <w:t xml:space="preserve"> </w:t>
      </w:r>
      <w:r>
        <w:rPr>
          <w:w w:val="105"/>
        </w:rPr>
        <w:t>the</w:t>
      </w:r>
      <w:r>
        <w:rPr>
          <w:spacing w:val="-8"/>
          <w:w w:val="105"/>
        </w:rPr>
        <w:t xml:space="preserve"> </w:t>
      </w:r>
      <w:r>
        <w:rPr>
          <w:w w:val="105"/>
        </w:rPr>
        <w:t>first</w:t>
      </w:r>
      <w:r>
        <w:rPr>
          <w:spacing w:val="-9"/>
          <w:w w:val="105"/>
        </w:rPr>
        <w:t xml:space="preserve"> </w:t>
      </w:r>
      <w:r>
        <w:rPr>
          <w:w w:val="105"/>
        </w:rPr>
        <w:t>empirical</w:t>
      </w:r>
      <w:r>
        <w:rPr>
          <w:spacing w:val="-8"/>
          <w:w w:val="105"/>
        </w:rPr>
        <w:t xml:space="preserve"> </w:t>
      </w:r>
      <w:r>
        <w:rPr>
          <w:w w:val="105"/>
        </w:rPr>
        <w:t>studies</w:t>
      </w:r>
      <w:r>
        <w:rPr>
          <w:spacing w:val="-8"/>
          <w:w w:val="105"/>
        </w:rPr>
        <w:t xml:space="preserve"> </w:t>
      </w:r>
      <w:r>
        <w:rPr>
          <w:w w:val="105"/>
        </w:rPr>
        <w:t>of</w:t>
      </w:r>
      <w:r>
        <w:rPr>
          <w:spacing w:val="-9"/>
          <w:w w:val="105"/>
        </w:rPr>
        <w:t xml:space="preserve"> </w:t>
      </w:r>
      <w:r>
        <w:rPr>
          <w:w w:val="105"/>
        </w:rPr>
        <w:t xml:space="preserve">the process and effectiveness of psychotherapy. He was instrumental in elevating humanistic psychology to its stature as a “Third Force” in psychology, and was elected president of the </w:t>
      </w:r>
      <w:r>
        <w:rPr>
          <w:spacing w:val="2"/>
          <w:w w:val="105"/>
        </w:rPr>
        <w:t xml:space="preserve">American Psychological Association </w:t>
      </w:r>
      <w:r>
        <w:rPr>
          <w:w w:val="105"/>
        </w:rPr>
        <w:t>in</w:t>
      </w:r>
      <w:r>
        <w:rPr>
          <w:spacing w:val="-9"/>
          <w:w w:val="105"/>
        </w:rPr>
        <w:t xml:space="preserve"> </w:t>
      </w:r>
      <w:r>
        <w:rPr>
          <w:spacing w:val="3"/>
          <w:w w:val="105"/>
        </w:rPr>
        <w:t>1947.</w:t>
      </w:r>
    </w:p>
    <w:p w:rsidR="002E0D56" w:rsidRDefault="00C67A04">
      <w:pPr>
        <w:pStyle w:val="BodyText"/>
        <w:spacing w:before="121" w:line="276" w:lineRule="auto"/>
        <w:ind w:left="588" w:right="1105"/>
      </w:pPr>
      <w:r>
        <w:rPr>
          <w:w w:val="105"/>
        </w:rPr>
        <w:t>In spite of all his success</w:t>
      </w:r>
      <w:r>
        <w:rPr>
          <w:w w:val="105"/>
        </w:rPr>
        <w:t>es, Rogers continued to be criticized from many sides. Even friends and colleagues described his views as overly optimistic—particularly his faith that tense situations such</w:t>
      </w:r>
      <w:r>
        <w:rPr>
          <w:spacing w:val="-12"/>
          <w:w w:val="105"/>
        </w:rPr>
        <w:t xml:space="preserve"> </w:t>
      </w:r>
      <w:r>
        <w:rPr>
          <w:w w:val="105"/>
        </w:rPr>
        <w:t>as</w:t>
      </w:r>
      <w:r>
        <w:rPr>
          <w:spacing w:val="-12"/>
          <w:w w:val="105"/>
        </w:rPr>
        <w:t xml:space="preserve"> </w:t>
      </w:r>
      <w:r>
        <w:rPr>
          <w:w w:val="105"/>
        </w:rPr>
        <w:t>racial</w:t>
      </w:r>
      <w:r>
        <w:rPr>
          <w:spacing w:val="-12"/>
          <w:w w:val="105"/>
        </w:rPr>
        <w:t xml:space="preserve"> </w:t>
      </w:r>
      <w:r>
        <w:rPr>
          <w:w w:val="105"/>
        </w:rPr>
        <w:t>confrontations</w:t>
      </w:r>
      <w:r>
        <w:rPr>
          <w:spacing w:val="-12"/>
          <w:w w:val="105"/>
        </w:rPr>
        <w:t xml:space="preserve"> </w:t>
      </w:r>
      <w:r>
        <w:rPr>
          <w:w w:val="105"/>
        </w:rPr>
        <w:t>can</w:t>
      </w:r>
      <w:r>
        <w:rPr>
          <w:spacing w:val="-12"/>
          <w:w w:val="105"/>
        </w:rPr>
        <w:t xml:space="preserve"> </w:t>
      </w:r>
      <w:r>
        <w:rPr>
          <w:w w:val="105"/>
        </w:rPr>
        <w:t>be</w:t>
      </w:r>
      <w:r>
        <w:rPr>
          <w:spacing w:val="-12"/>
          <w:w w:val="105"/>
        </w:rPr>
        <w:t xml:space="preserve"> </w:t>
      </w:r>
      <w:r>
        <w:rPr>
          <w:w w:val="105"/>
        </w:rPr>
        <w:t>resolved</w:t>
      </w:r>
      <w:r>
        <w:rPr>
          <w:spacing w:val="-12"/>
          <w:w w:val="105"/>
        </w:rPr>
        <w:t xml:space="preserve"> </w:t>
      </w:r>
      <w:r>
        <w:rPr>
          <w:w w:val="105"/>
        </w:rPr>
        <w:t>by</w:t>
      </w:r>
      <w:r>
        <w:rPr>
          <w:spacing w:val="-12"/>
          <w:w w:val="105"/>
        </w:rPr>
        <w:t xml:space="preserve"> </w:t>
      </w:r>
      <w:r>
        <w:rPr>
          <w:w w:val="105"/>
        </w:rPr>
        <w:t>person-centered</w:t>
      </w:r>
      <w:r>
        <w:rPr>
          <w:spacing w:val="-12"/>
          <w:w w:val="105"/>
        </w:rPr>
        <w:t xml:space="preserve"> </w:t>
      </w:r>
      <w:r>
        <w:rPr>
          <w:w w:val="105"/>
        </w:rPr>
        <w:t>therapy</w:t>
      </w:r>
      <w:r>
        <w:rPr>
          <w:spacing w:val="-11"/>
          <w:w w:val="105"/>
        </w:rPr>
        <w:t xml:space="preserve"> </w:t>
      </w:r>
      <w:r>
        <w:rPr>
          <w:w w:val="105"/>
        </w:rPr>
        <w:t>techniques.</w:t>
      </w:r>
      <w:r>
        <w:rPr>
          <w:spacing w:val="-12"/>
          <w:w w:val="105"/>
        </w:rPr>
        <w:t xml:space="preserve"> </w:t>
      </w:r>
      <w:r>
        <w:rPr>
          <w:w w:val="105"/>
        </w:rPr>
        <w:t>Nevertheless, Rogers, if anything, grew more optimistic. During the last few years of his life, in response to the growing popularity of his client-centered therapy, he trained facilitators (therapists) in Germany, Japan, and Brazil. His notable works incl</w:t>
      </w:r>
      <w:r>
        <w:rPr>
          <w:w w:val="105"/>
        </w:rPr>
        <w:t xml:space="preserve">ude </w:t>
      </w:r>
      <w:r>
        <w:rPr>
          <w:rFonts w:ascii="Times New Roman" w:hAnsi="Times New Roman"/>
          <w:i/>
          <w:w w:val="105"/>
        </w:rPr>
        <w:t xml:space="preserve">Client-Centered Therapy </w:t>
      </w:r>
      <w:r>
        <w:rPr>
          <w:spacing w:val="2"/>
          <w:w w:val="105"/>
        </w:rPr>
        <w:t xml:space="preserve">(1951) </w:t>
      </w:r>
      <w:r>
        <w:rPr>
          <w:w w:val="105"/>
        </w:rPr>
        <w:t xml:space="preserve">and </w:t>
      </w:r>
      <w:r>
        <w:rPr>
          <w:rFonts w:ascii="Times New Roman" w:hAnsi="Times New Roman"/>
          <w:i/>
          <w:w w:val="105"/>
        </w:rPr>
        <w:t>On Becoming a Person</w:t>
      </w:r>
      <w:r>
        <w:rPr>
          <w:rFonts w:ascii="Times New Roman" w:hAnsi="Times New Roman"/>
          <w:i/>
          <w:spacing w:val="-7"/>
          <w:w w:val="105"/>
        </w:rPr>
        <w:t xml:space="preserve"> </w:t>
      </w:r>
      <w:r>
        <w:rPr>
          <w:w w:val="105"/>
        </w:rPr>
        <w:t>(1961).</w:t>
      </w:r>
    </w:p>
    <w:p w:rsidR="002E0D56" w:rsidRDefault="002E0D56">
      <w:pPr>
        <w:pStyle w:val="BodyText"/>
        <w:spacing w:before="7"/>
        <w:rPr>
          <w:sz w:val="31"/>
        </w:rPr>
      </w:pPr>
    </w:p>
    <w:p w:rsidR="002E0D56" w:rsidRDefault="00C67A04">
      <w:pPr>
        <w:pStyle w:val="Heading3"/>
        <w:ind w:left="1308"/>
        <w:rPr>
          <w:u w:val="none"/>
        </w:rPr>
      </w:pPr>
      <w:r>
        <w:rPr>
          <w:u w:val="double"/>
        </w:rPr>
        <w:t xml:space="preserve">TIMELINE </w:t>
      </w:r>
    </w:p>
    <w:p w:rsidR="002E0D56" w:rsidRDefault="002E0D56">
      <w:pPr>
        <w:pStyle w:val="BodyText"/>
        <w:rPr>
          <w:rFonts w:ascii="Arial"/>
          <w:b/>
          <w:i/>
          <w:sz w:val="6"/>
        </w:rPr>
      </w:pPr>
    </w:p>
    <w:tbl>
      <w:tblPr>
        <w:tblW w:w="0" w:type="auto"/>
        <w:tblInd w:w="12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7343"/>
      </w:tblGrid>
      <w:tr w:rsidR="002E0D56">
        <w:trPr>
          <w:trHeight w:val="832"/>
        </w:trPr>
        <w:tc>
          <w:tcPr>
            <w:tcW w:w="788" w:type="dxa"/>
            <w:tcBorders>
              <w:top w:val="nil"/>
              <w:left w:val="nil"/>
              <w:bottom w:val="nil"/>
              <w:right w:val="nil"/>
            </w:tcBorders>
            <w:shd w:val="clear" w:color="auto" w:fill="000000"/>
          </w:tcPr>
          <w:p w:rsidR="002E0D56" w:rsidRDefault="00C67A04">
            <w:pPr>
              <w:pStyle w:val="TableParagraph"/>
              <w:spacing w:before="38" w:line="256" w:lineRule="auto"/>
              <w:ind w:left="345" w:right="97" w:hanging="225"/>
              <w:rPr>
                <w:rFonts w:ascii="Times New Roman"/>
                <w:b/>
                <w:sz w:val="28"/>
              </w:rPr>
            </w:pPr>
            <w:r>
              <w:rPr>
                <w:rFonts w:ascii="Times New Roman"/>
                <w:b/>
                <w:color w:val="FFFFFF"/>
                <w:sz w:val="28"/>
              </w:rPr>
              <w:t>Yea r</w:t>
            </w:r>
          </w:p>
        </w:tc>
        <w:tc>
          <w:tcPr>
            <w:tcW w:w="7343" w:type="dxa"/>
            <w:tcBorders>
              <w:top w:val="nil"/>
              <w:left w:val="nil"/>
              <w:bottom w:val="nil"/>
              <w:right w:val="nil"/>
            </w:tcBorders>
            <w:shd w:val="clear" w:color="auto" w:fill="000000"/>
          </w:tcPr>
          <w:p w:rsidR="002E0D56" w:rsidRDefault="00C67A04">
            <w:pPr>
              <w:pStyle w:val="TableParagraph"/>
              <w:spacing w:before="38"/>
              <w:ind w:left="3294" w:right="3243"/>
              <w:jc w:val="center"/>
              <w:rPr>
                <w:rFonts w:ascii="Times New Roman"/>
                <w:b/>
                <w:sz w:val="28"/>
              </w:rPr>
            </w:pPr>
            <w:r>
              <w:rPr>
                <w:rFonts w:ascii="Times New Roman"/>
                <w:b/>
                <w:color w:val="FFFFFF"/>
                <w:w w:val="105"/>
                <w:sz w:val="28"/>
              </w:rPr>
              <w:t>Event</w:t>
            </w:r>
          </w:p>
        </w:tc>
      </w:tr>
      <w:tr w:rsidR="002E0D56">
        <w:trPr>
          <w:trHeight w:val="667"/>
        </w:trPr>
        <w:tc>
          <w:tcPr>
            <w:tcW w:w="788" w:type="dxa"/>
            <w:tcBorders>
              <w:left w:val="single" w:sz="12" w:space="0" w:color="000000"/>
            </w:tcBorders>
          </w:tcPr>
          <w:p w:rsidR="002E0D56" w:rsidRDefault="00C67A04">
            <w:pPr>
              <w:pStyle w:val="TableParagraph"/>
              <w:spacing w:before="13"/>
              <w:ind w:left="3" w:right="136"/>
              <w:jc w:val="center"/>
              <w:rPr>
                <w:sz w:val="19"/>
              </w:rPr>
            </w:pPr>
            <w:r>
              <w:rPr>
                <w:sz w:val="19"/>
              </w:rPr>
              <w:t>1900</w:t>
            </w:r>
          </w:p>
        </w:tc>
        <w:tc>
          <w:tcPr>
            <w:tcW w:w="7343" w:type="dxa"/>
            <w:tcBorders>
              <w:right w:val="single" w:sz="12" w:space="0" w:color="000000"/>
            </w:tcBorders>
          </w:tcPr>
          <w:p w:rsidR="002E0D56" w:rsidRDefault="00C67A04">
            <w:pPr>
              <w:pStyle w:val="TableParagraph"/>
              <w:spacing w:before="40" w:line="295" w:lineRule="auto"/>
              <w:ind w:left="119" w:right="345"/>
              <w:rPr>
                <w:sz w:val="19"/>
              </w:rPr>
            </w:pPr>
            <w:r>
              <w:rPr>
                <w:w w:val="105"/>
                <w:sz w:val="19"/>
              </w:rPr>
              <w:t xml:space="preserve">Freud published what many believe was his greatest work, </w:t>
            </w:r>
            <w:r>
              <w:rPr>
                <w:rFonts w:ascii="Times New Roman"/>
                <w:i/>
                <w:w w:val="105"/>
                <w:sz w:val="19"/>
              </w:rPr>
              <w:t>The Interpretation of Dreams</w:t>
            </w:r>
            <w:r>
              <w:rPr>
                <w:w w:val="105"/>
                <w:sz w:val="19"/>
              </w:rPr>
              <w:t>.</w:t>
            </w:r>
          </w:p>
        </w:tc>
      </w:tr>
      <w:tr w:rsidR="002E0D56">
        <w:trPr>
          <w:trHeight w:val="600"/>
        </w:trPr>
        <w:tc>
          <w:tcPr>
            <w:tcW w:w="788" w:type="dxa"/>
            <w:tcBorders>
              <w:left w:val="single" w:sz="12" w:space="0" w:color="000000"/>
            </w:tcBorders>
          </w:tcPr>
          <w:p w:rsidR="002E0D56" w:rsidRDefault="00C67A04">
            <w:pPr>
              <w:pStyle w:val="TableParagraph"/>
              <w:spacing w:before="5"/>
              <w:ind w:left="3" w:right="136"/>
              <w:jc w:val="center"/>
              <w:rPr>
                <w:sz w:val="19"/>
              </w:rPr>
            </w:pPr>
            <w:r>
              <w:rPr>
                <w:w w:val="105"/>
                <w:sz w:val="19"/>
              </w:rPr>
              <w:t>1913</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Carl Jung broke ranks with Freud and soon became a major figure in the development of an alternative psychoanalytic theory, analytic psychology.</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1914-</w:t>
            </w:r>
          </w:p>
          <w:p w:rsidR="002E0D56" w:rsidRDefault="00C67A04">
            <w:pPr>
              <w:pStyle w:val="TableParagraph"/>
              <w:spacing w:before="25"/>
              <w:ind w:left="105"/>
              <w:rPr>
                <w:sz w:val="19"/>
              </w:rPr>
            </w:pPr>
            <w:r>
              <w:rPr>
                <w:spacing w:val="7"/>
                <w:sz w:val="19"/>
              </w:rPr>
              <w:t>1918</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World War I was fought.</w:t>
            </w:r>
          </w:p>
        </w:tc>
      </w:tr>
      <w:tr w:rsidR="002E0D56">
        <w:trPr>
          <w:trHeight w:val="630"/>
        </w:trPr>
        <w:tc>
          <w:tcPr>
            <w:tcW w:w="788" w:type="dxa"/>
            <w:tcBorders>
              <w:left w:val="single" w:sz="12" w:space="0" w:color="000000"/>
            </w:tcBorders>
          </w:tcPr>
          <w:p w:rsidR="002E0D56" w:rsidRDefault="00C67A04">
            <w:pPr>
              <w:pStyle w:val="TableParagraph"/>
              <w:spacing w:before="5"/>
              <w:ind w:left="3" w:right="136"/>
              <w:jc w:val="center"/>
              <w:rPr>
                <w:sz w:val="19"/>
              </w:rPr>
            </w:pPr>
            <w:r>
              <w:rPr>
                <w:sz w:val="19"/>
              </w:rPr>
              <w:t>1920</w:t>
            </w:r>
          </w:p>
        </w:tc>
        <w:tc>
          <w:tcPr>
            <w:tcW w:w="7343" w:type="dxa"/>
            <w:tcBorders>
              <w:right w:val="single" w:sz="12" w:space="0" w:color="000000"/>
            </w:tcBorders>
          </w:tcPr>
          <w:p w:rsidR="002E0D56" w:rsidRDefault="00C67A04">
            <w:pPr>
              <w:pStyle w:val="TableParagraph"/>
              <w:spacing w:before="32" w:line="266" w:lineRule="auto"/>
              <w:ind w:left="119"/>
              <w:rPr>
                <w:sz w:val="19"/>
              </w:rPr>
            </w:pPr>
            <w:r>
              <w:rPr>
                <w:w w:val="105"/>
                <w:sz w:val="19"/>
              </w:rPr>
              <w:t xml:space="preserve">Alfred Adler published the </w:t>
            </w:r>
            <w:r>
              <w:rPr>
                <w:rFonts w:ascii="Times New Roman"/>
                <w:i/>
                <w:w w:val="105"/>
                <w:sz w:val="19"/>
              </w:rPr>
              <w:t>Practice and Theory of Individual Psychology</w:t>
            </w:r>
            <w:r>
              <w:rPr>
                <w:w w:val="105"/>
                <w:sz w:val="19"/>
              </w:rPr>
              <w:t>, outlining his views on the social ramifications of psychoanalysis.</w:t>
            </w:r>
          </w:p>
        </w:tc>
      </w:tr>
      <w:tr w:rsidR="002E0D56">
        <w:trPr>
          <w:trHeight w:val="600"/>
        </w:trPr>
        <w:tc>
          <w:tcPr>
            <w:tcW w:w="788" w:type="dxa"/>
            <w:tcBorders>
              <w:left w:val="single" w:sz="12" w:space="0" w:color="000000"/>
            </w:tcBorders>
          </w:tcPr>
          <w:p w:rsidR="002E0D56" w:rsidRDefault="00C67A04">
            <w:pPr>
              <w:pStyle w:val="TableParagraph"/>
              <w:spacing w:before="5"/>
              <w:ind w:left="3" w:right="136"/>
              <w:jc w:val="center"/>
              <w:rPr>
                <w:sz w:val="19"/>
              </w:rPr>
            </w:pPr>
            <w:r>
              <w:rPr>
                <w:w w:val="105"/>
                <w:sz w:val="19"/>
              </w:rPr>
              <w:t>1921</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Hermann</w:t>
            </w:r>
            <w:r>
              <w:rPr>
                <w:spacing w:val="-15"/>
                <w:w w:val="105"/>
                <w:sz w:val="19"/>
              </w:rPr>
              <w:t xml:space="preserve"> </w:t>
            </w:r>
            <w:r>
              <w:rPr>
                <w:w w:val="105"/>
                <w:sz w:val="19"/>
              </w:rPr>
              <w:t>Rorschach</w:t>
            </w:r>
            <w:r>
              <w:rPr>
                <w:spacing w:val="-15"/>
                <w:w w:val="105"/>
                <w:sz w:val="19"/>
              </w:rPr>
              <w:t xml:space="preserve"> </w:t>
            </w:r>
            <w:r>
              <w:rPr>
                <w:w w:val="105"/>
                <w:sz w:val="19"/>
              </w:rPr>
              <w:t>developed</w:t>
            </w:r>
            <w:r>
              <w:rPr>
                <w:spacing w:val="-15"/>
                <w:w w:val="105"/>
                <w:sz w:val="19"/>
              </w:rPr>
              <w:t xml:space="preserve"> </w:t>
            </w:r>
            <w:r>
              <w:rPr>
                <w:w w:val="105"/>
                <w:sz w:val="19"/>
              </w:rPr>
              <w:t>his</w:t>
            </w:r>
            <w:r>
              <w:rPr>
                <w:spacing w:val="-14"/>
                <w:w w:val="105"/>
                <w:sz w:val="19"/>
              </w:rPr>
              <w:t xml:space="preserve"> </w:t>
            </w:r>
            <w:r>
              <w:rPr>
                <w:w w:val="105"/>
                <w:sz w:val="19"/>
              </w:rPr>
              <w:t>famous</w:t>
            </w:r>
            <w:r>
              <w:rPr>
                <w:spacing w:val="-15"/>
                <w:w w:val="105"/>
                <w:sz w:val="19"/>
              </w:rPr>
              <w:t xml:space="preserve"> </w:t>
            </w:r>
            <w:r>
              <w:rPr>
                <w:w w:val="105"/>
                <w:sz w:val="19"/>
              </w:rPr>
              <w:t>projective</w:t>
            </w:r>
            <w:r>
              <w:rPr>
                <w:spacing w:val="-15"/>
                <w:w w:val="105"/>
                <w:sz w:val="19"/>
              </w:rPr>
              <w:t xml:space="preserve"> </w:t>
            </w:r>
            <w:r>
              <w:rPr>
                <w:w w:val="105"/>
                <w:sz w:val="19"/>
              </w:rPr>
              <w:t>test,</w:t>
            </w:r>
            <w:r>
              <w:rPr>
                <w:spacing w:val="-15"/>
                <w:w w:val="105"/>
                <w:sz w:val="19"/>
              </w:rPr>
              <w:t xml:space="preserve"> </w:t>
            </w:r>
            <w:r>
              <w:rPr>
                <w:w w:val="105"/>
                <w:sz w:val="19"/>
              </w:rPr>
              <w:t>composed</w:t>
            </w:r>
            <w:r>
              <w:rPr>
                <w:spacing w:val="-14"/>
                <w:w w:val="105"/>
                <w:sz w:val="19"/>
              </w:rPr>
              <w:t xml:space="preserve"> </w:t>
            </w:r>
            <w:r>
              <w:rPr>
                <w:w w:val="105"/>
                <w:sz w:val="19"/>
              </w:rPr>
              <w:t>of</w:t>
            </w:r>
            <w:r>
              <w:rPr>
                <w:spacing w:val="-15"/>
                <w:w w:val="105"/>
                <w:sz w:val="19"/>
              </w:rPr>
              <w:t xml:space="preserve"> </w:t>
            </w:r>
            <w:r>
              <w:rPr>
                <w:w w:val="105"/>
                <w:sz w:val="19"/>
              </w:rPr>
              <w:t>a</w:t>
            </w:r>
            <w:r>
              <w:rPr>
                <w:spacing w:val="-15"/>
                <w:w w:val="105"/>
                <w:sz w:val="19"/>
              </w:rPr>
              <w:t xml:space="preserve"> </w:t>
            </w:r>
            <w:r>
              <w:rPr>
                <w:w w:val="105"/>
                <w:sz w:val="19"/>
              </w:rPr>
              <w:t>series</w:t>
            </w:r>
            <w:r>
              <w:rPr>
                <w:spacing w:val="-14"/>
                <w:w w:val="105"/>
                <w:sz w:val="19"/>
              </w:rPr>
              <w:t xml:space="preserve"> </w:t>
            </w:r>
            <w:r>
              <w:rPr>
                <w:w w:val="105"/>
                <w:sz w:val="19"/>
              </w:rPr>
              <w:t>of symmetrical</w:t>
            </w:r>
            <w:r>
              <w:rPr>
                <w:spacing w:val="-3"/>
                <w:w w:val="105"/>
                <w:sz w:val="19"/>
              </w:rPr>
              <w:t xml:space="preserve"> </w:t>
            </w:r>
            <w:r>
              <w:rPr>
                <w:w w:val="105"/>
                <w:sz w:val="19"/>
              </w:rPr>
              <w:t>inkblots.</w:t>
            </w:r>
          </w:p>
        </w:tc>
      </w:tr>
      <w:tr w:rsidR="002E0D56">
        <w:trPr>
          <w:trHeight w:val="360"/>
        </w:trPr>
        <w:tc>
          <w:tcPr>
            <w:tcW w:w="788" w:type="dxa"/>
            <w:tcBorders>
              <w:left w:val="single" w:sz="12" w:space="0" w:color="000000"/>
            </w:tcBorders>
          </w:tcPr>
          <w:p w:rsidR="002E0D56" w:rsidRDefault="00C67A04">
            <w:pPr>
              <w:pStyle w:val="TableParagraph"/>
              <w:spacing w:before="5"/>
              <w:ind w:left="3" w:right="136"/>
              <w:jc w:val="center"/>
              <w:rPr>
                <w:sz w:val="19"/>
              </w:rPr>
            </w:pPr>
            <w:r>
              <w:rPr>
                <w:sz w:val="19"/>
              </w:rPr>
              <w:t>1929</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The Great Depression began in America.</w:t>
            </w:r>
          </w:p>
        </w:tc>
      </w:tr>
      <w:tr w:rsidR="002E0D56">
        <w:trPr>
          <w:trHeight w:val="630"/>
        </w:trPr>
        <w:tc>
          <w:tcPr>
            <w:tcW w:w="788" w:type="dxa"/>
            <w:tcBorders>
              <w:left w:val="single" w:sz="12" w:space="0" w:color="000000"/>
            </w:tcBorders>
          </w:tcPr>
          <w:p w:rsidR="002E0D56" w:rsidRDefault="00C67A04">
            <w:pPr>
              <w:pStyle w:val="TableParagraph"/>
              <w:spacing w:before="5"/>
              <w:ind w:left="3" w:right="136"/>
              <w:jc w:val="center"/>
              <w:rPr>
                <w:sz w:val="19"/>
              </w:rPr>
            </w:pPr>
            <w:r>
              <w:rPr>
                <w:sz w:val="19"/>
              </w:rPr>
              <w:t>1937</w:t>
            </w:r>
          </w:p>
        </w:tc>
        <w:tc>
          <w:tcPr>
            <w:tcW w:w="7343" w:type="dxa"/>
            <w:tcBorders>
              <w:right w:val="single" w:sz="12" w:space="0" w:color="000000"/>
            </w:tcBorders>
          </w:tcPr>
          <w:p w:rsidR="002E0D56" w:rsidRDefault="00C67A04">
            <w:pPr>
              <w:pStyle w:val="TableParagraph"/>
              <w:spacing w:before="32" w:line="266" w:lineRule="auto"/>
              <w:ind w:left="119" w:right="153"/>
              <w:rPr>
                <w:sz w:val="19"/>
              </w:rPr>
            </w:pPr>
            <w:r>
              <w:rPr>
                <w:w w:val="105"/>
                <w:sz w:val="19"/>
              </w:rPr>
              <w:t xml:space="preserve">Gordon Allport published </w:t>
            </w:r>
            <w:r>
              <w:rPr>
                <w:rFonts w:ascii="Times New Roman"/>
                <w:i/>
                <w:w w:val="105"/>
                <w:sz w:val="19"/>
              </w:rPr>
              <w:t>Personality: A Psychological Interpretation</w:t>
            </w:r>
            <w:r>
              <w:rPr>
                <w:w w:val="105"/>
                <w:sz w:val="19"/>
              </w:rPr>
              <w:t>, outlining his trait theory of personality.</w:t>
            </w:r>
          </w:p>
        </w:tc>
      </w:tr>
      <w:tr w:rsidR="002E0D56">
        <w:trPr>
          <w:trHeight w:val="630"/>
        </w:trPr>
        <w:tc>
          <w:tcPr>
            <w:tcW w:w="788" w:type="dxa"/>
            <w:tcBorders>
              <w:left w:val="single" w:sz="12" w:space="0" w:color="000000"/>
            </w:tcBorders>
          </w:tcPr>
          <w:p w:rsidR="002E0D56" w:rsidRDefault="00C67A04">
            <w:pPr>
              <w:pStyle w:val="TableParagraph"/>
              <w:spacing w:before="5"/>
              <w:ind w:left="3" w:right="136"/>
              <w:jc w:val="center"/>
              <w:rPr>
                <w:sz w:val="19"/>
              </w:rPr>
            </w:pPr>
            <w:r>
              <w:rPr>
                <w:sz w:val="19"/>
              </w:rPr>
              <w:t>1937</w:t>
            </w:r>
          </w:p>
        </w:tc>
        <w:tc>
          <w:tcPr>
            <w:tcW w:w="7343" w:type="dxa"/>
            <w:tcBorders>
              <w:right w:val="single" w:sz="12" w:space="0" w:color="000000"/>
            </w:tcBorders>
          </w:tcPr>
          <w:p w:rsidR="002E0D56" w:rsidRDefault="00C67A04">
            <w:pPr>
              <w:pStyle w:val="TableParagraph"/>
              <w:spacing w:before="32" w:line="266" w:lineRule="auto"/>
              <w:ind w:left="119" w:right="564"/>
              <w:rPr>
                <w:sz w:val="19"/>
              </w:rPr>
            </w:pPr>
            <w:r>
              <w:rPr>
                <w:w w:val="105"/>
                <w:sz w:val="19"/>
              </w:rPr>
              <w:t xml:space="preserve">Karen Horney published </w:t>
            </w:r>
            <w:r>
              <w:rPr>
                <w:rFonts w:ascii="Times New Roman"/>
                <w:i/>
                <w:w w:val="105"/>
                <w:sz w:val="19"/>
              </w:rPr>
              <w:t>The Neurotic Personality of Our Time</w:t>
            </w:r>
            <w:r>
              <w:rPr>
                <w:w w:val="105"/>
                <w:sz w:val="19"/>
              </w:rPr>
              <w:t>, describing her theory of personality.</w:t>
            </w:r>
          </w:p>
        </w:tc>
      </w:tr>
      <w:tr w:rsidR="002E0D56">
        <w:trPr>
          <w:trHeight w:val="870"/>
        </w:trPr>
        <w:tc>
          <w:tcPr>
            <w:tcW w:w="788" w:type="dxa"/>
            <w:tcBorders>
              <w:left w:val="single" w:sz="12" w:space="0" w:color="000000"/>
            </w:tcBorders>
          </w:tcPr>
          <w:p w:rsidR="002E0D56" w:rsidRDefault="00C67A04">
            <w:pPr>
              <w:pStyle w:val="TableParagraph"/>
              <w:spacing w:before="5"/>
              <w:ind w:left="3" w:right="136"/>
              <w:jc w:val="center"/>
              <w:rPr>
                <w:sz w:val="19"/>
              </w:rPr>
            </w:pPr>
            <w:r>
              <w:rPr>
                <w:sz w:val="19"/>
              </w:rPr>
              <w:t>1938</w:t>
            </w:r>
          </w:p>
        </w:tc>
        <w:tc>
          <w:tcPr>
            <w:tcW w:w="7343" w:type="dxa"/>
            <w:tcBorders>
              <w:right w:val="single" w:sz="12" w:space="0" w:color="000000"/>
            </w:tcBorders>
          </w:tcPr>
          <w:p w:rsidR="002E0D56" w:rsidRDefault="00C67A04">
            <w:pPr>
              <w:pStyle w:val="TableParagraph"/>
              <w:spacing w:before="32" w:line="266" w:lineRule="auto"/>
              <w:ind w:left="119" w:right="253"/>
              <w:rPr>
                <w:sz w:val="19"/>
              </w:rPr>
            </w:pPr>
            <w:r>
              <w:rPr>
                <w:w w:val="105"/>
                <w:sz w:val="19"/>
              </w:rPr>
              <w:t xml:space="preserve">Henry Murray published </w:t>
            </w:r>
            <w:r>
              <w:rPr>
                <w:rFonts w:ascii="Times New Roman"/>
                <w:i/>
                <w:w w:val="105"/>
                <w:sz w:val="19"/>
              </w:rPr>
              <w:t xml:space="preserve">Explorations in Personality </w:t>
            </w:r>
            <w:r>
              <w:rPr>
                <w:w w:val="105"/>
                <w:sz w:val="19"/>
              </w:rPr>
              <w:t>and developed a projective test called the Thematic Apperception Test (TAT), a series of black-and-white drawings of a person or persons in ambiguous situation</w:t>
            </w:r>
            <w:r>
              <w:rPr>
                <w:w w:val="105"/>
                <w:sz w:val="19"/>
              </w:rPr>
              <w:t>s.</w:t>
            </w:r>
          </w:p>
        </w:tc>
      </w:tr>
      <w:tr w:rsidR="002E0D56">
        <w:trPr>
          <w:trHeight w:val="600"/>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1939-</w:t>
            </w:r>
          </w:p>
          <w:p w:rsidR="002E0D56" w:rsidRDefault="00C67A04">
            <w:pPr>
              <w:pStyle w:val="TableParagraph"/>
              <w:spacing w:before="25"/>
              <w:ind w:left="105"/>
              <w:rPr>
                <w:sz w:val="19"/>
              </w:rPr>
            </w:pPr>
            <w:r>
              <w:rPr>
                <w:spacing w:val="7"/>
                <w:sz w:val="19"/>
              </w:rPr>
              <w:t>1945</w:t>
            </w:r>
          </w:p>
        </w:tc>
        <w:tc>
          <w:tcPr>
            <w:tcW w:w="7343" w:type="dxa"/>
            <w:tcBorders>
              <w:right w:val="single" w:sz="12" w:space="0" w:color="000000"/>
            </w:tcBorders>
          </w:tcPr>
          <w:p w:rsidR="002E0D56" w:rsidRDefault="00C67A04">
            <w:pPr>
              <w:pStyle w:val="TableParagraph"/>
              <w:spacing w:before="5"/>
              <w:ind w:left="119"/>
              <w:rPr>
                <w:sz w:val="19"/>
              </w:rPr>
            </w:pPr>
            <w:r>
              <w:rPr>
                <w:w w:val="105"/>
                <w:sz w:val="19"/>
              </w:rPr>
              <w:t>World War II was fought.</w:t>
            </w:r>
          </w:p>
        </w:tc>
      </w:tr>
      <w:tr w:rsidR="002E0D56">
        <w:trPr>
          <w:trHeight w:val="600"/>
        </w:trPr>
        <w:tc>
          <w:tcPr>
            <w:tcW w:w="788" w:type="dxa"/>
            <w:tcBorders>
              <w:left w:val="single" w:sz="12" w:space="0" w:color="000000"/>
            </w:tcBorders>
          </w:tcPr>
          <w:p w:rsidR="002E0D56" w:rsidRDefault="00C67A04">
            <w:pPr>
              <w:pStyle w:val="TableParagraph"/>
              <w:spacing w:before="5"/>
              <w:ind w:left="85" w:right="128"/>
              <w:jc w:val="center"/>
              <w:rPr>
                <w:sz w:val="19"/>
              </w:rPr>
            </w:pPr>
            <w:r>
              <w:rPr>
                <w:sz w:val="19"/>
              </w:rPr>
              <w:t>1940s</w:t>
            </w:r>
          </w:p>
        </w:tc>
        <w:tc>
          <w:tcPr>
            <w:tcW w:w="7343" w:type="dxa"/>
            <w:tcBorders>
              <w:right w:val="single" w:sz="12" w:space="0" w:color="000000"/>
            </w:tcBorders>
          </w:tcPr>
          <w:p w:rsidR="002E0D56" w:rsidRDefault="00C67A04">
            <w:pPr>
              <w:pStyle w:val="TableParagraph"/>
              <w:spacing w:before="5" w:line="266" w:lineRule="auto"/>
              <w:ind w:left="119"/>
              <w:rPr>
                <w:sz w:val="19"/>
              </w:rPr>
            </w:pPr>
            <w:r>
              <w:rPr>
                <w:w w:val="105"/>
                <w:sz w:val="19"/>
              </w:rPr>
              <w:t>Carl Rogers developed his ideas on the humanistic view of personality development.</w:t>
            </w:r>
          </w:p>
        </w:tc>
      </w:tr>
      <w:tr w:rsidR="002E0D56">
        <w:trPr>
          <w:trHeight w:val="600"/>
        </w:trPr>
        <w:tc>
          <w:tcPr>
            <w:tcW w:w="788" w:type="dxa"/>
            <w:tcBorders>
              <w:left w:val="single" w:sz="12" w:space="0" w:color="000000"/>
            </w:tcBorders>
          </w:tcPr>
          <w:p w:rsidR="002E0D56" w:rsidRDefault="00C67A04">
            <w:pPr>
              <w:pStyle w:val="TableParagraph"/>
              <w:spacing w:before="5"/>
              <w:ind w:left="3" w:right="136"/>
              <w:jc w:val="center"/>
              <w:rPr>
                <w:sz w:val="19"/>
              </w:rPr>
            </w:pPr>
            <w:r>
              <w:rPr>
                <w:sz w:val="19"/>
              </w:rPr>
              <w:t>1943</w:t>
            </w:r>
          </w:p>
        </w:tc>
        <w:tc>
          <w:tcPr>
            <w:tcW w:w="7343" w:type="dxa"/>
            <w:tcBorders>
              <w:right w:val="single" w:sz="12" w:space="0" w:color="000000"/>
            </w:tcBorders>
          </w:tcPr>
          <w:p w:rsidR="002E0D56" w:rsidRDefault="00C67A04">
            <w:pPr>
              <w:pStyle w:val="TableParagraph"/>
              <w:spacing w:before="5" w:line="266" w:lineRule="auto"/>
              <w:ind w:left="119" w:right="345"/>
              <w:rPr>
                <w:sz w:val="19"/>
              </w:rPr>
            </w:pPr>
            <w:r>
              <w:rPr>
                <w:w w:val="105"/>
                <w:sz w:val="19"/>
              </w:rPr>
              <w:t>Starke</w:t>
            </w:r>
            <w:r>
              <w:rPr>
                <w:spacing w:val="-14"/>
                <w:w w:val="105"/>
                <w:sz w:val="19"/>
              </w:rPr>
              <w:t xml:space="preserve"> </w:t>
            </w:r>
            <w:r>
              <w:rPr>
                <w:w w:val="105"/>
                <w:sz w:val="19"/>
              </w:rPr>
              <w:t>Hathaway</w:t>
            </w:r>
            <w:r>
              <w:rPr>
                <w:spacing w:val="-14"/>
                <w:w w:val="105"/>
                <w:sz w:val="19"/>
              </w:rPr>
              <w:t xml:space="preserve"> </w:t>
            </w:r>
            <w:r>
              <w:rPr>
                <w:w w:val="105"/>
                <w:sz w:val="19"/>
              </w:rPr>
              <w:t>and</w:t>
            </w:r>
            <w:r>
              <w:rPr>
                <w:spacing w:val="-14"/>
                <w:w w:val="105"/>
                <w:sz w:val="19"/>
              </w:rPr>
              <w:t xml:space="preserve"> </w:t>
            </w:r>
            <w:r>
              <w:rPr>
                <w:w w:val="105"/>
                <w:sz w:val="19"/>
              </w:rPr>
              <w:t>J.</w:t>
            </w:r>
            <w:r>
              <w:rPr>
                <w:spacing w:val="-14"/>
                <w:w w:val="105"/>
                <w:sz w:val="19"/>
              </w:rPr>
              <w:t xml:space="preserve"> </w:t>
            </w:r>
            <w:r>
              <w:rPr>
                <w:w w:val="105"/>
                <w:sz w:val="19"/>
              </w:rPr>
              <w:t>C.</w:t>
            </w:r>
            <w:r>
              <w:rPr>
                <w:spacing w:val="-14"/>
                <w:w w:val="105"/>
                <w:sz w:val="19"/>
              </w:rPr>
              <w:t xml:space="preserve"> </w:t>
            </w:r>
            <w:r>
              <w:rPr>
                <w:w w:val="105"/>
                <w:sz w:val="19"/>
              </w:rPr>
              <w:t>McKinley</w:t>
            </w:r>
            <w:r>
              <w:rPr>
                <w:spacing w:val="-14"/>
                <w:w w:val="105"/>
                <w:sz w:val="19"/>
              </w:rPr>
              <w:t xml:space="preserve"> </w:t>
            </w:r>
            <w:r>
              <w:rPr>
                <w:w w:val="105"/>
                <w:sz w:val="19"/>
              </w:rPr>
              <w:t>published</w:t>
            </w:r>
            <w:r>
              <w:rPr>
                <w:spacing w:val="-14"/>
                <w:w w:val="105"/>
                <w:sz w:val="19"/>
              </w:rPr>
              <w:t xml:space="preserve"> </w:t>
            </w:r>
            <w:r>
              <w:rPr>
                <w:w w:val="105"/>
                <w:sz w:val="19"/>
              </w:rPr>
              <w:t>the</w:t>
            </w:r>
            <w:r>
              <w:rPr>
                <w:spacing w:val="-14"/>
                <w:w w:val="105"/>
                <w:sz w:val="19"/>
              </w:rPr>
              <w:t xml:space="preserve"> </w:t>
            </w:r>
            <w:r>
              <w:rPr>
                <w:w w:val="105"/>
                <w:sz w:val="19"/>
              </w:rPr>
              <w:t>first</w:t>
            </w:r>
            <w:r>
              <w:rPr>
                <w:spacing w:val="-14"/>
                <w:w w:val="105"/>
                <w:sz w:val="19"/>
              </w:rPr>
              <w:t xml:space="preserve"> </w:t>
            </w:r>
            <w:r>
              <w:rPr>
                <w:w w:val="105"/>
                <w:sz w:val="19"/>
              </w:rPr>
              <w:t>edition</w:t>
            </w:r>
            <w:r>
              <w:rPr>
                <w:spacing w:val="-13"/>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MMPI, which</w:t>
            </w:r>
            <w:r>
              <w:rPr>
                <w:spacing w:val="-5"/>
                <w:w w:val="105"/>
                <w:sz w:val="19"/>
              </w:rPr>
              <w:t xml:space="preserve"> </w:t>
            </w:r>
            <w:r>
              <w:rPr>
                <w:w w:val="105"/>
                <w:sz w:val="19"/>
              </w:rPr>
              <w:t>soon</w:t>
            </w:r>
            <w:r>
              <w:rPr>
                <w:spacing w:val="-5"/>
                <w:w w:val="105"/>
                <w:sz w:val="19"/>
              </w:rPr>
              <w:t xml:space="preserve"> </w:t>
            </w:r>
            <w:r>
              <w:rPr>
                <w:w w:val="105"/>
                <w:sz w:val="19"/>
              </w:rPr>
              <w:t>became</w:t>
            </w:r>
            <w:r>
              <w:rPr>
                <w:spacing w:val="-5"/>
                <w:w w:val="105"/>
                <w:sz w:val="19"/>
              </w:rPr>
              <w:t xml:space="preserve"> </w:t>
            </w:r>
            <w:r>
              <w:rPr>
                <w:w w:val="105"/>
                <w:sz w:val="19"/>
              </w:rPr>
              <w:t>the</w:t>
            </w:r>
            <w:r>
              <w:rPr>
                <w:spacing w:val="-5"/>
                <w:w w:val="105"/>
                <w:sz w:val="19"/>
              </w:rPr>
              <w:t xml:space="preserve"> </w:t>
            </w:r>
            <w:r>
              <w:rPr>
                <w:w w:val="105"/>
                <w:sz w:val="19"/>
              </w:rPr>
              <w:t>most</w:t>
            </w:r>
            <w:r>
              <w:rPr>
                <w:spacing w:val="-5"/>
                <w:w w:val="105"/>
                <w:sz w:val="19"/>
              </w:rPr>
              <w:t xml:space="preserve"> </w:t>
            </w:r>
            <w:r>
              <w:rPr>
                <w:w w:val="105"/>
                <w:sz w:val="19"/>
              </w:rPr>
              <w:t>widely</w:t>
            </w:r>
            <w:r>
              <w:rPr>
                <w:spacing w:val="-5"/>
                <w:w w:val="105"/>
                <w:sz w:val="19"/>
              </w:rPr>
              <w:t xml:space="preserve"> </w:t>
            </w:r>
            <w:r>
              <w:rPr>
                <w:w w:val="105"/>
                <w:sz w:val="19"/>
              </w:rPr>
              <w:t>used</w:t>
            </w:r>
            <w:r>
              <w:rPr>
                <w:spacing w:val="-5"/>
                <w:w w:val="105"/>
                <w:sz w:val="19"/>
              </w:rPr>
              <w:t xml:space="preserve"> </w:t>
            </w:r>
            <w:r>
              <w:rPr>
                <w:w w:val="105"/>
                <w:sz w:val="19"/>
              </w:rPr>
              <w:t>personality</w:t>
            </w:r>
            <w:r>
              <w:rPr>
                <w:spacing w:val="-5"/>
                <w:w w:val="105"/>
                <w:sz w:val="19"/>
              </w:rPr>
              <w:t xml:space="preserve"> </w:t>
            </w:r>
            <w:r>
              <w:rPr>
                <w:w w:val="105"/>
                <w:sz w:val="19"/>
              </w:rPr>
              <w:t>test</w:t>
            </w:r>
            <w:r>
              <w:rPr>
                <w:spacing w:val="-5"/>
                <w:w w:val="105"/>
                <w:sz w:val="19"/>
              </w:rPr>
              <w:t xml:space="preserve"> </w:t>
            </w:r>
            <w:r>
              <w:rPr>
                <w:w w:val="105"/>
                <w:sz w:val="19"/>
              </w:rPr>
              <w:t>ever.</w:t>
            </w:r>
          </w:p>
        </w:tc>
      </w:tr>
      <w:tr w:rsidR="002E0D56">
        <w:trPr>
          <w:trHeight w:val="600"/>
        </w:trPr>
        <w:tc>
          <w:tcPr>
            <w:tcW w:w="788" w:type="dxa"/>
            <w:tcBorders>
              <w:left w:val="single" w:sz="12" w:space="0" w:color="000000"/>
              <w:bottom w:val="single" w:sz="12" w:space="0" w:color="000000"/>
            </w:tcBorders>
          </w:tcPr>
          <w:p w:rsidR="002E0D56" w:rsidRDefault="00C67A04">
            <w:pPr>
              <w:pStyle w:val="TableParagraph"/>
              <w:spacing w:before="5"/>
              <w:ind w:left="3" w:right="136"/>
              <w:jc w:val="center"/>
              <w:rPr>
                <w:sz w:val="19"/>
              </w:rPr>
            </w:pPr>
            <w:r>
              <w:rPr>
                <w:sz w:val="19"/>
              </w:rPr>
              <w:t>1950</w:t>
            </w:r>
          </w:p>
        </w:tc>
        <w:tc>
          <w:tcPr>
            <w:tcW w:w="7343" w:type="dxa"/>
            <w:tcBorders>
              <w:bottom w:val="single" w:sz="12" w:space="0" w:color="000000"/>
              <w:right w:val="single" w:sz="12" w:space="0" w:color="000000"/>
            </w:tcBorders>
          </w:tcPr>
          <w:p w:rsidR="002E0D56" w:rsidRDefault="00C67A04">
            <w:pPr>
              <w:pStyle w:val="TableParagraph"/>
              <w:spacing w:before="5" w:line="266" w:lineRule="auto"/>
              <w:ind w:left="119"/>
              <w:rPr>
                <w:sz w:val="19"/>
              </w:rPr>
            </w:pPr>
            <w:r>
              <w:rPr>
                <w:w w:val="105"/>
                <w:sz w:val="19"/>
              </w:rPr>
              <w:t>Raymond Cattell developed the 16 PF, which later became a widely used personality inventory.</w:t>
            </w:r>
          </w:p>
        </w:tc>
      </w:tr>
    </w:tbl>
    <w:p w:rsidR="002E0D56" w:rsidRDefault="002E0D56">
      <w:pPr>
        <w:spacing w:line="266" w:lineRule="auto"/>
        <w:rPr>
          <w:sz w:val="19"/>
        </w:rPr>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0"/>
        </w:rPr>
      </w:pPr>
    </w:p>
    <w:p w:rsidR="002E0D56" w:rsidRDefault="002E0D56">
      <w:pPr>
        <w:pStyle w:val="BodyText"/>
        <w:rPr>
          <w:sz w:val="24"/>
        </w:rPr>
      </w:pPr>
    </w:p>
    <w:tbl>
      <w:tblPr>
        <w:tblW w:w="0" w:type="auto"/>
        <w:tblInd w:w="12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88"/>
        <w:gridCol w:w="7343"/>
      </w:tblGrid>
      <w:tr w:rsidR="002E0D56">
        <w:trPr>
          <w:trHeight w:val="630"/>
        </w:trPr>
        <w:tc>
          <w:tcPr>
            <w:tcW w:w="788" w:type="dxa"/>
            <w:tcBorders>
              <w:bottom w:val="single" w:sz="6" w:space="0" w:color="000000"/>
              <w:right w:val="single" w:sz="6" w:space="0" w:color="000000"/>
            </w:tcBorders>
          </w:tcPr>
          <w:p w:rsidR="002E0D56" w:rsidRDefault="00C67A04">
            <w:pPr>
              <w:pStyle w:val="TableParagraph"/>
              <w:spacing w:before="5"/>
              <w:ind w:left="105"/>
              <w:rPr>
                <w:sz w:val="19"/>
              </w:rPr>
            </w:pPr>
            <w:r>
              <w:rPr>
                <w:w w:val="105"/>
                <w:sz w:val="19"/>
              </w:rPr>
              <w:t>1951</w:t>
            </w:r>
          </w:p>
        </w:tc>
        <w:tc>
          <w:tcPr>
            <w:tcW w:w="7343" w:type="dxa"/>
            <w:tcBorders>
              <w:left w:val="single" w:sz="6" w:space="0" w:color="000000"/>
              <w:bottom w:val="single" w:sz="6" w:space="0" w:color="000000"/>
            </w:tcBorders>
          </w:tcPr>
          <w:p w:rsidR="002E0D56" w:rsidRDefault="00C67A04">
            <w:pPr>
              <w:pStyle w:val="TableParagraph"/>
              <w:spacing w:before="32" w:line="266" w:lineRule="auto"/>
              <w:ind w:left="119" w:right="140"/>
              <w:rPr>
                <w:sz w:val="19"/>
              </w:rPr>
            </w:pPr>
            <w:r>
              <w:rPr>
                <w:w w:val="105"/>
                <w:sz w:val="19"/>
              </w:rPr>
              <w:t xml:space="preserve">Carl Rogers published </w:t>
            </w:r>
            <w:r>
              <w:rPr>
                <w:rFonts w:ascii="Times New Roman"/>
                <w:i/>
                <w:w w:val="105"/>
                <w:sz w:val="19"/>
              </w:rPr>
              <w:t>Client-Centered Therapy</w:t>
            </w:r>
            <w:r>
              <w:rPr>
                <w:w w:val="105"/>
                <w:sz w:val="19"/>
              </w:rPr>
              <w:t>, explaining how his ideas could be applied to therapy.</w:t>
            </w:r>
          </w:p>
        </w:tc>
      </w:tr>
      <w:tr w:rsidR="002E0D56">
        <w:trPr>
          <w:trHeight w:val="87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1954</w:t>
            </w:r>
          </w:p>
        </w:tc>
        <w:tc>
          <w:tcPr>
            <w:tcW w:w="7343" w:type="dxa"/>
            <w:tcBorders>
              <w:top w:val="single" w:sz="6" w:space="0" w:color="000000"/>
              <w:left w:val="single" w:sz="6" w:space="0" w:color="000000"/>
              <w:bottom w:val="single" w:sz="6" w:space="0" w:color="000000"/>
            </w:tcBorders>
          </w:tcPr>
          <w:p w:rsidR="002E0D56" w:rsidRDefault="00C67A04">
            <w:pPr>
              <w:pStyle w:val="TableParagraph"/>
              <w:spacing w:before="32" w:line="266" w:lineRule="auto"/>
              <w:ind w:left="119" w:right="816"/>
              <w:rPr>
                <w:sz w:val="19"/>
              </w:rPr>
            </w:pPr>
            <w:r>
              <w:rPr>
                <w:w w:val="105"/>
                <w:sz w:val="19"/>
              </w:rPr>
              <w:t xml:space="preserve">Abraham Maslow published </w:t>
            </w:r>
            <w:r>
              <w:rPr>
                <w:rFonts w:ascii="Times New Roman"/>
                <w:i/>
                <w:w w:val="105"/>
                <w:sz w:val="19"/>
              </w:rPr>
              <w:t>Motivation and Personality</w:t>
            </w:r>
            <w:r>
              <w:rPr>
                <w:w w:val="105"/>
                <w:sz w:val="19"/>
              </w:rPr>
              <w:t>, explaining the relationship of his hierarchy of needs to both motivation and personality development.</w:t>
            </w:r>
          </w:p>
        </w:tc>
      </w:tr>
      <w:tr w:rsidR="002E0D56">
        <w:trPr>
          <w:trHeight w:val="36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1957</w:t>
            </w:r>
          </w:p>
        </w:tc>
        <w:tc>
          <w:tcPr>
            <w:tcW w:w="7343"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w w:val="105"/>
                <w:sz w:val="19"/>
              </w:rPr>
              <w:t>Sputnik, the first satellite, was launched.</w:t>
            </w:r>
          </w:p>
        </w:tc>
      </w:tr>
      <w:tr w:rsidR="002E0D56">
        <w:trPr>
          <w:trHeight w:val="66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1963</w:t>
            </w:r>
          </w:p>
        </w:tc>
        <w:tc>
          <w:tcPr>
            <w:tcW w:w="7343" w:type="dxa"/>
            <w:tcBorders>
              <w:top w:val="single" w:sz="6" w:space="0" w:color="000000"/>
              <w:left w:val="single" w:sz="6" w:space="0" w:color="000000"/>
              <w:bottom w:val="single" w:sz="6" w:space="0" w:color="000000"/>
            </w:tcBorders>
          </w:tcPr>
          <w:p w:rsidR="002E0D56" w:rsidRDefault="00C67A04">
            <w:pPr>
              <w:pStyle w:val="TableParagraph"/>
              <w:spacing w:before="32" w:line="295" w:lineRule="auto"/>
              <w:ind w:left="119"/>
              <w:rPr>
                <w:sz w:val="19"/>
              </w:rPr>
            </w:pPr>
            <w:r>
              <w:rPr>
                <w:w w:val="105"/>
                <w:sz w:val="19"/>
              </w:rPr>
              <w:t xml:space="preserve">Albert Bandura, with R. H. Walters, published </w:t>
            </w:r>
            <w:r>
              <w:rPr>
                <w:rFonts w:ascii="Times New Roman"/>
                <w:i/>
                <w:w w:val="105"/>
                <w:sz w:val="19"/>
              </w:rPr>
              <w:t>Social Learning Personality and Development</w:t>
            </w:r>
            <w:r>
              <w:rPr>
                <w:w w:val="105"/>
                <w:sz w:val="19"/>
              </w:rPr>
              <w:t>, explaining the influences of social learning on personality growth.</w:t>
            </w:r>
          </w:p>
        </w:tc>
      </w:tr>
      <w:tr w:rsidR="002E0D56">
        <w:trPr>
          <w:trHeight w:val="84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1973</w:t>
            </w:r>
          </w:p>
        </w:tc>
        <w:tc>
          <w:tcPr>
            <w:tcW w:w="7343" w:type="dxa"/>
            <w:tcBorders>
              <w:top w:val="single" w:sz="6" w:space="0" w:color="000000"/>
              <w:left w:val="single" w:sz="6" w:space="0" w:color="000000"/>
              <w:bottom w:val="single" w:sz="6" w:space="0" w:color="000000"/>
            </w:tcBorders>
          </w:tcPr>
          <w:p w:rsidR="002E0D56" w:rsidRDefault="00C67A04">
            <w:pPr>
              <w:pStyle w:val="TableParagraph"/>
              <w:spacing w:before="5" w:line="266" w:lineRule="auto"/>
              <w:ind w:left="119" w:right="689"/>
              <w:jc w:val="both"/>
              <w:rPr>
                <w:sz w:val="19"/>
              </w:rPr>
            </w:pPr>
            <w:r>
              <w:rPr>
                <w:w w:val="105"/>
                <w:sz w:val="19"/>
              </w:rPr>
              <w:t>Walter</w:t>
            </w:r>
            <w:r>
              <w:rPr>
                <w:spacing w:val="-9"/>
                <w:w w:val="105"/>
                <w:sz w:val="19"/>
              </w:rPr>
              <w:t xml:space="preserve"> </w:t>
            </w:r>
            <w:r>
              <w:rPr>
                <w:w w:val="105"/>
                <w:sz w:val="19"/>
              </w:rPr>
              <w:t>Mischel</w:t>
            </w:r>
            <w:r>
              <w:rPr>
                <w:spacing w:val="-8"/>
                <w:w w:val="105"/>
                <w:sz w:val="19"/>
              </w:rPr>
              <w:t xml:space="preserve"> </w:t>
            </w:r>
            <w:r>
              <w:rPr>
                <w:w w:val="105"/>
                <w:sz w:val="19"/>
              </w:rPr>
              <w:t>challenged</w:t>
            </w:r>
            <w:r>
              <w:rPr>
                <w:spacing w:val="-9"/>
                <w:w w:val="105"/>
                <w:sz w:val="19"/>
              </w:rPr>
              <w:t xml:space="preserve"> </w:t>
            </w:r>
            <w:r>
              <w:rPr>
                <w:w w:val="105"/>
                <w:sz w:val="19"/>
              </w:rPr>
              <w:t>the</w:t>
            </w:r>
            <w:r>
              <w:rPr>
                <w:spacing w:val="-8"/>
                <w:w w:val="105"/>
                <w:sz w:val="19"/>
              </w:rPr>
              <w:t xml:space="preserve"> </w:t>
            </w:r>
            <w:r>
              <w:rPr>
                <w:w w:val="105"/>
                <w:sz w:val="19"/>
              </w:rPr>
              <w:t>basic</w:t>
            </w:r>
            <w:r>
              <w:rPr>
                <w:spacing w:val="-9"/>
                <w:w w:val="105"/>
                <w:sz w:val="19"/>
              </w:rPr>
              <w:t xml:space="preserve"> </w:t>
            </w:r>
            <w:r>
              <w:rPr>
                <w:w w:val="105"/>
                <w:sz w:val="19"/>
              </w:rPr>
              <w:t>idea</w:t>
            </w:r>
            <w:r>
              <w:rPr>
                <w:spacing w:val="-8"/>
                <w:w w:val="105"/>
                <w:sz w:val="19"/>
              </w:rPr>
              <w:t xml:space="preserve"> </w:t>
            </w:r>
            <w:r>
              <w:rPr>
                <w:w w:val="105"/>
                <w:sz w:val="19"/>
              </w:rPr>
              <w:t>that</w:t>
            </w:r>
            <w:r>
              <w:rPr>
                <w:spacing w:val="-9"/>
                <w:w w:val="105"/>
                <w:sz w:val="19"/>
              </w:rPr>
              <w:t xml:space="preserve"> </w:t>
            </w:r>
            <w:r>
              <w:rPr>
                <w:w w:val="105"/>
                <w:sz w:val="19"/>
              </w:rPr>
              <w:t>personality</w:t>
            </w:r>
            <w:r>
              <w:rPr>
                <w:spacing w:val="-8"/>
                <w:w w:val="105"/>
                <w:sz w:val="19"/>
              </w:rPr>
              <w:t xml:space="preserve"> </w:t>
            </w:r>
            <w:r>
              <w:rPr>
                <w:w w:val="105"/>
                <w:sz w:val="19"/>
              </w:rPr>
              <w:t>traits</w:t>
            </w:r>
            <w:r>
              <w:rPr>
                <w:spacing w:val="-9"/>
                <w:w w:val="105"/>
                <w:sz w:val="19"/>
              </w:rPr>
              <w:t xml:space="preserve"> </w:t>
            </w:r>
            <w:r>
              <w:rPr>
                <w:w w:val="105"/>
                <w:sz w:val="19"/>
              </w:rPr>
              <w:t>have</w:t>
            </w:r>
            <w:r>
              <w:rPr>
                <w:spacing w:val="-8"/>
                <w:w w:val="105"/>
                <w:sz w:val="19"/>
              </w:rPr>
              <w:t xml:space="preserve"> </w:t>
            </w:r>
            <w:r>
              <w:rPr>
                <w:w w:val="105"/>
                <w:sz w:val="19"/>
              </w:rPr>
              <w:t>cross- situational consistency, and proposed a cognitive-social learning theory of personality.</w:t>
            </w:r>
          </w:p>
        </w:tc>
      </w:tr>
      <w:tr w:rsidR="002E0D56">
        <w:trPr>
          <w:trHeight w:val="36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1980</w:t>
            </w:r>
          </w:p>
        </w:tc>
        <w:tc>
          <w:tcPr>
            <w:tcW w:w="7343"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w w:val="105"/>
                <w:sz w:val="19"/>
              </w:rPr>
              <w:t>Ronald Reagan was elected President.</w:t>
            </w:r>
          </w:p>
        </w:tc>
      </w:tr>
      <w:tr w:rsidR="002E0D56">
        <w:trPr>
          <w:trHeight w:val="660"/>
        </w:trPr>
        <w:tc>
          <w:tcPr>
            <w:tcW w:w="788"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1986</w:t>
            </w:r>
          </w:p>
        </w:tc>
        <w:tc>
          <w:tcPr>
            <w:tcW w:w="7343" w:type="dxa"/>
            <w:tcBorders>
              <w:top w:val="single" w:sz="6" w:space="0" w:color="000000"/>
              <w:left w:val="single" w:sz="6" w:space="0" w:color="000000"/>
              <w:bottom w:val="single" w:sz="6" w:space="0" w:color="000000"/>
            </w:tcBorders>
          </w:tcPr>
          <w:p w:rsidR="002E0D56" w:rsidRDefault="00C67A04">
            <w:pPr>
              <w:pStyle w:val="TableParagraph"/>
              <w:spacing w:before="32" w:line="295" w:lineRule="auto"/>
              <w:ind w:left="119" w:right="674"/>
              <w:rPr>
                <w:sz w:val="19"/>
              </w:rPr>
            </w:pPr>
            <w:r>
              <w:rPr>
                <w:w w:val="105"/>
                <w:sz w:val="19"/>
              </w:rPr>
              <w:t xml:space="preserve">Albert Bandura published </w:t>
            </w:r>
            <w:r>
              <w:rPr>
                <w:rFonts w:ascii="Times New Roman"/>
                <w:i/>
                <w:w w:val="105"/>
                <w:sz w:val="19"/>
              </w:rPr>
              <w:t xml:space="preserve">Social Foundations of Thought and Action: A Social </w:t>
            </w:r>
            <w:r>
              <w:rPr>
                <w:rFonts w:ascii="Times New Roman"/>
                <w:i/>
                <w:w w:val="105"/>
                <w:sz w:val="19"/>
              </w:rPr>
              <w:t xml:space="preserve">Cognitive Theory </w:t>
            </w:r>
            <w:r>
              <w:rPr>
                <w:w w:val="105"/>
                <w:sz w:val="19"/>
              </w:rPr>
              <w:t>, presenting his influential self-efficacy theory.</w:t>
            </w:r>
          </w:p>
        </w:tc>
      </w:tr>
      <w:tr w:rsidR="002E0D56">
        <w:trPr>
          <w:trHeight w:val="840"/>
        </w:trPr>
        <w:tc>
          <w:tcPr>
            <w:tcW w:w="788" w:type="dxa"/>
            <w:tcBorders>
              <w:top w:val="single" w:sz="6" w:space="0" w:color="000000"/>
              <w:right w:val="single" w:sz="6" w:space="0" w:color="000000"/>
            </w:tcBorders>
          </w:tcPr>
          <w:p w:rsidR="002E0D56" w:rsidRDefault="00C67A04">
            <w:pPr>
              <w:pStyle w:val="TableParagraph"/>
              <w:spacing w:before="5"/>
              <w:ind w:left="105"/>
              <w:rPr>
                <w:sz w:val="19"/>
              </w:rPr>
            </w:pPr>
            <w:r>
              <w:rPr>
                <w:sz w:val="19"/>
              </w:rPr>
              <w:t>1989</w:t>
            </w:r>
          </w:p>
        </w:tc>
        <w:tc>
          <w:tcPr>
            <w:tcW w:w="7343" w:type="dxa"/>
            <w:tcBorders>
              <w:top w:val="single" w:sz="6" w:space="0" w:color="000000"/>
              <w:left w:val="single" w:sz="6" w:space="0" w:color="000000"/>
            </w:tcBorders>
          </w:tcPr>
          <w:p w:rsidR="002E0D56" w:rsidRDefault="00C67A04">
            <w:pPr>
              <w:pStyle w:val="TableParagraph"/>
              <w:spacing w:before="5" w:line="266" w:lineRule="auto"/>
              <w:ind w:left="119" w:right="156"/>
              <w:rPr>
                <w:sz w:val="19"/>
              </w:rPr>
            </w:pPr>
            <w:r>
              <w:rPr>
                <w:w w:val="105"/>
                <w:sz w:val="19"/>
              </w:rPr>
              <w:t>The University of Minnesota published the second edition of the MMPI, which was standardized on a larger, more heterogeneous group of people than the first edition.</w:t>
            </w:r>
          </w:p>
        </w:tc>
      </w:tr>
    </w:tbl>
    <w:p w:rsidR="002E0D56" w:rsidRDefault="002E0D56">
      <w:pPr>
        <w:pStyle w:val="BodyText"/>
        <w:spacing w:before="7"/>
        <w:rPr>
          <w:sz w:val="13"/>
        </w:rPr>
      </w:pPr>
    </w:p>
    <w:p w:rsidR="002E0D56" w:rsidRDefault="00C67A04">
      <w:pPr>
        <w:pStyle w:val="Heading3"/>
        <w:spacing w:before="94"/>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spacing w:before="102" w:line="266" w:lineRule="auto"/>
        <w:ind w:left="948" w:right="1318" w:hanging="360"/>
        <w:jc w:val="both"/>
        <w:rPr>
          <w:sz w:val="19"/>
        </w:rPr>
      </w:pPr>
      <w:r>
        <w:rPr>
          <w:w w:val="105"/>
          <w:sz w:val="19"/>
        </w:rPr>
        <w:t>Bandura,</w:t>
      </w:r>
      <w:r>
        <w:rPr>
          <w:spacing w:val="-10"/>
          <w:w w:val="105"/>
          <w:sz w:val="19"/>
        </w:rPr>
        <w:t xml:space="preserve"> </w:t>
      </w:r>
      <w:r>
        <w:rPr>
          <w:w w:val="105"/>
          <w:sz w:val="19"/>
        </w:rPr>
        <w:t>A.</w:t>
      </w:r>
      <w:r>
        <w:rPr>
          <w:spacing w:val="-9"/>
          <w:w w:val="105"/>
          <w:sz w:val="19"/>
        </w:rPr>
        <w:t xml:space="preserve"> </w:t>
      </w:r>
      <w:r>
        <w:rPr>
          <w:w w:val="105"/>
          <w:sz w:val="19"/>
        </w:rPr>
        <w:t>(1986).</w:t>
      </w:r>
      <w:r>
        <w:rPr>
          <w:spacing w:val="-10"/>
          <w:w w:val="105"/>
          <w:sz w:val="19"/>
        </w:rPr>
        <w:t xml:space="preserve"> </w:t>
      </w:r>
      <w:r>
        <w:rPr>
          <w:rFonts w:ascii="Times New Roman"/>
          <w:i/>
          <w:w w:val="105"/>
          <w:sz w:val="19"/>
        </w:rPr>
        <w:t>Social</w:t>
      </w:r>
      <w:r>
        <w:rPr>
          <w:rFonts w:ascii="Times New Roman"/>
          <w:i/>
          <w:spacing w:val="-12"/>
          <w:w w:val="105"/>
          <w:sz w:val="19"/>
        </w:rPr>
        <w:t xml:space="preserve"> </w:t>
      </w:r>
      <w:r>
        <w:rPr>
          <w:rFonts w:ascii="Times New Roman"/>
          <w:i/>
          <w:w w:val="105"/>
          <w:sz w:val="19"/>
        </w:rPr>
        <w:t>Foundations</w:t>
      </w:r>
      <w:r>
        <w:rPr>
          <w:rFonts w:ascii="Times New Roman"/>
          <w:i/>
          <w:spacing w:val="-12"/>
          <w:w w:val="105"/>
          <w:sz w:val="19"/>
        </w:rPr>
        <w:t xml:space="preserve"> </w:t>
      </w:r>
      <w:r>
        <w:rPr>
          <w:rFonts w:ascii="Times New Roman"/>
          <w:i/>
          <w:w w:val="105"/>
          <w:sz w:val="19"/>
        </w:rPr>
        <w:t>of</w:t>
      </w:r>
      <w:r>
        <w:rPr>
          <w:rFonts w:ascii="Times New Roman"/>
          <w:i/>
          <w:spacing w:val="-12"/>
          <w:w w:val="105"/>
          <w:sz w:val="19"/>
        </w:rPr>
        <w:t xml:space="preserve"> </w:t>
      </w:r>
      <w:r>
        <w:rPr>
          <w:rFonts w:ascii="Times New Roman"/>
          <w:i/>
          <w:w w:val="105"/>
          <w:sz w:val="19"/>
        </w:rPr>
        <w:t>Thought</w:t>
      </w:r>
      <w:r>
        <w:rPr>
          <w:rFonts w:ascii="Times New Roman"/>
          <w:i/>
          <w:spacing w:val="-13"/>
          <w:w w:val="105"/>
          <w:sz w:val="19"/>
        </w:rPr>
        <w:t xml:space="preserve"> </w:t>
      </w:r>
      <w:r>
        <w:rPr>
          <w:rFonts w:ascii="Times New Roman"/>
          <w:i/>
          <w:w w:val="105"/>
          <w:sz w:val="19"/>
        </w:rPr>
        <w:t>and</w:t>
      </w:r>
      <w:r>
        <w:rPr>
          <w:rFonts w:ascii="Times New Roman"/>
          <w:i/>
          <w:spacing w:val="-12"/>
          <w:w w:val="105"/>
          <w:sz w:val="19"/>
        </w:rPr>
        <w:t xml:space="preserve"> </w:t>
      </w:r>
      <w:r>
        <w:rPr>
          <w:rFonts w:ascii="Times New Roman"/>
          <w:i/>
          <w:w w:val="105"/>
          <w:sz w:val="19"/>
        </w:rPr>
        <w:t>Action:</w:t>
      </w:r>
      <w:r>
        <w:rPr>
          <w:rFonts w:ascii="Times New Roman"/>
          <w:i/>
          <w:spacing w:val="-12"/>
          <w:w w:val="105"/>
          <w:sz w:val="19"/>
        </w:rPr>
        <w:t xml:space="preserve"> </w:t>
      </w:r>
      <w:r>
        <w:rPr>
          <w:rFonts w:ascii="Times New Roman"/>
          <w:i/>
          <w:w w:val="105"/>
          <w:sz w:val="19"/>
        </w:rPr>
        <w:t>A</w:t>
      </w:r>
      <w:r>
        <w:rPr>
          <w:rFonts w:ascii="Times New Roman"/>
          <w:i/>
          <w:spacing w:val="-12"/>
          <w:w w:val="105"/>
          <w:sz w:val="19"/>
        </w:rPr>
        <w:t xml:space="preserve"> </w:t>
      </w:r>
      <w:r>
        <w:rPr>
          <w:rFonts w:ascii="Times New Roman"/>
          <w:i/>
          <w:w w:val="105"/>
          <w:sz w:val="19"/>
        </w:rPr>
        <w:t>Social</w:t>
      </w:r>
      <w:r>
        <w:rPr>
          <w:rFonts w:ascii="Times New Roman"/>
          <w:i/>
          <w:spacing w:val="-12"/>
          <w:w w:val="105"/>
          <w:sz w:val="19"/>
        </w:rPr>
        <w:t xml:space="preserve"> </w:t>
      </w:r>
      <w:r>
        <w:rPr>
          <w:rFonts w:ascii="Times New Roman"/>
          <w:i/>
          <w:w w:val="105"/>
          <w:sz w:val="19"/>
        </w:rPr>
        <w:t>Cognitive</w:t>
      </w:r>
      <w:r>
        <w:rPr>
          <w:rFonts w:ascii="Times New Roman"/>
          <w:i/>
          <w:spacing w:val="-12"/>
          <w:w w:val="105"/>
          <w:sz w:val="19"/>
        </w:rPr>
        <w:t xml:space="preserve"> </w:t>
      </w:r>
      <w:r>
        <w:rPr>
          <w:rFonts w:ascii="Times New Roman"/>
          <w:i/>
          <w:w w:val="105"/>
          <w:sz w:val="19"/>
        </w:rPr>
        <w:t>Theory.</w:t>
      </w:r>
      <w:r>
        <w:rPr>
          <w:rFonts w:ascii="Times New Roman"/>
          <w:i/>
          <w:spacing w:val="-11"/>
          <w:w w:val="105"/>
          <w:sz w:val="19"/>
        </w:rPr>
        <w:t xml:space="preserve"> </w:t>
      </w:r>
      <w:r>
        <w:rPr>
          <w:w w:val="105"/>
          <w:sz w:val="19"/>
        </w:rPr>
        <w:t>Englewood Cliffs,</w:t>
      </w:r>
      <w:r>
        <w:rPr>
          <w:spacing w:val="-13"/>
          <w:w w:val="105"/>
          <w:sz w:val="19"/>
        </w:rPr>
        <w:t xml:space="preserve"> </w:t>
      </w:r>
      <w:r>
        <w:rPr>
          <w:w w:val="105"/>
          <w:sz w:val="19"/>
        </w:rPr>
        <w:t>NJ:</w:t>
      </w:r>
      <w:r>
        <w:rPr>
          <w:spacing w:val="-13"/>
          <w:w w:val="105"/>
          <w:sz w:val="19"/>
        </w:rPr>
        <w:t xml:space="preserve"> </w:t>
      </w:r>
      <w:r>
        <w:rPr>
          <w:w w:val="105"/>
          <w:sz w:val="19"/>
        </w:rPr>
        <w:t>Prentice-Hall.</w:t>
      </w:r>
      <w:r>
        <w:rPr>
          <w:spacing w:val="-13"/>
          <w:w w:val="105"/>
          <w:sz w:val="19"/>
        </w:rPr>
        <w:t xml:space="preserve"> </w:t>
      </w:r>
      <w:r>
        <w:rPr>
          <w:w w:val="105"/>
          <w:sz w:val="19"/>
        </w:rPr>
        <w:t>The</w:t>
      </w:r>
      <w:r>
        <w:rPr>
          <w:spacing w:val="-13"/>
          <w:w w:val="105"/>
          <w:sz w:val="19"/>
        </w:rPr>
        <w:t xml:space="preserve"> </w:t>
      </w:r>
      <w:r>
        <w:rPr>
          <w:w w:val="105"/>
          <w:sz w:val="19"/>
        </w:rPr>
        <w:t>leading</w:t>
      </w:r>
      <w:r>
        <w:rPr>
          <w:spacing w:val="-13"/>
          <w:w w:val="105"/>
          <w:sz w:val="19"/>
        </w:rPr>
        <w:t xml:space="preserve"> </w:t>
      </w:r>
      <w:r>
        <w:rPr>
          <w:w w:val="105"/>
          <w:sz w:val="19"/>
        </w:rPr>
        <w:t>proponent</w:t>
      </w:r>
      <w:r>
        <w:rPr>
          <w:spacing w:val="-13"/>
          <w:w w:val="105"/>
          <w:sz w:val="19"/>
        </w:rPr>
        <w:t xml:space="preserve"> </w:t>
      </w:r>
      <w:r>
        <w:rPr>
          <w:w w:val="105"/>
          <w:sz w:val="19"/>
        </w:rPr>
        <w:t>for</w:t>
      </w:r>
      <w:r>
        <w:rPr>
          <w:spacing w:val="-13"/>
          <w:w w:val="105"/>
          <w:sz w:val="19"/>
        </w:rPr>
        <w:t xml:space="preserve"> </w:t>
      </w:r>
      <w:r>
        <w:rPr>
          <w:w w:val="105"/>
          <w:sz w:val="19"/>
        </w:rPr>
        <w:t>understanding</w:t>
      </w:r>
      <w:r>
        <w:rPr>
          <w:spacing w:val="-13"/>
          <w:w w:val="105"/>
          <w:sz w:val="19"/>
        </w:rPr>
        <w:t xml:space="preserve"> </w:t>
      </w:r>
      <w:r>
        <w:rPr>
          <w:w w:val="105"/>
          <w:sz w:val="19"/>
        </w:rPr>
        <w:t>personality</w:t>
      </w:r>
      <w:r>
        <w:rPr>
          <w:spacing w:val="-13"/>
          <w:w w:val="105"/>
          <w:sz w:val="19"/>
        </w:rPr>
        <w:t xml:space="preserve"> </w:t>
      </w:r>
      <w:r>
        <w:rPr>
          <w:w w:val="105"/>
          <w:sz w:val="19"/>
        </w:rPr>
        <w:t>from</w:t>
      </w:r>
      <w:r>
        <w:rPr>
          <w:spacing w:val="-12"/>
          <w:w w:val="105"/>
          <w:sz w:val="19"/>
        </w:rPr>
        <w:t xml:space="preserve"> </w:t>
      </w:r>
      <w:r>
        <w:rPr>
          <w:w w:val="105"/>
          <w:sz w:val="19"/>
        </w:rPr>
        <w:t>a</w:t>
      </w:r>
      <w:r>
        <w:rPr>
          <w:spacing w:val="-13"/>
          <w:w w:val="105"/>
          <w:sz w:val="19"/>
        </w:rPr>
        <w:t xml:space="preserve"> </w:t>
      </w:r>
      <w:r>
        <w:rPr>
          <w:w w:val="105"/>
          <w:sz w:val="19"/>
        </w:rPr>
        <w:t>social- cognitive orientation presents his influential self-efficacy</w:t>
      </w:r>
      <w:r>
        <w:rPr>
          <w:spacing w:val="-30"/>
          <w:w w:val="105"/>
          <w:sz w:val="19"/>
        </w:rPr>
        <w:t xml:space="preserve"> </w:t>
      </w:r>
      <w:r>
        <w:rPr>
          <w:w w:val="105"/>
          <w:sz w:val="19"/>
        </w:rPr>
        <w:t>theory.</w:t>
      </w:r>
    </w:p>
    <w:p w:rsidR="002E0D56" w:rsidRDefault="00C67A04">
      <w:pPr>
        <w:spacing w:before="148"/>
        <w:ind w:left="588"/>
        <w:rPr>
          <w:rFonts w:ascii="Times New Roman"/>
          <w:i/>
          <w:sz w:val="19"/>
        </w:rPr>
      </w:pPr>
      <w:r>
        <w:rPr>
          <w:w w:val="105"/>
          <w:sz w:val="19"/>
        </w:rPr>
        <w:t xml:space="preserve">Cantor, N. &amp; Harlow, R. E. (1994). </w:t>
      </w:r>
      <w:r>
        <w:rPr>
          <w:rFonts w:ascii="Times New Roman"/>
          <w:i/>
          <w:w w:val="105"/>
          <w:sz w:val="19"/>
        </w:rPr>
        <w:t>Personality, Strategic Behavior, and Daily-Life Problem Solving.</w:t>
      </w:r>
    </w:p>
    <w:p w:rsidR="002E0D56" w:rsidRDefault="00C67A04">
      <w:pPr>
        <w:spacing w:before="51" w:line="266" w:lineRule="auto"/>
        <w:ind w:left="948" w:right="970"/>
        <w:rPr>
          <w:sz w:val="19"/>
        </w:rPr>
      </w:pPr>
      <w:r>
        <w:rPr>
          <w:rFonts w:ascii="Times New Roman" w:hAnsi="Times New Roman"/>
          <w:i/>
          <w:w w:val="105"/>
          <w:sz w:val="19"/>
        </w:rPr>
        <w:t>Current</w:t>
      </w:r>
      <w:r>
        <w:rPr>
          <w:rFonts w:ascii="Times New Roman" w:hAnsi="Times New Roman"/>
          <w:i/>
          <w:spacing w:val="-23"/>
          <w:w w:val="105"/>
          <w:sz w:val="19"/>
        </w:rPr>
        <w:t xml:space="preserve"> </w:t>
      </w:r>
      <w:r>
        <w:rPr>
          <w:rFonts w:ascii="Times New Roman" w:hAnsi="Times New Roman"/>
          <w:i/>
          <w:w w:val="105"/>
          <w:sz w:val="19"/>
        </w:rPr>
        <w:t>Directions</w:t>
      </w:r>
      <w:r>
        <w:rPr>
          <w:rFonts w:ascii="Times New Roman" w:hAnsi="Times New Roman"/>
          <w:i/>
          <w:spacing w:val="-22"/>
          <w:w w:val="105"/>
          <w:sz w:val="19"/>
        </w:rPr>
        <w:t xml:space="preserve"> </w:t>
      </w:r>
      <w:r>
        <w:rPr>
          <w:rFonts w:ascii="Times New Roman" w:hAnsi="Times New Roman"/>
          <w:i/>
          <w:w w:val="105"/>
          <w:sz w:val="19"/>
        </w:rPr>
        <w:t>in</w:t>
      </w:r>
      <w:r>
        <w:rPr>
          <w:rFonts w:ascii="Times New Roman" w:hAnsi="Times New Roman"/>
          <w:i/>
          <w:spacing w:val="-22"/>
          <w:w w:val="105"/>
          <w:sz w:val="19"/>
        </w:rPr>
        <w:t xml:space="preserve"> </w:t>
      </w:r>
      <w:r>
        <w:rPr>
          <w:rFonts w:ascii="Times New Roman" w:hAnsi="Times New Roman"/>
          <w:i/>
          <w:w w:val="105"/>
          <w:sz w:val="19"/>
        </w:rPr>
        <w:t>Psychological</w:t>
      </w:r>
      <w:r>
        <w:rPr>
          <w:rFonts w:ascii="Times New Roman" w:hAnsi="Times New Roman"/>
          <w:i/>
          <w:spacing w:val="-22"/>
          <w:w w:val="105"/>
          <w:sz w:val="19"/>
        </w:rPr>
        <w:t xml:space="preserve"> </w:t>
      </w:r>
      <w:r>
        <w:rPr>
          <w:rFonts w:ascii="Times New Roman" w:hAnsi="Times New Roman"/>
          <w:i/>
          <w:w w:val="105"/>
          <w:sz w:val="19"/>
        </w:rPr>
        <w:t>Science,</w:t>
      </w:r>
      <w:r>
        <w:rPr>
          <w:rFonts w:ascii="Times New Roman" w:hAnsi="Times New Roman"/>
          <w:i/>
          <w:spacing w:val="-23"/>
          <w:w w:val="105"/>
          <w:sz w:val="19"/>
        </w:rPr>
        <w:t xml:space="preserve"> </w:t>
      </w:r>
      <w:r>
        <w:rPr>
          <w:w w:val="105"/>
          <w:sz w:val="19"/>
        </w:rPr>
        <w:t>3</w:t>
      </w:r>
      <w:r>
        <w:rPr>
          <w:spacing w:val="-20"/>
          <w:w w:val="105"/>
          <w:sz w:val="19"/>
        </w:rPr>
        <w:t xml:space="preserve"> </w:t>
      </w:r>
      <w:r>
        <w:rPr>
          <w:w w:val="105"/>
          <w:sz w:val="19"/>
        </w:rPr>
        <w:t>(6),</w:t>
      </w:r>
      <w:r>
        <w:rPr>
          <w:spacing w:val="-21"/>
          <w:w w:val="105"/>
          <w:sz w:val="19"/>
        </w:rPr>
        <w:t xml:space="preserve"> </w:t>
      </w:r>
      <w:r>
        <w:rPr>
          <w:w w:val="105"/>
          <w:sz w:val="19"/>
        </w:rPr>
        <w:t>169–172.</w:t>
      </w:r>
      <w:r>
        <w:rPr>
          <w:spacing w:val="-20"/>
          <w:w w:val="105"/>
          <w:sz w:val="19"/>
        </w:rPr>
        <w:t xml:space="preserve"> </w:t>
      </w:r>
      <w:r>
        <w:rPr>
          <w:w w:val="105"/>
          <w:sz w:val="19"/>
        </w:rPr>
        <w:t>A</w:t>
      </w:r>
      <w:r>
        <w:rPr>
          <w:spacing w:val="-21"/>
          <w:w w:val="105"/>
          <w:sz w:val="19"/>
        </w:rPr>
        <w:t xml:space="preserve"> </w:t>
      </w:r>
      <w:r>
        <w:rPr>
          <w:w w:val="105"/>
          <w:sz w:val="19"/>
        </w:rPr>
        <w:t>look</w:t>
      </w:r>
      <w:r>
        <w:rPr>
          <w:spacing w:val="-21"/>
          <w:w w:val="105"/>
          <w:sz w:val="19"/>
        </w:rPr>
        <w:t xml:space="preserve"> </w:t>
      </w:r>
      <w:r>
        <w:rPr>
          <w:w w:val="105"/>
          <w:sz w:val="19"/>
        </w:rPr>
        <w:t>at</w:t>
      </w:r>
      <w:r>
        <w:rPr>
          <w:spacing w:val="-20"/>
          <w:w w:val="105"/>
          <w:sz w:val="19"/>
        </w:rPr>
        <w:t xml:space="preserve"> </w:t>
      </w:r>
      <w:r>
        <w:rPr>
          <w:w w:val="105"/>
          <w:sz w:val="19"/>
        </w:rPr>
        <w:t>the</w:t>
      </w:r>
      <w:r>
        <w:rPr>
          <w:spacing w:val="-21"/>
          <w:w w:val="105"/>
          <w:sz w:val="19"/>
        </w:rPr>
        <w:t xml:space="preserve"> </w:t>
      </w:r>
      <w:r>
        <w:rPr>
          <w:w w:val="105"/>
          <w:sz w:val="19"/>
        </w:rPr>
        <w:t>problem-solving</w:t>
      </w:r>
      <w:r>
        <w:rPr>
          <w:spacing w:val="-20"/>
          <w:w w:val="105"/>
          <w:sz w:val="19"/>
        </w:rPr>
        <w:t xml:space="preserve"> </w:t>
      </w:r>
      <w:r>
        <w:rPr>
          <w:w w:val="105"/>
          <w:sz w:val="19"/>
        </w:rPr>
        <w:t>efforts used by individuals as they work toward solving the “life tasks” in their daily</w:t>
      </w:r>
      <w:r>
        <w:rPr>
          <w:spacing w:val="1"/>
          <w:w w:val="105"/>
          <w:sz w:val="19"/>
        </w:rPr>
        <w:t xml:space="preserve"> </w:t>
      </w:r>
      <w:r>
        <w:rPr>
          <w:w w:val="105"/>
          <w:sz w:val="19"/>
        </w:rPr>
        <w:t>lives.</w:t>
      </w:r>
    </w:p>
    <w:p w:rsidR="002E0D56" w:rsidRDefault="00C67A04">
      <w:pPr>
        <w:spacing w:before="147" w:line="273" w:lineRule="auto"/>
        <w:ind w:left="948" w:right="1303" w:hanging="360"/>
        <w:rPr>
          <w:sz w:val="19"/>
        </w:rPr>
      </w:pPr>
      <w:r>
        <w:rPr>
          <w:sz w:val="19"/>
        </w:rPr>
        <w:t xml:space="preserve">Carlson, J. F. (1989). </w:t>
      </w:r>
      <w:r>
        <w:rPr>
          <w:rFonts w:ascii="Times New Roman" w:hAnsi="Times New Roman"/>
          <w:i/>
          <w:sz w:val="19"/>
        </w:rPr>
        <w:t xml:space="preserve">Psychosexual Pursuit. Enhancing Learning of Theoretical Psychoanalytic Constructs. Teaching of Psychology, </w:t>
      </w:r>
      <w:r>
        <w:rPr>
          <w:sz w:val="19"/>
        </w:rPr>
        <w:t>16, 82–84. Carl</w:t>
      </w:r>
      <w:r>
        <w:rPr>
          <w:sz w:val="19"/>
        </w:rPr>
        <w:t>son developed a game that can accommodate as many as  50 players. This article reproduces a game board on which players must move through the     stages of psychosexual development and eventually become adults. Play money represents  psychic</w:t>
      </w:r>
      <w:r>
        <w:rPr>
          <w:spacing w:val="11"/>
          <w:sz w:val="19"/>
        </w:rPr>
        <w:t xml:space="preserve"> </w:t>
      </w:r>
      <w:r>
        <w:rPr>
          <w:sz w:val="19"/>
        </w:rPr>
        <w:t>energy;</w:t>
      </w:r>
      <w:r>
        <w:rPr>
          <w:spacing w:val="11"/>
          <w:sz w:val="19"/>
        </w:rPr>
        <w:t xml:space="preserve"> </w:t>
      </w:r>
      <w:r>
        <w:rPr>
          <w:sz w:val="19"/>
        </w:rPr>
        <w:t>the</w:t>
      </w:r>
      <w:r>
        <w:rPr>
          <w:spacing w:val="11"/>
          <w:sz w:val="19"/>
        </w:rPr>
        <w:t xml:space="preserve"> </w:t>
      </w:r>
      <w:r>
        <w:rPr>
          <w:sz w:val="19"/>
        </w:rPr>
        <w:t>go</w:t>
      </w:r>
      <w:r>
        <w:rPr>
          <w:sz w:val="19"/>
        </w:rPr>
        <w:t>al</w:t>
      </w:r>
      <w:r>
        <w:rPr>
          <w:spacing w:val="11"/>
          <w:sz w:val="19"/>
        </w:rPr>
        <w:t xml:space="preserve"> </w:t>
      </w:r>
      <w:r>
        <w:rPr>
          <w:sz w:val="19"/>
        </w:rPr>
        <w:t>is</w:t>
      </w:r>
      <w:r>
        <w:rPr>
          <w:spacing w:val="11"/>
          <w:sz w:val="19"/>
        </w:rPr>
        <w:t xml:space="preserve"> </w:t>
      </w:r>
      <w:r>
        <w:rPr>
          <w:sz w:val="19"/>
        </w:rPr>
        <w:t>to</w:t>
      </w:r>
      <w:r>
        <w:rPr>
          <w:spacing w:val="11"/>
          <w:sz w:val="19"/>
        </w:rPr>
        <w:t xml:space="preserve"> </w:t>
      </w:r>
      <w:r>
        <w:rPr>
          <w:sz w:val="19"/>
        </w:rPr>
        <w:t>retain</w:t>
      </w:r>
      <w:r>
        <w:rPr>
          <w:spacing w:val="11"/>
          <w:sz w:val="19"/>
        </w:rPr>
        <w:t xml:space="preserve"> </w:t>
      </w:r>
      <w:r>
        <w:rPr>
          <w:sz w:val="19"/>
        </w:rPr>
        <w:t>as</w:t>
      </w:r>
      <w:r>
        <w:rPr>
          <w:spacing w:val="11"/>
          <w:sz w:val="19"/>
        </w:rPr>
        <w:t xml:space="preserve"> </w:t>
      </w:r>
      <w:r>
        <w:rPr>
          <w:sz w:val="19"/>
        </w:rPr>
        <w:t>much</w:t>
      </w:r>
      <w:r>
        <w:rPr>
          <w:spacing w:val="11"/>
          <w:sz w:val="19"/>
        </w:rPr>
        <w:t xml:space="preserve"> </w:t>
      </w:r>
      <w:r>
        <w:rPr>
          <w:sz w:val="19"/>
        </w:rPr>
        <w:t>psychic</w:t>
      </w:r>
      <w:r>
        <w:rPr>
          <w:spacing w:val="11"/>
          <w:sz w:val="19"/>
        </w:rPr>
        <w:t xml:space="preserve"> </w:t>
      </w:r>
      <w:r>
        <w:rPr>
          <w:sz w:val="19"/>
        </w:rPr>
        <w:t>energy</w:t>
      </w:r>
      <w:r>
        <w:rPr>
          <w:spacing w:val="11"/>
          <w:sz w:val="19"/>
        </w:rPr>
        <w:t xml:space="preserve"> </w:t>
      </w:r>
      <w:r>
        <w:rPr>
          <w:sz w:val="19"/>
        </w:rPr>
        <w:t>as</w:t>
      </w:r>
      <w:r>
        <w:rPr>
          <w:spacing w:val="11"/>
          <w:sz w:val="19"/>
        </w:rPr>
        <w:t xml:space="preserve"> </w:t>
      </w:r>
      <w:r>
        <w:rPr>
          <w:sz w:val="19"/>
        </w:rPr>
        <w:t>possible</w:t>
      </w:r>
      <w:r>
        <w:rPr>
          <w:spacing w:val="11"/>
          <w:sz w:val="19"/>
        </w:rPr>
        <w:t xml:space="preserve"> </w:t>
      </w:r>
      <w:r>
        <w:rPr>
          <w:sz w:val="19"/>
        </w:rPr>
        <w:t>for</w:t>
      </w:r>
      <w:r>
        <w:rPr>
          <w:spacing w:val="11"/>
          <w:sz w:val="19"/>
        </w:rPr>
        <w:t xml:space="preserve"> </w:t>
      </w:r>
      <w:r>
        <w:rPr>
          <w:sz w:val="19"/>
        </w:rPr>
        <w:t>adult</w:t>
      </w:r>
      <w:r>
        <w:rPr>
          <w:spacing w:val="11"/>
          <w:sz w:val="19"/>
        </w:rPr>
        <w:t xml:space="preserve"> </w:t>
      </w:r>
      <w:r>
        <w:rPr>
          <w:sz w:val="19"/>
        </w:rPr>
        <w:t>life</w:t>
      </w:r>
      <w:r>
        <w:rPr>
          <w:spacing w:val="11"/>
          <w:sz w:val="19"/>
        </w:rPr>
        <w:t xml:space="preserve"> </w:t>
      </w:r>
      <w:r>
        <w:rPr>
          <w:sz w:val="19"/>
        </w:rPr>
        <w:t>tasks.</w:t>
      </w:r>
    </w:p>
    <w:p w:rsidR="002E0D56" w:rsidRDefault="00C67A04">
      <w:pPr>
        <w:pStyle w:val="BodyText"/>
        <w:spacing w:line="211" w:lineRule="exact"/>
        <w:ind w:left="948"/>
      </w:pPr>
      <w:r>
        <w:t>Defense mechanisms and fixation are incorporated into the game rules.</w:t>
      </w:r>
    </w:p>
    <w:p w:rsidR="002E0D56" w:rsidRDefault="00C67A04">
      <w:pPr>
        <w:pStyle w:val="BodyText"/>
        <w:spacing w:before="171" w:line="266" w:lineRule="auto"/>
        <w:ind w:left="948" w:right="970" w:hanging="360"/>
      </w:pPr>
      <w:r>
        <w:rPr>
          <w:w w:val="105"/>
        </w:rPr>
        <w:t>Carver,</w:t>
      </w:r>
      <w:r>
        <w:rPr>
          <w:spacing w:val="-15"/>
          <w:w w:val="105"/>
        </w:rPr>
        <w:t xml:space="preserve"> </w:t>
      </w:r>
      <w:r>
        <w:rPr>
          <w:w w:val="105"/>
        </w:rPr>
        <w:t>C.</w:t>
      </w:r>
      <w:r>
        <w:rPr>
          <w:spacing w:val="-15"/>
          <w:w w:val="105"/>
        </w:rPr>
        <w:t xml:space="preserve"> </w:t>
      </w:r>
      <w:r>
        <w:rPr>
          <w:w w:val="105"/>
        </w:rPr>
        <w:t>S.,</w:t>
      </w:r>
      <w:r>
        <w:rPr>
          <w:spacing w:val="-14"/>
          <w:w w:val="105"/>
        </w:rPr>
        <w:t xml:space="preserve"> </w:t>
      </w:r>
      <w:r>
        <w:rPr>
          <w:w w:val="105"/>
        </w:rPr>
        <w:t>&amp;</w:t>
      </w:r>
      <w:r>
        <w:rPr>
          <w:spacing w:val="-15"/>
          <w:w w:val="105"/>
        </w:rPr>
        <w:t xml:space="preserve"> </w:t>
      </w:r>
      <w:r>
        <w:rPr>
          <w:w w:val="105"/>
        </w:rPr>
        <w:t>Scheier,</w:t>
      </w:r>
      <w:r>
        <w:rPr>
          <w:spacing w:val="-14"/>
          <w:w w:val="105"/>
        </w:rPr>
        <w:t xml:space="preserve"> </w:t>
      </w:r>
      <w:r>
        <w:rPr>
          <w:w w:val="105"/>
        </w:rPr>
        <w:t>M.</w:t>
      </w:r>
      <w:r>
        <w:rPr>
          <w:spacing w:val="-15"/>
          <w:w w:val="105"/>
        </w:rPr>
        <w:t xml:space="preserve"> </w:t>
      </w:r>
      <w:r>
        <w:rPr>
          <w:w w:val="105"/>
        </w:rPr>
        <w:t>F.</w:t>
      </w:r>
      <w:r>
        <w:rPr>
          <w:spacing w:val="-15"/>
          <w:w w:val="105"/>
        </w:rPr>
        <w:t xml:space="preserve"> </w:t>
      </w:r>
      <w:r>
        <w:rPr>
          <w:w w:val="105"/>
        </w:rPr>
        <w:t>(1992).</w:t>
      </w:r>
      <w:r>
        <w:rPr>
          <w:spacing w:val="-14"/>
          <w:w w:val="105"/>
        </w:rPr>
        <w:t xml:space="preserve"> </w:t>
      </w:r>
      <w:r>
        <w:rPr>
          <w:rFonts w:ascii="Times New Roman"/>
          <w:i/>
          <w:w w:val="105"/>
        </w:rPr>
        <w:t>Perspectives</w:t>
      </w:r>
      <w:r>
        <w:rPr>
          <w:rFonts w:ascii="Times New Roman"/>
          <w:i/>
          <w:spacing w:val="-15"/>
          <w:w w:val="105"/>
        </w:rPr>
        <w:t xml:space="preserve"> </w:t>
      </w:r>
      <w:r>
        <w:rPr>
          <w:rFonts w:ascii="Times New Roman"/>
          <w:i/>
          <w:w w:val="105"/>
        </w:rPr>
        <w:t>on</w:t>
      </w:r>
      <w:r>
        <w:rPr>
          <w:rFonts w:ascii="Times New Roman"/>
          <w:i/>
          <w:spacing w:val="-15"/>
          <w:w w:val="105"/>
        </w:rPr>
        <w:t xml:space="preserve"> </w:t>
      </w:r>
      <w:r>
        <w:rPr>
          <w:rFonts w:ascii="Times New Roman"/>
          <w:i/>
          <w:w w:val="105"/>
        </w:rPr>
        <w:t>Personality,</w:t>
      </w:r>
      <w:r>
        <w:rPr>
          <w:rFonts w:ascii="Times New Roman"/>
          <w:i/>
          <w:spacing w:val="-15"/>
          <w:w w:val="105"/>
        </w:rPr>
        <w:t xml:space="preserve"> </w:t>
      </w:r>
      <w:r>
        <w:rPr>
          <w:rFonts w:ascii="Times New Roman"/>
          <w:i/>
          <w:w w:val="105"/>
        </w:rPr>
        <w:t>2nd</w:t>
      </w:r>
      <w:r>
        <w:rPr>
          <w:rFonts w:ascii="Times New Roman"/>
          <w:i/>
          <w:spacing w:val="-15"/>
          <w:w w:val="105"/>
        </w:rPr>
        <w:t xml:space="preserve"> </w:t>
      </w:r>
      <w:r>
        <w:rPr>
          <w:rFonts w:ascii="Times New Roman"/>
          <w:i/>
          <w:w w:val="105"/>
        </w:rPr>
        <w:t>Ed.</w:t>
      </w:r>
      <w:r>
        <w:rPr>
          <w:rFonts w:ascii="Times New Roman"/>
          <w:i/>
          <w:spacing w:val="-17"/>
          <w:w w:val="105"/>
        </w:rPr>
        <w:t xml:space="preserve"> </w:t>
      </w:r>
      <w:r>
        <w:rPr>
          <w:w w:val="105"/>
        </w:rPr>
        <w:t>Boston:</w:t>
      </w:r>
      <w:r>
        <w:rPr>
          <w:spacing w:val="-12"/>
          <w:w w:val="105"/>
        </w:rPr>
        <w:t xml:space="preserve"> </w:t>
      </w:r>
      <w:r>
        <w:rPr>
          <w:w w:val="105"/>
        </w:rPr>
        <w:t>Allyn</w:t>
      </w:r>
      <w:r>
        <w:rPr>
          <w:spacing w:val="-12"/>
          <w:w w:val="105"/>
        </w:rPr>
        <w:t xml:space="preserve"> </w:t>
      </w:r>
      <w:r>
        <w:rPr>
          <w:w w:val="105"/>
        </w:rPr>
        <w:t>&amp;</w:t>
      </w:r>
      <w:r>
        <w:rPr>
          <w:spacing w:val="-13"/>
          <w:w w:val="105"/>
        </w:rPr>
        <w:t xml:space="preserve"> </w:t>
      </w:r>
      <w:r>
        <w:rPr>
          <w:spacing w:val="2"/>
          <w:w w:val="105"/>
        </w:rPr>
        <w:t xml:space="preserve">Bacon. </w:t>
      </w:r>
      <w:r>
        <w:rPr>
          <w:w w:val="105"/>
        </w:rPr>
        <w:t>Presents</w:t>
      </w:r>
      <w:r>
        <w:rPr>
          <w:spacing w:val="-14"/>
          <w:w w:val="105"/>
        </w:rPr>
        <w:t xml:space="preserve"> </w:t>
      </w:r>
      <w:r>
        <w:rPr>
          <w:w w:val="105"/>
        </w:rPr>
        <w:t>very</w:t>
      </w:r>
      <w:r>
        <w:rPr>
          <w:spacing w:val="-14"/>
          <w:w w:val="105"/>
        </w:rPr>
        <w:t xml:space="preserve"> </w:t>
      </w:r>
      <w:r>
        <w:rPr>
          <w:w w:val="105"/>
        </w:rPr>
        <w:t>readable</w:t>
      </w:r>
      <w:r>
        <w:rPr>
          <w:spacing w:val="-14"/>
          <w:w w:val="105"/>
        </w:rPr>
        <w:t xml:space="preserve"> </w:t>
      </w:r>
      <w:r>
        <w:rPr>
          <w:w w:val="105"/>
        </w:rPr>
        <w:t>and</w:t>
      </w:r>
      <w:r>
        <w:rPr>
          <w:spacing w:val="-14"/>
          <w:w w:val="105"/>
        </w:rPr>
        <w:t xml:space="preserve"> </w:t>
      </w:r>
      <w:r>
        <w:rPr>
          <w:w w:val="105"/>
        </w:rPr>
        <w:t>current</w:t>
      </w:r>
      <w:r>
        <w:rPr>
          <w:spacing w:val="-14"/>
          <w:w w:val="105"/>
        </w:rPr>
        <w:t xml:space="preserve"> </w:t>
      </w:r>
      <w:r>
        <w:rPr>
          <w:w w:val="105"/>
        </w:rPr>
        <w:t>coverage</w:t>
      </w:r>
      <w:r>
        <w:rPr>
          <w:spacing w:val="-14"/>
          <w:w w:val="105"/>
        </w:rPr>
        <w:t xml:space="preserve"> </w:t>
      </w:r>
      <w:r>
        <w:rPr>
          <w:w w:val="105"/>
        </w:rPr>
        <w:t>of</w:t>
      </w:r>
      <w:r>
        <w:rPr>
          <w:spacing w:val="-14"/>
          <w:w w:val="105"/>
        </w:rPr>
        <w:t xml:space="preserve"> </w:t>
      </w:r>
      <w:r>
        <w:rPr>
          <w:w w:val="105"/>
        </w:rPr>
        <w:t>personality</w:t>
      </w:r>
      <w:r>
        <w:rPr>
          <w:spacing w:val="-14"/>
          <w:w w:val="105"/>
        </w:rPr>
        <w:t xml:space="preserve"> </w:t>
      </w:r>
      <w:r>
        <w:rPr>
          <w:w w:val="105"/>
        </w:rPr>
        <w:t>psychology</w:t>
      </w:r>
      <w:r>
        <w:rPr>
          <w:spacing w:val="-14"/>
          <w:w w:val="105"/>
        </w:rPr>
        <w:t xml:space="preserve"> </w:t>
      </w:r>
      <w:r>
        <w:rPr>
          <w:w w:val="105"/>
        </w:rPr>
        <w:t>by</w:t>
      </w:r>
      <w:r>
        <w:rPr>
          <w:spacing w:val="-14"/>
          <w:w w:val="105"/>
        </w:rPr>
        <w:t xml:space="preserve"> </w:t>
      </w:r>
      <w:r>
        <w:rPr>
          <w:w w:val="105"/>
        </w:rPr>
        <w:t>two</w:t>
      </w:r>
      <w:r>
        <w:rPr>
          <w:spacing w:val="-14"/>
          <w:w w:val="105"/>
        </w:rPr>
        <w:t xml:space="preserve"> </w:t>
      </w:r>
      <w:r>
        <w:rPr>
          <w:w w:val="105"/>
        </w:rPr>
        <w:t>of</w:t>
      </w:r>
      <w:r>
        <w:rPr>
          <w:spacing w:val="-14"/>
          <w:w w:val="105"/>
        </w:rPr>
        <w:t xml:space="preserve"> </w:t>
      </w:r>
      <w:r>
        <w:rPr>
          <w:w w:val="105"/>
        </w:rPr>
        <w:t>the</w:t>
      </w:r>
      <w:r>
        <w:rPr>
          <w:spacing w:val="-14"/>
          <w:w w:val="105"/>
        </w:rPr>
        <w:t xml:space="preserve"> </w:t>
      </w:r>
      <w:r>
        <w:rPr>
          <w:w w:val="105"/>
        </w:rPr>
        <w:t>better- known</w:t>
      </w:r>
      <w:r>
        <w:rPr>
          <w:spacing w:val="-4"/>
          <w:w w:val="105"/>
        </w:rPr>
        <w:t xml:space="preserve"> </w:t>
      </w:r>
      <w:r>
        <w:rPr>
          <w:w w:val="105"/>
        </w:rPr>
        <w:t>researchers</w:t>
      </w:r>
      <w:r>
        <w:rPr>
          <w:spacing w:val="-4"/>
          <w:w w:val="105"/>
        </w:rPr>
        <w:t xml:space="preserve"> </w:t>
      </w:r>
      <w:r>
        <w:rPr>
          <w:w w:val="105"/>
        </w:rPr>
        <w:t>in</w:t>
      </w:r>
      <w:r>
        <w:rPr>
          <w:spacing w:val="-4"/>
          <w:w w:val="105"/>
        </w:rPr>
        <w:t xml:space="preserve"> </w:t>
      </w:r>
      <w:r>
        <w:rPr>
          <w:w w:val="105"/>
        </w:rPr>
        <w:t>the</w:t>
      </w:r>
      <w:r>
        <w:rPr>
          <w:spacing w:val="-4"/>
          <w:w w:val="105"/>
        </w:rPr>
        <w:t xml:space="preserve"> </w:t>
      </w:r>
      <w:r>
        <w:rPr>
          <w:w w:val="105"/>
        </w:rPr>
        <w:t>area;</w:t>
      </w:r>
      <w:r>
        <w:rPr>
          <w:spacing w:val="-4"/>
          <w:w w:val="105"/>
        </w:rPr>
        <w:t xml:space="preserve"> </w:t>
      </w:r>
      <w:r>
        <w:rPr>
          <w:w w:val="105"/>
        </w:rPr>
        <w:t>includes</w:t>
      </w:r>
      <w:r>
        <w:rPr>
          <w:spacing w:val="-4"/>
          <w:w w:val="105"/>
        </w:rPr>
        <w:t xml:space="preserve"> </w:t>
      </w:r>
      <w:r>
        <w:rPr>
          <w:w w:val="105"/>
        </w:rPr>
        <w:t>much</w:t>
      </w:r>
      <w:r>
        <w:rPr>
          <w:spacing w:val="-4"/>
          <w:w w:val="105"/>
        </w:rPr>
        <w:t xml:space="preserve"> </w:t>
      </w:r>
      <w:r>
        <w:rPr>
          <w:w w:val="105"/>
        </w:rPr>
        <w:t>of</w:t>
      </w:r>
      <w:r>
        <w:rPr>
          <w:spacing w:val="-4"/>
          <w:w w:val="105"/>
        </w:rPr>
        <w:t xml:space="preserve"> </w:t>
      </w:r>
      <w:r>
        <w:rPr>
          <w:w w:val="105"/>
        </w:rPr>
        <w:t>their</w:t>
      </w:r>
      <w:r>
        <w:rPr>
          <w:spacing w:val="-4"/>
          <w:w w:val="105"/>
        </w:rPr>
        <w:t xml:space="preserve"> </w:t>
      </w:r>
      <w:r>
        <w:rPr>
          <w:w w:val="105"/>
        </w:rPr>
        <w:t>own</w:t>
      </w:r>
      <w:r>
        <w:rPr>
          <w:spacing w:val="-4"/>
          <w:w w:val="105"/>
        </w:rPr>
        <w:t xml:space="preserve"> </w:t>
      </w:r>
      <w:r>
        <w:rPr>
          <w:w w:val="105"/>
        </w:rPr>
        <w:t>research.</w:t>
      </w:r>
    </w:p>
    <w:p w:rsidR="002E0D56" w:rsidRDefault="00C67A04">
      <w:pPr>
        <w:pStyle w:val="BodyText"/>
        <w:spacing w:before="148" w:line="266" w:lineRule="auto"/>
        <w:ind w:left="948" w:right="1056" w:hanging="360"/>
      </w:pPr>
      <w:r>
        <w:rPr>
          <w:w w:val="105"/>
        </w:rPr>
        <w:t>Costa,</w:t>
      </w:r>
      <w:r>
        <w:rPr>
          <w:spacing w:val="-16"/>
          <w:w w:val="105"/>
        </w:rPr>
        <w:t xml:space="preserve"> </w:t>
      </w:r>
      <w:r>
        <w:rPr>
          <w:w w:val="105"/>
        </w:rPr>
        <w:t>P.,</w:t>
      </w:r>
      <w:r>
        <w:rPr>
          <w:spacing w:val="-16"/>
          <w:w w:val="105"/>
        </w:rPr>
        <w:t xml:space="preserve"> </w:t>
      </w:r>
      <w:r>
        <w:rPr>
          <w:w w:val="105"/>
        </w:rPr>
        <w:t>&amp;</w:t>
      </w:r>
      <w:r>
        <w:rPr>
          <w:spacing w:val="-15"/>
          <w:w w:val="105"/>
        </w:rPr>
        <w:t xml:space="preserve"> </w:t>
      </w:r>
      <w:r>
        <w:rPr>
          <w:w w:val="105"/>
        </w:rPr>
        <w:t>McCrae,</w:t>
      </w:r>
      <w:r>
        <w:rPr>
          <w:spacing w:val="-16"/>
          <w:w w:val="105"/>
        </w:rPr>
        <w:t xml:space="preserve"> </w:t>
      </w:r>
      <w:r>
        <w:rPr>
          <w:w w:val="105"/>
        </w:rPr>
        <w:t>R.</w:t>
      </w:r>
      <w:r>
        <w:rPr>
          <w:spacing w:val="-16"/>
          <w:w w:val="105"/>
        </w:rPr>
        <w:t xml:space="preserve"> </w:t>
      </w:r>
      <w:r>
        <w:rPr>
          <w:w w:val="105"/>
        </w:rPr>
        <w:t>(1998).</w:t>
      </w:r>
      <w:r>
        <w:rPr>
          <w:spacing w:val="-16"/>
          <w:w w:val="105"/>
        </w:rPr>
        <w:t xml:space="preserve"> </w:t>
      </w:r>
      <w:r>
        <w:rPr>
          <w:rFonts w:ascii="Times New Roman"/>
          <w:i/>
          <w:w w:val="105"/>
        </w:rPr>
        <w:t>Trait</w:t>
      </w:r>
      <w:r>
        <w:rPr>
          <w:rFonts w:ascii="Times New Roman"/>
          <w:i/>
          <w:spacing w:val="-16"/>
          <w:w w:val="105"/>
        </w:rPr>
        <w:t xml:space="preserve"> </w:t>
      </w:r>
      <w:r>
        <w:rPr>
          <w:rFonts w:ascii="Times New Roman"/>
          <w:i/>
          <w:w w:val="105"/>
        </w:rPr>
        <w:t>Theories</w:t>
      </w:r>
      <w:r>
        <w:rPr>
          <w:rFonts w:ascii="Times New Roman"/>
          <w:i/>
          <w:spacing w:val="-16"/>
          <w:w w:val="105"/>
        </w:rPr>
        <w:t xml:space="preserve"> </w:t>
      </w:r>
      <w:r>
        <w:rPr>
          <w:rFonts w:ascii="Times New Roman"/>
          <w:i/>
          <w:w w:val="105"/>
        </w:rPr>
        <w:t>of</w:t>
      </w:r>
      <w:r>
        <w:rPr>
          <w:rFonts w:ascii="Times New Roman"/>
          <w:i/>
          <w:spacing w:val="-16"/>
          <w:w w:val="105"/>
        </w:rPr>
        <w:t xml:space="preserve"> </w:t>
      </w:r>
      <w:r>
        <w:rPr>
          <w:rFonts w:ascii="Times New Roman"/>
          <w:i/>
          <w:w w:val="105"/>
        </w:rPr>
        <w:t>Personality.</w:t>
      </w:r>
      <w:r>
        <w:rPr>
          <w:rFonts w:ascii="Times New Roman"/>
          <w:i/>
          <w:spacing w:val="-18"/>
          <w:w w:val="105"/>
        </w:rPr>
        <w:t xml:space="preserve"> </w:t>
      </w:r>
      <w:r>
        <w:rPr>
          <w:w w:val="105"/>
        </w:rPr>
        <w:t>New</w:t>
      </w:r>
      <w:r>
        <w:rPr>
          <w:spacing w:val="-16"/>
          <w:w w:val="105"/>
        </w:rPr>
        <w:t xml:space="preserve"> </w:t>
      </w:r>
      <w:r>
        <w:rPr>
          <w:w w:val="105"/>
        </w:rPr>
        <w:t>York:</w:t>
      </w:r>
      <w:r>
        <w:rPr>
          <w:spacing w:val="-15"/>
          <w:w w:val="105"/>
        </w:rPr>
        <w:t xml:space="preserve"> </w:t>
      </w:r>
      <w:r>
        <w:rPr>
          <w:w w:val="105"/>
        </w:rPr>
        <w:t>Plenum</w:t>
      </w:r>
      <w:r>
        <w:rPr>
          <w:spacing w:val="-16"/>
          <w:w w:val="105"/>
        </w:rPr>
        <w:t xml:space="preserve"> </w:t>
      </w:r>
      <w:r>
        <w:rPr>
          <w:w w:val="105"/>
        </w:rPr>
        <w:t>Press.</w:t>
      </w:r>
      <w:r>
        <w:rPr>
          <w:spacing w:val="-16"/>
          <w:w w:val="105"/>
        </w:rPr>
        <w:t xml:space="preserve"> </w:t>
      </w:r>
      <w:r>
        <w:rPr>
          <w:w w:val="105"/>
        </w:rPr>
        <w:t>The</w:t>
      </w:r>
      <w:r>
        <w:rPr>
          <w:spacing w:val="-15"/>
          <w:w w:val="105"/>
        </w:rPr>
        <w:t xml:space="preserve"> </w:t>
      </w:r>
      <w:r>
        <w:rPr>
          <w:w w:val="105"/>
        </w:rPr>
        <w:t>fathers</w:t>
      </w:r>
      <w:r>
        <w:rPr>
          <w:spacing w:val="-16"/>
          <w:w w:val="105"/>
        </w:rPr>
        <w:t xml:space="preserve"> </w:t>
      </w:r>
      <w:r>
        <w:rPr>
          <w:w w:val="105"/>
        </w:rPr>
        <w:t>of the</w:t>
      </w:r>
      <w:r>
        <w:rPr>
          <w:spacing w:val="-8"/>
          <w:w w:val="105"/>
        </w:rPr>
        <w:t xml:space="preserve"> </w:t>
      </w:r>
      <w:r>
        <w:rPr>
          <w:w w:val="105"/>
        </w:rPr>
        <w:t>Big</w:t>
      </w:r>
      <w:r>
        <w:rPr>
          <w:spacing w:val="-7"/>
          <w:w w:val="105"/>
        </w:rPr>
        <w:t xml:space="preserve"> </w:t>
      </w:r>
      <w:r>
        <w:rPr>
          <w:w w:val="105"/>
        </w:rPr>
        <w:t>Five</w:t>
      </w:r>
      <w:r>
        <w:rPr>
          <w:spacing w:val="-7"/>
          <w:w w:val="105"/>
        </w:rPr>
        <w:t xml:space="preserve"> </w:t>
      </w:r>
      <w:r>
        <w:rPr>
          <w:w w:val="105"/>
        </w:rPr>
        <w:t>personality</w:t>
      </w:r>
      <w:r>
        <w:rPr>
          <w:spacing w:val="-7"/>
          <w:w w:val="105"/>
        </w:rPr>
        <w:t xml:space="preserve"> </w:t>
      </w:r>
      <w:r>
        <w:rPr>
          <w:w w:val="105"/>
        </w:rPr>
        <w:t>theory</w:t>
      </w:r>
      <w:r>
        <w:rPr>
          <w:spacing w:val="-7"/>
          <w:w w:val="105"/>
        </w:rPr>
        <w:t xml:space="preserve"> </w:t>
      </w:r>
      <w:r>
        <w:rPr>
          <w:w w:val="105"/>
        </w:rPr>
        <w:t>make</w:t>
      </w:r>
      <w:r>
        <w:rPr>
          <w:spacing w:val="-8"/>
          <w:w w:val="105"/>
        </w:rPr>
        <w:t xml:space="preserve"> </w:t>
      </w:r>
      <w:r>
        <w:rPr>
          <w:w w:val="105"/>
        </w:rPr>
        <w:t>an</w:t>
      </w:r>
      <w:r>
        <w:rPr>
          <w:spacing w:val="-7"/>
          <w:w w:val="105"/>
        </w:rPr>
        <w:t xml:space="preserve"> </w:t>
      </w:r>
      <w:r>
        <w:rPr>
          <w:w w:val="105"/>
        </w:rPr>
        <w:t>argument</w:t>
      </w:r>
      <w:r>
        <w:rPr>
          <w:spacing w:val="-7"/>
          <w:w w:val="105"/>
        </w:rPr>
        <w:t xml:space="preserve"> </w:t>
      </w:r>
      <w:r>
        <w:rPr>
          <w:w w:val="105"/>
        </w:rPr>
        <w:t>for</w:t>
      </w:r>
      <w:r>
        <w:rPr>
          <w:spacing w:val="-7"/>
          <w:w w:val="105"/>
        </w:rPr>
        <w:t xml:space="preserve"> </w:t>
      </w:r>
      <w:r>
        <w:rPr>
          <w:w w:val="105"/>
        </w:rPr>
        <w:t>their</w:t>
      </w:r>
      <w:r>
        <w:rPr>
          <w:spacing w:val="-7"/>
          <w:w w:val="105"/>
        </w:rPr>
        <w:t xml:space="preserve"> </w:t>
      </w:r>
      <w:r>
        <w:rPr>
          <w:w w:val="105"/>
        </w:rPr>
        <w:t>system</w:t>
      </w:r>
      <w:r>
        <w:rPr>
          <w:spacing w:val="-8"/>
          <w:w w:val="105"/>
        </w:rPr>
        <w:t xml:space="preserve"> </w:t>
      </w:r>
      <w:r>
        <w:rPr>
          <w:w w:val="105"/>
        </w:rPr>
        <w:t>of</w:t>
      </w:r>
      <w:r>
        <w:rPr>
          <w:spacing w:val="-7"/>
          <w:w w:val="105"/>
        </w:rPr>
        <w:t xml:space="preserve"> </w:t>
      </w:r>
      <w:r>
        <w:rPr>
          <w:w w:val="105"/>
        </w:rPr>
        <w:t>personality.</w:t>
      </w:r>
    </w:p>
    <w:p w:rsidR="002E0D56" w:rsidRDefault="00C67A04">
      <w:pPr>
        <w:pStyle w:val="BodyText"/>
        <w:spacing w:before="147" w:line="266" w:lineRule="auto"/>
        <w:ind w:left="948" w:right="882" w:hanging="360"/>
      </w:pPr>
      <w:r>
        <w:rPr>
          <w:w w:val="105"/>
        </w:rPr>
        <w:t>Evans,</w:t>
      </w:r>
      <w:r>
        <w:rPr>
          <w:spacing w:val="-13"/>
          <w:w w:val="105"/>
        </w:rPr>
        <w:t xml:space="preserve"> </w:t>
      </w:r>
      <w:r>
        <w:rPr>
          <w:w w:val="105"/>
        </w:rPr>
        <w:t>R.</w:t>
      </w:r>
      <w:r>
        <w:rPr>
          <w:spacing w:val="-12"/>
          <w:w w:val="105"/>
        </w:rPr>
        <w:t xml:space="preserve"> </w:t>
      </w:r>
      <w:r>
        <w:rPr>
          <w:w w:val="105"/>
        </w:rPr>
        <w:t>(1981).</w:t>
      </w:r>
      <w:r>
        <w:rPr>
          <w:spacing w:val="-13"/>
          <w:w w:val="105"/>
        </w:rPr>
        <w:t xml:space="preserve"> </w:t>
      </w:r>
      <w:r>
        <w:rPr>
          <w:rFonts w:ascii="Times New Roman" w:hAnsi="Times New Roman"/>
          <w:i/>
          <w:w w:val="105"/>
        </w:rPr>
        <w:t>Dialogue</w:t>
      </w:r>
      <w:r>
        <w:rPr>
          <w:rFonts w:ascii="Times New Roman" w:hAnsi="Times New Roman"/>
          <w:i/>
          <w:spacing w:val="-15"/>
          <w:w w:val="105"/>
        </w:rPr>
        <w:t xml:space="preserve"> </w:t>
      </w:r>
      <w:r>
        <w:rPr>
          <w:rFonts w:ascii="Times New Roman" w:hAnsi="Times New Roman"/>
          <w:i/>
          <w:w w:val="105"/>
        </w:rPr>
        <w:t>with</w:t>
      </w:r>
      <w:r>
        <w:rPr>
          <w:rFonts w:ascii="Times New Roman" w:hAnsi="Times New Roman"/>
          <w:i/>
          <w:spacing w:val="-16"/>
          <w:w w:val="105"/>
        </w:rPr>
        <w:t xml:space="preserve"> </w:t>
      </w:r>
      <w:r>
        <w:rPr>
          <w:rFonts w:ascii="Times New Roman" w:hAnsi="Times New Roman"/>
          <w:i/>
          <w:w w:val="105"/>
        </w:rPr>
        <w:t>C.</w:t>
      </w:r>
      <w:r>
        <w:rPr>
          <w:rFonts w:ascii="Times New Roman" w:hAnsi="Times New Roman"/>
          <w:i/>
          <w:spacing w:val="-16"/>
          <w:w w:val="105"/>
        </w:rPr>
        <w:t xml:space="preserve"> </w:t>
      </w:r>
      <w:r>
        <w:rPr>
          <w:rFonts w:ascii="Times New Roman" w:hAnsi="Times New Roman"/>
          <w:i/>
          <w:w w:val="105"/>
        </w:rPr>
        <w:t>G.</w:t>
      </w:r>
      <w:r>
        <w:rPr>
          <w:rFonts w:ascii="Times New Roman" w:hAnsi="Times New Roman"/>
          <w:i/>
          <w:spacing w:val="-15"/>
          <w:w w:val="105"/>
        </w:rPr>
        <w:t xml:space="preserve"> </w:t>
      </w:r>
      <w:r>
        <w:rPr>
          <w:rFonts w:ascii="Times New Roman" w:hAnsi="Times New Roman"/>
          <w:i/>
          <w:w w:val="105"/>
        </w:rPr>
        <w:t>Jung.</w:t>
      </w:r>
      <w:r>
        <w:rPr>
          <w:rFonts w:ascii="Times New Roman" w:hAnsi="Times New Roman"/>
          <w:i/>
          <w:spacing w:val="-16"/>
          <w:w w:val="105"/>
        </w:rPr>
        <w:t xml:space="preserve"> </w:t>
      </w:r>
      <w:r>
        <w:rPr>
          <w:w w:val="105"/>
        </w:rPr>
        <w:t>New</w:t>
      </w:r>
      <w:r>
        <w:rPr>
          <w:spacing w:val="-14"/>
          <w:w w:val="105"/>
        </w:rPr>
        <w:t xml:space="preserve"> </w:t>
      </w:r>
      <w:r>
        <w:rPr>
          <w:w w:val="105"/>
        </w:rPr>
        <w:t>York:</w:t>
      </w:r>
      <w:r>
        <w:rPr>
          <w:spacing w:val="-13"/>
          <w:w w:val="105"/>
        </w:rPr>
        <w:t xml:space="preserve"> </w:t>
      </w:r>
      <w:r>
        <w:rPr>
          <w:w w:val="105"/>
        </w:rPr>
        <w:t>Praeger</w:t>
      </w:r>
      <w:r>
        <w:rPr>
          <w:spacing w:val="-14"/>
          <w:w w:val="105"/>
        </w:rPr>
        <w:t xml:space="preserve"> </w:t>
      </w:r>
      <w:r>
        <w:rPr>
          <w:w w:val="105"/>
        </w:rPr>
        <w:t>Special</w:t>
      </w:r>
      <w:r>
        <w:rPr>
          <w:spacing w:val="-14"/>
          <w:w w:val="105"/>
        </w:rPr>
        <w:t xml:space="preserve"> </w:t>
      </w:r>
      <w:r>
        <w:rPr>
          <w:w w:val="105"/>
        </w:rPr>
        <w:t>Studies/Praeger</w:t>
      </w:r>
      <w:r>
        <w:rPr>
          <w:spacing w:val="-13"/>
          <w:w w:val="105"/>
        </w:rPr>
        <w:t xml:space="preserve"> </w:t>
      </w:r>
      <w:r>
        <w:rPr>
          <w:w w:val="105"/>
        </w:rPr>
        <w:t>Scientific.</w:t>
      </w:r>
      <w:r>
        <w:rPr>
          <w:spacing w:val="-14"/>
          <w:w w:val="105"/>
        </w:rPr>
        <w:t xml:space="preserve"> </w:t>
      </w:r>
      <w:r>
        <w:rPr>
          <w:w w:val="105"/>
        </w:rPr>
        <w:t>Dr. Richard</w:t>
      </w:r>
      <w:r>
        <w:rPr>
          <w:spacing w:val="-11"/>
          <w:w w:val="105"/>
        </w:rPr>
        <w:t xml:space="preserve"> </w:t>
      </w:r>
      <w:r>
        <w:rPr>
          <w:w w:val="105"/>
        </w:rPr>
        <w:t>Evans</w:t>
      </w:r>
      <w:r>
        <w:rPr>
          <w:spacing w:val="-10"/>
          <w:w w:val="105"/>
        </w:rPr>
        <w:t xml:space="preserve"> </w:t>
      </w:r>
      <w:r>
        <w:rPr>
          <w:w w:val="105"/>
        </w:rPr>
        <w:t>conducts</w:t>
      </w:r>
      <w:r>
        <w:rPr>
          <w:spacing w:val="-10"/>
          <w:w w:val="105"/>
        </w:rPr>
        <w:t xml:space="preserve"> </w:t>
      </w:r>
      <w:r>
        <w:rPr>
          <w:w w:val="105"/>
        </w:rPr>
        <w:t>a</w:t>
      </w:r>
      <w:r>
        <w:rPr>
          <w:spacing w:val="-11"/>
          <w:w w:val="105"/>
        </w:rPr>
        <w:t xml:space="preserve"> </w:t>
      </w:r>
      <w:r>
        <w:rPr>
          <w:w w:val="105"/>
        </w:rPr>
        <w:t>one-on-one</w:t>
      </w:r>
      <w:r>
        <w:rPr>
          <w:spacing w:val="-10"/>
          <w:w w:val="105"/>
        </w:rPr>
        <w:t xml:space="preserve"> </w:t>
      </w:r>
      <w:r>
        <w:rPr>
          <w:w w:val="105"/>
        </w:rPr>
        <w:t>interview</w:t>
      </w:r>
      <w:r>
        <w:rPr>
          <w:spacing w:val="-10"/>
          <w:w w:val="105"/>
        </w:rPr>
        <w:t xml:space="preserve"> </w:t>
      </w:r>
      <w:r>
        <w:rPr>
          <w:w w:val="105"/>
        </w:rPr>
        <w:t>with</w:t>
      </w:r>
      <w:r>
        <w:rPr>
          <w:spacing w:val="-11"/>
          <w:w w:val="105"/>
        </w:rPr>
        <w:t xml:space="preserve"> </w:t>
      </w:r>
      <w:r>
        <w:rPr>
          <w:w w:val="105"/>
        </w:rPr>
        <w:t>Carl</w:t>
      </w:r>
      <w:r>
        <w:rPr>
          <w:spacing w:val="-10"/>
          <w:w w:val="105"/>
        </w:rPr>
        <w:t xml:space="preserve"> </w:t>
      </w:r>
      <w:r>
        <w:rPr>
          <w:w w:val="105"/>
        </w:rPr>
        <w:t>Jung,</w:t>
      </w:r>
      <w:r>
        <w:rPr>
          <w:spacing w:val="-11"/>
          <w:w w:val="105"/>
        </w:rPr>
        <w:t xml:space="preserve"> </w:t>
      </w:r>
      <w:r>
        <w:rPr>
          <w:w w:val="105"/>
        </w:rPr>
        <w:t>exploring</w:t>
      </w:r>
      <w:r>
        <w:rPr>
          <w:spacing w:val="-10"/>
          <w:w w:val="105"/>
        </w:rPr>
        <w:t xml:space="preserve"> </w:t>
      </w:r>
      <w:r>
        <w:rPr>
          <w:w w:val="105"/>
        </w:rPr>
        <w:t>Jung’s</w:t>
      </w:r>
      <w:r>
        <w:rPr>
          <w:spacing w:val="-10"/>
          <w:w w:val="105"/>
        </w:rPr>
        <w:t xml:space="preserve"> </w:t>
      </w:r>
      <w:r>
        <w:rPr>
          <w:w w:val="105"/>
        </w:rPr>
        <w:t>relationship with Freud, and his reactions to various psychological issues and</w:t>
      </w:r>
      <w:r>
        <w:rPr>
          <w:spacing w:val="-12"/>
          <w:w w:val="105"/>
        </w:rPr>
        <w:t xml:space="preserve"> </w:t>
      </w:r>
      <w:r>
        <w:rPr>
          <w:w w:val="105"/>
        </w:rPr>
        <w:t>concepts.</w:t>
      </w:r>
    </w:p>
    <w:p w:rsidR="002E0D56" w:rsidRDefault="00C67A04">
      <w:pPr>
        <w:spacing w:before="148" w:line="266" w:lineRule="auto"/>
        <w:ind w:left="948" w:right="882" w:hanging="360"/>
        <w:rPr>
          <w:sz w:val="19"/>
        </w:rPr>
      </w:pPr>
      <w:r>
        <w:rPr>
          <w:w w:val="105"/>
          <w:sz w:val="19"/>
        </w:rPr>
        <w:t xml:space="preserve">Ewen, R. (1998). </w:t>
      </w:r>
      <w:r>
        <w:rPr>
          <w:rFonts w:ascii="Times New Roman"/>
          <w:i/>
          <w:w w:val="105"/>
          <w:sz w:val="19"/>
        </w:rPr>
        <w:t xml:space="preserve">An Introduction to Theories of Personality (5th Ed.). </w:t>
      </w:r>
      <w:r>
        <w:rPr>
          <w:w w:val="105"/>
          <w:sz w:val="19"/>
        </w:rPr>
        <w:t>Mahwah: Lawrence Erlbaum Associates.</w:t>
      </w:r>
      <w:r>
        <w:rPr>
          <w:spacing w:val="-15"/>
          <w:w w:val="105"/>
          <w:sz w:val="19"/>
        </w:rPr>
        <w:t xml:space="preserve"> </w:t>
      </w:r>
      <w:r>
        <w:rPr>
          <w:w w:val="105"/>
          <w:sz w:val="19"/>
        </w:rPr>
        <w:t>An</w:t>
      </w:r>
      <w:r>
        <w:rPr>
          <w:spacing w:val="-15"/>
          <w:w w:val="105"/>
          <w:sz w:val="19"/>
        </w:rPr>
        <w:t xml:space="preserve"> </w:t>
      </w:r>
      <w:r>
        <w:rPr>
          <w:w w:val="105"/>
          <w:sz w:val="19"/>
        </w:rPr>
        <w:t>excellent</w:t>
      </w:r>
      <w:r>
        <w:rPr>
          <w:spacing w:val="-15"/>
          <w:w w:val="105"/>
          <w:sz w:val="19"/>
        </w:rPr>
        <w:t xml:space="preserve"> </w:t>
      </w:r>
      <w:r>
        <w:rPr>
          <w:w w:val="105"/>
          <w:sz w:val="19"/>
        </w:rPr>
        <w:t>introduction</w:t>
      </w:r>
      <w:r>
        <w:rPr>
          <w:spacing w:val="-15"/>
          <w:w w:val="105"/>
          <w:sz w:val="19"/>
        </w:rPr>
        <w:t xml:space="preserve"> </w:t>
      </w:r>
      <w:r>
        <w:rPr>
          <w:w w:val="105"/>
          <w:sz w:val="19"/>
        </w:rPr>
        <w:t>to</w:t>
      </w:r>
      <w:r>
        <w:rPr>
          <w:spacing w:val="-15"/>
          <w:w w:val="105"/>
          <w:sz w:val="19"/>
        </w:rPr>
        <w:t xml:space="preserve"> </w:t>
      </w:r>
      <w:r>
        <w:rPr>
          <w:w w:val="105"/>
          <w:sz w:val="19"/>
        </w:rPr>
        <w:t>the</w:t>
      </w:r>
      <w:r>
        <w:rPr>
          <w:spacing w:val="-15"/>
          <w:w w:val="105"/>
          <w:sz w:val="19"/>
        </w:rPr>
        <w:t xml:space="preserve"> </w:t>
      </w:r>
      <w:r>
        <w:rPr>
          <w:w w:val="105"/>
          <w:sz w:val="19"/>
        </w:rPr>
        <w:t>field</w:t>
      </w:r>
      <w:r>
        <w:rPr>
          <w:spacing w:val="-15"/>
          <w:w w:val="105"/>
          <w:sz w:val="19"/>
        </w:rPr>
        <w:t xml:space="preserve"> </w:t>
      </w:r>
      <w:r>
        <w:rPr>
          <w:w w:val="105"/>
          <w:sz w:val="19"/>
        </w:rPr>
        <w:t>of</w:t>
      </w:r>
      <w:r>
        <w:rPr>
          <w:spacing w:val="-14"/>
          <w:w w:val="105"/>
          <w:sz w:val="19"/>
        </w:rPr>
        <w:t xml:space="preserve"> </w:t>
      </w:r>
      <w:r>
        <w:rPr>
          <w:w w:val="105"/>
          <w:sz w:val="19"/>
        </w:rPr>
        <w:t>personality.</w:t>
      </w:r>
      <w:r>
        <w:rPr>
          <w:spacing w:val="-15"/>
          <w:w w:val="105"/>
          <w:sz w:val="19"/>
        </w:rPr>
        <w:t xml:space="preserve"> </w:t>
      </w:r>
      <w:r>
        <w:rPr>
          <w:w w:val="105"/>
          <w:sz w:val="19"/>
        </w:rPr>
        <w:t>Presents</w:t>
      </w:r>
      <w:r>
        <w:rPr>
          <w:spacing w:val="-15"/>
          <w:w w:val="105"/>
          <w:sz w:val="19"/>
        </w:rPr>
        <w:t xml:space="preserve"> </w:t>
      </w:r>
      <w:r>
        <w:rPr>
          <w:w w:val="105"/>
          <w:sz w:val="19"/>
        </w:rPr>
        <w:t>the</w:t>
      </w:r>
      <w:r>
        <w:rPr>
          <w:spacing w:val="-15"/>
          <w:w w:val="105"/>
          <w:sz w:val="19"/>
        </w:rPr>
        <w:t xml:space="preserve"> </w:t>
      </w:r>
      <w:r>
        <w:rPr>
          <w:w w:val="105"/>
          <w:sz w:val="19"/>
        </w:rPr>
        <w:t>theories</w:t>
      </w:r>
      <w:r>
        <w:rPr>
          <w:spacing w:val="-15"/>
          <w:w w:val="105"/>
          <w:sz w:val="19"/>
        </w:rPr>
        <w:t xml:space="preserve"> </w:t>
      </w:r>
      <w:r>
        <w:rPr>
          <w:w w:val="105"/>
          <w:sz w:val="19"/>
        </w:rPr>
        <w:t>of</w:t>
      </w:r>
      <w:r>
        <w:rPr>
          <w:spacing w:val="-15"/>
          <w:w w:val="105"/>
          <w:sz w:val="19"/>
        </w:rPr>
        <w:t xml:space="preserve"> </w:t>
      </w:r>
      <w:r>
        <w:rPr>
          <w:w w:val="105"/>
          <w:sz w:val="19"/>
        </w:rPr>
        <w:t>eleven major figures in personality</w:t>
      </w:r>
      <w:r>
        <w:rPr>
          <w:spacing w:val="-14"/>
          <w:w w:val="105"/>
          <w:sz w:val="19"/>
        </w:rPr>
        <w:t xml:space="preserve"> </w:t>
      </w:r>
      <w:r>
        <w:rPr>
          <w:w w:val="105"/>
          <w:sz w:val="19"/>
        </w:rPr>
        <w:t>psychology.</w:t>
      </w:r>
    </w:p>
    <w:p w:rsidR="002E0D56" w:rsidRDefault="00C67A04">
      <w:pPr>
        <w:spacing w:before="147"/>
        <w:ind w:left="588"/>
        <w:rPr>
          <w:sz w:val="19"/>
        </w:rPr>
      </w:pPr>
      <w:r>
        <w:rPr>
          <w:sz w:val="19"/>
        </w:rPr>
        <w:t xml:space="preserve">Eysenck, H. (1998). </w:t>
      </w:r>
      <w:r>
        <w:rPr>
          <w:rFonts w:ascii="Times New Roman"/>
          <w:i/>
          <w:sz w:val="19"/>
        </w:rPr>
        <w:t xml:space="preserve">Dimensions of Personality. </w:t>
      </w:r>
      <w:r>
        <w:rPr>
          <w:sz w:val="19"/>
        </w:rPr>
        <w:t>New Brunswick, Transaction Publishers. The</w:t>
      </w:r>
    </w:p>
    <w:p w:rsidR="002E0D56" w:rsidRDefault="002E0D56">
      <w:pPr>
        <w:rPr>
          <w:sz w:val="19"/>
        </w:rPr>
        <w:sectPr w:rsidR="002E0D56">
          <w:pgSz w:w="10800" w:h="14460"/>
          <w:pgMar w:top="140" w:right="0" w:bottom="48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948" w:right="1778"/>
      </w:pPr>
      <w:r>
        <w:rPr>
          <w:w w:val="105"/>
        </w:rPr>
        <w:t>accumulation</w:t>
      </w:r>
      <w:r>
        <w:rPr>
          <w:spacing w:val="-12"/>
          <w:w w:val="105"/>
        </w:rPr>
        <w:t xml:space="preserve"> </w:t>
      </w:r>
      <w:r>
        <w:rPr>
          <w:w w:val="105"/>
        </w:rPr>
        <w:t>of</w:t>
      </w:r>
      <w:r>
        <w:rPr>
          <w:spacing w:val="-11"/>
          <w:w w:val="105"/>
        </w:rPr>
        <w:t xml:space="preserve"> </w:t>
      </w:r>
      <w:r>
        <w:rPr>
          <w:w w:val="105"/>
        </w:rPr>
        <w:t>Eysenck’s</w:t>
      </w:r>
      <w:r>
        <w:rPr>
          <w:spacing w:val="-11"/>
          <w:w w:val="105"/>
        </w:rPr>
        <w:t xml:space="preserve"> </w:t>
      </w:r>
      <w:r>
        <w:rPr>
          <w:w w:val="105"/>
        </w:rPr>
        <w:t>50</w:t>
      </w:r>
      <w:r>
        <w:rPr>
          <w:spacing w:val="-11"/>
          <w:w w:val="105"/>
        </w:rPr>
        <w:t xml:space="preserve"> </w:t>
      </w:r>
      <w:r>
        <w:rPr>
          <w:w w:val="105"/>
        </w:rPr>
        <w:t>years</w:t>
      </w:r>
      <w:r>
        <w:rPr>
          <w:spacing w:val="-11"/>
          <w:w w:val="105"/>
        </w:rPr>
        <w:t xml:space="preserve"> </w:t>
      </w:r>
      <w:r>
        <w:rPr>
          <w:w w:val="105"/>
        </w:rPr>
        <w:t>of</w:t>
      </w:r>
      <w:r>
        <w:rPr>
          <w:spacing w:val="-12"/>
          <w:w w:val="105"/>
        </w:rPr>
        <w:t xml:space="preserve"> </w:t>
      </w:r>
      <w:r>
        <w:rPr>
          <w:w w:val="105"/>
        </w:rPr>
        <w:t>research</w:t>
      </w:r>
      <w:r>
        <w:rPr>
          <w:spacing w:val="-11"/>
          <w:w w:val="105"/>
        </w:rPr>
        <w:t xml:space="preserve"> </w:t>
      </w:r>
      <w:r>
        <w:rPr>
          <w:w w:val="105"/>
        </w:rPr>
        <w:t>on</w:t>
      </w:r>
      <w:r>
        <w:rPr>
          <w:spacing w:val="-11"/>
          <w:w w:val="105"/>
        </w:rPr>
        <w:t xml:space="preserve"> </w:t>
      </w:r>
      <w:r>
        <w:rPr>
          <w:w w:val="105"/>
        </w:rPr>
        <w:t>per</w:t>
      </w:r>
      <w:r>
        <w:rPr>
          <w:w w:val="105"/>
        </w:rPr>
        <w:t>sonality.</w:t>
      </w:r>
      <w:r>
        <w:rPr>
          <w:spacing w:val="-11"/>
          <w:w w:val="105"/>
        </w:rPr>
        <w:t xml:space="preserve"> </w:t>
      </w:r>
      <w:r>
        <w:rPr>
          <w:w w:val="105"/>
        </w:rPr>
        <w:t>Intended</w:t>
      </w:r>
      <w:r>
        <w:rPr>
          <w:spacing w:val="-11"/>
          <w:w w:val="105"/>
        </w:rPr>
        <w:t xml:space="preserve"> </w:t>
      </w:r>
      <w:r>
        <w:rPr>
          <w:w w:val="105"/>
        </w:rPr>
        <w:t>for</w:t>
      </w:r>
      <w:r>
        <w:rPr>
          <w:spacing w:val="-11"/>
          <w:w w:val="105"/>
        </w:rPr>
        <w:t xml:space="preserve"> </w:t>
      </w:r>
      <w:r>
        <w:rPr>
          <w:w w:val="105"/>
        </w:rPr>
        <w:t>students</w:t>
      </w:r>
      <w:r>
        <w:rPr>
          <w:spacing w:val="-12"/>
          <w:w w:val="105"/>
        </w:rPr>
        <w:t xml:space="preserve"> </w:t>
      </w:r>
      <w:r>
        <w:rPr>
          <w:w w:val="105"/>
        </w:rPr>
        <w:t>of psychology, psychiatry and</w:t>
      </w:r>
      <w:r>
        <w:rPr>
          <w:spacing w:val="-6"/>
          <w:w w:val="105"/>
        </w:rPr>
        <w:t xml:space="preserve"> </w:t>
      </w:r>
      <w:r>
        <w:rPr>
          <w:w w:val="105"/>
        </w:rPr>
        <w:t>sociology.</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rPr>
          <w:sz w:val="18"/>
        </w:rPr>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C67A04">
      <w:pPr>
        <w:pStyle w:val="BodyText"/>
        <w:spacing w:before="143" w:line="266" w:lineRule="auto"/>
        <w:ind w:left="948" w:right="1320" w:hanging="360"/>
      </w:pPr>
      <w:r>
        <w:t xml:space="preserve">Freud, S. (1961). </w:t>
      </w:r>
      <w:r>
        <w:rPr>
          <w:rFonts w:ascii="Times New Roman"/>
          <w:i/>
        </w:rPr>
        <w:t xml:space="preserve">The Ego and the Id. </w:t>
      </w:r>
      <w:r>
        <w:t>New York: Norton. Original work published in 1923. Translated   by James</w:t>
      </w:r>
      <w:r>
        <w:rPr>
          <w:spacing w:val="-5"/>
        </w:rPr>
        <w:t xml:space="preserve"> </w:t>
      </w:r>
      <w:r>
        <w:t>Strachey.</w:t>
      </w:r>
    </w:p>
    <w:p w:rsidR="002E0D56" w:rsidRDefault="00C67A04">
      <w:pPr>
        <w:spacing w:before="147" w:line="266" w:lineRule="auto"/>
        <w:ind w:left="948" w:right="1320" w:hanging="360"/>
        <w:rPr>
          <w:sz w:val="19"/>
        </w:rPr>
      </w:pPr>
      <w:r>
        <w:rPr>
          <w:sz w:val="19"/>
        </w:rPr>
        <w:t xml:space="preserve">Freud, S. (1963). </w:t>
      </w:r>
      <w:r>
        <w:rPr>
          <w:rFonts w:ascii="Times New Roman"/>
          <w:i/>
          <w:sz w:val="19"/>
        </w:rPr>
        <w:t xml:space="preserve">An Outline of Psychoanalysis. </w:t>
      </w:r>
      <w:r>
        <w:rPr>
          <w:sz w:val="19"/>
        </w:rPr>
        <w:t>New York: W. W. Norton. Original work published 1940. Translated by James Strachey.</w:t>
      </w:r>
    </w:p>
    <w:p w:rsidR="002E0D56" w:rsidRDefault="00C67A04">
      <w:pPr>
        <w:pStyle w:val="BodyText"/>
        <w:spacing w:before="147" w:line="266" w:lineRule="auto"/>
        <w:ind w:left="948" w:right="1320" w:hanging="360"/>
      </w:pPr>
      <w:r>
        <w:rPr>
          <w:w w:val="105"/>
        </w:rPr>
        <w:t>Gay,</w:t>
      </w:r>
      <w:r>
        <w:rPr>
          <w:spacing w:val="-13"/>
          <w:w w:val="105"/>
        </w:rPr>
        <w:t xml:space="preserve"> </w:t>
      </w:r>
      <w:r>
        <w:rPr>
          <w:w w:val="105"/>
        </w:rPr>
        <w:t>P.</w:t>
      </w:r>
      <w:r>
        <w:rPr>
          <w:spacing w:val="-13"/>
          <w:w w:val="105"/>
        </w:rPr>
        <w:t xml:space="preserve"> </w:t>
      </w:r>
      <w:r>
        <w:rPr>
          <w:w w:val="105"/>
        </w:rPr>
        <w:t>(1988).</w:t>
      </w:r>
      <w:r>
        <w:rPr>
          <w:spacing w:val="-12"/>
          <w:w w:val="105"/>
        </w:rPr>
        <w:t xml:space="preserve"> </w:t>
      </w:r>
      <w:r>
        <w:rPr>
          <w:rFonts w:ascii="Times New Roman"/>
          <w:i/>
          <w:w w:val="105"/>
        </w:rPr>
        <w:t>Freud:</w:t>
      </w:r>
      <w:r>
        <w:rPr>
          <w:rFonts w:ascii="Times New Roman"/>
          <w:i/>
          <w:spacing w:val="-16"/>
          <w:w w:val="105"/>
        </w:rPr>
        <w:t xml:space="preserve"> </w:t>
      </w:r>
      <w:r>
        <w:rPr>
          <w:rFonts w:ascii="Times New Roman"/>
          <w:i/>
          <w:w w:val="105"/>
        </w:rPr>
        <w:t>A</w:t>
      </w:r>
      <w:r>
        <w:rPr>
          <w:rFonts w:ascii="Times New Roman"/>
          <w:i/>
          <w:spacing w:val="-15"/>
          <w:w w:val="105"/>
        </w:rPr>
        <w:t xml:space="preserve"> </w:t>
      </w:r>
      <w:r>
        <w:rPr>
          <w:rFonts w:ascii="Times New Roman"/>
          <w:i/>
          <w:w w:val="105"/>
        </w:rPr>
        <w:t>Life</w:t>
      </w:r>
      <w:r>
        <w:rPr>
          <w:rFonts w:ascii="Times New Roman"/>
          <w:i/>
          <w:spacing w:val="-16"/>
          <w:w w:val="105"/>
        </w:rPr>
        <w:t xml:space="preserve"> </w:t>
      </w:r>
      <w:r>
        <w:rPr>
          <w:rFonts w:ascii="Times New Roman"/>
          <w:i/>
          <w:w w:val="105"/>
        </w:rPr>
        <w:t>for</w:t>
      </w:r>
      <w:r>
        <w:rPr>
          <w:rFonts w:ascii="Times New Roman"/>
          <w:i/>
          <w:spacing w:val="-15"/>
          <w:w w:val="105"/>
        </w:rPr>
        <w:t xml:space="preserve"> </w:t>
      </w:r>
      <w:r>
        <w:rPr>
          <w:rFonts w:ascii="Times New Roman"/>
          <w:i/>
          <w:w w:val="105"/>
        </w:rPr>
        <w:t>Our</w:t>
      </w:r>
      <w:r>
        <w:rPr>
          <w:rFonts w:ascii="Times New Roman"/>
          <w:i/>
          <w:spacing w:val="-16"/>
          <w:w w:val="105"/>
        </w:rPr>
        <w:t xml:space="preserve"> </w:t>
      </w:r>
      <w:r>
        <w:rPr>
          <w:rFonts w:ascii="Times New Roman"/>
          <w:i/>
          <w:w w:val="105"/>
        </w:rPr>
        <w:t>Time.</w:t>
      </w:r>
      <w:r>
        <w:rPr>
          <w:rFonts w:ascii="Times New Roman"/>
          <w:i/>
          <w:spacing w:val="-15"/>
          <w:w w:val="105"/>
        </w:rPr>
        <w:t xml:space="preserve"> </w:t>
      </w:r>
      <w:r>
        <w:rPr>
          <w:w w:val="105"/>
        </w:rPr>
        <w:t>New</w:t>
      </w:r>
      <w:r>
        <w:rPr>
          <w:spacing w:val="-14"/>
          <w:w w:val="105"/>
        </w:rPr>
        <w:t xml:space="preserve"> </w:t>
      </w:r>
      <w:r>
        <w:rPr>
          <w:w w:val="105"/>
        </w:rPr>
        <w:t>York:</w:t>
      </w:r>
      <w:r>
        <w:rPr>
          <w:spacing w:val="-14"/>
          <w:w w:val="105"/>
        </w:rPr>
        <w:t xml:space="preserve"> </w:t>
      </w:r>
      <w:r>
        <w:rPr>
          <w:w w:val="105"/>
        </w:rPr>
        <w:t>W.W.</w:t>
      </w:r>
      <w:r>
        <w:rPr>
          <w:spacing w:val="-15"/>
          <w:w w:val="105"/>
        </w:rPr>
        <w:t xml:space="preserve"> </w:t>
      </w:r>
      <w:r>
        <w:rPr>
          <w:w w:val="105"/>
        </w:rPr>
        <w:t>Norton.</w:t>
      </w:r>
      <w:r>
        <w:rPr>
          <w:spacing w:val="-14"/>
          <w:w w:val="105"/>
        </w:rPr>
        <w:t xml:space="preserve"> </w:t>
      </w:r>
      <w:r>
        <w:rPr>
          <w:w w:val="105"/>
        </w:rPr>
        <w:t>The</w:t>
      </w:r>
      <w:r>
        <w:rPr>
          <w:spacing w:val="-14"/>
          <w:w w:val="105"/>
        </w:rPr>
        <w:t xml:space="preserve"> </w:t>
      </w:r>
      <w:r>
        <w:rPr>
          <w:w w:val="105"/>
        </w:rPr>
        <w:t>definitive</w:t>
      </w:r>
      <w:r>
        <w:rPr>
          <w:spacing w:val="-14"/>
          <w:w w:val="105"/>
        </w:rPr>
        <w:t xml:space="preserve"> </w:t>
      </w:r>
      <w:r>
        <w:rPr>
          <w:w w:val="105"/>
        </w:rPr>
        <w:t>biography</w:t>
      </w:r>
      <w:r>
        <w:rPr>
          <w:spacing w:val="-14"/>
          <w:w w:val="105"/>
        </w:rPr>
        <w:t xml:space="preserve"> </w:t>
      </w:r>
      <w:r>
        <w:rPr>
          <w:w w:val="105"/>
        </w:rPr>
        <w:t>on Freud.</w:t>
      </w:r>
      <w:r>
        <w:rPr>
          <w:spacing w:val="-9"/>
          <w:w w:val="105"/>
        </w:rPr>
        <w:t xml:space="preserve"> </w:t>
      </w:r>
      <w:r>
        <w:rPr>
          <w:w w:val="105"/>
        </w:rPr>
        <w:t>Provides</w:t>
      </w:r>
      <w:r>
        <w:rPr>
          <w:spacing w:val="-9"/>
          <w:w w:val="105"/>
        </w:rPr>
        <w:t xml:space="preserve"> </w:t>
      </w:r>
      <w:r>
        <w:rPr>
          <w:w w:val="105"/>
        </w:rPr>
        <w:t>rich</w:t>
      </w:r>
      <w:r>
        <w:rPr>
          <w:spacing w:val="-9"/>
          <w:w w:val="105"/>
        </w:rPr>
        <w:t xml:space="preserve"> </w:t>
      </w:r>
      <w:r>
        <w:rPr>
          <w:w w:val="105"/>
        </w:rPr>
        <w:t>details</w:t>
      </w:r>
      <w:r>
        <w:rPr>
          <w:spacing w:val="-9"/>
          <w:w w:val="105"/>
        </w:rPr>
        <w:t xml:space="preserve"> </w:t>
      </w:r>
      <w:r>
        <w:rPr>
          <w:w w:val="105"/>
        </w:rPr>
        <w:t>about</w:t>
      </w:r>
      <w:r>
        <w:rPr>
          <w:spacing w:val="-9"/>
          <w:w w:val="105"/>
        </w:rPr>
        <w:t xml:space="preserve"> </w:t>
      </w:r>
      <w:r>
        <w:rPr>
          <w:w w:val="105"/>
        </w:rPr>
        <w:t>his</w:t>
      </w:r>
      <w:r>
        <w:rPr>
          <w:spacing w:val="-9"/>
          <w:w w:val="105"/>
        </w:rPr>
        <w:t xml:space="preserve"> </w:t>
      </w:r>
      <w:r>
        <w:rPr>
          <w:w w:val="105"/>
        </w:rPr>
        <w:t>life,</w:t>
      </w:r>
      <w:r>
        <w:rPr>
          <w:spacing w:val="-9"/>
          <w:w w:val="105"/>
        </w:rPr>
        <w:t xml:space="preserve"> </w:t>
      </w:r>
      <w:r>
        <w:rPr>
          <w:w w:val="105"/>
        </w:rPr>
        <w:t>and</w:t>
      </w:r>
      <w:r>
        <w:rPr>
          <w:spacing w:val="-9"/>
          <w:w w:val="105"/>
        </w:rPr>
        <w:t xml:space="preserve"> </w:t>
      </w:r>
      <w:r>
        <w:rPr>
          <w:w w:val="105"/>
        </w:rPr>
        <w:t>presents</w:t>
      </w:r>
      <w:r>
        <w:rPr>
          <w:spacing w:val="-9"/>
          <w:w w:val="105"/>
        </w:rPr>
        <w:t xml:space="preserve"> </w:t>
      </w:r>
      <w:r>
        <w:rPr>
          <w:w w:val="105"/>
        </w:rPr>
        <w:t>his</w:t>
      </w:r>
      <w:r>
        <w:rPr>
          <w:spacing w:val="-9"/>
          <w:w w:val="105"/>
        </w:rPr>
        <w:t xml:space="preserve"> </w:t>
      </w:r>
      <w:r>
        <w:rPr>
          <w:w w:val="105"/>
        </w:rPr>
        <w:t>ideas</w:t>
      </w:r>
      <w:r>
        <w:rPr>
          <w:spacing w:val="-9"/>
          <w:w w:val="105"/>
        </w:rPr>
        <w:t xml:space="preserve"> </w:t>
      </w:r>
      <w:r>
        <w:rPr>
          <w:w w:val="105"/>
        </w:rPr>
        <w:t>in</w:t>
      </w:r>
      <w:r>
        <w:rPr>
          <w:spacing w:val="-9"/>
          <w:w w:val="105"/>
        </w:rPr>
        <w:t xml:space="preserve"> </w:t>
      </w:r>
      <w:r>
        <w:rPr>
          <w:w w:val="105"/>
        </w:rPr>
        <w:t>easily</w:t>
      </w:r>
      <w:r>
        <w:rPr>
          <w:spacing w:val="-9"/>
          <w:w w:val="105"/>
        </w:rPr>
        <w:t xml:space="preserve"> </w:t>
      </w:r>
      <w:r>
        <w:rPr>
          <w:w w:val="105"/>
        </w:rPr>
        <w:t>accessible</w:t>
      </w:r>
      <w:r>
        <w:rPr>
          <w:spacing w:val="-9"/>
          <w:w w:val="105"/>
        </w:rPr>
        <w:t xml:space="preserve"> </w:t>
      </w:r>
      <w:r>
        <w:rPr>
          <w:w w:val="105"/>
        </w:rPr>
        <w:t>form.</w:t>
      </w:r>
    </w:p>
    <w:p w:rsidR="002E0D56" w:rsidRDefault="00C67A04">
      <w:pPr>
        <w:spacing w:before="148" w:line="266" w:lineRule="auto"/>
        <w:ind w:left="948" w:right="1320" w:hanging="360"/>
        <w:rPr>
          <w:sz w:val="19"/>
        </w:rPr>
      </w:pPr>
      <w:r>
        <w:rPr>
          <w:w w:val="105"/>
          <w:sz w:val="19"/>
        </w:rPr>
        <w:t>Hall,</w:t>
      </w:r>
      <w:r>
        <w:rPr>
          <w:spacing w:val="-10"/>
          <w:w w:val="105"/>
          <w:sz w:val="19"/>
        </w:rPr>
        <w:t xml:space="preserve"> </w:t>
      </w:r>
      <w:r>
        <w:rPr>
          <w:w w:val="105"/>
          <w:sz w:val="19"/>
        </w:rPr>
        <w:t>C.,</w:t>
      </w:r>
      <w:r>
        <w:rPr>
          <w:spacing w:val="-10"/>
          <w:w w:val="105"/>
          <w:sz w:val="19"/>
        </w:rPr>
        <w:t xml:space="preserve"> </w:t>
      </w:r>
      <w:r>
        <w:rPr>
          <w:w w:val="105"/>
          <w:sz w:val="19"/>
        </w:rPr>
        <w:t>&amp;</w:t>
      </w:r>
      <w:r>
        <w:rPr>
          <w:spacing w:val="-10"/>
          <w:w w:val="105"/>
          <w:sz w:val="19"/>
        </w:rPr>
        <w:t xml:space="preserve"> </w:t>
      </w:r>
      <w:r>
        <w:rPr>
          <w:w w:val="105"/>
          <w:sz w:val="19"/>
        </w:rPr>
        <w:t>Lindzey,</w:t>
      </w:r>
      <w:r>
        <w:rPr>
          <w:spacing w:val="-10"/>
          <w:w w:val="105"/>
          <w:sz w:val="19"/>
        </w:rPr>
        <w:t xml:space="preserve"> </w:t>
      </w:r>
      <w:r>
        <w:rPr>
          <w:w w:val="105"/>
          <w:sz w:val="19"/>
        </w:rPr>
        <w:t>G.</w:t>
      </w:r>
      <w:r>
        <w:rPr>
          <w:spacing w:val="-10"/>
          <w:w w:val="105"/>
          <w:sz w:val="19"/>
        </w:rPr>
        <w:t xml:space="preserve"> </w:t>
      </w:r>
      <w:r>
        <w:rPr>
          <w:w w:val="105"/>
          <w:sz w:val="19"/>
        </w:rPr>
        <w:t>(1978).</w:t>
      </w:r>
      <w:r>
        <w:rPr>
          <w:spacing w:val="-11"/>
          <w:w w:val="105"/>
          <w:sz w:val="19"/>
        </w:rPr>
        <w:t xml:space="preserve"> </w:t>
      </w:r>
      <w:r>
        <w:rPr>
          <w:rFonts w:ascii="Times New Roman"/>
          <w:i/>
          <w:w w:val="105"/>
          <w:sz w:val="19"/>
        </w:rPr>
        <w:t>Theories</w:t>
      </w:r>
      <w:r>
        <w:rPr>
          <w:rFonts w:ascii="Times New Roman"/>
          <w:i/>
          <w:spacing w:val="-12"/>
          <w:w w:val="105"/>
          <w:sz w:val="19"/>
        </w:rPr>
        <w:t xml:space="preserve"> </w:t>
      </w:r>
      <w:r>
        <w:rPr>
          <w:rFonts w:ascii="Times New Roman"/>
          <w:i/>
          <w:w w:val="105"/>
          <w:sz w:val="19"/>
        </w:rPr>
        <w:t>of</w:t>
      </w:r>
      <w:r>
        <w:rPr>
          <w:rFonts w:ascii="Times New Roman"/>
          <w:i/>
          <w:spacing w:val="-12"/>
          <w:w w:val="105"/>
          <w:sz w:val="19"/>
        </w:rPr>
        <w:t xml:space="preserve"> </w:t>
      </w:r>
      <w:r>
        <w:rPr>
          <w:rFonts w:ascii="Times New Roman"/>
          <w:i/>
          <w:w w:val="105"/>
          <w:sz w:val="19"/>
        </w:rPr>
        <w:t>Personality,</w:t>
      </w:r>
      <w:r>
        <w:rPr>
          <w:rFonts w:ascii="Times New Roman"/>
          <w:i/>
          <w:spacing w:val="-12"/>
          <w:w w:val="105"/>
          <w:sz w:val="19"/>
        </w:rPr>
        <w:t xml:space="preserve"> </w:t>
      </w:r>
      <w:r>
        <w:rPr>
          <w:rFonts w:ascii="Times New Roman"/>
          <w:i/>
          <w:w w:val="105"/>
          <w:sz w:val="19"/>
        </w:rPr>
        <w:t>(3rd</w:t>
      </w:r>
      <w:r>
        <w:rPr>
          <w:rFonts w:ascii="Times New Roman"/>
          <w:i/>
          <w:spacing w:val="-11"/>
          <w:w w:val="105"/>
          <w:sz w:val="19"/>
        </w:rPr>
        <w:t xml:space="preserve"> </w:t>
      </w:r>
      <w:r>
        <w:rPr>
          <w:rFonts w:ascii="Times New Roman"/>
          <w:i/>
          <w:w w:val="105"/>
          <w:sz w:val="19"/>
        </w:rPr>
        <w:t>Ed.).</w:t>
      </w:r>
      <w:r>
        <w:rPr>
          <w:rFonts w:ascii="Times New Roman"/>
          <w:i/>
          <w:spacing w:val="-13"/>
          <w:w w:val="105"/>
          <w:sz w:val="19"/>
        </w:rPr>
        <w:t xml:space="preserve"> </w:t>
      </w:r>
      <w:r>
        <w:rPr>
          <w:w w:val="105"/>
          <w:sz w:val="19"/>
        </w:rPr>
        <w:t>New</w:t>
      </w:r>
      <w:r>
        <w:rPr>
          <w:spacing w:val="-11"/>
          <w:w w:val="105"/>
          <w:sz w:val="19"/>
        </w:rPr>
        <w:t xml:space="preserve"> </w:t>
      </w:r>
      <w:r>
        <w:rPr>
          <w:w w:val="105"/>
          <w:sz w:val="19"/>
        </w:rPr>
        <w:t>York:</w:t>
      </w:r>
      <w:r>
        <w:rPr>
          <w:spacing w:val="-10"/>
          <w:w w:val="105"/>
          <w:sz w:val="19"/>
        </w:rPr>
        <w:t xml:space="preserve"> </w:t>
      </w:r>
      <w:r>
        <w:rPr>
          <w:w w:val="105"/>
          <w:sz w:val="19"/>
        </w:rPr>
        <w:t>John</w:t>
      </w:r>
      <w:r>
        <w:rPr>
          <w:spacing w:val="-11"/>
          <w:w w:val="105"/>
          <w:sz w:val="19"/>
        </w:rPr>
        <w:t xml:space="preserve"> </w:t>
      </w:r>
      <w:r>
        <w:rPr>
          <w:w w:val="105"/>
          <w:sz w:val="19"/>
        </w:rPr>
        <w:t>Wiley</w:t>
      </w:r>
      <w:r>
        <w:rPr>
          <w:spacing w:val="-11"/>
          <w:w w:val="105"/>
          <w:sz w:val="19"/>
        </w:rPr>
        <w:t xml:space="preserve"> </w:t>
      </w:r>
      <w:r>
        <w:rPr>
          <w:w w:val="105"/>
          <w:sz w:val="19"/>
        </w:rPr>
        <w:t>&amp;</w:t>
      </w:r>
      <w:r>
        <w:rPr>
          <w:spacing w:val="-10"/>
          <w:w w:val="105"/>
          <w:sz w:val="19"/>
        </w:rPr>
        <w:t xml:space="preserve"> </w:t>
      </w:r>
      <w:r>
        <w:rPr>
          <w:w w:val="105"/>
          <w:sz w:val="19"/>
        </w:rPr>
        <w:t>Sons.</w:t>
      </w:r>
      <w:r>
        <w:rPr>
          <w:spacing w:val="-11"/>
          <w:w w:val="105"/>
          <w:sz w:val="19"/>
        </w:rPr>
        <w:t xml:space="preserve"> </w:t>
      </w:r>
      <w:r>
        <w:rPr>
          <w:w w:val="105"/>
          <w:sz w:val="19"/>
        </w:rPr>
        <w:t>A classic text on personality</w:t>
      </w:r>
      <w:r>
        <w:rPr>
          <w:spacing w:val="-11"/>
          <w:w w:val="105"/>
          <w:sz w:val="19"/>
        </w:rPr>
        <w:t xml:space="preserve"> </w:t>
      </w:r>
      <w:r>
        <w:rPr>
          <w:w w:val="105"/>
          <w:sz w:val="19"/>
        </w:rPr>
        <w:t>theory.</w:t>
      </w:r>
    </w:p>
    <w:p w:rsidR="002E0D56" w:rsidRDefault="00C67A04">
      <w:pPr>
        <w:spacing w:before="147" w:line="276" w:lineRule="auto"/>
        <w:ind w:left="948" w:right="882" w:hanging="360"/>
        <w:rPr>
          <w:sz w:val="19"/>
        </w:rPr>
      </w:pPr>
      <w:r>
        <w:rPr>
          <w:w w:val="105"/>
          <w:sz w:val="19"/>
        </w:rPr>
        <w:t>Hogan,</w:t>
      </w:r>
      <w:r>
        <w:rPr>
          <w:spacing w:val="-11"/>
          <w:w w:val="105"/>
          <w:sz w:val="19"/>
        </w:rPr>
        <w:t xml:space="preserve"> </w:t>
      </w:r>
      <w:r>
        <w:rPr>
          <w:w w:val="105"/>
          <w:sz w:val="19"/>
        </w:rPr>
        <w:t>R.</w:t>
      </w:r>
      <w:r>
        <w:rPr>
          <w:spacing w:val="-11"/>
          <w:w w:val="105"/>
          <w:sz w:val="19"/>
        </w:rPr>
        <w:t xml:space="preserve"> </w:t>
      </w:r>
      <w:r>
        <w:rPr>
          <w:w w:val="105"/>
          <w:sz w:val="19"/>
        </w:rPr>
        <w:t>(1986).</w:t>
      </w:r>
      <w:r>
        <w:rPr>
          <w:spacing w:val="-10"/>
          <w:w w:val="105"/>
          <w:sz w:val="19"/>
        </w:rPr>
        <w:t xml:space="preserve"> </w:t>
      </w:r>
      <w:r>
        <w:rPr>
          <w:rFonts w:ascii="Times New Roman" w:hAnsi="Times New Roman"/>
          <w:i/>
          <w:w w:val="105"/>
          <w:sz w:val="19"/>
        </w:rPr>
        <w:t>What</w:t>
      </w:r>
      <w:r>
        <w:rPr>
          <w:rFonts w:ascii="Times New Roman" w:hAnsi="Times New Roman"/>
          <w:i/>
          <w:spacing w:val="-13"/>
          <w:w w:val="105"/>
          <w:sz w:val="19"/>
        </w:rPr>
        <w:t xml:space="preserve"> </w:t>
      </w:r>
      <w:r>
        <w:rPr>
          <w:rFonts w:ascii="Times New Roman" w:hAnsi="Times New Roman"/>
          <w:i/>
          <w:w w:val="105"/>
          <w:sz w:val="19"/>
        </w:rPr>
        <w:t>Every</w:t>
      </w:r>
      <w:r>
        <w:rPr>
          <w:rFonts w:ascii="Times New Roman" w:hAnsi="Times New Roman"/>
          <w:i/>
          <w:spacing w:val="-13"/>
          <w:w w:val="105"/>
          <w:sz w:val="19"/>
        </w:rPr>
        <w:t xml:space="preserve"> </w:t>
      </w:r>
      <w:r>
        <w:rPr>
          <w:rFonts w:ascii="Times New Roman" w:hAnsi="Times New Roman"/>
          <w:i/>
          <w:w w:val="105"/>
          <w:sz w:val="19"/>
        </w:rPr>
        <w:t>Student</w:t>
      </w:r>
      <w:r>
        <w:rPr>
          <w:rFonts w:ascii="Times New Roman" w:hAnsi="Times New Roman"/>
          <w:i/>
          <w:spacing w:val="-13"/>
          <w:w w:val="105"/>
          <w:sz w:val="19"/>
        </w:rPr>
        <w:t xml:space="preserve"> </w:t>
      </w:r>
      <w:r>
        <w:rPr>
          <w:rFonts w:ascii="Times New Roman" w:hAnsi="Times New Roman"/>
          <w:i/>
          <w:w w:val="105"/>
          <w:sz w:val="19"/>
        </w:rPr>
        <w:t>Should</w:t>
      </w:r>
      <w:r>
        <w:rPr>
          <w:rFonts w:ascii="Times New Roman" w:hAnsi="Times New Roman"/>
          <w:i/>
          <w:spacing w:val="-13"/>
          <w:w w:val="105"/>
          <w:sz w:val="19"/>
        </w:rPr>
        <w:t xml:space="preserve"> </w:t>
      </w:r>
      <w:r>
        <w:rPr>
          <w:rFonts w:ascii="Times New Roman" w:hAnsi="Times New Roman"/>
          <w:i/>
          <w:w w:val="105"/>
          <w:sz w:val="19"/>
        </w:rPr>
        <w:t>Know</w:t>
      </w:r>
      <w:r>
        <w:rPr>
          <w:rFonts w:ascii="Times New Roman" w:hAnsi="Times New Roman"/>
          <w:i/>
          <w:spacing w:val="-14"/>
          <w:w w:val="105"/>
          <w:sz w:val="19"/>
        </w:rPr>
        <w:t xml:space="preserve"> </w:t>
      </w:r>
      <w:r>
        <w:rPr>
          <w:rFonts w:ascii="Times New Roman" w:hAnsi="Times New Roman"/>
          <w:i/>
          <w:w w:val="105"/>
          <w:sz w:val="19"/>
        </w:rPr>
        <w:t>About</w:t>
      </w:r>
      <w:r>
        <w:rPr>
          <w:rFonts w:ascii="Times New Roman" w:hAnsi="Times New Roman"/>
          <w:i/>
          <w:spacing w:val="-13"/>
          <w:w w:val="105"/>
          <w:sz w:val="19"/>
        </w:rPr>
        <w:t xml:space="preserve"> </w:t>
      </w:r>
      <w:r>
        <w:rPr>
          <w:rFonts w:ascii="Times New Roman" w:hAnsi="Times New Roman"/>
          <w:i/>
          <w:w w:val="105"/>
          <w:sz w:val="19"/>
        </w:rPr>
        <w:t>Personality.</w:t>
      </w:r>
      <w:r>
        <w:rPr>
          <w:rFonts w:ascii="Times New Roman" w:hAnsi="Times New Roman"/>
          <w:i/>
          <w:spacing w:val="-14"/>
          <w:w w:val="105"/>
          <w:sz w:val="19"/>
        </w:rPr>
        <w:t xml:space="preserve"> </w:t>
      </w:r>
      <w:r>
        <w:rPr>
          <w:w w:val="105"/>
          <w:sz w:val="19"/>
        </w:rPr>
        <w:t>In</w:t>
      </w:r>
      <w:r>
        <w:rPr>
          <w:spacing w:val="-13"/>
          <w:w w:val="105"/>
          <w:sz w:val="19"/>
        </w:rPr>
        <w:t xml:space="preserve"> </w:t>
      </w:r>
      <w:r>
        <w:rPr>
          <w:w w:val="105"/>
          <w:sz w:val="19"/>
        </w:rPr>
        <w:t>V.</w:t>
      </w:r>
      <w:r>
        <w:rPr>
          <w:spacing w:val="-13"/>
          <w:w w:val="105"/>
          <w:sz w:val="19"/>
        </w:rPr>
        <w:t xml:space="preserve"> </w:t>
      </w:r>
      <w:r>
        <w:rPr>
          <w:w w:val="105"/>
          <w:sz w:val="19"/>
        </w:rPr>
        <w:t>P.</w:t>
      </w:r>
      <w:r>
        <w:rPr>
          <w:spacing w:val="-13"/>
          <w:w w:val="105"/>
          <w:sz w:val="19"/>
        </w:rPr>
        <w:t xml:space="preserve"> </w:t>
      </w:r>
      <w:r>
        <w:rPr>
          <w:w w:val="105"/>
          <w:sz w:val="19"/>
        </w:rPr>
        <w:t>Makosky</w:t>
      </w:r>
      <w:r>
        <w:rPr>
          <w:spacing w:val="-13"/>
          <w:w w:val="105"/>
          <w:sz w:val="19"/>
        </w:rPr>
        <w:t xml:space="preserve"> </w:t>
      </w:r>
      <w:r>
        <w:rPr>
          <w:w w:val="105"/>
          <w:sz w:val="19"/>
        </w:rPr>
        <w:t>(Ed.),</w:t>
      </w:r>
      <w:r>
        <w:rPr>
          <w:spacing w:val="-13"/>
          <w:w w:val="105"/>
          <w:sz w:val="19"/>
        </w:rPr>
        <w:t xml:space="preserve"> </w:t>
      </w:r>
      <w:r>
        <w:rPr>
          <w:rFonts w:ascii="Times New Roman" w:hAnsi="Times New Roman"/>
          <w:i/>
          <w:w w:val="105"/>
          <w:sz w:val="19"/>
        </w:rPr>
        <w:t>The</w:t>
      </w:r>
      <w:r>
        <w:rPr>
          <w:rFonts w:ascii="Times New Roman" w:hAnsi="Times New Roman"/>
          <w:i/>
          <w:spacing w:val="-13"/>
          <w:w w:val="105"/>
          <w:sz w:val="19"/>
        </w:rPr>
        <w:t xml:space="preserve"> </w:t>
      </w:r>
      <w:r>
        <w:rPr>
          <w:rFonts w:ascii="Times New Roman" w:hAnsi="Times New Roman"/>
          <w:i/>
          <w:w w:val="105"/>
          <w:sz w:val="19"/>
        </w:rPr>
        <w:t xml:space="preserve">G. Stanley Hall Lectures Vol. 6. </w:t>
      </w:r>
      <w:r>
        <w:rPr>
          <w:w w:val="105"/>
          <w:sz w:val="19"/>
        </w:rPr>
        <w:t>Washington, D.C.: American Psychological Association. A brief, entertaining summary of so</w:t>
      </w:r>
      <w:r>
        <w:rPr>
          <w:w w:val="105"/>
          <w:sz w:val="19"/>
        </w:rPr>
        <w:t>me of the most important research and theoretical issues in personality psychology. As with Hall’s other works, this is worth the</w:t>
      </w:r>
      <w:r>
        <w:rPr>
          <w:spacing w:val="-21"/>
          <w:w w:val="105"/>
          <w:sz w:val="19"/>
        </w:rPr>
        <w:t xml:space="preserve"> </w:t>
      </w:r>
      <w:r>
        <w:rPr>
          <w:w w:val="105"/>
          <w:sz w:val="19"/>
        </w:rPr>
        <w:t>read.</w:t>
      </w:r>
    </w:p>
    <w:p w:rsidR="002E0D56" w:rsidRDefault="00C67A04">
      <w:pPr>
        <w:spacing w:before="140" w:line="280" w:lineRule="auto"/>
        <w:ind w:left="948" w:right="1056" w:hanging="360"/>
        <w:rPr>
          <w:sz w:val="19"/>
        </w:rPr>
      </w:pPr>
      <w:r>
        <w:rPr>
          <w:w w:val="105"/>
          <w:sz w:val="19"/>
        </w:rPr>
        <w:t>Holzman,</w:t>
      </w:r>
      <w:r>
        <w:rPr>
          <w:spacing w:val="-23"/>
          <w:w w:val="105"/>
          <w:sz w:val="19"/>
        </w:rPr>
        <w:t xml:space="preserve"> </w:t>
      </w:r>
      <w:r>
        <w:rPr>
          <w:w w:val="105"/>
          <w:sz w:val="19"/>
        </w:rPr>
        <w:t>P.</w:t>
      </w:r>
      <w:r>
        <w:rPr>
          <w:spacing w:val="-22"/>
          <w:w w:val="105"/>
          <w:sz w:val="19"/>
        </w:rPr>
        <w:t xml:space="preserve"> </w:t>
      </w:r>
      <w:r>
        <w:rPr>
          <w:w w:val="105"/>
          <w:sz w:val="19"/>
        </w:rPr>
        <w:t>S.</w:t>
      </w:r>
      <w:r>
        <w:rPr>
          <w:spacing w:val="-22"/>
          <w:w w:val="105"/>
          <w:sz w:val="19"/>
        </w:rPr>
        <w:t xml:space="preserve"> </w:t>
      </w:r>
      <w:r>
        <w:rPr>
          <w:w w:val="105"/>
          <w:sz w:val="19"/>
        </w:rPr>
        <w:t>(1994).</w:t>
      </w:r>
      <w:r>
        <w:rPr>
          <w:spacing w:val="-22"/>
          <w:w w:val="105"/>
          <w:sz w:val="19"/>
        </w:rPr>
        <w:t xml:space="preserve"> </w:t>
      </w:r>
      <w:r>
        <w:rPr>
          <w:rFonts w:ascii="Times New Roman" w:hAnsi="Times New Roman"/>
          <w:i/>
          <w:w w:val="105"/>
          <w:sz w:val="19"/>
        </w:rPr>
        <w:t>Retrospective</w:t>
      </w:r>
      <w:r>
        <w:rPr>
          <w:rFonts w:ascii="Times New Roman" w:hAnsi="Times New Roman"/>
          <w:i/>
          <w:spacing w:val="-24"/>
          <w:w w:val="105"/>
          <w:sz w:val="19"/>
        </w:rPr>
        <w:t xml:space="preserve"> </w:t>
      </w:r>
      <w:r>
        <w:rPr>
          <w:rFonts w:ascii="Times New Roman" w:hAnsi="Times New Roman"/>
          <w:i/>
          <w:w w:val="105"/>
          <w:sz w:val="19"/>
        </w:rPr>
        <w:t>Feature</w:t>
      </w:r>
      <w:r>
        <w:rPr>
          <w:rFonts w:ascii="Times New Roman" w:hAnsi="Times New Roman"/>
          <w:i/>
          <w:spacing w:val="-24"/>
          <w:w w:val="105"/>
          <w:sz w:val="19"/>
        </w:rPr>
        <w:t xml:space="preserve"> </w:t>
      </w:r>
      <w:r>
        <w:rPr>
          <w:rFonts w:ascii="Times New Roman" w:hAnsi="Times New Roman"/>
          <w:i/>
          <w:w w:val="105"/>
          <w:sz w:val="19"/>
        </w:rPr>
        <w:t>Review:</w:t>
      </w:r>
      <w:r>
        <w:rPr>
          <w:rFonts w:ascii="Times New Roman" w:hAnsi="Times New Roman"/>
          <w:i/>
          <w:spacing w:val="-24"/>
          <w:w w:val="105"/>
          <w:sz w:val="19"/>
        </w:rPr>
        <w:t xml:space="preserve"> </w:t>
      </w:r>
      <w:r>
        <w:rPr>
          <w:rFonts w:ascii="Times New Roman" w:hAnsi="Times New Roman"/>
          <w:i/>
          <w:w w:val="105"/>
          <w:sz w:val="19"/>
        </w:rPr>
        <w:t>Hilgard</w:t>
      </w:r>
      <w:r>
        <w:rPr>
          <w:rFonts w:ascii="Times New Roman" w:hAnsi="Times New Roman"/>
          <w:i/>
          <w:spacing w:val="-24"/>
          <w:w w:val="105"/>
          <w:sz w:val="19"/>
        </w:rPr>
        <w:t xml:space="preserve"> </w:t>
      </w:r>
      <w:r>
        <w:rPr>
          <w:rFonts w:ascii="Times New Roman" w:hAnsi="Times New Roman"/>
          <w:i/>
          <w:w w:val="105"/>
          <w:sz w:val="19"/>
        </w:rPr>
        <w:t>on</w:t>
      </w:r>
      <w:r>
        <w:rPr>
          <w:rFonts w:ascii="Times New Roman" w:hAnsi="Times New Roman"/>
          <w:i/>
          <w:spacing w:val="-25"/>
          <w:w w:val="105"/>
          <w:sz w:val="19"/>
        </w:rPr>
        <w:t xml:space="preserve"> </w:t>
      </w:r>
      <w:r>
        <w:rPr>
          <w:rFonts w:ascii="Times New Roman" w:hAnsi="Times New Roman"/>
          <w:i/>
          <w:w w:val="105"/>
          <w:sz w:val="19"/>
        </w:rPr>
        <w:t>Psychoanalysis</w:t>
      </w:r>
      <w:r>
        <w:rPr>
          <w:rFonts w:ascii="Times New Roman" w:hAnsi="Times New Roman"/>
          <w:i/>
          <w:spacing w:val="-24"/>
          <w:w w:val="105"/>
          <w:sz w:val="19"/>
        </w:rPr>
        <w:t xml:space="preserve"> </w:t>
      </w:r>
      <w:r>
        <w:rPr>
          <w:rFonts w:ascii="Times New Roman" w:hAnsi="Times New Roman"/>
          <w:i/>
          <w:w w:val="105"/>
          <w:sz w:val="19"/>
        </w:rPr>
        <w:t>as</w:t>
      </w:r>
      <w:r>
        <w:rPr>
          <w:rFonts w:ascii="Times New Roman" w:hAnsi="Times New Roman"/>
          <w:i/>
          <w:spacing w:val="-24"/>
          <w:w w:val="105"/>
          <w:sz w:val="19"/>
        </w:rPr>
        <w:t xml:space="preserve"> </w:t>
      </w:r>
      <w:r>
        <w:rPr>
          <w:rFonts w:ascii="Times New Roman" w:hAnsi="Times New Roman"/>
          <w:i/>
          <w:w w:val="105"/>
          <w:sz w:val="19"/>
        </w:rPr>
        <w:t>Science.</w:t>
      </w:r>
      <w:r>
        <w:rPr>
          <w:rFonts w:ascii="Times New Roman" w:hAnsi="Times New Roman"/>
          <w:i/>
          <w:spacing w:val="-24"/>
          <w:w w:val="105"/>
          <w:sz w:val="19"/>
        </w:rPr>
        <w:t xml:space="preserve"> </w:t>
      </w:r>
      <w:r>
        <w:rPr>
          <w:rFonts w:ascii="Times New Roman" w:hAnsi="Times New Roman"/>
          <w:i/>
          <w:w w:val="105"/>
          <w:sz w:val="19"/>
        </w:rPr>
        <w:t xml:space="preserve">Psychological Science, </w:t>
      </w:r>
      <w:r>
        <w:rPr>
          <w:w w:val="105"/>
          <w:sz w:val="19"/>
        </w:rPr>
        <w:t>5, (4), 190–191. An interesting look at Hilgard’s perspective on Psychoanalysis, in which</w:t>
      </w:r>
      <w:r>
        <w:rPr>
          <w:spacing w:val="-5"/>
          <w:w w:val="105"/>
          <w:sz w:val="19"/>
        </w:rPr>
        <w:t xml:space="preserve"> </w:t>
      </w:r>
      <w:r>
        <w:rPr>
          <w:w w:val="105"/>
          <w:sz w:val="19"/>
        </w:rPr>
        <w:t>he</w:t>
      </w:r>
      <w:r>
        <w:rPr>
          <w:spacing w:val="-5"/>
          <w:w w:val="105"/>
          <w:sz w:val="19"/>
        </w:rPr>
        <w:t xml:space="preserve"> </w:t>
      </w:r>
      <w:r>
        <w:rPr>
          <w:w w:val="105"/>
          <w:sz w:val="19"/>
        </w:rPr>
        <w:t>criticizes</w:t>
      </w:r>
      <w:r>
        <w:rPr>
          <w:spacing w:val="-4"/>
          <w:w w:val="105"/>
          <w:sz w:val="19"/>
        </w:rPr>
        <w:t xml:space="preserve"> </w:t>
      </w:r>
      <w:r>
        <w:rPr>
          <w:w w:val="105"/>
          <w:sz w:val="19"/>
        </w:rPr>
        <w:t>Freud</w:t>
      </w:r>
      <w:r>
        <w:rPr>
          <w:spacing w:val="-5"/>
          <w:w w:val="105"/>
          <w:sz w:val="19"/>
        </w:rPr>
        <w:t xml:space="preserve"> </w:t>
      </w:r>
      <w:r>
        <w:rPr>
          <w:w w:val="105"/>
          <w:sz w:val="19"/>
        </w:rPr>
        <w:t>for</w:t>
      </w:r>
      <w:r>
        <w:rPr>
          <w:spacing w:val="-5"/>
          <w:w w:val="105"/>
          <w:sz w:val="19"/>
        </w:rPr>
        <w:t xml:space="preserve"> </w:t>
      </w:r>
      <w:r>
        <w:rPr>
          <w:w w:val="105"/>
          <w:sz w:val="19"/>
        </w:rPr>
        <w:t>failing</w:t>
      </w:r>
      <w:r>
        <w:rPr>
          <w:spacing w:val="-4"/>
          <w:w w:val="105"/>
          <w:sz w:val="19"/>
        </w:rPr>
        <w:t xml:space="preserve"> </w:t>
      </w:r>
      <w:r>
        <w:rPr>
          <w:w w:val="105"/>
          <w:sz w:val="19"/>
        </w:rPr>
        <w:t>to</w:t>
      </w:r>
      <w:r>
        <w:rPr>
          <w:spacing w:val="-5"/>
          <w:w w:val="105"/>
          <w:sz w:val="19"/>
        </w:rPr>
        <w:t xml:space="preserve"> </w:t>
      </w:r>
      <w:r>
        <w:rPr>
          <w:w w:val="105"/>
          <w:sz w:val="19"/>
        </w:rPr>
        <w:t>appropriately</w:t>
      </w:r>
      <w:r>
        <w:rPr>
          <w:spacing w:val="-4"/>
          <w:w w:val="105"/>
          <w:sz w:val="19"/>
        </w:rPr>
        <w:t xml:space="preserve"> </w:t>
      </w:r>
      <w:r>
        <w:rPr>
          <w:w w:val="105"/>
          <w:sz w:val="19"/>
        </w:rPr>
        <w:t>“define</w:t>
      </w:r>
      <w:r>
        <w:rPr>
          <w:spacing w:val="-5"/>
          <w:w w:val="105"/>
          <w:sz w:val="19"/>
        </w:rPr>
        <w:t xml:space="preserve"> </w:t>
      </w:r>
      <w:r>
        <w:rPr>
          <w:w w:val="105"/>
          <w:sz w:val="19"/>
        </w:rPr>
        <w:t>the</w:t>
      </w:r>
      <w:r>
        <w:rPr>
          <w:spacing w:val="-5"/>
          <w:w w:val="105"/>
          <w:sz w:val="19"/>
        </w:rPr>
        <w:t xml:space="preserve"> </w:t>
      </w:r>
      <w:r>
        <w:rPr>
          <w:w w:val="105"/>
          <w:sz w:val="19"/>
        </w:rPr>
        <w:t>field</w:t>
      </w:r>
      <w:r>
        <w:rPr>
          <w:spacing w:val="-4"/>
          <w:w w:val="105"/>
          <w:sz w:val="19"/>
        </w:rPr>
        <w:t xml:space="preserve"> </w:t>
      </w:r>
      <w:r>
        <w:rPr>
          <w:w w:val="105"/>
          <w:sz w:val="19"/>
        </w:rPr>
        <w:t>of</w:t>
      </w:r>
      <w:r>
        <w:rPr>
          <w:spacing w:val="-5"/>
          <w:w w:val="105"/>
          <w:sz w:val="19"/>
        </w:rPr>
        <w:t xml:space="preserve"> </w:t>
      </w:r>
      <w:r>
        <w:rPr>
          <w:w w:val="105"/>
          <w:sz w:val="19"/>
        </w:rPr>
        <w:t>inquiry.”</w:t>
      </w:r>
    </w:p>
    <w:p w:rsidR="002E0D56" w:rsidRDefault="00C67A04">
      <w:pPr>
        <w:pStyle w:val="BodyText"/>
        <w:spacing w:before="135" w:line="266" w:lineRule="auto"/>
        <w:ind w:left="948" w:right="882" w:hanging="360"/>
      </w:pPr>
      <w:r>
        <w:rPr>
          <w:w w:val="105"/>
        </w:rPr>
        <w:t>Jung,</w:t>
      </w:r>
      <w:r>
        <w:rPr>
          <w:spacing w:val="-19"/>
          <w:w w:val="105"/>
        </w:rPr>
        <w:t xml:space="preserve"> </w:t>
      </w:r>
      <w:r>
        <w:rPr>
          <w:w w:val="105"/>
        </w:rPr>
        <w:t>C.</w:t>
      </w:r>
      <w:r>
        <w:rPr>
          <w:spacing w:val="-18"/>
          <w:w w:val="105"/>
        </w:rPr>
        <w:t xml:space="preserve"> </w:t>
      </w:r>
      <w:r>
        <w:rPr>
          <w:w w:val="105"/>
        </w:rPr>
        <w:t>(1990).</w:t>
      </w:r>
      <w:r>
        <w:rPr>
          <w:spacing w:val="-18"/>
          <w:w w:val="105"/>
        </w:rPr>
        <w:t xml:space="preserve"> </w:t>
      </w:r>
      <w:r>
        <w:rPr>
          <w:rFonts w:ascii="Times New Roman" w:hAnsi="Times New Roman"/>
          <w:i/>
          <w:w w:val="105"/>
        </w:rPr>
        <w:t>The</w:t>
      </w:r>
      <w:r>
        <w:rPr>
          <w:rFonts w:ascii="Times New Roman" w:hAnsi="Times New Roman"/>
          <w:i/>
          <w:spacing w:val="-20"/>
          <w:w w:val="105"/>
        </w:rPr>
        <w:t xml:space="preserve"> </w:t>
      </w:r>
      <w:r>
        <w:rPr>
          <w:rFonts w:ascii="Times New Roman" w:hAnsi="Times New Roman"/>
          <w:i/>
          <w:w w:val="105"/>
        </w:rPr>
        <w:t>Basic</w:t>
      </w:r>
      <w:r>
        <w:rPr>
          <w:rFonts w:ascii="Times New Roman" w:hAnsi="Times New Roman"/>
          <w:i/>
          <w:spacing w:val="-20"/>
          <w:w w:val="105"/>
        </w:rPr>
        <w:t xml:space="preserve"> </w:t>
      </w:r>
      <w:r>
        <w:rPr>
          <w:rFonts w:ascii="Times New Roman" w:hAnsi="Times New Roman"/>
          <w:i/>
          <w:w w:val="105"/>
        </w:rPr>
        <w:t>Writings</w:t>
      </w:r>
      <w:r>
        <w:rPr>
          <w:rFonts w:ascii="Times New Roman" w:hAnsi="Times New Roman"/>
          <w:i/>
          <w:spacing w:val="-20"/>
          <w:w w:val="105"/>
        </w:rPr>
        <w:t xml:space="preserve"> </w:t>
      </w:r>
      <w:r>
        <w:rPr>
          <w:rFonts w:ascii="Times New Roman" w:hAnsi="Times New Roman"/>
          <w:i/>
          <w:w w:val="105"/>
        </w:rPr>
        <w:t>of</w:t>
      </w:r>
      <w:r>
        <w:rPr>
          <w:rFonts w:ascii="Times New Roman" w:hAnsi="Times New Roman"/>
          <w:i/>
          <w:spacing w:val="-20"/>
          <w:w w:val="105"/>
        </w:rPr>
        <w:t xml:space="preserve"> </w:t>
      </w:r>
      <w:r>
        <w:rPr>
          <w:rFonts w:ascii="Times New Roman" w:hAnsi="Times New Roman"/>
          <w:i/>
          <w:w w:val="105"/>
        </w:rPr>
        <w:t>C.</w:t>
      </w:r>
      <w:r>
        <w:rPr>
          <w:rFonts w:ascii="Times New Roman" w:hAnsi="Times New Roman"/>
          <w:i/>
          <w:spacing w:val="-20"/>
          <w:w w:val="105"/>
        </w:rPr>
        <w:t xml:space="preserve"> </w:t>
      </w:r>
      <w:r>
        <w:rPr>
          <w:rFonts w:ascii="Times New Roman" w:hAnsi="Times New Roman"/>
          <w:i/>
          <w:w w:val="105"/>
        </w:rPr>
        <w:t>G.</w:t>
      </w:r>
      <w:r>
        <w:rPr>
          <w:rFonts w:ascii="Times New Roman" w:hAnsi="Times New Roman"/>
          <w:i/>
          <w:spacing w:val="-20"/>
          <w:w w:val="105"/>
        </w:rPr>
        <w:t xml:space="preserve"> </w:t>
      </w:r>
      <w:r>
        <w:rPr>
          <w:rFonts w:ascii="Times New Roman" w:hAnsi="Times New Roman"/>
          <w:i/>
          <w:w w:val="105"/>
        </w:rPr>
        <w:t>Jung.</w:t>
      </w:r>
      <w:r>
        <w:rPr>
          <w:rFonts w:ascii="Times New Roman" w:hAnsi="Times New Roman"/>
          <w:i/>
          <w:spacing w:val="-21"/>
          <w:w w:val="105"/>
        </w:rPr>
        <w:t xml:space="preserve"> </w:t>
      </w:r>
      <w:r>
        <w:rPr>
          <w:w w:val="105"/>
        </w:rPr>
        <w:t>Princeton,</w:t>
      </w:r>
      <w:r>
        <w:rPr>
          <w:spacing w:val="-18"/>
          <w:w w:val="105"/>
        </w:rPr>
        <w:t xml:space="preserve"> </w:t>
      </w:r>
      <w:r>
        <w:rPr>
          <w:w w:val="105"/>
        </w:rPr>
        <w:t>Princeton</w:t>
      </w:r>
      <w:r>
        <w:rPr>
          <w:spacing w:val="-17"/>
          <w:w w:val="105"/>
        </w:rPr>
        <w:t xml:space="preserve"> </w:t>
      </w:r>
      <w:r>
        <w:rPr>
          <w:w w:val="105"/>
        </w:rPr>
        <w:t>University</w:t>
      </w:r>
      <w:r>
        <w:rPr>
          <w:spacing w:val="-17"/>
          <w:w w:val="105"/>
        </w:rPr>
        <w:t xml:space="preserve"> </w:t>
      </w:r>
      <w:r>
        <w:rPr>
          <w:w w:val="105"/>
        </w:rPr>
        <w:t>Press.</w:t>
      </w:r>
      <w:r>
        <w:rPr>
          <w:spacing w:val="-18"/>
          <w:w w:val="105"/>
        </w:rPr>
        <w:t xml:space="preserve"> </w:t>
      </w:r>
      <w:r>
        <w:rPr>
          <w:w w:val="105"/>
        </w:rPr>
        <w:t>Translated</w:t>
      </w:r>
      <w:r>
        <w:rPr>
          <w:spacing w:val="-17"/>
          <w:w w:val="105"/>
        </w:rPr>
        <w:t xml:space="preserve"> </w:t>
      </w:r>
      <w:r>
        <w:rPr>
          <w:w w:val="105"/>
        </w:rPr>
        <w:t>by Richard Carrington. Presents Jung’s most important writings on the nature of human personality.</w:t>
      </w:r>
    </w:p>
    <w:p w:rsidR="002E0D56" w:rsidRDefault="00C67A04">
      <w:pPr>
        <w:spacing w:before="148" w:line="266" w:lineRule="auto"/>
        <w:ind w:left="948" w:right="1320" w:hanging="360"/>
        <w:rPr>
          <w:sz w:val="19"/>
        </w:rPr>
      </w:pPr>
      <w:r>
        <w:rPr>
          <w:sz w:val="19"/>
        </w:rPr>
        <w:t xml:space="preserve">Rogers, C. (1961). </w:t>
      </w:r>
      <w:r>
        <w:rPr>
          <w:rFonts w:ascii="Times New Roman" w:hAnsi="Times New Roman"/>
          <w:i/>
          <w:sz w:val="19"/>
        </w:rPr>
        <w:t xml:space="preserve">On Becoming a Person: A Therapist’s View of Psychotherapy. </w:t>
      </w:r>
      <w:r>
        <w:rPr>
          <w:sz w:val="19"/>
        </w:rPr>
        <w:t xml:space="preserve">An older work, but certainly worth the time. It provides the </w:t>
      </w:r>
      <w:r>
        <w:rPr>
          <w:sz w:val="19"/>
        </w:rPr>
        <w:t>foundation for understanding Rogers’ client-centered therapy.</w:t>
      </w:r>
    </w:p>
    <w:p w:rsidR="002E0D56" w:rsidRDefault="002E0D56">
      <w:pPr>
        <w:pStyle w:val="BodyText"/>
        <w:rPr>
          <w:sz w:val="32"/>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9"/>
        <w:rPr>
          <w:rFonts w:ascii="Arial"/>
          <w:b/>
          <w:i/>
        </w:rPr>
      </w:pPr>
    </w:p>
    <w:p w:rsidR="002E0D56" w:rsidRDefault="00C67A04">
      <w:pPr>
        <w:pStyle w:val="Heading8"/>
        <w:spacing w:before="98"/>
        <w:ind w:left="588"/>
      </w:pPr>
      <w:r>
        <w:t>PROGRAM 15: THE SELF</w:t>
      </w:r>
    </w:p>
    <w:p w:rsidR="002E0D56" w:rsidRDefault="002E0D56">
      <w:pPr>
        <w:pStyle w:val="BodyText"/>
        <w:spacing w:before="5"/>
        <w:rPr>
          <w:rFonts w:ascii="Times New Roman"/>
          <w:b/>
          <w:sz w:val="29"/>
        </w:rPr>
      </w:pPr>
    </w:p>
    <w:p w:rsidR="002E0D56" w:rsidRDefault="00C67A04">
      <w:pPr>
        <w:spacing w:before="1"/>
        <w:ind w:left="588"/>
        <w:rPr>
          <w:rFonts w:ascii="Times New Roman"/>
          <w:b/>
          <w:sz w:val="24"/>
        </w:rPr>
      </w:pPr>
      <w:r>
        <w:rPr>
          <w:rFonts w:ascii="Times New Roman"/>
          <w:b/>
          <w:w w:val="110"/>
          <w:sz w:val="24"/>
        </w:rPr>
        <w:t>Overview</w:t>
      </w:r>
    </w:p>
    <w:p w:rsidR="002E0D56" w:rsidRDefault="00C67A04">
      <w:pPr>
        <w:pStyle w:val="BodyText"/>
        <w:spacing w:before="88" w:line="266" w:lineRule="auto"/>
        <w:ind w:left="948" w:right="882"/>
      </w:pPr>
      <w:r>
        <w:rPr>
          <w:w w:val="105"/>
        </w:rPr>
        <w:t>How psychologists systematically study the origins of self-identity and self-esteem, social determinants</w:t>
      </w:r>
      <w:r>
        <w:rPr>
          <w:spacing w:val="-21"/>
          <w:w w:val="105"/>
        </w:rPr>
        <w:t xml:space="preserve"> </w:t>
      </w:r>
      <w:r>
        <w:rPr>
          <w:w w:val="105"/>
        </w:rPr>
        <w:t>of</w:t>
      </w:r>
      <w:r>
        <w:rPr>
          <w:spacing w:val="-21"/>
          <w:w w:val="105"/>
        </w:rPr>
        <w:t xml:space="preserve"> </w:t>
      </w:r>
      <w:r>
        <w:rPr>
          <w:w w:val="105"/>
        </w:rPr>
        <w:t>self-conceptions,</w:t>
      </w:r>
      <w:r>
        <w:rPr>
          <w:spacing w:val="-20"/>
          <w:w w:val="105"/>
        </w:rPr>
        <w:t xml:space="preserve"> </w:t>
      </w:r>
      <w:r>
        <w:rPr>
          <w:w w:val="105"/>
        </w:rPr>
        <w:t>and</w:t>
      </w:r>
      <w:r>
        <w:rPr>
          <w:spacing w:val="-21"/>
          <w:w w:val="105"/>
        </w:rPr>
        <w:t xml:space="preserve"> </w:t>
      </w:r>
      <w:r>
        <w:rPr>
          <w:w w:val="105"/>
        </w:rPr>
        <w:t>the</w:t>
      </w:r>
      <w:r>
        <w:rPr>
          <w:spacing w:val="-20"/>
          <w:w w:val="105"/>
        </w:rPr>
        <w:t xml:space="preserve"> </w:t>
      </w:r>
      <w:r>
        <w:rPr>
          <w:w w:val="105"/>
        </w:rPr>
        <w:t>emotional</w:t>
      </w:r>
      <w:r>
        <w:rPr>
          <w:spacing w:val="-21"/>
          <w:w w:val="105"/>
        </w:rPr>
        <w:t xml:space="preserve"> </w:t>
      </w:r>
      <w:r>
        <w:rPr>
          <w:w w:val="105"/>
        </w:rPr>
        <w:t>and</w:t>
      </w:r>
      <w:r>
        <w:rPr>
          <w:spacing w:val="-21"/>
          <w:w w:val="105"/>
        </w:rPr>
        <w:t xml:space="preserve"> </w:t>
      </w:r>
      <w:r>
        <w:rPr>
          <w:w w:val="105"/>
        </w:rPr>
        <w:t>motivational</w:t>
      </w:r>
      <w:r>
        <w:rPr>
          <w:spacing w:val="-20"/>
          <w:w w:val="105"/>
        </w:rPr>
        <w:t xml:space="preserve"> </w:t>
      </w:r>
      <w:r>
        <w:rPr>
          <w:w w:val="105"/>
        </w:rPr>
        <w:t>consequences</w:t>
      </w:r>
      <w:r>
        <w:rPr>
          <w:spacing w:val="-21"/>
          <w:w w:val="105"/>
        </w:rPr>
        <w:t xml:space="preserve"> </w:t>
      </w:r>
      <w:r>
        <w:rPr>
          <w:w w:val="105"/>
        </w:rPr>
        <w:t>of</w:t>
      </w:r>
      <w:r>
        <w:rPr>
          <w:spacing w:val="-20"/>
          <w:w w:val="105"/>
        </w:rPr>
        <w:t xml:space="preserve"> </w:t>
      </w:r>
      <w:r>
        <w:rPr>
          <w:w w:val="105"/>
        </w:rPr>
        <w:t>beliefs about</w:t>
      </w:r>
      <w:r>
        <w:rPr>
          <w:spacing w:val="-3"/>
          <w:w w:val="105"/>
        </w:rPr>
        <w:t xml:space="preserve"> </w:t>
      </w:r>
      <w:r>
        <w:rPr>
          <w:w w:val="105"/>
        </w:rPr>
        <w:t>oneself</w:t>
      </w:r>
    </w:p>
    <w:p w:rsidR="002E0D56" w:rsidRDefault="002E0D56">
      <w:pPr>
        <w:pStyle w:val="BodyText"/>
        <w:spacing w:before="8"/>
        <w:rPr>
          <w:sz w:val="32"/>
        </w:rPr>
      </w:pPr>
    </w:p>
    <w:p w:rsidR="002E0D56" w:rsidRDefault="00C67A04">
      <w:pPr>
        <w:pStyle w:val="Heading8"/>
        <w:ind w:left="588"/>
      </w:pPr>
      <w:r>
        <w:rPr>
          <w:w w:val="110"/>
        </w:rPr>
        <w:t>Key Issues</w:t>
      </w:r>
    </w:p>
    <w:p w:rsidR="002E0D56" w:rsidRDefault="00C67A04">
      <w:pPr>
        <w:pStyle w:val="BodyText"/>
        <w:spacing w:before="89" w:line="266" w:lineRule="auto"/>
        <w:ind w:left="948" w:right="707"/>
      </w:pPr>
      <w:r>
        <w:rPr>
          <w:w w:val="105"/>
        </w:rPr>
        <w:t>The</w:t>
      </w:r>
      <w:r>
        <w:rPr>
          <w:spacing w:val="-12"/>
          <w:w w:val="105"/>
        </w:rPr>
        <w:t xml:space="preserve"> </w:t>
      </w:r>
      <w:r>
        <w:rPr>
          <w:w w:val="105"/>
        </w:rPr>
        <w:t>process</w:t>
      </w:r>
      <w:r>
        <w:rPr>
          <w:spacing w:val="-11"/>
          <w:w w:val="105"/>
        </w:rPr>
        <w:t xml:space="preserve"> </w:t>
      </w:r>
      <w:r>
        <w:rPr>
          <w:w w:val="105"/>
        </w:rPr>
        <w:t>of</w:t>
      </w:r>
      <w:r>
        <w:rPr>
          <w:spacing w:val="-12"/>
          <w:w w:val="105"/>
        </w:rPr>
        <w:t xml:space="preserve"> </w:t>
      </w:r>
      <w:r>
        <w:rPr>
          <w:w w:val="105"/>
        </w:rPr>
        <w:t>individualization</w:t>
      </w:r>
      <w:r>
        <w:rPr>
          <w:spacing w:val="-12"/>
          <w:w w:val="105"/>
        </w:rPr>
        <w:t xml:space="preserve"> </w:t>
      </w:r>
      <w:r>
        <w:rPr>
          <w:w w:val="105"/>
        </w:rPr>
        <w:t>in</w:t>
      </w:r>
      <w:r>
        <w:rPr>
          <w:spacing w:val="-12"/>
          <w:w w:val="105"/>
        </w:rPr>
        <w:t xml:space="preserve"> </w:t>
      </w:r>
      <w:r>
        <w:rPr>
          <w:w w:val="105"/>
        </w:rPr>
        <w:t>children,</w:t>
      </w:r>
      <w:r>
        <w:rPr>
          <w:spacing w:val="-11"/>
          <w:w w:val="105"/>
        </w:rPr>
        <w:t xml:space="preserve"> </w:t>
      </w:r>
      <w:r>
        <w:rPr>
          <w:w w:val="105"/>
        </w:rPr>
        <w:t>Freud’s</w:t>
      </w:r>
      <w:r>
        <w:rPr>
          <w:spacing w:val="-12"/>
          <w:w w:val="105"/>
        </w:rPr>
        <w:t xml:space="preserve"> </w:t>
      </w:r>
      <w:r>
        <w:rPr>
          <w:w w:val="105"/>
        </w:rPr>
        <w:t>Ego,</w:t>
      </w:r>
      <w:r>
        <w:rPr>
          <w:spacing w:val="-11"/>
          <w:w w:val="105"/>
        </w:rPr>
        <w:t xml:space="preserve"> </w:t>
      </w:r>
      <w:r>
        <w:rPr>
          <w:w w:val="105"/>
        </w:rPr>
        <w:t>Id,</w:t>
      </w:r>
      <w:r>
        <w:rPr>
          <w:spacing w:val="-12"/>
          <w:w w:val="105"/>
        </w:rPr>
        <w:t xml:space="preserve"> </w:t>
      </w:r>
      <w:r>
        <w:rPr>
          <w:w w:val="105"/>
        </w:rPr>
        <w:t>and</w:t>
      </w:r>
      <w:r>
        <w:rPr>
          <w:spacing w:val="-11"/>
          <w:w w:val="105"/>
        </w:rPr>
        <w:t xml:space="preserve"> </w:t>
      </w:r>
      <w:r>
        <w:rPr>
          <w:w w:val="105"/>
        </w:rPr>
        <w:t>Superego,</w:t>
      </w:r>
      <w:r>
        <w:rPr>
          <w:spacing w:val="-12"/>
          <w:w w:val="105"/>
        </w:rPr>
        <w:t xml:space="preserve"> </w:t>
      </w:r>
      <w:r>
        <w:rPr>
          <w:w w:val="105"/>
        </w:rPr>
        <w:t>the</w:t>
      </w:r>
      <w:r>
        <w:rPr>
          <w:spacing w:val="-12"/>
          <w:w w:val="105"/>
        </w:rPr>
        <w:t xml:space="preserve"> </w:t>
      </w:r>
      <w:r>
        <w:rPr>
          <w:w w:val="105"/>
        </w:rPr>
        <w:t>theory</w:t>
      </w:r>
      <w:r>
        <w:rPr>
          <w:spacing w:val="-12"/>
          <w:w w:val="105"/>
        </w:rPr>
        <w:t xml:space="preserve"> </w:t>
      </w:r>
      <w:r>
        <w:rPr>
          <w:w w:val="105"/>
        </w:rPr>
        <w:t>of</w:t>
      </w:r>
      <w:r>
        <w:rPr>
          <w:spacing w:val="-12"/>
          <w:w w:val="105"/>
        </w:rPr>
        <w:t xml:space="preserve"> </w:t>
      </w:r>
      <w:r>
        <w:rPr>
          <w:w w:val="105"/>
        </w:rPr>
        <w:t>self- efficacy, the relationship between nonverbal communication and status, the effects of self- presentation</w:t>
      </w:r>
      <w:r>
        <w:rPr>
          <w:spacing w:val="-16"/>
          <w:w w:val="105"/>
        </w:rPr>
        <w:t xml:space="preserve"> </w:t>
      </w:r>
      <w:r>
        <w:rPr>
          <w:w w:val="105"/>
        </w:rPr>
        <w:t>on</w:t>
      </w:r>
      <w:r>
        <w:rPr>
          <w:spacing w:val="-15"/>
          <w:w w:val="105"/>
        </w:rPr>
        <w:t xml:space="preserve"> </w:t>
      </w:r>
      <w:r>
        <w:rPr>
          <w:w w:val="105"/>
        </w:rPr>
        <w:t>the</w:t>
      </w:r>
      <w:r>
        <w:rPr>
          <w:spacing w:val="-15"/>
          <w:w w:val="105"/>
        </w:rPr>
        <w:t xml:space="preserve"> </w:t>
      </w:r>
      <w:r>
        <w:rPr>
          <w:w w:val="105"/>
        </w:rPr>
        <w:t>reaction</w:t>
      </w:r>
      <w:r>
        <w:rPr>
          <w:spacing w:val="-16"/>
          <w:w w:val="105"/>
        </w:rPr>
        <w:t xml:space="preserve"> </w:t>
      </w:r>
      <w:r>
        <w:rPr>
          <w:w w:val="105"/>
        </w:rPr>
        <w:t>of</w:t>
      </w:r>
      <w:r>
        <w:rPr>
          <w:spacing w:val="-15"/>
          <w:w w:val="105"/>
        </w:rPr>
        <w:t xml:space="preserve"> </w:t>
      </w:r>
      <w:r>
        <w:rPr>
          <w:w w:val="105"/>
        </w:rPr>
        <w:t>others,</w:t>
      </w:r>
      <w:r>
        <w:rPr>
          <w:spacing w:val="-15"/>
          <w:w w:val="105"/>
        </w:rPr>
        <w:t xml:space="preserve"> </w:t>
      </w:r>
      <w:r>
        <w:rPr>
          <w:w w:val="105"/>
        </w:rPr>
        <w:t>and</w:t>
      </w:r>
      <w:r>
        <w:rPr>
          <w:spacing w:val="-16"/>
          <w:w w:val="105"/>
        </w:rPr>
        <w:t xml:space="preserve"> </w:t>
      </w:r>
      <w:r>
        <w:rPr>
          <w:w w:val="105"/>
        </w:rPr>
        <w:t>the</w:t>
      </w:r>
      <w:r>
        <w:rPr>
          <w:spacing w:val="-15"/>
          <w:w w:val="105"/>
        </w:rPr>
        <w:t xml:space="preserve"> </w:t>
      </w:r>
      <w:r>
        <w:rPr>
          <w:w w:val="105"/>
        </w:rPr>
        <w:t>effects</w:t>
      </w:r>
      <w:r>
        <w:rPr>
          <w:spacing w:val="-15"/>
          <w:w w:val="105"/>
        </w:rPr>
        <w:t xml:space="preserve"> </w:t>
      </w:r>
      <w:r>
        <w:rPr>
          <w:w w:val="105"/>
        </w:rPr>
        <w:t>of</w:t>
      </w:r>
      <w:r>
        <w:rPr>
          <w:spacing w:val="-15"/>
          <w:w w:val="105"/>
        </w:rPr>
        <w:t xml:space="preserve"> </w:t>
      </w:r>
      <w:r>
        <w:rPr>
          <w:w w:val="105"/>
        </w:rPr>
        <w:t>reward</w:t>
      </w:r>
      <w:r>
        <w:rPr>
          <w:spacing w:val="-16"/>
          <w:w w:val="105"/>
        </w:rPr>
        <w:t xml:space="preserve"> </w:t>
      </w:r>
      <w:r>
        <w:rPr>
          <w:w w:val="105"/>
        </w:rPr>
        <w:t>and</w:t>
      </w:r>
      <w:r>
        <w:rPr>
          <w:spacing w:val="-15"/>
          <w:w w:val="105"/>
        </w:rPr>
        <w:t xml:space="preserve"> </w:t>
      </w:r>
      <w:r>
        <w:rPr>
          <w:w w:val="105"/>
        </w:rPr>
        <w:t>competition</w:t>
      </w:r>
      <w:r>
        <w:rPr>
          <w:spacing w:val="-15"/>
          <w:w w:val="105"/>
        </w:rPr>
        <w:t xml:space="preserve"> </w:t>
      </w:r>
      <w:r>
        <w:rPr>
          <w:w w:val="105"/>
        </w:rPr>
        <w:t>on</w:t>
      </w:r>
      <w:r>
        <w:rPr>
          <w:spacing w:val="-16"/>
          <w:w w:val="105"/>
        </w:rPr>
        <w:t xml:space="preserve"> </w:t>
      </w:r>
      <w:r>
        <w:rPr>
          <w:w w:val="105"/>
        </w:rPr>
        <w:t>creativity.</w:t>
      </w:r>
    </w:p>
    <w:p w:rsidR="002E0D56" w:rsidRDefault="002E0D56">
      <w:pPr>
        <w:pStyle w:val="BodyText"/>
        <w:spacing w:before="8"/>
        <w:rPr>
          <w:sz w:val="32"/>
        </w:rPr>
      </w:pPr>
    </w:p>
    <w:p w:rsidR="002E0D56" w:rsidRDefault="00C67A04">
      <w:pPr>
        <w:pStyle w:val="Heading8"/>
        <w:ind w:left="588"/>
      </w:pPr>
      <w:r>
        <w:rPr>
          <w:w w:val="110"/>
        </w:rPr>
        <w:t>Demonstrations</w:t>
      </w:r>
    </w:p>
    <w:p w:rsidR="002E0D56" w:rsidRDefault="00C67A04">
      <w:pPr>
        <w:pStyle w:val="BodyText"/>
        <w:spacing w:before="89"/>
        <w:ind w:left="948"/>
      </w:pPr>
      <w:r>
        <w:t>Status differences in nonverbal behavior on c</w:t>
      </w:r>
      <w:r>
        <w:t>ommunication.</w:t>
      </w:r>
    </w:p>
    <w:p w:rsidR="002E0D56" w:rsidRDefault="002E0D56">
      <w:pPr>
        <w:pStyle w:val="BodyText"/>
        <w:spacing w:before="7"/>
        <w:rPr>
          <w:sz w:val="34"/>
        </w:rPr>
      </w:pPr>
    </w:p>
    <w:p w:rsidR="002E0D56" w:rsidRDefault="00C67A04">
      <w:pPr>
        <w:pStyle w:val="Heading8"/>
        <w:spacing w:before="1"/>
        <w:ind w:left="588"/>
      </w:pPr>
      <w:r>
        <w:rPr>
          <w:w w:val="110"/>
        </w:rPr>
        <w:t>New Interviews</w:t>
      </w:r>
    </w:p>
    <w:p w:rsidR="002E0D56" w:rsidRDefault="00C67A04">
      <w:pPr>
        <w:pStyle w:val="BodyText"/>
        <w:spacing w:before="88" w:line="266" w:lineRule="auto"/>
        <w:ind w:left="948" w:right="1122"/>
      </w:pPr>
      <w:r>
        <w:rPr>
          <w:w w:val="105"/>
        </w:rPr>
        <w:t>Hazel Markus looks at the relationship between the self and culture and examines the mutual constitution of the two.</w:t>
      </w:r>
    </w:p>
    <w:p w:rsidR="002E0D56" w:rsidRDefault="002E0D56">
      <w:pPr>
        <w:spacing w:line="266" w:lineRule="auto"/>
        <w:sectPr w:rsidR="002E0D56">
          <w:pgSz w:w="10800" w:h="14460"/>
          <w:pgMar w:top="140" w:right="0" w:bottom="50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7"/>
        <w:rPr>
          <w:sz w:val="31"/>
        </w:rPr>
      </w:pPr>
    </w:p>
    <w:p w:rsidR="002E0D56" w:rsidRDefault="00C67A04">
      <w:pPr>
        <w:pStyle w:val="Heading3"/>
        <w:rPr>
          <w:u w:val="none"/>
        </w:rPr>
      </w:pPr>
      <w:r>
        <w:rPr>
          <w:spacing w:val="33"/>
        </w:rPr>
        <w:t>FILM</w:t>
      </w:r>
      <w:r>
        <w:rPr>
          <w:spacing w:val="-41"/>
        </w:rPr>
        <w:t xml:space="preserve"> </w:t>
      </w:r>
      <w:r>
        <w:rPr>
          <w:u w:val="none"/>
        </w:rPr>
        <w:t xml:space="preserve">S </w:t>
      </w:r>
      <w:r>
        <w:rPr>
          <w:spacing w:val="22"/>
        </w:rPr>
        <w:t>AN</w:t>
      </w:r>
      <w:r>
        <w:rPr>
          <w:spacing w:val="-40"/>
        </w:rPr>
        <w:t xml:space="preserve"> </w:t>
      </w:r>
      <w:r>
        <w:rPr>
          <w:u w:val="none"/>
        </w:rPr>
        <w:t xml:space="preserve">D </w:t>
      </w:r>
      <w:r>
        <w:rPr>
          <w:spacing w:val="37"/>
          <w:u w:val="none"/>
        </w:rPr>
        <w:t>VIDEOS</w:t>
      </w:r>
      <w:r>
        <w:rPr>
          <w:spacing w:val="-41"/>
          <w:u w:val="none"/>
        </w:rPr>
        <w:t xml:space="preserve"> </w:t>
      </w:r>
    </w:p>
    <w:p w:rsidR="002E0D56" w:rsidRDefault="00C67A04">
      <w:pPr>
        <w:spacing w:before="102"/>
        <w:ind w:left="588"/>
        <w:rPr>
          <w:rFonts w:ascii="Times New Roman"/>
          <w:b/>
          <w:sz w:val="19"/>
        </w:rPr>
      </w:pPr>
      <w:r>
        <w:rPr>
          <w:rFonts w:ascii="Times New Roman"/>
          <w:b/>
          <w:w w:val="110"/>
          <w:sz w:val="19"/>
        </w:rPr>
        <w:t>First Feelings (1992). RMI Media Productions, 30 minutes</w:t>
      </w:r>
    </w:p>
    <w:p w:rsidR="002E0D56" w:rsidRDefault="00C67A04">
      <w:pPr>
        <w:pStyle w:val="BodyText"/>
        <w:spacing w:before="25" w:line="266" w:lineRule="auto"/>
        <w:ind w:left="588" w:right="972"/>
      </w:pPr>
      <w:r>
        <w:rPr>
          <w:w w:val="105"/>
        </w:rPr>
        <w:t>From the Coast Telecourse, this program addresses the question of how much of an infant’s personality can be attributed to the relationship with caregivers and how much can be explained by the baby’s</w:t>
      </w:r>
      <w:r>
        <w:rPr>
          <w:w w:val="105"/>
        </w:rPr>
        <w:t xml:space="preserve"> inborn temperament.</w:t>
      </w:r>
    </w:p>
    <w:p w:rsidR="002E0D56" w:rsidRDefault="00C67A04">
      <w:pPr>
        <w:spacing w:before="148"/>
        <w:ind w:left="588"/>
        <w:rPr>
          <w:rFonts w:ascii="Times New Roman"/>
          <w:b/>
          <w:sz w:val="19"/>
        </w:rPr>
      </w:pPr>
      <w:r>
        <w:rPr>
          <w:rFonts w:ascii="Times New Roman"/>
          <w:b/>
          <w:w w:val="105"/>
          <w:sz w:val="19"/>
        </w:rPr>
        <w:t>Freud: The Hidden Nature of Man (1970). IU(LCA), 29 minutes</w:t>
      </w:r>
    </w:p>
    <w:p w:rsidR="002E0D56" w:rsidRDefault="00C67A04">
      <w:pPr>
        <w:pStyle w:val="BodyText"/>
        <w:spacing w:before="24" w:line="266" w:lineRule="auto"/>
        <w:ind w:left="588" w:right="1027"/>
      </w:pPr>
      <w:r>
        <w:rPr>
          <w:w w:val="105"/>
        </w:rPr>
        <w:t>Analyzes Freud’s revolutionary theories of the power of the unconscious; the Oedipus complex; dream analysis; and the ego, superego, and id. Points out the impact of his ideas</w:t>
      </w:r>
      <w:r>
        <w:rPr>
          <w:w w:val="105"/>
        </w:rPr>
        <w:t xml:space="preserve"> on man’s attitude toward himself, particularly Victorian man’s approach to sexuality. Uses the technique of dramatic reenactment of his ideas, with actors playing Freud and his patients.</w:t>
      </w:r>
    </w:p>
    <w:p w:rsidR="002E0D56" w:rsidRDefault="00C67A04">
      <w:pPr>
        <w:spacing w:before="149"/>
        <w:ind w:left="588"/>
        <w:rPr>
          <w:rFonts w:ascii="Times New Roman"/>
          <w:b/>
          <w:sz w:val="19"/>
        </w:rPr>
      </w:pPr>
      <w:r>
        <w:rPr>
          <w:rFonts w:ascii="Times New Roman"/>
          <w:b/>
          <w:w w:val="105"/>
          <w:sz w:val="19"/>
        </w:rPr>
        <w:t>Freud Under Analysis (1987). IC(CORT), 58 minutes</w:t>
      </w:r>
    </w:p>
    <w:p w:rsidR="002E0D56" w:rsidRDefault="00C67A04">
      <w:pPr>
        <w:pStyle w:val="BodyText"/>
        <w:spacing w:before="24" w:line="266" w:lineRule="auto"/>
        <w:ind w:left="588" w:right="1072"/>
      </w:pPr>
      <w:r>
        <w:rPr>
          <w:w w:val="105"/>
        </w:rPr>
        <w:t>Profiles Freud’s l</w:t>
      </w:r>
      <w:r>
        <w:rPr>
          <w:w w:val="105"/>
        </w:rPr>
        <w:t>ife and contributions to the development of psychoanalytic theory, which established the study of the mind as a science. Discusses his major ideas, including the function of sexual</w:t>
      </w:r>
      <w:r>
        <w:rPr>
          <w:spacing w:val="-15"/>
          <w:w w:val="105"/>
        </w:rPr>
        <w:t xml:space="preserve"> </w:t>
      </w:r>
      <w:r>
        <w:rPr>
          <w:w w:val="105"/>
        </w:rPr>
        <w:t>repression</w:t>
      </w:r>
      <w:r>
        <w:rPr>
          <w:spacing w:val="-15"/>
          <w:w w:val="105"/>
        </w:rPr>
        <w:t xml:space="preserve"> </w:t>
      </w:r>
      <w:r>
        <w:rPr>
          <w:w w:val="105"/>
        </w:rPr>
        <w:t>in</w:t>
      </w:r>
      <w:r>
        <w:rPr>
          <w:spacing w:val="-15"/>
          <w:w w:val="105"/>
        </w:rPr>
        <w:t xml:space="preserve"> </w:t>
      </w:r>
      <w:r>
        <w:rPr>
          <w:w w:val="105"/>
        </w:rPr>
        <w:t>the</w:t>
      </w:r>
      <w:r>
        <w:rPr>
          <w:spacing w:val="-15"/>
          <w:w w:val="105"/>
        </w:rPr>
        <w:t xml:space="preserve"> </w:t>
      </w:r>
      <w:r>
        <w:rPr>
          <w:w w:val="105"/>
        </w:rPr>
        <w:t>development</w:t>
      </w:r>
      <w:r>
        <w:rPr>
          <w:spacing w:val="-14"/>
          <w:w w:val="105"/>
        </w:rPr>
        <w:t xml:space="preserve"> </w:t>
      </w:r>
      <w:r>
        <w:rPr>
          <w:w w:val="105"/>
        </w:rPr>
        <w:t>of</w:t>
      </w:r>
      <w:r>
        <w:rPr>
          <w:spacing w:val="-15"/>
          <w:w w:val="105"/>
        </w:rPr>
        <w:t xml:space="preserve"> </w:t>
      </w:r>
      <w:r>
        <w:rPr>
          <w:w w:val="105"/>
        </w:rPr>
        <w:t>the</w:t>
      </w:r>
      <w:r>
        <w:rPr>
          <w:spacing w:val="-15"/>
          <w:w w:val="105"/>
        </w:rPr>
        <w:t xml:space="preserve"> </w:t>
      </w:r>
      <w:r>
        <w:rPr>
          <w:w w:val="105"/>
        </w:rPr>
        <w:t>personality,</w:t>
      </w:r>
      <w:r>
        <w:rPr>
          <w:spacing w:val="-15"/>
          <w:w w:val="105"/>
        </w:rPr>
        <w:t xml:space="preserve"> </w:t>
      </w:r>
      <w:r>
        <w:rPr>
          <w:w w:val="105"/>
        </w:rPr>
        <w:t>the</w:t>
      </w:r>
      <w:r>
        <w:rPr>
          <w:spacing w:val="-15"/>
          <w:w w:val="105"/>
        </w:rPr>
        <w:t xml:space="preserve"> </w:t>
      </w:r>
      <w:r>
        <w:rPr>
          <w:w w:val="105"/>
        </w:rPr>
        <w:t>role</w:t>
      </w:r>
      <w:r>
        <w:rPr>
          <w:spacing w:val="-15"/>
          <w:w w:val="105"/>
        </w:rPr>
        <w:t xml:space="preserve"> </w:t>
      </w:r>
      <w:r>
        <w:rPr>
          <w:w w:val="105"/>
        </w:rPr>
        <w:t>of</w:t>
      </w:r>
      <w:r>
        <w:rPr>
          <w:spacing w:val="-14"/>
          <w:w w:val="105"/>
        </w:rPr>
        <w:t xml:space="preserve"> </w:t>
      </w:r>
      <w:r>
        <w:rPr>
          <w:w w:val="105"/>
        </w:rPr>
        <w:t>the</w:t>
      </w:r>
      <w:r>
        <w:rPr>
          <w:spacing w:val="-15"/>
          <w:w w:val="105"/>
        </w:rPr>
        <w:t xml:space="preserve"> </w:t>
      </w:r>
      <w:r>
        <w:rPr>
          <w:w w:val="105"/>
        </w:rPr>
        <w:t>unconscio</w:t>
      </w:r>
      <w:r>
        <w:rPr>
          <w:w w:val="105"/>
        </w:rPr>
        <w:t>us,</w:t>
      </w:r>
      <w:r>
        <w:rPr>
          <w:spacing w:val="-15"/>
          <w:w w:val="105"/>
        </w:rPr>
        <w:t xml:space="preserve"> </w:t>
      </w:r>
      <w:r>
        <w:rPr>
          <w:w w:val="105"/>
        </w:rPr>
        <w:t>the</w:t>
      </w:r>
      <w:r>
        <w:rPr>
          <w:spacing w:val="-15"/>
          <w:w w:val="105"/>
        </w:rPr>
        <w:t xml:space="preserve"> </w:t>
      </w:r>
      <w:r>
        <w:rPr>
          <w:w w:val="105"/>
        </w:rPr>
        <w:t>importance of childhood experiences to adult development, and the therapeutic techniques of psychoanalysis in controlling neurotic behaviors. Produced for the NOVA</w:t>
      </w:r>
      <w:r>
        <w:rPr>
          <w:spacing w:val="-34"/>
          <w:w w:val="105"/>
        </w:rPr>
        <w:t xml:space="preserve"> </w:t>
      </w:r>
      <w:r>
        <w:rPr>
          <w:w w:val="105"/>
        </w:rPr>
        <w:t>series.</w:t>
      </w:r>
    </w:p>
    <w:p w:rsidR="002E0D56" w:rsidRDefault="00C67A04">
      <w:pPr>
        <w:spacing w:before="149"/>
        <w:ind w:left="588"/>
        <w:rPr>
          <w:rFonts w:ascii="Times New Roman"/>
          <w:b/>
          <w:sz w:val="19"/>
        </w:rPr>
      </w:pPr>
      <w:r>
        <w:rPr>
          <w:rFonts w:ascii="Times New Roman"/>
          <w:b/>
          <w:w w:val="110"/>
          <w:sz w:val="19"/>
        </w:rPr>
        <w:t>Neurotic Behavior: A Psychodynamic View (1973). CRM, 19 minutes</w:t>
      </w:r>
    </w:p>
    <w:p w:rsidR="002E0D56" w:rsidRDefault="00C67A04">
      <w:pPr>
        <w:pStyle w:val="BodyText"/>
        <w:spacing w:before="25" w:line="266" w:lineRule="auto"/>
        <w:ind w:left="588" w:right="882"/>
      </w:pPr>
      <w:r>
        <w:rPr>
          <w:w w:val="105"/>
        </w:rPr>
        <w:t>Illustrates several varieties of neurotic behavior and classical defense mechanisms in a vignette about the life of Peter, a college student. A psychodynamic approach to behavior is used to analyze Peter’s life as he experiences anxiety, then repression, r</w:t>
      </w:r>
      <w:r>
        <w:rPr>
          <w:w w:val="105"/>
        </w:rPr>
        <w:t>ationalization, displacement, and finally phobias and obsessive-compulsive neurosis in reaction to the psychological trauma induced by his mother during early training. This film illustrates the unconscious and unintentional nature of defense mechanisms.</w:t>
      </w:r>
    </w:p>
    <w:p w:rsidR="002E0D56" w:rsidRDefault="00C67A04">
      <w:pPr>
        <w:spacing w:before="149"/>
        <w:ind w:left="588"/>
        <w:rPr>
          <w:rFonts w:ascii="Times New Roman"/>
          <w:b/>
          <w:sz w:val="19"/>
        </w:rPr>
      </w:pPr>
      <w:r>
        <w:rPr>
          <w:rFonts w:ascii="Times New Roman"/>
          <w:b/>
          <w:w w:val="105"/>
          <w:sz w:val="19"/>
        </w:rPr>
        <w:t>P</w:t>
      </w:r>
      <w:r>
        <w:rPr>
          <w:rFonts w:ascii="Times New Roman"/>
          <w:b/>
          <w:w w:val="105"/>
          <w:sz w:val="19"/>
        </w:rPr>
        <w:t>ersonality (1971). (CRM)MCGH, 30 minutes</w:t>
      </w:r>
    </w:p>
    <w:p w:rsidR="002E0D56" w:rsidRDefault="00C67A04">
      <w:pPr>
        <w:pStyle w:val="BodyText"/>
        <w:spacing w:before="25" w:line="266" w:lineRule="auto"/>
        <w:ind w:left="588" w:right="882"/>
      </w:pPr>
      <w:r>
        <w:rPr>
          <w:w w:val="105"/>
        </w:rPr>
        <w:t>Focuses</w:t>
      </w:r>
      <w:r>
        <w:rPr>
          <w:spacing w:val="-12"/>
          <w:w w:val="105"/>
        </w:rPr>
        <w:t xml:space="preserve"> </w:t>
      </w:r>
      <w:r>
        <w:rPr>
          <w:w w:val="105"/>
        </w:rPr>
        <w:t>on</w:t>
      </w:r>
      <w:r>
        <w:rPr>
          <w:spacing w:val="-11"/>
          <w:w w:val="105"/>
        </w:rPr>
        <w:t xml:space="preserve"> </w:t>
      </w:r>
      <w:r>
        <w:rPr>
          <w:w w:val="105"/>
        </w:rPr>
        <w:t>an</w:t>
      </w:r>
      <w:r>
        <w:rPr>
          <w:spacing w:val="-12"/>
          <w:w w:val="105"/>
        </w:rPr>
        <w:t xml:space="preserve"> </w:t>
      </w:r>
      <w:r>
        <w:rPr>
          <w:w w:val="105"/>
        </w:rPr>
        <w:t>articulate,</w:t>
      </w:r>
      <w:r>
        <w:rPr>
          <w:spacing w:val="-11"/>
          <w:w w:val="105"/>
        </w:rPr>
        <w:t xml:space="preserve"> </w:t>
      </w:r>
      <w:r>
        <w:rPr>
          <w:w w:val="105"/>
        </w:rPr>
        <w:t>self-aware</w:t>
      </w:r>
      <w:r>
        <w:rPr>
          <w:spacing w:val="-12"/>
          <w:w w:val="105"/>
        </w:rPr>
        <w:t xml:space="preserve"> </w:t>
      </w:r>
      <w:r>
        <w:rPr>
          <w:w w:val="105"/>
        </w:rPr>
        <w:t>college</w:t>
      </w:r>
      <w:r>
        <w:rPr>
          <w:spacing w:val="-11"/>
          <w:w w:val="105"/>
        </w:rPr>
        <w:t xml:space="preserve"> </w:t>
      </w:r>
      <w:r>
        <w:rPr>
          <w:w w:val="105"/>
        </w:rPr>
        <w:t>senior.</w:t>
      </w:r>
      <w:r>
        <w:rPr>
          <w:spacing w:val="-11"/>
          <w:w w:val="105"/>
        </w:rPr>
        <w:t xml:space="preserve"> </w:t>
      </w:r>
      <w:r>
        <w:rPr>
          <w:w w:val="105"/>
        </w:rPr>
        <w:t>It</w:t>
      </w:r>
      <w:r>
        <w:rPr>
          <w:spacing w:val="-12"/>
          <w:w w:val="105"/>
        </w:rPr>
        <w:t xml:space="preserve"> </w:t>
      </w:r>
      <w:r>
        <w:rPr>
          <w:w w:val="105"/>
        </w:rPr>
        <w:t>begins</w:t>
      </w:r>
      <w:r>
        <w:rPr>
          <w:spacing w:val="-11"/>
          <w:w w:val="105"/>
        </w:rPr>
        <w:t xml:space="preserve"> </w:t>
      </w:r>
      <w:r>
        <w:rPr>
          <w:w w:val="105"/>
        </w:rPr>
        <w:t>with</w:t>
      </w:r>
      <w:r>
        <w:rPr>
          <w:spacing w:val="-12"/>
          <w:w w:val="105"/>
        </w:rPr>
        <w:t xml:space="preserve"> </w:t>
      </w:r>
      <w:r>
        <w:rPr>
          <w:w w:val="105"/>
        </w:rPr>
        <w:t>his</w:t>
      </w:r>
      <w:r>
        <w:rPr>
          <w:spacing w:val="-11"/>
          <w:w w:val="105"/>
        </w:rPr>
        <w:t xml:space="preserve"> </w:t>
      </w:r>
      <w:r>
        <w:rPr>
          <w:w w:val="105"/>
        </w:rPr>
        <w:t>self-report,</w:t>
      </w:r>
      <w:r>
        <w:rPr>
          <w:spacing w:val="-12"/>
          <w:w w:val="105"/>
        </w:rPr>
        <w:t xml:space="preserve"> </w:t>
      </w:r>
      <w:r>
        <w:rPr>
          <w:w w:val="105"/>
        </w:rPr>
        <w:t>which</w:t>
      </w:r>
      <w:r>
        <w:rPr>
          <w:spacing w:val="-11"/>
          <w:w w:val="105"/>
        </w:rPr>
        <w:t xml:space="preserve"> </w:t>
      </w:r>
      <w:r>
        <w:rPr>
          <w:w w:val="105"/>
        </w:rPr>
        <w:t>is</w:t>
      </w:r>
      <w:r>
        <w:rPr>
          <w:spacing w:val="-11"/>
          <w:w w:val="105"/>
        </w:rPr>
        <w:t xml:space="preserve"> </w:t>
      </w:r>
      <w:r>
        <w:rPr>
          <w:w w:val="105"/>
        </w:rPr>
        <w:t>contrasted with</w:t>
      </w:r>
      <w:r>
        <w:rPr>
          <w:spacing w:val="-10"/>
          <w:w w:val="105"/>
        </w:rPr>
        <w:t xml:space="preserve"> </w:t>
      </w:r>
      <w:r>
        <w:rPr>
          <w:w w:val="105"/>
        </w:rPr>
        <w:t>the</w:t>
      </w:r>
      <w:r>
        <w:rPr>
          <w:spacing w:val="-9"/>
          <w:w w:val="105"/>
        </w:rPr>
        <w:t xml:space="preserve"> </w:t>
      </w:r>
      <w:r>
        <w:rPr>
          <w:w w:val="105"/>
        </w:rPr>
        <w:t>opinions</w:t>
      </w:r>
      <w:r>
        <w:rPr>
          <w:spacing w:val="-9"/>
          <w:w w:val="105"/>
        </w:rPr>
        <w:t xml:space="preserve"> </w:t>
      </w:r>
      <w:r>
        <w:rPr>
          <w:w w:val="105"/>
        </w:rPr>
        <w:t>of</w:t>
      </w:r>
      <w:r>
        <w:rPr>
          <w:spacing w:val="-9"/>
          <w:w w:val="105"/>
        </w:rPr>
        <w:t xml:space="preserve"> </w:t>
      </w:r>
      <w:r>
        <w:rPr>
          <w:w w:val="105"/>
        </w:rPr>
        <w:t>his</w:t>
      </w:r>
      <w:r>
        <w:rPr>
          <w:spacing w:val="-10"/>
          <w:w w:val="105"/>
        </w:rPr>
        <w:t xml:space="preserve"> </w:t>
      </w:r>
      <w:r>
        <w:rPr>
          <w:w w:val="105"/>
        </w:rPr>
        <w:t>parents,</w:t>
      </w:r>
      <w:r>
        <w:rPr>
          <w:spacing w:val="-9"/>
          <w:w w:val="105"/>
        </w:rPr>
        <w:t xml:space="preserve"> </w:t>
      </w:r>
      <w:r>
        <w:rPr>
          <w:w w:val="105"/>
        </w:rPr>
        <w:t>his</w:t>
      </w:r>
      <w:r>
        <w:rPr>
          <w:spacing w:val="-9"/>
          <w:w w:val="105"/>
        </w:rPr>
        <w:t xml:space="preserve"> </w:t>
      </w:r>
      <w:r>
        <w:rPr>
          <w:w w:val="105"/>
        </w:rPr>
        <w:t>girlfriend,</w:t>
      </w:r>
      <w:r>
        <w:rPr>
          <w:spacing w:val="-9"/>
          <w:w w:val="105"/>
        </w:rPr>
        <w:t xml:space="preserve"> </w:t>
      </w:r>
      <w:r>
        <w:rPr>
          <w:w w:val="105"/>
        </w:rPr>
        <w:t>and</w:t>
      </w:r>
      <w:r>
        <w:rPr>
          <w:spacing w:val="-10"/>
          <w:w w:val="105"/>
        </w:rPr>
        <w:t xml:space="preserve"> </w:t>
      </w:r>
      <w:r>
        <w:rPr>
          <w:w w:val="105"/>
        </w:rPr>
        <w:t>his</w:t>
      </w:r>
      <w:r>
        <w:rPr>
          <w:spacing w:val="-9"/>
          <w:w w:val="105"/>
        </w:rPr>
        <w:t xml:space="preserve"> </w:t>
      </w:r>
      <w:r>
        <w:rPr>
          <w:w w:val="105"/>
        </w:rPr>
        <w:t>roommate.</w:t>
      </w:r>
      <w:r>
        <w:rPr>
          <w:spacing w:val="-9"/>
          <w:w w:val="105"/>
        </w:rPr>
        <w:t xml:space="preserve"> </w:t>
      </w:r>
      <w:r>
        <w:rPr>
          <w:w w:val="105"/>
        </w:rPr>
        <w:t>Thematic</w:t>
      </w:r>
      <w:r>
        <w:rPr>
          <w:spacing w:val="-9"/>
          <w:w w:val="105"/>
        </w:rPr>
        <w:t xml:space="preserve"> </w:t>
      </w:r>
      <w:r>
        <w:rPr>
          <w:w w:val="105"/>
        </w:rPr>
        <w:t>Apperception</w:t>
      </w:r>
      <w:r>
        <w:rPr>
          <w:spacing w:val="-9"/>
          <w:w w:val="105"/>
        </w:rPr>
        <w:t xml:space="preserve"> </w:t>
      </w:r>
      <w:r>
        <w:rPr>
          <w:w w:val="105"/>
        </w:rPr>
        <w:t>Tests</w:t>
      </w:r>
      <w:r>
        <w:rPr>
          <w:spacing w:val="-10"/>
          <w:w w:val="105"/>
        </w:rPr>
        <w:t xml:space="preserve"> </w:t>
      </w:r>
      <w:r>
        <w:rPr>
          <w:w w:val="105"/>
        </w:rPr>
        <w:t>are shown. Goo</w:t>
      </w:r>
      <w:r>
        <w:rPr>
          <w:w w:val="105"/>
        </w:rPr>
        <w:t>d, as the TAT is an instrument many students will never have the opportunity to see, other than in this</w:t>
      </w:r>
      <w:r>
        <w:rPr>
          <w:spacing w:val="-11"/>
          <w:w w:val="105"/>
        </w:rPr>
        <w:t xml:space="preserve"> </w:t>
      </w:r>
      <w:r>
        <w:rPr>
          <w:w w:val="105"/>
        </w:rPr>
        <w:t>venue.</w:t>
      </w:r>
    </w:p>
    <w:p w:rsidR="002E0D56" w:rsidRDefault="00C67A04">
      <w:pPr>
        <w:spacing w:before="148"/>
        <w:ind w:left="588"/>
        <w:rPr>
          <w:rFonts w:ascii="Times New Roman"/>
          <w:b/>
          <w:sz w:val="19"/>
        </w:rPr>
      </w:pPr>
      <w:r>
        <w:rPr>
          <w:rFonts w:ascii="Times New Roman"/>
          <w:b/>
          <w:w w:val="105"/>
          <w:sz w:val="19"/>
        </w:rPr>
        <w:t>Ratman (1974). TLF, 53 minutes</w:t>
      </w:r>
    </w:p>
    <w:p w:rsidR="002E0D56" w:rsidRDefault="00C67A04">
      <w:pPr>
        <w:pStyle w:val="BodyText"/>
        <w:spacing w:before="25" w:line="266" w:lineRule="auto"/>
        <w:ind w:left="588" w:right="1057"/>
      </w:pPr>
      <w:r>
        <w:rPr>
          <w:w w:val="105"/>
        </w:rPr>
        <w:t>A dramatization of one of Freud’s most famous cases. Freud’s analysis of the obsessive behavior of this patient is</w:t>
      </w:r>
      <w:r>
        <w:rPr>
          <w:w w:val="105"/>
        </w:rPr>
        <w:t xml:space="preserve"> reviewed.</w:t>
      </w:r>
    </w:p>
    <w:p w:rsidR="002E0D56" w:rsidRDefault="00C67A04">
      <w:pPr>
        <w:spacing w:before="147"/>
        <w:ind w:left="588"/>
        <w:rPr>
          <w:rFonts w:ascii="Times New Roman"/>
          <w:b/>
          <w:sz w:val="19"/>
        </w:rPr>
      </w:pPr>
      <w:r>
        <w:rPr>
          <w:rFonts w:ascii="Times New Roman"/>
          <w:b/>
          <w:w w:val="105"/>
          <w:sz w:val="19"/>
        </w:rPr>
        <w:t>67,000 Dreams (1972). TLF, 30 minutes</w:t>
      </w:r>
    </w:p>
    <w:p w:rsidR="002E0D56" w:rsidRDefault="00C67A04">
      <w:pPr>
        <w:pStyle w:val="BodyText"/>
        <w:spacing w:before="25" w:line="266" w:lineRule="auto"/>
        <w:ind w:left="588" w:right="1196"/>
      </w:pPr>
      <w:r>
        <w:rPr>
          <w:w w:val="105"/>
        </w:rPr>
        <w:t>An interview with Carl Jung in which he talks about the development of his theory, including the concept of the collective unconscious.</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29"/>
        </w:rPr>
        <w:t>CAS</w:t>
      </w:r>
      <w:r>
        <w:rPr>
          <w:spacing w:val="-42"/>
        </w:rPr>
        <w:t xml:space="preserve"> </w:t>
      </w:r>
      <w:r>
        <w:rPr>
          <w:u w:val="none"/>
        </w:rPr>
        <w:t xml:space="preserve">E </w:t>
      </w:r>
      <w:r>
        <w:rPr>
          <w:spacing w:val="33"/>
        </w:rPr>
        <w:t>STUD</w:t>
      </w:r>
      <w:r>
        <w:rPr>
          <w:spacing w:val="-42"/>
        </w:rPr>
        <w:t xml:space="preserve"> </w:t>
      </w:r>
      <w:r>
        <w:rPr>
          <w:u w:val="none"/>
        </w:rPr>
        <w:t xml:space="preserve">Y </w:t>
      </w:r>
      <w:r>
        <w:rPr>
          <w:spacing w:val="36"/>
        </w:rPr>
        <w:t>LECTUR</w:t>
      </w:r>
      <w:r>
        <w:rPr>
          <w:spacing w:val="-41"/>
        </w:rPr>
        <w:t xml:space="preserve"> </w:t>
      </w:r>
      <w:r>
        <w:rPr>
          <w:u w:val="none"/>
        </w:rPr>
        <w:t xml:space="preserve">E </w:t>
      </w:r>
      <w:r>
        <w:rPr>
          <w:spacing w:val="38"/>
          <w:u w:val="none"/>
        </w:rPr>
        <w:t>LAUNCHER</w:t>
      </w:r>
      <w:r>
        <w:rPr>
          <w:spacing w:val="-43"/>
          <w:u w:val="none"/>
        </w:rPr>
        <w:t xml:space="preserve"> </w:t>
      </w:r>
    </w:p>
    <w:p w:rsidR="002E0D56" w:rsidRDefault="00C67A04">
      <w:pPr>
        <w:pStyle w:val="BodyText"/>
        <w:spacing w:before="75" w:line="266" w:lineRule="auto"/>
        <w:ind w:left="588" w:right="1228"/>
      </w:pPr>
      <w:r>
        <w:rPr>
          <w:w w:val="105"/>
        </w:rPr>
        <w:t>In 1923, personal tragedy transformed the life of an 18-year-old Texan named Howard. This overprotected</w:t>
      </w:r>
      <w:r>
        <w:rPr>
          <w:spacing w:val="-15"/>
          <w:w w:val="105"/>
        </w:rPr>
        <w:t xml:space="preserve"> </w:t>
      </w:r>
      <w:r>
        <w:rPr>
          <w:w w:val="105"/>
        </w:rPr>
        <w:t>college</w:t>
      </w:r>
      <w:r>
        <w:rPr>
          <w:spacing w:val="-15"/>
          <w:w w:val="105"/>
        </w:rPr>
        <w:t xml:space="preserve"> </w:t>
      </w:r>
      <w:r>
        <w:rPr>
          <w:w w:val="105"/>
        </w:rPr>
        <w:t>freshman</w:t>
      </w:r>
      <w:r>
        <w:rPr>
          <w:spacing w:val="-14"/>
          <w:w w:val="105"/>
        </w:rPr>
        <w:t xml:space="preserve"> </w:t>
      </w:r>
      <w:r>
        <w:rPr>
          <w:w w:val="105"/>
        </w:rPr>
        <w:t>had</w:t>
      </w:r>
      <w:r>
        <w:rPr>
          <w:spacing w:val="-15"/>
          <w:w w:val="105"/>
        </w:rPr>
        <w:t xml:space="preserve"> </w:t>
      </w:r>
      <w:r>
        <w:rPr>
          <w:w w:val="105"/>
        </w:rPr>
        <w:t>never</w:t>
      </w:r>
      <w:r>
        <w:rPr>
          <w:spacing w:val="-14"/>
          <w:w w:val="105"/>
        </w:rPr>
        <w:t xml:space="preserve"> </w:t>
      </w:r>
      <w:r>
        <w:rPr>
          <w:w w:val="105"/>
        </w:rPr>
        <w:t>made</w:t>
      </w:r>
      <w:r>
        <w:rPr>
          <w:spacing w:val="-15"/>
          <w:w w:val="105"/>
        </w:rPr>
        <w:t xml:space="preserve"> </w:t>
      </w:r>
      <w:r>
        <w:rPr>
          <w:w w:val="105"/>
        </w:rPr>
        <w:t>a</w:t>
      </w:r>
      <w:r>
        <w:rPr>
          <w:spacing w:val="-14"/>
          <w:w w:val="105"/>
        </w:rPr>
        <w:t xml:space="preserve"> </w:t>
      </w:r>
      <w:r>
        <w:rPr>
          <w:w w:val="105"/>
        </w:rPr>
        <w:t>major</w:t>
      </w:r>
      <w:r>
        <w:rPr>
          <w:spacing w:val="-15"/>
          <w:w w:val="105"/>
        </w:rPr>
        <w:t xml:space="preserve"> </w:t>
      </w:r>
      <w:r>
        <w:rPr>
          <w:w w:val="105"/>
        </w:rPr>
        <w:t>decision</w:t>
      </w:r>
      <w:r>
        <w:rPr>
          <w:spacing w:val="-14"/>
          <w:w w:val="105"/>
        </w:rPr>
        <w:t xml:space="preserve"> </w:t>
      </w:r>
      <w:r>
        <w:rPr>
          <w:w w:val="105"/>
        </w:rPr>
        <w:t>for</w:t>
      </w:r>
      <w:r>
        <w:rPr>
          <w:spacing w:val="-15"/>
          <w:w w:val="105"/>
        </w:rPr>
        <w:t xml:space="preserve"> </w:t>
      </w:r>
      <w:r>
        <w:rPr>
          <w:w w:val="105"/>
        </w:rPr>
        <w:t>himself.</w:t>
      </w:r>
      <w:r>
        <w:rPr>
          <w:spacing w:val="-14"/>
          <w:w w:val="105"/>
        </w:rPr>
        <w:t xml:space="preserve"> </w:t>
      </w:r>
      <w:r>
        <w:rPr>
          <w:w w:val="105"/>
        </w:rPr>
        <w:t>When</w:t>
      </w:r>
      <w:r>
        <w:rPr>
          <w:spacing w:val="-15"/>
          <w:w w:val="105"/>
        </w:rPr>
        <w:t xml:space="preserve"> </w:t>
      </w:r>
      <w:r>
        <w:rPr>
          <w:w w:val="105"/>
        </w:rPr>
        <w:t>a</w:t>
      </w:r>
      <w:r>
        <w:rPr>
          <w:spacing w:val="-14"/>
          <w:w w:val="105"/>
        </w:rPr>
        <w:t xml:space="preserve"> </w:t>
      </w:r>
      <w:r>
        <w:rPr>
          <w:w w:val="105"/>
        </w:rPr>
        <w:t>heart</w:t>
      </w:r>
      <w:r>
        <w:rPr>
          <w:spacing w:val="-15"/>
          <w:w w:val="105"/>
        </w:rPr>
        <w:t xml:space="preserve"> </w:t>
      </w:r>
      <w:r>
        <w:rPr>
          <w:w w:val="105"/>
        </w:rPr>
        <w:t>attack killed his father, only two years after the death of his mother, How</w:t>
      </w:r>
      <w:r>
        <w:rPr>
          <w:w w:val="105"/>
        </w:rPr>
        <w:t>ard suddenly inherited three- fourths of the interest in the family’s lucrative tool company. His uncle and grandparents, who owned</w:t>
      </w:r>
      <w:r>
        <w:rPr>
          <w:spacing w:val="-7"/>
          <w:w w:val="105"/>
        </w:rPr>
        <w:t xml:space="preserve"> </w:t>
      </w:r>
      <w:r>
        <w:rPr>
          <w:w w:val="105"/>
        </w:rPr>
        <w:t>the</w:t>
      </w:r>
      <w:r>
        <w:rPr>
          <w:spacing w:val="-6"/>
          <w:w w:val="105"/>
        </w:rPr>
        <w:t xml:space="preserve"> </w:t>
      </w:r>
      <w:r>
        <w:rPr>
          <w:w w:val="105"/>
        </w:rPr>
        <w:t>rest</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business,</w:t>
      </w:r>
      <w:r>
        <w:rPr>
          <w:spacing w:val="-6"/>
          <w:w w:val="105"/>
        </w:rPr>
        <w:t xml:space="preserve"> </w:t>
      </w:r>
      <w:r>
        <w:rPr>
          <w:w w:val="105"/>
        </w:rPr>
        <w:t>urged</w:t>
      </w:r>
      <w:r>
        <w:rPr>
          <w:spacing w:val="-6"/>
          <w:w w:val="105"/>
        </w:rPr>
        <w:t xml:space="preserve"> </w:t>
      </w:r>
      <w:r>
        <w:rPr>
          <w:w w:val="105"/>
        </w:rPr>
        <w:t>Howard</w:t>
      </w:r>
      <w:r>
        <w:rPr>
          <w:spacing w:val="-6"/>
          <w:w w:val="105"/>
        </w:rPr>
        <w:t xml:space="preserve"> </w:t>
      </w:r>
      <w:r>
        <w:rPr>
          <w:w w:val="105"/>
        </w:rPr>
        <w:t>to</w:t>
      </w:r>
      <w:r>
        <w:rPr>
          <w:spacing w:val="-6"/>
          <w:w w:val="105"/>
        </w:rPr>
        <w:t xml:space="preserve"> </w:t>
      </w:r>
      <w:r>
        <w:rPr>
          <w:w w:val="105"/>
        </w:rPr>
        <w:t>return</w:t>
      </w:r>
      <w:r>
        <w:rPr>
          <w:spacing w:val="-6"/>
          <w:w w:val="105"/>
        </w:rPr>
        <w:t xml:space="preserve"> </w:t>
      </w:r>
      <w:r>
        <w:rPr>
          <w:w w:val="105"/>
        </w:rPr>
        <w:t>to</w:t>
      </w:r>
      <w:r>
        <w:rPr>
          <w:spacing w:val="-7"/>
          <w:w w:val="105"/>
        </w:rPr>
        <w:t xml:space="preserve"> </w:t>
      </w:r>
      <w:r>
        <w:rPr>
          <w:w w:val="105"/>
        </w:rPr>
        <w:t>school.</w:t>
      </w:r>
      <w:r>
        <w:rPr>
          <w:spacing w:val="-6"/>
          <w:w w:val="105"/>
        </w:rPr>
        <w:t xml:space="preserve"> </w:t>
      </w:r>
      <w:r>
        <w:rPr>
          <w:w w:val="105"/>
        </w:rPr>
        <w:t>Despite</w:t>
      </w:r>
      <w:r>
        <w:rPr>
          <w:spacing w:val="-6"/>
          <w:w w:val="105"/>
        </w:rPr>
        <w:t xml:space="preserve"> </w:t>
      </w:r>
      <w:r>
        <w:rPr>
          <w:w w:val="105"/>
        </w:rPr>
        <w:t>his</w:t>
      </w:r>
      <w:r>
        <w:rPr>
          <w:spacing w:val="-6"/>
          <w:w w:val="105"/>
        </w:rPr>
        <w:t xml:space="preserve"> </w:t>
      </w:r>
      <w:r>
        <w:rPr>
          <w:w w:val="105"/>
        </w:rPr>
        <w:t>reputation</w:t>
      </w:r>
      <w:r>
        <w:rPr>
          <w:spacing w:val="-6"/>
          <w:w w:val="105"/>
        </w:rPr>
        <w:t xml:space="preserve"> </w:t>
      </w:r>
      <w:r>
        <w:rPr>
          <w:w w:val="105"/>
        </w:rPr>
        <w:t>as</w:t>
      </w:r>
      <w:r>
        <w:rPr>
          <w:spacing w:val="-6"/>
          <w:w w:val="105"/>
        </w:rPr>
        <w:t xml:space="preserve"> </w:t>
      </w:r>
      <w:r>
        <w:rPr>
          <w:w w:val="105"/>
        </w:rPr>
        <w:t>a</w:t>
      </w:r>
      <w:r>
        <w:rPr>
          <w:spacing w:val="-6"/>
          <w:w w:val="105"/>
        </w:rPr>
        <w:t xml:space="preserve"> </w:t>
      </w:r>
      <w:r>
        <w:rPr>
          <w:w w:val="105"/>
        </w:rPr>
        <w:t>shy and obedient boy, Howard refused. Within four months, he bought out his relatives’ share in the company.</w:t>
      </w:r>
      <w:r>
        <w:rPr>
          <w:spacing w:val="-3"/>
          <w:w w:val="105"/>
        </w:rPr>
        <w:t xml:space="preserve"> </w:t>
      </w:r>
      <w:r>
        <w:rPr>
          <w:w w:val="105"/>
        </w:rPr>
        <w:t>By</w:t>
      </w:r>
      <w:r>
        <w:rPr>
          <w:spacing w:val="-2"/>
          <w:w w:val="105"/>
        </w:rPr>
        <w:t xml:space="preserve"> </w:t>
      </w:r>
      <w:r>
        <w:rPr>
          <w:w w:val="105"/>
        </w:rPr>
        <w:t>the</w:t>
      </w:r>
      <w:r>
        <w:rPr>
          <w:spacing w:val="-2"/>
          <w:w w:val="105"/>
        </w:rPr>
        <w:t xml:space="preserve"> </w:t>
      </w:r>
      <w:r>
        <w:rPr>
          <w:w w:val="105"/>
        </w:rPr>
        <w:t>time</w:t>
      </w:r>
      <w:r>
        <w:rPr>
          <w:spacing w:val="-2"/>
          <w:w w:val="105"/>
        </w:rPr>
        <w:t xml:space="preserve"> </w:t>
      </w:r>
      <w:r>
        <w:rPr>
          <w:w w:val="105"/>
        </w:rPr>
        <w:t>Howard</w:t>
      </w:r>
      <w:r>
        <w:rPr>
          <w:spacing w:val="-2"/>
          <w:w w:val="105"/>
        </w:rPr>
        <w:t xml:space="preserve"> </w:t>
      </w:r>
      <w:r>
        <w:rPr>
          <w:w w:val="105"/>
        </w:rPr>
        <w:t>was</w:t>
      </w:r>
      <w:r>
        <w:rPr>
          <w:spacing w:val="-2"/>
          <w:w w:val="105"/>
        </w:rPr>
        <w:t xml:space="preserve"> </w:t>
      </w:r>
      <w:r>
        <w:rPr>
          <w:w w:val="105"/>
        </w:rPr>
        <w:t>19,</w:t>
      </w:r>
      <w:r>
        <w:rPr>
          <w:spacing w:val="-2"/>
          <w:w w:val="105"/>
        </w:rPr>
        <w:t xml:space="preserve"> </w:t>
      </w:r>
      <w:r>
        <w:rPr>
          <w:w w:val="105"/>
        </w:rPr>
        <w:t>a</w:t>
      </w:r>
      <w:r>
        <w:rPr>
          <w:spacing w:val="-2"/>
          <w:w w:val="105"/>
        </w:rPr>
        <w:t xml:space="preserve"> </w:t>
      </w:r>
      <w:r>
        <w:rPr>
          <w:w w:val="105"/>
        </w:rPr>
        <w:t>judge</w:t>
      </w:r>
      <w:r>
        <w:rPr>
          <w:spacing w:val="-2"/>
          <w:w w:val="105"/>
        </w:rPr>
        <w:t xml:space="preserve"> </w:t>
      </w:r>
      <w:r>
        <w:rPr>
          <w:w w:val="105"/>
        </w:rPr>
        <w:t>had</w:t>
      </w:r>
      <w:r>
        <w:rPr>
          <w:spacing w:val="-2"/>
          <w:w w:val="105"/>
        </w:rPr>
        <w:t xml:space="preserve"> </w:t>
      </w:r>
      <w:r>
        <w:rPr>
          <w:w w:val="105"/>
        </w:rPr>
        <w:t>granted</w:t>
      </w:r>
      <w:r>
        <w:rPr>
          <w:spacing w:val="-2"/>
          <w:w w:val="105"/>
        </w:rPr>
        <w:t xml:space="preserve"> </w:t>
      </w:r>
      <w:r>
        <w:rPr>
          <w:w w:val="105"/>
        </w:rPr>
        <w:t>him</w:t>
      </w:r>
      <w:r>
        <w:rPr>
          <w:spacing w:val="-2"/>
          <w:w w:val="105"/>
        </w:rPr>
        <w:t xml:space="preserve"> </w:t>
      </w:r>
      <w:r>
        <w:rPr>
          <w:w w:val="105"/>
        </w:rPr>
        <w:t>adult</w:t>
      </w:r>
      <w:r>
        <w:rPr>
          <w:spacing w:val="-2"/>
          <w:w w:val="105"/>
        </w:rPr>
        <w:t xml:space="preserve"> </w:t>
      </w:r>
      <w:r>
        <w:rPr>
          <w:w w:val="105"/>
        </w:rPr>
        <w:t>status,</w:t>
      </w:r>
      <w:r>
        <w:rPr>
          <w:spacing w:val="-2"/>
          <w:w w:val="105"/>
        </w:rPr>
        <w:t xml:space="preserve"> </w:t>
      </w:r>
      <w:r>
        <w:rPr>
          <w:w w:val="105"/>
        </w:rPr>
        <w:t>giving</w:t>
      </w:r>
      <w:r>
        <w:rPr>
          <w:spacing w:val="-2"/>
          <w:w w:val="105"/>
        </w:rPr>
        <w:t xml:space="preserve"> </w:t>
      </w:r>
      <w:r>
        <w:rPr>
          <w:w w:val="105"/>
        </w:rPr>
        <w:t>him</w:t>
      </w:r>
      <w:r>
        <w:rPr>
          <w:spacing w:val="-3"/>
          <w:w w:val="105"/>
        </w:rPr>
        <w:t xml:space="preserve"> </w:t>
      </w:r>
      <w:r>
        <w:rPr>
          <w:w w:val="105"/>
        </w:rPr>
        <w:t>full</w:t>
      </w:r>
      <w:r>
        <w:rPr>
          <w:spacing w:val="-2"/>
          <w:w w:val="105"/>
        </w:rPr>
        <w:t xml:space="preserve"> </w:t>
      </w:r>
      <w:r>
        <w:rPr>
          <w:w w:val="105"/>
        </w:rPr>
        <w:t>legal control of the million-dollar company (Barlett &amp; Steele, 197</w:t>
      </w:r>
      <w:r>
        <w:rPr>
          <w:w w:val="105"/>
        </w:rPr>
        <w:t>9). However, he had no interest in running the family business. Instead, he wanted to become the world’s top aviator and most famous motion picture producer. “Then,” he told his accountant, “I want you to make me the richest man in the world” (Dietrich &amp; T</w:t>
      </w:r>
      <w:r>
        <w:rPr>
          <w:w w:val="105"/>
        </w:rPr>
        <w:t>homas, 1972, p.</w:t>
      </w:r>
      <w:r>
        <w:rPr>
          <w:spacing w:val="-34"/>
          <w:w w:val="105"/>
        </w:rPr>
        <w:t xml:space="preserve"> </w:t>
      </w:r>
      <w:r>
        <w:rPr>
          <w:w w:val="105"/>
        </w:rPr>
        <w:t>73).</w:t>
      </w:r>
    </w:p>
    <w:p w:rsidR="002E0D56" w:rsidRDefault="00C67A04">
      <w:pPr>
        <w:pStyle w:val="BodyText"/>
        <w:spacing w:before="124" w:line="266" w:lineRule="auto"/>
        <w:ind w:left="588" w:right="1095"/>
      </w:pPr>
      <w:r>
        <w:rPr>
          <w:w w:val="105"/>
        </w:rPr>
        <w:t xml:space="preserve">By the time he was 38, Howard Hughes was an American legend. He founded the Hughes Aircraft Company, manufacturer of the first spacecraft to land on the moon. He transformed Trans World Airlines into a $500 million empire. He designed </w:t>
      </w:r>
      <w:r>
        <w:rPr>
          <w:w w:val="105"/>
        </w:rPr>
        <w:t>and built airplanes for racing, military, and commercial uses. As a pilot, he broke many aviation records, capping his triumphs with a 1938 round-the-world flight. Ticker-tape parades in New York, Chicago, Los Angeles, and Houston honored his achievement (</w:t>
      </w:r>
      <w:r>
        <w:rPr>
          <w:w w:val="105"/>
        </w:rPr>
        <w:t>Drosnin, 1985). However, long before that, when he was only 20 years old, he had already reaped national honors producing several films, among them an Academy Award winner. As head of the RKO film studio, Hughes used his power to fuel the 1950s anticommuni</w:t>
      </w:r>
      <w:r>
        <w:rPr>
          <w:w w:val="105"/>
        </w:rPr>
        <w:t>st purge in Hollywood. Eventually, Hughes realized his ambition; he became the world’s richest man.</w:t>
      </w:r>
    </w:p>
    <w:p w:rsidR="002E0D56" w:rsidRDefault="00C67A04">
      <w:pPr>
        <w:pStyle w:val="BodyText"/>
        <w:spacing w:before="124" w:line="266" w:lineRule="auto"/>
        <w:ind w:left="588" w:right="1048"/>
      </w:pPr>
      <w:r>
        <w:rPr>
          <w:w w:val="105"/>
        </w:rPr>
        <w:t>Despite his incredible public success, Howard Hughes was a deeply disturbed individual. As his empire expanded, he became increasingly disorganized. He bega</w:t>
      </w:r>
      <w:r>
        <w:rPr>
          <w:w w:val="105"/>
        </w:rPr>
        <w:t>n to focus so excessively on trivial details</w:t>
      </w:r>
      <w:r>
        <w:rPr>
          <w:spacing w:val="-11"/>
          <w:w w:val="105"/>
        </w:rPr>
        <w:t xml:space="preserve"> </w:t>
      </w:r>
      <w:r>
        <w:rPr>
          <w:w w:val="105"/>
        </w:rPr>
        <w:t>that</w:t>
      </w:r>
      <w:r>
        <w:rPr>
          <w:spacing w:val="-10"/>
          <w:w w:val="105"/>
        </w:rPr>
        <w:t xml:space="preserve"> </w:t>
      </w:r>
      <w:r>
        <w:rPr>
          <w:w w:val="105"/>
        </w:rPr>
        <w:t>he</w:t>
      </w:r>
      <w:r>
        <w:rPr>
          <w:spacing w:val="-10"/>
          <w:w w:val="105"/>
        </w:rPr>
        <w:t xml:space="preserve"> </w:t>
      </w:r>
      <w:r>
        <w:rPr>
          <w:w w:val="105"/>
        </w:rPr>
        <w:t>accomplished</w:t>
      </w:r>
      <w:r>
        <w:rPr>
          <w:spacing w:val="-10"/>
          <w:w w:val="105"/>
        </w:rPr>
        <w:t xml:space="preserve"> </w:t>
      </w:r>
      <w:r>
        <w:rPr>
          <w:w w:val="105"/>
        </w:rPr>
        <w:t>less</w:t>
      </w:r>
      <w:r>
        <w:rPr>
          <w:spacing w:val="-10"/>
          <w:w w:val="105"/>
        </w:rPr>
        <w:t xml:space="preserve"> </w:t>
      </w:r>
      <w:r>
        <w:rPr>
          <w:w w:val="105"/>
        </w:rPr>
        <w:t>and</w:t>
      </w:r>
      <w:r>
        <w:rPr>
          <w:spacing w:val="-10"/>
          <w:w w:val="105"/>
        </w:rPr>
        <w:t xml:space="preserve"> </w:t>
      </w:r>
      <w:r>
        <w:rPr>
          <w:w w:val="105"/>
        </w:rPr>
        <w:t>less.</w:t>
      </w:r>
      <w:r>
        <w:rPr>
          <w:spacing w:val="-10"/>
          <w:w w:val="105"/>
        </w:rPr>
        <w:t xml:space="preserve"> </w:t>
      </w:r>
      <w:r>
        <w:rPr>
          <w:w w:val="105"/>
        </w:rPr>
        <w:t>He</w:t>
      </w:r>
      <w:r>
        <w:rPr>
          <w:spacing w:val="-11"/>
          <w:w w:val="105"/>
        </w:rPr>
        <w:t xml:space="preserve"> </w:t>
      </w:r>
      <w:r>
        <w:rPr>
          <w:w w:val="105"/>
        </w:rPr>
        <w:t>became</w:t>
      </w:r>
      <w:r>
        <w:rPr>
          <w:spacing w:val="-10"/>
          <w:w w:val="105"/>
        </w:rPr>
        <w:t xml:space="preserve"> </w:t>
      </w:r>
      <w:r>
        <w:rPr>
          <w:w w:val="105"/>
        </w:rPr>
        <w:t>a</w:t>
      </w:r>
      <w:r>
        <w:rPr>
          <w:spacing w:val="-10"/>
          <w:w w:val="105"/>
        </w:rPr>
        <w:t xml:space="preserve"> </w:t>
      </w:r>
      <w:r>
        <w:rPr>
          <w:w w:val="105"/>
        </w:rPr>
        <w:t>recluse,</w:t>
      </w:r>
      <w:r>
        <w:rPr>
          <w:spacing w:val="-10"/>
          <w:w w:val="105"/>
        </w:rPr>
        <w:t xml:space="preserve"> </w:t>
      </w:r>
      <w:r>
        <w:rPr>
          <w:w w:val="105"/>
        </w:rPr>
        <w:t>sometimes</w:t>
      </w:r>
      <w:r>
        <w:rPr>
          <w:spacing w:val="-10"/>
          <w:w w:val="105"/>
        </w:rPr>
        <w:t xml:space="preserve"> </w:t>
      </w:r>
      <w:r>
        <w:rPr>
          <w:w w:val="105"/>
        </w:rPr>
        <w:t>vanishing</w:t>
      </w:r>
      <w:r>
        <w:rPr>
          <w:spacing w:val="-10"/>
          <w:w w:val="105"/>
        </w:rPr>
        <w:t xml:space="preserve"> </w:t>
      </w:r>
      <w:r>
        <w:rPr>
          <w:w w:val="105"/>
        </w:rPr>
        <w:t>for</w:t>
      </w:r>
      <w:r>
        <w:rPr>
          <w:spacing w:val="-10"/>
          <w:w w:val="105"/>
        </w:rPr>
        <w:t xml:space="preserve"> </w:t>
      </w:r>
      <w:r>
        <w:rPr>
          <w:w w:val="105"/>
        </w:rPr>
        <w:t>months</w:t>
      </w:r>
      <w:r>
        <w:rPr>
          <w:spacing w:val="-11"/>
          <w:w w:val="105"/>
        </w:rPr>
        <w:t xml:space="preserve"> </w:t>
      </w:r>
      <w:r>
        <w:rPr>
          <w:w w:val="105"/>
        </w:rPr>
        <w:t>at a</w:t>
      </w:r>
      <w:r>
        <w:rPr>
          <w:spacing w:val="-6"/>
          <w:w w:val="105"/>
        </w:rPr>
        <w:t xml:space="preserve"> </w:t>
      </w:r>
      <w:r>
        <w:rPr>
          <w:w w:val="105"/>
        </w:rPr>
        <w:t>time.</w:t>
      </w:r>
    </w:p>
    <w:p w:rsidR="002E0D56" w:rsidRDefault="00C67A04">
      <w:pPr>
        <w:pStyle w:val="BodyText"/>
        <w:spacing w:before="121" w:line="266" w:lineRule="auto"/>
        <w:ind w:left="588" w:right="1067"/>
      </w:pPr>
      <w:r>
        <w:rPr>
          <w:w w:val="105"/>
        </w:rPr>
        <w:t>Hughes’s mishaps as a pilot and driver caused three deaths. On several occasions Hughes suffered serious</w:t>
      </w:r>
      <w:r>
        <w:rPr>
          <w:spacing w:val="-12"/>
          <w:w w:val="105"/>
        </w:rPr>
        <w:t xml:space="preserve"> </w:t>
      </w:r>
      <w:r>
        <w:rPr>
          <w:w w:val="105"/>
        </w:rPr>
        <w:t>head,</w:t>
      </w:r>
      <w:r>
        <w:rPr>
          <w:spacing w:val="-12"/>
          <w:w w:val="105"/>
        </w:rPr>
        <w:t xml:space="preserve"> </w:t>
      </w:r>
      <w:r>
        <w:rPr>
          <w:w w:val="105"/>
        </w:rPr>
        <w:t>face,</w:t>
      </w:r>
      <w:r>
        <w:rPr>
          <w:spacing w:val="-12"/>
          <w:w w:val="105"/>
        </w:rPr>
        <w:t xml:space="preserve"> </w:t>
      </w:r>
      <w:r>
        <w:rPr>
          <w:w w:val="105"/>
        </w:rPr>
        <w:t>and,</w:t>
      </w:r>
      <w:r>
        <w:rPr>
          <w:spacing w:val="-11"/>
          <w:w w:val="105"/>
        </w:rPr>
        <w:t xml:space="preserve"> </w:t>
      </w:r>
      <w:r>
        <w:rPr>
          <w:w w:val="105"/>
        </w:rPr>
        <w:t>perhaps,</w:t>
      </w:r>
      <w:r>
        <w:rPr>
          <w:spacing w:val="-12"/>
          <w:w w:val="105"/>
        </w:rPr>
        <w:t xml:space="preserve"> </w:t>
      </w:r>
      <w:r>
        <w:rPr>
          <w:w w:val="105"/>
        </w:rPr>
        <w:t>brain</w:t>
      </w:r>
      <w:r>
        <w:rPr>
          <w:spacing w:val="-12"/>
          <w:w w:val="105"/>
        </w:rPr>
        <w:t xml:space="preserve"> </w:t>
      </w:r>
      <w:r>
        <w:rPr>
          <w:w w:val="105"/>
        </w:rPr>
        <w:t>injuries;</w:t>
      </w:r>
      <w:r>
        <w:rPr>
          <w:spacing w:val="-12"/>
          <w:w w:val="105"/>
        </w:rPr>
        <w:t xml:space="preserve"> </w:t>
      </w:r>
      <w:r>
        <w:rPr>
          <w:w w:val="105"/>
        </w:rPr>
        <w:t>one</w:t>
      </w:r>
      <w:r>
        <w:rPr>
          <w:spacing w:val="-11"/>
          <w:w w:val="105"/>
        </w:rPr>
        <w:t xml:space="preserve"> </w:t>
      </w:r>
      <w:r>
        <w:rPr>
          <w:w w:val="105"/>
        </w:rPr>
        <w:t>near-fatal</w:t>
      </w:r>
      <w:r>
        <w:rPr>
          <w:spacing w:val="-12"/>
          <w:w w:val="105"/>
        </w:rPr>
        <w:t xml:space="preserve"> </w:t>
      </w:r>
      <w:r>
        <w:rPr>
          <w:w w:val="105"/>
        </w:rPr>
        <w:t>plane</w:t>
      </w:r>
      <w:r>
        <w:rPr>
          <w:spacing w:val="-12"/>
          <w:w w:val="105"/>
        </w:rPr>
        <w:t xml:space="preserve"> </w:t>
      </w:r>
      <w:r>
        <w:rPr>
          <w:w w:val="105"/>
        </w:rPr>
        <w:t>crash</w:t>
      </w:r>
      <w:r>
        <w:rPr>
          <w:spacing w:val="-12"/>
          <w:w w:val="105"/>
        </w:rPr>
        <w:t xml:space="preserve"> </w:t>
      </w:r>
      <w:r>
        <w:rPr>
          <w:w w:val="105"/>
        </w:rPr>
        <w:t>resulted</w:t>
      </w:r>
      <w:r>
        <w:rPr>
          <w:spacing w:val="-11"/>
          <w:w w:val="105"/>
        </w:rPr>
        <w:t xml:space="preserve"> </w:t>
      </w:r>
      <w:r>
        <w:rPr>
          <w:w w:val="105"/>
        </w:rPr>
        <w:t>in</w:t>
      </w:r>
      <w:r>
        <w:rPr>
          <w:spacing w:val="-12"/>
          <w:w w:val="105"/>
        </w:rPr>
        <w:t xml:space="preserve"> </w:t>
      </w:r>
      <w:r>
        <w:rPr>
          <w:w w:val="105"/>
        </w:rPr>
        <w:t>what</w:t>
      </w:r>
      <w:r>
        <w:rPr>
          <w:spacing w:val="-12"/>
          <w:w w:val="105"/>
        </w:rPr>
        <w:t xml:space="preserve"> </w:t>
      </w:r>
      <w:r>
        <w:rPr>
          <w:w w:val="105"/>
        </w:rPr>
        <w:t>became a lifetime addiction to codeine (Fowler, 1986). His risk taking extended to the world of finance as well, where he lost over $100 million of taxpayers’, stockholders’, a</w:t>
      </w:r>
      <w:r>
        <w:rPr>
          <w:w w:val="105"/>
        </w:rPr>
        <w:t>nd his own money (Dietrich &amp; Thomas,</w:t>
      </w:r>
      <w:r>
        <w:rPr>
          <w:spacing w:val="-2"/>
          <w:w w:val="105"/>
        </w:rPr>
        <w:t xml:space="preserve"> </w:t>
      </w:r>
      <w:r>
        <w:rPr>
          <w:spacing w:val="2"/>
          <w:w w:val="105"/>
        </w:rPr>
        <w:t>1972).</w:t>
      </w:r>
    </w:p>
    <w:p w:rsidR="002E0D56" w:rsidRDefault="00C67A04">
      <w:pPr>
        <w:pStyle w:val="BodyText"/>
        <w:spacing w:before="122" w:line="266" w:lineRule="auto"/>
        <w:ind w:left="588" w:right="1056"/>
      </w:pPr>
      <w:r>
        <w:rPr>
          <w:w w:val="105"/>
        </w:rPr>
        <w:t>As</w:t>
      </w:r>
      <w:r>
        <w:rPr>
          <w:spacing w:val="-10"/>
          <w:w w:val="105"/>
        </w:rPr>
        <w:t xml:space="preserve"> </w:t>
      </w:r>
      <w:r>
        <w:rPr>
          <w:w w:val="105"/>
        </w:rPr>
        <w:t>he</w:t>
      </w:r>
      <w:r>
        <w:rPr>
          <w:spacing w:val="-9"/>
          <w:w w:val="105"/>
        </w:rPr>
        <w:t xml:space="preserve"> </w:t>
      </w:r>
      <w:r>
        <w:rPr>
          <w:w w:val="105"/>
        </w:rPr>
        <w:t>grew</w:t>
      </w:r>
      <w:r>
        <w:rPr>
          <w:spacing w:val="-9"/>
          <w:w w:val="105"/>
        </w:rPr>
        <w:t xml:space="preserve"> </w:t>
      </w:r>
      <w:r>
        <w:rPr>
          <w:w w:val="105"/>
        </w:rPr>
        <w:t>older,</w:t>
      </w:r>
      <w:r>
        <w:rPr>
          <w:spacing w:val="-9"/>
          <w:w w:val="105"/>
        </w:rPr>
        <w:t xml:space="preserve"> </w:t>
      </w:r>
      <w:r>
        <w:rPr>
          <w:w w:val="105"/>
        </w:rPr>
        <w:t>Hughes</w:t>
      </w:r>
      <w:r>
        <w:rPr>
          <w:spacing w:val="-10"/>
          <w:w w:val="105"/>
        </w:rPr>
        <w:t xml:space="preserve"> </w:t>
      </w:r>
      <w:r>
        <w:rPr>
          <w:w w:val="105"/>
        </w:rPr>
        <w:t>became</w:t>
      </w:r>
      <w:r>
        <w:rPr>
          <w:spacing w:val="-10"/>
          <w:w w:val="105"/>
        </w:rPr>
        <w:t xml:space="preserve"> </w:t>
      </w:r>
      <w:r>
        <w:rPr>
          <w:w w:val="105"/>
        </w:rPr>
        <w:t>obsessed</w:t>
      </w:r>
      <w:r>
        <w:rPr>
          <w:spacing w:val="-9"/>
          <w:w w:val="105"/>
        </w:rPr>
        <w:t xml:space="preserve"> </w:t>
      </w:r>
      <w:r>
        <w:rPr>
          <w:w w:val="105"/>
        </w:rPr>
        <w:t>with</w:t>
      </w:r>
      <w:r>
        <w:rPr>
          <w:spacing w:val="-9"/>
          <w:w w:val="105"/>
        </w:rPr>
        <w:t xml:space="preserve"> </w:t>
      </w:r>
      <w:r>
        <w:rPr>
          <w:w w:val="105"/>
        </w:rPr>
        <w:t>germs.</w:t>
      </w:r>
      <w:r>
        <w:rPr>
          <w:spacing w:val="-9"/>
          <w:w w:val="105"/>
        </w:rPr>
        <w:t xml:space="preserve"> </w:t>
      </w:r>
      <w:r>
        <w:rPr>
          <w:w w:val="105"/>
        </w:rPr>
        <w:t>On</w:t>
      </w:r>
      <w:r>
        <w:rPr>
          <w:spacing w:val="-9"/>
          <w:w w:val="105"/>
        </w:rPr>
        <w:t xml:space="preserve"> </w:t>
      </w:r>
      <w:r>
        <w:rPr>
          <w:w w:val="105"/>
        </w:rPr>
        <w:t>hearing</w:t>
      </w:r>
      <w:r>
        <w:rPr>
          <w:spacing w:val="-10"/>
          <w:w w:val="105"/>
        </w:rPr>
        <w:t xml:space="preserve"> </w:t>
      </w:r>
      <w:r>
        <w:rPr>
          <w:w w:val="105"/>
        </w:rPr>
        <w:t>a</w:t>
      </w:r>
      <w:r>
        <w:rPr>
          <w:spacing w:val="-9"/>
          <w:w w:val="105"/>
        </w:rPr>
        <w:t xml:space="preserve"> </w:t>
      </w:r>
      <w:r>
        <w:rPr>
          <w:w w:val="105"/>
        </w:rPr>
        <w:t>rumor</w:t>
      </w:r>
      <w:r>
        <w:rPr>
          <w:spacing w:val="-9"/>
          <w:w w:val="105"/>
        </w:rPr>
        <w:t xml:space="preserve"> </w:t>
      </w:r>
      <w:r>
        <w:rPr>
          <w:w w:val="105"/>
        </w:rPr>
        <w:t>that</w:t>
      </w:r>
      <w:r>
        <w:rPr>
          <w:spacing w:val="-9"/>
          <w:w w:val="105"/>
        </w:rPr>
        <w:t xml:space="preserve"> </w:t>
      </w:r>
      <w:r>
        <w:rPr>
          <w:w w:val="105"/>
        </w:rPr>
        <w:t>an</w:t>
      </w:r>
      <w:r>
        <w:rPr>
          <w:spacing w:val="-9"/>
          <w:w w:val="105"/>
        </w:rPr>
        <w:t xml:space="preserve"> </w:t>
      </w:r>
      <w:r>
        <w:rPr>
          <w:w w:val="105"/>
        </w:rPr>
        <w:t>actress</w:t>
      </w:r>
      <w:r>
        <w:rPr>
          <w:spacing w:val="-10"/>
          <w:w w:val="105"/>
        </w:rPr>
        <w:t xml:space="preserve"> </w:t>
      </w:r>
      <w:r>
        <w:rPr>
          <w:w w:val="105"/>
        </w:rPr>
        <w:t>he</w:t>
      </w:r>
      <w:r>
        <w:rPr>
          <w:spacing w:val="-9"/>
          <w:w w:val="105"/>
        </w:rPr>
        <w:t xml:space="preserve"> </w:t>
      </w:r>
      <w:r>
        <w:rPr>
          <w:w w:val="105"/>
        </w:rPr>
        <w:t>once dated had a venereal disease, he burned all his clothes, towels, and rugs. Eventually, the only people allowed to see him were members of his “Mormon guard,” an elite cadre of men who never questioned his often bizarre orders. Those orders included in</w:t>
      </w:r>
      <w:r>
        <w:rPr>
          <w:w w:val="105"/>
        </w:rPr>
        <w:t>structions to “wash four distinct and separate</w:t>
      </w:r>
      <w:r>
        <w:rPr>
          <w:spacing w:val="-10"/>
          <w:w w:val="105"/>
        </w:rPr>
        <w:t xml:space="preserve"> </w:t>
      </w:r>
      <w:r>
        <w:rPr>
          <w:w w:val="105"/>
        </w:rPr>
        <w:t>times,</w:t>
      </w:r>
      <w:r>
        <w:rPr>
          <w:spacing w:val="-9"/>
          <w:w w:val="105"/>
        </w:rPr>
        <w:t xml:space="preserve"> </w:t>
      </w:r>
      <w:r>
        <w:rPr>
          <w:w w:val="105"/>
        </w:rPr>
        <w:t>using</w:t>
      </w:r>
      <w:r>
        <w:rPr>
          <w:spacing w:val="-9"/>
          <w:w w:val="105"/>
        </w:rPr>
        <w:t xml:space="preserve"> </w:t>
      </w:r>
      <w:r>
        <w:rPr>
          <w:w w:val="105"/>
        </w:rPr>
        <w:t>lots</w:t>
      </w:r>
      <w:r>
        <w:rPr>
          <w:spacing w:val="-9"/>
          <w:w w:val="105"/>
        </w:rPr>
        <w:t xml:space="preserve"> </w:t>
      </w:r>
      <w:r>
        <w:rPr>
          <w:w w:val="105"/>
        </w:rPr>
        <w:t>of</w:t>
      </w:r>
      <w:r>
        <w:rPr>
          <w:spacing w:val="-9"/>
          <w:w w:val="105"/>
        </w:rPr>
        <w:t xml:space="preserve"> </w:t>
      </w:r>
      <w:r>
        <w:rPr>
          <w:w w:val="105"/>
        </w:rPr>
        <w:t>lather</w:t>
      </w:r>
      <w:r>
        <w:rPr>
          <w:spacing w:val="-9"/>
          <w:w w:val="105"/>
        </w:rPr>
        <w:t xml:space="preserve"> </w:t>
      </w:r>
      <w:r>
        <w:rPr>
          <w:w w:val="105"/>
        </w:rPr>
        <w:t>each</w:t>
      </w:r>
      <w:r>
        <w:rPr>
          <w:spacing w:val="-9"/>
          <w:w w:val="105"/>
        </w:rPr>
        <w:t xml:space="preserve"> </w:t>
      </w:r>
      <w:r>
        <w:rPr>
          <w:w w:val="105"/>
        </w:rPr>
        <w:t>time</w:t>
      </w:r>
      <w:r>
        <w:rPr>
          <w:spacing w:val="-9"/>
          <w:w w:val="105"/>
        </w:rPr>
        <w:t xml:space="preserve"> </w:t>
      </w:r>
      <w:r>
        <w:rPr>
          <w:w w:val="105"/>
        </w:rPr>
        <w:t>from</w:t>
      </w:r>
      <w:r>
        <w:rPr>
          <w:spacing w:val="-9"/>
          <w:w w:val="105"/>
        </w:rPr>
        <w:t xml:space="preserve"> </w:t>
      </w:r>
      <w:r>
        <w:rPr>
          <w:w w:val="105"/>
        </w:rPr>
        <w:t>individual</w:t>
      </w:r>
      <w:r>
        <w:rPr>
          <w:spacing w:val="-10"/>
          <w:w w:val="105"/>
        </w:rPr>
        <w:t xml:space="preserve"> </w:t>
      </w:r>
      <w:r>
        <w:rPr>
          <w:w w:val="105"/>
        </w:rPr>
        <w:t>bars</w:t>
      </w:r>
      <w:r>
        <w:rPr>
          <w:spacing w:val="-9"/>
          <w:w w:val="105"/>
        </w:rPr>
        <w:t xml:space="preserve"> </w:t>
      </w:r>
      <w:r>
        <w:rPr>
          <w:w w:val="105"/>
        </w:rPr>
        <w:t>of</w:t>
      </w:r>
      <w:r>
        <w:rPr>
          <w:spacing w:val="-9"/>
          <w:w w:val="105"/>
        </w:rPr>
        <w:t xml:space="preserve"> </w:t>
      </w:r>
      <w:r>
        <w:rPr>
          <w:w w:val="105"/>
        </w:rPr>
        <w:t>soap”</w:t>
      </w:r>
      <w:r>
        <w:rPr>
          <w:spacing w:val="-9"/>
          <w:w w:val="105"/>
        </w:rPr>
        <w:t xml:space="preserve"> </w:t>
      </w:r>
      <w:r>
        <w:rPr>
          <w:w w:val="105"/>
        </w:rPr>
        <w:t>(Drosnin,</w:t>
      </w:r>
      <w:r>
        <w:rPr>
          <w:spacing w:val="-9"/>
          <w:w w:val="105"/>
        </w:rPr>
        <w:t xml:space="preserve"> </w:t>
      </w:r>
      <w:r>
        <w:rPr>
          <w:w w:val="105"/>
        </w:rPr>
        <w:t>1985,</w:t>
      </w:r>
      <w:r>
        <w:rPr>
          <w:spacing w:val="-9"/>
          <w:w w:val="105"/>
        </w:rPr>
        <w:t xml:space="preserve"> </w:t>
      </w:r>
      <w:r>
        <w:rPr>
          <w:w w:val="105"/>
        </w:rPr>
        <w:t>p.</w:t>
      </w:r>
      <w:r>
        <w:rPr>
          <w:spacing w:val="-9"/>
          <w:w w:val="105"/>
        </w:rPr>
        <w:t xml:space="preserve"> </w:t>
      </w:r>
      <w:r>
        <w:rPr>
          <w:w w:val="105"/>
        </w:rPr>
        <w:t>167). Anything their employer might touch they wrapped in 50-tissue swaths of Kleenex; each box opened with a clean, unuse</w:t>
      </w:r>
      <w:r>
        <w:rPr>
          <w:w w:val="105"/>
        </w:rPr>
        <w:t>d</w:t>
      </w:r>
      <w:r>
        <w:rPr>
          <w:spacing w:val="-12"/>
          <w:w w:val="105"/>
        </w:rPr>
        <w:t xml:space="preserve"> </w:t>
      </w:r>
      <w:r>
        <w:rPr>
          <w:w w:val="105"/>
        </w:rPr>
        <w:t>knife.</w:t>
      </w:r>
    </w:p>
    <w:p w:rsidR="002E0D56" w:rsidRDefault="00C67A04">
      <w:pPr>
        <w:pStyle w:val="BodyText"/>
        <w:spacing w:before="123" w:line="266" w:lineRule="auto"/>
        <w:ind w:left="588" w:right="882"/>
      </w:pPr>
      <w:r>
        <w:rPr>
          <w:w w:val="105"/>
        </w:rPr>
        <w:t>Paradoxically,</w:t>
      </w:r>
      <w:r>
        <w:rPr>
          <w:spacing w:val="-5"/>
          <w:w w:val="105"/>
        </w:rPr>
        <w:t xml:space="preserve"> </w:t>
      </w:r>
      <w:r>
        <w:rPr>
          <w:w w:val="105"/>
        </w:rPr>
        <w:t>Hughes</w:t>
      </w:r>
      <w:r>
        <w:rPr>
          <w:spacing w:val="-4"/>
          <w:w w:val="105"/>
        </w:rPr>
        <w:t xml:space="preserve"> </w:t>
      </w:r>
      <w:r>
        <w:rPr>
          <w:w w:val="105"/>
        </w:rPr>
        <w:t>lived</w:t>
      </w:r>
      <w:r>
        <w:rPr>
          <w:spacing w:val="-4"/>
          <w:w w:val="105"/>
        </w:rPr>
        <w:t xml:space="preserve"> </w:t>
      </w:r>
      <w:r>
        <w:rPr>
          <w:w w:val="105"/>
        </w:rPr>
        <w:t>in</w:t>
      </w:r>
      <w:r>
        <w:rPr>
          <w:spacing w:val="-5"/>
          <w:w w:val="105"/>
        </w:rPr>
        <w:t xml:space="preserve"> </w:t>
      </w:r>
      <w:r>
        <w:rPr>
          <w:w w:val="105"/>
        </w:rPr>
        <w:t>squalor.</w:t>
      </w:r>
      <w:r>
        <w:rPr>
          <w:spacing w:val="-4"/>
          <w:w w:val="105"/>
        </w:rPr>
        <w:t xml:space="preserve"> </w:t>
      </w:r>
      <w:r>
        <w:rPr>
          <w:w w:val="105"/>
        </w:rPr>
        <w:t>He</w:t>
      </w:r>
      <w:r>
        <w:rPr>
          <w:spacing w:val="-5"/>
          <w:w w:val="105"/>
        </w:rPr>
        <w:t xml:space="preserve"> </w:t>
      </w:r>
      <w:r>
        <w:rPr>
          <w:w w:val="105"/>
        </w:rPr>
        <w:t>rarely</w:t>
      </w:r>
      <w:r>
        <w:rPr>
          <w:spacing w:val="-4"/>
          <w:w w:val="105"/>
        </w:rPr>
        <w:t xml:space="preserve"> </w:t>
      </w:r>
      <w:r>
        <w:rPr>
          <w:w w:val="105"/>
        </w:rPr>
        <w:t>wore</w:t>
      </w:r>
      <w:r>
        <w:rPr>
          <w:spacing w:val="-4"/>
          <w:w w:val="105"/>
        </w:rPr>
        <w:t xml:space="preserve"> </w:t>
      </w:r>
      <w:r>
        <w:rPr>
          <w:w w:val="105"/>
        </w:rPr>
        <w:t>clothes</w:t>
      </w:r>
      <w:r>
        <w:rPr>
          <w:spacing w:val="-5"/>
          <w:w w:val="105"/>
        </w:rPr>
        <w:t xml:space="preserve"> </w:t>
      </w:r>
      <w:r>
        <w:rPr>
          <w:w w:val="105"/>
        </w:rPr>
        <w:t>or</w:t>
      </w:r>
      <w:r>
        <w:rPr>
          <w:spacing w:val="-4"/>
          <w:w w:val="105"/>
        </w:rPr>
        <w:t xml:space="preserve"> </w:t>
      </w:r>
      <w:r>
        <w:rPr>
          <w:w w:val="105"/>
        </w:rPr>
        <w:t>washed,</w:t>
      </w:r>
      <w:r>
        <w:rPr>
          <w:spacing w:val="-4"/>
          <w:w w:val="105"/>
        </w:rPr>
        <w:t xml:space="preserve"> </w:t>
      </w:r>
      <w:r>
        <w:rPr>
          <w:w w:val="105"/>
        </w:rPr>
        <w:t>never</w:t>
      </w:r>
      <w:r>
        <w:rPr>
          <w:spacing w:val="-5"/>
          <w:w w:val="105"/>
        </w:rPr>
        <w:t xml:space="preserve"> </w:t>
      </w:r>
      <w:r>
        <w:rPr>
          <w:w w:val="105"/>
        </w:rPr>
        <w:t>brushed</w:t>
      </w:r>
      <w:r>
        <w:rPr>
          <w:spacing w:val="-4"/>
          <w:w w:val="105"/>
        </w:rPr>
        <w:t xml:space="preserve"> </w:t>
      </w:r>
      <w:r>
        <w:rPr>
          <w:w w:val="105"/>
        </w:rPr>
        <w:t>his</w:t>
      </w:r>
      <w:r>
        <w:rPr>
          <w:spacing w:val="-4"/>
          <w:w w:val="105"/>
        </w:rPr>
        <w:t xml:space="preserve"> </w:t>
      </w:r>
      <w:r>
        <w:rPr>
          <w:w w:val="105"/>
        </w:rPr>
        <w:t>teeth, and used an unsterilized needle to inject himself with large doses of codeine. He stayed in bed for days</w:t>
      </w:r>
      <w:r>
        <w:rPr>
          <w:spacing w:val="-10"/>
          <w:w w:val="105"/>
        </w:rPr>
        <w:t xml:space="preserve"> </w:t>
      </w:r>
      <w:r>
        <w:rPr>
          <w:w w:val="105"/>
        </w:rPr>
        <w:t>at</w:t>
      </w:r>
      <w:r>
        <w:rPr>
          <w:spacing w:val="-9"/>
          <w:w w:val="105"/>
        </w:rPr>
        <w:t xml:space="preserve"> </w:t>
      </w:r>
      <w:r>
        <w:rPr>
          <w:w w:val="105"/>
        </w:rPr>
        <w:t>a</w:t>
      </w:r>
      <w:r>
        <w:rPr>
          <w:spacing w:val="-9"/>
          <w:w w:val="105"/>
        </w:rPr>
        <w:t xml:space="preserve"> </w:t>
      </w:r>
      <w:r>
        <w:rPr>
          <w:w w:val="105"/>
        </w:rPr>
        <w:t>time.</w:t>
      </w:r>
      <w:r>
        <w:rPr>
          <w:spacing w:val="-9"/>
          <w:w w:val="105"/>
        </w:rPr>
        <w:t xml:space="preserve"> </w:t>
      </w:r>
      <w:r>
        <w:rPr>
          <w:w w:val="105"/>
        </w:rPr>
        <w:t>The</w:t>
      </w:r>
      <w:r>
        <w:rPr>
          <w:spacing w:val="-10"/>
          <w:w w:val="105"/>
        </w:rPr>
        <w:t xml:space="preserve"> </w:t>
      </w:r>
      <w:r>
        <w:rPr>
          <w:w w:val="105"/>
        </w:rPr>
        <w:t>richest</w:t>
      </w:r>
      <w:r>
        <w:rPr>
          <w:spacing w:val="-9"/>
          <w:w w:val="105"/>
        </w:rPr>
        <w:t xml:space="preserve"> </w:t>
      </w:r>
      <w:r>
        <w:rPr>
          <w:w w:val="105"/>
        </w:rPr>
        <w:t>man</w:t>
      </w:r>
      <w:r>
        <w:rPr>
          <w:spacing w:val="-9"/>
          <w:w w:val="105"/>
        </w:rPr>
        <w:t xml:space="preserve"> </w:t>
      </w:r>
      <w:r>
        <w:rPr>
          <w:w w:val="105"/>
        </w:rPr>
        <w:t>in</w:t>
      </w:r>
      <w:r>
        <w:rPr>
          <w:spacing w:val="-9"/>
          <w:w w:val="105"/>
        </w:rPr>
        <w:t xml:space="preserve"> </w:t>
      </w:r>
      <w:r>
        <w:rPr>
          <w:w w:val="105"/>
        </w:rPr>
        <w:t>the</w:t>
      </w:r>
      <w:r>
        <w:rPr>
          <w:spacing w:val="-10"/>
          <w:w w:val="105"/>
        </w:rPr>
        <w:t xml:space="preserve"> </w:t>
      </w:r>
      <w:r>
        <w:rPr>
          <w:w w:val="105"/>
        </w:rPr>
        <w:t>world</w:t>
      </w:r>
      <w:r>
        <w:rPr>
          <w:spacing w:val="-9"/>
          <w:w w:val="105"/>
        </w:rPr>
        <w:t xml:space="preserve"> </w:t>
      </w:r>
      <w:r>
        <w:rPr>
          <w:w w:val="105"/>
        </w:rPr>
        <w:t>slo</w:t>
      </w:r>
      <w:r>
        <w:rPr>
          <w:w w:val="105"/>
        </w:rPr>
        <w:t>wly</w:t>
      </w:r>
      <w:r>
        <w:rPr>
          <w:spacing w:val="-9"/>
          <w:w w:val="105"/>
        </w:rPr>
        <w:t xml:space="preserve"> </w:t>
      </w:r>
      <w:r>
        <w:rPr>
          <w:w w:val="105"/>
        </w:rPr>
        <w:t>starved</w:t>
      </w:r>
      <w:r>
        <w:rPr>
          <w:spacing w:val="-9"/>
          <w:w w:val="105"/>
        </w:rPr>
        <w:t xml:space="preserve"> </w:t>
      </w:r>
      <w:r>
        <w:rPr>
          <w:w w:val="105"/>
        </w:rPr>
        <w:t>his</w:t>
      </w:r>
      <w:r>
        <w:rPr>
          <w:spacing w:val="-9"/>
          <w:w w:val="105"/>
        </w:rPr>
        <w:t xml:space="preserve"> </w:t>
      </w:r>
      <w:r>
        <w:rPr>
          <w:w w:val="105"/>
        </w:rPr>
        <w:t>6-foot,</w:t>
      </w:r>
      <w:r>
        <w:rPr>
          <w:spacing w:val="-10"/>
          <w:w w:val="105"/>
        </w:rPr>
        <w:t xml:space="preserve"> </w:t>
      </w:r>
      <w:r>
        <w:rPr>
          <w:w w:val="105"/>
        </w:rPr>
        <w:t>4-inch</w:t>
      </w:r>
      <w:r>
        <w:rPr>
          <w:spacing w:val="-9"/>
          <w:w w:val="105"/>
        </w:rPr>
        <w:t xml:space="preserve"> </w:t>
      </w:r>
      <w:r>
        <w:rPr>
          <w:w w:val="105"/>
        </w:rPr>
        <w:t>frame</w:t>
      </w:r>
      <w:r>
        <w:rPr>
          <w:spacing w:val="-9"/>
          <w:w w:val="105"/>
        </w:rPr>
        <w:t xml:space="preserve"> </w:t>
      </w:r>
      <w:r>
        <w:rPr>
          <w:w w:val="105"/>
        </w:rPr>
        <w:t>to</w:t>
      </w:r>
      <w:r>
        <w:rPr>
          <w:spacing w:val="-9"/>
          <w:w w:val="105"/>
        </w:rPr>
        <w:t xml:space="preserve"> </w:t>
      </w:r>
      <w:r>
        <w:rPr>
          <w:w w:val="105"/>
        </w:rPr>
        <w:t>an</w:t>
      </w:r>
      <w:r>
        <w:rPr>
          <w:spacing w:val="-10"/>
          <w:w w:val="105"/>
        </w:rPr>
        <w:t xml:space="preserve"> </w:t>
      </w:r>
      <w:r>
        <w:rPr>
          <w:w w:val="105"/>
        </w:rPr>
        <w:t xml:space="preserve">emaciated </w:t>
      </w:r>
      <w:r>
        <w:rPr>
          <w:spacing w:val="3"/>
          <w:w w:val="105"/>
        </w:rPr>
        <w:t>120</w:t>
      </w:r>
      <w:r>
        <w:rPr>
          <w:spacing w:val="1"/>
          <w:w w:val="105"/>
        </w:rPr>
        <w:t xml:space="preserve"> </w:t>
      </w:r>
      <w:r>
        <w:rPr>
          <w:spacing w:val="5"/>
          <w:w w:val="105"/>
        </w:rPr>
        <w:t>pounds.</w:t>
      </w:r>
    </w:p>
    <w:p w:rsidR="002E0D56" w:rsidRDefault="00C67A04">
      <w:pPr>
        <w:pStyle w:val="BodyText"/>
        <w:spacing w:before="121" w:line="266" w:lineRule="auto"/>
        <w:ind w:left="588" w:right="1320"/>
      </w:pPr>
      <w:r>
        <w:t xml:space="preserve">Looking to Hughes’s childhood for clues to the paradox of his personality reveals many possible      links between his early experiences and their later transformation. Similar to his father, Hughes    loved mechanical gadgets. At age 3, he started taking </w:t>
      </w:r>
      <w:r>
        <w:t>pictures with a box camera. He tinkered in his father’s workshop, creating objects out of bits of wire and metal. He was allowed to play in the workshop—as long as he kept it</w:t>
      </w:r>
      <w:r>
        <w:rPr>
          <w:spacing w:val="16"/>
        </w:rPr>
        <w:t xml:space="preserve"> </w:t>
      </w:r>
      <w:r>
        <w:t>spotless.</w:t>
      </w:r>
    </w:p>
    <w:p w:rsidR="002E0D56" w:rsidRDefault="00C67A04">
      <w:pPr>
        <w:pStyle w:val="BodyText"/>
        <w:spacing w:before="122"/>
        <w:ind w:left="588"/>
      </w:pPr>
      <w:r>
        <w:rPr>
          <w:w w:val="105"/>
        </w:rPr>
        <w:t>Hughes’s parents fussed excessively about his health. His quiet, dignif</w:t>
      </w:r>
      <w:r>
        <w:rPr>
          <w:w w:val="105"/>
        </w:rPr>
        <w:t>ied mother devoted herself</w:t>
      </w:r>
    </w:p>
    <w:p w:rsidR="002E0D56" w:rsidRDefault="002E0D56">
      <w:pPr>
        <w:sectPr w:rsidR="002E0D56">
          <w:pgSz w:w="10800" w:h="14460"/>
          <w:pgMar w:top="140" w:right="0" w:bottom="620" w:left="520" w:header="0" w:footer="287" w:gutter="0"/>
          <w:cols w:space="720"/>
        </w:sectPr>
      </w:pPr>
    </w:p>
    <w:p w:rsidR="002E0D56" w:rsidRDefault="00C67A04">
      <w:pPr>
        <w:spacing w:before="75"/>
        <w:ind w:left="4398"/>
        <w:rPr>
          <w:sz w:val="18"/>
        </w:rPr>
      </w:pPr>
      <w:r>
        <w:rPr>
          <w:sz w:val="18"/>
        </w:rPr>
        <w:lastRenderedPageBreak/>
        <w:t>CHAPTER 14: UNDERSTANDING HUMAN PERSONALITY</w:t>
      </w:r>
    </w:p>
    <w:p w:rsidR="002E0D56" w:rsidRDefault="002E0D56">
      <w:pPr>
        <w:pStyle w:val="BodyText"/>
        <w:rPr>
          <w:sz w:val="22"/>
        </w:rPr>
      </w:pPr>
    </w:p>
    <w:p w:rsidR="002E0D56" w:rsidRDefault="002E0D56">
      <w:pPr>
        <w:pStyle w:val="BodyText"/>
        <w:spacing w:before="6"/>
        <w:rPr>
          <w:sz w:val="22"/>
        </w:rPr>
      </w:pPr>
    </w:p>
    <w:p w:rsidR="002E0D56" w:rsidRDefault="00C67A04">
      <w:pPr>
        <w:pStyle w:val="BodyText"/>
        <w:spacing w:line="266" w:lineRule="auto"/>
        <w:ind w:left="588" w:right="1320"/>
      </w:pPr>
      <w:r>
        <w:t>full-time to him, taking him to the doctor at the slightest provocation. At 14, his parents sent him to    a boarding school in Massachusetts. A developing hearing l</w:t>
      </w:r>
      <w:r>
        <w:t>oss isolated him from friendships. The highlight of his stay in the East was a ride with his father in a seaplane that “fired his fascination    with airplanes and marked the beginning of a lifelong love affair with aviation, his most enduring passion.”</w:t>
      </w:r>
    </w:p>
    <w:p w:rsidR="002E0D56" w:rsidRDefault="00C67A04">
      <w:pPr>
        <w:pStyle w:val="BodyText"/>
        <w:spacing w:before="122" w:line="266" w:lineRule="auto"/>
        <w:ind w:left="588" w:right="1416"/>
      </w:pPr>
      <w:r>
        <w:t>La</w:t>
      </w:r>
      <w:r>
        <w:t>ter, when he went to a California school, Hughes spent much of his time alone, riding his horse      in the hills and visiting his  Hollywood  screenwriter  uncle.  At  his  uncle’s  Sunday  brunches, Hughes met many stars and movie moguls, as did his fath</w:t>
      </w:r>
      <w:r>
        <w:t>er, who had an eye for beautiful women. Hughes began to perceive people as objects to be avoided or collected. He would bring teenaged aspiring starlets to Hollywood, put them up in apartments, and, as they waited for stardom, forget    all about them (Fow</w:t>
      </w:r>
      <w:r>
        <w:t>ler,</w:t>
      </w:r>
      <w:r>
        <w:rPr>
          <w:spacing w:val="-4"/>
        </w:rPr>
        <w:t xml:space="preserve"> </w:t>
      </w:r>
      <w:r>
        <w:t>1986).</w:t>
      </w:r>
    </w:p>
    <w:p w:rsidR="002E0D56" w:rsidRDefault="00C67A04">
      <w:pPr>
        <w:pStyle w:val="BodyText"/>
        <w:spacing w:before="122" w:line="266" w:lineRule="auto"/>
        <w:ind w:left="588" w:right="1176"/>
      </w:pPr>
      <w:r>
        <w:rPr>
          <w:w w:val="105"/>
        </w:rPr>
        <w:t>A few years before Hughes’s death, his former barber reflected on the eccentric billionaire’s personality, “I know he has his problems: don’t we all? He just operates a little different from the rest of us. Who’s to say who’s wrong?” (Keats, 19</w:t>
      </w:r>
      <w:r>
        <w:rPr>
          <w:w w:val="105"/>
        </w:rPr>
        <w:t>66).</w:t>
      </w:r>
    </w:p>
    <w:p w:rsidR="002E0D56" w:rsidRDefault="002E0D56">
      <w:pPr>
        <w:spacing w:line="266" w:lineRule="auto"/>
        <w:sectPr w:rsidR="002E0D56">
          <w:pgSz w:w="10800" w:h="14460"/>
          <w:pgMar w:top="140" w:right="0" w:bottom="620" w:left="520" w:header="0" w:footer="287" w:gutter="0"/>
          <w:cols w:space="720"/>
        </w:sectPr>
      </w:pPr>
    </w:p>
    <w:p w:rsidR="002E0D56" w:rsidRDefault="00C67A04">
      <w:pPr>
        <w:spacing w:before="75"/>
        <w:ind w:left="588"/>
        <w:rPr>
          <w:sz w:val="18"/>
        </w:rPr>
      </w:pPr>
      <w:r>
        <w:rPr>
          <w:w w:val="105"/>
          <w:sz w:val="18"/>
        </w:rPr>
        <w:lastRenderedPageBreak/>
        <w:t>PSYCHOLOGY AND LIFE</w:t>
      </w:r>
    </w:p>
    <w:p w:rsidR="002E0D56" w:rsidRDefault="002E0D56">
      <w:pPr>
        <w:rPr>
          <w:sz w:val="18"/>
        </w:rPr>
        <w:sectPr w:rsidR="002E0D56">
          <w:pgSz w:w="10800" w:h="14460"/>
          <w:pgMar w:top="140" w:right="0" w:bottom="620" w:left="520" w:header="0" w:footer="287" w:gutter="0"/>
          <w:cols w:space="720"/>
        </w:sectPr>
      </w:pPr>
    </w:p>
    <w:p w:rsidR="002E0D56" w:rsidRDefault="002E0D56">
      <w:pPr>
        <w:pStyle w:val="BodyText"/>
        <w:spacing w:before="5"/>
        <w:rPr>
          <w:sz w:val="3"/>
        </w:rPr>
      </w:pPr>
    </w:p>
    <w:p w:rsidR="002E0D56" w:rsidRDefault="00D339DA">
      <w:pPr>
        <w:pStyle w:val="BodyText"/>
        <w:spacing w:line="20" w:lineRule="exact"/>
        <w:ind w:left="550"/>
        <w:rPr>
          <w:sz w:val="2"/>
        </w:rPr>
      </w:pPr>
      <w:r>
        <w:rPr>
          <w:noProof/>
          <w:sz w:val="2"/>
          <w:lang w:eastAsia="zh-CN"/>
        </w:rPr>
        <mc:AlternateContent>
          <mc:Choice Requires="wpg">
            <w:drawing>
              <wp:inline distT="0" distB="0" distL="0" distR="0">
                <wp:extent cx="5524500" cy="9525"/>
                <wp:effectExtent l="9525" t="0" r="9525" b="9525"/>
                <wp:docPr id="19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196" name="Line 176"/>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75"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ebAIAAGYFAAAOAAAAZHJzL2Uyb0RvYy54bWykVFFv2yAQfp+0/4D8ntrOnDSxmlRTnPSl&#10;WyN1+wEEsI2GAQGNU0377zvAcdb2pery4AB33H33fXfc3J46gY7MWK7kKsmvsgQxSRTlslklP3/s&#10;JosEWYclxUJJtkqemU1u158/3fS6ZFPVKkGZQRBE2rLXq6R1TpdpaknLOmyvlGYSjLUyHXawNU1K&#10;De4heifSaZbN014Zqo0izFo4raIxWYf4dc2Ie6hryxwSqwSwufA14Xvw33R9g8vGYN1yMsDAH0DR&#10;YS4h6Riqwg6jJ8PfhOo4Mcqq2l0R1aWqrjlhoQaoJs9eVXNn1JMOtTRl3+iRJqD2FU8fDku+H/cG&#10;cQraLWcJkrgDkUJelF/PPD29bkrwujP6Ue9NrBGW94r8smBOX9v9vonO6NB/UxQC4ienAj2n2nQ+&#10;BBSOTkGF51EFdnKIwOFsNi1mGYhFwLacTQMKXJIWlHxzibTb4dri+nwnDzdSXMZsAeGAyJcDjWYv&#10;XNr/4/KxxZoFiaxnaeRyfubynksGVM4jlcFpI/cmEGtLC5S+k6VF7NUzS5dyQxOP1eJSG+vumOqQ&#10;X6wSAQAC9/h4b51X7OLipZBqx4WAc1wKifqBcr+1SnDqjWFjmsNGGHTEfpLCzwOCYC/cfM4K2zb6&#10;BVPEDa0sacjSMky3w9phLuIaAgnpE0GBgHNYxRn6vcyW28V2UUyK6Xw7KbKqmnzdbYrJfAdNWn2p&#10;Npsq/+OLzIuy5ZQy6WGf5zkv3qfx8LLESRwneuQnfRk91A5gz/8BNPRaFDU22kHR56B1OIe2A2c/&#10;HzDM4drw8PjX4t998Lo8j+u/AAAA//8DAFBLAwQUAAYACAAAACEAdfP0T9kAAAADAQAADwAAAGRy&#10;cy9kb3ducmV2LnhtbEyPQUvDQBCF74L/YRnBm91EqZaYTSlFPRXBVhBv0+w0Cc3Ohuw2Sf+9oxd7&#10;GXi8x5vv5cvJtWqgPjSeDaSzBBRx6W3DlYHP3evdAlSIyBZbz2TgTAGWxfVVjpn1I3/QsI2VkhIO&#10;GRqoY+wyrUNZk8Mw8x2xeAffO4wi+0rbHkcpd62+T5JH7bBh+VBjR+uayuP25Ay8jTiuHtKXYXM8&#10;rM/fu/n71yYlY25vptUzqEhT/A/DL76gQyFMe39iG1RrQIbEvyve4ikRuZfQHHSR60v24gcAAP//&#10;AwBQSwECLQAUAAYACAAAACEAtoM4kv4AAADhAQAAEwAAAAAAAAAAAAAAAAAAAAAAW0NvbnRlbnRf&#10;VHlwZXNdLnhtbFBLAQItABQABgAIAAAAIQA4/SH/1gAAAJQBAAALAAAAAAAAAAAAAAAAAC8BAABf&#10;cmVscy8ucmVsc1BLAQItABQABgAIAAAAIQDAH+xebAIAAGYFAAAOAAAAAAAAAAAAAAAAAC4CAABk&#10;cnMvZTJvRG9jLnhtbFBLAQItABQABgAIAAAAIQB18/RP2QAAAAMBAAAPAAAAAAAAAAAAAAAAAMYE&#10;AABkcnMvZG93bnJldi54bWxQSwUGAAAAAAQABADzAAAAzAUAAAAA&#10;">
                <v:line id="Line 176"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otsQAAADcAAAADwAAAGRycy9kb3ducmV2LnhtbERPS2vCQBC+F/oflhF6qxtbCDW6irQU&#10;1EOpD9DjmB2T2Oxs2F2T9N+7QqG3+fieM533phYtOV9ZVjAaJiCIc6srLhTsd5/PbyB8QNZYWyYF&#10;v+RhPnt8mGKmbccbarehEDGEfYYKyhCaTEqfl2TQD21DHLmzdQZDhK6Q2mEXw00tX5IklQYrjg0l&#10;NvReUv6zvRoFX6/fabtYrZf9YZWe8o/N6XjpnFJPg34xARGoD//iP/dSx/nj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Vqi2xAAAANwAAAAPAAAAAAAAAAAA&#10;AAAAAKECAABkcnMvZG93bnJldi54bWxQSwUGAAAAAAQABAD5AAAAkgMAAAAA&#10;"/>
                <w10:anchorlock/>
              </v:group>
            </w:pict>
          </mc:Fallback>
        </mc:AlternateContent>
      </w:r>
    </w:p>
    <w:p w:rsidR="002E0D56" w:rsidRDefault="00C67A04">
      <w:pPr>
        <w:pStyle w:val="Heading1"/>
        <w:spacing w:before="3" w:line="409" w:lineRule="exact"/>
      </w:pPr>
      <w:r>
        <w:t>CHAPTER 15</w:t>
      </w:r>
    </w:p>
    <w:p w:rsidR="002E0D56" w:rsidRDefault="00D339DA">
      <w:pPr>
        <w:spacing w:line="409" w:lineRule="exact"/>
        <w:ind w:left="588"/>
        <w:rPr>
          <w:rFonts w:ascii="Arial"/>
          <w:b/>
          <w:sz w:val="36"/>
        </w:rPr>
      </w:pPr>
      <w:r>
        <w:rPr>
          <w:noProof/>
          <w:lang w:eastAsia="zh-CN"/>
        </w:rPr>
        <mc:AlternateContent>
          <mc:Choice Requires="wpg">
            <w:drawing>
              <wp:anchor distT="0" distB="0" distL="0" distR="0" simplePos="0" relativeHeight="251565568" behindDoc="0" locked="0" layoutInCell="1" allowOverlap="1">
                <wp:simplePos x="0" y="0"/>
                <wp:positionH relativeFrom="page">
                  <wp:posOffset>685165</wp:posOffset>
                </wp:positionH>
                <wp:positionV relativeFrom="paragraph">
                  <wp:posOffset>287655</wp:posOffset>
                </wp:positionV>
                <wp:extent cx="5524500" cy="57150"/>
                <wp:effectExtent l="18415" t="1905" r="10160" b="7620"/>
                <wp:wrapTopAndBottom/>
                <wp:docPr id="19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53"/>
                          <a:chExt cx="8700" cy="90"/>
                        </a:xfrm>
                      </wpg:grpSpPr>
                      <wps:wsp>
                        <wps:cNvPr id="193" name="Line 174"/>
                        <wps:cNvCnPr/>
                        <wps:spPr bwMode="auto">
                          <a:xfrm>
                            <a:off x="1079" y="468"/>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173"/>
                        <wps:cNvCnPr/>
                        <wps:spPr bwMode="auto">
                          <a:xfrm>
                            <a:off x="1079" y="528"/>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2" o:spid="_x0000_s1026" style="position:absolute;margin-left:53.95pt;margin-top:22.65pt;width:435pt;height:4.5pt;z-index:251565568;mso-wrap-distance-left:0;mso-wrap-distance-right:0;mso-position-horizontal-relative:page" coordorigin="1079,453"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olAIAAPgHAAAOAAAAZHJzL2Uyb0RvYy54bWzsVctuGyEU3VfqP6DZO/PIjB+j2FXlsbNJ&#10;20hpPwAD81AZQEA8jqr+ey8wthN30SqVuqjqBQYuXM495zDcvDv0HO2ZNp0Uyyi9SiLEBJG0E80y&#10;+vJ5O5lHyFgsKOZSsGX0xEz0bvX2zc2gSpbJVnLKNIIkwpSDWkattaqMY0Na1mNzJRUTEKyl7rGF&#10;oW5iqvEA2XseZ0kyjQepqdKSMGNgtgrBaOXz1zUj9lNdG2YRX0aAzfpW+3bn2nh1g8tGY9V2ZISB&#10;X4Gix52AQ0+pKmwxetTdT6n6jmhpZG2viOxjWdcdYb4GqCZNLqq51fJR+VqacmjUiSag9oKnV6cl&#10;H/f3GnUUtFtkERK4B5H8uSidZY6eQTUlrLrV6kHd61AjdO8k+WogHF/G3bgJi9Fu+CApJMSPVnp6&#10;DrXuXQooHB28Ck8nFdjBIgKTRZHlRQJiEYgVs7QYVSItSOl2pclsESEI5sV1EJC0m3HzfHbcufDb&#10;YlyGMz3OEZcrCuxmzoyaP2P0ocWKeaGM4+rE6PWR0btOMCA0D4T6RWtxrz29pjRA7C+5Olc9nYeq&#10;j4Sda35ZMi6VNvaWyR65zjLigMLLgPd3xjrxzkucKkJuO85hHpdcoMF5IgH23dhI3lEX9QPd7NZc&#10;oz12t8r/HCLI9mKZO7TCpg3rfCgAB1sL6o9pGaabsW9xx0MfEnHhDoIKAejYC/fp2yJZbOabeT7J&#10;s+lmkidVNXm/XeeT6TadFdV1tV5X6XeHOc3LtqOUCQf7eLfT/PeUHr8y4VaebveJoPhldl87gD3+&#10;e9DguCBtsNtO0ievuJ8H8/01F+YXLvSXxoEDq77ahUX234X/hgv9lxGeF2/e8Sl079fzMfSfP9ir&#10;HwAAAP//AwBQSwMEFAAGAAgAAAAhAFdYdr3fAAAACQEAAA8AAABkcnMvZG93bnJldi54bWxMj8FO&#10;wzAMhu9IvENkJG4sLV0ZK02naQJOExIbEuKWNV5brXGqJmu7t8c7wfG3P/3+nK8m24oBe984UhDP&#10;IhBIpTMNVQq+9m8PzyB80GR06wgVXNDDqri9yXVm3EifOOxCJbiEfKYV1CF0mZS+rNFqP3MdEu+O&#10;rrc6cOwraXo9crlt5WMUPUmrG+ILte5wU2N52p2tgvdRj+skfh22p+Pm8rNPP763MSp1fzetX0AE&#10;nMIfDFd9VoeCnQ7uTMaLlnO0WDKqYJ4mIBhYLq6Dg4J0noAscvn/g+IXAAD//wMAUEsBAi0AFAAG&#10;AAgAAAAhALaDOJL+AAAA4QEAABMAAAAAAAAAAAAAAAAAAAAAAFtDb250ZW50X1R5cGVzXS54bWxQ&#10;SwECLQAUAAYACAAAACEAOP0h/9YAAACUAQAACwAAAAAAAAAAAAAAAAAvAQAAX3JlbHMvLnJlbHNQ&#10;SwECLQAUAAYACAAAACEAo4v3aJQCAAD4BwAADgAAAAAAAAAAAAAAAAAuAgAAZHJzL2Uyb0RvYy54&#10;bWxQSwECLQAUAAYACAAAACEAV1h2vd8AAAAJAQAADwAAAAAAAAAAAAAAAADuBAAAZHJzL2Rvd25y&#10;ZXYueG1sUEsFBgAAAAAEAAQA8wAAAPoFAAAAAA==&#10;">
                <v:line id="Line 174" o:spid="_x0000_s1027" style="position:absolute;visibility:visible;mso-wrap-style:square" from="1079,468" to="977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nmlcIAAADcAAAADwAAAGRycy9kb3ducmV2LnhtbERPTWvCQBC9F/wPywje6sYKpUZXEUEt&#10;vRlF8DZkxyQmO5vubjT9926h0Ns83ucsVr1pxJ2crywrmIwTEMS51RUXCk7H7esHCB+QNTaWScEP&#10;eVgtBy8LTLV98IHuWShEDGGfooIyhDaV0uclGfRj2xJH7mqdwRChK6R2+IjhppFvSfIuDVYcG0ps&#10;aVNSXmedUXDuMr7c6q1rsNvt99fzd+2nX0qNhv16DiJQH/7Ff+5PHefPp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XnmlcIAAADcAAAADwAAAAAAAAAAAAAA&#10;AAChAgAAZHJzL2Rvd25yZXYueG1sUEsFBgAAAAAEAAQA+QAAAJADAAAAAA==&#10;" strokeweight="1.5pt"/>
                <v:line id="Line 173" o:spid="_x0000_s1028" style="position:absolute;visibility:visible;mso-wrap-style:square" from="1079,528" to="977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B+4cMAAADcAAAADwAAAGRycy9kb3ducmV2LnhtbERPS2vCQBC+F/oflil4qxtrkRpdRQQf&#10;9NZUBG9DdkxisrPp7kbTf98tCN7m43vOfNmbRlzJ+cqygtEwAUGcW11xoeDwvXn9AOEDssbGMin4&#10;JQ/LxfPTHFNtb/xF1ywUIoawT1FBGUKbSunzkgz6oW2JI3e2zmCI0BVSO7zFcNPItySZSIMVx4YS&#10;W1qXlNdZZxQcu4xPl3rjGuy2u935+FP78adSg5d+NQMRqA8P8d2913H+9B3+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QfuHDAAAA3AAAAA8AAAAAAAAAAAAA&#10;AAAAoQIAAGRycy9kb3ducmV2LnhtbFBLBQYAAAAABAAEAPkAAACRAwAAAAA=&#10;" strokeweight="1.5pt"/>
                <w10:wrap type="topAndBottom" anchorx="page"/>
              </v:group>
            </w:pict>
          </mc:Fallback>
        </mc:AlternateContent>
      </w:r>
      <w:r w:rsidR="00C67A04">
        <w:rPr>
          <w:rFonts w:ascii="Arial"/>
          <w:b/>
          <w:sz w:val="36"/>
        </w:rPr>
        <w:t>Psychological Disorders</w:t>
      </w:r>
    </w:p>
    <w:p w:rsidR="002E0D56" w:rsidRDefault="002E0D56">
      <w:pPr>
        <w:pStyle w:val="BodyText"/>
        <w:spacing w:before="9"/>
        <w:rPr>
          <w:rFonts w:ascii="Arial"/>
          <w:b/>
          <w:sz w:val="14"/>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0"/>
          <w:numId w:val="85"/>
        </w:numPr>
        <w:tabs>
          <w:tab w:val="left" w:pos="1308"/>
          <w:tab w:val="left" w:pos="1309"/>
        </w:tabs>
        <w:spacing w:before="159"/>
        <w:rPr>
          <w:sz w:val="19"/>
        </w:rPr>
      </w:pPr>
      <w:r>
        <w:rPr>
          <w:spacing w:val="2"/>
          <w:w w:val="105"/>
          <w:sz w:val="19"/>
        </w:rPr>
        <w:t xml:space="preserve">Define “normal” </w:t>
      </w:r>
      <w:r>
        <w:rPr>
          <w:w w:val="105"/>
          <w:sz w:val="19"/>
        </w:rPr>
        <w:t>and</w:t>
      </w:r>
      <w:r>
        <w:rPr>
          <w:spacing w:val="-5"/>
          <w:w w:val="105"/>
          <w:sz w:val="19"/>
        </w:rPr>
        <w:t xml:space="preserve"> </w:t>
      </w:r>
      <w:r>
        <w:rPr>
          <w:spacing w:val="3"/>
          <w:w w:val="105"/>
          <w:sz w:val="19"/>
        </w:rPr>
        <w:t>“abnormal”</w:t>
      </w:r>
    </w:p>
    <w:p w:rsidR="002E0D56" w:rsidRDefault="00C67A04">
      <w:pPr>
        <w:pStyle w:val="ListParagraph"/>
        <w:numPr>
          <w:ilvl w:val="0"/>
          <w:numId w:val="85"/>
        </w:numPr>
        <w:tabs>
          <w:tab w:val="left" w:pos="1308"/>
          <w:tab w:val="left" w:pos="1309"/>
        </w:tabs>
        <w:spacing w:before="144"/>
        <w:rPr>
          <w:sz w:val="19"/>
        </w:rPr>
      </w:pPr>
      <w:r>
        <w:rPr>
          <w:w w:val="105"/>
          <w:sz w:val="19"/>
        </w:rPr>
        <w:t>Identify distinguishing differences between normal and abnormal</w:t>
      </w:r>
      <w:r>
        <w:rPr>
          <w:spacing w:val="6"/>
          <w:w w:val="105"/>
          <w:sz w:val="19"/>
        </w:rPr>
        <w:t xml:space="preserve"> </w:t>
      </w:r>
      <w:r>
        <w:rPr>
          <w:w w:val="105"/>
          <w:sz w:val="19"/>
        </w:rPr>
        <w:t>behavior</w:t>
      </w:r>
    </w:p>
    <w:p w:rsidR="002E0D56" w:rsidRDefault="00C67A04">
      <w:pPr>
        <w:pStyle w:val="ListParagraph"/>
        <w:numPr>
          <w:ilvl w:val="0"/>
          <w:numId w:val="85"/>
        </w:numPr>
        <w:tabs>
          <w:tab w:val="left" w:pos="1308"/>
          <w:tab w:val="left" w:pos="1309"/>
        </w:tabs>
        <w:spacing w:before="159"/>
        <w:rPr>
          <w:sz w:val="19"/>
        </w:rPr>
      </w:pPr>
      <w:r>
        <w:rPr>
          <w:w w:val="105"/>
          <w:sz w:val="19"/>
        </w:rPr>
        <w:t xml:space="preserve">Explain current methods of studying and </w:t>
      </w:r>
      <w:r>
        <w:rPr>
          <w:spacing w:val="2"/>
          <w:w w:val="105"/>
          <w:sz w:val="19"/>
        </w:rPr>
        <w:t xml:space="preserve">assessing abnormal </w:t>
      </w:r>
      <w:r>
        <w:rPr>
          <w:spacing w:val="3"/>
          <w:w w:val="105"/>
          <w:sz w:val="19"/>
        </w:rPr>
        <w:t>behavior</w:t>
      </w:r>
    </w:p>
    <w:p w:rsidR="002E0D56" w:rsidRDefault="00C67A04">
      <w:pPr>
        <w:pStyle w:val="ListParagraph"/>
        <w:numPr>
          <w:ilvl w:val="0"/>
          <w:numId w:val="85"/>
        </w:numPr>
        <w:tabs>
          <w:tab w:val="left" w:pos="1308"/>
          <w:tab w:val="left" w:pos="1309"/>
        </w:tabs>
        <w:spacing w:before="159"/>
        <w:rPr>
          <w:sz w:val="19"/>
        </w:rPr>
      </w:pPr>
      <w:r>
        <w:rPr>
          <w:w w:val="105"/>
          <w:sz w:val="19"/>
        </w:rPr>
        <w:t>Describe the goals of psychological assessment and classification of</w:t>
      </w:r>
      <w:r>
        <w:rPr>
          <w:spacing w:val="14"/>
          <w:w w:val="105"/>
          <w:sz w:val="19"/>
        </w:rPr>
        <w:t xml:space="preserve"> </w:t>
      </w:r>
      <w:r>
        <w:rPr>
          <w:w w:val="105"/>
          <w:sz w:val="19"/>
        </w:rPr>
        <w:t>disorders</w:t>
      </w:r>
    </w:p>
    <w:p w:rsidR="002E0D56" w:rsidRDefault="00C67A04">
      <w:pPr>
        <w:pStyle w:val="ListParagraph"/>
        <w:numPr>
          <w:ilvl w:val="0"/>
          <w:numId w:val="85"/>
        </w:numPr>
        <w:tabs>
          <w:tab w:val="left" w:pos="1308"/>
          <w:tab w:val="left" w:pos="1309"/>
        </w:tabs>
        <w:spacing w:before="145"/>
        <w:rPr>
          <w:sz w:val="19"/>
        </w:rPr>
      </w:pPr>
      <w:r>
        <w:rPr>
          <w:w w:val="105"/>
          <w:sz w:val="19"/>
        </w:rPr>
        <w:t>Expla</w:t>
      </w:r>
      <w:r>
        <w:rPr>
          <w:w w:val="105"/>
          <w:sz w:val="19"/>
        </w:rPr>
        <w:t>in the use of each axis of</w:t>
      </w:r>
      <w:r>
        <w:rPr>
          <w:spacing w:val="9"/>
          <w:w w:val="105"/>
          <w:sz w:val="19"/>
        </w:rPr>
        <w:t xml:space="preserve"> </w:t>
      </w:r>
      <w:r>
        <w:rPr>
          <w:w w:val="105"/>
          <w:sz w:val="19"/>
        </w:rPr>
        <w:t>DSM-IV-TR</w:t>
      </w:r>
    </w:p>
    <w:p w:rsidR="002E0D56" w:rsidRDefault="00C67A04">
      <w:pPr>
        <w:pStyle w:val="ListParagraph"/>
        <w:numPr>
          <w:ilvl w:val="0"/>
          <w:numId w:val="85"/>
        </w:numPr>
        <w:tabs>
          <w:tab w:val="left" w:pos="1308"/>
          <w:tab w:val="left" w:pos="1309"/>
        </w:tabs>
        <w:spacing w:before="159"/>
        <w:rPr>
          <w:sz w:val="19"/>
        </w:rPr>
      </w:pPr>
      <w:r>
        <w:rPr>
          <w:w w:val="105"/>
          <w:sz w:val="19"/>
        </w:rPr>
        <w:t>Demonstrate a basic understanding of the major types of psychological</w:t>
      </w:r>
      <w:r>
        <w:rPr>
          <w:spacing w:val="16"/>
          <w:w w:val="105"/>
          <w:sz w:val="19"/>
        </w:rPr>
        <w:t xml:space="preserve"> </w:t>
      </w:r>
      <w:r>
        <w:rPr>
          <w:w w:val="105"/>
          <w:sz w:val="19"/>
        </w:rPr>
        <w:t>disorders</w:t>
      </w:r>
    </w:p>
    <w:p w:rsidR="002E0D56" w:rsidRDefault="00C67A04">
      <w:pPr>
        <w:pStyle w:val="ListParagraph"/>
        <w:numPr>
          <w:ilvl w:val="0"/>
          <w:numId w:val="85"/>
        </w:numPr>
        <w:tabs>
          <w:tab w:val="left" w:pos="1308"/>
          <w:tab w:val="left" w:pos="1309"/>
        </w:tabs>
        <w:spacing w:before="144"/>
        <w:rPr>
          <w:sz w:val="19"/>
        </w:rPr>
      </w:pPr>
      <w:r>
        <w:rPr>
          <w:w w:val="105"/>
          <w:sz w:val="19"/>
        </w:rPr>
        <w:t>Explain the theoretical positions from which abnormal behavior is</w:t>
      </w:r>
      <w:r>
        <w:rPr>
          <w:spacing w:val="-6"/>
          <w:w w:val="105"/>
          <w:sz w:val="19"/>
        </w:rPr>
        <w:t xml:space="preserve"> </w:t>
      </w:r>
      <w:r>
        <w:rPr>
          <w:w w:val="105"/>
          <w:sz w:val="19"/>
        </w:rPr>
        <w:t>studied</w:t>
      </w:r>
    </w:p>
    <w:p w:rsidR="002E0D56" w:rsidRDefault="00C67A04">
      <w:pPr>
        <w:pStyle w:val="ListParagraph"/>
        <w:numPr>
          <w:ilvl w:val="0"/>
          <w:numId w:val="85"/>
        </w:numPr>
        <w:tabs>
          <w:tab w:val="left" w:pos="1308"/>
          <w:tab w:val="left" w:pos="1309"/>
        </w:tabs>
        <w:spacing w:before="159"/>
        <w:rPr>
          <w:sz w:val="19"/>
        </w:rPr>
      </w:pPr>
      <w:r>
        <w:rPr>
          <w:spacing w:val="2"/>
          <w:w w:val="105"/>
          <w:sz w:val="19"/>
        </w:rPr>
        <w:t xml:space="preserve">Describe </w:t>
      </w:r>
      <w:r>
        <w:rPr>
          <w:w w:val="105"/>
          <w:sz w:val="19"/>
        </w:rPr>
        <w:t xml:space="preserve">the </w:t>
      </w:r>
      <w:r>
        <w:rPr>
          <w:spacing w:val="2"/>
          <w:w w:val="105"/>
          <w:sz w:val="19"/>
        </w:rPr>
        <w:t xml:space="preserve">evidence that some abnormal behaviors have </w:t>
      </w:r>
      <w:r>
        <w:rPr>
          <w:w w:val="105"/>
          <w:sz w:val="19"/>
        </w:rPr>
        <w:t xml:space="preserve">a </w:t>
      </w:r>
      <w:r>
        <w:rPr>
          <w:spacing w:val="2"/>
          <w:w w:val="105"/>
          <w:sz w:val="19"/>
        </w:rPr>
        <w:t>genetic</w:t>
      </w:r>
      <w:r>
        <w:rPr>
          <w:spacing w:val="-28"/>
          <w:w w:val="105"/>
          <w:sz w:val="19"/>
        </w:rPr>
        <w:t xml:space="preserve"> </w:t>
      </w:r>
      <w:r>
        <w:rPr>
          <w:spacing w:val="3"/>
          <w:w w:val="105"/>
          <w:sz w:val="19"/>
        </w:rPr>
        <w:t>component</w:t>
      </w:r>
    </w:p>
    <w:p w:rsidR="002E0D56" w:rsidRDefault="00C67A04">
      <w:pPr>
        <w:pStyle w:val="ListParagraph"/>
        <w:numPr>
          <w:ilvl w:val="0"/>
          <w:numId w:val="85"/>
        </w:numPr>
        <w:tabs>
          <w:tab w:val="left" w:pos="1308"/>
          <w:tab w:val="left" w:pos="1309"/>
        </w:tabs>
        <w:spacing w:before="144"/>
        <w:rPr>
          <w:sz w:val="19"/>
        </w:rPr>
      </w:pPr>
      <w:r>
        <w:rPr>
          <w:w w:val="105"/>
          <w:sz w:val="19"/>
        </w:rPr>
        <w:t>Name and discuss the types of schizophrenic</w:t>
      </w:r>
      <w:r>
        <w:rPr>
          <w:spacing w:val="20"/>
          <w:w w:val="105"/>
          <w:sz w:val="19"/>
        </w:rPr>
        <w:t xml:space="preserve"> </w:t>
      </w:r>
      <w:r>
        <w:rPr>
          <w:w w:val="105"/>
          <w:sz w:val="19"/>
        </w:rPr>
        <w:t>disorders</w:t>
      </w:r>
    </w:p>
    <w:p w:rsidR="002E0D56" w:rsidRDefault="00C67A04">
      <w:pPr>
        <w:pStyle w:val="ListParagraph"/>
        <w:numPr>
          <w:ilvl w:val="0"/>
          <w:numId w:val="85"/>
        </w:numPr>
        <w:tabs>
          <w:tab w:val="left" w:pos="1309"/>
        </w:tabs>
        <w:spacing w:before="159"/>
        <w:rPr>
          <w:sz w:val="19"/>
        </w:rPr>
      </w:pPr>
      <w:r>
        <w:rPr>
          <w:w w:val="105"/>
          <w:sz w:val="19"/>
        </w:rPr>
        <w:t xml:space="preserve">Suggest some factors that may play causal roles in the </w:t>
      </w:r>
      <w:r>
        <w:rPr>
          <w:spacing w:val="2"/>
          <w:w w:val="105"/>
          <w:sz w:val="19"/>
        </w:rPr>
        <w:t xml:space="preserve">development </w:t>
      </w:r>
      <w:r>
        <w:rPr>
          <w:w w:val="105"/>
          <w:sz w:val="19"/>
        </w:rPr>
        <w:t xml:space="preserve">of </w:t>
      </w:r>
      <w:r>
        <w:rPr>
          <w:spacing w:val="2"/>
          <w:w w:val="105"/>
          <w:sz w:val="19"/>
        </w:rPr>
        <w:t>mental</w:t>
      </w:r>
      <w:r>
        <w:rPr>
          <w:spacing w:val="3"/>
          <w:w w:val="105"/>
          <w:sz w:val="19"/>
        </w:rPr>
        <w:t xml:space="preserve"> illness</w:t>
      </w:r>
    </w:p>
    <w:p w:rsidR="002E0D56" w:rsidRDefault="002E0D56">
      <w:pPr>
        <w:pStyle w:val="BodyText"/>
        <w:spacing w:before="1"/>
        <w:rPr>
          <w:sz w:val="34"/>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84"/>
        </w:numPr>
        <w:tabs>
          <w:tab w:val="left" w:pos="1219"/>
        </w:tabs>
        <w:spacing w:before="71"/>
      </w:pPr>
      <w:r>
        <w:rPr>
          <w:w w:val="110"/>
        </w:rPr>
        <w:t>The Nature of Psychological</w:t>
      </w:r>
      <w:r>
        <w:rPr>
          <w:spacing w:val="-33"/>
          <w:w w:val="110"/>
        </w:rPr>
        <w:t xml:space="preserve"> </w:t>
      </w:r>
      <w:r>
        <w:rPr>
          <w:w w:val="110"/>
        </w:rPr>
        <w:t>Disorders</w:t>
      </w:r>
    </w:p>
    <w:p w:rsidR="002E0D56" w:rsidRDefault="00C67A04">
      <w:pPr>
        <w:pStyle w:val="ListParagraph"/>
        <w:numPr>
          <w:ilvl w:val="1"/>
          <w:numId w:val="84"/>
        </w:numPr>
        <w:tabs>
          <w:tab w:val="left" w:pos="2029"/>
        </w:tabs>
        <w:spacing w:before="145"/>
        <w:rPr>
          <w:rFonts w:ascii="Times New Roman"/>
          <w:i/>
          <w:sz w:val="19"/>
        </w:rPr>
      </w:pPr>
      <w:r>
        <w:rPr>
          <w:rFonts w:ascii="Times New Roman"/>
          <w:i/>
          <w:w w:val="105"/>
          <w:sz w:val="19"/>
        </w:rPr>
        <w:t>Definitions</w:t>
      </w:r>
    </w:p>
    <w:p w:rsidR="002E0D56" w:rsidRDefault="00C67A04">
      <w:pPr>
        <w:pStyle w:val="ListParagraph"/>
        <w:numPr>
          <w:ilvl w:val="2"/>
          <w:numId w:val="84"/>
        </w:numPr>
        <w:tabs>
          <w:tab w:val="left" w:pos="3108"/>
          <w:tab w:val="left" w:pos="3109"/>
        </w:tabs>
        <w:spacing w:before="127" w:line="283" w:lineRule="auto"/>
        <w:ind w:right="1066"/>
        <w:rPr>
          <w:sz w:val="19"/>
        </w:rPr>
      </w:pPr>
      <w:r>
        <w:rPr>
          <w:rFonts w:ascii="Times New Roman" w:hAnsi="Times New Roman"/>
          <w:i/>
          <w:sz w:val="19"/>
        </w:rPr>
        <w:t xml:space="preserve">Psychopathological functioning </w:t>
      </w:r>
      <w:r>
        <w:rPr>
          <w:sz w:val="19"/>
        </w:rPr>
        <w:t>involves disruptions in emotional, behavioral, or thought processes that lead to personal distress or that block one’s ability to achieve important</w:t>
      </w:r>
      <w:r>
        <w:rPr>
          <w:spacing w:val="13"/>
          <w:sz w:val="19"/>
        </w:rPr>
        <w:t xml:space="preserve"> </w:t>
      </w:r>
      <w:r>
        <w:rPr>
          <w:sz w:val="19"/>
        </w:rPr>
        <w:t>goals</w:t>
      </w:r>
    </w:p>
    <w:p w:rsidR="002E0D56" w:rsidRDefault="00C67A04">
      <w:pPr>
        <w:pStyle w:val="ListParagraph"/>
        <w:numPr>
          <w:ilvl w:val="2"/>
          <w:numId w:val="84"/>
        </w:numPr>
        <w:tabs>
          <w:tab w:val="left" w:pos="3108"/>
          <w:tab w:val="left" w:pos="3109"/>
        </w:tabs>
        <w:spacing w:before="102" w:line="276" w:lineRule="auto"/>
        <w:ind w:right="1289"/>
        <w:rPr>
          <w:sz w:val="19"/>
        </w:rPr>
      </w:pPr>
      <w:r>
        <w:rPr>
          <w:rFonts w:ascii="Times New Roman"/>
          <w:i/>
          <w:spacing w:val="2"/>
          <w:w w:val="105"/>
          <w:sz w:val="19"/>
        </w:rPr>
        <w:t xml:space="preserve">Abnormal psychology </w:t>
      </w:r>
      <w:r>
        <w:rPr>
          <w:w w:val="105"/>
          <w:sz w:val="19"/>
        </w:rPr>
        <w:t xml:space="preserve">is the area of psychological investigation most </w:t>
      </w:r>
      <w:r>
        <w:rPr>
          <w:spacing w:val="2"/>
          <w:w w:val="105"/>
          <w:sz w:val="19"/>
        </w:rPr>
        <w:t xml:space="preserve">directly concerned </w:t>
      </w:r>
      <w:r>
        <w:rPr>
          <w:w w:val="105"/>
          <w:sz w:val="19"/>
        </w:rPr>
        <w:t>with understand</w:t>
      </w:r>
      <w:r>
        <w:rPr>
          <w:w w:val="105"/>
          <w:sz w:val="19"/>
        </w:rPr>
        <w:t>ing the nature of individual pathologies of mind, mood, and</w:t>
      </w:r>
      <w:r>
        <w:rPr>
          <w:spacing w:val="32"/>
          <w:w w:val="105"/>
          <w:sz w:val="19"/>
        </w:rPr>
        <w:t xml:space="preserve"> </w:t>
      </w:r>
      <w:r>
        <w:rPr>
          <w:w w:val="105"/>
          <w:sz w:val="19"/>
        </w:rPr>
        <w:t>behavior</w:t>
      </w:r>
    </w:p>
    <w:p w:rsidR="002E0D56" w:rsidRDefault="00C67A04">
      <w:pPr>
        <w:pStyle w:val="ListParagraph"/>
        <w:numPr>
          <w:ilvl w:val="1"/>
          <w:numId w:val="84"/>
        </w:numPr>
        <w:tabs>
          <w:tab w:val="left" w:pos="2029"/>
        </w:tabs>
        <w:spacing w:before="122"/>
        <w:rPr>
          <w:rFonts w:ascii="Times New Roman"/>
          <w:i/>
          <w:sz w:val="19"/>
        </w:rPr>
      </w:pPr>
      <w:r>
        <w:rPr>
          <w:rFonts w:ascii="Times New Roman"/>
          <w:i/>
          <w:w w:val="105"/>
          <w:sz w:val="19"/>
        </w:rPr>
        <w:t>Deciding What Is</w:t>
      </w:r>
      <w:r>
        <w:rPr>
          <w:rFonts w:ascii="Times New Roman"/>
          <w:i/>
          <w:spacing w:val="17"/>
          <w:w w:val="105"/>
          <w:sz w:val="19"/>
        </w:rPr>
        <w:t xml:space="preserve"> </w:t>
      </w:r>
      <w:r>
        <w:rPr>
          <w:rFonts w:ascii="Times New Roman"/>
          <w:i/>
          <w:w w:val="105"/>
          <w:sz w:val="19"/>
        </w:rPr>
        <w:t>Abnormal</w:t>
      </w:r>
    </w:p>
    <w:p w:rsidR="002E0D56" w:rsidRDefault="00C67A04">
      <w:pPr>
        <w:pStyle w:val="ListParagraph"/>
        <w:numPr>
          <w:ilvl w:val="2"/>
          <w:numId w:val="84"/>
        </w:numPr>
        <w:tabs>
          <w:tab w:val="left" w:pos="3108"/>
          <w:tab w:val="left" w:pos="3109"/>
        </w:tabs>
        <w:spacing w:before="141" w:line="283" w:lineRule="auto"/>
        <w:ind w:right="1453"/>
        <w:rPr>
          <w:sz w:val="19"/>
        </w:rPr>
      </w:pPr>
      <w:r>
        <w:rPr>
          <w:rFonts w:ascii="Times New Roman"/>
          <w:b/>
          <w:w w:val="105"/>
          <w:sz w:val="19"/>
        </w:rPr>
        <w:t xml:space="preserve">DSM-IV-TR </w:t>
      </w:r>
      <w:r>
        <w:rPr>
          <w:spacing w:val="2"/>
          <w:w w:val="105"/>
          <w:sz w:val="19"/>
        </w:rPr>
        <w:t xml:space="preserve">provides seven criteria </w:t>
      </w:r>
      <w:r>
        <w:rPr>
          <w:w w:val="105"/>
          <w:sz w:val="19"/>
        </w:rPr>
        <w:t xml:space="preserve">for </w:t>
      </w:r>
      <w:r>
        <w:rPr>
          <w:spacing w:val="2"/>
          <w:w w:val="105"/>
          <w:sz w:val="19"/>
        </w:rPr>
        <w:t xml:space="preserve">determining </w:t>
      </w:r>
      <w:r>
        <w:rPr>
          <w:w w:val="105"/>
          <w:sz w:val="19"/>
        </w:rPr>
        <w:t xml:space="preserve">behavior </w:t>
      </w:r>
      <w:r>
        <w:rPr>
          <w:spacing w:val="3"/>
          <w:w w:val="105"/>
          <w:sz w:val="19"/>
        </w:rPr>
        <w:t xml:space="preserve">as </w:t>
      </w:r>
      <w:r>
        <w:rPr>
          <w:w w:val="105"/>
          <w:sz w:val="19"/>
        </w:rPr>
        <w:t>abnormal</w:t>
      </w:r>
    </w:p>
    <w:p w:rsidR="002E0D56" w:rsidRDefault="00C67A04">
      <w:pPr>
        <w:pStyle w:val="ListParagraph"/>
        <w:numPr>
          <w:ilvl w:val="3"/>
          <w:numId w:val="84"/>
        </w:numPr>
        <w:tabs>
          <w:tab w:val="left" w:pos="3829"/>
        </w:tabs>
        <w:spacing w:before="102" w:line="278" w:lineRule="auto"/>
        <w:ind w:right="1243"/>
        <w:rPr>
          <w:sz w:val="19"/>
        </w:rPr>
      </w:pPr>
      <w:r>
        <w:rPr>
          <w:rFonts w:ascii="Times New Roman"/>
          <w:i/>
          <w:w w:val="105"/>
          <w:sz w:val="19"/>
        </w:rPr>
        <w:t xml:space="preserve">Distress or disability: </w:t>
      </w:r>
      <w:r>
        <w:rPr>
          <w:w w:val="105"/>
          <w:sz w:val="19"/>
        </w:rPr>
        <w:t xml:space="preserve">An </w:t>
      </w:r>
      <w:r>
        <w:rPr>
          <w:spacing w:val="2"/>
          <w:w w:val="105"/>
          <w:sz w:val="19"/>
        </w:rPr>
        <w:t xml:space="preserve">individual experiences </w:t>
      </w:r>
      <w:r>
        <w:rPr>
          <w:spacing w:val="3"/>
          <w:w w:val="105"/>
          <w:sz w:val="19"/>
        </w:rPr>
        <w:t xml:space="preserve">personal </w:t>
      </w:r>
      <w:r>
        <w:rPr>
          <w:w w:val="105"/>
          <w:sz w:val="19"/>
        </w:rPr>
        <w:t>distress of disabled functionin</w:t>
      </w:r>
      <w:r>
        <w:rPr>
          <w:w w:val="105"/>
          <w:sz w:val="19"/>
        </w:rPr>
        <w:t xml:space="preserve">g, producing risk of physical </w:t>
      </w:r>
      <w:r>
        <w:rPr>
          <w:spacing w:val="2"/>
          <w:w w:val="105"/>
          <w:sz w:val="19"/>
        </w:rPr>
        <w:t xml:space="preserve">and/or psychological deterioration </w:t>
      </w:r>
      <w:r>
        <w:rPr>
          <w:w w:val="105"/>
          <w:sz w:val="19"/>
        </w:rPr>
        <w:t xml:space="preserve">or </w:t>
      </w:r>
      <w:r>
        <w:rPr>
          <w:spacing w:val="2"/>
          <w:w w:val="105"/>
          <w:sz w:val="19"/>
        </w:rPr>
        <w:t xml:space="preserve">loss </w:t>
      </w:r>
      <w:r>
        <w:rPr>
          <w:w w:val="105"/>
          <w:sz w:val="19"/>
        </w:rPr>
        <w:t xml:space="preserve">of </w:t>
      </w:r>
      <w:r>
        <w:rPr>
          <w:spacing w:val="2"/>
          <w:w w:val="105"/>
          <w:sz w:val="19"/>
        </w:rPr>
        <w:t xml:space="preserve">freedom </w:t>
      </w:r>
      <w:r>
        <w:rPr>
          <w:spacing w:val="3"/>
          <w:w w:val="105"/>
          <w:sz w:val="19"/>
        </w:rPr>
        <w:t xml:space="preserve">of </w:t>
      </w:r>
      <w:r>
        <w:rPr>
          <w:w w:val="105"/>
          <w:sz w:val="19"/>
        </w:rPr>
        <w:t>action</w:t>
      </w:r>
    </w:p>
    <w:p w:rsidR="002E0D56" w:rsidRDefault="00C67A04">
      <w:pPr>
        <w:pStyle w:val="ListParagraph"/>
        <w:numPr>
          <w:ilvl w:val="3"/>
          <w:numId w:val="84"/>
        </w:numPr>
        <w:tabs>
          <w:tab w:val="left" w:pos="3829"/>
        </w:tabs>
        <w:spacing w:before="105" w:line="278" w:lineRule="auto"/>
        <w:ind w:right="1183"/>
        <w:rPr>
          <w:sz w:val="19"/>
        </w:rPr>
      </w:pPr>
      <w:r>
        <w:rPr>
          <w:rFonts w:ascii="Times New Roman"/>
          <w:i/>
          <w:sz w:val="19"/>
        </w:rPr>
        <w:t xml:space="preserve">Maladaptiveness: </w:t>
      </w:r>
      <w:r>
        <w:rPr>
          <w:sz w:val="19"/>
        </w:rPr>
        <w:t xml:space="preserve">An </w:t>
      </w:r>
      <w:r>
        <w:rPr>
          <w:spacing w:val="2"/>
          <w:sz w:val="19"/>
        </w:rPr>
        <w:t xml:space="preserve">individual behaves </w:t>
      </w:r>
      <w:r>
        <w:rPr>
          <w:sz w:val="19"/>
        </w:rPr>
        <w:t xml:space="preserve">in a </w:t>
      </w:r>
      <w:r>
        <w:rPr>
          <w:spacing w:val="2"/>
          <w:sz w:val="19"/>
        </w:rPr>
        <w:t xml:space="preserve">fashion </w:t>
      </w:r>
      <w:r>
        <w:rPr>
          <w:spacing w:val="3"/>
          <w:sz w:val="19"/>
        </w:rPr>
        <w:t xml:space="preserve">that </w:t>
      </w:r>
      <w:r>
        <w:rPr>
          <w:sz w:val="19"/>
        </w:rPr>
        <w:t xml:space="preserve">hinders goal attainment, does not contribute to personal well-being, or often interferes significantly with the goals of </w:t>
      </w:r>
      <w:r>
        <w:rPr>
          <w:spacing w:val="2"/>
          <w:sz w:val="19"/>
        </w:rPr>
        <w:t xml:space="preserve">others </w:t>
      </w:r>
      <w:r>
        <w:rPr>
          <w:sz w:val="19"/>
        </w:rPr>
        <w:t xml:space="preserve">and </w:t>
      </w:r>
      <w:r>
        <w:rPr>
          <w:spacing w:val="2"/>
          <w:sz w:val="19"/>
        </w:rPr>
        <w:t xml:space="preserve">needs </w:t>
      </w:r>
      <w:r>
        <w:rPr>
          <w:sz w:val="19"/>
        </w:rPr>
        <w:t>of</w:t>
      </w:r>
      <w:r>
        <w:rPr>
          <w:spacing w:val="8"/>
          <w:sz w:val="19"/>
        </w:rPr>
        <w:t xml:space="preserve"> </w:t>
      </w:r>
      <w:r>
        <w:rPr>
          <w:spacing w:val="3"/>
          <w:sz w:val="19"/>
        </w:rPr>
        <w:t>society</w:t>
      </w:r>
    </w:p>
    <w:p w:rsidR="002E0D56" w:rsidRDefault="00C67A04">
      <w:pPr>
        <w:pStyle w:val="ListParagraph"/>
        <w:numPr>
          <w:ilvl w:val="3"/>
          <w:numId w:val="84"/>
        </w:numPr>
        <w:tabs>
          <w:tab w:val="left" w:pos="3828"/>
          <w:tab w:val="left" w:pos="3829"/>
        </w:tabs>
        <w:spacing w:before="120"/>
        <w:rPr>
          <w:sz w:val="19"/>
        </w:rPr>
      </w:pPr>
      <w:r>
        <w:rPr>
          <w:rFonts w:ascii="Times New Roman"/>
          <w:i/>
          <w:w w:val="105"/>
          <w:sz w:val="19"/>
        </w:rPr>
        <w:t xml:space="preserve">Irrationality: </w:t>
      </w:r>
      <w:r>
        <w:rPr>
          <w:w w:val="105"/>
          <w:sz w:val="19"/>
        </w:rPr>
        <w:t xml:space="preserve">An </w:t>
      </w:r>
      <w:r>
        <w:rPr>
          <w:spacing w:val="2"/>
          <w:w w:val="105"/>
          <w:sz w:val="19"/>
        </w:rPr>
        <w:t xml:space="preserve">individual acts </w:t>
      </w:r>
      <w:r>
        <w:rPr>
          <w:w w:val="105"/>
          <w:sz w:val="19"/>
        </w:rPr>
        <w:t xml:space="preserve">or </w:t>
      </w:r>
      <w:r>
        <w:rPr>
          <w:spacing w:val="2"/>
          <w:w w:val="105"/>
          <w:sz w:val="19"/>
        </w:rPr>
        <w:t xml:space="preserve">speaks </w:t>
      </w:r>
      <w:r>
        <w:rPr>
          <w:w w:val="105"/>
          <w:sz w:val="19"/>
        </w:rPr>
        <w:t xml:space="preserve">in </w:t>
      </w:r>
      <w:r>
        <w:rPr>
          <w:spacing w:val="2"/>
          <w:w w:val="105"/>
          <w:sz w:val="19"/>
        </w:rPr>
        <w:t>ways that</w:t>
      </w:r>
      <w:r>
        <w:rPr>
          <w:spacing w:val="-7"/>
          <w:w w:val="105"/>
          <w:sz w:val="19"/>
        </w:rPr>
        <w:t xml:space="preserve"> </w:t>
      </w:r>
      <w:r>
        <w:rPr>
          <w:spacing w:val="3"/>
          <w:w w:val="105"/>
          <w:sz w:val="19"/>
        </w:rPr>
        <w:t>are</w:t>
      </w:r>
    </w:p>
    <w:p w:rsidR="002E0D56" w:rsidRDefault="002E0D56">
      <w:pPr>
        <w:rPr>
          <w:sz w:val="19"/>
        </w:rPr>
        <w:sectPr w:rsidR="002E0D56">
          <w:pgSz w:w="10800" w:h="14460"/>
          <w:pgMar w:top="1120" w:right="0" w:bottom="620" w:left="520" w:header="0" w:footer="287" w:gutter="0"/>
          <w:cols w:space="720"/>
        </w:sectPr>
      </w:pPr>
    </w:p>
    <w:p w:rsidR="002E0D56" w:rsidRDefault="00C67A04">
      <w:pPr>
        <w:spacing w:before="80"/>
        <w:ind w:left="5418"/>
        <w:rPr>
          <w:sz w:val="18"/>
        </w:rPr>
      </w:pPr>
      <w:r>
        <w:rPr>
          <w:sz w:val="18"/>
        </w:rPr>
        <w:lastRenderedPageBreak/>
        <w:t>CHAPTER 15: PSYCHOLOGICAL DI</w:t>
      </w:r>
      <w:r>
        <w:rPr>
          <w:sz w:val="18"/>
        </w:rPr>
        <w:t>SORDERS</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ind w:left="3828"/>
      </w:pPr>
      <w:r>
        <w:t>irrational or incomprehensible to others</w:t>
      </w:r>
    </w:p>
    <w:p w:rsidR="002E0D56" w:rsidRDefault="00C67A04">
      <w:pPr>
        <w:pStyle w:val="ListParagraph"/>
        <w:numPr>
          <w:ilvl w:val="3"/>
          <w:numId w:val="84"/>
        </w:numPr>
        <w:tabs>
          <w:tab w:val="left" w:pos="3829"/>
        </w:tabs>
        <w:spacing w:before="141" w:line="283" w:lineRule="auto"/>
        <w:ind w:right="1065"/>
        <w:rPr>
          <w:sz w:val="19"/>
        </w:rPr>
      </w:pPr>
      <w:r>
        <w:rPr>
          <w:rFonts w:ascii="Times New Roman"/>
          <w:i/>
          <w:w w:val="105"/>
          <w:sz w:val="19"/>
        </w:rPr>
        <w:t xml:space="preserve">Unpredictability: </w:t>
      </w:r>
      <w:r>
        <w:rPr>
          <w:w w:val="105"/>
          <w:sz w:val="19"/>
        </w:rPr>
        <w:t xml:space="preserve">An </w:t>
      </w:r>
      <w:r>
        <w:rPr>
          <w:spacing w:val="2"/>
          <w:w w:val="105"/>
          <w:sz w:val="19"/>
        </w:rPr>
        <w:t xml:space="preserve">individual </w:t>
      </w:r>
      <w:r>
        <w:rPr>
          <w:w w:val="105"/>
          <w:sz w:val="19"/>
        </w:rPr>
        <w:t xml:space="preserve">behaviors </w:t>
      </w:r>
      <w:r>
        <w:rPr>
          <w:spacing w:val="2"/>
          <w:w w:val="105"/>
          <w:sz w:val="19"/>
        </w:rPr>
        <w:t xml:space="preserve">unpredictably </w:t>
      </w:r>
      <w:r>
        <w:rPr>
          <w:spacing w:val="3"/>
          <w:w w:val="105"/>
          <w:sz w:val="19"/>
        </w:rPr>
        <w:t xml:space="preserve">from </w:t>
      </w:r>
      <w:r>
        <w:rPr>
          <w:w w:val="105"/>
          <w:sz w:val="19"/>
        </w:rPr>
        <w:t>situation to situation, as though experiencing loss of</w:t>
      </w:r>
      <w:r>
        <w:rPr>
          <w:spacing w:val="-13"/>
          <w:w w:val="105"/>
          <w:sz w:val="19"/>
        </w:rPr>
        <w:t xml:space="preserve"> </w:t>
      </w:r>
      <w:r>
        <w:rPr>
          <w:w w:val="105"/>
          <w:sz w:val="19"/>
        </w:rPr>
        <w:t>control</w:t>
      </w:r>
    </w:p>
    <w:p w:rsidR="002E0D56" w:rsidRDefault="00C67A04">
      <w:pPr>
        <w:pStyle w:val="ListParagraph"/>
        <w:numPr>
          <w:ilvl w:val="3"/>
          <w:numId w:val="84"/>
        </w:numPr>
        <w:tabs>
          <w:tab w:val="left" w:pos="3828"/>
          <w:tab w:val="left" w:pos="3829"/>
        </w:tabs>
        <w:spacing w:before="102" w:line="276" w:lineRule="auto"/>
        <w:ind w:right="1169"/>
        <w:rPr>
          <w:sz w:val="19"/>
        </w:rPr>
      </w:pPr>
      <w:r>
        <w:rPr>
          <w:rFonts w:ascii="Times New Roman"/>
          <w:i/>
          <w:w w:val="105"/>
          <w:sz w:val="19"/>
        </w:rPr>
        <w:t xml:space="preserve">Unconventionality and statistical rarity: </w:t>
      </w:r>
      <w:r>
        <w:rPr>
          <w:w w:val="105"/>
          <w:sz w:val="19"/>
        </w:rPr>
        <w:t>An individual violates norms of socially acceptable behavior in a manner that is statistically</w:t>
      </w:r>
      <w:r>
        <w:rPr>
          <w:spacing w:val="-2"/>
          <w:w w:val="105"/>
          <w:sz w:val="19"/>
        </w:rPr>
        <w:t xml:space="preserve"> </w:t>
      </w:r>
      <w:r>
        <w:rPr>
          <w:w w:val="105"/>
          <w:sz w:val="19"/>
        </w:rPr>
        <w:t>rare</w:t>
      </w:r>
    </w:p>
    <w:p w:rsidR="002E0D56" w:rsidRDefault="00C67A04">
      <w:pPr>
        <w:pStyle w:val="ListParagraph"/>
        <w:numPr>
          <w:ilvl w:val="3"/>
          <w:numId w:val="84"/>
        </w:numPr>
        <w:tabs>
          <w:tab w:val="left" w:pos="3828"/>
          <w:tab w:val="left" w:pos="3829"/>
        </w:tabs>
        <w:spacing w:line="276" w:lineRule="auto"/>
        <w:ind w:right="1529"/>
        <w:rPr>
          <w:sz w:val="19"/>
        </w:rPr>
      </w:pPr>
      <w:r>
        <w:rPr>
          <w:rFonts w:ascii="Times New Roman"/>
          <w:i/>
          <w:w w:val="105"/>
          <w:sz w:val="19"/>
        </w:rPr>
        <w:t>Observer</w:t>
      </w:r>
      <w:r>
        <w:rPr>
          <w:rFonts w:ascii="Times New Roman"/>
          <w:i/>
          <w:spacing w:val="-1"/>
          <w:w w:val="105"/>
          <w:sz w:val="19"/>
        </w:rPr>
        <w:t xml:space="preserve"> </w:t>
      </w:r>
      <w:r>
        <w:rPr>
          <w:rFonts w:ascii="Times New Roman"/>
          <w:i/>
          <w:w w:val="105"/>
          <w:sz w:val="19"/>
        </w:rPr>
        <w:t>discomfort:</w:t>
      </w:r>
      <w:r>
        <w:rPr>
          <w:rFonts w:ascii="Times New Roman"/>
          <w:i/>
          <w:spacing w:val="-16"/>
          <w:w w:val="105"/>
          <w:sz w:val="19"/>
        </w:rPr>
        <w:t xml:space="preserve"> </w:t>
      </w:r>
      <w:r>
        <w:rPr>
          <w:w w:val="105"/>
          <w:sz w:val="19"/>
        </w:rPr>
        <w:t>An</w:t>
      </w:r>
      <w:r>
        <w:rPr>
          <w:spacing w:val="-5"/>
          <w:w w:val="105"/>
          <w:sz w:val="19"/>
        </w:rPr>
        <w:t xml:space="preserve"> </w:t>
      </w:r>
      <w:r>
        <w:rPr>
          <w:spacing w:val="2"/>
          <w:w w:val="105"/>
          <w:sz w:val="19"/>
        </w:rPr>
        <w:t>individual</w:t>
      </w:r>
      <w:r>
        <w:rPr>
          <w:spacing w:val="-5"/>
          <w:w w:val="105"/>
          <w:sz w:val="19"/>
        </w:rPr>
        <w:t xml:space="preserve"> </w:t>
      </w:r>
      <w:r>
        <w:rPr>
          <w:spacing w:val="2"/>
          <w:w w:val="105"/>
          <w:sz w:val="19"/>
        </w:rPr>
        <w:t>behaviors</w:t>
      </w:r>
      <w:r>
        <w:rPr>
          <w:spacing w:val="-5"/>
          <w:w w:val="105"/>
          <w:sz w:val="19"/>
        </w:rPr>
        <w:t xml:space="preserve"> </w:t>
      </w:r>
      <w:r>
        <w:rPr>
          <w:spacing w:val="2"/>
          <w:w w:val="105"/>
          <w:sz w:val="19"/>
        </w:rPr>
        <w:t>such</w:t>
      </w:r>
      <w:r>
        <w:rPr>
          <w:spacing w:val="-6"/>
          <w:w w:val="105"/>
          <w:sz w:val="19"/>
        </w:rPr>
        <w:t xml:space="preserve"> </w:t>
      </w:r>
      <w:r>
        <w:rPr>
          <w:spacing w:val="2"/>
          <w:w w:val="105"/>
          <w:sz w:val="19"/>
        </w:rPr>
        <w:t>that</w:t>
      </w:r>
      <w:r>
        <w:rPr>
          <w:spacing w:val="-5"/>
          <w:w w:val="105"/>
          <w:sz w:val="19"/>
        </w:rPr>
        <w:t xml:space="preserve"> </w:t>
      </w:r>
      <w:r>
        <w:rPr>
          <w:spacing w:val="3"/>
          <w:w w:val="105"/>
          <w:sz w:val="19"/>
        </w:rPr>
        <w:t xml:space="preserve">it </w:t>
      </w:r>
      <w:r>
        <w:rPr>
          <w:w w:val="105"/>
          <w:sz w:val="19"/>
        </w:rPr>
        <w:t>makes others uncomfortable by feeling threatened or distressed</w:t>
      </w:r>
    </w:p>
    <w:p w:rsidR="002E0D56" w:rsidRDefault="00C67A04">
      <w:pPr>
        <w:pStyle w:val="ListParagraph"/>
        <w:numPr>
          <w:ilvl w:val="3"/>
          <w:numId w:val="84"/>
        </w:numPr>
        <w:tabs>
          <w:tab w:val="left" w:pos="3829"/>
        </w:tabs>
        <w:spacing w:before="122" w:line="276" w:lineRule="auto"/>
        <w:ind w:right="1304"/>
        <w:rPr>
          <w:sz w:val="19"/>
        </w:rPr>
      </w:pPr>
      <w:r>
        <w:rPr>
          <w:sz w:val="19"/>
        </w:rPr>
        <w:t>V</w:t>
      </w:r>
      <w:r>
        <w:rPr>
          <w:rFonts w:ascii="Times New Roman"/>
          <w:i/>
          <w:sz w:val="19"/>
        </w:rPr>
        <w:t xml:space="preserve">iolation of moral and ideal standards: </w:t>
      </w:r>
      <w:r>
        <w:rPr>
          <w:sz w:val="19"/>
        </w:rPr>
        <w:t xml:space="preserve">An individual violates </w:t>
      </w:r>
      <w:r>
        <w:rPr>
          <w:spacing w:val="2"/>
          <w:sz w:val="19"/>
        </w:rPr>
        <w:t xml:space="preserve">expectations </w:t>
      </w:r>
      <w:r>
        <w:rPr>
          <w:sz w:val="19"/>
        </w:rPr>
        <w:t xml:space="preserve">for how one </w:t>
      </w:r>
      <w:r>
        <w:rPr>
          <w:spacing w:val="2"/>
          <w:sz w:val="19"/>
        </w:rPr>
        <w:t xml:space="preserve">ought </w:t>
      </w:r>
      <w:r>
        <w:rPr>
          <w:sz w:val="19"/>
        </w:rPr>
        <w:t xml:space="preserve">to </w:t>
      </w:r>
      <w:r>
        <w:rPr>
          <w:spacing w:val="2"/>
          <w:sz w:val="19"/>
        </w:rPr>
        <w:t xml:space="preserve">behave, according </w:t>
      </w:r>
      <w:r>
        <w:rPr>
          <w:spacing w:val="3"/>
          <w:sz w:val="19"/>
        </w:rPr>
        <w:t xml:space="preserve">to </w:t>
      </w:r>
      <w:r>
        <w:rPr>
          <w:sz w:val="19"/>
        </w:rPr>
        <w:t>societal</w:t>
      </w:r>
      <w:r>
        <w:rPr>
          <w:spacing w:val="-1"/>
          <w:sz w:val="19"/>
        </w:rPr>
        <w:t xml:space="preserve"> </w:t>
      </w:r>
      <w:r>
        <w:rPr>
          <w:sz w:val="19"/>
        </w:rPr>
        <w:t>norms</w:t>
      </w:r>
    </w:p>
    <w:p w:rsidR="002E0D56" w:rsidRDefault="00C67A04">
      <w:pPr>
        <w:pStyle w:val="ListParagraph"/>
        <w:numPr>
          <w:ilvl w:val="2"/>
          <w:numId w:val="84"/>
        </w:numPr>
        <w:tabs>
          <w:tab w:val="left" w:pos="3108"/>
          <w:tab w:val="left" w:pos="3109"/>
        </w:tabs>
        <w:spacing w:before="106" w:line="283" w:lineRule="auto"/>
        <w:ind w:right="1287"/>
        <w:rPr>
          <w:sz w:val="19"/>
        </w:rPr>
      </w:pPr>
      <w:r>
        <w:rPr>
          <w:w w:val="105"/>
          <w:sz w:val="19"/>
        </w:rPr>
        <w:t xml:space="preserve">No single </w:t>
      </w:r>
      <w:r>
        <w:rPr>
          <w:rFonts w:ascii="Times New Roman"/>
          <w:b/>
          <w:spacing w:val="2"/>
          <w:w w:val="105"/>
          <w:sz w:val="19"/>
        </w:rPr>
        <w:t xml:space="preserve">DSM-IV-TR </w:t>
      </w:r>
      <w:r>
        <w:rPr>
          <w:w w:val="105"/>
          <w:sz w:val="19"/>
        </w:rPr>
        <w:t xml:space="preserve">criteria is, by itself, a sufficient condition to </w:t>
      </w:r>
      <w:r>
        <w:rPr>
          <w:spacing w:val="2"/>
          <w:w w:val="105"/>
          <w:sz w:val="19"/>
        </w:rPr>
        <w:t xml:space="preserve">distinguish </w:t>
      </w:r>
      <w:r>
        <w:rPr>
          <w:w w:val="105"/>
          <w:sz w:val="19"/>
        </w:rPr>
        <w:t xml:space="preserve">all </w:t>
      </w:r>
      <w:r>
        <w:rPr>
          <w:spacing w:val="2"/>
          <w:w w:val="105"/>
          <w:sz w:val="19"/>
        </w:rPr>
        <w:t xml:space="preserve">instances </w:t>
      </w:r>
      <w:r>
        <w:rPr>
          <w:w w:val="105"/>
          <w:sz w:val="19"/>
        </w:rPr>
        <w:t xml:space="preserve">of </w:t>
      </w:r>
      <w:r>
        <w:rPr>
          <w:spacing w:val="2"/>
          <w:w w:val="105"/>
          <w:sz w:val="19"/>
        </w:rPr>
        <w:t xml:space="preserve">abnormal </w:t>
      </w:r>
      <w:r>
        <w:rPr>
          <w:w w:val="105"/>
          <w:sz w:val="19"/>
        </w:rPr>
        <w:t xml:space="preserve">behavior </w:t>
      </w:r>
      <w:r>
        <w:rPr>
          <w:spacing w:val="2"/>
          <w:w w:val="105"/>
          <w:sz w:val="19"/>
        </w:rPr>
        <w:t xml:space="preserve">from </w:t>
      </w:r>
      <w:r>
        <w:rPr>
          <w:spacing w:val="3"/>
          <w:w w:val="105"/>
          <w:sz w:val="19"/>
        </w:rPr>
        <w:t>no</w:t>
      </w:r>
      <w:r>
        <w:rPr>
          <w:spacing w:val="3"/>
          <w:w w:val="105"/>
          <w:sz w:val="19"/>
        </w:rPr>
        <w:t xml:space="preserve">rmal </w:t>
      </w:r>
      <w:r>
        <w:rPr>
          <w:w w:val="105"/>
          <w:sz w:val="19"/>
        </w:rPr>
        <w:t>variations in</w:t>
      </w:r>
      <w:r>
        <w:rPr>
          <w:spacing w:val="-5"/>
          <w:w w:val="105"/>
          <w:sz w:val="19"/>
        </w:rPr>
        <w:t xml:space="preserve"> </w:t>
      </w:r>
      <w:r>
        <w:rPr>
          <w:w w:val="105"/>
          <w:sz w:val="19"/>
        </w:rPr>
        <w:t>behavior</w:t>
      </w:r>
    </w:p>
    <w:p w:rsidR="002E0D56" w:rsidRDefault="00C67A04">
      <w:pPr>
        <w:pStyle w:val="ListParagraph"/>
        <w:numPr>
          <w:ilvl w:val="2"/>
          <w:numId w:val="84"/>
        </w:numPr>
        <w:tabs>
          <w:tab w:val="left" w:pos="3108"/>
          <w:tab w:val="left" w:pos="3109"/>
        </w:tabs>
        <w:spacing w:before="103" w:line="283" w:lineRule="auto"/>
        <w:ind w:right="1409"/>
        <w:rPr>
          <w:sz w:val="19"/>
        </w:rPr>
      </w:pPr>
      <w:r>
        <w:rPr>
          <w:sz w:val="19"/>
        </w:rPr>
        <w:t xml:space="preserve">Mental disorder is a </w:t>
      </w:r>
      <w:r>
        <w:rPr>
          <w:rFonts w:ascii="Times New Roman"/>
          <w:i/>
          <w:sz w:val="19"/>
        </w:rPr>
        <w:t xml:space="preserve">continuum, </w:t>
      </w:r>
      <w:r>
        <w:rPr>
          <w:spacing w:val="2"/>
          <w:sz w:val="19"/>
        </w:rPr>
        <w:t xml:space="preserve">that ranges from mental health </w:t>
      </w:r>
      <w:r>
        <w:rPr>
          <w:spacing w:val="3"/>
          <w:sz w:val="19"/>
        </w:rPr>
        <w:t xml:space="preserve">at </w:t>
      </w:r>
      <w:r>
        <w:rPr>
          <w:sz w:val="19"/>
        </w:rPr>
        <w:t>one extreme and mental illness at the</w:t>
      </w:r>
      <w:r>
        <w:rPr>
          <w:spacing w:val="38"/>
          <w:sz w:val="19"/>
        </w:rPr>
        <w:t xml:space="preserve"> </w:t>
      </w:r>
      <w:r>
        <w:rPr>
          <w:sz w:val="19"/>
        </w:rPr>
        <w:t>other</w:t>
      </w:r>
    </w:p>
    <w:p w:rsidR="002E0D56" w:rsidRDefault="00C67A04">
      <w:pPr>
        <w:pStyle w:val="ListParagraph"/>
        <w:numPr>
          <w:ilvl w:val="1"/>
          <w:numId w:val="84"/>
        </w:numPr>
        <w:tabs>
          <w:tab w:val="left" w:pos="2029"/>
        </w:tabs>
        <w:spacing w:before="117"/>
        <w:rPr>
          <w:rFonts w:ascii="Times New Roman"/>
          <w:i/>
          <w:sz w:val="19"/>
        </w:rPr>
      </w:pPr>
      <w:r>
        <w:rPr>
          <w:rFonts w:ascii="Times New Roman"/>
          <w:i/>
          <w:sz w:val="19"/>
        </w:rPr>
        <w:t>The Problem of</w:t>
      </w:r>
      <w:r>
        <w:rPr>
          <w:rFonts w:ascii="Times New Roman"/>
          <w:i/>
          <w:spacing w:val="13"/>
          <w:sz w:val="19"/>
        </w:rPr>
        <w:t xml:space="preserve"> </w:t>
      </w:r>
      <w:r>
        <w:rPr>
          <w:rFonts w:ascii="Times New Roman"/>
          <w:i/>
          <w:sz w:val="19"/>
        </w:rPr>
        <w:t>Objectivity</w:t>
      </w:r>
    </w:p>
    <w:p w:rsidR="002E0D56" w:rsidRDefault="00C67A04">
      <w:pPr>
        <w:pStyle w:val="ListParagraph"/>
        <w:numPr>
          <w:ilvl w:val="2"/>
          <w:numId w:val="84"/>
        </w:numPr>
        <w:tabs>
          <w:tab w:val="left" w:pos="3109"/>
        </w:tabs>
        <w:spacing w:before="129" w:line="273" w:lineRule="auto"/>
        <w:ind w:right="1199"/>
        <w:jc w:val="both"/>
        <w:rPr>
          <w:sz w:val="19"/>
        </w:rPr>
      </w:pPr>
      <w:r>
        <w:rPr>
          <w:w w:val="105"/>
          <w:sz w:val="19"/>
        </w:rPr>
        <w:t xml:space="preserve">The decision to declare an individual as psychologically disordered or </w:t>
      </w:r>
      <w:r>
        <w:rPr>
          <w:spacing w:val="2"/>
          <w:w w:val="105"/>
          <w:sz w:val="19"/>
        </w:rPr>
        <w:t>abnormal</w:t>
      </w:r>
      <w:r>
        <w:rPr>
          <w:w w:val="105"/>
          <w:sz w:val="19"/>
        </w:rPr>
        <w:t xml:space="preserve"> is a</w:t>
      </w:r>
      <w:r>
        <w:rPr>
          <w:spacing w:val="-14"/>
          <w:w w:val="105"/>
          <w:sz w:val="19"/>
        </w:rPr>
        <w:t xml:space="preserve"> </w:t>
      </w:r>
      <w:r>
        <w:rPr>
          <w:rFonts w:ascii="Times New Roman"/>
          <w:i/>
          <w:w w:val="105"/>
          <w:sz w:val="19"/>
        </w:rPr>
        <w:t>judgment</w:t>
      </w:r>
      <w:r>
        <w:rPr>
          <w:rFonts w:ascii="Times New Roman"/>
          <w:i/>
          <w:spacing w:val="-7"/>
          <w:w w:val="105"/>
          <w:sz w:val="19"/>
        </w:rPr>
        <w:t xml:space="preserve"> </w:t>
      </w:r>
      <w:r>
        <w:rPr>
          <w:spacing w:val="2"/>
          <w:w w:val="105"/>
          <w:sz w:val="19"/>
        </w:rPr>
        <w:t>about</w:t>
      </w:r>
      <w:r>
        <w:rPr>
          <w:spacing w:val="-2"/>
          <w:w w:val="105"/>
          <w:sz w:val="19"/>
        </w:rPr>
        <w:t xml:space="preserve"> </w:t>
      </w:r>
      <w:r>
        <w:rPr>
          <w:spacing w:val="2"/>
          <w:w w:val="105"/>
          <w:sz w:val="19"/>
        </w:rPr>
        <w:t>behavior.</w:t>
      </w:r>
      <w:r>
        <w:rPr>
          <w:spacing w:val="-2"/>
          <w:w w:val="105"/>
          <w:sz w:val="19"/>
        </w:rPr>
        <w:t xml:space="preserve"> </w:t>
      </w:r>
      <w:r>
        <w:rPr>
          <w:w w:val="105"/>
          <w:sz w:val="19"/>
        </w:rPr>
        <w:t>The</w:t>
      </w:r>
      <w:r>
        <w:rPr>
          <w:spacing w:val="-1"/>
          <w:w w:val="105"/>
          <w:sz w:val="19"/>
        </w:rPr>
        <w:t xml:space="preserve"> </w:t>
      </w:r>
      <w:r>
        <w:rPr>
          <w:spacing w:val="2"/>
          <w:w w:val="105"/>
          <w:sz w:val="19"/>
        </w:rPr>
        <w:t>goal</w:t>
      </w:r>
      <w:r>
        <w:rPr>
          <w:spacing w:val="-2"/>
          <w:w w:val="105"/>
          <w:sz w:val="19"/>
        </w:rPr>
        <w:t xml:space="preserve"> </w:t>
      </w:r>
      <w:r>
        <w:rPr>
          <w:w w:val="105"/>
          <w:sz w:val="19"/>
        </w:rPr>
        <w:t>is</w:t>
      </w:r>
      <w:r>
        <w:rPr>
          <w:spacing w:val="-2"/>
          <w:w w:val="105"/>
          <w:sz w:val="19"/>
        </w:rPr>
        <w:t xml:space="preserve"> </w:t>
      </w:r>
      <w:r>
        <w:rPr>
          <w:w w:val="105"/>
          <w:sz w:val="19"/>
        </w:rPr>
        <w:t>to</w:t>
      </w:r>
      <w:r>
        <w:rPr>
          <w:spacing w:val="-2"/>
          <w:w w:val="105"/>
          <w:sz w:val="19"/>
        </w:rPr>
        <w:t xml:space="preserve"> </w:t>
      </w:r>
      <w:r>
        <w:rPr>
          <w:spacing w:val="2"/>
          <w:w w:val="105"/>
          <w:sz w:val="19"/>
        </w:rPr>
        <w:t>make</w:t>
      </w:r>
      <w:r>
        <w:rPr>
          <w:spacing w:val="-2"/>
          <w:w w:val="105"/>
          <w:sz w:val="19"/>
        </w:rPr>
        <w:t xml:space="preserve"> </w:t>
      </w:r>
      <w:r>
        <w:rPr>
          <w:spacing w:val="3"/>
          <w:w w:val="105"/>
          <w:sz w:val="19"/>
        </w:rPr>
        <w:t xml:space="preserve">these </w:t>
      </w:r>
      <w:r>
        <w:rPr>
          <w:spacing w:val="2"/>
          <w:w w:val="105"/>
          <w:sz w:val="19"/>
        </w:rPr>
        <w:t xml:space="preserve">judgments </w:t>
      </w:r>
      <w:r>
        <w:rPr>
          <w:w w:val="105"/>
          <w:sz w:val="19"/>
        </w:rPr>
        <w:t xml:space="preserve">as </w:t>
      </w:r>
      <w:r>
        <w:rPr>
          <w:spacing w:val="2"/>
          <w:w w:val="105"/>
          <w:sz w:val="19"/>
        </w:rPr>
        <w:t xml:space="preserve">objective </w:t>
      </w:r>
      <w:r>
        <w:rPr>
          <w:w w:val="105"/>
          <w:sz w:val="19"/>
        </w:rPr>
        <w:t xml:space="preserve">as </w:t>
      </w:r>
      <w:r>
        <w:rPr>
          <w:spacing w:val="2"/>
          <w:w w:val="105"/>
          <w:sz w:val="19"/>
        </w:rPr>
        <w:t>possible, without</w:t>
      </w:r>
      <w:r>
        <w:rPr>
          <w:spacing w:val="-17"/>
          <w:w w:val="105"/>
          <w:sz w:val="19"/>
        </w:rPr>
        <w:t xml:space="preserve"> </w:t>
      </w:r>
      <w:r>
        <w:rPr>
          <w:spacing w:val="3"/>
          <w:w w:val="105"/>
          <w:sz w:val="19"/>
        </w:rPr>
        <w:t>bias.</w:t>
      </w:r>
    </w:p>
    <w:p w:rsidR="002E0D56" w:rsidRDefault="00C67A04">
      <w:pPr>
        <w:pStyle w:val="ListParagraph"/>
        <w:numPr>
          <w:ilvl w:val="2"/>
          <w:numId w:val="84"/>
        </w:numPr>
        <w:tabs>
          <w:tab w:val="left" w:pos="3108"/>
          <w:tab w:val="left" w:pos="3109"/>
        </w:tabs>
        <w:spacing w:before="128" w:line="276" w:lineRule="auto"/>
        <w:ind w:right="1153"/>
        <w:rPr>
          <w:sz w:val="19"/>
        </w:rPr>
      </w:pPr>
      <w:r>
        <w:rPr>
          <w:spacing w:val="2"/>
          <w:w w:val="105"/>
          <w:sz w:val="19"/>
        </w:rPr>
        <w:t xml:space="preserve">Following assignment </w:t>
      </w:r>
      <w:r>
        <w:rPr>
          <w:w w:val="105"/>
          <w:sz w:val="19"/>
        </w:rPr>
        <w:t xml:space="preserve">of the </w:t>
      </w:r>
      <w:r>
        <w:rPr>
          <w:spacing w:val="2"/>
          <w:w w:val="105"/>
          <w:sz w:val="19"/>
        </w:rPr>
        <w:t xml:space="preserve">label “abnormal,” others tend </w:t>
      </w:r>
      <w:r>
        <w:rPr>
          <w:spacing w:val="3"/>
          <w:w w:val="105"/>
          <w:sz w:val="19"/>
        </w:rPr>
        <w:t xml:space="preserve">to </w:t>
      </w:r>
      <w:r>
        <w:rPr>
          <w:w w:val="105"/>
          <w:sz w:val="19"/>
        </w:rPr>
        <w:t xml:space="preserve">interpret the individual so designated in a manner that confirms </w:t>
      </w:r>
      <w:r>
        <w:rPr>
          <w:spacing w:val="2"/>
          <w:w w:val="105"/>
          <w:sz w:val="19"/>
        </w:rPr>
        <w:t xml:space="preserve">the judgment </w:t>
      </w:r>
      <w:r>
        <w:rPr>
          <w:w w:val="105"/>
          <w:sz w:val="19"/>
        </w:rPr>
        <w:t xml:space="preserve">as </w:t>
      </w:r>
      <w:r>
        <w:rPr>
          <w:spacing w:val="2"/>
          <w:w w:val="105"/>
          <w:sz w:val="19"/>
        </w:rPr>
        <w:t xml:space="preserve">demonstrated </w:t>
      </w:r>
      <w:r>
        <w:rPr>
          <w:w w:val="105"/>
          <w:sz w:val="19"/>
        </w:rPr>
        <w:t xml:space="preserve">by </w:t>
      </w:r>
      <w:r>
        <w:rPr>
          <w:spacing w:val="2"/>
          <w:w w:val="105"/>
          <w:sz w:val="19"/>
        </w:rPr>
        <w:t xml:space="preserve">Rosenhan’s </w:t>
      </w:r>
      <w:r>
        <w:rPr>
          <w:rFonts w:ascii="Times New Roman" w:hAnsi="Times New Roman"/>
          <w:i/>
          <w:w w:val="105"/>
          <w:sz w:val="19"/>
        </w:rPr>
        <w:t xml:space="preserve">“sane in an insane </w:t>
      </w:r>
      <w:r>
        <w:rPr>
          <w:rFonts w:ascii="Times New Roman" w:hAnsi="Times New Roman"/>
          <w:i/>
          <w:spacing w:val="2"/>
          <w:w w:val="105"/>
          <w:sz w:val="19"/>
        </w:rPr>
        <w:t xml:space="preserve">place” </w:t>
      </w:r>
      <w:r>
        <w:rPr>
          <w:w w:val="105"/>
          <w:sz w:val="19"/>
        </w:rPr>
        <w:t>experience</w:t>
      </w:r>
    </w:p>
    <w:p w:rsidR="002E0D56" w:rsidRDefault="00C67A04">
      <w:pPr>
        <w:pStyle w:val="ListParagraph"/>
        <w:numPr>
          <w:ilvl w:val="2"/>
          <w:numId w:val="84"/>
        </w:numPr>
        <w:tabs>
          <w:tab w:val="left" w:pos="3108"/>
          <w:tab w:val="left" w:pos="3109"/>
        </w:tabs>
        <w:spacing w:before="114" w:line="276" w:lineRule="auto"/>
        <w:ind w:right="1243"/>
        <w:rPr>
          <w:sz w:val="19"/>
        </w:rPr>
      </w:pPr>
      <w:r>
        <w:rPr>
          <w:spacing w:val="2"/>
          <w:w w:val="105"/>
          <w:sz w:val="19"/>
        </w:rPr>
        <w:t xml:space="preserve">Laing </w:t>
      </w:r>
      <w:r>
        <w:rPr>
          <w:w w:val="105"/>
          <w:sz w:val="19"/>
        </w:rPr>
        <w:t xml:space="preserve">posits that labeling as “mad” </w:t>
      </w:r>
      <w:r>
        <w:rPr>
          <w:spacing w:val="2"/>
          <w:w w:val="105"/>
          <w:sz w:val="19"/>
        </w:rPr>
        <w:t xml:space="preserve">suppresses </w:t>
      </w:r>
      <w:r>
        <w:rPr>
          <w:w w:val="105"/>
          <w:sz w:val="19"/>
        </w:rPr>
        <w:t xml:space="preserve">the </w:t>
      </w:r>
      <w:r>
        <w:rPr>
          <w:spacing w:val="2"/>
          <w:w w:val="105"/>
          <w:sz w:val="19"/>
        </w:rPr>
        <w:t xml:space="preserve">creative, unique </w:t>
      </w:r>
      <w:r>
        <w:rPr>
          <w:w w:val="105"/>
          <w:sz w:val="19"/>
        </w:rPr>
        <w:t xml:space="preserve">probing of reality by individuals who are questioning their </w:t>
      </w:r>
      <w:r>
        <w:rPr>
          <w:spacing w:val="2"/>
          <w:w w:val="105"/>
          <w:sz w:val="19"/>
        </w:rPr>
        <w:t xml:space="preserve">social </w:t>
      </w:r>
      <w:r>
        <w:rPr>
          <w:w w:val="105"/>
          <w:sz w:val="19"/>
        </w:rPr>
        <w:t>context</w:t>
      </w:r>
    </w:p>
    <w:p w:rsidR="002E0D56" w:rsidRDefault="00C67A04">
      <w:pPr>
        <w:pStyle w:val="ListParagraph"/>
        <w:numPr>
          <w:ilvl w:val="2"/>
          <w:numId w:val="84"/>
        </w:numPr>
        <w:tabs>
          <w:tab w:val="left" w:pos="3108"/>
          <w:tab w:val="left" w:pos="3109"/>
        </w:tabs>
        <w:spacing w:before="125" w:line="283" w:lineRule="auto"/>
        <w:ind w:right="1453"/>
        <w:rPr>
          <w:sz w:val="19"/>
        </w:rPr>
      </w:pPr>
      <w:r>
        <w:rPr>
          <w:spacing w:val="2"/>
          <w:w w:val="105"/>
          <w:sz w:val="19"/>
        </w:rPr>
        <w:t xml:space="preserve">Some </w:t>
      </w:r>
      <w:r>
        <w:rPr>
          <w:w w:val="105"/>
          <w:sz w:val="19"/>
        </w:rPr>
        <w:t xml:space="preserve">psychologists advocate a </w:t>
      </w:r>
      <w:r>
        <w:rPr>
          <w:spacing w:val="2"/>
          <w:w w:val="105"/>
          <w:sz w:val="19"/>
        </w:rPr>
        <w:t xml:space="preserve">contextual </w:t>
      </w:r>
      <w:r>
        <w:rPr>
          <w:w w:val="105"/>
          <w:sz w:val="19"/>
        </w:rPr>
        <w:t xml:space="preserve">or ecological </w:t>
      </w:r>
      <w:r>
        <w:rPr>
          <w:spacing w:val="2"/>
          <w:w w:val="105"/>
          <w:sz w:val="19"/>
        </w:rPr>
        <w:t xml:space="preserve">model </w:t>
      </w:r>
      <w:r>
        <w:rPr>
          <w:spacing w:val="3"/>
          <w:w w:val="105"/>
          <w:sz w:val="19"/>
        </w:rPr>
        <w:t>o</w:t>
      </w:r>
      <w:r>
        <w:rPr>
          <w:spacing w:val="3"/>
          <w:w w:val="105"/>
          <w:sz w:val="19"/>
        </w:rPr>
        <w:t>f schizophrenia</w:t>
      </w:r>
    </w:p>
    <w:p w:rsidR="002E0D56" w:rsidRDefault="00C67A04">
      <w:pPr>
        <w:pStyle w:val="ListParagraph"/>
        <w:numPr>
          <w:ilvl w:val="2"/>
          <w:numId w:val="84"/>
        </w:numPr>
        <w:tabs>
          <w:tab w:val="left" w:pos="3108"/>
          <w:tab w:val="left" w:pos="3109"/>
        </w:tabs>
        <w:spacing w:before="105" w:line="276" w:lineRule="auto"/>
        <w:ind w:right="1423"/>
        <w:rPr>
          <w:sz w:val="19"/>
        </w:rPr>
      </w:pPr>
      <w:r>
        <w:rPr>
          <w:w w:val="105"/>
          <w:sz w:val="19"/>
        </w:rPr>
        <w:t>Ecological models view abnormality not as the result of a disease within the person, but as a product of interaction between individuals and</w:t>
      </w:r>
      <w:r>
        <w:rPr>
          <w:spacing w:val="-2"/>
          <w:w w:val="105"/>
          <w:sz w:val="19"/>
        </w:rPr>
        <w:t xml:space="preserve"> </w:t>
      </w:r>
      <w:r>
        <w:rPr>
          <w:w w:val="105"/>
          <w:sz w:val="19"/>
        </w:rPr>
        <w:t>society</w:t>
      </w:r>
    </w:p>
    <w:p w:rsidR="002E0D56" w:rsidRDefault="00C67A04">
      <w:pPr>
        <w:pStyle w:val="ListParagraph"/>
        <w:numPr>
          <w:ilvl w:val="2"/>
          <w:numId w:val="84"/>
        </w:numPr>
        <w:tabs>
          <w:tab w:val="left" w:pos="3108"/>
          <w:tab w:val="left" w:pos="3109"/>
        </w:tabs>
        <w:spacing w:before="126" w:line="266" w:lineRule="auto"/>
        <w:ind w:right="1588"/>
        <w:rPr>
          <w:sz w:val="19"/>
        </w:rPr>
      </w:pPr>
      <w:r>
        <w:rPr>
          <w:w w:val="105"/>
          <w:sz w:val="19"/>
        </w:rPr>
        <w:t xml:space="preserve">Abnormality is viewed as a mismatch between the </w:t>
      </w:r>
      <w:r>
        <w:rPr>
          <w:spacing w:val="2"/>
          <w:w w:val="105"/>
          <w:sz w:val="19"/>
        </w:rPr>
        <w:t xml:space="preserve">individual’s abilities </w:t>
      </w:r>
      <w:r>
        <w:rPr>
          <w:w w:val="105"/>
          <w:sz w:val="19"/>
        </w:rPr>
        <w:t xml:space="preserve">and the </w:t>
      </w:r>
      <w:r>
        <w:rPr>
          <w:spacing w:val="2"/>
          <w:w w:val="105"/>
          <w:sz w:val="19"/>
        </w:rPr>
        <w:t xml:space="preserve">needs </w:t>
      </w:r>
      <w:r>
        <w:rPr>
          <w:w w:val="105"/>
          <w:sz w:val="19"/>
        </w:rPr>
        <w:t xml:space="preserve">and </w:t>
      </w:r>
      <w:r>
        <w:rPr>
          <w:spacing w:val="2"/>
          <w:w w:val="105"/>
          <w:sz w:val="19"/>
        </w:rPr>
        <w:t xml:space="preserve">norms </w:t>
      </w:r>
      <w:r>
        <w:rPr>
          <w:w w:val="105"/>
          <w:sz w:val="19"/>
        </w:rPr>
        <w:t>of</w:t>
      </w:r>
      <w:r>
        <w:rPr>
          <w:spacing w:val="-16"/>
          <w:w w:val="105"/>
          <w:sz w:val="19"/>
        </w:rPr>
        <w:t xml:space="preserve"> </w:t>
      </w:r>
      <w:r>
        <w:rPr>
          <w:spacing w:val="3"/>
          <w:w w:val="105"/>
          <w:sz w:val="19"/>
        </w:rPr>
        <w:t>society</w:t>
      </w:r>
    </w:p>
    <w:p w:rsidR="002E0D56" w:rsidRDefault="00C67A04">
      <w:pPr>
        <w:pStyle w:val="ListParagraph"/>
        <w:numPr>
          <w:ilvl w:val="1"/>
          <w:numId w:val="84"/>
        </w:numPr>
        <w:tabs>
          <w:tab w:val="left" w:pos="2029"/>
        </w:tabs>
        <w:spacing w:before="132"/>
        <w:rPr>
          <w:rFonts w:ascii="Times New Roman"/>
          <w:i/>
          <w:sz w:val="19"/>
        </w:rPr>
      </w:pPr>
      <w:r>
        <w:rPr>
          <w:rFonts w:ascii="Times New Roman"/>
          <w:i/>
          <w:sz w:val="19"/>
        </w:rPr>
        <w:t>Historical</w:t>
      </w:r>
      <w:r>
        <w:rPr>
          <w:rFonts w:ascii="Times New Roman"/>
          <w:i/>
          <w:spacing w:val="-1"/>
          <w:sz w:val="19"/>
        </w:rPr>
        <w:t xml:space="preserve"> </w:t>
      </w:r>
      <w:r>
        <w:rPr>
          <w:rFonts w:ascii="Times New Roman"/>
          <w:i/>
          <w:sz w:val="19"/>
        </w:rPr>
        <w:t>Perspectives</w:t>
      </w:r>
    </w:p>
    <w:p w:rsidR="002E0D56" w:rsidRDefault="00C67A04">
      <w:pPr>
        <w:pStyle w:val="ListParagraph"/>
        <w:numPr>
          <w:ilvl w:val="2"/>
          <w:numId w:val="84"/>
        </w:numPr>
        <w:tabs>
          <w:tab w:val="left" w:pos="3108"/>
          <w:tab w:val="left" w:pos="3109"/>
        </w:tabs>
        <w:spacing w:before="145" w:line="276" w:lineRule="auto"/>
        <w:ind w:right="1424"/>
        <w:rPr>
          <w:sz w:val="19"/>
        </w:rPr>
      </w:pPr>
      <w:r>
        <w:rPr>
          <w:w w:val="105"/>
          <w:sz w:val="19"/>
        </w:rPr>
        <w:t xml:space="preserve">Historically, people have feared psychological disorders, often </w:t>
      </w:r>
      <w:r>
        <w:rPr>
          <w:spacing w:val="2"/>
          <w:w w:val="105"/>
          <w:sz w:val="19"/>
        </w:rPr>
        <w:t>associating</w:t>
      </w:r>
      <w:r>
        <w:rPr>
          <w:spacing w:val="-7"/>
          <w:w w:val="105"/>
          <w:sz w:val="19"/>
        </w:rPr>
        <w:t xml:space="preserve"> </w:t>
      </w:r>
      <w:r>
        <w:rPr>
          <w:w w:val="105"/>
          <w:sz w:val="19"/>
        </w:rPr>
        <w:t>them</w:t>
      </w:r>
      <w:r>
        <w:rPr>
          <w:spacing w:val="-7"/>
          <w:w w:val="105"/>
          <w:sz w:val="19"/>
        </w:rPr>
        <w:t xml:space="preserve"> </w:t>
      </w:r>
      <w:r>
        <w:rPr>
          <w:spacing w:val="2"/>
          <w:w w:val="105"/>
          <w:sz w:val="19"/>
        </w:rPr>
        <w:t>with</w:t>
      </w:r>
      <w:r>
        <w:rPr>
          <w:spacing w:val="-7"/>
          <w:w w:val="105"/>
          <w:sz w:val="19"/>
        </w:rPr>
        <w:t xml:space="preserve"> </w:t>
      </w:r>
      <w:r>
        <w:rPr>
          <w:spacing w:val="2"/>
          <w:w w:val="105"/>
          <w:sz w:val="19"/>
        </w:rPr>
        <w:t>evil,</w:t>
      </w:r>
      <w:r>
        <w:rPr>
          <w:spacing w:val="-7"/>
          <w:w w:val="105"/>
          <w:sz w:val="19"/>
        </w:rPr>
        <w:t xml:space="preserve"> </w:t>
      </w:r>
      <w:r>
        <w:rPr>
          <w:w w:val="105"/>
          <w:sz w:val="19"/>
        </w:rPr>
        <w:t>and</w:t>
      </w:r>
      <w:r>
        <w:rPr>
          <w:spacing w:val="-7"/>
          <w:w w:val="105"/>
          <w:sz w:val="19"/>
        </w:rPr>
        <w:t xml:space="preserve"> </w:t>
      </w:r>
      <w:r>
        <w:rPr>
          <w:spacing w:val="2"/>
          <w:w w:val="105"/>
          <w:sz w:val="19"/>
        </w:rPr>
        <w:t>imprisoning</w:t>
      </w:r>
      <w:r>
        <w:rPr>
          <w:spacing w:val="-7"/>
          <w:w w:val="105"/>
          <w:sz w:val="19"/>
        </w:rPr>
        <w:t xml:space="preserve"> </w:t>
      </w:r>
      <w:r>
        <w:rPr>
          <w:w w:val="105"/>
          <w:sz w:val="19"/>
        </w:rPr>
        <w:t>and</w:t>
      </w:r>
      <w:r>
        <w:rPr>
          <w:spacing w:val="-7"/>
          <w:w w:val="105"/>
          <w:sz w:val="19"/>
        </w:rPr>
        <w:t xml:space="preserve"> </w:t>
      </w:r>
      <w:r>
        <w:rPr>
          <w:spacing w:val="2"/>
          <w:w w:val="105"/>
          <w:sz w:val="19"/>
        </w:rPr>
        <w:t>subjecting</w:t>
      </w:r>
      <w:r>
        <w:rPr>
          <w:spacing w:val="-7"/>
          <w:w w:val="105"/>
          <w:sz w:val="19"/>
        </w:rPr>
        <w:t xml:space="preserve"> </w:t>
      </w:r>
      <w:r>
        <w:rPr>
          <w:spacing w:val="3"/>
          <w:w w:val="105"/>
          <w:sz w:val="19"/>
        </w:rPr>
        <w:t xml:space="preserve">those </w:t>
      </w:r>
      <w:r>
        <w:rPr>
          <w:w w:val="105"/>
          <w:sz w:val="19"/>
        </w:rPr>
        <w:t>affected to radical</w:t>
      </w:r>
      <w:r>
        <w:rPr>
          <w:spacing w:val="-5"/>
          <w:w w:val="105"/>
          <w:sz w:val="19"/>
        </w:rPr>
        <w:t xml:space="preserve"> </w:t>
      </w:r>
      <w:r>
        <w:rPr>
          <w:w w:val="105"/>
          <w:sz w:val="19"/>
        </w:rPr>
        <w:t>treatment</w:t>
      </w:r>
    </w:p>
    <w:p w:rsidR="002E0D56" w:rsidRDefault="00C67A04">
      <w:pPr>
        <w:pStyle w:val="ListParagraph"/>
        <w:numPr>
          <w:ilvl w:val="3"/>
          <w:numId w:val="84"/>
        </w:numPr>
        <w:tabs>
          <w:tab w:val="left" w:pos="3829"/>
        </w:tabs>
        <w:spacing w:before="122" w:line="266" w:lineRule="auto"/>
        <w:ind w:right="1169"/>
        <w:rPr>
          <w:sz w:val="19"/>
        </w:rPr>
      </w:pPr>
      <w:r>
        <w:rPr>
          <w:rFonts w:ascii="Times New Roman" w:hAnsi="Times New Roman"/>
          <w:i/>
          <w:w w:val="105"/>
          <w:sz w:val="19"/>
        </w:rPr>
        <w:t xml:space="preserve">Hysteria </w:t>
      </w:r>
      <w:r>
        <w:rPr>
          <w:w w:val="105"/>
          <w:sz w:val="19"/>
        </w:rPr>
        <w:t xml:space="preserve">was </w:t>
      </w:r>
      <w:r>
        <w:rPr>
          <w:spacing w:val="2"/>
          <w:w w:val="105"/>
          <w:sz w:val="19"/>
        </w:rPr>
        <w:t xml:space="preserve">originally </w:t>
      </w:r>
      <w:r>
        <w:rPr>
          <w:w w:val="105"/>
          <w:sz w:val="19"/>
        </w:rPr>
        <w:t xml:space="preserve">thought to </w:t>
      </w:r>
      <w:r>
        <w:rPr>
          <w:spacing w:val="2"/>
          <w:w w:val="105"/>
          <w:sz w:val="19"/>
        </w:rPr>
        <w:t xml:space="preserve">affect only women </w:t>
      </w:r>
      <w:r>
        <w:rPr>
          <w:w w:val="105"/>
          <w:sz w:val="19"/>
        </w:rPr>
        <w:t>and</w:t>
      </w:r>
      <w:r>
        <w:rPr>
          <w:w w:val="105"/>
          <w:sz w:val="19"/>
        </w:rPr>
        <w:t xml:space="preserve"> </w:t>
      </w:r>
      <w:r>
        <w:rPr>
          <w:spacing w:val="3"/>
          <w:w w:val="105"/>
          <w:sz w:val="19"/>
        </w:rPr>
        <w:t xml:space="preserve">to </w:t>
      </w:r>
      <w:r>
        <w:rPr>
          <w:w w:val="105"/>
          <w:sz w:val="19"/>
        </w:rPr>
        <w:t>be caused by a wandering uterus under the devil’s</w:t>
      </w:r>
      <w:r>
        <w:rPr>
          <w:spacing w:val="1"/>
          <w:w w:val="105"/>
          <w:sz w:val="19"/>
        </w:rPr>
        <w:t xml:space="preserve"> </w:t>
      </w:r>
      <w:r>
        <w:rPr>
          <w:w w:val="105"/>
          <w:sz w:val="19"/>
        </w:rPr>
        <w:t>control</w:t>
      </w:r>
    </w:p>
    <w:p w:rsidR="002E0D56" w:rsidRDefault="00C67A04">
      <w:pPr>
        <w:pStyle w:val="ListParagraph"/>
        <w:numPr>
          <w:ilvl w:val="2"/>
          <w:numId w:val="84"/>
        </w:numPr>
        <w:tabs>
          <w:tab w:val="left" w:pos="3108"/>
          <w:tab w:val="left" w:pos="3109"/>
        </w:tabs>
        <w:spacing w:before="132"/>
        <w:rPr>
          <w:sz w:val="19"/>
        </w:rPr>
      </w:pPr>
      <w:r>
        <w:rPr>
          <w:rFonts w:ascii="Times New Roman"/>
          <w:i/>
          <w:sz w:val="19"/>
        </w:rPr>
        <w:t>Emergence</w:t>
      </w:r>
      <w:r>
        <w:rPr>
          <w:rFonts w:ascii="Times New Roman"/>
          <w:i/>
          <w:spacing w:val="8"/>
          <w:sz w:val="19"/>
        </w:rPr>
        <w:t xml:space="preserve"> </w:t>
      </w:r>
      <w:r>
        <w:rPr>
          <w:rFonts w:ascii="Times New Roman"/>
          <w:i/>
          <w:sz w:val="19"/>
        </w:rPr>
        <w:t>of</w:t>
      </w:r>
      <w:r>
        <w:rPr>
          <w:rFonts w:ascii="Times New Roman"/>
          <w:i/>
          <w:spacing w:val="9"/>
          <w:sz w:val="19"/>
        </w:rPr>
        <w:t xml:space="preserve"> </w:t>
      </w:r>
      <w:r>
        <w:rPr>
          <w:rFonts w:ascii="Times New Roman"/>
          <w:i/>
          <w:sz w:val="19"/>
        </w:rPr>
        <w:t>the</w:t>
      </w:r>
      <w:r>
        <w:rPr>
          <w:rFonts w:ascii="Times New Roman"/>
          <w:i/>
          <w:spacing w:val="9"/>
          <w:sz w:val="19"/>
        </w:rPr>
        <w:t xml:space="preserve"> </w:t>
      </w:r>
      <w:r>
        <w:rPr>
          <w:rFonts w:ascii="Times New Roman"/>
          <w:i/>
          <w:sz w:val="19"/>
        </w:rPr>
        <w:t>medical</w:t>
      </w:r>
      <w:r>
        <w:rPr>
          <w:rFonts w:ascii="Times New Roman"/>
          <w:i/>
          <w:spacing w:val="9"/>
          <w:sz w:val="19"/>
        </w:rPr>
        <w:t xml:space="preserve"> </w:t>
      </w:r>
      <w:r>
        <w:rPr>
          <w:rFonts w:ascii="Times New Roman"/>
          <w:i/>
          <w:sz w:val="19"/>
        </w:rPr>
        <w:t>model</w:t>
      </w:r>
      <w:r>
        <w:rPr>
          <w:rFonts w:ascii="Times New Roman"/>
          <w:i/>
          <w:spacing w:val="8"/>
          <w:sz w:val="19"/>
        </w:rPr>
        <w:t xml:space="preserve"> </w:t>
      </w:r>
      <w:r>
        <w:rPr>
          <w:spacing w:val="2"/>
          <w:sz w:val="19"/>
        </w:rPr>
        <w:t>occurred</w:t>
      </w:r>
      <w:r>
        <w:rPr>
          <w:spacing w:val="5"/>
          <w:sz w:val="19"/>
        </w:rPr>
        <w:t xml:space="preserve"> </w:t>
      </w:r>
      <w:r>
        <w:rPr>
          <w:sz w:val="19"/>
        </w:rPr>
        <w:t>in</w:t>
      </w:r>
      <w:r>
        <w:rPr>
          <w:spacing w:val="6"/>
          <w:sz w:val="19"/>
        </w:rPr>
        <w:t xml:space="preserve"> </w:t>
      </w:r>
      <w:r>
        <w:rPr>
          <w:sz w:val="19"/>
        </w:rPr>
        <w:t>the</w:t>
      </w:r>
      <w:r>
        <w:rPr>
          <w:spacing w:val="6"/>
          <w:sz w:val="19"/>
        </w:rPr>
        <w:t xml:space="preserve"> </w:t>
      </w:r>
      <w:r>
        <w:rPr>
          <w:spacing w:val="2"/>
          <w:sz w:val="19"/>
        </w:rPr>
        <w:t>late</w:t>
      </w:r>
      <w:r>
        <w:rPr>
          <w:spacing w:val="5"/>
          <w:sz w:val="19"/>
        </w:rPr>
        <w:t xml:space="preserve"> </w:t>
      </w:r>
      <w:r>
        <w:rPr>
          <w:spacing w:val="2"/>
          <w:sz w:val="19"/>
        </w:rPr>
        <w:t>1700s,</w:t>
      </w:r>
      <w:r>
        <w:rPr>
          <w:spacing w:val="6"/>
          <w:sz w:val="19"/>
        </w:rPr>
        <w:t xml:space="preserve"> </w:t>
      </w:r>
      <w:r>
        <w:rPr>
          <w:spacing w:val="2"/>
          <w:sz w:val="19"/>
        </w:rPr>
        <w:t>when</w:t>
      </w:r>
      <w:r>
        <w:rPr>
          <w:spacing w:val="5"/>
          <w:sz w:val="19"/>
        </w:rPr>
        <w:t xml:space="preserve"> </w:t>
      </w:r>
      <w:r>
        <w:rPr>
          <w:spacing w:val="3"/>
          <w:sz w:val="19"/>
        </w:rPr>
        <w:t>society</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66" w:lineRule="auto"/>
        <w:ind w:left="3108" w:right="1320"/>
      </w:pPr>
      <w:r>
        <w:rPr>
          <w:w w:val="105"/>
        </w:rPr>
        <w:t>began perceiving those with psychological disorders as suffering from illness, rather than as possessed or immoral</w:t>
      </w:r>
    </w:p>
    <w:p w:rsidR="002E0D56" w:rsidRDefault="00C67A04">
      <w:pPr>
        <w:pStyle w:val="ListParagraph"/>
        <w:numPr>
          <w:ilvl w:val="3"/>
          <w:numId w:val="84"/>
        </w:numPr>
        <w:tabs>
          <w:tab w:val="left" w:pos="3829"/>
        </w:tabs>
        <w:spacing w:before="135" w:line="271" w:lineRule="auto"/>
        <w:ind w:right="1289"/>
        <w:rPr>
          <w:sz w:val="19"/>
        </w:rPr>
      </w:pPr>
      <w:r>
        <w:rPr>
          <w:w w:val="105"/>
          <w:sz w:val="19"/>
        </w:rPr>
        <w:t xml:space="preserve">Pinel was an early developer of a classification system </w:t>
      </w:r>
      <w:r>
        <w:rPr>
          <w:spacing w:val="2"/>
          <w:w w:val="105"/>
          <w:sz w:val="19"/>
        </w:rPr>
        <w:t xml:space="preserve">for </w:t>
      </w:r>
      <w:r>
        <w:rPr>
          <w:w w:val="105"/>
          <w:sz w:val="19"/>
        </w:rPr>
        <w:t xml:space="preserve">psychological difficulties, based on the premise that </w:t>
      </w:r>
      <w:r>
        <w:rPr>
          <w:spacing w:val="2"/>
          <w:w w:val="105"/>
          <w:sz w:val="19"/>
        </w:rPr>
        <w:t xml:space="preserve">disorders </w:t>
      </w:r>
      <w:r>
        <w:rPr>
          <w:w w:val="105"/>
          <w:sz w:val="19"/>
        </w:rPr>
        <w:t xml:space="preserve">of </w:t>
      </w:r>
      <w:r>
        <w:rPr>
          <w:spacing w:val="2"/>
          <w:w w:val="105"/>
          <w:sz w:val="19"/>
        </w:rPr>
        <w:t>thought, mood,</w:t>
      </w:r>
      <w:r>
        <w:rPr>
          <w:spacing w:val="2"/>
          <w:w w:val="105"/>
          <w:sz w:val="19"/>
        </w:rPr>
        <w:t xml:space="preserve"> </w:t>
      </w:r>
      <w:r>
        <w:rPr>
          <w:w w:val="105"/>
          <w:sz w:val="19"/>
        </w:rPr>
        <w:t xml:space="preserve">and </w:t>
      </w:r>
      <w:r>
        <w:rPr>
          <w:spacing w:val="2"/>
          <w:w w:val="105"/>
          <w:sz w:val="19"/>
        </w:rPr>
        <w:t>behavior were</w:t>
      </w:r>
      <w:r>
        <w:rPr>
          <w:spacing w:val="-14"/>
          <w:w w:val="105"/>
          <w:sz w:val="19"/>
        </w:rPr>
        <w:t xml:space="preserve"> </w:t>
      </w:r>
      <w:r>
        <w:rPr>
          <w:spacing w:val="3"/>
          <w:w w:val="105"/>
          <w:sz w:val="19"/>
        </w:rPr>
        <w:t xml:space="preserve">somewhat </w:t>
      </w:r>
      <w:r>
        <w:rPr>
          <w:w w:val="105"/>
          <w:sz w:val="19"/>
        </w:rPr>
        <w:t>similar to physical, organic</w:t>
      </w:r>
      <w:r>
        <w:rPr>
          <w:spacing w:val="-6"/>
          <w:w w:val="105"/>
          <w:sz w:val="19"/>
        </w:rPr>
        <w:t xml:space="preserve"> </w:t>
      </w:r>
      <w:r>
        <w:rPr>
          <w:w w:val="105"/>
          <w:sz w:val="19"/>
        </w:rPr>
        <w:t>illnesses</w:t>
      </w:r>
    </w:p>
    <w:p w:rsidR="002E0D56" w:rsidRDefault="00C67A04">
      <w:pPr>
        <w:pStyle w:val="ListParagraph"/>
        <w:numPr>
          <w:ilvl w:val="3"/>
          <w:numId w:val="84"/>
        </w:numPr>
        <w:tabs>
          <w:tab w:val="left" w:pos="3829"/>
        </w:tabs>
        <w:spacing w:before="135" w:line="283" w:lineRule="auto"/>
        <w:ind w:right="1379"/>
        <w:rPr>
          <w:sz w:val="19"/>
        </w:rPr>
      </w:pPr>
      <w:r>
        <w:rPr>
          <w:w w:val="105"/>
          <w:sz w:val="19"/>
        </w:rPr>
        <w:t xml:space="preserve">The first comprehensive classification system of </w:t>
      </w:r>
      <w:r>
        <w:rPr>
          <w:spacing w:val="2"/>
          <w:w w:val="105"/>
          <w:sz w:val="19"/>
        </w:rPr>
        <w:t>psychological</w:t>
      </w:r>
      <w:r>
        <w:rPr>
          <w:spacing w:val="-6"/>
          <w:w w:val="105"/>
          <w:sz w:val="19"/>
        </w:rPr>
        <w:t xml:space="preserve"> </w:t>
      </w:r>
      <w:r>
        <w:rPr>
          <w:spacing w:val="2"/>
          <w:w w:val="105"/>
          <w:sz w:val="19"/>
        </w:rPr>
        <w:t>disorders</w:t>
      </w:r>
      <w:r>
        <w:rPr>
          <w:spacing w:val="-6"/>
          <w:w w:val="105"/>
          <w:sz w:val="19"/>
        </w:rPr>
        <w:t xml:space="preserve"> </w:t>
      </w:r>
      <w:r>
        <w:rPr>
          <w:w w:val="105"/>
          <w:sz w:val="19"/>
        </w:rPr>
        <w:t>was</w:t>
      </w:r>
      <w:r>
        <w:rPr>
          <w:spacing w:val="-6"/>
          <w:w w:val="105"/>
          <w:sz w:val="19"/>
        </w:rPr>
        <w:t xml:space="preserve"> </w:t>
      </w:r>
      <w:r>
        <w:rPr>
          <w:spacing w:val="2"/>
          <w:w w:val="105"/>
          <w:sz w:val="19"/>
        </w:rPr>
        <w:t>created</w:t>
      </w:r>
      <w:r>
        <w:rPr>
          <w:spacing w:val="-6"/>
          <w:w w:val="105"/>
          <w:sz w:val="19"/>
        </w:rPr>
        <w:t xml:space="preserve"> </w:t>
      </w:r>
      <w:r>
        <w:rPr>
          <w:w w:val="105"/>
          <w:sz w:val="19"/>
        </w:rPr>
        <w:t>by</w:t>
      </w:r>
      <w:r>
        <w:rPr>
          <w:spacing w:val="-5"/>
          <w:w w:val="105"/>
          <w:sz w:val="19"/>
        </w:rPr>
        <w:t xml:space="preserve"> </w:t>
      </w:r>
      <w:r>
        <w:rPr>
          <w:spacing w:val="2"/>
          <w:w w:val="105"/>
          <w:sz w:val="19"/>
        </w:rPr>
        <w:t>Kraepelin</w:t>
      </w:r>
      <w:r>
        <w:rPr>
          <w:spacing w:val="-6"/>
          <w:w w:val="105"/>
          <w:sz w:val="19"/>
        </w:rPr>
        <w:t xml:space="preserve"> </w:t>
      </w:r>
      <w:r>
        <w:rPr>
          <w:w w:val="105"/>
          <w:sz w:val="19"/>
        </w:rPr>
        <w:t>in</w:t>
      </w:r>
      <w:r>
        <w:rPr>
          <w:spacing w:val="-6"/>
          <w:w w:val="105"/>
          <w:sz w:val="19"/>
        </w:rPr>
        <w:t xml:space="preserve"> </w:t>
      </w:r>
      <w:r>
        <w:rPr>
          <w:spacing w:val="3"/>
          <w:w w:val="105"/>
          <w:sz w:val="19"/>
        </w:rPr>
        <w:t>1896</w:t>
      </w:r>
    </w:p>
    <w:p w:rsidR="002E0D56" w:rsidRDefault="00C67A04">
      <w:pPr>
        <w:pStyle w:val="ListParagraph"/>
        <w:numPr>
          <w:ilvl w:val="2"/>
          <w:numId w:val="84"/>
        </w:numPr>
        <w:tabs>
          <w:tab w:val="left" w:pos="3108"/>
          <w:tab w:val="left" w:pos="3109"/>
        </w:tabs>
        <w:spacing w:before="102" w:line="276" w:lineRule="auto"/>
        <w:ind w:right="1078"/>
        <w:rPr>
          <w:sz w:val="19"/>
        </w:rPr>
      </w:pPr>
      <w:r>
        <w:rPr>
          <w:rFonts w:ascii="Times New Roman"/>
          <w:i/>
          <w:w w:val="105"/>
          <w:sz w:val="19"/>
        </w:rPr>
        <w:t>Emergence</w:t>
      </w:r>
      <w:r>
        <w:rPr>
          <w:rFonts w:ascii="Times New Roman"/>
          <w:i/>
          <w:spacing w:val="-13"/>
          <w:w w:val="105"/>
          <w:sz w:val="19"/>
        </w:rPr>
        <w:t xml:space="preserve"> </w:t>
      </w:r>
      <w:r>
        <w:rPr>
          <w:rFonts w:ascii="Times New Roman"/>
          <w:i/>
          <w:w w:val="105"/>
          <w:sz w:val="19"/>
        </w:rPr>
        <w:t>of</w:t>
      </w:r>
      <w:r>
        <w:rPr>
          <w:rFonts w:ascii="Times New Roman"/>
          <w:i/>
          <w:spacing w:val="-13"/>
          <w:w w:val="105"/>
          <w:sz w:val="19"/>
        </w:rPr>
        <w:t xml:space="preserve"> </w:t>
      </w:r>
      <w:r>
        <w:rPr>
          <w:rFonts w:ascii="Times New Roman"/>
          <w:i/>
          <w:w w:val="105"/>
          <w:sz w:val="19"/>
        </w:rPr>
        <w:t>psychological</w:t>
      </w:r>
      <w:r>
        <w:rPr>
          <w:rFonts w:ascii="Times New Roman"/>
          <w:i/>
          <w:spacing w:val="-13"/>
          <w:w w:val="105"/>
          <w:sz w:val="19"/>
        </w:rPr>
        <w:t xml:space="preserve"> </w:t>
      </w:r>
      <w:r>
        <w:rPr>
          <w:rFonts w:ascii="Times New Roman"/>
          <w:i/>
          <w:w w:val="105"/>
          <w:sz w:val="19"/>
        </w:rPr>
        <w:t>models,</w:t>
      </w:r>
      <w:r>
        <w:rPr>
          <w:rFonts w:ascii="Times New Roman"/>
          <w:i/>
          <w:spacing w:val="-15"/>
          <w:w w:val="105"/>
          <w:sz w:val="19"/>
        </w:rPr>
        <w:t xml:space="preserve"> </w:t>
      </w:r>
      <w:r>
        <w:rPr>
          <w:w w:val="105"/>
          <w:sz w:val="19"/>
        </w:rPr>
        <w:t>an</w:t>
      </w:r>
      <w:r>
        <w:rPr>
          <w:spacing w:val="-7"/>
          <w:w w:val="105"/>
          <w:sz w:val="19"/>
        </w:rPr>
        <w:t xml:space="preserve"> </w:t>
      </w:r>
      <w:r>
        <w:rPr>
          <w:w w:val="105"/>
          <w:sz w:val="19"/>
        </w:rPr>
        <w:t>alternative</w:t>
      </w:r>
      <w:r>
        <w:rPr>
          <w:spacing w:val="-7"/>
          <w:w w:val="105"/>
          <w:sz w:val="19"/>
        </w:rPr>
        <w:t xml:space="preserve"> </w:t>
      </w:r>
      <w:r>
        <w:rPr>
          <w:w w:val="105"/>
          <w:sz w:val="19"/>
        </w:rPr>
        <w:t>to</w:t>
      </w:r>
      <w:r>
        <w:rPr>
          <w:spacing w:val="-7"/>
          <w:w w:val="105"/>
          <w:sz w:val="19"/>
        </w:rPr>
        <w:t xml:space="preserve"> </w:t>
      </w:r>
      <w:r>
        <w:rPr>
          <w:w w:val="105"/>
          <w:sz w:val="19"/>
        </w:rPr>
        <w:t>the</w:t>
      </w:r>
      <w:r>
        <w:rPr>
          <w:spacing w:val="-7"/>
          <w:w w:val="105"/>
          <w:sz w:val="19"/>
        </w:rPr>
        <w:t xml:space="preserve"> </w:t>
      </w:r>
      <w:r>
        <w:rPr>
          <w:w w:val="105"/>
          <w:sz w:val="19"/>
        </w:rPr>
        <w:t>medical</w:t>
      </w:r>
      <w:r>
        <w:rPr>
          <w:spacing w:val="-7"/>
          <w:w w:val="105"/>
          <w:sz w:val="19"/>
        </w:rPr>
        <w:t xml:space="preserve"> </w:t>
      </w:r>
      <w:r>
        <w:rPr>
          <w:spacing w:val="2"/>
          <w:w w:val="105"/>
          <w:sz w:val="19"/>
        </w:rPr>
        <w:t xml:space="preserve">model, focusing </w:t>
      </w:r>
      <w:r>
        <w:rPr>
          <w:w w:val="105"/>
          <w:sz w:val="19"/>
        </w:rPr>
        <w:t xml:space="preserve">on the </w:t>
      </w:r>
      <w:r>
        <w:rPr>
          <w:spacing w:val="2"/>
          <w:w w:val="105"/>
          <w:sz w:val="19"/>
        </w:rPr>
        <w:t xml:space="preserve">psychological causes </w:t>
      </w:r>
      <w:r>
        <w:rPr>
          <w:w w:val="105"/>
          <w:sz w:val="19"/>
        </w:rPr>
        <w:t xml:space="preserve">and </w:t>
      </w:r>
      <w:r>
        <w:rPr>
          <w:spacing w:val="2"/>
          <w:w w:val="105"/>
          <w:sz w:val="19"/>
        </w:rPr>
        <w:t xml:space="preserve">treatment </w:t>
      </w:r>
      <w:r>
        <w:rPr>
          <w:w w:val="105"/>
          <w:sz w:val="19"/>
        </w:rPr>
        <w:t xml:space="preserve">of </w:t>
      </w:r>
      <w:r>
        <w:rPr>
          <w:spacing w:val="3"/>
          <w:w w:val="105"/>
          <w:sz w:val="19"/>
        </w:rPr>
        <w:t xml:space="preserve">abnormal </w:t>
      </w:r>
      <w:r>
        <w:rPr>
          <w:spacing w:val="2"/>
          <w:w w:val="105"/>
          <w:sz w:val="19"/>
        </w:rPr>
        <w:t>behavior,</w:t>
      </w:r>
      <w:r>
        <w:rPr>
          <w:spacing w:val="-5"/>
          <w:w w:val="105"/>
          <w:sz w:val="19"/>
        </w:rPr>
        <w:t xml:space="preserve"> </w:t>
      </w:r>
      <w:r>
        <w:rPr>
          <w:spacing w:val="2"/>
          <w:w w:val="105"/>
          <w:sz w:val="19"/>
        </w:rPr>
        <w:t>emerged</w:t>
      </w:r>
      <w:r>
        <w:rPr>
          <w:spacing w:val="-6"/>
          <w:w w:val="105"/>
          <w:sz w:val="19"/>
        </w:rPr>
        <w:t xml:space="preserve"> </w:t>
      </w:r>
      <w:r>
        <w:rPr>
          <w:spacing w:val="2"/>
          <w:w w:val="105"/>
          <w:sz w:val="19"/>
        </w:rPr>
        <w:t>from</w:t>
      </w:r>
      <w:r>
        <w:rPr>
          <w:spacing w:val="-5"/>
          <w:w w:val="105"/>
          <w:sz w:val="19"/>
        </w:rPr>
        <w:t xml:space="preserve"> </w:t>
      </w:r>
      <w:r>
        <w:rPr>
          <w:w w:val="105"/>
          <w:sz w:val="19"/>
        </w:rPr>
        <w:t>the</w:t>
      </w:r>
      <w:r>
        <w:rPr>
          <w:spacing w:val="-5"/>
          <w:w w:val="105"/>
          <w:sz w:val="19"/>
        </w:rPr>
        <w:t xml:space="preserve"> </w:t>
      </w:r>
      <w:r>
        <w:rPr>
          <w:spacing w:val="2"/>
          <w:w w:val="105"/>
          <w:sz w:val="19"/>
        </w:rPr>
        <w:t>late</w:t>
      </w:r>
      <w:r>
        <w:rPr>
          <w:spacing w:val="-5"/>
          <w:w w:val="105"/>
          <w:sz w:val="19"/>
        </w:rPr>
        <w:t xml:space="preserve"> </w:t>
      </w:r>
      <w:r>
        <w:rPr>
          <w:spacing w:val="2"/>
          <w:w w:val="105"/>
          <w:sz w:val="19"/>
        </w:rPr>
        <w:t>1700s</w:t>
      </w:r>
      <w:r>
        <w:rPr>
          <w:spacing w:val="-5"/>
          <w:w w:val="105"/>
          <w:sz w:val="19"/>
        </w:rPr>
        <w:t xml:space="preserve"> </w:t>
      </w:r>
      <w:r>
        <w:rPr>
          <w:spacing w:val="2"/>
          <w:w w:val="105"/>
          <w:sz w:val="19"/>
        </w:rPr>
        <w:t>through</w:t>
      </w:r>
      <w:r>
        <w:rPr>
          <w:spacing w:val="-5"/>
          <w:w w:val="105"/>
          <w:sz w:val="19"/>
        </w:rPr>
        <w:t xml:space="preserve"> </w:t>
      </w:r>
      <w:r>
        <w:rPr>
          <w:w w:val="105"/>
          <w:sz w:val="19"/>
        </w:rPr>
        <w:t>the</w:t>
      </w:r>
      <w:r>
        <w:rPr>
          <w:spacing w:val="-5"/>
          <w:w w:val="105"/>
          <w:sz w:val="19"/>
        </w:rPr>
        <w:t xml:space="preserve"> </w:t>
      </w:r>
      <w:r>
        <w:rPr>
          <w:spacing w:val="3"/>
          <w:w w:val="105"/>
          <w:sz w:val="19"/>
        </w:rPr>
        <w:t>1800s</w:t>
      </w:r>
    </w:p>
    <w:p w:rsidR="002E0D56" w:rsidRDefault="00C67A04">
      <w:pPr>
        <w:pStyle w:val="ListParagraph"/>
        <w:numPr>
          <w:ilvl w:val="3"/>
          <w:numId w:val="84"/>
        </w:numPr>
        <w:tabs>
          <w:tab w:val="left" w:pos="3829"/>
        </w:tabs>
        <w:spacing w:before="125" w:line="276" w:lineRule="auto"/>
        <w:ind w:right="1123"/>
        <w:rPr>
          <w:rFonts w:ascii="Times New Roman"/>
          <w:i/>
          <w:sz w:val="19"/>
        </w:rPr>
      </w:pPr>
      <w:r>
        <w:rPr>
          <w:w w:val="105"/>
          <w:sz w:val="19"/>
        </w:rPr>
        <w:t xml:space="preserve">Mesmer proposed that some disorders were due to disruptions in the flow of a force he called </w:t>
      </w:r>
      <w:r>
        <w:rPr>
          <w:rFonts w:ascii="Times New Roman"/>
          <w:i/>
          <w:spacing w:val="2"/>
          <w:w w:val="105"/>
          <w:sz w:val="19"/>
        </w:rPr>
        <w:t xml:space="preserve">animal </w:t>
      </w:r>
      <w:r>
        <w:rPr>
          <w:rFonts w:ascii="Times New Roman"/>
          <w:i/>
          <w:spacing w:val="3"/>
          <w:w w:val="105"/>
          <w:sz w:val="19"/>
        </w:rPr>
        <w:t xml:space="preserve">magnetism, </w:t>
      </w:r>
      <w:r>
        <w:rPr>
          <w:w w:val="105"/>
          <w:sz w:val="19"/>
        </w:rPr>
        <w:t>and pioneered new techniques eventu</w:t>
      </w:r>
      <w:r>
        <w:rPr>
          <w:w w:val="105"/>
          <w:sz w:val="19"/>
        </w:rPr>
        <w:t xml:space="preserve">ally to become known </w:t>
      </w:r>
      <w:r>
        <w:rPr>
          <w:spacing w:val="3"/>
          <w:w w:val="105"/>
          <w:sz w:val="19"/>
        </w:rPr>
        <w:t>as</w:t>
      </w:r>
      <w:r>
        <w:rPr>
          <w:spacing w:val="4"/>
          <w:w w:val="105"/>
          <w:sz w:val="19"/>
        </w:rPr>
        <w:t xml:space="preserve"> </w:t>
      </w:r>
      <w:r>
        <w:rPr>
          <w:rFonts w:ascii="Times New Roman"/>
          <w:i/>
          <w:w w:val="105"/>
          <w:sz w:val="19"/>
        </w:rPr>
        <w:t>hypnotism</w:t>
      </w:r>
    </w:p>
    <w:p w:rsidR="002E0D56" w:rsidRDefault="00C67A04">
      <w:pPr>
        <w:pStyle w:val="ListParagraph"/>
        <w:numPr>
          <w:ilvl w:val="3"/>
          <w:numId w:val="84"/>
        </w:numPr>
        <w:tabs>
          <w:tab w:val="left" w:pos="3829"/>
        </w:tabs>
        <w:spacing w:before="110" w:line="283" w:lineRule="auto"/>
        <w:ind w:right="1364"/>
        <w:rPr>
          <w:sz w:val="19"/>
        </w:rPr>
      </w:pPr>
      <w:r>
        <w:rPr>
          <w:spacing w:val="2"/>
          <w:sz w:val="19"/>
        </w:rPr>
        <w:t xml:space="preserve">Mesmer’s techniques were adopted </w:t>
      </w:r>
      <w:r>
        <w:rPr>
          <w:sz w:val="19"/>
        </w:rPr>
        <w:t xml:space="preserve">by </w:t>
      </w:r>
      <w:r>
        <w:rPr>
          <w:spacing w:val="2"/>
          <w:sz w:val="19"/>
        </w:rPr>
        <w:t xml:space="preserve">Jean Charcot, </w:t>
      </w:r>
      <w:r>
        <w:rPr>
          <w:spacing w:val="3"/>
          <w:sz w:val="19"/>
        </w:rPr>
        <w:t xml:space="preserve">who </w:t>
      </w:r>
      <w:r>
        <w:rPr>
          <w:sz w:val="19"/>
        </w:rPr>
        <w:t>passed that knowledge to his</w:t>
      </w:r>
      <w:r>
        <w:rPr>
          <w:spacing w:val="44"/>
          <w:sz w:val="19"/>
        </w:rPr>
        <w:t xml:space="preserve"> </w:t>
      </w:r>
      <w:r>
        <w:rPr>
          <w:sz w:val="19"/>
        </w:rPr>
        <w:t>student, Sigmund Freud</w:t>
      </w:r>
    </w:p>
    <w:p w:rsidR="002E0D56" w:rsidRDefault="00C67A04">
      <w:pPr>
        <w:pStyle w:val="ListParagraph"/>
        <w:numPr>
          <w:ilvl w:val="1"/>
          <w:numId w:val="84"/>
        </w:numPr>
        <w:tabs>
          <w:tab w:val="left" w:pos="2029"/>
        </w:tabs>
        <w:spacing w:before="117"/>
        <w:rPr>
          <w:rFonts w:ascii="Times New Roman"/>
          <w:i/>
          <w:sz w:val="19"/>
        </w:rPr>
      </w:pPr>
      <w:r>
        <w:rPr>
          <w:rFonts w:ascii="Times New Roman"/>
          <w:i/>
          <w:sz w:val="19"/>
        </w:rPr>
        <w:t>The Etiology of</w:t>
      </w:r>
      <w:r>
        <w:rPr>
          <w:rFonts w:ascii="Times New Roman"/>
          <w:i/>
          <w:spacing w:val="2"/>
          <w:sz w:val="19"/>
        </w:rPr>
        <w:t xml:space="preserve"> </w:t>
      </w:r>
      <w:r>
        <w:rPr>
          <w:rFonts w:ascii="Times New Roman"/>
          <w:i/>
          <w:sz w:val="19"/>
        </w:rPr>
        <w:t>Psychopathology</w:t>
      </w:r>
    </w:p>
    <w:p w:rsidR="002E0D56" w:rsidRDefault="00C67A04">
      <w:pPr>
        <w:pStyle w:val="ListParagraph"/>
        <w:numPr>
          <w:ilvl w:val="2"/>
          <w:numId w:val="84"/>
        </w:numPr>
        <w:tabs>
          <w:tab w:val="left" w:pos="3108"/>
          <w:tab w:val="left" w:pos="3109"/>
        </w:tabs>
        <w:spacing w:before="126" w:line="283" w:lineRule="auto"/>
        <w:ind w:right="2188"/>
        <w:rPr>
          <w:sz w:val="19"/>
        </w:rPr>
      </w:pPr>
      <w:r>
        <w:rPr>
          <w:rFonts w:ascii="Times New Roman"/>
          <w:i/>
          <w:spacing w:val="2"/>
          <w:w w:val="105"/>
          <w:sz w:val="19"/>
        </w:rPr>
        <w:t>Etiology</w:t>
      </w:r>
      <w:r>
        <w:rPr>
          <w:rFonts w:ascii="Times New Roman"/>
          <w:i/>
          <w:spacing w:val="-9"/>
          <w:w w:val="105"/>
          <w:sz w:val="19"/>
        </w:rPr>
        <w:t xml:space="preserve"> </w:t>
      </w:r>
      <w:r>
        <w:rPr>
          <w:w w:val="105"/>
          <w:sz w:val="19"/>
        </w:rPr>
        <w:t>refers</w:t>
      </w:r>
      <w:r>
        <w:rPr>
          <w:spacing w:val="-4"/>
          <w:w w:val="105"/>
          <w:sz w:val="19"/>
        </w:rPr>
        <w:t xml:space="preserve"> </w:t>
      </w:r>
      <w:r>
        <w:rPr>
          <w:w w:val="105"/>
          <w:sz w:val="19"/>
        </w:rPr>
        <w:t>to</w:t>
      </w:r>
      <w:r>
        <w:rPr>
          <w:spacing w:val="-4"/>
          <w:w w:val="105"/>
          <w:sz w:val="19"/>
        </w:rPr>
        <w:t xml:space="preserve"> </w:t>
      </w:r>
      <w:r>
        <w:rPr>
          <w:w w:val="105"/>
          <w:sz w:val="19"/>
        </w:rPr>
        <w:t>the</w:t>
      </w:r>
      <w:r>
        <w:rPr>
          <w:spacing w:val="-3"/>
          <w:w w:val="105"/>
          <w:sz w:val="19"/>
        </w:rPr>
        <w:t xml:space="preserve"> </w:t>
      </w:r>
      <w:r>
        <w:rPr>
          <w:w w:val="105"/>
          <w:sz w:val="19"/>
        </w:rPr>
        <w:t>causal</w:t>
      </w:r>
      <w:r>
        <w:rPr>
          <w:spacing w:val="-4"/>
          <w:w w:val="105"/>
          <w:sz w:val="19"/>
        </w:rPr>
        <w:t xml:space="preserve"> </w:t>
      </w:r>
      <w:r>
        <w:rPr>
          <w:w w:val="105"/>
          <w:sz w:val="19"/>
        </w:rPr>
        <w:t>or</w:t>
      </w:r>
      <w:r>
        <w:rPr>
          <w:spacing w:val="-4"/>
          <w:w w:val="105"/>
          <w:sz w:val="19"/>
        </w:rPr>
        <w:t xml:space="preserve"> </w:t>
      </w:r>
      <w:r>
        <w:rPr>
          <w:w w:val="105"/>
          <w:sz w:val="19"/>
        </w:rPr>
        <w:t>contributory</w:t>
      </w:r>
      <w:r>
        <w:rPr>
          <w:spacing w:val="-4"/>
          <w:w w:val="105"/>
          <w:sz w:val="19"/>
        </w:rPr>
        <w:t xml:space="preserve"> </w:t>
      </w:r>
      <w:r>
        <w:rPr>
          <w:w w:val="105"/>
          <w:sz w:val="19"/>
        </w:rPr>
        <w:t>factors</w:t>
      </w:r>
      <w:r>
        <w:rPr>
          <w:spacing w:val="-4"/>
          <w:w w:val="105"/>
          <w:sz w:val="19"/>
        </w:rPr>
        <w:t xml:space="preserve"> </w:t>
      </w:r>
      <w:r>
        <w:rPr>
          <w:w w:val="105"/>
          <w:sz w:val="19"/>
        </w:rPr>
        <w:t>in</w:t>
      </w:r>
      <w:r>
        <w:rPr>
          <w:spacing w:val="-4"/>
          <w:w w:val="105"/>
          <w:sz w:val="19"/>
        </w:rPr>
        <w:t xml:space="preserve"> </w:t>
      </w:r>
      <w:r>
        <w:rPr>
          <w:spacing w:val="2"/>
          <w:w w:val="105"/>
          <w:sz w:val="19"/>
        </w:rPr>
        <w:t xml:space="preserve">the </w:t>
      </w:r>
      <w:r>
        <w:rPr>
          <w:w w:val="105"/>
          <w:sz w:val="19"/>
        </w:rPr>
        <w:t>development of psychological and medical</w:t>
      </w:r>
      <w:r>
        <w:rPr>
          <w:spacing w:val="25"/>
          <w:w w:val="105"/>
          <w:sz w:val="19"/>
        </w:rPr>
        <w:t xml:space="preserve"> </w:t>
      </w:r>
      <w:r>
        <w:rPr>
          <w:w w:val="105"/>
          <w:sz w:val="19"/>
        </w:rPr>
        <w:t>problems</w:t>
      </w:r>
    </w:p>
    <w:p w:rsidR="002E0D56" w:rsidRDefault="00C67A04">
      <w:pPr>
        <w:pStyle w:val="ListParagraph"/>
        <w:numPr>
          <w:ilvl w:val="2"/>
          <w:numId w:val="84"/>
        </w:numPr>
        <w:tabs>
          <w:tab w:val="left" w:pos="3108"/>
          <w:tab w:val="left" w:pos="3109"/>
        </w:tabs>
        <w:spacing w:before="106"/>
        <w:rPr>
          <w:sz w:val="19"/>
        </w:rPr>
      </w:pPr>
      <w:r>
        <w:rPr>
          <w:w w:val="105"/>
          <w:sz w:val="19"/>
        </w:rPr>
        <w:t xml:space="preserve">Two </w:t>
      </w:r>
      <w:r>
        <w:rPr>
          <w:spacing w:val="2"/>
          <w:w w:val="105"/>
          <w:sz w:val="19"/>
        </w:rPr>
        <w:t xml:space="preserve">general categories </w:t>
      </w:r>
      <w:r>
        <w:rPr>
          <w:w w:val="105"/>
          <w:sz w:val="19"/>
        </w:rPr>
        <w:t xml:space="preserve">of </w:t>
      </w:r>
      <w:r>
        <w:rPr>
          <w:spacing w:val="2"/>
          <w:w w:val="105"/>
          <w:sz w:val="19"/>
        </w:rPr>
        <w:t>causal</w:t>
      </w:r>
      <w:r>
        <w:rPr>
          <w:spacing w:val="-9"/>
          <w:w w:val="105"/>
          <w:sz w:val="19"/>
        </w:rPr>
        <w:t xml:space="preserve"> </w:t>
      </w:r>
      <w:r>
        <w:rPr>
          <w:spacing w:val="3"/>
          <w:w w:val="105"/>
          <w:sz w:val="19"/>
        </w:rPr>
        <w:t>factors:</w:t>
      </w:r>
    </w:p>
    <w:p w:rsidR="002E0D56" w:rsidRDefault="00C67A04">
      <w:pPr>
        <w:pStyle w:val="ListParagraph"/>
        <w:numPr>
          <w:ilvl w:val="3"/>
          <w:numId w:val="84"/>
        </w:numPr>
        <w:tabs>
          <w:tab w:val="left" w:pos="3829"/>
        </w:tabs>
        <w:spacing w:before="155" w:line="276" w:lineRule="auto"/>
        <w:ind w:right="1094"/>
        <w:rPr>
          <w:sz w:val="19"/>
        </w:rPr>
      </w:pPr>
      <w:r>
        <w:rPr>
          <w:rFonts w:ascii="Times New Roman"/>
          <w:i/>
          <w:sz w:val="19"/>
        </w:rPr>
        <w:t xml:space="preserve">Biological approaches </w:t>
      </w:r>
      <w:r>
        <w:rPr>
          <w:sz w:val="19"/>
        </w:rPr>
        <w:t xml:space="preserve">assume that psychological </w:t>
      </w:r>
      <w:r>
        <w:rPr>
          <w:spacing w:val="2"/>
          <w:sz w:val="19"/>
        </w:rPr>
        <w:t xml:space="preserve">disturbances </w:t>
      </w:r>
      <w:r>
        <w:rPr>
          <w:sz w:val="19"/>
        </w:rPr>
        <w:t>are directly attributable to underlying biological factors such   as structural abnormalities in the</w:t>
      </w:r>
      <w:r>
        <w:rPr>
          <w:spacing w:val="32"/>
          <w:sz w:val="19"/>
        </w:rPr>
        <w:t xml:space="preserve"> </w:t>
      </w:r>
      <w:r>
        <w:rPr>
          <w:sz w:val="19"/>
        </w:rPr>
        <w:t>brain</w:t>
      </w:r>
    </w:p>
    <w:p w:rsidR="002E0D56" w:rsidRDefault="00C67A04">
      <w:pPr>
        <w:pStyle w:val="ListParagraph"/>
        <w:numPr>
          <w:ilvl w:val="3"/>
          <w:numId w:val="84"/>
        </w:numPr>
        <w:tabs>
          <w:tab w:val="left" w:pos="3829"/>
        </w:tabs>
        <w:spacing w:before="122" w:line="271" w:lineRule="auto"/>
        <w:ind w:right="1843"/>
        <w:rPr>
          <w:sz w:val="19"/>
        </w:rPr>
      </w:pPr>
      <w:r>
        <w:rPr>
          <w:rFonts w:ascii="Times New Roman"/>
          <w:i/>
          <w:w w:val="105"/>
          <w:sz w:val="19"/>
        </w:rPr>
        <w:t xml:space="preserve">Psychological approaches </w:t>
      </w:r>
      <w:r>
        <w:rPr>
          <w:spacing w:val="2"/>
          <w:w w:val="105"/>
          <w:sz w:val="19"/>
        </w:rPr>
        <w:t xml:space="preserve">focus </w:t>
      </w:r>
      <w:r>
        <w:rPr>
          <w:w w:val="105"/>
          <w:sz w:val="19"/>
        </w:rPr>
        <w:t xml:space="preserve">on the </w:t>
      </w:r>
      <w:r>
        <w:rPr>
          <w:spacing w:val="2"/>
          <w:w w:val="105"/>
          <w:sz w:val="19"/>
        </w:rPr>
        <w:t xml:space="preserve">causal role </w:t>
      </w:r>
      <w:r>
        <w:rPr>
          <w:spacing w:val="3"/>
          <w:w w:val="105"/>
          <w:sz w:val="19"/>
        </w:rPr>
        <w:t xml:space="preserve">of </w:t>
      </w:r>
      <w:r>
        <w:rPr>
          <w:spacing w:val="2"/>
          <w:w w:val="105"/>
          <w:sz w:val="19"/>
        </w:rPr>
        <w:t>psychological</w:t>
      </w:r>
      <w:r>
        <w:rPr>
          <w:spacing w:val="-8"/>
          <w:w w:val="105"/>
          <w:sz w:val="19"/>
        </w:rPr>
        <w:t xml:space="preserve"> </w:t>
      </w:r>
      <w:r>
        <w:rPr>
          <w:w w:val="105"/>
          <w:sz w:val="19"/>
        </w:rPr>
        <w:t>or</w:t>
      </w:r>
      <w:r>
        <w:rPr>
          <w:spacing w:val="-8"/>
          <w:w w:val="105"/>
          <w:sz w:val="19"/>
        </w:rPr>
        <w:t xml:space="preserve"> </w:t>
      </w:r>
      <w:r>
        <w:rPr>
          <w:spacing w:val="2"/>
          <w:w w:val="105"/>
          <w:sz w:val="19"/>
        </w:rPr>
        <w:t>social</w:t>
      </w:r>
      <w:r>
        <w:rPr>
          <w:spacing w:val="-8"/>
          <w:w w:val="105"/>
          <w:sz w:val="19"/>
        </w:rPr>
        <w:t xml:space="preserve"> </w:t>
      </w:r>
      <w:r>
        <w:rPr>
          <w:spacing w:val="2"/>
          <w:w w:val="105"/>
          <w:sz w:val="19"/>
        </w:rPr>
        <w:t>factors</w:t>
      </w:r>
      <w:r>
        <w:rPr>
          <w:spacing w:val="-8"/>
          <w:w w:val="105"/>
          <w:sz w:val="19"/>
        </w:rPr>
        <w:t xml:space="preserve"> </w:t>
      </w:r>
      <w:r>
        <w:rPr>
          <w:w w:val="105"/>
          <w:sz w:val="19"/>
        </w:rPr>
        <w:t>as</w:t>
      </w:r>
      <w:r>
        <w:rPr>
          <w:spacing w:val="-8"/>
          <w:w w:val="105"/>
          <w:sz w:val="19"/>
        </w:rPr>
        <w:t xml:space="preserve"> </w:t>
      </w:r>
      <w:r>
        <w:rPr>
          <w:spacing w:val="2"/>
          <w:w w:val="105"/>
          <w:sz w:val="19"/>
        </w:rPr>
        <w:t>contributing</w:t>
      </w:r>
      <w:r>
        <w:rPr>
          <w:spacing w:val="-8"/>
          <w:w w:val="105"/>
          <w:sz w:val="19"/>
        </w:rPr>
        <w:t xml:space="preserve"> </w:t>
      </w:r>
      <w:r>
        <w:rPr>
          <w:w w:val="105"/>
          <w:sz w:val="19"/>
        </w:rPr>
        <w:t>to</w:t>
      </w:r>
      <w:r>
        <w:rPr>
          <w:spacing w:val="-8"/>
          <w:w w:val="105"/>
          <w:sz w:val="19"/>
        </w:rPr>
        <w:t xml:space="preserve"> </w:t>
      </w:r>
      <w:r>
        <w:rPr>
          <w:spacing w:val="3"/>
          <w:w w:val="105"/>
          <w:sz w:val="19"/>
        </w:rPr>
        <w:t xml:space="preserve">the </w:t>
      </w:r>
      <w:r>
        <w:rPr>
          <w:w w:val="105"/>
          <w:sz w:val="19"/>
        </w:rPr>
        <w:t xml:space="preserve">development of psychopathology. Three </w:t>
      </w:r>
      <w:r>
        <w:rPr>
          <w:spacing w:val="2"/>
          <w:w w:val="105"/>
          <w:sz w:val="19"/>
        </w:rPr>
        <w:t xml:space="preserve">models </w:t>
      </w:r>
      <w:r>
        <w:rPr>
          <w:w w:val="105"/>
          <w:sz w:val="19"/>
        </w:rPr>
        <w:t>predominate.</w:t>
      </w:r>
    </w:p>
    <w:p w:rsidR="002E0D56" w:rsidRDefault="00C67A04">
      <w:pPr>
        <w:pStyle w:val="ListParagraph"/>
        <w:numPr>
          <w:ilvl w:val="4"/>
          <w:numId w:val="84"/>
        </w:numPr>
        <w:tabs>
          <w:tab w:val="left" w:pos="4549"/>
        </w:tabs>
        <w:spacing w:before="131" w:line="278" w:lineRule="auto"/>
        <w:ind w:right="1198"/>
        <w:rPr>
          <w:sz w:val="19"/>
        </w:rPr>
      </w:pPr>
      <w:r>
        <w:rPr>
          <w:rFonts w:ascii="Times New Roman"/>
          <w:i/>
          <w:w w:val="105"/>
          <w:sz w:val="19"/>
        </w:rPr>
        <w:t xml:space="preserve">Psychodynamic. </w:t>
      </w:r>
      <w:r>
        <w:rPr>
          <w:spacing w:val="2"/>
          <w:w w:val="105"/>
          <w:sz w:val="19"/>
        </w:rPr>
        <w:t xml:space="preserve">This model, </w:t>
      </w:r>
      <w:r>
        <w:rPr>
          <w:w w:val="105"/>
          <w:sz w:val="19"/>
        </w:rPr>
        <w:t xml:space="preserve">as </w:t>
      </w:r>
      <w:r>
        <w:rPr>
          <w:spacing w:val="2"/>
          <w:w w:val="105"/>
          <w:sz w:val="19"/>
        </w:rPr>
        <w:t xml:space="preserve">developed </w:t>
      </w:r>
      <w:r>
        <w:rPr>
          <w:w w:val="105"/>
          <w:sz w:val="19"/>
        </w:rPr>
        <w:t xml:space="preserve">by </w:t>
      </w:r>
      <w:r>
        <w:rPr>
          <w:spacing w:val="3"/>
          <w:w w:val="105"/>
          <w:sz w:val="19"/>
        </w:rPr>
        <w:t xml:space="preserve">Freud, </w:t>
      </w:r>
      <w:r>
        <w:rPr>
          <w:w w:val="105"/>
          <w:sz w:val="19"/>
        </w:rPr>
        <w:t>posited the causes of psychopathology as located inside the person, holding those factors to be psychological, rather than</w:t>
      </w:r>
      <w:r>
        <w:rPr>
          <w:spacing w:val="-2"/>
          <w:w w:val="105"/>
          <w:sz w:val="19"/>
        </w:rPr>
        <w:t xml:space="preserve"> </w:t>
      </w:r>
      <w:r>
        <w:rPr>
          <w:w w:val="105"/>
          <w:sz w:val="19"/>
        </w:rPr>
        <w:t>physiological</w:t>
      </w:r>
    </w:p>
    <w:p w:rsidR="002E0D56" w:rsidRDefault="00C67A04">
      <w:pPr>
        <w:pStyle w:val="ListParagraph"/>
        <w:numPr>
          <w:ilvl w:val="5"/>
          <w:numId w:val="84"/>
        </w:numPr>
        <w:tabs>
          <w:tab w:val="left" w:pos="5269"/>
        </w:tabs>
        <w:spacing w:before="120" w:line="264" w:lineRule="auto"/>
        <w:ind w:right="1244"/>
        <w:rPr>
          <w:rFonts w:ascii="Times New Roman"/>
          <w:i/>
          <w:sz w:val="19"/>
        </w:rPr>
      </w:pPr>
      <w:r>
        <w:rPr>
          <w:rFonts w:ascii="Times New Roman"/>
          <w:i/>
          <w:w w:val="105"/>
          <w:sz w:val="19"/>
        </w:rPr>
        <w:t>Symptoms are rooted in unconscious conflict, much of which derives from conflict between</w:t>
      </w:r>
      <w:r>
        <w:rPr>
          <w:rFonts w:ascii="Times New Roman"/>
          <w:i/>
          <w:spacing w:val="-36"/>
          <w:w w:val="105"/>
          <w:sz w:val="19"/>
        </w:rPr>
        <w:t xml:space="preserve"> </w:t>
      </w:r>
      <w:r>
        <w:rPr>
          <w:rFonts w:ascii="Times New Roman"/>
          <w:i/>
          <w:w w:val="105"/>
          <w:sz w:val="19"/>
        </w:rPr>
        <w:t>id and</w:t>
      </w:r>
      <w:r>
        <w:rPr>
          <w:rFonts w:ascii="Times New Roman"/>
          <w:i/>
          <w:spacing w:val="-4"/>
          <w:w w:val="105"/>
          <w:sz w:val="19"/>
        </w:rPr>
        <w:t xml:space="preserve"> </w:t>
      </w:r>
      <w:r>
        <w:rPr>
          <w:rFonts w:ascii="Times New Roman"/>
          <w:i/>
          <w:w w:val="105"/>
          <w:sz w:val="19"/>
        </w:rPr>
        <w:t>superego</w:t>
      </w:r>
    </w:p>
    <w:p w:rsidR="002E0D56" w:rsidRDefault="00C67A04">
      <w:pPr>
        <w:pStyle w:val="ListParagraph"/>
        <w:numPr>
          <w:ilvl w:val="5"/>
          <w:numId w:val="84"/>
        </w:numPr>
        <w:tabs>
          <w:tab w:val="left" w:pos="5269"/>
        </w:tabs>
        <w:spacing w:before="0" w:line="264" w:lineRule="auto"/>
        <w:ind w:right="1214"/>
        <w:jc w:val="both"/>
        <w:rPr>
          <w:rFonts w:ascii="Times New Roman"/>
          <w:i/>
          <w:sz w:val="19"/>
        </w:rPr>
      </w:pPr>
      <w:r>
        <w:rPr>
          <w:rFonts w:ascii="Times New Roman"/>
          <w:i/>
          <w:sz w:val="19"/>
        </w:rPr>
        <w:t>Defense mechan</w:t>
      </w:r>
      <w:r>
        <w:rPr>
          <w:rFonts w:ascii="Times New Roman"/>
          <w:i/>
          <w:sz w:val="19"/>
        </w:rPr>
        <w:t xml:space="preserve">isms (repression, denial) can </w:t>
      </w:r>
      <w:r>
        <w:rPr>
          <w:rFonts w:ascii="Times New Roman"/>
          <w:i/>
          <w:spacing w:val="3"/>
          <w:sz w:val="19"/>
        </w:rPr>
        <w:t xml:space="preserve">be </w:t>
      </w:r>
      <w:r>
        <w:rPr>
          <w:rFonts w:ascii="Times New Roman"/>
          <w:i/>
          <w:sz w:val="19"/>
        </w:rPr>
        <w:t>effected to avoid pain resulting from conflicting motives and</w:t>
      </w:r>
      <w:r>
        <w:rPr>
          <w:rFonts w:ascii="Times New Roman"/>
          <w:i/>
          <w:spacing w:val="1"/>
          <w:sz w:val="19"/>
        </w:rPr>
        <w:t xml:space="preserve"> </w:t>
      </w:r>
      <w:r>
        <w:rPr>
          <w:rFonts w:ascii="Times New Roman"/>
          <w:i/>
          <w:sz w:val="19"/>
        </w:rPr>
        <w:t>anxieties</w:t>
      </w:r>
    </w:p>
    <w:p w:rsidR="002E0D56" w:rsidRDefault="00C67A04">
      <w:pPr>
        <w:pStyle w:val="ListParagraph"/>
        <w:numPr>
          <w:ilvl w:val="4"/>
          <w:numId w:val="84"/>
        </w:numPr>
        <w:tabs>
          <w:tab w:val="left" w:pos="4549"/>
        </w:tabs>
        <w:spacing w:before="0" w:line="276" w:lineRule="auto"/>
        <w:ind w:right="1530"/>
        <w:rPr>
          <w:sz w:val="19"/>
        </w:rPr>
      </w:pPr>
      <w:r>
        <w:rPr>
          <w:rFonts w:ascii="Times New Roman"/>
          <w:i/>
          <w:spacing w:val="2"/>
          <w:sz w:val="19"/>
        </w:rPr>
        <w:t xml:space="preserve">Behavioral </w:t>
      </w:r>
      <w:r>
        <w:rPr>
          <w:sz w:val="19"/>
        </w:rPr>
        <w:t xml:space="preserve">theorists posit abnormal behaviors as being acquired in the same manner as </w:t>
      </w:r>
      <w:r>
        <w:rPr>
          <w:spacing w:val="2"/>
          <w:sz w:val="19"/>
        </w:rPr>
        <w:t xml:space="preserve">normal </w:t>
      </w:r>
      <w:r>
        <w:rPr>
          <w:sz w:val="19"/>
        </w:rPr>
        <w:t>behaviors-through learning and</w:t>
      </w:r>
      <w:r>
        <w:rPr>
          <w:spacing w:val="12"/>
          <w:sz w:val="19"/>
        </w:rPr>
        <w:t xml:space="preserve"> </w:t>
      </w:r>
      <w:r>
        <w:rPr>
          <w:sz w:val="19"/>
        </w:rPr>
        <w:t>reinforcement</w:t>
      </w:r>
    </w:p>
    <w:p w:rsidR="002E0D56" w:rsidRDefault="00C67A04">
      <w:pPr>
        <w:pStyle w:val="ListParagraph"/>
        <w:numPr>
          <w:ilvl w:val="5"/>
          <w:numId w:val="84"/>
        </w:numPr>
        <w:tabs>
          <w:tab w:val="left" w:pos="5269"/>
        </w:tabs>
        <w:spacing w:before="119" w:line="264" w:lineRule="auto"/>
        <w:ind w:right="1215"/>
        <w:rPr>
          <w:rFonts w:ascii="Times New Roman"/>
          <w:i/>
          <w:sz w:val="19"/>
        </w:rPr>
      </w:pPr>
      <w:r>
        <w:rPr>
          <w:rFonts w:ascii="Times New Roman"/>
          <w:i/>
          <w:sz w:val="19"/>
        </w:rPr>
        <w:t>Focus is on c</w:t>
      </w:r>
      <w:r>
        <w:rPr>
          <w:rFonts w:ascii="Times New Roman"/>
          <w:i/>
          <w:sz w:val="19"/>
        </w:rPr>
        <w:t xml:space="preserve">urrent behavior and </w:t>
      </w:r>
      <w:r>
        <w:rPr>
          <w:rFonts w:ascii="Times New Roman"/>
          <w:i/>
          <w:spacing w:val="5"/>
          <w:sz w:val="19"/>
        </w:rPr>
        <w:t xml:space="preserve">current </w:t>
      </w:r>
      <w:r>
        <w:rPr>
          <w:rFonts w:ascii="Times New Roman"/>
          <w:i/>
          <w:sz w:val="19"/>
        </w:rPr>
        <w:t>conditions</w:t>
      </w:r>
      <w:r>
        <w:rPr>
          <w:rFonts w:ascii="Times New Roman"/>
          <w:i/>
          <w:spacing w:val="21"/>
          <w:sz w:val="19"/>
        </w:rPr>
        <w:t xml:space="preserve"> </w:t>
      </w:r>
      <w:r>
        <w:rPr>
          <w:rFonts w:ascii="Times New Roman"/>
          <w:i/>
          <w:sz w:val="19"/>
        </w:rPr>
        <w:t>that</w:t>
      </w:r>
      <w:r>
        <w:rPr>
          <w:rFonts w:ascii="Times New Roman"/>
          <w:i/>
          <w:spacing w:val="22"/>
          <w:sz w:val="19"/>
        </w:rPr>
        <w:t xml:space="preserve"> </w:t>
      </w:r>
      <w:r>
        <w:rPr>
          <w:rFonts w:ascii="Times New Roman"/>
          <w:i/>
          <w:sz w:val="19"/>
        </w:rPr>
        <w:t>may</w:t>
      </w:r>
      <w:r>
        <w:rPr>
          <w:rFonts w:ascii="Times New Roman"/>
          <w:i/>
          <w:spacing w:val="22"/>
          <w:sz w:val="19"/>
        </w:rPr>
        <w:t xml:space="preserve"> </w:t>
      </w:r>
      <w:r>
        <w:rPr>
          <w:rFonts w:ascii="Times New Roman"/>
          <w:i/>
          <w:sz w:val="19"/>
        </w:rPr>
        <w:t>be</w:t>
      </w:r>
      <w:r>
        <w:rPr>
          <w:rFonts w:ascii="Times New Roman"/>
          <w:i/>
          <w:spacing w:val="22"/>
          <w:sz w:val="19"/>
        </w:rPr>
        <w:t xml:space="preserve"> </w:t>
      </w:r>
      <w:r>
        <w:rPr>
          <w:rFonts w:ascii="Times New Roman"/>
          <w:i/>
          <w:sz w:val="19"/>
        </w:rPr>
        <w:t>reinforcing</w:t>
      </w:r>
      <w:r>
        <w:rPr>
          <w:rFonts w:ascii="Times New Roman"/>
          <w:i/>
          <w:spacing w:val="22"/>
          <w:sz w:val="19"/>
        </w:rPr>
        <w:t xml:space="preserve"> </w:t>
      </w:r>
      <w:r>
        <w:rPr>
          <w:rFonts w:ascii="Times New Roman"/>
          <w:i/>
          <w:sz w:val="19"/>
        </w:rPr>
        <w:t>the</w:t>
      </w:r>
      <w:r>
        <w:rPr>
          <w:rFonts w:ascii="Times New Roman"/>
          <w:i/>
          <w:spacing w:val="22"/>
          <w:sz w:val="19"/>
        </w:rPr>
        <w:t xml:space="preserve"> </w:t>
      </w:r>
      <w:r>
        <w:rPr>
          <w:rFonts w:ascii="Times New Roman"/>
          <w:i/>
          <w:sz w:val="19"/>
        </w:rPr>
        <w:t>behavior</w:t>
      </w:r>
    </w:p>
    <w:p w:rsidR="002E0D56" w:rsidRDefault="00C67A04">
      <w:pPr>
        <w:pStyle w:val="ListParagraph"/>
        <w:numPr>
          <w:ilvl w:val="5"/>
          <w:numId w:val="84"/>
        </w:numPr>
        <w:tabs>
          <w:tab w:val="left" w:pos="5269"/>
        </w:tabs>
        <w:spacing w:before="0" w:line="264" w:lineRule="auto"/>
        <w:ind w:right="1230"/>
        <w:rPr>
          <w:rFonts w:ascii="Times New Roman"/>
          <w:i/>
          <w:sz w:val="19"/>
        </w:rPr>
      </w:pPr>
      <w:r>
        <w:rPr>
          <w:rFonts w:ascii="Times New Roman"/>
          <w:i/>
          <w:w w:val="105"/>
          <w:sz w:val="19"/>
        </w:rPr>
        <w:t>Both</w:t>
      </w:r>
      <w:r>
        <w:rPr>
          <w:rFonts w:ascii="Times New Roman"/>
          <w:i/>
          <w:spacing w:val="-13"/>
          <w:w w:val="105"/>
          <w:sz w:val="19"/>
        </w:rPr>
        <w:t xml:space="preserve"> </w:t>
      </w:r>
      <w:r>
        <w:rPr>
          <w:rFonts w:ascii="Times New Roman"/>
          <w:i/>
          <w:w w:val="105"/>
          <w:sz w:val="19"/>
        </w:rPr>
        <w:t>classical</w:t>
      </w:r>
      <w:r>
        <w:rPr>
          <w:rFonts w:ascii="Times New Roman"/>
          <w:i/>
          <w:spacing w:val="-13"/>
          <w:w w:val="105"/>
          <w:sz w:val="19"/>
        </w:rPr>
        <w:t xml:space="preserve"> </w:t>
      </w:r>
      <w:r>
        <w:rPr>
          <w:rFonts w:ascii="Times New Roman"/>
          <w:i/>
          <w:w w:val="105"/>
          <w:sz w:val="19"/>
        </w:rPr>
        <w:t>and</w:t>
      </w:r>
      <w:r>
        <w:rPr>
          <w:rFonts w:ascii="Times New Roman"/>
          <w:i/>
          <w:spacing w:val="-13"/>
          <w:w w:val="105"/>
          <w:sz w:val="19"/>
        </w:rPr>
        <w:t xml:space="preserve"> </w:t>
      </w:r>
      <w:r>
        <w:rPr>
          <w:rFonts w:ascii="Times New Roman"/>
          <w:i/>
          <w:w w:val="105"/>
          <w:sz w:val="19"/>
        </w:rPr>
        <w:t>operant</w:t>
      </w:r>
      <w:r>
        <w:rPr>
          <w:rFonts w:ascii="Times New Roman"/>
          <w:i/>
          <w:spacing w:val="-12"/>
          <w:w w:val="105"/>
          <w:sz w:val="19"/>
        </w:rPr>
        <w:t xml:space="preserve"> </w:t>
      </w:r>
      <w:r>
        <w:rPr>
          <w:rFonts w:ascii="Times New Roman"/>
          <w:i/>
          <w:w w:val="105"/>
          <w:sz w:val="19"/>
        </w:rPr>
        <w:t>conditioning</w:t>
      </w:r>
      <w:r>
        <w:rPr>
          <w:rFonts w:ascii="Times New Roman"/>
          <w:i/>
          <w:spacing w:val="-13"/>
          <w:w w:val="105"/>
          <w:sz w:val="19"/>
        </w:rPr>
        <w:t xml:space="preserve"> </w:t>
      </w:r>
      <w:r>
        <w:rPr>
          <w:rFonts w:ascii="Times New Roman"/>
          <w:i/>
          <w:spacing w:val="2"/>
          <w:w w:val="105"/>
          <w:sz w:val="19"/>
        </w:rPr>
        <w:t xml:space="preserve">models </w:t>
      </w:r>
      <w:r>
        <w:rPr>
          <w:rFonts w:ascii="Times New Roman"/>
          <w:i/>
          <w:w w:val="105"/>
          <w:sz w:val="19"/>
        </w:rPr>
        <w:t>are used to understand the processes that</w:t>
      </w:r>
      <w:r>
        <w:rPr>
          <w:rFonts w:ascii="Times New Roman"/>
          <w:i/>
          <w:spacing w:val="-19"/>
          <w:w w:val="105"/>
          <w:sz w:val="19"/>
        </w:rPr>
        <w:t xml:space="preserve"> </w:t>
      </w:r>
      <w:r>
        <w:rPr>
          <w:rFonts w:ascii="Times New Roman"/>
          <w:i/>
          <w:spacing w:val="2"/>
          <w:w w:val="105"/>
          <w:sz w:val="19"/>
        </w:rPr>
        <w:t>can</w:t>
      </w:r>
    </w:p>
    <w:p w:rsidR="002E0D56" w:rsidRDefault="002E0D56">
      <w:pPr>
        <w:spacing w:line="264" w:lineRule="auto"/>
        <w:rPr>
          <w:rFonts w:ascii="Times New Roman"/>
          <w:sz w:val="19"/>
        </w:rPr>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spacing w:before="6"/>
        <w:rPr>
          <w:sz w:val="23"/>
        </w:rPr>
      </w:pPr>
    </w:p>
    <w:p w:rsidR="002E0D56" w:rsidRDefault="00C67A04">
      <w:pPr>
        <w:ind w:left="5268"/>
        <w:rPr>
          <w:rFonts w:ascii="Times New Roman"/>
          <w:i/>
          <w:sz w:val="19"/>
        </w:rPr>
      </w:pPr>
      <w:r>
        <w:rPr>
          <w:rFonts w:ascii="Times New Roman"/>
          <w:i/>
          <w:w w:val="105"/>
          <w:sz w:val="19"/>
        </w:rPr>
        <w:t>result in maladaptive behavior</w:t>
      </w:r>
    </w:p>
    <w:p w:rsidR="002E0D56" w:rsidRDefault="00C67A04">
      <w:pPr>
        <w:pStyle w:val="ListParagraph"/>
        <w:numPr>
          <w:ilvl w:val="4"/>
          <w:numId w:val="84"/>
        </w:numPr>
        <w:tabs>
          <w:tab w:val="left" w:pos="4549"/>
        </w:tabs>
        <w:spacing w:before="22" w:line="266" w:lineRule="auto"/>
        <w:ind w:right="1289"/>
        <w:rPr>
          <w:sz w:val="19"/>
        </w:rPr>
      </w:pPr>
      <w:r>
        <w:rPr>
          <w:rFonts w:ascii="Times New Roman"/>
          <w:i/>
          <w:w w:val="105"/>
          <w:sz w:val="19"/>
        </w:rPr>
        <w:t xml:space="preserve">Cognitive </w:t>
      </w:r>
      <w:r>
        <w:rPr>
          <w:w w:val="105"/>
          <w:sz w:val="19"/>
        </w:rPr>
        <w:t>perspectives may be used to supplement behavioristic</w:t>
      </w:r>
      <w:r>
        <w:rPr>
          <w:spacing w:val="12"/>
          <w:w w:val="105"/>
          <w:sz w:val="19"/>
        </w:rPr>
        <w:t xml:space="preserve"> </w:t>
      </w:r>
      <w:r>
        <w:rPr>
          <w:w w:val="105"/>
          <w:sz w:val="19"/>
        </w:rPr>
        <w:t>views</w:t>
      </w:r>
    </w:p>
    <w:p w:rsidR="002E0D56" w:rsidRDefault="00C67A04">
      <w:pPr>
        <w:pStyle w:val="ListParagraph"/>
        <w:numPr>
          <w:ilvl w:val="5"/>
          <w:numId w:val="84"/>
        </w:numPr>
        <w:tabs>
          <w:tab w:val="left" w:pos="5269"/>
        </w:tabs>
        <w:spacing w:before="132" w:line="264" w:lineRule="auto"/>
        <w:ind w:right="1154"/>
        <w:rPr>
          <w:rFonts w:ascii="Times New Roman"/>
          <w:i/>
          <w:sz w:val="19"/>
        </w:rPr>
      </w:pPr>
      <w:r>
        <w:rPr>
          <w:rFonts w:ascii="Times New Roman"/>
          <w:i/>
          <w:w w:val="105"/>
          <w:sz w:val="19"/>
        </w:rPr>
        <w:t xml:space="preserve">How the </w:t>
      </w:r>
      <w:r>
        <w:rPr>
          <w:rFonts w:ascii="Times New Roman"/>
          <w:i/>
          <w:spacing w:val="2"/>
          <w:w w:val="105"/>
          <w:sz w:val="19"/>
        </w:rPr>
        <w:t xml:space="preserve">individual </w:t>
      </w:r>
      <w:r>
        <w:rPr>
          <w:rFonts w:ascii="Times New Roman"/>
          <w:i/>
          <w:w w:val="105"/>
          <w:sz w:val="19"/>
        </w:rPr>
        <w:t>perceives and thinks about him-</w:t>
      </w:r>
      <w:r>
        <w:rPr>
          <w:rFonts w:ascii="Times New Roman"/>
          <w:i/>
          <w:spacing w:val="-9"/>
          <w:w w:val="105"/>
          <w:sz w:val="19"/>
        </w:rPr>
        <w:t xml:space="preserve"> </w:t>
      </w:r>
      <w:r>
        <w:rPr>
          <w:rFonts w:ascii="Times New Roman"/>
          <w:i/>
          <w:w w:val="105"/>
          <w:sz w:val="19"/>
        </w:rPr>
        <w:t>or</w:t>
      </w:r>
      <w:r>
        <w:rPr>
          <w:rFonts w:ascii="Times New Roman"/>
          <w:i/>
          <w:spacing w:val="-9"/>
          <w:w w:val="105"/>
          <w:sz w:val="19"/>
        </w:rPr>
        <w:t xml:space="preserve"> </w:t>
      </w:r>
      <w:r>
        <w:rPr>
          <w:rFonts w:ascii="Times New Roman"/>
          <w:i/>
          <w:w w:val="105"/>
          <w:sz w:val="19"/>
        </w:rPr>
        <w:t>herself,</w:t>
      </w:r>
      <w:r>
        <w:rPr>
          <w:rFonts w:ascii="Times New Roman"/>
          <w:i/>
          <w:spacing w:val="-9"/>
          <w:w w:val="105"/>
          <w:sz w:val="19"/>
        </w:rPr>
        <w:t xml:space="preserve"> </w:t>
      </w:r>
      <w:r>
        <w:rPr>
          <w:rFonts w:ascii="Times New Roman"/>
          <w:i/>
          <w:w w:val="105"/>
          <w:sz w:val="19"/>
        </w:rPr>
        <w:t>and</w:t>
      </w:r>
      <w:r>
        <w:rPr>
          <w:rFonts w:ascii="Times New Roman"/>
          <w:i/>
          <w:spacing w:val="-9"/>
          <w:w w:val="105"/>
          <w:sz w:val="19"/>
        </w:rPr>
        <w:t xml:space="preserve"> </w:t>
      </w:r>
      <w:r>
        <w:rPr>
          <w:rFonts w:ascii="Times New Roman"/>
          <w:i/>
          <w:w w:val="105"/>
          <w:sz w:val="19"/>
        </w:rPr>
        <w:t>his/her</w:t>
      </w:r>
      <w:r>
        <w:rPr>
          <w:rFonts w:ascii="Times New Roman"/>
          <w:i/>
          <w:spacing w:val="-9"/>
          <w:w w:val="105"/>
          <w:sz w:val="19"/>
        </w:rPr>
        <w:t xml:space="preserve"> </w:t>
      </w:r>
      <w:r>
        <w:rPr>
          <w:rFonts w:ascii="Times New Roman"/>
          <w:i/>
          <w:w w:val="105"/>
          <w:sz w:val="19"/>
        </w:rPr>
        <w:t>relations</w:t>
      </w:r>
      <w:r>
        <w:rPr>
          <w:rFonts w:ascii="Times New Roman"/>
          <w:i/>
          <w:spacing w:val="-10"/>
          <w:w w:val="105"/>
          <w:sz w:val="19"/>
        </w:rPr>
        <w:t xml:space="preserve"> </w:t>
      </w:r>
      <w:r>
        <w:rPr>
          <w:rFonts w:ascii="Times New Roman"/>
          <w:i/>
          <w:w w:val="105"/>
          <w:sz w:val="19"/>
        </w:rPr>
        <w:t>with</w:t>
      </w:r>
      <w:r>
        <w:rPr>
          <w:rFonts w:ascii="Times New Roman"/>
          <w:i/>
          <w:spacing w:val="-10"/>
          <w:w w:val="105"/>
          <w:sz w:val="19"/>
        </w:rPr>
        <w:t xml:space="preserve"> </w:t>
      </w:r>
      <w:r>
        <w:rPr>
          <w:rFonts w:ascii="Times New Roman"/>
          <w:i/>
          <w:spacing w:val="2"/>
          <w:w w:val="105"/>
          <w:sz w:val="19"/>
        </w:rPr>
        <w:t xml:space="preserve">others </w:t>
      </w:r>
      <w:r>
        <w:rPr>
          <w:rFonts w:ascii="Times New Roman"/>
          <w:i/>
          <w:w w:val="105"/>
          <w:sz w:val="19"/>
        </w:rPr>
        <w:t>in the environment are important</w:t>
      </w:r>
      <w:r>
        <w:rPr>
          <w:rFonts w:ascii="Times New Roman"/>
          <w:i/>
          <w:spacing w:val="-11"/>
          <w:w w:val="105"/>
          <w:sz w:val="19"/>
        </w:rPr>
        <w:t xml:space="preserve"> </w:t>
      </w:r>
      <w:r>
        <w:rPr>
          <w:rFonts w:ascii="Times New Roman"/>
          <w:i/>
          <w:spacing w:val="2"/>
          <w:w w:val="105"/>
          <w:sz w:val="19"/>
        </w:rPr>
        <w:t>issues</w:t>
      </w:r>
    </w:p>
    <w:p w:rsidR="002E0D56" w:rsidRDefault="00C67A04">
      <w:pPr>
        <w:pStyle w:val="ListParagraph"/>
        <w:numPr>
          <w:ilvl w:val="5"/>
          <w:numId w:val="84"/>
        </w:numPr>
        <w:tabs>
          <w:tab w:val="left" w:pos="5269"/>
        </w:tabs>
        <w:spacing w:before="14" w:line="264" w:lineRule="auto"/>
        <w:ind w:right="1063"/>
        <w:rPr>
          <w:rFonts w:ascii="Times New Roman"/>
          <w:i/>
          <w:sz w:val="19"/>
        </w:rPr>
      </w:pPr>
      <w:r>
        <w:rPr>
          <w:rFonts w:ascii="Times New Roman"/>
          <w:i/>
          <w:sz w:val="19"/>
        </w:rPr>
        <w:t xml:space="preserve">This approach suggests problems are the result of </w:t>
      </w:r>
      <w:r>
        <w:rPr>
          <w:rFonts w:ascii="Times New Roman"/>
          <w:i/>
          <w:sz w:val="19"/>
        </w:rPr>
        <w:t>distortions in perceptions of the reality of a situation</w:t>
      </w:r>
    </w:p>
    <w:p w:rsidR="002E0D56" w:rsidRDefault="00C67A04">
      <w:pPr>
        <w:pStyle w:val="ListParagraph"/>
        <w:numPr>
          <w:ilvl w:val="4"/>
          <w:numId w:val="84"/>
        </w:numPr>
        <w:tabs>
          <w:tab w:val="left" w:pos="4549"/>
        </w:tabs>
        <w:spacing w:before="0" w:line="203" w:lineRule="exact"/>
        <w:rPr>
          <w:sz w:val="19"/>
        </w:rPr>
      </w:pPr>
      <w:r>
        <w:rPr>
          <w:w w:val="105"/>
          <w:sz w:val="19"/>
        </w:rPr>
        <w:t>The sociocultural perspective emphasizes the</w:t>
      </w:r>
      <w:r>
        <w:rPr>
          <w:spacing w:val="17"/>
          <w:w w:val="105"/>
          <w:sz w:val="19"/>
        </w:rPr>
        <w:t xml:space="preserve"> </w:t>
      </w:r>
      <w:r>
        <w:rPr>
          <w:w w:val="105"/>
          <w:sz w:val="19"/>
        </w:rPr>
        <w:t>role</w:t>
      </w:r>
    </w:p>
    <w:p w:rsidR="002E0D56" w:rsidRDefault="00C67A04">
      <w:pPr>
        <w:pStyle w:val="BodyText"/>
        <w:spacing w:before="39" w:line="266" w:lineRule="auto"/>
        <w:ind w:left="4548" w:right="707"/>
      </w:pPr>
      <w:r>
        <w:rPr>
          <w:w w:val="105"/>
        </w:rPr>
        <w:t>culture plays in both the diagnosis and etiology of abnormal behavior</w:t>
      </w:r>
    </w:p>
    <w:p w:rsidR="002E0D56" w:rsidRDefault="00C67A04">
      <w:pPr>
        <w:pStyle w:val="ListParagraph"/>
        <w:numPr>
          <w:ilvl w:val="3"/>
          <w:numId w:val="84"/>
        </w:numPr>
        <w:tabs>
          <w:tab w:val="left" w:pos="3828"/>
          <w:tab w:val="left" w:pos="3829"/>
        </w:tabs>
        <w:spacing w:before="136" w:line="278" w:lineRule="auto"/>
        <w:ind w:right="1395"/>
        <w:rPr>
          <w:sz w:val="19"/>
        </w:rPr>
      </w:pPr>
      <w:r>
        <w:rPr>
          <w:w w:val="105"/>
          <w:sz w:val="19"/>
        </w:rPr>
        <w:t xml:space="preserve">Most recently, the interactionist perspective is becoming </w:t>
      </w:r>
      <w:r>
        <w:rPr>
          <w:spacing w:val="2"/>
          <w:w w:val="105"/>
          <w:sz w:val="19"/>
        </w:rPr>
        <w:t>increasingly popular,</w:t>
      </w:r>
      <w:r>
        <w:rPr>
          <w:spacing w:val="2"/>
          <w:w w:val="105"/>
          <w:sz w:val="19"/>
        </w:rPr>
        <w:t xml:space="preserve"> </w:t>
      </w:r>
      <w:r>
        <w:rPr>
          <w:w w:val="105"/>
          <w:sz w:val="19"/>
        </w:rPr>
        <w:t xml:space="preserve">and is </w:t>
      </w:r>
      <w:r>
        <w:rPr>
          <w:spacing w:val="2"/>
          <w:w w:val="105"/>
          <w:sz w:val="19"/>
        </w:rPr>
        <w:t xml:space="preserve">viewed </w:t>
      </w:r>
      <w:r>
        <w:rPr>
          <w:w w:val="105"/>
          <w:sz w:val="19"/>
        </w:rPr>
        <w:t xml:space="preserve">as a </w:t>
      </w:r>
      <w:r>
        <w:rPr>
          <w:spacing w:val="2"/>
          <w:w w:val="105"/>
          <w:sz w:val="19"/>
        </w:rPr>
        <w:t xml:space="preserve">product </w:t>
      </w:r>
      <w:r>
        <w:rPr>
          <w:w w:val="105"/>
          <w:sz w:val="19"/>
        </w:rPr>
        <w:t xml:space="preserve">of </w:t>
      </w:r>
      <w:r>
        <w:rPr>
          <w:spacing w:val="3"/>
          <w:w w:val="105"/>
          <w:sz w:val="19"/>
        </w:rPr>
        <w:t xml:space="preserve">the </w:t>
      </w:r>
      <w:r>
        <w:rPr>
          <w:w w:val="105"/>
          <w:sz w:val="19"/>
        </w:rPr>
        <w:t xml:space="preserve">complex interactions between a number of biological </w:t>
      </w:r>
      <w:r>
        <w:rPr>
          <w:spacing w:val="2"/>
          <w:w w:val="105"/>
          <w:sz w:val="19"/>
        </w:rPr>
        <w:t xml:space="preserve">and </w:t>
      </w:r>
      <w:r>
        <w:rPr>
          <w:w w:val="105"/>
          <w:sz w:val="19"/>
        </w:rPr>
        <w:t>psychological</w:t>
      </w:r>
      <w:r>
        <w:rPr>
          <w:spacing w:val="-3"/>
          <w:w w:val="105"/>
          <w:sz w:val="19"/>
        </w:rPr>
        <w:t xml:space="preserve"> </w:t>
      </w:r>
      <w:r>
        <w:rPr>
          <w:w w:val="105"/>
          <w:sz w:val="19"/>
        </w:rPr>
        <w:t>factors</w:t>
      </w:r>
    </w:p>
    <w:p w:rsidR="002E0D56" w:rsidRDefault="00C67A04">
      <w:pPr>
        <w:pStyle w:val="Heading8"/>
        <w:numPr>
          <w:ilvl w:val="0"/>
          <w:numId w:val="84"/>
        </w:numPr>
        <w:tabs>
          <w:tab w:val="left" w:pos="1219"/>
        </w:tabs>
        <w:spacing w:before="104"/>
      </w:pPr>
      <w:r>
        <w:rPr>
          <w:w w:val="110"/>
        </w:rPr>
        <w:t>Classifying Psychological</w:t>
      </w:r>
      <w:r>
        <w:rPr>
          <w:spacing w:val="-16"/>
          <w:w w:val="110"/>
        </w:rPr>
        <w:t xml:space="preserve"> </w:t>
      </w:r>
      <w:r>
        <w:rPr>
          <w:w w:val="110"/>
        </w:rPr>
        <w:t>Disorders</w:t>
      </w:r>
    </w:p>
    <w:p w:rsidR="002E0D56" w:rsidRDefault="00C67A04">
      <w:pPr>
        <w:pStyle w:val="ListParagraph"/>
        <w:numPr>
          <w:ilvl w:val="1"/>
          <w:numId w:val="84"/>
        </w:numPr>
        <w:tabs>
          <w:tab w:val="left" w:pos="2029"/>
        </w:tabs>
        <w:spacing w:before="130" w:line="295" w:lineRule="auto"/>
        <w:ind w:right="1813"/>
        <w:rPr>
          <w:rFonts w:ascii="Times New Roman"/>
          <w:i/>
          <w:sz w:val="19"/>
        </w:rPr>
      </w:pPr>
      <w:r>
        <w:rPr>
          <w:spacing w:val="2"/>
          <w:w w:val="105"/>
          <w:sz w:val="19"/>
        </w:rPr>
        <w:t>Psychological</w:t>
      </w:r>
      <w:r>
        <w:rPr>
          <w:spacing w:val="-5"/>
          <w:w w:val="105"/>
          <w:sz w:val="19"/>
        </w:rPr>
        <w:t xml:space="preserve"> </w:t>
      </w:r>
      <w:r>
        <w:rPr>
          <w:spacing w:val="2"/>
          <w:w w:val="105"/>
          <w:sz w:val="19"/>
        </w:rPr>
        <w:t>Diagnosis:</w:t>
      </w:r>
      <w:r>
        <w:rPr>
          <w:spacing w:val="-17"/>
          <w:w w:val="105"/>
          <w:sz w:val="19"/>
        </w:rPr>
        <w:t xml:space="preserve"> </w:t>
      </w:r>
      <w:r>
        <w:rPr>
          <w:rFonts w:ascii="Times New Roman"/>
          <w:i/>
          <w:w w:val="105"/>
          <w:sz w:val="19"/>
        </w:rPr>
        <w:t>The</w:t>
      </w:r>
      <w:r>
        <w:rPr>
          <w:rFonts w:ascii="Times New Roman"/>
          <w:i/>
          <w:spacing w:val="-5"/>
          <w:w w:val="105"/>
          <w:sz w:val="19"/>
        </w:rPr>
        <w:t xml:space="preserve"> </w:t>
      </w:r>
      <w:r>
        <w:rPr>
          <w:rFonts w:ascii="Times New Roman"/>
          <w:i/>
          <w:w w:val="105"/>
          <w:sz w:val="19"/>
        </w:rPr>
        <w:t>label</w:t>
      </w:r>
      <w:r>
        <w:rPr>
          <w:rFonts w:ascii="Times New Roman"/>
          <w:i/>
          <w:spacing w:val="-6"/>
          <w:w w:val="105"/>
          <w:sz w:val="19"/>
        </w:rPr>
        <w:t xml:space="preserve"> </w:t>
      </w:r>
      <w:r>
        <w:rPr>
          <w:rFonts w:ascii="Times New Roman"/>
          <w:i/>
          <w:w w:val="105"/>
          <w:sz w:val="19"/>
        </w:rPr>
        <w:t>given</w:t>
      </w:r>
      <w:r>
        <w:rPr>
          <w:rFonts w:ascii="Times New Roman"/>
          <w:i/>
          <w:spacing w:val="-5"/>
          <w:w w:val="105"/>
          <w:sz w:val="19"/>
        </w:rPr>
        <w:t xml:space="preserve"> </w:t>
      </w:r>
      <w:r>
        <w:rPr>
          <w:rFonts w:ascii="Times New Roman"/>
          <w:i/>
          <w:w w:val="105"/>
          <w:sz w:val="19"/>
        </w:rPr>
        <w:t>to</w:t>
      </w:r>
      <w:r>
        <w:rPr>
          <w:rFonts w:ascii="Times New Roman"/>
          <w:i/>
          <w:spacing w:val="-6"/>
          <w:w w:val="105"/>
          <w:sz w:val="19"/>
        </w:rPr>
        <w:t xml:space="preserve"> </w:t>
      </w:r>
      <w:r>
        <w:rPr>
          <w:rFonts w:ascii="Times New Roman"/>
          <w:i/>
          <w:w w:val="105"/>
          <w:sz w:val="19"/>
        </w:rPr>
        <w:t>an</w:t>
      </w:r>
      <w:r>
        <w:rPr>
          <w:rFonts w:ascii="Times New Roman"/>
          <w:i/>
          <w:spacing w:val="-5"/>
          <w:w w:val="105"/>
          <w:sz w:val="19"/>
        </w:rPr>
        <w:t xml:space="preserve"> </w:t>
      </w:r>
      <w:r>
        <w:rPr>
          <w:rFonts w:ascii="Times New Roman"/>
          <w:i/>
          <w:w w:val="105"/>
          <w:sz w:val="19"/>
        </w:rPr>
        <w:t>abnormality</w:t>
      </w:r>
      <w:r>
        <w:rPr>
          <w:rFonts w:ascii="Times New Roman"/>
          <w:i/>
          <w:spacing w:val="-6"/>
          <w:w w:val="105"/>
          <w:sz w:val="19"/>
        </w:rPr>
        <w:t xml:space="preserve"> </w:t>
      </w:r>
      <w:r>
        <w:rPr>
          <w:rFonts w:ascii="Times New Roman"/>
          <w:i/>
          <w:w w:val="105"/>
          <w:sz w:val="19"/>
        </w:rPr>
        <w:t>by</w:t>
      </w:r>
      <w:r>
        <w:rPr>
          <w:rFonts w:ascii="Times New Roman"/>
          <w:i/>
          <w:spacing w:val="-5"/>
          <w:w w:val="105"/>
          <w:sz w:val="19"/>
        </w:rPr>
        <w:t xml:space="preserve"> </w:t>
      </w:r>
      <w:r>
        <w:rPr>
          <w:rFonts w:ascii="Times New Roman"/>
          <w:i/>
          <w:w w:val="105"/>
          <w:sz w:val="19"/>
        </w:rPr>
        <w:t>classifying</w:t>
      </w:r>
      <w:r>
        <w:rPr>
          <w:rFonts w:ascii="Times New Roman"/>
          <w:i/>
          <w:spacing w:val="-5"/>
          <w:w w:val="105"/>
          <w:sz w:val="19"/>
        </w:rPr>
        <w:t xml:space="preserve"> </w:t>
      </w:r>
      <w:r>
        <w:rPr>
          <w:rFonts w:ascii="Times New Roman"/>
          <w:i/>
          <w:spacing w:val="2"/>
          <w:w w:val="105"/>
          <w:sz w:val="19"/>
        </w:rPr>
        <w:t xml:space="preserve">and </w:t>
      </w:r>
      <w:r>
        <w:rPr>
          <w:rFonts w:ascii="Times New Roman"/>
          <w:i/>
          <w:w w:val="105"/>
          <w:sz w:val="19"/>
        </w:rPr>
        <w:t>categorizing</w:t>
      </w:r>
      <w:r>
        <w:rPr>
          <w:rFonts w:ascii="Times New Roman"/>
          <w:i/>
          <w:spacing w:val="-10"/>
          <w:w w:val="105"/>
          <w:sz w:val="19"/>
        </w:rPr>
        <w:t xml:space="preserve"> </w:t>
      </w:r>
      <w:r>
        <w:rPr>
          <w:rFonts w:ascii="Times New Roman"/>
          <w:i/>
          <w:w w:val="105"/>
          <w:sz w:val="19"/>
        </w:rPr>
        <w:t>the</w:t>
      </w:r>
      <w:r>
        <w:rPr>
          <w:rFonts w:ascii="Times New Roman"/>
          <w:i/>
          <w:spacing w:val="-8"/>
          <w:w w:val="105"/>
          <w:sz w:val="19"/>
        </w:rPr>
        <w:t xml:space="preserve"> </w:t>
      </w:r>
      <w:r>
        <w:rPr>
          <w:rFonts w:ascii="Times New Roman"/>
          <w:i/>
          <w:w w:val="105"/>
          <w:sz w:val="19"/>
        </w:rPr>
        <w:t>observed</w:t>
      </w:r>
      <w:r>
        <w:rPr>
          <w:rFonts w:ascii="Times New Roman"/>
          <w:i/>
          <w:spacing w:val="-8"/>
          <w:w w:val="105"/>
          <w:sz w:val="19"/>
        </w:rPr>
        <w:t xml:space="preserve"> </w:t>
      </w:r>
      <w:r>
        <w:rPr>
          <w:rFonts w:ascii="Times New Roman"/>
          <w:i/>
          <w:w w:val="105"/>
          <w:sz w:val="19"/>
        </w:rPr>
        <w:t>behavior</w:t>
      </w:r>
      <w:r>
        <w:rPr>
          <w:rFonts w:ascii="Times New Roman"/>
          <w:i/>
          <w:spacing w:val="-8"/>
          <w:w w:val="105"/>
          <w:sz w:val="19"/>
        </w:rPr>
        <w:t xml:space="preserve"> </w:t>
      </w:r>
      <w:r>
        <w:rPr>
          <w:rFonts w:ascii="Times New Roman"/>
          <w:i/>
          <w:w w:val="105"/>
          <w:sz w:val="19"/>
        </w:rPr>
        <w:t>pattern</w:t>
      </w:r>
      <w:r>
        <w:rPr>
          <w:rFonts w:ascii="Times New Roman"/>
          <w:i/>
          <w:spacing w:val="-8"/>
          <w:w w:val="105"/>
          <w:sz w:val="19"/>
        </w:rPr>
        <w:t xml:space="preserve"> </w:t>
      </w:r>
      <w:r>
        <w:rPr>
          <w:rFonts w:ascii="Times New Roman"/>
          <w:i/>
          <w:w w:val="105"/>
          <w:sz w:val="19"/>
        </w:rPr>
        <w:t>into</w:t>
      </w:r>
      <w:r>
        <w:rPr>
          <w:rFonts w:ascii="Times New Roman"/>
          <w:i/>
          <w:spacing w:val="-8"/>
          <w:w w:val="105"/>
          <w:sz w:val="19"/>
        </w:rPr>
        <w:t xml:space="preserve"> </w:t>
      </w:r>
      <w:r>
        <w:rPr>
          <w:rFonts w:ascii="Times New Roman"/>
          <w:i/>
          <w:w w:val="105"/>
          <w:sz w:val="19"/>
        </w:rPr>
        <w:t>an</w:t>
      </w:r>
      <w:r>
        <w:rPr>
          <w:rFonts w:ascii="Times New Roman"/>
          <w:i/>
          <w:spacing w:val="-8"/>
          <w:w w:val="105"/>
          <w:sz w:val="19"/>
        </w:rPr>
        <w:t xml:space="preserve"> </w:t>
      </w:r>
      <w:r>
        <w:rPr>
          <w:rFonts w:ascii="Times New Roman"/>
          <w:i/>
          <w:w w:val="105"/>
          <w:sz w:val="19"/>
        </w:rPr>
        <w:t>approved</w:t>
      </w:r>
      <w:r>
        <w:rPr>
          <w:rFonts w:ascii="Times New Roman"/>
          <w:i/>
          <w:spacing w:val="-9"/>
          <w:w w:val="105"/>
          <w:sz w:val="19"/>
        </w:rPr>
        <w:t xml:space="preserve"> </w:t>
      </w:r>
      <w:r>
        <w:rPr>
          <w:rFonts w:ascii="Times New Roman"/>
          <w:i/>
          <w:w w:val="105"/>
          <w:sz w:val="19"/>
        </w:rPr>
        <w:t>diagnostic</w:t>
      </w:r>
      <w:r>
        <w:rPr>
          <w:rFonts w:ascii="Times New Roman"/>
          <w:i/>
          <w:spacing w:val="-8"/>
          <w:w w:val="105"/>
          <w:sz w:val="19"/>
        </w:rPr>
        <w:t xml:space="preserve"> </w:t>
      </w:r>
      <w:r>
        <w:rPr>
          <w:rFonts w:ascii="Times New Roman"/>
          <w:i/>
          <w:spacing w:val="2"/>
          <w:w w:val="105"/>
          <w:sz w:val="19"/>
        </w:rPr>
        <w:t>system</w:t>
      </w:r>
    </w:p>
    <w:p w:rsidR="002E0D56" w:rsidRDefault="00C67A04">
      <w:pPr>
        <w:pStyle w:val="ListParagraph"/>
        <w:numPr>
          <w:ilvl w:val="1"/>
          <w:numId w:val="84"/>
        </w:numPr>
        <w:tabs>
          <w:tab w:val="left" w:pos="2029"/>
        </w:tabs>
        <w:spacing w:before="92"/>
        <w:rPr>
          <w:rFonts w:ascii="Times New Roman"/>
          <w:i/>
          <w:sz w:val="19"/>
        </w:rPr>
      </w:pPr>
      <w:r>
        <w:rPr>
          <w:rFonts w:ascii="Times New Roman"/>
          <w:i/>
          <w:sz w:val="19"/>
        </w:rPr>
        <w:t>Goals of</w:t>
      </w:r>
      <w:r>
        <w:rPr>
          <w:rFonts w:ascii="Times New Roman"/>
          <w:i/>
          <w:spacing w:val="-2"/>
          <w:sz w:val="19"/>
        </w:rPr>
        <w:t xml:space="preserve"> </w:t>
      </w:r>
      <w:r>
        <w:rPr>
          <w:rFonts w:ascii="Times New Roman"/>
          <w:i/>
          <w:sz w:val="19"/>
        </w:rPr>
        <w:t>Classification</w:t>
      </w:r>
    </w:p>
    <w:p w:rsidR="002E0D56" w:rsidRDefault="00C67A04">
      <w:pPr>
        <w:pStyle w:val="ListParagraph"/>
        <w:numPr>
          <w:ilvl w:val="2"/>
          <w:numId w:val="84"/>
        </w:numPr>
        <w:tabs>
          <w:tab w:val="left" w:pos="3108"/>
          <w:tab w:val="left" w:pos="3109"/>
        </w:tabs>
        <w:spacing w:before="130"/>
        <w:rPr>
          <w:sz w:val="19"/>
        </w:rPr>
      </w:pPr>
      <w:r>
        <w:rPr>
          <w:w w:val="105"/>
          <w:sz w:val="19"/>
        </w:rPr>
        <w:t xml:space="preserve">A </w:t>
      </w:r>
      <w:r>
        <w:rPr>
          <w:spacing w:val="2"/>
          <w:w w:val="105"/>
          <w:sz w:val="19"/>
        </w:rPr>
        <w:t xml:space="preserve">useful diagnostic system provides </w:t>
      </w:r>
      <w:r>
        <w:rPr>
          <w:w w:val="105"/>
          <w:sz w:val="19"/>
        </w:rPr>
        <w:t xml:space="preserve">the </w:t>
      </w:r>
      <w:r>
        <w:rPr>
          <w:spacing w:val="2"/>
          <w:w w:val="105"/>
          <w:sz w:val="19"/>
        </w:rPr>
        <w:t>following three</w:t>
      </w:r>
      <w:r>
        <w:rPr>
          <w:spacing w:val="-18"/>
          <w:w w:val="105"/>
          <w:sz w:val="19"/>
        </w:rPr>
        <w:t xml:space="preserve"> </w:t>
      </w:r>
      <w:r>
        <w:rPr>
          <w:spacing w:val="3"/>
          <w:w w:val="105"/>
          <w:sz w:val="19"/>
        </w:rPr>
        <w:t>benefits:</w:t>
      </w:r>
    </w:p>
    <w:p w:rsidR="002E0D56" w:rsidRDefault="00C67A04">
      <w:pPr>
        <w:pStyle w:val="ListParagraph"/>
        <w:numPr>
          <w:ilvl w:val="3"/>
          <w:numId w:val="84"/>
        </w:numPr>
        <w:tabs>
          <w:tab w:val="left" w:pos="3829"/>
        </w:tabs>
        <w:spacing w:before="156" w:line="276" w:lineRule="auto"/>
        <w:ind w:right="1063"/>
        <w:rPr>
          <w:sz w:val="19"/>
        </w:rPr>
      </w:pPr>
      <w:r>
        <w:rPr>
          <w:rFonts w:ascii="Times New Roman"/>
          <w:i/>
          <w:w w:val="105"/>
          <w:sz w:val="19"/>
        </w:rPr>
        <w:t xml:space="preserve">Common shorthand language: </w:t>
      </w:r>
      <w:r>
        <w:rPr>
          <w:w w:val="105"/>
          <w:sz w:val="19"/>
        </w:rPr>
        <w:t>A common set of agreed-upon meanings, given that it is imperative that researchers stud</w:t>
      </w:r>
      <w:r>
        <w:rPr>
          <w:w w:val="105"/>
          <w:sz w:val="19"/>
        </w:rPr>
        <w:t xml:space="preserve">ying different aspects of psychopathology, or evaluating treatment programs, can agree on the disorder they </w:t>
      </w:r>
      <w:r>
        <w:rPr>
          <w:spacing w:val="2"/>
          <w:w w:val="105"/>
          <w:sz w:val="19"/>
        </w:rPr>
        <w:t xml:space="preserve">are </w:t>
      </w:r>
      <w:r>
        <w:rPr>
          <w:spacing w:val="3"/>
          <w:w w:val="105"/>
          <w:sz w:val="19"/>
        </w:rPr>
        <w:t>observing</w:t>
      </w:r>
    </w:p>
    <w:p w:rsidR="002E0D56" w:rsidRDefault="00C67A04">
      <w:pPr>
        <w:pStyle w:val="ListParagraph"/>
        <w:numPr>
          <w:ilvl w:val="3"/>
          <w:numId w:val="84"/>
        </w:numPr>
        <w:tabs>
          <w:tab w:val="left" w:pos="3829"/>
        </w:tabs>
        <w:spacing w:before="120" w:line="271" w:lineRule="auto"/>
        <w:ind w:right="1378"/>
        <w:rPr>
          <w:sz w:val="19"/>
        </w:rPr>
      </w:pPr>
      <w:r>
        <w:rPr>
          <w:rFonts w:ascii="Times New Roman"/>
          <w:i/>
          <w:sz w:val="19"/>
        </w:rPr>
        <w:t xml:space="preserve">Understanding etiology: </w:t>
      </w:r>
      <w:r>
        <w:rPr>
          <w:sz w:val="19"/>
        </w:rPr>
        <w:t xml:space="preserve">Under ideal circumstances, a </w:t>
      </w:r>
      <w:r>
        <w:rPr>
          <w:spacing w:val="2"/>
          <w:sz w:val="19"/>
        </w:rPr>
        <w:t xml:space="preserve">diagnosis </w:t>
      </w:r>
      <w:r>
        <w:rPr>
          <w:sz w:val="19"/>
        </w:rPr>
        <w:t xml:space="preserve">of a </w:t>
      </w:r>
      <w:r>
        <w:rPr>
          <w:spacing w:val="2"/>
          <w:sz w:val="19"/>
        </w:rPr>
        <w:t xml:space="preserve">specific disorder should make clear </w:t>
      </w:r>
      <w:r>
        <w:rPr>
          <w:spacing w:val="3"/>
          <w:sz w:val="19"/>
        </w:rPr>
        <w:t xml:space="preserve">the </w:t>
      </w:r>
      <w:r>
        <w:rPr>
          <w:sz w:val="19"/>
        </w:rPr>
        <w:t>cause(s) of the symptoms; this is not always possible with psychological</w:t>
      </w:r>
      <w:r>
        <w:rPr>
          <w:spacing w:val="1"/>
          <w:sz w:val="19"/>
        </w:rPr>
        <w:t xml:space="preserve"> </w:t>
      </w:r>
      <w:r>
        <w:rPr>
          <w:sz w:val="19"/>
        </w:rPr>
        <w:t>disorders</w:t>
      </w:r>
    </w:p>
    <w:p w:rsidR="002E0D56" w:rsidRDefault="00C67A04">
      <w:pPr>
        <w:pStyle w:val="ListParagraph"/>
        <w:numPr>
          <w:ilvl w:val="3"/>
          <w:numId w:val="84"/>
        </w:numPr>
        <w:tabs>
          <w:tab w:val="left" w:pos="3828"/>
          <w:tab w:val="left" w:pos="3829"/>
        </w:tabs>
        <w:spacing w:before="131" w:line="266" w:lineRule="auto"/>
        <w:ind w:right="1168"/>
        <w:rPr>
          <w:sz w:val="19"/>
        </w:rPr>
      </w:pPr>
      <w:r>
        <w:rPr>
          <w:rFonts w:ascii="Times New Roman"/>
          <w:i/>
          <w:w w:val="105"/>
          <w:sz w:val="19"/>
        </w:rPr>
        <w:t xml:space="preserve">Treatment plan: </w:t>
      </w:r>
      <w:r>
        <w:rPr>
          <w:w w:val="105"/>
          <w:sz w:val="19"/>
        </w:rPr>
        <w:t>Diagnosis should suggest types of treatment to consider for particular</w:t>
      </w:r>
      <w:r>
        <w:rPr>
          <w:spacing w:val="-7"/>
          <w:w w:val="105"/>
          <w:sz w:val="19"/>
        </w:rPr>
        <w:t xml:space="preserve"> </w:t>
      </w:r>
      <w:r>
        <w:rPr>
          <w:w w:val="105"/>
          <w:sz w:val="19"/>
        </w:rPr>
        <w:t>disorders</w:t>
      </w:r>
    </w:p>
    <w:p w:rsidR="002E0D56" w:rsidRDefault="00C67A04">
      <w:pPr>
        <w:pStyle w:val="ListParagraph"/>
        <w:numPr>
          <w:ilvl w:val="1"/>
          <w:numId w:val="84"/>
        </w:numPr>
        <w:tabs>
          <w:tab w:val="left" w:pos="2029"/>
        </w:tabs>
        <w:spacing w:before="147"/>
        <w:rPr>
          <w:rFonts w:ascii="Times New Roman"/>
          <w:i/>
          <w:sz w:val="19"/>
        </w:rPr>
      </w:pPr>
      <w:r>
        <w:rPr>
          <w:rFonts w:ascii="Times New Roman"/>
          <w:i/>
          <w:w w:val="110"/>
          <w:sz w:val="19"/>
        </w:rPr>
        <w:t>DSM-IV-TR</w:t>
      </w:r>
    </w:p>
    <w:p w:rsidR="002E0D56" w:rsidRDefault="00C67A04">
      <w:pPr>
        <w:pStyle w:val="ListParagraph"/>
        <w:numPr>
          <w:ilvl w:val="2"/>
          <w:numId w:val="84"/>
        </w:numPr>
        <w:tabs>
          <w:tab w:val="left" w:pos="3109"/>
        </w:tabs>
        <w:spacing w:before="127" w:line="273" w:lineRule="auto"/>
        <w:ind w:right="1513"/>
        <w:jc w:val="both"/>
        <w:rPr>
          <w:sz w:val="19"/>
        </w:rPr>
      </w:pPr>
      <w:r>
        <w:rPr>
          <w:sz w:val="19"/>
        </w:rPr>
        <w:t xml:space="preserve">The 4th </w:t>
      </w:r>
      <w:r>
        <w:rPr>
          <w:spacing w:val="2"/>
          <w:sz w:val="19"/>
        </w:rPr>
        <w:t xml:space="preserve">revision </w:t>
      </w:r>
      <w:r>
        <w:rPr>
          <w:sz w:val="19"/>
        </w:rPr>
        <w:t xml:space="preserve">of the </w:t>
      </w:r>
      <w:r>
        <w:rPr>
          <w:rFonts w:ascii="Times New Roman"/>
          <w:i/>
          <w:sz w:val="19"/>
        </w:rPr>
        <w:t xml:space="preserve">Diagnostic and Statistical Manual of </w:t>
      </w:r>
      <w:r>
        <w:rPr>
          <w:rFonts w:ascii="Times New Roman"/>
          <w:i/>
          <w:spacing w:val="2"/>
          <w:sz w:val="19"/>
        </w:rPr>
        <w:t>Menta</w:t>
      </w:r>
      <w:r>
        <w:rPr>
          <w:rFonts w:ascii="Times New Roman"/>
          <w:i/>
          <w:spacing w:val="2"/>
          <w:sz w:val="19"/>
        </w:rPr>
        <w:t xml:space="preserve">l </w:t>
      </w:r>
      <w:r>
        <w:rPr>
          <w:rFonts w:ascii="Times New Roman"/>
          <w:i/>
          <w:sz w:val="19"/>
        </w:rPr>
        <w:t xml:space="preserve">Disorders (DSM) </w:t>
      </w:r>
      <w:r>
        <w:rPr>
          <w:spacing w:val="2"/>
          <w:sz w:val="19"/>
        </w:rPr>
        <w:t xml:space="preserve">classifies, defines, </w:t>
      </w:r>
      <w:r>
        <w:rPr>
          <w:sz w:val="19"/>
        </w:rPr>
        <w:t xml:space="preserve">and </w:t>
      </w:r>
      <w:r>
        <w:rPr>
          <w:spacing w:val="2"/>
          <w:sz w:val="19"/>
        </w:rPr>
        <w:t xml:space="preserve">describes more than </w:t>
      </w:r>
      <w:r>
        <w:rPr>
          <w:spacing w:val="3"/>
          <w:sz w:val="19"/>
        </w:rPr>
        <w:t xml:space="preserve">200 </w:t>
      </w:r>
      <w:r>
        <w:rPr>
          <w:sz w:val="19"/>
        </w:rPr>
        <w:t>mental disorders</w:t>
      </w:r>
    </w:p>
    <w:p w:rsidR="002E0D56" w:rsidRDefault="00C67A04">
      <w:pPr>
        <w:pStyle w:val="ListParagraph"/>
        <w:numPr>
          <w:ilvl w:val="2"/>
          <w:numId w:val="84"/>
        </w:numPr>
        <w:tabs>
          <w:tab w:val="left" w:pos="3108"/>
          <w:tab w:val="left" w:pos="3109"/>
        </w:tabs>
        <w:spacing w:before="124" w:line="276" w:lineRule="auto"/>
        <w:ind w:right="1063"/>
        <w:rPr>
          <w:sz w:val="19"/>
        </w:rPr>
      </w:pPr>
      <w:r>
        <w:rPr>
          <w:rFonts w:ascii="Times New Roman"/>
          <w:i/>
          <w:w w:val="105"/>
          <w:sz w:val="19"/>
        </w:rPr>
        <w:t xml:space="preserve">DSM-IV-TR </w:t>
      </w:r>
      <w:r>
        <w:rPr>
          <w:spacing w:val="2"/>
          <w:w w:val="105"/>
          <w:sz w:val="19"/>
        </w:rPr>
        <w:t xml:space="preserve">emphasizes </w:t>
      </w:r>
      <w:r>
        <w:rPr>
          <w:w w:val="105"/>
          <w:sz w:val="19"/>
        </w:rPr>
        <w:t xml:space="preserve">the </w:t>
      </w:r>
      <w:r>
        <w:rPr>
          <w:spacing w:val="2"/>
          <w:w w:val="105"/>
          <w:sz w:val="19"/>
        </w:rPr>
        <w:t xml:space="preserve">description </w:t>
      </w:r>
      <w:r>
        <w:rPr>
          <w:w w:val="105"/>
          <w:sz w:val="19"/>
        </w:rPr>
        <w:t xml:space="preserve">of </w:t>
      </w:r>
      <w:r>
        <w:rPr>
          <w:spacing w:val="2"/>
          <w:w w:val="105"/>
          <w:sz w:val="19"/>
        </w:rPr>
        <w:t xml:space="preserve">patterns </w:t>
      </w:r>
      <w:r>
        <w:rPr>
          <w:w w:val="105"/>
          <w:sz w:val="19"/>
        </w:rPr>
        <w:t xml:space="preserve">of </w:t>
      </w:r>
      <w:r>
        <w:rPr>
          <w:spacing w:val="2"/>
          <w:w w:val="105"/>
          <w:sz w:val="19"/>
        </w:rPr>
        <w:t xml:space="preserve">symptoms </w:t>
      </w:r>
      <w:r>
        <w:rPr>
          <w:spacing w:val="3"/>
          <w:w w:val="105"/>
          <w:sz w:val="19"/>
        </w:rPr>
        <w:t xml:space="preserve">and </w:t>
      </w:r>
      <w:r>
        <w:rPr>
          <w:w w:val="105"/>
          <w:sz w:val="19"/>
        </w:rPr>
        <w:t>courses of disorders, rather than etiological theories or treatment strategies</w:t>
      </w:r>
    </w:p>
    <w:p w:rsidR="002E0D56" w:rsidRDefault="00C67A04">
      <w:pPr>
        <w:pStyle w:val="ListParagraph"/>
        <w:numPr>
          <w:ilvl w:val="2"/>
          <w:numId w:val="84"/>
        </w:numPr>
        <w:tabs>
          <w:tab w:val="left" w:pos="3109"/>
        </w:tabs>
        <w:spacing w:before="122" w:line="276" w:lineRule="auto"/>
        <w:ind w:right="1109"/>
        <w:jc w:val="both"/>
        <w:rPr>
          <w:sz w:val="19"/>
        </w:rPr>
      </w:pPr>
      <w:r>
        <w:rPr>
          <w:rFonts w:ascii="Times New Roman"/>
          <w:i/>
          <w:w w:val="105"/>
          <w:sz w:val="19"/>
        </w:rPr>
        <w:t xml:space="preserve">DSM-IV-TR </w:t>
      </w:r>
      <w:r>
        <w:rPr>
          <w:spacing w:val="2"/>
          <w:w w:val="105"/>
          <w:sz w:val="19"/>
        </w:rPr>
        <w:t xml:space="preserve">uses dimensions </w:t>
      </w:r>
      <w:r>
        <w:rPr>
          <w:w w:val="105"/>
          <w:sz w:val="19"/>
        </w:rPr>
        <w:t xml:space="preserve">or </w:t>
      </w:r>
      <w:r>
        <w:rPr>
          <w:spacing w:val="2"/>
          <w:w w:val="105"/>
          <w:sz w:val="19"/>
        </w:rPr>
        <w:t xml:space="preserve">axes that portray information </w:t>
      </w:r>
      <w:r>
        <w:rPr>
          <w:spacing w:val="3"/>
          <w:w w:val="105"/>
          <w:sz w:val="19"/>
        </w:rPr>
        <w:t xml:space="preserve">about </w:t>
      </w:r>
      <w:r>
        <w:rPr>
          <w:w w:val="105"/>
          <w:sz w:val="19"/>
        </w:rPr>
        <w:t>the psychological, social, and physical factors that may be associated with a psychological</w:t>
      </w:r>
      <w:r>
        <w:rPr>
          <w:spacing w:val="-3"/>
          <w:w w:val="105"/>
          <w:sz w:val="19"/>
        </w:rPr>
        <w:t xml:space="preserve"> </w:t>
      </w:r>
      <w:r>
        <w:rPr>
          <w:w w:val="105"/>
          <w:sz w:val="19"/>
        </w:rPr>
        <w:t>disorder</w:t>
      </w:r>
    </w:p>
    <w:p w:rsidR="002E0D56" w:rsidRDefault="00C67A04">
      <w:pPr>
        <w:pStyle w:val="ListParagraph"/>
        <w:numPr>
          <w:ilvl w:val="2"/>
          <w:numId w:val="84"/>
        </w:numPr>
        <w:tabs>
          <w:tab w:val="left" w:pos="3108"/>
          <w:tab w:val="left" w:pos="3109"/>
        </w:tabs>
        <w:spacing w:before="110"/>
        <w:rPr>
          <w:sz w:val="19"/>
        </w:rPr>
      </w:pPr>
      <w:r>
        <w:rPr>
          <w:sz w:val="19"/>
        </w:rPr>
        <w:t>Current DSM-IV-TR categories or axes</w:t>
      </w:r>
      <w:r>
        <w:rPr>
          <w:spacing w:val="12"/>
          <w:sz w:val="19"/>
        </w:rPr>
        <w:t xml:space="preserve"> </w:t>
      </w:r>
      <w:r>
        <w:rPr>
          <w:sz w:val="19"/>
        </w:rPr>
        <w:t>are:</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16"/>
        </w:rPr>
      </w:pPr>
    </w:p>
    <w:p w:rsidR="002E0D56" w:rsidRDefault="00C67A04">
      <w:pPr>
        <w:pStyle w:val="ListParagraph"/>
        <w:numPr>
          <w:ilvl w:val="3"/>
          <w:numId w:val="84"/>
        </w:numPr>
        <w:tabs>
          <w:tab w:val="left" w:pos="3829"/>
        </w:tabs>
        <w:spacing w:before="106"/>
        <w:rPr>
          <w:sz w:val="19"/>
        </w:rPr>
      </w:pPr>
      <w:r>
        <w:rPr>
          <w:w w:val="105"/>
          <w:sz w:val="19"/>
        </w:rPr>
        <w:t>Axis I: Clinical</w:t>
      </w:r>
      <w:r>
        <w:rPr>
          <w:spacing w:val="7"/>
          <w:w w:val="105"/>
          <w:sz w:val="19"/>
        </w:rPr>
        <w:t xml:space="preserve"> </w:t>
      </w:r>
      <w:r>
        <w:rPr>
          <w:w w:val="105"/>
          <w:sz w:val="19"/>
        </w:rPr>
        <w:t>Disorders</w:t>
      </w: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C67A04">
      <w:pPr>
        <w:pStyle w:val="ListParagraph"/>
        <w:numPr>
          <w:ilvl w:val="4"/>
          <w:numId w:val="84"/>
        </w:numPr>
        <w:tabs>
          <w:tab w:val="left" w:pos="4549"/>
        </w:tabs>
        <w:spacing w:before="163" w:line="276" w:lineRule="auto"/>
        <w:ind w:right="1186"/>
        <w:rPr>
          <w:sz w:val="19"/>
        </w:rPr>
      </w:pPr>
      <w:r>
        <w:rPr>
          <w:spacing w:val="2"/>
          <w:w w:val="105"/>
          <w:sz w:val="19"/>
        </w:rPr>
        <w:t xml:space="preserve">These disorders present symptoms </w:t>
      </w:r>
      <w:r>
        <w:rPr>
          <w:w w:val="105"/>
          <w:sz w:val="19"/>
        </w:rPr>
        <w:t xml:space="preserve">of </w:t>
      </w:r>
      <w:r>
        <w:rPr>
          <w:spacing w:val="2"/>
          <w:w w:val="105"/>
          <w:sz w:val="19"/>
        </w:rPr>
        <w:t xml:space="preserve">patterns </w:t>
      </w:r>
      <w:r>
        <w:rPr>
          <w:spacing w:val="3"/>
          <w:w w:val="105"/>
          <w:sz w:val="19"/>
        </w:rPr>
        <w:t xml:space="preserve">of </w:t>
      </w:r>
      <w:r>
        <w:rPr>
          <w:w w:val="105"/>
          <w:sz w:val="19"/>
        </w:rPr>
        <w:t xml:space="preserve">behavioral or psychological problems that typically are painful or impair an area of </w:t>
      </w:r>
      <w:r>
        <w:rPr>
          <w:spacing w:val="2"/>
          <w:w w:val="105"/>
          <w:sz w:val="19"/>
        </w:rPr>
        <w:t xml:space="preserve">functioning. </w:t>
      </w:r>
      <w:r>
        <w:rPr>
          <w:w w:val="105"/>
          <w:sz w:val="19"/>
        </w:rPr>
        <w:t>Included are disorders that emerge in infancy, childhood, or</w:t>
      </w:r>
      <w:r>
        <w:rPr>
          <w:spacing w:val="-3"/>
          <w:w w:val="105"/>
          <w:sz w:val="19"/>
        </w:rPr>
        <w:t xml:space="preserve"> </w:t>
      </w:r>
      <w:r>
        <w:rPr>
          <w:w w:val="105"/>
          <w:sz w:val="19"/>
        </w:rPr>
        <w:t>adolescence</w:t>
      </w:r>
    </w:p>
    <w:p w:rsidR="002E0D56" w:rsidRDefault="00C67A04">
      <w:pPr>
        <w:pStyle w:val="ListParagraph"/>
        <w:numPr>
          <w:ilvl w:val="3"/>
          <w:numId w:val="84"/>
        </w:numPr>
        <w:tabs>
          <w:tab w:val="left" w:pos="3829"/>
        </w:tabs>
        <w:spacing w:before="4"/>
        <w:rPr>
          <w:sz w:val="19"/>
        </w:rPr>
      </w:pPr>
      <w:r>
        <w:rPr>
          <w:w w:val="105"/>
          <w:sz w:val="19"/>
        </w:rPr>
        <w:t>Axis II. Personality Disorders &amp; Ment</w:t>
      </w:r>
      <w:r>
        <w:rPr>
          <w:w w:val="105"/>
          <w:sz w:val="19"/>
        </w:rPr>
        <w:t>al</w:t>
      </w:r>
      <w:r>
        <w:rPr>
          <w:spacing w:val="-11"/>
          <w:w w:val="105"/>
          <w:sz w:val="19"/>
        </w:rPr>
        <w:t xml:space="preserve"> </w:t>
      </w:r>
      <w:r>
        <w:rPr>
          <w:w w:val="105"/>
          <w:sz w:val="19"/>
        </w:rPr>
        <w:t>Retardation</w:t>
      </w:r>
    </w:p>
    <w:p w:rsidR="002E0D56" w:rsidRDefault="00C67A04">
      <w:pPr>
        <w:pStyle w:val="ListParagraph"/>
        <w:numPr>
          <w:ilvl w:val="0"/>
          <w:numId w:val="83"/>
        </w:numPr>
        <w:tabs>
          <w:tab w:val="left" w:pos="4549"/>
        </w:tabs>
        <w:spacing w:before="144" w:line="276" w:lineRule="auto"/>
        <w:ind w:right="1228"/>
        <w:rPr>
          <w:sz w:val="19"/>
        </w:rPr>
      </w:pPr>
      <w:r>
        <w:rPr>
          <w:w w:val="105"/>
          <w:sz w:val="19"/>
        </w:rPr>
        <w:t>Details mental retardation and personality disorders, i.e., dysfunctional patterns of perceiving and responding to the</w:t>
      </w:r>
      <w:r>
        <w:rPr>
          <w:spacing w:val="-4"/>
          <w:w w:val="105"/>
          <w:sz w:val="19"/>
        </w:rPr>
        <w:t xml:space="preserve"> </w:t>
      </w:r>
      <w:r>
        <w:rPr>
          <w:w w:val="105"/>
          <w:sz w:val="19"/>
        </w:rPr>
        <w:t>world</w:t>
      </w:r>
    </w:p>
    <w:p w:rsidR="002E0D56" w:rsidRDefault="00C67A04">
      <w:pPr>
        <w:pStyle w:val="ListParagraph"/>
        <w:numPr>
          <w:ilvl w:val="3"/>
          <w:numId w:val="84"/>
        </w:numPr>
        <w:tabs>
          <w:tab w:val="left" w:pos="3828"/>
          <w:tab w:val="left" w:pos="3829"/>
        </w:tabs>
        <w:spacing w:before="5"/>
        <w:rPr>
          <w:sz w:val="19"/>
        </w:rPr>
      </w:pPr>
      <w:r>
        <w:rPr>
          <w:w w:val="105"/>
          <w:sz w:val="19"/>
        </w:rPr>
        <w:t>Axis III. General Medical</w:t>
      </w:r>
      <w:r>
        <w:rPr>
          <w:spacing w:val="10"/>
          <w:w w:val="105"/>
          <w:sz w:val="19"/>
        </w:rPr>
        <w:t xml:space="preserve"> </w:t>
      </w:r>
      <w:r>
        <w:rPr>
          <w:w w:val="105"/>
          <w:sz w:val="19"/>
        </w:rPr>
        <w:t>Conditions</w:t>
      </w:r>
    </w:p>
    <w:p w:rsidR="002E0D56" w:rsidRDefault="00C67A04">
      <w:pPr>
        <w:pStyle w:val="ListParagraph"/>
        <w:numPr>
          <w:ilvl w:val="0"/>
          <w:numId w:val="83"/>
        </w:numPr>
        <w:tabs>
          <w:tab w:val="left" w:pos="4549"/>
        </w:tabs>
        <w:spacing w:before="159" w:line="276" w:lineRule="auto"/>
        <w:ind w:right="1138"/>
        <w:rPr>
          <w:sz w:val="19"/>
        </w:rPr>
      </w:pPr>
      <w:r>
        <w:rPr>
          <w:w w:val="105"/>
          <w:sz w:val="19"/>
        </w:rPr>
        <w:t xml:space="preserve">Codes physical problems that are relevant to understanding or treating an </w:t>
      </w:r>
      <w:r>
        <w:rPr>
          <w:spacing w:val="2"/>
          <w:w w:val="105"/>
          <w:sz w:val="19"/>
        </w:rPr>
        <w:t xml:space="preserve">individual’s </w:t>
      </w:r>
      <w:r>
        <w:rPr>
          <w:w w:val="105"/>
          <w:sz w:val="19"/>
        </w:rPr>
        <w:t>psychological disorders, as detailed on Axes I and</w:t>
      </w:r>
      <w:r>
        <w:rPr>
          <w:spacing w:val="12"/>
          <w:w w:val="105"/>
          <w:sz w:val="19"/>
        </w:rPr>
        <w:t xml:space="preserve"> </w:t>
      </w:r>
      <w:r>
        <w:rPr>
          <w:w w:val="105"/>
          <w:sz w:val="19"/>
        </w:rPr>
        <w:t>II</w:t>
      </w:r>
    </w:p>
    <w:p w:rsidR="002E0D56" w:rsidRDefault="00C67A04">
      <w:pPr>
        <w:pStyle w:val="ListParagraph"/>
        <w:numPr>
          <w:ilvl w:val="3"/>
          <w:numId w:val="84"/>
        </w:numPr>
        <w:tabs>
          <w:tab w:val="left" w:pos="3829"/>
        </w:tabs>
        <w:spacing w:before="0" w:line="206" w:lineRule="exact"/>
        <w:rPr>
          <w:sz w:val="19"/>
        </w:rPr>
      </w:pPr>
      <w:r>
        <w:rPr>
          <w:w w:val="105"/>
          <w:sz w:val="19"/>
        </w:rPr>
        <w:t>Axis IV. Psychosocial and Environmental</w:t>
      </w:r>
      <w:r>
        <w:rPr>
          <w:spacing w:val="-7"/>
          <w:w w:val="105"/>
          <w:sz w:val="19"/>
        </w:rPr>
        <w:t xml:space="preserve"> </w:t>
      </w:r>
      <w:r>
        <w:rPr>
          <w:w w:val="105"/>
          <w:sz w:val="19"/>
        </w:rPr>
        <w:t>Problems</w:t>
      </w:r>
    </w:p>
    <w:p w:rsidR="002E0D56" w:rsidRDefault="00C67A04">
      <w:pPr>
        <w:pStyle w:val="ListParagraph"/>
        <w:numPr>
          <w:ilvl w:val="0"/>
          <w:numId w:val="83"/>
        </w:numPr>
        <w:tabs>
          <w:tab w:val="left" w:pos="4549"/>
        </w:tabs>
        <w:spacing w:before="159" w:line="278" w:lineRule="auto"/>
        <w:ind w:right="1424"/>
        <w:rPr>
          <w:sz w:val="19"/>
        </w:rPr>
      </w:pPr>
      <w:r>
        <w:rPr>
          <w:w w:val="105"/>
          <w:sz w:val="19"/>
        </w:rPr>
        <w:t xml:space="preserve">Codes psychosocial and environmental stressors </w:t>
      </w:r>
      <w:r>
        <w:rPr>
          <w:spacing w:val="2"/>
          <w:w w:val="105"/>
          <w:sz w:val="19"/>
        </w:rPr>
        <w:t xml:space="preserve">that </w:t>
      </w:r>
      <w:r>
        <w:rPr>
          <w:w w:val="105"/>
          <w:sz w:val="19"/>
        </w:rPr>
        <w:t xml:space="preserve">may </w:t>
      </w:r>
      <w:r>
        <w:rPr>
          <w:spacing w:val="2"/>
          <w:w w:val="105"/>
          <w:sz w:val="19"/>
        </w:rPr>
        <w:t xml:space="preserve">impact diagnosis </w:t>
      </w:r>
      <w:r>
        <w:rPr>
          <w:w w:val="105"/>
          <w:sz w:val="19"/>
        </w:rPr>
        <w:t xml:space="preserve">and </w:t>
      </w:r>
      <w:r>
        <w:rPr>
          <w:spacing w:val="2"/>
          <w:w w:val="105"/>
          <w:sz w:val="19"/>
        </w:rPr>
        <w:t xml:space="preserve">treatment </w:t>
      </w:r>
      <w:r>
        <w:rPr>
          <w:w w:val="105"/>
          <w:sz w:val="19"/>
        </w:rPr>
        <w:t xml:space="preserve">of </w:t>
      </w:r>
      <w:r>
        <w:rPr>
          <w:spacing w:val="3"/>
          <w:w w:val="105"/>
          <w:sz w:val="19"/>
        </w:rPr>
        <w:t xml:space="preserve">an </w:t>
      </w:r>
      <w:r>
        <w:rPr>
          <w:w w:val="105"/>
          <w:sz w:val="19"/>
        </w:rPr>
        <w:t>individual’s disorder and his or her likelihood</w:t>
      </w:r>
      <w:r>
        <w:rPr>
          <w:w w:val="105"/>
          <w:sz w:val="19"/>
        </w:rPr>
        <w:t xml:space="preserve"> of recovery</w:t>
      </w:r>
    </w:p>
    <w:p w:rsidR="002E0D56" w:rsidRDefault="00C67A04">
      <w:pPr>
        <w:pStyle w:val="ListParagraph"/>
        <w:numPr>
          <w:ilvl w:val="3"/>
          <w:numId w:val="84"/>
        </w:numPr>
        <w:tabs>
          <w:tab w:val="left" w:pos="3828"/>
          <w:tab w:val="left" w:pos="3829"/>
        </w:tabs>
        <w:spacing w:before="0" w:line="204" w:lineRule="exact"/>
        <w:rPr>
          <w:sz w:val="19"/>
        </w:rPr>
      </w:pPr>
      <w:r>
        <w:rPr>
          <w:w w:val="105"/>
          <w:sz w:val="19"/>
        </w:rPr>
        <w:t>Axis V: Global Assessment of</w:t>
      </w:r>
      <w:r>
        <w:rPr>
          <w:spacing w:val="25"/>
          <w:w w:val="105"/>
          <w:sz w:val="19"/>
        </w:rPr>
        <w:t xml:space="preserve"> </w:t>
      </w:r>
      <w:r>
        <w:rPr>
          <w:w w:val="105"/>
          <w:sz w:val="19"/>
        </w:rPr>
        <w:t>Functioning</w:t>
      </w:r>
    </w:p>
    <w:p w:rsidR="002E0D56" w:rsidRDefault="00C67A04">
      <w:pPr>
        <w:pStyle w:val="ListParagraph"/>
        <w:numPr>
          <w:ilvl w:val="0"/>
          <w:numId w:val="83"/>
        </w:numPr>
        <w:tabs>
          <w:tab w:val="left" w:pos="4549"/>
        </w:tabs>
        <w:spacing w:before="160" w:line="276" w:lineRule="auto"/>
        <w:ind w:right="1679"/>
        <w:rPr>
          <w:sz w:val="19"/>
        </w:rPr>
      </w:pPr>
      <w:r>
        <w:rPr>
          <w:w w:val="105"/>
          <w:sz w:val="19"/>
        </w:rPr>
        <w:t xml:space="preserve">Codes the individual’s overall level of current functioning in the psychological, social, </w:t>
      </w:r>
      <w:r>
        <w:rPr>
          <w:spacing w:val="2"/>
          <w:w w:val="105"/>
          <w:sz w:val="19"/>
        </w:rPr>
        <w:t xml:space="preserve">and </w:t>
      </w:r>
      <w:r>
        <w:rPr>
          <w:w w:val="105"/>
          <w:sz w:val="19"/>
        </w:rPr>
        <w:t>occupational</w:t>
      </w:r>
      <w:r>
        <w:rPr>
          <w:spacing w:val="-2"/>
          <w:w w:val="105"/>
          <w:sz w:val="19"/>
        </w:rPr>
        <w:t xml:space="preserve"> </w:t>
      </w:r>
      <w:r>
        <w:rPr>
          <w:w w:val="105"/>
          <w:sz w:val="19"/>
        </w:rPr>
        <w:t>domains</w:t>
      </w:r>
    </w:p>
    <w:p w:rsidR="002E0D56" w:rsidRDefault="00C67A04">
      <w:pPr>
        <w:pStyle w:val="ListParagraph"/>
        <w:numPr>
          <w:ilvl w:val="2"/>
          <w:numId w:val="84"/>
        </w:numPr>
        <w:tabs>
          <w:tab w:val="left" w:pos="3108"/>
          <w:tab w:val="left" w:pos="3109"/>
        </w:tabs>
        <w:spacing w:before="0" w:line="283" w:lineRule="auto"/>
        <w:ind w:right="1828"/>
        <w:rPr>
          <w:sz w:val="19"/>
        </w:rPr>
      </w:pPr>
      <w:r>
        <w:rPr>
          <w:w w:val="105"/>
          <w:sz w:val="19"/>
        </w:rPr>
        <w:t xml:space="preserve">Full diagnosis, in accordance with the DSM system, involves </w:t>
      </w:r>
      <w:r>
        <w:rPr>
          <w:spacing w:val="2"/>
          <w:w w:val="105"/>
          <w:sz w:val="19"/>
        </w:rPr>
        <w:t xml:space="preserve">consideration </w:t>
      </w:r>
      <w:r>
        <w:rPr>
          <w:w w:val="105"/>
          <w:sz w:val="19"/>
        </w:rPr>
        <w:t xml:space="preserve">of </w:t>
      </w:r>
      <w:r>
        <w:rPr>
          <w:spacing w:val="2"/>
          <w:w w:val="105"/>
          <w:sz w:val="19"/>
        </w:rPr>
        <w:t>each</w:t>
      </w:r>
      <w:r>
        <w:rPr>
          <w:spacing w:val="-5"/>
          <w:w w:val="105"/>
          <w:sz w:val="19"/>
        </w:rPr>
        <w:t xml:space="preserve"> </w:t>
      </w:r>
      <w:r>
        <w:rPr>
          <w:spacing w:val="3"/>
          <w:w w:val="105"/>
          <w:sz w:val="19"/>
        </w:rPr>
        <w:t>axis</w:t>
      </w:r>
    </w:p>
    <w:p w:rsidR="002E0D56" w:rsidRDefault="00C67A04">
      <w:pPr>
        <w:pStyle w:val="ListParagraph"/>
        <w:numPr>
          <w:ilvl w:val="2"/>
          <w:numId w:val="84"/>
        </w:numPr>
        <w:tabs>
          <w:tab w:val="left" w:pos="3108"/>
          <w:tab w:val="left" w:pos="3109"/>
        </w:tabs>
        <w:spacing w:before="110" w:line="271" w:lineRule="auto"/>
        <w:ind w:right="1272"/>
        <w:rPr>
          <w:sz w:val="19"/>
        </w:rPr>
      </w:pPr>
      <w:r>
        <w:rPr>
          <w:w w:val="105"/>
          <w:sz w:val="19"/>
        </w:rPr>
        <w:t xml:space="preserve">Methods used to organize and present categories have shifted with each revision of the DSM. DSM-III-R felt neurotic disorders </w:t>
      </w:r>
      <w:r>
        <w:rPr>
          <w:spacing w:val="2"/>
          <w:w w:val="105"/>
          <w:sz w:val="19"/>
        </w:rPr>
        <w:t xml:space="preserve">and </w:t>
      </w:r>
      <w:r>
        <w:rPr>
          <w:w w:val="105"/>
          <w:sz w:val="19"/>
        </w:rPr>
        <w:t>psychotic disorders had become too generalized in meaning to remain useful as diagnostic</w:t>
      </w:r>
      <w:r>
        <w:rPr>
          <w:spacing w:val="-6"/>
          <w:w w:val="105"/>
          <w:sz w:val="19"/>
        </w:rPr>
        <w:t xml:space="preserve"> </w:t>
      </w:r>
      <w:r>
        <w:rPr>
          <w:w w:val="105"/>
          <w:sz w:val="19"/>
        </w:rPr>
        <w:t>categories.</w:t>
      </w:r>
    </w:p>
    <w:p w:rsidR="002E0D56" w:rsidRDefault="00C67A04">
      <w:pPr>
        <w:pStyle w:val="ListParagraph"/>
        <w:numPr>
          <w:ilvl w:val="2"/>
          <w:numId w:val="84"/>
        </w:numPr>
        <w:tabs>
          <w:tab w:val="left" w:pos="3108"/>
          <w:tab w:val="left" w:pos="3109"/>
        </w:tabs>
        <w:spacing w:before="134" w:line="273" w:lineRule="auto"/>
        <w:ind w:right="1092"/>
        <w:rPr>
          <w:sz w:val="19"/>
        </w:rPr>
      </w:pPr>
      <w:r>
        <w:rPr>
          <w:sz w:val="19"/>
        </w:rPr>
        <w:t>In addition to the diagno</w:t>
      </w:r>
      <w:r>
        <w:rPr>
          <w:sz w:val="19"/>
        </w:rPr>
        <w:t xml:space="preserve">ses on the five traditional axes, DSM-IV-TR </w:t>
      </w:r>
      <w:r>
        <w:rPr>
          <w:spacing w:val="2"/>
          <w:sz w:val="19"/>
        </w:rPr>
        <w:t xml:space="preserve">provides </w:t>
      </w:r>
      <w:r>
        <w:rPr>
          <w:sz w:val="19"/>
        </w:rPr>
        <w:t xml:space="preserve">an </w:t>
      </w:r>
      <w:r>
        <w:rPr>
          <w:spacing w:val="2"/>
          <w:sz w:val="19"/>
        </w:rPr>
        <w:t xml:space="preserve">appendix that describes about </w:t>
      </w:r>
      <w:r>
        <w:rPr>
          <w:sz w:val="19"/>
        </w:rPr>
        <w:t xml:space="preserve">25 </w:t>
      </w:r>
      <w:r>
        <w:rPr>
          <w:rFonts w:ascii="Times New Roman" w:hAnsi="Times New Roman"/>
          <w:i/>
          <w:sz w:val="19"/>
        </w:rPr>
        <w:t>culture-bound syndromes</w:t>
      </w:r>
      <w:r>
        <w:rPr>
          <w:sz w:val="19"/>
        </w:rPr>
        <w:t xml:space="preserve">–recurrent, locality-specific patterns of  aberrant  behavior and troubling experience that may or may not be likened to a   </w:t>
      </w:r>
      <w:r>
        <w:rPr>
          <w:spacing w:val="2"/>
          <w:sz w:val="19"/>
        </w:rPr>
        <w:t>particular</w:t>
      </w:r>
      <w:r>
        <w:rPr>
          <w:spacing w:val="29"/>
          <w:sz w:val="19"/>
        </w:rPr>
        <w:t xml:space="preserve"> </w:t>
      </w:r>
      <w:r>
        <w:rPr>
          <w:spacing w:val="2"/>
          <w:sz w:val="19"/>
        </w:rPr>
        <w:t>DSM-IV-T</w:t>
      </w:r>
      <w:r>
        <w:rPr>
          <w:spacing w:val="2"/>
          <w:sz w:val="19"/>
        </w:rPr>
        <w:t>R</w:t>
      </w:r>
      <w:r>
        <w:rPr>
          <w:spacing w:val="30"/>
          <w:sz w:val="19"/>
        </w:rPr>
        <w:t xml:space="preserve"> </w:t>
      </w:r>
      <w:r>
        <w:rPr>
          <w:spacing w:val="2"/>
          <w:sz w:val="19"/>
        </w:rPr>
        <w:t>diagnostic</w:t>
      </w:r>
      <w:r>
        <w:rPr>
          <w:spacing w:val="30"/>
          <w:sz w:val="19"/>
        </w:rPr>
        <w:t xml:space="preserve"> </w:t>
      </w:r>
      <w:r>
        <w:rPr>
          <w:spacing w:val="2"/>
          <w:sz w:val="19"/>
        </w:rPr>
        <w:t>category.</w:t>
      </w:r>
      <w:r>
        <w:rPr>
          <w:spacing w:val="30"/>
          <w:sz w:val="19"/>
        </w:rPr>
        <w:t xml:space="preserve"> </w:t>
      </w:r>
      <w:r>
        <w:rPr>
          <w:spacing w:val="2"/>
          <w:sz w:val="19"/>
        </w:rPr>
        <w:t>Such</w:t>
      </w:r>
      <w:r>
        <w:rPr>
          <w:spacing w:val="30"/>
          <w:sz w:val="19"/>
        </w:rPr>
        <w:t xml:space="preserve"> </w:t>
      </w:r>
      <w:r>
        <w:rPr>
          <w:spacing w:val="2"/>
          <w:sz w:val="19"/>
        </w:rPr>
        <w:t>syndromes</w:t>
      </w:r>
      <w:r>
        <w:rPr>
          <w:spacing w:val="30"/>
          <w:sz w:val="19"/>
        </w:rPr>
        <w:t xml:space="preserve"> </w:t>
      </w:r>
      <w:r>
        <w:rPr>
          <w:spacing w:val="3"/>
          <w:sz w:val="19"/>
        </w:rPr>
        <w:t>include:</w:t>
      </w:r>
    </w:p>
    <w:p w:rsidR="002E0D56" w:rsidRDefault="00C67A04">
      <w:pPr>
        <w:pStyle w:val="ListParagraph"/>
        <w:numPr>
          <w:ilvl w:val="3"/>
          <w:numId w:val="84"/>
        </w:numPr>
        <w:tabs>
          <w:tab w:val="left" w:pos="3829"/>
        </w:tabs>
        <w:spacing w:before="125" w:line="276" w:lineRule="auto"/>
        <w:ind w:right="1334"/>
        <w:rPr>
          <w:sz w:val="19"/>
        </w:rPr>
      </w:pPr>
      <w:r>
        <w:rPr>
          <w:rFonts w:ascii="Times New Roman" w:hAnsi="Times New Roman"/>
          <w:i/>
          <w:w w:val="105"/>
          <w:sz w:val="19"/>
        </w:rPr>
        <w:t>Bouf</w:t>
      </w:r>
      <w:r>
        <w:rPr>
          <w:w w:val="105"/>
          <w:sz w:val="19"/>
        </w:rPr>
        <w:t>é</w:t>
      </w:r>
      <w:r>
        <w:rPr>
          <w:rFonts w:ascii="Times New Roman" w:hAnsi="Times New Roman"/>
          <w:i/>
          <w:w w:val="105"/>
          <w:sz w:val="19"/>
        </w:rPr>
        <w:t xml:space="preserve">e delirante: </w:t>
      </w:r>
      <w:r>
        <w:rPr>
          <w:w w:val="105"/>
          <w:sz w:val="19"/>
        </w:rPr>
        <w:t xml:space="preserve">A sudden outburst of agitated </w:t>
      </w:r>
      <w:r>
        <w:rPr>
          <w:spacing w:val="2"/>
          <w:w w:val="105"/>
          <w:sz w:val="19"/>
        </w:rPr>
        <w:t xml:space="preserve">and </w:t>
      </w:r>
      <w:r>
        <w:rPr>
          <w:w w:val="105"/>
          <w:sz w:val="19"/>
        </w:rPr>
        <w:t>aggressive behavior, marked confusion, and psychomotor excitement (West Africa and</w:t>
      </w:r>
      <w:r>
        <w:rPr>
          <w:spacing w:val="7"/>
          <w:w w:val="105"/>
          <w:sz w:val="19"/>
        </w:rPr>
        <w:t xml:space="preserve"> </w:t>
      </w:r>
      <w:r>
        <w:rPr>
          <w:spacing w:val="2"/>
          <w:w w:val="105"/>
          <w:sz w:val="19"/>
        </w:rPr>
        <w:t>Haiti)</w:t>
      </w:r>
    </w:p>
    <w:p w:rsidR="002E0D56" w:rsidRDefault="00C67A04">
      <w:pPr>
        <w:pStyle w:val="ListParagraph"/>
        <w:numPr>
          <w:ilvl w:val="3"/>
          <w:numId w:val="84"/>
        </w:numPr>
        <w:tabs>
          <w:tab w:val="left" w:pos="3829"/>
        </w:tabs>
        <w:spacing w:before="106" w:line="276" w:lineRule="auto"/>
        <w:ind w:right="1484"/>
        <w:jc w:val="both"/>
        <w:rPr>
          <w:sz w:val="19"/>
        </w:rPr>
      </w:pPr>
      <w:r>
        <w:rPr>
          <w:rFonts w:ascii="Times New Roman"/>
          <w:i/>
          <w:w w:val="105"/>
          <w:sz w:val="19"/>
        </w:rPr>
        <w:t>Koro:</w:t>
      </w:r>
      <w:r>
        <w:rPr>
          <w:rFonts w:ascii="Times New Roman"/>
          <w:i/>
          <w:spacing w:val="-11"/>
          <w:w w:val="105"/>
          <w:sz w:val="19"/>
        </w:rPr>
        <w:t xml:space="preserve"> </w:t>
      </w:r>
      <w:r>
        <w:rPr>
          <w:w w:val="105"/>
          <w:sz w:val="19"/>
        </w:rPr>
        <w:t>An</w:t>
      </w:r>
      <w:r>
        <w:rPr>
          <w:spacing w:val="-6"/>
          <w:w w:val="105"/>
          <w:sz w:val="19"/>
        </w:rPr>
        <w:t xml:space="preserve"> </w:t>
      </w:r>
      <w:r>
        <w:rPr>
          <w:spacing w:val="2"/>
          <w:w w:val="105"/>
          <w:sz w:val="19"/>
        </w:rPr>
        <w:t>episode</w:t>
      </w:r>
      <w:r>
        <w:rPr>
          <w:spacing w:val="-5"/>
          <w:w w:val="105"/>
          <w:sz w:val="19"/>
        </w:rPr>
        <w:t xml:space="preserve"> </w:t>
      </w:r>
      <w:r>
        <w:rPr>
          <w:w w:val="105"/>
          <w:sz w:val="19"/>
        </w:rPr>
        <w:t>of</w:t>
      </w:r>
      <w:r>
        <w:rPr>
          <w:spacing w:val="-5"/>
          <w:w w:val="105"/>
          <w:sz w:val="19"/>
        </w:rPr>
        <w:t xml:space="preserve"> </w:t>
      </w:r>
      <w:r>
        <w:rPr>
          <w:spacing w:val="2"/>
          <w:w w:val="105"/>
          <w:sz w:val="19"/>
        </w:rPr>
        <w:t>sudden</w:t>
      </w:r>
      <w:r>
        <w:rPr>
          <w:spacing w:val="-6"/>
          <w:w w:val="105"/>
          <w:sz w:val="19"/>
        </w:rPr>
        <w:t xml:space="preserve"> </w:t>
      </w:r>
      <w:r>
        <w:rPr>
          <w:w w:val="105"/>
          <w:sz w:val="19"/>
        </w:rPr>
        <w:t>and</w:t>
      </w:r>
      <w:r>
        <w:rPr>
          <w:spacing w:val="-5"/>
          <w:w w:val="105"/>
          <w:sz w:val="19"/>
        </w:rPr>
        <w:t xml:space="preserve"> </w:t>
      </w:r>
      <w:r>
        <w:rPr>
          <w:spacing w:val="2"/>
          <w:w w:val="105"/>
          <w:sz w:val="19"/>
        </w:rPr>
        <w:t>intense</w:t>
      </w:r>
      <w:r>
        <w:rPr>
          <w:spacing w:val="-6"/>
          <w:w w:val="105"/>
          <w:sz w:val="19"/>
        </w:rPr>
        <w:t xml:space="preserve"> </w:t>
      </w:r>
      <w:r>
        <w:rPr>
          <w:spacing w:val="2"/>
          <w:w w:val="105"/>
          <w:sz w:val="19"/>
        </w:rPr>
        <w:t>anxiety</w:t>
      </w:r>
      <w:r>
        <w:rPr>
          <w:spacing w:val="-5"/>
          <w:w w:val="105"/>
          <w:sz w:val="19"/>
        </w:rPr>
        <w:t xml:space="preserve"> </w:t>
      </w:r>
      <w:r>
        <w:rPr>
          <w:spacing w:val="2"/>
          <w:w w:val="105"/>
          <w:sz w:val="19"/>
        </w:rPr>
        <w:t>that</w:t>
      </w:r>
      <w:r>
        <w:rPr>
          <w:spacing w:val="-5"/>
          <w:w w:val="105"/>
          <w:sz w:val="19"/>
        </w:rPr>
        <w:t xml:space="preserve"> </w:t>
      </w:r>
      <w:r>
        <w:rPr>
          <w:spacing w:val="3"/>
          <w:w w:val="105"/>
          <w:sz w:val="19"/>
        </w:rPr>
        <w:t xml:space="preserve">the </w:t>
      </w:r>
      <w:r>
        <w:rPr>
          <w:w w:val="105"/>
          <w:sz w:val="19"/>
        </w:rPr>
        <w:t xml:space="preserve">penis will recede into the body and possibly cause death </w:t>
      </w:r>
      <w:r>
        <w:rPr>
          <w:spacing w:val="2"/>
          <w:w w:val="105"/>
          <w:sz w:val="19"/>
        </w:rPr>
        <w:t xml:space="preserve">(South </w:t>
      </w:r>
      <w:r>
        <w:rPr>
          <w:w w:val="105"/>
          <w:sz w:val="19"/>
        </w:rPr>
        <w:t xml:space="preserve">and </w:t>
      </w:r>
      <w:r>
        <w:rPr>
          <w:spacing w:val="2"/>
          <w:w w:val="105"/>
          <w:sz w:val="19"/>
        </w:rPr>
        <w:t>East</w:t>
      </w:r>
      <w:r>
        <w:rPr>
          <w:spacing w:val="10"/>
          <w:w w:val="105"/>
          <w:sz w:val="19"/>
        </w:rPr>
        <w:t xml:space="preserve"> </w:t>
      </w:r>
      <w:r>
        <w:rPr>
          <w:spacing w:val="3"/>
          <w:w w:val="105"/>
          <w:sz w:val="19"/>
        </w:rPr>
        <w:t>Asia)</w:t>
      </w:r>
    </w:p>
    <w:p w:rsidR="002E0D56" w:rsidRDefault="00C67A04">
      <w:pPr>
        <w:pStyle w:val="ListParagraph"/>
        <w:numPr>
          <w:ilvl w:val="3"/>
          <w:numId w:val="84"/>
        </w:numPr>
        <w:tabs>
          <w:tab w:val="left" w:pos="3828"/>
          <w:tab w:val="left" w:pos="3829"/>
        </w:tabs>
        <w:spacing w:before="122"/>
        <w:rPr>
          <w:sz w:val="19"/>
        </w:rPr>
      </w:pPr>
      <w:r>
        <w:rPr>
          <w:rFonts w:ascii="Times New Roman" w:hAnsi="Times New Roman"/>
          <w:i/>
          <w:w w:val="105"/>
          <w:sz w:val="19"/>
        </w:rPr>
        <w:t xml:space="preserve">Taijin kyofusho: </w:t>
      </w:r>
      <w:r>
        <w:rPr>
          <w:w w:val="105"/>
          <w:sz w:val="19"/>
        </w:rPr>
        <w:t>An individual’s intense fear that his or</w:t>
      </w:r>
      <w:r>
        <w:rPr>
          <w:spacing w:val="-9"/>
          <w:w w:val="105"/>
          <w:sz w:val="19"/>
        </w:rPr>
        <w:t xml:space="preserve"> </w:t>
      </w:r>
      <w:r>
        <w:rPr>
          <w:spacing w:val="2"/>
          <w:w w:val="105"/>
          <w:sz w:val="19"/>
        </w:rPr>
        <w:t>her</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66" w:lineRule="auto"/>
        <w:ind w:left="3828" w:right="882"/>
      </w:pPr>
      <w:r>
        <w:t xml:space="preserve">body, its parts or its functions, displease, embarrass, or </w:t>
      </w:r>
      <w:r>
        <w:t>are offensive to other people (Japan)</w:t>
      </w:r>
    </w:p>
    <w:p w:rsidR="002E0D56" w:rsidRDefault="00C67A04">
      <w:pPr>
        <w:pStyle w:val="Heading8"/>
        <w:numPr>
          <w:ilvl w:val="0"/>
          <w:numId w:val="84"/>
        </w:numPr>
        <w:tabs>
          <w:tab w:val="left" w:pos="1309"/>
        </w:tabs>
        <w:spacing w:before="116"/>
        <w:ind w:left="1308" w:hanging="360"/>
      </w:pPr>
      <w:r>
        <w:rPr>
          <w:w w:val="110"/>
        </w:rPr>
        <w:t>Major Types of Psychological</w:t>
      </w:r>
      <w:r>
        <w:rPr>
          <w:spacing w:val="-29"/>
          <w:w w:val="110"/>
        </w:rPr>
        <w:t xml:space="preserve"> </w:t>
      </w:r>
      <w:r>
        <w:rPr>
          <w:w w:val="110"/>
        </w:rPr>
        <w:t>Disorders</w:t>
      </w:r>
    </w:p>
    <w:p w:rsidR="002E0D56" w:rsidRDefault="00C67A04">
      <w:pPr>
        <w:pStyle w:val="ListParagraph"/>
        <w:numPr>
          <w:ilvl w:val="1"/>
          <w:numId w:val="84"/>
        </w:numPr>
        <w:tabs>
          <w:tab w:val="left" w:pos="2029"/>
        </w:tabs>
        <w:spacing w:before="145"/>
        <w:rPr>
          <w:rFonts w:ascii="Times New Roman"/>
          <w:i/>
          <w:sz w:val="19"/>
        </w:rPr>
      </w:pPr>
      <w:r>
        <w:rPr>
          <w:rFonts w:ascii="Times New Roman"/>
          <w:i/>
          <w:w w:val="105"/>
          <w:sz w:val="19"/>
        </w:rPr>
        <w:t xml:space="preserve">Important Disorders not Covered in </w:t>
      </w:r>
      <w:r>
        <w:rPr>
          <w:w w:val="105"/>
          <w:sz w:val="19"/>
        </w:rPr>
        <w:t>Psychology and</w:t>
      </w:r>
      <w:r>
        <w:rPr>
          <w:spacing w:val="12"/>
          <w:w w:val="105"/>
          <w:sz w:val="19"/>
        </w:rPr>
        <w:t xml:space="preserve"> </w:t>
      </w:r>
      <w:r>
        <w:rPr>
          <w:w w:val="105"/>
          <w:sz w:val="19"/>
        </w:rPr>
        <w:t>Life</w:t>
      </w:r>
      <w:r>
        <w:rPr>
          <w:rFonts w:ascii="Times New Roman"/>
          <w:i/>
          <w:w w:val="105"/>
          <w:sz w:val="19"/>
        </w:rPr>
        <w:t>.</w:t>
      </w:r>
    </w:p>
    <w:p w:rsidR="002E0D56" w:rsidRDefault="00C67A04">
      <w:pPr>
        <w:pStyle w:val="ListParagraph"/>
        <w:numPr>
          <w:ilvl w:val="2"/>
          <w:numId w:val="84"/>
        </w:numPr>
        <w:tabs>
          <w:tab w:val="left" w:pos="3108"/>
          <w:tab w:val="left" w:pos="3109"/>
        </w:tabs>
        <w:spacing w:before="156" w:line="266" w:lineRule="auto"/>
        <w:ind w:right="1513"/>
        <w:rPr>
          <w:sz w:val="19"/>
        </w:rPr>
      </w:pPr>
      <w:r>
        <w:rPr>
          <w:rFonts w:ascii="Times New Roman"/>
          <w:i/>
          <w:w w:val="105"/>
          <w:sz w:val="19"/>
        </w:rPr>
        <w:t>Substance-use</w:t>
      </w:r>
      <w:r>
        <w:rPr>
          <w:rFonts w:ascii="Times New Roman"/>
          <w:i/>
          <w:spacing w:val="-11"/>
          <w:w w:val="105"/>
          <w:sz w:val="19"/>
        </w:rPr>
        <w:t xml:space="preserve"> </w:t>
      </w:r>
      <w:r>
        <w:rPr>
          <w:rFonts w:ascii="Times New Roman"/>
          <w:i/>
          <w:w w:val="105"/>
          <w:sz w:val="19"/>
        </w:rPr>
        <w:t>disorders</w:t>
      </w:r>
      <w:r>
        <w:rPr>
          <w:rFonts w:ascii="Times New Roman"/>
          <w:i/>
          <w:spacing w:val="-11"/>
          <w:w w:val="105"/>
          <w:sz w:val="19"/>
        </w:rPr>
        <w:t xml:space="preserve"> </w:t>
      </w:r>
      <w:r>
        <w:rPr>
          <w:spacing w:val="2"/>
          <w:w w:val="105"/>
          <w:sz w:val="19"/>
        </w:rPr>
        <w:t>include</w:t>
      </w:r>
      <w:r>
        <w:rPr>
          <w:spacing w:val="-6"/>
          <w:w w:val="105"/>
          <w:sz w:val="19"/>
        </w:rPr>
        <w:t xml:space="preserve"> </w:t>
      </w:r>
      <w:r>
        <w:rPr>
          <w:spacing w:val="2"/>
          <w:w w:val="105"/>
          <w:sz w:val="19"/>
        </w:rPr>
        <w:t>both</w:t>
      </w:r>
      <w:r>
        <w:rPr>
          <w:spacing w:val="-6"/>
          <w:w w:val="105"/>
          <w:sz w:val="19"/>
        </w:rPr>
        <w:t xml:space="preserve"> </w:t>
      </w:r>
      <w:r>
        <w:rPr>
          <w:spacing w:val="2"/>
          <w:w w:val="105"/>
          <w:sz w:val="19"/>
        </w:rPr>
        <w:t>dependence</w:t>
      </w:r>
      <w:r>
        <w:rPr>
          <w:spacing w:val="-5"/>
          <w:w w:val="105"/>
          <w:sz w:val="19"/>
        </w:rPr>
        <w:t xml:space="preserve"> </w:t>
      </w:r>
      <w:r>
        <w:rPr>
          <w:w w:val="105"/>
          <w:sz w:val="19"/>
        </w:rPr>
        <w:t>on</w:t>
      </w:r>
      <w:r>
        <w:rPr>
          <w:spacing w:val="-6"/>
          <w:w w:val="105"/>
          <w:sz w:val="19"/>
        </w:rPr>
        <w:t xml:space="preserve"> </w:t>
      </w:r>
      <w:r>
        <w:rPr>
          <w:w w:val="105"/>
          <w:sz w:val="19"/>
        </w:rPr>
        <w:t>and</w:t>
      </w:r>
      <w:r>
        <w:rPr>
          <w:spacing w:val="-6"/>
          <w:w w:val="105"/>
          <w:sz w:val="19"/>
        </w:rPr>
        <w:t xml:space="preserve"> </w:t>
      </w:r>
      <w:r>
        <w:rPr>
          <w:spacing w:val="2"/>
          <w:w w:val="105"/>
          <w:sz w:val="19"/>
        </w:rPr>
        <w:t>abuse</w:t>
      </w:r>
      <w:r>
        <w:rPr>
          <w:spacing w:val="-6"/>
          <w:w w:val="105"/>
          <w:sz w:val="19"/>
        </w:rPr>
        <w:t xml:space="preserve"> </w:t>
      </w:r>
      <w:r>
        <w:rPr>
          <w:spacing w:val="3"/>
          <w:w w:val="105"/>
          <w:sz w:val="19"/>
        </w:rPr>
        <w:t xml:space="preserve">of </w:t>
      </w:r>
      <w:r>
        <w:rPr>
          <w:w w:val="105"/>
          <w:sz w:val="19"/>
        </w:rPr>
        <w:t>alcohol and</w:t>
      </w:r>
      <w:r>
        <w:rPr>
          <w:spacing w:val="-5"/>
          <w:w w:val="105"/>
          <w:sz w:val="19"/>
        </w:rPr>
        <w:t xml:space="preserve"> </w:t>
      </w:r>
      <w:r>
        <w:rPr>
          <w:w w:val="105"/>
          <w:sz w:val="19"/>
        </w:rPr>
        <w:t>drugs</w:t>
      </w:r>
    </w:p>
    <w:p w:rsidR="002E0D56" w:rsidRDefault="00C67A04">
      <w:pPr>
        <w:pStyle w:val="ListParagraph"/>
        <w:numPr>
          <w:ilvl w:val="2"/>
          <w:numId w:val="84"/>
        </w:numPr>
        <w:tabs>
          <w:tab w:val="left" w:pos="3108"/>
          <w:tab w:val="left" w:pos="3109"/>
        </w:tabs>
        <w:spacing w:before="133" w:line="266" w:lineRule="auto"/>
        <w:ind w:right="1186"/>
        <w:rPr>
          <w:sz w:val="19"/>
        </w:rPr>
      </w:pPr>
      <w:r>
        <w:rPr>
          <w:rFonts w:ascii="Times New Roman"/>
          <w:i/>
          <w:w w:val="105"/>
          <w:sz w:val="19"/>
        </w:rPr>
        <w:t xml:space="preserve">Somatoform disorders </w:t>
      </w:r>
      <w:r>
        <w:rPr>
          <w:w w:val="105"/>
          <w:sz w:val="19"/>
        </w:rPr>
        <w:t xml:space="preserve">involve physical symptoms that arise without a </w:t>
      </w:r>
      <w:r>
        <w:rPr>
          <w:spacing w:val="3"/>
          <w:w w:val="105"/>
          <w:sz w:val="19"/>
        </w:rPr>
        <w:t>physical</w:t>
      </w:r>
      <w:r>
        <w:rPr>
          <w:w w:val="105"/>
          <w:sz w:val="19"/>
        </w:rPr>
        <w:t xml:space="preserve"> </w:t>
      </w:r>
      <w:r>
        <w:rPr>
          <w:spacing w:val="4"/>
          <w:w w:val="105"/>
          <w:sz w:val="19"/>
        </w:rPr>
        <w:t>cause</w:t>
      </w:r>
    </w:p>
    <w:p w:rsidR="002E0D56" w:rsidRDefault="00C67A04">
      <w:pPr>
        <w:pStyle w:val="ListParagraph"/>
        <w:numPr>
          <w:ilvl w:val="2"/>
          <w:numId w:val="84"/>
        </w:numPr>
        <w:tabs>
          <w:tab w:val="left" w:pos="3108"/>
          <w:tab w:val="left" w:pos="3109"/>
        </w:tabs>
        <w:spacing w:before="132" w:line="266" w:lineRule="auto"/>
        <w:ind w:right="2008"/>
        <w:rPr>
          <w:sz w:val="19"/>
        </w:rPr>
      </w:pPr>
      <w:r>
        <w:rPr>
          <w:rFonts w:ascii="Times New Roman"/>
          <w:i/>
          <w:w w:val="105"/>
          <w:sz w:val="19"/>
        </w:rPr>
        <w:t>Sexual</w:t>
      </w:r>
      <w:r>
        <w:rPr>
          <w:rFonts w:ascii="Times New Roman"/>
          <w:i/>
          <w:spacing w:val="-10"/>
          <w:w w:val="105"/>
          <w:sz w:val="19"/>
        </w:rPr>
        <w:t xml:space="preserve"> </w:t>
      </w:r>
      <w:r>
        <w:rPr>
          <w:rFonts w:ascii="Times New Roman"/>
          <w:i/>
          <w:w w:val="105"/>
          <w:sz w:val="19"/>
        </w:rPr>
        <w:t>disorders</w:t>
      </w:r>
      <w:r>
        <w:rPr>
          <w:rFonts w:ascii="Times New Roman"/>
          <w:i/>
          <w:spacing w:val="-9"/>
          <w:w w:val="105"/>
          <w:sz w:val="19"/>
        </w:rPr>
        <w:t xml:space="preserve"> </w:t>
      </w:r>
      <w:r>
        <w:rPr>
          <w:spacing w:val="2"/>
          <w:w w:val="105"/>
          <w:sz w:val="19"/>
        </w:rPr>
        <w:t>involve</w:t>
      </w:r>
      <w:r>
        <w:rPr>
          <w:spacing w:val="-6"/>
          <w:w w:val="105"/>
          <w:sz w:val="19"/>
        </w:rPr>
        <w:t xml:space="preserve"> </w:t>
      </w:r>
      <w:r>
        <w:rPr>
          <w:spacing w:val="2"/>
          <w:w w:val="105"/>
          <w:sz w:val="19"/>
        </w:rPr>
        <w:t>problems</w:t>
      </w:r>
      <w:r>
        <w:rPr>
          <w:spacing w:val="-7"/>
          <w:w w:val="105"/>
          <w:sz w:val="19"/>
        </w:rPr>
        <w:t xml:space="preserve"> </w:t>
      </w:r>
      <w:r>
        <w:rPr>
          <w:spacing w:val="2"/>
          <w:w w:val="105"/>
          <w:sz w:val="19"/>
        </w:rPr>
        <w:t>with</w:t>
      </w:r>
      <w:r>
        <w:rPr>
          <w:spacing w:val="-6"/>
          <w:w w:val="105"/>
          <w:sz w:val="19"/>
        </w:rPr>
        <w:t xml:space="preserve"> </w:t>
      </w:r>
      <w:r>
        <w:rPr>
          <w:spacing w:val="2"/>
          <w:w w:val="105"/>
          <w:sz w:val="19"/>
        </w:rPr>
        <w:t>sexual</w:t>
      </w:r>
      <w:r>
        <w:rPr>
          <w:spacing w:val="-6"/>
          <w:w w:val="105"/>
          <w:sz w:val="19"/>
        </w:rPr>
        <w:t xml:space="preserve"> </w:t>
      </w:r>
      <w:r>
        <w:rPr>
          <w:spacing w:val="2"/>
          <w:w w:val="105"/>
          <w:sz w:val="19"/>
        </w:rPr>
        <w:t>inhibition</w:t>
      </w:r>
      <w:r>
        <w:rPr>
          <w:spacing w:val="-6"/>
          <w:w w:val="105"/>
          <w:sz w:val="19"/>
        </w:rPr>
        <w:t xml:space="preserve"> </w:t>
      </w:r>
      <w:r>
        <w:rPr>
          <w:spacing w:val="3"/>
          <w:w w:val="105"/>
          <w:sz w:val="19"/>
        </w:rPr>
        <w:t xml:space="preserve">or </w:t>
      </w:r>
      <w:r>
        <w:rPr>
          <w:w w:val="105"/>
          <w:sz w:val="19"/>
        </w:rPr>
        <w:t>dysfunction, and deviant sexual</w:t>
      </w:r>
      <w:r>
        <w:rPr>
          <w:spacing w:val="-4"/>
          <w:w w:val="105"/>
          <w:sz w:val="19"/>
        </w:rPr>
        <w:t xml:space="preserve"> </w:t>
      </w:r>
      <w:r>
        <w:rPr>
          <w:w w:val="105"/>
          <w:sz w:val="19"/>
        </w:rPr>
        <w:t>practices</w:t>
      </w:r>
    </w:p>
    <w:p w:rsidR="002E0D56" w:rsidRDefault="00C67A04">
      <w:pPr>
        <w:pStyle w:val="ListParagraph"/>
        <w:numPr>
          <w:ilvl w:val="2"/>
          <w:numId w:val="84"/>
        </w:numPr>
        <w:tabs>
          <w:tab w:val="left" w:pos="3108"/>
          <w:tab w:val="left" w:pos="3109"/>
        </w:tabs>
        <w:spacing w:before="132" w:line="276" w:lineRule="auto"/>
        <w:ind w:right="1528"/>
        <w:rPr>
          <w:sz w:val="19"/>
        </w:rPr>
      </w:pPr>
      <w:r>
        <w:rPr>
          <w:rFonts w:ascii="Times New Roman"/>
          <w:i/>
          <w:sz w:val="19"/>
        </w:rPr>
        <w:t xml:space="preserve">Disorders usually first diagnosed in infancy, childhood, or adolescence </w:t>
      </w:r>
      <w:r>
        <w:rPr>
          <w:sz w:val="19"/>
        </w:rPr>
        <w:t>include mental retardation, communication disorders (such as stuttering), and</w:t>
      </w:r>
      <w:r>
        <w:rPr>
          <w:spacing w:val="5"/>
          <w:sz w:val="19"/>
        </w:rPr>
        <w:t xml:space="preserve"> </w:t>
      </w:r>
      <w:r>
        <w:rPr>
          <w:spacing w:val="2"/>
          <w:sz w:val="19"/>
        </w:rPr>
        <w:t>autism</w:t>
      </w:r>
    </w:p>
    <w:p w:rsidR="002E0D56" w:rsidRDefault="00C67A04">
      <w:pPr>
        <w:pStyle w:val="ListParagraph"/>
        <w:numPr>
          <w:ilvl w:val="2"/>
          <w:numId w:val="84"/>
        </w:numPr>
        <w:tabs>
          <w:tab w:val="left" w:pos="3108"/>
          <w:tab w:val="left" w:pos="3109"/>
        </w:tabs>
        <w:spacing w:before="122"/>
        <w:rPr>
          <w:sz w:val="19"/>
        </w:rPr>
      </w:pPr>
      <w:r>
        <w:rPr>
          <w:rFonts w:ascii="Times New Roman"/>
          <w:i/>
          <w:w w:val="105"/>
          <w:sz w:val="19"/>
        </w:rPr>
        <w:t xml:space="preserve">Eating disorders, </w:t>
      </w:r>
      <w:r>
        <w:rPr>
          <w:spacing w:val="3"/>
          <w:w w:val="105"/>
          <w:sz w:val="19"/>
        </w:rPr>
        <w:t xml:space="preserve">such </w:t>
      </w:r>
      <w:r>
        <w:rPr>
          <w:w w:val="105"/>
          <w:sz w:val="19"/>
        </w:rPr>
        <w:t xml:space="preserve">as </w:t>
      </w:r>
      <w:r>
        <w:rPr>
          <w:spacing w:val="3"/>
          <w:w w:val="105"/>
          <w:sz w:val="19"/>
        </w:rPr>
        <w:t xml:space="preserve">anorexia </w:t>
      </w:r>
      <w:r>
        <w:rPr>
          <w:spacing w:val="2"/>
          <w:w w:val="105"/>
          <w:sz w:val="19"/>
        </w:rPr>
        <w:t>and</w:t>
      </w:r>
      <w:r>
        <w:rPr>
          <w:spacing w:val="-17"/>
          <w:w w:val="105"/>
          <w:sz w:val="19"/>
        </w:rPr>
        <w:t xml:space="preserve"> </w:t>
      </w:r>
      <w:r>
        <w:rPr>
          <w:spacing w:val="4"/>
          <w:w w:val="105"/>
          <w:sz w:val="19"/>
        </w:rPr>
        <w:t>bulimia.</w:t>
      </w:r>
    </w:p>
    <w:p w:rsidR="002E0D56" w:rsidRDefault="00C67A04">
      <w:pPr>
        <w:pStyle w:val="ListParagraph"/>
        <w:numPr>
          <w:ilvl w:val="2"/>
          <w:numId w:val="84"/>
        </w:numPr>
        <w:tabs>
          <w:tab w:val="left" w:pos="3108"/>
          <w:tab w:val="left" w:pos="3109"/>
        </w:tabs>
        <w:spacing w:before="144" w:line="273" w:lineRule="auto"/>
        <w:ind w:right="1243"/>
        <w:rPr>
          <w:sz w:val="19"/>
        </w:rPr>
      </w:pPr>
      <w:r>
        <w:rPr>
          <w:sz w:val="19"/>
        </w:rPr>
        <w:t xml:space="preserve">Some individuals experience more than one disorder at some point    in </w:t>
      </w:r>
      <w:r>
        <w:rPr>
          <w:spacing w:val="2"/>
          <w:sz w:val="19"/>
        </w:rPr>
        <w:t xml:space="preserve">their life span; this </w:t>
      </w:r>
      <w:r>
        <w:rPr>
          <w:sz w:val="19"/>
        </w:rPr>
        <w:t xml:space="preserve">is </w:t>
      </w:r>
      <w:r>
        <w:rPr>
          <w:spacing w:val="2"/>
          <w:sz w:val="19"/>
        </w:rPr>
        <w:t xml:space="preserve">known </w:t>
      </w:r>
      <w:r>
        <w:rPr>
          <w:sz w:val="19"/>
        </w:rPr>
        <w:t xml:space="preserve">as </w:t>
      </w:r>
      <w:r>
        <w:rPr>
          <w:rFonts w:ascii="Times New Roman"/>
          <w:i/>
          <w:sz w:val="19"/>
        </w:rPr>
        <w:t xml:space="preserve">comorbidity, </w:t>
      </w:r>
      <w:r>
        <w:rPr>
          <w:sz w:val="19"/>
        </w:rPr>
        <w:t>the c</w:t>
      </w:r>
      <w:r>
        <w:rPr>
          <w:sz w:val="19"/>
        </w:rPr>
        <w:t>o-occurrence of diseases</w:t>
      </w:r>
    </w:p>
    <w:p w:rsidR="002E0D56" w:rsidRDefault="00C67A04">
      <w:pPr>
        <w:pStyle w:val="ListParagraph"/>
        <w:numPr>
          <w:ilvl w:val="1"/>
          <w:numId w:val="84"/>
        </w:numPr>
        <w:tabs>
          <w:tab w:val="left" w:pos="2029"/>
        </w:tabs>
        <w:spacing w:before="125"/>
        <w:rPr>
          <w:rFonts w:ascii="Times New Roman"/>
          <w:i/>
          <w:sz w:val="19"/>
        </w:rPr>
      </w:pPr>
      <w:r>
        <w:rPr>
          <w:rFonts w:ascii="Times New Roman"/>
          <w:i/>
          <w:sz w:val="19"/>
        </w:rPr>
        <w:t>Anxiety Disorders:</w:t>
      </w:r>
      <w:r>
        <w:rPr>
          <w:rFonts w:ascii="Times New Roman"/>
          <w:i/>
          <w:spacing w:val="13"/>
          <w:sz w:val="19"/>
        </w:rPr>
        <w:t xml:space="preserve"> </w:t>
      </w:r>
      <w:r>
        <w:rPr>
          <w:rFonts w:ascii="Times New Roman"/>
          <w:i/>
          <w:sz w:val="19"/>
        </w:rPr>
        <w:t>Types</w:t>
      </w:r>
    </w:p>
    <w:p w:rsidR="002E0D56" w:rsidRDefault="00C67A04">
      <w:pPr>
        <w:pStyle w:val="ListParagraph"/>
        <w:numPr>
          <w:ilvl w:val="2"/>
          <w:numId w:val="84"/>
        </w:numPr>
        <w:tabs>
          <w:tab w:val="left" w:pos="3108"/>
          <w:tab w:val="left" w:pos="3109"/>
        </w:tabs>
        <w:spacing w:before="145" w:line="276" w:lineRule="auto"/>
        <w:ind w:right="1124"/>
        <w:rPr>
          <w:sz w:val="19"/>
        </w:rPr>
      </w:pPr>
      <w:r>
        <w:rPr>
          <w:w w:val="105"/>
          <w:sz w:val="19"/>
        </w:rPr>
        <w:t xml:space="preserve">Involve the experiencing of fear or anxiety in certain life situations </w:t>
      </w:r>
      <w:r>
        <w:rPr>
          <w:spacing w:val="2"/>
          <w:w w:val="105"/>
          <w:sz w:val="19"/>
        </w:rPr>
        <w:t>when</w:t>
      </w:r>
      <w:r>
        <w:rPr>
          <w:spacing w:val="-6"/>
          <w:w w:val="105"/>
          <w:sz w:val="19"/>
        </w:rPr>
        <w:t xml:space="preserve"> </w:t>
      </w:r>
      <w:r>
        <w:rPr>
          <w:w w:val="105"/>
          <w:sz w:val="19"/>
        </w:rPr>
        <w:t>that</w:t>
      </w:r>
      <w:r>
        <w:rPr>
          <w:spacing w:val="-5"/>
          <w:w w:val="105"/>
          <w:sz w:val="19"/>
        </w:rPr>
        <w:t xml:space="preserve"> </w:t>
      </w:r>
      <w:r>
        <w:rPr>
          <w:spacing w:val="2"/>
          <w:w w:val="105"/>
          <w:sz w:val="19"/>
        </w:rPr>
        <w:t>anxiety</w:t>
      </w:r>
      <w:r>
        <w:rPr>
          <w:spacing w:val="-5"/>
          <w:w w:val="105"/>
          <w:sz w:val="19"/>
        </w:rPr>
        <w:t xml:space="preserve"> </w:t>
      </w:r>
      <w:r>
        <w:rPr>
          <w:w w:val="105"/>
          <w:sz w:val="19"/>
        </w:rPr>
        <w:t>is</w:t>
      </w:r>
      <w:r>
        <w:rPr>
          <w:spacing w:val="-5"/>
          <w:w w:val="105"/>
          <w:sz w:val="19"/>
        </w:rPr>
        <w:t xml:space="preserve"> </w:t>
      </w:r>
      <w:r>
        <w:rPr>
          <w:spacing w:val="2"/>
          <w:w w:val="105"/>
          <w:sz w:val="19"/>
        </w:rPr>
        <w:t>problematic</w:t>
      </w:r>
      <w:r>
        <w:rPr>
          <w:spacing w:val="-5"/>
          <w:w w:val="105"/>
          <w:sz w:val="19"/>
        </w:rPr>
        <w:t xml:space="preserve"> </w:t>
      </w:r>
      <w:r>
        <w:rPr>
          <w:spacing w:val="2"/>
          <w:w w:val="105"/>
          <w:sz w:val="19"/>
        </w:rPr>
        <w:t>enough</w:t>
      </w:r>
      <w:r>
        <w:rPr>
          <w:spacing w:val="-5"/>
          <w:w w:val="105"/>
          <w:sz w:val="19"/>
        </w:rPr>
        <w:t xml:space="preserve"> </w:t>
      </w:r>
      <w:r>
        <w:rPr>
          <w:w w:val="105"/>
          <w:sz w:val="19"/>
        </w:rPr>
        <w:t>to</w:t>
      </w:r>
      <w:r>
        <w:rPr>
          <w:spacing w:val="-5"/>
          <w:w w:val="105"/>
          <w:sz w:val="19"/>
        </w:rPr>
        <w:t xml:space="preserve"> </w:t>
      </w:r>
      <w:r>
        <w:rPr>
          <w:spacing w:val="2"/>
          <w:w w:val="105"/>
          <w:sz w:val="19"/>
        </w:rPr>
        <w:t>interfere</w:t>
      </w:r>
      <w:r>
        <w:rPr>
          <w:spacing w:val="-6"/>
          <w:w w:val="105"/>
          <w:sz w:val="19"/>
        </w:rPr>
        <w:t xml:space="preserve"> </w:t>
      </w:r>
      <w:r>
        <w:rPr>
          <w:spacing w:val="2"/>
          <w:w w:val="105"/>
          <w:sz w:val="19"/>
        </w:rPr>
        <w:t>with</w:t>
      </w:r>
      <w:r>
        <w:rPr>
          <w:spacing w:val="-5"/>
          <w:w w:val="105"/>
          <w:sz w:val="19"/>
        </w:rPr>
        <w:t xml:space="preserve"> </w:t>
      </w:r>
      <w:r>
        <w:rPr>
          <w:w w:val="105"/>
          <w:sz w:val="19"/>
        </w:rPr>
        <w:t>the</w:t>
      </w:r>
      <w:r>
        <w:rPr>
          <w:spacing w:val="-5"/>
          <w:w w:val="105"/>
          <w:sz w:val="19"/>
        </w:rPr>
        <w:t xml:space="preserve"> </w:t>
      </w:r>
      <w:r>
        <w:rPr>
          <w:spacing w:val="3"/>
          <w:w w:val="105"/>
          <w:sz w:val="19"/>
        </w:rPr>
        <w:t xml:space="preserve">ability </w:t>
      </w:r>
      <w:r>
        <w:rPr>
          <w:w w:val="105"/>
          <w:sz w:val="19"/>
        </w:rPr>
        <w:t xml:space="preserve">to </w:t>
      </w:r>
      <w:r>
        <w:rPr>
          <w:spacing w:val="2"/>
          <w:w w:val="105"/>
          <w:sz w:val="19"/>
        </w:rPr>
        <w:t xml:space="preserve">function </w:t>
      </w:r>
      <w:r>
        <w:rPr>
          <w:w w:val="105"/>
          <w:sz w:val="19"/>
        </w:rPr>
        <w:t xml:space="preserve">or to </w:t>
      </w:r>
      <w:r>
        <w:rPr>
          <w:spacing w:val="2"/>
          <w:w w:val="105"/>
          <w:sz w:val="19"/>
        </w:rPr>
        <w:t>enjoy</w:t>
      </w:r>
      <w:r>
        <w:rPr>
          <w:spacing w:val="-6"/>
          <w:w w:val="105"/>
          <w:sz w:val="19"/>
        </w:rPr>
        <w:t xml:space="preserve"> </w:t>
      </w:r>
      <w:r>
        <w:rPr>
          <w:spacing w:val="3"/>
          <w:w w:val="105"/>
          <w:sz w:val="19"/>
        </w:rPr>
        <w:t>life</w:t>
      </w:r>
    </w:p>
    <w:p w:rsidR="002E0D56" w:rsidRDefault="00C67A04">
      <w:pPr>
        <w:pStyle w:val="ListParagraph"/>
        <w:numPr>
          <w:ilvl w:val="2"/>
          <w:numId w:val="84"/>
        </w:numPr>
        <w:tabs>
          <w:tab w:val="left" w:pos="3108"/>
          <w:tab w:val="left" w:pos="3109"/>
        </w:tabs>
        <w:spacing w:before="122" w:line="276" w:lineRule="auto"/>
        <w:ind w:right="1258"/>
        <w:rPr>
          <w:sz w:val="19"/>
        </w:rPr>
      </w:pPr>
      <w:r>
        <w:rPr>
          <w:rFonts w:ascii="Times New Roman"/>
          <w:i/>
          <w:sz w:val="19"/>
        </w:rPr>
        <w:t xml:space="preserve">Generalized Anxiety Disorder: </w:t>
      </w:r>
      <w:r>
        <w:rPr>
          <w:sz w:val="19"/>
        </w:rPr>
        <w:t>manifests itself as feeling anxious or worried most of the time, when not faced with any specific danger. Presenting</w:t>
      </w:r>
      <w:r>
        <w:rPr>
          <w:spacing w:val="24"/>
          <w:sz w:val="19"/>
        </w:rPr>
        <w:t xml:space="preserve"> </w:t>
      </w:r>
      <w:r>
        <w:rPr>
          <w:sz w:val="19"/>
        </w:rPr>
        <w:t>symptoms</w:t>
      </w:r>
      <w:r>
        <w:rPr>
          <w:spacing w:val="24"/>
          <w:sz w:val="19"/>
        </w:rPr>
        <w:t xml:space="preserve"> </w:t>
      </w:r>
      <w:r>
        <w:rPr>
          <w:sz w:val="19"/>
        </w:rPr>
        <w:t>must</w:t>
      </w:r>
      <w:r>
        <w:rPr>
          <w:spacing w:val="25"/>
          <w:sz w:val="19"/>
        </w:rPr>
        <w:t xml:space="preserve"> </w:t>
      </w:r>
      <w:r>
        <w:rPr>
          <w:sz w:val="19"/>
        </w:rPr>
        <w:t>include</w:t>
      </w:r>
      <w:r>
        <w:rPr>
          <w:spacing w:val="24"/>
          <w:sz w:val="19"/>
        </w:rPr>
        <w:t xml:space="preserve"> </w:t>
      </w:r>
      <w:r>
        <w:rPr>
          <w:sz w:val="19"/>
        </w:rPr>
        <w:t>at</w:t>
      </w:r>
      <w:r>
        <w:rPr>
          <w:spacing w:val="24"/>
          <w:sz w:val="19"/>
        </w:rPr>
        <w:t xml:space="preserve"> </w:t>
      </w:r>
      <w:r>
        <w:rPr>
          <w:sz w:val="19"/>
        </w:rPr>
        <w:t>least</w:t>
      </w:r>
      <w:r>
        <w:rPr>
          <w:spacing w:val="25"/>
          <w:sz w:val="19"/>
        </w:rPr>
        <w:t xml:space="preserve"> </w:t>
      </w:r>
      <w:r>
        <w:rPr>
          <w:sz w:val="19"/>
        </w:rPr>
        <w:t>three</w:t>
      </w:r>
      <w:r>
        <w:rPr>
          <w:spacing w:val="24"/>
          <w:sz w:val="19"/>
        </w:rPr>
        <w:t xml:space="preserve"> </w:t>
      </w:r>
      <w:r>
        <w:rPr>
          <w:sz w:val="19"/>
        </w:rPr>
        <w:t>of</w:t>
      </w:r>
      <w:r>
        <w:rPr>
          <w:spacing w:val="25"/>
          <w:sz w:val="19"/>
        </w:rPr>
        <w:t xml:space="preserve"> </w:t>
      </w:r>
      <w:r>
        <w:rPr>
          <w:sz w:val="19"/>
        </w:rPr>
        <w:t>the</w:t>
      </w:r>
      <w:r>
        <w:rPr>
          <w:spacing w:val="24"/>
          <w:sz w:val="19"/>
        </w:rPr>
        <w:t xml:space="preserve"> </w:t>
      </w:r>
      <w:r>
        <w:rPr>
          <w:sz w:val="19"/>
        </w:rPr>
        <w:t>following:</w:t>
      </w:r>
    </w:p>
    <w:p w:rsidR="002E0D56" w:rsidRDefault="00C67A04">
      <w:pPr>
        <w:pStyle w:val="ListParagraph"/>
        <w:numPr>
          <w:ilvl w:val="3"/>
          <w:numId w:val="84"/>
        </w:numPr>
        <w:tabs>
          <w:tab w:val="left" w:pos="3829"/>
        </w:tabs>
        <w:spacing w:before="109"/>
        <w:rPr>
          <w:sz w:val="19"/>
        </w:rPr>
      </w:pPr>
      <w:r>
        <w:rPr>
          <w:sz w:val="19"/>
        </w:rPr>
        <w:t>Muscle</w:t>
      </w:r>
      <w:r>
        <w:rPr>
          <w:spacing w:val="1"/>
          <w:sz w:val="19"/>
        </w:rPr>
        <w:t xml:space="preserve"> </w:t>
      </w:r>
      <w:r>
        <w:rPr>
          <w:sz w:val="19"/>
        </w:rPr>
        <w:t>tension</w:t>
      </w:r>
    </w:p>
    <w:p w:rsidR="002E0D56" w:rsidRDefault="00C67A04">
      <w:pPr>
        <w:pStyle w:val="ListParagraph"/>
        <w:numPr>
          <w:ilvl w:val="3"/>
          <w:numId w:val="84"/>
        </w:numPr>
        <w:tabs>
          <w:tab w:val="left" w:pos="3829"/>
        </w:tabs>
        <w:spacing w:before="160"/>
        <w:rPr>
          <w:sz w:val="19"/>
        </w:rPr>
      </w:pPr>
      <w:r>
        <w:rPr>
          <w:w w:val="105"/>
          <w:sz w:val="19"/>
        </w:rPr>
        <w:t>Fatigue</w:t>
      </w:r>
    </w:p>
    <w:p w:rsidR="002E0D56" w:rsidRDefault="00C67A04">
      <w:pPr>
        <w:pStyle w:val="ListParagraph"/>
        <w:numPr>
          <w:ilvl w:val="3"/>
          <w:numId w:val="84"/>
        </w:numPr>
        <w:tabs>
          <w:tab w:val="left" w:pos="3828"/>
          <w:tab w:val="left" w:pos="3829"/>
        </w:tabs>
        <w:spacing w:before="159"/>
        <w:rPr>
          <w:sz w:val="19"/>
        </w:rPr>
      </w:pPr>
      <w:r>
        <w:rPr>
          <w:spacing w:val="3"/>
          <w:sz w:val="19"/>
        </w:rPr>
        <w:t>Restlessness</w:t>
      </w:r>
    </w:p>
    <w:p w:rsidR="002E0D56" w:rsidRDefault="00C67A04">
      <w:pPr>
        <w:pStyle w:val="ListParagraph"/>
        <w:numPr>
          <w:ilvl w:val="3"/>
          <w:numId w:val="84"/>
        </w:numPr>
        <w:tabs>
          <w:tab w:val="left" w:pos="3829"/>
        </w:tabs>
        <w:spacing w:before="144"/>
        <w:rPr>
          <w:sz w:val="19"/>
        </w:rPr>
      </w:pPr>
      <w:r>
        <w:rPr>
          <w:sz w:val="19"/>
        </w:rPr>
        <w:t>Poor concentration</w:t>
      </w:r>
    </w:p>
    <w:p w:rsidR="002E0D56" w:rsidRDefault="00C67A04">
      <w:pPr>
        <w:pStyle w:val="ListParagraph"/>
        <w:numPr>
          <w:ilvl w:val="3"/>
          <w:numId w:val="84"/>
        </w:numPr>
        <w:tabs>
          <w:tab w:val="left" w:pos="3828"/>
          <w:tab w:val="left" w:pos="3829"/>
        </w:tabs>
        <w:spacing w:before="159"/>
        <w:rPr>
          <w:sz w:val="19"/>
        </w:rPr>
      </w:pPr>
      <w:r>
        <w:rPr>
          <w:spacing w:val="2"/>
          <w:sz w:val="19"/>
        </w:rPr>
        <w:t>Irritability</w:t>
      </w:r>
    </w:p>
    <w:p w:rsidR="002E0D56" w:rsidRDefault="00C67A04">
      <w:pPr>
        <w:pStyle w:val="ListParagraph"/>
        <w:numPr>
          <w:ilvl w:val="3"/>
          <w:numId w:val="84"/>
        </w:numPr>
        <w:tabs>
          <w:tab w:val="left" w:pos="3828"/>
          <w:tab w:val="left" w:pos="3829"/>
        </w:tabs>
        <w:spacing w:before="144"/>
        <w:rPr>
          <w:sz w:val="19"/>
        </w:rPr>
      </w:pPr>
      <w:r>
        <w:rPr>
          <w:w w:val="105"/>
          <w:sz w:val="19"/>
        </w:rPr>
        <w:t>Sleep</w:t>
      </w:r>
      <w:r>
        <w:rPr>
          <w:spacing w:val="-4"/>
          <w:w w:val="105"/>
          <w:sz w:val="19"/>
        </w:rPr>
        <w:t xml:space="preserve"> </w:t>
      </w:r>
      <w:r>
        <w:rPr>
          <w:w w:val="105"/>
          <w:sz w:val="19"/>
        </w:rPr>
        <w:t>difficulties</w:t>
      </w:r>
    </w:p>
    <w:p w:rsidR="002E0D56" w:rsidRDefault="00C67A04">
      <w:pPr>
        <w:pStyle w:val="ListParagraph"/>
        <w:numPr>
          <w:ilvl w:val="2"/>
          <w:numId w:val="84"/>
        </w:numPr>
        <w:tabs>
          <w:tab w:val="left" w:pos="3108"/>
          <w:tab w:val="left" w:pos="3109"/>
        </w:tabs>
        <w:spacing w:before="156" w:line="276" w:lineRule="auto"/>
        <w:ind w:right="1199"/>
        <w:rPr>
          <w:sz w:val="19"/>
        </w:rPr>
      </w:pPr>
      <w:r>
        <w:rPr>
          <w:rFonts w:ascii="Times New Roman"/>
          <w:i/>
          <w:sz w:val="19"/>
        </w:rPr>
        <w:t xml:space="preserve">Panic Disorder </w:t>
      </w:r>
      <w:r>
        <w:rPr>
          <w:spacing w:val="2"/>
          <w:sz w:val="19"/>
        </w:rPr>
        <w:t xml:space="preserve">manifests </w:t>
      </w:r>
      <w:r>
        <w:rPr>
          <w:sz w:val="19"/>
        </w:rPr>
        <w:t xml:space="preserve">in </w:t>
      </w:r>
      <w:r>
        <w:rPr>
          <w:spacing w:val="2"/>
          <w:sz w:val="19"/>
        </w:rPr>
        <w:t xml:space="preserve">unexpected, severe panic attacks </w:t>
      </w:r>
      <w:r>
        <w:rPr>
          <w:spacing w:val="3"/>
          <w:sz w:val="19"/>
        </w:rPr>
        <w:t xml:space="preserve">that </w:t>
      </w:r>
      <w:r>
        <w:rPr>
          <w:sz w:val="19"/>
        </w:rPr>
        <w:t xml:space="preserve">begin with a feeling of intense apprehension, fear, or terror. Attacks  are </w:t>
      </w:r>
      <w:r>
        <w:rPr>
          <w:spacing w:val="2"/>
          <w:sz w:val="19"/>
        </w:rPr>
        <w:t xml:space="preserve">unexpected, </w:t>
      </w:r>
      <w:r>
        <w:rPr>
          <w:sz w:val="19"/>
        </w:rPr>
        <w:t xml:space="preserve">in the </w:t>
      </w:r>
      <w:r>
        <w:rPr>
          <w:spacing w:val="2"/>
          <w:sz w:val="19"/>
        </w:rPr>
        <w:t xml:space="preserve">sense that they </w:t>
      </w:r>
      <w:r>
        <w:rPr>
          <w:sz w:val="19"/>
        </w:rPr>
        <w:t xml:space="preserve">are not </w:t>
      </w:r>
      <w:r>
        <w:rPr>
          <w:spacing w:val="2"/>
          <w:sz w:val="19"/>
        </w:rPr>
        <w:t xml:space="preserve">evoked </w:t>
      </w:r>
      <w:r>
        <w:rPr>
          <w:sz w:val="19"/>
        </w:rPr>
        <w:t xml:space="preserve">by </w:t>
      </w:r>
      <w:r>
        <w:rPr>
          <w:spacing w:val="3"/>
          <w:sz w:val="19"/>
        </w:rPr>
        <w:t xml:space="preserve">something </w:t>
      </w:r>
      <w:r>
        <w:rPr>
          <w:sz w:val="19"/>
        </w:rPr>
        <w:t>concrete in the situation. One manifes</w:t>
      </w:r>
      <w:r>
        <w:rPr>
          <w:sz w:val="19"/>
        </w:rPr>
        <w:t xml:space="preserve">tation of panic disorder is </w:t>
      </w:r>
      <w:r>
        <w:rPr>
          <w:rFonts w:ascii="Times New Roman"/>
          <w:i/>
          <w:spacing w:val="3"/>
          <w:sz w:val="19"/>
        </w:rPr>
        <w:t>agoraphobia</w:t>
      </w:r>
      <w:r>
        <w:rPr>
          <w:spacing w:val="3"/>
          <w:sz w:val="19"/>
        </w:rPr>
        <w:t xml:space="preserve">, </w:t>
      </w:r>
      <w:r>
        <w:rPr>
          <w:sz w:val="19"/>
        </w:rPr>
        <w:t xml:space="preserve">an extreme fear of being in public places or open </w:t>
      </w:r>
      <w:r>
        <w:rPr>
          <w:spacing w:val="2"/>
          <w:sz w:val="19"/>
        </w:rPr>
        <w:t xml:space="preserve">spaces </w:t>
      </w:r>
      <w:r>
        <w:rPr>
          <w:sz w:val="19"/>
        </w:rPr>
        <w:t>from</w:t>
      </w:r>
      <w:r>
        <w:rPr>
          <w:spacing w:val="12"/>
          <w:sz w:val="19"/>
        </w:rPr>
        <w:t xml:space="preserve"> </w:t>
      </w:r>
      <w:r>
        <w:rPr>
          <w:sz w:val="19"/>
        </w:rPr>
        <w:t>which</w:t>
      </w:r>
      <w:r>
        <w:rPr>
          <w:spacing w:val="12"/>
          <w:sz w:val="19"/>
        </w:rPr>
        <w:t xml:space="preserve"> </w:t>
      </w:r>
      <w:r>
        <w:rPr>
          <w:sz w:val="19"/>
        </w:rPr>
        <w:t>escape</w:t>
      </w:r>
      <w:r>
        <w:rPr>
          <w:spacing w:val="12"/>
          <w:sz w:val="19"/>
        </w:rPr>
        <w:t xml:space="preserve"> </w:t>
      </w:r>
      <w:r>
        <w:rPr>
          <w:sz w:val="19"/>
        </w:rPr>
        <w:t>may</w:t>
      </w:r>
      <w:r>
        <w:rPr>
          <w:spacing w:val="13"/>
          <w:sz w:val="19"/>
        </w:rPr>
        <w:t xml:space="preserve"> </w:t>
      </w:r>
      <w:r>
        <w:rPr>
          <w:sz w:val="19"/>
        </w:rPr>
        <w:t>be</w:t>
      </w:r>
      <w:r>
        <w:rPr>
          <w:spacing w:val="12"/>
          <w:sz w:val="19"/>
        </w:rPr>
        <w:t xml:space="preserve"> </w:t>
      </w:r>
      <w:r>
        <w:rPr>
          <w:sz w:val="19"/>
        </w:rPr>
        <w:t>difficult</w:t>
      </w:r>
      <w:r>
        <w:rPr>
          <w:spacing w:val="12"/>
          <w:sz w:val="19"/>
        </w:rPr>
        <w:t xml:space="preserve"> </w:t>
      </w:r>
      <w:r>
        <w:rPr>
          <w:sz w:val="19"/>
        </w:rPr>
        <w:t>or</w:t>
      </w:r>
      <w:r>
        <w:rPr>
          <w:spacing w:val="12"/>
          <w:sz w:val="19"/>
        </w:rPr>
        <w:t xml:space="preserve"> </w:t>
      </w:r>
      <w:r>
        <w:rPr>
          <w:sz w:val="19"/>
        </w:rPr>
        <w:t>embarrassing.</w:t>
      </w:r>
    </w:p>
    <w:p w:rsidR="002E0D56" w:rsidRDefault="00C67A04">
      <w:pPr>
        <w:pStyle w:val="ListParagraph"/>
        <w:numPr>
          <w:ilvl w:val="2"/>
          <w:numId w:val="84"/>
        </w:numPr>
        <w:tabs>
          <w:tab w:val="left" w:pos="3108"/>
          <w:tab w:val="left" w:pos="3109"/>
        </w:tabs>
        <w:spacing w:before="108" w:line="278" w:lineRule="auto"/>
        <w:ind w:right="1198"/>
        <w:rPr>
          <w:sz w:val="19"/>
        </w:rPr>
      </w:pPr>
      <w:r>
        <w:rPr>
          <w:rFonts w:ascii="Times New Roman"/>
          <w:i/>
          <w:sz w:val="19"/>
        </w:rPr>
        <w:t xml:space="preserve">Phobias </w:t>
      </w:r>
      <w:r>
        <w:rPr>
          <w:sz w:val="19"/>
        </w:rPr>
        <w:t xml:space="preserve">are </w:t>
      </w:r>
      <w:r>
        <w:rPr>
          <w:spacing w:val="2"/>
          <w:sz w:val="19"/>
        </w:rPr>
        <w:t xml:space="preserve">diagnosed when </w:t>
      </w:r>
      <w:r>
        <w:rPr>
          <w:sz w:val="19"/>
        </w:rPr>
        <w:t xml:space="preserve">the individual </w:t>
      </w:r>
      <w:r>
        <w:rPr>
          <w:spacing w:val="2"/>
          <w:sz w:val="19"/>
        </w:rPr>
        <w:t xml:space="preserve">suffers </w:t>
      </w:r>
      <w:r>
        <w:rPr>
          <w:sz w:val="19"/>
        </w:rPr>
        <w:t>from a persistent and irrational fear of a specific obje</w:t>
      </w:r>
      <w:r>
        <w:rPr>
          <w:sz w:val="19"/>
        </w:rPr>
        <w:t xml:space="preserve">ct,  activity,  or  situation,  when that fear is excessive and unreasonable, given  the  reality  of  </w:t>
      </w:r>
      <w:r>
        <w:rPr>
          <w:spacing w:val="2"/>
          <w:sz w:val="19"/>
        </w:rPr>
        <w:t xml:space="preserve">the </w:t>
      </w:r>
      <w:r>
        <w:rPr>
          <w:sz w:val="19"/>
        </w:rPr>
        <w:t>threat. Phobias interfere with adjustment, cause significant distress, and</w:t>
      </w:r>
      <w:r>
        <w:rPr>
          <w:spacing w:val="21"/>
          <w:sz w:val="19"/>
        </w:rPr>
        <w:t xml:space="preserve"> </w:t>
      </w:r>
      <w:r>
        <w:rPr>
          <w:spacing w:val="2"/>
          <w:sz w:val="19"/>
        </w:rPr>
        <w:t>inhibit</w:t>
      </w:r>
      <w:r>
        <w:rPr>
          <w:spacing w:val="21"/>
          <w:sz w:val="19"/>
        </w:rPr>
        <w:t xml:space="preserve"> </w:t>
      </w:r>
      <w:r>
        <w:rPr>
          <w:spacing w:val="2"/>
          <w:sz w:val="19"/>
        </w:rPr>
        <w:t>necessary</w:t>
      </w:r>
      <w:r>
        <w:rPr>
          <w:spacing w:val="21"/>
          <w:sz w:val="19"/>
        </w:rPr>
        <w:t xml:space="preserve"> </w:t>
      </w:r>
      <w:r>
        <w:rPr>
          <w:spacing w:val="2"/>
          <w:sz w:val="19"/>
        </w:rPr>
        <w:t>action</w:t>
      </w:r>
      <w:r>
        <w:rPr>
          <w:spacing w:val="21"/>
          <w:sz w:val="19"/>
        </w:rPr>
        <w:t xml:space="preserve"> </w:t>
      </w:r>
      <w:r>
        <w:rPr>
          <w:spacing w:val="2"/>
          <w:sz w:val="19"/>
        </w:rPr>
        <w:t>toward</w:t>
      </w:r>
      <w:r>
        <w:rPr>
          <w:spacing w:val="21"/>
          <w:sz w:val="19"/>
        </w:rPr>
        <w:t xml:space="preserve"> </w:t>
      </w:r>
      <w:r>
        <w:rPr>
          <w:spacing w:val="2"/>
          <w:sz w:val="19"/>
        </w:rPr>
        <w:t>goals.</w:t>
      </w:r>
      <w:r>
        <w:rPr>
          <w:spacing w:val="21"/>
          <w:sz w:val="19"/>
        </w:rPr>
        <w:t xml:space="preserve"> </w:t>
      </w:r>
      <w:r>
        <w:rPr>
          <w:spacing w:val="2"/>
          <w:sz w:val="19"/>
        </w:rPr>
        <w:t>DSM-IV-TR</w:t>
      </w:r>
      <w:r>
        <w:rPr>
          <w:spacing w:val="21"/>
          <w:sz w:val="19"/>
        </w:rPr>
        <w:t xml:space="preserve"> </w:t>
      </w:r>
      <w:r>
        <w:rPr>
          <w:spacing w:val="2"/>
          <w:sz w:val="19"/>
        </w:rPr>
        <w:t>defines</w:t>
      </w:r>
      <w:r>
        <w:rPr>
          <w:spacing w:val="21"/>
          <w:sz w:val="19"/>
        </w:rPr>
        <w:t xml:space="preserve"> </w:t>
      </w:r>
      <w:r>
        <w:rPr>
          <w:spacing w:val="3"/>
          <w:sz w:val="19"/>
        </w:rPr>
        <w:t>two</w:t>
      </w:r>
    </w:p>
    <w:p w:rsidR="002E0D56" w:rsidRDefault="002E0D56">
      <w:pPr>
        <w:spacing w:line="278"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16"/>
        </w:rPr>
      </w:pPr>
    </w:p>
    <w:p w:rsidR="002E0D56" w:rsidRDefault="00C67A04">
      <w:pPr>
        <w:pStyle w:val="BodyText"/>
        <w:spacing w:before="106"/>
        <w:ind w:left="3108"/>
      </w:pPr>
      <w:r>
        <w:rPr>
          <w:w w:val="105"/>
        </w:rPr>
        <w:t>categories of phobias.</w:t>
      </w:r>
    </w:p>
    <w:p w:rsidR="002E0D56" w:rsidRDefault="00C67A04">
      <w:pPr>
        <w:pStyle w:val="ListParagraph"/>
        <w:numPr>
          <w:ilvl w:val="3"/>
          <w:numId w:val="84"/>
        </w:numPr>
        <w:tabs>
          <w:tab w:val="left" w:pos="3829"/>
        </w:tabs>
        <w:spacing w:before="141" w:line="276" w:lineRule="auto"/>
        <w:ind w:right="1154"/>
        <w:rPr>
          <w:sz w:val="19"/>
        </w:rPr>
      </w:pPr>
      <w:r>
        <w:rPr>
          <w:rFonts w:ascii="Times New Roman"/>
          <w:i/>
          <w:spacing w:val="2"/>
          <w:sz w:val="19"/>
        </w:rPr>
        <w:t xml:space="preserve">Social phobia </w:t>
      </w:r>
      <w:r>
        <w:rPr>
          <w:sz w:val="19"/>
        </w:rPr>
        <w:t xml:space="preserve">is a persistent, irrational fear, arising in anticipation of a public situation in which an </w:t>
      </w:r>
      <w:r>
        <w:rPr>
          <w:spacing w:val="3"/>
          <w:sz w:val="19"/>
        </w:rPr>
        <w:t xml:space="preserve">individual </w:t>
      </w:r>
      <w:r>
        <w:rPr>
          <w:spacing w:val="5"/>
          <w:sz w:val="19"/>
        </w:rPr>
        <w:t xml:space="preserve">can  </w:t>
      </w:r>
      <w:r>
        <w:rPr>
          <w:sz w:val="19"/>
        </w:rPr>
        <w:t>be observed by</w:t>
      </w:r>
      <w:r>
        <w:rPr>
          <w:spacing w:val="18"/>
          <w:sz w:val="19"/>
        </w:rPr>
        <w:t xml:space="preserve"> </w:t>
      </w:r>
      <w:r>
        <w:rPr>
          <w:sz w:val="19"/>
        </w:rPr>
        <w:t>others</w:t>
      </w:r>
    </w:p>
    <w:p w:rsidR="002E0D56" w:rsidRDefault="00C67A04">
      <w:pPr>
        <w:pStyle w:val="ListParagraph"/>
        <w:numPr>
          <w:ilvl w:val="3"/>
          <w:numId w:val="84"/>
        </w:numPr>
        <w:tabs>
          <w:tab w:val="left" w:pos="3829"/>
        </w:tabs>
        <w:spacing w:before="122" w:line="266" w:lineRule="auto"/>
        <w:ind w:right="1123"/>
        <w:rPr>
          <w:sz w:val="19"/>
        </w:rPr>
      </w:pPr>
      <w:r>
        <w:rPr>
          <w:rFonts w:ascii="Times New Roman"/>
          <w:i/>
          <w:sz w:val="19"/>
        </w:rPr>
        <w:t xml:space="preserve">Specific phobias </w:t>
      </w:r>
      <w:r>
        <w:rPr>
          <w:sz w:val="19"/>
        </w:rPr>
        <w:t>occur in response to several different types of objects or</w:t>
      </w:r>
      <w:r>
        <w:rPr>
          <w:spacing w:val="14"/>
          <w:sz w:val="19"/>
        </w:rPr>
        <w:t xml:space="preserve"> </w:t>
      </w:r>
      <w:r>
        <w:rPr>
          <w:sz w:val="19"/>
        </w:rPr>
        <w:t>situations</w:t>
      </w:r>
    </w:p>
    <w:p w:rsidR="002E0D56" w:rsidRDefault="002E0D56">
      <w:pPr>
        <w:pStyle w:val="BodyText"/>
        <w:rPr>
          <w:sz w:val="24"/>
        </w:rPr>
      </w:pPr>
    </w:p>
    <w:p w:rsidR="002E0D56" w:rsidRDefault="002E0D56">
      <w:pPr>
        <w:pStyle w:val="BodyText"/>
        <w:rPr>
          <w:sz w:val="24"/>
        </w:rPr>
      </w:pPr>
    </w:p>
    <w:p w:rsidR="002E0D56" w:rsidRDefault="002E0D56">
      <w:pPr>
        <w:pStyle w:val="BodyText"/>
        <w:spacing w:before="3"/>
        <w:rPr>
          <w:sz w:val="28"/>
        </w:rPr>
      </w:pPr>
    </w:p>
    <w:p w:rsidR="002E0D56" w:rsidRDefault="00C67A04">
      <w:pPr>
        <w:pStyle w:val="ListParagraph"/>
        <w:numPr>
          <w:ilvl w:val="2"/>
          <w:numId w:val="84"/>
        </w:numPr>
        <w:tabs>
          <w:tab w:val="left" w:pos="3108"/>
          <w:tab w:val="left" w:pos="3109"/>
        </w:tabs>
        <w:spacing w:before="0" w:line="276" w:lineRule="auto"/>
        <w:ind w:right="1483"/>
        <w:rPr>
          <w:sz w:val="19"/>
        </w:rPr>
      </w:pPr>
      <w:r>
        <w:rPr>
          <w:rFonts w:ascii="Times New Roman"/>
          <w:i/>
          <w:w w:val="105"/>
          <w:sz w:val="19"/>
        </w:rPr>
        <w:t>Obsessive-Compulsive</w:t>
      </w:r>
      <w:r>
        <w:rPr>
          <w:rFonts w:ascii="Times New Roman"/>
          <w:i/>
          <w:spacing w:val="-8"/>
          <w:w w:val="105"/>
          <w:sz w:val="19"/>
        </w:rPr>
        <w:t xml:space="preserve"> </w:t>
      </w:r>
      <w:r>
        <w:rPr>
          <w:rFonts w:ascii="Times New Roman"/>
          <w:i/>
          <w:w w:val="105"/>
          <w:sz w:val="19"/>
        </w:rPr>
        <w:t>Disorder</w:t>
      </w:r>
      <w:r>
        <w:rPr>
          <w:rFonts w:ascii="Times New Roman"/>
          <w:i/>
          <w:spacing w:val="-9"/>
          <w:w w:val="105"/>
          <w:sz w:val="19"/>
        </w:rPr>
        <w:t xml:space="preserve"> </w:t>
      </w:r>
      <w:r>
        <w:rPr>
          <w:w w:val="105"/>
          <w:sz w:val="19"/>
        </w:rPr>
        <w:t>is</w:t>
      </w:r>
      <w:r>
        <w:rPr>
          <w:spacing w:val="-4"/>
          <w:w w:val="105"/>
          <w:sz w:val="19"/>
        </w:rPr>
        <w:t xml:space="preserve"> </w:t>
      </w:r>
      <w:r>
        <w:rPr>
          <w:w w:val="105"/>
          <w:sz w:val="19"/>
        </w:rPr>
        <w:t>an</w:t>
      </w:r>
      <w:r>
        <w:rPr>
          <w:spacing w:val="-3"/>
          <w:w w:val="105"/>
          <w:sz w:val="19"/>
        </w:rPr>
        <w:t xml:space="preserve"> </w:t>
      </w:r>
      <w:r>
        <w:rPr>
          <w:spacing w:val="2"/>
          <w:w w:val="105"/>
          <w:sz w:val="19"/>
        </w:rPr>
        <w:t>anxiety</w:t>
      </w:r>
      <w:r>
        <w:rPr>
          <w:spacing w:val="-4"/>
          <w:w w:val="105"/>
          <w:sz w:val="19"/>
        </w:rPr>
        <w:t xml:space="preserve"> </w:t>
      </w:r>
      <w:r>
        <w:rPr>
          <w:spacing w:val="3"/>
          <w:w w:val="105"/>
          <w:sz w:val="19"/>
        </w:rPr>
        <w:t>disorder</w:t>
      </w:r>
      <w:r>
        <w:rPr>
          <w:spacing w:val="-3"/>
          <w:w w:val="105"/>
          <w:sz w:val="19"/>
        </w:rPr>
        <w:t xml:space="preserve"> </w:t>
      </w:r>
      <w:r>
        <w:rPr>
          <w:w w:val="105"/>
          <w:sz w:val="19"/>
        </w:rPr>
        <w:t>in</w:t>
      </w:r>
      <w:r>
        <w:rPr>
          <w:spacing w:val="-4"/>
          <w:w w:val="105"/>
          <w:sz w:val="19"/>
        </w:rPr>
        <w:t xml:space="preserve"> </w:t>
      </w:r>
      <w:r>
        <w:rPr>
          <w:spacing w:val="3"/>
          <w:w w:val="105"/>
          <w:sz w:val="19"/>
        </w:rPr>
        <w:t>which</w:t>
      </w:r>
      <w:r>
        <w:rPr>
          <w:spacing w:val="-4"/>
          <w:w w:val="105"/>
          <w:sz w:val="19"/>
        </w:rPr>
        <w:t xml:space="preserve"> </w:t>
      </w:r>
      <w:r>
        <w:rPr>
          <w:spacing w:val="3"/>
          <w:w w:val="105"/>
          <w:sz w:val="19"/>
        </w:rPr>
        <w:t xml:space="preserve">the </w:t>
      </w:r>
      <w:r>
        <w:rPr>
          <w:spacing w:val="2"/>
          <w:w w:val="105"/>
          <w:sz w:val="19"/>
        </w:rPr>
        <w:t xml:space="preserve">individual </w:t>
      </w:r>
      <w:r>
        <w:rPr>
          <w:w w:val="105"/>
          <w:sz w:val="19"/>
        </w:rPr>
        <w:t xml:space="preserve">becomes </w:t>
      </w:r>
      <w:r>
        <w:rPr>
          <w:spacing w:val="2"/>
          <w:w w:val="105"/>
          <w:sz w:val="19"/>
        </w:rPr>
        <w:t xml:space="preserve">locked into specific </w:t>
      </w:r>
      <w:r>
        <w:rPr>
          <w:w w:val="105"/>
          <w:sz w:val="19"/>
        </w:rPr>
        <w:t xml:space="preserve">patterns of thought </w:t>
      </w:r>
      <w:r>
        <w:rPr>
          <w:spacing w:val="3"/>
          <w:w w:val="105"/>
          <w:sz w:val="19"/>
        </w:rPr>
        <w:t xml:space="preserve">and </w:t>
      </w:r>
      <w:r>
        <w:rPr>
          <w:w w:val="105"/>
          <w:sz w:val="19"/>
        </w:rPr>
        <w:t>behavior. It may best be defined in terms of its component</w:t>
      </w:r>
      <w:r>
        <w:rPr>
          <w:spacing w:val="-32"/>
          <w:w w:val="105"/>
          <w:sz w:val="19"/>
        </w:rPr>
        <w:t xml:space="preserve"> </w:t>
      </w:r>
      <w:r>
        <w:rPr>
          <w:w w:val="105"/>
          <w:sz w:val="19"/>
        </w:rPr>
        <w:t>parts</w:t>
      </w:r>
    </w:p>
    <w:p w:rsidR="002E0D56" w:rsidRDefault="00C67A04">
      <w:pPr>
        <w:pStyle w:val="ListParagraph"/>
        <w:numPr>
          <w:ilvl w:val="3"/>
          <w:numId w:val="84"/>
        </w:numPr>
        <w:tabs>
          <w:tab w:val="left" w:pos="3829"/>
        </w:tabs>
        <w:spacing w:before="122" w:line="276" w:lineRule="auto"/>
        <w:ind w:right="1363"/>
        <w:rPr>
          <w:sz w:val="19"/>
        </w:rPr>
      </w:pPr>
      <w:r>
        <w:rPr>
          <w:rFonts w:ascii="Times New Roman" w:hAnsi="Times New Roman"/>
          <w:i/>
          <w:sz w:val="19"/>
        </w:rPr>
        <w:t xml:space="preserve">Obsessions </w:t>
      </w:r>
      <w:r>
        <w:rPr>
          <w:sz w:val="19"/>
        </w:rPr>
        <w:t xml:space="preserve">are thoughts, images, or impulses that recur or persist despite the individual’s efforts to suppress them. </w:t>
      </w:r>
      <w:r>
        <w:rPr>
          <w:spacing w:val="2"/>
          <w:sz w:val="19"/>
        </w:rPr>
        <w:t xml:space="preserve">They </w:t>
      </w:r>
      <w:r>
        <w:rPr>
          <w:sz w:val="19"/>
        </w:rPr>
        <w:t xml:space="preserve">are </w:t>
      </w:r>
      <w:r>
        <w:rPr>
          <w:spacing w:val="2"/>
          <w:sz w:val="19"/>
        </w:rPr>
        <w:t xml:space="preserve">experienced </w:t>
      </w:r>
      <w:r>
        <w:rPr>
          <w:sz w:val="19"/>
        </w:rPr>
        <w:t xml:space="preserve">as an </w:t>
      </w:r>
      <w:r>
        <w:rPr>
          <w:spacing w:val="2"/>
          <w:sz w:val="19"/>
        </w:rPr>
        <w:t xml:space="preserve">unwanted invasion </w:t>
      </w:r>
      <w:r>
        <w:rPr>
          <w:spacing w:val="3"/>
          <w:sz w:val="19"/>
        </w:rPr>
        <w:t xml:space="preserve">of </w:t>
      </w:r>
      <w:r>
        <w:rPr>
          <w:sz w:val="19"/>
        </w:rPr>
        <w:t xml:space="preserve">consciousness, seem to be senseless or repugnant, and </w:t>
      </w:r>
      <w:r>
        <w:rPr>
          <w:spacing w:val="2"/>
          <w:sz w:val="19"/>
        </w:rPr>
        <w:t xml:space="preserve">are unacceptable </w:t>
      </w:r>
      <w:r>
        <w:rPr>
          <w:sz w:val="19"/>
        </w:rPr>
        <w:t xml:space="preserve">to the </w:t>
      </w:r>
      <w:r>
        <w:rPr>
          <w:spacing w:val="2"/>
          <w:sz w:val="19"/>
        </w:rPr>
        <w:t>individual experiencing</w:t>
      </w:r>
      <w:r>
        <w:rPr>
          <w:spacing w:val="48"/>
          <w:sz w:val="19"/>
        </w:rPr>
        <w:t xml:space="preserve"> </w:t>
      </w:r>
      <w:r>
        <w:rPr>
          <w:spacing w:val="3"/>
          <w:sz w:val="19"/>
        </w:rPr>
        <w:t>them.</w:t>
      </w:r>
    </w:p>
    <w:p w:rsidR="002E0D56" w:rsidRDefault="00C67A04">
      <w:pPr>
        <w:pStyle w:val="ListParagraph"/>
        <w:numPr>
          <w:ilvl w:val="3"/>
          <w:numId w:val="84"/>
        </w:numPr>
        <w:tabs>
          <w:tab w:val="left" w:pos="3829"/>
        </w:tabs>
        <w:spacing w:before="120" w:line="276" w:lineRule="auto"/>
        <w:ind w:right="1453"/>
        <w:rPr>
          <w:sz w:val="19"/>
        </w:rPr>
      </w:pPr>
      <w:r>
        <w:rPr>
          <w:rFonts w:ascii="Times New Roman"/>
          <w:i/>
          <w:sz w:val="19"/>
        </w:rPr>
        <w:t xml:space="preserve">Compulsions </w:t>
      </w:r>
      <w:r>
        <w:rPr>
          <w:sz w:val="19"/>
        </w:rPr>
        <w:t xml:space="preserve">are repetitive, purposeful acts performed </w:t>
      </w:r>
      <w:r>
        <w:rPr>
          <w:spacing w:val="2"/>
          <w:sz w:val="19"/>
        </w:rPr>
        <w:t xml:space="preserve">according </w:t>
      </w:r>
      <w:r>
        <w:rPr>
          <w:sz w:val="19"/>
        </w:rPr>
        <w:t xml:space="preserve">to </w:t>
      </w:r>
      <w:r>
        <w:rPr>
          <w:spacing w:val="2"/>
          <w:sz w:val="19"/>
        </w:rPr>
        <w:t xml:space="preserve">certain rules, </w:t>
      </w:r>
      <w:r>
        <w:rPr>
          <w:sz w:val="19"/>
        </w:rPr>
        <w:t xml:space="preserve">in a </w:t>
      </w:r>
      <w:r>
        <w:rPr>
          <w:spacing w:val="2"/>
          <w:sz w:val="19"/>
        </w:rPr>
        <w:t xml:space="preserve">ritualized manner, </w:t>
      </w:r>
      <w:r>
        <w:rPr>
          <w:sz w:val="19"/>
        </w:rPr>
        <w:t xml:space="preserve">and </w:t>
      </w:r>
      <w:r>
        <w:rPr>
          <w:spacing w:val="3"/>
          <w:sz w:val="19"/>
        </w:rPr>
        <w:t xml:space="preserve">in </w:t>
      </w:r>
      <w:r>
        <w:rPr>
          <w:sz w:val="19"/>
        </w:rPr>
        <w:t>response to an obsession. The behav</w:t>
      </w:r>
      <w:r>
        <w:rPr>
          <w:sz w:val="19"/>
        </w:rPr>
        <w:t>ior is performed to reduce or prevent the discomfort associated with some dreaded situation, but it is either unreasonable or clearly excessive.</w:t>
      </w:r>
    </w:p>
    <w:p w:rsidR="002E0D56" w:rsidRDefault="00C67A04">
      <w:pPr>
        <w:pStyle w:val="ListParagraph"/>
        <w:numPr>
          <w:ilvl w:val="2"/>
          <w:numId w:val="84"/>
        </w:numPr>
        <w:tabs>
          <w:tab w:val="left" w:pos="3108"/>
          <w:tab w:val="left" w:pos="3109"/>
        </w:tabs>
        <w:spacing w:before="112" w:line="278" w:lineRule="auto"/>
        <w:ind w:right="1379"/>
        <w:rPr>
          <w:sz w:val="19"/>
        </w:rPr>
      </w:pPr>
      <w:r>
        <w:rPr>
          <w:rFonts w:ascii="Times New Roman"/>
          <w:i/>
          <w:sz w:val="19"/>
        </w:rPr>
        <w:t xml:space="preserve">Posttraumatic stress disorder </w:t>
      </w:r>
      <w:r>
        <w:rPr>
          <w:spacing w:val="2"/>
          <w:sz w:val="19"/>
        </w:rPr>
        <w:t xml:space="preserve">(PTSD), </w:t>
      </w:r>
      <w:r>
        <w:rPr>
          <w:sz w:val="19"/>
        </w:rPr>
        <w:t xml:space="preserve">an </w:t>
      </w:r>
      <w:r>
        <w:rPr>
          <w:spacing w:val="2"/>
          <w:sz w:val="19"/>
        </w:rPr>
        <w:t xml:space="preserve">anxiety disorder, </w:t>
      </w:r>
      <w:r>
        <w:rPr>
          <w:spacing w:val="3"/>
          <w:sz w:val="19"/>
        </w:rPr>
        <w:t xml:space="preserve">is </w:t>
      </w:r>
      <w:r>
        <w:rPr>
          <w:sz w:val="19"/>
        </w:rPr>
        <w:t>characterized by the persistent reexperiencing of</w:t>
      </w:r>
      <w:r>
        <w:rPr>
          <w:sz w:val="19"/>
        </w:rPr>
        <w:t xml:space="preserve"> traumatic </w:t>
      </w:r>
      <w:r>
        <w:rPr>
          <w:spacing w:val="2"/>
          <w:sz w:val="19"/>
        </w:rPr>
        <w:t xml:space="preserve">events </w:t>
      </w:r>
      <w:r>
        <w:rPr>
          <w:sz w:val="19"/>
        </w:rPr>
        <w:t>through distressing recollections, dreams, hallucinations, or flashbacks</w:t>
      </w:r>
    </w:p>
    <w:p w:rsidR="002E0D56" w:rsidRDefault="00C67A04">
      <w:pPr>
        <w:pStyle w:val="ListParagraph"/>
        <w:numPr>
          <w:ilvl w:val="1"/>
          <w:numId w:val="84"/>
        </w:numPr>
        <w:tabs>
          <w:tab w:val="left" w:pos="2029"/>
        </w:tabs>
        <w:spacing w:before="120"/>
        <w:rPr>
          <w:rFonts w:ascii="Times New Roman"/>
          <w:i/>
          <w:sz w:val="19"/>
        </w:rPr>
      </w:pPr>
      <w:r>
        <w:rPr>
          <w:rFonts w:ascii="Times New Roman"/>
          <w:i/>
          <w:sz w:val="19"/>
        </w:rPr>
        <w:t>Anxiety Disorders:</w:t>
      </w:r>
      <w:r>
        <w:rPr>
          <w:rFonts w:ascii="Times New Roman"/>
          <w:i/>
          <w:spacing w:val="-1"/>
          <w:sz w:val="19"/>
        </w:rPr>
        <w:t xml:space="preserve"> </w:t>
      </w:r>
      <w:r>
        <w:rPr>
          <w:rFonts w:ascii="Times New Roman"/>
          <w:i/>
          <w:sz w:val="19"/>
        </w:rPr>
        <w:t>Causes</w:t>
      </w:r>
    </w:p>
    <w:p w:rsidR="002E0D56" w:rsidRDefault="00C67A04">
      <w:pPr>
        <w:pStyle w:val="ListParagraph"/>
        <w:numPr>
          <w:ilvl w:val="2"/>
          <w:numId w:val="84"/>
        </w:numPr>
        <w:tabs>
          <w:tab w:val="left" w:pos="3108"/>
          <w:tab w:val="left" w:pos="3109"/>
        </w:tabs>
        <w:spacing w:before="126" w:line="276" w:lineRule="auto"/>
        <w:ind w:right="1063"/>
        <w:rPr>
          <w:sz w:val="19"/>
        </w:rPr>
      </w:pPr>
      <w:r>
        <w:rPr>
          <w:rFonts w:ascii="Times New Roman" w:hAnsi="Times New Roman"/>
          <w:i/>
          <w:spacing w:val="2"/>
          <w:w w:val="105"/>
          <w:sz w:val="19"/>
        </w:rPr>
        <w:t xml:space="preserve">Biological: </w:t>
      </w:r>
      <w:r>
        <w:rPr>
          <w:w w:val="105"/>
          <w:sz w:val="19"/>
        </w:rPr>
        <w:t xml:space="preserve">This view posits a predisposition to fear whatever is related to sources of serious danger in the evolutionary past, thus </w:t>
      </w:r>
      <w:r>
        <w:rPr>
          <w:spacing w:val="2"/>
          <w:w w:val="105"/>
          <w:sz w:val="19"/>
        </w:rPr>
        <w:t xml:space="preserve">the </w:t>
      </w:r>
      <w:r>
        <w:rPr>
          <w:rFonts w:ascii="Times New Roman" w:hAnsi="Times New Roman"/>
          <w:i/>
          <w:w w:val="105"/>
          <w:sz w:val="19"/>
        </w:rPr>
        <w:t>p</w:t>
      </w:r>
      <w:r>
        <w:rPr>
          <w:rFonts w:ascii="Times New Roman" w:hAnsi="Times New Roman"/>
          <w:i/>
          <w:w w:val="105"/>
          <w:sz w:val="19"/>
        </w:rPr>
        <w:t xml:space="preserve">reparedness hypothesis </w:t>
      </w:r>
      <w:r>
        <w:rPr>
          <w:w w:val="105"/>
          <w:sz w:val="19"/>
        </w:rPr>
        <w:t xml:space="preserve">suggests that we carry an </w:t>
      </w:r>
      <w:r>
        <w:rPr>
          <w:spacing w:val="2"/>
          <w:w w:val="105"/>
          <w:sz w:val="19"/>
        </w:rPr>
        <w:t xml:space="preserve">evolutionary </w:t>
      </w:r>
      <w:r>
        <w:rPr>
          <w:w w:val="105"/>
          <w:sz w:val="19"/>
        </w:rPr>
        <w:t>tendency to respond quickly and “thoughtlessly” to once-feared stimuli. Some evidence is available linking this disorder to abnormalities in the basal ganglia and frontal lobe of the</w:t>
      </w:r>
      <w:r>
        <w:rPr>
          <w:spacing w:val="-18"/>
          <w:w w:val="105"/>
          <w:sz w:val="19"/>
        </w:rPr>
        <w:t xml:space="preserve"> </w:t>
      </w:r>
      <w:r>
        <w:rPr>
          <w:spacing w:val="2"/>
          <w:w w:val="105"/>
          <w:sz w:val="19"/>
        </w:rPr>
        <w:t>brain.</w:t>
      </w:r>
    </w:p>
    <w:p w:rsidR="002E0D56" w:rsidRDefault="00C67A04">
      <w:pPr>
        <w:pStyle w:val="ListParagraph"/>
        <w:numPr>
          <w:ilvl w:val="2"/>
          <w:numId w:val="84"/>
        </w:numPr>
        <w:tabs>
          <w:tab w:val="left" w:pos="3108"/>
          <w:tab w:val="left" w:pos="3109"/>
        </w:tabs>
        <w:spacing w:before="123" w:line="278" w:lineRule="auto"/>
        <w:ind w:right="1320"/>
        <w:rPr>
          <w:sz w:val="19"/>
        </w:rPr>
      </w:pPr>
      <w:r>
        <w:rPr>
          <w:rFonts w:ascii="Times New Roman"/>
          <w:i/>
          <w:w w:val="105"/>
          <w:sz w:val="19"/>
        </w:rPr>
        <w:t>Psyc</w:t>
      </w:r>
      <w:r>
        <w:rPr>
          <w:rFonts w:ascii="Times New Roman"/>
          <w:i/>
          <w:w w:val="105"/>
          <w:sz w:val="19"/>
        </w:rPr>
        <w:t xml:space="preserve">hodynamic: </w:t>
      </w:r>
      <w:r>
        <w:rPr>
          <w:spacing w:val="2"/>
          <w:w w:val="105"/>
          <w:sz w:val="19"/>
        </w:rPr>
        <w:t xml:space="preserve">This model begins with </w:t>
      </w:r>
      <w:r>
        <w:rPr>
          <w:w w:val="105"/>
          <w:sz w:val="19"/>
        </w:rPr>
        <w:t xml:space="preserve">the </w:t>
      </w:r>
      <w:r>
        <w:rPr>
          <w:spacing w:val="2"/>
          <w:w w:val="105"/>
          <w:sz w:val="19"/>
        </w:rPr>
        <w:t xml:space="preserve">assumption </w:t>
      </w:r>
      <w:r>
        <w:rPr>
          <w:spacing w:val="3"/>
          <w:w w:val="105"/>
          <w:sz w:val="19"/>
        </w:rPr>
        <w:t xml:space="preserve">that </w:t>
      </w:r>
      <w:r>
        <w:rPr>
          <w:w w:val="105"/>
          <w:sz w:val="19"/>
        </w:rPr>
        <w:t xml:space="preserve">symptoms of anxiety disorders derive from underlying psychic conflicts or fears, with the symptoms being attempts to protect </w:t>
      </w:r>
      <w:r>
        <w:rPr>
          <w:spacing w:val="2"/>
          <w:w w:val="105"/>
          <w:sz w:val="19"/>
        </w:rPr>
        <w:t xml:space="preserve">the </w:t>
      </w:r>
      <w:r>
        <w:rPr>
          <w:w w:val="105"/>
          <w:sz w:val="19"/>
        </w:rPr>
        <w:t>individual from psychological</w:t>
      </w:r>
      <w:r>
        <w:rPr>
          <w:spacing w:val="1"/>
          <w:w w:val="105"/>
          <w:sz w:val="19"/>
        </w:rPr>
        <w:t xml:space="preserve"> </w:t>
      </w:r>
      <w:r>
        <w:rPr>
          <w:w w:val="105"/>
          <w:sz w:val="19"/>
        </w:rPr>
        <w:t>pain</w:t>
      </w:r>
    </w:p>
    <w:p w:rsidR="002E0D56" w:rsidRDefault="00C67A04">
      <w:pPr>
        <w:pStyle w:val="ListParagraph"/>
        <w:numPr>
          <w:ilvl w:val="2"/>
          <w:numId w:val="84"/>
        </w:numPr>
        <w:tabs>
          <w:tab w:val="left" w:pos="3108"/>
          <w:tab w:val="left" w:pos="3109"/>
        </w:tabs>
        <w:spacing w:before="105" w:line="283" w:lineRule="auto"/>
        <w:ind w:right="1468"/>
        <w:rPr>
          <w:sz w:val="19"/>
        </w:rPr>
      </w:pPr>
      <w:r>
        <w:rPr>
          <w:rFonts w:ascii="Times New Roman"/>
          <w:i/>
          <w:spacing w:val="2"/>
          <w:w w:val="105"/>
          <w:sz w:val="19"/>
        </w:rPr>
        <w:t xml:space="preserve">Behavioral </w:t>
      </w:r>
      <w:r>
        <w:rPr>
          <w:w w:val="105"/>
          <w:sz w:val="19"/>
        </w:rPr>
        <w:t>explanations of anxiety focus on the way symptoms of anxiety disorders are reinforced or</w:t>
      </w:r>
      <w:r>
        <w:rPr>
          <w:spacing w:val="17"/>
          <w:w w:val="105"/>
          <w:sz w:val="19"/>
        </w:rPr>
        <w:t xml:space="preserve"> </w:t>
      </w:r>
      <w:r>
        <w:rPr>
          <w:w w:val="105"/>
          <w:sz w:val="19"/>
        </w:rPr>
        <w:t>conditioned</w:t>
      </w:r>
    </w:p>
    <w:p w:rsidR="002E0D56" w:rsidRDefault="00C67A04">
      <w:pPr>
        <w:pStyle w:val="ListParagraph"/>
        <w:numPr>
          <w:ilvl w:val="2"/>
          <w:numId w:val="84"/>
        </w:numPr>
        <w:tabs>
          <w:tab w:val="left" w:pos="3108"/>
          <w:tab w:val="left" w:pos="3109"/>
        </w:tabs>
        <w:spacing w:before="102" w:line="278" w:lineRule="auto"/>
        <w:ind w:right="1108"/>
        <w:rPr>
          <w:sz w:val="19"/>
        </w:rPr>
      </w:pPr>
      <w:r>
        <w:rPr>
          <w:rFonts w:ascii="Times New Roman" w:hAnsi="Times New Roman"/>
          <w:i/>
          <w:w w:val="105"/>
          <w:sz w:val="19"/>
        </w:rPr>
        <w:t xml:space="preserve">Cognitive </w:t>
      </w:r>
      <w:r>
        <w:rPr>
          <w:w w:val="105"/>
          <w:sz w:val="19"/>
        </w:rPr>
        <w:t xml:space="preserve">perspectives concentrate on the perceptual processes or attitudes that may distort a person’s estimate of the danger he or </w:t>
      </w:r>
      <w:r>
        <w:rPr>
          <w:spacing w:val="2"/>
          <w:w w:val="105"/>
          <w:sz w:val="19"/>
        </w:rPr>
        <w:t xml:space="preserve">she </w:t>
      </w:r>
      <w:r>
        <w:rPr>
          <w:w w:val="105"/>
          <w:sz w:val="19"/>
        </w:rPr>
        <w:t>is facing. Individuals suffering from anxiety disorders may interpret their own distress as a sign of imminent</w:t>
      </w:r>
      <w:r>
        <w:rPr>
          <w:spacing w:val="1"/>
          <w:w w:val="105"/>
          <w:sz w:val="19"/>
        </w:rPr>
        <w:t xml:space="preserve"> </w:t>
      </w:r>
      <w:r>
        <w:rPr>
          <w:spacing w:val="2"/>
          <w:w w:val="105"/>
          <w:sz w:val="19"/>
        </w:rPr>
        <w:t>danger</w:t>
      </w:r>
    </w:p>
    <w:p w:rsidR="002E0D56" w:rsidRDefault="00C67A04">
      <w:pPr>
        <w:pStyle w:val="ListParagraph"/>
        <w:numPr>
          <w:ilvl w:val="1"/>
          <w:numId w:val="84"/>
        </w:numPr>
        <w:tabs>
          <w:tab w:val="left" w:pos="2029"/>
        </w:tabs>
        <w:spacing w:before="120"/>
        <w:rPr>
          <w:rFonts w:ascii="Times New Roman"/>
          <w:i/>
          <w:sz w:val="19"/>
        </w:rPr>
      </w:pPr>
      <w:r>
        <w:rPr>
          <w:rFonts w:ascii="Times New Roman"/>
          <w:i/>
          <w:sz w:val="19"/>
        </w:rPr>
        <w:t>Mood Disorders: Types</w:t>
      </w:r>
    </w:p>
    <w:p w:rsidR="002E0D56" w:rsidRDefault="002E0D56">
      <w:pPr>
        <w:rPr>
          <w:rFonts w:ascii="Times New Roman"/>
          <w:sz w:val="19"/>
        </w:rPr>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spacing w:before="9"/>
        <w:rPr>
          <w:sz w:val="23"/>
        </w:rPr>
      </w:pPr>
    </w:p>
    <w:p w:rsidR="002E0D56" w:rsidRDefault="00C67A04">
      <w:pPr>
        <w:pStyle w:val="ListParagraph"/>
        <w:numPr>
          <w:ilvl w:val="2"/>
          <w:numId w:val="84"/>
        </w:numPr>
        <w:tabs>
          <w:tab w:val="left" w:pos="3108"/>
          <w:tab w:val="left" w:pos="3109"/>
        </w:tabs>
        <w:spacing w:before="1" w:line="266" w:lineRule="auto"/>
        <w:ind w:right="1662"/>
        <w:rPr>
          <w:sz w:val="19"/>
        </w:rPr>
      </w:pPr>
      <w:r>
        <w:rPr>
          <w:sz w:val="19"/>
        </w:rPr>
        <w:t xml:space="preserve">A </w:t>
      </w:r>
      <w:r>
        <w:rPr>
          <w:spacing w:val="2"/>
          <w:sz w:val="19"/>
        </w:rPr>
        <w:t xml:space="preserve">mood disorder </w:t>
      </w:r>
      <w:r>
        <w:rPr>
          <w:sz w:val="19"/>
        </w:rPr>
        <w:t xml:space="preserve">is an </w:t>
      </w:r>
      <w:r>
        <w:rPr>
          <w:spacing w:val="2"/>
          <w:sz w:val="19"/>
        </w:rPr>
        <w:t xml:space="preserve">emotional disturbance, such </w:t>
      </w:r>
      <w:r>
        <w:rPr>
          <w:sz w:val="19"/>
        </w:rPr>
        <w:t xml:space="preserve">as a </w:t>
      </w:r>
      <w:r>
        <w:rPr>
          <w:spacing w:val="3"/>
          <w:sz w:val="19"/>
        </w:rPr>
        <w:t>sever</w:t>
      </w:r>
      <w:r>
        <w:rPr>
          <w:spacing w:val="3"/>
          <w:sz w:val="19"/>
        </w:rPr>
        <w:t xml:space="preserve">e </w:t>
      </w:r>
      <w:r>
        <w:rPr>
          <w:sz w:val="19"/>
        </w:rPr>
        <w:t>depression or depression alternating with manic</w:t>
      </w:r>
      <w:r>
        <w:rPr>
          <w:spacing w:val="11"/>
          <w:sz w:val="19"/>
        </w:rPr>
        <w:t xml:space="preserve"> </w:t>
      </w:r>
      <w:r>
        <w:rPr>
          <w:spacing w:val="2"/>
          <w:sz w:val="19"/>
        </w:rPr>
        <w:t>states</w:t>
      </w:r>
    </w:p>
    <w:p w:rsidR="002E0D56" w:rsidRDefault="00C67A04">
      <w:pPr>
        <w:pStyle w:val="ListParagraph"/>
        <w:numPr>
          <w:ilvl w:val="2"/>
          <w:numId w:val="84"/>
        </w:numPr>
        <w:tabs>
          <w:tab w:val="left" w:pos="3108"/>
          <w:tab w:val="left" w:pos="3109"/>
        </w:tabs>
        <w:spacing w:before="132" w:line="271" w:lineRule="auto"/>
        <w:ind w:right="1184"/>
        <w:rPr>
          <w:sz w:val="19"/>
        </w:rPr>
      </w:pPr>
      <w:r>
        <w:rPr>
          <w:rFonts w:ascii="Times New Roman" w:hAnsi="Times New Roman"/>
          <w:i/>
          <w:w w:val="105"/>
          <w:sz w:val="19"/>
        </w:rPr>
        <w:t>Major</w:t>
      </w:r>
      <w:r>
        <w:rPr>
          <w:rFonts w:ascii="Times New Roman" w:hAnsi="Times New Roman"/>
          <w:i/>
          <w:spacing w:val="-12"/>
          <w:w w:val="105"/>
          <w:sz w:val="19"/>
        </w:rPr>
        <w:t xml:space="preserve"> </w:t>
      </w:r>
      <w:r>
        <w:rPr>
          <w:rFonts w:ascii="Times New Roman" w:hAnsi="Times New Roman"/>
          <w:i/>
          <w:w w:val="105"/>
          <w:sz w:val="19"/>
        </w:rPr>
        <w:t>Depressive</w:t>
      </w:r>
      <w:r>
        <w:rPr>
          <w:rFonts w:ascii="Times New Roman" w:hAnsi="Times New Roman"/>
          <w:i/>
          <w:spacing w:val="-11"/>
          <w:w w:val="105"/>
          <w:sz w:val="19"/>
        </w:rPr>
        <w:t xml:space="preserve"> </w:t>
      </w:r>
      <w:r>
        <w:rPr>
          <w:rFonts w:ascii="Times New Roman" w:hAnsi="Times New Roman"/>
          <w:i/>
          <w:w w:val="105"/>
          <w:sz w:val="19"/>
        </w:rPr>
        <w:t xml:space="preserve">Disorder </w:t>
      </w:r>
      <w:r>
        <w:rPr>
          <w:spacing w:val="2"/>
          <w:w w:val="105"/>
          <w:sz w:val="19"/>
        </w:rPr>
        <w:t>occurs</w:t>
      </w:r>
      <w:r>
        <w:rPr>
          <w:spacing w:val="-8"/>
          <w:w w:val="105"/>
          <w:sz w:val="19"/>
        </w:rPr>
        <w:t xml:space="preserve"> </w:t>
      </w:r>
      <w:r>
        <w:rPr>
          <w:w w:val="105"/>
          <w:sz w:val="19"/>
        </w:rPr>
        <w:t>so</w:t>
      </w:r>
      <w:r>
        <w:rPr>
          <w:spacing w:val="-9"/>
          <w:w w:val="105"/>
          <w:sz w:val="19"/>
        </w:rPr>
        <w:t xml:space="preserve"> </w:t>
      </w:r>
      <w:r>
        <w:rPr>
          <w:spacing w:val="2"/>
          <w:w w:val="105"/>
          <w:sz w:val="19"/>
        </w:rPr>
        <w:t>frequently</w:t>
      </w:r>
      <w:r>
        <w:rPr>
          <w:spacing w:val="-8"/>
          <w:w w:val="105"/>
          <w:sz w:val="19"/>
        </w:rPr>
        <w:t xml:space="preserve"> </w:t>
      </w:r>
      <w:r>
        <w:rPr>
          <w:spacing w:val="2"/>
          <w:w w:val="105"/>
          <w:sz w:val="19"/>
        </w:rPr>
        <w:t>that</w:t>
      </w:r>
      <w:r>
        <w:rPr>
          <w:spacing w:val="-9"/>
          <w:w w:val="105"/>
          <w:sz w:val="19"/>
        </w:rPr>
        <w:t xml:space="preserve"> </w:t>
      </w:r>
      <w:r>
        <w:rPr>
          <w:w w:val="105"/>
          <w:sz w:val="19"/>
        </w:rPr>
        <w:t>it</w:t>
      </w:r>
      <w:r>
        <w:rPr>
          <w:spacing w:val="-8"/>
          <w:w w:val="105"/>
          <w:sz w:val="19"/>
        </w:rPr>
        <w:t xml:space="preserve"> </w:t>
      </w:r>
      <w:r>
        <w:rPr>
          <w:w w:val="105"/>
          <w:sz w:val="19"/>
        </w:rPr>
        <w:t>has</w:t>
      </w:r>
      <w:r>
        <w:rPr>
          <w:spacing w:val="-9"/>
          <w:w w:val="105"/>
          <w:sz w:val="19"/>
        </w:rPr>
        <w:t xml:space="preserve"> </w:t>
      </w:r>
      <w:r>
        <w:rPr>
          <w:spacing w:val="2"/>
          <w:w w:val="105"/>
          <w:sz w:val="19"/>
        </w:rPr>
        <w:t>been</w:t>
      </w:r>
      <w:r>
        <w:rPr>
          <w:spacing w:val="-8"/>
          <w:w w:val="105"/>
          <w:sz w:val="19"/>
        </w:rPr>
        <w:t xml:space="preserve"> </w:t>
      </w:r>
      <w:r>
        <w:rPr>
          <w:spacing w:val="3"/>
          <w:w w:val="105"/>
          <w:sz w:val="19"/>
        </w:rPr>
        <w:t xml:space="preserve">called </w:t>
      </w:r>
      <w:r>
        <w:rPr>
          <w:w w:val="105"/>
          <w:sz w:val="19"/>
        </w:rPr>
        <w:t xml:space="preserve">the </w:t>
      </w:r>
      <w:r>
        <w:rPr>
          <w:spacing w:val="2"/>
          <w:w w:val="105"/>
          <w:sz w:val="19"/>
        </w:rPr>
        <w:t xml:space="preserve">“common cold” </w:t>
      </w:r>
      <w:r>
        <w:rPr>
          <w:w w:val="105"/>
          <w:sz w:val="19"/>
        </w:rPr>
        <w:t xml:space="preserve">of </w:t>
      </w:r>
      <w:r>
        <w:rPr>
          <w:spacing w:val="2"/>
          <w:w w:val="105"/>
          <w:sz w:val="19"/>
        </w:rPr>
        <w:t xml:space="preserve">psychopathology; virtually everyone </w:t>
      </w:r>
      <w:r>
        <w:rPr>
          <w:spacing w:val="3"/>
          <w:w w:val="105"/>
          <w:sz w:val="19"/>
        </w:rPr>
        <w:t xml:space="preserve">has </w:t>
      </w:r>
      <w:r>
        <w:rPr>
          <w:w w:val="105"/>
          <w:sz w:val="19"/>
        </w:rPr>
        <w:t xml:space="preserve">experienced elements of this </w:t>
      </w:r>
      <w:r>
        <w:rPr>
          <w:spacing w:val="2"/>
          <w:w w:val="105"/>
          <w:sz w:val="19"/>
        </w:rPr>
        <w:t xml:space="preserve">disorder </w:t>
      </w:r>
      <w:r>
        <w:rPr>
          <w:w w:val="105"/>
          <w:sz w:val="19"/>
        </w:rPr>
        <w:t xml:space="preserve">at </w:t>
      </w:r>
      <w:r>
        <w:rPr>
          <w:spacing w:val="2"/>
          <w:w w:val="105"/>
          <w:sz w:val="19"/>
        </w:rPr>
        <w:t xml:space="preserve">some </w:t>
      </w:r>
      <w:r>
        <w:rPr>
          <w:w w:val="105"/>
          <w:sz w:val="19"/>
        </w:rPr>
        <w:t xml:space="preserve">time </w:t>
      </w:r>
      <w:r>
        <w:rPr>
          <w:spacing w:val="2"/>
          <w:w w:val="105"/>
          <w:sz w:val="19"/>
        </w:rPr>
        <w:t xml:space="preserve">during </w:t>
      </w:r>
      <w:r>
        <w:rPr>
          <w:w w:val="105"/>
          <w:sz w:val="19"/>
        </w:rPr>
        <w:t xml:space="preserve">their </w:t>
      </w:r>
      <w:r>
        <w:rPr>
          <w:spacing w:val="2"/>
          <w:w w:val="105"/>
          <w:sz w:val="19"/>
        </w:rPr>
        <w:t>lives.</w:t>
      </w:r>
    </w:p>
    <w:p w:rsidR="002E0D56" w:rsidRDefault="00C67A04">
      <w:pPr>
        <w:pStyle w:val="ListParagraph"/>
        <w:numPr>
          <w:ilvl w:val="2"/>
          <w:numId w:val="84"/>
        </w:numPr>
        <w:tabs>
          <w:tab w:val="left" w:pos="3108"/>
          <w:tab w:val="left" w:pos="3109"/>
        </w:tabs>
        <w:spacing w:before="131" w:line="283" w:lineRule="auto"/>
        <w:ind w:right="1348"/>
        <w:rPr>
          <w:sz w:val="19"/>
        </w:rPr>
      </w:pPr>
      <w:r>
        <w:rPr>
          <w:rFonts w:ascii="Times New Roman"/>
          <w:i/>
          <w:w w:val="105"/>
          <w:sz w:val="19"/>
        </w:rPr>
        <w:t>Bipolar</w:t>
      </w:r>
      <w:r>
        <w:rPr>
          <w:rFonts w:ascii="Times New Roman"/>
          <w:i/>
          <w:spacing w:val="-12"/>
          <w:w w:val="105"/>
          <w:sz w:val="19"/>
        </w:rPr>
        <w:t xml:space="preserve"> </w:t>
      </w:r>
      <w:r>
        <w:rPr>
          <w:rFonts w:ascii="Times New Roman"/>
          <w:i/>
          <w:w w:val="105"/>
          <w:sz w:val="19"/>
        </w:rPr>
        <w:t>depression</w:t>
      </w:r>
      <w:r>
        <w:rPr>
          <w:rFonts w:ascii="Times New Roman"/>
          <w:i/>
          <w:spacing w:val="-13"/>
          <w:w w:val="105"/>
          <w:sz w:val="19"/>
        </w:rPr>
        <w:t xml:space="preserve"> </w:t>
      </w:r>
      <w:r>
        <w:rPr>
          <w:w w:val="105"/>
          <w:sz w:val="19"/>
        </w:rPr>
        <w:t>is</w:t>
      </w:r>
      <w:r>
        <w:rPr>
          <w:spacing w:val="-10"/>
          <w:w w:val="105"/>
          <w:sz w:val="19"/>
        </w:rPr>
        <w:t xml:space="preserve"> </w:t>
      </w:r>
      <w:r>
        <w:rPr>
          <w:spacing w:val="2"/>
          <w:w w:val="105"/>
          <w:sz w:val="19"/>
        </w:rPr>
        <w:t>characterized</w:t>
      </w:r>
      <w:r>
        <w:rPr>
          <w:spacing w:val="-10"/>
          <w:w w:val="105"/>
          <w:sz w:val="19"/>
        </w:rPr>
        <w:t xml:space="preserve"> </w:t>
      </w:r>
      <w:r>
        <w:rPr>
          <w:w w:val="105"/>
          <w:sz w:val="19"/>
        </w:rPr>
        <w:t>by</w:t>
      </w:r>
      <w:r>
        <w:rPr>
          <w:spacing w:val="-10"/>
          <w:w w:val="105"/>
          <w:sz w:val="19"/>
        </w:rPr>
        <w:t xml:space="preserve"> </w:t>
      </w:r>
      <w:r>
        <w:rPr>
          <w:spacing w:val="2"/>
          <w:w w:val="105"/>
          <w:sz w:val="19"/>
        </w:rPr>
        <w:t>periods</w:t>
      </w:r>
      <w:r>
        <w:rPr>
          <w:spacing w:val="-9"/>
          <w:w w:val="105"/>
          <w:sz w:val="19"/>
        </w:rPr>
        <w:t xml:space="preserve"> </w:t>
      </w:r>
      <w:r>
        <w:rPr>
          <w:w w:val="105"/>
          <w:sz w:val="19"/>
        </w:rPr>
        <w:t>of</w:t>
      </w:r>
      <w:r>
        <w:rPr>
          <w:spacing w:val="-10"/>
          <w:w w:val="105"/>
          <w:sz w:val="19"/>
        </w:rPr>
        <w:t xml:space="preserve"> </w:t>
      </w:r>
      <w:r>
        <w:rPr>
          <w:spacing w:val="2"/>
          <w:w w:val="105"/>
          <w:sz w:val="19"/>
        </w:rPr>
        <w:t>severe</w:t>
      </w:r>
      <w:r>
        <w:rPr>
          <w:spacing w:val="-10"/>
          <w:w w:val="105"/>
          <w:sz w:val="19"/>
        </w:rPr>
        <w:t xml:space="preserve"> </w:t>
      </w:r>
      <w:r>
        <w:rPr>
          <w:spacing w:val="3"/>
          <w:w w:val="105"/>
          <w:sz w:val="19"/>
        </w:rPr>
        <w:t xml:space="preserve">depression, </w:t>
      </w:r>
      <w:r>
        <w:rPr>
          <w:w w:val="105"/>
          <w:sz w:val="19"/>
        </w:rPr>
        <w:t>alternating with manic</w:t>
      </w:r>
      <w:r>
        <w:rPr>
          <w:spacing w:val="7"/>
          <w:w w:val="105"/>
          <w:sz w:val="19"/>
        </w:rPr>
        <w:t xml:space="preserve"> </w:t>
      </w:r>
      <w:r>
        <w:rPr>
          <w:w w:val="105"/>
          <w:sz w:val="19"/>
        </w:rPr>
        <w:t>episodes</w:t>
      </w:r>
    </w:p>
    <w:p w:rsidR="002E0D56" w:rsidRDefault="002E0D56">
      <w:pPr>
        <w:pStyle w:val="BodyText"/>
        <w:rPr>
          <w:sz w:val="24"/>
        </w:rPr>
      </w:pPr>
    </w:p>
    <w:p w:rsidR="002E0D56" w:rsidRDefault="00C67A04">
      <w:pPr>
        <w:pStyle w:val="ListParagraph"/>
        <w:numPr>
          <w:ilvl w:val="1"/>
          <w:numId w:val="84"/>
        </w:numPr>
        <w:tabs>
          <w:tab w:val="left" w:pos="2029"/>
        </w:tabs>
        <w:spacing w:before="204"/>
        <w:rPr>
          <w:rFonts w:ascii="Times New Roman"/>
          <w:i/>
          <w:sz w:val="19"/>
        </w:rPr>
      </w:pPr>
      <w:r>
        <w:rPr>
          <w:rFonts w:ascii="Times New Roman"/>
          <w:i/>
          <w:spacing w:val="2"/>
          <w:sz w:val="19"/>
        </w:rPr>
        <w:t>Mood Disorders:</w:t>
      </w:r>
      <w:r>
        <w:rPr>
          <w:rFonts w:ascii="Times New Roman"/>
          <w:i/>
          <w:spacing w:val="-2"/>
          <w:sz w:val="19"/>
        </w:rPr>
        <w:t xml:space="preserve"> </w:t>
      </w:r>
      <w:r>
        <w:rPr>
          <w:rFonts w:ascii="Times New Roman"/>
          <w:i/>
          <w:spacing w:val="3"/>
          <w:sz w:val="19"/>
        </w:rPr>
        <w:t>Causes</w:t>
      </w:r>
    </w:p>
    <w:p w:rsidR="002E0D56" w:rsidRDefault="00C67A04">
      <w:pPr>
        <w:pStyle w:val="ListParagraph"/>
        <w:numPr>
          <w:ilvl w:val="2"/>
          <w:numId w:val="84"/>
        </w:numPr>
        <w:tabs>
          <w:tab w:val="left" w:pos="3108"/>
          <w:tab w:val="left" w:pos="3109"/>
        </w:tabs>
        <w:spacing w:before="142" w:line="266" w:lineRule="auto"/>
        <w:ind w:right="1439"/>
        <w:rPr>
          <w:sz w:val="19"/>
        </w:rPr>
      </w:pPr>
      <w:r>
        <w:rPr>
          <w:rFonts w:ascii="Times New Roman"/>
          <w:i/>
          <w:spacing w:val="2"/>
          <w:w w:val="105"/>
          <w:sz w:val="19"/>
        </w:rPr>
        <w:t xml:space="preserve">Biological: </w:t>
      </w:r>
      <w:r>
        <w:rPr>
          <w:w w:val="105"/>
          <w:sz w:val="19"/>
        </w:rPr>
        <w:t>Growing evidence suggests that the incidence of</w:t>
      </w:r>
      <w:r>
        <w:rPr>
          <w:spacing w:val="-19"/>
          <w:w w:val="105"/>
          <w:sz w:val="19"/>
        </w:rPr>
        <w:t xml:space="preserve"> </w:t>
      </w:r>
      <w:r>
        <w:rPr>
          <w:w w:val="105"/>
          <w:sz w:val="19"/>
        </w:rPr>
        <w:t>mood disorder is influenced by genetic</w:t>
      </w:r>
      <w:r>
        <w:rPr>
          <w:spacing w:val="15"/>
          <w:w w:val="105"/>
          <w:sz w:val="19"/>
        </w:rPr>
        <w:t xml:space="preserve"> </w:t>
      </w:r>
      <w:r>
        <w:rPr>
          <w:w w:val="105"/>
          <w:sz w:val="19"/>
        </w:rPr>
        <w:t>factors</w:t>
      </w:r>
    </w:p>
    <w:p w:rsidR="002E0D56" w:rsidRDefault="00C67A04">
      <w:pPr>
        <w:pStyle w:val="ListParagraph"/>
        <w:numPr>
          <w:ilvl w:val="2"/>
          <w:numId w:val="84"/>
        </w:numPr>
        <w:tabs>
          <w:tab w:val="left" w:pos="3108"/>
          <w:tab w:val="left" w:pos="3109"/>
        </w:tabs>
        <w:spacing w:before="132" w:line="276" w:lineRule="auto"/>
        <w:ind w:right="1273"/>
        <w:rPr>
          <w:sz w:val="19"/>
        </w:rPr>
      </w:pPr>
      <w:r>
        <w:rPr>
          <w:rFonts w:ascii="Times New Roman"/>
          <w:i/>
          <w:sz w:val="19"/>
        </w:rPr>
        <w:t xml:space="preserve">Psychodynamic: </w:t>
      </w:r>
      <w:r>
        <w:rPr>
          <w:sz w:val="19"/>
        </w:rPr>
        <w:t xml:space="preserve">This approach purports the causal mechanism(s)  to be unconscious conflicts and hostile feelings  originating  in childhood. Freud believed the source of depression to be displaced anger, originally directed at someone else, and now turned </w:t>
      </w:r>
      <w:r>
        <w:rPr>
          <w:spacing w:val="2"/>
          <w:sz w:val="19"/>
        </w:rPr>
        <w:t xml:space="preserve">inward </w:t>
      </w:r>
      <w:r>
        <w:rPr>
          <w:sz w:val="19"/>
        </w:rPr>
        <w:t>against t</w:t>
      </w:r>
      <w:r>
        <w:rPr>
          <w:sz w:val="19"/>
        </w:rPr>
        <w:t>he</w:t>
      </w:r>
      <w:r>
        <w:rPr>
          <w:spacing w:val="4"/>
          <w:sz w:val="19"/>
        </w:rPr>
        <w:t xml:space="preserve"> </w:t>
      </w:r>
      <w:r>
        <w:rPr>
          <w:spacing w:val="3"/>
          <w:sz w:val="19"/>
        </w:rPr>
        <w:t>self</w:t>
      </w:r>
    </w:p>
    <w:p w:rsidR="002E0D56" w:rsidRDefault="00C67A04">
      <w:pPr>
        <w:pStyle w:val="ListParagraph"/>
        <w:numPr>
          <w:ilvl w:val="2"/>
          <w:numId w:val="84"/>
        </w:numPr>
        <w:tabs>
          <w:tab w:val="left" w:pos="3108"/>
          <w:tab w:val="left" w:pos="3109"/>
        </w:tabs>
        <w:spacing w:before="120" w:line="271" w:lineRule="auto"/>
        <w:ind w:right="1288"/>
        <w:rPr>
          <w:sz w:val="19"/>
        </w:rPr>
      </w:pPr>
      <w:r>
        <w:rPr>
          <w:rFonts w:ascii="Times New Roman"/>
          <w:i/>
          <w:spacing w:val="2"/>
          <w:sz w:val="19"/>
        </w:rPr>
        <w:t xml:space="preserve">Behavioral: </w:t>
      </w:r>
      <w:r>
        <w:rPr>
          <w:sz w:val="19"/>
        </w:rPr>
        <w:t xml:space="preserve">This approach focuses on the impact and effects of </w:t>
      </w:r>
      <w:r>
        <w:rPr>
          <w:spacing w:val="2"/>
          <w:sz w:val="19"/>
        </w:rPr>
        <w:t xml:space="preserve">the </w:t>
      </w:r>
      <w:r>
        <w:rPr>
          <w:sz w:val="19"/>
        </w:rPr>
        <w:t>amount of positive reinforcement and punishments the individual receives. Lacking a sufficient level of reinforcement, the individual feels sad and withdraws from</w:t>
      </w:r>
      <w:r>
        <w:rPr>
          <w:spacing w:val="3"/>
          <w:sz w:val="19"/>
        </w:rPr>
        <w:t xml:space="preserve"> </w:t>
      </w:r>
      <w:r>
        <w:rPr>
          <w:sz w:val="19"/>
        </w:rPr>
        <w:t>others.</w:t>
      </w:r>
    </w:p>
    <w:p w:rsidR="002E0D56" w:rsidRDefault="00C67A04">
      <w:pPr>
        <w:pStyle w:val="ListParagraph"/>
        <w:numPr>
          <w:ilvl w:val="2"/>
          <w:numId w:val="84"/>
        </w:numPr>
        <w:tabs>
          <w:tab w:val="left" w:pos="3108"/>
          <w:tab w:val="left" w:pos="3109"/>
        </w:tabs>
        <w:spacing w:before="146"/>
        <w:rPr>
          <w:rFonts w:ascii="Times New Roman"/>
          <w:i/>
          <w:sz w:val="19"/>
        </w:rPr>
      </w:pPr>
      <w:r>
        <w:rPr>
          <w:rFonts w:ascii="Times New Roman"/>
          <w:i/>
          <w:w w:val="105"/>
          <w:sz w:val="19"/>
        </w:rPr>
        <w:t xml:space="preserve">Two </w:t>
      </w:r>
      <w:r>
        <w:rPr>
          <w:rFonts w:ascii="Times New Roman"/>
          <w:i/>
          <w:spacing w:val="2"/>
          <w:w w:val="105"/>
          <w:sz w:val="19"/>
        </w:rPr>
        <w:t>Cognit</w:t>
      </w:r>
      <w:r>
        <w:rPr>
          <w:rFonts w:ascii="Times New Roman"/>
          <w:i/>
          <w:spacing w:val="2"/>
          <w:w w:val="105"/>
          <w:sz w:val="19"/>
        </w:rPr>
        <w:t>ive</w:t>
      </w:r>
      <w:r>
        <w:rPr>
          <w:rFonts w:ascii="Times New Roman"/>
          <w:i/>
          <w:spacing w:val="-6"/>
          <w:w w:val="105"/>
          <w:sz w:val="19"/>
        </w:rPr>
        <w:t xml:space="preserve"> </w:t>
      </w:r>
      <w:r>
        <w:rPr>
          <w:rFonts w:ascii="Times New Roman"/>
          <w:i/>
          <w:spacing w:val="3"/>
          <w:w w:val="105"/>
          <w:sz w:val="19"/>
        </w:rPr>
        <w:t>Theories:</w:t>
      </w:r>
    </w:p>
    <w:p w:rsidR="002E0D56" w:rsidRDefault="00C67A04">
      <w:pPr>
        <w:pStyle w:val="ListParagraph"/>
        <w:numPr>
          <w:ilvl w:val="3"/>
          <w:numId w:val="84"/>
        </w:numPr>
        <w:tabs>
          <w:tab w:val="left" w:pos="3829"/>
        </w:tabs>
        <w:spacing w:before="129" w:line="276" w:lineRule="auto"/>
        <w:ind w:right="1198"/>
        <w:rPr>
          <w:sz w:val="19"/>
        </w:rPr>
      </w:pPr>
      <w:r>
        <w:rPr>
          <w:spacing w:val="2"/>
          <w:sz w:val="19"/>
        </w:rPr>
        <w:t xml:space="preserve">Beck argued </w:t>
      </w:r>
      <w:r>
        <w:rPr>
          <w:sz w:val="19"/>
        </w:rPr>
        <w:t xml:space="preserve">that </w:t>
      </w:r>
      <w:r>
        <w:rPr>
          <w:spacing w:val="2"/>
          <w:sz w:val="19"/>
        </w:rPr>
        <w:t xml:space="preserve">depressed people have negative </w:t>
      </w:r>
      <w:r>
        <w:rPr>
          <w:spacing w:val="3"/>
          <w:sz w:val="19"/>
        </w:rPr>
        <w:t xml:space="preserve">cognitive </w:t>
      </w:r>
      <w:r>
        <w:rPr>
          <w:sz w:val="19"/>
        </w:rPr>
        <w:t>sets, which promote a pattern of  negative  thought  that clouds all experiences and produces the other characteristic signs of depression. Negative thought patterns include negative v</w:t>
      </w:r>
      <w:r>
        <w:rPr>
          <w:sz w:val="19"/>
        </w:rPr>
        <w:t xml:space="preserve">iews of (1) themselves; (2) ongoing  </w:t>
      </w:r>
      <w:r>
        <w:rPr>
          <w:spacing w:val="2"/>
          <w:sz w:val="19"/>
        </w:rPr>
        <w:t xml:space="preserve">experiences; </w:t>
      </w:r>
      <w:r>
        <w:rPr>
          <w:sz w:val="19"/>
        </w:rPr>
        <w:t>and (3) the</w:t>
      </w:r>
      <w:r>
        <w:rPr>
          <w:spacing w:val="7"/>
          <w:sz w:val="19"/>
        </w:rPr>
        <w:t xml:space="preserve"> </w:t>
      </w:r>
      <w:r>
        <w:rPr>
          <w:spacing w:val="3"/>
          <w:sz w:val="19"/>
        </w:rPr>
        <w:t>future.</w:t>
      </w:r>
    </w:p>
    <w:p w:rsidR="002E0D56" w:rsidRDefault="00C67A04">
      <w:pPr>
        <w:pStyle w:val="ListParagraph"/>
        <w:numPr>
          <w:ilvl w:val="3"/>
          <w:numId w:val="84"/>
        </w:numPr>
        <w:tabs>
          <w:tab w:val="left" w:pos="3829"/>
        </w:tabs>
        <w:spacing w:before="128" w:line="273" w:lineRule="auto"/>
        <w:ind w:right="1409"/>
        <w:rPr>
          <w:sz w:val="19"/>
        </w:rPr>
      </w:pPr>
      <w:r>
        <w:rPr>
          <w:sz w:val="19"/>
        </w:rPr>
        <w:t xml:space="preserve">Seligman’s </w:t>
      </w:r>
      <w:r>
        <w:rPr>
          <w:rFonts w:ascii="Times New Roman" w:hAnsi="Times New Roman"/>
          <w:i/>
          <w:sz w:val="19"/>
        </w:rPr>
        <w:t xml:space="preserve">learned helplessness </w:t>
      </w:r>
      <w:r>
        <w:rPr>
          <w:sz w:val="19"/>
        </w:rPr>
        <w:t xml:space="preserve">paradigm, the </w:t>
      </w:r>
      <w:r>
        <w:rPr>
          <w:rFonts w:ascii="Times New Roman" w:hAnsi="Times New Roman"/>
          <w:i/>
          <w:sz w:val="19"/>
        </w:rPr>
        <w:t xml:space="preserve">“explanatory style </w:t>
      </w:r>
      <w:r>
        <w:rPr>
          <w:sz w:val="19"/>
        </w:rPr>
        <w:t xml:space="preserve">view of depression, in which individuals believe (correctly or not) that they have no control of </w:t>
      </w:r>
      <w:r>
        <w:rPr>
          <w:spacing w:val="2"/>
          <w:sz w:val="19"/>
        </w:rPr>
        <w:t xml:space="preserve">future outcomes </w:t>
      </w:r>
      <w:r>
        <w:rPr>
          <w:sz w:val="19"/>
        </w:rPr>
        <w:t xml:space="preserve">of </w:t>
      </w:r>
      <w:r>
        <w:rPr>
          <w:spacing w:val="2"/>
          <w:sz w:val="19"/>
        </w:rPr>
        <w:t>impor</w:t>
      </w:r>
      <w:r>
        <w:rPr>
          <w:spacing w:val="2"/>
          <w:sz w:val="19"/>
        </w:rPr>
        <w:t xml:space="preserve">tance </w:t>
      </w:r>
      <w:r>
        <w:rPr>
          <w:sz w:val="19"/>
        </w:rPr>
        <w:t xml:space="preserve">to </w:t>
      </w:r>
      <w:r>
        <w:rPr>
          <w:spacing w:val="2"/>
          <w:sz w:val="19"/>
        </w:rPr>
        <w:t xml:space="preserve">them. Learned helplessness </w:t>
      </w:r>
      <w:r>
        <w:rPr>
          <w:spacing w:val="3"/>
          <w:sz w:val="19"/>
        </w:rPr>
        <w:t xml:space="preserve">is </w:t>
      </w:r>
      <w:r>
        <w:rPr>
          <w:sz w:val="19"/>
        </w:rPr>
        <w:t xml:space="preserve">marked by deficits in three areas: (1) motivational; </w:t>
      </w:r>
      <w:r>
        <w:rPr>
          <w:spacing w:val="2"/>
          <w:sz w:val="19"/>
        </w:rPr>
        <w:t xml:space="preserve">(2) emotional; </w:t>
      </w:r>
      <w:r>
        <w:rPr>
          <w:sz w:val="19"/>
        </w:rPr>
        <w:t>and (3)</w:t>
      </w:r>
      <w:r>
        <w:rPr>
          <w:spacing w:val="6"/>
          <w:sz w:val="19"/>
        </w:rPr>
        <w:t xml:space="preserve"> </w:t>
      </w:r>
      <w:r>
        <w:rPr>
          <w:spacing w:val="3"/>
          <w:sz w:val="19"/>
        </w:rPr>
        <w:t>cognitive.</w:t>
      </w:r>
    </w:p>
    <w:p w:rsidR="002E0D56" w:rsidRDefault="00C67A04">
      <w:pPr>
        <w:pStyle w:val="ListParagraph"/>
        <w:numPr>
          <w:ilvl w:val="1"/>
          <w:numId w:val="84"/>
        </w:numPr>
        <w:tabs>
          <w:tab w:val="left" w:pos="2028"/>
          <w:tab w:val="left" w:pos="2029"/>
        </w:tabs>
        <w:rPr>
          <w:rFonts w:ascii="Times New Roman"/>
          <w:i/>
          <w:sz w:val="19"/>
        </w:rPr>
      </w:pPr>
      <w:r>
        <w:rPr>
          <w:rFonts w:ascii="Times New Roman"/>
          <w:i/>
          <w:sz w:val="19"/>
        </w:rPr>
        <w:t>Gender Differences in</w:t>
      </w:r>
      <w:r>
        <w:rPr>
          <w:rFonts w:ascii="Times New Roman"/>
          <w:i/>
          <w:spacing w:val="-1"/>
          <w:sz w:val="19"/>
        </w:rPr>
        <w:t xml:space="preserve"> </w:t>
      </w:r>
      <w:r>
        <w:rPr>
          <w:rFonts w:ascii="Times New Roman"/>
          <w:i/>
          <w:sz w:val="19"/>
        </w:rPr>
        <w:t>Depression</w:t>
      </w:r>
    </w:p>
    <w:p w:rsidR="002E0D56" w:rsidRDefault="00C67A04">
      <w:pPr>
        <w:pStyle w:val="ListParagraph"/>
        <w:numPr>
          <w:ilvl w:val="2"/>
          <w:numId w:val="84"/>
        </w:numPr>
        <w:tabs>
          <w:tab w:val="left" w:pos="3108"/>
          <w:tab w:val="left" w:pos="3109"/>
        </w:tabs>
        <w:spacing w:before="145"/>
        <w:rPr>
          <w:sz w:val="19"/>
        </w:rPr>
      </w:pPr>
      <w:r>
        <w:rPr>
          <w:w w:val="105"/>
          <w:sz w:val="19"/>
        </w:rPr>
        <w:t>Women suffer from depression twice as often as</w:t>
      </w:r>
      <w:r>
        <w:rPr>
          <w:spacing w:val="2"/>
          <w:w w:val="105"/>
          <w:sz w:val="19"/>
        </w:rPr>
        <w:t xml:space="preserve"> men</w:t>
      </w:r>
    </w:p>
    <w:p w:rsidR="002E0D56" w:rsidRDefault="00C67A04">
      <w:pPr>
        <w:pStyle w:val="ListParagraph"/>
        <w:numPr>
          <w:ilvl w:val="2"/>
          <w:numId w:val="84"/>
        </w:numPr>
        <w:tabs>
          <w:tab w:val="left" w:pos="3108"/>
          <w:tab w:val="left" w:pos="3109"/>
        </w:tabs>
        <w:spacing w:before="159" w:line="266" w:lineRule="auto"/>
        <w:ind w:right="1527"/>
        <w:rPr>
          <w:sz w:val="19"/>
        </w:rPr>
      </w:pPr>
      <w:r>
        <w:rPr>
          <w:w w:val="105"/>
          <w:sz w:val="19"/>
        </w:rPr>
        <w:t>Research suggests differences in response style may originate in childhood</w:t>
      </w:r>
    </w:p>
    <w:p w:rsidR="002E0D56" w:rsidRDefault="00C67A04">
      <w:pPr>
        <w:pStyle w:val="ListParagraph"/>
        <w:numPr>
          <w:ilvl w:val="3"/>
          <w:numId w:val="84"/>
        </w:numPr>
        <w:tabs>
          <w:tab w:val="left" w:pos="3829"/>
        </w:tabs>
        <w:spacing w:before="136" w:line="271" w:lineRule="auto"/>
        <w:ind w:right="1244"/>
        <w:rPr>
          <w:sz w:val="19"/>
        </w:rPr>
      </w:pPr>
      <w:r>
        <w:rPr>
          <w:w w:val="105"/>
          <w:sz w:val="19"/>
        </w:rPr>
        <w:t xml:space="preserve">When women experience sadness, they tend to think about causes and implications of their feelings, a </w:t>
      </w:r>
      <w:r>
        <w:rPr>
          <w:rFonts w:ascii="Times New Roman"/>
          <w:i/>
          <w:spacing w:val="3"/>
          <w:w w:val="105"/>
          <w:sz w:val="19"/>
        </w:rPr>
        <w:t xml:space="preserve">ruminative </w:t>
      </w:r>
      <w:r>
        <w:rPr>
          <w:w w:val="105"/>
          <w:sz w:val="19"/>
        </w:rPr>
        <w:t>response style with an obsessive focus on problems, thus increasing</w:t>
      </w:r>
      <w:r>
        <w:rPr>
          <w:spacing w:val="-2"/>
          <w:w w:val="105"/>
          <w:sz w:val="19"/>
        </w:rPr>
        <w:t xml:space="preserve"> </w:t>
      </w:r>
      <w:r>
        <w:rPr>
          <w:w w:val="105"/>
          <w:sz w:val="19"/>
        </w:rPr>
        <w:t>d</w:t>
      </w:r>
      <w:r>
        <w:rPr>
          <w:w w:val="105"/>
          <w:sz w:val="19"/>
        </w:rPr>
        <w:t>epression.</w:t>
      </w:r>
    </w:p>
    <w:p w:rsidR="002E0D56" w:rsidRDefault="00C67A04">
      <w:pPr>
        <w:pStyle w:val="ListParagraph"/>
        <w:numPr>
          <w:ilvl w:val="3"/>
          <w:numId w:val="84"/>
        </w:numPr>
        <w:tabs>
          <w:tab w:val="left" w:pos="3829"/>
        </w:tabs>
        <w:spacing w:before="130"/>
        <w:rPr>
          <w:sz w:val="19"/>
        </w:rPr>
      </w:pPr>
      <w:r>
        <w:rPr>
          <w:w w:val="105"/>
          <w:sz w:val="19"/>
        </w:rPr>
        <w:t>Men attempt actively to distract themselves from</w:t>
      </w:r>
      <w:r>
        <w:rPr>
          <w:spacing w:val="19"/>
          <w:w w:val="105"/>
          <w:sz w:val="19"/>
        </w:rPr>
        <w:t xml:space="preserve"> </w:t>
      </w:r>
      <w:r>
        <w:rPr>
          <w:w w:val="105"/>
          <w:sz w:val="19"/>
        </w:rPr>
        <w:t>negative</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16"/>
        </w:rPr>
      </w:pPr>
    </w:p>
    <w:p w:rsidR="002E0D56" w:rsidRDefault="002E0D56">
      <w:pPr>
        <w:rPr>
          <w:sz w:val="16"/>
        </w:rPr>
        <w:sectPr w:rsidR="002E0D56">
          <w:pgSz w:w="10800" w:h="14460"/>
          <w:pgMar w:top="120" w:right="0" w:bottom="620" w:left="520" w:header="0" w:footer="287" w:gutter="0"/>
          <w:cols w:space="720"/>
        </w:sectPr>
      </w:pPr>
    </w:p>
    <w:p w:rsidR="002E0D56" w:rsidRDefault="002E0D56">
      <w:pPr>
        <w:pStyle w:val="BodyText"/>
        <w:rPr>
          <w:sz w:val="24"/>
        </w:rPr>
      </w:pPr>
    </w:p>
    <w:p w:rsidR="002E0D56" w:rsidRDefault="002E0D56">
      <w:pPr>
        <w:pStyle w:val="BodyText"/>
        <w:rPr>
          <w:sz w:val="24"/>
        </w:rPr>
      </w:pPr>
    </w:p>
    <w:p w:rsidR="002E0D56" w:rsidRDefault="002E0D56">
      <w:pPr>
        <w:pStyle w:val="BodyText"/>
        <w:rPr>
          <w:sz w:val="24"/>
        </w:rPr>
      </w:pPr>
    </w:p>
    <w:p w:rsidR="002E0D56" w:rsidRDefault="002E0D56">
      <w:pPr>
        <w:pStyle w:val="BodyText"/>
        <w:spacing w:before="8"/>
        <w:rPr>
          <w:sz w:val="34"/>
        </w:rPr>
      </w:pPr>
    </w:p>
    <w:p w:rsidR="002E0D56" w:rsidRDefault="00C67A04">
      <w:pPr>
        <w:pStyle w:val="ListParagraph"/>
        <w:numPr>
          <w:ilvl w:val="1"/>
          <w:numId w:val="84"/>
        </w:numPr>
        <w:tabs>
          <w:tab w:val="left" w:pos="2029"/>
        </w:tabs>
        <w:spacing w:before="0"/>
        <w:rPr>
          <w:rFonts w:ascii="Times New Roman"/>
          <w:i/>
          <w:sz w:val="19"/>
        </w:rPr>
      </w:pPr>
      <w:r>
        <w:rPr>
          <w:rFonts w:ascii="Times New Roman"/>
          <w:i/>
          <w:spacing w:val="3"/>
          <w:sz w:val="19"/>
        </w:rPr>
        <w:t>Suicide</w:t>
      </w:r>
    </w:p>
    <w:p w:rsidR="002E0D56" w:rsidRDefault="00C67A04">
      <w:pPr>
        <w:pStyle w:val="BodyText"/>
        <w:spacing w:before="106" w:line="271" w:lineRule="auto"/>
        <w:ind w:left="1160" w:right="1119"/>
      </w:pPr>
      <w:r>
        <w:br w:type="column"/>
      </w:r>
      <w:r>
        <w:rPr>
          <w:w w:val="105"/>
        </w:rPr>
        <w:lastRenderedPageBreak/>
        <w:t>feelings through physical exercise or by focusing on something else. Other research has also revealed a maladaptive tendency for men to distract themselves through use of alcohol, drugs, or violent behaviors.</w:t>
      </w:r>
    </w:p>
    <w:p w:rsidR="002E0D56" w:rsidRDefault="002E0D56">
      <w:pPr>
        <w:pStyle w:val="BodyText"/>
        <w:rPr>
          <w:sz w:val="24"/>
        </w:rPr>
      </w:pPr>
    </w:p>
    <w:p w:rsidR="002E0D56" w:rsidRDefault="002E0D56">
      <w:pPr>
        <w:pStyle w:val="BodyText"/>
        <w:spacing w:before="5"/>
      </w:pPr>
    </w:p>
    <w:p w:rsidR="002E0D56" w:rsidRDefault="00C67A04">
      <w:pPr>
        <w:pStyle w:val="ListParagraph"/>
        <w:numPr>
          <w:ilvl w:val="0"/>
          <w:numId w:val="82"/>
        </w:numPr>
        <w:tabs>
          <w:tab w:val="left" w:pos="440"/>
          <w:tab w:val="left" w:pos="441"/>
        </w:tabs>
        <w:spacing w:before="1"/>
        <w:rPr>
          <w:sz w:val="19"/>
        </w:rPr>
      </w:pPr>
      <w:r>
        <w:rPr>
          <w:w w:val="105"/>
          <w:sz w:val="19"/>
        </w:rPr>
        <w:t>Patterns of</w:t>
      </w:r>
      <w:r>
        <w:rPr>
          <w:spacing w:val="-3"/>
          <w:w w:val="105"/>
          <w:sz w:val="19"/>
        </w:rPr>
        <w:t xml:space="preserve"> </w:t>
      </w:r>
      <w:r>
        <w:rPr>
          <w:w w:val="105"/>
          <w:sz w:val="19"/>
        </w:rPr>
        <w:t>suicide</w:t>
      </w:r>
    </w:p>
    <w:p w:rsidR="002E0D56" w:rsidRDefault="00C67A04">
      <w:pPr>
        <w:pStyle w:val="ListParagraph"/>
        <w:numPr>
          <w:ilvl w:val="1"/>
          <w:numId w:val="82"/>
        </w:numPr>
        <w:tabs>
          <w:tab w:val="left" w:pos="1161"/>
        </w:tabs>
        <w:spacing w:before="144" w:line="283" w:lineRule="auto"/>
        <w:ind w:right="1348"/>
        <w:rPr>
          <w:sz w:val="19"/>
        </w:rPr>
      </w:pPr>
      <w:r>
        <w:rPr>
          <w:sz w:val="19"/>
        </w:rPr>
        <w:t xml:space="preserve">The 8th </w:t>
      </w:r>
      <w:r>
        <w:rPr>
          <w:spacing w:val="2"/>
          <w:sz w:val="19"/>
        </w:rPr>
        <w:t xml:space="preserve">leading cause </w:t>
      </w:r>
      <w:r>
        <w:rPr>
          <w:sz w:val="19"/>
        </w:rPr>
        <w:t xml:space="preserve">of </w:t>
      </w:r>
      <w:r>
        <w:rPr>
          <w:spacing w:val="2"/>
          <w:sz w:val="19"/>
        </w:rPr>
        <w:t xml:space="preserve">death </w:t>
      </w:r>
      <w:r>
        <w:rPr>
          <w:sz w:val="19"/>
        </w:rPr>
        <w:t xml:space="preserve">in the U. S., 3rd </w:t>
      </w:r>
      <w:r>
        <w:rPr>
          <w:spacing w:val="2"/>
          <w:sz w:val="19"/>
        </w:rPr>
        <w:t xml:space="preserve">among </w:t>
      </w:r>
      <w:r>
        <w:rPr>
          <w:spacing w:val="3"/>
          <w:sz w:val="19"/>
        </w:rPr>
        <w:t xml:space="preserve">the </w:t>
      </w:r>
      <w:r>
        <w:rPr>
          <w:sz w:val="19"/>
        </w:rPr>
        <w:t>young, and 2nd among college</w:t>
      </w:r>
      <w:r>
        <w:rPr>
          <w:spacing w:val="26"/>
          <w:sz w:val="19"/>
        </w:rPr>
        <w:t xml:space="preserve"> </w:t>
      </w:r>
      <w:r>
        <w:rPr>
          <w:sz w:val="19"/>
        </w:rPr>
        <w:t>students</w:t>
      </w:r>
    </w:p>
    <w:p w:rsidR="002E0D56" w:rsidRDefault="00C67A04">
      <w:pPr>
        <w:pStyle w:val="ListParagraph"/>
        <w:numPr>
          <w:ilvl w:val="1"/>
          <w:numId w:val="82"/>
        </w:numPr>
        <w:tabs>
          <w:tab w:val="left" w:pos="1161"/>
        </w:tabs>
        <w:spacing w:before="120"/>
        <w:rPr>
          <w:sz w:val="19"/>
        </w:rPr>
      </w:pPr>
      <w:r>
        <w:rPr>
          <w:w w:val="105"/>
          <w:sz w:val="19"/>
        </w:rPr>
        <w:t>Five million living Americans have attempted</w:t>
      </w:r>
      <w:r>
        <w:rPr>
          <w:spacing w:val="29"/>
          <w:w w:val="105"/>
          <w:sz w:val="19"/>
        </w:rPr>
        <w:t xml:space="preserve"> </w:t>
      </w:r>
      <w:r>
        <w:rPr>
          <w:w w:val="105"/>
          <w:sz w:val="19"/>
        </w:rPr>
        <w:t>suicide</w:t>
      </w:r>
    </w:p>
    <w:p w:rsidR="002E0D56" w:rsidRDefault="00C67A04">
      <w:pPr>
        <w:pStyle w:val="ListParagraph"/>
        <w:numPr>
          <w:ilvl w:val="1"/>
          <w:numId w:val="82"/>
        </w:numPr>
        <w:tabs>
          <w:tab w:val="left" w:pos="1160"/>
          <w:tab w:val="left" w:pos="1161"/>
        </w:tabs>
        <w:spacing w:before="144"/>
        <w:rPr>
          <w:sz w:val="19"/>
        </w:rPr>
      </w:pPr>
      <w:r>
        <w:rPr>
          <w:sz w:val="19"/>
        </w:rPr>
        <w:t>For</w:t>
      </w:r>
      <w:r>
        <w:rPr>
          <w:spacing w:val="15"/>
          <w:sz w:val="19"/>
        </w:rPr>
        <w:t xml:space="preserve"> </w:t>
      </w:r>
      <w:r>
        <w:rPr>
          <w:sz w:val="19"/>
        </w:rPr>
        <w:t>each</w:t>
      </w:r>
      <w:r>
        <w:rPr>
          <w:spacing w:val="16"/>
          <w:sz w:val="19"/>
        </w:rPr>
        <w:t xml:space="preserve"> </w:t>
      </w:r>
      <w:r>
        <w:rPr>
          <w:sz w:val="19"/>
        </w:rPr>
        <w:t>completed</w:t>
      </w:r>
      <w:r>
        <w:rPr>
          <w:spacing w:val="15"/>
          <w:sz w:val="19"/>
        </w:rPr>
        <w:t xml:space="preserve"> </w:t>
      </w:r>
      <w:r>
        <w:rPr>
          <w:sz w:val="19"/>
        </w:rPr>
        <w:t>suicide,</w:t>
      </w:r>
      <w:r>
        <w:rPr>
          <w:spacing w:val="16"/>
          <w:sz w:val="19"/>
        </w:rPr>
        <w:t xml:space="preserve"> </w:t>
      </w:r>
      <w:r>
        <w:rPr>
          <w:sz w:val="19"/>
        </w:rPr>
        <w:t>there</w:t>
      </w:r>
      <w:r>
        <w:rPr>
          <w:spacing w:val="15"/>
          <w:sz w:val="19"/>
        </w:rPr>
        <w:t xml:space="preserve"> </w:t>
      </w:r>
      <w:r>
        <w:rPr>
          <w:sz w:val="19"/>
        </w:rPr>
        <w:t>are</w:t>
      </w:r>
      <w:r>
        <w:rPr>
          <w:spacing w:val="16"/>
          <w:sz w:val="19"/>
        </w:rPr>
        <w:t xml:space="preserve"> </w:t>
      </w:r>
      <w:r>
        <w:rPr>
          <w:sz w:val="19"/>
        </w:rPr>
        <w:t>8</w:t>
      </w:r>
      <w:r>
        <w:rPr>
          <w:spacing w:val="15"/>
          <w:sz w:val="19"/>
        </w:rPr>
        <w:t xml:space="preserve"> </w:t>
      </w:r>
      <w:r>
        <w:rPr>
          <w:sz w:val="19"/>
        </w:rPr>
        <w:t>to</w:t>
      </w:r>
      <w:r>
        <w:rPr>
          <w:spacing w:val="16"/>
          <w:sz w:val="19"/>
        </w:rPr>
        <w:t xml:space="preserve"> </w:t>
      </w:r>
      <w:r>
        <w:rPr>
          <w:sz w:val="19"/>
        </w:rPr>
        <w:t>20</w:t>
      </w:r>
      <w:r>
        <w:rPr>
          <w:spacing w:val="15"/>
          <w:sz w:val="19"/>
        </w:rPr>
        <w:t xml:space="preserve"> </w:t>
      </w:r>
      <w:r>
        <w:rPr>
          <w:sz w:val="19"/>
        </w:rPr>
        <w:t>attempts</w:t>
      </w:r>
    </w:p>
    <w:p w:rsidR="002E0D56" w:rsidRDefault="00C67A04">
      <w:pPr>
        <w:pStyle w:val="ListParagraph"/>
        <w:numPr>
          <w:ilvl w:val="1"/>
          <w:numId w:val="82"/>
        </w:numPr>
        <w:tabs>
          <w:tab w:val="left" w:pos="1161"/>
        </w:tabs>
        <w:spacing w:before="159"/>
        <w:rPr>
          <w:sz w:val="19"/>
        </w:rPr>
      </w:pPr>
      <w:r>
        <w:rPr>
          <w:w w:val="105"/>
          <w:sz w:val="19"/>
        </w:rPr>
        <w:t>Suicide usually affects at least 6 other</w:t>
      </w:r>
      <w:r>
        <w:rPr>
          <w:spacing w:val="5"/>
          <w:w w:val="105"/>
          <w:sz w:val="19"/>
        </w:rPr>
        <w:t xml:space="preserve"> </w:t>
      </w:r>
      <w:r>
        <w:rPr>
          <w:w w:val="105"/>
          <w:sz w:val="19"/>
        </w:rPr>
        <w:t>individuals</w:t>
      </w:r>
    </w:p>
    <w:p w:rsidR="002E0D56" w:rsidRDefault="00C67A04">
      <w:pPr>
        <w:pStyle w:val="ListParagraph"/>
        <w:numPr>
          <w:ilvl w:val="0"/>
          <w:numId w:val="82"/>
        </w:numPr>
        <w:tabs>
          <w:tab w:val="left" w:pos="440"/>
          <w:tab w:val="left" w:pos="441"/>
        </w:tabs>
        <w:spacing w:before="145" w:line="283" w:lineRule="auto"/>
        <w:ind w:right="1227"/>
        <w:rPr>
          <w:sz w:val="19"/>
        </w:rPr>
      </w:pPr>
      <w:r>
        <w:rPr>
          <w:sz w:val="19"/>
        </w:rPr>
        <w:t xml:space="preserve">Every 9 minutes, a teenager attempts suicide; every 90 minutes </w:t>
      </w:r>
      <w:r>
        <w:rPr>
          <w:spacing w:val="2"/>
          <w:sz w:val="19"/>
        </w:rPr>
        <w:t xml:space="preserve">one </w:t>
      </w:r>
      <w:r>
        <w:rPr>
          <w:sz w:val="19"/>
        </w:rPr>
        <w:t>succeeds</w:t>
      </w:r>
    </w:p>
    <w:p w:rsidR="002E0D56" w:rsidRDefault="00C67A04">
      <w:pPr>
        <w:pStyle w:val="ListParagraph"/>
        <w:numPr>
          <w:ilvl w:val="0"/>
          <w:numId w:val="82"/>
        </w:numPr>
        <w:tabs>
          <w:tab w:val="left" w:pos="440"/>
          <w:tab w:val="left" w:pos="441"/>
        </w:tabs>
        <w:spacing w:before="105" w:line="283" w:lineRule="auto"/>
        <w:ind w:right="1093"/>
        <w:rPr>
          <w:sz w:val="19"/>
        </w:rPr>
      </w:pPr>
      <w:r>
        <w:rPr>
          <w:w w:val="105"/>
          <w:sz w:val="19"/>
        </w:rPr>
        <w:t xml:space="preserve">Suicide rates for African American youths, of both sexes, are roughly </w:t>
      </w:r>
      <w:r>
        <w:rPr>
          <w:spacing w:val="2"/>
          <w:w w:val="105"/>
          <w:sz w:val="19"/>
        </w:rPr>
        <w:t>half</w:t>
      </w:r>
      <w:r>
        <w:rPr>
          <w:spacing w:val="-9"/>
          <w:w w:val="105"/>
          <w:sz w:val="19"/>
        </w:rPr>
        <w:t xml:space="preserve"> </w:t>
      </w:r>
      <w:r>
        <w:rPr>
          <w:spacing w:val="2"/>
          <w:w w:val="105"/>
          <w:sz w:val="19"/>
        </w:rPr>
        <w:t>that</w:t>
      </w:r>
      <w:r>
        <w:rPr>
          <w:spacing w:val="-9"/>
          <w:w w:val="105"/>
          <w:sz w:val="19"/>
        </w:rPr>
        <w:t xml:space="preserve"> </w:t>
      </w:r>
      <w:r>
        <w:rPr>
          <w:w w:val="105"/>
          <w:sz w:val="19"/>
        </w:rPr>
        <w:t>for</w:t>
      </w:r>
      <w:r>
        <w:rPr>
          <w:spacing w:val="-8"/>
          <w:w w:val="105"/>
          <w:sz w:val="19"/>
        </w:rPr>
        <w:t xml:space="preserve"> </w:t>
      </w:r>
      <w:r>
        <w:rPr>
          <w:spacing w:val="2"/>
          <w:w w:val="105"/>
          <w:sz w:val="19"/>
        </w:rPr>
        <w:t>white</w:t>
      </w:r>
      <w:r>
        <w:rPr>
          <w:spacing w:val="-9"/>
          <w:w w:val="105"/>
          <w:sz w:val="19"/>
        </w:rPr>
        <w:t xml:space="preserve"> </w:t>
      </w:r>
      <w:r>
        <w:rPr>
          <w:spacing w:val="2"/>
          <w:w w:val="105"/>
          <w:sz w:val="19"/>
        </w:rPr>
        <w:t>youths.</w:t>
      </w:r>
      <w:r>
        <w:rPr>
          <w:spacing w:val="-9"/>
          <w:w w:val="105"/>
          <w:sz w:val="19"/>
        </w:rPr>
        <w:t xml:space="preserve"> </w:t>
      </w:r>
      <w:r>
        <w:rPr>
          <w:spacing w:val="2"/>
          <w:w w:val="105"/>
          <w:sz w:val="19"/>
        </w:rPr>
        <w:t>These</w:t>
      </w:r>
      <w:r>
        <w:rPr>
          <w:spacing w:val="-8"/>
          <w:w w:val="105"/>
          <w:sz w:val="19"/>
        </w:rPr>
        <w:t xml:space="preserve"> </w:t>
      </w:r>
      <w:r>
        <w:rPr>
          <w:spacing w:val="2"/>
          <w:w w:val="105"/>
          <w:sz w:val="19"/>
        </w:rPr>
        <w:t>racial</w:t>
      </w:r>
      <w:r>
        <w:rPr>
          <w:spacing w:val="-9"/>
          <w:w w:val="105"/>
          <w:sz w:val="19"/>
        </w:rPr>
        <w:t xml:space="preserve"> </w:t>
      </w:r>
      <w:r>
        <w:rPr>
          <w:spacing w:val="2"/>
          <w:w w:val="105"/>
          <w:sz w:val="19"/>
        </w:rPr>
        <w:t>differences</w:t>
      </w:r>
      <w:r>
        <w:rPr>
          <w:spacing w:val="-8"/>
          <w:w w:val="105"/>
          <w:sz w:val="19"/>
        </w:rPr>
        <w:t xml:space="preserve"> </w:t>
      </w:r>
      <w:r>
        <w:rPr>
          <w:spacing w:val="2"/>
          <w:w w:val="105"/>
          <w:sz w:val="19"/>
        </w:rPr>
        <w:t>persist</w:t>
      </w:r>
      <w:r>
        <w:rPr>
          <w:spacing w:val="-9"/>
          <w:w w:val="105"/>
          <w:sz w:val="19"/>
        </w:rPr>
        <w:t xml:space="preserve"> </w:t>
      </w:r>
      <w:r>
        <w:rPr>
          <w:spacing w:val="2"/>
          <w:w w:val="105"/>
          <w:sz w:val="19"/>
        </w:rPr>
        <w:t>across</w:t>
      </w:r>
      <w:r>
        <w:rPr>
          <w:spacing w:val="-9"/>
          <w:w w:val="105"/>
          <w:sz w:val="19"/>
        </w:rPr>
        <w:t xml:space="preserve"> </w:t>
      </w:r>
      <w:r>
        <w:rPr>
          <w:spacing w:val="3"/>
          <w:w w:val="105"/>
          <w:sz w:val="19"/>
        </w:rPr>
        <w:t xml:space="preserve">the </w:t>
      </w:r>
      <w:r>
        <w:rPr>
          <w:spacing w:val="2"/>
          <w:w w:val="105"/>
          <w:sz w:val="19"/>
        </w:rPr>
        <w:t>life</w:t>
      </w:r>
      <w:r>
        <w:rPr>
          <w:spacing w:val="-1"/>
          <w:w w:val="105"/>
          <w:sz w:val="19"/>
        </w:rPr>
        <w:t xml:space="preserve"> </w:t>
      </w:r>
      <w:r>
        <w:rPr>
          <w:spacing w:val="3"/>
          <w:w w:val="105"/>
          <w:sz w:val="19"/>
        </w:rPr>
        <w:t>span.</w:t>
      </w:r>
    </w:p>
    <w:p w:rsidR="002E0D56" w:rsidRDefault="00C67A04">
      <w:pPr>
        <w:pStyle w:val="ListParagraph"/>
        <w:numPr>
          <w:ilvl w:val="0"/>
          <w:numId w:val="82"/>
        </w:numPr>
        <w:tabs>
          <w:tab w:val="left" w:pos="440"/>
          <w:tab w:val="left" w:pos="441"/>
        </w:tabs>
        <w:spacing w:before="106"/>
        <w:rPr>
          <w:sz w:val="19"/>
        </w:rPr>
      </w:pPr>
      <w:r>
        <w:rPr>
          <w:w w:val="105"/>
          <w:sz w:val="19"/>
        </w:rPr>
        <w:t>Gay and lesbian youth are a</w:t>
      </w:r>
      <w:r>
        <w:rPr>
          <w:w w:val="105"/>
          <w:sz w:val="19"/>
        </w:rPr>
        <w:t>t higher risk than are other</w:t>
      </w:r>
      <w:r>
        <w:rPr>
          <w:spacing w:val="-13"/>
          <w:w w:val="105"/>
          <w:sz w:val="19"/>
        </w:rPr>
        <w:t xml:space="preserve"> </w:t>
      </w:r>
      <w:r>
        <w:rPr>
          <w:w w:val="105"/>
          <w:sz w:val="19"/>
        </w:rPr>
        <w:t>adolescents</w:t>
      </w:r>
    </w:p>
    <w:p w:rsidR="002E0D56" w:rsidRDefault="00C67A04">
      <w:pPr>
        <w:pStyle w:val="ListParagraph"/>
        <w:numPr>
          <w:ilvl w:val="0"/>
          <w:numId w:val="82"/>
        </w:numPr>
        <w:tabs>
          <w:tab w:val="left" w:pos="440"/>
          <w:tab w:val="left" w:pos="441"/>
        </w:tabs>
        <w:spacing w:before="159" w:line="266" w:lineRule="auto"/>
        <w:ind w:right="1214"/>
        <w:rPr>
          <w:sz w:val="19"/>
        </w:rPr>
      </w:pPr>
      <w:r>
        <w:rPr>
          <w:sz w:val="19"/>
        </w:rPr>
        <w:t xml:space="preserve">Youth suicide is not an impulsive act. It typically occurs as the final </w:t>
      </w:r>
      <w:r>
        <w:rPr>
          <w:spacing w:val="2"/>
          <w:sz w:val="19"/>
        </w:rPr>
        <w:t xml:space="preserve">stage </w:t>
      </w:r>
      <w:r>
        <w:rPr>
          <w:sz w:val="19"/>
        </w:rPr>
        <w:t xml:space="preserve">of a </w:t>
      </w:r>
      <w:r>
        <w:rPr>
          <w:spacing w:val="2"/>
          <w:sz w:val="19"/>
        </w:rPr>
        <w:t xml:space="preserve">period </w:t>
      </w:r>
      <w:r>
        <w:rPr>
          <w:sz w:val="19"/>
        </w:rPr>
        <w:t xml:space="preserve">of </w:t>
      </w:r>
      <w:r>
        <w:rPr>
          <w:spacing w:val="2"/>
          <w:sz w:val="19"/>
        </w:rPr>
        <w:t xml:space="preserve">inner turmoil </w:t>
      </w:r>
      <w:r>
        <w:rPr>
          <w:sz w:val="19"/>
        </w:rPr>
        <w:t xml:space="preserve">and </w:t>
      </w:r>
      <w:r>
        <w:rPr>
          <w:spacing w:val="2"/>
          <w:sz w:val="19"/>
        </w:rPr>
        <w:t>outer</w:t>
      </w:r>
      <w:r>
        <w:rPr>
          <w:spacing w:val="12"/>
          <w:sz w:val="19"/>
        </w:rPr>
        <w:t xml:space="preserve"> </w:t>
      </w:r>
      <w:r>
        <w:rPr>
          <w:spacing w:val="3"/>
          <w:sz w:val="19"/>
        </w:rPr>
        <w:t>distress.</w:t>
      </w:r>
    </w:p>
    <w:p w:rsidR="002E0D56" w:rsidRDefault="002E0D56">
      <w:pPr>
        <w:spacing w:line="266" w:lineRule="auto"/>
        <w:rPr>
          <w:sz w:val="19"/>
        </w:rPr>
        <w:sectPr w:rsidR="002E0D56">
          <w:type w:val="continuous"/>
          <w:pgSz w:w="10800" w:h="14460"/>
          <w:pgMar w:top="1340" w:right="0" w:bottom="0" w:left="520" w:header="720" w:footer="720" w:gutter="0"/>
          <w:cols w:num="2" w:space="720" w:equalWidth="0">
            <w:col w:w="2629" w:space="40"/>
            <w:col w:w="7611"/>
          </w:cols>
        </w:sectPr>
      </w:pPr>
    </w:p>
    <w:p w:rsidR="002E0D56" w:rsidRDefault="00C67A04">
      <w:pPr>
        <w:pStyle w:val="ListParagraph"/>
        <w:numPr>
          <w:ilvl w:val="1"/>
          <w:numId w:val="84"/>
        </w:numPr>
        <w:tabs>
          <w:tab w:val="left" w:pos="2029"/>
        </w:tabs>
        <w:spacing w:before="132"/>
        <w:rPr>
          <w:rFonts w:ascii="Times New Roman"/>
          <w:i/>
          <w:sz w:val="19"/>
        </w:rPr>
      </w:pPr>
      <w:r>
        <w:rPr>
          <w:rFonts w:ascii="Times New Roman"/>
          <w:i/>
          <w:sz w:val="19"/>
        </w:rPr>
        <w:lastRenderedPageBreak/>
        <w:t>Personality</w:t>
      </w:r>
      <w:r>
        <w:rPr>
          <w:rFonts w:ascii="Times New Roman"/>
          <w:i/>
          <w:spacing w:val="-2"/>
          <w:sz w:val="19"/>
        </w:rPr>
        <w:t xml:space="preserve"> </w:t>
      </w:r>
      <w:r>
        <w:rPr>
          <w:rFonts w:ascii="Times New Roman"/>
          <w:i/>
          <w:sz w:val="19"/>
        </w:rPr>
        <w:t>Disorders</w:t>
      </w:r>
    </w:p>
    <w:p w:rsidR="002E0D56" w:rsidRDefault="00C67A04">
      <w:pPr>
        <w:pStyle w:val="ListParagraph"/>
        <w:numPr>
          <w:ilvl w:val="2"/>
          <w:numId w:val="84"/>
        </w:numPr>
        <w:tabs>
          <w:tab w:val="left" w:pos="3108"/>
          <w:tab w:val="left" w:pos="3109"/>
        </w:tabs>
        <w:spacing w:before="142" w:line="278" w:lineRule="auto"/>
        <w:ind w:right="1273"/>
        <w:rPr>
          <w:sz w:val="19"/>
        </w:rPr>
      </w:pPr>
      <w:r>
        <w:rPr>
          <w:w w:val="105"/>
          <w:sz w:val="19"/>
        </w:rPr>
        <w:t xml:space="preserve">A </w:t>
      </w:r>
      <w:r>
        <w:rPr>
          <w:rFonts w:ascii="Times New Roman" w:hAnsi="Times New Roman"/>
          <w:i/>
          <w:w w:val="105"/>
          <w:sz w:val="19"/>
        </w:rPr>
        <w:t xml:space="preserve">personality disorder </w:t>
      </w:r>
      <w:r>
        <w:rPr>
          <w:w w:val="105"/>
          <w:sz w:val="19"/>
        </w:rPr>
        <w:t xml:space="preserve">is a chronic, inflexible, maladaptive pattern of perceiving, thinking, or behaving that can </w:t>
      </w:r>
      <w:r>
        <w:rPr>
          <w:spacing w:val="2"/>
          <w:w w:val="105"/>
          <w:sz w:val="19"/>
        </w:rPr>
        <w:t xml:space="preserve">seriously impair the </w:t>
      </w:r>
      <w:r>
        <w:rPr>
          <w:w w:val="105"/>
          <w:sz w:val="19"/>
        </w:rPr>
        <w:t>individual’s ability to function and can cause significant distress. Examples</w:t>
      </w:r>
      <w:r>
        <w:rPr>
          <w:spacing w:val="-3"/>
          <w:w w:val="105"/>
          <w:sz w:val="19"/>
        </w:rPr>
        <w:t xml:space="preserve"> </w:t>
      </w:r>
      <w:r>
        <w:rPr>
          <w:w w:val="105"/>
          <w:sz w:val="19"/>
        </w:rPr>
        <w:t>include:</w:t>
      </w:r>
    </w:p>
    <w:p w:rsidR="002E0D56" w:rsidRDefault="00C67A04">
      <w:pPr>
        <w:pStyle w:val="ListParagraph"/>
        <w:numPr>
          <w:ilvl w:val="3"/>
          <w:numId w:val="84"/>
        </w:numPr>
        <w:tabs>
          <w:tab w:val="left" w:pos="3829"/>
        </w:tabs>
        <w:spacing w:before="105" w:line="276" w:lineRule="auto"/>
        <w:ind w:right="1077"/>
        <w:rPr>
          <w:sz w:val="19"/>
        </w:rPr>
      </w:pPr>
      <w:r>
        <w:rPr>
          <w:rFonts w:ascii="Times New Roman"/>
          <w:i/>
          <w:w w:val="105"/>
          <w:sz w:val="19"/>
        </w:rPr>
        <w:t>Paranoid personality disorders</w:t>
      </w:r>
      <w:r>
        <w:rPr>
          <w:w w:val="105"/>
          <w:sz w:val="19"/>
        </w:rPr>
        <w:t xml:space="preserve">: </w:t>
      </w:r>
      <w:r>
        <w:rPr>
          <w:spacing w:val="2"/>
          <w:w w:val="105"/>
          <w:sz w:val="19"/>
        </w:rPr>
        <w:t xml:space="preserve">Show </w:t>
      </w:r>
      <w:r>
        <w:rPr>
          <w:w w:val="105"/>
          <w:sz w:val="19"/>
        </w:rPr>
        <w:t xml:space="preserve">a </w:t>
      </w:r>
      <w:r>
        <w:rPr>
          <w:spacing w:val="2"/>
          <w:w w:val="105"/>
          <w:sz w:val="19"/>
        </w:rPr>
        <w:t>consistent patter</w:t>
      </w:r>
      <w:r>
        <w:rPr>
          <w:spacing w:val="2"/>
          <w:w w:val="105"/>
          <w:sz w:val="19"/>
        </w:rPr>
        <w:t xml:space="preserve">n </w:t>
      </w:r>
      <w:r>
        <w:rPr>
          <w:spacing w:val="3"/>
          <w:w w:val="105"/>
          <w:sz w:val="19"/>
        </w:rPr>
        <w:t xml:space="preserve">of </w:t>
      </w:r>
      <w:r>
        <w:rPr>
          <w:w w:val="105"/>
          <w:sz w:val="19"/>
        </w:rPr>
        <w:t xml:space="preserve">distrust and suspiciousness about the motives of people with whom they interact. These individuals believe others </w:t>
      </w:r>
      <w:r>
        <w:rPr>
          <w:spacing w:val="2"/>
          <w:w w:val="105"/>
          <w:sz w:val="19"/>
        </w:rPr>
        <w:t xml:space="preserve">are </w:t>
      </w:r>
      <w:r>
        <w:rPr>
          <w:w w:val="105"/>
          <w:sz w:val="19"/>
        </w:rPr>
        <w:t>trying to harm or deceive them they may find unpleasant meanings in harmless situations, and expect their friends, spouses, or partne</w:t>
      </w:r>
      <w:r>
        <w:rPr>
          <w:w w:val="105"/>
          <w:sz w:val="19"/>
        </w:rPr>
        <w:t>rs to be</w:t>
      </w:r>
      <w:r>
        <w:rPr>
          <w:spacing w:val="-8"/>
          <w:w w:val="105"/>
          <w:sz w:val="19"/>
        </w:rPr>
        <w:t xml:space="preserve"> </w:t>
      </w:r>
      <w:r>
        <w:rPr>
          <w:w w:val="105"/>
          <w:sz w:val="19"/>
        </w:rPr>
        <w:t>disloyal.</w:t>
      </w:r>
    </w:p>
    <w:p w:rsidR="002E0D56" w:rsidRDefault="00C67A04">
      <w:pPr>
        <w:pStyle w:val="ListParagraph"/>
        <w:numPr>
          <w:ilvl w:val="3"/>
          <w:numId w:val="84"/>
        </w:numPr>
        <w:tabs>
          <w:tab w:val="left" w:pos="3829"/>
        </w:tabs>
        <w:spacing w:before="127" w:line="276" w:lineRule="auto"/>
        <w:ind w:right="1078"/>
        <w:rPr>
          <w:sz w:val="19"/>
        </w:rPr>
      </w:pPr>
      <w:r>
        <w:rPr>
          <w:rFonts w:ascii="Times New Roman"/>
          <w:i/>
          <w:w w:val="105"/>
          <w:sz w:val="19"/>
        </w:rPr>
        <w:t>Histrionic personality disorder</w:t>
      </w:r>
      <w:r>
        <w:rPr>
          <w:w w:val="105"/>
          <w:sz w:val="19"/>
        </w:rPr>
        <w:t>: Characterized by patterns of excessive emotionality and attention seeking. Sufferers offer strong opinions, with great drama, but with little evidence to back their claims. They react to minor occasions w</w:t>
      </w:r>
      <w:r>
        <w:rPr>
          <w:w w:val="105"/>
          <w:sz w:val="19"/>
        </w:rPr>
        <w:t>ith overblown emotional</w:t>
      </w:r>
      <w:r>
        <w:rPr>
          <w:spacing w:val="13"/>
          <w:w w:val="105"/>
          <w:sz w:val="19"/>
        </w:rPr>
        <w:t xml:space="preserve"> </w:t>
      </w:r>
      <w:r>
        <w:rPr>
          <w:w w:val="105"/>
          <w:sz w:val="19"/>
        </w:rPr>
        <w:t>responses.</w:t>
      </w:r>
    </w:p>
    <w:p w:rsidR="002E0D56" w:rsidRDefault="00C67A04">
      <w:pPr>
        <w:pStyle w:val="ListParagraph"/>
        <w:numPr>
          <w:ilvl w:val="3"/>
          <w:numId w:val="84"/>
        </w:numPr>
        <w:tabs>
          <w:tab w:val="left" w:pos="3828"/>
          <w:tab w:val="left" w:pos="3829"/>
        </w:tabs>
        <w:spacing w:before="105" w:line="276" w:lineRule="auto"/>
        <w:ind w:right="1138"/>
        <w:rPr>
          <w:sz w:val="19"/>
        </w:rPr>
      </w:pPr>
      <w:r>
        <w:rPr>
          <w:rFonts w:ascii="Times New Roman"/>
          <w:i/>
          <w:sz w:val="19"/>
        </w:rPr>
        <w:t>Narcissistic personality disorders</w:t>
      </w:r>
      <w:r>
        <w:rPr>
          <w:sz w:val="19"/>
        </w:rPr>
        <w:t xml:space="preserve">: </w:t>
      </w:r>
      <w:r>
        <w:rPr>
          <w:spacing w:val="2"/>
          <w:sz w:val="19"/>
        </w:rPr>
        <w:t xml:space="preserve">Manifests grandiose sense </w:t>
      </w:r>
      <w:r>
        <w:rPr>
          <w:spacing w:val="3"/>
          <w:sz w:val="19"/>
        </w:rPr>
        <w:t xml:space="preserve">of </w:t>
      </w:r>
      <w:r>
        <w:rPr>
          <w:sz w:val="19"/>
        </w:rPr>
        <w:t>self-importance, preoccupation with fantasies of success or power, and need for constant admiration. These individuals often have problems in  interpersonal  relationships,  tending to feel entitled  to  special  favors  without  reciprocal obligation. The</w:t>
      </w:r>
      <w:r>
        <w:rPr>
          <w:sz w:val="19"/>
        </w:rPr>
        <w:t xml:space="preserve">y exploit others for their own purposes </w:t>
      </w:r>
      <w:r>
        <w:rPr>
          <w:spacing w:val="2"/>
          <w:sz w:val="19"/>
        </w:rPr>
        <w:t xml:space="preserve">and </w:t>
      </w:r>
      <w:r>
        <w:rPr>
          <w:sz w:val="19"/>
        </w:rPr>
        <w:t xml:space="preserve">experience difficulty in  realizing  and  experiencing  </w:t>
      </w:r>
      <w:r>
        <w:rPr>
          <w:spacing w:val="2"/>
          <w:sz w:val="19"/>
        </w:rPr>
        <w:t xml:space="preserve">how </w:t>
      </w:r>
      <w:r>
        <w:rPr>
          <w:sz w:val="19"/>
        </w:rPr>
        <w:t>others</w:t>
      </w:r>
      <w:r>
        <w:rPr>
          <w:spacing w:val="-1"/>
          <w:sz w:val="19"/>
        </w:rPr>
        <w:t xml:space="preserve"> </w:t>
      </w:r>
      <w:r>
        <w:rPr>
          <w:sz w:val="19"/>
        </w:rPr>
        <w:t>feel.</w:t>
      </w:r>
    </w:p>
    <w:p w:rsidR="002E0D56" w:rsidRDefault="002E0D56">
      <w:pPr>
        <w:spacing w:line="276" w:lineRule="auto"/>
        <w:rPr>
          <w:sz w:val="19"/>
        </w:rPr>
        <w:sectPr w:rsidR="002E0D56">
          <w:type w:val="continuous"/>
          <w:pgSz w:w="10800" w:h="14460"/>
          <w:pgMar w:top="1340" w:right="0" w:bottom="0" w:left="520" w:header="720" w:footer="720"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3"/>
          <w:numId w:val="84"/>
        </w:numPr>
        <w:tabs>
          <w:tab w:val="left" w:pos="3829"/>
        </w:tabs>
        <w:spacing w:before="0" w:line="273" w:lineRule="auto"/>
        <w:ind w:right="1138"/>
        <w:rPr>
          <w:sz w:val="19"/>
        </w:rPr>
      </w:pPr>
      <w:r>
        <w:rPr>
          <w:rFonts w:ascii="Times New Roman"/>
          <w:i/>
          <w:w w:val="105"/>
          <w:sz w:val="19"/>
        </w:rPr>
        <w:t>Antisocial personality disorder</w:t>
      </w:r>
      <w:r>
        <w:rPr>
          <w:w w:val="105"/>
          <w:sz w:val="19"/>
        </w:rPr>
        <w:t xml:space="preserve">: </w:t>
      </w:r>
      <w:r>
        <w:rPr>
          <w:spacing w:val="2"/>
          <w:w w:val="105"/>
          <w:sz w:val="19"/>
        </w:rPr>
        <w:t>Manifested</w:t>
      </w:r>
      <w:r>
        <w:rPr>
          <w:spacing w:val="-35"/>
          <w:w w:val="105"/>
          <w:sz w:val="19"/>
        </w:rPr>
        <w:t xml:space="preserve"> </w:t>
      </w:r>
      <w:r>
        <w:rPr>
          <w:w w:val="105"/>
          <w:sz w:val="19"/>
        </w:rPr>
        <w:t xml:space="preserve">by a </w:t>
      </w:r>
      <w:r>
        <w:rPr>
          <w:spacing w:val="3"/>
          <w:w w:val="105"/>
          <w:sz w:val="19"/>
        </w:rPr>
        <w:t xml:space="preserve">long-standing </w:t>
      </w:r>
      <w:r>
        <w:rPr>
          <w:w w:val="105"/>
          <w:sz w:val="19"/>
        </w:rPr>
        <w:t xml:space="preserve">pattern of irresponsible or unlawful behavior that violates established social norms. These individuals often do not feel shame or remorse for their hurtful behaviors. A violation of </w:t>
      </w:r>
      <w:r>
        <w:rPr>
          <w:spacing w:val="2"/>
          <w:w w:val="105"/>
          <w:sz w:val="19"/>
        </w:rPr>
        <w:t xml:space="preserve">social norms begins early </w:t>
      </w:r>
      <w:r>
        <w:rPr>
          <w:w w:val="105"/>
          <w:sz w:val="19"/>
        </w:rPr>
        <w:t xml:space="preserve">in </w:t>
      </w:r>
      <w:r>
        <w:rPr>
          <w:spacing w:val="2"/>
          <w:w w:val="105"/>
          <w:sz w:val="19"/>
        </w:rPr>
        <w:t xml:space="preserve">life; </w:t>
      </w:r>
      <w:r>
        <w:rPr>
          <w:w w:val="105"/>
          <w:sz w:val="19"/>
        </w:rPr>
        <w:t xml:space="preserve">the </w:t>
      </w:r>
      <w:r>
        <w:rPr>
          <w:spacing w:val="2"/>
          <w:w w:val="105"/>
          <w:sz w:val="19"/>
        </w:rPr>
        <w:t xml:space="preserve">actions </w:t>
      </w:r>
      <w:r>
        <w:rPr>
          <w:w w:val="105"/>
          <w:sz w:val="19"/>
        </w:rPr>
        <w:t xml:space="preserve">are </w:t>
      </w:r>
      <w:r>
        <w:rPr>
          <w:spacing w:val="2"/>
          <w:w w:val="105"/>
          <w:sz w:val="19"/>
        </w:rPr>
        <w:t xml:space="preserve">marked </w:t>
      </w:r>
      <w:r>
        <w:rPr>
          <w:spacing w:val="3"/>
          <w:w w:val="105"/>
          <w:sz w:val="19"/>
        </w:rPr>
        <w:t xml:space="preserve">by </w:t>
      </w:r>
      <w:r>
        <w:rPr>
          <w:spacing w:val="2"/>
          <w:w w:val="105"/>
          <w:sz w:val="19"/>
        </w:rPr>
        <w:t>indifference</w:t>
      </w:r>
      <w:r>
        <w:rPr>
          <w:spacing w:val="2"/>
          <w:w w:val="105"/>
          <w:sz w:val="19"/>
        </w:rPr>
        <w:t xml:space="preserve"> </w:t>
      </w:r>
      <w:r>
        <w:rPr>
          <w:w w:val="105"/>
          <w:sz w:val="19"/>
        </w:rPr>
        <w:t xml:space="preserve">to the </w:t>
      </w:r>
      <w:r>
        <w:rPr>
          <w:spacing w:val="2"/>
          <w:w w:val="105"/>
          <w:sz w:val="19"/>
        </w:rPr>
        <w:t xml:space="preserve">rights </w:t>
      </w:r>
      <w:r>
        <w:rPr>
          <w:w w:val="105"/>
          <w:sz w:val="19"/>
        </w:rPr>
        <w:t>of</w:t>
      </w:r>
      <w:r>
        <w:rPr>
          <w:spacing w:val="-11"/>
          <w:w w:val="105"/>
          <w:sz w:val="19"/>
        </w:rPr>
        <w:t xml:space="preserve"> </w:t>
      </w:r>
      <w:r>
        <w:rPr>
          <w:spacing w:val="3"/>
          <w:w w:val="105"/>
          <w:sz w:val="19"/>
        </w:rPr>
        <w:t>others.</w:t>
      </w:r>
    </w:p>
    <w:p w:rsidR="002E0D56" w:rsidRDefault="00C67A04">
      <w:pPr>
        <w:pStyle w:val="ListParagraph"/>
        <w:numPr>
          <w:ilvl w:val="1"/>
          <w:numId w:val="84"/>
        </w:numPr>
        <w:tabs>
          <w:tab w:val="left" w:pos="2028"/>
          <w:tab w:val="left" w:pos="2029"/>
        </w:tabs>
        <w:spacing w:before="125"/>
        <w:rPr>
          <w:rFonts w:ascii="Times New Roman"/>
          <w:i/>
          <w:sz w:val="19"/>
        </w:rPr>
      </w:pPr>
      <w:r>
        <w:rPr>
          <w:rFonts w:ascii="Times New Roman"/>
          <w:i/>
          <w:sz w:val="19"/>
        </w:rPr>
        <w:t>Dissociative</w:t>
      </w:r>
      <w:r>
        <w:rPr>
          <w:rFonts w:ascii="Times New Roman"/>
          <w:i/>
          <w:spacing w:val="-2"/>
          <w:sz w:val="19"/>
        </w:rPr>
        <w:t xml:space="preserve"> </w:t>
      </w:r>
      <w:r>
        <w:rPr>
          <w:rFonts w:ascii="Times New Roman"/>
          <w:i/>
          <w:sz w:val="19"/>
        </w:rPr>
        <w:t>Disorders</w:t>
      </w:r>
    </w:p>
    <w:p w:rsidR="002E0D56" w:rsidRDefault="00C67A04">
      <w:pPr>
        <w:pStyle w:val="ListParagraph"/>
        <w:numPr>
          <w:ilvl w:val="2"/>
          <w:numId w:val="84"/>
        </w:numPr>
        <w:tabs>
          <w:tab w:val="left" w:pos="3108"/>
          <w:tab w:val="left" w:pos="3109"/>
        </w:tabs>
        <w:spacing w:before="145" w:line="278" w:lineRule="auto"/>
        <w:ind w:right="1378"/>
        <w:rPr>
          <w:sz w:val="19"/>
        </w:rPr>
      </w:pPr>
      <w:r>
        <w:rPr>
          <w:w w:val="105"/>
          <w:sz w:val="19"/>
        </w:rPr>
        <w:t xml:space="preserve">Consist of a disturbance in the integration of identity, memory, or consciousness. Psychologists believe that in dissociative disorders the </w:t>
      </w:r>
      <w:r>
        <w:rPr>
          <w:spacing w:val="2"/>
          <w:w w:val="105"/>
          <w:sz w:val="19"/>
        </w:rPr>
        <w:t xml:space="preserve">individual escapes from </w:t>
      </w:r>
      <w:r>
        <w:rPr>
          <w:w w:val="105"/>
          <w:sz w:val="19"/>
        </w:rPr>
        <w:t xml:space="preserve">his or her </w:t>
      </w:r>
      <w:r>
        <w:rPr>
          <w:spacing w:val="2"/>
          <w:w w:val="105"/>
          <w:sz w:val="19"/>
        </w:rPr>
        <w:t xml:space="preserve">conflicts </w:t>
      </w:r>
      <w:r>
        <w:rPr>
          <w:w w:val="105"/>
          <w:sz w:val="19"/>
        </w:rPr>
        <w:t xml:space="preserve">by giving </w:t>
      </w:r>
      <w:r>
        <w:rPr>
          <w:spacing w:val="3"/>
          <w:w w:val="105"/>
          <w:sz w:val="19"/>
        </w:rPr>
        <w:t xml:space="preserve">up </w:t>
      </w:r>
      <w:r>
        <w:rPr>
          <w:w w:val="105"/>
          <w:sz w:val="19"/>
        </w:rPr>
        <w:t>consisten</w:t>
      </w:r>
      <w:r>
        <w:rPr>
          <w:w w:val="105"/>
          <w:sz w:val="19"/>
        </w:rPr>
        <w:t>cy and continuity of the</w:t>
      </w:r>
      <w:r>
        <w:rPr>
          <w:spacing w:val="27"/>
          <w:w w:val="105"/>
          <w:sz w:val="19"/>
        </w:rPr>
        <w:t xml:space="preserve"> </w:t>
      </w:r>
      <w:r>
        <w:rPr>
          <w:w w:val="105"/>
          <w:sz w:val="19"/>
        </w:rPr>
        <w:t>self</w:t>
      </w:r>
    </w:p>
    <w:p w:rsidR="002E0D56" w:rsidRDefault="002E0D56">
      <w:pPr>
        <w:pStyle w:val="BodyText"/>
        <w:rPr>
          <w:sz w:val="24"/>
        </w:rPr>
      </w:pPr>
    </w:p>
    <w:p w:rsidR="002E0D56" w:rsidRDefault="00C67A04">
      <w:pPr>
        <w:pStyle w:val="ListParagraph"/>
        <w:numPr>
          <w:ilvl w:val="2"/>
          <w:numId w:val="84"/>
        </w:numPr>
        <w:tabs>
          <w:tab w:val="left" w:pos="3108"/>
          <w:tab w:val="left" w:pos="3109"/>
        </w:tabs>
        <w:spacing w:before="207" w:line="276" w:lineRule="auto"/>
        <w:ind w:right="1334"/>
        <w:rPr>
          <w:sz w:val="19"/>
        </w:rPr>
      </w:pPr>
      <w:r>
        <w:rPr>
          <w:rFonts w:ascii="Times New Roman"/>
          <w:i/>
          <w:w w:val="105"/>
          <w:sz w:val="19"/>
        </w:rPr>
        <w:t xml:space="preserve">Dissociative amnesia </w:t>
      </w:r>
      <w:r>
        <w:rPr>
          <w:w w:val="105"/>
          <w:sz w:val="19"/>
        </w:rPr>
        <w:t xml:space="preserve">refers to the forgetting of important personal experiences, caused by psychological factors in the absence of </w:t>
      </w:r>
      <w:r>
        <w:rPr>
          <w:spacing w:val="2"/>
          <w:w w:val="105"/>
          <w:sz w:val="19"/>
        </w:rPr>
        <w:t xml:space="preserve">any </w:t>
      </w:r>
      <w:r>
        <w:rPr>
          <w:w w:val="105"/>
          <w:sz w:val="19"/>
        </w:rPr>
        <w:t>organic</w:t>
      </w:r>
      <w:r>
        <w:rPr>
          <w:spacing w:val="-3"/>
          <w:w w:val="105"/>
          <w:sz w:val="19"/>
        </w:rPr>
        <w:t xml:space="preserve"> </w:t>
      </w:r>
      <w:r>
        <w:rPr>
          <w:w w:val="105"/>
          <w:sz w:val="19"/>
        </w:rPr>
        <w:t>dysfunction</w:t>
      </w:r>
    </w:p>
    <w:p w:rsidR="002E0D56" w:rsidRDefault="00C67A04">
      <w:pPr>
        <w:pStyle w:val="ListParagraph"/>
        <w:numPr>
          <w:ilvl w:val="2"/>
          <w:numId w:val="84"/>
        </w:numPr>
        <w:tabs>
          <w:tab w:val="left" w:pos="3108"/>
          <w:tab w:val="left" w:pos="3109"/>
        </w:tabs>
        <w:spacing w:before="122" w:line="271" w:lineRule="auto"/>
        <w:ind w:right="1184"/>
        <w:rPr>
          <w:sz w:val="19"/>
        </w:rPr>
      </w:pPr>
      <w:r>
        <w:rPr>
          <w:rFonts w:ascii="Times New Roman"/>
          <w:i/>
          <w:w w:val="105"/>
          <w:sz w:val="19"/>
        </w:rPr>
        <w:t xml:space="preserve">Dissociative identity disorder, </w:t>
      </w:r>
      <w:r>
        <w:rPr>
          <w:w w:val="105"/>
          <w:sz w:val="19"/>
        </w:rPr>
        <w:t>formerly known as multiple personality</w:t>
      </w:r>
      <w:r>
        <w:rPr>
          <w:w w:val="105"/>
          <w:sz w:val="19"/>
        </w:rPr>
        <w:t xml:space="preserve"> disorder, is a dissociative mental disorder in which two or more distinct personalities exist within the same individual. May involve chronic, severe abuse during</w:t>
      </w:r>
      <w:r>
        <w:rPr>
          <w:spacing w:val="-5"/>
          <w:w w:val="105"/>
          <w:sz w:val="19"/>
        </w:rPr>
        <w:t xml:space="preserve"> </w:t>
      </w:r>
      <w:r>
        <w:rPr>
          <w:w w:val="105"/>
          <w:sz w:val="19"/>
        </w:rPr>
        <w:t>childhood.</w:t>
      </w:r>
    </w:p>
    <w:p w:rsidR="002E0D56" w:rsidRDefault="00C67A04">
      <w:pPr>
        <w:pStyle w:val="Heading8"/>
        <w:numPr>
          <w:ilvl w:val="0"/>
          <w:numId w:val="84"/>
        </w:numPr>
        <w:tabs>
          <w:tab w:val="left" w:pos="1309"/>
        </w:tabs>
        <w:spacing w:before="129"/>
        <w:ind w:left="1308" w:hanging="360"/>
      </w:pPr>
      <w:r>
        <w:rPr>
          <w:w w:val="110"/>
        </w:rPr>
        <w:t>Schizophrenic</w:t>
      </w:r>
      <w:r>
        <w:rPr>
          <w:spacing w:val="-8"/>
          <w:w w:val="110"/>
        </w:rPr>
        <w:t xml:space="preserve"> </w:t>
      </w:r>
      <w:r>
        <w:rPr>
          <w:w w:val="110"/>
        </w:rPr>
        <w:t>Disorders</w:t>
      </w:r>
    </w:p>
    <w:p w:rsidR="002E0D56" w:rsidRDefault="00C67A04">
      <w:pPr>
        <w:pStyle w:val="ListParagraph"/>
        <w:numPr>
          <w:ilvl w:val="1"/>
          <w:numId w:val="84"/>
        </w:numPr>
        <w:tabs>
          <w:tab w:val="left" w:pos="2029"/>
        </w:tabs>
        <w:spacing w:before="131" w:line="278" w:lineRule="auto"/>
        <w:ind w:right="1424"/>
        <w:rPr>
          <w:rFonts w:ascii="Times New Roman"/>
          <w:i/>
          <w:sz w:val="19"/>
        </w:rPr>
      </w:pPr>
      <w:r>
        <w:rPr>
          <w:sz w:val="19"/>
        </w:rPr>
        <w:t xml:space="preserve">Schizophrenic Disorders </w:t>
      </w:r>
      <w:r>
        <w:rPr>
          <w:rFonts w:ascii="Times New Roman"/>
          <w:i/>
          <w:sz w:val="19"/>
        </w:rPr>
        <w:t>are a severe form of psychopathology in which personality seems</w:t>
      </w:r>
      <w:r>
        <w:rPr>
          <w:rFonts w:ascii="Times New Roman"/>
          <w:i/>
          <w:spacing w:val="22"/>
          <w:sz w:val="19"/>
        </w:rPr>
        <w:t xml:space="preserve"> </w:t>
      </w:r>
      <w:r>
        <w:rPr>
          <w:rFonts w:ascii="Times New Roman"/>
          <w:i/>
          <w:sz w:val="19"/>
        </w:rPr>
        <w:t>to</w:t>
      </w:r>
      <w:r>
        <w:rPr>
          <w:rFonts w:ascii="Times New Roman"/>
          <w:i/>
          <w:spacing w:val="22"/>
          <w:sz w:val="19"/>
        </w:rPr>
        <w:t xml:space="preserve"> </w:t>
      </w:r>
      <w:r>
        <w:rPr>
          <w:rFonts w:ascii="Times New Roman"/>
          <w:i/>
          <w:sz w:val="19"/>
        </w:rPr>
        <w:t>disintegrate,</w:t>
      </w:r>
      <w:r>
        <w:rPr>
          <w:rFonts w:ascii="Times New Roman"/>
          <w:i/>
          <w:spacing w:val="22"/>
          <w:sz w:val="19"/>
        </w:rPr>
        <w:t xml:space="preserve"> </w:t>
      </w:r>
      <w:r>
        <w:rPr>
          <w:rFonts w:ascii="Times New Roman"/>
          <w:i/>
          <w:sz w:val="19"/>
        </w:rPr>
        <w:t>thought</w:t>
      </w:r>
      <w:r>
        <w:rPr>
          <w:rFonts w:ascii="Times New Roman"/>
          <w:i/>
          <w:spacing w:val="22"/>
          <w:sz w:val="19"/>
        </w:rPr>
        <w:t xml:space="preserve"> </w:t>
      </w:r>
      <w:r>
        <w:rPr>
          <w:rFonts w:ascii="Times New Roman"/>
          <w:i/>
          <w:sz w:val="19"/>
        </w:rPr>
        <w:t>and</w:t>
      </w:r>
      <w:r>
        <w:rPr>
          <w:rFonts w:ascii="Times New Roman"/>
          <w:i/>
          <w:spacing w:val="22"/>
          <w:sz w:val="19"/>
        </w:rPr>
        <w:t xml:space="preserve"> </w:t>
      </w:r>
      <w:r>
        <w:rPr>
          <w:rFonts w:ascii="Times New Roman"/>
          <w:i/>
          <w:sz w:val="19"/>
        </w:rPr>
        <w:t>perception</w:t>
      </w:r>
      <w:r>
        <w:rPr>
          <w:rFonts w:ascii="Times New Roman"/>
          <w:i/>
          <w:spacing w:val="22"/>
          <w:sz w:val="19"/>
        </w:rPr>
        <w:t xml:space="preserve"> </w:t>
      </w:r>
      <w:r>
        <w:rPr>
          <w:rFonts w:ascii="Times New Roman"/>
          <w:i/>
          <w:sz w:val="19"/>
        </w:rPr>
        <w:t>are</w:t>
      </w:r>
      <w:r>
        <w:rPr>
          <w:rFonts w:ascii="Times New Roman"/>
          <w:i/>
          <w:spacing w:val="22"/>
          <w:sz w:val="19"/>
        </w:rPr>
        <w:t xml:space="preserve"> </w:t>
      </w:r>
      <w:r>
        <w:rPr>
          <w:rFonts w:ascii="Times New Roman"/>
          <w:i/>
          <w:sz w:val="19"/>
        </w:rPr>
        <w:t>distorted,</w:t>
      </w:r>
      <w:r>
        <w:rPr>
          <w:rFonts w:ascii="Times New Roman"/>
          <w:i/>
          <w:spacing w:val="22"/>
          <w:sz w:val="19"/>
        </w:rPr>
        <w:t xml:space="preserve"> </w:t>
      </w:r>
      <w:r>
        <w:rPr>
          <w:rFonts w:ascii="Times New Roman"/>
          <w:i/>
          <w:sz w:val="19"/>
        </w:rPr>
        <w:t>and</w:t>
      </w:r>
      <w:r>
        <w:rPr>
          <w:rFonts w:ascii="Times New Roman"/>
          <w:i/>
          <w:spacing w:val="22"/>
          <w:sz w:val="19"/>
        </w:rPr>
        <w:t xml:space="preserve"> </w:t>
      </w:r>
      <w:r>
        <w:rPr>
          <w:rFonts w:ascii="Times New Roman"/>
          <w:i/>
          <w:sz w:val="19"/>
        </w:rPr>
        <w:t>emotions</w:t>
      </w:r>
      <w:r>
        <w:rPr>
          <w:rFonts w:ascii="Times New Roman"/>
          <w:i/>
          <w:spacing w:val="22"/>
          <w:sz w:val="19"/>
        </w:rPr>
        <w:t xml:space="preserve"> </w:t>
      </w:r>
      <w:r>
        <w:rPr>
          <w:rFonts w:ascii="Times New Roman"/>
          <w:i/>
          <w:sz w:val="19"/>
        </w:rPr>
        <w:t>are</w:t>
      </w:r>
      <w:r>
        <w:rPr>
          <w:rFonts w:ascii="Times New Roman"/>
          <w:i/>
          <w:spacing w:val="22"/>
          <w:sz w:val="19"/>
        </w:rPr>
        <w:t xml:space="preserve"> </w:t>
      </w:r>
      <w:r>
        <w:rPr>
          <w:rFonts w:ascii="Times New Roman"/>
          <w:i/>
          <w:sz w:val="19"/>
        </w:rPr>
        <w:t>blunted</w:t>
      </w:r>
    </w:p>
    <w:p w:rsidR="002E0D56" w:rsidRDefault="00C67A04">
      <w:pPr>
        <w:pStyle w:val="ListParagraph"/>
        <w:numPr>
          <w:ilvl w:val="2"/>
          <w:numId w:val="84"/>
        </w:numPr>
        <w:tabs>
          <w:tab w:val="left" w:pos="3108"/>
          <w:tab w:val="left" w:pos="3109"/>
        </w:tabs>
        <w:spacing w:before="107"/>
        <w:rPr>
          <w:sz w:val="19"/>
        </w:rPr>
      </w:pPr>
      <w:r>
        <w:rPr>
          <w:rFonts w:ascii="Times New Roman"/>
          <w:i/>
          <w:w w:val="105"/>
          <w:sz w:val="19"/>
        </w:rPr>
        <w:t xml:space="preserve">Hallucinations </w:t>
      </w:r>
      <w:r>
        <w:rPr>
          <w:w w:val="105"/>
          <w:sz w:val="19"/>
        </w:rPr>
        <w:t>occur often, and are assumed</w:t>
      </w:r>
      <w:r>
        <w:rPr>
          <w:spacing w:val="2"/>
          <w:w w:val="105"/>
          <w:sz w:val="19"/>
        </w:rPr>
        <w:t xml:space="preserve"> </w:t>
      </w:r>
      <w:r>
        <w:rPr>
          <w:w w:val="105"/>
          <w:sz w:val="19"/>
        </w:rPr>
        <w:t>real</w:t>
      </w:r>
    </w:p>
    <w:p w:rsidR="002E0D56" w:rsidRDefault="00C67A04">
      <w:pPr>
        <w:pStyle w:val="ListParagraph"/>
        <w:numPr>
          <w:ilvl w:val="2"/>
          <w:numId w:val="84"/>
        </w:numPr>
        <w:tabs>
          <w:tab w:val="left" w:pos="3108"/>
          <w:tab w:val="left" w:pos="3109"/>
        </w:tabs>
        <w:spacing w:before="141" w:line="283" w:lineRule="auto"/>
        <w:ind w:right="1889"/>
        <w:rPr>
          <w:sz w:val="19"/>
        </w:rPr>
      </w:pPr>
      <w:r>
        <w:rPr>
          <w:rFonts w:ascii="Times New Roman"/>
          <w:i/>
          <w:sz w:val="19"/>
        </w:rPr>
        <w:t xml:space="preserve">Delusions, </w:t>
      </w:r>
      <w:r>
        <w:rPr>
          <w:sz w:val="19"/>
        </w:rPr>
        <w:t>false or irrational beliefs maintained regardless of</w:t>
      </w:r>
      <w:r>
        <w:rPr>
          <w:sz w:val="19"/>
        </w:rPr>
        <w:t xml:space="preserve"> evidence to the contrary, are</w:t>
      </w:r>
      <w:r>
        <w:rPr>
          <w:spacing w:val="17"/>
          <w:sz w:val="19"/>
        </w:rPr>
        <w:t xml:space="preserve"> </w:t>
      </w:r>
      <w:r>
        <w:rPr>
          <w:spacing w:val="2"/>
          <w:sz w:val="19"/>
        </w:rPr>
        <w:t>common</w:t>
      </w:r>
    </w:p>
    <w:p w:rsidR="002E0D56" w:rsidRDefault="00C67A04">
      <w:pPr>
        <w:pStyle w:val="ListParagraph"/>
        <w:numPr>
          <w:ilvl w:val="2"/>
          <w:numId w:val="84"/>
        </w:numPr>
        <w:tabs>
          <w:tab w:val="left" w:pos="3108"/>
          <w:tab w:val="left" w:pos="3109"/>
        </w:tabs>
        <w:spacing w:before="120"/>
        <w:rPr>
          <w:sz w:val="19"/>
        </w:rPr>
      </w:pPr>
      <w:r>
        <w:rPr>
          <w:sz w:val="19"/>
        </w:rPr>
        <w:t>Other</w:t>
      </w:r>
      <w:r>
        <w:rPr>
          <w:spacing w:val="1"/>
          <w:sz w:val="19"/>
        </w:rPr>
        <w:t xml:space="preserve"> </w:t>
      </w:r>
      <w:r>
        <w:rPr>
          <w:sz w:val="19"/>
        </w:rPr>
        <w:t>manifestations</w:t>
      </w:r>
    </w:p>
    <w:p w:rsidR="002E0D56" w:rsidRDefault="00C67A04">
      <w:pPr>
        <w:pStyle w:val="ListParagraph"/>
        <w:numPr>
          <w:ilvl w:val="3"/>
          <w:numId w:val="84"/>
        </w:numPr>
        <w:tabs>
          <w:tab w:val="left" w:pos="3829"/>
        </w:tabs>
        <w:spacing w:before="145"/>
        <w:rPr>
          <w:sz w:val="19"/>
        </w:rPr>
      </w:pPr>
      <w:r>
        <w:rPr>
          <w:spacing w:val="2"/>
          <w:w w:val="105"/>
          <w:sz w:val="19"/>
        </w:rPr>
        <w:t>Incoherent language, word</w:t>
      </w:r>
      <w:r>
        <w:rPr>
          <w:spacing w:val="-6"/>
          <w:w w:val="105"/>
          <w:sz w:val="19"/>
        </w:rPr>
        <w:t xml:space="preserve"> </w:t>
      </w:r>
      <w:r>
        <w:rPr>
          <w:spacing w:val="3"/>
          <w:w w:val="105"/>
          <w:sz w:val="19"/>
        </w:rPr>
        <w:t>salad</w:t>
      </w:r>
    </w:p>
    <w:p w:rsidR="002E0D56" w:rsidRDefault="00C67A04">
      <w:pPr>
        <w:pStyle w:val="ListParagraph"/>
        <w:numPr>
          <w:ilvl w:val="3"/>
          <w:numId w:val="84"/>
        </w:numPr>
        <w:tabs>
          <w:tab w:val="left" w:pos="3829"/>
        </w:tabs>
        <w:spacing w:before="159"/>
        <w:rPr>
          <w:sz w:val="19"/>
        </w:rPr>
      </w:pPr>
      <w:r>
        <w:rPr>
          <w:sz w:val="19"/>
        </w:rPr>
        <w:t xml:space="preserve">Flattened  or  inappropriate </w:t>
      </w:r>
      <w:r>
        <w:rPr>
          <w:spacing w:val="1"/>
          <w:sz w:val="19"/>
        </w:rPr>
        <w:t xml:space="preserve"> </w:t>
      </w:r>
      <w:r>
        <w:rPr>
          <w:sz w:val="19"/>
        </w:rPr>
        <w:t>emotions</w:t>
      </w:r>
    </w:p>
    <w:p w:rsidR="002E0D56" w:rsidRDefault="00C67A04">
      <w:pPr>
        <w:pStyle w:val="ListParagraph"/>
        <w:numPr>
          <w:ilvl w:val="3"/>
          <w:numId w:val="84"/>
        </w:numPr>
        <w:tabs>
          <w:tab w:val="left" w:pos="3828"/>
          <w:tab w:val="left" w:pos="3829"/>
        </w:tabs>
        <w:spacing w:before="144"/>
        <w:rPr>
          <w:sz w:val="19"/>
        </w:rPr>
      </w:pPr>
      <w:r>
        <w:rPr>
          <w:w w:val="105"/>
          <w:sz w:val="19"/>
        </w:rPr>
        <w:t>Disorganized  psychomotor</w:t>
      </w:r>
      <w:r>
        <w:rPr>
          <w:spacing w:val="-17"/>
          <w:w w:val="105"/>
          <w:sz w:val="19"/>
        </w:rPr>
        <w:t xml:space="preserve"> </w:t>
      </w:r>
      <w:r>
        <w:rPr>
          <w:w w:val="105"/>
          <w:sz w:val="19"/>
        </w:rPr>
        <w:t>behavior</w:t>
      </w:r>
    </w:p>
    <w:p w:rsidR="002E0D56" w:rsidRDefault="00C67A04">
      <w:pPr>
        <w:pStyle w:val="ListParagraph"/>
        <w:numPr>
          <w:ilvl w:val="2"/>
          <w:numId w:val="84"/>
        </w:numPr>
        <w:tabs>
          <w:tab w:val="left" w:pos="3108"/>
          <w:tab w:val="left" w:pos="3109"/>
        </w:tabs>
        <w:spacing w:before="159"/>
        <w:rPr>
          <w:sz w:val="19"/>
        </w:rPr>
      </w:pPr>
      <w:r>
        <w:rPr>
          <w:w w:val="105"/>
          <w:sz w:val="19"/>
        </w:rPr>
        <w:t>Categories of</w:t>
      </w:r>
      <w:r>
        <w:rPr>
          <w:spacing w:val="-5"/>
          <w:w w:val="105"/>
          <w:sz w:val="19"/>
        </w:rPr>
        <w:t xml:space="preserve"> </w:t>
      </w:r>
      <w:r>
        <w:rPr>
          <w:w w:val="105"/>
          <w:sz w:val="19"/>
        </w:rPr>
        <w:t>symptoms</w:t>
      </w:r>
    </w:p>
    <w:p w:rsidR="002E0D56" w:rsidRDefault="00C67A04">
      <w:pPr>
        <w:pStyle w:val="ListParagraph"/>
        <w:numPr>
          <w:ilvl w:val="3"/>
          <w:numId w:val="84"/>
        </w:numPr>
        <w:tabs>
          <w:tab w:val="left" w:pos="3829"/>
        </w:tabs>
        <w:spacing w:before="141" w:line="283" w:lineRule="auto"/>
        <w:ind w:right="1244"/>
        <w:rPr>
          <w:sz w:val="19"/>
        </w:rPr>
      </w:pPr>
      <w:r>
        <w:rPr>
          <w:rFonts w:ascii="Times New Roman"/>
          <w:i/>
          <w:w w:val="105"/>
          <w:sz w:val="19"/>
        </w:rPr>
        <w:t xml:space="preserve">Positive </w:t>
      </w:r>
      <w:r>
        <w:rPr>
          <w:w w:val="105"/>
          <w:sz w:val="19"/>
        </w:rPr>
        <w:t xml:space="preserve">symptoms: hallucinations, delusions, </w:t>
      </w:r>
      <w:r>
        <w:rPr>
          <w:spacing w:val="2"/>
          <w:w w:val="105"/>
          <w:sz w:val="19"/>
        </w:rPr>
        <w:t xml:space="preserve">incoherence, </w:t>
      </w:r>
      <w:r>
        <w:rPr>
          <w:w w:val="105"/>
          <w:sz w:val="19"/>
        </w:rPr>
        <w:t xml:space="preserve">and disorganized behavior are prominent during the acute or </w:t>
      </w:r>
      <w:r>
        <w:rPr>
          <w:spacing w:val="2"/>
          <w:w w:val="105"/>
          <w:sz w:val="19"/>
        </w:rPr>
        <w:t>active</w:t>
      </w:r>
      <w:r>
        <w:rPr>
          <w:spacing w:val="-2"/>
          <w:w w:val="105"/>
          <w:sz w:val="19"/>
        </w:rPr>
        <w:t xml:space="preserve"> </w:t>
      </w:r>
      <w:r>
        <w:rPr>
          <w:spacing w:val="3"/>
          <w:w w:val="105"/>
          <w:sz w:val="19"/>
        </w:rPr>
        <w:t>phases.</w:t>
      </w:r>
    </w:p>
    <w:p w:rsidR="002E0D56" w:rsidRDefault="00C67A04">
      <w:pPr>
        <w:pStyle w:val="ListParagraph"/>
        <w:numPr>
          <w:ilvl w:val="3"/>
          <w:numId w:val="84"/>
        </w:numPr>
        <w:tabs>
          <w:tab w:val="left" w:pos="3829"/>
        </w:tabs>
        <w:spacing w:before="102" w:line="283" w:lineRule="auto"/>
        <w:ind w:right="1244"/>
        <w:rPr>
          <w:sz w:val="19"/>
        </w:rPr>
      </w:pPr>
      <w:r>
        <w:rPr>
          <w:rFonts w:ascii="Times New Roman"/>
          <w:i/>
          <w:w w:val="105"/>
          <w:sz w:val="19"/>
        </w:rPr>
        <w:t xml:space="preserve">Negative </w:t>
      </w:r>
      <w:r>
        <w:rPr>
          <w:w w:val="105"/>
          <w:sz w:val="19"/>
        </w:rPr>
        <w:t>symptoms: social withdrawal and flattened emotions become more apparent during the chronic</w:t>
      </w:r>
      <w:r>
        <w:rPr>
          <w:spacing w:val="-30"/>
          <w:w w:val="105"/>
          <w:sz w:val="19"/>
        </w:rPr>
        <w:t xml:space="preserve"> </w:t>
      </w:r>
      <w:r>
        <w:rPr>
          <w:spacing w:val="2"/>
          <w:w w:val="105"/>
          <w:sz w:val="19"/>
        </w:rPr>
        <w:t>phase.</w:t>
      </w:r>
    </w:p>
    <w:p w:rsidR="002E0D56" w:rsidRDefault="00C67A04">
      <w:pPr>
        <w:pStyle w:val="ListParagraph"/>
        <w:numPr>
          <w:ilvl w:val="1"/>
          <w:numId w:val="84"/>
        </w:numPr>
        <w:tabs>
          <w:tab w:val="left" w:pos="2029"/>
        </w:tabs>
        <w:spacing w:before="117"/>
        <w:rPr>
          <w:rFonts w:ascii="Times New Roman"/>
          <w:i/>
          <w:sz w:val="19"/>
        </w:rPr>
      </w:pPr>
      <w:r>
        <w:rPr>
          <w:rFonts w:ascii="Times New Roman"/>
          <w:i/>
          <w:spacing w:val="2"/>
          <w:sz w:val="19"/>
        </w:rPr>
        <w:t xml:space="preserve">Major Types </w:t>
      </w:r>
      <w:r>
        <w:rPr>
          <w:rFonts w:ascii="Times New Roman"/>
          <w:i/>
          <w:sz w:val="19"/>
        </w:rPr>
        <w:t>of</w:t>
      </w:r>
      <w:r>
        <w:rPr>
          <w:rFonts w:ascii="Times New Roman"/>
          <w:i/>
          <w:spacing w:val="-3"/>
          <w:sz w:val="19"/>
        </w:rPr>
        <w:t xml:space="preserve"> </w:t>
      </w:r>
      <w:r>
        <w:rPr>
          <w:rFonts w:ascii="Times New Roman"/>
          <w:i/>
          <w:spacing w:val="3"/>
          <w:sz w:val="19"/>
        </w:rPr>
        <w:t>Schizophrenia</w:t>
      </w:r>
    </w:p>
    <w:p w:rsidR="002E0D56" w:rsidRDefault="00C67A04">
      <w:pPr>
        <w:pStyle w:val="ListParagraph"/>
        <w:numPr>
          <w:ilvl w:val="2"/>
          <w:numId w:val="84"/>
        </w:numPr>
        <w:tabs>
          <w:tab w:val="left" w:pos="3108"/>
          <w:tab w:val="left" w:pos="3109"/>
        </w:tabs>
        <w:spacing w:before="126" w:line="283" w:lineRule="auto"/>
        <w:ind w:right="1379"/>
        <w:rPr>
          <w:sz w:val="19"/>
        </w:rPr>
      </w:pPr>
      <w:r>
        <w:rPr>
          <w:rFonts w:ascii="Times New Roman"/>
          <w:i/>
          <w:w w:val="105"/>
          <w:sz w:val="19"/>
        </w:rPr>
        <w:t xml:space="preserve">Disorganized type: </w:t>
      </w:r>
      <w:r>
        <w:rPr>
          <w:w w:val="105"/>
          <w:sz w:val="19"/>
        </w:rPr>
        <w:t xml:space="preserve">Individual displays inappropriate behavior </w:t>
      </w:r>
      <w:r>
        <w:rPr>
          <w:spacing w:val="2"/>
          <w:w w:val="105"/>
          <w:sz w:val="19"/>
        </w:rPr>
        <w:t xml:space="preserve">and </w:t>
      </w:r>
      <w:r>
        <w:rPr>
          <w:w w:val="105"/>
          <w:sz w:val="19"/>
        </w:rPr>
        <w:t>emotions, incoherent</w:t>
      </w:r>
      <w:r>
        <w:rPr>
          <w:spacing w:val="-1"/>
          <w:w w:val="105"/>
          <w:sz w:val="19"/>
        </w:rPr>
        <w:t xml:space="preserve"> </w:t>
      </w:r>
      <w:r>
        <w:rPr>
          <w:w w:val="105"/>
          <w:sz w:val="19"/>
        </w:rPr>
        <w:t>language.</w:t>
      </w:r>
    </w:p>
    <w:p w:rsidR="002E0D56" w:rsidRDefault="00C67A04">
      <w:pPr>
        <w:pStyle w:val="ListParagraph"/>
        <w:numPr>
          <w:ilvl w:val="3"/>
          <w:numId w:val="84"/>
        </w:numPr>
        <w:tabs>
          <w:tab w:val="left" w:pos="3829"/>
        </w:tabs>
        <w:spacing w:before="105" w:line="283" w:lineRule="auto"/>
        <w:ind w:right="1830"/>
        <w:rPr>
          <w:sz w:val="19"/>
        </w:rPr>
      </w:pPr>
      <w:r>
        <w:rPr>
          <w:spacing w:val="2"/>
          <w:w w:val="105"/>
          <w:sz w:val="19"/>
        </w:rPr>
        <w:t>Incoherent</w:t>
      </w:r>
      <w:r>
        <w:rPr>
          <w:spacing w:val="-11"/>
          <w:w w:val="105"/>
          <w:sz w:val="19"/>
        </w:rPr>
        <w:t xml:space="preserve"> </w:t>
      </w:r>
      <w:r>
        <w:rPr>
          <w:spacing w:val="2"/>
          <w:w w:val="105"/>
          <w:sz w:val="19"/>
        </w:rPr>
        <w:t>thought</w:t>
      </w:r>
      <w:r>
        <w:rPr>
          <w:spacing w:val="-10"/>
          <w:w w:val="105"/>
          <w:sz w:val="19"/>
        </w:rPr>
        <w:t xml:space="preserve"> </w:t>
      </w:r>
      <w:r>
        <w:rPr>
          <w:spacing w:val="2"/>
          <w:w w:val="105"/>
          <w:sz w:val="19"/>
        </w:rPr>
        <w:t>patterns</w:t>
      </w:r>
      <w:r>
        <w:rPr>
          <w:spacing w:val="-10"/>
          <w:w w:val="105"/>
          <w:sz w:val="19"/>
        </w:rPr>
        <w:t xml:space="preserve"> </w:t>
      </w:r>
      <w:r>
        <w:rPr>
          <w:w w:val="105"/>
          <w:sz w:val="19"/>
        </w:rPr>
        <w:t>and</w:t>
      </w:r>
      <w:r>
        <w:rPr>
          <w:spacing w:val="-11"/>
          <w:w w:val="105"/>
          <w:sz w:val="19"/>
        </w:rPr>
        <w:t xml:space="preserve"> </w:t>
      </w:r>
      <w:r>
        <w:rPr>
          <w:spacing w:val="2"/>
          <w:w w:val="105"/>
          <w:sz w:val="19"/>
        </w:rPr>
        <w:t>grossly</w:t>
      </w:r>
      <w:r>
        <w:rPr>
          <w:spacing w:val="-10"/>
          <w:w w:val="105"/>
          <w:sz w:val="19"/>
        </w:rPr>
        <w:t xml:space="preserve"> </w:t>
      </w:r>
      <w:r>
        <w:rPr>
          <w:spacing w:val="2"/>
          <w:w w:val="105"/>
          <w:sz w:val="19"/>
        </w:rPr>
        <w:t>bizarre</w:t>
      </w:r>
      <w:r>
        <w:rPr>
          <w:spacing w:val="-11"/>
          <w:w w:val="105"/>
          <w:sz w:val="19"/>
        </w:rPr>
        <w:t xml:space="preserve"> </w:t>
      </w:r>
      <w:r>
        <w:rPr>
          <w:spacing w:val="3"/>
          <w:w w:val="105"/>
          <w:sz w:val="19"/>
        </w:rPr>
        <w:t xml:space="preserve">and </w:t>
      </w:r>
      <w:r>
        <w:rPr>
          <w:spacing w:val="2"/>
          <w:w w:val="105"/>
          <w:sz w:val="19"/>
        </w:rPr>
        <w:t>disorganized</w:t>
      </w:r>
      <w:r>
        <w:rPr>
          <w:w w:val="105"/>
          <w:sz w:val="19"/>
        </w:rPr>
        <w:t xml:space="preserve"> behavior</w:t>
      </w:r>
    </w:p>
    <w:p w:rsidR="002E0D56" w:rsidRDefault="00C67A04">
      <w:pPr>
        <w:pStyle w:val="ListParagraph"/>
        <w:numPr>
          <w:ilvl w:val="3"/>
          <w:numId w:val="84"/>
        </w:numPr>
        <w:tabs>
          <w:tab w:val="left" w:pos="3829"/>
        </w:tabs>
        <w:rPr>
          <w:sz w:val="19"/>
        </w:rPr>
      </w:pPr>
      <w:r>
        <w:rPr>
          <w:sz w:val="19"/>
        </w:rPr>
        <w:t>Emotions are flattened or situationally</w:t>
      </w:r>
      <w:r>
        <w:rPr>
          <w:spacing w:val="43"/>
          <w:sz w:val="19"/>
        </w:rPr>
        <w:t xml:space="preserve"> </w:t>
      </w:r>
      <w:r>
        <w:rPr>
          <w:sz w:val="19"/>
        </w:rPr>
        <w:t>inappropriate,</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16"/>
        </w:rPr>
      </w:pPr>
    </w:p>
    <w:p w:rsidR="002E0D56" w:rsidRDefault="00C67A04">
      <w:pPr>
        <w:pStyle w:val="BodyText"/>
        <w:spacing w:before="106" w:line="266" w:lineRule="auto"/>
        <w:ind w:left="3828" w:right="1346"/>
      </w:pPr>
      <w:r>
        <w:rPr>
          <w:w w:val="105"/>
        </w:rPr>
        <w:t>language may be incoherent, communications with others break down</w:t>
      </w:r>
    </w:p>
    <w:p w:rsidR="002E0D56" w:rsidRDefault="00C67A04">
      <w:pPr>
        <w:pStyle w:val="ListParagraph"/>
        <w:numPr>
          <w:ilvl w:val="3"/>
          <w:numId w:val="84"/>
        </w:numPr>
        <w:tabs>
          <w:tab w:val="left" w:pos="3828"/>
          <w:tab w:val="left" w:pos="3829"/>
        </w:tabs>
        <w:spacing w:before="136" w:line="266" w:lineRule="auto"/>
        <w:ind w:right="1393"/>
        <w:rPr>
          <w:sz w:val="19"/>
        </w:rPr>
      </w:pPr>
      <w:r>
        <w:rPr>
          <w:sz w:val="19"/>
        </w:rPr>
        <w:t xml:space="preserve">If present, hallucinations and delusions lack </w:t>
      </w:r>
      <w:r>
        <w:rPr>
          <w:spacing w:val="2"/>
          <w:sz w:val="19"/>
        </w:rPr>
        <w:t xml:space="preserve">organization around </w:t>
      </w:r>
      <w:r>
        <w:rPr>
          <w:sz w:val="19"/>
        </w:rPr>
        <w:t xml:space="preserve">a </w:t>
      </w:r>
      <w:r>
        <w:rPr>
          <w:spacing w:val="2"/>
          <w:sz w:val="19"/>
        </w:rPr>
        <w:t>central</w:t>
      </w:r>
      <w:r>
        <w:rPr>
          <w:spacing w:val="6"/>
          <w:sz w:val="19"/>
        </w:rPr>
        <w:t xml:space="preserve"> </w:t>
      </w:r>
      <w:r>
        <w:rPr>
          <w:spacing w:val="3"/>
          <w:sz w:val="19"/>
        </w:rPr>
        <w:t>theme</w:t>
      </w:r>
    </w:p>
    <w:p w:rsidR="002E0D56" w:rsidRDefault="00C67A04">
      <w:pPr>
        <w:pStyle w:val="ListParagraph"/>
        <w:numPr>
          <w:ilvl w:val="2"/>
          <w:numId w:val="84"/>
        </w:numPr>
        <w:tabs>
          <w:tab w:val="left" w:pos="3108"/>
          <w:tab w:val="left" w:pos="3109"/>
        </w:tabs>
        <w:spacing w:before="132" w:line="266" w:lineRule="auto"/>
        <w:ind w:right="1333"/>
        <w:rPr>
          <w:sz w:val="19"/>
        </w:rPr>
      </w:pPr>
      <w:r>
        <w:rPr>
          <w:rFonts w:ascii="Times New Roman"/>
          <w:i/>
          <w:w w:val="105"/>
          <w:sz w:val="19"/>
        </w:rPr>
        <w:t xml:space="preserve">Catatonic type: </w:t>
      </w:r>
      <w:r>
        <w:rPr>
          <w:w w:val="105"/>
          <w:sz w:val="19"/>
        </w:rPr>
        <w:t>Individual displays frozen, rigid, or excitable motor behavior</w:t>
      </w:r>
    </w:p>
    <w:p w:rsidR="002E0D56" w:rsidRDefault="00C67A04">
      <w:pPr>
        <w:pStyle w:val="ListParagraph"/>
        <w:numPr>
          <w:ilvl w:val="3"/>
          <w:numId w:val="84"/>
        </w:numPr>
        <w:tabs>
          <w:tab w:val="left" w:pos="3829"/>
        </w:tabs>
        <w:spacing w:before="136"/>
        <w:rPr>
          <w:sz w:val="19"/>
        </w:rPr>
      </w:pPr>
      <w:r>
        <w:rPr>
          <w:sz w:val="19"/>
        </w:rPr>
        <w:t>Major feature is disruption i</w:t>
      </w:r>
      <w:r>
        <w:rPr>
          <w:sz w:val="19"/>
        </w:rPr>
        <w:t>n motor</w:t>
      </w:r>
      <w:r>
        <w:rPr>
          <w:spacing w:val="40"/>
          <w:sz w:val="19"/>
        </w:rPr>
        <w:t xml:space="preserve"> </w:t>
      </w:r>
      <w:r>
        <w:rPr>
          <w:sz w:val="19"/>
        </w:rPr>
        <w:t>activity</w:t>
      </w:r>
    </w:p>
    <w:p w:rsidR="002E0D56" w:rsidRDefault="00C67A04">
      <w:pPr>
        <w:pStyle w:val="ListParagraph"/>
        <w:numPr>
          <w:ilvl w:val="3"/>
          <w:numId w:val="84"/>
        </w:numPr>
        <w:tabs>
          <w:tab w:val="left" w:pos="3829"/>
        </w:tabs>
        <w:spacing w:before="159" w:line="266" w:lineRule="auto"/>
        <w:ind w:right="1198"/>
        <w:rPr>
          <w:sz w:val="19"/>
        </w:rPr>
      </w:pPr>
      <w:r>
        <w:rPr>
          <w:w w:val="105"/>
          <w:sz w:val="19"/>
        </w:rPr>
        <w:t>Also characterized by extreme negativism and resistance to all</w:t>
      </w:r>
      <w:r>
        <w:rPr>
          <w:spacing w:val="-1"/>
          <w:w w:val="105"/>
          <w:sz w:val="19"/>
        </w:rPr>
        <w:t xml:space="preserve"> </w:t>
      </w:r>
      <w:r>
        <w:rPr>
          <w:spacing w:val="2"/>
          <w:w w:val="105"/>
          <w:sz w:val="19"/>
        </w:rPr>
        <w:t>instructions</w:t>
      </w:r>
    </w:p>
    <w:p w:rsidR="002E0D56" w:rsidRDefault="002E0D56">
      <w:pPr>
        <w:pStyle w:val="BodyText"/>
        <w:rPr>
          <w:sz w:val="24"/>
        </w:rPr>
      </w:pPr>
    </w:p>
    <w:p w:rsidR="002E0D56" w:rsidRDefault="002E0D56">
      <w:pPr>
        <w:pStyle w:val="BodyText"/>
        <w:rPr>
          <w:sz w:val="24"/>
        </w:rPr>
      </w:pPr>
    </w:p>
    <w:p w:rsidR="002E0D56" w:rsidRDefault="002E0D56">
      <w:pPr>
        <w:pStyle w:val="BodyText"/>
        <w:spacing w:before="4"/>
        <w:rPr>
          <w:sz w:val="28"/>
        </w:rPr>
      </w:pPr>
    </w:p>
    <w:p w:rsidR="002E0D56" w:rsidRDefault="00C67A04">
      <w:pPr>
        <w:pStyle w:val="ListParagraph"/>
        <w:numPr>
          <w:ilvl w:val="2"/>
          <w:numId w:val="84"/>
        </w:numPr>
        <w:tabs>
          <w:tab w:val="left" w:pos="3108"/>
          <w:tab w:val="left" w:pos="3109"/>
        </w:tabs>
        <w:spacing w:before="0" w:line="278" w:lineRule="auto"/>
        <w:ind w:right="1184"/>
        <w:rPr>
          <w:sz w:val="19"/>
        </w:rPr>
      </w:pPr>
      <w:r>
        <w:rPr>
          <w:rFonts w:ascii="Times New Roman"/>
          <w:i/>
          <w:w w:val="105"/>
          <w:sz w:val="19"/>
        </w:rPr>
        <w:t xml:space="preserve">Paranoid type: </w:t>
      </w:r>
      <w:r>
        <w:rPr>
          <w:spacing w:val="2"/>
          <w:w w:val="105"/>
          <w:sz w:val="19"/>
        </w:rPr>
        <w:t xml:space="preserve">Individuals suffer complex </w:t>
      </w:r>
      <w:r>
        <w:rPr>
          <w:w w:val="105"/>
          <w:sz w:val="19"/>
        </w:rPr>
        <w:t xml:space="preserve">and </w:t>
      </w:r>
      <w:r>
        <w:rPr>
          <w:spacing w:val="3"/>
          <w:w w:val="105"/>
          <w:sz w:val="19"/>
        </w:rPr>
        <w:t xml:space="preserve">systematized </w:t>
      </w:r>
      <w:r>
        <w:rPr>
          <w:w w:val="105"/>
          <w:sz w:val="19"/>
        </w:rPr>
        <w:t>delusions, focused around a specific theme, often delusions of grandeur or persecution. Symptom onset is usually later in life than in other types of schizophrenia. Manifestations</w:t>
      </w:r>
      <w:r>
        <w:rPr>
          <w:spacing w:val="2"/>
          <w:w w:val="105"/>
          <w:sz w:val="19"/>
        </w:rPr>
        <w:t xml:space="preserve"> </w:t>
      </w:r>
      <w:r>
        <w:rPr>
          <w:w w:val="105"/>
          <w:sz w:val="19"/>
        </w:rPr>
        <w:t>include:</w:t>
      </w:r>
    </w:p>
    <w:p w:rsidR="002E0D56" w:rsidRDefault="00C67A04">
      <w:pPr>
        <w:pStyle w:val="ListParagraph"/>
        <w:numPr>
          <w:ilvl w:val="3"/>
          <w:numId w:val="84"/>
        </w:numPr>
        <w:tabs>
          <w:tab w:val="left" w:pos="3829"/>
        </w:tabs>
        <w:spacing w:before="105" w:line="276" w:lineRule="auto"/>
        <w:ind w:right="1168"/>
        <w:rPr>
          <w:sz w:val="19"/>
        </w:rPr>
      </w:pPr>
      <w:r>
        <w:rPr>
          <w:rFonts w:ascii="Times New Roman"/>
          <w:i/>
          <w:sz w:val="19"/>
        </w:rPr>
        <w:t xml:space="preserve">Delusions of persecution, </w:t>
      </w:r>
      <w:r>
        <w:rPr>
          <w:sz w:val="19"/>
        </w:rPr>
        <w:t xml:space="preserve">in which the individual  believes </w:t>
      </w:r>
      <w:r>
        <w:rPr>
          <w:spacing w:val="2"/>
          <w:sz w:val="19"/>
        </w:rPr>
        <w:t xml:space="preserve">he/she </w:t>
      </w:r>
      <w:r>
        <w:rPr>
          <w:sz w:val="19"/>
        </w:rPr>
        <w:t xml:space="preserve">is </w:t>
      </w:r>
      <w:r>
        <w:rPr>
          <w:spacing w:val="2"/>
          <w:sz w:val="19"/>
        </w:rPr>
        <w:t xml:space="preserve">being constantly spied upon, plotted against, </w:t>
      </w:r>
      <w:r>
        <w:rPr>
          <w:sz w:val="19"/>
        </w:rPr>
        <w:t xml:space="preserve">or </w:t>
      </w:r>
      <w:r>
        <w:rPr>
          <w:spacing w:val="3"/>
          <w:sz w:val="19"/>
        </w:rPr>
        <w:t xml:space="preserve">is </w:t>
      </w:r>
      <w:r>
        <w:rPr>
          <w:sz w:val="19"/>
        </w:rPr>
        <w:t>in mortal</w:t>
      </w:r>
      <w:r>
        <w:rPr>
          <w:spacing w:val="3"/>
          <w:sz w:val="19"/>
        </w:rPr>
        <w:t xml:space="preserve"> </w:t>
      </w:r>
      <w:r>
        <w:rPr>
          <w:sz w:val="19"/>
        </w:rPr>
        <w:t>danger</w:t>
      </w:r>
    </w:p>
    <w:p w:rsidR="002E0D56" w:rsidRDefault="00C67A04">
      <w:pPr>
        <w:pStyle w:val="ListParagraph"/>
        <w:numPr>
          <w:ilvl w:val="3"/>
          <w:numId w:val="84"/>
        </w:numPr>
        <w:tabs>
          <w:tab w:val="left" w:pos="3829"/>
        </w:tabs>
        <w:spacing w:line="266" w:lineRule="auto"/>
        <w:ind w:right="1094"/>
        <w:rPr>
          <w:sz w:val="19"/>
        </w:rPr>
      </w:pPr>
      <w:r>
        <w:rPr>
          <w:rFonts w:ascii="Times New Roman"/>
          <w:i/>
          <w:w w:val="105"/>
          <w:sz w:val="19"/>
        </w:rPr>
        <w:t xml:space="preserve">Delusions  </w:t>
      </w:r>
      <w:r>
        <w:rPr>
          <w:w w:val="105"/>
          <w:sz w:val="19"/>
        </w:rPr>
        <w:t xml:space="preserve">of </w:t>
      </w:r>
      <w:r>
        <w:rPr>
          <w:rFonts w:ascii="Times New Roman"/>
          <w:i/>
          <w:w w:val="105"/>
          <w:sz w:val="19"/>
        </w:rPr>
        <w:t xml:space="preserve">grandeur, </w:t>
      </w:r>
      <w:r>
        <w:rPr>
          <w:w w:val="105"/>
          <w:sz w:val="19"/>
        </w:rPr>
        <w:t xml:space="preserve">in which the individual believes </w:t>
      </w:r>
      <w:r>
        <w:rPr>
          <w:spacing w:val="2"/>
          <w:w w:val="105"/>
          <w:sz w:val="19"/>
        </w:rPr>
        <w:t>he/she</w:t>
      </w:r>
      <w:r>
        <w:rPr>
          <w:spacing w:val="-9"/>
          <w:w w:val="105"/>
          <w:sz w:val="19"/>
        </w:rPr>
        <w:t xml:space="preserve"> </w:t>
      </w:r>
      <w:r>
        <w:rPr>
          <w:w w:val="105"/>
          <w:sz w:val="19"/>
        </w:rPr>
        <w:t>is</w:t>
      </w:r>
      <w:r>
        <w:rPr>
          <w:spacing w:val="-8"/>
          <w:w w:val="105"/>
          <w:sz w:val="19"/>
        </w:rPr>
        <w:t xml:space="preserve"> </w:t>
      </w:r>
      <w:r>
        <w:rPr>
          <w:w w:val="105"/>
          <w:sz w:val="19"/>
        </w:rPr>
        <w:t>an</w:t>
      </w:r>
      <w:r>
        <w:rPr>
          <w:spacing w:val="-8"/>
          <w:w w:val="105"/>
          <w:sz w:val="19"/>
        </w:rPr>
        <w:t xml:space="preserve"> </w:t>
      </w:r>
      <w:r>
        <w:rPr>
          <w:spacing w:val="2"/>
          <w:w w:val="105"/>
          <w:sz w:val="19"/>
        </w:rPr>
        <w:t>important</w:t>
      </w:r>
      <w:r>
        <w:rPr>
          <w:spacing w:val="-8"/>
          <w:w w:val="105"/>
          <w:sz w:val="19"/>
        </w:rPr>
        <w:t xml:space="preserve"> </w:t>
      </w:r>
      <w:r>
        <w:rPr>
          <w:w w:val="105"/>
          <w:sz w:val="19"/>
        </w:rPr>
        <w:t>or</w:t>
      </w:r>
      <w:r>
        <w:rPr>
          <w:spacing w:val="-8"/>
          <w:w w:val="105"/>
          <w:sz w:val="19"/>
        </w:rPr>
        <w:t xml:space="preserve"> </w:t>
      </w:r>
      <w:r>
        <w:rPr>
          <w:spacing w:val="2"/>
          <w:w w:val="105"/>
          <w:sz w:val="19"/>
        </w:rPr>
        <w:t>exalted</w:t>
      </w:r>
      <w:r>
        <w:rPr>
          <w:spacing w:val="-8"/>
          <w:w w:val="105"/>
          <w:sz w:val="19"/>
        </w:rPr>
        <w:t xml:space="preserve"> </w:t>
      </w:r>
      <w:r>
        <w:rPr>
          <w:spacing w:val="2"/>
          <w:w w:val="105"/>
          <w:sz w:val="19"/>
        </w:rPr>
        <w:t>being,</w:t>
      </w:r>
      <w:r>
        <w:rPr>
          <w:spacing w:val="-8"/>
          <w:w w:val="105"/>
          <w:sz w:val="19"/>
        </w:rPr>
        <w:t xml:space="preserve"> </w:t>
      </w:r>
      <w:r>
        <w:rPr>
          <w:spacing w:val="2"/>
          <w:w w:val="105"/>
          <w:sz w:val="19"/>
        </w:rPr>
        <w:t>such</w:t>
      </w:r>
      <w:r>
        <w:rPr>
          <w:spacing w:val="-7"/>
          <w:w w:val="105"/>
          <w:sz w:val="19"/>
        </w:rPr>
        <w:t xml:space="preserve"> </w:t>
      </w:r>
      <w:r>
        <w:rPr>
          <w:w w:val="105"/>
          <w:sz w:val="19"/>
        </w:rPr>
        <w:t>as</w:t>
      </w:r>
      <w:r>
        <w:rPr>
          <w:spacing w:val="-8"/>
          <w:w w:val="105"/>
          <w:sz w:val="19"/>
        </w:rPr>
        <w:t xml:space="preserve"> </w:t>
      </w:r>
      <w:r>
        <w:rPr>
          <w:spacing w:val="2"/>
          <w:w w:val="105"/>
          <w:sz w:val="19"/>
        </w:rPr>
        <w:t>Jesus</w:t>
      </w:r>
      <w:r>
        <w:rPr>
          <w:spacing w:val="-8"/>
          <w:w w:val="105"/>
          <w:sz w:val="19"/>
        </w:rPr>
        <w:t xml:space="preserve"> </w:t>
      </w:r>
      <w:r>
        <w:rPr>
          <w:spacing w:val="3"/>
          <w:w w:val="105"/>
          <w:sz w:val="19"/>
        </w:rPr>
        <w:t>Christ</w:t>
      </w:r>
    </w:p>
    <w:p w:rsidR="002E0D56" w:rsidRDefault="00C67A04">
      <w:pPr>
        <w:pStyle w:val="ListParagraph"/>
        <w:numPr>
          <w:ilvl w:val="3"/>
          <w:numId w:val="84"/>
        </w:numPr>
        <w:tabs>
          <w:tab w:val="left" w:pos="3828"/>
          <w:tab w:val="left" w:pos="3829"/>
        </w:tabs>
        <w:spacing w:before="133" w:line="276" w:lineRule="auto"/>
        <w:ind w:right="1768"/>
        <w:rPr>
          <w:sz w:val="19"/>
        </w:rPr>
      </w:pPr>
      <w:r>
        <w:rPr>
          <w:rFonts w:ascii="Times New Roman"/>
          <w:i/>
          <w:w w:val="105"/>
          <w:sz w:val="19"/>
        </w:rPr>
        <w:t xml:space="preserve">Delusional jealousy, </w:t>
      </w:r>
      <w:r>
        <w:rPr>
          <w:w w:val="105"/>
          <w:sz w:val="19"/>
        </w:rPr>
        <w:t xml:space="preserve">in which the individual becomes </w:t>
      </w:r>
      <w:r>
        <w:rPr>
          <w:spacing w:val="2"/>
          <w:w w:val="105"/>
          <w:sz w:val="19"/>
        </w:rPr>
        <w:t>convinced</w:t>
      </w:r>
      <w:r>
        <w:rPr>
          <w:spacing w:val="-7"/>
          <w:w w:val="105"/>
          <w:sz w:val="19"/>
        </w:rPr>
        <w:t xml:space="preserve"> </w:t>
      </w:r>
      <w:r>
        <w:rPr>
          <w:spacing w:val="2"/>
          <w:w w:val="105"/>
          <w:sz w:val="19"/>
        </w:rPr>
        <w:t>(without</w:t>
      </w:r>
      <w:r>
        <w:rPr>
          <w:spacing w:val="-6"/>
          <w:w w:val="105"/>
          <w:sz w:val="19"/>
        </w:rPr>
        <w:t xml:space="preserve"> </w:t>
      </w:r>
      <w:r>
        <w:rPr>
          <w:w w:val="105"/>
          <w:sz w:val="19"/>
        </w:rPr>
        <w:t>due</w:t>
      </w:r>
      <w:r>
        <w:rPr>
          <w:spacing w:val="-6"/>
          <w:w w:val="105"/>
          <w:sz w:val="19"/>
        </w:rPr>
        <w:t xml:space="preserve"> </w:t>
      </w:r>
      <w:r>
        <w:rPr>
          <w:spacing w:val="2"/>
          <w:w w:val="105"/>
          <w:sz w:val="19"/>
        </w:rPr>
        <w:t>cause)</w:t>
      </w:r>
      <w:r>
        <w:rPr>
          <w:spacing w:val="-6"/>
          <w:w w:val="105"/>
          <w:sz w:val="19"/>
        </w:rPr>
        <w:t xml:space="preserve"> </w:t>
      </w:r>
      <w:r>
        <w:rPr>
          <w:spacing w:val="2"/>
          <w:w w:val="105"/>
          <w:sz w:val="19"/>
        </w:rPr>
        <w:t>that</w:t>
      </w:r>
      <w:r>
        <w:rPr>
          <w:spacing w:val="-6"/>
          <w:w w:val="105"/>
          <w:sz w:val="19"/>
        </w:rPr>
        <w:t xml:space="preserve"> </w:t>
      </w:r>
      <w:r>
        <w:rPr>
          <w:w w:val="105"/>
          <w:sz w:val="19"/>
        </w:rPr>
        <w:t>his</w:t>
      </w:r>
      <w:r>
        <w:rPr>
          <w:spacing w:val="-6"/>
          <w:w w:val="105"/>
          <w:sz w:val="19"/>
        </w:rPr>
        <w:t xml:space="preserve"> </w:t>
      </w:r>
      <w:r>
        <w:rPr>
          <w:w w:val="105"/>
          <w:sz w:val="19"/>
        </w:rPr>
        <w:t>or</w:t>
      </w:r>
      <w:r>
        <w:rPr>
          <w:spacing w:val="-6"/>
          <w:w w:val="105"/>
          <w:sz w:val="19"/>
        </w:rPr>
        <w:t xml:space="preserve"> </w:t>
      </w:r>
      <w:r>
        <w:rPr>
          <w:w w:val="105"/>
          <w:sz w:val="19"/>
        </w:rPr>
        <w:t>her</w:t>
      </w:r>
      <w:r>
        <w:rPr>
          <w:spacing w:val="-6"/>
          <w:w w:val="105"/>
          <w:sz w:val="19"/>
        </w:rPr>
        <w:t xml:space="preserve"> </w:t>
      </w:r>
      <w:r>
        <w:rPr>
          <w:spacing w:val="2"/>
          <w:w w:val="105"/>
          <w:sz w:val="19"/>
        </w:rPr>
        <w:t>mate</w:t>
      </w:r>
      <w:r>
        <w:rPr>
          <w:spacing w:val="-6"/>
          <w:w w:val="105"/>
          <w:sz w:val="19"/>
        </w:rPr>
        <w:t xml:space="preserve"> </w:t>
      </w:r>
      <w:r>
        <w:rPr>
          <w:spacing w:val="3"/>
          <w:w w:val="105"/>
          <w:sz w:val="19"/>
        </w:rPr>
        <w:t xml:space="preserve">is </w:t>
      </w:r>
      <w:r>
        <w:rPr>
          <w:w w:val="105"/>
          <w:sz w:val="19"/>
        </w:rPr>
        <w:t>unfaithful</w:t>
      </w:r>
    </w:p>
    <w:p w:rsidR="002E0D56" w:rsidRDefault="00C67A04">
      <w:pPr>
        <w:pStyle w:val="ListParagraph"/>
        <w:numPr>
          <w:ilvl w:val="2"/>
          <w:numId w:val="84"/>
        </w:numPr>
        <w:tabs>
          <w:tab w:val="left" w:pos="3108"/>
          <w:tab w:val="left" w:pos="3109"/>
        </w:tabs>
        <w:spacing w:line="266" w:lineRule="auto"/>
        <w:ind w:right="1332"/>
        <w:rPr>
          <w:sz w:val="19"/>
        </w:rPr>
      </w:pPr>
      <w:r>
        <w:rPr>
          <w:rFonts w:ascii="Times New Roman" w:hAnsi="Times New Roman"/>
          <w:i/>
          <w:w w:val="105"/>
          <w:sz w:val="19"/>
        </w:rPr>
        <w:t xml:space="preserve">Undifferentiated type: </w:t>
      </w:r>
      <w:r>
        <w:rPr>
          <w:w w:val="105"/>
          <w:sz w:val="19"/>
        </w:rPr>
        <w:t xml:space="preserve">The </w:t>
      </w:r>
      <w:r>
        <w:rPr>
          <w:spacing w:val="2"/>
          <w:w w:val="105"/>
          <w:sz w:val="19"/>
        </w:rPr>
        <w:t>schizophrenic “grab-bag,” describing</w:t>
      </w:r>
      <w:r>
        <w:rPr>
          <w:spacing w:val="-26"/>
          <w:w w:val="105"/>
          <w:sz w:val="19"/>
        </w:rPr>
        <w:t xml:space="preserve"> </w:t>
      </w:r>
      <w:r>
        <w:rPr>
          <w:spacing w:val="3"/>
          <w:w w:val="105"/>
          <w:sz w:val="19"/>
        </w:rPr>
        <w:t xml:space="preserve">the </w:t>
      </w:r>
      <w:r>
        <w:rPr>
          <w:w w:val="105"/>
          <w:sz w:val="19"/>
        </w:rPr>
        <w:t>individual who</w:t>
      </w:r>
      <w:r>
        <w:rPr>
          <w:spacing w:val="-5"/>
          <w:w w:val="105"/>
          <w:sz w:val="19"/>
        </w:rPr>
        <w:t xml:space="preserve"> </w:t>
      </w:r>
      <w:r>
        <w:rPr>
          <w:w w:val="105"/>
          <w:sz w:val="19"/>
        </w:rPr>
        <w:t>exhibits</w:t>
      </w:r>
    </w:p>
    <w:p w:rsidR="002E0D56" w:rsidRDefault="00C67A04">
      <w:pPr>
        <w:pStyle w:val="ListParagraph"/>
        <w:numPr>
          <w:ilvl w:val="3"/>
          <w:numId w:val="84"/>
        </w:numPr>
        <w:tabs>
          <w:tab w:val="left" w:pos="3829"/>
        </w:tabs>
        <w:spacing w:before="136" w:line="276" w:lineRule="auto"/>
        <w:ind w:right="1274"/>
        <w:jc w:val="both"/>
        <w:rPr>
          <w:sz w:val="19"/>
        </w:rPr>
      </w:pPr>
      <w:r>
        <w:rPr>
          <w:w w:val="105"/>
          <w:sz w:val="19"/>
        </w:rPr>
        <w:t>Prominent delusions, hallucinations, incoherent speech,</w:t>
      </w:r>
      <w:r>
        <w:rPr>
          <w:spacing w:val="-33"/>
          <w:w w:val="105"/>
          <w:sz w:val="19"/>
        </w:rPr>
        <w:t xml:space="preserve"> </w:t>
      </w:r>
      <w:r>
        <w:rPr>
          <w:w w:val="105"/>
          <w:sz w:val="19"/>
        </w:rPr>
        <w:t>or grossly disorganized behavior that fit criteria of</w:t>
      </w:r>
      <w:r>
        <w:rPr>
          <w:w w:val="105"/>
          <w:sz w:val="19"/>
        </w:rPr>
        <w:t xml:space="preserve"> more than one </w:t>
      </w:r>
      <w:r>
        <w:rPr>
          <w:spacing w:val="2"/>
          <w:w w:val="105"/>
          <w:sz w:val="19"/>
        </w:rPr>
        <w:t xml:space="preserve">type, </w:t>
      </w:r>
      <w:r>
        <w:rPr>
          <w:w w:val="105"/>
          <w:sz w:val="19"/>
        </w:rPr>
        <w:t xml:space="preserve">or of no </w:t>
      </w:r>
      <w:r>
        <w:rPr>
          <w:spacing w:val="2"/>
          <w:w w:val="105"/>
          <w:sz w:val="19"/>
        </w:rPr>
        <w:t>clear</w:t>
      </w:r>
      <w:r>
        <w:rPr>
          <w:spacing w:val="11"/>
          <w:w w:val="105"/>
          <w:sz w:val="19"/>
        </w:rPr>
        <w:t xml:space="preserve"> </w:t>
      </w:r>
      <w:r>
        <w:rPr>
          <w:spacing w:val="3"/>
          <w:w w:val="105"/>
          <w:sz w:val="19"/>
        </w:rPr>
        <w:t>type</w:t>
      </w:r>
    </w:p>
    <w:p w:rsidR="002E0D56" w:rsidRDefault="00C67A04">
      <w:pPr>
        <w:pStyle w:val="ListParagraph"/>
        <w:numPr>
          <w:ilvl w:val="3"/>
          <w:numId w:val="84"/>
        </w:numPr>
        <w:tabs>
          <w:tab w:val="left" w:pos="3829"/>
        </w:tabs>
        <w:spacing w:before="125" w:line="266" w:lineRule="auto"/>
        <w:ind w:right="1677"/>
        <w:rPr>
          <w:sz w:val="19"/>
        </w:rPr>
      </w:pPr>
      <w:r>
        <w:rPr>
          <w:w w:val="105"/>
          <w:sz w:val="19"/>
        </w:rPr>
        <w:t>Hodgepodge of symptoms fails to differentiate clearly among the schizophrenic</w:t>
      </w:r>
      <w:r>
        <w:rPr>
          <w:spacing w:val="9"/>
          <w:w w:val="105"/>
          <w:sz w:val="19"/>
        </w:rPr>
        <w:t xml:space="preserve"> </w:t>
      </w:r>
      <w:r>
        <w:rPr>
          <w:w w:val="105"/>
          <w:sz w:val="19"/>
        </w:rPr>
        <w:t>reactions.</w:t>
      </w:r>
    </w:p>
    <w:p w:rsidR="002E0D56" w:rsidRDefault="00C67A04">
      <w:pPr>
        <w:pStyle w:val="ListParagraph"/>
        <w:numPr>
          <w:ilvl w:val="2"/>
          <w:numId w:val="84"/>
        </w:numPr>
        <w:tabs>
          <w:tab w:val="left" w:pos="3108"/>
          <w:tab w:val="left" w:pos="3109"/>
        </w:tabs>
        <w:spacing w:before="132" w:line="266" w:lineRule="auto"/>
        <w:ind w:right="1079"/>
        <w:rPr>
          <w:sz w:val="19"/>
        </w:rPr>
      </w:pPr>
      <w:r>
        <w:rPr>
          <w:rFonts w:ascii="Times New Roman"/>
          <w:i/>
          <w:w w:val="105"/>
          <w:sz w:val="19"/>
        </w:rPr>
        <w:t xml:space="preserve">Residual type: </w:t>
      </w:r>
      <w:r>
        <w:rPr>
          <w:spacing w:val="2"/>
          <w:w w:val="105"/>
          <w:sz w:val="19"/>
        </w:rPr>
        <w:t xml:space="preserve">Individuals have typically experienced </w:t>
      </w:r>
      <w:r>
        <w:rPr>
          <w:w w:val="105"/>
          <w:sz w:val="19"/>
        </w:rPr>
        <w:t xml:space="preserve">a </w:t>
      </w:r>
      <w:r>
        <w:rPr>
          <w:spacing w:val="2"/>
          <w:w w:val="105"/>
          <w:sz w:val="19"/>
        </w:rPr>
        <w:t>major</w:t>
      </w:r>
      <w:r>
        <w:rPr>
          <w:spacing w:val="-31"/>
          <w:w w:val="105"/>
          <w:sz w:val="19"/>
        </w:rPr>
        <w:t xml:space="preserve"> </w:t>
      </w:r>
      <w:r>
        <w:rPr>
          <w:spacing w:val="3"/>
          <w:w w:val="105"/>
          <w:sz w:val="19"/>
        </w:rPr>
        <w:t xml:space="preserve">episode </w:t>
      </w:r>
      <w:r>
        <w:rPr>
          <w:spacing w:val="2"/>
          <w:w w:val="105"/>
          <w:sz w:val="19"/>
        </w:rPr>
        <w:t>within</w:t>
      </w:r>
      <w:r>
        <w:rPr>
          <w:spacing w:val="-4"/>
          <w:w w:val="105"/>
          <w:sz w:val="19"/>
        </w:rPr>
        <w:t xml:space="preserve"> </w:t>
      </w:r>
      <w:r>
        <w:rPr>
          <w:w w:val="105"/>
          <w:sz w:val="19"/>
        </w:rPr>
        <w:t>the</w:t>
      </w:r>
      <w:r>
        <w:rPr>
          <w:spacing w:val="-4"/>
          <w:w w:val="105"/>
          <w:sz w:val="19"/>
        </w:rPr>
        <w:t xml:space="preserve"> </w:t>
      </w:r>
      <w:r>
        <w:rPr>
          <w:spacing w:val="2"/>
          <w:w w:val="105"/>
          <w:sz w:val="19"/>
        </w:rPr>
        <w:t>past,</w:t>
      </w:r>
      <w:r>
        <w:rPr>
          <w:spacing w:val="-4"/>
          <w:w w:val="105"/>
          <w:sz w:val="19"/>
        </w:rPr>
        <w:t xml:space="preserve"> </w:t>
      </w:r>
      <w:r>
        <w:rPr>
          <w:w w:val="105"/>
          <w:sz w:val="19"/>
        </w:rPr>
        <w:t>but</w:t>
      </w:r>
      <w:r>
        <w:rPr>
          <w:spacing w:val="-4"/>
          <w:w w:val="105"/>
          <w:sz w:val="19"/>
        </w:rPr>
        <w:t xml:space="preserve"> </w:t>
      </w:r>
      <w:r>
        <w:rPr>
          <w:w w:val="105"/>
          <w:sz w:val="19"/>
        </w:rPr>
        <w:t>are</w:t>
      </w:r>
      <w:r>
        <w:rPr>
          <w:spacing w:val="-4"/>
          <w:w w:val="105"/>
          <w:sz w:val="19"/>
        </w:rPr>
        <w:t xml:space="preserve"> </w:t>
      </w:r>
      <w:r>
        <w:rPr>
          <w:spacing w:val="2"/>
          <w:w w:val="105"/>
          <w:sz w:val="19"/>
        </w:rPr>
        <w:t>currently</w:t>
      </w:r>
      <w:r>
        <w:rPr>
          <w:spacing w:val="-3"/>
          <w:w w:val="105"/>
          <w:sz w:val="19"/>
        </w:rPr>
        <w:t xml:space="preserve"> </w:t>
      </w:r>
      <w:r>
        <w:rPr>
          <w:spacing w:val="2"/>
          <w:w w:val="105"/>
          <w:sz w:val="19"/>
        </w:rPr>
        <w:t>free</w:t>
      </w:r>
      <w:r>
        <w:rPr>
          <w:spacing w:val="-4"/>
          <w:w w:val="105"/>
          <w:sz w:val="19"/>
        </w:rPr>
        <w:t xml:space="preserve"> </w:t>
      </w:r>
      <w:r>
        <w:rPr>
          <w:w w:val="105"/>
          <w:sz w:val="19"/>
        </w:rPr>
        <w:t>of</w:t>
      </w:r>
      <w:r>
        <w:rPr>
          <w:spacing w:val="-4"/>
          <w:w w:val="105"/>
          <w:sz w:val="19"/>
        </w:rPr>
        <w:t xml:space="preserve"> </w:t>
      </w:r>
      <w:r>
        <w:rPr>
          <w:spacing w:val="2"/>
          <w:w w:val="105"/>
          <w:sz w:val="19"/>
        </w:rPr>
        <w:t>major</w:t>
      </w:r>
      <w:r>
        <w:rPr>
          <w:spacing w:val="-4"/>
          <w:w w:val="105"/>
          <w:sz w:val="19"/>
        </w:rPr>
        <w:t xml:space="preserve"> </w:t>
      </w:r>
      <w:r>
        <w:rPr>
          <w:spacing w:val="2"/>
          <w:w w:val="105"/>
          <w:sz w:val="19"/>
        </w:rPr>
        <w:t>positive</w:t>
      </w:r>
      <w:r>
        <w:rPr>
          <w:spacing w:val="-4"/>
          <w:w w:val="105"/>
          <w:sz w:val="19"/>
        </w:rPr>
        <w:t xml:space="preserve"> </w:t>
      </w:r>
      <w:r>
        <w:rPr>
          <w:spacing w:val="3"/>
          <w:w w:val="105"/>
          <w:sz w:val="19"/>
        </w:rPr>
        <w:t>symptoms.</w:t>
      </w:r>
    </w:p>
    <w:p w:rsidR="002E0D56" w:rsidRDefault="00C67A04">
      <w:pPr>
        <w:pStyle w:val="ListParagraph"/>
        <w:numPr>
          <w:ilvl w:val="3"/>
          <w:numId w:val="84"/>
        </w:numPr>
        <w:tabs>
          <w:tab w:val="left" w:pos="3829"/>
        </w:tabs>
        <w:spacing w:before="136" w:line="276" w:lineRule="auto"/>
        <w:ind w:right="1153"/>
        <w:rPr>
          <w:sz w:val="19"/>
        </w:rPr>
      </w:pPr>
      <w:r>
        <w:rPr>
          <w:w w:val="105"/>
          <w:sz w:val="19"/>
        </w:rPr>
        <w:t xml:space="preserve">Ongoing presence of the disorder is signaled by minor </w:t>
      </w:r>
      <w:r>
        <w:rPr>
          <w:spacing w:val="2"/>
          <w:w w:val="105"/>
          <w:sz w:val="19"/>
        </w:rPr>
        <w:t>positive</w:t>
      </w:r>
      <w:r>
        <w:rPr>
          <w:spacing w:val="-6"/>
          <w:w w:val="105"/>
          <w:sz w:val="19"/>
        </w:rPr>
        <w:t xml:space="preserve"> </w:t>
      </w:r>
      <w:r>
        <w:rPr>
          <w:spacing w:val="2"/>
          <w:w w:val="105"/>
          <w:sz w:val="19"/>
        </w:rPr>
        <w:t>symptoms</w:t>
      </w:r>
      <w:r>
        <w:rPr>
          <w:spacing w:val="-5"/>
          <w:w w:val="105"/>
          <w:sz w:val="19"/>
        </w:rPr>
        <w:t xml:space="preserve"> </w:t>
      </w:r>
      <w:r>
        <w:rPr>
          <w:w w:val="105"/>
          <w:sz w:val="19"/>
        </w:rPr>
        <w:t>or</w:t>
      </w:r>
      <w:r>
        <w:rPr>
          <w:spacing w:val="-5"/>
          <w:w w:val="105"/>
          <w:sz w:val="19"/>
        </w:rPr>
        <w:t xml:space="preserve"> </w:t>
      </w:r>
      <w:r>
        <w:rPr>
          <w:spacing w:val="2"/>
          <w:w w:val="105"/>
          <w:sz w:val="19"/>
        </w:rPr>
        <w:t>negative</w:t>
      </w:r>
      <w:r>
        <w:rPr>
          <w:spacing w:val="-5"/>
          <w:w w:val="105"/>
          <w:sz w:val="19"/>
        </w:rPr>
        <w:t xml:space="preserve"> </w:t>
      </w:r>
      <w:r>
        <w:rPr>
          <w:spacing w:val="2"/>
          <w:w w:val="105"/>
          <w:sz w:val="19"/>
        </w:rPr>
        <w:t>symptoms,</w:t>
      </w:r>
      <w:r>
        <w:rPr>
          <w:spacing w:val="-5"/>
          <w:w w:val="105"/>
          <w:sz w:val="19"/>
        </w:rPr>
        <w:t xml:space="preserve"> </w:t>
      </w:r>
      <w:r>
        <w:rPr>
          <w:spacing w:val="2"/>
          <w:w w:val="105"/>
          <w:sz w:val="19"/>
        </w:rPr>
        <w:t>such</w:t>
      </w:r>
      <w:r>
        <w:rPr>
          <w:spacing w:val="-5"/>
          <w:w w:val="105"/>
          <w:sz w:val="19"/>
        </w:rPr>
        <w:t xml:space="preserve"> </w:t>
      </w:r>
      <w:r>
        <w:rPr>
          <w:w w:val="105"/>
          <w:sz w:val="19"/>
        </w:rPr>
        <w:t>as</w:t>
      </w:r>
      <w:r>
        <w:rPr>
          <w:spacing w:val="-5"/>
          <w:w w:val="105"/>
          <w:sz w:val="19"/>
        </w:rPr>
        <w:t xml:space="preserve"> </w:t>
      </w:r>
      <w:r>
        <w:rPr>
          <w:spacing w:val="3"/>
          <w:w w:val="105"/>
          <w:sz w:val="19"/>
        </w:rPr>
        <w:t xml:space="preserve">flattened </w:t>
      </w:r>
      <w:r>
        <w:rPr>
          <w:w w:val="105"/>
          <w:sz w:val="19"/>
        </w:rPr>
        <w:t>affect</w:t>
      </w:r>
    </w:p>
    <w:p w:rsidR="002E0D56" w:rsidRDefault="00C67A04">
      <w:pPr>
        <w:pStyle w:val="ListParagraph"/>
        <w:numPr>
          <w:ilvl w:val="3"/>
          <w:numId w:val="84"/>
        </w:numPr>
        <w:tabs>
          <w:tab w:val="left" w:pos="3829"/>
        </w:tabs>
        <w:spacing w:before="110" w:line="283" w:lineRule="auto"/>
        <w:ind w:right="1124"/>
        <w:rPr>
          <w:sz w:val="19"/>
        </w:rPr>
      </w:pPr>
      <w:r>
        <w:rPr>
          <w:w w:val="105"/>
          <w:sz w:val="19"/>
        </w:rPr>
        <w:t xml:space="preserve">Diagnosis of residual type may indicate the </w:t>
      </w:r>
      <w:r>
        <w:rPr>
          <w:spacing w:val="2"/>
          <w:w w:val="105"/>
          <w:sz w:val="19"/>
        </w:rPr>
        <w:t>individual’s disorder</w:t>
      </w:r>
      <w:r>
        <w:rPr>
          <w:spacing w:val="-9"/>
          <w:w w:val="105"/>
          <w:sz w:val="19"/>
        </w:rPr>
        <w:t xml:space="preserve"> </w:t>
      </w:r>
      <w:r>
        <w:rPr>
          <w:w w:val="105"/>
          <w:sz w:val="19"/>
        </w:rPr>
        <w:t>is</w:t>
      </w:r>
      <w:r>
        <w:rPr>
          <w:spacing w:val="-8"/>
          <w:w w:val="105"/>
          <w:sz w:val="19"/>
        </w:rPr>
        <w:t xml:space="preserve"> </w:t>
      </w:r>
      <w:r>
        <w:rPr>
          <w:spacing w:val="2"/>
          <w:w w:val="105"/>
          <w:sz w:val="19"/>
        </w:rPr>
        <w:t>entering</w:t>
      </w:r>
      <w:r>
        <w:rPr>
          <w:spacing w:val="-8"/>
          <w:w w:val="105"/>
          <w:sz w:val="19"/>
        </w:rPr>
        <w:t xml:space="preserve"> </w:t>
      </w:r>
      <w:r>
        <w:rPr>
          <w:w w:val="105"/>
          <w:sz w:val="19"/>
        </w:rPr>
        <w:t>a</w:t>
      </w:r>
      <w:r>
        <w:rPr>
          <w:spacing w:val="-8"/>
          <w:w w:val="105"/>
          <w:sz w:val="19"/>
        </w:rPr>
        <w:t xml:space="preserve"> </w:t>
      </w:r>
      <w:r>
        <w:rPr>
          <w:spacing w:val="2"/>
          <w:w w:val="105"/>
          <w:sz w:val="19"/>
        </w:rPr>
        <w:t>stage</w:t>
      </w:r>
      <w:r>
        <w:rPr>
          <w:spacing w:val="-8"/>
          <w:w w:val="105"/>
          <w:sz w:val="19"/>
        </w:rPr>
        <w:t xml:space="preserve"> </w:t>
      </w:r>
      <w:r>
        <w:rPr>
          <w:w w:val="105"/>
          <w:sz w:val="19"/>
        </w:rPr>
        <w:t>of</w:t>
      </w:r>
      <w:r>
        <w:rPr>
          <w:spacing w:val="-9"/>
          <w:w w:val="105"/>
          <w:sz w:val="19"/>
        </w:rPr>
        <w:t xml:space="preserve"> </w:t>
      </w:r>
      <w:r>
        <w:rPr>
          <w:spacing w:val="2"/>
          <w:w w:val="105"/>
          <w:sz w:val="19"/>
        </w:rPr>
        <w:t>remission,</w:t>
      </w:r>
      <w:r>
        <w:rPr>
          <w:spacing w:val="-8"/>
          <w:w w:val="105"/>
          <w:sz w:val="19"/>
        </w:rPr>
        <w:t xml:space="preserve"> </w:t>
      </w:r>
      <w:r>
        <w:rPr>
          <w:spacing w:val="2"/>
          <w:w w:val="105"/>
          <w:sz w:val="19"/>
        </w:rPr>
        <w:t>becoming</w:t>
      </w:r>
      <w:r>
        <w:rPr>
          <w:spacing w:val="-8"/>
          <w:w w:val="105"/>
          <w:sz w:val="19"/>
        </w:rPr>
        <w:t xml:space="preserve"> </w:t>
      </w:r>
      <w:r>
        <w:rPr>
          <w:spacing w:val="3"/>
          <w:w w:val="105"/>
          <w:sz w:val="19"/>
        </w:rPr>
        <w:t>dormant</w:t>
      </w:r>
    </w:p>
    <w:p w:rsidR="002E0D56" w:rsidRDefault="00C67A04">
      <w:pPr>
        <w:pStyle w:val="ListParagraph"/>
        <w:numPr>
          <w:ilvl w:val="1"/>
          <w:numId w:val="84"/>
        </w:numPr>
        <w:tabs>
          <w:tab w:val="left" w:pos="2029"/>
        </w:tabs>
        <w:spacing w:before="117"/>
        <w:rPr>
          <w:rFonts w:ascii="Times New Roman"/>
          <w:i/>
          <w:sz w:val="19"/>
        </w:rPr>
      </w:pPr>
      <w:r>
        <w:rPr>
          <w:rFonts w:ascii="Times New Roman"/>
          <w:i/>
          <w:sz w:val="19"/>
        </w:rPr>
        <w:t>Causes of</w:t>
      </w:r>
      <w:r>
        <w:rPr>
          <w:rFonts w:ascii="Times New Roman"/>
          <w:i/>
          <w:spacing w:val="14"/>
          <w:sz w:val="19"/>
        </w:rPr>
        <w:t xml:space="preserve"> </w:t>
      </w:r>
      <w:r>
        <w:rPr>
          <w:rFonts w:ascii="Times New Roman"/>
          <w:i/>
          <w:sz w:val="19"/>
        </w:rPr>
        <w:t>Schizophrenia</w:t>
      </w:r>
    </w:p>
    <w:p w:rsidR="002E0D56" w:rsidRDefault="00C67A04">
      <w:pPr>
        <w:pStyle w:val="ListParagraph"/>
        <w:numPr>
          <w:ilvl w:val="2"/>
          <w:numId w:val="84"/>
        </w:numPr>
        <w:tabs>
          <w:tab w:val="left" w:pos="3108"/>
          <w:tab w:val="left" w:pos="3109"/>
        </w:tabs>
        <w:spacing w:before="145"/>
        <w:rPr>
          <w:sz w:val="19"/>
        </w:rPr>
      </w:pPr>
      <w:r>
        <w:rPr>
          <w:w w:val="105"/>
          <w:sz w:val="19"/>
        </w:rPr>
        <w:t>Genetic</w:t>
      </w:r>
      <w:r>
        <w:rPr>
          <w:spacing w:val="11"/>
          <w:w w:val="105"/>
          <w:sz w:val="19"/>
        </w:rPr>
        <w:t xml:space="preserve"> </w:t>
      </w:r>
      <w:r>
        <w:rPr>
          <w:w w:val="105"/>
          <w:sz w:val="19"/>
        </w:rPr>
        <w:t>Approaches</w:t>
      </w:r>
    </w:p>
    <w:p w:rsidR="002E0D56" w:rsidRDefault="00C67A04">
      <w:pPr>
        <w:pStyle w:val="ListParagraph"/>
        <w:numPr>
          <w:ilvl w:val="3"/>
          <w:numId w:val="84"/>
        </w:numPr>
        <w:tabs>
          <w:tab w:val="left" w:pos="3829"/>
        </w:tabs>
        <w:spacing w:before="144" w:line="283" w:lineRule="auto"/>
        <w:ind w:right="1184"/>
        <w:rPr>
          <w:sz w:val="19"/>
        </w:rPr>
      </w:pPr>
      <w:r>
        <w:rPr>
          <w:w w:val="105"/>
          <w:sz w:val="19"/>
        </w:rPr>
        <w:t>Disorder tends to run in families, with increased risk if both parents have the</w:t>
      </w:r>
      <w:r>
        <w:rPr>
          <w:spacing w:val="-4"/>
          <w:w w:val="105"/>
          <w:sz w:val="19"/>
        </w:rPr>
        <w:t xml:space="preserve"> </w:t>
      </w:r>
      <w:r>
        <w:rPr>
          <w:w w:val="105"/>
          <w:sz w:val="19"/>
        </w:rPr>
        <w:t>disorder</w:t>
      </w:r>
    </w:p>
    <w:p w:rsidR="002E0D56" w:rsidRDefault="002E0D56">
      <w:pPr>
        <w:spacing w:line="283" w:lineRule="auto"/>
        <w:rPr>
          <w:sz w:val="19"/>
        </w:rPr>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spacing w:before="9"/>
        <w:rPr>
          <w:sz w:val="23"/>
        </w:rPr>
      </w:pPr>
    </w:p>
    <w:p w:rsidR="002E0D56" w:rsidRDefault="00C67A04">
      <w:pPr>
        <w:pStyle w:val="ListParagraph"/>
        <w:numPr>
          <w:ilvl w:val="3"/>
          <w:numId w:val="84"/>
        </w:numPr>
        <w:tabs>
          <w:tab w:val="left" w:pos="3829"/>
        </w:tabs>
        <w:spacing w:before="1" w:line="276" w:lineRule="auto"/>
        <w:ind w:right="1454"/>
        <w:jc w:val="both"/>
        <w:rPr>
          <w:sz w:val="19"/>
        </w:rPr>
      </w:pPr>
      <w:r>
        <w:rPr>
          <w:spacing w:val="2"/>
          <w:w w:val="105"/>
          <w:sz w:val="19"/>
        </w:rPr>
        <w:t>Probability</w:t>
      </w:r>
      <w:r>
        <w:rPr>
          <w:spacing w:val="-4"/>
          <w:w w:val="105"/>
          <w:sz w:val="19"/>
        </w:rPr>
        <w:t xml:space="preserve"> </w:t>
      </w:r>
      <w:r>
        <w:rPr>
          <w:w w:val="105"/>
          <w:sz w:val="19"/>
        </w:rPr>
        <w:t>of</w:t>
      </w:r>
      <w:r>
        <w:rPr>
          <w:spacing w:val="-4"/>
          <w:w w:val="105"/>
          <w:sz w:val="19"/>
        </w:rPr>
        <w:t xml:space="preserve"> </w:t>
      </w:r>
      <w:r>
        <w:rPr>
          <w:spacing w:val="2"/>
          <w:w w:val="105"/>
          <w:sz w:val="19"/>
        </w:rPr>
        <w:t>identical</w:t>
      </w:r>
      <w:r>
        <w:rPr>
          <w:spacing w:val="-3"/>
          <w:w w:val="105"/>
          <w:sz w:val="19"/>
        </w:rPr>
        <w:t xml:space="preserve"> </w:t>
      </w:r>
      <w:r>
        <w:rPr>
          <w:w w:val="105"/>
          <w:sz w:val="19"/>
        </w:rPr>
        <w:t>twins</w:t>
      </w:r>
      <w:r>
        <w:rPr>
          <w:spacing w:val="-4"/>
          <w:w w:val="105"/>
          <w:sz w:val="19"/>
        </w:rPr>
        <w:t xml:space="preserve"> </w:t>
      </w:r>
      <w:r>
        <w:rPr>
          <w:w w:val="105"/>
          <w:sz w:val="19"/>
        </w:rPr>
        <w:t>both</w:t>
      </w:r>
      <w:r>
        <w:rPr>
          <w:spacing w:val="-4"/>
          <w:w w:val="105"/>
          <w:sz w:val="19"/>
        </w:rPr>
        <w:t xml:space="preserve"> </w:t>
      </w:r>
      <w:r>
        <w:rPr>
          <w:spacing w:val="2"/>
          <w:w w:val="105"/>
          <w:sz w:val="19"/>
        </w:rPr>
        <w:t>having</w:t>
      </w:r>
      <w:r>
        <w:rPr>
          <w:spacing w:val="-3"/>
          <w:w w:val="105"/>
          <w:sz w:val="19"/>
        </w:rPr>
        <w:t xml:space="preserve"> </w:t>
      </w:r>
      <w:r>
        <w:rPr>
          <w:w w:val="105"/>
          <w:sz w:val="19"/>
        </w:rPr>
        <w:t>the</w:t>
      </w:r>
      <w:r>
        <w:rPr>
          <w:spacing w:val="-4"/>
          <w:w w:val="105"/>
          <w:sz w:val="19"/>
        </w:rPr>
        <w:t xml:space="preserve"> </w:t>
      </w:r>
      <w:r>
        <w:rPr>
          <w:spacing w:val="2"/>
          <w:w w:val="105"/>
          <w:sz w:val="19"/>
        </w:rPr>
        <w:t>disorder</w:t>
      </w:r>
      <w:r>
        <w:rPr>
          <w:spacing w:val="-4"/>
          <w:w w:val="105"/>
          <w:sz w:val="19"/>
        </w:rPr>
        <w:t xml:space="preserve"> </w:t>
      </w:r>
      <w:r>
        <w:rPr>
          <w:spacing w:val="3"/>
          <w:w w:val="105"/>
          <w:sz w:val="19"/>
        </w:rPr>
        <w:t xml:space="preserve">is </w:t>
      </w:r>
      <w:r>
        <w:rPr>
          <w:w w:val="105"/>
          <w:sz w:val="19"/>
        </w:rPr>
        <w:t xml:space="preserve">approximately 3 times greater than is the probability </w:t>
      </w:r>
      <w:r>
        <w:rPr>
          <w:spacing w:val="2"/>
          <w:w w:val="105"/>
          <w:sz w:val="19"/>
        </w:rPr>
        <w:t xml:space="preserve">for </w:t>
      </w:r>
      <w:r>
        <w:rPr>
          <w:w w:val="105"/>
          <w:sz w:val="19"/>
        </w:rPr>
        <w:t>fraternal</w:t>
      </w:r>
      <w:r>
        <w:rPr>
          <w:spacing w:val="-1"/>
          <w:w w:val="105"/>
          <w:sz w:val="19"/>
        </w:rPr>
        <w:t xml:space="preserve"> </w:t>
      </w:r>
      <w:r>
        <w:rPr>
          <w:w w:val="105"/>
          <w:sz w:val="19"/>
        </w:rPr>
        <w:t>twins</w:t>
      </w:r>
    </w:p>
    <w:p w:rsidR="002E0D56" w:rsidRDefault="00C67A04">
      <w:pPr>
        <w:pStyle w:val="ListParagraph"/>
        <w:numPr>
          <w:ilvl w:val="3"/>
          <w:numId w:val="84"/>
        </w:numPr>
        <w:tabs>
          <w:tab w:val="left" w:pos="3828"/>
          <w:tab w:val="left" w:pos="3829"/>
        </w:tabs>
        <w:spacing w:before="107" w:line="276" w:lineRule="auto"/>
        <w:ind w:right="1093"/>
        <w:rPr>
          <w:sz w:val="19"/>
        </w:rPr>
      </w:pPr>
      <w:r>
        <w:rPr>
          <w:rFonts w:ascii="Times New Roman"/>
          <w:i/>
          <w:sz w:val="19"/>
        </w:rPr>
        <w:t xml:space="preserve">Diathesis-stress </w:t>
      </w:r>
      <w:r>
        <w:rPr>
          <w:sz w:val="19"/>
        </w:rPr>
        <w:t xml:space="preserve">hypothesis suggests genetic factors place </w:t>
      </w:r>
      <w:r>
        <w:rPr>
          <w:spacing w:val="2"/>
          <w:sz w:val="19"/>
        </w:rPr>
        <w:t xml:space="preserve">the </w:t>
      </w:r>
      <w:r>
        <w:rPr>
          <w:sz w:val="19"/>
        </w:rPr>
        <w:t>individual at risk, but environmental stressors must impinge for the potential risk to be</w:t>
      </w:r>
      <w:r>
        <w:rPr>
          <w:spacing w:val="41"/>
          <w:sz w:val="19"/>
        </w:rPr>
        <w:t xml:space="preserve"> </w:t>
      </w:r>
      <w:r>
        <w:rPr>
          <w:sz w:val="19"/>
        </w:rPr>
        <w:t>manifested</w:t>
      </w:r>
    </w:p>
    <w:p w:rsidR="002E0D56" w:rsidRDefault="00C67A04">
      <w:pPr>
        <w:pStyle w:val="ListParagraph"/>
        <w:numPr>
          <w:ilvl w:val="2"/>
          <w:numId w:val="84"/>
        </w:numPr>
        <w:tabs>
          <w:tab w:val="left" w:pos="3108"/>
          <w:tab w:val="left" w:pos="3109"/>
        </w:tabs>
        <w:spacing w:before="125"/>
        <w:rPr>
          <w:sz w:val="19"/>
        </w:rPr>
      </w:pPr>
      <w:r>
        <w:rPr>
          <w:sz w:val="19"/>
        </w:rPr>
        <w:t>Brain Function and</w:t>
      </w:r>
      <w:r>
        <w:rPr>
          <w:sz w:val="19"/>
        </w:rPr>
        <w:t xml:space="preserve"> Biological</w:t>
      </w:r>
      <w:r>
        <w:rPr>
          <w:spacing w:val="9"/>
          <w:sz w:val="19"/>
        </w:rPr>
        <w:t xml:space="preserve"> </w:t>
      </w:r>
      <w:r>
        <w:rPr>
          <w:sz w:val="19"/>
        </w:rPr>
        <w:t>Markers</w:t>
      </w:r>
    </w:p>
    <w:p w:rsidR="002E0D56" w:rsidRDefault="00C67A04">
      <w:pPr>
        <w:pStyle w:val="ListParagraph"/>
        <w:numPr>
          <w:ilvl w:val="3"/>
          <w:numId w:val="84"/>
        </w:numPr>
        <w:tabs>
          <w:tab w:val="left" w:pos="3829"/>
        </w:tabs>
        <w:spacing w:before="159" w:line="276" w:lineRule="auto"/>
        <w:ind w:right="1334"/>
        <w:rPr>
          <w:sz w:val="19"/>
        </w:rPr>
      </w:pPr>
      <w:r>
        <w:rPr>
          <w:w w:val="105"/>
          <w:sz w:val="19"/>
        </w:rPr>
        <w:t>Magnetic resonance imaging (MRI) may be used to show brain structures (i.e., ventricles) that are enlarged by up</w:t>
      </w:r>
      <w:r>
        <w:rPr>
          <w:spacing w:val="-28"/>
          <w:w w:val="105"/>
          <w:sz w:val="19"/>
        </w:rPr>
        <w:t xml:space="preserve"> </w:t>
      </w:r>
      <w:r>
        <w:rPr>
          <w:w w:val="105"/>
          <w:sz w:val="19"/>
        </w:rPr>
        <w:t xml:space="preserve">to 50% in </w:t>
      </w:r>
      <w:r>
        <w:rPr>
          <w:spacing w:val="2"/>
          <w:w w:val="105"/>
          <w:sz w:val="19"/>
        </w:rPr>
        <w:t>individuals with</w:t>
      </w:r>
      <w:r>
        <w:rPr>
          <w:spacing w:val="-6"/>
          <w:w w:val="105"/>
          <w:sz w:val="19"/>
        </w:rPr>
        <w:t xml:space="preserve"> </w:t>
      </w:r>
      <w:r>
        <w:rPr>
          <w:spacing w:val="3"/>
          <w:w w:val="105"/>
          <w:sz w:val="19"/>
        </w:rPr>
        <w:t>schizophrenia</w:t>
      </w:r>
    </w:p>
    <w:p w:rsidR="002E0D56" w:rsidRDefault="00C67A04">
      <w:pPr>
        <w:pStyle w:val="ListParagraph"/>
        <w:numPr>
          <w:ilvl w:val="3"/>
          <w:numId w:val="84"/>
        </w:numPr>
        <w:tabs>
          <w:tab w:val="left" w:pos="3829"/>
        </w:tabs>
        <w:spacing w:before="110" w:line="276" w:lineRule="auto"/>
        <w:ind w:right="1425"/>
        <w:rPr>
          <w:sz w:val="19"/>
        </w:rPr>
      </w:pPr>
      <w:r>
        <w:rPr>
          <w:w w:val="105"/>
          <w:sz w:val="19"/>
        </w:rPr>
        <w:t xml:space="preserve">Imaging also reveals that individuals with schizophrenia may have </w:t>
      </w:r>
      <w:r>
        <w:rPr>
          <w:spacing w:val="2"/>
          <w:w w:val="105"/>
          <w:sz w:val="19"/>
        </w:rPr>
        <w:t xml:space="preserve">differing </w:t>
      </w:r>
      <w:r>
        <w:rPr>
          <w:w w:val="105"/>
          <w:sz w:val="19"/>
        </w:rPr>
        <w:t xml:space="preserve">patterns of brain </w:t>
      </w:r>
      <w:r>
        <w:rPr>
          <w:spacing w:val="2"/>
          <w:w w:val="105"/>
          <w:sz w:val="19"/>
        </w:rPr>
        <w:t xml:space="preserve">activity </w:t>
      </w:r>
      <w:r>
        <w:rPr>
          <w:w w:val="105"/>
          <w:sz w:val="19"/>
        </w:rPr>
        <w:t>than those found in normal</w:t>
      </w:r>
      <w:r>
        <w:rPr>
          <w:spacing w:val="-2"/>
          <w:w w:val="105"/>
          <w:sz w:val="19"/>
        </w:rPr>
        <w:t xml:space="preserve"> </w:t>
      </w:r>
      <w:r>
        <w:rPr>
          <w:w w:val="105"/>
          <w:sz w:val="19"/>
        </w:rPr>
        <w:t>controls</w:t>
      </w:r>
    </w:p>
    <w:p w:rsidR="002E0D56" w:rsidRDefault="00C67A04">
      <w:pPr>
        <w:pStyle w:val="ListParagraph"/>
        <w:numPr>
          <w:ilvl w:val="3"/>
          <w:numId w:val="84"/>
        </w:numPr>
        <w:tabs>
          <w:tab w:val="left" w:pos="3828"/>
          <w:tab w:val="left" w:pos="3829"/>
        </w:tabs>
        <w:spacing w:before="122" w:line="276" w:lineRule="auto"/>
        <w:ind w:right="1199"/>
        <w:rPr>
          <w:sz w:val="19"/>
        </w:rPr>
      </w:pPr>
      <w:r>
        <w:rPr>
          <w:sz w:val="19"/>
        </w:rPr>
        <w:t xml:space="preserve">The </w:t>
      </w:r>
      <w:r>
        <w:rPr>
          <w:rFonts w:ascii="Times New Roman"/>
          <w:i/>
          <w:sz w:val="19"/>
        </w:rPr>
        <w:t xml:space="preserve">dopamine hypothesis </w:t>
      </w:r>
      <w:r>
        <w:rPr>
          <w:spacing w:val="2"/>
          <w:sz w:val="19"/>
        </w:rPr>
        <w:t xml:space="preserve">posits </w:t>
      </w:r>
      <w:r>
        <w:rPr>
          <w:sz w:val="19"/>
        </w:rPr>
        <w:t xml:space="preserve">an </w:t>
      </w:r>
      <w:r>
        <w:rPr>
          <w:spacing w:val="2"/>
          <w:sz w:val="19"/>
        </w:rPr>
        <w:t xml:space="preserve">association with </w:t>
      </w:r>
      <w:r>
        <w:rPr>
          <w:sz w:val="19"/>
        </w:rPr>
        <w:t xml:space="preserve">an </w:t>
      </w:r>
      <w:r>
        <w:rPr>
          <w:spacing w:val="3"/>
          <w:sz w:val="19"/>
        </w:rPr>
        <w:t xml:space="preserve">excess </w:t>
      </w:r>
      <w:r>
        <w:rPr>
          <w:sz w:val="19"/>
        </w:rPr>
        <w:t>of the neurotransmitter dopamine, at specific receptor sites   in the central nervous system</w:t>
      </w:r>
      <w:r>
        <w:rPr>
          <w:spacing w:val="32"/>
          <w:sz w:val="19"/>
        </w:rPr>
        <w:t xml:space="preserve"> </w:t>
      </w:r>
      <w:r>
        <w:rPr>
          <w:spacing w:val="2"/>
          <w:sz w:val="19"/>
        </w:rPr>
        <w:t>(CNS).</w:t>
      </w:r>
    </w:p>
    <w:p w:rsidR="002E0D56" w:rsidRDefault="00C67A04">
      <w:pPr>
        <w:pStyle w:val="ListParagraph"/>
        <w:numPr>
          <w:ilvl w:val="3"/>
          <w:numId w:val="84"/>
        </w:numPr>
        <w:tabs>
          <w:tab w:val="left" w:pos="3829"/>
        </w:tabs>
        <w:spacing w:before="122" w:line="271" w:lineRule="auto"/>
        <w:ind w:right="1182"/>
        <w:rPr>
          <w:sz w:val="19"/>
        </w:rPr>
      </w:pPr>
      <w:r>
        <w:rPr>
          <w:w w:val="105"/>
          <w:sz w:val="19"/>
        </w:rPr>
        <w:t>A</w:t>
      </w:r>
      <w:r>
        <w:rPr>
          <w:spacing w:val="-14"/>
          <w:w w:val="105"/>
          <w:sz w:val="19"/>
        </w:rPr>
        <w:t xml:space="preserve"> </w:t>
      </w:r>
      <w:r>
        <w:rPr>
          <w:rFonts w:ascii="Times New Roman" w:hAnsi="Times New Roman"/>
          <w:i/>
          <w:w w:val="105"/>
          <w:sz w:val="19"/>
        </w:rPr>
        <w:t>biological</w:t>
      </w:r>
      <w:r>
        <w:rPr>
          <w:rFonts w:ascii="Times New Roman" w:hAnsi="Times New Roman"/>
          <w:i/>
          <w:spacing w:val="-12"/>
          <w:w w:val="105"/>
          <w:sz w:val="19"/>
        </w:rPr>
        <w:t xml:space="preserve"> </w:t>
      </w:r>
      <w:r>
        <w:rPr>
          <w:rFonts w:ascii="Times New Roman" w:hAnsi="Times New Roman"/>
          <w:i/>
          <w:w w:val="105"/>
          <w:sz w:val="19"/>
        </w:rPr>
        <w:t>marker</w:t>
      </w:r>
      <w:r>
        <w:rPr>
          <w:rFonts w:ascii="Times New Roman" w:hAnsi="Times New Roman"/>
          <w:i/>
          <w:spacing w:val="-13"/>
          <w:w w:val="105"/>
          <w:sz w:val="19"/>
        </w:rPr>
        <w:t xml:space="preserve"> </w:t>
      </w:r>
      <w:r>
        <w:rPr>
          <w:w w:val="105"/>
          <w:sz w:val="19"/>
        </w:rPr>
        <w:t>is</w:t>
      </w:r>
      <w:r>
        <w:rPr>
          <w:spacing w:val="-9"/>
          <w:w w:val="105"/>
          <w:sz w:val="19"/>
        </w:rPr>
        <w:t xml:space="preserve"> </w:t>
      </w:r>
      <w:r>
        <w:rPr>
          <w:w w:val="105"/>
          <w:sz w:val="19"/>
        </w:rPr>
        <w:t>a</w:t>
      </w:r>
      <w:r>
        <w:rPr>
          <w:spacing w:val="-10"/>
          <w:w w:val="105"/>
          <w:sz w:val="19"/>
        </w:rPr>
        <w:t xml:space="preserve"> </w:t>
      </w:r>
      <w:r>
        <w:rPr>
          <w:spacing w:val="2"/>
          <w:w w:val="105"/>
          <w:sz w:val="19"/>
        </w:rPr>
        <w:t>“measur</w:t>
      </w:r>
      <w:r>
        <w:rPr>
          <w:spacing w:val="2"/>
          <w:w w:val="105"/>
          <w:sz w:val="19"/>
        </w:rPr>
        <w:t>able</w:t>
      </w:r>
      <w:r>
        <w:rPr>
          <w:spacing w:val="-9"/>
          <w:w w:val="105"/>
          <w:sz w:val="19"/>
        </w:rPr>
        <w:t xml:space="preserve"> </w:t>
      </w:r>
      <w:r>
        <w:rPr>
          <w:spacing w:val="2"/>
          <w:w w:val="105"/>
          <w:sz w:val="19"/>
        </w:rPr>
        <w:t>indicator</w:t>
      </w:r>
      <w:r>
        <w:rPr>
          <w:spacing w:val="-10"/>
          <w:w w:val="105"/>
          <w:sz w:val="19"/>
        </w:rPr>
        <w:t xml:space="preserve"> </w:t>
      </w:r>
      <w:r>
        <w:rPr>
          <w:w w:val="105"/>
          <w:sz w:val="19"/>
        </w:rPr>
        <w:t>of</w:t>
      </w:r>
      <w:r>
        <w:rPr>
          <w:spacing w:val="-9"/>
          <w:w w:val="105"/>
          <w:sz w:val="19"/>
        </w:rPr>
        <w:t xml:space="preserve"> </w:t>
      </w:r>
      <w:r>
        <w:rPr>
          <w:spacing w:val="2"/>
          <w:w w:val="105"/>
          <w:sz w:val="19"/>
        </w:rPr>
        <w:t>disease</w:t>
      </w:r>
      <w:r>
        <w:rPr>
          <w:spacing w:val="-10"/>
          <w:w w:val="105"/>
          <w:sz w:val="19"/>
        </w:rPr>
        <w:t xml:space="preserve"> </w:t>
      </w:r>
      <w:r>
        <w:rPr>
          <w:spacing w:val="3"/>
          <w:w w:val="105"/>
          <w:sz w:val="19"/>
        </w:rPr>
        <w:t xml:space="preserve">that </w:t>
      </w:r>
      <w:r>
        <w:rPr>
          <w:w w:val="105"/>
          <w:sz w:val="19"/>
        </w:rPr>
        <w:t xml:space="preserve">may or may not be </w:t>
      </w:r>
      <w:r>
        <w:rPr>
          <w:spacing w:val="2"/>
          <w:w w:val="105"/>
          <w:sz w:val="19"/>
        </w:rPr>
        <w:t xml:space="preserve">causal”; that </w:t>
      </w:r>
      <w:r>
        <w:rPr>
          <w:w w:val="105"/>
          <w:sz w:val="19"/>
        </w:rPr>
        <w:t xml:space="preserve">is, it may </w:t>
      </w:r>
      <w:r>
        <w:rPr>
          <w:spacing w:val="2"/>
          <w:w w:val="105"/>
          <w:sz w:val="19"/>
        </w:rPr>
        <w:t>correlate with</w:t>
      </w:r>
      <w:r>
        <w:rPr>
          <w:spacing w:val="-34"/>
          <w:w w:val="105"/>
          <w:sz w:val="19"/>
        </w:rPr>
        <w:t xml:space="preserve"> </w:t>
      </w:r>
      <w:r>
        <w:rPr>
          <w:spacing w:val="3"/>
          <w:w w:val="105"/>
          <w:sz w:val="19"/>
        </w:rPr>
        <w:t xml:space="preserve">the </w:t>
      </w:r>
      <w:r>
        <w:rPr>
          <w:w w:val="105"/>
          <w:sz w:val="19"/>
        </w:rPr>
        <w:t xml:space="preserve">disorder. No known marker perfectly predicts, or </w:t>
      </w:r>
      <w:r>
        <w:rPr>
          <w:spacing w:val="2"/>
          <w:w w:val="105"/>
          <w:sz w:val="19"/>
        </w:rPr>
        <w:t xml:space="preserve">brings </w:t>
      </w:r>
      <w:r>
        <w:rPr>
          <w:w w:val="105"/>
          <w:sz w:val="19"/>
        </w:rPr>
        <w:t>about,</w:t>
      </w:r>
      <w:r>
        <w:rPr>
          <w:spacing w:val="-1"/>
          <w:w w:val="105"/>
          <w:sz w:val="19"/>
        </w:rPr>
        <w:t xml:space="preserve"> </w:t>
      </w:r>
      <w:r>
        <w:rPr>
          <w:w w:val="105"/>
          <w:sz w:val="19"/>
        </w:rPr>
        <w:t>schizophrenia.</w:t>
      </w:r>
    </w:p>
    <w:p w:rsidR="002E0D56" w:rsidRDefault="00C67A04">
      <w:pPr>
        <w:pStyle w:val="ListParagraph"/>
        <w:numPr>
          <w:ilvl w:val="2"/>
          <w:numId w:val="84"/>
        </w:numPr>
        <w:tabs>
          <w:tab w:val="left" w:pos="3108"/>
          <w:tab w:val="left" w:pos="3109"/>
        </w:tabs>
        <w:spacing w:before="133"/>
        <w:rPr>
          <w:sz w:val="19"/>
        </w:rPr>
      </w:pPr>
      <w:r>
        <w:rPr>
          <w:w w:val="105"/>
          <w:sz w:val="19"/>
        </w:rPr>
        <w:t>Family Interaction and</w:t>
      </w:r>
      <w:r>
        <w:rPr>
          <w:spacing w:val="8"/>
          <w:w w:val="105"/>
          <w:sz w:val="19"/>
        </w:rPr>
        <w:t xml:space="preserve"> </w:t>
      </w:r>
      <w:r>
        <w:rPr>
          <w:w w:val="105"/>
          <w:sz w:val="19"/>
        </w:rPr>
        <w:t>Communication</w:t>
      </w:r>
    </w:p>
    <w:p w:rsidR="002E0D56" w:rsidRDefault="00C67A04">
      <w:pPr>
        <w:pStyle w:val="ListParagraph"/>
        <w:numPr>
          <w:ilvl w:val="3"/>
          <w:numId w:val="84"/>
        </w:numPr>
        <w:tabs>
          <w:tab w:val="left" w:pos="3829"/>
        </w:tabs>
        <w:spacing w:before="160" w:line="266" w:lineRule="auto"/>
        <w:ind w:right="1243"/>
        <w:rPr>
          <w:sz w:val="19"/>
        </w:rPr>
      </w:pPr>
      <w:r>
        <w:rPr>
          <w:w w:val="105"/>
          <w:sz w:val="19"/>
        </w:rPr>
        <w:t>Hope remains for identification of an environmental circumstance that increases the likelihood of</w:t>
      </w:r>
      <w:r>
        <w:rPr>
          <w:spacing w:val="-17"/>
          <w:w w:val="105"/>
          <w:sz w:val="19"/>
        </w:rPr>
        <w:t xml:space="preserve"> </w:t>
      </w:r>
      <w:r>
        <w:rPr>
          <w:w w:val="105"/>
          <w:sz w:val="19"/>
        </w:rPr>
        <w:t>schizophrenia</w:t>
      </w:r>
    </w:p>
    <w:p w:rsidR="002E0D56" w:rsidRDefault="00C67A04">
      <w:pPr>
        <w:pStyle w:val="ListParagraph"/>
        <w:numPr>
          <w:ilvl w:val="3"/>
          <w:numId w:val="84"/>
        </w:numPr>
        <w:tabs>
          <w:tab w:val="left" w:pos="3829"/>
        </w:tabs>
        <w:spacing w:before="135" w:line="271" w:lineRule="auto"/>
        <w:ind w:right="1424"/>
        <w:rPr>
          <w:sz w:val="19"/>
        </w:rPr>
      </w:pPr>
      <w:r>
        <w:rPr>
          <w:w w:val="105"/>
          <w:sz w:val="19"/>
        </w:rPr>
        <w:t>Research does offer evidence for theoretical position that emphasizes the influence of deviations in parental communications on the subsequent d</w:t>
      </w:r>
      <w:r>
        <w:rPr>
          <w:w w:val="105"/>
          <w:sz w:val="19"/>
        </w:rPr>
        <w:t xml:space="preserve">evelopment of </w:t>
      </w:r>
      <w:r>
        <w:rPr>
          <w:spacing w:val="3"/>
          <w:w w:val="105"/>
          <w:sz w:val="19"/>
        </w:rPr>
        <w:t>schizophrenia</w:t>
      </w:r>
    </w:p>
    <w:p w:rsidR="002E0D56" w:rsidRDefault="00C67A04">
      <w:pPr>
        <w:pStyle w:val="ListParagraph"/>
        <w:numPr>
          <w:ilvl w:val="3"/>
          <w:numId w:val="84"/>
        </w:numPr>
        <w:tabs>
          <w:tab w:val="left" w:pos="3828"/>
          <w:tab w:val="left" w:pos="3829"/>
        </w:tabs>
        <w:spacing w:before="134" w:line="283" w:lineRule="auto"/>
        <w:ind w:right="1933"/>
        <w:rPr>
          <w:sz w:val="19"/>
        </w:rPr>
      </w:pPr>
      <w:r>
        <w:rPr>
          <w:spacing w:val="2"/>
          <w:w w:val="105"/>
          <w:sz w:val="19"/>
        </w:rPr>
        <w:t xml:space="preserve">Research indicates family factors </w:t>
      </w:r>
      <w:r>
        <w:rPr>
          <w:w w:val="105"/>
          <w:sz w:val="19"/>
        </w:rPr>
        <w:t xml:space="preserve">do </w:t>
      </w:r>
      <w:r>
        <w:rPr>
          <w:spacing w:val="2"/>
          <w:w w:val="105"/>
          <w:sz w:val="19"/>
        </w:rPr>
        <w:t xml:space="preserve">play </w:t>
      </w:r>
      <w:r>
        <w:rPr>
          <w:w w:val="105"/>
          <w:sz w:val="19"/>
        </w:rPr>
        <w:t xml:space="preserve">a </w:t>
      </w:r>
      <w:r>
        <w:rPr>
          <w:spacing w:val="2"/>
          <w:w w:val="105"/>
          <w:sz w:val="19"/>
        </w:rPr>
        <w:t xml:space="preserve">role </w:t>
      </w:r>
      <w:r>
        <w:rPr>
          <w:spacing w:val="3"/>
          <w:w w:val="105"/>
          <w:sz w:val="19"/>
        </w:rPr>
        <w:t xml:space="preserve">in </w:t>
      </w:r>
      <w:r>
        <w:rPr>
          <w:spacing w:val="2"/>
          <w:w w:val="105"/>
          <w:sz w:val="19"/>
        </w:rPr>
        <w:t>influencing</w:t>
      </w:r>
      <w:r>
        <w:rPr>
          <w:spacing w:val="-9"/>
          <w:w w:val="105"/>
          <w:sz w:val="19"/>
        </w:rPr>
        <w:t xml:space="preserve"> </w:t>
      </w:r>
      <w:r>
        <w:rPr>
          <w:spacing w:val="2"/>
          <w:w w:val="105"/>
          <w:sz w:val="19"/>
        </w:rPr>
        <w:t>functioning</w:t>
      </w:r>
      <w:r>
        <w:rPr>
          <w:spacing w:val="-9"/>
          <w:w w:val="105"/>
          <w:sz w:val="19"/>
        </w:rPr>
        <w:t xml:space="preserve"> </w:t>
      </w:r>
      <w:r>
        <w:rPr>
          <w:spacing w:val="2"/>
          <w:w w:val="105"/>
          <w:sz w:val="19"/>
        </w:rPr>
        <w:t>after</w:t>
      </w:r>
      <w:r>
        <w:rPr>
          <w:spacing w:val="-9"/>
          <w:w w:val="105"/>
          <w:sz w:val="19"/>
        </w:rPr>
        <w:t xml:space="preserve"> </w:t>
      </w:r>
      <w:r>
        <w:rPr>
          <w:w w:val="105"/>
          <w:sz w:val="19"/>
        </w:rPr>
        <w:t>the</w:t>
      </w:r>
      <w:r>
        <w:rPr>
          <w:spacing w:val="-9"/>
          <w:w w:val="105"/>
          <w:sz w:val="19"/>
        </w:rPr>
        <w:t xml:space="preserve"> </w:t>
      </w:r>
      <w:r>
        <w:rPr>
          <w:spacing w:val="2"/>
          <w:w w:val="105"/>
          <w:sz w:val="19"/>
        </w:rPr>
        <w:t>symptoms</w:t>
      </w:r>
      <w:r>
        <w:rPr>
          <w:spacing w:val="-8"/>
          <w:w w:val="105"/>
          <w:sz w:val="19"/>
        </w:rPr>
        <w:t xml:space="preserve"> </w:t>
      </w:r>
      <w:r>
        <w:rPr>
          <w:spacing w:val="3"/>
          <w:w w:val="105"/>
          <w:sz w:val="19"/>
        </w:rPr>
        <w:t>appear</w:t>
      </w:r>
    </w:p>
    <w:p w:rsidR="002E0D56" w:rsidRDefault="00C67A04">
      <w:pPr>
        <w:pStyle w:val="Heading8"/>
        <w:numPr>
          <w:ilvl w:val="0"/>
          <w:numId w:val="84"/>
        </w:numPr>
        <w:tabs>
          <w:tab w:val="left" w:pos="1219"/>
        </w:tabs>
        <w:spacing w:before="101"/>
      </w:pPr>
      <w:r>
        <w:rPr>
          <w:w w:val="110"/>
        </w:rPr>
        <w:t>The Stigma of Mental</w:t>
      </w:r>
      <w:r>
        <w:rPr>
          <w:spacing w:val="-30"/>
          <w:w w:val="110"/>
        </w:rPr>
        <w:t xml:space="preserve"> </w:t>
      </w:r>
      <w:r>
        <w:rPr>
          <w:w w:val="110"/>
        </w:rPr>
        <w:t>Illness</w:t>
      </w:r>
    </w:p>
    <w:p w:rsidR="002E0D56" w:rsidRDefault="00C67A04">
      <w:pPr>
        <w:pStyle w:val="ListParagraph"/>
        <w:numPr>
          <w:ilvl w:val="1"/>
          <w:numId w:val="84"/>
        </w:numPr>
        <w:tabs>
          <w:tab w:val="left" w:pos="2029"/>
        </w:tabs>
        <w:spacing w:before="146"/>
        <w:rPr>
          <w:rFonts w:ascii="Times New Roman"/>
          <w:i/>
          <w:sz w:val="19"/>
        </w:rPr>
      </w:pPr>
      <w:r>
        <w:rPr>
          <w:rFonts w:ascii="Times New Roman"/>
          <w:i/>
          <w:sz w:val="19"/>
        </w:rPr>
        <w:t>The Problem of</w:t>
      </w:r>
      <w:r>
        <w:rPr>
          <w:rFonts w:ascii="Times New Roman"/>
          <w:i/>
          <w:spacing w:val="13"/>
          <w:sz w:val="19"/>
        </w:rPr>
        <w:t xml:space="preserve"> </w:t>
      </w:r>
      <w:r>
        <w:rPr>
          <w:rFonts w:ascii="Times New Roman"/>
          <w:i/>
          <w:sz w:val="19"/>
        </w:rPr>
        <w:t>Stigma</w:t>
      </w:r>
    </w:p>
    <w:p w:rsidR="002E0D56" w:rsidRDefault="00C67A04">
      <w:pPr>
        <w:pStyle w:val="ListParagraph"/>
        <w:numPr>
          <w:ilvl w:val="2"/>
          <w:numId w:val="84"/>
        </w:numPr>
        <w:tabs>
          <w:tab w:val="left" w:pos="3108"/>
          <w:tab w:val="left" w:pos="3109"/>
        </w:tabs>
        <w:spacing w:before="130" w:line="283" w:lineRule="auto"/>
        <w:ind w:right="1318"/>
        <w:rPr>
          <w:sz w:val="19"/>
        </w:rPr>
      </w:pPr>
      <w:r>
        <w:rPr>
          <w:w w:val="105"/>
          <w:sz w:val="19"/>
        </w:rPr>
        <w:t xml:space="preserve">Individuals with psychological </w:t>
      </w:r>
      <w:r>
        <w:rPr>
          <w:spacing w:val="2"/>
          <w:w w:val="105"/>
          <w:sz w:val="19"/>
        </w:rPr>
        <w:t xml:space="preserve">disorders </w:t>
      </w:r>
      <w:r>
        <w:rPr>
          <w:w w:val="105"/>
          <w:sz w:val="19"/>
        </w:rPr>
        <w:t>are frequently labeled as deviant, though this label is not true to prevailing</w:t>
      </w:r>
      <w:r>
        <w:rPr>
          <w:spacing w:val="15"/>
          <w:w w:val="105"/>
          <w:sz w:val="19"/>
        </w:rPr>
        <w:t xml:space="preserve"> </w:t>
      </w:r>
      <w:r>
        <w:rPr>
          <w:w w:val="105"/>
          <w:sz w:val="19"/>
        </w:rPr>
        <w:t>realities</w:t>
      </w:r>
    </w:p>
    <w:p w:rsidR="002E0D56" w:rsidRDefault="00C67A04">
      <w:pPr>
        <w:pStyle w:val="ListParagraph"/>
        <w:numPr>
          <w:ilvl w:val="2"/>
          <w:numId w:val="84"/>
        </w:numPr>
        <w:tabs>
          <w:tab w:val="left" w:pos="3109"/>
        </w:tabs>
        <w:spacing w:before="117" w:line="276" w:lineRule="auto"/>
        <w:ind w:right="1093"/>
        <w:jc w:val="both"/>
        <w:rPr>
          <w:sz w:val="19"/>
        </w:rPr>
      </w:pPr>
      <w:r>
        <w:rPr>
          <w:rFonts w:ascii="Times New Roman" w:hAnsi="Times New Roman"/>
          <w:i/>
          <w:w w:val="105"/>
          <w:sz w:val="19"/>
        </w:rPr>
        <w:t>Stigma</w:t>
      </w:r>
      <w:r>
        <w:rPr>
          <w:rFonts w:ascii="Times New Roman" w:hAnsi="Times New Roman"/>
          <w:i/>
          <w:spacing w:val="-7"/>
          <w:w w:val="105"/>
          <w:sz w:val="19"/>
        </w:rPr>
        <w:t xml:space="preserve"> </w:t>
      </w:r>
      <w:r>
        <w:rPr>
          <w:w w:val="105"/>
          <w:sz w:val="19"/>
        </w:rPr>
        <w:t>is</w:t>
      </w:r>
      <w:r>
        <w:rPr>
          <w:spacing w:val="-3"/>
          <w:w w:val="105"/>
          <w:sz w:val="19"/>
        </w:rPr>
        <w:t xml:space="preserve"> </w:t>
      </w:r>
      <w:r>
        <w:rPr>
          <w:w w:val="105"/>
          <w:sz w:val="19"/>
        </w:rPr>
        <w:t>a</w:t>
      </w:r>
      <w:r>
        <w:rPr>
          <w:spacing w:val="-2"/>
          <w:w w:val="105"/>
          <w:sz w:val="19"/>
        </w:rPr>
        <w:t xml:space="preserve"> </w:t>
      </w:r>
      <w:r>
        <w:rPr>
          <w:spacing w:val="2"/>
          <w:w w:val="105"/>
          <w:sz w:val="19"/>
        </w:rPr>
        <w:t>mark</w:t>
      </w:r>
      <w:r>
        <w:rPr>
          <w:spacing w:val="-2"/>
          <w:w w:val="105"/>
          <w:sz w:val="19"/>
        </w:rPr>
        <w:t xml:space="preserve"> </w:t>
      </w:r>
      <w:r>
        <w:rPr>
          <w:w w:val="105"/>
          <w:sz w:val="19"/>
        </w:rPr>
        <w:t>or</w:t>
      </w:r>
      <w:r>
        <w:rPr>
          <w:spacing w:val="-2"/>
          <w:w w:val="105"/>
          <w:sz w:val="19"/>
        </w:rPr>
        <w:t xml:space="preserve"> </w:t>
      </w:r>
      <w:r>
        <w:rPr>
          <w:spacing w:val="2"/>
          <w:w w:val="105"/>
          <w:sz w:val="19"/>
        </w:rPr>
        <w:t>brand</w:t>
      </w:r>
      <w:r>
        <w:rPr>
          <w:spacing w:val="-2"/>
          <w:w w:val="105"/>
          <w:sz w:val="19"/>
        </w:rPr>
        <w:t xml:space="preserve"> </w:t>
      </w:r>
      <w:r>
        <w:rPr>
          <w:w w:val="105"/>
          <w:sz w:val="19"/>
        </w:rPr>
        <w:t>of</w:t>
      </w:r>
      <w:r>
        <w:rPr>
          <w:spacing w:val="-2"/>
          <w:w w:val="105"/>
          <w:sz w:val="19"/>
        </w:rPr>
        <w:t xml:space="preserve"> </w:t>
      </w:r>
      <w:r>
        <w:rPr>
          <w:spacing w:val="2"/>
          <w:w w:val="105"/>
          <w:sz w:val="19"/>
        </w:rPr>
        <w:t>disgrace;</w:t>
      </w:r>
      <w:r>
        <w:rPr>
          <w:spacing w:val="-2"/>
          <w:w w:val="105"/>
          <w:sz w:val="19"/>
        </w:rPr>
        <w:t xml:space="preserve"> </w:t>
      </w:r>
      <w:r>
        <w:rPr>
          <w:w w:val="105"/>
          <w:sz w:val="19"/>
        </w:rPr>
        <w:t>in</w:t>
      </w:r>
      <w:r>
        <w:rPr>
          <w:spacing w:val="-2"/>
          <w:w w:val="105"/>
          <w:sz w:val="19"/>
        </w:rPr>
        <w:t xml:space="preserve"> </w:t>
      </w:r>
      <w:r>
        <w:rPr>
          <w:w w:val="105"/>
          <w:sz w:val="19"/>
        </w:rPr>
        <w:t>the</w:t>
      </w:r>
      <w:r>
        <w:rPr>
          <w:spacing w:val="-2"/>
          <w:w w:val="105"/>
          <w:sz w:val="19"/>
        </w:rPr>
        <w:t xml:space="preserve"> </w:t>
      </w:r>
      <w:r>
        <w:rPr>
          <w:spacing w:val="2"/>
          <w:w w:val="105"/>
          <w:sz w:val="19"/>
        </w:rPr>
        <w:t>context</w:t>
      </w:r>
      <w:r>
        <w:rPr>
          <w:spacing w:val="-3"/>
          <w:w w:val="105"/>
          <w:sz w:val="19"/>
        </w:rPr>
        <w:t xml:space="preserve"> </w:t>
      </w:r>
      <w:r>
        <w:rPr>
          <w:w w:val="105"/>
          <w:sz w:val="19"/>
        </w:rPr>
        <w:t>of</w:t>
      </w:r>
      <w:r>
        <w:rPr>
          <w:spacing w:val="-2"/>
          <w:w w:val="105"/>
          <w:sz w:val="19"/>
        </w:rPr>
        <w:t xml:space="preserve"> </w:t>
      </w:r>
      <w:r>
        <w:rPr>
          <w:spacing w:val="2"/>
          <w:w w:val="105"/>
          <w:sz w:val="19"/>
        </w:rPr>
        <w:t>psychology,</w:t>
      </w:r>
      <w:r>
        <w:rPr>
          <w:spacing w:val="-2"/>
          <w:w w:val="105"/>
          <w:sz w:val="19"/>
        </w:rPr>
        <w:t xml:space="preserve"> </w:t>
      </w:r>
      <w:r>
        <w:rPr>
          <w:spacing w:val="3"/>
          <w:w w:val="105"/>
          <w:sz w:val="19"/>
        </w:rPr>
        <w:t xml:space="preserve">it </w:t>
      </w:r>
      <w:r>
        <w:rPr>
          <w:w w:val="105"/>
          <w:sz w:val="19"/>
        </w:rPr>
        <w:t>is</w:t>
      </w:r>
      <w:r>
        <w:rPr>
          <w:spacing w:val="-6"/>
          <w:w w:val="105"/>
          <w:sz w:val="19"/>
        </w:rPr>
        <w:t xml:space="preserve"> </w:t>
      </w:r>
      <w:r>
        <w:rPr>
          <w:w w:val="105"/>
          <w:sz w:val="19"/>
        </w:rPr>
        <w:t>a</w:t>
      </w:r>
      <w:r>
        <w:rPr>
          <w:spacing w:val="-6"/>
          <w:w w:val="105"/>
          <w:sz w:val="19"/>
        </w:rPr>
        <w:t xml:space="preserve"> </w:t>
      </w:r>
      <w:r>
        <w:rPr>
          <w:w w:val="105"/>
          <w:sz w:val="19"/>
        </w:rPr>
        <w:t>set</w:t>
      </w:r>
      <w:r>
        <w:rPr>
          <w:spacing w:val="-6"/>
          <w:w w:val="105"/>
          <w:sz w:val="19"/>
        </w:rPr>
        <w:t xml:space="preserve"> </w:t>
      </w:r>
      <w:r>
        <w:rPr>
          <w:w w:val="105"/>
          <w:sz w:val="19"/>
        </w:rPr>
        <w:t>of</w:t>
      </w:r>
      <w:r>
        <w:rPr>
          <w:spacing w:val="-6"/>
          <w:w w:val="105"/>
          <w:sz w:val="19"/>
        </w:rPr>
        <w:t xml:space="preserve"> </w:t>
      </w:r>
      <w:r>
        <w:rPr>
          <w:spacing w:val="2"/>
          <w:w w:val="105"/>
          <w:sz w:val="19"/>
        </w:rPr>
        <w:t>negative</w:t>
      </w:r>
      <w:r>
        <w:rPr>
          <w:spacing w:val="-6"/>
          <w:w w:val="105"/>
          <w:sz w:val="19"/>
        </w:rPr>
        <w:t xml:space="preserve"> </w:t>
      </w:r>
      <w:r>
        <w:rPr>
          <w:spacing w:val="2"/>
          <w:w w:val="105"/>
          <w:sz w:val="19"/>
        </w:rPr>
        <w:t>attitudes</w:t>
      </w:r>
      <w:r>
        <w:rPr>
          <w:spacing w:val="-5"/>
          <w:w w:val="105"/>
          <w:sz w:val="19"/>
        </w:rPr>
        <w:t xml:space="preserve"> </w:t>
      </w:r>
      <w:r>
        <w:rPr>
          <w:spacing w:val="2"/>
          <w:w w:val="105"/>
          <w:sz w:val="19"/>
        </w:rPr>
        <w:t>about</w:t>
      </w:r>
      <w:r>
        <w:rPr>
          <w:spacing w:val="-6"/>
          <w:w w:val="105"/>
          <w:sz w:val="19"/>
        </w:rPr>
        <w:t xml:space="preserve"> </w:t>
      </w:r>
      <w:r>
        <w:rPr>
          <w:w w:val="105"/>
          <w:sz w:val="19"/>
        </w:rPr>
        <w:t>a</w:t>
      </w:r>
      <w:r>
        <w:rPr>
          <w:spacing w:val="-6"/>
          <w:w w:val="105"/>
          <w:sz w:val="19"/>
        </w:rPr>
        <w:t xml:space="preserve"> </w:t>
      </w:r>
      <w:r>
        <w:rPr>
          <w:spacing w:val="2"/>
          <w:w w:val="105"/>
          <w:sz w:val="19"/>
        </w:rPr>
        <w:t>person</w:t>
      </w:r>
      <w:r>
        <w:rPr>
          <w:spacing w:val="-6"/>
          <w:w w:val="105"/>
          <w:sz w:val="19"/>
        </w:rPr>
        <w:t xml:space="preserve"> </w:t>
      </w:r>
      <w:r>
        <w:rPr>
          <w:spacing w:val="2"/>
          <w:w w:val="105"/>
          <w:sz w:val="19"/>
        </w:rPr>
        <w:t>that</w:t>
      </w:r>
      <w:r>
        <w:rPr>
          <w:spacing w:val="-6"/>
          <w:w w:val="105"/>
          <w:sz w:val="19"/>
        </w:rPr>
        <w:t xml:space="preserve"> </w:t>
      </w:r>
      <w:r>
        <w:rPr>
          <w:spacing w:val="2"/>
          <w:w w:val="105"/>
          <w:sz w:val="19"/>
        </w:rPr>
        <w:t>sets</w:t>
      </w:r>
      <w:r>
        <w:rPr>
          <w:spacing w:val="-6"/>
          <w:w w:val="105"/>
          <w:sz w:val="19"/>
        </w:rPr>
        <w:t xml:space="preserve"> </w:t>
      </w:r>
      <w:r>
        <w:rPr>
          <w:w w:val="105"/>
          <w:sz w:val="19"/>
        </w:rPr>
        <w:t>him</w:t>
      </w:r>
      <w:r>
        <w:rPr>
          <w:spacing w:val="-5"/>
          <w:w w:val="105"/>
          <w:sz w:val="19"/>
        </w:rPr>
        <w:t xml:space="preserve"> </w:t>
      </w:r>
      <w:r>
        <w:rPr>
          <w:w w:val="105"/>
          <w:sz w:val="19"/>
        </w:rPr>
        <w:t>or</w:t>
      </w:r>
      <w:r>
        <w:rPr>
          <w:spacing w:val="-6"/>
          <w:w w:val="105"/>
          <w:sz w:val="19"/>
        </w:rPr>
        <w:t xml:space="preserve"> </w:t>
      </w:r>
      <w:r>
        <w:rPr>
          <w:w w:val="105"/>
          <w:sz w:val="19"/>
        </w:rPr>
        <w:t>her</w:t>
      </w:r>
      <w:r>
        <w:rPr>
          <w:spacing w:val="-6"/>
          <w:w w:val="105"/>
          <w:sz w:val="19"/>
        </w:rPr>
        <w:t xml:space="preserve"> </w:t>
      </w:r>
      <w:r>
        <w:rPr>
          <w:spacing w:val="3"/>
          <w:w w:val="105"/>
          <w:sz w:val="19"/>
        </w:rPr>
        <w:t xml:space="preserve">apart </w:t>
      </w:r>
      <w:r>
        <w:rPr>
          <w:w w:val="105"/>
          <w:sz w:val="19"/>
        </w:rPr>
        <w:t>as</w:t>
      </w:r>
      <w:r>
        <w:rPr>
          <w:spacing w:val="-2"/>
          <w:w w:val="105"/>
          <w:sz w:val="19"/>
        </w:rPr>
        <w:t xml:space="preserve"> </w:t>
      </w:r>
      <w:r>
        <w:rPr>
          <w:w w:val="105"/>
          <w:sz w:val="19"/>
        </w:rPr>
        <w:t>unacceptable”</w:t>
      </w:r>
    </w:p>
    <w:p w:rsidR="002E0D56" w:rsidRDefault="00C67A04">
      <w:pPr>
        <w:pStyle w:val="ListParagraph"/>
        <w:numPr>
          <w:ilvl w:val="2"/>
          <w:numId w:val="84"/>
        </w:numPr>
        <w:tabs>
          <w:tab w:val="left" w:pos="3108"/>
          <w:tab w:val="left" w:pos="3109"/>
        </w:tabs>
        <w:spacing w:before="110" w:line="276" w:lineRule="auto"/>
        <w:ind w:right="1424"/>
        <w:rPr>
          <w:sz w:val="19"/>
        </w:rPr>
      </w:pPr>
      <w:r>
        <w:rPr>
          <w:w w:val="105"/>
          <w:sz w:val="19"/>
        </w:rPr>
        <w:t xml:space="preserve">Negative attitudes toward the psychologically disturbed, which </w:t>
      </w:r>
      <w:r>
        <w:rPr>
          <w:spacing w:val="2"/>
          <w:w w:val="105"/>
          <w:sz w:val="19"/>
        </w:rPr>
        <w:t>come</w:t>
      </w:r>
      <w:r>
        <w:rPr>
          <w:spacing w:val="-6"/>
          <w:w w:val="105"/>
          <w:sz w:val="19"/>
        </w:rPr>
        <w:t xml:space="preserve"> </w:t>
      </w:r>
      <w:r>
        <w:rPr>
          <w:spacing w:val="2"/>
          <w:w w:val="105"/>
          <w:sz w:val="19"/>
        </w:rPr>
        <w:t>from</w:t>
      </w:r>
      <w:r>
        <w:rPr>
          <w:spacing w:val="-6"/>
          <w:w w:val="105"/>
          <w:sz w:val="19"/>
        </w:rPr>
        <w:t xml:space="preserve"> </w:t>
      </w:r>
      <w:r>
        <w:rPr>
          <w:spacing w:val="2"/>
          <w:w w:val="105"/>
          <w:sz w:val="19"/>
        </w:rPr>
        <w:t>many</w:t>
      </w:r>
      <w:r>
        <w:rPr>
          <w:spacing w:val="-6"/>
          <w:w w:val="105"/>
          <w:sz w:val="19"/>
        </w:rPr>
        <w:t xml:space="preserve"> </w:t>
      </w:r>
      <w:r>
        <w:rPr>
          <w:spacing w:val="2"/>
          <w:w w:val="105"/>
          <w:sz w:val="19"/>
        </w:rPr>
        <w:t>sources,</w:t>
      </w:r>
      <w:r>
        <w:rPr>
          <w:spacing w:val="-6"/>
          <w:w w:val="105"/>
          <w:sz w:val="19"/>
        </w:rPr>
        <w:t xml:space="preserve"> </w:t>
      </w:r>
      <w:r>
        <w:rPr>
          <w:spacing w:val="2"/>
          <w:w w:val="105"/>
          <w:sz w:val="19"/>
        </w:rPr>
        <w:t>bias</w:t>
      </w:r>
      <w:r>
        <w:rPr>
          <w:spacing w:val="-7"/>
          <w:w w:val="105"/>
          <w:sz w:val="19"/>
        </w:rPr>
        <w:t xml:space="preserve"> </w:t>
      </w:r>
      <w:r>
        <w:rPr>
          <w:spacing w:val="2"/>
          <w:w w:val="105"/>
          <w:sz w:val="19"/>
        </w:rPr>
        <w:t>perceptions</w:t>
      </w:r>
      <w:r>
        <w:rPr>
          <w:spacing w:val="-6"/>
          <w:w w:val="105"/>
          <w:sz w:val="19"/>
        </w:rPr>
        <w:t xml:space="preserve"> </w:t>
      </w:r>
      <w:r>
        <w:rPr>
          <w:w w:val="105"/>
          <w:sz w:val="19"/>
        </w:rPr>
        <w:t>of</w:t>
      </w:r>
      <w:r>
        <w:rPr>
          <w:spacing w:val="-6"/>
          <w:w w:val="105"/>
          <w:sz w:val="19"/>
        </w:rPr>
        <w:t xml:space="preserve"> </w:t>
      </w:r>
      <w:r>
        <w:rPr>
          <w:w w:val="105"/>
          <w:sz w:val="19"/>
        </w:rPr>
        <w:t>and</w:t>
      </w:r>
      <w:r>
        <w:rPr>
          <w:spacing w:val="-6"/>
          <w:w w:val="105"/>
          <w:sz w:val="19"/>
        </w:rPr>
        <w:t xml:space="preserve"> </w:t>
      </w:r>
      <w:r>
        <w:rPr>
          <w:spacing w:val="2"/>
          <w:w w:val="105"/>
          <w:sz w:val="19"/>
        </w:rPr>
        <w:t>actions</w:t>
      </w:r>
      <w:r>
        <w:rPr>
          <w:spacing w:val="-6"/>
          <w:w w:val="105"/>
          <w:sz w:val="19"/>
        </w:rPr>
        <w:t xml:space="preserve"> </w:t>
      </w:r>
      <w:r>
        <w:rPr>
          <w:spacing w:val="3"/>
          <w:w w:val="105"/>
          <w:sz w:val="19"/>
        </w:rPr>
        <w:t xml:space="preserve">toward </w:t>
      </w:r>
      <w:r>
        <w:rPr>
          <w:w w:val="105"/>
          <w:sz w:val="19"/>
        </w:rPr>
        <w:t>these</w:t>
      </w:r>
      <w:r>
        <w:rPr>
          <w:spacing w:val="-2"/>
          <w:w w:val="105"/>
          <w:sz w:val="19"/>
        </w:rPr>
        <w:t xml:space="preserve"> </w:t>
      </w:r>
      <w:r>
        <w:rPr>
          <w:w w:val="105"/>
          <w:sz w:val="19"/>
        </w:rPr>
        <w:t>individuals</w:t>
      </w:r>
    </w:p>
    <w:p w:rsidR="002E0D56" w:rsidRDefault="00C67A04">
      <w:pPr>
        <w:pStyle w:val="ListParagraph"/>
        <w:numPr>
          <w:ilvl w:val="2"/>
          <w:numId w:val="84"/>
        </w:numPr>
        <w:tabs>
          <w:tab w:val="left" w:pos="3108"/>
          <w:tab w:val="left" w:pos="3109"/>
        </w:tabs>
        <w:spacing w:before="122"/>
        <w:rPr>
          <w:i/>
          <w:sz w:val="19"/>
        </w:rPr>
      </w:pPr>
      <w:r>
        <w:rPr>
          <w:w w:val="105"/>
          <w:sz w:val="19"/>
        </w:rPr>
        <w:t xml:space="preserve">Mental illness can become one of life’s </w:t>
      </w:r>
      <w:r>
        <w:rPr>
          <w:rFonts w:ascii="Times New Roman" w:hAnsi="Times New Roman"/>
          <w:i/>
          <w:w w:val="105"/>
          <w:sz w:val="19"/>
        </w:rPr>
        <w:t>self-fulfilling prophecies</w:t>
      </w:r>
    </w:p>
    <w:p w:rsidR="002E0D56" w:rsidRDefault="00C67A04">
      <w:pPr>
        <w:pStyle w:val="ListParagraph"/>
        <w:numPr>
          <w:ilvl w:val="2"/>
          <w:numId w:val="84"/>
        </w:numPr>
        <w:tabs>
          <w:tab w:val="left" w:pos="3108"/>
          <w:tab w:val="left" w:pos="3109"/>
        </w:tabs>
        <w:spacing w:before="159" w:line="266" w:lineRule="auto"/>
        <w:ind w:right="1393"/>
        <w:rPr>
          <w:sz w:val="19"/>
        </w:rPr>
      </w:pPr>
      <w:r>
        <w:rPr>
          <w:spacing w:val="2"/>
          <w:w w:val="105"/>
          <w:sz w:val="19"/>
        </w:rPr>
        <w:t xml:space="preserve">Research suggests </w:t>
      </w:r>
      <w:r>
        <w:rPr>
          <w:w w:val="105"/>
          <w:sz w:val="19"/>
        </w:rPr>
        <w:t xml:space="preserve">that people who </w:t>
      </w:r>
      <w:r>
        <w:rPr>
          <w:spacing w:val="2"/>
          <w:w w:val="105"/>
          <w:sz w:val="19"/>
        </w:rPr>
        <w:t>have contact with</w:t>
      </w:r>
      <w:r>
        <w:rPr>
          <w:spacing w:val="-10"/>
          <w:w w:val="105"/>
          <w:sz w:val="19"/>
        </w:rPr>
        <w:t xml:space="preserve"> </w:t>
      </w:r>
      <w:r>
        <w:rPr>
          <w:spacing w:val="3"/>
          <w:w w:val="105"/>
          <w:sz w:val="19"/>
        </w:rPr>
        <w:t xml:space="preserve">individuals </w:t>
      </w:r>
      <w:r>
        <w:rPr>
          <w:w w:val="105"/>
          <w:sz w:val="19"/>
        </w:rPr>
        <w:t>with mental illness hold attitudes less affected by</w:t>
      </w:r>
      <w:r>
        <w:rPr>
          <w:spacing w:val="-13"/>
          <w:w w:val="105"/>
          <w:sz w:val="19"/>
        </w:rPr>
        <w:t xml:space="preserve"> </w:t>
      </w:r>
      <w:r>
        <w:rPr>
          <w:spacing w:val="2"/>
          <w:w w:val="105"/>
          <w:sz w:val="19"/>
        </w:rPr>
        <w:t>stigma</w:t>
      </w:r>
    </w:p>
    <w:p w:rsidR="002E0D56" w:rsidRDefault="002E0D56">
      <w:pPr>
        <w:spacing w:line="266"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81"/>
        </w:numPr>
        <w:tabs>
          <w:tab w:val="left" w:pos="1308"/>
          <w:tab w:val="left" w:pos="1309"/>
        </w:tabs>
        <w:spacing w:before="75" w:line="276" w:lineRule="auto"/>
        <w:ind w:right="1122"/>
        <w:rPr>
          <w:sz w:val="19"/>
        </w:rPr>
      </w:pPr>
      <w:r>
        <w:rPr>
          <w:w w:val="105"/>
          <w:sz w:val="19"/>
        </w:rPr>
        <w:t>What if a well-controlled study showed that “crazy” people were more creative, happier, and lived longe</w:t>
      </w:r>
      <w:r>
        <w:rPr>
          <w:w w:val="105"/>
          <w:sz w:val="19"/>
        </w:rPr>
        <w:t>r than “normal” or “sane” people? Ask the class how this knowledge</w:t>
      </w:r>
      <w:r>
        <w:rPr>
          <w:spacing w:val="48"/>
          <w:w w:val="105"/>
          <w:sz w:val="19"/>
        </w:rPr>
        <w:t xml:space="preserve"> </w:t>
      </w:r>
      <w:r>
        <w:rPr>
          <w:spacing w:val="2"/>
          <w:w w:val="105"/>
          <w:sz w:val="19"/>
        </w:rPr>
        <w:t>might</w:t>
      </w:r>
      <w:r>
        <w:rPr>
          <w:spacing w:val="-3"/>
          <w:w w:val="105"/>
          <w:sz w:val="19"/>
        </w:rPr>
        <w:t xml:space="preserve"> </w:t>
      </w:r>
      <w:r>
        <w:rPr>
          <w:spacing w:val="2"/>
          <w:w w:val="105"/>
          <w:sz w:val="19"/>
        </w:rPr>
        <w:t>change</w:t>
      </w:r>
      <w:r>
        <w:rPr>
          <w:spacing w:val="-3"/>
          <w:w w:val="105"/>
          <w:sz w:val="19"/>
        </w:rPr>
        <w:t xml:space="preserve"> </w:t>
      </w:r>
      <w:r>
        <w:rPr>
          <w:spacing w:val="2"/>
          <w:w w:val="105"/>
          <w:sz w:val="19"/>
        </w:rPr>
        <w:t>their</w:t>
      </w:r>
      <w:r>
        <w:rPr>
          <w:spacing w:val="-2"/>
          <w:w w:val="105"/>
          <w:sz w:val="19"/>
        </w:rPr>
        <w:t xml:space="preserve"> </w:t>
      </w:r>
      <w:r>
        <w:rPr>
          <w:spacing w:val="2"/>
          <w:w w:val="105"/>
          <w:sz w:val="19"/>
        </w:rPr>
        <w:t>individual</w:t>
      </w:r>
      <w:r>
        <w:rPr>
          <w:spacing w:val="-3"/>
          <w:w w:val="105"/>
          <w:sz w:val="19"/>
        </w:rPr>
        <w:t xml:space="preserve"> </w:t>
      </w:r>
      <w:r>
        <w:rPr>
          <w:spacing w:val="2"/>
          <w:w w:val="105"/>
          <w:sz w:val="19"/>
        </w:rPr>
        <w:t>therapies</w:t>
      </w:r>
      <w:r>
        <w:rPr>
          <w:spacing w:val="-2"/>
          <w:w w:val="105"/>
          <w:sz w:val="19"/>
        </w:rPr>
        <w:t xml:space="preserve"> </w:t>
      </w:r>
      <w:r>
        <w:rPr>
          <w:w w:val="105"/>
          <w:sz w:val="19"/>
        </w:rPr>
        <w:t>of</w:t>
      </w:r>
      <w:r>
        <w:rPr>
          <w:spacing w:val="-3"/>
          <w:w w:val="105"/>
          <w:sz w:val="19"/>
        </w:rPr>
        <w:t xml:space="preserve"> </w:t>
      </w:r>
      <w:r>
        <w:rPr>
          <w:spacing w:val="2"/>
          <w:w w:val="105"/>
          <w:sz w:val="19"/>
        </w:rPr>
        <w:t>abnormal</w:t>
      </w:r>
      <w:r>
        <w:rPr>
          <w:spacing w:val="-2"/>
          <w:w w:val="105"/>
          <w:sz w:val="19"/>
        </w:rPr>
        <w:t xml:space="preserve"> </w:t>
      </w:r>
      <w:r>
        <w:rPr>
          <w:w w:val="105"/>
          <w:sz w:val="19"/>
        </w:rPr>
        <w:t>or</w:t>
      </w:r>
      <w:r>
        <w:rPr>
          <w:spacing w:val="-3"/>
          <w:w w:val="105"/>
          <w:sz w:val="19"/>
        </w:rPr>
        <w:t xml:space="preserve"> </w:t>
      </w:r>
      <w:r>
        <w:rPr>
          <w:spacing w:val="2"/>
          <w:w w:val="105"/>
          <w:sz w:val="19"/>
        </w:rPr>
        <w:t>pathological</w:t>
      </w:r>
      <w:r>
        <w:rPr>
          <w:spacing w:val="-2"/>
          <w:w w:val="105"/>
          <w:sz w:val="19"/>
        </w:rPr>
        <w:t xml:space="preserve"> </w:t>
      </w:r>
      <w:r>
        <w:rPr>
          <w:spacing w:val="3"/>
          <w:w w:val="105"/>
          <w:sz w:val="19"/>
        </w:rPr>
        <w:t>behavior.</w:t>
      </w:r>
    </w:p>
    <w:p w:rsidR="002E0D56" w:rsidRDefault="00C67A04">
      <w:pPr>
        <w:pStyle w:val="ListParagraph"/>
        <w:numPr>
          <w:ilvl w:val="0"/>
          <w:numId w:val="81"/>
        </w:numPr>
        <w:tabs>
          <w:tab w:val="left" w:pos="1308"/>
          <w:tab w:val="left" w:pos="1309"/>
        </w:tabs>
        <w:spacing w:before="125" w:line="276" w:lineRule="auto"/>
        <w:ind w:right="1108"/>
        <w:rPr>
          <w:sz w:val="19"/>
        </w:rPr>
      </w:pPr>
      <w:r>
        <w:rPr>
          <w:sz w:val="19"/>
        </w:rPr>
        <w:t xml:space="preserve">What if someone were to give each member  of  your  class  a  psychiatric  diagnostic  label and </w:t>
      </w:r>
      <w:r>
        <w:rPr>
          <w:spacing w:val="2"/>
          <w:sz w:val="19"/>
        </w:rPr>
        <w:t xml:space="preserve">offer each </w:t>
      </w:r>
      <w:r>
        <w:rPr>
          <w:sz w:val="19"/>
        </w:rPr>
        <w:t xml:space="preserve">of </w:t>
      </w:r>
      <w:r>
        <w:rPr>
          <w:spacing w:val="2"/>
          <w:sz w:val="19"/>
        </w:rPr>
        <w:t xml:space="preserve">them $100,000 </w:t>
      </w:r>
      <w:r>
        <w:rPr>
          <w:sz w:val="19"/>
        </w:rPr>
        <w:t xml:space="preserve">if </w:t>
      </w:r>
      <w:r>
        <w:rPr>
          <w:spacing w:val="2"/>
          <w:sz w:val="19"/>
        </w:rPr>
        <w:t xml:space="preserve">they would </w:t>
      </w:r>
      <w:r>
        <w:rPr>
          <w:sz w:val="19"/>
        </w:rPr>
        <w:t xml:space="preserve">go </w:t>
      </w:r>
      <w:r>
        <w:rPr>
          <w:spacing w:val="2"/>
          <w:sz w:val="19"/>
        </w:rPr>
        <w:t xml:space="preserve">into </w:t>
      </w:r>
      <w:r>
        <w:rPr>
          <w:sz w:val="19"/>
        </w:rPr>
        <w:t xml:space="preserve">a </w:t>
      </w:r>
      <w:r>
        <w:rPr>
          <w:spacing w:val="2"/>
          <w:sz w:val="19"/>
        </w:rPr>
        <w:t xml:space="preserve">mental hospital ward </w:t>
      </w:r>
      <w:r>
        <w:rPr>
          <w:sz w:val="19"/>
        </w:rPr>
        <w:t xml:space="preserve">and </w:t>
      </w:r>
      <w:r>
        <w:rPr>
          <w:spacing w:val="2"/>
          <w:sz w:val="19"/>
        </w:rPr>
        <w:t xml:space="preserve">live </w:t>
      </w:r>
      <w:r>
        <w:rPr>
          <w:spacing w:val="3"/>
          <w:sz w:val="19"/>
        </w:rPr>
        <w:t xml:space="preserve">up   </w:t>
      </w:r>
      <w:r>
        <w:rPr>
          <w:sz w:val="19"/>
        </w:rPr>
        <w:t xml:space="preserve">to their label for a month without being discharged as either cured or normal?   How well     do </w:t>
      </w:r>
      <w:r>
        <w:rPr>
          <w:spacing w:val="2"/>
          <w:sz w:val="19"/>
        </w:rPr>
        <w:t xml:space="preserve">class members </w:t>
      </w:r>
      <w:r>
        <w:rPr>
          <w:sz w:val="19"/>
        </w:rPr>
        <w:t xml:space="preserve">think they would do?   What </w:t>
      </w:r>
      <w:r>
        <w:rPr>
          <w:spacing w:val="2"/>
          <w:sz w:val="19"/>
        </w:rPr>
        <w:t xml:space="preserve">specific </w:t>
      </w:r>
      <w:r>
        <w:rPr>
          <w:sz w:val="19"/>
        </w:rPr>
        <w:t xml:space="preserve">acts would they engage in?   Have       a </w:t>
      </w:r>
      <w:r>
        <w:rPr>
          <w:spacing w:val="2"/>
          <w:sz w:val="19"/>
        </w:rPr>
        <w:t xml:space="preserve">student randomly select </w:t>
      </w:r>
      <w:r>
        <w:rPr>
          <w:sz w:val="19"/>
        </w:rPr>
        <w:t xml:space="preserve">a </w:t>
      </w:r>
      <w:r>
        <w:rPr>
          <w:spacing w:val="2"/>
          <w:sz w:val="19"/>
        </w:rPr>
        <w:t xml:space="preserve">diagnostic label from </w:t>
      </w:r>
      <w:r>
        <w:rPr>
          <w:sz w:val="19"/>
        </w:rPr>
        <w:t xml:space="preserve">the </w:t>
      </w:r>
      <w:r>
        <w:rPr>
          <w:spacing w:val="2"/>
          <w:sz w:val="19"/>
        </w:rPr>
        <w:t xml:space="preserve">chapter </w:t>
      </w:r>
      <w:r>
        <w:rPr>
          <w:sz w:val="19"/>
        </w:rPr>
        <w:t xml:space="preserve">and then </w:t>
      </w:r>
      <w:r>
        <w:rPr>
          <w:spacing w:val="2"/>
          <w:sz w:val="19"/>
        </w:rPr>
        <w:t xml:space="preserve">have </w:t>
      </w:r>
      <w:r>
        <w:rPr>
          <w:sz w:val="19"/>
        </w:rPr>
        <w:t xml:space="preserve">the  </w:t>
      </w:r>
      <w:r>
        <w:rPr>
          <w:spacing w:val="2"/>
          <w:sz w:val="19"/>
        </w:rPr>
        <w:t xml:space="preserve">class </w:t>
      </w:r>
      <w:r>
        <w:rPr>
          <w:spacing w:val="3"/>
          <w:sz w:val="19"/>
        </w:rPr>
        <w:t xml:space="preserve">list </w:t>
      </w:r>
      <w:r>
        <w:rPr>
          <w:sz w:val="19"/>
        </w:rPr>
        <w:t>the</w:t>
      </w:r>
      <w:r>
        <w:rPr>
          <w:spacing w:val="23"/>
          <w:sz w:val="19"/>
        </w:rPr>
        <w:t xml:space="preserve"> </w:t>
      </w:r>
      <w:r>
        <w:rPr>
          <w:sz w:val="19"/>
        </w:rPr>
        <w:t>specific</w:t>
      </w:r>
      <w:r>
        <w:rPr>
          <w:spacing w:val="23"/>
          <w:sz w:val="19"/>
        </w:rPr>
        <w:t xml:space="preserve"> </w:t>
      </w:r>
      <w:r>
        <w:rPr>
          <w:sz w:val="19"/>
        </w:rPr>
        <w:t>actions</w:t>
      </w:r>
      <w:r>
        <w:rPr>
          <w:spacing w:val="23"/>
          <w:sz w:val="19"/>
        </w:rPr>
        <w:t xml:space="preserve"> </w:t>
      </w:r>
      <w:r>
        <w:rPr>
          <w:sz w:val="19"/>
        </w:rPr>
        <w:t>they</w:t>
      </w:r>
      <w:r>
        <w:rPr>
          <w:spacing w:val="24"/>
          <w:sz w:val="19"/>
        </w:rPr>
        <w:t xml:space="preserve"> </w:t>
      </w:r>
      <w:r>
        <w:rPr>
          <w:sz w:val="19"/>
        </w:rPr>
        <w:t>would</w:t>
      </w:r>
      <w:r>
        <w:rPr>
          <w:spacing w:val="23"/>
          <w:sz w:val="19"/>
        </w:rPr>
        <w:t xml:space="preserve"> </w:t>
      </w:r>
      <w:r>
        <w:rPr>
          <w:sz w:val="19"/>
        </w:rPr>
        <w:t>perform</w:t>
      </w:r>
      <w:r>
        <w:rPr>
          <w:spacing w:val="23"/>
          <w:sz w:val="19"/>
        </w:rPr>
        <w:t xml:space="preserve"> </w:t>
      </w:r>
      <w:r>
        <w:rPr>
          <w:sz w:val="19"/>
        </w:rPr>
        <w:t>to</w:t>
      </w:r>
      <w:r>
        <w:rPr>
          <w:spacing w:val="23"/>
          <w:sz w:val="19"/>
        </w:rPr>
        <w:t xml:space="preserve"> </w:t>
      </w:r>
      <w:r>
        <w:rPr>
          <w:sz w:val="19"/>
        </w:rPr>
        <w:t>demonstrate</w:t>
      </w:r>
      <w:r>
        <w:rPr>
          <w:spacing w:val="24"/>
          <w:sz w:val="19"/>
        </w:rPr>
        <w:t xml:space="preserve"> </w:t>
      </w:r>
      <w:r>
        <w:rPr>
          <w:sz w:val="19"/>
        </w:rPr>
        <w:t>the</w:t>
      </w:r>
      <w:r>
        <w:rPr>
          <w:spacing w:val="23"/>
          <w:sz w:val="19"/>
        </w:rPr>
        <w:t xml:space="preserve"> </w:t>
      </w:r>
      <w:r>
        <w:rPr>
          <w:sz w:val="19"/>
        </w:rPr>
        <w:t>accuracy</w:t>
      </w:r>
      <w:r>
        <w:rPr>
          <w:spacing w:val="23"/>
          <w:sz w:val="19"/>
        </w:rPr>
        <w:t xml:space="preserve"> </w:t>
      </w:r>
      <w:r>
        <w:rPr>
          <w:sz w:val="19"/>
        </w:rPr>
        <w:t>of</w:t>
      </w:r>
      <w:r>
        <w:rPr>
          <w:spacing w:val="23"/>
          <w:sz w:val="19"/>
        </w:rPr>
        <w:t xml:space="preserve"> </w:t>
      </w:r>
      <w:r>
        <w:rPr>
          <w:sz w:val="19"/>
        </w:rPr>
        <w:t>the</w:t>
      </w:r>
      <w:r>
        <w:rPr>
          <w:spacing w:val="24"/>
          <w:sz w:val="19"/>
        </w:rPr>
        <w:t xml:space="preserve"> </w:t>
      </w:r>
      <w:r>
        <w:rPr>
          <w:sz w:val="19"/>
        </w:rPr>
        <w:t>diagnosis.</w:t>
      </w:r>
    </w:p>
    <w:p w:rsidR="002E0D56" w:rsidRDefault="00C67A04">
      <w:pPr>
        <w:pStyle w:val="BodyText"/>
        <w:tabs>
          <w:tab w:val="left" w:pos="1308"/>
        </w:tabs>
        <w:spacing w:before="116" w:line="276" w:lineRule="auto"/>
        <w:ind w:left="1308" w:right="1139" w:hanging="360"/>
      </w:pPr>
      <w:r>
        <w:rPr>
          <w:w w:val="105"/>
        </w:rPr>
        <w:t>3</w:t>
      </w:r>
      <w:r>
        <w:rPr>
          <w:w w:val="105"/>
        </w:rPr>
        <w:tab/>
        <w:t xml:space="preserve">What </w:t>
      </w:r>
      <w:r>
        <w:rPr>
          <w:spacing w:val="2"/>
          <w:w w:val="105"/>
        </w:rPr>
        <w:t xml:space="preserve">does </w:t>
      </w:r>
      <w:r>
        <w:rPr>
          <w:w w:val="105"/>
        </w:rPr>
        <w:t xml:space="preserve">“abnormal” actually </w:t>
      </w:r>
      <w:r>
        <w:rPr>
          <w:spacing w:val="2"/>
          <w:w w:val="105"/>
        </w:rPr>
        <w:t xml:space="preserve">mean? </w:t>
      </w:r>
      <w:r>
        <w:rPr>
          <w:w w:val="105"/>
        </w:rPr>
        <w:t xml:space="preserve">Ask the </w:t>
      </w:r>
      <w:r>
        <w:rPr>
          <w:spacing w:val="2"/>
          <w:w w:val="105"/>
        </w:rPr>
        <w:t xml:space="preserve">class </w:t>
      </w:r>
      <w:r>
        <w:rPr>
          <w:w w:val="105"/>
        </w:rPr>
        <w:t xml:space="preserve">to give you an operating </w:t>
      </w:r>
      <w:r>
        <w:rPr>
          <w:spacing w:val="4"/>
          <w:w w:val="105"/>
        </w:rPr>
        <w:t xml:space="preserve">definition. </w:t>
      </w:r>
      <w:r>
        <w:rPr>
          <w:w w:val="105"/>
        </w:rPr>
        <w:t>Does it mean “crazy”?   “Different”?   “Nuts”?   See how many “definitions” of the term you can get and be ready for responses you would never have</w:t>
      </w:r>
      <w:r>
        <w:rPr>
          <w:spacing w:val="40"/>
          <w:w w:val="105"/>
        </w:rPr>
        <w:t xml:space="preserve"> </w:t>
      </w:r>
      <w:r>
        <w:rPr>
          <w:w w:val="105"/>
        </w:rPr>
        <w:t>imagined!</w:t>
      </w:r>
    </w:p>
    <w:p w:rsidR="002E0D56" w:rsidRDefault="00C67A04">
      <w:pPr>
        <w:pStyle w:val="ListParagraph"/>
        <w:numPr>
          <w:ilvl w:val="0"/>
          <w:numId w:val="80"/>
        </w:numPr>
        <w:tabs>
          <w:tab w:val="left" w:pos="1308"/>
          <w:tab w:val="left" w:pos="1309"/>
        </w:tabs>
        <w:spacing w:before="125" w:line="276" w:lineRule="auto"/>
        <w:ind w:right="1094"/>
        <w:rPr>
          <w:sz w:val="19"/>
        </w:rPr>
      </w:pPr>
      <w:r>
        <w:rPr>
          <w:w w:val="105"/>
          <w:sz w:val="19"/>
        </w:rPr>
        <w:t>Because</w:t>
      </w:r>
      <w:r>
        <w:rPr>
          <w:spacing w:val="-4"/>
          <w:w w:val="105"/>
          <w:sz w:val="19"/>
        </w:rPr>
        <w:t xml:space="preserve"> </w:t>
      </w:r>
      <w:r>
        <w:rPr>
          <w:w w:val="105"/>
          <w:sz w:val="19"/>
        </w:rPr>
        <w:t>of</w:t>
      </w:r>
      <w:r>
        <w:rPr>
          <w:spacing w:val="-3"/>
          <w:w w:val="105"/>
          <w:sz w:val="19"/>
        </w:rPr>
        <w:t xml:space="preserve"> </w:t>
      </w:r>
      <w:r>
        <w:rPr>
          <w:w w:val="105"/>
          <w:sz w:val="19"/>
        </w:rPr>
        <w:t>the</w:t>
      </w:r>
      <w:r>
        <w:rPr>
          <w:spacing w:val="-4"/>
          <w:w w:val="105"/>
          <w:sz w:val="19"/>
        </w:rPr>
        <w:t xml:space="preserve"> </w:t>
      </w:r>
      <w:r>
        <w:rPr>
          <w:w w:val="105"/>
          <w:sz w:val="19"/>
        </w:rPr>
        <w:t>deinstitutionalization</w:t>
      </w:r>
      <w:r>
        <w:rPr>
          <w:spacing w:val="-3"/>
          <w:w w:val="105"/>
          <w:sz w:val="19"/>
        </w:rPr>
        <w:t xml:space="preserve"> </w:t>
      </w:r>
      <w:r>
        <w:rPr>
          <w:w w:val="105"/>
          <w:sz w:val="19"/>
        </w:rPr>
        <w:t>of</w:t>
      </w:r>
      <w:r>
        <w:rPr>
          <w:spacing w:val="-3"/>
          <w:w w:val="105"/>
          <w:sz w:val="19"/>
        </w:rPr>
        <w:t xml:space="preserve"> </w:t>
      </w:r>
      <w:r>
        <w:rPr>
          <w:w w:val="105"/>
          <w:sz w:val="19"/>
        </w:rPr>
        <w:t>the</w:t>
      </w:r>
      <w:r>
        <w:rPr>
          <w:spacing w:val="-4"/>
          <w:w w:val="105"/>
          <w:sz w:val="19"/>
        </w:rPr>
        <w:t xml:space="preserve"> </w:t>
      </w:r>
      <w:r>
        <w:rPr>
          <w:w w:val="105"/>
          <w:sz w:val="19"/>
        </w:rPr>
        <w:t>me</w:t>
      </w:r>
      <w:r>
        <w:rPr>
          <w:w w:val="105"/>
          <w:sz w:val="19"/>
        </w:rPr>
        <w:t>ntally</w:t>
      </w:r>
      <w:r>
        <w:rPr>
          <w:spacing w:val="-3"/>
          <w:w w:val="105"/>
          <w:sz w:val="19"/>
        </w:rPr>
        <w:t xml:space="preserve"> </w:t>
      </w:r>
      <w:r>
        <w:rPr>
          <w:w w:val="105"/>
          <w:sz w:val="19"/>
        </w:rPr>
        <w:t>ill</w:t>
      </w:r>
      <w:r>
        <w:rPr>
          <w:spacing w:val="-3"/>
          <w:w w:val="105"/>
          <w:sz w:val="19"/>
        </w:rPr>
        <w:t xml:space="preserve"> </w:t>
      </w:r>
      <w:r>
        <w:rPr>
          <w:w w:val="105"/>
          <w:sz w:val="19"/>
        </w:rPr>
        <w:t>that</w:t>
      </w:r>
      <w:r>
        <w:rPr>
          <w:spacing w:val="-4"/>
          <w:w w:val="105"/>
          <w:sz w:val="19"/>
        </w:rPr>
        <w:t xml:space="preserve"> </w:t>
      </w:r>
      <w:r>
        <w:rPr>
          <w:w w:val="105"/>
          <w:sz w:val="19"/>
        </w:rPr>
        <w:t>occurred</w:t>
      </w:r>
      <w:r>
        <w:rPr>
          <w:spacing w:val="-3"/>
          <w:w w:val="105"/>
          <w:sz w:val="19"/>
        </w:rPr>
        <w:t xml:space="preserve"> </w:t>
      </w:r>
      <w:r>
        <w:rPr>
          <w:w w:val="105"/>
          <w:sz w:val="19"/>
        </w:rPr>
        <w:t>in</w:t>
      </w:r>
      <w:r>
        <w:rPr>
          <w:spacing w:val="-4"/>
          <w:w w:val="105"/>
          <w:sz w:val="19"/>
        </w:rPr>
        <w:t xml:space="preserve"> </w:t>
      </w:r>
      <w:r>
        <w:rPr>
          <w:w w:val="105"/>
          <w:sz w:val="19"/>
        </w:rPr>
        <w:t>the</w:t>
      </w:r>
      <w:r>
        <w:rPr>
          <w:spacing w:val="-3"/>
          <w:w w:val="105"/>
          <w:sz w:val="19"/>
        </w:rPr>
        <w:t xml:space="preserve"> </w:t>
      </w:r>
      <w:r>
        <w:rPr>
          <w:w w:val="105"/>
          <w:sz w:val="19"/>
        </w:rPr>
        <w:t>1960s</w:t>
      </w:r>
      <w:r>
        <w:rPr>
          <w:spacing w:val="-9"/>
          <w:w w:val="105"/>
          <w:sz w:val="19"/>
        </w:rPr>
        <w:t xml:space="preserve"> </w:t>
      </w:r>
      <w:r>
        <w:rPr>
          <w:spacing w:val="2"/>
          <w:w w:val="105"/>
          <w:sz w:val="19"/>
        </w:rPr>
        <w:t>and</w:t>
      </w:r>
      <w:r>
        <w:rPr>
          <w:spacing w:val="-4"/>
          <w:w w:val="105"/>
          <w:sz w:val="19"/>
        </w:rPr>
        <w:t xml:space="preserve"> </w:t>
      </w:r>
      <w:r>
        <w:rPr>
          <w:spacing w:val="4"/>
          <w:w w:val="105"/>
          <w:sz w:val="19"/>
        </w:rPr>
        <w:t xml:space="preserve">the </w:t>
      </w:r>
      <w:r>
        <w:rPr>
          <w:w w:val="105"/>
          <w:sz w:val="19"/>
        </w:rPr>
        <w:t xml:space="preserve">ensuing lack of community health support for that population, we are confronted with  the </w:t>
      </w:r>
      <w:r>
        <w:rPr>
          <w:spacing w:val="2"/>
          <w:w w:val="105"/>
          <w:sz w:val="19"/>
        </w:rPr>
        <w:t xml:space="preserve">probability that many </w:t>
      </w:r>
      <w:r>
        <w:rPr>
          <w:w w:val="105"/>
          <w:sz w:val="19"/>
        </w:rPr>
        <w:t xml:space="preserve">of the </w:t>
      </w:r>
      <w:r>
        <w:rPr>
          <w:spacing w:val="2"/>
          <w:w w:val="105"/>
          <w:sz w:val="19"/>
        </w:rPr>
        <w:t xml:space="preserve">“homeless” </w:t>
      </w:r>
      <w:r>
        <w:rPr>
          <w:w w:val="105"/>
          <w:sz w:val="19"/>
        </w:rPr>
        <w:t xml:space="preserve">may </w:t>
      </w:r>
      <w:r>
        <w:rPr>
          <w:spacing w:val="2"/>
          <w:w w:val="105"/>
          <w:sz w:val="19"/>
        </w:rPr>
        <w:t xml:space="preserve">actually </w:t>
      </w:r>
      <w:r>
        <w:rPr>
          <w:w w:val="105"/>
          <w:sz w:val="19"/>
        </w:rPr>
        <w:t xml:space="preserve">be </w:t>
      </w:r>
      <w:r>
        <w:rPr>
          <w:spacing w:val="2"/>
          <w:w w:val="105"/>
          <w:sz w:val="19"/>
        </w:rPr>
        <w:t xml:space="preserve">schizophrenics </w:t>
      </w:r>
      <w:r>
        <w:rPr>
          <w:w w:val="105"/>
          <w:sz w:val="19"/>
        </w:rPr>
        <w:t xml:space="preserve">who are </w:t>
      </w:r>
      <w:r>
        <w:rPr>
          <w:spacing w:val="3"/>
          <w:w w:val="105"/>
          <w:sz w:val="19"/>
        </w:rPr>
        <w:t xml:space="preserve">no </w:t>
      </w:r>
      <w:r>
        <w:rPr>
          <w:w w:val="105"/>
          <w:sz w:val="19"/>
        </w:rPr>
        <w:t>longer on medication. Does this seem to be a plausible explanation for the increase in homeless</w:t>
      </w:r>
      <w:r>
        <w:rPr>
          <w:spacing w:val="-2"/>
          <w:w w:val="105"/>
          <w:sz w:val="19"/>
        </w:rPr>
        <w:t xml:space="preserve"> </w:t>
      </w:r>
      <w:r>
        <w:rPr>
          <w:spacing w:val="2"/>
          <w:w w:val="105"/>
          <w:sz w:val="19"/>
        </w:rPr>
        <w:t>individuals?</w:t>
      </w:r>
    </w:p>
    <w:p w:rsidR="002E0D56" w:rsidRDefault="00C67A04">
      <w:pPr>
        <w:pStyle w:val="ListParagraph"/>
        <w:numPr>
          <w:ilvl w:val="0"/>
          <w:numId w:val="80"/>
        </w:numPr>
        <w:tabs>
          <w:tab w:val="left" w:pos="1308"/>
          <w:tab w:val="left" w:pos="1309"/>
        </w:tabs>
        <w:spacing w:before="123" w:line="276" w:lineRule="auto"/>
        <w:ind w:right="1138"/>
        <w:rPr>
          <w:sz w:val="19"/>
        </w:rPr>
      </w:pPr>
      <w:r>
        <w:rPr>
          <w:w w:val="105"/>
          <w:sz w:val="19"/>
        </w:rPr>
        <w:t>Should the mentally ill be forced to take medication if medication exists that will ameliorate their symptoms? Schizophrenics often consider the vo</w:t>
      </w:r>
      <w:r>
        <w:rPr>
          <w:w w:val="105"/>
          <w:sz w:val="19"/>
        </w:rPr>
        <w:t xml:space="preserve">ices that they hear gifts </w:t>
      </w:r>
      <w:r>
        <w:rPr>
          <w:spacing w:val="2"/>
          <w:w w:val="105"/>
          <w:sz w:val="19"/>
        </w:rPr>
        <w:t xml:space="preserve">from </w:t>
      </w:r>
      <w:r>
        <w:rPr>
          <w:w w:val="105"/>
          <w:sz w:val="19"/>
        </w:rPr>
        <w:t xml:space="preserve">God. </w:t>
      </w:r>
      <w:r>
        <w:rPr>
          <w:spacing w:val="2"/>
          <w:w w:val="105"/>
          <w:sz w:val="19"/>
        </w:rPr>
        <w:t xml:space="preserve">Should </w:t>
      </w:r>
      <w:r>
        <w:rPr>
          <w:w w:val="105"/>
          <w:sz w:val="19"/>
        </w:rPr>
        <w:t xml:space="preserve">we </w:t>
      </w:r>
      <w:r>
        <w:rPr>
          <w:spacing w:val="2"/>
          <w:w w:val="105"/>
          <w:sz w:val="19"/>
        </w:rPr>
        <w:t xml:space="preserve">deprive </w:t>
      </w:r>
      <w:r>
        <w:rPr>
          <w:w w:val="105"/>
          <w:sz w:val="19"/>
        </w:rPr>
        <w:t xml:space="preserve">them of this gift? </w:t>
      </w:r>
      <w:r>
        <w:rPr>
          <w:spacing w:val="2"/>
          <w:w w:val="105"/>
          <w:sz w:val="19"/>
        </w:rPr>
        <w:t xml:space="preserve">Should </w:t>
      </w:r>
      <w:r>
        <w:rPr>
          <w:w w:val="105"/>
          <w:sz w:val="19"/>
        </w:rPr>
        <w:t xml:space="preserve">they be </w:t>
      </w:r>
      <w:r>
        <w:rPr>
          <w:spacing w:val="2"/>
          <w:w w:val="105"/>
          <w:sz w:val="19"/>
        </w:rPr>
        <w:t xml:space="preserve">“locked </w:t>
      </w:r>
      <w:r>
        <w:rPr>
          <w:w w:val="105"/>
          <w:sz w:val="19"/>
        </w:rPr>
        <w:t xml:space="preserve">up” in </w:t>
      </w:r>
      <w:r>
        <w:rPr>
          <w:spacing w:val="3"/>
          <w:w w:val="105"/>
          <w:sz w:val="19"/>
        </w:rPr>
        <w:t xml:space="preserve">an </w:t>
      </w:r>
      <w:r>
        <w:rPr>
          <w:spacing w:val="2"/>
          <w:w w:val="105"/>
          <w:sz w:val="19"/>
        </w:rPr>
        <w:t xml:space="preserve">institution where they could receive sound nutrition </w:t>
      </w:r>
      <w:r>
        <w:rPr>
          <w:w w:val="105"/>
          <w:sz w:val="19"/>
        </w:rPr>
        <w:t xml:space="preserve">and </w:t>
      </w:r>
      <w:r>
        <w:rPr>
          <w:spacing w:val="2"/>
          <w:w w:val="105"/>
          <w:sz w:val="19"/>
        </w:rPr>
        <w:t xml:space="preserve">protection from </w:t>
      </w:r>
      <w:r>
        <w:rPr>
          <w:w w:val="105"/>
          <w:sz w:val="19"/>
        </w:rPr>
        <w:t xml:space="preserve">the </w:t>
      </w:r>
      <w:r>
        <w:rPr>
          <w:spacing w:val="3"/>
          <w:w w:val="105"/>
          <w:sz w:val="19"/>
        </w:rPr>
        <w:t xml:space="preserve">elements? </w:t>
      </w:r>
      <w:r>
        <w:rPr>
          <w:w w:val="105"/>
          <w:sz w:val="19"/>
        </w:rPr>
        <w:t>Are they “better off’ on the streets? What are the ethical issu</w:t>
      </w:r>
      <w:r>
        <w:rPr>
          <w:w w:val="105"/>
          <w:sz w:val="19"/>
        </w:rPr>
        <w:t xml:space="preserve">es involved in each of </w:t>
      </w:r>
      <w:r>
        <w:rPr>
          <w:spacing w:val="2"/>
          <w:w w:val="105"/>
          <w:sz w:val="19"/>
        </w:rPr>
        <w:t xml:space="preserve">the </w:t>
      </w:r>
      <w:r>
        <w:rPr>
          <w:w w:val="105"/>
          <w:sz w:val="19"/>
        </w:rPr>
        <w:t>above</w:t>
      </w:r>
      <w:r>
        <w:rPr>
          <w:spacing w:val="-2"/>
          <w:w w:val="105"/>
          <w:sz w:val="19"/>
        </w:rPr>
        <w:t xml:space="preserve"> </w:t>
      </w:r>
      <w:r>
        <w:rPr>
          <w:w w:val="105"/>
          <w:sz w:val="19"/>
        </w:rPr>
        <w:t>situations?</w:t>
      </w:r>
    </w:p>
    <w:p w:rsidR="002E0D56" w:rsidRDefault="00C67A04">
      <w:pPr>
        <w:pStyle w:val="ListParagraph"/>
        <w:numPr>
          <w:ilvl w:val="0"/>
          <w:numId w:val="80"/>
        </w:numPr>
        <w:tabs>
          <w:tab w:val="left" w:pos="1308"/>
          <w:tab w:val="left" w:pos="1309"/>
        </w:tabs>
        <w:spacing w:before="116" w:line="276" w:lineRule="auto"/>
        <w:ind w:right="1139"/>
        <w:rPr>
          <w:sz w:val="19"/>
        </w:rPr>
      </w:pPr>
      <w:r>
        <w:rPr>
          <w:w w:val="105"/>
          <w:sz w:val="19"/>
        </w:rPr>
        <w:t xml:space="preserve">How </w:t>
      </w:r>
      <w:r>
        <w:rPr>
          <w:spacing w:val="2"/>
          <w:w w:val="105"/>
          <w:sz w:val="19"/>
        </w:rPr>
        <w:t xml:space="preserve">valid does </w:t>
      </w:r>
      <w:r>
        <w:rPr>
          <w:w w:val="105"/>
          <w:sz w:val="19"/>
        </w:rPr>
        <w:t xml:space="preserve">the </w:t>
      </w:r>
      <w:r>
        <w:rPr>
          <w:spacing w:val="2"/>
          <w:w w:val="105"/>
          <w:sz w:val="19"/>
        </w:rPr>
        <w:t xml:space="preserve">class think </w:t>
      </w:r>
      <w:r>
        <w:rPr>
          <w:w w:val="105"/>
          <w:sz w:val="19"/>
        </w:rPr>
        <w:t xml:space="preserve">the </w:t>
      </w:r>
      <w:r>
        <w:rPr>
          <w:spacing w:val="2"/>
          <w:w w:val="105"/>
          <w:sz w:val="19"/>
        </w:rPr>
        <w:t xml:space="preserve">“preparedness hypothesis” </w:t>
      </w:r>
      <w:r>
        <w:rPr>
          <w:w w:val="105"/>
          <w:sz w:val="19"/>
        </w:rPr>
        <w:t xml:space="preserve">is as an </w:t>
      </w:r>
      <w:r>
        <w:rPr>
          <w:spacing w:val="2"/>
          <w:w w:val="105"/>
          <w:sz w:val="19"/>
        </w:rPr>
        <w:t xml:space="preserve">explanation </w:t>
      </w:r>
      <w:r>
        <w:rPr>
          <w:spacing w:val="3"/>
          <w:w w:val="105"/>
          <w:sz w:val="19"/>
        </w:rPr>
        <w:t xml:space="preserve">for </w:t>
      </w:r>
      <w:r>
        <w:rPr>
          <w:spacing w:val="2"/>
          <w:w w:val="105"/>
          <w:sz w:val="19"/>
        </w:rPr>
        <w:t xml:space="preserve">phobic disorders? </w:t>
      </w:r>
      <w:r>
        <w:rPr>
          <w:w w:val="105"/>
          <w:sz w:val="19"/>
        </w:rPr>
        <w:t xml:space="preserve">If we </w:t>
      </w:r>
      <w:r>
        <w:rPr>
          <w:spacing w:val="2"/>
          <w:w w:val="105"/>
          <w:sz w:val="19"/>
        </w:rPr>
        <w:t xml:space="preserve">“carry around” </w:t>
      </w:r>
      <w:r>
        <w:rPr>
          <w:w w:val="105"/>
          <w:sz w:val="19"/>
        </w:rPr>
        <w:t xml:space="preserve">an </w:t>
      </w:r>
      <w:r>
        <w:rPr>
          <w:spacing w:val="2"/>
          <w:w w:val="105"/>
          <w:sz w:val="19"/>
        </w:rPr>
        <w:t xml:space="preserve">evolutionary tendency </w:t>
      </w:r>
      <w:r>
        <w:rPr>
          <w:w w:val="105"/>
          <w:sz w:val="19"/>
        </w:rPr>
        <w:t xml:space="preserve">to </w:t>
      </w:r>
      <w:r>
        <w:rPr>
          <w:spacing w:val="2"/>
          <w:w w:val="105"/>
          <w:sz w:val="19"/>
        </w:rPr>
        <w:t xml:space="preserve">jump when </w:t>
      </w:r>
      <w:r>
        <w:rPr>
          <w:spacing w:val="3"/>
          <w:w w:val="105"/>
          <w:sz w:val="19"/>
        </w:rPr>
        <w:t xml:space="preserve">startled </w:t>
      </w:r>
      <w:r>
        <w:rPr>
          <w:w w:val="105"/>
          <w:sz w:val="19"/>
        </w:rPr>
        <w:t>(i.e., “to respond quickly and ‘thought</w:t>
      </w:r>
      <w:r>
        <w:rPr>
          <w:w w:val="105"/>
          <w:sz w:val="19"/>
        </w:rPr>
        <w:t xml:space="preserve">lessly’ to once-feared stimuli”), how did that tendency </w:t>
      </w:r>
      <w:r>
        <w:rPr>
          <w:spacing w:val="2"/>
          <w:w w:val="105"/>
          <w:sz w:val="19"/>
        </w:rPr>
        <w:t xml:space="preserve">actually </w:t>
      </w:r>
      <w:r>
        <w:rPr>
          <w:w w:val="105"/>
          <w:sz w:val="19"/>
        </w:rPr>
        <w:t xml:space="preserve">get to us? </w:t>
      </w:r>
      <w:r>
        <w:rPr>
          <w:spacing w:val="2"/>
          <w:w w:val="105"/>
          <w:sz w:val="19"/>
        </w:rPr>
        <w:t xml:space="preserve">Think about </w:t>
      </w:r>
      <w:r>
        <w:rPr>
          <w:w w:val="105"/>
          <w:sz w:val="19"/>
        </w:rPr>
        <w:t xml:space="preserve">phobias in terms of the </w:t>
      </w:r>
      <w:r>
        <w:rPr>
          <w:spacing w:val="2"/>
          <w:w w:val="105"/>
          <w:sz w:val="19"/>
        </w:rPr>
        <w:t xml:space="preserve">collective unconscious, </w:t>
      </w:r>
      <w:r>
        <w:rPr>
          <w:w w:val="105"/>
          <w:sz w:val="19"/>
        </w:rPr>
        <w:t xml:space="preserve">as espoused by Carl Jung. What </w:t>
      </w:r>
      <w:r>
        <w:rPr>
          <w:spacing w:val="2"/>
          <w:w w:val="105"/>
          <w:sz w:val="19"/>
        </w:rPr>
        <w:t xml:space="preserve">sort </w:t>
      </w:r>
      <w:r>
        <w:rPr>
          <w:w w:val="105"/>
          <w:sz w:val="19"/>
        </w:rPr>
        <w:t xml:space="preserve">of </w:t>
      </w:r>
      <w:r>
        <w:rPr>
          <w:spacing w:val="2"/>
          <w:w w:val="105"/>
          <w:sz w:val="19"/>
        </w:rPr>
        <w:t xml:space="preserve">justification might </w:t>
      </w:r>
      <w:r>
        <w:rPr>
          <w:w w:val="105"/>
          <w:sz w:val="19"/>
        </w:rPr>
        <w:t xml:space="preserve">we </w:t>
      </w:r>
      <w:r>
        <w:rPr>
          <w:spacing w:val="2"/>
          <w:w w:val="105"/>
          <w:sz w:val="19"/>
        </w:rPr>
        <w:t xml:space="preserve">offer </w:t>
      </w:r>
      <w:r>
        <w:rPr>
          <w:w w:val="105"/>
          <w:sz w:val="19"/>
        </w:rPr>
        <w:t xml:space="preserve">for applying </w:t>
      </w:r>
      <w:r>
        <w:rPr>
          <w:spacing w:val="2"/>
          <w:w w:val="105"/>
          <w:sz w:val="19"/>
        </w:rPr>
        <w:t xml:space="preserve">Jung’s </w:t>
      </w:r>
      <w:r>
        <w:rPr>
          <w:w w:val="105"/>
          <w:sz w:val="19"/>
        </w:rPr>
        <w:t>hypothesis to the preparedness</w:t>
      </w:r>
      <w:r>
        <w:rPr>
          <w:spacing w:val="10"/>
          <w:w w:val="105"/>
          <w:sz w:val="19"/>
        </w:rPr>
        <w:t xml:space="preserve"> </w:t>
      </w:r>
      <w:r>
        <w:rPr>
          <w:w w:val="105"/>
          <w:sz w:val="19"/>
        </w:rPr>
        <w:t>hypothesis?</w:t>
      </w:r>
    </w:p>
    <w:p w:rsidR="002E0D56" w:rsidRDefault="002E0D56">
      <w:pPr>
        <w:spacing w:line="276" w:lineRule="auto"/>
        <w:rPr>
          <w:sz w:val="19"/>
        </w:rPr>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40"/>
        </w:rPr>
        <w:t>SUPPLEMENTA</w:t>
      </w:r>
      <w:r>
        <w:rPr>
          <w:spacing w:val="-41"/>
        </w:rPr>
        <w:t xml:space="preserve"> </w:t>
      </w:r>
      <w:r>
        <w:rPr>
          <w:u w:val="none"/>
        </w:rPr>
        <w:t xml:space="preserve">L </w:t>
      </w:r>
      <w:r>
        <w:rPr>
          <w:spacing w:val="36"/>
        </w:rPr>
        <w:t>LECTUR</w:t>
      </w:r>
      <w:r>
        <w:rPr>
          <w:spacing w:val="-40"/>
        </w:rPr>
        <w:t xml:space="preserve"> </w:t>
      </w:r>
      <w:r>
        <w:rPr>
          <w:u w:val="none"/>
        </w:rPr>
        <w:t xml:space="preserve">E </w:t>
      </w:r>
      <w:r>
        <w:rPr>
          <w:spacing w:val="38"/>
          <w:u w:val="none"/>
        </w:rPr>
        <w:t>MATERIAL</w:t>
      </w:r>
      <w:r>
        <w:rPr>
          <w:spacing w:val="-42"/>
          <w:u w:val="none"/>
        </w:rPr>
        <w:t xml:space="preserve"> </w:t>
      </w:r>
    </w:p>
    <w:p w:rsidR="002E0D56" w:rsidRDefault="00C67A04">
      <w:pPr>
        <w:pStyle w:val="Heading5"/>
        <w:spacing w:before="303"/>
      </w:pPr>
      <w:r>
        <w:rPr>
          <w:w w:val="105"/>
        </w:rPr>
        <w:t>DSM-IV-TR: What Is It?</w:t>
      </w:r>
    </w:p>
    <w:p w:rsidR="002E0D56" w:rsidRDefault="00C67A04">
      <w:pPr>
        <w:pStyle w:val="BodyText"/>
        <w:spacing w:before="92" w:line="273" w:lineRule="auto"/>
        <w:ind w:left="588" w:right="1063"/>
      </w:pPr>
      <w:r>
        <w:rPr>
          <w:rFonts w:ascii="Times New Roman"/>
          <w:i/>
          <w:w w:val="105"/>
        </w:rPr>
        <w:t xml:space="preserve">DSM-IV-TR </w:t>
      </w:r>
      <w:r>
        <w:rPr>
          <w:w w:val="105"/>
        </w:rPr>
        <w:t xml:space="preserve">is the </w:t>
      </w:r>
      <w:r>
        <w:rPr>
          <w:rFonts w:ascii="Times New Roman"/>
          <w:i/>
          <w:w w:val="105"/>
        </w:rPr>
        <w:t xml:space="preserve">Diagnostic and Statistical Manual of Mental Disorders, Text Revision Edition. </w:t>
      </w:r>
      <w:r>
        <w:rPr>
          <w:w w:val="105"/>
        </w:rPr>
        <w:t>DSM- IV-TR is a diagnostic manual, published by the American Psychiatric Association and is used by mental health professionals in an attempt at concordance in evaluation and diagnosis of the various mental illnesses. If you have medical insurance that cov</w:t>
      </w:r>
      <w:r>
        <w:rPr>
          <w:w w:val="105"/>
        </w:rPr>
        <w:t>ers mental health care, your carrier probably predicates its decision to pay for your care on the DSM-IV-TR diagnostic criteria, as reported by your therapist.</w:t>
      </w:r>
    </w:p>
    <w:p w:rsidR="002E0D56" w:rsidRDefault="00C67A04">
      <w:pPr>
        <w:pStyle w:val="BodyText"/>
        <w:spacing w:before="128" w:line="276" w:lineRule="auto"/>
        <w:ind w:left="588" w:right="1416"/>
      </w:pPr>
      <w:r>
        <w:t>DSM-IV-TR proposes five categories, each called an axis (plural = axes), according to which an a</w:t>
      </w:r>
      <w:r>
        <w:t xml:space="preserve">ssessment of the disturbance is made. Psychological and psychiatric disorders are classified according to their “fit” on these various axes. This is a </w:t>
      </w:r>
      <w:r>
        <w:rPr>
          <w:rFonts w:ascii="Times New Roman" w:hAnsi="Times New Roman"/>
          <w:i/>
        </w:rPr>
        <w:t xml:space="preserve">multiaxial </w:t>
      </w:r>
      <w:r>
        <w:t>classification system. In order, these axes are:</w:t>
      </w:r>
    </w:p>
    <w:p w:rsidR="002E0D56" w:rsidRDefault="002E0D56">
      <w:pPr>
        <w:pStyle w:val="BodyText"/>
        <w:spacing w:before="7"/>
        <w:rPr>
          <w:sz w:val="30"/>
        </w:rPr>
      </w:pPr>
    </w:p>
    <w:p w:rsidR="002E0D56" w:rsidRDefault="00C67A04">
      <w:pPr>
        <w:pStyle w:val="Heading8"/>
        <w:ind w:left="588"/>
      </w:pPr>
      <w:r>
        <w:t>AXIS I: CLINICAL DISORDERS</w:t>
      </w:r>
    </w:p>
    <w:p w:rsidR="002E0D56" w:rsidRDefault="00C67A04">
      <w:pPr>
        <w:pStyle w:val="BodyText"/>
        <w:spacing w:before="89" w:line="271" w:lineRule="auto"/>
        <w:ind w:left="588" w:right="1320"/>
      </w:pPr>
      <w:r>
        <w:t>Clinical syndrome</w:t>
      </w:r>
      <w:r>
        <w:t xml:space="preserve">s include the major affective disorders, psychoactive substance-induced </w:t>
      </w:r>
      <w:r>
        <w:rPr>
          <w:spacing w:val="2"/>
        </w:rPr>
        <w:t xml:space="preserve">mental </w:t>
      </w:r>
      <w:r>
        <w:t xml:space="preserve">disorders, eating disorders, organic mental  disorders  (e.g.,  senility,  Alzheimer’s),  </w:t>
      </w:r>
      <w:r>
        <w:rPr>
          <w:spacing w:val="2"/>
        </w:rPr>
        <w:t xml:space="preserve">the </w:t>
      </w:r>
      <w:r>
        <w:t xml:space="preserve">schizophrenias, adjustment disorders, and depressive disorders. Axis I and Axis II </w:t>
      </w:r>
      <w:r>
        <w:t xml:space="preserve"> diagnoses  </w:t>
      </w:r>
      <w:r>
        <w:rPr>
          <w:spacing w:val="2"/>
        </w:rPr>
        <w:t xml:space="preserve">are </w:t>
      </w:r>
      <w:r>
        <w:t>often indicated at the same</w:t>
      </w:r>
      <w:r>
        <w:rPr>
          <w:spacing w:val="27"/>
        </w:rPr>
        <w:t xml:space="preserve"> </w:t>
      </w:r>
      <w:r>
        <w:t>time.</w:t>
      </w:r>
    </w:p>
    <w:p w:rsidR="002E0D56" w:rsidRDefault="002E0D56">
      <w:pPr>
        <w:pStyle w:val="BodyText"/>
        <w:spacing w:before="6"/>
        <w:rPr>
          <w:sz w:val="32"/>
        </w:rPr>
      </w:pPr>
    </w:p>
    <w:p w:rsidR="002E0D56" w:rsidRDefault="00C67A04">
      <w:pPr>
        <w:pStyle w:val="Heading8"/>
        <w:ind w:left="588"/>
      </w:pPr>
      <w:r>
        <w:rPr>
          <w:w w:val="105"/>
        </w:rPr>
        <w:t>AXIS II: PERSONALITY DISORDERS AND MENTAL RETARDATION</w:t>
      </w:r>
    </w:p>
    <w:p w:rsidR="002E0D56" w:rsidRDefault="00C67A04">
      <w:pPr>
        <w:pStyle w:val="BodyText"/>
        <w:spacing w:before="74" w:line="276" w:lineRule="auto"/>
        <w:ind w:left="588" w:right="1094"/>
      </w:pPr>
      <w:r>
        <w:rPr>
          <w:w w:val="105"/>
        </w:rPr>
        <w:t xml:space="preserve">Disorders included in this category are mental retardation, pervasive developmental disorders (e.g., autism), and specific developmental disorders (e.g., academic skills disorders such as </w:t>
      </w:r>
      <w:r>
        <w:rPr>
          <w:spacing w:val="2"/>
          <w:w w:val="105"/>
        </w:rPr>
        <w:t xml:space="preserve">developmental </w:t>
      </w:r>
      <w:r>
        <w:rPr>
          <w:w w:val="105"/>
        </w:rPr>
        <w:t xml:space="preserve">writing </w:t>
      </w:r>
      <w:r>
        <w:rPr>
          <w:spacing w:val="2"/>
          <w:w w:val="105"/>
        </w:rPr>
        <w:t xml:space="preserve">disorder, developmental </w:t>
      </w:r>
      <w:r>
        <w:rPr>
          <w:w w:val="105"/>
        </w:rPr>
        <w:t xml:space="preserve">arithmetic </w:t>
      </w:r>
      <w:r>
        <w:rPr>
          <w:spacing w:val="2"/>
          <w:w w:val="105"/>
        </w:rPr>
        <w:t xml:space="preserve">disorder, </w:t>
      </w:r>
      <w:r>
        <w:rPr>
          <w:w w:val="105"/>
        </w:rPr>
        <w:t>a</w:t>
      </w:r>
      <w:r>
        <w:rPr>
          <w:w w:val="105"/>
        </w:rPr>
        <w:t xml:space="preserve">nd </w:t>
      </w:r>
      <w:r>
        <w:rPr>
          <w:spacing w:val="2"/>
          <w:w w:val="105"/>
        </w:rPr>
        <w:t xml:space="preserve">developmental </w:t>
      </w:r>
      <w:r>
        <w:rPr>
          <w:w w:val="105"/>
        </w:rPr>
        <w:t xml:space="preserve">reading </w:t>
      </w:r>
      <w:r>
        <w:rPr>
          <w:spacing w:val="2"/>
          <w:w w:val="105"/>
        </w:rPr>
        <w:t xml:space="preserve">disorder). Specific </w:t>
      </w:r>
      <w:r>
        <w:rPr>
          <w:w w:val="105"/>
        </w:rPr>
        <w:t xml:space="preserve">personality traits or habitual use of particular </w:t>
      </w:r>
      <w:r>
        <w:rPr>
          <w:spacing w:val="2"/>
          <w:w w:val="105"/>
        </w:rPr>
        <w:t xml:space="preserve">defense mechanisms </w:t>
      </w:r>
      <w:r>
        <w:rPr>
          <w:w w:val="105"/>
        </w:rPr>
        <w:t xml:space="preserve">are also indicated here, e.g., antisocial personality disorder. These disorders all have the </w:t>
      </w:r>
      <w:r>
        <w:rPr>
          <w:spacing w:val="2"/>
          <w:w w:val="105"/>
        </w:rPr>
        <w:t xml:space="preserve">common </w:t>
      </w:r>
      <w:r>
        <w:rPr>
          <w:w w:val="105"/>
        </w:rPr>
        <w:t>denominator of having their onset in childh</w:t>
      </w:r>
      <w:r>
        <w:rPr>
          <w:w w:val="105"/>
        </w:rPr>
        <w:t>ood and/or adolescence. For example, a diagnosis of antisocial personality disorder in adulthood requires a prior diagnosis of conduct disorder in childhood. This conduct disorder usually persists in a stable form (without period of remission or exacerbati</w:t>
      </w:r>
      <w:r>
        <w:rPr>
          <w:w w:val="105"/>
        </w:rPr>
        <w:t>on) into adult life, at which time it may be “upgraded” to antisocial personality disorder.</w:t>
      </w:r>
    </w:p>
    <w:p w:rsidR="002E0D56" w:rsidRDefault="00C67A04">
      <w:pPr>
        <w:pStyle w:val="BodyText"/>
        <w:spacing w:before="127" w:line="266" w:lineRule="auto"/>
        <w:ind w:left="588" w:right="1320"/>
      </w:pPr>
      <w:r>
        <w:rPr>
          <w:w w:val="105"/>
        </w:rPr>
        <w:t>Although you will not always have an Axis I and Axis II disorder at the same time, you often will. When you do, you see the diagnoses indicated as follows:</w:t>
      </w:r>
    </w:p>
    <w:p w:rsidR="002E0D56" w:rsidRDefault="00C67A04">
      <w:pPr>
        <w:pStyle w:val="BodyText"/>
        <w:spacing w:before="136"/>
        <w:ind w:left="948"/>
      </w:pPr>
      <w:r>
        <w:rPr>
          <w:w w:val="105"/>
        </w:rPr>
        <w:t xml:space="preserve">Axis I: </w:t>
      </w:r>
      <w:r>
        <w:rPr>
          <w:w w:val="105"/>
        </w:rPr>
        <w:t>Alcohol Dependence</w:t>
      </w:r>
    </w:p>
    <w:p w:rsidR="002E0D56" w:rsidRDefault="00C67A04">
      <w:pPr>
        <w:pStyle w:val="BodyText"/>
        <w:spacing w:before="159"/>
        <w:ind w:left="948"/>
      </w:pPr>
      <w:r>
        <w:rPr>
          <w:w w:val="105"/>
        </w:rPr>
        <w:t>Axis II: Antisocial Personality Disorder (Principal Diagnosis)</w:t>
      </w:r>
    </w:p>
    <w:p w:rsidR="002E0D56" w:rsidRDefault="00C67A04">
      <w:pPr>
        <w:pStyle w:val="BodyText"/>
        <w:spacing w:before="144" w:line="276" w:lineRule="auto"/>
        <w:ind w:left="588" w:right="1582"/>
      </w:pPr>
      <w:r>
        <w:t>When an individual does have both Axis I and II disorders, the “principal diagnosis’ is assumed        to be the Axis I disorder unless the Axis II disorder is followed by th</w:t>
      </w:r>
      <w:r>
        <w:t>e  qualifying  statement “Principal Diagnosis” indicated in</w:t>
      </w:r>
      <w:r>
        <w:rPr>
          <w:spacing w:val="13"/>
        </w:rPr>
        <w:t xml:space="preserve"> </w:t>
      </w:r>
      <w:r>
        <w:rPr>
          <w:spacing w:val="2"/>
        </w:rPr>
        <w:t>parentheses.</w:t>
      </w:r>
    </w:p>
    <w:p w:rsidR="002E0D56" w:rsidRDefault="002E0D56">
      <w:pPr>
        <w:pStyle w:val="BodyText"/>
        <w:spacing w:before="8"/>
        <w:rPr>
          <w:sz w:val="31"/>
        </w:rPr>
      </w:pPr>
    </w:p>
    <w:p w:rsidR="002E0D56" w:rsidRDefault="00C67A04">
      <w:pPr>
        <w:pStyle w:val="Heading8"/>
        <w:ind w:left="588"/>
      </w:pPr>
      <w:r>
        <w:t>AXIS III: GENERAL MEDICAL CONDITIONS</w:t>
      </w:r>
    </w:p>
    <w:p w:rsidR="002E0D56" w:rsidRDefault="00C67A04">
      <w:pPr>
        <w:pStyle w:val="BodyText"/>
        <w:spacing w:before="74" w:line="276" w:lineRule="auto"/>
        <w:ind w:left="588" w:right="1320"/>
      </w:pPr>
      <w:r>
        <w:t xml:space="preserve">This axis permits the clinician to indicate any  current  physical  disorder  or  condition  that  is relevant to the understanding or management of  the  case.  Sometimes  these  conditions  have </w:t>
      </w:r>
      <w:r>
        <w:rPr>
          <w:spacing w:val="2"/>
        </w:rPr>
        <w:t xml:space="preserve">clinical significance concerning </w:t>
      </w:r>
      <w:r>
        <w:t xml:space="preserve">the </w:t>
      </w:r>
      <w:r>
        <w:rPr>
          <w:spacing w:val="2"/>
        </w:rPr>
        <w:t xml:space="preserve">mental disorder. </w:t>
      </w:r>
      <w:r>
        <w:t>For e</w:t>
      </w:r>
      <w:r>
        <w:t xml:space="preserve">xample, a neurological </w:t>
      </w:r>
      <w:r>
        <w:rPr>
          <w:spacing w:val="2"/>
        </w:rPr>
        <w:t xml:space="preserve">disorder </w:t>
      </w:r>
      <w:r>
        <w:t>may</w:t>
      </w:r>
      <w:r>
        <w:rPr>
          <w:spacing w:val="26"/>
        </w:rPr>
        <w:t xml:space="preserve"> </w:t>
      </w:r>
      <w:r>
        <w:t>be</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ind w:left="588"/>
      </w:pPr>
      <w:r>
        <w:t>strongly related to a patient’s manifestations of Senile Dementia.</w:t>
      </w:r>
    </w:p>
    <w:p w:rsidR="002E0D56" w:rsidRDefault="002E0D56">
      <w:pPr>
        <w:pStyle w:val="BodyText"/>
        <w:spacing w:before="4"/>
        <w:rPr>
          <w:sz w:val="33"/>
        </w:rPr>
      </w:pPr>
    </w:p>
    <w:p w:rsidR="002E0D56" w:rsidRDefault="00C67A04">
      <w:pPr>
        <w:pStyle w:val="Heading8"/>
        <w:ind w:left="588"/>
      </w:pPr>
      <w:r>
        <w:rPr>
          <w:w w:val="105"/>
        </w:rPr>
        <w:t>AXIS IV: PSYCHOSOCIAL AND ENVIRONMENTAL PROBLEMS</w:t>
      </w:r>
    </w:p>
    <w:p w:rsidR="002E0D56" w:rsidRDefault="00C67A04">
      <w:pPr>
        <w:pStyle w:val="BodyText"/>
        <w:spacing w:before="74" w:line="283" w:lineRule="auto"/>
        <w:ind w:left="588" w:right="1056"/>
      </w:pPr>
      <w:r>
        <w:rPr>
          <w:w w:val="105"/>
        </w:rPr>
        <w:t>This axis provides a scale, the “Severity of Psychosocial St</w:t>
      </w:r>
      <w:r>
        <w:rPr>
          <w:w w:val="105"/>
        </w:rPr>
        <w:t>ressors Scale,” that enables the clinician to code the overall severity of psychosocial stressors that have occurred in the client’s life during the preceding year and to evaluate their contribution to any of the following:</w:t>
      </w:r>
    </w:p>
    <w:p w:rsidR="002E0D56" w:rsidRDefault="00C67A04">
      <w:pPr>
        <w:pStyle w:val="ListParagraph"/>
        <w:numPr>
          <w:ilvl w:val="0"/>
          <w:numId w:val="79"/>
        </w:numPr>
        <w:tabs>
          <w:tab w:val="left" w:pos="1308"/>
          <w:tab w:val="left" w:pos="1309"/>
        </w:tabs>
        <w:spacing w:before="119"/>
        <w:rPr>
          <w:sz w:val="19"/>
        </w:rPr>
      </w:pPr>
      <w:r>
        <w:rPr>
          <w:w w:val="105"/>
          <w:sz w:val="19"/>
        </w:rPr>
        <w:t>development of a new mental</w:t>
      </w:r>
      <w:r>
        <w:rPr>
          <w:spacing w:val="23"/>
          <w:w w:val="105"/>
          <w:sz w:val="19"/>
        </w:rPr>
        <w:t xml:space="preserve"> </w:t>
      </w:r>
      <w:r>
        <w:rPr>
          <w:w w:val="105"/>
          <w:sz w:val="19"/>
        </w:rPr>
        <w:t>diso</w:t>
      </w:r>
      <w:r>
        <w:rPr>
          <w:w w:val="105"/>
          <w:sz w:val="19"/>
        </w:rPr>
        <w:t>rder</w:t>
      </w:r>
    </w:p>
    <w:p w:rsidR="002E0D56" w:rsidRDefault="00C67A04">
      <w:pPr>
        <w:pStyle w:val="ListParagraph"/>
        <w:numPr>
          <w:ilvl w:val="0"/>
          <w:numId w:val="79"/>
        </w:numPr>
        <w:tabs>
          <w:tab w:val="left" w:pos="1308"/>
          <w:tab w:val="left" w:pos="1309"/>
        </w:tabs>
        <w:spacing w:before="142"/>
        <w:rPr>
          <w:sz w:val="19"/>
        </w:rPr>
      </w:pPr>
      <w:r>
        <w:rPr>
          <w:w w:val="105"/>
          <w:sz w:val="19"/>
        </w:rPr>
        <w:t>recurrence of a prior mental</w:t>
      </w:r>
      <w:r>
        <w:rPr>
          <w:spacing w:val="7"/>
          <w:w w:val="105"/>
          <w:sz w:val="19"/>
        </w:rPr>
        <w:t xml:space="preserve"> </w:t>
      </w:r>
      <w:r>
        <w:rPr>
          <w:w w:val="105"/>
          <w:sz w:val="19"/>
        </w:rPr>
        <w:t>disorder</w:t>
      </w:r>
    </w:p>
    <w:p w:rsidR="002E0D56" w:rsidRDefault="00C67A04">
      <w:pPr>
        <w:pStyle w:val="ListParagraph"/>
        <w:numPr>
          <w:ilvl w:val="0"/>
          <w:numId w:val="79"/>
        </w:numPr>
        <w:tabs>
          <w:tab w:val="left" w:pos="1308"/>
          <w:tab w:val="left" w:pos="1309"/>
        </w:tabs>
        <w:spacing w:before="142"/>
        <w:rPr>
          <w:sz w:val="19"/>
        </w:rPr>
      </w:pPr>
      <w:r>
        <w:rPr>
          <w:w w:val="105"/>
          <w:sz w:val="19"/>
        </w:rPr>
        <w:t>exacerbation of an already existing mental</w:t>
      </w:r>
      <w:r>
        <w:rPr>
          <w:spacing w:val="9"/>
          <w:w w:val="105"/>
          <w:sz w:val="19"/>
        </w:rPr>
        <w:t xml:space="preserve"> </w:t>
      </w:r>
      <w:r>
        <w:rPr>
          <w:w w:val="105"/>
          <w:sz w:val="19"/>
        </w:rPr>
        <w:t>disorder</w:t>
      </w:r>
    </w:p>
    <w:p w:rsidR="002E0D56" w:rsidRDefault="00C67A04">
      <w:pPr>
        <w:pStyle w:val="BodyText"/>
        <w:spacing w:before="144" w:line="273" w:lineRule="auto"/>
        <w:ind w:left="588" w:right="1056"/>
      </w:pPr>
      <w:r>
        <w:rPr>
          <w:w w:val="105"/>
        </w:rPr>
        <w:t>Stressors often play a precipitating role in the appearance of a disorder, but they may also be a consequence of the person’s psychopathology. A common situation</w:t>
      </w:r>
      <w:r>
        <w:rPr>
          <w:w w:val="105"/>
        </w:rPr>
        <w:t xml:space="preserve"> is to have the Alcohol Dependence of one partner in a marriage lead to marital discord and eventually divorce. The sum of the separation and subsequent divorce (with all its attendant traumas) may progress to the point of a Major Depressive Episode. Types</w:t>
      </w:r>
      <w:r>
        <w:rPr>
          <w:w w:val="105"/>
        </w:rPr>
        <w:t xml:space="preserve"> of psychosocial stressors considered for rating on this axis include:</w:t>
      </w:r>
    </w:p>
    <w:p w:rsidR="002E0D56" w:rsidRDefault="00C67A04">
      <w:pPr>
        <w:pStyle w:val="ListParagraph"/>
        <w:numPr>
          <w:ilvl w:val="0"/>
          <w:numId w:val="79"/>
        </w:numPr>
        <w:tabs>
          <w:tab w:val="left" w:pos="1308"/>
          <w:tab w:val="left" w:pos="1309"/>
        </w:tabs>
        <w:spacing w:before="142" w:line="249" w:lineRule="auto"/>
        <w:ind w:right="1242"/>
        <w:rPr>
          <w:sz w:val="19"/>
        </w:rPr>
      </w:pPr>
      <w:r>
        <w:rPr>
          <w:w w:val="105"/>
          <w:sz w:val="19"/>
        </w:rPr>
        <w:t xml:space="preserve">Conjugal (marital and nonmarital): engagement, marriage, discord, separation, divorce, </w:t>
      </w:r>
      <w:r>
        <w:rPr>
          <w:spacing w:val="2"/>
          <w:w w:val="105"/>
          <w:sz w:val="19"/>
        </w:rPr>
        <w:t xml:space="preserve">death </w:t>
      </w:r>
      <w:r>
        <w:rPr>
          <w:w w:val="105"/>
          <w:sz w:val="19"/>
        </w:rPr>
        <w:t>of a</w:t>
      </w:r>
      <w:r>
        <w:rPr>
          <w:spacing w:val="-1"/>
          <w:w w:val="105"/>
          <w:sz w:val="19"/>
        </w:rPr>
        <w:t xml:space="preserve"> </w:t>
      </w:r>
      <w:r>
        <w:rPr>
          <w:spacing w:val="3"/>
          <w:w w:val="105"/>
          <w:sz w:val="19"/>
        </w:rPr>
        <w:t>spouse</w:t>
      </w:r>
    </w:p>
    <w:p w:rsidR="002E0D56" w:rsidRDefault="00C67A04">
      <w:pPr>
        <w:pStyle w:val="ListParagraph"/>
        <w:numPr>
          <w:ilvl w:val="0"/>
          <w:numId w:val="79"/>
        </w:numPr>
        <w:tabs>
          <w:tab w:val="left" w:pos="1308"/>
          <w:tab w:val="left" w:pos="1309"/>
        </w:tabs>
        <w:spacing w:before="148"/>
        <w:rPr>
          <w:sz w:val="19"/>
        </w:rPr>
      </w:pPr>
      <w:r>
        <w:rPr>
          <w:sz w:val="19"/>
        </w:rPr>
        <w:t>Parenting:</w:t>
      </w:r>
      <w:r>
        <w:rPr>
          <w:spacing w:val="6"/>
          <w:sz w:val="19"/>
        </w:rPr>
        <w:t xml:space="preserve"> </w:t>
      </w:r>
      <w:r>
        <w:rPr>
          <w:sz w:val="19"/>
        </w:rPr>
        <w:t>becoming</w:t>
      </w:r>
      <w:r>
        <w:rPr>
          <w:spacing w:val="6"/>
          <w:sz w:val="19"/>
        </w:rPr>
        <w:t xml:space="preserve"> </w:t>
      </w:r>
      <w:r>
        <w:rPr>
          <w:sz w:val="19"/>
        </w:rPr>
        <w:t>a</w:t>
      </w:r>
      <w:r>
        <w:rPr>
          <w:spacing w:val="6"/>
          <w:sz w:val="19"/>
        </w:rPr>
        <w:t xml:space="preserve"> </w:t>
      </w:r>
      <w:r>
        <w:rPr>
          <w:sz w:val="19"/>
        </w:rPr>
        <w:t>parent,</w:t>
      </w:r>
      <w:r>
        <w:rPr>
          <w:spacing w:val="6"/>
          <w:sz w:val="19"/>
        </w:rPr>
        <w:t xml:space="preserve"> </w:t>
      </w:r>
      <w:r>
        <w:rPr>
          <w:sz w:val="19"/>
        </w:rPr>
        <w:t>friction</w:t>
      </w:r>
      <w:r>
        <w:rPr>
          <w:spacing w:val="6"/>
          <w:sz w:val="19"/>
        </w:rPr>
        <w:t xml:space="preserve"> </w:t>
      </w:r>
      <w:r>
        <w:rPr>
          <w:sz w:val="19"/>
        </w:rPr>
        <w:t>with</w:t>
      </w:r>
      <w:r>
        <w:rPr>
          <w:spacing w:val="6"/>
          <w:sz w:val="19"/>
        </w:rPr>
        <w:t xml:space="preserve"> </w:t>
      </w:r>
      <w:r>
        <w:rPr>
          <w:sz w:val="19"/>
        </w:rPr>
        <w:t>a</w:t>
      </w:r>
      <w:r>
        <w:rPr>
          <w:spacing w:val="6"/>
          <w:sz w:val="19"/>
        </w:rPr>
        <w:t xml:space="preserve"> </w:t>
      </w:r>
      <w:r>
        <w:rPr>
          <w:sz w:val="19"/>
        </w:rPr>
        <w:t>child,</w:t>
      </w:r>
      <w:r>
        <w:rPr>
          <w:spacing w:val="6"/>
          <w:sz w:val="19"/>
        </w:rPr>
        <w:t xml:space="preserve"> </w:t>
      </w:r>
      <w:r>
        <w:rPr>
          <w:sz w:val="19"/>
        </w:rPr>
        <w:t>illness</w:t>
      </w:r>
      <w:r>
        <w:rPr>
          <w:spacing w:val="6"/>
          <w:sz w:val="19"/>
        </w:rPr>
        <w:t xml:space="preserve"> </w:t>
      </w:r>
      <w:r>
        <w:rPr>
          <w:sz w:val="19"/>
        </w:rPr>
        <w:t>of</w:t>
      </w:r>
      <w:r>
        <w:rPr>
          <w:spacing w:val="6"/>
          <w:sz w:val="19"/>
        </w:rPr>
        <w:t xml:space="preserve"> </w:t>
      </w:r>
      <w:r>
        <w:rPr>
          <w:sz w:val="19"/>
        </w:rPr>
        <w:t>a</w:t>
      </w:r>
      <w:r>
        <w:rPr>
          <w:spacing w:val="6"/>
          <w:sz w:val="19"/>
        </w:rPr>
        <w:t xml:space="preserve"> </w:t>
      </w:r>
      <w:r>
        <w:rPr>
          <w:sz w:val="19"/>
        </w:rPr>
        <w:t>child</w:t>
      </w:r>
    </w:p>
    <w:p w:rsidR="002E0D56" w:rsidRDefault="00C67A04">
      <w:pPr>
        <w:pStyle w:val="ListParagraph"/>
        <w:numPr>
          <w:ilvl w:val="0"/>
          <w:numId w:val="79"/>
        </w:numPr>
        <w:tabs>
          <w:tab w:val="left" w:pos="1308"/>
          <w:tab w:val="left" w:pos="1309"/>
        </w:tabs>
        <w:spacing w:before="157" w:line="249" w:lineRule="auto"/>
        <w:ind w:right="1499"/>
        <w:rPr>
          <w:sz w:val="19"/>
        </w:rPr>
      </w:pPr>
      <w:r>
        <w:rPr>
          <w:w w:val="105"/>
          <w:sz w:val="19"/>
        </w:rPr>
        <w:t>Other Interpersonal: problems with one’s friends, neighbors, associates, nonconjugal family members, illness of best friend, discordant relationship with one’s</w:t>
      </w:r>
      <w:r>
        <w:rPr>
          <w:spacing w:val="40"/>
          <w:w w:val="105"/>
          <w:sz w:val="19"/>
        </w:rPr>
        <w:t xml:space="preserve"> </w:t>
      </w:r>
      <w:r>
        <w:rPr>
          <w:w w:val="105"/>
          <w:sz w:val="19"/>
        </w:rPr>
        <w:t>boss</w:t>
      </w:r>
    </w:p>
    <w:p w:rsidR="002E0D56" w:rsidRDefault="00C67A04">
      <w:pPr>
        <w:pStyle w:val="ListParagraph"/>
        <w:numPr>
          <w:ilvl w:val="0"/>
          <w:numId w:val="79"/>
        </w:numPr>
        <w:tabs>
          <w:tab w:val="left" w:pos="1308"/>
          <w:tab w:val="left" w:pos="1309"/>
        </w:tabs>
        <w:spacing w:before="149"/>
        <w:rPr>
          <w:sz w:val="19"/>
        </w:rPr>
      </w:pPr>
      <w:r>
        <w:rPr>
          <w:w w:val="105"/>
          <w:sz w:val="19"/>
        </w:rPr>
        <w:t xml:space="preserve">Occupational: </w:t>
      </w:r>
      <w:r>
        <w:rPr>
          <w:spacing w:val="2"/>
          <w:w w:val="105"/>
          <w:sz w:val="19"/>
        </w:rPr>
        <w:t xml:space="preserve">work, school, </w:t>
      </w:r>
      <w:r>
        <w:rPr>
          <w:w w:val="105"/>
          <w:sz w:val="19"/>
        </w:rPr>
        <w:t>homemaking, unemployment,</w:t>
      </w:r>
      <w:r>
        <w:rPr>
          <w:spacing w:val="-9"/>
          <w:w w:val="105"/>
          <w:sz w:val="19"/>
        </w:rPr>
        <w:t xml:space="preserve"> </w:t>
      </w:r>
      <w:r>
        <w:rPr>
          <w:spacing w:val="3"/>
          <w:w w:val="105"/>
          <w:sz w:val="19"/>
        </w:rPr>
        <w:t>retirement</w:t>
      </w:r>
    </w:p>
    <w:p w:rsidR="002E0D56" w:rsidRDefault="00C67A04">
      <w:pPr>
        <w:pStyle w:val="ListParagraph"/>
        <w:numPr>
          <w:ilvl w:val="0"/>
          <w:numId w:val="79"/>
        </w:numPr>
        <w:tabs>
          <w:tab w:val="left" w:pos="1308"/>
          <w:tab w:val="left" w:pos="1309"/>
        </w:tabs>
        <w:spacing w:before="142"/>
        <w:rPr>
          <w:sz w:val="19"/>
        </w:rPr>
      </w:pPr>
      <w:r>
        <w:rPr>
          <w:sz w:val="19"/>
        </w:rPr>
        <w:t>Living</w:t>
      </w:r>
      <w:r>
        <w:rPr>
          <w:spacing w:val="9"/>
          <w:sz w:val="19"/>
        </w:rPr>
        <w:t xml:space="preserve"> </w:t>
      </w:r>
      <w:r>
        <w:rPr>
          <w:sz w:val="19"/>
        </w:rPr>
        <w:t>Circumstances:</w:t>
      </w:r>
      <w:r>
        <w:rPr>
          <w:spacing w:val="9"/>
          <w:sz w:val="19"/>
        </w:rPr>
        <w:t xml:space="preserve"> </w:t>
      </w:r>
      <w:r>
        <w:rPr>
          <w:sz w:val="19"/>
        </w:rPr>
        <w:t>chan</w:t>
      </w:r>
      <w:r>
        <w:rPr>
          <w:sz w:val="19"/>
        </w:rPr>
        <w:t>ge</w:t>
      </w:r>
      <w:r>
        <w:rPr>
          <w:spacing w:val="9"/>
          <w:sz w:val="19"/>
        </w:rPr>
        <w:t xml:space="preserve"> </w:t>
      </w:r>
      <w:r>
        <w:rPr>
          <w:sz w:val="19"/>
        </w:rPr>
        <w:t>in</w:t>
      </w:r>
      <w:r>
        <w:rPr>
          <w:spacing w:val="10"/>
          <w:sz w:val="19"/>
        </w:rPr>
        <w:t xml:space="preserve"> </w:t>
      </w:r>
      <w:r>
        <w:rPr>
          <w:sz w:val="19"/>
        </w:rPr>
        <w:t>residence,</w:t>
      </w:r>
      <w:r>
        <w:rPr>
          <w:spacing w:val="9"/>
          <w:sz w:val="19"/>
        </w:rPr>
        <w:t xml:space="preserve"> </w:t>
      </w:r>
      <w:r>
        <w:rPr>
          <w:sz w:val="19"/>
        </w:rPr>
        <w:t>threat</w:t>
      </w:r>
      <w:r>
        <w:rPr>
          <w:spacing w:val="9"/>
          <w:sz w:val="19"/>
        </w:rPr>
        <w:t xml:space="preserve"> </w:t>
      </w:r>
      <w:r>
        <w:rPr>
          <w:sz w:val="19"/>
        </w:rPr>
        <w:t>to</w:t>
      </w:r>
      <w:r>
        <w:rPr>
          <w:spacing w:val="9"/>
          <w:sz w:val="19"/>
        </w:rPr>
        <w:t xml:space="preserve"> </w:t>
      </w:r>
      <w:r>
        <w:rPr>
          <w:sz w:val="19"/>
        </w:rPr>
        <w:t>personal</w:t>
      </w:r>
      <w:r>
        <w:rPr>
          <w:spacing w:val="10"/>
          <w:sz w:val="19"/>
        </w:rPr>
        <w:t xml:space="preserve"> </w:t>
      </w:r>
      <w:r>
        <w:rPr>
          <w:sz w:val="19"/>
        </w:rPr>
        <w:t>safety,</w:t>
      </w:r>
      <w:r>
        <w:rPr>
          <w:spacing w:val="9"/>
          <w:sz w:val="19"/>
        </w:rPr>
        <w:t xml:space="preserve"> </w:t>
      </w:r>
      <w:r>
        <w:rPr>
          <w:sz w:val="19"/>
        </w:rPr>
        <w:t>immigration</w:t>
      </w:r>
    </w:p>
    <w:p w:rsidR="002E0D56" w:rsidRDefault="00C67A04">
      <w:pPr>
        <w:pStyle w:val="ListParagraph"/>
        <w:numPr>
          <w:ilvl w:val="0"/>
          <w:numId w:val="79"/>
        </w:numPr>
        <w:tabs>
          <w:tab w:val="left" w:pos="1308"/>
          <w:tab w:val="left" w:pos="1309"/>
        </w:tabs>
        <w:spacing w:before="157"/>
        <w:rPr>
          <w:sz w:val="19"/>
        </w:rPr>
      </w:pPr>
      <w:r>
        <w:rPr>
          <w:sz w:val="19"/>
        </w:rPr>
        <w:t>Financial: inadequate finances, change in financial</w:t>
      </w:r>
      <w:r>
        <w:rPr>
          <w:spacing w:val="22"/>
          <w:sz w:val="19"/>
        </w:rPr>
        <w:t xml:space="preserve"> </w:t>
      </w:r>
      <w:r>
        <w:rPr>
          <w:spacing w:val="2"/>
          <w:sz w:val="19"/>
        </w:rPr>
        <w:t>status</w:t>
      </w:r>
    </w:p>
    <w:p w:rsidR="002E0D56" w:rsidRDefault="00C67A04">
      <w:pPr>
        <w:pStyle w:val="ListParagraph"/>
        <w:numPr>
          <w:ilvl w:val="0"/>
          <w:numId w:val="79"/>
        </w:numPr>
        <w:tabs>
          <w:tab w:val="left" w:pos="1308"/>
          <w:tab w:val="left" w:pos="1309"/>
        </w:tabs>
        <w:spacing w:before="143"/>
        <w:rPr>
          <w:sz w:val="19"/>
        </w:rPr>
      </w:pPr>
      <w:r>
        <w:rPr>
          <w:sz w:val="19"/>
        </w:rPr>
        <w:t>Legal: arrest, imprisonment, lawsuit,</w:t>
      </w:r>
      <w:r>
        <w:rPr>
          <w:spacing w:val="25"/>
          <w:sz w:val="19"/>
        </w:rPr>
        <w:t xml:space="preserve"> </w:t>
      </w:r>
      <w:r>
        <w:rPr>
          <w:sz w:val="19"/>
        </w:rPr>
        <w:t>trial</w:t>
      </w:r>
    </w:p>
    <w:p w:rsidR="002E0D56" w:rsidRDefault="00C67A04">
      <w:pPr>
        <w:pStyle w:val="ListParagraph"/>
        <w:numPr>
          <w:ilvl w:val="0"/>
          <w:numId w:val="79"/>
        </w:numPr>
        <w:tabs>
          <w:tab w:val="left" w:pos="1308"/>
          <w:tab w:val="left" w:pos="1309"/>
        </w:tabs>
        <w:spacing w:before="142" w:line="264" w:lineRule="auto"/>
        <w:ind w:right="1303"/>
        <w:rPr>
          <w:sz w:val="19"/>
        </w:rPr>
      </w:pPr>
      <w:r>
        <w:rPr>
          <w:w w:val="105"/>
          <w:sz w:val="19"/>
        </w:rPr>
        <w:t xml:space="preserve">Developmental: phases of the life cycle, puberty, transition to adult status, menopause, </w:t>
      </w:r>
      <w:r>
        <w:rPr>
          <w:spacing w:val="3"/>
          <w:w w:val="105"/>
          <w:sz w:val="19"/>
        </w:rPr>
        <w:t>“becomin</w:t>
      </w:r>
      <w:r>
        <w:rPr>
          <w:spacing w:val="3"/>
          <w:w w:val="105"/>
          <w:sz w:val="19"/>
        </w:rPr>
        <w:t>g</w:t>
      </w:r>
      <w:r>
        <w:rPr>
          <w:w w:val="105"/>
          <w:sz w:val="19"/>
        </w:rPr>
        <w:t xml:space="preserve"> </w:t>
      </w:r>
      <w:r>
        <w:rPr>
          <w:spacing w:val="4"/>
          <w:w w:val="105"/>
          <w:sz w:val="19"/>
        </w:rPr>
        <w:t>30/40/50”</w:t>
      </w:r>
    </w:p>
    <w:p w:rsidR="002E0D56" w:rsidRDefault="00C67A04">
      <w:pPr>
        <w:pStyle w:val="ListParagraph"/>
        <w:numPr>
          <w:ilvl w:val="0"/>
          <w:numId w:val="79"/>
        </w:numPr>
        <w:tabs>
          <w:tab w:val="left" w:pos="1308"/>
          <w:tab w:val="left" w:pos="1309"/>
        </w:tabs>
        <w:spacing w:before="136"/>
        <w:rPr>
          <w:sz w:val="19"/>
        </w:rPr>
      </w:pPr>
      <w:r>
        <w:rPr>
          <w:sz w:val="19"/>
        </w:rPr>
        <w:t>Physical Illness/Injury: illness, accident, surgery,</w:t>
      </w:r>
      <w:r>
        <w:rPr>
          <w:spacing w:val="17"/>
          <w:sz w:val="19"/>
        </w:rPr>
        <w:t xml:space="preserve"> </w:t>
      </w:r>
      <w:r>
        <w:rPr>
          <w:sz w:val="19"/>
        </w:rPr>
        <w:t>abortion</w:t>
      </w:r>
    </w:p>
    <w:p w:rsidR="002E0D56" w:rsidRDefault="00C67A04">
      <w:pPr>
        <w:pStyle w:val="BodyText"/>
        <w:spacing w:before="9" w:line="278" w:lineRule="auto"/>
        <w:ind w:left="1308" w:right="1139"/>
      </w:pPr>
      <w:r>
        <w:rPr>
          <w:w w:val="105"/>
        </w:rPr>
        <w:t>NOTE: A physical disorder is listed on Axis III whenever it is related to the development or management of an Axis I or II disorder. A physical disorder can also be a psychosocial stressor if its impact is due to its meaning (importance) to the individual.</w:t>
      </w:r>
      <w:r>
        <w:rPr>
          <w:w w:val="105"/>
        </w:rPr>
        <w:t xml:space="preserve"> In that case, it will be listed on both Axis III and IV.</w:t>
      </w:r>
    </w:p>
    <w:p w:rsidR="002E0D56" w:rsidRDefault="00C67A04">
      <w:pPr>
        <w:pStyle w:val="ListParagraph"/>
        <w:numPr>
          <w:ilvl w:val="0"/>
          <w:numId w:val="79"/>
        </w:numPr>
        <w:tabs>
          <w:tab w:val="left" w:pos="1308"/>
          <w:tab w:val="left" w:pos="1309"/>
        </w:tabs>
        <w:spacing w:before="122" w:line="264" w:lineRule="auto"/>
        <w:ind w:right="1633"/>
        <w:rPr>
          <w:sz w:val="19"/>
        </w:rPr>
      </w:pPr>
      <w:r>
        <w:rPr>
          <w:w w:val="105"/>
          <w:sz w:val="19"/>
        </w:rPr>
        <w:t>Other Psychosocial Stressors: natural or manmade disaster, persecution, unwanted pregnancy, out-of-wedlock birth of a child,</w:t>
      </w:r>
      <w:r>
        <w:rPr>
          <w:spacing w:val="23"/>
          <w:w w:val="105"/>
          <w:sz w:val="19"/>
        </w:rPr>
        <w:t xml:space="preserve"> </w:t>
      </w:r>
      <w:r>
        <w:rPr>
          <w:w w:val="105"/>
          <w:sz w:val="19"/>
        </w:rPr>
        <w:t>rape</w:t>
      </w:r>
    </w:p>
    <w:p w:rsidR="002E0D56" w:rsidRDefault="00C67A04">
      <w:pPr>
        <w:pStyle w:val="ListParagraph"/>
        <w:numPr>
          <w:ilvl w:val="0"/>
          <w:numId w:val="79"/>
        </w:numPr>
        <w:tabs>
          <w:tab w:val="left" w:pos="1308"/>
          <w:tab w:val="left" w:pos="1309"/>
        </w:tabs>
        <w:spacing w:before="136" w:line="271" w:lineRule="auto"/>
        <w:ind w:right="1258"/>
        <w:rPr>
          <w:sz w:val="19"/>
        </w:rPr>
      </w:pPr>
      <w:r>
        <w:rPr>
          <w:sz w:val="19"/>
        </w:rPr>
        <w:t xml:space="preserve">Family Factors (children and adolescents): in addition to the above, for children </w:t>
      </w:r>
      <w:r>
        <w:rPr>
          <w:spacing w:val="2"/>
          <w:sz w:val="19"/>
        </w:rPr>
        <w:t xml:space="preserve">and </w:t>
      </w:r>
      <w:r>
        <w:rPr>
          <w:sz w:val="19"/>
        </w:rPr>
        <w:t>adolescents, the following stressors may be considered: cold, hostile, intrusive, abusive, conflictual, or confusingly inconsistent relationships between parents or towar</w:t>
      </w:r>
      <w:r>
        <w:rPr>
          <w:sz w:val="19"/>
        </w:rPr>
        <w:t xml:space="preserve">d </w:t>
      </w:r>
      <w:r>
        <w:rPr>
          <w:spacing w:val="2"/>
          <w:sz w:val="19"/>
        </w:rPr>
        <w:t xml:space="preserve">child; </w:t>
      </w:r>
      <w:r>
        <w:rPr>
          <w:sz w:val="19"/>
        </w:rPr>
        <w:t>physical or mental illness of a family member; lack of parental guidance or excessively harsh</w:t>
      </w:r>
      <w:r>
        <w:rPr>
          <w:spacing w:val="13"/>
          <w:sz w:val="19"/>
        </w:rPr>
        <w:t xml:space="preserve"> </w:t>
      </w:r>
      <w:r>
        <w:rPr>
          <w:sz w:val="19"/>
        </w:rPr>
        <w:t>or</w:t>
      </w:r>
      <w:r>
        <w:rPr>
          <w:spacing w:val="14"/>
          <w:sz w:val="19"/>
        </w:rPr>
        <w:t xml:space="preserve"> </w:t>
      </w:r>
      <w:r>
        <w:rPr>
          <w:sz w:val="19"/>
        </w:rPr>
        <w:t>inconsistent</w:t>
      </w:r>
      <w:r>
        <w:rPr>
          <w:spacing w:val="13"/>
          <w:sz w:val="19"/>
        </w:rPr>
        <w:t xml:space="preserve"> </w:t>
      </w:r>
      <w:r>
        <w:rPr>
          <w:sz w:val="19"/>
        </w:rPr>
        <w:t>parental</w:t>
      </w:r>
      <w:r>
        <w:rPr>
          <w:spacing w:val="14"/>
          <w:sz w:val="19"/>
        </w:rPr>
        <w:t xml:space="preserve"> </w:t>
      </w:r>
      <w:r>
        <w:rPr>
          <w:sz w:val="19"/>
        </w:rPr>
        <w:t>control;</w:t>
      </w:r>
      <w:r>
        <w:rPr>
          <w:spacing w:val="13"/>
          <w:sz w:val="19"/>
        </w:rPr>
        <w:t xml:space="preserve"> </w:t>
      </w:r>
      <w:r>
        <w:rPr>
          <w:sz w:val="19"/>
        </w:rPr>
        <w:t>insufficient,</w:t>
      </w:r>
      <w:r>
        <w:rPr>
          <w:spacing w:val="14"/>
          <w:sz w:val="19"/>
        </w:rPr>
        <w:t xml:space="preserve"> </w:t>
      </w:r>
      <w:r>
        <w:rPr>
          <w:sz w:val="19"/>
        </w:rPr>
        <w:t>excessive,</w:t>
      </w:r>
      <w:r>
        <w:rPr>
          <w:spacing w:val="13"/>
          <w:sz w:val="19"/>
        </w:rPr>
        <w:t xml:space="preserve"> </w:t>
      </w:r>
      <w:r>
        <w:rPr>
          <w:sz w:val="19"/>
        </w:rPr>
        <w:t>or</w:t>
      </w:r>
      <w:r>
        <w:rPr>
          <w:spacing w:val="14"/>
          <w:sz w:val="19"/>
        </w:rPr>
        <w:t xml:space="preserve"> </w:t>
      </w:r>
      <w:r>
        <w:rPr>
          <w:sz w:val="19"/>
        </w:rPr>
        <w:t>confusing</w:t>
      </w:r>
      <w:r>
        <w:rPr>
          <w:spacing w:val="13"/>
          <w:sz w:val="19"/>
        </w:rPr>
        <w:t xml:space="preserve"> </w:t>
      </w:r>
      <w:r>
        <w:rPr>
          <w:spacing w:val="2"/>
          <w:sz w:val="19"/>
        </w:rPr>
        <w:t>social</w:t>
      </w:r>
    </w:p>
    <w:p w:rsidR="002E0D56" w:rsidRDefault="00C67A04">
      <w:pPr>
        <w:pStyle w:val="BodyText"/>
        <w:spacing w:before="8" w:line="276" w:lineRule="auto"/>
        <w:ind w:left="1308" w:right="1269"/>
      </w:pPr>
      <w:r>
        <w:rPr>
          <w:w w:val="105"/>
        </w:rPr>
        <w:t>cognitive stimulation; anomalous family situation, complex or inconsistent</w:t>
      </w:r>
      <w:r>
        <w:rPr>
          <w:w w:val="105"/>
        </w:rPr>
        <w:t xml:space="preserve"> parental custody and visitation arrangements; foster family; institutional rearing; loss of nuclear family members.</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2"/>
        <w:rPr>
          <w:sz w:val="32"/>
        </w:rPr>
      </w:pPr>
    </w:p>
    <w:p w:rsidR="002E0D56" w:rsidRDefault="00C67A04">
      <w:pPr>
        <w:pStyle w:val="Heading8"/>
        <w:spacing w:before="1"/>
        <w:ind w:left="588"/>
      </w:pPr>
      <w:r>
        <w:rPr>
          <w:w w:val="105"/>
        </w:rPr>
        <w:t>AXIS V: GLOBAL ASSESSMENT OF FUNCTIONING</w:t>
      </w:r>
    </w:p>
    <w:p w:rsidR="002E0D56" w:rsidRDefault="00C67A04">
      <w:pPr>
        <w:pStyle w:val="BodyText"/>
        <w:spacing w:before="73" w:line="278" w:lineRule="auto"/>
        <w:ind w:left="588" w:right="1139"/>
      </w:pPr>
      <w:r>
        <w:rPr>
          <w:w w:val="105"/>
        </w:rPr>
        <w:t>This axis allows the clinician to indica</w:t>
      </w:r>
      <w:r>
        <w:rPr>
          <w:w w:val="105"/>
        </w:rPr>
        <w:t>te his/her overall judgment of the individual’s psychological, social, and occupational functioning on a scale (the Global Assessment of Functioning Scale (GAF) that assesses mental health or illness. Ratings on the GAF are made for two periods:</w:t>
      </w:r>
    </w:p>
    <w:p w:rsidR="002E0D56" w:rsidRDefault="00C67A04">
      <w:pPr>
        <w:pStyle w:val="ListParagraph"/>
        <w:numPr>
          <w:ilvl w:val="0"/>
          <w:numId w:val="79"/>
        </w:numPr>
        <w:tabs>
          <w:tab w:val="left" w:pos="1308"/>
          <w:tab w:val="left" w:pos="1309"/>
        </w:tabs>
        <w:spacing w:before="122"/>
        <w:rPr>
          <w:sz w:val="19"/>
        </w:rPr>
      </w:pPr>
      <w:r>
        <w:rPr>
          <w:w w:val="105"/>
          <w:sz w:val="19"/>
        </w:rPr>
        <w:t>Current: l</w:t>
      </w:r>
      <w:r>
        <w:rPr>
          <w:w w:val="105"/>
          <w:sz w:val="19"/>
        </w:rPr>
        <w:t>evel of functioning at time of</w:t>
      </w:r>
      <w:r>
        <w:rPr>
          <w:spacing w:val="-9"/>
          <w:w w:val="105"/>
          <w:sz w:val="19"/>
        </w:rPr>
        <w:t xml:space="preserve"> </w:t>
      </w:r>
      <w:r>
        <w:rPr>
          <w:w w:val="105"/>
          <w:sz w:val="19"/>
        </w:rPr>
        <w:t>evaluation</w:t>
      </w:r>
    </w:p>
    <w:p w:rsidR="002E0D56" w:rsidRDefault="00C67A04">
      <w:pPr>
        <w:pStyle w:val="ListParagraph"/>
        <w:numPr>
          <w:ilvl w:val="0"/>
          <w:numId w:val="79"/>
        </w:numPr>
        <w:tabs>
          <w:tab w:val="left" w:pos="1308"/>
          <w:tab w:val="left" w:pos="1309"/>
        </w:tabs>
        <w:spacing w:before="142"/>
        <w:rPr>
          <w:sz w:val="19"/>
        </w:rPr>
      </w:pPr>
      <w:r>
        <w:rPr>
          <w:spacing w:val="2"/>
          <w:w w:val="105"/>
          <w:sz w:val="19"/>
        </w:rPr>
        <w:t xml:space="preserve">Past Year: highest level </w:t>
      </w:r>
      <w:r>
        <w:rPr>
          <w:w w:val="105"/>
          <w:sz w:val="19"/>
        </w:rPr>
        <w:t xml:space="preserve">of </w:t>
      </w:r>
      <w:r>
        <w:rPr>
          <w:spacing w:val="2"/>
          <w:w w:val="105"/>
          <w:sz w:val="19"/>
        </w:rPr>
        <w:t xml:space="preserve">functioning </w:t>
      </w:r>
      <w:r>
        <w:rPr>
          <w:w w:val="105"/>
          <w:sz w:val="19"/>
        </w:rPr>
        <w:t xml:space="preserve">for a </w:t>
      </w:r>
      <w:r>
        <w:rPr>
          <w:spacing w:val="2"/>
          <w:w w:val="105"/>
          <w:sz w:val="19"/>
        </w:rPr>
        <w:t xml:space="preserve">least </w:t>
      </w:r>
      <w:r>
        <w:rPr>
          <w:w w:val="105"/>
          <w:sz w:val="19"/>
        </w:rPr>
        <w:t xml:space="preserve">at few </w:t>
      </w:r>
      <w:r>
        <w:rPr>
          <w:spacing w:val="2"/>
          <w:w w:val="105"/>
          <w:sz w:val="19"/>
        </w:rPr>
        <w:t xml:space="preserve">months during </w:t>
      </w:r>
      <w:r>
        <w:rPr>
          <w:w w:val="105"/>
          <w:sz w:val="19"/>
        </w:rPr>
        <w:t xml:space="preserve">the </w:t>
      </w:r>
      <w:r>
        <w:rPr>
          <w:spacing w:val="2"/>
          <w:w w:val="105"/>
          <w:sz w:val="19"/>
        </w:rPr>
        <w:t>past</w:t>
      </w:r>
      <w:r>
        <w:rPr>
          <w:spacing w:val="-27"/>
          <w:w w:val="105"/>
          <w:sz w:val="19"/>
        </w:rPr>
        <w:t xml:space="preserve"> </w:t>
      </w:r>
      <w:r>
        <w:rPr>
          <w:spacing w:val="3"/>
          <w:w w:val="105"/>
          <w:sz w:val="19"/>
        </w:rPr>
        <w:t>year</w:t>
      </w:r>
    </w:p>
    <w:p w:rsidR="002E0D56" w:rsidRDefault="00C67A04">
      <w:pPr>
        <w:pStyle w:val="BodyText"/>
        <w:spacing w:before="144" w:line="283" w:lineRule="auto"/>
        <w:ind w:left="588" w:right="1320"/>
      </w:pPr>
      <w:r>
        <w:t>For children and adolescents, this should include at least one month during the school year. The ratings of current level of functioning generally reflect the current need for treatment or care.</w:t>
      </w:r>
    </w:p>
    <w:p w:rsidR="002E0D56" w:rsidRDefault="00C67A04">
      <w:pPr>
        <w:pStyle w:val="BodyText"/>
        <w:spacing w:line="201" w:lineRule="exact"/>
        <w:ind w:left="588"/>
      </w:pPr>
      <w:r>
        <w:rPr>
          <w:w w:val="105"/>
        </w:rPr>
        <w:t xml:space="preserve">Ratings of highest level of functioning within the past year </w:t>
      </w:r>
      <w:r>
        <w:rPr>
          <w:w w:val="105"/>
        </w:rPr>
        <w:t>are frequently prognostic, because the</w:t>
      </w:r>
    </w:p>
    <w:p w:rsidR="002E0D56" w:rsidRDefault="00C67A04">
      <w:pPr>
        <w:pStyle w:val="BodyText"/>
        <w:spacing w:before="39" w:line="266" w:lineRule="auto"/>
        <w:ind w:left="588" w:right="1139"/>
      </w:pPr>
      <w:r>
        <w:rPr>
          <w:w w:val="105"/>
        </w:rPr>
        <w:t>individual may be able to return to his or her prior level of functioning, following recovery from an illness episode.</w:t>
      </w:r>
    </w:p>
    <w:p w:rsidR="002E0D56" w:rsidRDefault="002E0D56">
      <w:pPr>
        <w:pStyle w:val="BodyText"/>
        <w:rPr>
          <w:sz w:val="32"/>
        </w:rPr>
      </w:pPr>
    </w:p>
    <w:p w:rsidR="002E0D56" w:rsidRDefault="00C67A04">
      <w:pPr>
        <w:pStyle w:val="Heading5"/>
      </w:pPr>
      <w:r>
        <w:rPr>
          <w:w w:val="105"/>
        </w:rPr>
        <w:t>Eve White and Eve Black</w:t>
      </w:r>
    </w:p>
    <w:p w:rsidR="002E0D56" w:rsidRDefault="00C67A04">
      <w:pPr>
        <w:spacing w:before="77" w:line="283" w:lineRule="auto"/>
        <w:ind w:left="588" w:right="882"/>
        <w:rPr>
          <w:sz w:val="19"/>
        </w:rPr>
      </w:pPr>
      <w:r>
        <w:rPr>
          <w:w w:val="105"/>
          <w:sz w:val="19"/>
        </w:rPr>
        <w:t xml:space="preserve">The most extreme form of dissociation is </w:t>
      </w:r>
      <w:r>
        <w:rPr>
          <w:rFonts w:ascii="Times New Roman"/>
          <w:i/>
          <w:w w:val="105"/>
          <w:sz w:val="19"/>
        </w:rPr>
        <w:t xml:space="preserve">dissociative identity disorder (DID), </w:t>
      </w:r>
      <w:r>
        <w:rPr>
          <w:w w:val="105"/>
          <w:sz w:val="19"/>
        </w:rPr>
        <w:t>formerly known as multiple personality disorder. Until fairly recently, this disorder was thought to be rare.</w:t>
      </w:r>
    </w:p>
    <w:p w:rsidR="002E0D56" w:rsidRDefault="00C67A04">
      <w:pPr>
        <w:pStyle w:val="BodyText"/>
        <w:spacing w:line="271" w:lineRule="auto"/>
        <w:ind w:left="588" w:right="970"/>
      </w:pPr>
      <w:r>
        <w:rPr>
          <w:w w:val="105"/>
        </w:rPr>
        <w:t>However, within the past few years, we have reason to believe this disorder to be more pervasive than origin</w:t>
      </w:r>
      <w:r>
        <w:rPr>
          <w:w w:val="105"/>
        </w:rPr>
        <w:t>ally thought. Ralph Allison, a therapist with extensive experience in treating this DID, has long believed the actual incidence of this disorder to be much higher, with many cases going undiagnosed (1977).</w:t>
      </w:r>
    </w:p>
    <w:p w:rsidR="002E0D56" w:rsidRDefault="00C67A04">
      <w:pPr>
        <w:pStyle w:val="BodyText"/>
        <w:spacing w:before="131" w:line="276" w:lineRule="auto"/>
        <w:ind w:left="588" w:right="1066"/>
      </w:pPr>
      <w:r>
        <w:rPr>
          <w:w w:val="105"/>
        </w:rPr>
        <w:t>DID is frequently confused with schizophrenia. The</w:t>
      </w:r>
      <w:r>
        <w:rPr>
          <w:w w:val="105"/>
        </w:rPr>
        <w:t xml:space="preserve"> term, </w:t>
      </w:r>
      <w:r>
        <w:rPr>
          <w:rFonts w:ascii="Times New Roman" w:hAnsi="Times New Roman"/>
          <w:i/>
          <w:w w:val="105"/>
        </w:rPr>
        <w:t>schizophrenia</w:t>
      </w:r>
      <w:r>
        <w:rPr>
          <w:w w:val="105"/>
        </w:rPr>
        <w:t>, literally means, “splitting in the mind” (Reber, 1985). DID is actually a severe form of neurosis; the personality “in command” at any given moment remains in contact with reality. Schizophrenia is a psychotic disorder, in which the i</w:t>
      </w:r>
      <w:r>
        <w:rPr>
          <w:w w:val="105"/>
        </w:rPr>
        <w:t>ndividual’s functioning is “split off” from external reality. Dissociative identity disorder is one of the major dissociative disorders in which the individual develops two or more distinct personalities that alternate in consciousness, each taking over co</w:t>
      </w:r>
      <w:r>
        <w:rPr>
          <w:w w:val="105"/>
        </w:rPr>
        <w:t>nscious control of the person for varying periods of time. Both dissociative identity disorder and the schizophrenias are Axis I clinical syndromes.</w:t>
      </w:r>
    </w:p>
    <w:p w:rsidR="002E0D56" w:rsidRDefault="00C67A04">
      <w:pPr>
        <w:pStyle w:val="BodyText"/>
        <w:spacing w:before="114" w:line="276" w:lineRule="auto"/>
        <w:ind w:left="588" w:right="1320"/>
      </w:pPr>
      <w:r>
        <w:rPr>
          <w:spacing w:val="2"/>
        </w:rPr>
        <w:t xml:space="preserve">Classic cases </w:t>
      </w:r>
      <w:r>
        <w:t xml:space="preserve">of </w:t>
      </w:r>
      <w:r>
        <w:rPr>
          <w:spacing w:val="2"/>
        </w:rPr>
        <w:t xml:space="preserve">dissociative identity disorder manifest </w:t>
      </w:r>
      <w:r>
        <w:t xml:space="preserve">at </w:t>
      </w:r>
      <w:r>
        <w:rPr>
          <w:spacing w:val="2"/>
        </w:rPr>
        <w:t xml:space="preserve">least </w:t>
      </w:r>
      <w:r>
        <w:t xml:space="preserve">two </w:t>
      </w:r>
      <w:r>
        <w:rPr>
          <w:spacing w:val="2"/>
        </w:rPr>
        <w:t xml:space="preserve">fully developed </w:t>
      </w:r>
      <w:r>
        <w:rPr>
          <w:spacing w:val="3"/>
        </w:rPr>
        <w:t xml:space="preserve">personalities, </w:t>
      </w:r>
      <w:r>
        <w:t xml:space="preserve">and </w:t>
      </w:r>
      <w:r>
        <w:rPr>
          <w:spacing w:val="2"/>
        </w:rPr>
        <w:t>mo</w:t>
      </w:r>
      <w:r>
        <w:rPr>
          <w:spacing w:val="2"/>
        </w:rPr>
        <w:t xml:space="preserve">re </w:t>
      </w:r>
      <w:r>
        <w:t xml:space="preserve">than two are </w:t>
      </w:r>
      <w:r>
        <w:rPr>
          <w:spacing w:val="2"/>
        </w:rPr>
        <w:t xml:space="preserve">common. </w:t>
      </w:r>
      <w:r>
        <w:t xml:space="preserve">Of </w:t>
      </w:r>
      <w:r>
        <w:rPr>
          <w:spacing w:val="2"/>
        </w:rPr>
        <w:t xml:space="preserve">cases </w:t>
      </w:r>
      <w:r>
        <w:t xml:space="preserve">reported in recent years, about 50% had 10 or fewer personalities and approximately 50 percent had more than  10.  Each  personality  has  its  </w:t>
      </w:r>
      <w:r>
        <w:rPr>
          <w:spacing w:val="2"/>
        </w:rPr>
        <w:t xml:space="preserve">own </w:t>
      </w:r>
      <w:r>
        <w:t>unique memories, behavioral patterns, and social relationships. Change from</w:t>
      </w:r>
      <w:r>
        <w:t xml:space="preserve"> one personality to another is usually sudden, with the  change  being  accomplished  in  a  matter  of  seconds  to </w:t>
      </w:r>
      <w:r>
        <w:rPr>
          <w:spacing w:val="2"/>
        </w:rPr>
        <w:t>minutes.</w:t>
      </w:r>
      <w:r>
        <w:rPr>
          <w:spacing w:val="7"/>
        </w:rPr>
        <w:t xml:space="preserve"> </w:t>
      </w:r>
      <w:r>
        <w:t>The</w:t>
      </w:r>
      <w:r>
        <w:rPr>
          <w:spacing w:val="8"/>
        </w:rPr>
        <w:t xml:space="preserve"> </w:t>
      </w:r>
      <w:r>
        <w:rPr>
          <w:spacing w:val="2"/>
        </w:rPr>
        <w:t>change</w:t>
      </w:r>
      <w:r>
        <w:rPr>
          <w:spacing w:val="8"/>
        </w:rPr>
        <w:t xml:space="preserve"> </w:t>
      </w:r>
      <w:r>
        <w:t>is</w:t>
      </w:r>
      <w:r>
        <w:rPr>
          <w:spacing w:val="7"/>
        </w:rPr>
        <w:t xml:space="preserve"> </w:t>
      </w:r>
      <w:r>
        <w:rPr>
          <w:spacing w:val="2"/>
        </w:rPr>
        <w:t>usually</w:t>
      </w:r>
      <w:r>
        <w:rPr>
          <w:spacing w:val="8"/>
        </w:rPr>
        <w:t xml:space="preserve"> </w:t>
      </w:r>
      <w:r>
        <w:rPr>
          <w:spacing w:val="2"/>
        </w:rPr>
        <w:t>sudden,</w:t>
      </w:r>
      <w:r>
        <w:rPr>
          <w:spacing w:val="7"/>
        </w:rPr>
        <w:t xml:space="preserve"> </w:t>
      </w:r>
      <w:r>
        <w:rPr>
          <w:spacing w:val="2"/>
        </w:rPr>
        <w:t>often</w:t>
      </w:r>
      <w:r>
        <w:rPr>
          <w:spacing w:val="8"/>
        </w:rPr>
        <w:t xml:space="preserve"> </w:t>
      </w:r>
      <w:r>
        <w:rPr>
          <w:spacing w:val="2"/>
        </w:rPr>
        <w:t>triggered</w:t>
      </w:r>
      <w:r>
        <w:rPr>
          <w:spacing w:val="8"/>
        </w:rPr>
        <w:t xml:space="preserve"> </w:t>
      </w:r>
      <w:r>
        <w:t>by</w:t>
      </w:r>
      <w:r>
        <w:rPr>
          <w:spacing w:val="7"/>
        </w:rPr>
        <w:t xml:space="preserve"> </w:t>
      </w:r>
      <w:r>
        <w:rPr>
          <w:spacing w:val="2"/>
        </w:rPr>
        <w:t>psychosocial</w:t>
      </w:r>
      <w:r>
        <w:rPr>
          <w:spacing w:val="8"/>
        </w:rPr>
        <w:t xml:space="preserve"> </w:t>
      </w:r>
      <w:r>
        <w:rPr>
          <w:spacing w:val="3"/>
        </w:rPr>
        <w:t>stress.</w:t>
      </w:r>
    </w:p>
    <w:p w:rsidR="002E0D56" w:rsidRDefault="00C67A04">
      <w:pPr>
        <w:pStyle w:val="BodyText"/>
        <w:spacing w:before="130" w:line="276" w:lineRule="auto"/>
        <w:ind w:left="588" w:right="1104"/>
      </w:pPr>
      <w:r>
        <w:rPr>
          <w:w w:val="105"/>
        </w:rPr>
        <w:t xml:space="preserve">The original personality, the one from which all the others </w:t>
      </w:r>
      <w:r>
        <w:rPr>
          <w:w w:val="105"/>
        </w:rPr>
        <w:t xml:space="preserve">diverge, is usually unaware of </w:t>
      </w:r>
      <w:r>
        <w:rPr>
          <w:spacing w:val="2"/>
          <w:w w:val="105"/>
        </w:rPr>
        <w:t xml:space="preserve">the </w:t>
      </w:r>
      <w:r>
        <w:rPr>
          <w:w w:val="105"/>
        </w:rPr>
        <w:t xml:space="preserve">existence of the others. However, the first personality to “split” from the original usually knows about the original, and any additional personalities that may surface subsequently. This first </w:t>
      </w:r>
      <w:r>
        <w:rPr>
          <w:spacing w:val="2"/>
          <w:w w:val="105"/>
        </w:rPr>
        <w:t>personality</w:t>
      </w:r>
      <w:r>
        <w:rPr>
          <w:spacing w:val="-3"/>
          <w:w w:val="105"/>
        </w:rPr>
        <w:t xml:space="preserve"> </w:t>
      </w:r>
      <w:r>
        <w:rPr>
          <w:w w:val="105"/>
        </w:rPr>
        <w:t>to</w:t>
      </w:r>
      <w:r>
        <w:rPr>
          <w:spacing w:val="-3"/>
          <w:w w:val="105"/>
        </w:rPr>
        <w:t xml:space="preserve"> </w:t>
      </w:r>
      <w:r>
        <w:rPr>
          <w:spacing w:val="2"/>
          <w:w w:val="105"/>
        </w:rPr>
        <w:t>split</w:t>
      </w:r>
      <w:r>
        <w:rPr>
          <w:spacing w:val="-2"/>
          <w:w w:val="105"/>
        </w:rPr>
        <w:t xml:space="preserve"> </w:t>
      </w:r>
      <w:r>
        <w:rPr>
          <w:spacing w:val="2"/>
          <w:w w:val="105"/>
        </w:rPr>
        <w:t>from</w:t>
      </w:r>
      <w:r>
        <w:rPr>
          <w:spacing w:val="-3"/>
          <w:w w:val="105"/>
        </w:rPr>
        <w:t xml:space="preserve"> </w:t>
      </w:r>
      <w:r>
        <w:rPr>
          <w:w w:val="105"/>
        </w:rPr>
        <w:t>t</w:t>
      </w:r>
      <w:r>
        <w:rPr>
          <w:w w:val="105"/>
        </w:rPr>
        <w:t>he</w:t>
      </w:r>
      <w:r>
        <w:rPr>
          <w:spacing w:val="-3"/>
          <w:w w:val="105"/>
        </w:rPr>
        <w:t xml:space="preserve"> </w:t>
      </w:r>
      <w:r>
        <w:rPr>
          <w:spacing w:val="2"/>
          <w:w w:val="105"/>
        </w:rPr>
        <w:t>original</w:t>
      </w:r>
      <w:r>
        <w:rPr>
          <w:spacing w:val="-2"/>
          <w:w w:val="105"/>
        </w:rPr>
        <w:t xml:space="preserve"> </w:t>
      </w:r>
      <w:r>
        <w:rPr>
          <w:w w:val="105"/>
        </w:rPr>
        <w:t>is</w:t>
      </w:r>
      <w:r>
        <w:rPr>
          <w:spacing w:val="-3"/>
          <w:w w:val="105"/>
        </w:rPr>
        <w:t xml:space="preserve"> </w:t>
      </w:r>
      <w:r>
        <w:rPr>
          <w:w w:val="105"/>
        </w:rPr>
        <w:t>the</w:t>
      </w:r>
      <w:r>
        <w:rPr>
          <w:spacing w:val="-3"/>
          <w:w w:val="105"/>
        </w:rPr>
        <w:t xml:space="preserve"> </w:t>
      </w:r>
      <w:r>
        <w:rPr>
          <w:spacing w:val="2"/>
          <w:w w:val="105"/>
        </w:rPr>
        <w:t>active</w:t>
      </w:r>
      <w:r>
        <w:rPr>
          <w:spacing w:val="-2"/>
          <w:w w:val="105"/>
        </w:rPr>
        <w:t xml:space="preserve"> </w:t>
      </w:r>
      <w:r>
        <w:rPr>
          <w:spacing w:val="2"/>
          <w:w w:val="105"/>
        </w:rPr>
        <w:t>controller</w:t>
      </w:r>
      <w:r>
        <w:rPr>
          <w:spacing w:val="-3"/>
          <w:w w:val="105"/>
        </w:rPr>
        <w:t xml:space="preserve"> </w:t>
      </w:r>
      <w:r>
        <w:rPr>
          <w:w w:val="105"/>
        </w:rPr>
        <w:t>of</w:t>
      </w:r>
      <w:r>
        <w:rPr>
          <w:spacing w:val="-2"/>
          <w:w w:val="105"/>
        </w:rPr>
        <w:t xml:space="preserve"> </w:t>
      </w:r>
      <w:r>
        <w:rPr>
          <w:spacing w:val="2"/>
          <w:w w:val="105"/>
        </w:rPr>
        <w:t>which</w:t>
      </w:r>
      <w:r>
        <w:rPr>
          <w:spacing w:val="-3"/>
          <w:w w:val="105"/>
        </w:rPr>
        <w:t xml:space="preserve"> </w:t>
      </w:r>
      <w:r>
        <w:rPr>
          <w:spacing w:val="2"/>
          <w:w w:val="105"/>
        </w:rPr>
        <w:t>personality</w:t>
      </w:r>
      <w:r>
        <w:rPr>
          <w:spacing w:val="-3"/>
          <w:w w:val="105"/>
        </w:rPr>
        <w:t xml:space="preserve"> </w:t>
      </w:r>
      <w:r>
        <w:rPr>
          <w:w w:val="105"/>
        </w:rPr>
        <w:t>is</w:t>
      </w:r>
      <w:r>
        <w:rPr>
          <w:spacing w:val="-2"/>
          <w:w w:val="105"/>
        </w:rPr>
        <w:t xml:space="preserve"> </w:t>
      </w:r>
      <w:r>
        <w:rPr>
          <w:spacing w:val="2"/>
          <w:w w:val="105"/>
        </w:rPr>
        <w:t>“out,”</w:t>
      </w:r>
      <w:r>
        <w:rPr>
          <w:spacing w:val="-3"/>
          <w:w w:val="105"/>
        </w:rPr>
        <w:t xml:space="preserve"> </w:t>
      </w:r>
      <w:r>
        <w:rPr>
          <w:spacing w:val="2"/>
          <w:w w:val="105"/>
        </w:rPr>
        <w:t>when</w:t>
      </w:r>
      <w:r>
        <w:rPr>
          <w:spacing w:val="-3"/>
          <w:w w:val="105"/>
        </w:rPr>
        <w:t xml:space="preserve"> </w:t>
      </w:r>
      <w:r>
        <w:rPr>
          <w:spacing w:val="3"/>
          <w:w w:val="105"/>
        </w:rPr>
        <w:t xml:space="preserve">it </w:t>
      </w:r>
      <w:r>
        <w:rPr>
          <w:w w:val="105"/>
        </w:rPr>
        <w:t xml:space="preserve">is out, why it is out, and for how long. This personality is referred to as the dominant </w:t>
      </w:r>
      <w:r>
        <w:rPr>
          <w:spacing w:val="2"/>
          <w:w w:val="105"/>
        </w:rPr>
        <w:t xml:space="preserve">personality, </w:t>
      </w:r>
      <w:r>
        <w:rPr>
          <w:w w:val="105"/>
        </w:rPr>
        <w:t xml:space="preserve">and is often diametrically opposed to the original personality (e.g., Eve White and Eve Black). It  is not unusual for one or more of the “new” personalities to have a different gender than </w:t>
      </w:r>
      <w:r>
        <w:rPr>
          <w:spacing w:val="2"/>
          <w:w w:val="105"/>
        </w:rPr>
        <w:t xml:space="preserve">the </w:t>
      </w:r>
      <w:r>
        <w:rPr>
          <w:w w:val="105"/>
        </w:rPr>
        <w:t xml:space="preserve">original personality, as well as a </w:t>
      </w:r>
      <w:r>
        <w:rPr>
          <w:spacing w:val="2"/>
          <w:w w:val="105"/>
        </w:rPr>
        <w:t>different sexual</w:t>
      </w:r>
      <w:r>
        <w:rPr>
          <w:spacing w:val="-9"/>
          <w:w w:val="105"/>
        </w:rPr>
        <w:t xml:space="preserve"> </w:t>
      </w:r>
      <w:r>
        <w:rPr>
          <w:spacing w:val="2"/>
          <w:w w:val="105"/>
        </w:rPr>
        <w:t>orientatio</w:t>
      </w:r>
      <w:r>
        <w:rPr>
          <w:spacing w:val="2"/>
          <w:w w:val="105"/>
        </w:rPr>
        <w:t>n.</w:t>
      </w:r>
    </w:p>
    <w:p w:rsidR="002E0D56" w:rsidRDefault="00C67A04">
      <w:pPr>
        <w:pStyle w:val="BodyText"/>
        <w:spacing w:before="114"/>
        <w:ind w:left="588"/>
      </w:pPr>
      <w:r>
        <w:rPr>
          <w:w w:val="105"/>
        </w:rPr>
        <w:t>At any given moment, there is only one personality interacting with the environment.</w:t>
      </w:r>
    </w:p>
    <w:p w:rsidR="002E0D56" w:rsidRDefault="002E0D56">
      <w:p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66" w:lineRule="auto"/>
        <w:ind w:left="588" w:right="1229"/>
      </w:pPr>
      <w:r>
        <w:t>Interestingly, the personality that presents for treatment often has little-if any-knowledge of the multiples-they just are awar</w:t>
      </w:r>
      <w:r>
        <w:t>e that something is a little unusual.</w:t>
      </w:r>
    </w:p>
    <w:p w:rsidR="002E0D56" w:rsidRDefault="002E0D56">
      <w:pPr>
        <w:pStyle w:val="BodyText"/>
        <w:rPr>
          <w:sz w:val="24"/>
        </w:rPr>
      </w:pPr>
    </w:p>
    <w:p w:rsidR="002E0D56" w:rsidRDefault="002E0D56">
      <w:pPr>
        <w:pStyle w:val="BodyText"/>
        <w:spacing w:before="7"/>
      </w:pPr>
    </w:p>
    <w:p w:rsidR="002E0D56" w:rsidRDefault="00C67A04">
      <w:pPr>
        <w:pStyle w:val="BodyText"/>
        <w:spacing w:line="278" w:lineRule="auto"/>
        <w:ind w:left="588" w:right="1112"/>
      </w:pPr>
      <w:r>
        <w:rPr>
          <w:w w:val="105"/>
        </w:rPr>
        <w:t xml:space="preserve">Onset of dissociative identity disorder is usually during childhood, but may not be diagnosed  </w:t>
      </w:r>
      <w:r>
        <w:rPr>
          <w:spacing w:val="2"/>
          <w:w w:val="105"/>
        </w:rPr>
        <w:t xml:space="preserve">until adulthood. </w:t>
      </w:r>
      <w:r>
        <w:rPr>
          <w:w w:val="105"/>
        </w:rPr>
        <w:t xml:space="preserve">The </w:t>
      </w:r>
      <w:r>
        <w:rPr>
          <w:spacing w:val="2"/>
          <w:w w:val="105"/>
        </w:rPr>
        <w:t xml:space="preserve">disorder </w:t>
      </w:r>
      <w:r>
        <w:rPr>
          <w:w w:val="105"/>
        </w:rPr>
        <w:t xml:space="preserve">is </w:t>
      </w:r>
      <w:r>
        <w:rPr>
          <w:spacing w:val="2"/>
          <w:w w:val="105"/>
        </w:rPr>
        <w:t xml:space="preserve">chronic, </w:t>
      </w:r>
      <w:r>
        <w:rPr>
          <w:w w:val="105"/>
        </w:rPr>
        <w:t xml:space="preserve">and the </w:t>
      </w:r>
      <w:r>
        <w:rPr>
          <w:spacing w:val="2"/>
          <w:w w:val="105"/>
        </w:rPr>
        <w:t xml:space="preserve">degree </w:t>
      </w:r>
      <w:r>
        <w:rPr>
          <w:w w:val="105"/>
        </w:rPr>
        <w:t xml:space="preserve">of </w:t>
      </w:r>
      <w:r>
        <w:rPr>
          <w:spacing w:val="2"/>
          <w:w w:val="105"/>
        </w:rPr>
        <w:t xml:space="preserve">impairment varies from mild </w:t>
      </w:r>
      <w:r>
        <w:rPr>
          <w:spacing w:val="3"/>
          <w:w w:val="105"/>
        </w:rPr>
        <w:t xml:space="preserve">to </w:t>
      </w:r>
      <w:r>
        <w:rPr>
          <w:w w:val="105"/>
        </w:rPr>
        <w:t>severe. In nearly all cases, the disorder is preceded by abuse, often sexual in nature, or from some other form of severe emotional trauma during the childhood years. The disorder is seen three to nine times more frequently in females than in</w:t>
      </w:r>
      <w:r>
        <w:rPr>
          <w:spacing w:val="1"/>
          <w:w w:val="105"/>
        </w:rPr>
        <w:t xml:space="preserve"> </w:t>
      </w:r>
      <w:r>
        <w:rPr>
          <w:spacing w:val="2"/>
          <w:w w:val="105"/>
        </w:rPr>
        <w:t>males.</w:t>
      </w:r>
    </w:p>
    <w:p w:rsidR="002E0D56" w:rsidRDefault="00C67A04">
      <w:pPr>
        <w:pStyle w:val="BodyText"/>
        <w:spacing w:before="113" w:line="278" w:lineRule="auto"/>
        <w:ind w:left="588" w:right="1416"/>
      </w:pPr>
      <w:r>
        <w:t xml:space="preserve">There </w:t>
      </w:r>
      <w:r>
        <w:t xml:space="preserve">is some indication that the incidence in first-degree biological relatives  of  </w:t>
      </w:r>
      <w:r>
        <w:rPr>
          <w:spacing w:val="2"/>
        </w:rPr>
        <w:t xml:space="preserve">dissociative </w:t>
      </w:r>
      <w:r>
        <w:t xml:space="preserve">identity </w:t>
      </w:r>
      <w:r>
        <w:rPr>
          <w:spacing w:val="2"/>
        </w:rPr>
        <w:t xml:space="preserve">disorder </w:t>
      </w:r>
      <w:r>
        <w:t xml:space="preserve">is higher than that in the general population. Interestingly, a </w:t>
      </w:r>
      <w:r>
        <w:rPr>
          <w:spacing w:val="2"/>
        </w:rPr>
        <w:t xml:space="preserve">child </w:t>
      </w:r>
      <w:r>
        <w:t xml:space="preserve">is often </w:t>
      </w:r>
      <w:r>
        <w:rPr>
          <w:spacing w:val="2"/>
        </w:rPr>
        <w:t xml:space="preserve">the    </w:t>
      </w:r>
      <w:r>
        <w:t xml:space="preserve">first to notice the presence of multiples (e.g., “I have 2 </w:t>
      </w:r>
      <w:r>
        <w:t>mommies, but it’s okay because they both  love</w:t>
      </w:r>
      <w:r>
        <w:rPr>
          <w:spacing w:val="15"/>
        </w:rPr>
        <w:t xml:space="preserve"> </w:t>
      </w:r>
      <w:r>
        <w:t>me.”)</w:t>
      </w:r>
    </w:p>
    <w:p w:rsidR="002E0D56" w:rsidRDefault="00C67A04">
      <w:pPr>
        <w:pStyle w:val="BodyText"/>
        <w:spacing w:before="108" w:line="276" w:lineRule="auto"/>
        <w:ind w:left="588" w:right="1187"/>
      </w:pPr>
      <w:r>
        <w:rPr>
          <w:w w:val="105"/>
        </w:rPr>
        <w:t xml:space="preserve">This dramatic form of reaction is well illustrated by the widely publicized case of Eve White. Eve, 25 </w:t>
      </w:r>
      <w:r>
        <w:rPr>
          <w:spacing w:val="2"/>
          <w:w w:val="105"/>
        </w:rPr>
        <w:t xml:space="preserve">years </w:t>
      </w:r>
      <w:r>
        <w:rPr>
          <w:w w:val="105"/>
        </w:rPr>
        <w:t xml:space="preserve">old and </w:t>
      </w:r>
      <w:r>
        <w:rPr>
          <w:spacing w:val="2"/>
          <w:w w:val="105"/>
        </w:rPr>
        <w:t xml:space="preserve">separated from </w:t>
      </w:r>
      <w:r>
        <w:rPr>
          <w:w w:val="105"/>
        </w:rPr>
        <w:t xml:space="preserve">her </w:t>
      </w:r>
      <w:r>
        <w:rPr>
          <w:spacing w:val="2"/>
          <w:w w:val="105"/>
        </w:rPr>
        <w:t xml:space="preserve">husband, </w:t>
      </w:r>
      <w:r>
        <w:rPr>
          <w:w w:val="105"/>
        </w:rPr>
        <w:t xml:space="preserve">had </w:t>
      </w:r>
      <w:r>
        <w:rPr>
          <w:spacing w:val="2"/>
          <w:w w:val="105"/>
        </w:rPr>
        <w:t xml:space="preserve">sought therapy because </w:t>
      </w:r>
      <w:r>
        <w:rPr>
          <w:w w:val="105"/>
        </w:rPr>
        <w:t xml:space="preserve">of </w:t>
      </w:r>
      <w:r>
        <w:rPr>
          <w:spacing w:val="2"/>
          <w:w w:val="105"/>
        </w:rPr>
        <w:t xml:space="preserve">severe, </w:t>
      </w:r>
      <w:r>
        <w:rPr>
          <w:spacing w:val="3"/>
          <w:w w:val="105"/>
        </w:rPr>
        <w:t xml:space="preserve">blinding </w:t>
      </w:r>
      <w:r>
        <w:rPr>
          <w:w w:val="105"/>
        </w:rPr>
        <w:t xml:space="preserve">headaches, frequently followed by “blackouts.” During one of her early therapy sessions, </w:t>
      </w:r>
      <w:r>
        <w:rPr>
          <w:spacing w:val="2"/>
          <w:w w:val="105"/>
        </w:rPr>
        <w:t xml:space="preserve">Eve    </w:t>
      </w:r>
      <w:r>
        <w:rPr>
          <w:w w:val="105"/>
        </w:rPr>
        <w:t xml:space="preserve">was greatly agitated. She reported that she had recently been hearing voices. Suddenly she </w:t>
      </w:r>
      <w:r>
        <w:rPr>
          <w:spacing w:val="2"/>
          <w:w w:val="105"/>
        </w:rPr>
        <w:t xml:space="preserve">put </w:t>
      </w:r>
      <w:r>
        <w:rPr>
          <w:w w:val="105"/>
        </w:rPr>
        <w:t>both hands to her temples, then looked up at the doctor with a pr</w:t>
      </w:r>
      <w:r>
        <w:rPr>
          <w:w w:val="105"/>
        </w:rPr>
        <w:t>ovocative smile and introduced herself as “Eve</w:t>
      </w:r>
      <w:r>
        <w:rPr>
          <w:spacing w:val="-7"/>
          <w:w w:val="105"/>
        </w:rPr>
        <w:t xml:space="preserve"> </w:t>
      </w:r>
      <w:r>
        <w:rPr>
          <w:w w:val="105"/>
        </w:rPr>
        <w:t>Black.”</w:t>
      </w:r>
    </w:p>
    <w:p w:rsidR="002E0D56" w:rsidRDefault="00C67A04">
      <w:pPr>
        <w:pStyle w:val="BodyText"/>
        <w:spacing w:before="130" w:line="276" w:lineRule="auto"/>
        <w:ind w:left="588" w:right="1500"/>
      </w:pPr>
      <w:r>
        <w:t xml:space="preserve">It was obvious from the voice, gestures, and mannerisms of this second  Eve  that  she  was  a </w:t>
      </w:r>
      <w:r>
        <w:rPr>
          <w:spacing w:val="2"/>
        </w:rPr>
        <w:t xml:space="preserve">separate </w:t>
      </w:r>
      <w:r>
        <w:t xml:space="preserve">personality. She was fully aware of Eve White’s </w:t>
      </w:r>
      <w:r>
        <w:rPr>
          <w:spacing w:val="2"/>
        </w:rPr>
        <w:t xml:space="preserve">doings, </w:t>
      </w:r>
      <w:r>
        <w:t>but Eve White was unaware of     Eve Blac</w:t>
      </w:r>
      <w:r>
        <w:t>k’s existence. Eve White’s “blackouts” were actually the periods when Eve Black was in control, and the “voices” marked unsuccessful attempts of  Eve  Black  to  “come  out.”  With extended therapy, it became evident that Eve  Black  had  existed  since  E</w:t>
      </w:r>
      <w:r>
        <w:t xml:space="preserve">ve  White’s  early childhood, when she occasionally took over and  indulged  in  forbidden  pleasures,  leaving  </w:t>
      </w:r>
      <w:r>
        <w:rPr>
          <w:spacing w:val="2"/>
        </w:rPr>
        <w:t xml:space="preserve">the </w:t>
      </w:r>
      <w:r>
        <w:t>other Eve to face the consequences. This habit had persisted, and Eve White frequently suffered    Eve Black’s hangovers. After about eight</w:t>
      </w:r>
      <w:r>
        <w:t xml:space="preserve"> months of therapy, a third personality appeared. This      one, Jane, was more mature, capable, and forceful than the  retiring  Eve  White.  She  gradually came to be in control most of the</w:t>
      </w:r>
      <w:r>
        <w:rPr>
          <w:spacing w:val="30"/>
        </w:rPr>
        <w:t xml:space="preserve"> </w:t>
      </w:r>
      <w:r>
        <w:t>time.</w:t>
      </w:r>
    </w:p>
    <w:p w:rsidR="002E0D56" w:rsidRDefault="00C67A04">
      <w:pPr>
        <w:pStyle w:val="BodyText"/>
        <w:spacing w:before="128" w:line="266" w:lineRule="auto"/>
        <w:ind w:left="588" w:right="1256"/>
      </w:pPr>
      <w:r>
        <w:t>As the therapist probed the memories of the two Eves, he f</w:t>
      </w:r>
      <w:r>
        <w:t>elt sure that some shocking event must   have</w:t>
      </w:r>
      <w:r>
        <w:rPr>
          <w:spacing w:val="23"/>
        </w:rPr>
        <w:t xml:space="preserve"> </w:t>
      </w:r>
      <w:r>
        <w:t>hastened</w:t>
      </w:r>
      <w:r>
        <w:rPr>
          <w:spacing w:val="24"/>
        </w:rPr>
        <w:t xml:space="preserve"> </w:t>
      </w:r>
      <w:r>
        <w:t>the</w:t>
      </w:r>
      <w:r>
        <w:rPr>
          <w:spacing w:val="23"/>
        </w:rPr>
        <w:t xml:space="preserve"> </w:t>
      </w:r>
      <w:r>
        <w:t>development</w:t>
      </w:r>
      <w:r>
        <w:rPr>
          <w:spacing w:val="24"/>
        </w:rPr>
        <w:t xml:space="preserve"> </w:t>
      </w:r>
      <w:r>
        <w:t>of</w:t>
      </w:r>
      <w:r>
        <w:rPr>
          <w:spacing w:val="24"/>
        </w:rPr>
        <w:t xml:space="preserve"> </w:t>
      </w:r>
      <w:r>
        <w:t>these</w:t>
      </w:r>
      <w:r>
        <w:rPr>
          <w:spacing w:val="23"/>
        </w:rPr>
        <w:t xml:space="preserve"> </w:t>
      </w:r>
      <w:r>
        <w:t>distinct</w:t>
      </w:r>
      <w:r>
        <w:rPr>
          <w:spacing w:val="24"/>
        </w:rPr>
        <w:t xml:space="preserve"> </w:t>
      </w:r>
      <w:r>
        <w:t>alternate</w:t>
      </w:r>
      <w:r>
        <w:rPr>
          <w:spacing w:val="23"/>
        </w:rPr>
        <w:t xml:space="preserve"> </w:t>
      </w:r>
      <w:r>
        <w:t>personalities</w:t>
      </w:r>
      <w:r>
        <w:rPr>
          <w:spacing w:val="24"/>
        </w:rPr>
        <w:t xml:space="preserve"> </w:t>
      </w:r>
      <w:r>
        <w:t>in</w:t>
      </w:r>
      <w:r>
        <w:rPr>
          <w:spacing w:val="24"/>
        </w:rPr>
        <w:t xml:space="preserve"> </w:t>
      </w:r>
      <w:r>
        <w:t>the</w:t>
      </w:r>
      <w:r>
        <w:rPr>
          <w:spacing w:val="23"/>
        </w:rPr>
        <w:t xml:space="preserve"> </w:t>
      </w:r>
      <w:r>
        <w:t>disturbed</w:t>
      </w:r>
      <w:r>
        <w:rPr>
          <w:spacing w:val="24"/>
        </w:rPr>
        <w:t xml:space="preserve"> </w:t>
      </w:r>
      <w:r>
        <w:t>child.</w:t>
      </w:r>
      <w:r>
        <w:rPr>
          <w:spacing w:val="23"/>
        </w:rPr>
        <w:t xml:space="preserve"> </w:t>
      </w:r>
      <w:r>
        <w:t>In</w:t>
      </w:r>
    </w:p>
    <w:p w:rsidR="002E0D56" w:rsidRDefault="00C67A04">
      <w:pPr>
        <w:pStyle w:val="BodyText"/>
        <w:spacing w:before="15" w:line="273" w:lineRule="auto"/>
        <w:ind w:left="588" w:right="1139"/>
      </w:pPr>
      <w:r>
        <w:rPr>
          <w:w w:val="105"/>
        </w:rPr>
        <w:t>a dramatic moment, the climax of therapy, the missing incident became known. Jane suddenly stiffened and in a terrif</w:t>
      </w:r>
      <w:r>
        <w:rPr>
          <w:w w:val="105"/>
        </w:rPr>
        <w:t>ied voice began to scream, “Mother … Don’t make me … I can’t do it! I can’t!” When the screams subsided, a new personality took over. She was able to recall the shocking event that lay at the bottom of the personality dissociation. At the age of six, Eve W</w:t>
      </w:r>
      <w:r>
        <w:rPr>
          <w:w w:val="105"/>
        </w:rPr>
        <w:t>hite had been led by her mother to her grandmother’s coffin and been forced to place a goodbye kiss on the dead face (Thigpen &amp; Cleckley, 1954, 1957; Thigpen, 1961).</w:t>
      </w:r>
    </w:p>
    <w:p w:rsidR="002E0D56" w:rsidRDefault="00C67A04">
      <w:pPr>
        <w:pStyle w:val="BodyText"/>
        <w:spacing w:before="129" w:line="278" w:lineRule="auto"/>
        <w:ind w:left="588" w:right="1256"/>
      </w:pPr>
      <w:r>
        <w:rPr>
          <w:w w:val="105"/>
        </w:rPr>
        <w:t>“Eve” has since revealed herself to be Chris Sizemore, a Fairfax, Virginia, homemaker. She</w:t>
      </w:r>
      <w:r>
        <w:rPr>
          <w:w w:val="105"/>
        </w:rPr>
        <w:t xml:space="preserve"> has manifested twenty-one different personalities over the past two decades. As new personalities manifested, they did so in sets of three, each very different. Eve’s/Chris’s last split selves “died” in 1974, leaving Chris ready to make it on her own (Siz</w:t>
      </w:r>
      <w:r>
        <w:rPr>
          <w:w w:val="105"/>
        </w:rPr>
        <w:t>emore &amp; Pitillo, 1977).</w:t>
      </w:r>
    </w:p>
    <w:p w:rsidR="002E0D56" w:rsidRDefault="00C67A04">
      <w:pPr>
        <w:pStyle w:val="BodyText"/>
        <w:spacing w:before="108" w:line="278" w:lineRule="auto"/>
        <w:ind w:left="588" w:right="970"/>
      </w:pPr>
      <w:r>
        <w:rPr>
          <w:w w:val="105"/>
        </w:rPr>
        <w:t>The appearance of additional personalities after the “cure” of re-experiencing the event that supposedly hastened the neurosis calls into question the claim of a cure. Some clinicians believe that all cases of dissociative personali</w:t>
      </w:r>
      <w:r>
        <w:rPr>
          <w:w w:val="105"/>
        </w:rPr>
        <w:t>ty reflect the efforts of highly suggestible patients to please their therapists. To develop a dissociative personality requires imaginative involvement with fantasy, and such imagination is a good predictor of hypnotic suggestibility. These patients are i</w:t>
      </w:r>
      <w:r>
        <w:rPr>
          <w:w w:val="105"/>
        </w:rPr>
        <w:t>nvariably responsive to hypnotherapy. The concern is that they may also be so suggestible as to reconstruct their scripts to fit what they believe the therapist would like to hear.</w:t>
      </w:r>
    </w:p>
    <w:p w:rsidR="002E0D56" w:rsidRDefault="002E0D56">
      <w:pPr>
        <w:spacing w:line="278" w:lineRule="auto"/>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6"/>
        <w:rPr>
          <w:sz w:val="31"/>
        </w:rPr>
      </w:pPr>
    </w:p>
    <w:p w:rsidR="002E0D56" w:rsidRDefault="00C67A04">
      <w:pPr>
        <w:pStyle w:val="Heading5"/>
        <w:spacing w:before="1"/>
      </w:pPr>
      <w:r>
        <w:rPr>
          <w:w w:val="110"/>
        </w:rPr>
        <w:t>Digging for the Roots of Schizophrenia</w:t>
      </w:r>
    </w:p>
    <w:p w:rsidR="002E0D56" w:rsidRDefault="00C67A04">
      <w:pPr>
        <w:pStyle w:val="BodyText"/>
        <w:spacing w:before="95" w:line="276" w:lineRule="auto"/>
        <w:ind w:left="588" w:right="1527"/>
        <w:jc w:val="both"/>
      </w:pPr>
      <w:r>
        <w:rPr>
          <w:w w:val="105"/>
        </w:rPr>
        <w:t>It is estimated that one person out of 100 either has chronic schizophrenia, or has had one or more acute episodes of schizophrenia. This rate of incidence seems to be fairly constant from society to society and, it i</w:t>
      </w:r>
      <w:r>
        <w:rPr>
          <w:w w:val="105"/>
        </w:rPr>
        <w:t>s believed by some, to have persisted over centuries.</w:t>
      </w:r>
    </w:p>
    <w:p w:rsidR="002E0D56" w:rsidRDefault="00C67A04">
      <w:pPr>
        <w:pStyle w:val="BodyText"/>
        <w:spacing w:before="110" w:line="278" w:lineRule="auto"/>
        <w:ind w:left="588" w:right="1138"/>
      </w:pPr>
      <w:r>
        <w:rPr>
          <w:w w:val="105"/>
        </w:rPr>
        <w:t xml:space="preserve">Some types of </w:t>
      </w:r>
      <w:r>
        <w:rPr>
          <w:spacing w:val="2"/>
          <w:w w:val="105"/>
        </w:rPr>
        <w:t xml:space="preserve">schizophrenia </w:t>
      </w:r>
      <w:r>
        <w:rPr>
          <w:w w:val="105"/>
        </w:rPr>
        <w:t xml:space="preserve">provide the </w:t>
      </w:r>
      <w:r>
        <w:rPr>
          <w:spacing w:val="2"/>
          <w:w w:val="105"/>
        </w:rPr>
        <w:t xml:space="preserve">stereotype </w:t>
      </w:r>
      <w:r>
        <w:rPr>
          <w:w w:val="105"/>
        </w:rPr>
        <w:t xml:space="preserve">that people associate with “insanity,” “madness,” or “lunacy.” Untreated schizophrenics can be unrestrained in their behavior, </w:t>
      </w:r>
      <w:r>
        <w:rPr>
          <w:spacing w:val="2"/>
          <w:w w:val="105"/>
        </w:rPr>
        <w:t>discarding clothing, att</w:t>
      </w:r>
      <w:r>
        <w:rPr>
          <w:spacing w:val="2"/>
          <w:w w:val="105"/>
        </w:rPr>
        <w:t xml:space="preserve">acking others </w:t>
      </w:r>
      <w:r>
        <w:rPr>
          <w:w w:val="105"/>
        </w:rPr>
        <w:t xml:space="preserve">for no </w:t>
      </w:r>
      <w:r>
        <w:rPr>
          <w:spacing w:val="2"/>
          <w:w w:val="105"/>
        </w:rPr>
        <w:t xml:space="preserve">apparent reason, urinating </w:t>
      </w:r>
      <w:r>
        <w:rPr>
          <w:w w:val="105"/>
        </w:rPr>
        <w:t xml:space="preserve">and </w:t>
      </w:r>
      <w:r>
        <w:rPr>
          <w:spacing w:val="2"/>
          <w:w w:val="105"/>
        </w:rPr>
        <w:t xml:space="preserve">defecating </w:t>
      </w:r>
      <w:r>
        <w:rPr>
          <w:spacing w:val="3"/>
          <w:w w:val="105"/>
        </w:rPr>
        <w:t xml:space="preserve">in </w:t>
      </w:r>
      <w:r>
        <w:rPr>
          <w:w w:val="105"/>
        </w:rPr>
        <w:t>inappropriate places, and masturbating in the presence of others. They may hear voices and have delusions of grandeur and persecution. They may maintain a bizarre posture for hours or days. They may speak in a language that cannot be understood (clang asso</w:t>
      </w:r>
      <w:r>
        <w:rPr>
          <w:w w:val="105"/>
        </w:rPr>
        <w:t>ciations or “word-salad”), or withdraw so completely that they go for long periods without speaking. Their emotional  responses can be grossly inappropriate: laughing at death and tragedy, and crying when good fortune</w:t>
      </w:r>
      <w:r>
        <w:rPr>
          <w:spacing w:val="-2"/>
          <w:w w:val="105"/>
        </w:rPr>
        <w:t xml:space="preserve"> </w:t>
      </w:r>
      <w:r>
        <w:rPr>
          <w:w w:val="105"/>
        </w:rPr>
        <w:t>occurs.</w:t>
      </w:r>
    </w:p>
    <w:p w:rsidR="002E0D56" w:rsidRDefault="00C67A04">
      <w:pPr>
        <w:pStyle w:val="BodyText"/>
        <w:spacing w:before="101" w:line="278" w:lineRule="auto"/>
        <w:ind w:left="588" w:right="1056"/>
      </w:pPr>
      <w:r>
        <w:rPr>
          <w:w w:val="105"/>
        </w:rPr>
        <w:t xml:space="preserve">The cause of schizophrenia is </w:t>
      </w:r>
      <w:r>
        <w:rPr>
          <w:w w:val="105"/>
        </w:rPr>
        <w:t>not known. Scientists may be getting closer to an answer, but if the lesson of history is heeded, they will be cautious before claiming that the culprit has been identified. Others have thought they had the answer to the riddle of schizophrenia only to hav</w:t>
      </w:r>
      <w:r>
        <w:rPr>
          <w:w w:val="105"/>
        </w:rPr>
        <w:t>e their explanations disproved.</w:t>
      </w:r>
    </w:p>
    <w:p w:rsidR="002E0D56" w:rsidRDefault="00C67A04">
      <w:pPr>
        <w:pStyle w:val="BodyText"/>
        <w:spacing w:before="124" w:line="276" w:lineRule="auto"/>
        <w:ind w:left="588" w:right="1144"/>
      </w:pPr>
      <w:r>
        <w:rPr>
          <w:w w:val="105"/>
        </w:rPr>
        <w:t>The first evidence of efforts to treat mental illness, probably schizophrenia, was actually an archaeological find. Archaeologists found skulls with holes bored into them; an ancient “remedy” for a variety if problems, calle</w:t>
      </w:r>
      <w:r>
        <w:rPr>
          <w:w w:val="105"/>
        </w:rPr>
        <w:t xml:space="preserve">d trephining, had been performed on these individuals. We do </w:t>
      </w:r>
      <w:r>
        <w:rPr>
          <w:spacing w:val="2"/>
          <w:w w:val="105"/>
        </w:rPr>
        <w:t xml:space="preserve">not </w:t>
      </w:r>
      <w:r>
        <w:rPr>
          <w:w w:val="105"/>
        </w:rPr>
        <w:t>know what effect this treatment was supposed to have; some have speculated that it was to  relieve pressure or to allow the brain to cool</w:t>
      </w:r>
      <w:r>
        <w:rPr>
          <w:spacing w:val="-7"/>
          <w:w w:val="105"/>
        </w:rPr>
        <w:t xml:space="preserve"> </w:t>
      </w:r>
      <w:r>
        <w:rPr>
          <w:w w:val="105"/>
        </w:rPr>
        <w:t>off.</w:t>
      </w:r>
    </w:p>
    <w:p w:rsidR="002E0D56" w:rsidRDefault="00C67A04">
      <w:pPr>
        <w:pStyle w:val="BodyText"/>
        <w:spacing w:before="123" w:line="276" w:lineRule="auto"/>
        <w:ind w:left="588" w:right="1097"/>
      </w:pPr>
      <w:r>
        <w:rPr>
          <w:w w:val="105"/>
        </w:rPr>
        <w:t>During the era of Greek dominance of the ancient</w:t>
      </w:r>
      <w:r>
        <w:rPr>
          <w:w w:val="105"/>
        </w:rPr>
        <w:t xml:space="preserve"> world, physicians looked toward biological causes of mental disorders. Hippocrates suggested that disorders resulted from an imbalance of body fluids, and prescribed rest in tranquil surroundings and good food. This was an enlightened view, inasmuch as th</w:t>
      </w:r>
      <w:r>
        <w:rPr>
          <w:w w:val="105"/>
        </w:rPr>
        <w:t>e world at the time generally favored the idea of demonic possession. After the fall of the Roman Empire and the onset of the Dark Ages, the idea of demonic possession prevailed as the explanation for schizophrenia and other severe mental disorders. Treatm</w:t>
      </w:r>
      <w:r>
        <w:rPr>
          <w:w w:val="105"/>
        </w:rPr>
        <w:t>ent was aimed at making the schizophrenic’s body a very uncomfortable place for the demon to live. The patient was fed dreadful concoctions, chilled, and physically abused to encourage the demon to depart the premises.</w:t>
      </w:r>
    </w:p>
    <w:p w:rsidR="002E0D56" w:rsidRDefault="00C67A04">
      <w:pPr>
        <w:pStyle w:val="BodyText"/>
        <w:spacing w:before="121" w:line="276" w:lineRule="auto"/>
        <w:ind w:left="588" w:right="1032"/>
      </w:pPr>
      <w:r>
        <w:rPr>
          <w:w w:val="105"/>
        </w:rPr>
        <w:t xml:space="preserve">In the late Middle Ages and into the </w:t>
      </w:r>
      <w:r>
        <w:rPr>
          <w:w w:val="105"/>
        </w:rPr>
        <w:t xml:space="preserve">17th century, the demonic possession explanation evolved into witchcraft theory. An important difference between these views is that in demonic    possession the demon was believed to move in uninvited. In witchcraft, however, the </w:t>
      </w:r>
      <w:r>
        <w:rPr>
          <w:spacing w:val="2"/>
          <w:w w:val="105"/>
        </w:rPr>
        <w:t>demons were supposedly in</w:t>
      </w:r>
      <w:r>
        <w:rPr>
          <w:spacing w:val="2"/>
          <w:w w:val="105"/>
        </w:rPr>
        <w:t xml:space="preserve">vited </w:t>
      </w:r>
      <w:r>
        <w:rPr>
          <w:w w:val="105"/>
        </w:rPr>
        <w:t xml:space="preserve">in. </w:t>
      </w:r>
      <w:r>
        <w:rPr>
          <w:spacing w:val="2"/>
          <w:w w:val="105"/>
        </w:rPr>
        <w:t xml:space="preserve">Thousands </w:t>
      </w:r>
      <w:r>
        <w:rPr>
          <w:w w:val="105"/>
        </w:rPr>
        <w:t xml:space="preserve">of </w:t>
      </w:r>
      <w:r>
        <w:rPr>
          <w:spacing w:val="2"/>
          <w:w w:val="105"/>
        </w:rPr>
        <w:t xml:space="preserve">mentally </w:t>
      </w:r>
      <w:r>
        <w:rPr>
          <w:w w:val="105"/>
        </w:rPr>
        <w:t xml:space="preserve">ill </w:t>
      </w:r>
      <w:r>
        <w:rPr>
          <w:spacing w:val="2"/>
          <w:w w:val="105"/>
        </w:rPr>
        <w:t>people, probably primarily</w:t>
      </w:r>
      <w:r>
        <w:rPr>
          <w:spacing w:val="-31"/>
          <w:w w:val="105"/>
        </w:rPr>
        <w:t xml:space="preserve"> </w:t>
      </w:r>
      <w:r>
        <w:rPr>
          <w:spacing w:val="3"/>
          <w:w w:val="105"/>
        </w:rPr>
        <w:t xml:space="preserve">schizophrenics, </w:t>
      </w:r>
      <w:r>
        <w:rPr>
          <w:w w:val="105"/>
        </w:rPr>
        <w:t xml:space="preserve">were tortured and killed in the 16th and 17th centuries. The idea that mental disorders </w:t>
      </w:r>
      <w:r>
        <w:rPr>
          <w:spacing w:val="2"/>
          <w:w w:val="105"/>
        </w:rPr>
        <w:t>represented</w:t>
      </w:r>
      <w:r>
        <w:rPr>
          <w:spacing w:val="-5"/>
          <w:w w:val="105"/>
        </w:rPr>
        <w:t xml:space="preserve"> </w:t>
      </w:r>
      <w:r>
        <w:rPr>
          <w:spacing w:val="2"/>
          <w:w w:val="105"/>
        </w:rPr>
        <w:t>punishment</w:t>
      </w:r>
      <w:r>
        <w:rPr>
          <w:spacing w:val="-5"/>
          <w:w w:val="105"/>
        </w:rPr>
        <w:t xml:space="preserve"> </w:t>
      </w:r>
      <w:r>
        <w:rPr>
          <w:w w:val="105"/>
        </w:rPr>
        <w:t>by</w:t>
      </w:r>
      <w:r>
        <w:rPr>
          <w:spacing w:val="-5"/>
          <w:w w:val="105"/>
        </w:rPr>
        <w:t xml:space="preserve"> </w:t>
      </w:r>
      <w:r>
        <w:rPr>
          <w:w w:val="105"/>
        </w:rPr>
        <w:t>God</w:t>
      </w:r>
      <w:r>
        <w:rPr>
          <w:spacing w:val="-5"/>
          <w:w w:val="105"/>
        </w:rPr>
        <w:t xml:space="preserve"> </w:t>
      </w:r>
      <w:r>
        <w:rPr>
          <w:w w:val="105"/>
        </w:rPr>
        <w:t>or</w:t>
      </w:r>
      <w:r>
        <w:rPr>
          <w:spacing w:val="-5"/>
          <w:w w:val="105"/>
        </w:rPr>
        <w:t xml:space="preserve"> </w:t>
      </w:r>
      <w:r>
        <w:rPr>
          <w:spacing w:val="2"/>
          <w:w w:val="105"/>
        </w:rPr>
        <w:t>deliberate</w:t>
      </w:r>
      <w:r>
        <w:rPr>
          <w:spacing w:val="-5"/>
          <w:w w:val="105"/>
        </w:rPr>
        <w:t xml:space="preserve"> </w:t>
      </w:r>
      <w:r>
        <w:rPr>
          <w:spacing w:val="2"/>
          <w:w w:val="105"/>
        </w:rPr>
        <w:t>association</w:t>
      </w:r>
      <w:r>
        <w:rPr>
          <w:spacing w:val="-5"/>
          <w:w w:val="105"/>
        </w:rPr>
        <w:t xml:space="preserve"> </w:t>
      </w:r>
      <w:r>
        <w:rPr>
          <w:spacing w:val="2"/>
          <w:w w:val="105"/>
        </w:rPr>
        <w:t>with</w:t>
      </w:r>
      <w:r>
        <w:rPr>
          <w:spacing w:val="-5"/>
          <w:w w:val="105"/>
        </w:rPr>
        <w:t xml:space="preserve"> </w:t>
      </w:r>
      <w:r>
        <w:rPr>
          <w:spacing w:val="2"/>
          <w:w w:val="105"/>
        </w:rPr>
        <w:t>evil</w:t>
      </w:r>
      <w:r>
        <w:rPr>
          <w:spacing w:val="-5"/>
          <w:w w:val="105"/>
        </w:rPr>
        <w:t xml:space="preserve"> </w:t>
      </w:r>
      <w:r>
        <w:rPr>
          <w:spacing w:val="2"/>
          <w:w w:val="105"/>
        </w:rPr>
        <w:t>persists</w:t>
      </w:r>
      <w:r>
        <w:rPr>
          <w:spacing w:val="-5"/>
          <w:w w:val="105"/>
        </w:rPr>
        <w:t xml:space="preserve"> </w:t>
      </w:r>
      <w:r>
        <w:rPr>
          <w:spacing w:val="2"/>
          <w:w w:val="105"/>
        </w:rPr>
        <w:t>with</w:t>
      </w:r>
      <w:r>
        <w:rPr>
          <w:spacing w:val="-5"/>
          <w:w w:val="105"/>
        </w:rPr>
        <w:t xml:space="preserve"> </w:t>
      </w:r>
      <w:r>
        <w:rPr>
          <w:spacing w:val="2"/>
          <w:w w:val="105"/>
        </w:rPr>
        <w:t>some</w:t>
      </w:r>
      <w:r>
        <w:rPr>
          <w:spacing w:val="-5"/>
          <w:w w:val="105"/>
        </w:rPr>
        <w:t xml:space="preserve"> </w:t>
      </w:r>
      <w:r>
        <w:rPr>
          <w:w w:val="105"/>
        </w:rPr>
        <w:t>to</w:t>
      </w:r>
      <w:r>
        <w:rPr>
          <w:spacing w:val="-5"/>
          <w:w w:val="105"/>
        </w:rPr>
        <w:t xml:space="preserve"> </w:t>
      </w:r>
      <w:r>
        <w:rPr>
          <w:spacing w:val="2"/>
          <w:w w:val="105"/>
        </w:rPr>
        <w:t>t</w:t>
      </w:r>
      <w:r>
        <w:rPr>
          <w:spacing w:val="2"/>
          <w:w w:val="105"/>
        </w:rPr>
        <w:t>his</w:t>
      </w:r>
      <w:r>
        <w:rPr>
          <w:spacing w:val="-5"/>
          <w:w w:val="105"/>
        </w:rPr>
        <w:t xml:space="preserve"> </w:t>
      </w:r>
      <w:r>
        <w:rPr>
          <w:spacing w:val="3"/>
          <w:w w:val="105"/>
        </w:rPr>
        <w:t>day.</w:t>
      </w:r>
    </w:p>
    <w:p w:rsidR="002E0D56" w:rsidRDefault="00C67A04">
      <w:pPr>
        <w:pStyle w:val="BodyText"/>
        <w:spacing w:before="115" w:line="276" w:lineRule="auto"/>
        <w:ind w:left="588" w:right="970"/>
      </w:pPr>
      <w:r>
        <w:rPr>
          <w:w w:val="105"/>
        </w:rPr>
        <w:t xml:space="preserve">We finally experienced a breakthrough in the treatment of schizophrenia in the late 1950s. It was noted that a drug given to French soldiers in the Indochina War had a side effect of calming severely wounded soldiers. The physician who noted this </w:t>
      </w:r>
      <w:r>
        <w:rPr>
          <w:w w:val="105"/>
        </w:rPr>
        <w:t>was instrumental in having the drug tested to treat schizophrenia. It worked, dramatically reducing the symptoms of schizophrenia in the majority of, but not all, schizophrenics.</w:t>
      </w:r>
    </w:p>
    <w:p w:rsidR="002E0D56" w:rsidRDefault="00C67A04">
      <w:pPr>
        <w:pStyle w:val="BodyText"/>
        <w:spacing w:before="124" w:line="283" w:lineRule="auto"/>
        <w:ind w:left="588" w:right="882"/>
      </w:pPr>
      <w:r>
        <w:rPr>
          <w:w w:val="105"/>
        </w:rPr>
        <w:t>The search for the cause of schizophrenia now focused on what the drug does t</w:t>
      </w:r>
      <w:r>
        <w:rPr>
          <w:w w:val="105"/>
        </w:rPr>
        <w:t>o reduce schizophrenic symptoms. In 1963, a Danish scientist linked antipsychotic drugs with the</w:t>
      </w:r>
    </w:p>
    <w:p w:rsidR="002E0D56" w:rsidRDefault="002E0D56">
      <w:pPr>
        <w:spacing w:line="283"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1" w:lineRule="auto"/>
        <w:ind w:left="588" w:right="1320"/>
      </w:pPr>
      <w:r>
        <w:rPr>
          <w:w w:val="105"/>
        </w:rPr>
        <w:t xml:space="preserve">neurotransmitter dopamine. The original form of the dopamine hypothesis was that schizophrenia, or at least one form of it, was the result of excessive dopamine activity in the brain. It was soon realized that this hypothesis is an oversimplification, and </w:t>
      </w:r>
      <w:r>
        <w:rPr>
          <w:w w:val="105"/>
        </w:rPr>
        <w:t>as other neurotransmitters became involved, the hypotheses became more complex.</w:t>
      </w:r>
    </w:p>
    <w:p w:rsidR="002E0D56" w:rsidRDefault="00C67A04">
      <w:pPr>
        <w:pStyle w:val="BodyText"/>
        <w:spacing w:before="134" w:line="276" w:lineRule="auto"/>
        <w:ind w:left="588" w:right="1056"/>
      </w:pPr>
      <w:r>
        <w:rPr>
          <w:w w:val="105"/>
        </w:rPr>
        <w:t>Other explanations have been suggested. In 1977, hemodialysis was reported to lead to dramatic improvement in a significant number of schizophrenics. Studies sponsored by the N</w:t>
      </w:r>
      <w:r>
        <w:rPr>
          <w:w w:val="105"/>
        </w:rPr>
        <w:t>ational Institute of Mental Health (NIMH) failed to support the idea that schizophrenia is related to contaminated blood. It has also been suggested that viral infection plays a role in schizophrenia. Perhaps the cause is a slow-acting virus that takes yea</w:t>
      </w:r>
      <w:r>
        <w:rPr>
          <w:w w:val="105"/>
        </w:rPr>
        <w:t>rs to flare into an active infection that produces schizophrenic symptoms.</w:t>
      </w:r>
    </w:p>
    <w:p w:rsidR="002E0D56" w:rsidRDefault="00C67A04">
      <w:pPr>
        <w:pStyle w:val="BodyText"/>
        <w:spacing w:before="115" w:line="276" w:lineRule="auto"/>
        <w:ind w:left="588" w:right="1320"/>
      </w:pPr>
      <w:r>
        <w:rPr>
          <w:spacing w:val="2"/>
        </w:rPr>
        <w:t xml:space="preserve">Fetal </w:t>
      </w:r>
      <w:r>
        <w:t xml:space="preserve">brain </w:t>
      </w:r>
      <w:r>
        <w:rPr>
          <w:spacing w:val="2"/>
        </w:rPr>
        <w:t xml:space="preserve">damage during </w:t>
      </w:r>
      <w:r>
        <w:t xml:space="preserve">the </w:t>
      </w:r>
      <w:r>
        <w:rPr>
          <w:spacing w:val="2"/>
        </w:rPr>
        <w:t xml:space="preserve">first trimester </w:t>
      </w:r>
      <w:r>
        <w:t xml:space="preserve">of </w:t>
      </w:r>
      <w:r>
        <w:rPr>
          <w:spacing w:val="2"/>
        </w:rPr>
        <w:t xml:space="preserve">pregnancy </w:t>
      </w:r>
      <w:r>
        <w:t xml:space="preserve">has been </w:t>
      </w:r>
      <w:r>
        <w:rPr>
          <w:spacing w:val="2"/>
        </w:rPr>
        <w:t xml:space="preserve">suggested </w:t>
      </w:r>
      <w:r>
        <w:t xml:space="preserve">as a </w:t>
      </w:r>
      <w:r>
        <w:rPr>
          <w:spacing w:val="2"/>
        </w:rPr>
        <w:t xml:space="preserve">factor </w:t>
      </w:r>
      <w:r>
        <w:rPr>
          <w:spacing w:val="3"/>
        </w:rPr>
        <w:t xml:space="preserve">that </w:t>
      </w:r>
      <w:r>
        <w:t>predisposes people to schizophrenia. A study of 50 male  schizophrenics  showed  that  they  were much more likely than non-schizophrenics to have minor physical abnormalities that presumably resulted from the same interruption of fetal development Additio</w:t>
      </w:r>
      <w:r>
        <w:t xml:space="preserve">nally, there is a great deal  of evidence from family and twin studies to support  the  idea  of  a  genetic  component  in </w:t>
      </w:r>
      <w:r>
        <w:rPr>
          <w:spacing w:val="2"/>
        </w:rPr>
        <w:t xml:space="preserve">schizophrenia, although </w:t>
      </w:r>
      <w:r>
        <w:t xml:space="preserve">a </w:t>
      </w:r>
      <w:r>
        <w:rPr>
          <w:spacing w:val="2"/>
        </w:rPr>
        <w:t xml:space="preserve">genetic marker </w:t>
      </w:r>
      <w:r>
        <w:t xml:space="preserve">has not </w:t>
      </w:r>
      <w:r>
        <w:rPr>
          <w:spacing w:val="2"/>
        </w:rPr>
        <w:t>been</w:t>
      </w:r>
      <w:r>
        <w:rPr>
          <w:spacing w:val="28"/>
        </w:rPr>
        <w:t xml:space="preserve"> </w:t>
      </w:r>
      <w:r>
        <w:rPr>
          <w:spacing w:val="3"/>
        </w:rPr>
        <w:t>identified.</w:t>
      </w:r>
    </w:p>
    <w:p w:rsidR="002E0D56" w:rsidRDefault="00C67A04">
      <w:pPr>
        <w:pStyle w:val="BodyText"/>
        <w:spacing w:before="131" w:line="276" w:lineRule="auto"/>
        <w:ind w:left="588" w:right="970"/>
      </w:pPr>
      <w:r>
        <w:rPr>
          <w:w w:val="105"/>
        </w:rPr>
        <w:t>Research on psychosocial causes also continues. Many mental health</w:t>
      </w:r>
      <w:r>
        <w:rPr>
          <w:w w:val="105"/>
        </w:rPr>
        <w:t xml:space="preserve"> professionals take an interactionist view, the position that schizophrenia results when biological vulnerability is combined with adverse environmental circumstances. Some psychologists have pointed to intrafamily problems, and some parents have been labe</w:t>
      </w:r>
      <w:r>
        <w:rPr>
          <w:w w:val="105"/>
        </w:rPr>
        <w:t>led “schizophrenogenic” because they presumably increase the probability of schizophrenia in their children. Stress has also been suggested as a causal factor in schizophrenia. Research has led scientists to the conclusion that schizophrenia is probably no</w:t>
      </w:r>
      <w:r>
        <w:rPr>
          <w:w w:val="105"/>
        </w:rPr>
        <w:t>t a single, unitary disorder, but that there are schizophrenias, which have several or many causes.</w:t>
      </w:r>
    </w:p>
    <w:p w:rsidR="002E0D56" w:rsidRDefault="002E0D56">
      <w:pPr>
        <w:pStyle w:val="BodyText"/>
        <w:rPr>
          <w:sz w:val="30"/>
        </w:rPr>
      </w:pPr>
    </w:p>
    <w:p w:rsidR="002E0D56" w:rsidRDefault="00C67A04">
      <w:pPr>
        <w:pStyle w:val="Heading5"/>
      </w:pPr>
      <w:r>
        <w:rPr>
          <w:w w:val="110"/>
        </w:rPr>
        <w:t>Alien Abductions and Out-of-Body</w:t>
      </w:r>
      <w:r>
        <w:rPr>
          <w:spacing w:val="-55"/>
          <w:w w:val="110"/>
        </w:rPr>
        <w:t xml:space="preserve"> </w:t>
      </w:r>
      <w:r>
        <w:rPr>
          <w:w w:val="110"/>
        </w:rPr>
        <w:t>Experiences</w:t>
      </w:r>
    </w:p>
    <w:p w:rsidR="002E0D56" w:rsidRDefault="00C67A04">
      <w:pPr>
        <w:pStyle w:val="BodyText"/>
        <w:spacing w:before="96" w:line="276" w:lineRule="auto"/>
        <w:ind w:left="588" w:right="1139"/>
      </w:pPr>
      <w:r>
        <w:rPr>
          <w:w w:val="105"/>
        </w:rPr>
        <w:t>In recent years, much publicity has been given to people who claim that they were abducted by aliens while lyi</w:t>
      </w:r>
      <w:r>
        <w:rPr>
          <w:w w:val="105"/>
        </w:rPr>
        <w:t>ng in their beds, sleeping. Most scientists are skeptical of such claims, and many believe that these experiences may reflect some type of REM sleep dissociative experience. Two other well publicized types of dissociation are the so-called "out of body" an</w:t>
      </w:r>
      <w:r>
        <w:rPr>
          <w:w w:val="105"/>
        </w:rPr>
        <w:t>d "near death" experiences. Most people claiming to have had these experiences appear to be otherwise rational individuals who would make believable witnesses in any courtroom (if they were discussing almost any other topic but this one), and they appear t</w:t>
      </w:r>
      <w:r>
        <w:rPr>
          <w:w w:val="105"/>
        </w:rPr>
        <w:t xml:space="preserve">o be truthful in their </w:t>
      </w:r>
      <w:r>
        <w:rPr>
          <w:rFonts w:ascii="Times New Roman"/>
          <w:i/>
          <w:w w:val="105"/>
        </w:rPr>
        <w:t xml:space="preserve">belief </w:t>
      </w:r>
      <w:r>
        <w:rPr>
          <w:w w:val="105"/>
        </w:rPr>
        <w:t>that what they experienced was real. While clearly something has happened to them, what might it be?</w:t>
      </w:r>
    </w:p>
    <w:p w:rsidR="002E0D56" w:rsidRDefault="00C67A04">
      <w:pPr>
        <w:pStyle w:val="BodyText"/>
        <w:spacing w:line="278" w:lineRule="auto"/>
        <w:ind w:left="588" w:right="1562"/>
      </w:pPr>
      <w:r>
        <w:t xml:space="preserve">Although it is remotely possible that they were abducted or have somehow left their body, </w:t>
      </w:r>
      <w:r>
        <w:rPr>
          <w:spacing w:val="2"/>
        </w:rPr>
        <w:t xml:space="preserve">the   </w:t>
      </w:r>
      <w:r>
        <w:rPr>
          <w:spacing w:val="49"/>
        </w:rPr>
        <w:t xml:space="preserve"> </w:t>
      </w:r>
      <w:r>
        <w:rPr>
          <w:spacing w:val="2"/>
        </w:rPr>
        <w:t xml:space="preserve">lack </w:t>
      </w:r>
      <w:r>
        <w:t xml:space="preserve">of any </w:t>
      </w:r>
      <w:r>
        <w:rPr>
          <w:spacing w:val="2"/>
        </w:rPr>
        <w:t>substantial conf</w:t>
      </w:r>
      <w:r>
        <w:rPr>
          <w:spacing w:val="2"/>
        </w:rPr>
        <w:t xml:space="preserve">irming evidence </w:t>
      </w:r>
      <w:r>
        <w:t xml:space="preserve">has </w:t>
      </w:r>
      <w:r>
        <w:rPr>
          <w:spacing w:val="2"/>
        </w:rPr>
        <w:t xml:space="preserve">left scientists doubtful </w:t>
      </w:r>
      <w:r>
        <w:t xml:space="preserve">of </w:t>
      </w:r>
      <w:r>
        <w:rPr>
          <w:spacing w:val="2"/>
        </w:rPr>
        <w:t xml:space="preserve">such claims. </w:t>
      </w:r>
      <w:r>
        <w:t xml:space="preserve">If  </w:t>
      </w:r>
      <w:r>
        <w:rPr>
          <w:spacing w:val="3"/>
        </w:rPr>
        <w:t xml:space="preserve">they </w:t>
      </w:r>
      <w:r>
        <w:t>were not really abducted or did not really leave their body, what else might have happened to  them? You might discuss with students alternative explanations  for  these  experiences.  S</w:t>
      </w:r>
      <w:r>
        <w:t xml:space="preserve">ince </w:t>
      </w:r>
      <w:r>
        <w:rPr>
          <w:spacing w:val="2"/>
        </w:rPr>
        <w:t xml:space="preserve">some researchers have been able </w:t>
      </w:r>
      <w:r>
        <w:t xml:space="preserve">to </w:t>
      </w:r>
      <w:r>
        <w:rPr>
          <w:spacing w:val="2"/>
        </w:rPr>
        <w:t xml:space="preserve">recreate out-of-body sensations </w:t>
      </w:r>
      <w:r>
        <w:t xml:space="preserve">in the </w:t>
      </w:r>
      <w:r>
        <w:rPr>
          <w:spacing w:val="2"/>
        </w:rPr>
        <w:t xml:space="preserve">laboratory </w:t>
      </w:r>
      <w:r>
        <w:rPr>
          <w:spacing w:val="3"/>
        </w:rPr>
        <w:t xml:space="preserve">by </w:t>
      </w:r>
      <w:r>
        <w:t>stimulating areas of the temporal lobes, might this explain some of these experiences? While scientists believe so, many of those who have had these experiences do</w:t>
      </w:r>
      <w:r>
        <w:t xml:space="preserve"> not. Since no one </w:t>
      </w:r>
      <w:r>
        <w:rPr>
          <w:spacing w:val="2"/>
        </w:rPr>
        <w:t xml:space="preserve">really </w:t>
      </w:r>
      <w:r>
        <w:t xml:space="preserve">knows the </w:t>
      </w:r>
      <w:r>
        <w:rPr>
          <w:spacing w:val="2"/>
        </w:rPr>
        <w:t xml:space="preserve">answer </w:t>
      </w:r>
      <w:r>
        <w:t xml:space="preserve">yet, there is plenty of </w:t>
      </w:r>
      <w:r>
        <w:rPr>
          <w:spacing w:val="2"/>
        </w:rPr>
        <w:t xml:space="preserve">room </w:t>
      </w:r>
      <w:r>
        <w:t xml:space="preserve">for </w:t>
      </w:r>
      <w:r>
        <w:rPr>
          <w:spacing w:val="2"/>
        </w:rPr>
        <w:t xml:space="preserve">speculation </w:t>
      </w:r>
      <w:r>
        <w:t xml:space="preserve">on this topic and it </w:t>
      </w:r>
      <w:r>
        <w:rPr>
          <w:spacing w:val="2"/>
        </w:rPr>
        <w:t xml:space="preserve">makes </w:t>
      </w:r>
      <w:r>
        <w:t xml:space="preserve">for </w:t>
      </w:r>
      <w:r>
        <w:rPr>
          <w:spacing w:val="3"/>
        </w:rPr>
        <w:t xml:space="preserve">an </w:t>
      </w:r>
      <w:r>
        <w:t>interesting</w:t>
      </w:r>
      <w:r>
        <w:rPr>
          <w:spacing w:val="19"/>
        </w:rPr>
        <w:t xml:space="preserve"> </w:t>
      </w:r>
      <w:r>
        <w:t>discussion,</w:t>
      </w:r>
      <w:r>
        <w:rPr>
          <w:spacing w:val="19"/>
        </w:rPr>
        <w:t xml:space="preserve"> </w:t>
      </w:r>
      <w:r>
        <w:t>because</w:t>
      </w:r>
      <w:r>
        <w:rPr>
          <w:spacing w:val="19"/>
        </w:rPr>
        <w:t xml:space="preserve"> </w:t>
      </w:r>
      <w:r>
        <w:t>it</w:t>
      </w:r>
      <w:r>
        <w:rPr>
          <w:spacing w:val="20"/>
        </w:rPr>
        <w:t xml:space="preserve"> </w:t>
      </w:r>
      <w:r>
        <w:t>is</w:t>
      </w:r>
      <w:r>
        <w:rPr>
          <w:spacing w:val="19"/>
        </w:rPr>
        <w:t xml:space="preserve"> </w:t>
      </w:r>
      <w:r>
        <w:t>a</w:t>
      </w:r>
      <w:r>
        <w:rPr>
          <w:spacing w:val="19"/>
        </w:rPr>
        <w:t xml:space="preserve"> </w:t>
      </w:r>
      <w:r>
        <w:t>topic</w:t>
      </w:r>
      <w:r>
        <w:rPr>
          <w:spacing w:val="20"/>
        </w:rPr>
        <w:t xml:space="preserve"> </w:t>
      </w:r>
      <w:r>
        <w:t>about</w:t>
      </w:r>
      <w:r>
        <w:rPr>
          <w:spacing w:val="19"/>
        </w:rPr>
        <w:t xml:space="preserve"> </w:t>
      </w:r>
      <w:r>
        <w:t>which</w:t>
      </w:r>
      <w:r>
        <w:rPr>
          <w:spacing w:val="19"/>
        </w:rPr>
        <w:t xml:space="preserve"> </w:t>
      </w:r>
      <w:r>
        <w:t>many</w:t>
      </w:r>
      <w:r>
        <w:rPr>
          <w:spacing w:val="20"/>
        </w:rPr>
        <w:t xml:space="preserve"> </w:t>
      </w:r>
      <w:r>
        <w:t>students</w:t>
      </w:r>
      <w:r>
        <w:rPr>
          <w:spacing w:val="19"/>
        </w:rPr>
        <w:t xml:space="preserve"> </w:t>
      </w:r>
      <w:r>
        <w:t>are</w:t>
      </w:r>
      <w:r>
        <w:rPr>
          <w:spacing w:val="19"/>
        </w:rPr>
        <w:t xml:space="preserve"> </w:t>
      </w:r>
      <w:r>
        <w:t>quite</w:t>
      </w:r>
      <w:r>
        <w:rPr>
          <w:spacing w:val="20"/>
        </w:rPr>
        <w:t xml:space="preserve"> </w:t>
      </w:r>
      <w:r>
        <w:t>curious.</w:t>
      </w:r>
    </w:p>
    <w:p w:rsidR="002E0D56" w:rsidRDefault="002E0D56">
      <w:pPr>
        <w:pStyle w:val="BodyText"/>
        <w:spacing w:before="1"/>
        <w:rPr>
          <w:sz w:val="28"/>
        </w:rPr>
      </w:pPr>
    </w:p>
    <w:p w:rsidR="002E0D56" w:rsidRDefault="00C67A04">
      <w:pPr>
        <w:pStyle w:val="Heading5"/>
      </w:pPr>
      <w:r>
        <w:rPr>
          <w:w w:val="110"/>
        </w:rPr>
        <w:t>Narcissistic Personality</w:t>
      </w:r>
    </w:p>
    <w:p w:rsidR="002E0D56" w:rsidRDefault="00C67A04">
      <w:pPr>
        <w:pStyle w:val="BodyText"/>
        <w:spacing w:before="95" w:line="266" w:lineRule="auto"/>
        <w:ind w:left="588" w:right="729"/>
      </w:pPr>
      <w:r>
        <w:t>Some people have argued in recent years that narcissistic personality disorder has become the characteristic disorder of our time. They have argued that the “baby boom” generation, in</w:t>
      </w:r>
    </w:p>
    <w:p w:rsidR="002E0D56" w:rsidRDefault="002E0D56">
      <w:pPr>
        <w:spacing w:line="266" w:lineRule="auto"/>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3" w:lineRule="auto"/>
        <w:ind w:left="588" w:right="1320"/>
      </w:pPr>
      <w:r>
        <w:t xml:space="preserve">particular is the most  self-centered  and  “spoiled”  generation  in  American  history.  Some  have even used this idea of generational narcissism to explain some of Bill Clinton’s problems with </w:t>
      </w:r>
      <w:r>
        <w:rPr>
          <w:spacing w:val="2"/>
        </w:rPr>
        <w:t xml:space="preserve">his </w:t>
      </w:r>
      <w:r>
        <w:t>sexual behavior. Do students agree with this  idea?  Wh</w:t>
      </w:r>
      <w:r>
        <w:t xml:space="preserve">y  or  why  not?  What  influences  have fostered this belief? At what point does  normal  self-interest  become  narcissistic  and  self- defeating? How does intrusive press coverage  into  the  personal  lives  of  public  figures  </w:t>
      </w:r>
      <w:r>
        <w:rPr>
          <w:spacing w:val="2"/>
        </w:rPr>
        <w:t xml:space="preserve">and </w:t>
      </w:r>
      <w:r>
        <w:t>constant</w:t>
      </w:r>
      <w:r>
        <w:rPr>
          <w:spacing w:val="17"/>
        </w:rPr>
        <w:t xml:space="preserve"> </w:t>
      </w:r>
      <w:r>
        <w:t>hyping</w:t>
      </w:r>
      <w:r>
        <w:rPr>
          <w:spacing w:val="18"/>
        </w:rPr>
        <w:t xml:space="preserve"> </w:t>
      </w:r>
      <w:r>
        <w:t>of</w:t>
      </w:r>
      <w:r>
        <w:rPr>
          <w:spacing w:val="18"/>
        </w:rPr>
        <w:t xml:space="preserve"> </w:t>
      </w:r>
      <w:r>
        <w:t>celebrities,</w:t>
      </w:r>
      <w:r>
        <w:rPr>
          <w:spacing w:val="18"/>
        </w:rPr>
        <w:t xml:space="preserve"> </w:t>
      </w:r>
      <w:r>
        <w:t>athletes,</w:t>
      </w:r>
      <w:r>
        <w:rPr>
          <w:spacing w:val="18"/>
        </w:rPr>
        <w:t xml:space="preserve"> </w:t>
      </w:r>
      <w:r>
        <w:t>and</w:t>
      </w:r>
      <w:r>
        <w:rPr>
          <w:spacing w:val="18"/>
        </w:rPr>
        <w:t xml:space="preserve"> </w:t>
      </w:r>
      <w:r>
        <w:t>even</w:t>
      </w:r>
      <w:r>
        <w:rPr>
          <w:spacing w:val="18"/>
        </w:rPr>
        <w:t xml:space="preserve"> </w:t>
      </w:r>
      <w:r>
        <w:t>criminals</w:t>
      </w:r>
      <w:r>
        <w:rPr>
          <w:spacing w:val="18"/>
        </w:rPr>
        <w:t xml:space="preserve"> </w:t>
      </w:r>
      <w:r>
        <w:t>by</w:t>
      </w:r>
      <w:r>
        <w:rPr>
          <w:spacing w:val="18"/>
        </w:rPr>
        <w:t xml:space="preserve"> </w:t>
      </w:r>
      <w:r>
        <w:t>the</w:t>
      </w:r>
      <w:r>
        <w:rPr>
          <w:spacing w:val="18"/>
        </w:rPr>
        <w:t xml:space="preserve"> </w:t>
      </w:r>
      <w:r>
        <w:t>media</w:t>
      </w:r>
      <w:r>
        <w:rPr>
          <w:spacing w:val="18"/>
        </w:rPr>
        <w:t xml:space="preserve"> </w:t>
      </w:r>
      <w:r>
        <w:t>contribute</w:t>
      </w:r>
      <w:r>
        <w:rPr>
          <w:spacing w:val="18"/>
        </w:rPr>
        <w:t xml:space="preserve"> </w:t>
      </w:r>
      <w:r>
        <w:t>to</w:t>
      </w:r>
      <w:r>
        <w:rPr>
          <w:spacing w:val="18"/>
        </w:rPr>
        <w:t xml:space="preserve"> </w:t>
      </w:r>
      <w:r>
        <w:t>this?</w:t>
      </w:r>
    </w:p>
    <w:p w:rsidR="002E0D56" w:rsidRDefault="002E0D56">
      <w:pPr>
        <w:spacing w:line="273"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rPr>
          <w:sz w:val="18"/>
        </w:rPr>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rPr>
          <w:sz w:val="21"/>
        </w:rPr>
      </w:pPr>
    </w:p>
    <w:p w:rsidR="002E0D56" w:rsidRDefault="00C67A04">
      <w:pPr>
        <w:pStyle w:val="Heading5"/>
      </w:pPr>
      <w:r>
        <w:rPr>
          <w:w w:val="110"/>
        </w:rPr>
        <w:t>Is Mental Illness a Myth?</w:t>
      </w:r>
    </w:p>
    <w:p w:rsidR="002E0D56" w:rsidRDefault="00C67A04">
      <w:pPr>
        <w:pStyle w:val="BodyText"/>
        <w:spacing w:before="80" w:line="276" w:lineRule="auto"/>
        <w:ind w:left="588" w:right="1095"/>
      </w:pPr>
      <w:r>
        <w:rPr>
          <w:w w:val="105"/>
        </w:rPr>
        <w:t>Dr. Thomas Szasz has forcefully argued for years that menta</w:t>
      </w:r>
      <w:r>
        <w:rPr>
          <w:w w:val="105"/>
        </w:rPr>
        <w:t xml:space="preserve">l illness is a myth. His position is  </w:t>
      </w:r>
      <w:r>
        <w:rPr>
          <w:spacing w:val="2"/>
          <w:w w:val="105"/>
        </w:rPr>
        <w:t xml:space="preserve">that mental illnesses </w:t>
      </w:r>
      <w:r>
        <w:rPr>
          <w:w w:val="105"/>
        </w:rPr>
        <w:t xml:space="preserve">are </w:t>
      </w:r>
      <w:r>
        <w:rPr>
          <w:spacing w:val="2"/>
          <w:w w:val="105"/>
        </w:rPr>
        <w:t xml:space="preserve">labels </w:t>
      </w:r>
      <w:r>
        <w:rPr>
          <w:w w:val="105"/>
        </w:rPr>
        <w:t xml:space="preserve">we </w:t>
      </w:r>
      <w:r>
        <w:rPr>
          <w:spacing w:val="2"/>
          <w:w w:val="105"/>
        </w:rPr>
        <w:t xml:space="preserve">attach </w:t>
      </w:r>
      <w:r>
        <w:rPr>
          <w:w w:val="105"/>
        </w:rPr>
        <w:t xml:space="preserve">to </w:t>
      </w:r>
      <w:r>
        <w:rPr>
          <w:spacing w:val="2"/>
          <w:w w:val="105"/>
        </w:rPr>
        <w:t xml:space="preserve">social nonconformists </w:t>
      </w:r>
      <w:r>
        <w:rPr>
          <w:w w:val="105"/>
        </w:rPr>
        <w:t xml:space="preserve">as a way of </w:t>
      </w:r>
      <w:r>
        <w:rPr>
          <w:spacing w:val="3"/>
          <w:w w:val="105"/>
        </w:rPr>
        <w:t xml:space="preserve">punishing, </w:t>
      </w:r>
      <w:r>
        <w:rPr>
          <w:w w:val="105"/>
        </w:rPr>
        <w:t>discrediting, and stigmatizing them for their nonconformity. You might discuss this with  students to see if they agree with th</w:t>
      </w:r>
      <w:r>
        <w:rPr>
          <w:w w:val="105"/>
        </w:rPr>
        <w:t>is somewhat radical notion. While it is true that historically, political regimes have sometimes labeled their opponents as being mentally ill as an excuse to imprison them, there is little evidence that all people with mental illness are just being labele</w:t>
      </w:r>
      <w:r>
        <w:rPr>
          <w:w w:val="105"/>
        </w:rPr>
        <w:t xml:space="preserve">d </w:t>
      </w:r>
      <w:r>
        <w:rPr>
          <w:spacing w:val="2"/>
          <w:w w:val="105"/>
        </w:rPr>
        <w:t xml:space="preserve">for </w:t>
      </w:r>
      <w:r>
        <w:rPr>
          <w:w w:val="105"/>
        </w:rPr>
        <w:t>being a threat to the social order. What evidence is there that mental illness is more than just a method of labeling those whose behaviors makes us</w:t>
      </w:r>
      <w:r>
        <w:rPr>
          <w:spacing w:val="35"/>
          <w:w w:val="105"/>
        </w:rPr>
        <w:t xml:space="preserve"> </w:t>
      </w:r>
      <w:r>
        <w:rPr>
          <w:w w:val="105"/>
        </w:rPr>
        <w:t>uncomfortable?</w:t>
      </w:r>
    </w:p>
    <w:p w:rsidR="002E0D56" w:rsidRDefault="002E0D56">
      <w:pPr>
        <w:pStyle w:val="BodyText"/>
        <w:spacing w:before="5"/>
        <w:rPr>
          <w:sz w:val="31"/>
        </w:rPr>
      </w:pPr>
    </w:p>
    <w:p w:rsidR="002E0D56" w:rsidRDefault="00C67A04">
      <w:pPr>
        <w:pStyle w:val="Heading5"/>
      </w:pPr>
      <w:r>
        <w:rPr>
          <w:w w:val="105"/>
        </w:rPr>
        <w:t>What Is a Nervous Breakdown?</w:t>
      </w:r>
    </w:p>
    <w:p w:rsidR="002E0D56" w:rsidRDefault="00C67A04">
      <w:pPr>
        <w:pStyle w:val="BodyText"/>
        <w:spacing w:before="80" w:line="278" w:lineRule="auto"/>
        <w:ind w:left="588" w:right="1140"/>
      </w:pPr>
      <w:r>
        <w:rPr>
          <w:w w:val="105"/>
        </w:rPr>
        <w:t xml:space="preserve">When </w:t>
      </w:r>
      <w:r>
        <w:rPr>
          <w:spacing w:val="2"/>
          <w:w w:val="105"/>
        </w:rPr>
        <w:t xml:space="preserve">discussing mental </w:t>
      </w:r>
      <w:r>
        <w:rPr>
          <w:w w:val="105"/>
        </w:rPr>
        <w:t xml:space="preserve">illness, </w:t>
      </w:r>
      <w:r>
        <w:rPr>
          <w:spacing w:val="2"/>
          <w:w w:val="105"/>
        </w:rPr>
        <w:t xml:space="preserve">many students </w:t>
      </w:r>
      <w:r>
        <w:rPr>
          <w:w w:val="105"/>
        </w:rPr>
        <w:t xml:space="preserve">will </w:t>
      </w:r>
      <w:r>
        <w:rPr>
          <w:spacing w:val="2"/>
          <w:w w:val="105"/>
        </w:rPr>
        <w:t xml:space="preserve">mention </w:t>
      </w:r>
      <w:r>
        <w:rPr>
          <w:w w:val="105"/>
        </w:rPr>
        <w:t xml:space="preserve">knowing </w:t>
      </w:r>
      <w:r>
        <w:rPr>
          <w:spacing w:val="2"/>
          <w:w w:val="105"/>
        </w:rPr>
        <w:t xml:space="preserve">someone </w:t>
      </w:r>
      <w:r>
        <w:rPr>
          <w:w w:val="105"/>
        </w:rPr>
        <w:t xml:space="preserve">who has had a “nervous breakdown,” and will ask what it is. You might discuss the fact that the term "nervous breakdown" is not a valid clinical term; technically, there is no such thing, However, it has been informally used by the </w:t>
      </w:r>
      <w:r>
        <w:rPr>
          <w:w w:val="105"/>
        </w:rPr>
        <w:t xml:space="preserve">general public to describe a variety of mental health problems. Sometimes it has been used to describe an individual who has experienced a psychotic episode. Other times it has </w:t>
      </w:r>
      <w:r>
        <w:rPr>
          <w:spacing w:val="2"/>
          <w:w w:val="105"/>
        </w:rPr>
        <w:t xml:space="preserve">been used </w:t>
      </w:r>
      <w:r>
        <w:rPr>
          <w:w w:val="105"/>
        </w:rPr>
        <w:t xml:space="preserve">to </w:t>
      </w:r>
      <w:r>
        <w:rPr>
          <w:spacing w:val="2"/>
          <w:w w:val="105"/>
        </w:rPr>
        <w:t xml:space="preserve">describe </w:t>
      </w:r>
      <w:r>
        <w:rPr>
          <w:w w:val="105"/>
        </w:rPr>
        <w:t xml:space="preserve">an </w:t>
      </w:r>
      <w:r>
        <w:rPr>
          <w:spacing w:val="2"/>
          <w:w w:val="105"/>
        </w:rPr>
        <w:t xml:space="preserve">individual </w:t>
      </w:r>
      <w:r>
        <w:rPr>
          <w:w w:val="105"/>
        </w:rPr>
        <w:t xml:space="preserve">who has had a </w:t>
      </w:r>
      <w:r>
        <w:rPr>
          <w:spacing w:val="2"/>
          <w:w w:val="105"/>
        </w:rPr>
        <w:t xml:space="preserve">major depressive episode. </w:t>
      </w:r>
      <w:r>
        <w:rPr>
          <w:w w:val="105"/>
        </w:rPr>
        <w:t>You</w:t>
      </w:r>
      <w:r>
        <w:rPr>
          <w:w w:val="105"/>
        </w:rPr>
        <w:t xml:space="preserve"> </w:t>
      </w:r>
      <w:r>
        <w:rPr>
          <w:spacing w:val="3"/>
          <w:w w:val="105"/>
        </w:rPr>
        <w:t xml:space="preserve">might </w:t>
      </w:r>
      <w:r>
        <w:rPr>
          <w:w w:val="105"/>
        </w:rPr>
        <w:t xml:space="preserve">discuss with students the types of symptoms shown by someone they have heard has suffered a </w:t>
      </w:r>
      <w:r>
        <w:rPr>
          <w:spacing w:val="2"/>
          <w:w w:val="105"/>
        </w:rPr>
        <w:t xml:space="preserve">nervous breakdown. Perhaps they </w:t>
      </w:r>
      <w:r>
        <w:rPr>
          <w:w w:val="105"/>
        </w:rPr>
        <w:t xml:space="preserve">can </w:t>
      </w:r>
      <w:r>
        <w:rPr>
          <w:spacing w:val="2"/>
          <w:w w:val="105"/>
        </w:rPr>
        <w:t xml:space="preserve">find </w:t>
      </w:r>
      <w:r>
        <w:rPr>
          <w:w w:val="105"/>
        </w:rPr>
        <w:t xml:space="preserve">a </w:t>
      </w:r>
      <w:r>
        <w:rPr>
          <w:spacing w:val="2"/>
          <w:w w:val="105"/>
        </w:rPr>
        <w:t xml:space="preserve">more clinically accurate diagnosis </w:t>
      </w:r>
      <w:r>
        <w:rPr>
          <w:w w:val="105"/>
        </w:rPr>
        <w:t xml:space="preserve">of </w:t>
      </w:r>
      <w:r>
        <w:rPr>
          <w:spacing w:val="2"/>
          <w:w w:val="105"/>
        </w:rPr>
        <w:t xml:space="preserve">what </w:t>
      </w:r>
      <w:r>
        <w:rPr>
          <w:spacing w:val="3"/>
          <w:w w:val="105"/>
        </w:rPr>
        <w:t xml:space="preserve">the </w:t>
      </w:r>
      <w:r>
        <w:rPr>
          <w:w w:val="105"/>
        </w:rPr>
        <w:t>person has actually</w:t>
      </w:r>
      <w:r>
        <w:rPr>
          <w:spacing w:val="-5"/>
          <w:w w:val="105"/>
        </w:rPr>
        <w:t xml:space="preserve"> </w:t>
      </w:r>
      <w:r>
        <w:rPr>
          <w:spacing w:val="2"/>
          <w:w w:val="105"/>
        </w:rPr>
        <w:t>experienced.</w:t>
      </w:r>
    </w:p>
    <w:p w:rsidR="002E0D56" w:rsidRDefault="002E0D56">
      <w:pPr>
        <w:pStyle w:val="BodyText"/>
        <w:rPr>
          <w:sz w:val="29"/>
        </w:rPr>
      </w:pPr>
    </w:p>
    <w:p w:rsidR="002E0D56" w:rsidRDefault="00C67A04">
      <w:pPr>
        <w:pStyle w:val="Heading3"/>
        <w:ind w:left="1488"/>
        <w:rPr>
          <w:u w:val="none"/>
        </w:rPr>
      </w:pPr>
      <w:r>
        <w:rPr>
          <w:u w:val="double"/>
        </w:rPr>
        <w:t xml:space="preserve">TIMELINE </w:t>
      </w:r>
    </w:p>
    <w:p w:rsidR="002E0D56" w:rsidRDefault="002E0D56">
      <w:pPr>
        <w:pStyle w:val="BodyText"/>
        <w:spacing w:before="4"/>
        <w:rPr>
          <w:rFonts w:ascii="Arial"/>
          <w:b/>
          <w:i/>
          <w:sz w:val="7"/>
        </w:rPr>
      </w:pPr>
    </w:p>
    <w:tbl>
      <w:tblPr>
        <w:tblW w:w="0" w:type="auto"/>
        <w:tblInd w:w="14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03"/>
        <w:gridCol w:w="7043"/>
      </w:tblGrid>
      <w:tr w:rsidR="002E0D56">
        <w:trPr>
          <w:trHeight w:val="487"/>
        </w:trPr>
        <w:tc>
          <w:tcPr>
            <w:tcW w:w="803" w:type="dxa"/>
            <w:tcBorders>
              <w:top w:val="nil"/>
              <w:left w:val="nil"/>
              <w:bottom w:val="nil"/>
              <w:right w:val="nil"/>
            </w:tcBorders>
            <w:shd w:val="clear" w:color="auto" w:fill="000000"/>
          </w:tcPr>
          <w:p w:rsidR="002E0D56" w:rsidRDefault="00C67A04">
            <w:pPr>
              <w:pStyle w:val="TableParagraph"/>
              <w:spacing w:before="38"/>
              <w:ind w:left="120"/>
              <w:rPr>
                <w:rFonts w:ascii="Times New Roman"/>
                <w:b/>
                <w:sz w:val="28"/>
              </w:rPr>
            </w:pPr>
            <w:r>
              <w:rPr>
                <w:rFonts w:ascii="Times New Roman"/>
                <w:b/>
                <w:color w:val="FFFFFF"/>
                <w:sz w:val="28"/>
              </w:rPr>
              <w:t>Year</w:t>
            </w:r>
          </w:p>
        </w:tc>
        <w:tc>
          <w:tcPr>
            <w:tcW w:w="7043" w:type="dxa"/>
            <w:tcBorders>
              <w:top w:val="nil"/>
              <w:left w:val="nil"/>
              <w:bottom w:val="nil"/>
              <w:right w:val="nil"/>
            </w:tcBorders>
            <w:shd w:val="clear" w:color="auto" w:fill="000000"/>
          </w:tcPr>
          <w:p w:rsidR="002E0D56" w:rsidRDefault="00C67A04">
            <w:pPr>
              <w:pStyle w:val="TableParagraph"/>
              <w:spacing w:before="38"/>
              <w:ind w:left="3152" w:right="3116"/>
              <w:jc w:val="center"/>
              <w:rPr>
                <w:rFonts w:ascii="Times New Roman"/>
                <w:b/>
                <w:sz w:val="28"/>
              </w:rPr>
            </w:pPr>
            <w:r>
              <w:rPr>
                <w:rFonts w:ascii="Times New Roman"/>
                <w:b/>
                <w:color w:val="FFFFFF"/>
                <w:w w:val="105"/>
                <w:sz w:val="28"/>
              </w:rPr>
              <w:t>Event</w:t>
            </w:r>
          </w:p>
        </w:tc>
      </w:tr>
      <w:tr w:rsidR="002E0D56">
        <w:trPr>
          <w:trHeight w:val="622"/>
        </w:trPr>
        <w:tc>
          <w:tcPr>
            <w:tcW w:w="803" w:type="dxa"/>
            <w:tcBorders>
              <w:left w:val="single" w:sz="12" w:space="0" w:color="000000"/>
            </w:tcBorders>
          </w:tcPr>
          <w:p w:rsidR="002E0D56" w:rsidRDefault="00C67A04">
            <w:pPr>
              <w:pStyle w:val="TableParagraph"/>
              <w:spacing w:before="13"/>
              <w:ind w:left="105"/>
              <w:rPr>
                <w:sz w:val="19"/>
              </w:rPr>
            </w:pPr>
            <w:r>
              <w:rPr>
                <w:sz w:val="19"/>
              </w:rPr>
              <w:t>1793</w:t>
            </w:r>
          </w:p>
        </w:tc>
        <w:tc>
          <w:tcPr>
            <w:tcW w:w="7043" w:type="dxa"/>
            <w:tcBorders>
              <w:right w:val="single" w:sz="12" w:space="0" w:color="000000"/>
            </w:tcBorders>
          </w:tcPr>
          <w:p w:rsidR="002E0D56" w:rsidRDefault="00C67A04">
            <w:pPr>
              <w:pStyle w:val="TableParagraph"/>
              <w:spacing w:before="13" w:line="283" w:lineRule="auto"/>
              <w:ind w:left="119" w:right="93"/>
              <w:rPr>
                <w:sz w:val="19"/>
              </w:rPr>
            </w:pPr>
            <w:r>
              <w:rPr>
                <w:w w:val="105"/>
                <w:sz w:val="19"/>
              </w:rPr>
              <w:t>Philippe Pinel was appointed head of the Asylum of Bicetre, France. He immediately sought to improve living conditions and treatment of patients.</w:t>
            </w:r>
          </w:p>
        </w:tc>
      </w:tr>
      <w:tr w:rsidR="002E0D56">
        <w:trPr>
          <w:trHeight w:val="615"/>
        </w:trPr>
        <w:tc>
          <w:tcPr>
            <w:tcW w:w="803" w:type="dxa"/>
            <w:tcBorders>
              <w:left w:val="single" w:sz="12" w:space="0" w:color="000000"/>
            </w:tcBorders>
          </w:tcPr>
          <w:p w:rsidR="002E0D56" w:rsidRDefault="00C67A04">
            <w:pPr>
              <w:pStyle w:val="TableParagraph"/>
              <w:spacing w:before="5"/>
              <w:ind w:left="105"/>
              <w:rPr>
                <w:sz w:val="19"/>
              </w:rPr>
            </w:pPr>
            <w:r>
              <w:rPr>
                <w:sz w:val="19"/>
              </w:rPr>
              <w:t>1796</w:t>
            </w:r>
          </w:p>
        </w:tc>
        <w:tc>
          <w:tcPr>
            <w:tcW w:w="7043" w:type="dxa"/>
            <w:tcBorders>
              <w:right w:val="single" w:sz="12" w:space="0" w:color="000000"/>
            </w:tcBorders>
          </w:tcPr>
          <w:p w:rsidR="002E0D56" w:rsidRDefault="00C67A04">
            <w:pPr>
              <w:pStyle w:val="TableParagraph"/>
              <w:spacing w:before="5" w:line="283" w:lineRule="auto"/>
              <w:ind w:left="119" w:right="93"/>
              <w:rPr>
                <w:sz w:val="19"/>
              </w:rPr>
            </w:pPr>
            <w:r>
              <w:rPr>
                <w:w w:val="105"/>
                <w:sz w:val="19"/>
              </w:rPr>
              <w:t>William Turk opened the York Retreat in England, a country asylum without bars or manacles.</w:t>
            </w:r>
          </w:p>
        </w:tc>
      </w:tr>
      <w:tr w:rsidR="002E0D56">
        <w:trPr>
          <w:trHeight w:val="615"/>
        </w:trPr>
        <w:tc>
          <w:tcPr>
            <w:tcW w:w="803" w:type="dxa"/>
            <w:tcBorders>
              <w:left w:val="single" w:sz="12" w:space="0" w:color="000000"/>
            </w:tcBorders>
          </w:tcPr>
          <w:p w:rsidR="002E0D56" w:rsidRDefault="00C67A04">
            <w:pPr>
              <w:pStyle w:val="TableParagraph"/>
              <w:spacing w:before="20"/>
              <w:ind w:left="105"/>
              <w:rPr>
                <w:sz w:val="19"/>
              </w:rPr>
            </w:pPr>
            <w:r>
              <w:rPr>
                <w:sz w:val="19"/>
              </w:rPr>
              <w:t>1824</w:t>
            </w:r>
          </w:p>
        </w:tc>
        <w:tc>
          <w:tcPr>
            <w:tcW w:w="7043" w:type="dxa"/>
            <w:tcBorders>
              <w:right w:val="single" w:sz="12" w:space="0" w:color="000000"/>
            </w:tcBorders>
          </w:tcPr>
          <w:p w:rsidR="002E0D56" w:rsidRDefault="00C67A04">
            <w:pPr>
              <w:pStyle w:val="TableParagraph"/>
              <w:spacing w:before="20" w:line="266" w:lineRule="auto"/>
              <w:ind w:left="119" w:right="174"/>
              <w:rPr>
                <w:sz w:val="19"/>
              </w:rPr>
            </w:pPr>
            <w:r>
              <w:rPr>
                <w:w w:val="105"/>
                <w:sz w:val="19"/>
              </w:rPr>
              <w:t>Eli Todd founded the Hartford Retreat in the U.S., an institution that sought to provide proper medical, as well as psychological, treatment for patients.</w:t>
            </w:r>
          </w:p>
        </w:tc>
      </w:tr>
      <w:tr w:rsidR="002E0D56">
        <w:trPr>
          <w:trHeight w:val="615"/>
        </w:trPr>
        <w:tc>
          <w:tcPr>
            <w:tcW w:w="803" w:type="dxa"/>
            <w:tcBorders>
              <w:left w:val="single" w:sz="12" w:space="0" w:color="000000"/>
            </w:tcBorders>
          </w:tcPr>
          <w:p w:rsidR="002E0D56" w:rsidRDefault="00C67A04">
            <w:pPr>
              <w:pStyle w:val="TableParagraph"/>
              <w:spacing w:before="20"/>
              <w:ind w:left="105"/>
              <w:rPr>
                <w:sz w:val="19"/>
              </w:rPr>
            </w:pPr>
            <w:r>
              <w:rPr>
                <w:sz w:val="19"/>
              </w:rPr>
              <w:t>1841</w:t>
            </w:r>
          </w:p>
        </w:tc>
        <w:tc>
          <w:tcPr>
            <w:tcW w:w="7043" w:type="dxa"/>
            <w:tcBorders>
              <w:right w:val="single" w:sz="12" w:space="0" w:color="000000"/>
            </w:tcBorders>
          </w:tcPr>
          <w:p w:rsidR="002E0D56" w:rsidRDefault="00C67A04">
            <w:pPr>
              <w:pStyle w:val="TableParagraph"/>
              <w:spacing w:before="20" w:line="266" w:lineRule="auto"/>
              <w:ind w:left="119" w:right="93"/>
              <w:rPr>
                <w:sz w:val="19"/>
              </w:rPr>
            </w:pPr>
            <w:r>
              <w:rPr>
                <w:w w:val="105"/>
                <w:sz w:val="19"/>
              </w:rPr>
              <w:t>Dorothea Dix began her campaign for proper care and housing of the mentally ill.</w:t>
            </w:r>
          </w:p>
        </w:tc>
      </w:tr>
      <w:tr w:rsidR="002E0D56">
        <w:trPr>
          <w:trHeight w:val="615"/>
        </w:trPr>
        <w:tc>
          <w:tcPr>
            <w:tcW w:w="803" w:type="dxa"/>
            <w:tcBorders>
              <w:left w:val="single" w:sz="12" w:space="0" w:color="000000"/>
            </w:tcBorders>
          </w:tcPr>
          <w:p w:rsidR="002E0D56" w:rsidRDefault="00C67A04">
            <w:pPr>
              <w:pStyle w:val="TableParagraph"/>
              <w:spacing w:before="20"/>
              <w:ind w:left="105"/>
              <w:rPr>
                <w:sz w:val="19"/>
              </w:rPr>
            </w:pPr>
            <w:r>
              <w:rPr>
                <w:sz w:val="19"/>
              </w:rPr>
              <w:t>1859</w:t>
            </w:r>
          </w:p>
        </w:tc>
        <w:tc>
          <w:tcPr>
            <w:tcW w:w="7043" w:type="dxa"/>
            <w:tcBorders>
              <w:right w:val="single" w:sz="12" w:space="0" w:color="000000"/>
            </w:tcBorders>
          </w:tcPr>
          <w:p w:rsidR="002E0D56" w:rsidRDefault="00C67A04">
            <w:pPr>
              <w:pStyle w:val="TableParagraph"/>
              <w:spacing w:before="17" w:line="264" w:lineRule="auto"/>
              <w:ind w:left="119" w:right="93"/>
              <w:rPr>
                <w:sz w:val="19"/>
              </w:rPr>
            </w:pPr>
            <w:r>
              <w:rPr>
                <w:sz w:val="19"/>
              </w:rPr>
              <w:t xml:space="preserve">Charles Darwin published </w:t>
            </w:r>
            <w:r>
              <w:rPr>
                <w:rFonts w:ascii="Times New Roman"/>
                <w:i/>
                <w:sz w:val="19"/>
              </w:rPr>
              <w:t>On the Origin of the Species by a Means of Natural Selection</w:t>
            </w:r>
            <w:r>
              <w:rPr>
                <w:sz w:val="19"/>
              </w:rPr>
              <w:t>.</w:t>
            </w:r>
          </w:p>
        </w:tc>
      </w:tr>
      <w:tr w:rsidR="002E0D56">
        <w:trPr>
          <w:trHeight w:val="375"/>
        </w:trPr>
        <w:tc>
          <w:tcPr>
            <w:tcW w:w="803" w:type="dxa"/>
            <w:tcBorders>
              <w:left w:val="single" w:sz="12" w:space="0" w:color="000000"/>
            </w:tcBorders>
          </w:tcPr>
          <w:p w:rsidR="002E0D56" w:rsidRDefault="00C67A04">
            <w:pPr>
              <w:pStyle w:val="TableParagraph"/>
              <w:spacing w:before="20"/>
              <w:ind w:left="105"/>
              <w:rPr>
                <w:sz w:val="19"/>
              </w:rPr>
            </w:pPr>
            <w:r>
              <w:rPr>
                <w:sz w:val="19"/>
              </w:rPr>
              <w:t>1896</w:t>
            </w:r>
          </w:p>
        </w:tc>
        <w:tc>
          <w:tcPr>
            <w:tcW w:w="7043" w:type="dxa"/>
            <w:tcBorders>
              <w:right w:val="single" w:sz="12" w:space="0" w:color="000000"/>
            </w:tcBorders>
          </w:tcPr>
          <w:p w:rsidR="002E0D56" w:rsidRDefault="00C67A04">
            <w:pPr>
              <w:pStyle w:val="TableParagraph"/>
              <w:spacing w:before="20"/>
              <w:ind w:left="119"/>
              <w:rPr>
                <w:sz w:val="19"/>
              </w:rPr>
            </w:pPr>
            <w:r>
              <w:rPr>
                <w:w w:val="105"/>
                <w:sz w:val="19"/>
              </w:rPr>
              <w:t>Sigmund Freud eschewed use of hypnosis as a therapeutic tool.</w:t>
            </w:r>
          </w:p>
        </w:tc>
      </w:tr>
      <w:tr w:rsidR="002E0D56">
        <w:trPr>
          <w:trHeight w:val="615"/>
        </w:trPr>
        <w:tc>
          <w:tcPr>
            <w:tcW w:w="803" w:type="dxa"/>
            <w:tcBorders>
              <w:left w:val="single" w:sz="12" w:space="0" w:color="000000"/>
            </w:tcBorders>
          </w:tcPr>
          <w:p w:rsidR="002E0D56" w:rsidRDefault="00C67A04">
            <w:pPr>
              <w:pStyle w:val="TableParagraph"/>
              <w:spacing w:before="20"/>
              <w:ind w:left="105"/>
              <w:rPr>
                <w:sz w:val="19"/>
              </w:rPr>
            </w:pPr>
            <w:r>
              <w:rPr>
                <w:sz w:val="19"/>
              </w:rPr>
              <w:t>1900</w:t>
            </w:r>
          </w:p>
        </w:tc>
        <w:tc>
          <w:tcPr>
            <w:tcW w:w="7043" w:type="dxa"/>
            <w:tcBorders>
              <w:right w:val="single" w:sz="12" w:space="0" w:color="000000"/>
            </w:tcBorders>
          </w:tcPr>
          <w:p w:rsidR="002E0D56" w:rsidRDefault="00C67A04">
            <w:pPr>
              <w:pStyle w:val="TableParagraph"/>
              <w:spacing w:before="17" w:line="264" w:lineRule="auto"/>
              <w:ind w:left="119" w:right="93"/>
              <w:rPr>
                <w:sz w:val="19"/>
              </w:rPr>
            </w:pPr>
            <w:r>
              <w:rPr>
                <w:w w:val="105"/>
                <w:sz w:val="19"/>
              </w:rPr>
              <w:t xml:space="preserve">Sigmund Freud wrote what many considered to be his best book, </w:t>
            </w:r>
            <w:r>
              <w:rPr>
                <w:rFonts w:ascii="Times New Roman"/>
                <w:i/>
                <w:w w:val="105"/>
                <w:sz w:val="19"/>
              </w:rPr>
              <w:t>The Interpretation of Dreams</w:t>
            </w:r>
            <w:r>
              <w:rPr>
                <w:w w:val="105"/>
                <w:sz w:val="19"/>
              </w:rPr>
              <w:t>.</w:t>
            </w:r>
          </w:p>
        </w:tc>
      </w:tr>
      <w:tr w:rsidR="002E0D56">
        <w:trPr>
          <w:trHeight w:val="1110"/>
        </w:trPr>
        <w:tc>
          <w:tcPr>
            <w:tcW w:w="803" w:type="dxa"/>
            <w:tcBorders>
              <w:left w:val="single" w:sz="12" w:space="0" w:color="000000"/>
            </w:tcBorders>
          </w:tcPr>
          <w:p w:rsidR="002E0D56" w:rsidRDefault="00C67A04">
            <w:pPr>
              <w:pStyle w:val="TableParagraph"/>
              <w:spacing w:before="20"/>
              <w:ind w:left="105"/>
              <w:rPr>
                <w:sz w:val="19"/>
              </w:rPr>
            </w:pPr>
            <w:r>
              <w:rPr>
                <w:sz w:val="19"/>
              </w:rPr>
              <w:t>1908</w:t>
            </w:r>
          </w:p>
        </w:tc>
        <w:tc>
          <w:tcPr>
            <w:tcW w:w="7043" w:type="dxa"/>
            <w:tcBorders>
              <w:right w:val="single" w:sz="12" w:space="0" w:color="000000"/>
            </w:tcBorders>
          </w:tcPr>
          <w:p w:rsidR="002E0D56" w:rsidRDefault="00C67A04">
            <w:pPr>
              <w:pStyle w:val="TableParagraph"/>
              <w:spacing w:before="20" w:line="271" w:lineRule="auto"/>
              <w:ind w:left="119" w:right="93"/>
              <w:rPr>
                <w:sz w:val="19"/>
              </w:rPr>
            </w:pPr>
            <w:r>
              <w:rPr>
                <w:w w:val="105"/>
                <w:sz w:val="19"/>
              </w:rPr>
              <w:t>Clifford Beers, a former mental patient, founded the National Committee for Mental Hygiene in Connecticut. Among the Committee’s charter members was William James. The committee later became known as the National Association for Mental Health.</w:t>
            </w:r>
          </w:p>
        </w:tc>
      </w:tr>
      <w:tr w:rsidR="002E0D56">
        <w:trPr>
          <w:trHeight w:val="375"/>
        </w:trPr>
        <w:tc>
          <w:tcPr>
            <w:tcW w:w="803" w:type="dxa"/>
            <w:tcBorders>
              <w:left w:val="single" w:sz="12" w:space="0" w:color="000000"/>
              <w:bottom w:val="single" w:sz="12" w:space="0" w:color="000000"/>
            </w:tcBorders>
          </w:tcPr>
          <w:p w:rsidR="002E0D56" w:rsidRDefault="00C67A04">
            <w:pPr>
              <w:pStyle w:val="TableParagraph"/>
              <w:spacing w:before="20"/>
              <w:ind w:left="105"/>
              <w:rPr>
                <w:sz w:val="19"/>
              </w:rPr>
            </w:pPr>
            <w:r>
              <w:rPr>
                <w:w w:val="110"/>
                <w:sz w:val="19"/>
              </w:rPr>
              <w:t>1911</w:t>
            </w:r>
          </w:p>
        </w:tc>
        <w:tc>
          <w:tcPr>
            <w:tcW w:w="7043" w:type="dxa"/>
            <w:tcBorders>
              <w:bottom w:val="single" w:sz="12" w:space="0" w:color="000000"/>
              <w:right w:val="single" w:sz="12" w:space="0" w:color="000000"/>
            </w:tcBorders>
          </w:tcPr>
          <w:p w:rsidR="002E0D56" w:rsidRDefault="00C67A04">
            <w:pPr>
              <w:pStyle w:val="TableParagraph"/>
              <w:spacing w:before="20"/>
              <w:ind w:left="119"/>
              <w:rPr>
                <w:sz w:val="19"/>
              </w:rPr>
            </w:pPr>
            <w:r>
              <w:rPr>
                <w:w w:val="105"/>
                <w:sz w:val="19"/>
              </w:rPr>
              <w:t>Eugene Bleuler coined the term “schizophrenia.”</w:t>
            </w:r>
          </w:p>
        </w:tc>
      </w:tr>
    </w:tbl>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4"/>
        <w:rPr>
          <w:sz w:val="25"/>
        </w:rPr>
      </w:pPr>
    </w:p>
    <w:tbl>
      <w:tblPr>
        <w:tblW w:w="0" w:type="auto"/>
        <w:tblInd w:w="14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3"/>
        <w:gridCol w:w="7043"/>
      </w:tblGrid>
      <w:tr w:rsidR="002E0D56">
        <w:trPr>
          <w:trHeight w:val="615"/>
        </w:trPr>
        <w:tc>
          <w:tcPr>
            <w:tcW w:w="803" w:type="dxa"/>
            <w:tcBorders>
              <w:bottom w:val="single" w:sz="6" w:space="0" w:color="000000"/>
              <w:right w:val="single" w:sz="6" w:space="0" w:color="000000"/>
            </w:tcBorders>
          </w:tcPr>
          <w:p w:rsidR="002E0D56" w:rsidRDefault="00C67A04">
            <w:pPr>
              <w:pStyle w:val="TableParagraph"/>
              <w:spacing w:before="20"/>
              <w:ind w:left="105"/>
              <w:rPr>
                <w:sz w:val="19"/>
              </w:rPr>
            </w:pPr>
            <w:r>
              <w:rPr>
                <w:spacing w:val="8"/>
                <w:sz w:val="19"/>
              </w:rPr>
              <w:t>1914-</w:t>
            </w:r>
          </w:p>
          <w:p w:rsidR="002E0D56" w:rsidRDefault="00C67A04">
            <w:pPr>
              <w:pStyle w:val="TableParagraph"/>
              <w:spacing w:before="25"/>
              <w:ind w:left="105"/>
              <w:rPr>
                <w:sz w:val="19"/>
              </w:rPr>
            </w:pPr>
            <w:r>
              <w:rPr>
                <w:spacing w:val="7"/>
                <w:sz w:val="19"/>
              </w:rPr>
              <w:t>1918</w:t>
            </w:r>
          </w:p>
        </w:tc>
        <w:tc>
          <w:tcPr>
            <w:tcW w:w="7043" w:type="dxa"/>
            <w:tcBorders>
              <w:left w:val="single" w:sz="6" w:space="0" w:color="000000"/>
              <w:bottom w:val="single" w:sz="6" w:space="0" w:color="000000"/>
            </w:tcBorders>
          </w:tcPr>
          <w:p w:rsidR="002E0D56" w:rsidRDefault="00C67A04">
            <w:pPr>
              <w:pStyle w:val="TableParagraph"/>
              <w:spacing w:before="20"/>
              <w:ind w:left="119"/>
              <w:rPr>
                <w:sz w:val="19"/>
              </w:rPr>
            </w:pPr>
            <w:r>
              <w:rPr>
                <w:w w:val="105"/>
                <w:sz w:val="19"/>
              </w:rPr>
              <w:t>World War I was fought.</w:t>
            </w:r>
          </w:p>
        </w:tc>
      </w:tr>
      <w:tr w:rsidR="002E0D56">
        <w:trPr>
          <w:trHeight w:val="37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20"/>
              <w:ind w:left="105"/>
              <w:rPr>
                <w:sz w:val="19"/>
              </w:rPr>
            </w:pPr>
            <w:r>
              <w:rPr>
                <w:sz w:val="19"/>
              </w:rPr>
              <w:t>1929</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20"/>
              <w:ind w:left="119"/>
              <w:rPr>
                <w:sz w:val="19"/>
              </w:rPr>
            </w:pPr>
            <w:r>
              <w:rPr>
                <w:w w:val="105"/>
                <w:sz w:val="19"/>
              </w:rPr>
              <w:t>The Great Depression began in America.</w:t>
            </w:r>
          </w:p>
        </w:tc>
      </w:tr>
      <w:tr w:rsidR="002E0D56">
        <w:trPr>
          <w:trHeight w:val="360"/>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1935</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w w:val="105"/>
                <w:sz w:val="19"/>
              </w:rPr>
              <w:t>Portuguese psychiatrist Egas Moniz performed the first lobotomy.</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20"/>
              <w:ind w:left="105"/>
              <w:rPr>
                <w:sz w:val="19"/>
              </w:rPr>
            </w:pPr>
            <w:r>
              <w:rPr>
                <w:sz w:val="19"/>
              </w:rPr>
              <w:t>1940s</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20" w:line="266" w:lineRule="auto"/>
              <w:ind w:left="119" w:right="93"/>
              <w:rPr>
                <w:sz w:val="19"/>
              </w:rPr>
            </w:pPr>
            <w:r>
              <w:rPr>
                <w:w w:val="105"/>
                <w:sz w:val="19"/>
              </w:rPr>
              <w:t>David Shakow was influential in establishing clinical training programs in American universities.</w:t>
            </w:r>
          </w:p>
        </w:tc>
      </w:tr>
      <w:tr w:rsidR="002E0D56">
        <w:trPr>
          <w:trHeight w:val="630"/>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20"/>
              <w:ind w:left="105"/>
              <w:rPr>
                <w:sz w:val="19"/>
              </w:rPr>
            </w:pPr>
            <w:r>
              <w:rPr>
                <w:sz w:val="19"/>
              </w:rPr>
              <w:t>1940s</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20" w:line="283" w:lineRule="auto"/>
              <w:ind w:left="119" w:right="93"/>
              <w:rPr>
                <w:sz w:val="19"/>
              </w:rPr>
            </w:pPr>
            <w:r>
              <w:rPr>
                <w:w w:val="105"/>
                <w:sz w:val="19"/>
              </w:rPr>
              <w:t>Electroconvulsive shock therapy (ECT) gained popularity as a therapeutic tool.</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pacing w:val="8"/>
                <w:sz w:val="19"/>
              </w:rPr>
              <w:t>1939-</w:t>
            </w:r>
          </w:p>
          <w:p w:rsidR="002E0D56" w:rsidRDefault="00C67A04">
            <w:pPr>
              <w:pStyle w:val="TableParagraph"/>
              <w:spacing w:before="40"/>
              <w:ind w:left="105"/>
              <w:rPr>
                <w:sz w:val="19"/>
              </w:rPr>
            </w:pPr>
            <w:r>
              <w:rPr>
                <w:spacing w:val="7"/>
                <w:sz w:val="19"/>
              </w:rPr>
              <w:t>1945</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w w:val="105"/>
                <w:sz w:val="19"/>
              </w:rPr>
              <w:t>World War II was fought.</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1942</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2" w:line="283" w:lineRule="auto"/>
              <w:ind w:left="119" w:right="93"/>
              <w:rPr>
                <w:sz w:val="19"/>
              </w:rPr>
            </w:pPr>
            <w:r>
              <w:rPr>
                <w:w w:val="105"/>
                <w:sz w:val="19"/>
              </w:rPr>
              <w:t xml:space="preserve">Carl Rogers published </w:t>
            </w:r>
            <w:r>
              <w:rPr>
                <w:rFonts w:ascii="Times New Roman"/>
                <w:i/>
                <w:w w:val="105"/>
                <w:sz w:val="19"/>
              </w:rPr>
              <w:t xml:space="preserve">Counseling and Psychotherapy, </w:t>
            </w:r>
            <w:r>
              <w:rPr>
                <w:w w:val="105"/>
                <w:sz w:val="19"/>
              </w:rPr>
              <w:t>introducing the client- centered approach to therapy.</w:t>
            </w:r>
          </w:p>
        </w:tc>
      </w:tr>
      <w:tr w:rsidR="002E0D56">
        <w:trPr>
          <w:trHeight w:val="870"/>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1950s</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5" w:line="283" w:lineRule="auto"/>
              <w:ind w:left="119" w:right="182"/>
              <w:rPr>
                <w:sz w:val="19"/>
              </w:rPr>
            </w:pPr>
            <w:r>
              <w:rPr>
                <w:w w:val="105"/>
                <w:sz w:val="19"/>
              </w:rPr>
              <w:t xml:space="preserve">Both psychosurgery and drug therapy were introduced in the U.S. Problems with psychosurgery were eventually realized, and drug therapy </w:t>
            </w:r>
            <w:r>
              <w:rPr>
                <w:spacing w:val="2"/>
                <w:w w:val="105"/>
                <w:sz w:val="19"/>
              </w:rPr>
              <w:t xml:space="preserve">proved </w:t>
            </w:r>
            <w:r>
              <w:rPr>
                <w:w w:val="105"/>
                <w:sz w:val="19"/>
              </w:rPr>
              <w:t>highly successful in co</w:t>
            </w:r>
            <w:r>
              <w:rPr>
                <w:w w:val="105"/>
                <w:sz w:val="19"/>
              </w:rPr>
              <w:t>ntrolling many types of psychological</w:t>
            </w:r>
            <w:r>
              <w:rPr>
                <w:spacing w:val="47"/>
                <w:w w:val="105"/>
                <w:sz w:val="19"/>
              </w:rPr>
              <w:t xml:space="preserve"> </w:t>
            </w:r>
            <w:r>
              <w:rPr>
                <w:w w:val="105"/>
                <w:sz w:val="19"/>
              </w:rPr>
              <w:t>disorders.</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1952</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2" w:line="283" w:lineRule="auto"/>
              <w:ind w:left="119" w:right="93"/>
              <w:rPr>
                <w:sz w:val="19"/>
              </w:rPr>
            </w:pPr>
            <w:r>
              <w:rPr>
                <w:rFonts w:ascii="Times New Roman"/>
                <w:i/>
                <w:w w:val="105"/>
                <w:sz w:val="19"/>
              </w:rPr>
              <w:t xml:space="preserve">The Diagnostic and Statistical Manual of the American Psychiatric Association </w:t>
            </w:r>
            <w:r>
              <w:rPr>
                <w:w w:val="105"/>
                <w:sz w:val="19"/>
              </w:rPr>
              <w:t>was published.</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1952</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5" w:line="283" w:lineRule="auto"/>
              <w:ind w:left="119" w:right="93"/>
              <w:rPr>
                <w:sz w:val="19"/>
              </w:rPr>
            </w:pPr>
            <w:r>
              <w:rPr>
                <w:w w:val="105"/>
                <w:sz w:val="19"/>
              </w:rPr>
              <w:t>Hans Eysenck attacked the value of psychotherapy as a means of improving mental health.</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pacing w:val="8"/>
                <w:sz w:val="19"/>
              </w:rPr>
              <w:t>1950-</w:t>
            </w:r>
          </w:p>
          <w:p w:rsidR="002E0D56" w:rsidRDefault="00C67A04">
            <w:pPr>
              <w:pStyle w:val="TableParagraph"/>
              <w:spacing w:before="40"/>
              <w:ind w:left="105"/>
              <w:rPr>
                <w:sz w:val="19"/>
              </w:rPr>
            </w:pPr>
            <w:r>
              <w:rPr>
                <w:spacing w:val="7"/>
                <w:sz w:val="19"/>
              </w:rPr>
              <w:t>1953</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w w:val="105"/>
                <w:sz w:val="19"/>
              </w:rPr>
              <w:t>The Korean War was fought.</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20"/>
              <w:ind w:left="105"/>
              <w:rPr>
                <w:sz w:val="19"/>
              </w:rPr>
            </w:pPr>
            <w:r>
              <w:rPr>
                <w:sz w:val="19"/>
              </w:rPr>
              <w:t>1958</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20" w:line="266" w:lineRule="auto"/>
              <w:ind w:left="119" w:right="93"/>
              <w:rPr>
                <w:sz w:val="19"/>
              </w:rPr>
            </w:pPr>
            <w:r>
              <w:rPr>
                <w:w w:val="105"/>
                <w:sz w:val="19"/>
              </w:rPr>
              <w:t>Joseph Wolpe developed a therapeutic technique known as systematic desensitization.</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20"/>
              <w:ind w:left="105"/>
              <w:rPr>
                <w:sz w:val="19"/>
              </w:rPr>
            </w:pPr>
            <w:r>
              <w:rPr>
                <w:w w:val="105"/>
                <w:sz w:val="19"/>
              </w:rPr>
              <w:t>1961</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17" w:line="266" w:lineRule="auto"/>
              <w:ind w:left="119" w:right="93"/>
              <w:rPr>
                <w:sz w:val="19"/>
              </w:rPr>
            </w:pPr>
            <w:r>
              <w:rPr>
                <w:w w:val="105"/>
                <w:sz w:val="19"/>
              </w:rPr>
              <w:t xml:space="preserve">Thomas Szasz published </w:t>
            </w:r>
            <w:r>
              <w:rPr>
                <w:rFonts w:ascii="Times New Roman"/>
                <w:i/>
                <w:w w:val="105"/>
                <w:sz w:val="19"/>
              </w:rPr>
              <w:t>The Myth of Mental Illness</w:t>
            </w:r>
            <w:r>
              <w:rPr>
                <w:w w:val="105"/>
                <w:sz w:val="19"/>
              </w:rPr>
              <w:t>, suggesting that psychological disorders have been conceptualized incorrectly.</w:t>
            </w:r>
          </w:p>
        </w:tc>
      </w:tr>
      <w:tr w:rsidR="002E0D56">
        <w:trPr>
          <w:trHeight w:val="37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20"/>
              <w:ind w:left="105"/>
              <w:rPr>
                <w:sz w:val="19"/>
              </w:rPr>
            </w:pPr>
            <w:r>
              <w:rPr>
                <w:sz w:val="19"/>
              </w:rPr>
              <w:t>1963</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20"/>
              <w:ind w:left="119"/>
              <w:rPr>
                <w:sz w:val="19"/>
              </w:rPr>
            </w:pPr>
            <w:r>
              <w:rPr>
                <w:sz w:val="19"/>
              </w:rPr>
              <w:t>President John F. Kennedy was assassinated.</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1967</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5" w:line="283" w:lineRule="auto"/>
              <w:ind w:left="119" w:right="93"/>
              <w:rPr>
                <w:sz w:val="19"/>
              </w:rPr>
            </w:pPr>
            <w:r>
              <w:rPr>
                <w:w w:val="105"/>
                <w:sz w:val="19"/>
              </w:rPr>
              <w:t>Neal Miller and colleagues performed experimental research leading to the development of biofeedback.</w:t>
            </w:r>
          </w:p>
        </w:tc>
      </w:tr>
      <w:tr w:rsidR="002E0D56">
        <w:trPr>
          <w:trHeight w:val="61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20"/>
              <w:ind w:left="105"/>
              <w:rPr>
                <w:sz w:val="19"/>
              </w:rPr>
            </w:pPr>
            <w:r>
              <w:rPr>
                <w:w w:val="105"/>
                <w:sz w:val="19"/>
              </w:rPr>
              <w:t>1977</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17" w:line="266" w:lineRule="auto"/>
              <w:ind w:left="119" w:right="93"/>
              <w:rPr>
                <w:sz w:val="19"/>
              </w:rPr>
            </w:pPr>
            <w:r>
              <w:rPr>
                <w:sz w:val="19"/>
              </w:rPr>
              <w:t xml:space="preserve">Albert Bandura published </w:t>
            </w:r>
            <w:r>
              <w:rPr>
                <w:rFonts w:ascii="Times New Roman"/>
                <w:i/>
                <w:sz w:val="19"/>
              </w:rPr>
              <w:t xml:space="preserve">Social Learning Theory </w:t>
            </w:r>
            <w:r>
              <w:rPr>
                <w:sz w:val="19"/>
              </w:rPr>
              <w:t>, suggesting modeling as a therapeutic tool</w:t>
            </w:r>
          </w:p>
        </w:tc>
      </w:tr>
      <w:tr w:rsidR="002E0D56">
        <w:trPr>
          <w:trHeight w:val="37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20"/>
              <w:ind w:left="105"/>
              <w:rPr>
                <w:sz w:val="19"/>
              </w:rPr>
            </w:pPr>
            <w:r>
              <w:rPr>
                <w:sz w:val="19"/>
              </w:rPr>
              <w:t>1984</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20"/>
              <w:ind w:left="119"/>
              <w:rPr>
                <w:sz w:val="19"/>
              </w:rPr>
            </w:pPr>
            <w:r>
              <w:rPr>
                <w:sz w:val="19"/>
              </w:rPr>
              <w:t>Researchers linked the neurotransmitter dopamine to schizophrenia.</w:t>
            </w:r>
          </w:p>
        </w:tc>
      </w:tr>
      <w:tr w:rsidR="002E0D56">
        <w:trPr>
          <w:trHeight w:val="360"/>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5"/>
              <w:ind w:left="105"/>
              <w:rPr>
                <w:sz w:val="19"/>
              </w:rPr>
            </w:pPr>
            <w:r>
              <w:rPr>
                <w:sz w:val="19"/>
              </w:rPr>
              <w:t>1987</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5"/>
              <w:ind w:left="119"/>
              <w:rPr>
                <w:sz w:val="19"/>
              </w:rPr>
            </w:pPr>
            <w:r>
              <w:rPr>
                <w:w w:val="105"/>
                <w:sz w:val="19"/>
              </w:rPr>
              <w:t>DSM-III-R was published.</w:t>
            </w:r>
          </w:p>
        </w:tc>
      </w:tr>
      <w:tr w:rsidR="002E0D56">
        <w:trPr>
          <w:trHeight w:val="375"/>
        </w:trPr>
        <w:tc>
          <w:tcPr>
            <w:tcW w:w="803" w:type="dxa"/>
            <w:tcBorders>
              <w:top w:val="single" w:sz="6" w:space="0" w:color="000000"/>
              <w:bottom w:val="single" w:sz="6" w:space="0" w:color="000000"/>
              <w:right w:val="single" w:sz="6" w:space="0" w:color="000000"/>
            </w:tcBorders>
          </w:tcPr>
          <w:p w:rsidR="002E0D56" w:rsidRDefault="00C67A04">
            <w:pPr>
              <w:pStyle w:val="TableParagraph"/>
              <w:spacing w:before="20"/>
              <w:ind w:left="105"/>
              <w:rPr>
                <w:sz w:val="19"/>
              </w:rPr>
            </w:pPr>
            <w:r>
              <w:rPr>
                <w:sz w:val="19"/>
              </w:rPr>
              <w:t>1994</w:t>
            </w:r>
          </w:p>
        </w:tc>
        <w:tc>
          <w:tcPr>
            <w:tcW w:w="7043" w:type="dxa"/>
            <w:tcBorders>
              <w:top w:val="single" w:sz="6" w:space="0" w:color="000000"/>
              <w:left w:val="single" w:sz="6" w:space="0" w:color="000000"/>
              <w:bottom w:val="single" w:sz="6" w:space="0" w:color="000000"/>
            </w:tcBorders>
          </w:tcPr>
          <w:p w:rsidR="002E0D56" w:rsidRDefault="00C67A04">
            <w:pPr>
              <w:pStyle w:val="TableParagraph"/>
              <w:spacing w:before="20"/>
              <w:ind w:left="119"/>
              <w:rPr>
                <w:sz w:val="19"/>
              </w:rPr>
            </w:pPr>
            <w:r>
              <w:rPr>
                <w:w w:val="105"/>
                <w:sz w:val="19"/>
              </w:rPr>
              <w:t>DSM-IV was published.</w:t>
            </w:r>
          </w:p>
        </w:tc>
      </w:tr>
      <w:tr w:rsidR="002E0D56">
        <w:trPr>
          <w:trHeight w:val="375"/>
        </w:trPr>
        <w:tc>
          <w:tcPr>
            <w:tcW w:w="803" w:type="dxa"/>
            <w:tcBorders>
              <w:top w:val="single" w:sz="6" w:space="0" w:color="000000"/>
              <w:right w:val="single" w:sz="6" w:space="0" w:color="000000"/>
            </w:tcBorders>
          </w:tcPr>
          <w:p w:rsidR="002E0D56" w:rsidRDefault="00C67A04">
            <w:pPr>
              <w:pStyle w:val="TableParagraph"/>
              <w:spacing w:before="5"/>
              <w:ind w:left="105"/>
              <w:rPr>
                <w:sz w:val="19"/>
              </w:rPr>
            </w:pPr>
            <w:r>
              <w:rPr>
                <w:w w:val="95"/>
                <w:sz w:val="19"/>
              </w:rPr>
              <w:t>2000</w:t>
            </w:r>
          </w:p>
        </w:tc>
        <w:tc>
          <w:tcPr>
            <w:tcW w:w="7043" w:type="dxa"/>
            <w:tcBorders>
              <w:top w:val="single" w:sz="6" w:space="0" w:color="000000"/>
              <w:left w:val="single" w:sz="6" w:space="0" w:color="000000"/>
            </w:tcBorders>
          </w:tcPr>
          <w:p w:rsidR="002E0D56" w:rsidRDefault="00C67A04">
            <w:pPr>
              <w:pStyle w:val="TableParagraph"/>
              <w:spacing w:before="5"/>
              <w:ind w:left="119"/>
              <w:rPr>
                <w:sz w:val="19"/>
              </w:rPr>
            </w:pPr>
            <w:r>
              <w:rPr>
                <w:w w:val="105"/>
                <w:sz w:val="19"/>
              </w:rPr>
              <w:t>DSM-IV-TR was published.</w:t>
            </w:r>
          </w:p>
        </w:tc>
      </w:tr>
    </w:tbl>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6"/>
          <w:u w:val="none"/>
        </w:rPr>
        <w:t>READING</w:t>
      </w:r>
      <w:r>
        <w:rPr>
          <w:spacing w:val="-43"/>
          <w:u w:val="none"/>
        </w:rPr>
        <w:t xml:space="preserve"> </w:t>
      </w:r>
    </w:p>
    <w:p w:rsidR="002E0D56" w:rsidRDefault="00C67A04">
      <w:pPr>
        <w:spacing w:before="72" w:line="273" w:lineRule="auto"/>
        <w:ind w:left="948" w:right="1056" w:hanging="360"/>
        <w:rPr>
          <w:sz w:val="19"/>
        </w:rPr>
      </w:pPr>
      <w:r>
        <w:rPr>
          <w:w w:val="105"/>
          <w:sz w:val="19"/>
        </w:rPr>
        <w:t xml:space="preserve">American Psychiatric Association. (1994). </w:t>
      </w:r>
      <w:r>
        <w:rPr>
          <w:rFonts w:ascii="Times New Roman" w:hAnsi="Times New Roman"/>
          <w:i/>
          <w:w w:val="105"/>
          <w:sz w:val="19"/>
        </w:rPr>
        <w:t xml:space="preserve">Diagnostic and Statistical Manual of the American Psychiatric Association, 4th Ed. </w:t>
      </w:r>
      <w:r>
        <w:rPr>
          <w:w w:val="105"/>
          <w:sz w:val="19"/>
        </w:rPr>
        <w:t>Washington, DC: American Psychiatric Association. Although not totally turning the diagnostic system on its ear, there are sufficie</w:t>
      </w:r>
      <w:r>
        <w:rPr>
          <w:w w:val="105"/>
          <w:sz w:val="19"/>
        </w:rPr>
        <w:t>nt changes to warrant reading this latest edition-how else would one know that “multiple personality disorder” is now “dissociative identity disorder”?</w:t>
      </w:r>
    </w:p>
    <w:p w:rsidR="002E0D56" w:rsidRDefault="00C67A04">
      <w:pPr>
        <w:spacing w:before="127"/>
        <w:ind w:left="588"/>
        <w:rPr>
          <w:rFonts w:ascii="Times New Roman"/>
          <w:i/>
          <w:sz w:val="19"/>
        </w:rPr>
      </w:pPr>
      <w:r>
        <w:rPr>
          <w:w w:val="105"/>
          <w:sz w:val="19"/>
        </w:rPr>
        <w:t xml:space="preserve">Bayh, B. (1983). </w:t>
      </w:r>
      <w:r>
        <w:rPr>
          <w:rFonts w:ascii="Times New Roman"/>
          <w:i/>
          <w:w w:val="105"/>
          <w:sz w:val="19"/>
        </w:rPr>
        <w:t>Myths and Realities: A Report of the National Commission on the Insanity Defense.</w:t>
      </w:r>
    </w:p>
    <w:p w:rsidR="002E0D56" w:rsidRDefault="00C67A04">
      <w:pPr>
        <w:pStyle w:val="BodyText"/>
        <w:spacing w:before="39" w:line="271" w:lineRule="auto"/>
        <w:ind w:left="948" w:right="1320"/>
      </w:pPr>
      <w:r>
        <w:t>Arlin</w:t>
      </w:r>
      <w:r>
        <w:t>gton, VA: National Mental Health Association. This commission was established by the National Mental Health Association, a consumer advocacy organization, in order to make recommendations regarding the insanity plea.  Their  report  is  available  for  pur</w:t>
      </w:r>
      <w:r>
        <w:t>chase  from 1800 N. Kent Street, Arlington, VA 22209. Definitely worth reading.</w:t>
      </w:r>
    </w:p>
    <w:p w:rsidR="002E0D56" w:rsidRDefault="00C67A04">
      <w:pPr>
        <w:spacing w:before="131" w:line="273" w:lineRule="auto"/>
        <w:ind w:left="948" w:right="1058" w:hanging="360"/>
        <w:rPr>
          <w:sz w:val="19"/>
        </w:rPr>
      </w:pPr>
      <w:r>
        <w:rPr>
          <w:w w:val="105"/>
          <w:sz w:val="19"/>
        </w:rPr>
        <w:t xml:space="preserve">Beck, A. (1997). </w:t>
      </w:r>
      <w:r>
        <w:rPr>
          <w:rFonts w:ascii="Times New Roman"/>
          <w:i/>
          <w:w w:val="105"/>
          <w:sz w:val="19"/>
        </w:rPr>
        <w:t xml:space="preserve">The Past and Future of Cognitive Therapy. Journal of Psychotherapy Practice and Research, </w:t>
      </w:r>
      <w:r>
        <w:rPr>
          <w:w w:val="105"/>
          <w:sz w:val="19"/>
        </w:rPr>
        <w:t>6(4), 276-284. Beck describes the development of cognitive-behavioral</w:t>
      </w:r>
      <w:r>
        <w:rPr>
          <w:w w:val="105"/>
          <w:sz w:val="19"/>
        </w:rPr>
        <w:t xml:space="preserve"> therapy from its earliest beginnings to its most recent manifestations.</w:t>
      </w:r>
    </w:p>
    <w:p w:rsidR="002E0D56" w:rsidRDefault="00C67A04">
      <w:pPr>
        <w:pStyle w:val="BodyText"/>
        <w:spacing w:before="110" w:line="283" w:lineRule="auto"/>
        <w:ind w:left="948" w:right="1320" w:hanging="360"/>
      </w:pPr>
      <w:r>
        <w:t xml:space="preserve">Beck, A.  T.  (1985).  </w:t>
      </w:r>
      <w:r>
        <w:rPr>
          <w:rFonts w:ascii="Times New Roman"/>
          <w:i/>
        </w:rPr>
        <w:t xml:space="preserve">Anxiety Disorders and Phobias.  </w:t>
      </w:r>
      <w:r>
        <w:t xml:space="preserve">New </w:t>
      </w:r>
      <w:r>
        <w:rPr>
          <w:spacing w:val="2"/>
        </w:rPr>
        <w:t xml:space="preserve">York: Basic Books. This book </w:t>
      </w:r>
      <w:r>
        <w:rPr>
          <w:spacing w:val="3"/>
        </w:rPr>
        <w:t xml:space="preserve">explains </w:t>
      </w:r>
      <w:r>
        <w:rPr>
          <w:spacing w:val="2"/>
        </w:rPr>
        <w:t xml:space="preserve">anxiety disorders </w:t>
      </w:r>
      <w:r>
        <w:t xml:space="preserve">and </w:t>
      </w:r>
      <w:r>
        <w:rPr>
          <w:spacing w:val="2"/>
        </w:rPr>
        <w:t xml:space="preserve">phobias </w:t>
      </w:r>
      <w:r>
        <w:t xml:space="preserve">as </w:t>
      </w:r>
      <w:r>
        <w:rPr>
          <w:spacing w:val="2"/>
        </w:rPr>
        <w:t xml:space="preserve">disturbances </w:t>
      </w:r>
      <w:r>
        <w:t xml:space="preserve">in </w:t>
      </w:r>
      <w:r>
        <w:rPr>
          <w:spacing w:val="2"/>
        </w:rPr>
        <w:t xml:space="preserve">cognition that cause disturbances </w:t>
      </w:r>
      <w:r>
        <w:t xml:space="preserve">in </w:t>
      </w:r>
      <w:r>
        <w:rPr>
          <w:spacing w:val="3"/>
        </w:rPr>
        <w:t xml:space="preserve">feeling </w:t>
      </w:r>
      <w:r>
        <w:t>and behavior.</w:t>
      </w:r>
    </w:p>
    <w:p w:rsidR="002E0D56" w:rsidRDefault="00C67A04">
      <w:pPr>
        <w:spacing w:before="102" w:line="276" w:lineRule="auto"/>
        <w:ind w:left="948" w:right="707" w:hanging="360"/>
        <w:rPr>
          <w:sz w:val="19"/>
        </w:rPr>
      </w:pPr>
      <w:r>
        <w:rPr>
          <w:w w:val="105"/>
          <w:sz w:val="19"/>
        </w:rPr>
        <w:t xml:space="preserve">Ellis, A. (1997). </w:t>
      </w:r>
      <w:r>
        <w:rPr>
          <w:rFonts w:ascii="Times New Roman" w:hAnsi="Times New Roman"/>
          <w:i/>
          <w:w w:val="105"/>
          <w:sz w:val="19"/>
        </w:rPr>
        <w:t xml:space="preserve">The Practice of Rational Emotive Behavior Therapy, 2nd Ed. </w:t>
      </w:r>
      <w:r>
        <w:rPr>
          <w:w w:val="105"/>
          <w:sz w:val="19"/>
        </w:rPr>
        <w:t>New York: Springer Publishing. A complete update of Ellis’ earlier work. Contains many new references and new research.</w:t>
      </w:r>
    </w:p>
    <w:p w:rsidR="002E0D56" w:rsidRDefault="00C67A04">
      <w:pPr>
        <w:spacing w:before="122" w:line="276" w:lineRule="auto"/>
        <w:ind w:left="948" w:right="1320" w:hanging="360"/>
        <w:rPr>
          <w:sz w:val="19"/>
        </w:rPr>
      </w:pPr>
      <w:r>
        <w:rPr>
          <w:w w:val="105"/>
          <w:sz w:val="19"/>
        </w:rPr>
        <w:t xml:space="preserve">Goffman, E. (1963). </w:t>
      </w:r>
      <w:r>
        <w:rPr>
          <w:rFonts w:ascii="Times New Roman" w:hAnsi="Times New Roman"/>
          <w:i/>
          <w:w w:val="105"/>
          <w:sz w:val="19"/>
        </w:rPr>
        <w:t xml:space="preserve">Stigma: Notes on the Management of Spoiled Identity. </w:t>
      </w:r>
      <w:r>
        <w:rPr>
          <w:w w:val="105"/>
          <w:sz w:val="19"/>
        </w:rPr>
        <w:t>Though an older publication, Goffman’s insights into the daily problems of individuals “stigmatized” by the vagaries of fate or society are excellent; well worth reading.</w:t>
      </w:r>
    </w:p>
    <w:p w:rsidR="002E0D56" w:rsidRDefault="00C67A04">
      <w:pPr>
        <w:spacing w:before="121" w:line="271" w:lineRule="auto"/>
        <w:ind w:left="948" w:right="1320" w:hanging="360"/>
        <w:rPr>
          <w:sz w:val="19"/>
        </w:rPr>
      </w:pPr>
      <w:r>
        <w:rPr>
          <w:sz w:val="19"/>
        </w:rPr>
        <w:t xml:space="preserve">Maxmen, J. S., &amp; </w:t>
      </w:r>
      <w:r>
        <w:rPr>
          <w:spacing w:val="2"/>
          <w:sz w:val="19"/>
        </w:rPr>
        <w:t xml:space="preserve">Ward, </w:t>
      </w:r>
      <w:r>
        <w:rPr>
          <w:sz w:val="19"/>
        </w:rPr>
        <w:t xml:space="preserve">N. G. (I </w:t>
      </w:r>
      <w:r>
        <w:rPr>
          <w:rFonts w:ascii="Times New Roman" w:hAnsi="Times New Roman"/>
          <w:i/>
          <w:sz w:val="19"/>
        </w:rPr>
        <w:t xml:space="preserve">995).  Essential  Psychopathology  and  Its  Treatment,  2nd  Ed.  </w:t>
      </w:r>
      <w:r>
        <w:rPr>
          <w:spacing w:val="5"/>
          <w:sz w:val="19"/>
        </w:rPr>
        <w:t xml:space="preserve">New </w:t>
      </w:r>
      <w:r>
        <w:rPr>
          <w:sz w:val="19"/>
        </w:rPr>
        <w:t xml:space="preserve">York: W. W. Norton &amp; Co. May be considered as a “companion” volume to DSM-IV, in that it </w:t>
      </w:r>
      <w:r>
        <w:rPr>
          <w:spacing w:val="2"/>
          <w:sz w:val="19"/>
        </w:rPr>
        <w:t xml:space="preserve">explains DSM-IV, presents </w:t>
      </w:r>
      <w:r>
        <w:rPr>
          <w:sz w:val="19"/>
        </w:rPr>
        <w:t xml:space="preserve">its </w:t>
      </w:r>
      <w:r>
        <w:rPr>
          <w:spacing w:val="2"/>
          <w:sz w:val="19"/>
        </w:rPr>
        <w:t xml:space="preserve">diagnostic categories  </w:t>
      </w:r>
      <w:r>
        <w:rPr>
          <w:sz w:val="19"/>
        </w:rPr>
        <w:t xml:space="preserve">and  </w:t>
      </w:r>
      <w:r>
        <w:rPr>
          <w:spacing w:val="2"/>
          <w:sz w:val="19"/>
        </w:rPr>
        <w:t xml:space="preserve">illuminates  </w:t>
      </w:r>
      <w:r>
        <w:rPr>
          <w:sz w:val="19"/>
        </w:rPr>
        <w:t xml:space="preserve">them,  as  </w:t>
      </w:r>
      <w:r>
        <w:rPr>
          <w:spacing w:val="2"/>
          <w:sz w:val="19"/>
        </w:rPr>
        <w:t xml:space="preserve">well  </w:t>
      </w:r>
      <w:r>
        <w:rPr>
          <w:spacing w:val="3"/>
          <w:sz w:val="19"/>
        </w:rPr>
        <w:t xml:space="preserve">as </w:t>
      </w:r>
      <w:r>
        <w:rPr>
          <w:sz w:val="19"/>
        </w:rPr>
        <w:t>provi</w:t>
      </w:r>
      <w:r>
        <w:rPr>
          <w:sz w:val="19"/>
        </w:rPr>
        <w:t>ding treatment guidelines and case</w:t>
      </w:r>
      <w:r>
        <w:rPr>
          <w:spacing w:val="33"/>
          <w:sz w:val="19"/>
        </w:rPr>
        <w:t xml:space="preserve"> </w:t>
      </w:r>
      <w:r>
        <w:rPr>
          <w:sz w:val="19"/>
        </w:rPr>
        <w:t>vignettes.</w:t>
      </w:r>
    </w:p>
    <w:p w:rsidR="002E0D56" w:rsidRDefault="00C67A04">
      <w:pPr>
        <w:spacing w:before="131"/>
        <w:ind w:left="588"/>
        <w:rPr>
          <w:rFonts w:ascii="Times New Roman"/>
          <w:i/>
          <w:sz w:val="19"/>
        </w:rPr>
      </w:pPr>
      <w:r>
        <w:rPr>
          <w:sz w:val="19"/>
        </w:rPr>
        <w:t xml:space="preserve">Robinson, D. (1996). </w:t>
      </w:r>
      <w:r>
        <w:rPr>
          <w:rFonts w:ascii="Times New Roman"/>
          <w:i/>
          <w:sz w:val="19"/>
        </w:rPr>
        <w:t>Wild Beasts &amp; Idle Humours: The Insanity Defense from Antiquity to the Present.</w:t>
      </w:r>
    </w:p>
    <w:p w:rsidR="002E0D56" w:rsidRDefault="00C67A04">
      <w:pPr>
        <w:pStyle w:val="BodyText"/>
        <w:spacing w:before="24" w:line="283" w:lineRule="auto"/>
        <w:ind w:left="948" w:right="1320"/>
      </w:pPr>
      <w:r>
        <w:rPr>
          <w:w w:val="105"/>
        </w:rPr>
        <w:t xml:space="preserve">Cambridge, Harvard University Press. Documents the uses and abuses of the insanity defense from antiquity to </w:t>
      </w:r>
      <w:r>
        <w:rPr>
          <w:w w:val="105"/>
        </w:rPr>
        <w:t>the present.</w:t>
      </w:r>
    </w:p>
    <w:p w:rsidR="002E0D56" w:rsidRDefault="00C67A04">
      <w:pPr>
        <w:pStyle w:val="BodyText"/>
        <w:spacing w:before="118" w:line="276" w:lineRule="auto"/>
        <w:ind w:left="948" w:right="707" w:hanging="360"/>
      </w:pPr>
      <w:r>
        <w:rPr>
          <w:w w:val="105"/>
        </w:rPr>
        <w:t xml:space="preserve">Rosenhan, D. I. (1973). </w:t>
      </w:r>
      <w:r>
        <w:rPr>
          <w:rFonts w:ascii="Times New Roman" w:hAnsi="Times New Roman"/>
          <w:i/>
          <w:w w:val="105"/>
        </w:rPr>
        <w:t xml:space="preserve">On Being Sane in Insane Places. Science, </w:t>
      </w:r>
      <w:r>
        <w:rPr>
          <w:w w:val="105"/>
        </w:rPr>
        <w:t>179, 250-258. This article details Rosenhan’s classic study of the danger of labeling people as “mentally ill,” and mental health professionals’ over reliance on stereotypic symp</w:t>
      </w:r>
      <w:r>
        <w:rPr>
          <w:w w:val="105"/>
        </w:rPr>
        <w:t>toms.</w:t>
      </w:r>
    </w:p>
    <w:p w:rsidR="002E0D56" w:rsidRDefault="00C67A04">
      <w:pPr>
        <w:pStyle w:val="BodyText"/>
        <w:spacing w:before="106" w:line="278" w:lineRule="auto"/>
        <w:ind w:left="948" w:right="1075" w:hanging="360"/>
      </w:pPr>
      <w:r>
        <w:rPr>
          <w:w w:val="105"/>
        </w:rPr>
        <w:t xml:space="preserve">Rosenhan, D., &amp; Seligman, M. (1995). </w:t>
      </w:r>
      <w:r>
        <w:rPr>
          <w:rFonts w:ascii="Times New Roman" w:hAnsi="Times New Roman"/>
          <w:i/>
          <w:w w:val="105"/>
        </w:rPr>
        <w:t xml:space="preserve">Abnormal Psychology, 3rd Ed. </w:t>
      </w:r>
      <w:r>
        <w:rPr>
          <w:w w:val="105"/>
        </w:rPr>
        <w:t>New York: W. W. Norton. The definitions, history, and major schools of thought and treatment of abnormality are presented first. Then, each of the major disorders—their description, th</w:t>
      </w:r>
      <w:r>
        <w:rPr>
          <w:w w:val="105"/>
        </w:rPr>
        <w:t>eir causes, and their treatments—is laid out in light of the competing schools of thought. An excellent introductory text.</w:t>
      </w:r>
    </w:p>
    <w:p w:rsidR="002E0D56" w:rsidRDefault="00C67A04">
      <w:pPr>
        <w:spacing w:before="110" w:line="273" w:lineRule="auto"/>
        <w:ind w:left="948" w:right="1320" w:hanging="360"/>
        <w:rPr>
          <w:sz w:val="19"/>
        </w:rPr>
      </w:pPr>
      <w:r>
        <w:rPr>
          <w:sz w:val="19"/>
        </w:rPr>
        <w:t xml:space="preserve">Seligman, M. (1995). </w:t>
      </w:r>
      <w:r>
        <w:rPr>
          <w:rFonts w:ascii="Times New Roman"/>
          <w:i/>
          <w:sz w:val="19"/>
        </w:rPr>
        <w:t xml:space="preserve">The Effectiveness of Psychotherapy: The Consumer Reports Study. American Psychologist, </w:t>
      </w:r>
      <w:r>
        <w:rPr>
          <w:sz w:val="19"/>
        </w:rPr>
        <w:t xml:space="preserve">50(12), 965-974. Reports </w:t>
      </w:r>
      <w:r>
        <w:rPr>
          <w:sz w:val="19"/>
        </w:rPr>
        <w:t>on a large-scale survey that suggests that psychotherapy produces significant positive change.</w:t>
      </w:r>
    </w:p>
    <w:p w:rsidR="002E0D56" w:rsidRDefault="00C67A04">
      <w:pPr>
        <w:spacing w:before="124" w:line="264" w:lineRule="auto"/>
        <w:ind w:left="948" w:right="1068" w:hanging="360"/>
        <w:rPr>
          <w:sz w:val="19"/>
        </w:rPr>
      </w:pPr>
      <w:r>
        <w:rPr>
          <w:w w:val="105"/>
          <w:sz w:val="19"/>
        </w:rPr>
        <w:t xml:space="preserve">Spitzer, R. L., Skodoe, A. E., Gibbon, M., &amp; Williams, J. B. W. (1981). </w:t>
      </w:r>
      <w:r>
        <w:rPr>
          <w:rFonts w:ascii="Times New Roman"/>
          <w:i/>
          <w:w w:val="105"/>
          <w:sz w:val="19"/>
        </w:rPr>
        <w:t>DSM-III Casebook: A Learning Companion to the Diagnostic and Statistical Manual Of Mental</w:t>
      </w:r>
      <w:r>
        <w:rPr>
          <w:rFonts w:ascii="Times New Roman"/>
          <w:i/>
          <w:w w:val="105"/>
          <w:sz w:val="19"/>
        </w:rPr>
        <w:t xml:space="preserve"> Disorders, 3rd Ed </w:t>
      </w:r>
      <w:r>
        <w:rPr>
          <w:w w:val="105"/>
          <w:sz w:val="19"/>
        </w:rPr>
        <w:t>Washington, D</w:t>
      </w:r>
    </w:p>
    <w:p w:rsidR="002E0D56" w:rsidRDefault="002E0D56">
      <w:pPr>
        <w:spacing w:line="264"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6" w:lineRule="auto"/>
        <w:ind w:left="948" w:right="882"/>
      </w:pPr>
      <w:r>
        <w:rPr>
          <w:w w:val="105"/>
        </w:rPr>
        <w:t>C: American Psychological Association. Contains a series of descriptive vignettes, based on actual patients, followed by a rationale for the diagnostic category used for that person. This book is a treasure of good examples for lecture.</w:t>
      </w:r>
    </w:p>
    <w:p w:rsidR="002E0D56" w:rsidRDefault="00C67A04">
      <w:pPr>
        <w:spacing w:before="107" w:line="278" w:lineRule="auto"/>
        <w:ind w:left="948" w:right="1348" w:hanging="360"/>
        <w:jc w:val="both"/>
        <w:rPr>
          <w:sz w:val="19"/>
        </w:rPr>
      </w:pPr>
      <w:r>
        <w:rPr>
          <w:w w:val="105"/>
          <w:sz w:val="19"/>
        </w:rPr>
        <w:t xml:space="preserve">Szasz, T. (1974). </w:t>
      </w:r>
      <w:r>
        <w:rPr>
          <w:rFonts w:ascii="Times New Roman" w:hAnsi="Times New Roman"/>
          <w:i/>
          <w:w w:val="105"/>
          <w:sz w:val="19"/>
        </w:rPr>
        <w:t>T</w:t>
      </w:r>
      <w:r>
        <w:rPr>
          <w:rFonts w:ascii="Times New Roman" w:hAnsi="Times New Roman"/>
          <w:i/>
          <w:w w:val="105"/>
          <w:sz w:val="19"/>
        </w:rPr>
        <w:t xml:space="preserve">he Myth of Mental Illness: Foundations of a Theory of Personal Conduct, (Rev Ed). </w:t>
      </w:r>
      <w:r>
        <w:rPr>
          <w:w w:val="105"/>
          <w:sz w:val="19"/>
        </w:rPr>
        <w:t>New York: Harper &amp; Row. Posits that what is termed “mental illness” is, in fact, behavior disapproved of by the speaker-a stigmatizing moral judgment, not a medical diagnosis</w:t>
      </w:r>
      <w:r>
        <w:rPr>
          <w:w w:val="105"/>
          <w:sz w:val="19"/>
        </w:rPr>
        <w:t>. A classic text that articulates a fascinating alternative to the dominant view of mental illness.</w:t>
      </w:r>
    </w:p>
    <w:p w:rsidR="002E0D56" w:rsidRDefault="002E0D56">
      <w:pPr>
        <w:pStyle w:val="BodyText"/>
        <w:spacing w:before="10"/>
        <w:rPr>
          <w:sz w:val="30"/>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6"/>
        <w:rPr>
          <w:rFonts w:ascii="Arial"/>
          <w:b/>
          <w:i/>
          <w:sz w:val="18"/>
        </w:rPr>
      </w:pPr>
    </w:p>
    <w:p w:rsidR="002E0D56" w:rsidRDefault="00C67A04">
      <w:pPr>
        <w:pStyle w:val="Heading8"/>
        <w:spacing w:before="97"/>
        <w:ind w:left="588"/>
      </w:pPr>
      <w:r>
        <w:t>PROGRAM 21: PSYCHOPATHOLOGY</w:t>
      </w:r>
    </w:p>
    <w:p w:rsidR="002E0D56" w:rsidRDefault="002E0D56">
      <w:pPr>
        <w:pStyle w:val="BodyText"/>
        <w:spacing w:before="10"/>
        <w:rPr>
          <w:rFonts w:ascii="Times New Roman"/>
          <w:b/>
          <w:sz w:val="26"/>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707"/>
      </w:pPr>
      <w:r>
        <w:rPr>
          <w:w w:val="105"/>
        </w:rPr>
        <w:t>The major types of mental illness, including schizophrenia, anxiety, and affective and bipolar disorders, and the major factors that influence them, both biological and psychological.</w:t>
      </w:r>
    </w:p>
    <w:p w:rsidR="002E0D56" w:rsidRDefault="002E0D56">
      <w:pPr>
        <w:pStyle w:val="BodyText"/>
        <w:spacing w:before="7"/>
        <w:rPr>
          <w:sz w:val="32"/>
        </w:rPr>
      </w:pPr>
    </w:p>
    <w:p w:rsidR="002E0D56" w:rsidRDefault="00C67A04">
      <w:pPr>
        <w:pStyle w:val="Heading8"/>
        <w:spacing w:before="1"/>
        <w:ind w:left="588"/>
      </w:pPr>
      <w:r>
        <w:rPr>
          <w:w w:val="110"/>
        </w:rPr>
        <w:t>Key Issues</w:t>
      </w:r>
    </w:p>
    <w:p w:rsidR="002E0D56" w:rsidRDefault="00C67A04">
      <w:pPr>
        <w:pStyle w:val="BodyText"/>
        <w:spacing w:before="73" w:line="276" w:lineRule="auto"/>
        <w:ind w:left="948" w:right="1139"/>
      </w:pPr>
      <w:r>
        <w:rPr>
          <w:w w:val="105"/>
        </w:rPr>
        <w:t>Mistreatment of mentally ill patients in psychiatric hospita</w:t>
      </w:r>
      <w:r>
        <w:rPr>
          <w:w w:val="105"/>
        </w:rPr>
        <w:t>ls, biological versus psychological study of schizophrenia, the role of genetics in mental disorders, genetic study of schizophrenic and healthy twins, SPECT analysis, and cultural factors in psychopathology.</w:t>
      </w:r>
    </w:p>
    <w:p w:rsidR="002E0D56" w:rsidRDefault="002E0D56">
      <w:pPr>
        <w:pStyle w:val="BodyText"/>
        <w:spacing w:before="8"/>
        <w:rPr>
          <w:sz w:val="31"/>
        </w:rPr>
      </w:pPr>
    </w:p>
    <w:p w:rsidR="002E0D56" w:rsidRDefault="00C67A04">
      <w:pPr>
        <w:pStyle w:val="Heading8"/>
        <w:spacing w:before="1"/>
        <w:ind w:left="588"/>
      </w:pPr>
      <w:r>
        <w:rPr>
          <w:w w:val="110"/>
        </w:rPr>
        <w:t>Interviews</w:t>
      </w:r>
    </w:p>
    <w:p w:rsidR="002E0D56" w:rsidRDefault="00C67A04">
      <w:pPr>
        <w:pStyle w:val="BodyText"/>
        <w:spacing w:before="73" w:line="283" w:lineRule="auto"/>
        <w:ind w:left="948" w:right="707"/>
      </w:pPr>
      <w:r>
        <w:rPr>
          <w:w w:val="105"/>
        </w:rPr>
        <w:t>David Rosenhan details his dehumani</w:t>
      </w:r>
      <w:r>
        <w:rPr>
          <w:w w:val="105"/>
        </w:rPr>
        <w:t>zing treatment at a psychiatric hospital after he was admitted as a patient during an experiment on the perception of mental illness.</w:t>
      </w:r>
    </w:p>
    <w:p w:rsidR="002E0D56" w:rsidRDefault="00C67A04">
      <w:pPr>
        <w:pStyle w:val="BodyText"/>
        <w:spacing w:before="106"/>
        <w:ind w:left="948"/>
      </w:pPr>
      <w:r>
        <w:t>Fuller Torrey compares schizophrenia to other biological diseases.</w:t>
      </w:r>
    </w:p>
    <w:p w:rsidR="002E0D56" w:rsidRDefault="00C67A04">
      <w:pPr>
        <w:pStyle w:val="BodyText"/>
        <w:spacing w:before="159" w:line="266" w:lineRule="auto"/>
        <w:ind w:left="948" w:right="1139"/>
      </w:pPr>
      <w:r>
        <w:rPr>
          <w:w w:val="105"/>
        </w:rPr>
        <w:t>Psychologist Hans Strupp examines the role of early childhood behavior in the development of schizophrenia.</w:t>
      </w:r>
    </w:p>
    <w:p w:rsidR="002E0D56" w:rsidRDefault="00C67A04">
      <w:pPr>
        <w:pStyle w:val="BodyText"/>
        <w:spacing w:before="136" w:line="266" w:lineRule="auto"/>
        <w:ind w:left="948" w:right="1933"/>
      </w:pPr>
      <w:r>
        <w:rPr>
          <w:w w:val="105"/>
        </w:rPr>
        <w:t>Irving Gottesman and Torrey Fuller examine the biological and genetic basis of schizophrenia though NM and SPECT analysis.</w:t>
      </w:r>
    </w:p>
    <w:p w:rsidR="002E0D56" w:rsidRDefault="00C67A04">
      <w:pPr>
        <w:pStyle w:val="BodyText"/>
        <w:spacing w:before="136" w:line="283" w:lineRule="auto"/>
        <w:ind w:left="948" w:right="1056"/>
      </w:pPr>
      <w:r>
        <w:rPr>
          <w:w w:val="105"/>
        </w:rPr>
        <w:t>Native American psycholog</w:t>
      </w:r>
      <w:r>
        <w:rPr>
          <w:w w:val="105"/>
        </w:rPr>
        <w:t>ist Teresa LaFramboise examines the psychological consequences of the clash between Native American and generic American cultures.</w:t>
      </w:r>
    </w:p>
    <w:p w:rsidR="002E0D56" w:rsidRDefault="002E0D56">
      <w:pPr>
        <w:pStyle w:val="BodyText"/>
        <w:spacing w:before="11"/>
        <w:rPr>
          <w:sz w:val="29"/>
        </w:rPr>
      </w:pPr>
    </w:p>
    <w:p w:rsidR="002E0D56" w:rsidRDefault="00C67A04">
      <w:pPr>
        <w:pStyle w:val="Heading8"/>
        <w:ind w:left="588"/>
      </w:pPr>
      <w:r>
        <w:t>PROGRAM 22: PSYCHOTHERAPY</w:t>
      </w:r>
    </w:p>
    <w:p w:rsidR="002E0D56" w:rsidRDefault="002E0D56">
      <w:pPr>
        <w:pStyle w:val="BodyText"/>
        <w:spacing w:before="10"/>
        <w:rPr>
          <w:rFonts w:ascii="Times New Roman"/>
          <w:b/>
          <w:sz w:val="26"/>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66" w:lineRule="auto"/>
        <w:ind w:left="948" w:right="707"/>
      </w:pPr>
      <w:r>
        <w:rPr>
          <w:w w:val="105"/>
        </w:rPr>
        <w:t>The relationship among theory, research, and practice, and how treatment of psychologica</w:t>
      </w:r>
      <w:r>
        <w:rPr>
          <w:w w:val="105"/>
        </w:rPr>
        <w:t>l disorders has been influenced by historical, cultural, and social forces.</w:t>
      </w:r>
    </w:p>
    <w:p w:rsidR="002E0D56" w:rsidRDefault="002E0D56">
      <w:pPr>
        <w:pStyle w:val="BodyText"/>
        <w:spacing w:before="7"/>
        <w:rPr>
          <w:sz w:val="32"/>
        </w:rPr>
      </w:pPr>
    </w:p>
    <w:p w:rsidR="002E0D56" w:rsidRDefault="00C67A04">
      <w:pPr>
        <w:pStyle w:val="Heading8"/>
        <w:ind w:left="588"/>
      </w:pPr>
      <w:r>
        <w:rPr>
          <w:w w:val="110"/>
        </w:rPr>
        <w:t>Key Issues</w:t>
      </w:r>
    </w:p>
    <w:p w:rsidR="002E0D56" w:rsidRDefault="00C67A04">
      <w:pPr>
        <w:pStyle w:val="BodyText"/>
        <w:spacing w:before="74" w:line="283" w:lineRule="auto"/>
        <w:ind w:left="948" w:right="707"/>
      </w:pPr>
      <w:r>
        <w:rPr>
          <w:w w:val="105"/>
        </w:rPr>
        <w:t>Psychosurgery, electroconvulsive therapy, drug therapy, genetic counseling, psychodynamic therapy, rational emotive therapy, behavioral modification therapy, humanistic</w:t>
      </w:r>
      <w:r>
        <w:rPr>
          <w:w w:val="105"/>
        </w:rPr>
        <w:t xml:space="preserve"> therapy.</w:t>
      </w:r>
    </w:p>
    <w:p w:rsidR="002E0D56" w:rsidRDefault="002E0D56">
      <w:pPr>
        <w:spacing w:line="283" w:lineRule="auto"/>
        <w:sectPr w:rsidR="002E0D56">
          <w:pgSz w:w="10800" w:h="14460"/>
          <w:pgMar w:top="120" w:right="0" w:bottom="620" w:left="520" w:header="0" w:footer="287" w:gutter="0"/>
          <w:cols w:space="720"/>
        </w:sectPr>
      </w:pPr>
    </w:p>
    <w:p w:rsidR="002E0D56" w:rsidRDefault="00C67A04">
      <w:pPr>
        <w:spacing w:before="80"/>
        <w:ind w:left="5418"/>
        <w:rPr>
          <w:sz w:val="18"/>
        </w:rPr>
      </w:pPr>
      <w:r>
        <w:rPr>
          <w:sz w:val="18"/>
        </w:rPr>
        <w:lastRenderedPageBreak/>
        <w:t>CHAPTER 15: PSYCHOLOGICAL DISORDERS</w:t>
      </w:r>
    </w:p>
    <w:p w:rsidR="002E0D56" w:rsidRDefault="002E0D56">
      <w:pPr>
        <w:pStyle w:val="BodyText"/>
        <w:rPr>
          <w:sz w:val="22"/>
        </w:rPr>
      </w:pPr>
    </w:p>
    <w:p w:rsidR="002E0D56" w:rsidRDefault="002E0D56">
      <w:pPr>
        <w:pStyle w:val="BodyText"/>
        <w:spacing w:before="1"/>
        <w:rPr>
          <w:sz w:val="22"/>
        </w:rPr>
      </w:pPr>
    </w:p>
    <w:p w:rsidR="002E0D56" w:rsidRDefault="00C67A04">
      <w:pPr>
        <w:pStyle w:val="Heading8"/>
        <w:ind w:left="588"/>
      </w:pPr>
      <w:r>
        <w:rPr>
          <w:w w:val="105"/>
        </w:rPr>
        <w:t>Archival Demonstrations</w:t>
      </w:r>
    </w:p>
    <w:p w:rsidR="002E0D56" w:rsidRDefault="00C67A04">
      <w:pPr>
        <w:pStyle w:val="BodyText"/>
        <w:spacing w:before="89" w:line="266" w:lineRule="auto"/>
        <w:ind w:left="948" w:right="882"/>
      </w:pPr>
      <w:r>
        <w:rPr>
          <w:w w:val="105"/>
        </w:rPr>
        <w:t>A therapist uses fear reduction strategy to help a young boy overcome his fear of dentists. Another therapist trains a young girl to control her epileptic seizures.</w:t>
      </w:r>
    </w:p>
    <w:p w:rsidR="002E0D56" w:rsidRDefault="00C67A04">
      <w:pPr>
        <w:pStyle w:val="BodyText"/>
        <w:spacing w:before="136"/>
        <w:ind w:left="948"/>
      </w:pPr>
      <w:r>
        <w:rPr>
          <w:w w:val="105"/>
        </w:rPr>
        <w:t>Actual therapy session with a girl who fears dating.</w:t>
      </w:r>
    </w:p>
    <w:p w:rsidR="002E0D56" w:rsidRDefault="002E0D56">
      <w:pPr>
        <w:pStyle w:val="BodyText"/>
        <w:spacing w:before="4"/>
        <w:rPr>
          <w:sz w:val="33"/>
        </w:rPr>
      </w:pPr>
    </w:p>
    <w:p w:rsidR="002E0D56" w:rsidRDefault="00C67A04">
      <w:pPr>
        <w:pStyle w:val="Heading8"/>
        <w:ind w:left="588"/>
      </w:pPr>
      <w:r>
        <w:rPr>
          <w:w w:val="110"/>
        </w:rPr>
        <w:t>Interviews</w:t>
      </w:r>
    </w:p>
    <w:p w:rsidR="002E0D56" w:rsidRDefault="00C67A04">
      <w:pPr>
        <w:pStyle w:val="BodyText"/>
        <w:spacing w:before="89" w:line="276" w:lineRule="auto"/>
        <w:ind w:left="948" w:right="1196"/>
      </w:pPr>
      <w:r>
        <w:rPr>
          <w:w w:val="105"/>
        </w:rPr>
        <w:t>Hans Strupp explains the kinds of patients most suited for psychodynamic therapy. (10:30) Enrico Jones explains his problems in selecting the most effective therapy for various people and the</w:t>
      </w:r>
      <w:r>
        <w:rPr>
          <w:w w:val="105"/>
        </w:rPr>
        <w:t>ir various disorders.</w:t>
      </w:r>
    </w:p>
    <w:p w:rsidR="002E0D56" w:rsidRDefault="00C67A04">
      <w:pPr>
        <w:pStyle w:val="BodyText"/>
        <w:spacing w:before="125" w:line="266" w:lineRule="auto"/>
        <w:ind w:left="948" w:right="1320"/>
      </w:pPr>
      <w:r>
        <w:rPr>
          <w:w w:val="105"/>
        </w:rPr>
        <w:t>Cognitive therapist Albert Ellis explains how to treat patients’ irrational attributes, false beliefs, and expectations of failure through rational emotive therapy.</w:t>
      </w:r>
    </w:p>
    <w:p w:rsidR="002E0D56" w:rsidRDefault="00C67A04">
      <w:pPr>
        <w:pStyle w:val="BodyText"/>
        <w:spacing w:before="136" w:line="266" w:lineRule="auto"/>
        <w:ind w:left="948" w:right="882"/>
      </w:pPr>
      <w:r>
        <w:rPr>
          <w:w w:val="105"/>
        </w:rPr>
        <w:t>Humanistic therapist Rollo May discusses therapy for “normal” people seeking greater fulfillment.</w:t>
      </w:r>
    </w:p>
    <w:p w:rsidR="002E0D56" w:rsidRDefault="002E0D56">
      <w:pPr>
        <w:pStyle w:val="BodyText"/>
        <w:rPr>
          <w:sz w:val="32"/>
        </w:rPr>
      </w:pPr>
    </w:p>
    <w:p w:rsidR="002E0D56" w:rsidRDefault="00C67A04">
      <w:pPr>
        <w:pStyle w:val="Heading3"/>
        <w:rPr>
          <w:u w:val="none"/>
        </w:rPr>
      </w:pPr>
      <w:r>
        <w:rPr>
          <w:spacing w:val="32"/>
        </w:rPr>
        <w:t>FILM</w:t>
      </w:r>
      <w:r>
        <w:rPr>
          <w:spacing w:val="-44"/>
        </w:rPr>
        <w:t xml:space="preserve"> </w:t>
      </w:r>
      <w:r>
        <w:rPr>
          <w:u w:val="none"/>
        </w:rPr>
        <w:t xml:space="preserve">S </w:t>
      </w:r>
      <w:r>
        <w:rPr>
          <w:spacing w:val="21"/>
        </w:rPr>
        <w:t>AN</w:t>
      </w:r>
      <w:r>
        <w:rPr>
          <w:spacing w:val="-43"/>
        </w:rPr>
        <w:t xml:space="preserve"> </w:t>
      </w:r>
      <w:r>
        <w:rPr>
          <w:u w:val="none"/>
        </w:rPr>
        <w:t xml:space="preserve">D </w:t>
      </w:r>
      <w:r>
        <w:rPr>
          <w:spacing w:val="35"/>
          <w:u w:val="none"/>
        </w:rPr>
        <w:t>VIDEOS</w:t>
      </w:r>
      <w:r>
        <w:rPr>
          <w:spacing w:val="-44"/>
          <w:u w:val="none"/>
        </w:rPr>
        <w:t xml:space="preserve"> </w:t>
      </w:r>
    </w:p>
    <w:p w:rsidR="002E0D56" w:rsidRDefault="00C67A04">
      <w:pPr>
        <w:spacing w:before="87"/>
        <w:ind w:left="588"/>
        <w:rPr>
          <w:rFonts w:ascii="Times New Roman"/>
          <w:b/>
          <w:sz w:val="19"/>
        </w:rPr>
      </w:pPr>
      <w:r>
        <w:rPr>
          <w:rFonts w:ascii="Times New Roman"/>
          <w:b/>
          <w:w w:val="110"/>
          <w:sz w:val="19"/>
        </w:rPr>
        <w:t>Depression: The Dark Side of the Blues (1986). BARR, 25 minutes</w:t>
      </w:r>
    </w:p>
    <w:p w:rsidR="002E0D56" w:rsidRDefault="00C67A04">
      <w:pPr>
        <w:pStyle w:val="BodyText"/>
        <w:spacing w:before="130" w:line="278" w:lineRule="auto"/>
        <w:ind w:left="588" w:right="1320"/>
      </w:pPr>
      <w:r>
        <w:t xml:space="preserve">Offers an </w:t>
      </w:r>
      <w:r>
        <w:rPr>
          <w:spacing w:val="2"/>
        </w:rPr>
        <w:t xml:space="preserve">illuminating </w:t>
      </w:r>
      <w:r>
        <w:t xml:space="preserve">perspective of the </w:t>
      </w:r>
      <w:r>
        <w:rPr>
          <w:spacing w:val="2"/>
        </w:rPr>
        <w:t xml:space="preserve">nation’s number </w:t>
      </w:r>
      <w:r>
        <w:t xml:space="preserve">one </w:t>
      </w:r>
      <w:r>
        <w:rPr>
          <w:spacing w:val="2"/>
        </w:rPr>
        <w:t>mental heal</w:t>
      </w:r>
      <w:r>
        <w:rPr>
          <w:spacing w:val="2"/>
        </w:rPr>
        <w:t xml:space="preserve">th </w:t>
      </w:r>
      <w:r>
        <w:t xml:space="preserve">problem. </w:t>
      </w:r>
      <w:r>
        <w:rPr>
          <w:spacing w:val="3"/>
        </w:rPr>
        <w:t xml:space="preserve">Clinical </w:t>
      </w:r>
      <w:r>
        <w:rPr>
          <w:spacing w:val="2"/>
        </w:rPr>
        <w:t xml:space="preserve">depression </w:t>
      </w:r>
      <w:r>
        <w:t xml:space="preserve">is a life-threatening </w:t>
      </w:r>
      <w:r>
        <w:rPr>
          <w:spacing w:val="2"/>
        </w:rPr>
        <w:t xml:space="preserve">disease </w:t>
      </w:r>
      <w:r>
        <w:t xml:space="preserve">that affects persons from all </w:t>
      </w:r>
      <w:r>
        <w:rPr>
          <w:spacing w:val="2"/>
        </w:rPr>
        <w:t xml:space="preserve">occupations. </w:t>
      </w:r>
      <w:r>
        <w:t xml:space="preserve">People who </w:t>
      </w:r>
      <w:r>
        <w:rPr>
          <w:spacing w:val="2"/>
        </w:rPr>
        <w:t xml:space="preserve">are  </w:t>
      </w:r>
      <w:r>
        <w:t>seriously depressed are profiled, and commentary  reveals  probable  causes  and  available treatments. Symptoms and effects of depress</w:t>
      </w:r>
      <w:r>
        <w:t>ion are detailed and hope, through early recognition treatment, is</w:t>
      </w:r>
      <w:r>
        <w:rPr>
          <w:spacing w:val="4"/>
        </w:rPr>
        <w:t xml:space="preserve"> </w:t>
      </w:r>
      <w:r>
        <w:rPr>
          <w:spacing w:val="3"/>
        </w:rPr>
        <w:t>offered.</w:t>
      </w:r>
    </w:p>
    <w:p w:rsidR="002E0D56" w:rsidRDefault="00C67A04">
      <w:pPr>
        <w:spacing w:before="125"/>
        <w:ind w:left="588"/>
        <w:rPr>
          <w:rFonts w:ascii="Times New Roman" w:hAnsi="Times New Roman"/>
          <w:b/>
          <w:sz w:val="19"/>
        </w:rPr>
      </w:pPr>
      <w:r>
        <w:rPr>
          <w:rFonts w:ascii="Times New Roman" w:hAnsi="Times New Roman"/>
          <w:b/>
          <w:w w:val="110"/>
          <w:sz w:val="19"/>
        </w:rPr>
        <w:t>Dreams So Real: Three Men’s Stories (1981). IFMIJ, 28 minutes</w:t>
      </w:r>
    </w:p>
    <w:p w:rsidR="002E0D56" w:rsidRDefault="00C67A04">
      <w:pPr>
        <w:pStyle w:val="BodyText"/>
        <w:spacing w:before="129" w:line="278" w:lineRule="auto"/>
        <w:ind w:left="588" w:right="1156"/>
      </w:pPr>
      <w:r>
        <w:rPr>
          <w:w w:val="105"/>
        </w:rPr>
        <w:t>Combines the words and animated films made by three outpatients from a community mental health center. Struggling to make a transition back into the community, these men are striking in their nonconformity to the stereotypes expected of mental health patie</w:t>
      </w:r>
      <w:r>
        <w:rPr>
          <w:w w:val="105"/>
        </w:rPr>
        <w:t>nts. A great film for sensitizing students to the needs and pain of mental health patients.</w:t>
      </w:r>
    </w:p>
    <w:p w:rsidR="002E0D56" w:rsidRDefault="00C67A04">
      <w:pPr>
        <w:spacing w:before="121"/>
        <w:ind w:left="588"/>
        <w:rPr>
          <w:rFonts w:ascii="Times New Roman"/>
          <w:b/>
          <w:sz w:val="19"/>
        </w:rPr>
      </w:pPr>
      <w:r>
        <w:rPr>
          <w:rFonts w:ascii="Times New Roman"/>
          <w:b/>
          <w:w w:val="110"/>
          <w:sz w:val="19"/>
        </w:rPr>
        <w:t>The Mind Depression (1988). NCAIARR, 24 minutes</w:t>
      </w:r>
    </w:p>
    <w:p w:rsidR="002E0D56" w:rsidRDefault="00C67A04">
      <w:pPr>
        <w:pStyle w:val="BodyText"/>
        <w:spacing w:before="144" w:line="276" w:lineRule="auto"/>
        <w:ind w:left="588" w:right="1049"/>
      </w:pPr>
      <w:r>
        <w:rPr>
          <w:w w:val="105"/>
        </w:rPr>
        <w:t>Profiles people with bipolar disorders,  showing  the grandiose delusions  that often accompany the</w:t>
      </w:r>
      <w:r>
        <w:rPr>
          <w:spacing w:val="-4"/>
          <w:w w:val="105"/>
        </w:rPr>
        <w:t xml:space="preserve"> </w:t>
      </w:r>
      <w:r>
        <w:rPr>
          <w:spacing w:val="2"/>
          <w:w w:val="105"/>
        </w:rPr>
        <w:t>manic</w:t>
      </w:r>
      <w:r>
        <w:rPr>
          <w:spacing w:val="-4"/>
          <w:w w:val="105"/>
        </w:rPr>
        <w:t xml:space="preserve"> </w:t>
      </w:r>
      <w:r>
        <w:rPr>
          <w:spacing w:val="2"/>
          <w:w w:val="105"/>
        </w:rPr>
        <w:t>phase.</w:t>
      </w:r>
      <w:r>
        <w:rPr>
          <w:spacing w:val="-4"/>
          <w:w w:val="105"/>
        </w:rPr>
        <w:t xml:space="preserve"> </w:t>
      </w:r>
      <w:r>
        <w:rPr>
          <w:spacing w:val="2"/>
          <w:w w:val="105"/>
        </w:rPr>
        <w:t>Con</w:t>
      </w:r>
      <w:r>
        <w:rPr>
          <w:spacing w:val="2"/>
          <w:w w:val="105"/>
        </w:rPr>
        <w:t>trasts</w:t>
      </w:r>
      <w:r>
        <w:rPr>
          <w:spacing w:val="-4"/>
          <w:w w:val="105"/>
        </w:rPr>
        <w:t xml:space="preserve"> </w:t>
      </w:r>
      <w:r>
        <w:rPr>
          <w:w w:val="105"/>
        </w:rPr>
        <w:t>the</w:t>
      </w:r>
      <w:r>
        <w:rPr>
          <w:spacing w:val="-4"/>
          <w:w w:val="105"/>
        </w:rPr>
        <w:t xml:space="preserve"> </w:t>
      </w:r>
      <w:r>
        <w:rPr>
          <w:spacing w:val="2"/>
          <w:w w:val="105"/>
        </w:rPr>
        <w:t>normal</w:t>
      </w:r>
      <w:r>
        <w:rPr>
          <w:spacing w:val="-4"/>
          <w:w w:val="105"/>
        </w:rPr>
        <w:t xml:space="preserve"> </w:t>
      </w:r>
      <w:r>
        <w:rPr>
          <w:spacing w:val="2"/>
          <w:w w:val="105"/>
        </w:rPr>
        <w:t>cycle</w:t>
      </w:r>
      <w:r>
        <w:rPr>
          <w:spacing w:val="-3"/>
          <w:w w:val="105"/>
        </w:rPr>
        <w:t xml:space="preserve"> </w:t>
      </w:r>
      <w:r>
        <w:rPr>
          <w:w w:val="105"/>
        </w:rPr>
        <w:t>of</w:t>
      </w:r>
      <w:r>
        <w:rPr>
          <w:spacing w:val="-4"/>
          <w:w w:val="105"/>
        </w:rPr>
        <w:t xml:space="preserve"> </w:t>
      </w:r>
      <w:r>
        <w:rPr>
          <w:spacing w:val="2"/>
          <w:w w:val="105"/>
        </w:rPr>
        <w:t>emotions</w:t>
      </w:r>
      <w:r>
        <w:rPr>
          <w:spacing w:val="-4"/>
          <w:w w:val="105"/>
        </w:rPr>
        <w:t xml:space="preserve"> </w:t>
      </w:r>
      <w:r>
        <w:rPr>
          <w:spacing w:val="2"/>
          <w:w w:val="105"/>
        </w:rPr>
        <w:t>with</w:t>
      </w:r>
      <w:r>
        <w:rPr>
          <w:spacing w:val="-4"/>
          <w:w w:val="105"/>
        </w:rPr>
        <w:t xml:space="preserve"> </w:t>
      </w:r>
      <w:r>
        <w:rPr>
          <w:w w:val="105"/>
        </w:rPr>
        <w:t>the</w:t>
      </w:r>
      <w:r>
        <w:rPr>
          <w:spacing w:val="-4"/>
          <w:w w:val="105"/>
        </w:rPr>
        <w:t xml:space="preserve"> </w:t>
      </w:r>
      <w:r>
        <w:rPr>
          <w:spacing w:val="2"/>
          <w:w w:val="105"/>
        </w:rPr>
        <w:t>unpredictable</w:t>
      </w:r>
      <w:r>
        <w:rPr>
          <w:spacing w:val="-4"/>
          <w:w w:val="105"/>
        </w:rPr>
        <w:t xml:space="preserve"> </w:t>
      </w:r>
      <w:r>
        <w:rPr>
          <w:spacing w:val="2"/>
          <w:w w:val="105"/>
        </w:rPr>
        <w:t>swings</w:t>
      </w:r>
      <w:r>
        <w:rPr>
          <w:spacing w:val="-4"/>
          <w:w w:val="105"/>
        </w:rPr>
        <w:t xml:space="preserve"> </w:t>
      </w:r>
      <w:r>
        <w:rPr>
          <w:w w:val="105"/>
        </w:rPr>
        <w:t>of</w:t>
      </w:r>
      <w:r>
        <w:rPr>
          <w:spacing w:val="-3"/>
          <w:w w:val="105"/>
        </w:rPr>
        <w:t xml:space="preserve"> </w:t>
      </w:r>
      <w:r>
        <w:rPr>
          <w:w w:val="105"/>
        </w:rPr>
        <w:t xml:space="preserve">bipolar disorders. Interviews one family in which the grandmother, father, and several children all </w:t>
      </w:r>
      <w:r>
        <w:rPr>
          <w:spacing w:val="2"/>
          <w:w w:val="105"/>
        </w:rPr>
        <w:t xml:space="preserve">suffer </w:t>
      </w:r>
      <w:r>
        <w:rPr>
          <w:w w:val="105"/>
        </w:rPr>
        <w:t xml:space="preserve">from </w:t>
      </w:r>
      <w:r>
        <w:rPr>
          <w:spacing w:val="2"/>
          <w:w w:val="105"/>
        </w:rPr>
        <w:t xml:space="preserve">depression, speculates </w:t>
      </w:r>
      <w:r>
        <w:rPr>
          <w:w w:val="105"/>
        </w:rPr>
        <w:t xml:space="preserve">that their </w:t>
      </w:r>
      <w:r>
        <w:rPr>
          <w:spacing w:val="2"/>
          <w:w w:val="105"/>
        </w:rPr>
        <w:t xml:space="preserve">depression </w:t>
      </w:r>
      <w:r>
        <w:rPr>
          <w:w w:val="105"/>
        </w:rPr>
        <w:t xml:space="preserve">is biologically </w:t>
      </w:r>
      <w:r>
        <w:rPr>
          <w:spacing w:val="2"/>
          <w:w w:val="105"/>
        </w:rPr>
        <w:t xml:space="preserve">caused, </w:t>
      </w:r>
      <w:r>
        <w:rPr>
          <w:w w:val="105"/>
        </w:rPr>
        <w:t xml:space="preserve">and </w:t>
      </w:r>
      <w:r>
        <w:rPr>
          <w:spacing w:val="2"/>
          <w:w w:val="105"/>
        </w:rPr>
        <w:t xml:space="preserve">depicts the </w:t>
      </w:r>
      <w:r>
        <w:rPr>
          <w:w w:val="105"/>
        </w:rPr>
        <w:t>suspected genetic basis of bipolar disorders. Focuses on people who perform well with the help    of antidepressant drugs, including one young M.D. Describes the benefits of talking therapy in conjunction with drug</w:t>
      </w:r>
      <w:r>
        <w:rPr>
          <w:spacing w:val="-4"/>
          <w:w w:val="105"/>
        </w:rPr>
        <w:t xml:space="preserve"> </w:t>
      </w:r>
      <w:r>
        <w:rPr>
          <w:w w:val="105"/>
        </w:rPr>
        <w:t>therapy.</w:t>
      </w:r>
    </w:p>
    <w:p w:rsidR="002E0D56" w:rsidRDefault="00C67A04">
      <w:pPr>
        <w:spacing w:before="119"/>
        <w:ind w:left="588"/>
        <w:rPr>
          <w:rFonts w:ascii="Times New Roman"/>
          <w:b/>
          <w:sz w:val="19"/>
        </w:rPr>
      </w:pPr>
      <w:r>
        <w:rPr>
          <w:rFonts w:ascii="Times New Roman"/>
          <w:b/>
          <w:w w:val="110"/>
          <w:sz w:val="19"/>
        </w:rPr>
        <w:t>The Mind of a Serial</w:t>
      </w:r>
      <w:r>
        <w:rPr>
          <w:rFonts w:ascii="Times New Roman"/>
          <w:b/>
          <w:w w:val="110"/>
          <w:sz w:val="19"/>
        </w:rPr>
        <w:t xml:space="preserve"> Killer (1993). FFHS, 60 minutes</w:t>
      </w:r>
    </w:p>
    <w:p w:rsidR="002E0D56" w:rsidRDefault="00C67A04">
      <w:pPr>
        <w:pStyle w:val="BodyText"/>
        <w:spacing w:before="142" w:line="271" w:lineRule="auto"/>
        <w:ind w:left="588" w:right="1118"/>
      </w:pPr>
      <w:r>
        <w:rPr>
          <w:w w:val="105"/>
        </w:rPr>
        <w:t xml:space="preserve">This program goes behind the scenes to give the real story behind the FBI unit popularized in </w:t>
      </w:r>
      <w:r>
        <w:rPr>
          <w:rFonts w:ascii="Times New Roman"/>
          <w:i/>
          <w:w w:val="105"/>
        </w:rPr>
        <w:t xml:space="preserve">The Silence of the Lambs. </w:t>
      </w:r>
      <w:r>
        <w:rPr>
          <w:w w:val="105"/>
        </w:rPr>
        <w:t>Using a detailed psychological profile, the unit helps the Rochester, New York, police department catch</w:t>
      </w:r>
      <w:r>
        <w:rPr>
          <w:w w:val="105"/>
        </w:rPr>
        <w:t xml:space="preserve"> a notorious serial killer that targeted prostitutes. This NOVA program is part of the WGBH collection.</w:t>
      </w:r>
    </w:p>
    <w:p w:rsidR="002E0D56" w:rsidRDefault="00C67A04">
      <w:pPr>
        <w:spacing w:before="142"/>
        <w:ind w:left="588"/>
        <w:rPr>
          <w:rFonts w:ascii="Times New Roman"/>
          <w:b/>
          <w:sz w:val="19"/>
        </w:rPr>
      </w:pPr>
      <w:r>
        <w:rPr>
          <w:rFonts w:ascii="Times New Roman"/>
          <w:b/>
          <w:w w:val="110"/>
          <w:sz w:val="19"/>
        </w:rPr>
        <w:t>Neurotic Behavior: A Psychodynamic View (1973). CRW, 19 minutes</w:t>
      </w:r>
    </w:p>
    <w:p w:rsidR="002E0D56" w:rsidRDefault="00C67A04">
      <w:pPr>
        <w:pStyle w:val="BodyText"/>
        <w:spacing w:before="130" w:line="283" w:lineRule="auto"/>
        <w:ind w:left="588" w:right="1270"/>
      </w:pPr>
      <w:r>
        <w:rPr>
          <w:w w:val="105"/>
        </w:rPr>
        <w:t>Illustrates the neurotic behavior and classical defense mechanisms of Peter, a college s</w:t>
      </w:r>
      <w:r>
        <w:rPr>
          <w:w w:val="105"/>
        </w:rPr>
        <w:t>tudent. A psychodynamic approach to behavior is used to analyze Peter’s life as he experiences anxiety,</w:t>
      </w:r>
    </w:p>
    <w:p w:rsidR="002E0D56" w:rsidRDefault="002E0D56">
      <w:pPr>
        <w:spacing w:line="283"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1" w:lineRule="auto"/>
        <w:ind w:left="588" w:right="1158"/>
      </w:pPr>
      <w:r>
        <w:rPr>
          <w:w w:val="105"/>
        </w:rPr>
        <w:t xml:space="preserve">repression, rationalization, displacement, and finally phobias and obsessive-compulsive neurosis in reaction to </w:t>
      </w:r>
      <w:r>
        <w:rPr>
          <w:w w:val="105"/>
        </w:rPr>
        <w:t xml:space="preserve">the psychological trauma induced by his mother during early training. Although  the use of the term “neurosis” is outdated according to the </w:t>
      </w:r>
      <w:r>
        <w:rPr>
          <w:rFonts w:ascii="Times New Roman" w:hAnsi="Times New Roman"/>
          <w:i/>
          <w:w w:val="105"/>
        </w:rPr>
        <w:t xml:space="preserve">DSM-IV, </w:t>
      </w:r>
      <w:r>
        <w:rPr>
          <w:w w:val="105"/>
        </w:rPr>
        <w:t xml:space="preserve">the film provides clear </w:t>
      </w:r>
      <w:r>
        <w:rPr>
          <w:spacing w:val="2"/>
          <w:w w:val="105"/>
        </w:rPr>
        <w:t xml:space="preserve">examples </w:t>
      </w:r>
      <w:r>
        <w:rPr>
          <w:w w:val="105"/>
        </w:rPr>
        <w:t xml:space="preserve">of </w:t>
      </w:r>
      <w:r>
        <w:rPr>
          <w:spacing w:val="2"/>
          <w:w w:val="105"/>
        </w:rPr>
        <w:t xml:space="preserve">phobic </w:t>
      </w:r>
      <w:r>
        <w:rPr>
          <w:w w:val="105"/>
        </w:rPr>
        <w:t xml:space="preserve">and </w:t>
      </w:r>
      <w:r>
        <w:rPr>
          <w:spacing w:val="2"/>
          <w:w w:val="105"/>
        </w:rPr>
        <w:t>obsessive-compulsive</w:t>
      </w:r>
      <w:r>
        <w:rPr>
          <w:spacing w:val="-8"/>
          <w:w w:val="105"/>
        </w:rPr>
        <w:t xml:space="preserve"> </w:t>
      </w:r>
      <w:r>
        <w:rPr>
          <w:spacing w:val="3"/>
          <w:w w:val="105"/>
        </w:rPr>
        <w:t>disorders.</w:t>
      </w:r>
    </w:p>
    <w:p w:rsidR="002E0D56" w:rsidRDefault="00C67A04">
      <w:pPr>
        <w:spacing w:before="127"/>
        <w:ind w:left="588"/>
        <w:rPr>
          <w:rFonts w:ascii="Times New Roman" w:hAnsi="Times New Roman"/>
          <w:b/>
          <w:sz w:val="19"/>
        </w:rPr>
      </w:pPr>
      <w:r>
        <w:rPr>
          <w:rFonts w:ascii="Times New Roman" w:hAnsi="Times New Roman"/>
          <w:b/>
          <w:w w:val="105"/>
          <w:sz w:val="19"/>
        </w:rPr>
        <w:t>One Man’s Madness (1974). IUT</w:t>
      </w:r>
      <w:r>
        <w:rPr>
          <w:rFonts w:ascii="Times New Roman" w:hAnsi="Times New Roman"/>
          <w:b/>
          <w:w w:val="105"/>
          <w:sz w:val="19"/>
        </w:rPr>
        <w:t>FF, 32 minutes</w:t>
      </w:r>
    </w:p>
    <w:p w:rsidR="002E0D56" w:rsidRDefault="00C67A04">
      <w:pPr>
        <w:pStyle w:val="BodyText"/>
        <w:spacing w:before="145" w:line="276" w:lineRule="auto"/>
        <w:ind w:left="588" w:right="882"/>
      </w:pPr>
      <w:r>
        <w:rPr>
          <w:w w:val="105"/>
        </w:rPr>
        <w:t>Documentary of a writer who became a bipolar depressive (bipolar depression was previously referred to as manic-depression). Swinging in mood from ecstasy to severe depression, his symptoms of alienation and withdrawal are shown both at home and in the hos</w:t>
      </w:r>
      <w:r>
        <w:rPr>
          <w:w w:val="105"/>
        </w:rPr>
        <w:t>pital setting.</w:t>
      </w:r>
    </w:p>
    <w:p w:rsidR="002E0D56" w:rsidRDefault="00C67A04">
      <w:pPr>
        <w:spacing w:before="122" w:line="264" w:lineRule="auto"/>
        <w:ind w:left="588" w:right="1320"/>
        <w:rPr>
          <w:rFonts w:ascii="Times New Roman"/>
          <w:b/>
          <w:sz w:val="19"/>
        </w:rPr>
      </w:pPr>
      <w:r>
        <w:rPr>
          <w:rFonts w:ascii="Times New Roman"/>
          <w:b/>
          <w:w w:val="110"/>
          <w:sz w:val="19"/>
        </w:rPr>
        <w:t>The Scandal of Psychiatric Hospitals: When the Goal Is Insurance Reimbursement (1993). FFHS, 52 minutes</w:t>
      </w:r>
    </w:p>
    <w:p w:rsidR="002E0D56" w:rsidRDefault="00C67A04">
      <w:pPr>
        <w:pStyle w:val="BodyText"/>
        <w:spacing w:before="122" w:line="276" w:lineRule="auto"/>
        <w:ind w:left="588" w:right="1320"/>
      </w:pPr>
      <w:r>
        <w:t>At the same time that mentally ill patients are being discharged into the streets because their insurance benefits have  expired,  healthy  Americans  are  being  locked  up  in  mental  hospitals while the hospital draws their insurance. This shocking pro</w:t>
      </w:r>
      <w:r>
        <w:t xml:space="preserve">gram reveals some of these abuses. It shows how one group of hospitals herded up patients and, in a cynical  and  sadistic  way,  held </w:t>
      </w:r>
      <w:r>
        <w:rPr>
          <w:spacing w:val="2"/>
        </w:rPr>
        <w:t xml:space="preserve">healthy Americans hostage; </w:t>
      </w:r>
      <w:r>
        <w:t xml:space="preserve">it </w:t>
      </w:r>
      <w:r>
        <w:rPr>
          <w:spacing w:val="2"/>
        </w:rPr>
        <w:t xml:space="preserve">also shows </w:t>
      </w:r>
      <w:r>
        <w:t xml:space="preserve">how </w:t>
      </w:r>
      <w:r>
        <w:rPr>
          <w:spacing w:val="2"/>
        </w:rPr>
        <w:t xml:space="preserve">bona fide psychiatrists </w:t>
      </w:r>
      <w:r>
        <w:t xml:space="preserve">are </w:t>
      </w:r>
      <w:r>
        <w:rPr>
          <w:spacing w:val="2"/>
        </w:rPr>
        <w:t xml:space="preserve">tempted </w:t>
      </w:r>
      <w:r>
        <w:t xml:space="preserve">or </w:t>
      </w:r>
      <w:r>
        <w:rPr>
          <w:spacing w:val="2"/>
        </w:rPr>
        <w:t xml:space="preserve">duped, </w:t>
      </w:r>
      <w:r>
        <w:rPr>
          <w:spacing w:val="3"/>
        </w:rPr>
        <w:t xml:space="preserve">and </w:t>
      </w:r>
      <w:r>
        <w:t>how outnumbered and outgun</w:t>
      </w:r>
      <w:r>
        <w:t>ned  law  enforcement  agencies  are  trying  to  restore  psychiatry  to its</w:t>
      </w:r>
      <w:r>
        <w:rPr>
          <w:spacing w:val="7"/>
        </w:rPr>
        <w:t xml:space="preserve"> </w:t>
      </w:r>
      <w:r>
        <w:t>role</w:t>
      </w:r>
      <w:r>
        <w:rPr>
          <w:spacing w:val="8"/>
        </w:rPr>
        <w:t xml:space="preserve"> </w:t>
      </w:r>
      <w:r>
        <w:t>as</w:t>
      </w:r>
      <w:r>
        <w:rPr>
          <w:spacing w:val="7"/>
        </w:rPr>
        <w:t xml:space="preserve"> </w:t>
      </w:r>
      <w:r>
        <w:t>a</w:t>
      </w:r>
      <w:r>
        <w:rPr>
          <w:spacing w:val="8"/>
        </w:rPr>
        <w:t xml:space="preserve"> </w:t>
      </w:r>
      <w:r>
        <w:t>healing</w:t>
      </w:r>
      <w:r>
        <w:rPr>
          <w:spacing w:val="7"/>
        </w:rPr>
        <w:t xml:space="preserve"> </w:t>
      </w:r>
      <w:r>
        <w:t>profession,</w:t>
      </w:r>
      <w:r>
        <w:rPr>
          <w:spacing w:val="8"/>
        </w:rPr>
        <w:t xml:space="preserve"> </w:t>
      </w:r>
      <w:r>
        <w:t>not</w:t>
      </w:r>
      <w:r>
        <w:rPr>
          <w:spacing w:val="8"/>
        </w:rPr>
        <w:t xml:space="preserve"> </w:t>
      </w:r>
      <w:r>
        <w:t>a</w:t>
      </w:r>
      <w:r>
        <w:rPr>
          <w:spacing w:val="7"/>
        </w:rPr>
        <w:t xml:space="preserve"> </w:t>
      </w:r>
      <w:r>
        <w:t>get-rich-quick</w:t>
      </w:r>
      <w:r>
        <w:rPr>
          <w:spacing w:val="8"/>
        </w:rPr>
        <w:t xml:space="preserve"> </w:t>
      </w:r>
      <w:r>
        <w:t>business.</w:t>
      </w:r>
    </w:p>
    <w:p w:rsidR="002E0D56" w:rsidRDefault="00C67A04">
      <w:pPr>
        <w:spacing w:before="119"/>
        <w:ind w:left="588"/>
        <w:rPr>
          <w:rFonts w:ascii="Times New Roman"/>
          <w:b/>
          <w:sz w:val="19"/>
        </w:rPr>
      </w:pPr>
      <w:r>
        <w:rPr>
          <w:rFonts w:ascii="Times New Roman"/>
          <w:b/>
          <w:w w:val="110"/>
          <w:sz w:val="19"/>
        </w:rPr>
        <w:t>Teenage Suicide: The Ultimate Dropout (1980). PBS, 29 minutes</w:t>
      </w:r>
    </w:p>
    <w:p w:rsidR="002E0D56" w:rsidRDefault="00C67A04">
      <w:pPr>
        <w:pStyle w:val="BodyText"/>
        <w:spacing w:before="145" w:line="266" w:lineRule="auto"/>
        <w:ind w:left="588" w:right="882"/>
      </w:pPr>
      <w:r>
        <w:rPr>
          <w:w w:val="105"/>
        </w:rPr>
        <w:t xml:space="preserve">A 14-year-old girl who attempted suicide discusses her </w:t>
      </w:r>
      <w:r>
        <w:rPr>
          <w:w w:val="105"/>
        </w:rPr>
        <w:t>feelings of frustration and helplessness. Advice is given for families with problems involving suicide.</w:t>
      </w:r>
    </w:p>
    <w:p w:rsidR="002E0D56" w:rsidRDefault="00C67A04">
      <w:pPr>
        <w:spacing w:before="133"/>
        <w:ind w:left="588"/>
        <w:rPr>
          <w:rFonts w:ascii="Times New Roman"/>
          <w:b/>
          <w:sz w:val="19"/>
        </w:rPr>
      </w:pPr>
      <w:r>
        <w:rPr>
          <w:rFonts w:ascii="Times New Roman"/>
          <w:b/>
          <w:w w:val="110"/>
          <w:sz w:val="19"/>
        </w:rPr>
        <w:t>The World of Abnormal Psychology (1991). Intellimation, 60 minutes</w:t>
      </w:r>
    </w:p>
    <w:p w:rsidR="002E0D56" w:rsidRDefault="00C67A04">
      <w:pPr>
        <w:pStyle w:val="BodyText"/>
        <w:spacing w:before="144" w:line="276" w:lineRule="auto"/>
        <w:ind w:left="588" w:right="1320"/>
      </w:pPr>
      <w:r>
        <w:rPr>
          <w:w w:val="105"/>
        </w:rPr>
        <w:t>A series built around documentary views of people experiencing a variety of behaviora</w:t>
      </w:r>
      <w:r>
        <w:rPr>
          <w:w w:val="105"/>
        </w:rPr>
        <w:t>l disorders. Case histories are accompanied by commentaries from educators, clinicians, and researchers who highlight and help interpret what students see. Programs include:</w:t>
      </w:r>
    </w:p>
    <w:p w:rsidR="002E0D56" w:rsidRDefault="00C67A04">
      <w:pPr>
        <w:pStyle w:val="ListParagraph"/>
        <w:numPr>
          <w:ilvl w:val="0"/>
          <w:numId w:val="78"/>
        </w:numPr>
        <w:tabs>
          <w:tab w:val="left" w:pos="1308"/>
          <w:tab w:val="left" w:pos="1309"/>
        </w:tabs>
        <w:spacing w:before="126"/>
        <w:rPr>
          <w:sz w:val="19"/>
        </w:rPr>
      </w:pPr>
      <w:r>
        <w:rPr>
          <w:w w:val="105"/>
          <w:sz w:val="19"/>
        </w:rPr>
        <w:t>Looking at abnormal</w:t>
      </w:r>
      <w:r>
        <w:rPr>
          <w:spacing w:val="-4"/>
          <w:w w:val="105"/>
          <w:sz w:val="19"/>
        </w:rPr>
        <w:t xml:space="preserve"> </w:t>
      </w:r>
      <w:r>
        <w:rPr>
          <w:w w:val="105"/>
          <w:sz w:val="19"/>
        </w:rPr>
        <w:t>behavior</w:t>
      </w:r>
    </w:p>
    <w:p w:rsidR="002E0D56" w:rsidRDefault="00C67A04">
      <w:pPr>
        <w:pStyle w:val="ListParagraph"/>
        <w:numPr>
          <w:ilvl w:val="0"/>
          <w:numId w:val="78"/>
        </w:numPr>
        <w:tabs>
          <w:tab w:val="left" w:pos="1308"/>
          <w:tab w:val="left" w:pos="1309"/>
        </w:tabs>
        <w:spacing w:before="144"/>
        <w:rPr>
          <w:sz w:val="19"/>
        </w:rPr>
      </w:pPr>
      <w:r>
        <w:rPr>
          <w:sz w:val="19"/>
        </w:rPr>
        <w:t>The nature of</w:t>
      </w:r>
      <w:r>
        <w:rPr>
          <w:spacing w:val="18"/>
          <w:sz w:val="19"/>
        </w:rPr>
        <w:t xml:space="preserve"> </w:t>
      </w:r>
      <w:r>
        <w:rPr>
          <w:sz w:val="19"/>
        </w:rPr>
        <w:t>stress</w:t>
      </w:r>
    </w:p>
    <w:p w:rsidR="002E0D56" w:rsidRDefault="00C67A04">
      <w:pPr>
        <w:pStyle w:val="ListParagraph"/>
        <w:numPr>
          <w:ilvl w:val="0"/>
          <w:numId w:val="78"/>
        </w:numPr>
        <w:tabs>
          <w:tab w:val="left" w:pos="1308"/>
          <w:tab w:val="left" w:pos="1309"/>
        </w:tabs>
        <w:spacing w:before="159"/>
        <w:rPr>
          <w:sz w:val="19"/>
        </w:rPr>
      </w:pPr>
      <w:r>
        <w:rPr>
          <w:w w:val="105"/>
          <w:sz w:val="19"/>
        </w:rPr>
        <w:t>The anxiety</w:t>
      </w:r>
      <w:r>
        <w:rPr>
          <w:spacing w:val="8"/>
          <w:w w:val="105"/>
          <w:sz w:val="19"/>
        </w:rPr>
        <w:t xml:space="preserve"> </w:t>
      </w:r>
      <w:r>
        <w:rPr>
          <w:w w:val="105"/>
          <w:sz w:val="19"/>
        </w:rPr>
        <w:t>disorders</w:t>
      </w:r>
    </w:p>
    <w:p w:rsidR="002E0D56" w:rsidRDefault="00C67A04">
      <w:pPr>
        <w:pStyle w:val="ListParagraph"/>
        <w:numPr>
          <w:ilvl w:val="0"/>
          <w:numId w:val="78"/>
        </w:numPr>
        <w:tabs>
          <w:tab w:val="left" w:pos="1308"/>
          <w:tab w:val="left" w:pos="1309"/>
        </w:tabs>
        <w:spacing w:before="144"/>
        <w:rPr>
          <w:sz w:val="19"/>
        </w:rPr>
      </w:pPr>
      <w:r>
        <w:rPr>
          <w:w w:val="105"/>
          <w:sz w:val="19"/>
        </w:rPr>
        <w:t>Psychologi</w:t>
      </w:r>
      <w:r>
        <w:rPr>
          <w:w w:val="105"/>
          <w:sz w:val="19"/>
        </w:rPr>
        <w:t>cal factors and physical</w:t>
      </w:r>
      <w:r>
        <w:rPr>
          <w:spacing w:val="-1"/>
          <w:w w:val="105"/>
          <w:sz w:val="19"/>
        </w:rPr>
        <w:t xml:space="preserve"> </w:t>
      </w:r>
      <w:r>
        <w:rPr>
          <w:w w:val="105"/>
          <w:sz w:val="19"/>
        </w:rPr>
        <w:t>illness</w:t>
      </w:r>
    </w:p>
    <w:p w:rsidR="002E0D56" w:rsidRDefault="00C67A04">
      <w:pPr>
        <w:pStyle w:val="ListParagraph"/>
        <w:numPr>
          <w:ilvl w:val="0"/>
          <w:numId w:val="78"/>
        </w:numPr>
        <w:tabs>
          <w:tab w:val="left" w:pos="1308"/>
          <w:tab w:val="left" w:pos="1309"/>
        </w:tabs>
        <w:spacing w:before="159"/>
        <w:rPr>
          <w:sz w:val="19"/>
        </w:rPr>
      </w:pPr>
      <w:r>
        <w:rPr>
          <w:w w:val="105"/>
          <w:sz w:val="19"/>
        </w:rPr>
        <w:t>Personality</w:t>
      </w:r>
      <w:r>
        <w:rPr>
          <w:spacing w:val="-3"/>
          <w:w w:val="105"/>
          <w:sz w:val="19"/>
        </w:rPr>
        <w:t xml:space="preserve"> </w:t>
      </w:r>
      <w:r>
        <w:rPr>
          <w:w w:val="105"/>
          <w:sz w:val="19"/>
        </w:rPr>
        <w:t>disorders</w:t>
      </w:r>
    </w:p>
    <w:p w:rsidR="002E0D56" w:rsidRDefault="00C67A04">
      <w:pPr>
        <w:pStyle w:val="ListParagraph"/>
        <w:numPr>
          <w:ilvl w:val="0"/>
          <w:numId w:val="78"/>
        </w:numPr>
        <w:tabs>
          <w:tab w:val="left" w:pos="1308"/>
          <w:tab w:val="left" w:pos="1309"/>
        </w:tabs>
        <w:spacing w:before="159"/>
        <w:rPr>
          <w:sz w:val="19"/>
        </w:rPr>
      </w:pPr>
      <w:r>
        <w:rPr>
          <w:sz w:val="19"/>
        </w:rPr>
        <w:t>Substance abuse</w:t>
      </w:r>
      <w:r>
        <w:rPr>
          <w:spacing w:val="1"/>
          <w:sz w:val="19"/>
        </w:rPr>
        <w:t xml:space="preserve"> </w:t>
      </w:r>
      <w:r>
        <w:rPr>
          <w:sz w:val="19"/>
        </w:rPr>
        <w:t>disorders</w:t>
      </w:r>
    </w:p>
    <w:p w:rsidR="002E0D56" w:rsidRDefault="00C67A04">
      <w:pPr>
        <w:pStyle w:val="ListParagraph"/>
        <w:numPr>
          <w:ilvl w:val="0"/>
          <w:numId w:val="78"/>
        </w:numPr>
        <w:tabs>
          <w:tab w:val="left" w:pos="1308"/>
          <w:tab w:val="left" w:pos="1309"/>
        </w:tabs>
        <w:spacing w:before="144"/>
        <w:rPr>
          <w:sz w:val="19"/>
        </w:rPr>
      </w:pPr>
      <w:r>
        <w:rPr>
          <w:w w:val="105"/>
          <w:sz w:val="19"/>
        </w:rPr>
        <w:t>Sexual</w:t>
      </w:r>
      <w:r>
        <w:rPr>
          <w:spacing w:val="-29"/>
          <w:w w:val="105"/>
          <w:sz w:val="19"/>
        </w:rPr>
        <w:t xml:space="preserve"> </w:t>
      </w:r>
      <w:r>
        <w:rPr>
          <w:w w:val="105"/>
          <w:sz w:val="19"/>
        </w:rPr>
        <w:t>disorders</w:t>
      </w:r>
    </w:p>
    <w:p w:rsidR="002E0D56" w:rsidRDefault="00C67A04">
      <w:pPr>
        <w:pStyle w:val="ListParagraph"/>
        <w:numPr>
          <w:ilvl w:val="0"/>
          <w:numId w:val="78"/>
        </w:numPr>
        <w:tabs>
          <w:tab w:val="left" w:pos="1308"/>
          <w:tab w:val="left" w:pos="1309"/>
        </w:tabs>
        <w:spacing w:before="159"/>
        <w:rPr>
          <w:sz w:val="19"/>
        </w:rPr>
      </w:pPr>
      <w:r>
        <w:rPr>
          <w:w w:val="105"/>
          <w:sz w:val="19"/>
        </w:rPr>
        <w:t>Mood</w:t>
      </w:r>
      <w:r>
        <w:rPr>
          <w:spacing w:val="-2"/>
          <w:w w:val="105"/>
          <w:sz w:val="19"/>
        </w:rPr>
        <w:t xml:space="preserve"> </w:t>
      </w:r>
      <w:r>
        <w:rPr>
          <w:w w:val="105"/>
          <w:sz w:val="19"/>
        </w:rPr>
        <w:t>disorders</w:t>
      </w:r>
    </w:p>
    <w:p w:rsidR="002E0D56" w:rsidRDefault="00C67A04">
      <w:pPr>
        <w:pStyle w:val="ListParagraph"/>
        <w:numPr>
          <w:ilvl w:val="0"/>
          <w:numId w:val="78"/>
        </w:numPr>
        <w:tabs>
          <w:tab w:val="left" w:pos="1308"/>
          <w:tab w:val="left" w:pos="1309"/>
        </w:tabs>
        <w:spacing w:before="144"/>
        <w:rPr>
          <w:sz w:val="19"/>
        </w:rPr>
      </w:pPr>
      <w:r>
        <w:rPr>
          <w:w w:val="105"/>
          <w:sz w:val="19"/>
        </w:rPr>
        <w:t>The</w:t>
      </w:r>
      <w:r>
        <w:rPr>
          <w:spacing w:val="-1"/>
          <w:w w:val="105"/>
          <w:sz w:val="19"/>
        </w:rPr>
        <w:t xml:space="preserve"> </w:t>
      </w:r>
      <w:r>
        <w:rPr>
          <w:spacing w:val="3"/>
          <w:w w:val="105"/>
          <w:sz w:val="19"/>
        </w:rPr>
        <w:t>schizophrenias</w:t>
      </w:r>
    </w:p>
    <w:p w:rsidR="002E0D56" w:rsidRDefault="00C67A04">
      <w:pPr>
        <w:pStyle w:val="ListParagraph"/>
        <w:numPr>
          <w:ilvl w:val="0"/>
          <w:numId w:val="78"/>
        </w:numPr>
        <w:tabs>
          <w:tab w:val="left" w:pos="1309"/>
        </w:tabs>
        <w:spacing w:before="160"/>
        <w:rPr>
          <w:sz w:val="19"/>
        </w:rPr>
      </w:pPr>
      <w:r>
        <w:rPr>
          <w:w w:val="105"/>
          <w:sz w:val="19"/>
        </w:rPr>
        <w:t>Organic mental</w:t>
      </w:r>
      <w:r>
        <w:rPr>
          <w:spacing w:val="10"/>
          <w:w w:val="105"/>
          <w:sz w:val="19"/>
        </w:rPr>
        <w:t xml:space="preserve"> </w:t>
      </w:r>
      <w:r>
        <w:rPr>
          <w:w w:val="105"/>
          <w:sz w:val="19"/>
        </w:rPr>
        <w:t>disorders</w:t>
      </w:r>
    </w:p>
    <w:p w:rsidR="002E0D56" w:rsidRDefault="00C67A04">
      <w:pPr>
        <w:pStyle w:val="ListParagraph"/>
        <w:numPr>
          <w:ilvl w:val="0"/>
          <w:numId w:val="78"/>
        </w:numPr>
        <w:tabs>
          <w:tab w:val="left" w:pos="1309"/>
        </w:tabs>
        <w:spacing w:before="144"/>
        <w:rPr>
          <w:sz w:val="19"/>
        </w:rPr>
      </w:pPr>
      <w:r>
        <w:rPr>
          <w:w w:val="105"/>
          <w:sz w:val="19"/>
        </w:rPr>
        <w:t>Behavior disorders of</w:t>
      </w:r>
      <w:r>
        <w:rPr>
          <w:spacing w:val="7"/>
          <w:w w:val="105"/>
          <w:sz w:val="19"/>
        </w:rPr>
        <w:t xml:space="preserve"> </w:t>
      </w:r>
      <w:r>
        <w:rPr>
          <w:w w:val="105"/>
          <w:sz w:val="19"/>
        </w:rPr>
        <w:t>children</w:t>
      </w:r>
    </w:p>
    <w:p w:rsidR="002E0D56" w:rsidRDefault="00C67A04">
      <w:pPr>
        <w:pStyle w:val="ListParagraph"/>
        <w:numPr>
          <w:ilvl w:val="0"/>
          <w:numId w:val="78"/>
        </w:numPr>
        <w:tabs>
          <w:tab w:val="left" w:pos="1309"/>
        </w:tabs>
        <w:spacing w:before="159"/>
        <w:rPr>
          <w:sz w:val="19"/>
        </w:rPr>
      </w:pPr>
      <w:r>
        <w:rPr>
          <w:w w:val="105"/>
          <w:sz w:val="19"/>
        </w:rPr>
        <w:t>Psychotherapies</w:t>
      </w:r>
    </w:p>
    <w:p w:rsidR="002E0D56" w:rsidRDefault="00C67A04">
      <w:pPr>
        <w:pStyle w:val="ListParagraph"/>
        <w:numPr>
          <w:ilvl w:val="0"/>
          <w:numId w:val="78"/>
        </w:numPr>
        <w:tabs>
          <w:tab w:val="left" w:pos="1309"/>
        </w:tabs>
        <w:spacing w:before="159"/>
        <w:rPr>
          <w:sz w:val="19"/>
        </w:rPr>
      </w:pPr>
      <w:r>
        <w:rPr>
          <w:w w:val="105"/>
          <w:sz w:val="19"/>
        </w:rPr>
        <w:t>An ounce of</w:t>
      </w:r>
      <w:r>
        <w:rPr>
          <w:spacing w:val="-4"/>
          <w:w w:val="105"/>
          <w:sz w:val="19"/>
        </w:rPr>
        <w:t xml:space="preserve"> </w:t>
      </w:r>
      <w:r>
        <w:rPr>
          <w:w w:val="105"/>
          <w:sz w:val="19"/>
        </w:rPr>
        <w:t>prevention</w:t>
      </w:r>
    </w:p>
    <w:p w:rsidR="002E0D56" w:rsidRDefault="002E0D56">
      <w:pPr>
        <w:rPr>
          <w:sz w:val="19"/>
        </w:rPr>
        <w:sectPr w:rsidR="002E0D56">
          <w:pgSz w:w="10800" w:h="14460"/>
          <w:pgMar w:top="120" w:right="0" w:bottom="620" w:left="520" w:header="0" w:footer="287" w:gutter="0"/>
          <w:cols w:space="720"/>
        </w:sectPr>
      </w:pPr>
    </w:p>
    <w:p w:rsidR="002E0D56" w:rsidRDefault="002E0D56">
      <w:pPr>
        <w:pStyle w:val="BodyText"/>
        <w:spacing w:before="5"/>
        <w:rPr>
          <w:sz w:val="3"/>
        </w:rPr>
      </w:pPr>
    </w:p>
    <w:p w:rsidR="002E0D56" w:rsidRDefault="00D339DA">
      <w:pPr>
        <w:pStyle w:val="BodyText"/>
        <w:spacing w:line="20" w:lineRule="exact"/>
        <w:ind w:left="550"/>
        <w:rPr>
          <w:sz w:val="2"/>
        </w:rPr>
      </w:pPr>
      <w:r>
        <w:rPr>
          <w:noProof/>
          <w:sz w:val="2"/>
          <w:lang w:eastAsia="zh-CN"/>
        </w:rPr>
        <mc:AlternateContent>
          <mc:Choice Requires="wpg">
            <w:drawing>
              <wp:inline distT="0" distB="0" distL="0" distR="0">
                <wp:extent cx="5524500" cy="9525"/>
                <wp:effectExtent l="9525" t="0" r="9525" b="9525"/>
                <wp:docPr id="19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191" name="Line 171"/>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70"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9dzawIAAGYFAAAOAAAAZHJzL2Uyb0RvYy54bWykVMGO2jAQvVfqP1i5QxIadiFaWFUEuNDu&#10;Stt+gLGdxKpjW7YhoKr/3rETQpe9rLYcgscznnnznscPj6dGoCMzliu5iNJxEiEmiaJcVovo54/N&#10;aBYh67CkWCjJFtGZ2ehx+fnTQ6tzNlG1EpQZBEmkzVu9iGrndB7HltSswXasNJPgLJVpsAPTVDE1&#10;uIXsjYgnSXIXt8pQbRRh1sJu0TmjZchfloy4p7K0zCGxiACbC18Tvnv/jZcPOK8M1jUnPQz8ARQN&#10;5hKKDqkK7DA6GP4mVcOJUVaVbkxUE6uy5ISFHqCbNLnpZmvUQYdeqryt9EATUHvD04fTku/HZ4M4&#10;Be3mwI/EDYgU6qL0PtDT6iqHqK3RL/rZdD3CcqfILwvsxbd+b1ddMNq33xSFhPjgVKDnVJrGp4DG&#10;0SmocB5UYCeHCGxOp5NsmgAYAr75dDLtRCI1KPnmEKnX/bHZ/eVMGk7EOO+qBYQ9In8v4KLZK5f2&#10;/7h8qbFmQSLrWRq4TC9c7rhkQGXqm/C1IWgln01vWaD0nSzNOhouLF3bDSoN3eJcG+u2TDXILxaR&#10;AACBe3zcWecVu4Z4KaTacCFgH+dCoran3JtWCU69Mxim2q+EQUfsJyn8PCBI9irM1yywrbu44Opw&#10;w1WWNFSpGabrfu0wF90aEgnpC0GDgLNfdTP0e57M17P1LBtlk7v1KEuKYvR1s8pGd5v0flp8KVar&#10;Iv3jm0yzvOaUMulhX+Y5zd6ncf+ydJM4TPTAT/w6e+gdwF7+A2i4azb3onZi7xU9B63DPlw7CPbz&#10;AcMcjvUPj38t/rVD1PV5XP4FAAD//wMAUEsDBBQABgAIAAAAIQB18/RP2QAAAAMBAAAPAAAAZHJz&#10;L2Rvd25yZXYueG1sTI9BS8NAEIXvgv9hGcGb3USplphNKUU9FcFWEG/T7DQJzc6G7DZJ/72jF3sZ&#10;eLzHm+/ly8m1aqA+NJ4NpLMEFHHpbcOVgc/d690CVIjIFlvPZOBMAZbF9VWOmfUjf9CwjZWSEg4Z&#10;Gqhj7DKtQ1mTwzDzHbF4B987jCL7StseRyl3rb5PkkftsGH5UGNH65rK4/bkDLyNOK4e0pdhczys&#10;z9+7+fvXJiVjbm+m1TOoSFP8D8MvvqBDIUx7f2IbVGtAhsS/K97iKRG5l9AcdJHrS/biBwAA//8D&#10;AFBLAQItABQABgAIAAAAIQC2gziS/gAAAOEBAAATAAAAAAAAAAAAAAAAAAAAAABbQ29udGVudF9U&#10;eXBlc10ueG1sUEsBAi0AFAAGAAgAAAAhADj9If/WAAAAlAEAAAsAAAAAAAAAAAAAAAAALwEAAF9y&#10;ZWxzLy5yZWxzUEsBAi0AFAAGAAgAAAAhAEhn13NrAgAAZgUAAA4AAAAAAAAAAAAAAAAALgIAAGRy&#10;cy9lMm9Eb2MueG1sUEsBAi0AFAAGAAgAAAAhAHXz9E/ZAAAAAwEAAA8AAAAAAAAAAAAAAAAAxQQA&#10;AGRycy9kb3ducmV2LnhtbFBLBQYAAAAABAAEAPMAAADLBQAAAAA=&#10;">
                <v:line id="Line 171"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w10:anchorlock/>
              </v:group>
            </w:pict>
          </mc:Fallback>
        </mc:AlternateContent>
      </w:r>
    </w:p>
    <w:p w:rsidR="002E0D56" w:rsidRDefault="00C67A04">
      <w:pPr>
        <w:pStyle w:val="Heading1"/>
        <w:spacing w:before="3" w:line="409" w:lineRule="exact"/>
      </w:pPr>
      <w:r>
        <w:t>CHAPTER 16</w:t>
      </w:r>
    </w:p>
    <w:p w:rsidR="002E0D56" w:rsidRDefault="00D339DA">
      <w:pPr>
        <w:spacing w:line="409" w:lineRule="exact"/>
        <w:ind w:left="588"/>
        <w:rPr>
          <w:rFonts w:ascii="Arial"/>
          <w:b/>
          <w:sz w:val="36"/>
        </w:rPr>
      </w:pPr>
      <w:r>
        <w:rPr>
          <w:noProof/>
          <w:lang w:eastAsia="zh-CN"/>
        </w:rPr>
        <mc:AlternateContent>
          <mc:Choice Requires="wpg">
            <w:drawing>
              <wp:anchor distT="0" distB="0" distL="0" distR="0" simplePos="0" relativeHeight="251567616" behindDoc="0" locked="0" layoutInCell="1" allowOverlap="1">
                <wp:simplePos x="0" y="0"/>
                <wp:positionH relativeFrom="page">
                  <wp:posOffset>685165</wp:posOffset>
                </wp:positionH>
                <wp:positionV relativeFrom="paragraph">
                  <wp:posOffset>287655</wp:posOffset>
                </wp:positionV>
                <wp:extent cx="5524500" cy="57150"/>
                <wp:effectExtent l="18415" t="1905" r="10160" b="7620"/>
                <wp:wrapTopAndBottom/>
                <wp:docPr id="18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53"/>
                          <a:chExt cx="8700" cy="90"/>
                        </a:xfrm>
                      </wpg:grpSpPr>
                      <wps:wsp>
                        <wps:cNvPr id="188" name="Line 169"/>
                        <wps:cNvCnPr/>
                        <wps:spPr bwMode="auto">
                          <a:xfrm>
                            <a:off x="1079" y="468"/>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168"/>
                        <wps:cNvCnPr/>
                        <wps:spPr bwMode="auto">
                          <a:xfrm>
                            <a:off x="1079" y="528"/>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7" o:spid="_x0000_s1026" style="position:absolute;margin-left:53.95pt;margin-top:22.65pt;width:435pt;height:4.5pt;z-index:251567616;mso-wrap-distance-left:0;mso-wrap-distance-right:0;mso-position-horizontal-relative:page" coordorigin="1079,453"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zilwIAAPgHAAAOAAAAZHJzL2Uyb0RvYy54bWzsVV1v2yAUfZ+0/4D8ntpO7XxYTaopTvrS&#10;rZG6/QCCsY2GAQGNU03777uAkzTdw6ZO2sO0PBDgwuXccw7m5vbQcbSn2jApFlF6lUSICiIrJppF&#10;9OXzZjSLkLFYVJhLQRfRMzXR7fL9u5teFXQsW8krqhEkEabo1SJqrVVFHBvS0g6bK6mogGAtdYct&#10;DHUTVxr3kL3j8ThJJnEvdaW0JNQYmC1DMFr6/HVNiX2oa0Mt4osIsFnfat/uXBsvb3DRaKxaRgYY&#10;+A0oOswEHHpKVWKL0ZNmP6XqGNHSyNpeEdnFsq4Zob4GqCZNXlVzp+WT8rU0Rd+oE01A7Sue3pyW&#10;fNpvNWIVaDebRkjgDkTy56J0MnX09KopYNWdVo9qq0ON0L2X5KuBcPw67sZNWIx2/UdZQUL8ZKWn&#10;51DrzqWAwtHBq/B8UoEeLCIwmefjLE9ALAKxfJrmg0qkBSndrjSZziMEwSy/DgKSdj1snk2PO+d+&#10;W4yLcKbHOeByRYHdzJlR82eMPrZYUS+UcVydGAXzB0bvmaBA6DwQ6hetxFZ7ek1hgNhfcnWuejIL&#10;VR8JO9d8WTIulDb2jsoOuc4i4oDCy4D398Y68c5LnCpCbhjnMI8LLlAPTM8TYN+NjeSsclE/0M1u&#10;xTXaY3er/M8hgmwXy9yhJTZtWOdDATjYWlT+mJbiaj30LWY89CERF+4gqBCADr1wn77Nk/l6tp5l&#10;o2w8WY+ypCxHHzarbDTZpNO8vC5XqzL97jCnWdGyqqLCwT7e7TT7PaWHr0y4lafbfSIovszuawew&#10;x38PGhwXpA1228nq2Svu58F8f82FcFkuXOjt48CBVd/swnz834X/hgv9lxGeF2/e4Sl079fLMfRf&#10;PtjLHwAAAP//AwBQSwMEFAAGAAgAAAAhAFdYdr3fAAAACQEAAA8AAABkcnMvZG93bnJldi54bWxM&#10;j8FOwzAMhu9IvENkJG4sLV0ZK02naQJOExIbEuKWNV5brXGqJmu7t8c7wfG3P/3+nK8m24oBe984&#10;UhDPIhBIpTMNVQq+9m8PzyB80GR06wgVXNDDqri9yXVm3EifOOxCJbiEfKYV1CF0mZS+rNFqP3Md&#10;Eu+Orrc6cOwraXo9crlt5WMUPUmrG+ILte5wU2N52p2tgvdRj+skfh22p+Pm8rNPP763MSp1fzet&#10;X0AEnMIfDFd9VoeCnQ7uTMaLlnO0WDKqYJ4mIBhYLq6Dg4J0noAscvn/g+IXAAD//wMAUEsBAi0A&#10;FAAGAAgAAAAhALaDOJL+AAAA4QEAABMAAAAAAAAAAAAAAAAAAAAAAFtDb250ZW50X1R5cGVzXS54&#10;bWxQSwECLQAUAAYACAAAACEAOP0h/9YAAACUAQAACwAAAAAAAAAAAAAAAAAvAQAAX3JlbHMvLnJl&#10;bHNQSwECLQAUAAYACAAAACEA3Chs4pcCAAD4BwAADgAAAAAAAAAAAAAAAAAuAgAAZHJzL2Uyb0Rv&#10;Yy54bWxQSwECLQAUAAYACAAAACEAV1h2vd8AAAAJAQAADwAAAAAAAAAAAAAAAADxBAAAZHJzL2Rv&#10;d25yZXYueG1sUEsFBgAAAAAEAAQA8wAAAP0FAAAAAA==&#10;">
                <v:line id="Line 169" o:spid="_x0000_s1027" style="position:absolute;visibility:visible;mso-wrap-style:square" from="1079,468" to="977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TiOcUAAADcAAAADwAAAGRycy9kb3ducmV2LnhtbESPQWvCQBCF74X+h2UKvdWNLYikriKC&#10;tfTWKEJvQ3ZMYrKz6e5G03/fOQjeZnhv3vtmsRpdpy4UYuPZwHSSgSIuvW24MnDYb1/moGJCtth5&#10;JgN/FGG1fHxYYG79lb/pUqRKSQjHHA3UKfW51rGsyWGc+J5YtJMPDpOsodI24FXCXadfs2ymHTYs&#10;DTX2tKmpbIvBGTgOBf+c223ocPjY7U7H3za+fRnz/DSu30ElGtPdfLv+tII/F1p5Rib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gTiOcUAAADcAAAADwAAAAAAAAAA&#10;AAAAAAChAgAAZHJzL2Rvd25yZXYueG1sUEsFBgAAAAAEAAQA+QAAAJMDAAAAAA==&#10;" strokeweight="1.5pt"/>
                <v:line id="Line 168" o:spid="_x0000_s1028" style="position:absolute;visibility:visible;mso-wrap-style:square" from="1079,528" to="977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hHosIAAADcAAAADwAAAGRycy9kb3ducmV2LnhtbERPTWvCQBC9F/wPywi91Y0VRKOriKCW&#10;3hpF8DZkxyQmO5vubjT9926h0Ns83ucs171pxJ2crywrGI8SEMS51RUXCk7H3dsMhA/IGhvLpOCH&#10;PKxXg5clpto++IvuWShEDGGfooIyhDaV0uclGfQj2xJH7mqdwRChK6R2+IjhppHvSTKVBiuODSW2&#10;tC0pr7POKDh3GV9u9c412O0Ph+v5u/aTT6Veh/1mASJQH/7Ff+4PHefP5vD7TLx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hHosIAAADcAAAADwAAAAAAAAAAAAAA&#10;AAChAgAAZHJzL2Rvd25yZXYueG1sUEsFBgAAAAAEAAQA+QAAAJADAAAAAA==&#10;" strokeweight="1.5pt"/>
                <w10:wrap type="topAndBottom" anchorx="page"/>
              </v:group>
            </w:pict>
          </mc:Fallback>
        </mc:AlternateContent>
      </w:r>
      <w:r w:rsidR="00C67A04">
        <w:rPr>
          <w:rFonts w:ascii="Arial"/>
          <w:b/>
          <w:sz w:val="36"/>
        </w:rPr>
        <w:t>Therapies for Personal Change</w:t>
      </w:r>
    </w:p>
    <w:p w:rsidR="002E0D56" w:rsidRDefault="002E0D56">
      <w:pPr>
        <w:pStyle w:val="BodyText"/>
        <w:spacing w:before="9"/>
        <w:rPr>
          <w:rFonts w:ascii="Arial"/>
          <w:b/>
          <w:sz w:val="14"/>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0"/>
          <w:numId w:val="77"/>
        </w:numPr>
        <w:tabs>
          <w:tab w:val="left" w:pos="1308"/>
          <w:tab w:val="left" w:pos="1309"/>
        </w:tabs>
        <w:spacing w:before="159"/>
        <w:rPr>
          <w:sz w:val="19"/>
        </w:rPr>
      </w:pPr>
      <w:r>
        <w:rPr>
          <w:w w:val="105"/>
          <w:sz w:val="19"/>
        </w:rPr>
        <w:t>Identify the overall goals of therapeutic</w:t>
      </w:r>
      <w:r>
        <w:rPr>
          <w:spacing w:val="10"/>
          <w:w w:val="105"/>
          <w:sz w:val="19"/>
        </w:rPr>
        <w:t xml:space="preserve"> </w:t>
      </w:r>
      <w:r>
        <w:rPr>
          <w:w w:val="105"/>
          <w:sz w:val="19"/>
        </w:rPr>
        <w:t>interventions</w:t>
      </w:r>
    </w:p>
    <w:p w:rsidR="002E0D56" w:rsidRDefault="00C67A04">
      <w:pPr>
        <w:pStyle w:val="ListParagraph"/>
        <w:numPr>
          <w:ilvl w:val="0"/>
          <w:numId w:val="77"/>
        </w:numPr>
        <w:tabs>
          <w:tab w:val="left" w:pos="1308"/>
          <w:tab w:val="left" w:pos="1309"/>
        </w:tabs>
        <w:spacing w:before="144"/>
        <w:rPr>
          <w:sz w:val="19"/>
        </w:rPr>
      </w:pPr>
      <w:r>
        <w:rPr>
          <w:spacing w:val="2"/>
          <w:w w:val="105"/>
          <w:sz w:val="19"/>
        </w:rPr>
        <w:t xml:space="preserve">Explain </w:t>
      </w:r>
      <w:r>
        <w:rPr>
          <w:w w:val="105"/>
          <w:sz w:val="19"/>
        </w:rPr>
        <w:t xml:space="preserve">how </w:t>
      </w:r>
      <w:r>
        <w:rPr>
          <w:spacing w:val="2"/>
          <w:w w:val="105"/>
          <w:sz w:val="19"/>
        </w:rPr>
        <w:t xml:space="preserve">modern </w:t>
      </w:r>
      <w:r>
        <w:rPr>
          <w:w w:val="105"/>
          <w:sz w:val="19"/>
        </w:rPr>
        <w:t>forms of therapy</w:t>
      </w:r>
      <w:r>
        <w:rPr>
          <w:spacing w:val="-5"/>
          <w:w w:val="105"/>
          <w:sz w:val="19"/>
        </w:rPr>
        <w:t xml:space="preserve"> </w:t>
      </w:r>
      <w:r>
        <w:rPr>
          <w:w w:val="105"/>
          <w:sz w:val="19"/>
        </w:rPr>
        <w:t>developed</w:t>
      </w:r>
    </w:p>
    <w:p w:rsidR="002E0D56" w:rsidRDefault="00C67A04">
      <w:pPr>
        <w:pStyle w:val="ListParagraph"/>
        <w:numPr>
          <w:ilvl w:val="0"/>
          <w:numId w:val="77"/>
        </w:numPr>
        <w:tabs>
          <w:tab w:val="left" w:pos="1308"/>
          <w:tab w:val="left" w:pos="1309"/>
        </w:tabs>
        <w:spacing w:before="159"/>
        <w:rPr>
          <w:sz w:val="19"/>
        </w:rPr>
      </w:pPr>
      <w:r>
        <w:rPr>
          <w:w w:val="105"/>
          <w:sz w:val="19"/>
        </w:rPr>
        <w:t>Discuss the differences in types of</w:t>
      </w:r>
      <w:r>
        <w:rPr>
          <w:spacing w:val="17"/>
          <w:w w:val="105"/>
          <w:sz w:val="19"/>
        </w:rPr>
        <w:t xml:space="preserve"> </w:t>
      </w:r>
      <w:r>
        <w:rPr>
          <w:w w:val="105"/>
          <w:sz w:val="19"/>
        </w:rPr>
        <w:t>therapists</w:t>
      </w:r>
    </w:p>
    <w:p w:rsidR="002E0D56" w:rsidRDefault="00C67A04">
      <w:pPr>
        <w:pStyle w:val="ListParagraph"/>
        <w:numPr>
          <w:ilvl w:val="0"/>
          <w:numId w:val="77"/>
        </w:numPr>
        <w:tabs>
          <w:tab w:val="left" w:pos="1308"/>
          <w:tab w:val="left" w:pos="1309"/>
        </w:tabs>
        <w:spacing w:before="159"/>
        <w:rPr>
          <w:sz w:val="19"/>
        </w:rPr>
      </w:pPr>
      <w:r>
        <w:rPr>
          <w:w w:val="105"/>
          <w:sz w:val="19"/>
        </w:rPr>
        <w:t>Describe the historical and cultural aspects of treatment of the mentally</w:t>
      </w:r>
      <w:r>
        <w:rPr>
          <w:spacing w:val="19"/>
          <w:w w:val="105"/>
          <w:sz w:val="19"/>
        </w:rPr>
        <w:t xml:space="preserve"> </w:t>
      </w:r>
      <w:r>
        <w:rPr>
          <w:spacing w:val="2"/>
          <w:w w:val="105"/>
          <w:sz w:val="19"/>
        </w:rPr>
        <w:t>ill</w:t>
      </w:r>
    </w:p>
    <w:p w:rsidR="002E0D56" w:rsidRDefault="00C67A04">
      <w:pPr>
        <w:pStyle w:val="ListParagraph"/>
        <w:numPr>
          <w:ilvl w:val="0"/>
          <w:numId w:val="77"/>
        </w:numPr>
        <w:tabs>
          <w:tab w:val="left" w:pos="1308"/>
          <w:tab w:val="left" w:pos="1309"/>
        </w:tabs>
        <w:spacing w:before="145"/>
        <w:rPr>
          <w:sz w:val="19"/>
        </w:rPr>
      </w:pPr>
      <w:r>
        <w:rPr>
          <w:sz w:val="19"/>
        </w:rPr>
        <w:t>Discuss</w:t>
      </w:r>
      <w:r>
        <w:rPr>
          <w:spacing w:val="9"/>
          <w:sz w:val="19"/>
        </w:rPr>
        <w:t xml:space="preserve"> </w:t>
      </w:r>
      <w:r>
        <w:rPr>
          <w:sz w:val="19"/>
        </w:rPr>
        <w:t>the</w:t>
      </w:r>
      <w:r>
        <w:rPr>
          <w:spacing w:val="10"/>
          <w:sz w:val="19"/>
        </w:rPr>
        <w:t xml:space="preserve"> </w:t>
      </w:r>
      <w:r>
        <w:rPr>
          <w:sz w:val="19"/>
        </w:rPr>
        <w:t>differences</w:t>
      </w:r>
      <w:r>
        <w:rPr>
          <w:spacing w:val="9"/>
          <w:sz w:val="19"/>
        </w:rPr>
        <w:t xml:space="preserve"> </w:t>
      </w:r>
      <w:r>
        <w:rPr>
          <w:sz w:val="19"/>
        </w:rPr>
        <w:t>in</w:t>
      </w:r>
      <w:r>
        <w:rPr>
          <w:spacing w:val="10"/>
          <w:sz w:val="19"/>
        </w:rPr>
        <w:t xml:space="preserve"> </w:t>
      </w:r>
      <w:r>
        <w:rPr>
          <w:sz w:val="19"/>
        </w:rPr>
        <w:t>the</w:t>
      </w:r>
      <w:r>
        <w:rPr>
          <w:spacing w:val="9"/>
          <w:sz w:val="19"/>
        </w:rPr>
        <w:t xml:space="preserve"> </w:t>
      </w:r>
      <w:r>
        <w:rPr>
          <w:sz w:val="19"/>
        </w:rPr>
        <w:t>major</w:t>
      </w:r>
      <w:r>
        <w:rPr>
          <w:spacing w:val="10"/>
          <w:sz w:val="19"/>
        </w:rPr>
        <w:t xml:space="preserve"> </w:t>
      </w:r>
      <w:r>
        <w:rPr>
          <w:sz w:val="19"/>
        </w:rPr>
        <w:t>theoretical</w:t>
      </w:r>
      <w:r>
        <w:rPr>
          <w:spacing w:val="9"/>
          <w:sz w:val="19"/>
        </w:rPr>
        <w:t xml:space="preserve"> </w:t>
      </w:r>
      <w:r>
        <w:rPr>
          <w:sz w:val="19"/>
        </w:rPr>
        <w:t>models</w:t>
      </w:r>
      <w:r>
        <w:rPr>
          <w:spacing w:val="10"/>
          <w:sz w:val="19"/>
        </w:rPr>
        <w:t xml:space="preserve"> </w:t>
      </w:r>
      <w:r>
        <w:rPr>
          <w:sz w:val="19"/>
        </w:rPr>
        <w:t>of</w:t>
      </w:r>
      <w:r>
        <w:rPr>
          <w:spacing w:val="9"/>
          <w:sz w:val="19"/>
        </w:rPr>
        <w:t xml:space="preserve"> </w:t>
      </w:r>
      <w:r>
        <w:rPr>
          <w:sz w:val="19"/>
        </w:rPr>
        <w:t>mental</w:t>
      </w:r>
      <w:r>
        <w:rPr>
          <w:spacing w:val="10"/>
          <w:sz w:val="19"/>
        </w:rPr>
        <w:t xml:space="preserve"> </w:t>
      </w:r>
      <w:r>
        <w:rPr>
          <w:sz w:val="19"/>
        </w:rPr>
        <w:t>illness</w:t>
      </w:r>
    </w:p>
    <w:p w:rsidR="002E0D56" w:rsidRDefault="00C67A04">
      <w:pPr>
        <w:pStyle w:val="ListParagraph"/>
        <w:numPr>
          <w:ilvl w:val="0"/>
          <w:numId w:val="77"/>
        </w:numPr>
        <w:tabs>
          <w:tab w:val="left" w:pos="1308"/>
          <w:tab w:val="left" w:pos="1309"/>
        </w:tabs>
        <w:spacing w:before="159"/>
        <w:rPr>
          <w:sz w:val="19"/>
        </w:rPr>
      </w:pPr>
      <w:r>
        <w:rPr>
          <w:w w:val="105"/>
          <w:sz w:val="19"/>
        </w:rPr>
        <w:t>Explain what happen</w:t>
      </w:r>
      <w:r>
        <w:rPr>
          <w:w w:val="105"/>
          <w:sz w:val="19"/>
        </w:rPr>
        <w:t>s when an individual receives</w:t>
      </w:r>
      <w:r>
        <w:rPr>
          <w:spacing w:val="2"/>
          <w:w w:val="105"/>
          <w:sz w:val="19"/>
        </w:rPr>
        <w:t xml:space="preserve"> </w:t>
      </w:r>
      <w:r>
        <w:rPr>
          <w:w w:val="105"/>
          <w:sz w:val="19"/>
        </w:rPr>
        <w:t>therapy</w:t>
      </w:r>
    </w:p>
    <w:p w:rsidR="002E0D56" w:rsidRDefault="00C67A04">
      <w:pPr>
        <w:pStyle w:val="ListParagraph"/>
        <w:numPr>
          <w:ilvl w:val="0"/>
          <w:numId w:val="77"/>
        </w:numPr>
        <w:tabs>
          <w:tab w:val="left" w:pos="1308"/>
          <w:tab w:val="left" w:pos="1309"/>
        </w:tabs>
        <w:spacing w:before="144"/>
        <w:rPr>
          <w:sz w:val="19"/>
        </w:rPr>
      </w:pPr>
      <w:r>
        <w:rPr>
          <w:w w:val="105"/>
          <w:sz w:val="19"/>
        </w:rPr>
        <w:t>Describe the differences and advantages in drug and psychotherapy</w:t>
      </w:r>
      <w:r>
        <w:rPr>
          <w:spacing w:val="17"/>
          <w:w w:val="105"/>
          <w:sz w:val="19"/>
        </w:rPr>
        <w:t xml:space="preserve"> </w:t>
      </w:r>
      <w:r>
        <w:rPr>
          <w:w w:val="105"/>
          <w:sz w:val="19"/>
        </w:rPr>
        <w:t>treatments</w:t>
      </w:r>
    </w:p>
    <w:p w:rsidR="002E0D56" w:rsidRDefault="00C67A04">
      <w:pPr>
        <w:pStyle w:val="ListParagraph"/>
        <w:numPr>
          <w:ilvl w:val="0"/>
          <w:numId w:val="77"/>
        </w:numPr>
        <w:tabs>
          <w:tab w:val="left" w:pos="1308"/>
          <w:tab w:val="left" w:pos="1309"/>
        </w:tabs>
        <w:spacing w:before="159" w:line="266" w:lineRule="auto"/>
        <w:ind w:right="1604"/>
        <w:rPr>
          <w:sz w:val="19"/>
        </w:rPr>
      </w:pPr>
      <w:r>
        <w:rPr>
          <w:w w:val="105"/>
          <w:sz w:val="19"/>
        </w:rPr>
        <w:t xml:space="preserve">Comment on the general effectiveness of the different types of treatment for </w:t>
      </w:r>
      <w:r>
        <w:rPr>
          <w:spacing w:val="2"/>
          <w:w w:val="105"/>
          <w:sz w:val="19"/>
        </w:rPr>
        <w:t xml:space="preserve">mental </w:t>
      </w:r>
      <w:r>
        <w:rPr>
          <w:spacing w:val="3"/>
          <w:w w:val="105"/>
          <w:sz w:val="19"/>
        </w:rPr>
        <w:t>illness</w:t>
      </w:r>
    </w:p>
    <w:p w:rsidR="002E0D56" w:rsidRDefault="002E0D56">
      <w:pPr>
        <w:pStyle w:val="BodyText"/>
        <w:rPr>
          <w:sz w:val="32"/>
        </w:rPr>
      </w:pPr>
    </w:p>
    <w:p w:rsidR="002E0D56" w:rsidRDefault="00C67A04">
      <w:pPr>
        <w:pStyle w:val="Heading3"/>
        <w:spacing w:before="1"/>
        <w:rPr>
          <w:u w:val="none"/>
        </w:rPr>
      </w:pPr>
      <w:r>
        <w:t xml:space="preserve">CHAPTE </w:t>
      </w:r>
      <w:r>
        <w:rPr>
          <w:u w:val="none"/>
        </w:rPr>
        <w:t xml:space="preserve">R OUTLINE </w:t>
      </w:r>
    </w:p>
    <w:p w:rsidR="002E0D56" w:rsidRDefault="00C67A04">
      <w:pPr>
        <w:pStyle w:val="Heading8"/>
        <w:numPr>
          <w:ilvl w:val="0"/>
          <w:numId w:val="76"/>
        </w:numPr>
        <w:tabs>
          <w:tab w:val="left" w:pos="1219"/>
        </w:tabs>
        <w:spacing w:before="70"/>
      </w:pPr>
      <w:r>
        <w:rPr>
          <w:w w:val="105"/>
        </w:rPr>
        <w:t>The Therapeutic</w:t>
      </w:r>
      <w:r>
        <w:rPr>
          <w:spacing w:val="-6"/>
          <w:w w:val="105"/>
        </w:rPr>
        <w:t xml:space="preserve"> </w:t>
      </w:r>
      <w:r>
        <w:rPr>
          <w:w w:val="105"/>
        </w:rPr>
        <w:t>Context</w:t>
      </w:r>
    </w:p>
    <w:p w:rsidR="002E0D56" w:rsidRDefault="00C67A04">
      <w:pPr>
        <w:pStyle w:val="ListParagraph"/>
        <w:numPr>
          <w:ilvl w:val="1"/>
          <w:numId w:val="76"/>
        </w:numPr>
        <w:tabs>
          <w:tab w:val="left" w:pos="2029"/>
        </w:tabs>
        <w:spacing w:before="145"/>
        <w:rPr>
          <w:rFonts w:ascii="Times New Roman"/>
          <w:i/>
          <w:sz w:val="19"/>
        </w:rPr>
      </w:pPr>
      <w:r>
        <w:rPr>
          <w:rFonts w:ascii="Times New Roman"/>
          <w:i/>
          <w:sz w:val="19"/>
        </w:rPr>
        <w:t>Goals and Major</w:t>
      </w:r>
      <w:r>
        <w:rPr>
          <w:rFonts w:ascii="Times New Roman"/>
          <w:i/>
          <w:spacing w:val="12"/>
          <w:sz w:val="19"/>
        </w:rPr>
        <w:t xml:space="preserve"> </w:t>
      </w:r>
      <w:r>
        <w:rPr>
          <w:rFonts w:ascii="Times New Roman"/>
          <w:i/>
          <w:sz w:val="19"/>
        </w:rPr>
        <w:t>Therapies</w:t>
      </w:r>
    </w:p>
    <w:p w:rsidR="002E0D56" w:rsidRDefault="00C67A04">
      <w:pPr>
        <w:pStyle w:val="ListParagraph"/>
        <w:numPr>
          <w:ilvl w:val="2"/>
          <w:numId w:val="76"/>
        </w:numPr>
        <w:tabs>
          <w:tab w:val="left" w:pos="3108"/>
          <w:tab w:val="left" w:pos="3109"/>
        </w:tabs>
        <w:spacing w:before="145"/>
        <w:rPr>
          <w:sz w:val="19"/>
        </w:rPr>
      </w:pPr>
      <w:r>
        <w:rPr>
          <w:sz w:val="19"/>
        </w:rPr>
        <w:t>The Therapeutic Process Involves Four Primary</w:t>
      </w:r>
      <w:r>
        <w:rPr>
          <w:spacing w:val="10"/>
          <w:sz w:val="19"/>
        </w:rPr>
        <w:t xml:space="preserve"> </w:t>
      </w:r>
      <w:r>
        <w:rPr>
          <w:spacing w:val="2"/>
          <w:sz w:val="19"/>
        </w:rPr>
        <w:t>Goals:</w:t>
      </w:r>
    </w:p>
    <w:p w:rsidR="002E0D56" w:rsidRDefault="00C67A04">
      <w:pPr>
        <w:pStyle w:val="ListParagraph"/>
        <w:numPr>
          <w:ilvl w:val="3"/>
          <w:numId w:val="76"/>
        </w:numPr>
        <w:tabs>
          <w:tab w:val="left" w:pos="3829"/>
        </w:tabs>
        <w:spacing w:before="141"/>
        <w:rPr>
          <w:sz w:val="19"/>
        </w:rPr>
      </w:pPr>
      <w:r>
        <w:rPr>
          <w:spacing w:val="2"/>
          <w:w w:val="105"/>
          <w:sz w:val="19"/>
        </w:rPr>
        <w:t xml:space="preserve">Reaching </w:t>
      </w:r>
      <w:r>
        <w:rPr>
          <w:w w:val="105"/>
          <w:sz w:val="19"/>
        </w:rPr>
        <w:t xml:space="preserve">a </w:t>
      </w:r>
      <w:r>
        <w:rPr>
          <w:rFonts w:ascii="Times New Roman"/>
          <w:i/>
          <w:spacing w:val="2"/>
          <w:w w:val="105"/>
          <w:sz w:val="19"/>
        </w:rPr>
        <w:t xml:space="preserve">diagnosis </w:t>
      </w:r>
      <w:r>
        <w:rPr>
          <w:w w:val="105"/>
          <w:sz w:val="19"/>
        </w:rPr>
        <w:t>and classifying the</w:t>
      </w:r>
      <w:r>
        <w:rPr>
          <w:spacing w:val="1"/>
          <w:w w:val="105"/>
          <w:sz w:val="19"/>
        </w:rPr>
        <w:t xml:space="preserve"> </w:t>
      </w:r>
      <w:r>
        <w:rPr>
          <w:w w:val="105"/>
          <w:sz w:val="19"/>
        </w:rPr>
        <w:t>disorder</w:t>
      </w:r>
    </w:p>
    <w:p w:rsidR="002E0D56" w:rsidRDefault="00C67A04">
      <w:pPr>
        <w:pStyle w:val="ListParagraph"/>
        <w:numPr>
          <w:ilvl w:val="3"/>
          <w:numId w:val="76"/>
        </w:numPr>
        <w:tabs>
          <w:tab w:val="left" w:pos="3829"/>
        </w:tabs>
        <w:spacing w:before="156"/>
        <w:rPr>
          <w:rFonts w:ascii="Times New Roman"/>
          <w:i/>
          <w:sz w:val="19"/>
        </w:rPr>
      </w:pPr>
      <w:r>
        <w:rPr>
          <w:sz w:val="19"/>
        </w:rPr>
        <w:t>Proposing a probable</w:t>
      </w:r>
      <w:r>
        <w:rPr>
          <w:spacing w:val="9"/>
          <w:sz w:val="19"/>
        </w:rPr>
        <w:t xml:space="preserve"> </w:t>
      </w:r>
      <w:r>
        <w:rPr>
          <w:rFonts w:ascii="Times New Roman"/>
          <w:i/>
          <w:spacing w:val="3"/>
          <w:sz w:val="19"/>
        </w:rPr>
        <w:t>etiology</w:t>
      </w:r>
    </w:p>
    <w:p w:rsidR="002E0D56" w:rsidRDefault="00C67A04">
      <w:pPr>
        <w:pStyle w:val="ListParagraph"/>
        <w:numPr>
          <w:ilvl w:val="3"/>
          <w:numId w:val="76"/>
        </w:numPr>
        <w:tabs>
          <w:tab w:val="left" w:pos="3828"/>
          <w:tab w:val="left" w:pos="3829"/>
        </w:tabs>
        <w:spacing w:before="156"/>
        <w:rPr>
          <w:rFonts w:ascii="Times New Roman"/>
          <w:i/>
          <w:sz w:val="19"/>
        </w:rPr>
      </w:pPr>
      <w:r>
        <w:rPr>
          <w:w w:val="105"/>
          <w:sz w:val="19"/>
        </w:rPr>
        <w:t>Making a</w:t>
      </w:r>
      <w:r>
        <w:rPr>
          <w:spacing w:val="-4"/>
          <w:w w:val="105"/>
          <w:sz w:val="19"/>
        </w:rPr>
        <w:t xml:space="preserve"> </w:t>
      </w:r>
      <w:r>
        <w:rPr>
          <w:rFonts w:ascii="Times New Roman"/>
          <w:i/>
          <w:w w:val="105"/>
          <w:sz w:val="19"/>
        </w:rPr>
        <w:t>prognosis</w:t>
      </w:r>
    </w:p>
    <w:p w:rsidR="002E0D56" w:rsidRDefault="00C67A04">
      <w:pPr>
        <w:pStyle w:val="ListParagraph"/>
        <w:numPr>
          <w:ilvl w:val="3"/>
          <w:numId w:val="76"/>
        </w:numPr>
        <w:tabs>
          <w:tab w:val="left" w:pos="3829"/>
        </w:tabs>
        <w:spacing w:before="141"/>
        <w:rPr>
          <w:rFonts w:ascii="Times New Roman"/>
          <w:i/>
          <w:sz w:val="19"/>
        </w:rPr>
      </w:pPr>
      <w:r>
        <w:rPr>
          <w:w w:val="105"/>
          <w:sz w:val="19"/>
        </w:rPr>
        <w:t>Prescribing and carrying out some mode of</w:t>
      </w:r>
      <w:r>
        <w:rPr>
          <w:spacing w:val="12"/>
          <w:w w:val="105"/>
          <w:sz w:val="19"/>
        </w:rPr>
        <w:t xml:space="preserve"> </w:t>
      </w:r>
      <w:r>
        <w:rPr>
          <w:rFonts w:ascii="Times New Roman"/>
          <w:i/>
          <w:w w:val="105"/>
          <w:sz w:val="19"/>
        </w:rPr>
        <w:t>treatment</w:t>
      </w:r>
    </w:p>
    <w:p w:rsidR="002E0D56" w:rsidRDefault="00C67A04">
      <w:pPr>
        <w:pStyle w:val="ListParagraph"/>
        <w:numPr>
          <w:ilvl w:val="2"/>
          <w:numId w:val="76"/>
        </w:numPr>
        <w:tabs>
          <w:tab w:val="left" w:pos="3108"/>
          <w:tab w:val="left" w:pos="3109"/>
        </w:tabs>
        <w:spacing w:before="159"/>
        <w:rPr>
          <w:sz w:val="19"/>
        </w:rPr>
      </w:pPr>
      <w:r>
        <w:rPr>
          <w:sz w:val="19"/>
        </w:rPr>
        <w:t>Major Therapeutic</w:t>
      </w:r>
      <w:r>
        <w:rPr>
          <w:spacing w:val="3"/>
          <w:sz w:val="19"/>
        </w:rPr>
        <w:t xml:space="preserve"> </w:t>
      </w:r>
      <w:r>
        <w:rPr>
          <w:spacing w:val="2"/>
          <w:sz w:val="19"/>
        </w:rPr>
        <w:t>Models</w:t>
      </w:r>
    </w:p>
    <w:p w:rsidR="002E0D56" w:rsidRDefault="00C67A04">
      <w:pPr>
        <w:pStyle w:val="ListParagraph"/>
        <w:numPr>
          <w:ilvl w:val="3"/>
          <w:numId w:val="76"/>
        </w:numPr>
        <w:tabs>
          <w:tab w:val="left" w:pos="3829"/>
        </w:tabs>
        <w:spacing w:before="141" w:line="283" w:lineRule="auto"/>
        <w:ind w:right="1244"/>
        <w:rPr>
          <w:sz w:val="19"/>
        </w:rPr>
      </w:pPr>
      <w:r>
        <w:rPr>
          <w:rFonts w:ascii="Times New Roman"/>
          <w:i/>
          <w:sz w:val="19"/>
        </w:rPr>
        <w:t xml:space="preserve">Biomedical </w:t>
      </w:r>
      <w:r>
        <w:rPr>
          <w:sz w:val="19"/>
        </w:rPr>
        <w:t xml:space="preserve">therapies </w:t>
      </w:r>
      <w:r>
        <w:rPr>
          <w:spacing w:val="2"/>
          <w:sz w:val="19"/>
        </w:rPr>
        <w:t xml:space="preserve">attempt alteration </w:t>
      </w:r>
      <w:r>
        <w:rPr>
          <w:sz w:val="19"/>
        </w:rPr>
        <w:t xml:space="preserve">of brain </w:t>
      </w:r>
      <w:r>
        <w:rPr>
          <w:spacing w:val="3"/>
          <w:sz w:val="19"/>
        </w:rPr>
        <w:t xml:space="preserve">functioning </w:t>
      </w:r>
      <w:r>
        <w:rPr>
          <w:sz w:val="19"/>
        </w:rPr>
        <w:t>through chemical or physical</w:t>
      </w:r>
      <w:r>
        <w:rPr>
          <w:spacing w:val="23"/>
          <w:sz w:val="19"/>
        </w:rPr>
        <w:t xml:space="preserve"> </w:t>
      </w:r>
      <w:r>
        <w:rPr>
          <w:sz w:val="19"/>
        </w:rPr>
        <w:t>interventions</w:t>
      </w:r>
    </w:p>
    <w:p w:rsidR="002E0D56" w:rsidRDefault="00C67A04">
      <w:pPr>
        <w:pStyle w:val="ListParagraph"/>
        <w:numPr>
          <w:ilvl w:val="3"/>
          <w:numId w:val="76"/>
        </w:numPr>
        <w:tabs>
          <w:tab w:val="left" w:pos="3829"/>
        </w:tabs>
        <w:spacing w:before="102" w:line="283" w:lineRule="auto"/>
        <w:ind w:right="1513"/>
        <w:rPr>
          <w:sz w:val="19"/>
        </w:rPr>
      </w:pPr>
      <w:r>
        <w:rPr>
          <w:rFonts w:ascii="Times New Roman"/>
          <w:i/>
          <w:w w:val="105"/>
          <w:sz w:val="19"/>
        </w:rPr>
        <w:t xml:space="preserve">Psychotherapy </w:t>
      </w:r>
      <w:r>
        <w:rPr>
          <w:w w:val="105"/>
          <w:sz w:val="19"/>
        </w:rPr>
        <w:t>focuses on changing learned, maladaptive behaviors. There are four major types of</w:t>
      </w:r>
      <w:r>
        <w:rPr>
          <w:spacing w:val="27"/>
          <w:w w:val="105"/>
          <w:sz w:val="19"/>
        </w:rPr>
        <w:t xml:space="preserve"> </w:t>
      </w:r>
      <w:r>
        <w:rPr>
          <w:w w:val="105"/>
          <w:sz w:val="19"/>
        </w:rPr>
        <w:t>psychotherapy</w:t>
      </w:r>
    </w:p>
    <w:p w:rsidR="002E0D56" w:rsidRDefault="00C67A04">
      <w:pPr>
        <w:pStyle w:val="ListParagraph"/>
        <w:numPr>
          <w:ilvl w:val="4"/>
          <w:numId w:val="76"/>
        </w:numPr>
        <w:tabs>
          <w:tab w:val="left" w:pos="4549"/>
        </w:tabs>
        <w:spacing w:before="117" w:line="276" w:lineRule="auto"/>
        <w:ind w:right="1124"/>
        <w:jc w:val="both"/>
        <w:rPr>
          <w:sz w:val="19"/>
        </w:rPr>
      </w:pPr>
      <w:r>
        <w:rPr>
          <w:rFonts w:ascii="Times New Roman"/>
          <w:i/>
          <w:w w:val="105"/>
          <w:sz w:val="19"/>
        </w:rPr>
        <w:t xml:space="preserve">Psychodynamic </w:t>
      </w:r>
      <w:r>
        <w:rPr>
          <w:spacing w:val="2"/>
          <w:w w:val="105"/>
          <w:sz w:val="19"/>
        </w:rPr>
        <w:t>approach views neurotic suff</w:t>
      </w:r>
      <w:r>
        <w:rPr>
          <w:spacing w:val="2"/>
          <w:w w:val="105"/>
          <w:sz w:val="19"/>
        </w:rPr>
        <w:t xml:space="preserve">ering </w:t>
      </w:r>
      <w:r>
        <w:rPr>
          <w:spacing w:val="3"/>
          <w:w w:val="105"/>
          <w:sz w:val="19"/>
        </w:rPr>
        <w:t xml:space="preserve">as </w:t>
      </w:r>
      <w:r>
        <w:rPr>
          <w:w w:val="105"/>
          <w:sz w:val="19"/>
        </w:rPr>
        <w:t>the</w:t>
      </w:r>
      <w:r>
        <w:rPr>
          <w:spacing w:val="-7"/>
          <w:w w:val="105"/>
          <w:sz w:val="19"/>
        </w:rPr>
        <w:t xml:space="preserve"> </w:t>
      </w:r>
      <w:r>
        <w:rPr>
          <w:spacing w:val="2"/>
          <w:w w:val="105"/>
          <w:sz w:val="19"/>
        </w:rPr>
        <w:t>outer</w:t>
      </w:r>
      <w:r>
        <w:rPr>
          <w:spacing w:val="-6"/>
          <w:w w:val="105"/>
          <w:sz w:val="19"/>
        </w:rPr>
        <w:t xml:space="preserve"> </w:t>
      </w:r>
      <w:r>
        <w:rPr>
          <w:spacing w:val="2"/>
          <w:w w:val="105"/>
          <w:sz w:val="19"/>
        </w:rPr>
        <w:t>symptom</w:t>
      </w:r>
      <w:r>
        <w:rPr>
          <w:spacing w:val="-6"/>
          <w:w w:val="105"/>
          <w:sz w:val="19"/>
        </w:rPr>
        <w:t xml:space="preserve"> </w:t>
      </w:r>
      <w:r>
        <w:rPr>
          <w:w w:val="105"/>
          <w:sz w:val="19"/>
        </w:rPr>
        <w:t>of</w:t>
      </w:r>
      <w:r>
        <w:rPr>
          <w:spacing w:val="-6"/>
          <w:w w:val="105"/>
          <w:sz w:val="19"/>
        </w:rPr>
        <w:t xml:space="preserve"> </w:t>
      </w:r>
      <w:r>
        <w:rPr>
          <w:spacing w:val="2"/>
          <w:w w:val="105"/>
          <w:sz w:val="19"/>
        </w:rPr>
        <w:t>inner,</w:t>
      </w:r>
      <w:r>
        <w:rPr>
          <w:spacing w:val="-6"/>
          <w:w w:val="105"/>
          <w:sz w:val="19"/>
        </w:rPr>
        <w:t xml:space="preserve"> </w:t>
      </w:r>
      <w:r>
        <w:rPr>
          <w:spacing w:val="2"/>
          <w:w w:val="105"/>
          <w:sz w:val="19"/>
        </w:rPr>
        <w:t>unresolved</w:t>
      </w:r>
      <w:r>
        <w:rPr>
          <w:spacing w:val="-7"/>
          <w:w w:val="105"/>
          <w:sz w:val="19"/>
        </w:rPr>
        <w:t xml:space="preserve"> </w:t>
      </w:r>
      <w:r>
        <w:rPr>
          <w:spacing w:val="2"/>
          <w:w w:val="105"/>
          <w:sz w:val="19"/>
        </w:rPr>
        <w:t>trauma</w:t>
      </w:r>
      <w:r>
        <w:rPr>
          <w:spacing w:val="-6"/>
          <w:w w:val="105"/>
          <w:sz w:val="19"/>
        </w:rPr>
        <w:t xml:space="preserve"> </w:t>
      </w:r>
      <w:r>
        <w:rPr>
          <w:spacing w:val="3"/>
          <w:w w:val="105"/>
          <w:sz w:val="19"/>
        </w:rPr>
        <w:t xml:space="preserve">and </w:t>
      </w:r>
      <w:r>
        <w:rPr>
          <w:w w:val="105"/>
          <w:sz w:val="19"/>
        </w:rPr>
        <w:t>conflict</w:t>
      </w:r>
    </w:p>
    <w:p w:rsidR="002E0D56" w:rsidRDefault="00C67A04">
      <w:pPr>
        <w:pStyle w:val="ListParagraph"/>
        <w:numPr>
          <w:ilvl w:val="4"/>
          <w:numId w:val="76"/>
        </w:numPr>
        <w:tabs>
          <w:tab w:val="left" w:pos="4549"/>
        </w:tabs>
        <w:spacing w:before="107" w:line="283" w:lineRule="auto"/>
        <w:ind w:right="1231"/>
        <w:rPr>
          <w:sz w:val="19"/>
        </w:rPr>
      </w:pPr>
      <w:r>
        <w:rPr>
          <w:rFonts w:ascii="Times New Roman"/>
          <w:i/>
          <w:spacing w:val="2"/>
          <w:sz w:val="19"/>
        </w:rPr>
        <w:t xml:space="preserve">Behavior </w:t>
      </w:r>
      <w:r>
        <w:rPr>
          <w:sz w:val="19"/>
        </w:rPr>
        <w:t>therapy treats the behaviors themselves as disturbances that must be</w:t>
      </w:r>
      <w:r>
        <w:rPr>
          <w:spacing w:val="45"/>
          <w:sz w:val="19"/>
        </w:rPr>
        <w:t xml:space="preserve"> </w:t>
      </w:r>
      <w:r>
        <w:rPr>
          <w:sz w:val="19"/>
        </w:rPr>
        <w:t>modified</w:t>
      </w:r>
    </w:p>
    <w:p w:rsidR="002E0D56" w:rsidRDefault="00C67A04">
      <w:pPr>
        <w:pStyle w:val="ListParagraph"/>
        <w:numPr>
          <w:ilvl w:val="4"/>
          <w:numId w:val="76"/>
        </w:numPr>
        <w:tabs>
          <w:tab w:val="left" w:pos="4549"/>
        </w:tabs>
        <w:spacing w:before="101" w:line="283" w:lineRule="auto"/>
        <w:ind w:right="1559"/>
        <w:jc w:val="both"/>
        <w:rPr>
          <w:sz w:val="19"/>
        </w:rPr>
      </w:pPr>
      <w:r>
        <w:rPr>
          <w:rFonts w:ascii="Times New Roman" w:hAnsi="Times New Roman"/>
          <w:i/>
          <w:w w:val="105"/>
          <w:sz w:val="19"/>
        </w:rPr>
        <w:t xml:space="preserve">Cognitive </w:t>
      </w:r>
      <w:r>
        <w:rPr>
          <w:spacing w:val="2"/>
          <w:w w:val="105"/>
          <w:sz w:val="19"/>
        </w:rPr>
        <w:t xml:space="preserve">therapy attempts restructuring </w:t>
      </w:r>
      <w:r>
        <w:rPr>
          <w:w w:val="105"/>
          <w:sz w:val="19"/>
        </w:rPr>
        <w:t xml:space="preserve">of </w:t>
      </w:r>
      <w:r>
        <w:rPr>
          <w:spacing w:val="3"/>
          <w:w w:val="105"/>
          <w:sz w:val="19"/>
        </w:rPr>
        <w:t xml:space="preserve">the </w:t>
      </w:r>
      <w:r>
        <w:rPr>
          <w:w w:val="105"/>
          <w:sz w:val="19"/>
        </w:rPr>
        <w:t>individual’s thoughts away from distorted self- thoughts</w:t>
      </w:r>
    </w:p>
    <w:p w:rsidR="002E0D56" w:rsidRDefault="002E0D56">
      <w:pPr>
        <w:spacing w:line="283" w:lineRule="auto"/>
        <w:jc w:val="both"/>
        <w:rPr>
          <w:sz w:val="19"/>
        </w:rPr>
        <w:sectPr w:rsidR="002E0D56">
          <w:pgSz w:w="10800" w:h="14460"/>
          <w:pgMar w:top="1120" w:right="0" w:bottom="62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4"/>
          <w:numId w:val="76"/>
        </w:numPr>
        <w:tabs>
          <w:tab w:val="left" w:pos="4549"/>
        </w:tabs>
        <w:spacing w:before="0" w:line="276" w:lineRule="auto"/>
        <w:ind w:right="1079"/>
        <w:rPr>
          <w:sz w:val="19"/>
        </w:rPr>
      </w:pPr>
      <w:r>
        <w:rPr>
          <w:rFonts w:ascii="Times New Roman"/>
          <w:i/>
          <w:w w:val="105"/>
          <w:sz w:val="19"/>
        </w:rPr>
        <w:t xml:space="preserve">Existential-humanistic </w:t>
      </w:r>
      <w:r>
        <w:rPr>
          <w:spacing w:val="2"/>
          <w:w w:val="105"/>
          <w:sz w:val="19"/>
        </w:rPr>
        <w:t xml:space="preserve">therapies </w:t>
      </w:r>
      <w:r>
        <w:rPr>
          <w:spacing w:val="3"/>
          <w:w w:val="105"/>
          <w:sz w:val="19"/>
        </w:rPr>
        <w:t xml:space="preserve">emphasize </w:t>
      </w:r>
      <w:r>
        <w:rPr>
          <w:w w:val="105"/>
          <w:sz w:val="19"/>
        </w:rPr>
        <w:t>patient/client values, directing energies toward self- actualization</w:t>
      </w:r>
    </w:p>
    <w:p w:rsidR="002E0D56" w:rsidRDefault="00C67A04">
      <w:pPr>
        <w:pStyle w:val="ListParagraph"/>
        <w:numPr>
          <w:ilvl w:val="1"/>
          <w:numId w:val="76"/>
        </w:numPr>
        <w:tabs>
          <w:tab w:val="left" w:pos="2029"/>
        </w:tabs>
        <w:spacing w:before="122"/>
        <w:rPr>
          <w:rFonts w:ascii="Times New Roman"/>
          <w:i/>
          <w:sz w:val="19"/>
        </w:rPr>
      </w:pPr>
      <w:r>
        <w:rPr>
          <w:rFonts w:ascii="Times New Roman"/>
          <w:i/>
          <w:w w:val="105"/>
          <w:sz w:val="19"/>
        </w:rPr>
        <w:t>Therapists and Therapeutic</w:t>
      </w:r>
      <w:r>
        <w:rPr>
          <w:rFonts w:ascii="Times New Roman"/>
          <w:i/>
          <w:spacing w:val="5"/>
          <w:w w:val="105"/>
          <w:sz w:val="19"/>
        </w:rPr>
        <w:t xml:space="preserve"> </w:t>
      </w:r>
      <w:r>
        <w:rPr>
          <w:rFonts w:ascii="Times New Roman"/>
          <w:i/>
          <w:w w:val="105"/>
          <w:sz w:val="19"/>
        </w:rPr>
        <w:t>Settings</w:t>
      </w:r>
    </w:p>
    <w:p w:rsidR="002E0D56" w:rsidRDefault="00C67A04">
      <w:pPr>
        <w:pStyle w:val="ListParagraph"/>
        <w:numPr>
          <w:ilvl w:val="2"/>
          <w:numId w:val="76"/>
        </w:numPr>
        <w:tabs>
          <w:tab w:val="left" w:pos="3108"/>
          <w:tab w:val="left" w:pos="3109"/>
        </w:tabs>
        <w:spacing w:before="127" w:line="283" w:lineRule="auto"/>
        <w:ind w:right="1304"/>
        <w:rPr>
          <w:sz w:val="19"/>
        </w:rPr>
      </w:pPr>
      <w:r>
        <w:rPr>
          <w:rFonts w:ascii="Times New Roman"/>
          <w:i/>
          <w:w w:val="105"/>
          <w:sz w:val="19"/>
        </w:rPr>
        <w:t xml:space="preserve">Counseling psychologists </w:t>
      </w:r>
      <w:r>
        <w:rPr>
          <w:w w:val="105"/>
          <w:sz w:val="19"/>
        </w:rPr>
        <w:t>provide guidance in areas such as vocation selection, school problems, drug abuse, and marital</w:t>
      </w:r>
      <w:r>
        <w:rPr>
          <w:spacing w:val="-14"/>
          <w:w w:val="105"/>
          <w:sz w:val="19"/>
        </w:rPr>
        <w:t xml:space="preserve"> </w:t>
      </w:r>
      <w:r>
        <w:rPr>
          <w:w w:val="105"/>
          <w:sz w:val="19"/>
        </w:rPr>
        <w:t>conflict</w:t>
      </w:r>
    </w:p>
    <w:p w:rsidR="002E0D56" w:rsidRDefault="00C67A04">
      <w:pPr>
        <w:pStyle w:val="ListParagraph"/>
        <w:numPr>
          <w:ilvl w:val="2"/>
          <w:numId w:val="76"/>
        </w:numPr>
        <w:tabs>
          <w:tab w:val="left" w:pos="3108"/>
          <w:tab w:val="left" w:pos="3109"/>
        </w:tabs>
        <w:spacing w:before="102" w:line="283" w:lineRule="auto"/>
        <w:ind w:right="1304"/>
        <w:rPr>
          <w:sz w:val="19"/>
        </w:rPr>
      </w:pPr>
      <w:r>
        <w:rPr>
          <w:rFonts w:ascii="Times New Roman" w:hAnsi="Times New Roman"/>
          <w:i/>
          <w:sz w:val="19"/>
        </w:rPr>
        <w:t xml:space="preserve">Clinical social workers </w:t>
      </w:r>
      <w:r>
        <w:rPr>
          <w:sz w:val="19"/>
        </w:rPr>
        <w:t>are mental health professionals who consider the social contexts of</w:t>
      </w:r>
      <w:r>
        <w:rPr>
          <w:sz w:val="19"/>
        </w:rPr>
        <w:t xml:space="preserve"> people’s</w:t>
      </w:r>
      <w:r>
        <w:rPr>
          <w:spacing w:val="31"/>
          <w:sz w:val="19"/>
        </w:rPr>
        <w:t xml:space="preserve"> </w:t>
      </w:r>
      <w:r>
        <w:rPr>
          <w:sz w:val="19"/>
        </w:rPr>
        <w:t>problems</w:t>
      </w:r>
    </w:p>
    <w:p w:rsidR="002E0D56" w:rsidRDefault="00C67A04">
      <w:pPr>
        <w:pStyle w:val="ListParagraph"/>
        <w:numPr>
          <w:ilvl w:val="2"/>
          <w:numId w:val="76"/>
        </w:numPr>
        <w:tabs>
          <w:tab w:val="left" w:pos="3108"/>
          <w:tab w:val="left" w:pos="3109"/>
        </w:tabs>
        <w:spacing w:before="116" w:line="266" w:lineRule="auto"/>
        <w:ind w:right="1287"/>
        <w:rPr>
          <w:sz w:val="19"/>
        </w:rPr>
      </w:pPr>
      <w:r>
        <w:rPr>
          <w:rFonts w:ascii="Times New Roman"/>
          <w:i/>
          <w:sz w:val="19"/>
        </w:rPr>
        <w:t xml:space="preserve">Pastoral counselors </w:t>
      </w:r>
      <w:r>
        <w:rPr>
          <w:sz w:val="19"/>
        </w:rPr>
        <w:t>are members of a religious order, specializing in the treatment of psychological</w:t>
      </w:r>
      <w:r>
        <w:rPr>
          <w:spacing w:val="25"/>
          <w:sz w:val="19"/>
        </w:rPr>
        <w:t xml:space="preserve"> </w:t>
      </w:r>
      <w:r>
        <w:rPr>
          <w:sz w:val="19"/>
        </w:rPr>
        <w:t>disorders</w:t>
      </w:r>
    </w:p>
    <w:p w:rsidR="002E0D56" w:rsidRDefault="00C67A04">
      <w:pPr>
        <w:pStyle w:val="ListParagraph"/>
        <w:numPr>
          <w:ilvl w:val="2"/>
          <w:numId w:val="76"/>
        </w:numPr>
        <w:tabs>
          <w:tab w:val="left" w:pos="3108"/>
          <w:tab w:val="left" w:pos="3109"/>
        </w:tabs>
        <w:spacing w:before="133" w:line="276" w:lineRule="auto"/>
        <w:ind w:right="1155"/>
        <w:rPr>
          <w:sz w:val="19"/>
        </w:rPr>
      </w:pPr>
      <w:r>
        <w:rPr>
          <w:rFonts w:ascii="Times New Roman"/>
          <w:i/>
          <w:w w:val="105"/>
          <w:sz w:val="19"/>
        </w:rPr>
        <w:t xml:space="preserve">Clinical psychologists </w:t>
      </w:r>
      <w:r>
        <w:rPr>
          <w:spacing w:val="2"/>
          <w:w w:val="105"/>
          <w:sz w:val="19"/>
        </w:rPr>
        <w:t xml:space="preserve">have </w:t>
      </w:r>
      <w:r>
        <w:rPr>
          <w:w w:val="105"/>
          <w:sz w:val="19"/>
        </w:rPr>
        <w:t xml:space="preserve">a </w:t>
      </w:r>
      <w:r>
        <w:rPr>
          <w:spacing w:val="2"/>
          <w:w w:val="105"/>
          <w:sz w:val="19"/>
        </w:rPr>
        <w:t xml:space="preserve">Ph.D. </w:t>
      </w:r>
      <w:r>
        <w:rPr>
          <w:w w:val="105"/>
          <w:sz w:val="19"/>
        </w:rPr>
        <w:t xml:space="preserve">and </w:t>
      </w:r>
      <w:r>
        <w:rPr>
          <w:spacing w:val="2"/>
          <w:w w:val="105"/>
          <w:sz w:val="19"/>
        </w:rPr>
        <w:t xml:space="preserve">concentrated their </w:t>
      </w:r>
      <w:r>
        <w:rPr>
          <w:spacing w:val="3"/>
          <w:w w:val="105"/>
          <w:sz w:val="19"/>
        </w:rPr>
        <w:t xml:space="preserve">graduate </w:t>
      </w:r>
      <w:r>
        <w:rPr>
          <w:w w:val="105"/>
          <w:sz w:val="19"/>
        </w:rPr>
        <w:t xml:space="preserve">training in the assessment and treatment of psychological problems, </w:t>
      </w:r>
      <w:r>
        <w:rPr>
          <w:spacing w:val="2"/>
          <w:w w:val="105"/>
          <w:sz w:val="19"/>
        </w:rPr>
        <w:t xml:space="preserve">followed </w:t>
      </w:r>
      <w:r>
        <w:rPr>
          <w:w w:val="105"/>
          <w:sz w:val="19"/>
        </w:rPr>
        <w:t xml:space="preserve">by a </w:t>
      </w:r>
      <w:r>
        <w:rPr>
          <w:spacing w:val="2"/>
          <w:w w:val="105"/>
          <w:sz w:val="19"/>
        </w:rPr>
        <w:t xml:space="preserve">supervised internship </w:t>
      </w:r>
      <w:r>
        <w:rPr>
          <w:w w:val="105"/>
          <w:sz w:val="19"/>
        </w:rPr>
        <w:t xml:space="preserve">in a </w:t>
      </w:r>
      <w:r>
        <w:rPr>
          <w:spacing w:val="2"/>
          <w:w w:val="105"/>
          <w:sz w:val="19"/>
        </w:rPr>
        <w:t>clinical</w:t>
      </w:r>
      <w:r>
        <w:rPr>
          <w:spacing w:val="-15"/>
          <w:w w:val="105"/>
          <w:sz w:val="19"/>
        </w:rPr>
        <w:t xml:space="preserve"> </w:t>
      </w:r>
      <w:r>
        <w:rPr>
          <w:spacing w:val="3"/>
          <w:w w:val="105"/>
          <w:sz w:val="19"/>
        </w:rPr>
        <w:t>setting</w:t>
      </w:r>
    </w:p>
    <w:p w:rsidR="002E0D56" w:rsidRDefault="00C67A04">
      <w:pPr>
        <w:pStyle w:val="ListParagraph"/>
        <w:numPr>
          <w:ilvl w:val="2"/>
          <w:numId w:val="76"/>
        </w:numPr>
        <w:tabs>
          <w:tab w:val="left" w:pos="3108"/>
          <w:tab w:val="left" w:pos="3109"/>
        </w:tabs>
        <w:spacing w:before="106" w:line="278" w:lineRule="auto"/>
        <w:ind w:right="1096"/>
        <w:rPr>
          <w:sz w:val="19"/>
        </w:rPr>
      </w:pPr>
      <w:r>
        <w:rPr>
          <w:rFonts w:ascii="Times New Roman"/>
          <w:i/>
          <w:w w:val="105"/>
          <w:sz w:val="19"/>
        </w:rPr>
        <w:t xml:space="preserve">Psychiatrists </w:t>
      </w:r>
      <w:r>
        <w:rPr>
          <w:spacing w:val="2"/>
          <w:w w:val="105"/>
          <w:sz w:val="19"/>
        </w:rPr>
        <w:t xml:space="preserve">have completed medical school, earned </w:t>
      </w:r>
      <w:r>
        <w:rPr>
          <w:w w:val="105"/>
          <w:sz w:val="19"/>
        </w:rPr>
        <w:t xml:space="preserve">an </w:t>
      </w:r>
      <w:r>
        <w:rPr>
          <w:spacing w:val="2"/>
          <w:w w:val="105"/>
          <w:sz w:val="19"/>
        </w:rPr>
        <w:t xml:space="preserve">M.D., </w:t>
      </w:r>
      <w:r>
        <w:rPr>
          <w:spacing w:val="3"/>
          <w:w w:val="105"/>
          <w:sz w:val="19"/>
        </w:rPr>
        <w:t xml:space="preserve">and </w:t>
      </w:r>
      <w:r>
        <w:rPr>
          <w:w w:val="105"/>
          <w:sz w:val="19"/>
        </w:rPr>
        <w:t>completed postdoctoral training in mental and emotional disorders</w:t>
      </w:r>
      <w:r>
        <w:rPr>
          <w:w w:val="105"/>
          <w:sz w:val="19"/>
        </w:rPr>
        <w:t>; their training is slanted toward the biomedical basis of psychological problems, and they are the only therapists who can prescribe  medical or drug-based</w:t>
      </w:r>
      <w:r>
        <w:rPr>
          <w:spacing w:val="-1"/>
          <w:w w:val="105"/>
          <w:sz w:val="19"/>
        </w:rPr>
        <w:t xml:space="preserve"> </w:t>
      </w:r>
      <w:r>
        <w:rPr>
          <w:w w:val="105"/>
          <w:sz w:val="19"/>
        </w:rPr>
        <w:t>interventions</w:t>
      </w:r>
    </w:p>
    <w:p w:rsidR="002E0D56" w:rsidRDefault="00C67A04">
      <w:pPr>
        <w:pStyle w:val="ListParagraph"/>
        <w:numPr>
          <w:ilvl w:val="2"/>
          <w:numId w:val="76"/>
        </w:numPr>
        <w:tabs>
          <w:tab w:val="left" w:pos="3108"/>
          <w:tab w:val="left" w:pos="3109"/>
        </w:tabs>
        <w:spacing w:before="110" w:line="276" w:lineRule="auto"/>
        <w:ind w:right="1528"/>
        <w:rPr>
          <w:sz w:val="19"/>
        </w:rPr>
      </w:pPr>
      <w:r>
        <w:rPr>
          <w:rFonts w:ascii="Times New Roman"/>
          <w:i/>
          <w:w w:val="105"/>
          <w:sz w:val="19"/>
        </w:rPr>
        <w:t>Psychoanalysts</w:t>
      </w:r>
      <w:r>
        <w:rPr>
          <w:rFonts w:ascii="Times New Roman"/>
          <w:i/>
          <w:spacing w:val="-11"/>
          <w:w w:val="105"/>
          <w:sz w:val="19"/>
        </w:rPr>
        <w:t xml:space="preserve"> </w:t>
      </w:r>
      <w:r>
        <w:rPr>
          <w:spacing w:val="2"/>
          <w:w w:val="105"/>
          <w:sz w:val="19"/>
        </w:rPr>
        <w:t>have</w:t>
      </w:r>
      <w:r>
        <w:rPr>
          <w:spacing w:val="-6"/>
          <w:w w:val="105"/>
          <w:sz w:val="19"/>
        </w:rPr>
        <w:t xml:space="preserve"> </w:t>
      </w:r>
      <w:r>
        <w:rPr>
          <w:spacing w:val="2"/>
          <w:w w:val="105"/>
          <w:sz w:val="19"/>
        </w:rPr>
        <w:t>either</w:t>
      </w:r>
      <w:r>
        <w:rPr>
          <w:spacing w:val="-7"/>
          <w:w w:val="105"/>
          <w:sz w:val="19"/>
        </w:rPr>
        <w:t xml:space="preserve"> </w:t>
      </w:r>
      <w:r>
        <w:rPr>
          <w:w w:val="105"/>
          <w:sz w:val="19"/>
        </w:rPr>
        <w:t>an</w:t>
      </w:r>
      <w:r>
        <w:rPr>
          <w:spacing w:val="-6"/>
          <w:w w:val="105"/>
          <w:sz w:val="19"/>
        </w:rPr>
        <w:t xml:space="preserve"> </w:t>
      </w:r>
      <w:r>
        <w:rPr>
          <w:spacing w:val="2"/>
          <w:w w:val="105"/>
          <w:sz w:val="19"/>
        </w:rPr>
        <w:t>M.D.</w:t>
      </w:r>
      <w:r>
        <w:rPr>
          <w:spacing w:val="-7"/>
          <w:w w:val="105"/>
          <w:sz w:val="19"/>
        </w:rPr>
        <w:t xml:space="preserve"> </w:t>
      </w:r>
      <w:r>
        <w:rPr>
          <w:w w:val="105"/>
          <w:sz w:val="19"/>
        </w:rPr>
        <w:t>or</w:t>
      </w:r>
      <w:r>
        <w:rPr>
          <w:spacing w:val="-6"/>
          <w:w w:val="105"/>
          <w:sz w:val="19"/>
        </w:rPr>
        <w:t xml:space="preserve"> </w:t>
      </w:r>
      <w:r>
        <w:rPr>
          <w:spacing w:val="2"/>
          <w:w w:val="105"/>
          <w:sz w:val="19"/>
        </w:rPr>
        <w:t>Ph.D.</w:t>
      </w:r>
      <w:r>
        <w:rPr>
          <w:spacing w:val="-7"/>
          <w:w w:val="105"/>
          <w:sz w:val="19"/>
        </w:rPr>
        <w:t xml:space="preserve"> </w:t>
      </w:r>
      <w:r>
        <w:rPr>
          <w:w w:val="105"/>
          <w:sz w:val="19"/>
        </w:rPr>
        <w:t>and</w:t>
      </w:r>
      <w:r>
        <w:rPr>
          <w:spacing w:val="-6"/>
          <w:w w:val="105"/>
          <w:sz w:val="19"/>
        </w:rPr>
        <w:t xml:space="preserve"> </w:t>
      </w:r>
      <w:r>
        <w:rPr>
          <w:spacing w:val="2"/>
          <w:w w:val="105"/>
          <w:sz w:val="19"/>
        </w:rPr>
        <w:t>have</w:t>
      </w:r>
      <w:r>
        <w:rPr>
          <w:spacing w:val="-7"/>
          <w:w w:val="105"/>
          <w:sz w:val="19"/>
        </w:rPr>
        <w:t xml:space="preserve"> </w:t>
      </w:r>
      <w:r>
        <w:rPr>
          <w:spacing w:val="3"/>
          <w:w w:val="105"/>
          <w:sz w:val="19"/>
        </w:rPr>
        <w:t xml:space="preserve">completed </w:t>
      </w:r>
      <w:r>
        <w:rPr>
          <w:w w:val="105"/>
          <w:sz w:val="19"/>
        </w:rPr>
        <w:t>specialized postgradua</w:t>
      </w:r>
      <w:r>
        <w:rPr>
          <w:w w:val="105"/>
          <w:sz w:val="19"/>
        </w:rPr>
        <w:t>te training in the Freudian approach to understanding and treating mental</w:t>
      </w:r>
      <w:r>
        <w:rPr>
          <w:spacing w:val="3"/>
          <w:w w:val="105"/>
          <w:sz w:val="19"/>
        </w:rPr>
        <w:t xml:space="preserve"> </w:t>
      </w:r>
      <w:r>
        <w:rPr>
          <w:w w:val="105"/>
          <w:sz w:val="19"/>
        </w:rPr>
        <w:t>disorders</w:t>
      </w:r>
    </w:p>
    <w:p w:rsidR="002E0D56" w:rsidRDefault="00C67A04">
      <w:pPr>
        <w:pStyle w:val="ListParagraph"/>
        <w:numPr>
          <w:ilvl w:val="1"/>
          <w:numId w:val="76"/>
        </w:numPr>
        <w:tabs>
          <w:tab w:val="left" w:pos="2029"/>
        </w:tabs>
        <w:spacing w:before="136"/>
        <w:rPr>
          <w:rFonts w:ascii="Times New Roman"/>
          <w:i/>
          <w:sz w:val="19"/>
        </w:rPr>
      </w:pPr>
      <w:r>
        <w:rPr>
          <w:rFonts w:ascii="Times New Roman"/>
          <w:i/>
          <w:w w:val="105"/>
          <w:sz w:val="19"/>
        </w:rPr>
        <w:t>Historical and Cultural</w:t>
      </w:r>
      <w:r>
        <w:rPr>
          <w:rFonts w:ascii="Times New Roman"/>
          <w:i/>
          <w:spacing w:val="-10"/>
          <w:w w:val="105"/>
          <w:sz w:val="19"/>
        </w:rPr>
        <w:t xml:space="preserve"> </w:t>
      </w:r>
      <w:r>
        <w:rPr>
          <w:rFonts w:ascii="Times New Roman"/>
          <w:i/>
          <w:w w:val="105"/>
          <w:sz w:val="19"/>
        </w:rPr>
        <w:t>Contexts</w:t>
      </w:r>
    </w:p>
    <w:p w:rsidR="002E0D56" w:rsidRDefault="00C67A04">
      <w:pPr>
        <w:pStyle w:val="ListParagraph"/>
        <w:numPr>
          <w:ilvl w:val="2"/>
          <w:numId w:val="76"/>
        </w:numPr>
        <w:tabs>
          <w:tab w:val="left" w:pos="3108"/>
          <w:tab w:val="left" w:pos="3109"/>
        </w:tabs>
        <w:spacing w:before="130"/>
        <w:rPr>
          <w:sz w:val="19"/>
        </w:rPr>
      </w:pPr>
      <w:r>
        <w:rPr>
          <w:w w:val="105"/>
          <w:sz w:val="19"/>
        </w:rPr>
        <w:t>History of Western</w:t>
      </w:r>
      <w:r>
        <w:rPr>
          <w:spacing w:val="24"/>
          <w:w w:val="105"/>
          <w:sz w:val="19"/>
        </w:rPr>
        <w:t xml:space="preserve"> </w:t>
      </w:r>
      <w:r>
        <w:rPr>
          <w:w w:val="105"/>
          <w:sz w:val="19"/>
        </w:rPr>
        <w:t>Treatment</w:t>
      </w:r>
    </w:p>
    <w:p w:rsidR="002E0D56" w:rsidRDefault="00C67A04">
      <w:pPr>
        <w:pStyle w:val="ListParagraph"/>
        <w:numPr>
          <w:ilvl w:val="3"/>
          <w:numId w:val="76"/>
        </w:numPr>
        <w:tabs>
          <w:tab w:val="left" w:pos="3829"/>
        </w:tabs>
        <w:spacing w:before="159" w:line="276" w:lineRule="auto"/>
        <w:ind w:right="1138"/>
        <w:rPr>
          <w:sz w:val="19"/>
        </w:rPr>
      </w:pPr>
      <w:r>
        <w:rPr>
          <w:w w:val="105"/>
          <w:sz w:val="19"/>
        </w:rPr>
        <w:t xml:space="preserve">1403: London’s St. Mary of Bethlehem Hospital admitted </w:t>
      </w:r>
      <w:r>
        <w:rPr>
          <w:spacing w:val="2"/>
          <w:w w:val="105"/>
          <w:sz w:val="19"/>
        </w:rPr>
        <w:t xml:space="preserve">its first patient with psychological problems, </w:t>
      </w:r>
      <w:r>
        <w:rPr>
          <w:w w:val="105"/>
          <w:sz w:val="19"/>
        </w:rPr>
        <w:t xml:space="preserve">For the </w:t>
      </w:r>
      <w:r>
        <w:rPr>
          <w:spacing w:val="2"/>
          <w:w w:val="105"/>
          <w:sz w:val="19"/>
        </w:rPr>
        <w:t xml:space="preserve">next </w:t>
      </w:r>
      <w:r>
        <w:rPr>
          <w:spacing w:val="3"/>
          <w:w w:val="105"/>
          <w:sz w:val="19"/>
        </w:rPr>
        <w:t xml:space="preserve">300 </w:t>
      </w:r>
      <w:r>
        <w:rPr>
          <w:spacing w:val="2"/>
          <w:w w:val="105"/>
          <w:sz w:val="19"/>
        </w:rPr>
        <w:t>years</w:t>
      </w:r>
      <w:r>
        <w:rPr>
          <w:spacing w:val="-9"/>
          <w:w w:val="105"/>
          <w:sz w:val="19"/>
        </w:rPr>
        <w:t xml:space="preserve"> </w:t>
      </w:r>
      <w:r>
        <w:rPr>
          <w:w w:val="105"/>
          <w:sz w:val="19"/>
        </w:rPr>
        <w:t>the</w:t>
      </w:r>
      <w:r>
        <w:rPr>
          <w:spacing w:val="-9"/>
          <w:w w:val="105"/>
          <w:sz w:val="19"/>
        </w:rPr>
        <w:t xml:space="preserve"> </w:t>
      </w:r>
      <w:r>
        <w:rPr>
          <w:spacing w:val="2"/>
          <w:w w:val="105"/>
          <w:sz w:val="19"/>
        </w:rPr>
        <w:t>hospital’s</w:t>
      </w:r>
      <w:r>
        <w:rPr>
          <w:spacing w:val="-9"/>
          <w:w w:val="105"/>
          <w:sz w:val="19"/>
        </w:rPr>
        <w:t xml:space="preserve"> </w:t>
      </w:r>
      <w:r>
        <w:rPr>
          <w:spacing w:val="2"/>
          <w:w w:val="105"/>
          <w:sz w:val="19"/>
        </w:rPr>
        <w:t>mental</w:t>
      </w:r>
      <w:r>
        <w:rPr>
          <w:spacing w:val="-9"/>
          <w:w w:val="105"/>
          <w:sz w:val="19"/>
        </w:rPr>
        <w:t xml:space="preserve"> </w:t>
      </w:r>
      <w:r>
        <w:rPr>
          <w:spacing w:val="2"/>
          <w:w w:val="105"/>
          <w:sz w:val="19"/>
        </w:rPr>
        <w:t>patients</w:t>
      </w:r>
      <w:r>
        <w:rPr>
          <w:spacing w:val="-9"/>
          <w:w w:val="105"/>
          <w:sz w:val="19"/>
        </w:rPr>
        <w:t xml:space="preserve"> </w:t>
      </w:r>
      <w:r>
        <w:rPr>
          <w:spacing w:val="2"/>
          <w:w w:val="105"/>
          <w:sz w:val="19"/>
        </w:rPr>
        <w:t>were</w:t>
      </w:r>
      <w:r>
        <w:rPr>
          <w:spacing w:val="-9"/>
          <w:w w:val="105"/>
          <w:sz w:val="19"/>
        </w:rPr>
        <w:t xml:space="preserve"> </w:t>
      </w:r>
      <w:r>
        <w:rPr>
          <w:spacing w:val="2"/>
          <w:w w:val="105"/>
          <w:sz w:val="19"/>
        </w:rPr>
        <w:t>chained,</w:t>
      </w:r>
      <w:r>
        <w:rPr>
          <w:spacing w:val="-9"/>
          <w:w w:val="105"/>
          <w:sz w:val="19"/>
        </w:rPr>
        <w:t xml:space="preserve"> </w:t>
      </w:r>
      <w:r>
        <w:rPr>
          <w:spacing w:val="3"/>
          <w:w w:val="105"/>
          <w:sz w:val="19"/>
        </w:rPr>
        <w:t xml:space="preserve">tortured, </w:t>
      </w:r>
      <w:r>
        <w:rPr>
          <w:w w:val="105"/>
          <w:sz w:val="19"/>
        </w:rPr>
        <w:t xml:space="preserve">and exhibited to an admission-paying public. Through mispronunciation of Bethlehem, the hospital became known as Bedlam, or chaos, due to the confusion that reigned </w:t>
      </w:r>
      <w:r>
        <w:rPr>
          <w:spacing w:val="2"/>
          <w:w w:val="105"/>
          <w:sz w:val="19"/>
        </w:rPr>
        <w:t xml:space="preserve">and </w:t>
      </w:r>
      <w:r>
        <w:rPr>
          <w:w w:val="105"/>
          <w:sz w:val="19"/>
        </w:rPr>
        <w:t>the dehumanized t</w:t>
      </w:r>
      <w:r>
        <w:rPr>
          <w:w w:val="105"/>
          <w:sz w:val="19"/>
        </w:rPr>
        <w:t>reatment of its</w:t>
      </w:r>
      <w:r>
        <w:rPr>
          <w:spacing w:val="5"/>
          <w:w w:val="105"/>
          <w:sz w:val="19"/>
        </w:rPr>
        <w:t xml:space="preserve"> </w:t>
      </w:r>
      <w:r>
        <w:rPr>
          <w:w w:val="105"/>
          <w:sz w:val="19"/>
        </w:rPr>
        <w:t>patients.</w:t>
      </w:r>
    </w:p>
    <w:p w:rsidR="002E0D56" w:rsidRDefault="00C67A04">
      <w:pPr>
        <w:pStyle w:val="ListParagraph"/>
        <w:numPr>
          <w:ilvl w:val="3"/>
          <w:numId w:val="76"/>
        </w:numPr>
        <w:tabs>
          <w:tab w:val="left" w:pos="3829"/>
        </w:tabs>
        <w:spacing w:before="122" w:line="266" w:lineRule="auto"/>
        <w:ind w:right="1724"/>
        <w:rPr>
          <w:sz w:val="19"/>
        </w:rPr>
      </w:pPr>
      <w:r>
        <w:rPr>
          <w:w w:val="105"/>
          <w:sz w:val="19"/>
        </w:rPr>
        <w:t>Late</w:t>
      </w:r>
      <w:r>
        <w:rPr>
          <w:spacing w:val="-10"/>
          <w:w w:val="105"/>
          <w:sz w:val="19"/>
        </w:rPr>
        <w:t xml:space="preserve"> </w:t>
      </w:r>
      <w:r>
        <w:rPr>
          <w:w w:val="105"/>
          <w:sz w:val="19"/>
        </w:rPr>
        <w:t>1700s:</w:t>
      </w:r>
      <w:r>
        <w:rPr>
          <w:spacing w:val="-10"/>
          <w:w w:val="105"/>
          <w:sz w:val="19"/>
        </w:rPr>
        <w:t xml:space="preserve"> </w:t>
      </w:r>
      <w:r>
        <w:rPr>
          <w:w w:val="105"/>
          <w:sz w:val="19"/>
        </w:rPr>
        <w:t>French</w:t>
      </w:r>
      <w:r>
        <w:rPr>
          <w:spacing w:val="-10"/>
          <w:w w:val="105"/>
          <w:sz w:val="19"/>
        </w:rPr>
        <w:t xml:space="preserve"> </w:t>
      </w:r>
      <w:r>
        <w:rPr>
          <w:w w:val="105"/>
          <w:sz w:val="19"/>
        </w:rPr>
        <w:t>physician</w:t>
      </w:r>
      <w:r>
        <w:rPr>
          <w:spacing w:val="-10"/>
          <w:w w:val="105"/>
          <w:sz w:val="19"/>
        </w:rPr>
        <w:t xml:space="preserve"> </w:t>
      </w:r>
      <w:r>
        <w:rPr>
          <w:w w:val="105"/>
          <w:sz w:val="19"/>
        </w:rPr>
        <w:t>Philippe</w:t>
      </w:r>
      <w:r>
        <w:rPr>
          <w:spacing w:val="-10"/>
          <w:w w:val="105"/>
          <w:sz w:val="19"/>
        </w:rPr>
        <w:t xml:space="preserve"> </w:t>
      </w:r>
      <w:r>
        <w:rPr>
          <w:w w:val="105"/>
          <w:sz w:val="19"/>
        </w:rPr>
        <w:t>Pinel</w:t>
      </w:r>
      <w:r>
        <w:rPr>
          <w:spacing w:val="-11"/>
          <w:w w:val="105"/>
          <w:sz w:val="19"/>
        </w:rPr>
        <w:t xml:space="preserve"> </w:t>
      </w:r>
      <w:r>
        <w:rPr>
          <w:w w:val="105"/>
          <w:sz w:val="19"/>
        </w:rPr>
        <w:t>described psychological problems as mental</w:t>
      </w:r>
      <w:r>
        <w:rPr>
          <w:spacing w:val="11"/>
          <w:w w:val="105"/>
          <w:sz w:val="19"/>
        </w:rPr>
        <w:t xml:space="preserve"> </w:t>
      </w:r>
      <w:r>
        <w:rPr>
          <w:w w:val="105"/>
          <w:sz w:val="19"/>
        </w:rPr>
        <w:t>illness</w:t>
      </w:r>
    </w:p>
    <w:p w:rsidR="002E0D56" w:rsidRDefault="00C67A04">
      <w:pPr>
        <w:pStyle w:val="ListParagraph"/>
        <w:numPr>
          <w:ilvl w:val="3"/>
          <w:numId w:val="76"/>
        </w:numPr>
        <w:tabs>
          <w:tab w:val="left" w:pos="3828"/>
          <w:tab w:val="left" w:pos="3829"/>
        </w:tabs>
        <w:spacing w:before="136" w:line="266" w:lineRule="auto"/>
        <w:ind w:right="1408"/>
        <w:rPr>
          <w:sz w:val="19"/>
        </w:rPr>
      </w:pPr>
      <w:r>
        <w:rPr>
          <w:w w:val="105"/>
          <w:sz w:val="19"/>
        </w:rPr>
        <w:t>Mid-1800s: Psychology was gaining credence as a field of study in the U.S., and a “cult of curability”</w:t>
      </w:r>
      <w:r>
        <w:rPr>
          <w:spacing w:val="24"/>
          <w:w w:val="105"/>
          <w:sz w:val="19"/>
        </w:rPr>
        <w:t xml:space="preserve"> </w:t>
      </w:r>
      <w:r>
        <w:rPr>
          <w:w w:val="105"/>
          <w:sz w:val="19"/>
        </w:rPr>
        <w:t>emerged</w:t>
      </w:r>
    </w:p>
    <w:p w:rsidR="002E0D56" w:rsidRDefault="00C67A04">
      <w:pPr>
        <w:pStyle w:val="ListParagraph"/>
        <w:numPr>
          <w:ilvl w:val="3"/>
          <w:numId w:val="76"/>
        </w:numPr>
        <w:tabs>
          <w:tab w:val="left" w:pos="3829"/>
        </w:tabs>
        <w:spacing w:before="136" w:line="278" w:lineRule="auto"/>
        <w:ind w:right="1214"/>
        <w:rPr>
          <w:sz w:val="19"/>
        </w:rPr>
      </w:pPr>
      <w:r>
        <w:rPr>
          <w:w w:val="105"/>
          <w:sz w:val="19"/>
        </w:rPr>
        <w:t xml:space="preserve">1900s: Clifford </w:t>
      </w:r>
      <w:r>
        <w:rPr>
          <w:spacing w:val="2"/>
          <w:w w:val="105"/>
          <w:sz w:val="19"/>
        </w:rPr>
        <w:t>Beers sp</w:t>
      </w:r>
      <w:r>
        <w:rPr>
          <w:spacing w:val="2"/>
          <w:w w:val="105"/>
          <w:sz w:val="19"/>
        </w:rPr>
        <w:t xml:space="preserve">urred </w:t>
      </w:r>
      <w:r>
        <w:rPr>
          <w:w w:val="105"/>
          <w:sz w:val="19"/>
        </w:rPr>
        <w:t xml:space="preserve">on the </w:t>
      </w:r>
      <w:r>
        <w:rPr>
          <w:spacing w:val="2"/>
          <w:w w:val="105"/>
          <w:sz w:val="19"/>
        </w:rPr>
        <w:t xml:space="preserve">mental </w:t>
      </w:r>
      <w:r>
        <w:rPr>
          <w:w w:val="105"/>
          <w:sz w:val="19"/>
        </w:rPr>
        <w:t xml:space="preserve">hygiene movement, with confinement of the mentally ill taking on a </w:t>
      </w:r>
      <w:r>
        <w:rPr>
          <w:spacing w:val="2"/>
          <w:w w:val="105"/>
          <w:sz w:val="19"/>
        </w:rPr>
        <w:t xml:space="preserve">rehabilitative goal, </w:t>
      </w:r>
      <w:r>
        <w:rPr>
          <w:w w:val="105"/>
          <w:sz w:val="19"/>
        </w:rPr>
        <w:t xml:space="preserve">and the </w:t>
      </w:r>
      <w:r>
        <w:rPr>
          <w:spacing w:val="2"/>
          <w:w w:val="105"/>
          <w:sz w:val="19"/>
        </w:rPr>
        <w:t xml:space="preserve">asylum became </w:t>
      </w:r>
      <w:r>
        <w:rPr>
          <w:w w:val="105"/>
          <w:sz w:val="19"/>
        </w:rPr>
        <w:t xml:space="preserve">a </w:t>
      </w:r>
      <w:r>
        <w:rPr>
          <w:spacing w:val="2"/>
          <w:w w:val="105"/>
          <w:sz w:val="19"/>
        </w:rPr>
        <w:t xml:space="preserve">fixture </w:t>
      </w:r>
      <w:r>
        <w:rPr>
          <w:w w:val="105"/>
          <w:sz w:val="19"/>
        </w:rPr>
        <w:t xml:space="preserve">of </w:t>
      </w:r>
      <w:r>
        <w:rPr>
          <w:spacing w:val="3"/>
          <w:w w:val="105"/>
          <w:sz w:val="19"/>
        </w:rPr>
        <w:t xml:space="preserve">the </w:t>
      </w:r>
      <w:r>
        <w:rPr>
          <w:w w:val="105"/>
          <w:sz w:val="19"/>
        </w:rPr>
        <w:t>emerging sociopolitical</w:t>
      </w:r>
      <w:r>
        <w:rPr>
          <w:spacing w:val="13"/>
          <w:w w:val="105"/>
          <w:sz w:val="19"/>
        </w:rPr>
        <w:t xml:space="preserve"> </w:t>
      </w:r>
      <w:r>
        <w:rPr>
          <w:w w:val="105"/>
          <w:sz w:val="19"/>
        </w:rPr>
        <w:t>movement</w:t>
      </w:r>
    </w:p>
    <w:p w:rsidR="002E0D56" w:rsidRDefault="00C67A04">
      <w:pPr>
        <w:pStyle w:val="ListParagraph"/>
        <w:numPr>
          <w:ilvl w:val="2"/>
          <w:numId w:val="76"/>
        </w:numPr>
        <w:tabs>
          <w:tab w:val="left" w:pos="3108"/>
          <w:tab w:val="left" w:pos="3109"/>
        </w:tabs>
        <w:spacing w:before="108"/>
        <w:rPr>
          <w:sz w:val="19"/>
        </w:rPr>
      </w:pPr>
      <w:r>
        <w:rPr>
          <w:w w:val="105"/>
          <w:sz w:val="19"/>
        </w:rPr>
        <w:t>Cultural Symbols and Rituals of</w:t>
      </w:r>
      <w:r>
        <w:rPr>
          <w:spacing w:val="9"/>
          <w:w w:val="105"/>
          <w:sz w:val="19"/>
        </w:rPr>
        <w:t xml:space="preserve"> </w:t>
      </w:r>
      <w:r>
        <w:rPr>
          <w:spacing w:val="2"/>
          <w:w w:val="105"/>
          <w:sz w:val="19"/>
        </w:rPr>
        <w:t>Curing</w:t>
      </w:r>
    </w:p>
    <w:p w:rsidR="002E0D56" w:rsidRDefault="00C67A04">
      <w:pPr>
        <w:pStyle w:val="ListParagraph"/>
        <w:numPr>
          <w:ilvl w:val="3"/>
          <w:numId w:val="76"/>
        </w:numPr>
        <w:tabs>
          <w:tab w:val="left" w:pos="3829"/>
        </w:tabs>
        <w:spacing w:before="159" w:line="276" w:lineRule="auto"/>
        <w:ind w:right="1122"/>
        <w:rPr>
          <w:sz w:val="19"/>
        </w:rPr>
      </w:pPr>
      <w:r>
        <w:rPr>
          <w:w w:val="105"/>
          <w:sz w:val="19"/>
        </w:rPr>
        <w:t xml:space="preserve">Western views and practices emphasize the </w:t>
      </w:r>
      <w:r>
        <w:rPr>
          <w:spacing w:val="2"/>
          <w:w w:val="105"/>
          <w:sz w:val="19"/>
        </w:rPr>
        <w:t xml:space="preserve">individual’s uniqueness, independence, </w:t>
      </w:r>
      <w:r>
        <w:rPr>
          <w:w w:val="105"/>
          <w:sz w:val="19"/>
        </w:rPr>
        <w:t xml:space="preserve">and personal </w:t>
      </w:r>
      <w:r>
        <w:rPr>
          <w:spacing w:val="2"/>
          <w:w w:val="105"/>
          <w:sz w:val="19"/>
        </w:rPr>
        <w:t xml:space="preserve">responsibility </w:t>
      </w:r>
      <w:r>
        <w:rPr>
          <w:spacing w:val="3"/>
          <w:w w:val="105"/>
          <w:sz w:val="19"/>
        </w:rPr>
        <w:t xml:space="preserve">for </w:t>
      </w:r>
      <w:r>
        <w:rPr>
          <w:w w:val="105"/>
          <w:sz w:val="19"/>
        </w:rPr>
        <w:t>success and failure, consistent with both the disease model and demonology. Mental disorder is viewed as the failure of the</w:t>
      </w:r>
      <w:r>
        <w:rPr>
          <w:spacing w:val="-3"/>
          <w:w w:val="105"/>
          <w:sz w:val="19"/>
        </w:rPr>
        <w:t xml:space="preserve"> </w:t>
      </w:r>
      <w:r>
        <w:rPr>
          <w:w w:val="105"/>
          <w:sz w:val="19"/>
        </w:rPr>
        <w:t>individual.</w:t>
      </w:r>
    </w:p>
    <w:p w:rsidR="002E0D56" w:rsidRDefault="002E0D56">
      <w:pPr>
        <w:spacing w:line="276"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16"/>
        </w:rPr>
      </w:pPr>
    </w:p>
    <w:p w:rsidR="002E0D56" w:rsidRDefault="00C67A04">
      <w:pPr>
        <w:pStyle w:val="ListParagraph"/>
        <w:numPr>
          <w:ilvl w:val="3"/>
          <w:numId w:val="76"/>
        </w:numPr>
        <w:tabs>
          <w:tab w:val="left" w:pos="3829"/>
        </w:tabs>
        <w:spacing w:before="103" w:line="266" w:lineRule="auto"/>
        <w:ind w:right="1274"/>
        <w:rPr>
          <w:sz w:val="19"/>
        </w:rPr>
      </w:pPr>
      <w:r>
        <w:rPr>
          <w:rFonts w:ascii="Times New Roman"/>
          <w:i/>
          <w:spacing w:val="2"/>
          <w:w w:val="105"/>
          <w:sz w:val="19"/>
        </w:rPr>
        <w:t>Cultural anthropology</w:t>
      </w:r>
      <w:r>
        <w:rPr>
          <w:rFonts w:ascii="Times New Roman"/>
          <w:i/>
          <w:spacing w:val="-34"/>
          <w:w w:val="105"/>
          <w:sz w:val="19"/>
        </w:rPr>
        <w:t xml:space="preserve"> </w:t>
      </w:r>
      <w:r>
        <w:rPr>
          <w:w w:val="105"/>
          <w:sz w:val="19"/>
        </w:rPr>
        <w:t>analyzes explanations and treatments for psychological disorders across various</w:t>
      </w:r>
      <w:r>
        <w:rPr>
          <w:spacing w:val="-1"/>
          <w:w w:val="105"/>
          <w:sz w:val="19"/>
        </w:rPr>
        <w:t xml:space="preserve"> </w:t>
      </w:r>
      <w:r>
        <w:rPr>
          <w:w w:val="105"/>
          <w:sz w:val="19"/>
        </w:rPr>
        <w:t>cultures</w:t>
      </w:r>
    </w:p>
    <w:p w:rsidR="002E0D56" w:rsidRDefault="00C67A04">
      <w:pPr>
        <w:pStyle w:val="ListParagraph"/>
        <w:numPr>
          <w:ilvl w:val="4"/>
          <w:numId w:val="76"/>
        </w:numPr>
        <w:tabs>
          <w:tab w:val="left" w:pos="4549"/>
        </w:tabs>
        <w:spacing w:before="132" w:line="276" w:lineRule="auto"/>
        <w:ind w:right="1244"/>
        <w:rPr>
          <w:sz w:val="19"/>
        </w:rPr>
      </w:pPr>
      <w:r>
        <w:rPr>
          <w:rFonts w:ascii="Times New Roman" w:hAnsi="Times New Roman"/>
          <w:i/>
          <w:w w:val="105"/>
          <w:sz w:val="19"/>
        </w:rPr>
        <w:t xml:space="preserve">Shamanism </w:t>
      </w:r>
      <w:r>
        <w:rPr>
          <w:w w:val="105"/>
          <w:sz w:val="19"/>
        </w:rPr>
        <w:t xml:space="preserve">personalizes the forces of fate or </w:t>
      </w:r>
      <w:r>
        <w:rPr>
          <w:spacing w:val="2"/>
          <w:w w:val="105"/>
          <w:sz w:val="19"/>
        </w:rPr>
        <w:t xml:space="preserve">chance </w:t>
      </w:r>
      <w:r>
        <w:rPr>
          <w:w w:val="105"/>
          <w:sz w:val="19"/>
        </w:rPr>
        <w:t xml:space="preserve">that </w:t>
      </w:r>
      <w:r>
        <w:rPr>
          <w:spacing w:val="2"/>
          <w:w w:val="105"/>
          <w:sz w:val="19"/>
        </w:rPr>
        <w:t xml:space="preserve">intervene </w:t>
      </w:r>
      <w:r>
        <w:rPr>
          <w:w w:val="105"/>
          <w:sz w:val="19"/>
        </w:rPr>
        <w:t xml:space="preserve">in </w:t>
      </w:r>
      <w:r>
        <w:rPr>
          <w:spacing w:val="2"/>
          <w:w w:val="105"/>
          <w:sz w:val="19"/>
        </w:rPr>
        <w:t xml:space="preserve">one’s life, creating </w:t>
      </w:r>
      <w:r>
        <w:rPr>
          <w:spacing w:val="3"/>
          <w:w w:val="105"/>
          <w:sz w:val="19"/>
        </w:rPr>
        <w:t xml:space="preserve">problems. </w:t>
      </w:r>
      <w:r>
        <w:rPr>
          <w:spacing w:val="2"/>
          <w:w w:val="105"/>
          <w:sz w:val="19"/>
        </w:rPr>
        <w:t>Personalization</w:t>
      </w:r>
      <w:r>
        <w:rPr>
          <w:spacing w:val="-11"/>
          <w:w w:val="105"/>
          <w:sz w:val="19"/>
        </w:rPr>
        <w:t xml:space="preserve"> </w:t>
      </w:r>
      <w:r>
        <w:rPr>
          <w:spacing w:val="2"/>
          <w:w w:val="105"/>
          <w:sz w:val="19"/>
        </w:rPr>
        <w:t>permits</w:t>
      </w:r>
      <w:r>
        <w:rPr>
          <w:spacing w:val="-11"/>
          <w:w w:val="105"/>
          <w:sz w:val="19"/>
        </w:rPr>
        <w:t xml:space="preserve"> </w:t>
      </w:r>
      <w:r>
        <w:rPr>
          <w:spacing w:val="2"/>
          <w:w w:val="105"/>
          <w:sz w:val="19"/>
        </w:rPr>
        <w:t>action</w:t>
      </w:r>
      <w:r>
        <w:rPr>
          <w:spacing w:val="-11"/>
          <w:w w:val="105"/>
          <w:sz w:val="19"/>
        </w:rPr>
        <w:t xml:space="preserve"> </w:t>
      </w:r>
      <w:r>
        <w:rPr>
          <w:w w:val="105"/>
          <w:sz w:val="19"/>
        </w:rPr>
        <w:t>to</w:t>
      </w:r>
      <w:r>
        <w:rPr>
          <w:spacing w:val="-11"/>
          <w:w w:val="105"/>
          <w:sz w:val="19"/>
        </w:rPr>
        <w:t xml:space="preserve"> </w:t>
      </w:r>
      <w:r>
        <w:rPr>
          <w:w w:val="105"/>
          <w:sz w:val="19"/>
        </w:rPr>
        <w:t>be</w:t>
      </w:r>
      <w:r>
        <w:rPr>
          <w:spacing w:val="-11"/>
          <w:w w:val="105"/>
          <w:sz w:val="19"/>
        </w:rPr>
        <w:t xml:space="preserve"> </w:t>
      </w:r>
      <w:r>
        <w:rPr>
          <w:spacing w:val="2"/>
          <w:w w:val="105"/>
          <w:sz w:val="19"/>
        </w:rPr>
        <w:t>taken</w:t>
      </w:r>
      <w:r>
        <w:rPr>
          <w:spacing w:val="-11"/>
          <w:w w:val="105"/>
          <w:sz w:val="19"/>
        </w:rPr>
        <w:t xml:space="preserve"> </w:t>
      </w:r>
      <w:r>
        <w:rPr>
          <w:spacing w:val="3"/>
          <w:w w:val="105"/>
          <w:sz w:val="19"/>
        </w:rPr>
        <w:t xml:space="preserve">against </w:t>
      </w:r>
      <w:r>
        <w:rPr>
          <w:spacing w:val="2"/>
          <w:w w:val="105"/>
          <w:sz w:val="19"/>
        </w:rPr>
        <w:t xml:space="preserve">presumed evildoers </w:t>
      </w:r>
      <w:r>
        <w:rPr>
          <w:w w:val="105"/>
          <w:sz w:val="19"/>
        </w:rPr>
        <w:t xml:space="preserve">and </w:t>
      </w:r>
      <w:r>
        <w:rPr>
          <w:spacing w:val="2"/>
          <w:w w:val="105"/>
          <w:sz w:val="19"/>
        </w:rPr>
        <w:t xml:space="preserve">directs help </w:t>
      </w:r>
      <w:r>
        <w:rPr>
          <w:w w:val="105"/>
          <w:sz w:val="19"/>
        </w:rPr>
        <w:t xml:space="preserve">to be </w:t>
      </w:r>
      <w:r>
        <w:rPr>
          <w:spacing w:val="3"/>
          <w:w w:val="105"/>
          <w:sz w:val="19"/>
        </w:rPr>
        <w:t xml:space="preserve">sought </w:t>
      </w:r>
      <w:r>
        <w:rPr>
          <w:spacing w:val="2"/>
          <w:w w:val="105"/>
          <w:sz w:val="19"/>
        </w:rPr>
        <w:t>from assumed divine</w:t>
      </w:r>
      <w:r>
        <w:rPr>
          <w:spacing w:val="-8"/>
          <w:w w:val="105"/>
          <w:sz w:val="19"/>
        </w:rPr>
        <w:t xml:space="preserve"> </w:t>
      </w:r>
      <w:r>
        <w:rPr>
          <w:spacing w:val="3"/>
          <w:w w:val="105"/>
          <w:sz w:val="19"/>
        </w:rPr>
        <w:t>healers.</w:t>
      </w:r>
    </w:p>
    <w:p w:rsidR="002E0D56" w:rsidRDefault="00C67A04">
      <w:pPr>
        <w:pStyle w:val="ListParagraph"/>
        <w:numPr>
          <w:ilvl w:val="4"/>
          <w:numId w:val="76"/>
        </w:numPr>
        <w:tabs>
          <w:tab w:val="left" w:pos="4549"/>
        </w:tabs>
        <w:spacing w:before="0" w:line="266" w:lineRule="auto"/>
        <w:ind w:right="1183"/>
        <w:rPr>
          <w:sz w:val="19"/>
        </w:rPr>
      </w:pPr>
      <w:r>
        <w:rPr>
          <w:rFonts w:ascii="Times New Roman"/>
          <w:i/>
          <w:w w:val="105"/>
          <w:sz w:val="19"/>
        </w:rPr>
        <w:t xml:space="preserve">Ritual healing </w:t>
      </w:r>
      <w:r>
        <w:rPr>
          <w:w w:val="105"/>
          <w:sz w:val="19"/>
        </w:rPr>
        <w:t>ceremonies infuse emotional intensity and meaning into the process of</w:t>
      </w:r>
      <w:r>
        <w:rPr>
          <w:spacing w:val="-6"/>
          <w:w w:val="105"/>
          <w:sz w:val="19"/>
        </w:rPr>
        <w:t xml:space="preserve"> </w:t>
      </w:r>
      <w:r>
        <w:rPr>
          <w:w w:val="105"/>
          <w:sz w:val="19"/>
        </w:rPr>
        <w:t>healing.</w:t>
      </w:r>
    </w:p>
    <w:p w:rsidR="002E0D56" w:rsidRDefault="00C67A04">
      <w:pPr>
        <w:pStyle w:val="Heading8"/>
        <w:numPr>
          <w:ilvl w:val="0"/>
          <w:numId w:val="76"/>
        </w:numPr>
        <w:tabs>
          <w:tab w:val="left" w:pos="1219"/>
        </w:tabs>
        <w:spacing w:line="272" w:lineRule="exact"/>
      </w:pPr>
      <w:r>
        <w:rPr>
          <w:w w:val="105"/>
        </w:rPr>
        <w:t>Psychodynamic</w:t>
      </w:r>
      <w:r>
        <w:rPr>
          <w:spacing w:val="-3"/>
          <w:w w:val="105"/>
        </w:rPr>
        <w:t xml:space="preserve"> </w:t>
      </w:r>
      <w:r>
        <w:rPr>
          <w:w w:val="105"/>
        </w:rPr>
        <w:t>Therapies</w:t>
      </w:r>
    </w:p>
    <w:p w:rsidR="002E0D56" w:rsidRDefault="00C67A04">
      <w:pPr>
        <w:pStyle w:val="ListParagraph"/>
        <w:numPr>
          <w:ilvl w:val="1"/>
          <w:numId w:val="76"/>
        </w:numPr>
        <w:tabs>
          <w:tab w:val="left" w:pos="2029"/>
        </w:tabs>
        <w:spacing w:before="145"/>
        <w:rPr>
          <w:rFonts w:ascii="Times New Roman"/>
          <w:i/>
          <w:sz w:val="19"/>
        </w:rPr>
      </w:pPr>
      <w:r>
        <w:rPr>
          <w:rFonts w:ascii="Times New Roman"/>
          <w:i/>
          <w:sz w:val="19"/>
        </w:rPr>
        <w:t>Freudian</w:t>
      </w:r>
      <w:r>
        <w:rPr>
          <w:rFonts w:ascii="Times New Roman"/>
          <w:i/>
          <w:spacing w:val="-1"/>
          <w:sz w:val="19"/>
        </w:rPr>
        <w:t xml:space="preserve"> </w:t>
      </w:r>
      <w:r>
        <w:rPr>
          <w:rFonts w:ascii="Times New Roman"/>
          <w:i/>
          <w:sz w:val="19"/>
        </w:rPr>
        <w:t>Psychoanalysis</w:t>
      </w:r>
    </w:p>
    <w:p w:rsidR="002E0D56" w:rsidRDefault="00C67A04">
      <w:pPr>
        <w:pStyle w:val="ListParagraph"/>
        <w:numPr>
          <w:ilvl w:val="2"/>
          <w:numId w:val="76"/>
        </w:numPr>
        <w:tabs>
          <w:tab w:val="left" w:pos="3108"/>
          <w:tab w:val="left" w:pos="3109"/>
        </w:tabs>
        <w:spacing w:before="142" w:line="276" w:lineRule="auto"/>
        <w:ind w:right="1725"/>
        <w:rPr>
          <w:sz w:val="19"/>
        </w:rPr>
      </w:pPr>
      <w:r>
        <w:rPr>
          <w:rFonts w:ascii="Times New Roman" w:hAnsi="Times New Roman"/>
          <w:i/>
          <w:w w:val="105"/>
          <w:sz w:val="19"/>
        </w:rPr>
        <w:t>Psychoanalytic</w:t>
      </w:r>
      <w:r>
        <w:rPr>
          <w:rFonts w:ascii="Times New Roman" w:hAnsi="Times New Roman"/>
          <w:i/>
          <w:spacing w:val="-3"/>
          <w:w w:val="105"/>
          <w:sz w:val="19"/>
        </w:rPr>
        <w:t xml:space="preserve"> </w:t>
      </w:r>
      <w:r>
        <w:rPr>
          <w:rFonts w:ascii="Times New Roman" w:hAnsi="Times New Roman"/>
          <w:i/>
          <w:w w:val="105"/>
          <w:sz w:val="19"/>
        </w:rPr>
        <w:t>therapy</w:t>
      </w:r>
      <w:r>
        <w:rPr>
          <w:rFonts w:ascii="Times New Roman" w:hAnsi="Times New Roman"/>
          <w:i/>
          <w:spacing w:val="-16"/>
          <w:w w:val="105"/>
          <w:sz w:val="19"/>
        </w:rPr>
        <w:t xml:space="preserve"> </w:t>
      </w:r>
      <w:r>
        <w:rPr>
          <w:w w:val="105"/>
          <w:sz w:val="19"/>
        </w:rPr>
        <w:t>is</w:t>
      </w:r>
      <w:r>
        <w:rPr>
          <w:spacing w:val="-3"/>
          <w:w w:val="105"/>
          <w:sz w:val="19"/>
        </w:rPr>
        <w:t xml:space="preserve"> </w:t>
      </w:r>
      <w:r>
        <w:rPr>
          <w:w w:val="105"/>
          <w:sz w:val="19"/>
        </w:rPr>
        <w:t>an</w:t>
      </w:r>
      <w:r>
        <w:rPr>
          <w:spacing w:val="-4"/>
          <w:w w:val="105"/>
          <w:sz w:val="19"/>
        </w:rPr>
        <w:t xml:space="preserve"> </w:t>
      </w:r>
      <w:r>
        <w:rPr>
          <w:spacing w:val="2"/>
          <w:w w:val="105"/>
          <w:sz w:val="19"/>
        </w:rPr>
        <w:t>intensive,</w:t>
      </w:r>
      <w:r>
        <w:rPr>
          <w:spacing w:val="-4"/>
          <w:w w:val="105"/>
          <w:sz w:val="19"/>
        </w:rPr>
        <w:t xml:space="preserve"> </w:t>
      </w:r>
      <w:r>
        <w:rPr>
          <w:spacing w:val="2"/>
          <w:w w:val="105"/>
          <w:sz w:val="19"/>
        </w:rPr>
        <w:t>prolonged</w:t>
      </w:r>
      <w:r>
        <w:rPr>
          <w:spacing w:val="-3"/>
          <w:w w:val="105"/>
          <w:sz w:val="19"/>
        </w:rPr>
        <w:t xml:space="preserve"> </w:t>
      </w:r>
      <w:r>
        <w:rPr>
          <w:spacing w:val="2"/>
          <w:w w:val="105"/>
          <w:sz w:val="19"/>
        </w:rPr>
        <w:t>technique</w:t>
      </w:r>
      <w:r>
        <w:rPr>
          <w:spacing w:val="-4"/>
          <w:w w:val="105"/>
          <w:sz w:val="19"/>
        </w:rPr>
        <w:t xml:space="preserve"> </w:t>
      </w:r>
      <w:r>
        <w:rPr>
          <w:spacing w:val="3"/>
          <w:w w:val="105"/>
          <w:sz w:val="19"/>
        </w:rPr>
        <w:t xml:space="preserve">for </w:t>
      </w:r>
      <w:r>
        <w:rPr>
          <w:w w:val="105"/>
          <w:sz w:val="19"/>
        </w:rPr>
        <w:t xml:space="preserve">exploration of the neurotic and anxiety-ridden </w:t>
      </w:r>
      <w:r>
        <w:rPr>
          <w:spacing w:val="2"/>
          <w:w w:val="105"/>
          <w:sz w:val="19"/>
        </w:rPr>
        <w:t xml:space="preserve">individual’s </w:t>
      </w:r>
      <w:r>
        <w:rPr>
          <w:w w:val="105"/>
          <w:sz w:val="19"/>
        </w:rPr>
        <w:t>unconscious motivations and</w:t>
      </w:r>
      <w:r>
        <w:rPr>
          <w:spacing w:val="-5"/>
          <w:w w:val="105"/>
          <w:sz w:val="19"/>
        </w:rPr>
        <w:t xml:space="preserve"> </w:t>
      </w:r>
      <w:r>
        <w:rPr>
          <w:w w:val="105"/>
          <w:sz w:val="19"/>
        </w:rPr>
        <w:t>conflicts</w:t>
      </w:r>
    </w:p>
    <w:p w:rsidR="002E0D56" w:rsidRDefault="00C67A04">
      <w:pPr>
        <w:pStyle w:val="ListParagraph"/>
        <w:numPr>
          <w:ilvl w:val="2"/>
          <w:numId w:val="76"/>
        </w:numPr>
        <w:tabs>
          <w:tab w:val="left" w:pos="3108"/>
          <w:tab w:val="left" w:pos="3109"/>
        </w:tabs>
        <w:spacing w:before="125" w:line="266" w:lineRule="auto"/>
        <w:ind w:right="1304"/>
        <w:rPr>
          <w:sz w:val="19"/>
        </w:rPr>
      </w:pPr>
      <w:r>
        <w:rPr>
          <w:w w:val="105"/>
          <w:sz w:val="19"/>
        </w:rPr>
        <w:t xml:space="preserve">The goal is establishment of intrapsychic harmony </w:t>
      </w:r>
      <w:r>
        <w:rPr>
          <w:spacing w:val="2"/>
          <w:w w:val="105"/>
          <w:sz w:val="19"/>
        </w:rPr>
        <w:t xml:space="preserve">and </w:t>
      </w:r>
      <w:r>
        <w:rPr>
          <w:w w:val="105"/>
          <w:sz w:val="19"/>
        </w:rPr>
        <w:t>understanding of the pati</w:t>
      </w:r>
      <w:r>
        <w:rPr>
          <w:w w:val="105"/>
          <w:sz w:val="19"/>
        </w:rPr>
        <w:t>ent’s use of repression to handle</w:t>
      </w:r>
      <w:r>
        <w:rPr>
          <w:spacing w:val="-23"/>
          <w:w w:val="105"/>
          <w:sz w:val="19"/>
        </w:rPr>
        <w:t xml:space="preserve"> </w:t>
      </w:r>
      <w:r>
        <w:rPr>
          <w:w w:val="105"/>
          <w:sz w:val="19"/>
        </w:rPr>
        <w:t>conflicts</w:t>
      </w:r>
    </w:p>
    <w:p w:rsidR="002E0D56" w:rsidRDefault="00C67A04">
      <w:pPr>
        <w:pStyle w:val="ListParagraph"/>
        <w:numPr>
          <w:ilvl w:val="2"/>
          <w:numId w:val="76"/>
        </w:numPr>
        <w:tabs>
          <w:tab w:val="left" w:pos="3108"/>
          <w:tab w:val="left" w:pos="3109"/>
        </w:tabs>
        <w:spacing w:before="132"/>
        <w:rPr>
          <w:rFonts w:ascii="Times New Roman"/>
          <w:i/>
          <w:sz w:val="19"/>
        </w:rPr>
      </w:pPr>
      <w:r>
        <w:rPr>
          <w:w w:val="105"/>
          <w:sz w:val="19"/>
        </w:rPr>
        <w:t xml:space="preserve">Psychodynamic therapy is often called </w:t>
      </w:r>
      <w:r>
        <w:rPr>
          <w:rFonts w:ascii="Times New Roman"/>
          <w:i/>
          <w:spacing w:val="2"/>
          <w:w w:val="105"/>
          <w:sz w:val="19"/>
        </w:rPr>
        <w:t>insight</w:t>
      </w:r>
      <w:r>
        <w:rPr>
          <w:rFonts w:ascii="Times New Roman"/>
          <w:i/>
          <w:spacing w:val="-2"/>
          <w:w w:val="105"/>
          <w:sz w:val="19"/>
        </w:rPr>
        <w:t xml:space="preserve"> </w:t>
      </w:r>
      <w:r>
        <w:rPr>
          <w:rFonts w:ascii="Times New Roman"/>
          <w:i/>
          <w:spacing w:val="3"/>
          <w:w w:val="105"/>
          <w:sz w:val="19"/>
        </w:rPr>
        <w:t>therapy</w:t>
      </w:r>
    </w:p>
    <w:p w:rsidR="002E0D56" w:rsidRDefault="00C67A04">
      <w:pPr>
        <w:pStyle w:val="ListParagraph"/>
        <w:numPr>
          <w:ilvl w:val="2"/>
          <w:numId w:val="76"/>
        </w:numPr>
        <w:tabs>
          <w:tab w:val="left" w:pos="3108"/>
          <w:tab w:val="left" w:pos="3109"/>
        </w:tabs>
        <w:spacing w:before="141" w:line="283" w:lineRule="auto"/>
        <w:ind w:right="1139"/>
        <w:rPr>
          <w:sz w:val="19"/>
        </w:rPr>
      </w:pPr>
      <w:r>
        <w:rPr>
          <w:w w:val="105"/>
          <w:sz w:val="19"/>
        </w:rPr>
        <w:t>The</w:t>
      </w:r>
      <w:r>
        <w:rPr>
          <w:spacing w:val="-15"/>
          <w:w w:val="105"/>
          <w:sz w:val="19"/>
        </w:rPr>
        <w:t xml:space="preserve"> </w:t>
      </w:r>
      <w:r>
        <w:rPr>
          <w:rFonts w:ascii="Times New Roman" w:hAnsi="Times New Roman"/>
          <w:i/>
          <w:w w:val="105"/>
          <w:sz w:val="19"/>
        </w:rPr>
        <w:t>“talking</w:t>
      </w:r>
      <w:r>
        <w:rPr>
          <w:rFonts w:ascii="Times New Roman" w:hAnsi="Times New Roman"/>
          <w:i/>
          <w:spacing w:val="-10"/>
          <w:w w:val="105"/>
          <w:sz w:val="19"/>
        </w:rPr>
        <w:t xml:space="preserve"> </w:t>
      </w:r>
      <w:r>
        <w:rPr>
          <w:rFonts w:ascii="Times New Roman" w:hAnsi="Times New Roman"/>
          <w:i/>
          <w:w w:val="105"/>
          <w:sz w:val="19"/>
        </w:rPr>
        <w:t>cure”</w:t>
      </w:r>
      <w:r>
        <w:rPr>
          <w:rFonts w:ascii="Times New Roman" w:hAnsi="Times New Roman"/>
          <w:i/>
          <w:spacing w:val="-20"/>
          <w:w w:val="105"/>
          <w:sz w:val="19"/>
        </w:rPr>
        <w:t xml:space="preserve"> </w:t>
      </w:r>
      <w:r>
        <w:rPr>
          <w:w w:val="105"/>
          <w:sz w:val="19"/>
        </w:rPr>
        <w:t>began</w:t>
      </w:r>
      <w:r>
        <w:rPr>
          <w:spacing w:val="-11"/>
          <w:w w:val="105"/>
          <w:sz w:val="19"/>
        </w:rPr>
        <w:t xml:space="preserve"> </w:t>
      </w:r>
      <w:r>
        <w:rPr>
          <w:w w:val="105"/>
          <w:sz w:val="19"/>
        </w:rPr>
        <w:t>with</w:t>
      </w:r>
      <w:r>
        <w:rPr>
          <w:spacing w:val="-11"/>
          <w:w w:val="105"/>
          <w:sz w:val="19"/>
        </w:rPr>
        <w:t xml:space="preserve"> </w:t>
      </w:r>
      <w:r>
        <w:rPr>
          <w:w w:val="105"/>
          <w:sz w:val="19"/>
        </w:rPr>
        <w:t>Joseph</w:t>
      </w:r>
      <w:r>
        <w:rPr>
          <w:spacing w:val="-11"/>
          <w:w w:val="105"/>
          <w:sz w:val="19"/>
        </w:rPr>
        <w:t xml:space="preserve"> </w:t>
      </w:r>
      <w:r>
        <w:rPr>
          <w:w w:val="105"/>
          <w:sz w:val="19"/>
        </w:rPr>
        <w:t>Breuer</w:t>
      </w:r>
      <w:r>
        <w:rPr>
          <w:spacing w:val="-11"/>
          <w:w w:val="105"/>
          <w:sz w:val="19"/>
        </w:rPr>
        <w:t xml:space="preserve"> </w:t>
      </w:r>
      <w:r>
        <w:rPr>
          <w:w w:val="105"/>
          <w:sz w:val="19"/>
        </w:rPr>
        <w:t>in</w:t>
      </w:r>
      <w:r>
        <w:rPr>
          <w:spacing w:val="-11"/>
          <w:w w:val="105"/>
          <w:sz w:val="19"/>
        </w:rPr>
        <w:t xml:space="preserve"> </w:t>
      </w:r>
      <w:r>
        <w:rPr>
          <w:w w:val="105"/>
          <w:sz w:val="19"/>
        </w:rPr>
        <w:t>1880,</w:t>
      </w:r>
      <w:r>
        <w:rPr>
          <w:spacing w:val="-10"/>
          <w:w w:val="105"/>
          <w:sz w:val="19"/>
        </w:rPr>
        <w:t xml:space="preserve"> </w:t>
      </w:r>
      <w:r>
        <w:rPr>
          <w:w w:val="105"/>
          <w:sz w:val="19"/>
        </w:rPr>
        <w:t>as</w:t>
      </w:r>
      <w:r>
        <w:rPr>
          <w:spacing w:val="-11"/>
          <w:w w:val="105"/>
          <w:sz w:val="19"/>
        </w:rPr>
        <w:t xml:space="preserve"> </w:t>
      </w:r>
      <w:r>
        <w:rPr>
          <w:w w:val="105"/>
          <w:sz w:val="19"/>
        </w:rPr>
        <w:t>treatment</w:t>
      </w:r>
      <w:r>
        <w:rPr>
          <w:spacing w:val="-11"/>
          <w:w w:val="105"/>
          <w:sz w:val="19"/>
        </w:rPr>
        <w:t xml:space="preserve"> </w:t>
      </w:r>
      <w:r>
        <w:rPr>
          <w:spacing w:val="2"/>
          <w:w w:val="105"/>
          <w:sz w:val="19"/>
        </w:rPr>
        <w:t xml:space="preserve">for </w:t>
      </w:r>
      <w:r>
        <w:rPr>
          <w:w w:val="105"/>
          <w:sz w:val="19"/>
        </w:rPr>
        <w:t>hysterical conversion resulting from psychogenic</w:t>
      </w:r>
      <w:r>
        <w:rPr>
          <w:spacing w:val="-7"/>
          <w:w w:val="105"/>
          <w:sz w:val="19"/>
        </w:rPr>
        <w:t xml:space="preserve"> </w:t>
      </w:r>
      <w:r>
        <w:rPr>
          <w:spacing w:val="2"/>
          <w:w w:val="105"/>
          <w:sz w:val="19"/>
        </w:rPr>
        <w:t>causes</w:t>
      </w:r>
    </w:p>
    <w:p w:rsidR="002E0D56" w:rsidRDefault="00C67A04">
      <w:pPr>
        <w:pStyle w:val="ListParagraph"/>
        <w:numPr>
          <w:ilvl w:val="2"/>
          <w:numId w:val="76"/>
        </w:numPr>
        <w:tabs>
          <w:tab w:val="left" w:pos="3108"/>
          <w:tab w:val="left" w:pos="3109"/>
        </w:tabs>
        <w:spacing w:before="120"/>
        <w:rPr>
          <w:sz w:val="19"/>
        </w:rPr>
      </w:pPr>
      <w:r>
        <w:rPr>
          <w:sz w:val="19"/>
        </w:rPr>
        <w:t>Free Association and</w:t>
      </w:r>
      <w:r>
        <w:rPr>
          <w:spacing w:val="9"/>
          <w:sz w:val="19"/>
        </w:rPr>
        <w:t xml:space="preserve"> </w:t>
      </w:r>
      <w:r>
        <w:rPr>
          <w:sz w:val="19"/>
        </w:rPr>
        <w:t>Catharsis</w:t>
      </w:r>
    </w:p>
    <w:p w:rsidR="002E0D56" w:rsidRDefault="00C67A04">
      <w:pPr>
        <w:pStyle w:val="ListParagraph"/>
        <w:numPr>
          <w:ilvl w:val="3"/>
          <w:numId w:val="76"/>
        </w:numPr>
        <w:tabs>
          <w:tab w:val="left" w:pos="3829"/>
        </w:tabs>
        <w:spacing w:before="141" w:line="276" w:lineRule="auto"/>
        <w:ind w:right="1079"/>
        <w:rPr>
          <w:sz w:val="19"/>
        </w:rPr>
      </w:pPr>
      <w:r>
        <w:rPr>
          <w:rFonts w:ascii="Times New Roman"/>
          <w:i/>
          <w:w w:val="105"/>
          <w:sz w:val="19"/>
        </w:rPr>
        <w:t xml:space="preserve">Free association </w:t>
      </w:r>
      <w:r>
        <w:rPr>
          <w:spacing w:val="2"/>
          <w:w w:val="105"/>
          <w:sz w:val="19"/>
        </w:rPr>
        <w:t xml:space="preserve">involves allowing </w:t>
      </w:r>
      <w:r>
        <w:rPr>
          <w:w w:val="105"/>
          <w:sz w:val="19"/>
        </w:rPr>
        <w:t xml:space="preserve">the </w:t>
      </w:r>
      <w:r>
        <w:rPr>
          <w:spacing w:val="2"/>
          <w:w w:val="105"/>
          <w:sz w:val="19"/>
        </w:rPr>
        <w:t xml:space="preserve">mind </w:t>
      </w:r>
      <w:r>
        <w:rPr>
          <w:w w:val="105"/>
          <w:sz w:val="19"/>
        </w:rPr>
        <w:t xml:space="preserve">to </w:t>
      </w:r>
      <w:r>
        <w:rPr>
          <w:spacing w:val="2"/>
          <w:w w:val="105"/>
          <w:sz w:val="19"/>
        </w:rPr>
        <w:t xml:space="preserve">wander </w:t>
      </w:r>
      <w:r>
        <w:rPr>
          <w:spacing w:val="3"/>
          <w:w w:val="105"/>
          <w:sz w:val="19"/>
        </w:rPr>
        <w:t xml:space="preserve">and </w:t>
      </w:r>
      <w:r>
        <w:rPr>
          <w:w w:val="105"/>
          <w:sz w:val="19"/>
        </w:rPr>
        <w:t>giving a running account of thoughts, wishes, while relaxing comfortably</w:t>
      </w:r>
    </w:p>
    <w:p w:rsidR="002E0D56" w:rsidRDefault="00C67A04">
      <w:pPr>
        <w:pStyle w:val="ListParagraph"/>
        <w:numPr>
          <w:ilvl w:val="4"/>
          <w:numId w:val="76"/>
        </w:numPr>
        <w:tabs>
          <w:tab w:val="left" w:pos="4549"/>
        </w:tabs>
        <w:spacing w:before="125" w:line="266" w:lineRule="auto"/>
        <w:ind w:right="2173"/>
        <w:rPr>
          <w:sz w:val="19"/>
        </w:rPr>
      </w:pPr>
      <w:r>
        <w:rPr>
          <w:w w:val="105"/>
          <w:sz w:val="19"/>
        </w:rPr>
        <w:t>Freud maintained free associations</w:t>
      </w:r>
      <w:r>
        <w:rPr>
          <w:spacing w:val="-9"/>
          <w:w w:val="105"/>
          <w:sz w:val="19"/>
        </w:rPr>
        <w:t xml:space="preserve"> </w:t>
      </w:r>
      <w:r>
        <w:rPr>
          <w:w w:val="105"/>
          <w:sz w:val="19"/>
        </w:rPr>
        <w:t xml:space="preserve">were </w:t>
      </w:r>
      <w:r>
        <w:rPr>
          <w:spacing w:val="2"/>
          <w:w w:val="105"/>
          <w:sz w:val="19"/>
        </w:rPr>
        <w:t xml:space="preserve">predetermined, </w:t>
      </w:r>
      <w:r>
        <w:rPr>
          <w:w w:val="105"/>
          <w:sz w:val="19"/>
        </w:rPr>
        <w:t>not</w:t>
      </w:r>
      <w:r>
        <w:rPr>
          <w:spacing w:val="-6"/>
          <w:w w:val="105"/>
          <w:sz w:val="19"/>
        </w:rPr>
        <w:t xml:space="preserve"> </w:t>
      </w:r>
      <w:r>
        <w:rPr>
          <w:spacing w:val="3"/>
          <w:w w:val="105"/>
          <w:sz w:val="19"/>
        </w:rPr>
        <w:t>random</w:t>
      </w:r>
    </w:p>
    <w:p w:rsidR="002E0D56" w:rsidRDefault="00C67A04">
      <w:pPr>
        <w:pStyle w:val="ListParagraph"/>
        <w:numPr>
          <w:ilvl w:val="4"/>
          <w:numId w:val="76"/>
        </w:numPr>
        <w:tabs>
          <w:tab w:val="left" w:pos="4549"/>
        </w:tabs>
        <w:spacing w:before="16" w:line="273" w:lineRule="auto"/>
        <w:ind w:right="1138"/>
        <w:rPr>
          <w:rFonts w:ascii="Times New Roman"/>
          <w:i/>
          <w:sz w:val="19"/>
        </w:rPr>
      </w:pPr>
      <w:r>
        <w:rPr>
          <w:sz w:val="19"/>
        </w:rPr>
        <w:t>Encouraged expression of strong feelings, repressed through fear of punishment or retaliation, an emotional release termed</w:t>
      </w:r>
      <w:r>
        <w:rPr>
          <w:spacing w:val="25"/>
          <w:sz w:val="19"/>
        </w:rPr>
        <w:t xml:space="preserve"> </w:t>
      </w:r>
      <w:r>
        <w:rPr>
          <w:rFonts w:ascii="Times New Roman"/>
          <w:i/>
          <w:sz w:val="19"/>
        </w:rPr>
        <w:t>catharsis</w:t>
      </w:r>
    </w:p>
    <w:p w:rsidR="002E0D56" w:rsidRDefault="00C67A04">
      <w:pPr>
        <w:pStyle w:val="ListParagraph"/>
        <w:numPr>
          <w:ilvl w:val="2"/>
          <w:numId w:val="76"/>
        </w:numPr>
        <w:tabs>
          <w:tab w:val="left" w:pos="3108"/>
          <w:tab w:val="left" w:pos="3109"/>
        </w:tabs>
        <w:spacing w:before="5" w:line="266" w:lineRule="auto"/>
        <w:ind w:right="1138"/>
        <w:rPr>
          <w:sz w:val="19"/>
        </w:rPr>
      </w:pPr>
      <w:r>
        <w:rPr>
          <w:rFonts w:ascii="Times New Roman"/>
          <w:i/>
          <w:sz w:val="19"/>
        </w:rPr>
        <w:t xml:space="preserve">Resistance </w:t>
      </w:r>
      <w:r>
        <w:rPr>
          <w:sz w:val="19"/>
        </w:rPr>
        <w:t xml:space="preserve">is an </w:t>
      </w:r>
      <w:r>
        <w:rPr>
          <w:spacing w:val="2"/>
          <w:sz w:val="19"/>
        </w:rPr>
        <w:t xml:space="preserve">inability </w:t>
      </w:r>
      <w:r>
        <w:rPr>
          <w:sz w:val="19"/>
        </w:rPr>
        <w:t xml:space="preserve">or an </w:t>
      </w:r>
      <w:r>
        <w:rPr>
          <w:spacing w:val="2"/>
          <w:sz w:val="19"/>
        </w:rPr>
        <w:t xml:space="preserve">unwillingness </w:t>
      </w:r>
      <w:r>
        <w:rPr>
          <w:sz w:val="19"/>
        </w:rPr>
        <w:t xml:space="preserve">to </w:t>
      </w:r>
      <w:r>
        <w:rPr>
          <w:spacing w:val="2"/>
          <w:sz w:val="19"/>
        </w:rPr>
        <w:t xml:space="preserve">discuss certain </w:t>
      </w:r>
      <w:r>
        <w:rPr>
          <w:spacing w:val="3"/>
          <w:sz w:val="19"/>
        </w:rPr>
        <w:t xml:space="preserve">ideas, </w:t>
      </w:r>
      <w:r>
        <w:rPr>
          <w:sz w:val="19"/>
        </w:rPr>
        <w:t>desires, or</w:t>
      </w:r>
      <w:r>
        <w:rPr>
          <w:spacing w:val="1"/>
          <w:sz w:val="19"/>
        </w:rPr>
        <w:t xml:space="preserve"> </w:t>
      </w:r>
      <w:r>
        <w:rPr>
          <w:sz w:val="19"/>
        </w:rPr>
        <w:t>experiences</w:t>
      </w:r>
    </w:p>
    <w:p w:rsidR="002E0D56" w:rsidRDefault="00C67A04">
      <w:pPr>
        <w:pStyle w:val="ListParagraph"/>
        <w:numPr>
          <w:ilvl w:val="2"/>
          <w:numId w:val="76"/>
        </w:numPr>
        <w:tabs>
          <w:tab w:val="left" w:pos="3108"/>
          <w:tab w:val="left" w:pos="3109"/>
        </w:tabs>
        <w:spacing w:before="132" w:line="276" w:lineRule="auto"/>
        <w:ind w:right="1395"/>
        <w:rPr>
          <w:sz w:val="19"/>
        </w:rPr>
      </w:pPr>
      <w:r>
        <w:rPr>
          <w:rFonts w:ascii="Times New Roman"/>
          <w:i/>
          <w:w w:val="105"/>
          <w:sz w:val="19"/>
        </w:rPr>
        <w:t>Dream</w:t>
      </w:r>
      <w:r>
        <w:rPr>
          <w:rFonts w:ascii="Times New Roman"/>
          <w:i/>
          <w:spacing w:val="-9"/>
          <w:w w:val="105"/>
          <w:sz w:val="19"/>
        </w:rPr>
        <w:t xml:space="preserve"> </w:t>
      </w:r>
      <w:r>
        <w:rPr>
          <w:rFonts w:ascii="Times New Roman"/>
          <w:i/>
          <w:w w:val="105"/>
          <w:sz w:val="19"/>
        </w:rPr>
        <w:t>analysis</w:t>
      </w:r>
      <w:r>
        <w:rPr>
          <w:rFonts w:ascii="Times New Roman"/>
          <w:i/>
          <w:spacing w:val="-9"/>
          <w:w w:val="105"/>
          <w:sz w:val="19"/>
        </w:rPr>
        <w:t xml:space="preserve"> </w:t>
      </w:r>
      <w:r>
        <w:rPr>
          <w:spacing w:val="2"/>
          <w:w w:val="105"/>
          <w:sz w:val="19"/>
        </w:rPr>
        <w:t>is</w:t>
      </w:r>
      <w:r>
        <w:rPr>
          <w:spacing w:val="-4"/>
          <w:w w:val="105"/>
          <w:sz w:val="19"/>
        </w:rPr>
        <w:t xml:space="preserve"> </w:t>
      </w:r>
      <w:r>
        <w:rPr>
          <w:w w:val="105"/>
          <w:sz w:val="19"/>
        </w:rPr>
        <w:t>a</w:t>
      </w:r>
      <w:r>
        <w:rPr>
          <w:spacing w:val="-3"/>
          <w:w w:val="105"/>
          <w:sz w:val="19"/>
        </w:rPr>
        <w:t xml:space="preserve"> </w:t>
      </w:r>
      <w:r>
        <w:rPr>
          <w:w w:val="105"/>
          <w:sz w:val="19"/>
        </w:rPr>
        <w:t>therap</w:t>
      </w:r>
      <w:r>
        <w:rPr>
          <w:w w:val="105"/>
          <w:sz w:val="19"/>
        </w:rPr>
        <w:t>eutic</w:t>
      </w:r>
      <w:r>
        <w:rPr>
          <w:spacing w:val="-2"/>
          <w:w w:val="105"/>
          <w:sz w:val="19"/>
        </w:rPr>
        <w:t xml:space="preserve"> </w:t>
      </w:r>
      <w:r>
        <w:rPr>
          <w:w w:val="105"/>
          <w:sz w:val="19"/>
        </w:rPr>
        <w:t>technique</w:t>
      </w:r>
      <w:r>
        <w:rPr>
          <w:spacing w:val="-3"/>
          <w:w w:val="105"/>
          <w:sz w:val="19"/>
        </w:rPr>
        <w:t xml:space="preserve"> </w:t>
      </w:r>
      <w:r>
        <w:rPr>
          <w:w w:val="105"/>
          <w:sz w:val="19"/>
        </w:rPr>
        <w:t>that</w:t>
      </w:r>
      <w:r>
        <w:rPr>
          <w:spacing w:val="-3"/>
          <w:w w:val="105"/>
          <w:sz w:val="19"/>
        </w:rPr>
        <w:t xml:space="preserve"> </w:t>
      </w:r>
      <w:r>
        <w:rPr>
          <w:w w:val="105"/>
          <w:sz w:val="19"/>
        </w:rPr>
        <w:t>examines</w:t>
      </w:r>
      <w:r>
        <w:rPr>
          <w:spacing w:val="-2"/>
          <w:w w:val="105"/>
          <w:sz w:val="19"/>
        </w:rPr>
        <w:t xml:space="preserve"> </w:t>
      </w:r>
      <w:r>
        <w:rPr>
          <w:w w:val="105"/>
          <w:sz w:val="19"/>
        </w:rPr>
        <w:t>content</w:t>
      </w:r>
      <w:r>
        <w:rPr>
          <w:spacing w:val="-3"/>
          <w:w w:val="105"/>
          <w:sz w:val="19"/>
        </w:rPr>
        <w:t xml:space="preserve"> </w:t>
      </w:r>
      <w:r>
        <w:rPr>
          <w:w w:val="105"/>
          <w:sz w:val="19"/>
        </w:rPr>
        <w:t xml:space="preserve">of dreams to discover underlying or disguised motivations </w:t>
      </w:r>
      <w:r>
        <w:rPr>
          <w:spacing w:val="2"/>
          <w:w w:val="105"/>
          <w:sz w:val="19"/>
        </w:rPr>
        <w:t xml:space="preserve">and </w:t>
      </w:r>
      <w:r>
        <w:rPr>
          <w:w w:val="105"/>
          <w:sz w:val="19"/>
        </w:rPr>
        <w:t>symbolic meanings of significant life experiences and</w:t>
      </w:r>
      <w:r>
        <w:rPr>
          <w:spacing w:val="2"/>
          <w:w w:val="105"/>
          <w:sz w:val="19"/>
        </w:rPr>
        <w:t xml:space="preserve"> </w:t>
      </w:r>
      <w:r>
        <w:rPr>
          <w:w w:val="105"/>
          <w:sz w:val="19"/>
        </w:rPr>
        <w:t>desires</w:t>
      </w:r>
    </w:p>
    <w:p w:rsidR="002E0D56" w:rsidRDefault="00C67A04">
      <w:pPr>
        <w:pStyle w:val="ListParagraph"/>
        <w:numPr>
          <w:ilvl w:val="2"/>
          <w:numId w:val="76"/>
        </w:numPr>
        <w:tabs>
          <w:tab w:val="left" w:pos="3108"/>
          <w:tab w:val="left" w:pos="3109"/>
        </w:tabs>
        <w:spacing w:before="125"/>
        <w:rPr>
          <w:sz w:val="19"/>
        </w:rPr>
      </w:pPr>
      <w:r>
        <w:rPr>
          <w:sz w:val="19"/>
        </w:rPr>
        <w:t>Transference and</w:t>
      </w:r>
      <w:r>
        <w:rPr>
          <w:spacing w:val="18"/>
          <w:sz w:val="19"/>
        </w:rPr>
        <w:t xml:space="preserve"> </w:t>
      </w:r>
      <w:r>
        <w:rPr>
          <w:sz w:val="19"/>
        </w:rPr>
        <w:t>Countertransference</w:t>
      </w:r>
    </w:p>
    <w:p w:rsidR="002E0D56" w:rsidRDefault="00C67A04">
      <w:pPr>
        <w:pStyle w:val="ListParagraph"/>
        <w:numPr>
          <w:ilvl w:val="3"/>
          <w:numId w:val="76"/>
        </w:numPr>
        <w:tabs>
          <w:tab w:val="left" w:pos="3829"/>
        </w:tabs>
        <w:spacing w:before="141" w:line="283" w:lineRule="auto"/>
        <w:ind w:right="1244"/>
        <w:rPr>
          <w:sz w:val="19"/>
        </w:rPr>
      </w:pPr>
      <w:r>
        <w:rPr>
          <w:rFonts w:ascii="Times New Roman"/>
          <w:i/>
          <w:w w:val="105"/>
          <w:sz w:val="19"/>
        </w:rPr>
        <w:t xml:space="preserve">Transference </w:t>
      </w:r>
      <w:r>
        <w:rPr>
          <w:w w:val="105"/>
          <w:sz w:val="19"/>
        </w:rPr>
        <w:t>is the development by the patient of emotion</w:t>
      </w:r>
      <w:r>
        <w:rPr>
          <w:w w:val="105"/>
          <w:sz w:val="19"/>
        </w:rPr>
        <w:t>al feelings toward the</w:t>
      </w:r>
      <w:r>
        <w:rPr>
          <w:spacing w:val="37"/>
          <w:w w:val="105"/>
          <w:sz w:val="19"/>
        </w:rPr>
        <w:t xml:space="preserve"> </w:t>
      </w:r>
      <w:r>
        <w:rPr>
          <w:w w:val="105"/>
          <w:sz w:val="19"/>
        </w:rPr>
        <w:t>therapist</w:t>
      </w:r>
    </w:p>
    <w:p w:rsidR="002E0D56" w:rsidRDefault="00C67A04">
      <w:pPr>
        <w:pStyle w:val="ListParagraph"/>
        <w:numPr>
          <w:ilvl w:val="3"/>
          <w:numId w:val="76"/>
        </w:numPr>
        <w:tabs>
          <w:tab w:val="left" w:pos="3829"/>
        </w:tabs>
        <w:spacing w:before="102" w:line="276" w:lineRule="auto"/>
        <w:ind w:right="1259"/>
        <w:rPr>
          <w:sz w:val="19"/>
        </w:rPr>
      </w:pPr>
      <w:r>
        <w:rPr>
          <w:rFonts w:ascii="Times New Roman" w:hAnsi="Times New Roman"/>
          <w:i/>
          <w:sz w:val="19"/>
        </w:rPr>
        <w:t xml:space="preserve">Countertransference </w:t>
      </w:r>
      <w:r>
        <w:rPr>
          <w:spacing w:val="2"/>
          <w:sz w:val="19"/>
        </w:rPr>
        <w:t xml:space="preserve">occurs when </w:t>
      </w:r>
      <w:r>
        <w:rPr>
          <w:sz w:val="19"/>
        </w:rPr>
        <w:t xml:space="preserve">the </w:t>
      </w:r>
      <w:r>
        <w:rPr>
          <w:spacing w:val="2"/>
          <w:sz w:val="19"/>
        </w:rPr>
        <w:t xml:space="preserve">therapist comes </w:t>
      </w:r>
      <w:r>
        <w:rPr>
          <w:sz w:val="19"/>
        </w:rPr>
        <w:t xml:space="preserve">to </w:t>
      </w:r>
      <w:r>
        <w:rPr>
          <w:spacing w:val="3"/>
          <w:sz w:val="19"/>
        </w:rPr>
        <w:t xml:space="preserve">like </w:t>
      </w:r>
      <w:r>
        <w:rPr>
          <w:sz w:val="19"/>
        </w:rPr>
        <w:t>or dislike a patient because the patient is  perceived  as similar</w:t>
      </w:r>
      <w:r>
        <w:rPr>
          <w:spacing w:val="9"/>
          <w:sz w:val="19"/>
        </w:rPr>
        <w:t xml:space="preserve"> </w:t>
      </w:r>
      <w:r>
        <w:rPr>
          <w:sz w:val="19"/>
        </w:rPr>
        <w:t>to</w:t>
      </w:r>
      <w:r>
        <w:rPr>
          <w:spacing w:val="10"/>
          <w:sz w:val="19"/>
        </w:rPr>
        <w:t xml:space="preserve"> </w:t>
      </w:r>
      <w:r>
        <w:rPr>
          <w:sz w:val="19"/>
        </w:rPr>
        <w:t>significant</w:t>
      </w:r>
      <w:r>
        <w:rPr>
          <w:spacing w:val="10"/>
          <w:sz w:val="19"/>
        </w:rPr>
        <w:t xml:space="preserve"> </w:t>
      </w:r>
      <w:r>
        <w:rPr>
          <w:sz w:val="19"/>
        </w:rPr>
        <w:t>people</w:t>
      </w:r>
      <w:r>
        <w:rPr>
          <w:spacing w:val="10"/>
          <w:sz w:val="19"/>
        </w:rPr>
        <w:t xml:space="preserve"> </w:t>
      </w:r>
      <w:r>
        <w:rPr>
          <w:sz w:val="19"/>
        </w:rPr>
        <w:t>in</w:t>
      </w:r>
      <w:r>
        <w:rPr>
          <w:spacing w:val="10"/>
          <w:sz w:val="19"/>
        </w:rPr>
        <w:t xml:space="preserve"> </w:t>
      </w:r>
      <w:r>
        <w:rPr>
          <w:sz w:val="19"/>
        </w:rPr>
        <w:t>the</w:t>
      </w:r>
      <w:r>
        <w:rPr>
          <w:spacing w:val="10"/>
          <w:sz w:val="19"/>
        </w:rPr>
        <w:t xml:space="preserve"> </w:t>
      </w:r>
      <w:r>
        <w:rPr>
          <w:sz w:val="19"/>
        </w:rPr>
        <w:t>therapist’s</w:t>
      </w:r>
      <w:r>
        <w:rPr>
          <w:spacing w:val="10"/>
          <w:sz w:val="19"/>
        </w:rPr>
        <w:t xml:space="preserve"> </w:t>
      </w:r>
      <w:r>
        <w:rPr>
          <w:sz w:val="19"/>
        </w:rPr>
        <w:t>life</w:t>
      </w:r>
    </w:p>
    <w:p w:rsidR="002E0D56" w:rsidRDefault="00C67A04">
      <w:pPr>
        <w:pStyle w:val="ListParagraph"/>
        <w:numPr>
          <w:ilvl w:val="1"/>
          <w:numId w:val="76"/>
        </w:numPr>
        <w:tabs>
          <w:tab w:val="left" w:pos="2029"/>
        </w:tabs>
        <w:rPr>
          <w:rFonts w:ascii="Times New Roman"/>
          <w:i/>
          <w:sz w:val="19"/>
        </w:rPr>
      </w:pPr>
      <w:r>
        <w:rPr>
          <w:rFonts w:ascii="Times New Roman"/>
          <w:i/>
          <w:sz w:val="19"/>
        </w:rPr>
        <w:t>Neo-Freudian</w:t>
      </w:r>
      <w:r>
        <w:rPr>
          <w:rFonts w:ascii="Times New Roman"/>
          <w:i/>
          <w:spacing w:val="-1"/>
          <w:sz w:val="19"/>
        </w:rPr>
        <w:t xml:space="preserve"> </w:t>
      </w:r>
      <w:r>
        <w:rPr>
          <w:rFonts w:ascii="Times New Roman"/>
          <w:i/>
          <w:sz w:val="19"/>
        </w:rPr>
        <w:t>Therapies</w:t>
      </w:r>
    </w:p>
    <w:p w:rsidR="002E0D56" w:rsidRDefault="00C67A04">
      <w:pPr>
        <w:pStyle w:val="ListParagraph"/>
        <w:numPr>
          <w:ilvl w:val="2"/>
          <w:numId w:val="76"/>
        </w:numPr>
        <w:tabs>
          <w:tab w:val="left" w:pos="3108"/>
          <w:tab w:val="left" w:pos="3109"/>
        </w:tabs>
        <w:spacing w:before="145"/>
        <w:rPr>
          <w:sz w:val="19"/>
        </w:rPr>
      </w:pPr>
      <w:r>
        <w:rPr>
          <w:w w:val="105"/>
          <w:sz w:val="19"/>
        </w:rPr>
        <w:t>Freud’s followers placed more emphasis than did Freud</w:t>
      </w:r>
      <w:r>
        <w:rPr>
          <w:spacing w:val="7"/>
          <w:w w:val="105"/>
          <w:sz w:val="19"/>
        </w:rPr>
        <w:t xml:space="preserve"> </w:t>
      </w:r>
      <w:r>
        <w:rPr>
          <w:spacing w:val="2"/>
          <w:w w:val="105"/>
          <w:sz w:val="19"/>
        </w:rPr>
        <w:t>on:</w:t>
      </w:r>
    </w:p>
    <w:p w:rsidR="002E0D56" w:rsidRDefault="00C67A04">
      <w:pPr>
        <w:pStyle w:val="ListParagraph"/>
        <w:numPr>
          <w:ilvl w:val="3"/>
          <w:numId w:val="76"/>
        </w:numPr>
        <w:tabs>
          <w:tab w:val="left" w:pos="3829"/>
        </w:tabs>
        <w:spacing w:before="159"/>
        <w:rPr>
          <w:sz w:val="19"/>
        </w:rPr>
      </w:pPr>
      <w:r>
        <w:rPr>
          <w:spacing w:val="2"/>
          <w:sz w:val="19"/>
        </w:rPr>
        <w:t xml:space="preserve">Patient’s current social environment, less focus </w:t>
      </w:r>
      <w:r>
        <w:rPr>
          <w:sz w:val="19"/>
        </w:rPr>
        <w:t>on</w:t>
      </w:r>
      <w:r>
        <w:rPr>
          <w:spacing w:val="23"/>
          <w:sz w:val="19"/>
        </w:rPr>
        <w:t xml:space="preserve"> </w:t>
      </w:r>
      <w:r>
        <w:rPr>
          <w:spacing w:val="3"/>
          <w:sz w:val="19"/>
        </w:rPr>
        <w:t>past</w:t>
      </w:r>
    </w:p>
    <w:p w:rsidR="002E0D56" w:rsidRDefault="00C67A04">
      <w:pPr>
        <w:pStyle w:val="ListParagraph"/>
        <w:numPr>
          <w:ilvl w:val="3"/>
          <w:numId w:val="76"/>
        </w:numPr>
        <w:tabs>
          <w:tab w:val="left" w:pos="3829"/>
        </w:tabs>
        <w:spacing w:before="144"/>
        <w:rPr>
          <w:sz w:val="19"/>
        </w:rPr>
      </w:pPr>
      <w:r>
        <w:rPr>
          <w:w w:val="105"/>
          <w:sz w:val="19"/>
        </w:rPr>
        <w:t>Patient’s continuing life</w:t>
      </w:r>
      <w:r>
        <w:rPr>
          <w:spacing w:val="-5"/>
          <w:w w:val="105"/>
          <w:sz w:val="19"/>
        </w:rPr>
        <w:t xml:space="preserve"> </w:t>
      </w:r>
      <w:r>
        <w:rPr>
          <w:w w:val="105"/>
          <w:sz w:val="19"/>
        </w:rPr>
        <w:t>experiences</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spacing w:before="9"/>
        <w:rPr>
          <w:sz w:val="23"/>
        </w:rPr>
      </w:pPr>
    </w:p>
    <w:p w:rsidR="002E0D56" w:rsidRDefault="00C67A04">
      <w:pPr>
        <w:pStyle w:val="ListParagraph"/>
        <w:numPr>
          <w:ilvl w:val="3"/>
          <w:numId w:val="76"/>
        </w:numPr>
        <w:tabs>
          <w:tab w:val="left" w:pos="3828"/>
          <w:tab w:val="left" w:pos="3829"/>
        </w:tabs>
        <w:spacing w:before="1" w:line="266" w:lineRule="auto"/>
        <w:ind w:right="1258"/>
        <w:rPr>
          <w:sz w:val="19"/>
        </w:rPr>
      </w:pPr>
      <w:r>
        <w:rPr>
          <w:w w:val="105"/>
          <w:sz w:val="19"/>
        </w:rPr>
        <w:t>The</w:t>
      </w:r>
      <w:r>
        <w:rPr>
          <w:spacing w:val="-10"/>
          <w:w w:val="105"/>
          <w:sz w:val="19"/>
        </w:rPr>
        <w:t xml:space="preserve"> </w:t>
      </w:r>
      <w:r>
        <w:rPr>
          <w:spacing w:val="2"/>
          <w:w w:val="105"/>
          <w:sz w:val="19"/>
        </w:rPr>
        <w:t>role</w:t>
      </w:r>
      <w:r>
        <w:rPr>
          <w:spacing w:val="-9"/>
          <w:w w:val="105"/>
          <w:sz w:val="19"/>
        </w:rPr>
        <w:t xml:space="preserve"> </w:t>
      </w:r>
      <w:r>
        <w:rPr>
          <w:w w:val="105"/>
          <w:sz w:val="19"/>
        </w:rPr>
        <w:t>of</w:t>
      </w:r>
      <w:r>
        <w:rPr>
          <w:spacing w:val="-9"/>
          <w:w w:val="105"/>
          <w:sz w:val="19"/>
        </w:rPr>
        <w:t xml:space="preserve"> </w:t>
      </w:r>
      <w:r>
        <w:rPr>
          <w:spacing w:val="2"/>
          <w:w w:val="105"/>
          <w:sz w:val="19"/>
        </w:rPr>
        <w:t>social</w:t>
      </w:r>
      <w:r>
        <w:rPr>
          <w:spacing w:val="-9"/>
          <w:w w:val="105"/>
          <w:sz w:val="19"/>
        </w:rPr>
        <w:t xml:space="preserve"> </w:t>
      </w:r>
      <w:r>
        <w:rPr>
          <w:spacing w:val="2"/>
          <w:w w:val="105"/>
          <w:sz w:val="19"/>
        </w:rPr>
        <w:t>motivation</w:t>
      </w:r>
      <w:r>
        <w:rPr>
          <w:spacing w:val="-10"/>
          <w:w w:val="105"/>
          <w:sz w:val="19"/>
        </w:rPr>
        <w:t xml:space="preserve"> </w:t>
      </w:r>
      <w:r>
        <w:rPr>
          <w:w w:val="105"/>
          <w:sz w:val="19"/>
        </w:rPr>
        <w:t>and</w:t>
      </w:r>
      <w:r>
        <w:rPr>
          <w:spacing w:val="-9"/>
          <w:w w:val="105"/>
          <w:sz w:val="19"/>
        </w:rPr>
        <w:t xml:space="preserve"> </w:t>
      </w:r>
      <w:r>
        <w:rPr>
          <w:spacing w:val="2"/>
          <w:w w:val="105"/>
          <w:sz w:val="19"/>
        </w:rPr>
        <w:t>interpersonal</w:t>
      </w:r>
      <w:r>
        <w:rPr>
          <w:spacing w:val="-9"/>
          <w:w w:val="105"/>
          <w:sz w:val="19"/>
        </w:rPr>
        <w:t xml:space="preserve"> </w:t>
      </w:r>
      <w:r>
        <w:rPr>
          <w:spacing w:val="2"/>
          <w:w w:val="105"/>
          <w:sz w:val="19"/>
        </w:rPr>
        <w:t>relations</w:t>
      </w:r>
      <w:r>
        <w:rPr>
          <w:spacing w:val="-9"/>
          <w:w w:val="105"/>
          <w:sz w:val="19"/>
        </w:rPr>
        <w:t xml:space="preserve"> </w:t>
      </w:r>
      <w:r>
        <w:rPr>
          <w:spacing w:val="3"/>
          <w:w w:val="105"/>
          <w:sz w:val="19"/>
        </w:rPr>
        <w:t xml:space="preserve">of </w:t>
      </w:r>
      <w:r>
        <w:rPr>
          <w:w w:val="105"/>
          <w:sz w:val="19"/>
        </w:rPr>
        <w:t>love</w:t>
      </w:r>
    </w:p>
    <w:p w:rsidR="002E0D56" w:rsidRDefault="00C67A04">
      <w:pPr>
        <w:pStyle w:val="ListParagraph"/>
        <w:numPr>
          <w:ilvl w:val="3"/>
          <w:numId w:val="76"/>
        </w:numPr>
        <w:tabs>
          <w:tab w:val="left" w:pos="3829"/>
        </w:tabs>
        <w:spacing w:before="135" w:line="266" w:lineRule="auto"/>
        <w:ind w:right="1107"/>
        <w:rPr>
          <w:sz w:val="19"/>
        </w:rPr>
      </w:pPr>
      <w:r>
        <w:rPr>
          <w:w w:val="105"/>
          <w:sz w:val="19"/>
        </w:rPr>
        <w:t>The significance of ego functioning and development of self- concept</w:t>
      </w:r>
    </w:p>
    <w:p w:rsidR="002E0D56" w:rsidRDefault="00C67A04">
      <w:pPr>
        <w:pStyle w:val="ListParagraph"/>
        <w:numPr>
          <w:ilvl w:val="2"/>
          <w:numId w:val="76"/>
        </w:numPr>
        <w:tabs>
          <w:tab w:val="left" w:pos="3108"/>
          <w:tab w:val="left" w:pos="3109"/>
        </w:tabs>
        <w:spacing w:before="136" w:line="266" w:lineRule="auto"/>
        <w:ind w:right="1394"/>
        <w:rPr>
          <w:sz w:val="19"/>
        </w:rPr>
      </w:pPr>
      <w:r>
        <w:rPr>
          <w:w w:val="105"/>
          <w:sz w:val="19"/>
        </w:rPr>
        <w:t xml:space="preserve">Harry Stack Sullivan felt Freudian therapy failed to recognize </w:t>
      </w:r>
      <w:r>
        <w:rPr>
          <w:spacing w:val="2"/>
          <w:w w:val="105"/>
          <w:sz w:val="19"/>
        </w:rPr>
        <w:t xml:space="preserve">the </w:t>
      </w:r>
      <w:r>
        <w:rPr>
          <w:w w:val="105"/>
          <w:sz w:val="19"/>
        </w:rPr>
        <w:t>importance of social</w:t>
      </w:r>
      <w:r>
        <w:rPr>
          <w:spacing w:val="-2"/>
          <w:w w:val="105"/>
          <w:sz w:val="19"/>
        </w:rPr>
        <w:t xml:space="preserve"> </w:t>
      </w:r>
      <w:r>
        <w:rPr>
          <w:w w:val="105"/>
          <w:sz w:val="19"/>
        </w:rPr>
        <w:t>relationships</w:t>
      </w:r>
    </w:p>
    <w:p w:rsidR="002E0D56" w:rsidRDefault="00C67A04">
      <w:pPr>
        <w:pStyle w:val="ListParagraph"/>
        <w:numPr>
          <w:ilvl w:val="3"/>
          <w:numId w:val="76"/>
        </w:numPr>
        <w:tabs>
          <w:tab w:val="left" w:pos="3829"/>
        </w:tabs>
        <w:spacing w:before="136" w:line="276" w:lineRule="auto"/>
        <w:ind w:right="1454"/>
        <w:rPr>
          <w:sz w:val="19"/>
        </w:rPr>
      </w:pPr>
      <w:r>
        <w:rPr>
          <w:w w:val="105"/>
          <w:sz w:val="19"/>
        </w:rPr>
        <w:t xml:space="preserve">Posited building of a self-system to keep anxiety at </w:t>
      </w:r>
      <w:r>
        <w:rPr>
          <w:w w:val="105"/>
          <w:sz w:val="19"/>
        </w:rPr>
        <w:t>a tolerable level, with the system deriving from the child’s interpersonal</w:t>
      </w:r>
      <w:r>
        <w:rPr>
          <w:spacing w:val="-3"/>
          <w:w w:val="105"/>
          <w:sz w:val="19"/>
        </w:rPr>
        <w:t xml:space="preserve"> </w:t>
      </w:r>
      <w:r>
        <w:rPr>
          <w:spacing w:val="2"/>
          <w:w w:val="105"/>
          <w:sz w:val="19"/>
        </w:rPr>
        <w:t>experiences.</w:t>
      </w:r>
    </w:p>
    <w:p w:rsidR="002E0D56" w:rsidRDefault="00C67A04">
      <w:pPr>
        <w:pStyle w:val="ListParagraph"/>
        <w:numPr>
          <w:ilvl w:val="2"/>
          <w:numId w:val="76"/>
        </w:numPr>
        <w:tabs>
          <w:tab w:val="left" w:pos="3108"/>
          <w:tab w:val="left" w:pos="3109"/>
        </w:tabs>
        <w:spacing w:before="125" w:line="276" w:lineRule="auto"/>
        <w:ind w:right="1169"/>
        <w:rPr>
          <w:sz w:val="19"/>
        </w:rPr>
      </w:pPr>
      <w:r>
        <w:rPr>
          <w:w w:val="105"/>
          <w:sz w:val="19"/>
        </w:rPr>
        <w:t>Karen Horney stressed importance of environmental and cultural contexts in which neurotic behavior is expressed, rejecting Freudian phallocentrism in favor of</w:t>
      </w:r>
      <w:r>
        <w:rPr>
          <w:spacing w:val="21"/>
          <w:w w:val="105"/>
          <w:sz w:val="19"/>
        </w:rPr>
        <w:t xml:space="preserve"> </w:t>
      </w:r>
      <w:r>
        <w:rPr>
          <w:spacing w:val="2"/>
          <w:w w:val="105"/>
          <w:sz w:val="19"/>
        </w:rPr>
        <w:t>gynocentr</w:t>
      </w:r>
      <w:r>
        <w:rPr>
          <w:spacing w:val="2"/>
          <w:w w:val="105"/>
          <w:sz w:val="19"/>
        </w:rPr>
        <w:t>ism</w:t>
      </w:r>
    </w:p>
    <w:p w:rsidR="002E0D56" w:rsidRDefault="00C67A04">
      <w:pPr>
        <w:pStyle w:val="ListParagraph"/>
        <w:numPr>
          <w:ilvl w:val="2"/>
          <w:numId w:val="76"/>
        </w:numPr>
        <w:tabs>
          <w:tab w:val="left" w:pos="3108"/>
          <w:tab w:val="left" w:pos="3109"/>
        </w:tabs>
        <w:spacing w:before="110" w:line="283" w:lineRule="auto"/>
        <w:ind w:right="1274"/>
        <w:rPr>
          <w:sz w:val="19"/>
        </w:rPr>
      </w:pPr>
      <w:r>
        <w:rPr>
          <w:w w:val="105"/>
          <w:sz w:val="19"/>
        </w:rPr>
        <w:t>Heinz Kohut emphasized the self, and founded the object relations school of</w:t>
      </w:r>
      <w:r>
        <w:rPr>
          <w:spacing w:val="-2"/>
          <w:w w:val="105"/>
          <w:sz w:val="19"/>
        </w:rPr>
        <w:t xml:space="preserve"> </w:t>
      </w:r>
      <w:r>
        <w:rPr>
          <w:w w:val="105"/>
          <w:sz w:val="19"/>
        </w:rPr>
        <w:t>psychodynamics</w:t>
      </w:r>
    </w:p>
    <w:p w:rsidR="002E0D56" w:rsidRDefault="00C67A04">
      <w:pPr>
        <w:pStyle w:val="Heading8"/>
        <w:numPr>
          <w:ilvl w:val="0"/>
          <w:numId w:val="76"/>
        </w:numPr>
        <w:tabs>
          <w:tab w:val="left" w:pos="1309"/>
        </w:tabs>
        <w:spacing w:before="101"/>
        <w:ind w:left="1308" w:hanging="360"/>
      </w:pPr>
      <w:r>
        <w:rPr>
          <w:w w:val="105"/>
        </w:rPr>
        <w:t>Behavior</w:t>
      </w:r>
      <w:r>
        <w:rPr>
          <w:spacing w:val="-3"/>
          <w:w w:val="105"/>
        </w:rPr>
        <w:t xml:space="preserve"> </w:t>
      </w:r>
      <w:r>
        <w:rPr>
          <w:w w:val="105"/>
        </w:rPr>
        <w:t>Therapies</w:t>
      </w:r>
    </w:p>
    <w:p w:rsidR="002E0D56" w:rsidRDefault="00C67A04">
      <w:pPr>
        <w:pStyle w:val="ListParagraph"/>
        <w:numPr>
          <w:ilvl w:val="1"/>
          <w:numId w:val="76"/>
        </w:numPr>
        <w:tabs>
          <w:tab w:val="left" w:pos="2029"/>
        </w:tabs>
        <w:spacing w:before="146" w:line="264" w:lineRule="auto"/>
        <w:ind w:right="1181"/>
        <w:jc w:val="both"/>
        <w:rPr>
          <w:rFonts w:ascii="Times New Roman"/>
          <w:i/>
          <w:sz w:val="19"/>
        </w:rPr>
      </w:pPr>
      <w:r>
        <w:rPr>
          <w:rFonts w:ascii="Times New Roman"/>
          <w:i/>
          <w:sz w:val="19"/>
        </w:rPr>
        <w:t xml:space="preserve">Behavior therapy and behavior modification both refer to the systematic use of principles   </w:t>
      </w:r>
      <w:r>
        <w:rPr>
          <w:rFonts w:ascii="Times New Roman"/>
          <w:i/>
          <w:sz w:val="19"/>
        </w:rPr>
        <w:t>of learning to increase the frequency of desired behaviors and/or decrease that of problem behaviors</w:t>
      </w:r>
    </w:p>
    <w:p w:rsidR="002E0D56" w:rsidRDefault="00C67A04">
      <w:pPr>
        <w:pStyle w:val="ListParagraph"/>
        <w:numPr>
          <w:ilvl w:val="1"/>
          <w:numId w:val="76"/>
        </w:numPr>
        <w:tabs>
          <w:tab w:val="left" w:pos="2029"/>
        </w:tabs>
        <w:spacing w:before="134"/>
        <w:rPr>
          <w:rFonts w:ascii="Times New Roman"/>
          <w:i/>
          <w:sz w:val="19"/>
        </w:rPr>
      </w:pPr>
      <w:r>
        <w:rPr>
          <w:rFonts w:ascii="Times New Roman"/>
          <w:i/>
          <w:w w:val="105"/>
          <w:sz w:val="19"/>
        </w:rPr>
        <w:t>Counterconditioning</w:t>
      </w:r>
    </w:p>
    <w:p w:rsidR="002E0D56" w:rsidRDefault="00C67A04">
      <w:pPr>
        <w:pStyle w:val="ListParagraph"/>
        <w:numPr>
          <w:ilvl w:val="2"/>
          <w:numId w:val="76"/>
        </w:numPr>
        <w:tabs>
          <w:tab w:val="left" w:pos="3108"/>
          <w:tab w:val="left" w:pos="3109"/>
        </w:tabs>
        <w:spacing w:before="129" w:line="283" w:lineRule="auto"/>
        <w:ind w:right="1048"/>
        <w:rPr>
          <w:sz w:val="19"/>
        </w:rPr>
      </w:pPr>
      <w:r>
        <w:rPr>
          <w:w w:val="105"/>
          <w:sz w:val="19"/>
        </w:rPr>
        <w:t xml:space="preserve">A new </w:t>
      </w:r>
      <w:r>
        <w:rPr>
          <w:spacing w:val="2"/>
          <w:w w:val="105"/>
          <w:sz w:val="19"/>
        </w:rPr>
        <w:t xml:space="preserve">response </w:t>
      </w:r>
      <w:r>
        <w:rPr>
          <w:w w:val="105"/>
          <w:sz w:val="19"/>
        </w:rPr>
        <w:t xml:space="preserve">is </w:t>
      </w:r>
      <w:r>
        <w:rPr>
          <w:spacing w:val="2"/>
          <w:w w:val="105"/>
          <w:sz w:val="19"/>
        </w:rPr>
        <w:t xml:space="preserve">conditioned </w:t>
      </w:r>
      <w:r>
        <w:rPr>
          <w:w w:val="105"/>
          <w:sz w:val="19"/>
        </w:rPr>
        <w:t xml:space="preserve">to </w:t>
      </w:r>
      <w:r>
        <w:rPr>
          <w:spacing w:val="2"/>
          <w:w w:val="105"/>
          <w:sz w:val="19"/>
        </w:rPr>
        <w:t xml:space="preserve">replace </w:t>
      </w:r>
      <w:r>
        <w:rPr>
          <w:w w:val="105"/>
          <w:sz w:val="19"/>
        </w:rPr>
        <w:t xml:space="preserve">or </w:t>
      </w:r>
      <w:r>
        <w:rPr>
          <w:spacing w:val="2"/>
          <w:w w:val="105"/>
          <w:sz w:val="19"/>
        </w:rPr>
        <w:t xml:space="preserve">“counter” </w:t>
      </w:r>
      <w:r>
        <w:rPr>
          <w:w w:val="105"/>
          <w:sz w:val="19"/>
        </w:rPr>
        <w:t xml:space="preserve">a </w:t>
      </w:r>
      <w:r>
        <w:rPr>
          <w:spacing w:val="3"/>
          <w:w w:val="105"/>
          <w:sz w:val="19"/>
        </w:rPr>
        <w:t>maladaptive response</w:t>
      </w:r>
    </w:p>
    <w:p w:rsidR="002E0D56" w:rsidRDefault="00C67A04">
      <w:pPr>
        <w:pStyle w:val="ListParagraph"/>
        <w:numPr>
          <w:ilvl w:val="2"/>
          <w:numId w:val="76"/>
        </w:numPr>
        <w:tabs>
          <w:tab w:val="left" w:pos="3108"/>
          <w:tab w:val="left" w:pos="3109"/>
        </w:tabs>
        <w:spacing w:before="106"/>
        <w:rPr>
          <w:sz w:val="19"/>
        </w:rPr>
      </w:pPr>
      <w:r>
        <w:rPr>
          <w:w w:val="105"/>
          <w:sz w:val="19"/>
        </w:rPr>
        <w:t>Systematic Desensitization and Other Exposure</w:t>
      </w:r>
      <w:r>
        <w:rPr>
          <w:spacing w:val="-9"/>
          <w:w w:val="105"/>
          <w:sz w:val="19"/>
        </w:rPr>
        <w:t xml:space="preserve"> </w:t>
      </w:r>
      <w:r>
        <w:rPr>
          <w:w w:val="105"/>
          <w:sz w:val="19"/>
        </w:rPr>
        <w:t>Therapies</w:t>
      </w:r>
    </w:p>
    <w:p w:rsidR="002E0D56" w:rsidRDefault="00C67A04">
      <w:pPr>
        <w:pStyle w:val="ListParagraph"/>
        <w:numPr>
          <w:ilvl w:val="3"/>
          <w:numId w:val="76"/>
        </w:numPr>
        <w:tabs>
          <w:tab w:val="left" w:pos="3829"/>
        </w:tabs>
        <w:spacing w:before="156" w:line="276" w:lineRule="auto"/>
        <w:ind w:right="1259"/>
        <w:rPr>
          <w:sz w:val="19"/>
        </w:rPr>
      </w:pPr>
      <w:r>
        <w:rPr>
          <w:w w:val="105"/>
          <w:sz w:val="19"/>
        </w:rPr>
        <w:t>Jo</w:t>
      </w:r>
      <w:r>
        <w:rPr>
          <w:w w:val="105"/>
          <w:sz w:val="19"/>
        </w:rPr>
        <w:t>seph</w:t>
      </w:r>
      <w:r>
        <w:rPr>
          <w:spacing w:val="-13"/>
          <w:w w:val="105"/>
          <w:sz w:val="19"/>
        </w:rPr>
        <w:t xml:space="preserve"> </w:t>
      </w:r>
      <w:r>
        <w:rPr>
          <w:w w:val="105"/>
          <w:sz w:val="19"/>
        </w:rPr>
        <w:t>Wolpe’s</w:t>
      </w:r>
      <w:r>
        <w:rPr>
          <w:spacing w:val="-13"/>
          <w:w w:val="105"/>
          <w:sz w:val="19"/>
        </w:rPr>
        <w:t xml:space="preserve"> </w:t>
      </w:r>
      <w:r>
        <w:rPr>
          <w:w w:val="105"/>
          <w:sz w:val="19"/>
        </w:rPr>
        <w:t>theory</w:t>
      </w:r>
      <w:r>
        <w:rPr>
          <w:spacing w:val="-12"/>
          <w:w w:val="105"/>
          <w:sz w:val="19"/>
        </w:rPr>
        <w:t xml:space="preserve"> </w:t>
      </w:r>
      <w:r>
        <w:rPr>
          <w:w w:val="105"/>
          <w:sz w:val="19"/>
        </w:rPr>
        <w:t>of</w:t>
      </w:r>
      <w:r>
        <w:rPr>
          <w:spacing w:val="-2"/>
          <w:w w:val="105"/>
          <w:sz w:val="19"/>
        </w:rPr>
        <w:t xml:space="preserve"> </w:t>
      </w:r>
      <w:r>
        <w:rPr>
          <w:rFonts w:ascii="Times New Roman" w:hAnsi="Times New Roman"/>
          <w:i/>
          <w:w w:val="105"/>
          <w:sz w:val="19"/>
        </w:rPr>
        <w:t>reciprocal</w:t>
      </w:r>
      <w:r>
        <w:rPr>
          <w:rFonts w:ascii="Times New Roman" w:hAnsi="Times New Roman"/>
          <w:i/>
          <w:spacing w:val="-17"/>
          <w:w w:val="105"/>
          <w:sz w:val="19"/>
        </w:rPr>
        <w:t xml:space="preserve"> </w:t>
      </w:r>
      <w:r>
        <w:rPr>
          <w:rFonts w:ascii="Times New Roman" w:hAnsi="Times New Roman"/>
          <w:i/>
          <w:w w:val="105"/>
          <w:sz w:val="19"/>
        </w:rPr>
        <w:t>inhibition</w:t>
      </w:r>
      <w:r>
        <w:rPr>
          <w:rFonts w:ascii="Times New Roman" w:hAnsi="Times New Roman"/>
          <w:i/>
          <w:spacing w:val="-16"/>
          <w:w w:val="105"/>
          <w:sz w:val="19"/>
        </w:rPr>
        <w:t xml:space="preserve"> </w:t>
      </w:r>
      <w:r>
        <w:rPr>
          <w:spacing w:val="5"/>
          <w:w w:val="105"/>
          <w:sz w:val="19"/>
        </w:rPr>
        <w:t>states</w:t>
      </w:r>
      <w:r>
        <w:rPr>
          <w:spacing w:val="-12"/>
          <w:w w:val="105"/>
          <w:sz w:val="19"/>
        </w:rPr>
        <w:t xml:space="preserve"> </w:t>
      </w:r>
      <w:r>
        <w:rPr>
          <w:spacing w:val="3"/>
          <w:w w:val="105"/>
          <w:sz w:val="19"/>
        </w:rPr>
        <w:t>that</w:t>
      </w:r>
      <w:r>
        <w:rPr>
          <w:spacing w:val="-12"/>
          <w:w w:val="105"/>
          <w:sz w:val="19"/>
        </w:rPr>
        <w:t xml:space="preserve"> </w:t>
      </w:r>
      <w:r>
        <w:rPr>
          <w:spacing w:val="5"/>
          <w:w w:val="105"/>
          <w:sz w:val="19"/>
        </w:rPr>
        <w:t xml:space="preserve">the </w:t>
      </w:r>
      <w:r>
        <w:rPr>
          <w:w w:val="105"/>
          <w:sz w:val="19"/>
        </w:rPr>
        <w:t xml:space="preserve">nervous </w:t>
      </w:r>
      <w:r>
        <w:rPr>
          <w:spacing w:val="2"/>
          <w:w w:val="105"/>
          <w:sz w:val="19"/>
        </w:rPr>
        <w:t xml:space="preserve">system cannot </w:t>
      </w:r>
      <w:r>
        <w:rPr>
          <w:w w:val="105"/>
          <w:sz w:val="19"/>
        </w:rPr>
        <w:t>be relaxed and agitated simultaneously.</w:t>
      </w:r>
    </w:p>
    <w:p w:rsidR="002E0D56" w:rsidRDefault="00C67A04">
      <w:pPr>
        <w:pStyle w:val="ListParagraph"/>
        <w:numPr>
          <w:ilvl w:val="3"/>
          <w:numId w:val="76"/>
        </w:numPr>
        <w:tabs>
          <w:tab w:val="left" w:pos="3829"/>
        </w:tabs>
        <w:spacing w:line="271" w:lineRule="auto"/>
        <w:ind w:right="1200"/>
        <w:rPr>
          <w:sz w:val="19"/>
        </w:rPr>
      </w:pPr>
      <w:r>
        <w:rPr>
          <w:rFonts w:ascii="Times New Roman"/>
          <w:i/>
          <w:w w:val="105"/>
          <w:sz w:val="19"/>
        </w:rPr>
        <w:t xml:space="preserve">Systematic desensitization: </w:t>
      </w:r>
      <w:r>
        <w:rPr>
          <w:w w:val="105"/>
          <w:sz w:val="19"/>
        </w:rPr>
        <w:t xml:space="preserve">A </w:t>
      </w:r>
      <w:r>
        <w:rPr>
          <w:spacing w:val="2"/>
          <w:w w:val="105"/>
          <w:sz w:val="19"/>
        </w:rPr>
        <w:t xml:space="preserve">behavioral therapy technique </w:t>
      </w:r>
      <w:r>
        <w:rPr>
          <w:spacing w:val="3"/>
          <w:w w:val="105"/>
          <w:sz w:val="19"/>
        </w:rPr>
        <w:t xml:space="preserve">in </w:t>
      </w:r>
      <w:r>
        <w:rPr>
          <w:w w:val="105"/>
          <w:sz w:val="19"/>
        </w:rPr>
        <w:t>which a client is taught to prevent the arousal of anxiety by confronting the feared stimulus while relaxed. Desensitization therapy involves three major</w:t>
      </w:r>
      <w:r>
        <w:rPr>
          <w:spacing w:val="1"/>
          <w:w w:val="105"/>
          <w:sz w:val="19"/>
        </w:rPr>
        <w:t xml:space="preserve"> </w:t>
      </w:r>
      <w:r>
        <w:rPr>
          <w:spacing w:val="2"/>
          <w:w w:val="105"/>
          <w:sz w:val="19"/>
        </w:rPr>
        <w:t>steps:</w:t>
      </w:r>
    </w:p>
    <w:p w:rsidR="002E0D56" w:rsidRDefault="00C67A04">
      <w:pPr>
        <w:pStyle w:val="ListParagraph"/>
        <w:numPr>
          <w:ilvl w:val="4"/>
          <w:numId w:val="76"/>
        </w:numPr>
        <w:tabs>
          <w:tab w:val="left" w:pos="4549"/>
        </w:tabs>
        <w:spacing w:before="134" w:line="276" w:lineRule="auto"/>
        <w:ind w:right="1513"/>
        <w:rPr>
          <w:sz w:val="19"/>
        </w:rPr>
      </w:pPr>
      <w:r>
        <w:rPr>
          <w:w w:val="105"/>
          <w:sz w:val="19"/>
        </w:rPr>
        <w:t xml:space="preserve">Identification of anxiety-provoking stimuli, </w:t>
      </w:r>
      <w:r>
        <w:rPr>
          <w:spacing w:val="2"/>
          <w:w w:val="105"/>
          <w:sz w:val="19"/>
        </w:rPr>
        <w:t xml:space="preserve">and </w:t>
      </w:r>
      <w:r>
        <w:rPr>
          <w:w w:val="105"/>
          <w:sz w:val="19"/>
        </w:rPr>
        <w:t>arranging them hierarchically, from weakest to</w:t>
      </w:r>
      <w:r>
        <w:rPr>
          <w:w w:val="105"/>
          <w:sz w:val="19"/>
        </w:rPr>
        <w:t xml:space="preserve"> strongest</w:t>
      </w:r>
    </w:p>
    <w:p w:rsidR="002E0D56" w:rsidRDefault="00C67A04">
      <w:pPr>
        <w:pStyle w:val="ListParagraph"/>
        <w:numPr>
          <w:ilvl w:val="4"/>
          <w:numId w:val="76"/>
        </w:numPr>
        <w:tabs>
          <w:tab w:val="left" w:pos="4549"/>
        </w:tabs>
        <w:spacing w:before="6"/>
        <w:rPr>
          <w:sz w:val="19"/>
        </w:rPr>
      </w:pPr>
      <w:r>
        <w:rPr>
          <w:w w:val="105"/>
          <w:sz w:val="19"/>
        </w:rPr>
        <w:t>Training in progressive deep-muscle</w:t>
      </w:r>
      <w:r>
        <w:rPr>
          <w:spacing w:val="-5"/>
          <w:w w:val="105"/>
          <w:sz w:val="19"/>
        </w:rPr>
        <w:t xml:space="preserve"> </w:t>
      </w:r>
      <w:r>
        <w:rPr>
          <w:w w:val="105"/>
          <w:sz w:val="19"/>
        </w:rPr>
        <w:t>relaxation</w:t>
      </w:r>
    </w:p>
    <w:p w:rsidR="002E0D56" w:rsidRDefault="00C67A04">
      <w:pPr>
        <w:pStyle w:val="ListParagraph"/>
        <w:numPr>
          <w:ilvl w:val="4"/>
          <w:numId w:val="76"/>
        </w:numPr>
        <w:tabs>
          <w:tab w:val="left" w:pos="4549"/>
        </w:tabs>
        <w:spacing w:before="24" w:line="283" w:lineRule="auto"/>
        <w:ind w:right="1379"/>
        <w:rPr>
          <w:sz w:val="19"/>
        </w:rPr>
      </w:pPr>
      <w:r>
        <w:rPr>
          <w:w w:val="105"/>
          <w:sz w:val="19"/>
        </w:rPr>
        <w:t xml:space="preserve">Actual process of desensitization, the progressive imagining of </w:t>
      </w:r>
      <w:r>
        <w:rPr>
          <w:spacing w:val="2"/>
          <w:w w:val="105"/>
          <w:sz w:val="19"/>
        </w:rPr>
        <w:t xml:space="preserve">stimuli, </w:t>
      </w:r>
      <w:r>
        <w:rPr>
          <w:w w:val="105"/>
          <w:sz w:val="19"/>
        </w:rPr>
        <w:t>from weakest to</w:t>
      </w:r>
      <w:r>
        <w:rPr>
          <w:spacing w:val="-7"/>
          <w:w w:val="105"/>
          <w:sz w:val="19"/>
        </w:rPr>
        <w:t xml:space="preserve"> </w:t>
      </w:r>
      <w:r>
        <w:rPr>
          <w:spacing w:val="3"/>
          <w:w w:val="105"/>
          <w:sz w:val="19"/>
        </w:rPr>
        <w:t>strongest</w:t>
      </w:r>
    </w:p>
    <w:p w:rsidR="002E0D56" w:rsidRDefault="00C67A04">
      <w:pPr>
        <w:pStyle w:val="ListParagraph"/>
        <w:numPr>
          <w:ilvl w:val="3"/>
          <w:numId w:val="76"/>
        </w:numPr>
        <w:tabs>
          <w:tab w:val="left" w:pos="3828"/>
          <w:tab w:val="left" w:pos="3829"/>
        </w:tabs>
        <w:spacing w:before="0" w:line="201" w:lineRule="exact"/>
        <w:rPr>
          <w:sz w:val="19"/>
        </w:rPr>
      </w:pPr>
      <w:r>
        <w:rPr>
          <w:rFonts w:ascii="Times New Roman"/>
          <w:i/>
          <w:sz w:val="19"/>
        </w:rPr>
        <w:t xml:space="preserve">Implosion therapy: </w:t>
      </w:r>
      <w:r>
        <w:rPr>
          <w:sz w:val="19"/>
        </w:rPr>
        <w:t xml:space="preserve">the </w:t>
      </w:r>
      <w:r>
        <w:rPr>
          <w:spacing w:val="2"/>
          <w:sz w:val="19"/>
        </w:rPr>
        <w:t xml:space="preserve">opposite </w:t>
      </w:r>
      <w:r>
        <w:rPr>
          <w:sz w:val="19"/>
        </w:rPr>
        <w:t xml:space="preserve">of </w:t>
      </w:r>
      <w:r>
        <w:rPr>
          <w:spacing w:val="2"/>
          <w:sz w:val="19"/>
        </w:rPr>
        <w:t>desensitization. Client</w:t>
      </w:r>
      <w:r>
        <w:rPr>
          <w:spacing w:val="34"/>
          <w:sz w:val="19"/>
        </w:rPr>
        <w:t xml:space="preserve"> </w:t>
      </w:r>
      <w:r>
        <w:rPr>
          <w:spacing w:val="3"/>
          <w:sz w:val="19"/>
        </w:rPr>
        <w:t>is</w:t>
      </w:r>
    </w:p>
    <w:p w:rsidR="002E0D56" w:rsidRDefault="00C67A04">
      <w:pPr>
        <w:pStyle w:val="BodyText"/>
        <w:spacing w:before="39" w:line="266" w:lineRule="auto"/>
        <w:ind w:left="3828" w:right="1320"/>
      </w:pPr>
      <w:r>
        <w:t>exposed immediately to the most frightening stimuli at the top of his or her anxiety hierarchy, but in a safe setting</w:t>
      </w:r>
    </w:p>
    <w:p w:rsidR="002E0D56" w:rsidRDefault="00C67A04">
      <w:pPr>
        <w:pStyle w:val="ListParagraph"/>
        <w:numPr>
          <w:ilvl w:val="3"/>
          <w:numId w:val="76"/>
        </w:numPr>
        <w:tabs>
          <w:tab w:val="left" w:pos="3829"/>
        </w:tabs>
        <w:spacing w:before="132" w:line="283" w:lineRule="auto"/>
        <w:ind w:right="1499"/>
        <w:rPr>
          <w:sz w:val="19"/>
        </w:rPr>
      </w:pPr>
      <w:r>
        <w:rPr>
          <w:rFonts w:ascii="Times New Roman"/>
          <w:i/>
          <w:sz w:val="19"/>
        </w:rPr>
        <w:t xml:space="preserve">Flooding: </w:t>
      </w:r>
      <w:r>
        <w:rPr>
          <w:spacing w:val="2"/>
          <w:sz w:val="19"/>
        </w:rPr>
        <w:t xml:space="preserve">similar </w:t>
      </w:r>
      <w:r>
        <w:rPr>
          <w:sz w:val="19"/>
        </w:rPr>
        <w:t xml:space="preserve">to </w:t>
      </w:r>
      <w:r>
        <w:rPr>
          <w:spacing w:val="2"/>
          <w:sz w:val="19"/>
        </w:rPr>
        <w:t xml:space="preserve">implosion, </w:t>
      </w:r>
      <w:r>
        <w:rPr>
          <w:sz w:val="19"/>
        </w:rPr>
        <w:t xml:space="preserve">but </w:t>
      </w:r>
      <w:r>
        <w:rPr>
          <w:spacing w:val="2"/>
          <w:sz w:val="19"/>
        </w:rPr>
        <w:t xml:space="preserve">involves clients </w:t>
      </w:r>
      <w:r>
        <w:rPr>
          <w:spacing w:val="3"/>
          <w:sz w:val="19"/>
        </w:rPr>
        <w:t xml:space="preserve">being </w:t>
      </w:r>
      <w:r>
        <w:rPr>
          <w:sz w:val="19"/>
        </w:rPr>
        <w:t>placed in the phobic</w:t>
      </w:r>
      <w:r>
        <w:rPr>
          <w:spacing w:val="11"/>
          <w:sz w:val="19"/>
        </w:rPr>
        <w:t xml:space="preserve"> </w:t>
      </w:r>
      <w:r>
        <w:rPr>
          <w:sz w:val="19"/>
        </w:rPr>
        <w:t>situation</w:t>
      </w:r>
    </w:p>
    <w:p w:rsidR="002E0D56" w:rsidRDefault="00C67A04">
      <w:pPr>
        <w:pStyle w:val="ListParagraph"/>
        <w:numPr>
          <w:ilvl w:val="2"/>
          <w:numId w:val="76"/>
        </w:numPr>
        <w:tabs>
          <w:tab w:val="left" w:pos="3108"/>
          <w:tab w:val="left" w:pos="3109"/>
        </w:tabs>
        <w:spacing w:before="102" w:line="283" w:lineRule="auto"/>
        <w:ind w:right="1288"/>
        <w:rPr>
          <w:sz w:val="19"/>
        </w:rPr>
      </w:pPr>
      <w:r>
        <w:rPr>
          <w:rFonts w:ascii="Times New Roman"/>
          <w:i/>
          <w:w w:val="105"/>
          <w:sz w:val="19"/>
        </w:rPr>
        <w:t xml:space="preserve">Aversion therapy uses counterconditioning </w:t>
      </w:r>
      <w:r>
        <w:rPr>
          <w:w w:val="105"/>
          <w:sz w:val="19"/>
        </w:rPr>
        <w:t xml:space="preserve">to </w:t>
      </w:r>
      <w:r>
        <w:rPr>
          <w:spacing w:val="2"/>
          <w:w w:val="105"/>
          <w:sz w:val="19"/>
        </w:rPr>
        <w:t>pai</w:t>
      </w:r>
      <w:r>
        <w:rPr>
          <w:spacing w:val="2"/>
          <w:w w:val="105"/>
          <w:sz w:val="19"/>
        </w:rPr>
        <w:t xml:space="preserve">r stimuli with </w:t>
      </w:r>
      <w:r>
        <w:rPr>
          <w:spacing w:val="3"/>
          <w:w w:val="105"/>
          <w:sz w:val="19"/>
        </w:rPr>
        <w:t xml:space="preserve">strong </w:t>
      </w:r>
      <w:r>
        <w:rPr>
          <w:w w:val="105"/>
          <w:sz w:val="19"/>
        </w:rPr>
        <w:t>noxious</w:t>
      </w:r>
      <w:r>
        <w:rPr>
          <w:spacing w:val="-2"/>
          <w:w w:val="105"/>
          <w:sz w:val="19"/>
        </w:rPr>
        <w:t xml:space="preserve"> </w:t>
      </w:r>
      <w:r>
        <w:rPr>
          <w:w w:val="105"/>
          <w:sz w:val="19"/>
        </w:rPr>
        <w:t>stimuli</w:t>
      </w:r>
    </w:p>
    <w:p w:rsidR="002E0D56" w:rsidRDefault="002E0D56">
      <w:pPr>
        <w:spacing w:line="283"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1"/>
          <w:numId w:val="76"/>
        </w:numPr>
        <w:tabs>
          <w:tab w:val="left" w:pos="2029"/>
        </w:tabs>
        <w:spacing w:before="0"/>
        <w:rPr>
          <w:rFonts w:ascii="Times New Roman"/>
          <w:i/>
          <w:sz w:val="19"/>
        </w:rPr>
      </w:pPr>
      <w:r>
        <w:rPr>
          <w:rFonts w:ascii="Times New Roman"/>
          <w:i/>
          <w:spacing w:val="2"/>
          <w:w w:val="105"/>
          <w:sz w:val="19"/>
        </w:rPr>
        <w:t>Contingency</w:t>
      </w:r>
      <w:r>
        <w:rPr>
          <w:rFonts w:ascii="Times New Roman"/>
          <w:i/>
          <w:spacing w:val="-3"/>
          <w:w w:val="105"/>
          <w:sz w:val="19"/>
        </w:rPr>
        <w:t xml:space="preserve"> </w:t>
      </w:r>
      <w:r>
        <w:rPr>
          <w:rFonts w:ascii="Times New Roman"/>
          <w:i/>
          <w:spacing w:val="3"/>
          <w:w w:val="105"/>
          <w:sz w:val="19"/>
        </w:rPr>
        <w:t>Management</w:t>
      </w:r>
    </w:p>
    <w:p w:rsidR="002E0D56" w:rsidRDefault="00C67A04">
      <w:pPr>
        <w:pStyle w:val="ListParagraph"/>
        <w:numPr>
          <w:ilvl w:val="2"/>
          <w:numId w:val="76"/>
        </w:numPr>
        <w:tabs>
          <w:tab w:val="left" w:pos="3108"/>
          <w:tab w:val="left" w:pos="3109"/>
        </w:tabs>
        <w:spacing w:before="145"/>
        <w:rPr>
          <w:sz w:val="19"/>
        </w:rPr>
      </w:pPr>
      <w:r>
        <w:rPr>
          <w:sz w:val="19"/>
        </w:rPr>
        <w:t>Relies</w:t>
      </w:r>
      <w:r>
        <w:rPr>
          <w:spacing w:val="10"/>
          <w:sz w:val="19"/>
        </w:rPr>
        <w:t xml:space="preserve"> </w:t>
      </w:r>
      <w:r>
        <w:rPr>
          <w:sz w:val="19"/>
        </w:rPr>
        <w:t>on</w:t>
      </w:r>
      <w:r>
        <w:rPr>
          <w:spacing w:val="11"/>
          <w:sz w:val="19"/>
        </w:rPr>
        <w:t xml:space="preserve"> </w:t>
      </w:r>
      <w:r>
        <w:rPr>
          <w:sz w:val="19"/>
        </w:rPr>
        <w:t>operant</w:t>
      </w:r>
      <w:r>
        <w:rPr>
          <w:spacing w:val="11"/>
          <w:sz w:val="19"/>
        </w:rPr>
        <w:t xml:space="preserve"> </w:t>
      </w:r>
      <w:r>
        <w:rPr>
          <w:sz w:val="19"/>
        </w:rPr>
        <w:t>conditioning</w:t>
      </w:r>
      <w:r>
        <w:rPr>
          <w:spacing w:val="10"/>
          <w:sz w:val="19"/>
        </w:rPr>
        <w:t xml:space="preserve"> </w:t>
      </w:r>
      <w:r>
        <w:rPr>
          <w:sz w:val="19"/>
        </w:rPr>
        <w:t>principles</w:t>
      </w:r>
      <w:r>
        <w:rPr>
          <w:spacing w:val="11"/>
          <w:sz w:val="19"/>
        </w:rPr>
        <w:t xml:space="preserve"> </w:t>
      </w:r>
      <w:r>
        <w:rPr>
          <w:sz w:val="19"/>
        </w:rPr>
        <w:t>pioneered</w:t>
      </w:r>
      <w:r>
        <w:rPr>
          <w:spacing w:val="11"/>
          <w:sz w:val="19"/>
        </w:rPr>
        <w:t xml:space="preserve"> </w:t>
      </w:r>
      <w:r>
        <w:rPr>
          <w:sz w:val="19"/>
        </w:rPr>
        <w:t>by</w:t>
      </w:r>
      <w:r>
        <w:rPr>
          <w:spacing w:val="10"/>
          <w:sz w:val="19"/>
        </w:rPr>
        <w:t xml:space="preserve"> </w:t>
      </w:r>
      <w:r>
        <w:rPr>
          <w:sz w:val="19"/>
        </w:rPr>
        <w:t>B.</w:t>
      </w:r>
      <w:r>
        <w:rPr>
          <w:spacing w:val="11"/>
          <w:sz w:val="19"/>
        </w:rPr>
        <w:t xml:space="preserve"> </w:t>
      </w:r>
      <w:r>
        <w:rPr>
          <w:sz w:val="19"/>
        </w:rPr>
        <w:t>F.</w:t>
      </w:r>
      <w:r>
        <w:rPr>
          <w:spacing w:val="11"/>
          <w:sz w:val="19"/>
        </w:rPr>
        <w:t xml:space="preserve"> </w:t>
      </w:r>
      <w:r>
        <w:rPr>
          <w:sz w:val="19"/>
        </w:rPr>
        <w:t>Skinner</w:t>
      </w:r>
    </w:p>
    <w:p w:rsidR="002E0D56" w:rsidRDefault="00C67A04">
      <w:pPr>
        <w:pStyle w:val="ListParagraph"/>
        <w:numPr>
          <w:ilvl w:val="2"/>
          <w:numId w:val="76"/>
        </w:numPr>
        <w:tabs>
          <w:tab w:val="left" w:pos="3108"/>
          <w:tab w:val="left" w:pos="3109"/>
        </w:tabs>
        <w:spacing w:before="144" w:line="283" w:lineRule="auto"/>
        <w:ind w:right="1499"/>
        <w:rPr>
          <w:sz w:val="19"/>
        </w:rPr>
      </w:pPr>
      <w:r>
        <w:rPr>
          <w:sz w:val="19"/>
        </w:rPr>
        <w:t>Refers to the general treatment strategy of changing behavior by modifying its consequences. Major techniques</w:t>
      </w:r>
      <w:r>
        <w:rPr>
          <w:spacing w:val="18"/>
          <w:sz w:val="19"/>
        </w:rPr>
        <w:t xml:space="preserve"> </w:t>
      </w:r>
      <w:r>
        <w:rPr>
          <w:sz w:val="19"/>
        </w:rPr>
        <w:t>are:</w:t>
      </w:r>
    </w:p>
    <w:p w:rsidR="002E0D56" w:rsidRDefault="00C67A04">
      <w:pPr>
        <w:pStyle w:val="ListParagraph"/>
        <w:numPr>
          <w:ilvl w:val="3"/>
          <w:numId w:val="76"/>
        </w:numPr>
        <w:tabs>
          <w:tab w:val="left" w:pos="3829"/>
        </w:tabs>
        <w:spacing w:before="106"/>
        <w:rPr>
          <w:sz w:val="19"/>
        </w:rPr>
      </w:pPr>
      <w:r>
        <w:rPr>
          <w:sz w:val="19"/>
        </w:rPr>
        <w:t>Positive reinforcement</w:t>
      </w:r>
      <w:r>
        <w:rPr>
          <w:spacing w:val="18"/>
          <w:sz w:val="19"/>
        </w:rPr>
        <w:t xml:space="preserve"> </w:t>
      </w:r>
      <w:r>
        <w:rPr>
          <w:sz w:val="19"/>
        </w:rPr>
        <w:t>strategies</w:t>
      </w:r>
    </w:p>
    <w:p w:rsidR="002E0D56" w:rsidRDefault="00C67A04">
      <w:pPr>
        <w:pStyle w:val="ListParagraph"/>
        <w:numPr>
          <w:ilvl w:val="4"/>
          <w:numId w:val="76"/>
        </w:numPr>
        <w:tabs>
          <w:tab w:val="left" w:pos="4549"/>
        </w:tabs>
        <w:spacing w:before="159"/>
        <w:rPr>
          <w:sz w:val="19"/>
        </w:rPr>
      </w:pPr>
      <w:r>
        <w:rPr>
          <w:w w:val="105"/>
          <w:sz w:val="19"/>
        </w:rPr>
        <w:t>Token</w:t>
      </w:r>
      <w:r>
        <w:rPr>
          <w:spacing w:val="11"/>
          <w:w w:val="105"/>
          <w:sz w:val="19"/>
        </w:rPr>
        <w:t xml:space="preserve"> </w:t>
      </w:r>
      <w:r>
        <w:rPr>
          <w:w w:val="105"/>
          <w:sz w:val="19"/>
        </w:rPr>
        <w:t>economies</w:t>
      </w:r>
    </w:p>
    <w:p w:rsidR="002E0D56" w:rsidRDefault="00C67A04">
      <w:pPr>
        <w:pStyle w:val="ListParagraph"/>
        <w:numPr>
          <w:ilvl w:val="4"/>
          <w:numId w:val="76"/>
        </w:numPr>
        <w:tabs>
          <w:tab w:val="left" w:pos="4549"/>
        </w:tabs>
        <w:spacing w:before="24"/>
        <w:rPr>
          <w:sz w:val="19"/>
        </w:rPr>
      </w:pPr>
      <w:r>
        <w:rPr>
          <w:spacing w:val="5"/>
          <w:w w:val="105"/>
          <w:sz w:val="19"/>
        </w:rPr>
        <w:t>Shaping</w:t>
      </w:r>
    </w:p>
    <w:p w:rsidR="002E0D56" w:rsidRDefault="00C67A04">
      <w:pPr>
        <w:pStyle w:val="ListParagraph"/>
        <w:numPr>
          <w:ilvl w:val="4"/>
          <w:numId w:val="76"/>
        </w:numPr>
        <w:tabs>
          <w:tab w:val="left" w:pos="4549"/>
        </w:tabs>
        <w:spacing w:before="39"/>
        <w:rPr>
          <w:sz w:val="19"/>
        </w:rPr>
      </w:pPr>
      <w:r>
        <w:rPr>
          <w:sz w:val="19"/>
        </w:rPr>
        <w:t>Behavioral contracts</w:t>
      </w:r>
    </w:p>
    <w:p w:rsidR="002E0D56" w:rsidRDefault="00C67A04">
      <w:pPr>
        <w:pStyle w:val="ListParagraph"/>
        <w:numPr>
          <w:ilvl w:val="3"/>
          <w:numId w:val="76"/>
        </w:numPr>
        <w:tabs>
          <w:tab w:val="left" w:pos="3829"/>
        </w:tabs>
        <w:spacing w:before="39" w:line="276" w:lineRule="auto"/>
        <w:ind w:right="1917"/>
        <w:rPr>
          <w:sz w:val="19"/>
        </w:rPr>
      </w:pPr>
      <w:r>
        <w:rPr>
          <w:w w:val="105"/>
          <w:sz w:val="19"/>
        </w:rPr>
        <w:t xml:space="preserve">Extinction strategies are useful when dysfunctional behaviors have been maintained by </w:t>
      </w:r>
      <w:r>
        <w:rPr>
          <w:spacing w:val="2"/>
          <w:w w:val="105"/>
          <w:sz w:val="19"/>
        </w:rPr>
        <w:t xml:space="preserve">unrecognized </w:t>
      </w:r>
      <w:r>
        <w:rPr>
          <w:w w:val="105"/>
          <w:sz w:val="19"/>
        </w:rPr>
        <w:t>reinforcing</w:t>
      </w:r>
      <w:r>
        <w:rPr>
          <w:spacing w:val="-4"/>
          <w:w w:val="105"/>
          <w:sz w:val="19"/>
        </w:rPr>
        <w:t xml:space="preserve"> </w:t>
      </w:r>
      <w:r>
        <w:rPr>
          <w:w w:val="105"/>
          <w:sz w:val="19"/>
        </w:rPr>
        <w:t>circumstances</w:t>
      </w:r>
    </w:p>
    <w:p w:rsidR="002E0D56" w:rsidRDefault="00C67A04">
      <w:pPr>
        <w:pStyle w:val="ListParagraph"/>
        <w:numPr>
          <w:ilvl w:val="1"/>
          <w:numId w:val="76"/>
        </w:numPr>
        <w:tabs>
          <w:tab w:val="left" w:pos="2029"/>
        </w:tabs>
        <w:spacing w:before="122"/>
        <w:rPr>
          <w:rFonts w:ascii="Times New Roman"/>
          <w:i/>
          <w:sz w:val="19"/>
        </w:rPr>
      </w:pPr>
      <w:r>
        <w:rPr>
          <w:rFonts w:ascii="Times New Roman"/>
          <w:i/>
          <w:sz w:val="19"/>
        </w:rPr>
        <w:t xml:space="preserve">Social-Learning </w:t>
      </w:r>
      <w:r>
        <w:rPr>
          <w:rFonts w:ascii="Times New Roman"/>
          <w:i/>
          <w:spacing w:val="24"/>
          <w:sz w:val="19"/>
        </w:rPr>
        <w:t xml:space="preserve"> </w:t>
      </w:r>
      <w:r>
        <w:rPr>
          <w:rFonts w:ascii="Times New Roman"/>
          <w:i/>
          <w:sz w:val="19"/>
        </w:rPr>
        <w:t>Therapy</w:t>
      </w:r>
    </w:p>
    <w:p w:rsidR="002E0D56" w:rsidRDefault="00C67A04">
      <w:pPr>
        <w:pStyle w:val="ListParagraph"/>
        <w:numPr>
          <w:ilvl w:val="2"/>
          <w:numId w:val="76"/>
        </w:numPr>
        <w:tabs>
          <w:tab w:val="left" w:pos="3108"/>
          <w:tab w:val="left" w:pos="3109"/>
        </w:tabs>
        <w:spacing w:before="130" w:line="283" w:lineRule="auto"/>
        <w:ind w:right="1213"/>
        <w:rPr>
          <w:sz w:val="19"/>
        </w:rPr>
      </w:pPr>
      <w:r>
        <w:rPr>
          <w:w w:val="105"/>
          <w:sz w:val="19"/>
        </w:rPr>
        <w:t xml:space="preserve">Social-learning therapy is designed to modify problematic behavior </w:t>
      </w:r>
      <w:r>
        <w:rPr>
          <w:spacing w:val="2"/>
          <w:w w:val="105"/>
          <w:sz w:val="19"/>
        </w:rPr>
        <w:t xml:space="preserve">patterns </w:t>
      </w:r>
      <w:r>
        <w:rPr>
          <w:w w:val="105"/>
          <w:sz w:val="19"/>
        </w:rPr>
        <w:t xml:space="preserve">by </w:t>
      </w:r>
      <w:r>
        <w:rPr>
          <w:spacing w:val="2"/>
          <w:w w:val="105"/>
          <w:sz w:val="19"/>
        </w:rPr>
        <w:t xml:space="preserve">arranging conditions </w:t>
      </w:r>
      <w:r>
        <w:rPr>
          <w:w w:val="105"/>
          <w:sz w:val="19"/>
        </w:rPr>
        <w:t xml:space="preserve">in </w:t>
      </w:r>
      <w:r>
        <w:rPr>
          <w:spacing w:val="2"/>
          <w:w w:val="105"/>
          <w:sz w:val="19"/>
        </w:rPr>
        <w:t>whi</w:t>
      </w:r>
      <w:r>
        <w:rPr>
          <w:spacing w:val="2"/>
          <w:w w:val="105"/>
          <w:sz w:val="19"/>
        </w:rPr>
        <w:t xml:space="preserve">ch </w:t>
      </w:r>
      <w:r>
        <w:rPr>
          <w:w w:val="105"/>
          <w:sz w:val="19"/>
        </w:rPr>
        <w:t xml:space="preserve">the </w:t>
      </w:r>
      <w:r>
        <w:rPr>
          <w:spacing w:val="2"/>
          <w:w w:val="105"/>
          <w:sz w:val="19"/>
        </w:rPr>
        <w:t xml:space="preserve">client will </w:t>
      </w:r>
      <w:r>
        <w:rPr>
          <w:spacing w:val="3"/>
          <w:w w:val="105"/>
          <w:sz w:val="19"/>
        </w:rPr>
        <w:t xml:space="preserve">observe </w:t>
      </w:r>
      <w:r>
        <w:rPr>
          <w:w w:val="105"/>
          <w:sz w:val="19"/>
        </w:rPr>
        <w:t>models being reinforced for a desirable form of</w:t>
      </w:r>
      <w:r>
        <w:rPr>
          <w:spacing w:val="21"/>
          <w:w w:val="105"/>
          <w:sz w:val="19"/>
        </w:rPr>
        <w:t xml:space="preserve"> </w:t>
      </w:r>
      <w:r>
        <w:rPr>
          <w:w w:val="105"/>
          <w:sz w:val="19"/>
        </w:rPr>
        <w:t>responding.</w:t>
      </w:r>
    </w:p>
    <w:p w:rsidR="002E0D56" w:rsidRDefault="00C67A04">
      <w:pPr>
        <w:pStyle w:val="ListParagraph"/>
        <w:numPr>
          <w:ilvl w:val="2"/>
          <w:numId w:val="76"/>
        </w:numPr>
        <w:tabs>
          <w:tab w:val="left" w:pos="3108"/>
          <w:tab w:val="left" w:pos="3109"/>
        </w:tabs>
        <w:spacing w:before="106" w:line="283" w:lineRule="auto"/>
        <w:ind w:right="1168"/>
        <w:rPr>
          <w:sz w:val="19"/>
        </w:rPr>
      </w:pPr>
      <w:r>
        <w:rPr>
          <w:w w:val="105"/>
          <w:sz w:val="19"/>
        </w:rPr>
        <w:t>Two</w:t>
      </w:r>
      <w:r>
        <w:rPr>
          <w:spacing w:val="-4"/>
          <w:w w:val="105"/>
          <w:sz w:val="19"/>
        </w:rPr>
        <w:t xml:space="preserve"> </w:t>
      </w:r>
      <w:r>
        <w:rPr>
          <w:spacing w:val="2"/>
          <w:w w:val="105"/>
          <w:sz w:val="19"/>
        </w:rPr>
        <w:t>aspects</w:t>
      </w:r>
      <w:r>
        <w:rPr>
          <w:spacing w:val="-4"/>
          <w:w w:val="105"/>
          <w:sz w:val="19"/>
        </w:rPr>
        <w:t xml:space="preserve"> </w:t>
      </w:r>
      <w:r>
        <w:rPr>
          <w:w w:val="105"/>
          <w:sz w:val="19"/>
        </w:rPr>
        <w:t>of</w:t>
      </w:r>
      <w:r>
        <w:rPr>
          <w:spacing w:val="-4"/>
          <w:w w:val="105"/>
          <w:sz w:val="19"/>
        </w:rPr>
        <w:t xml:space="preserve"> </w:t>
      </w:r>
      <w:r>
        <w:rPr>
          <w:w w:val="105"/>
          <w:sz w:val="19"/>
        </w:rPr>
        <w:t>this</w:t>
      </w:r>
      <w:r>
        <w:rPr>
          <w:spacing w:val="-4"/>
          <w:w w:val="105"/>
          <w:sz w:val="19"/>
        </w:rPr>
        <w:t xml:space="preserve"> </w:t>
      </w:r>
      <w:r>
        <w:rPr>
          <w:spacing w:val="2"/>
          <w:w w:val="105"/>
          <w:sz w:val="19"/>
        </w:rPr>
        <w:t>approach</w:t>
      </w:r>
      <w:r>
        <w:rPr>
          <w:spacing w:val="-4"/>
          <w:w w:val="105"/>
          <w:sz w:val="19"/>
        </w:rPr>
        <w:t xml:space="preserve"> </w:t>
      </w:r>
      <w:r>
        <w:rPr>
          <w:spacing w:val="2"/>
          <w:w w:val="105"/>
          <w:sz w:val="19"/>
        </w:rPr>
        <w:t>include</w:t>
      </w:r>
      <w:r>
        <w:rPr>
          <w:spacing w:val="-4"/>
          <w:w w:val="105"/>
          <w:sz w:val="19"/>
        </w:rPr>
        <w:t xml:space="preserve"> </w:t>
      </w:r>
      <w:r>
        <w:rPr>
          <w:spacing w:val="2"/>
          <w:w w:val="105"/>
          <w:sz w:val="19"/>
        </w:rPr>
        <w:t>imitation</w:t>
      </w:r>
      <w:r>
        <w:rPr>
          <w:spacing w:val="-4"/>
          <w:w w:val="105"/>
          <w:sz w:val="19"/>
        </w:rPr>
        <w:t xml:space="preserve"> </w:t>
      </w:r>
      <w:r>
        <w:rPr>
          <w:w w:val="105"/>
          <w:sz w:val="19"/>
        </w:rPr>
        <w:t>of</w:t>
      </w:r>
      <w:r>
        <w:rPr>
          <w:spacing w:val="-4"/>
          <w:w w:val="105"/>
          <w:sz w:val="19"/>
        </w:rPr>
        <w:t xml:space="preserve"> </w:t>
      </w:r>
      <w:r>
        <w:rPr>
          <w:spacing w:val="2"/>
          <w:w w:val="105"/>
          <w:sz w:val="19"/>
        </w:rPr>
        <w:t>models</w:t>
      </w:r>
      <w:r>
        <w:rPr>
          <w:spacing w:val="-4"/>
          <w:w w:val="105"/>
          <w:sz w:val="19"/>
        </w:rPr>
        <w:t xml:space="preserve"> </w:t>
      </w:r>
      <w:r>
        <w:rPr>
          <w:w w:val="105"/>
          <w:sz w:val="19"/>
        </w:rPr>
        <w:t>and</w:t>
      </w:r>
      <w:r>
        <w:rPr>
          <w:spacing w:val="-3"/>
          <w:w w:val="105"/>
          <w:sz w:val="19"/>
        </w:rPr>
        <w:t xml:space="preserve"> </w:t>
      </w:r>
      <w:r>
        <w:rPr>
          <w:spacing w:val="3"/>
          <w:w w:val="105"/>
          <w:sz w:val="19"/>
        </w:rPr>
        <w:t xml:space="preserve">social </w:t>
      </w:r>
      <w:r>
        <w:rPr>
          <w:spacing w:val="2"/>
          <w:w w:val="105"/>
          <w:sz w:val="19"/>
        </w:rPr>
        <w:t>skills</w:t>
      </w:r>
      <w:r>
        <w:rPr>
          <w:w w:val="105"/>
          <w:sz w:val="19"/>
        </w:rPr>
        <w:t xml:space="preserve"> </w:t>
      </w:r>
      <w:r>
        <w:rPr>
          <w:spacing w:val="3"/>
          <w:w w:val="105"/>
          <w:sz w:val="19"/>
        </w:rPr>
        <w:t>training</w:t>
      </w:r>
    </w:p>
    <w:p w:rsidR="002E0D56" w:rsidRDefault="00C67A04">
      <w:pPr>
        <w:pStyle w:val="ListParagraph"/>
        <w:numPr>
          <w:ilvl w:val="3"/>
          <w:numId w:val="76"/>
        </w:numPr>
        <w:tabs>
          <w:tab w:val="left" w:pos="3829"/>
        </w:tabs>
        <w:spacing w:before="102" w:line="283" w:lineRule="auto"/>
        <w:ind w:right="1409"/>
        <w:rPr>
          <w:sz w:val="19"/>
        </w:rPr>
      </w:pPr>
      <w:r>
        <w:rPr>
          <w:rFonts w:ascii="Times New Roman"/>
          <w:i/>
          <w:w w:val="105"/>
          <w:sz w:val="19"/>
        </w:rPr>
        <w:t>Imitation of</w:t>
      </w:r>
      <w:r>
        <w:rPr>
          <w:rFonts w:ascii="Times New Roman"/>
          <w:i/>
          <w:spacing w:val="-36"/>
          <w:w w:val="105"/>
          <w:sz w:val="19"/>
        </w:rPr>
        <w:t xml:space="preserve"> </w:t>
      </w:r>
      <w:r>
        <w:rPr>
          <w:rFonts w:ascii="Times New Roman"/>
          <w:i/>
          <w:w w:val="105"/>
          <w:sz w:val="19"/>
        </w:rPr>
        <w:t xml:space="preserve">models: </w:t>
      </w:r>
      <w:r>
        <w:rPr>
          <w:w w:val="105"/>
          <w:sz w:val="19"/>
        </w:rPr>
        <w:t xml:space="preserve">Individuals acquire responses through </w:t>
      </w:r>
      <w:r>
        <w:rPr>
          <w:spacing w:val="2"/>
          <w:w w:val="105"/>
          <w:sz w:val="19"/>
        </w:rPr>
        <w:t xml:space="preserve">observation </w:t>
      </w:r>
      <w:r>
        <w:rPr>
          <w:w w:val="105"/>
          <w:sz w:val="19"/>
        </w:rPr>
        <w:t xml:space="preserve">of </w:t>
      </w:r>
      <w:r>
        <w:rPr>
          <w:spacing w:val="2"/>
          <w:w w:val="105"/>
          <w:sz w:val="19"/>
        </w:rPr>
        <w:t>others</w:t>
      </w:r>
      <w:r>
        <w:rPr>
          <w:spacing w:val="-7"/>
          <w:w w:val="105"/>
          <w:sz w:val="19"/>
        </w:rPr>
        <w:t xml:space="preserve"> </w:t>
      </w:r>
      <w:r>
        <w:rPr>
          <w:spacing w:val="3"/>
          <w:w w:val="105"/>
          <w:sz w:val="19"/>
        </w:rPr>
        <w:t>(models)</w:t>
      </w:r>
    </w:p>
    <w:p w:rsidR="002E0D56" w:rsidRDefault="00C67A04">
      <w:pPr>
        <w:pStyle w:val="ListParagraph"/>
        <w:numPr>
          <w:ilvl w:val="3"/>
          <w:numId w:val="76"/>
        </w:numPr>
        <w:tabs>
          <w:tab w:val="left" w:pos="3829"/>
        </w:tabs>
        <w:spacing w:before="102" w:line="283" w:lineRule="auto"/>
        <w:ind w:right="1259"/>
        <w:rPr>
          <w:sz w:val="19"/>
        </w:rPr>
      </w:pPr>
      <w:r>
        <w:rPr>
          <w:rFonts w:ascii="Times New Roman"/>
          <w:i/>
          <w:w w:val="105"/>
          <w:sz w:val="19"/>
        </w:rPr>
        <w:t xml:space="preserve">Social-skills training: </w:t>
      </w:r>
      <w:r>
        <w:rPr>
          <w:spacing w:val="2"/>
          <w:w w:val="105"/>
          <w:sz w:val="19"/>
        </w:rPr>
        <w:t xml:space="preserve">Training individuals with </w:t>
      </w:r>
      <w:r>
        <w:rPr>
          <w:spacing w:val="3"/>
          <w:w w:val="105"/>
          <w:sz w:val="19"/>
        </w:rPr>
        <w:t xml:space="preserve">inadequate </w:t>
      </w:r>
      <w:r>
        <w:rPr>
          <w:w w:val="105"/>
          <w:sz w:val="19"/>
        </w:rPr>
        <w:t>social skills to be more effective using behavioral</w:t>
      </w:r>
      <w:r>
        <w:rPr>
          <w:spacing w:val="15"/>
          <w:w w:val="105"/>
          <w:sz w:val="19"/>
        </w:rPr>
        <w:t xml:space="preserve"> </w:t>
      </w:r>
      <w:r>
        <w:rPr>
          <w:w w:val="105"/>
          <w:sz w:val="19"/>
        </w:rPr>
        <w:t>rehearsal</w:t>
      </w:r>
    </w:p>
    <w:p w:rsidR="002E0D56" w:rsidRDefault="00C67A04">
      <w:pPr>
        <w:pStyle w:val="ListParagraph"/>
        <w:numPr>
          <w:ilvl w:val="1"/>
          <w:numId w:val="76"/>
        </w:numPr>
        <w:tabs>
          <w:tab w:val="left" w:pos="2029"/>
        </w:tabs>
        <w:spacing w:before="117"/>
        <w:rPr>
          <w:rFonts w:ascii="Times New Roman"/>
          <w:i/>
          <w:sz w:val="19"/>
        </w:rPr>
      </w:pPr>
      <w:r>
        <w:rPr>
          <w:rFonts w:ascii="Times New Roman"/>
          <w:i/>
          <w:sz w:val="19"/>
        </w:rPr>
        <w:t>Generalization</w:t>
      </w:r>
      <w:r>
        <w:rPr>
          <w:rFonts w:ascii="Times New Roman"/>
          <w:i/>
          <w:spacing w:val="-1"/>
          <w:sz w:val="19"/>
        </w:rPr>
        <w:t xml:space="preserve"> </w:t>
      </w:r>
      <w:r>
        <w:rPr>
          <w:rFonts w:ascii="Times New Roman"/>
          <w:i/>
          <w:sz w:val="19"/>
        </w:rPr>
        <w:t>Techniques</w:t>
      </w:r>
    </w:p>
    <w:p w:rsidR="002E0D56" w:rsidRDefault="00C67A04">
      <w:pPr>
        <w:pStyle w:val="ListParagraph"/>
        <w:numPr>
          <w:ilvl w:val="2"/>
          <w:numId w:val="76"/>
        </w:numPr>
        <w:tabs>
          <w:tab w:val="left" w:pos="3108"/>
          <w:tab w:val="left" w:pos="3109"/>
        </w:tabs>
        <w:spacing w:before="145" w:line="266" w:lineRule="auto"/>
        <w:ind w:right="1365"/>
        <w:rPr>
          <w:sz w:val="19"/>
        </w:rPr>
      </w:pPr>
      <w:r>
        <w:rPr>
          <w:w w:val="105"/>
          <w:sz w:val="19"/>
        </w:rPr>
        <w:t>Do clients use new behavior patterns generated in the therapeutic setting in everyday</w:t>
      </w:r>
      <w:r>
        <w:rPr>
          <w:spacing w:val="11"/>
          <w:w w:val="105"/>
          <w:sz w:val="19"/>
        </w:rPr>
        <w:t xml:space="preserve"> </w:t>
      </w:r>
      <w:r>
        <w:rPr>
          <w:w w:val="105"/>
          <w:sz w:val="19"/>
        </w:rPr>
        <w:t>situations?</w:t>
      </w:r>
    </w:p>
    <w:p w:rsidR="002E0D56" w:rsidRDefault="00C67A04">
      <w:pPr>
        <w:pStyle w:val="ListParagraph"/>
        <w:numPr>
          <w:ilvl w:val="2"/>
          <w:numId w:val="76"/>
        </w:numPr>
        <w:tabs>
          <w:tab w:val="left" w:pos="3108"/>
          <w:tab w:val="left" w:pos="3109"/>
        </w:tabs>
        <w:spacing w:before="135" w:line="276" w:lineRule="auto"/>
        <w:ind w:right="1455"/>
        <w:rPr>
          <w:sz w:val="19"/>
        </w:rPr>
      </w:pPr>
      <w:r>
        <w:rPr>
          <w:w w:val="105"/>
          <w:sz w:val="19"/>
        </w:rPr>
        <w:t>Generalization</w:t>
      </w:r>
      <w:r>
        <w:rPr>
          <w:spacing w:val="-8"/>
          <w:w w:val="105"/>
          <w:sz w:val="19"/>
        </w:rPr>
        <w:t xml:space="preserve"> </w:t>
      </w:r>
      <w:r>
        <w:rPr>
          <w:w w:val="105"/>
          <w:sz w:val="19"/>
        </w:rPr>
        <w:t>techniques</w:t>
      </w:r>
      <w:r>
        <w:rPr>
          <w:spacing w:val="-7"/>
          <w:w w:val="105"/>
          <w:sz w:val="19"/>
        </w:rPr>
        <w:t xml:space="preserve"> </w:t>
      </w:r>
      <w:r>
        <w:rPr>
          <w:w w:val="105"/>
          <w:sz w:val="19"/>
        </w:rPr>
        <w:t>attempt</w:t>
      </w:r>
      <w:r>
        <w:rPr>
          <w:spacing w:val="-7"/>
          <w:w w:val="105"/>
          <w:sz w:val="19"/>
        </w:rPr>
        <w:t xml:space="preserve"> </w:t>
      </w:r>
      <w:r>
        <w:rPr>
          <w:w w:val="105"/>
          <w:sz w:val="19"/>
        </w:rPr>
        <w:t>to</w:t>
      </w:r>
      <w:r>
        <w:rPr>
          <w:spacing w:val="-7"/>
          <w:w w:val="105"/>
          <w:sz w:val="19"/>
        </w:rPr>
        <w:t xml:space="preserve"> </w:t>
      </w:r>
      <w:r>
        <w:rPr>
          <w:w w:val="105"/>
          <w:sz w:val="19"/>
        </w:rPr>
        <w:t>increase</w:t>
      </w:r>
      <w:r>
        <w:rPr>
          <w:spacing w:val="-7"/>
          <w:w w:val="105"/>
          <w:sz w:val="19"/>
        </w:rPr>
        <w:t xml:space="preserve"> </w:t>
      </w:r>
      <w:r>
        <w:rPr>
          <w:w w:val="105"/>
          <w:sz w:val="19"/>
        </w:rPr>
        <w:t>similarity</w:t>
      </w:r>
      <w:r>
        <w:rPr>
          <w:spacing w:val="-7"/>
          <w:w w:val="105"/>
          <w:sz w:val="19"/>
        </w:rPr>
        <w:t xml:space="preserve"> </w:t>
      </w:r>
      <w:r>
        <w:rPr>
          <w:w w:val="105"/>
          <w:sz w:val="19"/>
        </w:rPr>
        <w:t>of</w:t>
      </w:r>
      <w:r>
        <w:rPr>
          <w:spacing w:val="-7"/>
          <w:w w:val="105"/>
          <w:sz w:val="19"/>
        </w:rPr>
        <w:t xml:space="preserve"> </w:t>
      </w:r>
      <w:r>
        <w:rPr>
          <w:spacing w:val="2"/>
          <w:w w:val="105"/>
          <w:sz w:val="19"/>
        </w:rPr>
        <w:t xml:space="preserve">target </w:t>
      </w:r>
      <w:r>
        <w:rPr>
          <w:w w:val="105"/>
          <w:sz w:val="19"/>
        </w:rPr>
        <w:t>behaviors, reinforcers, models, and stimulus demands between therapy and real-life</w:t>
      </w:r>
      <w:r>
        <w:rPr>
          <w:spacing w:val="-5"/>
          <w:w w:val="105"/>
          <w:sz w:val="19"/>
        </w:rPr>
        <w:t xml:space="preserve"> </w:t>
      </w:r>
      <w:r>
        <w:rPr>
          <w:w w:val="105"/>
          <w:sz w:val="19"/>
        </w:rPr>
        <w:t>settings</w:t>
      </w:r>
    </w:p>
    <w:p w:rsidR="002E0D56" w:rsidRDefault="00C67A04">
      <w:pPr>
        <w:pStyle w:val="Heading8"/>
        <w:numPr>
          <w:ilvl w:val="0"/>
          <w:numId w:val="76"/>
        </w:numPr>
        <w:tabs>
          <w:tab w:val="left" w:pos="1309"/>
        </w:tabs>
        <w:spacing w:before="106"/>
        <w:ind w:left="1308" w:hanging="360"/>
      </w:pPr>
      <w:r>
        <w:rPr>
          <w:w w:val="110"/>
        </w:rPr>
        <w:t>Cognitive</w:t>
      </w:r>
      <w:r>
        <w:rPr>
          <w:spacing w:val="-7"/>
          <w:w w:val="110"/>
        </w:rPr>
        <w:t xml:space="preserve"> </w:t>
      </w:r>
      <w:r>
        <w:rPr>
          <w:w w:val="110"/>
        </w:rPr>
        <w:t>Therapies</w:t>
      </w:r>
    </w:p>
    <w:p w:rsidR="002E0D56" w:rsidRDefault="00C67A04">
      <w:pPr>
        <w:pStyle w:val="ListParagraph"/>
        <w:numPr>
          <w:ilvl w:val="1"/>
          <w:numId w:val="76"/>
        </w:numPr>
        <w:tabs>
          <w:tab w:val="left" w:pos="2029"/>
        </w:tabs>
        <w:spacing w:before="145" w:line="278" w:lineRule="auto"/>
        <w:ind w:right="1108"/>
        <w:rPr>
          <w:rFonts w:ascii="Times New Roman"/>
          <w:i/>
          <w:sz w:val="19"/>
        </w:rPr>
      </w:pPr>
      <w:r>
        <w:rPr>
          <w:w w:val="105"/>
          <w:sz w:val="19"/>
        </w:rPr>
        <w:t xml:space="preserve">Cognitive Therapies </w:t>
      </w:r>
      <w:r>
        <w:rPr>
          <w:rFonts w:ascii="Times New Roman"/>
          <w:i/>
          <w:w w:val="105"/>
          <w:sz w:val="19"/>
        </w:rPr>
        <w:t xml:space="preserve">attempt to change problem feelings and behaviors by changing </w:t>
      </w:r>
      <w:r>
        <w:rPr>
          <w:rFonts w:ascii="Times New Roman"/>
          <w:i/>
          <w:spacing w:val="2"/>
          <w:w w:val="105"/>
          <w:sz w:val="19"/>
        </w:rPr>
        <w:t xml:space="preserve">the </w:t>
      </w:r>
      <w:r>
        <w:rPr>
          <w:rFonts w:ascii="Times New Roman"/>
          <w:i/>
          <w:w w:val="105"/>
          <w:sz w:val="19"/>
        </w:rPr>
        <w:t>way the client thinks about significant life</w:t>
      </w:r>
      <w:r>
        <w:rPr>
          <w:rFonts w:ascii="Times New Roman"/>
          <w:i/>
          <w:spacing w:val="14"/>
          <w:w w:val="105"/>
          <w:sz w:val="19"/>
        </w:rPr>
        <w:t xml:space="preserve"> </w:t>
      </w:r>
      <w:r>
        <w:rPr>
          <w:rFonts w:ascii="Times New Roman"/>
          <w:i/>
          <w:w w:val="105"/>
          <w:sz w:val="19"/>
        </w:rPr>
        <w:t>experiences</w:t>
      </w:r>
    </w:p>
    <w:p w:rsidR="002E0D56" w:rsidRDefault="00C67A04">
      <w:pPr>
        <w:pStyle w:val="ListParagraph"/>
        <w:numPr>
          <w:ilvl w:val="1"/>
          <w:numId w:val="76"/>
        </w:numPr>
        <w:tabs>
          <w:tab w:val="left" w:pos="2029"/>
        </w:tabs>
        <w:spacing w:before="108"/>
        <w:rPr>
          <w:rFonts w:ascii="Times New Roman"/>
          <w:i/>
          <w:sz w:val="19"/>
        </w:rPr>
      </w:pPr>
      <w:r>
        <w:rPr>
          <w:rFonts w:ascii="Times New Roman"/>
          <w:i/>
          <w:sz w:val="19"/>
        </w:rPr>
        <w:t>Cognitive Behavior</w:t>
      </w:r>
      <w:r>
        <w:rPr>
          <w:rFonts w:ascii="Times New Roman"/>
          <w:i/>
          <w:spacing w:val="1"/>
          <w:sz w:val="19"/>
        </w:rPr>
        <w:t xml:space="preserve"> </w:t>
      </w:r>
      <w:r>
        <w:rPr>
          <w:rFonts w:ascii="Times New Roman"/>
          <w:i/>
          <w:spacing w:val="2"/>
          <w:sz w:val="19"/>
        </w:rPr>
        <w:t>Modification</w:t>
      </w:r>
    </w:p>
    <w:p w:rsidR="002E0D56" w:rsidRDefault="00C67A04">
      <w:pPr>
        <w:pStyle w:val="ListParagraph"/>
        <w:numPr>
          <w:ilvl w:val="2"/>
          <w:numId w:val="76"/>
        </w:numPr>
        <w:tabs>
          <w:tab w:val="left" w:pos="3108"/>
          <w:tab w:val="left" w:pos="3109"/>
        </w:tabs>
        <w:spacing w:before="130" w:line="283" w:lineRule="auto"/>
        <w:ind w:right="1079"/>
        <w:rPr>
          <w:sz w:val="19"/>
        </w:rPr>
      </w:pPr>
      <w:r>
        <w:rPr>
          <w:w w:val="105"/>
          <w:sz w:val="19"/>
        </w:rPr>
        <w:t xml:space="preserve">Approach combines cognitive emphasis on the role of thoughts </w:t>
      </w:r>
      <w:r>
        <w:rPr>
          <w:spacing w:val="2"/>
          <w:w w:val="105"/>
          <w:sz w:val="19"/>
        </w:rPr>
        <w:t xml:space="preserve">and attitudes influencing motivations </w:t>
      </w:r>
      <w:r>
        <w:rPr>
          <w:w w:val="105"/>
          <w:sz w:val="19"/>
        </w:rPr>
        <w:t>and</w:t>
      </w:r>
      <w:r>
        <w:rPr>
          <w:w w:val="105"/>
          <w:sz w:val="19"/>
        </w:rPr>
        <w:t xml:space="preserve"> </w:t>
      </w:r>
      <w:r>
        <w:rPr>
          <w:spacing w:val="2"/>
          <w:w w:val="105"/>
          <w:sz w:val="19"/>
        </w:rPr>
        <w:t xml:space="preserve">response with </w:t>
      </w:r>
      <w:r>
        <w:rPr>
          <w:w w:val="105"/>
          <w:sz w:val="19"/>
        </w:rPr>
        <w:t>behaviorist focus on changing performance through reinforcement</w:t>
      </w:r>
      <w:r>
        <w:rPr>
          <w:spacing w:val="-28"/>
          <w:w w:val="105"/>
          <w:sz w:val="19"/>
        </w:rPr>
        <w:t xml:space="preserve"> </w:t>
      </w:r>
      <w:r>
        <w:rPr>
          <w:w w:val="105"/>
          <w:sz w:val="19"/>
        </w:rPr>
        <w:t>contingencies</w:t>
      </w:r>
    </w:p>
    <w:p w:rsidR="002E0D56" w:rsidRDefault="00C67A04">
      <w:pPr>
        <w:pStyle w:val="ListParagraph"/>
        <w:numPr>
          <w:ilvl w:val="2"/>
          <w:numId w:val="76"/>
        </w:numPr>
        <w:tabs>
          <w:tab w:val="left" w:pos="3108"/>
          <w:tab w:val="left" w:pos="3109"/>
        </w:tabs>
        <w:spacing w:before="105" w:line="283" w:lineRule="auto"/>
        <w:ind w:right="2053"/>
        <w:rPr>
          <w:sz w:val="19"/>
        </w:rPr>
      </w:pPr>
      <w:r>
        <w:rPr>
          <w:w w:val="105"/>
          <w:sz w:val="19"/>
        </w:rPr>
        <w:t>Unacceptable behavior patterns are modified by cognitive restructuring</w:t>
      </w:r>
    </w:p>
    <w:p w:rsidR="002E0D56" w:rsidRDefault="00C67A04">
      <w:pPr>
        <w:pStyle w:val="ListParagraph"/>
        <w:numPr>
          <w:ilvl w:val="2"/>
          <w:numId w:val="76"/>
        </w:numPr>
        <w:tabs>
          <w:tab w:val="left" w:pos="3108"/>
          <w:tab w:val="left" w:pos="3109"/>
        </w:tabs>
        <w:spacing w:before="106" w:line="283" w:lineRule="auto"/>
        <w:ind w:right="1155"/>
        <w:rPr>
          <w:sz w:val="19"/>
        </w:rPr>
      </w:pPr>
      <w:r>
        <w:rPr>
          <w:spacing w:val="2"/>
          <w:w w:val="105"/>
          <w:sz w:val="19"/>
        </w:rPr>
        <w:t xml:space="preserve">Critical aspect </w:t>
      </w:r>
      <w:r>
        <w:rPr>
          <w:w w:val="105"/>
          <w:sz w:val="19"/>
        </w:rPr>
        <w:t xml:space="preserve">is </w:t>
      </w:r>
      <w:r>
        <w:rPr>
          <w:spacing w:val="2"/>
          <w:w w:val="105"/>
          <w:sz w:val="19"/>
        </w:rPr>
        <w:t xml:space="preserve">discovery </w:t>
      </w:r>
      <w:r>
        <w:rPr>
          <w:w w:val="105"/>
          <w:sz w:val="19"/>
        </w:rPr>
        <w:t xml:space="preserve">by </w:t>
      </w:r>
      <w:r>
        <w:rPr>
          <w:spacing w:val="2"/>
          <w:w w:val="105"/>
          <w:sz w:val="19"/>
        </w:rPr>
        <w:t xml:space="preserve">therapist </w:t>
      </w:r>
      <w:r>
        <w:rPr>
          <w:w w:val="105"/>
          <w:sz w:val="19"/>
        </w:rPr>
        <w:t xml:space="preserve">and </w:t>
      </w:r>
      <w:r>
        <w:rPr>
          <w:spacing w:val="2"/>
          <w:w w:val="105"/>
          <w:sz w:val="19"/>
        </w:rPr>
        <w:t xml:space="preserve">client </w:t>
      </w:r>
      <w:r>
        <w:rPr>
          <w:w w:val="105"/>
          <w:sz w:val="19"/>
        </w:rPr>
        <w:t xml:space="preserve">of how the </w:t>
      </w:r>
      <w:r>
        <w:rPr>
          <w:spacing w:val="3"/>
          <w:w w:val="105"/>
          <w:sz w:val="19"/>
        </w:rPr>
        <w:t xml:space="preserve">client </w:t>
      </w:r>
      <w:r>
        <w:rPr>
          <w:spacing w:val="2"/>
          <w:w w:val="105"/>
          <w:sz w:val="19"/>
        </w:rPr>
        <w:t>thinks</w:t>
      </w:r>
      <w:r>
        <w:rPr>
          <w:spacing w:val="-4"/>
          <w:w w:val="105"/>
          <w:sz w:val="19"/>
        </w:rPr>
        <w:t xml:space="preserve"> </w:t>
      </w:r>
      <w:r>
        <w:rPr>
          <w:spacing w:val="2"/>
          <w:w w:val="105"/>
          <w:sz w:val="19"/>
        </w:rPr>
        <w:t>about</w:t>
      </w:r>
      <w:r>
        <w:rPr>
          <w:spacing w:val="-4"/>
          <w:w w:val="105"/>
          <w:sz w:val="19"/>
        </w:rPr>
        <w:t xml:space="preserve"> </w:t>
      </w:r>
      <w:r>
        <w:rPr>
          <w:w w:val="105"/>
          <w:sz w:val="19"/>
        </w:rPr>
        <w:t>and</w:t>
      </w:r>
      <w:r>
        <w:rPr>
          <w:spacing w:val="-4"/>
          <w:w w:val="105"/>
          <w:sz w:val="19"/>
        </w:rPr>
        <w:t xml:space="preserve"> </w:t>
      </w:r>
      <w:r>
        <w:rPr>
          <w:spacing w:val="2"/>
          <w:w w:val="105"/>
          <w:sz w:val="19"/>
        </w:rPr>
        <w:t>expr</w:t>
      </w:r>
      <w:r>
        <w:rPr>
          <w:spacing w:val="2"/>
          <w:w w:val="105"/>
          <w:sz w:val="19"/>
        </w:rPr>
        <w:t>esses</w:t>
      </w:r>
      <w:r>
        <w:rPr>
          <w:spacing w:val="-4"/>
          <w:w w:val="105"/>
          <w:sz w:val="19"/>
        </w:rPr>
        <w:t xml:space="preserve"> </w:t>
      </w:r>
      <w:r>
        <w:rPr>
          <w:w w:val="105"/>
          <w:sz w:val="19"/>
        </w:rPr>
        <w:t>the</w:t>
      </w:r>
      <w:r>
        <w:rPr>
          <w:spacing w:val="-4"/>
          <w:w w:val="105"/>
          <w:sz w:val="19"/>
        </w:rPr>
        <w:t xml:space="preserve"> </w:t>
      </w:r>
      <w:r>
        <w:rPr>
          <w:spacing w:val="2"/>
          <w:w w:val="105"/>
          <w:sz w:val="19"/>
        </w:rPr>
        <w:t>problem</w:t>
      </w:r>
      <w:r>
        <w:rPr>
          <w:spacing w:val="-3"/>
          <w:w w:val="105"/>
          <w:sz w:val="19"/>
        </w:rPr>
        <w:t xml:space="preserve"> </w:t>
      </w:r>
      <w:r>
        <w:rPr>
          <w:w w:val="105"/>
          <w:sz w:val="19"/>
        </w:rPr>
        <w:t>for</w:t>
      </w:r>
      <w:r>
        <w:rPr>
          <w:spacing w:val="-4"/>
          <w:w w:val="105"/>
          <w:sz w:val="19"/>
        </w:rPr>
        <w:t xml:space="preserve"> </w:t>
      </w:r>
      <w:r>
        <w:rPr>
          <w:spacing w:val="2"/>
          <w:w w:val="105"/>
          <w:sz w:val="19"/>
        </w:rPr>
        <w:t>which</w:t>
      </w:r>
      <w:r>
        <w:rPr>
          <w:spacing w:val="-4"/>
          <w:w w:val="105"/>
          <w:sz w:val="19"/>
        </w:rPr>
        <w:t xml:space="preserve"> </w:t>
      </w:r>
      <w:r>
        <w:rPr>
          <w:spacing w:val="2"/>
          <w:w w:val="105"/>
          <w:sz w:val="19"/>
        </w:rPr>
        <w:t>therapy</w:t>
      </w:r>
      <w:r>
        <w:rPr>
          <w:spacing w:val="-4"/>
          <w:w w:val="105"/>
          <w:sz w:val="19"/>
        </w:rPr>
        <w:t xml:space="preserve"> </w:t>
      </w:r>
      <w:r>
        <w:rPr>
          <w:w w:val="105"/>
          <w:sz w:val="19"/>
        </w:rPr>
        <w:t>is</w:t>
      </w:r>
      <w:r>
        <w:rPr>
          <w:spacing w:val="-4"/>
          <w:w w:val="105"/>
          <w:sz w:val="19"/>
        </w:rPr>
        <w:t xml:space="preserve"> </w:t>
      </w:r>
      <w:r>
        <w:rPr>
          <w:spacing w:val="3"/>
          <w:w w:val="105"/>
          <w:sz w:val="19"/>
        </w:rPr>
        <w:t>sought</w:t>
      </w:r>
    </w:p>
    <w:p w:rsidR="002E0D56" w:rsidRDefault="002E0D56">
      <w:pPr>
        <w:spacing w:line="283" w:lineRule="auto"/>
        <w:rPr>
          <w:sz w:val="19"/>
        </w:rPr>
        <w:sectPr w:rsidR="002E0D56">
          <w:pgSz w:w="10800" w:h="14460"/>
          <w:pgMar w:top="120" w:right="0" w:bottom="62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1"/>
          <w:numId w:val="76"/>
        </w:numPr>
        <w:tabs>
          <w:tab w:val="left" w:pos="2029"/>
        </w:tabs>
        <w:spacing w:before="0"/>
        <w:rPr>
          <w:rFonts w:ascii="Times New Roman"/>
          <w:i/>
          <w:sz w:val="19"/>
        </w:rPr>
      </w:pPr>
      <w:r>
        <w:rPr>
          <w:rFonts w:ascii="Times New Roman"/>
          <w:i/>
          <w:sz w:val="19"/>
        </w:rPr>
        <w:t>Changing False</w:t>
      </w:r>
      <w:r>
        <w:rPr>
          <w:rFonts w:ascii="Times New Roman"/>
          <w:i/>
          <w:spacing w:val="-2"/>
          <w:sz w:val="19"/>
        </w:rPr>
        <w:t xml:space="preserve"> </w:t>
      </w:r>
      <w:r>
        <w:rPr>
          <w:rFonts w:ascii="Times New Roman"/>
          <w:i/>
          <w:sz w:val="19"/>
        </w:rPr>
        <w:t>Beliefs</w:t>
      </w:r>
    </w:p>
    <w:p w:rsidR="002E0D56" w:rsidRDefault="00C67A04">
      <w:pPr>
        <w:pStyle w:val="ListParagraph"/>
        <w:numPr>
          <w:ilvl w:val="2"/>
          <w:numId w:val="76"/>
        </w:numPr>
        <w:tabs>
          <w:tab w:val="left" w:pos="3108"/>
          <w:tab w:val="left" w:pos="3109"/>
        </w:tabs>
        <w:spacing w:before="145" w:line="271" w:lineRule="auto"/>
        <w:ind w:right="1200"/>
        <w:rPr>
          <w:sz w:val="19"/>
        </w:rPr>
      </w:pPr>
      <w:r>
        <w:rPr>
          <w:w w:val="105"/>
          <w:sz w:val="19"/>
        </w:rPr>
        <w:t xml:space="preserve">Some cognitive therapists argue that many psychological problems </w:t>
      </w:r>
      <w:r>
        <w:rPr>
          <w:spacing w:val="2"/>
          <w:w w:val="105"/>
          <w:sz w:val="19"/>
        </w:rPr>
        <w:t>arise</w:t>
      </w:r>
      <w:r>
        <w:rPr>
          <w:spacing w:val="-4"/>
          <w:w w:val="105"/>
          <w:sz w:val="19"/>
        </w:rPr>
        <w:t xml:space="preserve"> </w:t>
      </w:r>
      <w:r>
        <w:rPr>
          <w:w w:val="105"/>
          <w:sz w:val="19"/>
        </w:rPr>
        <w:t>as</w:t>
      </w:r>
      <w:r>
        <w:rPr>
          <w:spacing w:val="-4"/>
          <w:w w:val="105"/>
          <w:sz w:val="19"/>
        </w:rPr>
        <w:t xml:space="preserve"> </w:t>
      </w:r>
      <w:r>
        <w:rPr>
          <w:w w:val="105"/>
          <w:sz w:val="19"/>
        </w:rPr>
        <w:t>a</w:t>
      </w:r>
      <w:r>
        <w:rPr>
          <w:spacing w:val="-4"/>
          <w:w w:val="105"/>
          <w:sz w:val="19"/>
        </w:rPr>
        <w:t xml:space="preserve"> </w:t>
      </w:r>
      <w:r>
        <w:rPr>
          <w:spacing w:val="2"/>
          <w:w w:val="105"/>
          <w:sz w:val="19"/>
        </w:rPr>
        <w:t>function</w:t>
      </w:r>
      <w:r>
        <w:rPr>
          <w:spacing w:val="-4"/>
          <w:w w:val="105"/>
          <w:sz w:val="19"/>
        </w:rPr>
        <w:t xml:space="preserve"> </w:t>
      </w:r>
      <w:r>
        <w:rPr>
          <w:w w:val="105"/>
          <w:sz w:val="19"/>
        </w:rPr>
        <w:t>of</w:t>
      </w:r>
      <w:r>
        <w:rPr>
          <w:spacing w:val="-4"/>
          <w:w w:val="105"/>
          <w:sz w:val="19"/>
        </w:rPr>
        <w:t xml:space="preserve"> </w:t>
      </w:r>
      <w:r>
        <w:rPr>
          <w:w w:val="105"/>
          <w:sz w:val="19"/>
        </w:rPr>
        <w:t>how</w:t>
      </w:r>
      <w:r>
        <w:rPr>
          <w:spacing w:val="-3"/>
          <w:w w:val="105"/>
          <w:sz w:val="19"/>
        </w:rPr>
        <w:t xml:space="preserve"> </w:t>
      </w:r>
      <w:r>
        <w:rPr>
          <w:spacing w:val="2"/>
          <w:w w:val="105"/>
          <w:sz w:val="19"/>
        </w:rPr>
        <w:t>people</w:t>
      </w:r>
      <w:r>
        <w:rPr>
          <w:spacing w:val="-4"/>
          <w:w w:val="105"/>
          <w:sz w:val="19"/>
        </w:rPr>
        <w:t xml:space="preserve"> </w:t>
      </w:r>
      <w:r>
        <w:rPr>
          <w:spacing w:val="2"/>
          <w:w w:val="105"/>
          <w:sz w:val="19"/>
        </w:rPr>
        <w:t>think</w:t>
      </w:r>
      <w:r>
        <w:rPr>
          <w:spacing w:val="-4"/>
          <w:w w:val="105"/>
          <w:sz w:val="19"/>
        </w:rPr>
        <w:t xml:space="preserve"> </w:t>
      </w:r>
      <w:r>
        <w:rPr>
          <w:spacing w:val="2"/>
          <w:w w:val="105"/>
          <w:sz w:val="19"/>
        </w:rPr>
        <w:t>about</w:t>
      </w:r>
      <w:r>
        <w:rPr>
          <w:spacing w:val="-4"/>
          <w:w w:val="105"/>
          <w:sz w:val="19"/>
        </w:rPr>
        <w:t xml:space="preserve"> </w:t>
      </w:r>
      <w:r>
        <w:rPr>
          <w:spacing w:val="2"/>
          <w:w w:val="105"/>
          <w:sz w:val="19"/>
        </w:rPr>
        <w:t>themselves</w:t>
      </w:r>
      <w:r>
        <w:rPr>
          <w:spacing w:val="-4"/>
          <w:w w:val="105"/>
          <w:sz w:val="19"/>
        </w:rPr>
        <w:t xml:space="preserve"> </w:t>
      </w:r>
      <w:r>
        <w:rPr>
          <w:spacing w:val="2"/>
          <w:w w:val="105"/>
          <w:sz w:val="19"/>
        </w:rPr>
        <w:t>relative</w:t>
      </w:r>
      <w:r>
        <w:rPr>
          <w:spacing w:val="-4"/>
          <w:w w:val="105"/>
          <w:sz w:val="19"/>
        </w:rPr>
        <w:t xml:space="preserve"> </w:t>
      </w:r>
      <w:r>
        <w:rPr>
          <w:spacing w:val="3"/>
          <w:w w:val="105"/>
          <w:sz w:val="19"/>
        </w:rPr>
        <w:t xml:space="preserve">to </w:t>
      </w:r>
      <w:r>
        <w:rPr>
          <w:w w:val="105"/>
          <w:sz w:val="19"/>
        </w:rPr>
        <w:t xml:space="preserve">other people and the events they face. Faulty thinking can be based </w:t>
      </w:r>
      <w:r>
        <w:rPr>
          <w:spacing w:val="5"/>
          <w:w w:val="105"/>
          <w:sz w:val="19"/>
        </w:rPr>
        <w:t>on:</w:t>
      </w:r>
    </w:p>
    <w:p w:rsidR="002E0D56" w:rsidRDefault="00C67A04">
      <w:pPr>
        <w:pStyle w:val="ListParagraph"/>
        <w:numPr>
          <w:ilvl w:val="3"/>
          <w:numId w:val="76"/>
        </w:numPr>
        <w:tabs>
          <w:tab w:val="left" w:pos="3829"/>
        </w:tabs>
        <w:spacing w:before="134"/>
        <w:rPr>
          <w:sz w:val="19"/>
        </w:rPr>
      </w:pPr>
      <w:r>
        <w:rPr>
          <w:sz w:val="19"/>
        </w:rPr>
        <w:t>Unreasonable attitudes</w:t>
      </w:r>
    </w:p>
    <w:p w:rsidR="002E0D56" w:rsidRDefault="00C67A04">
      <w:pPr>
        <w:pStyle w:val="ListParagraph"/>
        <w:numPr>
          <w:ilvl w:val="3"/>
          <w:numId w:val="76"/>
        </w:numPr>
        <w:tabs>
          <w:tab w:val="left" w:pos="3829"/>
        </w:tabs>
        <w:spacing w:before="144"/>
        <w:rPr>
          <w:sz w:val="19"/>
        </w:rPr>
      </w:pPr>
      <w:r>
        <w:rPr>
          <w:sz w:val="19"/>
        </w:rPr>
        <w:t>False premises</w:t>
      </w:r>
    </w:p>
    <w:p w:rsidR="002E0D56" w:rsidRDefault="00C67A04">
      <w:pPr>
        <w:pStyle w:val="ListParagraph"/>
        <w:numPr>
          <w:ilvl w:val="3"/>
          <w:numId w:val="76"/>
        </w:numPr>
        <w:tabs>
          <w:tab w:val="left" w:pos="3828"/>
          <w:tab w:val="left" w:pos="3829"/>
        </w:tabs>
        <w:spacing w:before="160"/>
        <w:rPr>
          <w:sz w:val="19"/>
        </w:rPr>
      </w:pPr>
      <w:r>
        <w:rPr>
          <w:w w:val="105"/>
          <w:sz w:val="19"/>
        </w:rPr>
        <w:t>Rigid rules that put behavior on</w:t>
      </w:r>
      <w:r>
        <w:rPr>
          <w:spacing w:val="21"/>
          <w:w w:val="105"/>
          <w:sz w:val="19"/>
        </w:rPr>
        <w:t xml:space="preserve"> </w:t>
      </w:r>
      <w:r>
        <w:rPr>
          <w:w w:val="105"/>
          <w:sz w:val="19"/>
        </w:rPr>
        <w:t>“autopilot”</w:t>
      </w:r>
    </w:p>
    <w:p w:rsidR="002E0D56" w:rsidRDefault="00C67A04">
      <w:pPr>
        <w:pStyle w:val="ListParagraph"/>
        <w:numPr>
          <w:ilvl w:val="2"/>
          <w:numId w:val="76"/>
        </w:numPr>
        <w:tabs>
          <w:tab w:val="left" w:pos="3108"/>
          <w:tab w:val="left" w:pos="3109"/>
        </w:tabs>
        <w:spacing w:before="159"/>
        <w:rPr>
          <w:sz w:val="19"/>
        </w:rPr>
      </w:pPr>
      <w:r>
        <w:rPr>
          <w:w w:val="105"/>
          <w:sz w:val="19"/>
        </w:rPr>
        <w:t>Cognitive Therapy for</w:t>
      </w:r>
      <w:r>
        <w:rPr>
          <w:spacing w:val="11"/>
          <w:w w:val="105"/>
          <w:sz w:val="19"/>
        </w:rPr>
        <w:t xml:space="preserve"> </w:t>
      </w:r>
      <w:r>
        <w:rPr>
          <w:w w:val="105"/>
          <w:sz w:val="19"/>
        </w:rPr>
        <w:t>Depression</w:t>
      </w:r>
    </w:p>
    <w:p w:rsidR="002E0D56" w:rsidRDefault="00C67A04">
      <w:pPr>
        <w:pStyle w:val="ListParagraph"/>
        <w:numPr>
          <w:ilvl w:val="3"/>
          <w:numId w:val="76"/>
        </w:numPr>
        <w:tabs>
          <w:tab w:val="left" w:pos="3829"/>
        </w:tabs>
        <w:spacing w:before="144" w:line="276" w:lineRule="auto"/>
        <w:ind w:right="1169"/>
        <w:rPr>
          <w:sz w:val="19"/>
        </w:rPr>
      </w:pPr>
      <w:r>
        <w:rPr>
          <w:w w:val="105"/>
          <w:sz w:val="19"/>
        </w:rPr>
        <w:t>The</w:t>
      </w:r>
      <w:r>
        <w:rPr>
          <w:spacing w:val="-8"/>
          <w:w w:val="105"/>
          <w:sz w:val="19"/>
        </w:rPr>
        <w:t xml:space="preserve"> </w:t>
      </w:r>
      <w:r>
        <w:rPr>
          <w:w w:val="105"/>
          <w:sz w:val="19"/>
        </w:rPr>
        <w:t>therapist</w:t>
      </w:r>
      <w:r>
        <w:rPr>
          <w:spacing w:val="-8"/>
          <w:w w:val="105"/>
          <w:sz w:val="19"/>
        </w:rPr>
        <w:t xml:space="preserve"> </w:t>
      </w:r>
      <w:r>
        <w:rPr>
          <w:spacing w:val="2"/>
          <w:w w:val="105"/>
          <w:sz w:val="19"/>
        </w:rPr>
        <w:t>helps</w:t>
      </w:r>
      <w:r>
        <w:rPr>
          <w:spacing w:val="-9"/>
          <w:w w:val="105"/>
          <w:sz w:val="19"/>
        </w:rPr>
        <w:t xml:space="preserve"> </w:t>
      </w:r>
      <w:r>
        <w:rPr>
          <w:w w:val="105"/>
          <w:sz w:val="19"/>
        </w:rPr>
        <w:t>the</w:t>
      </w:r>
      <w:r>
        <w:rPr>
          <w:spacing w:val="-8"/>
          <w:w w:val="105"/>
          <w:sz w:val="19"/>
        </w:rPr>
        <w:t xml:space="preserve"> </w:t>
      </w:r>
      <w:r>
        <w:rPr>
          <w:spacing w:val="2"/>
          <w:w w:val="105"/>
          <w:sz w:val="19"/>
        </w:rPr>
        <w:t>client</w:t>
      </w:r>
      <w:r>
        <w:rPr>
          <w:spacing w:val="-8"/>
          <w:w w:val="105"/>
          <w:sz w:val="19"/>
        </w:rPr>
        <w:t xml:space="preserve"> </w:t>
      </w:r>
      <w:r>
        <w:rPr>
          <w:w w:val="105"/>
          <w:sz w:val="19"/>
        </w:rPr>
        <w:t>to</w:t>
      </w:r>
      <w:r>
        <w:rPr>
          <w:spacing w:val="-8"/>
          <w:w w:val="105"/>
          <w:sz w:val="19"/>
        </w:rPr>
        <w:t xml:space="preserve"> </w:t>
      </w:r>
      <w:r>
        <w:rPr>
          <w:spacing w:val="2"/>
          <w:w w:val="105"/>
          <w:sz w:val="19"/>
        </w:rPr>
        <w:t>identify</w:t>
      </w:r>
      <w:r>
        <w:rPr>
          <w:spacing w:val="-8"/>
          <w:w w:val="105"/>
          <w:sz w:val="19"/>
        </w:rPr>
        <w:t xml:space="preserve"> </w:t>
      </w:r>
      <w:r>
        <w:rPr>
          <w:w w:val="105"/>
          <w:sz w:val="19"/>
        </w:rPr>
        <w:t>his</w:t>
      </w:r>
      <w:r>
        <w:rPr>
          <w:spacing w:val="-8"/>
          <w:w w:val="105"/>
          <w:sz w:val="19"/>
        </w:rPr>
        <w:t xml:space="preserve"> </w:t>
      </w:r>
      <w:r>
        <w:rPr>
          <w:w w:val="105"/>
          <w:sz w:val="19"/>
        </w:rPr>
        <w:t>or</w:t>
      </w:r>
      <w:r>
        <w:rPr>
          <w:spacing w:val="-8"/>
          <w:w w:val="105"/>
          <w:sz w:val="19"/>
        </w:rPr>
        <w:t xml:space="preserve"> </w:t>
      </w:r>
      <w:r>
        <w:rPr>
          <w:w w:val="105"/>
          <w:sz w:val="19"/>
        </w:rPr>
        <w:t>her</w:t>
      </w:r>
      <w:r>
        <w:rPr>
          <w:spacing w:val="-8"/>
          <w:w w:val="105"/>
          <w:sz w:val="19"/>
        </w:rPr>
        <w:t xml:space="preserve"> </w:t>
      </w:r>
      <w:r>
        <w:rPr>
          <w:spacing w:val="3"/>
          <w:w w:val="105"/>
          <w:sz w:val="19"/>
        </w:rPr>
        <w:t xml:space="preserve">irrational </w:t>
      </w:r>
      <w:r>
        <w:rPr>
          <w:w w:val="105"/>
          <w:sz w:val="19"/>
        </w:rPr>
        <w:t>ways of thinking and to learn more realistic ways to formulate personal</w:t>
      </w:r>
      <w:r>
        <w:rPr>
          <w:spacing w:val="-4"/>
          <w:w w:val="105"/>
          <w:sz w:val="19"/>
        </w:rPr>
        <w:t xml:space="preserve"> </w:t>
      </w:r>
      <w:r>
        <w:rPr>
          <w:w w:val="105"/>
          <w:sz w:val="19"/>
        </w:rPr>
        <w:t>experiences</w:t>
      </w:r>
    </w:p>
    <w:p w:rsidR="002E0D56" w:rsidRDefault="00C67A04">
      <w:pPr>
        <w:pStyle w:val="ListParagraph"/>
        <w:numPr>
          <w:ilvl w:val="3"/>
          <w:numId w:val="76"/>
        </w:numPr>
        <w:tabs>
          <w:tab w:val="left" w:pos="3829"/>
        </w:tabs>
        <w:spacing w:before="125" w:line="266" w:lineRule="auto"/>
        <w:ind w:right="1424"/>
        <w:rPr>
          <w:sz w:val="19"/>
        </w:rPr>
      </w:pPr>
      <w:r>
        <w:rPr>
          <w:sz w:val="19"/>
        </w:rPr>
        <w:t>Four tactics used to change the cognitive foundation that supports the</w:t>
      </w:r>
      <w:r>
        <w:rPr>
          <w:spacing w:val="21"/>
          <w:sz w:val="19"/>
        </w:rPr>
        <w:t xml:space="preserve"> </w:t>
      </w:r>
      <w:r>
        <w:rPr>
          <w:sz w:val="19"/>
        </w:rPr>
        <w:t>depression:</w:t>
      </w:r>
    </w:p>
    <w:p w:rsidR="002E0D56" w:rsidRDefault="00C67A04">
      <w:pPr>
        <w:pStyle w:val="ListParagraph"/>
        <w:numPr>
          <w:ilvl w:val="4"/>
          <w:numId w:val="76"/>
        </w:numPr>
        <w:tabs>
          <w:tab w:val="left" w:pos="4549"/>
        </w:tabs>
        <w:spacing w:before="136" w:line="283" w:lineRule="auto"/>
        <w:ind w:right="1529"/>
        <w:rPr>
          <w:sz w:val="19"/>
        </w:rPr>
      </w:pPr>
      <w:r>
        <w:rPr>
          <w:spacing w:val="2"/>
          <w:w w:val="105"/>
          <w:sz w:val="19"/>
        </w:rPr>
        <w:t>Challenging</w:t>
      </w:r>
      <w:r>
        <w:rPr>
          <w:spacing w:val="-7"/>
          <w:w w:val="105"/>
          <w:sz w:val="19"/>
        </w:rPr>
        <w:t xml:space="preserve"> </w:t>
      </w:r>
      <w:r>
        <w:rPr>
          <w:spacing w:val="2"/>
          <w:w w:val="105"/>
          <w:sz w:val="19"/>
        </w:rPr>
        <w:t>basic</w:t>
      </w:r>
      <w:r>
        <w:rPr>
          <w:spacing w:val="-7"/>
          <w:w w:val="105"/>
          <w:sz w:val="19"/>
        </w:rPr>
        <w:t xml:space="preserve"> </w:t>
      </w:r>
      <w:r>
        <w:rPr>
          <w:spacing w:val="2"/>
          <w:w w:val="105"/>
          <w:sz w:val="19"/>
        </w:rPr>
        <w:t>assumptions</w:t>
      </w:r>
      <w:r>
        <w:rPr>
          <w:spacing w:val="-7"/>
          <w:w w:val="105"/>
          <w:sz w:val="19"/>
        </w:rPr>
        <w:t xml:space="preserve"> </w:t>
      </w:r>
      <w:r>
        <w:rPr>
          <w:spacing w:val="2"/>
          <w:w w:val="105"/>
          <w:sz w:val="19"/>
        </w:rPr>
        <w:t>about</w:t>
      </w:r>
      <w:r>
        <w:rPr>
          <w:spacing w:val="-6"/>
          <w:w w:val="105"/>
          <w:sz w:val="19"/>
        </w:rPr>
        <w:t xml:space="preserve"> </w:t>
      </w:r>
      <w:r>
        <w:rPr>
          <w:w w:val="105"/>
          <w:sz w:val="19"/>
        </w:rPr>
        <w:t>his</w:t>
      </w:r>
      <w:r>
        <w:rPr>
          <w:spacing w:val="-7"/>
          <w:w w:val="105"/>
          <w:sz w:val="19"/>
        </w:rPr>
        <w:t xml:space="preserve"> </w:t>
      </w:r>
      <w:r>
        <w:rPr>
          <w:w w:val="105"/>
          <w:sz w:val="19"/>
        </w:rPr>
        <w:t>or</w:t>
      </w:r>
      <w:r>
        <w:rPr>
          <w:spacing w:val="-7"/>
          <w:w w:val="105"/>
          <w:sz w:val="19"/>
        </w:rPr>
        <w:t xml:space="preserve"> </w:t>
      </w:r>
      <w:r>
        <w:rPr>
          <w:spacing w:val="3"/>
          <w:w w:val="105"/>
          <w:sz w:val="19"/>
        </w:rPr>
        <w:t>her functioning</w:t>
      </w:r>
    </w:p>
    <w:p w:rsidR="002E0D56" w:rsidRDefault="00C67A04">
      <w:pPr>
        <w:pStyle w:val="ListParagraph"/>
        <w:numPr>
          <w:ilvl w:val="4"/>
          <w:numId w:val="76"/>
        </w:numPr>
        <w:tabs>
          <w:tab w:val="left" w:pos="4549"/>
        </w:tabs>
        <w:spacing w:before="0" w:line="201" w:lineRule="exact"/>
        <w:rPr>
          <w:sz w:val="19"/>
        </w:rPr>
      </w:pPr>
      <w:r>
        <w:rPr>
          <w:spacing w:val="2"/>
          <w:w w:val="105"/>
          <w:sz w:val="19"/>
        </w:rPr>
        <w:t xml:space="preserve">Evaluating evidence </w:t>
      </w:r>
      <w:r>
        <w:rPr>
          <w:w w:val="105"/>
          <w:sz w:val="19"/>
        </w:rPr>
        <w:t xml:space="preserve">the </w:t>
      </w:r>
      <w:r>
        <w:rPr>
          <w:spacing w:val="2"/>
          <w:w w:val="105"/>
          <w:sz w:val="19"/>
        </w:rPr>
        <w:t xml:space="preserve">client </w:t>
      </w:r>
      <w:r>
        <w:rPr>
          <w:w w:val="105"/>
          <w:sz w:val="19"/>
        </w:rPr>
        <w:t>has for and</w:t>
      </w:r>
      <w:r>
        <w:rPr>
          <w:spacing w:val="-2"/>
          <w:w w:val="105"/>
          <w:sz w:val="19"/>
        </w:rPr>
        <w:t xml:space="preserve"> </w:t>
      </w:r>
      <w:r>
        <w:rPr>
          <w:spacing w:val="3"/>
          <w:w w:val="105"/>
          <w:sz w:val="19"/>
        </w:rPr>
        <w:t>against</w:t>
      </w:r>
    </w:p>
    <w:p w:rsidR="002E0D56" w:rsidRDefault="00C67A04">
      <w:pPr>
        <w:pStyle w:val="BodyText"/>
        <w:spacing w:before="39"/>
        <w:ind w:left="4548"/>
      </w:pPr>
      <w:r>
        <w:rPr>
          <w:w w:val="105"/>
        </w:rPr>
        <w:t>accuracy of automatic thoughts</w:t>
      </w:r>
    </w:p>
    <w:p w:rsidR="002E0D56" w:rsidRDefault="00C67A04">
      <w:pPr>
        <w:pStyle w:val="ListParagraph"/>
        <w:numPr>
          <w:ilvl w:val="4"/>
          <w:numId w:val="76"/>
        </w:numPr>
        <w:tabs>
          <w:tab w:val="left" w:pos="4549"/>
        </w:tabs>
        <w:spacing w:before="24" w:line="283" w:lineRule="auto"/>
        <w:ind w:right="1078"/>
        <w:rPr>
          <w:sz w:val="19"/>
        </w:rPr>
      </w:pPr>
      <w:r>
        <w:rPr>
          <w:sz w:val="19"/>
        </w:rPr>
        <w:t>Reattributing blame to situational factors rather than client’s</w:t>
      </w:r>
      <w:r>
        <w:rPr>
          <w:spacing w:val="1"/>
          <w:sz w:val="19"/>
        </w:rPr>
        <w:t xml:space="preserve"> </w:t>
      </w:r>
      <w:r>
        <w:rPr>
          <w:spacing w:val="2"/>
          <w:sz w:val="19"/>
        </w:rPr>
        <w:t>incompetence</w:t>
      </w:r>
    </w:p>
    <w:p w:rsidR="002E0D56" w:rsidRDefault="00C67A04">
      <w:pPr>
        <w:pStyle w:val="ListParagraph"/>
        <w:numPr>
          <w:ilvl w:val="4"/>
          <w:numId w:val="76"/>
        </w:numPr>
        <w:tabs>
          <w:tab w:val="left" w:pos="4549"/>
        </w:tabs>
        <w:spacing w:before="0" w:line="201" w:lineRule="exact"/>
        <w:rPr>
          <w:sz w:val="19"/>
        </w:rPr>
      </w:pPr>
      <w:r>
        <w:rPr>
          <w:w w:val="105"/>
          <w:sz w:val="19"/>
        </w:rPr>
        <w:t>Discussing alternative solutions to complex</w:t>
      </w:r>
      <w:r>
        <w:rPr>
          <w:spacing w:val="7"/>
          <w:w w:val="105"/>
          <w:sz w:val="19"/>
        </w:rPr>
        <w:t xml:space="preserve"> </w:t>
      </w:r>
      <w:r>
        <w:rPr>
          <w:w w:val="105"/>
          <w:sz w:val="19"/>
        </w:rPr>
        <w:t>tasks</w:t>
      </w:r>
    </w:p>
    <w:p w:rsidR="002E0D56" w:rsidRDefault="00C67A04">
      <w:pPr>
        <w:pStyle w:val="BodyText"/>
        <w:spacing w:before="39"/>
        <w:ind w:left="4548"/>
      </w:pPr>
      <w:r>
        <w:rPr>
          <w:w w:val="105"/>
        </w:rPr>
        <w:t>that could otherwise lead to experiences of fai</w:t>
      </w:r>
      <w:r>
        <w:rPr>
          <w:w w:val="105"/>
        </w:rPr>
        <w:t>lure</w:t>
      </w:r>
    </w:p>
    <w:p w:rsidR="002E0D56" w:rsidRDefault="00C67A04">
      <w:pPr>
        <w:pStyle w:val="ListParagraph"/>
        <w:numPr>
          <w:ilvl w:val="2"/>
          <w:numId w:val="76"/>
        </w:numPr>
        <w:tabs>
          <w:tab w:val="left" w:pos="3108"/>
          <w:tab w:val="left" w:pos="3109"/>
        </w:tabs>
        <w:spacing w:before="36" w:line="276" w:lineRule="auto"/>
        <w:ind w:right="1156"/>
        <w:rPr>
          <w:sz w:val="19"/>
        </w:rPr>
      </w:pPr>
      <w:r>
        <w:rPr>
          <w:rFonts w:ascii="Times New Roman"/>
          <w:i/>
          <w:w w:val="105"/>
          <w:sz w:val="19"/>
        </w:rPr>
        <w:t xml:space="preserve">Rational-Emotive Therapy (RET): </w:t>
      </w:r>
      <w:r>
        <w:rPr>
          <w:w w:val="105"/>
          <w:sz w:val="19"/>
        </w:rPr>
        <w:t>A comprehensive system of personality change based on transformation of irrational beliefs that cause undesirable emotional</w:t>
      </w:r>
      <w:r>
        <w:rPr>
          <w:spacing w:val="-6"/>
          <w:w w:val="105"/>
          <w:sz w:val="19"/>
        </w:rPr>
        <w:t xml:space="preserve"> </w:t>
      </w:r>
      <w:r>
        <w:rPr>
          <w:w w:val="105"/>
          <w:sz w:val="19"/>
        </w:rPr>
        <w:t>reactions</w:t>
      </w:r>
    </w:p>
    <w:p w:rsidR="002E0D56" w:rsidRDefault="00C67A04">
      <w:pPr>
        <w:pStyle w:val="ListParagraph"/>
        <w:numPr>
          <w:ilvl w:val="3"/>
          <w:numId w:val="76"/>
        </w:numPr>
        <w:tabs>
          <w:tab w:val="left" w:pos="3829"/>
        </w:tabs>
        <w:spacing w:before="110" w:line="276" w:lineRule="auto"/>
        <w:ind w:right="1334"/>
        <w:rPr>
          <w:sz w:val="19"/>
        </w:rPr>
      </w:pPr>
      <w:r>
        <w:rPr>
          <w:w w:val="105"/>
          <w:sz w:val="19"/>
        </w:rPr>
        <w:t xml:space="preserve">RET teaches clients to recognize “shoulds,” “oughts,” </w:t>
      </w:r>
      <w:r>
        <w:rPr>
          <w:spacing w:val="2"/>
          <w:w w:val="105"/>
          <w:sz w:val="19"/>
        </w:rPr>
        <w:t xml:space="preserve">and </w:t>
      </w:r>
      <w:r>
        <w:rPr>
          <w:w w:val="105"/>
          <w:sz w:val="19"/>
        </w:rPr>
        <w:t xml:space="preserve">“musts” that are controlling their actions and preventing </w:t>
      </w:r>
      <w:r>
        <w:rPr>
          <w:spacing w:val="2"/>
          <w:w w:val="105"/>
          <w:sz w:val="19"/>
        </w:rPr>
        <w:t xml:space="preserve">them from choosing </w:t>
      </w:r>
      <w:r>
        <w:rPr>
          <w:w w:val="105"/>
          <w:sz w:val="19"/>
        </w:rPr>
        <w:t xml:space="preserve">the </w:t>
      </w:r>
      <w:r>
        <w:rPr>
          <w:spacing w:val="2"/>
          <w:w w:val="105"/>
          <w:sz w:val="19"/>
        </w:rPr>
        <w:t>lives they</w:t>
      </w:r>
      <w:r>
        <w:rPr>
          <w:spacing w:val="-14"/>
          <w:w w:val="105"/>
          <w:sz w:val="19"/>
        </w:rPr>
        <w:t xml:space="preserve"> </w:t>
      </w:r>
      <w:r>
        <w:rPr>
          <w:spacing w:val="3"/>
          <w:w w:val="105"/>
          <w:sz w:val="19"/>
        </w:rPr>
        <w:t>want</w:t>
      </w:r>
    </w:p>
    <w:p w:rsidR="002E0D56" w:rsidRDefault="00C67A04">
      <w:pPr>
        <w:pStyle w:val="ListParagraph"/>
        <w:numPr>
          <w:ilvl w:val="3"/>
          <w:numId w:val="76"/>
        </w:numPr>
        <w:tabs>
          <w:tab w:val="left" w:pos="3829"/>
        </w:tabs>
        <w:spacing w:before="125" w:line="283" w:lineRule="auto"/>
        <w:ind w:right="1063"/>
        <w:rPr>
          <w:sz w:val="19"/>
        </w:rPr>
      </w:pPr>
      <w:r>
        <w:rPr>
          <w:spacing w:val="2"/>
          <w:w w:val="105"/>
          <w:sz w:val="19"/>
        </w:rPr>
        <w:t>RET’s</w:t>
      </w:r>
      <w:r>
        <w:rPr>
          <w:spacing w:val="-8"/>
          <w:w w:val="105"/>
          <w:sz w:val="19"/>
        </w:rPr>
        <w:t xml:space="preserve"> </w:t>
      </w:r>
      <w:r>
        <w:rPr>
          <w:spacing w:val="2"/>
          <w:w w:val="105"/>
          <w:sz w:val="19"/>
        </w:rPr>
        <w:t>goal</w:t>
      </w:r>
      <w:r>
        <w:rPr>
          <w:spacing w:val="-8"/>
          <w:w w:val="105"/>
          <w:sz w:val="19"/>
        </w:rPr>
        <w:t xml:space="preserve"> </w:t>
      </w:r>
      <w:r>
        <w:rPr>
          <w:w w:val="105"/>
          <w:sz w:val="19"/>
        </w:rPr>
        <w:t>is</w:t>
      </w:r>
      <w:r>
        <w:rPr>
          <w:spacing w:val="-8"/>
          <w:w w:val="105"/>
          <w:sz w:val="19"/>
        </w:rPr>
        <w:t xml:space="preserve"> </w:t>
      </w:r>
      <w:r>
        <w:rPr>
          <w:w w:val="105"/>
          <w:sz w:val="19"/>
        </w:rPr>
        <w:t>to</w:t>
      </w:r>
      <w:r>
        <w:rPr>
          <w:spacing w:val="-8"/>
          <w:w w:val="105"/>
          <w:sz w:val="19"/>
        </w:rPr>
        <w:t xml:space="preserve"> </w:t>
      </w:r>
      <w:r>
        <w:rPr>
          <w:spacing w:val="2"/>
          <w:w w:val="105"/>
          <w:sz w:val="19"/>
        </w:rPr>
        <w:t>increase</w:t>
      </w:r>
      <w:r>
        <w:rPr>
          <w:spacing w:val="-8"/>
          <w:w w:val="105"/>
          <w:sz w:val="19"/>
        </w:rPr>
        <w:t xml:space="preserve"> </w:t>
      </w:r>
      <w:r>
        <w:rPr>
          <w:spacing w:val="2"/>
          <w:w w:val="105"/>
          <w:sz w:val="19"/>
        </w:rPr>
        <w:t>sense</w:t>
      </w:r>
      <w:r>
        <w:rPr>
          <w:spacing w:val="-8"/>
          <w:w w:val="105"/>
          <w:sz w:val="19"/>
        </w:rPr>
        <w:t xml:space="preserve"> </w:t>
      </w:r>
      <w:r>
        <w:rPr>
          <w:w w:val="105"/>
          <w:sz w:val="19"/>
        </w:rPr>
        <w:t>of</w:t>
      </w:r>
      <w:r>
        <w:rPr>
          <w:spacing w:val="-8"/>
          <w:w w:val="105"/>
          <w:sz w:val="19"/>
        </w:rPr>
        <w:t xml:space="preserve"> </w:t>
      </w:r>
      <w:r>
        <w:rPr>
          <w:spacing w:val="2"/>
          <w:w w:val="105"/>
          <w:sz w:val="19"/>
        </w:rPr>
        <w:t>self-worth</w:t>
      </w:r>
      <w:r>
        <w:rPr>
          <w:spacing w:val="-8"/>
          <w:w w:val="105"/>
          <w:sz w:val="19"/>
        </w:rPr>
        <w:t xml:space="preserve"> </w:t>
      </w:r>
      <w:r>
        <w:rPr>
          <w:w w:val="105"/>
          <w:sz w:val="19"/>
        </w:rPr>
        <w:t>and</w:t>
      </w:r>
      <w:r>
        <w:rPr>
          <w:spacing w:val="-8"/>
          <w:w w:val="105"/>
          <w:sz w:val="19"/>
        </w:rPr>
        <w:t xml:space="preserve"> </w:t>
      </w:r>
      <w:r>
        <w:rPr>
          <w:spacing w:val="2"/>
          <w:w w:val="105"/>
          <w:sz w:val="19"/>
        </w:rPr>
        <w:t>potential</w:t>
      </w:r>
      <w:r>
        <w:rPr>
          <w:spacing w:val="-8"/>
          <w:w w:val="105"/>
          <w:sz w:val="19"/>
        </w:rPr>
        <w:t xml:space="preserve"> </w:t>
      </w:r>
      <w:r>
        <w:rPr>
          <w:spacing w:val="3"/>
          <w:w w:val="105"/>
          <w:sz w:val="19"/>
        </w:rPr>
        <w:t xml:space="preserve">for </w:t>
      </w:r>
      <w:r>
        <w:rPr>
          <w:w w:val="105"/>
          <w:sz w:val="19"/>
        </w:rPr>
        <w:t>self-actualization</w:t>
      </w:r>
    </w:p>
    <w:p w:rsidR="002E0D56" w:rsidRDefault="00C67A04">
      <w:pPr>
        <w:pStyle w:val="Heading8"/>
        <w:numPr>
          <w:ilvl w:val="0"/>
          <w:numId w:val="76"/>
        </w:numPr>
        <w:tabs>
          <w:tab w:val="left" w:pos="1219"/>
        </w:tabs>
        <w:spacing w:before="101"/>
      </w:pPr>
      <w:r>
        <w:rPr>
          <w:w w:val="105"/>
        </w:rPr>
        <w:t>Existential-Humanistic</w:t>
      </w:r>
      <w:r>
        <w:rPr>
          <w:spacing w:val="-4"/>
          <w:w w:val="105"/>
        </w:rPr>
        <w:t xml:space="preserve"> </w:t>
      </w:r>
      <w:r>
        <w:rPr>
          <w:w w:val="105"/>
        </w:rPr>
        <w:t>Therapies</w:t>
      </w:r>
    </w:p>
    <w:p w:rsidR="002E0D56" w:rsidRDefault="00C67A04">
      <w:pPr>
        <w:pStyle w:val="ListParagraph"/>
        <w:numPr>
          <w:ilvl w:val="1"/>
          <w:numId w:val="76"/>
        </w:numPr>
        <w:tabs>
          <w:tab w:val="left" w:pos="2029"/>
        </w:tabs>
        <w:spacing w:before="145"/>
        <w:rPr>
          <w:rFonts w:ascii="Times New Roman"/>
          <w:i/>
          <w:sz w:val="19"/>
        </w:rPr>
      </w:pPr>
      <w:r>
        <w:rPr>
          <w:rFonts w:ascii="Times New Roman"/>
          <w:i/>
          <w:sz w:val="19"/>
        </w:rPr>
        <w:t>Background</w:t>
      </w:r>
    </w:p>
    <w:p w:rsidR="002E0D56" w:rsidRDefault="00C67A04">
      <w:pPr>
        <w:pStyle w:val="ListParagraph"/>
        <w:numPr>
          <w:ilvl w:val="2"/>
          <w:numId w:val="76"/>
        </w:numPr>
        <w:tabs>
          <w:tab w:val="left" w:pos="3108"/>
          <w:tab w:val="left" w:pos="3109"/>
        </w:tabs>
        <w:spacing w:before="142" w:line="266" w:lineRule="auto"/>
        <w:ind w:right="1334"/>
        <w:rPr>
          <w:sz w:val="19"/>
        </w:rPr>
      </w:pPr>
      <w:r>
        <w:rPr>
          <w:rFonts w:ascii="Times New Roman"/>
          <w:i/>
          <w:w w:val="105"/>
          <w:sz w:val="19"/>
        </w:rPr>
        <w:t xml:space="preserve">Existential crises </w:t>
      </w:r>
      <w:r>
        <w:rPr>
          <w:w w:val="105"/>
          <w:sz w:val="19"/>
        </w:rPr>
        <w:t>include probl</w:t>
      </w:r>
      <w:r>
        <w:rPr>
          <w:w w:val="105"/>
          <w:sz w:val="19"/>
        </w:rPr>
        <w:t>ems in everyday living, lack of meaningful human relationships, and absence of goals or</w:t>
      </w:r>
      <w:r>
        <w:rPr>
          <w:spacing w:val="18"/>
          <w:w w:val="105"/>
          <w:sz w:val="19"/>
        </w:rPr>
        <w:t xml:space="preserve"> </w:t>
      </w:r>
      <w:r>
        <w:rPr>
          <w:w w:val="105"/>
          <w:sz w:val="19"/>
        </w:rPr>
        <w:t>purpose</w:t>
      </w:r>
    </w:p>
    <w:p w:rsidR="002E0D56" w:rsidRDefault="00C67A04">
      <w:pPr>
        <w:pStyle w:val="ListParagraph"/>
        <w:numPr>
          <w:ilvl w:val="2"/>
          <w:numId w:val="76"/>
        </w:numPr>
        <w:tabs>
          <w:tab w:val="left" w:pos="3108"/>
          <w:tab w:val="left" w:pos="3109"/>
        </w:tabs>
        <w:spacing w:before="132" w:line="271" w:lineRule="auto"/>
        <w:ind w:right="1109"/>
        <w:rPr>
          <w:sz w:val="19"/>
        </w:rPr>
      </w:pPr>
      <w:r>
        <w:rPr>
          <w:rFonts w:ascii="Times New Roman"/>
          <w:i/>
          <w:w w:val="105"/>
          <w:sz w:val="19"/>
        </w:rPr>
        <w:t xml:space="preserve">Existential-humanistic philosophy </w:t>
      </w:r>
      <w:r>
        <w:rPr>
          <w:w w:val="105"/>
          <w:sz w:val="19"/>
        </w:rPr>
        <w:t xml:space="preserve">gave rise to the </w:t>
      </w:r>
      <w:r>
        <w:rPr>
          <w:rFonts w:ascii="Times New Roman"/>
          <w:i/>
          <w:spacing w:val="3"/>
          <w:w w:val="105"/>
          <w:sz w:val="19"/>
        </w:rPr>
        <w:t xml:space="preserve">human-potential </w:t>
      </w:r>
      <w:r>
        <w:rPr>
          <w:rFonts w:ascii="Times New Roman"/>
          <w:i/>
          <w:w w:val="105"/>
          <w:sz w:val="19"/>
        </w:rPr>
        <w:t>movement,</w:t>
      </w:r>
      <w:r>
        <w:rPr>
          <w:rFonts w:ascii="Times New Roman"/>
          <w:i/>
          <w:spacing w:val="-12"/>
          <w:w w:val="105"/>
          <w:sz w:val="19"/>
        </w:rPr>
        <w:t xml:space="preserve"> </w:t>
      </w:r>
      <w:r>
        <w:rPr>
          <w:spacing w:val="2"/>
          <w:w w:val="105"/>
          <w:sz w:val="19"/>
        </w:rPr>
        <w:t>which</w:t>
      </w:r>
      <w:r>
        <w:rPr>
          <w:spacing w:val="-5"/>
          <w:w w:val="105"/>
          <w:sz w:val="19"/>
        </w:rPr>
        <w:t xml:space="preserve"> </w:t>
      </w:r>
      <w:r>
        <w:rPr>
          <w:spacing w:val="2"/>
          <w:w w:val="105"/>
          <w:sz w:val="19"/>
        </w:rPr>
        <w:t>encompassed</w:t>
      </w:r>
      <w:r>
        <w:rPr>
          <w:spacing w:val="-5"/>
          <w:w w:val="105"/>
          <w:sz w:val="19"/>
        </w:rPr>
        <w:t xml:space="preserve"> </w:t>
      </w:r>
      <w:r>
        <w:rPr>
          <w:spacing w:val="2"/>
          <w:w w:val="105"/>
          <w:sz w:val="19"/>
        </w:rPr>
        <w:t>practices</w:t>
      </w:r>
      <w:r>
        <w:rPr>
          <w:spacing w:val="-5"/>
          <w:w w:val="105"/>
          <w:sz w:val="19"/>
        </w:rPr>
        <w:t xml:space="preserve"> </w:t>
      </w:r>
      <w:r>
        <w:rPr>
          <w:w w:val="105"/>
          <w:sz w:val="19"/>
        </w:rPr>
        <w:t>and</w:t>
      </w:r>
      <w:r>
        <w:rPr>
          <w:spacing w:val="-5"/>
          <w:w w:val="105"/>
          <w:sz w:val="19"/>
        </w:rPr>
        <w:t xml:space="preserve"> </w:t>
      </w:r>
      <w:r>
        <w:rPr>
          <w:spacing w:val="2"/>
          <w:w w:val="105"/>
          <w:sz w:val="19"/>
        </w:rPr>
        <w:t>methods</w:t>
      </w:r>
      <w:r>
        <w:rPr>
          <w:spacing w:val="-4"/>
          <w:w w:val="105"/>
          <w:sz w:val="19"/>
        </w:rPr>
        <w:t xml:space="preserve"> </w:t>
      </w:r>
      <w:r>
        <w:rPr>
          <w:spacing w:val="2"/>
          <w:w w:val="105"/>
          <w:sz w:val="19"/>
        </w:rPr>
        <w:t>enhancing</w:t>
      </w:r>
      <w:r>
        <w:rPr>
          <w:spacing w:val="-5"/>
          <w:w w:val="105"/>
          <w:sz w:val="19"/>
        </w:rPr>
        <w:t xml:space="preserve"> </w:t>
      </w:r>
      <w:r>
        <w:rPr>
          <w:spacing w:val="3"/>
          <w:w w:val="105"/>
          <w:sz w:val="19"/>
        </w:rPr>
        <w:t xml:space="preserve">the </w:t>
      </w:r>
      <w:r>
        <w:rPr>
          <w:w w:val="105"/>
          <w:sz w:val="19"/>
        </w:rPr>
        <w:t>potential of the average human being toward greater levels of performance and greater richness of</w:t>
      </w:r>
      <w:r>
        <w:rPr>
          <w:spacing w:val="9"/>
          <w:w w:val="105"/>
          <w:sz w:val="19"/>
        </w:rPr>
        <w:t xml:space="preserve"> </w:t>
      </w:r>
      <w:r>
        <w:rPr>
          <w:w w:val="105"/>
          <w:sz w:val="19"/>
        </w:rPr>
        <w:t>experience</w:t>
      </w:r>
    </w:p>
    <w:p w:rsidR="002E0D56" w:rsidRDefault="00C67A04">
      <w:pPr>
        <w:pStyle w:val="ListParagraph"/>
        <w:numPr>
          <w:ilvl w:val="1"/>
          <w:numId w:val="76"/>
        </w:numPr>
        <w:tabs>
          <w:tab w:val="left" w:pos="2029"/>
        </w:tabs>
        <w:spacing w:before="128"/>
        <w:rPr>
          <w:rFonts w:ascii="Times New Roman"/>
          <w:i/>
          <w:sz w:val="19"/>
        </w:rPr>
      </w:pPr>
      <w:r>
        <w:rPr>
          <w:rFonts w:ascii="Times New Roman"/>
          <w:i/>
          <w:w w:val="105"/>
          <w:sz w:val="19"/>
        </w:rPr>
        <w:t>Client-Centered</w:t>
      </w:r>
      <w:r>
        <w:rPr>
          <w:rFonts w:ascii="Times New Roman"/>
          <w:i/>
          <w:spacing w:val="-3"/>
          <w:w w:val="105"/>
          <w:sz w:val="19"/>
        </w:rPr>
        <w:t xml:space="preserve"> </w:t>
      </w:r>
      <w:r>
        <w:rPr>
          <w:rFonts w:ascii="Times New Roman"/>
          <w:i/>
          <w:w w:val="105"/>
          <w:sz w:val="19"/>
        </w:rPr>
        <w:t>Therapy</w:t>
      </w:r>
    </w:p>
    <w:p w:rsidR="002E0D56" w:rsidRDefault="00C67A04">
      <w:pPr>
        <w:pStyle w:val="ListParagraph"/>
        <w:numPr>
          <w:ilvl w:val="2"/>
          <w:numId w:val="76"/>
        </w:numPr>
        <w:tabs>
          <w:tab w:val="left" w:pos="3108"/>
          <w:tab w:val="left" w:pos="3109"/>
        </w:tabs>
        <w:spacing w:before="144" w:line="283" w:lineRule="auto"/>
        <w:ind w:right="1560"/>
        <w:rPr>
          <w:sz w:val="19"/>
        </w:rPr>
      </w:pPr>
      <w:r>
        <w:rPr>
          <w:w w:val="105"/>
          <w:sz w:val="19"/>
        </w:rPr>
        <w:t xml:space="preserve">Primary goal is to promote healthy psychological growth of </w:t>
      </w:r>
      <w:r>
        <w:rPr>
          <w:spacing w:val="2"/>
          <w:w w:val="105"/>
          <w:sz w:val="19"/>
        </w:rPr>
        <w:t xml:space="preserve">the </w:t>
      </w:r>
      <w:r>
        <w:rPr>
          <w:w w:val="105"/>
          <w:sz w:val="19"/>
        </w:rPr>
        <w:t>individual</w:t>
      </w:r>
    </w:p>
    <w:p w:rsidR="002E0D56" w:rsidRDefault="00C67A04">
      <w:pPr>
        <w:pStyle w:val="ListParagraph"/>
        <w:numPr>
          <w:ilvl w:val="2"/>
          <w:numId w:val="76"/>
        </w:numPr>
        <w:tabs>
          <w:tab w:val="left" w:pos="3108"/>
          <w:tab w:val="left" w:pos="3109"/>
        </w:tabs>
        <w:spacing w:before="103" w:line="283" w:lineRule="auto"/>
        <w:ind w:right="1213"/>
        <w:rPr>
          <w:sz w:val="19"/>
        </w:rPr>
      </w:pPr>
      <w:r>
        <w:rPr>
          <w:rFonts w:ascii="Times New Roman"/>
          <w:i/>
          <w:w w:val="105"/>
          <w:sz w:val="19"/>
        </w:rPr>
        <w:t xml:space="preserve">Assumption: </w:t>
      </w:r>
      <w:r>
        <w:rPr>
          <w:w w:val="105"/>
          <w:sz w:val="19"/>
        </w:rPr>
        <w:t>All people share the tendency to self</w:t>
      </w:r>
      <w:r>
        <w:rPr>
          <w:w w:val="105"/>
          <w:sz w:val="19"/>
        </w:rPr>
        <w:t>-actualize, to reach their</w:t>
      </w:r>
      <w:r>
        <w:rPr>
          <w:spacing w:val="-2"/>
          <w:w w:val="105"/>
          <w:sz w:val="19"/>
        </w:rPr>
        <w:t xml:space="preserve"> </w:t>
      </w:r>
      <w:r>
        <w:rPr>
          <w:w w:val="105"/>
          <w:sz w:val="19"/>
        </w:rPr>
        <w:t>potential</w:t>
      </w:r>
    </w:p>
    <w:p w:rsidR="002E0D56" w:rsidRDefault="002E0D56">
      <w:pPr>
        <w:spacing w:line="283"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2"/>
          <w:numId w:val="76"/>
        </w:numPr>
        <w:tabs>
          <w:tab w:val="left" w:pos="3108"/>
          <w:tab w:val="left" w:pos="3109"/>
        </w:tabs>
        <w:spacing w:before="0" w:line="276" w:lineRule="auto"/>
        <w:ind w:right="1333"/>
        <w:rPr>
          <w:sz w:val="19"/>
        </w:rPr>
      </w:pPr>
      <w:r>
        <w:rPr>
          <w:rFonts w:ascii="Times New Roman"/>
          <w:i/>
          <w:w w:val="105"/>
          <w:sz w:val="19"/>
        </w:rPr>
        <w:t xml:space="preserve">Incongruence: </w:t>
      </w:r>
      <w:r>
        <w:rPr>
          <w:w w:val="105"/>
          <w:sz w:val="19"/>
        </w:rPr>
        <w:t xml:space="preserve">a </w:t>
      </w:r>
      <w:r>
        <w:rPr>
          <w:spacing w:val="2"/>
          <w:w w:val="105"/>
          <w:sz w:val="19"/>
        </w:rPr>
        <w:t xml:space="preserve">conflict between naturally positive self-image </w:t>
      </w:r>
      <w:r>
        <w:rPr>
          <w:spacing w:val="3"/>
          <w:w w:val="105"/>
          <w:sz w:val="19"/>
        </w:rPr>
        <w:t xml:space="preserve">and </w:t>
      </w:r>
      <w:r>
        <w:rPr>
          <w:w w:val="105"/>
          <w:sz w:val="19"/>
        </w:rPr>
        <w:t xml:space="preserve">negative external criticism. Creates anxiety, unhappiness, and </w:t>
      </w:r>
      <w:r>
        <w:rPr>
          <w:spacing w:val="2"/>
          <w:w w:val="105"/>
          <w:sz w:val="19"/>
        </w:rPr>
        <w:t xml:space="preserve">low </w:t>
      </w:r>
      <w:r>
        <w:rPr>
          <w:w w:val="105"/>
          <w:sz w:val="19"/>
        </w:rPr>
        <w:t>self-worth</w:t>
      </w:r>
    </w:p>
    <w:p w:rsidR="002E0D56" w:rsidRDefault="00C67A04">
      <w:pPr>
        <w:pStyle w:val="ListParagraph"/>
        <w:numPr>
          <w:ilvl w:val="2"/>
          <w:numId w:val="76"/>
        </w:numPr>
        <w:tabs>
          <w:tab w:val="left" w:pos="3108"/>
          <w:tab w:val="left" w:pos="3109"/>
        </w:tabs>
        <w:spacing w:before="107" w:line="273" w:lineRule="auto"/>
        <w:ind w:right="1168"/>
        <w:rPr>
          <w:sz w:val="19"/>
        </w:rPr>
      </w:pPr>
      <w:r>
        <w:rPr>
          <w:rFonts w:ascii="Times New Roman" w:hAnsi="Times New Roman"/>
          <w:i/>
          <w:w w:val="105"/>
          <w:sz w:val="19"/>
        </w:rPr>
        <w:t xml:space="preserve">Therapeutic strategy: </w:t>
      </w:r>
      <w:r>
        <w:rPr>
          <w:w w:val="105"/>
          <w:sz w:val="19"/>
        </w:rPr>
        <w:t>To recognize</w:t>
      </w:r>
      <w:r>
        <w:rPr>
          <w:w w:val="105"/>
          <w:sz w:val="19"/>
        </w:rPr>
        <w:t xml:space="preserve">, accept, and clarify client’s feelings in an </w:t>
      </w:r>
      <w:r>
        <w:rPr>
          <w:spacing w:val="2"/>
          <w:w w:val="105"/>
          <w:sz w:val="19"/>
        </w:rPr>
        <w:t xml:space="preserve">atmosphere </w:t>
      </w:r>
      <w:r>
        <w:rPr>
          <w:w w:val="105"/>
          <w:sz w:val="19"/>
        </w:rPr>
        <w:t xml:space="preserve">of </w:t>
      </w:r>
      <w:r>
        <w:rPr>
          <w:rFonts w:ascii="Times New Roman" w:hAnsi="Times New Roman"/>
          <w:i/>
          <w:w w:val="105"/>
          <w:sz w:val="19"/>
        </w:rPr>
        <w:t xml:space="preserve">unconditional positive regard </w:t>
      </w:r>
      <w:r>
        <w:rPr>
          <w:w w:val="105"/>
          <w:sz w:val="19"/>
        </w:rPr>
        <w:t>, nonjudgmental acceptance and respect for the</w:t>
      </w:r>
      <w:r>
        <w:rPr>
          <w:spacing w:val="-10"/>
          <w:w w:val="105"/>
          <w:sz w:val="19"/>
        </w:rPr>
        <w:t xml:space="preserve"> </w:t>
      </w:r>
      <w:r>
        <w:rPr>
          <w:w w:val="105"/>
          <w:sz w:val="19"/>
        </w:rPr>
        <w:t>client.</w:t>
      </w:r>
    </w:p>
    <w:p w:rsidR="002E0D56" w:rsidRDefault="00C67A04">
      <w:pPr>
        <w:pStyle w:val="ListParagraph"/>
        <w:numPr>
          <w:ilvl w:val="1"/>
          <w:numId w:val="76"/>
        </w:numPr>
        <w:tabs>
          <w:tab w:val="left" w:pos="2029"/>
        </w:tabs>
        <w:spacing w:before="125"/>
        <w:rPr>
          <w:rFonts w:ascii="Times New Roman"/>
          <w:i/>
          <w:sz w:val="19"/>
        </w:rPr>
      </w:pPr>
      <w:r>
        <w:rPr>
          <w:rFonts w:ascii="Times New Roman"/>
          <w:i/>
          <w:w w:val="105"/>
          <w:sz w:val="19"/>
        </w:rPr>
        <w:t>Gestalt</w:t>
      </w:r>
      <w:r>
        <w:rPr>
          <w:rFonts w:ascii="Times New Roman"/>
          <w:i/>
          <w:spacing w:val="-4"/>
          <w:w w:val="105"/>
          <w:sz w:val="19"/>
        </w:rPr>
        <w:t xml:space="preserve"> </w:t>
      </w:r>
      <w:r>
        <w:rPr>
          <w:rFonts w:ascii="Times New Roman"/>
          <w:i/>
          <w:w w:val="105"/>
          <w:sz w:val="19"/>
        </w:rPr>
        <w:t>Therapy</w:t>
      </w:r>
    </w:p>
    <w:p w:rsidR="002E0D56" w:rsidRDefault="00C67A04">
      <w:pPr>
        <w:pStyle w:val="ListParagraph"/>
        <w:numPr>
          <w:ilvl w:val="2"/>
          <w:numId w:val="76"/>
        </w:numPr>
        <w:tabs>
          <w:tab w:val="left" w:pos="3108"/>
          <w:tab w:val="left" w:pos="3109"/>
        </w:tabs>
        <w:spacing w:before="144"/>
        <w:rPr>
          <w:sz w:val="19"/>
        </w:rPr>
      </w:pPr>
      <w:r>
        <w:rPr>
          <w:w w:val="105"/>
          <w:sz w:val="19"/>
        </w:rPr>
        <w:t>Focus on uniting of mind and body to make the person</w:t>
      </w:r>
      <w:r>
        <w:rPr>
          <w:spacing w:val="43"/>
          <w:w w:val="105"/>
          <w:sz w:val="19"/>
        </w:rPr>
        <w:t xml:space="preserve"> </w:t>
      </w:r>
      <w:r>
        <w:rPr>
          <w:w w:val="105"/>
          <w:sz w:val="19"/>
        </w:rPr>
        <w:t>whole</w:t>
      </w:r>
    </w:p>
    <w:p w:rsidR="002E0D56" w:rsidRDefault="00C67A04">
      <w:pPr>
        <w:pStyle w:val="ListParagraph"/>
        <w:numPr>
          <w:ilvl w:val="2"/>
          <w:numId w:val="76"/>
        </w:numPr>
        <w:tabs>
          <w:tab w:val="left" w:pos="3108"/>
          <w:tab w:val="left" w:pos="3109"/>
        </w:tabs>
        <w:spacing w:before="160" w:line="266" w:lineRule="auto"/>
        <w:ind w:right="1378"/>
        <w:rPr>
          <w:sz w:val="19"/>
        </w:rPr>
      </w:pPr>
      <w:r>
        <w:rPr>
          <w:w w:val="105"/>
          <w:sz w:val="19"/>
        </w:rPr>
        <w:t>Goal of self-awareness by helping clients express pent-up feelings and unfinished business from past</w:t>
      </w:r>
      <w:r>
        <w:rPr>
          <w:spacing w:val="-8"/>
          <w:w w:val="105"/>
          <w:sz w:val="19"/>
        </w:rPr>
        <w:t xml:space="preserve"> </w:t>
      </w:r>
      <w:r>
        <w:rPr>
          <w:w w:val="105"/>
          <w:sz w:val="19"/>
        </w:rPr>
        <w:t>conflicts</w:t>
      </w:r>
    </w:p>
    <w:p w:rsidR="002E0D56" w:rsidRDefault="00C67A04">
      <w:pPr>
        <w:pStyle w:val="Heading8"/>
        <w:numPr>
          <w:ilvl w:val="0"/>
          <w:numId w:val="76"/>
        </w:numPr>
        <w:tabs>
          <w:tab w:val="left" w:pos="1309"/>
        </w:tabs>
        <w:spacing w:before="115"/>
        <w:ind w:left="1308" w:hanging="360"/>
      </w:pPr>
      <w:r>
        <w:rPr>
          <w:w w:val="105"/>
        </w:rPr>
        <w:t>Group</w:t>
      </w:r>
      <w:r>
        <w:rPr>
          <w:spacing w:val="-4"/>
          <w:w w:val="105"/>
        </w:rPr>
        <w:t xml:space="preserve"> </w:t>
      </w:r>
      <w:r>
        <w:rPr>
          <w:w w:val="105"/>
        </w:rPr>
        <w:t>Therapies:</w:t>
      </w:r>
    </w:p>
    <w:p w:rsidR="002E0D56" w:rsidRDefault="00C67A04">
      <w:pPr>
        <w:pStyle w:val="ListParagraph"/>
        <w:numPr>
          <w:ilvl w:val="1"/>
          <w:numId w:val="76"/>
        </w:numPr>
        <w:tabs>
          <w:tab w:val="left" w:pos="2029"/>
        </w:tabs>
        <w:spacing w:before="161"/>
        <w:rPr>
          <w:rFonts w:ascii="Times New Roman"/>
          <w:i/>
          <w:sz w:val="19"/>
        </w:rPr>
      </w:pPr>
      <w:r>
        <w:rPr>
          <w:rFonts w:ascii="Times New Roman"/>
          <w:i/>
          <w:w w:val="105"/>
          <w:sz w:val="19"/>
        </w:rPr>
        <w:t>Marital and Family</w:t>
      </w:r>
      <w:r>
        <w:rPr>
          <w:rFonts w:ascii="Times New Roman"/>
          <w:i/>
          <w:spacing w:val="6"/>
          <w:w w:val="105"/>
          <w:sz w:val="19"/>
        </w:rPr>
        <w:t xml:space="preserve"> </w:t>
      </w:r>
      <w:r>
        <w:rPr>
          <w:rFonts w:ascii="Times New Roman"/>
          <w:i/>
          <w:w w:val="105"/>
          <w:sz w:val="19"/>
        </w:rPr>
        <w:t>Therapy</w:t>
      </w:r>
    </w:p>
    <w:p w:rsidR="002E0D56" w:rsidRDefault="00C67A04">
      <w:pPr>
        <w:pStyle w:val="ListParagraph"/>
        <w:numPr>
          <w:ilvl w:val="2"/>
          <w:numId w:val="76"/>
        </w:numPr>
        <w:tabs>
          <w:tab w:val="left" w:pos="3108"/>
          <w:tab w:val="left" w:pos="3109"/>
        </w:tabs>
        <w:spacing w:before="127" w:line="278" w:lineRule="auto"/>
        <w:ind w:right="1168"/>
        <w:rPr>
          <w:sz w:val="19"/>
        </w:rPr>
      </w:pPr>
      <w:r>
        <w:rPr>
          <w:rFonts w:ascii="Times New Roman"/>
          <w:i/>
          <w:sz w:val="19"/>
        </w:rPr>
        <w:t xml:space="preserve">Couples counseling </w:t>
      </w:r>
      <w:r>
        <w:rPr>
          <w:spacing w:val="2"/>
          <w:sz w:val="19"/>
        </w:rPr>
        <w:t xml:space="preserve">seeks clarity </w:t>
      </w:r>
      <w:r>
        <w:rPr>
          <w:sz w:val="19"/>
        </w:rPr>
        <w:t xml:space="preserve">in </w:t>
      </w:r>
      <w:r>
        <w:rPr>
          <w:spacing w:val="2"/>
          <w:sz w:val="19"/>
        </w:rPr>
        <w:t xml:space="preserve">communication between </w:t>
      </w:r>
      <w:r>
        <w:rPr>
          <w:spacing w:val="3"/>
          <w:sz w:val="19"/>
        </w:rPr>
        <w:t xml:space="preserve">partners, </w:t>
      </w:r>
      <w:r>
        <w:rPr>
          <w:sz w:val="19"/>
        </w:rPr>
        <w:t xml:space="preserve">and works to improve the quality </w:t>
      </w:r>
      <w:r>
        <w:rPr>
          <w:sz w:val="19"/>
        </w:rPr>
        <w:t>of interaction. It is more effective      in resolution of marital problems than  individual  therapy  for  only one</w:t>
      </w:r>
      <w:r>
        <w:rPr>
          <w:spacing w:val="2"/>
          <w:sz w:val="19"/>
        </w:rPr>
        <w:t xml:space="preserve"> </w:t>
      </w:r>
      <w:r>
        <w:rPr>
          <w:spacing w:val="3"/>
          <w:sz w:val="19"/>
        </w:rPr>
        <w:t>partner</w:t>
      </w:r>
    </w:p>
    <w:p w:rsidR="002E0D56" w:rsidRDefault="00C67A04">
      <w:pPr>
        <w:pStyle w:val="ListParagraph"/>
        <w:numPr>
          <w:ilvl w:val="2"/>
          <w:numId w:val="76"/>
        </w:numPr>
        <w:tabs>
          <w:tab w:val="left" w:pos="3108"/>
          <w:tab w:val="left" w:pos="3109"/>
        </w:tabs>
        <w:spacing w:before="104" w:line="278" w:lineRule="auto"/>
        <w:ind w:right="1273"/>
        <w:rPr>
          <w:rFonts w:ascii="Times New Roman"/>
          <w:i/>
          <w:sz w:val="19"/>
        </w:rPr>
      </w:pPr>
      <w:r>
        <w:rPr>
          <w:rFonts w:ascii="Times New Roman"/>
          <w:i/>
          <w:sz w:val="19"/>
        </w:rPr>
        <w:t xml:space="preserve">Family therapy </w:t>
      </w:r>
      <w:r>
        <w:rPr>
          <w:sz w:val="19"/>
        </w:rPr>
        <w:t xml:space="preserve">client is the entire nuclear family, with each member </w:t>
      </w:r>
      <w:r>
        <w:rPr>
          <w:spacing w:val="2"/>
          <w:sz w:val="19"/>
        </w:rPr>
        <w:t xml:space="preserve">treated </w:t>
      </w:r>
      <w:r>
        <w:rPr>
          <w:sz w:val="19"/>
        </w:rPr>
        <w:t xml:space="preserve">as a </w:t>
      </w:r>
      <w:r>
        <w:rPr>
          <w:spacing w:val="2"/>
          <w:sz w:val="19"/>
        </w:rPr>
        <w:t xml:space="preserve">member </w:t>
      </w:r>
      <w:r>
        <w:rPr>
          <w:sz w:val="19"/>
        </w:rPr>
        <w:t xml:space="preserve">of a </w:t>
      </w:r>
      <w:r>
        <w:rPr>
          <w:rFonts w:ascii="Times New Roman"/>
          <w:i/>
          <w:spacing w:val="2"/>
          <w:sz w:val="19"/>
        </w:rPr>
        <w:t xml:space="preserve">system </w:t>
      </w:r>
      <w:r>
        <w:rPr>
          <w:rFonts w:ascii="Times New Roman"/>
          <w:i/>
          <w:sz w:val="19"/>
        </w:rPr>
        <w:t>of</w:t>
      </w:r>
      <w:r>
        <w:rPr>
          <w:rFonts w:ascii="Times New Roman"/>
          <w:i/>
          <w:spacing w:val="42"/>
          <w:sz w:val="19"/>
        </w:rPr>
        <w:t xml:space="preserve"> </w:t>
      </w:r>
      <w:r>
        <w:rPr>
          <w:rFonts w:ascii="Times New Roman"/>
          <w:i/>
          <w:spacing w:val="3"/>
          <w:sz w:val="19"/>
        </w:rPr>
        <w:t>relationships</w:t>
      </w:r>
    </w:p>
    <w:p w:rsidR="002E0D56" w:rsidRDefault="00C67A04">
      <w:pPr>
        <w:pStyle w:val="ListParagraph"/>
        <w:numPr>
          <w:ilvl w:val="3"/>
          <w:numId w:val="76"/>
        </w:numPr>
        <w:tabs>
          <w:tab w:val="left" w:pos="3829"/>
        </w:tabs>
        <w:spacing w:before="126"/>
        <w:rPr>
          <w:sz w:val="19"/>
        </w:rPr>
      </w:pPr>
      <w:r>
        <w:rPr>
          <w:w w:val="105"/>
          <w:sz w:val="19"/>
        </w:rPr>
        <w:t>Focus is on a</w:t>
      </w:r>
      <w:r>
        <w:rPr>
          <w:w w:val="105"/>
          <w:sz w:val="19"/>
        </w:rPr>
        <w:t>ltering psychological space between</w:t>
      </w:r>
      <w:r>
        <w:rPr>
          <w:spacing w:val="-7"/>
          <w:w w:val="105"/>
          <w:sz w:val="19"/>
        </w:rPr>
        <w:t xml:space="preserve"> </w:t>
      </w:r>
      <w:r>
        <w:rPr>
          <w:spacing w:val="2"/>
          <w:w w:val="105"/>
          <w:sz w:val="19"/>
        </w:rPr>
        <w:t>people</w:t>
      </w:r>
    </w:p>
    <w:p w:rsidR="002E0D56" w:rsidRDefault="00C67A04">
      <w:pPr>
        <w:pStyle w:val="ListParagraph"/>
        <w:numPr>
          <w:ilvl w:val="3"/>
          <w:numId w:val="76"/>
        </w:numPr>
        <w:tabs>
          <w:tab w:val="left" w:pos="3829"/>
        </w:tabs>
        <w:spacing w:before="144"/>
        <w:rPr>
          <w:sz w:val="19"/>
        </w:rPr>
      </w:pPr>
      <w:r>
        <w:rPr>
          <w:w w:val="105"/>
          <w:sz w:val="19"/>
        </w:rPr>
        <w:t xml:space="preserve">The </w:t>
      </w:r>
      <w:r>
        <w:rPr>
          <w:spacing w:val="2"/>
          <w:w w:val="105"/>
          <w:sz w:val="19"/>
        </w:rPr>
        <w:t xml:space="preserve">interpersonal dynamics </w:t>
      </w:r>
      <w:r>
        <w:rPr>
          <w:w w:val="105"/>
          <w:sz w:val="19"/>
        </w:rPr>
        <w:t xml:space="preserve">of </w:t>
      </w:r>
      <w:r>
        <w:rPr>
          <w:spacing w:val="2"/>
          <w:w w:val="105"/>
          <w:sz w:val="19"/>
        </w:rPr>
        <w:t xml:space="preserve">people acting </w:t>
      </w:r>
      <w:r>
        <w:rPr>
          <w:w w:val="105"/>
          <w:sz w:val="19"/>
        </w:rPr>
        <w:t>as a</w:t>
      </w:r>
      <w:r>
        <w:rPr>
          <w:spacing w:val="-20"/>
          <w:w w:val="105"/>
          <w:sz w:val="19"/>
        </w:rPr>
        <w:t xml:space="preserve"> </w:t>
      </w:r>
      <w:r>
        <w:rPr>
          <w:spacing w:val="3"/>
          <w:w w:val="105"/>
          <w:sz w:val="19"/>
        </w:rPr>
        <w:t>unit</w:t>
      </w:r>
    </w:p>
    <w:p w:rsidR="002E0D56" w:rsidRDefault="00C67A04">
      <w:pPr>
        <w:pStyle w:val="ListParagraph"/>
        <w:numPr>
          <w:ilvl w:val="3"/>
          <w:numId w:val="76"/>
        </w:numPr>
        <w:tabs>
          <w:tab w:val="left" w:pos="3829"/>
        </w:tabs>
        <w:spacing w:before="159" w:line="276" w:lineRule="auto"/>
        <w:ind w:right="1122"/>
        <w:jc w:val="both"/>
        <w:rPr>
          <w:sz w:val="19"/>
        </w:rPr>
      </w:pPr>
      <w:r>
        <w:rPr>
          <w:w w:val="105"/>
          <w:sz w:val="19"/>
        </w:rPr>
        <w:t>Most family therapists assume problems brought to therapy to represent situational difficulties, rather than dispositional aspects of</w:t>
      </w:r>
      <w:r>
        <w:rPr>
          <w:spacing w:val="-2"/>
          <w:w w:val="105"/>
          <w:sz w:val="19"/>
        </w:rPr>
        <w:t xml:space="preserve"> </w:t>
      </w:r>
      <w:r>
        <w:rPr>
          <w:w w:val="105"/>
          <w:sz w:val="19"/>
        </w:rPr>
        <w:t>individuals</w:t>
      </w:r>
    </w:p>
    <w:p w:rsidR="002E0D56" w:rsidRDefault="00C67A04">
      <w:pPr>
        <w:pStyle w:val="ListParagraph"/>
        <w:numPr>
          <w:ilvl w:val="3"/>
          <w:numId w:val="76"/>
        </w:numPr>
        <w:tabs>
          <w:tab w:val="left" w:pos="3829"/>
        </w:tabs>
        <w:spacing w:before="110" w:line="283" w:lineRule="auto"/>
        <w:ind w:right="1199"/>
        <w:rPr>
          <w:sz w:val="19"/>
        </w:rPr>
      </w:pPr>
      <w:r>
        <w:rPr>
          <w:w w:val="105"/>
          <w:sz w:val="19"/>
        </w:rPr>
        <w:t>Job of family therapist is understanding the structure of</w:t>
      </w:r>
      <w:r>
        <w:rPr>
          <w:spacing w:val="-30"/>
          <w:w w:val="105"/>
          <w:sz w:val="19"/>
        </w:rPr>
        <w:t xml:space="preserve"> </w:t>
      </w:r>
      <w:r>
        <w:rPr>
          <w:spacing w:val="2"/>
          <w:w w:val="105"/>
          <w:sz w:val="19"/>
        </w:rPr>
        <w:t xml:space="preserve">the </w:t>
      </w:r>
      <w:r>
        <w:rPr>
          <w:w w:val="105"/>
          <w:sz w:val="19"/>
        </w:rPr>
        <w:t>family and the forces acting on</w:t>
      </w:r>
      <w:r>
        <w:rPr>
          <w:spacing w:val="12"/>
          <w:w w:val="105"/>
          <w:sz w:val="19"/>
        </w:rPr>
        <w:t xml:space="preserve"> </w:t>
      </w:r>
      <w:r>
        <w:rPr>
          <w:w w:val="105"/>
          <w:sz w:val="19"/>
        </w:rPr>
        <w:t>it</w:t>
      </w:r>
    </w:p>
    <w:p w:rsidR="002E0D56" w:rsidRDefault="00C67A04">
      <w:pPr>
        <w:pStyle w:val="ListParagraph"/>
        <w:numPr>
          <w:ilvl w:val="1"/>
          <w:numId w:val="76"/>
        </w:numPr>
        <w:tabs>
          <w:tab w:val="left" w:pos="2029"/>
        </w:tabs>
        <w:spacing w:before="117"/>
        <w:rPr>
          <w:rFonts w:ascii="Times New Roman"/>
          <w:i/>
          <w:sz w:val="19"/>
        </w:rPr>
      </w:pPr>
      <w:r>
        <w:rPr>
          <w:rFonts w:ascii="Times New Roman"/>
          <w:i/>
          <w:spacing w:val="2"/>
          <w:w w:val="105"/>
          <w:sz w:val="19"/>
        </w:rPr>
        <w:t>Community Support</w:t>
      </w:r>
      <w:r>
        <w:rPr>
          <w:rFonts w:ascii="Times New Roman"/>
          <w:i/>
          <w:spacing w:val="-7"/>
          <w:w w:val="105"/>
          <w:sz w:val="19"/>
        </w:rPr>
        <w:t xml:space="preserve"> </w:t>
      </w:r>
      <w:r>
        <w:rPr>
          <w:rFonts w:ascii="Times New Roman"/>
          <w:i/>
          <w:spacing w:val="3"/>
          <w:w w:val="105"/>
          <w:sz w:val="19"/>
        </w:rPr>
        <w:t>Groups</w:t>
      </w:r>
    </w:p>
    <w:p w:rsidR="002E0D56" w:rsidRDefault="00C67A04">
      <w:pPr>
        <w:pStyle w:val="ListParagraph"/>
        <w:numPr>
          <w:ilvl w:val="2"/>
          <w:numId w:val="76"/>
        </w:numPr>
        <w:tabs>
          <w:tab w:val="left" w:pos="3108"/>
          <w:tab w:val="left" w:pos="3109"/>
        </w:tabs>
        <w:spacing w:before="145" w:line="266" w:lineRule="auto"/>
        <w:ind w:right="1228"/>
        <w:rPr>
          <w:sz w:val="19"/>
        </w:rPr>
      </w:pPr>
      <w:r>
        <w:rPr>
          <w:w w:val="105"/>
          <w:sz w:val="19"/>
        </w:rPr>
        <w:t>Self-help groups help many people obtain psychological support in the community</w:t>
      </w:r>
      <w:r>
        <w:rPr>
          <w:spacing w:val="-1"/>
          <w:w w:val="105"/>
          <w:sz w:val="19"/>
        </w:rPr>
        <w:t xml:space="preserve"> </w:t>
      </w:r>
      <w:r>
        <w:rPr>
          <w:w w:val="105"/>
          <w:sz w:val="19"/>
        </w:rPr>
        <w:t>setting</w:t>
      </w:r>
    </w:p>
    <w:p w:rsidR="002E0D56" w:rsidRDefault="00C67A04">
      <w:pPr>
        <w:pStyle w:val="ListParagraph"/>
        <w:numPr>
          <w:ilvl w:val="2"/>
          <w:numId w:val="76"/>
        </w:numPr>
        <w:tabs>
          <w:tab w:val="left" w:pos="3108"/>
          <w:tab w:val="left" w:pos="3109"/>
        </w:tabs>
        <w:spacing w:before="136"/>
        <w:rPr>
          <w:sz w:val="19"/>
        </w:rPr>
      </w:pPr>
      <w:r>
        <w:rPr>
          <w:w w:val="105"/>
          <w:sz w:val="19"/>
        </w:rPr>
        <w:t>Address four basic problem</w:t>
      </w:r>
      <w:r>
        <w:rPr>
          <w:spacing w:val="10"/>
          <w:w w:val="105"/>
          <w:sz w:val="19"/>
        </w:rPr>
        <w:t xml:space="preserve"> </w:t>
      </w:r>
      <w:r>
        <w:rPr>
          <w:spacing w:val="2"/>
          <w:w w:val="105"/>
          <w:sz w:val="19"/>
        </w:rPr>
        <w:t>areas:</w:t>
      </w:r>
    </w:p>
    <w:p w:rsidR="002E0D56" w:rsidRDefault="00C67A04">
      <w:pPr>
        <w:pStyle w:val="ListParagraph"/>
        <w:numPr>
          <w:ilvl w:val="3"/>
          <w:numId w:val="76"/>
        </w:numPr>
        <w:tabs>
          <w:tab w:val="left" w:pos="3829"/>
        </w:tabs>
        <w:spacing w:before="144"/>
        <w:rPr>
          <w:sz w:val="19"/>
        </w:rPr>
      </w:pPr>
      <w:r>
        <w:rPr>
          <w:w w:val="105"/>
          <w:sz w:val="19"/>
        </w:rPr>
        <w:t>Addictive</w:t>
      </w:r>
      <w:r>
        <w:rPr>
          <w:spacing w:val="-1"/>
          <w:w w:val="105"/>
          <w:sz w:val="19"/>
        </w:rPr>
        <w:t xml:space="preserve"> </w:t>
      </w:r>
      <w:r>
        <w:rPr>
          <w:w w:val="105"/>
          <w:sz w:val="19"/>
        </w:rPr>
        <w:t>behavior</w:t>
      </w:r>
    </w:p>
    <w:p w:rsidR="002E0D56" w:rsidRDefault="00C67A04">
      <w:pPr>
        <w:pStyle w:val="ListParagraph"/>
        <w:numPr>
          <w:ilvl w:val="3"/>
          <w:numId w:val="76"/>
        </w:numPr>
        <w:tabs>
          <w:tab w:val="left" w:pos="3829"/>
        </w:tabs>
        <w:spacing w:before="159"/>
        <w:rPr>
          <w:sz w:val="19"/>
        </w:rPr>
      </w:pPr>
      <w:r>
        <w:rPr>
          <w:w w:val="105"/>
          <w:sz w:val="19"/>
        </w:rPr>
        <w:t>Physical and mental</w:t>
      </w:r>
      <w:r>
        <w:rPr>
          <w:spacing w:val="-4"/>
          <w:w w:val="105"/>
          <w:sz w:val="19"/>
        </w:rPr>
        <w:t xml:space="preserve"> </w:t>
      </w:r>
      <w:r>
        <w:rPr>
          <w:w w:val="105"/>
          <w:sz w:val="19"/>
        </w:rPr>
        <w:t>disorders</w:t>
      </w:r>
    </w:p>
    <w:p w:rsidR="002E0D56" w:rsidRDefault="00C67A04">
      <w:pPr>
        <w:pStyle w:val="ListParagraph"/>
        <w:numPr>
          <w:ilvl w:val="3"/>
          <w:numId w:val="76"/>
        </w:numPr>
        <w:tabs>
          <w:tab w:val="left" w:pos="3828"/>
          <w:tab w:val="left" w:pos="3829"/>
        </w:tabs>
        <w:spacing w:before="144"/>
        <w:rPr>
          <w:sz w:val="19"/>
        </w:rPr>
      </w:pPr>
      <w:r>
        <w:rPr>
          <w:sz w:val="19"/>
        </w:rPr>
        <w:t>Life transition or other</w:t>
      </w:r>
      <w:r>
        <w:rPr>
          <w:spacing w:val="30"/>
          <w:sz w:val="19"/>
        </w:rPr>
        <w:t xml:space="preserve"> </w:t>
      </w:r>
      <w:r>
        <w:rPr>
          <w:sz w:val="19"/>
        </w:rPr>
        <w:t>crises</w:t>
      </w:r>
    </w:p>
    <w:p w:rsidR="002E0D56" w:rsidRDefault="00C67A04">
      <w:pPr>
        <w:pStyle w:val="ListParagraph"/>
        <w:numPr>
          <w:ilvl w:val="3"/>
          <w:numId w:val="76"/>
        </w:numPr>
        <w:tabs>
          <w:tab w:val="left" w:pos="3829"/>
        </w:tabs>
        <w:spacing w:before="159" w:line="283" w:lineRule="auto"/>
        <w:ind w:right="1933"/>
        <w:rPr>
          <w:sz w:val="19"/>
        </w:rPr>
      </w:pPr>
      <w:r>
        <w:rPr>
          <w:w w:val="105"/>
          <w:sz w:val="19"/>
        </w:rPr>
        <w:t>Trauma of family and friends of those with specific problems</w:t>
      </w:r>
    </w:p>
    <w:p w:rsidR="002E0D56" w:rsidRDefault="00C67A04">
      <w:pPr>
        <w:pStyle w:val="Heading8"/>
        <w:numPr>
          <w:ilvl w:val="0"/>
          <w:numId w:val="76"/>
        </w:numPr>
        <w:tabs>
          <w:tab w:val="left" w:pos="2028"/>
          <w:tab w:val="left" w:pos="2029"/>
        </w:tabs>
        <w:spacing w:before="101"/>
        <w:ind w:left="2028" w:hanging="1080"/>
      </w:pPr>
      <w:r>
        <w:rPr>
          <w:w w:val="105"/>
        </w:rPr>
        <w:t>Biomedical</w:t>
      </w:r>
      <w:r>
        <w:rPr>
          <w:spacing w:val="-4"/>
          <w:w w:val="105"/>
        </w:rPr>
        <w:t xml:space="preserve"> </w:t>
      </w:r>
      <w:r>
        <w:rPr>
          <w:w w:val="105"/>
        </w:rPr>
        <w:t>Therapies</w:t>
      </w:r>
    </w:p>
    <w:p w:rsidR="002E0D56" w:rsidRDefault="00C67A04">
      <w:pPr>
        <w:pStyle w:val="ListParagraph"/>
        <w:numPr>
          <w:ilvl w:val="1"/>
          <w:numId w:val="76"/>
        </w:numPr>
        <w:tabs>
          <w:tab w:val="left" w:pos="2029"/>
        </w:tabs>
        <w:spacing w:before="146"/>
        <w:rPr>
          <w:rFonts w:ascii="Times New Roman"/>
          <w:i/>
          <w:sz w:val="19"/>
        </w:rPr>
      </w:pPr>
      <w:r>
        <w:rPr>
          <w:rFonts w:ascii="Times New Roman"/>
          <w:i/>
          <w:w w:val="105"/>
          <w:sz w:val="19"/>
        </w:rPr>
        <w:t>Psychosurgery and Electroconvulsive</w:t>
      </w:r>
      <w:r>
        <w:rPr>
          <w:rFonts w:ascii="Times New Roman"/>
          <w:i/>
          <w:spacing w:val="-8"/>
          <w:w w:val="105"/>
          <w:sz w:val="19"/>
        </w:rPr>
        <w:t xml:space="preserve"> </w:t>
      </w:r>
      <w:r>
        <w:rPr>
          <w:rFonts w:ascii="Times New Roman"/>
          <w:i/>
          <w:w w:val="105"/>
          <w:sz w:val="19"/>
        </w:rPr>
        <w:t>Therapy</w:t>
      </w:r>
    </w:p>
    <w:p w:rsidR="002E0D56" w:rsidRDefault="00C67A04">
      <w:pPr>
        <w:pStyle w:val="ListParagraph"/>
        <w:numPr>
          <w:ilvl w:val="2"/>
          <w:numId w:val="76"/>
        </w:numPr>
        <w:tabs>
          <w:tab w:val="left" w:pos="3108"/>
          <w:tab w:val="left" w:pos="3109"/>
        </w:tabs>
        <w:spacing w:before="141" w:line="276" w:lineRule="auto"/>
        <w:ind w:right="1200"/>
        <w:rPr>
          <w:sz w:val="19"/>
        </w:rPr>
      </w:pPr>
      <w:r>
        <w:rPr>
          <w:rFonts w:ascii="Times New Roman"/>
          <w:i/>
          <w:w w:val="105"/>
          <w:sz w:val="19"/>
        </w:rPr>
        <w:t>Psychosurgery</w:t>
      </w:r>
      <w:r>
        <w:rPr>
          <w:rFonts w:ascii="Times New Roman"/>
          <w:i/>
          <w:spacing w:val="-12"/>
          <w:w w:val="105"/>
          <w:sz w:val="19"/>
        </w:rPr>
        <w:t xml:space="preserve"> </w:t>
      </w:r>
      <w:r>
        <w:rPr>
          <w:w w:val="105"/>
          <w:sz w:val="19"/>
        </w:rPr>
        <w:t>is</w:t>
      </w:r>
      <w:r>
        <w:rPr>
          <w:spacing w:val="-8"/>
          <w:w w:val="105"/>
          <w:sz w:val="19"/>
        </w:rPr>
        <w:t xml:space="preserve"> </w:t>
      </w:r>
      <w:r>
        <w:rPr>
          <w:w w:val="105"/>
          <w:sz w:val="19"/>
        </w:rPr>
        <w:t>the</w:t>
      </w:r>
      <w:r>
        <w:rPr>
          <w:spacing w:val="-7"/>
          <w:w w:val="105"/>
          <w:sz w:val="19"/>
        </w:rPr>
        <w:t xml:space="preserve"> </w:t>
      </w:r>
      <w:r>
        <w:rPr>
          <w:spacing w:val="2"/>
          <w:w w:val="105"/>
          <w:sz w:val="19"/>
        </w:rPr>
        <w:t>general</w:t>
      </w:r>
      <w:r>
        <w:rPr>
          <w:spacing w:val="-8"/>
          <w:w w:val="105"/>
          <w:sz w:val="19"/>
        </w:rPr>
        <w:t xml:space="preserve"> </w:t>
      </w:r>
      <w:r>
        <w:rPr>
          <w:spacing w:val="2"/>
          <w:w w:val="105"/>
          <w:sz w:val="19"/>
        </w:rPr>
        <w:t>term</w:t>
      </w:r>
      <w:r>
        <w:rPr>
          <w:spacing w:val="-8"/>
          <w:w w:val="105"/>
          <w:sz w:val="19"/>
        </w:rPr>
        <w:t xml:space="preserve"> </w:t>
      </w:r>
      <w:r>
        <w:rPr>
          <w:w w:val="105"/>
          <w:sz w:val="19"/>
        </w:rPr>
        <w:t>for</w:t>
      </w:r>
      <w:r>
        <w:rPr>
          <w:spacing w:val="-8"/>
          <w:w w:val="105"/>
          <w:sz w:val="19"/>
        </w:rPr>
        <w:t xml:space="preserve"> </w:t>
      </w:r>
      <w:r>
        <w:rPr>
          <w:spacing w:val="2"/>
          <w:w w:val="105"/>
          <w:sz w:val="19"/>
        </w:rPr>
        <w:t>surgical</w:t>
      </w:r>
      <w:r>
        <w:rPr>
          <w:spacing w:val="-7"/>
          <w:w w:val="105"/>
          <w:sz w:val="19"/>
        </w:rPr>
        <w:t xml:space="preserve"> </w:t>
      </w:r>
      <w:r>
        <w:rPr>
          <w:spacing w:val="2"/>
          <w:w w:val="105"/>
          <w:sz w:val="19"/>
        </w:rPr>
        <w:t>procedures</w:t>
      </w:r>
      <w:r>
        <w:rPr>
          <w:spacing w:val="-8"/>
          <w:w w:val="105"/>
          <w:sz w:val="19"/>
        </w:rPr>
        <w:t xml:space="preserve"> </w:t>
      </w:r>
      <w:r>
        <w:rPr>
          <w:spacing w:val="3"/>
          <w:w w:val="105"/>
          <w:sz w:val="19"/>
        </w:rPr>
        <w:t xml:space="preserve">performed </w:t>
      </w:r>
      <w:r>
        <w:rPr>
          <w:w w:val="105"/>
          <w:sz w:val="19"/>
        </w:rPr>
        <w:t xml:space="preserve">on </w:t>
      </w:r>
      <w:r>
        <w:rPr>
          <w:spacing w:val="2"/>
          <w:w w:val="105"/>
          <w:sz w:val="19"/>
        </w:rPr>
        <w:t xml:space="preserve">brain tissue </w:t>
      </w:r>
      <w:r>
        <w:rPr>
          <w:w w:val="105"/>
          <w:sz w:val="19"/>
        </w:rPr>
        <w:t xml:space="preserve">to </w:t>
      </w:r>
      <w:r>
        <w:rPr>
          <w:spacing w:val="2"/>
          <w:w w:val="105"/>
          <w:sz w:val="19"/>
        </w:rPr>
        <w:t xml:space="preserve">alleviate psychological disorders, with </w:t>
      </w:r>
      <w:r>
        <w:rPr>
          <w:spacing w:val="3"/>
          <w:w w:val="105"/>
          <w:sz w:val="19"/>
        </w:rPr>
        <w:t xml:space="preserve">the </w:t>
      </w:r>
      <w:r>
        <w:rPr>
          <w:spacing w:val="2"/>
          <w:w w:val="105"/>
          <w:sz w:val="19"/>
        </w:rPr>
        <w:t xml:space="preserve">prefrontal lobotomy </w:t>
      </w:r>
      <w:r>
        <w:rPr>
          <w:w w:val="105"/>
          <w:sz w:val="19"/>
        </w:rPr>
        <w:t>being best</w:t>
      </w:r>
      <w:r>
        <w:rPr>
          <w:spacing w:val="-7"/>
          <w:w w:val="105"/>
          <w:sz w:val="19"/>
        </w:rPr>
        <w:t xml:space="preserve"> </w:t>
      </w:r>
      <w:r>
        <w:rPr>
          <w:spacing w:val="3"/>
          <w:w w:val="105"/>
          <w:sz w:val="19"/>
        </w:rPr>
        <w:t>known</w:t>
      </w:r>
    </w:p>
    <w:p w:rsidR="002E0D56" w:rsidRDefault="002E0D56">
      <w:pPr>
        <w:spacing w:line="276" w:lineRule="auto"/>
        <w:rPr>
          <w:sz w:val="19"/>
        </w:rPr>
        <w:sectPr w:rsidR="002E0D56">
          <w:pgSz w:w="10800" w:h="14460"/>
          <w:pgMar w:top="120" w:right="0" w:bottom="62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2"/>
          <w:numId w:val="76"/>
        </w:numPr>
        <w:tabs>
          <w:tab w:val="left" w:pos="3108"/>
          <w:tab w:val="left" w:pos="3109"/>
        </w:tabs>
        <w:spacing w:before="0" w:line="276" w:lineRule="auto"/>
        <w:ind w:right="1214"/>
        <w:rPr>
          <w:sz w:val="19"/>
        </w:rPr>
      </w:pPr>
      <w:r>
        <w:rPr>
          <w:rFonts w:ascii="Times New Roman"/>
          <w:i/>
          <w:sz w:val="19"/>
        </w:rPr>
        <w:t xml:space="preserve">Electroconvulsive  Therapy </w:t>
      </w:r>
      <w:r>
        <w:rPr>
          <w:sz w:val="19"/>
        </w:rPr>
        <w:t>(ECT) is the use of electroconvulsive shock  to treat psychiatric disorders such as  schizophrenia,  mania,  and, most often, severe</w:t>
      </w:r>
      <w:r>
        <w:rPr>
          <w:spacing w:val="18"/>
          <w:sz w:val="19"/>
        </w:rPr>
        <w:t xml:space="preserve"> </w:t>
      </w:r>
      <w:r>
        <w:rPr>
          <w:sz w:val="19"/>
        </w:rPr>
        <w:t>depression</w:t>
      </w:r>
    </w:p>
    <w:p w:rsidR="002E0D56" w:rsidRDefault="00C67A04">
      <w:pPr>
        <w:pStyle w:val="ListParagraph"/>
        <w:numPr>
          <w:ilvl w:val="3"/>
          <w:numId w:val="76"/>
        </w:numPr>
        <w:tabs>
          <w:tab w:val="left" w:pos="3829"/>
        </w:tabs>
        <w:spacing w:before="110" w:line="283" w:lineRule="auto"/>
        <w:ind w:right="1123"/>
        <w:rPr>
          <w:sz w:val="19"/>
        </w:rPr>
      </w:pPr>
      <w:r>
        <w:rPr>
          <w:w w:val="105"/>
          <w:sz w:val="19"/>
        </w:rPr>
        <w:t>ECT is successful in treatment of severe depression. It works quickly.</w:t>
      </w:r>
    </w:p>
    <w:p w:rsidR="002E0D56" w:rsidRDefault="00C67A04">
      <w:pPr>
        <w:pStyle w:val="ListParagraph"/>
        <w:numPr>
          <w:ilvl w:val="3"/>
          <w:numId w:val="76"/>
        </w:numPr>
        <w:tabs>
          <w:tab w:val="left" w:pos="3829"/>
        </w:tabs>
        <w:spacing w:before="106" w:line="283" w:lineRule="auto"/>
        <w:ind w:right="1724"/>
        <w:rPr>
          <w:sz w:val="19"/>
        </w:rPr>
      </w:pPr>
      <w:r>
        <w:rPr>
          <w:w w:val="105"/>
          <w:sz w:val="19"/>
        </w:rPr>
        <w:t>Potentially negative effects of ECT inclu</w:t>
      </w:r>
      <w:r>
        <w:rPr>
          <w:w w:val="105"/>
          <w:sz w:val="19"/>
        </w:rPr>
        <w:t>de temporary disorientation and memory</w:t>
      </w:r>
      <w:r>
        <w:rPr>
          <w:spacing w:val="5"/>
          <w:w w:val="105"/>
          <w:sz w:val="19"/>
        </w:rPr>
        <w:t xml:space="preserve"> </w:t>
      </w:r>
      <w:r>
        <w:rPr>
          <w:w w:val="105"/>
          <w:sz w:val="19"/>
        </w:rPr>
        <w:t>deficits</w:t>
      </w:r>
    </w:p>
    <w:p w:rsidR="002E0D56" w:rsidRDefault="00C67A04">
      <w:pPr>
        <w:pStyle w:val="ListParagraph"/>
        <w:numPr>
          <w:ilvl w:val="1"/>
          <w:numId w:val="76"/>
        </w:numPr>
        <w:tabs>
          <w:tab w:val="left" w:pos="2029"/>
        </w:tabs>
        <w:spacing w:before="117"/>
        <w:rPr>
          <w:rFonts w:ascii="Times New Roman"/>
          <w:i/>
          <w:sz w:val="19"/>
        </w:rPr>
      </w:pPr>
      <w:r>
        <w:rPr>
          <w:rFonts w:ascii="Times New Roman"/>
          <w:i/>
          <w:w w:val="105"/>
          <w:sz w:val="19"/>
        </w:rPr>
        <w:t>Drug</w:t>
      </w:r>
      <w:r>
        <w:rPr>
          <w:rFonts w:ascii="Times New Roman"/>
          <w:i/>
          <w:spacing w:val="-4"/>
          <w:w w:val="105"/>
          <w:sz w:val="19"/>
        </w:rPr>
        <w:t xml:space="preserve"> </w:t>
      </w:r>
      <w:r>
        <w:rPr>
          <w:rFonts w:ascii="Times New Roman"/>
          <w:i/>
          <w:w w:val="105"/>
          <w:sz w:val="19"/>
        </w:rPr>
        <w:t>Therapy</w:t>
      </w:r>
    </w:p>
    <w:p w:rsidR="002E0D56" w:rsidRDefault="00C67A04">
      <w:pPr>
        <w:pStyle w:val="ListParagraph"/>
        <w:numPr>
          <w:ilvl w:val="2"/>
          <w:numId w:val="76"/>
        </w:numPr>
        <w:tabs>
          <w:tab w:val="left" w:pos="3108"/>
          <w:tab w:val="left" w:pos="3109"/>
        </w:tabs>
        <w:spacing w:before="142" w:line="266" w:lineRule="auto"/>
        <w:ind w:right="1605"/>
        <w:rPr>
          <w:sz w:val="19"/>
        </w:rPr>
      </w:pPr>
      <w:r>
        <w:rPr>
          <w:rFonts w:ascii="Times New Roman"/>
          <w:i/>
          <w:w w:val="105"/>
          <w:sz w:val="19"/>
        </w:rPr>
        <w:t xml:space="preserve">Psychopharmacology: </w:t>
      </w:r>
      <w:r>
        <w:rPr>
          <w:w w:val="105"/>
          <w:sz w:val="19"/>
        </w:rPr>
        <w:t xml:space="preserve">the branch of psychology investigating </w:t>
      </w:r>
      <w:r>
        <w:rPr>
          <w:spacing w:val="2"/>
          <w:w w:val="105"/>
          <w:sz w:val="19"/>
        </w:rPr>
        <w:t xml:space="preserve">the </w:t>
      </w:r>
      <w:r>
        <w:rPr>
          <w:w w:val="105"/>
          <w:sz w:val="19"/>
        </w:rPr>
        <w:t>effects of drugs on</w:t>
      </w:r>
      <w:r>
        <w:rPr>
          <w:spacing w:val="6"/>
          <w:w w:val="105"/>
          <w:sz w:val="19"/>
        </w:rPr>
        <w:t xml:space="preserve"> </w:t>
      </w:r>
      <w:r>
        <w:rPr>
          <w:w w:val="105"/>
          <w:sz w:val="19"/>
        </w:rPr>
        <w:t>behavior</w:t>
      </w:r>
    </w:p>
    <w:p w:rsidR="002E0D56" w:rsidRDefault="00C67A04">
      <w:pPr>
        <w:pStyle w:val="ListParagraph"/>
        <w:numPr>
          <w:ilvl w:val="2"/>
          <w:numId w:val="76"/>
        </w:numPr>
        <w:tabs>
          <w:tab w:val="left" w:pos="3108"/>
          <w:tab w:val="left" w:pos="3109"/>
        </w:tabs>
        <w:spacing w:before="135"/>
        <w:rPr>
          <w:sz w:val="19"/>
        </w:rPr>
      </w:pPr>
      <w:r>
        <w:rPr>
          <w:w w:val="105"/>
          <w:sz w:val="19"/>
        </w:rPr>
        <w:t xml:space="preserve">The </w:t>
      </w:r>
      <w:r>
        <w:rPr>
          <w:spacing w:val="2"/>
          <w:w w:val="105"/>
          <w:sz w:val="19"/>
        </w:rPr>
        <w:t xml:space="preserve">three major categories </w:t>
      </w:r>
      <w:r>
        <w:rPr>
          <w:w w:val="105"/>
          <w:sz w:val="19"/>
        </w:rPr>
        <w:t xml:space="preserve">of </w:t>
      </w:r>
      <w:r>
        <w:rPr>
          <w:spacing w:val="2"/>
          <w:w w:val="105"/>
          <w:sz w:val="19"/>
        </w:rPr>
        <w:t>drugs used today</w:t>
      </w:r>
      <w:r>
        <w:rPr>
          <w:spacing w:val="-5"/>
          <w:w w:val="105"/>
          <w:sz w:val="19"/>
        </w:rPr>
        <w:t xml:space="preserve"> </w:t>
      </w:r>
      <w:r>
        <w:rPr>
          <w:spacing w:val="3"/>
          <w:w w:val="105"/>
          <w:sz w:val="19"/>
        </w:rPr>
        <w:t>are:</w:t>
      </w:r>
    </w:p>
    <w:p w:rsidR="002E0D56" w:rsidRDefault="00C67A04">
      <w:pPr>
        <w:pStyle w:val="ListParagraph"/>
        <w:numPr>
          <w:ilvl w:val="3"/>
          <w:numId w:val="76"/>
        </w:numPr>
        <w:tabs>
          <w:tab w:val="left" w:pos="3829"/>
        </w:tabs>
        <w:spacing w:before="141" w:line="283" w:lineRule="auto"/>
        <w:ind w:right="1362"/>
        <w:rPr>
          <w:sz w:val="19"/>
        </w:rPr>
      </w:pPr>
      <w:r>
        <w:rPr>
          <w:rFonts w:ascii="Times New Roman"/>
          <w:i/>
          <w:w w:val="105"/>
          <w:sz w:val="19"/>
        </w:rPr>
        <w:t xml:space="preserve">Antipsychotics </w:t>
      </w:r>
      <w:r>
        <w:rPr>
          <w:w w:val="105"/>
          <w:sz w:val="19"/>
        </w:rPr>
        <w:t>alter symptoms of schizophrenia. Examples include Thorazine, Haldol, and</w:t>
      </w:r>
      <w:r>
        <w:rPr>
          <w:spacing w:val="-2"/>
          <w:w w:val="105"/>
          <w:sz w:val="19"/>
        </w:rPr>
        <w:t xml:space="preserve"> </w:t>
      </w:r>
      <w:r>
        <w:rPr>
          <w:w w:val="105"/>
          <w:sz w:val="19"/>
        </w:rPr>
        <w:t>Clozaril.</w:t>
      </w:r>
    </w:p>
    <w:p w:rsidR="002E0D56" w:rsidRDefault="00C67A04">
      <w:pPr>
        <w:pStyle w:val="ListParagraph"/>
        <w:numPr>
          <w:ilvl w:val="3"/>
          <w:numId w:val="76"/>
        </w:numPr>
        <w:tabs>
          <w:tab w:val="left" w:pos="3829"/>
        </w:tabs>
        <w:spacing w:before="102" w:line="283" w:lineRule="auto"/>
        <w:ind w:right="1154"/>
        <w:rPr>
          <w:sz w:val="19"/>
        </w:rPr>
      </w:pPr>
      <w:r>
        <w:rPr>
          <w:rFonts w:ascii="Times New Roman"/>
          <w:i/>
          <w:w w:val="105"/>
          <w:sz w:val="19"/>
        </w:rPr>
        <w:t xml:space="preserve">Antidepressants </w:t>
      </w:r>
      <w:r>
        <w:rPr>
          <w:w w:val="105"/>
          <w:sz w:val="19"/>
        </w:rPr>
        <w:t>increase the activity of the neurotransmitters norepinephrine and serotonin. Examples include</w:t>
      </w:r>
      <w:r>
        <w:rPr>
          <w:spacing w:val="-8"/>
          <w:w w:val="105"/>
          <w:sz w:val="19"/>
        </w:rPr>
        <w:t xml:space="preserve"> </w:t>
      </w:r>
      <w:r>
        <w:rPr>
          <w:w w:val="105"/>
          <w:sz w:val="19"/>
        </w:rPr>
        <w:t>Tofranil,</w:t>
      </w:r>
    </w:p>
    <w:p w:rsidR="002E0D56" w:rsidRDefault="00C67A04">
      <w:pPr>
        <w:pStyle w:val="BodyText"/>
        <w:ind w:left="3828"/>
      </w:pPr>
      <w:r>
        <w:rPr>
          <w:w w:val="105"/>
        </w:rPr>
        <w:t>Prozac, Paxil, and Zoloft</w:t>
      </w:r>
    </w:p>
    <w:p w:rsidR="002E0D56" w:rsidRDefault="00C67A04">
      <w:pPr>
        <w:pStyle w:val="ListParagraph"/>
        <w:numPr>
          <w:ilvl w:val="3"/>
          <w:numId w:val="76"/>
        </w:numPr>
        <w:tabs>
          <w:tab w:val="left" w:pos="3828"/>
          <w:tab w:val="left" w:pos="3829"/>
        </w:tabs>
        <w:spacing w:before="141" w:line="276" w:lineRule="auto"/>
        <w:ind w:right="1514"/>
        <w:rPr>
          <w:sz w:val="19"/>
        </w:rPr>
      </w:pPr>
      <w:r>
        <w:rPr>
          <w:rFonts w:ascii="Times New Roman"/>
          <w:i/>
          <w:sz w:val="19"/>
        </w:rPr>
        <w:t xml:space="preserve">Antianxiety agents </w:t>
      </w:r>
      <w:r>
        <w:rPr>
          <w:spacing w:val="2"/>
          <w:sz w:val="19"/>
        </w:rPr>
        <w:t xml:space="preserve">(anxiolytics) adjust levels </w:t>
      </w:r>
      <w:r>
        <w:rPr>
          <w:spacing w:val="3"/>
          <w:sz w:val="19"/>
        </w:rPr>
        <w:t xml:space="preserve">of </w:t>
      </w:r>
      <w:r>
        <w:rPr>
          <w:sz w:val="19"/>
        </w:rPr>
        <w:t xml:space="preserve">neurotransmitter activity in the brain. Examples include </w:t>
      </w:r>
      <w:r>
        <w:rPr>
          <w:spacing w:val="2"/>
          <w:sz w:val="19"/>
        </w:rPr>
        <w:t>Valium and</w:t>
      </w:r>
      <w:r>
        <w:rPr>
          <w:spacing w:val="5"/>
          <w:sz w:val="19"/>
        </w:rPr>
        <w:t xml:space="preserve"> </w:t>
      </w:r>
      <w:r>
        <w:rPr>
          <w:spacing w:val="4"/>
          <w:sz w:val="19"/>
        </w:rPr>
        <w:t>Xanax.</w:t>
      </w:r>
    </w:p>
    <w:p w:rsidR="002E0D56" w:rsidRDefault="00C67A04">
      <w:pPr>
        <w:pStyle w:val="ListParagraph"/>
        <w:numPr>
          <w:ilvl w:val="2"/>
          <w:numId w:val="76"/>
        </w:numPr>
        <w:tabs>
          <w:tab w:val="left" w:pos="3108"/>
          <w:tab w:val="left" w:pos="3109"/>
        </w:tabs>
        <w:spacing w:before="125"/>
        <w:rPr>
          <w:sz w:val="19"/>
        </w:rPr>
      </w:pPr>
      <w:r>
        <w:rPr>
          <w:w w:val="105"/>
          <w:sz w:val="19"/>
        </w:rPr>
        <w:t>Prescriptions for Psychoactive</w:t>
      </w:r>
      <w:r>
        <w:rPr>
          <w:spacing w:val="7"/>
          <w:w w:val="105"/>
          <w:sz w:val="19"/>
        </w:rPr>
        <w:t xml:space="preserve"> </w:t>
      </w:r>
      <w:r>
        <w:rPr>
          <w:w w:val="105"/>
          <w:sz w:val="19"/>
        </w:rPr>
        <w:t>Drugs</w:t>
      </w:r>
    </w:p>
    <w:p w:rsidR="002E0D56" w:rsidRDefault="00C67A04">
      <w:pPr>
        <w:pStyle w:val="ListParagraph"/>
        <w:numPr>
          <w:ilvl w:val="3"/>
          <w:numId w:val="76"/>
        </w:numPr>
        <w:tabs>
          <w:tab w:val="left" w:pos="3829"/>
        </w:tabs>
        <w:spacing w:before="144"/>
        <w:rPr>
          <w:sz w:val="19"/>
        </w:rPr>
      </w:pPr>
      <w:r>
        <w:rPr>
          <w:w w:val="105"/>
          <w:sz w:val="19"/>
        </w:rPr>
        <w:t xml:space="preserve">The </w:t>
      </w:r>
      <w:r>
        <w:rPr>
          <w:spacing w:val="2"/>
          <w:w w:val="105"/>
          <w:sz w:val="19"/>
        </w:rPr>
        <w:t xml:space="preserve">rate </w:t>
      </w:r>
      <w:r>
        <w:rPr>
          <w:w w:val="105"/>
          <w:sz w:val="19"/>
        </w:rPr>
        <w:t xml:space="preserve">at </w:t>
      </w:r>
      <w:r>
        <w:rPr>
          <w:spacing w:val="2"/>
          <w:w w:val="105"/>
          <w:sz w:val="19"/>
        </w:rPr>
        <w:t xml:space="preserve">which drugs </w:t>
      </w:r>
      <w:r>
        <w:rPr>
          <w:w w:val="105"/>
          <w:sz w:val="19"/>
        </w:rPr>
        <w:t xml:space="preserve">are </w:t>
      </w:r>
      <w:r>
        <w:rPr>
          <w:spacing w:val="2"/>
          <w:w w:val="105"/>
          <w:sz w:val="19"/>
        </w:rPr>
        <w:t>prescribed changes over</w:t>
      </w:r>
      <w:r>
        <w:rPr>
          <w:spacing w:val="-24"/>
          <w:w w:val="105"/>
          <w:sz w:val="19"/>
        </w:rPr>
        <w:t xml:space="preserve"> </w:t>
      </w:r>
      <w:r>
        <w:rPr>
          <w:spacing w:val="3"/>
          <w:w w:val="105"/>
          <w:sz w:val="19"/>
        </w:rPr>
        <w:t>time</w:t>
      </w:r>
    </w:p>
    <w:p w:rsidR="002E0D56" w:rsidRDefault="00C67A04">
      <w:pPr>
        <w:pStyle w:val="ListParagraph"/>
        <w:numPr>
          <w:ilvl w:val="3"/>
          <w:numId w:val="76"/>
        </w:numPr>
        <w:tabs>
          <w:tab w:val="left" w:pos="3829"/>
        </w:tabs>
        <w:spacing w:before="159" w:line="278" w:lineRule="auto"/>
        <w:ind w:right="1064"/>
        <w:rPr>
          <w:sz w:val="19"/>
        </w:rPr>
      </w:pPr>
      <w:r>
        <w:rPr>
          <w:sz w:val="19"/>
        </w:rPr>
        <w:t>From 1985 to 1994, prescription of antianxiety tranquili</w:t>
      </w:r>
      <w:r>
        <w:rPr>
          <w:sz w:val="19"/>
        </w:rPr>
        <w:t>zers decreased from 52 to 33 percent of all mental health doctors visits, while prescriptions for antidepressants increased  from 30 to 45</w:t>
      </w:r>
      <w:r>
        <w:rPr>
          <w:spacing w:val="5"/>
          <w:sz w:val="19"/>
        </w:rPr>
        <w:t xml:space="preserve"> </w:t>
      </w:r>
      <w:r>
        <w:rPr>
          <w:spacing w:val="3"/>
          <w:sz w:val="19"/>
        </w:rPr>
        <w:t>percent</w:t>
      </w:r>
    </w:p>
    <w:p w:rsidR="002E0D56" w:rsidRDefault="00C67A04">
      <w:pPr>
        <w:pStyle w:val="ListParagraph"/>
        <w:numPr>
          <w:ilvl w:val="2"/>
          <w:numId w:val="76"/>
        </w:numPr>
        <w:tabs>
          <w:tab w:val="left" w:pos="3108"/>
          <w:tab w:val="left" w:pos="3109"/>
        </w:tabs>
        <w:spacing w:before="108"/>
        <w:rPr>
          <w:sz w:val="19"/>
        </w:rPr>
      </w:pPr>
      <w:r>
        <w:rPr>
          <w:w w:val="105"/>
          <w:sz w:val="19"/>
        </w:rPr>
        <w:t>When Is Drug Therapy</w:t>
      </w:r>
      <w:r>
        <w:rPr>
          <w:spacing w:val="11"/>
          <w:w w:val="105"/>
          <w:sz w:val="19"/>
        </w:rPr>
        <w:t xml:space="preserve"> </w:t>
      </w:r>
      <w:r>
        <w:rPr>
          <w:w w:val="105"/>
          <w:sz w:val="19"/>
        </w:rPr>
        <w:t>Necessary?</w:t>
      </w:r>
    </w:p>
    <w:p w:rsidR="002E0D56" w:rsidRDefault="00C67A04">
      <w:pPr>
        <w:pStyle w:val="ListParagraph"/>
        <w:numPr>
          <w:ilvl w:val="3"/>
          <w:numId w:val="76"/>
        </w:numPr>
        <w:tabs>
          <w:tab w:val="left" w:pos="3829"/>
        </w:tabs>
        <w:spacing w:before="159" w:line="278" w:lineRule="auto"/>
        <w:ind w:right="1202"/>
        <w:rPr>
          <w:sz w:val="19"/>
        </w:rPr>
      </w:pPr>
      <w:r>
        <w:rPr>
          <w:w w:val="105"/>
          <w:sz w:val="19"/>
        </w:rPr>
        <w:t xml:space="preserve">Although drugs can produce tremendous improvements in psychological </w:t>
      </w:r>
      <w:r>
        <w:rPr>
          <w:spacing w:val="2"/>
          <w:w w:val="105"/>
          <w:sz w:val="19"/>
        </w:rPr>
        <w:t xml:space="preserve">functioning, research suggests </w:t>
      </w:r>
      <w:r>
        <w:rPr>
          <w:w w:val="105"/>
          <w:sz w:val="19"/>
        </w:rPr>
        <w:t xml:space="preserve">that </w:t>
      </w:r>
      <w:r>
        <w:rPr>
          <w:spacing w:val="3"/>
          <w:w w:val="105"/>
          <w:sz w:val="19"/>
        </w:rPr>
        <w:t xml:space="preserve">some </w:t>
      </w:r>
      <w:r>
        <w:rPr>
          <w:w w:val="105"/>
          <w:sz w:val="19"/>
        </w:rPr>
        <w:t xml:space="preserve">forms of therapy may have the </w:t>
      </w:r>
      <w:r>
        <w:rPr>
          <w:spacing w:val="2"/>
          <w:w w:val="105"/>
          <w:sz w:val="19"/>
        </w:rPr>
        <w:t xml:space="preserve">same </w:t>
      </w:r>
      <w:r>
        <w:rPr>
          <w:w w:val="105"/>
          <w:sz w:val="19"/>
        </w:rPr>
        <w:t>effect on the brain as a course of drug</w:t>
      </w:r>
      <w:r>
        <w:rPr>
          <w:spacing w:val="10"/>
          <w:w w:val="105"/>
          <w:sz w:val="19"/>
        </w:rPr>
        <w:t xml:space="preserve"> </w:t>
      </w:r>
      <w:r>
        <w:rPr>
          <w:w w:val="105"/>
          <w:sz w:val="19"/>
        </w:rPr>
        <w:t>treatment</w:t>
      </w:r>
    </w:p>
    <w:p w:rsidR="002E0D56" w:rsidRDefault="00C67A04">
      <w:pPr>
        <w:pStyle w:val="Heading8"/>
        <w:numPr>
          <w:ilvl w:val="0"/>
          <w:numId w:val="76"/>
        </w:numPr>
        <w:tabs>
          <w:tab w:val="left" w:pos="1489"/>
        </w:tabs>
        <w:spacing w:before="104"/>
        <w:ind w:left="1488" w:hanging="540"/>
      </w:pPr>
      <w:r>
        <w:rPr>
          <w:w w:val="105"/>
        </w:rPr>
        <w:t>Does Therapy</w:t>
      </w:r>
      <w:r>
        <w:rPr>
          <w:spacing w:val="-6"/>
          <w:w w:val="105"/>
        </w:rPr>
        <w:t xml:space="preserve"> </w:t>
      </w:r>
      <w:r>
        <w:rPr>
          <w:w w:val="105"/>
        </w:rPr>
        <w:t>Work?</w:t>
      </w:r>
    </w:p>
    <w:p w:rsidR="002E0D56" w:rsidRDefault="00C67A04">
      <w:pPr>
        <w:pStyle w:val="ListParagraph"/>
        <w:numPr>
          <w:ilvl w:val="1"/>
          <w:numId w:val="76"/>
        </w:numPr>
        <w:tabs>
          <w:tab w:val="left" w:pos="2029"/>
        </w:tabs>
        <w:spacing w:before="146"/>
        <w:rPr>
          <w:rFonts w:ascii="Times New Roman"/>
          <w:i/>
          <w:sz w:val="19"/>
        </w:rPr>
      </w:pPr>
      <w:r>
        <w:rPr>
          <w:rFonts w:ascii="Times New Roman"/>
          <w:i/>
          <w:w w:val="105"/>
          <w:sz w:val="19"/>
        </w:rPr>
        <w:t>Evaluating Therapeutic</w:t>
      </w:r>
      <w:r>
        <w:rPr>
          <w:rFonts w:ascii="Times New Roman"/>
          <w:i/>
          <w:spacing w:val="-7"/>
          <w:w w:val="105"/>
          <w:sz w:val="19"/>
        </w:rPr>
        <w:t xml:space="preserve"> </w:t>
      </w:r>
      <w:r>
        <w:rPr>
          <w:rFonts w:ascii="Times New Roman"/>
          <w:i/>
          <w:w w:val="105"/>
          <w:sz w:val="19"/>
        </w:rPr>
        <w:t>Effectiveness</w:t>
      </w:r>
    </w:p>
    <w:p w:rsidR="002E0D56" w:rsidRDefault="00C67A04">
      <w:pPr>
        <w:pStyle w:val="ListParagraph"/>
        <w:numPr>
          <w:ilvl w:val="2"/>
          <w:numId w:val="76"/>
        </w:numPr>
        <w:tabs>
          <w:tab w:val="left" w:pos="3108"/>
          <w:tab w:val="left" w:pos="3109"/>
        </w:tabs>
        <w:spacing w:before="141" w:line="276" w:lineRule="auto"/>
        <w:ind w:right="1348"/>
        <w:rPr>
          <w:sz w:val="19"/>
        </w:rPr>
      </w:pPr>
      <w:r>
        <w:rPr>
          <w:rFonts w:ascii="Times New Roman"/>
          <w:i/>
          <w:w w:val="105"/>
          <w:sz w:val="19"/>
        </w:rPr>
        <w:t xml:space="preserve">Spontaneous-remission effect </w:t>
      </w:r>
      <w:r>
        <w:rPr>
          <w:w w:val="105"/>
          <w:sz w:val="19"/>
        </w:rPr>
        <w:t>is one baseline criterion of naturally occurr</w:t>
      </w:r>
      <w:r>
        <w:rPr>
          <w:w w:val="105"/>
          <w:sz w:val="19"/>
        </w:rPr>
        <w:t xml:space="preserve">ing change against which effectiveness of therapies must be </w:t>
      </w:r>
      <w:r>
        <w:rPr>
          <w:spacing w:val="3"/>
          <w:w w:val="105"/>
          <w:sz w:val="19"/>
        </w:rPr>
        <w:t>assessed</w:t>
      </w:r>
    </w:p>
    <w:p w:rsidR="002E0D56" w:rsidRDefault="00C67A04">
      <w:pPr>
        <w:pStyle w:val="ListParagraph"/>
        <w:numPr>
          <w:ilvl w:val="2"/>
          <w:numId w:val="76"/>
        </w:numPr>
        <w:tabs>
          <w:tab w:val="left" w:pos="3108"/>
          <w:tab w:val="left" w:pos="3109"/>
        </w:tabs>
        <w:spacing w:before="107"/>
        <w:rPr>
          <w:sz w:val="19"/>
        </w:rPr>
      </w:pPr>
      <w:r>
        <w:rPr>
          <w:rFonts w:ascii="Times New Roman"/>
          <w:i/>
          <w:sz w:val="19"/>
        </w:rPr>
        <w:t xml:space="preserve">Placebo therapy: </w:t>
      </w:r>
      <w:r>
        <w:rPr>
          <w:sz w:val="19"/>
        </w:rPr>
        <w:t xml:space="preserve">A </w:t>
      </w:r>
      <w:r>
        <w:rPr>
          <w:spacing w:val="2"/>
          <w:sz w:val="19"/>
        </w:rPr>
        <w:t xml:space="preserve">neutral </w:t>
      </w:r>
      <w:r>
        <w:rPr>
          <w:sz w:val="19"/>
        </w:rPr>
        <w:t xml:space="preserve">therapy that </w:t>
      </w:r>
      <w:r>
        <w:rPr>
          <w:spacing w:val="2"/>
          <w:sz w:val="19"/>
        </w:rPr>
        <w:t xml:space="preserve">creates expectations </w:t>
      </w:r>
      <w:r>
        <w:rPr>
          <w:sz w:val="19"/>
        </w:rPr>
        <w:t>of</w:t>
      </w:r>
      <w:r>
        <w:rPr>
          <w:spacing w:val="41"/>
          <w:sz w:val="19"/>
        </w:rPr>
        <w:t xml:space="preserve"> </w:t>
      </w:r>
      <w:r>
        <w:rPr>
          <w:spacing w:val="3"/>
          <w:sz w:val="19"/>
        </w:rPr>
        <w:t>heating</w:t>
      </w:r>
    </w:p>
    <w:p w:rsidR="002E0D56" w:rsidRDefault="00C67A04">
      <w:pPr>
        <w:pStyle w:val="ListParagraph"/>
        <w:numPr>
          <w:ilvl w:val="2"/>
          <w:numId w:val="76"/>
        </w:numPr>
        <w:tabs>
          <w:tab w:val="left" w:pos="3108"/>
          <w:tab w:val="left" w:pos="3109"/>
        </w:tabs>
        <w:spacing w:before="156" w:line="276" w:lineRule="auto"/>
        <w:ind w:right="1887"/>
        <w:rPr>
          <w:sz w:val="19"/>
        </w:rPr>
      </w:pPr>
      <w:r>
        <w:rPr>
          <w:rFonts w:ascii="Times New Roman"/>
          <w:i/>
          <w:sz w:val="19"/>
        </w:rPr>
        <w:t xml:space="preserve">Meta-analysis: </w:t>
      </w:r>
      <w:r>
        <w:rPr>
          <w:sz w:val="19"/>
        </w:rPr>
        <w:t xml:space="preserve">A </w:t>
      </w:r>
      <w:r>
        <w:rPr>
          <w:spacing w:val="2"/>
          <w:sz w:val="19"/>
        </w:rPr>
        <w:t xml:space="preserve">statistical </w:t>
      </w:r>
      <w:r>
        <w:rPr>
          <w:sz w:val="19"/>
        </w:rPr>
        <w:t>technique that evaluates general conclusions from data across many different experiments or evaluation studies</w:t>
      </w:r>
    </w:p>
    <w:p w:rsidR="002E0D56" w:rsidRDefault="00C67A04">
      <w:pPr>
        <w:pStyle w:val="ListParagraph"/>
        <w:numPr>
          <w:ilvl w:val="1"/>
          <w:numId w:val="76"/>
        </w:numPr>
        <w:tabs>
          <w:tab w:val="left" w:pos="2029"/>
        </w:tabs>
        <w:rPr>
          <w:rFonts w:ascii="Times New Roman"/>
          <w:i/>
          <w:sz w:val="19"/>
        </w:rPr>
      </w:pPr>
      <w:r>
        <w:rPr>
          <w:rFonts w:ascii="Times New Roman"/>
          <w:i/>
          <w:w w:val="105"/>
          <w:sz w:val="19"/>
        </w:rPr>
        <w:t>Treatment</w:t>
      </w:r>
      <w:r>
        <w:rPr>
          <w:rFonts w:ascii="Times New Roman"/>
          <w:i/>
          <w:spacing w:val="-4"/>
          <w:w w:val="105"/>
          <w:sz w:val="19"/>
        </w:rPr>
        <w:t xml:space="preserve"> </w:t>
      </w:r>
      <w:r>
        <w:rPr>
          <w:rFonts w:ascii="Times New Roman"/>
          <w:i/>
          <w:w w:val="105"/>
          <w:sz w:val="19"/>
        </w:rPr>
        <w:t>Evaluations:</w:t>
      </w:r>
    </w:p>
    <w:p w:rsidR="002E0D56" w:rsidRDefault="00C67A04">
      <w:pPr>
        <w:pStyle w:val="ListParagraph"/>
        <w:numPr>
          <w:ilvl w:val="2"/>
          <w:numId w:val="76"/>
        </w:numPr>
        <w:tabs>
          <w:tab w:val="left" w:pos="3108"/>
          <w:tab w:val="left" w:pos="3109"/>
        </w:tabs>
        <w:spacing w:before="145" w:line="266" w:lineRule="auto"/>
        <w:ind w:right="1678"/>
        <w:rPr>
          <w:sz w:val="19"/>
        </w:rPr>
      </w:pPr>
      <w:r>
        <w:rPr>
          <w:w w:val="105"/>
          <w:sz w:val="19"/>
        </w:rPr>
        <w:t>A study by the National Institutes of Mental Health compared treatments for</w:t>
      </w:r>
      <w:r>
        <w:rPr>
          <w:spacing w:val="10"/>
          <w:w w:val="105"/>
          <w:sz w:val="19"/>
        </w:rPr>
        <w:t xml:space="preserve"> </w:t>
      </w:r>
      <w:r>
        <w:rPr>
          <w:w w:val="105"/>
          <w:sz w:val="19"/>
        </w:rPr>
        <w:t>depression</w:t>
      </w:r>
    </w:p>
    <w:p w:rsidR="002E0D56" w:rsidRDefault="002E0D56">
      <w:pPr>
        <w:spacing w:line="266" w:lineRule="auto"/>
        <w:rPr>
          <w:sz w:val="19"/>
        </w:rPr>
        <w:sectPr w:rsidR="002E0D56">
          <w:pgSz w:w="10800" w:h="14460"/>
          <w:pgMar w:top="120" w:right="0" w:bottom="600" w:left="520" w:header="0" w:footer="287" w:gutter="0"/>
          <w:cols w:space="720"/>
        </w:sectPr>
      </w:pPr>
    </w:p>
    <w:p w:rsidR="002E0D56" w:rsidRDefault="00C67A04">
      <w:pPr>
        <w:spacing w:before="80"/>
        <w:ind w:left="588"/>
        <w:rPr>
          <w:sz w:val="18"/>
        </w:rPr>
      </w:pPr>
      <w:r>
        <w:rPr>
          <w:w w:val="105"/>
          <w:sz w:val="18"/>
        </w:rPr>
        <w:lastRenderedPageBreak/>
        <w:t>PSYCHOLOGY AND LI</w:t>
      </w:r>
      <w:r>
        <w:rPr>
          <w:w w:val="105"/>
          <w:sz w:val="18"/>
        </w:rPr>
        <w:t>FE</w:t>
      </w:r>
    </w:p>
    <w:p w:rsidR="002E0D56" w:rsidRDefault="002E0D56">
      <w:pPr>
        <w:pStyle w:val="BodyText"/>
        <w:rPr>
          <w:sz w:val="20"/>
        </w:rPr>
      </w:pPr>
    </w:p>
    <w:p w:rsidR="002E0D56" w:rsidRDefault="002E0D56">
      <w:pPr>
        <w:pStyle w:val="BodyText"/>
        <w:spacing w:before="6"/>
        <w:rPr>
          <w:sz w:val="16"/>
        </w:rPr>
      </w:pPr>
    </w:p>
    <w:p w:rsidR="002E0D56" w:rsidRDefault="00C67A04">
      <w:pPr>
        <w:pStyle w:val="ListParagraph"/>
        <w:numPr>
          <w:ilvl w:val="3"/>
          <w:numId w:val="76"/>
        </w:numPr>
        <w:tabs>
          <w:tab w:val="left" w:pos="3829"/>
        </w:tabs>
        <w:spacing w:before="106" w:line="266" w:lineRule="auto"/>
        <w:ind w:right="1513"/>
        <w:rPr>
          <w:sz w:val="19"/>
        </w:rPr>
      </w:pPr>
      <w:r>
        <w:rPr>
          <w:w w:val="105"/>
          <w:sz w:val="19"/>
        </w:rPr>
        <w:t xml:space="preserve">Therapies evaluated were cognitive behavioral therapy, </w:t>
      </w:r>
      <w:r>
        <w:rPr>
          <w:spacing w:val="2"/>
          <w:w w:val="105"/>
          <w:sz w:val="19"/>
        </w:rPr>
        <w:t xml:space="preserve">interpersonal psychotherapy, </w:t>
      </w:r>
      <w:r>
        <w:rPr>
          <w:w w:val="105"/>
          <w:sz w:val="19"/>
        </w:rPr>
        <w:t xml:space="preserve">and </w:t>
      </w:r>
      <w:r>
        <w:rPr>
          <w:spacing w:val="2"/>
          <w:w w:val="105"/>
          <w:sz w:val="19"/>
        </w:rPr>
        <w:t>drug</w:t>
      </w:r>
      <w:r>
        <w:rPr>
          <w:spacing w:val="-9"/>
          <w:w w:val="105"/>
          <w:sz w:val="19"/>
        </w:rPr>
        <w:t xml:space="preserve"> </w:t>
      </w:r>
      <w:r>
        <w:rPr>
          <w:spacing w:val="3"/>
          <w:w w:val="105"/>
          <w:sz w:val="19"/>
        </w:rPr>
        <w:t>therapy</w:t>
      </w:r>
    </w:p>
    <w:p w:rsidR="002E0D56" w:rsidRDefault="00C67A04">
      <w:pPr>
        <w:pStyle w:val="ListParagraph"/>
        <w:numPr>
          <w:ilvl w:val="3"/>
          <w:numId w:val="76"/>
        </w:numPr>
        <w:tabs>
          <w:tab w:val="left" w:pos="3829"/>
        </w:tabs>
        <w:spacing w:before="136" w:line="276" w:lineRule="auto"/>
        <w:ind w:right="1665"/>
        <w:rPr>
          <w:sz w:val="19"/>
        </w:rPr>
      </w:pPr>
      <w:r>
        <w:rPr>
          <w:w w:val="105"/>
          <w:sz w:val="19"/>
        </w:rPr>
        <w:t xml:space="preserve">Evidence suggests that cognitive behavioral </w:t>
      </w:r>
      <w:r>
        <w:rPr>
          <w:spacing w:val="2"/>
          <w:w w:val="105"/>
          <w:sz w:val="19"/>
        </w:rPr>
        <w:t xml:space="preserve">and </w:t>
      </w:r>
      <w:r>
        <w:rPr>
          <w:w w:val="105"/>
          <w:sz w:val="19"/>
        </w:rPr>
        <w:t xml:space="preserve">interpersonal therapies had an intermediate level of </w:t>
      </w:r>
      <w:r>
        <w:rPr>
          <w:spacing w:val="2"/>
          <w:w w:val="105"/>
          <w:sz w:val="19"/>
        </w:rPr>
        <w:t>effectiveness,</w:t>
      </w:r>
      <w:r>
        <w:rPr>
          <w:spacing w:val="-6"/>
          <w:w w:val="105"/>
          <w:sz w:val="19"/>
        </w:rPr>
        <w:t xml:space="preserve"> </w:t>
      </w:r>
      <w:r>
        <w:rPr>
          <w:w w:val="105"/>
          <w:sz w:val="19"/>
        </w:rPr>
        <w:t>and</w:t>
      </w:r>
      <w:r>
        <w:rPr>
          <w:spacing w:val="-5"/>
          <w:w w:val="105"/>
          <w:sz w:val="19"/>
        </w:rPr>
        <w:t xml:space="preserve"> </w:t>
      </w:r>
      <w:r>
        <w:rPr>
          <w:spacing w:val="2"/>
          <w:w w:val="105"/>
          <w:sz w:val="19"/>
        </w:rPr>
        <w:t>drug</w:t>
      </w:r>
      <w:r>
        <w:rPr>
          <w:spacing w:val="-5"/>
          <w:w w:val="105"/>
          <w:sz w:val="19"/>
        </w:rPr>
        <w:t xml:space="preserve"> </w:t>
      </w:r>
      <w:r>
        <w:rPr>
          <w:spacing w:val="2"/>
          <w:w w:val="105"/>
          <w:sz w:val="19"/>
        </w:rPr>
        <w:t>therapy</w:t>
      </w:r>
      <w:r>
        <w:rPr>
          <w:spacing w:val="-6"/>
          <w:w w:val="105"/>
          <w:sz w:val="19"/>
        </w:rPr>
        <w:t xml:space="preserve"> </w:t>
      </w:r>
      <w:r>
        <w:rPr>
          <w:w w:val="105"/>
          <w:sz w:val="19"/>
        </w:rPr>
        <w:t>had</w:t>
      </w:r>
      <w:r>
        <w:rPr>
          <w:spacing w:val="-5"/>
          <w:w w:val="105"/>
          <w:sz w:val="19"/>
        </w:rPr>
        <w:t xml:space="preserve"> </w:t>
      </w:r>
      <w:r>
        <w:rPr>
          <w:w w:val="105"/>
          <w:sz w:val="19"/>
        </w:rPr>
        <w:t>the</w:t>
      </w:r>
      <w:r>
        <w:rPr>
          <w:spacing w:val="-5"/>
          <w:w w:val="105"/>
          <w:sz w:val="19"/>
        </w:rPr>
        <w:t xml:space="preserve"> </w:t>
      </w:r>
      <w:r>
        <w:rPr>
          <w:spacing w:val="2"/>
          <w:w w:val="105"/>
          <w:sz w:val="19"/>
        </w:rPr>
        <w:t>greatest</w:t>
      </w:r>
      <w:r>
        <w:rPr>
          <w:spacing w:val="-6"/>
          <w:w w:val="105"/>
          <w:sz w:val="19"/>
        </w:rPr>
        <w:t xml:space="preserve"> </w:t>
      </w:r>
      <w:r>
        <w:rPr>
          <w:spacing w:val="3"/>
          <w:w w:val="105"/>
          <w:sz w:val="19"/>
        </w:rPr>
        <w:t>effect</w:t>
      </w:r>
    </w:p>
    <w:p w:rsidR="002E0D56" w:rsidRDefault="00C67A04">
      <w:pPr>
        <w:pStyle w:val="ListParagraph"/>
        <w:numPr>
          <w:ilvl w:val="3"/>
          <w:numId w:val="76"/>
        </w:numPr>
        <w:tabs>
          <w:tab w:val="left" w:pos="3828"/>
          <w:tab w:val="left" w:pos="3829"/>
        </w:tabs>
        <w:spacing w:before="110" w:line="283" w:lineRule="auto"/>
        <w:ind w:right="1559"/>
        <w:rPr>
          <w:sz w:val="19"/>
        </w:rPr>
      </w:pPr>
      <w:r>
        <w:rPr>
          <w:sz w:val="19"/>
        </w:rPr>
        <w:t>Research indicates that virtually all therapies will bring some</w:t>
      </w:r>
      <w:r>
        <w:rPr>
          <w:spacing w:val="16"/>
          <w:sz w:val="19"/>
        </w:rPr>
        <w:t xml:space="preserve"> </w:t>
      </w:r>
      <w:r>
        <w:rPr>
          <w:sz w:val="19"/>
        </w:rPr>
        <w:t>relief</w:t>
      </w:r>
    </w:p>
    <w:p w:rsidR="002E0D56" w:rsidRDefault="00C67A04">
      <w:pPr>
        <w:pStyle w:val="ListParagraph"/>
        <w:numPr>
          <w:ilvl w:val="1"/>
          <w:numId w:val="76"/>
        </w:numPr>
        <w:tabs>
          <w:tab w:val="left" w:pos="2029"/>
        </w:tabs>
        <w:spacing w:before="117"/>
        <w:rPr>
          <w:rFonts w:ascii="Times New Roman"/>
          <w:i/>
          <w:sz w:val="19"/>
        </w:rPr>
      </w:pPr>
      <w:r>
        <w:rPr>
          <w:rFonts w:ascii="Times New Roman"/>
          <w:i/>
          <w:w w:val="105"/>
          <w:sz w:val="19"/>
        </w:rPr>
        <w:t>Prevention</w:t>
      </w:r>
      <w:r>
        <w:rPr>
          <w:rFonts w:ascii="Times New Roman"/>
          <w:i/>
          <w:spacing w:val="-4"/>
          <w:w w:val="105"/>
          <w:sz w:val="19"/>
        </w:rPr>
        <w:t xml:space="preserve"> </w:t>
      </w:r>
      <w:r>
        <w:rPr>
          <w:rFonts w:ascii="Times New Roman"/>
          <w:i/>
          <w:w w:val="105"/>
          <w:sz w:val="19"/>
        </w:rPr>
        <w:t>Strategies</w:t>
      </w:r>
    </w:p>
    <w:p w:rsidR="002E0D56" w:rsidRDefault="00C67A04">
      <w:pPr>
        <w:pStyle w:val="ListParagraph"/>
        <w:numPr>
          <w:ilvl w:val="2"/>
          <w:numId w:val="76"/>
        </w:numPr>
        <w:tabs>
          <w:tab w:val="left" w:pos="3108"/>
          <w:tab w:val="left" w:pos="3109"/>
        </w:tabs>
        <w:spacing w:before="145"/>
        <w:rPr>
          <w:sz w:val="19"/>
        </w:rPr>
      </w:pPr>
      <w:r>
        <w:rPr>
          <w:sz w:val="19"/>
        </w:rPr>
        <w:t>Preventing a problem is the best</w:t>
      </w:r>
      <w:r>
        <w:rPr>
          <w:spacing w:val="1"/>
          <w:sz w:val="19"/>
        </w:rPr>
        <w:t xml:space="preserve"> </w:t>
      </w:r>
      <w:r>
        <w:rPr>
          <w:sz w:val="19"/>
        </w:rPr>
        <w:t>solution.</w:t>
      </w:r>
    </w:p>
    <w:p w:rsidR="002E0D56" w:rsidRDefault="00C67A04">
      <w:pPr>
        <w:pStyle w:val="ListParagraph"/>
        <w:numPr>
          <w:ilvl w:val="2"/>
          <w:numId w:val="76"/>
        </w:numPr>
        <w:tabs>
          <w:tab w:val="left" w:pos="3108"/>
          <w:tab w:val="left" w:pos="3109"/>
        </w:tabs>
        <w:spacing w:before="144"/>
        <w:rPr>
          <w:sz w:val="19"/>
        </w:rPr>
      </w:pPr>
      <w:r>
        <w:rPr>
          <w:spacing w:val="2"/>
          <w:w w:val="105"/>
          <w:sz w:val="19"/>
        </w:rPr>
        <w:t xml:space="preserve">Goal </w:t>
      </w:r>
      <w:r>
        <w:rPr>
          <w:w w:val="105"/>
          <w:sz w:val="19"/>
        </w:rPr>
        <w:t xml:space="preserve">of </w:t>
      </w:r>
      <w:r>
        <w:rPr>
          <w:spacing w:val="2"/>
          <w:w w:val="105"/>
          <w:sz w:val="19"/>
        </w:rPr>
        <w:t xml:space="preserve">prevention </w:t>
      </w:r>
      <w:r>
        <w:rPr>
          <w:w w:val="105"/>
          <w:sz w:val="19"/>
        </w:rPr>
        <w:t xml:space="preserve">can be </w:t>
      </w:r>
      <w:r>
        <w:rPr>
          <w:spacing w:val="2"/>
          <w:w w:val="105"/>
          <w:sz w:val="19"/>
        </w:rPr>
        <w:t xml:space="preserve">realized </w:t>
      </w:r>
      <w:r>
        <w:rPr>
          <w:w w:val="105"/>
          <w:sz w:val="19"/>
        </w:rPr>
        <w:t xml:space="preserve">at </w:t>
      </w:r>
      <w:r>
        <w:rPr>
          <w:spacing w:val="2"/>
          <w:w w:val="105"/>
          <w:sz w:val="19"/>
        </w:rPr>
        <w:t>different</w:t>
      </w:r>
      <w:r>
        <w:rPr>
          <w:spacing w:val="-12"/>
          <w:w w:val="105"/>
          <w:sz w:val="19"/>
        </w:rPr>
        <w:t xml:space="preserve"> </w:t>
      </w:r>
      <w:r>
        <w:rPr>
          <w:spacing w:val="3"/>
          <w:w w:val="105"/>
          <w:sz w:val="19"/>
        </w:rPr>
        <w:t>levels</w:t>
      </w:r>
    </w:p>
    <w:p w:rsidR="002E0D56" w:rsidRDefault="00C67A04">
      <w:pPr>
        <w:pStyle w:val="ListParagraph"/>
        <w:numPr>
          <w:ilvl w:val="3"/>
          <w:numId w:val="76"/>
        </w:numPr>
        <w:tabs>
          <w:tab w:val="left" w:pos="3829"/>
        </w:tabs>
        <w:spacing w:before="156" w:line="266" w:lineRule="auto"/>
        <w:ind w:right="1514"/>
        <w:rPr>
          <w:sz w:val="19"/>
        </w:rPr>
      </w:pPr>
      <w:r>
        <w:rPr>
          <w:rFonts w:ascii="Times New Roman"/>
          <w:i/>
          <w:w w:val="105"/>
          <w:sz w:val="19"/>
        </w:rPr>
        <w:t xml:space="preserve">Primary prevention </w:t>
      </w:r>
      <w:r>
        <w:rPr>
          <w:w w:val="105"/>
          <w:sz w:val="19"/>
        </w:rPr>
        <w:t xml:space="preserve">tries to prevent a condition from ever </w:t>
      </w:r>
      <w:r>
        <w:rPr>
          <w:spacing w:val="3"/>
          <w:w w:val="105"/>
          <w:sz w:val="19"/>
        </w:rPr>
        <w:t>beginning</w:t>
      </w:r>
    </w:p>
    <w:p w:rsidR="002E0D56" w:rsidRDefault="00C67A04">
      <w:pPr>
        <w:pStyle w:val="ListParagraph"/>
        <w:numPr>
          <w:ilvl w:val="3"/>
          <w:numId w:val="76"/>
        </w:numPr>
        <w:tabs>
          <w:tab w:val="left" w:pos="3829"/>
        </w:tabs>
        <w:spacing w:before="132" w:line="266" w:lineRule="auto"/>
        <w:ind w:right="1213"/>
        <w:rPr>
          <w:sz w:val="19"/>
        </w:rPr>
      </w:pPr>
      <w:r>
        <w:rPr>
          <w:rFonts w:ascii="Times New Roman"/>
          <w:i/>
          <w:w w:val="105"/>
          <w:sz w:val="19"/>
        </w:rPr>
        <w:t>Secondary</w:t>
      </w:r>
      <w:r>
        <w:rPr>
          <w:rFonts w:ascii="Times New Roman"/>
          <w:i/>
          <w:spacing w:val="-11"/>
          <w:w w:val="105"/>
          <w:sz w:val="19"/>
        </w:rPr>
        <w:t xml:space="preserve"> </w:t>
      </w:r>
      <w:r>
        <w:rPr>
          <w:rFonts w:ascii="Times New Roman"/>
          <w:i/>
          <w:w w:val="105"/>
          <w:sz w:val="19"/>
        </w:rPr>
        <w:t>prevention</w:t>
      </w:r>
      <w:r>
        <w:rPr>
          <w:rFonts w:ascii="Times New Roman"/>
          <w:i/>
          <w:spacing w:val="-10"/>
          <w:w w:val="105"/>
          <w:sz w:val="19"/>
        </w:rPr>
        <w:t xml:space="preserve"> </w:t>
      </w:r>
      <w:r>
        <w:rPr>
          <w:spacing w:val="2"/>
          <w:w w:val="105"/>
          <w:sz w:val="19"/>
        </w:rPr>
        <w:t>attempts</w:t>
      </w:r>
      <w:r>
        <w:rPr>
          <w:spacing w:val="-5"/>
          <w:w w:val="105"/>
          <w:sz w:val="19"/>
        </w:rPr>
        <w:t xml:space="preserve"> </w:t>
      </w:r>
      <w:r>
        <w:rPr>
          <w:w w:val="105"/>
          <w:sz w:val="19"/>
        </w:rPr>
        <w:t>to</w:t>
      </w:r>
      <w:r>
        <w:rPr>
          <w:spacing w:val="-5"/>
          <w:w w:val="105"/>
          <w:sz w:val="19"/>
        </w:rPr>
        <w:t xml:space="preserve"> </w:t>
      </w:r>
      <w:r>
        <w:rPr>
          <w:spacing w:val="2"/>
          <w:w w:val="105"/>
          <w:sz w:val="19"/>
        </w:rPr>
        <w:t>limit</w:t>
      </w:r>
      <w:r>
        <w:rPr>
          <w:spacing w:val="-5"/>
          <w:w w:val="105"/>
          <w:sz w:val="19"/>
        </w:rPr>
        <w:t xml:space="preserve"> </w:t>
      </w:r>
      <w:r>
        <w:rPr>
          <w:spacing w:val="2"/>
          <w:w w:val="105"/>
          <w:sz w:val="19"/>
        </w:rPr>
        <w:t>duration</w:t>
      </w:r>
      <w:r>
        <w:rPr>
          <w:spacing w:val="-4"/>
          <w:w w:val="105"/>
          <w:sz w:val="19"/>
        </w:rPr>
        <w:t xml:space="preserve"> </w:t>
      </w:r>
      <w:r>
        <w:rPr>
          <w:w w:val="105"/>
          <w:sz w:val="19"/>
        </w:rPr>
        <w:t>and</w:t>
      </w:r>
      <w:r>
        <w:rPr>
          <w:spacing w:val="-5"/>
          <w:w w:val="105"/>
          <w:sz w:val="19"/>
        </w:rPr>
        <w:t xml:space="preserve"> </w:t>
      </w:r>
      <w:r>
        <w:rPr>
          <w:spacing w:val="3"/>
          <w:w w:val="105"/>
          <w:sz w:val="19"/>
        </w:rPr>
        <w:t xml:space="preserve">severity </w:t>
      </w:r>
      <w:r>
        <w:rPr>
          <w:w w:val="105"/>
          <w:sz w:val="19"/>
        </w:rPr>
        <w:t xml:space="preserve">of a </w:t>
      </w:r>
      <w:r>
        <w:rPr>
          <w:spacing w:val="2"/>
          <w:w w:val="105"/>
          <w:sz w:val="19"/>
        </w:rPr>
        <w:t xml:space="preserve">disorder, once </w:t>
      </w:r>
      <w:r>
        <w:rPr>
          <w:w w:val="105"/>
          <w:sz w:val="19"/>
        </w:rPr>
        <w:t>it has</w:t>
      </w:r>
      <w:r>
        <w:rPr>
          <w:spacing w:val="-9"/>
          <w:w w:val="105"/>
          <w:sz w:val="19"/>
        </w:rPr>
        <w:t xml:space="preserve"> </w:t>
      </w:r>
      <w:r>
        <w:rPr>
          <w:spacing w:val="3"/>
          <w:w w:val="105"/>
          <w:sz w:val="19"/>
        </w:rPr>
        <w:t>begun</w:t>
      </w:r>
    </w:p>
    <w:p w:rsidR="002E0D56" w:rsidRDefault="00C67A04">
      <w:pPr>
        <w:pStyle w:val="ListParagraph"/>
        <w:numPr>
          <w:ilvl w:val="3"/>
          <w:numId w:val="76"/>
        </w:numPr>
        <w:tabs>
          <w:tab w:val="left" w:pos="3828"/>
          <w:tab w:val="left" w:pos="3829"/>
        </w:tabs>
        <w:spacing w:before="133" w:line="283" w:lineRule="auto"/>
        <w:ind w:right="1634"/>
        <w:rPr>
          <w:sz w:val="19"/>
        </w:rPr>
      </w:pPr>
      <w:r>
        <w:rPr>
          <w:rFonts w:ascii="Times New Roman"/>
          <w:i/>
          <w:w w:val="105"/>
          <w:sz w:val="19"/>
        </w:rPr>
        <w:t xml:space="preserve">Tertiary prevention </w:t>
      </w:r>
      <w:r>
        <w:rPr>
          <w:w w:val="105"/>
          <w:sz w:val="19"/>
        </w:rPr>
        <w:t xml:space="preserve">limits the long-term impact of a </w:t>
      </w:r>
      <w:r>
        <w:rPr>
          <w:spacing w:val="2"/>
          <w:w w:val="105"/>
          <w:sz w:val="19"/>
        </w:rPr>
        <w:t xml:space="preserve">psychological disorder </w:t>
      </w:r>
      <w:r>
        <w:rPr>
          <w:w w:val="105"/>
          <w:sz w:val="19"/>
        </w:rPr>
        <w:t xml:space="preserve">by </w:t>
      </w:r>
      <w:r>
        <w:rPr>
          <w:spacing w:val="2"/>
          <w:w w:val="105"/>
          <w:sz w:val="19"/>
        </w:rPr>
        <w:t xml:space="preserve">seeking </w:t>
      </w:r>
      <w:r>
        <w:rPr>
          <w:w w:val="105"/>
          <w:sz w:val="19"/>
        </w:rPr>
        <w:t xml:space="preserve">to </w:t>
      </w:r>
      <w:r>
        <w:rPr>
          <w:spacing w:val="2"/>
          <w:w w:val="105"/>
          <w:sz w:val="19"/>
        </w:rPr>
        <w:t xml:space="preserve">prevent </w:t>
      </w:r>
      <w:r>
        <w:rPr>
          <w:w w:val="105"/>
          <w:sz w:val="19"/>
        </w:rPr>
        <w:t>a</w:t>
      </w:r>
      <w:r>
        <w:rPr>
          <w:spacing w:val="-23"/>
          <w:w w:val="105"/>
          <w:sz w:val="19"/>
        </w:rPr>
        <w:t xml:space="preserve"> </w:t>
      </w:r>
      <w:r>
        <w:rPr>
          <w:spacing w:val="3"/>
          <w:w w:val="105"/>
          <w:sz w:val="19"/>
        </w:rPr>
        <w:t>relapse</w:t>
      </w:r>
    </w:p>
    <w:p w:rsidR="002E0D56" w:rsidRDefault="00C67A04">
      <w:pPr>
        <w:pStyle w:val="ListParagraph"/>
        <w:numPr>
          <w:ilvl w:val="2"/>
          <w:numId w:val="76"/>
        </w:numPr>
        <w:tabs>
          <w:tab w:val="left" w:pos="3108"/>
          <w:tab w:val="left" w:pos="3109"/>
        </w:tabs>
        <w:spacing w:before="105" w:line="283" w:lineRule="auto"/>
        <w:ind w:right="1363"/>
        <w:rPr>
          <w:sz w:val="19"/>
        </w:rPr>
      </w:pPr>
      <w:r>
        <w:rPr>
          <w:sz w:val="19"/>
        </w:rPr>
        <w:t>Implementation of these three types of prevention focuses on paradigm</w:t>
      </w:r>
      <w:r>
        <w:rPr>
          <w:spacing w:val="28"/>
          <w:sz w:val="19"/>
        </w:rPr>
        <w:t xml:space="preserve"> </w:t>
      </w:r>
      <w:r>
        <w:rPr>
          <w:sz w:val="19"/>
        </w:rPr>
        <w:t>shifts</w:t>
      </w:r>
      <w:r>
        <w:rPr>
          <w:spacing w:val="28"/>
          <w:sz w:val="19"/>
        </w:rPr>
        <w:t xml:space="preserve"> </w:t>
      </w:r>
      <w:r>
        <w:rPr>
          <w:sz w:val="19"/>
        </w:rPr>
        <w:t>in</w:t>
      </w:r>
      <w:r>
        <w:rPr>
          <w:spacing w:val="28"/>
          <w:sz w:val="19"/>
        </w:rPr>
        <w:t xml:space="preserve"> </w:t>
      </w:r>
      <w:r>
        <w:rPr>
          <w:sz w:val="19"/>
        </w:rPr>
        <w:t>mental</w:t>
      </w:r>
      <w:r>
        <w:rPr>
          <w:spacing w:val="28"/>
          <w:sz w:val="19"/>
        </w:rPr>
        <w:t xml:space="preserve"> </w:t>
      </w:r>
      <w:r>
        <w:rPr>
          <w:sz w:val="19"/>
        </w:rPr>
        <w:t>health</w:t>
      </w:r>
      <w:r>
        <w:rPr>
          <w:spacing w:val="28"/>
          <w:sz w:val="19"/>
        </w:rPr>
        <w:t xml:space="preserve"> </w:t>
      </w:r>
      <w:r>
        <w:rPr>
          <w:sz w:val="19"/>
        </w:rPr>
        <w:t>care,</w:t>
      </w:r>
      <w:r>
        <w:rPr>
          <w:spacing w:val="28"/>
          <w:sz w:val="19"/>
        </w:rPr>
        <w:t xml:space="preserve"> </w:t>
      </w:r>
      <w:r>
        <w:rPr>
          <w:sz w:val="19"/>
        </w:rPr>
        <w:t>with</w:t>
      </w:r>
      <w:r>
        <w:rPr>
          <w:spacing w:val="28"/>
          <w:sz w:val="19"/>
        </w:rPr>
        <w:t xml:space="preserve"> </w:t>
      </w:r>
      <w:r>
        <w:rPr>
          <w:sz w:val="19"/>
        </w:rPr>
        <w:t>most</w:t>
      </w:r>
      <w:r>
        <w:rPr>
          <w:spacing w:val="28"/>
          <w:sz w:val="19"/>
        </w:rPr>
        <w:t xml:space="preserve"> </w:t>
      </w:r>
      <w:r>
        <w:rPr>
          <w:sz w:val="19"/>
        </w:rPr>
        <w:t>important</w:t>
      </w:r>
      <w:r>
        <w:rPr>
          <w:spacing w:val="28"/>
          <w:sz w:val="19"/>
        </w:rPr>
        <w:t xml:space="preserve"> </w:t>
      </w:r>
      <w:r>
        <w:rPr>
          <w:spacing w:val="2"/>
          <w:sz w:val="19"/>
        </w:rPr>
        <w:t>being:</w:t>
      </w:r>
    </w:p>
    <w:p w:rsidR="002E0D56" w:rsidRDefault="00C67A04">
      <w:pPr>
        <w:pStyle w:val="ListParagraph"/>
        <w:numPr>
          <w:ilvl w:val="3"/>
          <w:numId w:val="76"/>
        </w:numPr>
        <w:tabs>
          <w:tab w:val="left" w:pos="3829"/>
        </w:tabs>
        <w:spacing w:before="105"/>
        <w:rPr>
          <w:sz w:val="19"/>
        </w:rPr>
      </w:pPr>
      <w:r>
        <w:rPr>
          <w:w w:val="105"/>
          <w:sz w:val="19"/>
        </w:rPr>
        <w:t>Supplementing treatment with</w:t>
      </w:r>
      <w:r>
        <w:rPr>
          <w:spacing w:val="-4"/>
          <w:w w:val="105"/>
          <w:sz w:val="19"/>
        </w:rPr>
        <w:t xml:space="preserve"> </w:t>
      </w:r>
      <w:r>
        <w:rPr>
          <w:w w:val="105"/>
          <w:sz w:val="19"/>
        </w:rPr>
        <w:t>prevention</w:t>
      </w:r>
    </w:p>
    <w:p w:rsidR="002E0D56" w:rsidRDefault="00C67A04">
      <w:pPr>
        <w:pStyle w:val="ListParagraph"/>
        <w:numPr>
          <w:ilvl w:val="3"/>
          <w:numId w:val="76"/>
        </w:numPr>
        <w:tabs>
          <w:tab w:val="left" w:pos="3829"/>
        </w:tabs>
        <w:spacing w:before="159" w:line="266" w:lineRule="auto"/>
        <w:ind w:right="1424"/>
        <w:rPr>
          <w:sz w:val="19"/>
        </w:rPr>
      </w:pPr>
      <w:r>
        <w:rPr>
          <w:w w:val="105"/>
          <w:sz w:val="19"/>
        </w:rPr>
        <w:t xml:space="preserve">Going beyond a </w:t>
      </w:r>
      <w:r>
        <w:rPr>
          <w:spacing w:val="2"/>
          <w:w w:val="105"/>
          <w:sz w:val="19"/>
        </w:rPr>
        <w:t xml:space="preserve">medical disease model </w:t>
      </w:r>
      <w:r>
        <w:rPr>
          <w:w w:val="105"/>
          <w:sz w:val="19"/>
        </w:rPr>
        <w:t>to a public</w:t>
      </w:r>
      <w:r>
        <w:rPr>
          <w:spacing w:val="-23"/>
          <w:w w:val="105"/>
          <w:sz w:val="19"/>
        </w:rPr>
        <w:t xml:space="preserve"> </w:t>
      </w:r>
      <w:r>
        <w:rPr>
          <w:spacing w:val="2"/>
          <w:w w:val="105"/>
          <w:sz w:val="19"/>
        </w:rPr>
        <w:t xml:space="preserve">health </w:t>
      </w:r>
      <w:r>
        <w:rPr>
          <w:w w:val="105"/>
          <w:sz w:val="19"/>
        </w:rPr>
        <w:t>model</w:t>
      </w:r>
    </w:p>
    <w:p w:rsidR="002E0D56" w:rsidRDefault="00C67A04">
      <w:pPr>
        <w:pStyle w:val="ListParagraph"/>
        <w:numPr>
          <w:ilvl w:val="3"/>
          <w:numId w:val="76"/>
        </w:numPr>
        <w:tabs>
          <w:tab w:val="left" w:pos="3828"/>
          <w:tab w:val="left" w:pos="3829"/>
        </w:tabs>
        <w:spacing w:before="136" w:line="283" w:lineRule="auto"/>
        <w:ind w:right="1214"/>
        <w:rPr>
          <w:sz w:val="19"/>
        </w:rPr>
      </w:pPr>
      <w:r>
        <w:rPr>
          <w:w w:val="105"/>
          <w:sz w:val="19"/>
        </w:rPr>
        <w:t xml:space="preserve">Focusing on situations and </w:t>
      </w:r>
      <w:r>
        <w:rPr>
          <w:w w:val="105"/>
          <w:sz w:val="19"/>
        </w:rPr>
        <w:t xml:space="preserve">ecologies that put people at risk and </w:t>
      </w:r>
      <w:r>
        <w:rPr>
          <w:spacing w:val="2"/>
          <w:w w:val="105"/>
          <w:sz w:val="19"/>
        </w:rPr>
        <w:t>away from “at-risk”</w:t>
      </w:r>
      <w:r>
        <w:rPr>
          <w:spacing w:val="-3"/>
          <w:w w:val="105"/>
          <w:sz w:val="19"/>
        </w:rPr>
        <w:t xml:space="preserve"> </w:t>
      </w:r>
      <w:r>
        <w:rPr>
          <w:spacing w:val="3"/>
          <w:w w:val="105"/>
          <w:sz w:val="19"/>
        </w:rPr>
        <w:t>individuals</w:t>
      </w:r>
    </w:p>
    <w:p w:rsidR="002E0D56" w:rsidRDefault="00C67A04">
      <w:pPr>
        <w:pStyle w:val="ListParagraph"/>
        <w:numPr>
          <w:ilvl w:val="3"/>
          <w:numId w:val="76"/>
        </w:numPr>
        <w:tabs>
          <w:tab w:val="left" w:pos="3829"/>
        </w:tabs>
        <w:spacing w:before="105" w:line="283" w:lineRule="auto"/>
        <w:ind w:right="1213"/>
        <w:rPr>
          <w:sz w:val="19"/>
        </w:rPr>
      </w:pPr>
      <w:r>
        <w:rPr>
          <w:sz w:val="19"/>
        </w:rPr>
        <w:t xml:space="preserve">Looking for precipitating factors in life settings, rather than </w:t>
      </w:r>
      <w:r>
        <w:rPr>
          <w:spacing w:val="2"/>
          <w:sz w:val="19"/>
        </w:rPr>
        <w:t xml:space="preserve">predisposing factors </w:t>
      </w:r>
      <w:r>
        <w:rPr>
          <w:sz w:val="19"/>
        </w:rPr>
        <w:t>in</w:t>
      </w:r>
      <w:r>
        <w:rPr>
          <w:spacing w:val="7"/>
          <w:sz w:val="19"/>
        </w:rPr>
        <w:t xml:space="preserve"> </w:t>
      </w:r>
      <w:r>
        <w:rPr>
          <w:spacing w:val="3"/>
          <w:sz w:val="19"/>
        </w:rPr>
        <w:t>people</w:t>
      </w:r>
    </w:p>
    <w:p w:rsidR="002E0D56" w:rsidRDefault="00C67A04">
      <w:pPr>
        <w:pStyle w:val="ListParagraph"/>
        <w:numPr>
          <w:ilvl w:val="2"/>
          <w:numId w:val="76"/>
        </w:numPr>
        <w:tabs>
          <w:tab w:val="left" w:pos="3108"/>
          <w:tab w:val="left" w:pos="3109"/>
        </w:tabs>
        <w:spacing w:before="103" w:line="283" w:lineRule="auto"/>
        <w:ind w:right="1351"/>
        <w:rPr>
          <w:sz w:val="19"/>
        </w:rPr>
      </w:pPr>
      <w:r>
        <w:rPr>
          <w:rFonts w:ascii="Times New Roman"/>
          <w:i/>
          <w:spacing w:val="2"/>
          <w:w w:val="105"/>
          <w:sz w:val="19"/>
        </w:rPr>
        <w:t>Clinical</w:t>
      </w:r>
      <w:r>
        <w:rPr>
          <w:rFonts w:ascii="Times New Roman"/>
          <w:i/>
          <w:spacing w:val="-2"/>
          <w:w w:val="105"/>
          <w:sz w:val="19"/>
        </w:rPr>
        <w:t xml:space="preserve"> </w:t>
      </w:r>
      <w:r>
        <w:rPr>
          <w:rFonts w:ascii="Times New Roman"/>
          <w:i/>
          <w:spacing w:val="2"/>
          <w:w w:val="105"/>
          <w:sz w:val="19"/>
        </w:rPr>
        <w:t>ecology</w:t>
      </w:r>
      <w:r>
        <w:rPr>
          <w:rFonts w:ascii="Times New Roman"/>
          <w:i/>
          <w:spacing w:val="-15"/>
          <w:w w:val="105"/>
          <w:sz w:val="19"/>
        </w:rPr>
        <w:t xml:space="preserve"> </w:t>
      </w:r>
      <w:r>
        <w:rPr>
          <w:w w:val="105"/>
          <w:sz w:val="19"/>
        </w:rPr>
        <w:t>expands</w:t>
      </w:r>
      <w:r>
        <w:rPr>
          <w:spacing w:val="-5"/>
          <w:w w:val="105"/>
          <w:sz w:val="19"/>
        </w:rPr>
        <w:t xml:space="preserve"> </w:t>
      </w:r>
      <w:r>
        <w:rPr>
          <w:w w:val="105"/>
          <w:sz w:val="19"/>
        </w:rPr>
        <w:t>the</w:t>
      </w:r>
      <w:r>
        <w:rPr>
          <w:spacing w:val="-6"/>
          <w:w w:val="105"/>
          <w:sz w:val="19"/>
        </w:rPr>
        <w:t xml:space="preserve"> </w:t>
      </w:r>
      <w:r>
        <w:rPr>
          <w:w w:val="105"/>
          <w:sz w:val="19"/>
        </w:rPr>
        <w:t>boundaries</w:t>
      </w:r>
      <w:r>
        <w:rPr>
          <w:spacing w:val="-6"/>
          <w:w w:val="105"/>
          <w:sz w:val="19"/>
        </w:rPr>
        <w:t xml:space="preserve"> </w:t>
      </w:r>
      <w:r>
        <w:rPr>
          <w:w w:val="105"/>
          <w:sz w:val="19"/>
        </w:rPr>
        <w:t>of</w:t>
      </w:r>
      <w:r>
        <w:rPr>
          <w:spacing w:val="-5"/>
          <w:w w:val="105"/>
          <w:sz w:val="19"/>
        </w:rPr>
        <w:t xml:space="preserve"> </w:t>
      </w:r>
      <w:r>
        <w:rPr>
          <w:w w:val="105"/>
          <w:sz w:val="19"/>
        </w:rPr>
        <w:t>biomedical</w:t>
      </w:r>
      <w:r>
        <w:rPr>
          <w:spacing w:val="-6"/>
          <w:w w:val="105"/>
          <w:sz w:val="19"/>
        </w:rPr>
        <w:t xml:space="preserve"> </w:t>
      </w:r>
      <w:r>
        <w:rPr>
          <w:w w:val="105"/>
          <w:sz w:val="19"/>
        </w:rPr>
        <w:t>therapies</w:t>
      </w:r>
      <w:r>
        <w:rPr>
          <w:spacing w:val="-5"/>
          <w:w w:val="105"/>
          <w:sz w:val="19"/>
        </w:rPr>
        <w:t xml:space="preserve"> </w:t>
      </w:r>
      <w:r>
        <w:rPr>
          <w:w w:val="105"/>
          <w:sz w:val="19"/>
        </w:rPr>
        <w:t>by relating disorder to environmental</w:t>
      </w:r>
      <w:r>
        <w:rPr>
          <w:spacing w:val="17"/>
          <w:w w:val="105"/>
          <w:sz w:val="19"/>
        </w:rPr>
        <w:t xml:space="preserve"> </w:t>
      </w:r>
      <w:r>
        <w:rPr>
          <w:w w:val="105"/>
          <w:sz w:val="19"/>
        </w:rPr>
        <w:t>irritants</w:t>
      </w:r>
    </w:p>
    <w:p w:rsidR="002E0D56" w:rsidRDefault="00C67A04">
      <w:pPr>
        <w:pStyle w:val="ListParagraph"/>
        <w:numPr>
          <w:ilvl w:val="2"/>
          <w:numId w:val="76"/>
        </w:numPr>
        <w:tabs>
          <w:tab w:val="left" w:pos="3108"/>
          <w:tab w:val="left" w:pos="3109"/>
        </w:tabs>
        <w:spacing w:before="105" w:line="283" w:lineRule="auto"/>
        <w:ind w:right="1483"/>
        <w:rPr>
          <w:sz w:val="19"/>
        </w:rPr>
      </w:pPr>
      <w:r>
        <w:rPr>
          <w:w w:val="105"/>
          <w:sz w:val="19"/>
        </w:rPr>
        <w:t xml:space="preserve">Ultimate goal of prevention programs is to safeguard the </w:t>
      </w:r>
      <w:r>
        <w:rPr>
          <w:spacing w:val="2"/>
          <w:w w:val="105"/>
          <w:sz w:val="19"/>
        </w:rPr>
        <w:t xml:space="preserve">mental </w:t>
      </w:r>
      <w:r>
        <w:rPr>
          <w:w w:val="105"/>
          <w:sz w:val="19"/>
        </w:rPr>
        <w:t>health of all members of</w:t>
      </w:r>
      <w:r>
        <w:rPr>
          <w:spacing w:val="11"/>
          <w:w w:val="105"/>
          <w:sz w:val="19"/>
        </w:rPr>
        <w:t xml:space="preserve"> </w:t>
      </w:r>
      <w:r>
        <w:rPr>
          <w:w w:val="105"/>
          <w:sz w:val="19"/>
        </w:rPr>
        <w:t>society</w:t>
      </w:r>
    </w:p>
    <w:p w:rsidR="002E0D56" w:rsidRDefault="002E0D56">
      <w:pPr>
        <w:pStyle w:val="BodyText"/>
        <w:spacing w:before="8"/>
        <w:rPr>
          <w:sz w:val="30"/>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75"/>
        </w:numPr>
        <w:tabs>
          <w:tab w:val="left" w:pos="1308"/>
          <w:tab w:val="left" w:pos="1309"/>
        </w:tabs>
        <w:spacing w:before="75" w:line="276" w:lineRule="auto"/>
        <w:ind w:right="1064"/>
        <w:rPr>
          <w:sz w:val="19"/>
        </w:rPr>
      </w:pPr>
      <w:r>
        <w:rPr>
          <w:w w:val="105"/>
          <w:sz w:val="19"/>
        </w:rPr>
        <w:t xml:space="preserve">Does your </w:t>
      </w:r>
      <w:r>
        <w:rPr>
          <w:spacing w:val="2"/>
          <w:w w:val="105"/>
          <w:sz w:val="19"/>
        </w:rPr>
        <w:t xml:space="preserve">university have </w:t>
      </w:r>
      <w:r>
        <w:rPr>
          <w:w w:val="105"/>
          <w:sz w:val="19"/>
        </w:rPr>
        <w:t xml:space="preserve">a </w:t>
      </w:r>
      <w:r>
        <w:rPr>
          <w:spacing w:val="2"/>
          <w:w w:val="105"/>
          <w:sz w:val="19"/>
        </w:rPr>
        <w:t xml:space="preserve">psychological counseling center </w:t>
      </w:r>
      <w:r>
        <w:rPr>
          <w:w w:val="105"/>
          <w:sz w:val="19"/>
        </w:rPr>
        <w:t xml:space="preserve">for </w:t>
      </w:r>
      <w:r>
        <w:rPr>
          <w:spacing w:val="2"/>
          <w:w w:val="105"/>
          <w:sz w:val="19"/>
        </w:rPr>
        <w:t xml:space="preserve">students? </w:t>
      </w:r>
      <w:r>
        <w:rPr>
          <w:w w:val="105"/>
          <w:sz w:val="19"/>
        </w:rPr>
        <w:t xml:space="preserve">The </w:t>
      </w:r>
      <w:r>
        <w:rPr>
          <w:spacing w:val="2"/>
          <w:w w:val="105"/>
          <w:sz w:val="19"/>
        </w:rPr>
        <w:t xml:space="preserve">years </w:t>
      </w:r>
      <w:r>
        <w:rPr>
          <w:spacing w:val="3"/>
          <w:w w:val="105"/>
          <w:sz w:val="19"/>
        </w:rPr>
        <w:t>one</w:t>
      </w:r>
      <w:r>
        <w:rPr>
          <w:spacing w:val="3"/>
          <w:w w:val="105"/>
          <w:sz w:val="19"/>
        </w:rPr>
        <w:t xml:space="preserve"> </w:t>
      </w:r>
      <w:r>
        <w:rPr>
          <w:w w:val="105"/>
          <w:sz w:val="19"/>
        </w:rPr>
        <w:t xml:space="preserve">spends in college are often some of the more trying years of one’s entire life. If your  school is one that does provide counseling services for its students, check it out, in terms of cost, usual duration of therapeutic intervention, treatment modality, </w:t>
      </w:r>
      <w:r>
        <w:rPr>
          <w:w w:val="105"/>
          <w:sz w:val="19"/>
        </w:rPr>
        <w:t xml:space="preserve">and </w:t>
      </w:r>
      <w:r>
        <w:rPr>
          <w:spacing w:val="2"/>
          <w:w w:val="105"/>
          <w:sz w:val="19"/>
        </w:rPr>
        <w:t xml:space="preserve">any </w:t>
      </w:r>
      <w:r>
        <w:rPr>
          <w:w w:val="105"/>
          <w:sz w:val="19"/>
        </w:rPr>
        <w:t xml:space="preserve">underlying philosophies. You may wish to prepare a summary of this information for </w:t>
      </w:r>
      <w:r>
        <w:rPr>
          <w:spacing w:val="2"/>
          <w:w w:val="105"/>
          <w:sz w:val="19"/>
        </w:rPr>
        <w:t xml:space="preserve">the </w:t>
      </w:r>
      <w:r>
        <w:rPr>
          <w:spacing w:val="6"/>
          <w:w w:val="105"/>
          <w:sz w:val="19"/>
        </w:rPr>
        <w:t>class.</w:t>
      </w:r>
    </w:p>
    <w:p w:rsidR="002E0D56" w:rsidRDefault="00C67A04">
      <w:pPr>
        <w:pStyle w:val="ListParagraph"/>
        <w:numPr>
          <w:ilvl w:val="0"/>
          <w:numId w:val="75"/>
        </w:numPr>
        <w:tabs>
          <w:tab w:val="left" w:pos="1308"/>
          <w:tab w:val="left" w:pos="1309"/>
        </w:tabs>
        <w:spacing w:before="130" w:line="276" w:lineRule="auto"/>
        <w:ind w:right="1109"/>
        <w:rPr>
          <w:sz w:val="19"/>
        </w:rPr>
      </w:pPr>
      <w:r>
        <w:rPr>
          <w:w w:val="105"/>
          <w:sz w:val="19"/>
        </w:rPr>
        <w:t xml:space="preserve">Ask the class what would be most frightening to them if it was learned that </w:t>
      </w:r>
      <w:r>
        <w:rPr>
          <w:spacing w:val="2"/>
          <w:w w:val="105"/>
          <w:sz w:val="19"/>
        </w:rPr>
        <w:t xml:space="preserve">tomorrow </w:t>
      </w:r>
      <w:r>
        <w:rPr>
          <w:spacing w:val="3"/>
          <w:w w:val="105"/>
          <w:sz w:val="19"/>
        </w:rPr>
        <w:t xml:space="preserve">all </w:t>
      </w:r>
      <w:r>
        <w:rPr>
          <w:w w:val="105"/>
          <w:sz w:val="19"/>
        </w:rPr>
        <w:t>the mental hospitals were to close, and all patients were to be r</w:t>
      </w:r>
      <w:r>
        <w:rPr>
          <w:w w:val="105"/>
          <w:sz w:val="19"/>
        </w:rPr>
        <w:t>eleased without supervision, medications, or treatment. Elaborate on and discuss your class’s</w:t>
      </w:r>
      <w:r>
        <w:rPr>
          <w:spacing w:val="4"/>
          <w:w w:val="105"/>
          <w:sz w:val="19"/>
        </w:rPr>
        <w:t xml:space="preserve"> </w:t>
      </w:r>
      <w:r>
        <w:rPr>
          <w:w w:val="105"/>
          <w:sz w:val="19"/>
        </w:rPr>
        <w:t>concerns.</w:t>
      </w:r>
    </w:p>
    <w:p w:rsidR="002E0D56" w:rsidRDefault="002E0D56">
      <w:pPr>
        <w:spacing w:line="276" w:lineRule="auto"/>
        <w:rPr>
          <w:sz w:val="19"/>
        </w:rPr>
        <w:sectPr w:rsidR="002E0D56">
          <w:pgSz w:w="10800" w:h="14460"/>
          <w:pgMar w:top="120" w:right="0" w:bottom="62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spacing w:before="9"/>
        <w:rPr>
          <w:sz w:val="23"/>
        </w:rPr>
      </w:pPr>
    </w:p>
    <w:p w:rsidR="002E0D56" w:rsidRDefault="00C67A04">
      <w:pPr>
        <w:pStyle w:val="ListParagraph"/>
        <w:numPr>
          <w:ilvl w:val="0"/>
          <w:numId w:val="75"/>
        </w:numPr>
        <w:tabs>
          <w:tab w:val="left" w:pos="1308"/>
          <w:tab w:val="left" w:pos="1309"/>
        </w:tabs>
        <w:spacing w:before="1" w:line="276" w:lineRule="auto"/>
        <w:ind w:right="1634"/>
        <w:rPr>
          <w:sz w:val="19"/>
        </w:rPr>
      </w:pPr>
      <w:r>
        <w:rPr>
          <w:sz w:val="19"/>
        </w:rPr>
        <w:t xml:space="preserve">Have the class propose situations of transference and countertransference in </w:t>
      </w:r>
      <w:r>
        <w:rPr>
          <w:spacing w:val="3"/>
          <w:sz w:val="19"/>
        </w:rPr>
        <w:t xml:space="preserve">the </w:t>
      </w:r>
      <w:r>
        <w:rPr>
          <w:sz w:val="19"/>
        </w:rPr>
        <w:t xml:space="preserve">therapeutic environment and in their own personal relationships outside of </w:t>
      </w:r>
      <w:r>
        <w:rPr>
          <w:spacing w:val="2"/>
          <w:sz w:val="19"/>
        </w:rPr>
        <w:t xml:space="preserve">the </w:t>
      </w:r>
      <w:r>
        <w:rPr>
          <w:sz w:val="19"/>
        </w:rPr>
        <w:t>therapeutic</w:t>
      </w:r>
      <w:r>
        <w:rPr>
          <w:spacing w:val="34"/>
          <w:sz w:val="19"/>
        </w:rPr>
        <w:t xml:space="preserve"> </w:t>
      </w:r>
      <w:r>
        <w:rPr>
          <w:sz w:val="19"/>
        </w:rPr>
        <w:t>milieu.</w:t>
      </w:r>
      <w:r>
        <w:rPr>
          <w:spacing w:val="34"/>
          <w:sz w:val="19"/>
        </w:rPr>
        <w:t xml:space="preserve"> </w:t>
      </w:r>
      <w:r>
        <w:rPr>
          <w:sz w:val="19"/>
        </w:rPr>
        <w:t>Help</w:t>
      </w:r>
      <w:r>
        <w:rPr>
          <w:spacing w:val="34"/>
          <w:sz w:val="19"/>
        </w:rPr>
        <w:t xml:space="preserve"> </w:t>
      </w:r>
      <w:r>
        <w:rPr>
          <w:sz w:val="19"/>
        </w:rPr>
        <w:t>them</w:t>
      </w:r>
      <w:r>
        <w:rPr>
          <w:spacing w:val="34"/>
          <w:sz w:val="19"/>
        </w:rPr>
        <w:t xml:space="preserve"> </w:t>
      </w:r>
      <w:r>
        <w:rPr>
          <w:sz w:val="19"/>
        </w:rPr>
        <w:t>to</w:t>
      </w:r>
      <w:r>
        <w:rPr>
          <w:spacing w:val="35"/>
          <w:sz w:val="19"/>
        </w:rPr>
        <w:t xml:space="preserve"> </w:t>
      </w:r>
      <w:r>
        <w:rPr>
          <w:sz w:val="19"/>
        </w:rPr>
        <w:t>understand</w:t>
      </w:r>
      <w:r>
        <w:rPr>
          <w:spacing w:val="34"/>
          <w:sz w:val="19"/>
        </w:rPr>
        <w:t xml:space="preserve"> </w:t>
      </w:r>
      <w:r>
        <w:rPr>
          <w:sz w:val="19"/>
        </w:rPr>
        <w:t>the</w:t>
      </w:r>
      <w:r>
        <w:rPr>
          <w:spacing w:val="34"/>
          <w:sz w:val="19"/>
        </w:rPr>
        <w:t xml:space="preserve"> </w:t>
      </w:r>
      <w:r>
        <w:rPr>
          <w:sz w:val="19"/>
        </w:rPr>
        <w:t>dynamics</w:t>
      </w:r>
      <w:r>
        <w:rPr>
          <w:spacing w:val="34"/>
          <w:sz w:val="19"/>
        </w:rPr>
        <w:t xml:space="preserve"> </w:t>
      </w:r>
      <w:r>
        <w:rPr>
          <w:sz w:val="19"/>
        </w:rPr>
        <w:t>of</w:t>
      </w:r>
      <w:r>
        <w:rPr>
          <w:spacing w:val="35"/>
          <w:sz w:val="19"/>
        </w:rPr>
        <w:t xml:space="preserve"> </w:t>
      </w:r>
      <w:r>
        <w:rPr>
          <w:sz w:val="19"/>
        </w:rPr>
        <w:t>these</w:t>
      </w:r>
      <w:r>
        <w:rPr>
          <w:spacing w:val="34"/>
          <w:sz w:val="19"/>
        </w:rPr>
        <w:t xml:space="preserve"> </w:t>
      </w:r>
      <w:r>
        <w:rPr>
          <w:sz w:val="19"/>
        </w:rPr>
        <w:t>manifestations.</w:t>
      </w:r>
    </w:p>
    <w:p w:rsidR="002E0D56" w:rsidRDefault="00C67A04">
      <w:pPr>
        <w:pStyle w:val="ListParagraph"/>
        <w:numPr>
          <w:ilvl w:val="0"/>
          <w:numId w:val="75"/>
        </w:numPr>
        <w:tabs>
          <w:tab w:val="left" w:pos="1308"/>
          <w:tab w:val="left" w:pos="1309"/>
        </w:tabs>
        <w:spacing w:before="110" w:line="276" w:lineRule="auto"/>
        <w:ind w:right="1241"/>
        <w:rPr>
          <w:sz w:val="19"/>
        </w:rPr>
      </w:pPr>
      <w:r>
        <w:rPr>
          <w:sz w:val="19"/>
        </w:rPr>
        <w:t xml:space="preserve">Phobias are a part of life for many of us, and many of us feel foolish in discussing them.   Ask </w:t>
      </w:r>
      <w:r>
        <w:rPr>
          <w:spacing w:val="2"/>
          <w:sz w:val="19"/>
        </w:rPr>
        <w:t xml:space="preserve">students </w:t>
      </w:r>
      <w:r>
        <w:rPr>
          <w:sz w:val="19"/>
        </w:rPr>
        <w:t xml:space="preserve">if </w:t>
      </w:r>
      <w:r>
        <w:rPr>
          <w:spacing w:val="2"/>
          <w:sz w:val="19"/>
        </w:rPr>
        <w:t xml:space="preserve">they know someone </w:t>
      </w:r>
      <w:r>
        <w:rPr>
          <w:sz w:val="19"/>
        </w:rPr>
        <w:t xml:space="preserve">who is </w:t>
      </w:r>
      <w:r>
        <w:rPr>
          <w:spacing w:val="2"/>
          <w:sz w:val="19"/>
        </w:rPr>
        <w:t xml:space="preserve">phobic </w:t>
      </w:r>
      <w:r>
        <w:rPr>
          <w:sz w:val="19"/>
        </w:rPr>
        <w:t xml:space="preserve">in </w:t>
      </w:r>
      <w:r>
        <w:rPr>
          <w:spacing w:val="2"/>
          <w:sz w:val="19"/>
        </w:rPr>
        <w:t xml:space="preserve">some area (this lets them </w:t>
      </w:r>
      <w:r>
        <w:rPr>
          <w:sz w:val="19"/>
        </w:rPr>
        <w:t xml:space="preserve">off </w:t>
      </w:r>
      <w:r>
        <w:rPr>
          <w:spacing w:val="3"/>
          <w:sz w:val="19"/>
        </w:rPr>
        <w:t xml:space="preserve">the </w:t>
      </w:r>
      <w:r>
        <w:rPr>
          <w:sz w:val="19"/>
        </w:rPr>
        <w:t>hook, relative to self-identification) and ascertain what, if any, coping mech</w:t>
      </w:r>
      <w:r>
        <w:rPr>
          <w:sz w:val="19"/>
        </w:rPr>
        <w:t xml:space="preserve">anisms </w:t>
      </w:r>
      <w:r>
        <w:rPr>
          <w:spacing w:val="2"/>
          <w:sz w:val="19"/>
        </w:rPr>
        <w:t xml:space="preserve">may     </w:t>
      </w:r>
      <w:r>
        <w:rPr>
          <w:sz w:val="19"/>
        </w:rPr>
        <w:t xml:space="preserve">be </w:t>
      </w:r>
      <w:r>
        <w:rPr>
          <w:spacing w:val="2"/>
          <w:sz w:val="19"/>
        </w:rPr>
        <w:t xml:space="preserve">employed. </w:t>
      </w:r>
      <w:r>
        <w:rPr>
          <w:sz w:val="19"/>
        </w:rPr>
        <w:t xml:space="preserve">Is the </w:t>
      </w:r>
      <w:r>
        <w:rPr>
          <w:spacing w:val="2"/>
          <w:sz w:val="19"/>
        </w:rPr>
        <w:t xml:space="preserve">individual </w:t>
      </w:r>
      <w:r>
        <w:rPr>
          <w:sz w:val="19"/>
        </w:rPr>
        <w:t xml:space="preserve">in therapy? Are they </w:t>
      </w:r>
      <w:r>
        <w:rPr>
          <w:spacing w:val="2"/>
          <w:sz w:val="19"/>
        </w:rPr>
        <w:t xml:space="preserve">“toughing </w:t>
      </w:r>
      <w:r>
        <w:rPr>
          <w:sz w:val="19"/>
        </w:rPr>
        <w:t xml:space="preserve">it </w:t>
      </w:r>
      <w:r>
        <w:rPr>
          <w:spacing w:val="2"/>
          <w:sz w:val="19"/>
        </w:rPr>
        <w:t xml:space="preserve">out”? </w:t>
      </w:r>
      <w:r>
        <w:rPr>
          <w:sz w:val="19"/>
        </w:rPr>
        <w:t xml:space="preserve">Do they </w:t>
      </w:r>
      <w:r>
        <w:rPr>
          <w:spacing w:val="3"/>
          <w:sz w:val="19"/>
        </w:rPr>
        <w:t xml:space="preserve">avoid </w:t>
      </w:r>
      <w:r>
        <w:rPr>
          <w:sz w:val="19"/>
        </w:rPr>
        <w:t xml:space="preserve">situations that might trigger the phobia? How do various individuals deal with their </w:t>
      </w:r>
      <w:r>
        <w:rPr>
          <w:spacing w:val="3"/>
          <w:sz w:val="19"/>
        </w:rPr>
        <w:t>phobias?</w:t>
      </w:r>
    </w:p>
    <w:p w:rsidR="002E0D56" w:rsidRDefault="00C67A04">
      <w:pPr>
        <w:pStyle w:val="ListParagraph"/>
        <w:numPr>
          <w:ilvl w:val="0"/>
          <w:numId w:val="75"/>
        </w:numPr>
        <w:tabs>
          <w:tab w:val="left" w:pos="1308"/>
          <w:tab w:val="left" w:pos="1309"/>
        </w:tabs>
        <w:spacing w:before="130" w:line="271" w:lineRule="auto"/>
        <w:ind w:right="1050"/>
        <w:rPr>
          <w:sz w:val="19"/>
        </w:rPr>
      </w:pPr>
      <w:r>
        <w:rPr>
          <w:w w:val="105"/>
          <w:sz w:val="19"/>
        </w:rPr>
        <w:t>Is</w:t>
      </w:r>
      <w:r>
        <w:rPr>
          <w:spacing w:val="-3"/>
          <w:w w:val="105"/>
          <w:sz w:val="19"/>
        </w:rPr>
        <w:t xml:space="preserve"> </w:t>
      </w:r>
      <w:r>
        <w:rPr>
          <w:spacing w:val="2"/>
          <w:w w:val="105"/>
          <w:sz w:val="19"/>
        </w:rPr>
        <w:t>aversion</w:t>
      </w:r>
      <w:r>
        <w:rPr>
          <w:spacing w:val="-2"/>
          <w:w w:val="105"/>
          <w:sz w:val="19"/>
        </w:rPr>
        <w:t xml:space="preserve"> </w:t>
      </w:r>
      <w:r>
        <w:rPr>
          <w:w w:val="105"/>
          <w:sz w:val="19"/>
        </w:rPr>
        <w:t>therapy</w:t>
      </w:r>
      <w:r>
        <w:rPr>
          <w:spacing w:val="-2"/>
          <w:w w:val="105"/>
          <w:sz w:val="19"/>
        </w:rPr>
        <w:t xml:space="preserve"> </w:t>
      </w:r>
      <w:r>
        <w:rPr>
          <w:spacing w:val="2"/>
          <w:w w:val="105"/>
          <w:sz w:val="19"/>
        </w:rPr>
        <w:t>worth</w:t>
      </w:r>
      <w:r>
        <w:rPr>
          <w:spacing w:val="-3"/>
          <w:w w:val="105"/>
          <w:sz w:val="19"/>
        </w:rPr>
        <w:t xml:space="preserve"> </w:t>
      </w:r>
      <w:r>
        <w:rPr>
          <w:w w:val="105"/>
          <w:sz w:val="19"/>
        </w:rPr>
        <w:t>the</w:t>
      </w:r>
      <w:r>
        <w:rPr>
          <w:spacing w:val="-2"/>
          <w:w w:val="105"/>
          <w:sz w:val="19"/>
        </w:rPr>
        <w:t xml:space="preserve"> </w:t>
      </w:r>
      <w:r>
        <w:rPr>
          <w:spacing w:val="2"/>
          <w:w w:val="105"/>
          <w:sz w:val="19"/>
        </w:rPr>
        <w:t>“price”,</w:t>
      </w:r>
      <w:r>
        <w:rPr>
          <w:spacing w:val="-2"/>
          <w:w w:val="105"/>
          <w:sz w:val="19"/>
        </w:rPr>
        <w:t xml:space="preserve"> </w:t>
      </w:r>
      <w:r>
        <w:rPr>
          <w:w w:val="105"/>
          <w:sz w:val="19"/>
        </w:rPr>
        <w:t>in</w:t>
      </w:r>
      <w:r>
        <w:rPr>
          <w:spacing w:val="-3"/>
          <w:w w:val="105"/>
          <w:sz w:val="19"/>
        </w:rPr>
        <w:t xml:space="preserve"> </w:t>
      </w:r>
      <w:r>
        <w:rPr>
          <w:w w:val="105"/>
          <w:sz w:val="19"/>
        </w:rPr>
        <w:t>terms</w:t>
      </w:r>
      <w:r>
        <w:rPr>
          <w:spacing w:val="-2"/>
          <w:w w:val="105"/>
          <w:sz w:val="19"/>
        </w:rPr>
        <w:t xml:space="preserve"> </w:t>
      </w:r>
      <w:r>
        <w:rPr>
          <w:w w:val="105"/>
          <w:sz w:val="19"/>
        </w:rPr>
        <w:t>of</w:t>
      </w:r>
      <w:r>
        <w:rPr>
          <w:spacing w:val="-2"/>
          <w:w w:val="105"/>
          <w:sz w:val="19"/>
        </w:rPr>
        <w:t xml:space="preserve"> </w:t>
      </w:r>
      <w:r>
        <w:rPr>
          <w:w w:val="105"/>
          <w:sz w:val="19"/>
        </w:rPr>
        <w:t>the</w:t>
      </w:r>
      <w:r>
        <w:rPr>
          <w:spacing w:val="-3"/>
          <w:w w:val="105"/>
          <w:sz w:val="19"/>
        </w:rPr>
        <w:t xml:space="preserve"> </w:t>
      </w:r>
      <w:r>
        <w:rPr>
          <w:spacing w:val="2"/>
          <w:w w:val="105"/>
          <w:sz w:val="19"/>
        </w:rPr>
        <w:t>physical</w:t>
      </w:r>
      <w:r>
        <w:rPr>
          <w:spacing w:val="-2"/>
          <w:w w:val="105"/>
          <w:sz w:val="19"/>
        </w:rPr>
        <w:t xml:space="preserve"> </w:t>
      </w:r>
      <w:r>
        <w:rPr>
          <w:w w:val="105"/>
          <w:sz w:val="19"/>
        </w:rPr>
        <w:t>and</w:t>
      </w:r>
      <w:r>
        <w:rPr>
          <w:spacing w:val="-2"/>
          <w:w w:val="105"/>
          <w:sz w:val="19"/>
        </w:rPr>
        <w:t xml:space="preserve"> </w:t>
      </w:r>
      <w:r>
        <w:rPr>
          <w:spacing w:val="2"/>
          <w:w w:val="105"/>
          <w:sz w:val="19"/>
        </w:rPr>
        <w:t>emotional</w:t>
      </w:r>
      <w:r>
        <w:rPr>
          <w:spacing w:val="-3"/>
          <w:w w:val="105"/>
          <w:sz w:val="19"/>
        </w:rPr>
        <w:t xml:space="preserve"> </w:t>
      </w:r>
      <w:r>
        <w:rPr>
          <w:spacing w:val="2"/>
          <w:w w:val="105"/>
          <w:sz w:val="19"/>
        </w:rPr>
        <w:t>stress</w:t>
      </w:r>
      <w:r>
        <w:rPr>
          <w:spacing w:val="-2"/>
          <w:w w:val="105"/>
          <w:sz w:val="19"/>
        </w:rPr>
        <w:t xml:space="preserve"> </w:t>
      </w:r>
      <w:r>
        <w:rPr>
          <w:w w:val="105"/>
          <w:sz w:val="19"/>
        </w:rPr>
        <w:t>that</w:t>
      </w:r>
      <w:r>
        <w:rPr>
          <w:spacing w:val="-2"/>
          <w:w w:val="105"/>
          <w:sz w:val="19"/>
        </w:rPr>
        <w:t xml:space="preserve"> </w:t>
      </w:r>
      <w:r>
        <w:rPr>
          <w:spacing w:val="3"/>
          <w:w w:val="105"/>
          <w:sz w:val="19"/>
        </w:rPr>
        <w:t xml:space="preserve">it </w:t>
      </w:r>
      <w:r>
        <w:rPr>
          <w:w w:val="105"/>
          <w:sz w:val="19"/>
        </w:rPr>
        <w:t xml:space="preserve">may cause? How effective does the class believe it to be? Ask if any of the class would </w:t>
      </w:r>
      <w:r>
        <w:rPr>
          <w:spacing w:val="2"/>
          <w:w w:val="105"/>
          <w:sz w:val="19"/>
        </w:rPr>
        <w:t xml:space="preserve">engage </w:t>
      </w:r>
      <w:r>
        <w:rPr>
          <w:w w:val="105"/>
          <w:sz w:val="19"/>
        </w:rPr>
        <w:t xml:space="preserve">in </w:t>
      </w:r>
      <w:r>
        <w:rPr>
          <w:spacing w:val="2"/>
          <w:w w:val="105"/>
          <w:sz w:val="19"/>
        </w:rPr>
        <w:t xml:space="preserve">aversion therapy </w:t>
      </w:r>
      <w:r>
        <w:rPr>
          <w:w w:val="105"/>
          <w:sz w:val="19"/>
        </w:rPr>
        <w:t xml:space="preserve">for a </w:t>
      </w:r>
      <w:r>
        <w:rPr>
          <w:spacing w:val="2"/>
          <w:w w:val="105"/>
          <w:sz w:val="19"/>
        </w:rPr>
        <w:t xml:space="preserve">problem such </w:t>
      </w:r>
      <w:r>
        <w:rPr>
          <w:w w:val="105"/>
          <w:sz w:val="19"/>
        </w:rPr>
        <w:t xml:space="preserve">as </w:t>
      </w:r>
      <w:r>
        <w:rPr>
          <w:spacing w:val="2"/>
          <w:w w:val="105"/>
          <w:sz w:val="19"/>
        </w:rPr>
        <w:t xml:space="preserve">smoking </w:t>
      </w:r>
      <w:r>
        <w:rPr>
          <w:w w:val="105"/>
          <w:sz w:val="19"/>
        </w:rPr>
        <w:t xml:space="preserve">or </w:t>
      </w:r>
      <w:r>
        <w:rPr>
          <w:spacing w:val="2"/>
          <w:w w:val="105"/>
          <w:sz w:val="19"/>
        </w:rPr>
        <w:t xml:space="preserve">weight loss? </w:t>
      </w:r>
      <w:r>
        <w:rPr>
          <w:w w:val="105"/>
          <w:sz w:val="19"/>
        </w:rPr>
        <w:t xml:space="preserve">Why or </w:t>
      </w:r>
      <w:r>
        <w:rPr>
          <w:spacing w:val="3"/>
          <w:w w:val="105"/>
          <w:sz w:val="19"/>
        </w:rPr>
        <w:t xml:space="preserve">why </w:t>
      </w:r>
      <w:r>
        <w:rPr>
          <w:w w:val="105"/>
          <w:sz w:val="19"/>
        </w:rPr>
        <w:t>not? Have them be</w:t>
      </w:r>
      <w:r>
        <w:rPr>
          <w:spacing w:val="-9"/>
          <w:w w:val="105"/>
          <w:sz w:val="19"/>
        </w:rPr>
        <w:t xml:space="preserve"> </w:t>
      </w:r>
      <w:r>
        <w:rPr>
          <w:w w:val="105"/>
          <w:sz w:val="19"/>
        </w:rPr>
        <w:t>specific.</w:t>
      </w:r>
    </w:p>
    <w:p w:rsidR="002E0D56" w:rsidRDefault="00C67A04">
      <w:pPr>
        <w:pStyle w:val="ListParagraph"/>
        <w:numPr>
          <w:ilvl w:val="0"/>
          <w:numId w:val="75"/>
        </w:numPr>
        <w:tabs>
          <w:tab w:val="left" w:pos="1308"/>
          <w:tab w:val="left" w:pos="1309"/>
        </w:tabs>
        <w:spacing w:before="134" w:line="278" w:lineRule="auto"/>
        <w:ind w:right="1122"/>
        <w:rPr>
          <w:sz w:val="19"/>
        </w:rPr>
      </w:pPr>
      <w:r>
        <w:rPr>
          <w:spacing w:val="2"/>
          <w:sz w:val="19"/>
        </w:rPr>
        <w:t xml:space="preserve">Discuss with </w:t>
      </w:r>
      <w:r>
        <w:rPr>
          <w:sz w:val="19"/>
        </w:rPr>
        <w:t xml:space="preserve">the </w:t>
      </w:r>
      <w:r>
        <w:rPr>
          <w:spacing w:val="2"/>
          <w:sz w:val="19"/>
        </w:rPr>
        <w:t>c</w:t>
      </w:r>
      <w:r>
        <w:rPr>
          <w:spacing w:val="2"/>
          <w:sz w:val="19"/>
        </w:rPr>
        <w:t xml:space="preserve">lass situations </w:t>
      </w:r>
      <w:r>
        <w:rPr>
          <w:sz w:val="19"/>
        </w:rPr>
        <w:t xml:space="preserve">in </w:t>
      </w:r>
      <w:r>
        <w:rPr>
          <w:spacing w:val="2"/>
          <w:sz w:val="19"/>
        </w:rPr>
        <w:t xml:space="preserve">which social-skills </w:t>
      </w:r>
      <w:r>
        <w:rPr>
          <w:sz w:val="19"/>
        </w:rPr>
        <w:t xml:space="preserve">training </w:t>
      </w:r>
      <w:r>
        <w:rPr>
          <w:spacing w:val="2"/>
          <w:sz w:val="19"/>
        </w:rPr>
        <w:t xml:space="preserve">might </w:t>
      </w:r>
      <w:r>
        <w:rPr>
          <w:sz w:val="19"/>
        </w:rPr>
        <w:t xml:space="preserve">be beneficial. </w:t>
      </w:r>
      <w:r>
        <w:rPr>
          <w:spacing w:val="3"/>
          <w:sz w:val="19"/>
        </w:rPr>
        <w:t xml:space="preserve">What </w:t>
      </w:r>
      <w:r>
        <w:rPr>
          <w:sz w:val="19"/>
        </w:rPr>
        <w:t xml:space="preserve">about situations in which it may be less than effective?  Are social skills really something   </w:t>
      </w:r>
      <w:r>
        <w:rPr>
          <w:spacing w:val="2"/>
          <w:sz w:val="19"/>
        </w:rPr>
        <w:t xml:space="preserve">that </w:t>
      </w:r>
      <w:r>
        <w:rPr>
          <w:sz w:val="19"/>
        </w:rPr>
        <w:t xml:space="preserve">can be </w:t>
      </w:r>
      <w:r>
        <w:rPr>
          <w:spacing w:val="2"/>
          <w:sz w:val="19"/>
        </w:rPr>
        <w:t xml:space="preserve">“learned” </w:t>
      </w:r>
      <w:r>
        <w:rPr>
          <w:sz w:val="19"/>
        </w:rPr>
        <w:t xml:space="preserve">by an </w:t>
      </w:r>
      <w:r>
        <w:rPr>
          <w:spacing w:val="2"/>
          <w:sz w:val="19"/>
        </w:rPr>
        <w:t xml:space="preserve">adult, </w:t>
      </w:r>
      <w:r>
        <w:rPr>
          <w:sz w:val="19"/>
        </w:rPr>
        <w:t xml:space="preserve">or are we </w:t>
      </w:r>
      <w:r>
        <w:rPr>
          <w:spacing w:val="2"/>
          <w:sz w:val="19"/>
        </w:rPr>
        <w:t xml:space="preserve">hopeless </w:t>
      </w:r>
      <w:r>
        <w:rPr>
          <w:sz w:val="19"/>
        </w:rPr>
        <w:t xml:space="preserve">if we </w:t>
      </w:r>
      <w:r>
        <w:rPr>
          <w:spacing w:val="2"/>
          <w:sz w:val="19"/>
        </w:rPr>
        <w:t xml:space="preserve">fail </w:t>
      </w:r>
      <w:r>
        <w:rPr>
          <w:sz w:val="19"/>
        </w:rPr>
        <w:t xml:space="preserve">to </w:t>
      </w:r>
      <w:r>
        <w:rPr>
          <w:spacing w:val="2"/>
          <w:sz w:val="19"/>
        </w:rPr>
        <w:t xml:space="preserve">learn these skills </w:t>
      </w:r>
      <w:r>
        <w:rPr>
          <w:spacing w:val="3"/>
          <w:sz w:val="19"/>
        </w:rPr>
        <w:t xml:space="preserve">in </w:t>
      </w:r>
      <w:r>
        <w:rPr>
          <w:sz w:val="19"/>
        </w:rPr>
        <w:t>childhood? Outline a treatment program for a shy</w:t>
      </w:r>
      <w:r>
        <w:rPr>
          <w:spacing w:val="8"/>
          <w:sz w:val="19"/>
        </w:rPr>
        <w:t xml:space="preserve"> </w:t>
      </w:r>
      <w:r>
        <w:rPr>
          <w:sz w:val="19"/>
        </w:rPr>
        <w:t>friend.</w:t>
      </w:r>
    </w:p>
    <w:p w:rsidR="002E0D56" w:rsidRDefault="00C67A04">
      <w:pPr>
        <w:pStyle w:val="ListParagraph"/>
        <w:numPr>
          <w:ilvl w:val="0"/>
          <w:numId w:val="75"/>
        </w:numPr>
        <w:tabs>
          <w:tab w:val="left" w:pos="1308"/>
          <w:tab w:val="left" w:pos="1309"/>
        </w:tabs>
        <w:spacing w:before="109" w:line="278" w:lineRule="auto"/>
        <w:ind w:right="1092"/>
        <w:rPr>
          <w:sz w:val="19"/>
        </w:rPr>
      </w:pPr>
      <w:r>
        <w:rPr>
          <w:spacing w:val="2"/>
          <w:w w:val="105"/>
          <w:sz w:val="19"/>
        </w:rPr>
        <w:t xml:space="preserve">Ask the </w:t>
      </w:r>
      <w:r>
        <w:rPr>
          <w:spacing w:val="3"/>
          <w:w w:val="105"/>
          <w:sz w:val="19"/>
        </w:rPr>
        <w:t xml:space="preserve">class </w:t>
      </w:r>
      <w:r>
        <w:rPr>
          <w:w w:val="105"/>
          <w:sz w:val="19"/>
        </w:rPr>
        <w:t xml:space="preserve">if they think cognitive behavior modification might be more successful with one segment of the population than with another? Have them discuss the potential </w:t>
      </w:r>
      <w:r>
        <w:rPr>
          <w:spacing w:val="2"/>
          <w:w w:val="105"/>
          <w:sz w:val="19"/>
        </w:rPr>
        <w:t xml:space="preserve">for </w:t>
      </w:r>
      <w:r>
        <w:rPr>
          <w:w w:val="105"/>
          <w:sz w:val="19"/>
        </w:rPr>
        <w:t>success with a 38-yea</w:t>
      </w:r>
      <w:r>
        <w:rPr>
          <w:w w:val="105"/>
          <w:sz w:val="19"/>
        </w:rPr>
        <w:t xml:space="preserve">r-old attorney, as compared to a 75-year-old widower. What might be the </w:t>
      </w:r>
      <w:r>
        <w:rPr>
          <w:spacing w:val="2"/>
          <w:w w:val="105"/>
          <w:sz w:val="19"/>
        </w:rPr>
        <w:t xml:space="preserve">motivations involved </w:t>
      </w:r>
      <w:r>
        <w:rPr>
          <w:w w:val="105"/>
          <w:sz w:val="19"/>
        </w:rPr>
        <w:t xml:space="preserve">in </w:t>
      </w:r>
      <w:r>
        <w:rPr>
          <w:spacing w:val="2"/>
          <w:w w:val="105"/>
          <w:sz w:val="19"/>
        </w:rPr>
        <w:t xml:space="preserve">accepting </w:t>
      </w:r>
      <w:r>
        <w:rPr>
          <w:w w:val="105"/>
          <w:sz w:val="19"/>
        </w:rPr>
        <w:t xml:space="preserve">therapy, as </w:t>
      </w:r>
      <w:r>
        <w:rPr>
          <w:spacing w:val="2"/>
          <w:w w:val="105"/>
          <w:sz w:val="19"/>
        </w:rPr>
        <w:t xml:space="preserve">displayed </w:t>
      </w:r>
      <w:r>
        <w:rPr>
          <w:w w:val="105"/>
          <w:sz w:val="19"/>
        </w:rPr>
        <w:t xml:space="preserve">by these </w:t>
      </w:r>
      <w:r>
        <w:rPr>
          <w:spacing w:val="2"/>
          <w:w w:val="105"/>
          <w:sz w:val="19"/>
        </w:rPr>
        <w:t xml:space="preserve">very </w:t>
      </w:r>
      <w:r>
        <w:rPr>
          <w:spacing w:val="3"/>
          <w:w w:val="105"/>
          <w:sz w:val="19"/>
        </w:rPr>
        <w:t xml:space="preserve">different </w:t>
      </w:r>
      <w:r>
        <w:rPr>
          <w:w w:val="105"/>
          <w:sz w:val="19"/>
        </w:rPr>
        <w:t>individuals? Why is this</w:t>
      </w:r>
      <w:r>
        <w:rPr>
          <w:spacing w:val="-7"/>
          <w:w w:val="105"/>
          <w:sz w:val="19"/>
        </w:rPr>
        <w:t xml:space="preserve"> </w:t>
      </w:r>
      <w:r>
        <w:rPr>
          <w:w w:val="105"/>
          <w:sz w:val="19"/>
        </w:rPr>
        <w:t>relevant?</w:t>
      </w:r>
    </w:p>
    <w:p w:rsidR="002E0D56" w:rsidRDefault="00C67A04">
      <w:pPr>
        <w:pStyle w:val="ListParagraph"/>
        <w:numPr>
          <w:ilvl w:val="0"/>
          <w:numId w:val="75"/>
        </w:numPr>
        <w:tabs>
          <w:tab w:val="left" w:pos="1308"/>
          <w:tab w:val="left" w:pos="1309"/>
        </w:tabs>
        <w:spacing w:before="113" w:line="278" w:lineRule="auto"/>
        <w:ind w:right="1139"/>
        <w:rPr>
          <w:sz w:val="19"/>
        </w:rPr>
      </w:pPr>
      <w:r>
        <w:rPr>
          <w:w w:val="105"/>
          <w:sz w:val="19"/>
        </w:rPr>
        <w:t xml:space="preserve">What is the </w:t>
      </w:r>
      <w:r>
        <w:rPr>
          <w:spacing w:val="2"/>
          <w:w w:val="105"/>
          <w:sz w:val="19"/>
        </w:rPr>
        <w:t xml:space="preserve">class’s </w:t>
      </w:r>
      <w:r>
        <w:rPr>
          <w:w w:val="105"/>
          <w:sz w:val="19"/>
        </w:rPr>
        <w:t xml:space="preserve">“take” on electroconvulsive (shock) therapy? </w:t>
      </w:r>
      <w:r>
        <w:rPr>
          <w:spacing w:val="2"/>
          <w:w w:val="105"/>
          <w:sz w:val="19"/>
        </w:rPr>
        <w:t xml:space="preserve">Many </w:t>
      </w:r>
      <w:r>
        <w:rPr>
          <w:w w:val="105"/>
          <w:sz w:val="19"/>
        </w:rPr>
        <w:t xml:space="preserve">people have </w:t>
      </w:r>
      <w:r>
        <w:rPr>
          <w:spacing w:val="2"/>
          <w:w w:val="105"/>
          <w:sz w:val="19"/>
        </w:rPr>
        <w:t xml:space="preserve">little </w:t>
      </w:r>
      <w:r>
        <w:rPr>
          <w:w w:val="105"/>
          <w:sz w:val="19"/>
        </w:rPr>
        <w:t xml:space="preserve">if any </w:t>
      </w:r>
      <w:r>
        <w:rPr>
          <w:spacing w:val="2"/>
          <w:w w:val="105"/>
          <w:sz w:val="19"/>
        </w:rPr>
        <w:t xml:space="preserve">understanding </w:t>
      </w:r>
      <w:r>
        <w:rPr>
          <w:w w:val="105"/>
          <w:sz w:val="19"/>
        </w:rPr>
        <w:t xml:space="preserve">of </w:t>
      </w:r>
      <w:r>
        <w:rPr>
          <w:spacing w:val="2"/>
          <w:w w:val="105"/>
          <w:sz w:val="19"/>
        </w:rPr>
        <w:t xml:space="preserve">what </w:t>
      </w:r>
      <w:r>
        <w:rPr>
          <w:w w:val="105"/>
          <w:sz w:val="19"/>
        </w:rPr>
        <w:t xml:space="preserve">the </w:t>
      </w:r>
      <w:r>
        <w:rPr>
          <w:spacing w:val="2"/>
          <w:w w:val="105"/>
          <w:sz w:val="19"/>
        </w:rPr>
        <w:t xml:space="preserve">procedure entails. Help </w:t>
      </w:r>
      <w:r>
        <w:rPr>
          <w:w w:val="105"/>
          <w:sz w:val="19"/>
        </w:rPr>
        <w:t xml:space="preserve">the </w:t>
      </w:r>
      <w:r>
        <w:rPr>
          <w:spacing w:val="2"/>
          <w:w w:val="105"/>
          <w:sz w:val="19"/>
        </w:rPr>
        <w:t xml:space="preserve">class develop </w:t>
      </w:r>
      <w:r>
        <w:rPr>
          <w:spacing w:val="3"/>
          <w:w w:val="105"/>
          <w:sz w:val="19"/>
        </w:rPr>
        <w:t xml:space="preserve">an </w:t>
      </w:r>
      <w:r>
        <w:rPr>
          <w:w w:val="105"/>
          <w:sz w:val="19"/>
        </w:rPr>
        <w:t xml:space="preserve">understanding of this treatment modality, and the reasons for its success in certain </w:t>
      </w:r>
      <w:r>
        <w:rPr>
          <w:spacing w:val="2"/>
          <w:w w:val="105"/>
          <w:sz w:val="19"/>
        </w:rPr>
        <w:t xml:space="preserve">disorders, </w:t>
      </w:r>
      <w:r>
        <w:rPr>
          <w:w w:val="105"/>
          <w:sz w:val="19"/>
        </w:rPr>
        <w:t xml:space="preserve">as </w:t>
      </w:r>
      <w:r>
        <w:rPr>
          <w:spacing w:val="2"/>
          <w:w w:val="105"/>
          <w:sz w:val="19"/>
        </w:rPr>
        <w:t xml:space="preserve">well </w:t>
      </w:r>
      <w:r>
        <w:rPr>
          <w:w w:val="105"/>
          <w:sz w:val="19"/>
        </w:rPr>
        <w:t xml:space="preserve">as why it is </w:t>
      </w:r>
      <w:r>
        <w:rPr>
          <w:spacing w:val="2"/>
          <w:w w:val="105"/>
          <w:sz w:val="19"/>
        </w:rPr>
        <w:t xml:space="preserve">feared </w:t>
      </w:r>
      <w:r>
        <w:rPr>
          <w:w w:val="105"/>
          <w:sz w:val="19"/>
        </w:rPr>
        <w:t xml:space="preserve">by </w:t>
      </w:r>
      <w:r>
        <w:rPr>
          <w:spacing w:val="2"/>
          <w:w w:val="105"/>
          <w:sz w:val="19"/>
        </w:rPr>
        <w:t>some</w:t>
      </w:r>
      <w:r>
        <w:rPr>
          <w:spacing w:val="-8"/>
          <w:w w:val="105"/>
          <w:sz w:val="19"/>
        </w:rPr>
        <w:t xml:space="preserve"> </w:t>
      </w:r>
      <w:r>
        <w:rPr>
          <w:spacing w:val="3"/>
          <w:w w:val="105"/>
          <w:sz w:val="19"/>
        </w:rPr>
        <w:t>individuals.</w:t>
      </w:r>
    </w:p>
    <w:p w:rsidR="002E0D56" w:rsidRDefault="00C67A04">
      <w:pPr>
        <w:pStyle w:val="ListParagraph"/>
        <w:numPr>
          <w:ilvl w:val="0"/>
          <w:numId w:val="75"/>
        </w:numPr>
        <w:tabs>
          <w:tab w:val="left" w:pos="1308"/>
          <w:tab w:val="left" w:pos="1309"/>
        </w:tabs>
        <w:spacing w:before="108" w:line="276" w:lineRule="auto"/>
        <w:ind w:right="1065"/>
        <w:rPr>
          <w:sz w:val="19"/>
        </w:rPr>
      </w:pPr>
      <w:r>
        <w:rPr>
          <w:spacing w:val="2"/>
          <w:w w:val="105"/>
          <w:sz w:val="19"/>
        </w:rPr>
        <w:t>People wi</w:t>
      </w:r>
      <w:r>
        <w:rPr>
          <w:spacing w:val="2"/>
          <w:w w:val="105"/>
          <w:sz w:val="19"/>
        </w:rPr>
        <w:t xml:space="preserve">th personality disorders </w:t>
      </w:r>
      <w:r>
        <w:rPr>
          <w:w w:val="105"/>
          <w:sz w:val="19"/>
        </w:rPr>
        <w:t xml:space="preserve">do not </w:t>
      </w:r>
      <w:r>
        <w:rPr>
          <w:spacing w:val="2"/>
          <w:w w:val="105"/>
          <w:sz w:val="19"/>
        </w:rPr>
        <w:t xml:space="preserve">respond well </w:t>
      </w:r>
      <w:r>
        <w:rPr>
          <w:w w:val="105"/>
          <w:sz w:val="19"/>
        </w:rPr>
        <w:t xml:space="preserve">to </w:t>
      </w:r>
      <w:r>
        <w:rPr>
          <w:spacing w:val="2"/>
          <w:w w:val="105"/>
          <w:sz w:val="19"/>
        </w:rPr>
        <w:t xml:space="preserve">most attempts </w:t>
      </w:r>
      <w:r>
        <w:rPr>
          <w:w w:val="105"/>
          <w:sz w:val="19"/>
        </w:rPr>
        <w:t xml:space="preserve">at </w:t>
      </w:r>
      <w:r>
        <w:rPr>
          <w:spacing w:val="2"/>
          <w:w w:val="105"/>
          <w:sz w:val="19"/>
        </w:rPr>
        <w:t xml:space="preserve">psychological </w:t>
      </w:r>
      <w:r>
        <w:rPr>
          <w:w w:val="105"/>
          <w:sz w:val="19"/>
        </w:rPr>
        <w:t>therapy. Success rates in treating males with antisocial personality disorder have been estimated to be as low as 2 to 5 percent. Success rates with other types of personality d</w:t>
      </w:r>
      <w:r>
        <w:rPr>
          <w:w w:val="105"/>
          <w:sz w:val="19"/>
        </w:rPr>
        <w:t xml:space="preserve">isorders vary, but are often not significantly higher. Additionally, persons with personality disorders rarely come in for treatment on their own. Often, their only reason for </w:t>
      </w:r>
      <w:r>
        <w:rPr>
          <w:spacing w:val="2"/>
          <w:w w:val="105"/>
          <w:sz w:val="19"/>
        </w:rPr>
        <w:t xml:space="preserve">attempting therapy </w:t>
      </w:r>
      <w:r>
        <w:rPr>
          <w:w w:val="105"/>
          <w:sz w:val="19"/>
        </w:rPr>
        <w:t xml:space="preserve">is </w:t>
      </w:r>
      <w:r>
        <w:rPr>
          <w:spacing w:val="2"/>
          <w:w w:val="105"/>
          <w:sz w:val="19"/>
        </w:rPr>
        <w:t xml:space="preserve">external pressure, such </w:t>
      </w:r>
      <w:r>
        <w:rPr>
          <w:w w:val="105"/>
          <w:sz w:val="19"/>
        </w:rPr>
        <w:t xml:space="preserve">as a </w:t>
      </w:r>
      <w:r>
        <w:rPr>
          <w:spacing w:val="2"/>
          <w:w w:val="105"/>
          <w:sz w:val="19"/>
        </w:rPr>
        <w:t xml:space="preserve">court order </w:t>
      </w:r>
      <w:r>
        <w:rPr>
          <w:w w:val="105"/>
          <w:sz w:val="19"/>
        </w:rPr>
        <w:t xml:space="preserve">or a </w:t>
      </w:r>
      <w:r>
        <w:rPr>
          <w:spacing w:val="2"/>
          <w:w w:val="105"/>
          <w:sz w:val="19"/>
        </w:rPr>
        <w:t xml:space="preserve">demand </w:t>
      </w:r>
      <w:r>
        <w:rPr>
          <w:w w:val="105"/>
          <w:sz w:val="19"/>
        </w:rPr>
        <w:t xml:space="preserve">by a </w:t>
      </w:r>
      <w:r>
        <w:rPr>
          <w:spacing w:val="2"/>
          <w:w w:val="105"/>
          <w:sz w:val="19"/>
        </w:rPr>
        <w:t xml:space="preserve">spouse </w:t>
      </w:r>
      <w:r>
        <w:rPr>
          <w:w w:val="105"/>
          <w:sz w:val="19"/>
        </w:rPr>
        <w:t xml:space="preserve">who </w:t>
      </w:r>
      <w:r>
        <w:rPr>
          <w:spacing w:val="2"/>
          <w:w w:val="105"/>
          <w:sz w:val="19"/>
        </w:rPr>
        <w:t xml:space="preserve">threatens </w:t>
      </w:r>
      <w:r>
        <w:rPr>
          <w:w w:val="105"/>
          <w:sz w:val="19"/>
        </w:rPr>
        <w:t xml:space="preserve">to </w:t>
      </w:r>
      <w:r>
        <w:rPr>
          <w:spacing w:val="2"/>
          <w:w w:val="105"/>
          <w:sz w:val="19"/>
        </w:rPr>
        <w:t xml:space="preserve">leave them. </w:t>
      </w:r>
      <w:r>
        <w:rPr>
          <w:w w:val="105"/>
          <w:sz w:val="19"/>
        </w:rPr>
        <w:t xml:space="preserve">Is it </w:t>
      </w:r>
      <w:r>
        <w:rPr>
          <w:spacing w:val="2"/>
          <w:w w:val="105"/>
          <w:sz w:val="19"/>
        </w:rPr>
        <w:t xml:space="preserve">ethically justifiable </w:t>
      </w:r>
      <w:r>
        <w:rPr>
          <w:w w:val="105"/>
          <w:sz w:val="19"/>
        </w:rPr>
        <w:t xml:space="preserve">to </w:t>
      </w:r>
      <w:r>
        <w:rPr>
          <w:spacing w:val="2"/>
          <w:w w:val="105"/>
          <w:sz w:val="19"/>
        </w:rPr>
        <w:t xml:space="preserve">subject someone </w:t>
      </w:r>
      <w:r>
        <w:rPr>
          <w:w w:val="105"/>
          <w:sz w:val="19"/>
        </w:rPr>
        <w:t xml:space="preserve">to </w:t>
      </w:r>
      <w:r>
        <w:rPr>
          <w:spacing w:val="3"/>
          <w:w w:val="105"/>
          <w:sz w:val="19"/>
        </w:rPr>
        <w:t xml:space="preserve">an </w:t>
      </w:r>
      <w:r>
        <w:rPr>
          <w:w w:val="105"/>
          <w:sz w:val="19"/>
        </w:rPr>
        <w:t xml:space="preserve">intensive, expensive effort to alter his or her style of life, especially when that </w:t>
      </w:r>
      <w:r>
        <w:rPr>
          <w:spacing w:val="2"/>
          <w:w w:val="105"/>
          <w:sz w:val="19"/>
        </w:rPr>
        <w:t xml:space="preserve">person doesn't want </w:t>
      </w:r>
      <w:r>
        <w:rPr>
          <w:w w:val="105"/>
          <w:sz w:val="19"/>
        </w:rPr>
        <w:t xml:space="preserve">to be </w:t>
      </w:r>
      <w:r>
        <w:rPr>
          <w:spacing w:val="2"/>
          <w:w w:val="105"/>
          <w:sz w:val="19"/>
        </w:rPr>
        <w:t xml:space="preserve">there </w:t>
      </w:r>
      <w:r>
        <w:rPr>
          <w:w w:val="105"/>
          <w:sz w:val="19"/>
        </w:rPr>
        <w:t xml:space="preserve">and the </w:t>
      </w:r>
      <w:r>
        <w:rPr>
          <w:spacing w:val="2"/>
          <w:w w:val="105"/>
          <w:sz w:val="19"/>
        </w:rPr>
        <w:t xml:space="preserve">chances </w:t>
      </w:r>
      <w:r>
        <w:rPr>
          <w:w w:val="105"/>
          <w:sz w:val="19"/>
        </w:rPr>
        <w:t xml:space="preserve">of </w:t>
      </w:r>
      <w:r>
        <w:rPr>
          <w:spacing w:val="2"/>
          <w:w w:val="105"/>
          <w:sz w:val="19"/>
        </w:rPr>
        <w:t xml:space="preserve">success </w:t>
      </w:r>
      <w:r>
        <w:rPr>
          <w:w w:val="105"/>
          <w:sz w:val="19"/>
        </w:rPr>
        <w:t xml:space="preserve">are </w:t>
      </w:r>
      <w:r>
        <w:rPr>
          <w:spacing w:val="2"/>
          <w:w w:val="105"/>
          <w:sz w:val="19"/>
        </w:rPr>
        <w:t xml:space="preserve">often minimal? </w:t>
      </w:r>
      <w:r>
        <w:rPr>
          <w:w w:val="105"/>
          <w:sz w:val="19"/>
        </w:rPr>
        <w:t xml:space="preserve">One </w:t>
      </w:r>
      <w:r>
        <w:rPr>
          <w:spacing w:val="2"/>
          <w:w w:val="105"/>
          <w:sz w:val="19"/>
        </w:rPr>
        <w:t>m</w:t>
      </w:r>
      <w:r>
        <w:rPr>
          <w:spacing w:val="2"/>
          <w:w w:val="105"/>
          <w:sz w:val="19"/>
        </w:rPr>
        <w:t xml:space="preserve">ight </w:t>
      </w:r>
      <w:r>
        <w:rPr>
          <w:spacing w:val="3"/>
          <w:w w:val="105"/>
          <w:sz w:val="19"/>
        </w:rPr>
        <w:t xml:space="preserve">argue </w:t>
      </w:r>
      <w:r>
        <w:rPr>
          <w:w w:val="105"/>
          <w:sz w:val="19"/>
        </w:rPr>
        <w:t xml:space="preserve">that if the person is not harming anyone else, such efforts are not ethically justifiable. On the </w:t>
      </w:r>
      <w:r>
        <w:rPr>
          <w:spacing w:val="2"/>
          <w:w w:val="105"/>
          <w:sz w:val="19"/>
        </w:rPr>
        <w:t xml:space="preserve">other hand, people with certain types </w:t>
      </w:r>
      <w:r>
        <w:rPr>
          <w:w w:val="105"/>
          <w:sz w:val="19"/>
        </w:rPr>
        <w:t xml:space="preserve">of </w:t>
      </w:r>
      <w:r>
        <w:rPr>
          <w:spacing w:val="2"/>
          <w:w w:val="105"/>
          <w:sz w:val="19"/>
        </w:rPr>
        <w:t xml:space="preserve">personality disorders, such </w:t>
      </w:r>
      <w:r>
        <w:rPr>
          <w:w w:val="105"/>
          <w:sz w:val="19"/>
        </w:rPr>
        <w:t xml:space="preserve">as </w:t>
      </w:r>
      <w:r>
        <w:rPr>
          <w:spacing w:val="3"/>
          <w:w w:val="105"/>
          <w:sz w:val="19"/>
        </w:rPr>
        <w:t xml:space="preserve">antisocial, </w:t>
      </w:r>
      <w:r>
        <w:rPr>
          <w:w w:val="105"/>
          <w:sz w:val="19"/>
        </w:rPr>
        <w:t xml:space="preserve">narcissistic, and paranoid personality disorder, can represent </w:t>
      </w:r>
      <w:r>
        <w:rPr>
          <w:w w:val="105"/>
          <w:sz w:val="19"/>
        </w:rPr>
        <w:t xml:space="preserve">a real danger to others in some cases. The duty to protect others might then justify “forced” therapy in these </w:t>
      </w:r>
      <w:r>
        <w:rPr>
          <w:spacing w:val="2"/>
          <w:w w:val="105"/>
          <w:sz w:val="19"/>
        </w:rPr>
        <w:t xml:space="preserve">cases. </w:t>
      </w:r>
      <w:r>
        <w:rPr>
          <w:w w:val="105"/>
          <w:sz w:val="19"/>
        </w:rPr>
        <w:t xml:space="preserve">One </w:t>
      </w:r>
      <w:r>
        <w:rPr>
          <w:spacing w:val="2"/>
          <w:w w:val="105"/>
          <w:sz w:val="19"/>
        </w:rPr>
        <w:t xml:space="preserve">might </w:t>
      </w:r>
      <w:r>
        <w:rPr>
          <w:w w:val="105"/>
          <w:sz w:val="19"/>
        </w:rPr>
        <w:t xml:space="preserve">also argue, however, that </w:t>
      </w:r>
      <w:r>
        <w:rPr>
          <w:spacing w:val="2"/>
          <w:w w:val="105"/>
          <w:sz w:val="19"/>
        </w:rPr>
        <w:t xml:space="preserve">since success </w:t>
      </w:r>
      <w:r>
        <w:rPr>
          <w:w w:val="105"/>
          <w:sz w:val="19"/>
        </w:rPr>
        <w:t xml:space="preserve">rates in treatment are often so low, </w:t>
      </w:r>
      <w:r>
        <w:rPr>
          <w:spacing w:val="2"/>
          <w:w w:val="105"/>
          <w:sz w:val="19"/>
        </w:rPr>
        <w:t>the best</w:t>
      </w:r>
      <w:r>
        <w:rPr>
          <w:spacing w:val="-4"/>
          <w:w w:val="105"/>
          <w:sz w:val="19"/>
        </w:rPr>
        <w:t xml:space="preserve"> </w:t>
      </w:r>
      <w:r>
        <w:rPr>
          <w:w w:val="105"/>
          <w:sz w:val="19"/>
        </w:rPr>
        <w:t>way</w:t>
      </w:r>
      <w:r>
        <w:rPr>
          <w:spacing w:val="-3"/>
          <w:w w:val="105"/>
          <w:sz w:val="19"/>
        </w:rPr>
        <w:t xml:space="preserve"> </w:t>
      </w:r>
      <w:r>
        <w:rPr>
          <w:w w:val="105"/>
          <w:sz w:val="19"/>
        </w:rPr>
        <w:t>to</w:t>
      </w:r>
      <w:r>
        <w:rPr>
          <w:spacing w:val="-4"/>
          <w:w w:val="105"/>
          <w:sz w:val="19"/>
        </w:rPr>
        <w:t xml:space="preserve"> </w:t>
      </w:r>
      <w:r>
        <w:rPr>
          <w:spacing w:val="2"/>
          <w:w w:val="105"/>
          <w:sz w:val="19"/>
        </w:rPr>
        <w:t>protect</w:t>
      </w:r>
      <w:r>
        <w:rPr>
          <w:spacing w:val="-3"/>
          <w:w w:val="105"/>
          <w:sz w:val="19"/>
        </w:rPr>
        <w:t xml:space="preserve"> </w:t>
      </w:r>
      <w:r>
        <w:rPr>
          <w:spacing w:val="2"/>
          <w:w w:val="105"/>
          <w:sz w:val="19"/>
        </w:rPr>
        <w:t>others</w:t>
      </w:r>
      <w:r>
        <w:rPr>
          <w:spacing w:val="-3"/>
          <w:w w:val="105"/>
          <w:sz w:val="19"/>
        </w:rPr>
        <w:t xml:space="preserve"> </w:t>
      </w:r>
      <w:r>
        <w:rPr>
          <w:w w:val="105"/>
          <w:sz w:val="19"/>
        </w:rPr>
        <w:t>is</w:t>
      </w:r>
      <w:r>
        <w:rPr>
          <w:spacing w:val="-4"/>
          <w:w w:val="105"/>
          <w:sz w:val="19"/>
        </w:rPr>
        <w:t xml:space="preserve"> </w:t>
      </w:r>
      <w:r>
        <w:rPr>
          <w:w w:val="105"/>
          <w:sz w:val="19"/>
        </w:rPr>
        <w:t>to</w:t>
      </w:r>
      <w:r>
        <w:rPr>
          <w:spacing w:val="-3"/>
          <w:w w:val="105"/>
          <w:sz w:val="19"/>
        </w:rPr>
        <w:t xml:space="preserve"> </w:t>
      </w:r>
      <w:r>
        <w:rPr>
          <w:spacing w:val="2"/>
          <w:w w:val="105"/>
          <w:sz w:val="19"/>
        </w:rPr>
        <w:t>imprison</w:t>
      </w:r>
      <w:r>
        <w:rPr>
          <w:spacing w:val="-3"/>
          <w:w w:val="105"/>
          <w:sz w:val="19"/>
        </w:rPr>
        <w:t xml:space="preserve"> </w:t>
      </w:r>
      <w:r>
        <w:rPr>
          <w:spacing w:val="2"/>
          <w:w w:val="105"/>
          <w:sz w:val="19"/>
        </w:rPr>
        <w:t>people</w:t>
      </w:r>
      <w:r>
        <w:rPr>
          <w:spacing w:val="-4"/>
          <w:w w:val="105"/>
          <w:sz w:val="19"/>
        </w:rPr>
        <w:t xml:space="preserve"> </w:t>
      </w:r>
      <w:r>
        <w:rPr>
          <w:spacing w:val="2"/>
          <w:w w:val="105"/>
          <w:sz w:val="19"/>
        </w:rPr>
        <w:t>with</w:t>
      </w:r>
      <w:r>
        <w:rPr>
          <w:spacing w:val="-3"/>
          <w:w w:val="105"/>
          <w:sz w:val="19"/>
        </w:rPr>
        <w:t xml:space="preserve"> </w:t>
      </w:r>
      <w:r>
        <w:rPr>
          <w:spacing w:val="2"/>
          <w:w w:val="105"/>
          <w:sz w:val="19"/>
        </w:rPr>
        <w:t>these</w:t>
      </w:r>
      <w:r>
        <w:rPr>
          <w:spacing w:val="-4"/>
          <w:w w:val="105"/>
          <w:sz w:val="19"/>
        </w:rPr>
        <w:t xml:space="preserve"> </w:t>
      </w:r>
      <w:r>
        <w:rPr>
          <w:spacing w:val="2"/>
          <w:w w:val="105"/>
          <w:sz w:val="19"/>
        </w:rPr>
        <w:t>disorders</w:t>
      </w:r>
      <w:r>
        <w:rPr>
          <w:spacing w:val="-3"/>
          <w:w w:val="105"/>
          <w:sz w:val="19"/>
        </w:rPr>
        <w:t xml:space="preserve"> </w:t>
      </w:r>
      <w:r>
        <w:rPr>
          <w:spacing w:val="2"/>
          <w:w w:val="105"/>
          <w:sz w:val="19"/>
        </w:rPr>
        <w:t>when</w:t>
      </w:r>
      <w:r>
        <w:rPr>
          <w:spacing w:val="-3"/>
          <w:w w:val="105"/>
          <w:sz w:val="19"/>
        </w:rPr>
        <w:t xml:space="preserve"> </w:t>
      </w:r>
      <w:r>
        <w:rPr>
          <w:spacing w:val="2"/>
          <w:w w:val="105"/>
          <w:sz w:val="19"/>
        </w:rPr>
        <w:t>their</w:t>
      </w:r>
      <w:r>
        <w:rPr>
          <w:spacing w:val="-4"/>
          <w:w w:val="105"/>
          <w:sz w:val="19"/>
        </w:rPr>
        <w:t xml:space="preserve"> </w:t>
      </w:r>
      <w:r>
        <w:rPr>
          <w:spacing w:val="3"/>
          <w:w w:val="105"/>
          <w:sz w:val="19"/>
        </w:rPr>
        <w:t xml:space="preserve">behavior </w:t>
      </w:r>
      <w:r>
        <w:rPr>
          <w:w w:val="105"/>
          <w:sz w:val="19"/>
        </w:rPr>
        <w:t>harms others in an illegal manner. What do students think about these</w:t>
      </w:r>
      <w:r>
        <w:rPr>
          <w:spacing w:val="-2"/>
          <w:w w:val="105"/>
          <w:sz w:val="19"/>
        </w:rPr>
        <w:t xml:space="preserve"> </w:t>
      </w:r>
      <w:r>
        <w:rPr>
          <w:w w:val="105"/>
          <w:sz w:val="19"/>
        </w:rPr>
        <w:t>issues?</w:t>
      </w:r>
    </w:p>
    <w:p w:rsidR="002E0D56" w:rsidRDefault="002E0D56">
      <w:pPr>
        <w:spacing w:line="276"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40"/>
        </w:rPr>
        <w:t>SUPPLEMENTA</w:t>
      </w:r>
      <w:r>
        <w:rPr>
          <w:spacing w:val="-41"/>
        </w:rPr>
        <w:t xml:space="preserve"> </w:t>
      </w:r>
      <w:r>
        <w:rPr>
          <w:u w:val="none"/>
        </w:rPr>
        <w:t xml:space="preserve">L </w:t>
      </w:r>
      <w:r>
        <w:rPr>
          <w:spacing w:val="36"/>
        </w:rPr>
        <w:t>LECTUR</w:t>
      </w:r>
      <w:r>
        <w:rPr>
          <w:spacing w:val="-40"/>
        </w:rPr>
        <w:t xml:space="preserve"> </w:t>
      </w:r>
      <w:r>
        <w:rPr>
          <w:u w:val="none"/>
        </w:rPr>
        <w:t xml:space="preserve">E </w:t>
      </w:r>
      <w:r>
        <w:rPr>
          <w:spacing w:val="38"/>
          <w:u w:val="none"/>
        </w:rPr>
        <w:t>MATERIAL</w:t>
      </w:r>
      <w:r>
        <w:rPr>
          <w:spacing w:val="-42"/>
          <w:u w:val="none"/>
        </w:rPr>
        <w:t xml:space="preserve"> </w:t>
      </w:r>
    </w:p>
    <w:p w:rsidR="002E0D56" w:rsidRDefault="00C67A04">
      <w:pPr>
        <w:pStyle w:val="Heading5"/>
        <w:spacing w:before="303"/>
      </w:pPr>
      <w:r>
        <w:rPr>
          <w:w w:val="110"/>
        </w:rPr>
        <w:t>The Role of Critical Thinking in Emotional Problems</w:t>
      </w:r>
    </w:p>
    <w:p w:rsidR="002E0D56" w:rsidRDefault="00C67A04">
      <w:pPr>
        <w:pStyle w:val="BodyText"/>
        <w:spacing w:before="95" w:line="271" w:lineRule="auto"/>
        <w:ind w:left="588" w:right="1320"/>
      </w:pPr>
      <w:r>
        <w:rPr>
          <w:w w:val="105"/>
        </w:rPr>
        <w:t>Cognitive therapists feel that certain emotional disorders, like anxiety and depression, can be traced to irrational and illogical ways of thinking. Let us look at some of the fallacies that cognitive psychologists have noted in the thought processes of so</w:t>
      </w:r>
      <w:r>
        <w:rPr>
          <w:w w:val="105"/>
        </w:rPr>
        <w:t>me people with emotional disorders.</w:t>
      </w:r>
    </w:p>
    <w:p w:rsidR="002E0D56" w:rsidRDefault="00C67A04">
      <w:pPr>
        <w:pStyle w:val="BodyText"/>
        <w:spacing w:before="131" w:line="278" w:lineRule="auto"/>
        <w:ind w:left="948" w:right="1320"/>
      </w:pPr>
      <w:r>
        <w:rPr>
          <w:rFonts w:ascii="Times New Roman"/>
          <w:i/>
        </w:rPr>
        <w:t xml:space="preserve">Faulty generalization. </w:t>
      </w:r>
      <w:r>
        <w:rPr>
          <w:spacing w:val="2"/>
        </w:rPr>
        <w:t xml:space="preserve">This </w:t>
      </w:r>
      <w:r>
        <w:t xml:space="preserve">is the </w:t>
      </w:r>
      <w:r>
        <w:rPr>
          <w:spacing w:val="2"/>
        </w:rPr>
        <w:t xml:space="preserve">tendency </w:t>
      </w:r>
      <w:r>
        <w:t xml:space="preserve">to use a </w:t>
      </w:r>
      <w:r>
        <w:rPr>
          <w:spacing w:val="2"/>
        </w:rPr>
        <w:t xml:space="preserve">particular event </w:t>
      </w:r>
      <w:r>
        <w:t xml:space="preserve">or  </w:t>
      </w:r>
      <w:r>
        <w:rPr>
          <w:spacing w:val="2"/>
        </w:rPr>
        <w:t xml:space="preserve">item </w:t>
      </w:r>
      <w:r>
        <w:t xml:space="preserve">of  </w:t>
      </w:r>
      <w:r>
        <w:rPr>
          <w:spacing w:val="2"/>
        </w:rPr>
        <w:t xml:space="preserve">information </w:t>
      </w:r>
      <w:r>
        <w:rPr>
          <w:spacing w:val="3"/>
        </w:rPr>
        <w:t xml:space="preserve">as </w:t>
      </w:r>
      <w:r>
        <w:t xml:space="preserve">the </w:t>
      </w:r>
      <w:r>
        <w:rPr>
          <w:spacing w:val="2"/>
        </w:rPr>
        <w:t xml:space="preserve">basis </w:t>
      </w:r>
      <w:r>
        <w:t xml:space="preserve">for a </w:t>
      </w:r>
      <w:r>
        <w:rPr>
          <w:spacing w:val="2"/>
        </w:rPr>
        <w:t xml:space="preserve">general conclusion. </w:t>
      </w:r>
      <w:r>
        <w:t xml:space="preserve">The man </w:t>
      </w:r>
      <w:r>
        <w:rPr>
          <w:spacing w:val="2"/>
        </w:rPr>
        <w:t xml:space="preserve">whose wife leaves </w:t>
      </w:r>
      <w:r>
        <w:t xml:space="preserve">him </w:t>
      </w:r>
      <w:r>
        <w:rPr>
          <w:spacing w:val="2"/>
        </w:rPr>
        <w:t xml:space="preserve">concludes that </w:t>
      </w:r>
      <w:r>
        <w:t xml:space="preserve">no  </w:t>
      </w:r>
      <w:r>
        <w:rPr>
          <w:spacing w:val="3"/>
        </w:rPr>
        <w:t xml:space="preserve">one </w:t>
      </w:r>
      <w:r>
        <w:rPr>
          <w:spacing w:val="2"/>
        </w:rPr>
        <w:t xml:space="preserve">could ever love him. </w:t>
      </w:r>
      <w:r>
        <w:t xml:space="preserve">The </w:t>
      </w:r>
      <w:r>
        <w:rPr>
          <w:spacing w:val="2"/>
        </w:rPr>
        <w:t xml:space="preserve">student </w:t>
      </w:r>
      <w:r>
        <w:t xml:space="preserve">who </w:t>
      </w:r>
      <w:r>
        <w:rPr>
          <w:spacing w:val="2"/>
        </w:rPr>
        <w:t xml:space="preserve">fails </w:t>
      </w:r>
      <w:r>
        <w:t xml:space="preserve">a </w:t>
      </w:r>
      <w:r>
        <w:rPr>
          <w:spacing w:val="2"/>
        </w:rPr>
        <w:t xml:space="preserve">test concludes that </w:t>
      </w:r>
      <w:r>
        <w:t xml:space="preserve">she is a </w:t>
      </w:r>
      <w:r>
        <w:rPr>
          <w:spacing w:val="2"/>
        </w:rPr>
        <w:t xml:space="preserve">failure. </w:t>
      </w:r>
      <w:r>
        <w:t xml:space="preserve">The </w:t>
      </w:r>
      <w:r>
        <w:rPr>
          <w:spacing w:val="3"/>
        </w:rPr>
        <w:t xml:space="preserve">woman </w:t>
      </w:r>
      <w:r>
        <w:t>who</w:t>
      </w:r>
      <w:r>
        <w:rPr>
          <w:spacing w:val="7"/>
        </w:rPr>
        <w:t xml:space="preserve"> </w:t>
      </w:r>
      <w:r>
        <w:rPr>
          <w:spacing w:val="2"/>
        </w:rPr>
        <w:t>gets</w:t>
      </w:r>
      <w:r>
        <w:rPr>
          <w:spacing w:val="7"/>
        </w:rPr>
        <w:t xml:space="preserve"> </w:t>
      </w:r>
      <w:r>
        <w:t>an</w:t>
      </w:r>
      <w:r>
        <w:rPr>
          <w:spacing w:val="8"/>
        </w:rPr>
        <w:t xml:space="preserve"> </w:t>
      </w:r>
      <w:r>
        <w:rPr>
          <w:spacing w:val="2"/>
        </w:rPr>
        <w:t>occasional</w:t>
      </w:r>
      <w:r>
        <w:rPr>
          <w:spacing w:val="7"/>
        </w:rPr>
        <w:t xml:space="preserve"> </w:t>
      </w:r>
      <w:r>
        <w:rPr>
          <w:spacing w:val="2"/>
        </w:rPr>
        <w:t>headache</w:t>
      </w:r>
      <w:r>
        <w:rPr>
          <w:spacing w:val="7"/>
        </w:rPr>
        <w:t xml:space="preserve"> </w:t>
      </w:r>
      <w:r>
        <w:rPr>
          <w:spacing w:val="2"/>
        </w:rPr>
        <w:t>concludes</w:t>
      </w:r>
      <w:r>
        <w:rPr>
          <w:spacing w:val="8"/>
        </w:rPr>
        <w:t xml:space="preserve"> </w:t>
      </w:r>
      <w:r>
        <w:rPr>
          <w:spacing w:val="2"/>
        </w:rPr>
        <w:t>that</w:t>
      </w:r>
      <w:r>
        <w:rPr>
          <w:spacing w:val="7"/>
        </w:rPr>
        <w:t xml:space="preserve"> </w:t>
      </w:r>
      <w:r>
        <w:t>she</w:t>
      </w:r>
      <w:r>
        <w:rPr>
          <w:spacing w:val="8"/>
        </w:rPr>
        <w:t xml:space="preserve"> </w:t>
      </w:r>
      <w:r>
        <w:t>is</w:t>
      </w:r>
      <w:r>
        <w:rPr>
          <w:spacing w:val="7"/>
        </w:rPr>
        <w:t xml:space="preserve"> </w:t>
      </w:r>
      <w:r>
        <w:t>an</w:t>
      </w:r>
      <w:r>
        <w:rPr>
          <w:spacing w:val="7"/>
        </w:rPr>
        <w:t xml:space="preserve"> </w:t>
      </w:r>
      <w:r>
        <w:rPr>
          <w:spacing w:val="2"/>
        </w:rPr>
        <w:t>unhealthy</w:t>
      </w:r>
      <w:r>
        <w:rPr>
          <w:spacing w:val="8"/>
        </w:rPr>
        <w:t xml:space="preserve"> </w:t>
      </w:r>
      <w:r>
        <w:rPr>
          <w:spacing w:val="3"/>
        </w:rPr>
        <w:t>person.</w:t>
      </w:r>
    </w:p>
    <w:p w:rsidR="002E0D56" w:rsidRDefault="00C67A04">
      <w:pPr>
        <w:pStyle w:val="BodyText"/>
        <w:spacing w:before="105" w:line="276" w:lineRule="auto"/>
        <w:ind w:left="948" w:right="1048"/>
      </w:pPr>
      <w:r>
        <w:rPr>
          <w:rFonts w:ascii="Times New Roman"/>
          <w:i/>
          <w:w w:val="105"/>
        </w:rPr>
        <w:t xml:space="preserve">Polarized thinking. </w:t>
      </w:r>
      <w:r>
        <w:rPr>
          <w:w w:val="105"/>
        </w:rPr>
        <w:t>This is the tendency to classify people, events, behavior, and thoughts rigidly as polar opposites: r</w:t>
      </w:r>
      <w:r>
        <w:rPr>
          <w:w w:val="105"/>
        </w:rPr>
        <w:t>ight or wrong, good or bad. This is also called dualistic thinking, black-and-white thinking, and bifurcation. This tendency is often described as an effort to oversimplify reality. A woman feels that if a person does not give clear evidence of liking her,</w:t>
      </w:r>
      <w:r>
        <w:rPr>
          <w:w w:val="105"/>
        </w:rPr>
        <w:t xml:space="preserve"> then the person must dislike her. An adolescent feels that thinking about anything related to sex is bad and </w:t>
      </w:r>
      <w:r>
        <w:rPr>
          <w:spacing w:val="2"/>
          <w:w w:val="105"/>
        </w:rPr>
        <w:t xml:space="preserve">tries unsuccessfully </w:t>
      </w:r>
      <w:r>
        <w:rPr>
          <w:w w:val="105"/>
        </w:rPr>
        <w:t xml:space="preserve">to </w:t>
      </w:r>
      <w:r>
        <w:rPr>
          <w:spacing w:val="2"/>
          <w:w w:val="105"/>
        </w:rPr>
        <w:t>have only pure</w:t>
      </w:r>
      <w:r>
        <w:rPr>
          <w:spacing w:val="-4"/>
          <w:w w:val="105"/>
        </w:rPr>
        <w:t xml:space="preserve"> </w:t>
      </w:r>
      <w:r>
        <w:rPr>
          <w:spacing w:val="3"/>
          <w:w w:val="105"/>
        </w:rPr>
        <w:t>thoughts.</w:t>
      </w:r>
    </w:p>
    <w:p w:rsidR="002E0D56" w:rsidRDefault="00C67A04">
      <w:pPr>
        <w:spacing w:before="127" w:line="271" w:lineRule="auto"/>
        <w:ind w:left="948" w:right="1088"/>
        <w:rPr>
          <w:sz w:val="19"/>
        </w:rPr>
      </w:pPr>
      <w:r>
        <w:rPr>
          <w:rFonts w:ascii="Times New Roman"/>
          <w:i/>
          <w:w w:val="105"/>
          <w:sz w:val="19"/>
        </w:rPr>
        <w:t xml:space="preserve">Incorrect assumptions about what is safe and what is threatening. </w:t>
      </w:r>
      <w:r>
        <w:rPr>
          <w:w w:val="105"/>
          <w:sz w:val="19"/>
        </w:rPr>
        <w:t>The maladjusted person may feel</w:t>
      </w:r>
      <w:r>
        <w:rPr>
          <w:w w:val="105"/>
          <w:sz w:val="19"/>
        </w:rPr>
        <w:t xml:space="preserve"> that it is threatening to express his views or to show her anger. Taking the initiative to talk with a person of the </w:t>
      </w:r>
      <w:r>
        <w:rPr>
          <w:spacing w:val="2"/>
          <w:w w:val="105"/>
          <w:sz w:val="19"/>
        </w:rPr>
        <w:t xml:space="preserve">opposite </w:t>
      </w:r>
      <w:r>
        <w:rPr>
          <w:w w:val="105"/>
          <w:sz w:val="19"/>
        </w:rPr>
        <w:t xml:space="preserve">sex may be perceived as threatening. The person </w:t>
      </w:r>
      <w:r>
        <w:rPr>
          <w:spacing w:val="2"/>
          <w:w w:val="105"/>
          <w:sz w:val="19"/>
        </w:rPr>
        <w:t xml:space="preserve">could </w:t>
      </w:r>
      <w:r>
        <w:rPr>
          <w:w w:val="105"/>
          <w:sz w:val="19"/>
        </w:rPr>
        <w:t>just  walk away, or could say something</w:t>
      </w:r>
      <w:r>
        <w:rPr>
          <w:spacing w:val="-1"/>
          <w:w w:val="105"/>
          <w:sz w:val="19"/>
        </w:rPr>
        <w:t xml:space="preserve"> </w:t>
      </w:r>
      <w:r>
        <w:rPr>
          <w:w w:val="105"/>
          <w:sz w:val="19"/>
        </w:rPr>
        <w:t>hurtful.</w:t>
      </w:r>
    </w:p>
    <w:p w:rsidR="002E0D56" w:rsidRDefault="00C67A04">
      <w:pPr>
        <w:pStyle w:val="BodyText"/>
        <w:spacing w:before="130" w:line="276" w:lineRule="auto"/>
        <w:ind w:left="948" w:right="1184"/>
      </w:pPr>
      <w:r>
        <w:rPr>
          <w:rFonts w:ascii="Times New Roman" w:hAnsi="Times New Roman"/>
          <w:i/>
          <w:w w:val="105"/>
        </w:rPr>
        <w:t xml:space="preserve">Maladaptive attitudes toward pleasure and pain. </w:t>
      </w:r>
      <w:r>
        <w:rPr>
          <w:w w:val="105"/>
        </w:rPr>
        <w:t>These are the attitudes that say if an activity is pleasant, it must be sinful, and if it is unpleasant, it means you have done the right thing. This is analogous to thinking that a medicine is no good unless</w:t>
      </w:r>
      <w:r>
        <w:rPr>
          <w:w w:val="105"/>
        </w:rPr>
        <w:t xml:space="preserve"> it is painful to apply or tastes bad. This type of thinking may result from selectively remembering pleasurable behaviors that were punished and unpleasant activities that were rewarded. Erikson, who was a psychodynamic psychologist, suggested that while </w:t>
      </w:r>
      <w:r>
        <w:rPr>
          <w:w w:val="105"/>
        </w:rPr>
        <w:t>the superego, or conscience, can be very powerful, it also has a tendency to be juvenile, simply because it was established in childhood. He thought that some people could suffer terrible guilt because of this juvenile superego’s conviction that pleasurabl</w:t>
      </w:r>
      <w:r>
        <w:rPr>
          <w:w w:val="105"/>
        </w:rPr>
        <w:t>e things are “bad.”</w:t>
      </w:r>
    </w:p>
    <w:p w:rsidR="002E0D56" w:rsidRDefault="00C67A04">
      <w:pPr>
        <w:pStyle w:val="BodyText"/>
        <w:spacing w:before="117" w:line="276" w:lineRule="auto"/>
        <w:ind w:left="948" w:right="1320"/>
      </w:pPr>
      <w:r>
        <w:rPr>
          <w:rFonts w:ascii="Times New Roman" w:hAnsi="Times New Roman"/>
          <w:i/>
        </w:rPr>
        <w:t xml:space="preserve">Tyranny of “shoulds.” </w:t>
      </w:r>
      <w:r>
        <w:t xml:space="preserve">This is the tendency to  dedicate  one’s  life  to  self-imposed  obligations and </w:t>
      </w:r>
      <w:r>
        <w:rPr>
          <w:spacing w:val="2"/>
        </w:rPr>
        <w:t xml:space="preserve">responsibilities, </w:t>
      </w:r>
      <w:r>
        <w:t xml:space="preserve">and to </w:t>
      </w:r>
      <w:r>
        <w:rPr>
          <w:spacing w:val="2"/>
        </w:rPr>
        <w:t xml:space="preserve">feel anxious, depressed, </w:t>
      </w:r>
      <w:r>
        <w:t xml:space="preserve">or </w:t>
      </w:r>
      <w:r>
        <w:rPr>
          <w:spacing w:val="2"/>
        </w:rPr>
        <w:t xml:space="preserve">guilty </w:t>
      </w:r>
      <w:r>
        <w:t xml:space="preserve">if a </w:t>
      </w:r>
      <w:r>
        <w:rPr>
          <w:spacing w:val="2"/>
        </w:rPr>
        <w:t xml:space="preserve">“should” </w:t>
      </w:r>
      <w:r>
        <w:t xml:space="preserve">is </w:t>
      </w:r>
      <w:r>
        <w:rPr>
          <w:spacing w:val="2"/>
        </w:rPr>
        <w:t xml:space="preserve">left undone. </w:t>
      </w:r>
      <w:r>
        <w:rPr>
          <w:spacing w:val="3"/>
        </w:rPr>
        <w:t xml:space="preserve">“I </w:t>
      </w:r>
      <w:r>
        <w:rPr>
          <w:spacing w:val="2"/>
        </w:rPr>
        <w:t xml:space="preserve">should </w:t>
      </w:r>
      <w:r>
        <w:t xml:space="preserve">go to </w:t>
      </w:r>
      <w:r>
        <w:rPr>
          <w:spacing w:val="2"/>
        </w:rPr>
        <w:t xml:space="preserve">that meeting,” </w:t>
      </w:r>
      <w:r>
        <w:t xml:space="preserve">“I </w:t>
      </w:r>
      <w:r>
        <w:rPr>
          <w:spacing w:val="2"/>
        </w:rPr>
        <w:t>should w</w:t>
      </w:r>
      <w:r>
        <w:rPr>
          <w:spacing w:val="2"/>
        </w:rPr>
        <w:t xml:space="preserve">rite </w:t>
      </w:r>
      <w:r>
        <w:t xml:space="preserve">to  </w:t>
      </w:r>
      <w:r>
        <w:rPr>
          <w:spacing w:val="2"/>
        </w:rPr>
        <w:t xml:space="preserve">Aunt Hattie,” </w:t>
      </w:r>
      <w:r>
        <w:t xml:space="preserve">“I  </w:t>
      </w:r>
      <w:r>
        <w:rPr>
          <w:spacing w:val="2"/>
        </w:rPr>
        <w:t xml:space="preserve">should change </w:t>
      </w:r>
      <w:r>
        <w:t xml:space="preserve">the  </w:t>
      </w:r>
      <w:r>
        <w:rPr>
          <w:spacing w:val="2"/>
        </w:rPr>
        <w:t xml:space="preserve">sheets </w:t>
      </w:r>
      <w:r>
        <w:rPr>
          <w:spacing w:val="3"/>
        </w:rPr>
        <w:t xml:space="preserve">on </w:t>
      </w:r>
      <w:r>
        <w:t xml:space="preserve">my </w:t>
      </w:r>
      <w:r>
        <w:rPr>
          <w:spacing w:val="2"/>
        </w:rPr>
        <w:t xml:space="preserve">bed.” </w:t>
      </w:r>
      <w:r>
        <w:t xml:space="preserve">It is </w:t>
      </w:r>
      <w:r>
        <w:rPr>
          <w:spacing w:val="2"/>
        </w:rPr>
        <w:t xml:space="preserve">conceivable that </w:t>
      </w:r>
      <w:r>
        <w:t xml:space="preserve">a  </w:t>
      </w:r>
      <w:r>
        <w:rPr>
          <w:spacing w:val="2"/>
        </w:rPr>
        <w:t xml:space="preserve">person could have more “shoulds” than there </w:t>
      </w:r>
      <w:r>
        <w:t xml:space="preserve">are  </w:t>
      </w:r>
      <w:r>
        <w:rPr>
          <w:spacing w:val="2"/>
        </w:rPr>
        <w:t xml:space="preserve">hours </w:t>
      </w:r>
      <w:r>
        <w:rPr>
          <w:spacing w:val="3"/>
        </w:rPr>
        <w:t xml:space="preserve">in  </w:t>
      </w:r>
      <w:r>
        <w:t>the day to execute them. Psychodynamic psychologists would attribute this situation to a domineering</w:t>
      </w:r>
      <w:r>
        <w:rPr>
          <w:spacing w:val="1"/>
        </w:rPr>
        <w:t xml:space="preserve"> </w:t>
      </w:r>
      <w:r>
        <w:t>super</w:t>
      </w:r>
      <w:r>
        <w:t>ego.</w:t>
      </w:r>
    </w:p>
    <w:p w:rsidR="002E0D56" w:rsidRDefault="00C67A04">
      <w:pPr>
        <w:pStyle w:val="BodyText"/>
        <w:spacing w:before="112" w:line="278" w:lineRule="auto"/>
        <w:ind w:left="948" w:right="1083"/>
      </w:pPr>
      <w:r>
        <w:rPr>
          <w:rFonts w:ascii="Times New Roman"/>
          <w:i/>
          <w:w w:val="105"/>
        </w:rPr>
        <w:t xml:space="preserve">Biased attributions. </w:t>
      </w:r>
      <w:r>
        <w:rPr>
          <w:w w:val="105"/>
        </w:rPr>
        <w:t xml:space="preserve">Attributions are an attempt to understand events by proposing a cause </w:t>
      </w:r>
      <w:r>
        <w:rPr>
          <w:spacing w:val="2"/>
          <w:w w:val="105"/>
        </w:rPr>
        <w:t xml:space="preserve">for </w:t>
      </w:r>
      <w:r>
        <w:rPr>
          <w:w w:val="105"/>
        </w:rPr>
        <w:t xml:space="preserve">them. In the case of the maladjusted person, the primary problem is the causes proposed to </w:t>
      </w:r>
      <w:r>
        <w:rPr>
          <w:spacing w:val="2"/>
          <w:w w:val="105"/>
        </w:rPr>
        <w:t xml:space="preserve">explain personal behavior </w:t>
      </w:r>
      <w:r>
        <w:rPr>
          <w:w w:val="105"/>
        </w:rPr>
        <w:t xml:space="preserve">or </w:t>
      </w:r>
      <w:r>
        <w:rPr>
          <w:spacing w:val="2"/>
          <w:w w:val="105"/>
        </w:rPr>
        <w:t xml:space="preserve">events that involve </w:t>
      </w:r>
      <w:r>
        <w:rPr>
          <w:w w:val="105"/>
        </w:rPr>
        <w:t xml:space="preserve">the </w:t>
      </w:r>
      <w:r>
        <w:rPr>
          <w:spacing w:val="2"/>
          <w:w w:val="105"/>
        </w:rPr>
        <w:t xml:space="preserve">self. </w:t>
      </w:r>
      <w:r>
        <w:rPr>
          <w:w w:val="105"/>
        </w:rPr>
        <w:t xml:space="preserve">The </w:t>
      </w:r>
      <w:r>
        <w:rPr>
          <w:spacing w:val="2"/>
          <w:w w:val="105"/>
        </w:rPr>
        <w:t>bi</w:t>
      </w:r>
      <w:r>
        <w:rPr>
          <w:spacing w:val="2"/>
          <w:w w:val="105"/>
        </w:rPr>
        <w:t xml:space="preserve">as </w:t>
      </w:r>
      <w:r>
        <w:rPr>
          <w:w w:val="105"/>
        </w:rPr>
        <w:t xml:space="preserve">may be in the </w:t>
      </w:r>
      <w:r>
        <w:rPr>
          <w:spacing w:val="2"/>
          <w:w w:val="105"/>
        </w:rPr>
        <w:t xml:space="preserve">direction </w:t>
      </w:r>
      <w:r>
        <w:rPr>
          <w:spacing w:val="3"/>
          <w:w w:val="105"/>
        </w:rPr>
        <w:t xml:space="preserve">of </w:t>
      </w:r>
      <w:r>
        <w:rPr>
          <w:spacing w:val="2"/>
          <w:w w:val="105"/>
        </w:rPr>
        <w:t xml:space="preserve">protecting </w:t>
      </w:r>
      <w:r>
        <w:rPr>
          <w:w w:val="105"/>
        </w:rPr>
        <w:t xml:space="preserve">the </w:t>
      </w:r>
      <w:r>
        <w:rPr>
          <w:spacing w:val="2"/>
          <w:w w:val="105"/>
        </w:rPr>
        <w:t xml:space="preserve">self, </w:t>
      </w:r>
      <w:r>
        <w:rPr>
          <w:w w:val="105"/>
        </w:rPr>
        <w:t xml:space="preserve">in </w:t>
      </w:r>
      <w:r>
        <w:rPr>
          <w:spacing w:val="2"/>
          <w:w w:val="105"/>
        </w:rPr>
        <w:t xml:space="preserve">which case </w:t>
      </w:r>
      <w:r>
        <w:rPr>
          <w:w w:val="105"/>
        </w:rPr>
        <w:t xml:space="preserve">the </w:t>
      </w:r>
      <w:r>
        <w:rPr>
          <w:spacing w:val="2"/>
          <w:w w:val="105"/>
        </w:rPr>
        <w:t xml:space="preserve">maladjusted person attributes successes </w:t>
      </w:r>
      <w:r>
        <w:rPr>
          <w:w w:val="105"/>
        </w:rPr>
        <w:t xml:space="preserve">and </w:t>
      </w:r>
      <w:r>
        <w:rPr>
          <w:spacing w:val="3"/>
          <w:w w:val="105"/>
        </w:rPr>
        <w:t xml:space="preserve">positive </w:t>
      </w:r>
      <w:r>
        <w:rPr>
          <w:w w:val="105"/>
        </w:rPr>
        <w:t>events to other people or environmental circumstances, and failures and negative events to his or her own efforts or abilities. A psyc</w:t>
      </w:r>
      <w:r>
        <w:rPr>
          <w:w w:val="105"/>
        </w:rPr>
        <w:t xml:space="preserve">hodynamic psychologist might describe this as overuse of defense mechanisms, like rationalization and projection. What does a well- adjusted individual do? He or she internalizes, or takes credit for success, and </w:t>
      </w:r>
      <w:r>
        <w:rPr>
          <w:spacing w:val="2"/>
          <w:w w:val="105"/>
        </w:rPr>
        <w:t xml:space="preserve">externalizes </w:t>
      </w:r>
      <w:r>
        <w:rPr>
          <w:w w:val="105"/>
        </w:rPr>
        <w:t>experiences of failure. Maladj</w:t>
      </w:r>
      <w:r>
        <w:rPr>
          <w:w w:val="105"/>
        </w:rPr>
        <w:t>usted individuals must do the opposite; he or she may go to the opposite</w:t>
      </w:r>
      <w:r>
        <w:rPr>
          <w:spacing w:val="-3"/>
          <w:w w:val="105"/>
        </w:rPr>
        <w:t xml:space="preserve"> </w:t>
      </w:r>
      <w:r>
        <w:rPr>
          <w:w w:val="105"/>
        </w:rPr>
        <w:t>extreme,</w:t>
      </w:r>
      <w:r>
        <w:rPr>
          <w:spacing w:val="-4"/>
          <w:w w:val="105"/>
        </w:rPr>
        <w:t xml:space="preserve"> </w:t>
      </w:r>
      <w:r>
        <w:rPr>
          <w:w w:val="105"/>
        </w:rPr>
        <w:t>attributing</w:t>
      </w:r>
      <w:r>
        <w:rPr>
          <w:spacing w:val="-3"/>
          <w:w w:val="105"/>
        </w:rPr>
        <w:t xml:space="preserve"> </w:t>
      </w:r>
      <w:r>
        <w:rPr>
          <w:w w:val="105"/>
        </w:rPr>
        <w:t>successes</w:t>
      </w:r>
      <w:r>
        <w:rPr>
          <w:spacing w:val="-3"/>
          <w:w w:val="105"/>
        </w:rPr>
        <w:t xml:space="preserve"> </w:t>
      </w:r>
      <w:r>
        <w:rPr>
          <w:w w:val="105"/>
        </w:rPr>
        <w:t>and</w:t>
      </w:r>
      <w:r>
        <w:rPr>
          <w:spacing w:val="-3"/>
          <w:w w:val="105"/>
        </w:rPr>
        <w:t xml:space="preserve"> </w:t>
      </w:r>
      <w:r>
        <w:rPr>
          <w:w w:val="105"/>
        </w:rPr>
        <w:t>positive</w:t>
      </w:r>
      <w:r>
        <w:rPr>
          <w:spacing w:val="-4"/>
          <w:w w:val="105"/>
        </w:rPr>
        <w:t xml:space="preserve"> </w:t>
      </w:r>
      <w:r>
        <w:rPr>
          <w:w w:val="105"/>
        </w:rPr>
        <w:t>events</w:t>
      </w:r>
      <w:r>
        <w:rPr>
          <w:spacing w:val="-3"/>
          <w:w w:val="105"/>
        </w:rPr>
        <w:t xml:space="preserve"> </w:t>
      </w:r>
      <w:r>
        <w:rPr>
          <w:w w:val="105"/>
        </w:rPr>
        <w:t>to</w:t>
      </w:r>
      <w:r>
        <w:rPr>
          <w:spacing w:val="-4"/>
          <w:w w:val="105"/>
        </w:rPr>
        <w:t xml:space="preserve"> </w:t>
      </w:r>
      <w:r>
        <w:rPr>
          <w:w w:val="105"/>
        </w:rPr>
        <w:t>others</w:t>
      </w:r>
      <w:r>
        <w:rPr>
          <w:spacing w:val="-2"/>
          <w:w w:val="105"/>
        </w:rPr>
        <w:t xml:space="preserve"> </w:t>
      </w:r>
      <w:r>
        <w:rPr>
          <w:w w:val="105"/>
        </w:rPr>
        <w:t>or</w:t>
      </w:r>
      <w:r>
        <w:rPr>
          <w:spacing w:val="-3"/>
          <w:w w:val="105"/>
        </w:rPr>
        <w:t xml:space="preserve"> </w:t>
      </w:r>
      <w:r>
        <w:rPr>
          <w:w w:val="105"/>
        </w:rPr>
        <w:t>environmental</w:t>
      </w:r>
      <w:r>
        <w:rPr>
          <w:spacing w:val="-3"/>
          <w:w w:val="105"/>
        </w:rPr>
        <w:t xml:space="preserve"> </w:t>
      </w:r>
      <w:r>
        <w:rPr>
          <w:w w:val="105"/>
        </w:rPr>
        <w:t>factors</w:t>
      </w:r>
    </w:p>
    <w:p w:rsidR="002E0D56" w:rsidRDefault="002E0D56">
      <w:pPr>
        <w:spacing w:line="278" w:lineRule="auto"/>
        <w:sectPr w:rsidR="002E0D56">
          <w:pgSz w:w="10800" w:h="14460"/>
          <w:pgMar w:top="120" w:right="0" w:bottom="62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6" w:lineRule="auto"/>
        <w:ind w:left="948" w:right="1416"/>
      </w:pPr>
      <w:r>
        <w:t xml:space="preserve">and </w:t>
      </w:r>
      <w:r>
        <w:rPr>
          <w:spacing w:val="2"/>
        </w:rPr>
        <w:t xml:space="preserve">failure </w:t>
      </w:r>
      <w:r>
        <w:t xml:space="preserve">and </w:t>
      </w:r>
      <w:r>
        <w:rPr>
          <w:spacing w:val="2"/>
        </w:rPr>
        <w:t xml:space="preserve">negative events </w:t>
      </w:r>
      <w:r>
        <w:t xml:space="preserve">to his or her own </w:t>
      </w:r>
      <w:r>
        <w:rPr>
          <w:spacing w:val="2"/>
        </w:rPr>
        <w:t xml:space="preserve">lack </w:t>
      </w:r>
      <w:r>
        <w:t xml:space="preserve">of </w:t>
      </w:r>
      <w:r>
        <w:rPr>
          <w:spacing w:val="2"/>
        </w:rPr>
        <w:t xml:space="preserve">initiative </w:t>
      </w:r>
      <w:r>
        <w:t xml:space="preserve">or </w:t>
      </w:r>
      <w:r>
        <w:rPr>
          <w:spacing w:val="2"/>
        </w:rPr>
        <w:t xml:space="preserve">ability. </w:t>
      </w:r>
      <w:r>
        <w:t xml:space="preserve">In one </w:t>
      </w:r>
      <w:r>
        <w:rPr>
          <w:spacing w:val="2"/>
        </w:rPr>
        <w:t xml:space="preserve">case, </w:t>
      </w:r>
      <w:r>
        <w:rPr>
          <w:spacing w:val="3"/>
        </w:rPr>
        <w:t xml:space="preserve">the </w:t>
      </w:r>
      <w:r>
        <w:t>maladjusted person is protecting a fragile self-esteem, and in the other, the person is   confirming low</w:t>
      </w:r>
      <w:r>
        <w:rPr>
          <w:spacing w:val="3"/>
        </w:rPr>
        <w:t xml:space="preserve"> </w:t>
      </w:r>
      <w:r>
        <w:t>self-esteem.</w:t>
      </w:r>
    </w:p>
    <w:p w:rsidR="002E0D56" w:rsidRDefault="00C67A04">
      <w:pPr>
        <w:pStyle w:val="BodyText"/>
        <w:spacing w:before="107" w:line="278" w:lineRule="auto"/>
        <w:ind w:left="948" w:right="1124"/>
      </w:pPr>
      <w:r>
        <w:rPr>
          <w:rFonts w:ascii="Times New Roman"/>
          <w:i/>
        </w:rPr>
        <w:t xml:space="preserve">Personalization of events. </w:t>
      </w:r>
      <w:r>
        <w:rPr>
          <w:spacing w:val="2"/>
        </w:rPr>
        <w:t xml:space="preserve">This </w:t>
      </w:r>
      <w:r>
        <w:t xml:space="preserve">is a </w:t>
      </w:r>
      <w:r>
        <w:rPr>
          <w:spacing w:val="2"/>
        </w:rPr>
        <w:t xml:space="preserve">mild form </w:t>
      </w:r>
      <w:r>
        <w:t xml:space="preserve">of </w:t>
      </w:r>
      <w:r>
        <w:rPr>
          <w:spacing w:val="2"/>
        </w:rPr>
        <w:t xml:space="preserve">delusions </w:t>
      </w:r>
      <w:r>
        <w:t xml:space="preserve">of  </w:t>
      </w:r>
      <w:r>
        <w:rPr>
          <w:spacing w:val="2"/>
        </w:rPr>
        <w:t>referenc</w:t>
      </w:r>
      <w:r>
        <w:rPr>
          <w:spacing w:val="2"/>
        </w:rPr>
        <w:t xml:space="preserve">e, </w:t>
      </w:r>
      <w:r>
        <w:t xml:space="preserve">a  </w:t>
      </w:r>
      <w:r>
        <w:rPr>
          <w:spacing w:val="2"/>
        </w:rPr>
        <w:t xml:space="preserve">condition </w:t>
      </w:r>
      <w:r>
        <w:t xml:space="preserve">in  </w:t>
      </w:r>
      <w:r>
        <w:rPr>
          <w:spacing w:val="3"/>
        </w:rPr>
        <w:t xml:space="preserve">which </w:t>
      </w:r>
      <w:r>
        <w:t xml:space="preserve">there is a tendency to see personal </w:t>
      </w:r>
      <w:r>
        <w:rPr>
          <w:spacing w:val="2"/>
        </w:rPr>
        <w:t xml:space="preserve">significance </w:t>
      </w:r>
      <w:r>
        <w:t xml:space="preserve">in the behavior of </w:t>
      </w:r>
      <w:r>
        <w:rPr>
          <w:spacing w:val="2"/>
        </w:rPr>
        <w:t xml:space="preserve">others. </w:t>
      </w:r>
      <w:r>
        <w:t xml:space="preserve">A person goes to a   </w:t>
      </w:r>
      <w:r>
        <w:rPr>
          <w:spacing w:val="2"/>
        </w:rPr>
        <w:t xml:space="preserve">party </w:t>
      </w:r>
      <w:r>
        <w:t xml:space="preserve">at </w:t>
      </w:r>
      <w:r>
        <w:rPr>
          <w:spacing w:val="2"/>
        </w:rPr>
        <w:t xml:space="preserve">which </w:t>
      </w:r>
      <w:r>
        <w:t xml:space="preserve">the  </w:t>
      </w:r>
      <w:r>
        <w:rPr>
          <w:spacing w:val="2"/>
        </w:rPr>
        <w:t xml:space="preserve">host serves Mexican food. </w:t>
      </w:r>
      <w:r>
        <w:t xml:space="preserve">The  </w:t>
      </w:r>
      <w:r>
        <w:rPr>
          <w:spacing w:val="2"/>
        </w:rPr>
        <w:t xml:space="preserve">person does </w:t>
      </w:r>
      <w:r>
        <w:t xml:space="preserve">not  </w:t>
      </w:r>
      <w:r>
        <w:rPr>
          <w:spacing w:val="2"/>
        </w:rPr>
        <w:t xml:space="preserve">like Mexican food </w:t>
      </w:r>
      <w:r>
        <w:rPr>
          <w:spacing w:val="3"/>
        </w:rPr>
        <w:t xml:space="preserve">and </w:t>
      </w:r>
      <w:r>
        <w:rPr>
          <w:spacing w:val="2"/>
        </w:rPr>
        <w:t xml:space="preserve">thinks that </w:t>
      </w:r>
      <w:r>
        <w:t xml:space="preserve">the </w:t>
      </w:r>
      <w:r>
        <w:rPr>
          <w:spacing w:val="2"/>
        </w:rPr>
        <w:t xml:space="preserve">host served </w:t>
      </w:r>
      <w:r>
        <w:t xml:space="preserve">it to </w:t>
      </w:r>
      <w:r>
        <w:rPr>
          <w:spacing w:val="2"/>
        </w:rPr>
        <w:t xml:space="preserve">spite </w:t>
      </w:r>
      <w:r>
        <w:t>him</w:t>
      </w:r>
      <w:r>
        <w:t xml:space="preserve"> or </w:t>
      </w:r>
      <w:r>
        <w:rPr>
          <w:spacing w:val="2"/>
        </w:rPr>
        <w:t xml:space="preserve">her. </w:t>
      </w:r>
      <w:r>
        <w:t xml:space="preserve">The </w:t>
      </w:r>
      <w:r>
        <w:rPr>
          <w:spacing w:val="2"/>
        </w:rPr>
        <w:t xml:space="preserve">professor scolds </w:t>
      </w:r>
      <w:r>
        <w:t xml:space="preserve">the </w:t>
      </w:r>
      <w:r>
        <w:rPr>
          <w:spacing w:val="2"/>
        </w:rPr>
        <w:t xml:space="preserve">class </w:t>
      </w:r>
      <w:r>
        <w:t xml:space="preserve">for </w:t>
      </w:r>
      <w:r>
        <w:rPr>
          <w:spacing w:val="3"/>
        </w:rPr>
        <w:t xml:space="preserve">poor </w:t>
      </w:r>
      <w:r>
        <w:t>performance</w:t>
      </w:r>
      <w:r>
        <w:rPr>
          <w:spacing w:val="23"/>
        </w:rPr>
        <w:t xml:space="preserve"> </w:t>
      </w:r>
      <w:r>
        <w:t>on</w:t>
      </w:r>
      <w:r>
        <w:rPr>
          <w:spacing w:val="24"/>
        </w:rPr>
        <w:t xml:space="preserve"> </w:t>
      </w:r>
      <w:r>
        <w:t>a</w:t>
      </w:r>
      <w:r>
        <w:rPr>
          <w:spacing w:val="23"/>
        </w:rPr>
        <w:t xml:space="preserve"> </w:t>
      </w:r>
      <w:r>
        <w:t>test.</w:t>
      </w:r>
      <w:r>
        <w:rPr>
          <w:spacing w:val="24"/>
        </w:rPr>
        <w:t xml:space="preserve"> </w:t>
      </w:r>
      <w:r>
        <w:t>A</w:t>
      </w:r>
      <w:r>
        <w:rPr>
          <w:spacing w:val="23"/>
        </w:rPr>
        <w:t xml:space="preserve"> </w:t>
      </w:r>
      <w:r>
        <w:t>student</w:t>
      </w:r>
      <w:r>
        <w:rPr>
          <w:spacing w:val="24"/>
        </w:rPr>
        <w:t xml:space="preserve"> </w:t>
      </w:r>
      <w:r>
        <w:t>feels</w:t>
      </w:r>
      <w:r>
        <w:rPr>
          <w:spacing w:val="24"/>
        </w:rPr>
        <w:t xml:space="preserve"> </w:t>
      </w:r>
      <w:r>
        <w:t>that</w:t>
      </w:r>
      <w:r>
        <w:rPr>
          <w:spacing w:val="23"/>
        </w:rPr>
        <w:t xml:space="preserve"> </w:t>
      </w:r>
      <w:r>
        <w:t>the</w:t>
      </w:r>
      <w:r>
        <w:rPr>
          <w:spacing w:val="24"/>
        </w:rPr>
        <w:t xml:space="preserve"> </w:t>
      </w:r>
      <w:r>
        <w:t>message</w:t>
      </w:r>
      <w:r>
        <w:rPr>
          <w:spacing w:val="23"/>
        </w:rPr>
        <w:t xml:space="preserve"> </w:t>
      </w:r>
      <w:r>
        <w:t>is</w:t>
      </w:r>
      <w:r>
        <w:rPr>
          <w:spacing w:val="24"/>
        </w:rPr>
        <w:t xml:space="preserve"> </w:t>
      </w:r>
      <w:r>
        <w:t>intended</w:t>
      </w:r>
      <w:r>
        <w:rPr>
          <w:spacing w:val="24"/>
        </w:rPr>
        <w:t xml:space="preserve"> </w:t>
      </w:r>
      <w:r>
        <w:t>for</w:t>
      </w:r>
      <w:r>
        <w:rPr>
          <w:spacing w:val="23"/>
        </w:rPr>
        <w:t xml:space="preserve"> </w:t>
      </w:r>
      <w:r>
        <w:t>him</w:t>
      </w:r>
      <w:r>
        <w:rPr>
          <w:spacing w:val="24"/>
        </w:rPr>
        <w:t xml:space="preserve"> </w:t>
      </w:r>
      <w:r>
        <w:t>or</w:t>
      </w:r>
      <w:r>
        <w:rPr>
          <w:spacing w:val="23"/>
        </w:rPr>
        <w:t xml:space="preserve"> </w:t>
      </w:r>
      <w:r>
        <w:t>her</w:t>
      </w:r>
      <w:r>
        <w:rPr>
          <w:spacing w:val="24"/>
        </w:rPr>
        <w:t xml:space="preserve"> </w:t>
      </w:r>
      <w:r>
        <w:t>personally.</w:t>
      </w:r>
    </w:p>
    <w:p w:rsidR="002E0D56" w:rsidRDefault="00C67A04">
      <w:pPr>
        <w:pStyle w:val="BodyText"/>
        <w:spacing w:before="112" w:line="276" w:lineRule="auto"/>
        <w:ind w:left="588" w:right="1319"/>
        <w:jc w:val="both"/>
      </w:pPr>
      <w:r>
        <w:t>You may have noticed that the types of faulty thinking described by cognitive psychologists as   roots of emotional disorders are similar to uncritical, rigid thinking in general. Faulty thinking     can</w:t>
      </w:r>
      <w:r>
        <w:rPr>
          <w:spacing w:val="14"/>
        </w:rPr>
        <w:t xml:space="preserve"> </w:t>
      </w:r>
      <w:r>
        <w:rPr>
          <w:spacing w:val="2"/>
        </w:rPr>
        <w:t>distort</w:t>
      </w:r>
      <w:r>
        <w:rPr>
          <w:spacing w:val="14"/>
        </w:rPr>
        <w:t xml:space="preserve"> </w:t>
      </w:r>
      <w:r>
        <w:t>our</w:t>
      </w:r>
      <w:r>
        <w:rPr>
          <w:spacing w:val="14"/>
        </w:rPr>
        <w:t xml:space="preserve"> </w:t>
      </w:r>
      <w:r>
        <w:rPr>
          <w:spacing w:val="2"/>
        </w:rPr>
        <w:t>interpretation</w:t>
      </w:r>
      <w:r>
        <w:rPr>
          <w:spacing w:val="14"/>
        </w:rPr>
        <w:t xml:space="preserve"> </w:t>
      </w:r>
      <w:r>
        <w:t>of</w:t>
      </w:r>
      <w:r>
        <w:rPr>
          <w:spacing w:val="15"/>
        </w:rPr>
        <w:t xml:space="preserve"> </w:t>
      </w:r>
      <w:r>
        <w:rPr>
          <w:spacing w:val="2"/>
        </w:rPr>
        <w:t>events,</w:t>
      </w:r>
      <w:r>
        <w:rPr>
          <w:spacing w:val="14"/>
        </w:rPr>
        <w:t xml:space="preserve"> </w:t>
      </w:r>
      <w:r>
        <w:t>and</w:t>
      </w:r>
      <w:r>
        <w:rPr>
          <w:spacing w:val="14"/>
        </w:rPr>
        <w:t xml:space="preserve"> </w:t>
      </w:r>
      <w:r>
        <w:t>it</w:t>
      </w:r>
      <w:r>
        <w:rPr>
          <w:spacing w:val="14"/>
        </w:rPr>
        <w:t xml:space="preserve"> </w:t>
      </w:r>
      <w:r>
        <w:t>can</w:t>
      </w:r>
      <w:r>
        <w:rPr>
          <w:spacing w:val="15"/>
        </w:rPr>
        <w:t xml:space="preserve"> </w:t>
      </w:r>
      <w:r>
        <w:rPr>
          <w:spacing w:val="2"/>
        </w:rPr>
        <w:t>cau</w:t>
      </w:r>
      <w:r>
        <w:rPr>
          <w:spacing w:val="2"/>
        </w:rPr>
        <w:t>se</w:t>
      </w:r>
      <w:r>
        <w:rPr>
          <w:spacing w:val="14"/>
        </w:rPr>
        <w:t xml:space="preserve"> </w:t>
      </w:r>
      <w:r>
        <w:t>us</w:t>
      </w:r>
      <w:r>
        <w:rPr>
          <w:spacing w:val="14"/>
        </w:rPr>
        <w:t xml:space="preserve"> </w:t>
      </w:r>
      <w:r>
        <w:t>to</w:t>
      </w:r>
      <w:r>
        <w:rPr>
          <w:spacing w:val="14"/>
        </w:rPr>
        <w:t xml:space="preserve"> </w:t>
      </w:r>
      <w:r>
        <w:rPr>
          <w:spacing w:val="2"/>
        </w:rPr>
        <w:t>make</w:t>
      </w:r>
      <w:r>
        <w:rPr>
          <w:spacing w:val="15"/>
        </w:rPr>
        <w:t xml:space="preserve"> </w:t>
      </w:r>
      <w:r>
        <w:rPr>
          <w:spacing w:val="2"/>
        </w:rPr>
        <w:t>unfortunate</w:t>
      </w:r>
      <w:r>
        <w:rPr>
          <w:spacing w:val="14"/>
        </w:rPr>
        <w:t xml:space="preserve"> </w:t>
      </w:r>
      <w:r>
        <w:rPr>
          <w:spacing w:val="3"/>
        </w:rPr>
        <w:t>decisions.</w:t>
      </w:r>
    </w:p>
    <w:p w:rsidR="002E0D56" w:rsidRDefault="002E0D56">
      <w:pPr>
        <w:pStyle w:val="BodyText"/>
        <w:spacing w:before="1"/>
        <w:rPr>
          <w:sz w:val="31"/>
        </w:rPr>
      </w:pPr>
    </w:p>
    <w:p w:rsidR="002E0D56" w:rsidRDefault="00C67A04">
      <w:pPr>
        <w:pStyle w:val="Heading5"/>
      </w:pPr>
      <w:r>
        <w:rPr>
          <w:w w:val="110"/>
        </w:rPr>
        <w:t>Why Does Therapy Sometimes Fail?</w:t>
      </w:r>
    </w:p>
    <w:p w:rsidR="002E0D56" w:rsidRDefault="00C67A04">
      <w:pPr>
        <w:spacing w:before="92"/>
        <w:ind w:left="588"/>
        <w:rPr>
          <w:rFonts w:ascii="Times New Roman"/>
          <w:i/>
          <w:sz w:val="19"/>
        </w:rPr>
      </w:pPr>
      <w:r>
        <w:rPr>
          <w:rFonts w:ascii="Times New Roman"/>
          <w:i/>
          <w:sz w:val="19"/>
        </w:rPr>
        <w:t>Putting the blame on science.</w:t>
      </w:r>
    </w:p>
    <w:p w:rsidR="002E0D56" w:rsidRDefault="00C67A04">
      <w:pPr>
        <w:pStyle w:val="BodyText"/>
        <w:spacing w:before="130" w:line="276" w:lineRule="auto"/>
        <w:ind w:left="588" w:right="1088"/>
      </w:pPr>
      <w:r>
        <w:rPr>
          <w:w w:val="105"/>
        </w:rPr>
        <w:t xml:space="preserve">We do not know the causal agent for most mental disorders because mental disorders, </w:t>
      </w:r>
      <w:r>
        <w:rPr>
          <w:spacing w:val="2"/>
          <w:w w:val="105"/>
        </w:rPr>
        <w:t xml:space="preserve">unlike </w:t>
      </w:r>
      <w:r>
        <w:rPr>
          <w:w w:val="105"/>
        </w:rPr>
        <w:t>most physical illnesses, have no easily identifiable germ, bacte</w:t>
      </w:r>
      <w:r>
        <w:rPr>
          <w:w w:val="105"/>
        </w:rPr>
        <w:t xml:space="preserve">ria, virus, organic damage, or psychosocial factor that has been associated with the majority of cases. The medical model contends that we will eventually identify biological causes for mental disorders. The </w:t>
      </w:r>
      <w:r>
        <w:rPr>
          <w:spacing w:val="2"/>
          <w:w w:val="105"/>
        </w:rPr>
        <w:t xml:space="preserve">psychosocial model </w:t>
      </w:r>
      <w:r>
        <w:rPr>
          <w:w w:val="105"/>
        </w:rPr>
        <w:t xml:space="preserve">points to life experiences, </w:t>
      </w:r>
      <w:r>
        <w:rPr>
          <w:spacing w:val="2"/>
          <w:w w:val="105"/>
        </w:rPr>
        <w:t>s</w:t>
      </w:r>
      <w:r>
        <w:rPr>
          <w:spacing w:val="2"/>
          <w:w w:val="105"/>
        </w:rPr>
        <w:t xml:space="preserve">tress, </w:t>
      </w:r>
      <w:r>
        <w:rPr>
          <w:w w:val="105"/>
        </w:rPr>
        <w:t xml:space="preserve">and </w:t>
      </w:r>
      <w:r>
        <w:rPr>
          <w:spacing w:val="2"/>
          <w:w w:val="105"/>
        </w:rPr>
        <w:t xml:space="preserve">sociocultural </w:t>
      </w:r>
      <w:r>
        <w:rPr>
          <w:w w:val="105"/>
        </w:rPr>
        <w:t xml:space="preserve">forces as </w:t>
      </w:r>
      <w:r>
        <w:rPr>
          <w:spacing w:val="2"/>
          <w:w w:val="105"/>
        </w:rPr>
        <w:t xml:space="preserve">causes. </w:t>
      </w:r>
      <w:r>
        <w:rPr>
          <w:w w:val="105"/>
        </w:rPr>
        <w:t>Currently, a synthesis of</w:t>
      </w:r>
      <w:r>
        <w:rPr>
          <w:spacing w:val="-5"/>
          <w:w w:val="105"/>
        </w:rPr>
        <w:t xml:space="preserve"> </w:t>
      </w:r>
      <w:r>
        <w:rPr>
          <w:w w:val="105"/>
        </w:rPr>
        <w:t>these</w:t>
      </w:r>
      <w:r>
        <w:rPr>
          <w:spacing w:val="-5"/>
          <w:w w:val="105"/>
        </w:rPr>
        <w:t xml:space="preserve"> </w:t>
      </w:r>
      <w:r>
        <w:rPr>
          <w:w w:val="105"/>
        </w:rPr>
        <w:t>two</w:t>
      </w:r>
      <w:r>
        <w:rPr>
          <w:spacing w:val="-5"/>
          <w:w w:val="105"/>
        </w:rPr>
        <w:t xml:space="preserve"> </w:t>
      </w:r>
      <w:r>
        <w:rPr>
          <w:w w:val="105"/>
        </w:rPr>
        <w:t>theories</w:t>
      </w:r>
      <w:r>
        <w:rPr>
          <w:spacing w:val="-5"/>
          <w:w w:val="105"/>
        </w:rPr>
        <w:t xml:space="preserve"> </w:t>
      </w:r>
      <w:r>
        <w:rPr>
          <w:w w:val="105"/>
        </w:rPr>
        <w:t>prevails;</w:t>
      </w:r>
      <w:r>
        <w:rPr>
          <w:spacing w:val="-4"/>
          <w:w w:val="105"/>
        </w:rPr>
        <w:t xml:space="preserve"> </w:t>
      </w:r>
      <w:r>
        <w:rPr>
          <w:w w:val="105"/>
        </w:rPr>
        <w:t>biological</w:t>
      </w:r>
      <w:r>
        <w:rPr>
          <w:spacing w:val="-5"/>
          <w:w w:val="105"/>
        </w:rPr>
        <w:t xml:space="preserve"> </w:t>
      </w:r>
      <w:r>
        <w:rPr>
          <w:w w:val="105"/>
        </w:rPr>
        <w:t>and</w:t>
      </w:r>
      <w:r>
        <w:rPr>
          <w:spacing w:val="-5"/>
          <w:w w:val="105"/>
        </w:rPr>
        <w:t xml:space="preserve"> </w:t>
      </w:r>
      <w:r>
        <w:rPr>
          <w:w w:val="105"/>
        </w:rPr>
        <w:t>psychosocial</w:t>
      </w:r>
      <w:r>
        <w:rPr>
          <w:spacing w:val="-5"/>
          <w:w w:val="105"/>
        </w:rPr>
        <w:t xml:space="preserve"> </w:t>
      </w:r>
      <w:r>
        <w:rPr>
          <w:spacing w:val="2"/>
          <w:w w:val="105"/>
        </w:rPr>
        <w:t>forces</w:t>
      </w:r>
      <w:r>
        <w:rPr>
          <w:spacing w:val="-4"/>
          <w:w w:val="105"/>
        </w:rPr>
        <w:t xml:space="preserve"> </w:t>
      </w:r>
      <w:r>
        <w:rPr>
          <w:spacing w:val="2"/>
          <w:w w:val="105"/>
        </w:rPr>
        <w:t>interact</w:t>
      </w:r>
      <w:r>
        <w:rPr>
          <w:spacing w:val="-5"/>
          <w:w w:val="105"/>
        </w:rPr>
        <w:t xml:space="preserve"> </w:t>
      </w:r>
      <w:r>
        <w:rPr>
          <w:w w:val="105"/>
        </w:rPr>
        <w:t>as</w:t>
      </w:r>
      <w:r>
        <w:rPr>
          <w:spacing w:val="-5"/>
          <w:w w:val="105"/>
        </w:rPr>
        <w:t xml:space="preserve"> </w:t>
      </w:r>
      <w:r>
        <w:rPr>
          <w:spacing w:val="2"/>
          <w:w w:val="105"/>
        </w:rPr>
        <w:t>causal</w:t>
      </w:r>
      <w:r>
        <w:rPr>
          <w:spacing w:val="-5"/>
          <w:w w:val="105"/>
        </w:rPr>
        <w:t xml:space="preserve"> </w:t>
      </w:r>
      <w:r>
        <w:rPr>
          <w:spacing w:val="2"/>
          <w:w w:val="105"/>
        </w:rPr>
        <w:t>agents.</w:t>
      </w:r>
      <w:r>
        <w:rPr>
          <w:spacing w:val="-4"/>
          <w:w w:val="105"/>
        </w:rPr>
        <w:t xml:space="preserve"> </w:t>
      </w:r>
      <w:r>
        <w:rPr>
          <w:spacing w:val="3"/>
          <w:w w:val="105"/>
        </w:rPr>
        <w:t xml:space="preserve">Mental </w:t>
      </w:r>
      <w:r>
        <w:rPr>
          <w:w w:val="105"/>
        </w:rPr>
        <w:t>disorders seem to be like headaches in that they may result from any of many causes. Therapists of different theoretical orientations have their own explanations for mental</w:t>
      </w:r>
      <w:r>
        <w:rPr>
          <w:spacing w:val="7"/>
          <w:w w:val="105"/>
        </w:rPr>
        <w:t xml:space="preserve"> </w:t>
      </w:r>
      <w:r>
        <w:rPr>
          <w:w w:val="105"/>
        </w:rPr>
        <w:t>disorders.</w:t>
      </w:r>
    </w:p>
    <w:p w:rsidR="002E0D56" w:rsidRDefault="00C67A04">
      <w:pPr>
        <w:pStyle w:val="BodyText"/>
        <w:spacing w:before="129" w:line="276" w:lineRule="auto"/>
        <w:ind w:left="588" w:right="1167"/>
      </w:pPr>
      <w:r>
        <w:rPr>
          <w:w w:val="105"/>
        </w:rPr>
        <w:t>Diagnosis of most mental disorders must be made based on signs and sympt</w:t>
      </w:r>
      <w:r>
        <w:rPr>
          <w:w w:val="105"/>
        </w:rPr>
        <w:t>oms, what the mental health professional observes in the patient’s behavior, and the patient’s description of his complaint. Symptom patterns are usually not clear-cut or easily associated with a particular diagnostic category, and mental health profession</w:t>
      </w:r>
      <w:r>
        <w:rPr>
          <w:w w:val="105"/>
        </w:rPr>
        <w:t>als do not get diagnostic help from analysis of blood or urine or X-rays.</w:t>
      </w:r>
    </w:p>
    <w:p w:rsidR="002E0D56" w:rsidRDefault="00C67A04">
      <w:pPr>
        <w:spacing w:before="120"/>
        <w:ind w:left="588"/>
        <w:rPr>
          <w:rFonts w:ascii="Times New Roman"/>
          <w:i/>
          <w:sz w:val="19"/>
        </w:rPr>
      </w:pPr>
      <w:r>
        <w:rPr>
          <w:rFonts w:ascii="Times New Roman"/>
          <w:i/>
          <w:w w:val="105"/>
          <w:sz w:val="19"/>
        </w:rPr>
        <w:t>Putting the blame on the therapists.</w:t>
      </w:r>
    </w:p>
    <w:p w:rsidR="002E0D56" w:rsidRDefault="00C67A04">
      <w:pPr>
        <w:pStyle w:val="BodyText"/>
        <w:spacing w:before="145" w:line="278" w:lineRule="auto"/>
        <w:ind w:left="588" w:right="1111"/>
      </w:pPr>
      <w:r>
        <w:t>Research suggests that the personality, experience, and talent of the therapist are more important      in determining the success of therapy tha</w:t>
      </w:r>
      <w:r>
        <w:t xml:space="preserve">n the type of therapy utilized. In other words, </w:t>
      </w:r>
      <w:r>
        <w:rPr>
          <w:spacing w:val="2"/>
        </w:rPr>
        <w:t xml:space="preserve">the </w:t>
      </w:r>
      <w:r>
        <w:t>person-therapist is more important than whether the therapy is psychoanalytic, humanistic, behavioral, or</w:t>
      </w:r>
      <w:r>
        <w:rPr>
          <w:spacing w:val="-18"/>
        </w:rPr>
        <w:t xml:space="preserve"> </w:t>
      </w:r>
      <w:r>
        <w:t>eclectic.</w:t>
      </w:r>
    </w:p>
    <w:p w:rsidR="002E0D56" w:rsidRDefault="00C67A04">
      <w:pPr>
        <w:pStyle w:val="BodyText"/>
        <w:spacing w:before="108" w:line="276" w:lineRule="auto"/>
        <w:ind w:left="588" w:right="1320"/>
      </w:pPr>
      <w:r>
        <w:t>It is more difficult for therapists to be objective than it is  for  medical  practition</w:t>
      </w:r>
      <w:r>
        <w:t xml:space="preserve">ers  to  be  </w:t>
      </w:r>
      <w:r>
        <w:rPr>
          <w:spacing w:val="2"/>
        </w:rPr>
        <w:t xml:space="preserve">so, </w:t>
      </w:r>
      <w:r>
        <w:t xml:space="preserve">because the therapist cannot entirely avoid intrusions of his  or  her  own  values  and  preferences into the perception and interpretation of the patient’s behavior and disclosures. This problem is accentuated when the therapist and the </w:t>
      </w:r>
      <w:r>
        <w:t xml:space="preserve">patient have divergent socioeconomic, cultural, or </w:t>
      </w:r>
      <w:r>
        <w:rPr>
          <w:spacing w:val="2"/>
        </w:rPr>
        <w:t xml:space="preserve">ethnic </w:t>
      </w:r>
      <w:r>
        <w:t>backgrounds, or perhaps are of different</w:t>
      </w:r>
      <w:r>
        <w:rPr>
          <w:spacing w:val="3"/>
        </w:rPr>
        <w:t xml:space="preserve"> </w:t>
      </w:r>
      <w:r>
        <w:t>genders.</w:t>
      </w:r>
    </w:p>
    <w:p w:rsidR="002E0D56" w:rsidRDefault="00C67A04">
      <w:pPr>
        <w:pStyle w:val="BodyText"/>
        <w:spacing w:before="124" w:line="276" w:lineRule="auto"/>
        <w:ind w:left="588" w:right="1139"/>
      </w:pPr>
      <w:r>
        <w:rPr>
          <w:w w:val="105"/>
        </w:rPr>
        <w:t>Carl Rogers said that to be effective a therapist must be empathic, able to feel with the client; warm and accepting; and genuine. Empathy and warmt</w:t>
      </w:r>
      <w:r>
        <w:rPr>
          <w:w w:val="105"/>
        </w:rPr>
        <w:t>h cannot be merely a professional facade. Yet, the important criteria for admission to most graduate and professional schools are intellectual ability and academic achievement, rather than warmth and genuineness. There may well be a gift or a talent that i</w:t>
      </w:r>
      <w:r>
        <w:rPr>
          <w:w w:val="105"/>
        </w:rPr>
        <w:t>s an important ingredient in therapy that many therapists do not possess—or that was selected out of postgraduate admissions.</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3"/>
        </w:rPr>
      </w:pPr>
    </w:p>
    <w:p w:rsidR="002E0D56" w:rsidRDefault="00C67A04">
      <w:pPr>
        <w:ind w:left="588"/>
        <w:rPr>
          <w:rFonts w:ascii="Times New Roman"/>
          <w:i/>
          <w:sz w:val="19"/>
        </w:rPr>
      </w:pPr>
      <w:r>
        <w:rPr>
          <w:rFonts w:ascii="Times New Roman"/>
          <w:i/>
          <w:w w:val="105"/>
          <w:sz w:val="19"/>
        </w:rPr>
        <w:t>Putting the blame on the patients.</w:t>
      </w:r>
    </w:p>
    <w:p w:rsidR="002E0D56" w:rsidRDefault="00C67A04">
      <w:pPr>
        <w:pStyle w:val="BodyText"/>
        <w:spacing w:before="145" w:line="276" w:lineRule="auto"/>
        <w:ind w:left="588" w:right="1139"/>
      </w:pPr>
      <w:r>
        <w:rPr>
          <w:w w:val="105"/>
        </w:rPr>
        <w:t xml:space="preserve">For </w:t>
      </w:r>
      <w:r>
        <w:rPr>
          <w:spacing w:val="2"/>
          <w:w w:val="105"/>
        </w:rPr>
        <w:t xml:space="preserve">convenience, </w:t>
      </w:r>
      <w:r>
        <w:rPr>
          <w:w w:val="105"/>
        </w:rPr>
        <w:t xml:space="preserve">we can put people who undergo psychotherapy </w:t>
      </w:r>
      <w:r>
        <w:rPr>
          <w:spacing w:val="2"/>
          <w:w w:val="105"/>
        </w:rPr>
        <w:t xml:space="preserve">into </w:t>
      </w:r>
      <w:r>
        <w:rPr>
          <w:w w:val="105"/>
        </w:rPr>
        <w:t xml:space="preserve">one of two </w:t>
      </w:r>
      <w:r>
        <w:rPr>
          <w:spacing w:val="3"/>
          <w:w w:val="105"/>
        </w:rPr>
        <w:t xml:space="preserve">categories.  </w:t>
      </w:r>
      <w:r>
        <w:rPr>
          <w:w w:val="105"/>
        </w:rPr>
        <w:t>First, there are those who are in therapy because they were coerced or forced by family, authority figures, or the courts. Second, there are those who voluntarily seek therapy because</w:t>
      </w:r>
      <w:r>
        <w:rPr>
          <w:w w:val="105"/>
        </w:rPr>
        <w:t xml:space="preserve"> their </w:t>
      </w:r>
      <w:r>
        <w:rPr>
          <w:spacing w:val="2"/>
          <w:w w:val="105"/>
        </w:rPr>
        <w:t xml:space="preserve">abnormal behavior </w:t>
      </w:r>
      <w:r>
        <w:rPr>
          <w:w w:val="105"/>
        </w:rPr>
        <w:t xml:space="preserve">is </w:t>
      </w:r>
      <w:r>
        <w:rPr>
          <w:spacing w:val="2"/>
          <w:w w:val="105"/>
        </w:rPr>
        <w:t xml:space="preserve">causing them pain </w:t>
      </w:r>
      <w:r>
        <w:rPr>
          <w:w w:val="105"/>
        </w:rPr>
        <w:t xml:space="preserve">or </w:t>
      </w:r>
      <w:r>
        <w:rPr>
          <w:spacing w:val="2"/>
          <w:w w:val="105"/>
        </w:rPr>
        <w:t xml:space="preserve">problems. </w:t>
      </w:r>
      <w:r>
        <w:rPr>
          <w:w w:val="105"/>
        </w:rPr>
        <w:t xml:space="preserve">It is not </w:t>
      </w:r>
      <w:r>
        <w:rPr>
          <w:spacing w:val="2"/>
          <w:w w:val="105"/>
        </w:rPr>
        <w:t xml:space="preserve">difficult </w:t>
      </w:r>
      <w:r>
        <w:rPr>
          <w:w w:val="105"/>
        </w:rPr>
        <w:t xml:space="preserve">to </w:t>
      </w:r>
      <w:r>
        <w:rPr>
          <w:spacing w:val="2"/>
          <w:w w:val="105"/>
        </w:rPr>
        <w:t xml:space="preserve">understand </w:t>
      </w:r>
      <w:r>
        <w:rPr>
          <w:spacing w:val="3"/>
          <w:w w:val="105"/>
        </w:rPr>
        <w:t xml:space="preserve">why </w:t>
      </w:r>
      <w:r>
        <w:rPr>
          <w:spacing w:val="2"/>
          <w:w w:val="105"/>
        </w:rPr>
        <w:t xml:space="preserve">therapy often fails when patients </w:t>
      </w:r>
      <w:r>
        <w:rPr>
          <w:w w:val="105"/>
        </w:rPr>
        <w:t xml:space="preserve">are </w:t>
      </w:r>
      <w:r>
        <w:rPr>
          <w:spacing w:val="2"/>
          <w:w w:val="105"/>
        </w:rPr>
        <w:t xml:space="preserve">coerced </w:t>
      </w:r>
      <w:r>
        <w:rPr>
          <w:w w:val="105"/>
        </w:rPr>
        <w:t xml:space="preserve">or </w:t>
      </w:r>
      <w:r>
        <w:rPr>
          <w:spacing w:val="2"/>
          <w:w w:val="105"/>
        </w:rPr>
        <w:t xml:space="preserve">forced, </w:t>
      </w:r>
      <w:r>
        <w:rPr>
          <w:w w:val="105"/>
        </w:rPr>
        <w:t xml:space="preserve">but why </w:t>
      </w:r>
      <w:r>
        <w:rPr>
          <w:spacing w:val="2"/>
          <w:w w:val="105"/>
        </w:rPr>
        <w:t xml:space="preserve">does </w:t>
      </w:r>
      <w:r>
        <w:rPr>
          <w:w w:val="105"/>
        </w:rPr>
        <w:t xml:space="preserve">it </w:t>
      </w:r>
      <w:r>
        <w:rPr>
          <w:spacing w:val="2"/>
          <w:w w:val="105"/>
        </w:rPr>
        <w:t xml:space="preserve">fail </w:t>
      </w:r>
      <w:r>
        <w:rPr>
          <w:w w:val="105"/>
        </w:rPr>
        <w:t xml:space="preserve">to </w:t>
      </w:r>
      <w:r>
        <w:rPr>
          <w:spacing w:val="2"/>
          <w:w w:val="105"/>
        </w:rPr>
        <w:t xml:space="preserve">help those </w:t>
      </w:r>
      <w:r>
        <w:rPr>
          <w:spacing w:val="3"/>
          <w:w w:val="105"/>
        </w:rPr>
        <w:t xml:space="preserve">who </w:t>
      </w:r>
      <w:r>
        <w:rPr>
          <w:w w:val="105"/>
        </w:rPr>
        <w:t>actively seek help with the intention of cooperating and doing their share in the therapeutic process?</w:t>
      </w:r>
    </w:p>
    <w:p w:rsidR="002E0D56" w:rsidRDefault="00C67A04">
      <w:pPr>
        <w:pStyle w:val="BodyText"/>
        <w:spacing w:before="122" w:line="276" w:lineRule="auto"/>
        <w:ind w:left="588" w:right="1375"/>
      </w:pPr>
      <w:r>
        <w:rPr>
          <w:spacing w:val="2"/>
        </w:rPr>
        <w:t xml:space="preserve">Freud thought that neuroses served </w:t>
      </w:r>
      <w:r>
        <w:t xml:space="preserve">a  </w:t>
      </w:r>
      <w:r>
        <w:rPr>
          <w:spacing w:val="2"/>
        </w:rPr>
        <w:t xml:space="preserve">purpose </w:t>
      </w:r>
      <w:r>
        <w:t xml:space="preserve">for  the  </w:t>
      </w:r>
      <w:r>
        <w:rPr>
          <w:spacing w:val="2"/>
        </w:rPr>
        <w:t xml:space="preserve">patient. </w:t>
      </w:r>
      <w:r>
        <w:t xml:space="preserve">The  ego  </w:t>
      </w:r>
      <w:r>
        <w:rPr>
          <w:spacing w:val="2"/>
        </w:rPr>
        <w:t xml:space="preserve">uses abnormal </w:t>
      </w:r>
      <w:r>
        <w:rPr>
          <w:spacing w:val="3"/>
        </w:rPr>
        <w:t xml:space="preserve">thinking </w:t>
      </w:r>
      <w:r>
        <w:t>and behavior as a means of protecting itself from impul</w:t>
      </w:r>
      <w:r>
        <w:t xml:space="preserve">ses of the id and unconscious conflicts. Behaviorists admit that mental disorders can have advantages.  They  can  make  it  possible  </w:t>
      </w:r>
      <w:r>
        <w:rPr>
          <w:spacing w:val="2"/>
        </w:rPr>
        <w:t xml:space="preserve">for </w:t>
      </w:r>
      <w:r>
        <w:t>people to avoid unwanted responsibilities, to excuse failure, and to manipulate others. Therefore,     the willing pa</w:t>
      </w:r>
      <w:r>
        <w:t>tient may have a conflict. In order to be relieved of the pain and misery associated      with the disorder, the advantages gained from it  must  be  sacrificed.  Take  the  addict  as  an example. The addiction causes problems, and even physical pain, yet</w:t>
      </w:r>
      <w:r>
        <w:t xml:space="preserve"> the person may feel that life would be unbearable without the  addictive  substance.  In  the  case  of  anxiety  disorders,  </w:t>
      </w:r>
      <w:r>
        <w:rPr>
          <w:spacing w:val="2"/>
        </w:rPr>
        <w:t xml:space="preserve">the conflict </w:t>
      </w:r>
      <w:r>
        <w:t xml:space="preserve">is not so </w:t>
      </w:r>
      <w:r>
        <w:rPr>
          <w:spacing w:val="2"/>
        </w:rPr>
        <w:t xml:space="preserve">clearly perceived </w:t>
      </w:r>
      <w:r>
        <w:t xml:space="preserve">by the </w:t>
      </w:r>
      <w:r>
        <w:rPr>
          <w:spacing w:val="2"/>
        </w:rPr>
        <w:t xml:space="preserve">patient, </w:t>
      </w:r>
      <w:r>
        <w:t xml:space="preserve">who </w:t>
      </w:r>
      <w:r>
        <w:rPr>
          <w:spacing w:val="2"/>
        </w:rPr>
        <w:t xml:space="preserve">would generally deny getting </w:t>
      </w:r>
      <w:r>
        <w:t xml:space="preserve">any </w:t>
      </w:r>
      <w:r>
        <w:rPr>
          <w:spacing w:val="3"/>
        </w:rPr>
        <w:t xml:space="preserve">rewards </w:t>
      </w:r>
      <w:r>
        <w:t>(secondary</w:t>
      </w:r>
      <w:r>
        <w:rPr>
          <w:spacing w:val="9"/>
        </w:rPr>
        <w:t xml:space="preserve"> </w:t>
      </w:r>
      <w:r>
        <w:t>gains)</w:t>
      </w:r>
      <w:r>
        <w:rPr>
          <w:spacing w:val="9"/>
        </w:rPr>
        <w:t xml:space="preserve"> </w:t>
      </w:r>
      <w:r>
        <w:t>from</w:t>
      </w:r>
      <w:r>
        <w:rPr>
          <w:spacing w:val="9"/>
        </w:rPr>
        <w:t xml:space="preserve"> </w:t>
      </w:r>
      <w:r>
        <w:t>hold</w:t>
      </w:r>
      <w:r>
        <w:t>ing</w:t>
      </w:r>
      <w:r>
        <w:rPr>
          <w:spacing w:val="9"/>
        </w:rPr>
        <w:t xml:space="preserve"> </w:t>
      </w:r>
      <w:r>
        <w:t>on</w:t>
      </w:r>
      <w:r>
        <w:rPr>
          <w:spacing w:val="9"/>
        </w:rPr>
        <w:t xml:space="preserve"> </w:t>
      </w:r>
      <w:r>
        <w:t>to</w:t>
      </w:r>
      <w:r>
        <w:rPr>
          <w:spacing w:val="10"/>
        </w:rPr>
        <w:t xml:space="preserve"> </w:t>
      </w:r>
      <w:r>
        <w:t>the</w:t>
      </w:r>
      <w:r>
        <w:rPr>
          <w:spacing w:val="9"/>
        </w:rPr>
        <w:t xml:space="preserve"> </w:t>
      </w:r>
      <w:r>
        <w:t>disorder.</w:t>
      </w:r>
    </w:p>
    <w:p w:rsidR="002E0D56" w:rsidRDefault="00C67A04">
      <w:pPr>
        <w:pStyle w:val="BodyText"/>
        <w:spacing w:before="113" w:line="278" w:lineRule="auto"/>
        <w:ind w:left="588" w:right="1320"/>
      </w:pPr>
      <w:r>
        <w:rPr>
          <w:spacing w:val="2"/>
        </w:rPr>
        <w:t xml:space="preserve">Many disorders develop over </w:t>
      </w:r>
      <w:r>
        <w:t xml:space="preserve">a </w:t>
      </w:r>
      <w:r>
        <w:rPr>
          <w:spacing w:val="2"/>
        </w:rPr>
        <w:t xml:space="preserve">period </w:t>
      </w:r>
      <w:r>
        <w:t xml:space="preserve">of </w:t>
      </w:r>
      <w:r>
        <w:rPr>
          <w:spacing w:val="2"/>
        </w:rPr>
        <w:t xml:space="preserve">years, sometimes beginning </w:t>
      </w:r>
      <w:r>
        <w:t xml:space="preserve">in </w:t>
      </w:r>
      <w:r>
        <w:rPr>
          <w:spacing w:val="2"/>
        </w:rPr>
        <w:t xml:space="preserve">childhood. Patterns </w:t>
      </w:r>
      <w:r>
        <w:rPr>
          <w:spacing w:val="3"/>
        </w:rPr>
        <w:t xml:space="preserve">of </w:t>
      </w:r>
      <w:r>
        <w:t xml:space="preserve">abnormal or maladaptive thoughts and behaviors become an integral part of  the  </w:t>
      </w:r>
      <w:r>
        <w:rPr>
          <w:spacing w:val="2"/>
        </w:rPr>
        <w:t xml:space="preserve">personality, affecting </w:t>
      </w:r>
      <w:r>
        <w:t xml:space="preserve">the </w:t>
      </w:r>
      <w:r>
        <w:rPr>
          <w:spacing w:val="2"/>
        </w:rPr>
        <w:t xml:space="preserve">person’s view </w:t>
      </w:r>
      <w:r>
        <w:t xml:space="preserve">of </w:t>
      </w:r>
      <w:r>
        <w:rPr>
          <w:spacing w:val="2"/>
        </w:rPr>
        <w:t xml:space="preserve">reality </w:t>
      </w:r>
      <w:r>
        <w:t>and all</w:t>
      </w:r>
      <w:r>
        <w:t xml:space="preserve"> his or her </w:t>
      </w:r>
      <w:r>
        <w:rPr>
          <w:spacing w:val="2"/>
        </w:rPr>
        <w:t xml:space="preserve">patterns </w:t>
      </w:r>
      <w:r>
        <w:t xml:space="preserve">of </w:t>
      </w:r>
      <w:r>
        <w:rPr>
          <w:spacing w:val="2"/>
        </w:rPr>
        <w:t xml:space="preserve">thought </w:t>
      </w:r>
      <w:r>
        <w:t xml:space="preserve">and </w:t>
      </w:r>
      <w:r>
        <w:rPr>
          <w:spacing w:val="2"/>
        </w:rPr>
        <w:t xml:space="preserve">behavior. </w:t>
      </w:r>
      <w:r>
        <w:rPr>
          <w:spacing w:val="3"/>
        </w:rPr>
        <w:t xml:space="preserve">Freud </w:t>
      </w:r>
      <w:r>
        <w:t xml:space="preserve">believed that restructuring of the personality was a necessity in </w:t>
      </w:r>
      <w:r>
        <w:rPr>
          <w:spacing w:val="2"/>
        </w:rPr>
        <w:t xml:space="preserve">successful </w:t>
      </w:r>
      <w:r>
        <w:t xml:space="preserve">therapy. </w:t>
      </w:r>
      <w:r>
        <w:rPr>
          <w:spacing w:val="2"/>
        </w:rPr>
        <w:t xml:space="preserve">This </w:t>
      </w:r>
      <w:r>
        <w:t xml:space="preserve">idea </w:t>
      </w:r>
      <w:r>
        <w:rPr>
          <w:spacing w:val="2"/>
        </w:rPr>
        <w:t xml:space="preserve">was   that once </w:t>
      </w:r>
      <w:r>
        <w:t xml:space="preserve">the </w:t>
      </w:r>
      <w:r>
        <w:rPr>
          <w:spacing w:val="2"/>
        </w:rPr>
        <w:t xml:space="preserve">offending conflict </w:t>
      </w:r>
      <w:r>
        <w:t xml:space="preserve">or </w:t>
      </w:r>
      <w:r>
        <w:rPr>
          <w:spacing w:val="2"/>
        </w:rPr>
        <w:t xml:space="preserve">problem </w:t>
      </w:r>
      <w:r>
        <w:t xml:space="preserve">was </w:t>
      </w:r>
      <w:r>
        <w:rPr>
          <w:spacing w:val="2"/>
        </w:rPr>
        <w:t xml:space="preserve">identified, </w:t>
      </w:r>
      <w:r>
        <w:t xml:space="preserve">the </w:t>
      </w:r>
      <w:r>
        <w:rPr>
          <w:spacing w:val="2"/>
        </w:rPr>
        <w:t xml:space="preserve">person would need </w:t>
      </w:r>
      <w:r>
        <w:t xml:space="preserve">to </w:t>
      </w:r>
      <w:r>
        <w:rPr>
          <w:spacing w:val="2"/>
        </w:rPr>
        <w:t xml:space="preserve">rethink </w:t>
      </w:r>
      <w:r>
        <w:rPr>
          <w:spacing w:val="3"/>
        </w:rPr>
        <w:t xml:space="preserve">and </w:t>
      </w:r>
      <w:r>
        <w:rPr>
          <w:spacing w:val="2"/>
        </w:rPr>
        <w:t xml:space="preserve">reconstruct other aspects </w:t>
      </w:r>
      <w:r>
        <w:t xml:space="preserve">of the </w:t>
      </w:r>
      <w:r>
        <w:rPr>
          <w:spacing w:val="2"/>
        </w:rPr>
        <w:t xml:space="preserve">self that developed, </w:t>
      </w:r>
      <w:r>
        <w:t xml:space="preserve">in </w:t>
      </w:r>
      <w:r>
        <w:rPr>
          <w:spacing w:val="2"/>
        </w:rPr>
        <w:t xml:space="preserve">order </w:t>
      </w:r>
      <w:r>
        <w:t xml:space="preserve">to </w:t>
      </w:r>
      <w:r>
        <w:rPr>
          <w:spacing w:val="2"/>
        </w:rPr>
        <w:t xml:space="preserve">accommodate </w:t>
      </w:r>
      <w:r>
        <w:t xml:space="preserve">the </w:t>
      </w:r>
      <w:r>
        <w:rPr>
          <w:spacing w:val="3"/>
        </w:rPr>
        <w:t xml:space="preserve">abnormal   </w:t>
      </w:r>
      <w:r>
        <w:t xml:space="preserve">patterns of thought and behavior. Most current therapies do not aim at reconstruction of </w:t>
      </w:r>
      <w:r>
        <w:rPr>
          <w:spacing w:val="2"/>
        </w:rPr>
        <w:t xml:space="preserve">the </w:t>
      </w:r>
      <w:r>
        <w:t>personality, but perhaps they should be more mindful of the possibilit</w:t>
      </w:r>
      <w:r>
        <w:t>y that you cannot excise an abnormality</w:t>
      </w:r>
      <w:r>
        <w:rPr>
          <w:spacing w:val="11"/>
        </w:rPr>
        <w:t xml:space="preserve"> </w:t>
      </w:r>
      <w:r>
        <w:t>without</w:t>
      </w:r>
      <w:r>
        <w:rPr>
          <w:spacing w:val="11"/>
        </w:rPr>
        <w:t xml:space="preserve"> </w:t>
      </w:r>
      <w:r>
        <w:t>affecting</w:t>
      </w:r>
      <w:r>
        <w:rPr>
          <w:spacing w:val="12"/>
        </w:rPr>
        <w:t xml:space="preserve"> </w:t>
      </w:r>
      <w:r>
        <w:t>the</w:t>
      </w:r>
      <w:r>
        <w:rPr>
          <w:spacing w:val="11"/>
        </w:rPr>
        <w:t xml:space="preserve"> </w:t>
      </w:r>
      <w:r>
        <w:t>personality</w:t>
      </w:r>
      <w:r>
        <w:rPr>
          <w:spacing w:val="12"/>
        </w:rPr>
        <w:t xml:space="preserve"> </w:t>
      </w:r>
      <w:r>
        <w:t>structure</w:t>
      </w:r>
      <w:r>
        <w:rPr>
          <w:spacing w:val="11"/>
        </w:rPr>
        <w:t xml:space="preserve"> </w:t>
      </w:r>
      <w:r>
        <w:t>from</w:t>
      </w:r>
      <w:r>
        <w:rPr>
          <w:spacing w:val="12"/>
        </w:rPr>
        <w:t xml:space="preserve"> </w:t>
      </w:r>
      <w:r>
        <w:t>which</w:t>
      </w:r>
      <w:r>
        <w:rPr>
          <w:spacing w:val="11"/>
        </w:rPr>
        <w:t xml:space="preserve"> </w:t>
      </w:r>
      <w:r>
        <w:t>it</w:t>
      </w:r>
      <w:r>
        <w:rPr>
          <w:spacing w:val="12"/>
        </w:rPr>
        <w:t xml:space="preserve"> </w:t>
      </w:r>
      <w:r>
        <w:t>is</w:t>
      </w:r>
      <w:r>
        <w:rPr>
          <w:spacing w:val="11"/>
        </w:rPr>
        <w:t xml:space="preserve"> </w:t>
      </w:r>
      <w:r>
        <w:t>removed.</w:t>
      </w:r>
    </w:p>
    <w:p w:rsidR="002E0D56" w:rsidRDefault="00C67A04">
      <w:pPr>
        <w:pStyle w:val="BodyText"/>
        <w:spacing w:before="101" w:line="276" w:lineRule="auto"/>
        <w:ind w:left="588" w:right="1088"/>
      </w:pPr>
      <w:r>
        <w:rPr>
          <w:w w:val="105"/>
        </w:rPr>
        <w:t xml:space="preserve">Consider the example of a hypochondriac who has spent a good part of his life monitoring </w:t>
      </w:r>
      <w:r>
        <w:rPr>
          <w:spacing w:val="2"/>
          <w:w w:val="105"/>
        </w:rPr>
        <w:t xml:space="preserve">his </w:t>
      </w:r>
      <w:r>
        <w:rPr>
          <w:w w:val="105"/>
        </w:rPr>
        <w:t>body and looking for pathology to explain every irreg</w:t>
      </w:r>
      <w:r>
        <w:rPr>
          <w:w w:val="105"/>
        </w:rPr>
        <w:t xml:space="preserve">ularity of function or unfamiliar twitch. </w:t>
      </w:r>
      <w:r>
        <w:rPr>
          <w:spacing w:val="2"/>
          <w:w w:val="105"/>
        </w:rPr>
        <w:t>His illnesses</w:t>
      </w:r>
      <w:r>
        <w:rPr>
          <w:spacing w:val="-5"/>
          <w:w w:val="105"/>
        </w:rPr>
        <w:t xml:space="preserve"> </w:t>
      </w:r>
      <w:r>
        <w:rPr>
          <w:spacing w:val="2"/>
          <w:w w:val="105"/>
        </w:rPr>
        <w:t>have</w:t>
      </w:r>
      <w:r>
        <w:rPr>
          <w:spacing w:val="-4"/>
          <w:w w:val="105"/>
        </w:rPr>
        <w:t xml:space="preserve"> </w:t>
      </w:r>
      <w:r>
        <w:rPr>
          <w:spacing w:val="2"/>
          <w:w w:val="105"/>
        </w:rPr>
        <w:t>brought</w:t>
      </w:r>
      <w:r>
        <w:rPr>
          <w:spacing w:val="-5"/>
          <w:w w:val="105"/>
        </w:rPr>
        <w:t xml:space="preserve"> </w:t>
      </w:r>
      <w:r>
        <w:rPr>
          <w:w w:val="105"/>
        </w:rPr>
        <w:t>him</w:t>
      </w:r>
      <w:r>
        <w:rPr>
          <w:spacing w:val="-4"/>
          <w:w w:val="105"/>
        </w:rPr>
        <w:t xml:space="preserve"> </w:t>
      </w:r>
      <w:r>
        <w:rPr>
          <w:spacing w:val="2"/>
          <w:w w:val="105"/>
        </w:rPr>
        <w:t>sympathy</w:t>
      </w:r>
      <w:r>
        <w:rPr>
          <w:spacing w:val="-5"/>
          <w:w w:val="105"/>
        </w:rPr>
        <w:t xml:space="preserve"> </w:t>
      </w:r>
      <w:r>
        <w:rPr>
          <w:w w:val="105"/>
        </w:rPr>
        <w:t>and</w:t>
      </w:r>
      <w:r>
        <w:rPr>
          <w:spacing w:val="-4"/>
          <w:w w:val="105"/>
        </w:rPr>
        <w:t xml:space="preserve"> </w:t>
      </w:r>
      <w:r>
        <w:rPr>
          <w:spacing w:val="2"/>
          <w:w w:val="105"/>
        </w:rPr>
        <w:t>attention,</w:t>
      </w:r>
      <w:r>
        <w:rPr>
          <w:spacing w:val="-5"/>
          <w:w w:val="105"/>
        </w:rPr>
        <w:t xml:space="preserve"> </w:t>
      </w:r>
      <w:r>
        <w:rPr>
          <w:w w:val="105"/>
        </w:rPr>
        <w:t>and</w:t>
      </w:r>
      <w:r>
        <w:rPr>
          <w:spacing w:val="-4"/>
          <w:w w:val="105"/>
        </w:rPr>
        <w:t xml:space="preserve"> </w:t>
      </w:r>
      <w:r>
        <w:rPr>
          <w:w w:val="105"/>
        </w:rPr>
        <w:t>he</w:t>
      </w:r>
      <w:r>
        <w:rPr>
          <w:spacing w:val="-5"/>
          <w:w w:val="105"/>
        </w:rPr>
        <w:t xml:space="preserve"> </w:t>
      </w:r>
      <w:r>
        <w:rPr>
          <w:w w:val="105"/>
        </w:rPr>
        <w:t>has</w:t>
      </w:r>
      <w:r>
        <w:rPr>
          <w:spacing w:val="-4"/>
          <w:w w:val="105"/>
        </w:rPr>
        <w:t xml:space="preserve"> </w:t>
      </w:r>
      <w:r>
        <w:rPr>
          <w:spacing w:val="2"/>
          <w:w w:val="105"/>
        </w:rPr>
        <w:t>used</w:t>
      </w:r>
      <w:r>
        <w:rPr>
          <w:spacing w:val="-5"/>
          <w:w w:val="105"/>
        </w:rPr>
        <w:t xml:space="preserve"> </w:t>
      </w:r>
      <w:r>
        <w:rPr>
          <w:w w:val="105"/>
        </w:rPr>
        <w:t>his</w:t>
      </w:r>
      <w:r>
        <w:rPr>
          <w:spacing w:val="-4"/>
          <w:w w:val="105"/>
        </w:rPr>
        <w:t xml:space="preserve"> </w:t>
      </w:r>
      <w:r>
        <w:rPr>
          <w:spacing w:val="2"/>
          <w:w w:val="105"/>
        </w:rPr>
        <w:t>poor</w:t>
      </w:r>
      <w:r>
        <w:rPr>
          <w:spacing w:val="-5"/>
          <w:w w:val="105"/>
        </w:rPr>
        <w:t xml:space="preserve"> </w:t>
      </w:r>
      <w:r>
        <w:rPr>
          <w:spacing w:val="2"/>
          <w:w w:val="105"/>
        </w:rPr>
        <w:t>health</w:t>
      </w:r>
      <w:r>
        <w:rPr>
          <w:spacing w:val="-4"/>
          <w:w w:val="105"/>
        </w:rPr>
        <w:t xml:space="preserve"> </w:t>
      </w:r>
      <w:r>
        <w:rPr>
          <w:w w:val="105"/>
        </w:rPr>
        <w:t>to</w:t>
      </w:r>
      <w:r>
        <w:rPr>
          <w:spacing w:val="-5"/>
          <w:w w:val="105"/>
        </w:rPr>
        <w:t xml:space="preserve"> </w:t>
      </w:r>
      <w:r>
        <w:rPr>
          <w:spacing w:val="2"/>
          <w:w w:val="105"/>
        </w:rPr>
        <w:t>explain</w:t>
      </w:r>
      <w:r>
        <w:rPr>
          <w:spacing w:val="-4"/>
          <w:w w:val="105"/>
        </w:rPr>
        <w:t xml:space="preserve"> </w:t>
      </w:r>
      <w:r>
        <w:rPr>
          <w:spacing w:val="3"/>
          <w:w w:val="105"/>
        </w:rPr>
        <w:t xml:space="preserve">to </w:t>
      </w:r>
      <w:r>
        <w:rPr>
          <w:spacing w:val="2"/>
          <w:w w:val="105"/>
        </w:rPr>
        <w:t xml:space="preserve">himself </w:t>
      </w:r>
      <w:r>
        <w:rPr>
          <w:w w:val="105"/>
        </w:rPr>
        <w:t xml:space="preserve">and </w:t>
      </w:r>
      <w:r>
        <w:rPr>
          <w:spacing w:val="2"/>
          <w:w w:val="105"/>
        </w:rPr>
        <w:t xml:space="preserve">others </w:t>
      </w:r>
      <w:r>
        <w:rPr>
          <w:w w:val="105"/>
        </w:rPr>
        <w:t xml:space="preserve">why he has not </w:t>
      </w:r>
      <w:r>
        <w:rPr>
          <w:spacing w:val="2"/>
          <w:w w:val="105"/>
        </w:rPr>
        <w:t xml:space="preserve">“climbed </w:t>
      </w:r>
      <w:r>
        <w:rPr>
          <w:w w:val="105"/>
        </w:rPr>
        <w:t xml:space="preserve">the </w:t>
      </w:r>
      <w:r>
        <w:rPr>
          <w:spacing w:val="2"/>
          <w:w w:val="105"/>
        </w:rPr>
        <w:t xml:space="preserve">ladder </w:t>
      </w:r>
      <w:r>
        <w:rPr>
          <w:w w:val="105"/>
        </w:rPr>
        <w:t xml:space="preserve">of </w:t>
      </w:r>
      <w:r>
        <w:rPr>
          <w:spacing w:val="2"/>
          <w:w w:val="105"/>
        </w:rPr>
        <w:t xml:space="preserve">success.” After </w:t>
      </w:r>
      <w:r>
        <w:rPr>
          <w:w w:val="105"/>
        </w:rPr>
        <w:t xml:space="preserve">his </w:t>
      </w:r>
      <w:r>
        <w:rPr>
          <w:spacing w:val="2"/>
          <w:w w:val="105"/>
        </w:rPr>
        <w:t xml:space="preserve">life </w:t>
      </w:r>
      <w:r>
        <w:rPr>
          <w:w w:val="105"/>
        </w:rPr>
        <w:t xml:space="preserve">is </w:t>
      </w:r>
      <w:r>
        <w:rPr>
          <w:spacing w:val="3"/>
          <w:w w:val="105"/>
        </w:rPr>
        <w:t xml:space="preserve">endangered </w:t>
      </w:r>
      <w:r>
        <w:rPr>
          <w:w w:val="105"/>
        </w:rPr>
        <w:t xml:space="preserve">by an </w:t>
      </w:r>
      <w:r>
        <w:rPr>
          <w:spacing w:val="2"/>
          <w:w w:val="105"/>
        </w:rPr>
        <w:t>unnecessary</w:t>
      </w:r>
      <w:r>
        <w:rPr>
          <w:spacing w:val="2"/>
          <w:w w:val="105"/>
        </w:rPr>
        <w:t xml:space="preserve"> surgery, </w:t>
      </w:r>
      <w:r>
        <w:rPr>
          <w:w w:val="105"/>
        </w:rPr>
        <w:t xml:space="preserve">he </w:t>
      </w:r>
      <w:r>
        <w:rPr>
          <w:spacing w:val="2"/>
          <w:w w:val="105"/>
        </w:rPr>
        <w:t xml:space="preserve">goes </w:t>
      </w:r>
      <w:r>
        <w:rPr>
          <w:w w:val="105"/>
        </w:rPr>
        <w:t xml:space="preserve">to a </w:t>
      </w:r>
      <w:r>
        <w:rPr>
          <w:spacing w:val="2"/>
          <w:w w:val="105"/>
        </w:rPr>
        <w:t xml:space="preserve">psychotherapist </w:t>
      </w:r>
      <w:r>
        <w:rPr>
          <w:w w:val="105"/>
        </w:rPr>
        <w:t xml:space="preserve">for </w:t>
      </w:r>
      <w:r>
        <w:rPr>
          <w:spacing w:val="2"/>
          <w:w w:val="105"/>
        </w:rPr>
        <w:t xml:space="preserve">help. </w:t>
      </w:r>
      <w:r>
        <w:rPr>
          <w:w w:val="105"/>
        </w:rPr>
        <w:t xml:space="preserve">The </w:t>
      </w:r>
      <w:r>
        <w:rPr>
          <w:spacing w:val="2"/>
          <w:w w:val="105"/>
        </w:rPr>
        <w:t xml:space="preserve">issue </w:t>
      </w:r>
      <w:r>
        <w:rPr>
          <w:w w:val="105"/>
        </w:rPr>
        <w:t xml:space="preserve">is, </w:t>
      </w:r>
      <w:r>
        <w:rPr>
          <w:spacing w:val="2"/>
          <w:w w:val="105"/>
        </w:rPr>
        <w:t xml:space="preserve">will </w:t>
      </w:r>
      <w:r>
        <w:rPr>
          <w:w w:val="105"/>
        </w:rPr>
        <w:t xml:space="preserve">he be </w:t>
      </w:r>
      <w:r>
        <w:rPr>
          <w:spacing w:val="2"/>
          <w:w w:val="105"/>
        </w:rPr>
        <w:t xml:space="preserve">able </w:t>
      </w:r>
      <w:r>
        <w:rPr>
          <w:spacing w:val="3"/>
          <w:w w:val="105"/>
        </w:rPr>
        <w:t xml:space="preserve">to </w:t>
      </w:r>
      <w:r>
        <w:rPr>
          <w:w w:val="105"/>
        </w:rPr>
        <w:t>give up his hypochondria and its benefits? Can he change his perception to see himself as a normal, healthy person living in a world in which illnesses and the danger of infection can play a relatively minor</w:t>
      </w:r>
      <w:r>
        <w:rPr>
          <w:spacing w:val="22"/>
          <w:w w:val="105"/>
        </w:rPr>
        <w:t xml:space="preserve"> </w:t>
      </w:r>
      <w:r>
        <w:rPr>
          <w:w w:val="105"/>
        </w:rPr>
        <w:t>role?</w:t>
      </w:r>
    </w:p>
    <w:p w:rsidR="002E0D56" w:rsidRDefault="00C67A04">
      <w:pPr>
        <w:pStyle w:val="BodyText"/>
        <w:spacing w:before="129" w:line="276" w:lineRule="auto"/>
        <w:ind w:left="588" w:right="1712"/>
      </w:pPr>
      <w:r>
        <w:t>It is not easy for people to give up their</w:t>
      </w:r>
      <w:r>
        <w:t xml:space="preserve"> maladaptive behavior, just as it is not easy for any of us        to break bad habits or improve aspects of our personalities. The therapist is in the position of    trying to teach old dogs new-or</w:t>
      </w:r>
      <w:r>
        <w:rPr>
          <w:spacing w:val="10"/>
        </w:rPr>
        <w:t xml:space="preserve"> </w:t>
      </w:r>
      <w:r>
        <w:t>better-tricks.</w:t>
      </w:r>
    </w:p>
    <w:p w:rsidR="002E0D56" w:rsidRDefault="002E0D56">
      <w:pPr>
        <w:pStyle w:val="BodyText"/>
        <w:rPr>
          <w:sz w:val="31"/>
        </w:rPr>
      </w:pPr>
    </w:p>
    <w:p w:rsidR="002E0D56" w:rsidRDefault="00C67A04">
      <w:pPr>
        <w:pStyle w:val="Heading5"/>
      </w:pPr>
      <w:r>
        <w:rPr>
          <w:w w:val="110"/>
        </w:rPr>
        <w:t>Prefrontal Lobotomies</w:t>
      </w:r>
    </w:p>
    <w:p w:rsidR="002E0D56" w:rsidRDefault="00C67A04">
      <w:pPr>
        <w:pStyle w:val="BodyText"/>
        <w:spacing w:before="81" w:line="276" w:lineRule="auto"/>
        <w:ind w:left="588" w:right="1320"/>
      </w:pPr>
      <w:r>
        <w:rPr>
          <w:w w:val="105"/>
        </w:rPr>
        <w:t>The doctor who deve</w:t>
      </w:r>
      <w:r>
        <w:rPr>
          <w:w w:val="105"/>
        </w:rPr>
        <w:t>loped the prefrontal lobotomy was given the Nobel Prize in Medicine. Ask students if they have seen movies such as “One Flew Over the Cuckoo’s Nest” and what their perception is of the procedure. Do they consider it barbaric, without any possible redeeming</w:t>
      </w:r>
      <w:r>
        <w:rPr>
          <w:w w:val="105"/>
        </w:rPr>
        <w:t xml:space="preserve"> value? If the answer to that question is “yes,” then you can play devil’s advocate by presenting the following scenario.</w:t>
      </w:r>
    </w:p>
    <w:p w:rsidR="002E0D56" w:rsidRDefault="00C67A04">
      <w:pPr>
        <w:pStyle w:val="BodyText"/>
        <w:spacing w:before="123" w:line="276" w:lineRule="auto"/>
        <w:ind w:left="588" w:right="1063"/>
      </w:pPr>
      <w:r>
        <w:rPr>
          <w:w w:val="105"/>
        </w:rPr>
        <w:t>Imagine that you are a doctor on staff in a mental hospital in the late 1940s. Your mental hospital, constructed to hold 700 patients,</w:t>
      </w:r>
      <w:r>
        <w:rPr>
          <w:w w:val="105"/>
        </w:rPr>
        <w:t xml:space="preserve"> now has over 1,300. Many of these are violent and need to be tied to their beds or kept in locked cells. Antipsychotic drugs will not be invented for another five</w:t>
      </w:r>
    </w:p>
    <w:p w:rsidR="002E0D56" w:rsidRDefault="002E0D56">
      <w:pPr>
        <w:spacing w:line="276" w:lineRule="auto"/>
        <w:sectPr w:rsidR="002E0D56">
          <w:pgSz w:w="10800" w:h="14460"/>
          <w:pgMar w:top="120" w:right="0" w:bottom="56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6" w:lineRule="auto"/>
        <w:ind w:left="588" w:right="1500"/>
      </w:pPr>
      <w:r>
        <w:t xml:space="preserve">to ten years. Patients regularly attack one another, as well as the attendants. Other patients </w:t>
      </w:r>
      <w:r>
        <w:rPr>
          <w:spacing w:val="2"/>
        </w:rPr>
        <w:t xml:space="preserve">run </w:t>
      </w:r>
      <w:r>
        <w:t xml:space="preserve">through the hallways, </w:t>
      </w:r>
      <w:r>
        <w:rPr>
          <w:spacing w:val="2"/>
        </w:rPr>
        <w:t xml:space="preserve">screaming </w:t>
      </w:r>
      <w:r>
        <w:t xml:space="preserve">and yelling. You have one patient who has been in the </w:t>
      </w:r>
      <w:r>
        <w:rPr>
          <w:spacing w:val="3"/>
        </w:rPr>
        <w:t xml:space="preserve">hospital      </w:t>
      </w:r>
      <w:r>
        <w:t>for</w:t>
      </w:r>
      <w:r>
        <w:rPr>
          <w:spacing w:val="10"/>
        </w:rPr>
        <w:t xml:space="preserve"> </w:t>
      </w:r>
      <w:r>
        <w:t>25</w:t>
      </w:r>
      <w:r>
        <w:rPr>
          <w:spacing w:val="11"/>
        </w:rPr>
        <w:t xml:space="preserve"> </w:t>
      </w:r>
      <w:r>
        <w:rPr>
          <w:spacing w:val="2"/>
        </w:rPr>
        <w:t>years</w:t>
      </w:r>
      <w:r>
        <w:rPr>
          <w:spacing w:val="11"/>
        </w:rPr>
        <w:t xml:space="preserve"> </w:t>
      </w:r>
      <w:r>
        <w:t>and</w:t>
      </w:r>
      <w:r>
        <w:rPr>
          <w:spacing w:val="10"/>
        </w:rPr>
        <w:t xml:space="preserve"> </w:t>
      </w:r>
      <w:r>
        <w:t>has</w:t>
      </w:r>
      <w:r>
        <w:rPr>
          <w:spacing w:val="11"/>
        </w:rPr>
        <w:t xml:space="preserve"> </w:t>
      </w:r>
      <w:r>
        <w:rPr>
          <w:spacing w:val="2"/>
        </w:rPr>
        <w:t>essentially</w:t>
      </w:r>
      <w:r>
        <w:rPr>
          <w:spacing w:val="11"/>
        </w:rPr>
        <w:t xml:space="preserve"> </w:t>
      </w:r>
      <w:r>
        <w:rPr>
          <w:spacing w:val="2"/>
        </w:rPr>
        <w:t>been</w:t>
      </w:r>
      <w:r>
        <w:rPr>
          <w:spacing w:val="11"/>
        </w:rPr>
        <w:t xml:space="preserve"> </w:t>
      </w:r>
      <w:r>
        <w:rPr>
          <w:spacing w:val="2"/>
        </w:rPr>
        <w:t>kept</w:t>
      </w:r>
      <w:r>
        <w:rPr>
          <w:spacing w:val="10"/>
        </w:rPr>
        <w:t xml:space="preserve"> </w:t>
      </w:r>
      <w:r>
        <w:t>in</w:t>
      </w:r>
      <w:r>
        <w:rPr>
          <w:spacing w:val="11"/>
        </w:rPr>
        <w:t xml:space="preserve"> </w:t>
      </w:r>
      <w:r>
        <w:rPr>
          <w:spacing w:val="2"/>
        </w:rPr>
        <w:t>confinement</w:t>
      </w:r>
      <w:r>
        <w:rPr>
          <w:spacing w:val="2"/>
        </w:rPr>
        <w:t>.</w:t>
      </w:r>
      <w:r>
        <w:rPr>
          <w:spacing w:val="11"/>
        </w:rPr>
        <w:t xml:space="preserve"> </w:t>
      </w:r>
      <w:r>
        <w:t>You</w:t>
      </w:r>
      <w:r>
        <w:rPr>
          <w:spacing w:val="11"/>
        </w:rPr>
        <w:t xml:space="preserve"> </w:t>
      </w:r>
      <w:r>
        <w:rPr>
          <w:spacing w:val="2"/>
        </w:rPr>
        <w:t>hold</w:t>
      </w:r>
      <w:r>
        <w:rPr>
          <w:spacing w:val="10"/>
        </w:rPr>
        <w:t xml:space="preserve"> </w:t>
      </w:r>
      <w:r>
        <w:t>no</w:t>
      </w:r>
      <w:r>
        <w:rPr>
          <w:spacing w:val="11"/>
        </w:rPr>
        <w:t xml:space="preserve"> </w:t>
      </w:r>
      <w:r>
        <w:rPr>
          <w:spacing w:val="2"/>
        </w:rPr>
        <w:t>hope</w:t>
      </w:r>
      <w:r>
        <w:rPr>
          <w:spacing w:val="11"/>
        </w:rPr>
        <w:t xml:space="preserve"> </w:t>
      </w:r>
      <w:r>
        <w:t>of</w:t>
      </w:r>
      <w:r>
        <w:rPr>
          <w:spacing w:val="11"/>
        </w:rPr>
        <w:t xml:space="preserve"> </w:t>
      </w:r>
      <w:r>
        <w:rPr>
          <w:spacing w:val="3"/>
        </w:rPr>
        <w:t>recovery.</w:t>
      </w:r>
    </w:p>
    <w:p w:rsidR="002E0D56" w:rsidRDefault="00C67A04">
      <w:pPr>
        <w:pStyle w:val="BodyText"/>
        <w:spacing w:line="283" w:lineRule="auto"/>
        <w:ind w:left="588" w:right="707"/>
      </w:pPr>
      <w:r>
        <w:rPr>
          <w:w w:val="105"/>
        </w:rPr>
        <w:t>However, you know that there is a therapeutic technique that will take only a half-hour, and if successful, will result in a significant decrease in episodes of violent behavior in this patient.</w:t>
      </w:r>
    </w:p>
    <w:p w:rsidR="002E0D56" w:rsidRDefault="00C67A04">
      <w:pPr>
        <w:pStyle w:val="BodyText"/>
        <w:spacing w:line="201" w:lineRule="exact"/>
        <w:ind w:left="588"/>
      </w:pPr>
      <w:r>
        <w:rPr>
          <w:w w:val="105"/>
        </w:rPr>
        <w:t>Again, if the procedure is su</w:t>
      </w:r>
      <w:r>
        <w:rPr>
          <w:w w:val="105"/>
        </w:rPr>
        <w:t>ccessful, the patient will appear to be much happier and more</w:t>
      </w:r>
    </w:p>
    <w:p w:rsidR="002E0D56" w:rsidRDefault="00C67A04">
      <w:pPr>
        <w:pStyle w:val="BodyText"/>
        <w:spacing w:before="29" w:line="276" w:lineRule="auto"/>
        <w:ind w:left="588" w:right="1056"/>
      </w:pPr>
      <w:r>
        <w:rPr>
          <w:w w:val="105"/>
        </w:rPr>
        <w:t xml:space="preserve">content with life. You also know that for most patients receiving this procedure there will be little difference in measurable IQ. You know of no behavioral test that routinely shows any mental </w:t>
      </w:r>
      <w:r>
        <w:rPr>
          <w:w w:val="105"/>
        </w:rPr>
        <w:t>deficit from the procedure. Would you, as this patient’s doctor, use this procedure?</w:t>
      </w:r>
    </w:p>
    <w:p w:rsidR="002E0D56" w:rsidRDefault="00C67A04">
      <w:pPr>
        <w:pStyle w:val="BodyText"/>
        <w:spacing w:before="125" w:line="276" w:lineRule="auto"/>
        <w:ind w:left="588" w:right="1140"/>
      </w:pPr>
      <w:r>
        <w:rPr>
          <w:spacing w:val="2"/>
          <w:w w:val="105"/>
        </w:rPr>
        <w:t xml:space="preserve">When </w:t>
      </w:r>
      <w:r>
        <w:rPr>
          <w:w w:val="105"/>
        </w:rPr>
        <w:t xml:space="preserve">put </w:t>
      </w:r>
      <w:r>
        <w:rPr>
          <w:spacing w:val="2"/>
          <w:w w:val="105"/>
        </w:rPr>
        <w:t xml:space="preserve">into this context, most students begin </w:t>
      </w:r>
      <w:r>
        <w:rPr>
          <w:w w:val="105"/>
        </w:rPr>
        <w:t xml:space="preserve">to </w:t>
      </w:r>
      <w:r>
        <w:rPr>
          <w:spacing w:val="2"/>
          <w:w w:val="105"/>
        </w:rPr>
        <w:t xml:space="preserve">understand </w:t>
      </w:r>
      <w:r>
        <w:rPr>
          <w:w w:val="105"/>
        </w:rPr>
        <w:t xml:space="preserve">why </w:t>
      </w:r>
      <w:r>
        <w:rPr>
          <w:spacing w:val="2"/>
          <w:w w:val="105"/>
        </w:rPr>
        <w:t xml:space="preserve">prefrontal lobotomies </w:t>
      </w:r>
      <w:r>
        <w:rPr>
          <w:spacing w:val="3"/>
          <w:w w:val="105"/>
        </w:rPr>
        <w:t xml:space="preserve">were </w:t>
      </w:r>
      <w:r>
        <w:rPr>
          <w:w w:val="105"/>
        </w:rPr>
        <w:t>used as frequently as they were in the 1940s and 1950s. Most college students find it difficult to imagine a world in which there were no drugs that could be effectively used in place of procedures such as prefrontal lobotomy. Visiting a mental hospital to</w:t>
      </w:r>
      <w:r>
        <w:rPr>
          <w:w w:val="105"/>
        </w:rPr>
        <w:t>day, it is difficult for most of</w:t>
      </w:r>
      <w:r>
        <w:rPr>
          <w:spacing w:val="-5"/>
          <w:w w:val="105"/>
        </w:rPr>
        <w:t xml:space="preserve"> </w:t>
      </w:r>
      <w:r>
        <w:rPr>
          <w:w w:val="105"/>
        </w:rPr>
        <w:t>us</w:t>
      </w:r>
      <w:r>
        <w:rPr>
          <w:spacing w:val="-4"/>
          <w:w w:val="105"/>
        </w:rPr>
        <w:t xml:space="preserve"> </w:t>
      </w:r>
      <w:r>
        <w:rPr>
          <w:w w:val="105"/>
        </w:rPr>
        <w:t>to</w:t>
      </w:r>
      <w:r>
        <w:rPr>
          <w:spacing w:val="-4"/>
          <w:w w:val="105"/>
        </w:rPr>
        <w:t xml:space="preserve"> </w:t>
      </w:r>
      <w:r>
        <w:rPr>
          <w:spacing w:val="2"/>
          <w:w w:val="105"/>
        </w:rPr>
        <w:t>imagine</w:t>
      </w:r>
      <w:r>
        <w:rPr>
          <w:spacing w:val="-4"/>
          <w:w w:val="105"/>
        </w:rPr>
        <w:t xml:space="preserve"> </w:t>
      </w:r>
      <w:r>
        <w:rPr>
          <w:w w:val="105"/>
        </w:rPr>
        <w:t>the</w:t>
      </w:r>
      <w:r>
        <w:rPr>
          <w:spacing w:val="-4"/>
          <w:w w:val="105"/>
        </w:rPr>
        <w:t xml:space="preserve"> </w:t>
      </w:r>
      <w:r>
        <w:rPr>
          <w:spacing w:val="2"/>
          <w:w w:val="105"/>
        </w:rPr>
        <w:t>general</w:t>
      </w:r>
      <w:r>
        <w:rPr>
          <w:spacing w:val="-4"/>
          <w:w w:val="105"/>
        </w:rPr>
        <w:t xml:space="preserve"> </w:t>
      </w:r>
      <w:r>
        <w:rPr>
          <w:spacing w:val="2"/>
          <w:w w:val="105"/>
        </w:rPr>
        <w:t>level</w:t>
      </w:r>
      <w:r>
        <w:rPr>
          <w:spacing w:val="-4"/>
          <w:w w:val="105"/>
        </w:rPr>
        <w:t xml:space="preserve"> </w:t>
      </w:r>
      <w:r>
        <w:rPr>
          <w:w w:val="105"/>
        </w:rPr>
        <w:t>of</w:t>
      </w:r>
      <w:r>
        <w:rPr>
          <w:spacing w:val="-4"/>
          <w:w w:val="105"/>
        </w:rPr>
        <w:t xml:space="preserve"> </w:t>
      </w:r>
      <w:r>
        <w:rPr>
          <w:spacing w:val="2"/>
          <w:w w:val="105"/>
        </w:rPr>
        <w:t>uproar</w:t>
      </w:r>
      <w:r>
        <w:rPr>
          <w:spacing w:val="-4"/>
          <w:w w:val="105"/>
        </w:rPr>
        <w:t xml:space="preserve"> </w:t>
      </w:r>
      <w:r>
        <w:rPr>
          <w:w w:val="105"/>
        </w:rPr>
        <w:t>and</w:t>
      </w:r>
      <w:r>
        <w:rPr>
          <w:spacing w:val="-4"/>
          <w:w w:val="105"/>
        </w:rPr>
        <w:t xml:space="preserve"> </w:t>
      </w:r>
      <w:r>
        <w:rPr>
          <w:spacing w:val="2"/>
          <w:w w:val="105"/>
        </w:rPr>
        <w:t>violence</w:t>
      </w:r>
      <w:r>
        <w:rPr>
          <w:spacing w:val="-4"/>
          <w:w w:val="105"/>
        </w:rPr>
        <w:t xml:space="preserve"> </w:t>
      </w:r>
      <w:r>
        <w:rPr>
          <w:w w:val="105"/>
        </w:rPr>
        <w:t>in</w:t>
      </w:r>
      <w:r>
        <w:rPr>
          <w:spacing w:val="-4"/>
          <w:w w:val="105"/>
        </w:rPr>
        <w:t xml:space="preserve"> </w:t>
      </w:r>
      <w:r>
        <w:rPr>
          <w:w w:val="105"/>
        </w:rPr>
        <w:t>the</w:t>
      </w:r>
      <w:r>
        <w:rPr>
          <w:spacing w:val="-4"/>
          <w:w w:val="105"/>
        </w:rPr>
        <w:t xml:space="preserve"> </w:t>
      </w:r>
      <w:r>
        <w:rPr>
          <w:spacing w:val="2"/>
          <w:w w:val="105"/>
        </w:rPr>
        <w:t>hospitals</w:t>
      </w:r>
      <w:r>
        <w:rPr>
          <w:spacing w:val="-4"/>
          <w:w w:val="105"/>
        </w:rPr>
        <w:t xml:space="preserve"> </w:t>
      </w:r>
      <w:r>
        <w:rPr>
          <w:w w:val="105"/>
        </w:rPr>
        <w:t>as</w:t>
      </w:r>
      <w:r>
        <w:rPr>
          <w:spacing w:val="-4"/>
          <w:w w:val="105"/>
        </w:rPr>
        <w:t xml:space="preserve"> </w:t>
      </w:r>
      <w:r>
        <w:rPr>
          <w:spacing w:val="2"/>
          <w:w w:val="105"/>
        </w:rPr>
        <w:t>recently</w:t>
      </w:r>
      <w:r>
        <w:rPr>
          <w:spacing w:val="-4"/>
          <w:w w:val="105"/>
        </w:rPr>
        <w:t xml:space="preserve"> </w:t>
      </w:r>
      <w:r>
        <w:rPr>
          <w:w w:val="105"/>
        </w:rPr>
        <w:t>as</w:t>
      </w:r>
      <w:r>
        <w:rPr>
          <w:spacing w:val="-4"/>
          <w:w w:val="105"/>
        </w:rPr>
        <w:t xml:space="preserve"> </w:t>
      </w:r>
      <w:r>
        <w:rPr>
          <w:w w:val="105"/>
        </w:rPr>
        <w:t>the</w:t>
      </w:r>
      <w:r>
        <w:rPr>
          <w:spacing w:val="-4"/>
          <w:w w:val="105"/>
        </w:rPr>
        <w:t xml:space="preserve"> </w:t>
      </w:r>
      <w:r>
        <w:rPr>
          <w:spacing w:val="3"/>
          <w:w w:val="105"/>
        </w:rPr>
        <w:t xml:space="preserve">1940s. </w:t>
      </w:r>
      <w:r>
        <w:rPr>
          <w:w w:val="105"/>
        </w:rPr>
        <w:t>The 1948 movie “Snake Pit,” starring Olivia DeHavilland, portrayed the horrors of life as a patient (and staff member) in sta</w:t>
      </w:r>
      <w:r>
        <w:rPr>
          <w:w w:val="105"/>
        </w:rPr>
        <w:t>te mental hospitals during that “pre-chemotherapy”</w:t>
      </w:r>
      <w:r>
        <w:rPr>
          <w:spacing w:val="2"/>
          <w:w w:val="105"/>
        </w:rPr>
        <w:t xml:space="preserve"> </w:t>
      </w:r>
      <w:r>
        <w:rPr>
          <w:w w:val="105"/>
        </w:rPr>
        <w:t>era.</w:t>
      </w:r>
    </w:p>
    <w:p w:rsidR="002E0D56" w:rsidRDefault="002E0D56">
      <w:pPr>
        <w:pStyle w:val="BodyText"/>
        <w:spacing w:before="9"/>
        <w:rPr>
          <w:sz w:val="30"/>
        </w:rPr>
      </w:pPr>
    </w:p>
    <w:p w:rsidR="002E0D56" w:rsidRDefault="00C67A04">
      <w:pPr>
        <w:pStyle w:val="Heading5"/>
      </w:pPr>
      <w:r>
        <w:rPr>
          <w:w w:val="110"/>
        </w:rPr>
        <w:t>Identifying Therapists</w:t>
      </w:r>
    </w:p>
    <w:p w:rsidR="002E0D56" w:rsidRDefault="00C67A04">
      <w:pPr>
        <w:pStyle w:val="BodyText"/>
        <w:spacing w:before="80" w:line="278" w:lineRule="auto"/>
        <w:ind w:left="588" w:right="1049"/>
      </w:pPr>
      <w:r>
        <w:rPr>
          <w:w w:val="105"/>
        </w:rPr>
        <w:t xml:space="preserve">Ask students to compile a list of therapists in your area. They should gather information about   the therapists’ </w:t>
      </w:r>
      <w:r>
        <w:rPr>
          <w:spacing w:val="2"/>
          <w:w w:val="105"/>
        </w:rPr>
        <w:t xml:space="preserve">professional degrees, fees, areas </w:t>
      </w:r>
      <w:r>
        <w:rPr>
          <w:w w:val="105"/>
        </w:rPr>
        <w:t xml:space="preserve">of </w:t>
      </w:r>
      <w:r>
        <w:rPr>
          <w:spacing w:val="2"/>
          <w:w w:val="105"/>
        </w:rPr>
        <w:t xml:space="preserve">specialization, forms </w:t>
      </w:r>
      <w:r>
        <w:rPr>
          <w:w w:val="105"/>
        </w:rPr>
        <w:t xml:space="preserve">of </w:t>
      </w:r>
      <w:r>
        <w:rPr>
          <w:w w:val="105"/>
        </w:rPr>
        <w:t xml:space="preserve">treatment, and </w:t>
      </w:r>
      <w:r>
        <w:rPr>
          <w:spacing w:val="3"/>
          <w:w w:val="105"/>
        </w:rPr>
        <w:t xml:space="preserve">other </w:t>
      </w:r>
      <w:r>
        <w:rPr>
          <w:w w:val="105"/>
        </w:rPr>
        <w:t xml:space="preserve">factors. You might divide them into groups and have each group attempt to locate therapists   from a particular theoretical orientation (i.e., psychodynamic, etc.). They might call some </w:t>
      </w:r>
      <w:r>
        <w:rPr>
          <w:spacing w:val="2"/>
          <w:w w:val="105"/>
        </w:rPr>
        <w:t>therapists</w:t>
      </w:r>
      <w:r>
        <w:rPr>
          <w:spacing w:val="-8"/>
          <w:w w:val="105"/>
        </w:rPr>
        <w:t xml:space="preserve"> </w:t>
      </w:r>
      <w:r>
        <w:rPr>
          <w:w w:val="105"/>
        </w:rPr>
        <w:t>for</w:t>
      </w:r>
      <w:r>
        <w:rPr>
          <w:spacing w:val="-8"/>
          <w:w w:val="105"/>
        </w:rPr>
        <w:t xml:space="preserve"> </w:t>
      </w:r>
      <w:r>
        <w:rPr>
          <w:spacing w:val="2"/>
          <w:w w:val="105"/>
        </w:rPr>
        <w:t>such</w:t>
      </w:r>
      <w:r>
        <w:rPr>
          <w:spacing w:val="-7"/>
          <w:w w:val="105"/>
        </w:rPr>
        <w:t xml:space="preserve"> </w:t>
      </w:r>
      <w:r>
        <w:rPr>
          <w:spacing w:val="2"/>
          <w:w w:val="105"/>
        </w:rPr>
        <w:t>information,</w:t>
      </w:r>
      <w:r>
        <w:rPr>
          <w:spacing w:val="-8"/>
          <w:w w:val="105"/>
        </w:rPr>
        <w:t xml:space="preserve"> </w:t>
      </w:r>
      <w:r>
        <w:rPr>
          <w:spacing w:val="2"/>
          <w:w w:val="105"/>
        </w:rPr>
        <w:t>consult</w:t>
      </w:r>
      <w:r>
        <w:rPr>
          <w:spacing w:val="-7"/>
          <w:w w:val="105"/>
        </w:rPr>
        <w:t xml:space="preserve"> </w:t>
      </w:r>
      <w:r>
        <w:rPr>
          <w:w w:val="105"/>
        </w:rPr>
        <w:t>a</w:t>
      </w:r>
      <w:r>
        <w:rPr>
          <w:spacing w:val="-8"/>
          <w:w w:val="105"/>
        </w:rPr>
        <w:t xml:space="preserve"> </w:t>
      </w:r>
      <w:r>
        <w:rPr>
          <w:spacing w:val="2"/>
          <w:w w:val="105"/>
        </w:rPr>
        <w:t>local</w:t>
      </w:r>
      <w:r>
        <w:rPr>
          <w:spacing w:val="-7"/>
          <w:w w:val="105"/>
        </w:rPr>
        <w:t xml:space="preserve"> </w:t>
      </w:r>
      <w:r>
        <w:rPr>
          <w:spacing w:val="2"/>
          <w:w w:val="105"/>
        </w:rPr>
        <w:t>mental</w:t>
      </w:r>
      <w:r>
        <w:rPr>
          <w:spacing w:val="-8"/>
          <w:w w:val="105"/>
        </w:rPr>
        <w:t xml:space="preserve"> </w:t>
      </w:r>
      <w:r>
        <w:rPr>
          <w:spacing w:val="2"/>
          <w:w w:val="105"/>
        </w:rPr>
        <w:t>health</w:t>
      </w:r>
      <w:r>
        <w:rPr>
          <w:spacing w:val="-7"/>
          <w:w w:val="105"/>
        </w:rPr>
        <w:t xml:space="preserve"> </w:t>
      </w:r>
      <w:r>
        <w:rPr>
          <w:spacing w:val="2"/>
          <w:w w:val="105"/>
        </w:rPr>
        <w:t>association,</w:t>
      </w:r>
      <w:r>
        <w:rPr>
          <w:spacing w:val="-8"/>
          <w:w w:val="105"/>
        </w:rPr>
        <w:t xml:space="preserve"> </w:t>
      </w:r>
      <w:r>
        <w:rPr>
          <w:spacing w:val="2"/>
          <w:w w:val="105"/>
        </w:rPr>
        <w:t>check</w:t>
      </w:r>
      <w:r>
        <w:rPr>
          <w:spacing w:val="-7"/>
          <w:w w:val="105"/>
        </w:rPr>
        <w:t xml:space="preserve"> </w:t>
      </w:r>
      <w:r>
        <w:rPr>
          <w:w w:val="105"/>
        </w:rPr>
        <w:t>the</w:t>
      </w:r>
      <w:r>
        <w:rPr>
          <w:spacing w:val="-8"/>
          <w:w w:val="105"/>
        </w:rPr>
        <w:t xml:space="preserve"> </w:t>
      </w:r>
      <w:r>
        <w:rPr>
          <w:w w:val="105"/>
        </w:rPr>
        <w:t>web</w:t>
      </w:r>
      <w:r>
        <w:rPr>
          <w:spacing w:val="-7"/>
          <w:w w:val="105"/>
        </w:rPr>
        <w:t xml:space="preserve"> </w:t>
      </w:r>
      <w:r>
        <w:rPr>
          <w:spacing w:val="2"/>
          <w:w w:val="105"/>
        </w:rPr>
        <w:t>pages</w:t>
      </w:r>
      <w:r>
        <w:rPr>
          <w:spacing w:val="-8"/>
          <w:w w:val="105"/>
        </w:rPr>
        <w:t xml:space="preserve"> </w:t>
      </w:r>
      <w:r>
        <w:rPr>
          <w:spacing w:val="3"/>
          <w:w w:val="105"/>
        </w:rPr>
        <w:t xml:space="preserve">of </w:t>
      </w:r>
      <w:r>
        <w:rPr>
          <w:spacing w:val="2"/>
          <w:w w:val="105"/>
        </w:rPr>
        <w:t xml:space="preserve">professional organizations such </w:t>
      </w:r>
      <w:r>
        <w:rPr>
          <w:w w:val="105"/>
        </w:rPr>
        <w:t xml:space="preserve">as the </w:t>
      </w:r>
      <w:r>
        <w:rPr>
          <w:spacing w:val="2"/>
          <w:w w:val="105"/>
        </w:rPr>
        <w:t xml:space="preserve">APA, </w:t>
      </w:r>
      <w:r>
        <w:rPr>
          <w:w w:val="105"/>
        </w:rPr>
        <w:t xml:space="preserve">and </w:t>
      </w:r>
      <w:r>
        <w:rPr>
          <w:spacing w:val="2"/>
          <w:w w:val="105"/>
        </w:rPr>
        <w:t xml:space="preserve">consult phone book listings </w:t>
      </w:r>
      <w:r>
        <w:rPr>
          <w:w w:val="105"/>
        </w:rPr>
        <w:t xml:space="preserve">as </w:t>
      </w:r>
      <w:r>
        <w:rPr>
          <w:spacing w:val="2"/>
          <w:w w:val="105"/>
        </w:rPr>
        <w:t>ways</w:t>
      </w:r>
      <w:r>
        <w:rPr>
          <w:spacing w:val="-34"/>
          <w:w w:val="105"/>
        </w:rPr>
        <w:t xml:space="preserve"> </w:t>
      </w:r>
      <w:r>
        <w:rPr>
          <w:w w:val="105"/>
        </w:rPr>
        <w:t xml:space="preserve">of </w:t>
      </w:r>
      <w:r>
        <w:rPr>
          <w:spacing w:val="3"/>
          <w:w w:val="105"/>
        </w:rPr>
        <w:t xml:space="preserve">gathering </w:t>
      </w:r>
      <w:r>
        <w:rPr>
          <w:w w:val="105"/>
        </w:rPr>
        <w:t>this</w:t>
      </w:r>
      <w:r>
        <w:rPr>
          <w:spacing w:val="-2"/>
          <w:w w:val="105"/>
        </w:rPr>
        <w:t xml:space="preserve"> </w:t>
      </w:r>
      <w:r>
        <w:rPr>
          <w:spacing w:val="2"/>
          <w:w w:val="105"/>
        </w:rPr>
        <w:t>information.</w:t>
      </w:r>
    </w:p>
    <w:p w:rsidR="002E0D56" w:rsidRDefault="002E0D56">
      <w:pPr>
        <w:pStyle w:val="BodyText"/>
        <w:spacing w:before="6"/>
        <w:rPr>
          <w:sz w:val="29"/>
        </w:rPr>
      </w:pPr>
    </w:p>
    <w:p w:rsidR="002E0D56" w:rsidRDefault="00C67A04">
      <w:pPr>
        <w:pStyle w:val="Heading5"/>
      </w:pPr>
      <w:r>
        <w:rPr>
          <w:w w:val="110"/>
        </w:rPr>
        <w:t>Should Psychologists Prescribe Medication?</w:t>
      </w:r>
    </w:p>
    <w:p w:rsidR="002E0D56" w:rsidRDefault="00C67A04">
      <w:pPr>
        <w:pStyle w:val="BodyText"/>
        <w:spacing w:before="95" w:line="276" w:lineRule="auto"/>
        <w:ind w:left="588" w:right="1063"/>
      </w:pPr>
      <w:r>
        <w:rPr>
          <w:w w:val="105"/>
        </w:rPr>
        <w:t xml:space="preserve">Since your text contains an excellent review of psychopharmacology, you might want to discuss the issue of whether counseling or clinical psychologists should be able to prescribe medication. </w:t>
      </w:r>
      <w:r>
        <w:rPr>
          <w:spacing w:val="2"/>
          <w:w w:val="105"/>
        </w:rPr>
        <w:t>Some</w:t>
      </w:r>
      <w:r>
        <w:rPr>
          <w:spacing w:val="-2"/>
          <w:w w:val="105"/>
        </w:rPr>
        <w:t xml:space="preserve"> </w:t>
      </w:r>
      <w:r>
        <w:rPr>
          <w:spacing w:val="2"/>
          <w:w w:val="105"/>
        </w:rPr>
        <w:t>have</w:t>
      </w:r>
      <w:r>
        <w:rPr>
          <w:spacing w:val="-3"/>
          <w:w w:val="105"/>
        </w:rPr>
        <w:t xml:space="preserve"> </w:t>
      </w:r>
      <w:r>
        <w:rPr>
          <w:spacing w:val="2"/>
          <w:w w:val="105"/>
        </w:rPr>
        <w:t>argued</w:t>
      </w:r>
      <w:r>
        <w:rPr>
          <w:spacing w:val="-2"/>
          <w:w w:val="105"/>
        </w:rPr>
        <w:t xml:space="preserve"> </w:t>
      </w:r>
      <w:r>
        <w:rPr>
          <w:spacing w:val="2"/>
          <w:w w:val="105"/>
        </w:rPr>
        <w:t>that</w:t>
      </w:r>
      <w:r>
        <w:rPr>
          <w:spacing w:val="-2"/>
          <w:w w:val="105"/>
        </w:rPr>
        <w:t xml:space="preserve"> </w:t>
      </w:r>
      <w:r>
        <w:rPr>
          <w:w w:val="105"/>
        </w:rPr>
        <w:t>it</w:t>
      </w:r>
      <w:r>
        <w:rPr>
          <w:spacing w:val="-2"/>
          <w:w w:val="105"/>
        </w:rPr>
        <w:t xml:space="preserve"> </w:t>
      </w:r>
      <w:r>
        <w:rPr>
          <w:w w:val="105"/>
        </w:rPr>
        <w:t>is</w:t>
      </w:r>
      <w:r>
        <w:rPr>
          <w:spacing w:val="-2"/>
          <w:w w:val="105"/>
        </w:rPr>
        <w:t xml:space="preserve"> </w:t>
      </w:r>
      <w:r>
        <w:rPr>
          <w:spacing w:val="2"/>
          <w:w w:val="105"/>
        </w:rPr>
        <w:t>ludicrous</w:t>
      </w:r>
      <w:r>
        <w:rPr>
          <w:spacing w:val="-2"/>
          <w:w w:val="105"/>
        </w:rPr>
        <w:t xml:space="preserve"> </w:t>
      </w:r>
      <w:r>
        <w:rPr>
          <w:w w:val="105"/>
        </w:rPr>
        <w:t>to</w:t>
      </w:r>
      <w:r>
        <w:rPr>
          <w:spacing w:val="-2"/>
          <w:w w:val="105"/>
        </w:rPr>
        <w:t xml:space="preserve"> </w:t>
      </w:r>
      <w:r>
        <w:rPr>
          <w:spacing w:val="2"/>
          <w:w w:val="105"/>
        </w:rPr>
        <w:t>have</w:t>
      </w:r>
      <w:r>
        <w:rPr>
          <w:spacing w:val="-2"/>
          <w:w w:val="105"/>
        </w:rPr>
        <w:t xml:space="preserve"> </w:t>
      </w:r>
      <w:r>
        <w:rPr>
          <w:spacing w:val="2"/>
          <w:w w:val="105"/>
        </w:rPr>
        <w:t>family</w:t>
      </w:r>
      <w:r>
        <w:rPr>
          <w:spacing w:val="-2"/>
          <w:w w:val="105"/>
        </w:rPr>
        <w:t xml:space="preserve"> </w:t>
      </w:r>
      <w:r>
        <w:rPr>
          <w:spacing w:val="2"/>
          <w:w w:val="105"/>
        </w:rPr>
        <w:t>physicians</w:t>
      </w:r>
      <w:r>
        <w:rPr>
          <w:spacing w:val="-2"/>
          <w:w w:val="105"/>
        </w:rPr>
        <w:t xml:space="preserve"> </w:t>
      </w:r>
      <w:r>
        <w:rPr>
          <w:w w:val="105"/>
        </w:rPr>
        <w:t>and</w:t>
      </w:r>
      <w:r>
        <w:rPr>
          <w:spacing w:val="-2"/>
          <w:w w:val="105"/>
        </w:rPr>
        <w:t xml:space="preserve"> </w:t>
      </w:r>
      <w:r>
        <w:rPr>
          <w:spacing w:val="2"/>
          <w:w w:val="105"/>
        </w:rPr>
        <w:t>surgical</w:t>
      </w:r>
      <w:r>
        <w:rPr>
          <w:spacing w:val="-2"/>
          <w:w w:val="105"/>
        </w:rPr>
        <w:t xml:space="preserve"> </w:t>
      </w:r>
      <w:r>
        <w:rPr>
          <w:spacing w:val="2"/>
          <w:w w:val="105"/>
        </w:rPr>
        <w:t>specialists,</w:t>
      </w:r>
      <w:r>
        <w:rPr>
          <w:spacing w:val="-2"/>
          <w:w w:val="105"/>
        </w:rPr>
        <w:t xml:space="preserve"> </w:t>
      </w:r>
      <w:r>
        <w:rPr>
          <w:w w:val="105"/>
        </w:rPr>
        <w:t>who</w:t>
      </w:r>
      <w:r>
        <w:rPr>
          <w:spacing w:val="-2"/>
          <w:w w:val="105"/>
        </w:rPr>
        <w:t xml:space="preserve"> </w:t>
      </w:r>
      <w:r>
        <w:rPr>
          <w:spacing w:val="3"/>
          <w:w w:val="105"/>
        </w:rPr>
        <w:t xml:space="preserve">may </w:t>
      </w:r>
      <w:r>
        <w:rPr>
          <w:w w:val="105"/>
        </w:rPr>
        <w:t xml:space="preserve">have no psychological training at all, able to prescribe the entire range of psychoactive drugs </w:t>
      </w:r>
      <w:r>
        <w:rPr>
          <w:spacing w:val="2"/>
          <w:w w:val="105"/>
        </w:rPr>
        <w:t xml:space="preserve">for </w:t>
      </w:r>
      <w:r>
        <w:rPr>
          <w:w w:val="105"/>
        </w:rPr>
        <w:t xml:space="preserve">treating mental illnesses, while psychologists, who specialize in treating mental illnesses, </w:t>
      </w:r>
      <w:r>
        <w:rPr>
          <w:spacing w:val="2"/>
          <w:w w:val="105"/>
        </w:rPr>
        <w:t xml:space="preserve">cannot </w:t>
      </w:r>
      <w:r>
        <w:rPr>
          <w:w w:val="105"/>
        </w:rPr>
        <w:t>prescribe any medicati</w:t>
      </w:r>
      <w:r>
        <w:rPr>
          <w:w w:val="105"/>
        </w:rPr>
        <w:t xml:space="preserve">ons. Although it is true that historically most psychologists did not have  the training in pharmacology that physicians were given, in recent years, many graduate </w:t>
      </w:r>
      <w:r>
        <w:rPr>
          <w:spacing w:val="2"/>
          <w:w w:val="105"/>
        </w:rPr>
        <w:t xml:space="preserve">programs </w:t>
      </w:r>
      <w:r>
        <w:rPr>
          <w:w w:val="105"/>
        </w:rPr>
        <w:t xml:space="preserve">in </w:t>
      </w:r>
      <w:r>
        <w:rPr>
          <w:spacing w:val="2"/>
          <w:w w:val="105"/>
        </w:rPr>
        <w:t xml:space="preserve">psychology have added coursework </w:t>
      </w:r>
      <w:r>
        <w:rPr>
          <w:w w:val="105"/>
        </w:rPr>
        <w:t xml:space="preserve">in </w:t>
      </w:r>
      <w:r>
        <w:rPr>
          <w:spacing w:val="2"/>
          <w:w w:val="105"/>
        </w:rPr>
        <w:t xml:space="preserve">physiology </w:t>
      </w:r>
      <w:r>
        <w:rPr>
          <w:w w:val="105"/>
        </w:rPr>
        <w:t xml:space="preserve">and </w:t>
      </w:r>
      <w:r>
        <w:rPr>
          <w:spacing w:val="2"/>
          <w:w w:val="105"/>
        </w:rPr>
        <w:t xml:space="preserve">pharmacology </w:t>
      </w:r>
      <w:r>
        <w:rPr>
          <w:w w:val="105"/>
        </w:rPr>
        <w:t xml:space="preserve">to </w:t>
      </w:r>
      <w:r>
        <w:rPr>
          <w:spacing w:val="2"/>
          <w:w w:val="105"/>
        </w:rPr>
        <w:t xml:space="preserve">narrow </w:t>
      </w:r>
      <w:r>
        <w:rPr>
          <w:spacing w:val="3"/>
          <w:w w:val="105"/>
        </w:rPr>
        <w:t xml:space="preserve">this </w:t>
      </w:r>
      <w:r>
        <w:rPr>
          <w:w w:val="105"/>
        </w:rPr>
        <w:t>g</w:t>
      </w:r>
      <w:r>
        <w:rPr>
          <w:w w:val="105"/>
        </w:rPr>
        <w:t xml:space="preserve">ap. While most would agree that psychologists probably should not be able to prescribe nonpsychoactive medications, the wisdom of prohibiting them from prescribing </w:t>
      </w:r>
      <w:r>
        <w:rPr>
          <w:rFonts w:ascii="Times New Roman"/>
          <w:i/>
          <w:w w:val="105"/>
        </w:rPr>
        <w:t xml:space="preserve">any </w:t>
      </w:r>
      <w:r>
        <w:rPr>
          <w:w w:val="105"/>
        </w:rPr>
        <w:t xml:space="preserve">medications </w:t>
      </w:r>
      <w:r>
        <w:rPr>
          <w:spacing w:val="2"/>
          <w:w w:val="105"/>
        </w:rPr>
        <w:t>seems</w:t>
      </w:r>
      <w:r>
        <w:rPr>
          <w:spacing w:val="-6"/>
          <w:w w:val="105"/>
        </w:rPr>
        <w:t xml:space="preserve"> </w:t>
      </w:r>
      <w:r>
        <w:rPr>
          <w:spacing w:val="2"/>
          <w:w w:val="105"/>
        </w:rPr>
        <w:t>doubtful.</w:t>
      </w:r>
      <w:r>
        <w:rPr>
          <w:spacing w:val="-6"/>
          <w:w w:val="105"/>
        </w:rPr>
        <w:t xml:space="preserve"> </w:t>
      </w:r>
      <w:r>
        <w:rPr>
          <w:spacing w:val="2"/>
          <w:w w:val="105"/>
        </w:rPr>
        <w:t>Since</w:t>
      </w:r>
      <w:r>
        <w:rPr>
          <w:spacing w:val="-5"/>
          <w:w w:val="105"/>
        </w:rPr>
        <w:t xml:space="preserve"> </w:t>
      </w:r>
      <w:r>
        <w:rPr>
          <w:spacing w:val="2"/>
          <w:w w:val="105"/>
        </w:rPr>
        <w:t>psychologists</w:t>
      </w:r>
      <w:r>
        <w:rPr>
          <w:spacing w:val="-6"/>
          <w:w w:val="105"/>
        </w:rPr>
        <w:t xml:space="preserve"> </w:t>
      </w:r>
      <w:r>
        <w:rPr>
          <w:w w:val="105"/>
        </w:rPr>
        <w:t>are</w:t>
      </w:r>
      <w:r>
        <w:rPr>
          <w:spacing w:val="-5"/>
          <w:w w:val="105"/>
        </w:rPr>
        <w:t xml:space="preserve"> </w:t>
      </w:r>
      <w:r>
        <w:rPr>
          <w:spacing w:val="2"/>
          <w:w w:val="105"/>
        </w:rPr>
        <w:t>pressing</w:t>
      </w:r>
      <w:r>
        <w:rPr>
          <w:spacing w:val="-6"/>
          <w:w w:val="105"/>
        </w:rPr>
        <w:t xml:space="preserve"> </w:t>
      </w:r>
      <w:r>
        <w:rPr>
          <w:w w:val="105"/>
        </w:rPr>
        <w:t>for</w:t>
      </w:r>
      <w:r>
        <w:rPr>
          <w:spacing w:val="-6"/>
          <w:w w:val="105"/>
        </w:rPr>
        <w:t xml:space="preserve"> </w:t>
      </w:r>
      <w:r>
        <w:rPr>
          <w:spacing w:val="2"/>
          <w:w w:val="105"/>
        </w:rPr>
        <w:t>legislative</w:t>
      </w:r>
      <w:r>
        <w:rPr>
          <w:spacing w:val="-5"/>
          <w:w w:val="105"/>
        </w:rPr>
        <w:t xml:space="preserve"> </w:t>
      </w:r>
      <w:r>
        <w:rPr>
          <w:spacing w:val="2"/>
          <w:w w:val="105"/>
        </w:rPr>
        <w:t>changes</w:t>
      </w:r>
      <w:r>
        <w:rPr>
          <w:spacing w:val="-6"/>
          <w:w w:val="105"/>
        </w:rPr>
        <w:t xml:space="preserve"> </w:t>
      </w:r>
      <w:r>
        <w:rPr>
          <w:w w:val="105"/>
        </w:rPr>
        <w:t>in</w:t>
      </w:r>
      <w:r>
        <w:rPr>
          <w:spacing w:val="-5"/>
          <w:w w:val="105"/>
        </w:rPr>
        <w:t xml:space="preserve"> </w:t>
      </w:r>
      <w:r>
        <w:rPr>
          <w:spacing w:val="2"/>
          <w:w w:val="105"/>
        </w:rPr>
        <w:t>some</w:t>
      </w:r>
      <w:r>
        <w:rPr>
          <w:spacing w:val="-6"/>
          <w:w w:val="105"/>
        </w:rPr>
        <w:t xml:space="preserve"> </w:t>
      </w:r>
      <w:r>
        <w:rPr>
          <w:spacing w:val="2"/>
          <w:w w:val="105"/>
        </w:rPr>
        <w:t>states</w:t>
      </w:r>
      <w:r>
        <w:rPr>
          <w:spacing w:val="-5"/>
          <w:w w:val="105"/>
        </w:rPr>
        <w:t xml:space="preserve"> </w:t>
      </w:r>
      <w:r>
        <w:rPr>
          <w:w w:val="105"/>
        </w:rPr>
        <w:t>that</w:t>
      </w:r>
      <w:r>
        <w:rPr>
          <w:spacing w:val="-6"/>
          <w:w w:val="105"/>
        </w:rPr>
        <w:t xml:space="preserve"> </w:t>
      </w:r>
      <w:r>
        <w:rPr>
          <w:spacing w:val="3"/>
          <w:w w:val="105"/>
        </w:rPr>
        <w:t xml:space="preserve">would </w:t>
      </w:r>
      <w:r>
        <w:rPr>
          <w:spacing w:val="2"/>
          <w:w w:val="105"/>
        </w:rPr>
        <w:t xml:space="preserve">allow psychologists </w:t>
      </w:r>
      <w:r>
        <w:rPr>
          <w:w w:val="105"/>
        </w:rPr>
        <w:t xml:space="preserve">to </w:t>
      </w:r>
      <w:r>
        <w:rPr>
          <w:spacing w:val="2"/>
          <w:w w:val="105"/>
        </w:rPr>
        <w:t xml:space="preserve">prescribe some medications </w:t>
      </w:r>
      <w:r>
        <w:rPr>
          <w:w w:val="105"/>
        </w:rPr>
        <w:t xml:space="preserve">in </w:t>
      </w:r>
      <w:r>
        <w:rPr>
          <w:spacing w:val="2"/>
          <w:w w:val="105"/>
        </w:rPr>
        <w:t xml:space="preserve">some circumstances, this issue </w:t>
      </w:r>
      <w:r>
        <w:rPr>
          <w:w w:val="105"/>
        </w:rPr>
        <w:t xml:space="preserve">is </w:t>
      </w:r>
      <w:r>
        <w:rPr>
          <w:spacing w:val="2"/>
          <w:w w:val="105"/>
        </w:rPr>
        <w:t xml:space="preserve">likely </w:t>
      </w:r>
      <w:r>
        <w:rPr>
          <w:spacing w:val="3"/>
          <w:w w:val="105"/>
        </w:rPr>
        <w:t xml:space="preserve">to </w:t>
      </w:r>
      <w:r>
        <w:rPr>
          <w:w w:val="105"/>
        </w:rPr>
        <w:t xml:space="preserve">become more important in the near future. How do students feel about this issue? Do they </w:t>
      </w:r>
      <w:r>
        <w:rPr>
          <w:spacing w:val="2"/>
          <w:w w:val="105"/>
        </w:rPr>
        <w:t xml:space="preserve">see  </w:t>
      </w:r>
      <w:r>
        <w:rPr>
          <w:w w:val="105"/>
        </w:rPr>
        <w:t>any potential dangers if psychologists beg</w:t>
      </w:r>
      <w:r>
        <w:rPr>
          <w:w w:val="105"/>
        </w:rPr>
        <w:t>in prescribing</w:t>
      </w:r>
      <w:r>
        <w:rPr>
          <w:spacing w:val="7"/>
          <w:w w:val="105"/>
        </w:rPr>
        <w:t xml:space="preserve"> </w:t>
      </w:r>
      <w:r>
        <w:rPr>
          <w:w w:val="105"/>
        </w:rPr>
        <w:t>medicine?</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BIOGRAPHICA </w:t>
      </w:r>
      <w:r>
        <w:rPr>
          <w:u w:val="none"/>
        </w:rPr>
        <w:t xml:space="preserve">L PROFILES </w:t>
      </w:r>
    </w:p>
    <w:p w:rsidR="002E0D56" w:rsidRDefault="00C67A04">
      <w:pPr>
        <w:pStyle w:val="Heading5"/>
        <w:spacing w:before="303"/>
      </w:pPr>
      <w:r>
        <w:rPr>
          <w:w w:val="105"/>
        </w:rPr>
        <w:t>Albert Ellis (b. 1913)</w:t>
      </w:r>
    </w:p>
    <w:p w:rsidR="002E0D56" w:rsidRDefault="00C67A04">
      <w:pPr>
        <w:pStyle w:val="BodyText"/>
        <w:spacing w:before="95" w:line="273" w:lineRule="auto"/>
        <w:ind w:left="588" w:right="1256"/>
      </w:pPr>
      <w:r>
        <w:rPr>
          <w:w w:val="105"/>
        </w:rPr>
        <w:t>Obtaining his Ph.D. from Columbia University in 1947, Albert Ellis made early contributions to psychoanalytic theory, although he has since become one of its major dissenters. Rebelling against what he perceived to be rigid psychoanalytic dogma, Ellis esta</w:t>
      </w:r>
      <w:r>
        <w:rPr>
          <w:w w:val="105"/>
        </w:rPr>
        <w:t>blished Rational Emotive Therapy or RET in 1955. The development of RET is considered by many to represent the informal founding of cognitive therapy, popular in many forms today. Ellis has also influenced the development of sex and marital therapy, and hi</w:t>
      </w:r>
      <w:r>
        <w:rPr>
          <w:w w:val="105"/>
        </w:rPr>
        <w:t xml:space="preserve">s book </w:t>
      </w:r>
      <w:r>
        <w:rPr>
          <w:rFonts w:ascii="Times New Roman"/>
          <w:i/>
          <w:w w:val="105"/>
        </w:rPr>
        <w:t xml:space="preserve">Sex Without Guilt </w:t>
      </w:r>
      <w:r>
        <w:rPr>
          <w:w w:val="105"/>
        </w:rPr>
        <w:t>is recognized as an important cultural impetus to the American sexual revolution of the 1960s.</w:t>
      </w:r>
    </w:p>
    <w:p w:rsidR="002E0D56" w:rsidRDefault="002E0D56">
      <w:pPr>
        <w:pStyle w:val="BodyText"/>
        <w:spacing w:before="9"/>
        <w:rPr>
          <w:sz w:val="31"/>
        </w:rPr>
      </w:pPr>
    </w:p>
    <w:p w:rsidR="002E0D56" w:rsidRDefault="00C67A04">
      <w:pPr>
        <w:pStyle w:val="Heading5"/>
      </w:pPr>
      <w:r>
        <w:rPr>
          <w:w w:val="105"/>
        </w:rPr>
        <w:t>Frederick “Fritz” Perls (1893-1970)</w:t>
      </w:r>
    </w:p>
    <w:p w:rsidR="002E0D56" w:rsidRDefault="00C67A04">
      <w:pPr>
        <w:pStyle w:val="BodyText"/>
        <w:spacing w:before="80" w:line="276" w:lineRule="auto"/>
        <w:ind w:left="588" w:right="1097"/>
      </w:pPr>
      <w:r>
        <w:rPr>
          <w:w w:val="105"/>
        </w:rPr>
        <w:t>Fritz Perls was born in Berlin, studied at the University of Freiburg, and obtained his Ph.D. at th</w:t>
      </w:r>
      <w:r>
        <w:rPr>
          <w:w w:val="105"/>
        </w:rPr>
        <w:t>e University of Berlin. In 1926, he became Kurt Goldstein’s assistant at the Institute for Brain- Injured Soldiers, where he developed the notion of “gestalt,” or integrative wholes. He then studied psychoanalysis, being analyzed by such luminaries as Wilh</w:t>
      </w:r>
      <w:r>
        <w:rPr>
          <w:w w:val="105"/>
        </w:rPr>
        <w:t>elm Reich, Karen Horney, and Otto Fenichel. Perls left Germany in 1933, shortly after Hitler’s rise to power, spent the next decade in Holland and, in 1946, came to the United States, where he established the New York Institute for Gestalt Therapy. Althoug</w:t>
      </w:r>
      <w:r>
        <w:rPr>
          <w:w w:val="105"/>
        </w:rPr>
        <w:t>h accepting the importance of unconscious conflicts, Perls believed it was necessary to deal with the present, rather than dwelling exclusively on the past.</w:t>
      </w:r>
    </w:p>
    <w:p w:rsidR="002E0D56" w:rsidRDefault="00C67A04">
      <w:pPr>
        <w:spacing w:before="6" w:line="264" w:lineRule="auto"/>
        <w:ind w:left="588" w:right="970"/>
        <w:rPr>
          <w:sz w:val="19"/>
        </w:rPr>
      </w:pPr>
      <w:r>
        <w:rPr>
          <w:w w:val="105"/>
          <w:sz w:val="19"/>
        </w:rPr>
        <w:t xml:space="preserve">The basic philosophy and practice of Gestalt therapy is described in his book </w:t>
      </w:r>
      <w:r>
        <w:rPr>
          <w:rFonts w:ascii="Times New Roman"/>
          <w:i/>
          <w:w w:val="105"/>
          <w:sz w:val="19"/>
        </w:rPr>
        <w:t>Gestalt Therapy Verba</w:t>
      </w:r>
      <w:r>
        <w:rPr>
          <w:rFonts w:ascii="Times New Roman"/>
          <w:i/>
          <w:w w:val="105"/>
          <w:sz w:val="19"/>
        </w:rPr>
        <w:t xml:space="preserve">tim </w:t>
      </w:r>
      <w:r>
        <w:rPr>
          <w:w w:val="105"/>
          <w:sz w:val="19"/>
        </w:rPr>
        <w:t>(1969).</w:t>
      </w:r>
    </w:p>
    <w:p w:rsidR="002E0D56" w:rsidRDefault="002E0D56">
      <w:pPr>
        <w:pStyle w:val="BodyText"/>
        <w:spacing w:before="1"/>
        <w:rPr>
          <w:sz w:val="32"/>
        </w:rPr>
      </w:pPr>
    </w:p>
    <w:p w:rsidR="002E0D56" w:rsidRDefault="00C67A04">
      <w:pPr>
        <w:pStyle w:val="Heading5"/>
      </w:pPr>
      <w:r>
        <w:rPr>
          <w:w w:val="105"/>
        </w:rPr>
        <w:t>Joseph Wolpe (b. 1915)</w:t>
      </w:r>
    </w:p>
    <w:p w:rsidR="002E0D56" w:rsidRDefault="00C67A04">
      <w:pPr>
        <w:pStyle w:val="BodyText"/>
        <w:spacing w:before="80" w:line="278" w:lineRule="auto"/>
        <w:ind w:left="588" w:right="1213"/>
      </w:pPr>
      <w:r>
        <w:rPr>
          <w:w w:val="105"/>
        </w:rPr>
        <w:t>Joseph Wolpe was born in South Africa. He developed interests in chemistry as a teen, and would channel this passion into medical school training, earning his M.D. in 1948 at the University of Witwatersand. He worked as a lecturer in psychiatry for the nex</w:t>
      </w:r>
      <w:r>
        <w:rPr>
          <w:w w:val="105"/>
        </w:rPr>
        <w:t>t ten years. After becoming increasingly dissatisfied with Freudian psychoanalysis, Wolpe turned to the empirical works of Ivan Pavlov, with which he had become familiar as a medical student</w:t>
      </w:r>
    </w:p>
    <w:p w:rsidR="002E0D56" w:rsidRDefault="00C67A04">
      <w:pPr>
        <w:pStyle w:val="BodyText"/>
        <w:spacing w:before="113" w:line="273" w:lineRule="auto"/>
        <w:ind w:left="588" w:right="729"/>
      </w:pPr>
      <w:r>
        <w:rPr>
          <w:w w:val="105"/>
        </w:rPr>
        <w:t>During the late 1940s, influenced by the theories and research of</w:t>
      </w:r>
      <w:r>
        <w:rPr>
          <w:w w:val="105"/>
        </w:rPr>
        <w:t xml:space="preserve"> Clark Hull, Wolpe conducted experiments on “reciprocal inhibition,” in which cats were “cured” of experimentally induced neuroses. Based on these findings, Wolpe developed a therapeutic practice, resulting in </w:t>
      </w:r>
      <w:r>
        <w:rPr>
          <w:spacing w:val="2"/>
          <w:w w:val="105"/>
        </w:rPr>
        <w:t xml:space="preserve">the </w:t>
      </w:r>
      <w:r>
        <w:rPr>
          <w:w w:val="105"/>
        </w:rPr>
        <w:t>publication</w:t>
      </w:r>
      <w:r>
        <w:rPr>
          <w:spacing w:val="-9"/>
          <w:w w:val="105"/>
        </w:rPr>
        <w:t xml:space="preserve"> </w:t>
      </w:r>
      <w:r>
        <w:rPr>
          <w:w w:val="105"/>
        </w:rPr>
        <w:t>of</w:t>
      </w:r>
      <w:r>
        <w:rPr>
          <w:spacing w:val="-9"/>
          <w:w w:val="105"/>
        </w:rPr>
        <w:t xml:space="preserve"> </w:t>
      </w:r>
      <w:r>
        <w:rPr>
          <w:w w:val="105"/>
        </w:rPr>
        <w:t>the</w:t>
      </w:r>
      <w:r>
        <w:rPr>
          <w:spacing w:val="-9"/>
          <w:w w:val="105"/>
        </w:rPr>
        <w:t xml:space="preserve"> </w:t>
      </w:r>
      <w:r>
        <w:rPr>
          <w:w w:val="105"/>
        </w:rPr>
        <w:t>classic</w:t>
      </w:r>
      <w:r>
        <w:rPr>
          <w:spacing w:val="-9"/>
          <w:w w:val="105"/>
        </w:rPr>
        <w:t xml:space="preserve"> </w:t>
      </w:r>
      <w:r>
        <w:rPr>
          <w:w w:val="105"/>
        </w:rPr>
        <w:t>book</w:t>
      </w:r>
      <w:r>
        <w:rPr>
          <w:spacing w:val="-8"/>
          <w:w w:val="105"/>
        </w:rPr>
        <w:t xml:space="preserve"> </w:t>
      </w:r>
      <w:r>
        <w:rPr>
          <w:rFonts w:ascii="Times New Roman" w:hAnsi="Times New Roman"/>
          <w:i/>
          <w:w w:val="105"/>
        </w:rPr>
        <w:t>Psychother</w:t>
      </w:r>
      <w:r>
        <w:rPr>
          <w:rFonts w:ascii="Times New Roman" w:hAnsi="Times New Roman"/>
          <w:i/>
          <w:w w:val="105"/>
        </w:rPr>
        <w:t>apy</w:t>
      </w:r>
      <w:r>
        <w:rPr>
          <w:rFonts w:ascii="Times New Roman" w:hAnsi="Times New Roman"/>
          <w:i/>
          <w:spacing w:val="-10"/>
          <w:w w:val="105"/>
        </w:rPr>
        <w:t xml:space="preserve"> </w:t>
      </w:r>
      <w:r>
        <w:rPr>
          <w:rFonts w:ascii="Times New Roman" w:hAnsi="Times New Roman"/>
          <w:i/>
          <w:w w:val="105"/>
        </w:rPr>
        <w:t>by</w:t>
      </w:r>
      <w:r>
        <w:rPr>
          <w:rFonts w:ascii="Times New Roman" w:hAnsi="Times New Roman"/>
          <w:i/>
          <w:spacing w:val="-9"/>
          <w:w w:val="105"/>
        </w:rPr>
        <w:t xml:space="preserve"> </w:t>
      </w:r>
      <w:r>
        <w:rPr>
          <w:rFonts w:ascii="Times New Roman" w:hAnsi="Times New Roman"/>
          <w:i/>
          <w:w w:val="105"/>
        </w:rPr>
        <w:t>Reciprocal</w:t>
      </w:r>
      <w:r>
        <w:rPr>
          <w:rFonts w:ascii="Times New Roman" w:hAnsi="Times New Roman"/>
          <w:i/>
          <w:spacing w:val="-9"/>
          <w:w w:val="105"/>
        </w:rPr>
        <w:t xml:space="preserve"> </w:t>
      </w:r>
      <w:r>
        <w:rPr>
          <w:rFonts w:ascii="Times New Roman" w:hAnsi="Times New Roman"/>
          <w:i/>
          <w:w w:val="105"/>
        </w:rPr>
        <w:t>Inhibition</w:t>
      </w:r>
      <w:r>
        <w:rPr>
          <w:rFonts w:ascii="Times New Roman" w:hAnsi="Times New Roman"/>
          <w:i/>
          <w:spacing w:val="-22"/>
          <w:w w:val="105"/>
        </w:rPr>
        <w:t xml:space="preserve"> </w:t>
      </w:r>
      <w:r>
        <w:rPr>
          <w:w w:val="105"/>
        </w:rPr>
        <w:t>(1958).</w:t>
      </w:r>
      <w:r>
        <w:rPr>
          <w:spacing w:val="-6"/>
          <w:w w:val="105"/>
        </w:rPr>
        <w:t xml:space="preserve"> </w:t>
      </w:r>
      <w:r>
        <w:rPr>
          <w:w w:val="105"/>
        </w:rPr>
        <w:t>In</w:t>
      </w:r>
      <w:r>
        <w:rPr>
          <w:spacing w:val="-7"/>
          <w:w w:val="105"/>
        </w:rPr>
        <w:t xml:space="preserve"> </w:t>
      </w:r>
      <w:r>
        <w:rPr>
          <w:w w:val="105"/>
        </w:rPr>
        <w:t>1960,</w:t>
      </w:r>
      <w:r>
        <w:rPr>
          <w:spacing w:val="-6"/>
          <w:w w:val="105"/>
        </w:rPr>
        <w:t xml:space="preserve"> </w:t>
      </w:r>
      <w:r>
        <w:rPr>
          <w:w w:val="105"/>
        </w:rPr>
        <w:t>he</w:t>
      </w:r>
      <w:r>
        <w:rPr>
          <w:spacing w:val="-7"/>
          <w:w w:val="105"/>
        </w:rPr>
        <w:t xml:space="preserve"> </w:t>
      </w:r>
      <w:r>
        <w:rPr>
          <w:w w:val="105"/>
        </w:rPr>
        <w:t>came</w:t>
      </w:r>
      <w:r>
        <w:rPr>
          <w:spacing w:val="-6"/>
          <w:w w:val="105"/>
        </w:rPr>
        <w:t xml:space="preserve"> </w:t>
      </w:r>
      <w:r>
        <w:rPr>
          <w:w w:val="105"/>
        </w:rPr>
        <w:t>to</w:t>
      </w:r>
      <w:r>
        <w:rPr>
          <w:spacing w:val="-7"/>
          <w:w w:val="105"/>
        </w:rPr>
        <w:t xml:space="preserve"> </w:t>
      </w:r>
      <w:r>
        <w:rPr>
          <w:spacing w:val="2"/>
          <w:w w:val="105"/>
        </w:rPr>
        <w:t xml:space="preserve">the </w:t>
      </w:r>
      <w:r>
        <w:rPr>
          <w:w w:val="105"/>
        </w:rPr>
        <w:t>United States, establishing himself as the foremost proponent of behavior</w:t>
      </w:r>
      <w:r>
        <w:rPr>
          <w:spacing w:val="17"/>
          <w:w w:val="105"/>
        </w:rPr>
        <w:t xml:space="preserve"> </w:t>
      </w:r>
      <w:r>
        <w:rPr>
          <w:w w:val="105"/>
        </w:rPr>
        <w:t>therapy.</w:t>
      </w:r>
    </w:p>
    <w:p w:rsidR="002E0D56" w:rsidRDefault="002E0D56">
      <w:pPr>
        <w:spacing w:line="273" w:lineRule="auto"/>
        <w:sectPr w:rsidR="002E0D56">
          <w:pgSz w:w="10800" w:h="14460"/>
          <w:pgMar w:top="120" w:right="0" w:bottom="62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7"/>
          <w:u w:val="none"/>
        </w:rPr>
        <w:t>READINGS</w:t>
      </w:r>
      <w:r>
        <w:rPr>
          <w:spacing w:val="-43"/>
          <w:u w:val="none"/>
        </w:rPr>
        <w:t xml:space="preserve"> </w:t>
      </w:r>
    </w:p>
    <w:p w:rsidR="002E0D56" w:rsidRDefault="00C67A04">
      <w:pPr>
        <w:spacing w:before="72" w:line="276" w:lineRule="auto"/>
        <w:ind w:left="948" w:right="1364" w:hanging="360"/>
        <w:rPr>
          <w:sz w:val="19"/>
        </w:rPr>
      </w:pPr>
      <w:r>
        <w:rPr>
          <w:sz w:val="19"/>
        </w:rPr>
        <w:t xml:space="preserve">Bergin, A., </w:t>
      </w:r>
      <w:r>
        <w:rPr>
          <w:sz w:val="19"/>
        </w:rPr>
        <w:t xml:space="preserve">&amp; Garfield, S. (1994). </w:t>
      </w:r>
      <w:r>
        <w:rPr>
          <w:rFonts w:ascii="Times New Roman"/>
          <w:i/>
          <w:spacing w:val="2"/>
          <w:sz w:val="19"/>
        </w:rPr>
        <w:t xml:space="preserve">Handbook </w:t>
      </w:r>
      <w:r>
        <w:rPr>
          <w:rFonts w:ascii="Times New Roman"/>
          <w:i/>
          <w:sz w:val="19"/>
        </w:rPr>
        <w:t xml:space="preserve">of </w:t>
      </w:r>
      <w:r>
        <w:rPr>
          <w:rFonts w:ascii="Times New Roman"/>
          <w:i/>
          <w:spacing w:val="2"/>
          <w:sz w:val="19"/>
        </w:rPr>
        <w:t xml:space="preserve">Psychotherapy </w:t>
      </w:r>
      <w:r>
        <w:rPr>
          <w:rFonts w:ascii="Times New Roman"/>
          <w:i/>
          <w:sz w:val="19"/>
        </w:rPr>
        <w:t xml:space="preserve">and </w:t>
      </w:r>
      <w:r>
        <w:rPr>
          <w:rFonts w:ascii="Times New Roman"/>
          <w:i/>
          <w:spacing w:val="2"/>
          <w:sz w:val="19"/>
        </w:rPr>
        <w:t xml:space="preserve">Behavior Change, </w:t>
      </w:r>
      <w:r>
        <w:rPr>
          <w:rFonts w:ascii="Times New Roman"/>
          <w:i/>
          <w:sz w:val="19"/>
        </w:rPr>
        <w:t xml:space="preserve">4th Ed. </w:t>
      </w:r>
      <w:r>
        <w:rPr>
          <w:sz w:val="19"/>
        </w:rPr>
        <w:t xml:space="preserve">New </w:t>
      </w:r>
      <w:r>
        <w:rPr>
          <w:spacing w:val="3"/>
          <w:sz w:val="19"/>
        </w:rPr>
        <w:t xml:space="preserve">York: </w:t>
      </w:r>
      <w:r>
        <w:rPr>
          <w:sz w:val="19"/>
        </w:rPr>
        <w:t>John Wiley &amp; Sons. This handbook is a reference for students, researchers, and practitioners      on</w:t>
      </w:r>
      <w:r>
        <w:rPr>
          <w:spacing w:val="8"/>
          <w:sz w:val="19"/>
        </w:rPr>
        <w:t xml:space="preserve"> </w:t>
      </w:r>
      <w:r>
        <w:rPr>
          <w:sz w:val="19"/>
        </w:rPr>
        <w:t>a</w:t>
      </w:r>
      <w:r>
        <w:rPr>
          <w:spacing w:val="8"/>
          <w:sz w:val="19"/>
        </w:rPr>
        <w:t xml:space="preserve"> </w:t>
      </w:r>
      <w:r>
        <w:rPr>
          <w:sz w:val="19"/>
        </w:rPr>
        <w:t>variety</w:t>
      </w:r>
      <w:r>
        <w:rPr>
          <w:spacing w:val="8"/>
          <w:sz w:val="19"/>
        </w:rPr>
        <w:t xml:space="preserve"> </w:t>
      </w:r>
      <w:r>
        <w:rPr>
          <w:sz w:val="19"/>
        </w:rPr>
        <w:t>of</w:t>
      </w:r>
      <w:r>
        <w:rPr>
          <w:spacing w:val="8"/>
          <w:sz w:val="19"/>
        </w:rPr>
        <w:t xml:space="preserve"> </w:t>
      </w:r>
      <w:r>
        <w:rPr>
          <w:sz w:val="19"/>
        </w:rPr>
        <w:t>aspects</w:t>
      </w:r>
      <w:r>
        <w:rPr>
          <w:spacing w:val="8"/>
          <w:sz w:val="19"/>
        </w:rPr>
        <w:t xml:space="preserve"> </w:t>
      </w:r>
      <w:r>
        <w:rPr>
          <w:sz w:val="19"/>
        </w:rPr>
        <w:t>of</w:t>
      </w:r>
      <w:r>
        <w:rPr>
          <w:spacing w:val="9"/>
          <w:sz w:val="19"/>
        </w:rPr>
        <w:t xml:space="preserve"> </w:t>
      </w:r>
      <w:r>
        <w:rPr>
          <w:sz w:val="19"/>
        </w:rPr>
        <w:t>psychotherapy</w:t>
      </w:r>
      <w:r>
        <w:rPr>
          <w:spacing w:val="8"/>
          <w:sz w:val="19"/>
        </w:rPr>
        <w:t xml:space="preserve"> </w:t>
      </w:r>
      <w:r>
        <w:rPr>
          <w:sz w:val="19"/>
        </w:rPr>
        <w:t>and</w:t>
      </w:r>
      <w:r>
        <w:rPr>
          <w:spacing w:val="8"/>
          <w:sz w:val="19"/>
        </w:rPr>
        <w:t xml:space="preserve"> </w:t>
      </w:r>
      <w:r>
        <w:rPr>
          <w:sz w:val="19"/>
        </w:rPr>
        <w:t>behavior</w:t>
      </w:r>
      <w:r>
        <w:rPr>
          <w:spacing w:val="8"/>
          <w:sz w:val="19"/>
        </w:rPr>
        <w:t xml:space="preserve"> </w:t>
      </w:r>
      <w:r>
        <w:rPr>
          <w:sz w:val="19"/>
        </w:rPr>
        <w:t>change.</w:t>
      </w:r>
    </w:p>
    <w:p w:rsidR="002E0D56" w:rsidRDefault="00C67A04">
      <w:pPr>
        <w:spacing w:before="121" w:line="273" w:lineRule="auto"/>
        <w:ind w:left="948" w:right="1180" w:hanging="360"/>
        <w:rPr>
          <w:sz w:val="19"/>
        </w:rPr>
      </w:pPr>
      <w:r>
        <w:rPr>
          <w:sz w:val="19"/>
        </w:rPr>
        <w:t>Crowder,</w:t>
      </w:r>
      <w:r>
        <w:rPr>
          <w:sz w:val="19"/>
        </w:rPr>
        <w:t xml:space="preserve"> A. (1995). </w:t>
      </w:r>
      <w:r>
        <w:rPr>
          <w:rFonts w:ascii="Times New Roman" w:hAnsi="Times New Roman"/>
          <w:i/>
          <w:sz w:val="19"/>
        </w:rPr>
        <w:t xml:space="preserve">Opening the Door: A Treatment Model for Therapy with Male Survivors of  </w:t>
      </w:r>
      <w:r>
        <w:rPr>
          <w:rFonts w:ascii="Times New Roman" w:hAnsi="Times New Roman"/>
          <w:i/>
          <w:spacing w:val="2"/>
          <w:sz w:val="19"/>
        </w:rPr>
        <w:t xml:space="preserve">Sexual </w:t>
      </w:r>
      <w:r>
        <w:rPr>
          <w:rFonts w:ascii="Times New Roman" w:hAnsi="Times New Roman"/>
          <w:i/>
          <w:sz w:val="19"/>
        </w:rPr>
        <w:t xml:space="preserve">Abuse. </w:t>
      </w:r>
      <w:r>
        <w:rPr>
          <w:sz w:val="19"/>
        </w:rPr>
        <w:t xml:space="preserve">New </w:t>
      </w:r>
      <w:r>
        <w:rPr>
          <w:spacing w:val="2"/>
          <w:sz w:val="19"/>
        </w:rPr>
        <w:t xml:space="preserve">York: Brunner/Mazel Publishers. Presents </w:t>
      </w:r>
      <w:r>
        <w:rPr>
          <w:sz w:val="19"/>
        </w:rPr>
        <w:t xml:space="preserve">a  </w:t>
      </w:r>
      <w:r>
        <w:rPr>
          <w:spacing w:val="2"/>
          <w:sz w:val="19"/>
        </w:rPr>
        <w:t xml:space="preserve">model </w:t>
      </w:r>
      <w:r>
        <w:rPr>
          <w:sz w:val="19"/>
        </w:rPr>
        <w:t xml:space="preserve">for  </w:t>
      </w:r>
      <w:r>
        <w:rPr>
          <w:spacing w:val="2"/>
          <w:sz w:val="19"/>
        </w:rPr>
        <w:t xml:space="preserve">treatment that </w:t>
      </w:r>
      <w:r>
        <w:rPr>
          <w:sz w:val="19"/>
        </w:rPr>
        <w:t xml:space="preserve">is  </w:t>
      </w:r>
      <w:r>
        <w:rPr>
          <w:spacing w:val="3"/>
          <w:sz w:val="19"/>
        </w:rPr>
        <w:t xml:space="preserve">tailored  </w:t>
      </w:r>
      <w:r>
        <w:rPr>
          <w:sz w:val="19"/>
        </w:rPr>
        <w:t>to</w:t>
      </w:r>
      <w:r>
        <w:rPr>
          <w:spacing w:val="24"/>
          <w:sz w:val="19"/>
        </w:rPr>
        <w:t xml:space="preserve"> </w:t>
      </w:r>
      <w:r>
        <w:rPr>
          <w:sz w:val="19"/>
        </w:rPr>
        <w:t>the</w:t>
      </w:r>
      <w:r>
        <w:rPr>
          <w:spacing w:val="25"/>
          <w:sz w:val="19"/>
        </w:rPr>
        <w:t xml:space="preserve"> </w:t>
      </w:r>
      <w:r>
        <w:rPr>
          <w:sz w:val="19"/>
        </w:rPr>
        <w:t>male</w:t>
      </w:r>
      <w:r>
        <w:rPr>
          <w:spacing w:val="25"/>
          <w:sz w:val="19"/>
        </w:rPr>
        <w:t xml:space="preserve"> </w:t>
      </w:r>
      <w:r>
        <w:rPr>
          <w:sz w:val="19"/>
        </w:rPr>
        <w:t>victim—a</w:t>
      </w:r>
      <w:r>
        <w:rPr>
          <w:spacing w:val="25"/>
          <w:sz w:val="19"/>
        </w:rPr>
        <w:t xml:space="preserve"> </w:t>
      </w:r>
      <w:r>
        <w:rPr>
          <w:sz w:val="19"/>
        </w:rPr>
        <w:t>much-needed</w:t>
      </w:r>
      <w:r>
        <w:rPr>
          <w:spacing w:val="25"/>
          <w:sz w:val="19"/>
        </w:rPr>
        <w:t xml:space="preserve"> </w:t>
      </w:r>
      <w:r>
        <w:rPr>
          <w:sz w:val="19"/>
        </w:rPr>
        <w:t>addition</w:t>
      </w:r>
      <w:r>
        <w:rPr>
          <w:spacing w:val="25"/>
          <w:sz w:val="19"/>
        </w:rPr>
        <w:t xml:space="preserve"> </w:t>
      </w:r>
      <w:r>
        <w:rPr>
          <w:sz w:val="19"/>
        </w:rPr>
        <w:t>to</w:t>
      </w:r>
      <w:r>
        <w:rPr>
          <w:spacing w:val="25"/>
          <w:sz w:val="19"/>
        </w:rPr>
        <w:t xml:space="preserve"> </w:t>
      </w:r>
      <w:r>
        <w:rPr>
          <w:sz w:val="19"/>
        </w:rPr>
        <w:t>a</w:t>
      </w:r>
      <w:r>
        <w:rPr>
          <w:spacing w:val="25"/>
          <w:sz w:val="19"/>
        </w:rPr>
        <w:t xml:space="preserve"> </w:t>
      </w:r>
      <w:r>
        <w:rPr>
          <w:sz w:val="19"/>
        </w:rPr>
        <w:t>field</w:t>
      </w:r>
      <w:r>
        <w:rPr>
          <w:spacing w:val="24"/>
          <w:sz w:val="19"/>
        </w:rPr>
        <w:t xml:space="preserve"> </w:t>
      </w:r>
      <w:r>
        <w:rPr>
          <w:sz w:val="19"/>
        </w:rPr>
        <w:t>that</w:t>
      </w:r>
      <w:r>
        <w:rPr>
          <w:spacing w:val="25"/>
          <w:sz w:val="19"/>
        </w:rPr>
        <w:t xml:space="preserve"> </w:t>
      </w:r>
      <w:r>
        <w:rPr>
          <w:sz w:val="19"/>
        </w:rPr>
        <w:t>has</w:t>
      </w:r>
      <w:r>
        <w:rPr>
          <w:spacing w:val="25"/>
          <w:sz w:val="19"/>
        </w:rPr>
        <w:t xml:space="preserve"> </w:t>
      </w:r>
      <w:r>
        <w:rPr>
          <w:sz w:val="19"/>
        </w:rPr>
        <w:t>female-as-norm</w:t>
      </w:r>
      <w:r>
        <w:rPr>
          <w:spacing w:val="25"/>
          <w:sz w:val="19"/>
        </w:rPr>
        <w:t xml:space="preserve"> </w:t>
      </w:r>
      <w:r>
        <w:rPr>
          <w:sz w:val="19"/>
        </w:rPr>
        <w:t>for</w:t>
      </w:r>
      <w:r>
        <w:rPr>
          <w:spacing w:val="25"/>
          <w:sz w:val="19"/>
        </w:rPr>
        <w:t xml:space="preserve"> </w:t>
      </w:r>
      <w:r>
        <w:rPr>
          <w:sz w:val="19"/>
        </w:rPr>
        <w:t>its</w:t>
      </w:r>
      <w:r>
        <w:rPr>
          <w:spacing w:val="25"/>
          <w:sz w:val="19"/>
        </w:rPr>
        <w:t xml:space="preserve"> </w:t>
      </w:r>
      <w:r>
        <w:rPr>
          <w:spacing w:val="2"/>
          <w:sz w:val="19"/>
        </w:rPr>
        <w:t>model.</w:t>
      </w:r>
    </w:p>
    <w:p w:rsidR="002E0D56" w:rsidRDefault="00C67A04">
      <w:pPr>
        <w:pStyle w:val="BodyText"/>
        <w:spacing w:before="125" w:line="276" w:lineRule="auto"/>
        <w:ind w:left="948" w:right="1235" w:hanging="360"/>
      </w:pPr>
      <w:r>
        <w:rPr>
          <w:w w:val="105"/>
        </w:rPr>
        <w:t xml:space="preserve">Garfield, S. L., &amp; Bergin, A. E. (1986). </w:t>
      </w:r>
      <w:r>
        <w:rPr>
          <w:rFonts w:ascii="Times New Roman"/>
          <w:i/>
          <w:w w:val="105"/>
        </w:rPr>
        <w:t xml:space="preserve">Handbook of Psychotherapy and Behavior Change. </w:t>
      </w:r>
      <w:r>
        <w:rPr>
          <w:w w:val="105"/>
        </w:rPr>
        <w:t>New York: Wiley. A standard reference book on psychotherapy. Covers the history and conceptual foundations as well as current descriptions</w:t>
      </w:r>
      <w:r>
        <w:rPr>
          <w:w w:val="105"/>
        </w:rPr>
        <w:t xml:space="preserve"> of various therapies.</w:t>
      </w:r>
    </w:p>
    <w:p w:rsidR="002E0D56" w:rsidRDefault="00C67A04">
      <w:pPr>
        <w:spacing w:before="107" w:line="278" w:lineRule="auto"/>
        <w:ind w:left="948" w:right="707" w:hanging="360"/>
        <w:rPr>
          <w:sz w:val="19"/>
        </w:rPr>
      </w:pPr>
      <w:r>
        <w:rPr>
          <w:w w:val="105"/>
          <w:sz w:val="19"/>
        </w:rPr>
        <w:t xml:space="preserve">Henggeler, S. W., &amp; Borduin, C. M. (1990). </w:t>
      </w:r>
      <w:r>
        <w:rPr>
          <w:rFonts w:ascii="Times New Roman"/>
          <w:i/>
          <w:w w:val="105"/>
          <w:sz w:val="19"/>
        </w:rPr>
        <w:t xml:space="preserve">Family Therapy and Beyond. A Multisystemic Approach to Treating the Behavior Problem of Children and Adults. </w:t>
      </w:r>
      <w:r>
        <w:rPr>
          <w:w w:val="105"/>
          <w:sz w:val="19"/>
        </w:rPr>
        <w:t>Pacific Grove, CA: Brooks/Cole.</w:t>
      </w:r>
    </w:p>
    <w:p w:rsidR="002E0D56" w:rsidRDefault="00C67A04">
      <w:pPr>
        <w:pStyle w:val="BodyText"/>
        <w:spacing w:line="276" w:lineRule="auto"/>
        <w:ind w:left="948" w:right="1647"/>
      </w:pPr>
      <w:r>
        <w:rPr>
          <w:w w:val="105"/>
        </w:rPr>
        <w:t>Addresses a variety of significant issues relativ</w:t>
      </w:r>
      <w:r>
        <w:rPr>
          <w:w w:val="105"/>
        </w:rPr>
        <w:t>e to children and adolescents, to include parent-child difficulties, difficult peer relations, delinquent behavior, and chemical dependency.</w:t>
      </w:r>
    </w:p>
    <w:p w:rsidR="002E0D56" w:rsidRDefault="00C67A04">
      <w:pPr>
        <w:pStyle w:val="BodyText"/>
        <w:spacing w:before="112" w:line="278" w:lineRule="auto"/>
        <w:ind w:left="948" w:right="970" w:hanging="360"/>
      </w:pPr>
      <w:r>
        <w:rPr>
          <w:w w:val="105"/>
        </w:rPr>
        <w:t xml:space="preserve">Ivey, A. E. (1986). </w:t>
      </w:r>
      <w:r>
        <w:rPr>
          <w:rFonts w:ascii="Times New Roman"/>
          <w:i/>
          <w:w w:val="105"/>
        </w:rPr>
        <w:t xml:space="preserve">Developmental Therapy: Theory into Practice. </w:t>
      </w:r>
      <w:r>
        <w:rPr>
          <w:w w:val="105"/>
        </w:rPr>
        <w:t>The Jossey-Bass Social and Behavioral Science Seri</w:t>
      </w:r>
      <w:r>
        <w:rPr>
          <w:w w:val="105"/>
        </w:rPr>
        <w:t>es. San Francisco: Jossey-Bass. Drawing on the works of Piaget and Erikson, Ivey offers examples of how the cognitive and developmental levels of the child are taken into account when designing an appropriate treatment model.</w:t>
      </w:r>
    </w:p>
    <w:p w:rsidR="002E0D56" w:rsidRDefault="00C67A04">
      <w:pPr>
        <w:spacing w:before="105" w:line="276" w:lineRule="auto"/>
        <w:ind w:left="948" w:right="1349" w:hanging="360"/>
        <w:jc w:val="both"/>
        <w:rPr>
          <w:sz w:val="19"/>
        </w:rPr>
      </w:pPr>
      <w:r>
        <w:rPr>
          <w:sz w:val="19"/>
        </w:rPr>
        <w:t>Maxmen, J. S. &amp;</w:t>
      </w:r>
      <w:r>
        <w:rPr>
          <w:sz w:val="19"/>
        </w:rPr>
        <w:t xml:space="preserve"> Ward, N. G. (1995). </w:t>
      </w:r>
      <w:r>
        <w:rPr>
          <w:rFonts w:ascii="Times New Roman"/>
          <w:i/>
          <w:spacing w:val="2"/>
          <w:sz w:val="19"/>
        </w:rPr>
        <w:t xml:space="preserve">Essential Psychopathology </w:t>
      </w:r>
      <w:r>
        <w:rPr>
          <w:rFonts w:ascii="Times New Roman"/>
          <w:i/>
          <w:sz w:val="19"/>
        </w:rPr>
        <w:t xml:space="preserve">and Its </w:t>
      </w:r>
      <w:r>
        <w:rPr>
          <w:rFonts w:ascii="Times New Roman"/>
          <w:i/>
          <w:spacing w:val="2"/>
          <w:sz w:val="19"/>
        </w:rPr>
        <w:t xml:space="preserve">Treatment, </w:t>
      </w:r>
      <w:r>
        <w:rPr>
          <w:rFonts w:ascii="Times New Roman"/>
          <w:i/>
          <w:sz w:val="19"/>
        </w:rPr>
        <w:t xml:space="preserve">2nd Ed. </w:t>
      </w:r>
      <w:r>
        <w:rPr>
          <w:sz w:val="19"/>
        </w:rPr>
        <w:t xml:space="preserve">Revised  for DSM-IV. Not only does this volume orient readers in terms of DSM-IV; it also provides </w:t>
      </w:r>
      <w:r>
        <w:rPr>
          <w:spacing w:val="2"/>
          <w:sz w:val="19"/>
        </w:rPr>
        <w:t xml:space="preserve">much needed information </w:t>
      </w:r>
      <w:r>
        <w:rPr>
          <w:sz w:val="19"/>
        </w:rPr>
        <w:t xml:space="preserve">on </w:t>
      </w:r>
      <w:r>
        <w:rPr>
          <w:spacing w:val="2"/>
          <w:sz w:val="19"/>
        </w:rPr>
        <w:t xml:space="preserve">childhood disorders </w:t>
      </w:r>
      <w:r>
        <w:rPr>
          <w:sz w:val="19"/>
        </w:rPr>
        <w:t xml:space="preserve">and </w:t>
      </w:r>
      <w:r>
        <w:rPr>
          <w:spacing w:val="2"/>
          <w:sz w:val="19"/>
        </w:rPr>
        <w:t>sleep</w:t>
      </w:r>
      <w:r>
        <w:rPr>
          <w:spacing w:val="45"/>
          <w:sz w:val="19"/>
        </w:rPr>
        <w:t xml:space="preserve"> </w:t>
      </w:r>
      <w:r>
        <w:rPr>
          <w:spacing w:val="3"/>
          <w:sz w:val="19"/>
        </w:rPr>
        <w:t>disorders.</w:t>
      </w:r>
    </w:p>
    <w:p w:rsidR="002E0D56" w:rsidRDefault="00C67A04">
      <w:pPr>
        <w:spacing w:before="121"/>
        <w:ind w:left="588"/>
        <w:rPr>
          <w:sz w:val="19"/>
        </w:rPr>
      </w:pPr>
      <w:r>
        <w:rPr>
          <w:w w:val="105"/>
          <w:sz w:val="19"/>
        </w:rPr>
        <w:t>Minuchin, S. (1</w:t>
      </w:r>
      <w:r>
        <w:rPr>
          <w:w w:val="105"/>
          <w:sz w:val="19"/>
        </w:rPr>
        <w:t xml:space="preserve">974). </w:t>
      </w:r>
      <w:r>
        <w:rPr>
          <w:rFonts w:ascii="Times New Roman"/>
          <w:i/>
          <w:w w:val="105"/>
          <w:sz w:val="19"/>
        </w:rPr>
        <w:t xml:space="preserve">Families and Family Therapy. </w:t>
      </w:r>
      <w:r>
        <w:rPr>
          <w:w w:val="105"/>
          <w:sz w:val="19"/>
        </w:rPr>
        <w:t>Cambridge, MA: Harvard University Press.</w:t>
      </w:r>
    </w:p>
    <w:p w:rsidR="002E0D56" w:rsidRDefault="00C67A04">
      <w:pPr>
        <w:pStyle w:val="BodyText"/>
        <w:spacing w:before="39" w:line="276" w:lineRule="auto"/>
        <w:ind w:left="948" w:right="1035"/>
        <w:jc w:val="both"/>
      </w:pPr>
      <w:r>
        <w:rPr>
          <w:w w:val="105"/>
        </w:rPr>
        <w:t xml:space="preserve">Although an older volume, this book provides an excellent introduction to systems theory, as applied to the family therapy situation. Provides transcripts of actual family therapy </w:t>
      </w:r>
      <w:r>
        <w:rPr>
          <w:w w:val="105"/>
        </w:rPr>
        <w:t>sessions, with the author’s commentary on the processes.</w:t>
      </w:r>
    </w:p>
    <w:p w:rsidR="002E0D56" w:rsidRDefault="00C67A04">
      <w:pPr>
        <w:pStyle w:val="BodyText"/>
        <w:spacing w:before="107" w:line="283" w:lineRule="auto"/>
        <w:ind w:left="948" w:right="707" w:hanging="360"/>
      </w:pPr>
      <w:r>
        <w:rPr>
          <w:w w:val="105"/>
        </w:rPr>
        <w:t xml:space="preserve">Rogers, C. R. (1961). </w:t>
      </w:r>
      <w:r>
        <w:rPr>
          <w:rFonts w:ascii="Times New Roman" w:hAnsi="Times New Roman"/>
          <w:i/>
          <w:w w:val="105"/>
        </w:rPr>
        <w:t xml:space="preserve">On Becoming a Person. </w:t>
      </w:r>
      <w:r>
        <w:rPr>
          <w:w w:val="105"/>
        </w:rPr>
        <w:t>Boston: Houghton Mifflin. Rogers’ perspective on the potential of the human being for growth and creativity.</w:t>
      </w:r>
    </w:p>
    <w:p w:rsidR="002E0D56" w:rsidRDefault="00C67A04">
      <w:pPr>
        <w:spacing w:before="102" w:line="278" w:lineRule="auto"/>
        <w:ind w:left="948" w:right="1056" w:hanging="360"/>
        <w:rPr>
          <w:sz w:val="19"/>
        </w:rPr>
      </w:pPr>
      <w:r>
        <w:rPr>
          <w:w w:val="105"/>
          <w:sz w:val="19"/>
        </w:rPr>
        <w:t xml:space="preserve">Shapiro, F., &amp; Forrest, M. (1997). </w:t>
      </w:r>
      <w:r>
        <w:rPr>
          <w:rFonts w:ascii="Times New Roman"/>
          <w:i/>
          <w:w w:val="105"/>
          <w:sz w:val="19"/>
        </w:rPr>
        <w:t>EMDR: The B</w:t>
      </w:r>
      <w:r>
        <w:rPr>
          <w:rFonts w:ascii="Times New Roman"/>
          <w:i/>
          <w:w w:val="105"/>
          <w:sz w:val="19"/>
        </w:rPr>
        <w:t xml:space="preserve">reakthrough Therapy for Overcoming Anxiety, Stress, and Trauma. </w:t>
      </w:r>
      <w:r>
        <w:rPr>
          <w:w w:val="105"/>
          <w:sz w:val="19"/>
        </w:rPr>
        <w:t>New York: Basic Books. EMDR (Eye Movement Desensitization and Reprocessing) is the innovative clinical treatment that has helped individuals who have survived trauma-including sexual abuse, do</w:t>
      </w:r>
      <w:r>
        <w:rPr>
          <w:w w:val="105"/>
          <w:sz w:val="19"/>
        </w:rPr>
        <w:t>mestic violence, drive-by shooting, combat, and crime.</w:t>
      </w:r>
    </w:p>
    <w:p w:rsidR="002E0D56" w:rsidRDefault="00C67A04">
      <w:pPr>
        <w:pStyle w:val="BodyText"/>
        <w:spacing w:before="106" w:line="276" w:lineRule="auto"/>
        <w:ind w:left="948" w:right="1500" w:hanging="360"/>
      </w:pPr>
      <w:r>
        <w:t xml:space="preserve">Smith, M. L., Glass, G. V., &amp; Miller, R. L. (1980). </w:t>
      </w:r>
      <w:r>
        <w:rPr>
          <w:rFonts w:ascii="Times New Roman"/>
          <w:i/>
        </w:rPr>
        <w:t xml:space="preserve">The Benefits of Psychotherapy. </w:t>
      </w:r>
      <w:r>
        <w:rPr>
          <w:spacing w:val="2"/>
        </w:rPr>
        <w:t xml:space="preserve">Baltimore,  </w:t>
      </w:r>
      <w:r>
        <w:rPr>
          <w:spacing w:val="3"/>
        </w:rPr>
        <w:t>MD:</w:t>
      </w:r>
      <w:r>
        <w:rPr>
          <w:spacing w:val="51"/>
        </w:rPr>
        <w:t xml:space="preserve"> </w:t>
      </w:r>
      <w:r>
        <w:t xml:space="preserve">Johns Hopkins </w:t>
      </w:r>
      <w:r>
        <w:rPr>
          <w:spacing w:val="2"/>
        </w:rPr>
        <w:t xml:space="preserve">University </w:t>
      </w:r>
      <w:r>
        <w:t>Press. The authors argue that psychotherapy works, as indicated     by a meta-analysis of published</w:t>
      </w:r>
      <w:r>
        <w:rPr>
          <w:spacing w:val="30"/>
        </w:rPr>
        <w:t xml:space="preserve"> </w:t>
      </w:r>
      <w:r>
        <w:t>studies.</w:t>
      </w:r>
    </w:p>
    <w:p w:rsidR="002E0D56" w:rsidRDefault="00C67A04">
      <w:pPr>
        <w:spacing w:before="122" w:line="273" w:lineRule="auto"/>
        <w:ind w:left="948" w:right="882" w:hanging="360"/>
        <w:rPr>
          <w:sz w:val="19"/>
        </w:rPr>
      </w:pPr>
      <w:r>
        <w:rPr>
          <w:w w:val="105"/>
          <w:sz w:val="19"/>
        </w:rPr>
        <w:t>Valenstein,</w:t>
      </w:r>
      <w:r>
        <w:rPr>
          <w:spacing w:val="-15"/>
          <w:w w:val="105"/>
          <w:sz w:val="19"/>
        </w:rPr>
        <w:t xml:space="preserve"> </w:t>
      </w:r>
      <w:r>
        <w:rPr>
          <w:w w:val="105"/>
          <w:sz w:val="19"/>
        </w:rPr>
        <w:t>E.</w:t>
      </w:r>
      <w:r>
        <w:rPr>
          <w:spacing w:val="-14"/>
          <w:w w:val="105"/>
          <w:sz w:val="19"/>
        </w:rPr>
        <w:t xml:space="preserve"> </w:t>
      </w:r>
      <w:r>
        <w:rPr>
          <w:w w:val="105"/>
          <w:sz w:val="19"/>
        </w:rPr>
        <w:t>S.</w:t>
      </w:r>
      <w:r>
        <w:rPr>
          <w:spacing w:val="-15"/>
          <w:w w:val="105"/>
          <w:sz w:val="19"/>
        </w:rPr>
        <w:t xml:space="preserve"> </w:t>
      </w:r>
      <w:r>
        <w:rPr>
          <w:w w:val="105"/>
          <w:sz w:val="19"/>
        </w:rPr>
        <w:t>(1986).</w:t>
      </w:r>
      <w:r>
        <w:rPr>
          <w:spacing w:val="-13"/>
          <w:w w:val="105"/>
          <w:sz w:val="19"/>
        </w:rPr>
        <w:t xml:space="preserve"> </w:t>
      </w:r>
      <w:r>
        <w:rPr>
          <w:rFonts w:ascii="Times New Roman"/>
          <w:i/>
          <w:spacing w:val="2"/>
          <w:w w:val="105"/>
          <w:sz w:val="19"/>
        </w:rPr>
        <w:t>Great</w:t>
      </w:r>
      <w:r>
        <w:rPr>
          <w:rFonts w:ascii="Times New Roman"/>
          <w:i/>
          <w:spacing w:val="-14"/>
          <w:w w:val="105"/>
          <w:sz w:val="19"/>
        </w:rPr>
        <w:t xml:space="preserve"> </w:t>
      </w:r>
      <w:r>
        <w:rPr>
          <w:rFonts w:ascii="Times New Roman"/>
          <w:i/>
          <w:w w:val="105"/>
          <w:sz w:val="19"/>
        </w:rPr>
        <w:t>and</w:t>
      </w:r>
      <w:r>
        <w:rPr>
          <w:rFonts w:ascii="Times New Roman"/>
          <w:i/>
          <w:spacing w:val="-15"/>
          <w:w w:val="105"/>
          <w:sz w:val="19"/>
        </w:rPr>
        <w:t xml:space="preserve"> </w:t>
      </w:r>
      <w:r>
        <w:rPr>
          <w:rFonts w:ascii="Times New Roman"/>
          <w:i/>
          <w:spacing w:val="2"/>
          <w:w w:val="105"/>
          <w:sz w:val="19"/>
        </w:rPr>
        <w:t>Desperate</w:t>
      </w:r>
      <w:r>
        <w:rPr>
          <w:rFonts w:ascii="Times New Roman"/>
          <w:i/>
          <w:spacing w:val="-14"/>
          <w:w w:val="105"/>
          <w:sz w:val="19"/>
        </w:rPr>
        <w:t xml:space="preserve"> </w:t>
      </w:r>
      <w:r>
        <w:rPr>
          <w:rFonts w:ascii="Times New Roman"/>
          <w:i/>
          <w:spacing w:val="2"/>
          <w:w w:val="105"/>
          <w:sz w:val="19"/>
        </w:rPr>
        <w:t>Cures:</w:t>
      </w:r>
      <w:r>
        <w:rPr>
          <w:rFonts w:ascii="Times New Roman"/>
          <w:i/>
          <w:spacing w:val="-14"/>
          <w:w w:val="105"/>
          <w:sz w:val="19"/>
        </w:rPr>
        <w:t xml:space="preserve"> </w:t>
      </w:r>
      <w:r>
        <w:rPr>
          <w:rFonts w:ascii="Times New Roman"/>
          <w:i/>
          <w:w w:val="105"/>
          <w:sz w:val="19"/>
        </w:rPr>
        <w:t>The</w:t>
      </w:r>
      <w:r>
        <w:rPr>
          <w:rFonts w:ascii="Times New Roman"/>
          <w:i/>
          <w:spacing w:val="-14"/>
          <w:w w:val="105"/>
          <w:sz w:val="19"/>
        </w:rPr>
        <w:t xml:space="preserve"> </w:t>
      </w:r>
      <w:r>
        <w:rPr>
          <w:rFonts w:ascii="Times New Roman"/>
          <w:i/>
          <w:spacing w:val="2"/>
          <w:w w:val="105"/>
          <w:sz w:val="19"/>
        </w:rPr>
        <w:t>Rise</w:t>
      </w:r>
      <w:r>
        <w:rPr>
          <w:rFonts w:ascii="Times New Roman"/>
          <w:i/>
          <w:spacing w:val="-14"/>
          <w:w w:val="105"/>
          <w:sz w:val="19"/>
        </w:rPr>
        <w:t xml:space="preserve"> </w:t>
      </w:r>
      <w:r>
        <w:rPr>
          <w:rFonts w:ascii="Times New Roman"/>
          <w:i/>
          <w:w w:val="105"/>
          <w:sz w:val="19"/>
        </w:rPr>
        <w:t>and</w:t>
      </w:r>
      <w:r>
        <w:rPr>
          <w:rFonts w:ascii="Times New Roman"/>
          <w:i/>
          <w:spacing w:val="-15"/>
          <w:w w:val="105"/>
          <w:sz w:val="19"/>
        </w:rPr>
        <w:t xml:space="preserve"> </w:t>
      </w:r>
      <w:r>
        <w:rPr>
          <w:rFonts w:ascii="Times New Roman"/>
          <w:i/>
          <w:spacing w:val="2"/>
          <w:w w:val="105"/>
          <w:sz w:val="19"/>
        </w:rPr>
        <w:t>Decline</w:t>
      </w:r>
      <w:r>
        <w:rPr>
          <w:rFonts w:ascii="Times New Roman"/>
          <w:i/>
          <w:spacing w:val="-14"/>
          <w:w w:val="105"/>
          <w:sz w:val="19"/>
        </w:rPr>
        <w:t xml:space="preserve"> </w:t>
      </w:r>
      <w:r>
        <w:rPr>
          <w:rFonts w:ascii="Times New Roman"/>
          <w:i/>
          <w:w w:val="105"/>
          <w:sz w:val="19"/>
        </w:rPr>
        <w:t>of</w:t>
      </w:r>
      <w:r>
        <w:rPr>
          <w:rFonts w:ascii="Times New Roman"/>
          <w:i/>
          <w:spacing w:val="-14"/>
          <w:w w:val="105"/>
          <w:sz w:val="19"/>
        </w:rPr>
        <w:t xml:space="preserve"> </w:t>
      </w:r>
      <w:r>
        <w:rPr>
          <w:rFonts w:ascii="Times New Roman"/>
          <w:i/>
          <w:spacing w:val="2"/>
          <w:w w:val="105"/>
          <w:sz w:val="19"/>
        </w:rPr>
        <w:t>Psychosurgery</w:t>
      </w:r>
      <w:r>
        <w:rPr>
          <w:rFonts w:ascii="Times New Roman"/>
          <w:i/>
          <w:spacing w:val="-14"/>
          <w:w w:val="105"/>
          <w:sz w:val="19"/>
        </w:rPr>
        <w:t xml:space="preserve"> </w:t>
      </w:r>
      <w:r>
        <w:rPr>
          <w:rFonts w:ascii="Times New Roman"/>
          <w:i/>
          <w:w w:val="105"/>
          <w:sz w:val="19"/>
        </w:rPr>
        <w:t>and</w:t>
      </w:r>
      <w:r>
        <w:rPr>
          <w:rFonts w:ascii="Times New Roman"/>
          <w:i/>
          <w:spacing w:val="-14"/>
          <w:w w:val="105"/>
          <w:sz w:val="19"/>
        </w:rPr>
        <w:t xml:space="preserve"> </w:t>
      </w:r>
      <w:r>
        <w:rPr>
          <w:rFonts w:ascii="Times New Roman"/>
          <w:i/>
          <w:spacing w:val="3"/>
          <w:w w:val="105"/>
          <w:sz w:val="19"/>
        </w:rPr>
        <w:t xml:space="preserve">Other </w:t>
      </w:r>
      <w:r>
        <w:rPr>
          <w:rFonts w:ascii="Times New Roman"/>
          <w:i/>
          <w:w w:val="105"/>
          <w:sz w:val="19"/>
        </w:rPr>
        <w:t xml:space="preserve">Radical Treatments for Mental Illness. </w:t>
      </w:r>
      <w:r>
        <w:rPr>
          <w:w w:val="105"/>
          <w:sz w:val="19"/>
        </w:rPr>
        <w:t xml:space="preserve">New </w:t>
      </w:r>
      <w:r>
        <w:rPr>
          <w:spacing w:val="2"/>
          <w:w w:val="105"/>
          <w:sz w:val="19"/>
        </w:rPr>
        <w:t>Yor</w:t>
      </w:r>
      <w:r>
        <w:rPr>
          <w:spacing w:val="2"/>
          <w:w w:val="105"/>
          <w:sz w:val="19"/>
        </w:rPr>
        <w:t xml:space="preserve">k: Basic Books. </w:t>
      </w:r>
      <w:r>
        <w:rPr>
          <w:w w:val="105"/>
          <w:sz w:val="19"/>
        </w:rPr>
        <w:t xml:space="preserve">An </w:t>
      </w:r>
      <w:r>
        <w:rPr>
          <w:spacing w:val="2"/>
          <w:w w:val="105"/>
          <w:sz w:val="19"/>
        </w:rPr>
        <w:t xml:space="preserve">interesting description </w:t>
      </w:r>
      <w:r>
        <w:rPr>
          <w:spacing w:val="3"/>
          <w:w w:val="105"/>
          <w:sz w:val="19"/>
        </w:rPr>
        <w:t xml:space="preserve">of </w:t>
      </w:r>
      <w:r>
        <w:rPr>
          <w:spacing w:val="2"/>
          <w:w w:val="105"/>
          <w:sz w:val="19"/>
        </w:rPr>
        <w:t xml:space="preserve">various approaches </w:t>
      </w:r>
      <w:r>
        <w:rPr>
          <w:w w:val="105"/>
          <w:sz w:val="19"/>
        </w:rPr>
        <w:t xml:space="preserve">to </w:t>
      </w:r>
      <w:r>
        <w:rPr>
          <w:spacing w:val="2"/>
          <w:w w:val="105"/>
          <w:sz w:val="19"/>
        </w:rPr>
        <w:t>treating emotional</w:t>
      </w:r>
      <w:r>
        <w:rPr>
          <w:spacing w:val="-12"/>
          <w:w w:val="105"/>
          <w:sz w:val="19"/>
        </w:rPr>
        <w:t xml:space="preserve"> </w:t>
      </w:r>
      <w:r>
        <w:rPr>
          <w:spacing w:val="3"/>
          <w:w w:val="105"/>
          <w:sz w:val="19"/>
        </w:rPr>
        <w:t>problems.</w:t>
      </w:r>
    </w:p>
    <w:p w:rsidR="002E0D56" w:rsidRDefault="00C67A04">
      <w:pPr>
        <w:pStyle w:val="BodyText"/>
        <w:spacing w:before="124" w:line="271" w:lineRule="auto"/>
        <w:ind w:left="948" w:right="970" w:hanging="360"/>
      </w:pPr>
      <w:r>
        <w:rPr>
          <w:w w:val="105"/>
        </w:rPr>
        <w:t xml:space="preserve">Walker, L. E. A. (1994). </w:t>
      </w:r>
      <w:r>
        <w:rPr>
          <w:rFonts w:ascii="Times New Roman"/>
          <w:i/>
          <w:w w:val="105"/>
        </w:rPr>
        <w:t xml:space="preserve">Abused Women and Survivor Therapy. </w:t>
      </w:r>
      <w:r>
        <w:rPr>
          <w:w w:val="105"/>
        </w:rPr>
        <w:t>Washington, DC: American Psychological Association. A blend of theory, research, and practical application for the therapist and attorney working with the abused woman. Walker has provided an excellent resource for those working with this segment of the po</w:t>
      </w:r>
      <w:r>
        <w:rPr>
          <w:w w:val="105"/>
        </w:rPr>
        <w:t>pulation.</w:t>
      </w:r>
    </w:p>
    <w:p w:rsidR="002E0D56" w:rsidRDefault="002E0D56">
      <w:pPr>
        <w:spacing w:line="271"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rPr>
          <w:sz w:val="18"/>
        </w:rPr>
        <w:sectPr w:rsidR="002E0D56">
          <w:pgSz w:w="10800" w:h="14460"/>
          <w:pgMar w:top="120" w:right="0" w:bottom="62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C67A04">
      <w:pPr>
        <w:pStyle w:val="BodyText"/>
        <w:spacing w:before="128" w:line="276" w:lineRule="auto"/>
        <w:ind w:left="948" w:right="707" w:hanging="360"/>
      </w:pPr>
      <w:r>
        <w:rPr>
          <w:w w:val="105"/>
        </w:rPr>
        <w:t xml:space="preserve">Wedding, D., &amp; Corsini, R. J. (Eds.). (1979). </w:t>
      </w:r>
      <w:r>
        <w:rPr>
          <w:rFonts w:ascii="Times New Roman"/>
          <w:i/>
          <w:w w:val="105"/>
        </w:rPr>
        <w:t xml:space="preserve">Great Cases in Psychotherapy. </w:t>
      </w:r>
      <w:r>
        <w:rPr>
          <w:w w:val="105"/>
        </w:rPr>
        <w:t>Itasca, IL: Peacock. A collection of case histories drawn from cases treated by great psychotherapists and theorists. Contributions are drawn from a variety of contemporary modes of therapy.</w:t>
      </w:r>
    </w:p>
    <w:p w:rsidR="002E0D56" w:rsidRDefault="00C67A04">
      <w:pPr>
        <w:spacing w:before="122"/>
        <w:ind w:left="588"/>
        <w:rPr>
          <w:sz w:val="19"/>
        </w:rPr>
      </w:pPr>
      <w:r>
        <w:rPr>
          <w:w w:val="105"/>
          <w:sz w:val="19"/>
        </w:rPr>
        <w:t xml:space="preserve">Whitaker, C. A. (1989). </w:t>
      </w:r>
      <w:r>
        <w:rPr>
          <w:rFonts w:ascii="Times New Roman"/>
          <w:i/>
          <w:w w:val="105"/>
          <w:sz w:val="19"/>
        </w:rPr>
        <w:t xml:space="preserve">Midnight Musings of a Family Therapist. </w:t>
      </w:r>
      <w:r>
        <w:rPr>
          <w:w w:val="105"/>
          <w:sz w:val="19"/>
        </w:rPr>
        <w:t>E</w:t>
      </w:r>
      <w:r>
        <w:rPr>
          <w:w w:val="105"/>
          <w:sz w:val="19"/>
        </w:rPr>
        <w:t>dited by M. R. Ryan. New York:</w:t>
      </w:r>
    </w:p>
    <w:p w:rsidR="002E0D56" w:rsidRDefault="00C67A04">
      <w:pPr>
        <w:pStyle w:val="BodyText"/>
        <w:spacing w:before="24" w:line="283" w:lineRule="auto"/>
        <w:ind w:left="948" w:right="1320"/>
      </w:pPr>
      <w:r>
        <w:t>W. W. Norton. Family therapist Whitaker addresses the integrity of the family system, the marital partnership, and dialectics of the “happy” family.</w:t>
      </w:r>
    </w:p>
    <w:p w:rsidR="002E0D56" w:rsidRDefault="00C67A04">
      <w:pPr>
        <w:pStyle w:val="BodyText"/>
        <w:spacing w:before="117" w:line="271" w:lineRule="auto"/>
        <w:ind w:left="948" w:right="882" w:hanging="360"/>
      </w:pPr>
      <w:r>
        <w:rPr>
          <w:w w:val="105"/>
        </w:rPr>
        <w:t xml:space="preserve">Wolpe, J. (1990). </w:t>
      </w:r>
      <w:r>
        <w:rPr>
          <w:rFonts w:ascii="Times New Roman"/>
          <w:i/>
          <w:w w:val="105"/>
        </w:rPr>
        <w:t xml:space="preserve">The Practice of Behavior Therapy, 4th Ed. </w:t>
      </w:r>
      <w:r>
        <w:rPr>
          <w:w w:val="105"/>
        </w:rPr>
        <w:t>New York: Pergam</w:t>
      </w:r>
      <w:r>
        <w:rPr>
          <w:w w:val="105"/>
        </w:rPr>
        <w:t>on. Deals with the history and research foundations of behavior therapy, as well as the practice of behavior analysis, specific techniques, case studies, and methods of evaluating the effectiveness of behavior therapy.</w:t>
      </w:r>
    </w:p>
    <w:p w:rsidR="002E0D56" w:rsidRDefault="002E0D56">
      <w:pPr>
        <w:pStyle w:val="BodyText"/>
        <w:spacing w:before="10"/>
        <w:rPr>
          <w:sz w:val="31"/>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6"/>
        <w:rPr>
          <w:rFonts w:ascii="Arial"/>
          <w:b/>
          <w:i/>
          <w:sz w:val="18"/>
        </w:rPr>
      </w:pPr>
    </w:p>
    <w:p w:rsidR="002E0D56" w:rsidRDefault="00C67A04">
      <w:pPr>
        <w:pStyle w:val="Heading8"/>
        <w:spacing w:before="97"/>
        <w:ind w:left="588"/>
      </w:pPr>
      <w:r>
        <w:t>PROGRAM 22</w:t>
      </w:r>
      <w:r>
        <w:t>: PSYCHOTHERAPY</w:t>
      </w:r>
    </w:p>
    <w:p w:rsidR="002E0D56" w:rsidRDefault="002E0D56">
      <w:pPr>
        <w:pStyle w:val="BodyText"/>
        <w:spacing w:before="10"/>
        <w:rPr>
          <w:rFonts w:ascii="Times New Roman"/>
          <w:b/>
          <w:sz w:val="26"/>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83" w:lineRule="auto"/>
        <w:ind w:left="948" w:right="707"/>
      </w:pPr>
      <w:r>
        <w:rPr>
          <w:w w:val="105"/>
        </w:rPr>
        <w:t>The relationship among theory, research, and practice, and how treatment of psychological disorders has been influenced by historical, cultural, and social forces.</w:t>
      </w:r>
    </w:p>
    <w:p w:rsidR="002E0D56" w:rsidRDefault="002E0D56">
      <w:pPr>
        <w:pStyle w:val="BodyText"/>
        <w:rPr>
          <w:sz w:val="30"/>
        </w:rPr>
      </w:pPr>
    </w:p>
    <w:p w:rsidR="002E0D56" w:rsidRDefault="00C67A04">
      <w:pPr>
        <w:pStyle w:val="Heading8"/>
        <w:ind w:left="588"/>
      </w:pPr>
      <w:r>
        <w:rPr>
          <w:w w:val="110"/>
        </w:rPr>
        <w:t>Key Issues</w:t>
      </w:r>
    </w:p>
    <w:p w:rsidR="002E0D56" w:rsidRDefault="00C67A04">
      <w:pPr>
        <w:pStyle w:val="BodyText"/>
        <w:spacing w:before="74" w:line="283" w:lineRule="auto"/>
        <w:ind w:left="948" w:right="707"/>
      </w:pPr>
      <w:r>
        <w:rPr>
          <w:w w:val="105"/>
        </w:rPr>
        <w:t>Psychosurgery, electroconvulsive therapy, drug therapy, genetic counseling, psychodynamic therapy, rational emotive therapy, behavioral modification therapy, humanistic therapy.</w:t>
      </w:r>
    </w:p>
    <w:p w:rsidR="002E0D56" w:rsidRDefault="002E0D56">
      <w:pPr>
        <w:pStyle w:val="BodyText"/>
        <w:rPr>
          <w:sz w:val="30"/>
        </w:rPr>
      </w:pPr>
    </w:p>
    <w:p w:rsidR="002E0D56" w:rsidRDefault="00C67A04">
      <w:pPr>
        <w:pStyle w:val="Heading8"/>
        <w:ind w:left="588"/>
      </w:pPr>
      <w:r>
        <w:rPr>
          <w:w w:val="105"/>
        </w:rPr>
        <w:t>Archival Demonstrations</w:t>
      </w:r>
    </w:p>
    <w:p w:rsidR="002E0D56" w:rsidRDefault="00C67A04">
      <w:pPr>
        <w:pStyle w:val="BodyText"/>
        <w:spacing w:before="89" w:line="400" w:lineRule="auto"/>
        <w:ind w:left="948" w:right="882"/>
      </w:pPr>
      <w:r>
        <w:rPr>
          <w:w w:val="105"/>
        </w:rPr>
        <w:t>A therapist uses fear reduction strategy to help a yo</w:t>
      </w:r>
      <w:r>
        <w:rPr>
          <w:w w:val="105"/>
        </w:rPr>
        <w:t>ung boy overcome his fear of dentists. Another therapist trains a young girl to control her epileptic seizures.</w:t>
      </w:r>
    </w:p>
    <w:p w:rsidR="002E0D56" w:rsidRDefault="00C67A04">
      <w:pPr>
        <w:pStyle w:val="BodyText"/>
        <w:spacing w:before="14"/>
        <w:ind w:left="948"/>
      </w:pPr>
      <w:r>
        <w:rPr>
          <w:w w:val="105"/>
        </w:rPr>
        <w:t>Actual therapy session with a girl who fears dating.</w:t>
      </w:r>
    </w:p>
    <w:p w:rsidR="002E0D56" w:rsidRDefault="002E0D56">
      <w:pPr>
        <w:pStyle w:val="BodyText"/>
        <w:spacing w:before="4"/>
        <w:rPr>
          <w:sz w:val="33"/>
        </w:rPr>
      </w:pPr>
    </w:p>
    <w:p w:rsidR="002E0D56" w:rsidRDefault="00C67A04">
      <w:pPr>
        <w:pStyle w:val="Heading8"/>
        <w:ind w:left="588"/>
      </w:pPr>
      <w:r>
        <w:rPr>
          <w:w w:val="110"/>
        </w:rPr>
        <w:t>Interviews</w:t>
      </w:r>
    </w:p>
    <w:p w:rsidR="002E0D56" w:rsidRDefault="00C67A04">
      <w:pPr>
        <w:pStyle w:val="BodyText"/>
        <w:spacing w:before="89"/>
        <w:ind w:left="948"/>
      </w:pPr>
      <w:r>
        <w:rPr>
          <w:w w:val="105"/>
        </w:rPr>
        <w:t>Hans Strupp explains the kinds of patients most suited for psychodynamic therap</w:t>
      </w:r>
      <w:r>
        <w:rPr>
          <w:w w:val="105"/>
        </w:rPr>
        <w:t>y.</w:t>
      </w:r>
    </w:p>
    <w:p w:rsidR="002E0D56" w:rsidRDefault="00C67A04">
      <w:pPr>
        <w:pStyle w:val="BodyText"/>
        <w:spacing w:before="144" w:line="283" w:lineRule="auto"/>
        <w:ind w:left="948" w:right="1196"/>
      </w:pPr>
      <w:r>
        <w:rPr>
          <w:w w:val="105"/>
        </w:rPr>
        <w:t>Enrico Jones explains his problems in selecting the most effective therapy for various people and their various disorders.</w:t>
      </w:r>
    </w:p>
    <w:p w:rsidR="002E0D56" w:rsidRDefault="00C67A04">
      <w:pPr>
        <w:pStyle w:val="BodyText"/>
        <w:spacing w:before="105" w:line="283" w:lineRule="auto"/>
        <w:ind w:left="948" w:right="1320"/>
      </w:pPr>
      <w:r>
        <w:rPr>
          <w:w w:val="105"/>
        </w:rPr>
        <w:t>Cognitive therapist Albert Ellis explains how to treat patients’ irrational attributes, false beliefs, and expectations of failure through rational emotive therapy.</w:t>
      </w:r>
    </w:p>
    <w:p w:rsidR="002E0D56" w:rsidRDefault="00C67A04">
      <w:pPr>
        <w:pStyle w:val="BodyText"/>
        <w:spacing w:before="121" w:line="266" w:lineRule="auto"/>
        <w:ind w:left="948" w:right="882"/>
      </w:pPr>
      <w:r>
        <w:rPr>
          <w:w w:val="105"/>
        </w:rPr>
        <w:t>Humanistic therapist Rollo May discusses therapy for “normal” people seeking greater fulfil</w:t>
      </w:r>
      <w:r>
        <w:rPr>
          <w:w w:val="105"/>
        </w:rPr>
        <w:t>lment.</w:t>
      </w:r>
    </w:p>
    <w:p w:rsidR="002E0D56" w:rsidRDefault="002E0D56">
      <w:pPr>
        <w:spacing w:line="266"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ind w:left="588"/>
        <w:rPr>
          <w:rFonts w:ascii="Arial"/>
          <w:b/>
          <w:sz w:val="31"/>
        </w:rPr>
      </w:pPr>
      <w:r>
        <w:rPr>
          <w:rFonts w:ascii="Arial"/>
          <w:b/>
          <w:spacing w:val="30"/>
          <w:sz w:val="31"/>
          <w:u w:val="single"/>
        </w:rPr>
        <w:t xml:space="preserve">FILM </w:t>
      </w:r>
      <w:r>
        <w:rPr>
          <w:rFonts w:ascii="Arial"/>
          <w:b/>
          <w:sz w:val="31"/>
        </w:rPr>
        <w:t xml:space="preserve">S </w:t>
      </w:r>
      <w:r>
        <w:rPr>
          <w:rFonts w:ascii="Arial"/>
          <w:b/>
          <w:spacing w:val="20"/>
          <w:sz w:val="31"/>
          <w:u w:val="single"/>
        </w:rPr>
        <w:t xml:space="preserve">AN </w:t>
      </w:r>
      <w:r>
        <w:rPr>
          <w:rFonts w:ascii="Arial"/>
          <w:b/>
          <w:sz w:val="31"/>
        </w:rPr>
        <w:t xml:space="preserve">D </w:t>
      </w:r>
      <w:r>
        <w:rPr>
          <w:rFonts w:ascii="Arial"/>
          <w:b/>
          <w:spacing w:val="33"/>
          <w:sz w:val="31"/>
        </w:rPr>
        <w:t>VIDEOS</w:t>
      </w:r>
      <w:r>
        <w:rPr>
          <w:rFonts w:ascii="Arial"/>
          <w:b/>
          <w:spacing w:val="-46"/>
          <w:sz w:val="31"/>
        </w:rPr>
        <w:t xml:space="preserve"> </w:t>
      </w:r>
    </w:p>
    <w:p w:rsidR="002E0D56" w:rsidRDefault="00C67A04">
      <w:pPr>
        <w:spacing w:before="87"/>
        <w:ind w:left="588"/>
        <w:rPr>
          <w:rFonts w:ascii="Times New Roman"/>
          <w:b/>
          <w:sz w:val="19"/>
        </w:rPr>
      </w:pPr>
      <w:r>
        <w:rPr>
          <w:rFonts w:ascii="Times New Roman"/>
          <w:b/>
          <w:w w:val="110"/>
          <w:sz w:val="19"/>
        </w:rPr>
        <w:t>Abnormal Psychology: The Psychoses (1980). HARR, 22 minutes</w:t>
      </w:r>
    </w:p>
    <w:p w:rsidR="002E0D56" w:rsidRDefault="00C67A04">
      <w:pPr>
        <w:pStyle w:val="BodyText"/>
        <w:spacing w:before="129" w:line="283" w:lineRule="auto"/>
        <w:ind w:left="588" w:right="707"/>
      </w:pPr>
      <w:r>
        <w:t>This film is a tour of a ward in a mental institution in which the patients are interviewed. It is an introduction to the etiology of psychosis, treatment, and prognosis.</w:t>
      </w:r>
    </w:p>
    <w:p w:rsidR="002E0D56" w:rsidRDefault="00C67A04">
      <w:pPr>
        <w:spacing w:before="118"/>
        <w:ind w:left="588"/>
        <w:rPr>
          <w:rFonts w:ascii="Times New Roman"/>
          <w:b/>
          <w:sz w:val="19"/>
        </w:rPr>
      </w:pPr>
      <w:r>
        <w:rPr>
          <w:rFonts w:ascii="Times New Roman"/>
          <w:b/>
          <w:w w:val="105"/>
          <w:sz w:val="19"/>
        </w:rPr>
        <w:t>Anyplace But Here, Parts 1 and 2 (1978). IU (CARSL), 50 minutes</w:t>
      </w:r>
    </w:p>
    <w:p w:rsidR="002E0D56" w:rsidRDefault="00C67A04">
      <w:pPr>
        <w:pStyle w:val="BodyText"/>
        <w:spacing w:before="129" w:line="278" w:lineRule="auto"/>
        <w:ind w:left="588" w:right="1416"/>
      </w:pPr>
      <w:r>
        <w:t>Examines the problems</w:t>
      </w:r>
      <w:r>
        <w:t xml:space="preserve"> that result when  mental  patients  are  released  into  communities unprepared to treat and accept them and lacking facilities to help them return to useful lives. A       look at life inside Creedmore Psychiatric Center in Queens, New York. Reveals the </w:t>
      </w:r>
      <w:r>
        <w:t>dissatisfaction        of</w:t>
      </w:r>
      <w:r>
        <w:rPr>
          <w:spacing w:val="27"/>
        </w:rPr>
        <w:t xml:space="preserve"> </w:t>
      </w:r>
      <w:r>
        <w:t>patients,</w:t>
      </w:r>
      <w:r>
        <w:rPr>
          <w:spacing w:val="28"/>
        </w:rPr>
        <w:t xml:space="preserve"> </w:t>
      </w:r>
      <w:r>
        <w:t>staff,</w:t>
      </w:r>
      <w:r>
        <w:rPr>
          <w:spacing w:val="27"/>
        </w:rPr>
        <w:t xml:space="preserve"> </w:t>
      </w:r>
      <w:r>
        <w:t>and</w:t>
      </w:r>
      <w:r>
        <w:rPr>
          <w:spacing w:val="28"/>
        </w:rPr>
        <w:t xml:space="preserve"> </w:t>
      </w:r>
      <w:r>
        <w:t>relatives</w:t>
      </w:r>
      <w:r>
        <w:rPr>
          <w:spacing w:val="28"/>
        </w:rPr>
        <w:t xml:space="preserve"> </w:t>
      </w:r>
      <w:r>
        <w:t>with</w:t>
      </w:r>
      <w:r>
        <w:rPr>
          <w:spacing w:val="27"/>
        </w:rPr>
        <w:t xml:space="preserve"> </w:t>
      </w:r>
      <w:r>
        <w:t>myriad</w:t>
      </w:r>
      <w:r>
        <w:rPr>
          <w:spacing w:val="28"/>
        </w:rPr>
        <w:t xml:space="preserve"> </w:t>
      </w:r>
      <w:r>
        <w:t>problems</w:t>
      </w:r>
      <w:r>
        <w:rPr>
          <w:spacing w:val="28"/>
        </w:rPr>
        <w:t xml:space="preserve"> </w:t>
      </w:r>
      <w:r>
        <w:t>of</w:t>
      </w:r>
      <w:r>
        <w:rPr>
          <w:spacing w:val="27"/>
        </w:rPr>
        <w:t xml:space="preserve"> </w:t>
      </w:r>
      <w:r>
        <w:t>budgets,</w:t>
      </w:r>
      <w:r>
        <w:rPr>
          <w:spacing w:val="28"/>
        </w:rPr>
        <w:t xml:space="preserve"> </w:t>
      </w:r>
      <w:r>
        <w:t>paperwork,</w:t>
      </w:r>
      <w:r>
        <w:rPr>
          <w:spacing w:val="28"/>
        </w:rPr>
        <w:t xml:space="preserve"> </w:t>
      </w:r>
      <w:r>
        <w:t>and</w:t>
      </w:r>
      <w:r>
        <w:rPr>
          <w:spacing w:val="27"/>
        </w:rPr>
        <w:t xml:space="preserve"> </w:t>
      </w:r>
      <w:r>
        <w:rPr>
          <w:spacing w:val="2"/>
        </w:rPr>
        <w:t>bureaucracy.</w:t>
      </w:r>
    </w:p>
    <w:p w:rsidR="002E0D56" w:rsidRDefault="00C67A04">
      <w:pPr>
        <w:spacing w:before="121" w:line="264" w:lineRule="auto"/>
        <w:ind w:left="588" w:right="1320"/>
        <w:rPr>
          <w:rFonts w:ascii="Times New Roman"/>
          <w:b/>
          <w:sz w:val="19"/>
        </w:rPr>
      </w:pPr>
      <w:r>
        <w:rPr>
          <w:rFonts w:ascii="Times New Roman"/>
          <w:b/>
          <w:w w:val="110"/>
          <w:sz w:val="19"/>
        </w:rPr>
        <w:t>Biofeedback: Medical Applications of Psycho-Physiologic Self-Regulation (1987). Insight Media, 54 minutes</w:t>
      </w:r>
    </w:p>
    <w:p w:rsidR="002E0D56" w:rsidRDefault="00C67A04">
      <w:pPr>
        <w:pStyle w:val="BodyText"/>
        <w:spacing w:before="122" w:line="278" w:lineRule="auto"/>
        <w:ind w:left="588" w:right="1183"/>
      </w:pPr>
      <w:r>
        <w:rPr>
          <w:spacing w:val="2"/>
        </w:rPr>
        <w:t>This program reviews treatment p</w:t>
      </w:r>
      <w:r>
        <w:rPr>
          <w:spacing w:val="2"/>
        </w:rPr>
        <w:t xml:space="preserve">rocedures from both </w:t>
      </w:r>
      <w:r>
        <w:t xml:space="preserve">the </w:t>
      </w:r>
      <w:r>
        <w:rPr>
          <w:spacing w:val="2"/>
        </w:rPr>
        <w:t xml:space="preserve">patient’s </w:t>
      </w:r>
      <w:r>
        <w:t xml:space="preserve">and the </w:t>
      </w:r>
      <w:r>
        <w:rPr>
          <w:spacing w:val="3"/>
        </w:rPr>
        <w:t xml:space="preserve">therapist’s </w:t>
      </w:r>
      <w:r>
        <w:t>perspectives. It describes the rationale for the self-regulation process, presenting cases involving self-regulation training for hypertension, migraine,  chronic  back  pain,  anxiety,  and  post- traumatic</w:t>
      </w:r>
      <w:r>
        <w:rPr>
          <w:spacing w:val="15"/>
        </w:rPr>
        <w:t xml:space="preserve"> </w:t>
      </w:r>
      <w:r>
        <w:t>rehabilitation.</w:t>
      </w:r>
    </w:p>
    <w:p w:rsidR="002E0D56" w:rsidRDefault="00C67A04">
      <w:pPr>
        <w:spacing w:before="120"/>
        <w:ind w:left="588"/>
        <w:rPr>
          <w:rFonts w:ascii="Times New Roman"/>
          <w:b/>
          <w:sz w:val="19"/>
        </w:rPr>
      </w:pPr>
      <w:r>
        <w:rPr>
          <w:rFonts w:ascii="Times New Roman"/>
          <w:b/>
          <w:w w:val="105"/>
          <w:sz w:val="19"/>
        </w:rPr>
        <w:t>Carl Rogers Conducts an Encounte</w:t>
      </w:r>
      <w:r>
        <w:rPr>
          <w:rFonts w:ascii="Times New Roman"/>
          <w:b/>
          <w:w w:val="105"/>
          <w:sz w:val="19"/>
        </w:rPr>
        <w:t>r Group (1975). JEMC UCI, 70 minutes</w:t>
      </w:r>
    </w:p>
    <w:p w:rsidR="002E0D56" w:rsidRDefault="00C67A04">
      <w:pPr>
        <w:pStyle w:val="BodyText"/>
        <w:spacing w:before="130" w:line="283" w:lineRule="auto"/>
        <w:ind w:left="588" w:right="1320"/>
      </w:pPr>
      <w:r>
        <w:rPr>
          <w:w w:val="105"/>
        </w:rPr>
        <w:t>Rogers is shown interacting with a group and its individual members. He also discusses factors that he considers important in facilitating a group. “Words from the Master.”</w:t>
      </w:r>
    </w:p>
    <w:p w:rsidR="002E0D56" w:rsidRDefault="00C67A04">
      <w:pPr>
        <w:spacing w:before="117" w:line="264" w:lineRule="auto"/>
        <w:ind w:left="588" w:right="970"/>
        <w:rPr>
          <w:rFonts w:ascii="Times New Roman"/>
          <w:b/>
          <w:sz w:val="19"/>
        </w:rPr>
      </w:pPr>
      <w:r>
        <w:rPr>
          <w:rFonts w:ascii="Times New Roman"/>
          <w:b/>
          <w:w w:val="110"/>
          <w:sz w:val="19"/>
        </w:rPr>
        <w:t>Childhood Aggression: A Social Learning Approa</w:t>
      </w:r>
      <w:r>
        <w:rPr>
          <w:rFonts w:ascii="Times New Roman"/>
          <w:b/>
          <w:w w:val="110"/>
          <w:sz w:val="19"/>
        </w:rPr>
        <w:t>ch to Family Therapy (1974). JREPR, 30 minutes</w:t>
      </w:r>
    </w:p>
    <w:p w:rsidR="002E0D56" w:rsidRDefault="00C67A04">
      <w:pPr>
        <w:pStyle w:val="BodyText"/>
        <w:spacing w:before="108" w:line="283" w:lineRule="auto"/>
        <w:ind w:left="588" w:right="1320"/>
      </w:pPr>
      <w:r>
        <w:rPr>
          <w:w w:val="105"/>
        </w:rPr>
        <w:t>Gerald Patterson’s approach to behavioral intervention in family therapy is demonstrated-an older film, but still worthwhile.</w:t>
      </w:r>
    </w:p>
    <w:p w:rsidR="002E0D56" w:rsidRDefault="00C67A04">
      <w:pPr>
        <w:spacing w:before="117"/>
        <w:ind w:left="588"/>
        <w:rPr>
          <w:rFonts w:ascii="Times New Roman"/>
          <w:b/>
          <w:sz w:val="19"/>
        </w:rPr>
      </w:pPr>
      <w:r>
        <w:rPr>
          <w:rFonts w:ascii="Times New Roman"/>
          <w:b/>
          <w:w w:val="105"/>
          <w:sz w:val="19"/>
        </w:rPr>
        <w:t>The Class That Went to War (1997). CRM, 35 minutes</w:t>
      </w:r>
    </w:p>
    <w:p w:rsidR="002E0D56" w:rsidRDefault="00C67A04">
      <w:pPr>
        <w:pStyle w:val="BodyText"/>
        <w:spacing w:before="145" w:line="276" w:lineRule="auto"/>
        <w:ind w:left="588" w:right="1256"/>
      </w:pPr>
      <w:r>
        <w:rPr>
          <w:w w:val="105"/>
        </w:rPr>
        <w:t>An estimated 40 percent of Vietnam War veterans have had problems adjusting to civilian life. Close to a quarter million are unemployed and thousands have become the forgotten wounded, the ones nobody wants to talk about. Through the microcosm of one New J</w:t>
      </w:r>
      <w:r>
        <w:rPr>
          <w:w w:val="105"/>
        </w:rPr>
        <w:t>ersey high school class, this film focuses on the war and its legacy. Useful film to introduce the concept of post- traumatic stress disorder.</w:t>
      </w:r>
    </w:p>
    <w:p w:rsidR="002E0D56" w:rsidRDefault="00C67A04">
      <w:pPr>
        <w:spacing w:before="120"/>
        <w:ind w:left="588"/>
        <w:rPr>
          <w:rFonts w:ascii="Times New Roman"/>
          <w:b/>
          <w:sz w:val="19"/>
        </w:rPr>
      </w:pPr>
      <w:r>
        <w:rPr>
          <w:rFonts w:ascii="Times New Roman"/>
          <w:b/>
          <w:w w:val="110"/>
          <w:sz w:val="19"/>
        </w:rPr>
        <w:t>Depression: Beating the Blues (1983). NCIU (FML), 28 minutes</w:t>
      </w:r>
    </w:p>
    <w:p w:rsidR="002E0D56" w:rsidRDefault="00C67A04">
      <w:pPr>
        <w:pStyle w:val="BodyText"/>
        <w:spacing w:before="145" w:line="276" w:lineRule="auto"/>
        <w:ind w:left="588" w:right="1086"/>
      </w:pPr>
      <w:r>
        <w:rPr>
          <w:w w:val="105"/>
        </w:rPr>
        <w:t>Examines how clinical depression differs from the no</w:t>
      </w:r>
      <w:r>
        <w:rPr>
          <w:w w:val="105"/>
        </w:rPr>
        <w:t>rmal day-to-day feelings of being blue. Focuses on old and new techniques for treating clinical depression. Uses interviews with several depression sufferers to show reactions to different kinds of therapy: drug, electroshock, cognitive, and psychiatric. D</w:t>
      </w:r>
      <w:r>
        <w:rPr>
          <w:w w:val="105"/>
        </w:rPr>
        <w:t xml:space="preserve">iscusses the contribution of modern life to the psychological basis of </w:t>
      </w:r>
      <w:r>
        <w:rPr>
          <w:spacing w:val="2"/>
          <w:w w:val="105"/>
        </w:rPr>
        <w:t>depression,</w:t>
      </w:r>
      <w:r>
        <w:rPr>
          <w:spacing w:val="-3"/>
          <w:w w:val="105"/>
        </w:rPr>
        <w:t xml:space="preserve"> </w:t>
      </w:r>
      <w:r>
        <w:rPr>
          <w:w w:val="105"/>
        </w:rPr>
        <w:t>and</w:t>
      </w:r>
      <w:r>
        <w:rPr>
          <w:spacing w:val="-2"/>
          <w:w w:val="105"/>
        </w:rPr>
        <w:t xml:space="preserve"> </w:t>
      </w:r>
      <w:r>
        <w:rPr>
          <w:spacing w:val="2"/>
          <w:w w:val="105"/>
        </w:rPr>
        <w:t>encourages</w:t>
      </w:r>
      <w:r>
        <w:rPr>
          <w:spacing w:val="-2"/>
          <w:w w:val="105"/>
        </w:rPr>
        <w:t xml:space="preserve"> </w:t>
      </w:r>
      <w:r>
        <w:rPr>
          <w:spacing w:val="2"/>
          <w:w w:val="105"/>
        </w:rPr>
        <w:t>sufferers</w:t>
      </w:r>
      <w:r>
        <w:rPr>
          <w:spacing w:val="-2"/>
          <w:w w:val="105"/>
        </w:rPr>
        <w:t xml:space="preserve"> </w:t>
      </w:r>
      <w:r>
        <w:rPr>
          <w:w w:val="105"/>
        </w:rPr>
        <w:t>to</w:t>
      </w:r>
      <w:r>
        <w:rPr>
          <w:spacing w:val="-2"/>
          <w:w w:val="105"/>
        </w:rPr>
        <w:t xml:space="preserve"> </w:t>
      </w:r>
      <w:r>
        <w:rPr>
          <w:spacing w:val="2"/>
          <w:w w:val="105"/>
        </w:rPr>
        <w:t>seek</w:t>
      </w:r>
      <w:r>
        <w:rPr>
          <w:spacing w:val="-2"/>
          <w:w w:val="105"/>
        </w:rPr>
        <w:t xml:space="preserve"> </w:t>
      </w:r>
      <w:r>
        <w:rPr>
          <w:spacing w:val="2"/>
          <w:w w:val="105"/>
        </w:rPr>
        <w:t>help.</w:t>
      </w:r>
      <w:r>
        <w:rPr>
          <w:spacing w:val="-2"/>
          <w:w w:val="105"/>
        </w:rPr>
        <w:t xml:space="preserve"> </w:t>
      </w:r>
      <w:r>
        <w:rPr>
          <w:w w:val="105"/>
        </w:rPr>
        <w:t>An</w:t>
      </w:r>
      <w:r>
        <w:rPr>
          <w:spacing w:val="-2"/>
          <w:w w:val="105"/>
        </w:rPr>
        <w:t xml:space="preserve"> </w:t>
      </w:r>
      <w:r>
        <w:rPr>
          <w:spacing w:val="2"/>
          <w:w w:val="105"/>
        </w:rPr>
        <w:t>interesting</w:t>
      </w:r>
      <w:r>
        <w:rPr>
          <w:spacing w:val="-2"/>
          <w:w w:val="105"/>
        </w:rPr>
        <w:t xml:space="preserve"> </w:t>
      </w:r>
      <w:r>
        <w:rPr>
          <w:spacing w:val="2"/>
          <w:w w:val="105"/>
        </w:rPr>
        <w:t>look</w:t>
      </w:r>
      <w:r>
        <w:rPr>
          <w:spacing w:val="-2"/>
          <w:w w:val="105"/>
        </w:rPr>
        <w:t xml:space="preserve"> </w:t>
      </w:r>
      <w:r>
        <w:rPr>
          <w:w w:val="105"/>
        </w:rPr>
        <w:t>at</w:t>
      </w:r>
      <w:r>
        <w:rPr>
          <w:spacing w:val="-2"/>
          <w:w w:val="105"/>
        </w:rPr>
        <w:t xml:space="preserve"> </w:t>
      </w:r>
      <w:r>
        <w:rPr>
          <w:w w:val="105"/>
        </w:rPr>
        <w:t>the</w:t>
      </w:r>
      <w:r>
        <w:rPr>
          <w:spacing w:val="-2"/>
          <w:w w:val="105"/>
        </w:rPr>
        <w:t xml:space="preserve"> </w:t>
      </w:r>
      <w:r>
        <w:rPr>
          <w:spacing w:val="2"/>
          <w:w w:val="105"/>
        </w:rPr>
        <w:t>“pre-Prozac”</w:t>
      </w:r>
      <w:r>
        <w:rPr>
          <w:spacing w:val="-2"/>
          <w:w w:val="105"/>
        </w:rPr>
        <w:t xml:space="preserve"> </w:t>
      </w:r>
      <w:r>
        <w:rPr>
          <w:spacing w:val="3"/>
          <w:w w:val="105"/>
        </w:rPr>
        <w:t>days.</w:t>
      </w:r>
    </w:p>
    <w:p w:rsidR="002E0D56" w:rsidRDefault="00C67A04">
      <w:pPr>
        <w:spacing w:before="121"/>
        <w:ind w:left="588"/>
        <w:rPr>
          <w:rFonts w:ascii="Times New Roman"/>
          <w:b/>
          <w:sz w:val="19"/>
        </w:rPr>
      </w:pPr>
      <w:r>
        <w:rPr>
          <w:rFonts w:ascii="Times New Roman"/>
          <w:b/>
          <w:w w:val="105"/>
          <w:sz w:val="19"/>
        </w:rPr>
        <w:t>Frontline: Mind of a Murderer (1985). PBS, 120 minutes</w:t>
      </w:r>
    </w:p>
    <w:p w:rsidR="002E0D56" w:rsidRDefault="00C67A04">
      <w:pPr>
        <w:pStyle w:val="BodyText"/>
        <w:spacing w:before="129" w:line="278" w:lineRule="auto"/>
        <w:ind w:left="588" w:right="1320"/>
      </w:pPr>
      <w:r>
        <w:t>This show is long, but it also is</w:t>
      </w:r>
      <w:r>
        <w:t xml:space="preserve"> an Emmy Award Winner for 1985. It describes  how  Kenneth </w:t>
      </w:r>
      <w:r>
        <w:rPr>
          <w:spacing w:val="2"/>
        </w:rPr>
        <w:t xml:space="preserve">Bianchi, </w:t>
      </w:r>
      <w:r>
        <w:t xml:space="preserve">the </w:t>
      </w:r>
      <w:r>
        <w:rPr>
          <w:spacing w:val="2"/>
        </w:rPr>
        <w:t xml:space="preserve">Hillside Strangler </w:t>
      </w:r>
      <w:r>
        <w:t xml:space="preserve">who </w:t>
      </w:r>
      <w:r>
        <w:rPr>
          <w:spacing w:val="2"/>
        </w:rPr>
        <w:t xml:space="preserve">terrorized </w:t>
      </w:r>
      <w:r>
        <w:t xml:space="preserve">the Los </w:t>
      </w:r>
      <w:r>
        <w:rPr>
          <w:spacing w:val="2"/>
        </w:rPr>
        <w:t xml:space="preserve">Angeles area </w:t>
      </w:r>
      <w:r>
        <w:t xml:space="preserve">in the </w:t>
      </w:r>
      <w:r>
        <w:rPr>
          <w:spacing w:val="2"/>
        </w:rPr>
        <w:t xml:space="preserve">late 1970s, almost </w:t>
      </w:r>
      <w:r>
        <w:rPr>
          <w:spacing w:val="3"/>
        </w:rPr>
        <w:t>did</w:t>
      </w:r>
      <w:r>
        <w:rPr>
          <w:spacing w:val="51"/>
        </w:rPr>
        <w:t xml:space="preserve"> </w:t>
      </w:r>
      <w:r>
        <w:t xml:space="preserve">not stand trial due to the fact that he was not mentally  competent.  The  controversy  revolved </w:t>
      </w:r>
      <w:r>
        <w:rPr>
          <w:spacing w:val="2"/>
        </w:rPr>
        <w:t>ar</w:t>
      </w:r>
      <w:r>
        <w:rPr>
          <w:spacing w:val="2"/>
        </w:rPr>
        <w:t xml:space="preserve">ound </w:t>
      </w:r>
      <w:r>
        <w:t xml:space="preserve">his </w:t>
      </w:r>
      <w:r>
        <w:rPr>
          <w:spacing w:val="2"/>
        </w:rPr>
        <w:t xml:space="preserve">claim </w:t>
      </w:r>
      <w:r>
        <w:t xml:space="preserve">to </w:t>
      </w:r>
      <w:r>
        <w:rPr>
          <w:spacing w:val="2"/>
        </w:rPr>
        <w:t xml:space="preserve">multiple </w:t>
      </w:r>
      <w:r>
        <w:t xml:space="preserve">personalities. The </w:t>
      </w:r>
      <w:r>
        <w:rPr>
          <w:spacing w:val="2"/>
        </w:rPr>
        <w:t xml:space="preserve">videotape includes segments revealing </w:t>
      </w:r>
      <w:r>
        <w:rPr>
          <w:spacing w:val="3"/>
        </w:rPr>
        <w:t xml:space="preserve">Bianchi’s </w:t>
      </w:r>
      <w:r>
        <w:rPr>
          <w:spacing w:val="2"/>
        </w:rPr>
        <w:t xml:space="preserve">interactions with </w:t>
      </w:r>
      <w:r>
        <w:t xml:space="preserve">a team of </w:t>
      </w:r>
      <w:r>
        <w:rPr>
          <w:spacing w:val="2"/>
        </w:rPr>
        <w:t xml:space="preserve">psychologists </w:t>
      </w:r>
      <w:r>
        <w:t>and</w:t>
      </w:r>
      <w:r>
        <w:rPr>
          <w:spacing w:val="23"/>
        </w:rPr>
        <w:t xml:space="preserve"> </w:t>
      </w:r>
      <w:r>
        <w:rPr>
          <w:spacing w:val="3"/>
        </w:rPr>
        <w:t>psychiatrists.</w:t>
      </w:r>
    </w:p>
    <w:p w:rsidR="002E0D56" w:rsidRDefault="002E0D56">
      <w:pPr>
        <w:spacing w:line="278" w:lineRule="auto"/>
        <w:sectPr w:rsidR="002E0D56">
          <w:pgSz w:w="10800" w:h="14460"/>
          <w:pgMar w:top="120" w:right="0" w:bottom="620" w:left="520" w:header="0" w:footer="287" w:gutter="0"/>
          <w:cols w:space="720"/>
        </w:sectPr>
      </w:pPr>
    </w:p>
    <w:p w:rsidR="002E0D56" w:rsidRDefault="00C67A04">
      <w:pPr>
        <w:spacing w:before="80"/>
        <w:ind w:left="4773"/>
        <w:rPr>
          <w:sz w:val="18"/>
        </w:rPr>
      </w:pPr>
      <w:r>
        <w:rPr>
          <w:sz w:val="18"/>
        </w:rPr>
        <w:lastRenderedPageBreak/>
        <w:t>CHAPTER 16: THERAPIES FOR PERSONAL CHANGE</w:t>
      </w:r>
    </w:p>
    <w:p w:rsidR="002E0D56" w:rsidRDefault="002E0D56">
      <w:pPr>
        <w:pStyle w:val="BodyText"/>
        <w:rPr>
          <w:sz w:val="22"/>
        </w:rPr>
      </w:pPr>
    </w:p>
    <w:p w:rsidR="002E0D56" w:rsidRDefault="002E0D56">
      <w:pPr>
        <w:pStyle w:val="BodyText"/>
        <w:spacing w:before="6"/>
        <w:rPr>
          <w:sz w:val="23"/>
        </w:rPr>
      </w:pPr>
    </w:p>
    <w:p w:rsidR="002E0D56" w:rsidRDefault="00C67A04">
      <w:pPr>
        <w:ind w:left="588"/>
        <w:rPr>
          <w:rFonts w:ascii="Times New Roman"/>
          <w:b/>
          <w:sz w:val="19"/>
        </w:rPr>
      </w:pPr>
      <w:r>
        <w:rPr>
          <w:rFonts w:ascii="Times New Roman"/>
          <w:b/>
          <w:w w:val="110"/>
          <w:sz w:val="19"/>
        </w:rPr>
        <w:t>Gheel: A Changing Tradition (1973). EMC UC, 41 minutes</w:t>
      </w:r>
    </w:p>
    <w:p w:rsidR="002E0D56" w:rsidRDefault="00C67A04">
      <w:pPr>
        <w:pStyle w:val="BodyText"/>
        <w:spacing w:before="145" w:line="266" w:lineRule="auto"/>
        <w:ind w:left="588" w:right="707"/>
      </w:pPr>
      <w:r>
        <w:rPr>
          <w:w w:val="105"/>
        </w:rPr>
        <w:t>Gheel, a Flemish town, is the oldest center of home care of the mentally ill. The problems and advantages of this form of treatment are examined.</w:t>
      </w:r>
    </w:p>
    <w:p w:rsidR="002E0D56" w:rsidRDefault="00C67A04">
      <w:pPr>
        <w:spacing w:before="133"/>
        <w:ind w:left="588"/>
        <w:rPr>
          <w:rFonts w:ascii="Times New Roman"/>
          <w:b/>
          <w:sz w:val="19"/>
        </w:rPr>
      </w:pPr>
      <w:r>
        <w:rPr>
          <w:rFonts w:ascii="Times New Roman"/>
          <w:b/>
          <w:w w:val="110"/>
          <w:sz w:val="19"/>
        </w:rPr>
        <w:t>Harry: Behavioral Treatment of Self-Abuse (1980). REPR,</w:t>
      </w:r>
      <w:r>
        <w:rPr>
          <w:rFonts w:ascii="Times New Roman"/>
          <w:b/>
          <w:w w:val="110"/>
          <w:sz w:val="19"/>
        </w:rPr>
        <w:t xml:space="preserve"> 38 minutes</w:t>
      </w:r>
    </w:p>
    <w:p w:rsidR="002E0D56" w:rsidRDefault="00C67A04">
      <w:pPr>
        <w:pStyle w:val="BodyText"/>
        <w:spacing w:before="144" w:line="266" w:lineRule="auto"/>
        <w:ind w:left="588" w:right="1320"/>
      </w:pPr>
      <w:r>
        <w:rPr>
          <w:w w:val="105"/>
        </w:rPr>
        <w:t>This is an account of the implementation of a behavioral treatment program for a young man who engaged in chronic self-abuse.</w:t>
      </w:r>
    </w:p>
    <w:p w:rsidR="002E0D56" w:rsidRDefault="00C67A04">
      <w:pPr>
        <w:spacing w:before="133"/>
        <w:ind w:left="588"/>
        <w:rPr>
          <w:rFonts w:ascii="Times New Roman"/>
          <w:b/>
          <w:sz w:val="19"/>
        </w:rPr>
      </w:pPr>
      <w:r>
        <w:rPr>
          <w:rFonts w:ascii="Times New Roman"/>
          <w:b/>
          <w:w w:val="110"/>
          <w:sz w:val="19"/>
        </w:rPr>
        <w:t>Peer-Conducted Behavior Modification (1976). VCIREPR, 24 minutes</w:t>
      </w:r>
    </w:p>
    <w:p w:rsidR="002E0D56" w:rsidRDefault="00C67A04">
      <w:pPr>
        <w:pStyle w:val="BodyText"/>
        <w:spacing w:before="145" w:line="283" w:lineRule="auto"/>
        <w:ind w:left="588" w:right="1320"/>
      </w:pPr>
      <w:r>
        <w:rPr>
          <w:w w:val="105"/>
        </w:rPr>
        <w:t>Paul Clement discusses the role of peers in shaping deviant behavior, as well as the value of peers as positive modifiers in a therapy program.</w:t>
      </w:r>
    </w:p>
    <w:p w:rsidR="002E0D56" w:rsidRDefault="00C67A04">
      <w:pPr>
        <w:spacing w:before="117"/>
        <w:ind w:left="588"/>
        <w:rPr>
          <w:rFonts w:ascii="Times New Roman"/>
          <w:b/>
          <w:sz w:val="19"/>
        </w:rPr>
      </w:pPr>
      <w:r>
        <w:rPr>
          <w:rFonts w:ascii="Times New Roman"/>
          <w:b/>
          <w:w w:val="110"/>
          <w:sz w:val="19"/>
        </w:rPr>
        <w:t>Portrait of Manic Depression (1988). FANIJI, 60 minutes</w:t>
      </w:r>
    </w:p>
    <w:p w:rsidR="002E0D56" w:rsidRDefault="00C67A04">
      <w:pPr>
        <w:pStyle w:val="BodyText"/>
        <w:spacing w:before="130" w:line="276" w:lineRule="auto"/>
        <w:ind w:left="588" w:right="1453"/>
      </w:pPr>
      <w:r>
        <w:rPr>
          <w:w w:val="105"/>
        </w:rPr>
        <w:t>Profiles four individuals who struggle to control the ex</w:t>
      </w:r>
      <w:r>
        <w:rPr>
          <w:w w:val="105"/>
        </w:rPr>
        <w:t>treme mood swings caused by bipolar depression-an illness that affects nearly three million Americans. Current treatments are reviewed.</w:t>
      </w:r>
    </w:p>
    <w:p w:rsidR="002E0D56" w:rsidRDefault="00C67A04">
      <w:pPr>
        <w:numPr>
          <w:ilvl w:val="0"/>
          <w:numId w:val="74"/>
        </w:numPr>
        <w:tabs>
          <w:tab w:val="left" w:pos="831"/>
        </w:tabs>
        <w:spacing w:before="122"/>
        <w:rPr>
          <w:rFonts w:ascii="Times New Roman"/>
          <w:b/>
          <w:sz w:val="19"/>
        </w:rPr>
      </w:pPr>
      <w:r>
        <w:rPr>
          <w:rFonts w:ascii="Times New Roman"/>
          <w:b/>
          <w:w w:val="110"/>
          <w:sz w:val="19"/>
        </w:rPr>
        <w:t>D.</w:t>
      </w:r>
      <w:r>
        <w:rPr>
          <w:rFonts w:ascii="Times New Roman"/>
          <w:b/>
          <w:spacing w:val="-4"/>
          <w:w w:val="110"/>
          <w:sz w:val="19"/>
        </w:rPr>
        <w:t xml:space="preserve"> </w:t>
      </w:r>
      <w:r>
        <w:rPr>
          <w:rFonts w:ascii="Times New Roman"/>
          <w:b/>
          <w:spacing w:val="2"/>
          <w:w w:val="110"/>
          <w:sz w:val="19"/>
        </w:rPr>
        <w:t>Laing:</w:t>
      </w:r>
      <w:r>
        <w:rPr>
          <w:rFonts w:ascii="Times New Roman"/>
          <w:b/>
          <w:spacing w:val="-3"/>
          <w:w w:val="110"/>
          <w:sz w:val="19"/>
        </w:rPr>
        <w:t xml:space="preserve"> </w:t>
      </w:r>
      <w:r>
        <w:rPr>
          <w:rFonts w:ascii="Times New Roman"/>
          <w:b/>
          <w:w w:val="110"/>
          <w:sz w:val="19"/>
        </w:rPr>
        <w:t>A</w:t>
      </w:r>
      <w:r>
        <w:rPr>
          <w:rFonts w:ascii="Times New Roman"/>
          <w:b/>
          <w:spacing w:val="-3"/>
          <w:w w:val="110"/>
          <w:sz w:val="19"/>
        </w:rPr>
        <w:t xml:space="preserve"> </w:t>
      </w:r>
      <w:r>
        <w:rPr>
          <w:rFonts w:ascii="Times New Roman"/>
          <w:b/>
          <w:spacing w:val="2"/>
          <w:w w:val="110"/>
          <w:sz w:val="19"/>
        </w:rPr>
        <w:t>Dialogue</w:t>
      </w:r>
      <w:r>
        <w:rPr>
          <w:rFonts w:ascii="Times New Roman"/>
          <w:b/>
          <w:spacing w:val="-4"/>
          <w:w w:val="110"/>
          <w:sz w:val="19"/>
        </w:rPr>
        <w:t xml:space="preserve"> </w:t>
      </w:r>
      <w:r>
        <w:rPr>
          <w:rFonts w:ascii="Times New Roman"/>
          <w:b/>
          <w:w w:val="110"/>
          <w:sz w:val="19"/>
        </w:rPr>
        <w:t>on</w:t>
      </w:r>
      <w:r>
        <w:rPr>
          <w:rFonts w:ascii="Times New Roman"/>
          <w:b/>
          <w:spacing w:val="-3"/>
          <w:w w:val="110"/>
          <w:sz w:val="19"/>
        </w:rPr>
        <w:t xml:space="preserve"> </w:t>
      </w:r>
      <w:r>
        <w:rPr>
          <w:rFonts w:ascii="Times New Roman"/>
          <w:b/>
          <w:spacing w:val="2"/>
          <w:w w:val="110"/>
          <w:sz w:val="19"/>
        </w:rPr>
        <w:t>Mental</w:t>
      </w:r>
      <w:r>
        <w:rPr>
          <w:rFonts w:ascii="Times New Roman"/>
          <w:b/>
          <w:spacing w:val="-3"/>
          <w:w w:val="110"/>
          <w:sz w:val="19"/>
        </w:rPr>
        <w:t xml:space="preserve"> </w:t>
      </w:r>
      <w:r>
        <w:rPr>
          <w:rFonts w:ascii="Times New Roman"/>
          <w:b/>
          <w:spacing w:val="2"/>
          <w:w w:val="110"/>
          <w:sz w:val="19"/>
        </w:rPr>
        <w:t>Illness</w:t>
      </w:r>
      <w:r>
        <w:rPr>
          <w:rFonts w:ascii="Times New Roman"/>
          <w:b/>
          <w:spacing w:val="-3"/>
          <w:w w:val="110"/>
          <w:sz w:val="19"/>
        </w:rPr>
        <w:t xml:space="preserve"> </w:t>
      </w:r>
      <w:r>
        <w:rPr>
          <w:rFonts w:ascii="Times New Roman"/>
          <w:b/>
          <w:w w:val="110"/>
          <w:sz w:val="19"/>
        </w:rPr>
        <w:t>and</w:t>
      </w:r>
      <w:r>
        <w:rPr>
          <w:rFonts w:ascii="Times New Roman"/>
          <w:b/>
          <w:spacing w:val="-4"/>
          <w:w w:val="110"/>
          <w:sz w:val="19"/>
        </w:rPr>
        <w:t xml:space="preserve"> </w:t>
      </w:r>
      <w:r>
        <w:rPr>
          <w:rFonts w:ascii="Times New Roman"/>
          <w:b/>
          <w:w w:val="110"/>
          <w:sz w:val="19"/>
        </w:rPr>
        <w:t>Its</w:t>
      </w:r>
      <w:r>
        <w:rPr>
          <w:rFonts w:ascii="Times New Roman"/>
          <w:b/>
          <w:spacing w:val="-3"/>
          <w:w w:val="110"/>
          <w:sz w:val="19"/>
        </w:rPr>
        <w:t xml:space="preserve"> </w:t>
      </w:r>
      <w:r>
        <w:rPr>
          <w:rFonts w:ascii="Times New Roman"/>
          <w:b/>
          <w:spacing w:val="2"/>
          <w:w w:val="110"/>
          <w:sz w:val="19"/>
        </w:rPr>
        <w:t>Treatment</w:t>
      </w:r>
      <w:r>
        <w:rPr>
          <w:rFonts w:ascii="Times New Roman"/>
          <w:b/>
          <w:spacing w:val="-3"/>
          <w:w w:val="110"/>
          <w:sz w:val="19"/>
        </w:rPr>
        <w:t xml:space="preserve"> </w:t>
      </w:r>
      <w:r>
        <w:rPr>
          <w:rFonts w:ascii="Times New Roman"/>
          <w:b/>
          <w:spacing w:val="2"/>
          <w:w w:val="110"/>
          <w:sz w:val="19"/>
        </w:rPr>
        <w:t>(1976).</w:t>
      </w:r>
      <w:r>
        <w:rPr>
          <w:rFonts w:ascii="Times New Roman"/>
          <w:b/>
          <w:spacing w:val="-3"/>
          <w:w w:val="110"/>
          <w:sz w:val="19"/>
        </w:rPr>
        <w:t xml:space="preserve"> </w:t>
      </w:r>
      <w:r>
        <w:rPr>
          <w:rFonts w:ascii="Times New Roman"/>
          <w:b/>
          <w:spacing w:val="2"/>
          <w:w w:val="110"/>
          <w:sz w:val="19"/>
        </w:rPr>
        <w:t>Assoc.</w:t>
      </w:r>
      <w:r>
        <w:rPr>
          <w:rFonts w:ascii="Times New Roman"/>
          <w:b/>
          <w:spacing w:val="-4"/>
          <w:w w:val="110"/>
          <w:sz w:val="19"/>
        </w:rPr>
        <w:t xml:space="preserve"> </w:t>
      </w:r>
      <w:r>
        <w:rPr>
          <w:rFonts w:ascii="Times New Roman"/>
          <w:b/>
          <w:spacing w:val="2"/>
          <w:w w:val="110"/>
          <w:sz w:val="19"/>
        </w:rPr>
        <w:t>Films,</w:t>
      </w:r>
      <w:r>
        <w:rPr>
          <w:rFonts w:ascii="Times New Roman"/>
          <w:b/>
          <w:spacing w:val="-3"/>
          <w:w w:val="110"/>
          <w:sz w:val="19"/>
        </w:rPr>
        <w:t xml:space="preserve"> </w:t>
      </w:r>
      <w:r>
        <w:rPr>
          <w:rFonts w:ascii="Times New Roman"/>
          <w:b/>
          <w:w w:val="110"/>
          <w:sz w:val="19"/>
        </w:rPr>
        <w:t>22</w:t>
      </w:r>
      <w:r>
        <w:rPr>
          <w:rFonts w:ascii="Times New Roman"/>
          <w:b/>
          <w:spacing w:val="-3"/>
          <w:w w:val="110"/>
          <w:sz w:val="19"/>
        </w:rPr>
        <w:t xml:space="preserve"> </w:t>
      </w:r>
      <w:r>
        <w:rPr>
          <w:rFonts w:ascii="Times New Roman"/>
          <w:b/>
          <w:spacing w:val="3"/>
          <w:w w:val="110"/>
          <w:sz w:val="19"/>
        </w:rPr>
        <w:t>minutes</w:t>
      </w:r>
    </w:p>
    <w:p w:rsidR="002E0D56" w:rsidRDefault="00C67A04">
      <w:pPr>
        <w:pStyle w:val="BodyText"/>
        <w:spacing w:before="144" w:line="283" w:lineRule="auto"/>
        <w:ind w:left="588" w:right="882"/>
      </w:pPr>
      <w:r>
        <w:rPr>
          <w:w w:val="105"/>
        </w:rPr>
        <w:t>Laing presents his critical vi</w:t>
      </w:r>
      <w:r>
        <w:rPr>
          <w:w w:val="105"/>
        </w:rPr>
        <w:t>ews as an “anti-psychiatrist” on what creates abnormal behavior and how it should be treated.</w:t>
      </w:r>
    </w:p>
    <w:p w:rsidR="002E0D56" w:rsidRDefault="00C67A04">
      <w:pPr>
        <w:spacing w:before="118"/>
        <w:ind w:left="588"/>
        <w:rPr>
          <w:rFonts w:ascii="Times New Roman"/>
          <w:b/>
          <w:sz w:val="19"/>
        </w:rPr>
      </w:pPr>
      <w:r>
        <w:rPr>
          <w:rFonts w:ascii="Times New Roman"/>
          <w:b/>
          <w:w w:val="110"/>
          <w:sz w:val="19"/>
        </w:rPr>
        <w:t>Romance to Recovery (1979). FMS, 36 minutes</w:t>
      </w:r>
    </w:p>
    <w:p w:rsidR="002E0D56" w:rsidRDefault="00C67A04">
      <w:pPr>
        <w:pStyle w:val="BodyText"/>
        <w:spacing w:before="129" w:line="278" w:lineRule="auto"/>
        <w:ind w:left="588" w:right="1095"/>
      </w:pPr>
      <w:r>
        <w:rPr>
          <w:w w:val="105"/>
        </w:rPr>
        <w:t xml:space="preserve">Dr. Joseph Pursch </w:t>
      </w:r>
      <w:r>
        <w:rPr>
          <w:spacing w:val="2"/>
          <w:w w:val="105"/>
        </w:rPr>
        <w:t xml:space="preserve">describes </w:t>
      </w:r>
      <w:r>
        <w:rPr>
          <w:w w:val="105"/>
        </w:rPr>
        <w:t xml:space="preserve">how alcoholism adversely affects the normal relationships of </w:t>
      </w:r>
      <w:r>
        <w:rPr>
          <w:spacing w:val="2"/>
          <w:w w:val="105"/>
        </w:rPr>
        <w:t xml:space="preserve">the </w:t>
      </w:r>
      <w:r>
        <w:rPr>
          <w:w w:val="105"/>
        </w:rPr>
        <w:t>family and turns other fa</w:t>
      </w:r>
      <w:r>
        <w:rPr>
          <w:w w:val="105"/>
        </w:rPr>
        <w:t xml:space="preserve">mily members into co-alcoholics who operate to reinforce the alcoholism of one member Follows an alcoholic/co-alcoholic family through cover-up, manipulation,  </w:t>
      </w:r>
      <w:r>
        <w:rPr>
          <w:spacing w:val="2"/>
          <w:w w:val="105"/>
        </w:rPr>
        <w:t>medical</w:t>
      </w:r>
      <w:r>
        <w:rPr>
          <w:spacing w:val="-11"/>
          <w:w w:val="105"/>
        </w:rPr>
        <w:t xml:space="preserve"> </w:t>
      </w:r>
      <w:r>
        <w:rPr>
          <w:spacing w:val="2"/>
          <w:w w:val="105"/>
        </w:rPr>
        <w:t>complications,</w:t>
      </w:r>
      <w:r>
        <w:rPr>
          <w:spacing w:val="-11"/>
          <w:w w:val="105"/>
        </w:rPr>
        <w:t xml:space="preserve"> </w:t>
      </w:r>
      <w:r>
        <w:rPr>
          <w:spacing w:val="2"/>
          <w:w w:val="105"/>
        </w:rPr>
        <w:t>child</w:t>
      </w:r>
      <w:r>
        <w:rPr>
          <w:spacing w:val="-11"/>
          <w:w w:val="105"/>
        </w:rPr>
        <w:t xml:space="preserve"> </w:t>
      </w:r>
      <w:r>
        <w:rPr>
          <w:spacing w:val="2"/>
          <w:w w:val="105"/>
        </w:rPr>
        <w:t>abuse,</w:t>
      </w:r>
      <w:r>
        <w:rPr>
          <w:spacing w:val="-11"/>
          <w:w w:val="105"/>
        </w:rPr>
        <w:t xml:space="preserve"> </w:t>
      </w:r>
      <w:r>
        <w:rPr>
          <w:spacing w:val="2"/>
          <w:w w:val="105"/>
        </w:rPr>
        <w:t>remorse,</w:t>
      </w:r>
      <w:r>
        <w:rPr>
          <w:spacing w:val="-11"/>
          <w:w w:val="105"/>
        </w:rPr>
        <w:t xml:space="preserve"> </w:t>
      </w:r>
      <w:r>
        <w:rPr>
          <w:spacing w:val="2"/>
          <w:w w:val="105"/>
        </w:rPr>
        <w:t>separation,</w:t>
      </w:r>
      <w:r>
        <w:rPr>
          <w:spacing w:val="-10"/>
          <w:w w:val="105"/>
        </w:rPr>
        <w:t xml:space="preserve"> </w:t>
      </w:r>
      <w:r>
        <w:rPr>
          <w:spacing w:val="2"/>
          <w:w w:val="105"/>
        </w:rPr>
        <w:t>revenge,</w:t>
      </w:r>
      <w:r>
        <w:rPr>
          <w:spacing w:val="-11"/>
          <w:w w:val="105"/>
        </w:rPr>
        <w:t xml:space="preserve"> </w:t>
      </w:r>
      <w:r>
        <w:rPr>
          <w:w w:val="105"/>
        </w:rPr>
        <w:t>and</w:t>
      </w:r>
      <w:r>
        <w:rPr>
          <w:spacing w:val="-11"/>
          <w:w w:val="105"/>
        </w:rPr>
        <w:t xml:space="preserve"> </w:t>
      </w:r>
      <w:r>
        <w:rPr>
          <w:spacing w:val="2"/>
          <w:w w:val="105"/>
        </w:rPr>
        <w:t>reunion.</w:t>
      </w:r>
      <w:r>
        <w:rPr>
          <w:spacing w:val="-11"/>
          <w:w w:val="105"/>
        </w:rPr>
        <w:t xml:space="preserve"> </w:t>
      </w:r>
      <w:r>
        <w:rPr>
          <w:spacing w:val="2"/>
          <w:w w:val="105"/>
        </w:rPr>
        <w:t>Emphasizes</w:t>
      </w:r>
      <w:r>
        <w:rPr>
          <w:spacing w:val="-11"/>
          <w:w w:val="105"/>
        </w:rPr>
        <w:t xml:space="preserve"> </w:t>
      </w:r>
      <w:r>
        <w:rPr>
          <w:spacing w:val="3"/>
          <w:w w:val="105"/>
        </w:rPr>
        <w:t xml:space="preserve">that </w:t>
      </w:r>
      <w:r>
        <w:rPr>
          <w:w w:val="105"/>
        </w:rPr>
        <w:t xml:space="preserve">all family members need treatment and that solutions are available, and talks about how to find them. This is a good depiction of family therapy, and it focuses on a problem that personally </w:t>
      </w:r>
      <w:r>
        <w:rPr>
          <w:spacing w:val="2"/>
          <w:w w:val="105"/>
        </w:rPr>
        <w:t xml:space="preserve">affects </w:t>
      </w:r>
      <w:r>
        <w:rPr>
          <w:w w:val="105"/>
        </w:rPr>
        <w:t xml:space="preserve">10% of the </w:t>
      </w:r>
      <w:r>
        <w:rPr>
          <w:spacing w:val="2"/>
          <w:w w:val="105"/>
        </w:rPr>
        <w:t>American</w:t>
      </w:r>
      <w:r>
        <w:rPr>
          <w:spacing w:val="-6"/>
          <w:w w:val="105"/>
        </w:rPr>
        <w:t xml:space="preserve"> </w:t>
      </w:r>
      <w:r>
        <w:rPr>
          <w:spacing w:val="3"/>
          <w:w w:val="105"/>
        </w:rPr>
        <w:t>population.</w:t>
      </w:r>
    </w:p>
    <w:p w:rsidR="002E0D56" w:rsidRDefault="002E0D56">
      <w:pPr>
        <w:spacing w:line="278" w:lineRule="auto"/>
        <w:sectPr w:rsidR="002E0D56">
          <w:pgSz w:w="10800" w:h="14460"/>
          <w:pgMar w:top="120" w:right="0" w:bottom="620" w:left="520" w:header="0" w:footer="287" w:gutter="0"/>
          <w:cols w:space="720"/>
        </w:sectPr>
      </w:pPr>
    </w:p>
    <w:p w:rsidR="002E0D56" w:rsidRDefault="002E0D56">
      <w:pPr>
        <w:pStyle w:val="BodyText"/>
        <w:spacing w:before="5"/>
        <w:rPr>
          <w:sz w:val="3"/>
        </w:rPr>
      </w:pPr>
    </w:p>
    <w:p w:rsidR="002E0D56" w:rsidRDefault="00D339DA">
      <w:pPr>
        <w:pStyle w:val="BodyText"/>
        <w:spacing w:line="20" w:lineRule="exact"/>
        <w:ind w:left="550"/>
        <w:rPr>
          <w:sz w:val="2"/>
        </w:rPr>
      </w:pPr>
      <w:r>
        <w:rPr>
          <w:noProof/>
          <w:sz w:val="2"/>
          <w:lang w:eastAsia="zh-CN"/>
        </w:rPr>
        <mc:AlternateContent>
          <mc:Choice Requires="wpg">
            <w:drawing>
              <wp:inline distT="0" distB="0" distL="0" distR="0">
                <wp:extent cx="5524500" cy="9525"/>
                <wp:effectExtent l="9525" t="0" r="9525" b="9525"/>
                <wp:docPr id="18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186" name="Line 166"/>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65"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rqbAIAAGYFAAAOAAAAZHJzL2Uyb0RvYy54bWykVFFv2yAQfp+0/4D8ntrO7DS1mlRTnPSl&#10;Wyt1+wEEsI2GAQGNU0377zvAcdb2pery4AB33H33fXdc3xx7gQ7MWK7kKskvsgQxSRTlsl0lP3/s&#10;ZssEWYclxUJJtkqemU1u1p8/XQ+6YnPVKUGZQRBE2mrQq6RzTldpaknHemwvlGYSjI0yPXawNW1K&#10;DR4gei/SeZYt0kEZqo0izFo4raMxWYf4TcOIu28ayxwSqwSwufA14bv333R9javWYN1xMsLAH0DR&#10;Yy4h6RSqxg6jJ8PfhOo5Mcqqxl0Q1aeqaThhoQaoJs9eVXNr1JMOtbTV0OqJJqD2FU8fDku+Hx4M&#10;4hS0W5YJkrgHkUJelC9KT8+g2wq8bo1+1A8m1gjLO0V+WTCnr+1+30ZntB++KQoB8ZNTgZ5jY3of&#10;AgpHx6DC86QCOzpE4LAs50WZgVgEbFflPKDAFelAyTeXSLcdry0vT3fycCPFVcwWEI6IfDnQaPbM&#10;pf0/Lh87rFmQyHqWJi4XJy7vuGRA5SJSGZw28sEEYm1lgdJ3srSMvXpi6VxuaOKpWlxpY90tUz3y&#10;i1UiAEDgHh/urPOKnV28FFLtuBBwjish0TBS7rdWCU69MWxMu98Igw7YT1L4eUAQ7IWbz1lj20W/&#10;YIq4oZUlDVk6hul2XDvMRVxDICF9IigQcI6rOEO/r7Kr7XK7LGbFfLGdFVldz77uNsVsscsvy/pL&#10;vdnU+R9fZF5UHaeUSQ/7NM958T6Nx5clTuI00RM/6cvooXYAe/oPoKHXoqix0faKPgetwzm0HTj7&#10;+YBhDtfGh8e/Fv/ug9f5eVz/BQAA//8DAFBLAwQUAAYACAAAACEAdfP0T9kAAAADAQAADwAAAGRy&#10;cy9kb3ducmV2LnhtbEyPQUvDQBCF74L/YRnBm91EqZaYTSlFPRXBVhBv0+w0Cc3Ohuw2Sf+9oxd7&#10;GXi8x5vv5cvJtWqgPjSeDaSzBBRx6W3DlYHP3evdAlSIyBZbz2TgTAGWxfVVjpn1I3/QsI2VkhIO&#10;GRqoY+wyrUNZk8Mw8x2xeAffO4wi+0rbHkcpd62+T5JH7bBh+VBjR+uayuP25Ay8jTiuHtKXYXM8&#10;rM/fu/n71yYlY25vptUzqEhT/A/DL76gQyFMe39iG1RrQIbEvyve4ikRuZfQHHSR60v24gcAAP//&#10;AwBQSwECLQAUAAYACAAAACEAtoM4kv4AAADhAQAAEwAAAAAAAAAAAAAAAAAAAAAAW0NvbnRlbnRf&#10;VHlwZXNdLnhtbFBLAQItABQABgAIAAAAIQA4/SH/1gAAAJQBAAALAAAAAAAAAAAAAAAAAC8BAABf&#10;cmVscy8ucmVsc1BLAQItABQABgAIAAAAIQDWFMrqbAIAAGYFAAAOAAAAAAAAAAAAAAAAAC4CAABk&#10;cnMvZTJvRG9jLnhtbFBLAQItABQABgAIAAAAIQB18/RP2QAAAAMBAAAPAAAAAAAAAAAAAAAAAMYE&#10;AABkcnMvZG93bnJldi54bWxQSwUGAAAAAAQABADzAAAAzAUAAAAA&#10;">
                <v:line id="Line 166"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w10:anchorlock/>
              </v:group>
            </w:pict>
          </mc:Fallback>
        </mc:AlternateContent>
      </w:r>
    </w:p>
    <w:p w:rsidR="002E0D56" w:rsidRDefault="00C67A04">
      <w:pPr>
        <w:pStyle w:val="Heading1"/>
        <w:spacing w:before="3" w:line="409" w:lineRule="exact"/>
      </w:pPr>
      <w:r>
        <w:t>CHAPTER 17</w:t>
      </w:r>
    </w:p>
    <w:p w:rsidR="002E0D56" w:rsidRDefault="00D339DA">
      <w:pPr>
        <w:spacing w:line="409" w:lineRule="exact"/>
        <w:ind w:left="588"/>
        <w:rPr>
          <w:rFonts w:ascii="Arial"/>
          <w:b/>
          <w:sz w:val="36"/>
        </w:rPr>
      </w:pPr>
      <w:r>
        <w:rPr>
          <w:noProof/>
          <w:lang w:eastAsia="zh-CN"/>
        </w:rPr>
        <mc:AlternateContent>
          <mc:Choice Requires="wpg">
            <w:drawing>
              <wp:anchor distT="0" distB="0" distL="0" distR="0" simplePos="0" relativeHeight="251568640" behindDoc="0" locked="0" layoutInCell="1" allowOverlap="1">
                <wp:simplePos x="0" y="0"/>
                <wp:positionH relativeFrom="page">
                  <wp:posOffset>685165</wp:posOffset>
                </wp:positionH>
                <wp:positionV relativeFrom="paragraph">
                  <wp:posOffset>287655</wp:posOffset>
                </wp:positionV>
                <wp:extent cx="5524500" cy="57150"/>
                <wp:effectExtent l="18415" t="1905" r="10160" b="7620"/>
                <wp:wrapTopAndBottom/>
                <wp:docPr id="18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53"/>
                          <a:chExt cx="8700" cy="90"/>
                        </a:xfrm>
                      </wpg:grpSpPr>
                      <wps:wsp>
                        <wps:cNvPr id="183" name="Line 164"/>
                        <wps:cNvCnPr/>
                        <wps:spPr bwMode="auto">
                          <a:xfrm>
                            <a:off x="1079" y="468"/>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163"/>
                        <wps:cNvCnPr/>
                        <wps:spPr bwMode="auto">
                          <a:xfrm>
                            <a:off x="1079" y="528"/>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2" o:spid="_x0000_s1026" style="position:absolute;margin-left:53.95pt;margin-top:22.65pt;width:435pt;height:4.5pt;z-index:251568640;mso-wrap-distance-left:0;mso-wrap-distance-right:0;mso-position-horizontal-relative:page" coordorigin="1079,453"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1VMkwIAAPgHAAAOAAAAZHJzL2Uyb0RvYy54bWzsVVtv2yAUfp+0/4D8nvpSOxeryTTFSV+6&#10;rVK3H0AAXzQMCGicatp/3wGcpM0eNnXSHqblgQAHDt/lYG7eHXqO9kybTopllF4lEWKCSNqJZhl9&#10;+bydzCNkLBYUcynYMnpiJnq3evvmZlAly2QrOWUaQRJhykEto9ZaVcaxIS3rsbmSigkI1lL32MJQ&#10;NzHVeIDsPY+zJJnGg9RUaUmYMTBbhWC08vnrmhH7qa4Ns4gvI8Bmfat9u3NtvLrBZaOxajsywsCv&#10;QNHjTsChp1QVthg96u6nVH1HtDSytldE9rGs644wzwHYpMkFm1stH5Xn0pRDo04ygbQXOr06Lfm4&#10;v9eoo+DdPIuQwD2Y5M9F6TRz8gyqKWHVrVYP6l4HjtC9k+SrgXB8GXfjJixGu+GDpJAQP1rp5TnU&#10;uncpgDg6eBeeTi6wg0UEJosiy4sEzCIQK2ZpMbpEWrDS7UqT2SJCEMyL62AgaTfj5vnsuHPht8W4&#10;DGd6nCMuRwrKzZwVNX+m6EOLFfNGGafVSdHro6J3nWAgaB4E9YvW4l57eU1pQNhfanVmPZ0H1kfB&#10;zpxfUsal0sbeMtkj11lGHFB4G/D+zlhn3nmJc0XIbcc5zOOSCzSA0osE1HdjI3lHXdQPdLNbc432&#10;2N0q/3OIINuLZe7QCps2rPOhABzKWlB/TMsw3Yx9izse+pCIC3cQMASgYy/cp2+LZLGZb+b5JM+m&#10;m0meVNXk/XadT6bbdFZU19V6XaXfHeY0L9uOUiYc7OPdTvPfc3r8yoRbebrdJ4Hil9k9dwB7/Peg&#10;oeKCtaHcdpI+ecf9PBTfX6vC/KIK/aVx4KBUX12FRfa/Cv+NKvRfRnhefPGOT6F7v56Pof/8wV79&#10;AAAA//8DAFBLAwQUAAYACAAAACEAV1h2vd8AAAAJAQAADwAAAGRycy9kb3ducmV2LnhtbEyPwU7D&#10;MAyG70i8Q2QkbiwtXRkrTadpAk4TEhsS4pY1Xlutcaoma7u3xzvB8bc//f6crybbigF73zhSEM8i&#10;EEilMw1VCr72bw/PIHzQZHTrCBVc0MOquL3JdWbcSJ847EIluIR8phXUIXSZlL6s0Wo/cx0S746u&#10;tzpw7Ctpej1yuW3lYxQ9Sasb4gu17nBTY3nana2C91GP6yR+Hban4+bys08/vrcxKnV/N61fQASc&#10;wh8MV31Wh4KdDu5MxouWc7RYMqpgniYgGFguroODgnSegCxy+f+D4hcAAP//AwBQSwECLQAUAAYA&#10;CAAAACEAtoM4kv4AAADhAQAAEwAAAAAAAAAAAAAAAAAAAAAAW0NvbnRlbnRfVHlwZXNdLnhtbFBL&#10;AQItABQABgAIAAAAIQA4/SH/1gAAAJQBAAALAAAAAAAAAAAAAAAAAC8BAABfcmVscy8ucmVsc1BL&#10;AQItABQABgAIAAAAIQDRR1VMkwIAAPgHAAAOAAAAAAAAAAAAAAAAAC4CAABkcnMvZTJvRG9jLnht&#10;bFBLAQItABQABgAIAAAAIQBXWHa93wAAAAkBAAAPAAAAAAAAAAAAAAAAAO0EAABkcnMvZG93bnJl&#10;di54bWxQSwUGAAAAAAQABADzAAAA+QUAAAAA&#10;">
                <v:line id="Line 164" o:spid="_x0000_s1027" style="position:absolute;visibility:visible;mso-wrap-style:square" from="1079,468" to="977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BwSMIAAADcAAAADwAAAGRycy9kb3ducmV2LnhtbERPS2vCQBC+F/wPywje6qYViqRuRArW&#10;4q1RAr0N2cnDZGfT3Y2m/75bKHibj+85m+1kenEl51vLCp6WCQji0uqWawXn0/5xDcIHZI29ZVLw&#10;Qx622exhg6m2N/6kax5qEUPYp6igCWFIpfRlQwb90g7EkausMxgidLXUDm8x3PTyOUlepMGWY0OD&#10;A701VHb5aBQUY85fl27vehzfD4eq+O786qjUYj7tXkEEmsJd/O/+0HH+egV/z8QLZPY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KBwSMIAAADcAAAADwAAAAAAAAAAAAAA&#10;AAChAgAAZHJzL2Rvd25yZXYueG1sUEsFBgAAAAAEAAQA+QAAAJADAAAAAA==&#10;" strokeweight="1.5pt"/>
                <v:line id="Line 163" o:spid="_x0000_s1028" style="position:absolute;visibility:visible;mso-wrap-style:square" from="1079,528" to="977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noPMIAAADcAAAADwAAAGRycy9kb3ducmV2LnhtbERPTWvCQBC9F/wPywje6sZaikRXEcFa&#10;ejOK4G3IjklMdjbubjT9926h0Ns83ucsVr1pxJ2crywrmIwTEMS51RUXCo6H7esMhA/IGhvLpOCH&#10;PKyWg5cFpto+eE/3LBQihrBPUUEZQptK6fOSDPqxbYkjd7HOYIjQFVI7fMRw08i3JPmQBiuODSW2&#10;tCkpr7POKDh1GZ+v9dY12H3udpfTrfbTb6VGw349BxGoD//iP/eXjvNn7/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0noPMIAAADcAAAADwAAAAAAAAAAAAAA&#10;AAChAgAAZHJzL2Rvd25yZXYueG1sUEsFBgAAAAAEAAQA+QAAAJADAAAAAA==&#10;" strokeweight="1.5pt"/>
                <w10:wrap type="topAndBottom" anchorx="page"/>
              </v:group>
            </w:pict>
          </mc:Fallback>
        </mc:AlternateContent>
      </w:r>
      <w:r w:rsidR="00C67A04">
        <w:rPr>
          <w:rFonts w:ascii="Arial"/>
          <w:b/>
          <w:sz w:val="36"/>
        </w:rPr>
        <w:t>Social Processes and Relationships</w:t>
      </w:r>
    </w:p>
    <w:p w:rsidR="002E0D56" w:rsidRDefault="002E0D56">
      <w:pPr>
        <w:pStyle w:val="BodyText"/>
        <w:spacing w:before="9"/>
        <w:rPr>
          <w:rFonts w:ascii="Arial"/>
          <w:b/>
          <w:sz w:val="14"/>
        </w:rPr>
      </w:pPr>
    </w:p>
    <w:p w:rsidR="002E0D56" w:rsidRDefault="00C67A04">
      <w:pPr>
        <w:pStyle w:val="Heading3"/>
        <w:spacing w:before="95"/>
        <w:rPr>
          <w:u w:val="none"/>
        </w:rPr>
      </w:pPr>
      <w:r>
        <w:t xml:space="preserve">LEARNIN </w:t>
      </w:r>
      <w:r>
        <w:rPr>
          <w:u w:val="none"/>
        </w:rP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1"/>
          <w:numId w:val="74"/>
        </w:numPr>
        <w:tabs>
          <w:tab w:val="left" w:pos="1308"/>
          <w:tab w:val="left" w:pos="1309"/>
        </w:tabs>
        <w:spacing w:before="159" w:line="266" w:lineRule="auto"/>
        <w:ind w:right="1438"/>
        <w:rPr>
          <w:sz w:val="19"/>
        </w:rPr>
      </w:pPr>
      <w:r>
        <w:rPr>
          <w:w w:val="105"/>
          <w:sz w:val="19"/>
        </w:rPr>
        <w:t xml:space="preserve">Explain how the environment or social factors help determine how individuals </w:t>
      </w:r>
      <w:r>
        <w:rPr>
          <w:spacing w:val="2"/>
          <w:w w:val="105"/>
          <w:sz w:val="19"/>
        </w:rPr>
        <w:t xml:space="preserve">think, feel, </w:t>
      </w:r>
      <w:r>
        <w:rPr>
          <w:w w:val="105"/>
          <w:sz w:val="19"/>
        </w:rPr>
        <w:t>and</w:t>
      </w:r>
      <w:r>
        <w:rPr>
          <w:spacing w:val="-3"/>
          <w:w w:val="105"/>
          <w:sz w:val="19"/>
        </w:rPr>
        <w:t xml:space="preserve"> </w:t>
      </w:r>
      <w:r>
        <w:rPr>
          <w:spacing w:val="3"/>
          <w:w w:val="105"/>
          <w:sz w:val="19"/>
        </w:rPr>
        <w:t>behave</w:t>
      </w:r>
    </w:p>
    <w:p w:rsidR="002E0D56" w:rsidRDefault="00C67A04">
      <w:pPr>
        <w:pStyle w:val="ListParagraph"/>
        <w:numPr>
          <w:ilvl w:val="1"/>
          <w:numId w:val="74"/>
        </w:numPr>
        <w:tabs>
          <w:tab w:val="left" w:pos="1308"/>
          <w:tab w:val="left" w:pos="1309"/>
        </w:tabs>
        <w:spacing w:before="136"/>
        <w:rPr>
          <w:sz w:val="19"/>
        </w:rPr>
      </w:pPr>
      <w:r>
        <w:rPr>
          <w:sz w:val="19"/>
        </w:rPr>
        <w:t xml:space="preserve">Discuss the important </w:t>
      </w:r>
      <w:r>
        <w:rPr>
          <w:spacing w:val="2"/>
          <w:sz w:val="19"/>
        </w:rPr>
        <w:t xml:space="preserve">lessons learned from </w:t>
      </w:r>
      <w:r>
        <w:rPr>
          <w:sz w:val="19"/>
        </w:rPr>
        <w:t xml:space="preserve">the </w:t>
      </w:r>
      <w:r>
        <w:rPr>
          <w:spacing w:val="2"/>
          <w:sz w:val="19"/>
        </w:rPr>
        <w:t>Stanford Prison</w:t>
      </w:r>
      <w:r>
        <w:rPr>
          <w:spacing w:val="3"/>
          <w:sz w:val="19"/>
        </w:rPr>
        <w:t xml:space="preserve"> Experiment</w:t>
      </w:r>
    </w:p>
    <w:p w:rsidR="002E0D56" w:rsidRDefault="00C67A04">
      <w:pPr>
        <w:pStyle w:val="ListParagraph"/>
        <w:numPr>
          <w:ilvl w:val="1"/>
          <w:numId w:val="74"/>
        </w:numPr>
        <w:tabs>
          <w:tab w:val="left" w:pos="1308"/>
          <w:tab w:val="left" w:pos="1309"/>
        </w:tabs>
        <w:spacing w:before="159"/>
        <w:rPr>
          <w:sz w:val="19"/>
        </w:rPr>
      </w:pPr>
      <w:r>
        <w:rPr>
          <w:spacing w:val="2"/>
          <w:w w:val="105"/>
          <w:sz w:val="19"/>
        </w:rPr>
        <w:t xml:space="preserve">Describe </w:t>
      </w:r>
      <w:r>
        <w:rPr>
          <w:w w:val="105"/>
          <w:sz w:val="19"/>
        </w:rPr>
        <w:t xml:space="preserve">and </w:t>
      </w:r>
      <w:r>
        <w:rPr>
          <w:spacing w:val="2"/>
          <w:w w:val="105"/>
          <w:sz w:val="19"/>
        </w:rPr>
        <w:t xml:space="preserve">discuss </w:t>
      </w:r>
      <w:r>
        <w:rPr>
          <w:w w:val="105"/>
          <w:sz w:val="19"/>
        </w:rPr>
        <w:t xml:space="preserve">the </w:t>
      </w:r>
      <w:r>
        <w:rPr>
          <w:spacing w:val="2"/>
          <w:w w:val="105"/>
          <w:sz w:val="19"/>
        </w:rPr>
        <w:t xml:space="preserve">processes </w:t>
      </w:r>
      <w:r>
        <w:rPr>
          <w:w w:val="105"/>
          <w:sz w:val="19"/>
        </w:rPr>
        <w:t>of</w:t>
      </w:r>
      <w:r>
        <w:rPr>
          <w:spacing w:val="-11"/>
          <w:w w:val="105"/>
          <w:sz w:val="19"/>
        </w:rPr>
        <w:t xml:space="preserve"> </w:t>
      </w:r>
      <w:r>
        <w:rPr>
          <w:spacing w:val="3"/>
          <w:w w:val="105"/>
          <w:sz w:val="19"/>
        </w:rPr>
        <w:t>conformity</w:t>
      </w:r>
    </w:p>
    <w:p w:rsidR="002E0D56" w:rsidRDefault="00C67A04">
      <w:pPr>
        <w:pStyle w:val="ListParagraph"/>
        <w:numPr>
          <w:ilvl w:val="1"/>
          <w:numId w:val="74"/>
        </w:numPr>
        <w:tabs>
          <w:tab w:val="left" w:pos="1308"/>
          <w:tab w:val="left" w:pos="1309"/>
        </w:tabs>
        <w:spacing w:before="144"/>
        <w:rPr>
          <w:sz w:val="19"/>
        </w:rPr>
      </w:pPr>
      <w:r>
        <w:rPr>
          <w:spacing w:val="2"/>
          <w:w w:val="105"/>
          <w:sz w:val="19"/>
        </w:rPr>
        <w:t xml:space="preserve">Describe </w:t>
      </w:r>
      <w:r>
        <w:rPr>
          <w:w w:val="105"/>
          <w:sz w:val="19"/>
        </w:rPr>
        <w:t xml:space="preserve">the </w:t>
      </w:r>
      <w:r>
        <w:rPr>
          <w:spacing w:val="2"/>
          <w:w w:val="105"/>
          <w:sz w:val="19"/>
        </w:rPr>
        <w:t xml:space="preserve">concepts </w:t>
      </w:r>
      <w:r>
        <w:rPr>
          <w:w w:val="105"/>
          <w:sz w:val="19"/>
        </w:rPr>
        <w:t>and proces</w:t>
      </w:r>
      <w:r>
        <w:rPr>
          <w:w w:val="105"/>
          <w:sz w:val="19"/>
        </w:rPr>
        <w:t>ses involved with persuasion and attitude</w:t>
      </w:r>
      <w:r>
        <w:rPr>
          <w:spacing w:val="-11"/>
          <w:w w:val="105"/>
          <w:sz w:val="19"/>
        </w:rPr>
        <w:t xml:space="preserve"> </w:t>
      </w:r>
      <w:r>
        <w:rPr>
          <w:spacing w:val="3"/>
          <w:w w:val="105"/>
          <w:sz w:val="19"/>
        </w:rPr>
        <w:t>change</w:t>
      </w:r>
    </w:p>
    <w:p w:rsidR="002E0D56" w:rsidRDefault="00C67A04">
      <w:pPr>
        <w:pStyle w:val="ListParagraph"/>
        <w:numPr>
          <w:ilvl w:val="1"/>
          <w:numId w:val="74"/>
        </w:numPr>
        <w:tabs>
          <w:tab w:val="left" w:pos="1308"/>
          <w:tab w:val="left" w:pos="1309"/>
        </w:tabs>
        <w:spacing w:before="159"/>
        <w:rPr>
          <w:sz w:val="19"/>
        </w:rPr>
      </w:pPr>
      <w:r>
        <w:rPr>
          <w:sz w:val="19"/>
        </w:rPr>
        <w:t>Explain the concept of the social construction of</w:t>
      </w:r>
      <w:r>
        <w:rPr>
          <w:spacing w:val="9"/>
          <w:sz w:val="19"/>
        </w:rPr>
        <w:t xml:space="preserve"> </w:t>
      </w:r>
      <w:r>
        <w:rPr>
          <w:sz w:val="19"/>
        </w:rPr>
        <w:t>reality</w:t>
      </w:r>
    </w:p>
    <w:p w:rsidR="002E0D56" w:rsidRDefault="00C67A04">
      <w:pPr>
        <w:pStyle w:val="ListParagraph"/>
        <w:numPr>
          <w:ilvl w:val="1"/>
          <w:numId w:val="74"/>
        </w:numPr>
        <w:tabs>
          <w:tab w:val="left" w:pos="1308"/>
          <w:tab w:val="left" w:pos="1309"/>
        </w:tabs>
        <w:spacing w:before="144" w:line="283" w:lineRule="auto"/>
        <w:ind w:right="2053"/>
        <w:rPr>
          <w:sz w:val="19"/>
        </w:rPr>
      </w:pPr>
      <w:r>
        <w:rPr>
          <w:spacing w:val="2"/>
          <w:sz w:val="19"/>
        </w:rPr>
        <w:t xml:space="preserve">Discuss </w:t>
      </w:r>
      <w:r>
        <w:rPr>
          <w:sz w:val="19"/>
        </w:rPr>
        <w:t>the importance of attributions and the significance of the fundamental attributional</w:t>
      </w:r>
      <w:r>
        <w:rPr>
          <w:spacing w:val="16"/>
          <w:sz w:val="19"/>
        </w:rPr>
        <w:t xml:space="preserve"> </w:t>
      </w:r>
      <w:r>
        <w:rPr>
          <w:sz w:val="19"/>
        </w:rPr>
        <w:t>error</w:t>
      </w:r>
    </w:p>
    <w:p w:rsidR="002E0D56" w:rsidRDefault="00C67A04">
      <w:pPr>
        <w:pStyle w:val="ListParagraph"/>
        <w:numPr>
          <w:ilvl w:val="1"/>
          <w:numId w:val="74"/>
        </w:numPr>
        <w:tabs>
          <w:tab w:val="left" w:pos="1308"/>
          <w:tab w:val="left" w:pos="1309"/>
        </w:tabs>
        <w:spacing w:before="106"/>
        <w:rPr>
          <w:sz w:val="19"/>
        </w:rPr>
      </w:pPr>
      <w:r>
        <w:rPr>
          <w:w w:val="105"/>
          <w:sz w:val="19"/>
        </w:rPr>
        <w:t>Describe theories of social expectancy and self-fu</w:t>
      </w:r>
      <w:r>
        <w:rPr>
          <w:w w:val="105"/>
          <w:sz w:val="19"/>
        </w:rPr>
        <w:t>lfilling</w:t>
      </w:r>
      <w:r>
        <w:rPr>
          <w:spacing w:val="-8"/>
          <w:w w:val="105"/>
          <w:sz w:val="19"/>
        </w:rPr>
        <w:t xml:space="preserve"> </w:t>
      </w:r>
      <w:r>
        <w:rPr>
          <w:w w:val="105"/>
          <w:sz w:val="19"/>
        </w:rPr>
        <w:t>prophecy</w:t>
      </w:r>
    </w:p>
    <w:p w:rsidR="002E0D56" w:rsidRDefault="00C67A04">
      <w:pPr>
        <w:pStyle w:val="ListParagraph"/>
        <w:numPr>
          <w:ilvl w:val="1"/>
          <w:numId w:val="74"/>
        </w:numPr>
        <w:tabs>
          <w:tab w:val="left" w:pos="1308"/>
          <w:tab w:val="left" w:pos="1309"/>
        </w:tabs>
        <w:spacing w:before="159"/>
        <w:rPr>
          <w:sz w:val="19"/>
        </w:rPr>
      </w:pPr>
      <w:r>
        <w:rPr>
          <w:spacing w:val="2"/>
          <w:w w:val="105"/>
          <w:sz w:val="19"/>
        </w:rPr>
        <w:t xml:space="preserve">Demonstrate </w:t>
      </w:r>
      <w:r>
        <w:rPr>
          <w:w w:val="105"/>
          <w:sz w:val="19"/>
        </w:rPr>
        <w:t xml:space="preserve">a </w:t>
      </w:r>
      <w:r>
        <w:rPr>
          <w:spacing w:val="2"/>
          <w:w w:val="105"/>
          <w:sz w:val="19"/>
        </w:rPr>
        <w:t xml:space="preserve">thorough knowledge </w:t>
      </w:r>
      <w:r>
        <w:rPr>
          <w:w w:val="105"/>
          <w:sz w:val="19"/>
        </w:rPr>
        <w:t xml:space="preserve">and </w:t>
      </w:r>
      <w:r>
        <w:rPr>
          <w:spacing w:val="2"/>
          <w:w w:val="105"/>
          <w:sz w:val="19"/>
        </w:rPr>
        <w:t xml:space="preserve">understanding </w:t>
      </w:r>
      <w:r>
        <w:rPr>
          <w:w w:val="105"/>
          <w:sz w:val="19"/>
        </w:rPr>
        <w:t xml:space="preserve">of </w:t>
      </w:r>
      <w:r>
        <w:rPr>
          <w:spacing w:val="2"/>
          <w:w w:val="105"/>
          <w:sz w:val="19"/>
        </w:rPr>
        <w:t>cognitive</w:t>
      </w:r>
      <w:r>
        <w:rPr>
          <w:spacing w:val="-16"/>
          <w:w w:val="105"/>
          <w:sz w:val="19"/>
        </w:rPr>
        <w:t xml:space="preserve"> </w:t>
      </w:r>
      <w:r>
        <w:rPr>
          <w:spacing w:val="3"/>
          <w:w w:val="105"/>
          <w:sz w:val="19"/>
        </w:rPr>
        <w:t>dissonance</w:t>
      </w:r>
    </w:p>
    <w:p w:rsidR="002E0D56" w:rsidRDefault="00C67A04">
      <w:pPr>
        <w:pStyle w:val="ListParagraph"/>
        <w:numPr>
          <w:ilvl w:val="1"/>
          <w:numId w:val="74"/>
        </w:numPr>
        <w:tabs>
          <w:tab w:val="left" w:pos="1308"/>
          <w:tab w:val="left" w:pos="1309"/>
        </w:tabs>
        <w:spacing w:before="159"/>
        <w:rPr>
          <w:sz w:val="19"/>
        </w:rPr>
      </w:pPr>
      <w:r>
        <w:rPr>
          <w:spacing w:val="2"/>
          <w:sz w:val="19"/>
        </w:rPr>
        <w:t xml:space="preserve">Explain </w:t>
      </w:r>
      <w:r>
        <w:rPr>
          <w:sz w:val="19"/>
        </w:rPr>
        <w:t>how interpersonal attraction relates to</w:t>
      </w:r>
      <w:r>
        <w:rPr>
          <w:spacing w:val="17"/>
          <w:sz w:val="19"/>
        </w:rPr>
        <w:t xml:space="preserve"> </w:t>
      </w:r>
      <w:r>
        <w:rPr>
          <w:sz w:val="19"/>
        </w:rPr>
        <w:t>prejudice</w:t>
      </w:r>
    </w:p>
    <w:p w:rsidR="002E0D56" w:rsidRDefault="002E0D56">
      <w:pPr>
        <w:pStyle w:val="BodyText"/>
        <w:spacing w:before="9"/>
        <w:rPr>
          <w:sz w:val="32"/>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73"/>
        </w:numPr>
        <w:tabs>
          <w:tab w:val="left" w:pos="1219"/>
        </w:tabs>
        <w:spacing w:before="70"/>
      </w:pPr>
      <w:r>
        <w:rPr>
          <w:w w:val="110"/>
        </w:rPr>
        <w:t>The Power of the</w:t>
      </w:r>
      <w:r>
        <w:rPr>
          <w:spacing w:val="-31"/>
          <w:w w:val="110"/>
        </w:rPr>
        <w:t xml:space="preserve"> </w:t>
      </w:r>
      <w:r>
        <w:rPr>
          <w:w w:val="110"/>
        </w:rPr>
        <w:t>Situation</w:t>
      </w:r>
    </w:p>
    <w:p w:rsidR="002E0D56" w:rsidRDefault="00C67A04">
      <w:pPr>
        <w:pStyle w:val="ListParagraph"/>
        <w:numPr>
          <w:ilvl w:val="1"/>
          <w:numId w:val="73"/>
        </w:numPr>
        <w:tabs>
          <w:tab w:val="left" w:pos="2029"/>
        </w:tabs>
        <w:spacing w:before="146"/>
        <w:rPr>
          <w:rFonts w:ascii="Times New Roman"/>
          <w:i/>
          <w:sz w:val="19"/>
        </w:rPr>
      </w:pPr>
      <w:r>
        <w:rPr>
          <w:rFonts w:ascii="Times New Roman"/>
          <w:i/>
          <w:w w:val="105"/>
          <w:sz w:val="19"/>
        </w:rPr>
        <w:t>Definitions</w:t>
      </w:r>
    </w:p>
    <w:p w:rsidR="002E0D56" w:rsidRDefault="00C67A04">
      <w:pPr>
        <w:pStyle w:val="ListParagraph"/>
        <w:numPr>
          <w:ilvl w:val="2"/>
          <w:numId w:val="73"/>
        </w:numPr>
        <w:tabs>
          <w:tab w:val="left" w:pos="3108"/>
          <w:tab w:val="left" w:pos="3109"/>
        </w:tabs>
        <w:spacing w:before="142" w:line="276" w:lineRule="auto"/>
        <w:ind w:right="1109"/>
        <w:rPr>
          <w:sz w:val="19"/>
        </w:rPr>
      </w:pPr>
      <w:r>
        <w:rPr>
          <w:rFonts w:ascii="Times New Roman"/>
          <w:i/>
          <w:spacing w:val="2"/>
          <w:w w:val="105"/>
          <w:sz w:val="19"/>
        </w:rPr>
        <w:t xml:space="preserve">Social psychology </w:t>
      </w:r>
      <w:r>
        <w:rPr>
          <w:w w:val="105"/>
          <w:sz w:val="19"/>
        </w:rPr>
        <w:t xml:space="preserve">is the study of the ways in which thoughts, feelings, perceptions, motives, and behavior are influenced by </w:t>
      </w:r>
      <w:r>
        <w:rPr>
          <w:spacing w:val="2"/>
          <w:w w:val="105"/>
          <w:sz w:val="19"/>
        </w:rPr>
        <w:t xml:space="preserve">interactions </w:t>
      </w:r>
      <w:r>
        <w:rPr>
          <w:w w:val="105"/>
          <w:sz w:val="19"/>
        </w:rPr>
        <w:t xml:space="preserve">and </w:t>
      </w:r>
      <w:r>
        <w:rPr>
          <w:spacing w:val="2"/>
          <w:w w:val="105"/>
          <w:sz w:val="19"/>
        </w:rPr>
        <w:t>transactions between</w:t>
      </w:r>
      <w:r>
        <w:rPr>
          <w:spacing w:val="-5"/>
          <w:w w:val="105"/>
          <w:sz w:val="19"/>
        </w:rPr>
        <w:t xml:space="preserve"> </w:t>
      </w:r>
      <w:r>
        <w:rPr>
          <w:spacing w:val="3"/>
          <w:w w:val="105"/>
          <w:sz w:val="19"/>
        </w:rPr>
        <w:t>people</w:t>
      </w:r>
    </w:p>
    <w:p w:rsidR="002E0D56" w:rsidRDefault="00C67A04">
      <w:pPr>
        <w:pStyle w:val="ListParagraph"/>
        <w:numPr>
          <w:ilvl w:val="2"/>
          <w:numId w:val="73"/>
        </w:numPr>
        <w:tabs>
          <w:tab w:val="left" w:pos="3108"/>
          <w:tab w:val="left" w:pos="3109"/>
        </w:tabs>
        <w:spacing w:line="271" w:lineRule="auto"/>
        <w:ind w:right="1109"/>
        <w:rPr>
          <w:sz w:val="19"/>
        </w:rPr>
      </w:pPr>
      <w:r>
        <w:rPr>
          <w:rFonts w:ascii="Times New Roman"/>
          <w:i/>
          <w:sz w:val="19"/>
        </w:rPr>
        <w:t xml:space="preserve">Social context </w:t>
      </w:r>
      <w:r>
        <w:rPr>
          <w:spacing w:val="2"/>
          <w:sz w:val="19"/>
        </w:rPr>
        <w:t xml:space="preserve">includes </w:t>
      </w:r>
      <w:r>
        <w:rPr>
          <w:sz w:val="19"/>
        </w:rPr>
        <w:t xml:space="preserve">the </w:t>
      </w:r>
      <w:r>
        <w:rPr>
          <w:spacing w:val="2"/>
          <w:sz w:val="19"/>
        </w:rPr>
        <w:t xml:space="preserve">real, imagined, </w:t>
      </w:r>
      <w:r>
        <w:rPr>
          <w:sz w:val="19"/>
        </w:rPr>
        <w:t xml:space="preserve">or  </w:t>
      </w:r>
      <w:r>
        <w:rPr>
          <w:spacing w:val="2"/>
          <w:sz w:val="19"/>
        </w:rPr>
        <w:t xml:space="preserve">symbolic presence </w:t>
      </w:r>
      <w:r>
        <w:rPr>
          <w:spacing w:val="3"/>
          <w:sz w:val="19"/>
        </w:rPr>
        <w:t xml:space="preserve">of </w:t>
      </w:r>
      <w:r>
        <w:rPr>
          <w:sz w:val="19"/>
        </w:rPr>
        <w:t>other people; the activities and in</w:t>
      </w:r>
      <w:r>
        <w:rPr>
          <w:sz w:val="19"/>
        </w:rPr>
        <w:t xml:space="preserve">teractions that take place between people; the </w:t>
      </w:r>
      <w:r>
        <w:rPr>
          <w:spacing w:val="2"/>
          <w:sz w:val="19"/>
        </w:rPr>
        <w:t xml:space="preserve">features </w:t>
      </w:r>
      <w:r>
        <w:rPr>
          <w:sz w:val="19"/>
        </w:rPr>
        <w:t xml:space="preserve">of the </w:t>
      </w:r>
      <w:r>
        <w:rPr>
          <w:spacing w:val="2"/>
          <w:sz w:val="19"/>
        </w:rPr>
        <w:t xml:space="preserve">settings </w:t>
      </w:r>
      <w:r>
        <w:rPr>
          <w:sz w:val="19"/>
        </w:rPr>
        <w:t xml:space="preserve">in </w:t>
      </w:r>
      <w:r>
        <w:rPr>
          <w:spacing w:val="2"/>
          <w:sz w:val="19"/>
        </w:rPr>
        <w:t xml:space="preserve">which </w:t>
      </w:r>
      <w:r>
        <w:rPr>
          <w:sz w:val="19"/>
        </w:rPr>
        <w:t xml:space="preserve">behavior </w:t>
      </w:r>
      <w:r>
        <w:rPr>
          <w:spacing w:val="2"/>
          <w:sz w:val="19"/>
        </w:rPr>
        <w:t xml:space="preserve">occurs; </w:t>
      </w:r>
      <w:r>
        <w:rPr>
          <w:sz w:val="19"/>
        </w:rPr>
        <w:t xml:space="preserve">and </w:t>
      </w:r>
      <w:r>
        <w:rPr>
          <w:spacing w:val="2"/>
          <w:sz w:val="19"/>
        </w:rPr>
        <w:t xml:space="preserve">the </w:t>
      </w:r>
      <w:r>
        <w:rPr>
          <w:sz w:val="19"/>
        </w:rPr>
        <w:t>expectations</w:t>
      </w:r>
      <w:r>
        <w:rPr>
          <w:spacing w:val="17"/>
          <w:sz w:val="19"/>
        </w:rPr>
        <w:t xml:space="preserve"> </w:t>
      </w:r>
      <w:r>
        <w:rPr>
          <w:sz w:val="19"/>
        </w:rPr>
        <w:t>and</w:t>
      </w:r>
      <w:r>
        <w:rPr>
          <w:spacing w:val="18"/>
          <w:sz w:val="19"/>
        </w:rPr>
        <w:t xml:space="preserve"> </w:t>
      </w:r>
      <w:r>
        <w:rPr>
          <w:sz w:val="19"/>
        </w:rPr>
        <w:t>norms</w:t>
      </w:r>
      <w:r>
        <w:rPr>
          <w:spacing w:val="17"/>
          <w:sz w:val="19"/>
        </w:rPr>
        <w:t xml:space="preserve"> </w:t>
      </w:r>
      <w:r>
        <w:rPr>
          <w:sz w:val="19"/>
        </w:rPr>
        <w:t>that</w:t>
      </w:r>
      <w:r>
        <w:rPr>
          <w:spacing w:val="18"/>
          <w:sz w:val="19"/>
        </w:rPr>
        <w:t xml:space="preserve"> </w:t>
      </w:r>
      <w:r>
        <w:rPr>
          <w:sz w:val="19"/>
        </w:rPr>
        <w:t>govern</w:t>
      </w:r>
      <w:r>
        <w:rPr>
          <w:spacing w:val="17"/>
          <w:sz w:val="19"/>
        </w:rPr>
        <w:t xml:space="preserve"> </w:t>
      </w:r>
      <w:r>
        <w:rPr>
          <w:sz w:val="19"/>
        </w:rPr>
        <w:t>behavior</w:t>
      </w:r>
      <w:r>
        <w:rPr>
          <w:spacing w:val="18"/>
          <w:sz w:val="19"/>
        </w:rPr>
        <w:t xml:space="preserve"> </w:t>
      </w:r>
      <w:r>
        <w:rPr>
          <w:sz w:val="19"/>
        </w:rPr>
        <w:t>in</w:t>
      </w:r>
      <w:r>
        <w:rPr>
          <w:spacing w:val="18"/>
          <w:sz w:val="19"/>
        </w:rPr>
        <w:t xml:space="preserve"> </w:t>
      </w:r>
      <w:r>
        <w:rPr>
          <w:sz w:val="19"/>
        </w:rPr>
        <w:t>a</w:t>
      </w:r>
      <w:r>
        <w:rPr>
          <w:spacing w:val="17"/>
          <w:sz w:val="19"/>
        </w:rPr>
        <w:t xml:space="preserve"> </w:t>
      </w:r>
      <w:r>
        <w:rPr>
          <w:sz w:val="19"/>
        </w:rPr>
        <w:t>given</w:t>
      </w:r>
      <w:r>
        <w:rPr>
          <w:spacing w:val="18"/>
          <w:sz w:val="19"/>
        </w:rPr>
        <w:t xml:space="preserve"> </w:t>
      </w:r>
      <w:r>
        <w:rPr>
          <w:sz w:val="19"/>
        </w:rPr>
        <w:t>setting</w:t>
      </w:r>
    </w:p>
    <w:p w:rsidR="002E0D56" w:rsidRDefault="00C67A04">
      <w:pPr>
        <w:pStyle w:val="ListParagraph"/>
        <w:numPr>
          <w:ilvl w:val="1"/>
          <w:numId w:val="73"/>
        </w:numPr>
        <w:tabs>
          <w:tab w:val="left" w:pos="2029"/>
        </w:tabs>
        <w:spacing w:before="146"/>
        <w:rPr>
          <w:rFonts w:ascii="Times New Roman"/>
          <w:i/>
          <w:sz w:val="19"/>
        </w:rPr>
      </w:pPr>
      <w:r>
        <w:rPr>
          <w:rFonts w:ascii="Times New Roman"/>
          <w:i/>
          <w:w w:val="105"/>
          <w:sz w:val="19"/>
        </w:rPr>
        <w:t>Roles and</w:t>
      </w:r>
      <w:r>
        <w:rPr>
          <w:rFonts w:ascii="Times New Roman"/>
          <w:i/>
          <w:spacing w:val="-7"/>
          <w:w w:val="105"/>
          <w:sz w:val="19"/>
        </w:rPr>
        <w:t xml:space="preserve"> </w:t>
      </w:r>
      <w:r>
        <w:rPr>
          <w:rFonts w:ascii="Times New Roman"/>
          <w:i/>
          <w:w w:val="105"/>
          <w:sz w:val="19"/>
        </w:rPr>
        <w:t>Rules</w:t>
      </w:r>
    </w:p>
    <w:p w:rsidR="002E0D56" w:rsidRDefault="00C67A04">
      <w:pPr>
        <w:pStyle w:val="ListParagraph"/>
        <w:numPr>
          <w:ilvl w:val="2"/>
          <w:numId w:val="73"/>
        </w:numPr>
        <w:tabs>
          <w:tab w:val="left" w:pos="3108"/>
          <w:tab w:val="left" w:pos="3109"/>
        </w:tabs>
        <w:spacing w:before="126" w:line="283" w:lineRule="auto"/>
        <w:ind w:right="1214"/>
        <w:rPr>
          <w:sz w:val="19"/>
        </w:rPr>
      </w:pPr>
      <w:r>
        <w:rPr>
          <w:w w:val="105"/>
          <w:sz w:val="19"/>
        </w:rPr>
        <w:t>A</w:t>
      </w:r>
      <w:r>
        <w:rPr>
          <w:spacing w:val="-9"/>
          <w:w w:val="105"/>
          <w:sz w:val="19"/>
        </w:rPr>
        <w:t xml:space="preserve"> </w:t>
      </w:r>
      <w:r>
        <w:rPr>
          <w:rFonts w:ascii="Times New Roman"/>
          <w:i/>
          <w:w w:val="105"/>
          <w:sz w:val="19"/>
        </w:rPr>
        <w:t>social</w:t>
      </w:r>
      <w:r>
        <w:rPr>
          <w:rFonts w:ascii="Times New Roman"/>
          <w:i/>
          <w:spacing w:val="-8"/>
          <w:w w:val="105"/>
          <w:sz w:val="19"/>
        </w:rPr>
        <w:t xml:space="preserve"> </w:t>
      </w:r>
      <w:r>
        <w:rPr>
          <w:rFonts w:ascii="Times New Roman"/>
          <w:i/>
          <w:w w:val="105"/>
          <w:sz w:val="19"/>
        </w:rPr>
        <w:t>role</w:t>
      </w:r>
      <w:r>
        <w:rPr>
          <w:rFonts w:ascii="Times New Roman"/>
          <w:i/>
          <w:spacing w:val="-6"/>
          <w:w w:val="105"/>
          <w:sz w:val="19"/>
        </w:rPr>
        <w:t xml:space="preserve"> </w:t>
      </w:r>
      <w:r>
        <w:rPr>
          <w:w w:val="105"/>
          <w:sz w:val="19"/>
        </w:rPr>
        <w:t>is</w:t>
      </w:r>
      <w:r>
        <w:rPr>
          <w:spacing w:val="-3"/>
          <w:w w:val="105"/>
          <w:sz w:val="19"/>
        </w:rPr>
        <w:t xml:space="preserve"> </w:t>
      </w:r>
      <w:r>
        <w:rPr>
          <w:w w:val="105"/>
          <w:sz w:val="19"/>
        </w:rPr>
        <w:t>a</w:t>
      </w:r>
      <w:r>
        <w:rPr>
          <w:spacing w:val="-3"/>
          <w:w w:val="105"/>
          <w:sz w:val="19"/>
        </w:rPr>
        <w:t xml:space="preserve"> </w:t>
      </w:r>
      <w:r>
        <w:rPr>
          <w:spacing w:val="2"/>
          <w:w w:val="105"/>
          <w:sz w:val="19"/>
        </w:rPr>
        <w:t>socially</w:t>
      </w:r>
      <w:r>
        <w:rPr>
          <w:spacing w:val="-4"/>
          <w:w w:val="105"/>
          <w:sz w:val="19"/>
        </w:rPr>
        <w:t xml:space="preserve"> </w:t>
      </w:r>
      <w:r>
        <w:rPr>
          <w:spacing w:val="2"/>
          <w:w w:val="105"/>
          <w:sz w:val="19"/>
        </w:rPr>
        <w:t>defined</w:t>
      </w:r>
      <w:r>
        <w:rPr>
          <w:spacing w:val="-3"/>
          <w:w w:val="105"/>
          <w:sz w:val="19"/>
        </w:rPr>
        <w:t xml:space="preserve"> </w:t>
      </w:r>
      <w:r>
        <w:rPr>
          <w:w w:val="105"/>
          <w:sz w:val="19"/>
        </w:rPr>
        <w:t>pattern</w:t>
      </w:r>
      <w:r>
        <w:rPr>
          <w:spacing w:val="-3"/>
          <w:w w:val="105"/>
          <w:sz w:val="19"/>
        </w:rPr>
        <w:t xml:space="preserve"> </w:t>
      </w:r>
      <w:r>
        <w:rPr>
          <w:w w:val="105"/>
          <w:sz w:val="19"/>
        </w:rPr>
        <w:t>of</w:t>
      </w:r>
      <w:r>
        <w:rPr>
          <w:spacing w:val="-4"/>
          <w:w w:val="105"/>
          <w:sz w:val="19"/>
        </w:rPr>
        <w:t xml:space="preserve"> </w:t>
      </w:r>
      <w:r>
        <w:rPr>
          <w:w w:val="105"/>
          <w:sz w:val="19"/>
        </w:rPr>
        <w:t>behavior</w:t>
      </w:r>
      <w:r>
        <w:rPr>
          <w:spacing w:val="-3"/>
          <w:w w:val="105"/>
          <w:sz w:val="19"/>
        </w:rPr>
        <w:t xml:space="preserve"> </w:t>
      </w:r>
      <w:r>
        <w:rPr>
          <w:w w:val="105"/>
          <w:sz w:val="19"/>
        </w:rPr>
        <w:t>that</w:t>
      </w:r>
      <w:r>
        <w:rPr>
          <w:spacing w:val="-3"/>
          <w:w w:val="105"/>
          <w:sz w:val="19"/>
        </w:rPr>
        <w:t xml:space="preserve"> </w:t>
      </w:r>
      <w:r>
        <w:rPr>
          <w:w w:val="105"/>
          <w:sz w:val="19"/>
        </w:rPr>
        <w:t>is</w:t>
      </w:r>
      <w:r>
        <w:rPr>
          <w:spacing w:val="-4"/>
          <w:w w:val="105"/>
          <w:sz w:val="19"/>
        </w:rPr>
        <w:t xml:space="preserve"> </w:t>
      </w:r>
      <w:r>
        <w:rPr>
          <w:w w:val="105"/>
          <w:sz w:val="19"/>
        </w:rPr>
        <w:t>expected of a person when functioning in a given setting or</w:t>
      </w:r>
      <w:r>
        <w:rPr>
          <w:spacing w:val="36"/>
          <w:w w:val="105"/>
          <w:sz w:val="19"/>
        </w:rPr>
        <w:t xml:space="preserve"> </w:t>
      </w:r>
      <w:r>
        <w:rPr>
          <w:w w:val="105"/>
          <w:sz w:val="19"/>
        </w:rPr>
        <w:t>group</w:t>
      </w:r>
    </w:p>
    <w:p w:rsidR="002E0D56" w:rsidRDefault="00C67A04">
      <w:pPr>
        <w:pStyle w:val="ListParagraph"/>
        <w:numPr>
          <w:ilvl w:val="2"/>
          <w:numId w:val="73"/>
        </w:numPr>
        <w:tabs>
          <w:tab w:val="left" w:pos="3108"/>
          <w:tab w:val="left" w:pos="3109"/>
        </w:tabs>
        <w:spacing w:before="102"/>
        <w:rPr>
          <w:sz w:val="19"/>
        </w:rPr>
      </w:pPr>
      <w:r>
        <w:rPr>
          <w:rFonts w:ascii="Times New Roman"/>
          <w:i/>
          <w:w w:val="105"/>
          <w:sz w:val="19"/>
        </w:rPr>
        <w:t xml:space="preserve">Rules </w:t>
      </w:r>
      <w:r>
        <w:rPr>
          <w:w w:val="105"/>
          <w:sz w:val="19"/>
        </w:rPr>
        <w:t>are behavioral guidelines for specific</w:t>
      </w:r>
      <w:r>
        <w:rPr>
          <w:spacing w:val="15"/>
          <w:w w:val="105"/>
          <w:sz w:val="19"/>
        </w:rPr>
        <w:t xml:space="preserve"> </w:t>
      </w:r>
      <w:r>
        <w:rPr>
          <w:w w:val="105"/>
          <w:sz w:val="19"/>
        </w:rPr>
        <w:t>settings</w:t>
      </w:r>
    </w:p>
    <w:p w:rsidR="002E0D56" w:rsidRDefault="00C67A04">
      <w:pPr>
        <w:pStyle w:val="ListParagraph"/>
        <w:numPr>
          <w:ilvl w:val="3"/>
          <w:numId w:val="73"/>
        </w:numPr>
        <w:tabs>
          <w:tab w:val="left" w:pos="3829"/>
        </w:tabs>
        <w:spacing w:before="156"/>
        <w:rPr>
          <w:sz w:val="19"/>
        </w:rPr>
      </w:pPr>
      <w:r>
        <w:rPr>
          <w:rFonts w:ascii="Times New Roman"/>
          <w:i/>
          <w:spacing w:val="2"/>
          <w:w w:val="105"/>
          <w:sz w:val="19"/>
        </w:rPr>
        <w:t xml:space="preserve">Explicit </w:t>
      </w:r>
      <w:r>
        <w:rPr>
          <w:w w:val="105"/>
          <w:sz w:val="19"/>
        </w:rPr>
        <w:t>rules are specifically stated or taught to</w:t>
      </w:r>
      <w:r>
        <w:rPr>
          <w:spacing w:val="-4"/>
          <w:w w:val="105"/>
          <w:sz w:val="19"/>
        </w:rPr>
        <w:t xml:space="preserve"> </w:t>
      </w:r>
      <w:r>
        <w:rPr>
          <w:w w:val="105"/>
          <w:sz w:val="19"/>
        </w:rPr>
        <w:t>children</w:t>
      </w:r>
    </w:p>
    <w:p w:rsidR="002E0D56" w:rsidRDefault="00C67A04">
      <w:pPr>
        <w:pStyle w:val="ListParagraph"/>
        <w:numPr>
          <w:ilvl w:val="3"/>
          <w:numId w:val="73"/>
        </w:numPr>
        <w:tabs>
          <w:tab w:val="left" w:pos="3829"/>
        </w:tabs>
        <w:spacing w:before="141" w:line="283" w:lineRule="auto"/>
        <w:ind w:right="1125"/>
        <w:rPr>
          <w:sz w:val="19"/>
        </w:rPr>
      </w:pPr>
      <w:r>
        <w:rPr>
          <w:rFonts w:ascii="Times New Roman"/>
          <w:i/>
          <w:sz w:val="19"/>
        </w:rPr>
        <w:t xml:space="preserve">Implicit </w:t>
      </w:r>
      <w:r>
        <w:rPr>
          <w:spacing w:val="2"/>
          <w:sz w:val="19"/>
        </w:rPr>
        <w:t xml:space="preserve">rules </w:t>
      </w:r>
      <w:r>
        <w:rPr>
          <w:sz w:val="19"/>
        </w:rPr>
        <w:t xml:space="preserve">are </w:t>
      </w:r>
      <w:r>
        <w:rPr>
          <w:spacing w:val="2"/>
          <w:sz w:val="19"/>
        </w:rPr>
        <w:t xml:space="preserve">learned through transactions with others </w:t>
      </w:r>
      <w:r>
        <w:rPr>
          <w:spacing w:val="3"/>
          <w:sz w:val="19"/>
        </w:rPr>
        <w:t xml:space="preserve">in </w:t>
      </w:r>
      <w:r>
        <w:rPr>
          <w:sz w:val="19"/>
        </w:rPr>
        <w:t>particular s</w:t>
      </w:r>
      <w:r>
        <w:rPr>
          <w:sz w:val="19"/>
        </w:rPr>
        <w:t>ettings</w:t>
      </w:r>
    </w:p>
    <w:p w:rsidR="002E0D56" w:rsidRDefault="00C67A04">
      <w:pPr>
        <w:pStyle w:val="ListParagraph"/>
        <w:numPr>
          <w:ilvl w:val="2"/>
          <w:numId w:val="73"/>
        </w:numPr>
        <w:tabs>
          <w:tab w:val="left" w:pos="3108"/>
          <w:tab w:val="left" w:pos="3109"/>
        </w:tabs>
        <w:spacing w:before="102" w:line="283" w:lineRule="auto"/>
        <w:ind w:right="1198"/>
        <w:rPr>
          <w:sz w:val="19"/>
        </w:rPr>
      </w:pPr>
      <w:r>
        <w:rPr>
          <w:w w:val="105"/>
          <w:sz w:val="19"/>
        </w:rPr>
        <w:t xml:space="preserve">The </w:t>
      </w:r>
      <w:r>
        <w:rPr>
          <w:rFonts w:ascii="Times New Roman"/>
          <w:i/>
          <w:spacing w:val="2"/>
          <w:w w:val="105"/>
          <w:sz w:val="19"/>
        </w:rPr>
        <w:t>Stanford Prison Experiment</w:t>
      </w:r>
      <w:r>
        <w:rPr>
          <w:rFonts w:ascii="Times New Roman"/>
          <w:i/>
          <w:spacing w:val="-32"/>
          <w:w w:val="105"/>
          <w:sz w:val="19"/>
        </w:rPr>
        <w:t xml:space="preserve"> </w:t>
      </w:r>
      <w:r>
        <w:rPr>
          <w:w w:val="105"/>
          <w:sz w:val="19"/>
        </w:rPr>
        <w:t>demonstrated the effects of roles and rules</w:t>
      </w:r>
    </w:p>
    <w:p w:rsidR="002E0D56" w:rsidRDefault="00C67A04">
      <w:pPr>
        <w:pStyle w:val="ListParagraph"/>
        <w:numPr>
          <w:ilvl w:val="3"/>
          <w:numId w:val="73"/>
        </w:numPr>
        <w:tabs>
          <w:tab w:val="left" w:pos="3829"/>
        </w:tabs>
        <w:spacing w:before="120"/>
        <w:rPr>
          <w:sz w:val="19"/>
        </w:rPr>
      </w:pPr>
      <w:r>
        <w:rPr>
          <w:w w:val="105"/>
          <w:sz w:val="19"/>
        </w:rPr>
        <w:t>Roles were designated</w:t>
      </w:r>
      <w:r>
        <w:rPr>
          <w:spacing w:val="-3"/>
          <w:w w:val="105"/>
          <w:sz w:val="19"/>
        </w:rPr>
        <w:t xml:space="preserve"> </w:t>
      </w:r>
      <w:r>
        <w:rPr>
          <w:w w:val="105"/>
          <w:sz w:val="19"/>
        </w:rPr>
        <w:t>randomly</w:t>
      </w:r>
    </w:p>
    <w:p w:rsidR="002E0D56" w:rsidRDefault="002E0D56">
      <w:pPr>
        <w:rPr>
          <w:sz w:val="19"/>
        </w:rPr>
        <w:sectPr w:rsidR="002E0D56">
          <w:pgSz w:w="10800" w:h="14460"/>
          <w:pgMar w:top="1120" w:right="0" w:bottom="62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pStyle w:val="BodyText"/>
        <w:rPr>
          <w:sz w:val="22"/>
        </w:rPr>
      </w:pPr>
    </w:p>
    <w:p w:rsidR="002E0D56" w:rsidRDefault="002E0D56">
      <w:pPr>
        <w:pStyle w:val="BodyText"/>
        <w:spacing w:before="9"/>
        <w:rPr>
          <w:sz w:val="23"/>
        </w:rPr>
      </w:pPr>
    </w:p>
    <w:p w:rsidR="002E0D56" w:rsidRDefault="00C67A04">
      <w:pPr>
        <w:pStyle w:val="ListParagraph"/>
        <w:numPr>
          <w:ilvl w:val="4"/>
          <w:numId w:val="73"/>
        </w:numPr>
        <w:tabs>
          <w:tab w:val="left" w:pos="4549"/>
        </w:tabs>
        <w:spacing w:before="1" w:line="266" w:lineRule="auto"/>
        <w:ind w:right="1258"/>
        <w:rPr>
          <w:sz w:val="19"/>
        </w:rPr>
      </w:pPr>
      <w:r>
        <w:rPr>
          <w:spacing w:val="2"/>
          <w:w w:val="105"/>
          <w:sz w:val="19"/>
        </w:rPr>
        <w:t xml:space="preserve">“Guards” were </w:t>
      </w:r>
      <w:r>
        <w:rPr>
          <w:w w:val="105"/>
          <w:sz w:val="19"/>
        </w:rPr>
        <w:t xml:space="preserve">put in </w:t>
      </w:r>
      <w:r>
        <w:rPr>
          <w:spacing w:val="2"/>
          <w:w w:val="105"/>
          <w:sz w:val="19"/>
        </w:rPr>
        <w:t xml:space="preserve">charge </w:t>
      </w:r>
      <w:r>
        <w:rPr>
          <w:w w:val="105"/>
          <w:sz w:val="19"/>
        </w:rPr>
        <w:t xml:space="preserve">of </w:t>
      </w:r>
      <w:r>
        <w:rPr>
          <w:spacing w:val="2"/>
          <w:w w:val="105"/>
          <w:sz w:val="19"/>
        </w:rPr>
        <w:t xml:space="preserve">“prisoners” </w:t>
      </w:r>
      <w:r>
        <w:rPr>
          <w:spacing w:val="3"/>
          <w:w w:val="105"/>
          <w:sz w:val="19"/>
        </w:rPr>
        <w:t xml:space="preserve">and </w:t>
      </w:r>
      <w:r>
        <w:rPr>
          <w:w w:val="105"/>
          <w:sz w:val="19"/>
        </w:rPr>
        <w:t>behaved aggressively, sometimes even</w:t>
      </w:r>
      <w:r>
        <w:rPr>
          <w:spacing w:val="33"/>
          <w:w w:val="105"/>
          <w:sz w:val="19"/>
        </w:rPr>
        <w:t xml:space="preserve"> </w:t>
      </w:r>
      <w:r>
        <w:rPr>
          <w:spacing w:val="2"/>
          <w:w w:val="105"/>
          <w:sz w:val="19"/>
        </w:rPr>
        <w:t>sadistically</w:t>
      </w:r>
    </w:p>
    <w:p w:rsidR="002E0D56" w:rsidRDefault="00C67A04">
      <w:pPr>
        <w:pStyle w:val="ListParagraph"/>
        <w:numPr>
          <w:ilvl w:val="4"/>
          <w:numId w:val="73"/>
        </w:numPr>
        <w:tabs>
          <w:tab w:val="left" w:pos="4549"/>
        </w:tabs>
        <w:spacing w:before="135" w:line="266" w:lineRule="auto"/>
        <w:ind w:right="1875"/>
        <w:rPr>
          <w:sz w:val="19"/>
        </w:rPr>
      </w:pPr>
      <w:r>
        <w:rPr>
          <w:w w:val="105"/>
          <w:sz w:val="19"/>
        </w:rPr>
        <w:t>Prisoners behaved passively, resigned to an unexpected</w:t>
      </w:r>
      <w:r>
        <w:rPr>
          <w:spacing w:val="-1"/>
          <w:w w:val="105"/>
          <w:sz w:val="19"/>
        </w:rPr>
        <w:t xml:space="preserve"> </w:t>
      </w:r>
      <w:r>
        <w:rPr>
          <w:w w:val="105"/>
          <w:sz w:val="19"/>
        </w:rPr>
        <w:t>fate.</w:t>
      </w:r>
    </w:p>
    <w:p w:rsidR="002E0D56" w:rsidRDefault="00C67A04">
      <w:pPr>
        <w:pStyle w:val="ListParagraph"/>
        <w:numPr>
          <w:ilvl w:val="3"/>
          <w:numId w:val="73"/>
        </w:numPr>
        <w:tabs>
          <w:tab w:val="left" w:pos="3829"/>
        </w:tabs>
        <w:spacing w:before="136" w:line="266" w:lineRule="auto"/>
        <w:ind w:right="1543"/>
        <w:rPr>
          <w:sz w:val="19"/>
        </w:rPr>
      </w:pPr>
      <w:r>
        <w:rPr>
          <w:w w:val="105"/>
          <w:sz w:val="19"/>
        </w:rPr>
        <w:t>The</w:t>
      </w:r>
      <w:r>
        <w:rPr>
          <w:spacing w:val="-8"/>
          <w:w w:val="105"/>
          <w:sz w:val="19"/>
        </w:rPr>
        <w:t xml:space="preserve"> </w:t>
      </w:r>
      <w:r>
        <w:rPr>
          <w:spacing w:val="2"/>
          <w:w w:val="105"/>
          <w:sz w:val="19"/>
        </w:rPr>
        <w:t>simulated</w:t>
      </w:r>
      <w:r>
        <w:rPr>
          <w:spacing w:val="-8"/>
          <w:w w:val="105"/>
          <w:sz w:val="19"/>
        </w:rPr>
        <w:t xml:space="preserve"> </w:t>
      </w:r>
      <w:r>
        <w:rPr>
          <w:spacing w:val="2"/>
          <w:w w:val="105"/>
          <w:sz w:val="19"/>
        </w:rPr>
        <w:t>prison</w:t>
      </w:r>
      <w:r>
        <w:rPr>
          <w:spacing w:val="-7"/>
          <w:w w:val="105"/>
          <w:sz w:val="19"/>
        </w:rPr>
        <w:t xml:space="preserve"> </w:t>
      </w:r>
      <w:r>
        <w:rPr>
          <w:spacing w:val="2"/>
          <w:w w:val="105"/>
          <w:sz w:val="19"/>
        </w:rPr>
        <w:t>environment</w:t>
      </w:r>
      <w:r>
        <w:rPr>
          <w:spacing w:val="-8"/>
          <w:w w:val="105"/>
          <w:sz w:val="19"/>
        </w:rPr>
        <w:t xml:space="preserve"> </w:t>
      </w:r>
      <w:r>
        <w:rPr>
          <w:spacing w:val="2"/>
          <w:w w:val="105"/>
          <w:sz w:val="19"/>
        </w:rPr>
        <w:t>created</w:t>
      </w:r>
      <w:r>
        <w:rPr>
          <w:spacing w:val="-7"/>
          <w:w w:val="105"/>
          <w:sz w:val="19"/>
        </w:rPr>
        <w:t xml:space="preserve"> </w:t>
      </w:r>
      <w:r>
        <w:rPr>
          <w:w w:val="105"/>
          <w:sz w:val="19"/>
        </w:rPr>
        <w:t>a</w:t>
      </w:r>
      <w:r>
        <w:rPr>
          <w:spacing w:val="-8"/>
          <w:w w:val="105"/>
          <w:sz w:val="19"/>
        </w:rPr>
        <w:t xml:space="preserve"> </w:t>
      </w:r>
      <w:r>
        <w:rPr>
          <w:w w:val="105"/>
          <w:sz w:val="19"/>
        </w:rPr>
        <w:t>new</w:t>
      </w:r>
      <w:r>
        <w:rPr>
          <w:spacing w:val="-7"/>
          <w:w w:val="105"/>
          <w:sz w:val="19"/>
        </w:rPr>
        <w:t xml:space="preserve"> </w:t>
      </w:r>
      <w:r>
        <w:rPr>
          <w:spacing w:val="3"/>
          <w:w w:val="105"/>
          <w:sz w:val="19"/>
        </w:rPr>
        <w:t xml:space="preserve">social </w:t>
      </w:r>
      <w:r>
        <w:rPr>
          <w:w w:val="105"/>
          <w:sz w:val="19"/>
        </w:rPr>
        <w:t>reality</w:t>
      </w:r>
    </w:p>
    <w:p w:rsidR="002E0D56" w:rsidRDefault="00C67A04">
      <w:pPr>
        <w:pStyle w:val="ListParagraph"/>
        <w:numPr>
          <w:ilvl w:val="3"/>
          <w:numId w:val="73"/>
        </w:numPr>
        <w:tabs>
          <w:tab w:val="left" w:pos="3828"/>
          <w:tab w:val="left" w:pos="3829"/>
        </w:tabs>
        <w:spacing w:before="133"/>
        <w:rPr>
          <w:sz w:val="19"/>
        </w:rPr>
      </w:pPr>
      <w:r>
        <w:rPr>
          <w:rFonts w:ascii="Times New Roman"/>
          <w:i/>
          <w:w w:val="105"/>
          <w:sz w:val="19"/>
        </w:rPr>
        <w:t xml:space="preserve">Coercive rules </w:t>
      </w:r>
      <w:r>
        <w:rPr>
          <w:w w:val="105"/>
          <w:sz w:val="19"/>
        </w:rPr>
        <w:t>included explicit punishments for</w:t>
      </w:r>
      <w:r>
        <w:rPr>
          <w:spacing w:val="2"/>
          <w:w w:val="105"/>
          <w:sz w:val="19"/>
        </w:rPr>
        <w:t xml:space="preserve"> </w:t>
      </w:r>
      <w:r>
        <w:rPr>
          <w:w w:val="105"/>
          <w:sz w:val="19"/>
        </w:rPr>
        <w:t>violations</w:t>
      </w:r>
    </w:p>
    <w:p w:rsidR="002E0D56" w:rsidRDefault="00C67A04">
      <w:pPr>
        <w:pStyle w:val="ListParagraph"/>
        <w:numPr>
          <w:ilvl w:val="3"/>
          <w:numId w:val="73"/>
        </w:numPr>
        <w:tabs>
          <w:tab w:val="left" w:pos="3829"/>
        </w:tabs>
        <w:spacing w:before="159" w:line="266" w:lineRule="auto"/>
        <w:ind w:right="1648"/>
        <w:rPr>
          <w:sz w:val="19"/>
        </w:rPr>
      </w:pPr>
      <w:r>
        <w:rPr>
          <w:spacing w:val="2"/>
          <w:sz w:val="19"/>
        </w:rPr>
        <w:t>Prisoners could only re</w:t>
      </w:r>
      <w:r>
        <w:rPr>
          <w:spacing w:val="2"/>
          <w:sz w:val="19"/>
        </w:rPr>
        <w:t xml:space="preserve">act </w:t>
      </w:r>
      <w:r>
        <w:rPr>
          <w:sz w:val="19"/>
        </w:rPr>
        <w:t xml:space="preserve">to the </w:t>
      </w:r>
      <w:r>
        <w:rPr>
          <w:spacing w:val="2"/>
          <w:sz w:val="19"/>
        </w:rPr>
        <w:t xml:space="preserve">social structure </w:t>
      </w:r>
      <w:r>
        <w:rPr>
          <w:sz w:val="19"/>
        </w:rPr>
        <w:t xml:space="preserve">of </w:t>
      </w:r>
      <w:r>
        <w:rPr>
          <w:spacing w:val="3"/>
          <w:sz w:val="19"/>
        </w:rPr>
        <w:t xml:space="preserve">the </w:t>
      </w:r>
      <w:r>
        <w:rPr>
          <w:spacing w:val="2"/>
          <w:sz w:val="19"/>
        </w:rPr>
        <w:t xml:space="preserve">prison like setting created </w:t>
      </w:r>
      <w:r>
        <w:rPr>
          <w:sz w:val="19"/>
        </w:rPr>
        <w:t xml:space="preserve">by </w:t>
      </w:r>
      <w:r>
        <w:rPr>
          <w:spacing w:val="2"/>
          <w:sz w:val="19"/>
        </w:rPr>
        <w:t xml:space="preserve">those </w:t>
      </w:r>
      <w:r>
        <w:rPr>
          <w:sz w:val="19"/>
        </w:rPr>
        <w:t>in</w:t>
      </w:r>
      <w:r>
        <w:rPr>
          <w:spacing w:val="40"/>
          <w:sz w:val="19"/>
        </w:rPr>
        <w:t xml:space="preserve"> </w:t>
      </w:r>
      <w:r>
        <w:rPr>
          <w:spacing w:val="3"/>
          <w:sz w:val="19"/>
        </w:rPr>
        <w:t>power</w:t>
      </w:r>
    </w:p>
    <w:p w:rsidR="002E0D56" w:rsidRDefault="00C67A04">
      <w:pPr>
        <w:pStyle w:val="ListParagraph"/>
        <w:numPr>
          <w:ilvl w:val="1"/>
          <w:numId w:val="73"/>
        </w:numPr>
        <w:tabs>
          <w:tab w:val="left" w:pos="2029"/>
        </w:tabs>
        <w:spacing w:before="132" w:line="278" w:lineRule="auto"/>
        <w:ind w:right="1273"/>
        <w:rPr>
          <w:rFonts w:ascii="Times New Roman"/>
          <w:i/>
          <w:sz w:val="19"/>
        </w:rPr>
      </w:pPr>
      <w:r>
        <w:rPr>
          <w:sz w:val="19"/>
        </w:rPr>
        <w:t xml:space="preserve">Social Norms </w:t>
      </w:r>
      <w:r>
        <w:rPr>
          <w:rFonts w:ascii="Times New Roman"/>
          <w:i/>
          <w:sz w:val="19"/>
        </w:rPr>
        <w:t xml:space="preserve">are specific expectations for socially </w:t>
      </w:r>
      <w:r>
        <w:rPr>
          <w:rFonts w:ascii="Times New Roman"/>
          <w:i/>
          <w:spacing w:val="2"/>
          <w:sz w:val="19"/>
        </w:rPr>
        <w:t xml:space="preserve">appropriate attitudes </w:t>
      </w:r>
      <w:r>
        <w:rPr>
          <w:rFonts w:ascii="Times New Roman"/>
          <w:i/>
          <w:sz w:val="19"/>
        </w:rPr>
        <w:t>and behaviors that are embodied in the stated or implicit rule of a</w:t>
      </w:r>
      <w:r>
        <w:rPr>
          <w:rFonts w:ascii="Times New Roman"/>
          <w:i/>
          <w:spacing w:val="45"/>
          <w:sz w:val="19"/>
        </w:rPr>
        <w:t xml:space="preserve"> </w:t>
      </w:r>
      <w:r>
        <w:rPr>
          <w:rFonts w:ascii="Times New Roman"/>
          <w:i/>
          <w:sz w:val="19"/>
        </w:rPr>
        <w:t>group</w:t>
      </w:r>
    </w:p>
    <w:p w:rsidR="002E0D56" w:rsidRDefault="00C67A04">
      <w:pPr>
        <w:pStyle w:val="ListParagraph"/>
        <w:numPr>
          <w:ilvl w:val="2"/>
          <w:numId w:val="73"/>
        </w:numPr>
        <w:tabs>
          <w:tab w:val="left" w:pos="3108"/>
          <w:tab w:val="left" w:pos="3109"/>
        </w:tabs>
        <w:spacing w:before="96"/>
        <w:rPr>
          <w:sz w:val="19"/>
        </w:rPr>
      </w:pPr>
      <w:r>
        <w:rPr>
          <w:w w:val="105"/>
          <w:sz w:val="19"/>
        </w:rPr>
        <w:t>Adjustment to group norms occurs in two</w:t>
      </w:r>
      <w:r>
        <w:rPr>
          <w:spacing w:val="26"/>
          <w:w w:val="105"/>
          <w:sz w:val="19"/>
        </w:rPr>
        <w:t xml:space="preserve"> </w:t>
      </w:r>
      <w:r>
        <w:rPr>
          <w:w w:val="105"/>
          <w:sz w:val="19"/>
        </w:rPr>
        <w:t>ways:</w:t>
      </w:r>
    </w:p>
    <w:p w:rsidR="002E0D56" w:rsidRDefault="00C67A04">
      <w:pPr>
        <w:pStyle w:val="ListParagraph"/>
        <w:numPr>
          <w:ilvl w:val="3"/>
          <w:numId w:val="73"/>
        </w:numPr>
        <w:tabs>
          <w:tab w:val="left" w:pos="3829"/>
        </w:tabs>
        <w:spacing w:before="156" w:line="266" w:lineRule="auto"/>
        <w:ind w:right="1214"/>
        <w:rPr>
          <w:sz w:val="19"/>
        </w:rPr>
      </w:pPr>
      <w:r>
        <w:rPr>
          <w:rFonts w:ascii="Times New Roman"/>
          <w:i/>
          <w:w w:val="105"/>
          <w:sz w:val="19"/>
        </w:rPr>
        <w:t xml:space="preserve">Observation of uniformities </w:t>
      </w:r>
      <w:r>
        <w:rPr>
          <w:w w:val="105"/>
          <w:sz w:val="19"/>
        </w:rPr>
        <w:t xml:space="preserve">in </w:t>
      </w:r>
      <w:r>
        <w:rPr>
          <w:spacing w:val="2"/>
          <w:w w:val="105"/>
          <w:sz w:val="19"/>
        </w:rPr>
        <w:t>certain behaviors</w:t>
      </w:r>
      <w:r>
        <w:rPr>
          <w:spacing w:val="-34"/>
          <w:w w:val="105"/>
          <w:sz w:val="19"/>
        </w:rPr>
        <w:t xml:space="preserve"> </w:t>
      </w:r>
      <w:r>
        <w:rPr>
          <w:w w:val="105"/>
          <w:sz w:val="19"/>
        </w:rPr>
        <w:t xml:space="preserve">of all or </w:t>
      </w:r>
      <w:r>
        <w:rPr>
          <w:spacing w:val="3"/>
          <w:w w:val="105"/>
          <w:sz w:val="19"/>
        </w:rPr>
        <w:t xml:space="preserve">most </w:t>
      </w:r>
      <w:r>
        <w:rPr>
          <w:spacing w:val="2"/>
          <w:w w:val="105"/>
          <w:sz w:val="19"/>
        </w:rPr>
        <w:t xml:space="preserve">members </w:t>
      </w:r>
      <w:r>
        <w:rPr>
          <w:w w:val="105"/>
          <w:sz w:val="19"/>
        </w:rPr>
        <w:t>are</w:t>
      </w:r>
      <w:r>
        <w:rPr>
          <w:spacing w:val="-3"/>
          <w:w w:val="105"/>
          <w:sz w:val="19"/>
        </w:rPr>
        <w:t xml:space="preserve"> </w:t>
      </w:r>
      <w:r>
        <w:rPr>
          <w:spacing w:val="3"/>
          <w:w w:val="105"/>
          <w:sz w:val="19"/>
        </w:rPr>
        <w:t>noted</w:t>
      </w:r>
    </w:p>
    <w:p w:rsidR="002E0D56" w:rsidRDefault="00C67A04">
      <w:pPr>
        <w:pStyle w:val="ListParagraph"/>
        <w:numPr>
          <w:ilvl w:val="3"/>
          <w:numId w:val="73"/>
        </w:numPr>
        <w:tabs>
          <w:tab w:val="left" w:pos="3829"/>
        </w:tabs>
        <w:spacing w:before="132"/>
        <w:rPr>
          <w:sz w:val="19"/>
        </w:rPr>
      </w:pPr>
      <w:r>
        <w:rPr>
          <w:w w:val="105"/>
          <w:sz w:val="19"/>
        </w:rPr>
        <w:t xml:space="preserve">Observation of </w:t>
      </w:r>
      <w:r>
        <w:rPr>
          <w:rFonts w:ascii="Times New Roman"/>
          <w:i/>
          <w:w w:val="105"/>
          <w:sz w:val="19"/>
        </w:rPr>
        <w:t xml:space="preserve">negative consequences </w:t>
      </w:r>
      <w:r>
        <w:rPr>
          <w:w w:val="105"/>
          <w:sz w:val="19"/>
        </w:rPr>
        <w:t>for norm</w:t>
      </w:r>
      <w:r>
        <w:rPr>
          <w:spacing w:val="-2"/>
          <w:w w:val="105"/>
          <w:sz w:val="19"/>
        </w:rPr>
        <w:t xml:space="preserve"> </w:t>
      </w:r>
      <w:r>
        <w:rPr>
          <w:w w:val="105"/>
          <w:sz w:val="19"/>
        </w:rPr>
        <w:t>violation</w:t>
      </w:r>
    </w:p>
    <w:p w:rsidR="002E0D56" w:rsidRDefault="00C67A04">
      <w:pPr>
        <w:pStyle w:val="ListParagraph"/>
        <w:numPr>
          <w:ilvl w:val="2"/>
          <w:numId w:val="73"/>
        </w:numPr>
        <w:tabs>
          <w:tab w:val="left" w:pos="3108"/>
          <w:tab w:val="left" w:pos="3109"/>
        </w:tabs>
        <w:spacing w:before="160" w:line="266" w:lineRule="auto"/>
        <w:ind w:right="1184"/>
        <w:rPr>
          <w:sz w:val="19"/>
        </w:rPr>
      </w:pPr>
      <w:r>
        <w:rPr>
          <w:w w:val="105"/>
          <w:sz w:val="19"/>
        </w:rPr>
        <w:t xml:space="preserve">Coercive power of the group can be experienced by implementation of </w:t>
      </w:r>
      <w:r>
        <w:rPr>
          <w:spacing w:val="2"/>
          <w:w w:val="105"/>
          <w:sz w:val="19"/>
        </w:rPr>
        <w:t>three painful</w:t>
      </w:r>
      <w:r>
        <w:rPr>
          <w:spacing w:val="-4"/>
          <w:w w:val="105"/>
          <w:sz w:val="19"/>
        </w:rPr>
        <w:t xml:space="preserve"> </w:t>
      </w:r>
      <w:r>
        <w:rPr>
          <w:spacing w:val="3"/>
          <w:w w:val="105"/>
          <w:sz w:val="19"/>
        </w:rPr>
        <w:t>R’s:</w:t>
      </w:r>
    </w:p>
    <w:p w:rsidR="002E0D56" w:rsidRDefault="00C67A04">
      <w:pPr>
        <w:pStyle w:val="ListParagraph"/>
        <w:numPr>
          <w:ilvl w:val="3"/>
          <w:numId w:val="73"/>
        </w:numPr>
        <w:tabs>
          <w:tab w:val="left" w:pos="3829"/>
        </w:tabs>
        <w:spacing w:before="135"/>
        <w:rPr>
          <w:sz w:val="19"/>
        </w:rPr>
      </w:pPr>
      <w:r>
        <w:rPr>
          <w:w w:val="105"/>
          <w:sz w:val="19"/>
        </w:rPr>
        <w:t>Ridicule</w:t>
      </w:r>
    </w:p>
    <w:p w:rsidR="002E0D56" w:rsidRDefault="00C67A04">
      <w:pPr>
        <w:pStyle w:val="ListParagraph"/>
        <w:numPr>
          <w:ilvl w:val="3"/>
          <w:numId w:val="73"/>
        </w:numPr>
        <w:tabs>
          <w:tab w:val="left" w:pos="3829"/>
        </w:tabs>
        <w:spacing w:before="144"/>
        <w:rPr>
          <w:sz w:val="19"/>
        </w:rPr>
      </w:pPr>
      <w:r>
        <w:rPr>
          <w:sz w:val="19"/>
        </w:rPr>
        <w:t>Reeducation</w:t>
      </w:r>
    </w:p>
    <w:p w:rsidR="002E0D56" w:rsidRDefault="00C67A04">
      <w:pPr>
        <w:pStyle w:val="ListParagraph"/>
        <w:numPr>
          <w:ilvl w:val="3"/>
          <w:numId w:val="73"/>
        </w:numPr>
        <w:tabs>
          <w:tab w:val="left" w:pos="3828"/>
          <w:tab w:val="left" w:pos="3829"/>
        </w:tabs>
        <w:spacing w:before="159"/>
        <w:rPr>
          <w:sz w:val="19"/>
        </w:rPr>
      </w:pPr>
      <w:r>
        <w:rPr>
          <w:sz w:val="19"/>
        </w:rPr>
        <w:t>Rejection</w:t>
      </w:r>
    </w:p>
    <w:p w:rsidR="002E0D56" w:rsidRDefault="00C67A04">
      <w:pPr>
        <w:pStyle w:val="ListParagraph"/>
        <w:numPr>
          <w:ilvl w:val="1"/>
          <w:numId w:val="73"/>
        </w:numPr>
        <w:tabs>
          <w:tab w:val="left" w:pos="2029"/>
        </w:tabs>
        <w:spacing w:before="156"/>
        <w:rPr>
          <w:rFonts w:ascii="Times New Roman"/>
          <w:i/>
          <w:sz w:val="19"/>
        </w:rPr>
      </w:pPr>
      <w:r>
        <w:rPr>
          <w:rFonts w:ascii="Times New Roman"/>
          <w:i/>
          <w:w w:val="105"/>
          <w:sz w:val="19"/>
        </w:rPr>
        <w:t>Conformity</w:t>
      </w:r>
    </w:p>
    <w:p w:rsidR="002E0D56" w:rsidRDefault="00C67A04">
      <w:pPr>
        <w:pStyle w:val="ListParagraph"/>
        <w:numPr>
          <w:ilvl w:val="2"/>
          <w:numId w:val="73"/>
        </w:numPr>
        <w:tabs>
          <w:tab w:val="left" w:pos="3109"/>
        </w:tabs>
        <w:spacing w:before="145" w:line="276" w:lineRule="auto"/>
        <w:ind w:right="1423"/>
        <w:jc w:val="both"/>
        <w:rPr>
          <w:sz w:val="19"/>
        </w:rPr>
      </w:pPr>
      <w:r>
        <w:rPr>
          <w:w w:val="105"/>
          <w:sz w:val="19"/>
        </w:rPr>
        <w:t xml:space="preserve">Conformity is the tendency for people to adopt the behavior </w:t>
      </w:r>
      <w:r>
        <w:rPr>
          <w:spacing w:val="2"/>
          <w:w w:val="105"/>
          <w:sz w:val="19"/>
        </w:rPr>
        <w:t xml:space="preserve">and </w:t>
      </w:r>
      <w:r>
        <w:rPr>
          <w:w w:val="105"/>
          <w:sz w:val="19"/>
        </w:rPr>
        <w:t xml:space="preserve">opinions presented by other group members. Two types of </w:t>
      </w:r>
      <w:r>
        <w:rPr>
          <w:spacing w:val="2"/>
          <w:w w:val="105"/>
          <w:sz w:val="19"/>
        </w:rPr>
        <w:t xml:space="preserve">forces </w:t>
      </w:r>
      <w:r>
        <w:rPr>
          <w:w w:val="105"/>
          <w:sz w:val="19"/>
        </w:rPr>
        <w:t>may lead to</w:t>
      </w:r>
      <w:r>
        <w:rPr>
          <w:spacing w:val="-4"/>
          <w:w w:val="105"/>
          <w:sz w:val="19"/>
        </w:rPr>
        <w:t xml:space="preserve"> </w:t>
      </w:r>
      <w:r>
        <w:rPr>
          <w:w w:val="105"/>
          <w:sz w:val="19"/>
        </w:rPr>
        <w:t>conformity:</w:t>
      </w:r>
    </w:p>
    <w:p w:rsidR="002E0D56" w:rsidRDefault="00C67A04">
      <w:pPr>
        <w:pStyle w:val="ListParagraph"/>
        <w:numPr>
          <w:ilvl w:val="3"/>
          <w:numId w:val="73"/>
        </w:numPr>
        <w:tabs>
          <w:tab w:val="left" w:pos="3829"/>
        </w:tabs>
        <w:spacing w:before="107" w:line="276" w:lineRule="auto"/>
        <w:ind w:right="1411"/>
        <w:rPr>
          <w:sz w:val="19"/>
        </w:rPr>
      </w:pPr>
      <w:r>
        <w:rPr>
          <w:rFonts w:ascii="Times New Roman"/>
          <w:i/>
          <w:w w:val="105"/>
          <w:sz w:val="19"/>
        </w:rPr>
        <w:t xml:space="preserve">Informational </w:t>
      </w:r>
      <w:r>
        <w:rPr>
          <w:spacing w:val="2"/>
          <w:w w:val="105"/>
          <w:sz w:val="19"/>
        </w:rPr>
        <w:t>influence where individuals co</w:t>
      </w:r>
      <w:r>
        <w:rPr>
          <w:spacing w:val="2"/>
          <w:w w:val="105"/>
          <w:sz w:val="19"/>
        </w:rPr>
        <w:t xml:space="preserve">nform </w:t>
      </w:r>
      <w:r>
        <w:rPr>
          <w:w w:val="105"/>
          <w:sz w:val="19"/>
        </w:rPr>
        <w:t xml:space="preserve">in </w:t>
      </w:r>
      <w:r>
        <w:rPr>
          <w:spacing w:val="3"/>
          <w:w w:val="105"/>
          <w:sz w:val="19"/>
        </w:rPr>
        <w:t xml:space="preserve">an </w:t>
      </w:r>
      <w:r>
        <w:rPr>
          <w:w w:val="105"/>
          <w:sz w:val="19"/>
        </w:rPr>
        <w:t>effort to be correct and to understand how best to act in a given</w:t>
      </w:r>
      <w:r>
        <w:rPr>
          <w:spacing w:val="-4"/>
          <w:w w:val="105"/>
          <w:sz w:val="19"/>
        </w:rPr>
        <w:t xml:space="preserve"> </w:t>
      </w:r>
      <w:r>
        <w:rPr>
          <w:w w:val="105"/>
          <w:sz w:val="19"/>
        </w:rPr>
        <w:t>situation</w:t>
      </w:r>
    </w:p>
    <w:p w:rsidR="002E0D56" w:rsidRDefault="00C67A04">
      <w:pPr>
        <w:pStyle w:val="ListParagraph"/>
        <w:numPr>
          <w:ilvl w:val="3"/>
          <w:numId w:val="73"/>
        </w:numPr>
        <w:tabs>
          <w:tab w:val="left" w:pos="3829"/>
        </w:tabs>
        <w:spacing w:before="122" w:line="283" w:lineRule="auto"/>
        <w:ind w:right="1244"/>
        <w:rPr>
          <w:sz w:val="19"/>
        </w:rPr>
      </w:pPr>
      <w:r>
        <w:rPr>
          <w:rFonts w:ascii="Times New Roman"/>
          <w:i/>
          <w:w w:val="105"/>
          <w:sz w:val="19"/>
        </w:rPr>
        <w:t xml:space="preserve">Normative </w:t>
      </w:r>
      <w:r>
        <w:rPr>
          <w:spacing w:val="2"/>
          <w:w w:val="105"/>
          <w:sz w:val="19"/>
        </w:rPr>
        <w:t xml:space="preserve">influence where individuals conform </w:t>
      </w:r>
      <w:r>
        <w:rPr>
          <w:w w:val="105"/>
          <w:sz w:val="19"/>
        </w:rPr>
        <w:t>in an</w:t>
      </w:r>
      <w:r>
        <w:rPr>
          <w:spacing w:val="-33"/>
          <w:w w:val="105"/>
          <w:sz w:val="19"/>
        </w:rPr>
        <w:t xml:space="preserve"> </w:t>
      </w:r>
      <w:r>
        <w:rPr>
          <w:spacing w:val="3"/>
          <w:w w:val="105"/>
          <w:sz w:val="19"/>
        </w:rPr>
        <w:t xml:space="preserve">effort </w:t>
      </w:r>
      <w:r>
        <w:rPr>
          <w:w w:val="105"/>
          <w:sz w:val="19"/>
        </w:rPr>
        <w:t>to be liked, accepted, and approved of by</w:t>
      </w:r>
      <w:r>
        <w:rPr>
          <w:spacing w:val="-1"/>
          <w:w w:val="105"/>
          <w:sz w:val="19"/>
        </w:rPr>
        <w:t xml:space="preserve"> </w:t>
      </w:r>
      <w:r>
        <w:rPr>
          <w:spacing w:val="2"/>
          <w:w w:val="105"/>
          <w:sz w:val="19"/>
        </w:rPr>
        <w:t>others</w:t>
      </w:r>
    </w:p>
    <w:p w:rsidR="002E0D56" w:rsidRDefault="00C67A04">
      <w:pPr>
        <w:pStyle w:val="ListParagraph"/>
        <w:numPr>
          <w:ilvl w:val="2"/>
          <w:numId w:val="73"/>
        </w:numPr>
        <w:tabs>
          <w:tab w:val="left" w:pos="3108"/>
          <w:tab w:val="left" w:pos="3109"/>
        </w:tabs>
        <w:spacing w:before="105"/>
        <w:rPr>
          <w:sz w:val="19"/>
        </w:rPr>
      </w:pPr>
      <w:r>
        <w:rPr>
          <w:sz w:val="19"/>
        </w:rPr>
        <w:t>Informational Influence: Sherif’s autokinetic</w:t>
      </w:r>
      <w:r>
        <w:rPr>
          <w:spacing w:val="22"/>
          <w:sz w:val="19"/>
        </w:rPr>
        <w:t xml:space="preserve"> </w:t>
      </w:r>
      <w:r>
        <w:rPr>
          <w:sz w:val="19"/>
        </w:rPr>
        <w:t>effect</w:t>
      </w:r>
    </w:p>
    <w:p w:rsidR="002E0D56" w:rsidRDefault="00C67A04">
      <w:pPr>
        <w:pStyle w:val="ListParagraph"/>
        <w:numPr>
          <w:ilvl w:val="3"/>
          <w:numId w:val="73"/>
        </w:numPr>
        <w:tabs>
          <w:tab w:val="left" w:pos="3829"/>
        </w:tabs>
        <w:spacing w:before="156" w:line="266" w:lineRule="auto"/>
        <w:ind w:right="1513"/>
        <w:rPr>
          <w:sz w:val="19"/>
        </w:rPr>
      </w:pPr>
      <w:r>
        <w:rPr>
          <w:rFonts w:ascii="Times New Roman"/>
          <w:i/>
          <w:w w:val="105"/>
          <w:sz w:val="19"/>
        </w:rPr>
        <w:t xml:space="preserve">Norm crystallization </w:t>
      </w:r>
      <w:r>
        <w:rPr>
          <w:w w:val="105"/>
          <w:sz w:val="19"/>
        </w:rPr>
        <w:t xml:space="preserve">is the formation and solidification of </w:t>
      </w:r>
      <w:r>
        <w:rPr>
          <w:spacing w:val="-3"/>
          <w:w w:val="105"/>
          <w:sz w:val="19"/>
        </w:rPr>
        <w:t>norms</w:t>
      </w:r>
    </w:p>
    <w:p w:rsidR="002E0D56" w:rsidRDefault="00C67A04">
      <w:pPr>
        <w:pStyle w:val="ListParagraph"/>
        <w:numPr>
          <w:ilvl w:val="3"/>
          <w:numId w:val="73"/>
        </w:numPr>
        <w:tabs>
          <w:tab w:val="left" w:pos="3829"/>
        </w:tabs>
        <w:spacing w:before="132" w:line="276" w:lineRule="auto"/>
        <w:ind w:right="1589"/>
        <w:jc w:val="both"/>
        <w:rPr>
          <w:sz w:val="19"/>
        </w:rPr>
      </w:pPr>
      <w:r>
        <w:rPr>
          <w:rFonts w:ascii="Times New Roman" w:hAnsi="Times New Roman"/>
          <w:i/>
          <w:w w:val="105"/>
          <w:sz w:val="19"/>
        </w:rPr>
        <w:t xml:space="preserve">Autokinetic effect </w:t>
      </w:r>
      <w:r>
        <w:rPr>
          <w:w w:val="105"/>
          <w:sz w:val="19"/>
        </w:rPr>
        <w:t xml:space="preserve">refers to “a type of apparent motion in </w:t>
      </w:r>
      <w:r>
        <w:rPr>
          <w:spacing w:val="2"/>
          <w:w w:val="105"/>
          <w:sz w:val="19"/>
        </w:rPr>
        <w:t>which</w:t>
      </w:r>
      <w:r>
        <w:rPr>
          <w:spacing w:val="-5"/>
          <w:w w:val="105"/>
          <w:sz w:val="19"/>
        </w:rPr>
        <w:t xml:space="preserve"> </w:t>
      </w:r>
      <w:r>
        <w:rPr>
          <w:w w:val="105"/>
          <w:sz w:val="19"/>
        </w:rPr>
        <w:t>a</w:t>
      </w:r>
      <w:r>
        <w:rPr>
          <w:spacing w:val="-5"/>
          <w:w w:val="105"/>
          <w:sz w:val="19"/>
        </w:rPr>
        <w:t xml:space="preserve"> </w:t>
      </w:r>
      <w:r>
        <w:rPr>
          <w:spacing w:val="2"/>
          <w:w w:val="105"/>
          <w:sz w:val="19"/>
        </w:rPr>
        <w:t>small,</w:t>
      </w:r>
      <w:r>
        <w:rPr>
          <w:spacing w:val="-5"/>
          <w:w w:val="105"/>
          <w:sz w:val="19"/>
        </w:rPr>
        <w:t xml:space="preserve"> </w:t>
      </w:r>
      <w:r>
        <w:rPr>
          <w:spacing w:val="2"/>
          <w:w w:val="105"/>
          <w:sz w:val="19"/>
        </w:rPr>
        <w:t>objectively</w:t>
      </w:r>
      <w:r>
        <w:rPr>
          <w:spacing w:val="-4"/>
          <w:w w:val="105"/>
          <w:sz w:val="19"/>
        </w:rPr>
        <w:t xml:space="preserve"> </w:t>
      </w:r>
      <w:r>
        <w:rPr>
          <w:spacing w:val="2"/>
          <w:w w:val="105"/>
          <w:sz w:val="19"/>
        </w:rPr>
        <w:t>stationary</w:t>
      </w:r>
      <w:r>
        <w:rPr>
          <w:spacing w:val="-5"/>
          <w:w w:val="105"/>
          <w:sz w:val="19"/>
        </w:rPr>
        <w:t xml:space="preserve"> </w:t>
      </w:r>
      <w:r>
        <w:rPr>
          <w:spacing w:val="2"/>
          <w:w w:val="105"/>
          <w:sz w:val="19"/>
        </w:rPr>
        <w:t>spot</w:t>
      </w:r>
      <w:r>
        <w:rPr>
          <w:spacing w:val="-5"/>
          <w:w w:val="105"/>
          <w:sz w:val="19"/>
        </w:rPr>
        <w:t xml:space="preserve"> </w:t>
      </w:r>
      <w:r>
        <w:rPr>
          <w:w w:val="105"/>
          <w:sz w:val="19"/>
        </w:rPr>
        <w:t>of</w:t>
      </w:r>
      <w:r>
        <w:rPr>
          <w:spacing w:val="-5"/>
          <w:w w:val="105"/>
          <w:sz w:val="19"/>
        </w:rPr>
        <w:t xml:space="preserve"> </w:t>
      </w:r>
      <w:r>
        <w:rPr>
          <w:spacing w:val="2"/>
          <w:w w:val="105"/>
          <w:sz w:val="19"/>
        </w:rPr>
        <w:t>light</w:t>
      </w:r>
      <w:r>
        <w:rPr>
          <w:spacing w:val="-4"/>
          <w:w w:val="105"/>
          <w:sz w:val="19"/>
        </w:rPr>
        <w:t xml:space="preserve"> </w:t>
      </w:r>
      <w:r>
        <w:rPr>
          <w:w w:val="105"/>
          <w:sz w:val="19"/>
        </w:rPr>
        <w:t>in</w:t>
      </w:r>
      <w:r>
        <w:rPr>
          <w:spacing w:val="-5"/>
          <w:w w:val="105"/>
          <w:sz w:val="19"/>
        </w:rPr>
        <w:t xml:space="preserve"> </w:t>
      </w:r>
      <w:r>
        <w:rPr>
          <w:spacing w:val="3"/>
          <w:w w:val="105"/>
          <w:sz w:val="19"/>
        </w:rPr>
        <w:t xml:space="preserve">an </w:t>
      </w:r>
      <w:r>
        <w:rPr>
          <w:w w:val="105"/>
          <w:sz w:val="19"/>
        </w:rPr>
        <w:t>otherwise dark room appears to move</w:t>
      </w:r>
      <w:r>
        <w:rPr>
          <w:spacing w:val="45"/>
          <w:w w:val="105"/>
          <w:sz w:val="19"/>
        </w:rPr>
        <w:t xml:space="preserve"> </w:t>
      </w:r>
      <w:r>
        <w:rPr>
          <w:w w:val="105"/>
          <w:sz w:val="19"/>
        </w:rPr>
        <w:t>about”</w:t>
      </w:r>
    </w:p>
    <w:p w:rsidR="002E0D56" w:rsidRDefault="00C67A04">
      <w:pPr>
        <w:pStyle w:val="ListParagraph"/>
        <w:numPr>
          <w:ilvl w:val="3"/>
          <w:numId w:val="73"/>
        </w:numPr>
        <w:tabs>
          <w:tab w:val="left" w:pos="3828"/>
          <w:tab w:val="left" w:pos="3829"/>
        </w:tabs>
        <w:spacing w:before="110" w:line="283" w:lineRule="auto"/>
        <w:ind w:right="1528"/>
        <w:rPr>
          <w:sz w:val="19"/>
        </w:rPr>
      </w:pPr>
      <w:r>
        <w:rPr>
          <w:w w:val="105"/>
          <w:sz w:val="19"/>
        </w:rPr>
        <w:t xml:space="preserve">Although individual judgments </w:t>
      </w:r>
      <w:r>
        <w:rPr>
          <w:w w:val="105"/>
          <w:sz w:val="19"/>
        </w:rPr>
        <w:t>vary widely, stating judgments aloud brought about convergence of</w:t>
      </w:r>
      <w:r>
        <w:rPr>
          <w:spacing w:val="28"/>
          <w:w w:val="105"/>
          <w:sz w:val="19"/>
        </w:rPr>
        <w:t xml:space="preserve"> </w:t>
      </w:r>
      <w:r>
        <w:rPr>
          <w:w w:val="105"/>
          <w:sz w:val="19"/>
        </w:rPr>
        <w:t>opinion</w:t>
      </w:r>
    </w:p>
    <w:p w:rsidR="002E0D56" w:rsidRDefault="00C67A04">
      <w:pPr>
        <w:pStyle w:val="ListParagraph"/>
        <w:numPr>
          <w:ilvl w:val="2"/>
          <w:numId w:val="73"/>
        </w:numPr>
        <w:tabs>
          <w:tab w:val="left" w:pos="3108"/>
          <w:tab w:val="left" w:pos="3109"/>
        </w:tabs>
        <w:spacing w:before="120"/>
        <w:rPr>
          <w:sz w:val="19"/>
        </w:rPr>
      </w:pPr>
      <w:r>
        <w:rPr>
          <w:w w:val="105"/>
          <w:sz w:val="19"/>
        </w:rPr>
        <w:t>Normative Influence: The Asch</w:t>
      </w:r>
      <w:r>
        <w:rPr>
          <w:spacing w:val="9"/>
          <w:w w:val="105"/>
          <w:sz w:val="19"/>
        </w:rPr>
        <w:t xml:space="preserve"> </w:t>
      </w:r>
      <w:r>
        <w:rPr>
          <w:spacing w:val="2"/>
          <w:w w:val="105"/>
          <w:sz w:val="19"/>
        </w:rPr>
        <w:t>Effect</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16"/>
        </w:rPr>
      </w:pPr>
    </w:p>
    <w:p w:rsidR="002E0D56" w:rsidRDefault="00C67A04">
      <w:pPr>
        <w:pStyle w:val="ListParagraph"/>
        <w:numPr>
          <w:ilvl w:val="3"/>
          <w:numId w:val="73"/>
        </w:numPr>
        <w:tabs>
          <w:tab w:val="left" w:pos="3829"/>
        </w:tabs>
        <w:spacing w:before="106" w:line="271" w:lineRule="auto"/>
        <w:ind w:right="1184"/>
        <w:rPr>
          <w:sz w:val="19"/>
        </w:rPr>
      </w:pPr>
      <w:r>
        <w:rPr>
          <w:spacing w:val="2"/>
          <w:w w:val="105"/>
          <w:sz w:val="19"/>
        </w:rPr>
        <w:t xml:space="preserve">Asch created circumstances </w:t>
      </w:r>
      <w:r>
        <w:rPr>
          <w:w w:val="105"/>
          <w:sz w:val="19"/>
        </w:rPr>
        <w:t xml:space="preserve">in </w:t>
      </w:r>
      <w:r>
        <w:rPr>
          <w:spacing w:val="2"/>
          <w:w w:val="105"/>
          <w:sz w:val="19"/>
        </w:rPr>
        <w:t xml:space="preserve">which participants </w:t>
      </w:r>
      <w:r>
        <w:rPr>
          <w:spacing w:val="3"/>
          <w:w w:val="105"/>
          <w:sz w:val="19"/>
        </w:rPr>
        <w:t xml:space="preserve">made </w:t>
      </w:r>
      <w:r>
        <w:rPr>
          <w:spacing w:val="2"/>
          <w:w w:val="105"/>
          <w:sz w:val="19"/>
        </w:rPr>
        <w:t xml:space="preserve">judgments under conditions </w:t>
      </w:r>
      <w:r>
        <w:rPr>
          <w:w w:val="105"/>
          <w:sz w:val="19"/>
        </w:rPr>
        <w:t xml:space="preserve">in </w:t>
      </w:r>
      <w:r>
        <w:rPr>
          <w:spacing w:val="2"/>
          <w:w w:val="105"/>
          <w:sz w:val="19"/>
        </w:rPr>
        <w:t xml:space="preserve">which physical reality </w:t>
      </w:r>
      <w:r>
        <w:rPr>
          <w:spacing w:val="3"/>
          <w:w w:val="105"/>
          <w:sz w:val="19"/>
        </w:rPr>
        <w:t xml:space="preserve">was </w:t>
      </w:r>
      <w:r>
        <w:rPr>
          <w:w w:val="105"/>
          <w:sz w:val="19"/>
        </w:rPr>
        <w:t>absolutely clear, but the rest of the group reported that they saw the world</w:t>
      </w:r>
      <w:r>
        <w:rPr>
          <w:spacing w:val="-2"/>
          <w:w w:val="105"/>
          <w:sz w:val="19"/>
        </w:rPr>
        <w:t xml:space="preserve"> </w:t>
      </w:r>
      <w:r>
        <w:rPr>
          <w:w w:val="105"/>
          <w:sz w:val="19"/>
        </w:rPr>
        <w:t>differently</w:t>
      </w:r>
    </w:p>
    <w:p w:rsidR="002E0D56" w:rsidRDefault="00C67A04">
      <w:pPr>
        <w:pStyle w:val="ListParagraph"/>
        <w:numPr>
          <w:ilvl w:val="3"/>
          <w:numId w:val="73"/>
        </w:numPr>
        <w:tabs>
          <w:tab w:val="left" w:pos="3829"/>
        </w:tabs>
        <w:spacing w:before="134"/>
        <w:rPr>
          <w:sz w:val="19"/>
        </w:rPr>
      </w:pPr>
      <w:r>
        <w:rPr>
          <w:w w:val="105"/>
          <w:sz w:val="19"/>
        </w:rPr>
        <w:t>Procedure</w:t>
      </w:r>
    </w:p>
    <w:p w:rsidR="002E0D56" w:rsidRDefault="00C67A04">
      <w:pPr>
        <w:pStyle w:val="ListParagraph"/>
        <w:numPr>
          <w:ilvl w:val="4"/>
          <w:numId w:val="73"/>
        </w:numPr>
        <w:tabs>
          <w:tab w:val="left" w:pos="4549"/>
        </w:tabs>
        <w:spacing w:before="144" w:line="283" w:lineRule="auto"/>
        <w:ind w:right="1318"/>
        <w:rPr>
          <w:sz w:val="19"/>
        </w:rPr>
      </w:pPr>
      <w:r>
        <w:rPr>
          <w:spacing w:val="2"/>
          <w:sz w:val="19"/>
        </w:rPr>
        <w:t xml:space="preserve">Both </w:t>
      </w:r>
      <w:r>
        <w:rPr>
          <w:sz w:val="19"/>
        </w:rPr>
        <w:t xml:space="preserve">participants and </w:t>
      </w:r>
      <w:r>
        <w:rPr>
          <w:spacing w:val="2"/>
          <w:sz w:val="19"/>
        </w:rPr>
        <w:t xml:space="preserve">confederates agreed </w:t>
      </w:r>
      <w:r>
        <w:rPr>
          <w:sz w:val="19"/>
        </w:rPr>
        <w:t xml:space="preserve">on </w:t>
      </w:r>
      <w:r>
        <w:rPr>
          <w:spacing w:val="3"/>
          <w:sz w:val="19"/>
        </w:rPr>
        <w:t xml:space="preserve">first </w:t>
      </w:r>
      <w:r>
        <w:rPr>
          <w:sz w:val="19"/>
        </w:rPr>
        <w:t>three</w:t>
      </w:r>
      <w:r>
        <w:rPr>
          <w:spacing w:val="15"/>
          <w:sz w:val="19"/>
        </w:rPr>
        <w:t xml:space="preserve"> </w:t>
      </w:r>
      <w:r>
        <w:rPr>
          <w:sz w:val="19"/>
        </w:rPr>
        <w:t>trials</w:t>
      </w:r>
    </w:p>
    <w:p w:rsidR="002E0D56" w:rsidRDefault="00C67A04">
      <w:pPr>
        <w:pStyle w:val="ListParagraph"/>
        <w:numPr>
          <w:ilvl w:val="4"/>
          <w:numId w:val="73"/>
        </w:numPr>
        <w:tabs>
          <w:tab w:val="left" w:pos="4549"/>
        </w:tabs>
        <w:spacing w:before="1" w:line="276" w:lineRule="auto"/>
        <w:ind w:right="1258"/>
        <w:rPr>
          <w:sz w:val="19"/>
        </w:rPr>
      </w:pPr>
      <w:r>
        <w:rPr>
          <w:w w:val="105"/>
          <w:sz w:val="19"/>
        </w:rPr>
        <w:t xml:space="preserve">On </w:t>
      </w:r>
      <w:r>
        <w:rPr>
          <w:spacing w:val="2"/>
          <w:w w:val="105"/>
          <w:sz w:val="19"/>
        </w:rPr>
        <w:t xml:space="preserve">fourth trial, first confederate “matched” </w:t>
      </w:r>
      <w:r>
        <w:rPr>
          <w:spacing w:val="3"/>
          <w:w w:val="105"/>
          <w:sz w:val="19"/>
        </w:rPr>
        <w:t xml:space="preserve">two </w:t>
      </w:r>
      <w:r>
        <w:rPr>
          <w:w w:val="105"/>
          <w:sz w:val="19"/>
        </w:rPr>
        <w:t>stimuli</w:t>
      </w:r>
      <w:r>
        <w:rPr>
          <w:spacing w:val="-8"/>
          <w:w w:val="105"/>
          <w:sz w:val="19"/>
        </w:rPr>
        <w:t xml:space="preserve"> </w:t>
      </w:r>
      <w:r>
        <w:rPr>
          <w:w w:val="105"/>
          <w:sz w:val="19"/>
        </w:rPr>
        <w:t>that</w:t>
      </w:r>
      <w:r>
        <w:rPr>
          <w:spacing w:val="-7"/>
          <w:w w:val="105"/>
          <w:sz w:val="19"/>
        </w:rPr>
        <w:t xml:space="preserve"> </w:t>
      </w:r>
      <w:r>
        <w:rPr>
          <w:w w:val="105"/>
          <w:sz w:val="19"/>
        </w:rPr>
        <w:t>were</w:t>
      </w:r>
      <w:r>
        <w:rPr>
          <w:spacing w:val="-7"/>
          <w:w w:val="105"/>
          <w:sz w:val="19"/>
        </w:rPr>
        <w:t xml:space="preserve"> </w:t>
      </w:r>
      <w:r>
        <w:rPr>
          <w:w w:val="105"/>
          <w:sz w:val="19"/>
        </w:rPr>
        <w:t>not</w:t>
      </w:r>
      <w:r>
        <w:rPr>
          <w:spacing w:val="-7"/>
          <w:w w:val="105"/>
          <w:sz w:val="19"/>
        </w:rPr>
        <w:t xml:space="preserve"> </w:t>
      </w:r>
      <w:r>
        <w:rPr>
          <w:w w:val="105"/>
          <w:sz w:val="19"/>
        </w:rPr>
        <w:t>a</w:t>
      </w:r>
      <w:r>
        <w:rPr>
          <w:spacing w:val="-7"/>
          <w:w w:val="105"/>
          <w:sz w:val="19"/>
        </w:rPr>
        <w:t xml:space="preserve"> </w:t>
      </w:r>
      <w:r>
        <w:rPr>
          <w:w w:val="105"/>
          <w:sz w:val="19"/>
        </w:rPr>
        <w:t>true</w:t>
      </w:r>
      <w:r>
        <w:rPr>
          <w:spacing w:val="-8"/>
          <w:w w:val="105"/>
          <w:sz w:val="19"/>
        </w:rPr>
        <w:t xml:space="preserve"> </w:t>
      </w:r>
      <w:r>
        <w:rPr>
          <w:w w:val="105"/>
          <w:sz w:val="19"/>
        </w:rPr>
        <w:t>match;</w:t>
      </w:r>
      <w:r>
        <w:rPr>
          <w:spacing w:val="-7"/>
          <w:w w:val="105"/>
          <w:sz w:val="19"/>
        </w:rPr>
        <w:t xml:space="preserve"> </w:t>
      </w:r>
      <w:r>
        <w:rPr>
          <w:w w:val="105"/>
          <w:sz w:val="19"/>
        </w:rPr>
        <w:t>all</w:t>
      </w:r>
      <w:r>
        <w:rPr>
          <w:spacing w:val="-7"/>
          <w:w w:val="105"/>
          <w:sz w:val="19"/>
        </w:rPr>
        <w:t xml:space="preserve"> </w:t>
      </w:r>
      <w:r>
        <w:rPr>
          <w:spacing w:val="2"/>
          <w:w w:val="105"/>
          <w:sz w:val="19"/>
        </w:rPr>
        <w:t xml:space="preserve">confederates </w:t>
      </w:r>
      <w:r>
        <w:rPr>
          <w:w w:val="105"/>
          <w:sz w:val="19"/>
        </w:rPr>
        <w:t xml:space="preserve">did the </w:t>
      </w:r>
      <w:r>
        <w:rPr>
          <w:spacing w:val="3"/>
          <w:w w:val="105"/>
          <w:sz w:val="19"/>
        </w:rPr>
        <w:t>same</w:t>
      </w:r>
    </w:p>
    <w:p w:rsidR="002E0D56" w:rsidRDefault="00C67A04">
      <w:pPr>
        <w:pStyle w:val="ListParagraph"/>
        <w:numPr>
          <w:ilvl w:val="4"/>
          <w:numId w:val="73"/>
        </w:numPr>
        <w:tabs>
          <w:tab w:val="left" w:pos="4549"/>
        </w:tabs>
        <w:spacing w:before="0" w:line="283" w:lineRule="auto"/>
        <w:ind w:right="1138"/>
        <w:rPr>
          <w:sz w:val="19"/>
        </w:rPr>
      </w:pPr>
      <w:r>
        <w:rPr>
          <w:spacing w:val="2"/>
          <w:w w:val="105"/>
          <w:sz w:val="19"/>
        </w:rPr>
        <w:t>Participants</w:t>
      </w:r>
      <w:r>
        <w:rPr>
          <w:spacing w:val="-9"/>
          <w:w w:val="105"/>
          <w:sz w:val="19"/>
        </w:rPr>
        <w:t xml:space="preserve"> </w:t>
      </w:r>
      <w:r>
        <w:rPr>
          <w:w w:val="105"/>
          <w:sz w:val="19"/>
        </w:rPr>
        <w:t>had</w:t>
      </w:r>
      <w:r>
        <w:rPr>
          <w:spacing w:val="-5"/>
          <w:w w:val="105"/>
          <w:sz w:val="19"/>
        </w:rPr>
        <w:t xml:space="preserve"> </w:t>
      </w:r>
      <w:r>
        <w:rPr>
          <w:w w:val="105"/>
          <w:sz w:val="19"/>
        </w:rPr>
        <w:t>to</w:t>
      </w:r>
      <w:r>
        <w:rPr>
          <w:spacing w:val="-6"/>
          <w:w w:val="105"/>
          <w:sz w:val="19"/>
        </w:rPr>
        <w:t xml:space="preserve"> </w:t>
      </w:r>
      <w:r>
        <w:rPr>
          <w:w w:val="105"/>
          <w:sz w:val="19"/>
        </w:rPr>
        <w:t>determine</w:t>
      </w:r>
      <w:r>
        <w:rPr>
          <w:spacing w:val="-6"/>
          <w:w w:val="105"/>
          <w:sz w:val="19"/>
        </w:rPr>
        <w:t xml:space="preserve"> </w:t>
      </w:r>
      <w:r>
        <w:rPr>
          <w:w w:val="105"/>
          <w:sz w:val="19"/>
        </w:rPr>
        <w:t>whether</w:t>
      </w:r>
      <w:r>
        <w:rPr>
          <w:spacing w:val="-7"/>
          <w:w w:val="105"/>
          <w:sz w:val="19"/>
        </w:rPr>
        <w:t xml:space="preserve"> </w:t>
      </w:r>
      <w:r>
        <w:rPr>
          <w:w w:val="105"/>
          <w:sz w:val="19"/>
        </w:rPr>
        <w:t>to</w:t>
      </w:r>
      <w:r>
        <w:rPr>
          <w:spacing w:val="-6"/>
          <w:w w:val="105"/>
          <w:sz w:val="19"/>
        </w:rPr>
        <w:t xml:space="preserve"> </w:t>
      </w:r>
      <w:r>
        <w:rPr>
          <w:w w:val="105"/>
          <w:sz w:val="19"/>
        </w:rPr>
        <w:t>confirm</w:t>
      </w:r>
      <w:r>
        <w:rPr>
          <w:spacing w:val="-6"/>
          <w:w w:val="105"/>
          <w:sz w:val="19"/>
        </w:rPr>
        <w:t xml:space="preserve"> </w:t>
      </w:r>
      <w:r>
        <w:rPr>
          <w:w w:val="105"/>
          <w:sz w:val="19"/>
        </w:rPr>
        <w:t>to the group view or remain</w:t>
      </w:r>
      <w:r>
        <w:rPr>
          <w:spacing w:val="33"/>
          <w:w w:val="105"/>
          <w:sz w:val="19"/>
        </w:rPr>
        <w:t xml:space="preserve"> </w:t>
      </w:r>
      <w:r>
        <w:rPr>
          <w:w w:val="105"/>
          <w:sz w:val="19"/>
        </w:rPr>
        <w:t>independent</w:t>
      </w:r>
    </w:p>
    <w:p w:rsidR="002E0D56" w:rsidRDefault="00C67A04">
      <w:pPr>
        <w:pStyle w:val="ListParagraph"/>
        <w:numPr>
          <w:ilvl w:val="3"/>
          <w:numId w:val="73"/>
        </w:numPr>
        <w:tabs>
          <w:tab w:val="left" w:pos="3828"/>
          <w:tab w:val="left" w:pos="3829"/>
        </w:tabs>
        <w:spacing w:before="0" w:line="192" w:lineRule="exact"/>
        <w:rPr>
          <w:sz w:val="19"/>
        </w:rPr>
      </w:pPr>
      <w:r>
        <w:rPr>
          <w:sz w:val="19"/>
        </w:rPr>
        <w:t>Results</w:t>
      </w:r>
    </w:p>
    <w:p w:rsidR="002E0D56" w:rsidRDefault="00C67A04">
      <w:pPr>
        <w:pStyle w:val="ListParagraph"/>
        <w:numPr>
          <w:ilvl w:val="4"/>
          <w:numId w:val="73"/>
        </w:numPr>
        <w:tabs>
          <w:tab w:val="left" w:pos="4549"/>
        </w:tabs>
        <w:spacing w:before="159" w:line="283" w:lineRule="auto"/>
        <w:ind w:right="1753"/>
        <w:rPr>
          <w:sz w:val="19"/>
        </w:rPr>
      </w:pPr>
      <w:r>
        <w:rPr>
          <w:w w:val="105"/>
          <w:sz w:val="19"/>
        </w:rPr>
        <w:t>Roughly one-fourth of participants remained independent</w:t>
      </w:r>
    </w:p>
    <w:p w:rsidR="002E0D56" w:rsidRDefault="00C67A04">
      <w:pPr>
        <w:pStyle w:val="ListParagraph"/>
        <w:numPr>
          <w:ilvl w:val="4"/>
          <w:numId w:val="73"/>
        </w:numPr>
        <w:tabs>
          <w:tab w:val="left" w:pos="4549"/>
        </w:tabs>
        <w:spacing w:before="0" w:line="201" w:lineRule="exact"/>
        <w:rPr>
          <w:sz w:val="19"/>
        </w:rPr>
      </w:pPr>
      <w:r>
        <w:rPr>
          <w:spacing w:val="2"/>
          <w:sz w:val="19"/>
        </w:rPr>
        <w:t xml:space="preserve">Between </w:t>
      </w:r>
      <w:r>
        <w:rPr>
          <w:sz w:val="19"/>
        </w:rPr>
        <w:t xml:space="preserve">50% and 80% of </w:t>
      </w:r>
      <w:r>
        <w:rPr>
          <w:spacing w:val="2"/>
          <w:sz w:val="19"/>
        </w:rPr>
        <w:t>participants conformed</w:t>
      </w:r>
      <w:r>
        <w:rPr>
          <w:spacing w:val="30"/>
          <w:sz w:val="19"/>
        </w:rPr>
        <w:t xml:space="preserve"> </w:t>
      </w:r>
      <w:r>
        <w:rPr>
          <w:spacing w:val="3"/>
          <w:sz w:val="19"/>
        </w:rPr>
        <w:t>to</w:t>
      </w:r>
    </w:p>
    <w:p w:rsidR="002E0D56" w:rsidRDefault="00C67A04">
      <w:pPr>
        <w:pStyle w:val="BodyText"/>
        <w:spacing w:before="39"/>
        <w:ind w:left="4548"/>
      </w:pPr>
      <w:r>
        <w:t>the false majority estimate at least once</w:t>
      </w:r>
    </w:p>
    <w:p w:rsidR="002E0D56" w:rsidRDefault="00C67A04">
      <w:pPr>
        <w:pStyle w:val="ListParagraph"/>
        <w:numPr>
          <w:ilvl w:val="4"/>
          <w:numId w:val="73"/>
        </w:numPr>
        <w:tabs>
          <w:tab w:val="left" w:pos="4549"/>
        </w:tabs>
        <w:spacing w:before="24" w:line="276" w:lineRule="auto"/>
        <w:ind w:right="1139"/>
        <w:rPr>
          <w:sz w:val="19"/>
        </w:rPr>
      </w:pPr>
      <w:r>
        <w:rPr>
          <w:w w:val="105"/>
          <w:sz w:val="19"/>
        </w:rPr>
        <w:t>Participants yielding to majority were “disoriented” and “doubt ridden,” experiencing “a powerful impulse not to appear different from the</w:t>
      </w:r>
      <w:r>
        <w:rPr>
          <w:spacing w:val="-7"/>
          <w:w w:val="105"/>
          <w:sz w:val="19"/>
        </w:rPr>
        <w:t xml:space="preserve"> </w:t>
      </w:r>
      <w:r>
        <w:rPr>
          <w:w w:val="105"/>
          <w:sz w:val="19"/>
        </w:rPr>
        <w:t>majority”</w:t>
      </w:r>
    </w:p>
    <w:p w:rsidR="002E0D56" w:rsidRDefault="00C67A04">
      <w:pPr>
        <w:pStyle w:val="ListParagraph"/>
        <w:numPr>
          <w:ilvl w:val="4"/>
          <w:numId w:val="73"/>
        </w:numPr>
        <w:tabs>
          <w:tab w:val="left" w:pos="4549"/>
        </w:tabs>
        <w:spacing w:before="5"/>
        <w:rPr>
          <w:sz w:val="19"/>
        </w:rPr>
      </w:pPr>
      <w:r>
        <w:rPr>
          <w:w w:val="105"/>
          <w:sz w:val="19"/>
        </w:rPr>
        <w:t xml:space="preserve">Two </w:t>
      </w:r>
      <w:r>
        <w:rPr>
          <w:spacing w:val="2"/>
          <w:w w:val="105"/>
          <w:sz w:val="19"/>
        </w:rPr>
        <w:t>complementary lessons</w:t>
      </w:r>
      <w:r>
        <w:rPr>
          <w:spacing w:val="-6"/>
          <w:w w:val="105"/>
          <w:sz w:val="19"/>
        </w:rPr>
        <w:t xml:space="preserve"> </w:t>
      </w:r>
      <w:r>
        <w:rPr>
          <w:spacing w:val="3"/>
          <w:w w:val="105"/>
          <w:sz w:val="19"/>
        </w:rPr>
        <w:t>learned:</w:t>
      </w:r>
    </w:p>
    <w:p w:rsidR="002E0D56" w:rsidRDefault="00C67A04">
      <w:pPr>
        <w:pStyle w:val="ListParagraph"/>
        <w:numPr>
          <w:ilvl w:val="5"/>
          <w:numId w:val="73"/>
        </w:numPr>
        <w:tabs>
          <w:tab w:val="left" w:pos="5269"/>
        </w:tabs>
        <w:spacing w:before="36" w:line="264" w:lineRule="auto"/>
        <w:ind w:right="1318"/>
        <w:rPr>
          <w:rFonts w:ascii="Times New Roman"/>
          <w:i/>
          <w:sz w:val="19"/>
        </w:rPr>
      </w:pPr>
      <w:r>
        <w:rPr>
          <w:rFonts w:ascii="Times New Roman"/>
          <w:i/>
          <w:spacing w:val="2"/>
          <w:sz w:val="19"/>
        </w:rPr>
        <w:t xml:space="preserve">People </w:t>
      </w:r>
      <w:r>
        <w:rPr>
          <w:rFonts w:ascii="Times New Roman"/>
          <w:i/>
          <w:sz w:val="19"/>
        </w:rPr>
        <w:t xml:space="preserve">are not </w:t>
      </w:r>
      <w:r>
        <w:rPr>
          <w:rFonts w:ascii="Times New Roman"/>
          <w:i/>
          <w:spacing w:val="2"/>
          <w:sz w:val="19"/>
        </w:rPr>
        <w:t>entirely swayed</w:t>
      </w:r>
      <w:r>
        <w:rPr>
          <w:rFonts w:ascii="Times New Roman"/>
          <w:i/>
          <w:spacing w:val="2"/>
          <w:sz w:val="19"/>
        </w:rPr>
        <w:t xml:space="preserve"> </w:t>
      </w:r>
      <w:r>
        <w:rPr>
          <w:rFonts w:ascii="Times New Roman"/>
          <w:i/>
          <w:sz w:val="19"/>
        </w:rPr>
        <w:t xml:space="preserve">by </w:t>
      </w:r>
      <w:r>
        <w:rPr>
          <w:rFonts w:ascii="Times New Roman"/>
          <w:i/>
          <w:spacing w:val="3"/>
          <w:sz w:val="19"/>
        </w:rPr>
        <w:t xml:space="preserve">normative </w:t>
      </w:r>
      <w:r>
        <w:rPr>
          <w:rFonts w:ascii="Times New Roman"/>
          <w:i/>
          <w:sz w:val="19"/>
        </w:rPr>
        <w:t>influence. They assert their independence on a majority of</w:t>
      </w:r>
      <w:r>
        <w:rPr>
          <w:rFonts w:ascii="Times New Roman"/>
          <w:i/>
          <w:spacing w:val="-2"/>
          <w:sz w:val="19"/>
        </w:rPr>
        <w:t xml:space="preserve"> </w:t>
      </w:r>
      <w:r>
        <w:rPr>
          <w:rFonts w:ascii="Times New Roman"/>
          <w:i/>
          <w:sz w:val="19"/>
        </w:rPr>
        <w:t>occasions</w:t>
      </w:r>
    </w:p>
    <w:p w:rsidR="002E0D56" w:rsidRDefault="00C67A04">
      <w:pPr>
        <w:pStyle w:val="ListParagraph"/>
        <w:numPr>
          <w:ilvl w:val="5"/>
          <w:numId w:val="73"/>
        </w:numPr>
        <w:tabs>
          <w:tab w:val="left" w:pos="5269"/>
        </w:tabs>
        <w:spacing w:before="0" w:line="264" w:lineRule="auto"/>
        <w:ind w:right="1110"/>
        <w:rPr>
          <w:rFonts w:ascii="Times New Roman"/>
          <w:i/>
          <w:sz w:val="19"/>
        </w:rPr>
      </w:pPr>
      <w:r>
        <w:rPr>
          <w:rFonts w:ascii="Times New Roman"/>
          <w:i/>
          <w:w w:val="105"/>
          <w:sz w:val="19"/>
        </w:rPr>
        <w:t xml:space="preserve">People will sometimes conform, even in the most unambiguous situations. That potential to conform is an important element of human </w:t>
      </w:r>
      <w:r>
        <w:rPr>
          <w:rFonts w:ascii="Times New Roman"/>
          <w:i/>
          <w:spacing w:val="3"/>
          <w:w w:val="105"/>
          <w:sz w:val="19"/>
        </w:rPr>
        <w:t>nature</w:t>
      </w:r>
    </w:p>
    <w:p w:rsidR="002E0D56" w:rsidRDefault="00C67A04">
      <w:pPr>
        <w:pStyle w:val="ListParagraph"/>
        <w:numPr>
          <w:ilvl w:val="2"/>
          <w:numId w:val="73"/>
        </w:numPr>
        <w:tabs>
          <w:tab w:val="left" w:pos="3108"/>
          <w:tab w:val="left" w:pos="3109"/>
        </w:tabs>
        <w:spacing w:before="1"/>
        <w:rPr>
          <w:sz w:val="19"/>
        </w:rPr>
      </w:pPr>
      <w:r>
        <w:rPr>
          <w:w w:val="105"/>
          <w:sz w:val="19"/>
        </w:rPr>
        <w:t>Conformity in Everyday Life: Minority influence and</w:t>
      </w:r>
      <w:r>
        <w:rPr>
          <w:spacing w:val="19"/>
          <w:w w:val="105"/>
          <w:sz w:val="19"/>
        </w:rPr>
        <w:t xml:space="preserve"> </w:t>
      </w:r>
      <w:r>
        <w:rPr>
          <w:w w:val="105"/>
          <w:sz w:val="19"/>
        </w:rPr>
        <w:t>nonconformity</w:t>
      </w:r>
    </w:p>
    <w:p w:rsidR="002E0D56" w:rsidRDefault="00C67A04">
      <w:pPr>
        <w:pStyle w:val="ListParagraph"/>
        <w:numPr>
          <w:ilvl w:val="3"/>
          <w:numId w:val="73"/>
        </w:numPr>
        <w:tabs>
          <w:tab w:val="left" w:pos="3829"/>
        </w:tabs>
        <w:spacing w:before="159" w:line="276" w:lineRule="auto"/>
        <w:ind w:right="1393"/>
        <w:rPr>
          <w:sz w:val="19"/>
        </w:rPr>
      </w:pPr>
      <w:r>
        <w:rPr>
          <w:w w:val="105"/>
          <w:sz w:val="19"/>
        </w:rPr>
        <w:t xml:space="preserve">Majority decisions tend to be made without engaging </w:t>
      </w:r>
      <w:r>
        <w:rPr>
          <w:spacing w:val="2"/>
          <w:w w:val="105"/>
          <w:sz w:val="19"/>
        </w:rPr>
        <w:t xml:space="preserve">the systematic thought </w:t>
      </w:r>
      <w:r>
        <w:rPr>
          <w:w w:val="105"/>
          <w:sz w:val="19"/>
        </w:rPr>
        <w:t xml:space="preserve">and </w:t>
      </w:r>
      <w:r>
        <w:rPr>
          <w:spacing w:val="2"/>
          <w:w w:val="105"/>
          <w:sz w:val="19"/>
        </w:rPr>
        <w:t xml:space="preserve">critical thinking skills </w:t>
      </w:r>
      <w:r>
        <w:rPr>
          <w:w w:val="105"/>
          <w:sz w:val="19"/>
        </w:rPr>
        <w:t xml:space="preserve">of </w:t>
      </w:r>
      <w:r>
        <w:rPr>
          <w:spacing w:val="3"/>
          <w:w w:val="105"/>
          <w:sz w:val="19"/>
        </w:rPr>
        <w:t xml:space="preserve">the </w:t>
      </w:r>
      <w:r>
        <w:rPr>
          <w:w w:val="105"/>
          <w:sz w:val="19"/>
        </w:rPr>
        <w:t>individuals in the</w:t>
      </w:r>
      <w:r>
        <w:rPr>
          <w:spacing w:val="-3"/>
          <w:w w:val="105"/>
          <w:sz w:val="19"/>
        </w:rPr>
        <w:t xml:space="preserve"> </w:t>
      </w:r>
      <w:r>
        <w:rPr>
          <w:w w:val="105"/>
          <w:sz w:val="19"/>
        </w:rPr>
        <w:t>group</w:t>
      </w:r>
    </w:p>
    <w:p w:rsidR="002E0D56" w:rsidRDefault="00C67A04">
      <w:pPr>
        <w:pStyle w:val="ListParagraph"/>
        <w:numPr>
          <w:ilvl w:val="3"/>
          <w:numId w:val="73"/>
        </w:numPr>
        <w:tabs>
          <w:tab w:val="left" w:pos="3829"/>
        </w:tabs>
        <w:spacing w:before="110" w:line="283" w:lineRule="auto"/>
        <w:ind w:right="1124"/>
        <w:rPr>
          <w:sz w:val="19"/>
        </w:rPr>
      </w:pPr>
      <w:r>
        <w:rPr>
          <w:w w:val="105"/>
          <w:sz w:val="19"/>
        </w:rPr>
        <w:t>Minority groups have little normative influence, but they do have informational</w:t>
      </w:r>
      <w:r>
        <w:rPr>
          <w:spacing w:val="-4"/>
          <w:w w:val="105"/>
          <w:sz w:val="19"/>
        </w:rPr>
        <w:t xml:space="preserve"> </w:t>
      </w:r>
      <w:r>
        <w:rPr>
          <w:w w:val="105"/>
          <w:sz w:val="19"/>
        </w:rPr>
        <w:t>influence</w:t>
      </w:r>
    </w:p>
    <w:p w:rsidR="002E0D56" w:rsidRDefault="00C67A04">
      <w:pPr>
        <w:pStyle w:val="ListParagraph"/>
        <w:numPr>
          <w:ilvl w:val="3"/>
          <w:numId w:val="73"/>
        </w:numPr>
        <w:tabs>
          <w:tab w:val="left" w:pos="3828"/>
          <w:tab w:val="left" w:pos="3829"/>
        </w:tabs>
        <w:spacing w:before="106"/>
        <w:rPr>
          <w:sz w:val="19"/>
        </w:rPr>
      </w:pPr>
      <w:r>
        <w:rPr>
          <w:sz w:val="19"/>
        </w:rPr>
        <w:t>The</w:t>
      </w:r>
      <w:r>
        <w:rPr>
          <w:spacing w:val="7"/>
          <w:sz w:val="19"/>
        </w:rPr>
        <w:t xml:space="preserve"> </w:t>
      </w:r>
      <w:r>
        <w:rPr>
          <w:sz w:val="19"/>
        </w:rPr>
        <w:t>majority</w:t>
      </w:r>
      <w:r>
        <w:rPr>
          <w:spacing w:val="8"/>
          <w:sz w:val="19"/>
        </w:rPr>
        <w:t xml:space="preserve"> </w:t>
      </w:r>
      <w:r>
        <w:rPr>
          <w:sz w:val="19"/>
        </w:rPr>
        <w:t>tends</w:t>
      </w:r>
      <w:r>
        <w:rPr>
          <w:spacing w:val="8"/>
          <w:sz w:val="19"/>
        </w:rPr>
        <w:t xml:space="preserve"> </w:t>
      </w:r>
      <w:r>
        <w:rPr>
          <w:sz w:val="19"/>
        </w:rPr>
        <w:t>to</w:t>
      </w:r>
      <w:r>
        <w:rPr>
          <w:spacing w:val="8"/>
          <w:sz w:val="19"/>
        </w:rPr>
        <w:t xml:space="preserve"> </w:t>
      </w:r>
      <w:r>
        <w:rPr>
          <w:sz w:val="19"/>
        </w:rPr>
        <w:t>be</w:t>
      </w:r>
      <w:r>
        <w:rPr>
          <w:spacing w:val="7"/>
          <w:sz w:val="19"/>
        </w:rPr>
        <w:t xml:space="preserve"> </w:t>
      </w:r>
      <w:r>
        <w:rPr>
          <w:sz w:val="19"/>
        </w:rPr>
        <w:t>the</w:t>
      </w:r>
      <w:r>
        <w:rPr>
          <w:spacing w:val="8"/>
          <w:sz w:val="19"/>
        </w:rPr>
        <w:t xml:space="preserve"> </w:t>
      </w:r>
      <w:r>
        <w:rPr>
          <w:sz w:val="19"/>
        </w:rPr>
        <w:t>defender</w:t>
      </w:r>
      <w:r>
        <w:rPr>
          <w:spacing w:val="8"/>
          <w:sz w:val="19"/>
        </w:rPr>
        <w:t xml:space="preserve"> </w:t>
      </w:r>
      <w:r>
        <w:rPr>
          <w:sz w:val="19"/>
        </w:rPr>
        <w:t>of</w:t>
      </w:r>
      <w:r>
        <w:rPr>
          <w:spacing w:val="8"/>
          <w:sz w:val="19"/>
        </w:rPr>
        <w:t xml:space="preserve"> </w:t>
      </w:r>
      <w:r>
        <w:rPr>
          <w:sz w:val="19"/>
        </w:rPr>
        <w:t>the</w:t>
      </w:r>
      <w:r>
        <w:rPr>
          <w:spacing w:val="8"/>
          <w:sz w:val="19"/>
        </w:rPr>
        <w:t xml:space="preserve"> </w:t>
      </w:r>
      <w:r>
        <w:rPr>
          <w:sz w:val="19"/>
        </w:rPr>
        <w:t>status</w:t>
      </w:r>
      <w:r>
        <w:rPr>
          <w:spacing w:val="7"/>
          <w:sz w:val="19"/>
        </w:rPr>
        <w:t xml:space="preserve"> </w:t>
      </w:r>
      <w:r>
        <w:rPr>
          <w:spacing w:val="2"/>
          <w:sz w:val="19"/>
        </w:rPr>
        <w:t>quo</w:t>
      </w:r>
    </w:p>
    <w:p w:rsidR="002E0D56" w:rsidRDefault="00C67A04">
      <w:pPr>
        <w:pStyle w:val="ListParagraph"/>
        <w:numPr>
          <w:ilvl w:val="2"/>
          <w:numId w:val="73"/>
        </w:numPr>
        <w:tabs>
          <w:tab w:val="left" w:pos="3108"/>
          <w:tab w:val="left" w:pos="3109"/>
        </w:tabs>
        <w:spacing w:before="156" w:line="276" w:lineRule="auto"/>
        <w:ind w:right="1245"/>
        <w:rPr>
          <w:sz w:val="19"/>
        </w:rPr>
      </w:pPr>
      <w:r>
        <w:rPr>
          <w:rFonts w:ascii="Times New Roman" w:hAnsi="Times New Roman"/>
          <w:i/>
          <w:w w:val="105"/>
          <w:sz w:val="19"/>
        </w:rPr>
        <w:t xml:space="preserve">Groupthink </w:t>
      </w:r>
      <w:r>
        <w:rPr>
          <w:w w:val="105"/>
          <w:sz w:val="19"/>
        </w:rPr>
        <w:t xml:space="preserve">is the </w:t>
      </w:r>
      <w:r>
        <w:rPr>
          <w:spacing w:val="2"/>
          <w:w w:val="105"/>
          <w:sz w:val="19"/>
        </w:rPr>
        <w:t xml:space="preserve">tendency </w:t>
      </w:r>
      <w:r>
        <w:rPr>
          <w:w w:val="105"/>
          <w:sz w:val="19"/>
        </w:rPr>
        <w:t xml:space="preserve">of a </w:t>
      </w:r>
      <w:r>
        <w:rPr>
          <w:spacing w:val="2"/>
          <w:w w:val="105"/>
          <w:sz w:val="19"/>
        </w:rPr>
        <w:t xml:space="preserve">decision-making group </w:t>
      </w:r>
      <w:r>
        <w:rPr>
          <w:w w:val="105"/>
          <w:sz w:val="19"/>
        </w:rPr>
        <w:t xml:space="preserve">to </w:t>
      </w:r>
      <w:r>
        <w:rPr>
          <w:spacing w:val="2"/>
          <w:w w:val="105"/>
          <w:sz w:val="19"/>
        </w:rPr>
        <w:t xml:space="preserve">filter </w:t>
      </w:r>
      <w:r>
        <w:rPr>
          <w:spacing w:val="3"/>
          <w:w w:val="105"/>
          <w:sz w:val="19"/>
        </w:rPr>
        <w:t xml:space="preserve">out </w:t>
      </w:r>
      <w:r>
        <w:rPr>
          <w:spacing w:val="2"/>
          <w:w w:val="105"/>
          <w:sz w:val="19"/>
        </w:rPr>
        <w:t>undesirable</w:t>
      </w:r>
      <w:r>
        <w:rPr>
          <w:spacing w:val="-5"/>
          <w:w w:val="105"/>
          <w:sz w:val="19"/>
        </w:rPr>
        <w:t xml:space="preserve"> </w:t>
      </w:r>
      <w:r>
        <w:rPr>
          <w:spacing w:val="2"/>
          <w:w w:val="105"/>
          <w:sz w:val="19"/>
        </w:rPr>
        <w:t>input</w:t>
      </w:r>
      <w:r>
        <w:rPr>
          <w:spacing w:val="-4"/>
          <w:w w:val="105"/>
          <w:sz w:val="19"/>
        </w:rPr>
        <w:t xml:space="preserve"> </w:t>
      </w:r>
      <w:r>
        <w:rPr>
          <w:w w:val="105"/>
          <w:sz w:val="19"/>
        </w:rPr>
        <w:t>so</w:t>
      </w:r>
      <w:r>
        <w:rPr>
          <w:spacing w:val="-5"/>
          <w:w w:val="105"/>
          <w:sz w:val="19"/>
        </w:rPr>
        <w:t xml:space="preserve"> </w:t>
      </w:r>
      <w:r>
        <w:rPr>
          <w:spacing w:val="2"/>
          <w:w w:val="105"/>
          <w:sz w:val="19"/>
        </w:rPr>
        <w:t>that</w:t>
      </w:r>
      <w:r>
        <w:rPr>
          <w:spacing w:val="-5"/>
          <w:w w:val="105"/>
          <w:sz w:val="19"/>
        </w:rPr>
        <w:t xml:space="preserve"> </w:t>
      </w:r>
      <w:r>
        <w:rPr>
          <w:w w:val="105"/>
          <w:sz w:val="19"/>
        </w:rPr>
        <w:t>a</w:t>
      </w:r>
      <w:r>
        <w:rPr>
          <w:spacing w:val="-5"/>
          <w:w w:val="105"/>
          <w:sz w:val="19"/>
        </w:rPr>
        <w:t xml:space="preserve"> </w:t>
      </w:r>
      <w:r>
        <w:rPr>
          <w:spacing w:val="2"/>
          <w:w w:val="105"/>
          <w:sz w:val="19"/>
        </w:rPr>
        <w:t>consensus</w:t>
      </w:r>
      <w:r>
        <w:rPr>
          <w:spacing w:val="-4"/>
          <w:w w:val="105"/>
          <w:sz w:val="19"/>
        </w:rPr>
        <w:t xml:space="preserve"> </w:t>
      </w:r>
      <w:r>
        <w:rPr>
          <w:w w:val="105"/>
          <w:sz w:val="19"/>
        </w:rPr>
        <w:t>may</w:t>
      </w:r>
      <w:r>
        <w:rPr>
          <w:spacing w:val="-5"/>
          <w:w w:val="105"/>
          <w:sz w:val="19"/>
        </w:rPr>
        <w:t xml:space="preserve"> </w:t>
      </w:r>
      <w:r>
        <w:rPr>
          <w:w w:val="105"/>
          <w:sz w:val="19"/>
        </w:rPr>
        <w:t>be</w:t>
      </w:r>
      <w:r>
        <w:rPr>
          <w:spacing w:val="-5"/>
          <w:w w:val="105"/>
          <w:sz w:val="19"/>
        </w:rPr>
        <w:t xml:space="preserve"> </w:t>
      </w:r>
      <w:r>
        <w:rPr>
          <w:spacing w:val="2"/>
          <w:w w:val="105"/>
          <w:sz w:val="19"/>
        </w:rPr>
        <w:t>reached,</w:t>
      </w:r>
      <w:r>
        <w:rPr>
          <w:spacing w:val="-5"/>
          <w:w w:val="105"/>
          <w:sz w:val="19"/>
        </w:rPr>
        <w:t xml:space="preserve"> </w:t>
      </w:r>
      <w:r>
        <w:rPr>
          <w:spacing w:val="2"/>
          <w:w w:val="105"/>
          <w:sz w:val="19"/>
        </w:rPr>
        <w:t>especially</w:t>
      </w:r>
      <w:r>
        <w:rPr>
          <w:spacing w:val="-4"/>
          <w:w w:val="105"/>
          <w:sz w:val="19"/>
        </w:rPr>
        <w:t xml:space="preserve"> </w:t>
      </w:r>
      <w:r>
        <w:rPr>
          <w:spacing w:val="3"/>
          <w:w w:val="105"/>
          <w:sz w:val="19"/>
        </w:rPr>
        <w:t xml:space="preserve">if </w:t>
      </w:r>
      <w:r>
        <w:rPr>
          <w:w w:val="105"/>
          <w:sz w:val="19"/>
        </w:rPr>
        <w:t xml:space="preserve">the </w:t>
      </w:r>
      <w:r>
        <w:rPr>
          <w:spacing w:val="2"/>
          <w:w w:val="105"/>
          <w:sz w:val="19"/>
        </w:rPr>
        <w:t xml:space="preserve">consensus </w:t>
      </w:r>
      <w:r>
        <w:rPr>
          <w:w w:val="105"/>
          <w:sz w:val="19"/>
        </w:rPr>
        <w:t xml:space="preserve">is in </w:t>
      </w:r>
      <w:r>
        <w:rPr>
          <w:spacing w:val="2"/>
          <w:w w:val="105"/>
          <w:sz w:val="19"/>
        </w:rPr>
        <w:t xml:space="preserve">line with </w:t>
      </w:r>
      <w:r>
        <w:rPr>
          <w:w w:val="105"/>
          <w:sz w:val="19"/>
        </w:rPr>
        <w:t xml:space="preserve">the </w:t>
      </w:r>
      <w:r>
        <w:rPr>
          <w:spacing w:val="2"/>
          <w:w w:val="105"/>
          <w:sz w:val="19"/>
        </w:rPr>
        <w:t>leader’s</w:t>
      </w:r>
      <w:r>
        <w:rPr>
          <w:spacing w:val="-2"/>
          <w:w w:val="105"/>
          <w:sz w:val="19"/>
        </w:rPr>
        <w:t xml:space="preserve"> </w:t>
      </w:r>
      <w:r>
        <w:rPr>
          <w:spacing w:val="3"/>
          <w:w w:val="105"/>
          <w:sz w:val="19"/>
        </w:rPr>
        <w:t>viewpoint.</w:t>
      </w:r>
    </w:p>
    <w:p w:rsidR="002E0D56" w:rsidRDefault="00C67A04">
      <w:pPr>
        <w:pStyle w:val="ListParagraph"/>
        <w:numPr>
          <w:ilvl w:val="1"/>
          <w:numId w:val="73"/>
        </w:numPr>
        <w:tabs>
          <w:tab w:val="left" w:pos="2029"/>
        </w:tabs>
        <w:spacing w:before="122"/>
        <w:rPr>
          <w:rFonts w:ascii="Times New Roman"/>
          <w:i/>
          <w:sz w:val="19"/>
        </w:rPr>
      </w:pPr>
      <w:r>
        <w:rPr>
          <w:rFonts w:ascii="Times New Roman"/>
          <w:i/>
          <w:sz w:val="19"/>
        </w:rPr>
        <w:t>Situational Power: Candid Camera</w:t>
      </w:r>
      <w:r>
        <w:rPr>
          <w:rFonts w:ascii="Times New Roman"/>
          <w:i/>
          <w:spacing w:val="17"/>
          <w:sz w:val="19"/>
        </w:rPr>
        <w:t xml:space="preserve"> </w:t>
      </w:r>
      <w:r>
        <w:rPr>
          <w:rFonts w:ascii="Times New Roman"/>
          <w:i/>
          <w:sz w:val="19"/>
        </w:rPr>
        <w:t>Revelations</w:t>
      </w:r>
    </w:p>
    <w:p w:rsidR="002E0D56" w:rsidRDefault="00C67A04">
      <w:pPr>
        <w:pStyle w:val="ListParagraph"/>
        <w:numPr>
          <w:ilvl w:val="2"/>
          <w:numId w:val="73"/>
        </w:numPr>
        <w:tabs>
          <w:tab w:val="left" w:pos="3108"/>
          <w:tab w:val="left" w:pos="3109"/>
        </w:tabs>
        <w:spacing w:before="144" w:line="266" w:lineRule="auto"/>
        <w:ind w:right="1365"/>
        <w:rPr>
          <w:sz w:val="19"/>
        </w:rPr>
      </w:pPr>
      <w:r>
        <w:rPr>
          <w:w w:val="105"/>
          <w:sz w:val="19"/>
        </w:rPr>
        <w:t>Smart, independent, rational, good people can be led to behave in ways that are foolish, compliant, irrational, and</w:t>
      </w:r>
      <w:r>
        <w:rPr>
          <w:spacing w:val="4"/>
          <w:w w:val="105"/>
          <w:sz w:val="19"/>
        </w:rPr>
        <w:t xml:space="preserve"> </w:t>
      </w:r>
      <w:r>
        <w:rPr>
          <w:w w:val="105"/>
          <w:sz w:val="19"/>
        </w:rPr>
        <w:t>evil</w:t>
      </w:r>
    </w:p>
    <w:p w:rsidR="002E0D56" w:rsidRDefault="00C67A04">
      <w:pPr>
        <w:pStyle w:val="ListParagraph"/>
        <w:numPr>
          <w:ilvl w:val="2"/>
          <w:numId w:val="73"/>
        </w:numPr>
        <w:tabs>
          <w:tab w:val="left" w:pos="3108"/>
          <w:tab w:val="left" w:pos="3109"/>
        </w:tabs>
        <w:spacing w:before="136"/>
        <w:rPr>
          <w:sz w:val="19"/>
        </w:rPr>
      </w:pPr>
      <w:r>
        <w:rPr>
          <w:sz w:val="19"/>
        </w:rPr>
        <w:t>Human nature follows a situational script to the</w:t>
      </w:r>
      <w:r>
        <w:rPr>
          <w:spacing w:val="36"/>
          <w:sz w:val="19"/>
        </w:rPr>
        <w:t xml:space="preserve"> </w:t>
      </w:r>
      <w:r>
        <w:rPr>
          <w:spacing w:val="2"/>
          <w:sz w:val="19"/>
        </w:rPr>
        <w:t>letter</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pStyle w:val="BodyText"/>
        <w:rPr>
          <w:sz w:val="22"/>
        </w:rPr>
      </w:pPr>
    </w:p>
    <w:p w:rsidR="002E0D56" w:rsidRDefault="002E0D56">
      <w:pPr>
        <w:pStyle w:val="BodyText"/>
        <w:spacing w:before="1"/>
        <w:rPr>
          <w:sz w:val="22"/>
        </w:rPr>
      </w:pPr>
    </w:p>
    <w:p w:rsidR="002E0D56" w:rsidRDefault="00C67A04">
      <w:pPr>
        <w:pStyle w:val="Heading8"/>
        <w:numPr>
          <w:ilvl w:val="0"/>
          <w:numId w:val="73"/>
        </w:numPr>
        <w:tabs>
          <w:tab w:val="left" w:pos="1219"/>
        </w:tabs>
      </w:pPr>
      <w:r>
        <w:rPr>
          <w:w w:val="105"/>
        </w:rPr>
        <w:t>Constructing Social</w:t>
      </w:r>
      <w:r>
        <w:rPr>
          <w:spacing w:val="-8"/>
          <w:w w:val="105"/>
        </w:rPr>
        <w:t xml:space="preserve"> </w:t>
      </w:r>
      <w:r>
        <w:rPr>
          <w:w w:val="105"/>
        </w:rPr>
        <w:t>Reality</w:t>
      </w:r>
    </w:p>
    <w:p w:rsidR="002E0D56" w:rsidRDefault="00C67A04">
      <w:pPr>
        <w:pStyle w:val="ListParagraph"/>
        <w:numPr>
          <w:ilvl w:val="1"/>
          <w:numId w:val="73"/>
        </w:numPr>
        <w:tabs>
          <w:tab w:val="left" w:pos="2029"/>
        </w:tabs>
        <w:spacing w:before="146"/>
        <w:rPr>
          <w:rFonts w:ascii="Times New Roman"/>
          <w:i/>
          <w:sz w:val="19"/>
        </w:rPr>
      </w:pPr>
      <w:r>
        <w:rPr>
          <w:rFonts w:ascii="Times New Roman"/>
          <w:i/>
          <w:sz w:val="19"/>
        </w:rPr>
        <w:t>Social</w:t>
      </w:r>
      <w:r>
        <w:rPr>
          <w:rFonts w:ascii="Times New Roman"/>
          <w:i/>
          <w:spacing w:val="-2"/>
          <w:sz w:val="19"/>
        </w:rPr>
        <w:t xml:space="preserve"> </w:t>
      </w:r>
      <w:r>
        <w:rPr>
          <w:rFonts w:ascii="Times New Roman"/>
          <w:i/>
          <w:sz w:val="19"/>
        </w:rPr>
        <w:t>Reality</w:t>
      </w:r>
    </w:p>
    <w:p w:rsidR="002E0D56" w:rsidRDefault="00C67A04">
      <w:pPr>
        <w:pStyle w:val="ListParagraph"/>
        <w:numPr>
          <w:ilvl w:val="2"/>
          <w:numId w:val="73"/>
        </w:numPr>
        <w:tabs>
          <w:tab w:val="left" w:pos="3108"/>
          <w:tab w:val="left" w:pos="3109"/>
        </w:tabs>
        <w:spacing w:before="145" w:line="276" w:lineRule="auto"/>
        <w:ind w:right="1064"/>
        <w:rPr>
          <w:sz w:val="19"/>
        </w:rPr>
      </w:pPr>
      <w:r>
        <w:rPr>
          <w:w w:val="105"/>
          <w:sz w:val="19"/>
        </w:rPr>
        <w:t xml:space="preserve">Two individuals, observing the same event, may interpret it in very different ways. Each </w:t>
      </w:r>
      <w:r>
        <w:rPr>
          <w:rFonts w:ascii="Times New Roman"/>
          <w:i/>
          <w:w w:val="105"/>
          <w:sz w:val="19"/>
        </w:rPr>
        <w:t xml:space="preserve">constructs social reality </w:t>
      </w:r>
      <w:r>
        <w:rPr>
          <w:w w:val="105"/>
          <w:sz w:val="19"/>
        </w:rPr>
        <w:t xml:space="preserve">in a </w:t>
      </w:r>
      <w:r>
        <w:rPr>
          <w:spacing w:val="2"/>
          <w:w w:val="105"/>
          <w:sz w:val="19"/>
        </w:rPr>
        <w:t xml:space="preserve">unique way, </w:t>
      </w:r>
      <w:r>
        <w:rPr>
          <w:spacing w:val="3"/>
          <w:w w:val="105"/>
          <w:sz w:val="19"/>
        </w:rPr>
        <w:t xml:space="preserve">bringing </w:t>
      </w:r>
      <w:r>
        <w:rPr>
          <w:w w:val="105"/>
          <w:sz w:val="19"/>
        </w:rPr>
        <w:t xml:space="preserve">his or her personal knowledge and experience to bear in </w:t>
      </w:r>
      <w:r>
        <w:rPr>
          <w:spacing w:val="2"/>
          <w:w w:val="105"/>
          <w:sz w:val="19"/>
        </w:rPr>
        <w:t xml:space="preserve">interpreting </w:t>
      </w:r>
      <w:r>
        <w:rPr>
          <w:w w:val="105"/>
          <w:sz w:val="19"/>
        </w:rPr>
        <w:t>the</w:t>
      </w:r>
      <w:r>
        <w:rPr>
          <w:spacing w:val="-4"/>
          <w:w w:val="105"/>
          <w:sz w:val="19"/>
        </w:rPr>
        <w:t xml:space="preserve"> </w:t>
      </w:r>
      <w:r>
        <w:rPr>
          <w:w w:val="105"/>
          <w:sz w:val="19"/>
        </w:rPr>
        <w:t>situation</w:t>
      </w:r>
    </w:p>
    <w:p w:rsidR="002E0D56" w:rsidRDefault="00C67A04">
      <w:pPr>
        <w:pStyle w:val="ListParagraph"/>
        <w:numPr>
          <w:ilvl w:val="2"/>
          <w:numId w:val="73"/>
        </w:numPr>
        <w:tabs>
          <w:tab w:val="left" w:pos="3108"/>
          <w:tab w:val="left" w:pos="3109"/>
        </w:tabs>
        <w:spacing w:before="113" w:line="283" w:lineRule="auto"/>
        <w:ind w:right="1423"/>
        <w:rPr>
          <w:sz w:val="19"/>
        </w:rPr>
      </w:pPr>
      <w:r>
        <w:rPr>
          <w:sz w:val="19"/>
        </w:rPr>
        <w:t xml:space="preserve">There is no objective social reality; there are only the </w:t>
      </w:r>
      <w:r>
        <w:rPr>
          <w:spacing w:val="2"/>
          <w:sz w:val="19"/>
        </w:rPr>
        <w:t xml:space="preserve">individual’s </w:t>
      </w:r>
      <w:r>
        <w:rPr>
          <w:sz w:val="19"/>
        </w:rPr>
        <w:t>construction and interpretation of</w:t>
      </w:r>
      <w:r>
        <w:rPr>
          <w:spacing w:val="11"/>
          <w:sz w:val="19"/>
        </w:rPr>
        <w:t xml:space="preserve"> </w:t>
      </w:r>
      <w:r>
        <w:rPr>
          <w:sz w:val="19"/>
        </w:rPr>
        <w:t>it</w:t>
      </w:r>
    </w:p>
    <w:p w:rsidR="002E0D56" w:rsidRDefault="00C67A04">
      <w:pPr>
        <w:pStyle w:val="ListParagraph"/>
        <w:numPr>
          <w:ilvl w:val="2"/>
          <w:numId w:val="73"/>
        </w:numPr>
        <w:tabs>
          <w:tab w:val="left" w:pos="3108"/>
          <w:tab w:val="left" w:pos="3109"/>
        </w:tabs>
        <w:spacing w:before="102" w:line="283" w:lineRule="auto"/>
        <w:ind w:right="1215"/>
        <w:rPr>
          <w:sz w:val="19"/>
        </w:rPr>
      </w:pPr>
      <w:r>
        <w:rPr>
          <w:rFonts w:ascii="Times New Roman"/>
          <w:i/>
          <w:w w:val="105"/>
          <w:sz w:val="19"/>
        </w:rPr>
        <w:t>Social</w:t>
      </w:r>
      <w:r>
        <w:rPr>
          <w:rFonts w:ascii="Times New Roman"/>
          <w:i/>
          <w:spacing w:val="-12"/>
          <w:w w:val="105"/>
          <w:sz w:val="19"/>
        </w:rPr>
        <w:t xml:space="preserve"> </w:t>
      </w:r>
      <w:r>
        <w:rPr>
          <w:rFonts w:ascii="Times New Roman"/>
          <w:i/>
          <w:w w:val="105"/>
          <w:sz w:val="19"/>
        </w:rPr>
        <w:t>Percep</w:t>
      </w:r>
      <w:r>
        <w:rPr>
          <w:rFonts w:ascii="Times New Roman"/>
          <w:i/>
          <w:w w:val="105"/>
          <w:sz w:val="19"/>
        </w:rPr>
        <w:t>tion</w:t>
      </w:r>
      <w:r>
        <w:rPr>
          <w:rFonts w:ascii="Times New Roman"/>
          <w:i/>
          <w:spacing w:val="-11"/>
          <w:w w:val="105"/>
          <w:sz w:val="19"/>
        </w:rPr>
        <w:t xml:space="preserve"> </w:t>
      </w:r>
      <w:r>
        <w:rPr>
          <w:w w:val="105"/>
          <w:sz w:val="19"/>
        </w:rPr>
        <w:t>is</w:t>
      </w:r>
      <w:r>
        <w:rPr>
          <w:spacing w:val="-6"/>
          <w:w w:val="105"/>
          <w:sz w:val="19"/>
        </w:rPr>
        <w:t xml:space="preserve"> </w:t>
      </w:r>
      <w:r>
        <w:rPr>
          <w:w w:val="105"/>
          <w:sz w:val="19"/>
        </w:rPr>
        <w:t>the</w:t>
      </w:r>
      <w:r>
        <w:rPr>
          <w:spacing w:val="-6"/>
          <w:w w:val="105"/>
          <w:sz w:val="19"/>
        </w:rPr>
        <w:t xml:space="preserve"> </w:t>
      </w:r>
      <w:r>
        <w:rPr>
          <w:spacing w:val="2"/>
          <w:w w:val="105"/>
          <w:sz w:val="19"/>
        </w:rPr>
        <w:t>process</w:t>
      </w:r>
      <w:r>
        <w:rPr>
          <w:spacing w:val="-6"/>
          <w:w w:val="105"/>
          <w:sz w:val="19"/>
        </w:rPr>
        <w:t xml:space="preserve"> </w:t>
      </w:r>
      <w:r>
        <w:rPr>
          <w:w w:val="105"/>
          <w:sz w:val="19"/>
        </w:rPr>
        <w:t>by</w:t>
      </w:r>
      <w:r>
        <w:rPr>
          <w:spacing w:val="-6"/>
          <w:w w:val="105"/>
          <w:sz w:val="19"/>
        </w:rPr>
        <w:t xml:space="preserve"> </w:t>
      </w:r>
      <w:r>
        <w:rPr>
          <w:spacing w:val="2"/>
          <w:w w:val="105"/>
          <w:sz w:val="19"/>
        </w:rPr>
        <w:t>which</w:t>
      </w:r>
      <w:r>
        <w:rPr>
          <w:spacing w:val="-6"/>
          <w:w w:val="105"/>
          <w:sz w:val="19"/>
        </w:rPr>
        <w:t xml:space="preserve"> </w:t>
      </w:r>
      <w:r>
        <w:rPr>
          <w:spacing w:val="2"/>
          <w:w w:val="105"/>
          <w:sz w:val="19"/>
        </w:rPr>
        <w:t>people</w:t>
      </w:r>
      <w:r>
        <w:rPr>
          <w:spacing w:val="-6"/>
          <w:w w:val="105"/>
          <w:sz w:val="19"/>
        </w:rPr>
        <w:t xml:space="preserve"> </w:t>
      </w:r>
      <w:r>
        <w:rPr>
          <w:spacing w:val="2"/>
          <w:w w:val="105"/>
          <w:sz w:val="19"/>
        </w:rPr>
        <w:t>come</w:t>
      </w:r>
      <w:r>
        <w:rPr>
          <w:spacing w:val="-5"/>
          <w:w w:val="105"/>
          <w:sz w:val="19"/>
        </w:rPr>
        <w:t xml:space="preserve"> </w:t>
      </w:r>
      <w:r>
        <w:rPr>
          <w:w w:val="105"/>
          <w:sz w:val="19"/>
        </w:rPr>
        <w:t>to</w:t>
      </w:r>
      <w:r>
        <w:rPr>
          <w:spacing w:val="-6"/>
          <w:w w:val="105"/>
          <w:sz w:val="19"/>
        </w:rPr>
        <w:t xml:space="preserve"> </w:t>
      </w:r>
      <w:r>
        <w:rPr>
          <w:spacing w:val="3"/>
          <w:w w:val="105"/>
          <w:sz w:val="19"/>
        </w:rPr>
        <w:t xml:space="preserve">understand </w:t>
      </w:r>
      <w:r>
        <w:rPr>
          <w:w w:val="105"/>
          <w:sz w:val="19"/>
        </w:rPr>
        <w:t>and categorize the behaviors of</w:t>
      </w:r>
      <w:r>
        <w:rPr>
          <w:spacing w:val="15"/>
          <w:w w:val="105"/>
          <w:sz w:val="19"/>
        </w:rPr>
        <w:t xml:space="preserve"> </w:t>
      </w:r>
      <w:r>
        <w:rPr>
          <w:w w:val="105"/>
          <w:sz w:val="19"/>
        </w:rPr>
        <w:t>others</w:t>
      </w:r>
    </w:p>
    <w:p w:rsidR="002E0D56" w:rsidRDefault="00C67A04">
      <w:pPr>
        <w:pStyle w:val="ListParagraph"/>
        <w:numPr>
          <w:ilvl w:val="1"/>
          <w:numId w:val="73"/>
        </w:numPr>
        <w:tabs>
          <w:tab w:val="left" w:pos="2029"/>
        </w:tabs>
        <w:spacing w:before="117"/>
        <w:rPr>
          <w:rFonts w:ascii="Times New Roman"/>
          <w:i/>
          <w:sz w:val="19"/>
        </w:rPr>
      </w:pPr>
      <w:r>
        <w:rPr>
          <w:rFonts w:ascii="Times New Roman"/>
          <w:i/>
          <w:w w:val="105"/>
          <w:sz w:val="19"/>
        </w:rPr>
        <w:t>The Origins of Attribution</w:t>
      </w:r>
      <w:r>
        <w:rPr>
          <w:rFonts w:ascii="Times New Roman"/>
          <w:i/>
          <w:spacing w:val="-1"/>
          <w:w w:val="105"/>
          <w:sz w:val="19"/>
        </w:rPr>
        <w:t xml:space="preserve"> </w:t>
      </w:r>
      <w:r>
        <w:rPr>
          <w:rFonts w:ascii="Times New Roman"/>
          <w:i/>
          <w:w w:val="105"/>
          <w:sz w:val="19"/>
        </w:rPr>
        <w:t>Theory</w:t>
      </w:r>
    </w:p>
    <w:p w:rsidR="002E0D56" w:rsidRDefault="00C67A04">
      <w:pPr>
        <w:pStyle w:val="ListParagraph"/>
        <w:numPr>
          <w:ilvl w:val="2"/>
          <w:numId w:val="73"/>
        </w:numPr>
        <w:tabs>
          <w:tab w:val="left" w:pos="3108"/>
          <w:tab w:val="left" w:pos="3109"/>
        </w:tabs>
        <w:spacing w:before="142" w:line="266" w:lineRule="auto"/>
        <w:ind w:right="1424"/>
        <w:rPr>
          <w:sz w:val="19"/>
        </w:rPr>
      </w:pPr>
      <w:r>
        <w:rPr>
          <w:rFonts w:ascii="Times New Roman"/>
          <w:i/>
          <w:w w:val="105"/>
          <w:sz w:val="19"/>
        </w:rPr>
        <w:t xml:space="preserve">Attribution theory </w:t>
      </w:r>
      <w:r>
        <w:rPr>
          <w:w w:val="105"/>
          <w:sz w:val="19"/>
        </w:rPr>
        <w:t xml:space="preserve">is a </w:t>
      </w:r>
      <w:r>
        <w:rPr>
          <w:spacing w:val="2"/>
          <w:w w:val="105"/>
          <w:sz w:val="19"/>
        </w:rPr>
        <w:t xml:space="preserve">general approach </w:t>
      </w:r>
      <w:r>
        <w:rPr>
          <w:w w:val="105"/>
          <w:sz w:val="19"/>
        </w:rPr>
        <w:t xml:space="preserve">to </w:t>
      </w:r>
      <w:r>
        <w:rPr>
          <w:spacing w:val="2"/>
          <w:w w:val="105"/>
          <w:sz w:val="19"/>
        </w:rPr>
        <w:t xml:space="preserve">describe </w:t>
      </w:r>
      <w:r>
        <w:rPr>
          <w:w w:val="105"/>
          <w:sz w:val="19"/>
        </w:rPr>
        <w:t xml:space="preserve">the </w:t>
      </w:r>
      <w:r>
        <w:rPr>
          <w:spacing w:val="2"/>
          <w:w w:val="105"/>
          <w:sz w:val="19"/>
        </w:rPr>
        <w:t xml:space="preserve">ways </w:t>
      </w:r>
      <w:r>
        <w:rPr>
          <w:spacing w:val="3"/>
          <w:w w:val="105"/>
          <w:sz w:val="19"/>
        </w:rPr>
        <w:t xml:space="preserve">the </w:t>
      </w:r>
      <w:r>
        <w:rPr>
          <w:spacing w:val="2"/>
          <w:w w:val="105"/>
          <w:sz w:val="19"/>
        </w:rPr>
        <w:t>social</w:t>
      </w:r>
      <w:r>
        <w:rPr>
          <w:spacing w:val="-14"/>
          <w:w w:val="105"/>
          <w:sz w:val="19"/>
        </w:rPr>
        <w:t xml:space="preserve"> </w:t>
      </w:r>
      <w:r>
        <w:rPr>
          <w:spacing w:val="2"/>
          <w:w w:val="105"/>
          <w:sz w:val="19"/>
        </w:rPr>
        <w:t>perceiver</w:t>
      </w:r>
      <w:r>
        <w:rPr>
          <w:spacing w:val="-13"/>
          <w:w w:val="105"/>
          <w:sz w:val="19"/>
        </w:rPr>
        <w:t xml:space="preserve"> </w:t>
      </w:r>
      <w:r>
        <w:rPr>
          <w:spacing w:val="2"/>
          <w:w w:val="105"/>
          <w:sz w:val="19"/>
        </w:rPr>
        <w:t>uses</w:t>
      </w:r>
      <w:r>
        <w:rPr>
          <w:spacing w:val="-14"/>
          <w:w w:val="105"/>
          <w:sz w:val="19"/>
        </w:rPr>
        <w:t xml:space="preserve"> </w:t>
      </w:r>
      <w:r>
        <w:rPr>
          <w:spacing w:val="2"/>
          <w:w w:val="105"/>
          <w:sz w:val="19"/>
        </w:rPr>
        <w:t>information</w:t>
      </w:r>
      <w:r>
        <w:rPr>
          <w:spacing w:val="-13"/>
          <w:w w:val="105"/>
          <w:sz w:val="19"/>
        </w:rPr>
        <w:t xml:space="preserve"> </w:t>
      </w:r>
      <w:r>
        <w:rPr>
          <w:w w:val="105"/>
          <w:sz w:val="19"/>
        </w:rPr>
        <w:t>to</w:t>
      </w:r>
      <w:r>
        <w:rPr>
          <w:spacing w:val="-14"/>
          <w:w w:val="105"/>
          <w:sz w:val="19"/>
        </w:rPr>
        <w:t xml:space="preserve"> </w:t>
      </w:r>
      <w:r>
        <w:rPr>
          <w:spacing w:val="2"/>
          <w:w w:val="105"/>
          <w:sz w:val="19"/>
        </w:rPr>
        <w:t>generate</w:t>
      </w:r>
      <w:r>
        <w:rPr>
          <w:spacing w:val="-13"/>
          <w:w w:val="105"/>
          <w:sz w:val="19"/>
        </w:rPr>
        <w:t xml:space="preserve"> </w:t>
      </w:r>
      <w:r>
        <w:rPr>
          <w:spacing w:val="2"/>
          <w:w w:val="105"/>
          <w:sz w:val="19"/>
        </w:rPr>
        <w:t>causal</w:t>
      </w:r>
      <w:r>
        <w:rPr>
          <w:spacing w:val="-14"/>
          <w:w w:val="105"/>
          <w:sz w:val="19"/>
        </w:rPr>
        <w:t xml:space="preserve"> </w:t>
      </w:r>
      <w:r>
        <w:rPr>
          <w:spacing w:val="3"/>
          <w:w w:val="105"/>
          <w:sz w:val="19"/>
        </w:rPr>
        <w:t>explanations</w:t>
      </w:r>
    </w:p>
    <w:p w:rsidR="002E0D56" w:rsidRDefault="00C67A04">
      <w:pPr>
        <w:pStyle w:val="ListParagraph"/>
        <w:numPr>
          <w:ilvl w:val="3"/>
          <w:numId w:val="73"/>
        </w:numPr>
        <w:tabs>
          <w:tab w:val="left" w:pos="3829"/>
        </w:tabs>
        <w:spacing w:before="132" w:line="276" w:lineRule="auto"/>
        <w:ind w:right="1213"/>
        <w:rPr>
          <w:sz w:val="19"/>
        </w:rPr>
      </w:pPr>
      <w:r>
        <w:rPr>
          <w:w w:val="105"/>
          <w:sz w:val="19"/>
        </w:rPr>
        <w:t xml:space="preserve">Heider suggested people are all </w:t>
      </w:r>
      <w:r>
        <w:rPr>
          <w:rFonts w:ascii="Times New Roman"/>
          <w:i/>
          <w:w w:val="105"/>
          <w:sz w:val="19"/>
        </w:rPr>
        <w:t xml:space="preserve">intuitive psychologists, </w:t>
      </w:r>
      <w:r>
        <w:rPr>
          <w:w w:val="105"/>
          <w:sz w:val="19"/>
        </w:rPr>
        <w:t xml:space="preserve">attempting to discern what people are like and what </w:t>
      </w:r>
      <w:r>
        <w:rPr>
          <w:spacing w:val="2"/>
          <w:w w:val="105"/>
          <w:sz w:val="19"/>
        </w:rPr>
        <w:t xml:space="preserve">causes </w:t>
      </w:r>
      <w:r>
        <w:rPr>
          <w:w w:val="105"/>
          <w:sz w:val="19"/>
        </w:rPr>
        <w:t>their</w:t>
      </w:r>
      <w:r>
        <w:rPr>
          <w:spacing w:val="-3"/>
          <w:w w:val="105"/>
          <w:sz w:val="19"/>
        </w:rPr>
        <w:t xml:space="preserve"> </w:t>
      </w:r>
      <w:r>
        <w:rPr>
          <w:w w:val="105"/>
          <w:sz w:val="19"/>
        </w:rPr>
        <w:t>behavior</w:t>
      </w:r>
    </w:p>
    <w:p w:rsidR="002E0D56" w:rsidRDefault="00C67A04">
      <w:pPr>
        <w:pStyle w:val="ListParagraph"/>
        <w:numPr>
          <w:ilvl w:val="3"/>
          <w:numId w:val="73"/>
        </w:numPr>
        <w:tabs>
          <w:tab w:val="left" w:pos="3829"/>
        </w:tabs>
        <w:spacing w:before="110" w:line="280" w:lineRule="auto"/>
        <w:ind w:right="1169"/>
        <w:rPr>
          <w:sz w:val="19"/>
        </w:rPr>
      </w:pPr>
      <w:r>
        <w:rPr>
          <w:sz w:val="19"/>
        </w:rPr>
        <w:t xml:space="preserve">Heider suggested that questions dominating  most attributional analyses are whether the cause of the behavior   </w:t>
      </w:r>
      <w:r>
        <w:rPr>
          <w:sz w:val="19"/>
        </w:rPr>
        <w:t xml:space="preserve"> </w:t>
      </w:r>
      <w:r>
        <w:rPr>
          <w:spacing w:val="2"/>
          <w:sz w:val="19"/>
        </w:rPr>
        <w:t xml:space="preserve">is </w:t>
      </w:r>
      <w:r>
        <w:rPr>
          <w:rFonts w:ascii="Times New Roman"/>
          <w:i/>
          <w:sz w:val="19"/>
        </w:rPr>
        <w:t xml:space="preserve">dispositional </w:t>
      </w:r>
      <w:r>
        <w:rPr>
          <w:sz w:val="19"/>
        </w:rPr>
        <w:t xml:space="preserve">(internal) or </w:t>
      </w:r>
      <w:r>
        <w:rPr>
          <w:rFonts w:ascii="Times New Roman"/>
          <w:i/>
          <w:sz w:val="19"/>
        </w:rPr>
        <w:t>situational</w:t>
      </w:r>
      <w:r>
        <w:rPr>
          <w:rFonts w:ascii="Times New Roman"/>
          <w:i/>
          <w:spacing w:val="-12"/>
          <w:sz w:val="19"/>
        </w:rPr>
        <w:t xml:space="preserve"> </w:t>
      </w:r>
      <w:r>
        <w:rPr>
          <w:sz w:val="19"/>
        </w:rPr>
        <w:t>(external)</w:t>
      </w:r>
    </w:p>
    <w:p w:rsidR="002E0D56" w:rsidRDefault="00C67A04">
      <w:pPr>
        <w:pStyle w:val="ListParagraph"/>
        <w:numPr>
          <w:ilvl w:val="2"/>
          <w:numId w:val="73"/>
        </w:numPr>
        <w:tabs>
          <w:tab w:val="left" w:pos="3108"/>
          <w:tab w:val="left" w:pos="3109"/>
        </w:tabs>
        <w:spacing w:before="108" w:line="280" w:lineRule="auto"/>
        <w:ind w:right="1063"/>
        <w:rPr>
          <w:sz w:val="19"/>
        </w:rPr>
      </w:pPr>
      <w:r>
        <w:rPr>
          <w:w w:val="105"/>
          <w:sz w:val="19"/>
        </w:rPr>
        <w:t xml:space="preserve">Kelley observed that people most often make causal attributions for events under conditions of </w:t>
      </w:r>
      <w:r>
        <w:rPr>
          <w:rFonts w:ascii="Times New Roman"/>
          <w:i/>
          <w:w w:val="105"/>
          <w:sz w:val="19"/>
        </w:rPr>
        <w:t xml:space="preserve">uncertainty </w:t>
      </w:r>
      <w:r>
        <w:rPr>
          <w:w w:val="105"/>
          <w:sz w:val="19"/>
        </w:rPr>
        <w:t>using the covariation</w:t>
      </w:r>
      <w:r>
        <w:rPr>
          <w:spacing w:val="-11"/>
          <w:w w:val="105"/>
          <w:sz w:val="19"/>
        </w:rPr>
        <w:t xml:space="preserve"> </w:t>
      </w:r>
      <w:r>
        <w:rPr>
          <w:w w:val="105"/>
          <w:sz w:val="19"/>
        </w:rPr>
        <w:t>principle</w:t>
      </w:r>
    </w:p>
    <w:p w:rsidR="002E0D56" w:rsidRDefault="00C67A04">
      <w:pPr>
        <w:pStyle w:val="ListParagraph"/>
        <w:numPr>
          <w:ilvl w:val="3"/>
          <w:numId w:val="73"/>
        </w:numPr>
        <w:tabs>
          <w:tab w:val="left" w:pos="3829"/>
        </w:tabs>
        <w:spacing w:before="104" w:line="276" w:lineRule="auto"/>
        <w:ind w:right="1125"/>
        <w:rPr>
          <w:sz w:val="19"/>
        </w:rPr>
      </w:pPr>
      <w:r>
        <w:rPr>
          <w:rFonts w:ascii="Times New Roman" w:hAnsi="Times New Roman"/>
          <w:i/>
          <w:sz w:val="19"/>
        </w:rPr>
        <w:t xml:space="preserve">Covariation principle: </w:t>
      </w:r>
      <w:r>
        <w:rPr>
          <w:sz w:val="19"/>
        </w:rPr>
        <w:t xml:space="preserve">People attribute behavior to a </w:t>
      </w:r>
      <w:r>
        <w:rPr>
          <w:spacing w:val="2"/>
          <w:sz w:val="19"/>
        </w:rPr>
        <w:t xml:space="preserve">causal </w:t>
      </w:r>
      <w:r>
        <w:rPr>
          <w:sz w:val="19"/>
        </w:rPr>
        <w:t>factor if that factor was present when the behavior occurred, but</w:t>
      </w:r>
      <w:r>
        <w:rPr>
          <w:spacing w:val="18"/>
          <w:sz w:val="19"/>
        </w:rPr>
        <w:t xml:space="preserve"> </w:t>
      </w:r>
      <w:r>
        <w:rPr>
          <w:sz w:val="19"/>
        </w:rPr>
        <w:t>was</w:t>
      </w:r>
      <w:r>
        <w:rPr>
          <w:spacing w:val="18"/>
          <w:sz w:val="19"/>
        </w:rPr>
        <w:t xml:space="preserve"> </w:t>
      </w:r>
      <w:r>
        <w:rPr>
          <w:sz w:val="19"/>
        </w:rPr>
        <w:t>absent</w:t>
      </w:r>
      <w:r>
        <w:rPr>
          <w:spacing w:val="19"/>
          <w:sz w:val="19"/>
        </w:rPr>
        <w:t xml:space="preserve"> </w:t>
      </w:r>
      <w:r>
        <w:rPr>
          <w:sz w:val="19"/>
        </w:rPr>
        <w:t>whenever</w:t>
      </w:r>
      <w:r>
        <w:rPr>
          <w:spacing w:val="18"/>
          <w:sz w:val="19"/>
        </w:rPr>
        <w:t xml:space="preserve"> </w:t>
      </w:r>
      <w:r>
        <w:rPr>
          <w:sz w:val="19"/>
        </w:rPr>
        <w:t>the</w:t>
      </w:r>
      <w:r>
        <w:rPr>
          <w:spacing w:val="19"/>
          <w:sz w:val="19"/>
        </w:rPr>
        <w:t xml:space="preserve"> </w:t>
      </w:r>
      <w:r>
        <w:rPr>
          <w:sz w:val="19"/>
        </w:rPr>
        <w:t>behavior</w:t>
      </w:r>
      <w:r>
        <w:rPr>
          <w:spacing w:val="18"/>
          <w:sz w:val="19"/>
        </w:rPr>
        <w:t xml:space="preserve"> </w:t>
      </w:r>
      <w:r>
        <w:rPr>
          <w:sz w:val="19"/>
        </w:rPr>
        <w:t>didn’t</w:t>
      </w:r>
      <w:r>
        <w:rPr>
          <w:spacing w:val="18"/>
          <w:sz w:val="19"/>
        </w:rPr>
        <w:t xml:space="preserve"> </w:t>
      </w:r>
      <w:r>
        <w:rPr>
          <w:sz w:val="19"/>
        </w:rPr>
        <w:t>occur</w:t>
      </w:r>
    </w:p>
    <w:p w:rsidR="002E0D56" w:rsidRDefault="00C67A04">
      <w:pPr>
        <w:pStyle w:val="ListParagraph"/>
        <w:numPr>
          <w:ilvl w:val="3"/>
          <w:numId w:val="73"/>
        </w:numPr>
        <w:tabs>
          <w:tab w:val="left" w:pos="3829"/>
        </w:tabs>
        <w:spacing w:before="124" w:line="283" w:lineRule="auto"/>
        <w:ind w:right="2069"/>
        <w:rPr>
          <w:sz w:val="19"/>
        </w:rPr>
      </w:pPr>
      <w:r>
        <w:rPr>
          <w:w w:val="105"/>
          <w:sz w:val="19"/>
        </w:rPr>
        <w:t>Covariation is assessed using three dimensions of information</w:t>
      </w:r>
    </w:p>
    <w:p w:rsidR="002E0D56" w:rsidRDefault="00C67A04">
      <w:pPr>
        <w:pStyle w:val="ListParagraph"/>
        <w:numPr>
          <w:ilvl w:val="4"/>
          <w:numId w:val="73"/>
        </w:numPr>
        <w:tabs>
          <w:tab w:val="left" w:pos="4549"/>
        </w:tabs>
        <w:spacing w:before="103" w:line="283" w:lineRule="auto"/>
        <w:ind w:right="1575"/>
        <w:rPr>
          <w:sz w:val="19"/>
        </w:rPr>
      </w:pPr>
      <w:r>
        <w:rPr>
          <w:rFonts w:ascii="Times New Roman"/>
          <w:i/>
          <w:sz w:val="19"/>
        </w:rPr>
        <w:t xml:space="preserve">Distinctiveness </w:t>
      </w:r>
      <w:r>
        <w:rPr>
          <w:sz w:val="19"/>
        </w:rPr>
        <w:t>refers to whether the behavior is specific to a particular</w:t>
      </w:r>
      <w:r>
        <w:rPr>
          <w:spacing w:val="16"/>
          <w:sz w:val="19"/>
        </w:rPr>
        <w:t xml:space="preserve"> </w:t>
      </w:r>
      <w:r>
        <w:rPr>
          <w:sz w:val="19"/>
        </w:rPr>
        <w:t>situati</w:t>
      </w:r>
      <w:r>
        <w:rPr>
          <w:sz w:val="19"/>
        </w:rPr>
        <w:t>on</w:t>
      </w:r>
    </w:p>
    <w:p w:rsidR="002E0D56" w:rsidRDefault="00C67A04">
      <w:pPr>
        <w:pStyle w:val="ListParagraph"/>
        <w:numPr>
          <w:ilvl w:val="4"/>
          <w:numId w:val="73"/>
        </w:numPr>
        <w:tabs>
          <w:tab w:val="left" w:pos="4549"/>
        </w:tabs>
        <w:spacing w:before="0" w:line="201" w:lineRule="exact"/>
        <w:rPr>
          <w:sz w:val="19"/>
        </w:rPr>
      </w:pPr>
      <w:r>
        <w:rPr>
          <w:rFonts w:ascii="Times New Roman"/>
          <w:i/>
          <w:w w:val="105"/>
          <w:sz w:val="19"/>
        </w:rPr>
        <w:t xml:space="preserve">Consistency </w:t>
      </w:r>
      <w:r>
        <w:rPr>
          <w:w w:val="105"/>
          <w:sz w:val="19"/>
        </w:rPr>
        <w:t xml:space="preserve">refers to whether the behavior </w:t>
      </w:r>
      <w:r>
        <w:rPr>
          <w:spacing w:val="2"/>
          <w:w w:val="105"/>
          <w:sz w:val="19"/>
        </w:rPr>
        <w:t>occurs</w:t>
      </w:r>
    </w:p>
    <w:p w:rsidR="002E0D56" w:rsidRDefault="00C67A04">
      <w:pPr>
        <w:pStyle w:val="BodyText"/>
        <w:spacing w:before="39"/>
        <w:ind w:left="4548"/>
      </w:pPr>
      <w:r>
        <w:t>repeatedly in response to this situation</w:t>
      </w:r>
    </w:p>
    <w:p w:rsidR="002E0D56" w:rsidRDefault="00C67A04">
      <w:pPr>
        <w:pStyle w:val="ListParagraph"/>
        <w:numPr>
          <w:ilvl w:val="4"/>
          <w:numId w:val="73"/>
        </w:numPr>
        <w:tabs>
          <w:tab w:val="left" w:pos="4549"/>
        </w:tabs>
        <w:spacing w:before="21" w:line="283" w:lineRule="auto"/>
        <w:ind w:right="1469"/>
        <w:rPr>
          <w:sz w:val="19"/>
        </w:rPr>
      </w:pPr>
      <w:r>
        <w:rPr>
          <w:rFonts w:ascii="Times New Roman"/>
          <w:i/>
          <w:sz w:val="19"/>
        </w:rPr>
        <w:t xml:space="preserve">Consensus </w:t>
      </w:r>
      <w:r>
        <w:rPr>
          <w:spacing w:val="2"/>
          <w:sz w:val="19"/>
        </w:rPr>
        <w:t xml:space="preserve">refers </w:t>
      </w:r>
      <w:r>
        <w:rPr>
          <w:sz w:val="19"/>
        </w:rPr>
        <w:t xml:space="preserve">to </w:t>
      </w:r>
      <w:r>
        <w:rPr>
          <w:spacing w:val="2"/>
          <w:sz w:val="19"/>
        </w:rPr>
        <w:t xml:space="preserve">whether other people </w:t>
      </w:r>
      <w:r>
        <w:rPr>
          <w:spacing w:val="3"/>
          <w:sz w:val="19"/>
        </w:rPr>
        <w:t xml:space="preserve">also </w:t>
      </w:r>
      <w:r>
        <w:rPr>
          <w:sz w:val="19"/>
        </w:rPr>
        <w:t>produce</w:t>
      </w:r>
      <w:r>
        <w:rPr>
          <w:spacing w:val="25"/>
          <w:sz w:val="19"/>
        </w:rPr>
        <w:t xml:space="preserve"> </w:t>
      </w:r>
      <w:r>
        <w:rPr>
          <w:sz w:val="19"/>
        </w:rPr>
        <w:t>the</w:t>
      </w:r>
      <w:r>
        <w:rPr>
          <w:spacing w:val="26"/>
          <w:sz w:val="19"/>
        </w:rPr>
        <w:t xml:space="preserve"> </w:t>
      </w:r>
      <w:r>
        <w:rPr>
          <w:sz w:val="19"/>
        </w:rPr>
        <w:t>same</w:t>
      </w:r>
      <w:r>
        <w:rPr>
          <w:spacing w:val="25"/>
          <w:sz w:val="19"/>
        </w:rPr>
        <w:t xml:space="preserve"> </w:t>
      </w:r>
      <w:r>
        <w:rPr>
          <w:sz w:val="19"/>
        </w:rPr>
        <w:t>behavior</w:t>
      </w:r>
      <w:r>
        <w:rPr>
          <w:spacing w:val="26"/>
          <w:sz w:val="19"/>
        </w:rPr>
        <w:t xml:space="preserve"> </w:t>
      </w:r>
      <w:r>
        <w:rPr>
          <w:sz w:val="19"/>
        </w:rPr>
        <w:t>in</w:t>
      </w:r>
      <w:r>
        <w:rPr>
          <w:spacing w:val="25"/>
          <w:sz w:val="19"/>
        </w:rPr>
        <w:t xml:space="preserve"> </w:t>
      </w:r>
      <w:r>
        <w:rPr>
          <w:sz w:val="19"/>
        </w:rPr>
        <w:t>the</w:t>
      </w:r>
      <w:r>
        <w:rPr>
          <w:spacing w:val="26"/>
          <w:sz w:val="19"/>
        </w:rPr>
        <w:t xml:space="preserve"> </w:t>
      </w:r>
      <w:r>
        <w:rPr>
          <w:sz w:val="19"/>
        </w:rPr>
        <w:t>same</w:t>
      </w:r>
      <w:r>
        <w:rPr>
          <w:spacing w:val="25"/>
          <w:sz w:val="19"/>
        </w:rPr>
        <w:t xml:space="preserve"> </w:t>
      </w:r>
      <w:r>
        <w:rPr>
          <w:sz w:val="19"/>
        </w:rPr>
        <w:t>situation</w:t>
      </w:r>
    </w:p>
    <w:p w:rsidR="002E0D56" w:rsidRDefault="00C67A04">
      <w:pPr>
        <w:pStyle w:val="ListParagraph"/>
        <w:numPr>
          <w:ilvl w:val="1"/>
          <w:numId w:val="73"/>
        </w:numPr>
        <w:tabs>
          <w:tab w:val="left" w:pos="2029"/>
        </w:tabs>
        <w:spacing w:before="0" w:line="215" w:lineRule="exact"/>
        <w:rPr>
          <w:rFonts w:ascii="Times New Roman"/>
          <w:i/>
          <w:sz w:val="19"/>
        </w:rPr>
      </w:pPr>
      <w:r>
        <w:rPr>
          <w:rFonts w:ascii="Times New Roman"/>
          <w:i/>
          <w:w w:val="105"/>
          <w:sz w:val="19"/>
        </w:rPr>
        <w:t>The Fundamental Attribution</w:t>
      </w:r>
      <w:r>
        <w:rPr>
          <w:rFonts w:ascii="Times New Roman"/>
          <w:i/>
          <w:spacing w:val="5"/>
          <w:w w:val="105"/>
          <w:sz w:val="19"/>
        </w:rPr>
        <w:t xml:space="preserve"> </w:t>
      </w:r>
      <w:r>
        <w:rPr>
          <w:rFonts w:ascii="Times New Roman"/>
          <w:i/>
          <w:w w:val="105"/>
          <w:sz w:val="19"/>
        </w:rPr>
        <w:t>Error</w:t>
      </w:r>
    </w:p>
    <w:p w:rsidR="002E0D56" w:rsidRDefault="00C67A04">
      <w:pPr>
        <w:pStyle w:val="ListParagraph"/>
        <w:numPr>
          <w:ilvl w:val="2"/>
          <w:numId w:val="73"/>
        </w:numPr>
        <w:tabs>
          <w:tab w:val="left" w:pos="3108"/>
          <w:tab w:val="left" w:pos="3109"/>
        </w:tabs>
        <w:spacing w:before="141" w:line="271" w:lineRule="auto"/>
        <w:ind w:right="1107"/>
        <w:rPr>
          <w:sz w:val="19"/>
        </w:rPr>
      </w:pPr>
      <w:r>
        <w:rPr>
          <w:spacing w:val="4"/>
          <w:w w:val="105"/>
          <w:sz w:val="19"/>
        </w:rPr>
        <w:t xml:space="preserve">The </w:t>
      </w:r>
      <w:r>
        <w:rPr>
          <w:rFonts w:ascii="Times New Roman"/>
          <w:i/>
          <w:w w:val="105"/>
          <w:sz w:val="19"/>
        </w:rPr>
        <w:t xml:space="preserve">Fundamental Attribution Error </w:t>
      </w:r>
      <w:r>
        <w:rPr>
          <w:w w:val="105"/>
          <w:sz w:val="19"/>
        </w:rPr>
        <w:t xml:space="preserve">(FAE) represents the dual  tendency for people to overestimate dispositional factors and to underestimate situational ones when searching for the cause of some </w:t>
      </w:r>
      <w:r>
        <w:rPr>
          <w:spacing w:val="2"/>
          <w:w w:val="105"/>
          <w:sz w:val="19"/>
        </w:rPr>
        <w:t xml:space="preserve">behavior </w:t>
      </w:r>
      <w:r>
        <w:rPr>
          <w:w w:val="105"/>
          <w:sz w:val="19"/>
        </w:rPr>
        <w:t>of</w:t>
      </w:r>
      <w:r>
        <w:rPr>
          <w:spacing w:val="-3"/>
          <w:w w:val="105"/>
          <w:sz w:val="19"/>
        </w:rPr>
        <w:t xml:space="preserve"> </w:t>
      </w:r>
      <w:r>
        <w:rPr>
          <w:spacing w:val="3"/>
          <w:w w:val="105"/>
          <w:sz w:val="19"/>
        </w:rPr>
        <w:t>outcome</w:t>
      </w:r>
    </w:p>
    <w:p w:rsidR="002E0D56" w:rsidRDefault="00C67A04">
      <w:pPr>
        <w:pStyle w:val="ListParagraph"/>
        <w:numPr>
          <w:ilvl w:val="3"/>
          <w:numId w:val="73"/>
        </w:numPr>
        <w:tabs>
          <w:tab w:val="left" w:pos="3829"/>
        </w:tabs>
        <w:spacing w:before="134"/>
        <w:rPr>
          <w:sz w:val="19"/>
        </w:rPr>
      </w:pPr>
      <w:r>
        <w:rPr>
          <w:w w:val="105"/>
          <w:sz w:val="19"/>
        </w:rPr>
        <w:t>The FAE may be due in part to cultural</w:t>
      </w:r>
      <w:r>
        <w:rPr>
          <w:spacing w:val="16"/>
          <w:w w:val="105"/>
          <w:sz w:val="19"/>
        </w:rPr>
        <w:t xml:space="preserve"> </w:t>
      </w:r>
      <w:r>
        <w:rPr>
          <w:w w:val="105"/>
          <w:sz w:val="19"/>
        </w:rPr>
        <w:t>sources</w:t>
      </w:r>
    </w:p>
    <w:p w:rsidR="002E0D56" w:rsidRDefault="00C67A04">
      <w:pPr>
        <w:pStyle w:val="ListParagraph"/>
        <w:numPr>
          <w:ilvl w:val="1"/>
          <w:numId w:val="73"/>
        </w:numPr>
        <w:tabs>
          <w:tab w:val="left" w:pos="2029"/>
        </w:tabs>
        <w:spacing w:before="141" w:line="295" w:lineRule="auto"/>
        <w:ind w:right="2039"/>
        <w:rPr>
          <w:rFonts w:ascii="Times New Roman"/>
          <w:i/>
          <w:sz w:val="19"/>
        </w:rPr>
      </w:pPr>
      <w:r>
        <w:rPr>
          <w:sz w:val="19"/>
        </w:rPr>
        <w:t xml:space="preserve">Self-serving bias </w:t>
      </w:r>
      <w:r>
        <w:rPr>
          <w:rFonts w:ascii="Times New Roman"/>
          <w:i/>
          <w:sz w:val="19"/>
        </w:rPr>
        <w:t>leads peopl</w:t>
      </w:r>
      <w:r>
        <w:rPr>
          <w:rFonts w:ascii="Times New Roman"/>
          <w:i/>
          <w:sz w:val="19"/>
        </w:rPr>
        <w:t>e to take credit for their successes while denying responsibility for their</w:t>
      </w:r>
      <w:r>
        <w:rPr>
          <w:rFonts w:ascii="Times New Roman"/>
          <w:i/>
          <w:spacing w:val="-1"/>
          <w:sz w:val="19"/>
        </w:rPr>
        <w:t xml:space="preserve"> </w:t>
      </w:r>
      <w:r>
        <w:rPr>
          <w:rFonts w:ascii="Times New Roman"/>
          <w:i/>
          <w:sz w:val="19"/>
        </w:rPr>
        <w:t>failures</w:t>
      </w:r>
    </w:p>
    <w:p w:rsidR="002E0D56" w:rsidRDefault="00C67A04">
      <w:pPr>
        <w:pStyle w:val="ListParagraph"/>
        <w:numPr>
          <w:ilvl w:val="1"/>
          <w:numId w:val="73"/>
        </w:numPr>
        <w:tabs>
          <w:tab w:val="left" w:pos="2029"/>
        </w:tabs>
        <w:spacing w:before="92"/>
        <w:rPr>
          <w:rFonts w:ascii="Times New Roman"/>
          <w:i/>
          <w:sz w:val="19"/>
        </w:rPr>
      </w:pPr>
      <w:r>
        <w:rPr>
          <w:rFonts w:ascii="Times New Roman"/>
          <w:i/>
          <w:sz w:val="19"/>
        </w:rPr>
        <w:t>Expectations and Self-Fulfilling</w:t>
      </w:r>
      <w:r>
        <w:rPr>
          <w:rFonts w:ascii="Times New Roman"/>
          <w:i/>
          <w:spacing w:val="2"/>
          <w:sz w:val="19"/>
        </w:rPr>
        <w:t xml:space="preserve"> </w:t>
      </w:r>
      <w:r>
        <w:rPr>
          <w:rFonts w:ascii="Times New Roman"/>
          <w:i/>
          <w:sz w:val="19"/>
        </w:rPr>
        <w:t>Prophecies</w:t>
      </w:r>
    </w:p>
    <w:p w:rsidR="002E0D56" w:rsidRDefault="002E0D56">
      <w:pPr>
        <w:rPr>
          <w:rFonts w:ascii="Times New Roman"/>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2"/>
          <w:numId w:val="73"/>
        </w:numPr>
        <w:tabs>
          <w:tab w:val="left" w:pos="3109"/>
        </w:tabs>
        <w:spacing w:before="0" w:line="276" w:lineRule="auto"/>
        <w:ind w:right="1604"/>
        <w:jc w:val="both"/>
        <w:rPr>
          <w:sz w:val="19"/>
        </w:rPr>
      </w:pPr>
      <w:r>
        <w:rPr>
          <w:rFonts w:ascii="Times New Roman"/>
          <w:i/>
          <w:w w:val="105"/>
          <w:sz w:val="19"/>
        </w:rPr>
        <w:t xml:space="preserve">Self-fulfilling prophecies </w:t>
      </w:r>
      <w:r>
        <w:rPr>
          <w:w w:val="105"/>
          <w:sz w:val="19"/>
        </w:rPr>
        <w:t xml:space="preserve">are predictions made about some </w:t>
      </w:r>
      <w:r>
        <w:rPr>
          <w:spacing w:val="2"/>
          <w:w w:val="105"/>
          <w:sz w:val="19"/>
        </w:rPr>
        <w:t xml:space="preserve">future </w:t>
      </w:r>
      <w:r>
        <w:rPr>
          <w:w w:val="105"/>
          <w:sz w:val="19"/>
        </w:rPr>
        <w:t>behavior or event that modifies interactions to produce what is expected</w:t>
      </w:r>
    </w:p>
    <w:p w:rsidR="002E0D56" w:rsidRDefault="00C67A04">
      <w:pPr>
        <w:pStyle w:val="ListParagraph"/>
        <w:numPr>
          <w:ilvl w:val="2"/>
          <w:numId w:val="73"/>
        </w:numPr>
        <w:tabs>
          <w:tab w:val="left" w:pos="3108"/>
          <w:tab w:val="left" w:pos="3109"/>
        </w:tabs>
        <w:spacing w:before="110" w:line="276" w:lineRule="auto"/>
        <w:ind w:right="1379"/>
        <w:rPr>
          <w:sz w:val="19"/>
        </w:rPr>
      </w:pPr>
      <w:r>
        <w:rPr>
          <w:w w:val="105"/>
          <w:sz w:val="19"/>
        </w:rPr>
        <w:t>Expectations are powerful and self-fulfilling prophecies are most likely to occur when the individual has not had an opportunity to develop accurate expectations before judgments must</w:t>
      </w:r>
      <w:r>
        <w:rPr>
          <w:w w:val="105"/>
          <w:sz w:val="19"/>
        </w:rPr>
        <w:t xml:space="preserve"> be</w:t>
      </w:r>
      <w:r>
        <w:rPr>
          <w:spacing w:val="13"/>
          <w:w w:val="105"/>
          <w:sz w:val="19"/>
        </w:rPr>
        <w:t xml:space="preserve"> </w:t>
      </w:r>
      <w:r>
        <w:rPr>
          <w:w w:val="105"/>
          <w:sz w:val="19"/>
        </w:rPr>
        <w:t>made</w:t>
      </w:r>
    </w:p>
    <w:p w:rsidR="002E0D56" w:rsidRDefault="00C67A04">
      <w:pPr>
        <w:pStyle w:val="ListParagraph"/>
        <w:numPr>
          <w:ilvl w:val="1"/>
          <w:numId w:val="73"/>
        </w:numPr>
        <w:tabs>
          <w:tab w:val="left" w:pos="2028"/>
          <w:tab w:val="left" w:pos="2029"/>
        </w:tabs>
        <w:spacing w:before="122"/>
        <w:rPr>
          <w:rFonts w:ascii="Times New Roman"/>
          <w:i/>
          <w:sz w:val="19"/>
        </w:rPr>
      </w:pPr>
      <w:r>
        <w:rPr>
          <w:rFonts w:ascii="Times New Roman"/>
          <w:i/>
          <w:w w:val="105"/>
          <w:sz w:val="19"/>
        </w:rPr>
        <w:t>Behaviors that Confirm</w:t>
      </w:r>
      <w:r>
        <w:rPr>
          <w:rFonts w:ascii="Times New Roman"/>
          <w:i/>
          <w:spacing w:val="-11"/>
          <w:w w:val="105"/>
          <w:sz w:val="19"/>
        </w:rPr>
        <w:t xml:space="preserve"> </w:t>
      </w:r>
      <w:r>
        <w:rPr>
          <w:rFonts w:ascii="Times New Roman"/>
          <w:i/>
          <w:spacing w:val="2"/>
          <w:w w:val="105"/>
          <w:sz w:val="19"/>
        </w:rPr>
        <w:t>Expectations</w:t>
      </w:r>
    </w:p>
    <w:p w:rsidR="002E0D56" w:rsidRDefault="00C67A04">
      <w:pPr>
        <w:pStyle w:val="ListParagraph"/>
        <w:numPr>
          <w:ilvl w:val="2"/>
          <w:numId w:val="73"/>
        </w:numPr>
        <w:tabs>
          <w:tab w:val="left" w:pos="3108"/>
          <w:tab w:val="left" w:pos="3109"/>
        </w:tabs>
        <w:spacing w:before="142" w:line="276" w:lineRule="auto"/>
        <w:ind w:right="1514"/>
        <w:rPr>
          <w:sz w:val="19"/>
        </w:rPr>
      </w:pPr>
      <w:r>
        <w:rPr>
          <w:rFonts w:ascii="Times New Roman" w:hAnsi="Times New Roman"/>
          <w:i/>
          <w:w w:val="105"/>
          <w:sz w:val="19"/>
        </w:rPr>
        <w:t xml:space="preserve">Behavioral confirmation </w:t>
      </w:r>
      <w:r>
        <w:rPr>
          <w:w w:val="105"/>
          <w:sz w:val="19"/>
        </w:rPr>
        <w:t xml:space="preserve">is the </w:t>
      </w:r>
      <w:r>
        <w:rPr>
          <w:spacing w:val="2"/>
          <w:w w:val="105"/>
          <w:sz w:val="19"/>
        </w:rPr>
        <w:t xml:space="preserve">process </w:t>
      </w:r>
      <w:r>
        <w:rPr>
          <w:w w:val="105"/>
          <w:sz w:val="19"/>
        </w:rPr>
        <w:t xml:space="preserve">by </w:t>
      </w:r>
      <w:r>
        <w:rPr>
          <w:spacing w:val="2"/>
          <w:w w:val="105"/>
          <w:sz w:val="19"/>
        </w:rPr>
        <w:t xml:space="preserve">which </w:t>
      </w:r>
      <w:r>
        <w:rPr>
          <w:spacing w:val="3"/>
          <w:w w:val="105"/>
          <w:sz w:val="19"/>
        </w:rPr>
        <w:t xml:space="preserve">someone’s </w:t>
      </w:r>
      <w:r>
        <w:rPr>
          <w:w w:val="105"/>
          <w:sz w:val="19"/>
        </w:rPr>
        <w:t xml:space="preserve">expectations about another person actually influence the </w:t>
      </w:r>
      <w:r>
        <w:rPr>
          <w:spacing w:val="2"/>
          <w:w w:val="105"/>
          <w:sz w:val="19"/>
        </w:rPr>
        <w:t xml:space="preserve">second </w:t>
      </w:r>
      <w:r>
        <w:rPr>
          <w:w w:val="105"/>
          <w:sz w:val="19"/>
        </w:rPr>
        <w:t>person to behave in ways that confirm the original</w:t>
      </w:r>
      <w:r>
        <w:rPr>
          <w:spacing w:val="39"/>
          <w:w w:val="105"/>
          <w:sz w:val="19"/>
        </w:rPr>
        <w:t xml:space="preserve"> </w:t>
      </w:r>
      <w:r>
        <w:rPr>
          <w:w w:val="105"/>
          <w:sz w:val="19"/>
        </w:rPr>
        <w:t>hypothesis</w:t>
      </w:r>
    </w:p>
    <w:p w:rsidR="002E0D56" w:rsidRDefault="00C67A04">
      <w:pPr>
        <w:pStyle w:val="ListParagraph"/>
        <w:numPr>
          <w:ilvl w:val="3"/>
          <w:numId w:val="73"/>
        </w:numPr>
        <w:tabs>
          <w:tab w:val="left" w:pos="3829"/>
        </w:tabs>
        <w:spacing w:before="125" w:line="266" w:lineRule="auto"/>
        <w:ind w:right="1797"/>
        <w:rPr>
          <w:sz w:val="19"/>
        </w:rPr>
      </w:pPr>
      <w:r>
        <w:rPr>
          <w:w w:val="105"/>
          <w:sz w:val="19"/>
        </w:rPr>
        <w:t>Behavior confirmation depends on the availability of accurate information from the</w:t>
      </w:r>
      <w:r>
        <w:rPr>
          <w:spacing w:val="24"/>
          <w:w w:val="105"/>
          <w:sz w:val="19"/>
        </w:rPr>
        <w:t xml:space="preserve"> </w:t>
      </w:r>
      <w:r>
        <w:rPr>
          <w:w w:val="105"/>
          <w:sz w:val="19"/>
        </w:rPr>
        <w:t>environment</w:t>
      </w:r>
    </w:p>
    <w:p w:rsidR="002E0D56" w:rsidRDefault="00C67A04">
      <w:pPr>
        <w:pStyle w:val="ListParagraph"/>
        <w:numPr>
          <w:ilvl w:val="3"/>
          <w:numId w:val="73"/>
        </w:numPr>
        <w:tabs>
          <w:tab w:val="left" w:pos="3829"/>
        </w:tabs>
        <w:spacing w:before="135" w:line="266" w:lineRule="auto"/>
        <w:ind w:right="1199"/>
        <w:rPr>
          <w:sz w:val="19"/>
        </w:rPr>
      </w:pPr>
      <w:r>
        <w:rPr>
          <w:sz w:val="19"/>
        </w:rPr>
        <w:t xml:space="preserve">Expectations have their greatest effect when the actual state  of the </w:t>
      </w:r>
      <w:r>
        <w:rPr>
          <w:spacing w:val="2"/>
          <w:sz w:val="19"/>
        </w:rPr>
        <w:t xml:space="preserve">world </w:t>
      </w:r>
      <w:r>
        <w:rPr>
          <w:sz w:val="19"/>
        </w:rPr>
        <w:t>is</w:t>
      </w:r>
      <w:r>
        <w:rPr>
          <w:spacing w:val="10"/>
          <w:sz w:val="19"/>
        </w:rPr>
        <w:t xml:space="preserve"> </w:t>
      </w:r>
      <w:r>
        <w:rPr>
          <w:spacing w:val="3"/>
          <w:sz w:val="19"/>
        </w:rPr>
        <w:t>uncertain</w:t>
      </w:r>
    </w:p>
    <w:p w:rsidR="002E0D56" w:rsidRDefault="00C67A04">
      <w:pPr>
        <w:pStyle w:val="Heading8"/>
        <w:numPr>
          <w:ilvl w:val="0"/>
          <w:numId w:val="73"/>
        </w:numPr>
        <w:tabs>
          <w:tab w:val="left" w:pos="1399"/>
        </w:tabs>
        <w:spacing w:before="131"/>
        <w:ind w:left="1398" w:hanging="450"/>
      </w:pPr>
      <w:r>
        <w:rPr>
          <w:w w:val="105"/>
        </w:rPr>
        <w:t>Attitudes, Attitude Change, and</w:t>
      </w:r>
      <w:r>
        <w:rPr>
          <w:spacing w:val="-11"/>
          <w:w w:val="105"/>
        </w:rPr>
        <w:t xml:space="preserve"> </w:t>
      </w:r>
      <w:r>
        <w:rPr>
          <w:w w:val="105"/>
        </w:rPr>
        <w:t>Action</w:t>
      </w:r>
    </w:p>
    <w:p w:rsidR="002E0D56" w:rsidRDefault="00C67A04">
      <w:pPr>
        <w:pStyle w:val="ListParagraph"/>
        <w:numPr>
          <w:ilvl w:val="1"/>
          <w:numId w:val="73"/>
        </w:numPr>
        <w:tabs>
          <w:tab w:val="left" w:pos="2029"/>
        </w:tabs>
        <w:spacing w:before="146"/>
        <w:rPr>
          <w:rFonts w:ascii="Times New Roman"/>
          <w:i/>
          <w:sz w:val="19"/>
        </w:rPr>
      </w:pPr>
      <w:r>
        <w:rPr>
          <w:rFonts w:ascii="Times New Roman"/>
          <w:i/>
          <w:sz w:val="19"/>
        </w:rPr>
        <w:t>Attitudes and</w:t>
      </w:r>
      <w:r>
        <w:rPr>
          <w:rFonts w:ascii="Times New Roman"/>
          <w:i/>
          <w:spacing w:val="-1"/>
          <w:sz w:val="19"/>
        </w:rPr>
        <w:t xml:space="preserve"> </w:t>
      </w:r>
      <w:r>
        <w:rPr>
          <w:rFonts w:ascii="Times New Roman"/>
          <w:i/>
          <w:sz w:val="19"/>
        </w:rPr>
        <w:t>Behaviors</w:t>
      </w:r>
    </w:p>
    <w:p w:rsidR="002E0D56" w:rsidRDefault="00C67A04">
      <w:pPr>
        <w:pStyle w:val="ListParagraph"/>
        <w:numPr>
          <w:ilvl w:val="2"/>
          <w:numId w:val="73"/>
        </w:numPr>
        <w:tabs>
          <w:tab w:val="left" w:pos="3108"/>
          <w:tab w:val="left" w:pos="3109"/>
        </w:tabs>
        <w:spacing w:before="127" w:line="283" w:lineRule="auto"/>
        <w:ind w:right="1214"/>
        <w:rPr>
          <w:sz w:val="19"/>
        </w:rPr>
      </w:pPr>
      <w:r>
        <w:rPr>
          <w:w w:val="105"/>
          <w:sz w:val="19"/>
        </w:rPr>
        <w:t xml:space="preserve">An </w:t>
      </w:r>
      <w:r>
        <w:rPr>
          <w:rFonts w:ascii="Times New Roman"/>
          <w:i/>
          <w:spacing w:val="2"/>
          <w:w w:val="105"/>
          <w:sz w:val="19"/>
        </w:rPr>
        <w:t xml:space="preserve">attitude </w:t>
      </w:r>
      <w:r>
        <w:rPr>
          <w:w w:val="105"/>
          <w:sz w:val="19"/>
        </w:rPr>
        <w:t xml:space="preserve">is a positive or negative </w:t>
      </w:r>
      <w:r>
        <w:rPr>
          <w:spacing w:val="2"/>
          <w:w w:val="105"/>
          <w:sz w:val="19"/>
        </w:rPr>
        <w:t xml:space="preserve">evaluation </w:t>
      </w:r>
      <w:r>
        <w:rPr>
          <w:w w:val="105"/>
          <w:sz w:val="19"/>
        </w:rPr>
        <w:t xml:space="preserve">of people, </w:t>
      </w:r>
      <w:r>
        <w:rPr>
          <w:spacing w:val="2"/>
          <w:w w:val="105"/>
          <w:sz w:val="19"/>
        </w:rPr>
        <w:t xml:space="preserve">objects, </w:t>
      </w:r>
      <w:r>
        <w:rPr>
          <w:spacing w:val="3"/>
          <w:w w:val="105"/>
          <w:sz w:val="19"/>
        </w:rPr>
        <w:t>or ideas</w:t>
      </w:r>
    </w:p>
    <w:p w:rsidR="002E0D56" w:rsidRDefault="00C67A04">
      <w:pPr>
        <w:pStyle w:val="ListParagraph"/>
        <w:numPr>
          <w:ilvl w:val="2"/>
          <w:numId w:val="73"/>
        </w:numPr>
        <w:tabs>
          <w:tab w:val="left" w:pos="3108"/>
          <w:tab w:val="left" w:pos="3109"/>
        </w:tabs>
        <w:spacing w:before="120"/>
        <w:rPr>
          <w:sz w:val="19"/>
        </w:rPr>
      </w:pPr>
      <w:r>
        <w:rPr>
          <w:w w:val="105"/>
          <w:sz w:val="19"/>
        </w:rPr>
        <w:t>Three types of experiences give rise to</w:t>
      </w:r>
      <w:r>
        <w:rPr>
          <w:spacing w:val="17"/>
          <w:w w:val="105"/>
          <w:sz w:val="19"/>
        </w:rPr>
        <w:t xml:space="preserve"> </w:t>
      </w:r>
      <w:r>
        <w:rPr>
          <w:w w:val="105"/>
          <w:sz w:val="19"/>
        </w:rPr>
        <w:t>attitudes:</w:t>
      </w:r>
    </w:p>
    <w:p w:rsidR="002E0D56" w:rsidRDefault="00C67A04">
      <w:pPr>
        <w:pStyle w:val="ListParagraph"/>
        <w:numPr>
          <w:ilvl w:val="3"/>
          <w:numId w:val="73"/>
        </w:numPr>
        <w:tabs>
          <w:tab w:val="left" w:pos="3829"/>
        </w:tabs>
        <w:spacing w:before="141"/>
        <w:rPr>
          <w:rFonts w:ascii="Times New Roman"/>
          <w:i/>
          <w:sz w:val="19"/>
        </w:rPr>
      </w:pPr>
      <w:r>
        <w:rPr>
          <w:rFonts w:ascii="Times New Roman"/>
          <w:i/>
          <w:spacing w:val="4"/>
          <w:w w:val="105"/>
          <w:sz w:val="19"/>
        </w:rPr>
        <w:t>Cognitive</w:t>
      </w:r>
    </w:p>
    <w:p w:rsidR="002E0D56" w:rsidRDefault="00C67A04">
      <w:pPr>
        <w:pStyle w:val="ListParagraph"/>
        <w:numPr>
          <w:ilvl w:val="3"/>
          <w:numId w:val="73"/>
        </w:numPr>
        <w:tabs>
          <w:tab w:val="left" w:pos="3829"/>
        </w:tabs>
        <w:spacing w:before="156"/>
        <w:rPr>
          <w:rFonts w:ascii="Times New Roman"/>
          <w:i/>
          <w:sz w:val="19"/>
        </w:rPr>
      </w:pPr>
      <w:r>
        <w:rPr>
          <w:rFonts w:ascii="Times New Roman"/>
          <w:i/>
          <w:w w:val="105"/>
          <w:sz w:val="19"/>
        </w:rPr>
        <w:t>Affective</w:t>
      </w:r>
    </w:p>
    <w:p w:rsidR="002E0D56" w:rsidRDefault="00C67A04">
      <w:pPr>
        <w:pStyle w:val="ListParagraph"/>
        <w:numPr>
          <w:ilvl w:val="3"/>
          <w:numId w:val="73"/>
        </w:numPr>
        <w:tabs>
          <w:tab w:val="left" w:pos="3828"/>
          <w:tab w:val="left" w:pos="3829"/>
        </w:tabs>
        <w:spacing w:before="140"/>
        <w:rPr>
          <w:rFonts w:ascii="Times New Roman"/>
          <w:i/>
          <w:sz w:val="19"/>
        </w:rPr>
      </w:pPr>
      <w:r>
        <w:rPr>
          <w:rFonts w:ascii="Times New Roman"/>
          <w:i/>
          <w:spacing w:val="3"/>
          <w:sz w:val="19"/>
        </w:rPr>
        <w:t>Behavioral</w:t>
      </w:r>
    </w:p>
    <w:p w:rsidR="002E0D56" w:rsidRDefault="00C67A04">
      <w:pPr>
        <w:pStyle w:val="ListParagraph"/>
        <w:numPr>
          <w:ilvl w:val="2"/>
          <w:numId w:val="73"/>
        </w:numPr>
        <w:tabs>
          <w:tab w:val="left" w:pos="3108"/>
          <w:tab w:val="left" w:pos="3109"/>
        </w:tabs>
        <w:spacing w:before="156" w:line="276" w:lineRule="auto"/>
        <w:ind w:right="1154"/>
        <w:rPr>
          <w:sz w:val="19"/>
        </w:rPr>
      </w:pPr>
      <w:r>
        <w:rPr>
          <w:sz w:val="19"/>
        </w:rPr>
        <w:t xml:space="preserve">One property of attitudes that predicts behavior is </w:t>
      </w:r>
      <w:r>
        <w:rPr>
          <w:rFonts w:ascii="Times New Roman" w:hAnsi="Times New Roman"/>
          <w:i/>
          <w:sz w:val="19"/>
        </w:rPr>
        <w:t>accessibility</w:t>
      </w:r>
      <w:r>
        <w:rPr>
          <w:sz w:val="19"/>
        </w:rPr>
        <w:t xml:space="preserve">, </w:t>
      </w:r>
      <w:r>
        <w:rPr>
          <w:spacing w:val="2"/>
          <w:sz w:val="19"/>
        </w:rPr>
        <w:t xml:space="preserve">the </w:t>
      </w:r>
      <w:r>
        <w:rPr>
          <w:sz w:val="19"/>
        </w:rPr>
        <w:t>strength of the association between an attitude object and a person’s evaluation of that</w:t>
      </w:r>
      <w:r>
        <w:rPr>
          <w:spacing w:val="17"/>
          <w:sz w:val="19"/>
        </w:rPr>
        <w:t xml:space="preserve"> </w:t>
      </w:r>
      <w:r>
        <w:rPr>
          <w:sz w:val="19"/>
        </w:rPr>
        <w:t>object</w:t>
      </w:r>
    </w:p>
    <w:p w:rsidR="002E0D56" w:rsidRDefault="00C67A04">
      <w:pPr>
        <w:pStyle w:val="ListParagraph"/>
        <w:numPr>
          <w:ilvl w:val="3"/>
          <w:numId w:val="73"/>
        </w:numPr>
        <w:tabs>
          <w:tab w:val="left" w:pos="3879"/>
          <w:tab w:val="left" w:pos="3880"/>
        </w:tabs>
        <w:spacing w:before="107" w:line="295" w:lineRule="auto"/>
        <w:ind w:right="1154"/>
        <w:rPr>
          <w:rFonts w:ascii="Times New Roman"/>
          <w:i/>
          <w:sz w:val="19"/>
        </w:rPr>
      </w:pPr>
      <w:r>
        <w:rPr>
          <w:sz w:val="19"/>
        </w:rPr>
        <w:t xml:space="preserve">Attitudes are more accessible when they are based on </w:t>
      </w:r>
      <w:r>
        <w:rPr>
          <w:rFonts w:ascii="Times New Roman"/>
          <w:i/>
          <w:spacing w:val="5"/>
          <w:sz w:val="19"/>
        </w:rPr>
        <w:t xml:space="preserve">direct </w:t>
      </w:r>
      <w:r>
        <w:rPr>
          <w:rFonts w:ascii="Times New Roman"/>
          <w:i/>
          <w:sz w:val="19"/>
        </w:rPr>
        <w:t>experience</w:t>
      </w:r>
    </w:p>
    <w:p w:rsidR="002E0D56" w:rsidRDefault="00C67A04">
      <w:pPr>
        <w:pStyle w:val="ListParagraph"/>
        <w:numPr>
          <w:ilvl w:val="2"/>
          <w:numId w:val="73"/>
        </w:numPr>
        <w:tabs>
          <w:tab w:val="left" w:pos="3108"/>
          <w:tab w:val="left" w:pos="3109"/>
        </w:tabs>
        <w:spacing w:before="80" w:line="280" w:lineRule="auto"/>
        <w:ind w:right="1409"/>
        <w:rPr>
          <w:rFonts w:ascii="Times New Roman"/>
          <w:i/>
          <w:sz w:val="19"/>
        </w:rPr>
      </w:pPr>
      <w:r>
        <w:rPr>
          <w:spacing w:val="2"/>
          <w:w w:val="105"/>
          <w:sz w:val="19"/>
        </w:rPr>
        <w:t>Attitudes</w:t>
      </w:r>
      <w:r>
        <w:rPr>
          <w:spacing w:val="-3"/>
          <w:w w:val="105"/>
          <w:sz w:val="19"/>
        </w:rPr>
        <w:t xml:space="preserve"> </w:t>
      </w:r>
      <w:r>
        <w:rPr>
          <w:w w:val="105"/>
          <w:sz w:val="19"/>
        </w:rPr>
        <w:t>are</w:t>
      </w:r>
      <w:r>
        <w:rPr>
          <w:spacing w:val="-3"/>
          <w:w w:val="105"/>
          <w:sz w:val="19"/>
        </w:rPr>
        <w:t xml:space="preserve"> </w:t>
      </w:r>
      <w:r>
        <w:rPr>
          <w:spacing w:val="2"/>
          <w:w w:val="105"/>
          <w:sz w:val="19"/>
        </w:rPr>
        <w:t>more</w:t>
      </w:r>
      <w:r>
        <w:rPr>
          <w:spacing w:val="-3"/>
          <w:w w:val="105"/>
          <w:sz w:val="19"/>
        </w:rPr>
        <w:t xml:space="preserve"> </w:t>
      </w:r>
      <w:r>
        <w:rPr>
          <w:spacing w:val="2"/>
          <w:w w:val="105"/>
          <w:sz w:val="19"/>
        </w:rPr>
        <w:t>predictive</w:t>
      </w:r>
      <w:r>
        <w:rPr>
          <w:spacing w:val="-3"/>
          <w:w w:val="105"/>
          <w:sz w:val="19"/>
        </w:rPr>
        <w:t xml:space="preserve"> </w:t>
      </w:r>
      <w:r>
        <w:rPr>
          <w:w w:val="105"/>
          <w:sz w:val="19"/>
        </w:rPr>
        <w:t>of</w:t>
      </w:r>
      <w:r>
        <w:rPr>
          <w:spacing w:val="-3"/>
          <w:w w:val="105"/>
          <w:sz w:val="19"/>
        </w:rPr>
        <w:t xml:space="preserve"> </w:t>
      </w:r>
      <w:r>
        <w:rPr>
          <w:spacing w:val="2"/>
          <w:w w:val="105"/>
          <w:sz w:val="19"/>
        </w:rPr>
        <w:t>behavior</w:t>
      </w:r>
      <w:r>
        <w:rPr>
          <w:spacing w:val="-2"/>
          <w:w w:val="105"/>
          <w:sz w:val="19"/>
        </w:rPr>
        <w:t xml:space="preserve"> </w:t>
      </w:r>
      <w:r>
        <w:rPr>
          <w:spacing w:val="2"/>
          <w:w w:val="105"/>
          <w:sz w:val="19"/>
        </w:rPr>
        <w:t>when</w:t>
      </w:r>
      <w:r>
        <w:rPr>
          <w:spacing w:val="-3"/>
          <w:w w:val="105"/>
          <w:sz w:val="19"/>
        </w:rPr>
        <w:t xml:space="preserve"> </w:t>
      </w:r>
      <w:r>
        <w:rPr>
          <w:w w:val="105"/>
          <w:sz w:val="19"/>
        </w:rPr>
        <w:t>the</w:t>
      </w:r>
      <w:r>
        <w:rPr>
          <w:spacing w:val="-3"/>
          <w:w w:val="105"/>
          <w:sz w:val="19"/>
        </w:rPr>
        <w:t xml:space="preserve"> </w:t>
      </w:r>
      <w:r>
        <w:rPr>
          <w:spacing w:val="2"/>
          <w:w w:val="105"/>
          <w:sz w:val="19"/>
        </w:rPr>
        <w:t>attitudes</w:t>
      </w:r>
      <w:r>
        <w:rPr>
          <w:spacing w:val="-3"/>
          <w:w w:val="105"/>
          <w:sz w:val="19"/>
        </w:rPr>
        <w:t xml:space="preserve"> </w:t>
      </w:r>
      <w:r>
        <w:rPr>
          <w:spacing w:val="3"/>
          <w:w w:val="105"/>
          <w:sz w:val="19"/>
        </w:rPr>
        <w:t xml:space="preserve">and </w:t>
      </w:r>
      <w:r>
        <w:rPr>
          <w:w w:val="105"/>
          <w:sz w:val="19"/>
        </w:rPr>
        <w:t>behaviors are measured a</w:t>
      </w:r>
      <w:r>
        <w:rPr>
          <w:w w:val="105"/>
          <w:sz w:val="19"/>
        </w:rPr>
        <w:t>t the same level of</w:t>
      </w:r>
      <w:r>
        <w:rPr>
          <w:spacing w:val="-2"/>
          <w:w w:val="105"/>
          <w:sz w:val="19"/>
        </w:rPr>
        <w:t xml:space="preserve"> </w:t>
      </w:r>
      <w:r>
        <w:rPr>
          <w:rFonts w:ascii="Times New Roman"/>
          <w:i/>
          <w:w w:val="105"/>
          <w:sz w:val="19"/>
        </w:rPr>
        <w:t>specificity</w:t>
      </w:r>
    </w:p>
    <w:p w:rsidR="002E0D56" w:rsidRDefault="00C67A04">
      <w:pPr>
        <w:pStyle w:val="ListParagraph"/>
        <w:numPr>
          <w:ilvl w:val="1"/>
          <w:numId w:val="73"/>
        </w:numPr>
        <w:tabs>
          <w:tab w:val="left" w:pos="2029"/>
        </w:tabs>
        <w:spacing w:before="118"/>
        <w:rPr>
          <w:rFonts w:ascii="Times New Roman"/>
          <w:i/>
          <w:sz w:val="19"/>
        </w:rPr>
      </w:pPr>
      <w:r>
        <w:rPr>
          <w:rFonts w:ascii="Times New Roman"/>
          <w:i/>
          <w:sz w:val="19"/>
        </w:rPr>
        <w:t>Processes of</w:t>
      </w:r>
      <w:r>
        <w:rPr>
          <w:rFonts w:ascii="Times New Roman"/>
          <w:i/>
          <w:spacing w:val="-2"/>
          <w:sz w:val="19"/>
        </w:rPr>
        <w:t xml:space="preserve"> </w:t>
      </w:r>
      <w:r>
        <w:rPr>
          <w:rFonts w:ascii="Times New Roman"/>
          <w:i/>
          <w:sz w:val="19"/>
        </w:rPr>
        <w:t>Persuasion</w:t>
      </w:r>
    </w:p>
    <w:p w:rsidR="002E0D56" w:rsidRDefault="00C67A04">
      <w:pPr>
        <w:pStyle w:val="ListParagraph"/>
        <w:numPr>
          <w:ilvl w:val="2"/>
          <w:numId w:val="73"/>
        </w:numPr>
        <w:tabs>
          <w:tab w:val="left" w:pos="3108"/>
          <w:tab w:val="left" w:pos="3109"/>
        </w:tabs>
        <w:spacing w:before="127"/>
        <w:rPr>
          <w:sz w:val="19"/>
        </w:rPr>
      </w:pPr>
      <w:r>
        <w:rPr>
          <w:rFonts w:ascii="Times New Roman"/>
          <w:i/>
          <w:sz w:val="19"/>
        </w:rPr>
        <w:t xml:space="preserve">Persuasion </w:t>
      </w:r>
      <w:r>
        <w:rPr>
          <w:sz w:val="19"/>
        </w:rPr>
        <w:t>refers to deliberate efforts to change</w:t>
      </w:r>
      <w:r>
        <w:rPr>
          <w:spacing w:val="29"/>
          <w:sz w:val="19"/>
        </w:rPr>
        <w:t xml:space="preserve"> </w:t>
      </w:r>
      <w:r>
        <w:rPr>
          <w:sz w:val="19"/>
        </w:rPr>
        <w:t>attitude</w:t>
      </w:r>
    </w:p>
    <w:p w:rsidR="002E0D56" w:rsidRDefault="00C67A04">
      <w:pPr>
        <w:pStyle w:val="ListParagraph"/>
        <w:numPr>
          <w:ilvl w:val="2"/>
          <w:numId w:val="73"/>
        </w:numPr>
        <w:tabs>
          <w:tab w:val="left" w:pos="3108"/>
          <w:tab w:val="left" w:pos="3109"/>
        </w:tabs>
        <w:spacing w:before="156" w:line="266" w:lineRule="auto"/>
        <w:ind w:right="1154"/>
        <w:rPr>
          <w:sz w:val="19"/>
        </w:rPr>
      </w:pPr>
      <w:r>
        <w:rPr>
          <w:sz w:val="19"/>
        </w:rPr>
        <w:t xml:space="preserve">The </w:t>
      </w:r>
      <w:r>
        <w:rPr>
          <w:rFonts w:ascii="Times New Roman"/>
          <w:i/>
          <w:sz w:val="19"/>
        </w:rPr>
        <w:t xml:space="preserve">Elaboration Likelihood Model </w:t>
      </w:r>
      <w:r>
        <w:rPr>
          <w:spacing w:val="2"/>
          <w:sz w:val="19"/>
        </w:rPr>
        <w:t xml:space="preserve">suggests that there </w:t>
      </w:r>
      <w:r>
        <w:rPr>
          <w:sz w:val="19"/>
        </w:rPr>
        <w:t xml:space="preserve">are two </w:t>
      </w:r>
      <w:r>
        <w:rPr>
          <w:spacing w:val="2"/>
          <w:sz w:val="19"/>
        </w:rPr>
        <w:t xml:space="preserve">routes </w:t>
      </w:r>
      <w:r>
        <w:rPr>
          <w:spacing w:val="3"/>
          <w:sz w:val="19"/>
        </w:rPr>
        <w:t>to persuasion:</w:t>
      </w:r>
    </w:p>
    <w:p w:rsidR="002E0D56" w:rsidRDefault="00C67A04">
      <w:pPr>
        <w:pStyle w:val="ListParagraph"/>
        <w:numPr>
          <w:ilvl w:val="3"/>
          <w:numId w:val="73"/>
        </w:numPr>
        <w:tabs>
          <w:tab w:val="left" w:pos="3829"/>
        </w:tabs>
        <w:spacing w:before="132" w:line="276" w:lineRule="auto"/>
        <w:ind w:right="1183"/>
        <w:rPr>
          <w:sz w:val="19"/>
        </w:rPr>
      </w:pPr>
      <w:r>
        <w:rPr>
          <w:spacing w:val="4"/>
          <w:w w:val="105"/>
          <w:sz w:val="19"/>
        </w:rPr>
        <w:t>The</w:t>
      </w:r>
      <w:r>
        <w:rPr>
          <w:spacing w:val="-19"/>
          <w:w w:val="105"/>
          <w:sz w:val="19"/>
        </w:rPr>
        <w:t xml:space="preserve"> </w:t>
      </w:r>
      <w:r>
        <w:rPr>
          <w:rFonts w:ascii="Times New Roman"/>
          <w:i/>
          <w:w w:val="105"/>
          <w:sz w:val="19"/>
        </w:rPr>
        <w:t>Central</w:t>
      </w:r>
      <w:r>
        <w:rPr>
          <w:rFonts w:ascii="Times New Roman"/>
          <w:i/>
          <w:spacing w:val="-10"/>
          <w:w w:val="105"/>
          <w:sz w:val="19"/>
        </w:rPr>
        <w:t xml:space="preserve"> </w:t>
      </w:r>
      <w:r>
        <w:rPr>
          <w:rFonts w:ascii="Times New Roman"/>
          <w:i/>
          <w:w w:val="105"/>
          <w:sz w:val="19"/>
        </w:rPr>
        <w:t>Route</w:t>
      </w:r>
      <w:r>
        <w:rPr>
          <w:rFonts w:ascii="Times New Roman"/>
          <w:i/>
          <w:spacing w:val="-10"/>
          <w:w w:val="105"/>
          <w:sz w:val="19"/>
        </w:rPr>
        <w:t xml:space="preserve"> </w:t>
      </w:r>
      <w:r>
        <w:rPr>
          <w:spacing w:val="2"/>
          <w:w w:val="105"/>
          <w:sz w:val="19"/>
        </w:rPr>
        <w:t>represents</w:t>
      </w:r>
      <w:r>
        <w:rPr>
          <w:spacing w:val="-8"/>
          <w:w w:val="105"/>
          <w:sz w:val="19"/>
        </w:rPr>
        <w:t xml:space="preserve"> </w:t>
      </w:r>
      <w:r>
        <w:rPr>
          <w:spacing w:val="2"/>
          <w:w w:val="105"/>
          <w:sz w:val="19"/>
        </w:rPr>
        <w:t>circumstances</w:t>
      </w:r>
      <w:r>
        <w:rPr>
          <w:spacing w:val="-8"/>
          <w:w w:val="105"/>
          <w:sz w:val="19"/>
        </w:rPr>
        <w:t xml:space="preserve"> </w:t>
      </w:r>
      <w:r>
        <w:rPr>
          <w:w w:val="105"/>
          <w:sz w:val="19"/>
        </w:rPr>
        <w:t>in</w:t>
      </w:r>
      <w:r>
        <w:rPr>
          <w:spacing w:val="-8"/>
          <w:w w:val="105"/>
          <w:sz w:val="19"/>
        </w:rPr>
        <w:t xml:space="preserve"> </w:t>
      </w:r>
      <w:r>
        <w:rPr>
          <w:spacing w:val="2"/>
          <w:w w:val="105"/>
          <w:sz w:val="19"/>
        </w:rPr>
        <w:t>which</w:t>
      </w:r>
      <w:r>
        <w:rPr>
          <w:spacing w:val="-8"/>
          <w:w w:val="105"/>
          <w:sz w:val="19"/>
        </w:rPr>
        <w:t xml:space="preserve"> </w:t>
      </w:r>
      <w:r>
        <w:rPr>
          <w:spacing w:val="3"/>
          <w:w w:val="105"/>
          <w:sz w:val="19"/>
        </w:rPr>
        <w:t xml:space="preserve">people </w:t>
      </w:r>
      <w:r>
        <w:rPr>
          <w:spacing w:val="2"/>
          <w:w w:val="105"/>
          <w:sz w:val="19"/>
        </w:rPr>
        <w:t xml:space="preserve">think carefully about </w:t>
      </w:r>
      <w:r>
        <w:rPr>
          <w:w w:val="105"/>
          <w:sz w:val="19"/>
        </w:rPr>
        <w:t xml:space="preserve">a </w:t>
      </w:r>
      <w:r>
        <w:rPr>
          <w:spacing w:val="2"/>
          <w:w w:val="105"/>
          <w:sz w:val="19"/>
        </w:rPr>
        <w:t xml:space="preserve">persuasive communication </w:t>
      </w:r>
      <w:r>
        <w:rPr>
          <w:w w:val="105"/>
          <w:sz w:val="19"/>
        </w:rPr>
        <w:t xml:space="preserve">so </w:t>
      </w:r>
      <w:r>
        <w:rPr>
          <w:spacing w:val="3"/>
          <w:w w:val="105"/>
          <w:sz w:val="19"/>
        </w:rPr>
        <w:t xml:space="preserve">that </w:t>
      </w:r>
      <w:r>
        <w:rPr>
          <w:w w:val="105"/>
          <w:sz w:val="19"/>
        </w:rPr>
        <w:t xml:space="preserve">attitude change depends on the logical strength of </w:t>
      </w:r>
      <w:r>
        <w:rPr>
          <w:spacing w:val="2"/>
          <w:w w:val="105"/>
          <w:sz w:val="19"/>
        </w:rPr>
        <w:t xml:space="preserve">the </w:t>
      </w:r>
      <w:r>
        <w:rPr>
          <w:w w:val="105"/>
          <w:sz w:val="19"/>
        </w:rPr>
        <w:t xml:space="preserve">arguments. Central route arguments depend on </w:t>
      </w:r>
      <w:r>
        <w:rPr>
          <w:spacing w:val="2"/>
          <w:w w:val="105"/>
          <w:sz w:val="19"/>
        </w:rPr>
        <w:t xml:space="preserve">facts, </w:t>
      </w:r>
      <w:r>
        <w:rPr>
          <w:w w:val="105"/>
          <w:sz w:val="19"/>
        </w:rPr>
        <w:t>features, and objective</w:t>
      </w:r>
      <w:r>
        <w:rPr>
          <w:spacing w:val="10"/>
          <w:w w:val="105"/>
          <w:sz w:val="19"/>
        </w:rPr>
        <w:t xml:space="preserve"> </w:t>
      </w:r>
      <w:r>
        <w:rPr>
          <w:w w:val="105"/>
          <w:sz w:val="19"/>
        </w:rPr>
        <w:t>qualities.</w:t>
      </w:r>
    </w:p>
    <w:p w:rsidR="002E0D56" w:rsidRDefault="002E0D56">
      <w:pPr>
        <w:spacing w:line="276" w:lineRule="auto"/>
        <w:rPr>
          <w:sz w:val="19"/>
        </w:rPr>
        <w:sectPr w:rsidR="002E0D56">
          <w:pgSz w:w="10800" w:h="14460"/>
          <w:pgMar w:top="120" w:right="0" w:bottom="620" w:left="520" w:header="0" w:footer="287" w:gutter="0"/>
          <w:cols w:space="720"/>
        </w:sectPr>
      </w:pPr>
    </w:p>
    <w:p w:rsidR="002E0D56" w:rsidRDefault="00C67A04">
      <w:pPr>
        <w:spacing w:before="80"/>
        <w:ind w:left="4368"/>
        <w:rPr>
          <w:sz w:val="18"/>
        </w:rPr>
      </w:pPr>
      <w:r>
        <w:rPr>
          <w:sz w:val="18"/>
        </w:rPr>
        <w:lastRenderedPageBreak/>
        <w:t>CHAPTER 17: SOCIAL PROCESSES AND</w:t>
      </w:r>
      <w:r>
        <w:rPr>
          <w:sz w:val="18"/>
        </w:rPr>
        <w:t xml:space="preserve"> RELATIONSHIPS</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3"/>
          <w:numId w:val="73"/>
        </w:numPr>
        <w:tabs>
          <w:tab w:val="left" w:pos="3829"/>
        </w:tabs>
        <w:spacing w:before="0" w:line="276" w:lineRule="auto"/>
        <w:ind w:right="1108"/>
        <w:rPr>
          <w:sz w:val="19"/>
        </w:rPr>
      </w:pPr>
      <w:r>
        <w:rPr>
          <w:sz w:val="19"/>
        </w:rPr>
        <w:t>Th</w:t>
      </w:r>
      <w:r>
        <w:rPr>
          <w:rFonts w:ascii="Times New Roman"/>
          <w:i/>
          <w:sz w:val="19"/>
        </w:rPr>
        <w:t xml:space="preserve">e Peripheral Route </w:t>
      </w:r>
      <w:r>
        <w:rPr>
          <w:spacing w:val="2"/>
          <w:sz w:val="19"/>
        </w:rPr>
        <w:t xml:space="preserve">represents circumstances  </w:t>
      </w:r>
      <w:r>
        <w:rPr>
          <w:sz w:val="19"/>
        </w:rPr>
        <w:t xml:space="preserve">in  </w:t>
      </w:r>
      <w:r>
        <w:rPr>
          <w:spacing w:val="3"/>
          <w:sz w:val="19"/>
        </w:rPr>
        <w:t xml:space="preserve">which </w:t>
      </w:r>
      <w:r>
        <w:rPr>
          <w:sz w:val="19"/>
        </w:rPr>
        <w:t xml:space="preserve">people do not focus critically on the message, but respond to superficial cues in the situation. Peripheral route messages </w:t>
      </w:r>
      <w:r>
        <w:rPr>
          <w:spacing w:val="2"/>
          <w:sz w:val="19"/>
        </w:rPr>
        <w:t xml:space="preserve">depend </w:t>
      </w:r>
      <w:r>
        <w:rPr>
          <w:sz w:val="19"/>
        </w:rPr>
        <w:t xml:space="preserve">on sex </w:t>
      </w:r>
      <w:r>
        <w:rPr>
          <w:spacing w:val="2"/>
          <w:sz w:val="19"/>
        </w:rPr>
        <w:t xml:space="preserve">appeal, image, prestige, </w:t>
      </w:r>
      <w:r>
        <w:rPr>
          <w:sz w:val="19"/>
        </w:rPr>
        <w:t xml:space="preserve">and </w:t>
      </w:r>
      <w:r>
        <w:rPr>
          <w:spacing w:val="3"/>
          <w:sz w:val="19"/>
        </w:rPr>
        <w:t xml:space="preserve">subjective </w:t>
      </w:r>
      <w:r>
        <w:rPr>
          <w:sz w:val="19"/>
        </w:rPr>
        <w:t>quali</w:t>
      </w:r>
      <w:r>
        <w:rPr>
          <w:sz w:val="19"/>
        </w:rPr>
        <w:t>ties.</w:t>
      </w:r>
    </w:p>
    <w:p w:rsidR="002E0D56" w:rsidRDefault="00C67A04">
      <w:pPr>
        <w:pStyle w:val="ListParagraph"/>
        <w:numPr>
          <w:ilvl w:val="2"/>
          <w:numId w:val="73"/>
        </w:numPr>
        <w:tabs>
          <w:tab w:val="left" w:pos="3108"/>
          <w:tab w:val="left" w:pos="3109"/>
        </w:tabs>
        <w:spacing w:before="109" w:line="283" w:lineRule="auto"/>
        <w:ind w:right="1349"/>
        <w:rPr>
          <w:sz w:val="19"/>
        </w:rPr>
      </w:pPr>
      <w:r>
        <w:rPr>
          <w:w w:val="105"/>
          <w:sz w:val="19"/>
        </w:rPr>
        <w:t>The route that people take depends on their motivation to process and critically analyze the</w:t>
      </w:r>
      <w:r>
        <w:rPr>
          <w:spacing w:val="10"/>
          <w:w w:val="105"/>
          <w:sz w:val="19"/>
        </w:rPr>
        <w:t xml:space="preserve"> </w:t>
      </w:r>
      <w:r>
        <w:rPr>
          <w:w w:val="105"/>
          <w:sz w:val="19"/>
        </w:rPr>
        <w:t>message</w:t>
      </w:r>
    </w:p>
    <w:p w:rsidR="002E0D56" w:rsidRDefault="00C67A04">
      <w:pPr>
        <w:pStyle w:val="ListParagraph"/>
        <w:numPr>
          <w:ilvl w:val="1"/>
          <w:numId w:val="73"/>
        </w:numPr>
        <w:tabs>
          <w:tab w:val="left" w:pos="2029"/>
        </w:tabs>
        <w:spacing w:before="117"/>
        <w:rPr>
          <w:rFonts w:ascii="Times New Roman"/>
          <w:i/>
          <w:sz w:val="19"/>
        </w:rPr>
      </w:pPr>
      <w:r>
        <w:rPr>
          <w:rFonts w:ascii="Times New Roman"/>
          <w:i/>
          <w:w w:val="105"/>
          <w:sz w:val="19"/>
        </w:rPr>
        <w:t>Persuasion by Your Own</w:t>
      </w:r>
      <w:r>
        <w:rPr>
          <w:rFonts w:ascii="Times New Roman"/>
          <w:i/>
          <w:spacing w:val="4"/>
          <w:w w:val="105"/>
          <w:sz w:val="19"/>
        </w:rPr>
        <w:t xml:space="preserve"> </w:t>
      </w:r>
      <w:r>
        <w:rPr>
          <w:rFonts w:ascii="Times New Roman"/>
          <w:i/>
          <w:w w:val="105"/>
          <w:sz w:val="19"/>
        </w:rPr>
        <w:t>Actions</w:t>
      </w:r>
    </w:p>
    <w:p w:rsidR="002E0D56" w:rsidRDefault="00C67A04">
      <w:pPr>
        <w:pStyle w:val="ListParagraph"/>
        <w:numPr>
          <w:ilvl w:val="2"/>
          <w:numId w:val="73"/>
        </w:numPr>
        <w:tabs>
          <w:tab w:val="left" w:pos="3108"/>
          <w:tab w:val="left" w:pos="3109"/>
        </w:tabs>
        <w:spacing w:before="145"/>
        <w:rPr>
          <w:sz w:val="19"/>
        </w:rPr>
      </w:pPr>
      <w:r>
        <w:rPr>
          <w:w w:val="105"/>
          <w:sz w:val="19"/>
        </w:rPr>
        <w:t>Dissonance</w:t>
      </w:r>
      <w:r>
        <w:rPr>
          <w:spacing w:val="-2"/>
          <w:w w:val="105"/>
          <w:sz w:val="19"/>
        </w:rPr>
        <w:t xml:space="preserve"> </w:t>
      </w:r>
      <w:r>
        <w:rPr>
          <w:spacing w:val="2"/>
          <w:w w:val="105"/>
          <w:sz w:val="19"/>
        </w:rPr>
        <w:t>Theory</w:t>
      </w:r>
    </w:p>
    <w:p w:rsidR="002E0D56" w:rsidRDefault="00C67A04">
      <w:pPr>
        <w:pStyle w:val="ListParagraph"/>
        <w:numPr>
          <w:ilvl w:val="3"/>
          <w:numId w:val="73"/>
        </w:numPr>
        <w:tabs>
          <w:tab w:val="left" w:pos="3829"/>
        </w:tabs>
        <w:spacing w:before="141" w:line="278" w:lineRule="auto"/>
        <w:ind w:right="1065"/>
        <w:rPr>
          <w:sz w:val="19"/>
        </w:rPr>
      </w:pPr>
      <w:r>
        <w:rPr>
          <w:rFonts w:ascii="Times New Roman"/>
          <w:i/>
          <w:sz w:val="19"/>
        </w:rPr>
        <w:t xml:space="preserve">Cognitive dissonance </w:t>
      </w:r>
      <w:r>
        <w:rPr>
          <w:sz w:val="19"/>
        </w:rPr>
        <w:t xml:space="preserve">is the  </w:t>
      </w:r>
      <w:r>
        <w:rPr>
          <w:spacing w:val="2"/>
          <w:sz w:val="19"/>
        </w:rPr>
        <w:t xml:space="preserve">state </w:t>
      </w:r>
      <w:r>
        <w:rPr>
          <w:sz w:val="19"/>
        </w:rPr>
        <w:t xml:space="preserve">of  </w:t>
      </w:r>
      <w:r>
        <w:rPr>
          <w:spacing w:val="2"/>
          <w:sz w:val="19"/>
        </w:rPr>
        <w:t xml:space="preserve">conflict </w:t>
      </w:r>
      <w:r>
        <w:rPr>
          <w:spacing w:val="3"/>
          <w:sz w:val="19"/>
        </w:rPr>
        <w:t xml:space="preserve">someone </w:t>
      </w:r>
      <w:r>
        <w:rPr>
          <w:sz w:val="19"/>
        </w:rPr>
        <w:t>experiences after making a decision,  taking  an  action,  or being exposed to information that is contrary to prior beliefs, feelings, or</w:t>
      </w:r>
      <w:r>
        <w:rPr>
          <w:spacing w:val="27"/>
          <w:sz w:val="19"/>
        </w:rPr>
        <w:t xml:space="preserve"> </w:t>
      </w:r>
      <w:r>
        <w:rPr>
          <w:sz w:val="19"/>
        </w:rPr>
        <w:t>values</w:t>
      </w:r>
    </w:p>
    <w:p w:rsidR="002E0D56" w:rsidRDefault="00C67A04">
      <w:pPr>
        <w:pStyle w:val="ListParagraph"/>
        <w:numPr>
          <w:ilvl w:val="4"/>
          <w:numId w:val="73"/>
        </w:numPr>
        <w:tabs>
          <w:tab w:val="left" w:pos="4549"/>
        </w:tabs>
        <w:spacing w:before="108" w:line="283" w:lineRule="auto"/>
        <w:ind w:right="1438"/>
        <w:rPr>
          <w:sz w:val="19"/>
        </w:rPr>
      </w:pPr>
      <w:r>
        <w:rPr>
          <w:w w:val="105"/>
          <w:sz w:val="19"/>
        </w:rPr>
        <w:t xml:space="preserve">Dissonance-reducing activities modify </w:t>
      </w:r>
      <w:r>
        <w:rPr>
          <w:spacing w:val="14"/>
          <w:w w:val="105"/>
          <w:sz w:val="19"/>
        </w:rPr>
        <w:t xml:space="preserve">the </w:t>
      </w:r>
      <w:r>
        <w:rPr>
          <w:spacing w:val="2"/>
          <w:w w:val="105"/>
          <w:sz w:val="19"/>
        </w:rPr>
        <w:t>unpleasant</w:t>
      </w:r>
      <w:r>
        <w:rPr>
          <w:spacing w:val="-12"/>
          <w:w w:val="105"/>
          <w:sz w:val="19"/>
        </w:rPr>
        <w:t xml:space="preserve"> </w:t>
      </w:r>
      <w:r>
        <w:rPr>
          <w:spacing w:val="2"/>
          <w:w w:val="105"/>
          <w:sz w:val="19"/>
        </w:rPr>
        <w:t>state</w:t>
      </w:r>
      <w:r>
        <w:rPr>
          <w:spacing w:val="-12"/>
          <w:w w:val="105"/>
          <w:sz w:val="19"/>
        </w:rPr>
        <w:t xml:space="preserve"> </w:t>
      </w:r>
      <w:r>
        <w:rPr>
          <w:w w:val="105"/>
          <w:sz w:val="19"/>
        </w:rPr>
        <w:t>and</w:t>
      </w:r>
      <w:r>
        <w:rPr>
          <w:spacing w:val="-12"/>
          <w:w w:val="105"/>
          <w:sz w:val="19"/>
        </w:rPr>
        <w:t xml:space="preserve"> </w:t>
      </w:r>
      <w:r>
        <w:rPr>
          <w:spacing w:val="2"/>
          <w:w w:val="105"/>
          <w:sz w:val="19"/>
        </w:rPr>
        <w:t>achieve</w:t>
      </w:r>
      <w:r>
        <w:rPr>
          <w:spacing w:val="-12"/>
          <w:w w:val="105"/>
          <w:sz w:val="19"/>
        </w:rPr>
        <w:t xml:space="preserve"> </w:t>
      </w:r>
      <w:r>
        <w:rPr>
          <w:spacing w:val="2"/>
          <w:w w:val="105"/>
          <w:sz w:val="19"/>
        </w:rPr>
        <w:t>consonance</w:t>
      </w:r>
      <w:r>
        <w:rPr>
          <w:spacing w:val="-12"/>
          <w:w w:val="105"/>
          <w:sz w:val="19"/>
        </w:rPr>
        <w:t xml:space="preserve"> </w:t>
      </w:r>
      <w:r>
        <w:rPr>
          <w:spacing w:val="3"/>
          <w:w w:val="105"/>
          <w:sz w:val="19"/>
        </w:rPr>
        <w:t xml:space="preserve">among </w:t>
      </w:r>
      <w:r>
        <w:rPr>
          <w:w w:val="105"/>
          <w:sz w:val="19"/>
        </w:rPr>
        <w:t>cognitions</w:t>
      </w:r>
    </w:p>
    <w:p w:rsidR="002E0D56" w:rsidRDefault="00C67A04">
      <w:pPr>
        <w:pStyle w:val="ListParagraph"/>
        <w:numPr>
          <w:ilvl w:val="4"/>
          <w:numId w:val="73"/>
        </w:numPr>
        <w:tabs>
          <w:tab w:val="left" w:pos="4549"/>
        </w:tabs>
        <w:spacing w:before="0" w:line="202" w:lineRule="exact"/>
        <w:rPr>
          <w:sz w:val="19"/>
        </w:rPr>
      </w:pPr>
      <w:r>
        <w:rPr>
          <w:w w:val="105"/>
          <w:sz w:val="19"/>
        </w:rPr>
        <w:t xml:space="preserve">Dissonance </w:t>
      </w:r>
      <w:r>
        <w:rPr>
          <w:w w:val="105"/>
          <w:sz w:val="19"/>
        </w:rPr>
        <w:t xml:space="preserve">has </w:t>
      </w:r>
      <w:r>
        <w:rPr>
          <w:spacing w:val="2"/>
          <w:w w:val="105"/>
          <w:sz w:val="19"/>
        </w:rPr>
        <w:t xml:space="preserve">motivational </w:t>
      </w:r>
      <w:r>
        <w:rPr>
          <w:w w:val="105"/>
          <w:sz w:val="19"/>
        </w:rPr>
        <w:t>force and impels</w:t>
      </w:r>
      <w:r>
        <w:rPr>
          <w:spacing w:val="1"/>
          <w:w w:val="105"/>
          <w:sz w:val="19"/>
        </w:rPr>
        <w:t xml:space="preserve"> </w:t>
      </w:r>
      <w:r>
        <w:rPr>
          <w:spacing w:val="2"/>
          <w:w w:val="105"/>
          <w:sz w:val="19"/>
        </w:rPr>
        <w:t>the</w:t>
      </w:r>
    </w:p>
    <w:p w:rsidR="002E0D56" w:rsidRDefault="00C67A04">
      <w:pPr>
        <w:pStyle w:val="BodyText"/>
        <w:spacing w:before="39"/>
        <w:ind w:left="4548"/>
      </w:pPr>
      <w:r>
        <w:rPr>
          <w:w w:val="105"/>
        </w:rPr>
        <w:t>individual to act to reduce the unpleasant feeling</w:t>
      </w:r>
    </w:p>
    <w:p w:rsidR="002E0D56" w:rsidRDefault="00C67A04">
      <w:pPr>
        <w:pStyle w:val="ListParagraph"/>
        <w:numPr>
          <w:ilvl w:val="4"/>
          <w:numId w:val="73"/>
        </w:numPr>
        <w:tabs>
          <w:tab w:val="left" w:pos="4549"/>
        </w:tabs>
        <w:spacing w:before="24" w:line="283" w:lineRule="auto"/>
        <w:ind w:right="1979"/>
        <w:rPr>
          <w:sz w:val="19"/>
        </w:rPr>
      </w:pPr>
      <w:r>
        <w:rPr>
          <w:sz w:val="19"/>
        </w:rPr>
        <w:t xml:space="preserve">The greater the dissonance, the greater </w:t>
      </w:r>
      <w:r>
        <w:rPr>
          <w:spacing w:val="2"/>
          <w:sz w:val="19"/>
        </w:rPr>
        <w:t xml:space="preserve">the </w:t>
      </w:r>
      <w:r>
        <w:rPr>
          <w:sz w:val="19"/>
        </w:rPr>
        <w:t>motivation to reduce</w:t>
      </w:r>
      <w:r>
        <w:rPr>
          <w:spacing w:val="9"/>
          <w:sz w:val="19"/>
        </w:rPr>
        <w:t xml:space="preserve"> </w:t>
      </w:r>
      <w:r>
        <w:rPr>
          <w:sz w:val="19"/>
        </w:rPr>
        <w:t>it</w:t>
      </w:r>
    </w:p>
    <w:p w:rsidR="002E0D56" w:rsidRDefault="00C67A04">
      <w:pPr>
        <w:pStyle w:val="ListParagraph"/>
        <w:numPr>
          <w:ilvl w:val="3"/>
          <w:numId w:val="73"/>
        </w:numPr>
        <w:tabs>
          <w:tab w:val="left" w:pos="3829"/>
        </w:tabs>
        <w:spacing w:before="0" w:line="201" w:lineRule="exact"/>
        <w:rPr>
          <w:sz w:val="19"/>
        </w:rPr>
      </w:pPr>
      <w:r>
        <w:rPr>
          <w:w w:val="105"/>
          <w:sz w:val="19"/>
        </w:rPr>
        <w:t>Under conditions of high dissonance, the individual acts</w:t>
      </w:r>
      <w:r>
        <w:rPr>
          <w:spacing w:val="-3"/>
          <w:w w:val="105"/>
          <w:sz w:val="19"/>
        </w:rPr>
        <w:t xml:space="preserve"> </w:t>
      </w:r>
      <w:r>
        <w:rPr>
          <w:w w:val="105"/>
          <w:sz w:val="19"/>
        </w:rPr>
        <w:t>to</w:t>
      </w:r>
    </w:p>
    <w:p w:rsidR="002E0D56" w:rsidRDefault="00C67A04">
      <w:pPr>
        <w:pStyle w:val="BodyText"/>
        <w:spacing w:before="39" w:line="283" w:lineRule="auto"/>
        <w:ind w:left="3828" w:right="882"/>
      </w:pPr>
      <w:r>
        <w:t>justify his or her behavior after the f</w:t>
      </w:r>
      <w:r>
        <w:t>act, engages in self- persuasion, and often becomes a convincing communicator</w:t>
      </w:r>
    </w:p>
    <w:p w:rsidR="002E0D56" w:rsidRDefault="00C67A04">
      <w:pPr>
        <w:pStyle w:val="ListParagraph"/>
        <w:numPr>
          <w:ilvl w:val="3"/>
          <w:numId w:val="73"/>
        </w:numPr>
        <w:tabs>
          <w:tab w:val="left" w:pos="3828"/>
          <w:tab w:val="left" w:pos="3829"/>
        </w:tabs>
        <w:spacing w:before="106" w:line="278" w:lineRule="auto"/>
        <w:ind w:right="1168"/>
        <w:rPr>
          <w:sz w:val="19"/>
        </w:rPr>
      </w:pPr>
      <w:r>
        <w:rPr>
          <w:w w:val="105"/>
          <w:sz w:val="19"/>
        </w:rPr>
        <w:t xml:space="preserve">Recently researchers have begun to question whether dissonance effects generalize to cultures in which </w:t>
      </w:r>
      <w:r>
        <w:rPr>
          <w:spacing w:val="2"/>
          <w:w w:val="105"/>
          <w:sz w:val="19"/>
        </w:rPr>
        <w:t>individuals</w:t>
      </w:r>
      <w:r>
        <w:rPr>
          <w:spacing w:val="-6"/>
          <w:w w:val="105"/>
          <w:sz w:val="19"/>
        </w:rPr>
        <w:t xml:space="preserve"> </w:t>
      </w:r>
      <w:r>
        <w:rPr>
          <w:spacing w:val="2"/>
          <w:w w:val="105"/>
          <w:sz w:val="19"/>
        </w:rPr>
        <w:t>have</w:t>
      </w:r>
      <w:r>
        <w:rPr>
          <w:spacing w:val="-6"/>
          <w:w w:val="105"/>
          <w:sz w:val="19"/>
        </w:rPr>
        <w:t xml:space="preserve"> </w:t>
      </w:r>
      <w:r>
        <w:rPr>
          <w:w w:val="105"/>
          <w:sz w:val="19"/>
        </w:rPr>
        <w:t>an</w:t>
      </w:r>
      <w:r>
        <w:rPr>
          <w:spacing w:val="-6"/>
          <w:w w:val="105"/>
          <w:sz w:val="19"/>
        </w:rPr>
        <w:t xml:space="preserve"> </w:t>
      </w:r>
      <w:r>
        <w:rPr>
          <w:spacing w:val="2"/>
          <w:w w:val="105"/>
          <w:sz w:val="19"/>
        </w:rPr>
        <w:t>interdependent</w:t>
      </w:r>
      <w:r>
        <w:rPr>
          <w:spacing w:val="-5"/>
          <w:w w:val="105"/>
          <w:sz w:val="19"/>
        </w:rPr>
        <w:t xml:space="preserve"> </w:t>
      </w:r>
      <w:r>
        <w:rPr>
          <w:spacing w:val="2"/>
          <w:w w:val="105"/>
          <w:sz w:val="19"/>
        </w:rPr>
        <w:t>conception</w:t>
      </w:r>
      <w:r>
        <w:rPr>
          <w:spacing w:val="-6"/>
          <w:w w:val="105"/>
          <w:sz w:val="19"/>
        </w:rPr>
        <w:t xml:space="preserve"> </w:t>
      </w:r>
      <w:r>
        <w:rPr>
          <w:w w:val="105"/>
          <w:sz w:val="19"/>
        </w:rPr>
        <w:t>of</w:t>
      </w:r>
      <w:r>
        <w:rPr>
          <w:spacing w:val="-6"/>
          <w:w w:val="105"/>
          <w:sz w:val="19"/>
        </w:rPr>
        <w:t xml:space="preserve"> </w:t>
      </w:r>
      <w:r>
        <w:rPr>
          <w:spacing w:val="2"/>
          <w:w w:val="105"/>
          <w:sz w:val="19"/>
        </w:rPr>
        <w:t>self,</w:t>
      </w:r>
      <w:r>
        <w:rPr>
          <w:spacing w:val="-6"/>
          <w:w w:val="105"/>
          <w:sz w:val="19"/>
        </w:rPr>
        <w:t xml:space="preserve"> </w:t>
      </w:r>
      <w:r>
        <w:rPr>
          <w:spacing w:val="3"/>
          <w:w w:val="105"/>
          <w:sz w:val="19"/>
        </w:rPr>
        <w:t xml:space="preserve">such </w:t>
      </w:r>
      <w:r>
        <w:rPr>
          <w:w w:val="105"/>
          <w:sz w:val="19"/>
        </w:rPr>
        <w:t>as in</w:t>
      </w:r>
      <w:r>
        <w:rPr>
          <w:spacing w:val="2"/>
          <w:w w:val="105"/>
          <w:sz w:val="19"/>
        </w:rPr>
        <w:t xml:space="preserve"> </w:t>
      </w:r>
      <w:r>
        <w:rPr>
          <w:spacing w:val="4"/>
          <w:w w:val="105"/>
          <w:sz w:val="19"/>
        </w:rPr>
        <w:t>Japan</w:t>
      </w:r>
    </w:p>
    <w:p w:rsidR="002E0D56" w:rsidRDefault="00C67A04">
      <w:pPr>
        <w:pStyle w:val="ListParagraph"/>
        <w:numPr>
          <w:ilvl w:val="2"/>
          <w:numId w:val="73"/>
        </w:numPr>
        <w:tabs>
          <w:tab w:val="left" w:pos="3108"/>
          <w:tab w:val="left" w:pos="3109"/>
        </w:tabs>
        <w:spacing w:before="108"/>
        <w:rPr>
          <w:sz w:val="19"/>
        </w:rPr>
      </w:pPr>
      <w:r>
        <w:rPr>
          <w:sz w:val="19"/>
        </w:rPr>
        <w:t>Self-Perception theory</w:t>
      </w:r>
    </w:p>
    <w:p w:rsidR="002E0D56" w:rsidRDefault="00C67A04">
      <w:pPr>
        <w:pStyle w:val="ListParagraph"/>
        <w:numPr>
          <w:ilvl w:val="3"/>
          <w:numId w:val="73"/>
        </w:numPr>
        <w:tabs>
          <w:tab w:val="left" w:pos="3829"/>
        </w:tabs>
        <w:spacing w:before="159" w:line="278" w:lineRule="auto"/>
        <w:ind w:right="1468"/>
        <w:rPr>
          <w:sz w:val="19"/>
        </w:rPr>
      </w:pPr>
      <w:r>
        <w:rPr>
          <w:spacing w:val="2"/>
          <w:w w:val="105"/>
          <w:sz w:val="19"/>
        </w:rPr>
        <w:t>Given</w:t>
      </w:r>
      <w:r>
        <w:rPr>
          <w:spacing w:val="-6"/>
          <w:w w:val="105"/>
          <w:sz w:val="19"/>
        </w:rPr>
        <w:t xml:space="preserve"> </w:t>
      </w:r>
      <w:r>
        <w:rPr>
          <w:spacing w:val="2"/>
          <w:w w:val="105"/>
          <w:sz w:val="19"/>
        </w:rPr>
        <w:t>that</w:t>
      </w:r>
      <w:r>
        <w:rPr>
          <w:spacing w:val="-6"/>
          <w:w w:val="105"/>
          <w:sz w:val="19"/>
        </w:rPr>
        <w:t xml:space="preserve"> </w:t>
      </w:r>
      <w:r>
        <w:rPr>
          <w:w w:val="105"/>
          <w:sz w:val="19"/>
        </w:rPr>
        <w:t>in</w:t>
      </w:r>
      <w:r>
        <w:rPr>
          <w:spacing w:val="-6"/>
          <w:w w:val="105"/>
          <w:sz w:val="19"/>
        </w:rPr>
        <w:t xml:space="preserve"> </w:t>
      </w:r>
      <w:r>
        <w:rPr>
          <w:spacing w:val="2"/>
          <w:w w:val="105"/>
          <w:sz w:val="19"/>
        </w:rPr>
        <w:t>Western</w:t>
      </w:r>
      <w:r>
        <w:rPr>
          <w:spacing w:val="-6"/>
          <w:w w:val="105"/>
          <w:sz w:val="19"/>
        </w:rPr>
        <w:t xml:space="preserve"> </w:t>
      </w:r>
      <w:r>
        <w:rPr>
          <w:spacing w:val="2"/>
          <w:w w:val="105"/>
          <w:sz w:val="19"/>
        </w:rPr>
        <w:t>culture,</w:t>
      </w:r>
      <w:r>
        <w:rPr>
          <w:spacing w:val="-6"/>
          <w:w w:val="105"/>
          <w:sz w:val="19"/>
        </w:rPr>
        <w:t xml:space="preserve"> </w:t>
      </w:r>
      <w:r>
        <w:rPr>
          <w:spacing w:val="2"/>
          <w:w w:val="105"/>
          <w:sz w:val="19"/>
        </w:rPr>
        <w:t>people</w:t>
      </w:r>
      <w:r>
        <w:rPr>
          <w:spacing w:val="-6"/>
          <w:w w:val="105"/>
          <w:sz w:val="19"/>
        </w:rPr>
        <w:t xml:space="preserve"> </w:t>
      </w:r>
      <w:r>
        <w:rPr>
          <w:w w:val="105"/>
          <w:sz w:val="19"/>
        </w:rPr>
        <w:t>are</w:t>
      </w:r>
      <w:r>
        <w:rPr>
          <w:spacing w:val="-6"/>
          <w:w w:val="105"/>
          <w:sz w:val="19"/>
        </w:rPr>
        <w:t xml:space="preserve"> </w:t>
      </w:r>
      <w:r>
        <w:rPr>
          <w:spacing w:val="2"/>
          <w:w w:val="105"/>
          <w:sz w:val="19"/>
        </w:rPr>
        <w:t>quick</w:t>
      </w:r>
      <w:r>
        <w:rPr>
          <w:spacing w:val="-6"/>
          <w:w w:val="105"/>
          <w:sz w:val="19"/>
        </w:rPr>
        <w:t xml:space="preserve"> </w:t>
      </w:r>
      <w:r>
        <w:rPr>
          <w:w w:val="105"/>
          <w:sz w:val="19"/>
        </w:rPr>
        <w:t>to</w:t>
      </w:r>
      <w:r>
        <w:rPr>
          <w:spacing w:val="-6"/>
          <w:w w:val="105"/>
          <w:sz w:val="19"/>
        </w:rPr>
        <w:t xml:space="preserve"> </w:t>
      </w:r>
      <w:r>
        <w:rPr>
          <w:spacing w:val="3"/>
          <w:w w:val="105"/>
          <w:sz w:val="19"/>
        </w:rPr>
        <w:t xml:space="preserve">make </w:t>
      </w:r>
      <w:r>
        <w:rPr>
          <w:w w:val="105"/>
          <w:sz w:val="19"/>
        </w:rPr>
        <w:t>dispositional attributions about the behavior of others,</w:t>
      </w:r>
      <w:r>
        <w:rPr>
          <w:spacing w:val="-11"/>
          <w:w w:val="105"/>
          <w:sz w:val="19"/>
        </w:rPr>
        <w:t xml:space="preserve"> </w:t>
      </w:r>
      <w:r>
        <w:rPr>
          <w:w w:val="105"/>
          <w:sz w:val="19"/>
        </w:rPr>
        <w:t xml:space="preserve">it </w:t>
      </w:r>
      <w:r>
        <w:rPr>
          <w:spacing w:val="2"/>
          <w:w w:val="105"/>
          <w:sz w:val="19"/>
        </w:rPr>
        <w:t xml:space="preserve">should </w:t>
      </w:r>
      <w:r>
        <w:rPr>
          <w:w w:val="105"/>
          <w:sz w:val="19"/>
        </w:rPr>
        <w:t xml:space="preserve">not be </w:t>
      </w:r>
      <w:r>
        <w:rPr>
          <w:spacing w:val="2"/>
          <w:w w:val="105"/>
          <w:sz w:val="19"/>
        </w:rPr>
        <w:t xml:space="preserve">surprising that they have </w:t>
      </w:r>
      <w:r>
        <w:rPr>
          <w:w w:val="105"/>
          <w:sz w:val="19"/>
        </w:rPr>
        <w:t xml:space="preserve">the </w:t>
      </w:r>
      <w:r>
        <w:rPr>
          <w:spacing w:val="2"/>
          <w:w w:val="105"/>
          <w:sz w:val="19"/>
        </w:rPr>
        <w:t xml:space="preserve">same </w:t>
      </w:r>
      <w:r>
        <w:rPr>
          <w:spacing w:val="3"/>
          <w:w w:val="105"/>
          <w:sz w:val="19"/>
        </w:rPr>
        <w:t xml:space="preserve">bias </w:t>
      </w:r>
      <w:r>
        <w:rPr>
          <w:w w:val="105"/>
          <w:sz w:val="19"/>
        </w:rPr>
        <w:t>toward</w:t>
      </w:r>
      <w:r>
        <w:rPr>
          <w:spacing w:val="11"/>
          <w:w w:val="105"/>
          <w:sz w:val="19"/>
        </w:rPr>
        <w:t xml:space="preserve"> </w:t>
      </w:r>
      <w:r>
        <w:rPr>
          <w:w w:val="105"/>
          <w:sz w:val="19"/>
        </w:rPr>
        <w:t>themselves</w:t>
      </w:r>
    </w:p>
    <w:p w:rsidR="002E0D56" w:rsidRDefault="00C67A04">
      <w:pPr>
        <w:pStyle w:val="ListParagraph"/>
        <w:numPr>
          <w:ilvl w:val="4"/>
          <w:numId w:val="73"/>
        </w:numPr>
        <w:tabs>
          <w:tab w:val="left" w:pos="4549"/>
        </w:tabs>
        <w:spacing w:before="108" w:line="276" w:lineRule="auto"/>
        <w:ind w:right="1138"/>
        <w:rPr>
          <w:sz w:val="19"/>
        </w:rPr>
      </w:pPr>
      <w:r>
        <w:rPr>
          <w:w w:val="105"/>
          <w:sz w:val="19"/>
        </w:rPr>
        <w:t xml:space="preserve">Internal states are inferred by perceiving how one is acting now and recalling how one was active in a </w:t>
      </w:r>
      <w:r>
        <w:rPr>
          <w:spacing w:val="2"/>
          <w:w w:val="105"/>
          <w:sz w:val="19"/>
        </w:rPr>
        <w:t xml:space="preserve">given situation </w:t>
      </w:r>
      <w:r>
        <w:rPr>
          <w:w w:val="105"/>
          <w:sz w:val="19"/>
        </w:rPr>
        <w:t>in the</w:t>
      </w:r>
      <w:r>
        <w:rPr>
          <w:spacing w:val="-7"/>
          <w:w w:val="105"/>
          <w:sz w:val="19"/>
        </w:rPr>
        <w:t xml:space="preserve"> </w:t>
      </w:r>
      <w:r>
        <w:rPr>
          <w:spacing w:val="3"/>
          <w:w w:val="105"/>
          <w:sz w:val="19"/>
        </w:rPr>
        <w:t>past</w:t>
      </w:r>
    </w:p>
    <w:p w:rsidR="002E0D56" w:rsidRDefault="00C67A04">
      <w:pPr>
        <w:pStyle w:val="ListParagraph"/>
        <w:numPr>
          <w:ilvl w:val="4"/>
          <w:numId w:val="73"/>
        </w:numPr>
        <w:tabs>
          <w:tab w:val="left" w:pos="4549"/>
        </w:tabs>
        <w:spacing w:before="5" w:line="276" w:lineRule="auto"/>
        <w:ind w:right="1199"/>
        <w:rPr>
          <w:sz w:val="19"/>
        </w:rPr>
      </w:pPr>
      <w:r>
        <w:rPr>
          <w:w w:val="105"/>
          <w:sz w:val="19"/>
        </w:rPr>
        <w:t xml:space="preserve">Self-knowledge allows the individual to </w:t>
      </w:r>
      <w:r>
        <w:rPr>
          <w:spacing w:val="2"/>
          <w:w w:val="105"/>
          <w:sz w:val="19"/>
        </w:rPr>
        <w:t xml:space="preserve">reason </w:t>
      </w:r>
      <w:r>
        <w:rPr>
          <w:w w:val="105"/>
          <w:sz w:val="19"/>
        </w:rPr>
        <w:t>backward to the most likely causes or</w:t>
      </w:r>
      <w:r>
        <w:rPr>
          <w:spacing w:val="-24"/>
          <w:w w:val="105"/>
          <w:sz w:val="19"/>
        </w:rPr>
        <w:t xml:space="preserve"> </w:t>
      </w:r>
      <w:r>
        <w:rPr>
          <w:spacing w:val="2"/>
          <w:w w:val="105"/>
          <w:sz w:val="19"/>
        </w:rPr>
        <w:t xml:space="preserve">determinants </w:t>
      </w:r>
      <w:r>
        <w:rPr>
          <w:w w:val="105"/>
          <w:sz w:val="19"/>
        </w:rPr>
        <w:t>of</w:t>
      </w:r>
      <w:r>
        <w:rPr>
          <w:spacing w:val="-3"/>
          <w:w w:val="105"/>
          <w:sz w:val="19"/>
        </w:rPr>
        <w:t xml:space="preserve"> </w:t>
      </w:r>
      <w:r>
        <w:rPr>
          <w:w w:val="105"/>
          <w:sz w:val="19"/>
        </w:rPr>
        <w:t>behavior</w:t>
      </w:r>
    </w:p>
    <w:p w:rsidR="002E0D56" w:rsidRDefault="00C67A04">
      <w:pPr>
        <w:pStyle w:val="ListParagraph"/>
        <w:numPr>
          <w:ilvl w:val="3"/>
          <w:numId w:val="73"/>
        </w:numPr>
        <w:tabs>
          <w:tab w:val="left" w:pos="3829"/>
        </w:tabs>
        <w:spacing w:before="6" w:line="266" w:lineRule="auto"/>
        <w:ind w:right="1137"/>
        <w:rPr>
          <w:sz w:val="19"/>
        </w:rPr>
      </w:pPr>
      <w:r>
        <w:rPr>
          <w:w w:val="105"/>
          <w:sz w:val="19"/>
        </w:rPr>
        <w:t>Self-perception theory lacks the motivational components of dissonance</w:t>
      </w:r>
      <w:r>
        <w:rPr>
          <w:spacing w:val="-2"/>
          <w:w w:val="105"/>
          <w:sz w:val="19"/>
        </w:rPr>
        <w:t xml:space="preserve"> </w:t>
      </w:r>
      <w:r>
        <w:rPr>
          <w:w w:val="105"/>
          <w:sz w:val="19"/>
        </w:rPr>
        <w:t>theory</w:t>
      </w:r>
    </w:p>
    <w:p w:rsidR="002E0D56" w:rsidRDefault="00C67A04">
      <w:pPr>
        <w:pStyle w:val="ListParagraph"/>
        <w:numPr>
          <w:ilvl w:val="1"/>
          <w:numId w:val="73"/>
        </w:numPr>
        <w:tabs>
          <w:tab w:val="left" w:pos="2029"/>
        </w:tabs>
        <w:spacing w:before="132"/>
        <w:rPr>
          <w:rFonts w:ascii="Times New Roman"/>
          <w:i/>
          <w:sz w:val="19"/>
        </w:rPr>
      </w:pPr>
      <w:r>
        <w:rPr>
          <w:rFonts w:ascii="Times New Roman"/>
          <w:i/>
          <w:sz w:val="19"/>
        </w:rPr>
        <w:t>Compliance</w:t>
      </w:r>
    </w:p>
    <w:p w:rsidR="002E0D56" w:rsidRDefault="00C67A04">
      <w:pPr>
        <w:pStyle w:val="ListParagraph"/>
        <w:numPr>
          <w:ilvl w:val="2"/>
          <w:numId w:val="73"/>
        </w:numPr>
        <w:tabs>
          <w:tab w:val="left" w:pos="3108"/>
          <w:tab w:val="left" w:pos="3109"/>
        </w:tabs>
        <w:spacing w:before="145" w:line="276" w:lineRule="auto"/>
        <w:ind w:right="1679"/>
        <w:rPr>
          <w:sz w:val="19"/>
        </w:rPr>
      </w:pPr>
      <w:r>
        <w:rPr>
          <w:w w:val="105"/>
          <w:sz w:val="19"/>
        </w:rPr>
        <w:t>Often people want to change not only your attitudes, but your behavior so that you comply with their requests. Compliance techniques include the</w:t>
      </w:r>
      <w:r>
        <w:rPr>
          <w:spacing w:val="22"/>
          <w:w w:val="105"/>
          <w:sz w:val="19"/>
        </w:rPr>
        <w:t xml:space="preserve"> </w:t>
      </w:r>
      <w:r>
        <w:rPr>
          <w:w w:val="105"/>
          <w:sz w:val="19"/>
        </w:rPr>
        <w:t>following:</w:t>
      </w:r>
    </w:p>
    <w:p w:rsidR="002E0D56" w:rsidRDefault="00C67A04">
      <w:pPr>
        <w:pStyle w:val="ListParagraph"/>
        <w:numPr>
          <w:ilvl w:val="2"/>
          <w:numId w:val="73"/>
        </w:numPr>
        <w:tabs>
          <w:tab w:val="left" w:pos="3108"/>
          <w:tab w:val="left" w:pos="3109"/>
        </w:tabs>
        <w:spacing w:before="125"/>
        <w:rPr>
          <w:sz w:val="19"/>
        </w:rPr>
      </w:pPr>
      <w:r>
        <w:rPr>
          <w:w w:val="105"/>
          <w:sz w:val="19"/>
        </w:rPr>
        <w:t>Reciprocity</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0"/>
        </w:rPr>
      </w:pPr>
    </w:p>
    <w:p w:rsidR="002E0D56" w:rsidRDefault="002E0D56">
      <w:pPr>
        <w:pStyle w:val="BodyText"/>
        <w:spacing w:before="6"/>
        <w:rPr>
          <w:sz w:val="16"/>
        </w:rPr>
      </w:pPr>
    </w:p>
    <w:p w:rsidR="002E0D56" w:rsidRDefault="00C67A04">
      <w:pPr>
        <w:pStyle w:val="ListParagraph"/>
        <w:numPr>
          <w:ilvl w:val="3"/>
          <w:numId w:val="73"/>
        </w:numPr>
        <w:tabs>
          <w:tab w:val="left" w:pos="3829"/>
        </w:tabs>
        <w:spacing w:before="103" w:line="266" w:lineRule="auto"/>
        <w:ind w:right="1468"/>
        <w:rPr>
          <w:sz w:val="19"/>
        </w:rPr>
      </w:pPr>
      <w:r>
        <w:rPr>
          <w:w w:val="105"/>
          <w:sz w:val="19"/>
        </w:rPr>
        <w:t>The</w:t>
      </w:r>
      <w:r>
        <w:rPr>
          <w:spacing w:val="-10"/>
          <w:w w:val="105"/>
          <w:sz w:val="19"/>
        </w:rPr>
        <w:t xml:space="preserve"> </w:t>
      </w:r>
      <w:r>
        <w:rPr>
          <w:rFonts w:ascii="Times New Roman"/>
          <w:i/>
          <w:w w:val="105"/>
          <w:sz w:val="19"/>
        </w:rPr>
        <w:t>Reciprocity</w:t>
      </w:r>
      <w:r>
        <w:rPr>
          <w:rFonts w:ascii="Times New Roman"/>
          <w:i/>
          <w:spacing w:val="-5"/>
          <w:w w:val="105"/>
          <w:sz w:val="19"/>
        </w:rPr>
        <w:t xml:space="preserve"> </w:t>
      </w:r>
      <w:r>
        <w:rPr>
          <w:rFonts w:ascii="Times New Roman"/>
          <w:i/>
          <w:w w:val="105"/>
          <w:sz w:val="19"/>
        </w:rPr>
        <w:t>Norm</w:t>
      </w:r>
      <w:r>
        <w:rPr>
          <w:rFonts w:ascii="Times New Roman"/>
          <w:i/>
          <w:spacing w:val="-5"/>
          <w:w w:val="105"/>
          <w:sz w:val="19"/>
        </w:rPr>
        <w:t xml:space="preserve"> </w:t>
      </w:r>
      <w:r>
        <w:rPr>
          <w:spacing w:val="2"/>
          <w:w w:val="105"/>
          <w:sz w:val="19"/>
        </w:rPr>
        <w:t>states</w:t>
      </w:r>
      <w:r>
        <w:rPr>
          <w:spacing w:val="-8"/>
          <w:w w:val="105"/>
          <w:sz w:val="19"/>
        </w:rPr>
        <w:t xml:space="preserve"> </w:t>
      </w:r>
      <w:r>
        <w:rPr>
          <w:spacing w:val="2"/>
          <w:w w:val="105"/>
          <w:sz w:val="19"/>
        </w:rPr>
        <w:t>that</w:t>
      </w:r>
      <w:r>
        <w:rPr>
          <w:spacing w:val="-7"/>
          <w:w w:val="105"/>
          <w:sz w:val="19"/>
        </w:rPr>
        <w:t xml:space="preserve"> </w:t>
      </w:r>
      <w:r>
        <w:rPr>
          <w:spacing w:val="2"/>
          <w:w w:val="105"/>
          <w:sz w:val="19"/>
        </w:rPr>
        <w:t>when</w:t>
      </w:r>
      <w:r>
        <w:rPr>
          <w:spacing w:val="-8"/>
          <w:w w:val="105"/>
          <w:sz w:val="19"/>
        </w:rPr>
        <w:t xml:space="preserve"> </w:t>
      </w:r>
      <w:r>
        <w:rPr>
          <w:spacing w:val="2"/>
          <w:w w:val="105"/>
          <w:sz w:val="19"/>
        </w:rPr>
        <w:t>someone</w:t>
      </w:r>
      <w:r>
        <w:rPr>
          <w:spacing w:val="-8"/>
          <w:w w:val="105"/>
          <w:sz w:val="19"/>
        </w:rPr>
        <w:t xml:space="preserve"> </w:t>
      </w:r>
      <w:r>
        <w:rPr>
          <w:spacing w:val="2"/>
          <w:w w:val="105"/>
          <w:sz w:val="19"/>
        </w:rPr>
        <w:t>else</w:t>
      </w:r>
      <w:r>
        <w:rPr>
          <w:spacing w:val="-8"/>
          <w:w w:val="105"/>
          <w:sz w:val="19"/>
        </w:rPr>
        <w:t xml:space="preserve"> </w:t>
      </w:r>
      <w:r>
        <w:rPr>
          <w:spacing w:val="3"/>
          <w:w w:val="105"/>
          <w:sz w:val="19"/>
        </w:rPr>
        <w:t xml:space="preserve">does </w:t>
      </w:r>
      <w:r>
        <w:rPr>
          <w:spacing w:val="2"/>
          <w:w w:val="105"/>
          <w:sz w:val="19"/>
        </w:rPr>
        <w:t xml:space="preserve">something </w:t>
      </w:r>
      <w:r>
        <w:rPr>
          <w:w w:val="105"/>
          <w:sz w:val="19"/>
        </w:rPr>
        <w:t xml:space="preserve">for you, you </w:t>
      </w:r>
      <w:r>
        <w:rPr>
          <w:spacing w:val="2"/>
          <w:w w:val="105"/>
          <w:sz w:val="19"/>
        </w:rPr>
        <w:t xml:space="preserve">should </w:t>
      </w:r>
      <w:r>
        <w:rPr>
          <w:w w:val="105"/>
          <w:sz w:val="19"/>
        </w:rPr>
        <w:t xml:space="preserve">do </w:t>
      </w:r>
      <w:r>
        <w:rPr>
          <w:spacing w:val="2"/>
          <w:w w:val="105"/>
          <w:sz w:val="19"/>
        </w:rPr>
        <w:t xml:space="preserve">something </w:t>
      </w:r>
      <w:r>
        <w:rPr>
          <w:w w:val="105"/>
          <w:sz w:val="19"/>
        </w:rPr>
        <w:t>for</w:t>
      </w:r>
      <w:r>
        <w:rPr>
          <w:spacing w:val="23"/>
          <w:w w:val="105"/>
          <w:sz w:val="19"/>
        </w:rPr>
        <w:t xml:space="preserve"> </w:t>
      </w:r>
      <w:r>
        <w:rPr>
          <w:w w:val="105"/>
          <w:sz w:val="19"/>
        </w:rPr>
        <w:t>them</w:t>
      </w:r>
    </w:p>
    <w:p w:rsidR="002E0D56" w:rsidRDefault="00C67A04">
      <w:pPr>
        <w:pStyle w:val="ListParagraph"/>
        <w:numPr>
          <w:ilvl w:val="3"/>
          <w:numId w:val="73"/>
        </w:numPr>
        <w:tabs>
          <w:tab w:val="left" w:pos="3829"/>
        </w:tabs>
        <w:spacing w:before="132" w:line="276" w:lineRule="auto"/>
        <w:ind w:right="1274"/>
        <w:rPr>
          <w:sz w:val="19"/>
        </w:rPr>
      </w:pPr>
      <w:r>
        <w:rPr>
          <w:sz w:val="19"/>
        </w:rPr>
        <w:t xml:space="preserve">The </w:t>
      </w:r>
      <w:r>
        <w:rPr>
          <w:rFonts w:ascii="Times New Roman" w:hAnsi="Times New Roman"/>
          <w:i/>
          <w:sz w:val="19"/>
        </w:rPr>
        <w:t xml:space="preserve">Door-in-the-Face Technique </w:t>
      </w:r>
      <w:r>
        <w:rPr>
          <w:spacing w:val="2"/>
          <w:sz w:val="19"/>
        </w:rPr>
        <w:t xml:space="preserve">works because when </w:t>
      </w:r>
      <w:r>
        <w:rPr>
          <w:spacing w:val="3"/>
          <w:sz w:val="19"/>
        </w:rPr>
        <w:t xml:space="preserve">people </w:t>
      </w:r>
      <w:r>
        <w:rPr>
          <w:sz w:val="19"/>
        </w:rPr>
        <w:t>say “no” to a large request, they will often say “yes”  to  a more</w:t>
      </w:r>
      <w:r>
        <w:rPr>
          <w:spacing w:val="22"/>
          <w:sz w:val="19"/>
        </w:rPr>
        <w:t xml:space="preserve"> </w:t>
      </w:r>
      <w:r>
        <w:rPr>
          <w:sz w:val="19"/>
        </w:rPr>
        <w:t>moderate</w:t>
      </w:r>
      <w:r>
        <w:rPr>
          <w:spacing w:val="23"/>
          <w:sz w:val="19"/>
        </w:rPr>
        <w:t xml:space="preserve"> </w:t>
      </w:r>
      <w:r>
        <w:rPr>
          <w:sz w:val="19"/>
        </w:rPr>
        <w:t>request;</w:t>
      </w:r>
      <w:r>
        <w:rPr>
          <w:spacing w:val="22"/>
          <w:sz w:val="19"/>
        </w:rPr>
        <w:t xml:space="preserve"> </w:t>
      </w:r>
      <w:r>
        <w:rPr>
          <w:sz w:val="19"/>
        </w:rPr>
        <w:t>it</w:t>
      </w:r>
      <w:r>
        <w:rPr>
          <w:spacing w:val="23"/>
          <w:sz w:val="19"/>
        </w:rPr>
        <w:t xml:space="preserve"> </w:t>
      </w:r>
      <w:r>
        <w:rPr>
          <w:sz w:val="19"/>
        </w:rPr>
        <w:t>arises</w:t>
      </w:r>
      <w:r>
        <w:rPr>
          <w:spacing w:val="22"/>
          <w:sz w:val="19"/>
        </w:rPr>
        <w:t xml:space="preserve"> </w:t>
      </w:r>
      <w:r>
        <w:rPr>
          <w:sz w:val="19"/>
        </w:rPr>
        <w:t>from</w:t>
      </w:r>
      <w:r>
        <w:rPr>
          <w:spacing w:val="23"/>
          <w:sz w:val="19"/>
        </w:rPr>
        <w:t xml:space="preserve"> </w:t>
      </w:r>
      <w:r>
        <w:rPr>
          <w:sz w:val="19"/>
        </w:rPr>
        <w:t>the</w:t>
      </w:r>
      <w:r>
        <w:rPr>
          <w:spacing w:val="22"/>
          <w:sz w:val="19"/>
        </w:rPr>
        <w:t xml:space="preserve"> </w:t>
      </w:r>
      <w:r>
        <w:rPr>
          <w:sz w:val="19"/>
        </w:rPr>
        <w:t>reciprocity</w:t>
      </w:r>
      <w:r>
        <w:rPr>
          <w:spacing w:val="23"/>
          <w:sz w:val="19"/>
        </w:rPr>
        <w:t xml:space="preserve"> </w:t>
      </w:r>
      <w:r>
        <w:rPr>
          <w:sz w:val="19"/>
        </w:rPr>
        <w:t>norm</w:t>
      </w:r>
    </w:p>
    <w:p w:rsidR="002E0D56" w:rsidRDefault="00C67A04">
      <w:pPr>
        <w:pStyle w:val="ListParagraph"/>
        <w:numPr>
          <w:ilvl w:val="2"/>
          <w:numId w:val="73"/>
        </w:numPr>
        <w:tabs>
          <w:tab w:val="left" w:pos="3108"/>
          <w:tab w:val="left" w:pos="3109"/>
        </w:tabs>
        <w:spacing w:before="110"/>
        <w:rPr>
          <w:sz w:val="19"/>
        </w:rPr>
      </w:pPr>
      <w:r>
        <w:rPr>
          <w:spacing w:val="3"/>
          <w:w w:val="105"/>
          <w:sz w:val="19"/>
        </w:rPr>
        <w:t>Commitment</w:t>
      </w:r>
    </w:p>
    <w:p w:rsidR="002E0D56" w:rsidRDefault="00C67A04">
      <w:pPr>
        <w:pStyle w:val="ListParagraph"/>
        <w:numPr>
          <w:ilvl w:val="3"/>
          <w:numId w:val="73"/>
        </w:numPr>
        <w:tabs>
          <w:tab w:val="left" w:pos="3829"/>
        </w:tabs>
        <w:spacing w:before="159" w:line="276" w:lineRule="auto"/>
        <w:ind w:right="1378"/>
        <w:rPr>
          <w:sz w:val="19"/>
        </w:rPr>
      </w:pPr>
      <w:r>
        <w:rPr>
          <w:sz w:val="19"/>
        </w:rPr>
        <w:t>The commitment principle states that if you make a small commitment, you will be more likely to commit to something larger in the</w:t>
      </w:r>
      <w:r>
        <w:rPr>
          <w:spacing w:val="10"/>
          <w:sz w:val="19"/>
        </w:rPr>
        <w:t xml:space="preserve"> </w:t>
      </w:r>
      <w:r>
        <w:rPr>
          <w:spacing w:val="2"/>
          <w:sz w:val="19"/>
        </w:rPr>
        <w:t>future</w:t>
      </w:r>
    </w:p>
    <w:p w:rsidR="002E0D56" w:rsidRDefault="00C67A04">
      <w:pPr>
        <w:pStyle w:val="ListParagraph"/>
        <w:numPr>
          <w:ilvl w:val="3"/>
          <w:numId w:val="73"/>
        </w:numPr>
        <w:tabs>
          <w:tab w:val="left" w:pos="3829"/>
        </w:tabs>
        <w:spacing w:before="125" w:line="264" w:lineRule="auto"/>
        <w:ind w:right="1317"/>
        <w:rPr>
          <w:rFonts w:ascii="Times New Roman"/>
          <w:i/>
          <w:sz w:val="19"/>
        </w:rPr>
      </w:pPr>
      <w:r>
        <w:rPr>
          <w:sz w:val="19"/>
        </w:rPr>
        <w:t xml:space="preserve">Use of the </w:t>
      </w:r>
      <w:r>
        <w:rPr>
          <w:spacing w:val="2"/>
          <w:sz w:val="19"/>
        </w:rPr>
        <w:t xml:space="preserve">commitment strategy </w:t>
      </w:r>
      <w:r>
        <w:rPr>
          <w:sz w:val="19"/>
        </w:rPr>
        <w:t xml:space="preserve">in </w:t>
      </w:r>
      <w:r>
        <w:rPr>
          <w:spacing w:val="2"/>
          <w:sz w:val="19"/>
        </w:rPr>
        <w:t xml:space="preserve">compliance attempts </w:t>
      </w:r>
      <w:r>
        <w:rPr>
          <w:spacing w:val="3"/>
          <w:sz w:val="19"/>
        </w:rPr>
        <w:t xml:space="preserve">is </w:t>
      </w:r>
      <w:r>
        <w:rPr>
          <w:sz w:val="19"/>
        </w:rPr>
        <w:t xml:space="preserve">often called the </w:t>
      </w:r>
      <w:r>
        <w:rPr>
          <w:rFonts w:ascii="Times New Roman"/>
          <w:i/>
          <w:sz w:val="19"/>
        </w:rPr>
        <w:t>Foot-in-the-Door</w:t>
      </w:r>
      <w:r>
        <w:rPr>
          <w:rFonts w:ascii="Times New Roman"/>
          <w:i/>
          <w:spacing w:val="16"/>
          <w:sz w:val="19"/>
        </w:rPr>
        <w:t xml:space="preserve"> </w:t>
      </w:r>
      <w:r>
        <w:rPr>
          <w:rFonts w:ascii="Times New Roman"/>
          <w:i/>
          <w:sz w:val="19"/>
        </w:rPr>
        <w:t>Technique</w:t>
      </w:r>
    </w:p>
    <w:p w:rsidR="002E0D56" w:rsidRDefault="00C67A04">
      <w:pPr>
        <w:pStyle w:val="ListParagraph"/>
        <w:numPr>
          <w:ilvl w:val="2"/>
          <w:numId w:val="73"/>
        </w:numPr>
        <w:tabs>
          <w:tab w:val="left" w:pos="3108"/>
          <w:tab w:val="left" w:pos="3109"/>
        </w:tabs>
        <w:spacing w:before="137"/>
        <w:rPr>
          <w:sz w:val="19"/>
        </w:rPr>
      </w:pPr>
      <w:r>
        <w:rPr>
          <w:sz w:val="19"/>
        </w:rPr>
        <w:t>Scarcity</w:t>
      </w:r>
    </w:p>
    <w:p w:rsidR="002E0D56" w:rsidRDefault="00C67A04">
      <w:pPr>
        <w:pStyle w:val="ListParagraph"/>
        <w:numPr>
          <w:ilvl w:val="3"/>
          <w:numId w:val="73"/>
        </w:numPr>
        <w:tabs>
          <w:tab w:val="left" w:pos="3829"/>
        </w:tabs>
        <w:spacing w:before="144" w:line="283" w:lineRule="auto"/>
        <w:ind w:right="1258"/>
        <w:rPr>
          <w:sz w:val="19"/>
        </w:rPr>
      </w:pPr>
      <w:r>
        <w:rPr>
          <w:sz w:val="19"/>
        </w:rPr>
        <w:t>The scarc</w:t>
      </w:r>
      <w:r>
        <w:rPr>
          <w:sz w:val="19"/>
        </w:rPr>
        <w:t>ity principle states that people dislike feeling that they can’t have something; thus, people desire the scare object</w:t>
      </w:r>
      <w:r>
        <w:rPr>
          <w:spacing w:val="12"/>
          <w:sz w:val="19"/>
        </w:rPr>
        <w:t xml:space="preserve"> </w:t>
      </w:r>
      <w:r>
        <w:rPr>
          <w:sz w:val="19"/>
        </w:rPr>
        <w:t>more</w:t>
      </w:r>
    </w:p>
    <w:p w:rsidR="002E0D56" w:rsidRDefault="00C67A04">
      <w:pPr>
        <w:pStyle w:val="ListParagraph"/>
        <w:numPr>
          <w:ilvl w:val="3"/>
          <w:numId w:val="73"/>
        </w:numPr>
        <w:tabs>
          <w:tab w:val="left" w:pos="3829"/>
        </w:tabs>
        <w:spacing w:before="106" w:line="283" w:lineRule="auto"/>
        <w:ind w:right="1108"/>
        <w:rPr>
          <w:sz w:val="19"/>
        </w:rPr>
      </w:pPr>
      <w:r>
        <w:rPr>
          <w:w w:val="105"/>
          <w:sz w:val="19"/>
        </w:rPr>
        <w:t xml:space="preserve">The </w:t>
      </w:r>
      <w:r>
        <w:rPr>
          <w:spacing w:val="2"/>
          <w:w w:val="105"/>
          <w:sz w:val="19"/>
        </w:rPr>
        <w:t xml:space="preserve">countdown </w:t>
      </w:r>
      <w:r>
        <w:rPr>
          <w:w w:val="105"/>
          <w:sz w:val="19"/>
        </w:rPr>
        <w:t xml:space="preserve">timer on home </w:t>
      </w:r>
      <w:r>
        <w:rPr>
          <w:spacing w:val="2"/>
          <w:w w:val="105"/>
          <w:sz w:val="19"/>
        </w:rPr>
        <w:t xml:space="preserve">shopping </w:t>
      </w:r>
      <w:r>
        <w:rPr>
          <w:w w:val="105"/>
          <w:sz w:val="19"/>
        </w:rPr>
        <w:t>networks is a good example of the scarcity principle in</w:t>
      </w:r>
      <w:r>
        <w:rPr>
          <w:spacing w:val="9"/>
          <w:w w:val="105"/>
          <w:sz w:val="19"/>
        </w:rPr>
        <w:t xml:space="preserve"> </w:t>
      </w:r>
      <w:r>
        <w:rPr>
          <w:w w:val="105"/>
          <w:sz w:val="19"/>
        </w:rPr>
        <w:t>action</w:t>
      </w:r>
    </w:p>
    <w:p w:rsidR="002E0D56" w:rsidRDefault="00C67A04">
      <w:pPr>
        <w:pStyle w:val="ListParagraph"/>
        <w:numPr>
          <w:ilvl w:val="2"/>
          <w:numId w:val="73"/>
        </w:numPr>
        <w:tabs>
          <w:tab w:val="left" w:pos="3108"/>
          <w:tab w:val="left" w:pos="3109"/>
        </w:tabs>
        <w:spacing w:before="105"/>
        <w:rPr>
          <w:sz w:val="19"/>
        </w:rPr>
      </w:pPr>
      <w:r>
        <w:rPr>
          <w:w w:val="105"/>
          <w:sz w:val="19"/>
        </w:rPr>
        <w:t>Modeling</w:t>
      </w:r>
    </w:p>
    <w:p w:rsidR="002E0D56" w:rsidRDefault="00C67A04">
      <w:pPr>
        <w:pStyle w:val="ListParagraph"/>
        <w:numPr>
          <w:ilvl w:val="3"/>
          <w:numId w:val="73"/>
        </w:numPr>
        <w:tabs>
          <w:tab w:val="left" w:pos="3829"/>
        </w:tabs>
        <w:spacing w:before="159" w:line="266" w:lineRule="auto"/>
        <w:ind w:right="1199"/>
        <w:rPr>
          <w:sz w:val="19"/>
        </w:rPr>
      </w:pPr>
      <w:r>
        <w:rPr>
          <w:w w:val="105"/>
          <w:sz w:val="19"/>
        </w:rPr>
        <w:t xml:space="preserve">People can bring about </w:t>
      </w:r>
      <w:r>
        <w:rPr>
          <w:spacing w:val="2"/>
          <w:w w:val="105"/>
          <w:sz w:val="19"/>
        </w:rPr>
        <w:t>c</w:t>
      </w:r>
      <w:r>
        <w:rPr>
          <w:spacing w:val="2"/>
          <w:w w:val="105"/>
          <w:sz w:val="19"/>
        </w:rPr>
        <w:t xml:space="preserve">ompliance </w:t>
      </w:r>
      <w:r>
        <w:rPr>
          <w:w w:val="105"/>
          <w:sz w:val="19"/>
        </w:rPr>
        <w:t xml:space="preserve">and behavior </w:t>
      </w:r>
      <w:r>
        <w:rPr>
          <w:spacing w:val="2"/>
          <w:w w:val="105"/>
          <w:sz w:val="19"/>
        </w:rPr>
        <w:t xml:space="preserve">change </w:t>
      </w:r>
      <w:r>
        <w:rPr>
          <w:w w:val="105"/>
          <w:sz w:val="19"/>
        </w:rPr>
        <w:t>by modeling the desired</w:t>
      </w:r>
      <w:r>
        <w:rPr>
          <w:spacing w:val="-4"/>
          <w:w w:val="105"/>
          <w:sz w:val="19"/>
        </w:rPr>
        <w:t xml:space="preserve"> </w:t>
      </w:r>
      <w:r>
        <w:rPr>
          <w:w w:val="105"/>
          <w:sz w:val="19"/>
        </w:rPr>
        <w:t>behavior</w:t>
      </w:r>
    </w:p>
    <w:p w:rsidR="002E0D56" w:rsidRDefault="00C67A04">
      <w:pPr>
        <w:pStyle w:val="ListParagraph"/>
        <w:numPr>
          <w:ilvl w:val="3"/>
          <w:numId w:val="73"/>
        </w:numPr>
        <w:tabs>
          <w:tab w:val="left" w:pos="3829"/>
        </w:tabs>
        <w:spacing w:before="136"/>
        <w:rPr>
          <w:sz w:val="19"/>
        </w:rPr>
      </w:pPr>
      <w:r>
        <w:rPr>
          <w:w w:val="105"/>
          <w:sz w:val="19"/>
        </w:rPr>
        <w:t>This technique draws on the principle of</w:t>
      </w:r>
      <w:r>
        <w:rPr>
          <w:spacing w:val="-5"/>
          <w:w w:val="105"/>
          <w:sz w:val="19"/>
        </w:rPr>
        <w:t xml:space="preserve"> </w:t>
      </w:r>
      <w:r>
        <w:rPr>
          <w:w w:val="105"/>
          <w:sz w:val="19"/>
        </w:rPr>
        <w:t>conformity</w:t>
      </w:r>
    </w:p>
    <w:p w:rsidR="002E0D56" w:rsidRDefault="00C67A04">
      <w:pPr>
        <w:pStyle w:val="Heading8"/>
        <w:numPr>
          <w:ilvl w:val="0"/>
          <w:numId w:val="73"/>
        </w:numPr>
        <w:tabs>
          <w:tab w:val="left" w:pos="1309"/>
        </w:tabs>
        <w:spacing w:before="139"/>
        <w:ind w:left="1308" w:hanging="360"/>
      </w:pPr>
      <w:r>
        <w:rPr>
          <w:w w:val="110"/>
        </w:rPr>
        <w:t>Social</w:t>
      </w:r>
      <w:r>
        <w:rPr>
          <w:spacing w:val="-8"/>
          <w:w w:val="110"/>
        </w:rPr>
        <w:t xml:space="preserve"> </w:t>
      </w:r>
      <w:r>
        <w:rPr>
          <w:w w:val="110"/>
        </w:rPr>
        <w:t>Relationships</w:t>
      </w:r>
    </w:p>
    <w:p w:rsidR="002E0D56" w:rsidRDefault="00C67A04">
      <w:pPr>
        <w:pStyle w:val="ListParagraph"/>
        <w:numPr>
          <w:ilvl w:val="1"/>
          <w:numId w:val="73"/>
        </w:numPr>
        <w:tabs>
          <w:tab w:val="left" w:pos="2029"/>
        </w:tabs>
        <w:spacing w:before="146"/>
        <w:rPr>
          <w:rFonts w:ascii="Times New Roman"/>
          <w:i/>
          <w:sz w:val="19"/>
        </w:rPr>
      </w:pPr>
      <w:r>
        <w:rPr>
          <w:rFonts w:ascii="Times New Roman"/>
          <w:i/>
          <w:w w:val="105"/>
          <w:sz w:val="19"/>
        </w:rPr>
        <w:t>Liking</w:t>
      </w:r>
    </w:p>
    <w:p w:rsidR="002E0D56" w:rsidRDefault="002E0D56">
      <w:pPr>
        <w:rPr>
          <w:rFonts w:ascii="Times New Roman"/>
          <w:sz w:val="19"/>
        </w:rPr>
        <w:sectPr w:rsidR="002E0D56">
          <w:pgSz w:w="10800" w:h="14460"/>
          <w:pgMar w:top="120" w:right="0" w:bottom="620" w:left="520" w:header="0" w:footer="287" w:gutter="0"/>
          <w:cols w:space="720"/>
        </w:sect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spacing w:before="7"/>
        <w:rPr>
          <w:rFonts w:ascii="Times New Roman"/>
          <w:i/>
          <w:sz w:val="30"/>
        </w:rPr>
      </w:pPr>
    </w:p>
    <w:p w:rsidR="002E0D56" w:rsidRDefault="00C67A04">
      <w:pPr>
        <w:pStyle w:val="ListParagraph"/>
        <w:numPr>
          <w:ilvl w:val="1"/>
          <w:numId w:val="73"/>
        </w:numPr>
        <w:tabs>
          <w:tab w:val="left" w:pos="2029"/>
        </w:tabs>
        <w:spacing w:before="0"/>
        <w:rPr>
          <w:rFonts w:ascii="Times New Roman"/>
          <w:i/>
          <w:sz w:val="19"/>
        </w:rPr>
      </w:pPr>
      <w:r>
        <w:rPr>
          <w:rFonts w:ascii="Times New Roman"/>
          <w:i/>
          <w:w w:val="105"/>
          <w:sz w:val="19"/>
        </w:rPr>
        <w:t>Loving</w:t>
      </w:r>
    </w:p>
    <w:p w:rsidR="002E0D56" w:rsidRDefault="00C67A04">
      <w:pPr>
        <w:pStyle w:val="ListParagraph"/>
        <w:numPr>
          <w:ilvl w:val="0"/>
          <w:numId w:val="72"/>
        </w:numPr>
        <w:tabs>
          <w:tab w:val="left" w:pos="485"/>
          <w:tab w:val="left" w:pos="486"/>
        </w:tabs>
        <w:spacing w:before="142" w:line="264" w:lineRule="auto"/>
        <w:ind w:right="1410"/>
        <w:rPr>
          <w:rFonts w:ascii="Times New Roman"/>
          <w:sz w:val="19"/>
        </w:rPr>
      </w:pPr>
      <w:r>
        <w:rPr>
          <w:spacing w:val="1"/>
          <w:w w:val="103"/>
          <w:sz w:val="19"/>
        </w:rPr>
        <w:br w:type="column"/>
      </w:r>
      <w:r>
        <w:rPr>
          <w:w w:val="105"/>
          <w:sz w:val="19"/>
        </w:rPr>
        <w:lastRenderedPageBreak/>
        <w:t xml:space="preserve">People tend to become attracted to people with whom they are in close </w:t>
      </w:r>
      <w:r>
        <w:rPr>
          <w:rFonts w:ascii="Times New Roman"/>
          <w:i/>
          <w:spacing w:val="2"/>
          <w:w w:val="105"/>
          <w:sz w:val="19"/>
        </w:rPr>
        <w:t>proximity</w:t>
      </w:r>
      <w:r>
        <w:rPr>
          <w:spacing w:val="2"/>
          <w:w w:val="105"/>
          <w:sz w:val="19"/>
        </w:rPr>
        <w:t xml:space="preserve">, </w:t>
      </w:r>
      <w:r>
        <w:rPr>
          <w:w w:val="105"/>
          <w:sz w:val="19"/>
        </w:rPr>
        <w:t>by virtue of mere</w:t>
      </w:r>
      <w:r>
        <w:rPr>
          <w:spacing w:val="22"/>
          <w:w w:val="105"/>
          <w:sz w:val="19"/>
        </w:rPr>
        <w:t xml:space="preserve"> </w:t>
      </w:r>
      <w:r>
        <w:rPr>
          <w:w w:val="105"/>
          <w:sz w:val="19"/>
        </w:rPr>
        <w:t>exposure</w:t>
      </w:r>
    </w:p>
    <w:p w:rsidR="002E0D56" w:rsidRDefault="00C67A04">
      <w:pPr>
        <w:pStyle w:val="ListParagraph"/>
        <w:numPr>
          <w:ilvl w:val="0"/>
          <w:numId w:val="72"/>
        </w:numPr>
        <w:tabs>
          <w:tab w:val="left" w:pos="485"/>
          <w:tab w:val="left" w:pos="486"/>
        </w:tabs>
        <w:spacing w:before="133" w:line="283" w:lineRule="auto"/>
        <w:ind w:right="2098"/>
        <w:rPr>
          <w:sz w:val="19"/>
        </w:rPr>
      </w:pPr>
      <w:r>
        <w:rPr>
          <w:rFonts w:ascii="Times New Roman"/>
          <w:i/>
          <w:w w:val="105"/>
          <w:sz w:val="19"/>
        </w:rPr>
        <w:t xml:space="preserve">Physical attractiveness </w:t>
      </w:r>
      <w:r>
        <w:rPr>
          <w:w w:val="105"/>
          <w:sz w:val="19"/>
        </w:rPr>
        <w:t xml:space="preserve">often plays a role in development of </w:t>
      </w:r>
      <w:r>
        <w:rPr>
          <w:spacing w:val="3"/>
          <w:w w:val="105"/>
          <w:sz w:val="19"/>
        </w:rPr>
        <w:t>friendships.</w:t>
      </w:r>
    </w:p>
    <w:p w:rsidR="002E0D56" w:rsidRDefault="00C67A04">
      <w:pPr>
        <w:pStyle w:val="ListParagraph"/>
        <w:numPr>
          <w:ilvl w:val="0"/>
          <w:numId w:val="72"/>
        </w:numPr>
        <w:tabs>
          <w:tab w:val="left" w:pos="485"/>
          <w:tab w:val="left" w:pos="486"/>
        </w:tabs>
        <w:spacing w:before="102" w:line="278" w:lineRule="auto"/>
        <w:ind w:right="1138"/>
        <w:rPr>
          <w:sz w:val="19"/>
        </w:rPr>
      </w:pPr>
      <w:r>
        <w:rPr>
          <w:rFonts w:ascii="Times New Roman"/>
          <w:i/>
          <w:w w:val="105"/>
          <w:sz w:val="19"/>
        </w:rPr>
        <w:t xml:space="preserve">Similarity: </w:t>
      </w:r>
      <w:r>
        <w:rPr>
          <w:w w:val="105"/>
          <w:sz w:val="19"/>
        </w:rPr>
        <w:t xml:space="preserve">Individuals similar to oneself provide a sense of personal validation, because a similar individual makes one feel that </w:t>
      </w:r>
      <w:r>
        <w:rPr>
          <w:spacing w:val="2"/>
          <w:w w:val="105"/>
          <w:sz w:val="19"/>
        </w:rPr>
        <w:t xml:space="preserve">the </w:t>
      </w:r>
      <w:r>
        <w:rPr>
          <w:w w:val="105"/>
          <w:sz w:val="19"/>
        </w:rPr>
        <w:t>attitude</w:t>
      </w:r>
      <w:r>
        <w:rPr>
          <w:w w:val="105"/>
          <w:sz w:val="19"/>
        </w:rPr>
        <w:t>s one holds dear are the right ones. Conversely, dissimilarity often leads to strong</w:t>
      </w:r>
      <w:r>
        <w:rPr>
          <w:spacing w:val="-6"/>
          <w:w w:val="105"/>
          <w:sz w:val="19"/>
        </w:rPr>
        <w:t xml:space="preserve"> </w:t>
      </w:r>
      <w:r>
        <w:rPr>
          <w:w w:val="105"/>
          <w:sz w:val="19"/>
        </w:rPr>
        <w:t>repulsion</w:t>
      </w:r>
    </w:p>
    <w:p w:rsidR="002E0D56" w:rsidRDefault="00C67A04">
      <w:pPr>
        <w:pStyle w:val="ListParagraph"/>
        <w:numPr>
          <w:ilvl w:val="0"/>
          <w:numId w:val="72"/>
        </w:numPr>
        <w:tabs>
          <w:tab w:val="left" w:pos="485"/>
          <w:tab w:val="left" w:pos="486"/>
        </w:tabs>
        <w:spacing w:before="104" w:line="283" w:lineRule="auto"/>
        <w:ind w:right="1409"/>
        <w:rPr>
          <w:sz w:val="19"/>
        </w:rPr>
      </w:pPr>
      <w:r>
        <w:rPr>
          <w:rFonts w:ascii="Times New Roman"/>
          <w:i/>
          <w:w w:val="105"/>
          <w:sz w:val="19"/>
        </w:rPr>
        <w:t xml:space="preserve">Reciprocity: </w:t>
      </w:r>
      <w:r>
        <w:rPr>
          <w:w w:val="105"/>
          <w:sz w:val="19"/>
        </w:rPr>
        <w:t xml:space="preserve">As </w:t>
      </w:r>
      <w:r>
        <w:rPr>
          <w:spacing w:val="2"/>
          <w:w w:val="105"/>
          <w:sz w:val="19"/>
        </w:rPr>
        <w:t xml:space="preserve">individuals, </w:t>
      </w:r>
      <w:r>
        <w:rPr>
          <w:w w:val="105"/>
          <w:sz w:val="19"/>
        </w:rPr>
        <w:t xml:space="preserve">we </w:t>
      </w:r>
      <w:r>
        <w:rPr>
          <w:spacing w:val="2"/>
          <w:w w:val="105"/>
          <w:sz w:val="19"/>
        </w:rPr>
        <w:t xml:space="preserve">tend </w:t>
      </w:r>
      <w:r>
        <w:rPr>
          <w:w w:val="105"/>
          <w:sz w:val="19"/>
        </w:rPr>
        <w:t xml:space="preserve">to </w:t>
      </w:r>
      <w:r>
        <w:rPr>
          <w:spacing w:val="2"/>
          <w:w w:val="105"/>
          <w:sz w:val="19"/>
        </w:rPr>
        <w:t xml:space="preserve">like other individuals </w:t>
      </w:r>
      <w:r>
        <w:rPr>
          <w:spacing w:val="3"/>
          <w:w w:val="105"/>
          <w:sz w:val="19"/>
        </w:rPr>
        <w:t xml:space="preserve">who </w:t>
      </w:r>
      <w:r>
        <w:rPr>
          <w:w w:val="105"/>
          <w:sz w:val="19"/>
        </w:rPr>
        <w:t>like</w:t>
      </w:r>
      <w:r>
        <w:rPr>
          <w:spacing w:val="-1"/>
          <w:w w:val="105"/>
          <w:sz w:val="19"/>
        </w:rPr>
        <w:t xml:space="preserve"> </w:t>
      </w:r>
      <w:r>
        <w:rPr>
          <w:spacing w:val="2"/>
          <w:w w:val="105"/>
          <w:sz w:val="19"/>
        </w:rPr>
        <w:t>us.</w:t>
      </w:r>
    </w:p>
    <w:p w:rsidR="002E0D56" w:rsidRDefault="002E0D56">
      <w:pPr>
        <w:pStyle w:val="BodyText"/>
        <w:rPr>
          <w:sz w:val="24"/>
        </w:rPr>
      </w:pPr>
    </w:p>
    <w:p w:rsidR="002E0D56" w:rsidRDefault="00C67A04">
      <w:pPr>
        <w:pStyle w:val="ListParagraph"/>
        <w:numPr>
          <w:ilvl w:val="0"/>
          <w:numId w:val="71"/>
        </w:numPr>
        <w:tabs>
          <w:tab w:val="left" w:pos="485"/>
          <w:tab w:val="left" w:pos="486"/>
        </w:tabs>
        <w:spacing w:before="208"/>
        <w:jc w:val="left"/>
        <w:rPr>
          <w:sz w:val="19"/>
        </w:rPr>
      </w:pPr>
      <w:r>
        <w:rPr>
          <w:w w:val="105"/>
          <w:sz w:val="19"/>
        </w:rPr>
        <w:t xml:space="preserve">In </w:t>
      </w:r>
      <w:r>
        <w:rPr>
          <w:spacing w:val="2"/>
          <w:w w:val="105"/>
          <w:sz w:val="19"/>
        </w:rPr>
        <w:t xml:space="preserve">most cases, </w:t>
      </w:r>
      <w:r>
        <w:rPr>
          <w:w w:val="105"/>
          <w:sz w:val="19"/>
        </w:rPr>
        <w:t xml:space="preserve">we </w:t>
      </w:r>
      <w:r>
        <w:rPr>
          <w:spacing w:val="2"/>
          <w:w w:val="105"/>
          <w:sz w:val="19"/>
        </w:rPr>
        <w:t xml:space="preserve">first liked </w:t>
      </w:r>
      <w:r>
        <w:rPr>
          <w:w w:val="105"/>
          <w:sz w:val="19"/>
        </w:rPr>
        <w:t xml:space="preserve">the </w:t>
      </w:r>
      <w:r>
        <w:rPr>
          <w:spacing w:val="2"/>
          <w:w w:val="105"/>
          <w:sz w:val="19"/>
        </w:rPr>
        <w:t xml:space="preserve">person </w:t>
      </w:r>
      <w:r>
        <w:rPr>
          <w:w w:val="105"/>
          <w:sz w:val="19"/>
        </w:rPr>
        <w:t xml:space="preserve">we </w:t>
      </w:r>
      <w:r>
        <w:rPr>
          <w:spacing w:val="2"/>
          <w:w w:val="105"/>
          <w:sz w:val="19"/>
        </w:rPr>
        <w:t xml:space="preserve">come </w:t>
      </w:r>
      <w:r>
        <w:rPr>
          <w:w w:val="105"/>
          <w:sz w:val="19"/>
        </w:rPr>
        <w:t>to</w:t>
      </w:r>
      <w:r>
        <w:rPr>
          <w:spacing w:val="-24"/>
          <w:w w:val="105"/>
          <w:sz w:val="19"/>
        </w:rPr>
        <w:t xml:space="preserve"> </w:t>
      </w:r>
      <w:r>
        <w:rPr>
          <w:spacing w:val="3"/>
          <w:w w:val="105"/>
          <w:sz w:val="19"/>
        </w:rPr>
        <w:t>love</w:t>
      </w:r>
    </w:p>
    <w:p w:rsidR="002E0D56" w:rsidRDefault="00C67A04">
      <w:pPr>
        <w:pStyle w:val="ListParagraph"/>
        <w:numPr>
          <w:ilvl w:val="0"/>
          <w:numId w:val="71"/>
        </w:numPr>
        <w:tabs>
          <w:tab w:val="left" w:pos="485"/>
          <w:tab w:val="left" w:pos="486"/>
        </w:tabs>
        <w:spacing w:before="144"/>
        <w:jc w:val="left"/>
        <w:rPr>
          <w:sz w:val="19"/>
        </w:rPr>
      </w:pPr>
      <w:r>
        <w:rPr>
          <w:w w:val="105"/>
          <w:sz w:val="19"/>
        </w:rPr>
        <w:t>The Experience of</w:t>
      </w:r>
      <w:r>
        <w:rPr>
          <w:spacing w:val="-4"/>
          <w:w w:val="105"/>
          <w:sz w:val="19"/>
        </w:rPr>
        <w:t xml:space="preserve"> </w:t>
      </w:r>
      <w:r>
        <w:rPr>
          <w:w w:val="105"/>
          <w:sz w:val="19"/>
        </w:rPr>
        <w:t>Love</w:t>
      </w:r>
    </w:p>
    <w:p w:rsidR="002E0D56" w:rsidRDefault="00C67A04">
      <w:pPr>
        <w:pStyle w:val="ListParagraph"/>
        <w:numPr>
          <w:ilvl w:val="1"/>
          <w:numId w:val="71"/>
        </w:numPr>
        <w:tabs>
          <w:tab w:val="left" w:pos="1206"/>
        </w:tabs>
        <w:spacing w:before="159"/>
        <w:ind w:hanging="2983"/>
        <w:jc w:val="left"/>
        <w:rPr>
          <w:sz w:val="19"/>
        </w:rPr>
      </w:pPr>
      <w:r>
        <w:rPr>
          <w:w w:val="105"/>
          <w:sz w:val="19"/>
        </w:rPr>
        <w:t>Conceptualizations of love cluster into three</w:t>
      </w:r>
      <w:r>
        <w:rPr>
          <w:spacing w:val="9"/>
          <w:w w:val="105"/>
          <w:sz w:val="19"/>
        </w:rPr>
        <w:t xml:space="preserve"> </w:t>
      </w:r>
      <w:r>
        <w:rPr>
          <w:w w:val="105"/>
          <w:sz w:val="19"/>
        </w:rPr>
        <w:t>dimensions:</w:t>
      </w:r>
    </w:p>
    <w:p w:rsidR="002E0D56" w:rsidRDefault="00C67A04">
      <w:pPr>
        <w:pStyle w:val="ListParagraph"/>
        <w:numPr>
          <w:ilvl w:val="2"/>
          <w:numId w:val="71"/>
        </w:numPr>
        <w:tabs>
          <w:tab w:val="left" w:pos="1926"/>
        </w:tabs>
        <w:spacing w:before="141"/>
        <w:rPr>
          <w:sz w:val="19"/>
        </w:rPr>
      </w:pPr>
      <w:r>
        <w:rPr>
          <w:rFonts w:ascii="Times New Roman"/>
          <w:i/>
          <w:sz w:val="19"/>
        </w:rPr>
        <w:t xml:space="preserve">Passion: </w:t>
      </w:r>
      <w:r>
        <w:rPr>
          <w:spacing w:val="2"/>
          <w:sz w:val="19"/>
        </w:rPr>
        <w:t xml:space="preserve">sexual passion </w:t>
      </w:r>
      <w:r>
        <w:rPr>
          <w:sz w:val="19"/>
        </w:rPr>
        <w:t>and</w:t>
      </w:r>
      <w:r>
        <w:rPr>
          <w:spacing w:val="3"/>
          <w:sz w:val="19"/>
        </w:rPr>
        <w:t xml:space="preserve"> desire</w:t>
      </w:r>
    </w:p>
    <w:p w:rsidR="002E0D56" w:rsidRDefault="00C67A04">
      <w:pPr>
        <w:pStyle w:val="ListParagraph"/>
        <w:numPr>
          <w:ilvl w:val="2"/>
          <w:numId w:val="71"/>
        </w:numPr>
        <w:tabs>
          <w:tab w:val="left" w:pos="1926"/>
        </w:tabs>
        <w:spacing w:before="36"/>
        <w:rPr>
          <w:sz w:val="19"/>
        </w:rPr>
      </w:pPr>
      <w:r>
        <w:rPr>
          <w:rFonts w:ascii="Times New Roman"/>
          <w:i/>
          <w:w w:val="105"/>
          <w:sz w:val="19"/>
        </w:rPr>
        <w:t xml:space="preserve">Intimacy: </w:t>
      </w:r>
      <w:r>
        <w:rPr>
          <w:spacing w:val="3"/>
          <w:w w:val="105"/>
          <w:sz w:val="19"/>
        </w:rPr>
        <w:t xml:space="preserve">honesty </w:t>
      </w:r>
      <w:r>
        <w:rPr>
          <w:spacing w:val="2"/>
          <w:w w:val="105"/>
          <w:sz w:val="19"/>
        </w:rPr>
        <w:t>and</w:t>
      </w:r>
      <w:r>
        <w:rPr>
          <w:spacing w:val="-8"/>
          <w:w w:val="105"/>
          <w:sz w:val="19"/>
        </w:rPr>
        <w:t xml:space="preserve"> </w:t>
      </w:r>
      <w:r>
        <w:rPr>
          <w:spacing w:val="4"/>
          <w:w w:val="105"/>
          <w:sz w:val="19"/>
        </w:rPr>
        <w:t>understanding</w:t>
      </w:r>
    </w:p>
    <w:p w:rsidR="002E0D56" w:rsidRDefault="00C67A04">
      <w:pPr>
        <w:pStyle w:val="ListParagraph"/>
        <w:numPr>
          <w:ilvl w:val="2"/>
          <w:numId w:val="71"/>
        </w:numPr>
        <w:tabs>
          <w:tab w:val="left" w:pos="1926"/>
        </w:tabs>
        <w:spacing w:before="21"/>
        <w:rPr>
          <w:sz w:val="19"/>
        </w:rPr>
      </w:pPr>
      <w:r>
        <w:rPr>
          <w:rFonts w:ascii="Times New Roman"/>
          <w:i/>
          <w:w w:val="105"/>
          <w:sz w:val="19"/>
        </w:rPr>
        <w:t xml:space="preserve">Commitment: </w:t>
      </w:r>
      <w:r>
        <w:rPr>
          <w:w w:val="105"/>
          <w:sz w:val="19"/>
        </w:rPr>
        <w:t>devotion and</w:t>
      </w:r>
      <w:r>
        <w:rPr>
          <w:spacing w:val="-3"/>
          <w:w w:val="105"/>
          <w:sz w:val="19"/>
        </w:rPr>
        <w:t xml:space="preserve"> </w:t>
      </w:r>
      <w:r>
        <w:rPr>
          <w:w w:val="105"/>
          <w:sz w:val="19"/>
        </w:rPr>
        <w:t>sacrifice</w:t>
      </w:r>
    </w:p>
    <w:p w:rsidR="002E0D56" w:rsidRDefault="002E0D56">
      <w:pPr>
        <w:rPr>
          <w:sz w:val="19"/>
        </w:rPr>
        <w:sectPr w:rsidR="002E0D56">
          <w:type w:val="continuous"/>
          <w:pgSz w:w="10800" w:h="14460"/>
          <w:pgMar w:top="1340" w:right="0" w:bottom="0" w:left="520" w:header="720" w:footer="720" w:gutter="0"/>
          <w:cols w:num="2" w:space="720" w:equalWidth="0">
            <w:col w:w="2584" w:space="40"/>
            <w:col w:w="7656"/>
          </w:cols>
        </w:sectPr>
      </w:pPr>
    </w:p>
    <w:p w:rsidR="002E0D56" w:rsidRDefault="00D339DA">
      <w:pPr>
        <w:spacing w:before="80"/>
        <w:ind w:left="4368"/>
        <w:rPr>
          <w:sz w:val="18"/>
        </w:rPr>
      </w:pPr>
      <w:r>
        <w:rPr>
          <w:noProof/>
          <w:lang w:eastAsia="zh-CN"/>
        </w:rPr>
        <w:lastRenderedPageBreak/>
        <mc:AlternateContent>
          <mc:Choice Requires="wpg">
            <w:drawing>
              <wp:anchor distT="0" distB="0" distL="114300" distR="114300" simplePos="0" relativeHeight="251610624" behindDoc="0" locked="0" layoutInCell="1" allowOverlap="1">
                <wp:simplePos x="0" y="0"/>
                <wp:positionH relativeFrom="page">
                  <wp:posOffset>401320</wp:posOffset>
                </wp:positionH>
                <wp:positionV relativeFrom="page">
                  <wp:posOffset>6176645</wp:posOffset>
                </wp:positionV>
                <wp:extent cx="6457315" cy="3004820"/>
                <wp:effectExtent l="1270" t="0" r="0" b="635"/>
                <wp:wrapNone/>
                <wp:docPr id="17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7315" cy="3004820"/>
                          <a:chOff x="632" y="9727"/>
                          <a:chExt cx="10169" cy="4732"/>
                        </a:xfrm>
                      </wpg:grpSpPr>
                      <pic:pic xmlns:pic="http://schemas.openxmlformats.org/drawingml/2006/picture">
                        <pic:nvPicPr>
                          <pic:cNvPr id="180" name="Picture 16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631" y="9726"/>
                            <a:ext cx="10169" cy="4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1" name="Text Box 160"/>
                        <wps:cNvSpPr txBox="1">
                          <a:spLocks noChangeArrowheads="1"/>
                        </wps:cNvSpPr>
                        <wps:spPr bwMode="auto">
                          <a:xfrm>
                            <a:off x="4198" y="13837"/>
                            <a:ext cx="2970" cy="3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line="332" w:lineRule="exact"/>
                                <w:rPr>
                                  <w:rFonts w:ascii="Times New Roman"/>
                                  <w:sz w:val="30"/>
                                </w:rPr>
                              </w:pPr>
                              <w:hyperlink r:id="rId54">
                                <w:r>
                                  <w:rPr>
                                    <w:rFonts w:ascii="Times New Roman"/>
                                    <w:sz w:val="30"/>
                                  </w:rPr>
                                  <w:t>www.cssexampo</w:t>
                                </w:r>
                                <w:r>
                                  <w:rPr>
                                    <w:rFonts w:ascii="Times New Roman"/>
                                    <w:sz w:val="30"/>
                                  </w:rPr>
                                  <w:t>int.com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9" o:spid="_x0000_s1057" style="position:absolute;left:0;text-align:left;margin-left:31.6pt;margin-top:486.35pt;width:508.45pt;height:236.6pt;z-index:251610624;mso-position-horizontal-relative:page;mso-position-vertical-relative:page" coordorigin="632,9727" coordsize="10169,4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99/NWgQAAGQMAAAOAAAAZHJzL2Uyb0RvYy54bWzsV9tu2zgQfV9g/4HQ&#10;u2JJliVLiF04vgQFstug7X4ALVEWUYnUknTs7GL/fWdIyXYuaIP0tQYiDG/DmXPmwlx/OLYNeWBK&#10;cylmXngVeISJQpZc7GbeX183/tQj2lBR0kYKNvMemfY+zH//7frQ5SyStWxKpggoETo/dDOvNqbL&#10;RyNd1Kyl+kp2TMBiJVVLDQzVblQqegDtbTOKgiAZHaQqOyULpjXMrtyiN7f6q4oV5lNVaWZIM/PA&#10;NmO/yn63+B3Nr2m+U7SredGbQd9hRUu5gEtPqlbUULJX/IWqlhdKalmZq0K2I1lVvGDWB/AmDJ55&#10;c6vkvrO+7PLDrjvBBNA+w+ndaos/H+4V4SVwl2YeEbQFkuy9JJxkCM+h2+Ww61Z1X7p75XwE8U4W&#10;3zQsj56v43jnNpPt4Q9ZgkK6N9LCc6xUiyrAcXK0LDyeWGBHQwqYTOJJOg4nHilgbRwE8TTqeSpq&#10;IBPPJePII7CapVHqKCzqdX88DMIEPMHDcQr70Eaau4utsb1x8+uOFzn89bCC9ALWH4cfnDJ7xbxe&#10;SfsmHS1V3/adDxHQUcO3vOHm0UYzYIRGiYd7XiDWOLhgaAoR7BiCdbyWhEmIDg773CmKXll+iJDL&#10;moodW+gOUgFIBgXDlFLyUDNaapxGlJ5qscMnlmwb3m140yCBKPc+QzY9i8ZXYHORvpLFvmXCuNRV&#10;rAH3pdA177RHVM7aLYNIVB/L0EYLRMSdNngdxoZNp3+j6SIIsujGX06CpR8H6dpfZHHqp8E6jSFW&#10;wmW4/A9Ph3G+1wxgoM2q472tMPvC2ldzp68yLittdpMHamuIiycwyMbVYCKEGEKCtmpVfAawYR/I&#10;RjFT1ChWgFw/D5tPCxbmM7LIgYY8+2HqJGPg0qVA4lIAMcL8+V4CQGgobW6ZbAkKgDVYarGmDwC1&#10;823YglYLiYxbXxrxZAKccDMDBJcsZUG2nq6nsR9HyRpYWq38xWYZ+8kmTCer8Wq5XIUDSzUvSybw&#10;mp8nyWIuG14OcarVbrtslCNvY399RdDnbSMMlrMZA7GoDEF1gZeFURzcRJm/SaapH2/iiZ+lwdQP&#10;wuwmS4I4i1ebpy7dccF+3iVygDo3iSaWpQujMdAufAvs76VvNG+5gRbb8HbmTU+baI6pvxalpdZQ&#10;3jj5Ago0/wwF0D0QbUMWg7SvGRCz2CaggeuhJsDobXmG7fu11velph0Dl1HtZQXEAmZ71Fdk5kYe&#10;oQTa7tBvxB5FzBEWsKrZcHCt6jt17+Kou/BNCRiHGbxtIAPD8XTcdyG0CVMwgsjo+9d43HMytL4h&#10;u34l4K8EfG8CYsS6BETJHLdH94TrH2w638ryERJBSSjxEInwQAehluofjxzgsTvz9N97is+W5qOA&#10;TMWX8SCoQdgOAhUFHJ15xiNOXBr3gt53iu9q0OwyTcgFvPMqbtsIGuasgCqBAygOVrJPWVtX+mc3&#10;vpUvx3bX+Z+D+f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JIc0y4gAAAAwB&#10;AAAPAAAAZHJzL2Rvd25yZXYueG1sTI/LasMwEEX3hf6DmEJ3jWTn7VgOIbRdhUCTQslOsSa2iTUy&#10;lmI7f19l1e5mmMOdc9P1YGrWYesqSxKikQCGlFtdUSHh+/jxtgDmvCKtakso4Y4O1tnzU6oSbXv6&#10;wu7gCxZCyCVKQul9k3Du8hKNciPbIIXbxbZG+bC2Bdet6kO4qXksxIwbVVH4UKoGtyXm18PNSPjs&#10;Vb8ZR+/d7nrZ3k/H6f5nF6GUry/DZgXM4+D/YHjoB3XIgtPZ3kg7VkuYjeNASljO4zmwByAWIgJ2&#10;DtNkMl0Cz1L+v0T2CwAA//8DAFBLAwQKAAAAAAAAACEA0mkx4o3VAwCN1QMAFAAAAGRycy9tZWRp&#10;YS9pbWFnZTEucG5niVBORw0KGgoAAAANSUhEUgAAA2YAAAGVCAYAAACVTOJgAAAABmJLR0QA/wD/&#10;AP+gvaeTAAAACXBIWXMAAA7EAAAOxAGVKw4bAAAgAElEQVR4nOy9eZysV13n/z7PWlW93CXJzSKB&#10;hH0JZAGSAGEdRkQdEfXnuMzoDDjqjAg6zowKgiCgP3WY0d+MCyLq+Ps5CIOjgA6CYhYSst7sm1mA&#10;GJCs9/btruqqerbz++M83zzferq6u25ud997k/N5vbqr6lnP+j3f/YCHh4eHh4eHh4eHh4fHjqAT&#10;hYSAAdIkAkiA+KgWysPDw8PDw8PDw8PD48kEA3SiMDAQGveThYWFo1wqDw8PDw8PDw8PDw+PJxGS&#10;OMQAvU6XABNEUWSA8GiXy8PDw8PDw8PDw8PD40mDKDSBwZnKQhMA0O12g6NaKA8PDw8PDw8PDw8P&#10;jychwm63GxtjSNMUapdGDw8PDw8PDw8PDw8Pjx1AFEUkSQJAEAShMSY9ykXy8PDw8PDw8PDw8PB4&#10;ciGMo4jalzGMIzAE3l7m4eHh4eHh4eHh4eGxk3BCWZh0UieUBQaMF808PDw8PDw8PDw8PDy2DGHo&#10;EizW7ooGIAgCAyRBEABBEKadCBOACSKCMLrt7+/6yaNWYA8PDw8PDw8PDw8PjycgwvovBieozc3N&#10;OYtYYGJMQJCkBhPMR50uV1573X+/9oYbrTeZeXh4eHh4eHh4eHh4bBGSJDFVVdmyLIMwDE1RFCUQ&#10;ARGBGWENBCb88n33sbKy8qehCb6nqirvy+jh4eHh4eHh4eHh4bFVMMZgre0CwzrrYtztdkf9ft8k&#10;nbSb5eXwzrvvmj9w4MBVwHONpVpcXDR+h2kPDw8PDw8PDw8PD48tRKfTqdI0tVmWWWttWRRFZK01&#10;ZVlmN91227MffvTgp/aduO/ZVWWTvSfuDfqDvndl9PDw8PDw8PDw8PDw2CrEcWzyPLfA3Pz8/GpZ&#10;lnY4HDI3N8cXLv67l8Wd+b+uDIuBBaB49MDD0QknnDD2gpmHh4eHh4eHh4eHh8fWwQChMaYIgoCy&#10;LDvA6Oqrr35lnCafXh2X81lZ5GVZdvfs2UNVZA8WRfEt3pXRw8PDw8PDw8PDw8Nj62DiNKnKwmKN&#10;JYrS4tbbbv+31vJJGwSppQoNNl6YWyiXlh49sGth8Q0vOe/Ft3rBzMPDw8PDw8PDw8PDY0Z00w5l&#10;WXTjMKqsrSxg0jSNytJWYRRHYIyJIluVNsVQ3v2V+z4QRNGv5thi754TgiSKjKlK9izuWlpcmHv9&#10;C896wd1RGHhXRg8PDw8PDw8PDw8Pj1lhgE7aYTQeMT83H6wM+lUQBFSVXBAQpWlQjMfVrXff9afA&#10;m621YRjHYZnnMB5zyskn8eCDD37HWWed9Rn9XA8PDw8PDw8PDw8PD48ZYJwMlcRJMs6yLIYgBwjC&#10;cN5a2487KZdddtni7j0nfHowGLx6mI2rxcXFAGB1pV/2kjg48OjD3/ea17zmfydJEltrh3meR14w&#10;8/Dw8PDw8PDw8PDwmBGdJKUsyygvi6LT6ZBlRbeqqqGcv/n2204CLn34kQNn7t692+ZV2S3L0mZZ&#10;ZvbuXoS8/Hdnv+is3+l0OmGe52VZljGQ+xgzDw8PDw8PDw8PDw+PGVGUJZWtqk6nNz8ajTNrbRGE&#10;YWKt5e/vvedl4/H4s8aYZ4VRTBzHaVkUq4eWlqrde/ZEq4P+D5x/3ov/EGynKIrCGMP8/Lytqgov&#10;mHl4eHh4eHh4eHh4eMyINE2TMAzNeJyNwiiK0zSNwjDM/uIvP/NdwB9lWXb6oUOHhsPhKA3DcJRl&#10;WXfv3r3RaDj8lxddeMGfYzFgs16vF2RZNpdlWWaM8a6MHh4eHh4eHh4eHh4esyMgTpIwz/MKayMg&#10;v+xLV7z1hBNO+P1HHnmExcVFWxSFKcuSKIooimo1y7K3vuoVr/gUVMMoik2Rj6MgCPKqqti9ezfL&#10;y8s++YeHh4eHh4eHh4eHh8esCKOEsihiIAfMLXfc/mtFUfyHPM+LJEmisiyx1mbWWhMEQWStedtL&#10;zj33t6M0DYrRsIIqBMooikxRFAkwBua8YObh4eHh4eHh4eHh4dEgBnJjzLy1tg8EQNrtdofD4RAI&#10;QkxQfvm++xYPHTr036qq+KHhcFju3r07zLJsEATBXL/fZ3FxMTfG/NQLn/f8307SNMzGY9PpdovR&#10;cDD1pV4w8/Dw8PDw8PDw8PDwqJEkCVmWmSRJbJZl8wsLC/2VlRWAJE4Tm2dVfuMtt5yeZdnfzs/P&#10;n1xVxa4wDEcPP/xwsrCwEBRFwUknnVQtLy//yIte8II/xJIARRhFVVkUQDX1vT75h4eHh4eHh4eH&#10;h4eHR42yLOn1etFoNKqAzO1VRtLr9cZZnlW33H7n89I0/Xxvbu7Mfr/fjZOUvCijk/edNO73+2Zx&#10;cXH48MMPv/0l55z70cVduyjLMrLWFkkSURR5ByimvddbzDw8PDw8PDw8PDw8PGpEUQRAURRpp9MZ&#10;53mOtZaqqsLb77zj9Sbq/Pm4yLuBpej1elGe5wNr7VxZZGUcx2Ecx//2GWec8btp2mE8GoVACaRR&#10;FIyLopDfaxDsXBU9PDw8PDw8PDw8PDyObRRFEVdVBTAuiiIpyzKuqoo777zz+40xnw6CIDXGjOYW&#10;F6JhNqbf789FUbQ6Ho9H1tpXPeNpZ/yuMQHj0Yhut1s618XKlkURLMzNTxXKwAtmHh4eHh4eHh4e&#10;Hh4ejyGO49xauwugKIqs2+3mt99++ycffvjhj9jKJAcOHAhOOOGE9P77788HgwFxHLO0tDS21r7m&#10;+c9//rXdXg9bVSRJwnA47AJRt9vNgKg/6K8bSuZdGT08PDw8PDw8PDw8PGoEQUBVVUGv17PXXHPN&#10;roMHD/5Jt9t9fZIkoQkimxlT9VdXkygIsNYWcRwvFePsNa942cvuoarG2AogTpIoKMtyHJrA5EUe&#10;RmFUFGURW5dmfw188g8PDw8PDw8PDw8PjycNjPqbdsJiw06vW1188WULpS0vh/CCKIqTPC+CldVB&#10;XhZVmud5nkaxKctsbKx51ctffsEdlDYHGyRpasqyLMuysNZaaytLYIKwrMoqMAEWa6eVywtmHh4e&#10;Hh4eHh4eHh5POJh1/gL3F8RhZCtbEUVRVNmqgoAgTiJrrbn+5lteuLTc399bmD8zCOMwTlMbRBFz&#10;8wvM9TpBZG2xa2H+9jSJvvu8s8+5IY7DoCrKJE3jIhuPLFhQ/2xtRltPKAMvmHl4eHh4eHh4eHh4&#10;PAGxXsxWN05NYAKbl0U3jpMiL/KqO9dbKPKisrYqbr7zru9f6Q8+Ob+4sKeyMByNVvOiCC0mMNYG&#10;o8GAhfnencuHli4495xzvtbrdbvj0SiLorDM8zxmvY3KNoEXzDw8PDw8PDw8PDw8nhQwQFVVprRl&#10;HIXRuLI2riwUeTEmDKrLr7ryl8f5+Fd3797VO7S0XERRVCVhlBZ5XsRRFIZBUJZ5fnWejd9w0UUX&#10;rXa73WowGORAMj8/HxVFkdn1jWKbls3Dw8PDw8PDw8PDw+NJAQMkcUKFJc9zkrQbZdm4uvG2W/8o&#10;TdMfCOIoHI1GRZFXkbWWvbt2jw4ePJh0Oh0bGPupvbt2//jJ+048iNsoOsIZu8b157rp8Gcpl4eH&#10;h4eHh4eHh4eHx5MDhi4wxAYhBnPTrbeGvfm56/M8f/7B5UM2DEMThiGdqFOUZTkqi2J+bm6O1dXV&#10;j5533jk/SVEO0zROi6IYh2HYybJsNDc3Fw2Hw8Jay+O1mHlXRg8PDw8PDw8PDw+PJwcMYEwR97ph&#10;VZbRVfuve6rF3vTAww+dboIgSJIkD8OwzPM8rIoqCMMwiaOo6vf773npeef9B6qqmJ+fT4fDVRvH&#10;MVmW5bVwVlhrw8Cl0H9ckpnfYNrDw8PDw8PDw8PD4wmEYJM/E+Wjcbn/1lten1flrYTBrqc//elx&#10;nucWSExlE1PZsaEq0ySyS48eeOsFL37JB+fnFxYABoPBOAiCrCzLCKCqqpG11nQ6naKqqseV+AO8&#10;K6OHh4eHh4eHh4eHxxMKG9ie6nz5X9q//6eyLPv1IAiisiyrPM/tqaecEh46dCgPLAXQLfNiOQzD&#10;b3vly195lTGmKPI8gqqAygBhGIZFVVWRMcZWVVUCxHFsagHvsOFdGY99BNR7IAAJTUBhWn8P6/N6&#10;n7w53I7iobp3uyDvkHfqcsg5SRsqagp97HhAlya4E9a2qfSL1D1i9rpJP+pn7ES/ecyGWcb3kUDm&#10;w7RxI+85mvNHygVNXfW7Q5py6/YI6nstsBsYsbbdgtYnrK1f+xr9jJjJAGvdfvKOkEkFZFj/HS+0&#10;Z70teKbui3ocIEG283HQ/WrUsXbfemyMNj/QhnCoLwSeA/wo8Hxcf4TAEk3793C0TkPowOHSO5mT&#10;eo7LscNZJ9eDbEd1NNfLjfgDWdfbdfW899YgNsZUxhhq10F31IRgAgATxTFVVaVAGXW6YVVWFmPi&#10;IEmrL1133UdLa38+CEPT6XZNEkcmTdOBtTalrIiC0NiqKnpp51Xnv+SlVwcGUxa5TdMkLMvS4vYi&#10;q+r3Vtp18QgMZsclYX+yQRaoFPgzoIMjREMcszjGTf4cuB74RRwTZOvj2TaXT95h6rK9DzivLndW&#10;l30OR7iWgQ8C19T3CuN2LCMFfgl4Ca7dC5qFoIer3xXA+4FBfY/B1f//Av7NJs//ceAuHKEWxh8a&#10;5rS9QHrsLDYb3/ERPv964Odx87gL/CqOeYqBVdxifjTnT4yjO3tx47tbl3UON/YPAG+mYTpkbki5&#10;QuAvcYxJXNdD6vMHwB/TKCS0QFYCbwF+ANcH4Oo/V/8t1fd/kkax8X7gxTQM5FiVYQy8B9feWig4&#10;1gW0zdboY51+GuB7gB9hkrFP63NDXN9JX/0Sjp6KMH6s98+xgBTXftJeonwo6nMh8HvA64ETce0+&#10;wtEzwX042vO/gQdp+krmFkzyEqLcOJzxZ3Bz953A+fWxaP3LZ0aGW4sjXDuUwLfhxtZ2YzP+oA+8&#10;G7iORhgVeucVD0eIOI7J88dYpKDX65nhcIi1xmIMURRVRZ7PY0y/JikRUP7D17/e++p9913WWZg7&#10;OytykyRJkI3GhTE2SpOEQwcOcsq+k6uiKO4pxtmLzj///HFZFAmuf0Mgj6IoLorM82cejzE8Fsew&#10;l61jX2xdvxOCd/sdX2yVqf33uh0o01bjUlzZC5rFaExTp8/RaCSFAQX45fr6jf5ex/r29q1YtDyO&#10;DJuN7836d7O/y1vPv5RGsXKszJ+vt8rQpym/MCDaMiXjX2vZNd2S+97J2rGfqO9/wvrtkAPf37r3&#10;Sxtcb4GL6uvEmudjrHcG76Hpg5Jm3cpo5pCcfydN2mmvOJ4N0k671XcRul4IPEDT1han4JDvw/pT&#10;aM7d9T3QzA9tzXw886a9jl3C1tBOGTdl/X2s6rmT2Iw/eFV9nW63I1XoeQBJHGLAzM3NCU0HIE46&#10;xEmHKE6BgLg7P4eJMFE3uOKa68+54prr79l/2532hr+/y/715Zfb/XfcuXrzPffaG+74+9Wrr7/J&#10;3nvfP1RXX3Pd7992+52Li4u7DQS9MIxZXNzd2YllwzN+xwe05avEjQxtGs9xREHQoyG62w2L06Ib&#10;nIaf+r1aQFmpv3fqcsrx40HbIK4e0GggoZk7Oa5eshiUTC4MmzEX2q1Ka4gNk33qcXSw2fg+UuZR&#10;CzNF/TulWdQDju786QI3AKepY3M07mc58CKcFU+09HoMP0/dJ7TL1Ne8iMm50sExiODquLv+LpZk&#10;mXODugxfrZ/XrY+Jd4HW8pc4JqmHo6FhfU/OzjNwjwfHu8WsSzMGxNUOXLkjJvu2AE6tP7Xbvsf6&#10;0PslLdWfCzTz8ks01m1wNGyh/p7h5px45ADsA64GXgHczFqrfMrh0R1tGZI+FvqwWpftSCBuktTv&#10;6apzmp5sFzbjD3R9UxqezFuCtwBFURrAFEVhARtFEUVRkGeOXQ6jKMRQ5qPRAAj333D9t4dh+LEH&#10;HnggXh70KW1ZnnbaaWY0GnWXlw6RRnEahWH+8AMP/trLX/7yD1RlWQI2TdPV8XgcLC8vj6IoiqGK&#10;i6JY3aBoRwSvMTw+oF0IxP0Dmv6LcQQpVOd3QigTyPskPqrLpEZogUaDJ0zR8bLoljQuZcIwV0wy&#10;1MI0w+QiNksd2zEy0LhCehwb2Gx8HwmEuIugMFbnZPE+mvNnBNyhytOvv2uX2xfW5wp1nQhf31Qf&#10;F8220KyiPqctI7pOCfD0+hlaALY0zNz++ry4EIslQIQyibMVZm2uvl4Yy+NBMbmRBfBYF8rAzZvn&#10;0VgQoLF4Cp3TMUfPwo2R7XbBf6JAu+UKjVjBrVUXq+u0ex00IRDg5uK4/lvE9cNHgfn6u54nI5p5&#10;OmuclChxKiYFpyMVymBSESo0WejQdgtl8v6N+IOAxqNAryFeMNsCWItN07gaj8cWIE1TgNAEQdjt&#10;9UxZVgRxmkLA3132xXesrKz8xcGDB5M9e/ZE8/Pzo263G1ZVNQxNQBrFeRSGY1PZn7zwggt+oSrL&#10;0cLcfG6gY8uqa6DqpgkBNqqFss6GhTsCHA8L05MdOsYFmokuwaZ5/SkCmRBAuXa7CYC8Q7T7IhBq&#10;036szkk9jhfCJJpdrZWrmNToLtEw1OLvL5+bMU96YS3UseOB6XoyYLPxfaQ0tMtkUo8ObqHXMRNH&#10;c/5YHKNHXYZ5mvYwuHkg8UIiFGmm+qk0bSSMoMypU9Sz2vGUA+BMmnknTKDUf7l+j2jhRTGl+0Mn&#10;EMlYm2TkeFAO/eIm59+3I6U4MjyXxpIAk65x0v8Su3E2rg9133qsD1lfcyYFkf+MiwuFxooc4Np4&#10;xForj1gz+zgadC7wdlzcJqyd17PGP1smrdQSPyq080jXOSmHCPiy9sLOjJ/N+APxKtDCrFgRfQzl&#10;FmA8dsMwDEMzGAwAyjiOGa6uQhSXV1555Z7K8gdRFH1PVVU2DMOwLMus1+t1dsW7GA5X52xRDsIg&#10;eOiUk/b94FNPP/3KIAiIgrDbH/SHwCgvcgIT9EbjEcBqGIZ0u91Rv99fv2BHAC+YHfsQ9xshrkKI&#10;RSjTmnshgNoffCcEM/0+zUBJ2YT4pjiC1V6Yj2VU6lP862XeSF076rpCfR5O5rR2O3iG5NjALOP7&#10;SCBzVPo/otFqC9N0tOfPvTjhTDS/uSqHWL5EUNPjPQKeVn8f0mgYxR3zmTTuPe15ktIwWNqtU6xv&#10;dzHJeIkSpK3N17GfQjulDMeD8uO9m5w/1gWzM5jMxChjRMchQtPXe2kEAE8DZ4PQgB5uLj0b+Fc0&#10;CT5EgSLo1ves0tA3mS/z9WcG/Efgv+KEtYxJ4exwXLi1C2tJo2g63OdMg57TMDmnd2L8zMIf6NAT&#10;TaOOdd7nmEcUBUFRuPSHYRiasiyrbrfLcDgmiuPu/htvOrHf73987wknXvi1r33N7Nu3jzzPh0GU&#10;dAeDAdZaTjnlFLLh8KY0Sd781NNPfwhIA0JTFuWwEyVhVmRlEkdxlmfi3RKUZRn0+329bm8pvCvj&#10;8YF2imgZIDpttWimtDvRThAm7UMtWk8hjnJc3A0CmiDjbRvU2wBhGoTwavcJWbDajHJ7wVgPemHS&#10;RN1y5IuWx5FjlvF9JBCtszBOB9RxGQtHe/78I86dUtYLGe9ijZKkGuKKqZmw02hcmLT7r2j3JUuc&#10;znAZ4bKcyTN1wgHRTn+Dhr6Ja5AkjZD3S9uKdlo01+I26hWT249n0Hh8aKuCQI6Lx0EMXAjs2akC&#10;PgEg9Gi1/v4uJl0bpd3FYrUE/Dfgv9DMV7FiCRLcnH8V0122ZuUttCJEFCsinG+FYkSeMaDxOBDh&#10;b6ewEX8ADa3T7tx+bd8CFEVl53pzQECWFURxynA4BsPiNfuve8rBpaX9lbUv+4evf80s7N41Xlkd&#10;sLI66K70DwFUlBX/eP/9H3rh85732mc//cyHAIyx47IqRyYwYVZkZVVbZSs3T5IkTiqgjKJo2xR7&#10;XjA7PiBETWvGoGHWYNI8Lib0w4F2GQo5vLEhQfdSRi2coMojFr+2e9LhlrNdPtH4RWz9mBamsf2+&#10;dtKGaZjFVUr7o7eF6WnCmRD/af0bbHBuuyDv1NjpRaedKWyr22C9uaXnZLuvRSiYNUZI5rgoW/S4&#10;0nuCTRsPbWjhZCtwOWtpisxjnSJaoF0Wn0nTNnovMxGKzmBy/ItyaS+OaVxvnO9vlUXep4XVaZpr&#10;DZ1Ihda1hwsZg9PojyhcjuW9i6SMh0tD2xYvGaty/EW48aATwmjBXVuDZYw9FTh4mOXYDDIn9Hhq&#10;W3jFkreV/bTd81PTIAlpeD0NfalorFwx8CjOiv3zuDTuz8ApXrQbsMQAAnwvbt5G6jkpk+vWRhBB&#10;TBTHWhBv3y/CeVvhtNo6rummfBfLIKzdekZD6illida5blZsxh9Awx9phd56itetLt8smDY35Phm&#10;OLL5Y4geay2DqT/FAGEAOp1Ox5jJonU6vbgmWWawOjYQBBBURVFCGHHVDTe+KUjSm+b37Nq7eMIe&#10;0m6KNTZNu2kVxxHz83NZGgfD3bvmv/+1F73iF7BVlqZxCJWxtgy7vQ5FlZcVFZYqH+VZYCG0UI7z&#10;DMAWRdHum43qP60P1+1XrzH0kMGltcuCWX2gNWP1czSLtBCZfn1sDrefhzx71hgPeX6b8ZJz2j1A&#10;l91MOX68QWsXpzH0WvOo20YE2O3O3DetjWURZsq5rYbsC6PrLkzDTsUYCCSgXmKmdLzDeihxihZh&#10;PhZprHSzBBfrwHeJ1dnqNq9wDN2++nd7QXkmzSarY5o4vAh4CpOWMIGUe5/6roW/U1l/01wDfO3x&#10;VWUN2vNDt13I5m0pTJcwWxoyN6dZN4UZOtpJLnT5Hw/9aNNfbUkFJwRoGqUZUq1AkTEf4oQFidE9&#10;UsjeQ9P6UeiUpqtSX6EfR0o/t3t+StykWICfAexi0uVa9olLgN/BxWdSX/8obp/Bt9AIzVqwkO1c&#10;dEzY4YxZiTuVpDuGtXuoSbiGFu5zGv5DFNEiBCXAQzjaEeHcrCWxj8STngg8wuS+iLC27fX6IGNW&#10;+kzG8nbiWCif3kdS5su0skyDHn+PZ/5orwd5hoTtEAQBo9FoBHTSNB1Za3tZlq2ORqM8SZIoy8pi&#10;rjfHYHUQAlWQJPFlV1z+68A7huNRlXY7wTcefGB86qmnpi7+rCoqymQ4Gty+e2HxX55/3rn3QzXq&#10;drvpcDg0nU5nNBqNytXVvomiyBZF0QFy68rTHvc5s9MPHdssPNO6FjcvmHnoiS+LoWYoZoFsbhkC&#10;V85wfVujtNm160HeqZmKtkvh8Q6dyEUTZmlDzQTJuYrpzOB2QIi3bHIuTMBOCcTaqqSFwZ1y5RXm&#10;QRjtvwG+D+eSOMsG78L8S2rnEU3guI7N2Oz9wsjohQI2IP6HgRK3Ae2JrB1rBjgZ50rUnqsFTjAT&#10;6FTp8hzJwleqc6j7NBOif999uJVYB7IGynwRjb5mljaCZjzallphltsafnn2saA00oxEWwF2OPRD&#10;3Hy10FXQ7IklkLmi6Za0k8zXpzM5zo4E7fmntdy6j9tML2wN/dju+SkMnjB7L6IRZNrbExjgf6p7&#10;pX8/AbyVtWMXXIIeSUgk7SEJN2ZxR9SJXLo4pc0/YzIhhhyX6/8S+Cc0NHVYXyOCA7jEQLIH2yJO&#10;+dtWJOgEJdrrAJrxLp4QImBohnknYlCPdvl0cjl5/uHM+yOdP20FrqMhxtU7iqIyy7LUGDMaj8dA&#10;sAqBAaKiKHIwSVbkBhjffNttJ43z8UdsYL4VoL86yPr9fmffiSelSwcO0ul0RqPhsNNJ09+r8uJd&#10;LznvxY/koxFJkjAcDgHG9WbVAUCdgr+d2bPNZ2xWf71+t/lUHXo0AS+YeWhi0Db/z5J5Sa7RMVWi&#10;+RKNp+x7JMHGOsvdLERgGnMmhGu98s2yaBxPmJVYagvbTkAYDUmmIH2+0xbLoxWzqBc0aYsD6txm&#10;kL13pOyaUZ6FOW27F24X7qGJ+9LvlniO04CHmWQ0JCOjzHdt+ZIF6wzW7nMEcDoNM9t+J8CX2Zqs&#10;Zu2FcZr1fRasp8yqWtfIO44VaGFSMw3aSr8R1quv3Pfc1m9av/U7pa/PYuu3e5E6rccsagWYKEu2&#10;Yj5t9/zUTHqOE2rb50TxA3B//Snrdgh8kbVW6UBd92zgNhpBdlY3Rl2GgsatUbs0S/lEQChw+xdq&#10;5ldS7GvhRDwMDI0FUMol1gotlE/zNtHvP9pKkqNVvrbiQrvFRsy+5cDjnT/T6vVYkpSiKFJgnKZp&#10;nOd5ZK0ZAjaKojzLsi6EwzzLuOX2289f3L3rdx588IGzoiiOAZ72tKd18jwfr6ysRCeddFK+vHQo&#10;Bv7FKy582SfCMMzz0Sjs9nrReDjKgPHc3ByDwSAASJKkyrKJptF1mlav9eq/Xr8JzzQVXjDzaLvC&#10;aWbncN04xq1PwUB9b7/jcMoHk4Jd26LQdifaCsbtaENc9XS9tLuJ7jvtu65dDLYT6xGetiVvOzFN&#10;66Z/byfa9ZQ9x8StbxYIExrTZEUTor5ZELswIzoN81aPeYMTzGS86U+Zg8/ExapoRc3TaMag9EnV&#10;+q4taoKgfp4IdTBpkRkAD7I1Y1vmiU7pLc+dxRV2mhCjrdvaEth2x1xXY7qDmDZWDrddpZ30fKtw&#10;Crp9TNLlNk3QMYoyl85T5450LAuTNI0WSp9rS4S2nG4Fdmp+ivfEbnVcJw+SVPhtmiTugbqs2ioA&#10;rg9vpLFsaUXKZnXR3gAwObckq7TEaEk7jWniP3UiH7F2RkwqjU39joymH8VKJ33a7nt5n56nuq8e&#10;r4LmcCHW46NdPlGsS5uKIL0ZxEX3SOaPxFavsdgFUTi2JcFolBVA3u11u8PV1TLLMhvF8dCaKLny&#10;6qteutxf/uzqaHWhKIpREEdYa/MH/vEbttfrpVVRsrK8tH9xfu7Nz3/OuQ9R2SIHA6YcDlYfc58f&#10;jUYREKZpOnbWucfo2jQ6pPMkzFp/qSc0a+S6DeLx5IZMfj0WhPDNEsQpBFO0WjLwZBDqGJuOuuZw&#10;49cEbSIm2iRhrrQ7zfEulMFkWpMavsAAACAASURBVG/tClPg2r5oXQOza7u3ArJ1Q6A+NeO9E2hr&#10;FHdSAyrMvI7RHOH6ZH69m1oQYa7EWdvEtetwtNIyHiq2J9HEvepdGqLp/qb6tzAO0DDluixtC8Kz&#10;1HHNCJzeepZ2tfsa061pjxfSfu3sgbMwJjLP2m5gel5qC79pXXMsoJ2MQmKDj0Q4sTjrTTuZiHZ1&#10;bFtP9X53u47w/dMQ1M/Wihuhodq9FiaVCUeK7Zyf2vVW3tUWkMX9T8d1ibWsVOd1Ui1hMLUXjbZi&#10;buSt0i6fCGWpKkOO4xlkHndo2kn4D7lvSBMLKYy7jt2JaQRGKavQE+3qqRPTWPUczSTvtDX7aJdP&#10;82fS9no93wxHOn8k/nBMI1ib+rgp8jyyVVWFLgNib7i6Oozi2AB5UeThxZde/ONLS0tfLMuyt7y8&#10;PEp73c5oNOKBBx4Yz83NJYcOHRp3k/S9F5xz7kXPf9azH6WypTRxmiRRHMekaRoBlGVZAFnsDG4m&#10;iiIRsLSHV0KjkJD+2aj+gfqUeo7ZRHj1gplHyeQePzJgtA/4ZihoiHalPnMmNXTaojYr096+Trs1&#10;dmkYCIkpEq3rtCxDxzOkjlqj1M46J2gzitsJTZj0ZqU7ZY3X72kzmDtVhphG4yflAKehngUrOCak&#10;YpIhnaX8FrdY6HT0W51gwOJizKYxBfL+59Fov+XdL2K6hUQQ4dwdH8vApa45sXWf7tev1J9bMca1&#10;+5P8jpnc92kzTHMdbgsb2lXpWKNLbUWG1gDPer9miAXnMkmvBYX63W4PEZDPZWsUO7oOFZPjs604&#10;FGuMYCvm0HbPT62AM6xdW/V7ZK1sexScx3SIxf4QjeJVnjNrOnotdIyZdI2T/QsrnGui0G8pv3ge&#10;dGnS+of1M3bV1wjNmaNRWs7TCGyo9wuDLX8iCCWt+ui45Z3A0Syf8GRiXRQLtvBTm+HI5o+lqEev&#10;Tv7StIENioWF3aYsiiRJ01UTRxS1vev6m276WFVV/2Vh96LpzPXCpNuJVlZWGAwG+XOf9ez5/qHl&#10;L0cBF7zo+c/9FTA5lnGn07UGelhrsywr8jyPx+NxGAQB3W4XwPb7fQMkxphpXj/ibitttln9Nc8m&#10;wq6O+5wK78rokQJn44jZM4A7cITgOhrf7Y2gExy0Y9K0e4q4cbSZoM0wzRIk5V4AXolza7qv/tQL&#10;7xMBbVcHied5Rv25ghMA/hEXP9BncqHeCQ1gios/CnAM+p04gv8VXPas7YS4GjyNxvpyN248HA2L&#10;hH7nrAy4EGqdDUvHbG6G5+CC4Q/i5u8j9fGtzEr5KJNum9qdUbS6pTpncPNT2kDmvraUiAuSVjak&#10;dbnn6t9twWkMfF2dO1I8C2edi3HumvdyeNkA29bp+fp5p9XfB7g5cD+uf2Bn5uSskMyZT6fZU+4A&#10;bu5+jc1jTNo0Xug8uLYVlzQ9F7TiRo6LW5u4bp8PXPL4qjQBPX5kvHRx9PPpuLjIL+PWDr0+bWUf&#10;bff8lDbUWUxhUjgRBlFvyyFuu2fSeL4Icy5/BXBV/QzpY51Jb7O1VsZHSpN2XxJaiFVIyiLeB6Io&#10;0H2R0mRk7OGERZ3sY0AzpvpMJrVoe+cs4sb8yfX3Cre32/24/RF3MnnV0S7fa+rPM2m8Ii5j9qyo&#10;53Fk86fC1fGFuHFwE26eWIAgDKOV5eUCY7JsPDYY7A033xyvrq7eevDQ0ulJpxdaawej0WjOWsv8&#10;/HwVBEF8//33/8b8/Pwvnv+S84YYk4dBSFkV4Xg0KoHVOIySsiwzC3kYhnlZlgyHw8QYU4ZhWAJV&#10;nQhEoOlXXLfXs3C0cqP6yxwRJeQZ9fmv1PdNhRfMnvjQDFSPJt7rHOA/Ad9BwwSJKRscwbsN+G3g&#10;I0yab1MaP+6MZl+THPgt4AU0LhKWZoIv4rI/3Uoz0IWA/hZucmZMmsELnHbsLXV5wO1x9Id12amv&#10;z4EPA/+Bo5+C+nAglhZZpIVZFQukTOoE+DHg3+Hib1ZpUpTL4nsP8DngV3CCmn4ONBpFYVYOh/mQ&#10;OAFZRDs45uangB9hMjW8ZNECuBY3fj7Seqc8TwiX1uJ+GMfM6HS0MpYM8HbgBhoX2o8B36bOD4GP&#10;Au9g7cKvmeitiGHRGn8Zt0KgD2dxEuZWYql0e2hhSAs/FwH/AycICFO1BPwR8O9pmDB9n3ZVmqX+&#10;Uo9baBgh2WNNxp3FpdX+QP1b4kfOVs9Zz50RnHLlSzTWV51kRNpEW4fvnvKMWaCZ8324cfbt6tlF&#10;fewdNGNS2r+iibERq4NYig2Otr0DR6fOqJ+nhdEDwJ8B/xXHnIdT3nEW8Ju4sX6gfuZmuJiGAReG&#10;+f8D/oC1ChrN5MbAjwI/QZMwQrdziVNu/Dnwx8DN9XG9tYNWyk0bR2fSWDSSKddpy4CUX9aZEzav&#10;+mP4XRxNFLc9qavQuf+EUzQa4NXA7+Nol7T/I3Udf4amX3Vc1Ebrm86imgI/jutfC7wCNxe3c34G&#10;qh4ZDZ3T6e2l3+O67FI+wffSzGVZz+W+B1ib4EvHTW4GKb+05bRU7Fook/rrpDQCTW/kGVpxqa0b&#10;2vVP6n8Kro9/FDe3Slx9tTXwfuD3cPN0lYaWtderWTLuCvQaJvxNO0Zuu8onnkNaAXAWjla/SR2T&#10;OVrWz/1fuDlxGZNtKH3yPhwvsht4LU75ZHH06/k0grSh6bc+8B4cT5DitkR5P/DNURjtK4qiJDD/&#10;BLgUG1TGGKqqLIIkDqo8rwiD4GN/+omLvv71b3zuzKc/Pf3GN75RlGVZFVU5V2Q5vV6v/Mo990Yf&#10;/ehHP/u5z/7Vb1JVy1i37pRV4dwJbVkBtnBuiwCUZfkY/bDWJnU2RqEfIY7fuLk+Nge8t+4n3Sa/&#10;Vv89Wj92vq5vWdfzF3H8m7SztNXP0WQ11zGeHscJhABrU3fb9H0Jk4RNPrVveQ83QA7QEAkRbMT1&#10;UH5bnCB3A42kr4mEjv+Q3xcz6Qsu5SxwhOM1TBJc0cz97ZT6yN8At2mmwQlv99fHxH1OZwT8W2r/&#10;ZCaZwccLQ8P8yJ/uhwrX7m1XHoObjNPqo/9eW1+v/fuh8cdPcQv8Paq+/dYzpG3l+xKOuAt0n7UD&#10;uzfDNKvNIvD9NJqtkfqUPtRlqnBj6ClMmv+nKYYC4AtMxudIez9af15UP+NFOOZRxrEeCyXweZqx&#10;32FyvB4O8dNz6RIm216P2RK3kMk7tuL5FrdQDup3vR63GF6qzg+YLE+FE9ja81O/q/19Peh7v0rT&#10;x6KBFwXN1eo66d8bptRl2t9rWu98HZPjarVVzzcxXdC7jLVzU8ZGhmPKO8AFwF1M9pvcVwB/RTNn&#10;tDVCIO0mcbjfh7NcC+NtcZYYeb64cMnzf7ZVXxmPr6FhrmdpN0275XsG/AKTjK1WgoGjOV9t1bk9&#10;lsfq2P11mbWCoO3qaVrfQxqmrl1OWQ+kvNPq9Jc0CsONkNKsObo/9fi8ADipfmb7PVLnAY4RnYbN&#10;1jeJK81wY3cOR3t2Yn624/d+tPWudh//kLo+wdHydp/r3/+j9Xw9BrYSbRo4jRfQ/EQb09Z7Hef+&#10;bJwF2NKk2df0VVxoZZyu0NClXep58i75vRl/UOLGBFPKJ0LLdpZPIPTsLUzSqfXmvRz/OZrtF1Kc&#10;Qv9mGnpngTeouv21Op6rZwv9exWOBr8OOBC52DEL2MXFRYvhNRgIo6QDAZiAqNPtmDiJ/v1/+tkP&#10;X37VtYfu+er99pIrrlq+7qZb7VU33myvu/0O+6Xrbxz+yNvebjHRABNZEyclBD9ds5f7hM00MFeb&#10;tDqmqdNG9KOoywyOD7uXtf0sceFXsHZefDdNGMCqulf68s/qttM5Hbp4HDd4vIKZhsExNW3i217c&#10;pxGYPk7TAs1E1YGN8vvyKc/RfyKIwKQPuBA30RKJ9lyEkPPrv6X6vBxvLyY58C4OL0ZkI2y3YPZq&#10;9S5dZhFaXsMk8yD3CWGUskxbyN5XP0MzaWHr++G0Q7e+5w0b1EcLye2xuoSzorSZuDZ0ewtx1M96&#10;HfBSnFtHu120csHiFhb9rvWYoI1wNAWz1dbvnwCuqd8r9dZzV9f956e8ZyPL1TRo5vGvmeyLnGbB&#10;XWrdF6tzG/0VOK2pjlv5pQ2uz4EXq/roekwTzHQb/lOcFWdZvVvarmSyHX+OSSudbiudTOG96n55&#10;3yH1HM1kCc1axVmQO63nvp7JRXvWP82AWxzdgcY1UNrK4JgMPU70fTlrGXn9N208yWeblsQ4q327&#10;DaRuj+IsVXruSD0ynIVrVnyhVU7dj0NcX97cKoseA3os/gKTyU82W99WWr9/CtjP5PjbzvnZxkVM&#10;7zvJEvsn9XUy197HZL9IjJrc9y31dXoOHK5ybxYcqWCmlc/t+M6zaGhlSdMHBWv5n/ZY/bEpZWz3&#10;0cWtcrbn1OtoaIYWIOVzO8un3Yj/DZPtKGM3p+l/zU8I/f69+v5n4uasphFjnMAiuFKVrd0mRd0W&#10;j/GgSZJkgO12u/X7goswIRAEcdLpxd0emIDf/O0PX7H/5tvsZVdeYy++/MpHr73xFnvFNfvt333p&#10;qvF/+8hH7bNe8AJLENjuwmJFFJcQ2ChKhhD8vnECmTGQGNwmaPWfKNs2oh8Wx6OdRUPPKnWNrucQ&#10;eCfN3HpL6zm6HTQteAcexy0er2AmxCnG+cR+Q10vEy9Tv+WYEAAZhEOctmCPKlObwTe4Qa410CJg&#10;yYKrBTMpX4rbS0Xe115YStwC8kDr+CqTg10G+hKTaYOPBNstmL2StQksRPB9Fo6B0IRC97lmpITZ&#10;GNG0taXRqulUw/pds9Q/UPc9rX6HZBeyre9LTGrbl9U1FufGKvXTgrn+fgmT/amZiwzHuN/P2rbU&#10;42a1bp8DNBkDYVL41VaQjXA0BTNt9dHWwHadM1UWmbsHcW4UekxqYWaWMurrf7tVtjYDEtC07z7W&#10;9s96f8Kgynh8t6rTtP7tMTmONxPMpE3eyyTNaH/q6x+hoSGaqZK5IK7FwlC1aXHFWs13e9F/V+v5&#10;b6jvk3E/i4A2jTa8X7WNFiyeXZd3pO6VNtUKAC1sSDyLXHcRa2ldO+mOwbki6nnf/v5xJsd6u98G&#10;NHRiIyQ4TbXct17/91VbtZUdWkDvs5YubLS+Sb10BkB5ryQK2M75KZD7FnBt1+YVRPHwD/V1CW4t&#10;F22/1EGPgVUaq6VWYrW9O7YCRyqYac8OLUQ+hUm+4aD6rj069Bis1HUHcetHO8mD/n4xa9taf38d&#10;a7OeSn23u3yCVzNJV7TySP+1x4H8/W/Wjm/5fLWqz9/QuEMKjdH05E00PEIB2F6vNwaKNE0tBN8W&#10;J51ILFzXXH/DiX/xl3918Ppbbq+uvfGW8WVXXjO65Iqr7C133j3+5Kf+snjjm7+7IoxHBIElSYaY&#10;oIDAQnAAAmvc3/uUMBbXQpr2ItiIfhQ0Lorr0V6tzChxFsx3ttqo7QkhbTzCWdSE1oWw9ZPL49hD&#10;SZOW9sM4P2bx75bJbGgy6knQZ0edM/Xvk4GfrI9L5iPUpyws8gdNFhphaNqpgoUBH6tntLPWBDjf&#10;5H24RU381TWTrYndLhwDsdVave2A+DHrmCLxPX83rp31Jr2ysEOT1layYi7g+k9cOMC1m8SvCeGQ&#10;e7Wf/3oQ32e59k/qd2h3prD+Psa1vfi3j+oyQROP8Zy6Xqh6GiZjAqQ9EiYzG1Z1ud+NW9Da6Zp1&#10;ogLJ2LkH534hY132zAk4vCQPRwsS0wUN8xfQJObRc0UWG5m7u2mSssg1eq7K942g++Ur6riOfQPX&#10;1ieq8pwyw7PB9cG3MJlI4BWsjWETLNHEOM0CubaDs5zo7TwkxmfA2niePTRu1xJLImOzwFl+/ztu&#10;QdXzaJXGrU1r8SW2N6Lpuw/gFB0S13MQ1x4yr2ZJ/qL7QMohWUKlTUWQ/Zn6u3Yl1u4zUv95mpiU&#10;hMZCUgAfxLWDpDeX98q9QuPPVPeP1Xeh37fQCGZtOmTqcp6+WeVp4pwFQesc9fvmmEzHr8/nrXPf&#10;yuTasdH6ltOk4NfXZUy6J23X/GzzcCs0cZDyTJmrEa5NT6/L93YaRaveRmCEGwO/ghu3OlOiPPNI&#10;Y3O3Gjqtv8SegYv5O7n+bnFtrmMHV2nGgYzDqr5uXH9+hMm1RujArK7g0gdHo3xSxo+pd8Y0Y7Ct&#10;mJBxIEpQee6badb0tmJGj1OJjRR3vIjJbWN+Fscj1PFwwXh1dZRAEI7H+QBYjeO4CJI4vPyqK8/J&#10;8/LGvXtP7IxGIzMajZK8KtMwifnAr/xy8i9++IfCz376LwwBKZYqNEHc7fZCgDRN9xjIocqgeg8u&#10;KRkWCguxbcq+Gf0IgZ+mmSeipJK6yae0QY6Lofsgk9lnxXIp7wpx64DE2r2WJsav4wWzJweGOG2s&#10;+MqGOIZXrGGyQEucmSYgksYW3OL29vq87C2i97tpWw/ERK6ZO50qWLuLtBdC0VasqOPiTidChSwY&#10;epEURuy1zCZ4HG1ErE1xnOOC07+PycksRF77IAvx6KrfQkxLXDs8X72rLUxvBilXgGOgX0EjLEh/&#10;SuC5CJByXsp0qP7s1Nf8eOsdmiGBxje9xBF1uV+I2yPqt7aszTHpCiLPeDlN3CFsXfzhTiChCSjW&#10;WtFFXD31ggrNWBGB9tWt58mifTiMlbTb3a3nyPvk+7NpmPCnzvjslKa/AxqGX+a0BERLuuzb6+Oz&#10;ZrMTTeSIRmkh98t80AqeMQ0N+aetZxmaufWL9f1DmvbM6/dpoUXomM4yKUk9cpxwJ8klIiazVB6O&#10;4kQUPGJtEmt6BzcW9tHEnQqN0AyJjCWBzA+JbaQu30vrP2lPUdyJ4CFM3vNomBgZtzmOJnRw8YcP&#10;MSnsQBOvBZOW7s3aANZaCmRsCRMqliqtLZdEHzJuS9xaqRnLjda3mCbbZkAzHyImteTbNT/1PBFG&#10;8Q6asSr0GZo58zbgDBo6rBUdopRdBj5UH2u367EmlAnaKeWfR2OVHtOMT50oRSsqhDeR9hLB6I00&#10;YRw6y+XhtkO7fM/dgfJZXD+fQqOoKWiUpzJuZC84Pdfbafpl/RYIvZDxKsm45B0yjyUuucTlCIA6&#10;uYkxJo3jeJwkCQsLC3O9uTlWB4P485///A/3er1Lx+PxNyVJ0hmPx9YYk1166aX2TW96U/nxj32M&#10;0coKwJCyJOl2R2VRhMPVVYDlbDweBSaQbU9GwP9dv9dZrwwVZo132TT6IfWS+SRuztDEtMszRMH2&#10;LHWs3U6Ghq7LOhDjlEFCGzKflfGJD1kkvpdGc5jTaDFkMD6CSzAhQfICYWxEA3gCjkH/LNM1nesJ&#10;W3JeM+Btk79olfRirXdKF8uP7LdGfY1kAdQCy3OnvO9YRNs6KBbLN7O2nlozfS9OK/McnBVTXCCF&#10;EInGrMIxmLcz6S5SqvMbQQSeQV2mkslMayKMJbhF4ur6/CtohLVd6nnLOC3fd+HcI+Qd0t+yIGil&#10;0QKNwNXBWWZkgRINvdRDiJ92BXoZTsCXYzLujhecQFPfENcXc0wKarIQCwMotP18JrW10taz9j/q&#10;ehGKhKbA5AahT8XFGKS4eARt7VsPY1z/aPed82ksTlJGYbK/oeo3Sz/KOJX7hbZoZlvmWZtmPZWm&#10;vaQMIxx9/DacwCzZA/W9Y1wG2T4unfQCjUAgLnoS8P3NOLq1RCNAaGFmFui5Ymn2YRMNN8C/rj/7&#10;TGqwxQX1IRzzsoizSPdwdFUESk1jz8eNBbE0yntlnIDbh0wyyokQrMeCpP2We6e5RV4A/N0mddfz&#10;XLt7acuoWMllfSjVOa2YBNcHp+LaSSwH+l3t9a3EadNlnImFMGVS4N+u+Sn3yjwIcRn1xGNE3z/C&#10;9esP4/pZrNqyxq+q7++iUfqJ5l/PtWNlbdXlaPMjb2Fy7OnsoIIv4NaGb6apu9AtnV34rbhYIMmC&#10;eDh114pugd2h8gU4QVzom1ZUyLtk/sU0niTCe4miQQsp0GxJ8HkawaNS94sCXazrAvG0GgI9ay1A&#10;nmVZmmXZCIiuuvrqD3bn537q4MGDcZKmeRhF8TXXXMONN96YnHb6U/L3v//99Pv9cH5+Pt+1MGdX&#10;+4OlG67bv3jVVVdx9113lXmeL3bTDivLh7LAlbFTNdnHLW6cS1bMWegHNIYI6v4QC/yo1Z5Cb7Vy&#10;Tt+rBWexPnZxfBz178oLZk8OGBwjMcekBk00AAOchUaC038Ql3JZiLK4zAlT+4M4wUw/H5qFrmSS&#10;+YFGY6IXNE3c9OJYTbnX4Abyr9bHfqauj15wZSHJaBIEHOsomWQyRWvyJpr+0ammZWI/l4YIfxy3&#10;/4cQCS3YVDiXLNF+gmuvAbND3Fm+i8ZlR8ok4+Mgzn1JUsT+O+D/qcshhH8FxxDkwHcCn2GtdSCj&#10;sSDKeBLLWFc9xwD/ub7m3+KENRHaZZzK+BUNFky6Ch0PkHaQdh/h4jHfh2O+fp1mgRb3PFkMMxrL&#10;lcxH7V4xC+OnNXxfrj/FfUuY+rB+3xk0CpZ9zOaKpwUQESb2MCk46XHw96qe2v1xPWh3yBg3lt9X&#10;3y8CiLxDGCOxcp3LpJutKDxkmw6Jo5KyShk/i1OE5TgNsSSeyGhcezXz/kKcQuM+HEMsDMSQZguC&#10;9fBLqn7iOnwZa91zXltfM0+jZBNmbISzqvfr9vgLnNWlSxNDIZv8Bjgm8bfqZ+vxI3QsquukrU5W&#10;nRPBte3uKrREnvuUTeoukDVHa7Nhcr35Mxy9kDkDjfeBTmFtcHG/Ghutb5pGC0N8KS5u8rX1O7dz&#10;fgotzmjWkE8Bv0Gj7JJxKQL5CTTWMhn7FY0wfhfOkqvXcKHBbUXh0YZuI+3KmwP/nEnvGq04CXGC&#10;/4249nsaLmmL8BQwqej9ZzjBR8IIZF3bDJrxPxrlewrOkyGkGYd6s26DW6tly5kP4ealWFu1oBjg&#10;+IwP4Pa2+1p9XPNtlkkBUluJND/ZA2wYhlWe5/NRFI3m5uY6f/rxj//q3NzcuQ8+/DALCws2y8vo&#10;0KFDvPKVrzQXXnghaZrGh/orLC4ujkejURpi4jRNO2effa754be81QYWc9NNN1T/6xOf4Ib91yeP&#10;PPqIhaqw7t2vwtFmmbfSRhvRD5k/XdwWJHcAP4CzxnZo5rG2vks/H8JtN/IwcCFOWa1j6dsKEVnj&#10;jxfexIOGEFr11w6QvYRJq4jgNa175T4ZkD/duifEBXHKItJOXf5A63r9eUmrTFoLIUKChgzCS1v1&#10;0YKKxWXEkWD8GGe1a1/b/tsKGLY3+Yd2LxVtPurZcp1O9PG/mExIEOGymMk9pbpHGIV2bJ92H9oI&#10;Qkhey2Q6fF3/AufiqolaRLMFQtsyamnGkC6PfF4y5T16HD5Iw7RFTM8S2b5f8HiI3qzj2+LGiiBs&#10;fcr3tmVms+fruv8Nk4ulBBm30xzrck3DrO2gs/qluM2d22WTd/9XVa+/YzL5Qbtv2nNW9jx7CpNj&#10;V+ouroJvoWkvPQdgevIP/fsQk3uDvXlK2TaiISJE/iOTiT00nSxxm0vLvAmB/0PTH/Kn++d9rXro&#10;vjmc8k2DFkzbtFza6BNM0ocUR090WfW4ulQ9X49j0RwHOGFU7m0nrfkak3ROl0mSAhQ0G0y3N6gW&#10;iPVqI/pc4izz2mL3Tqa3ZaU+NTabn5rW/Fl9rdDl7Z6funzSFxFuO4R28qT2vJo2hyscrd/pMJdZ&#10;6P+0/tFrJjTM7lOYdOdrP+PDrG3jd7eu0+NyQBMSoAXWzcafZTLhmQhTp+1Q+b6btcmjdNbHP1T3&#10;JLg4XE1z5V5538WqPDPxf2EYFoCdm5t7bAwGQVABn4TgBzvdhVf/6I/9xI/dcOOtD9x2+1327+/6&#10;cnnrnXdnV1x9nd1/0632i1deY6+67gZ79fU3rV61/0Z77Y23lFftv9FeevW12bW33G6/dP1N9pY7&#10;78n/9tIrylvuvKe65c677RevvMbuv+nW8r3v+2B20r5TclxCkF+BIIEADERJHBgTEgXxDQZWu2kn&#10;M2AN2NAEhWlcMpdxW/NIfxvc+ibuzG1e1eLo59NVW53E2oRlel3T7sShjzF7ckA2KxTIYiBM16WT&#10;l1PiNDVtgi9YwGnfdsLXXDTZH6CJNRKCNlrvpuMI2pVRCOCpNG4+ovnWsQ530GzeKFoo7WYmDKK4&#10;+L2YJtGBbC47q4+8jJsTmBS8ZAERi8IV6h1SJtnUVUN+95h0cVwPorkTV4wSt0AJcycWN83gzMKw&#10;bhV0O+Y4huCXcEL5z+GSr7yn/v1e4F8x6ba7GcSVShbGTzHZ9zfTtDtMMntbQd/1+0ucVUd+CySp&#10;w/NpxstuJpMfTHNb0zit/pRAeLlPNJkWN/7uVffMorGXthAFlNCMGOe+txkMzR54YjE6lcnN23Ma&#10;17cAZz3WbjI31NeJ9lU0tTux/ua4WC2daEe3W4XrUx37O8ZlTxXljWYeC1wyHZjU9hsmk6Q8k6ae&#10;ug8qnFJGxs/XmFxfJPlASMNoijAh5ZHxM0ucoSjOJPZNC41bsX6JhUvidS6pj0tbbff81NCWo0/S&#10;uFXqdVL6TI+B5fraFZynzOU0FrRjHW16ImPi9NbxtlVNMvFBs65dy+RYD9U1Cc4LQGMW+i0WyaNV&#10;vhew1i0vVOc/TSPcZvVvebZh0sIDjvYJNl1ne72eLcsyAMrBYJB3u93lMAxHxphvD4Lge5I0/cTn&#10;Pve557ztbW/7wPLy8p7hcMhDDz0UDIfD8f3332/H43E5HA5XiqLAQHdlZWU4Go2CTqeDLco4y7Jx&#10;WVgqgujk004NllaWTWFtddK+fcU4y4Jvf9N3xJdefkX0s+96Z/G0Zzx9XNexhzGdIs+r2pXyIBCP&#10;xqO4k3by+bn5vLJVGIWR8DK/gKOHus5foAm9EDonc2uM2zbjy6rdlnCWM6FD0h/S9hM8tndlfOIj&#10;xbkYad9WjQAnhEEzSCqcVliYbu0WJybYp+HcUbYbskh/icZdRBa3zgb3HS+wrU+Dc1OUOJOoda3B&#10;LZziWy+L/j/U14jmS+KQqnZnYAAAIABJREFUApo4EU0QYDZXMCnXU1iboEXGijA77XsOshZCqOZw&#10;DOOhKddoaIFUynwtk1mOhMnSC9VOQVseYxxDKppNgY6DuBz4KE1ZNyuvCNgyf69XzyxpNjLWlhEt&#10;7G+FW4S43lTAnTQxYdC4z3ZxwpjU9Wwm/e/b1qA2U/qM+vNM1tIcPe7uUN9nEcy01fJGmgVUAus3&#10;g2VSmHsajZAp2m+JJ5D2lqx4oj2X5C1wdNxUnkMTGyrCoYy/EhcXKBDm4j4m6YsWiBZp3PJg0psD&#10;HPOmN+jWjGCFs+bI71txtEW0z+IKFOC0zLtYSyMOx40uolnfqMvyAC1G6Agg41TWzhto2rZiZ+an&#10;PFPaxOA2hv4ZGiuvaOa1skR+L+Lo6DxOcdRWphwP0IktQtwaCmvpjfbQoXXuS0zSHWjob0Tjdqr5&#10;os3otxaipHzRDpbvHHW9PDtU58VzRebynarM8i4dKyzvkLptiNXVVbNr16683+/HZVmGw+EwxgmL&#10;9wJ85tOf/olOGv/Hhx78xu8sLCx84aKLXn7paDiU99wXxXEYhuHCOM9GLzr77M5LX/rS7jOf+czi&#10;7LPPDuYXdlWmsmk2GuZLRRYbY7DWsrK0FAyjiKqqqKoq6/f7fMd3fGfyhje88Z1JEn31ta997R+X&#10;ZVlVWR4CUVVVQRQmUVEWjLKxteNR7BrMyvy8vm4viZdtr9tihRQFXohb50UBLrRNtg5q97UIZo8p&#10;wbxg9uTAZpqeSn3KoFlsXSsDSgbkSVtZwBmwl0kt5+HESB0PkHYVoqn3j9FCG7i6d2nM3wHOd1q0&#10;3l2awFJDk4Jba7QlkcosCHAxXNMgfujC7AlzkNLE06z3zBM2OC/Q/vll/S4Ze7o+Oy2QaQjzKlYt&#10;YS7bFgWYDLieRWMvCSe0m5ievz3W7uGjyzVLnNdm0OPvq6oc1OWqcGPsPFWGgMlkFu1Ac2jaBpoF&#10;v61J1treMc7KdTiWBrFoRjg6KONU12EjSOyAMLan0QTC92n2YTS4+SgCSZfG3VH2dJPFW1uat9tq&#10;JimY27Ei1OVIcAoUSTokc+nzNG0X08w/YTYk66AkFIBm/l9AQ6u1G6KMXcnuaWgsoDJmBDJ/noPb&#10;UF3aSz9n1jkvzLrEH2+lJUjmvZ5nYtUI2P75KTRe05IAtx3BNTgXLNnIXIQ0GX8xrs8lWczraeLc&#10;jidoOiJ1O12d1zRHrvsHmvEqa9Zy6542TmGSNlWs5aXaECWC5qPsDpbvZBqliVaSyP17mOQ9tLIV&#10;dZz6/q66ZlMYY0aHDh2SdWDQ6/U+sbq6evudd965d2lp6V1VxdUXXHDB6UAVxzF5nndMEIx6vd6Z&#10;g36fIs+LIs+jXbt3d26+4Yby3nvvHQ+Wl6MwSaL9+/d/53ic//MTTzzh/H5/cObcXK8siiLsdrvR&#10;aDSyo9GIqqqSJEmyubm5LM/zpCiyj1xyySU/MB6P3/kt3/It1wWVLauiDPIiZ35ufrQyWO7Mzc0x&#10;GAzysiwlrlLzwkLrTqJZl7U7rSizhI+TsanjC6Vv2m0sfeeTfzwJIGlYdYBzmxnQLicygDQDoaGJ&#10;+k5AguTFPQ6axeiJAKmLtpwJ46L7DJp++2acq4PWwl2BW4iF8UxxjKHWLs9iIWtDa/y05ky7UAj0&#10;s8XCosutn6kZhc0gC6BOOKJTex/t8aDjsCS5wbQ6S2p/WaiEEZ4VYkmApk1k7so5/d6tmKPaMmJp&#10;YsykvfXWCMKQijZYFAJ6nbkVlxiirXEUFxnZcFcvXKJl/nr9W87NwhxoVzxR5pS4sbeZtRYa4UOe&#10;I/OqS5NMYRm3ePdw7SFWnrZS5WiEDhS4ZA4i2IoQiSrPy2hiR0SZcAUuIYn0v2ZCJVsbTPaj0Jfn&#10;0QhCcp+MGYNL4EJ97iv1d81ca+HlLFzSA6180fRwFouFzAMps6xtbWvs44XMPUuToEjqu93zU3su&#10;tF08P4yzzsMk3RE325iGBv9nnHuWQAT1Yx1Sd6m/eBL0aBRmsn7pazSvUzKdnmjrJjRJeQ6HZkt5&#10;9LOlfCKwbWf55DmS1KgtEAhN1IIENO2ms2AHrWs3hTGmY52/oNm1a9fcoUOHLgfCpaWlF1x44YXv&#10;SaLYGCoLRHk+NsDIQDToL3ejKKriOI6Go6FdXlkqoGKwvNTDGMpstHzOC1/4GYLgs1RVsf/Gm99y&#10;7z13/fqZZ56599DSgdWytL19+/ZlB5eW4iiOkwcefJD5+XkeeeQRc+qpp/7Tbm/+vEsuuew/vvz8&#10;l34iCIJhEIasDPoRBAwGQ4IgsGmaMhwODc7FN6ZRhBvcxuyigJXkP9Le0lbafVx/Up9bl/85GguF&#10;x85DT2At2QvaGr8AN2G1ZlsPrqJ1bDsh5erTLGyy388TAW0CZ3CppCVzmt4QWYjs99bXatcVreks&#10;cdocub6tgNFanVkgz9ZEX9MOLbA9pvVh/QVMiNesMR5thmaVxrdb3nm0BLMRzXyQ+gjTo+edaCtH&#10;uPaS/tkMYoGTZ+jMdRIXIMyZFmS2SuvdphNfpqmnML2y12CAE7r21r/b6fxXgc/Vv7XlyjJpMWu/&#10;V8a57M8Eh9ffEmtpadqybUXaCDKHQlxCm5NoxpzBWX7FitPDCWVyLsQlq4GGOdopaxn1e+T90h/a&#10;7bDCZVudJiQUTO5D2avv00oRLdwIk7KXSbT7TO+H91UmrQJ6XuQ41+Bp1uVZGWRdT2is+7NYO2aB&#10;WBHlXbKXkbxzu+envBcm+zAC/hSXcADcuJd3yv5U0o/X4mK49Zp6PAhlMGmJ0uuZXhs1DRarh07O&#10;A40VWLvn6nVFxwk+nthEmSeap9qJ8mmr7DR6I0KfpoeyvmhLrHzqfSs3RRRFI8CkacqhQ4cy4Ovz&#10;8/PlhRde+KU0Tbt5kZsojBKgSKI4D8OwV1VVYYz566IooqqqDJZuGIZJnCQJxkidT+nNdWPKqsCY&#10;4GUvu+CPv/u7vutXf+iHfmh09dVX98Iw5MEHH0yMMdx3333V3r17ybLs0K5du8JHH32U0Wi0p7L2&#10;92686aYPRlG0zxhDEATRwsJCEYYhVVUlQ+dS2bYw6q0N9HHNF8nWLG3BS6+b0wwej7WrF8ye+NBa&#10;Dlifca7Uddo9BSYtIaIF3CnBTCCESFyKDncvkWMVbRcUEYBuxtVXC1WiSXsWbrPYWB2bZgmV+Ky2&#10;K017cdgMokVvuyXB5EIhabG1Zn3aGNMW2s2gCaAkW5A4ia0I3j9SyKab7cyLsDYblrj3WXXvZtAM&#10;XMDk3nYyB9uC6yyWhFnRfo6O8RJBUfaZA2c5upBJLbbgazirLqxVCugYM1hrWbC4+AdNv2aBjJ+S&#10;Sea0nQp6PUg5JJZR0ssLgyBaU2EMReFh1XGdCVIvzjsBaa92nJXWnr8I+LH6nGbIYxoaIpp/OS7P&#10;gYZGyfkX1J+aFuhxIFayoP6uNc46pjSmGQ/yjGmu3RtB4jc04yRM8lbwP5pxk3VRLFLaarZd81Pe&#10;rT+p37uKc0kVxYkw9trzxAJ/VF8r/ScJWI4HrxRNB7QAL5ZuTS/ku8SYak8VfY0WctrWp8ejGNJj&#10;RJ63U+VrCwHtMd9Tx7SbvIyRtlK3/f4NkWVZJwxDxuMxQLawsEC/3++EYViOx+MhEBZlkUVRMJcX&#10;OVVZroYBCdYSBvTG47EJQzMusjyhKrtUFiobzs/1hqv9QQ4VcRzG2XBQxFEwd+tNN3R++u1vy3/6&#10;p98xvuOO28jGY3PmGWcERVFUxpj5ucVF5nftysZFEcRxHA0Gg3f86cc//sy9J5xQVVXFysqKCcKQ&#10;OOkAQYHBYuhiKOqWEe8z2WZD076SyW1KpilfpA/birCJuesFsyc+LE3wujCIMGllSZl0V9KbEKLu&#10;aTPWOwGxCkiMGbiF43hYNGZBm6mn/i1uiQGNQCLXVzjXk5NZ60oknxLvZGhcr4R4SLDwrBAtnl4o&#10;ZJERDZLsPQaNpmjcur4thM4CiZExNO5yvfrZes+joyWka8ufMGbS/uI2JsymdkkxzJZVVIQJYfIl&#10;3keeOU0LL0LyVkHvl/MAa5lMaMaD7O+imdHV+vs/4hJhCFOi++y0+hqJidDuPMIwPMika9wskNjK&#10;hGaPPXBuP9l6NylUTLpj6lhHoa0W19fa9UhbTc6iEdKFOd6q5BObQRizy5hM/qOZQgP8Mi6xCTSu&#10;45IRVSxlMl7Fii/1HavnWNxeYUIvtMZdaIBY8MAJ+qJo05C16hTWpvwXzEJDtMVALNZy3+G6da8H&#10;CReAZr+vtpViu+anngvS5tTHduH2t1pQ79eeBvL5ozQCpSgHtVX1WIYoRLTiQLsFyjE917UAJJYo&#10;mO7aqgX6tuAzCw8itFq7Imql4naXT/pYK7L1dX11nd4CRN7ZVuhvZH2bhiyKIoBREATzKysrh4BR&#10;WZbzQRBIudKqqgZB4GhmVTV5BMLQhGVpiaIgy/NyCCRxHJb9/qqJ45AwDIN8nI3jJCHPsm8CiOLY&#10;Xn3VVemP/ciPZO9+97s5ePBgkaZpsGvXLsqyLObn55NTTjmlWlhYZH7Xbp565hmdz3zmM8HZ55xT&#10;mCAI8zwnz7IsimNZYzX/pZUaokzSm9SLRX4Xk+uB3KP7p61UEHjB7EkCzbALIZe+l5iYNvTYSFrH&#10;hNjslMVCUvlKGSRd+BNBONMuGDI5S9zeRsKEi1AFjR/4Ai61rU6g0RaoxXUKJomLMFyzQhhbmL4w&#10;yXiSd2lGTS8Ykbr+cJhrzcQbGkZIE0nU95225LbpqFh19W/dzyGHx5gJIw2TFp+2UL5dMcPD1rMl&#10;/bsWNGUR24WLWdKMhmxqeg0ubkkL29D05yk44UAzzNp6v59J159Z3Zll7Or4KhEWZ4EWvtvMvLSL&#10;pqGSZGIB+E3chtSiTFplch7sBErcHnPa2rpK0xbDuqyfwln32rGPWoEgVl/tmqXpQIWLvdNjXTPP&#10;19D0R0WTwVIskjqpiMXt86hpji7XLDRMr29ty9JWCcfTBMe20L9d81O3h/ZQqIA/pkn8pV3adXIS&#10;g8ug+nKaNb1i0srb9toQV8hjZf1te/Touso4alvHtStnOwZbPD9gUvBpewnNMn/lmXr90sLWdpdP&#10;K/S0x5HQPnG7E8h8bitU2309K/+QjMfjCuhUVWVpaHa/qiqMe+o4CAKiKJK6aZfbAkjSNJX3Z3WK&#10;e1sUJWVZVsCeqih/MzDBW4GqLEsbYMBSXnLxF3jjG9+Q/8Ef/AFLS0smxESHDhwsDxw4EPSHq/QH&#10;A8IoCYM4qf7f//mx6A3f+kZqK1lSlIVNkm6FDRIgCMIQDAGGMAxD3fbtuPuI6fHLbYNGm28RVF4w&#10;8/A4uhjRMA7aNWgM/AUNMQ5xqZeFMSqAc4G/xlkTZZEdqetnsQh4HBm04CsMqPiZC7SLyDKNdvp4&#10;gmZ+vlF/itCklQYX0sSJacVNCtxDE2yumXmxPr2FxkLVjtkD5wopzAbs3D6GYnkOaBgombPaWgpN&#10;2b8fV9+fYDKBj84IuBPZ74QB/CrwRfXOHk5bvooTynKctfManHCtGW/5FIv1iEllkcVZIFPcnomw&#10;NikDOGaloFESSZtdWt8vcYgixIrSQzLCHiuCwLEG6SuxisTAK4A31ue1BUQrUSQGDuCDTHqkLOPm&#10;90txsWofAt6Am9sZx08ogZ670NTx/+D2nPtbXNKTi4G/Yq2FSLul67jQrar7dpdP1h6tyNOKkc2g&#10;yybPfTzunFNhLURRQFFUZFlRAHZhYS6N49BYS+ZCyigHg6E1xiVcstZiDIvWQhDwr4GryrJ8e1VV&#10;q0BgrU2NMX2gS1WNBoNB9zd+4zeqD33oQx8fj0cPnXzyvqrKC8osG1RVla+srJjV4TA4uLRUfuAD&#10;/z97Xx4vWVWd++19pqq6dafupgEZVZp5HmxxAAKixmieQ6IEFMQRjaAhz2g0QXGMUV80k4n41Gjy&#10;TDQ4G6OIEJWpVWZUEEURG7SHO1bVGfd+f+z62KtO3+6+Tfe9DVrr96tfTWfYZw9rr+Fba73DnnHm&#10;mQpA3hwZUXmWaSg1t3LVqshUVdBoNisopaqqysIwXLL5P8zKOKQh7V6iZVJCTEo4IeatAJ4Nj2ne&#10;A4PZyyo4a+f34IQqZsEj3Iopu4e09EQo271wRVqZOIGZ+ghzuFuc04LP9PRwJmkcqOBivZ4O7wXg&#10;Bq3hMoY2MYihV3BZrO6DMypcAeBM8R/n84UY9LSQuE/9Qvz2UDKMPhSSlmt6Ggj9lsaPBtxYPg4u&#10;ZucAeK8SszYC3gIdYHky28o6ZOfCxXQxrX9bHEdv+8Fwxp6nYUvDTg8uvfYUvBeVVvoO3POsFMcS&#10;AksBcBxu7KVFPoIrvkqvPKF0IZzi2IaLP7wPQ8VsIZLzk58LAJ+C30+YEh9w/UzDXgiPqjgFztB3&#10;M/y4GziP2/P6318FN6abAfwArkTLu5bgmXYlkXdwPtJD9RQM7qUkGi7qMXYxBr1aVHZ3lgctdfsk&#10;MkoipYAdQzxZ8doRtMs2KY5i5EWu4yjWVVWVOgyq2blOBSBUSsEYQGtdGmsSFQQ9W1WojIUOgqNs&#10;VX0iiOL9TZ6HAEwUxw1rLcqiQFWWCZTKWqPtRnduDgiC7uc/+593vuPtl75iavPGT0yMjz1nvtNp&#10;BkGgrVbpxMRE4+c//7lqtVrqso98FG+99BL9iY9+1EJBAXZ004bNGaBVmqZhHMdlnmVxWZU77diS&#10;1klJQ4/ZkIa0e4nMkYK8pFvglDMKOGTUFl4wZID8lXCbKCFBwFApWw6SlskQTvB9J4C3w8HH3gaX&#10;8exSAG+GgxeRHglKGbClcCCTcEjhgDVfCKmSG/8KuPmcYkuYB4UNwq4Wqk+3EX4+7zLBYBFEoVfG&#10;mNFbxnZSuP0snFfq0RiEerMmYR1Ct1z1opiU5BcA3ghnEJBxmV34JAAKzuv5DbgxYzxMAPccU3DK&#10;GTCYqZUJC07v/5dgcG3wPlLY1P1zfopBuDwRA1QmZDIRYKigLUQ0AAHAnwDYB66/qIjV4b8yxoVJ&#10;C14nfqOX9zhxD+5DY3BxhMfs0idYGuIaZdupWGTwc5v7KeOWpbEpE8fUvfi7wjC01O1bKHaN7d5Z&#10;x8yu4MEhAJMXeQmtojzPVZIkCMOwjOO4NMaUxppYB0EWRVErCMNRpfVX4Qo4P7rI8zCMIoy027qq&#10;Kl0WRQGg0kEQwdqkOzeHqNHooaraAMIjDzts/uSTT36utdWb4yjQ4ysmYYxJ8jzHwQcfrNM0nV+/&#10;fn32hje8Ibz0ne9UOooqBAFRHlZrHeVZBqW1JQ5zKWiomA1pSLuXJN4b8IyXjPpSuLgcxtXxXcbX&#10;zMFBV74CB0sKMJiwYUhLRzLRCjBYyJtB9DLBCz2Zy5X8YVdQHWbzMwzi5WWiGSpkMvsg+4YQyJ9i&#10;UGmTAo6E40jh5y5xjPQ6LTVJr4NccxG8J+pQuMLXT+3/14NTQhr9z1SMgOVXKghxI8T2A3BKl4TX&#10;El7ZhR/Tk+A8Z6Pwca2d/nlT8Jn7gEHr/eH9d16fECsm7VkH3xeEOd7a/y2FXzss3G3hSjAAy6eM&#10;P5JIJnRRcOP1DjgvrRTg0f9NGgdkQocIwNlwc5lxfgDwzP49aESSsEhZ9uDhSgsV/gY8DJr9Jg0p&#10;VIKYxIfHMF6L33fFfFzq9j0Ym4VBfr1YpbIOidylMdxZUZYWGq2RUZSlKeK4YbOsUGVpkqI0LR1E&#10;Aawumo0RnaX5AVVpfmoNnm4MekHcQGNktCqLCp35rjWV7QI6AnQAAGEU5YAxRdqNlUYXplQ6UKjy&#10;NDr6iMPeG0XRk5RS9zVHWqrVas1u2rSpnFy1sr1qz9VJlhb4wz94weyll16qUVVjQRIn0AqmQg9W&#10;RwpBAaOGUMYhDek3lBiPVLd8SUH/TDhL/DHw1nkmQWEiEAPgRDhL0kkYWpWXk6TiIjcyuZECHn7H&#10;TH7L6fnZGZKbuIaDlQGDEEb2gVSs5Dm3wisH1wB4vfhf1teSSWJ4LgDcAQ/VYqC7zAy4VCQzvklh&#10;idbpc+Cgq6RpABMY9DwAg8H0bPty7L9sq8wQ9ky4BC6HwccZNTCooLXg4sW+A5fMJej/zhTR0hLP&#10;EgKAgysCfh5IT1gFFyfLdWD6596DwUyxhNnRa7aQx0wKnb/NxD6Y77+/Hn4cWQ+LgrhM6EHoqDRy&#10;BADeC5fJkfRoeMVN3s/CjeXDnRh3zYQ15Cfj4hjOJcZNyrnIc4FBgxPjIHc2jnup2ydjWjnODwWC&#10;uTXU3U6RUgpxHMedTscAKPOigA4C2263s9mZGUAptEdH8eznPfcfVqxY8arjjz++mJiYwMTERLPZ&#10;bNqiKIJf/vKX6b333tv48Y9/3Fq3bl1+++23l2WaNY0xUdxPGpLneQuASpIk6HW6JkmS6ugjD1/3&#10;zWuuOddY9V/Tm6fGoiiyeZ6jqqpeb74Tx3E8dvrpp+OgT3/6gvPOO++qKnc28SiOoyLPdZwkKs+W&#10;BpQ0VMyGNKTdSzkGIYd1ITjvv54MJyQdCi8Iy6QCpCPgYlzOXprmDqlGMjYGGEyEAQx60CTMRMK/&#10;Hs5Ej4tUNO+FE5plinh6DrV4l8LzNLyCOiuuz1TDhFYpcQ2ZvewucS2+L0dW2AI+bhPwAmwOZwgh&#10;NJXzYEK0jfFzdcGLyt5CSuyuJlrVaWFn2x4Pl1zgSNG2rN8elqNI4DxgfwWXxKQOqebnFJ4XPVH8&#10;z8QwFCQDODirjC8r4MoopOJ7A4MC52P770OFbEuih4R9+kb4xBxUiql4W7hEK6fBGwHZpyy6/Uy4&#10;+KZvwillTLwCeIUd/fNuwsOfGBMK+Ix/hNDKuDt6wKUnvsSgl7wNH7dNnr6zc3Gp20flWWZoptdr&#10;R/knk1aRj8g94SGR0lpnWWEAXQZhiKosR4xBd3Z2zn7/llv3sta+pNPpXLJq1apkw4YNRRhFUZqm&#10;aaM5UuggGLVFVa45+NDGQWsOwePWnpyeffbZSafTia++8pu4/PLL8dOf/tgAKFrNRtTtplmv07Vx&#10;FJg8yxQUzOlPetJVE3vufft73vOe44488sggUBrW2uZjH/vYotfrBUWZmUMPP+w5119//fPWrl37&#10;X0Uv7RR53o2TBFVVLRkvGipmQxrS7iUJOaRgwjgyMr0EDq54Olzw/HHwVmVa8ykIRXAZ4e6H36SH&#10;tHQkrc711Pky9Tf/p6eACs/DnSL4ulV8zi6ccsUYJFIPLg6Jwp4sq/EteAXhOvg5K6E8/EyhnMJm&#10;Blc/TRaLXg5vGTBoFacgUsHFw/0XvBBFIZjw1QSuZtvFcMaU12MwTo39shzhBBT2aAwo4cbvTDhB&#10;/ZD+cTJZRwKvHL8a7hlfh0G4KgUT9pHMDktvGMeUY1YvjlsXbLhWGvDK7ioMKh9DGiT29dnwY8e1&#10;IYX3j8LFv66D61PuL/SgRHBr+K8BHA+nwGn4xBRUyogM+M4SPc+uJCqunEtcg+/sv3MdsiTPWP+d&#10;fJ1JaEbhinX34Pt3V8SILnX7boOTGxjnSlosDJyKICHpC8WsPWSy1hrA6ChuoCxz6CDomKpQN956&#10;2/lZ1nu/tWoyioKy0+lkSRIlgC6Uto0oDBt5mRmtddjtdos4joORkZFGWeVotVo465yz8YKz/6i6&#10;5Zabgr/9279Nbr35ZkBBa6WNsUpZl/6+Mkq3pn91/+xrL3qN+uhHP4pDHntIWlo0HnjggSgIgioM&#10;QxtHkS6r4hPr1q176XHHHvtJWIu8yBMYu1PPv9WT1VAxG9KQdjdROG9gEG4k8f+s87QJzqL5Rfi0&#10;1MBgwUrAMdDXwmXN+kbtfjKbnczoNaSHRhQupfIF+BTFwJaFJnneI4GoWNZj6H4EB3GTxM2fczcU&#10;71PwcVpZ//seW7knBUkKBAmcl473YKzTchDTj1Mh4/P/I3yWVCofEir0XQAvgIvHuwQ+K5rMQrlc&#10;UEYqj8Dget8M54m/Gi4bI9toa+dWAC6CE/z+S/xHPsXjHw/fBwUGS0bU03zXP9fbDAzWTjwULjaR&#10;5UCG5IiKdgGX9GOhmlfo//93cLDRD8IlJZJZgGVdrSPg9o+nit8A70UNANyOXeAxWQaSc0l6CC+t&#10;HSOfQ9WOlbW1CLHdVfxnqds3DcczOXaSZHw70Qlj2BIeKevf3jlwhfoK3nJXs3Ec6yLP8yRO4rIs&#10;o8pUPFRZW9q41SzzXtoGzPy6739v1Nrq7zqdufOsrc467cmnvcCY4jmw2kRJiL332ic6+rijzalP&#10;OtUecfQRweTkSiitEIRKz83NFuPj41FhKlMYo+NGEhy3di3+5VOfKr/9rW/pN73hjeNzU9MwxiaA&#10;dgpmWXQBNNKZafvyc8/FRz768caee+5dWWuDIGmaPC8ipXTR6/WiMAw+etsdP8yOOvzwT8Nai0AB&#10;xrgHUQrWWqhAQykFU1WAUoAZ7JCFGJ4FZpvN5liv17NQQLPVag2TfwxpSLuXyABTeKGJcC5ZXFfD&#10;Mc31cFCTG+EERMLC6C1L4WFD/yjus1DB0OXKCjekRy7Vs4/RYsq4oO0Rj7+5/874up9j4cL2W6M7&#10;4AQLZshajlTzJJntrATwO3BFo5kZFfDKIuOoLoRXJncnGXgvfIIt4/em4J7nPvhizwGcVZ7EZ3w3&#10;BmFXwGAyiT0wmJ57V7U/gvPqpRg0WD1SjBtLSeThhwE4EIOeWxqLDJxR71a4fvsQ3Hgz9pBeGXpt&#10;YjjFgFkXYzivTAKfzIVe70c6cR4p+Lkt40Hraell4prlkJ93tn1fhfei8XfCj+llJcqhhCuD0oDj&#10;GYzxJAqgAeclJS/Z7viHYajyPE8DHcRZnqEy1UYAiVY6BGCDMIzyXq8RN5P571x33SGbNm24oizL&#10;82Zmps4+88wzZ4wpngOlujpUcVVV5b333lN8+Qtf0K9//cX6GU9/+oabbvr+68JQ3z45PlFOTExE&#10;xhg0Gg29ctWqTIeBsQrYPD2lnvTkU/VV//PtF9182x1/qMI4jZotY0o7HgSIlEUHBkF3fh4vO/8l&#10;1dz0lD7qqKMQRZFJo7AGAAAgAElEQVResWJVOjIyGk1OThZK6TCvyn++5Yc/OAIKoY7CEtZNgUbD&#10;iXHWGPSLT0PrrU8P/tNoNksAY71er9Ba2yiOg1632x0qZkMa0u4lCSeREB8ZsM9EAVTCenDFQ38E&#10;p3BNwzNeCqwzANbACYiAD87ndYfQoCEthuQckQLATxZ5fgy3sd8LL6w34BS1ugV3IaJiuAmDNblS&#10;DAa2LxXRWk3LtIGDJUbid8AJNzSKvBEuk+rDQXCVsY85BrNDsn2zcJkP7xDnjWJQIa0AHA3gFf3v&#10;EtJEwfFQeBjjrsqYyTYeKdq9XDDWRwopAE+ASxhRN7pxvVwDH0u2CcCfw4+RrIPG8W7Dp9wHPMyV&#10;8bRfwW/G/iFLPsgkTVKRkcZR1n6ro1Qeru2TazqHMyAF8FDxlwB4Yf/zuXDeVCpkMikT+cfXIRE9&#10;tvaqN74sMwBJaSo7MTkJpXVoAVNZUwIIjTEFgPSKK644YWxs7NqRkZG1aZq+76yzzvpM1u2+yt3D&#10;wlQVrLWhDoJIaQ2ltQmC4I2vfuUr//7E4447/v7773/SHXfc8eM8z4v169f3fvKTnyRpt6dNWVXt&#10;1kgQh5Gdnp5eWZblp6+//vq/LdIUAGYU9IOw7dHRdtmZnw/+4A/+QF1xxRVoNBMVRUEyNzeDbrcb&#10;7bXXXlmo9EjW7d2+et99M5PnQWvEgUR6vR7i2NlEijxHFEYw5dZZFCdOr9cLlVKAQpQ0GyiyMoTV&#10;wVAxG9KQdi/RAyAZvcSaM2iXdU3i/ucZuFiyTfAJB3gM4LM6/TmckMVsaoDHtQ9pSDtCMjvYXVi8&#10;YKLhCmvLGLJfbP3wLejbGIzP432Xow6cjINSAPaHM4p0MBhQD3iF8xMYtHDvTqonnAE8H+FnQuFe&#10;A58sQMaQyWtdDKeEygyJ6F/jOPHbrhLayc8eg0FIl0wM89tMNLCd1P/OfpfFhjvwEDQWf/83uNqX&#10;jPOksE2PdiA+1xXtHG5N/qZQBGfgrODmNmsVSuNlG74sCEvWPBLapwF8sv85hs/gDHiF65/61/k4&#10;XOxhAmfsJSX9c38JlxQmgZsb2zW+xHGcBEGgAKjp6el5Y8weQRAUExMTgEJpjRm58+67nzk5OXml&#10;Umqi3W7/39NPPfWN8zMzq+Jm8/fDKMqU1i0AhTXGmqqCNSa3xtxbleUngzCskkYjfvITnvj9c57/&#10;gv+88I9fE6AyzTAIbFVV2ezMjDVVhXvvvVclSWKVUiiK4o9v+8EPvr7uu99dWZamCkPEYajN7Ox8&#10;BQBBEKRvfvObsXHjRj03M6uiKKpGR0exYcMGbYyJsiyzl1122UuCJFHdTufBZ9VOYXQDFu0QoKOA&#10;Uuh1u4jiOEsajWoonA1pSLuXGvDBvyQyWMAnXmhh0IKdAfgBHKxRJgkBPLOeB7ASLoibUAVCJGUQ&#10;/pCGtDWqC78WblP+wQ5c44f9d2YfbcJBcRdLXTjBA3DFjSl0xgsfvkuJMWaAU15+r/+Z8XQUYEkf&#10;g4+N2xGo5lKTrKVH/kJld7z/fgNcDKv04tOzRo/+PnCZF/mfFFCZ1l7GV+4sUfg8GD5pzsM9rmk5&#10;iTz8JAzGD0qvYgTn4Q7g1iCT1VwMb9zgeDEjJ+DHnAlAALcfXQMXn/hwMDzsCirgvMYxfJH46+Hi&#10;s68EcBWAzwM4D4P8cLlqUe5M+yq4Eghd+PkhawXyGTZicC1PwK27Hrw8cVn/3Az91P2ysNlCRc76&#10;6edto9XsWNg2FGYrU2F6ZlqpMAxuvu2287XWnwnDcNwYc9lxxxxzQRDHcRhFp+e9HsqiSKwxQB9S&#10;qaAQ6CAOg/CyMAiLqiiDLE1zU1WVjqLqezfcYJ773Od2v3XV1SrQOlk1uSKMdICxkXZvYnTMRmGI&#10;1Xvs0QVwxujo6Dd++ctfrilKzFlrQwCJDgKkvZ65/75flhdffDEajYaxlQmstdXIyEiklMomJyfn&#10;99133/1f/OIXAwoYGW0jbiRIs9TFmWmNbre7aOXMwqpARxZWt8uyxLp1614xFMyGNKTdS0xTzKQB&#10;9UBeQndkgU8JW7wZwKfEf7KQZLt/jVPFtST8aijgDGlHiJu4hbOeLmb/sHDFl3l+DLfZb96B+94B&#10;J5gEcDFROZxitLM1hBZLNI4AvoCyJMoic3AW5YcTxIvKK9Ncy4yZXP8z/fc2XMa+/4AXyoBBAVQB&#10;eC58Zj7Ja/YSx+2qPuA9Du1/5zg0MYyRBXxh9yPg441kv1AJuwuDGYADuJizD/e/N+ENDA34AtXA&#10;oOc0hotdZpKJRzpxnhKmfDqAtf3Xaf3vpwE4Ay6GT8aaLgecdle07x4AH4E3MEmFOu2fw7IIsl6j&#10;ga+d9n24GFOW6elhER5rrXUGBZVl2UgQhgBQhEkSALDXXnvt/83z/O+mpqbC6enpq485+ujXwtqy&#10;yvMegKeGUQQdBJUOggdhudZaVFWFsiw/VZYllFJGKx2MjY1ZkxedIAjD7sxs621/eQle86pX2/Xr&#10;15ezs7NmbGysOTc3l/7qV7/C1NRUe+PGjXq+1z3q7p/+5O/DUMcu8z1gqiqNk6SVpam67eZb8MY3&#10;vtFYazEzNR30er1s06ZNSVEUo1prnH/++bNP/d3fRWd+HnmWOW+ZtQ/Gm1XVtqeHBRDGEZTWYVWW&#10;SgfB/N13331uEAT/NFTMhjSk3UtSGSvhU0Wj/50xOk146zU3RDLt1wL4FXxaXaalZtalUzCY0ntX&#10;xoAM6TebZEySDHifw2CCiK2RhfPEAD5OIYAzKCxGsTJwc5skC6suRwIQeY8YLskC4C3JjFGgsvgD&#10;+GdcDo/e9ijHoCCWwPOXGM5DwjFlgodXwPWvFOTJd0I4IbBu3NkPg4LarhobzrkVcIpfvU7gkDxs&#10;VmaEBXzNPdI8/JzswY3RpfBGEll4mNn5AJ/4AXDJp76MwbnxSCaZmZLZKZlwg55l7rdMjBNj+ZIP&#10;7Yr2VQDegUE+zGRjDfj5Qn4ss+Ly+i+DR9uwrlrJBtbrxPjWqwQArDFZVZaIGo32N6++qnHtd9d9&#10;J82zF3W7XTSbzVuttc+FMTmUAoCoLIo1ZVGUpqoCU1VhoAMbBqENwxBBEBRwHr4Q1lpjjO31egAQ&#10;VGWJRqOJMIw637vuevXic8/TP7/nZ3p6aiqPwrD1qEc9Ctba+ZGREVhrs9WrVz/13e/56zU6DCoo&#10;5HGShHmWoT06ElRlbq+84uvBnXf96GsWpheFQTI+Po7NmzfDWttJkmTs5S9/OVauXg0AaDbdksgy&#10;NxzGmC08iPVwvDKvyiRuImo2yu/ffNMJm6anPliYSg0VsyENafeStFy3ALwIwOfgoApXwAXbXgng&#10;S3BprQGP+aa1dArOIioLT5KBp/DxBwzq5X2XM7PdkB65xM2eewpTxt+2yPM39d9lIoouFqeYaTjY&#10;I2E5EoK3HB4TGjSYzex0DCotGl7grcdALZdHb1t0AYDPwFm8vw4nVH+1//kKuHGQsa0Z3POsg/fm&#10;A174z+EKD/N4wPGaveDHg3xpV4yPLCZ+cP8zS4gMjUuO6nNNlreQFIrjWEdxFq4+HeGqMskE5z1/&#10;BxxkLoWLW/tNKPRNI6WcS5X4XcL92Gd5/305nn9n20fEzQYAz4AziFk45YvygYJbTzEG71PAZc89&#10;pX8eE43E/fftQiZMVRXNVgsqDBMA+fPPesGhc3Nz12mtH1+WpS7L8rvz8/NPf+LJJ08B0LHLoFE0&#10;ms0nAAihFKBUVlVVWZZlWJZOFwzDcB5AqZXWgdKmKIqw0Wi0lVLdtNdDoHULFvZXv1yv/+RP/iS/&#10;55574izLbKfTqQC0gyCA1mFrZq4zf9pppz3qvPPOUwDCqqpCAN35uTnoIFDdTke97z1/fVm73V6v&#10;tTZlWWLlypWYn58fKQ2K/Q88AC984QsRRhG6nQ7iJIGpKmitH0wGslVSQBTHYdrr2X333VdnWXb1&#10;yMjIxOzsbDpUzHY/afFeH4964DWp7jFhPEMTPr0wFy6tHLweN01axlI4S29dSCcDZwrljvivnqL1&#10;N5nofQIGC82y/xS8BYvCK39fqI94HvHet8Fb3btwaaGfAgdVOB3Ak/rvp8MxyABurJnMgzCTb8Fb&#10;OGm5pvdNwlJkBq7F1DBbSPipn1eJ4+pzQ9Zk43mm9j6krZM0sMlYH8DPQxnsLZM2yGQPfKf3ZGvz&#10;c2sk406Yfv2X/d/q9drk8RouJqJuxY3han0Bg8IgSX6/B1t6nxjHtRzEdc/7seYg+Wgbrr3rxDmS&#10;l0vl5qEkDpCQMVrK0b/3AQvcT9K+cHFjx8NBms+Agz6d0n9J4nO24eJXCH+WRIMQMMgHToHnMTJZ&#10;Ctt6NbxyJ8NR+D2Anw/SWMV5rMWzFuK47ZGE4ZHPMtNd/Rr1NOSLpXIrn3n9pV6fNJzMb6Mdh8D1&#10;Ib0hco/4JNz+Afjso5xn3P8o9F8JX3z84ZB8hfOeygv7tB7/Ng+/XvmM8hrcwyrxWcZayppfvN9i&#10;+U8Bz7fJzxu1Y5aqfYRAhnCe0S9hsNTEQvUFATfm/woHkb0Fg/s6+T8acQuAtgY6DKOGAXSoEEDr&#10;0EZRUsDqKO3lhS1NfsLjHh+/4hUXvG90dPyQsjRBFCU3TkxMnHby4x63CdYijKIwz7IcgOqnmjcw&#10;FjCWZT5KAKiq6tq+ghYBQBAEWgFVkeUzcRjFAFAURaVd0pF8asPG+Nxzzsluv/32O7TWQZ7naZbn&#10;SLMM0KpdVBYve8UFes2hh+s+/LAVRRFMVSEIVHXzTd/faG31/KmpTbZfr4xhJWEQBPj9Zz8HJ609&#10;GYBGnhaA1TAGUFZDqxAKAZRyorgOIkB5sVypwLbGxtW73/0erVQQdbtdxHE8DP5/GJCEhMh6FVxY&#10;XDiPgg/CJdMh0yz7v0mXNq9p+ufIRSzvm8AtNFpC6sVdm/3rjmBwQ/xtEaqZWh7wwmE9W9lhcAH0&#10;FGyYtWy//ndpSeZ4RnDKLuM72Leb4JmphrdmUal+DJxnjYyK8JMSfuwsnDJGa369hhk32cUIH2xH&#10;T/wmGTtThBfYMkEJ4BVJnsff2JYhbZso3Hbg+ouZ0th3bXjLNgVYCp48Vxa45ljIWMPtkRReC/gY&#10;pV8scI06nzEAHoBbG/V6aHeLZ6S3iS8KMUzvTQORfKbl2r9k0gySFGwKuD5/nPi/EsdpeMNWLP5b&#10;bIxOXciUULXHwqe+Jml4j94UvBIglVtec7/++bE4lx5AhUHFiOn26bF/EJEDpwDWSY7PrfAwKMap&#10;AIMGrgfEvSQsj/1+UK1diyEey/sRjimVR2Cw/6ThcjEUwxnVZCbOsf73pV6fcj4xQY7cC9iPZ8Cv&#10;Qe75MuboAniIGvpto4IWimt9HC6WaQKLM+wtNUkjnxyzezG4Xmk84dyahNuv6P2ZgDdiExEgDYkh&#10;HB+iIVYavLdHsp7ccrev6F+7CVcU/C/755AflQAuhzOefQrAWwA8Cy5p2GvgjVBUGAHP/9HN0yBO&#10;GhZAmRd5HEfxvIFNrbWqKIqoNTJirTHRM571rPhDH/pQ0Wq1wqIoYgA3RlH0e2tPOqkEYJutFsqi&#10;KOLELZ9up1PqINDiGaUh48n998JYA6WUCXQQKKUm8yIPFZAbY0JTVSYIghgA2uPjyQUvf/m/pGn6&#10;mTCKGsYYUxRF1uv1YJWDHb7uda8DrEUQhigKd9uqqoIkSXDcUUffss8++7wFAIqiaIVhWCVJUqZp&#10;ihUrVuD5z3/+gwMZJwlCHSAvchhrYGERuvg6WGsBa+EgmxZ5nqmPf/zj5VFHHYU99tgjabVaPa11&#10;Y6iY7X4ig+ZmQe+XZNaEuBXwwZgkQtYADy+gIkDrzH3wwd8kuSHuJY7vwtfC4KbFQF/pibsKvz1Q&#10;kl9jsO8oSAKuP0bhkwKMwwvRz+7/Vt9gOS6b4ZkqmfTP+u+SIcl6IofBjZFU9sbgmG8qzmF6XblZ&#10;c25IBrs9ouX0F/BGAMAnGWnAxRod0m+XFu2tv9eD0q9ZxP1/28nCrTtmAWRpBAp1U/3v0otLhV4q&#10;L/UEDosltZXPgIPP1n+XtXaoYM3W/gPcnN8ovlMgsbXP6+Fj2QJxrHxfaqr3nVw383Djw6Ks+8Px&#10;A8aOBnAeKhotgC2zqG6LNonP3Ctkfx8Or6xTGaMxTsOPkTSqSW/RifApthNxj0kMekIZv0rjk4TE&#10;sR08Vio9VLjvhVeO5B4l+eqdteeTih/g0/HL/7ZH5I9EGNDgyDkl4adcQ3Lf2x6xH1pwRrZW//zZ&#10;/n2Wen3y/v/Tf+d+wv2e4/5UOGFbGuT4rBmAN2HQG0oFkUZbpkcfhYPZ/84OtHGpSY4hv98Bb0yQ&#10;SBIaJY/AIJx6Gs6jTIXHwq8HZgO9E37e1eWprRHHoy6zLVf7KMt9s39N7v+UF06HK7vzTLhi02+D&#10;gznP9u9Pw7GMYQT6yl8YRVWaZ3EQhsoCeVbkqwDEQRCgPTpaZlmmLnrta3uXXnoprLWRsghXTEze&#10;MjEx8cQnrl37QFWWedJooNftAoCpKpcpXkGV/TpgEtkTKaDov/ZXrlC1McaoylRlZaoDAWRa6bjd&#10;GnHp613MWmd+ZgZxs7kyL4q/KooiC4JAh0mcVFYhjBsIwhgnnvg4PPd5z0NVulB/pVzXlmVeAagO&#10;evSj39VqtW7M8xzW2sBaG0WNBIWpcMppp+K4E08E4JJ+GJdJErofLVYUBeI4hjUGUextWh/8+7+v&#10;DlqzJszyvJydmzNKBc3R0fGhx+xhQPQ+cMGwaKruf54A8L/hMuJwo+DmItM0pwB+ikGoC+AW7M/h&#10;vXAkmVqdTFZuRI8VnwkTqAtavy2K2TXwfV6Hvmi4fvsIXOzFTP/YD8HXEpMWRwo+s3AFooFBmMCP&#10;4K3bBj4GhJbOszBo8Q361zoDW+LD+f17tXbQELAYrydx7D/FIIyOinsBt1kTZmng4z8eg0GvQD0G&#10;5Tchq9dSk4JLfsHN6SnwltAIwLELnFNXXOregaD2vth2yPMo9EsjBQVOSbfAC6exOLaEE/D4mSTb&#10;ZOELWdNDTIGkft5SUt0zIJEMbXhvcgjgfDihn4l8joZT1qRFf7EwYsDXn9qacecNAPaA63e2g3wn&#10;gLOSU3ADBhUzwBmPytp/FsCZ8DyC4w24PYlJBKT8cJBoF/kcqYQTLLneqejV4Z7kh2xDXUE6AoNZ&#10;ZxdDAVyJA8m/D4TjWXUvWZ0W67Gagy87cBa8lynB8qzPJpww3YHve3pNaLRdCeBCeMg8ebWFS/Zy&#10;Xv+4OhyVEGS2JYObA5+Fzwa8u6kux1p4b3wMr8AAHuHxxxiEVo/Al3uI+i966dknd+Oh0e5sXwUH&#10;Sz4WHrGj4OZAA8BN8Io3485yeI8reS09zbJ0iCnLEtbaol+rDABmm82mKcsSnU7HXnbZZealL31p&#10;vHnzZsRxnM7Pz/9sdHT01CMPORQqCNEaGUFRFAoARtptVGVpAOjI55qXnkZCOCM4D29mrUVZlQmA&#10;E6MwOkNBJcYadLqdeWuMLssSI+32CAA8bu3a0dHR0c8YhSRuNuz8/HwehiGstYiiCN1eDy996UsB&#10;AK1WC9ZajIyMFFVVjURxjCCObdrrvSGOY2itkec5kiTB/Pw8kiTBBa929bCrsnResmDQrlOWJeIk&#10;QVE4XfuZz3k2Hrd2bRWGIeI4DpVSutFoIMuy+aFitvuJ+GMqaIRE/AncRjUFlzkJGNw8OnCLhwGZ&#10;DQDfEf9LKMJd8PjzOr6+glP8WnALPYYTJl6AQcFdxijdCLcZPByC25eDvoFBS6qkCk4xOhxOefk2&#10;nIftpfACBknGq43DBVLTasbjfgbgx/AW1RYGizn+PpzXjAJQBWBvOMZLpsrEHgWc0HCt+M7NerFC&#10;LY0Gd8MXtZR9QQb6MnFfwMG6no9BAwCZfQ7gOmyJsx/SlmQB7Am//i4E8Eq4cTgCwJvFcXInYPD3&#10;NLY0KBhxzmLuz3cJG5LCBb13hNFIb/w0fOxMLo5rwRczBgbnI9dNIO4h27ocaapJ5KHcKyVcnG1q&#10;wKMc3gTgJXAp5d8LZ6l+DLaEIC028Q4TrNQ9dVRc9oJTlN4E4D39+z0Drn8LOLTEfeJ+WlwrAHAO&#10;gKP6/3F8j+i3WSYRYFKBHF6hJu0Bn267ziOZVIAK4tY8QxYulpAk5xqViH0waAhYjEdLAXgxgNfD&#10;jc/j4VLEcy5yPsp5TkPCYj0io/AGsrMBvApuPh+JpV+fgOvjr8KHG/A8PheLBb8FjnfwvwP65/0z&#10;nEGR9yWUlcaDEn7+RPDp0mkA2N3E59Xi+yYMFkunMYBZCI+D2zcBPycvgk+AU2EQnfRrONQIsGPr&#10;VxoppHFkudr3Orj1TA8+28A4wafAe7KZOj+GN/pL46mET0YAlLU2AmCzLFNK6zEAnV6vFx5x5JHm&#10;3//936ODDjpIF0URrJyYxO233Nr4sz/93xce9OhHz+goqqy1utvpwBijACBN0wAWiKMYeZ5TJrIA&#10;gr4bXUKcXwzg5Qb2WRb46zCKvlJZs9LC9gAUWul2HMXQWqed+Xk841nPwrve9a6XV7CPabSayIrc&#10;rlq9R2yVQuk8cxgfH8eqVatw+hlnIMsyp712OpFSyhRFiirPk5OOP/4bYRh+fmJiAgDKXpqi2Wwi&#10;z3OcfPLJOPwIpzvHUYyyKmGsW1LNZhPGGORZBmiNx6xZg0suuQRKqbiCRZZlvc2bN1e/3rABZVVd&#10;NlTMdj9RWJcTPoJjevtgS8iIrDlDKAQXPjdMGbwLOOw+lTbp9ie84yA4y8mlAN4Pn/1Pwi9S+IXx&#10;RQx6637T6S44wQIYtLzSizAGD0F9ItzYERLKcStq5wNOMZNCgYJTuK/sf6eiJYt+NuCC5M+BG7fn&#10;AvgKvBLGzErcTEcB/Le4v8RtLzbGDHCws++IttYx8yfCFRK+FMA/APi0+I8xcoCPRfs3/HbNoYdK&#10;VNClF+Hv4ebJjXCxPTJDWN2AcKf4XOf3OwKZAgaFVwvHVzpbOZYC77XwCRDYBlpsJb+SvEbyrp/1&#10;32WCGVkgdamp7sW4FYP9Ru8vA9QDAB+Ei9u4GA7xwNgswHsg6FHbHn1ffJb9L5WTR8NBkC6Ggzsd&#10;DCc407N6pTiXFvNKfL8OzmOyD4D/Bef9pyIpLeZx/0X+xLYcDL+vSO+PVEb4HBLGyf2L59wnziVJ&#10;+GfSb+OOxjdbOMSJ7bedMW7kxZIHB3B8bLGCN9tq4NEu/9hv93exPOvTwO3fV6MvMGPQgED4cwFn&#10;LLD9zz+FE8xTDCpZfA4ZHwx4jxzglII2dj9JviH7K4cb6wx+HtLAYOAQQbfCrdX3w+3vB/TPTbBl&#10;PPRV8BkMgR3z2i7UvgzOiLLU7aMyR545D2+UKeBkkE/BGXYei0He2xLXWyju0wZhWEAp3RoZMXCG&#10;ib2f+rSn4b3vfa/df//9MTIygiRJcPfdd/fOO+883HjjjVNKaWWKokBVIU4SFUWRAYCqLBUAhGFo&#10;AfwwDEPyfJnkrILbO/YE8E8AvhiG4cuMMasrV4ysmcRJZKxBVuSFMabxgnPOLi699NKsgg2hVdlN&#10;e71eluq5zjyiKELSbKC0BlEUIW42cOGFF8JUFRQf3do0jmIdJ1EGoBUEwV9u3LjRlmWprLVIGg2X&#10;Gl8pvPCFLwSAB6GMDw52P4W+0hphFOFf/9+/odFowGpVlWVp0jRt7rPPPsH4+PiHTzrhhDcOFbPd&#10;T9zMOBYUYrhp0UJCotAPDG72X4Pf2OrWRsBl2GFwKX9jTEIDbnO9BC7gc1TcMxDHkC7HIKToN5nI&#10;hD4EDxWScRCAr/UhM4y1MJhZTAosBVwmrPUYVMp4zKfhY0sIlUngmCq9D38Ht6lfDmfxphI2Cy/I&#10;Gzhr6f+Ia+1ojBm9IArAxzAIh5DePg03h/4cwKvhkwFIYQ3wnrvrFnHvITmSc0QmUuFckjGlRvwP&#10;eBirEi9pWd4eSagMvwM+joVWWmnwkeNNb03d80Z43P0LnC/3pbtr91/uEg91z/IVGPQQ1uPGDJzA&#10;ynGp4NYdE7eQpKCzLfoWvDEOGIT4kaRwR484+1nDrdtfi/MBz9cLOE/Lx+HiwD4P51WSqdVn+89k&#10;4HjRV+DjjQFf243PJKWSAI5vMVFRnfdISON6+L2tDvOjAfJ4ce3Fek4lbLQlPjMOj+3g/b6LxRON&#10;aYS0y715OdYnrxMD+Iv+5wJ+b04xyDMoTzA5FL00bDOTs5Cny9gixrkylGFHFeSloLrXlWQAfAJ+&#10;T876vxHi2YGTpS6Cgw0eCK+scF5x3FK4PVlC+RaCbW+NqIzXPWfL0b4D4XkQ4JOMAN6Y9Ew42e/H&#10;cPP3Kjiv8kVwvICyDNtHw3Ts4rFU3O32rLXQr7rwosk3/eUl2QGPeaxujY4ZrUP77W9fU/7xH1/Y&#10;VCpAWVSJ1qFtt8dHYGHyPNdFnlsFpZuNpgGAbrdrAFypXWpGtpVeRaItHuQ1ZVU2+4qQShqNuTTP&#10;YIFeo9GI3v6Od+D888+PtNbJnnvuqTudjhodHW2OjIxgZGTEBkHAODRMTU2h2WziqKOOwnHHPhjO&#10;asJQJ3memzzPgSAojjniiNvvuuuu7+y9995BszmCsjQwFVDkFU455TRMTK5EWRloFWIkGQHgsjS2&#10;R8dhDfDP/3wZJsZXYHa+i5GRdtBoNIuqqpDn+ScPW7PmlTAmHypmDw+SXq+g9pvMosRjCFPh7wDw&#10;N+KzgVe6eM6n4SzcBm4hy+QiwJYLvoFBqy436c/AbeBMCPKbTmSiH4ZLDy6zExJGGsIH/wO+r6RX&#10;SYv/Snh4qtzc+PlqOIGUG/lo/3cKfBYuOJ8KGIVkwHnvpHD2QThmK6GnEl64PWIbDJyXi/ALmWVO&#10;pkYnZFYGunNToGf4P+GsgUPaPjGAG/DYfxpYAJ94QsYvQXz/Yf9dwSvlFIYXI1hJOK5UCnj/+8X/&#10;csz5/w/h56ask0Pozj3w83Kh5EQ/rz0TvQ9y015KooDKZ6Tnh+0jJEhjsE5gBO9Bk4lyAI8+WEz7&#10;74QvAAwMWvNEi7sAACAASURBVMQJKWX8MBM1UMBnm78NrwCX4joUtDgWqH0mnG0MPrHP38DzPY7l&#10;vhgcu3r83E0YVOQAX4RbPtM8fFIOtq8OJT1S/L8Y/lXCK2MUfhk71xTXkHvnj7Bl+vGtkYFTWGSM&#10;OOFgRC0s5fokbC2H805/EoP8lnFDlCUoNzA5FL0pObxHlHPoUjglrL6vySy/u5skjJH8ifPq63D7&#10;KI2ZXIuAGzNC98hfOV7sqxBuv/8FnMGiFOdLL+hi2ijbx/t9bRnaR8+5LKUgDWUlvGecnv+1AF4O&#10;52W+Fs5I/DW4bI1CqdM5lFZBHKfXXH/9+LeuuebjL3rRi/ZttVrJ+vXrVZqm+rOf/ax9zWteHW7a&#10;uLGoyhxxEpVVmWN+bqajgyAAnBfJWhv3ej2jHSEIgnV5ntPYQTmHHu4H94swDDUsYK1NAZRFUYwC&#10;wD777hu9/s/+DGc+/WnYb78DjA6CamZmBqOjY6YqSjs/14GCtsYYzEw5pK/WGvfffz8eeOABPP0Z&#10;vwuXTxG6KE0vDMMwCAKgKgoVB+o973r3TRs3brRaa5RlCasVgiCAjkKsWbMGgIKxBp2shzAIoaAw&#10;PzeHV134Ghx62GGYnpuF1hppp4PZqank+uuuw5GHHXIulEIQh3qomD08SAo/UpCnAMLYnbplhed+&#10;Bm7hAJ4p163XBZzlhQJC3XLJjZOKRp0IP3pZ/zuZn0wisdBGIi2iqvYu71+3BEthiHVgpFepbh2r&#10;W08Xmw5+eyTx/mfBW72lYFyHBkrlWgqyTDX9WrikBnVrMK8HuCycm8V9ODacB4w7o1VWMm9e93YA&#10;b+1/lgplvQ7etoiMkR6OC/q/U/GvMGhxlTAYkrxPDhfnIL2t9TmkMDiX6pneyKRJ5QKfJXRIkpy3&#10;i9lYtze/6TWhhzuF3/h2xfUDeMs+hWiZwbXucec10v7rY9iyBpjkN4uhheJfuDneCP+c0lPD69+B&#10;wdhC+YwWDk5FYVDOI66DdRicuzxP8jcLXyyV/JJzpl7ioz6vtkccH7bpi3DwSilgawyWMeHxFk6R&#10;uwGDxJg0rtlT4CE7fD5Jr8cgPyM/JN+QXpgIjk/L/QFwCTBmMZh5T/Jl9ptM9EEvF6/9PQDvFO3i&#10;fU+AVwyBQcOPhfP4EaLVxCAPl3tNCGe1l+NdX/uPEp8Xw98Zn8ZnYJ/JPujB1wCdgoN21RXJrRH5&#10;uvSgSpjpcqxPyWdeDQ+7Z8IcuQ+Rh8i5LwV19M95Cdze8ST4viIEVyZx2hW0Lf4vx6oOCQxq57Hf&#10;pNH55bVz5fyXexCRILw+lYAmXLw4lW3+X1e2JF+sj7X0FEt5YTnad6c4jsSkIQB0COjc29I0AB0B&#10;uhDfG3DJgC4H8D2t9VOUUhkAhI2G/dznv3BIZezVOgjPyfI8zovCjI218cUvft6+/W1vhTEFABMB&#10;BnnW04BRgIGpigrGKlsZoJ/0xDhCVVWXw8ecBkkSIY7DEkCg9YMlIgJlAQXdicPkHkBfG4QxkpF2&#10;9Za3vyP8wz86G62RUURxoqNGI5iYmLSRjjE6Mqom2hOztqx0HIZ279Wr0Z2fRdKIspHRNuJmA0cc&#10;c2ypwwA6DCooxKWpyqosoTS0zbPoJ3ff9atvfP2/1dzMLIyxxebNU9i0abOFVTj66GMKCwurlLYA&#10;VBhYGyiccsbpK8960R/ZbtFDpzcPpW2mlcWXP/+57M/+9GLAVmEchVGVp2aomO1+khn5gEFLBrDl&#10;BiQzklk4i8uL4DdUWtVlBixiwa+Ac58Djlmw8DAZGjd2Mm6ZhW8zgCfAMxUKFhJOyXdej5uCxZbB&#10;pNysCI8g1YUlW7smPYhkyhQeGFcFeCvTrkgSQKsN4IRQCklyA5a1XyR8lBuijK/5MFwMBxWsuuWX&#10;DPXHcNmyeuJc+UzSoykzJXFM7oezcO0syU1RwxWo/Nd+O2mNs/CCo4Tk8nk4v3M4Bj+HQcGUx4bi&#10;XW66PJ9tITyIa0PCcxdSxDjnWFx2R6BC25vfvMdCivquuH4Kv6kqOCPMBvjNVRp0JB8ZAfB2+Lm6&#10;VLAjmQBIGi04DhxrkuwTBRe/Ka3+nBc0RGyPpMdDwng4HyhMBthS+aHHZHsvjg3n3V+K7wF8IH59&#10;rSo4Qfm/+8dI/iSFcQqV0ksjM1heDh/XJWFJnMvcC6S1XRbFTuBiRM+G55dUlCSRf/UwaADgOJyN&#10;Qa87edWe8HyIc5b9oOAVBWaSkzxBCvpU1GWdznpcIWGTCxnjFiIF4F/glFWuBYXB/pcGsg/227/Y&#10;rJlSubRwHqt6iQO2dynWJ9cNx6oEcBKAH4i2ZfBzhIgLrgfO8QTuuR+AM75+rH/tHwFYAZeEht4e&#10;Pq8U9neGtsX/yeM4Hzm3ZP22bdG34JKecB5ZeLgpDTmUF6QBgPPtpfBw07rhQSqsvLbci6VhGbXP&#10;lPuWun0fwWDyMPIqiPtIeDj7+kGZM47jXj/rYtRut483xnxeKXUBAFx55ZVPGZuc+E5RFEd1Oh3d&#10;6XSglDKf+tSnine+7W0KyvTlPzMg/ylAKc+76oosZcZ3hmFYaq2RZUWY52UIIA3D0AAIkjhJy8pg&#10;tD06UpTF+QC+klclPvOf/xkcc/xxmOt2kJUlpudme91OWs7OzCtTltGmX29CM0nGOrNzuSlKu3HT&#10;r6uVK1fOGWOSPM8xPTuDQw89NFy1eq/MAAGUKuB8WIk1xiitiypP8YXPfd4mSYI8z6O99967jJsN&#10;ba0tTzjppADAHrDWQGE0zzN878YbV7znPe95dBzHwfj4eG98fDw3xjQu/8x/4AN/8/5EKwsFVeZZ&#10;r0ziJBgqZrufpPVKKmkSWiItLIC3zH8awGnwyRUIe2PK1QhOKaMbuwfn8fhY/zshCYTAkKTFm8LG&#10;RXCprxfKxCgVBrqdpcteCiJMvcsNoSN+h/idGyjjJwJxTNZ/pnqchlzgda/KQyVudtwgPgYXME2c&#10;vew39hk32nrilj+DE9Qo7EgrH5Vgyag+C5cGfwYeBhjA13+SirMUEL4HlwZb1ol6qMQ+lBvheQD+&#10;A4MKg7Qw162v6Lf99+Fiy2QCBFmolnNEQkGlsCotiZxfUuBlLSYeKxUyLb5ToV9sjOT25jd/5zxR&#10;2LGMk9u6PjOv8r9/gqs9Qwgdx4eedPbVHXBxkYxzWir6IgYzgXK9FHDJPSiIA1t6EDUGEy0QUkOD&#10;w2LhrsxkxnvXn5fzgwoH52smztvaizG/gPcGfw4uJqse79aEF8orAH8ItxZ/jsExlh6MEg4KyDlD&#10;IYzeRc6j58ML2+Q5VGBpZef6Ib8nz8z61/smXMbdKSzMb8hPmxg0jNwEl2WV2WIBH1MbwSkC9OJz&#10;zsrYuwewpUfNis8kBaeYybUqk2IBwJr+u6yzuS1K4Txga+GzypLm++1jIpLr4NaM5BvbI+6P5I//&#10;Brcn5/Bp6YGlW5/SIMYwhQIuNugL/WNC8SLE1sI9Pw2kOVxZmFPgYHG8Nvr/HQfnQZsTz7y1xD87&#10;Qtvj/4QHy1h3aYTYHhkA7wLwp/C8dQzu2bl/zcHP9Tl4dML5AD6KLY1gdU8h+Z80OEje3IBXNkky&#10;QdtStu8f4MtQEDHA+dYCTEEPFmDK/mfOJwcrVqpZVTYDdNbtZQD0iDH427/5wAf+pdFofG1spL2q&#10;KIpg7733xqMe9ajyXe96V/iB978/UmHYFffdmvwH0WdcG+ynjymlPmeM2ZQ0GjYIQ0Rx3MjyUlsA&#10;aZ7FFuhYhVcqpW84+5xzJr/0pS+h2WwWRVFAKZXOdeahw6BZmSJsthKbZVnWbrdtr9PF6Eg7DIJA&#10;f+c739n0jne8Y7TZbGJ8dCyfGBtHlmXV/vvvn6CqAGuDflHoHAACV/h65LvXX68e+OX6avWqPar7&#10;7rsvXLlyZT42PhruuddqFSTxBihEKgznoLVqNpufbrVazV6vhyiK0Gw243vuuaf4yEc+Ynu9Howx&#10;xlqrANggCBaFoR7S0pIcAyppDXiGJRUSYoUvhxNyz4KznhPjDgxWdC/7x8tCvzkcTOGJcJZMWoS5&#10;sRCyQ0HiNrjUyZ/unz+CQeGXAraMhZOCNGMJCBmRni0uyJF+O6WVFv22Uejixk6rNxc6lVRej8KB&#10;tNrvDFX99lHxMXCeswPgrKMSdkNLD5+XbfwaHNzn/f3vAQbbDwxCFcr+PUM4YWEfuGxa3IxWYUto&#10;VgkHsXo73OZ6K7aEgD0UkoKihQtINgBeCOdBvR1+ztWhFvRiXAHgZDi8OmPx5KZP70AXg3FIUrBk&#10;vEQGb43kNdrwWeNIIbyQz+cAvHAtM11ui7Y3vwE/5yQkR1opd/b63Php5f5R/1h6Lvk8PO8KuNqE&#10;0xhUkiXtCFRqW0ReJeduCCdU/FwcJ+Fcsg0b4PqKyhzgBcifLOL+Afz651ytJ9qgwrMCXiCQxpFt&#10;vQBvwOrC9XMHTij6uGgD+ddKuPF5Fpx32cDFeAFuzLhWqHiFcElzKvh5xHHnc+j+9Z8E4K/haxsC&#10;XnGkItWFW6Pk31J5yeCgTY8B8H/g5oc0phTwa6KES9zyTrh1LtP2S6VyJTy0UkIYZdzpLfCWenqw&#10;qUhQ8OZz34bB5BURnIBIL8F+4rkXM4cb/T65Ey6L7b/C85A2vJJ8HYCnw3sR6km3tkbkJ8zCm/fv&#10;1QbwZSzP+pRzgEpxCqfMPwmO73JMpNJDJM1VcBk9nwK3Zrvw/V+Ia74PrhTD9fB71M7S9vi/XDMd&#10;DCo/izW8lnCe0MPgErv04LNaA269cI2Nws3XZ8J5WoEtjQByfXL+EA7KGEnuPZSpuH+yz2Sm4qVs&#10;XwiXMOeD/d8I560bPGRGx17/GqM6CMo8y/IojhMAobUW4xMT5Vve+lb1lKc9/VwAOs/zcsWKFZ1N&#10;mzbi3e9+98++8oUvzAZxDFuWLSxO/pNyGvlyAsAURfF8AF9L0xTWWuR5nrXb7SxJkgJu7/jDubm5&#10;D3//phsf//ILXvmSPffaCytX7xFYa02r1WpMTEwUaZqmQRBUvV5PBUGQlGWp0jQ1ExMTHWvts9/0&#10;pjfdfuWVVyJN097c3FwwNjaGsbExdfjhh7MvGzAGQb+2WlkUSmndA4Avf/nLQVEUwYEHHoj1v7iv&#10;7KWpPeigg7QxBioMK1uW6tbbbnv93Nzck6uqKlavXo35ubnmuhtuqC644IJow69/rcbHx9HvHxuG&#10;YdjtdqvFWJyGtDzEjYr0O/DeMFrHb4ALaCVTnYcTGui9acEXDqwLJvK7tFAcBxdQfTgcA6jgPC23&#10;9l93wQcI14UGwAtihKnIY2jZ4QbHNpORSDgk63UB3tokPXeAY2rSwyYFc3rQmv1jKEDsLISr3g6J&#10;3zYAVsNBec6BG4dT4LIgxnCW5tswWJ9HPgehOjJGjVZ/QqTG4TxmhEedCOB34ebEHnDKWAo3Vl+t&#10;3Uemyd1Zkv3N9vP9RDiL+qPgs7dt6L+ugNvs+TwkjvtCY8q+ZV/TSFHAQ8ZkHxr4uQ8MWg+pLFEI&#10;pqeMAuFiIEvbmt98l1ZK3b/HYhXjbV2fc4LQRhorqFTsB+A5cDVvKjgP1joMJoQBFoZLLzVR+eX6&#10;kQYXtsn2j6PgUo99Wcz4NMV9SHLc+V3CRikQbu/62xLQQzhh/1y4dToNB1v8du04+RxczywgL/lp&#10;Ez4Dq4QaSl4LuPTnTwVwCFwds/3gvGklnNHo8/BKAvu4DS/YSvo9OC/UnnBC33z/Oa7CYCFptmUE&#10;bp4a8ftE/xzZx1yPEgoueZFc2/yd65wZaHnMaL9fqCAUGMww+024vZIkPVOA8zBfJdp7MNyaeVS/&#10;3V+FUzZk++vPwGt+E64kgST+V/bbcRM8L9ofS78+OaeALb1OfKaD4YT5Cbh9YwbOa3cbgJvFuQvt&#10;Fwutw9+Bm3ef2PLwHaLF8H/KL5R16uO0LZKyD5WlveHWz779/1fAGSHm4NYP1y8TZpEnERVCAzKN&#10;A4H4jQW8pYGWCXQop0E8w1K3j/cq4Obi38EZ9V2Mlvuf8oaygzDGXtJoNbM0RZA0yirPw9V7752+&#10;733va6xZs6ZbVVVrdGwMaZqi1WpNVVX1vGOPPPLqkbF2I++lvSLPAWXcXutm9IPyn+rLf3ZLuVfS&#10;g+McRdGxRVH8ryiK9i6KYj2AGxqt5tesCnDtdTccnKbp90dHR0c2bN5UrVixIux2u2i0mrbICjU2&#10;Noas26uiKDIwNgrDcF4p9bO5ubnnnnj8sXerONA2L3DTrbd+Tin1LABQSpXGmEuPO/rIv9JRVJrC&#10;TX8dBDBVBQBahbG58aZbjpztdG6cHBuL0jStqqoKtNZYe8IJCoC+9Y47TgiC4OqZuelWs9msjDFB&#10;EEc3KqWeeMyhh2VRFKoiyw0A3Wg0VJqmFYDGUDF7+BAtL3Uvz7aULDIuCqtSGCHDkwIxFTxaJKgY&#10;UYGR964vGG6wdYYvj2PbpGCMWhvq/9GCQ+GnrgTWn58kGXr9PluLN3qoRNe7FJQa8Onr6SmTmwWf&#10;k5tNq3/snDiGzyiVv4U2x0n4AqCyv+sbF39rwM2HxQq22yLZHjmO8toS+87NgXODm0R9I5WKlJxb&#10;deVUWvcWmvuEX9XnCqEjUqimx7jeZ9ui7c1vGQNASBB/W4xivJj1I9earf3HvqO3Xa4LCgPSy7Gz&#10;hoo6kY9II4Ps54U23vq+UxdEKYCXC/xXJ/ax7HM5/6SRp65k1ft5ayQVSvIr9K/FNSH5FjAYf8L1&#10;r7Aw/EvGp8nrEZ7IeboCLtaX86G+vuV3ueakMiUTBLCP62NEmBV5SRdbjiHnKsdf8h35HJJn0KAg&#10;+4ttqY8Nr1tfp3VeorB9xezpcAYiwhbZXgmhoxLbhufRUiHbmmImvZIaDhlAJU/uF0u5Pgl7lnOB&#10;aAM5RnWS0H9CzNjX7Pe6AU0aNXaV0W9b/J8xcpKIMlisAkuPbN1Q1oRHFjFWD/AGm/r15fqSz8/2&#10;SEPw1vZeqdDxGkvZPs7zE+DQNGdChJioGophyw7Vbg3rwDz+CU/QF110UbX//vvbPfbYI5yZmelW&#10;xqg4jrM8z08/+aST7tJR0DFFAVg04yTp5XkPAALYQfmvZqGTcqvc44IwDFUYhmWapgO8ut1uh/Pz&#10;XfON//nWKzpp772rVq1ql2VprbVqfn6+GpsYzzZv3txsxA0FYFZbjGitgygI59M0/WIYhq966tPO&#10;nAUMqiJvw2L+uzfe+IJOp/Pvxpiy0WiEjUbjnccfc9RfJK0Wsm4XAHQUx0nRfyhAQ0XJ6DXXX3+L&#10;tnZfAFFRFJ1GozFy0nHH6R/eddf49PT0N8uyPG5y5UQWRVEyOzv763a7vfawNWs2hI1Gp+x1I1gU&#10;SqnQWlsCUEopO4Qy7n6iK1kqRkzCQWge4HHKhLa04SbqJHzWNsZmAN5rRMGYQiPTqEoIHDdLYHCD&#10;YNv4LmMtKDTIOAsZcC7jn+oYYznvCGurwxLYnvpmzePq8DnU7keL264i9hfhOPTQ0YIrYzwo2AA+&#10;IUcXHh+uMQg/JYyNxwN+Y23DxYRIZYwQFAqKqTifDH4UO6+UAW5MWXyUDL0uAJKREprETYOw3LJ/&#10;DQlBqZcdkPE3En4ohbBCHBMtcAz7mtfg3CFWX84l2Wfbou3Nb7mO6uUIFiO4bO/6ATxcisq7Fuca&#10;DGYCk8qutNDyupJ2xfqQyTpK8Rvn6LYEzQc34P73GF4gXKzgtVCf1+GrFIRkkXaZOXN7Lx7HMiUZ&#10;PHSWsXXSeCF5AakLz7M4f+v7bxNe0KdiS/4/Cp82X0KBiBKok+SLEkGQw/GeDINxYBSOKYhTaZvH&#10;looOeY6EJXFNS1g8+u8s98FzAvj+YsxQPbOtFecAgwlPeIyM8dwWyXIDsj7nQtkQ5zBorNwesW94&#10;PCHoFKaXen1SkJXjQ56cYjARGPrt47Gc1zSoSPg1+70O1+a4yWfaWdoW/6fRh2Mt95vFjD+hcdxv&#10;aFRF/zd66KgU0qgkQw2IaJCGSLm3LqQk0SDENSplE+lBXur2Wbji0evgkDa8N9Emb+kffyRckfp/&#10;BHCzMBUEE5OTc2edfbZ+3/ve1zn+hBNMo9kMH/jVr1EZ07jrzjubpioOOfmkE25Soe4EUIDFCijT&#10;y/PegwogavJfzboo15oc66osTZmmeQjoMAhjADqJkybm57vltetuOGd0YvwDq1bv0dZhUFgFA60w&#10;uXKF7nQ6rRUrVqjJyYlcazU2OtoOxsZGAWUveuazfu/FT33KGbNVnqPKnVIWJkmstf5aFEWV1jpM&#10;ksTMz893ASBPUx2EIZ+jF0aRUlpHAJQtirlGI/mm1jpqt9tot9sjjUZjIwD7wAMP/IXWOLrVaqA7&#10;30nmZmZnR5qtpx920Jqfh3HSKXspABSTk5Ow1loAUaPRsEEQLJqxDWnpqI71pZBfX+jSamjgN/kp&#10;+OBlKlN17w2tObxmE26DqFuMJcNmW+Qir28u0nvG+1NYpTDETYpMiAwGGLSU1rNvWfHOa8hNlYoA&#10;lRoqnbTQ7gpvUZ0UPAPl9aUFl88oBScKL7TakwHVLWvyHPls0upKBj0v7iuVO3qXFLziuCugnDPw&#10;kFQJvQQGBSWZxEYKVryGtOICW6YO5lxju+teKR5DYQfwwguF47owI5XAuqdhMTEkVDy2Nr85Xpx3&#10;xNIvlrZ3fWAwbsFisO6XnAdUaupeZ7mWJC3WY7Qt4vzmvTjnaYSQgivndf2e0usP0f6tWfoXIhqn&#10;KBBxrpC/SCs7518dXrs14nxh7A2FxfoclF4f9r+E30J8lsoQYy94TL1/CHHkvegV5P0Z/M+1RG+0&#10;hABL79UUfB/zN+4ZXMvsLwqVMvaRPEZ6i/g80hjB8SAv4tyVSmNaO1YaOgDPN6V3ggYxzrft0Yr+&#10;Ndj39fNz8R/ns1S2tkUy66dETtBbv9Trk/fkvJOQOT4b21nAyw1SAWcfyv6hsldHPCyFxwzYOv+X&#10;fcq1x75eDJyRKA7JTzju9X2GXk2I+3Bt8BiJ8KmvIcl76muDXs1SfOf+sZTtuwwOag34mO8unIJ+&#10;LlycPAD81DolTXqsnrNy1apXXXLJJac+6dTTEEXRyPT0NIwxGB8fL9atuyH604tfZ+empw8Pk2RD&#10;mWUoLIJmq7W515tvBmHYq8pye/KfNCpIT2AAoAqjCGVRlErryBiDMIqyPMtG7vjBD36/VPYTubFo&#10;N1plp9OJ2mOjSKK4SNM02nfffVEURVVkebxy5UooY39sjHn+qaeeeiuqysAiCKPIlmXWQxCgzHNz&#10;wrHHzt159903J0lywqZNm9QBBxyQKq1Da0wZxjGqsozLssytMa5/lLLQgc6y7I7R1gi63W5urY21&#10;1jff8aMf/U632/1TaysopVCWJVqt1tMOP+SQm6C1NsYopbSNwtBOTU1pAFUQBFWapgDQGipmDx9a&#10;KLvftkgeI4WXrV1Hfu4u8Buw8CZkt/M/MMggeYxd4D/JYPg9q/22vesvdGy2wH+7UimT7SXx+vW2&#10;1ftcKk6SKITVr1Pvv6r2P2rft9XPOyt0y/sXte8LHbO971Xtv/oYsb31eWYWOKb+va7QL9QW6Vnb&#10;EdrW/K6P00NRhLd1ffm5rqRIQVYqHOyLheZE/fydpfr8lHO+boTYGhkMKrNs/44WsJceMralnt1P&#10;0mKhzvJcmdmTlNfeSewH+Wx1T3G9zZI4Zr3abwv1y0L8vd4eeY+89lt9Hsv1vtDcrs//hcZYzk3Z&#10;voWetc7PttYvD4WvE7ooFV9pVIH476Gs47rhQV5HPtdSrM/6viC9cLLf6/220L3ZB1t7BmDrc31X&#10;0EJzSX5ejKxQJ6nU18t2LLSvS9rWvg9suYbqn7cmC8j/dlX7GJ8m2/fuKIpeVBQF53oRRVFUFEUE&#10;4EtRFH2qKAoNAGGoe2VpQqVUaWEBpXDttdf+XIfx6qqqYmsra4yyxhgdBAE++9nL8bZLLgFgLGDC&#10;Muu5NiqYXm8eAHpVWWrY7cp/0FoXURShLMuiqiqrtYYx7r+qqpA0GjpL07LRbCJNM9z6gx/+UWHM&#10;PxtrUZqymJvqRpPj4yiKopyeng5XrlyJmanpMkmSMA7CKo7i74+0Ws84cL/9NsGaRGmdWWuqqioi&#10;aF2gqhA1GmWRptGmTZumAeSjrZF4wwO/+p41pgSAzClMeb/mGlxfW6CqTLvZump+fh6NRkPHcYz5&#10;+fkf2iT8l9HxNrJeWhpjwkaj8UfHHnPM9YBJYEwWJxHSImvluYeJV9WDU6c7hDIOaUhDGtKQhjSk&#10;IQ1pSI88YhyejK8/EMDFfaUMURQhDMOoLEsiRj5TFEWplDJBpE1ZmiRpNkoLOxmEob7hhhvObzab&#10;/52m6eEAMDc3Vz3wwAO6qip88IMfxNsuucToKDCA0XDJ4sbgPV8SAr5N0lorACbLMlRV9WBbAehG&#10;s6mtMcjS1ALQadrDzbfd9oogCD5cFIVO09SUpoomJyfTmZkZxGEUWmvVzNR0NjY2pssst0qpzxxx&#10;yCFrD9xvv6kgjgMolVlj2kmjAWtMoV19tkaRZQiTpGg2mzdEURSnaYq1a9d+axF93zjqsMNuXrly&#10;ZVVVVbB+/XrstddepyVJsmen0zGtViuM4/jVJ5544ldgDBrNZhaEYZT2egHsgwa0LftlETce0pCG&#10;NKQhDWlIQxrSkIb08CEJvQV8TOezABRBEFgAqiiKqizLwFobaq17SZI8Rms9mTQbqEqjdRBlWZoD&#10;QTT1jW9e/dHN07OX3f+rDXskSRIVRWHjOA7jOMYb3/B68/8+8XFEjTgyzttWweJWWMzBwvRfFhYB&#10;7Pb1izBQsMag0WjoKIqC/8/ee4dbVtV345/Vdjvn3juFGSBEXyWCqESKwFCkCIogviYxJlFCsMRU&#10;kxijKZaYaGJJ4i/mfZMYTSwxRiWa+GheYwNBhilMudNgZpChRBGEKcy995RdVvv9sfaave6ZO8zA&#10;FC5xf57nPueefXZZfX8/37aEECjLEgBUkeeGUArGOWNxom9fN3k9o/zvhnlBhnmBBYsX227WwaDX&#10;swsnAj/cNgAAIABJREFUFkApBU5ZH9rEeX9A+73edWee/tzra8MxJ0ZrWMujOO6XRREBgJHSRmla&#10;wFioohTUQheDIRYuXPgFrQJj36jN34PSAgD2PLqLcUFx3JJFuPe+HacXRRFJKen3f/DAx04//fR/&#10;NLLsEVqnvZTKwEIzduDdHlpi1qJFixYtWrRo0aLFUwsaLqY0jFnvwW1/QSml+7Kj1hsjW2OMKMvy&#10;LcaahUVeRiDUgFGsWrPmOZOTk5ujKHrtiSeeqE844QTEcaysteqBBx7AW9/6FqxcvtwCBlZpRLEA&#10;LHZidhxcuMftQV1OlXJWsqIoGKVUSynR6XRYkqYUrrDQWtkbb7zxDePj45+e7s2IOI77S5YswUMP&#10;PcSqqkInzdJer4d8MMTxxy3pKCn3VGX5vJdf/bIvxHEiYe04rNXMMSFVlSUoY5oLgShNJ6rcefCO&#10;jY9TpVTGOYe19iOM8+zAJa9hFIgQkdb6+1NTU0QpVS1ZsoRIKWUcxzddffXVb6OcaRFFqTWG5XmO&#10;NE11GicwWh+QmbUxZi1atGjRokWLFi1aPPUQZmz2CUe+B4BJt/8WI4RIQogghBBrLWOMTVAm7pUW&#10;n4RWX3r7O951Rpxkf0gp7Ug1RK/Xi9I0NWWZ823b7sR7/uRPsPORRyoAnAsGVZW0jma7AftnIT1k&#10;EAJqLUwcx0pKCUopBoNBBNBcRBGTUunJTZveWOTl3+/ctRuEEDz44IPdLMuQRrEmFsXM1HRnYmKi&#10;6E1NJ7t27ty2ZNHiZaedduoA1gJAJoSYoRQoiyHnkYC1NtFKFsaAQMpp1GSyNzNTGmPOX7hw4Y2n&#10;POtZK3CIsYzWqC6A73U6neMf3rUzHhsbw8zMzIaJiYk3VMO+S3zEeA5CBKNUF3lOKCAYZZUycz+i&#10;tZi1aNGiRYsWLVq0aPHUAsXsLMc+u+Pa+n8rhNAAhFIK1tohIYRorUtZVQUh5A2//jtv/upV11zz&#10;vkqrzmAwkJRSLF26FIPBwH71q1/FW9/6Vux85BEA4JQAWmqTpjHq+38Ys5NqjWYZf+zCU4oo4ijL&#10;EsYYGGNiQkg+PjEBWVXsluXLf6Usy7/V1rCqqgYA0O12oZQaaq1Zr9frVFUle1PTcZamnyDGXnza&#10;s59dwVoSx3FMgKFReqwmqEpJSaIoKgDwKI4BQiiAMut0ym3bty8sy/K5w+Hw9zF7C6MDIopiQOtH&#10;pZSnTU1NRUuXLoUQYnjiiSdee8kLX/gAi2NBhKBaKVBKJSMUABJGWaWNJgdKKdtazFq0aNGiRYsW&#10;LVq0eGrBp5s3cKTIp9zfDLctxhIAzG2TBS2EyKSUFQDxtKc/nb7jPe+1Z5/zApumKdm1a1e1YHw8&#10;lVLih488rP7mwx/mX/6PL8okTX28GLVuo2hW5KVMYvZPZakfwOx91FRdqEPZygBKGVMb2RilVBtj&#10;bBzHmJmejteuW/fapNP9mFLKzPT6OOmkkzqEEOzZs2ew6LilHW0kVFliYmKCT09NvfsFZ575l4TQ&#10;Ko7iDoGRZVmWlNAxY00P1og4jlkpK5UPhwqArqS0sLCUsfEVK1b8tFLqTxcvXnzFc047bXOn200H&#10;g0F+sPQlUkoOQC1ZsmSx1prkVYlOp3PxGc95zn0AMm3NEEAqoogopaTSigKoKKWA0X47iv3QErMW&#10;LVq0aNGiRYsWLZ56MASIrLNg+ZT7CYDXAfi6UsqlyycwUisCgujKl75U//4fvt0sXHQc7fUHlaqq&#10;OBYitUqX/Zkp8ftvfRvbuH496gyCNo4FpJSwtaOiEOSustS/hdn79Pm92sLNwh/TtZFzCqlMvbWX&#10;sXGaVEVeYdPmzS9lUfyRoih0UVas2+1CSgkpZTExMdHJ8yGSJFGE85m9j+5++wsveOHHGaPGKMvK&#10;Kh9wzoUFjLZmwDmH1lqVVSn9FqsiSagsCrt5y5ZTyrL8KwCXDwaDF1966aUbGedi0O8f3I3Rtapa&#10;v3HjCcSC9Gd6YIJfd8bzTt8IQiMYMySME6tUrpSC1QYWEJyyslQyYZQVB3JlbIlZixYtWrRo0eKp&#10;CIvGbcpvdO7du5L6OAnO8xvYHlRoDBDG8IT7d3l9ur+XdyPDyPEWLQ4LB9lFnSeCV4VUABAzRiql&#10;bUUI+YaF/Wseid+TZZ0m3wJvedvvD65/3Ws7WmswAkx0UmGtVePj43xycjK+7rprAWMMYIiWRgIQ&#10;VSmBZmPxW6S0rwT2s4zNtVcbE0JoWA2tDbUWAkBJKWAMuLFWA7Ccc1NVipdFpVauXXd2ZfCJ4fQ0&#10;A2AppRgUubTWiogxMTMzraMoYrLKe5zQF1+47NzNAAUhFhZEw1kIJWWMGm2N0gZURNyqUsISgFIi&#10;jaW3rV7zzqIo/qTIBz1K6QWXXXbZHZRSppU0Qghduz+SNE1tnudw+6vNms7UGmViwS7OBz3NKf7l&#10;vLPP+iyAKM2yKh8OYZWxABDsf1bWZOyApAxoY8xatGjRokWLFk9dhJt+e8Ew1NxH9affCNqfeyiK&#10;aQpH6LzbUaf+lPW9NJqsdAnc5t6s/q0lZS2OKihgszhilVRxp5MmAMoojgUAYwlEkqZvk1X1ciK4&#10;Xrx06fAzN3y+eM0vXtsB5bbX66koikpOQWPB2Ef+7v/m1193LYxSUJVUtdrBx60N3ePwXgCXAwfe&#10;gytEFEVWShkpZZi1MGkae1IGCyitbRKnCapKUZ7EYsf93zuDMX4zE/Fx3c54FSdZJaIExhgxPj5e&#10;AGCLj1tI44jfwQm94JKLL9pIACIYNbAWjBFOKSKtNTNaGzBHcYyUkiYZBaPRpq1bn3XjzTdvtJS8&#10;vSzLRxYsWHDpFVdcsU1rDSml5pxray0BEFFKaZ7nIITAGEM453RsbIwAQLfbNQBgtXlJmRe3nn/e&#10;sl+GhYBFlQ+GSJM0OWCa/YOgtZi1aNGiRYsWLZ6K6KAREiM4MqTRyDZ9AGn9fwlHmGbFwxwEDE1C&#10;A0/KGJyQajGb4PXREDh/7SFldmvR4rFwINneAPGwrEoAGA4KdLIO7w8HFUA7cZQMimFBQOh/rVq1&#10;6i1M8L8RPI6GwyEIU9WCBQv4YDCIKYx573vfS7797W+nVVlKEMIppVFtHRoAmALwFwA+icZifOBN&#10;uAJorQ2AKut0MBgM6DAvAUAkSQJjTFlVVc6ooEBF161b98ypqambrLWdTqeDRx55BAsXLozKssQJ&#10;S5ZienpadDsd7N69c/lJJ5z4v5/z3Gf3jNIJI7SQWok0TUmelxUA1el2Mej3AaMY4RwgzJq8MHfd&#10;f9/ry7L86PFLlhS6ktJw/jOXXnrpxqqqxqIo6mVZlk5NTeWUUotG6QJrLaIoslVVodfrWUop+v0+&#10;AMRVVZ2ycOHCVxtjOGNM1vWO8zwv5m6Vg+MgFtIWLVq0aNGiRYt5iy4cKQIcMQrJVAQnTPL6/1DT&#10;nwLID+H+PnZGjhwfJV7eslaiib1p0eKoQQhBrLWx1abQ1sSMMcMjocu8MiDA6rVrlxBCPmQJXkUp&#10;zapSFVmWJcOygFUaWlVT737XOz572/LlSwCcHCfJ2rIohpxxqbX+orX2EQAPEWcNruCIyr5xfwjG&#10;IAZAR1GEqqoIY8xqHU4ZGoMAW++6S5SVum1mpndmt9vFrj175TOe8Qyxe/duRDGv0iiO9uzZjSyN&#10;P3rBBcveHHFuimGu0zS1qpJc1rtBE8Ky7tiY7s3MlHGSQFkDXVXYsu2uk7rd7r/v3vvo+UKIoZRS&#10;c4oXnX368yddiB4s5xxKqRhAyRgThBCplEIcxyjLcp8rI2MM1lokScInJyev3bt3792XXXbZ7dZa&#10;SClZt9u1/X7fRFFEqqp6Avaylpi1aNGiRYsWLZ6a4HDyoYYjXmH68JAchfFeCZqEBQdDSL48kevA&#10;kS9/fVSfo9HEs41e26LFEQchDNZaCoBxIaSSEiAkSZKsuPHmby9bunTpZ+767nef9fSnP53s3r0b&#10;C49bDGMMKGWKWvuVshi+/tKLL+q5xB6GwLqx2+120e/3Q4WHe577YHBzSdjZMZdzgUZRZKqqigGU&#10;WZZhOByCEIIkS6N8WFR33/ffSa/XW1sU5TPHx8ezUklqrZVaa5ZGMZWy0oxSprV85/nnnveXSlcK&#10;xu7bAw1AMjGxsJienuYAFKEUlNJEa1UAYHdu337t3qmZD01MTCTGmPF+v//IwuMWX3X6c0/blPIo&#10;Gw56w5qUsSiKtFKKWWu1tbbe9s2CEEKttWCMGcBZxLZt25ZKKS+69NJLb5yamqowe43x7sxPSDnT&#10;ErMWLVq0aNGixf8EeDLmBSNP2DSemJDkiZb/9Ba4ueBTlTM0FrY2zqzF0QEBYKkAYAilGoyOW6lK&#10;MFrevmbdh7TWv1ZJ2T3hhBP0cDhkRVHklVZpHMdaKf1nlyxb9h4wwqFd1hDGOY1FxIfDISilVe3K&#10;SOAUGTmAmDRzSgIHt5gRQlCn6o8ZY6XWmgHIoijqVZVC3Onia1//xo1pml7OOaeGAGVZltZazjlj&#10;eX+ARYsXYGZq+uevuurKL5fDobNa1w/2RA+gXcpY32hNRBR1pax6hHOsXbv2Q0KIN42NL0gGgwGy&#10;LHvYGPOqU08+eTUYLJSxjBGmtRaEkMJaywHoJEmsMYYppXTdDjSOYyultMYYEELiHTt2ZKeddlqh&#10;lMoBdKIoyquqsj5ZyOF2bYsWLVq0aNGixVMNMRpXRYnHzoRI6z9P0BI01rWDwceleWIm0MhPnqj5&#10;+/lzW7Q4TBwsPx9FNj6GYa/Hwblau2bN0ysp/4MQck6apqiqamitzVyoF0zSyfpVVb3iwvPPv5UA&#10;qa3KnBDLbZ0dEQCEcKnx0Sg5fCIdz8O85fjg6fBFTJSUFgCJ4thWZcniJDFlUViRJtm3b771I6D8&#10;ujzPWZZlA2NVZ3x8XA97PZYkCcqieIhS/OL555w7KWLek2VFAdhuJ7X9QU4ARAAtQQhqqxcHrLpr&#10;x45nDYfDr3S73edWVeUtgLCW/NLZZ5/9WVkUFjBgjHe0qgaMMV9fqrWu4OZyCcB6V0aPun0IISSy&#10;1pYAkCRJYq2VZVlqSikzxmghBJNSPiGLeUvMWrRo0aJFixZPZXhr1aiwOErGHm/sV2ghy9DEqIX/&#10;+2yPeuT8x0P8WrSYA49BzAgAUDfeCOGTmzb9VlmW71u4cGHW7/el1lrU8VADSllHa72CcHbNeWed&#10;NQNrI1hbATYhMIUQAlVVxUKI0qeJ98kuargNwJq5NQagdwjlZ0ma6iLPOQAdxTGtylIDGL9j+13X&#10;VVL9vQEFpRQWGpRSK2Vl0ihmxqqpJIqvOO20UzdBayOiiMiysgASAhQWoIxHRivl5/QYOOtt27bt&#10;JYPB4N+TJEmrqiJxHPOqqnRVVa+/8MIXfs64+ukoErQqcwMgo5QWxhgLwBJChLVWRlEESikrikLX&#10;pI/Un/sMhXEcs7Is97VLnTSliqKIVlX1hK3lLTFr0eLwEGpHw3iHueCFBu8W47N5jcZBEMzO7tVi&#10;NgiadNQETSyHReP//oSCblvsBy8ZhC+ZUQ0q0PTJXAmC5xrP4X39izWMz2mTJ8wPhOubF86Apq9a&#10;V70WLZ4gCCH75pe1lkZRxKuqqurlMRJRVMmqAmWME0KU1sadTymDMRogZPLOOxYJIW7I8/zFupKI&#10;41hba9hwOLS1Sx6N4/gDZ5111jtgDGBMxpNkqIoCbsfoozGFZxHKCEAVJwnKsgIoTdasXfuzIor+&#10;Na8qcBHbshjqLMuYLEpirQFn7HalqjdddvEl26sqz2GREIKCUgJCSKqVKS1gAEpBmeFRlKiyLG5f&#10;t+ZXlVIfY4xJQggfDofaumCxv7r8ssveCWMJAMY4V1prwM5PEeuQUl62aNHigPCrmhckveASY3/y&#10;4P8PhRpbnytG7uc3RP1RF3x8e/H6z7dpKPyHbRQG3nO07Xe48ETL94Eftz72QI+cO4qQKLOR7yGR&#10;Btx4D5/R4smH7wdvFQr7rlV+tGhxeDAAkGUZBwAppYqiCFobiCjSsqoICImsMdJak4CyCoQAxggA&#10;etP27a+squqb/X7/2QAYjB0QQuLp6emy0+lwAA9UVXXNshe84J9hTEYYkyBEGim7sEYB5ijN4cbm&#10;MzY+rquyjLVWDCB61e23P9ta+3lCWcfADpMkjYxWLuGHlCzrJGuMVi8///zzHtCqKtMsg5JScU6p&#10;1pYJwSuljdsknhADkNRoXaxas+aTWZb+Medccc6tMYZ3Oh2qlLrlRZdd9jpYGxFKOayV1hgQSins&#10;0ar/4aG1mLVocXgYjScYDQ4PXV6Axr2F1efmmJ29i6Dx4Z6Xi8Y8Qtj2Pk22FyRbq9mRgSe3npwB&#10;s0lTaOXylrFRYjVqdaNwY5/AjfMMtT9/cE543xZPHrwrIDDbgjmalr5FixaPE0ksaFlKw5yLnD/M&#10;ASoAKMY5s9YWPE5Q5TmlPGJGSblu48YugP+YGfSvzLLMSlkRa63sJCnv9/vl+Ph4nOf5fxLg9Zdf&#10;fnm/GPRslKY0Yrzq93oUAEQUGVkVs0jAQRfcOU6ee6F2SwYXgikpGU9SpcrSbLlz2xLK2bbdu3cf&#10;1+l0tIZlw+HQdNOMaK0JZ3SN1vJl559z7jSI0YILSClpFHFeVaoihACAsNbKOE1Sy3i+etWaTGs9&#10;KYQ4VSlFlVJDApMlSWKqqtoopTznomXnp1Ec55WLFcsmJsbU9PT0wTJKPmloiVmLFoeP0G4fCqSe&#10;cD2WEONjI/z/Fg2xC3/7UYUX9Efd5mjwm3eDQ3CeJxSt5eXwMJcrY1x/Hmxsemund2McdYMDgiDr&#10;+r4SzVxpkyjMD4zKXm0a+BYtjgBIPZcsnFtjlmVyMBggzbrIh0N/0gQonwYAGNtdMzl55dTU1MfS&#10;NF0YZylz2QbTyloLWZRRp9OR09PTf/SSl7zkw7osCWAMIRTWZRdE1unAaE2KokgIzKz0gY+LmAEg&#10;9kDXBSKRi4VDd2JC3HzLd9Z3u93nW2uhlIKlRI+NjbFHd+3up2nytUiw15/6E8+0lLGcMZaoqiqi&#10;SBCttQUApQxLslSXZQlrgJVr1p3JIvHJvD94PmOMnXTSSfje976HOOIYGxt7dO/evRe84hWvuH96&#10;z6P7NolnjOXWakMp5Spgw/MJLTFr0eLwMRoIe6Cgb0+0vNvj6HleAKL1OfNWo3OMMUoODhR/FAqQ&#10;YUB+i8OHd7U9EFEaJcYMrg/C873rvFdWjI7xx0pF3uLJQ+h+GtWfLWFu0eIwQQDEsSBlpYS11hBC&#10;lEsvTymhlFoLJZIEMi+zlWvXHF+W5fsBvLrT6ajhcMjBiCGEyGIwjDudDh7Z+cPJxYsXv+aKF12+&#10;w0iJKIpRlSW63W6c5wNrjKmstSAHieHdj2gdgCkclJgRyjrj43ow3cPNty3/5yzLXqu1RhRFPc55&#10;xxhNGWO22+l84VnP/F+vhgVJspgUw9xQCphGHTgBYAagFgQxAPrgI7uet3dmenme52LBggV8165d&#10;GMs64JwPKbHRzp07r7j4gguXo6lrJ8uSwXA4ZKTec9DOU6+Mlpi1aHH48BrkGM0moxLOJbFAs4/O&#10;mQAWAjijvq4Lt4J9H8BdALYC2Fv/1loLGoxq7D1JUMF3v8FrmzTiyCJUHoSZuSK4l+WZAE4EcCqA&#10;ZwFYgmbsVgDG4dwVfwjgAQCPAtgJYAOAO9HMHd/HntCZ+j5tVrsnFwSuH+YizG3WwRYtDgO1AB5Z&#10;QDLGLACMj4+LvXunFePcamM7AAbrN2769aqq3pdl2aKpqSkIIbS11rKIkyRJWG9qGkqpv1t6/HHv&#10;PP15z8uhtAGlGtrEIEbCbcQMTlmqja4YZZpSSqSScxKTI0jMAIDfvn7ytUVRfJwxVg4GAxHHMWWM&#10;lUkSC6nKL1x03rLXACaBW2eM4IxKqQ0hEAsWTKi9e6ctCEBFHPNImG/fdMvlVPDPdrvd8enpacE5&#10;V91uV03teTTpdDoo8sEfXnTRRX/JQJhWSkdRBKUUjFFRmqaVLKvEWltoOz8dalpi1qLF4SPchNQH&#10;yCcAng/gpwG8CsApcALqt+Gsaz+oPyWAswC8EMAJAG4F8F4A30FLzkYxVzZAYHY7tRr9owMB4H8B&#10;OA/AFQAuhiNiFo5o3QvgfjgCNg1nGfYb/cZwSoofr69/LoABgLsB/AOA5QC+Byfkt8R6fqMD10/e&#10;6jk/JZsWLZ4CiASD1lpYUAkAxpgEQFG7Mkbbd9xzilLqo1Lpc621cZqmuigKWynD40SYPB9SKeXO&#10;BePdV5xx+ulrfC4PxikIIZGqZAUAY51uXJRDY5SRaBI5yQNN3iNJzO7cvn1ZfzC8OYqimDHGOOdV&#10;b5BH490Mvd7Mp5add84boLRIslhWRQlKwbQyMecYKhekMGYtejwSUFLj5uUrrjvuuCWfmerNIIoi&#10;WylZdbMsHg6HyLKsjBj/2umnnfZKEAICC0IIMVoSACbiAlJJwSjT2uj5mfkDLTFr0eJIIBRQrgPw&#10;cjjh9TgAXwfwxfqvj2BRrM/3pE4AeBOAD8MJtW8G8LFjU/x5jyVoCMHz4Nr1xPpPwwn/D8AJ9zvh&#10;yO+XATz0ZBT2fxjGAFwL4JcBnFsf+z6ArwL4JoDb4BQOoeVkLoE93BpiAYBXAvg5AFfBkbRVAH4X&#10;wDa4OTEGYObIVqXFE4Rfs04C8DQ4q+c9aONfW7R4XAg1uDUYoZQYYxQAJFnKrLX61ttWPiOO49dY&#10;0PdrrZUQEVdKDcqy7ABAHMdFv99Pokh8cXxs7DdOf86z+yyKSl1VgIVIslgWeQ4CAmst5ZwarQwA&#10;sJgzLZUGj3hcVWrOOXxIxMzOmQukriQFCLD5zm3dwXD4oNY6S5KEM8aglEKUplJX1Q0vOPvM66F0&#10;RhiGMJZbazljpKhDyhDHcVqWZc5FDKUk1m/a8ibOxYen+z3hN41O08QURUGSNJJVqUoY9YyLL7rk&#10;UasqUhfKUscTI2tM5YpIGABt5qcnY0vMWrRAY3Hx6bxH3Xa8Fn90HzL/fSGAX4CzdC0B8A0An4Uj&#10;ZXsOsQw+E+NXALyi/v+3AXziCdZpPiF0RRzdmNW3pyeroj73VAC/AuBCOFL2MICvAVgJZ52JAdwO&#10;R3YNgEvgiNrZcH1xEoA/hiPE99b3p3B924EjA8ciiUG4t90oKT9WFgfvchYmkxl1Dx21NJ4G4K0A&#10;3lgf3wPg3wD8NYD7sP/+fXPtQxZmcxztZ3/O0wD8PYCr63NeD+BfML/izcKy+HgrhtmutBKz1wlg&#10;/lmTGFwfzLXZso+T9WW/GMDlAH4ewMlwbVDC1dXHDgoAfw6nTHoUs/t/dG6FGz2PxheGYylMBuOv&#10;854IKihn603Q4kjBr4thsq5wmxu/tnmX3mbLGzJrPYtgIdEoWjUBNQSEEUI0YwxaSRiARpQbQ9xc&#10;k1qZOI5RSUmtNWbDHVteOSjyv5yYmDhZVppYa8uqqmLGmC4GQzYxMYE8z/ekSfL+s05//octtGWM&#10;gRDClKo0iKsHZQxGawFAiohDVgoAeJYIlecSQhAmpdWHQ00IQNM0NnlexhYoCeURGK2sI4Fk9bp1&#10;N6bdzhV5npskjagqK1hrK8B86LwXnPNOBhIbrUsAHeveybGIo0opZa0xFKAWlAIGdtXadb9MKf14&#10;HKdmenqaJkmEosjN2HiHDodDLQQjnEeXnnPG89eAMAur1SjvGiU885OWtcSsRQvALcwVZs9Tv0eT&#10;QpOFroBbcP1+ZeMAfg/AW+r/vwLgb+GsCI9HqAxfDK8H8E/18U/CWSr+JyAkBaGgO9r2/xvOWngF&#10;nBXs/wL4EhwZ8Bh9gXpSCzT980oAn67vfTWANSPlOZaCXVg+wJU7gyOVxwKjmwQDs4Xm8PcTAbwN&#10;Tikg4Nr9z+AUDWF7jSonPHw8pY9FuwYupjKBs2TeChdbGda9Cyfgv7n+fjGAFZgfbo2e1PqyhITD&#10;KxkO1BbzwdXPz7twDPo9FgvMTpLzMrj152fh+vpOONL8A7jY1831tRfDzc9fh2uXAk4xcnfwjFCo&#10;nUvQRf1/isaTwMcY6vq4F4JHya4fr17B0qLFE8Vo0qK55mw4zhYjVLa6qzO4cZ/A7tv+JgPQ41RA&#10;m31LbdaJ03JQ5pqBpBq2tIBhnAutlNyybetPpJ3sU/1+/4JBkfO8KJCmHck5F7GIMD09bU9cejzZ&#10;u3fv6sWLFr36lGee/H0K2yGwAwNAcEErVYIxxiyBMloTxqlJ05T3ewPNBSHWWKM1wDmIUrCHy0wC&#10;AkEY51Qpo0EgwCO5du3aDxay+gPGmJSqjCilMLIqjTFfuPySS64HQUo08jRJkRc5Fi5ahEcfnfI3&#10;5iyKlK4UwDlWrVp9/djY2Kd2736UGmMQRRHKMq8WLByLdu58uBwfH4/LsnznFZdc+n4QEsPakjIG&#10;o/SBygtg/hKzFi1+1OEFE2D2vBVznDtWf6YA3ge3QCs4y9gVI+d6rdrBMPqcX0ajMV5+CNfPd7Dg&#10;M9zQvhP8vxhOM/8QXL2/BGcp88jQbBjtEc3xrHjk+3lwfXQ7nGWGo2nv0XOPNmK4eoRgc514FOAt&#10;JcD+4z2p/8/gBO4ZuD7YDeBPgzJ6a1d4TxocE5hdv5Ph5kW4GXEF4CXB88KxfyKAR+DG/mocu7Y5&#10;FIjg0299caBx5C2z8wW+nwDnQurb1Zd/Ao543wsnkA7h+v1UNAoEYPZ89TgLznpl4VxRAbc2hv3K&#10;Ry+qzxkLvnvCFs7pk+G8BTYB+Fe4JDNhOeZTG7d4asPPCT9W/dgSI8f9XPfv9hiz9/kL/6+/UwpQ&#10;SggD5xEIaJSmHZB9p3Js277j+O/cets/rlyztpi84w65av16e8+DP8gnt221W++7t1q5YdJ+9/77&#10;i/sffNCuXrf+TeBuGSKECQKKhMWCgKYElERR5J5LABoJgBJel5ZkEx2AQIBAUE6A/d9Hj7/hnMfi&#10;+HjXTWcRJRSM45s333rxLStW2xXrN9gV6zfYVevXmxtvvVWt27jhX0WauBISIE3TmACE7Gtj2o1P&#10;j8a6AAAgAElEQVTilIBQgFDBkg6Wr177uo133mVXrt2gVqzZaO++/0Gz/Z7v24133qXXbNxoV6y9&#10;3W7cesdKUCAd63bcBi0krht5FsjI33zFfC5bixbHAqFW3mdVDN2yvMbca8fPAfAROEFhO1xczCSc&#10;QBtef6gY1dj9E5z7WB/At+C0109ljGogvfbRt+81AN4BYBlcVso3wyU+ARrXxKsBPB3OZfQiAOvg&#10;2ueHANbCafJvRbM59xBNf10OZ6n5azjXvNDi8WTux3SstP1hqnNgbnezDK7d31f/vhnAq+EyhY7C&#10;C9Gje8SF8+gFcGN3EVw/deH6YhuA6+HmjbeahltIfAjA78C1y0vgCPWTDV8+Uf+Fm8WHfTiXBXY+&#10;WPyA/S16MVy5fgfA2+Hcr0sA7wfwQbjxMDXHfbyFq0BjxfoEnFIlg0sO8/363NBl2WdNDd3AgWZt&#10;DbM7XlGX4RzMdru9By6Zkp+vo1boFi2eCPy89ePJj1XvduvHa7heeSVTOJZDK66s/6wjZjCcc6qU&#10;MiAEsDYan5jIli9fTqTUvzcsi9/tdDpMGZkqpRTnnA+KHNbamTiOxznn5Z6du74fi+hnrrrqqu/r&#10;suoBiIQQlZISFEg73bG81+8llJGCcgZZVRNwShMOxqqVK1deedH553+LxzHXWiurlFubjoDJqNvN&#10;RL8/lITRxBqU2+++u5MX1Q+TJOkoawprbUqsBoCPn/GTp/+WVapkMWdWacAQzSmDJQBjjBRFZUGJ&#10;J73Flq3bX8cY+1RRlIiiCN3uuH7ggQcY57wYH+8mSpegFLuklC+48MILHyz7AwMgpYzlRmsyahN8&#10;qljMWmLWooXDaFwIQRNXAbiF911wbl4ZgP8DJ+iHgr1fqDmalPmHAh/fAwA74AQcAPg1AP/4eCox&#10;TzEaUxLBaczfDkdsH4XTiv9e/bu3TJRwgpp3xeoDeDFcmz8DLnHEiXDt3APwGbh+eQCzX5q3wMVM&#10;nVh/HyUrRxNeOM/g6u9T+h8rN8qQ+IdZLUMXtw/CCek5gM/DxfYBro3CGDngwO56Xrv8HDhC5S2c&#10;FM769gY4shYGm4/Gkb0ezn3Xx5p9Hk9+HFETTzK73R7r/AOll38y4MvuXYYJgNPh4vj8th1fgWvv&#10;PmZnN6VotvsYrY/v92vgEsEYAD8FFwfqnztXjJkniJ6oAU6YvQpu/l8IR+gSzLY+zMBlt12BlpC1&#10;OPIYjQUGGrIVxs0yuPnv58Rb4DIvXwyXeOpPAXwUxCltKBUwRkdxnFSEs7TI8xzG4Gvf/OZvJ0ny&#10;Hs6jhZWUhdaaL126lPX7fSuNruJEJJRSqLKCUuqPX/TCi/5cJAmHMYpThjzPwWsXSDcRaUpAckuw&#10;2Fq7B5RgcvOmX6KUvltrfZIQIs3zHNba+4wxXxnrdN/z/Oc9bxowh/cWpASwFgASkSRSVgqb7thy&#10;w3BQvCqKIimEEGVZqjjinzv//PN/Ne/PlCAkgrXVrOQhhMBaKwAqoyylVV6adRs3/ka/3//I+Pg4&#10;du3abZMkKay1PIoiQSlHVRU2EpQA5hcvOO+8zwGAiCIex7Hq93oChEiM5F1siVmLFk8dhKRslJAR&#10;AM+Es5JdCbcYXwvnbucRCvqh4LoAc2ueD4TXAvjn+v8H4ISUHzyO658KYHDteAMcObsTjgisQyNA&#10;eu05QSPEjd7DH3sxgN8C8FI0bnmfg3MJJXD99TYAH4AjZ3fX5xxMwD7SCMfFsbakjMbk+ecLOIvH&#10;L8CN+b+BEzRGy+cTefjyR2gE73D7gtPhSBmFI3yAs2heDUe+PXyMmX9OWt/7PDhrKQHwJ3AudvMJ&#10;43AEwVt4vHDmPyfg6jWfNjUfJdJvhMv26knSb8ORYU92/F51Am5+jFrZfByYhKv3uXBkSQK4AM57&#10;wMNbzcIyhP9HAH4MwN/BrQmiLoePL4uC7xvhrOdhXKnE/LBItnjqIrSU+fEdwis2wrhYT9g+AffO&#10;9nHoBm58rgDBxe5UCgCCcK5vufU7WZZlr+Jx9N5hr/80QghmpgfDbrebCcGxe/dunHDSj+XT09Mp&#10;iAExdi0h5DevfPEVO4wxM7qqvAWIRFHUkVXVZ5RRxphhTNBhkQOAueueHQv2Tk/dUpblmQAg4hRV&#10;VSGOY6uUAiFkusrLe8fHx64698wzdj/hMNh9DvGkA2sHoBQ337r8ujRNPyN4DGutsdbCGvNvy845&#10;+1pYoDOW0UGvb+I45mVZKgJEcZJURVGIrNuR2pK0HA6rr37jWz+7dOnSG6qqUlEUkTTN0O/3udYa&#10;nHNpDIS1WsOqz1588UWvNVKOJZ1OrxgMCACRZlmVD4ccdvb68FQhZq2fdosWTaICYHbMyASc0LoF&#10;TvC/CW6vsa/Uv3srQWh94cE9DoWU+fifCbgECF4z/W78zyFlAs6tDQDeCadV53AWlIvgEnP4TYsL&#10;ND7/XoPpv3frTw0nJAOuT34OLnHB1vo+P1ff89loCImF08zT4B7HChSO3P8rXNzgi+HGyFzxN0cD&#10;fmzbke+/Dre9AwfwF3CkzCfv8O+wCE7w8EKHJ7t+nzILp4DoAPhU/elJ2ZcA/AwcKQvjh7z7ny9H&#10;Xt/PC94EwINPvLpHHN59c2bk2LfgLLUfqI9Nw7VdhGMfw3ggeFIFAK+Bc5U2cG6qZ8Al9whJmS+/&#10;T0bk+61EY+Xyc0eimZMCTdyNh3dlDOPJfFzLCXCus/fBWd1m4DKofgjO8uC9CFIAuwD8KhrhF3WZ&#10;n+zEKi2e+vBj/yfRKAYB9z724HCkzL+HFJwC9Q0EYASICSBJ8245F3UsLRWCfPe+e5Ot27f90YLF&#10;ix5mkfiY0vppVPDhkhOOx4k/flI2vnBBVWltn/ETPwFZlFEiIptG8buvfPFLlr3okos3yaKY0VUF&#10;RkkaxwKCUyurqs8Y6WqjTSUrkhe54ZwzACjL8i2MijPTpDMUcao6Y2NIOx2prTULFy/WlpAFoPwF&#10;1uKDh916jIEInoOA3brith/nnP9tURSYmd5rBv0ZMxz0Pn3R+cuuZYyDEIJBr2+SKGZVWSrBuLCg&#10;ldY2Aqgs8grlcJivvP32l51yyin/prUmIokFGOV79uzhxhhNKR1qrYmWleaMDgRl7zJSAkCvzHMC&#10;wMZJogTjgJ1XCrLHhZaYtWjRaIG9+2EJpxW/Gs6dqgPnUngVHNnyAoFPse8XdK8595rmQxG8vcXh&#10;9+A24OVwBOPTh1+teQMFJ6T9F5wlBAD+CK49+2gIboXGQhYmXNBw/dFHk3zBC8k+dfdyAC+CI80C&#10;bhPj78DFpfnzNqKxioaZ3o42zoVL8/+LcFbQ30VDbI42PCkFZo/HLtz2DgTAzXBupd4Fzwbnhi5s&#10;3p3PExXAjfshXCbSc9CQrk/AxUf6veS8C6e/j583/hiBI2ao77H18Vb0KMFrzMPyUzjL6wvhxqUX&#10;5jzp8GvAfPFIKeE28v4c3Fy5C66v7sTsJCs+G6LPPqvRbLMANCTNW6wsmj4DgPWYPaaj+j7Twf99&#10;OGv2JjhL9g1wiUZOgotrfA6ApcFzNJyHwno0bRoqxFq0OBy8ES58YBJOkeTjXafRjHE/pv269W64&#10;WFkDN54/BLcWEACfAEEJ4EYA1Chpp6enZ6b7vfeJKOoQSlm3261+/GlPy/qDgQVgoyiKFixYQBhj&#10;Smt9+6JFi37y4ote+H5VloQSogEkgjNobYdVKWNrLQgBjLF9SiihjDELQCklOxPjdM+ePb82PT1d&#10;adhMas0feeQR9Ho9a4xhu3bu4bLS6Ix1Z2YG/cPP+Kx1YrU24FwbY74gpZzIsqwkhFAhxNcuv/Sy&#10;NyopoZ2ljhBASCk1gAljjCSEMCllFScJjNGd1WvXnskj8akHHngAhBD0er2yqlyKfc45s9YmeZ5z&#10;SikbDAYvW7Zs2QOE0hgACCEQUUTLojAzMzOdOI7nq0HsoJgvL44WLZ4seHeq0H2LwAnRn6m//z1c&#10;DI5B457jA//D60LXrDBt9Ghsij/mP58PJ3h4l8hz4QSXMH5nNNYmPObdjObSEIVubF6wBvZ3L/Jl&#10;ebzCjr+/z/4mMTuYH3DWslvgNodmcILW5w9Qr8eLsP1Z/ewVcBpQBmdR83V9CZz2foDZFlKf3CFM&#10;KT9X7CCC34GG5I22WdjXZ6BJEW/hxs6PwQnvxyp+aq4+uhYuBf5/w2XXG6IhxsD+dfJupZ7UhnFH&#10;PmGNT+TwaQCvC645kOYyfP9YOBK3CC6py6lo2udwxj+tf8+x/318/NhcdR19qfv6Ejhr7Ln1dVvg&#10;XDC9kmauWLzw//Deo8/xzxh1HT0UjCbbCOt5A9w2FBncOnNxUJdD0SqPJswBmrXiP+C2prgbzpXV&#10;Pzcsj18PF8C5Tf4MnHXs9+E2hffxlz8HRx5DK/mvAPg4Zq9jYVuG6fc9wvkXuu2O9lFYP18fT769&#10;1ThcM8P6j8bPHe3+fSyE61H4vNFxENbd/+Y/w1jU0WQt/nhYzwSuLvOVHPuxkcEp8cJEfH4fwteg&#10;ecdbOOXrr9ffR9+Xvp2eD+d2HwEoiYurXF0/Q1jAgARrAKF2xe23ryacLcuLomKMccIoZYwZCkIZ&#10;EWCM2ZiLflmWHzj37LP+EoCG0YwLoZUsKWPMEBgYY+twLhAhiFXKwlgQxoTlnJOyLDkYl+snJy0I&#10;QakkiNvfTFelolVV2bGxMTI9PU1gLAQjkhr14y+67JIZa21BKYUxhjLGDADUboO0dn801lpwzmOl&#10;VEkpTQxsARDwToYvfelLbx4bG/sbYnSltY6SKP4uI+SsC8+/IDfGgADdOIr7ZSUhuIBWkhiA2nre&#10;UcZw64rbTjUGa6I4XmCMUYQzrpRCVVVFIqKkqiophBCUUgz6/W9cecUVV8Me2jQ6ENGZr8yttZi1&#10;+FFHSMq8leuX4BbsHMCb4KxZfm4P4YRsn1nQv/QFmoQHfi8TDx8w7IOHvQbaf/843Oqi4Pbt2hRc&#10;FyYRCa1woxuyhoJCqNn3wnT40vYE0MNrpkPh4lCVNv48H3cCOAHdu7ONw1muPCm7Hk4oO1IJMBQa&#10;t0agyejnM8e9GC7j4z/WZe2heTH7OBoEZQmFqSj4zoM/H1sV7s/k28H3Rwq3DcBX6mN+bPx0XTa/&#10;IfGxgLdA6vq5MVwihRm4ffem4ISs0WyLPgGD3/TbZxztBOe8A46UAa4+n4MjZQn2VwSkmJ22P7Sc&#10;fRAuO2BU/++FxsMd/wZuPoZjxLvWjQrdwP7ZlP2nz8j2SThSBri9vV6ERhnhrWphXNZc+yJ5wkrR&#10;xEV6F1G/poQk4bHg7zUMvnsCQuD64xVwAurtcP0ebqZ7MPjxDjRZZz2JSeCS82gA/46mTybq8vD6&#10;nLwuw4NwafDPgxsjPwjKPgEX+wY0a8l74NbGTlAG3yYL0FgzvAult6SNkrJuUDZvfffPGU1EotC4&#10;6Hr3Xb9O++vDshzt/j0YQouuhevn0ZhpX86wv+XIZ3ieRFP30OIeuqoWmD+kLIHr49F09wpujfNr&#10;r1/bfGzkZ+DGigHwDTSkLEPTrr7ffebGz9TXD+E8Dr6DxnvDK4c8KTQAbJIkuxlj+XHHHRcxxkyn&#10;00Gn06GEEJVlqRwOhyt6vd5pF154wQdgbQoKcCGskjIWQlitNbR2pCxNBaEUREpL6rwWQmuNsixp&#10;lKUaxqCS8j+n+z1lrVXD4dAqpfxaYB566CGSRLHWWiNJkt3XXHNNz1pbdjodGGMAoH6eBiGEKKUM&#10;AEMpZUIIQQgpAfAoioqaJcarVq165uLFi/9i4cKFRRzHZNGChVvSOD7zggsugDGGZ1kWUUL7ZVXS&#10;bqebSiXBKd/nfSGiCCtWrxrvdrv/EidJmqapHl+4gAOosiyr0jRNOp0OFi9eLOI4HkopByeeeOLP&#10;g9hj9f485miJWYsfdYSboFoAp6BxI/wYXNyMF1q9kBYKiv7Tu0D6F5xGk1rXX+efU6ARoP4/uJdE&#10;DGADXKZHGtzTayqzkXuEiz/qZ3pXo9DlSAbXJmhiiLzQ+1hrwKGQszDjoPfLZ3DC2AvgXPieUx97&#10;D9yLLczyd7gI3Rq90LUXzpUOdbkqODLoM82hLoPXFAs0bRYu9mFii9ClxZ83aon0bmBZ/flxuAyb&#10;PjbmvXCWQ1/3Y5W4IEYzZlO4cfpjcGTli8F5oYsiQyN8hWQqhSO/Cs7C8T64/ccA4AtwlmagSY7h&#10;CYonSF4Y9oK9grMq/kF9/OtoBPQjMf49GfT7swGOnHthbS5iFsL3K4VLlPHaum474WKjfByptxZ6&#10;odtbbXz5wud5od+7Cvp4Kv/pExAdyvgILX6eDKO+95/AuZOmcG5aV8NZqPzYT3BweMWVv6dvcwFn&#10;KZuoj/0DGgXEdH2+J/WfgrOsfQJum5ENcGMhtIz9P8yOT/t3uAx3gBtvo7GhU3BjwpPfEvtbQ71l&#10;d1CX7c/QKG38vUJyMdcedF4Z4S1JUdAevq+Bo9e/B4PvD69EGsJ5C3Qxm0T7enlyFSo5MjTvCn+u&#10;QKNs8HNCj9zrsPfBOgLw61QfjZI0fC97pZIcOX4jGk+Wu+AUFl5hM0Qzznz9J+CSTD2nvtfX4LaX&#10;8O/8kMDuKwMRIkrTdLPWOpmamoIQgs9MTec7d+4stdbFrl27rr/0ggsuufSSix+W+SAFbJ+BjCkp&#10;KWBKq40lADodp+fMc0mMAUTEwTkFY6wm+1RURWUAcErp1hNPPJED4IsWLCBpHBecESw5bhFfumTx&#10;TCwYO37JYgwH/esH/X6eJIkdDAYAQCiloJSCMQZrrctcIgTVWmvpQDnnqigKMM4TAGW/N/yXRRML&#10;2KO7dieM0EfyPL/i7LPPNlabnAA6Hw4rY42IRET7g34uuGDKIuU8NpQJrSySJMn+Jc/LZYyx2BjD&#10;Hn74YURRxAFEWZahLEvMzMxUALIsy37hrLPOGsLag86fx6Nhnk9oiVmLH3WELjoL4FzfNJzw8B44&#10;AaKLJvbGW1ni4Fq/OHvNLMFsa4xCIwSFgv6VcPtHlXCCxi/Uv4XCcFJ/H6LRsvqXgEbjfuY1vaN1&#10;4nCCyU/CxVj9EC6Gwwu9o9aBudx3DgYvEHmBjMPFdn0eLtaLw6XU/lM4ITHU7h4ufF3HMTu99xfR&#10;CO8RGssKMFvL7QlXqEH27RCSRxN8hgK9QfNC99aoIdzWCj8d3GM1mvg6jsaieLRBMDv7pCdHewE8&#10;DDcefPxP6A7Ig0/vspgE158DJ4wXAI6Hs0h6UuYFbN+Wfn544uIFmQIuzui2+vjX4NyLADc2vMXl&#10;cMa/z+oHzCYZFPsLxuHYD8d/CTd/fExeAkck1wRl9ed5jFoTRl0bPXlkdR1Ohdtvb3P9rENNtx+W&#10;089jT5reUT9nNRxB8woMT6BCd+ODPcO3V+ha/Zv17+vhrF8FmrbP4ITYO+Dmwcvh3MGB2QoPCeCP&#10;4TI6eqvuLXCutgz7b1AfWryGaKyl3gLu6xa63nG4te9dcMT/Z9HEqnbQKN1CosWD40BDXCrMTaiO&#10;Vv8eDN51voKbOxrO4+JbAI4LyuX7xaJRGIRWQg9P9CVm79nn6+OtsRj5/cnCaLIdiWY8+DUiVOJQ&#10;uLbp1Md3wu3DV8ApbEJ4RZ6FW0feg4Z0vas+J/RIcbD73NSpraTctWvXd5YsWkyGg4HljGFiYiJd&#10;vHDRx7IsO/maq196A6yGKnMGixzWghLSA4yKuOhq47pNaw0ARAhmLWCVUlZpA23A3GpKClC6YM3k&#10;5KsAvPV73/teTgjB7t27MTMzE/f7PfnIQw+BEzpeFnkvHwx/6uorX7o8iiIopQCApGlKjTEwxoBz&#10;jrreUErtS9yUZVmktUa322VaqWL12snXx3H8wvvvv58bYx7p9/s/feGyZbs7aVYB4FmaWQCIRCSj&#10;KNIAYmutNtbkUklutCZf/vKXP2it/SkRRUZrbffu3QshhOr1eqSqKkxNTZk0TZUQItq7d+9Xzjv7&#10;7P9SZck7ne58SbDUokWLI4wwW9wX4BajXXDZAoHZLoki+D8UrMMFgo6cy4Lj/kXP4ITZ7fXzCjQC&#10;KdAIHn4/tPC+IbyQ2QnOESO/++u+j0bgXIjZ7jkIyhUqmA5FcdMN/g+J1go0msotmNuV7EiAo6lz&#10;2JeLMFvInqs/6RzfgdkuO2E7hW0bPs/3l7/fuWjiyQzcC38h9rdQHEvFmI+/A1yd3oXZ1twwhmy0&#10;bF7D7/9fACdgetfIL9S/h+0fui36dvP35HAa6jvgxv5D9fe5cLjjf/T/cIwvnuM5o4jhBNwdaITa&#10;t6BJKnOgMvlr58Jo1kYf41fUz3gXGqXKoSAcoykcCfD3+iGcG3FoURSYPe4Pdm9/jcdCNPsHWrj9&#10;Fj2S+prr4KwYX0HTzv5e/jtBM1e8q/UmuDXFrxGhlSMcqxlmj7mwfOE4BJwF1q9FCsAz5qhn2P/e&#10;quuf60mfX0+94uZAbXik+/exEM6Lf0Sz3mm4GL7ReRyWefQd0MXs+eYVI6Pwyq75gLDf5nqnhYjg&#10;rKYWbk22aJRJwOx6+fe77+/3wrXpFIAP++eMWGSad5H7IQKh2H7vvS9ftX693HbPPf1N27bZFZPr&#10;/wGMAoIDhCLrdlJQAsJowhjLOGVIolh4TUQWxSAAIQC6Xfe6ZYyhM9YFCANPOgSEs1tWrP7oHXft&#10;sGs3brEb79yuN229y6zbvPmGrTt2/MW6zZv/dvPWbW+75bZVvwnCKMBBKfd1JgCQJAkBQDjniOPY&#10;14ICQBzHYIyFsg1bs27twjWTm3atXr/RrJncYLZs2/4aEPC6QToEoARAJ0vSup0igIIQhkhkKYjA&#10;+k13/Madd+2wW7bfnW/bcZ9dvX6j3fzdHXbbff+t77znPrvl7nvsivUbZu7Yca9du3FLde/3H+zQ&#10;KI1o5J0Y6Czf84P9tWjR4qmDCMDT0bzU/ij4LRQqQ6KE4DjgMor5F98oKfMIYxs+HTzvb4P7huRm&#10;9OUXj9yDBed5YSsUKDxej8Yy9NU5yu4xun4divDmz/HlFnAvPx8YbtHEl4X3XoAjG2MlgjJkALbB&#10;1dcLQz57XBjzEZYfcC/j0TiF8NzwWf5330fh+esxmxSeUx8fFRyOFUZd/ADnsrsbzlqxNDgexqiE&#10;CNvgc3AaZAvnnpbBbQVQwllO/h7AZQDOh9tm4lwAl8ONi/+Ec33cCufidkVw36WYLRCOluOJjP9R&#10;Mu1deEfrNtd72x/7DzTk4eOYPda9AB4qHrwQPxdGj/8UnPXSj5WH4drhUAVfX09fd4ZG4WPq+4f3&#10;eryKF3/+aLk/Xj9jR/3dtwNDQ4Q+P3KPsBy+XzagEZJ3wWWm9e0bzkePueaPd7H19fFCNYezGnoL&#10;nYXLiBqODW8BDdfsx1qX/Pp+oLY70v17MIQZQX8SwL1w697X4RQKITxpDssZWvYQHJurfuOY3U7z&#10;QdZ9rL4KFTUJnEIgHAu/M8c1nZHvEdx42lNf8wO4/svgiAcn+78r+L4VhQvcunLVqVu/e7dduW6d&#10;veO737Ur1627CoxloBQgoIRRgEAIIWomRCIGIOFCcBAIQgkjlERc7HsCjwRAKAEVBITj6zfd8tlV&#10;6zYMv3nzreVNt64w31l5e/WtW5Z/BpQKUApQtzwkaQcAUiFiCgBJktDaOtY0QKdDAJdEMUlm8fKU&#10;cw7mEorgzm1bP7pq7aSd3LK1XL1u/WvBOKjL2E8oaRbVOOKUghAC8CTJANAU4Lh5+crzv7Ni9UMr&#10;16y337z5VrtizXq76a677fK16+3KyY36phWr7C2r15RrNt9hb1qxyq6c3PgrIBwi7VKQRufcErMW&#10;Lf5nwgf1F3B7Lk2gcXUAZmsNQ01oEpwzhSYJwqiFIPykcIHv3qKyrv5tVCAIBb3wBXsNXPzFdrh4&#10;reeOPMPDCyeiPt+7Y3itaKgZDNesA/3/WAjL/WK4enkN9XvnOP9IuyCEe86cAEfKdmM2OfJuPR5h&#10;e4dkeFQDG6YKJyPPIphd9xQu7XwYjP9/sL/L5nhw/tHGXFYjT3pOhxPgXo7ZfRIKa94t1+MP0Lj1&#10;roerQxcuRsjXO3SVKuFcuP4cjgS+DMCz6uf7Z3bQCERzjbnDGf8e43AJKP4Vbnz8FxrLyVzvbS+A&#10;vxqNYH0Hmr47Gc5d8H1wSpa/xmySGVpdQ8uhb8vj4Nz1/PiUcOvPNcE9DtXVN+y7D6Fxt/s7zHYF&#10;9DiU2LIQIYngaKxcEi5rYmgJW4XZloh45DO834fQ1H8PnGXJP2PU8sngXBD/Ey5u9ctw4yhEuGZO&#10;1OWUaGKnPh08OyxPOEfC58ZorCj+/xBk5PNo9e/BECqT/PPDdYqNnAfsb/EN559vI9+e4b1Cr4L5&#10;glAR8mNw79dPwLlGfxDOpRZwyW8snCX3huD6kIx5a2zYVn9aX1fV9wutaR6z2Q1BAgIK0AiMY8OW&#10;O+StK1fZ1evW3wNCAUIpjWJEScwAIEkiTgAwCjCAxIzHNTkDAwgFIWnslm0RJQAoS7pjAoTjlhW3&#10;f3rDHdvt8tXr7C0rVttV6zbI/7rxxt+GEGBxAhAagwBMOAbGGQEBoiSK9/UhIQRRFIWWMpJlbngK&#10;IXh9fN87c3Jy8iXfuulGe8ttq/Kv33TLDXGny0EoBQEYYxORYCCASDhDREljYmZiAoRhw8Y7xtdt&#10;3DK5buMWu3z1Wrtmw+ZqcstWu2L9hv7G7d/Va+64067ftt1Mbt1ub9+0pdyw7a5vgkcMXFAQykBo&#10;zHjE9xX2EP9atGjx1ACH20PHW3feUR8ffZn5gOnwN8C9FC6BE4TeiP3hz/Xrwon1uTlc7NfJwTmP&#10;5ep2PGYTLP/CvwWzBYNR4WEiOPeSkftOwGn/wuc+Ufc6/7K6tX7WAMADaNyW5iI/R3qtPB4u7mcP&#10;XEpu36c9zH5xspFrroazIPnfRtvweDgLwe763i/D/vWhcEksfKIAC7c3jsdo3x5Ly1nohjiXxWRU&#10;ez6qVQfc+H8eGvL1CJpNw0NcBuBSuHiMf0bTFrvh4v5OmeMa3xZeWJ7LOv1Exz/ghOR/C8DyA5wA&#10;ACAASURBVK7x1uPv1L/P1S4RXB9P1+c/CjdXXwSXSEMDuL++71/BkYUczjodtts+d6CRZ/xSfc/X&#10;oiHxn61/4xgV9A6OGM79bycal0B/L48DuWU/FsIy+zG8Go5ohJuAnws3Nwo0m5Z7+PqHSo7nopkr&#10;OVysobd8efh7HAc3drzrpB+DfisMAlf3m4PfDWb3dwXX39+uP2+Ci238JhyZXF7/9nm4mKNwfj8P&#10;LtHNK+tyh+7px6p/HwuhJd4r/4D995/z34+Ds2Sfgv29O0Ji+VE4EvMgXPxzWNfHS+6PFnw7ngZH&#10;xvzaECY+eQAucYcfC3djfwt7DEfAboIbR9+Cc8e/Dc6S669dC/eOu7U+79vB97+Byzi6j4kQygHQ&#10;eM3a9XZy85Zy46YtHwChACirRwsVjsRAcEoIwAgA5qxkjADopNm+9UlECUAoBRfRjvv/O9t2973r&#10;NmzZam9bvdas33RHf+2GzXbTnVvfAEIBLgBCU8oEQNAVQgCAEJwmvnicMgghvKV937s/sKJxxtzQ&#10;iJIYIADlLF2+4rZvrlq9Rq5et/62dGzckT9Q+E2uCRDVz+AEQCyiOnEOBQjF8lVr/t/q9RvtqnUb&#10;qpVrJ+3KtZN2+er/n733jpPsqu7Ev/fel6qqe5I0AgkLhDEGCY0kFFCCkUSwMcbGXrBXNjkY8Drh&#10;9a7tXZPBBGf/HIgGZBn/bJzAi40VJvZ0zj15pJFGGrRGAmlCd1dX1Qt3/zjv9D3vdXUYTY80EvX9&#10;fEbqeuG+m+/JZ2ju7l19dmvfgO0ZHk36xyftyJ592eS+g0n/yPjVUB5MGHk5Y2u0kVajHcasgw6e&#10;TjAgYpKlmjUUJa9lxooPJEnY3Ja/v05ck1Jm3vQCEMHEgQp+Or9fNp+QDKDK67Nb1DERf8sIkZJ5&#10;5Hp+CUSUTInyPRDhcBJETN2MhaZj5Tpxm9r5W/G1nxR1a4AImdVAOz+wMgN5OUj7uBckSb8V7jCd&#10;FM9J06y1+T0LIrblPW7fa1HUvmUgLZisA7/HEtkEpCk6X3yXzZ+kr4zUSF0K8l26RNwrt52TmJfb&#10;shzkO9JsSwoduI6mzTsGNLfZRI7NM1dC3P8gyHyW58VDoLHhb8g2hG3+Xm7+s59cWXotpf5jKJow&#10;sfZC+tgBxbmlQExfM3/uX+EiGn4RRW0Nayp4XbNWhE0sgWJfvQVE8F4OitrJ9foR8YwkfGUZcv5w&#10;WwEao0/BMTo3YeUoa7PK2kb5/c1wjM578+++HU7rdZ14T5q7lS0CJuCCt2wV3y5r7JcbP8ZPiPu8&#10;BiUTF4vrj4AEOH8HCsjzdtAeWO6Pd8EFNeFyHsn7QK4Z+X9gdceXIecmP69A6Vz+AsBzS8/zGMoo&#10;kgAJynjP+0ab8gOQ4OkxFBnh3y+VW66b1CKV92ZZ9/fkZffl1zxQXr33g7TYnwWlp5F+o9Iyod2e&#10;80sgQSCfO7xG3wZaB18EjUcKYrJ47bLFC9dPmpyyVQDPO7YCYUuAPQD+BcTM/QQo1QdjXqiktVYA&#10;MDk52RwZG31scnKyOx/d+XZoXWCOA4AYI2KINLTxTc7geTqoAF6Ie48cXT++e8/42PhkcvDQvXZi&#10;credmNx9fM/e/dfMcyFaqaVOCHpMt/0H8c8PIg/QCkpXoA2Gxsbf0jc0bKf27f/PPQcOVqEQQEHn&#10;WjUoQFWjilIAAs83uV9ZFEZVQGns6O//zYHJCbtjaDDZOTSS3b2rL941Mma39Q/a/pHx5O4du+z2&#10;3oG53qFR2zM4aAdGRj+aM2Oh0h5CMoc0nne2uDl20EEHZwIfA23cD6MoeWS08xnj+0yobMt/S0lr&#10;Wer/W3Ab/x+3+U5ZwgnQhn8MjiCVBAdLhSUTJU3Ebs7vvxt0GE6BDr+HQMQbv/8qUd9yIAsfC6Wj&#10;0kxL+muMi7r1YPUgmUH2f5AEwCUgrdjfwvX5LtBhmgD4IBaOYQiSjrMf2u/m1+X4/TlcpDkmUr4L&#10;0t6UNQk/CxdG3oLM2mpoT0h4KAZN+TBcv3GOKQlJXNXgCPDeNmUvBh5P/j4TUs/HQi1hTTzH+Gc4&#10;AuVDaM+4LwYfpEHj9jVAmgRGhKKPklwTK5n/DI3iXF0HWtfyeUlsyqiEnLuI8UviuRi0N3wATvjC&#10;Jl9SW8fPfwJF4Y40NfssiCnhwBWb8z65D0VfP1mXdsSw836nuldAgT4aIKJ3pVRLWXtd1pLK9qm8&#10;nhnIHBQAPg3qnzkQIyJR1oBx+bwPpqD59LzSM2xm143lx4/buRZk6vgJuLx8FqTJ+CSI2XieqA/v&#10;YWVBD+fEuhNu3d8OEqKdn1/fmT9btqo4E+Nb9kuV7d0Bl//yMJxAQposo/T3N0D9cgzOzFyut0/C&#10;WRlwP38H5PsnwXNDMt6yfkr85jXNpp1z+b+Pg84lCwpO9e/im8dR3CNYgFXWorOFRhM05n8EGmf5&#10;3HB+rwkX+ZghhWsb8/sfBe3JX4abpwlIE8zmtu0EZ+W9i6JrGFMZGRmxo6Oj70O+z4VhiCiKUKnQ&#10;T64vmw/mppA+lK6RiSBpmqA87Dlwz5qp/Yfu6Rsabk1O7UknJibs5OTko6Ojo1dHUYRcMxYqtbzc&#10;TkHDLMGYaeNXWcsFbdTEvn0btvT03L+tt7fRMzj441G14kPBVCo0hSthBAUoBajA82GMjyCIDKAB&#10;z1cjE5PX9I+Oxv0T47PbhwbtjsFh2zM8arcPDCWDk7vrW3b22uGJ3VlP/5Admdg919M/cHhkYnI9&#10;ufPN1ysi7VzweK17Ouigg6cAPg3agO8ArXwmmvlgBBZG/gtBRNojIGl+2WZfHrZ8QPOh04uiE3n5&#10;YObNfgPoUGGp/TFQpK2/hsvLxM73rwIdKNeLch4CMSUAabPuEmXxvw+iqOlrx3xK5kIScnJj5OAp&#10;TBC9F6sHyVTI04b9Tu4HSUcB6kvZ1xaktWEwQ8H+LTGcnx/jGaDcNnfBMUGcp+7HxHPMTEQgwp0P&#10;8G+h2DfS6b5MsP8NnF+WRdEvaD2KueE4DQC361+wckhtWwAXNW8GRHhyPSWYYftvcH2wE6fmGyfH&#10;67NwhM4JkLlUWWMmGYH1WH7+78+ffTnIv+9KONM2GfV0BsRscdCKOhwx+6MgE+YX5X2wETSOs/m7&#10;R0AmSrKeZa3jx/JyT4A0GEDRVFTn18fgfOZYg9AE+egxpHBI+oLKQDNlqutmuHnx5lLdVgIfbm6W&#10;GVxux0fhmOFNIEFIDNIqXVAqT2oLmelVIAKftRsWNCYM2aYNcFrSpcYPIE3UR0Hjtxk0v9gEbyOK&#10;+1hZUMJzWfpdMrNwDBS8Q47DFMgKQeKJGN9yIJT/H0XhBEf1jUrPMeMOENPC629UfF+BfHMPg/a8&#10;P0VRI/0yUQeF4vpfLApwuQ4/h4WaTPZv5f7gc/cLcKb+L8DCvRQgJnmXKO9BFPdmfucDcD6vnxf3&#10;Oepn2YwacGf5daKuf1mqh1f6DSwcs0AphdHR0ev37NkzsXbtWg8A+2sBgFLEBalarUbv56vEDwPf&#10;DwP4QQQ/iKCDUJkwMuO79108NrV3dmBk3A6PT7R6dvXZvr6+/v37969HPhZa63bC5bZYicYsqtQA&#10;41Xg+di6s+cTAyOj2fjevR+D7wMKKohc1+UmkEoBiuIlak9rTwVhpQKlsaO3b/SuHTtaW/p67db+&#10;vuntA0OtrX0D9o6tO+z23gH7rbu3ZVt7+uL+4bHWlh277JYdO38uD1ziR5UaoIzx/FCFYQWANm2a&#10;1EEHHTwNUIUL2PDNZZ5l8MHEhObloE2xC+RHwEEPpGRXHnR8LYNjZCzoIPohuENii7i3N6+rATEX&#10;B0W5FuTPsxHucPgIiIiXtvTPRdEsQyYXDuEO07JJtpSml53mWYr5u3CH5D1YPXBdJAHAhN4fgPpI&#10;+i0ZkJ8A+xqwk7dk7n4RbizqAC6Ea+OVII3DH4Gko5KY+AicpoS/ZUAaJCY2HwMxutL8BigSujx/&#10;/hJFE60pFKXvsg8AIv65Lk0AN2BlkGUFcIyW9NW6AcXxZyL9SriEq0fhiJYygbYYeH54oHl7BC5f&#10;2odLz8q51QXS7q5k/jdB0u2LxPs74RjlPaAxMSAGol+Um4GiCL5Q1LcPblx25t8rMytyfH8VRW3O&#10;JiyMdvc10PiWCewP5e/8Vqm/gIWMFfd3u8AVH8/740EUhSvLQQqfXt6mXICYpB+E26t+H8QcWxCB&#10;304rzH1V9sX8Z1HOv4m2cL9wWTvy9iw3fhbErF2Y3x8Q129epM0GRSEA9+vL4JiyMTjinev4S3nd&#10;2QRdmv6eqfEt78MRaB/iNBysoZWMNbBQyPIOOE3USVBKBcZVoDn/SRBjKv3zPi6ek1rydlYkch7I&#10;1ByvBPVbAy4R+K0oasoBx8zzOcUCvjLDcxnIcoHrOSjaI5/9L3Dn6l5xvdzv0pRUWjLIgEayfBls&#10;REYDZUa34Nc5MTHxzomJidcBwJo1a0yuyYryiIceAA66ERrf86AAZfKIGdAm11iZgZHRq3v6h1p3&#10;bNke9/QP2Tu3brM7duz41tatW9cDpG0Lw5Dnlx8EyyvNV8CYmdyMEXsPHlo3Ojl1fGhsfLtXrQJK&#10;m2pXjaLvA8iZSwBQUUDDGkVVBUWM1ejk1Afu2LYtHZqYsHft6on/besWe8eOHvt/7tqSbe3pa27Z&#10;2Wv7hsfS7b0D9hv/9h92YGT8m1AaXlQ5JzflBGvLqtUuAHo1/TQ76KCDswyvh5OMA25zZq2WNB9h&#10;MzQ27ZJ5UF4HIig+CCI6XwnyN5mCO0ReAyIiPJCW6RX5cy9F8VD5FBzjtgtEkEi/m/Ugn5d/BBGk&#10;Uhr8UyBpsYymBRQZPc4XxOXJEND8/zIBw/faSeKOwDEN7cwCHy/KERxZavtROK2cJILfCKe5m4bz&#10;2WKTmhfCMaYJiEnjftuUv8NSfI4wl4GiwJUZB4CICA6lHIP8DWT/LOZv8R7xzhwowiETVpJwYwbo&#10;zXD9246pWQzSz0eBfC6YUByGi1g3Xvo2QPNnIH/mJIhR5fJO5VCUTM1X4QQTPXDMLX+X+/WDcOO4&#10;1Pz/OkiqDjhNFr/bBBHYa1A0h10L0rL+I5w2lefAq+HW6lfya2Uil599NkhrKTXFn8NCP8CvgJiJ&#10;DXkdJUP7V/l7l2EhAcp1lvnWdOke14fNrv4cp44A1Ma/AvAbKPYVYwDOP+tfQXNwHC54UNm0V77P&#10;8/iVcP6XTThit6yR/zScv89y48f+Qh5obh/P3/sjUSYzn+V9jN8LQcwWM9Z9IKZMMq2Xgwj8QRRx&#10;psdXmgh6IDM9yZRuFe/ys3LfrYACs9RF+94n2r4JpOV9Z35tFM5k+Jt5fbpL5THKDLn0d+R2PAeO&#10;2bUgTebrsXCPlGW9WDz/ETjtFI+HFCj9NdyeISMMXwxnss/CkjJ4v5AMNtfrHDhh2xfEO5I2KIPr&#10;V9B4Hjx48DUA4Pt+BIAjIM7vEZVKZZ5DqtSqYMas2lUL/SCC8QJ/cu++a7f17DqyrWeXHZvanY1M&#10;TM71Dg59xRjjB0FQMcYEeZCOAACq1eqKgrMspSkDNJT2UOtaE0Bps2tg8EO7Bga/u2tgsAqluyji&#10;I8jKEFCe5ykAipjMQjmV3r6BF+/s67eD4+N2S0+P7R+ftDsGh+3A6ES2vXfA9g2PxVt7+mzf8Fhj&#10;94F7sm09u9IdvX0vZOaQAn3osFKpUF4BAGEYdpzMOujgaYz1IFO0BEUTPGl/zocOO0//X9CBJw8U&#10;GXK4lr/TC0dM/08sLs0OxPuvhjtEH0TRsVgejNMAfq9UztUg4mSTqPNakJ9ZBiKwGyCiiDUB5Tq1&#10;q6Nk0CRzFqJ4kM7BaYxWC2UG73pQ+yRBH+X1OAFndvg/RX0Bir4piQRJ1LwYRAwygfJWOEZIMk1l&#10;01YmvKR2DnAaSO5fSYhcnX+rCZoXcyiOMUS7QjipOxP/7N9zqszReSCClh3v14DmELfzGSjOL87f&#10;lYJMYcsaspWkPZCHp4bzL2qCCJ922pYfh+ub5eb/+/O/mXhkxvMYSMMniXopqDgG0gbIub4xL7OR&#10;///FcOMm/e5+EGTudQwugAUzZdxO9g36Cmi/WFdqK7djH4hYLROncu8BFvp0lnEXnGmg1FIuB9n+&#10;jwD4/8TvANR/vw6nnTkJx8jLqJxSyy4D3fBvwJmWJqAw+3L9Ml4FN9cfwvLjJ8GatHtApm5S086a&#10;7nZ7+qWiff0gsz5JZG8G7SvDKAalAJ6Y8ZXmlv2g/YLnqGTqysm2AzgfTRYCbRHPXZW3i01f3wmn&#10;KR5CcXwXO+fKdZb+qutA5qjct9Mgc1OUnucyeJ+/GW5P/TXxbBdIyMmWDmya2C467Kgo47dRZLLb&#10;+eABRbPS34XrsxeiOLdR+t1uHisAJjft6wIA3/cDpRSiKDIAUKlUSCemtYZWWnuGjBkVwrCSMz3Q&#10;OHTP4TeNTe1+bGLP3vjwAw/agZHR5u79Bz6tA7f95smhNTCvuVqRUHQ5xgzQFUBjcu++jYOjYw/t&#10;PXjoZ5UfhMoPAKURViJE1YoSL+Tf1zBeAG187/ADD3b3D4/cN7Vvfzw4Pm639faePPjA0WzXyFja&#10;PzLeGJncY6f2H7KjU3tt/8i4vXvHLju1b/8nlB8gCCsVpT0EZLrIZqDa9/2OGWMHHTyNwZvxDSCC&#10;4bsgYu8ZKG7mrwbZ9T8EIsavKb0viUc+qNg/6VEUzQYBJ90rO5CfD3eQPgDnUF+2s38viHh5rnj3&#10;WSCi+y0oBlMAyGeKD6rXt6kLawfltzhyIVBM7gsUD6I3wZluskS5LEV/vJBlsLRS1pPbx9HbmOhn&#10;vzHuhw0gIon7YBrUtxHIrGYWjkDZABcmPQZp3STRwxHmLoRr93dADD7nPAIWhrEGiFjhICkZiGhj&#10;h3LAMXEsdf0inD8VB0tYqQkjg8ft9/IyXgI3rjIgzdtEHX5NXP+vKDJY7QihpSDH8PdR9DMBnJ9L&#10;BCckaaEYUGKx+f9CcX09XF+dBDHAZamqBo2zhSPAAWrz1+EEIr8rrgNEAP8ESEPWQjE65H+CGHmF&#10;IrP6N6C1f+PCLplHBtJGyTaWiY7zUTSxYvjiexN5vTiQz6kQLlzvL4D6VZo1bwS1gdt6EiT4YZ87&#10;aYrYbr2zpurtcAxsLxYyMawFPZ5/i7Xdy40fr8UfzctP4UwNy9r9MqPKPm/fA63jx0B7qMS78m99&#10;EkXmKwBF4z3T4ws4S43XwO0DNv/uYv5EOq/vPjjTYQu317wddM7cCur/Z4C0oSmo718qypK+tAxm&#10;ztoxJQDtxx9GUbt3bX6PmUl+T56dVdD5ykFNrhX3ZB4y9tmT32ZT2D+DW59sXsr3gYVBRMppQgAn&#10;RPgrFJlGfh9ov8YKgZQ4GXNXV9f8+yEnC1PKy5NLq9yvDFCIat1dIaARhJW1wyNjbx0dm7Bbt+2w&#10;wyNjdmhsfG50curdHIzD87wah7MHaa3m66WUWlZwtgRDNv9PG18PDo18eFdv/z/lOcTgV6qA0iFr&#10;y4wxulqtKvmeH0QK0JjYs/cTg6MTtmdgOB3bvS+e2Hsg3j4wZPvHJ+3E3gN2ZHKP7R8Zn9vZP9Qa&#10;nZyyU/v2PzA2tXsdlNaOOYTX3d0NAIHWGmvWrGkn0Ouggw6eRuBN+ofgJM/sMDwGItJPgpy+X4HF&#10;JW+SoZEmdUdQPBzaSU4BOgA/A2cX/6uiflIivRaUi+U2cd8DMX9S4s3P/zTc4fg5tDdPBBZKRS+B&#10;8wUA3CEsD6QQFDiBD/4PoOirdLrgunEduMxy5EpmyhIQ4yOTEgcgIvlOOML7b/N2vEnUm7/1cTgi&#10;8iNoH0JewZmxsQljOYJauQ3nwAXvSEFzihmP8sFfAeVb2gaKpMbmdR9tU+5S4Geen7//1dL9i0GE&#10;WAtkuuTD5StrgHLzcLvLEuaVauykxvCLcCGn7xdlM5P9F3Bz9efze8vNfya0boNjIH4eC+cpm2Ud&#10;ARFcci69VLybgXxSBkAahm/D9QePXQvk5/YmkCayPNdvy597Xf5bmtJxX9ySl/MnKApopM/LOSAh&#10;w7PFNe4TiGv/CpqHcg6ulHhRIHPo+0EEOsODM2XlvexROKHUvJS+VKd2gXoOw63PG+EED9Js96/E&#10;M+8svb/U+CnQWolBZq9ls0WU6il9Zb8Gt9Y5z2MI0rweAQm6pP8ll/Ol/J0zPb58bpwL0gDz2vid&#10;JdrH5pT/BPK3ZUuGv8/vM7P5O3Brms1/MxATKiHX+VdR1NIttse/FO4cs6DgHwXfKyyMNqlBzDmn&#10;J9kpnv11uLZ/XXxbznUFp3HleXSDeFZqUKVQzwPtwx/Mr70Obr4/F8W+LTNxXIfyvq8A6JxpCoHc&#10;ZDG/N2/JqIBqVw1QMKBAGnl+Mx0NDo3c2j8wZMcnpuqjYxN2YHD4sYGR0TfkTBnYhpDrl5cZaE3V&#10;FbnIFsVyjJk2PvbuO7B+aHj0yMTk7ougtPGiioLSAXdL3kbi0LQH4wXw/BBQWo9N7X7Ojt4+Ozyx&#10;O+kZGG7u6Bu0g2OTdufQSGN07347PLE7GxidaI1M7rEjk3uaw+MTyfjuPe/hPGy5b5liDVneJp37&#10;6XVMGTvo4GmM8uGyAbRRvwp0uF6ComM1b8bttDkKJOXjQ+4EHPFd3rylOSBAUl9mCL8unpM5c5iA&#10;+S5cVDsNOlS+iPZ51v4GzryrC0Vpp2wTUDTneAhE0Mu2tyPE/li091dwaiZ2ZeKOTX7K0m6uG9eP&#10;+/sZILMbPoxHQUyO7LMPgJi1b8IRKS8AaRYtigzuOriEotvy62WGywD4Q/HNbVgIXfr/M0HaRCnx&#10;/inRLln+JSCt0R+C5iJrgUbE94H2TGAZ/MxX8jIuyn/zHPDh/CVT0FxlnzlpmicJxrIZDz+z1LhX&#10;8m8ykR/DRbc73fnP7zLzWo5WKYMW/DWI8LtQXAtAxDGPJ5fzNRAj8Asgc9IPgxjjt4GCoqBUBtfl&#10;83k7etGeeGBG9Rfz79yKYqoK7uv1oMAXP4OFYy39eQAXfOcGcd+gSEiWGQc5dpyTidEFChIjAxk9&#10;CmLay8yDnOty3XIdmRGogzQdcp6sZPyk0OJ2kCCBg9BokNaLGefL8mtlbYEMRsG/Xyu++Xegvf7D&#10;oH1iEEWtEeDa/YX8nbtx5seX8QtwgoEe8R1+VjKpAPXzJNyel4IECO/Of9+ePxeA+pf3PGaG2uXy&#10;/DO4NdvunGGsAaUHKGviy3NWtpHnjTQNvw5Oq3k8b8NDcPulFAQY0N7Fe2VTtKWdtkvW42Ug81dm&#10;OLeA9qe/adO2U4WvtYYxxlNKEVehtVZK+QA8pT1AaQVtoPzA424YGh79y4HB4WxoeNT2DwylPb27&#10;HuofHLgGWrGGreL4ssePIIhYKxVGEWm8wrBiAPIvU9rDjp27PrZv/8FfBrQGiCHz/BD5bwWKvIi8&#10;HANlAKUB4wWDoxO9g2OT08MTu+3o1N5kdGqvHZ7YbQfHJrOB0Qk7MDZmewYH7cS+fXZ0927bNzQ8&#10;qHyREUeeNgKLXO6ggw6eZminfVhMAyIPBXkws5/YXjgC721YqGmRB5IM+MA+PcfgbPH5wGJGhDU8&#10;bxBl/DCA/0DRSVtKBB8GHTS/JurSLmca44K8Da/FQr+iMhPlgQ5ANv27RdxfkQNyDi//VruDvlxH&#10;PmifARegw4IIkbLPxVtAAVmYWY5BkuPX57858Tb31TvgmIeXwkn2ZT3fBhdkwObfNHDmgdxHXO8N&#10;IN8QGVHxLSiaj3IdfhJkFvmT+bXfhIuK+KOiLqcSWGUtyEyLiTEeU27zL8AR30zY3IZinidul1+6&#10;ttj5yJoBuYb+Dq4PWqDw1qsx/wHSKqYgpuv5cHNTrrV3oRhVj80nOUol+8LMgJj3GEUCv2zCZFAc&#10;BwMX/c7CJSJnlEOZ78/rfHXpOZO3dwKUH+8Z4nqZAEdex4vzsl6JhfsWp8PQcEEkZKCIPwPlkJJ+&#10;Ts9CMeHucZAWSyYuhnheQmrBuuH8rCyKqStkXyw2frL/3woaPx57/u5toLH7x9J1bm8ZvE8eRTEq&#10;6i4QY/ZyFM2RFdw4vws0NxIUrROAMzO+zFxz6oDvgUwfZWAVoBgp8Pb8+Uvh1vVfgeZ5C2RdwPUF&#10;iIFkreFL4fpHmmW/E9TP5fOL6yhNylkQ2AIli5bPl8dU1oPznM2CBCDcRrlvvAALg1op0Lw8AJoH&#10;zBReJb4lhUmcGsEDMWWjcInRb4SbD8/FaSLXXikI4dvatWsVABjfA5Tx8hxlBtoAyuDgoXu/unff&#10;gdl7D9+fHjx0b3zw0L37jjz4QAUKldwPDbkJ5CqY82l4XuAHQTT/NzNlgA6MF+jBoZEvAdoDdFCt&#10;dSNnxnzPD6GUgecFUMpUAG3WrF0PaBNAaTMyNfWT/SPj033DY3bX4IjtGRhOdg2O2P6RcTs8sbs1&#10;OrXXTh04YCf372/duX37zPjevXZ8956boLQfVWq1DmPWQQcdAAtNpsrXWLtTNiNiGDjiUtrB8z0G&#10;i5cYFRRDBH92kfptyu//JorETztTCwabsB1HkXGTkMzaM0BMxNuwkCldbD9kKWeMheGiV4JyuWzK&#10;JyX7fJBywJIfBpmScZ/dBUc0cHt+HsSs/QDIPIcJ7z8GMc1H4IhWjtC1A0RM3SXqI82Yfg5EaN4L&#10;Inq2oX0QjLKUnxlXC9JslpkbH6T1mARJ/blO3EaWVK+EKSrjV/IyXoni/GAmq0vULQZplSQDWGbG&#10;ZPtYe1xm4CQMSDsoTZv+Xdw/nflvQFpAfvczpXe4LkxwfUJc80Fat0fgCNgvi7JacFE9y2Nc1qCy&#10;P+ZJkCZlBmReB9CcZa1dCCJenwXSgDwKx6Bzva4Fzc03l74j+1USw0yYfgDkB8uQvjQabsz4vfNA&#10;prVfQ9HvxwPlmJJMC/vcAY450+Kd8lzkffF6UcbnxXWu23Ljx/N1M4g4/z0U+8GHM327WNyTexAT&#10;/t1w48h5tSzINFOu1zIxz3gdaK78A6hvWFN+psf3CjhB33/Pr3F9y/v/l0F7SBdcHUe8hgAAIABJ&#10;REFUbr0GXGqO/aCxlvO5B7Tuvwk3ltJ0/E2gPW+9qFOXeFbuKTfA9ettKI6DtAwIUZy/t4o2yjxx&#10;0oTzi6VvGbjz5iBoDV8O2mvvF2WX5z1jE4iJe6l49k9B86xsKvq4oJQyWutQaw3f9xFFEQtFDBRC&#10;bXwFpdG9fkMEpf3d+w/cvnv/ATu1e+/Mvv0H7Z59e7dNTE2uU0Z35z5oUEZXAFR931+JKfsy0AjC&#10;SiSU3b4fRNDG17m27O2jYxMvAbTf1b0WHPreJ0ZOARrG+Eq+D6X1vUeORiOTe+4fndprh3fvtcO7&#10;98bDu/e2Rqf22pHJPXZ4Yk9raHzKjkxM2pGJSXvw8H12YGT076A0TBgZKARLMWQdxqyDDp7eKB9s&#10;DF77ZaJT3pdSZx8uBHoddPBykAT5DXkYyb3lnXCmKj+UX2On+BBErB+DC91b1phEpboyofUjIIZk&#10;h6jHYk7Q14A0K+8o1bGdDb3EB+DMZWRQgJWY2jFkPaS2jyF/vxHOBCkBEeqc20yay3wMrp84mlcG&#10;l9/q0jbf4fDKrxHXmBD9ZZAkOoAjPt4hnpP1ViBCfTtIQ9eTf/swiBnknD0KNFbbQAwJm2jVQNJc&#10;lhRfBDcWTJysRGumQf5HFsU5Igmm9XDO7mn+3QgLmXw5Ru00EWwWxWDJdFn78l2QwECWcTrz/91w&#10;jNU5WNgvl4FMoCRzy2vzQ6Je98OFnmcNwp+gqPmVgRA03Ny4FERA/jcUGV02Yy7TEb+T3+8X187N&#10;rx8FrSOp+WknLJJzgft+BI5453fLPqUbQGvoBCh0epnplP48KcislBmqxQIKsLZHMswAacKY4X9W&#10;m7oAy4/fS0CBkOT4sYboB0H77X3iu+3MoCV4zFlDx2DBG0p16AIxJzLoCe89Z3p8AQpGxfMTcGtX&#10;rp9ukN/snaC9wwedQVIL/ihc8A/pm8XrrhwUKgCNzSQWas8l+Pq5IIEV920X2gvpZPAgA+ffdhIu&#10;RQWXeQvcXLwov1YVz7C/6TTIT++y/NnPoRhBs1z3zaA5c5l45nn5uyfgfP5OC+wTlf9UALwNGzZA&#10;aw0/DJCbMlYOHr6veuDew9+c2rc/Hhwds4fuOWz7+ge/DIWoe+0aQAHG9wxUHiRk1cAmg2Y+WEcY&#10;VQHoSGkP99x736fz6Io+oGv8vPECbbwA1WqXArTyvABd3WtNbsKIfffc99F7jj5kDxx5MD34wNHs&#10;nqMPxfccfSi958hRe+DwkWTvofvi3QfusVP7DjZHJ6fsvkP3TN/34NEXQukQSiOIQkAtpB86jFkH&#10;HXz/YSXrvfwMHzyXwBEgFu4AlBq1spSQUYM7fFO4RLr8zvNAhMs+OEKwbNImDx5JVFyH9pJoBtfv&#10;N0CE7+b8m0vt/lJzaECmP8zQsPRxfftXF0BuvmXNTLkeMjjKHIiJvAlFsyOU/vZRPNz53R9DUXoP&#10;uDFMQIR3TdTvdpDJ5nkgyTxrVJgwk21Afv0wiNny4BjJ15eefS2IUfkVFDWaHlzeOSZIlxIULIWD&#10;IH8nLpcRgoipYVCbeQyPoGgKKAkLGT2O+2YxLSlrkQ6AiOcGiPi6AkUC/3TmP0DaHCbspaTfgObj&#10;ERARdk6bej4GR5i+Kb+2DkSccZCSi8X3yn0AUHj/GZCpHWMnSDs4BhcsY33+Pmv+ToLyjn0IpAk6&#10;DtK2Sd8voLhGlgtsAVBkxa2gPn0ZSFv4QQD/C6QVOQIKLLQBCwP1XAIi4Bv5v31Y2G9lXyF+XzIT&#10;CuRXaUFjswPFebTS8bsGFHzl/ry8Mm7K3/tYm3tdKDLV54HWwZ1wCch3YiHTEZb+/gTIj/V5ot3/&#10;CBcc6kyObwRan8dBY1beIyOQUOAwSKDAuAU0/1jAMAuKriqFcbKuFo6R4X3oCyDGkk21ee+R/npa&#10;XJd+tzKPHND+THkOKLhMBmKQOb2J1MK9HbQvccoBBqdy2AVaq8xg8V7/QfHdcj3eCmLmXgxnrQCQ&#10;EEa+eyqCxUXheZ7WWvue53nV6vzR7BvfA6DNgXvvX3vHlu2TO3oH7MjEpN2+q7fZ1z/4W0p7Yb5S&#10;FBRCKKgwDCua7CMfzzmwAH7uY7Zm7XrkJoyK/9/bN/D8nl19mwEN9iHzvAA1Mmc0gIamaoQ5w6ah&#10;fbV7/6Hze4dGj/eNTczuHBpJtg0O2S29/faunl67taff7ugbynYNjmb9I+N2ZGJ3unv/gaRvaPgT&#10;UBrG91TeXuT/LaDDmHXQwfcXpGaITZP4n5TCttsQu0H5lpj4/hTaM2D+In97cKY1MYoEyK2gw7UH&#10;dHB2Y+EBJwOPMNFUzf9el5e7A86URB6sLwcRF32gA3g5u3XJlDEuBR2cMajtS4UTbodylMp2RP4r&#10;QdqqBoig2gIyu+RvLNYnAIVot3Bamw+Je/ytGoCb4Rjrdfm9i0B9/2UUx4U1WWtQJP7WgTSIDZA2&#10;jQORWFAfAcRcvAgU5GAPiInj/mT/ic2izs/GQl+/lfZtBc7UU46bD/JVGQf5umwCmQpx8u2PoxjB&#10;rGxCBCzsczm3fJC56ffgGL46SFPA78t5eDrz/61wZndMPKv8+ndARBjPB2nq+mNwjPgDKAo0flmU&#10;+bdYSAeEIEL8i3CJyrndQNGky+b1/w04U9mGuDcKImp/QJQtgy9IlM3d2JdPmpXxHrU574NPgpiy&#10;HwcxqmXfO8DNr6+X6vbq0vf4+3LPkeD9wcD5DLVAvlRy3GRfLzV+j4HmpxT0sEYIoDU7B4rmyVo7&#10;KVABaF/7CMgM8X15Wz8Nty8yypr6TSAm7l9QDKPfBdqPZD+dqfEFnIDmVaV7PogJtyDmEXBM1f+G&#10;sxCI4fL9SbBQjQUia/O2PSP/5t+ABDdyrpS1mTymF8K19yRozbHmu2yu+UyQ+TvvtcNwgkzJSBk4&#10;xnsrivPvuaC9k9Oe8Nl3UV7uVhSFDiav+5fz760X9wASUsyAgoCci1Pzj14Uvu8brbXSHCoRQBRF&#10;lSiiPGX9w2Pn9A2N9o/v3mcHRsaTwdExu+/QPW8FdM3zQ2jPaCgE5I+Wd4oxFQBQq8KZaIRRIcx9&#10;F6ARVWrY2dP704A2nh8iCKL1PgX8CAANRSaNWkEjCCIEQURmjtpX//qtOz/TNzbR2j4wZLcNDtmt&#10;A4N2a9+A3dLbn27bNWC39w7anf3DtmdgOLlr2067rWfX0V0DgxcE1RqggDzJtgorC4egw5h10MH3&#10;B2RkuVMBH4whSHrKkuE94hkmdsrMDktFfRTzoDFRfC/oIOV8V19CMbIcb/JRqex2pm0Kzpzo3SBi&#10;/AqQduCLIG3NR0rlctlMZDHBspSU7ldB7b9PtGmle6c0byprdH4YJGVmc5yH4IhgWWceQ6l16gb1&#10;z6/DEX5/L97henLfMnGRgYixL4AYC/Y3kL41t+fPfQ5EgNyc1+s/QYd7OWrf3+dlfxbEJD0GMjmT&#10;5kwSvXn5nEC8nbZ1pb58M3BJqZGX8xIQwfz3cKaV60CJ05lZ+d9wBKSMOthuLgJF5pEj0rGwYnve&#10;hrVwc1aaSz7e+Q8QofdI3p4RkHCAI3V+Ho4hLZtWcSARC/KF4nv8/9+DY8D/FsRshaCgAr+a1/ef&#10;4SI8sv8jr8M/hdNYcD9IrfofwPk4ctQ+SZjy2pMaDoi/pfakLNAov1OeK5Lp5r/fIOo4i6IWSpoo&#10;ynf5mgTXmUPKf690v2zuuNT43S7eY2GTbMOzxTcuR3E+/iwovPsBkDZEMkOvhBubi0vfuABkktoL&#10;CsIjhTxyv/0Mzvz4AuQDyBpdFiw8J79eB6Xq4LXAc/zX4IKU3IEiMy7bwxEtWyDfuS+DtHNSeCWj&#10;4QILzdRD0HjVQfv0xaCAHRbE4H0YJBj4NMgskq0WHoBj2MtzIhC/OWLq80H9+Ysgre8Eijkgkbfx&#10;3/Pn3wIydb0FNKceyftFmnHydz6av/NGFDW/qwWel6FSClpr7NzVc+22nr6jfcNjdmhs8uTd23vq&#10;IxOTL4LnKxgPUBpRtcI9U80TRwNAZMxqsSUagFZ5lEVUa91BHvgjGhgcvhHQbMYIQAdhWFE5Y2YA&#10;DQWtPS8Aa83u3Lrjwm27+u037rjLbusfzO7u67db+gey7QPD6Y7BkaRnYCTd2T9st+0asFt7+rKR&#10;id3JN//jjo8TW20ARZpE7ZmCvqzMkHUYsw46+P4CMyHysGTJdLvN+tVwB1uGYt4URtnkJyxdZ4J2&#10;E8hshwNF7AHlTWOUNUsSldJzMkx2F1w+GyYkjoAYsvPy55byIVgMZbOaXaA++G0s7otShiS0JJG4&#10;CcT0cH0fBh2ajHaH52JJT9eBDvfdcISS/CbEd98HR2B9HcRgSdMawLXtg3CaQgsyy2GH/jJBrEEM&#10;4gdB0RXbgYm0m0D9eAxEcLUzH1xpRC4Dkh6zxH0diEidBplRSvMygAIT9MIRm5+FywlX1oTyb1m/&#10;N4C0B2ya9iCKuZ74W3K+nu7890AE2v2i3uOgflzMJJfr8nUQ8WhK1/kbvyrq04Kbj98GEcTcnnYa&#10;cgMyz+LEuMx4fhnF6KWLEYHtGJ52kOtQEuAyrL3sB2kuJ/2D7oMz35yE26vKPjospJHltfPjYeHC&#10;l8W9dr6nS40f0F7gJL/1FrgUD9NwOQ3vBK03qW2T3/4FuL3lUyABzJdA/pYfw8K5wO2UdOGZHl8D&#10;OlM48fPvgSLwzoICvTwbCxllgAQdkyBt3fltviHnw39HMVXB5XBCuHb7HoO1VC+DY0jfI557B8h3&#10;9jE4wdhBkKDwHfkz0hRfCjLl/FwHd3418vI+B2K05T4rtV9TcEKVXpCg51mi/TJ4Sgjq22EUBUCn&#10;DWOIwfA8LzC+hzAMPShgYHD4qu07eo71D4+0/v3OLdmWHbsOD4yMX8IJnKG09qIKiPMxmM97Bvhh&#10;OL8NnjbzaHzPo17TgEJAoe5hdvX2X0SmhNpAK9KIATDGBwCjtTcfkZG1bCaMvLt37LptW/9gvHNo&#10;JNvWP5hsGxzKtg4Mplt6B+yW3gG7o28o6R0aiwfHpuzI5B7bOzh0L5SuKKPhBb4WXJdHpp6E7zfG&#10;7Onctg46WE3wodzKf3MghaOgjb0KYnQ+nN9XoEPhbIAHOqTOA0kQHwVpJRToQD5dVEAS0AtAhM2P&#10;gkJwvx9EQKT5c0H+vUS8W8ufAUg79kqQLwQndT0CMtP5gnieCaCnAgLQnNGgtnfBmTQy0TsHx/xz&#10;pMfNIOLltlWow2UgE6t1IIn2J0CRF/9TPKPhGNILQUzkr+f3vgMihD4DImIZHmhsL4TLAXVRfu8r&#10;oKAj5ZxUZxtkIBf+V14TPwjSqP0wSMPcB9JANp64ap4x8D71SZBAJQYRxq8AMfQrQQiat3LP8/Ky&#10;AJpHf5bfl2u/vB+whp73C14zS4GfOQekqfFBe9u3sbI9Yi3IZPIWkKb7n0CamOYK3n0iwMKqS0Fm&#10;h+eAGK5+kPVAvPirq4KlzjGu2zdAe/79cOkQDNw4ng54fFlrdwWIEU5Ac4zNMGU9pWZ/PWguQNzn&#10;+eqD+u8DII3Z9XnZfH0lCKMoaLZaLT/L3DuVWjWaq9cbsBpQgNZGZVlqYeGN75667NixE3cFgbeh&#10;0Wg0u6u1o9Vq9cWbLr10BoDyfN8mcQyltWezLFnwRZWBys1WNMPzZMy+UirLsizNr9F+r5W1WTbf&#10;d0EYIo6b0fbtO59/882b99hsmS+Q+q8LqZ0e37P7gtmZuYdM4MNaTJ+YPtnt+36slPLjOE6zLGt4&#10;WteUUgg9vwGbRl2V6s9deeXlX4dFw/d9E8dxBkDXarV0dnZ2yU8/ndFhzDroYGlEKBJgLK7iBJSs&#10;xTkBklJmcMTFajA9qw3J2DDDdjrgMiqgNrcA/I/8XxNE0B8AEROH83cqICL3mSDp5iaQ9mZTXrch&#10;kCbj30BEVhkssVc4ewiopVDuZwWaV3P5byYUDChP0mdRJHJOByx9fiZIKzIBInAaoHHghM6s9ZH1&#10;/AGQBPxd+futvM73gZi6C+HyjSk4X7xvgCTQrH05m2FQJG8s2pM7TIQmcATn2SR8ebzQIM3DvSCh&#10;QQjSOF2FlROo3A8811h4FYPmvmTyaqD+uwIUifNTIEHRcVEWsPJ+La8t3hf4/eWYA9Y6sMaI68Bl&#10;nE3jy/teitVhelb6TTnfy/1yBUjT5IHMEr8BN/6rtT4kg84pKfj8Yk0cazJr+X3AmUjyGcFCMQOa&#10;53WQxvEBUFCcN6B4niwrGNAayDLy9woC30tTa5MkUVBIPN/vTuJ0LqxWs2azmQVBoLdv3/laY8yX&#10;4iSpGK2r3dXKP1z6ohf9LIDQ8/2mMQbNRiOo1mpxfXZ2BX239Pbq+76K45jLMdVqFXNzc9ZaC6VU&#10;Zq3VXmCypJV61a5KVp+Zy6CAw/fes+55P/T847Bwo9ju/wylMTg6+tXZuebrANRSa9Hd3Z01m03d&#10;aDTmgiCoRFGEuNm03d3dqM+chG+8ieuvveaWNE5OVKvVsF6vqzAMG81mEwCUMcam6RM1zc8udBiz&#10;DjpYHnw4Sa3Zj4Bs2dmM7WGQKd/74HLXnA27CpubtGMUmSE4XUjmlbftHwBJUV8OMo35YRTNTaZB&#10;zFoCkvweBEmBB+A0SlweE3xxmzY8FcBBMWbhtItAsf+roL74vyDfuJ8Cmdi1sHpYByKAI1Bflucn&#10;zxVJHHN6gWeCxjAE+Xp0g8ykHgZpGtjHkjWEsp1PZbA9TVnTw9eeivNRgtN8/Fn+uw6aIy8ErdHl&#10;UCa+pRbjYZAw4DWgvXEtyFT2j/PrfwiyMlisD1fKGDJztZRmfjFI4luWw+a29RWUcabBpoFyr+ZI&#10;r2d6/pXHt/z7cyDf5cMgX1sWdGQ4Nc3TUiifU+VypdUFsPjZy3XnMTcgjf6LQRYaR+EY/bJAti18&#10;3yCO05oxZjZNUwUFC6UUrA21MQ2jfT9utWIoYHLPnvd4XvAXzWYzjaIoSJLk/ZddcvGngCw1xoRp&#10;mjYBVLXW9SzLgBUITtUy3ge+55s4idNatYbZ+iwz1lng0xKx1hpolcatFiygFZAZz4vSJGl6vo8k&#10;jtVSvFlYiSrNRqM5Mjm1vtFoPBJWagAw/d1HH+3euHGjnZ2dTX3f11mWaQBz9ZmZSq1Wm4ubc5XQ&#10;D15xw7XXbI3CCI1GIwTQ8jzPJkmiqQvtU31v7aCDDs4gpL8W4zY4yeHDIOkv4BzMV9t5+HQhTbNX&#10;JdSugCxLlq9LzyzVJ9IvjhkZGaq9HVbqx/ZkYrHExO0CpHwFNJ/+ECv3IVsO5bHm73GQlOXGBSBJ&#10;s0xCXvaZ5HI4MIEMXPB0wGKRQp8O0CAByijIRPN2uMiI5bQA7dCuX3i+fQE0nx8ABaBgP72/BjH5&#10;5XIWm1tLQfoCy0AaK30fcBqUp8IYn03CdA/k72VRDBYCLMyReTooRwJtF+SG99kaikGapN+yfM6A&#10;NLkW7ZNJn8oZqaMoCrXWgFYBtEKeDLoCaFSqXf7w+MSbp/btb+3sG7Tju/fZobHJN8B42vd95PUL&#10;arXafCoQY4yuVMqBeBdCUQCORf9pGChoHQUVpaDhm0DeN4qUfWTCEYQq9AMowPeNt6hfV8G/K//R&#10;Ozz8B5P799stvf22b2yiuee+I3b70EhrdP9Bu2tswo7uP9icuvdw1jc2YXuGR5M9hw7tgNKodtVC&#10;k0cy6erqAjjKiPOp+77E2bTIO+jgbARL31jKxsKinwXZpB8CmZ4BRZ+tlfhHPBFoZ07SzmztdMB+&#10;OizFlG1nDQpQlHQyMZRieU0YE2wtuLFo5wt0tmIDiICR/VIFSeN5LF4DMgM6AsqLdAyrp3GVDv9L&#10;SYHZVIo1Hkv1L0vseW5ZLJRUny1a49NFO/M6ZtZWU6P5ZKDdGD1ebWdZk/EikM/WC0Dmkb2gwDMP&#10;gvYeDVrbvK6BUzdlXGqOrcRUu53miSMccgCbJxNVuHQTwEI/vtXaw5cD7yHcTyFonhzLfz8HLqJr&#10;ioVarMeLxc4PrlNWekY+x4x6iqLVgoIz3z0Il3uzAtofpZ/jkgjDEGmaIkkTAFBhFJlmo5EAWKeN&#10;OZ6lQG9v74dOzEx/eM2aNXPGmLjVat306le/emJuZiaEzXS1Wp2L4xhJkgBAJQiCpNlsxliBRQsx&#10;X8vU0Q+9Zty0ANJapaZn52aNhk6iKFKzjbksCIJqmqb1JE3m/aG10shsJs3tF8ACgNHR4MhwpdVq&#10;3a+UCq0yxlrrKWNaWuug0aDjxigF3/extqs7PX7iMY3MvuKlN964A1mSKShlrbWe53lJkpggCJqt&#10;Vgt4Yuf3WYUOY9ZBByuDNHPhA8HP/9VBm34G2tj48DxbNhY2UbNw9VktonkNnE2/PEjmzSbgpJZ8&#10;j6PItTt0WPLNaFdHaS51toMZsLUgP0TJnDEB8RJQpDXOpdaf3y8THI8H8nvShIdNc4HF56jURkiC&#10;LMXi88iHI3SfbKJ2JSifgUvVmRnXp4MJowRrN3hMNU5t3+L9jucC7zcxnEmY3AtXIrQqBwJZCswk&#10;S9+nFKc2/3hs2TT9bIPBk7umZHAgwAW8egzEnJ2DhXVbDVPGdnOlLFjshjO7ZYawHAykBjKR5+tT&#10;IA3cpvx5yUjK/XG5daABZMb3kCaJAmA939cJBbHw9+8/9Llms/n2FHYuTdPD1Wr11ksvvngvAK19&#10;P8taTQDwjTFJmqYWALTWyLIs1Fo3c5PGRbGcKWOOAEDLaIM0S30ANgzCpEnfVhYIFNAMowjNRoN0&#10;aNYijCLEzRasoofa/T+zGUanJn+j2Wx+Mssyf8O552F6ejqrNxrW933TaDRa5513nmk1GmZ2djZD&#10;lmjP8+648SXXvgZK2dD3rLXWb7VaPE9UtVq19XpdeZ6nkiR5Ou2zK8ZqmjN10MHTERyoIYUzifBA&#10;G3kMIrp9FDURHPr3bGDKgCITw2t+tZgaZso4oiDgIgxmoH7I4PyPmPjhYBcMaSWRin8MHy4SJgdg&#10;eCrYO7w3/z/7qrCElwnX80FahPWg/DyD4t3V0MZIJpDHg/uVGSwmpMvnARNicpwkUxZg4TzicTsb&#10;idulsFighwjFNXO2rOnVBqf74AAn5ZD4S4GZ23KQCMDtiywQYAEWUExVUUFxPZ+q4KUFWk8JnDZu&#10;JZACtwzFNp8tpo3cFit+P978m48XZaawBdrT5kC+WXLs5Dm5Gt8tmxXyXgbQvJnO/18FBZ16Dpwv&#10;GSdgn8mfWQvKO7oJwM/AaYRmQXuwFEYtv9YVbKVWRZokXVGlYv0g8JM4trAa+/Yd/Orx48ffVK1W&#10;MTcz218Jwpsvv/zyvV4YKgB+FscwxngA4jRNrefpahB4yLIsAtBUavkttBxOtvzPeJ6ygLUAtGdg&#10;ARtVKkmj1YTn+91KeQbQzVptjW40WiYMq6G1SltoNBqtMLVQWQa12P+htW40Gu8Jg4pfiWr47ne/&#10;l2WZbVYqFaO1zrqqteB7j3w3mz053cziRNs0QzWqfArIMtjUtFotv9VqGaUUctNNW6/XFYBAa/19&#10;yZQBHY1ZBx2cCqRjM1CMCsXSNSktPhvMGctSS9mG1dDoSc0YSmUGWFy7IE1DFwuRLU1R2r37VMC/&#10;gg79n0PRxCYDRb77PChX2ltA/j1SA7Va7VxO81b+jjRNlfNHPie1o1w+153/v1rO/2cDyn10qiZ3&#10;ZytYg1CBMyk+1TknNRhyXvBewBoNOR9Yk9Zujj9e7RDvJadi5ny2j2NZI102KXwiv9+ur3aB/AU5&#10;Hyabwa7m2pdnqwzewfuONEd9HyhQ0W+LunOdfgAU6fe5oNyK20rlM3gOL2vSG0QhWs1mpLRuWApw&#10;kY2Mjm6ozzZuT5Lk5Z7nRdbav71p8+Y3AjDK91KbJAirVdWsz1hYIAx9v9mMC31ljIrS1K4gHYde&#10;loqPajXdmJ3NACjt+zqL4xRA99jk5KYkyXytta3X69d1d3cHx44dU93d3apSqWxoNpubzDKZrKNK&#10;ZX2cNK9oNROsWbMma8SxttailcRNz/PCVqPZXLNmTZi2WjZJkgQ2/drlmza9CcpStTOKlZJrBgOt&#10;dQogVUr5aZo+Xc6OU0aHMeuggw46OHO4CsAIyNfmk6Bw9SmAPwLwJhDx8BuggAiS2JJMfwcddNDB&#10;2Yj/Atrb3gTSRD0ZGnMpbFwP0uC9ESQU06BIoO8B8GaQ6eVPggLdLIsgCEyr1UqDIECr1dIAsvxv&#10;RREEMw2FTHmesUmSDQ+PnJMkybeazebVaZraWq321uuuvfYfobI5pXUAILNZliqtLQBt0wwAMq2J&#10;3/Y8D61WC1EUIffPMkEQpK1WqxD6PgxDNFtNQHuAzXw4JVkKwEzu3Xvp8ePHz6lUKjdqrSMAz7HW&#10;vlApdaHWeoNSysuyDFZxdglYrbVSStn8nwaAarWKRqMBYwystUiSBNZaeJ5nG4251EB5ABBFkY3j&#10;OI2zzLRaLdXd3Q1rbdJsNr1ardY8eexYGIYhAt9cePWVV3y7PjtLjHvndGuLDmPWQQcddHBm8UZQ&#10;zjuAItQ9B2QGtA2UfPdeOK0F5xXroIMOOngq4O0g5ofNtlmj9USkzJDWABwo5ccB/DOcJleB9tv/&#10;A+D9oP2WfX5XWr4BkGqtYYzpiuN4DgqpMQHSNIHyPIyPj1ezOOltNBpXPPOZz/zezMzMmy/btGmL&#10;5/txkjSRh58HAK/W1ZXMzsxA5wyPstCZzRQsEEShbTWaNqpWdJakaStuIfcP0wpKG9/LklaceYGv&#10;9h48dGUjbj07y7IXeZ73Us/zLj5x4sTG2dnZSrVabSilIq11aq1FlmXKWmuVUgYA0gxNz/NCrU2m&#10;tYZSSuf5zaC1tlpr1Wq1kpxJU0mSwBiTpWmqlFJaaw1P66y7Wku+/e1v+5VKRflRhGazGWutdavV&#10;MkEQxAD80POglf3MZS+6+DcBzHSvWYPpkyc1bOesa4cOY9ZBBx10cOZQA5lsXQjgVpDZ4hBImnsf&#10;ikE0ymayT5UAJx100MH3J8qBOMrRi58oSJPL9SCm8J2g3I3fBZmJP5TfP6WLQFopAAAgAElEQVSg&#10;SkEQeGmaBtbaOgBkWeZFUZSkNkPcTIwJA9XX13cxgK91d3c//+TJkw8YqJ+45uqr90FRPjKlNWyW&#10;UdjFajWYm623lNGBTdGCQgiL2IvCzCYp0jThZGEeLNS6c89Jjn/vUX90cuK8yA821ZuNm+JG85au&#10;tWteNNtsRdozpl6vW2OMstbGQRDYc845J3j44YeRa7+UtRZpmmZZllkAJmfUUqWUMb5njTEAoPKE&#10;zpkxJvU8D2ma+sYYaK1Rr9dRq9UwNzcHYww8bVCfmUV3tYZWmia+7yfWWtNoNPwgCJBlWeprY06c&#10;OFHfsH5dtdGoP+/G615ynzYGWZIaY1SWprajM2uDDmPWQQcddPDEQEqQ+e8qiEiQhI302escXB10&#10;0MHZDGaKOBjQavvILoXFfGClfzP7M64oabSE53lhkiQynUsUhmGj2WwqKFRh9ezg6MgV1to71q5d&#10;e96jjz569wUXXPAjl7zghWtardaJLIuRJ5yGNgZZmnpK69imGZTRsBkAY4hRTFN+VgeVSrB169Zz&#10;p6enb2o0Gjdu3Ljxx5IkeU4eIKOVZZlOstTLoKE9Y9d2r8F3HnlYdde6kMHa448dU2vWrU1smgFa&#10;KWVhkiwFMkojrSyQ2ixJ09Rora1SiuwZcz4pV4khIg1YmmVZWq1W1YkTJ0ytVlNZlmVxHKcbzzk3&#10;eeQ/v1PdsHEjTp48iSzLMqWU9n0fc3NzWL9mLVqtZsv3vH+5/vprb02ac/CDQCetVmTtWZG8/axE&#10;hzHroIMOOjjzYAKCky/LtAoMBSfN7TBkHXTQwVMBMkeYl/898wTXgU0TOT0JQwYOCeAC08g0L8vC&#10;9/1qHMep7/vNLMuQpinWrFuL4aHRlyQW31JKdR8/fvzPb7nlpvc36/U5z/NtEscVP/QacaulNKmH&#10;slq1Zq21qNfrgR8GaRynGlZRRFBjuoZHRl5prf1RrfWNjUZjUxRF8DwPzWYzqdVq9rHHHjNKKR1F&#10;EYIgSJVSppnESRYnXlitoDFbx9oN69GYrWOu1YRNUijPpAYKKawxUHH+O0hspkFMXpBlGZRSyPmz&#10;prXWZlnmWWuVZucza8G+cLlJJ+rTs1BKZbU13am11lMwCkCitLVKKS9ptpIg8P367OxF111z1be1&#10;UV6WpE1NEfk7h9wi6DBmHXTQQQdnDpIRk5Das3KCbvlu5+zqoIMOzlZILZXMBaZx6vnwHi+k1kzm&#10;0pPpBeY1XnBas2VNGoMgCOM4blprdaVSyVqtlkrTVHuel955912vDCvdtyVJcm4Yhu+98cYbv2xt&#10;iiyOA1i0al1dmJ09WQVQN56HSqXiz5yctgASrWEyi3Ryz741Rx44+pqNGzf+TBzH11trnxlFUfrY&#10;Y4/ZdevW+XEc2zRNle/7yLIMWZbhnHPOwcmTJ1Gv19Hd1YV6vd7csGFDmFc5azQaylqbRlHkpWn6&#10;bWPM95RSJ5RSda31d4wx39FaN3N/sihN0yRN06ZSKtFaG6XUujRNn5Wm6TOMMTWt9XlxHJ/f1dUV&#10;PfLII+jq6kqTJLHGGN2KE33BBRfggW8fRaVSsZ4JVBzHaMUNdHV1oT49gzhu3X7T5s1vSZsNFUWB&#10;aTQaiQLgedqPk+z7NvLiUugwZh100EEHZw7lUM/t7qF0v+xv1kEHHXRwNoKZGw4xr+EETc0l3jsT&#10;dQAWpiQBaD/tQjHYRzkNwWLwlFJJpVJR9Xo9BNCoVCoYHh7+hWbc+pNmbOtJmm6+5eab96ctSgWo&#10;PM+zaZrAWg/IKIUEBblIlaK8bOPjY6+rN5o/PjMXv2PDxo32xIkTaRRFGoAOggBJQsdCEARJkiQ4&#10;99xzcezYMdVoNEwQBIjjGIHxWo2ZGbVmzZqJer2+v16v74+i6P4gCB5K0/TeG2+88bGUzDD5XPEA&#10;pIpMF0FWh9ZaClVPueJUrr0Trl+5f5wBEB154IGNzWbzklardZUx/g8lmX3BXLPx/HXnbNgwNzeH&#10;SlRLrLVmtj6tAMSVIMwajblLr7zssge1Vq0sj4AfBp5utRJlOz7UbdFhzDrooIMOziykdoyTwi6X&#10;S66cH66Dpxo6+s4OThkyj/JTZulLxqjMED2RhLc0YwxADFoIpyFjLR7nPFvWBy437QustS0v8LWy&#10;yHr7+97VnGt8odbd1WuV+YmrrrjiGKCV9o2fxXELAKJardqYna1DKSCzFaX13MjIyLOhsl9KkuSn&#10;6vX68/ywYiw0kiSB53nITSQzay1qtZqO4ziz1uo8IIetVCpHgyCYPH78eP/69euHmo3G4euuvuah&#10;vJ06CiPVaDZSz3gqSRPeeQKlbAtw/mOiL/IgLZl1P/X8b6WsslbBGAUK0iG7TEMppSyU1UEQTExM&#10;XJim6bVxnLyq1WrdEIbhRb7vBXNzc7uuv+66l6kshbWJF/he0ooTl7u0sz+2RYcx6+BJhYaCpdU5&#10;n0xY0bQMATTtgpXrDi66ky09i8mZ1uY7rMp3JwsASmtt06y0MeuFZSyJ0zs81Sl/rwjXOyuoBxOK&#10;q0gwnm79VxtLRN/1AWRQ84RCWSsVgSS8TmulVIqlgkbl0/bxb6LZKg3D6YzBk0v8nd78Wa3+e/xY&#10;kHF3/oLmdUZEq8q6AMyC8qpmiolWIvzmCURrbVmLqtj3w1qb5cRVCKDJW9uCdS3XtyoQn5wbj8qw&#10;RLCucP4GeT0byOu+oM3c7kIHFeZXvrXnvWALfxWfy0tbUAtZvsqW2MfoOaWUsdZmRGwCSsEohdRa&#10;8nEp9Y/8vhV/l+vCSawtygnh6Wl3KJX3j/b19/LXk7zeuVAmy5SyTFD7oHlhuVlKKT/L2BTs8a1j&#10;mkNqfs7lc81Ya1NrrQayLP+2BZAoNf+sByCxKwuqZxS1qSyAMjR7tULRjFuD+jVWysrfiXUfLI8L&#10;E/sZAKtcORkAVKIK5hpzyMuxWiOzFppmBbTneWmSJCoIgqzVagEKPpSKlVKwWYYwirxWkiT79uz5&#10;davU7zfq9b++6ppr3mFJs2WU8jKbZWGeQDqG8YE01dA66+3vf2mtVntvmqa3xnEMa61JrEXoeanv&#10;aZMkybxvlzEmy7KskmWZbTabU1EU7fR9/z/q9Xr/5s2bp+NGwyX7tsgW7v0L5gGPIVBe/0DjFM6u&#10;9utfK5P7yAGA54WVxBiDoaGhZ1mbXmKMeWjTJS88BCDxAw9xKwEU/ErVj+dmY6qP1XbBPkGwcKan&#10;8hqd5ZbacjpMjKX+k33k1rOCgoWHYnAZD0Ar7/dAkUaU3y3MwTZtgaIdkMchyxZZPh3GrIMnFRrK&#10;t7AFO2MFVSZOCm8wrAKsWuZAoo08yMth0woqXyk+r9uWvzI8RRizxVb6aVK2Zz1jxoRXfgDnpCG3&#10;up1vBGm0yKTDg7VL+kioMiF6SugwZk9bxozbRQTXOtj0uHxQ5QSH+1k40L382vy+mOcYqsBJ/1Ol&#10;VGCtba3gFK+A9tOF/hx2ObnWfN04sHUAoKUUfAvEC/p/IWNW1gg75szBwKWHiGELRE3xE+0Ym7aC&#10;pnnGLD8C5s21UkVB6QJYJFAFIoq/WWQbF2cUA9j5ID5Su10sY7n6809lAGs0AG3BIfQymhcqJxiJ&#10;Gg4Anfuk8icfL2NmYK0t+MHmfZZrwbJ1AI7Pt3ehyeByiJAzALQUQEmWLc0J3pZF+RpOQFbJTQHL&#10;TJtsbIhisCSK+54T177nI01TZDareMabS9IkUgoNa6F932RJapFlGarVKur1OowxyLKsy8LO5HWP&#10;K9VqOlevY3hs7B+6urp+LI7jd1133XV/V5+eRhCGutVsqjCKUmstWs2YTAKh9Z79+18Ppd49Nze3&#10;uXvdOjU9PZ12dXVlcRz7SZylfmAMklayfm131mg0vCzLHm02m3f5vv9VY0z/lVdeeWL65EkNIIkq&#10;FTTm5uAHAcIwxMz0tM6ZQRT3//I8IL4Ui6z/5baOZde/UuCE27DWwOoUgPWDwKRpWqlUw8bszEwS&#10;VSpRY27OBqFptlpSiaoAq2n9q8wC1q3/4lmtYWHyBrkCltm/loUy+fxhQtACQAUKcwCMzZm/nEET&#10;6Wvy/cX1N1vCOMa5GGyGX5ID5NtF1lCHMevgbIBYgBpw5l286Z4OJMGjoDIfSlGZ1nqwK3VOXoyA&#10;PF3G7PRwyoRp+YOnzZg92SiOSxuNWZEwnGfUNEvzpcRb/i2ZtUWhTrP/nmzG4snGEz7/VxnLMmZa&#10;E3NvUw+AyfebVCtESiFNM3gomrmSFDinYksaCd4nqwBaSqnlNRZqwa8KXHoGg4UmCcUXlMpIczK/&#10;sCRBTjJliYWCCg1VsEpQ4t/p+1EurzGDtTYCMhkm3QWAWDgBuQHMVEk9pAd3nsT5BwDASO4vR5lQ&#10;W67+GtBWwWMCUUFlFWvTOoAIKq+vhQfoNGfMckn/4+9CpQwx94Qwb1fm7hMnaIWliXh2pT5knOQ5&#10;UY7RDQHE1s5rAuU53IX5qI4aoDkHuHnnwWkQF2MOWcvmAZir1SqYnaXtPGckcosJ7XV3d7emp6cR&#10;hqFpNpsVAHWldc70ANoYs23njq+ce+65L4jj+O1XbNp0FMacNMaEaavVBKC07+ssjivK82aGhoau&#10;P3ly5vfPP//8G2dmZ7Fu3br40UcfzcIwDLu7uzE9PQ3P82GMQSXy99gk/ac4jr+6adOmw3Gr5VVr&#10;taQ+O0uHk+fB8zzdbDR8L48ICUBnacqM9DIbwAJNVHH9L/P+Sta/8TydJkkGAL4foVarqePHjtkg&#10;DNFqNuEFBkkcawCZ8TTSJFP5OayRaTd+iwvZy5E2eT5pWH26wWUy8T8PNEfn57a1bTXqHqDz+ZcB&#10;ufZrkfL9vNwYbo6X5/MCPPl0VQcdAH5+0PggIuVx2KY72+clDypt+bCmw3TFmeefhozZKlC1T/4G&#10;sixjxg9JCTgTkLnmdP6deZOd/PeyRp8dxuz08LRnzOZ/ZDT/6MGKYmZMFXogQilogrXWy5m0BKxl&#10;m7fMhrHWLr1Pqra5m3he6xXsfyHcXpzm77mAD6pEnC/QmOWmmtZqqIzfl5AmxSydl4zb0oTXChgz&#10;AMbaVCulYvmStfOS8fnaLlpye824D6XifP9g/yVuy/xHlqm/IHQ1AJMTnTYhpigzgDVQaCkFZTOl&#10;AJ2RkgsGpFlb+htLQCmjAVhrrVVKFZgta223UnYaReEWh6XnZ1b6KWn+qQFkSi3oHp6rPuY1Z1ru&#10;weL6PEI4LcpCOz4K616J4zgls1DVAjKttaeHh4cD3/ffdvz48Z9Zu3btzOzs7B/ccMMNOwCgq7sb&#10;MzMz4aFDhyqNRuMP4yytpGn6Ky+56qpZONM6C0BXurqyudlZf2hk5IZqtfo/rLWv1drD8ePHp8Mo&#10;Co0xQZqmVmudpGnqZ1m2OwiCzzcbjX+77pqX3A+bwngerLXI0hQh5Q7zjTFJmiTGD4IkjuNCZ1Wq&#10;VbRaLaTJcnxJtvT6X37yrGT9G1DnZvk6UayKDaPINhuNDICudlVUfXbWAjCVapTMzTUtMmWI9sto&#10;/aus3fpfLFfdYuvyVJDnuyNLcggNHQdqmdeaobxWgUW6j4UCi81Vx9gusoM9+XRVB9/n0AGAljYk&#10;RMg3eo18EeRmFitAOwcLADatKK0bABKbZQYq00prKpcYsycVTxfC9MnDihgzskkH/h97bx4v21XV&#10;iX+/aw/nnKpbde97LyaEGQkIUQIBgp2YQJgVoRGhBVoGRfihIDYBZRIhIIPgCMhPUaRVoLWlURps&#10;WiABQgiQMCQhgUYEhAAhDEnecIeqOmev1X/sfarq3jc2tL+gv7c+n3qvblWdc/a09l7jdyVAlhPA&#10;AbJh9qC2c8ug2Qqo6ziGg+u4Yva90b+V9b/N8bH8BZClX0oCFZZ01cz2sbekkn2R8UnOhZpfXXIS&#10;DvKchfLaxLEIVuwdN9s8HL3HYQtHm4JlyZvsBbKMukdtD59DdSiBqTSV2lu7t4cRbldSQTHYzhTg&#10;g9q384ODntsLpjIPCyxKwY7Ltx8cC4GvCInS7xfAsjfsYG8cQfY5M0cPhS7/5ZOol+dQAeaL0jX3&#10;7JGoYZyYUQCpAGwtcCy+WxIA0gC6tfRBIFk8BvOo74PWJIBgZkcMZyTZn+NAXnd9gz2y92aChWK1&#10;E7xjVvbrUOZ1Z1iYw+GFXAeAFElWMnkGwwabmxPAUn35FZ9+0srKym9vbW0NNjc3P3fyySeffqc7&#10;3Wm2tbUV67qeTLa2mquuvlo603eLyJ/e9Ud+5K0ArBoMkFKquum0rQYDtF2nV1xxxQ/s37//5bt3&#10;737K1tYWZrMZqqpCCAGbGxsgiRDcFar6pq2trXedc845X7OuM9AlGASZ7yuQjDFOZtMpUJR+5xxS&#10;18FnuHyJMXKytaUZKbErnphDzf82wwRwGP4/aiTgMfI/RZz3noTT2XSqq2u7sW/vXgCQ3vvovDB1&#10;nc09aCZWDPLl/uUte1YzmG4zCgyQ9yyDSfZe031PcPvclsuiwHy/sPlatGzOLTLE3EPXyxHAthDH&#10;ctvtxoSdRoO+tEG7lNu2o13H6TjdZCQAhOKcOed+QkS2StJxC6BmFlrike9xpCVsmE2nF/vgziXZ&#10;dV13tVm3lyI5vMVserRQnn9p+rcimN50dEyK2VJuhGzzisWqOdHMrjGzSrU708w+ASCZmYEasQjz&#10;OTR9jzHuN/X83dT0b2X9H1YxI2s6NwrivgUAmtqzU0ofLcLYodq/LY+nhBJVWAis2/MujiqVy85Q&#10;3eU8tmMJA+oT3vvf9s/L4WY7w48OUszY/8PSbJ8VJGlLu0r7tnmtieUQ9iPlER9dMVu+b1sUDAAw&#10;EmPLRYYPnsbe8p8FxyXgg6KYFXcWzBzQey11+32Olv88fzAlA3BIAnoghd7xpkAOq1bMQ16FOeyR&#10;0ZBm371itixbar9O5gI8yUHxyE6LUjtGzjc7Fk8Lyj2AjGqYcPgomGWvTu9ZKzl78/W0c90DgFJ6&#10;8Abokg4hPciXD6Hqum7aNE2ztbU5gyF98StffvPe6294XJEzvnarW93q7iedeOI6yK5XND75qU/t&#10;aprmVQn26rve9a5f1La1wWhUbx44MAEgLkZNsxkuv+rqx3rvX9d13Z62nW1VVdWklOC9X9/a2mqb&#10;un7jcDh8y+1ve+vPlzGbZacoagdOUqduuLKSNtbXMxiZqlKEplpRZFJVlZtsbfUIkxmgJcPXgwJn&#10;2h1mTOd8cBj+lx7K/2h0RP53QTJqSm6TwMTlcaRRBM75ICLdbDo1wBwAbQa1bW1Ogg+h7dp2R3SU&#10;Lvg/80+/HpfnP5YQxkOAn/yfkrL0ZQsLz9lO6sff+tBakh1JK6GlfWXu/McSoFMxLC2516Q8U+xI&#10;RhX/PfbqOB2n75VMwRUn7q8hMswJpL3lhEd1SYjxEOEz/WI3AFgR8Rc4R6eqP546eY8pAVqPcHWT&#10;0k3egO+Rbur2LwT7w8oJOy2pvecMAEbO+b9UTZWqvguQy8zUlbCzCJPZsUTU3tRj8K+Z/u2OXbFY&#10;Oz9xzv2NEJuq+ikzu8SyCbYXOFwWyLMAVLy3IOkAtKpKgL1SJqUAbGtmIzM7cPQcM5cA7AZwA/Ji&#10;7hU/BeCWs9cPSWY6r22UY88izAKA9SUP1CH63nOmAwAhmUAFyRmJ3QBvQWItpXRxjopwAGDY5oE5&#10;CDjk/4D65PyMMkgxMzPRLEkNAWyYYf/BObdzRaCEItEAzDBPjnK3BnArkjeC+k9FuKeZOaAX7DVr&#10;PCYpAxocuaHZU8reE+GFMiUBilQptZ2ZbWAhq3mSjdAdIDnr0nfrMJiPTyDZki6ZWa3We/9UzGxT&#10;RPLEZJStvWap9xYSBSnxUPftycDidZkj9w0okkhOKRZS2wUQmzCMABzAfD1JUc6keIVoBIWkkqxJ&#10;3hvAg8TLPZRIhQ+iKToAnzWz/w7ggq7tpiDrra3JFD7opz7xyUeub2w+GuJS8D6ktn3rLW5xy73F&#10;bkBf1aGbTnXWpX93jzuf+mwJ4YC2nUCcbe5fPxXi1oYrK2ecdNJJG2984xsfNpnMHiSh2w8APsYm&#10;hLh5ww3f/PLa6vh3fvQe9/gLiEjOMQV8COi66QqSrgOYJLhVgPs21teDD6Hr2lbHq6ty4MABBTAx&#10;VUy2thLIreI5I4CBc27SqSZTPerhxMy7u2Gyg/+pAJ0RemTb9pH5P3WdA9DFGFFCFi3GmrPpjDFW&#10;nE5mLZDoXERVB93c2HBbm5NVirt1XTeykfSTmf8tLxeThQcwe8V6L1+DbJzqFaDsZRR+9xgEBkjO&#10;6dwENZlZL3qeBOCbWIQuLoc4FjAbB4LReZ+UeADJhwM4taCWzvoQ6pTSJwG818w+BLNNaJ/jThQj&#10;8SE9nscVs+N0U5PAbN3MxgUOuoS754PqaIJHtovtDKfhsrVyQ0ScCLvigatg1oLz5NfjBQ7/bdPO&#10;MIOeRgBOA/BAgFMze42qBphNs0VAZwACeEzIY8fpOB2SROTeAB5iZk5Vn5sVLQQA0+WYN5KB5FRE&#10;PMmnkXwUgL1t2z48C/1wIjJzzj2W5C8BWDezh7Vte8T1WVXVPQGcD2AXMphNgyzsDAFs6NFhMfvv&#10;E4CBqu5XVTHVh5aIgwXZsgcmk/d+DcBDSP4sgDMptquH/y/fWxaI7Gtm9g+q+ldmdrGZdUABYDAc&#10;7H06avbn/PkgeRaAFxrSAMB9VLsNZKt3e5iAiTlwRIjx0QAeSvKBAEaEa5GVIwJISVsH4Otm9g9m&#10;9lbVdIkZZ7B0TB4lW7j4HYCZUCAiKyLyH0k8zsy+bZYeZ6ZbZnCk60TkPzjxPyPCYZdwzrE85wjj&#10;05L8NQA/YWb7kPAf1NQAKEl47x8H4MnlbH6AqnXljD428I98Ns89NhTZEhET8fcl7TcSOgK4H7JS&#10;1p/Hywk8LQAKxUieJCI/JyL/ScSfZNQ2800W6s1MIXRmdh8ATwGwXg2Hr13ft+93QUxCCO7AxvpT&#10;V1dXQz1o2gMHDkgdq65rW/EhaNe2oZtOZ5+68srR3e961wvgnHPOna+qj6+q6nYAKCL6Qz/0Q/Lq&#10;V796ox40QxFBXQ3Gm1vr7Q033PCuQVW/9MEPfvCVs82Nmt6riGiazeC8D13bti74mZmBBqSU9vnQ&#10;oGvb1LWtDYbDO+7fv/9R3vs718Phzdu2PcM5N0opfSul9I8+hC8Ph8Mr9u3b926KfM70cIaRBc35&#10;36TwP+f8b8SGHh1W+Ij8732Ydm0rs9msGCKczaZTE+cxnUwgElZjjI9o2/ZRs2l3VqyqcZbHBJub&#10;m11VVS7zvx6C/1VLYeuEhQe9B9JYAXB+qKq7H6X9RyQH9tGMakgDM9swS2pmTwFwTZcVz+VNoi17&#10;120hfKwE/xzJbelzgRPJuWVKRM4EcJ4m+6aqvkahfw7jN2BKEO3h9rCbPhLpOP3/mBY5krGprIQA&#10;nDvd3LwIfWbwQR4z3X699fnih/oeAIEYo3nv0XXdfdt2elGJOd+plHmQ3Y7wtZ2Hz7I4kC2Gx4zq&#10;eFg6rHLY15PBoUNHjkmpLEAn/fW9BXpnEuvOml6LUJFFjstyG4SkAtrnGOyELO7v2Sf0L9+3f9+3&#10;ZVuIQlHIWVDAeiF2p1Ws77tj9jbMb3uofS4ntcs031IqAOp8aL33H3FOzmzb9j3tbPbvy5hYDo8p&#10;fTPDEnpj/9y5oCEUWdQSmtOh+nko9Me+78vhW8teAhERNbPKzPp12K9JT7IrguXOddrfQ0DqkuFi&#10;OanaSrmInag5vUflmMKVimcnFeUBpV9SDqfekt3zG7GYc7eMKshF7o4hhyV55PW3HKK0M+TsGMXz&#10;beMjpY+THe3fmc19THDgfR1GQ2/xF5c9/ZIAxFBV7wNwDlL3/pTSg027ZGaOgCc4NYoUb8QAwKY4&#10;N3LOfU1ExgBePJ1MXop+LnIOyoucc+d3XYd2NuPhpyh3J8R4rnPuQgBJVQNAiAh6w1d3FOyQMkZz&#10;RaovgqspeWhngApIJVxjqlvZyUQ451cBvM67+PilWy3yi4qiZaadc87nWyvNYCS/k1L61a6dvR3A&#10;JqB9Xlq/lzhwXpy2FG93BFDBWPLJ6EHOYozPck5ebma+62Y+pUQzC4v8GIccjljQMMUHACvOuT/M&#10;SnCusWXZSwBTTgDUZU1OnWcPSAEAG4AdSCm9uutmv2+qFaiLdUd42HKIZgZfoYiHSZeDWxl8CNF7&#10;fx1gw9ls8iJQX62aZjkfSdSH8AqR8BzA3Gy6cUQZjmTZS+dn5DLarBcXdscYP0XyFrPZ7DdT172o&#10;fFcBmFZ1PJ/ki1UVbdtKOTuX9pU+L0d2AkzkHtL1eUp5DTuB8/4ZQvd74uhpLabTLTGFgfCkdFkZ&#10;X4TEUsSHEO/knPuoKRszo6oKqO8jeQ1g1ynxfgBnwXgmyduSPJWkQQgz+/JsMnsUVD/18SuvnIpI&#10;nE6nk+Bc3U4nV5x11lmnIxdxzmHuIl1V17/cdd0LVfWE4XDoZrMZVPX9T3rSk37gCU94wl3quk43&#10;7tvLrlP5+3e/e/LOd/xtfe21135LRP6snUxeBdN9IB3USuhgCXnLWsB8b6FEeO9P8d6/BMAjUkqN&#10;qkJEOuecL8Wle/7r68clAG8xS+fN2smNAAYw671JyM9lB8CFWJ/zr4P/WfjfjETh//btyPt2Qs5V&#10;7GDJAFCcM+/9xSbu7KO0vT/bWmxHQ/QA1EGcatpELsTtSSKldGHbTR9cPJKlTIUAZBDxrYjczTn/&#10;QRGuKtGZJW/G95nZtQCuAfABAPcHcEcYTyF5ehm/mRmv6bruMZbSJ2HJAakP465ITvuz7rjH7Dh9&#10;/9IRlbL+717+P4wcWSx2S4Jjf9Oct5ETWlv0fmzjDLRYdqLpDm9cf48+DPJ7Vcr6UIMSCjMX1h3J&#10;DttyMAAsNnSP7cUij0ShRyNbEnCXYYe3FbPFwiI1f94O4VrLvQiwBWw5P6BiNl/OlY6iYC0nec83&#10;x6I0zg+qPowLc8UPzhZKchHA5m0FjkFxKG2dknMrwBT5oPlJkvdQVaWeT3wAACAASURBVDWz38FC&#10;+SvKsPWJzR4mWhDldo738mex9GNjSZnoFREhmYqywaVrhGQws378xsg5LyhttbIupsgLvMGSUGVm&#10;XRmJaQm1isiABMvrsndj9GvWUBLNsSgW2ivQy8rIcsjbkWhZqZnXcLGDQQ/6w7Ffz13pW58c3ZZ7&#10;9fM8v74YKLbdv6wzO2ooX+7XTqV2goUxIQEYkOzBN/ocxBbb870OSQbrx+wA+rVt1kIYQZ5F8kdV&#10;tTXV3zezlLGMLBcXhXkY+35uglwTkfNIVma238xec7TOHbXzGcRBkEPmXqSqXlWnJIdmOoOToxln&#10;O+Rx9rlrlvOQsrRWFcOUmllG0yXFOXeaiLyd5K3K/HzBzN5iZh9S1X2G9Dkz2wSsJtmp6o+RvJmZ&#10;PYiUJ4rIqnPuL4F4ZkrpGaZQGKyEBfbj3Sfn91EQZV5Zg5yIuAHJPwfwmOwB73UDA5BamEQg9SVZ&#10;MggK6UTkFJL/g+RuAOy67qsA/trM3g3gGjO7DsBmDodXgP6BZZx+nuRjSUSSvysipyvwBIMBNgcS&#10;WF5Lc14zs6LkkIBLhHsGcrTIFMBfmNkMuVB5EWwllT3G4Si0tL+iPG/uLUT2wj7JzG5hZnvLPliX&#10;OT9WKPxDAHbMkfxS2UNJEW/CRuh+l5BfKE3bYL5+OedxOQe4oYg65x5A8q1mtqJqUNXXm9nzQd1I&#10;qcsAIEQA8EEYc8gdeTsAb/YxnNlNp7euBiuXTCeT01NKMp1OdWtrq04pra+NV+526aWXnn322Wd/&#10;rJ1Obby2lvbfeOPV0+n0hweDAbquuziE8IK3ve1tV5944olvuPHGG89xzrXXX3/9gZNOOukN07b7&#10;nT96/evuYWbnjUajn9h/ww3P33PSSede/51v/zTMruvzqrDYez3K2Uc657z/bRE5Dwvl/0IAbzez&#10;a1JKV6SUvg5gF8l7AjiN5E+RPBvA4wB5hJPwYkN6rar2B7zL+//ce/OvhP+l8D+fKOJWncNfAjiz&#10;a9tfLkpZfx4PAGyaWUgpvYmUC4/U+LKnD7A4y3pkyRGApClNSToSZwI83Qx7zOzlpvPQ24RyLpPs&#10;RORxIvJKAKuqOp127RsBfQGMG8jnYH9+fgDAkOI3SJ5C8jUkH0K6U0TkXQr8FNQug2kwQ4udNXaP&#10;03G66ajPKw2om7GFOLRmsHofIADsyz/0pWOWXr0KMb++Bxnyh3yFOEjNYNzGang/SqzAcn+GMH+/&#10;7RoR0DHnWBMQNhCG+XOJCGIA4mib2lGJdJ50JB2WX6WvVfl/AIiU95INlg6kq4/h/iBdIF0sz+qf&#10;KeU51UHjC2HfpqXnMuddbH+/s9072u8BqZfu68q1KNdG0rkdv3f9Z+XzZkfbZOl9JAT5dVj3f5V/&#10;LK6sExFXI8bx+/KaG1yQEUHn4yC56OT8Wa60S0AH0BF0EXSh7/9y+0q74452+qX+Sv/3oa4v33FH&#10;X4fL41bGpP9d3S/S0r5DjVM/9vX8Pvm3feH1g5YNFkaIY6Gw9H75up5BgSwMosTg98+QHXO/3McV&#10;5EK6g7Iel9cXyxoJh1i7O+cjHuJ3Ycf3y3ziD7GOD3//3BG/6IMH4ANDLb4evrcajs1Vg/dR4nxO&#10;SAfJmw4BL4D3gBdx1SBWw/WqXjEfmhfmazzKbwAGxmr44mYwthAHdsi9ccerqlfuUzejVNUrrfM1&#10;wODLnlf19yxr+pAvcaESFyAuBIoXiifo5uu3DEAo66kSV/lYDb9cN+P1qh6Zc8NHOjcciasBxsHS&#10;Pr1S/vegAyWCEhvnm3GsVv6srtdmVT0yHwa/I65CXt9wc0bvS8UTMc+nrwEPSgUfBneK1cplVT2y&#10;EIdWN+Nrm8GqhTjYpMRmiUdC2fsJ+Ciu2lPVK5+pm1GK1dBiNXxcHp95m+v5XCAIEEipQKmEEuF8&#10;PQpx8MexGmqsGgux/iOKB4iqrHYs9cGXv/N7yADwEBmMqmp1kts++HXQ7bjOIcTBy6p61Fb1is05&#10;6fCUCy7nPoeyBisiiHf1qKpH1+dxbp5f+ln2SV8BHlW9cn7djCxWjVH8Yl9ajGGxeclg+9pbnMuU&#10;Ci4ObxPq0ZWhXt1y9dhcPd4f6pHVzdDoJI+REBS/2LfoEKvhbat6pavq0XqsVr7gw+DBlMqDEWCM&#10;uZ3z/a1/7rB871298ivNePemq8eGMLzxwg9f9tb3X/Jxe+9Fl+69/LNfsMsuv2p60Ucu+6JUw14m&#10;+PxgdU/yzcjgqp8pIKj86GWX/9GVV/+jXXn1P2588OKPvfiqz/7T6gIgNUQgSL2y+uhmtLYOeoOL&#10;nwD7teLD0ngNABGKX/Gh+uPCmxar4eU+NGc5X0NcNS78kPk0v0CJEFfB+fqhIQ6+WdbZAR+qx4kL&#10;WOLLfh/618v/zbjwf/MqcVVud7/fCbNsRucLfx721Y/jIV6SxzdCXB1DHP5DVa9YiIP3iwsedM3S&#10;OeHB0Dhf3zFWK9dV9chitfJZH5qHZhnSoZzR/RxX8/Wf16FQquDD4FeqavX6ul6zGMf7fBisiXiU&#10;i5ZBQ9BbOo/Tcfo+ot4KvgO1hoptuQbUpd+kpffbjPzzUBMz6+bhadn60uYi0yYAe17wgCiMBmUD&#10;E8BsqySl9+FsM2wvePjd93SRVwczEzOrzazGwtLvyrOWEU1C+e1RLSvlfq2ZzUr/JVvurbe4Lltq&#10;3OIyY7Hg9d6U3rvX/zYhe3ACisevXCNm1iNpdljyRGFhNQwAVoo3rA9360PdUmkfsA3qek59SKbg&#10;KN6M0uYpIIoS8kgREZEHALgvAFXtfqs8axl1qi33771/2duUPaoGsxlsmxdyUH7PMo/Lnqbeazb/&#10;vHhDq6XrlxWb/prl/zcAGMlR+XsLCyvsZD6ui3XtsYDk9ejhjRe/rUoS94ykMXuN+zHui7Iajv18&#10;yGhh+WBZFhOXrX9tGZtl6OPes9jDaPfhqxG5wGzPZ2Zm0cyass7MFuitR6Sy7pfdasteQV++h5n5&#10;8oyu/B2PxSNRqA8BzX0jW5I/JiIPBLBhZq/L6FzilsZJkAEOFDl8Vp1zzxeRIYBvq+rrTLU5xucf&#10;ic4GIGbm51b1vE4y31uy8tkhX5pSpylBU2pNVU3Vikd2bUf/PYCpiJwnIicCGJrZ45O2f5e0neRn&#10;6yZgTQH1WC97deGN1JjqVkppf9d1z0wpvdmU5px7toi7I+hsG8iTIStqeS5bAIki8N4/wDn3IRE5&#10;AwBU9YVm9mYAhpxfs5XD31Ejey563puJyGNF5E4l/O9JXde9pYxDADAAdJr7qsyeEDPTVJkmtRzi&#10;NUkpPd3M/obklvf+ySTvAJMy1tajOQLbve8dIJs5BMw9F0BlZt9U1T8q59NyLSnHjAh3rLzZhxa7&#10;EoWgAKbM3sHzSO42s++o6huKxb8PnT8mqz0X3ofl87BG3n8cRSje3897/1kROc2I2sxeaWZ/YMw1&#10;+QAQJlOYOFuUjBiWGmT/UDzmtareL6X0HlPt8v6lszIn/fhkfiU3AOwG2aXJ9LWz2ezfe+87kvUr&#10;XvGKm6kqSK5ee+21s/X1dTlw4MAPvvOd7/zUGWee+WpXVXeo6xoknwnVd8A5vPfCC588m82e8PnP&#10;f97279//1B//8R///buceuq+Em3jqmEzA81PNjb+VlWfurZnD5rB4B6jtbXzS18Ei/14E4CKyP1E&#10;/FMtA9L8z7ZtT+/a9uOp64KmtN9Ug6m6nMdpU5jtMVVoSl5V/15Vb25mV4r4Fefcm0X8qeVcGS7N&#10;ncMR+V+/j/jfDuZ/M/PeP0dEbgcglpBmABjlcy51R2u/qUZTRXnVO/4mMp7BfUmeCxCq+gJVdMhR&#10;LH3UREdyi+Q7ReQkAJuq+uMp6d+T1gIYlzWHMi6Ls9+sgpmaakopvdbMHglgIiKNiLy+DxFFPotY&#10;ePSYmfs4Had/UaL1L5v/vaBynvRi/fKrV9Z2vvprmAt19q549Gg+4K5SlaXLFzijOFDcAAtm2cqb&#10;mAAmfX7D4kBd4qrvgbRY+0JRICblhfJK2y2CQkDa/Nsj2Ur76zFB3jQH6JVOiC3uDWAhVPYhiIKF&#10;ggIswhK5lAsEAFtmVDNaaVdT7j9bar8iez4S6BbvIeuAIId2iSuW3LbcJwLizDgpbdXyeVW+60Bn&#10;xaWHI0fbzbc4EqxExIT+WaRzZvZhVb3AkByoCdQ6r520FHpSvGVzLyGL1bgfJgEgm0vjGnd4LfrP&#10;BoB4M0bL1uBpEdSHS+O8Wg7XPqTUIws5vYB+YKljxVsqVWljhYWXrCtj2b+fLY0hAZnmz+bUP7P3&#10;lLVYxAcfC+VY11wMeXkyenSqClkhishlMIBt8NjSLc2vLa2f3sPqymdbZe1UmHtij0p9aBawPUy3&#10;Wfp8pbzfWLqmD3M8GvWhSj3veJIQupcRYprs46b4eywU9D6fcBEqRgkibjcpv5iFA3uequ0DuLWY&#10;lkO9etJDvObfDQCdANoWgagPSe7bzqxoHPpFmvXI8OWzOqe72aYI+r0x5ZBMAYAnA2jM7D0ppf8K&#10;M8K0hWkFIIK2BTGjYJwNzb3tI20BSphCUzqgqr8IgEIPEXlKWTM9nHs/lwkmAZCKIq1z7pnOufeJ&#10;yJop96XOHmHKV8Fko3TAFueATDK/sC2uEgfwmQCpau9KKf2lpjQANJSx28yhlCo53017aO0p5iGs&#10;CapdUu0eg97VKfK0HEnZj5MoTCJMrKDr93MRnXMnkHwGgAOq+kpVvQHbjVux8FcfnragI4QMYBFC&#10;1+/7rgCMnAcAqvo8VbthSR7sw4uXaH6e7CSHxb7Ue+QnIKcgkwvhWc65dwAySIa9Xdc9XFN6gSkN&#10;kDoD8s3Po/6ME9DNRPxjAdzGzFrV9Jspdddkvc0qwGbzcYdKWZ8J0AaWANMbYAn03qXJ9OLpxoF3&#10;huDqj1966f323nDDG4bDZjYej6Ovoj/x5JPaZmXwI899wfN+7clP/oX9MYZL263NP774ox858cOX&#10;XPwbK6Phn+zbv3ewe8+uNml3p8nm+n4fPEQIH3yabqxXa2urM+eknW6s/7et9QN/sXVgXbXtzgMQ&#10;81jIDBSA4uD8EM6/Hk6gqpsptY8z7ULpQ0Hp0wrQVIQiAnpD+dybpZFql1JKjwbwTUAg4v5YxAdA&#10;NvL+CF/QFAfIe21JgVAD1JW1+/3D/7bM/92C/3M+3C9hAe0fAVtfrLejtn9GGsprsvS3EvQUEaH/&#10;VRGpzOx1ZvaxrPRJXWSyGegGJJ9E8jbFKPj61Nk1RbkbwtL+Ep0ugO7dPoc2LekeCrVKU3uJaXcR&#10;zIKAP1MMQXNptuep4zlmx+n7iJa0MRZF7Lut0TKXD11vMO89Hzn5mZySjDAxksE5dw+SNYC9hlSl&#10;lAZmejkyRDCKgmbgMdX+OEbq3d6YgkwlzMsB6K38vigfU2Ceh6bIHqlZFmiPaXy6YmXtk6qJnMMw&#10;Q0aD68EeoplNyrNXAewr1889OEU5m5CsSDIlm4DsLZabAECyzxPqvRNLCe+cWbbYCbJwnL8v3riy&#10;Sc3KM5cLmFo/Dv3fBkk8uuwspR0dyamTcF8ROTfnKqTfsBxy3gvVvVdUUcAryuMUmCdA90pTboOZ&#10;AKWN20EqDORQRLY0pdl8DEiISI1cUDiZ6kbptye5DyjQ4ku1fXqvUvE29XkcmyS9WRHw8/z23y17&#10;qpZzF4NlS2IP/BKzgLOtyOUMWXlyJDf0aAV+FxSR123fl1T4KanqPKmZuf8lf45QnXtSI7JVcn4v&#10;5PUmyLkS6Ptl2YK83LcjUa8AsrSp/3xrqU3r5V4RuWH9d8cS79+Pbe+R7Zxz9wdwbzNLKaXfLl6A&#10;/l7ZwNF7LnPfJiLyuySHqvqVlNKbFjz+PVOvOGwH+CEjoDPYkee334ewyM3IoDJ5rgWUiEWO5BrJ&#10;U5Bh/i9KKbXoWSZb6H0xsCVDt79s9703twWVWdHCDEArIh8CcG+YnA5wAMgWDNOyt8+yKMMZKeKc&#10;e4tz7mcBtCmlq1Nnv5RSupQ5j5V5+jn3XqPwl1nJkc1htrc3M6jqVZoT/7MXaGFrCKBmJTx/1gAs&#10;3nMFSgSGqnaq+jEROYfkPUsbgIMBZfLeZJIysID7VZIjVf1qSukPi5cVJb+uzJ/k+ciYPceCGNvz&#10;5bSMQ01wRvK5ANZU9cuq+meFnxqQB7AAGjoWy0fCQpGbAIBQBhC2JP/UOfdYM4udps+krns8VC8H&#10;ALhswNCFHZBY7F1KshWRZxZP2bWq+hJblNIp54CmUu1hagv+yrlOgIcB1nVTX1VpZWXlWZPZ9P77&#10;b7hh9NSnPlUvvuSSr02mmz9IEvv373N79uyR8XisT3va08ZPf/rTzwSwT1UrmMF7byeeeOKEZPOt&#10;b33ri3AO3vtmsrW1panFYDCY7r3xxgyjLjI1s/N/4MQTn7h///6BOPcwM/s7M81w7yQociYht4Rx&#10;apZ+2nJ+1mIu8x61ibyXwhaRKznqwWySE2y7z6uG3yT5h4CdRcqtQbkGplMszqjD8z91hqNUc/j/&#10;lP+xDexrzv/MqKozcFEgvjxvcoz2w2XgqX6f3wLQeu+fKJQH5IATe42q9jXL+nx2R3JTRH5GRGoz&#10;+2pK6TnlXCKgvTGv97wrMgJuwiJfPOflw6blPH2Sc/JZEmOSTyT5fDNbNoofB/84TjctZTHJwFzx&#10;pLw0G4mOQvOfZDH4MD+af5FDhigJBETkZJIPINwjSffwnP9iGXELBpJ7zXQNwMVm7k9Uu7dkd3xJ&#10;/KBuwY4i1RwDUWRKCpgT/89EDrG7B4A7mtnNkDeGjyAz7IfN7PdU9TpVbWC6daR7A4CI5NovcLcX&#10;kfsCeBCAW5vZKQD2FEH1UwC+BOATZvY2Vf2Sqq4XxL/l0VVk1QIuCxEzg/4VgG8WT88tSP5Hkg8D&#10;cDKAUywf8l8jeXk+oOwdqrppWerYAClFWL+tiJxN8qcB/IiZ3dLMAsnLkIXoD5rZu8zsyrK5HVP/&#10;sfBmpALT+6tZcbSPppQ+tNS/uXAN5LBNkoF0LckzAP4kyXvD5FQAJ1g+jK4H9ZsA/ieAd6jq51R1&#10;i+RARE7MkNd0HfhWTemfkddfJeKen5Vh++t21v0zsiASRCSS/BmStzCzuwE4yczuoqonWQ6DnAO+&#10;FEtizisDTyN5GsmfBHAHAKdj4Rn5NICvmNl7APx3Vf2amdFUPWCz7EGwXin1zAnOzxKRiuQbZrPZ&#10;tccwxtuIZHLOnUzyF0qbX5oyvJgjKSLyQpItIH8zm3WfByji3JaIrJB8HIAHmtlq6cduknsBfBHA&#10;5QDer6oXm9nXzbQv4HkkEpKaI1jlLiSfAuBHAdwWwB7kA/h/AbgWwD+WNXqJqsJyaO6R+wrCskV0&#10;CwBEZCgiL1DAVPXDmtK7YSZFwgKyYukB0+ytAUXkls65p5kZUkov0ozEdoxlPA7X//nngmyd2swK&#10;Yt+f+f56NLf/PNyy/J0VG8uwFiAm2VOOLWTgGxERUdVLYRpQQnNy3UjtkBWiabnfMnAEQEqPWmg5&#10;fO8CM97bMuLccht6o4V3zo1F/EUicgqAlFK6MKX0GE22rzSTWBRotqVrc4i02RQQEHIi4bSM04VY&#10;RjbFPLSvD3Hulea8/9BWYdi39DsA+LSZnUG6XmkrQhcB9kAGytIOOOfGzrnnwtip6suXalT17VgG&#10;GqrMDIajH5Iko5VwXQBGcCIitymKGVJKL9SUSrFwLnm+bILt3u/DUe9hz2G64JjklOIuI3mqmcWU&#10;0jtS0sdAdQoTQCSY5Np82U4E5mXIfh9WZOPQGSUi7U/NjDBLgFYgE7JCvSWUYNCWGdl0pNAtZrRa&#10;B2BGCrvZxPbu7W5ASn+HEJ+4vr5+b5r90Mb+A5eZ8PQYo0ynUxw4cCAxg1eop1QiAiF1MpmQZFPX&#10;9dR7/3YAmGzlqY8xhq3N9ZbAZLiyUq2vb05n0+mXDxw4YNPJZBJivEvXdW+HcQMAIZJAeaRRJkXp&#10;vALULYgJcs2w3YDtBaAgxJAUsFlh1z6ZvhgCpU4pvV3oX03KgLRzSP55ARhaXrvOLG3acgmHxdR+&#10;f/B/xvpa4n+tALvADPc2s/WyfQb0imYGw+1y+4+wTG2ejtCT6/tgsJGIvAgGqOqbU0pfxAK0q/9t&#10;EpHonHsQSajq6zK6ZUHVJEFkwCoz1Mx7+o29IVdNVwCsE84bTM3UabJvOMo/iJdHGPhIAC/EQvEF&#10;yeOK2XG6acmW/l9+ZSMLgHlU3XZif9GRlLJM3owHAI6MMhaxiQI/6Zx7tYicmkMqDIAlM9SgXgHg&#10;VBJrRWE60yydA8jzALxSVf9LzjHKVn9Q9ZgAu9H3ZfvfOYSJzxSRXxKRE7hAacymUgNI/lhRoO5h&#10;Zr+WUvoAgGeo2me2D+TBliMn4QdJnkfyaSICFEh4yxZ5E5EE4O4A7mxmP2VmvwXgzwC8zMyu6Wva&#10;bG82HcmX0QkE+ATzgX4eyV8v3hJl8TipagXgFgBub2aPMuXFiemFID8Es4aQLRE8xzn36865MTO6&#10;88wyRDycc/eybIW+v6o+R1X/M8hXQvU6HHX2pQgmzEhhIqdT7CGEmFn3bDPr65TNPTRF8Z6CAlLO&#10;cs79Fsk7I4cZAmBGMjQ3NKSa9CcBdoYZXgTgIsL9HIAvO3E3d8693JAgIhdrSl9CNttPIfI8yd6t&#10;DwHyRYIg5AyhewPJO0EMAuw3YKwp9V7GBSolWRtkQsrJzvlXFoVsNRsXeCOWBERVvQuAHwHwMDP7&#10;fQB/paqvNvIzMLjsdc2eImSlrHLOvcg5V5H2gdmsu/YoXtnea1V+JEWZdbcXkZeSNlPVl+T7I5Eu&#10;UfwLnYgY5GIgfQW5ftcrIPJ8JzJTwImZS2atF4ECa448XYG70ezJRn6bqv+vGf8gqe5dWE0P/l9E&#10;lOR9ROR5Bd3NM9czrJEZoSF5dwB3A/BQVX22mX2Q5O+p6rt6uOrttDQeIs6UcwMBaWeRPFfMWlV9&#10;KTQ5ZH5oDRqQEbhokNJQguTLyrr/gqr+1/4hFHpT67ZHuRyCDssFUhorCtjl2dtiBfWOM1gSEHpo&#10;3XOx77II6AI6UGlZIApmaAk4g24BcKQ3Zs+tJ+VuAN9f2uVymJxYgY8vrkpskfCm6EB6wnUlpq2A&#10;pdpDgTQxs5tj4flcRmdVJ/J4irxDaEyqV6ek/01T6gAWhUYE2fPf5zFO++HNnXQdoBHEt7JFnkMA&#10;p5PyAdBQECEFgCvIrIrlvNmsdO8DGUoIVM8H9wSkJueRAVvbn12iODIMdyTl5XkN4HpV/ZPFrKrO&#10;RWcTlLy6DtQpbB7WeVgiuZ4NAXOFsRGR55bz5J8tpf/Sn7S9N9kWSLg76OB9wBY5acVjbPtJPluA&#10;v6Xwf5imz6mltyAlvwCKQCvQAeAgGS+8v36e00nyR0lSVVsz+1j23GgfPVKQNNUrWM5f60MqQzF8&#10;FI97Z+ICVbsD1WD4RdIR5Kl3PuUOuz911afP3ZptvdYMT0xJZ03TxJSSdl3H1d27dN++fQbSjUaj&#10;NJ1OXdfNHnzve5+7H6kdANj03nM2m7QxxqBdatfXi42BDqr64WYwOEdVb0+y6Ac5lFrE/xDJWg1f&#10;VcU353GoZh6GG3YMeFFaoVgYCvq1PVHV6yjmi2H0diSDwRaRH/PcDlnifzWYzIDvB/4Xb6od4HL5&#10;lxznX9jfHorMa6vZcyxtiaRSEEmYe3LotVqmAoTlgpFihNIkGZFoaAB5qIA/mJBUVV+kmnIUAUoe&#10;PF1bctDOEBFmQ5pelgcm2/lhJrbYj7qFMTsZzDnkXOkyBnncNHvnLqfIo6m8g+VC0wHQPgf8uGJ2&#10;nG5iIgFxaM3gQsAspRbOw5I6gCnvSTuEknmYowCL6ukEdTmHBHkriQESoPAdaDPx7jEi9lcwoLOk&#10;ArxOVd+eutklxaooJDvv/VBETktJH+Gc+08hhB9WxV/MUtdYm/4CQItepwOw89Cax9tlYdxAV5n2&#10;YWeF6cmbeRffBeCeoJqZfcdMP2pm7wNwNaBwLkjXdWNVPZXkk70Pt/ben024jya2Z6vaVWYlHkEc&#10;oEWAJxljPIeUdwK2amYpmX4J0M8BuBxmVwH4jnayRvKuRpxG8s4g7kQnP+ec/AKAn++67s/NLJrq&#10;rIcAMaGD5DAUo9sjzr2X5BkptaTqJ0R4iRmuUtUvIYckPMAo9zfIGXByjnf+nV2n90XXXelieDNp&#10;jxBwaIrrFekvAVwrwCcJdLPZdCwiZ5nw6XBcdS48nbB7dG06F13bAdofISXcY5435wAx7ZUycuqc&#10;ew1JdN3sPV1qPwHTdm6JNJnlg4st6YNzfLSIvCk4J2qdmKWrTe1yM34BwEcJt0Wxs7su3U5Ezhbx&#10;p3oXz1LiC2b2Swn4jGoORaFzQDcDRExTCq6KMaVciNL7+gxxeBnJB/ULKUE/KIb3KvERkrVJn4eR&#10;TaEQmTgfH+q9/880O8HMZqrp63kt2CUkrwawzhxKeE8AdwN4Msl7eRefYGKPTik9O6X0erPOgX7W&#10;m0TUOBVIpcZuHkq1k/fKwt628FmETEirRgrEgQ4GjV2nSifBFG1KBhcDVQklBM4N6OQSijsdQiS1&#10;icKuoOG9EH4jmX1RYUjJdinsvjQ8nE5uJc692Ik8HCJPSNpdhU49KN2iriEFEKX4U0Xkvc45AtCk&#10;eq2Zvk3AC0luiZc2pXSKKm5O8gEi7t4iPBfUs0B9rkH+QFUjLOVw3wzZ3of3dGr0JRQW4hy8c88n&#10;TZKmS0zTB7K+pTDLNfoshyZn8ALIlN7fRnz8WYVx1nUvtuIuIziEpfWFAyHPg5Z8Ce3zPno/w2K/&#10;me992TDhTjeDmEFJQdkrOlBA528jXu5P8hYAlWS0pJ9V1a+r4jPQ7vpsqdYKZtMEdbA+bzALf2S2&#10;wpuBQuug9o3Uplup4rEi4fc1i30R0JIvt7RfG8wkZMVT55tYAycbzvk9StwLwMTEPlBWWfbOLDrJ&#10;djZ7jWEGQhf+fQLZ4CCAaUpIgYimSJKHSLNIt7Ckd2bwZvbPCpXzAQAAIABJREFUInI759zjU0q/&#10;Z0opUVAlfEqQlTjOCsxhgjHBbAzgAEQMdELH2yl4L1ODAB+chxsDEBqLnyhkg5FAfLxlCOHnzSx1&#10;7ex5Zm0xFKlD0SD7ihRGqBImgsqs+AOPQKogFsBHcM7fhiJPBgmzdL7abD6apv26KRGGAJRaFLZt&#10;eYu9p3jx+/K9qkLR/e68AMZ8/yj7svWpANplowQcbB5PlwAjhBAfbpUMUwir1OlnC4slkt4sTYvW&#10;Oq+DuDSXbd9GZI+OaGoVdK6dTj4QQgThGGN1yt3vctplIJ5y6eWXv23//v3vcJ4I4nQ8HNk3r7su&#10;nHzyyZZSC5Lfsq59yBn3OuOKXFXUNmEmZq0BiLN2NivyyDSvb7Zm+IaCMOFtVRPgBEjmodqKyMjU&#10;gdB/QlFE8iBv84AGca7VlOaDjD4kkZyglFcQOHMiH3GO56aEkzpt26ykSoLBGd3paibJvGZ5RQ1g&#10;l1MBw22cc98f/G9WFMQl/gfuBcNEiQ+X/hNWlFIDtBgF7SBssAUVRSmCbmpmwUDCmEQcgvevAGCW&#10;0lu7bvqVhSIKZ3MPgRgpNweIlFJo2/YamKbClmVdz5/ZWf9YAIaFVc/6wtRGAyFGfEQBqDhIiP8u&#10;dd1FSF0f4HWM0RLH6Tj9i5AA9DVcNZBq2Ppm1Eo1vG+GdPUAvSv/L17bgBU8gMAFBKtU5WD2GRPV&#10;O7gavhpbaE4wX+/6TV/vMt+MNl09vJSxOYWS4Vq3NwpOQHEUITnw3t+xqlc+UDcj89XKjfTNwyB1&#10;vYBRPthTtaxOkkSBvs5tZQTC8A6MK99sml1WYJ1fKq5ao0TfQ7BSfMhwy04AP6REhDh8RlWPvlNV&#10;qxarlRtdNbgPnF8DPeBigFQRUiHE4WOawao1g9WuqkddiIOXiqsi6AR0PXR5AarwDgwQVwUfml8M&#10;cbA3VkOr6pUtH5qXZLhaD9DnefEVXDVoQz2yUK9eXg32WKhXE33zOkp04ipQfE7kZqjFVaBvSD98&#10;uKvWrg/NCZ3UJ1yKuPYrsdltvhpbCKO/cb65rbg6wwIzggieEqPzNXxoViU2f+bqFfPNaIa48hQg&#10;NFmtn4+3YA4k0kOMRwBB4Or7xma82QzGnQ/NT+S5EwehL4JclRHdG3g/fkGMY6vqkXlXm3PuWSLi&#10;ikF5Dj8tIqAT74J3IQ5eEOPYYlxLMe62UO35jVDvslCvWqhHDwF9gIsAA8JgbK5aS77e9fS6Xvt2&#10;Va1aVa22IQ4/Qt/cCq72cD0KeBA4D9AH0AskknHwFN+M1uNw1XwYmPPNi8VVsYdXpsRI8RAX5tDA&#10;4mrvw+CXq2r1W3W9ZlW167oY184Ha4A1C+RzQIa2tgLhfO+DSlYcbCdh+Zd9ygylYojDc+tmZHUz&#10;ygKtE+bkdy+xWbNQ75qGetcjXT2+yjejzjcjc/XKBxgHt4OvAVf1r5CxU2IFiYCvA+Pgpb4Z3RiH&#10;q8lXKy19c/Myzyww5gGMoFRrVb3yjape2YrV0Hxo/p+8NqPPhvsAiq8y7kMIlCg+NPeP1fC9Vb1i&#10;dTMycdVZmNcQlohcKgOY12gQgL4BA3yo7lvXg9Q0jUUfflRAIRBlkZ+4gJmWvA+4OHxrHo/RP8LV&#10;4wUcewFBWP6fjr4evrhA8Ns8Mo6Hmpa8P9bN+IKqHrUxjt/j/YqnH67SD3/RV+PPh8HYZDDa64Zj&#10;88Nd6oe7LA72dKHZba5am0pcNRdHf0A/rFjwBAq79YsCy48V8VUMgyfU1cjqerdW1a6/AYYn5EjC&#10;JoB1ACMgQXJefWjyuqsAVAJUAhmCYfzDvln9ThzuSi4Op/RNyHDZc0NczbyZ4qBSGVx+CUAPF4fn&#10;V4Nd6qsVyzgfi60ZLHPC4Hxonlg347Zuxm2M47c7N9xDDgHUUvBrVso+GMpe6Od7Yt7XKwmD03y1&#10;8tVQj/bHZrzlw2BPXps+AFJKM+QNJ0N+R7o4+uu6GbdVPfq2WxrnAnHPbWUbXKSvhy8Og5GFZqDb&#10;+3vQMVTmK18rLoxiNXxj4e2v+FAdfNm2sROEZnB+HAx3wOVDZH5VfxZvp0OsR5bznnARUg1fEgcj&#10;i9Uwzc9yBoA+QkLlq5XzQj2y0Kx8Cy6O530A3fbuHvr5Sw0ps+2duOq2VT3SwXBNYxzfB6gA18AN&#10;1ghWL3zgQ3968gevf8OBz3z+S5/68te+8Z5LLv3Euz955aef+enP/q9hKXuwAsINVoYxxghgXvrg&#10;hNIHWSoP8IXYjKdxMHov6GPe+33I+//ahb7ec8DXey6a4yJlWHWAcQWMTlwtPgzuIK4+jVI5MMay&#10;p/nMi2El73UVvBs+OobhC0KonkY6Nx9vBsRm7YJQ72p93P0eCePC/80vunr4+TAY/avn/+3y4CHW&#10;AcvSo4vzSFDGoffjR1XVqtXVyLyPt88/yh5oSu+JFgG8C3H43KbZZbFa2Zd5uQB8sd9/jliup1fg&#10;Ch97D3g435wSm3EXm7FJNTwXLnJJvj2KueU4Had/UcoHJySCcaC+GZmrBj82F0qLt2vbq6/VlIUp&#10;FEZrco2PQDgpjCiS7105F0fTWJ8wC/Uuc9XahlTDCxibzCMLRtimne1kNOfrk6p65WPVYNVCPboO&#10;YXizY1TMShhMYNkYBnD10NXjT7s6H8YhDn9KXO12CMHL6H59PY1AifChuWtVj75TN+PO18MvFME9&#10;K05Sgb65Z6xWNutmnOpmfHWIwx/LtYD8Uj0nFOh1WfpMQInB+frWIQ4uLAf4fh+aR+ex9/3B2rhq&#10;0MZmbLFZa0O9y1wc/SwYi1Dp+9pjS7VlAsB6DX70LF/vmrjBCcZ6dxub3eri6LUZLyTUQAiAH5Zx&#10;WKqXEgZwsWEcfKII8RvwFZgL7ywf1LI46D3AKJBKXDW4qBqOrapX3iOuWgi8uUZQzEp9hPcr96mq&#10;XVbXa1Y3448K4137EB9sgwiWXCqghOdQIpwb3jHGtW/X9QldrE/Yis1uC/XqJNSjs4viHIti1rlq&#10;zXy965+zkrQ682Hwe+Jq5sN5Pp/DIiCt5rUcgNDczTejjTAYWxiMP0KJdwJDGS/vto0ZZA3z+mwe&#10;lLgS4vBmVT36WNPssqbZ1dEPH9N3BQgeUsFXWSn5v6SYWVHMAMoA9IjN2r6stO76emzG5uvhtyU2&#10;vwxfAS72Rplmh1GGeX0HVwwDdw3Nyg2hHk1dHF6RMXTmdYWEUsH55kmD4WpX1StTH5rHFeOIW4zV&#10;nB+Gi35673w9jtXKDc1gdep8/SVKXN3Rf0IQ8trxHvROXIVYNRc2zdDqevCu4HzTxyAJOFwI174B&#10;fIBUtYTBLUM96kI9MgmDJxQBflkx42EVszhcKGaH2rDKnFf16GNVPZpV9eiqWK3cx1cr1/lqJcVm&#10;bPVwrZNqeJWrhxe4euVdrl55v29WP+qb1UmoV2ehXtVQr3ahXtUQh68SV+0pz+xriPUbXy8MQlyF&#10;EIdvrevd7WBwgsW4+5oQdj1UwnhEP2zycgwN6ONcoUG9C9KAfniai6OXhHrVwmDN4nDXfrj68ZCK&#10;y2uQpBPmWIv/C4pZKPsLxFVNiMM3VfVI63rN6nrtn5wb/rTIYCQyqJnbXl4OczBdFyN8dTuJzatC&#10;PbJqsNrVzdiqevQkSlVlg4EHco28ut+AKb7xobm1r1YmVT2ahTh8quQ9tK+RKIdXzMYWmhXdwYuH&#10;IOkNZMGH5uZ1M7a6GZsPg5/FUmnO7etG5nwXmpXziwK1rY6ZYKlN35tiZnOlhuWMyYrZrxfF7ONw&#10;cf6cYuz4rhQzSvRFMWtjHD8AqACpCYbaN6On1aNdBqkMCLvgIhjqMg4i1XCFoMCHqn94qJoo6Ovp&#10;zc+cOHBuCBdH5quVNg5GHwSlXpzRAWGwdpGv95ivd12QAaKjc765VYjD80Ic/nWIw0msVtZjtZJi&#10;tWIhDveFOPxqiMNLQxy+1IfBqeJql/eLSoAKRKzn64SY7/lVtfqxqlqdhXrXVb5au4+vxpn/ByOr&#10;RqNOqsG/av4/6vzn+rO9TND0inMIq9fU9ZrFMHyTc2H5Hn6BVS8R8CHE4YuKYvZxzCvLSDwWxYxz&#10;5Oien/P5I+5/s/emYbNdZbXoGO+ca62qr9k7CYn0IggKCoRGBQFDIDQ2iHoQFTUgyhGBgyCNSGcw&#10;KEoj5ih4VQ6H4A2N3iM+CoiIIUACgiiIEsEgnUgfmiR776+q1pzvuD/mnFX17faDcC/Cs+fzrF21&#10;v1rNXLN9m/GOd7LRTbbHYylmJ6GMJ8tXu8TKKFc9S3ZH1ZkSQjhYg8CXxXbxbRjclUhOSRwAfCuD&#10;nbu/TY5DcHQlYBiBplBC3/NV7v7z8NywG5soQauNFRGSmk95QCVFyDl/1sweYBb+08yua8KvuNlj&#10;cdQYlF2lVLhBLshDIYSnmNltAGCcz54t+etLsPeSzrrEMhQo2hrVLbLcmYH3ADw3BPsrM7sZyJ8B&#10;9H9Q8MxmZr8HILr753PO91LJUwOs4gGc5IESzIoRZXUcAByQOxz4DwA/IunKGOM2gGdB9uco7IIq&#10;MA7VplJ0z/8rp8VfVna/AfAdkKhc+IWilwYofxHi86XweEmnmnwi6JPu6fFSmgKqBAoYJU2kZVwJ&#10;IB1CVi/4eQjhNSQ3QgjneMLF9Z0a+KBB61DbLFkIZ4cQzlJhQXzekmmQ7sVMWWJGWEhIXlHhG591&#10;zw9BIUUxki7pi7U2Ldahse2Ncmfm+Eky/ACpd6Dk3mnxEG2pb59e7/FNOWe4+6uyp8eVgEIBq5iU&#10;gygB0iVGhlQI4XlmNrj7Ne7+MEnvR2HrNGBJGGD1GV+s/RDq2DmQUpqHEO4v8nKS1wkhPCMDr5aj&#10;UYqjxTkea0B/iaWxto1YxQlt1s8buPsse/4j5fyCRo5R67yDwtRYY/9EFAgg4c4s/Usmn953wwtI&#10;3ppmT5D7C9ByWpGTEMJtAZikK3POf6I2B8iBwlwVH4UVArADkHLOO2bhCQBeHEI4A4BlLan1Wts2&#10;yHQqU87uaRbvUVA56bfdlznjgMIIisrklQCMld79d8ws5Jz/1nP+Y8B7rFjH9sAIadjFqqi1v9eh&#10;JmmHhen0DJJvqm2wk3M+35Vf4mm8urY1AJYYOAbQ7AwAjw8hPJJkNLP/QXa/lMnb5Dx+EtJB0LMZ&#10;tgFc06aU50x3/ZQCPxtC9xizcGPAX126MLxChvcJDilfDNgNA+xWRPgcgj2G5E1rfGnOKX9K0hPg&#10;/me13TsUOJBh1W/XvpBjHepbnvMBd/2smR0IhkeHEG4eQviz0rT5ZUD8kFMDyT8H/OYkbyRxH4B7&#10;kvwuADsQ5jnnq5Tzo939T9fIaSIZkjw1ZjiS3Akh/JaDnaS3uOc/rGNkCZXFtZ+HjSxoNLPfqOPw&#10;re7+MkiFoXjPZX35+oqX9fdsbeRYxei0c3zt3L1Ed69HoudK6LMi9fHMOJ3MJv3w1weuugrbp5yC&#10;lNKddg5e8zdyd+s6SNL80KFp6PtDab7AZLoZc84+n828sJtqAdgE4MwYD5nZT3ghrJpW28ys1MEJ&#10;mBeIKhcAXm8WggU8LYTwUJI3Ytk3UGOzIemjJG9CcrtADvFdAJ7m7i+W9NvjIr0fcAiaQWpxkJWk&#10;xjsh7xChzn+9yT0D1E7Ofj6ddf7z63n+jzWlhgNIBc4bziV1Y4DKOT/T5fuwYlBs8ZYtlg5YrfVX&#10;Y7X+73UStD0VWI1fVJKhuGb03VVOKmYny1e7JAAdoUNGbIL2P1VpYkMIjWZ4TSFbd2xZCe0GQGIh&#10;oSe0k6X7J+hvsRJs2ujPcL0Y2T8E+RTEDpaJAZfJbwOAnmACMAdrMLQUUkofD7SXmtlDSD4YZr+B&#10;nD+7h3dsGwNgdkYNvt5x93/ynJ9Xf9oAeQglyLwqC0osdPYJQCqskITc4eTfmPGSEOLZMfaPThov&#10;hLRpIdw/hPAdlGbufmFO6SqgcNQWEgIrdMQlxsLMrFOhUq50tT4W5SxeTfLhJF9I8mYkf1DAayHO&#10;AB6EGAFIyso5/Srcr0HZDOagG0Gn0R3ykgPOu2rsTEL+G4APBkD39CTKe0EHAQSCmQRIztxTRIkj&#10;WCaBBfValncZQe2rmth6LqkmlZbF06w3syeSHN39bTmPb4BylVoRQSxQyT/M7GEAri/pQM75JSmP&#10;VxTBV404wFCUphlWwnMdgS6I17j7u8h0kYw/DaDBH2vOsaVi0tXvWdKmK52LlpRbWICcocVba8la&#10;lyyEnwy0s+AK7vgdT+lfy+gqQUyVTnjdhOggC2bP/ep6Zs7QZxDwGKO9zCx+i7s/UMBFWAk6e02s&#10;vJeyvvM4VtTNReHy/F7k9FQ0pk1gjvLyE0gzszBImguypXFDbYOzFyrqiSRvYmYPz2bPg3t79xnJ&#10;O7g7JV1Sx3dTwucAJgTnAkSzQ4BdR+6fK/fX6O5XSFqY2Zak20t2aQ3/KuNAcFTOcphFs/BkAJT0&#10;tpzzZSVkyoBiEp/XNBWxCmQkeVMz+1EUgpznQJm1bi3H0HpqhOMWLf85SuOX9aOX/LqSMjxfLOmH&#10;JM0A34D7Tl2dtkE7VMwbGuT4LMhfSdLzzeyRCHwUzU43du9w4ubKeQYhw3gNPBPEAC2ZDgd3/yUy&#10;PR/wNwO4vkwLkg+ykisSZDyPDCEvih5OagEoJiG6+0XyfO5aFgfDKu4iAljUcMs90y4dvwFlKOsP&#10;UBKN/zLo5wu4NES7Zflz+EmgRE0C+OUmUOWi6DRDxoa7vzTn/DDkvJ6PcEQhQ6r7gImUzOxWJB8I&#10;wdzz+e5ughy701ecoO5tqWvlcO+BAYWK/5tJO1eSKomSATi4WioPsx21cCcdDSfZdMevaBFWREKG&#10;Rki0evD6i34pilk739cUsjbXDICn2c7mgZ2dD02m0zfPDh28k6RXwuwWcP+cpwRIztgfyouEMExs&#10;njKVUgr9hHkxa/nUZgBA8vpk+H3Su1rNpgGG1fdGLuHXi529lMSPFVIOwN3Pc/dL3P2f3f0qSahs&#10;wndgYe59OIBzzfgQwB6igEdJ+UVZuaskNRmsMX+yeZn/6lHnv7tfLPgPQeMMwAa8Eld8vc7/Yudo&#10;wWNjZRt+emlqv8jdPyIsDW6oz5kC2GEh4zEUQ+IcK3bXZmhcyXXHqQGwTDO0fAdJ6/GRR5Tj+ABP&#10;lpPl/6ciqXhICluNpDfUPBhvTCm96XiHu7++LmR/70pvyjn/g3u66rA5ayiMTYfcvVnmdyqrlUHq&#10;JXX1+VnSok5WmlmPMgGz3GPO+bzqcTnVzO6wxzdsBhAzswea2T5J05zHBwM6reoQO6BH0HNhfSyC&#10;qNxHzzl6zn31GgQUL0p295enlC5196egLBYHAfyYinDx4ZTSE1E8L0srY1kQUnD36O5090alvL1W&#10;3662x0sk/RMAmdlTURgc13doAngr4FcC6kuouQNlE4S7B0hdYSjCogR8+ybJD5mZWUCS9B9SFYrg&#10;EDLdE9xTrIuZkRxRFsKaUBJfQAkI+/a1euTa402pKLG1Zt9jZt8PoMs5P6v23WqDL1bjBQv9/P0A&#10;wN0/l3N++hot6LqCfxCrTWKdoW0/iqKZ3P2xkj4u5YiVInAYANAnoG/SdCELjnNRLK9V2ZO2oOWG&#10;0iEEmNkDAHTu/i+e83nIPilCZVYlpWjMXS1vWoK0A+nq2i6h9o0BeBXJNwIQyUejKP+Osok0au4O&#10;176st1/b0Nq9OwCPY9mZJ2ieYmkDJR1B8Jzncp9ipZw3AW0AfJI9/UQVXm5uIfxA+01SkPTJes2d&#10;KiNp6Stpn6CZisK9oUKN/zkUYbDtiZepKMtO8tZVwB0hy1jRVjvMYGbfTfJeEpBzfpxnNFpoAzAX&#10;1HIQLgBMabZhZr8PwHPOl7j7G1DmNKrXc11IOHY5qrF195ZOcqOpbpJeIem+7mkuTxtSOoTa+ACu&#10;KUHtGKohAgC2kPNnPKVn55zvC+ATZrY/xO4vYGEBWF1H0EFWhDJathDmhZGT7zazG5thILkNOFzZ&#10;c85IKV01jnOg0Hqval8s2g+yGN/GrvsZmG3DrJFvRBXGwPUE2deuaKnZiGYWYtzsuu6RIYTP2ir5&#10;KwBQ8kXOGTnnA+M4pnEcoTpO6zkHzOwhIYTXWgg/V83kBZFQPAECsA9lXTIze44T0d3flHO+RO6T&#10;6jXtaod9JeZfNDOZ2XNJ0t3fklJ6Gw5DouytHK6cfUVKa991T5hjhYA4lpvuS/Ektmc0LxQAVNIG&#10;bQDFODudTp8EYBJj3L853fhjlLXIAUyVEhkj8mLhSskAII95gGwobIEWzTqQ4SIAp5LUmjekej+9&#10;5r9TLknK8QiSD5TU5Zx/fRzHYRzH88dxvDSndFDugNR7ziGN4ztTSn8/juPPppTOyTn/o+RdjPZH&#10;IYSHmdkIU8lfJmwAMNB7sq0rkJRfIfh94WkO9w3ID5W8RF/X878ZRUGSZvbDZnZzSZZ9fLKWJB6r&#10;8SQtWRaXHq46dg6s/W0vStny0eW+K56dE11w0mN2svwXKEoVi7sj6Uk554vhPmSzHXomcCy/sYG0&#10;6uYWhHFEEcrmxSHEAYUOXQC2Jb0F0qdRJlkRmMtkWdEfr+BwEtRhRR28AeCQpI9K+hCNNyPtBx14&#10;/R5esLjCC23296FYa96onD+OFdWqUGiNV1DGsqg0T1AR0ooAfkjKcPeLfDa+BGSuls0OwFkA5O5/&#10;VmE0JYF1UUJ6QHPsyspcPO2AXYOVhb6HdLAqqv8HwO0Juz1gE9AbtGQGYALqnVglgY7FkwAC2ARx&#10;dQWSWNmILAM4CLhR2aUc3dNbCJ+AmgGeIfQSFizBvbNlqjgqYJlQ0t8FhHNQNu1qOltafFt7AcC2&#10;Bf5iJe6/FNn/pgr4mZQAjpVaGGY2NbP7QphLumhtA1hLbqyWcLoFDMxqLqEtLJNxC+7+ORrfFYLd&#10;ECvLbwe41XZLWK29f1CepXpfGOALqEJ4iFgtfUby+6ql7aKaGHSO8qXd6/Ck0sAyoboXS6CQILgU&#10;ZpL9paB7krwDQ9hWzo1u2ivf21fCLN6gskueNqw21LfnnC8lMoyYeenrCUpum47kqCJAtjkywWp+&#10;zAGD5/w+BvtYEQDszm72Wrinah3+B9J+2MxuRPL33OzROeeo4j1sDK4FJrxUos1RlN+UUrqrme1z&#10;zx+qHrcB5BxLBc8qCUx8Kgm4+5vd/Z0ujwRmBEMdH6HBJmsC6tuQ4b4AkHN+fv3pYPGq0OsOTpJ5&#10;tZnXoa56wFafu0r7f/Xo5HR7FM/sZe7p3GKYyJsgDoAACyMeCfQiFoDmKl5LkDggOSHseMa7R/qv&#10;xBj/mAzfSdNDlPPL4EygphAI0mOMdwgh/CNkuSijfpWkP4Xr5a6UM/wdcF9AeQAwD6GHwfer0KPf&#10;AKYfJfn9ndl3Abhzgu7m7o8QvAjJAiSqLDMrqerLLjIvBJ4WGMIdzeLraXaK3A+5+yFAr5H0Rype&#10;gMuK1yUX2nIpG3EGgG8G7FZm9qBIu3cI4SyZ3cfdvyul9Bi51xQbyij5wgDjD5nZ/bIEV35GySu4&#10;ltOtzdulwLjmyVr2/7recnj/t2FgySzcxczuV8ZDfornfCpgX6gsfSdooLbErjur1sfktYY1NmPj&#10;Mo8TVmuFcPQ1aKksH+P3o59f1s52fgTpkGZbm1McOHBg+MLnr3wHgIeG6fTF7jxnMpl+QsaHzg8d&#10;en3o+808jiPABczy1r59OPDFL8wshAqB7+5GhBcBdnPUdZjkrMLu1nOKNRj0DMBUJXfhU3LOz2lh&#10;F1glQG6GvQiAck8qrIyXSPpuAO8MId6OtD8y2CVyflIl51/x1pKLnHOd/7hM7udCDqjOfxQrHOBf&#10;s/P/2ONvOQ+W4RAl5IXnAaCQL8gpfbr2R8nj18ZFRenUBGkZq/3nYO2bOXan7Tj2wCvG9MMrmdlY&#10;XY+hXJ70mJ0sX71Scg9atTqreg7GMgG1g5wpdx37SPKczHMaPY8u9yD3OYQAegBKzozqQk5S/kh5&#10;sM9BASWmLAIFA1zjzFBwzABKBvtmcTlU88l0AD5W/3arvbxl/TSSgeQdUeJeLkf2ebWqTqunqSQS&#10;JSINnQXOUBbm9QlcMMrum57zDECGRJiBIdzdzPaZGc3sX2p9x9V1nkpaE8IMYZmjmBwqnmCB0gcH&#10;sYKc/VP9DpLfiaINg8XD4ZIOFE+ed6CnkjcKAcTVZGU5KotZhtBB3lWh2XPOQPYgpRnorPVdAIgk&#10;ZiSiVOUPrZKrYrV49oA1Qf3wsg3gtmZ2fwAHJT29JYas/dCs0a3/786iOA8APlB/y0CxXBeFCFKJ&#10;r0uSZnWPF4o3dgkhVFGw/6F0rWstuWalzS55hSi8O+f8TnmuMQhIoFJ1YjQYVNvk71Gt91HSR2r9&#10;mmSWyrU1FJ3IddT1IA6C6Or9dlpfujtyTu+VKj07eft6TvNmRRYl5NqWDqsx3OZSwWnKR3mCuwcV&#10;+HKLxwCLMhpILtbmZGvDlbKb/SoAnyrCkd15RWMuSPpDSR9AiVf9HyGEy0IIP1ogOZaswHojyARy&#10;tnZfl7tyzn+Xc/5rd11RrNcc0ZzWsgkAmNndSd4bZS6c576iYWfJ/yOsBLOe5EjyDwFcI+ktUn5d&#10;Ncg0oa0ZhyKPFYCwqxx/C08pMaW0kfN4tufcAZkoQkiwolwU+B60qG3WESgye8nR1YTaTjm/XNK7&#10;SHYifwRmCcGAMq4UQndmCPbXVhaWz0r6+fl8dp3FYufh4zh7U07ju5Hzor7vHCBzSnFM48E0jn8z&#10;LhYvHReL+6WUbppz/j13p5k91MzeXuvRBJyj4dq/9EKAZgPMAPK2ZvYXZnYKgC/knB+5WMyvv1gs&#10;fm4cx79L43iZ55zkqSjOVYj2xfhZH8d3+zi+JKV0n5TSN+WcX+LuM0k/b2ZvrU/LKLTdIgljfBQL&#10;DPJSSW/GyqgS63utKWXXrpjZs6x4HS52939EQRxUVt4vp3xFqtVKiwFr39cJJZqhcv3/TRlz7E0p&#10;a2OkrK+Hec8A+IEDB7q21oUQLswpPWIcxwMArrdYLF7ofybuAAAgAElEQVQ32dy8FMCjGML39Bsb&#10;t4V7OnD11WdOtrbubhbPi7F/U4zxkhDCzUheDeDnAFxa98iGRGl4UQewD/AJy6Lyp5JeWMdTQw3s&#10;1P040YwWgtNspYyWeQpJD0L14pB8Dopib63dSDKlRZ3/+WzPqauQ6QMoMHur0MWv3/lf9ui21/8Q&#10;yVuRvEbSE7AyaLY4ywGr+MZckSMRZV8QgNOwkqd2sDf9aX2yNKQFUNb3Y150UjE7Wb66RSXqpSwi&#10;CWamgi0W1vKbrBVfO5Z/AIrgn5ffm7AuyYTIEsD6ofp7DeT3JjS1hQ7FW7DLjDgHKgVVwSqNkt4F&#10;AHsTnHbBM6Kk69T7HywWuyzAd6ptMNUtJ8kxegHnFdJBIUPoVzZEb0KzQRRyZgghxdgHiTnnfHUV&#10;ZtffpbUJ3JELgksscJzclzQyjQjAp4Dn+Wx2uaR5KFC66wKWS17F4p3vLLQkkiNIuDskLKwYdOeV&#10;v6lZrUaQycBgZjGEIDTCCpfgatEMqSpkiahAi9aOJR5OLAtb80R2h8FGOsZ4TTeZPNfMkFK6bLFY&#10;vLl69hqJSoNwdtXqeRDARh0DV5C7ciis5cY7qomu5lBbBvomAB+usMkRxdvaBIn14P5Pe87tfipx&#10;AfLi6cwCPUGonE8FYljr97ldz21joiTD1ZqdeUEgQBjhiljzgskTc0rvJhlq394I0gB3AjjERul9&#10;4rI+R62+P7A7NmoZ94WWi6qU1wEAgWwUWCrYswofnnOukxKQnKjjobwXAK9B7rgcBdo7qQJOBxI5&#10;56slPVDSFRXueNcY4yuGYfhM3/cf6Pv+/5lubJzX9/2PhBBuiBVsbcmc4e5W+oOBBasEVFgiCxzt&#10;fMCVc74k53zZWh8P1TrfNuJsNA8hfE+M8XaktiU9rbZ3BlxQZoVOEfDkJeXTrtianHPIOYssJJXl&#10;XLCgiGKbLA22Crl3cl9U7znr+OiK17QqyGvjm/BRqkupcrFIF5lIUM7J/VVZAhm+f81rR1gAY3iB&#10;mZ2Rc/r8YpzdZxxnLy7zW6rD5EAZm2Vc1zU4FKOF+gJSyJ2nxUfTfP60cTb7w6pw36FCA9v7NkPa&#10;tfboypHIwC72zybseimPV49pcY+c00vbuCtOD0+1G9aNQNkiCfgcciCN0zQuPjqOi0cCeE3f98WD&#10;EONP12qPIIY49HdnDOeMnj0tFk+G+3YxFCqwEGFlUla8+mhOnjaOJKkvhpVchX0DYFbsYUuDUw8A&#10;wzCcA+DuFXr5HABzkAPglOcWJ3PMI+fcVSVzec86GErQZIywEIa19XeCGlu7J7NCgcc3BEFZQyty&#10;xMzma3tsM1IJxVsB7E1DzGiCdd0nWMoCAIwWWL3mZhYkIaV0kbtfz91/fYjdDNnvFEJ4dtd1fy3p&#10;Pd106t0w/FPO+Y0xxl81s++p1710sVjcZhzHl+Wc+7IX6sBafRcAsNaeeRzHh8rTvM6DWXECe4Ay&#10;oBzlicXo3JDmnkrfJaRx/Pec8+OytJDxv8HsBljB2SlJq/lf0yOqxrd9/cz/JVQRRyIADYXRdrQQ&#10;rtf3/bPM7FBK6QU5JWJpKF3uYe3/DbGEOlhGLGP86/rM4wC5jl6mVS5o68e8Gh4LHLrA5tu8Owll&#10;PFm+zgsRQL9KyhNJn6uwIWGPgfVYBZ4SFc6IVZzR6Xu4vk1wY2FXap6VV0NqrIvHK20iE7uFgmqF&#10;r8JJFVIk0d3h7m/Wkn7wuPLLOiyk1S2hsRSRn0Z57xlKsuJX7K7Dl2893atYtdImDr9mKT/PWah7&#10;C1tiWbR/gOQdVcoF5WSv0ARfvXPBk2/WRySSRuLdFYKw1wp6gZmpAzCq4AA/amZzKbcFt5W2cRrg&#10;/7ky/u6pbFev3sWS7xFKsbRINyWmCUE9gM+vaV5nAnh5/b6BFZRmL+VwdrcOBR6yHpPIte9N6f0C&#10;ltbJpcLagvJFlsTIx31yaY9/r/fZXy2kYxXu8jiOHyT5bSGEnzOz80ieDmBq5M0BfJN7/l4W7XQw&#10;sysA+3tJfyvhpW0u1fcZKwiqB2xRvM7hbBru5Fmj3H9H8lya2zOKJBONNqp1QvHI/1qpNiH4xd1k&#10;UtuivGazi3NJ5kqRDIJB0hwWBjODO0bJFCcTl7I1O4K7I6VECTCzQfK5ilzU1i7UfpGELuw2Oiw7&#10;ajnNVPO2lSzOMOCtRSgCZPZtSPpXAPtgdiaAu0nacfdHSfoXQEexaB/RnU0YqkH9GMGlx+jx7n46&#10;yQeY2S86+XJU6/zae1y7UmDd9wJwbxWmtIe7+3uK8n00w+DusgaNM6w80nL3B7n7K8zsR83sfDf7&#10;E7mPMJsB9pRmXeuG4TIAo8mJAt9ujHprNNuEi3N3H0RDCCGJtiNw2oUws5UnCSqxvaikNx3JX2Zh&#10;lO3N7M9Q5iUAzAH1JhfgEBsfUvlc8fBb4RwtCYhncMmsLJIuecqLZmQaUDp3VuqBQO5pcVuHYbeh&#10;l2o7DpJOq7+3vXod4rlXxXyB4rkqcVBlHkwAwFViJZqihALlnsl9mnP+VUm/DeDBTlwfwFkQvyDi&#10;fhQ+DOpj8jwj+RdAeE3O+kRj8iMYSOZC5oLCMLsS+FOB9etKSQvujmFuRFbrbbJe1tdRufvbGUJP&#10;ckaGG4v5k1Wu2DEzCGEs819HzH9oGfN7xAO+huZ/QxM1j+h6aUYtkvwFANd1997df+0o5x6rjCjx&#10;4x3JzfLiFZbMXRjfY5V1pa+19yZKWAywm+Rp2ewnFbOT5b9EMRUIsckB+VHMbXsUXtfVjNW3/XQl&#10;uq5Xz2lsfOuxOMcqax4NHEKdVPXavTAytjo0Abm5ySu73zFim4/ccgaslLhQ47WaoN0BNkpcCb6y&#10;Sr3tx36/UqvWBsUkxyqIykYAm9WT1LyJV0IiSmBzJWBYu53Wml9r/z+RirNnu3fRG03NUieUOthY&#10;Faki1ARzY3gsxD4XFrq/hnJXLxBVomvUqJ2kBj2LEkYANwXw/j1WigCcJiizLvYeSE1IDlVsW994&#10;mxdFKGkJ1spRx/iGpENBmAUQAg4K2PICRznSuHD4+F/5z3bRrxHhkFiElQrV3KlKTdsTptgbVKxt&#10;ou3pK8bF3T3fBA7HyjpeTbEAysDrasxfja1gVWmOVZZq5b56vyvXfixtXhRzJOnFZnYhCxvinSR8&#10;O8m7Z+Xr03RTY1yY2U0Bu7mkn5ZwvqSHyvnG4sJ3q944gexDCIsQwjNIDkL+W/f8WhWmOycJClHI&#10;td9lpBH0u0h+N3dEJw64+2bxCKz6famHLl+bwJJ6G0Px6NMkZHd0DDQJi2oAWFRFdlqVwMf2sd/M&#10;Ob8zZX91hdh6FdSB4659LbaTi9qLE4AzAB81AEbrktkpLgZYuIrkOSSR5NMkfyWqvLvrXke5P4su&#10;SiyFRmuNMAVwMMvfECw8gOCtadYr4yBKzF4kviJQW4OFM2HMck085T+B+wbgh1arth9ljapjz1X2&#10;k2WaB4yQtt39mpzzxSGE+5rZTRnCdVQMEfd09/uwpCqJIXibK3XeedsjUJ++kDRIJRxIECTGcggg&#10;ujVIdVZhFp6gGFdul9J4n9rYIrlVHVAzFhg/y7rZ3OxY+2wl52pYMEkLyHvJPi/gNNCt7gst7ma9&#10;tDipPZfqPWj741X1vW6BVdoYYKX8jmufx70tClz5GjO7C0vc5oakeYV9TARbEExG2y/pqkK4qoOV&#10;6OVqAL+P9bmyS3NxkOwAjXISJRnbiLIGtvgloO2vuzyS9nYom0qanLY2tr2iKVKHj7xdu6lnfMSM&#10;MwMnZva9Tr4D0k4xHNlzQ+x3cs7vTCm/GqrPYUVZfI3Pf5DzKlVFaDn+BsCq4otUImXslJL+hIN7&#10;eqZ7Xo/pPq6CVufLQUkLkrerMkJ7t9Zvxyttv2/eaUNJz9SI40Id87tG1Uko48ny1SvFaPiVv+/a&#10;0lXdx0CBEW5D2sJqMp7Q4sqihKwUHvIgye8nOdfemK2aJ0AA/rP+bQ7gtkeedrx67K4rSdJiWsII&#10;CwvdQpLMbBFCuA2wDsfzKvu2G+y677rlJ2DVPgdJ3rHi7ycVwtkWkZ3ddV6GWH3ly1FJDurfGVo+&#10;sdI+wczM7gXgHgA85/zcCuNKAGo8LwJYOPzrnWaoyaNZ4C43QlHA96KYCEVoqd8dKG7ZO6whrda9&#10;nlj7vqaYHXMeHMLK4wWWfDZ3q7+dSChp9QNWUKiAmlfLzL6pxkq5pHejYuxZ4q3as/d6/43D/n4K&#10;dge8t2PpYXDiZijJ3dmgxGiKboUc7eH5AHAbNE9bixstWKqOZmOBbqEvYY35gymlPxnH8WmLcXbX&#10;NI7fmlJizvm+7v5Sd3+fCpz3xiRfG0J4YA05be3npC1Ink3y7iib9u+VMeahCGoCCtFLgQpDLinn&#10;nN+aUupTSt04jvtzSn1azJgWi+WxOOyYz+dhNpttLeZzjmNiznpq9YhM5M75fN4v5vNhMZ/3i8Vi&#10;O43jptx3aj/eL4TwdJK3qXUPgLW2nRJ74mXnao1xwvMUq8G6hIyb2S2qYP1m5Fzj5Nz2sL47V/Nj&#10;ySBXn0G5v7re30l+ByoUGcBC+BK82scqYkfyTDIESRejxAhW+Ppha+bRLl8pRYYKoUWJH9xw99e4&#10;+zbKeL4tgDlyfl1OKaZxpKfEcT4fxvm8n8/nYT6fcz6fd/UzzOdzm81mm/P5nIv5fCONiTk5c86/&#10;3ubLfDbjbD7jbD6z+XzeLRaL08ZxZM75UPb8jymlIaUUUko2jqOVcTWbzufzzfl8h4vF7Igxt1gb&#10;j5J+TYWgAimNkzGNNl/Mrzuf72zMZrOWE6wZh4a1PtyTUlY9juuKaFNe3l/vO5C8TYOxVQ9U8/7v&#10;xWPaSH5I8gYognB2989VnWCHYA4hXBBj/KsY44MrTi1CCst4Qon1/xtFGZcVwqAMKY0FKphZ4dWo&#10;79EB+CKKkuFF6TAANMgMJX67sOeu3ruV8SjLXxPe2wHJdwD7IMmDZNiq++SEJY7xNkfOfzhpYCGC&#10;2ovw9V92/kMlXBMr42SF9a6QGnWf+0Uz6yXt5JwvqJP2aB62oxZJ/4ASH0wzux0KtHG5J5+gLA2U&#10;1QDsFdFz6/o3Qvo0VgzQoX05WU6Wr245LjPUrniyL+GeR/3rmSB3gBrOoqOfdNy7FsxxV6yYumIP&#10;17TKmwrT4QzABslNrDD7xy11T6qLgaHEeRV8chFAQwQpd/+El5iVnuS9G45+T+9Vjo217xFFzbk5&#10;iqU+S/xofZ8A2IA9Q4lYN6TDy5e6/DSGsKMpakYwDCzU0I9jSdR5mdxfD2kba5hBQYmrTamrkLXX&#10;VGuzk7wPyQN7fj8BNe5omUxa0h21YqtsA23d+zoC+Pgxx3frhULSJ3f/TINNkfwGgkM54xhtuNy6&#10;S+NgBaVIFR51hpl9Y61rlnQ5sMTOT1gYETePvPERpXnAmjKXUaAftznsxda/t5rdlgUi1QLkRxTL&#10;fov73OsAOaN+HgSZUJgPH9J13ZNDCP/dzAqTojRAssJuptBQaCrxOm8ax/G/p5RunXN+LIADxjgJ&#10;ITw/hHBLIMxrW1tRbOy3VPKdvVPKr6mejgbBIqoHQUs4j1uNDbGcFgl5dHhKVeA74qgCbzOYtI09&#10;kLyOme1YIayAlFSIc3xESbfgKDE+kxCsWZFPk7iNlVfDuIzHNfhSf7bDhg0A5FBiTz2jGCvuAM8m&#10;T3Nl/2i9R6wQ0R1Jn6jvuzLw0FfHMddzJ+CHlsIcNQclQJ+oNUokbwAuUXZHVvXLK3OS16/fm8e1&#10;Qc6OGH887MASdeHOxvAJAAUW+Uk1aC1wXRQ43QD3DPdYx2Nf+9xRlC2qGNms9n9j5lwaiUjKzDyE&#10;gAIX8w7wUMKQ8079jIDPAV8s21w5VGWig3IuYdliSeeQKWWiHaU/GKJNLXC+FucrwJOgHRRjHQHs&#10;q3Wcoxhz9pUm2BPOfV0haWQflPSvKmlsspnd0Mwa3Pxo1x2vNINWV9MfXOXuwd3fWxsTMJsyhDsz&#10;hNsxhB9mCOueFAKYFteo5zpGu2LT8EYUAaxinYwUSN64rtdXYGXEnNZ3aPe+LooMsK6YtjW3Cf+t&#10;HKGU1TIF8O2ATWui6A6wGWRTLBEtPA3iNsA5YKB2K7VfB/N/HSfS1rgeJW7wVDN7AoDg7i9w9y/W&#10;5+1FaQTKWPyAJGchpLpxVZgPN0Qe83rsUhwBM9sys+urkoihkI21huHyxJPlZPnaLH7Y51FLW9zm&#10;FnB3M5vSEKtZey95YhpFdwAAmpHknVCCQS/Zw/UtECpWK+f7AYDkWTBb7FYyjj0dq5W7W/t/Inmr&#10;vpt82GJ8DMyuA+nD7v5etUBt+qknqlyVTVfMky0GiQTNMsk7keaA7UD6EFaNHQEL1QJYb7bmNTuW&#10;Irakev5Slp7jeuMMVSEiOQ8hnGVmZ1cr79PL/qlr6rlrkKHltSOKcgZ3f3u9zy25IlE4USFWlsME&#10;wM3CKSRvXVkgtWucFgs8y+a+pxjHvkKGPlKFiQULQ+N81SgnbMt2nmOZkh2fJe1+KOyWLuljWDEi&#10;NmbG6+2hfsCa0ovSvlcBuDWOFJzaYKnn2i0YDCzGksPqemKYSTmbHYCbquRB/FtIAIkQwvfGGM8j&#10;+eMo1u+mnBamoWLoaBCTkkPRHZ4z3P2P5Pxhkgszu5GZ3WvNeu1mds+6BnQ5j89VCQgPJZWFS3LW&#10;YMh1lq/m1V1vkyaoHe9AuYas8MSrUWi2He6FUbIJYBRBbaEI84fc/YPu7pLOIXhNQ7FKFAp864TN&#10;u9YHHaADoO4CAJIOyf1T9bcehal2SvIbsE59fgKPE1ZjopX1dXkL5BmoDKx1jDrWhKJrrZmVYJmP&#10;V2v29QDr6vBshD7HKQ6Ud43L/xfjTkNSnM4Vk+9/orC3NsGxMIwWJlxVD29DaOS6vpPkwJJGYX2t&#10;8GpEAs3czEaWWMv2+xZam5b4or7GXCbQE4ARpozCwHui8bdQTTGyJlR3BHuSM5VN7er6jm3uXt1a&#10;9/jtB2DlUceqHeGSPiXpGgCBhTH34Nr993ElnJ+olH27zOU7kdwv6TK1GGJxo3rIr0AZVzer1zWG&#10;RAO8rU/FKwofqyGmwxLJ4iMgB2UkTwHQaPNbWwTA5nW//1Td084BrMUWrTMEFuIeLWO0jtGORoTu&#10;JkSAxIW7v2HNibwj8T/c5ZLOAbjcA6vCuNgjv9N/7fm/GgEtJQsABIJzoyUzewTJ7eote1a9oBo1&#10;T7y/V6PoJyVdVZX772nwRuxNf/KK/GiwR5I8QPJsFBTXP6MYcNu9MrC3G58sJ8vXaKkOkmJtGaql&#10;8ZfNrHkyTuiKrhYNgMyVhe3Xqss+y/1tJ7p+DY6VqkX0pSgY//taCHfZw0twbd06HM74s2b2TRWu&#10;0CjCXwUAZvYEM7vRHu4PlDZa996xCgbXI3kuirfvEpQ8T1YE/KMLzWuW5OX/j3Xe8a5bqWJHgzDa&#10;2hn0iifPZhaM4QmETQH8nef8Fmi5iAes4C/rml5AgbZA0oVV4Lmfmf0oC2PYicqqgmQOMcYQwqNI&#10;3kKrOJ7111sphtS6knissoBU5Wu9UiWe4yfM7DtYKLCPqMZRisjQgs9regC7gZn9NxWB7WJITWAM&#10;AN5Yv3/zHurXFNO2yQ0oguEtsVLC1gMpbe2a65vZ94FhLJBGC8WZY9acR6uuOtoB0OwnSF4HANz9&#10;YrgPVQl7LwvhzjlYQYVaaoSBBfLYWD1n1egRAUQVqOCl7t6Ew9ui9R+5ZWZPMbNDAN7uOf8VPBls&#10;KRElCaYG/ynFWLSgDvQM+lCF3Ea5bNWCe8RL1no1Nrqh3VNSQhMuVzBnQToAeCd35pzfC9BIO9PM&#10;Ti+ZFExQiymyKBh0VEv58o4kGECamU0i7fYGzaj8jkq9DRBzSf9R2/Y7C/08rAbxt/scS4xu8NYq&#10;9C6NJQBwyMzuCmCRS598BrtTgFx7+cXIDP0Hyvi9HYKNMPY44d5QY2RWihewEhhTjfG5owp42iQd&#10;LAoSC9zKzFDyRRZYXPFMhOotazG9QFHkVt6hGtNVj7R2XlfWBgfgB6oHonkqUj1Q33Ooz10bf/Wg&#10;l6OOx+JMzyblUA0Q21UxWawpsNPaXg2+B5T9ZG9QuVVZX28PAnhpbeOfJXljrAyIVwM4dY/3b4L+&#10;nUh+f2lCvbKK9AbgEGAhi//iZR85E2W+zcp1ngGEsoA7CB8JTLhCPUzWngMAiaZvY0l70gG4ojbt&#10;uqvo0nr+t4KckEvtpbVFU+yPZ5gKAGII4dtFwN0n7v6+IuTbRCCS/E0o2tuZoc5/LNFzAIBYpuXX&#10;xfxvd+9QlHmQ9o0kn4pCyPUsL/kre5Bz2q7+OG5x96vd/a8AyMx+huStqiFlr1CuxsoMFDbps6pi&#10;BkkXrcV2N6/oScXsZPlaLuvGtrWi9d+XXpIkhtHMni4LZ6KQI66N/937UxNY6v97ACB5Q5KPQMlB&#10;9SdwfWj39Uf9zEXoLJsWpZcASFaSaj/j6NfvOqwKrawKCABrtL8/DnqW8qul/IVK63yBGQ6EyEmM&#10;8YJdq+G6l2q1UNacInWxkxkQRsB6MvwuaY158kkoSkFb0IKUj1hq20KPutgfIUgvz3TYcdbFE62a&#10;Ji8RAiUXT0KJRfjOUOL/ROnxkHcADmGVh7a99eArL49QAgWCpBcDOFChKL+5UqrX9bjd35fKmyzA&#10;SDO7HmN4rJkFwA6Uk60uuoYqEY81/GyvzFCAskn6vwB9keSEpt/kKt8ejjJusHsMYVHr3Z75uwC+&#10;AXSX8jMANC9PBnVFbZuzjqzHEd5dASDUxrkOAvglAN+yvIbo6hyoHtNlxTZIezyAAIbaN1ZhZFbZ&#10;I485rwAYzOyZJBeSLpX7P6Mkjaek91UYFMzshlgj+pE0c7kt1wdZB9gIhpIPDjR3H3POkrQt6ZT6&#10;nkbydmZ2jpltkPwVZA8ARHLEyqPdNMoK+8VYYV0NntRScKBCotYxPruOCoftasPPAzghiQD1oEYo&#10;N2MDUBJgt+cEAP8bRZhgCOE3zawJYqGucUeZYrtFguq1yZW6/Akk78wSs/ciSAIZIWRJF9bzN0A+&#10;pHqB8pHjZfeninBodZ0cy7tYhY/BjXwsgA1I74PyB0ul5FVA0xF1PnxFWp7hRxd2BBn8RVW5OZXE&#10;z4JxUREVR1jUV8tmW99AFBInA6zFg+babk8u1/h/uvLfA74odVeFPHtlIG0pE5b9uIxnXEFai/eE&#10;IEgugiGbWcQK+rhA8cB3LKlhFmYWQVrti3XDVBl/QtQxxh0K1NsjTZHWEBsA/BoAUSgIEJSxtu7x&#10;btb/RmpyWANWhXaF7q5GHQdW6S9CZXN/QT1pmwwvAHBIMBMMEL+gXYiXY4wzmUM2krwQxXtxEMBF&#10;WObkKZ4Wkn+OykNE8idB9jWWqAOQa787YL1WaT8itIRwL9+VhQkzsnizX7Pr9/Lal7DAIkHyfADb&#10;db3rar0bKdhwjPcywAKAzgzPN2qU8hvkfiWKojirCvxfYNf8j7EuTaE2sx+pAnwtzv9dNxYRFige&#10;3YfUui4kvagqQIlUg5vjqKir9bsWA0YE8OR6zalkIX0yhMPWg92yTq0WATtYHmABJXbwhQAmBlwD&#10;6mX1DgtoKafEk4rZyfJVLyEEQEIX48xzJskeUoXuHU/gPNzTsmtCADBICA64EzHLmUVY6C9E6DfL&#10;whRstVBZKEL0ukJmvWCLGLvTuq7/n4HcUs7R0+ICLKEGq+uJgBC6vux71qz+baoHuF+dx8Xvw3Ps&#10;Qjg7dt0vWIhTLFn0bVhTyAzFeyB3hKUHgeYW40tjjDeWXJQ/lXIAonL6QlrMfzvnhBDsnrHr/keI&#10;sS+5dI2QDZAVJYHBwM6BjlAnqAMQOrMOIcRzQ4gPhCyn0f/vNF+8D9ICcBCKAfJYyOGMVoQYQQQD&#10;wMCsoogU54G1DbQjoUApsHBYtQXxOFiabj3E30Aa5UbBqIUcGSC62M+jxd+kkD2lt3hK78TuGK+M&#10;GtkvYEfVZErAq2CecxqRfXwcADGGm1vsXwUL+8ESblcNegQsVoNgkNtG2U87WOxuxtC9luTpFRq1&#10;RdLkmMOi4IiAZWV1XQgwYeOERrtmzgQoT1+Qp+dRQjS7Vx/jo1djfeld6gCb1P5tYzlJLJsyLVuI&#10;5zLYAwp8M7/E0/geeGN2VlAaP5zzaKTOCjF+r4XAXUqeDGDoLQwoaZOiAAsgZX13eujj4xktZwhO&#10;GBjmRS4OhDFnOSyEiqjBWWbx4WYBYHCAgDjQAmgxsfwdAKftPWmRsevR9f0zhthdj/Le03hhrT9K&#10;QLje656/WOnuL6oKdIfqLaCZLASAUZAV1nAhAgQZPYRwMzO7SYwxA/g3yUFa6LvJk4iANPoli8X4&#10;ZgAZLpWUP8vxNqpKeapC3dpAbzyZeTkyjzYBaqkC3kjQKU2gbFQGVzwqTYhG8Xpm1ViO5Hk8mJWf&#10;KcoZwsMsxp+0EAPAVLLGrbyIKDGata1Xa6BECIYQurO7bnimmXnJ2Zb+ApBBXmTr7B9VyhcHMA6x&#10;e0Gw7paQDVjCnY1gIBiMFlGOnrQ+gb2vPTOAVAhx7Lr+FyNxdyjPkNOFhO9Aua9kDI3ZdM0YtN6W&#10;BgjlVsSsBlGh5MsLHUkjguA5eBo/Bs+XdTFgiN3zOgu3J4JVoR51fejX2qc+L5oUBHQ9YF7WZwYL&#10;kTGGR5jxbpQDOT2bngc0xmGNc2hMNETAHSUorPV7xm5vnap3NwHqjEKg3OBkyYFZO2BpyholpUoQ&#10;k+DymiMyQ/C1Mdag12vDzWq7NaUGgBQJwMhkJADbAiwVI4ZNjmFCa2O/KTo1J1vR9ZAT6BmB2UEP&#10;DBhB76U0RWukNMIX4wcC+JwAMsZ4/66fPKisEdZ7cW6Pa+tS24Pb/tnWrCF2w6/0fX9LkhrHxW/l&#10;NF4FqCvVdIcyPC3+XTldRgJdF18QQrhxdaqp9nssfR+s/t8BExQjEAEaECJC1/0izH5IkqeU/mCc&#10;zT8PYVqyhqIDhLyYXwFf/C8q52EYfqnrJz9uoRiWsgcAACAASURBVAMK1Hz1yTCv80J13LV33LTQ&#10;Lbq+f6UhfyO16ODjE2rTzSAvGkP2q9z9maA7zR5mIfykWReAkIAOkn09zP8iFZktqryYBNDMtrtu&#10;eFy0Dsq4II/ps2Vgu6AseWLt/6ON32UpjaKU0+KzaTH+FlzoQvdj0fofK+H8ochopb+42nNjKE1r&#10;UPWSW4jdMJk+KcbuFgAg+XN9Mf98SfXmqHMZKLGLJ8vJ8tUsRrMY+n6SptNN9f3k3mRgnajrAuFR&#10;j5VidvhvsR5dF/rNsd88Ncfp/seH4ZRP9RvXUdg47WPoNu8NGwD2ALoIdKHIbp3VAxYmiN3G7fth&#10;6/Jhsq1+2FLsNn6BNqCcGwnEjfa8YMPN+m7jrTFM/rj+LQJxaL8TnQUb0Hcbbx36zXa/Z1qY7AP7&#10;Kvx3k/rZjh7oAPaBNiB2GxcOk+083diXYjd9ZYh9wNIgalsWOnT95I3DZGPRD5uK3fTlFoZvwAqt&#10;td4+fUFODB0wmZhtbMW4dUHf78vDsD/1/b73hLC5AUxiPW9KTtH3+zTd2K9+2LwLrcTZAtEKW/Dy&#10;OXbY86a0nv2wef5kuq1hsnF0cMPu8QHA9gNxE4gwDsPQb108neybTYbt3wAGEBPr4sY9JsO2JsO2&#10;urhxVkEjxcmRFqzD7x6mrOOFq/5+fjfZn4eNUxX67Y9bt3W22QbI6YToAXQwdIHoAE6AuLFlw/bj&#10;4nT/57uNUw52G6d4N9l/YTfZv+gm2wr95j1gA2tfsus3NZnu0zDZ+q4Tv3+rvAGwjRC60PeTiyeT&#10;DU2nm2OI09dZmOyr43Fan9EB3ebad9AGhDg9res3L+iHLQ2T7TSZbr/bwnB6HTtWhYEhxB79MH3P&#10;MNlQ12+8P8TJhNb3a/24vwgja2OVPUKcnhWGjbd00y3VY95vbM9h3WQ5LmwyCZN9Vw+bp8/CZN/7&#10;JpNTNEy2PxW7jXNpQ782/wB0p63NyfIu7GFhEmO38bB+2MrDZEtdv/E6C0Or2zbYIcQJYjd94mS6&#10;vRgmW4rd9OfXFMnp+vpQx/VQPidDCJun9/2+dw7Dfu+6bZlt3B6YIITNs4Zhv4Zh/04Im3cua8b/&#10;17ZNA2D7gDghOvTd5jOmk33ed5siungEG8VyQSzjPnbT7X7YvHwy3ZeHyfYXu37z1y1MTi2G9S6u&#10;9WkHxNbHEexA62FhQOymj+qHzasn0+3PD5OtHLvpTeucXx3sGOLkFv2w+blhsqV+2LwydtMfWPY7&#10;l2tlu6Zfa/+wPk5jt3HGMNl65mS6rX6Yqusnf28xAMYIYlrfkQUqdYL9gSH0/eTZdW+Zk2Fz7fce&#10;iKD1Q+ymNx8mW1eWZ25+JnbTB1oYQOvX17Oujp0qdEU2XR/oAm3oQpxud/3m7wyTLU2m24rd8AYL&#10;HRkMILZr3Tdg4N6Gzq79bGocOPRb508n+zQZtnTtx9/x228y2Xj6dLrpwzCVWdxYtVs1/uyhsDDd&#10;NuOckUTf9+dvbGyon3Q7DNi3HLfGKazCPWEMcXLdfth8V1kvtxW7jd+lDUZOBwsTro0lru03Rus7&#10;Wr8Vu+mr+mFzNplu537YvMzCsIHde5LV8R5iN73FMNnKk+m2un7jHRaGM+rYbf196tp1de50APtt&#10;hAlCv/l93WQ7dZPtMfSb1yBMNo6y527QeoQ42Yjd9PLpxj4Nk61Pdf3GL4U4aWNtc228tes265wM&#10;IU6+sR82XzaZbqofpop990wLXQCXBrSqLHYxdhvb/bB1+WRySh6G/V/suv2/brZ1akHXDbHKMO1Z&#10;X4PzH8QSTmoGxIHoEcPmr06G/Xky7L8mhs3rln2kKEoVZbOnecHSPttAh2CTU4d+692TYduHfl/u&#10;4tbv0oYp2Pdrey+Aru31oA2gDbAwOaPrN/98Mt2nyXSfun7zktKGR59DJz1mJ8tXu6hi10swc8Ht&#10;Cqu4ij2Wwy0f9f/UWGJ53AB/t5CfLGQE6gZd1/1l7LoLuq67l4WwgUZ6QLqF4CHGe3Rd94wQwqUk&#10;b1Lx/M919z9QiWOpWHA/BPgGqS5EnhE7u0uI/OlKm53WLTNCppCv40p3dffLzUwhhKfFGK/suu6n&#10;Qow3odkMZFdhKBHkwkI4Ncb4xK7rPhxCeLAkpJT+NOf8EznnXGGGEcABL/El908p/TvJQyGEB4UQ&#10;Phhj/CkL4Y4sjG7fUBtqAQoh2rd0fXhA14dPhMjHgG5Cfm/28Udc6RCQU4uLoSmCXhOJqqvxDL60&#10;+BRI5bpFyurnrP4tVQjLXixDHQqZRMuVNaLELwwAFoBbCNwIITyF5AFJb3H3t9TYqRMl74agHaMh&#10;BE4BwHO2NI5Pyzk/HwUGckoI4ZKu6y7tuu6pfd8/ru/6c7qu++6u634t9v1FsesujzE+h+Smsm94&#10;yr8g6UVrwkh7zwnNVCBBAuCTo1RpVyHXUx7gUM7ZU0o/6O7vkhRjjGfHGD8dY/yxEOOZFkJfKeJz&#10;xcGPFsLNYoyPjDH+WwjhMVa8Rx9w9x/0nK+sEI+l18Xdg6T7seT++dYQwtUxxieHGPdZCFs0u4pm&#10;YEm4ObMQ7tB18ZkxhkvM7LtLH/mjAO8lRUgJwlBn80yFJXMA8AgAryK538z+OITwQgvhNBSI5gDg&#10;88t6kROa5RDCdUIILzSzF5G0lNLbc84/6L5sy2sg9TUH0QWS3kVSIYQ/jDFeGmM8x0Jo0KuBZiMN&#10;RsPcAk+PnT0wRL6BplvTxDHN/7eQ/ylEdiHyiTQthPxv2ce348ugdf0yyyEsE/dqiqp6cZUK5Jgl&#10;pXRNzvke7n45yf0hhKfGGD8SO/vVEOOmhbDNguhu8XagWYoxXjfG+FNd170/hPACAFN3Dznn27v7&#10;hyshRKzzuoNyzHn8QM7jXd3TJ0idFgJf03XhwzHaC0PgLSxQtP+XvXeP1i2p6kN/v1m11voee+9z&#10;+pzT0A0IEkhAhOatoEKDDun4SvT6GBcyjDri9V4THcabRK5RVMRX0GiUeDN8XUW848YMoxEQA0gE&#10;BKRFiAooCiJNN48Gzms/vsdaVXPeP6rq+9a3zz4P6D70Oc369di99/kea1XVqpo1f3POmhN1CpnN&#10;9bvIDrRIkc55/7Xe+193zr1HRL5fRJaq+vuqequZTXNijTlSmFNJm31JMMn003nsiLUcGeU+e0tn&#10;TN+XSybcDeCUc+6/VFX1Xu/9T3vvH5Flpub7R4pMxDkDKRTAV9WXVVX1y3m8/iUAqOqrYoz/q6qO&#10;8n5REjB02W96JcmngLWetsB6b7xS+XlvoAisfvmMy8rWHjqsvYBlky6ZVw/V58QcSR9oAFgM4e4Q&#10;wjNU9XaS6pz7du/9R30lz/Hef3Z+LsjtE5DHnPcnvffPrev6w3Vdf42INDHGvw4hfLmqlhqk64Qt&#10;0FDmr2r4DrMIEXyec/wz7+X7nOPNKWhczyJlZJyCZhQBnIN4P/be/5Fz7r9R4Ay6HzU8DRqW2bMD&#10;QH3+mZnFiWqYxdg9R1X/GMADnXM/6b2/o67rb/VVtSPOpVDKpAOAIgfOuadVVfUDVVW9wzn3PJKI&#10;Mf6Mqr5YLUQgljPLhlS6I4TQ7cUYnq0W3k2xY87x+7yXD3gvP+Dc/WL9C9ahpQ3BpXPuVM7EKDHG&#10;H85ruh9We1SdzSOR6/rtAfCqejaEcJuq/hVp8F6+w3v/Hu/9cyiyDfJY+RpFIM5NvPef7b1/nvf+&#10;Tufcl5MMqvrXIYRnm+rWxe572YYNGHB1IRQR896bcw5m9vSu694WY4wkG1snJTgS7IXC5esduryr&#10;fV2fceKnQeM/jCG8GuQtIv7XSXt8LS6WA9eq+kEAd5H8bKaaJ2AqxipmdkZV/7mqvlxVF+nEtSEJ&#10;25TJUERCVVXPcs79YQgBbdv219cUa6Ugh3dQq3r00wC/myk9+5Yl0Mz+xMxa7/3SzB5tZg9mqqE2&#10;NTOLMf5kjOHfJpf8aoNO7pyUNnwCYNY0418F8A15YErNKskZCBdMWcCeTYqmmmaEaqxU7UVm+nOq&#10;ds40hhTjYBEgxAmc8+acaAjtV4QQXo91khSHFMa3OsgKsson1IM4B+/9j4vI/2WIWM4Xl5FBApKS&#10;MsnBO/Hw3r9SRJ5pZi9p2/Z7vPdPd869BQBijLeG0L0pK0JqiFkRODpcIXtbT4A8Y6vz4MlhK879&#10;I5IvIflQB0JEOqazCZGwiQHojEYnMwBTVX117MI3AJiLyDO9939gFhFjfFYM4Q0wg4jAe28inAP6&#10;1Yv5wWsu3f+0geQ6SyUdN51znXPu58RV3wmkOYoUS08zex+AD+XPPospEUHJPjlT1V+LMX6Palzk&#10;A9yCfD4lzyUT52rv/RcC8itM6cRHSGFScwDvzmGINMPT0jmuNJIR9ndm9lWk3UTyD2I0xLYljC6R&#10;RYFUlXlXz6N2/5Ax/BnJ3yT5nNRPwlJNtVeY2ZaZvR7Ak/IZl2eX/iBtyq9fLhfPQzpXdj6P1xi9&#10;My++qsYkX0HymXkMJtnA8kEz+0smV+MEwEdIflWeKEVh/q3lYvH1TM/sC0XkTXmOfVEI4S2wy4fC&#10;3HMISRpMPMnG++p7nXP/WlWbEDrGi4nH9dkODyCI88edc/9GRL6J5IPzm9FMJR/cf4+ZeZLHSD4l&#10;ywXmpDhnVfUlqvpTZraflaT9dAltsM406JjO9DkR+WWS3yjrQ/aaE1b8HYD3mtkOgAORagTgCUjy&#10;cQmgMdMWqf7Tr3bd8gfTXIvlHseQiquns0l26QQ9LsmbF4vIv4kxWgjBr2SD2fqMDVlnmRxF5OdF&#10;5FvyWa3OUgF2mNm7zWw3k71lMprwMQAeQLJjKqOCHEL7YlX99xq7XF9PFelmJZgwnXm8LLUXpOvS&#10;AIQs/5L8NMViOeM9m3+Xts2PRqN/R/JfqmoVQpAYo0c6q0Uzc1nBvhR2AOzmdV0B0GyM/D7n3A8H&#10;7WII0acwP3QgAbMURgrUgHiQC++rHRH5OQDfiFRfc5qU3Lgwszcj7a03A3hUNvS4ci4uhPAfuq77&#10;IVM9j7S2C7mtQCPWddhG4lwQkceLyC8DuEVExMz+Lv/cjpR98E+ZEok8WCmPgfHpAIQCM7NfVtUf&#10;0xDuSP0o2SwB9PdE4CSA0+IqiMj/LiLfKyIPyeMKpPn51yQ/rqqPzePo0tllhJScKLwwavdWWxfL&#10;9rBVYrMJyBmMR69/E6Tz6df3+icAs3XmTSdN5Zz7QRH3fYC8a7lcPk4tTAE7yLqaI21p67phF1k8&#10;0v9dIWXxTWNJGXvvX+Kc+2cQrhL15D3lQyQ/jnTm/VaSo3yvXaSyEr+oqv86dN0csHCx/WMgZgPu&#10;YwhIjpxz551ztZndGkJ4s6rGLMwv+e0LidnqjQwHqbyJeI0xPs1CeCfS+fcOwv+tFvcvSD4KqfZX&#10;+VKxwFQxxj83s5eZ2W+o6t2WUhqV20k+RHwCwDmS6r1/qnPu9hDCB0IIJatd+Xzxas2QNK6K4pck&#10;HyEiL04EiasU92Z24L2f5vMCi7QR4sfN7P+JMX4sFZJV9LJtlcO2o9wHinNG8mEi/qdF5JkATmbh&#10;v0QSHgC0M2OlGs6a8b+ohp81498AqqawJNAkAFoDMqHgnHOVkQaN8Skxxr/Aul6Mt2TZyrcxyeQ2&#10;DZjIxHv//LTZh52u666EmJXUwVHo4b3/HySfraovCCH+lPf+VSLybAC/G0L3tVGjA9CS5iyRRFyC&#10;mGXZLkJSc03uHTPswszDVUbyKx3tS0TkyQI+CsBJwqBmt3dGQvgbNLxCVT9gsRMAzlXVF3jvX6eq&#10;LoSwbTG0AIKk9NaRpAD6BV27+ONL9x9l3GBm3mztJSFZ+6p5EIAXkPw6ADtZGVkie3PLuJvZh1T1&#10;Dar6E6r6TpjlOZKOSgDYgtk+TNI8ImsRaZEyXH2ziH8hU/Kb4oUoaeZnJCdm9j5V/d0Yu+8HYHDy&#10;FBF5jaqOtOtqQCLILRj3XVWZq2qo6nPCfPYHFJqIfIOI/IjkQqVIRNHQy1BmZrtmdsLMPmBmLzCz&#10;/xxDWBWQx5pglkQfHim76BbJJ4nIC0XkViYsmQ6GF4V5tcGq6n9W1V8ws9drjBWTIvlKkrep6utU&#10;9Ust1aBafBqIWZqXGU6qf+uc+1EzQ4jtWDVcxHMh/T9qQBZCgYi70Tn3HSS/C8AxY3p+Pdm3Zynh&#10;yczSWaVfMrMXqurMVPsGl2yQ0jLWZd6kGLTkzXNVVT0PwPcwF1Qt98m/Zzm/RmMpw2CjGl+hqr+m&#10;qi83i+nZmtWgtkjZPvc3OmlHJTDpj55U3vt/RfLHsxe1GB+qZOiQw8oZKTLNyV3+sYh8G8nPyUSg&#10;fCaYWWdmY5FSg9g6Vf1t1fibqvo7ZuaQkiOdAPAJUJOXhlwieYmSonl5YrYpP+l78lN3urC8qsSs&#10;qqp/JSI/ZSlCo8p1Mrv13nzF9y5JNpRJtny/iLwgaAeNq1PEFcguHWwSw/omoPgTAM6QcouI/IyI&#10;PCmRiFUynSInyhq+y8xeTfKHY4wf1Njj72RTstBSAFMtxhwieztIOpLf6pz7HpKfxRSOCST5UpvZ&#10;DMBEKVDVPVX9b2bxRWb2AZh1iDpB8TBSk7WPjFArJTqYw0HnSIYzkPxREfl8EXksyQcikVhR1QNV&#10;nQL4YwBnzOwlMcZXa+zKuijzqZxnKN4vB6Uhr/9MmvL6l+8C7BiA63r9C5GPEadrejd6hIj8CSk7&#10;Zvbdy3b5H1NbLSRvJzrSVjoKLroCN+SncsUB80FriheRh4qXH2PKsnhjbwxhqQSNJOOBnlPV/25m&#10;32dmH1TVKntSZwMxG3CNYr0AsnWFmnI0AGlTO3Px7+pqAl+UmJkApMAJoSghfy1SYckJ1VqSDxCR&#10;vyciT0CyuJ+xVEfl9hjjeUubQ8iRS0U4rBTbHnEYichBsQ6qarFeTVHq1mx2vG+xLcL5qSTHTB4E&#10;Z2Z3mtk7VbUzs7euvm02SaGBQN70U+jnZn2wcb7niOJn+fpPyeTvGQD205l4e5+lGmh/lgXGMktO&#10;60VrlQ2lWJdbJuvmlqruIwljSVboVb0O2JrElmD2eSqMipFqWFyOeB9SHLYBOXDiAEBVNacEpBMR&#10;NVOoacnpMcZG6M3RCoSAYjA1iHfOwfn6j0jutSH+qoXwW5lQaApLxZiWDtcD6pLNzUWIk3TIXglo&#10;BbJ1VfUTzrnnxxiXMYQpNCbPZhLeNRJxrEzDZUs2IBGubHVmIZt5YxQgpX9fisgtmYQ8hymjWKOq&#10;bzOzD5vZO1TVUOoZpTHxyYuVa6qZASYlRMQAHEeyXAroVERuFJFHkXwEgMeQPG9mbzez/6mq+xpj&#10;yYBpKUE8t0DOEWNpp4cCUlWtr5t9i+FLu8XidsAckqcCJG8h+fUAnoq0ngLSxq35Xi9T1f9pZqPs&#10;pS1GiP6EUazJWd9zO2JKpvFEEbmR5ONExJvFOSDnVMNfmPEdqmGRksdpkxQnK45gwlgDmopN03LY&#10;7tXEav43AEg4EZGZmdVqob24Ypy+lwl9ZUYHYMGU0bUDMAFsRidPIXkDyYeSvMnM7lDVv1HVt5vZ&#10;Omohe5mwlgMuCb4YkKwnieCuF3QiJUlO7AMAyc8RkZtJniT5GABbqngrwHNmds5M/8ySxzfkcR3n&#10;a8179ZDKc00RCCvD90VBSbUnNYfoxnzdFBZIl2XpSlYk+Z4MEGJmNUkVkb+fPRrHzOwJyUhirwU4&#10;N7MzZvZeSwahkma9H4q/kxXLfsheBNDAcMmIkF7fsvyUeZZ/I7WwsHs8/y5NzJi8T+eRjJQl2+eq&#10;XlQOSb8URkhkpjxAx1SnDQBg1JKo8TjIc3m/qWASUGqNbhBoIhMMkPgykg8h+QiSe0jHImYxxrer&#10;6h+ZavYa2Y0APp475EmGFRljSQO1QiI5PSVbRL5IRExEvojkg8zsgWb2LjO7C87fqRo+ojH+JbS3&#10;Fg0AV+SsGAOYE/X0omcEiaBhiZS5aExyng1gt4jIMTP7sKq+31IY88xSpsBtQPdALaUKchZbBKxl&#10;YE36VIfOzAHpiMR6/WMmcn2vfwLO1klzvIgPQj8CuDAzRI2ZlAE9EtSfwxfBal2MACxy5v+Rrecy&#10;AWyBWDDtXU8VkWdmnac2sxvM7AMk/8bS8YqFpfnRe/ZHZITMGIjZgPsaPUURO0iCLCItiPnFvrSB&#10;o+wemzM7h0m4Omfqs0zMgGCpDcmyXtpTVrA31X6B2CPuog3JBbAq3DhlSsnreqSjnwY55n6eS/cS&#10;w6bFaasIMgAw3bC0AlmgpruX68dENvvkKSnYFwprumKt2gYwM4vbQDx3xGiOQc5hthGCiU2hVhOu&#10;zf10WSiVcXIk4yHi5YF0NiZbWy9hsVqhSW2SlfJdiG9+vR9Kk/u/Ci9dj8fFiVllsC5lnnIjXzX/&#10;H8mv7qL+aQzhqXmzdfmnzc2VfIAOFJcs72Y3ADgLoIZzrfPya865f4qob+y67lm2MuvZcZiV8b4S&#10;xWbt/Un1+DySxb5ksVp7iVL4SRmHJdIczNn/rG8VTkQMmk2XMT1vYJGVoQZKh7Wymp8BFtmj6LgO&#10;J5SkKMT+ALtsLGghHlBtAEnKTiJmVlUNVMNXdIvFHwC2foZFIcoEUlJ4M1A8HJvzqYxfWRPFcpyV&#10;LvaVrv46aPJYeHFOQVVTNobYJQ9MBEyOg3oOJmNQ573fANUnxVFr2BUVCb8XsFage46ECtCLEPs1&#10;MdO1wjgGZM5sjABwEuTpbFxayeFMepOcXC+ckoGiXxOuyG1ShGamvXnWf3+cv7PMFnVd9UNX6UR7&#10;60B3sC7Mm++gfcJdoZCcKzzlR64MGn0P2QQpxX157RjSedayRoo3BpmorfYBK7WHjDnkbqWwTQE9&#10;WF8fM6Qi8W1vDFuUOXrFpxQFuEB+ooihq46e8XEl33EFZ/x66MniXjihrELfAXKcz5cts0HV53NF&#10;BZO8X86REji06Zkos4emNrNCREppimK0nCAZxsp6LV6z7FG+4MxcKQ0TctvKvtkgydUkb5wskTwg&#10;RCl/kOa4Yc2axzD0i1TnjMQ8Yca+4bnM+1H+3AzpnHJ3hBwDZFXssazHokusxpoiWO09JkUuSh7n&#10;vP5xf1j/+TqSI63Yn29NaovGtdcsEa6L24U3DBanSH7CVkcdjtA4k4d11YeiE636tS5sXQwxW0h1&#10;LPuhrhudGTDgPkNWHPpkCMgTX0Sc6mUV1yshZkBSXCMg6HnNJIvIDWHWu2IRBn0hUzZhrOVLYkh5&#10;44r5NSEZVbWcKygbRL+1DnRrxXItJfobShLk6YBusV4lgkcDqJq/V9qV2myrGm1lTIuHpcqvxV4Y&#10;WzlT02Hdh96YoXgn+s8pKxbS77PZ2rJWM9WXcvmN4oVh/rf2wiAuiaRUrUxmDcmep02AngAkzTMJ&#10;/xYb3tdLnTEDDQIRMXHVbzjnnpcSUeuN2nV7WD3vlMs95f1FB1KMVFNdh6eQoHMPdV7eTXLiwJe1&#10;bfstGqNSZETaIofVZMJ76VAgEel7kMt4jCw9D6YHKMlrlHf7PB9WuwiS5l3GqGzKHtAAscJ8FCk5&#10;yZKkaUQDs1KbqxgFBKn21eHn5jIZXiKfnTREwKyCeIVqBKSCSEQ0zcSsUw1f3C3mb+pdp69c9B4P&#10;Sn9KBq55+q0LrNdo2czzIUFEkKN8fqTUvSnp5sLK4JCmVW9Nw2eCW0hnsRJrVrRKJrCwatXVRa6H&#10;JD6zgT4RxeU8ZuhZzwG0Qg8ATk0JaOh5xoucSoremiCvIwzQM4qkcSnJkrrsXSrVjpO7SURV8xrf&#10;1IB6MlFC77UqeSPTrVZtWRObw3CrsgOXRl+2j7LHIPYULUle8R7hLaU2kiwh1gan8nlL47Yy5hWr&#10;fL/dyAqrAbEUBy+hs2mML8+rsvzkEfLzigw79wYky3Yg943prPPBZb4HrMe+f76uwIGHwuBK4g+T&#10;JdLZ5DLPEpKHM7dDC1EsHgxb3a8QgHXx3s2Q50TQ+s8ZKLIjrYWjDB79vbv8XYNoV8bA5JGLeS2s&#10;93FbefZrEoH5DIYaStjmuo3rPbT8JpJS36+ZZuKJvJf0jQ2lXYUEbKx/5vVvKST1ul//XBkKsgfW&#10;mGW5NACWBLMHVJGMmZqTzGVeeNHtd2XYKmQ/6z6iuZZgA2CpyBEoZZwSkqcWKEaHvkee+VksLxbG&#10;WD404CrDOYcYI0ajERaLRaLceSPoWTOPjMrLLm3k2G6TrG8zZeS5xOHFAQAuP8M3Q/8+RVy9GP97&#10;fu/LXf96nz73rH95ejQGLEkHin+Sc+7t4qsoIr8739//2vzRrGBk72CqiZZCztmzjIs4ce53KnG3&#10;iUiYz/YfjEQYyqZ6aM3e0/G/r+fPIfDQ9YrCYVlREk9fVUsnvjKzL2nns/9xz8fgep/DVxNX8vzu&#10;y/G73uXT9d7+ax3X8Py9Eu35Yrz7SmJFPiNwb6+fT/f17ikuFskz4GqjijE65xwWiwUAaNM06r2H&#10;qiJlNFuB+Qf5twCAqpIkx+MxcyIIxBhR1/WwtO9z3Jcb76DQ3ktYAqjNYmMW32FmL1dVp6r/C71/&#10;Kb1/gDjXUWSK4o1ZH4CuQc7gnKf3J5z3/6+I3AYAZvYLSKl2++dI+mv2PjaM3dvP/4jrmYVeuA2Q&#10;zhBUqhrUSgmGe/meAz4JDOM34HrGfTh/B+1rwFXC4DG7yqjrGiEEOOfYdV1x4QKAVFUlXddd8oxC&#10;0zQwM/ZSr+tkMsFsNoP3HuukZAMGXApH2WDu+aZ2TwXIfb23MXfBShgH3UREWjj/LhF5qNCls1Ya&#10;X2Jmv2dRP2ZmH4TFoDA4Xz/DhPSU70hJKzSamYsxvsLM/kkMIdcu0nw75NsBSKEch0KRrlVF+ZO0&#10;RG5OjHJew5F+6b1XOE8ze3ZYzF9/7fb52sf1vv4GDLi+UZJ3HZJhF1lYh9frsP4GHIWBmH0aUGLX&#10;R6MR2raFcw5d1yE7xIrGYwDK4X0gx9jGGEvsOwsRq+va2vbTdOZ8wP0EF1Os75lSfL0rhrn9U0sJ&#10;TtKZLbKG857kT9ZV888BHNB0CgBMyR4qq3e+uwAAIABJREFUQqmwADpvQkiqRLmrGo6FEL4rxvh/&#10;bx5c13LIefOsCg6n+75WScqnTMwaEMt0PM8qkarz3puJAzV+Ubtcvvna7fO1j+t9/Q0YcH1jIGYD&#10;7n24+7oB93eQ9E3TWAgBIYRSY4Pee4kxMqeBXp2b7P3QzDCdThFjhJlhMpmgbVvEGFnXNWL8dJz7&#10;vR5Qzvv3fwaRt4ly7vre3Rqud8tO9piVpCkNwAAgAuxg9loQL1XTKQ1mZseBOAathcEj8zHTeFY1&#10;virG8PMxxueq6lt7CTaYx/gKt+prdf5ebP4clax042MRhANKliyhiHwhwY+rxt9W1buvvb5eP7je&#10;19+AAdc32Pt9cR2EuJprddB/7m8Y5PpVRklXXFUVmNxh0ratee81hFBeK1n9+ut3pQmNRiPL59NK&#10;+CK5WSPqMxhXxxN0/8Xh8Ro8ZsjJP9KfkrIvMR3vTNno4WloABzAIgE4GoIRjqRqWbfrrGUxZ20D&#10;7MgEPb1hk4sMwbU6f69w/qx72M9INYLJQlyqg6qxy7LvWu3rtY/rff0NGHB948oiCS62Tu/5+hv0&#10;n/sjBo/ZVUbhTqPRSFTV2ra16XRaQhFL6ltg09wB5DXrva/atuVkMrGu61BVFWKMBFK2x4GbXUzk&#10;bVqQ1v/ZBQP9mYXDno/PeI9Zv7aIA3Ja6mQwqWHmYRZhlgowY1WfpDGg1HBLaZPX6bABsTFoAXbk&#10;APcG/+pt2VcHVzh/1t3qkMY4AggAKwOcqWlOiWr3fV+Psjhf6c992/brff0NGHB9o0SoX0weFP3j&#10;asmJK9N/rhV5NeDK8Bkr1z+pKXqpUbpMunVxrtSaAABUde1e97rX3TAej29W1ZPe+xW56oUwqqX6&#10;GrGu63c+6YlPDACCryoNXaobOJlOMTs4SF9k1nE+2d+fglWljNu1tcQvn1x0/Qg3+3zt9OHTjcNl&#10;zj41XO8We+ZzX7baXaVXVwcEXPboyAjQxSpwxQAjxmY2x7oOlkOpz0JNhMRWtWTKkjliwK9OYpar&#10;iyucP5JrCKUHXcGky4Wfcy20a6Gf9yQ58X3b/ut9/Q0YcH1Der8vLgt4kffunfX3yciva0HeDrgc&#10;7rfErHTMiUNMNRjFiTOSFmJYLSMnFaJGuHTmy2WSVJSHXAiyVxyx8qnAYYweAMFUQNU1Dd785jef&#10;2N7efuT+/v6jVfXhVVXdoKoPIflAAA9T1Qeqam1mEJFSSR4lBb6ZreqWFYhIzMWKAWCmqh9V1Q+o&#10;6t+p6ieqqrrj/O7Zjzb1+H0Uu/NZX/jM84DC1SPEdgGpGqfdMrp6hNgtKfRQqokJNHYOUG2axtrl&#10;sj9eHgCF0qllBwBF1FQ9BcHU186zjWFVhPFTJrmDZjDgWgXRM2AMJQMHDBgwYMBRGPaHAfce7vfE&#10;DMX6DUAoUFNMJ1M/nx0YKKoG76sqdF1nADCdTnFwcACKAE5oqoSpVuMxusViClj3jne9K2xtbT1i&#10;Nps9XljdpqoP3d/ff9SpU6du3tvbq+u6tuPHj/Puu+/GaDQKJF0+S1bOhWkmYOKcYyFl68LpK+/Z&#10;isAVslZez2ROzXTpnKtHo5Gbz+etA++cz+fvmEwmt3vv37tYLN7yxCc+cW5dN8MhGjTemmC+t4+m&#10;qbBcLtFUddN27armklBGAIKaBgHQ1I1btsvi/pNRM6pmy8UShy98hQ8Gn9QXBwwYMGDAgAEDBgy4&#10;/+J+S8z6mEwm6LrOd10HQAKQO06iqiq0bVvVdc02HfySZjTyy8Uigohwrv6b9733+MHBwedMtrdu&#10;PX369DOrqvrcZjR6QAhBxs10ube3V99www1cLBaIMXb7+/s6Go3q0WjExWJRikgrU0IAApBCtvqk&#10;LDWJGyTNOReQ0uhbSZtvZk5VJRE3IsaIxWKBxWJhDzx1oy0WCyyXS6iqmZkeP3789P7+/jtF5HUx&#10;hD8E8J5nPOMZexZael8hhCVAGjQfdiOrpmlssViE0h6XSa0TBzNrSIaoF08LOfCtAQMGDBgwYMCA&#10;AQOuHPd7YtY0Tb1cLgMAresaXRdBETZ1zfl8TuccYoyxbhqUcL5XvebVfNCDHvT5EN52/vz5246d&#10;uOHR8/n8hhACjh071s1ms8oALJddW/u6NrNSW4xd18E5h93dXYxGo46kExEjScmFy3pEzHLKfACJ&#10;lGUShz5x64c2AihkzszMVCNUU/HaEydO8MN33oUTJ06gf5+2beP29nbc3d2tp5MJYowfCSG8cXt7&#10;+3ZqfMVTP+/JHzCzoDE2W9vbbn9vb5aZVQMAVVUtY4xwzlWh6zrnPWII4p0fhxgOjhr3gZgNGDBg&#10;wIABAwYMGHDluO6J2WVzmhEACSjpq4qh67SXwaIGXDvd2cbv/d7v3Xz8+PFnjEajr+tCeKaIPHC5&#10;XCaPWgxwzhmEcbFYuK7r6JzD8ePHrV20mE6neu7cOY0xWtd1PHHihFssFlKI1aopOcV9qWWmqqt0&#10;+uV8mXMO3ns450ASXddpr0vMHjOW64bQoSQQiTGa915jjIao4pxj27YcjUY4f/48Tp48Gc+dO2ck&#10;vc8ZHWPsUFXV33Zd96pTp07919OnT9/+xV/8xYu4bKWqa+3aFhSBqVKcc5X3Yblcrvt0D+OqBwI3&#10;YMCAAQMGDBgwYMD9lJjZ5ps5jbWzfJKf1WQcu9lcPvChu/zpj5+5zVfVP9ne2vry/YOD7fl8rpPJ&#10;REIIiLC59368XC5tPJ2wbVs459A0TTw4OMBsNnOT0cREhIvFAltbWyCJs2fPwnsf67rWTLrEUiIR&#10;Fk9XjFGKN6wk/wBS3bNCykoY4apfm+fPcjp9R+cc2rZF13XY3t7GcrlEWLYQEUyn025vb89XVcWm&#10;aeC9x2w2g6Rrx6pyLpqaF8cuBgj4N13X/ZaI/O758+f/4stvu21x8gEPwOm7P+bziHYAWNW1V1WL&#10;IYR7Qs4GYjZgwIABAwYMGDBgwP2QmK0V/ZRClCKplJClkkFvfds7Jmd3zz/twTfd/I3789lXTUeT&#10;k/QunPn4JzDd2faTyQTz+bxTVWuapt7d3VVXeRmNRjg4OMCpG2/Us2fPymg0Qte2sKhomiaaWWzb&#10;liLizYzT6RS5VtnKI7bRTjNTVY0xuvzv1N5ekg9VhXOuQzqTtqo5V/KIANAQutX3p9Mpzp07h+l0&#10;ajEd/7L5/oFsbW1hMpl0H/7wh93W1pbEGAu5U+dcbGNwYiC9C/P9A7nhhhvcYrFYAviQ9/6ld955&#10;58u/5Zu/+c+6roN2nfdNE8JyCZhekIrowgl1adI2ELMBAwYMGDBgwIABA+5nxGzDU2bSz5mP29/2&#10;tocr8dUH+/Pnjsfjp4QQKCKhqmqvqqiqyrz3enBw4DIpMhGJ9ajxIQSt69pijKzqWmKMaNsWdV2j&#10;8SmjYYwRIoLZbIbxeKzL5RIiwhgjVdVUVfMZMpKUcv6reMbK+TIgkawQwsqLVohYTiACkpJeJlSj&#10;AcnTZmYkUzKQ4m2jGkajkZ4/f15GoxG892jbNpKkc06k8mjbtp90JHrvXVi2iDFGVeV4PI7nzp17&#10;u3PuFyvvf/u22247byF4iATEcNHnkTAQswEDBgwYMGDAgAEDLofrgpg1TYO2bZ2ZwXsfQwjItb1U&#10;deN9A6DinKSzWBrf+OY/frrz/rnOuW8w4QNVFV0MxYsVBOKFHnSJFPW9W0eRpmib3i8L3SphRz7n&#10;hdhLVtjPsHg4+yIAOJccYSXhx+HkH9771ev9jI2lnQrb9LKFuLqHiCDGlByEukkCV+GTjlDYxndE&#10;BIL0uaZpcO7cuXZ7e7ueTqfYP7/77tFo9FIz++0nP/7x73fOS4wxkoSpoqocUvbL1LcYo6+qKoZu&#10;ad55hETkHEEYLA7EbMCAAQMGDBgwYMCA64CYkaStmZADEHd2drC7u+sBSFU1bdd1AkDrpoGZ4bd+&#10;57dx8uTJ28S7743BHuucO0bvPMlOYVFVR+mStPnBjITbIGa9e6Ou643zXn1iRkvJLw6fCytEqSTz&#10;uBg5y0Rz4/XD6fNXROlQQeoV4XKy+RnbzO5YCCOiXnCfCINqhOVZsJEdEqs+h8lk4nM6/sWkGY12&#10;d3dx4403vu/06dOvGzXNzzztqU/9OxhakHVVVa1pAMkqX6tr2xZN5dF27VQoQU2XuZA1bXCaDRgw&#10;YMCAAQMGDBhw7ROzqqrQdd0YQDsajWLXdVWMMY5GI10sFgSdubpycdnG173h9Y2I/8rJZPJ/qOoX&#10;7O7t+clkUsMJRBJxMm6kq49VVbmjEm30vWT9dPWHCz+Htlt95qhC0P3v99/v36f/+cM/zrkLSFaf&#10;mC279gKPGpBII4CVx61/HwAQA5SZiAo3rt0PsQxtp/nfVFVOJhOEELBcLnHqhhNo23bfzF5fOf+f&#10;QHv15z760RGGGtB280kqvPcIIQBARcDVtW+XbbhnaR0HDBgwYMCAAQMGDLgf4JonZgDGAOZVVSGE&#10;0JhZydVe+7pqQxebV776v9tDHvTgL51sTb9zfrD4orbrRiEENx6PcX5/by4iIuJqEaElMqKqusqK&#10;COBIUkZydf6qT676RGncjC4IfywER1UxGo0AYMPj1b9fSRBy+PWCEurY/265tplBvNv47uq97CEr&#10;Kfn759fMDA6ECdGlUgArz97KE1fIalTM53Ps7OyAJM6dOxdPnjy5XC6Xvm3b2nuPcd3MF4uFNU3z&#10;1slk/BOP+Qf/4LUgUXl3Q9e2Z8eTSbWYHziSamatmaGpPdo2DO6yAQMGDBgwYMCAAQNwHRCzuq7R&#10;tm1TVVXoui4CcKPRKIYQ8OrXvubEgx/22U++484Pfefx7Z3nnNvbrSbNSOAEMWrIWQfrQjycc0rS&#10;VFViMMYYzXnyMCk77GE6ipgVT9Z8Pt8IOyyv90MGC/qvFWI1nU43Xuu/V+7d/+7htgaNF3jhgPVZ&#10;uaZah2IWT1vJyggA4td10wCsiZml/lRVZc457u/vp7N88wXqukYIAVvHdjCfz3H+/HncdNNN+MhH&#10;PoLJZLIrZr8TQvj5L37mM982mo65ODiwfhIQilQW1erah7YNF7R9wIABAwYMGDBgwIDPNFzzxAyA&#10;b5rGlstlHI1GWCwWIwCLN73pTY9zlf8/561+3daxna2u6/op4200GsfZbOa990sRaUrh5lUSj2CI&#10;MbYhtvVRxOzwvy8IBcwesH7mxHKmrO8dO/y7oFynkKRVMo8eOSv3OXwurd8eV/kjk5WU10LbbXz+&#10;8PWrpt7wqK1CGfOQqCq2t7e7M2fOyPb2tqudh6oezOdzp8TI1xW2t7f17OkzMplMdDabqYh4C+Fv&#10;T548+Tsf/ciH/sOtt956uqncYrlYEIBQJFpUIJ8Z/BTmxIABAwYMGDBgwIAB9ytcD8QMAEByZGbd&#10;X/3VX52az+ffambftmiXD46udr6ulKSEEGyxWCzquh7nrs1oqAF4ICfSoFczo6pSVUExmG2SK2Dt&#10;oepnMyyv9+F6yUH6KOSsZCjsX7//cziU8TCOInkFZoag8QIi1/9c5fwGaex7z8wMaofarmuSCAD7&#10;+/vY2dlBU1Ug2R0cHFTT6RSTyQQH83nsYpDxdML5bB9d1+HYsWPY399H7X08c+aMu+kBp95/5syZ&#10;n4fGlz7rWc86HZZLB5HoHRG6WMNw6QEYMGDAgAEDBgwYMOAzANc8MaMTmKr7k7e9zR8cHHyl0H//&#10;dGv8hK6Ny2Yyblq1SCduf38/Nk1j3nuvqui6sKyqqqEBqmqpJJcKTIhU3xlqgels1YXErJAdMWx4&#10;lABshhgeyppY3jsqpLHvHSvoX/colPpofU9cOQtmZoCsSVZJr18+CySP2eEMj+W6qorRZJzaqIQh&#10;giowRGgE1AKqqtK2bcXlqZLboIvFAhFGXzU0s240rp2ZyWKxMOccaYaqqjoLsaKYOedet1wuX/z0&#10;pzz1tRARaBj7qjooyVMGfLpweL5d7dwrF9Qgv0ZxvbTz3sI97e+1PF4Xk6mfSnvvrX6W61zL43YU&#10;rla7P13j8Mnepz93ruXndL2s33t7/lxv+9f1tt57ID6NObOv43G6Cvh0EDPx3msMG2eJWFXOElkx&#10;ACBFqJmxkBSDKQBCvL36Na95zGgy/u75fP7NO9vH/WI5i+JrR7JTVaeaPGB9YgKgJLEIAHwmRIZU&#10;qFkAIISA6XSK2WyGU6dO6ZkzZyipHYVcqaqKiEBV4b1XMzPvPVTViQikN3F74YaWf7PrOkUuBn0o&#10;LJIkMVsuQNKqqrIQAkkihICqqshcLHo0GmG5XMI5h+VyadPp1BaLBeu6ZtAI57055wgAXddhPB63&#10;y8WC0+m0Wi6XJQmJ5X4wk0WbTCa2XC4FMOQWwwwwU9DSqsy1yBBCWJHBvodNZJ18JHdq8+GLmAg1&#10;xuhE5MMW4ssA/NJTnvzkv4UqhIDGWHnvNYQQcxZO1HUtbdsS0Ksa6ki6Q69cTjhsbtwG8wACklfW&#10;AUjJaUwE5IUXO/ySprmQvxtQ1qSY9W4mgEX0xaRlsXkZwUknYmYKE6SHLDl8NEtd2oVt6iNNjBGA&#10;RX6l/zdzO5REBbBLXyGQxiMgPeESGCskNc+zCkAnImKWGpCXzUZ4K9MDOjwHyiQzSzeryZQUiLAK&#10;QChLMX/WyNSV9XAJUF4EmPOUgrk+opmlccvz4ShBubqWEDTxZtYXcmSv0gehksepBtDmtqR7EZ4m&#10;5bsVgDyOVgNoATB/v/TFkBtmhnLdbHDKv/v9zPfZbLuQUJhFu1Tf8vpw+d6h932kyRvLxx0Ag0m5&#10;zxjAHIfPv66akR+N9uck8jWRNwXWZnZpj3oOJoBJWS8edC3Wa4ow6wB4QAOoa00xDUIgwDyOMX1P&#10;yloUQATQ3G/dArCf71wZV+s+p+aFT9dmvr70xlyqfNsuP7q8fm39N+kIjWbmmMbAVtfPketGxPxw&#10;RgAWBPPcPQx1ACLX73gAEWlKNshyKj8egREGo0Hi5uddFj1igFYU6VAWtcW8Ri4FcXm8+20cAzIn&#10;rTGLSwJTAAdpCqe2FcHGQysvv17WRX96ORgFSebY+vMsMkHzXuKzbiEAAgViBk3ThDg0F9Gbjy7/&#10;zv2VMr83Nco0v8qzS+OY5ILka5S5Alpav0zfL32SPNgBgCdduZaurgdEg1havwYCkhfSatlaf14C&#10;PutBBCTJJDpHmsJiqf8ae1FBNYD2cKbq3P7V50iKqmpWZ7L8W+2PJGkwScuh/F5B8702ni/zvA35&#10;FpUx7SnQsg9Ilo8UIMlnYjWfJX+/9NtlER+R5Gp/btCgRhLGsk0gtbMPI9I1V3pIXqsAiZqGkDsz&#10;hnEOwBlYPit5qUhqk/baCYXAZwnQa19+htmBcNn5ZXLk/JJNxYBGIdbzivl+LRGLJiCWFkuWS6Ig&#10;DCBgVtYESaZ5ZTFtmBfZX8qAWi5Ve7E9hnQwwNGEoB5OOECzSACOuV9M4+7MEDf38/sXrjoxm0wm&#10;nM1mRgBNU2WyEmhJwpoImrpp2vl8ad77kYhI27UzX1V45atexXo0/raHPOQh/+KjH/vE40aj0YJk&#10;03UdIYxm5gRSPEZGksVblD1eCqDwMIxGI3z0ox/F1tZW8TzFvb09t7Ozg+VyiaZpICKmquack93d&#10;XYxGI2xtbQEAzp8/j52dHZw7dw4ksbW1FWPbCYCYBZjvkTMFEDPXLDW9CnExMkmDyfYWDw4OoKrY&#10;2trCJz7xCWxtbUVV1YODA25tbfm6rrG9vW17e3sMIaySbwCI9agJFGliCNjd2+uO7ey4ruskf6Zr&#10;mgbe+2p3dxcHBwfY2dlRkkbSLZfLrJtuhi8CWNUxc35djLp/vo0kYIIYdeO1w2GddV1jsVgE7z29&#10;947k8tixY7d/7GMf+yVP/saTb3k8ptMxDg4OMBqNRovFoq2qSgHkMNCrbhE7zMwuc89DFlUioiih&#10;CdsA9gBXkexM9cLrFxlmAkBqAPFQeQEH6mFlJilKWaCiKPCXk0wrClM2NAcAdeq3LoAolyRmZMzK&#10;Y5V/Zr0rW9avmf/yeTyXgBTCmlHuoSOkRhys35Ny/bKh1vkzi94YFHKg+Ye9fyNvyCJE15vGhUQK&#10;CW+G1lYbmBBkC1sRv9xe7RPBCtCuP4x9WPkM0eUN3a/bJ0AijK2ZeUKTlse0KZvlPT+NX5O/XxQz&#10;IinIVhRDHj0nizLn8nVL372l8ZyXjTO3a5SIQSFZiotct09gJ1g/cyRFo4y7+ryZljEbw2SOTfJ+&#10;yHJz6H4mSUFOJFYALWN4ZVmB8niuFSoByBtJ+U0mpU5UdQTTHwL0TaAukcaty90cMyluef1JbrtU&#10;+f0AYAvQeeqjOqQ1fm6lU6bnmOZPUlJrJKKtMK5I0CbyOFDS+yt+kwnV+spAImQBawU0zzkAJv3r&#10;9+afOgAU0CE9gxkAZ4lllc86l56bxkL0y/OlK0Kq/6sBtAWZCeWVyOa1op7akWyiWK13JROpKKuh&#10;yI08DquVVxlsBGAPafEqgKnBZtiQk6t5IPkfAqDNbZ0A2pvL2DFiN3+7SmujyEfL8lETKSty3jBP&#10;c0QW6xuuxkF78zv1lww9+dlhvVZqEJG6Iq19+edsbSQofcsK+ca/hclo0DN+JdimC6KQGuT9Js1N&#10;Etk445GU6xZJhwkoRqPEnEa5zWWP6re1/7cHZEP+4QKj2uE5IyMAB4Cu5kMejyR30uMvcqUGXFmn&#10;FaBdejuuxzTtoz63eX9tewMANIRb5jZHhQHUQ8y/J0fWf4QknqKgrLG0HstZ/J68E4/1c+qRaS3r&#10;ssjssRHzQ16pBmRqn0nEJileDx6zYcfEQVyaX6Yb84vQmmDM690bDhn+Eq+d5jFsV3dajYakf9EZ&#10;zASmZc/NREsza1sZxPL+gt7+0mvy4Z6suu0P7S/a39c9aSEbHyoko2RYGVkHYnYPbpCtLtPpFAcH&#10;B0B+4t57897bcrmEmY0BLJJ6JzIaj/Vtb3vbo3xT/zDFf9nu7u52MxljNBrh9Nkz+Zpom6apBbTi&#10;BSoZEwGsyMT29jb29/dRVVXsus7atvVmhrqucf78eTTe4/jx49jd3bUTJ06wqircdddd2NnZgXMO&#10;XdeFxWJBkq6ua6jqoq7rMyQ/ulgszmUScreZfQjAOTMrSl4DwLdtW5SMNv9uSJ4C8BAApw4ODtrp&#10;dLrtnHtgjPEBzrlxjBHOOUynUywWC1VV3H333bz55pvRdR329vbs5ptvtnN7u+i6zlVNjZ2tbXQx&#10;6PxgZltbW8xFt7FolzAzjMfjVR2x3d1dnDhxwvb398NoNKr6ddH643jBeTumwtP98Mutre0LyFif&#10;6HVdF+bzuR+NRnDOxcVi4RaLBR7+8Ie///THPvb6uqpe9ITHfu65qq7PdW0L5/04hjAHAOf9JIa2&#10;v5Gu51W51z2eoWXvBj5JRQOAJoNycu7WMOtgYiBBOpKkxqj9z1+AvsfOrG+ZS5ZmUsCe19CsT3gE&#10;dplGM18neRTGgJuv+1F0gotfgr0yC9m8ma+DDtSwUkhX1tTcn7TBTUkemFkDakwb/upeNRL/77Jn&#10;oVx3jk0ctkCve5beq5AUxvP5RZ/f7xM4kBAzRFttTA4knelKcUgeiLTTlkytdkUeM2aFwazX1lID&#10;0Soz65g35LxMvBksez8yrT1UM9EkKwBpQ6QpAaitNYcyJpK/llxXPT2aZPb4rOeLQRQrz6TGKyBm&#10;pfuFeAesCKFKbl++HiJMCLL0fwyz+fpx4AJiRrjSZ2dmMYlP+F4TLu0xJwCTKdK8MUBIkeeJuJdt&#10;hKXH8DhA35XvX5SjCoZ+LPU2IHskD3m7wDR1AECLIuGSRbnfOaw9asnoclgZB9K+YChKrjC1R61L&#10;lnUVJGLmAHRZCWls7WnJE5INgBa6Gmuk+6xIzmGFeARgmbwrRYlFm1erZGJWGURILg2SDEuw5CnS&#10;Eu+f9TIzy229nMcM6HsDknxgvv+Sa0W1AdDa2jq4Mjrkn5Xhikm4RkChqh5rRc6yYUgAKWQ1Gzo0&#10;osz55LWuABwY4LIMteQFK/KxyMUyb8v8TmIjL8Oxweb5+j0jUb/7lrwTyWtrvX71hrO0cfXMuNY5&#10;pU9YLRtsijc4ZE+69YhZMvykv1dePtJVALqVh4rC5JZRZJ2FTAtG8yPYyrL7sNwtMjp5glhIJpP8&#10;S/tMb04etVP3HECJCHtDDIfey3tMll1WFBIXATQwWQJxJOQCgDPECGBqFhe9cUwPK3UhAoCId9mT&#10;p4YILUEOFxAyrv5PEqA6s7gywK/WvvWNeOhIl/bDfL1sTFhkQwnyPCzk2CAr51ZM7c3tg2g6YrLy&#10;rjOTu02IS/NLy/zK+8yhqWiQEcmFreaTJYdj8jjSSocle/uxeo553mvZXBoAJHSRwimE1ttfuJ4/&#10;WeZdlpiVt/Mc197+AiHNm1mb5aGx17Gco+5+yc2uOjEDgKZpSjgcc2ZFoDegzXjE5bz12zs7fMtb&#10;3tJG2NeHEH7M19WDY7AxnOyLyHixWLh61CyaphmdO3cek8mko6HqhSl2IqJIipU3Mzefz5dN09Sz&#10;2YwlM+NoNLLZbEbvHRyoMUYLIbgcQqjHjh370F133fWeG2+88Y6u696rqnfXdf1+knc86ZZbPoFk&#10;HUlKX9bkeiEpNfob7xr9DWS9aUrWnZIHzP/JO95xsuu6z5rP558tIg+IMT5suVw+7NSpU58TY3xo&#10;CGFnPp/L1tYW9vf3ccMNN2A+n0czs2rUOKohwrRtWzZNI+PxeLl3sF/VdS2lrtpsNtPRaCRd18F7&#10;f0EKf2CtIPZfE5GVJ62QtcVieYGnrJ9hsoSWVlWFuq4XzrlYVdV0Pp/DUzrv5I/n84P/eOqGEy9/&#10;5CMfuTRV+KqS0HWkSLQLvNsJ9xYxE9f80OYrn1woI6hjs/h8M+bN10FEfjAL6C55AQ6jfw8pXjCm&#10;DVLfYGZ/WOaTOPeCpGCDmdw4M3udmb0JgB4ylF4IFmLjSPIFpCfJABMPam2m7aX6nOPxYGavMdU3&#10;IxGYJVZDnz065IjklwDydACPgclBu8EoAAAgAElEQVQjAHxERN5kZreb2Z8a4vkcHuiRSFmbPSap&#10;gjn5gvSLJUSsNrNFHvSyfnYBvBfAOwB8QGNZSskzzfSZougtsbbAlwZPARyAzonI95KuyYpJA2DG&#10;1J9gZh9T1V++3MZCsoHw+UIPS3EXPnnInAcwM8SPmtkvZQ9DCTsUs9WTI4RGuEeQ/KeSnvUSJg5J&#10;4TAAEWpvNIuvPxS7ulbQkgJfxikm4wCfL+JrrAlqZZBFIkA2M4s/Szua95S7OFc9EsA3lnG05CnY&#10;QpKBVA1vBOLr0/OkEu5Hk6dKjlDaLyRnNAFLGIHZH8bYvaF/e1w2a+vKMl8s6SLOvUbE3SoizsyC&#10;avz9GLuvhVkAtR9aV6egJCCH4nSk+yqST4bJ4wA8HMBZAG8xsz8H9RVmFsziuk2ZaOc2zLBSGpOn&#10;UVJY/T8C8JUAbgHw9/L93wfgLiV+BWavhVohO8jKEphCI2GG0DMCJGIn0oLuS8TkmwD8/XxdA/RO&#10;AH9O4JUAXhVjbAGcAHCmXLeHEqjogMI8BSA96Z5PcmzC5JFVc8mjojCzD5nqr9hF5s6h55M9iQSA&#10;hnRLAM8h+Y8BPBYWH4s0n/4AaU691MxebheGUOe1wzrvNd9LUsziAdLaLR6ltMea7AE4m2XPHQDm&#10;WYceAzpPU85cidxJYse9gMjyEeZBrWPsXmNmrwdT7C8hP0q6LsktqtGKnGmz12eMFA3wTgB/YWbv&#10;t+LRWXOcCRLRDrRVmGQsfUQmZiRFxL8IiQh5JMNK8TYuAdxpsXspNomhYO1McACiiDgy7SNqJIAu&#10;iRkTi/prauEObHorAcCLyBeKyG3IRuWsU5mZvSgTNkKsIu35Ikn+IYV0+7z/zQ5ZHg/NDQVN1Mwq&#10;Q3xB8s5pIS1pchVCDEcR+VJAvgbgo035+YZ4xlH+Gslr+hJDfE1qY1wbLtcyqCbZivgfItkSbmpm&#10;nV4gXg4Rs2SQTvIJ8Sj5VOaPZUPYc0k+BSa3APg8M3sDgI8CeIch/gqAmNuXyMh6QdYgW2FuH1P7&#10;zPrzC3l+6Wp+Kfh+mDlYmV/JM8wU6REIGklC3AsBCOhSqBWsFtP/pLG7a8OpKATJZxndM1P/RAG4&#10;pHrYr8Psb9MoGSH8ARFP6+0vBHr7i/1skREX2z+dNI80rvcXQjf2F7P4RjN7Q1FCuZa30QwXWA3u&#10;L/i0EbPlckkANh6PMZ/PV6nr2zZMITyAEa969asfdPz48W8X577dzI4557xzvqN31e7uLoJG3HDD&#10;Dba/v8+DgwNsb28jdl2LqN7SmZANbw9JjMdjxBhtMpnEs2fPynQ6lb29PUwmk67ruq5r2/dXlfvL&#10;nZ2dPwLw9uVy+cGnPPGJ5ybb27PZ3p7luEiDiEEVvmkQlku4ukZMGRUnAFpYDmMp9sryG3TZ72vF&#10;UAGm8w05nlfovVoI6uraYttqCjCJcHXtYozROYfYtu6Vv//7o6Zpbjp58uQtp0+ffvp4PH707u7u&#10;k06cOHHTcrl0s8Uc29Mt3d3fk6ZpoKoaQpBq1KCuaz19+rSdPHlSRIT7BweYTrdzBOgha30PfaJ2&#10;OMmJmSG03er1kvWx/70QAsbjcWzb1nVdhxgjJpMJPv7xj9tNN93UheWyds7dsbM9/YWzZ8/+4uc9&#10;+cmnAfjRaKyL+fwCb1NpYd/fc0/gq7Hqp7wKFLRoqlpZzAdHxI9F5IApprt4kjKOshomhwdgyMLs&#10;xWb2I2mTM/iqWgJa59BXzcTsh83shWamFyOuKyQNTwjnROQ86ceZmDlQaXY5ZgczM1HVF5nZD/Tj&#10;zQF1ICPJh5P8OZJfkUN8aiBNqqwAwczuUA3/LJPO/nmJAHEC0lHkPMlxJmYOiaz2w9rqXrsOAOxq&#10;1/4YgJ9PLl0dwZIilwlaUTTMNsJ5AIp8loj8rYivkEKRi6WOAKJpeI+ZPVYPjW9/qhgA55yDcJdw&#10;kxT6Q5rZUsARUijz3BAfoKpzQB2BmsS8f8YMQk+4bxCRl5EueUzysjMzMcRoZi9UDS/KXrkyfitP&#10;BIk6h2oij/tIRHadqxRAkzgblpbOj9DM9szijsXN5DuHJ0NVNd8E4Fds7XmzfF8CgGr4YTP7oSJI&#10;RPySpM9vHwCYrK96oQGA6yHtVPVHVMOLMxm/Qqws3UmBIR/lnHuXiPgip1T1uTF2/xVmXY8UrglD&#10;IocPEZHfAOTW5I1ZKZQRsJAUJD1tZl+jqn8EM4CrMyNF4tcwSQSRbgzwcd77nwHwOKTwxwUS2ViN&#10;dDTAzN5P0+ea2Z/A4gjQBYGKYJeJ+JYlT1w+A+KeCCf/nnS3kuxgrLLrxfIzqsSwBHBHCOF5gL69&#10;ZzgsIcHdYaJWiBlFHka6d5twKolI1YZ0hlsMwcz+UmP3BNVwBeI3Px86R/IWkj9N/v/svXm0LldV&#10;L/r7zVX1tbs55yQBSQhdAkIC6ROSEAmNothxHVefKCoDlavvqk8dXptx0UsjctUrXp9ih1dsHig6&#10;GKCPvjVAMJGQEOTRSeMFpElDcs4+++uqas35/phrVdW3zz4NJnAV7xqjdlNffVWr1pprrtn85px8&#10;XFKEJc11GhPkc58wszQe1vcwTUDO015kdKtCHyqbPTWZrCoAAzNdmNkbzeLTzWynvWemBUJICcKi&#10;448OZWTU+nlm8TlmMH9ssXKjiwDgDB06Bkm+zR7SAACq+jlAf9rMXmZmgn5MHpV7FLMMYUweQdyn&#10;KAa3AViaK7g5hmiApJjFevXQNHTJcAKg43skaSJSUIoZyUHymEX/CFGb+H1R69egi51sxzuE8Ish&#10;hJ9PpBGTYrZQ1e0kfKsUDEbukOv8jw5RjG6g2bPus5vQAFikmVWqumGWvcYdLYAoQF4oLF4gIl+b&#10;5nduhkmW9zLlmsWPmtl3mtnfwzWCDbhS6x5BEYoUlSvhIma6Z39OpLPeVab712rN81X1V5NXzpu0&#10;/OMskm8gwyOdtn3/cznI4POlXzCzHzaz1/q+FtHOvck+/bOsoO5DX+6Bawyfg/GnaZroKyN0kjgi&#10;Yr6nhttIbia2toqGUmBPaurFOwjU2T0LBhWRXzAJz07exhXJIdVgZt9g2rzRL7Qhg9wtUohBhul5&#10;7f4Cs6NmthXXDafH8JuyGD/diD9Egozm08lACtXm51X1N8xslr4fSNBszdj6FdeKk19yz1vTNMzw&#10;t8XCkQJFUWC5rMhyMLOmwU233HLBxubmzy0Wi29pmmY4m82K0047DXcdOVKORiNsbG0uRKSs67qo&#10;qire5z73mUNtE0U5ADpFAEBWFIykLZdLDAYD2dnZKczscyRv2traeutyubyxLIpPXfvYa25rmsbQ&#10;eD6EnMxivnMUKAIQVSECRCWCSLNcGYQWVx57DHIOJGQAkCHxrSXEVOMe6hFX0tDk89Y0gMEVPQMQ&#10;Y/4/kkI3elKf8pSnzOKq+jiIj5PyVyEENHXNd990032qxfL87a2ta2KM1x7cPnBBCOHQzu5RHjhw&#10;AEeOHEFBwWmnnSaLxYJFUaAsCiyXc5IBImFNseorV/nvrJj1Mz4CwNCH/7hQRgB1XdeSY+NijPVi&#10;scB973vfcrVaDUKQhQkf+Pnbb/svg8HgAe9+7y2/fsXFl3x0uVyckrrUseV/RmPv5/Gasd1I9r9F&#10;qOBBvQu4wLpMFrYMaT1Ob7My3ML4hOREVbOikL8wSEbQVg81L/ege4SW43fRrAAd156+XziPtxpg&#10;eaIRTALUXkiIKz0MtQieTvKFAE4jww6ArfTNrFANAB4lcZZI8RYze5Zq80KYrQA0oKT+cb1/3uo0&#10;pn2FLLcpgKlI8UJAL1fV/wSTO7LnLD07ax17vZYkeQbJPNbBzJQdEQcA5+IUPDbRNIrJpE2isP68&#10;QHIDFh5C2gfNJAJa9ViVJXuNkTgHHcwsjzVIGiwEQ5PoIGYcfz6yFXGNjkkuSZYtX2QrAObrNkk+&#10;XIEPn2ShPQCdZbhM53oQ0V6Gk/TuLtgyAJhmw/r6sKwJavmClKDBLaW9i0/mlslzVIJcicgPANnT&#10;ZJWZ7ZjZqxOUrH99YthBKPx+NyyEIZ2fD9LHZmaBFE8zCxmb2TuA5udV9deAsAJi6+VAXosMI1K+&#10;iuRrABxExweyAgK0yR04A/AQQv4W0GfAwl+kwaytjbvBLloYKc8TkTcZw8GklKUYqjb4Pz9rCOBc&#10;EXm3GX/IEF8Os110Rg4moTlnb/Hve1zeWSacighMbZiuNvdosDCzh6R32Qs73q9leOc5JN8hIhsA&#10;0FoDu7iUMr3DEsBDSL7TzP4vVf19dJDYyhXilp4UXVIcYD1xCeBekkiGkZl+ixlvVdXvNsQbYTaE&#10;SQQ1OhxbKlB6/Mf5o9M3jkPfnNqa25CJX7eXq4gcNONLAXsCEJ9lwOGknFUwCQZt2C2IdXc4+fDe&#10;GOXWn98HGjBmp3y0X833M7ORmS3TXgF4gqYCyegD4GkkX95bwrE3P3RlCWXvuWM4EmQAN6ZEyPH5&#10;X/dvb82nPVUJiLVw7HbM0u/scX4ogNcRPB3AjOQ0fXaY5NDMhmkPBYCHAnYLEH/QzP4QTncBnbJp&#10;cJ4MAJGU4DR9QgkiEZyVDm/WZfLKihs2glH4XST/lA6Pn6EzTKax45zExIxnkvgz1eZ3APyCWTAg&#10;6vH7x9S/3Eggz6MAgAp50GAvJfgEAM8CeNgyffk+0gBYkdiwBJF2fs2UBWYtVjDHkA/ocGGDh97k&#10;XAS7cMPJBMQuGcamnjyFx9lfAHz4+EMrMJ54f4GHQ8wTfTpMt1uPp4Co+NfZvvSKGUPOvJiaYDKd&#10;Yj6bhenGhrz69W8Y7S4WTwxF+fMf/uhHLy3L0qbTKaZbW/jsbbfpgQMHdLFYFFgtxwkCuRoMBoMQ&#10;wuYX7roTw6KAuFUoJmaSuXMF1+Cvn+3uXleW5WvL0ejDl1xwgQIYSFlWWtcu7zIFHJLQWNt0cwOz&#10;o7sSvBJyZE7cpBpFBNrxYoMl6IBlHDCAjlj2ZquR3gEAFkKITWxcmSwCm6o2imigoNEopo0WgxIW&#10;FbFaQkQKNUVZFLGqViYigysuv/S2AwcO3Hbk6M7bTNXe9bd/u7kx2XpM0wy/ZrWY/7sHPOD+97n7&#10;7rtP39raxKgsUI6GVVEUvPvuI6UlePtexWrv3+pZu/yFcxIQSwhjYA0K2f97PB6XTdOgqqqs0Imq&#10;huFwiN3d3aaqVuODpx3CeLo52tnZ+YHxeHzuDTfd/MKrLr/0DZOtTVeQ26EDTg41/Ge2fXPTpefu&#10;l3isU9b6u07rfnDroYUWu96SwboqaR3UMcFQkpxrlmICLLrl3+1o65vIHnfH/q2f5W+VkkSU6f9y&#10;Py/pntYPRMsxVAKyJnk5Kb+brLsAuIXOS5g3HADYJAUk7jazXwJwq8b4OgAlErQGRphiReHe/uU4&#10;k70EEEADi0BVfp8At6nqs2GdwrLnHYBWoeREKVeBomJg0oHLZBWvzd2IIwMuAuTm/i322cIHpgQC&#10;VklwLQEMFGmNgLtmdgmAfwQwt443dDAtEwPxhHS+NrOQ9p5V8Psl+BGh7glJVnXPTJVebZXigUq4&#10;Hr0C2KhZiqkwACgS4S4ADAF5PIAP7y+W5BgJfF1vDENicclqa0RWIo2FGRRCASgwiWbm1x+TXGZN&#10;UMue5QLrAt2pJf9wnWJAkV2SQ5LflnRFAhioNn+hqjnRTICP+yy9gxhxkVFe4BmihOZCn1tjLRlD&#10;zIqktA8MaEzC8wG+FxZfhxzj6bE1UzDMkhHrVpJbaf1H5IQXXVa1bKmfktwlMAb4YhBvBXinW/yl&#10;C+YnB0QYQvhqkofcmcBSc8xX1pOTI07zPhMEMHshI/7aYLvJ45qs09qP5WsNP2S42O8vpp5VzeAu&#10;s7LnwTsXxPuPL9O2svYuyEMicr2PYTb6YWVmQ5PWi5hdCyOQRwFsmuGXAb4eZv+EvtGCCOpJAMoE&#10;tfIxMGZ5xtrD6R+gBBAPJuUGMz4ZMb4h0WBOBLMvf4RngAMMib7b/Tsm/t55XDwWuE7vWMKF7EF6&#10;zncDYddMf9y3ADsN0C8Aa3Ey7e8Uq3uRdUJqYtTs8WIrAZxrwPvRJgXR/n0IolJY3y2ULQ7RM9zx&#10;SbBWee4LulOSd+/ZI2rrPH6udJgkNiArMxDGEoaB7ZEpjmHfncEzb4hJiREBsEoGkm1h8Vp47Cfg&#10;hp45fI0eAJgHRwEUEDa+dYbfAuwNMLsNrRdGYBSohw8rKdEsBumG5HhtnT+ZICUbaXwbDFcq8Uck&#10;VwTHdH6dEwdBff+eEATIpZltmISfMdVPg/qifbYVS0bCdfpyHhpdsTZgjb4AI7/bDLuI+PGEAjgN&#10;wBfS3qZqRkkTokRhakhCBRIKpoZDhfPc5n71j8wTl4CXgkrW+6w/tvuLIQ4BPB6tYpb3k2Nkqa9L&#10;45/2FzfmW1LyyLDw7dhDJqwz5H1Fty+9YmYGyenrYwRFMJ/NBGR49eteX4RQ/NihQ4d+5M677zrz&#10;zDPPnM/n80lKUrHY3t4el2UpMUYdjkcYDocymUyGy+USq9XKNjc3G62qIoTAEEKR4ss+rqpvVdVX&#10;mdkNV1x66S6LIprHcGX3T1bKCkANhlgUhfmKVc6O7oJkjHXjQnHyDo9HYywWC4YQaGY5uz/QI9zc&#10;2IZNrAXr96KJ/ZqmaVpoYFPVMh6PbbFYoIHCjXVAU9UulBtMTZscpxdCEHPPAw4fPgwAYTge2WOu&#10;vvooRd5A8g0a47P+/gMfuO/WxublOzs737i1tfV1VVWde9fdh7GxfaCJjRXRulpre7Mz5r6pdbXY&#10;+h6z8aBsr+tDGfPvqqowmUyasiyLwWCAuq7DYDCwI0eOcDgchq0DW3b06NFYlqUcPO1QScMTjx49&#10;esb7PviBB932uc+/5ElPeOIJPUJfOle27PP3vkph6XOwJ61tZ/3Zp/XhF61nxIN9u/TgOd1xiiFq&#10;oVUL5I2ozbR0QmU1B50fSPfoJ8fYJ/7t2PdLvzPMwEBqsqj9vr8MN3rXZG9F7lTMfSd50K/hy0G5&#10;P8x2eoNxvP7t9ZblcTAYlcJSROam8T8B+D0An0Cn9PTjibJAXAM4AuDhJAWGpPhaTLvUwGmXAHCW&#10;ATefcHRMGgpncEEGAFdIiQxS3zcAXATg/+mNZ43sXTEhhUry0nzLvObQQlja+IIy00mKP8pCVLa4&#10;FnCPLVJ/slVU4DQkACu4YBMBPOyE7+btwt675Jb7BTPmJAslgEWPd+Sxly5V9rH+7eSVr5KXNOx7&#10;0Ylbtg6T5DeSPDedj2YWVPUPkjKS43Lm6CcqgfwRjAccDphT5EPSWgxIwoqZNWQS/I0K418Ccj+Y&#10;HQV1Cx77OAMwJvmstD5yEIQAGO7J2Ae0Xl3ZINUAKUB9halcnTxxQE7UYTKn8Plw2HAN9/b213B/&#10;n8lrRJOxcgryVWb2OPTWaHp2jvlUpKqd8LWRPSVr7s7e+YfB5P0nM5RRpCT5oyQP9XhYZWZDMzMz&#10;9wYlxdfS/Gym68YgXw7garjkl5EIGY3gtO3lNrT33u0CNrMc/5MFOqHJiwyWPOJ6HP5IBURMbZVI&#10;0unbjTBwj1nL4/zeDg9fg8b5c8UAHZnZj5B8kZl9FMAX0PGJPL59BY0kH4L1zSd7RQHnowGQhwD6&#10;IXTzmtO3o/e9KYAFyXHyeGYIYIZcXgngHb2+EJ798vQ9zy5JNmZ2AMBheHIOgvvxP+7lGSdq/b0y&#10;Q4OF5I+RfGBGaqQ9JRtOChJLQEYAC0B3CdlIa0yN/DMA16JLluUwUsc0BV/bkrOsHrftz59SpngI&#10;lPgtNwiwBFtPItBlHs28fEXSPZ9GwPgcgK+DyadSZttceqLXv9azn2k3zVfHIhNdG8BEX+FFZrFP&#10;X4oeckSJFcGhm3K4cEJDYdaWQciKZYIBW+5xNLNpfjczKwk0RgjX9hek/YX3yv7S+7sf256zz35F&#10;esuAUxPMTtqY4G8i4hZpgO7pbxUyK4piVJQlzEAUpb79+ndtD0ejX2MRfima3pdBsKxWEwaBFMHM&#10;bNQ0jQLAbDaTYTmQQNE7b78DZSggIFarVWlmpMYPHz1896/Oj+5cdfeddzzyiksv+eHLL77oTVdc&#10;eskRmEarK+ehpl7CRGPmqW2Qaa9OlwH517r3KMEwc7Fqf3d0+T37B5I1IX2uTHalY65Jz0jP0cVi&#10;0T7QzKwoZADABoNCAVhRCJbLJUiIalRTxbAcEG49sVg3CnOoqKoOAOCC88+/61GPfORrHvPoK/8j&#10;1C4ejUZXj8fjX7EmfsSaiANbWxAAB7e3sTmd4sDWllnU5sDWNjY2NiAiKEOBA1vbaJrGQgjx0KFD&#10;KMsyxwqqmUX1ZqTXkxsMBtja2oKIFEVRoK692LWIcGNjA5PJhGVZ8uBph2w6nUoSgHRzc/PCshj+&#10;5wc9+Jxf+fDHPnpGB13BEBAMyhHUUxbfG+TrnMczfCXFlFWyhtVm7FvuG5clnPmTRFNneHYK2k4b&#10;QZ5TujcXJFequkp009aIESF82Th8xkzLpNMs4FAnwLP45TCRscev8dQ8CsmGbqo78M0ufyIkrSiK&#10;/F5A8uBYkpj8awpzGNGY5CjNhZH8cRG5ACmWKlk4c73A1wP4YwDv6YQALx1hZkFENkTkRSCL1sZ/&#10;nP7Bg4lhZlXiM7XlOGC2xdVLEaEnXeEAwDLtVmZA2TMlD9IXhyTPTzMZFIhGhuRlSPWdQiNStMpS&#10;Hs09vx1aIZyaBEQQqpo2EvqcuYjxGK7RcNufAMAM9mClbJoEmMMq4YIhEU3NiAHJRlWb7EEFsMpx&#10;6Wao0ziv0vwhqs7UTDxmTSzPTTQ3xKjT1xW9On6S+Xj7v8gDANmCp9huO90ebnEXZNrx71uaLwMg&#10;yVgGVV2kzK+rlrjMTESyopjpKntGTr25kmJm9u3m0B0DNJD2XgDvS/NV5XgymEQgIBTFT5HhUQwi&#10;EEaFFdFUokZR078x4jfN9H0KUwgLl6fg2TSDTCnFi9I9j2aaILkk5cfRwji9h4YIVf3tpmnOa5r6&#10;YIzxezzuEGPSjQL0zDwXkTwfnackEKzE24+KBHj8CZGM4LWZvcKa5ixrmm2N8YfM7Ha68UTS+hAA&#10;V5M8G463ykq8Jux9A6/LlefgitbwKASEyV/v2S88+kMedWqTIzUZfjbJBhkmZ4n/vcRUz7IYD2qM&#10;T1fVJVroFEFSROQqeL+zYbMlWJLqVbwICAM8x2CjMA/qZrLewGI0DY1GUZgyyDkI8ovwJDkn5I/r&#10;9I1j6BudJ8/TzTt9ZY9ro6oJjkY4aoDPY/eQPOfAupJtajY04IL0iJbXp7VniVdBKBcTIX/eoRWI&#10;XJMKcIPByMwzRKQiGUEJMAgo8i3ojD/Ok8lCzXaRMLyJ48Ic8bKTep8JfJj4fhNjHCa6HyT+nKHw&#10;/TppOdNy2l/yNGiOn7M0nj+RasshGTqy0e8PY4yPaur6DIvxBzTGL5jZRlr7Dp8nvwbkA9F53vP+&#10;3Df6BGGhMNmHPxnM1EIQA2xCMqYQmQGASIQQiuJHCLmMQRYMAiNKhScwVdP/V2HPN9Nb0x4wTPwj&#10;GmEIchql+HWK5MQ4rTCT1wc6pEhHX908t/SlMMLaNfM8MvT3qdpvGcydrBx69TezCBs6bWKV1mM0&#10;1YYe4z1QVUt5uAGXRaq02EBHyQSSooQpUUQYzOMQAcgCkCuwvp7g+43AtwZ5AIAtBQZrHgvk4RAY&#10;0Ggnm2SPXgOXOb5iPWf32GNWlmVOzR7NzCaTSbNYLFzTJqvhaDRcLZerarVagBiHwWjxlre85YKy&#10;LJ/VxPgkJatVXQ0Gg0FsmkabpilHoxHvuvsLcTKZhNtvvx1nnnlmc8cddxQhBBkOh/XOzk4ZwNvH&#10;49Hrh0F+5yMf+cjHn/GMZ9xV1zVWy6VIaIsy7pd+u2te6/ZfdGsar29VVfUQgDaN1i7n02I0iIjU&#10;sVEAMYSApmkIVx4BsypJWm4xMQsXXHBBZU1zA0RueOt1f/Orhw6d/pD57s5Th0X5bYvF4iyqFQfO&#10;OD2oWqGqCCL1oUOHyiIMlnfddVd9xmmnb0oRwp133lmddb8zBztH7u7D8VwojNFSkW6KSOuNyzwx&#10;nwNSrTLx5Z8/S+1sVf2B5XLJm265+bcvv+TSjzIJzSJSEFwaTinG6oQtxnpgnZJDGM3IbzDylW5h&#10;RDLW6mEzfRosvglm0Uh4yiYNyVs2gcNB+vjoRlUDyWjQ/66qvwSzXTMFyaCqUVPqkbRhTNBtWtkK&#10;/yVtdV3/bIzN78LMMaPkCDn5gjP6bKlz5c3X9RjAY80swIKaIUBsYmZzVf1GM3sfycPwzfnpZvab&#10;SWFqGxG+HobmhDXUvL3SPKthpd6PbTN7AoCf7Fngs/X8kYBUvbo2QL/mG7FK0OMVgEekz1O9MADr&#10;8MsCwFej8+L0rePJXHnKuNpHwGTsFiHZRU4R7obPAPKhvWv397SupXPOBtRTZl6t9bbXNpS4gOTU&#10;DDN0gmGBtjYaT1H4Pn5TVVFrnqeqL4BpTBJ+3Q6n2aY57Y3g0HND5wE8lZfM/G2T5He7Mq+53MFL&#10;0zU5410WptP/crF/P0Xwe1vA7MkA3g63sgNmP2hmv5H4wS5aaJU+OqPa0NnbLkSnfDuEkTqE4XVm&#10;+nNwOCEMeBnJDZK/h1apQ2W+Z307gA+gs1wLgEvQeZL6xrvrYfZdAFxlJF8Ct7j/LsmliBRmFuhC&#10;+vcA+MWUgttjy6gwR7olgwRNiQewe4c+sfW9cSn+aS9Q4Jj2yDRuhAtXES7IvwnAM+Hp7msAfw5y&#10;AeAvk5C4IDlOgv0zAfxS6mOeS2/KyoQDQJdm9mcw+0u4IalIVeX/TzP79nR13XVYngDjLxwDijJJ&#10;PO5E79Q9PtHZywD8hapmD4dS7GsB/Bw6L31OLHQ+uvlb9sYve9JLuNC5hGfxBNaLRed16pYbv1/2&#10;IKy9CY5ZOxl2mK9g3qm+HmSO4+t7c08uH5opYtwwplp6RpjDTS+jyI3sYgnFzGaq+mSY3eCKnhkd&#10;Upk9M5nPliQfSvK09N1Z8sIwuN8AACAASURBVNYQwNvN7MfSeIxg8SWgLM34MoqnHvb3Jg34PgC/&#10;eKLuq6qo6vPU9AVpXyfZQeEbtVJVawBb9FinlHTCxMye5M4H9hIcYQGzbwFwHTwT5y/A7D+kPTB7&#10;sEKa9/Owv5czz4ElxellgPXoy5Tk1yrxc+zTlxP8Hvr6srR99xcg7y+27/4C8lE4ZgH+7wbcC4oZ&#10;oUYgTqZTmc1mNp/PDUBdDpyvr5bL1Wg8RmMomtVq8aY3vvnK4Wj8nLquv265XEo5GmIymWBnZycM&#10;BoPQNM387rvvHg6Hw2BmzaHt7eK2z37WDhw4YLPZrJpubr5Di+IlGuNbLr/ssjvR1IMDB7bq3aNH&#10;ACAURcGmqTXDIU/Y+X/hShkAjMfjsFgszAyrBAWEqhGwUJYlY4yVmgJCNrEhhLkkgcGtn2aqZVEU&#10;sRyNopnFZdMEAvGJj732LpB3wezmm2/9+1+pm/oaGp76uc98+vHTyebp89VSQwhl09SoqiOj0+9z&#10;xujo0aMaqxi3N7fCJz7xCWxuTPaDxHV4Jod9+snkPUlKG0iiamqEECjZKutBDCu1ZghgUxieOZ2O&#10;HnzzzTc/+9JLLrm1KMvhYrWsAAyKoqia5h7pZTBrmtT9AMgYhl3AdkCMzWyeLGSFGQ7A7DByLS5D&#10;9rpGOFQkY/RzWne/JzWCLExtBrNdOB6V5jU+BtbVQYlYL+S7xyNmx/n7HrfT4LCV3DIzHwFoTDXD&#10;E4Ccat6TKlxMMmpbJ83MzP4I0Le7tREAUBnlDwx4slC+xWAC45zkxIRnwHg6DHe28Xo0P9Zj8P4B&#10;0OtgStM2JfSbjRIN+AkkxUkpUOp5aAvFrsVaFICkYtxCoxwicN/02RqURd3EV4tDly5AJ8RrviK1&#10;LOjbnu+D2cboLwXAtox4AAwfSyc7ZdGff3W6sWlb6MkSpDGNwynvX/t7kXv59zK0s4BvnveHwz89&#10;zia/lltNL9/n+8dpe6CKSbBN3oUaCXINM/RqlZWxo73kxWmt3sApEboEgAOSz3SrvNE8c2BjiC/p&#10;0VOKYG/fowBwFYAZDVMCCkNtpn8I0xvS0zVFNfwPGK4h5WkwbLqOwxnIrwZ5HwNvT0pRIHmVxz45&#10;kkQtDmFYmNnfANj1CdWxn+Pvw4XM80HAEgyKYo9CZDBYH1p2BbrJ7SZD7S+gpr0C1TDg9wLkZ2H2&#10;oNRXGLUx04sJC+bQxew1i+jFl8Hha/cBkKqau6XMqHSzFfOVFx1nPtb+I/lkAKvkWR8Brcfkr5Jj&#10;IgmVVhH2SiE+TrVzmIsaG4KqPcIMVYveMqhYqziEXOTX1D4Fi29JBJZL2bwNhteS/EYARfJFzAie&#10;Y55YqfLQnQ760vk51//O17SgSwjoXoLPmNkbrafQUXkjyQnJH0MipqT8PxRdDJIXz11bWpLnYysp&#10;JjWAUsG8r/QhrkL3/GdvItAlpkibrhhAqMf49l7IFUL3wIevJnmumb4fgO/AlAR56s9nHyiQ3wkC&#10;6AoeY1/6eMKQsiaKFPB3UDHTKcwqqBK0GqYw02Q85wS+93hxa4RrCYGa1fSEH6uEJvhTAOJ1k1OR&#10;b7NXCPlcMTyIzkNoYG3ApV16A+dPwlw4LPMn7uFPucwjCkDL2Bn2d9L5MYAFEWqSFxhQ01ASmPk7&#10;60th+lZ4fbwhzFYwvBiGa0n5DhjKtCaPgnyo+Vr7LDqjUb+ZZ062z5gm+uogjDeacELix3rK/TH0&#10;1c7SMS0ZIPJv9u1WSYHPJpl27o+zB/QSpKkbK00s7y+S9het+7fjnv0lt7zPyDG9XqO5r/h2j7Fg&#10;TRPT74YAhgkaZXVVWV1VHI3HxXK5CM1q1bz9+uv//XRz43dU9WtjjLJ96KCS3Dl69Cg2NzdtPB4v&#10;xuPxZDKZhLIsrWnqYjabqYh8bnd39//e2ty8+rKLLvrGKy656OVXXn75nWjqUJah2tnZCXALX1TP&#10;b102TTP+SnB1JvikDgYDlGUJS3EPZVnWdV1Xue5nCMFAKszicrEgzIQiMNVyOBrVTV3rYj7HcrGQ&#10;UBRxMpmAIhN4nQy79KIL7rj6yke/6qqrHv2d9aq6MjbVz4rhVmsiDh8+XM/nc3zm0/+ET3/yUxJj&#10;LG+77bYwnU7RNI01TWMJBmCqatYFmKOqKtR1jaqqUFUVlssl5vM5ZrMZdnd30TSNVlVV1HVtdV1r&#10;yro5XK1WWK1WVV3Xk52dnW+oYvOcd15//eVN06xCURiAqmlONT/AcVrHtIdwRWkXghEEA9IgIkOH&#10;mtiiq5mrA8elt4zwABwqAnS1s/qwhILZ8+QC2ybYMrJsKcuWVsd3e1T2HF8G+hVhLpI+pkgKlGcB&#10;h57kwuhZecnvSZL3c49VOw4BwGvgSUtyowvidpN1mRZH6fsr0C48UcbL9KAAM08OYDaEWfDNzl5D&#10;skgWxQSXCSOSD0hfzZAYoO9VFUa498HYJi0B4ArCXu7/QHRWzr3NM0mdZIbcg0MAeAQYUnFRAbLy&#10;IYwgr0yWZdcm3YDRiznZKxB90Wy7hZGhH6PneujD0w2Dddm8AB+fS054127oj/9gckWiBDFsgVhO&#10;Y03ykHgMVJcKPEsfA+xRmo/TGgBLUr6NHU6mBPXPLWURS9ftndsGwAOS0AezlBLf7JUwq2C2lSS0&#10;CXxcPmFdZscIYJTWzUPQxdPVcEU3w7ZS/20M2DtcX9ACLuyNzCIM+v4Eo56ZxU8b4l+b2evQeYby&#10;3J2JTmFt59BUP9b2088QZqWq3pTgiJVq8z9TzPUbkhCfYzWyNzyPCU14AUnZYwi4O41Ra8kn+eC0&#10;Nk7WTiNZ0pNgZRocm6c0z97o1jhlZu9MEK2oqp81s1ej4yt5nweAhmoIHoY9R0c3XVxOh/9+ERx9&#10;kPs/IXnfrDV4O8macjPnMacTvGychGbCbJL41QzAK9Izcy1BwPnf/ZHjnvx09oj1eBmvds9yNzdY&#10;N6D5eBEP4Po8rInTJ28pAwf5JOR6md7apCgnbqpwT25fa1CQp9Hh7epKmRM/zDbAtI7cCrQwwzAp&#10;64R7ywzAg9MaKs1MzeUUAvhIh0bUpD1YZaY3qTaFaqOq+o+q+hoze+VJ355cUax0Wl4zEDYQy0rZ&#10;CAmayQQXJxkEfGCg5Tiysfnae3Giu5CUvXGiwQ/01g/Q8Y+z93Spj+CQNfoy7dGXniJ9fQmbteRy&#10;3P2Fvf0Fx+wv4ZJThZz8W2v3eOLMEIbDEqvVKgJYDocpu65IMZ5MiuVy1RTDsf3dTTf/OzX856Io&#10;Lp7P58HMVocPH5blcrm1vb3d3H33XZzNdsejwQA7hw9jWBSLAL4viDxja3P62Cc89pqfvPTCC95b&#10;FKGRQAyHgyGgsa7rIckYQlhNp1NR1XI8His8EP1Lrl7bPTxO1oqiiCRZVRVns5mE4ImE6rrGeDqZ&#10;AAIZjgax0THA4OVOpAGkMYWV5aiuVg0G5QgwwcZ0S2nC2dE5LOochtVgWBYwlNY0pTVN8cTHX/uJ&#10;Sy581K819era0bB80sHtzdeefeaZs42NaXXWWWci1jU2puMoNA0hBBEhuxiA1hsmIjYYDLDfURSF&#10;F7eOqtpENFUjTdXEpmlMVRFhiLBBE6NJCFgsq2+abm0/61033nCFCRGGA1DauIh72jwI2ACCQTwb&#10;3jLAhBpVDGPPCIACHtTsXkJPEXvYPQw6BHXRReDYwuWXLIe2HpKjyZrpgriYQSxArIRYDbHa6yOt&#10;RfP0jtzuHdJW1S0v56JL0yaaNgEWFRbrdB4OwdOUXUxL0ATwWEJ6LEuVNhm6p0WLpLwaLBaAStrA&#10;gS4d8Ihk03oeTSH7HyvCqnTNCqYRpmOBdQko0FdicGZ/gNKz1jcN8jxQxNwibMny+g/pmhrAIAWG&#10;TgA5Jzmx0i4kAsgeGOOxbLQ/W2mcLkkXevFrd4klM7ZkWGVr0z4Wc9+1VkZk99ttjP1+uG0kvUc/&#10;q2WCk4jnOQYuhXCVYwe6cRIB5IIcIHts6z2L2h0d/QMwkBgmBX+VBmOQrhUwJ53AHOtpmy2N0yns&#10;2wTJKwBck65fJC/dq5FgR71h6/df4XbiKIZaks0YasEFIN1JNDeHxkCNYzEMk8WJYggCLAHdXIe9&#10;aeO07u6g3mNHaGunKTyDX4Rp899MmyeoNlsxxgeo6repNi9xR7r2PVn7bRnJrp08T76WCI0Ki//F&#10;tLlWYz3WGB9uqk+FxRfDohAqhJLQOsfwwA1CBHCe04XHgQBQM/tQui7H6FA97vFBvfEE9qE/uFKX&#10;6a8HGZcJ2gK4VjgKIZamzYtMm683bbY11g+Exf8DFv8E0CrxoSWhgdA2aUgAi0AykGUaA0tzN4Jp&#10;QY2zANsKyZMtQCWGSsirjqWnL65RrKTYItF+VhKXaWrGvWlLg6MR0DNbg5av4eQoFxdgnSdcAEhQ&#10;YqBsEy99AK0nRAI87mdqxIPSeGevmsLEUrbXk6lpReLh37FuTEBNnhxn7oOAoylZZAPT0kMy8flA&#10;TGiRAgQBBgKrSAxhaef0NZHhbYDz6RqunN3ReWnYM0joENB+wqH0aHs+zB5nqkON9UM01k/TWP95&#10;f+9k/zBPx0uxY/kT4PwJVohAAF0CWqWQuiJ93sJWxVBJdi2rbcJ0AtMKpgLTReIfIzEUAiwTzykF&#10;iJ44yPbyT/b4Z0likWgo0ZfmkiJ9+ccf7zFsZ/bPpfPH4eP/3La25wUYJRkuBEChBNVn+VKw218S&#10;A0sBbxmqu8/+2fZ3na9Y/n8N/PCV1+4NjTquVnUJACEEzGYzABiUZdks5vMaAG644YYnr+rqvx48&#10;ePCC+Xx+9KyzzsJ4PA4HDhzAZGPaVFVVHDp0CKeffnrc3d2dbW1tvU5EvncwLJ547TVXv+KKK674&#10;ZLbFGCI0RmnqVQSA4XBYxRgtxojZbAaScbFYxBBaYepfdUt4+0HyRGqMMR44cCAAwGI+n6MsoHVV&#10;oSwWk60tfeNb3nzgfR/8wH0BbCAE1FUFU0VVVcPBYDDa3d1F9PoFg8FgVBaFoFrWCkCDsIahaeoa&#10;w9HIrrn6ytWF5z/yuksedcF33X7bbVfNdo6+sFosP71cLmFmoaqqfsIAmtfXQtM0aJoGdV3b8TI9&#10;hhAQQoCqFjHG7HmjqkbzzIQ1ACyXS6uqanC/+90PX7jrrqeEsvitv3n7dd8cq2pipot7AaKcszwF&#10;ADCzmZnRvP4LzaxO/W/MbJCsX1kJNThzLNBZoadYz8gUk8VPWk+bFxotewKdJUt3kudslX6f5O3u&#10;FXtTa8FKv7NlGundcmKG/LAanrykzMJFSh5aUTBLwkmbVAed5c4A1Z6nELYuOB+vZWFjig7HvgCw&#10;FNNljzsvEh0O0vP6pQty3FjeTPvKW/YafACeaawfSwZ2cVa2/++TsphsBX/C2r29swqGM0iesefa&#10;e9OglN85D1SfaALJa9PffQtrpFu8z8Q9bI5wNU3brACxTrSt8EyHYNeyoJbbybO6kQOYPKN7HscA&#10;PgTgTegwPtmjBfg49CH8AdSUicwqujU/140q4N6ACGCRFC6k+zbmnpEavfIoAD4Nt/I7U/RpXgL6&#10;ZFBzTGWu2QVocwtU/yZlQYDZWm2Zsnffz/T+TxYTFRJXwNdGX7GNZvZpVb0x8Z6VWdTUp2xt2Zs9&#10;LpJBCXmId7t1ZQuADwK40zre58k7hOftOyfrbWYOfQY6RMGS5DUgBz1QgMDTsd+sqm9T1XminaWZ&#10;HYTDbgfo4kkr5oyKLR+1qut2G0tq9HgtA7R2VmvDdK9FdymOI+ntp3D2f4Nwfpiz9uXWj3PNfG6V&#10;zo/3nFd0sNKcoOh0dvFZeQ1/EJ5tr4fIEJA8D10CEeCL5B8kheRlbLPmtrx5dOJv+tdd0XLkjT/d&#10;yrR35j4ZYDVcCTwCmhdEl9ZLNkM30IRJCfA2+Hg1dDrJythFiZ+PAVREynRI/aCZvUO1iebe1azk&#10;nbB1/ClZKCzWQEz8CY1Zm7WRCUoZATDLNXD6SzGx1iT6yyEJAY6oSd5vjYCN0jtbuvde2PY6omGN&#10;vlqkTr7uVOnrS9n+l+4vX6ntHseYFYWgaVy3DSEgxjgYj8fVYrFCUZYbN9/6vm/d2tr6idvvuPPc&#10;4XBYTKfTzTvuuGMx3dwe7xw9rNPNjbBaLTEZjRfL+eJtk8nkD1T1bZdfcuFRZOKL9XA0GjXL5TIW&#10;Ug6iNVFjbAZlQLVaGVNg7Xg0XsUYUdUVNEYZDYZhVa2OK736SviXrbvVdcT2gUN65MgRpL7y8OGd&#10;CAjefv31h8Jw9MjN7a0nHj2y85Sqqs6fTqfFbLFa/d3N710dPHAgznaOvvfgwYMvvuO22191+RWX&#10;r0aDMVbVCoNiUMW6hpqOCDQkmqiGyWRUzOfLZrVYQgpGBNpgNKqvuerR70cRPnjjjTf9j8lw9LSy&#10;LL8PZXnusq4XcO+Hm1RT1qqkzHC1Wq29T1bk8pHgmTmrXJkyGCa5zcAiyGA8iv/z058qtra20Fi8&#10;IgzK577r3X+3esxjHvNO1NU9C3C1lol6zIUZCYwSdVTM0BlDRUNtbvbJDDNv7gXyxkqdgVokA9cS&#10;4Mhj/W3VaqfU7NIv07lssXMYllvVHfqRhY61cmf3ntxO2hJiJczELVtYtoFN5AJdYpeY+hbhub1p&#10;RrUM1wDy63kcmvPnEUhLm1UrHBu0MI8R2V7rC4417iZlOKKDUU4AzBNEcmTu5fS0U05DjfVA9/s0&#10;g6eHBjqhtATkAwAeCugV6TP3bAEXkvwLWy8ym+FfrYfrJC3DJ4EuscUAvuFeSHKcDDAB/Zzq6eQp&#10;3P9Erc/g1D2ELf0SnqyiKy/QlTk4H/smItnDL49rVE+xNiTd29q6DnIcpqBbO2tZQdEVHV5nHvu9&#10;nEgF4/cCNjezSeIlf2ttEp12+PpBcF0hSqeZXfh8ZPhW8oDA0MLHQmFmlaeW1iJbTZJQB9ACADFj&#10;ykTaxqosk8J5NdFOp6V3y17flXvJsUrdzUJX3XabelPy8mXvsKTxfXIQ/LKqTZJBawUzmEOd8nrK&#10;xoc2yceesVV09cAup2ffy0YCgXuTPwz3SmbPF+E0/aoTzY+Z3YquLl0Bk6HfX7+e5LPNGsLiimlU&#10;UiLBEdwjfiR1ZKc3Z4EGpYFgKNP85eQRBTKE2WN7PaCRPJsMTEaygkQ0xAaw7b39/WJbmn8DrOkp&#10;7TTL3nEHkaSr+7w086gcSJpZX4bB9mHEWVj/B0A+Do8DzOspArgYDmvrL0bpXXOilrPrBQDfDOBP&#10;0CWkODmU2NqfmZ4EwIoGoaEGDPT7lDDALEb6ehd09bOAzlhQwZX5z5jZMI1FDc/WWQP8TjP7dYgb&#10;Mc2wTLQzAtLfvfTw/THJIcxM+qJBcnKr4/OnnAjEULhy2dkrEnvOmTyzocMTuPge38CNfQDC0MxS&#10;PhqVntW1Z9QxbVO6GCJgXjsPZu6Jzw9Werw2qhySnFzn2SUVs7c7vXk3Xez53u6dtr6/WEJO0b7I&#10;/aUv3/zvdo+1kqZRTKbjBvB4omJQYrFcAMTo3Te/57FHd3d/8sjOzuVlWRZHjhypzQwHDx4cVcsl&#10;tre3Fao6nYz+Suvm348GxXdcc+VVf/3YK684CooTJy2AXC2XywggrFarqizLCGBU107TZVFWQlkt&#10;lgu4Z8KFwLquT6UA77/oRhEcOXw4S+OUEOJb337d6Iab3vOtoRi8xMzeeOTIkf+yWC0vDGUR6rrW&#10;pmmGJLc+f9tt243ptR/7x0+8PJTFh26+5Zaff9Ob33y2Aaiauoy+RpZFIWoGFkLM50uPzC8E2hgs&#10;qlTLpSS2Fa+87JJPXHXl5b+4XMyeUlXVs6i6Q2JVUFCWBcqytLIsLEEVZTqdYjqdYjKZYDKZYDwe&#10;YzydtP+nz8vpdFpOJhOMRqOmLEtNNdGa0WiEpmmwtbWFyWQCIizLsrxkNNn49euuu+4bslv7ZKR8&#10;PNdTMti2FiaCNYlVKj8zEJFKBA2JSYJ89K2SeTPam1UpnxvBLX5MD1M4ZCikwPQae7HgxApEdMgX&#10;JaVfxrGW238OA9sHMqA6gVkDk1XCxeePSnTxW9vpfT0OwizB3c1AG5sLgnnjmKHzCCzhY+SB/Ost&#10;ALo3ZuKYlizmWWEFkjXSlKVZOxcR61nkPGVy1/q1ggDgWsAL5roVE4AnwPhQ75qc2jtln+sldWGb&#10;hMROtsElz0MJp7GzkQvBmlRuGcZX95+He3+HyqSf4VAZVpY8H2EbJtvdNQJAhvCMWie/u51sC5GG&#10;ZK4BlmqacYXkrUieaKDLfgl02ftOcnMBgO+hZ/0bJdItATwHJgRZ7Fn5fc9Zv20kK3wDYJhibQp4&#10;DKKAHIJa+zNigRzfbhEJjpnpoQZwK5zeari3JnsdroLJN6e/M32u/FD37vRBBWDwbCUoPAkHbjVi&#10;N31e5Pcn+ViDfA0Y5vT+pnUiJQBJJjAhWrhWMGCYpNC8TiNSDS+SV3r/FO1nwKdh9jGsx7gFQE7g&#10;MWuH+fqe5yS3ml6371pzbKSjC5K33oglgCPJwDI078PELSGEMQn6cMeGV1m3xovdmCu0JgplCZMS&#10;Jp/0vssI7iQp4Pxitqevp9Z6njUzk+Q5bU/Bs/FVplqk9R7QJfzJ/GkvbWdZJY/xE9N8GjoD+scA&#10;/WCCuKb1YSXJ83rX9An+pPwJPWWd5FP3fHZSo6cjSAF03rUV3EA7hDCQLI1A2jcrAJs9ekg8dj+e&#10;Z28FcFc+z7x3Qh5F8vFpXwxweoZ1dSuZKwUcj33ZOgxunT95h1r+BGuVnTq97wDAMBuQ4eO9SM9y&#10;j1WOp8y185yfHIaXLGm9pHv4XhZkNPFU15+Mib5acnH6UlaIuUC8Jvqy49JXLj++X0j3PYQEnmR/&#10;4TY6A2x+9+PsLyc28v1baqesmPE4hwGYzRYMIYRQFmjqOoIo3veRD10bRoP/NppOLguDEsVwgMnm&#10;RphMJksz44EDW6sBw98d2tq8llX1Q1ddftnrr7r8sgWaOogQZSEAVKAWc4IhpIVc1zWsq1WEqqkR&#10;TfPfail/cT53vMPb3hieL+/Rxz2vf9ZOUQFKBEgZDPGGN7/lzM2tA8/dObr7pxH41tWqGlXLCjRi&#10;tVhxNpvLcrnCzmyGWlV2Z3MZjSf4/J13Pvjuo0efrUX4k+ve9a4ngKwhIVCKYBA3+UUbEDABQcvw&#10;d6hFVUCBWHvfYoNrrnr0B6++4pIXaKwvhza/PByUn7RYY1gUQovNdDrR8XiEclhiMBo0RsOyWqIc&#10;lisIUA5LhDI0q7pC1dSoY5OPQmHCEFAOh4UCYAhSFCWqqkYIRakRWK2qBw1Gk5++8T23XAOKgAJK&#10;5q0yKqREYNHSqeyh2z103WbvTEx7AIGaAIo4UGiuYZRv5d/L1jcX0RUGg4nARE1CoRQgFBJBdLEc&#10;UkAZHUYuIEIJE4VhAINCARoCvNi99hEe3ZvsbffEviKrFvLdKoFB4IHn2WJ6JH3GXAPKdcsQUv0U&#10;bTc2NcBcMCKLACWs1mdp3Qy0bgbaNIxVVWhdC1Sv7/dkfX16zJQaAYaUaTHHdwVIUUQvcyQQtPVd&#10;3IJNpuxgPnbJNulCuciDRSQKKFDz3VAbaKxvV20+Dnfy1KBM1AAFz0nSTVsfC4aG4IAgYMYcHiDG&#10;KpBIhwQyxhhVRFAUpZFyCcAaDIWPNxt67JnCrdYremwmBVCewFnWlhXNA9bGKOyZXWs3ZboQGeHQ&#10;Ogg8QyUg4WJQCkhI4XpcGXiZmz2l8ZwGLkx5UhwY2WYM7OjGBJ4dszsaNYngwCgKYgAXKkAEYa8k&#10;lSvIGtL7g0wpwImQDC8FICGvb6AgGCAsnioiJiJGz/j6JlX9pwQX7kPF8hyunTISRjdvmzB7QhWG&#10;JtGyQm2lTXxubCq2R1wWMVaE2ttgKHztA7AosPhSAnT4ABtXoEIhUvyGyPC+jposGliRREgYgZKt&#10;rAdTD/QsDFCDIapajPGVqgqv7ukeLmMBo/y5gdvWFYgGgVoQUrdskCV0AwRMpRqI2hM1CAEzBLmv&#10;20NVYAr6EaDx09D4TwKzVhg1QkQelKisY6liQw+Xcu5p2gSz+DLABiIExVStMTMrQggv9rmUMsWO&#10;1AqL5u8NEGrACm7ln4OgglGNUUEYxKOXBLUJC5ANJERQguuiUoNSK2WklMIolUhACIXRoR0dNCxp&#10;gXm99P/uKzd7PzNSTVhbm4w1JfuhDCnB3PQnSoZSpIgpHltIawCVnpewfYJI8UBSZjFqoKIJGfUa&#10;42c0xk+CJqQ1BoUStRIXQNhksxE6Q4ELyQaKH32vsV/sXh+aZz+8lhIEYAOvl9m7XX/dpIOe1TF5&#10;NTsPLGlGVEqIry/xgljC0iA1OuOm07D3a4xkEDBERK1ZN9Ur6MGQQ2fLAlLGQPhjIGwAIXY8ods3&#10;FFYaDGYdIswgbRhUu78QUFUxz4aaPXYRXhLGBSDredwoRdpXVl6cPo0fOfTtnLkkQoQJ0h5vNNEE&#10;x4QJCxPCyJBukVxkaBIPlURhpfMNUTLUiY4EEHPjVhhSCvPRhgpYBpFYUCiwjr72ypX0AD+argkv&#10;eT4BdbGjcy36RCU3dTuea3uNABAmJRIAlmmwaV5j8GIQBYQGIUCsjLhMCaPHpCdQjNcpk0ALYCV7&#10;7Tn9WOb17n3FtXvkMTMAIsJiUEYIY2yaAcoivvuWW57YNM0L54vFQxlE58uF1XVtCcs82t3d/ZCA&#10;P3Nwe+vrHvaQc95z7dc89vamXqFaroQ0ahNRryoMysG/CVU5T8J+hgvzDAxTAHbjjTeed+i001/Q&#10;NPH7z37QA7dFhMPhEPkYjUYYjUbonytHQ2wfOqgb21t68PTTijAoHzdfLZ/9tndd/z0AoipiKkLL&#10;shzWg3JAg5UaG5QSZK1f+yyEa6+99rOPufKqX1osZl+/Od14bmyqT5ZlWVbLudTNamlRceTIkaJp&#10;mubss8/G0aNHh03TxMFo2Nx1+O4CQD9ZSBt7lo+ULKQpyxJlWWIwGGA0GmMymWxMJtMLNra3fupD&#10;H//HiwCgHLnjazAYgJ7GOgAAIABJREFULKNGqOlor5/p2AHOb7d+VQ6UdYZ0vBk7/ry194kZ7GK5&#10;UOnCZSMUDsGQ5CmRDG8jiIi1+mzseSZ6TzvF2Oz9+pybGQawXA9M/Ie1OYP3wagfM6IpfgNAx0U9&#10;jXWHP0e6Z4TZGJ136FRZay/TJeE7v43S+QppU29Rf549r1+PrN/OQ6dwalLFFcC7YfZRrO0EmAM4&#10;F+TB9PieJmE5W6XLkCmDWO+7d6HnBUrxPZf4/62JwAA8uvfMIYD39Pp9b/C/fI/clxnWY0cMxsfB&#10;2MDYn9iL0vV5/G5BZwkFgIHXITrO6urM0gLj0iEs0iIYfFVgkLzJ/dipMvWvSxTRfRZcCZAKYCDl&#10;bABfm/qUCnPjpd1zT7y95XW9/trHru2TGJSJrv4UUkzXb/U8gSn+lAR4DsDneYH4oACGNBRppGoa&#10;skKS10edLHY5M+Sz3Tvk9bjI0CisgYQzQP4eKCBYZVr1DBgwuOEpmK+TvqoxSClPsiB/CToYV50k&#10;nxrA3wG42RWZtq0AXAKGCdbXce47k2dZzOynenHGwi627GEUeTGlmLfuDddSGhDTdnT7v1MzeGIb&#10;c0izF6E1K1rotdFaGjSOTVGb2SB5uGhmu2Z2pLtjHqovruX7pZfLmkwenyzxAq1hpK0VlqFm2SOW&#10;zxkc5jUBAPfqA/A5vAW0DwKYgy3Mr4SX/thC5xHOLxLhZL53FDPN3pT+L9Ctu8vT/32+fmzLZQGO&#10;83G7f/b+7/bRY9aloDOOlvAsyQbobye0RK5puAsAJE8XFn/sSwoV2EJY816an3RMLZ12o+r6IwCW&#10;iR8l2KL4fuVlOPolcDJ/mgAeFX6c1z/1lnnUWp1KIHMep5lcGDtrygKs0RcAWja87aWvdo7kBL21&#10;46yzE3bdrz35/gI8Dsd68S5KM7C+v3TWyH5W5S9S1vnX305ZMTuex0kV1lQRsVYAUt10081PDKH8&#10;hdlsdn4RAmPd6HK+4CAEHj18+FNB+BunHTr4lEd89cN+8+z739+Gw+Fqd3cX0+k0p4FvytJ5UVXd&#10;sxpV/1raCUkuBCCE2c3ve9/Zu7PZM8uy/M6yLE+//fbbbTqdxqysZMUlH0VRII0jP//5z0tRFHrn&#10;nXc20+mUBw4ceOxoNPrRd9988zeV4xEKh4aWIQSr6oplUbIcDFFrPCnj0aqOiBqvuuLRHzn/4Q9/&#10;DsnvL8vyFap6pK7r0Xw+jxuTKYbloDh8+LAVRWE0hM995rPF1sbmMsaIlGo/b7LIgbUxxpQg0P9O&#10;SUW0aZomfWdjd3f3m44cOfLcD3zkI+dVi8UAwLiqKkzGk7IsyuV+Psgvs6ElwKE7BciNFmbhUCVJ&#10;3qZJ79p+9+6trJMnajOQW+nvFNdGwjf6U2HTI6wHLJdweEhMCreRHIIc+0bKRRLCTj/F+wu6dMCK&#10;DrI4SpCkLBBnYeJv4QHXuU5TnvpcMOjCdH1KyAIFcBQeK/ePvXOg1yGaADirNz5r8Um9Znve5//L&#10;n1v6g+TXJFhLH9JxPhKsJR039u77pdiNbt1z7wjy8Wu4H4fRPqLX9Qjg79OnZifw5B2nTVKWAkuu&#10;1lLcdeA1j3yuttDFm63V0uvdJ8NlFJ5J7fvhY1inPt0O4LW5n1+mzTwPXPswM7vVzP5rL25umMiv&#10;JvmDJP8kxaStDEYzFOqusRqGaeIAmScM4QYCMdXbYPZTybuIvmBD8qkg/5Bkcuy3dNqPo1qgEy6z&#10;wNtvl+7zfoukFH4S64p5XvMPxLr+GtfoQ6w2xF3V5ocTj69JAlQ1s5WIPI3kH9PpYti7/wyn0BIx&#10;Zj6Za4DthQVvwRX3Oq37ysw24PFv97TN0c1Vps8N+LxMkR1sXrqB8NTn12Edap1j9nK7EJ2ybKlV&#10;8Pn6tHksJdGlVp/C065nGtzLVwXH8pIawA3pvq0RhOR35+fiXshBcIqtTbCB9djSvzezn1bVgbmx&#10;bSPtKROKfauI/ClESoccS3QvU8tPAvfdXvY11U64hz+x408RPj7byTDRAJhnln4vjsHx2r1BX1/O&#10;9r9if/mKa/fIYwYA48mkBDHYPu2QvPPGGx4hIv9xd3f3MfP5fHexWBQxxmI4HFbz+fyVQn7fw845&#10;5ycf8dCHfdQDP7Wp61UBYDCbzYxkrnvFwWAgIve4e18JrXz9618/nc/n33vw4MGnz2azkarWo9GI&#10;8/m8VViygtNTYNA0DUIIzVd91VeZmZXb29vhM5/5zDLFbF04m83+w5ve9KZHLuZziEizXC4hFNRN&#10;HVfVCsPB8OQrRGy4sbkJmJVFUU4uueDCt813Z99xxmmnP3M6Gt9wcGs7jMdjDAYDa6qam9MNbm9v&#10;62kHDwHJspI9Zv0DcME3vQfruo51XaOu67BarbBYLGw+nyuAcnNz88mLxeL577zhhnOHo9EiFMV0&#10;tpjXdXNsiOGXe8nTU8mXIvIzIYTPhhAsHYuiKJYpBulV6CUSMcMEzmRPXCD9Xmjh/2fvTcMluaor&#10;0bX2iYjMvPfWoBJikGQha0JoQkITkxkFvDZuhnYb2nZ7wvZn+/kzHtpD22C7Dc3Qfrjb3W3stvF7&#10;z26wG/eDZ6AxGARikkBonhjEYDBCQ0mlKlXVvTlExDnr/TjnZEReXdW9olTCT7C/LytvZWZEnDhx&#10;hj2svbZzb3LOfd2ckzknVxRyzgVzbg/NLt3CKdbQKXg5mbsk+VqS+V4POOfGRVGIzonOCc59Gc49&#10;e7OTJ8MOMV8IQDT4COA1yZvJjNuX9JXk+bwPXRQtoFMoHYDT0qnz4HCIm4kg3Zg+S3Xt0DJu1qes&#10;a1auqeNjEzMkBUifQdJnEYkf8iLmSZ7FfB8Rp3Jyrw1ZMm3/Q6UY9RfRBsCN6DzQSO1/PGIuVPK+&#10;8rReO0PK2/ly6uccFQjYgmJiZo2Z/bo5t0rnvHNu4pxbNTOf4IcfJbkTkeAhKx5ElzAOxP7uK5cu&#10;rROvBDAV/AAApPB3ku5LsJz1OY1HRMjF546kEIUQXhtCeG+K7GZFt2SUHzGzz9DsGMUoYjaWCnQM&#10;dX1SojKeIzRA+I+SbkCkDM8scRXJYGavpLNPM7LrpWdjOSrUX/qa7vvQ/+7EflsRjazrEUmRvggA&#10;aQzk4s4NqTPSgl30CFPQO4+DNFUIfx5Cexkwr3PYIObqmJn9K5LXoPO0b0A684Ci+TtZo1efBGZA&#10;HCe/kfq0RFRiKwCX46FxfCwB2J8cTwZyCeRqylv6T+jWxkFyvNyMOJ4z5XmfeCKvVf31Jhu9X4gc&#10;I7q+d9+OEXIOAN8NLoC7iEWDZ/18GAK4W9JlWRFOhsi/QNcvD+Y5HI7k6/XXqgpxfL9Z0kcUmR4h&#10;qU5zvzSzH6HZFSCPTvmgzQbnPKTk9ck5t+o2Xp8+jujc2I84H/I+8lAhGjaTJQD7+c2PryMth7G/&#10;GHCY+8sjVQ7P8iEwmYwbq4b1+z/wwXOrcvgmyF66vG2HTjzxxJWdO3d6+eambcujX6hK91NPufD8&#10;j49GQwDBnKPK0rUhBL+yslIDCMvLy3kxsbquv71ilw8k3jdHH330s5aWll4xm8121r5tWbhy27Zt&#10;OHjwoOtHmnK0Kb8nI4133XUXs4FzyimnDKuqwp49e4ZlWT7rqKOO+ucfueyy7bSYs+AVsLyy4gGg&#10;ruvNx0dQvXpwv4DQtO1sbM5VT73oYpx0wuPftTQcfW/bzF5VGL4UmpbLw9EUPoQ9d99j+/fum4TW&#10;oypKlK5A6QoU5uBoMHD+SuKcc1YUBWLZtFivRZLW1tb83r173e7du186Go1++sorr3q0b8NaURR0&#10;RTFPwVmXKvCwSVICBEAkt+UokpkFxsKrbUoozgtsi65g6lYK7B6WJMNxxcyQNqO1lLNTmtmmXjfG&#10;Ar3ZU5mT8lvEKCHSeV1Klp6Z2Sx9tsPM7m85rxMzO9HMzjOzC2n2IjN7PslrzOwsdJTImWr6RnQJ&#10;1ZNkuAGdsu8ZPXVAirwlw/hL6ftG0r40l/pwy3OTYcjeMXk4sfc7oPP47UYyshJ0SgCOAfDYfH1G&#10;AoQaScFO173xCLgM+5703QC+nP4OyQu8HcB3RXCODJHlLcMvhagkXZk+Q/99C1ImI2/Ejho/F2td&#10;Tc8oMZehyvNFWmAN7Nc0y8/h2SSPB0N/jvwlOhbR6P0+4hIZQdHtpb63Fv+6pM9JOoiekpGi5OeT&#10;9j7CPR10Dp2BlguaZwUlRQgDAAQEb1T4Pip8qavZG5drREfCU2B8P+CeqjmkySp1OUdVl262cI0C&#10;0WnRj/xK0j8gRlXWEBkqy97ccCTPBkMAQx4YQC8pEZAHsAQGr1ij7fNSEKAURaQnOSB5rpldCfKJ&#10;yM6MjjjlgXs/GSNGTo08lWYvgtklcLyEjpfA8SZzvNAR3hHqAufajQ1A6g9W0rM8jWanwuyZMHsy&#10;zH7AzK4leRLietgoUri3iAbh+jUj/52dD5lUZe6MSI6eGGWV7kNnhFTJcXV275i836yHmPdhwTnS&#10;8vY057JT9HiQJ6RrPhzODUOvwDgynD/N+RDaSvL/WgrXJEK/Aom5kuSUsAtJ9/eMNenm+5UiaU71&#10;gPt+B7XebH0ykvvRrYMZMrk+ynlEJI8vMzvVzJ5pZk+2b258HUFJHARxPm2yv9AAOy9mTDwk+8sj&#10;Ug7PIysDihLvfve7j1tbW/vhHTt2PH88m1oIAXftvmN/5Yr3VFX15jNPe8ItMBOEwWQ8nsUHyapp&#10;fCDZrq5GsqnV1VVzzoWqqjSZTIDFWg3flvLJT31qKOliSafPZjNs37kz1HWN3bt3Tx73uMeNMvEk&#10;E7N2v2YYIx292759O6qqqg8cOMCDBw+Wa2tr2LZtG9S2O/bs2fO/Hb1r14d9215dDQbOt7VfXV0F&#10;ATrn1PpDl8Koqkopgdacc6rrdp5wf/qppx1wzv3ZJ664/INVNfyl6XT6s9tWVjiYlNhx9I6R974e&#10;jyeVbHF9y4oNAIQQfE+xzwtVpqh1o9GoPnDggDv++OPbtbW1n55OJuNv3H77bx9/3OP+SRj2GfKg&#10;5Clm1LCyoi7SCoIZipMNjH6OwJGWvvGVa6AwPYOt1EHJ8D5D9NIFRKWAaUxGg61jsErU1gxZITiU&#10;kPwJAD9BsolwljnsMzrqU96LYoPfiOgJzkp9XvRrpEKqAJ6Y2miSZqld9ySDbojocXxK7hdGjq+z&#10;tIiRz0Z0QcyZ05jaMY+gSfoUyTOR2cLi+D1H0j8iUuWfj16+W7wHXM2ur7bATLip9He47OW9HFH5&#10;84g5PyORpyIaqAYyM2ZlZVGSPpYUmGw02FbGR4jFfixmm4OKkNMsK4jGhJPmeZUDdZTyOW+hzwbY&#10;pijIz7BjvKylcJukKyLMbyF/54hKD4oDLEYmKgC3SnoGotKxg+QBJIgwyTUAF9HcOyS+FNC1yZCa&#10;AWEbouKdI4bxnAwDyBrJ7wsBF5D6BMCLYAzo5XWQfArIv4bcSwF/QzzekPomt69EV/cos5qejR4k&#10;EXG83Im8hkm3krwg/TbnxJ6d5nk3FjQ39gChRHQ0EQwHQuCTgPZG0j0RMaJdII6BKYDTjXa5pGcK&#10;+Cw6SOuGYgIC4dI4GJH8SQA/jI7+3ZLjCQRqxfzWWtKdAN6Ah2Z8GMkfBfCj8b8UyYaL62oao6ok&#10;/bmkXJIk13XL7wXicz+zd2yOHnwVUgWoBXArutzUvD6c229UXoPQjcn+vMv/d5IuJedwuSqtkS8D&#10;8BZsgZXx8MQQdUEQXZQnoOsHQaoF7JHC00h+1oynIjr9HNJaT/J8kO8Q+WIINwLYBWDveuV+PdYc&#10;6K1PMR+TQF6fBMT1ab6eSKoBDnqHPywRqcXxBaUoaTVvZW98YePxdYQkbqO9Dx72/eWRKptv+jz0&#10;60OXXrptZceOf7G8fdsrv3HnHaNmOpvWk+nNDPo1Cj//nGc982YgCPJuOKwaM2A0rBC894OqyAuz&#10;raysEClU3GO5/7bHMpZlef7KyspFkqqdO3eiruuqqqowHA5LSRsSZuSXmUHSrG1bjcdjV5ZlSRK7&#10;du3ydV0rhOBHo9FZk3p2YVGWS/VsNs8PICIM7X4NWueCquu6LMwxeN/Wde2BgO3bVyrEKBfbppk9&#10;7eKnfHHP7rt+s3D80btuv+PGQVVhzz33YO/evZX3HqFp568My+wVcLRezlnw3iuEELyCIt0/q+3b&#10;d4z37t1XLi0tL2/fvv1H9+zb+yoQGI5GmcXtyD+oB5a4wWC+WWZPW6GugPQsfdcv1vgwePvnimVQ&#10;V1/EesrmVgzDbPzkxHsmxdklhS2gy6GqetHdWotkAoeSTLSxlNp0EB2sJC/e/xbALeiS1jvoRJSA&#10;mA+zDYt5MgNEfLvSsbf2DMacYH3mOkUn7XtxU8lOgnRMHmwOwGXZYaJY7yYw0pED0et7QS+qZwCu&#10;RYSvMp33oRi4xOIEcAAu7X2XHR79dl2cN840Rq9Bz/h4kJ70eVZ7NtYZo8RN+jtHPLNkRSIr9/1n&#10;lZ/nsSSfH/tOADQF8BfooJD5modwzvS75MGS6Bg6BtP1ypkRkZY9GZl+n+SfJelyANt78fuCZGtm&#10;x5u5j5G2g3AJbmcHQUzTmbti1LHemQHeFNpZ8M0/B3UrFA4qMq41SEaOmT3eOfdBwR6rRDcPWJez&#10;qgXnBQA8GlERXRxz0tW9312F7vlUjDDjszbopP4z6xuCA8A3ITTPkfyngFBIPgChYIza7zYWuwh3&#10;OWTHJIZbLLzmElLzFBBQQ2wSydIwXSuQlAlVLHmlkaSDipC4/0vyN+ChgerlkiA5ipPhidl5k3Pe&#10;KgC/gUhykK876/0G6XfHI65RWfL8vQVxbWgQnwPQRZsapNxZ3H8wc9070MsJlnS3pA8B83XAM9Lm&#10;96PAR1r66JAW8X4yXNBBaiEPyV8shaulYFIsFs6UlyjjCXB2Gc12Atib5mmx0f6/Lk666frExcj7&#10;ETR0NpSHYnwdSflW7y+PSDnsibd9+/YfqKrqF6fT6c4TTjjh3sFg8J6lpaWffdELXvjW5z//+atq&#10;WywtLxuC/HQ6DQqhmE5rOkdf121ZFEULIKyursrMEEJwkkrnHKOH/NtH5vZObykleeJ9+/c/maQm&#10;k8l9dV1jPB6bpKJtW9V1jbquMZvNNnytra0NJpOJJGHPnj2YzWZhdXW1DSGwCd4NR6Ndks689tpr&#10;dwBACAFFURQAMKtnm3qEHK2Z1TMZjRl6eODAgRqA920baFZAwotf/OL95519zttHo9EPw4e3Lg2G&#10;a0fv2oVBWWXmxfmrzzBZVRWrqoJzrk2Yb8fIky4zUypgXQ6HQ9R1XXvvH7d///6fuPzTn37xdHrE&#10;U7Q2FUYsPBPZAXrRvrzwZ0deX5l82JCXeYFM7ZobkMko2BRKhBiJAmK71xclVdrU+g8iJ/UPsbUc&#10;uoC46RjSBoVYCycbsQWAdwH4A3Qe0q6gZbeBecTcjXxc3yD4EqJSCkQoRpbMGnha777ynOifO0fJ&#10;gPjcfNpwblh3XI7Y5Y3ziVhUYi/v/T4baA+V5M0uAMh5KqkODhoAF/R+ey4WDZzLe7/tR7A2RVyk&#10;sRTS3M1jvuiNtyV0CsRy79AldEpHPwJWAXg+FmvjbAfwV2k/JxgOw9P6YAPt8zpVGbJMdJGGFtEQ&#10;uAvA90m6Bd29DgAUqexEQbpPANyZII0u1bjLBa8zDDGTD/j0992mcBGAbwBAcnR4AEPG0guPBvB3&#10;gB0D2Bgd/C0aaLEmRb7h43o3nxVjIbKLZkfFfix64VtEZ0eGn62HUOUxnxXJWfrsHkkvJXk1oiNo&#10;CgAkH5PavYPkBxCf6yEkQAEmadCDcvUhr0j90qT3bZI+Lem1kjr45WGIpGG6fnZo5TUt90WGFr5X&#10;0u+rY9XsO2T6cOyT0c3VnM8HAHvS+wBdfa86ra8lgFPRzdf+ftJfj+eR/t5nBPA+dPC8EnEtILa2&#10;/h+u5PaN0Y1xoIPE52huA2CfpBdI+ry6nLMM22xJ7gLsw4iETTuxAavwevDqFtanEbp5k9Ea/Qjf&#10;EZUHM76w8fg60i3Mf3xL9pdHqjzwjXcDuKgGg7aezeiKQiKL0DQtgOLq66571tp4+uPVaHhy5Yrb&#10;Z+PJGwdV8TcXPvnJe4uiNO99kIDx6lp/PrQA4CPhX9O23dxJERLvvf+2sZgLV6D1bVGUZWiaJgBg&#10;WVXWzFrPooCZnTwoikcDAJztsAzzM6INPhRF0VF492jne4oikiGDY489FpIshDCIkMeAgtYOR0ed&#10;tjQcPR7EXQDU+tabGRRk3CRqEmKgJaR3cJ5NHiBBzsrWA5Vv2xoALr7ogs/ecccdvziZTC6vG/+a&#10;wWBw6tLSEqb1rJnNZmVphrZt66XRqNq3bx/K4SBHHIoQgmAEzVDGpPHGhqMyGT8tycokjJaWzgoh&#10;/Px1N93y1ac+5aKbZ+PxUUVZ7vPeQyE4AL4qq7Ku64fN8Jf08RDCZQgqzKw1opQ0bdp6GQjXIhoG&#10;B3qHFNiA7vcIyJUA3h1CWJbkSQUylUYBvraVE0hSTAnkAOQMUtm27WXeey8JRVE8m2bPSdCEpTg2&#10;GQCWm2lGyUCcSRqQHJCWWcRy9M1L+iDkgWgMOXQbZlaaPWP9oKerUyBLxrpXCCFci7xJkF8wM4io&#10;JZV5TSJ5ocgrEb3vPQ00wofzfEteVwsh+OD9l0l+hTEXgCGEQtIFZtaQfDzJXSFiHyNDZAg3Qhwg&#10;FlfPkL7DFsW6PNnxtRTa9iuw4stFUZyimP8WAJwH5wDgJERmLzLCmhS8vxERQkhExWAEAGbmIxLp&#10;gaUoCoQQrvCh/XtJ26UwBlI1GyB4729FZ0jnhHVDNuDJAh2khSBr59yvkCwitAgMoX1/COFryTC3&#10;RAQwhDTdsmlLHcoVUiGWs5j/OgHpkiFknvGaQMqrSH3nFeFYDN4fAHCxOXeVc+4J8R5pISiQHJpz&#10;58D0297rN6Fc3NZybhmTASXEIVaBnCl24EEwXEyzq5xzZ5AWSQAiJLSuBsMnh+B/ObT+1YLaNKSm&#10;BIYCppAiG51zL0CEFlaSihTJLBHCJ1KfAtIXQwgws6wolyRBubNEXQepb7QViLT3QJ5bmkc9g9Te&#10;07btC8ji4865s7OzCrG4OczsfDr+rvf+lxUZFNfi/YcceU7DIyrW6bzZSVSbUBrJAH8gBG0HMAH0&#10;BkJvViTRKAH4w3V9MFK2Z3j9FOJI0gSLRacNwN8q0vnPlU6SXpEl0gFqQZqZe3qO0CQDIaLtpE+n&#10;42pIt0mamNlIUsiOygCci+CvA2IksevT6NggY+1FRSFyLiD5PwH8SQihlICUw30J+bBUippHVBnJ&#10;R5JxpimAkcQJOuhlK/lVCc8ws4+SxXlmRq/gKRYkYM6dL9m/C775dfUYdufplPm2Gaf8fH3ycX0C&#10;4vqUSj0E+XCr0rgmOUnzp0Tck4Z9PetISHZ6zscXNJI00QbjCxuPryPaPiDqeiRlxri/+PYrMIv7&#10;SyAVFCCeBysA4KRUvoKkBVCH3F/CJvvLI1W2YpG2dYxKDHzbTgG01WiEq6666tz9Bw+8amXbtu/Z&#10;t//gx1dGS3/w1AsvfD8QfDEYoJ3O4Iqi9AHfVlGvByutb7E0WvKzphYAuLJgU9ceRek+/elPrwRp&#10;B0NAINoEh4rh9kge4fo5Zvk9v4CkRPYMtvxyLiIVHFisrh4YOloFEs4V8G3LELbmTdwIt90X7z0G&#10;g4FPkS2rqqo49thjJwD++uZbbrn54MHxq+65554fClB1zDHHTPfs2TMcjUbV1772tXDsscfa6upq&#10;Tn6OUaQYfDIXldeyrZs2bWA0MxRdVOp8kr/0oQ9f+u8uee7zbmumYweAg+GwnU2nw7Ztp2bmEI5s&#10;2Dwp7WtU+Gjw/s0AxgiAEAYx6sPsVc5e8OwxeliSi0MI7wnB/6GkGaRCsY6IB8MQkUJ+S6fBooe2&#10;AfBxROp6IA6TZ6CLFGVFalPpQyARlasRI1V6ZoZzAJ4N8q3ooI19CFWfxOOkXjtzdHBM0kkqEL31&#10;u9HlfWRxAB63rmk58rbZPLkOke0u1huWjkKsO5TZIXMOSIYy5shG2fv8sIQklKCAyZgBYl2qx6Nj&#10;A9yJSE5yKha9rQ4dlTFIjnqb/abj03vfhBA+JoU3IYTowImFvDLMdQfmlPLzaFO/b/M8yDl/jwZw&#10;DoBVQCspSvbHcaHLhhId8JDO6zlLXTJYTKAAF5CjdCnike4pr1cGLnD2e0lPDyH8BclLAK0AziSC&#10;1EEAPw/w/YB9PLEu5oVd8xzIDtoEAsup0OuaxOeFEN7ESHdeAjGfLUaj+JskPyjhcsA8EDJsd4TE&#10;BIsIocuRsZy7tweRDW4CoAR5GyMRwg4AJcToIUQ4DrIbAd/f6/0Gf3ewxtiPq5IuCSH8e8Y8mmG0&#10;KSMMFMAvAfgQgA/0zrWeDS/Di4vU78lpA4QQpmkfe4ek/wzgSkiFpCXMWS8PW3FtgXlO7hDiGoDl&#10;NDFy5MIAPIvkX0jztamf39en9z+pd1+28FsyG5LfQFciIEdMCOAExGjFg72pCSL87JJ0nhLAyxGR&#10;BEdacmRu0ltXfGrDBDH/OpdYQcop3i/pua3at1jg94MYSLqP4M5067+AWDbjk4e6sNitTyGENykk&#10;EgvSYhFjBYI7EPt/hPhMZtiwvucRk8XxBa2hQxYsjC+QfwFsOL6OqLCD8m+wv/CI7i+PVCnWYw82&#10;/FFZDtu2nYJ0kHjpRz48KqryJWVZPqeu679YWRq++akXnP9ZAFxeXsHa6iqHw2rbdDo98EA9+7Dg&#10;tP5/IAJsPJ2ENBhNEsqqQlO3JmkHpF2SEJiUdpsTYHhJVhTFgjG2PmKmXl2wnL+lObmGYGZhMKzc&#10;179xmyuGA7STMWjG0WCI8Xi8Jevs0L8JmM0mGgxGmM1mIYQ5zKg9+6yzbvjMVdf+lnn/leXR6Cf3&#10;3H3PibPZTAjCSSedZKurq2uS5vCmZJDmCAMBMNdUyN49mQWamTk7muQrlsttt914802/f8ZpTxhD&#10;stl0CnMuhNYVdkeZAAAgAElEQVRjOBwW9XT2cERnlxPUZgrEKCOz4rW49kSjqPv7iIfyJa1IqpPi&#10;13asdnowdLt5oc1Qw3xcn5K+j3uPOWlbOH8I4U8kvVfShOQSoP/Kjma+Td7lZ0oLRlLekPqQKmAx&#10;QT4gGkuNmX3ARw17O1KNmDRHZgSz8XcGgPegg2D0FadDycck/QA7yOiKpDMRk/f7MkOnCK2HTR6O&#10;3J/hL1JifRzAy/O6g6gcPTG1a54AkDbazHbZl818MkjniCx+8yR7ZKsln7BX5HcebemM5w6e1yB6&#10;jn819WWGnu4V/PtTZCnBwbq59s3Lgj3ckjye5BMhi/OCtGQvXY1Y12gj+BBTv42AMAHQKISZF19m&#10;Zu8yK14c2xzGUswrIvmfJZyJxLZGpXUgOiOmElckTJLhOa/1Jfq7QsCPy1iS/CEI25MDYxi/x18R&#10;PF7SMrvjAoAY5QaemiOk6GDJJczeh9j3K4y/yxDSkCLHQsxvurTX591c1Bw2DAAVYlQkG1YtpHsk&#10;/UwIYRfJf5nmse+IGe0NgD4hhDY5irLilxXPAjH7bCbpbZD+H0mzECnG7wkh3B7b4YEcxesU67LX&#10;tm9KSBaC/oci6YIgBpJvAXkmyTKNCwPwnHRIX1leT1LjsI7EQ1JJ8iDN/lbSCiiRHCUnT55/2Ul1&#10;Lsj3PlhKuxS1eweA7wWY++b7APyXB3Oeb1KEaBiuII7LgHl5CAxhsSB34pGKkUWglMJ9CO6HZYLE&#10;FzMq/iH+lkOa/ZVCOH6DdStJXopCKclr3fqE7sCN1qcc+d3SGng4kpAB3fiCAsm3MI0vCJuNryOt&#10;33xL95dHqmxJ8WszGYcUQPCoo476/rvuuuu5j33sY1938ODBP3/mM56xrxqNUE/WBmurqzUQwneM&#10;sq1JghcBAMqyVNM2DN4DMM1ms3YwdK0keCS2t2SHhBDRoZPp+H7RsB6DIVK62Pxai6F3gZEVsznh&#10;hBNCO53GCRMCx9MJ0uJ/WPdXliVCCGE2mxUAQlEUoW1bA2BlWfqLL7ro7htvueWNdV3/w/Ly8q8e&#10;c8wxp7dtW+7du7eoqmp5NBotRANz9VSkBaAalf0ISM6VaslYgDEIr2yC/xqgt1lZ+tDWLnhfmxmm&#10;02lrR3juJ4hlAajuxeX7kaOsLGSDpkKXK3HEo81Myc3qaohEBkXSsDVWpMzOBiwykeWBt97AzPko&#10;wBZyzCTdJ+nvszPBjFdLOjFFjgvG9f0xAB4P8h+hec4G0G0WRPR4nrbu9CS5QvL5uUXscv4ypCI/&#10;s/N6f2+BXGLe/k/25lw2Bi9G3KBaJCMQMaG/T8CSN7zDXS7nxydoTzR2iCvU0RV7ROjLUwBc2DuW&#10;kq5BbMsSunyBKn236exhqkOnCIWL8Nz4d/aUB3T5R8D9+zZDGwPIZZIvQxdRlKS3rVNQY9Ttod1k&#10;Vkj+OMnfIS0WNI9GDyT8M8F/VB1hTo7GZKV/BcBq756BmDfyU5KuIcMJkOV8OiNxmsgXQfhf6OqU&#10;5SjwAOBqblO6TgCwHdKq0AYE/rLIJ5PuFPTY7Ug7VsArDPobLeZ85Ujk6ejq8mXDdgfJZyBTsnfP&#10;JD+zIaJv8cLY56nTFwt757w4AGjQMW6m/qFTBOu9kuS5pDs59WEsEkyeC+DpEi/tDWVDjmjH6Zpz&#10;fm6X9CHFZZYihQ7OlmsT5jblwt2HK62kzyuEyxDpwCHyOpmdyRhpzGU5jid5gmK0K4+NPF5z9H5E&#10;Mq9RltAuHsBRJL+XTPi7TiaIzyDnA56P3prUm9+biZP0kdSGDMM9ChsXHH9IhVHJIIA8rvuGfEaR&#10;5Npza73PY4Q0hJ8D7TmCSkYikBpxvD7KzF4WvP/bTa6f62Qurk9dJC9Hyfq5XesdfkdSWkmfDyFc&#10;FvtJIHmdbTC+FMscrB9fR1oeYH9h2l94WPvLt6tsFSYztbJ0IHT19dc/fTwen3f88cf/pff+zd/z&#10;9Gfsa6bTYT1ZK8xxaoYwrAZRw3TF/ThxFrr629Ye7qQoimhgVNU86jNaWgKca5/97GfvCyHcG0I4&#10;mFgJm1ybrG3bommaDQ2yLJIwHo8xmUwwnU5z8e75q65r1G1T1U1Tf+22r89gRsQ2xASxQ63pQqfy&#10;9l/rpGka571HUVhbFKbpdIqqqlSWZds0jQCEJ519dvmUiy76awN+ajabfcB7PznuuOPG27ZtQ+UK&#10;Va7wRVH4HuMkE4U+jYU3FvkzwAivUDS+9Y1v26IcfNfqwfEPfv5LXzovNA0QaEUxsGTYPhxh/iK9&#10;B3TPpkHH1pijTEC3MOXN9eFI4I3FkLLiFSFGoffZZpIhd/3/5/vIm8MEi1M/L9absqJJmiYHZmYq&#10;+xAwJxUA4t4OkJegG5F9b1v+7bFYNLQsnb8g6c3Mp7kzSxtCVmrz8tWnsM7G5qY7h6TPIybue2Be&#10;W+gZiHC87N10AC7D4gx6qMD1WWnrn7dFbFcmEciOnO8heQY79lCD9LF5NDX9NN3XVucO0ZVLyEpP&#10;VogmWGQOK9B5y/P/59ENks8h+dhkOOTI/59ibiAsRGvz8YcrJLgKWUs4izVeLcOnYy6WzEeIoC2T&#10;rNM6nIs4r6bEw2X0SB0Uwj5JPxmAIhA+MJg6IoJXIN6jB6zHLGvjxDRHwlbZjcMDyE4V6W5IvxI/&#10;N3ixVKzLNAXwktRXtQGj5JSqQT4Z93c6lIjkEtkoO4jOUdAjBiIBnp3s540AOH3lUJARsgCZhwxg&#10;8GCQQphJ+pmkzAGyEjIXgSJ4Obo5HeddMv4c2Fq6hlItQGR412LZhQxBqwB4EmNyAa78zUocs9Kc&#10;fhWJ5RCLjJoOwAvRRSUz3HXO9IqOGTP3X985kyGefYKWUf83JJ/wTd1BRNXcIemqjERJ3zzvmzrf&#10;g7w6Fvuov3YP0UXL1xCV9xwlbUG2COEApJ9CMrwDUQVijbE23g/Nr/IA+kn61HHd+gRSuP/6lJEf&#10;DyeUsUCsHTgfX3pw4+sIS3ARGj3PTthkf3FnpEoWLWAPxf7yiJQt0OXTAFhoG3/9zTcfNxqNTt65&#10;c+f7Tj/llD970plnWjububIqpubYhlaOCHQFCwOqB6yBxXRpbdUufORKIj+xuq5Z1zWWlpc1GY8N&#10;3gMRvrXHzMaZ/h7RgzKfo32YYja2ptMpJpMJxuPx/Qy1XHg6G2dt2+Loo4/et7Kysh/OAAmuqgLT&#10;xQ5XhsOhA2KSbdu2AoCmaRRCKM2sRFTQpr5t3TOf+czrmqb5+cFg8Efj8fhAXdfBe0/vvQshuBBC&#10;in5rfj/e+/wqQgjqUe2b97649957VQ6qiw8cOPCD191806NcUTRt0zgAcs4dcddAUhYitXv0KOVc&#10;GqDz5ObNpg9rAR4Gw0wRYpkhYwYpKjRSwGLNqQeSHNHIUb++gjdAV5QzS86pyFGszSQfu4ZIVHGZ&#10;IkOVAzDNEEEAL06/y4tOpa4EABBrNAHdDpI3gHbduYboIjJzWmnEHJyV3vm2ND/S+W9C3Pyz0fEk&#10;ko9D9Apaer8WUouOjKPQQ8dKmxXAHLUxSI1izbZoOEV5EuJ9AnmMSp9BLIVQo8s/Abbo1Jgry5mY&#10;RXKI1OU5Ugh0BlSLHtMlurEkxMjuK9EVVIWk6yR9AVKOfBg4ZzAEHhrjNkczVlI0ITtbAqLDoUTM&#10;+XAA1mK0njCzkZk9i2bPZsybWOu1qwVQhBA+BeCrkneSpqAyTP0l6PJHsrc5Ot9ordH+GWHnAHYU&#10;Fgk28jP5EGDfyP0EWJuiMU9DVDRT/s7cMDkt3Ve+Xo3Oc50lO0ZiRDJKflbHxuvTzff1fnHKCEHf&#10;TrPzafZ8kBl2ltc+Q6zDdAXAz6VrU9IBkp5wL2fSQyLpShzPjNDKAot5Vlm5z4Or3y+WgyMPscxL&#10;oqR7ugY91tccbST54p7TYyM5o7eeAYtGW763vO7UAPqoRQJ4HMn+mrpVxTyvO2/rnavG1tbnw5UB&#10;ushhTNiMY51mNkVEGLyQ5IuwaJQB3R7zfpJfRTe/lhH7+xmbXTyvT1q3PiESaeSfZdh9nhsPtzxU&#10;4+tIybdsf3mkyubKRfI6ffLTnx5JWl5bW/vw6aeccimYPVfwTd2uGAUCPgSMpuNpOxoOanT0ouh5&#10;/ZJB9h2jDIjkEM45lYNKIDBei9H60coKEAKqqvrSYDC4I9HHF4PBwFVVpUQprx07dmDHjh3YuXPn&#10;wit/PhgM5vTzo9EIKysr2LFjB3bt2oVHPepR2LVr18TMvjgYDO5A2waQ8HUNhWDbtm/CVryRrIug&#10;zZq6BoHpdGoAysGgNMnDe99Eb7NKdWyceNrTnnbX3r1739jWzWuqorxP0jgbk957tm0b2nZe7yy0&#10;bevatkVTe9Szlk3TtN577yMVEJaWlri8vLwDwEtms9lLzGwEoFleXob3/ogPwqT0O3WQmlwbC8AC&#10;BXwfupUVoodjEwjJ0s2ey74xuJUFvu/JXm905pyQKTp4SoFOmdo0D4iRkCMr6QLwjwC+jg5qghS5&#10;uBhkzn/J/dqXi9BBR/vwiwwXW87HKOZF1T2nhkc0yk7pnX+rz6YE8NHe/x3Jx6DbgIjYz5/r/aZP&#10;e/1QS35WlJTbxaSYP6YXIYkQtGhU9iO68/vA1hS/rExlxcYjGgX9PJ+FEgvo5kCieuWI5DaSL4vI&#10;p0iNHqNlvt9H6/vtoTDM8pzIzyk+d5lJGqWxmSFWFeFkLGRmYzP7QGSP40vS9x6dgdMmZeSTvetE&#10;5jxqJT2DrHi1hGuNxczRydG9x1l5ozP39N49d55z0ou4VJyPsTY93xPQRYJjgeloqXz3uvNUSMV7&#10;Jc2yM0wR2ryKjka9gkyQDRBzMBf7WwZzTs65xsx2m9k1ZvYekt+PzBgYoXo5r2gG4DPJgXEfEl0+&#10;yW3oCJJyVKyDMy4qE+l8QUDoR/MdgEJCLYEShtL91ohvRnLb8xifAfgCYhHo3J4U1scFiMWPNxSS&#10;F6b3HM3PRqUpKrqu9xyWEedRn3Z/GR1c+8E49YTI4vkBROdCvq+HgxIvEy3NI2UkhyT3mZmcc97M&#10;3maG95F6LpgcC1IF+bzHQMQVYiQLSs4II90xnd6ZhIAWV9Wtrk/r175+ZP9IykM2vh4mebj3l0ek&#10;bOoRN+dC8B7f85Sn1gC+iOwBJ2uQJRGChFWDo4fHaDQYTyYzN5nOKjqO5dVze/bl25MGcyNJhZMB&#10;AuacgveYHFwFnBWDqrrZnPuymZ3hoaptPX3kGgVJkw8LMMZ+oEuKBahzVKltW9R13fOyCUHt15eX&#10;l7984TlP2g/ngLYhSA0GAx48cGDjBj8IUQhuMBxiNpl651yYzWZmZnSuVNM0LFzVuLLAbDq1ejal&#10;Oeefd8lzD7az2f+44aZbdhv4BwF6LHzY3ipAEkPOK5dQOSCEUIcQKkmUhYIk6BjMDHXrsba2NnOG&#10;k5eHo5dffd21N5571tnXrI3XIsPaBlM/8MG5DTZZPXLeRvZ2BoIAmfOI8seZHl/opkw3P9mfRWm/&#10;Xog49/koeu8yYCNEA7POi1wIWsibEVkArgV8AdlmxlkfvjQFLADeYjKkQurJJcCq1FPZ00do8wLK&#10;jP2U4Yk5/+4aRM9bH1r1aADfBdiBpJDl/JlsED6h1zFzkfQ6Upnv3hQwA3AShVcye97FkNr+eMTa&#10;ZKYOgriZZ68BcMXCfXfR0dyWAwD+Yd35+grLBjLX2dCNBT7Qz/u5aon8IAjgFfF5zV0pfRKXnIPz&#10;tfTZSq/NAuBM9NqEUTutU1OplyQetYhcIDxBXg1AqCIkMHSOChKQTWh8VYKBCnHTLyT9NTrFJcNm&#10;c/R2EwkwuTltdmcC9/s1QLAQ4YvMBAuJLAEhOSczY9sMEfp3kOQ2kGOk0hDe+5ORSXXIgwCqNCdr&#10;RCdDA6pKjchRuBUAq0x1D412D8ljaBZp6mVNgLsYIeaiAZhGaCAU51X4SvdYwxBgJMMxBgRjQGjA&#10;+bPMxV8DyVYxelKSfL1i1Dykvq8kHUfyx+ed2EEFT0UsgoxuDQLMbB/JowAUkEnQ0MweFwIqwdeE&#10;maJnrk1D6y4AAQw7AYl0Tt0U6+ZHvNcmPb0Kizm6dZyiIc/9PD7mtOuITqECYLswZzok2KLM59f9&#10;JPYh2aIr1xAA3IkIf54T+SSHzHEg90Hm4ji3/sX6UMQ+xO81iCUsmtgnzCyaP5a+z/mwBOzxQLgR&#10;W1ubAKgAQuoP9xUAtyFGUIfqoKCL997LIcyNX+yZ1Oy+BbSQ7tZPVWSeQxXi/AHJCckddDaJuFYc&#10;E5lLea4U3gckop35+YOj3OcJMM1JYDH3udeO1N5c3ocEiWlsTJivTyA9uvUpSzbGPBhEuQ2GxOL6&#10;sbhFfVN+tgxTbZO6EKtAPMD4Euw4UPvQkSY94AJtAkJuX9YT5oHIB9vGPI59JtcR4r53iP0lHHJ/&#10;wbdx1GyOC7ifpC9CO++b/EcNoI4OqdAoPfq68RKg8WQGAT4Ak9Z3xVc0d8Csf317S5qqyv+m/o7/&#10;D6E9+6yz/qFt2+tns/pgPZnBBA2rAXwdZqVV8AoSAVcWEBFEhACh8S2qYXQoZpjj8vJynaNny8vL&#10;vqBh6MrLrWkuJwG0TeGKQgiifGigzXOA5qCRB3752WTqgUidD0TS7KaZAQhq/RSz6SqAEIDgg2/Q&#10;TieAwvjcc856H6ifGAyqm8uyxKAo25XRkpWuwLAcqWBpjkTpXDkYDDAajZrRaKThcIiqqHxhBSRh&#10;OByGwlVoav+CAP3AtTfe8CjAGC0gpZoxil7xaMz64GVBMSQsEIHRYNMGt70QDU5iCjAFFEYZZJLa&#10;tGFDkAkm0HUH0HnQRTRQxF+n9/nVWmAOYS3T90V6dzG/I7WBbpj+5vp23e/htG3IyfIAXMR9s431&#10;Xkzp+Hy9ubKQIFchnX3MADLg2XGiGwG2MV3EKh8wiazVnDlYaSIY3dZ34379t9jepCSmPmIDKITg&#10;Py4FIxEQAinVDgYDnxdzJC0vLDUAoxnMihNJVzjYzMGiRRj89cE3v+t9/dpQz/5dqGevVdu8Xt7/&#10;FwbCZGQgHemicu7Ojf2LBsQQ3MLGEWGXH0Xc1OfwvOREkYs4g2vhg0EAjbD4bIqEalJvhbaIOGCZ&#10;ECNOIufPWbTumWPBSWMQHQFnHCAWfXMI4cMIIVZsBwIlR0X2FEcCIVzbw32NDWB6mWN/B++emymO&#10;EkOsXizfAsE7xMlUAOYhtqnd1hunqVaYKY3naKwFgnQi3a8BxgRjhRT+O4C1NIyb+ZAOCL1NJ2oe&#10;MV3WIkt8ACkaBck3BgVKBi8PLwF8blKimJWptFM18V0S4WkqSAavMBX8BAgBFMRwVYBHkJZ8CF5i&#10;IN3304qQ5hYg1vFeQUrf7Uhf0IWCBkmjEPAPSkWXJYUgBRFfgkVuCRHwakuv8MLERu2BgqABYixQ&#10;GXQ6FGQINRUQgkcI4R+DRAFMaw0BkwNPNkEMMgZVJjgTPhea9nXw7Wvh299T27xObfM78u3vI3hQ&#10;AQY1YHA0wcxOX8DNI0GcZTcqMBk2MRdP4ssl1BBNAfl5K82JY0gYiYYEBQ8pfEEKPZr8+XgzChVl&#10;nkJBARR7xD/z8d9XrtuFvyPsshvK61b29eN7/hsGgAFU8Cbk8Q1AAygA0LsUbxzJ8AQAmhXPJ53S&#10;mFdar0tzJcyK01MXekCMdaH8TW3bvF5t8xr49vfQ+n+vpn29Wv86BpmJDQNGDGhNAMmz0x5S5zar&#10;vy/ll/JCLuV7gTyk8MeSDLKacDh0uonmKvfiPkiYCJPFV++aQJj3XTxOIZ2jBuMM8goI4scVOFLg&#10;0Ms1Xq4OKH4ELD1YAio95BLyQp4KJxoEB7YFLQAoQwhf6zcVaV1iWpsMgtQC8i7NcgHBQ94jxMIN&#10;mrMUx6glEHzMvlBQzDcBpQCfXuAFnRFmI4BOMEg4SkLqFwYDggmNQrijlz/dSyPTPG8SgOuh8gfx&#10;o/AuydPS9eN5QTNL46vz0qVnQ9LBRMS9EgR4RlxTXTKcDYAzBm1jEBwoRwDBU62vGXQQFIGAEBvE&#10;uOYbTKSDwdENIHqIDl4b7C8ehgBH9fYXAdDYIJpAE4wL+wswn6e9+dof14802dqdHUrxPsQhOPRP&#10;viNJ7udH6XdeCBxU1X+/8847/9/JZMLJZMJ77trdFkUxuPfee71zbjabzcLa2hrG47EdPHgQbds2&#10;S0tL/vbbb8d9993XhhCasizH4/G4MjOsra01dV278Xh8SzurP3TOWWff7mggGHzTAgDrukZVVUee&#10;FXB+/xsY7Aq48MILb7hv376fGo/H70x5ZPB1g+Xl5ZmkkMhA2hQ1LJ1zdM6hLEuVZYnl5WWY2Wgw&#10;GGDHrqOwb9++F9HZC0crK6BZURRFXLwkbwUNAMuyNBCp1ttmsukUyh68InnSgWjUiJEQpGSMdnrS&#10;lYC5tLEOEZN+Yz9FuB6SR37GeJ42He+TQTIACbNiSrNqnTf2AR4Aa8RaRQGkRyYpIR3oYlSIbHqY&#10;fkOMWFyTNq0GMTLQkPw5kEcn7zxAY2yrvTbdwwJkBTECv5lkauK+fAyLEaf0oPjM9P+Onjs6lHYA&#10;OBlRKRv0jvtq8v5W6T3nOtyKDobpo3cbYGSIy7C2rdKxR2NcukUd8yXQDf0awNVYrGeUv8/vOYKU&#10;YaANyG2ga+eGaBpXwDyyuJ6UZQMRANyUctny9RpEWBMAXL7Fe3xAYcq5YiQWyu1hSq4PIAuaiWZN&#10;clSEpMADdFX67CmItd8yM1oN4L1bdOxtDNiIltdN6DzSLkWnXkHartivLBGhNwMAv8NIBkDEvh0n&#10;R8lV6XwVAKgrBLzWi5I/AcDLEf+fIhtwiBC970WEBpo67+W+9Jt5EVlJlyrm0sWosdGTvAC0lyWj&#10;fCmG/1iCfDSoF8Tun0cNHCIMuI3X0hLi+BgCOB2L0F8D8Nn0nkl6slPhi+gY9HJ+ENCxrQ3RKYVB&#10;0pXx95aiVTTSTib5Q73wVM4LfLSkH4wRSZXJAM+1kfLczPOnn0u4/tFu/PEDyjej4M0VoC48GCXn&#10;ft2w7se5n56V3qOh3q0BAwAnpu/60YKvoL9NJoi4pHsRIbRldKChTT85Dx2sfHNh6K8RDpFcKUcs&#10;ksN4C/2zvsv7xxz6+LyO90NLAwAfBtAGmgdQElYRdixgL+8cUBCgQPBxJH8MEXmQxwjRRWMWpNsV&#10;wzrd4wHbB2ywfqCrv1WktcNI/jxpI5BLACcgPWknAvjX5NxpYIj7R4nIorgemtQf5+vGV4jjC36D&#10;8UVgYXx1+6OkT6Ibg/uSLvFboFWgjZLLbUDacQB/MkXlPFK5AJIVgGtTJA6IMONmcWhuKJvsL9+x&#10;EDaSI14n6Tty+HL6qafec/3Nt3yoqqpzx+PxhcPhkAgtysq5EIIjiaqqWklW17Xt2bPHEAQDw44d&#10;O4r77rsPg8GgmEwmGhTl/m1Lyzt3797dnnLySe8+sG/vZZImiYSEQCTsmM1moa6/FXmu60QaX3LJ&#10;JV/4/Bdu/ZWyLO/cu3fvj5100knL+/btGz720Y/CbNYAgPMZdsEgkqakkFRV6SW5laXlVpI77bTT&#10;zhyPxy+/7rrrrnviaad8ES5CubZv367JbKrQBpuNxx60OQz08JqvGYABI1XsLyVPEFMeQaYK7ueX&#10;fUTSJ9Ap/hmikyNV2wC8wMyCpBEAz1gbyFIxa5qZJAUvvQmbUO47xxeig2gYouI3Te8TKZJhSLpR&#10;0HshBYAVgA9JvCgptADgzOwYAF+U9CMA7gVwppm9EUDTy1soJNWSbtac3KIPbQEWF+tU9HOOYEOJ&#10;uNjfB7iMpzdAIPF0dEVz+yc8DjG3p+mdO0j6bPq730fZ6LoDUVHKDwwSzkrGRd5ktgq3KBAVjQxV&#10;mtPkxw0qfKK7x9yE/B8xhlHlEjQrROOb/yadZ1lCm1yel0nhMgB1DP76dTtmHmq5WxwAfAIxP2ij&#10;3fXSLdzbISU5FJ6bcmQylbxLcKw2wU6nACwEXSHoIwn2VwCs4zns5yLUl2m/0teA8F70vMKHagI6&#10;RTMbxvn/H0BMSC8QYYMrAB4L4HqSvyLpHgDfRfI/pDmWayrWAJYkfQE98gpIA0l/KunXSS6bmZcw&#10;I7lE8r8BuF6xVl3BSNLwKcYSALmtuW03pLZG+GskkPlLSb8bo53z3LMa5P8N4Csgb4JUwDAE8ZF8&#10;XiaPQ3Ki3I6uSHUbP9MJAB1pTQdxh6Rwc69Gd2/Q0APYA3ApjR8XYY66KEZ350QFKd6rPwTwbwE1&#10;ca0AEB05f0rnbg7Bfw5xDlXpeWRae6IjIPlEbhe6cdp77t9K5E0goN4aBZ+aeJ2ke0keDSBh3iRA&#10;3xOhpSGv7yXABrGw9DLmwNqM0wvXQ76/MGT4wCrg7kCEkDbojPhzExz1wdxEhnpS0q2SbgV0WkQc&#10;H3HNORse/edaA3inpNf1UAkBkQb/T0R+CdD1AD3JXSQ/gLjHJGNhbrDfisOXzdaPXFJgjZF59UQA&#10;n08w4C8AeDrJVzPmTWZDaRXAiqTLsFgyZiMLtq8fAN1+k8YX0vgS0vz7HnRzHMjlOoAbJT0tzb+j&#10;oiOYj5b0NQC/iLjffReJPyK5nXOynVi3UNI1vesXkA5ga/bDEd1fHqnyHcPsn7gUg4Ha2aw+76yz&#10;3/Wpq686piiKEwaDwWPX1tbCMcccY/tXD4ZZPeNsNivqusauXbv88vJyIOmOPvpo27t3b4y7heDK&#10;spQzt3M6nda7du16y9133/2Wi89/8p6lpSWMx+PBaDRqptMpptNpBDObWehqb31rJAS2dV2ceuJ3&#10;33b5Z65843HHHYd77733J4uiWJpOpyiKShnuFiJtY5BkaVtrVldXy+FwiN27d9M5Fxzltm3bdvFk&#10;Vr/09rvu/o/HPebRfjAoqwMHDswAUzlaEoCW5lCPx2C5OZpzE8meyxeSfA66ukFA9NTHQq7APPdP&#10;0hWIC1kuoJyx4kLEJDwVkcFrp6SQFlGY2YSRKAGSVgG8GZsYZiSfiejt7jNwZXy+Z6xxtgrg9wF8&#10;QNGaqKYW7UsAACAASURBVCW9B/Cvjtdmm347SJvT36X7a3qGmyEqg0Q0St4uBYuG1yGlb0X0jaLr&#10;Jf9cwELqI0k6huRpignFmeTAkTw59UmOIuXN9ebeNQiGArIGUAWGGwD77thJAYACqeOxaPhtyTWf&#10;oCkfQWeYSxJIKIHjrk9sVpCkRUTYXOYbdPLM/hrJpXRMmw6dibysl1O4ias7QOInAPsFdDlzecA3&#10;kj73wMc+KHkGyfMR+84nhc/SM8nXbZMy8xH0DAEzGwB4KRaN2f8pqcl9tonkqE9f8ZOkAOh/Mebv&#10;ALFWGQBsT+16J8mxYq5Vmb7LuTxVeqZ/mPJSsjI4UwjfEHktyQvSZ0uIuTNHAfgiySsR+/icZLRm&#10;R8AwLl1qgPDHvXZHbLv0VUnXAjozjXcgKqoO5I2SPgVyGdQZvfZO0SlpQwCvTv04BDCDFGiWy0Bk&#10;xV7pml9Oz2CutKfvRgA+D+D4aJS4PJeOYyyGm73yhphHeB+ADwJ6IWKumpE8aMYVADcB+oik7QAu&#10;MDP2xn6T+nkm6c8R5242+gwxCgBuOAUfXi+8OjKSbGC45HS6nuSzkOYUySDpKJJPEHkjOnIPAHgy&#10;7p+clJnt8mfZIMjffYnkqYw469yOE7BYO26zxue2AwwJPhfeSeOr5yi+eWBzk35lSNGxBPXE+uM3&#10;XOrjA4w15+IaH0v1fAGxhMhzESODy2lebqPZdZIuB7CDcT5Yb9y0yQk0lPR/bKkPDi1bWT98bl+8&#10;Fe6S9GepvU2KTuUyMh7RKIOkd6Nzuqr3fR83e4jxpetJbDa+VhHzE98u6WfRlcBwAGRmjwLwjnSp&#10;CaBR3rvTtTLb8rvTb/JniO3ZMNFuLsnJfKT3l0ecPHJBmo8QaacTsLCdKzu3Y1CVb1taWvo3+/bt&#10;u9LM7J577pmF4A0h8KgdO7A0HGI2mThHlgcPHrDdu+9qR1Xlj9650zXTaSjN2uFwMC3L4k+d8fcu&#10;vvDCPYjRGwLwk8kkpHpqvqoqhJgY9K0VhRgpMCw942lP3X3gwIE3VFX11rquDwLAbDaZzGYTNbMJ&#10;2nrqmqYpmqbJzI2W4IhaWlriZDJxS6OVevdd9zwGdC+5/fbbzwcAiR4wllVlbduqqeuink1RDKqU&#10;YXaIbpjj5dPrfhIaIITkoarSIq30HpISlWEDQFRe1sPanNYV0SW5s2fc5d9m2FIAsARp0wLO6Orh&#10;zHu8d+1MD77CXN+u84RfI+n1ktqY/6FB9IqjzpTUJEoSGRgOQAMprErhI1L4b1iks99Q2MHBOCdM&#10;iMQPf6u+UoHM/KTngep71h2As4BQpzKBHjFa5gDcuO53fSP2JjCEHtTHAAxJnjlvT4z4oNtTN3wZ&#10;IC+FG/JnjMkb2WC7SzHXbr3m01+b++MjkzEsMZH9JAW/ZIxCGTrlbSvz96r4GJQ8/wKgWgp3Adq3&#10;yb1t4fSxLp9S6YXsie1t/tnIKNCD7iEqaAXJlyQPbiYJCJLeihi92koD/Lr3fEyQdK2kV6f7n0qh&#10;TVNqexrHS2kMp0irRoAaKcyk8BlJ/yekJs19D4YRABdC+NkUoTIgtECo0lwPJM8ieb6ZlWndbRCN&#10;Mp8cTG+PEQt4mAwM6vJ//M9IYSCFCXq5iiRBw4U0nJ3+71Ou3xAAJA1DaP9I8nsYDeApuvF1DiPt&#10;PBANKaZnkZ0WfVZDIBqn16AbZxlimKC+oeor4HF90K9KPkg+1wjcxijBzJ5rZhcmo2yS2p/rBwZJ&#10;f4PFeQosKsnrZCHafv+vj5Bk5xjixGZSvN+HDo3QIq6nLaKxASzCtM9GNKD72LASkYGvu/e8N8R+&#10;/CxJIKb6tnk/AXAeKHe/1ICFBvcj9B2MVVIl6Z2SDrGnbVG2crzgoZhyhI70KsFY9VtxWvllUD6V&#10;kyjTGHkqyTPTOFJq+5piKY4lSW9N0aDDlc3Wj9dIIa3nYY1EC2gbiWlvDywBjdP6ypQ2eoWk/4pu&#10;v+1vJFy/zm59fKkFQn98AdJM8p+R/O+n55vnoU9jxqe2urQ25GOLZOB+UfKvl3znSOiYFbG+rete&#10;m+wvDySHGLeH1LceGfIdw+yfuAxHI6pp71vdvx8XXHDB9KwnnvHO0Wj0S2VZvoNkUZoLBw8exIED&#10;BzAajZq6rtsQAgaDgYbDod+/f3+xe/duVFVlBw4cuHP37t3/+2233fYb555zzrgclO1wOLS1tTXl&#10;PK0EaUTTHPH0sq0J2SKohDSuBgM+6Ywz77rzzjvfMJvN3j6bzVbrul5qmsbatq1TnbMcWfAknZmF&#10;++67j23bhqWlJbRtW27fvh379+9/wtLSyr+84cabj66bui3KUk1dS22LajAo08b3UMz87CGa18TK&#10;G0nvszlcDjmfIxokmdo9bzzZIMgSEI22OZww/S6oq5m21fbl8xGL3vNcIyrna0XYTNwYfjuE8IUQ&#10;AqIHESWi0gV0UAoBWFNXe28k6aexSSSvJ9kgzAWPc5s/hk6JETDvv0vScTVif9SIEcEq/a5CZ1x+&#10;KX3WKxoaynTMbZh7LhWywkvTOSmXa6t01Ex9dZekr6bPstJpmDPZ3c/tSMSx0v+un3sAxKK/gV1u&#10;WVaS+0b8IUXS1xGZAQ1dCYACwOe0BcN5C+cv032W/XvJ4yFds1Eku8i087nIbiD5qux4SOe6EsDX&#10;scUCpHPDJTpDmLzYkOQk70MIb5B0UwhhqEQsgm6ctD1PfL8NFkJ4hUI7j3YjzrVIXx7P97MhFk2e&#10;05mn66+k9uRyDKUUWkkuhPZgCO0bJM2iMSaHztliCuFaSa9Mc6gP8crGue955u8DgBDCJIQwDSH8&#10;J8VcrYX7QYRyDtBb6xRrO92CrmRBNsDyvf4jFiM7SArdeejyaPLJfIr2/Ywi9LpJUbUc/aeZ5b7I&#10;61cZn48mkt7cGyf9KMI/CaMsNYNYdKS1iNG+XAg4G+D5u+dHg2pugAKR5n6p9/tM/vAVdNGGfn4d&#10;JH8rMI8gGuah8vCkde05lETUVOz/CvK1pM9Jug3z9aPXr5sqwxt9v+nxmfI9z5UG0YD4jKQfy/M1&#10;/W4MpJxQS9642F/7JS1LUgjh7hDC6zYeI1tpb6+5W1s/Ppf2wGV1tT+HiLUxm9TmJaQ1X9JqCOFf&#10;KbQbhZr6KLawOL7mbX0w4wuID6AIIbxa0vWKkGuktub80f+PvfeOluyq7oR/+5wbKrz3OkjdEkLk&#10;IBBCQkhqoZbUaklIxGVsRjYejz2ODDAez+A4gPkMGPMNjPHYs8Zp/IkhDBjbYAPGgFBCQrJQlpBE&#10;kk0QQaHjSxVuOHt/f5xz6p6qfq+quut1rt9atW6le++5J+yz8/bhCzWnMFSObiwy85UQGdx7GoFC&#10;eFUc7P3lWMVUMDvMGKV37nY6tSiO4ziOlJS5gUJ+wXnn3tFpt/5jlnVfu2vXrtue+uRTn1jYsxd7&#10;d+2Oi26m2kvLWNw7T0vzC6kwl8L8rd27dv2XOIrOvWzbto/+9OtexyqKisK5LfpYqiiKtDEGTnMb&#10;p2l60C1mI/XuvarwovJOyyBSs5dfdulOgryj0259QAzvstnWIKg0f5GIkPPCNHEcgyHKCGO50yZo&#10;hW632yzL8hVKqW0QlZaFAcgmUSjLUrm4jl4zfJbFkVjdcgZPWKWXWU5YxBgRYwDWIkYANrDZoUq4&#10;DFCoMkZBrObcuKPYkCMruxBJ7o6ROyfr15qu9AJQuUqGiSkE1i3Eu8t1RSSFJao5vPsl84Ui8ln3&#10;TAyg6zbEGpwG3m1YRkS+KiLPEBHPWI9Df8LO9ExqJiLfF5HHffudcKKs1h5NNw5sU1WJjwPwzLWC&#10;DbruaT+DeyinvHzQzU6/IXmh1BeqDhN5DIN3gylh48w8CteWW2D71bspeSav5/tDRL4QtcAW4vXM&#10;waw7eoHdKyXCGjzj4EtSCbxwyo1bhp7Rw/D5RSQ5kRg3R03wG4uYGC5RCRHVUI2H3cCJnk62KLJn&#10;yhSAv3JMWhfjC8c+kYEKPgMAhDli5u1iLbAdJ/D4foxQJb/QjmG5X0SeA8u4evc6wNKeGohzEENE&#10;/g8z/yps3A679Ws8o+eeOxPhRbEW4K+LyMUQ+TZgEieUFa4vGs56CxHzERHzy05D3wFJbMOSrCJC&#10;CUoliACsB9AVMXuZyy0Q+R58sW+LdbaL6eyBfgLs2gCqdeFP8vPMx+5kUmWtIyI6vad0sqYOZWmh&#10;aYnI1SLyy2JdEqOAae6ImMTRtkTELIkYMJePMpfniZgH4X4P5pS4/hywLHjsL783ikYOpZ/+xqGV&#10;Xhyh/jaAJ9z3nnZFZN161/t+c8czg/f++x+iv8h8OA4RbPIJ9514C2ZBRKfbKzBV+5F/7bPjVh96&#10;CkMuAPk7QPR4RulBDHoRDEVIoyg4xcDOk4+IyOuJTZfYaJA0nPXMF59uu2dbBzCYy10i5mUQs8PW&#10;ORu5942DYfSDmPl8EfljR4vDBEU193yerioRuUlEtkHErzErVNu1EgVtG7DQcTW/iEfPL+L1buzJ&#10;/Z8hMsvMVzLz/3Jtza31XXxsuacPfo+5T8ScCTGLcJY6VLUF83EEM4f92F9GWMqOE0wFsyMdRJ2y&#10;KIqiKCiKYsAYDaLatgsv3HvZpZd+9mWXX37xwsLCts2bN19Vq9XeNjs7e3WSJH+tlPrvs7Ozv1yr&#10;1c4BcNbLr7ji6m3btu2kKCraS0vMRYFarR4D7LXyKs/zvk0my9ai/uZkiOI4AgCtNUMQgXlJylLO&#10;P/fcThRF7xaRT4jIbjGcMnPN1WqTLMtUt9vF/Px8HMcxyrJUzGyIqJifn8epp54aG+ZnZaW59L4H&#10;H9oU122tYhCBy1LHacoV0zG54SA4euHAM9QaLl4Clpj3tNCotGcVF2A1yaGlLdz5dPB/g/2LIfVM&#10;Qahli2GZL3/tDJX7TQGRBMCSiPyYiLxGRH4kIjVYZrRX/FRsBrF3i8iLYIOMqWrmWO3yzxFaCZYA&#10;3O0eP3QJehIRPQ12U/R981RU/eGv8S30Fxb1wdm+hpfPtuc3Ru2Eh+ejGp/RXItdW5FTMNwe/GKc&#10;0eP2oO3hZkwDz1Xdy2o62+E5UsVqpfv8fxis4HwzKgsjYK0ad2MchfNoJP66gfUptHh4IVLg4zRc&#10;plAi+hlUVkMFYAdswD2Cc8aBv3HoluTmA5cQWRSR14rI690cHmTClmCtYe8GcLaIPAK/li2zkDrf&#10;3S68W7C1Wn9ARE4FYGPi+tdjB3asYgBvFTEXQ+Tr7np579msC5Mf69hd98Mi8mwAn1K2yFcJm2DI&#10;x6YwgL0i8j4ROQM2TsnTFeXuueCOT3fX98+bA/iue44yuB5g14agWht1oBdTlsImogAqZpvRz3h/&#10;SESeLiIfBqBEWACu2+6SRXsQJSJvF5EXQ+QbqDTtvRhL9DPJ/Tj0zFs4B3vWTdj5lYtNmuDXplcu&#10;bAbwpIHzn4VKkvFr8V9RrWeXebengClF5H7LVEtuFVO9otpnuH5YPfinQrhP9LwhAPx1//mT9uuq&#10;5/v5E9acrMG6axo3H66Gtez+lfs9gnUrB8AN2H5eFpHfA/AM2IyYYSbASTGMfhDsvX/H7YOPuLXu&#10;573fR38A4NcBXCEi3jWXQBxKiv66YQbS/vllx9XOL+LR86uaMwygC5FdIvKfReQKsS7TdbEJynrr&#10;XOx//pOIbBWrgPKK2AIu8yXZbLv71okbxMHfX45JrNXEneKgYYjsPM7ojZz7R7oWYrju4IEHv7Y5&#10;rqVvKYrija12O6ZIk4jopdaySdO0F5jqi3BHSoOIwMy22h7wyOxM8/de8LznfQyewBEZsIHSGtyX&#10;lfFA+upI131MOv4+bXGPcNcBbCWipwP4gWUesIjKtTFk9CZsQ1+M9MC1Bq+pBo4eg95+o8ZrtetO&#10;gsO5Bg/3/GTAuvmELrN+E/+XJElOgU2v3BaRTzLzG8Rab0Nr1QRQoeunH4gNsGnHXwgrhDwKm9HQ&#10;T5aQYR1KYZWKgKqo8aUAToTNUnYvgEeZ+Z7+M0bNhf7xIhURgK0AngKrNLgVwDxgryv7JG9ay7k2&#10;9vpT6NUWVJ6BnAVwJpE8BTYT5m6xSXu+ispterKUuPu2YwVMOv8P99odDEUNj6udEx4npX+rXf9A&#10;z9/nel6Z5tdZE8CzQfRCAE+Hdbn9DqwQ62nIoMJyDduzT/v8/ar4Kzt/t7jXV2AVHd67YyA+ctx9&#10;arWxHdS97u/+hwjA+bAFy78DWyajba3RK/Xhwdj/huFI508PDqaC2RGPMSb+sFE8xgUzHSW49tpr&#10;nz27ft0bZmZm/sujjz0Wi6LW7Lo5l9q65xMOIoJCz5UIIoJanBTLy8sfiZT+7+efd87DFEUkZSkQ&#10;HiC2kwgPRzIm3pg80wlUWjtf+2lJbFxJF9VMpP73kyaY6XPJX+U9sPLGtNImdqgFs8O9/g73/OQw&#10;61+KKtYhB9BUSuWwLjYMG//g6/8QqpiFCdD3/D6QPky0ksLFtaCyNjmt9uixq8Jmetf3yosO0ItR&#10;chhnLgyMl72+X4O+36wl0N5g4Py1nm8j15+zeCsnRPcEMwCYJZIluH5xLk5rrEY/lgUzoBLOxhHK&#10;/P/9cSW3sSNOMPNvvJu392e1+7NLYhGc4OeQ9zgYEWc78f4XzudexkF39HUnw4QavfjBle+9v4JZ&#10;KJzv7/7X96PvKy8whq7xY1z3YOFwr6/Dg6lgdjRjTSxmRzMUAEVJmsrtd935AqXUO7I8f+3GTSca&#10;htDCwkLcaDTBzCjLsscEhQKaVjEE5jvE8q4zzjjjYygLo+KYNESKPB8iOCjrNjN2/x5uBng1TEz4&#10;QsHMM4arYUBbOHYdsBG3B4ZvSiEGGZNR/59iOCZmbEOLVZgZczWLWDjH1oKRH7yPjydZaVIMMisr&#10;WH/3gXOXVYOCpHfRHajlNy5689i1oXe+d8/1btN9mvnBLWPy7WGs9ReMmXLJSZQtnEkSwbrlAVZg&#10;Dd35vKA+BGti8ZgAh5t2rMbAr9X/Dy7GmI92fq/G60if4OaFi/1YnxM//+Cet5KUFP42qAXkff8y&#10;DKsJZgey/wGwaywLzlllTz5Y82S15z3c6+rwYiqYHe0YNYLHtGAGKB1DhJQI0+133XXm7NzcO9vt&#10;9o8ttVu86aTNqtPpgplhjIH36gkFMzYQpZTJOp2PJkn07q1bzvsOlIpgynK44DUVzBw8gxlaGrwG&#10;zsds+f/5HSQMYp+wAYOM4f5qjMc5Z4rVsSaMrWMOAFQFUTUso76MquhwCZsoxAtSWsbMzjgEoXAX&#10;xmgC/bGEK2Uy2A93yl4/rXLOAQtm/vwaqti0VV2QDr5gtuJzBJZI5ThJ69pI1Msge4CLcCqYVTgA&#10;i+uRL5iFf/RWsEr4EeUtUCudOobiZk2e37crdLlUwUtWaOMqbRs2H1eT9Q7UYtp37X3i2Uffey0w&#10;FcxWwpHKLU6xv5CVX17Fu9rraAcbA+GSVazlJeedc1+e538kIl+enZ2l5cWlstvtIs/znmDGBjCl&#10;oDT2BaVFRTqKkuQlsHElIGWZhkhHau36axV6d/RjtY2vQJUsxG9Cgx1wjKsNphgTNqNh9R6wc2PZ&#10;ZTHMgrTVoXV2DWKQ+oSyMCOmtzj5GkP+P+GeOY5Q5pQUrAAerJWnVqULIwmPP49jd90u+pUeLtW+&#10;8/xa7TKHBmEfMiqrRlieIPT59Fnm9id50XGOcfeWI3sfWnWe2nKiXgjL3atEVXTcw1vOgEO7vwwK&#10;ZX6e+3YOZtRcBauNz8EaM4bzWihRrctgGA71fDmy5+ehwlQwO9pxnLO2RKQazSZxUTIAuuiii74s&#10;Iu8lonsBRPV6HY1GAzMzM5ibm+u9ZmdnMTs7i2azqZSKuNlsPv2EzZu23nPfVzdLmTMAMPOxILse&#10;ChTo97MPXdNCDb5/f6zoBaaYHHrgOBifQUCVjdSlrPclPdZi/wozc4bJPWL01wEMFQtj35eqwtL+&#10;BSJS7jhuuv9hNyhAZFxWSF98N3Y1zdYgBm9ieGt6yJh6lKhqNYaJE7wr40GOD5riKEBodRp0A/QZ&#10;X309Lp8oZC0UNuNiJSFQwdKOMEOuQuUGvUISocOGGqq2+eMqVvcpDhWmgtlRgqHWrhWW0CjO92gb&#10;+NWen4i43WpFEIGKY2otLKht27bdQEQfbDabPyQiKKVA/uU+a60RRRHKskQURQygNj8/f5nW+gJo&#10;TXEcg5kPAoEf1AjxYX5NBiKquTTdHqGQtlqsDoLfpziqMfH883PHF5euu+9y2NijurOqZKhqwgF2&#10;nq0FZx5qur1LEqGy+IaWGz+fB7TKq0OqYsmujpEhEePrGK5scVvpqqvdTcSWTxDRqOrbFUE5jsON&#10;QWbaM4Cq/y+9l6/lRAebdq1w7wN4HaE4RlxjvEID3tIkUG61MoActjZiCXDhjghe+hCMn6cfXpEE&#10;WMErQ+Ux4gXLcL8THBkW4S76nyFUFo1bB3MNcISvp0OMI4FwT3GAmITeHgtLgACwTT5WNhoNcF4w&#10;FJKs1cprcfLBbrf7QR9L5tTusAfxblFoNGqcpjFprdFsNl9Ub9Yv+MY3vjVXFEWNtNrHO3SKfeBd&#10;qAaJeliDK4w5A9a0Ow+UoPPAcYrDhAKV+xHBZitkVJbXNiqNeGhtYgoLox04vKAA9CfM8MJDaLmh&#10;4P/jzuECVT0wf+0wi+nKkBWOK9/NuyH5Auj7G3Q0IUbewv/Bj6d3ayRY987BYui+QO+A8DbFfmH0&#10;vMFRQvv8GveWplFKkVBAOhSWM7+G/Rqkgd+8Msd7isTY1ztgBYT72sEaJwb6PVw8rfMKlDUoRzLF&#10;geAo1qWsDSbtgCmzfnhBAJqNJlrtFgRQcRxzURgAqN37wFfnOt38fRtOPOEXHnvscdSbDVZKKSLK&#10;ISohsqn0SYlEUSRFlneiSH89IvX2F7/4xdearKMhMCoixcYAAnbWNg2Ai6KYDv8URzVoQt5Xjg7m&#10;7hiGmmgPm3T8hs8fb+g4ePc/2jFdf1NMgsnXn//fgeJoT55zZGKqkZriqEYUKWq1rRdUGidSFAXq&#10;9RQAsnPPPXeplqZ/sbh3/jpmNpqUMsZIu92mbreLTqeDosyy5eVl2rlzp4rTpNnpdJ6j4uhMk2Wx&#10;SmoGisBGWGnNtUYdzIyiKLgoCkqS0YXvp5hiiikOFo5szeqUvZhiioOLYYLNOOtvKhgdiTiy6foh&#10;wNRidnSDXJpaAaC1JmMMAEiS1pHnGQCFrz/88Kspiv5bp9N5fhzHKMtS6zgy7XZbE1G5bt26iIi4&#10;LEuVd7tI0/STRTd7y1kveMG3ozQGEVHRbQOAQICZmRksLy+Ti1GbToEpjlpM6d/RjcM9fof7/kc7&#10;pv03xSSYzp9jE1OV1hRHOyRNbXiCMQbNZlMBIGs5a6DWbFK32/1imeUfFpHHlVI6SRJ0u129fv16&#10;TtM06na72L17d9lqtUqtNZRSZxLRWVBKlVlGRZYRAKWjiACgKAoAkKlQNsUUU0wxxRRTTDHFWmEq&#10;mB1mjKozdqzXIZsURJAsK5CmNjNtlmUMQISZOu227raW5KKLtxbLy0sf7iwvX5dlWeeJJ55Y7rTa&#10;2LNrt1lcXMTevXuNMSYBEO3YsQN79ux55s6dO7fcfued9bTRENisUJymKQGgLMt695tiiimmmGKK&#10;KaaYYoq1wFQwm+KoRhRpAKDIWrN6Vqw4SSROEgGA9sJidMF55+3Msuzqxx9//L5arTbT7XZFRGKt&#10;NZiZtdYoigLr16/PiqKInvSkJ51XFMVpWbsNHUUAIO1Wi919KM9zrE1SuCmmmGKKKaaYYoopppgK&#10;ZvukQ9/f1xSHGaIEAFotmwCk0WiAiFDkOYqi4ChNNYBSpVF6+faL//kpp5zyYS6KnaecdNISIFBK&#10;oVar6bIsZXl5mdvttiRJgscee+y0KIouSur1xOQ5avU6ACCyQhpEBHEcTyWzKY5qTOnf0Y3DPX6H&#10;+/5HO6b9N8UkmM6fYxNTxvIwYxq8ORmsSydBCCAiMLOtwUHa1g8h2Jz4QKRrafmV2+5YV6vV3iYi&#10;/1lEUgMY0irSWovWmsAMEYEGZSLyQTbFW194+ultgPMkTZF3MwVAGo2GtNvtw/rsU0wxxRRTTDHF&#10;FFMcOzjuLWYAEMe2dikAVavV+sK43G+IoqhnLfGIoghKxwpQiJMaAIW01oDSMVx9TAJpCt4rUhFF&#10;cdr7XaAQxakS9z5OahAoDdIkUCAVQaAoSeskUFA69t9BquGjKIqUUtVwuiKsx/z4WulLICJgZsDm&#10;fzWAYcCAQAKgppOkNN0MW8598bIp80/Ua8m1tVqN4jiORASZTfCBTqfDRIQkSRDH8YviOL4IQK60&#10;Rp5liKKIiUi3220QUbR6y8aFAqB0VU9VpUSaiDSomjtDXr2LDGKltvnvGiucQ8ExvHj4v7AYZRS0&#10;f9iLgmccfJ5x9RK+MKfH/gT4DT6nv04EwNcorgffAVWx47WEL9p5oOd6+La6cVIAVBz0aeLmTkzk&#10;a3oPnTsTwdGZ2PVjWD8iXuWUQYSFx1f6HM7jwUYPzvHBz2s1hglgJ4unq77Q9aj578YCRDp139X6&#10;18VI9IpQu3uDiGr+/RgY7BNf7D1cx6Ma4tvgr6XQP9bDMEhXaJXfPGL0r8ODjIruBu/jFWjVKi8A&#10;VV8Q+mmThqMzwefwuD+ouaNnHvYHfsz9fRsDv/v54NdsHHw/DsL/+bbFB+Dqn6zyfhwM9vGYe7MC&#10;oNTAuPq5oEeNf7Am/YscPdQBP+b7f6Vxm3R9TwRHmyK3VyhARcHzKSIdfq4H62J/g+xX2nQG51cc&#10;/Oe4Nhod84z7OHA1qSRJEu52u6K1FgASx7EURZGmaRqVZYmyLNFsNuEWHJVlSWwMA0CR59BRpLJu&#10;V7MxFCeJFe5EZNPmzQAgEGGllJRFoUEUJWmq4zhGURSslNJa6zTPc6rVakaslSeFnaCSZZkAIGNM&#10;wsy12EmMSZIgTVMpy5KdYBI1Go1YREgpddwXqRARqtcbXZPndjyYzdlnnvnNVqv1yZ27nvhmp9OG&#10;kyiWJQAAIABJREFU1lqiKCoXFxfRbrfRarVkYWEhXV5eftrS0tKTARAbA1iLXCwinCTJmhBOx+AZ&#10;VJthBitvekZmHPhxDolfGXwXEjwAaLtzIlQbWAxLKMX95h8unEPsftfB9ceFcdcMN6hxDb7e8yKC&#10;3bCz/bivb78e+EwAnDEVXfed7z/f/2sJ36cJ7LoeV6j3TJNnVDruKADYMQJF8P/cHcPvVsGakX9/&#10;L39vEFFB4y0QA/uMcfDZ95UiohIVHWQAM1idafNz0jOha+VQkANIxCIVEXavcTuQgrZ1AYCIhIjG&#10;YT79uqmLSCwiJCJdEYGIjDOH/H1j93KKq94cL913Gpb5V6iECS9YyMC1xL33SoJhGBwDT9dCQSEJ&#10;3hfBfcwY118rZK4d/nnHnTsJqnkvwXUA269lcC0/lr7vR64PIoock951DD+7F4hoHObY38eg6s98&#10;4D9+PhSo9gHf/nFgUAmk/pwS4wl2dQDrgnYlK7wfBk8bwz729x9XuPN7i6dBvn9Gzj+3HrVbm9rR&#10;iEJEDDOH88DTNd9mP/aTru9JkaJab36+Nt2+4j97HiJH1c/ZOPuH2wI8PfHPH8OODaN/LyxQ8SWH&#10;QClz5OK4lkoBIE1TlWWZKKXELQYAgFLKW2AQRRFqtRqWl5cBALVaDXmeg5mhdJywMSaKY9FaI+t2&#10;GQBq9Tq6Hc9D9bSS9oJEAhEDS1wjYS6TNIUxBqYsFYCYlCqjKDJFniNJU8qzjHQU8dzcHPbu2QN3&#10;D9XttHx5dzr55JP58ccf9wvHE6z9YWKPHVDfOwEQ1+r1otvpRADKe+6/f6OQeme7m7+pMCZSShVa&#10;67hZr4OZ86zdSeI4NmkS/Y9Wq/W+bRdt3W3KEhCkRJS5eeKvfeDNpB79SQEU7rrhhjiC+nHIRHjB&#10;IhTKBjfXGVSCiN+8wo1aw24WNSLqol9ANK59Key8SgE1SgBgWEIcMigKQERE+RjMrWcqPPwz1YlI&#10;iZjWGOd7JcdKa2G17wG7bvdXAB3EYP8OYtTz+/ENxzKF7RNFpD1jnQCIRKSLag4cguStHArNTEQ1&#10;d+8cgBKRocwdkQ6VAZ7+RnDMotvYSTxh3vf+QGXJ9YqDtWTo/Xrwc8F/BvZv/gsA46zsBNs/sYgZ&#10;dX7d/dffswa7fl171DjC4eAYEHrMD3shywA9Rqr3jEG3e0ZKoW8+j7z/COa+72cvsBWuLXUR6ax0&#10;1lqBSDfdHO1gX3o5hnDP4f/9WvdzhYhIUFkBcxEZoGXDu88xx37MPSJYGtASMeP0f/hcofIpItKZ&#10;iITCUEjzUoxQ8Lj5wk6I8EoUQTVHRu1foeLM940/Z6RgGOyfAAARCa8zxv1XXBueno1BS/aZv175&#10;UQTfrXQP/3MNQ9f3QTee+LbVYeltF9U8JhEJBXvf9gYqBeFQBPNj2O379oAAg2N53OC4F8zgiKeI&#10;gIjQaDSo1WpRo9FAu932DBEAa51iZinLEvV6XTqdDgAlM7OzWF5aAimFNE1RliXKorCz0s5IVW80&#10;0Gm3GQBm5+awtLjoXRIyGwcFgCD1eoM7nTbq9QY6nbYmUlqE8yiKUZYF3GdA7IahNUVElMdxjE6n&#10;gzRNyRhDRMSu3tbxCTezSSkSEUmSJMqzzAoiWpdExF+87vqXNmfX/UG92Tw/jmPs3LmTyzxX9Xq9&#10;qMVJXBSFKJJPaa3fe96LX3Q/gGLd3DosLS2BmSlNU8mySeVetRpR8pvnKMYgdL0dJGIxKi2oZ8DC&#10;64eWsRSWGPfa4ZliAOIItMAScIPexrtf+4Z3oWn7669OsPva6Z/NC4k9JrKfz1kRnrj79oebp11/&#10;Fl5b6v8zTJg6EIQWAn/tYUKhhx9DoBqz4JlUrz9WwEpMwRqDh91j5MbqGSsnoHuGwF/Pf27CMgJ+&#10;/vn3K916kLGcaIG6ORoqYLyV2Vm2x5r/Kylw3HfDh8fdf1AoD55p5P0HreB+Dro+6jFGBnZ9tmGV&#10;JiWsoO//65/BW7yd1WekYOrvF7YhsMazf6aQmSc4oXwM+jARiHR4D41+r4CV6PIAOBxbPzery9tw&#10;AjPwHDV33XyM8QvXf+LeBxcba3nXYOeMf76AxutB5YkXSLxyZ+gAOEVDucI4jakY5vUA5t2Hvucb&#10;Z/yJdB1AxwmXOaq5nKCyBo+C/6+CVS4xKqXSUMsNkXhvF0Y1zl7B4PcdP6f8vO8pz4m0DF/fBx2D&#10;+yPQLxf4ueD5gzHWxIrwtCfsDwVwyJN4A0YefJ5UMXpU4lCYSo9sECRKYhRFARGhVqcNEKTdaQtp&#10;BSIy9Xod7XYbhSkhIlCRRqfbAQiUpjUsLy2ph//lX2aeeOKJzRs3bnzy0tLSqXEcn6KU2lCv15s7&#10;duw4RURO3rRpk261WkWn0+GNGzfCGMMqjmpREn+32+78sJN183pa63ay7g/F8PfiNNndbXe+uW3b&#10;xaosC4BAIswgSJSmEBGYvJtD4N0sVavVIgDGeToeAsbsCIUjMcKsojg2eZ4bAGjOzOR5nsdFnnM9&#10;rf1zURR/vfD4408RkVPm5uY41lplWaa5KKUoCkpi/XwReVacJHeVZUkLCwsCQNfrddPpdCa2mKHa&#10;RHJUBJ1QbVCjlCdeeEvQr3Hk4HOByl2sCM7zxwiVRtb/z1sFI/QzAxn659Q47fPEP8yWEomIZ/iG&#10;IbyX12AmsNrnEaf2tdH/2TFEfePmn3EQa6Gx8wyedyXyjKlnREc9f9guP1ahS5lBv0bdW9M8UzLi&#10;+pMoZHsxnUDlfuKZikEt/4oINO088H9vVQIAbxWNUc2hhvu/Z2R8O8LxWgvh2u+RZXD0loEM4yk3&#10;/Xg3UFkTaxhT6zxwD2ep7tELHjGGoaY7VM6QE6pDq4DvW6/hDl3uQlcxr9Rw63es+3t4Rs8LpQqV&#10;CxMQWKkcs31QmdQBi2A4X8J+G3oJWMVBC/00lGAFlvC5vEDvPRHc9Yf2X8iYFqjcwgjgceafBPcL&#10;hTINK0h4hZG/dugOPM7+Ewpl3mquRaTAeOvDC2WhUOvn20gaElhU/XMMumsOvT8RJa6tYd/EwXXG&#10;of+Fa4v/3Cf8Bu0Y5MdCt1aPFdb3MExqUOtd3o+3X4+DSsAO0FPWBoo0NWp9eotxSM9hP7Ono34/&#10;9h4Jg7TquMPUYtYjj9TT0m3YsAF7du9GFMcoi6IOSxwEAB548MH1y8vLZzSbzXOWlpaeWeTm5Eaj&#10;kdZqtbqIRMaYdp7nTwB4PI7jRRF5Xrvd3qCUmgOgms2mTtN03dLS0sml8IaiKEhFOqrX6yjLElmW&#10;Yd26dXj00UexefPmdpZlDWbeW5blvzQajXujKLqn0+k8VJbldy67eNtugFOINYVb1y5BvV43eZ6H&#10;CTGOXwQzXEeRMmUZbEzK3PSV2087YdOm//bYY4+9Zt26darMc3S7XZmpNziOYw0xnXa7/a7Ltm97&#10;X55lVEtr6Ha7EYCiZ2qdCJawEtEsES35b51brXLau1UhYvxmGm6qPSbDxfnMAFgKTvNEt+dyY28p&#10;gxqqcGMIrW4zRJQBKMbcGFJYQS/UiPpNfJwJ6tvXtxYB1AEeyty6jWQ9LOPk45l6/v5u+OpE5F2Z&#10;ZkRk0Z0+scbO3d/78XvBDNhXyFoRIjIHYBEDY4WeIK689dC7nvrzICIJEQ0VTmTSjV1MQiR5GE4m&#10;IjXnUjkGVOg65Psicpr4rpu/5BjcUOhUADiwmNbcbwUGLKuTINDa1107uy6+ZxbAkjWmrQ4RiYnI&#10;hPM8cJmPAR7pKha4TccA8ioxgAKPuD/6GZ0wzrO0F7U8pGPQB5n3nktT8Dm01q0D6YUR9w/jXget&#10;3kLB7Q62dWyV5g0KBDVHC8ZSuq1isSfYuRrGrgL2QRsA2m78tLj1OwR+3H0cWN/Y0IoyQNg+2Qhg&#10;T3AtLwg4K5HyFh+vvNOOZoyl1CWihJlzfw2ymauMj5Fyltch51taISLebdIL/TLe9tqjX+F4nUBE&#10;8xjDukM2bhyokquwUioHeoqBERZh9nNZuWcog3P2saC6o2+nJtJm9fU9ek1MTr8FRBLGy/uYuTDM&#10;ISWiLHBzJte2EiMiEQYsqt7a3rMAC0weuKOHcXjHrbUMmApmUJEGG0NRHKMsS4FbCFEc67Io4rvv&#10;uWdDkiQbsyx7cq1WW9/tdstOp/MogO9efvnlTxRZqRrNWW63WlBak9YaxhgBADZGAWCltYqiiPIs&#10;M82ZGbSWl0FK4cabb0rXr1//tMWlpadGUfQUETmZmc8wxmxdv3790xcXF0FEaLVa2LBhg9m9ezcB&#10;UPV6HVmWtbXCjljTNbGO7ojj+Kbzzz//e0B/fNzxjjRNoZSyFk5AOU4EUaSjsjAmas7Vrrvhhtdu&#10;3rz5t7MsO6u1tIS5uTkkOuKFhQXFpkAcxx/Ou+3/57LLLvtB1ulCa03MLAFRnwAKBB0T0T8qpRoI&#10;gs9FJMMwyYcYxhRvAvAtVJptH2+UA4DWGgCuBnASgE2wxC5zx8RtojGAWET2iMhvAHg4iCXzAcAS&#10;BJxfTUQnApgFVD6MOBNRU0R2uud5soh8EcC7BdIGcJbW9MfDesdpXxUAHxB9F4B3OC0nRvEOWuvX&#10;A/gpVJuhDxT3DGMLVjDzMTVGRN7KzA9gDSwuWuv3AjgNwEb3lY+f6mD1TF09GGNuB/B21+4VhJ3e&#10;/HmfUuoMALPu+j6eZagrjkyUwEZAYEMkGlUChyVmfkhE/ms1RsNQMVaOqWMAzySiCwA8g6yv49kA&#10;HhKRHQBOBHAXgJsBLBtThFa6NXVjdI3ylt3eV0qpdxPR+UQUixCPYE5yF3fnGZoWM39PRH4tYEqG&#10;3d9bFT1jDqVUTETvJ9Lns1B7xDYeWmm9Rb4D4EeAPErgHOC7ROSrAB4VEW9BCBP8DDLpdfub+gOl&#10;4/NG3D+wkIXWOuSAtBXJAy5O6lsi8iUReQKWye3Fmh1cWDJAoBjAu4joPMeA1oiIZZivtKW/vwHg&#10;fvQnVgH2tYaIU558Fja5QgkoCFQ5Bhv2/wH4FIB3A3gJehZ+6RA4HjaHjDFXA/i74KsBZtcmMnPP&#10;fA4R/QHZpDR1FwM8VHAUkXuY+e1wa01r/X6l1Lkiopg5p5GZoZlF5OdE5DERabjr7IdCRfXiqsni&#10;PwB4uXuG9RhFA0QJM/+uQG4HAEXqZ5VSz4Gdg15AXRnUJxS3ReQRAN8Qke/AWflXUCb2uQw6V8ZV&#10;1jedLyJDa/JIz9P/QCAgQeKUrH4vipm5JSK/JZD7CZQS0TuJ6BwiSpyg1RabBCkHaOj+4uj3DwH8&#10;SEQWADwG4CEAXwOkZbiYBXjJ3T9BJciG3j3HHY57V0Y2lh8zxhBEkKQpiIiuueaatNls1olo6cwX&#10;vnC3jqKvmdLSNGd5sYuLNLdbS1Bag00B9rHcRCBFrJRSpiw45xKAqNbyIkgpES7l0osvKkDq2wAe&#10;VnGsuChSFccdALj22mufNDc39/ylpaVzN2zY8JJ2q7W10WicZIxBmqZSFEUjTeOncVG+MS+LNwpU&#10;ecddd/4g6xb/zFJ+TlF06/ZLt/2QS7EERNS+xzG8HFdXG/afH+5Ch0PvuRpcGnxKajEVRWHiOEae&#10;FbosTAkilK12p1mvf35xfv4iEXl+kiRxt9ulhSxTjbRmKNG62+48N07rLyyK4lEQjNPkJY5wTwQi&#10;ighUKKVeTjbblifQiVMXrk51CTBGPRvg76ByPwCCQG+llAD4BVQMur++s1hpJSLLIjJj+RD5ExH5&#10;EezG4t0ZfRrgiIhOINI/677j3j1XnF+AE/y02BjOTEQ+LyJtCAjARqXUpav3DoNIeQtD6ZjkhmMc&#10;nRVueP8qFT0Z4JcOfB1azrRrp30Ma2V+h9f6Tgqlol8G+ET3sY0q8904bkIwxpwH4G3od5NymmAV&#10;E7QhokIptYWILiCbbCB0U+oflwHIRLo5shw/9QRAIzYbbIOZC4yR/AOOMyaiK4nojUS0lYg2uO/g&#10;1oMSkVc5Js9bhwHgS8bgH2CZ1h+h3+1urbStoeZYuTX6JiLaqFRUis+ctsr8B3pzq3TPoZRSe5n5&#10;DQBBxqPDPfLq1mBBRC8ipbao/ZOsw74DQAVZhQyIqBSRzwD4NICPO2HUM4xAv9DrMydeopQ6f8Q9&#10;Kxqx72N1FclVYrPYadeGW0XkzwB8AVUypIMGIgKEvEXgEiLaCsvkRz1r5Wr7p6W/vwvw61DFY4Wx&#10;wb14JyLKyWZWfKlbozmRSle2ePRZnwHgRtj1fz6AiwBxFioiW3Bk5e4VAmDkVtgEL6HA2LPy2KYo&#10;uHldI6KXoVLCufjKcH7234uZyQlwPtX7FqXURW7vUjRierrnu0JEPoHKlXaluKfVwLCeF7FbF79E&#10;RFsAgEgYo5LTiILbywErjP+SUuoSpwwsiCgeNv5KqZ5Vy9E6FYzZ58qy/Cgqd1IMPJNz56UV17dS&#10;aouMMMlPZjGzxYTIZvWN7SNIqZSKmXkOAnLr4mKl1IWuXTGs0i8ZZ22Stb4mbn50UVkmfwDQrYbx&#10;GQCfA7CMfhfKI4mNPOQ47gWzXiySYQGAvJsBgFx6yfY2gpgYU1T7vCnKQCIx1luWGaD+ySQCGAMO&#10;vMkZAkhlZeFeCHueMYAO51bB89LtlzwGq124EQTcdttX6jqJn9vpdF5eryU/3u3Qi+I4rhWKyiiq&#10;q0Z9Jppf2PN0paOnzc7O/eze3fO77rz73ofm5xc/2mjUPr9160WPwRQ1QDkCoaIkTcs872gAJokj&#10;5HmJSFMEgI0RVqQAAXQU66IsDCkFpVQsQGFsF2gCG6BaTauxGfusskGj/sGDAJC8awXm3ArOpvcT&#10;idpy9ov23nH3XZ9qNmcvyMriLGZGvV4vSalIRGRu4wmnwfBJbMTMzKxTy0tLorXOjTETy6EiUgoZ&#10;S5qJXl8a83/c/GiAqA0Rgme2vfaSSCmlTlakfqS0voKZPocwmyNRCeeWqJS6lJmVMebXHcPj/eGb&#10;gGoBNosVKfU8pdQ3QHg1c349vMaKoOGsasLEpOjCSEdg5jeWRfm/AR4i+DsQQWv9OwDex8J/IxCA&#10;QEqpQqDAzL/PXL7DPisPyPdFeA0BVMHMBKFsIPDeYWCjEgUWBjOT3Uh659ipSvBtVUrri5VSN7FI&#10;LEJSGSCHw+dIsa4vyjPwUEqdCVEnsPCfMPNvWGaFQ0tOmGDAawj97zGAt8Rx+vsicrEx5ja38bPL&#10;IJuKSCYQsjs6jEBuZlNcLszSa9ggYzmIVWfvmBu+vwcAUoqUUjcApFkEEAhIpbCW3zD+g+C0/lEc&#10;v0VE3gjgKSLCAnyJmf8Z1iL2uDB/HZZz9KUBXkJETwdwPhFtj+L0fwH4AwB/aoz5Q2FecNeugWjZ&#10;3TLUvnr3IieJD1+/dvkpN3fARGqr1lGdmf80z/Nfs/8KKV947KH37Eqpd0ZR9A4QLi1LuRWVO7Bz&#10;MWTn4tdrABShdCOqRKgwDChFokS+XBb59qHjMwKk8XJY16+rSNGrCfRqAn5dRH4VwD1cio8RCZVQ&#10;yu0FXYj5sjHmEsdAhgk7iMZwRSPLN7/SteE1AL2SFF1CwANE9OayLL+M/mtEjr65Pp3MY8G2z2QA&#10;QSldAHKzMWZ7f7t74xpZRp9z2KRNNyRpepUx5qWmLK+1D8QpiDqwXgjWrZaQi4gSEYmjmjDzLaYs&#10;L7G0iFegX9XciZNEjDGxiPgyPTcZU1wGEQExjFSrHIAACiAipdQl0OpLOtJsTGHQGx8REeGKZImA&#10;DMQV7CHSMMZcKmxuAZihBP7cHlUWRSAtWuubYce7ojdEpjTmVmPMNjtuw8cnjtPvAfJrAP420BYH&#10;irNxxldpES601s8kki3GlG9j5j+EDe/w7XPzkVxLtWit3ylkfo80Ilh+JiOtlZHyVlOW29Gjjqut&#10;b/ZUpA6i5xHRDBE9i4guh7U+/pGOkj8C8EEReYeI/MDRZvtsSrSwGKKeq58SUQUzQ1EkAvpyYdsR&#10;9ONAf1T71yToCYZKx9sdDVdiLHuqiAxDbjZluR3egBrQ/bFuYIX+U1z/bAHwSiL6t3Ec/1siuk9E&#10;3szMXzbG+BjKMR/q2PQMm3hEp5gMNPBaASkE2HrBBZ3zzzn3a1dcccX7XnzWWRecdNJJzy2K4pVp&#10;Uv/UUquzc+ee3dBxago2an5xGU8+9dTZnbv2vCSt1a7uZsXXr7nmmk/fdsddV9745ZtnKEqStNmI&#10;8zwDlPNxV9QEkJBSpTHCCpiBpd9UlIWppbWUmVGWXJiSE4ojraOoJ5StdDziIUCSRAwuVWtp+e5u&#10;1v788sLiQpZlRVbkEUPKKIlpcXlpQ1mWT4GOa8tLSwybuGKtjIMuiBYlgMuC79rorz9W3csy6C0R&#10;eRTARahqyHiiD1Qa+u2urXeiSloAVMypcTPvEUDtAHAuoL0fuNWYi6QQ5bS0aovb525A6Cbnmf7w&#10;aN8TWffHS117v+vOCGtXHQQEDM6wjWvyTa3m2RJU6aate5uo1wEgiPqo+68P/g9jbnwf+uXvhbYC&#10;VpMIAK/2rUXlMjiem97guIwNHvEaGxmqTJ5N2xYSUuqlpNRdzPweZxF9s4jMiMgVIvIeEblRmB+B&#10;F+JEIrF4kJk/7jby84wx5zDzZ0Tkt4joIVJqO+w8X4Z1jQKqzKRANe/HXb+pWMFyzn3+N2Ldkz5U&#10;9dNqRzv/UaXbB4AvOCbsVfBCGakE+5aU6MVyrAQmZVUMfffa/5eIXCMiHxORnxCRp4nI+wGcTkRf&#10;IaKfgdVw+2Qlvm5ZDkCLSDzJvQGGMKfOiv5REblKRDaJyHtF5HnM/CWl1K/AaumB/ppL3vJ8kOGU&#10;ZLa3SyuUQVkBmv+jJa3qN1HVpOs4htXHOq6CYU0ftr761/NqN2Cy9M/u4PvTTUM4kRUx8RB8HsBp&#10;RHQK+uOLwnjcYff36wsA3giAReSz6M2TSbfoYesbgM8YK/JVEblDRD7MzD8nIi9m5nNF5NMi8u9h&#10;ww1e65Sstr09N9EJ2+j32kleB3rPsemMyUXM90XMdczle0TMNubyBBF5FzOfLSI3A/gLsjGJQdbn&#10;4xNHDQ991EFWeY34+wooACBJUwAoizwHiHDG85//o0u2bfvySy7Y8lP1NH7RTKP2K816ekca6/Lk&#10;zSdi7/zu9OQnba5t2nyCOeHEDetn1828pjnb+Pt6s/bQnXff8ZYbb7rhREriFML1uFajPCtaIORa&#10;x9q6YerlOEmVgOIN6zegm3VtwUcSAri87bZbZ2+//faTBxs7Nts2oj8OFfIsg44ifeWVV+4RkU9v&#10;3rz5G81mU5100kkQESqKgtetW0dRFD31Ww8/fJI7rUySRNJ0nPqeI8GwLgSPwApZodN46L/tLUkK&#10;9oQWgLsBnE1EM8H/wvMZwEthmdF7/DWksq7FwfVKALcCuDC4V5iJDrDuGK8C8IiI/CvGG0GBZWov&#10;AXCbiLSwRjXgjhAMptsHAO/m+ZMishe2751FBEC/Wtz3QbhsfNrge0VkN4BXOfcnwLqX+vcHUbBd&#10;Df0a/THh3QFbSmtorX9VKfV3SqnTmfmtzPxUZv6fVpfPCiK58/FrAb3slSVEIMxGmImZwfb919iY&#10;X2DmrUS0Qyn1JaX1L7k8/F65MQgrPI8HP76LsIkbrgSwKCL3jNkRg3P8DgA7Afw4KjevApVFL3Q1&#10;OwT+BAKI1IQ5YuYnROTtIvIcWEXOB5TWf+La2YWPi7RxJhCR5TVoQQaRCCJNYYaI5Mz8dmY+nZkf&#10;IqK/IKL/7dqQoSow3sKhm/+uNEIvRs8rlb7OzFeLyJVKqUt7pnMrwNYHPWim2Bci8pciMgvgqsDt&#10;cX+KC0cAvLvwz4jIg7AxTMCh2V98xliGSC7MIpY2dZn5W07h8UoALSL6JBH9PCk1AyvQTeJHfrSg&#10;F14hIqWj22Bmw8yLzPxOZj5FRO4gojdqrf9GKVX5mB2nmApmRziaMzMMIInjuKa0BpgBpSxjwdxC&#10;UepLLrxwx9bztnzonLPO2n7Cho1ndjqd90dR9MMsy4pHH31Uz8/Pt2dnZ6XT6WhjzEm1Wu1dzPzQ&#10;zTff/PFbb799y7XXX1dHpBHXarPdrKtEhIxw0s0zI5Biz/xegEiUUqS1lhtuvFHPzc09tdls1ke1&#10;/0hHFMcaQFF2M5rfs/ehVqt17Y4dO9q7du2CMUYTEc/Pz0tRFCctLS09lZRScZJIt9tFlmVrs35s&#10;jMVtIvIk56bltYVdWIsVUImyPUFKRG5ycTfPCSptFhDRzq0kEZHniMhDIpI5y0SYqtkLXDFs3NbX&#10;AYCIzkdFG6oCu0RzRPRcEbnbWeHGZW7PhmVWPh1cs8CxUTzSb/4GVRB6DOAkInqaiFzv+l3gmHwn&#10;tIXCM1AJL/69Z36/AODZRPTUFc45GvqvATvWOWwMyjuJ6I9hhfszIfJeJxzUYedmAmsN8c8apAcH&#10;4GuYiZCzHGcARJjvZ+YtRPQRpdQHiOin0V8geKUYzP3Z+DURrSeiM5wW3GcpHQe92Dg3F64D8DQi&#10;eg4qBYW/Vrqf7ZoUvlRG5ATfiJl/yMwvF5HrlVJvIKLfQiWU+KyYBpUFbRL42lpWyBMpIJJA5FGI&#10;bCebFOkXiejXnOCzDKtEOlT1nsLU6X4+FXBr1RjzTgDzZJM1rHO/dwDkE+XVOU7gkizdT0Q/Tzb5&#10;D1C5co+zvphsBPQ5InKKiHww+O1QjADBtjVcC4mjactiLf3XisgLADyolPoQEV0EohaOj1Air+T1&#10;IFhrO5ygljDzMjO/EsAHlFL/Rmv9P9weetwqNqaC2aTYT8vYaqevhtbyMgDkWZZ1mVlBQChNmSSp&#10;0jpqQCBJrc5EyqgoLk9/7mnfOu+cc387Uvp8Ls3rZ2dnvxHHMebn56nb7VJ9pll7fOeOMiuLelKv&#10;/YQofZMo/ffXXH/Dyz9/zRdbIF0kaR2kojyKU+goEgCRjlXEUmYsZW3d+tntP/rBI888/fTTfgQM&#10;d3A6Qgxjq6LMC2PKEmmtpq+47LL28vLyP23cuPGBKIqwtLQkZVlG3W4XURQ9qdVqbRZmRFH0x3jO&#10;AAAgAElEQVSEWq0GrfVarp/rYTf7C93nUBsc3qfnrigiNwEAEV0B9FI0Ay6tOhG9ADYT4xfd9zo4&#10;emd59iEtInK9C+C+EpX7lRUiiEql1BYAxMy3ifB4Wk0i5ZjkEsAXg1i4npB5lMOPUygkCRG9mmyy&#10;kr91rm8eYV0zL9yG7qd+E/PuYh+FHddXOaYlEptMxY3fAbsY7icOyFIGVDWUIiL6XRdr8S1mvoCN&#10;+XZw0Q6q2l6V8oCoRGUt9P0Uoer3pm+gMBtjzC+IyF8ppT5KSl2C/iQgvq/HrVHl70VEZJRSrwLA&#10;zHyTWEXGuIxVzzrqGJK/he2Py1AVrPbool8QOKggpUpnAevCZvT0lslFZn45gLuI6J0gehE8k2UD&#10;/xP01yWcBH7i+qy0uXvtFZGfBHAvEb3NMbQ+U+zwjLVrBz8Wg6nTbay2tYi/l4jOIKKfQLVQTNW8&#10;qYS2GsTOpT8H8AKnEPQYV+lkyCqN3wxg2bk5+98O/vwgUrDJM8KSC36eePdkcp4PrwCQOcvZZhwH&#10;WQeJSJy3RxixE24mOYAlEVkQkV8RkdsBvJmIzsbxIbiuiGOBMTrWMTM7N4eyKAARbjSbcRTHyLOM&#10;TVm2AbCUBsIMKU0ColiKEi8+86xHt15wwUdIsHV2dvbXGo3GV2ZnZ02r1UIcx2g2m5FL9V7Mzc1d&#10;senEk/4xSpNr777/vtdcc921c8wmKYuCSmMAIimLAo1mEzfeeONlRVFclKbp96M4zo9koWtcKFIq&#10;z/MSgO52Ot9Y2LP3+t07d7Xm5uYoz3OcuPEEWlhYOCVJkvVJo86ddhtZliljzFplfiNnMRMAlzvN&#10;sI9XAvw6td9bFyfL4D0Ey6Rc6XyzfUFPH4j/EscIXus2qwH3uR4jn8MygTe7z+ehyiTXE6CI6GKy&#10;tfJusFprHkk4HVF+GYCviciu/vsfE/THd2JKVa2qkoheB5ul8CsC6cBu0hHZLIO+3zzjHQfXUsH3&#10;Btb1DUT040Av2+DoqPojBSLsYsqeSkRvFJHvG2O2CnOvmDEqS2HIqPjns5u4LbbjmTVfpBlO89z7&#10;vzALM/82gDuUUlfDptcH9hWgfVmKUfBKBBDRy9z8/4xUcUSj4Gs5+Wx9gE33nwG4ClWGw2TgvNBS&#10;c7BROou7r3Voa+SJaGPMrwIwSqk/h53f3rU0RxV3txbwxcNL974GoGGMYRH5RSJKlFJ/RkRZ4AJ6&#10;KNaAv8egUoABpAC3ReQDIjJPRL8DW0bEzkWR9YegfUc1nILjOqcQfO0BXEK7c39cRO4UW1IDqGoe&#10;Hmx4BRJcLOSgld5bz1hEHgfwethaiL95CNp2JCCFzUrqeQFGVcs0TEvQFJsR+WdFZJfzfDhu65gd&#10;C4zRYcVg8o7VXgd+A1peWlz0WcxUnud5WRRI0hRKa0RRpIo8BwGRViqHSJakaQS7acq5Z589/6Iz&#10;z/rQ/Pz8qxcWFn4+SZI7tdZRp9OhoijacVKLu1mhn9i5MxamyxeX2/+QpPW/+8rdd73ipltvASAp&#10;IAZKlTfedNOWVqt10dLS0vde8YqX3VsWhbXcDHkd6UiiGMyc+kyZV111VWf9+vXXPfvZz747iWLM&#10;NJqSpik2bdq0afPmzU/OO53UZaLimZmZEVcfA5bJEIj8AMDdRHQhbBwFUDEFg13JsK5HBaxG+0yy&#10;BW8By1T5VOPbYX3gHwrO88fQnctlg2MAuJWILoCoyCWwIIgysAzmdoD3QMzX9uMJTyeikwH8Aypt&#10;2f4kXzjSEW7+RFXx4ZcQ0S0AQmHUC2TeldGfGxbxFfTH/i0CuImIXkxE64PzgXEsKnYM9/uhKhyw&#10;pawHshk1r1ZKnQrgSogsoRJCgerZvRXRW2ojiLB7wSXz8PVuLGz20ToCQc5Ze94A4BkAfnWVZo3L&#10;1PtYzBkiehWAm0RkD8bvFC/U9ea7057fSTY1u1/rOfqFs0NiZhFm9FylLXPpLVa2/AHzfQDeo5Q6&#10;X2t9EezYpO6ZhhZ3HxMrWQcF1iLVhmXWvgabGOBMsvXtfMrtBg4+Qgu2P3rGkgCQiNkF4D0AnkVE&#10;b4AfU5H51S97dOhVDgFERB4DcBOAVxDRRlRKjLHWGBG9BnZOfADV/nJoeFuR0rlVw+3HXgnjy7D4&#10;eRMJM4vI/yWi7xPRvyMbknJMw4VQ5GLh+8WPLwO9EiSLIjLDzI8w858S0WlRFL3qsDb+MGIqmB3h&#10;ePDBB5vf+OY3Y6W1UVpzWbi071kGYdamLFmT0lppY8oSSqk4z7ISwCIJEq0jZfKcX3rJ9uXLtm//&#10;2MKevRfmef4rWuuHy7JsLC8vc6vV5rm5OdZxXGitlYFcmef5n0PRX990yy3PTRsNfP4LXzgFwC8+&#10;5SlPmZudnb2l3eqoKNZHQ4zLUBRlgUhp65YkMMsLC2Zpaemru3btuslpcGjv3r3lwsJCtGPHjqfe&#10;98ADJ0KRhiIsLy+vBfMUurHdBhtPtAFAiqoGVJitysO7LX4WVgg/0302qJidrSLyPQB7B65TJRKx&#10;XmIGQE1sLaG7AJwA4PkINjhn6bkIwANBG3hURicierm7xj+hIsbHgkAWog5rAfFJOy6GdQv7hEC8&#10;NaSAZTZ9YocGKiGMUbm0sfufF94YNjZvI4AtqCw/h9KiMgkUbDzVdiL6SwDfcd8JKeWfO4PtIx9X&#10;4AU079oZujv6GCegKoLcAVHilBxeoP2qiPwTgF93//UxZj5mLYzzG4YUtp7RxbDM3yfQny11FPx9&#10;Ql1VDrseGgC2oRI0QhxKbbGfgzb+sbLMA0DpmMllIno/Kst8TC4JyITw2ScHY199kg1fKOp9rn3v&#10;RuUZsFaulMPgaWW41nwmXV84OBKR94stjv2bqOo7Dp9fB5IN79hDHda97+NEdDqsK//+uLobAG8i&#10;onkAn0RvHmMtlAbjYFD37td6GCPr4xL95w8BeBLsfnqsI6QRngb2lMJUWb9JbExewsx/BABKqZ88&#10;dM08sjAVzNYAaRR7hgy1tAYAKo5iKFKWumitASCKIoDgqrLaIykF5X7217vv/vtPuPuee15x3/33&#10;/2ZZlucuLCycEEeR1GwWwAgAtNYQERtjIqUxXIhNP1wWVYrSMjcmZyhogHNwST/2Y6/ml7308g8o&#10;hR+fmZn5w3paW5htzqis0+V6WovzPEcURSatN09K682fbs7OfPELX7zmPbOzs7/V7XbPL4y544Kt&#10;W/8VAMrCAIBWStlns+8943NUgEBkbJVx0fYZ4ksvvrgsy/LLSqn7y7L0rp9oNBobZ2ZmTgWzQIR0&#10;HK2FgBEW0rzRWVwuxiBBsxq5kFlrAYCI3OLOOdd9XwIAET2DiJ5sjPkiMye961SMvSWQ0qut1RVm&#10;U5blrUTEWsfn2FTESlxK4gthiec/23uwdoy168geU0zBdxRF0U+IyLwx5t7AnVLDuloe9BiaQwGi&#10;Xm24EgBrrV8DwBRFcSvsYuyl/hXr0gJU2byK4DjIjIuIwBjzj8wMrfVPOVLiyxloEAuIwVIWLCWB&#10;WEE5E5ktwuVqRWntrGc1y0/rmeGWtMpSRkQzroZSDVAgaK0oAkEDvgCqTUKj2GZM9M8kLuHH65m5&#10;WxTF1WJ/YxBBmCumxjL8oWugkFKbkjR9TZwkb9VR9G5S6gXOXahSWFgrj8/k2Az6cE5E/jKK43VK&#10;65+jqs6sZ/pi0FicceHo2yvcWNzt2jkWV+3cd0R8IWpbwiIWkf8LAFEc/zSq4rOFUr2G0iFMHlE4&#10;+gJh5sH6RML8eFmW/0BE5yqlTrNfShFkT5sEYfZJGfjeuDHSpiwzY8xfANiutX5OEHd4KLCSx4Jz&#10;pWUCTMlSgpT8fqSTdZFO3gNoBVECUQQmQBRDVCQwBGL7OvYUVPsNIuqISFwUxd+ISKa1/hk38b3S&#10;xVueiPpXhGWadDQH4EpjzGdgFSgpAIgc/PhMh0G3ci98lIB1rQ5+U8wsxpjPiggrpS7DmkBrosh7&#10;t3hPF9Xzlhj2qjKJ+nhwH29u95fJEe5p+/SV2Pp+kKqQdgkbK/hpY8zPR1G0IRz2YA5oOpQU8hDj&#10;mDelHgJERVmUcRRDRNDNuiAQFWWhQSRRFPlYJMUQBlGcJEnNpQqNuWQWwNz4pS+tS5Lkcq3169rt&#10;9jOUUv/U7Xb/7KILL1xoNJtZlmWAFXwIAByjJmz25Q8qnxlARRpsjIZSBkSSLbdSELovvfSyb2Tt&#10;zrvvvveBz5Qi/3W20byi3W6Xs7OzMMbUlFJotVqtRi05edOmTW8DS7fTaX2s0+lcD2YCUVSv1wtN&#10;yiwvLyfMrAF0XNwaGo1G2m63cxzBm4/lCoUUCEmtjna3g7TWKLKsW5ywfsN3FlvLtyqlzhIRfuyx&#10;x/iZz3zmxp07Hj9RJwmLKWDKci021xocYyYit4tNg/8qEH0cY9RKE5F7ATzqzvmfqLLFvcA94oOo&#10;rAWMSvPrP0eoiGcE4Ab32yXo1WpCHAh+1/lbu2OoIQytEARgs4icDuAWWA2zqwFk2yAixbFAWkVQ&#10;VisOdRG5EKDvAvjmGlxei8j3Yeu/+cQwVSZIu5lG7vUsInqLiGjY4uhwQjs7gdAASJRSuRMyPgrB&#10;I8NuTkRP01r/rLtOAlE52expSkQUoydBlGQLkT9bRL4NIBE7rxjWgrgn6A+fgKMKlLdz3c9FgY2p&#10;+wtjzMmoXF5+E8DXBXgTRB5AZWkrYAuetmAtXDlEFkXkcyKqA+C1AP4e1sLik+RkgwLIKmAAG0Xk&#10;UgAPw6aR99+HhatXg7IKtN6689rzRdi4S++aV8DGJCbuuY4Ua6gfq4+IyL9zrtbfAhC75zrYKzhM&#10;pnA9gDfBWo6/hyOj1pHAui52ReRqgfx7EXkzEf2/LqbWzxNv6fXxkWESoOMZXsmUwCap2kY2m3CO&#10;wWLwVaFzn5EzIqKfcfPwH93/vDV1zDpoBx3e8hdaXb8LS+ueM/nVVaK0ukgpdRYTnSgimdsLOiIy&#10;N8rdmJREzMzC1FVKkVLqmbDyj5JDY7Xv0UUiIjeWEJHrYUvznAEbk+uVYZ7fOKbXzVQwmxBJXDN5&#10;kUNs5XgtUEYAo5SGK8jMAK0npefZMKC0yrNi0Z1e3HnXXc8yxrwsy7JfbDQap87Pz/99vV5/67Zt&#10;2x4u8rwWx3G33Wphw4YNamFhwQAwTvhRxhghQIapbtkY6wpk0+wDWnfn5ub+f/a+PM6yqjr3W2uf&#10;4d5bt6on5oAQBQmCDA2iDDIJKgJOJD5H1DzNy1MzPc1L1DjEmJfkOWbQxBjN6HNKUERQQOa5Wwah&#10;GWQQBUGg6e7qqlv3nmmv9f7Ye99zqnqowqruKsH1q/u7dadz9jl7WsO3vpVObNpUUpJOHnX44dd+&#10;55JLzum0229qt9t/aMtqH8OM8fFx7LnnniNZlhWT/amk2+60wObssbHlE9dcf+PfHX/MMT8a9DMC&#10;pGXiKDPGoMjzLoAeiNAf9C0IunTNMifdka70pnoYZAMCgNLlzdmDDjjgkdvvuusKk8Rn5Xm+7777&#10;7ovNmzfv1mq1drFFEZuImwrDfCQcg33i8oPkWBGBhhGzHemp6o8AHIuw2bvow2leEb8WdX5TM7fM&#10;0VST+PAqewYp3gzww4A2vXkK8ItUqfQRM4BEFNMMx+DhJN8GIqKjVXWFqv4zVIN3rgllXAob50IJ&#10;AxAi2hPAc1T181gYxZHg4GQXwuVL7QcHBwxFSkWd4ZwB2BvARxtBl4EKMbkoU4CkKjOTx/yvEWtn&#10;GGbTo2jM/Gxm/jOCIZCouv0zUP6Xho3AU0U32NDuUNUYqoXv89VwJCZTmJ5bqCCKUDP8RSAa9TmJ&#10;XwAQWWvfREQXENG+RPQuInqLqn5DRF4B1ZvgFDh4KGNJRIFC/WxVfbNv27NUNcDemsW552JYhZzB&#10;Q1T1r2d8NJeoWW1E1/tt5RXPy4nwLhDtB8W9je8FMVh8BSScP0R/TwXwRTQL0O9YCU4fBXAVXN+d&#10;BAcpXSrSh6qICIPkw0R0KZH5KzC/TUU6IJqC2lAcu4QzxJsMrE93MQCmVPWLAF4O4GwAX0Y9TyNM&#10;n6clAJDb534LwAOqeomPvgzHI9GSyGNuMo4O/PMUgHvh1vL5CVHhYeIfIPd/INqYUtXObFElYnVl&#10;PEDDEL134nWxc/LAm9HykHsWHMQxgCPh9o6mY2sprIs7VH5pmM1TirLwrnKNQMSj3VE7OTmJkZER&#10;mpyc1DhJ2mVZjKsKYEwEazMYxi233Hpcv99/4/jkxNkrxpbtmmXZ2s2bN7/5tNNOu9hWFdiYUQCT&#10;1loGwJs2bWosOMRpmlKWZXNSDNJWK8vz3MCF1WVi06YcgEFVMhRyxkteOqGqf3vVtdfckmXZ76St&#10;1mnddmfFo48+KiKSpGmKnu0hy7JlVZL+QRRFz19z0y0fOPrII64BkNmqahljMmLuqUhkjGFrbUFE&#10;pFYWe2HcrvSmeq4iaJyqhaKymgAYRGlaxHF8W1FVV4yOjr6BRDmO404SG2OSpLRFxsSsupWI5ZMS&#10;t5EEWl2o6jVE9HZy9cLum/3nGsPlfb2AiA5S1TsAgIhOBfAwgHCMJstds9EODuZMaFVXd+UKAK8B&#10;0W5Q3QhHeXs4gB/p9BpC9cJdK+UhJ0iI6BVeWb8YtZEi/vuedOQXXoIlE/lE75eoKqniG1iYjS2M&#10;i6+r6juJ6Awi+usG9IOgOiUi7yWiPyeikO/mchCVLRGVqmpFhJnZADgHwJvc92YOhy0kV1WrKv8u&#10;Iv8mIpaZhYiMg+QNyybkAFJVHahqz0evQk5XC8At/nsB6pMAKIio8mOqA6BPRJPM/Nuq2lHV46B6&#10;i6p2lOhWInobEa0B8DlmPhfAarF2s79HBRHtx8xvAvAaAL8GIBep/h3Ap+HGWopgAE6PxGxPErg+&#10;FVW92o/n5QDGZ7tx2xN/zd/1htnLQPRJz7S6FBV248fbQwCOarw/F8fRQkjQU54A8FO4vLylwtgW&#10;orwEVRGVy5j5MiJ+KxF9yorcSURQHaIVmqUzlvTeuDPEj6uAoDgPLt/stUT0da2h+4E0J8xXIaIu&#10;OaKQIwB83K87wHDvQUqEXHXR55JjOK3zIUME61EshOPOrRkQRyxypqqK34daHjGx3TWOXOkVqNAA&#10;ABMhVlWrImuw88bnzE0oAnC/ug49BFuu02HdmXXz+kWVXxpm8xQFkKYp5XluoVpNTk4CAE9OThoQ&#10;VWVRDMDkohMq1XVr1xzSG/TfMzXon13ZKkmS5KdRmvxpSzv/evzxx/c8lKWAoy5mEZF2uy2DwQCd&#10;Tgf9fp8BIM8yOyetT2HyQWYdzAhxp9PR/qCv7VbbDgYDxHGKsixjAPlLTn3RNZdcdvnDURzfW1XV&#10;b6ZRvOeylSuwadMmtDrdqfbI6EiZ5RkzP39iYvLCa25Y834m/dqxLzj6oSLPAeYYQGkrl+bExpAN&#10;GOslugURiA2x5mWuAiCK0spai6qq8Gv77/+Tdffec9v4+Php7STdC8C+SZLs6X+qxpi0sjLfIqcE&#10;IuMLq5KqfoOZ305Ep6tTKLcvrjj1d5j5fwA4AUR3kGPvOxDABZjusQfqgq7NWk5tuI3DwBWuvoSI&#10;X0/EL1SVc4n4GQD2UtXPDBnc3Lmb0IImUYmSg9i9GIrbPTwznCv8/heFuHMuInCGAYjorQD6qnqd&#10;zhErNwdJAVwPYD0cxfqnUW9KztPoiohXui1l2UMFRVB6OFqkGpLMtp1rpkKsoAjQ+0XkCoXGVmxF&#10;njVGp58qjK2Qcxuo8AUObttBraBMy70I73uv7SFE1ALwAyVSqE55BWS5En2eiA5g5v9FRO8Qa/8c&#10;RK9m5t8kotP9sdap6jsBfAnAoKH89eFgZ73t3eymeC/0m90t1PPgchvGvUNkVsPOnzv0STCy4VA7&#10;eqWqPg6i1xPRJxVgaE36oroEvMIOImqhagB8H87ojeCifuVO0nqb9/kOuKjK4t8bJ8F4cPmNqlZV&#10;zyHCXUT093AED8GQD9LDdAj501mCY7JU1RTAF4jot4hoBEBfdVrubYimWAA9InqPz0/6WuN41Dju&#10;UpACNZQ16HYGDt597gKdQ+B0xUugarSRtz7rBuTQV8YzL7O6tgan6w6PTJGr9TkzxzTk3P4ELqrY&#10;JIBqkps9VfSHLeSX5B/zF87zfFi7gpjNLrvuSgBKk8QKAqJWSrfcftu+165d84Vddt/t+hUrVrxJ&#10;CFHcSr87tnzZK4849NB/Oemkk3q2KCDWarvTYcdHASEiZFkGIkK/3zcAlD3pQpqks/Zf6ghD4OFN&#10;Zb/fVyhMlmVtBsVVWaKVpFUaJ+hPTUXHPf8FDxx7zDF/MhgM/mJsbKzasGEDxsbGMBgMRoqiKIm4&#10;VVWWRkdHudvtfpyIPnbj2rVHAnDhm8TxTBCz2qpa8t4Mdag7AI6PpaxK2+52AWvRGRsrJiYmrkmS&#10;ZN3k5CSqqsITTzyR2KKgdqejVVnO1ygD3OIXGMlUVdcSkW3AGWe/BgcvNER0NNw4fK4/7jXYNnVw&#10;Mz8km8HEdi0AeAVeiegUn1N0gf+86embURttSA/+HCLaR0S+gaEBAIOnQlJZQ4jqAtFEtBsRHaGq&#10;Vyl0YpafzlUiuKhVoaq3kqPNX+U+Gk6vYCQE7H2otdRu3PthQjpcn4Jo9gLp3sAOvwfqOmpQxx7S&#10;9ucKClPIoYob308ALENtlAVoEnkDRwB0vbXSVtV74HLWjqKabREAxuE8vB/yn787iuO7jTFfJ6Jj&#10;VfXfReRQa+0RYu0/irWFOqp966n2AacUk2/frBFbZm7BsZte6D34YY4Ej+1sMjPhHXD5WYBqD8AN&#10;zHwEM4d6awTn8V8qMiwEq6r3kyNbqbA4hoWBy5md2bbFlDDOe/DFwVXkYQ89PhYuwh2MsqAnOIQE&#10;PSUQAwshJdycyAF80+ewng0/16jBtgpf5847wd6iqner6g/8Z8EBYlRR7UQCkO1JiMyHMhSAa2OB&#10;uozNPI5OxkM6m8II6//c2hdEMB3mvTP0t+aaOiQP87baw3Boi5CCEfagZqmfp6QshYXtF1qMMQIA&#10;URyDmKEi8RPr19uolcIWxfLb77xz34suuuhDIyMjl3a73ddv3LixGyfJw2mr9WFVPWf1oYf+cGRs&#10;bCrv9wEgIuYyQBSTNI2SJIlUlZMkIQA2iWJtJc7Yyot81v4r8twSgDROopAY1UpSC9VBmqYlQ6gs&#10;BlbKykRsFBDctObGM391v/3e/Pjjj0erVq2aGB8fR7c7iiiKy9IqoqTFadqOsiwfjIyM/LckST7/&#10;w/vuOxtAVRYFkna7rSJgY2YWTR1KTce2uEKAVFIpAMRxTABk0OsRiKL+xASLyL1FUdzRarVyEcGy&#10;ZctW3n7nnXsN+v1tXtuTlCb1N+A8q7d56ODIHI+xCY5YYTURpR7GmKnqpahJOZrnayrrQXEM50rU&#10;Uew/DOAYACCi0/zxmlT5MaZLkzoJAM7yxx5SGKNW3MPi+1TxeDlqK2/AwuVHAFunQZ+PnAug7SND&#10;jhaaGSCU/u6HMRlyWQaY3vcKZ8CnXrGZFUrjI0Ygx3bWLJ4Kf+wBpjNKJp4psfRMiAWcQXZQ87D+&#10;mRHYv4h6cEMiU8dYKET0NTgnA1AXM64AiKp+SUSWeQjTO0RkPxF5i4rcgTrPpPQ+4xARTlFT8jeT&#10;8bd3/Wf46ww5TSv9c8jZnE3CHGsqiU0Y73954/dFmF7bLXxvUYUc+2FoR9H4QHbi9A1MrgSHJCka&#10;rxdb3Bhy8x5wfdhS1d9V1T4RfYhq5rsQgQilTp4q6998ZRh9VtWrANxLRG9DXfMKmN7X1jsh91XV&#10;f9GQZzq9YPHOZGbcnjTL4QAuYn8y3Fq9EO0jVWKAQWRigC3ICMAFwAOQwbYfQ4dbWAebpViGDrid&#10;JPWe4Oe2TmehnungWgpzf4fJLw0zajx+DrGBiAMKVUHcblUmTXD++eePXX7VVceNT2z+cpqmf/Lw&#10;ww8/c2LTeJrn+dVPrF9/zvOPOuqTxz/v6M1QFFMTE8RsYmMiURF45sWoyPMqdzXJJM9zTdMUZVVy&#10;lmUxExNhC0/JFsLECRMjz/OqspUkcRLnhXOKZHmWRHHCAoYQbCVW1qxZs39Zlq999NFHj1y+fPl9&#10;g97UJ1ut1scmJyf7g8GgMzIyUvR6PWRFURhj2lmRI8/zIzZuHP/4jWvXvuee+x9oF4PBgON4RKzd&#10;quK3lGYUswHBUX0XZeEjH+yUKWY54bjjN6VRfNPy5csfXLZsmTXGLB8bG2OKkmZR4J9fHGN3guD1&#10;covRlXB1TvafyxH883VweOxfgYPPlABuxpbFiEOSbfP3jBr77pk09U4iHAWHO98fwM9Q10MLxwG2&#10;9F4FGNvJRNRT1eDhnllAFlgQmERzL16M5YwYtbH7IrgN5Qb/oYdkzMvxWBs8rmZdCeAMp+yxGUac&#10;tgQMpwgeSAcRGmZ2ewhjgBDN1r4Yji2QG9BMUmgKiBs7JGnj++Fr4tsGOAjmM1ErWuGamga78e0j&#10;VX1cVV9HRM9Q1UsAnASiCRClXgHOROTz1tpDbVWtFms/pyIDD7cL9yFtEM6HGnM5aqOswKyKEYOI&#10;XuGjxVf5tm8E4MlP5tSv4RzDkir+3CGyeY0/3stQJ7+TgiIdRia3vsywu81zacN8pGlYMhxk91mB&#10;S2beRyfBLPW8gmMpQEFXwM2FXbAU4GoOehqT1pFzAJmqXa+qH4PLyfvvCGNOOYJj5Exmu/DFkSeL&#10;MJ/3JRhypD1hbpREdD6cU3DXGScKyAQF8E4isgr7byDxxEbD/MwAfV0KrJ0V6iLyERzxh3M2KX/e&#10;vT3bNNrOPXapB+IhneG6ya+TsxzY0+oPX0zbQHfK2Gz0e3CUBSRC0FNacPO9abiF7y/B+bMw8vQ2&#10;zGgrjxkfGWKQK+RkIjaNbzDc2xQjikuthAFGWVRyxZVXH7Xrbnv8WXd02bc7rfYxaZyg02o/IZX9&#10;bAvmracef+IVyCuKTIgWi4otS1sVAghsVSggVR3BdY88H0AhYrUqrVYqsNtq/lCsSubef1kAACAA&#10;SURBVGFVmCNnfuRlYUF+92cu8rKizrLlsAAuuvSyZVN59rt5Vb54MJiC2PLKPOt/adOG9R+Mmf84&#10;jaLHNo1vSEa6bTsYDNJBkVumSCtRyyb+lUFefOThRx79+PXfv2lPqewUx0N9LfUTkGITUVgB5rBy&#10;7FBRAKUoKkdNKI4eVqBSAWItpIJYa4qiuHkwGKzr9/vGCjpT/Wx/rSQGR/NPLVYw1IIgIFIQUWyr&#10;6ksQQhK3TgI48tM0BQAiZSLlMCaISCEEqfQmhpHImOcY5hMIWDejaU0lpjboFQoh8TlI5OriWQu1&#10;FxsGGeYzVarnqVTXMmnGzE7fVa58zRRXqwdGfW0USzBjBHOKWFw21OWJLNzuEV7PlfzDgFzNEmdT&#10;qDCzgigGGa35JXjGw18eoXBXNlzX1c1bFswByrfVNaLxUKgADJBhkDlLVe93UDwhIqWZc3i2+brF&#10;6V20ahRAYa19RETuZeZTvfPGQqhsZOw1/8+hECJVIg0wR8CVVbJWYSxUa92wSdiJ4X3099wAsDTc&#10;C0WJtCRSBUSgyBvXWPoxBKgtCcIEuYwgRxpGyxk0UA+xDDkjgCoHgw6qmVj7jbIoDouiiIwxlzPz&#10;++ByeNxYVb0BqrcPx2MNiakhl6qhlo/48RrGrR+rdd5lbcNxO1w7wRDBnCkW61T1IXeBARlp5wjj&#10;E+vvS+4SOqaNh0ps+QBsdZuInOFuOgvIxAomN74YupVxzdvl4l048VGxGGBLbr4lKngQCmGOeMFU&#10;iGCgzXy48xNcTiQArohMSWQeQx0hnrfojEctM9eVLfvCzTv1RprvW7UstvybODbjgLwfRIaYjYWq&#10;kmmDo8L5NZaATKtn2ByfMz+jxuuZ68XPKSRWYVsKKyCBwkalLf5RYBEl5jcAFjfdiQC2AEcKVgW/&#10;HEzrVO3PVK24OdnIf262eevnXRi7WGH8oEn8c9wYSETTMckVE8VM9LsE3OYYcbec3wpASaDk7/G0&#10;OYGZGwihzm/2bdLI539r4zWGD++MpcCS7BiZGfDrOGnpnG7CM9arxnXzjLHx84nocCELaQ4pgmFN&#10;NCawA7AWYFWQRH6csGOFtk9Z++Upe2ELJippp90hw8ZWYjVJEjJx5Fi9mJTiuASTgqA/uPuuVXf9&#10;8IdvTtP0H/M8f1ccx/0oipSI7umkrfeS6O8ef9xx90M1Hh0dLaqyNFvZCRZUkiQxAMRaCxEgTWMJ&#10;zOWiQojiampiwlx65ZWd0bGxNzNHZ1lrd221WmsnJia+fdJJJ913xukvyzdv3vzZxx577CMG9MD6&#10;9eu5KAoQkZmc7CGOUkNEcRK34pGRkTdWpXzs5ttuO1iqEt44y00cSavVQmUrjaM4IqDTHenM0vqd&#10;J1vtAgVgrR3tdn8mIrcOBoMMwLLJyUk7snJFBRVegMVJUHv2AqTjh3DQq1NQR2PyxvfDYsaolZPz&#10;4Ayd34VTds+dG9RoWCR25ki8RVUNsX7UL+DnAWB1EQ1gyxyTYY4ZEZ3g23L+HBowm1jvlVYARERj&#10;RPQyZj6amU9kE508/WGmPVT14ObFovbGGegCaLfqnbVEh8B5eL/tP/Gwv3mfIoWDb7Xh4l1fgYsW&#10;rMYwyrTlGJzN8NN564Rzuy51Ht3LfHNehxoyG7yhzehZM+qqAO4Qkf1VdQ2APzfGPMDGnEzMIYJD&#10;ImJ16FRA4n83gulJ4k9Gsrp5OERVl8HV7muS54TnhdCsVVW/DQfVPBLunhRwCtMCHH7ewvD5gAD2&#10;AygDKOTMpNv74QJJ014yrg1DyFWxqCoMuT8/CIimN8YCsllE/grAPsz8LiKyANOQD2ZJ2GVzuH/N&#10;gsQ7RgLZA8ON/YcB/EBVf2fG9wxcbumZAJbrluUrFkNmrgshapWijs73ALR87twxcOU7/n1OR5/N&#10;eCTTIqI2ERXGmNOI+YUgOpqYTzZR9FJjzAlszEnsnk9jY040xpxsjDnOGHMiHIQ6lLqJAbQaBF87&#10;w/sTZkHl9Yqg54wQ0bPRKDLeaA/NeP2Uk1+yMgbZhg4rQN4f9NvtVjuvsoEURZWAqErSVIsiZy1L&#10;BZN+88ILf63X6/1+3h+8AcBId2QEG554olNVxfdWrFjxl4cffviltqpiIpI4jsvJyckoiqKqqnZs&#10;tL0oPJ2/EgFqqkqqVquFLMuQtlua5xYgwsqVq17S603+VhRF+0VRlFtbXtHtdq9Qx7BoXnzKSVEy&#10;0vns2jU3PZJ2Wh8F6IB+v48VK1bQYDDQKOJk5cqV0cOP/mxs5cqVryai0ZvvWPcnqw8+ZB1MHFWF&#10;NRVsRUBViVQKVL2p/vYbv0Tk2c961tS6u+9e0+l07p+ammq3Wi2d2rhpocxpRgNu6OEIkyDcqarH&#10;EihSDOs8zWRJMg5fryDQegD3EdFpHtawVkQCC9T2ZCYkMXge1wAYENFz1TGN3aiqiaqGTTTg0Alb&#10;zp5X+eNc+CTuw7YkMMDFRDQF4EgiOp+IA/vfjMV5+pqtKgRoFqI+IIlQ06XbBVI2FMCZ6qI+YcNd&#10;mAOrlt4wdrlYwH+p6kcAvBHATQtxjh0tqvpdVZ0got8hwhc9lDIU23UFoWuDOZCUGLiajZuI6ARm&#10;/m0ieh8RXaqq1wnwOlX9KWp2RNPImZtGnT2XJvrnYRF0AhkierU/xle24eRYqDXgPADvJqLXqCum&#10;Cp8ntxSY+9z9c/Cx/VSlAtQAVKlqTjvHvBiBg4ABrmj9Jkxn+FxMCVpsUGSb41istX9LRG8loj8m&#10;ov8nRBAR+IjxU1ax/DmkHuuu5uC/AvgkMT9PRdb6zwtiTonoHAAQkS9v62A7UcKePEDtKM3gDQyf&#10;R50SUebDZ5+BKzvzWV2YMTCAG2sJgHOZuQs4pAUzlyLCHoodiniLh4JaIkqYGSJyBtxeXaLeZ4JD&#10;ZoeKB8K4OePW2FUANsAxS7fhCFKaxFIBhv+Ulqe3YTaHbdWwiSqxAyXEIMRJkuZFkaMo8gRxVFz6&#10;vctbyvTru+222zs2btx4jLVWW62WAtiUJMl5rVbyqRNPPPEuX5usioxhcRWibVXtlD1X4jiGtTaO&#10;okjLsoS1Fu12mwaDnBDFuOveew+amph8W7vdeTYTKlW9dvnysUsP3H//cQCm3e3aQa8nxVQfhx18&#10;8Dcvv/rqwZ577vlBW5THjo+PY7/99sNDDz04yMqibYyxg8GgXVXVywHID9bd9eHDDjnoB63uSJn1&#10;pkyctAhitRRFEkfdvCzmTF29GGKShG1RUDYY3J22WrdWVfUrY2NjhuIYWuYLoZgNF2e3eBLgIlMX&#10;EdEfEdHzoLjZn8ioqno4GFBHGYKnca2q7qmuBtSNeHIY+2BgGbj8oJ6qrmPm56nqBgCPaKN4J5zn&#10;krzBUyEowkQJXJ2hdeoKZs9XwmZdqurZgE4BiACNUXvZZki91/nE8BEABBLCdEX3SVGnb1OcJ/TV&#10;qvo4VG+Gx78vEDmCoG4nqattdw+AMwH8wUKcYAcLw9Wf+hSADxHRJ5j5D0SkBae8BA9pUAiCouM2&#10;YFdAOxeRzxDRl4joXf44DxLRB1XkMwA2+shcUNYNnAIy1z4I3wtfdjh1oleq6mPq+hSYbigtGM7B&#10;52H+jBwT67sbRuViG2UB+gQiWgZgtYYC89O97DtaQimFrqo+D8Aadcq7cVDRRRJ11Q0almkwyEJk&#10;XlSkD+ZPMvPniOh/oF6z9ZfUHwDq/a851llVz1PVjzDza6zqrXDreOSNiVeKyLdEZIcbDnOQmfjv&#10;4LhM4QyLcSLKiShl5ncCeLaqnonaoJqfqIUIvgbgBjg7UABMEVHbw9AjuBzhUNg85PPFRPQsIvpr&#10;InpihiMr5HRuzem60OLy4VxuPQPYAICY+fVwF3SeOrbOZvuwjddPGXl6G2bArIhkJTAR0WCQlwBH&#10;RZG3OU0GRFRccsklvxpHyRvTNH3bIw/99BkrVqxAt92h8fHxB/pTk/8vSZJ/ePGLTv1pWRSdVrtt&#10;s8FAC1sqgNgYUxIRdjSjvDGGy7IUEKxYtWm7hTzLjBIsCOaaG27Y69HH1r9NrbxwdGzEsbCpfq8o&#10;isuTJEVRZjToTWir3dZsMEiJuHjZ6S+56Nprrx1jpu4uu+xy6P0/fqBauXJlu9/v25GRrmZFDjCL&#10;iH3l+o0bdrvtjrs/cOhznnMZTCRFUTEzVMGSl9USMMpm3v/pgQ6bZ0JxVBx11FEP33jjjXfuudde&#10;qzZs2NDSsgQWZuFqbkhByUhV9XxVfT8RvUxVr5/xefP7BIhVKBR6M5ReDeA2H9maa/sCFCwoFX5N&#10;1wtVdTWcIjRsG5wyXSLgwYnIh9kEwP5E9ExV/ZjKgozt0K6Oql6pKn7jU6ck63b0MhIQc6KqxYw7&#10;0ULDqzm/1hER0V4AjlDV//CKbFBaF0TU1YELBkuhqtcS0VuZeR8ReWihzrODhFVVROTDzPzfAPp9&#10;ONa1zzaUgQ6c4RlIQKZ7a52joa/OwPsLYv4sEX2TiP6EjXmrqv62iFzhlfXAujhXo7vpkAjntES0&#10;KxEdqqr/qTU7WOjX4AxZiAEeqeqAiK4jot9Q1WdA9UHU9YQWW2JfYH6Vd/hcB6ANQk9V20Q7xXhU&#10;uMLpuwOyXFVvqgNViy86PUoGTB8XxsPWXg7gPayiUGERG2BuS+IaFlFC7UOghjZXqvoTVb2Hic4C&#10;8H44I2dARK+F01s/A290LEajG6JwbStQr/kh9SAHACKK3dqHTwD4jqperHOsgzgHiaD2bhG527VG&#10;Q6OcIuPqQIYxRgjgKQetHBhjYiJaoUQdH6lsSowdTKDiDcdwHxSOmbwiotd45E/TEVTnzT2FjTLg&#10;lzlm2xWfYlT4nDJwElcgDKQocN111z0/iqIPW2s/KCLP6Ha7A3K1xh7tdrsfj+P4QyefcMJPy6IY&#10;AVE/GwzURNFy1KxB8c6ImFlrCQBGul2FKvIsIxBJNhjgjrvvNsuXL3/5Hnvs8dq99957tCzLKI6T&#10;axT4znMPek5RFAUbYyoQcTYYtJI0zVVEB5M9rD70sG+0W8n7Jicn1nS7XbbWYpdddiGrYj1ck8bG&#10;lpW77777Cyz0XbfcfvsLwazr7r6ru2btTavv/9GP9gR4ZKkPQWJmLStApNxnn31+POj3p0ZHR11y&#10;HPNCOTam+QNUdQDgVlWtyFGwh48s/GJENPyNwlOJ+wU/FZHrGp/NRdjDG5rniFX1AlWtROT6xndz&#10;uI0o8f8LGl5zctT6AHAhFnbT7EM18wnMLahWNWHJVh4uOkaqWvjfEOp6WxmmK+LzESKiE3wffctv&#10;uM2NcL6SwOXtWTiDHQC+5k98wgIcf0dLBaecQkReAuAxIvoMEb3Be25DjmXIlRyOcdQJ4X044w0A&#10;SEUeV9WT1TE3riKibxPRX6FmP6sA9FR1dA7t21pfGSJ6kYcAfQN1jkOzrtJCKdQCp4D8B5wX+4UI&#10;RtnSKGamRFQx86kA4A0zP29k5xgVLiI9oLq247fg+napKGZNhXFrMhCRT/nx6DiviBDYBJ/mEoge&#10;wv9BKbKq+gUABxLRKXARpgjAawFMqurFWBqOC8C1O+x1Ceq1rMvMJxHR1+GgmZ9T1Zf5NTzUAlxo&#10;CZxqzlFQG2UzWRetqkYe/p1heo3JsI7ueFbLmknS5WQ7COariOgoVf1XqA78/q2eHQ0giob/P0Xl&#10;ab8wbIslbTiaOWpVhS07IyMsZRmBGbfcfvsZFJlPrthl1Tm77bZbxMxFp91uF3l+09joyG8ed+wL&#10;PnfKiSfazugoAAygilYnhbXFeDi0tTYkUO9QieJUAMbUZJ8dex4bjhIFuD0xOXXa5MTUORs2bNr9&#10;wQcfxNjY2I8ff/zxf1596KE/iOKYoWpsWaHTajMUWZHlLUCSVatWABA+9DkHf6fdbv/ZihUr7s+y&#10;bDAxMZHDJ4QvW7aMsiyL87IUAV4Vt1p/cMsttx422ZvaPU5buwmoTcxT22/9jpctuVemsw9poOAW&#10;yw88cP8Py7L86aDfDwQGC2V4hOE3ZCn04fvvAziYiHbf5g+JIiKa8IrvbSISqeo7PG67veV6vE2Z&#10;5u1Vl1d2p7V2uar+H7ixGto3QCAlCcxOTgyAVxHRIwi5MvMXA6eoJqjJBgJcpAVAQbLlo96YmhTq&#10;zQ10weYeEf06gPU+sqlYWBhITSVfj5MrAGwmotctwPF3qBBR8GobVX1YVV8B4MdE9B/e+92FUwAK&#10;1AZ+6BtBXQuuj9qobqlILiLnWmt/VUQuJ6L/ycxXMPMK1Pdp8kk0NeS1kc8FeR2Azap6pdZh2SaM&#10;caHmfsiVvIKIekT0G6j7eynszxUAEOm7AdkI4HtwCvFy7EjFuCabaOaUvEdVH1JXjmIp5JcBWzJD&#10;esWYAXCA40YicoWI/DuAQPcOLH60Z6lIBF+Ww79m76z4NwAZEb0RRCDmZwE4RR0B0lLSyoORFVIK&#10;MjhH0juJ6HIiOpWIJgBc5qNALTiHx/wdCyTWEYRYBiyBVRr7oCMhrlkdpfF/RawW9b4aSqpUqNfN&#10;BWM93Y6EvhcAiXcCfQwOtfNBbJ3oI0Son7KyFBb+JSfDHidAVDOKo9F+f0quvuH66Nrrr393v9//&#10;+yiKjt24caMdHx8XEUmKorgtTdOPHn744d+1RSEmSdCfnCQTRQIA2WDAcAOQfSFjiqJoh4fMqrJk&#10;E0XOI2VYAVQighu///3DROSd1trndTodjI2NDdavX3/1smXLbgSRVmUpILEA4n6/X7VaSZSmcQag&#10;2LBhg4FLxJXDDznk2xs3bvyjNE3vJAc3UWOMHR8fhzEG/X4/stbaqampV/Xz7ANjY2OHZEW+4rH1&#10;jz9r/sxwO0FUSxCBjcGuK1f9MM/zH2dZloIINKRHnp8QDe3DkPAf5GKf27Gv99I3FXR1vx3CrDpw&#10;ESILl1MlqGuTzSZhyDfPLQCm1BX8DY43S644cUyB9tzJsHgmEb0AwH1wyfrzN35oWCy5QB2tc7h0&#10;0rlcX7hnIeIS2pxj4fJjTiCinwB4BC73DkS0UMcO7IJtuA2fPEz1KgBnLNA5dqSEPCSF89LeCODF&#10;AG4moi/BwXv29t/VxrNbHdy1hjo2AUZY+M9iEdmoqi8B8AFjzJHMfCczH4Inp7jNnFclgKOJ6G64&#10;+n1ArXgFGGP4/nyF4aBbOVyfvgKun7tYGhEhJqITATwbwOc8VKoFYBzw5TV2rAhcJPFFcDUa/w3T&#10;lfjFllVwczNI09en5MpaKJyj6+PwuY/kCrb/UrbMpewAw5plPThHwMv8/vdiD7H/itYIiMWWsBaE&#10;SH9YI/oANhDRJX5v6AL4sqo+AOClmA7hnI+EtdKdu2ZMdp85B20dQQMQnJWNfX0Sbv1pDa+HKEZN&#10;prQjpfI6FsPR/n8CwLMAfEYdpHtrBlgYL0uh/3eIzMUwi6MoatTq9G/GMeI4hjGGmBm+ngz7B5EL&#10;SYKIDABEUYQkcQY4+5p2zEvDLmwnwzWSojj2nc2IotTEcQytqt61N9ywq6q+LxsU7+1nxd69yb4w&#10;Raascp7qTXwpy/pvf97qw79pQAqFidlEUKi1RaA8FQAlCFJWpQLQHQtldJGSKI7ZVhUoMlWSpmMA&#10;44Yb1+420h17WxTFp3Y6HUxOTlpr7V3dbvfrRx522ANQZWIGEwsBJQHIs6Iq8jK4oi0BUBGYJKEX&#10;HLH6GyT6sSiK7hQRUtUoiiIVEXij0ERJXI2Mds/u59mHLPR5y1ettJBQGJJ8jS6CMSYsKsaYuZS5&#10;2lHiImdRHAOqSNNUnn3AAQMpiztacfQYVMALNIBVESjogWHyhI5asRerqhDR2Y35Z9BYrETEE7hJ&#10;30GLBKp2WiTSTUcD/+BGLZ7hAu43unDcln+z2QGVfy9XR8QRGKcA1QQAR3H8QmOMqarqS2ItsBAe&#10;QSeBmtsgJE274jZz+W1Q4IKHvYUGRe8czx9uXngdFow4juMTACy31n4VzgsKAGjkJc1b/Bo6LJeg&#10;qi1VvYCcw+AsuKhUaJxxhuFCnX1+4sdQCb/XqGpsrb3XWnuitfYTURz/dxNF1xFzKA2RoFmPzEFX&#10;msWgAwMZ/DEjHy3+G2vtmSLSAXAlMz/bR76aYIhtOQrC5+z3spOIaBdr7ZcaDA0VPGRN6zIL8/ba&#10;EnOgD4WIXOSv+RUAenMc33ORsE41I3HxjPfCa3dvlQEYeMfiP1hr11trP9uoyfZkRlhQDsPxh/cb&#10;yiacy02ziIDhHhABABFZYv00sQ5A8inAWpDQTqnP7CYSNf53r4lgouhKEyU3sIkNKKRGsgKcBLiV&#10;iqi7DoFKdU9V5gdWZf4alSr3Baxmkwyubwi1M6k5npuQdveeagxfdNhLiDBEje+G0hLNfMlQQyrF&#10;ltESajyHUhELYRyHPSTci7DOGaiSiHwVwApmfjMzv9mjMS7z3w8wuOZ4brZ7ZyiYM9eCpsPyn6qq&#10;emlZlgdba59JRH8aRdGucRx/3Rjz18M9XTUlZsDD1f28T4loLntI89pD/wYHVjDYms6CppHmawMi&#10;bBhO6SGCH0NP6kZsRwyAjndYBhQFUDs0InLz6a1E9AdVVfWqsnz/Fueva7GJf14K5C87RGYduK1W&#10;q6yqCqqKVqvFSZIYIjJlWXJZlmytVRHxCqKKf6jfLGNmtnEco6oqFEWBJElIRJAkCUQWv8JiHMU0&#10;KHK00hYrEJVlWaXtFoEorqqSyrLAbXfcsXenO/JnaZq+o90d6eyyyy4kItxO0mrVipX/vPfee3/x&#10;9NNPXwMAtqpaxFzleb6zGKu2K1VZliBAq4qLwWDi8quvXpnn+TlPPPHEi/OqjDZs2IBup9231l6e&#10;9wdrKDKAChzbz+wYeFsUykkS5Xl+7mOP/Oyf8kH2UL/fl8nJSSrLsl+WZTUYDDAxMRGtX7/eAjg0&#10;juOz7rvvvj0QRWKiCKqKJElY3UJMAJAkibV28QsIVmVJnZERDPp9A8AuX7787jzP74YqbFUtxPid&#10;BmFsyCSA2+BYik7074XoSVjY5gI1SL3RFUSIaKTxurmxh03GNt6bTQJ8QwC80r/+NpwBtAB1wtCG&#10;22hyhOt2q7sFmaCYbO9hUUfLUjhFJygmcxlfAYoX4IkhsRtwisGr/fGuRE0iETbEhZBA+hG8sfAR&#10;s+t9LuLLMN3AdAlQTulbTM9GkGbuBVDDfnoA3i8iL1XHuHYpMX8eRB1vaLpaZiGnsL7GEDkcgeuH&#10;CkDiHQYXwM2VGMCNRLQStRLSxZaGeBgjYa0OHuKzvWF944LdhW1LGIMCN29yACcBSBfIuk7QmNdU&#10;K2CuNlmtJIVaZQFSGgGAqr4fwIGq+im4iHDTQJ5LA0OkMawlBaYrjWF8dOFZZ1E7NcJY+UMAz1TV&#10;f1DHECuo5/RiyzMAvNff1xX+vbLBMgfU4y4DsB7AZv96Lvcv1LUL93vm2tKs7RTW3FB+Ijg4ZsLA&#10;gOlGlcCNkwm4vt/caHNTkQ//V/55IfbncNwm815on6rqtwA8CMfEeiiAr3vCiOb9BWojrYAbGyHy&#10;ttiicCiHn1hrP2KtfYaIrAHwemb+Otw8z7Qu/tzcW+YSVXX97RxYzbzUMOdm1lt0ThJ/Lj9uG3UB&#10;EdqxkFBhC6Dvnbmpd9YZhLWGqPIQ7s/56zkZdXmMp6XMOrGyLAMA6na7nGWZFkVhVdVGUSTtdtsT&#10;ETiXPDPHzJwwc+Qt49JaC2tdzjSAEDo1RVEsFZyoAjBZnkkcx2UUJcgHBRFRaZKk+v4ttxzZzwYf&#10;EYvXQ3mVAVGZ5Xa0M5KryN/2er3/c/CvHXT1YLIHKDDS7eYq4tZl2k5y9Mykth0lROA47nCcKsDY&#10;ddfdTly1apdzVu666z7dbld/Ze89MZiavHWvPXY7//jnv+AxrSoiZkRRFIDyW5VwYaOjY5Aij457&#10;/tHlihXLv7py5YpzVy5fPrnPPnuj2x3prFq1KhobG+vvvsce2GPPPW3SSlGJ/dWDn3vI8Xffe88y&#10;W1XodDqlr7emAMpWq8VFsTOi6LMLkXJ/ahK+BAIO2H//h4468sgfMTNardZCQhGCMGrDa1JVvw9g&#10;tY8qBsU8bKrb8VgOc+VyuChLqLECONw+Gh65JpSr6Ymcy/xsGodnqepaqD4Gnws0h9/PJoFdsgt3&#10;LQlUw8MpCMpbPoIyUZNHADNqwGFuHl+d8X+YEzEcGeVZAB7y1w0s/Mxunn/o6FHVOwD8GMBp1PTk&#10;1wrVXK9vR0tQLgLsNNxDBpCLtd8TkeMA/A05psnHmPmVcGPTwI2hHEHBIArHCeMiOAY6qjqiqmsB&#10;vIGIEiK6tJGf2cOWEMTmHhTgU4BzMNwH4JYFugfblEZUI1HVHwF4gIgWEqLaNGihLrrdaADnUB7z&#10;kSsd5na5+38EgI/C5TR+0v8iKPsh4rJd8ZDnaW2AG8dNp2UC1R5ULRx5TvhxTAZHEOtfquo6VX1v&#10;g/U0MJUuqvh19C0AdgHRpvA2XORDADEzSFImUCvfc10nQvmI5j1rMoQC08cx4BwXM5XycJzwf5AI&#10;bg6N+WOOonZWNKPMTX2AsDCGGVCvEeFcw7xCVZ0AcB0R/SqAWEQ+ryJNY7Q5nkOb+v6xM3Kktis+&#10;nzBVl2cIEZnw6913iOgMNubd5OjigToyS3B79hyUIBMDhqYVAVcmKLP/X2e8L4Cx/jdhPIX1OKzN&#10;M6Pp87oFqJ2gY6jZKhWAZWNKZv5TIvoyAKjquwF830cPF0J/+IWUuUwsSpKE8jxXANpquXtVVRUG&#10;gwHgvAGqqlZEShEpRKQK+NUkSYiIoiiKmJlRlqUmSWLh62sttpRVCWKO4iRBWZUeWwtRFb72+uue&#10;v2nz+IeSJHljr9cbFZFenuctFSnKovg0M//t8ccce5+ISLvT6aStFk31egqiAIlc/Do0BIhILmWp&#10;6+6++9DNmze/Ncuy5wJAnuc0Ob55Uxon/3X/vffdDCja7RZHhqQqy5nY76E0d5nJiXFAJUuSNDl6&#10;9epHYOULAC4u86KXJAlsVYGIkizLUBRFEkVR1e12y40bN57Z6/Xe8OOf/GRZfMidTAAAIABJREFU&#10;v98XAJymKVQVWZa5hCpjFt1wV1VN0xRZlolvE+AK35osyxaqfcGzBTQToN3ju3AL5VGoFypVfdKK&#10;NwV4nYcb/z65mlBNw3CmUTGX63NEHERHquoungCDpn02HyGoe1APNS1x7p+3vXFogMpTy3sTE9RQ&#10;OXoSbQv32KBm0wKcQvZMAPuo6kXhO/4eL6SnNkCSmjkJiSdnuYiI9oErUTDTwF90NIKXZvS1gzoq&#10;ExwFKVytsHer6qlwBtGXmfl6NmYv1P3kDALVZdNe13WhKricyK6qfhfAHxPRYUT09gChwfRx3iSV&#10;aMFFkwyA/eBy3i7VnQOVCe23qmpU9XwAB4BoVyyM4hsMzqDkhWc311VTOGPBAuiCKCLmklxR5MtU&#10;9RFVfQeAvEGk0yUHL53Vo686rYJ7MKrD/A2R0QK10UYgclB65tcT0XkANqnqq1UkKO4BNbAUHA+P&#10;ANiLiP6qEX0IXrFwv0Ifb81Qmos0jal+41jA9L0jzJUYzhER2sGN7zaNOZrxXsgLDv1UYttr2UI6&#10;fjLUuWYliMSv2TFUY1X9GlzE5QZVvROBMMcp72Ectfy1rGwcdyl4d2O466vg5kulqqyqbxeRHzLz&#10;nxPR8/13m2u4aUCmty2qZQPiFwy8sG/PzGNzxpf7biD8KMndxybhUnNszVfC2iNw6wzgckbVr803&#10;E9H7PcLuLar61xryWInmrz/8gspcFn4lIinL0pn0FHRmY+I4Jn+DyRMCsM8rAzmK27goCrXWVlVV&#10;2SgaIpE4TdOoLMtFr6PWao9ABLmrrxVHVVUWrdFudMNN3z/bJPH/XbZi1VlWKWq1WjmAbpokBYl+&#10;PiL+2yMPO/yBqiwjsdYO+v1+nmUcRcxJbAiidmfFA7fbiUqAVXvVddfvPTEx+ba4lZ66YXwTyrKs&#10;0igWJlyxfGz0O6edcvIkIK3IGFuVJQGQJNmye7TOTwLgcgdBgiIfFBwbHHLQgbcvH+t+ESTrmGGL&#10;Ii8NUwSViqCYmNgcDQZ902639+l0Ou+01h6TJAmnaWrLsuzCBWBtq9UKkdZFFSKSPM9jQGAMwVqb&#10;RlHEkSd1WSBpUoQHD7PA1YC6DG4O/joRhTpNw+bN4dhNZUa852x3gvkzpujD/hjDHCA0DZG5iCpA&#10;1GLmFwBgEfkv1JvQ/EURwSttxDwgZvJ4/DG3MTfHYz0u3W8ZUM4JZhTKYZMuUUNz5gqHCtCLIDHc&#10;hnaGV6a/Bne9MwfsQkFdZ0YyA3Pml31k6BX+/TrPZGmgEYDpRYiDUhneL0DkogeqlTrmuoNV9S+J&#10;6AXM/EMTRX/OLu803P/NjWMHj7iiNvZ6cLXe/k5Vvwfg/US0J1wEIfRPs8RDMNITuOTz1/nfX9KI&#10;Zu04qZP1baDN9/vnK7BwEYlAlpH4/0POl6CORqYgyvx4+mMi+iIz/xiu/tb9CguQxCBJQdIDSQSS&#10;uShOof+DU2kmUUbl5+3AX25BRMuI6P1E9C9EtFlVj1fVjZg+lhbf6QlAiB9QNlcJ8W8q8XN8pDGs&#10;qU2o5jTHCcFl8jyZUyFE4jAkqGnCYMN6G5Ld7vHnDnvJTC84beU5GDUG0/eN8HmTfTcYdPMTojam&#10;w+ma+Walf3zLGzNfaeQdNde6wIQIuFqHQRY94uKNK0YNvU4BiIj0ReQsr0//duMnwVgmzHl/4hRk&#10;QBwZ4igmjkAcWZAJ+yPNeAbICMAb4MrihPEaJMCNF0LHqeCuPQYAcjXdTjPG/CyKon8AcJiq3q+q&#10;B6nq11Qk9YZjhpnR/aeRzGnhr1zUA8xMg8GAANgoimxZlh4SrqSqlbpCouG1VdWSmeMkSZiIULqi&#10;vMjzXOI4rrAEFtfBYGCSNEWcJBCxFQi48MILzyrF/u+JiYkToiiymzdvhqqmaZLYkVb77wD86VFH&#10;HfU44CIoaerWxCiKUFWVFkUhqipJkuzwHKnZTtDudnHr7bevTNP05UT0mjzP28uWLctEJJqamnoo&#10;y7KvHnjgAQ+5nE/NepOb0R3pxgBQFNO7Z/ou4s5cVUXabrXRaiWQMo/BjH33+pWrYjZfsFV1/9jY&#10;WOw9Mrx8+XK7fPlyAOCqqjA5OXngxMTE/7zllluel+c5RKTnCTU4yzJEUbToyqV3JhhmDoaiVlUl&#10;VVU1PZXzOgW2LJwYpFLVH8KxOwVmqpDEPZPBcVvSXFxjOErag4ioS0RjAPZtfK/53blC8hJyCt2L&#10;VXVSVa/y7XKww/lLBUXlF/TMGCNRFGkcx4/FcawmirbySIb/M7OQY8VKoRzgGqm/F3PB0bP3zJao&#10;lYfSK89n+XyvG1B7N5vW4UKM38BoWAanGNy4gKreBGATEb0qnM9HfeocoqUhTaUweGQjuPFhQFTX&#10;G3N7xwdU9QBVXcPM7yGiu4n5uMYxEtQKWVBIh+NVXSFkKyLvY+YWEX0Edc5CGJNNqvc63wE4xj9f&#10;pK6I+c6QoRKsqrcT0aNE9CYszP6YoBF1JKLSwwuDks8+OqFEdA4R3QXgLwBcra7m0k0+chg8/yG6&#10;9WScLwJncIFcPbLwvoKMAVHi27AHHCzwWgAfVVeX8WhVvcezc7rfbElmsphSqOp7iagA0UfJ1Vdi&#10;1AZUU0Ju1pOFO4e53AFwEGrDKBjYM8kdcgCPwfVZmFuhz9F4Dm0JUb7n+jbOdM7NjKCEnNt5Gz7M&#10;PCBHrBSOt4VB4Ofy36vqJc23Zzy3AIRoejBOl0LELET2pwCAgiMKaKvqo6r6eSJ6IzEHZtrhHoM5&#10;zH/iiIn5g36fy5m5YOY+M5fGmLAPWhNFAxNFZdgXoyjqRVG0Vh0bY9A/XD+HiOXCSNtfewk3fksi&#10;upAcMymr6vtU9UBVfdCnJoT7E3Irn5Yy68bDzGytDR5aAiDdbhe9Xg/tdrtdluXAM/GxTmcii+A8&#10;A6W1dphbFscxxXFc9Xo9YAnkQSRpaos8BwABYeyaG254ERH9HkfRUcyMDRs2MDNj1apV+WOPPvqZ&#10;qcp+/IQTTtgIVcPEEaBVnucAJFW1ZZqmmuc5iMgURVFf2yKpSINeDyJy7PLly1+zefPm3VutTtVu&#10;t1uP/OyxbOWKZZe32Vwp1uYEEINUoOhN9YQBMkxUilM4t2aUeak8pLUVJXHmmCZ1MBhMfalS2WvT&#10;+Pi7x8bGRqMookceeQQABu12u5UkMaqioE67fabY8vF169ZtfO5zn3uviNg0TU2e5xzHseyMItzb&#10;Ez9uSwb5dUSLKIrAHKEoioVwKc2EGjSx+6LQEk5ROQPAbgAex5bezO1Jc+QFr9gZVFO6HwOXqwRM&#10;Nw4t5mZYBIXr5ar6XzOIGhZiYQ3Rn5Bz9JCq/rNvWk7EM4y/JooDcPA4PY5Ic1VNfOQsx9xnZGAs&#10;m5ZE7yGERwG4RFWbBl7wkDIWxuM48xhNqIslootU9eW+PQ9hupFPmFsf7mjpA0MykmYUwYnqJNwG&#10;PgDQhmop1t4HopMBvBvAR4noEjB/GsAfaSgaPr1IOKFWFvt+3q6FK8b9NiL6Q5+v0uz3EOWs4FjD&#10;EgBnAfiqV1h2zr0jsqgJDRTAJeRqvO2C6RGAn0cEQIuITvYOFAun/D0DwAoFdwC8AY6iOgbwoKr+&#10;up/LgIM39hsMaAoPdSOiCjrrPOoA6BNRm5mPQV3yIlLVXUD8LHIw5ber6rPgjNP1IvJ6AF8GiUGd&#10;UwsAEQiZP++iOx7UQcLWquo3AbwGwMlEdLk6dsQtYOE0/fVc56fC9c1jAI5uHCZEEEM5kfBe+E0O&#10;4GD/Ojjymp8DtUMuQR0xW4fpRkGznUFnIzjI74/n0P5tChGdBldy4CvT9EeHxHC1tZzT/4OY7kwJ&#10;BBZhPGdoRL7h5vaTWed3pARiocRDeyv4OWSt/ScP6ft1MH9aXWQjsJHOJSIt5PJuLRF9CM7g68CR&#10;h5XMHPIEp1S1TQHT7dA3RkRbqvqzIQTS6QSBGGje6x8RDfxavArABnXkH5GIvIOI/lNEnXPH7aEd&#10;1M7SpdBviyazGmYiosYYeAwojDHwRtXYBRdcsLsx5mwRWS0ih1trO6r6BBFtIiIBU9Rutx8moidE&#10;5IlOp7N+fHz8AQB3nn766Q8XeW6h24n5kPhEZK+bbG2YPNmMmBm/LYocJk3IFhXdfPutL8yy7E/G&#10;xsZWP/bEertixQpNkzZHxPTThx76+3Y7/cQJJ570M5UKhmMRrVSsGma2SZLkWZYZay2iKCIfUdmh&#10;MnPk6lY+WHvLLb8mqr/xxBNPnNga6SCKIptlWbTbrqtu3Lxx01cOP/qoR9M0RZEPAHCbGQMRVBxx&#10;WlayjQKiNWw9iiIrtopFkdmyAqAjYJ467DkHD77/g1u/3G61DpjYvPmNadIurbXxyMhIu9frlRs2&#10;bIhXLFvOmyY2I43Na1Xoge9ddunfv/SlL92U57mN4zhEZxdVsayqysApCxAVMDHKqowB2yxWPB8J&#10;infwWvpjigGGdPxXeWjT8wGc3/j+XHJgwiYaNlSFY31bTy6PZTWAc+E2sWAY+pydZnrCNiUGcKr/&#10;/0I0iz+TZJhvsTqqFQRVjVTlHhH5EJRC9Gu74yOKY6OqQZkJEI0ILpchngPlbjMS5v53m9dBRLRC&#10;gW82vtuCu34honhOOQKzSxhjQdEIBmp4/wIArwX4QMA+Cr+pqr8327r74Qs7QcI9CcZ1UDLdWHdK&#10;iHhSjxRA3ysJCVQLa+3HieirzHw+M/8hgI6I/J7UdSIAZ3iEcecM8DrKeJGqvgYOkvdvqMc5iEzu&#10;DzEKp8ic7I9xGUhCcfI5zvGf2w4P43J4zQAu8hGzY1DP959LyDGenURE53svtYEbnxHgimsA+DGU&#10;v6qq/6mq56mDEoV8qB5UKdASoFYygwNmtkTxvnfcnEJE5/nzA8CkKo0ShxHK96var4jgXFX9lu9b&#10;agxhty4RMo8BJOjiI24aEYf3AjiLiD6gqtcCyEFkoEODSOBYQAj+onQ6+YyXsOZOW3vdegXcDOB0&#10;NAwy3foeYACxAK+FM8zC2uGPacVZhRQib2HgPgcuuuFyzEhiwMw8fkBrxFgIwwzmu4BOqco3XBmG&#10;4R5koZq7hYrdOHQSlHevO0ptSAC/CeD34BwNt2PhaoXNV8K+03RUJnDR1rVEdIeHUH9aa4iqIaI5&#10;RSTVraGRqn4Cbv1jj+CIxNoQ2Q73NkROFUDEhiofcBmuddTIx90unJtk1k3ETXdr1LGppgByEcmJ&#10;6JtEdANA/wvAp+CuOzjwRgFsBklj3D69ZC5QDW3k+kjj/4lTTjllgjn6KxFRYqaLL754j8iY5wI4&#10;rtPpHDeVDZ5ZWj2h1UoxNdVDNjFpW6Oj1O/3+ZKrrhIAP7GV3lNV9kedTmeNtXZt3u8/8OJTT+1D&#10;lUyckC0qAYC41UrLQQaEjiKJkzStiqJQqJp2t4tBrxfyuogARCZSAHFlqxJAJ06SflVVEJWWiaLM&#10;WiWA1ZZVdM3atS/fPDn1v5l59SAvkZrUaKmqWlGh+rXR0ZEvH3XEYY84fK4gSozmWU5wRBDIsgrw&#10;A9sbZdOH7By1oCerxrIrG6ciNiJy5d45TSBFhetvumksF/tGVX1t0k7Q601ixYoVaTY11S+K4mKo&#10;vQYA8tytw1ZlENq5faOs/t+67imB4SSegjiD+qjDVt97w9qbzu22ukcWRXFQO20Vg6lB0u1045H2&#10;yMDaqo0oxlRVjHRHxt7C/fR+AX+VOOKytBJFibFVYZkYouI2NIarf8eEqrQM3eELrwUA63Vs/1zu&#10;gPXeb4DD4w5JQCopLzVkYKLoRVrhAhVxCgkrQWZJhAnwR1UlZiXCbiA9TGC/IP+fvTcNt6yqzoXf&#10;MeZca3enL6AEAUEEBaUH6RRFpFCRiF3sjQZNYr6gyZfH3BuTGzW5uSa51880xmj0RmPAaMSIgtI3&#10;Rd9JqwIq0ktRRRWnzjl779XNMb4fc8691znVnINVRRVlxvPsqr3XWe1csxnNO94h7i1skuNEJIcG&#10;5lRfVNwMPGcqcTIfATA3dKRwA0BOoNKQfS0glYqshK9v5JVwAcUkGgJBaygkUgYtpbdr/E9D3cNB&#10;zS7BoJbSxgzIeB04UiQ6WGEG/ZWhKBc1PJUVIN8GfgFjIi4J/NsqyMRVsTRA9NhyMMjC++TopfYG&#10;PgYLnwHgmIjFs4zFSGk0pOdBlIICGGUwCZel+64xRtiYD1aVXgZVAqv3dqqyUti3BvxhhXeGqmAz&#10;vLFLk0VfoSlrCenRm11iUK+MK2K2zPxGVW2KyDlBbw05YyQq+oQTOZm8cfZ7zPZbItXVgEp4n5nO&#10;zz0ZKEBlVZ3PzCUxnwHVb8C3owVR4Y9hwBtlTGzfRqxwzn1fIQDNKxjrlVHlqKh6RSbmxyjF7VFR&#10;9H3COxUnATzl91UfGdRwDpVoYESDh8SV5zMz0sS8qyiq80OuRR7uoRHgUFZV3WLtr0ogNgUxGxH5&#10;XXHy03CtWcA9CcVPN3HoQEnzhhpARKpKXskUyog4UZJ51v8G35VZQULE0yA2onqWc+4uqCYgylFV&#10;PwFkBuAsvMu6has140vDb9QH8vYWVrFBKXqAjfmmMeadIvImV1Vfx8D2gp9TI4yXpPKBE9mENT9v&#10;jS1VHYX5q0GeuAkq7Ou4Dds7kI2J76siiTq5wSbJRx10VwUehc8nqgAOzkY4n3eEhBgpEZ2kcOeB&#10;RAbOcJKBcUzMVoVKnwPGBbM14sq7Yx9RERJvUFCYvBZxbDAAZmM4JZLXVqVcAKDyOcQClaj4z5ul&#10;esNjAcCW/t6gzHw6gINVdVy0sgEat/ERMmAf3dbdaHD+hTNtoKbnBhHdQUTvCDUYexjC/BblKVCV&#10;xLCZIyI45/JQd3E4frwMamDO3y6VqAKEBASPQlAWHwVmH20knu8/GPSL4B0J1ZUApCAqmOwpAD4u&#10;Iu+G6oMisABV4TXkIPGkHqRtBf13a9JrROS/icif1nSQmEe8ccfLvGDODjENbHXZ4hwo8QUUQUS6&#10;YsWKx1esWHHJq0466ePHHnvMq5vN5j5pmu7vVH5ncnLyqkqlNzc3JxOTkyUxsyjtO7ls2amdkbEP&#10;tZqdLydJcscuy5evu/zqq++//a67vnDTzbe+/Uf33bc/wFRmWQ6mvNFsWpskTMxVkecKAkyz4fpz&#10;c34CIHCr1WIAWrkKlatg2HBik15RFBAV0+50MifCXmnU5N4HH3xeo9V8z/jk5Eunpqaysixdo9GA&#10;c446nc55jUbjM0cffeTNABpJMzUwBnnes6DtDxMSFSrFwRorCpVGu51KWQDMDYG+oyjLD+VFkc7O&#10;zqISh5npdbJ+5qkr08R878TjT8h++Y69meNqSmBRFFetWb36W8aYtUU/S5vNpjPGwDnXyopCwCRz&#10;/Ux6WX//8cllb73q6pUHKlSSNLVVVbn4jMYQtVoNEgGqSlCVDjbZ/qyN21Yk/nMfPAzgxFp+CEOW&#10;BDUIvm4C/Hg/Av4N3RhylA4ioojNjzhzB2wQSYpMXdGZMzAUPFwQP4GvNxOvs7DOzDaSOmfKNpmk&#10;I+So/t0AOEBVH4FX6vMF+0ch8mQAsWgy4JWjJOTgNhcYFPXcGcGGi/nGZBb+XR4VjECFUAiE7ACr&#10;lo98RGhngZjj5XNyUmL+A2b+KRGdTUSfZeZREA0IIsjXNStAtBbA++E9wv8NS3+2NQB+AGB3DIku&#10;ophhUjxSAIcAuFc9tBIYRjqiYh1rCzHADuAGlBCMMgNwB8MIRmSaA4CnAIx41jT04WvzRWNvofJI&#10;8FGLG1X1aMyHawLzCUyWEjGKzIcAcD+AawBcBuBGYJNG2daUaNhGluJ7AFwLX/fvOkDC+NmoAvts&#10;gDPFOVNV9cPq6+n9JYb14uI+8V1JUCwJ4EXen/dJYzg3/CL8fwKGUSKq7RyjX77PkHwLAIjo78L9&#10;9L1RFvou2J/b5xf+SZiPzsE8iKQqNqx5JvDRNYKH1tcdSfV+uZT3J6poAHidvy8AMfd0SccTgRhE&#10;ZjnAr8cQzvhskQy+DUsA+9a2L3H+lxKehr4MUGyEMs6x39BmP7Fgs5dhGoXP+dxM+w9uLc4tkSX5&#10;aCI6gch8ODgAqjC/1gmHoIoegFtV9RKAfpN8fml0TLbD3Ww4xw8dw4s3zbNYtvjpms0mA4A4BxVB&#10;VZZIGw0ARCeccAKdcPzxq1927LH//NKXvvSk3Xfffa/JyclTijz/X81G47plk1P57PoZnZoclyLr&#10;od1o2oZNGrstW7YnM38QwDmzs7P33XL77Q9dsfKa7/7wx/eetfLaa55fVaWCrbfklRKXx+gvo90e&#10;lX4/FwUbmzSsTRpaiUpROQa4A2XX6/YBgbXNJl1z000HPvrwI3+XGPuGrNdH0c8SS2yazaYriuKS&#10;Rx9+5DOHvuTgG7WqQMyWAQcfNUyN3e6kkkhsIvCV08UmCfJerwRZXHLFFS+z1v7m5NTEVKOZdnfd&#10;dVeMjIwoEf1kYmLi3GOPPvLOEB3ZpnLiCSc8NTExcY5zbuXy5cuRZZkhInXOabvdZhHh5cuXV41G&#10;A2VZnpokyRt//uCDU6rqiBlJmqLRbKJyil4/JwDodLzeFp0CO7kY+IjALfB1hcYwhIItTYZYfAB4&#10;PfysegOAG4hoEvMJQIadWgfXqVNTz4MuEdE+AA70E+xAgazXo9lZJCr0TEQHwSsm34M3WGM/XLiQ&#10;BcgcFUTUDJCuOilHFuBlbXhveBn2i8r6Uli5VFX/HcDziejA2vbtDgMOEo2b1OtQXLAxxzHz55g5&#10;Z8anVd29ItV7VJ0B5DNEGhR1saquB3WJ96bKfYDcqOrGw9+XQj5B8EyOkZK6Xkg6KigGRC+EZwg7&#10;D0Na5/p73ZibNidvSNapu+MzGxApMY8EFtE5DPtQ7DP1cTKoP6femP0agOeD6MXwzpjIDPp04XuR&#10;ZCsq2JGlr+4I2JYSrx0LTUe2wrh90fGzI0vI74lR7VJEPgVgLyL6EBsTS3PE54oOlwinXqowAAlE&#10;LCCi47Dh+4uRdmBomNwkIhcR0ZuY+WRirt9LCaBkY0aZeX8AHwRwp6peEPLm6mRHCo8EiH2PiehQ&#10;9QREdyHCM4dlKeK9LGWNim331pDTlKhqEeB1S5m/YjucDN++9XIFzwbDvgnv1GzA52FFp1SkmF9c&#10;SKwHhrgKEKgPhlaAiI82bupTc6EPc8wEQ4KSRa+vQ8QSwee5dcgTBZ5BzHXymDjnRFgnAGQi8mkA&#10;u4c8u4hQyGrHbUK2v89xW8oWT3xZlqHdbg8s8GazicKTXygqV0F0BgpoUdJhBx40c+zhR1z98mOO&#10;+cRLDz1sRd7vHjrabp+1ZtWq71RVNb1+/TTKstCZmZmk1+uhLMsySRLqdrt7tlqt0/I8//uiKO65&#10;9oYb7r/hhhv+6eYf/ODNN9xyywh8Z+b26Ch63S6MtUpErizLqixL4ZCqMzo21oVhBtBMms3y2muu&#10;3y81yceWLVt26lNPPQVmRlVVpizL/Iknnriz2Wz+7WmnnXY1G2PTRqOpIv08y9BstdBoNvuuqrb7&#10;wM+rEkysRVXCVZoCrCuvu26/8fHxDxDR4SLiyrJs9ft9SOXc1NTU9aOdkcufqfsja5Njjjrq3k6n&#10;883p6em7JyYmUBQFkiRBkiSw1qLf75vZ2dmCDI/suuuub16z9smXVaE8Q1EUCPXCNNQ1o8juKW5H&#10;0Du3ucRJ8z/D72PwyyvcAp9ftlZVf6aqN4XF9DgMJ8s6Dr5OlRylDuUyRHQqAKjqtzH07kbq8p1h&#10;9oz5DsBQgX4DvKLybwv2WzifalByiHwpEWVmtdbOJUlSJUmiYduTxpieMaY0xkwbY5SZJ7E01khS&#10;1fND5O2MGpvWjqLUuvD0JTP/BjPfSETXw+eBfEFE9hWR14pz54rInwE4k4g+Be8wKDBUEqG+QOu+&#10;ANaFcy8l/0DhI7kxKhaPiREchs/DOiMomt/C0NMcDeSY40OD44lGQTRijHnAWlsaY8RYWwTWs56x&#10;tjLGCDOvYmY1xmgw4vzVCSnx4PwbEO3EXC8iemvYZBbsQzFPbAkS12dfN25YOPiZHJ9RWY/FZhdG&#10;RDY6fp6ZW9siaSIaQqo9Vf1HVVUi+mNmToKxEY3SensvySmqqmXMNVLVO+D75IEeSsYL+028ziBa&#10;KyL/Q1WfYuZLmfkj5OcVwOd1NoloBRHdAg+NfW+YR3IEBr2wL4eb8b98SYWDw3i5VedHXOrOhqX0&#10;L6OqXQATRPRmeMdVG0vLXwy3QwzgreTJbSJ88tlimGUAfg6/ZhbwjgoD36+WNL5DhH8wnskLY9H2&#10;2yBtIqJBANWkVrdwKSepOxsdEe1LRG8DEW9AIhLWUlVNVOQS+JzaDxOZvTE0qhtEG3FCbXPo6Y4h&#10;W7x4N5JU+r2eJsai0+lQlmWMAJyySRLyQkAmTdUjxClttDsGit7Rhx1+3+EHv/ifT3z5CW9XcS9p&#10;txrvyPrd71pD/XarhYnxcRR5rmOjo2KTBHPdLkZGx3lyapd9neCDeVGdy2Qfv/q6G79x6ZUrf/3C&#10;iy55LqeNxDmxqmSJLbNJRJRsZ2SsOTs7B2NTATi75NLLn9Pv93+3KIrT59bPGFeUuSUuy6KAOHfX&#10;2Ojop4867LDLyn4GKUorlcuYWAybZtbrc5HlardCyGxhbHmh6CIfEJESXJo2oSLF5VddNUVE7240&#10;Gqc98cQTyfqnpk2n1eYnHl9VZVn240cfffT8g170okcAUCNEO7elaFWVMAZZlq2cm5tbuXr16jzP&#10;c8rznHq9XpFlmVpr7djYmFm/fj1WP/HkIf1efsY11157ADNzq9WKXjhtNpsKQIuiojSxz45le8tF&#10;4BfNi1S1Ik+NHkPEiy9c3vMYu9Y4gP1U9bYAubklnP/U2uSpGOZAxVmwHgkbQnIAx8xvVtUZEblh&#10;wf1EhfPZLjzvu4f9vAG+6O1tGCqYEcZTF4VnrVRmflNYsK4M7X8jgCvhGTevgYd33UhEd4ZjT4/Q&#10;lM2KZ8N9CMBPieitYUFeeN/bTYj5Bcz8V0T0GBF9RVX3VtU/UtUDROTe5cytAAAgAElEQVTDKvJQ&#10;UABSqP4tgK8Q0UeZ+XMgej6I8hCRAojOBrC3+iLMo5u/8vAW4CF7fQxr2M0zCoKH900AVonI3TUj&#10;HAGuHt9rLMQJeAXkDECWAXItIFcBciU8RPDK8LkKwL1EdHuImr4GA4pxKsIlFio/JbzS8rCq/oSI&#10;3kj+2QdY3Vo0YSkzYISFOXglMMcSqbi3ktRhwHW4XTQqFhs/O7oQhsQzrKozqvpb8FGzP/V7DPIP&#10;65HBpRoOg8iYesPvp0R0PNXgvphPsV5vSwNvOL0JwM+J6DNE+gAxriLGZcz4BYBz4dkCX6eq9wZo&#10;WxPeKdQABvAy/268syAHsEJVH4WHVw7bwkfOtDYPbVZCftrPVTUnojeQ39ALtcwW18L9dabIszs+&#10;FbZGvezZ0H9GARwNP07rpQ2AJTjmwtw1wt7x1WBfmN0ys2HmhekIGx7PHJRPagSD2xFRM/TZxddv&#10;ne90CIaxAdAlot/HcKzXo8ax/0dugr8HMElEfxb2SQAUuinqql8B42yLDYuiLJKRzojOdedc1a0G&#10;LdZqtdDtxtIxYJcXSFpNKbMsy+e6bBsNrvLcEHGpTnDiCcc/Buh5AP7jJ/ffP5YkjTOmp6ffNTU1&#10;dVyz2WzNdbvUbrer8fFxu2rVKrRaLUNE6PV6NDY2djqA08uyXHvHHXfc/OSTT148MjJyyUuPPPIe&#10;FaSU2KLbnatgTMMmSX7tddctm9xl2f+7du3as0ZaHdftdrHLLrvYqqpMURRrmPmrMzMz3wCRszaB&#10;qmZVVcBaCyIqnXMUomtLYcXb1kJg0qIoAJ+PeSqJvnfVqlWju+++O9auXVutW7fOTk5OzqkrzyfF&#10;pVBF2mhQnmXbvoczA6rc7XZ7xhhptVqNqqqQZRkAWKcOWZFr3s/M+Pi4Wz83a9uN5mlpmt7zve99&#10;729fc+opmiSJlmWJbrcLaxlVJSiKakeBaj0TUoVF8AkAJ3tvqQJLY2WsQ2dOgFcMrwjMa6uI6FEi&#10;Oizsu7E2rSdwy4L9OkT0MgA3q2c3rCsGbnibz2qJ0bLwTLQ8eIu/U9tey6oEMF/hUvJ1ut4AYL1z&#10;7tU6LDoqzFxnvuoEr+8qAG9Q1X9d4v2Rql7GzB8CaG+NTGlbrxbNLy3MfBWA5wC4XlU/qar/pN4b&#10;G/tupMl38ErabwdD5mPGmPuJ6Fp4RrYjVHU3Efm6qn4Bm1y1N5AGvMLTwnxWskERVSKaIsIhInJ2&#10;YEUEfJ+P+9dzzDgcUxLRbzrnfqqqJwGoahT+PtpGZEDigvKUAXgrPOzUQrXSGkSYiGyAMA5yGlV1&#10;JTG9H8A+qvpg7ZmIPHRyKfN3hEQtLJIeSXS29RoWO3e9SHj9+vWoz6YgjTuyxNwa/z58H/hXAH8N&#10;4N1EdI6q/hALjfslRivVE7/0ww+o6vlE9EdEdIgCN4XdYvQ3GnH1otZGVa9yzh1PRK8DsIKIngNg&#10;jIhuV9Wvq+pXsSE9PgDkUDW19cYTPhHtSURHisj/1WGfd/Bz3aYJNzYuPXiHwX94hxeNqs+bFSxt&#10;AREi+nX4Isb/DOD3a+0Q22BHltna99tr33MswflERDbMRQkzr1fVBhF14d97k3lz9rEATBBRBbgk&#10;IkOehTNxTt8YHGCLSX39Y1WV4Eg/O8zlh6rqnYEBOc5FForI7GJV9SKALgFwJjH/gwru9IyPWncE&#10;/0rJFhtmhqnsdWdg2EBEkCYJA6Bed1aZWVTVJklSqSrKrIfxiQmsn54WdSVsYqQqSgr08gChNNbq&#10;C/ffb1qFvpIkyVduue32F/T7/XeWVfWWZcuW7bd69Ro7MTGJbrerAHRkZDRlZm21WtXjjz8+qYrX&#10;7vv8/V7b7/cfu+vH99zPoM+2Ou1bDjjggAddkecXXHjhuDK/+5FHHv31qakpLcuyYdmU/W7PjY2N&#10;ZTQ+/sVddtnlSwfs9wIHUa6kFABI0zRxzjlXVY4AYpAVYJtx4i/1vAoWrZQAJHfcffdxldP3V1X1&#10;/OdMTLgnnniCp6YmTVEUaCTmx8a0LjjisMO7YFBZlsLGQKptHNRQtVCtkiTZm5n3z/Mc1tpybGyM&#10;jDE2aaTodrsyNTGl69evx/Lly1H0s91UqjdM7brL9WmjdXOR59Jst1zW78PaFFXlHZRJYlCWO0NQ&#10;ZrMSI14C74F/GxG9SFXvfRrniB7UM+AVicswjH5dDeCNRLRcVZ+oHREV2HpXjAZF3PZKImoF+NfA&#10;W6rDCXVnMp7jc6yAV1DOwfwI4qaOiYvV6ar6pRrsJ3gFVVV1HN74iJ6siwG8i4jGVXX9Rs67MTmP&#10;iD4E0CkAvrjIfT2T8mkAn1bVj4vIFQvyHZsYUHNTE94BUTjnvkCe3v398IQfewJYqap/rJ5ZEfBw&#10;py4Wlwwe/ruudt3YNi14OvfXhdf7TczP45oHHQz/R8/wciI6Rpz8K+bDroaGjqqBklMigPFtIjod&#10;RCOI0KP5dT/rCo6ojyKey0RnquprAHweG8LDnm5UNBpDime2f9SV5IXvYHPybJg7UiJyqsogEqh6&#10;GnsPC7wYwEeI6EM1o7v+/pb0fOShtlDvgPkPIvpDAO+Fr9Mn8H08wm0BwHg22XB+XztqtQJfJeav&#10;x/3Fs/vGPLj4XuqF2zdWy4+J6P/xNqg7G/Mjz3Gd2kgZgE1KS33x8G8BeA+AdwD4Qrh+sdh5QmTu&#10;d4jo50R0rir+AENHxLNBOUjg62ECvmZhCj82IrPrZkV9jbfbAHxMRNIAfR0L/WU9M28mD5cgqn1V&#10;bQHaAKBEmCKiDxBhRpfWhsO/e/SG8RBXfFVVz4Q3lD+I+c4CweD9SgUQROTzRHQyEf0+mN8flslN&#10;59RuroTWTiBbbJg5cYb9mBSFiqpKGQJJKuLTywrvhGw2m8n66enSWAvn60OJtRZVVQkz+zppxHBS&#10;EZQhInrYwQf/zDYaf3733Xd/6sknnzxmdHTsfWvWrHlNp9N5TlEUxhiTO+caZVkmU1NTIiJu9erV&#10;JkmS58InFZ745C8eW3XjLTd/vyzLr6VperAx5g8B7Dk3N4fU2LyRpI12u815nn9WVf/ueXvumUGB&#10;RrMpZZGRiGhVVaWIgABLoKpyVWXY2Erc9lOAYrpCYkfvvPNO8+S6tW8aG504RURcnudm+fLlqKoS&#10;nU7nEXXlvx1+8ME3QqVJ1mZaVRzKZG3bqBlRBSKMjIw8r9lsTs71+wUzWyLiLMtcVuRoNBomyzK3&#10;++67m+7sbGXSxDLMSxpJesatt992+yEHvbjK+n1NGw0JkTa0Wg30+78SJS4UQAN+8boIPjfnSPiE&#10;YWDx9xeVOYEvTjoNXw+HAICIbgXwbngyiycxfwKN/0dPdz2p2wI4lTwE8j8xn8FuYa2tZ7vUPcCx&#10;ZtulqJU0wHwI0UJj9p3w5B6fJSITvMxFaLtITjGA1xHR+fBQxnc45z6/yL3FejhXw5NWnATgK6hF&#10;d572025d+a6q/o2nQ9aVGEafgGEuDAHIAi084JkXH1Civ4DqJ+CfIUbWAL+od5foUZ+EN6avDr9j&#10;vzQYQoVOJQ8VXInYXoRYgyq+2cgy6olMgFMBtEH0RXgjq17oOn4G+ZpE9A0ieruqvkWc+wpiRM0r&#10;7HUDP5ZecPAOlJyITsSGhtlSCSSi4l1iWE+u7uzZ1hKjgpH0I0Kf6sbA5sbPji6+9AORf9dEJbxy&#10;eomqXklEH1DV/wHvGKgTOsTSEZuVkGdYJ+H4ATyz5Tvha6d1MawrBtRhh8N3nMOTRs2oSBb6XYWh&#10;ERb7kQ0zXT1y69cff45osP0hEd0G7yisv8c4hz2d+mF+7APf8fMhvQLesRRhx4vJnvC12j6NIXFG&#10;vcbnjh59LeHnkoswn5hoAkuAMqqqqarqO8z8HREZzCPBMDOuVt9qQxGAYbwTVlSJQKyvAvDb6vvH&#10;UtZvqt13Fe4JqrheVX9ARO8jot9TRRfDflTXMSxUocB3iegGInoXgL9Uxc/wK1rDDNg6eQhOgKqK&#10;Ba0WoPsIcIOswCwroYArK0DhoFBX+XCPih/HRVHA56JBXVUBKlzlfRx88MHlS4844toDX7D/B0ba&#10;nSPKsvywc25lkeU2MbYgInS7XS6KQhuNBlojHZTiKgdFp9N5DoD3msReWon7TFbkzyXDSNNUy7JM&#10;1BfP/p5z7t+OOuKI1QAwOjZGeZZBRAiAsdYSACQ2qdRzdpK1dqsbZRtLHLDWJiAgaaQMApFhgCnx&#10;KW5qL7z4om5RujNHOmPvEBFptD3M0zlXaOWEFZerk0s8XByFVhUMk1Enz8TCTBBBr9fbY25ubg8i&#10;Sq213O/3wcxsrTUiIs1mk7IsK5MksUmSqEkaHVE6tajK000jLQDYIs9TYwyMMej382fT4r1l4vHe&#10;1jl3marCGHMGMS/13fmEGeY9rLUvIqLrxTmEumZcFMWV4e+vRswLUE1AMCCADUXFyoGogTipElVJ&#10;mr6hLMufYUj363QIMdOdAMYY4YAWgJLH779RRFY65yIbW1R+4qc+pxoigjHmdAA/rarqXvW5E458&#10;nRpW30qxjVVVWUS+AYCNMb9Lw+sDQfmiYQ4gDfJXPJPZdUR0MmJhUtWtMb9vkTjnfkZE/26tPYmN&#10;ORre8HAAxFhLoWaSAxxAUoIk1GcSAK4Ex7ps0h9sJ8lBwoCzGDLQdWqXHRgtSZK8J9zH16AKEGkw&#10;6HzkyzuJTlbVG0N0UgAkRHADtVRhMHQ8GHij+m3M/ABUbwdcVbs3BUl0UCBci6rCnScO65jsRwGj&#10;ULYQGkSPaoMl5itBVUVVLwWwgj0mqYKPWCTwjGZLUTqjgutp81VD0alnbHRWAWoLeHhVrGvnakZ1&#10;bK/t7UT4ZYRVNdSAqhXqVR11zv0pMwsRnT8w3Ib9dFGjDACMMQBQqVe6AVU45z4NYMJY+xEoS6jJ&#10;lUO5Ofg9LFERciVlpjauXPge+60BCYOkgrKDchLOSdY2GMpl+M1s6Y+I1YpW/xR4fer9aKAPBWTA&#10;ov0zdMU09I+z4SNmy7CgL5AXYOjU8ROjtW9WVa2q6hznnAsRpHhPSyGveKalHsHiJE0PBdCqqup6&#10;FQllNwD19RaXQPsvDhD44KdUcRny/h7/t01/gIHzyV801svTMMcsLQeSBnBeDv21J841oPq31low&#10;81nwRnM0tDoYrp2+9p46AuQTzEzGmD8lshT7YK1uGWPo2AG2QmBpR5XtvnDXZRO9QMfGxlH5Ys4N&#10;kNqDX3zg6iMPOfQLZV6cISKv6Pf73+3NdfsAMDMzI91ut//www9DVdMsy4o8z9HL+tTv96nX66HX&#10;66Hb7aLb7SJNU86y7Nz169f/r6OPOOIum6YGAM3OzGir3bbWWhkZGXFFUWir1aKyKhmAGDaaF/k2&#10;98Z0Op2kqqoKAMqyFACqImBmclUFGK7GJidOKYrijVlZTHFiaf369ej3++KcS5MkuanX65139NFH&#10;PwgRsDEgBjunztrNApC3jogoiDojIyN7MfMeIoK5ubnHOp3O6jjZhsHIzJwAQFVVlOe5nev39mfm&#10;o6+57trlZG0BoHLOwTlnR0dHmXaAHJpnQGLOQAXVNfAMTgfDK7hLUa7iPofCLwo3Dv7gJ+EH4SM2&#10;x2PoZSyhnvYgQHAAP/Hm4X4a8J7KPVX1SgyjM/Xr7QxmWZQYyToZ/tm/H7b7umHzpe6tdgB2VdXT&#10;AFwftrva/7SR7zGaca6qHgBfyqBOuILaMfVcCoKH4u0WcgZT7AhwRq94/QUAENEnAlGCAGi5aoAE&#10;j7W2ol/Kk4F4qecgRcKb6JGv4BXcOqzRIubceHjuH8JHgr8Q7qdODEDwLKXLAHw7bK9HAIBhDbo6&#10;g2IbwGtU3XeW0AL1CNr5AF5ARM8P51sKVOlb4f6OwDAqksMT+fzKepR3IKnnztXnglkAd6vq9wHs&#10;Q0Qr4Fk0Yz9tLTEHtB+gznEsWwD/FuBrfw6iCINL4I362Ec2ZexaeCW5brTkGEYzI8xVAEhVli6Q&#10;8xhifgkRfVJVb1HVL2ErRKNCriQH4+wbYeOrAdACVsColA+cVGH9fyeABwDcFZ+bPAHF0Im4HSXc&#10;Yyx7whiuoQAAVT0rfP08hu0f/597xm50yyX2tQT+eXMA31fVx+Dh6BHtQPBjwEfGSZoIuemqepWq&#10;Xq2qvwFgHwzbIdSOHMz5McK+/de3bSRbrJjrEj9LPX6hNJtNnlm/ngBRZsrTNKnC3u5lxx83feLL&#10;XnbdS4888sxGo7FH3s/+e6fT6SdJ0rLWls45R4ZTMMEYA2aGZQPLJrNsxFpLvV4PRVXu41QOufPH&#10;P5qs8tx1xsZasCbp93tVVVWYm5tjAKbf76sC0my1UImjdqezzS2Dbq9bNlpNbTSbBqqeTMMYarbb&#10;BQDcfPttBxDbM20jPb7T6Zgsy2nXXXdDaqxrJmmPiS5MrL3U5YUkScpSOVGHtNlMpaqekYgZfnD7&#10;7eMAljebTZskSdZsNm9etWrV9xuNxhPB41aKCJxzUvpPUbpKKnHNUtxJqnpSJPtpNpsgIszNztLO&#10;wCyxJKkVIVbV6wC8kIiei6UbPwTPogVVvRDDBVWhOgPgJ0R0ZMDrx4Wvql3aG4ceaibw8Kp3he3f&#10;1CGLXX0+2ZleToT7nAzPYPbl0Bb1QqpR0Y9iAIA8Wxir6mfC9qgALYR6Dto9GMz/AA9/fHvNARH3&#10;r3tdI0mFU9XLg6f617EDKCVBGiLyExH5JIBTjTEfCgpp3diKtbaAYRsWIdpkakQfkckrRq4sPHNl&#10;XPQjCUIBooSI/l5V9wbwWfg2G4Gn4Ec4Xono14JSeG44hwKQjUwtnq7eJ9u/K0Q7z97kUw+iE0N4&#10;nqp+Rn0O0pvDXtmmDo8SImYgot+AJ1aIkYheUED/S7avbKxAeHwvsyLyYQC7ENGf1qDLgO+zS6GD&#10;bwFYA6IxeEM+Qsw+EGCOn4PvB5F4KUZdmp7JVAxI0tq1KgxrxxkMSy6Y2j4NDAqvcxvgkjzz31cD&#10;RO73A8JpaxhmPu9QVUXkQgBrmPl9iNuHzhgXPtEZUQDYV1WPAnB2DRIc4Zk7xPpDvhxND37uiXO/&#10;wOcm7gHgTPW1E9dgaNxE+OlSmWd3BIlrf91ZNKOqn1fVA8iXQgCG7yU60LIwT4qqdkTwcYCVyPwZ&#10;yMSxVUEHCKGFRDc7pezwD1YUhbPWEjMbcQ4cF2tIq9FI2mWRA8DMy084Yfrlxx//166sdgfw/iRJ&#10;HjDGGBGJ4fKSiISZYYxpWWthrZWJiQk3MjJy1NTU1OeZ+aKbbr31zAsuuICYuQTRiE0Sm6SpEpFr&#10;tVpgZvT7fbTbbQ0EJNtc8ixDnmUgawERm6Yp92ZnsfL666bE4b3MfFq339OsyMHMmJ6ezquq4n6/&#10;v3J6evriV73qVT0AjbLMLABYy5IXBZqtZyASbExDRF7U7XZfqKqYm5tLq6p6Yt999/1Ov9+/VVXJ&#10;OWfzPEeWZVQUBYtIaowp0zSFMeZFY5MTp19xxRX7AypFURB5+NYOMfE+AxInJIZfpC8Kv4/BUscv&#10;kSGiV6hP9L17sH2ofV4Hvwjsh/k0zibAioGYE0FkgnJ6lKo6Vb0h/L0e9dnZJBoPpwO4X33ksq4U&#10;U20/v8HTDjMRfVg9HfSdGBpUFJSq+vHzSB3UU+o/RL6O1bwE7nlQnRq1u6quUtUfE9HrEDzRW/jc&#10;W0NyqI6JyCdU9Vwi+pwx5n0hclYnC4i1teoEEe3a9zqEJe5Thdwuhe+fPuJLRMz8j8z8JlW9QVU/&#10;CQ8NmsP8XJwEwImq+qCIPLgA+hkjdgshZ+RJVnCHqt65KHXzMELHqnpneKfvrL/8zR+ua+Hzit5Q&#10;27wwOvJfsv2kTvsffwO+b7OKPATg/xDRUUT0ntrfDA1p9JciMwhKb3Ak/FBV/zczH8XMXw1KbxxD&#10;MWcz3k+B+agGYDjPx/8ZQwdHfcz1QDTGzFcx8yGq+jERuR5bT2zAKJYqIgC+Rb4cwC7h74P5oAaT&#10;bwa0zVlhDfoyvNEa62dWgQFwu0PdVLUVpus5hEhPQAmBmc8P9/8X8HN8nNdb8IW2dwTW78VkoTOy&#10;HqVtqOrXAcyQJ6ypQxAjwQkQDVDVrqrepKpXEdGvM/NBAXoe+2Ps31F2hPVtm8iWPxht4vN0jp8H&#10;h57veBepUFWFtttNAGLzrGeZ4drNRj/Psh4BiTUG/V7XAto47pij9fjjj/tKUeQv6fW6J+V5dm1R&#10;5N2iyJtFkXNR5FqWRemKwrmiKNetn0ZelVg7/RQ/8ovHXtrPsi+12u17Lrzooj+/4MILR6uqrMga&#10;VajpZ30oAWxN2uv3UpPYZ8I4MOTzC1wY4GmR9R2YUhg+pZf137Z+dqalirmyrKo8z9Htdhuq+vjc&#10;3NzXTjzhhNvXr10HAAJFOTo6iqqSShXI82egQLZzRVEUz6uq6nk///nPkec5+v3+7H333XdpURSX&#10;S6kzrhAWERURjQqrMYastTCctLtz/ROWL19+DCcJAIYIkNgEtNPaARtIPYl7JXzE6g1Y4kgLi9z+&#10;qvqjmlIfj00DHBHwxl5Mvo8QygghKBDyg5iZiOgtqnoBgG7IuYxB74Xe42e3RMOHaB8iOkhVL0Ys&#10;VeC9oRscErYpEb2AiI4AcKGqWvL1f2J0rU6CgQW/k+BMOpeIDiSi54XtERITjYU6pKOpPs/sUgDP&#10;J6L9Qu2r7Su+LWag2haRD6rqLUT0ZWPM54h5YSSs7vUGVGPye91Yi/leCbzxFKE/PormlZ4vEdH7&#10;ieiHInJK6PL1uk+NUBdtdyJ6iapesEHKldZcEhHOSNQiomUAXqyqVwZWu8VkoIyoakOVvgHwS4jM&#10;vlhKgWivuF1KRHsR0b7hPAU83fmzQXHb2SVGc+JYi311kH+qqn8DoCKiT2I4Tzodkt1sUgKUfBcM&#10;Ibw+6uv/9kdE5l+JzFuY7TkgEwkYYr9sYFjQGxg6QeLvKuQaKoZKcgNDiK0S85Qx5hZmPkxVv+yc&#10;++saxHBrzS/RwWBE5Avkx9kbMWR3rN93NG40rEF3w5eSiLWzgB2ojpmq1iOjQkRlMMq+xMwvVk9u&#10;dFtwHMU5qodhZGhHl3r5hzgnx3k9F5GHgp5wEBG9ICAcFj7XHMKzq0gpIh8H0CaiPyMyKcAI+e0l&#10;vPOAATSxsQLUO4lsf4tzkfz0sbExA0C7c3OOgIpAFYPQz/qcGE5bzQacJ0aUkdHRHIqsyjK8+uUn&#10;ijGmMTIyUnY6naTdbqPValWtVguNRiNJ0zRJ07TRbDYNAOR5Lp1OpyAi1+v19up0Oh/bbbfdbrvy&#10;6qv/8Yorrnh5kqYuSVPA07tWAApXPSP9wjUaDcBjrhmGewBwzfXXH5kkye+02+39Go2G7LrrrqPG&#10;GDs6OorJycnCGHOJtfaSZrNVAkCj0SiJSGdnZxMiP6Eas+3f/+133dUcGRk50Fr7vL333hvNZlPH&#10;x8fL169Y0W2323c7534In1ZM1lpNkqQyxlTqk5yRpimcc3so4dhrr712UkS8VlyV8zSnnVzqMJTH&#10;4QvmHlfzJG1OKHhrRwBcgmHtrSglgDvgCQ1ehuGcEBdnqf3OwglfC6AQkSvCO6gr2DuXYRa8e0T0&#10;a/Dtf3nYHlnN6jIwrgKE5bXk61N9Lir+wTtcnzg8Zmi+gVfAG1pnE1GbiM4I2/u1fSJ8KSqA0UP+&#10;7+Har9mSh96KEpXPHnwh8pNV9UdE9CFjzFdAtA9iAelhv6zn09QZ6eqsnyVqtchAVBHzqUT0BIDf&#10;DNGpFVDtQrWD4YIeHRwgX5DbAPhPxIK2QwY8Dw0jMIaGcJ+I3kFeufjaEslVanmbWgL4N/IR5zf5&#10;51j0FA7D/LdXYT50bvsb3v8lC3MW6y80RnqmAfx/AJ5LzJ/A0PGwFAIQhldcY7+fg4+4G6g2VfV9&#10;qvpNAG8lop8T80nwcz0wZFKMEDpg2GfqeXGRRMcCyEE0C6JJEL2ame8gor1F5P845z4QSHMcgMbW&#10;mN1V1ZGH6ALeWL1bVX9BRL8VHEscnjfmFwkR9YnoICLaS32tR4bPW2ovOP2OAueu4KN8CE7Nfyei&#10;dwO4VFU/HdYG3/ZeFH6tbW38dDuU1Ns4OgYG5EthzvscEY0T0e9gGNVMw9zahn/ePobEJzeor6H2&#10;ViJ6ZVgbF46VndYoA7alYfa0ImkbRsqizM7MuDDbeS5CKCwDDIi4SvKsX1pj21OTU3ZudhbEnCSt&#10;Fq6/+ebn7r333itG2p1XdlrtdKTdyUfaHRlptWmk1a7a7Xav3W6j0+lUo+Nj2Ot5e3NndCQdGR8z&#10;z917r2rXXXeV8fHx3V544It+pz3S+caP7rnni7fedttRKtJXVWm2WqlNkm2O8WdjkPX7ALNn1BLB&#10;D++9d9+pqal3MfMrbJpQ0mi4uW4XExMTEBGXpul1IyMj57zyla9cnfX7BkSc5zlUFWlqoQpKDODK&#10;bb+wq+oeRVHsHYxLWGsfnpmZeQgAer3ebcaYm5g5N5zAcOKjg0QEphRM6PZ7SNPUTk9PHz8xMXFC&#10;bJbxsfFfRaUkLlBXANgNwAuWcIwS0Qp4BNz3N/Z3AKsAPARPALJQOY6ByVgrBwBeCyBVkQuwYa5U&#10;PXdoZ3hHVYCCvhbAWnia/DrhBjB/4opEIZ2gxK9S1R/Dt0WnlhcUPe3AsM0GXndVzVX1DvjE9vcG&#10;wzoqfwsVwGhMJKp6C4BHgjG3/aFufmGOCoaoSCYiLxGRz4rIW40xPw/e46OJGaG8BmPYr4a1mYZ0&#10;3BSMuSYxKxvzdma+kpm/SURjqvo/RORVrqrWhGO7mF/OAQBaRHQ0gF+ENquTtmAT35mIPgBPmHMr&#10;lta/Cf49MHz05B4ADxLRB7H093MrgIeI6G3hdxNARpFF9b9ke8o8CHL4nxZ8L0Mx5vuI6KPEHA2I&#10;pegPBD9+BD5aZuELtGcAMldVEJF3q+pfENFyZr6Cmb/MxryAPJlW3akX89/qEWj/N6IiODeImV/C&#10;zGcbYy4UkXHn3FnOuT8OUMMIO863hl9UVYmICoqVkD0z4HlEdMZPkDoAACAASURBVBQz74+NozAM&#10;gD8gokw9YchCZ+KOBKsneMezY+ZXENGdAN4uIn8nIq8PETVg6HjqYJiP9mwg94nlQyKqJ0ZsY84i&#10;wRdCf5iI3gtfvqSeKxxREZOIfVKVVfFBVTARfYSIxjFcI+vETzttju0OMrHLgv/nizWWCVDDJExA&#10;WTlrDTMTV4lJTOWK3rqnniySNE1guPz2t7/dGZ+afPujjz76m/1+v8qyDFmWNfI8T4uieLgsyy9X&#10;VXVBVVVZv98za9esweOP/QLqXNnr9eTJJ5+0a9euTdasWcP3338/O+d2X7N23ZlFVX7tljvu/J+3&#10;3XXnAVk/L6qydFs6/BcjPxHnuNlqEURKqLr7H3pkbGZm7vRut/9GYxJyZSWWOWmkaf7UU0+hKIqe&#10;iLt09eonVmpZBOVGhBkpEVBVVQmAq2oAqdr6QsP/ReRwYt6/LEuEunHTDZush6J94gkvW2cs3cjM&#10;j0O0EBGoiBIRW7ZIbVI4J2i329pqdg7Osuz4e++7zxpjMD0zC91h+u82l4iXj+/raiJqENFpSzz+&#10;yOCVvL22rfaWUMDXRXthKEwaE6gDQQKTr33DMUq0QlUfgjfmAiXvBvCRzb+bbY6yq1ECb/m1HDzx&#10;x53qiwMLvLJUAoMo2MLn7cBDQyOphMAbCNHQcLXt9byUuJhpOPd58HV69sEwghShR/4deqVqUIyT&#10;iK4HcALmU8hvL5nnDYXPJUnEubPEuZcx8/XM/E4iupmZL2XmjxDRqfCwl3iOuBhHhetFAM4E8LfM&#10;/CQRnR2UnsuJ6FBV/VQgtYkScwQXeqDfQkS3o85+plyHB2roPH7sKe8Hz6r4bVVdlFExiICoHEa3&#10;xRHp+QAOCM+BjUP55zkqhcisBPBqgMd8e3IbPil+ibexEdn+1RR2BqmTEkTldD5c3BPFPALg0wGm&#10;9xE8vTqPT4bzz2Go+A47iYc9/02ATp/PzG8horuZ+QcAPgVf27C+3g/zhgkWBCaiE5j575n5YSK6&#10;jRmvY8ZXVGRPlepLNQIerh2/1DGwSVFVBtSQh6ohPNu/AANkRp3koRmewwF4BYArAH0C0Kikx3G8&#10;FTs2L/L/orIPM/8GEX2fiK4C8BxV/ZiqfjyifwKRVMx57cI/R2QiXML9/bKfBbKU+WCwzzxbOUJ3&#10;LYZrTo6A6FDVCOMdB/D2eCZg4IADfH1VhHMUqvKkqnwJwOvgc9874dr1aO2OEhHd6rLlyZFbrNrL&#10;Jr4PT1+6SgiAk8HFqsL5fSuXuzRJW3lZ9Msic5w2MDU1tWJmZvbNadqYKJ1DWZaYGBvD7OxsnyHf&#10;Lsvyr7JevzsyMvLS0lV/YpkPAZllvbmZBICAGf0i1yRJQDD01PpZNz4+TuvWr9u/0Wx/rCzzd116&#10;7bXnQN0/n3LiiY8SNLJ4xY6mACpjCAJlFW93NVsNZP2cgwfeaahYDfIqCBGpuHAi4kBaQpL1cgDc&#10;pMRmDz/06FGTk5PvhuE9RERbaer6ecaNJLHU6WB2ev2l1Ez+85RXv8rVDV6RiEsHQHBb0SRjAGKt&#10;5aqqBL5qtYC4wWmaK2ivrCheqKqwxCDCI1B5HNC+lgW5orgrSdIbi7J4R7PTdmVZmiLP0Wo00e32&#10;qMgrtBpNFlHJsuKoNG0e7py7FQCsTaWqllQO5lkrRBoWr6B0g0ilupyIssTyH6g2zljkFEZVjxfn&#10;vks+kTvWKiHE4sROIEIrmc1pxtofgmQ1PKzEkIeTxHGRqeoYFM8n4H+ysVy5IvazhdCCeYyF6vMS&#10;HOCLYPoalMoGVBjGewzbk+En8xgVUUAI4MjA11Bf1ylhIlXoJkg5F8whJMoEMPMV/vomznnhvgjk&#10;t5UAlqmokrIDSBRqrbEVgPcCsFDsY4ivg0EGIAfJmDd4JRoMEV7IAJ4LaFkU2T8gFndVQHUQSRTV&#10;obIUnqVmTfptIvSPRPh9Y+g7AD0Ob+REA61PZCJsJB7bALAXwRg25pVlWZ4Xtrc8BEgF6hggGObP&#10;GG5MD1M4NioTqg4KZWIV+DJYLVUKnt7FJpLB49QX0Wj8/KAq3MsAvJyIziSi1zDxq0EAMQn5vjoH&#10;T4W9HMMIcVR+TVnmt8MXl/06fHSxLrGtoxZRArDMXDHTaURsILpfYuyNgO0hQnB8HTJPqehzXr1D&#10;QnlKVVNx8i+kKBWgxfDUfvzKoJgwgVil+msic1aaJOeJ0sObOz7CnER0dyIjxtLpgJ4DUFNE902S&#10;5MpFjhcAu6gIwRNgxTTTJa0AgXCB4OeRwIgMo4qqqlwjSRp7sTE/APAUhutfZE1LyBKraqaqu0G1&#10;IkCYeTAfbG9iXSIClD0sQIiJ6AjLfDkRCflag3FuiOMs5pNNguQ5ZVk+ErsKgCq0qh+P/nsKICcQ&#10;oPovAH2cif6cLZ/i59Zkkf5DAFGbmBGIzAZQW39/4udHRekq9zi8s+FYInongBWJbXwEwB/C0/cH&#10;lj+5FmAHyIuJaBdVnVHVMQBQdfer6mdF9fMAfjK0NcOY1XnzfFbv/qqqIpIS0eHGmJXwsMNF3oDO&#10;ibjlKtIPfStRkTsU/FNm85dk+c3w60LdcKvgc6Y/RRABwRCREMRCqWKifzC2sZqImiHtBBhaI7Fv&#10;tgEdZ1hyzuUAJwBKdaiYzWFszSUikjKzgMQbJBv7f+g0igZGzCPeE8C+CPnCAGZV9Yuq+r9V8VNV&#10;JGEJqhvMJYCUiQomqojoEE4amx/fW2qDilpiLYmognITwJiIEKkKE2sIZBooHWrjGkoSncQMX5Mz&#10;gY98jXhDXmzUW3wfVxanFxDRU5aTv4Hvo5aIqqDbxE5Sd+paAIYITkQ/R8zH+v7PKSA5FCAiVujO&#10;gMrZQLY7a81Qfrn2bbUa6PXzPggJIOWll112cJ7n70NVHc3MEKjOzMwUVVEkRVFcND7a+cYpp5yy&#10;uujOCYAbr7/plpONMa/P8/y3XFW9wlo72uv10Ol0yEGdNYmrxKWz3Tk0mm1hZi2d7EOkH7WE1190&#10;ySV/U+b9G04/7dceAEFazYb0+zmSxNiydBUI0mimUFXK+jl3RkZcWZZS5DlGRjuNXp7lUjlVBamq&#10;bbWb2u9nIiIIsCeTpmkuStmNt9z8wt332OM3Hnj4ocMBwog/V9JqNGX9uqdMo9H42fjE6H8e+uIX&#10;3wcVkLVGq2q+V2ErB/gtAZUCrqqErQGUIV7RKy++7NLJXp7tkSRJY2RkBHmeY83q1Wt23333R6HQ&#10;VrvNxx511P3fv+SSOzqdkZONMbtNz864drtN69ZOc7vdTiYmRuQXjz1OYyNtmyTJYdPT08eC+EfG&#10;cK96ZnL8dgQZ5AWoJwOYBXCeiOypuvmVj4hyVb1YVS9ZQHAQ6YfZ20i4Q1UvDApTGwAFHpYBSUgw&#10;qtaqp9y/HiTl0xi3kUwkGjEKyCoRuQ1+Ui8xTFSvQR0ksu3NArhYVe/yhoFGtrHNikj1C3jWyQJe&#10;MYmGU/DmkSEMqJnXAbhWVVWhDQC5+hpCBXz9N4ehlzgFtFB10XCNC2xUIH4KD+F4FPNzw+qyaNRa&#10;VR+AL7y6B4CpsLkf2mhUVSLjWlwsMwD3A3gM3pBpwisL/XC+JoCfAbgWQKGDRP6Nv0ciWqeq16rq&#10;z8KxWTgXhWddlPJ9kedrArgGwDWq2iKiA4joGFV9KRHtE6yISAH+U/jI7mPwTIW3YehpjRIVJUVQ&#10;DDXmjw2dBRNeEXU3q4pCOcMwP7BO5GBUIUQY9cfKQwBuU9UfKQbOjaVIjHAgOBfWAe5bIlgmSrTI&#10;aULkWn8B4AlAA/W5XgHoy0UXLTLdBPCkql4B/65i8v3C6MmmJD5nfbKN/X2liLwS3ssf2y9GjxU+&#10;mNwPxs2Mqt6sntBFw/jddqiNJYrvXmqgYFW9gbxCbEJflGDYRuUxfhyA9SCpAFmJIVtcbKP4vhV+&#10;7KXhPADwblX9BBF1gtNhszoYEV2tqo+EeR8YzpPA/Dyx2I4FgKtV9WoigogcDeAU+GjFCHxdxE6Y&#10;V+8mkgd8f8RDqnqRqv4MAA/vd9HXMyDkCJ+r1BNZZACmwvfNyT2q+r34uBiUadH/KyKnhHOPwLd5&#10;D35tGofP9T0vOA5iLl+PiG4O782EvhfrmcWoTpzrfb406DIRyUK7snqCrLEwTp2IBMtnIaprgMaI&#10;pEUR4hmdc4/AU+CvhCd/uh1AT73EZ/cO+mEfA8J4V8+e3NFhpHKjooNm+2VEQYq+OqREaAIiAJ4Q&#10;kctUtadQS0oMX4MzomVaUIqMsKRwBRE1gThH4meqeo/6KGARHAklgNWq+kUiOpyIWqraIaK1NUdD&#10;fJx6XxYiulU92/ABYS0sQlMxQAngng1wz6ctOwoOd0skAfmF+6prrhlxwh+Zmpr6vfVzc7uqqivL&#10;0nQ6HWhV3dNut//iiMMO+TpEtNVumn6v56BMAPSmm2+eaI+OnLF27dqzmu3WYUSEwlUsDhgdHc2K&#10;oiC2plGWJay1zlpr1j81jU4jRbvdvDLr9T431+tdfNIrXjEXKJLrE4FBUAaNteyqqmmTxFVlmVPC&#10;rJVIq9VEv5dx8MBq6olGjK/vqO7iSy6baI+OnJXl+Uf32GvP0aIoVVWp3+9hrDOCNE3nZmdnv5g2&#10;7KcOPfTQNeoqhnNDbWs+uMKrotjyVdEAMIkBwSCvCkDZglHZRhtXXXP1sWna+GRRFCtmZtZj7733&#10;rvJu7y+PPOywTxnDuasqA2J3z09+cvLadev+PM/z43d9znPKNWvWWGtSNJtNZFlGeZ7r+GiHnHNI&#10;E/t1IvqTIw875OFGo1nlWW/Re3w2C3nyiLjgJwA0KA8AgCUYZqmGJPOwIrThF6UN0LMhZ0XhFygH&#10;v3BEIwYIyoaqtuAXSQ6T+VJkEDUIz1ECGCEy9SKaUeGrM/BFpTzmZNH8xX7zlw/ttFCpiudSVYoK&#10;ZLy+1Nobte0R8lm/1woQjcfV7rsVvhcLjOGFnsFFJVx/QLyy8M8Ax3PFe4hGSFRW6vtbeA+nwtfR&#10;KXWRkEUwbJLwLDEqWFPSt9RhuYHHl0OfqxfQjnkM9f4DAGWof97EsK/MM9aH42TomSYvTERuQe+N&#10;aIe4dTD2wnka8JHbGQzyKmSzisHmxy9DFhm/GBqL8UVNwTsQDAChxds/nj9AhBa+7yW9v5pzZl7e&#10;yziRWV/7HV9mPV8vGnZaM+wB35b59k9D5TgvCEKdMBrW0ALmG48Lnw+qbhxAvQ0aGPbBhY0dnhlN&#10;8uUi4vU3KWFiEvVwxWhkDPrkRuaXSJfvaD7NeIz61eZupIDE99HSYb5TZMAbIDU2LfPHL3mm0Q58&#10;myxFv7Tq81DrfSOBjwgu3Dc+R7zHPDx/bFdg2LbxvdUN5mhADpzVRMQi82YBw8wOAEL0bzHm08ie&#10;GKNm9RyowT2H+2yH+x+sp+EZpf4cFNh+g2G9iGG2ZREzUiQg0fic6nP8osONwliot2GUaHjF5xjo&#10;E6o6Cu9IXTheUnhjK0JPF+YCLhwv8fpjqtoL8+igjpnv/zsnmnEHipj9kkIoQSCwcb0sP36XZbu9&#10;cXZ2dqLd6aAsS9NsNiXLslzK8uyZmZmL40zW7/USY61Lkyblec7HHXfcnIh85frrr/+uVO6tqvoB&#10;56ojE9ug6enpJjPDWou5uTk1iaVdppbJxMSESlmZxx5fddJzd9/jpPWz3W+tvOa6v1qx4tW3lqUz&#10;UuYCoGGszeFpxlGWpQDoVWUJmyRpVZUCAM4bUWIto6oERVEAgEuSBsqyxPjU5Gumli1711y/Nzo3&#10;N1fYNE2yPMNYZ6Tq9Xq2qqqbiOg/DjnooDUAUqhU4KejN/9y0uq00O32SeHUpgmqwjElCaosM7vs&#10;ssshvV7/0Ha7jdHRkdwV5XSn01kFIHdVRWmjgaIoWUTuy/P87tHR0WOJCK1Wi0ZHxjE7O+vSNDW7&#10;7bYb5f8/e28eb9lV1Yl/19r7DHd479WUOTIogmFKgEwkkBAyEEUmB1Bbu/uD0vqz/SmDU/uTSaVF&#10;f9oO2P5QkRbbxo8TiggGQgiRkMQkJBCUKYQxlUCqKlXvvTucc/bea/3+2Gffe+rlVb0KlUo94H3z&#10;ubm37jv3nD2svfaa93QcmqbBYDA4czqdPqXo9++tJ5NvFpdZ2mQS8xyo6hhADvBhvUZrLJaMebKt&#10;bUN1GkSLZK3zc1PC/OeaNugU3mU79zjS4gdrlcD0edTxZgDzDWvtb7sloFM/joiwO5tEt73dBLT2&#10;Mk15dUA6oDWOSdp0k0KXFLS2bTMrdneDSQJOH/NqgMDXEBPf2SRnjcVBeWaavu/OXcpZKCkmyPfa&#10;dnhExRaYK1obeezWKqRpHnrRIv1ge7QuksKniCG0M49V+2owz7Ps9jUJDGuV1mQIS23tCtbSGiiy&#10;KIRQl666ShnQqbLZGipqHHzA7ZH2LRk80vpthWDJAHYbpJKk9g0Rc0/2oyNcHkFl2q4npdf5nOh5&#10;I8Gza2RMfU99Wk6CWfv92jWZjBYWkf4qPLCoy/FGGh+Llo46fSox53XAvH/d/i7jYC9td4zmRz+g&#10;DX+O3p7OuB0+FKvlj2kO1jMCJGUj0a7r/Datq25fE2+S2CYdIHo8Ux5oV9E4Eh6bni+IRosKc0X1&#10;SLhDau/adZjan3f61c2tq9e5hwFQtWObDuPu3ne9mO0U8TDjnxqjCCyiQrVRH7p8IHnmgPm4uM79&#10;Ey11xzjx8hntJAOGxtzEDebg6BiwQhrojOYTrSR+mrqfCsckpb57LRB5auLfirjfdg1pQOxnMhAD&#10;86NRDifDpeevYL6OukaqI+FfX5f4+vaYJe9Pntmbb771dBH5Je/kPwZoMR6Pw9LSEqajMS8sLLzT&#10;O/cLF1xwwWfgXbFj5876/n17YK213ntvjEEIASBQUfSprir58A03PHawuPDS/fv3/4fBwvAEgilG&#10;oxH6/b46CeSqGmQNCpuJMvnxyioPBgM7GAy+UtWTt6rQW59x4dPv8nXLPxhJSTJFWXIIwYkIJATk&#10;RUZN5RQAhsMhRqNRbozRoijcZFLhg9ddd+bi9h2vG08mL6y9w8LCQsiK3KyuroZBXlLTNPuKMnvj&#10;08488w/K/qAJIVhXTXxRlqirdo3pukN31B4zJkAVnOW5NK5BWQ5M5Ztw7bX/sqMc9F/NbF4eQgBC&#10;qKy1d1lDr33qmWf+HRFbFfG2LIyva7nz81/8yaZpfnlcVbuaprGD/kKyGkld10wccz18XRtjzG/2&#10;yvzXnvjEJ47gvyHX5Qwdq2hXwegwNN6oMlHXKtWNh3frWFyBgw/gTZtCHwcLKJ17yUYklASxbox/&#10;RyGY7ZNdAVbW/D61p2jDVDqTfsSGhxTqlwSo9sGcblC0bVsrsB5uqZgoXB/kBVBsLLQnK/0DvJaH&#10;wNrDa4FZXhmn53bDJWcW5I7HK6ErXCZv5OGQxmOtUIrocTs6iyWR4Xb37fr0147JWkV8lvcESFdY&#10;S+2dXduxuptW+U5z3N6X0727oYndtnTpI+WPJCEjA+SwDGjN+h3jYK8mtc8/HLr0ldrUVXg2ojVz&#10;mGvoCNZvGrP03KT0tuPF3bA96fyma1RJ7e6OZxZDBsNRhcIeLYjM2oN81wqL6/Wlo4zM8m1S37oh&#10;mrb1DiQaSMJqx8BzRPy7i1n4YssL1/4t0VM3XHVtYaZ0XXU4/tka7jZgsHwo407y7m1EX2ktSZur&#10;1DXMJINSCg/vKmMFoncza40mB0V1dJ7bLVbSXd9pv+me+eYRPY3xooOVlUMh7W1rw6C76J77Ztq+&#10;dhVC2z4v0c56+9+xQuIv6/HY9N1arz063yXFea2CZRDHsmzHsVrzu+5zuu8J3fl7QCQKWm/alsds&#10;syKzmQYv3vsXkjXfo0w2txnKsqSqqrgois975956wXnnfR4KFGWJ+/fty40xjYiYhYUFmUwmAqC0&#10;xnJdxdi4yy+//K7JePyLt3/0o+8Uwn+dTKbfPxgMcsNcEVHGBaxzzlXOZaPRKM+yDE6k+urevbtY&#10;9ZeKorj8Pf/83t/JrH3Hs5/9rKAhBBiDNrwweOeAlvCbxgGAsZZlNBoBgM+yTCbTCW648V9P7C8M&#10;XzKZ1pd6FfT7fTeajDNTVyjLkuqqZmvtPxPRewA01XgMAL4oS6qr6qGxZx8G6XimpmkAJniVgBCw&#10;tGP7o5n5O6bTCsPhEAYo67q+ZzJe3d3vD1BNp14B+KoOIGB1ZeULk+l0d6/XP3H79u1aTRsQEVVV&#10;pWVZivM1W2upXY2PXV0dn4AQahDc8c1SOLboeDtWO197zDf5jThTKtVdY25xnFkYiahoQ1jSKHa9&#10;ESl5OyllpPNk+AfLEbu5Ggd5MNrPKXyI1lzTPRuswSyEQTeytiW0ITsP8Kqk9qTNMW36szL2FCuF&#10;pe9TeI9inlu1tnhB11qeNpq1G/WDUso6ikUah6QkC4BUdCj1LYUD1ThYCFxPeUj5QBvNI625rnv9&#10;Q2Gx7I5PUrC6oWRAa73GXClKylVXaFivHynxXju/SXmMqVxz9/lr5yMpQF36KDGvxuk2sqerapqv&#10;7vpNNFQfot0ztOFo3fC4FE7oMA+ROhzS/RM9dNfDkXDObkhWWjNrFb21feiuy9TPjjEEwMEhXccT&#10;3YiAxA/SGE2wPo/p0ky3D6lseBqjVAm0aecxHQ6eDCJd/nIoFJjTeY2OEaHlgd21st46WI9Pdmki&#10;9b/7PTBXNjayfCVlPfGIPqIB4khzfwJiKFz3nEzbStzTNjQy3avXtnkZ8/W8tr/rGVO6be1+FsyV&#10;v9m9VLUgohBFjQ0l/4O84XigASLldErbt+5cuNbT1I0CSIrqke7vR4t0/0QnSUFOe/xapazXfk7e&#10;5S4vSPtaOs7D4OBjdrpKlsWcpoFD86IuD+7yLNNNOfhGw+ZXzDby6QVx195w41NXRpMX7NixY+eo&#10;WvYhBPSLkuuqGvfK8s9XR6OrAXVlWZiqquoyL0oRDxecG62ugkCGgCpWoPEZM2MyHjubZflTzjrr&#10;xg9ce+1H8zz/i7qavMKSvWJSV7j//vvrU087rZh6V+dFrzDGYHU8Kuq6JohiZ1E8NUD/tzTNi/7p&#10;Pe9+ywue9/z3+bqGLYp+XVV1XhTBe88MEu+9AlBjMuN97Xu9nk6nNbK87J94ysnfdd/ePS/atm3H&#10;wrSpHTPboldidXU1NE1jiow/1i+Lv37yk5/8KSiQZTm7pqG6qsRYi0Mdgv1Q6TLWWIQQxNgMxlrU&#10;dQPOSzsajZ6Y5/njjeFw4MB+U9gMdV1/ZtDvfWkyjobjPM/hvLCqSL/f/wKIPru0tO1pu3fvDnnZ&#10;56WlJTCzmU6nyHIjdV0rgmA4HDyOiM5DPGx5M2zuxxLJE5I28qQktQzx8DHo6+QRdTZbIlXqhiZ0&#10;rfNdS+IsxG/N/TYMhcPBG0v3cNz2t5IUoa6C9oBuALCqDwhLORK0ITszdEOrut6zJJjN2qKqdWeT&#10;SoI81twvKZOpH93cUmAu9HSttQ8mvrjLowUHC/gZYkXIdN8uLbRzRtw2JQmds1C8VsHdiH50zeab&#10;FFSJ9z46qIauhburKCV6TIfkAnNvZNdzcyhhsmtFT/MjOFipSO3v0lxXqe4Kvd3CJ23bj8g4kK5n&#10;zD2bnZC3jYp3pGzgg0IS83nbNtTMUqhU6neybh8q/HAtUsXPtQIYASg6OXZdg0N3TtLf031ma011&#10;XYPJw4qOVyQpFmm+1vMydirGzuajq3iupS1ujV7J4DDpfG4Viw2LtyR6T7Tcw1zQXxve3Q1pTPOR&#10;8nJSSHJaI67z724+3YwHbuwtA9r2JwFeEZWy1J41+ajrQuOzDjqXquMVpq4Hcoo1hZTasL90iHbi&#10;JWld1p1xSc9as9Y53a/rFa7X7HGHgaSx7PYHneemMe4hGvLW7mFpz0j8aW1Y/zGNaot1bjQ9L7U9&#10;FfroKoxp3a6JzJC033XnqQ3ZnvGYte+Jr6c5X7tfdtdYN181Geg2v95ylDjqjfV444Zbb91ubf7S&#10;haXFZwYVWGt1+/btqOtaTj311GvKsnzHcy59dgVVrqoKhhh1U0vwjsosF8NGFCqGjRUfMgAhz3MH&#10;AN65BkS47LLL3DMuvPAqXzc/0DTNz4rzd337t35b0TRN470vwOSqqpJ+b0i9Xg8nnnySqqopy54p&#10;iuL7y6L/5ne/+91vvOmWWx7vazdBzDezEkLw3pvBYAAAUtc1WWsxraYAsHDTLTd/61fu++oPWmu/&#10;Y3Uy9tPpVPftv5/quvY2z1CWpSOiv7333ntvUu9Bs5L1UBBp8P6ozxnZCD542DxT7z3qugJnGa6/&#10;/vqec+7bjDGPEBFmZhWReseOHZ972pln7QHAO3bsQNM0NpZxBnbv3v1FFfnc7t27sbi4aHq9Hq2s&#10;rGhd1yHLMgAgZrY7duxACPIdInLuv3/qM9U30Vk8gYiaNryzaN+7TO1QL07FDtr7pA0sWZwSw5tV&#10;qsI8nDFtcLP7dZKUj0QpS1jLSLuMt6vwpL+t3Yy6m1k3LORINq3U75Sv1C0QUWIu5Kdr0vhYRKu0&#10;axPvUwK+bd9NJxclCWVrBZxuGfu0AXf7uuEBw6rq2xelZ7Y5StSGYHU3864SAETBsGuRTOGNpuOJ&#10;24h+0KE1YC6Ers1f/FqRlOOEJLgmekyCFjBXSNJ1qf9prBM9deehwPp0lua6u/Gn9nTnKn3fDQlO&#10;uS9HarElREt01Y5lPyX3Y4PxV9VM42HjUNWhRjQtXcpGv295hqbntu1Jgv2ResxSv7tHTXSNG2nM&#10;umGi3evRuS6dRbXWYHK8kOioO7+dyqsH9aHbx9SfdHzFemOUBNx0bdfrmK7daP60LVQzbOdwioOF&#10;5aQspjlINNtV0NYWxeka3aTT/q6Anbx/G6G7AVPbRkvxuIEk7B+uf2m8uh6w5JEO6/Bdaj+HNkS7&#10;6vSzxMFrGlif966NZkjzbda8d41Gh3p189u61XnT+kpjPMVcgewaBGeFjDCnr7Sv4wief1SvNXsY&#10;EAu3zPrWjvnal23nISlXXS9YGtfuukqRG4nvdKNQuuORD4inlwAAIABJREFU6G+2xjq0RESUCsKk&#10;3MFjqrQeT2zejnVaZrOMvHOZsbZpPUDG5HkIzptrb7zph8jwr5HiEQCQGavMLJPRyt2Lw4XXnH3W&#10;U/58fsv5et3IXJio1Noc3nsYYzgV77jpppu+vSzLlznFj61Op0sLi9u4DUHEYNgTVQ25zbLRaBSI&#10;YHq9HqrxBDbjG1X1t0aj0Xsuu/hZFUCEmNwbAICNgYSQAXB3fOLfT228e33w+mOVa1CWJabTKbyE&#10;Zjgc5qrakOKfLPRVZ5/1lD0gGdssg3fOAAj9wQCT8dhAj7krvD1rxUBViGyuH7r++rP7C8PXTqfT&#10;78rznFdXVzHs9e/s9/u/+MTHPfafiLlhUoQQGATN8lxd4/mjH//4D4PMa1ZXV7+Ns6wpiiJvYlVK&#10;JYVYa01eWFhrA4m+Dyo/+4THPfYTRPG8jLIsMZlMqD17Q9uKRkeqPGxhC1vYwha2sIUtbGELxw2b&#10;3t1QlKXxzimAELzHcGnJAAihaXDzbbc9od/vv6QseqcsLi6hLMvVuq7JVXWzOFz486Zp3pvus15Z&#10;4SOJJ/Le28FggBCCuJgXhmc961l37t+///eaafWSXl5cu//APjBIhwt9X02mDFE7mUywtLSELMtk&#10;PB5DVZvVlfE5ZVn+L1X99RtuufnRIHCW58FYCwCFhFCwMQ7W5PuXDzx3NBpdCcPSNA1CCLK8vIxe&#10;UWbj8RiT0fgL0+n0b84555zdAMa9fh/eOeRFzJOdjMdgc6zzRiN6vR6rCJO1qt7z4uLiE6qqehIR&#10;8erqKk499dSgqneurhy4Ky+KRsUbiNoiywWxrBj1+wMZj8dfHo/H9+R5jsFgYEejEYgIzJyULYiI&#10;OueM9/5bvfdPyvIcqipEhMlkAgDa5qLBWrt5DQ9b2MIWtrCFLWxhC1vYQgfHXTFbL26pi7qqLIiQ&#10;laUCwGh5OUNmAWsKr/IcgM713mfxQGY2p512Gvr9/m3GmHdecO55X32gZztCOl1fN36nRVFkMh6v&#10;Issy9Pt9BmDrusYll1yy+8ILzr86y+zLxPtX9Yrs3v379ln1vvJ17X1dY//evaaeTAMr3LSpcxi2&#10;o0nVE/DLveDtN/zrLS+4+uprdgYvyIteDWOdiOK6f7n+AteEH8qK3ul79uyBqsJ7T4uLi1hZWaGV&#10;A8srO5a2XdVMq6vUeVeWOabjCaAw4oNCAQJBfDgS3fOowGwxmVTKxqDX6+HaD33ohAMHDpytikda&#10;m2H79u245557UJTZnar6xSZWqWRm1sY16PV6cE3Dk/EYO3fuvLMoijuXlpawb98+7vV6s/M8wGSU&#10;oN57OOdQueZRjXNPck1TMDPSyxiDVpFdr+LgFrawhS1sGtBRvrawhS1882KLf3xj4rgrZkcAD1W4&#10;qiIQMQgO3tPue+55ymAw+K5er3fCcLgICWh6RdlfPbD8Zdc0bzn/nHM/BZLD9m+tErYe2rwvCiGg&#10;qioPwKsqZVnGALKzz3ry56+8/NI/luBf9KhHnP63g8GgJCLevn27z/Pc93q9jJnDcDj0xhisrq7y&#10;9u3bw+Li4rmVa/50YdvSz994y82PbVxjIJL9+6c/fXrR7/3gcGnxWdPpdPXkk09GnudomobyPK+2&#10;LSzikad/y0cPHDjw9udceslKOq8NgB0Oh9LmmKHNy3o4NJOcmFUk6GR1FYPB4PFZlj1lYWEBRBQm&#10;k0nYuXPnZDIaf/6C884bAYKiKJyoD1lmMJ1OkWc5jLU447GPu6+aTr90zz33NCeeeCJERJlZjDGw&#10;1sIYk7xn3hhTGGNOvuPjHz9RROC9tyKCEAKISLMsQwhhSzPbwha2sIUtbGELW9jC1wW+HhSzQDHU&#10;T4bblgAgXPuhD2278847r7zvvvueqkK4+0tfhvhgJpMJlpeX/3kwGFzVNE0FjSWDupaB9bxihzMh&#10;WGuD956tZSviUZYlAGh7ULQbDIYG3o2efu45t+756lf+U5Hbn84zcy+TUllkFsDqwsJCORgM7ckn&#10;nzI644zHmwMHls20rnkwGG6rm+bne/3+n3zguuuuvO6mGwdf3bvnP+5fPvCDZb+HXSeesCBQYmYM&#10;h0OQaDkZj78wnUz+6tmXXHJLWfbMZDyGiAQAvmrL47eK3MMytyLi8zwHTEYAF1VVPQWGn3TfffeF&#10;5eVlU1WVhhC+AODTveHQMzPXdQ0RQEQyaxlN00gQB1V1u3btum/Xrl37mRlZlsFaiyzLkGUZ8jzX&#10;PCuRZ6UURYGyLE/Jsux0AFBVLCwsALFggzrnyFq7pZhtYQtb2MIWtrCFLWzh6wKbvuwkZxmJc4zM&#10;htGBA8p5jm3btp25d+/eZ594yqmL9+/dFx7xiEcJqWR7vnrvbSefePI7H/+4x+zBAw+yWx8b+HPb&#10;wh8SQqAsy6iqKmrvjaIo/Hi0onmZoamcXHj++c3C4uKb3nPVVdc6537OGPNC52VxeXk5CJGx1g5D&#10;COGkk04yy6srKMtyCmMYhi/ctnPHXzdN8zGBDheyxYV7773XnXDCCZkxhvrDATIwysUlNMPhNerD&#10;P6jz4iRIUWRQVTRNA9+WxrfWctM0Yq2dfXeswMZIXVUAG3PDzTef0uv1nuQkLC4uLrrhcGiIYPfs&#10;2fOpQVHcOR2NABUsLCxgsroKa62va4der9BpVQMIXNf1V4uy3L28vHLSYHEBjQsUw1TjYdMcS3Rn&#10;qgpRfYyv60fmeX5T0zR+dXUVxhguiiJMJhN477eKf2xhC1vYwha2sIUtbOHrApveYyYhEIxReI9y&#10;OMQ111zzraPR6LsXt2978ng8hrXWQDRbXV4e7dq16z179uy5Cam0+KFuSmve1/7t4JcJEkhVxTmn&#10;RCpEGrIs83U91YWFAZragYCMAL+6vIJnXnDBv02n45/y3v90WZZ37NixI2zbtg2Li4vYdcJJZjKt&#10;Q7839KraK8uyWF5eMc75/sLS0tkAnlSWJb7lkY/IXPCyurqK0047LVRVFfbu3XuTiPz1mWeeeU9m&#10;MyshwNWNcU1DDKJ+2WMCeBoPzEYqmLE+UlXqo0NRFADYsrWa5/k5IvrUoiiRZZnZt2+fq+t6kuf5&#10;7RdddNE9nGUZczxEmwmmrp1ayzSdxuqpZa8n+/fv311V1Zf7/T6qqkIbnqjOOTjn4IKHC55cE7Su&#10;m0cMBoNHNU2Tt55MWGs5FQExD1Pxky1sYQtb+NrAR/Hawha2sIUtHvKNhuM+M4fM80pfigCqAiJU&#10;oxHv2LHrjG07d11MZJagLMN+idHKAQz7vRuqyfQDFz/jwvvjWQeSzlp5wC0fJAKIVERSpT+oqoiI&#10;AsDq6lgYsUgIFIYIRIB59sUXr1544dPfVleTH1PVvy+snaiqjEcryAtrVlYPQINgMpnAWhucc83K&#10;ykrWer/q5f0HlJl5YWEBn/7kp+r2TJB33b9n7wdUhJ136eBIYYYqVKfVVJhYmGZFMDY4J+loa4Mw&#10;ppOKsl7pr7nmmkBET+PMPmE8HktZlry0tGhCCJ/rD8p/G6+sTImIRQTR24XcEuC9gFq/VjWd6q5d&#10;O/YC2DedxiOZjCXpKJixDr4qQghT7325Mp6cdOtHbi+qqkFeFqjrmoGYY7eVY/Zw4lBnSW70/lA9&#10;e+1mc9xZ2zc5juV8f+PgyA8d4nXej9OYEvCQzme634N9/0bBWkPxkb4fLxyT+f8a3rfQ4QeHSNNZ&#10;F9J5/1r37W+g9bcJsQlG92Ch6qB0LwWMtQIRAGxvuf1jw337ly9tXDg7KDsBuKkrUKin9XT09xc+&#10;/dxrAYFqQJZlpIBfl1gVAOTId0XR2WF8qWR+CPPD3kWBqnZB48nuqooABdR7XP7sS+9Y3rf3ZePR&#10;yn8T53aLc1hdXtbtS0vWe9cYEFhhLHEOUZASptOqCCFQNZlief8Bp6r9yXT0N2zwd5c866LAhhQQ&#10;VohjE3VXIhCATFRgLIFBoMMegNouzkOU6el+ZTkmkOU2S/NEZdlPF6prHE486eTzbFGcZa3h3qDH&#10;K6MVeAkaQvj3yWRyOwATmqrO85x7vR4ABCKDPMtVFWgP2c7H4/FXB8PegV6vxHA4oKLITa9f0HCh&#10;j/6g5KLMUPZy9Ab9/mBhCb3+4JG9hcXHZr0+mtoxwDXIwDlnqB2U9VMIv+4sRu0Blkydtj+wg+u/&#10;CJEkDBJpzL/boGwTcxSGDEAma98B8PABClH8ngHOEp2s+Tu1LwBsAKZ4CZn2eTkIGSj9lHj27/hd&#10;uo7baxFtL0wgAzZZxiaLz5k/m1phLgPBdvpWrCGI9bb7Y08gG48/ALbte9GOW/oMYpu145nG3Mx+&#10;QwbElohtmps8/S6N2ZrxTy87F4KN6cxXegZAGYhtDjJFp53p2tn4E1ua0RA4b9sEMpyBADYZiC13&#10;2t1LtERsQWxte08LcNmhpwJkQGQKiu/p+6wzXsd27o4I3bZw1p2T2bwc0YvXf4+0HWmcKY1tnFtC&#10;sVHrCNEu1r5zW902rYW8s3a5048SZHrtWmvXlmG2BgAvRBoykY5ma8+AbXsPAhNbJBo9qldsD7fj&#10;mrPJEn/h47F8Hwg+mDbn7bZx/DZ6Hb7/kYYwANi08z8EE1p6oCzL0kHma4203N0fmZC1s24BDAGA&#10;iMqD5j/y1aL9d9bOIbfrvwemNO95O88mzjHQpQMy/CDof4PxOUr6f5iRnAXdfbEAmcSjTYdX9trx&#10;RcurTWfMunwQHd45mD+JhiACSKEQKMQopGjlvpKgYIo27M4cl7NnzHk9r3lWet6crzGBTcZk2MQ9&#10;ALEtTEewv21hPWyCHLPEPNf33gTvLQAPUV97dxFAz1ldHTU+aG4NBVKBuPpq11S3uqYC2un23nOW&#10;ZbOzx44ZEnGtZ6ZQYDwa1c9//vO1qqrfv+rq992Yl8UbDdFFK6sHwnQ6LQbFEMzcHtIc31kR1wOA&#10;Mi8sgNsM6bVnn3XWXSBor9fj8WhFADDBCOCR55nWdeyscyFrW3TUCWYMQCU4AOS9Z+YYHtjm2hFs&#10;JoDa3V+59ykAzt2+czupqltZWaGiKCSz/PHLLrtsHyABbSl7ABgUJVV1BZGQ9cuejMdjyYpcL7vk&#10;2fW/3Pjh/VBu3CRkSq2OvmZ8VeLAZ5a/JYRwqqsqA7bEUGFmeBdEVb8R1n6GOI8B85zJjspFclgb&#10;mbb/p85F8RPjyFijArDtQehN53tHzGC2IKLHAXgCEZ1BRAMAY0TeIiJyh6peJyJOVcdxIuOOACKF&#10;ygKA1c6zHIAMqg5EEvsHRrK4xPt6AA7KxMZYInZEdFEUQDQwc64RH5TgtHNvn9oFohqAae/Z3Sa6&#10;g7lZPK4+is9wUBUAOYAawEAFYxCDmBwRDYloiYgeCaAPwIkIANwGaAVCo6qAag/AFNoOLUkrLMDH&#10;L+ChLV9WCgBKgCpiVmPMo4joVIB2qspXmaEg6atQj4g8wHV7D6uq9zrnPoHI0UqAK0Chqn2oTAFA&#10;QsgBbmI7aEBE45YfPhsAxXvGgj6q+hVV/ZyqOpVI9gqp2/FwAAoiqtpjMmIfjz88iAwRBSJ6EhEN&#10;ZkwU4AA6PI3pYZYoKVgtAHEAthHRKtr1qqyVqvly8M2XN2ifIs69AoCqZohjCQANMQ+Z+enMvAxg&#10;uxBDVe8BMABQ5BYmhABmrgGQoLkeynlsONfEDBU4Y82TjDEnBgRHRMTMFEIwyuaowjYMtKeq+wFk&#10;RNQAGDJzEJGvqOonVY75iTEbwTJzaKM3nLX2bAA7VbUxxjRekW80x4e9OcGFwAHAgJkbAF7VWBj0&#10;iWgFGu4H8CnM55QQjXzp3SHyRIfIMyZo+beqVgD1iNkYY85l5tUAKjXuBQygygjdfAGvqttC4KtE&#10;xAAmRLIyhpgCkdmM9H+s0WrJCAAUYI/IrwCgAZk6xjsBACmIqc2nnwIwbC0DuIiIRkS0DdFBsNzO&#10;wc1BJUBV2v15DI33VtURgAGgNeZ8PfHmSqEQ1SUis6zaKu5KXqGW2WQm4ymAb2Pm0xHntVRVp6qf&#10;VdV7Io/lgWoYQ2AEQZHkE+UhgBGENqTfLayPTaCYHYy102is9UGEP3jdh/qj0ei5iwvbH6eEMK3G&#10;IBhG8F8us+yvzj///NuZmbMsU2bW6XRKraXouMIYk49WVwOA7Iorrrjlwzfe8AMhhJ8aj0f/5ZRT&#10;TjlxvDxhbd1sopLO7EIyWtauodxmj1peWV78+Cc/uXT2U592/3g8EoCLPLeNi4pOUddOMps5JbAx&#10;Rquq8lmW4agVU2IyxmiZZTqZTlhFQpZlEBFwnpE4r9ffcvO3ZFl2adM026fTqXjvs9NPPx379u27&#10;XUQ+Nl5errKyhKsqLCwsmNXVVQkhuKhzqWsLrMA1jXO1R13XX81scX9VNyewTYlicTxmZ5O1gmNT&#10;+5NDCCciCu4QCVBVA0CMMZCwcf2XTY61ynVSIqLEsdFZbdQqIgk6E8KOVGJJAnuCAWCMtWqMeZOq&#10;fg+gJwEIgOaq2EdE9wF4FBH1jCGoomHmT4jIu0X0DwG0jB0lolK2iCgMOAAFogKYQdWxMRAR0yok&#10;AOCJmYhogWC+1xh7JYAXz9c6eQBWNVQAQTh7t6p+WER+p1VKBICFwoFk7eDNBNTZaB1/GMScWaNR&#10;iQTiOPWIeRwN3/S9zPzdzPzdRFQgWrwrVS0oAgBuBvBvqvpqEbknhDCAooqKqdazZyWFLM6DAtIA&#10;qEDGMPOZzHw1Ee1oQ5JFFdzK9k5ViQiWiFz70Ftd0zwdRBmACgCiMohJu5xLABUxwMxPYOYXMvML&#10;iehsRJozrWJJkR8SVPVeEblemd8uIu+GEqmqi22NhgMigs7pZTPAEJFl5jcy8+WtApED8Id262zk&#10;7YmkSkQMyBiRTlhVc0QByQB4ffDN646gfVbjeCcJEUTUJ6KJsfbPiehFrWJJzCaoqg0hkKqmokza&#10;etkURDlUGxDNeRPRkjHm94wxl6iqY2ZrjKE4DnyUMogkY07ZfjFS1SGA14rIr2yCBawAtF2DuTHm&#10;DQCuEJEpM/cypQdJpwdfHucfNaJRAjRPu1hh5kXvwisAfBnRSJF+3CoJAFqlQXHQmklGrIKNqZn5&#10;r40x38vMSsSU0hEABKiYlg6UmamtEG3XGNE2O/0fSySFhTGPweoIZZIWygDA2BgLZj4HwCUi8oPG&#10;8HcAKFv6aQ2L5FURAEwA+z5V/UcR+SuIlNCWz8b1MG4/J2MLabt/t7vlsqrmIG6IyBOREtELiehF&#10;xpjnM/O27lmwrXFsFcA9AP5eVf9EBPeEEOp2rS8BGBPzSFUjH9jC14RNoJh141wfiOA9YAyFEM7d&#10;uW37+curY1f2++WjH/ko7L77S2H74tK10HADgKCqvbqupwDQ6/VkOp0eWWXGYwhjTBNCMCBy4hye&#10;fs4593Oev/a66z907WQyeV1RFBeLCLwKSCTaGdtDlZMnLags9YaDX7/33nuf8P73v/83n/mMZ3yW&#10;QXXT+AyAG/YHtapiMp3AxsqRSZDuWj+/JjCzcd555x2MtSHLCrT5XyzOCciasizPmkwm523bts2N&#10;p2O7sLCgq6urtLi4+DEJ7jMIos5Xxlgrq6ur0fQfwszTIyIUJBAI2h8MtCiK8YH9K9PF7duMC6kr&#10;a5Xs+G9j7Y4sy5bQEaJVhKy16r0n2hzC9dFA0XogEGlZMOsTo82lPAzId5S37rVrlZBD/JwEqkX7&#10;XEdRqPpFZn4lEZGIvFtVPyQif6Oqe1rLXfSQEE2Z+TRm/hFmPsda+wuq+mMi8kchhN9Xkf0gLAJY&#10;QdyoA4jq9h4OACSEAlHwGIJo1J5l9yoi+nkAJ0jwNwH8CgAfQtwYrgPwTEAGAM4yxrxAVb+HmX9G&#10;RN4sIm9UkQYAQVlaWaU7Dkc2Lg8fAoBcVRtEg0NAPDtwaoy5mMj8IoAriehzAN4uIlep6j5V/TyA&#10;RxpjhgC2Afg+AN9LRC9l5rcy82+r8ie8r1N8co25AJG8ngCQxTm3ZxDRe0XkcyLyWBHZBw0IRAAJ&#10;oK3XH4LoEOFfYeanA0Dr/QRUB4gKWg9EFTNX1uRnAPh5AC8hop6qvldV/y8Ad6lqFUL4KBE9kogW&#10;iWgXET2HmV8A4HnGmL0q8sshhLdFCz1IVaVVTh2OtDLvsYaqa89kzFX1NhH5RQCOiIKqHmIP3ogE&#10;k2CqYwC70FrDVdW1Avp7iah3JM0jggPIqqpHFP5KIpoYY76PiF4kIq8B8GEAHgaFqloRuUtD+Iwj&#10;QESGRPRKAK9vf29b5Riq6hEt/FNVvVlVXx9CGAHIRcSrHs4lciRtjwqAqnpVzTkabf4ZiO3EQxA1&#10;cpQIrSJjADSqWgK4VUReDWBVlfINfr8GD1DMKhFhImKKBhAREWLmkoj+AcApOFgpU0ReG3ng/DtG&#10;XJuJf4OIamZ+MRF9p6q+NoRwo5COo0FGM1Ude+9ugyo4njX6WgCva4V5gzT2m5z+HyYQ4rhXmHeO&#10;EOnfEPOYmZ/CzD9KRD8qIqWq/qOq/oWq3oBI458BsKONiBgQ0cUguoKIXsLMr1eiXyXCX0hHc24R&#10;ED3Krv06yYRLAJYB9Ky1z2Tm16vqmaq6T0T+UkTeLiIWwMeJ6AQAjyOibUR0JYCXM/PPEpm3AnhD&#10;CGE3VJcBoJ3TBpvAMfL1ik2gmAEbGO/71157LRmTXdg0zWN6vV7uvMPnv3BX6BXFZ/ft2/cPl116&#10;yb0AYIwJxhjUdY3pdBoGgwGPx+PD3fuYo2kaGGspeE/lcGCr6USlaRBCgIgccGtCLZQUIcw9Q8xc&#10;T6fTYnFh0Nt54gkv23ffnlNv/sitv3reOed+HAETY4wdTcYCQNrCJKEoCqrrWt1DEMfpg/eGDcgw&#10;nHPwXgCibDAY6LSp5ZoPXLdz9+7dl5x22mmnTSYTWl1ZAUQn0+k0VJPpFy46/9wv2rKEn04CxeIp&#10;wXuPoihQVZUBVIMEGGMQVHQyHlOWZcuDweB+AI8sioLjWMw2+jhOrT5CkP5oNNoOwHKWqVETnHMh&#10;WdqxuYTsrxVrrGzdcBTjkmC87ruQBSmgrCAJ7Xv8OUkK5TsckmIEYn6ktfb/MPPZqvoO7/3PAfhq&#10;KxSh3WQSQU+hCgnhfhF5ozFmkZlPJKJXEtEvM/P3KdH3iMinEYWBBkQWUThMHN2kZ7dK2Umtx+YM&#10;Vf1LAL8Qgtyr6ncAuL9jof8g4kb0blX9DSI6hci8gZl/nUgvF5L/IiHsbkNgUv83s3ImHaWMQVQb&#10;Y37bWvtKEblJVa8IQa5W1UxEYiho5O23iHgDoFTVfwSQE9GLmfl/MvOlxpjf8h7/E4BCuYcoNAjm&#10;wmwfwISZC2PMH6vqsvf+uSqSQk97rcdNEIU1ADBgdgAaisk1UTiOm/UYkZ5GxhgYY15KoD9S1amI&#10;/FYI4Tc1hrumsc8Q5+LTiBqfMvM/MvN/ZebnE9GPG2v/jIh+wDn34hh6BbQKxmbxmMU8l2g9zlR1&#10;HEK4uvUyGOihXPqHMFbqwd8rAlKoZCv8MxHBGJMx88pGjdPWAo/5nCsAZeYBM785iFwlIr8hITQA&#10;DOLxK6Fda1biGh2p6oSi8k3oemTmitc2EfEhhKs0Fs8iETk6rWz2kOh5harRKAMYAE435m0PB7qG&#10;D7QhaKMQwtXrCNAPGho3xj6IJkSkLR+GxFSIFPK8di0kRQwa/5b2AW6vJSLKiKhg5j8SkVtCCL/e&#10;hrK1nvQ2rD02P2u9dB7xx1YBiWGssqnp/2FA4tvdVARglmsGx8aIMeZlzPwbqlqEEH5fRN6gqqut&#10;B7BW1QKqNYC9IPpk60H7OwBg5suZ6PVE9DYY8+NEdGUIYdzyXEIrO7SkliyRBYBlEFlj6LVE+nOA&#10;fFBVXhRCeG97baZxP+kD+BSIPkVEJRG9jWLKwg8ZY95kjHkxM78qhPC/JAqvBADEnKkenWPgmxWb&#10;RDE7BCLXnlhrz8+K4vKmaYbblrZjdXU1HKhrGvb715Ix1xtjahFh733jvUev1yum02k9Ho83w+Zs&#10;rLU+eI9qOnVQxfs+8IGlyWRyibX2eQQDY+IhysbEHM4QArz3CCFgOBwWROSn02mYTCZ2MBg8d9++&#10;faff+K83vXH/vvv/6Tsvv2K0tLSE5eXlwnsfAHjvvWZZZlXVH+05ZkyMLMvstK4ELRPv9Xp+PBop&#10;CDjttNOetDgZXxpCUGamE044AU3T9Ldt2/av1tqbKMtqP43ede8coAjMjGk1hWGjqiqiEg+QNoy6&#10;cpxl2WjbtnK19g4xoXweFTNTzmY5MAEnnHDCwhfuvnv4qNNPXxEVJmYRCWBm2gQ5BkeLtVb/tHkm&#10;a2Qbh3+od3hoigPjNleLW9WDw4YOBZ2FuZ1IRG8nonNU9Se992+VEGJY4Np2xvAaJaJ+K2jb4P1K&#10;AFZA9JPGmDcz8z8x863Oy7NU9SOqGvPK5nkOSVEAMQ+MMU8koj9U1YUQwrmqensbLsFQvh/zEMjF&#10;1nLnVHUQRCYA7maDlzHzHxHRXzLzLUR0rqp+VoKjNhxqLTaLcja3PAMA0TZm/hMiepaIXOG9v1pV&#10;oTKrQpuUeIcY/qhQTdapqaq+XYneC+CPieh32JhHq+ovqNC0I0SnvK0JooB2q6qeIiKXqep9aJUN&#10;Yp7O1ldykUSvFYgobxWzlN+Q0BBzn5nfzMw/Ery8VUReLSL3tPdK8xjDfohcZ/EbCaGUECpi/kci&#10;uirPskuJ6F3GmI+HEK5U1S8hegiIiHJV1DieiB5gIFrxxwAWW+G5jIrkoXSTQ5HeA74vEb1RSSGa&#10;laJl5o2Lf7TCdPt7bX9XE9EfIOZCvVxboRoxx3H+XKBC+3vmWeEBRfRcEOJcJg+BbxWHNuRcFKpR&#10;sTh6pPAtVtUwC/s6SqXnIYJLS4OiAkEt3wqtkna0UADjmKekBnHMQ2uccJivvW7OZVdYTvsJOu8g&#10;ooaZf6cVwH9GRFxrHOqupxxETRsensL0VGI+nagIbXb6fxgQ8MDIpeSxBGJ0wZ8x848A+EsR+ckQ&#10;woF50hlqxLzPNO7c0k4PFHl2UH2/MeZqIroYwLsg/9hsAAAgAElEQVSI6BPM/FwRuYOQ2DIEKXSc&#10;KL2fnuXF76jqc0MI3yci71IRP3tOrAQOzMLQFapa69zz9xYAb2Pmv2HmPwVwnqr+RKvMpbzFLXwN&#10;2Axlq9agU/1FGUQWxmTPyWxxtuEMu3fvFhHhk0444ZO5se+6+KKL9raOoVhupiwxnU5lcXFxg3O8&#10;HjaEpmkMYh4NKMuyPM9/eMeOHf9h165dvLCwgOFwgLJfougVKIoCZVmi3+9jMBigaRosLi6aheFS&#10;sbS43Zx48qmrS9t3PlHJ/P5Jp5z8k7d+5CMnLy+vIsvLOibZx7FzLrD38sCqe4dCYqtrICqo6ooB&#10;SL/fBwCeTia6bddO3Hr77bv27t377OFw+FhEQVittb7f70N9uGW0vHKDNo5AxDbLkOU5A4CIYGG4&#10;QEGCWBvl+qqqTFVVLCFkIYRmPB6Hfr/PIYTkXcRaAyMRYWVlxYcQdtxxxx27FrZvF5tl2gp4ptfr&#10;bQaL6dFiPStbQrFRVStjc2aTKbEVgGVWaUnpSIt/GGLOjLV/wMxniMh5zrm3tErZzMLaaadpBXxV&#10;kTHFuJL5s2J+yh0i8iRVvcsYc60x5iQiSgrepH2fIgrmaK337wCAEMKTJIRPqgjPYthJMpDUIGGQ&#10;LEePIAyAcbsmVEJovPcfDkGeCtCXmc3HrbVPbce0m8C+WUHEDGvte4wxjxaR73XOXS3iMlVvQKIg&#10;mYLEgyR2m6QgVgJrDyQmfa8IXxH1z/eh+QXD2csNZ68moj4iB4gl5IgaYt6ZZdkdAJa8by4Owd0G&#10;wICoRtzcZ23DXMgMiGFOHvNk8yi4ERk2Ro0xrwDw4hDCK7z3PyoiKecwKXIKon4r9BdtWbt471ZI&#10;UBFICNo0zdUhhCczc22tvYqZK0QBRHVuVDjesETUZ+YBxaIzwFyZUFr3JWteD/x+ll9FhDaPL4Hb&#10;cK4jEoxaq3z8YcSzQOalovSa1qOdtUJad53UbexqhphDNFPyWggOXsNoFXWDefED4AH9PPJX239q&#10;Q6aSl8wSUfIIbXBczLFHG1Y7QLsDt0pvGid58P2f0wgwK9ySCkG1eUeo2/lI4e/A3LiT5jDv/FbR&#10;GStmJmL7HGL7UhF5o4h8rFUO2jAVMu2YNxR5e2g95gOJBqKw5lmbmv4fBnT32blSBgyzLHsdEf1I&#10;COEnnHM/5L1fSV5IAIoY+tq9T+rTtPWIKVS1lZNuE5FLANxLRH9rjDlJ24ql7f2ioZPiEUTGmHeC&#10;5AxRf24Q9/eq3oOEQJKDREDCaftsv8vafaYBSQCJBu8z7/0LQgivBPDjxphfYWMAouwbwCh+3LDp&#10;PWb//L73ngngrPvuu68YDAbIsmzqnBuIyNWT0cqNaJXLoii0rmuu6zr0ej23srICZj7qHKuHANZa&#10;613TrIDIXHPNNedkWXaFc+7bnHNqOCPvPRrvEEJIljVwLFsMAKGqKuMb54qioLvuumuhLEtkWbY0&#10;nvo3ZITTbrj5X//kgnPP+7ey1zNVVTERudZqcdQWQ8MGSlHpnUwnANjYsnAH9u3LyfBjM5Odf/fd&#10;d5vFxUVlZtq/f781xny+zPI7Ljj33FUYA4iodw42y5JFFqujVQYQGhd5VJ7n0ninIK72799//3Cw&#10;eP9XvvKVYLLoMqO2YmVrDUUqBpVlmWXmkx7zmMecvLp//12Y5/yb8XgcvoGinA8OEQJOAvCtWZYd&#10;1ipIRKWq7hGRuwXYqzE5u1M4pA15PPQNgjHmVdba56nqK5xzt7feGW3zzwCgD6IJUvWpaBEdIHpo&#10;BDFMMeUueAA2hDAOITyvKLOPichfE9HFOk8WB1JOXVTy3gpgRUQuU5FRahobYyWEmBAd6SKF4xTQ&#10;aB0mZszCQNrQSlW9xBjzASJ6C4BnICkDmyf8rYvkhVRjzJustY9X1ad67z+rIgxqq6rFtRHDk1Rt&#10;q7ROWoUneS1yqDaqihBzsv5HWeYiIv9DVT8bVP93CmlqcwmuzrLshKZpni8hfBSxtLIn5lxFKlXh&#10;uIFTNInPvS5EMZk8RxzTDEQu5gfiJUT0a6L+TSGE31OZeVq7nuEeVCdIoVhERLGSm8TuaTIDu9ZY&#10;82ljzPOY+aOqerOInI+Daen4ISo9TVJUW6UhCmckTHp0NEdEvl1bsfxoax3XB5e7ZdDmHBFRxsy/&#10;rcDHVPUNGs9iEY7rKFeRKbrel+jlhoiYjnElrfVkkEnzUCPOSxLOMzrK/Zli5Vbu9Dflra0N/z4u&#10;UNW6o4wEAEJRkcih2jwE+1M0pkSlDJiHngtFYksGk7VjkbxcqSqtQ5uH1Aruv8HMn3bOvUZEoncU&#10;AIgKIqpb71wsStTyTSKqaJ5XVLAxday6uunp/1hjPT5UArjIWvtq7/3vee/fhrlnK8mtFkQV5oaM&#10;rqId5y7lUaqShLBKzB8hop9g5g8x87tE5Nx2LFLkAgFomPlPmfkR3vtzROQLreLtEQuANCpCbXuS&#10;YW1eyGM+xwTFWEVyr/q71lpvjHkTM9/tnPtjTdV/t/CgsaFi1mrWcM6hLEtUVVyfWZbB+4ciWkBg&#10;rUXQ1hsiZLM8V+ddiCEPeNbyyujSNlSxDs4NlPkj/YXymosvu3wZraBa1zUQXfipOAXafItjDjaG&#10;xQfJssw455iIXJtDBXQW5Q033LBToN9fFMWVAVoxc6lCaJpGd2zbjpWVldDr9Uye53evrKzsKcvy&#10;qczM1lo0bDJrrZxy2qmYTqdgZhOcN8H5/zvPy1NvuPmWN1xw3nkfheFMQ2AwCZiBQAaqgUy0Mkcb&#10;GTFEiZmDbFC8zEsgAN5aWxhrm+Ck8nXN13zwg9m+ffsuK/sLT8/LAtPp1PZ6vdDLC2OM+WiR5zcA&#10;sPCz6h3wTeSdIgJaE0PXNI2CY4Gifr9fe+8nRVGwUqJBiw7TB5ONyiuVCCEsicgCIi0kZtBQtzLY&#10;1y+6IXVJsSVjzBnGmGsVjBDzP3JmbmL4lgJx02QREY5C7SUhhH/B3Era9XgldK15BYDaGLONiP6f&#10;EMJ7nXNv7jDrVmkSBTBJdVw69xrPW/yAvyWa+LJ35ufzPP8TCc2VUH2fzTJ450pEgVyLonipiFzo&#10;XXiaiO6HctaGt3GrlKX2pHeB6hSgAkDdWu1Snyyi4Laiqs8F6LNFUbw+BPfadgyjUhPbKkRUbAKv&#10;C7Exaq19kYj8VF3XT1DVz7aW1ApJ8I1eqlmZ8/hLShGGipgbksYhbvxEXFXV72ZZcSmz/YMQ9J1A&#10;mBBzaa29hpkfN51On6Gqt2Mm8AlUJNHJXMGPCl1UypgbjQUipG1AUuANM/+Wqn7Ye//TrZct8YEu&#10;P0ibeZvHAm2rkCXMqIrIQFWpruvPWGuvZObrrLU/HEL4s80RyYZZhcJZ6FqqWhjHb6ZAEqHUWFVt&#10;tg4pHi0h6zq3qc0bOTi30zCzISIXQkgHIa1l8jOeEg+p1mTEMMZmrwLwFAnhmcH7NL8hnpgym5dW&#10;KQPaYw7SfdOApzzRJPSjJYW5lzvCte6uGAIbiSQHEJg4EBGChEMp2AZxvy8pCq+C6LkLzCyqWmCT&#10;lH5KdKgxhNO0/07FN5Ri5dwQIzsPMlAUFPP/QsviGPMS9wyCqKpFNIKkfK4ZHYhIQ1HQ7sppMwU2&#10;Km6sRKRpTSuIs7z8JVU90zl3cVvVuJrdVlG3twoAIKE9yiPS91yeJHLtb483/R9XtGPfjSxpgFk9&#10;hDd7V39AVV/FpEFU0nUOswgTAHO+vZ48m0KJc1WtVTxA9Gml7JlE9BFm/s+q+jYJmhR4b7P8xQB+&#10;xIfwDFH5AqK31UF1ATGvDZgbxUzHg+c6az3GP7OBxlLY8N7/IWJp/19DzH/bh4OrUXZpez2+tIUW&#10;G8b6qcZDlYmIqqoiay2lMuwPxcZnrYX33qiIjTm78M41AQCu+eAHH132et++ffv2YjgcQkR0OBxK&#10;lmWf2L9//4cAZIe19j88YAmBaG6xd6pqqqpKrnV2TcP9wSAHcJm19ooQQh5CyFQVxphQliXt3bvX&#10;nXTSSXYymdw0Go2+f1D2XllV1Y3ivB44cMBnWQYAXE8rD0CdcyYrctgip/F4/H1szJ995nOfex6C&#10;CpjFZBkQwiBZwK21BRtjWiYpeZ6LHKGreTAYwAdfhxAU8fBZKfu9s085/bRLyn4vL8synh3mven1&#10;eqt1XX/2nnvu+SJn2YYW6/aYspmHkJiR5zmKokCv10Ov10NRFLDWzkJTNTIBOBe9jCGEHSJyYnvL&#10;FCJBXUXuGxg/QbFK0uUAng3gEgCXqOqlqnoFgNdhfq5YEoLSJpGUszRQXaGJET0nLwIwUNXXIpah&#10;BtrKgHgIxB4ReYuqfpGI3oK5AFEh5qjlAH5ZVX9XVb/caWvKlUthkhWil4g7IXU15hZ8ba9Lie4Q&#10;kd0i8rMAXg7gaUQ0xDyULlktj7dSBsQxXlDV/1dVf1VVP9fOQ4W29HF7XQo1y5DCklRNPO9LUxEA&#10;RaxuGRe+kIESq+oPE1FtrX0TG+ONMf8fgO8QkXNU9Q4AMVcqggGMcORhYskqvwjgZap6ooj8N6Tz&#10;5I4SOq+8l6vq9ar6PiJ6dbv2j7tgdlgoQzs5eDovdT0TzBUqCqX2lf5jhSYBP9G1bV+kqo2IsM4r&#10;pHZxcGB7FGq5DTf8dlV9g6r+mqr+2zHs+QxKSUHUFJbXAAiigiChm6OYlJJUTCONUdUaXyxi5Tqo&#10;KotItemNciRRYlX4VikjxD4OAIBAtUJDZ+5FoW72OXlCVJMxrkbr+dJoqEnn+zHmxwl0PScxHzB6&#10;xBoAfWZ+rIj8qoj8NoDrj2n/Hx763ww4KLSTiCwR/RSApZavd8/STKeRmzWhwYdC4v91+qyqY1W9&#10;S1XfQ0S/jIPnPlPV/y4ifxBCuFlFTMc7topogCvRzWmLHt5ZVAbF/OEYrjgvSoX22T+jqkREb2gt&#10;6Z0q0gcZ1zZKrvmmxpEoZtQmrAIAQgiaCkrk+YOs9LoOYoW+DDbLJHgPytq9VAm7TjjpjMXFxYuz&#10;LJPBYICTTz657Pd6dy4uLLz/Oy+/dPlIBP9jjrlCBuccmBmLi4shyzLfjo8WZSnvf//7z7TW/mCW&#10;ZY8XEYQQ4JzD8v59vHLgfpCG/J67v3RfkZl37N+35yNPffKTb+wX5X/yzr0DQfaNV1axvLzsm8aF&#10;XtGjEAQhyJjZrC5u3w6T52fuuX/fa26+7bbvhADBNb180B/bsrCcZ+KapqYYDkUA4EKjM61oHXRS&#10;znQ8HqPs9ZL3ScHMWZadD+ApImLyPOfhcBjyPMf/z96bhkl2VGfC7zkR995cau1NDQKxjAEZgYQQ&#10;kkASEgjEDh8Ig9kxZhgGD2Aw++exZRDbyCw2NuYZbB57Bj4zGIGBMSAJAVrQjloSiw2IRQwCqdda&#10;cr33Rpzz/YiIzCy1WtXqqlY3Hs7zZGdXVebNvBEnIs7ynvf0er2fTE9NXfbkJ57VlWoc4LnjKhwB&#10;5CnZBwrxHioS2R/dyPlKj5ShnYQ0Iiz8tJmkS08+/7sW7/1PnHOXO+curuv6irquL63r+pK6ri+v&#10;6/oyAF9DOOgTA2GairT2k3M2uRcYEA1AJET0egDXichNCA5eOgjWpUeJhtrB/0pEm5n5CAmRWwJA&#10;xpjf8d5bEfmghuLz8LnjA1khJFCegrKDMkM5kptQA4ADxIJGEVWJpQqq4uGc+4Sq3k5EryKiLvY+&#10;OA69BIP56QC2qupHEJgHE5yT4303oKEmN95/DWULZR9/V8WfGTBdgvGRPKcGoN77UlXfxcwvszb/&#10;HLN9iYicVNf1v2EcPaXo6AaHjIRC3+hVJGbKiHmZmf9UVb/ivb8cAdq0HrV9DmHtVxE2+1dE9EBm&#10;fs5+GjaHXGKxDMU9MQORJbYgtiXIMMgoiEKPMJgcMAIYTzAg5iz+LTArhn5jGcLY3lnl8N56HaGK&#10;FAg/dovIX+iIMCZxPh2ke1cqBMQKzhSsCkZ6gMzkzwIyHmQk1c8SmXCfwUj0AMrJ4B0Od8c8iImT&#10;xBpWS6WhFxTIsIn3rgrm+H+KYwXEBUjMnpmZmBM9vGPmAcbBG8HeBFKqY+gcAciMtX1jzF+JSNd7&#10;/86wng7u/AMHXf8PqWiymYJILFOxRPQKAN9S1QtU1cbJSGUGcjeCyqldBOuYhZSgfkl8/ZfMfH8i&#10;Ogthjm1sf3CEiHw4IB1YR2dmOEcIysP4bCBUQ6iA0ABCpB5GPSoNoFw/EfxoQFW897eJyAeJ6NXW&#10;2gfGv03aFsnWmCzL+I3cQfZr42q329rtdjE9PY1utzvKlFXV+vSPK8vaR4gdiIhtoyH1sGp0Op1j&#10;ieghImJnZ2erTqeTQ/Wqdrt9KYBMqrXTwa9ZIpY5Qg4z7325vLwMjDD2LJdeeumGRqPxIrLmjN6g&#10;j2azid5woHme66b5DbR79+5eo9FoFEXxjWF/8LkX/u4LBEB2wnHH3fz9H/zgdZ1O5zXM/PKZ1sz9&#10;BlVld+3aJfc68t5YXl5uD0LTZmRZBmvto/qdzt9cu23b0cPh8KOnn/rohFWBsRbeOYmOJKmAieFX&#10;a8NqrYXzjoZVFYxbgr/i2mse6qEn9fv9WeYMO3fuxOz0jFdVz0RX9Pv9b4n3xljrvds/HVHVkcmg&#10;quMGKyOKfBrBao0xIdqmCiZlBNhiP9wbJXY/iAjTv/N0uapSYlJSVdbx/aoG2FByWNNEjEkaAIpN&#10;ltMGOVkMDmbeSESPEJE/EJHEljj5mkmY5YGKEZFvGmNyVf2PzrlzwzehjJnf5r3/NIIjMo2xQzJi&#10;mIqv7VtrH8PMZwG4v4h813v/9yqiCKxWk5imcRG8+qGInkdEf0FE5wC4BZFNiogqDfC/Q5o1M6ET&#10;7xsA/A9V7SJBClMj39RzLOydBmEtNAE8CgFydr2I5LgjJJOoEdeJV5HaOffX1tr3MvPZqvrHqvrD&#10;CJccQJVDHdkKKv0xU99dC8f6uPsR0b28l3+MkOr1hLIMERj5RFX/hYh+TERPBfDP63T9gyYxrc/R&#10;qQSFWryHM9tZjQ3CEe4v1OEFhzplCAqw9lW10FDT2UXQ3RYRDWhcdzT6OOwduNJoLL6SiM4UkeeJ&#10;yJ4JONPBbhKb9DJ9j8cw81SEJ5KIZAAQ7yU5EUlYA7FEibDfWWYuYp3U4W/0BYTbyGhHDJjFwOOj&#10;OPSMbAIooZwgjISw7hyATOA5BiAGCL3bGEARHe1cxbXi9dN7R+MSsh2qAAYgyo0xLyKiJ9Z1fbZ4&#10;3yfmg16neQ/r/6GQyYySEhEx81HM/FBV/dOIWmqpaqL2n4QD728fxtA3bCy5iJQALrEZ3y4iZ4Ho&#10;SxTqxV8N4NOqejsARPQEI4x/QlU0Ym2bQhXE/Bgi2qGq/6qhNrnGSpbPgFoJ12mKyMettW8wxrzQ&#10;ObwH40xgtDkma9QO97T2oZH9ccy02w32UKfTGf0y9soC1miYtdvNrNcb1EAwQnxdQ7zHFddc84As&#10;y09RJvT7fdq1a5clou/Nzkxdfuwxv/1zKDj0B6sO6cQaa42qeu+8eu9LAMjz3GRZ5nu9nm21WtLp&#10;dJ7lvX9WbziYnpmbHS4vLxf9cmibzabceuutvtVotof9wXXD/uCTp5x08i0g0jxvDJxzzWMecvTt&#10;V3/7uvcUeeOXnU73DUWr+eBGo2G2b9+Osiz7MzMzRbffM0sLi27z5s2VU73vsN97Q25s92vfuPTT&#10;T37SE5dEJFNCAaAPVWm2WgoIDfrDVWcvK3JyfafwPm/PzJS9TtdWVfV0a+3JtXMoipZMTU2x9z7v&#10;dDrfn223LzrphBMWszwv6qpalXwjrUsiApkQ9W82m2CyIGvgVSIjY3hdPHBGgRpVVREpONCt73X5&#10;uzebv37CDK+GID70c0GosSKM6GrTwS8ZIAWwwkAfN60e1+PFRCYZIjodAFT169Gwn6RuX69D24vI&#10;dmPM9cz84PgdrDFmlogeBOD3ETbzDgLtcvrcYTg0rGHmfyTi5xPxLgA/I6KXMesrBXi5ilwf7kkm&#10;xgSj+1TVzzDzeQBeBOA9GEN/VhY8HzqZUdWHq+p/iY2xExwzfjeOWUxiIi6Y+f1E9IcUDlxDRNu8&#10;9y93zv0Mqn1owHUClKiqQ62OyAYNveF+D6Hh81cB3IDkyCfdIElQmxrjmra7EomG5nMQ+vFchRTF&#10;p1RWtDahQHAzjDU8YOZrATxpzRe+ByQU1kLiAJOCcmL734jtU8V7sTZLtRnh5Wn+Q7PCoaovNMhk&#10;nWUVYcCTsq8gSqFsWsrmwwqcr+rPj9DAceDjTmQ9IjLx66YWDz6osHk3G/M4BOKaKWOtINxPgXHd&#10;WoJseSJ1CBmDNEZ7IozPgCJW8HAWGjkZgYBD2YMYxObPifmxzDYSE61gHUxkRRmEPNHo3lVTDymi&#10;nUTEorpdxzVOhoicjo1hD6AAcQVjZpXNx0jln0TknwE0VXWfxA3rNf/3oP4fKvEUyGmS490gotMA&#10;GFW9On7vFHDMERzLlS1S7kIo6M4wTmkzvq8EAAnnxQUAngHgjUTEQvxYAG9UUA3iKYBi30iaXO+e&#10;2Wxi5jcR0dsnUE3fVtWXiMgtEkiAbOxDl1A3OQKqZkBEFzHzi0D0Hoz7HgLBPmGMoeaHPrlyGMqq&#10;jlme56iqCps2bcKePXuQ6pKiU7Zm6fUGsnHjPHYvLFIoNmaFAI1G8wRVPaE3HPDs7KySCBdFccOO&#10;7bddAgBT09PSnXAUD5V45+osz4kU1nufMjVFr9frA6i+8IUvPKLZbL5iMBjcd3Zu1u/YubMxMzOD&#10;LVu24P/87BaZm5k1ZVn2G43GZxYWFi6enpkx3W43q8pywMQDJuZTTn40iZePf+PSS78P4N0CfZx6&#10;0c2bNzcGgwGyLMNRRx1llpeXWzMzMwMAR/aWlz9yxBFH/NaFF174gbPOOut2qesaxlAjz+2g33cA&#10;HBuCuLveXgf9Prenpnyv2y17nWVcu+3GB3joExrN5pHWWiwtdZmISjZcPPCBD7xm5223bQNAlk1Z&#10;3839W0M/plA3FkEsiRQmtL0ZN5hOGTOCiIhsNoGlEFCtY9E30ToZfoe7jLD2Osp/hmxW2PxC1mhl&#10;TU+KhCeveK9LUigaPxoARORmjDLAI1kv/H5qiryHiO6HmIVh5icBaHrvb1gRVQsHWfr+WZZlf6mq&#10;Z4vI3zrnXoNwEG5lpq9Yaz9W1/VzoPrL+O7EcBidOw9V3gHgViK6P8b6qti/bNA9Ic9T1UJE/g3j&#10;+UtQkJQ9MzFL8JcRIvM5Vf0ogI3M/EZmvtIYc5z3fgdUU78yjQxcEpn39gC4GWFsL2PmrxLRk7z3&#10;38HYqEgY4voA1tWRCEbzrRj307EKXZNzH6PjfQBTqtqNhukPAbxgLde9xySMbYomFwjjMq2q3xaR&#10;d9R1HckfAIzrqwQgBjQjohqQ2FkYiYk3wYVuie+78/gYgZizEsznIzg3r9fApJbaEuxvxP7Ahchh&#10;zKCnAOZF5Luq+g4R2cPMcwhsfqkuqlRVE52vOstMETOlo95Jqpp772+Z2A8PZ0ljnBZUG0CPAoz8&#10;Rufc2wA4gHoIazPs48o5SBygEh0zQZizVG82BWBZRTo6HofJZwOCh3IJZsPMH1FV9d6/J87HPcOm&#10;d8/o/6GW5BiLhkbsRwO43Xu/M/59Uk81BhmS872a3JFUK51ZJn7eThHZGn/30hi8uj6iIboT+3gi&#10;kmJirpn5w8z8ElU9X1X/SlU3EdHriGgbM5+oqj/Q4AxMjne6hgC4QVVfwMxbVHW7BvskBVb+ryo3&#10;ORBZ1TGrqsoWRaG7du1SAKn/Aeq6VmstrbWBMQC/Z89C+C5ENdjgu9/9/iZic/KwrrZu2rSJd+/e&#10;3W0VRb1jx45rH3fGGbcQMbqdJcvM7lC3SsjyXOuqAhTcbDYxGAysc66amprCV7/61a0ieHGj0Xhk&#10;lmUZM5cbNmww3nvtdDq0YcMGElfTxvkN/2thz9IXn3rWk1KE3jWLVjYsS1MUxXBYDkuAcOYZZ1x9&#10;xbXX/Gcv/o/m5uZ+v9vpWmKLfm9Y13WdKbTu9XocSVQ8gDfc68h748bv3PSZ44879jp1TgFkxOxC&#10;HyBdNetBzOj1QrlB0W7P1XX9tJn5uYf98le/QlEUrtWatt1uN283Wz+5+eabL3vK4x+/k7PMDIaD&#10;u6UYqhFprozhcAgVgpYxi4YQT5t0zJgCSyNBWEQKCo2Jg8G5Etf971oUPhDW0V5GSGTmM00QUl+S&#10;Og6LwTj6PDlOI0ZChEzHnKrujIeeBeCI2UbK/fXJJhF5KEGVOszcArgGQMz2t1X1htB7TRmp8TRR&#10;YjMDVMUY+zuhf4v/TxpQmS0FdhDZxxDx0Fr7Yu/9eapuDNkMDnvAEYUa2p0AtiIYM534usOiPomI&#10;thLR9wD0fTjYMmauAEBESmaTURiTU4noJSLyp6r63zTS4qvq+UR0FQfj+0TvRuOwFcDtobSDipgh&#10;vRbBsD0H4Ncaw5cjsHluAzwjRFIFwG+JyI+hOo0wXnclWbzmFgC3EBE0wV7WYY1GQwcR5mlV1RHR&#10;N4nonUTUUh31xTs8hXgyYDIEEYQ4A7BbVC4Wp5Nr8g7vTWXCo/6OCea2P61SDAA2xjxRCE+KjtBt&#10;E4banQYm1r3wkkb/kkIhhD4RlkT1qwq1Ij5AuhIsLTRndilYUNei6VyYiOynAM7hEly5K/ETaIUA&#10;7iJAiA2xWXJVdRGAdsyMJxi5ANoEdECjsqQR+cWollhVmUknHetJgzihJQwbcyozv0BE3iLOJbIf&#10;G+tAV8j6z/8h0/97Uu74Xbaq6k8lnKPp/gIKIcjd0VlBCK0GiGFYA4ywF5YaoN1vi71AH6BEYX6Z&#10;h8Tc0tr1AcyCaCkGY5mIHg3gBap6jnPuQ7FFjSXmzxtjvgXg0wCOA+Inq84AWEQY/xYR9VT1h6qa&#10;xYDnLiCUWiA52QH9cjhATQ9LuWvHjIBLL7nUlGWpz3jGM4SZMRwOU6EwvPdrVv48t6gqBxAozxqo&#10;qropqvep6+roPM+52+1i69atU2W//7WpdrijEWAAACAASURBVPsqeClgMADgJOBdD+nk1mUFIoKx&#10;xg0GA4DgszzXbrffaE7PPNEY83zvfdZoNdDpdIoNGza44XBoFxcXMT8/b+DqqxcWFv7x9Mee8bMs&#10;z1FXFYgoG5b9GkA9LIfUara4P+h7AP7Uk0/64dcvueTcHbfd9qtGo/kmk9MUEWX9ft8VRZE5Echw&#10;KFlmG7fv3OGJ9U2W+IjLr7jyI6edfNJ1w345AAm12m3ud3urGp8q4hvNphkOBnrxxd84KmsUz9i5&#10;a9eRGzZsQF3Xdtjv1xvn57OyP7juyK1bvwugUlcrALKW1bvVPWdFgCgqASqxrk0AwwyT2RF0MTWb&#10;VlUwA8wECBMAxyHCN1k/BVU1dIj142ALwTCRhwohwMwMA74GDNggFPICFLH5HJgMZRAIMmTEyUJE&#10;qisPYktEG1VxAwJ+v4dw6E06c2uuEyIiiTbJDwHMx19nCFCPzUVRvEtVKRrgRKGPTqWqTVW9l4jf&#10;rCrvIiKjBA9FCSIREVLVC6zlZ6vqeV5Gxk+qzQKC8QIAFxDRy4C1GPFpKO7u812LMWZjyADym4lo&#10;DsCAmQuE+puayKS+UE+JWYQPS6D+JwDk6lqM5fcak32JGccL8zYVlwN8O1RNrBcvYzKsEcfEquor&#10;VPWvjTEXqepTRfy3Ecb/Acz8QVV9rqruD2TBRcP5PkQRbkRSAChJ1wkOFSLMaRwshWbZCyA6FeCv&#10;7d94H5z52w9xSA2Sw8YmzNxX1TkAD+PMPAfACVDaBNKfQ+k2kC5C6WqQXhwIlmSSkjpF2gtA6jv/&#10;khwYDhWWGR8VlStJ8CESP9ly4Y695Q6OrKQ6t0TUZeYjAJwkwJOJ6JEANhPRLwD8TFU7InIVRC6D&#10;qkRK9sCEMdGyAYAQs+5/k9sDm/+kvwcM7UtoBRpR0sZ+kALAOJOZYwE8D0pHA7g3gO0Avg9wB8BN&#10;vqovDBeQRH4BpNpYkhjLGSMMMGKdZReHaZoZn7LEF1W++nCcjyzuseuHWN23rFH/S2AlJfuE/mMf&#10;+n9nclDXfyTdYht19N7xrGWMA4AJlTBZ17nqB2gKmIawtqUQUBVVLYkMMbOJ83g8M2cetIGZ30dE&#10;HWPIClQotFuYIjJ13PvPCOUj8rc6rmuuVZWY+Twi/aIqTvUiVwCUIzhlqR47wSEHoS2SmQF5ryuD&#10;5SmCck/o16+lWEolBPt4wYaNm++tqr6q3K0ICxrOibVsnYhYhV9TZLmuHLLMoHa+il3jB6p47HBQ&#10;PbR24o2xZvfu3X1XllcZxo9AMlAPaw2c94d+VptFy4iIL+tq3GvEZv7Sy654GBXFy2rvj3JA6WoH&#10;UzSwsNRREkWz0dZhf7DHkP5TXVY3AOLF1wyIELFO9BfT/qDrmZlERIkYTzjj9FsvveyyjxSFvZ3Y&#10;/plqvXVubs70ej1tNAqq65oXFhawefNm3+/3TaPVfgm8NK+9/oZzT3rkiTcxG6pLpwCDOUDJ4vGQ&#10;Nm4t8mY2rMqaiFFX3l+37cZ2XjSf7UhPm5nLUZZlaa0t2kUjQ1nummoU3zrm6Id8D4hBlNBE2K2G&#10;JRQoE5GKgEIhKnE5rEHWknO1wrkVQTpGOMMgoTVSDBJYShHA0CtnfPnDXQipCXJyHBI8DVDNiSxp&#10;aI6cok0UWchM9Gg8wViFBiuBuCYiq0pOnNdGu3AiDqoiUBaAbKT2ADQuH0WmQE1sKRJmWPFwZE0D&#10;pAUx91SEETZnIEYlk+FzoFFUBRANJ1b1TlVdaJEML+JOBHAfEfmvo9ePhmjiGgqIyA9C2lAyQKPB&#10;QbUqmgCziMQSMwLGhqYFkScmFSWGwmggRov9kZADdDfw2nxgzwoQM8UeRENKrHIilo1xou5EKKYA&#10;/DlxsAhiSy8lBnEc/NBoWW5SlQExoCGzUAKAsabDBKmd2xRgi1IBNA9gAUAGVa8SoP/GWFYF17Ur&#10;vZPXZ3meZ1l2kff8BBH5OZP5J/HSVY+MrXHi0nCuXGpCJnLxhAczLBH1xXtCgKaNYPFrEYIQFD5k&#10;VgGQcV5QMfMc2ayGIIeiirVMIygXjYzqA5y39BzWabLSUo+99PXSzwmZECCnzFARxEbdFRQZYp0V&#10;CayvyoyZTy7y7DsSiH1uAFEH0AcQ8/OI4AEuiKgvLftp7/371fmfiIglJCIg74KRBqiCNJ7dSNkX&#10;oqooinNU/QNI/XNEFCrjvTZGz/eaor0384QwnHwGxq5KvABJGKvU3ia1L9OREV0C5FilzYoTmHCJ&#10;EJqqcgUR9aF6NBGdBcIsWWMBczuAi7z354jIbRLruye/WNjLeOxchp5MSWHvUEN3oHqwr3EZSWry&#10;TAgQ8UhioQndcQf4tNRMJAzJSPwplrANgBH1V8bvOwvgD5l1GuAya7YGqvpZEX9eaDrvgNC8OWNj&#10;aglEOxVADFVRDYcHwl6HRrP5Fi/1EXXtnq3iRjts3O/3WqD7nv9JpPvk7ybn/w66AE13foD6r300&#10;m5/23r/f+6D/SI5OcHyETQbx3hKzi/cFAA1iLlVk4nYOdP1PDNGds/NTaIVAFmAPIhGlcNbsXQOp&#10;uPtIFIewxgUECY0URhuvqhKMyaCq7L0/UdXd2zC/nYkE6pkNKkBzIoCgJRGKcM7Staq6kwIlfgkI&#10;E7EFZE8AWUgLJCDmKhKClABAZE0IxFHPGAsR8eIFYdVxvO3Q2nJkf/xG9pJ9Z8ziFl2LTz9ROlAQ&#10;cLBYa31AFK5rLzYr4Fxtrv32jVPLve59i7y5tXI1e+9hGDcbY6865dEnDqemp9Fd7lAIlB36bMiw&#10;HHoAttFouLKqCmVTXvvtbXOVq/+fsq4eZbIM3qPI88z3uz2T28wZQ1ZFkOf5ZeTlmyc94cQ9MzMz&#10;WF5eVg5GujfGQFVtnueuLEsWcRJ7vhV5nusZp5+2cMvPf/HZPcudcvPWI95w2223Hbt582a/ffvt&#10;tj09VW3ZegQGg0G+YcMG6fV6sErPLCuf3fi9777vEQ97+NXiPSL0si6KwlZlKQB8o2igLEuUVeny&#10;POeqqsSr8Nzchodv373r8a2pdqPX70lraqpo5VlVdft5s5FfOxwOr7GWq5jdACA+nEmrynhnC3u1&#10;JaJNRLQJAHufztRY3hKfU9a2LEuvqibjyN0dMC1AdNr2P2J6yCTXkMFJh1NJzDNEtAygUonB1Ah5&#10;oMg2FiF4Q1USVXJ3OBjjicfGe99URV9V20QmrlkDAIbIGkBEQ/fX9DkBnhaw6D8mokdhHA1LxswI&#10;arEO0JYUMa9UdSr21Bl675+joWboLt8c10sRHdsaQAHVkphnjDHHqeo/IBRFlwiEE6kQ2SGcmA1V&#10;PZ2IfoWkiyErV+p+sTJOHsbmAJ4lZCujkRgPQgZQikhDajkF455xNcZ64gAQjVndoKFB6GTDZg79&#10;l/VsJc+qelE0JFogWQDQiBnVEfxHA+2yQzAAl5xzr7LWDgB8g4guZ+aHq+o2jCKi8bPvepAmJA7x&#10;KCZwcESSXUjRKVM4gIlINQR21AbiBRIdzeHdnz9mQLwXACBmH++pAaBi5jrqZtIhwpioQuK6Tyxn&#10;AMIEqGqtql0ROcc59xGMez1JRP80iOhZRPR4gfk9AC9n5ncB+ICKqKo2KfaaU0UNIAd4GAwiCrh0&#10;NqcK4a3w8scqcnOciVHT4/hVVoG6Tzpha5I0PrMiMgSwR0TOE5EPRmgqgFgzHP7zZAB/AOCZxpiX&#10;AXiHqn5MRZYw3qOSanlEB5mIREMgQhFhc+uxfu9KooML8T6x7CXIWoITphqrUX2Qqs6q6i8E7lgR&#10;OUdDr6v0gR7ADAktE8yLiexTiOhsVX0VM79DwJ9Q1Z0AavE+NZx2kWQkOecEImGmR6jI2yD6TlX/&#10;PQ3w0MmMzSpQ0Ds64Qcka9J/BLKikf5LKEZvIup/RFUNARRx/muEOjbomuefxhlP5TtdBhEi7kUg&#10;UBUKVP4T885+TfFjusOzrnQcvfc2JmN3O+eeBfWDSBPm4pk5XuNETSjH5vGUY7z2ZwAsqyop/PMC&#10;Z5R8LfxJgKCTUwC6OkajzMWs61CVkt7yHZ5/kzHbh6xaY1aWZWrsGzy0MaHAuggbYiLSBIvM8/wo&#10;puy3oMyb5+d8r9P1/UH3mmZeXA0R3+10MD3ddt1Oz2QZ+ao+tPNqjYXz4lwtYLal947run58XuTP&#10;3rO4MG/rWrMso0Gvb6anp9FZWi5IlDZu2PCjwaD3Dycc94jvFEWBXq+XI8AzFfEQEhEZDoeItXxJ&#10;uUvvfVYUBe5/v/vtaUxNf/IrF124xMx/3Oksn1AUxXDYH3C/38/n5+c7y8vLUyJCzDYvy/KZKlJd&#10;ceWVH3ja0552zdLiHs6yjMqydAC42WzKcDAAAFZQVlVVScx00/e+2x4Oh2fleX4iEWF6eto7Ed65&#10;c2fWNNmOdpFfcNxxx10PAFmWqXMuB1Dleb6/JDHJQgUUnoimEZtstlqtyMooIyhj6mcGAMwmbUnh&#10;xIkOmh5cu289ZUSliwDryI0x5xNRrqoFsRkgwPokRltbFIyMaQANVUeAmOAIg8ehyRSElQzQpjF0&#10;LjP/EaKTRYH5SQFTisgUAGZm54mu8c69DamJJPAfiCh1rEpNWwkxOLNWkyw6g4TQ+DJBIQrxfoD9&#10;gFJFKFMZ7h0FAvWzMcZ80VpLZVn+rQYGKUxcb5Llaxg/+1bEw8UY815mPl5EGsy8T2a69RBVbhhj&#10;2DNXqtqz1ra999c4kbcijHcD4fSbZJNMByZpKKybA9ABUYeY83iPjoiYWB8O4GXe+7+TEAUP0c1w&#10;3TSfjHB4bxAR0cDktgSgUJHSe/9mCvrwcmZGNJ4nsw+HrZgs+5CqPppE9wCYN4yKiATCrCHyvj/d&#10;2PYpRMRqjKiqMrNBIKdoI0BOp51zl3iRdyFA1JxO1lkEnU21PhbANFQXVPVMEXkoEf0w1nMCMSOn&#10;Yf4qEH0WwOcAPYeMOYeYzmXmF4rSoyL8CASqFQoC1WwMQpCLDIiYmd+vqreJ9x9SlVS0n5wFpyHy&#10;s58W452NoKz8vaYsyl4DCKhmAAiqSyLybFU9UkR+EbMeU/F+VMf4sQsBXAoiY639IDO/D8BzPfBM&#10;FdkVrzwPogUiajLzO5n5RIxrlQwR1QDm01gduNx1Kz4NTZ63ifdvRhjXAnG9hVq56ChhXB+lQkte&#10;9eVEuJ94+beJyyVd6CuUAPePxPT/EdE8ET7EzO9jts8WkSd5kR7GAYHkbKX9b5aZl42hj4vIL0Xk&#10;w5HBDxjvLZN6uors5/wrr8wwBVmj/uMcY8w5zHwuM79QVUf6jzDHNQAyxrzbGHOyI+oRUdsYk3vv&#10;hQIt/AGKGd/PPnpZx8BCmwjf8qEVTGJN9PfE/snMdUQnHElENyUS7ImA9TjwMiaGygCqInSdVXWZ&#10;iGeJ6EhVfaGIfCZlJ1VhEOaki3AmMMLZc0S0YW7HyiAJJn7+dbDPDoms6phFoy1EciQFlEkpWFR3&#10;Y/HeuXivHqQEhWbNhtbeHV3X9dFeCbv27JaZqelfOeeufNRJJy2StVZdJZ1OTwlAXeuqhtvBFucF&#10;zAbOOwZBrr/xxoeWzr0UTA+KJBzkvfd1XZuf/eSnMt1qc5Zl3aWlpfOXlha+VhSFlGWwG/M8FxGB&#10;tdYMh0MBIMYYds75LMuormsCoN772ntPRbPRGPZ6gzPPeNw/X3755bf1u703t1qt5ziA2+221nU9&#10;bYzRdrOFqqoGRx55pB0OBs/tdrt8yeWXnXf8w4+9pq5rJiI0Gg0aDAaBz7VocFk7R7GOcHFx8WHW&#10;5k+jzLZdr98fVmWr0Wqi1WqRH5TX9Xq9KxChGHVd1wDqqakpdLvd/ZmfEcYswhs8Qj+WTFXLwWBQ&#10;TL6YJ7Jl4cGsqrDMFP5Mkpw2WQPM7h4UiYWwKSwsAE4BcGXY1GERIoT9+DcHABIMkAtUdfdEVoli&#10;FiiJj8xPXw6HAzUwprlPDTg3IbCA9Zn5MQAi2RIqVf05EVkimoqGxADjPWNdyDGCd0eJbWtyox6n&#10;Sle5QPofAE/MYOZPAXik9/50EfnX0WvD53hMROuYeQsRnaqqrwPQReylREQbAHyKAoPjQRMNDaNT&#10;ZLVg5leoqkOiTL5rwyHC9LBIgZTp5OhwFwDaRHSmwr9aVW/03p8To6PJAJt0UMs4zC9W1VtE5Nbo&#10;sJUIUecugN83xnxPVV+IONZYv5YJB02MMceJyFEEvTBkgEJElwIjpK6mXvvzEQgQtZRtKBGYQQ0z&#10;v4JCy4lqgvnUjKCO495BswCWEKClDRUZKtEtGEeXUy3KmHUt7BkMyA4V+kMlvoCI/paZvw3gVIg6&#10;hfYRsuypxiMHUZVl2WuV+DHO1U+HyBDQIl57skZLdVVWw1RrswZJAYIgmar2VPWn0SnLMaYSB4K+&#10;pczxEKrkvX8dEV1MRH9njPmShF5sNVQXoErEPGDm45n5P6jqp1S1j5BVq+PaPqj2AxH9PoJTXoXb&#10;1UG8L2BcOgAkGFuA4htV7SvwY2DUA2rcf3Gyqbr4XEELxPQKIvoSM32KmS8Rpaeo6o74nirgwDnB&#10;/ReZ+dXMdKKr67Pi+k57wSQD4ipR1XWY/7Xqv+oOEflDIhrpvwCnaiCI6YNIENbiCcz8AGb+eyTH&#10;CEh1tQcuo3V95/uIiHhmfhUzHe+JEgLEUKDzP+j2KzPnFFhrhxPIGyCxoSb2FIzIXnJiLpntg5l5&#10;a8zw3QuQ41X1FaLu5yLyeyrRbtPoKAfJMa71fyGAn6rqr1bsI8E+ST//JmO2D1nV6Gg0GjMxPWnj&#10;ZKZQOWE9lIqgbAypEG3bti0vK39sURQPak3NoNHtZl7q71hrrwPzCiWen5+WhYXOmneFtYoCyPOc&#10;K1fLNy+7dMNgMDibMvv4fr9fqKoSMwFqGFRv3brVSO0kz/Mv79q583897alPHlhiTE9Pk4hUvV4P&#10;1loMh0PlYGACMZtU17W22+2s1+vJ9PS0L8sS5WA4nJ7ZgE5n2T72tNOu/tYVV7xdaldaNmcPBgPb&#10;bDaJQDwcDhVA8ye3/EzmZ2ap2WqdPRgO9bobtp174vGPuEmVqCxrFEUTZVkWg7JKxmt+xZVXt5Tp&#10;d9vt9iN3LuzB1NSUaTQa8N6Lr6vbtaq/+pgTT/kRAMrznCO8ULvdrmm32z4xOq4yhAkXngyCKYT0&#10;eRF+PV67Etm30oOZoKpVivjpmLnx12XRByatED1L0erLVfW53nvvRSqMITwWATgeem2pFmQAkKZq&#10;y7EzEzZdca68HsDLECKFI6iSpn43MBrp0puq+kUA8yrSBtBzzl2SZVlFRKcS0Zfiewwo1l5NTsyB&#10;S+Qhw5BS/cW4iH2SqGPf7w9QxT4bU1lrP0hEz/fe/15d1zdg3NMtZceSGBA5Y8xZMTv9L1AtiNnH&#10;KOqSqr67qlb5+P1NKuxLhBre+6GqcjTmTxaRVCdpYqAiBS9GjnmUIYhzqFYxM3AuET0xEp8kn/bj&#10;InKuivwKYyMnGaShCISoSUQzRHSaqn4x9qhJUfY6ZjRq7/2HjTFPRMjQAYe5UwYAIpKJyL+p8+9W&#10;VR8QXTCkorHwHboW30w5wIFCAT2pqoVqTcyFqp5ERIzQADhHmL/UpD05cRmCUYr4u6CjwYG4I1Yu&#10;se6lBrA1iHKor5yT/83Mz7KG/4WZP++cnBmSqbACdTGoWhljHmitfV8t/qPw/sKJaydD1d0BNre+&#10;kjILY5R7WpOTPY0SEUKF8bi5+HNiH/Qgsq6ua2I+3xjzHWb+HhF9HsBTRARQzcR7x8wtEfmR9/5P&#10;xHuPwDwXILtrXb/7yJQkKYricaraQGA5zBDOtBThTvWIwcMJe55gPOepKbRDWHOLGBdwpXErAYWK&#10;TnvgnwE6noi+zcyfFeAMFQlstspB30Lg6f4APqiq54nIxTGrlza6BN+ehLWun4wyZ6PLrln/VaRy&#10;qv+bmZ9ljIn6786MUD0DBAeJiP7VOXeuqnoKbUIaYF0fRMQ+9IACAuZMAK0JtEkiJjnoSQXvvSOi&#10;lqqmgtEQlB3VOKZXjpynUlVzIvoYM58pIstENIMwL+er6ps1ICaAMHdVpA9rIAQZmZg3ADhZRD6X&#10;Ao9YWYiYkOx3i0Hl/yZZ1bFpNpu+0WhoNFiAGBpIht2aJRjYpCrabDbvtWnTxodu3LjRDodDKYpi&#10;0Gg0rn3cY0//EYhInVPDhgFkCwudFLU95FLWlXrnkGXZ46emp59b9gdzmbFwzgkAv2PHDhCR9Pt9&#10;3r1798+63e7/fNqTn/xdiGbOVeh0Otrr9dBoNOCcI2utExE45wwz10BgKuz1et4YI51OB1VVsbVW&#10;O8uLAf4nOnvaox/940ZRvLkelp+YaU9V3nszHA4py7IhEWHLli0sIsPFxUV0u92n186dc/lVV56c&#10;F4WKiC/L0mZZVgJQay0AVIuLi6cVRfE7O3ftyqeaLeecK6y1UC+cZ9l3NszOXZJlWTfPc1NVVVmW&#10;JdrtNgDwfjhlwGSoKaTBiYimmXnGWotWq4Vms4k8zxEzkPDeo65rlGUJ55zUdb3snOsCkIkUPUXH&#10;9nCXSVYmr+HwbopIP0JRgpEee7xpMNpj9SwGKjIYG/FRxgcAEA67BahW8f3BEYsebCLfiA6QEtEe&#10;UKhDifC+HUT04pgRmITRWWBdTm2N954RURMhkpj2mtULoYkURBUxkzHmlcz8XwCcKyKfio5jirCP&#10;aXrDweiYuUVErwLwNVX9OcKh5MKt63YRacaxPniP1BxUlVSkVtUGhWa6gpUR48mhtkjzHeuURGSg&#10;qm0Rudo5Z1xdU13Xxnv/GhG5FeNDUEbjGqLJICJh5lcS0Yyq/lMcowqhRUEzQoKKGJSbRTDwMqw9&#10;23RPyNiQD98/V1XRaIjo2ucwfIZqIJsI69JqqJPZRETzGBvTwTgJgRaJWdEkk0bKFFYyoCZHJW1o&#10;MQOiBiHY0kDqTwS8mZkfz8xvRGA5TAgCCoEs/oAGyOB74xCMCvcx7oEF3LMGU3JYgFR/M05lVhO/&#10;B8aZE03BLBUpvPc/UtX/zMxnGWP+iELfs9SQvaZQu5n2AFERimN4sNd3WsMOofGuImS7xrqT5nhl&#10;hnIWY3gjEJwyTFyLAbRC1hQzADqxB+j/EZFXE9Hp1to3EXPKEFYgggnyNwCWvfcf0DFb3h0LLSd/&#10;d0/IAek/raL/8RpCRIWqNjRkUxMb7/Bgz7+KVDo+h4CE7Ajn6UFFYwBA3IcQM7VJlyZxpuk5Rzpr&#10;QqsVAvD1uq631OEsmXHOvVREdsfv3UQKHCgMggOmICJmfg0RTXvvvxBtjUkcc1q3wK9BYO9Qyf4s&#10;vIQhXWGDqa4SKtpfEWLvBPObNmFhYeHY22677UFVVWqWG3ipv58be5MvS4dYYF0UxUip8vyg6/Wq&#10;Yqwl8V6vufbahzebzefv2rXrmKmpKWzfvh0b5uYFonLvrfdCbmxe2Gznls0bPyO+viIk0tRnWUYc&#10;jEqqqsoCIBecPADwVVWh2WymA1MAaHRUjHOO8jzPpqfbquKWjGE86hHH3TbVbr6vyO1HIA7TrTa6&#10;S8uZMabcvXu3tGemG82ptrZnpvO6rp9DRG+6+uqrH42weUurPQ2AvYKb12674f6//bBjXuy9P3J+&#10;fr7O89xZawFRyYy9FV4ueNgxx/y4qipUVeXyPEer1aJer2emp6f3uxfHhC4JADXGzGZZNp1lWYLV&#10;wRiDPM/RbDYxNTWFmZkZzM3NoSgKLYqiZ61NXuAkH8Gvg+WoCEZJYu1y0TBPm2hqvNkEkQNRGZ0R&#10;Jub0GouxAQ9MbrwUWJvia9Lrx1XbCUHJbJm5wcxNZrYIRl0N4PNE9Hgiuk/6PjFbma41qma7u48o&#10;RfyxFx8lAEQH1a5Ij97ZIzgyzlp7KhF9TETOd879mYSa1dbEOE/qQh2hf88F8FgReZ8EVsRkHM4B&#10;mEE4zA709vbvEQNTiBFzIvLMDGKWeI8AkY9zjvhQhExMup92NPK6ABIWNVcRK94L0t5B1ECgkp+N&#10;89gIk0+zRPRGIvpXABchGWcBAjOI41gi6CcoZIBqhFqqw1qIaEgBeh9pIlFF4xgY695a5o8QMxE0&#10;rsUmZhZjTBdjyu4yft4MIgFEzBBPNoRN36uHRPQyXmeKvaFlnsK3KAEB1HsR+ZKqforZvt3anFVJ&#10;gmpRbq39XUCeWtflW6V227F3RmId2BwmEz53ISlzMibDCPt3gKClzFEKQCRnbPJ7TmaQSw11yP8A&#10;4LPM/CfMHMgViBrGGMvMLq6zsMaDDgMHeX2Hkk3NEDI3aVxLpPNp/D3SfTXjfXfjayZZJBHfm8gj&#10;+lAvgCzHOmNo4HL6NJQvYLJvMpwxYNJcGmZ+HjOfqaqv9c6lBsepOTcwbix9gBnTuz3/a9L/+JwQ&#10;HBP6z2831jKIiAIFPyjso0AoeUhn38Hd3wNs0cQ9Z/IMukecEmaej/dex/N8omwEBYDZyAydCHNS&#10;sK6gkOUtY0DXxKBwWosDjGG2aR5yZp42xrwVwA+991+Jvw/XHf//N7KKrOpclWW5oaqqWRXJNdDZ&#10;A0AyJtYmoSpI8mbTL+zaBWPM0Xme32fPnj318vIy13X90x07dvzSNkIAmYiLfr+PYLwCVeUOsWfG&#10;8M7xNdd/O3cqz3XOPXXjxo2mrmv3kIc8xHW73azdbmdlWdZERI1G41vGmL9/4hOfuJQYk+q6JhFR&#10;771Gg0eYmZLhy8yo61oiOyFZa/PBYICqqhwRaV1VvtvphOkIBljjpEee8EtXVh9sNZpvWV5a+tWW&#10;LVus1K6YnZ2tB4MBer0eZVlWNtotWGufR0Rv2HbDDQ8FIEuLi9MgwIsfqOrZv/jFL86y1noRyYbD&#10;YSMgQQhZll2vql8m5hLhMEFVVdTv99UYg06ng+hgrCa64v9EZIyZt9bOZVlG7XZ7lDVrNBooigJ5&#10;niPLMlhrMTMzY6ampnyr1fIwBmxM0umRU/drIImlK54XtEzjAzsYfsAgGizpkBeQpNckA2/yhsOm&#10;qeA4wpMEEuPDLlLuR3ik1xBNDFmjo+uxRAAAIABJREFUMH5/CWADgJdh7LgAq9Yf7LeUCBHNWYTi&#10;7wDrid8HCZu6r0eAQD6Cmb9MRD90zr3EO8cIh3p/IishCIX3SeaI6NxYd3IpQnayRDhodmBsCO1b&#10;1gqDmrgSAktkHpKYwhNZTRllRwJMDlD1UK2hytEZWCbmgplbzNxFcLiqmE1J959HiGYfATpkotMC&#10;IvoTCiyob8KEMUbj2r8QdQ+vHSBGqJGM6cNYVDWL5EEpQ1FMoD3WrsMhgKAIEOO0rkb0bRr0qhm/&#10;S3JAAotjgCan96SsbsqgAGldh8wmTVw3QeFYx5/PCPWAi977TwDYEgMPQGhKnsdMycXeuU9CFcTs&#10;maExuwSM4XFF/H77ccav0xoIH5VP/CbULyZjOgQi0t9T4Ik4oChyABSJaz4OYIaIXoywvw1TpiyO&#10;VTLiKfR9PLiioV6swkT/x4mzGgjOWcoGCYLBK/G+E5EPg2iIEFww0ZmbDMplGBO1lLEU4M8A3IuI&#10;XkQBet4gogYz/w0RXaCqn0dwUNI1EmxUafx99kPWPP8HV/8jKkREWMN+mtgGaR33731LCLQJB46h&#10;yTFNiIiDKqq6qKpeVecnsqNJ/0qMYaSpBhsIOutjbVgKKAz3et3K7G0KNr2DmacAvD7aD5NBnsn7&#10;P/RZlcNYVl18RGS893OI6WQi0kajwaLiDa/DvkaUV8MBfviTn7Gx+b1UdS7P88wAy4W1lz/utFNv&#10;cMMhoBAVSdH0tK/dU6nQPMLiOIupLGMMGWsJTH4wLB9ns/yZS8udRkCzwC7tWbDNvPDqPFpFA+Lr&#10;nwz63U+d9MgTfpwb2wBQciCsGO0OiRpeRLSqqjr+H865UXSvLMtR88Gw0ESYoAyF9zWMoSFIcOKJ&#10;J+5aXl7+wNzczPt7/c6OdrtdGZBRVbTbbUeGm6paZlkhvWH5ux70lq9fetkxWbPRAYDrtm17bO3c&#10;GXlRbBiWpen3+5plmeTGQmr3g2Gv/+XHnPzoH8fFl6JsGu8jHYT7ZfhYa4VCsRhu/M53tojIbLfb&#10;pX6/j6WlJSwvL6Pb7aLf72MwGGA4HKIsS1RVhaWlJXjvpdfrMbwvRCTRofNEZPxwl8li2KQTOvG7&#10;9MwTz5N/W6skaGTYuRO8EUBVlj8Vkc9Ya9+Y5fmDAbRj9CxGtBkAE8CN+P8cof034jON923Og41h&#10;or/EKXqn8SAoR/cfjMU0BuPM18pMUWazbAMzf857/7Oqqk6PLI3J8EV03lZsVMSs1trPMfNMXVVv&#10;iA58M77Hxyhjn+4ZKGzKWqR7vWNkNYnH3vtdgu7mKlKqaqD4D4ZgMzndccyq6OyNMrEiAmPMk40x&#10;r1XVL1ZV9TXvHIjZE3NTZUWD4mGEALGqSsq0rtsoHDzxGDvcwLhOab1kkkwlzc+obirqYIVxzZ9N&#10;h1eMtoVsxUofKCleK8LhjmfmR7IxaS4yIJzNUO9CtiTokIjAi1wiSt8DmZcCTGyymo15lxch8f61&#10;RJTH7Ersf7cXyccQAHT/akgLIo3JCkdxzRBU0zrVBCkXERBbBThwlYeYyeQiG0OXiTRmtU9k5odQ&#10;Cjas1DkV7ykGIFRFqCrLi0Xku0T0cox1dwz9XSkH3TCmUM9WJ+crrp+KmAs2JgWY0r4PpBq0EIhx&#10;ACwxi7X2BGvtccyczrc6bKQCkNQgIbAmeHPXe78NwE2q9CKAQWydMdkHRKSuquptMuofqcBYb1Od&#10;tuIuafJX3CBDPYhBsRelgihH2iOC/hOAhvceIuiDTCsUdnKiyl+D/msishLEYKKIXKKq3yOil8bX&#10;zxLRgIMi5vF1gvUqx1ldklM2eZYnh/JgSzbSwb0lEXhQhPamGvVwiIpkxGyJOaxrojzO52QtaHgm&#10;EmPt6caYt3jvL3LOfRNjCH6q857cZ35dbLNDIqtaHjt37iwXFxfl2uuua8YIBYbDoWQ2W68aswoA&#10;79ix40HdbveI6elpqarKMfNPvfc/XpfPWLu4mKHRyDoI7z155/RrX//6A621r9q9e/fRRVFku3bt&#10;8t77qigKLCwsmN27d2P79u3DxcXF/4lA8YuqLIdZlpGsaHB4YEIgiAok0uR47zE9NQ2o4plPezqG&#10;vf7/qMvq/eL97rIsrdRu2O/3tbO0POz3+0VZVWyMwWAweEKz1Xr1F774xSO+9JWvQANl7TOqqqLl&#10;5WXfaDTc0tISLy8vo9PpXCkiX1a3dr84yzJyzkFF0JyawtLS0ny/39/onFMA6Ha7o0en00Gn08Hy&#10;8jKWlpawuLiITqeDHTt2LJRlebspihIA8qIgBCd6zd/vHpJRJDgmgmY1MOglJ61AyFgIiCqETZah&#10;o8iIQdjoJ9dzgMGMoYzpdcDemQKLwL7YJiITjSuNh2Xmvf8DEekB+LvYq+mOjuRknUo18XeOkcJs&#10;4m+I33MvePQ+pADQJ+ZppOJ41SJCx3IAXwVwbxF5haouxPfkCM2wWwjOuUfsZcbGwBjz3wGc6Zx7&#10;PsZZnxF5jIh0ogF11wq0PmjuNFYGRFWA6LMQs0mW/F1KgucFuEojQvZS5D0HkEenez6+Nh2qDajC&#10;e3+hql4J4HEAtiBQ5CO2GGiuxw0eSiGinJlnmLlMjsKEkbL2DSJc0yBkJJMBlrKtfSIqoqMbkR4U&#10;5iRkOdI1HELwIdTDBSNnY5bnr7ZZtiPLsm3W2muttQNj7XvT+zQ0300wocSQmdbjVwCcQMxKRCcA&#10;eB2ADwL4eczgTGan1iIlBweqYa1FnufdvCikaDRco9EobZaptfbPmJk4fJcVi4aYHYhSBjYn5rax&#10;FlmW/UmWZbuttd+01v7AWrtsjDmHjdEU1cHYuB2hJOL9XwjgWGKeQjBKKwQIa4UxlHG91u9dSoTR&#10;WoqOJgc4TAOhNU562WT2JEBeY6awaDT+JMuyPhFdR0TXG2OWjbUfiIHMFAxIRn+6hkEgkfomET0i&#10;7gsPBvBKAO8E8NM4DusR2PaIuk9ELWMM5Xm+lOW5xjIDzfK8zvL8rVmWKYcenX2EuUuZr4Om/2yM&#10;IeYuJWFOVPqYgHgePFEtRMRHQqVJZs1JZ/xQStKdEWw2oiiUiHoqUqpIU0VaUB1OBPYsaLTuphHs&#10;lqtU9ToAxxHRRqysV5ysl5502H4jdyKr7kwbN24ctNvtVp7nR8SIA+bm5qh2tXpZh4CTeGTtad10&#10;xJajZubntnQ6Hc7znERkW7/fvz5g5w8pJI0CpX1pKFK1G2PYWotvXXFFsWnzlmcMyvpp7ZnpVt5s&#10;SFEUptFoZM45v3HjRtz3Pvcpj7rvfS+5333u+5nTTzl1t2EYZgDimdYBBqJQhGBGyE8QgG6ng2aR&#10;Y9Dv4rGnnbacsfmLpaWltxLRtjzP8+np6awoikZRFJX34hXkbZZv7nZ7r9y8ecsfH3Hve7/+V9u3&#10;P0OI2ENx5FH3Nd1u187MzGB+bm6bNeZfTj/llF81Gmu32+q61rm5OWR5ToNuF81m8z5zc3P3q+sa&#10;/X4feZ6jKIrRI8EYjTFgZlhrYa1dEpEFX5ZAMKwBQFZl1Ds8hDDhsKiqjZmjdOgwxlBGi5ARAUIB&#10;ezIwHVaC+8fROUVzAsqYNsfk9KVIVg1V571f8t4PYhYmRWZFRRZE5GUAHmiMuZyNuQ9CrVKNMZxB&#10;EQ7XtHHPIxBsgJkzGkOVCMEBTd9lNSkR8O6d+HOBYGTBWvtJAA8SkceKyHcm4EEhIxKYvdIBMCBm&#10;a619mzHmFSLy/7q6vhjjKHxiPyxUtSkiqbkqHdSHakpM5PFwg4TD0GN/MhaR2EFFjPe+8t4DoWZz&#10;zKoYXrcAoCDmLDreQ4RMG0TkLUQ0w8zvR2LcDGM4uOPH/bqJqvZjNjZlC5uxpjXVNq11/oCwVqq4&#10;bhTAMPZd3CoiiXRnKkIqlzFmu1SkzGbQVYcAzc2J6M+Z+TwiupoC5f6TiOizxpi3WmvfRyPGXgFC&#10;k/FoBLECbIRwuYdugeETYXiGyBhVunzcy04qQNbunJFA1LH3/uMicoqI/I6qPkVVT1bVZxCRxGRR&#10;KYKGhM15BKeK85L0vEKAQ/13IjoHwFUAzgZwBoBPMvM7mPmvOQSH0vwBY952ioGYy4joCGY+Eqrq&#10;vc9FpKkp0xQ+22K8Hx3Mh6pqc0S8pDpQ1X5c3xnA6ZGPbFYyJZHJme3fWJu/jch8UwRPEMEpROYC&#10;a/PXGJN9GONWHgYrs54mHCX0LSLewmyOZzYbmU0G4EcIuldiXZxzD5BUEnqMfsI592gReYqqnqGq&#10;pwB4QtABA1Vqx/sfz8Oa9T/M5p38/3JV3QLgGA3pXBYREz97CqoJUXCw57+McNZpjM/lFLw8HLJG&#10;CWK7IrBLgal3HkFHegjOdKqFB4AGETwIBkAHQESNyhsAzDPzB9mYySzdZJ1ZslV+45jtQ1aFdCwu&#10;Li4XRbFlcXHxAeL9T4qiwOLiosmMdapKbi1ZH2WADNeDgdx8881Hzs/PH+nKCkTU8d7f+IQzzth5&#10;qFWXmU1Zlm56etp3Oh1uNptmMBg4AHld1yfu2LHjRVMzcwUbuOXlZZmfmc2LoqA9e3aX8/PzrcXF&#10;xZsajcZHjzvu2FuImb13HoBRrIdXG7TdWouqCjXTrWYL/UEfdV0jtxmcKE55zGNse2rmU1++4KtL&#10;TPQ+eDqGmX130M9np2ZSYL7+/9v71mjLrqrM75tr730e9956pFKYB+kkwEhDeBmQOMAkRBIfzaN9&#10;ISqKvBTbbrXb0SK2D7CFIYrvMXy02oMGbFGEjgNpBVvkkQAJEKFJCGBICORJHlV16957XnvvNb/+&#10;sdY+51QlqSrqVjoFwzlGjXNv3XP22Xuvtdeac37f/OauPacMZ7PZKySNzjzzzFMkNZubG8V0OmVR&#10;FDxw4MBWWRRXrK6ufgDCYDqZTLbLMTczrK+vJ+pbMKytrZ2xsbl5dq/XY13XLR5kjnYlRmaGtm3X&#10;p5PJaLhjRzk+uB5jEorR6uqqjba2TvZCs04CmEj0yxrA1MwGUXIIXaYfOSM/V1lDknenUmPIxXxa&#10;UPiA5FzvROqD1lHTfPHn1AKDZiv5XDpnBVhktkpJV0r6djO7xsw+JOm33P1P5D5dlHthnD8Ppuau&#10;O83sOgDvcff/pCSmwcV330984IGsj+ToFpCGADaQ1MX+wsy+q23bV0i6Nm+yZUYTx+iUoBK1RmbW&#10;DyF8L8n/Kukv3P31WLQn6IGcQurQlCnJxsyqpcarD2zbLbUVVkiOlBTbAkm6e7+77mM4wnK2swQw&#10;o5kptVkoadZI6qSMu6BrAHKSKY9DAB8h+cYQwssB/FqM8SakXmqG+9Pcvtqsczb6IKdEQssolkol&#10;rb49QhN7kGa5/q7IgUZLsiR5q7s/Ir9xK00vBpArkEZI7+kaqVv+e03yiQBeJOkdbdu+CDlxQ/Lj&#10;IYR/DiG8FsDvt9IXoXltUie93ygJaBwEADNbI2kQEs11EcQAx0pXO7IFuTMqfiHG+IV8/d3cLate&#10;z5DUHgOALTLxlpHHw4zm7jNIJUiFEB5vZq9w9ze7+0s6VInk1WZ2t5m9KoTwGgAHPMYBFr2tOoe8&#10;BXBfTqKeErMjrNRSolJWJyRZK/XC2ublH/XzUdL+/LMkrWRq4wDSZP79Ha0uIXxuZk8ysx+r6/ot&#10;McYf9bSntSSvDiH8spm9piiK32jbeAfmzrUKgG2+3iDpTjOGjFIayWk+3w5VOhGZywHSHtOPbXsz&#10;gJvnx0/rbpsQQ/RIrksamFmlREHskP1tzH894PxXnv9M/SipVFs2yvNvy0KAJM6LYrZtDzwPMlo6&#10;7djL+b+VGTEng3XiHd1a0CGP+zPCmBtkq3X3Wd4OBkjiNMvJS8k9ynS1pLeT9uIQwq96jDcufQfw&#10;L/L4x2RHnRwhhLvrut456PfPwoIvHtrYdhD6tgIM9ipXXRdnn3vOo7Y2Ns81M+zcufNz8vZ6FtZT&#10;44fRrg5Psj+049zRDafTKaqq0mQyaYuiwDXXXHPmwY2tHxysrj11Mps6ybIIFSaTCTY3NyOh4f59&#10;++5dGw7eub5/3z+Q9GA2AMIkevQdazu4sbmx3Djy+M2EogxomghXOlz0iOgRVdnHzOsw2trSc57z&#10;nHddccUVdsqePa8+cGD9gj179mD//vW23+8X4+m0XFlZif1+vzdr6l6UYzqdlqurqz4ej5tBr1eZ&#10;2WfKonjfhU956kHAK5LbXtbcHWYWBGtCWWJra+uU2Wy2+xGnn47pdIrWYwetp38ZEcu1EYjRfTAY&#10;7FsbDu8bb2yorCpv6hpFUXBra8t48i8EacDIMjvKBclLSL4TgFnqW9BHcty7xqKeUbUYY3yl5J/N&#10;gVleALNWm4SiLJ8C4JdJDjONqkAKoDoq4VDSNG+IF0q61kJXQjZPi7jHWEn6J0nnmdmrc0bzJ0R+&#10;DMAVOej6MIANAI8l+b0AfppmuyGdrUOFBRzLaM6RLAVMQFr8NzIV8UdIfr+k/yjpTyXtAbDvsE92&#10;qEiHrl1O8o/d/X/HGF+hQwuha5BdL6qAVCh/UQjhb4qi2F4D0qOYu09CCFUOxrbM7BskXYUjN5Ze&#10;WMqqVGY2M7MJyWfkwHmd5B2g/1GM8doYYx/JYWlzUNaN/zg/S79D8kUkv5/k67VUc/jVbLmO9yks&#10;+C5JwagByQnlhUMtGWybF9lmJ2uW505UVgoNIVzYNM2HmJq8tmYWSJ5bluXPS9rM1L4KCaWNyYFT&#10;AHCxpMLdfyA/iCsARgI2JP1hWZavNbNLSN6mRDjusqOLjLS4X44RaTOCBeA9LJIiTmCF4Mi3P8QG&#10;shFiek7ETmTIADSZyrwOMJjZ40j+ChLFMweyERmd3jKzNTP7ppzo+fFcLwoAK5JGIl8N4FUk/y3J&#10;/4Hk1Hc1e0JeS9393ny/+xaCM/UHvIzkuxRCAaDHpFLX09H7JG7LQgjfQPKTbdMMkNbwxszOLsvy&#10;lekehEKpNrTfUUzNrEfyCSTr6WTy01gEUGybppL02yGE1xRF8W1tnL0ROoQpkSz1rfpyCHDm/pcA&#10;+pI2lZDjE1KfT7MaaV6ldTrRQ1cBbGZEtDAzmVnXsuBfmdlP5mTwqYCPsa35L+JQJKZ73S9pVBSF&#10;K0V8MrOnF0XxfgBFCMHdnUC5vQR5JyDyILTYGOMIwL8BcGVeqzvk6CEXnjlOa5HafaxKelJRFO9N&#10;yWK/i+Sbo/sHOqaOHA04b0lgANzd+yRfTeIFZvaDAF6Tj9sFfMAiij3ZfbOHzY4amF122WX3vP/9&#10;72/W1tb2AsBkMoGZudxRFiXqdnvCVprNcO2nP702nU739oeDsre6prqubyBwo9r2RGT0tmVlmR7c&#10;pmkIQCsrKxiNRj0Az1pbW/vOzbopJKIsS5RliXY6iXVd89Q9p2A0Gr17//79b7/8ssscANq2rasi&#10;gKRtbG5gx9qO9uDmxvZOkMBsFrG6MkTTjDGdpjW8CEVqVj2rjcBUgNWTKb7tssvf+aFrrg67duz8&#10;hclk8pRTTz3VYoz1zt27q+l0GprYzHq9Xtm2bdy1a5coVTHGqt/r7xsMBn/25PMf/8nBcMjJeKs2&#10;s9AJfRyvDQYDTCYTAsB11123MpnMHvHoRz+6uvPuu2FmRVF2jeoXgZmZzREzMloIYVSGcABA29Q1&#10;QlFY29ZaW1trtzY3j/T1J4N19JvkXaSN5iNIzkOJFNDMskNlyDL2ZnYqgAvc/ddSgJydk7mKvAAg&#10;hBBOl/Q8AJ/KmdukupHFNXJmsS+pJ+lj7v5JJWQqZiSgO1gt9zK63+JmL83qXi81s28B8EKkDNpa&#10;vqauhuVPADwtn3fXUHc54FhubPpg1tUiNBkpe7mZ/am7/0mM8fez87Zvfqx03YP8PS2AIosH/Jmk&#10;29q2ff5cLYqM6Db2lD2nUuD/AZITkqcoUWweSltDGocoKbj7de7+uVxH90CCH4daKrKfSbIY4z/b&#10;QrBkp6THhmAvk/QWd3+xFpTJDmFI0bc727a9IYRwNcnvBvArSBL8J73q4tEsxni9JNCVmxInJ0KS&#10;kIHl7YQmORjrZedvBTnpoeQYf8zdb8wZfHf3huQ5kl6JNOYdlWyWjwGkPyDG+AV3L/McGCEp7W3J&#10;/YCkLQBPBBC5cHI6x6fIAfjnMzqzipzUyXN6kAOAERZKgNuxJj87SVVvgQABwDAH/Tsk1gBOQwqs&#10;lpUskyx6uu7a3St3/3yMsUNSYj7XTjkQAM7VIiPYKRR2FMXS3W/OtVzMDv5V+TpXsQjgpjkY2ubl&#10;H9lijJ+U9IHuPD3VRZ0t6ZfmCGsyz9e5mudJRfJuAOuZstjmtSrGtt3IiODX5c+mcVRCA+cUdOmL&#10;SHNrJxNjoqvlSmhVkkPfVoAm966dS5c0HCGhwN15tPlcg7vT3c8g+Zvpz11Lv+Of/zjK/M/3oYgx&#10;XktykoPSsZKQ0RDbFoDJ4/cg8yjvIVe56/2QSqZEhStdLBcHeNisu4edOEeU1Lr7h3PyokJ6Dp9F&#10;8iUhhD9z8oc9xtS4/NBShhIJrf0CUpL2O5ACsy5wC0vfR5wkfYhPRjtqYNbOZs10Ol2/t773jA9e&#10;eeXeZ15yyb0kGwFo2uZERLw2q+vT26beXZYlGh8f7PV6N17whCfdAzNHpwiepy+PqSzlxFnTNCDJ&#10;EALdXaPRiNddd90zy7L8fsFOW6l6sXGF2WQaNzc3uWt1xXbs2IFBv/fR2Wz2Py++7LLPr6ysFLPJ&#10;tO33+z4ab/aRoeON7QZlAPqDHqaTGUbjMfqDAopAXbfw2KKOLQzmRVmtNK2PmroOvX6/vOjpT7/i&#10;+hs+O6nU+42q6j3+vv37q+HqahwMBla3RW9tbQ1b402L7t42NcqybMqyfM9sNvtrANPJeDwgOfGl&#10;9gnHa5PJxABEmuHAgQOPNisec+ONNxbVYIC6rsFw6HhzQZuDJIRQNFVVbVxwwQUThGBo3WPboigK&#10;bW5ufjWQmDvnKNE/pCbG+HySBwFAPr/WHlL9heeN7nIzexcZ5kW76TgEQAMUc4naGNBWjPFV7v73&#10;S44Ac8a6yc5lJye8fLxlSiSQnJ9K7nV0/zjIj5sVRvJRJB+D5Pg8FsANkv5WUlWW5d8CqgAtCy50&#10;dXP1Uf3C5LgZk3jAU0m+1t0/HGP8MY9xGc2aYrHR1ehYvmX5WJIfijHe7O7PzkFZt0F0Wcvuegul&#10;+/9akjOSXb3iEWy761FCfzt0QImC1J3TsdFdUl1iG91/Jqbz7iEH87TidQB+3Mxe6MA7tKBmJqwl&#10;je7AYxyb2d+Y2W+R3Kkko3wyOA7bstg0PwWpgpJT70wdOeARIiJgmQ14fGaG+dhlMZq6e2TMLGTl&#10;xQKAt03zXJpN8997SChboUQ9TD2XsiKaUl+9GQBYCHD3rVwXFZGes32SFiN4/9dOzOYggL1gUohc&#10;ck4jKJ6A0U3055TACGDnqNsM0lgi3bUvxva56FR6yUCaJ2/WDclRXQhYJIcZAEQzyH0XgPWldb9D&#10;/rrETkfPTMp8KQq2nEBuo/uv5OciJb46+hupE/H8HtGkQLMecuAYY3x2jHEmd9CskNhiQQfEYT/P&#10;jeRQiaLtSIk0SDrlQU4i31PAIwYA9zOgn++xtOgRdyJQs+XzHYHeAznLCFIhsZBo7j5t2/ZZHmNW&#10;dGUFeU3DtuY/jjL/3X2H3FsB/7lJE6MA2bq7PEaA2wGu/KiIWZdQdp/P1U78B5kq/nAHJ4dTGfuQ&#10;pu7+aiRaqACIFMzsVy3Yz5L8G/f4DigFYiAGEJK4iXLdLHAFUqud0wHchTRHu6bhJzNieFLYfOM/&#10;wg4cduzYsVXX9VpB+zoA98YYYakJbavt9ooy83o2O6OqytPautFktLn/lF27bwXQwtsjNjn8/+Ex&#10;mJlJ8hijAMNHrr5mV3RcMjq4+axquNK2dVNsbo3j3r17Q1WU8LbGaDQa1bPp/xqPx1cXZRlGo1FL&#10;IIzGowhgarQcVISyidtDBaeTGYqS8ChMpy06gfhQlJAEj95vmmbkSLz/2XQaaVY+8fGP+z/Xffoz&#10;xebmwV8YDAbfuLm5GWKMqKoKBw4cmNR1Pah6hbVtrOF+62w8+euLnvGMewCEXr+azKbTLlOyTTNP&#10;CNzYhsPVR1kI59IsWFmiqirEGNHRbSQdEpgBQAC/FOv6XitLeDMraFabmbdtUpvM3PyT2VomtdMO&#10;xajkfjC5XCrJgkpy2y2SA0OG0NWb9UkZqUKAJ4ZSiOmVADyGEGr3dtWdUykCYgl4k+Kw2CD/sIQe&#10;CdlpRFpIWySFpuTsJ8c+/V1idkpvAnBLVmzs5PZ7ALZUFEBCELpx6LJrwDEiZjRrQghnm9kHJH0+&#10;xvgtHlXg/uhbV1Sc6q3IlaIo3hJjHMcYL+rabaBzZNJ1d6IQnRhDV5NC4ViUo7rlqfMLv9JXBKWx&#10;7Zz65WadtR+9FJXoMsVpTKAFcojY6hdpupQIrzPDX0YngGiQOcCeBWs8xjEAkPw0yZGZXaCksDU7&#10;IldZtsSiOlbrkvvE9rCqfArH9C6v8/euSBile6zc309cYuJ8xa/uJLpMcarrA6QBgIl3TR8XqERU&#10;6kPYID9fSvMu1WSlADtkFccoyZAQXJ8HcIumuCtYoH1VvsZFRjrPaUk9khsAawB9IpSANwLWAG4+&#10;+B08NjCNZu3Ss50Xapul4CdR2CSdTtosT22DFCUnoCIp8vnhtYxjmhVMDjQArCPVssndJ1n8I60d&#10;6f52vyeEOfUDRH6WiPRcmNJ9iehUWqVJAh2Xr/crfn6PZhHAOJ9nn+Qkr5lDuY9TaD8PbJZRiA5R&#10;MEiuVCOa1Chz/0EtatcAIWChJtatbyXoAlBKnOR9plsr2kSj7KSVjxs8nWQhjjKrJOZkQ24Knud+&#10;TjgNkNAvAGgBmoQW8uOe/9m6fWQ+/3PyoTGzdSxqiYmM8Gb6bAttZ/2eE13S1z5AcCYpaO4nmWW0&#10;uguM47YB62XcjUiB4hHVRvP5d+9JiZQcpAcASiVK0szdOySQSgmUnzcrLjbTG8zCO5JvxTR/ifkz&#10;rCTwcmO+znMBvw8LevPyiTxzccYSAAATxUlEQVTcQelJa4XBD50aPPxnQxPb21d3rF0K1/kgPmcW&#10;WjNr26bZPhUiOuDatbWxOegVJXfu3HnD1tbWp4syVG19/8L7B6JTb88MVVWxqacGIJoB7ungZRm8&#10;aT1n5wyh17dJE5/XWyl+qGHJwMC2rv0Rp+4N7q1iUyuEYEz1QX9+2aWXbnWKkstiHzFL27fbDMry&#10;gdHWWv4VAFDnQxcWptFjFUKYDlaGYWtjFOReWwjhSU84/10f/8QnCsXml4y8QAGq65oAemUoQDfR&#10;rRiNR1/as2v3TdmhGDR1PamKEk07M8E8hIAY0/cxACE1/UTbxPvt+4vpZfl8DZPJlKB5dJ2za/fO&#10;Jw6HK9P19fX+cG0lvUdqlTO+6VcxxghvW/WCjdTG20sjZvDWSMR23o7lCG7lSRKvCVA8JLuR5nxW&#10;rpLaw/jYlvreSNHMECUTYq5TcwNYSLEFAqwgm2YWLAAkCLpB9LR4A6B3/PxVAFtY5M+ZKZFUhCAN&#10;lGrIgEXQBiwUHmdIjlPKQifntAUAMyskrZsZPMZuA80iHV6DMsidVlgI5mxzYCfLVBs2Eh9hVryN&#10;5CzG9gUeNclaKQv6ykJdUUgI22oI4R/a1s9x1+WATbCga3SCKzDCfNGXRbkOQsgUHCl+BdHDA5U6&#10;HPW1S26lSbuYCrVHR1n1f5Tk3owSrJGcWarriO6+KgudQxJijJ9RjH+FhQNjMbqHUPyeheKtbeNf&#10;D+A6MLQZVG3miCDZl7SlFCQwB2VHX9+72Tl3BlJpnynpA0IQycKs8OyYBxDtIte97XVcWDhkafWG&#10;BxNIaBo9LrLa9GVqZs73LItXHcf4pdhoNr+cdLQF4pHui5H0qqpeQrPTYowFyaIsy1HjKmKMhbvX&#10;ZlaGEBpJZdu2n0Pbvg1JLIQCWtACyBTtkTMLoXB5bsQOAB4hBMCika0BJWS0RDGrAEzmNWUMmzQz&#10;PWji6pBx6YM+RefVMY+60DWh745RAWFKhpTUkASwJO1gEYqXsNS5uY5oSMLNrHWidvdTkGpBZyQL&#10;d7+lqes3y91goUBKBhUgG4SiFFnKVEOw/MB060A6D7LOdU29HJgsznGxAU26a1hc5nE9v/PDPvBC&#10;YSZ3WeoXMKHZS6uqOpPkUNLMaR2SUOf7W0nakDSUdEus6zcjSS4XkOoE4at0QlVRlHWHQWa2RA5I&#10;asBhLBqmsQokjIQcLCG06b3eLsb5QRCfgConBnsgZ6Q6l2a+D8i7fmKpXFPOdNx8r0miKMqmKMoX&#10;xhjPcPfGWKxawMQpHu/8R1EWSD5UpyA8r7Nm14SbXjGgVVIjFSy3a5A39x+043r+H+Dzh1gLIJhZ&#10;nZIFDiIgBNtqGx1ed3X4FDoW/7oPYZrUN7rnYP4RywFtQ1pdVb2XO3AGAGT01EJhbYzNwN1HZkUI&#10;IZik0Lbt9WrbK2BsIQXA4AIa128bcIUYngziUynDpnzxBObPojcAUfXKoo11m5MRScTFLEhqcCji&#10;+S+2ZAVw2OjfP0ccq6raPx6PCwCPBFC4x+5Gb5sp1ltZAYDdp+zcdcaOHTvil774hVvLsvxyWzf1&#10;YDDgZDJ5SAdux44d2NjYIAFn1v7s3KOmiQAZ+8NBNR037ZVXXfWkXbv2fNe4np09a1rviaGua19f&#10;X3dva5VlGYqieJ+kP7rwwgvvwYmjCxy3tR4xHA7jeDK2rc1NDVaG9WScROuqqgSAfwzGy2jhMQFY&#10;i6nn7xSwIUkOBiX7/f7F6/vve+Wnrr/+tU9+/BP+GQCaduZFKNi6EGNECAFVVWEynaDNMWhZFWhm&#10;D3z5izlHVP2BX/mhq04ZDodn3nzzzVaWZdnv9zHZGmHa1CnrxLTAh1TMnZrcpmaqX6pnk9tn0zEG&#10;g4FPJhNUVYW2bXmYgMXXpAlZVZ3d4tg5WtE8wkMIfcCUnVPPr4PsaAFpI9vKP68ioVBTpv5Pv1uU&#10;1b/L2eck55WolF1jUieDKWUgL3f3f1zKsnWJiAmAvXkj6BItDTrVwUWW7Uk5+OgQuwLAiGaVmb1b&#10;0nnu/nR3fR5YEjFJ9Srz42XqiJvZG83s3BjjtwP4hHRIFNAJrsA9dunPgIQwLCdLFrUrR7Xjd+qO&#10;ZCSfRvIlAD6c789U0l4kieLC3WdmNiC5O4TwC06+1WME3LuC/wFgtyE1A98FxBawtfR5W/Ysuvq/&#10;kMfq2E/yKJbnjwBLtSiyApTALqDYtkUs0IZKWR5f0qlLQdn9P3WIW3B843d4HvPwy0llThLSfP1G&#10;SS9P6maqALAVaiWEx5VkvUsAMLNZDOHtiLFBJ/ENbMEsWEKpQg7KllHnrIboewDsS8+qieA64JAQ&#10;EopkgLzwGOddrxe27KAHkOrLl4KyxfctK7d2aNUUIiRXyqSbiNAyoaMXAXh5Fm6aAeqFEBQhShpJ&#10;6lu6trye8c0AmIOyNLapbAzZqetuebfHdnVrVUdDxrGpmmZ7aMY/v7Gf50CE9M3u/iIAWzHGVYQC&#10;WCSXOunyBYWZ/CtIE6QAOl2rWQPA27YNgA0InwAABdNibPqgT/L3byEp63JpfRtCHKcge7kd5qHP&#10;iTw2WKDxJh1+I0JC9ha1bYBUIUFRDqCIMbak7QbwOHd/YZ67AsFW8bjnP/zB5j/m87/bt5YubFks&#10;ZMn1fWjW7+7NOSgLgHUI1RoODcrmKa6lzx11dWRes5GC8/awD3RMnALpnlwo4AUAbnDHRIqV4FFC&#10;LZGS9rr7OoCzzexRMYSO9pvO06w0s9vyHrtbxgptU+NQ9d42J/fuJhlcbddjdZ44XRqTr2nfbDt2&#10;5BqGHKSRvIPkeNeuXed/9NprT7344otvp4tN00TfJlNsNhqhKIrdo9Fo71133XVgx9rKZy995jP3&#10;AehEIR7Swdvc3EyiHsMVjcYj5Ko5lmWAmWk6azCdTNrPfPbzO/dvHHzOdDr91t6gjzPOOKMdj8fV&#10;nj177OCBfXHPnj2hruu7xuPx2y6++OIPIUaEqiri7CvYGx4C6w36iPJ5JikxSIyCvJ7NiqqqvgfA&#10;8wSuxRi3mqYdNk0zbD3C3bcmo/Hqrl27ipWVle/et2/fbR+88so3PPOSizaLorCmbetebwCSmE7H&#10;mEwSkLGyOsRocwwdYW445gNr9XTiZvaoO+6447Fra2soyxKTeobxbNqWZZmaMbrSNk0PeWEIJBFj&#10;vK3f798JJGEaklbXtZuZqqrSV0kvs+M2IiS3R75MfwFShrmGbAJZzi5bR6NaOADsijhhSBs4kYRH&#10;ZiS3SH5Z0h9gQRXsVOhckptxCuANJF8A4MNYUG4cKft9nqT/hgW65sjF98lBVKLwOfsiBScAtsjO&#10;VVUVfyDpghj95THGT+dNukaiWDJdjwPANKF8Zmb8U1LfKcVXxNh8DAtBkMnStSoXFy33gOs26j6S&#10;OMDDLj4k6U5JH3H3b849ygY0myFv9hBLhNCEEL7PyL+E8DMSfjNTiUCzJoDfBdeX6XpfqhjQJsgA&#10;YQ5p52eqc25P3JqbHORWSa68m5st5t7gdmM/64LnMRY01Pvc/U6lIvSH27o9Nkq6VdKH3f1iuauR&#10;ctI4tUyAvC9XQ/IlRv5hCMUPNa43KfUu3AKJ0sIzA61oY3sVXH0Y26XhyrQF7id5FgDRZCR6CQRn&#10;lZ1VIKHWk/tTVQ/93UIxcbRQirgWb0hIU/dMTXN9UIAynVmoANU5yB/SdAeAv4sxfocnReci91Sr&#10;lZII0c3EEH6Y5B8XtB9xw3/PCeAxzUKgPdWEwl1Xw5WyUouAoEGKJGdmdi4wl0h/uK1AWksAAARu&#10;BXBljPHS2Lakz1uXDJHUKoOZrZK8nOQ7GIrvbdv2rR0DgWYIFp5L0N3jlchjnsNUx6J9wiTX/pqk&#10;lYRS0i2wF0XAkaT6/XBGwKG/Mhgy/XGIVEfYqeo2IEq4vFPwoNkOJNppvcjjsbGkSLSREfmPuvsl&#10;UgSdMfvzxz//eUji+37zPyOIywny5SDiIS9BZ5eZmaNKAMlOzOZ+b8dXGJhlK7RgsXRCLBFp3d0C&#10;cADQzQBuAu0Wd79I7oA73DEfKMgLuWqSLzbyTSEUP1rX9ZsSzMfChIau7wN0H9w/gAU44/k57ERq&#10;pgAegZTo/Krvhflw2NGLy8144YUX3nvNNdfcurm5edna2tq/rieT2yGUWSp1m2dQlHVd7yjIcu/e&#10;vbdA8SZkCXU/hgKL7Vr3xHQO/HDY53g8taaJEiKKoija1ps6tt941llnfee99943vPfue+JgZdV6&#10;vRI0aefOnWFjY0P9fv+du3bt+nu0je3YvZsb6+sPK1oGALPpNACIRVl62zScTibMkvLldZ+54Wmz&#10;Wf1CkGclkT70iqKwEIIr8dVXzz37HNz15TumAIannX76iw6u77/tAx/84JsuvfTicVmWmM1m86Rr&#10;URRoY4umSetj2x6D00WyHPQB4LG7d+9+3M6dO+2uu+5CbziIa2trdHfXQhBBy/LOlGKvLL/8xCec&#10;f6Df7wdJcTab8dRTT8V99933NR+UZXOSUA6EAHSOii9llbvFukuHz+WXc3ADLDYB5ZoykDzQNA3c&#10;/fWZCuJLn2kBlA1jNLPnM8vjz8/JTCGEb5V0lqQvp0z9IZto6v+UC6JJrixl0mIIYSeAXyT5I+7+&#10;4hjjX2QvdkFbUiSylDKSxP00hPCrJH8IKTv/xnSVDEgNuoHkvBGJ7uJIKp9UUnPr7svyJrc92dlt&#10;mqQRyWco0VeFVOfXIRcRYJOd16vM7EsAfszM/s6Bu+W+z8x+AsBPSfrd/Ax1SFqXbZ7XNgJ4pJKi&#10;2W1Lc2f7QVrK1B8ws9NAVkh1FidqbW+wmAOdPUrSGe7+mRP0Hdux5FCnNXIC4JuQ7ukg1TxaH0kK&#10;HErPg0i+rSiKPyT5hhDCjZI+IqlnZo8k+QZ3v9fd349EFwQ4RwqWiuV0HsmQ97cpSZjxnUVRDJTV&#10;8EhG8nD1g0MpbWmqFTN37BDarFADYPmeE4MQwiuNxavJkPvpkSQb+Rx9PQDg2bmGZQhgnGmQ8/og&#10;uZuT787S6r9uZh9z988mFqCdRvIt7n6Tu1+Frg9UWocyApwsO+UZmTspLADoaIZfAvBzOWCNWeSi&#10;RUosQFKM0kEz+wTJu4ui+DUAN8UYPwIARVE8juTr3P1WuX8USR2tS3h5/i7P6/c5GTk+wNQOxYKF&#10;95IERFjgEtOzs8MQs/yYuru3bTvIa3a+90hoTK7VNbP/YGa/hCT+gpyICSQ9sxwOAngGMvUw3QOd&#10;gPnPB5j/OC8hNlrXQljm8KTTCWEEHMnyM7hU10cDcDeAcx7knL7SNXeZidI9a11tpZBYbnsk3Ujy&#10;2QDORxIZSwFVSl5MldC1Gmm83l0UxS0kf4PkNSCvZ2q38zIA/17S72Zks0tcpvgzHa/7/7MBQNLd&#10;WrSkWNCKT+T+8jVoRw/MUsf6NoTwha2trRdMx5MnF73eP7azmQ+HQ4y2tqcs+J73vGfnZDLZVZA2&#10;nU6/2Daz21gU6JdFGI/HD3lgZmYg2dVksW4iBXi/3xcATKd1c+VVV523sbHxA1uj0Tesrx/EzlN2&#10;e9vW5Xi8BaN8bbgSQggfqarqrU983GO/hBDKjf0Htl/YuR1bKuYqqyo2sxa0goKjaWp89J+uPfvg&#10;wYMvCqG83KUoIchYkoxmBlpRkBzfcedtw36/P6xCgdFodKaZveK0M8+4A7B3Nk0cDobD8XQ6BWSo&#10;+j20oxb1rEGvV2I2eyDA4TAuu6QbbrhhbWtr63GDweCsAwcOhJ07dyJUpbdtW1ZVNVc2Sgs8TFLr&#10;UEnp1h5wWwhhNp0mZLLf7/t9992HTi15m2r+J725o0pJT1uqlyAwn3zGfM8bwGaAlpQIPQVrSfgD&#10;6DLgUq3UT+ZGJFWlbrFNx1xk2RsoQtLLQiiuIe0eN/wkgJvM7Dlm9rNN01zl7m+EPNFrMrIFaAao&#10;BKyhmZPhHADvSrUJhJldBOBn2rb9oxjjWyAf5HNowXlfUNFslBLnnIbAl4aCryK5IekHQLystDBv&#10;qp2vLzI18e4BaLzVINdsfahpmtcuBZBJNOBhNpJ/aWZvAPAYSbfLfYKMDKV35A1SOAjpeWb2bhpv&#10;QAjXAeFRMcZVuX5P0n8hvBLyJpmGMNXuJIdhBuBZAEaSPg+cUBr2UNKnATzfzGqPsQt4j0X85ciW&#10;JL+7DHSL5CQ8XlIipD/kOfEjW0aXKamR9DaQrzOzR0f3m9M7EqWYYJkTE0HClkc9yVhcR/h7zXgf&#10;aQdInu8eb48xXi53sVPqO7RH4Ixkn+ROQGjb9nqSp5B8PXIgRapkamTcgp7Z+w9cY2Rml0i6FItx&#10;6py+EdLz1JA2IUIX5P12TiYYAGYq07sIfhHA75A8HcBctIJUp2IZAUS57hXsUppdReBTZWG3kLwL&#10;0DMkv9Nj/NaEZEskoxJCtIkFH68PYLck+fweP6zWPUMFkqruezMqdp7H+Nl8/d2Cmqm+iHK/BeSz&#10;5XifER8OZbgDwD2AznePd8r9+zytBdCCCpmQLGCQAEyuKNWR3g1YKennSK5QchITOnam9z+4n6JU&#10;y/w0M3sultaLpfPtRKJkZqtm1nP310iyjNZFJYTqowA+QeI3zfj4KN6QnfhpLls8jvmPoXSk+Q+4&#10;+805ETRP+uXXsLTvPZQ25z6mfKaCu99iZt+To5lFQnRhxxyw6JCXQ/asCkA0s6/3REVuJL3diF8n&#10;+cg2IbdCuv8k2FdaR6OEezzq2cbi76oy/F8AtyMlUwaS/tzlv0h4d+qClESMun02Seyfh4QU372Y&#10;3vm60nwg/iUwe1D7f67B+QuOw/ctAAAAAElFTkSuQmCCUEsBAi0AFAAGAAgAAAAhALGCZ7YKAQAA&#10;EwIAABMAAAAAAAAAAAAAAAAAAAAAAFtDb250ZW50X1R5cGVzXS54bWxQSwECLQAUAAYACAAAACEA&#10;OP0h/9YAAACUAQAACwAAAAAAAAAAAAAAAAA7AQAAX3JlbHMvLnJlbHNQSwECLQAUAAYACAAAACEA&#10;CPffzVoEAABkDAAADgAAAAAAAAAAAAAAAAA6AgAAZHJzL2Uyb0RvYy54bWxQSwECLQAUAAYACAAA&#10;ACEAqiYOvrwAAAAhAQAAGQAAAAAAAAAAAAAAAADABgAAZHJzL19yZWxzL2Uyb0RvYy54bWwucmVs&#10;c1BLAQItABQABgAIAAAAIQCJIc0y4gAAAAwBAAAPAAAAAAAAAAAAAAAAALMHAABkcnMvZG93bnJl&#10;di54bWxQSwECLQAKAAAAAAAAACEA0mkx4o3VAwCN1QMAFAAAAAAAAAAAAAAAAADCCAAAZHJzL21l&#10;ZGlhL2ltYWdlMS5wbmdQSwUGAAAAAAYABgB8AQAAgd4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1" o:spid="_x0000_s1058" type="#_x0000_t75" style="position:absolute;left:631;top:9726;width:10169;height:4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QBLTEAAAA3AAAAA8AAABkcnMvZG93bnJldi54bWxEj0FrwkAQhe8F/8MyQm91o0KR6CqiiN5K&#10;ExG8DdkxiWZnQ3Y16b/vHAq9zfDevPfNajO4Rr2oC7VnA9NJAoq48Lbm0sA5P3wsQIWIbLHxTAZ+&#10;KMBmPXpbYWp9z9/0ymKpJIRDigaqGNtU61BU5DBMfEss2s13DqOsXalth72Eu0bPkuRTO6xZGips&#10;aVdR8ciezsDT9l/5rbHXZO6Pl0e9vefZsDfmfTxsl6AiDfHf/Hd9soK/EHx5Rib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QBLTEAAAA3AAAAA8AAAAAAAAAAAAAAAAA&#10;nwIAAGRycy9kb3ducmV2LnhtbFBLBQYAAAAABAAEAPcAAACQAwAAAAA=&#10;">
                  <v:imagedata r:id="rId55" o:title=""/>
                </v:shape>
                <v:shape id="Text Box 160" o:spid="_x0000_s1059" type="#_x0000_t202" style="position:absolute;left:4198;top:13837;width:2970;height: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H3LsMA&#10;AADcAAAADwAAAGRycy9kb3ducmV2LnhtbERPTWvCQBC9F/oflil4qxt7CDa6BikWBKE0xoPHaXZM&#10;lmRnY3aN6b/vFgq9zeN9zjqfbCdGGrxxrGAxT0AQV04brhWcyvfnJQgfkDV2jknBN3nIN48Pa8y0&#10;u3NB4zHUIoawz1BBE0KfSemrhiz6ueuJI3dxg8UQ4VBLPeA9httOviRJKi0ajg0N9vTWUNUeb1bB&#10;9szFzlw/vj6LS2HK8jXhQ9oqNXuatisQgabwL/5z73Wcv1zA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H3LsMAAADcAAAADwAAAAAAAAAAAAAAAACYAgAAZHJzL2Rv&#10;d25yZXYueG1sUEsFBgAAAAAEAAQA9QAAAIgDAAAAAA==&#10;" filled="f" stroked="f">
                  <v:textbox inset="0,0,0,0">
                    <w:txbxContent>
                      <w:p w:rsidR="002E0D56" w:rsidRDefault="00C67A04">
                        <w:pPr>
                          <w:spacing w:line="332" w:lineRule="exact"/>
                          <w:rPr>
                            <w:rFonts w:ascii="Times New Roman"/>
                            <w:sz w:val="30"/>
                          </w:rPr>
                        </w:pPr>
                        <w:hyperlink r:id="rId56">
                          <w:r>
                            <w:rPr>
                              <w:rFonts w:ascii="Times New Roman"/>
                              <w:sz w:val="30"/>
                            </w:rPr>
                            <w:t>www.cssexampo</w:t>
                          </w:r>
                          <w:r>
                            <w:rPr>
                              <w:rFonts w:ascii="Times New Roman"/>
                              <w:sz w:val="30"/>
                            </w:rPr>
                            <w:t>int.com</w:t>
                          </w:r>
                        </w:hyperlink>
                      </w:p>
                    </w:txbxContent>
                  </v:textbox>
                </v:shape>
                <w10:wrap anchorx="page" anchory="page"/>
              </v:group>
            </w:pict>
          </mc:Fallback>
        </mc:AlternateContent>
      </w:r>
      <w:r w:rsidR="00C67A04">
        <w:rPr>
          <w:sz w:val="18"/>
        </w:rPr>
        <w:t>CHAPTER 17: SOCIAL PROCESSES AND RELATIONSHIPS</w:t>
      </w:r>
    </w:p>
    <w:p w:rsidR="002E0D56" w:rsidRDefault="002E0D56">
      <w:pPr>
        <w:pStyle w:val="BodyText"/>
        <w:rPr>
          <w:sz w:val="22"/>
        </w:rPr>
      </w:pPr>
    </w:p>
    <w:p w:rsidR="002E0D56" w:rsidRDefault="002E0D56">
      <w:pPr>
        <w:pStyle w:val="BodyText"/>
        <w:spacing w:before="9"/>
        <w:rPr>
          <w:sz w:val="23"/>
        </w:rPr>
      </w:pPr>
    </w:p>
    <w:p w:rsidR="002E0D56" w:rsidRDefault="00C67A04">
      <w:pPr>
        <w:pStyle w:val="ListParagraph"/>
        <w:numPr>
          <w:ilvl w:val="1"/>
          <w:numId w:val="71"/>
        </w:numPr>
        <w:tabs>
          <w:tab w:val="left" w:pos="3829"/>
        </w:tabs>
        <w:spacing w:before="1" w:line="264" w:lineRule="auto"/>
        <w:ind w:right="1168"/>
        <w:jc w:val="left"/>
        <w:rPr>
          <w:rFonts w:ascii="Times New Roman" w:hAnsi="Times New Roman"/>
          <w:i/>
          <w:sz w:val="19"/>
        </w:rPr>
      </w:pPr>
      <w:r>
        <w:rPr>
          <w:w w:val="105"/>
          <w:sz w:val="19"/>
        </w:rPr>
        <w:t xml:space="preserve">People’s ability to </w:t>
      </w:r>
      <w:r>
        <w:rPr>
          <w:spacing w:val="2"/>
          <w:w w:val="105"/>
          <w:sz w:val="19"/>
        </w:rPr>
        <w:t xml:space="preserve">sustain </w:t>
      </w:r>
      <w:r>
        <w:rPr>
          <w:w w:val="105"/>
          <w:sz w:val="19"/>
        </w:rPr>
        <w:t xml:space="preserve">loving relationships also depends on </w:t>
      </w:r>
      <w:r>
        <w:rPr>
          <w:rFonts w:ascii="Times New Roman" w:hAnsi="Times New Roman"/>
          <w:i/>
          <w:w w:val="105"/>
          <w:sz w:val="19"/>
        </w:rPr>
        <w:t>adult attachment</w:t>
      </w:r>
      <w:r>
        <w:rPr>
          <w:rFonts w:ascii="Times New Roman" w:hAnsi="Times New Roman"/>
          <w:i/>
          <w:spacing w:val="6"/>
          <w:w w:val="105"/>
          <w:sz w:val="19"/>
        </w:rPr>
        <w:t xml:space="preserve"> </w:t>
      </w:r>
      <w:r>
        <w:rPr>
          <w:rFonts w:ascii="Times New Roman" w:hAnsi="Times New Roman"/>
          <w:i/>
          <w:w w:val="105"/>
          <w:sz w:val="19"/>
        </w:rPr>
        <w:t>style</w:t>
      </w:r>
    </w:p>
    <w:p w:rsidR="002E0D56" w:rsidRDefault="00C67A04">
      <w:pPr>
        <w:pStyle w:val="ListParagraph"/>
        <w:numPr>
          <w:ilvl w:val="0"/>
          <w:numId w:val="70"/>
        </w:numPr>
        <w:tabs>
          <w:tab w:val="left" w:pos="4549"/>
        </w:tabs>
        <w:spacing w:before="136"/>
        <w:rPr>
          <w:sz w:val="19"/>
        </w:rPr>
      </w:pPr>
      <w:r>
        <w:rPr>
          <w:sz w:val="19"/>
        </w:rPr>
        <w:t>Secure attachment (55</w:t>
      </w:r>
      <w:r>
        <w:rPr>
          <w:spacing w:val="44"/>
          <w:sz w:val="19"/>
        </w:rPr>
        <w:t xml:space="preserve"> </w:t>
      </w:r>
      <w:r>
        <w:rPr>
          <w:sz w:val="19"/>
        </w:rPr>
        <w:t>%)</w:t>
      </w:r>
    </w:p>
    <w:p w:rsidR="002E0D56" w:rsidRDefault="00C67A04">
      <w:pPr>
        <w:pStyle w:val="ListParagraph"/>
        <w:numPr>
          <w:ilvl w:val="0"/>
          <w:numId w:val="70"/>
        </w:numPr>
        <w:tabs>
          <w:tab w:val="left" w:pos="4549"/>
        </w:tabs>
        <w:spacing w:before="144"/>
        <w:rPr>
          <w:sz w:val="19"/>
        </w:rPr>
      </w:pPr>
      <w:r>
        <w:rPr>
          <w:sz w:val="19"/>
        </w:rPr>
        <w:t>Avoidant  attachment  (25 %)</w:t>
      </w:r>
    </w:p>
    <w:p w:rsidR="002E0D56" w:rsidRDefault="00C67A04">
      <w:pPr>
        <w:pStyle w:val="ListParagraph"/>
        <w:numPr>
          <w:ilvl w:val="0"/>
          <w:numId w:val="70"/>
        </w:numPr>
        <w:tabs>
          <w:tab w:val="left" w:pos="4549"/>
        </w:tabs>
        <w:spacing w:before="160"/>
        <w:rPr>
          <w:sz w:val="19"/>
        </w:rPr>
      </w:pPr>
      <w:r>
        <w:rPr>
          <w:sz w:val="19"/>
        </w:rPr>
        <w:t>Anxious-ambivalent attachment (20</w:t>
      </w:r>
      <w:r>
        <w:rPr>
          <w:spacing w:val="24"/>
          <w:sz w:val="19"/>
        </w:rPr>
        <w:t xml:space="preserve"> </w:t>
      </w:r>
      <w:r>
        <w:rPr>
          <w:sz w:val="19"/>
        </w:rPr>
        <w:t>%)</w:t>
      </w:r>
    </w:p>
    <w:p w:rsidR="002E0D56" w:rsidRDefault="00C67A04">
      <w:pPr>
        <w:pStyle w:val="ListParagraph"/>
        <w:numPr>
          <w:ilvl w:val="1"/>
          <w:numId w:val="71"/>
        </w:numPr>
        <w:tabs>
          <w:tab w:val="left" w:pos="3828"/>
          <w:tab w:val="left" w:pos="3829"/>
        </w:tabs>
        <w:spacing w:before="144" w:line="283" w:lineRule="auto"/>
        <w:ind w:right="1319"/>
        <w:jc w:val="left"/>
        <w:rPr>
          <w:sz w:val="19"/>
        </w:rPr>
      </w:pPr>
      <w:r>
        <w:rPr>
          <w:w w:val="105"/>
          <w:sz w:val="19"/>
        </w:rPr>
        <w:t>Distinctions between types of love in relationships as they evolve over</w:t>
      </w:r>
      <w:r>
        <w:rPr>
          <w:spacing w:val="23"/>
          <w:w w:val="105"/>
          <w:sz w:val="19"/>
        </w:rPr>
        <w:t xml:space="preserve"> </w:t>
      </w:r>
      <w:r>
        <w:rPr>
          <w:w w:val="105"/>
          <w:sz w:val="19"/>
        </w:rPr>
        <w:t>time:</w:t>
      </w:r>
    </w:p>
    <w:p w:rsidR="002E0D56" w:rsidRDefault="00C67A04">
      <w:pPr>
        <w:pStyle w:val="ListParagraph"/>
        <w:numPr>
          <w:ilvl w:val="2"/>
          <w:numId w:val="71"/>
        </w:numPr>
        <w:tabs>
          <w:tab w:val="left" w:pos="4549"/>
        </w:tabs>
        <w:spacing w:before="117" w:line="266" w:lineRule="auto"/>
        <w:ind w:left="4548" w:right="1739"/>
        <w:rPr>
          <w:sz w:val="19"/>
        </w:rPr>
      </w:pPr>
      <w:r>
        <w:rPr>
          <w:rFonts w:ascii="Times New Roman"/>
          <w:i/>
          <w:sz w:val="19"/>
        </w:rPr>
        <w:t xml:space="preserve">Passionate love: </w:t>
      </w:r>
      <w:r>
        <w:rPr>
          <w:sz w:val="19"/>
        </w:rPr>
        <w:t xml:space="preserve">a </w:t>
      </w:r>
      <w:r>
        <w:rPr>
          <w:spacing w:val="2"/>
          <w:sz w:val="19"/>
        </w:rPr>
        <w:t xml:space="preserve">period </w:t>
      </w:r>
      <w:r>
        <w:rPr>
          <w:sz w:val="19"/>
        </w:rPr>
        <w:t xml:space="preserve">of </w:t>
      </w:r>
      <w:r>
        <w:rPr>
          <w:spacing w:val="2"/>
          <w:sz w:val="19"/>
        </w:rPr>
        <w:t xml:space="preserve">great intensity </w:t>
      </w:r>
      <w:r>
        <w:rPr>
          <w:spacing w:val="3"/>
          <w:sz w:val="19"/>
        </w:rPr>
        <w:t xml:space="preserve">and </w:t>
      </w:r>
      <w:r>
        <w:rPr>
          <w:sz w:val="19"/>
        </w:rPr>
        <w:t>absorption</w:t>
      </w:r>
    </w:p>
    <w:p w:rsidR="002E0D56" w:rsidRDefault="00C67A04">
      <w:pPr>
        <w:pStyle w:val="ListParagraph"/>
        <w:numPr>
          <w:ilvl w:val="2"/>
          <w:numId w:val="71"/>
        </w:numPr>
        <w:tabs>
          <w:tab w:val="left" w:pos="4549"/>
        </w:tabs>
        <w:spacing w:before="12" w:line="266" w:lineRule="auto"/>
        <w:ind w:left="4548" w:right="1483"/>
        <w:rPr>
          <w:sz w:val="19"/>
        </w:rPr>
      </w:pPr>
      <w:r>
        <w:rPr>
          <w:rFonts w:ascii="Times New Roman"/>
          <w:i/>
          <w:sz w:val="19"/>
        </w:rPr>
        <w:t xml:space="preserve">Compassionate love: </w:t>
      </w:r>
      <w:r>
        <w:rPr>
          <w:sz w:val="19"/>
        </w:rPr>
        <w:t xml:space="preserve">a </w:t>
      </w:r>
      <w:r>
        <w:rPr>
          <w:spacing w:val="3"/>
          <w:sz w:val="19"/>
        </w:rPr>
        <w:t xml:space="preserve">migration </w:t>
      </w:r>
      <w:r>
        <w:rPr>
          <w:spacing w:val="2"/>
          <w:sz w:val="19"/>
        </w:rPr>
        <w:t xml:space="preserve">toward </w:t>
      </w:r>
      <w:r>
        <w:rPr>
          <w:sz w:val="19"/>
        </w:rPr>
        <w:t xml:space="preserve">a </w:t>
      </w:r>
      <w:r>
        <w:rPr>
          <w:spacing w:val="3"/>
          <w:sz w:val="19"/>
        </w:rPr>
        <w:t xml:space="preserve">state of </w:t>
      </w:r>
      <w:r>
        <w:rPr>
          <w:sz w:val="19"/>
        </w:rPr>
        <w:t>lesser intensity, but greater</w:t>
      </w:r>
      <w:r>
        <w:rPr>
          <w:spacing w:val="22"/>
          <w:sz w:val="19"/>
        </w:rPr>
        <w:t xml:space="preserve"> </w:t>
      </w:r>
      <w:r>
        <w:rPr>
          <w:sz w:val="19"/>
        </w:rPr>
        <w:t>intimacy</w:t>
      </w:r>
    </w:p>
    <w:p w:rsidR="002E0D56" w:rsidRDefault="00C67A04">
      <w:pPr>
        <w:pStyle w:val="ListParagraph"/>
        <w:numPr>
          <w:ilvl w:val="0"/>
          <w:numId w:val="71"/>
        </w:numPr>
        <w:tabs>
          <w:tab w:val="left" w:pos="3108"/>
          <w:tab w:val="left" w:pos="3109"/>
        </w:tabs>
        <w:spacing w:before="16"/>
        <w:ind w:left="3108"/>
        <w:jc w:val="left"/>
        <w:rPr>
          <w:sz w:val="19"/>
        </w:rPr>
      </w:pPr>
      <w:r>
        <w:rPr>
          <w:sz w:val="19"/>
        </w:rPr>
        <w:t>Factors that Allow a Relation</w:t>
      </w:r>
      <w:r>
        <w:rPr>
          <w:sz w:val="19"/>
        </w:rPr>
        <w:t>ship to</w:t>
      </w:r>
      <w:r>
        <w:rPr>
          <w:spacing w:val="34"/>
          <w:sz w:val="19"/>
        </w:rPr>
        <w:t xml:space="preserve"> </w:t>
      </w:r>
      <w:r>
        <w:rPr>
          <w:sz w:val="19"/>
        </w:rPr>
        <w:t>Last</w:t>
      </w:r>
    </w:p>
    <w:p w:rsidR="002E0D56" w:rsidRDefault="00C67A04">
      <w:pPr>
        <w:pStyle w:val="ListParagraph"/>
        <w:numPr>
          <w:ilvl w:val="1"/>
          <w:numId w:val="71"/>
        </w:numPr>
        <w:tabs>
          <w:tab w:val="left" w:pos="3829"/>
        </w:tabs>
        <w:spacing w:before="144" w:line="283" w:lineRule="auto"/>
        <w:ind w:right="1154"/>
        <w:jc w:val="left"/>
        <w:rPr>
          <w:sz w:val="19"/>
        </w:rPr>
      </w:pPr>
      <w:r>
        <w:rPr>
          <w:w w:val="105"/>
          <w:sz w:val="19"/>
        </w:rPr>
        <w:t xml:space="preserve">One </w:t>
      </w:r>
      <w:r>
        <w:rPr>
          <w:spacing w:val="2"/>
          <w:w w:val="105"/>
          <w:sz w:val="19"/>
        </w:rPr>
        <w:t xml:space="preserve">theory suggests that having </w:t>
      </w:r>
      <w:r>
        <w:rPr>
          <w:w w:val="105"/>
          <w:sz w:val="19"/>
        </w:rPr>
        <w:t xml:space="preserve">a </w:t>
      </w:r>
      <w:r>
        <w:rPr>
          <w:spacing w:val="2"/>
          <w:w w:val="105"/>
          <w:sz w:val="19"/>
        </w:rPr>
        <w:t xml:space="preserve">feeling that </w:t>
      </w:r>
      <w:r>
        <w:rPr>
          <w:w w:val="105"/>
          <w:sz w:val="19"/>
        </w:rPr>
        <w:t xml:space="preserve">the </w:t>
      </w:r>
      <w:r>
        <w:rPr>
          <w:spacing w:val="2"/>
          <w:w w:val="105"/>
          <w:sz w:val="19"/>
        </w:rPr>
        <w:t>“other”</w:t>
      </w:r>
      <w:r>
        <w:rPr>
          <w:spacing w:val="-30"/>
          <w:w w:val="105"/>
          <w:sz w:val="19"/>
        </w:rPr>
        <w:t xml:space="preserve"> </w:t>
      </w:r>
      <w:r>
        <w:rPr>
          <w:spacing w:val="3"/>
          <w:w w:val="105"/>
          <w:sz w:val="19"/>
        </w:rPr>
        <w:t xml:space="preserve">is </w:t>
      </w:r>
      <w:r>
        <w:rPr>
          <w:spacing w:val="2"/>
          <w:w w:val="105"/>
          <w:sz w:val="19"/>
        </w:rPr>
        <w:t xml:space="preserve">included </w:t>
      </w:r>
      <w:r>
        <w:rPr>
          <w:w w:val="105"/>
          <w:sz w:val="19"/>
        </w:rPr>
        <w:t xml:space="preserve">in </w:t>
      </w:r>
      <w:r>
        <w:rPr>
          <w:spacing w:val="2"/>
          <w:w w:val="105"/>
          <w:sz w:val="19"/>
        </w:rPr>
        <w:t>one’s “self’ helps relationships</w:t>
      </w:r>
      <w:r>
        <w:rPr>
          <w:spacing w:val="-14"/>
          <w:w w:val="105"/>
          <w:sz w:val="19"/>
        </w:rPr>
        <w:t xml:space="preserve"> </w:t>
      </w:r>
      <w:r>
        <w:rPr>
          <w:spacing w:val="3"/>
          <w:w w:val="105"/>
          <w:sz w:val="19"/>
        </w:rPr>
        <w:t>last</w:t>
      </w:r>
    </w:p>
    <w:p w:rsidR="002E0D56" w:rsidRDefault="00C67A04">
      <w:pPr>
        <w:pStyle w:val="ListParagraph"/>
        <w:numPr>
          <w:ilvl w:val="1"/>
          <w:numId w:val="71"/>
        </w:numPr>
        <w:tabs>
          <w:tab w:val="left" w:pos="3829"/>
        </w:tabs>
        <w:spacing w:before="117" w:line="266" w:lineRule="auto"/>
        <w:ind w:right="1484"/>
        <w:jc w:val="left"/>
        <w:rPr>
          <w:sz w:val="19"/>
        </w:rPr>
      </w:pPr>
      <w:r>
        <w:rPr>
          <w:sz w:val="19"/>
        </w:rPr>
        <w:t xml:space="preserve">The </w:t>
      </w:r>
      <w:r>
        <w:rPr>
          <w:rFonts w:ascii="Times New Roman"/>
          <w:i/>
          <w:sz w:val="19"/>
        </w:rPr>
        <w:t xml:space="preserve">Dependence Model </w:t>
      </w:r>
      <w:r>
        <w:rPr>
          <w:spacing w:val="2"/>
          <w:sz w:val="19"/>
        </w:rPr>
        <w:t xml:space="preserve">suggests that likelihood </w:t>
      </w:r>
      <w:r>
        <w:rPr>
          <w:sz w:val="19"/>
        </w:rPr>
        <w:t xml:space="preserve">to </w:t>
      </w:r>
      <w:r>
        <w:rPr>
          <w:spacing w:val="3"/>
          <w:sz w:val="19"/>
        </w:rPr>
        <w:t xml:space="preserve">remain </w:t>
      </w:r>
      <w:r>
        <w:rPr>
          <w:spacing w:val="2"/>
          <w:sz w:val="19"/>
        </w:rPr>
        <w:t xml:space="preserve">together </w:t>
      </w:r>
      <w:r>
        <w:rPr>
          <w:sz w:val="19"/>
        </w:rPr>
        <w:t xml:space="preserve">is </w:t>
      </w:r>
      <w:r>
        <w:rPr>
          <w:spacing w:val="2"/>
          <w:sz w:val="19"/>
        </w:rPr>
        <w:t xml:space="preserve">based </w:t>
      </w:r>
      <w:r>
        <w:rPr>
          <w:sz w:val="19"/>
        </w:rPr>
        <w:t xml:space="preserve">on a </w:t>
      </w:r>
      <w:r>
        <w:rPr>
          <w:spacing w:val="2"/>
          <w:sz w:val="19"/>
        </w:rPr>
        <w:t xml:space="preserve">series </w:t>
      </w:r>
      <w:r>
        <w:rPr>
          <w:sz w:val="19"/>
        </w:rPr>
        <w:t>of</w:t>
      </w:r>
      <w:r>
        <w:rPr>
          <w:spacing w:val="26"/>
          <w:sz w:val="19"/>
        </w:rPr>
        <w:t xml:space="preserve"> </w:t>
      </w:r>
      <w:r>
        <w:rPr>
          <w:spacing w:val="3"/>
          <w:sz w:val="19"/>
        </w:rPr>
        <w:t>judgments:</w:t>
      </w:r>
    </w:p>
    <w:p w:rsidR="002E0D56" w:rsidRDefault="00C67A04">
      <w:pPr>
        <w:pStyle w:val="ListParagraph"/>
        <w:numPr>
          <w:ilvl w:val="2"/>
          <w:numId w:val="71"/>
        </w:numPr>
        <w:tabs>
          <w:tab w:val="left" w:pos="4549"/>
        </w:tabs>
        <w:spacing w:before="136" w:line="271" w:lineRule="auto"/>
        <w:ind w:left="4548" w:right="1678"/>
        <w:jc w:val="both"/>
        <w:rPr>
          <w:sz w:val="19"/>
        </w:rPr>
      </w:pPr>
      <w:r>
        <w:rPr>
          <w:w w:val="105"/>
          <w:sz w:val="19"/>
        </w:rPr>
        <w:t xml:space="preserve">The </w:t>
      </w:r>
      <w:r>
        <w:rPr>
          <w:spacing w:val="2"/>
          <w:w w:val="105"/>
          <w:sz w:val="19"/>
        </w:rPr>
        <w:t xml:space="preserve">degree </w:t>
      </w:r>
      <w:r>
        <w:rPr>
          <w:w w:val="105"/>
          <w:sz w:val="19"/>
        </w:rPr>
        <w:t xml:space="preserve">to </w:t>
      </w:r>
      <w:r>
        <w:rPr>
          <w:spacing w:val="2"/>
          <w:w w:val="105"/>
          <w:sz w:val="19"/>
        </w:rPr>
        <w:t xml:space="preserve">which intimacy, sex, </w:t>
      </w:r>
      <w:r>
        <w:rPr>
          <w:spacing w:val="3"/>
          <w:w w:val="105"/>
          <w:sz w:val="19"/>
        </w:rPr>
        <w:t xml:space="preserve">emotional </w:t>
      </w:r>
      <w:r>
        <w:rPr>
          <w:w w:val="105"/>
          <w:sz w:val="19"/>
        </w:rPr>
        <w:t>involvement, companionship, and</w:t>
      </w:r>
      <w:r>
        <w:rPr>
          <w:spacing w:val="-20"/>
          <w:w w:val="105"/>
          <w:sz w:val="19"/>
        </w:rPr>
        <w:t xml:space="preserve"> </w:t>
      </w:r>
      <w:r>
        <w:rPr>
          <w:spacing w:val="2"/>
          <w:w w:val="105"/>
          <w:sz w:val="19"/>
        </w:rPr>
        <w:t xml:space="preserve">intellectual </w:t>
      </w:r>
      <w:r>
        <w:rPr>
          <w:w w:val="105"/>
          <w:sz w:val="19"/>
        </w:rPr>
        <w:t xml:space="preserve">involvement are important in the </w:t>
      </w:r>
      <w:r>
        <w:rPr>
          <w:spacing w:val="2"/>
          <w:w w:val="105"/>
          <w:sz w:val="19"/>
        </w:rPr>
        <w:t>individual’s relationship</w:t>
      </w:r>
    </w:p>
    <w:p w:rsidR="002E0D56" w:rsidRDefault="00C67A04">
      <w:pPr>
        <w:pStyle w:val="ListParagraph"/>
        <w:numPr>
          <w:ilvl w:val="2"/>
          <w:numId w:val="71"/>
        </w:numPr>
        <w:tabs>
          <w:tab w:val="left" w:pos="4549"/>
        </w:tabs>
        <w:spacing w:before="14" w:line="283" w:lineRule="auto"/>
        <w:ind w:left="4548" w:right="1198"/>
        <w:rPr>
          <w:sz w:val="19"/>
        </w:rPr>
      </w:pPr>
      <w:r>
        <w:rPr>
          <w:w w:val="105"/>
          <w:sz w:val="19"/>
        </w:rPr>
        <w:t>The</w:t>
      </w:r>
      <w:r>
        <w:rPr>
          <w:spacing w:val="-6"/>
          <w:w w:val="105"/>
          <w:sz w:val="19"/>
        </w:rPr>
        <w:t xml:space="preserve"> </w:t>
      </w:r>
      <w:r>
        <w:rPr>
          <w:spacing w:val="2"/>
          <w:w w:val="105"/>
          <w:sz w:val="19"/>
        </w:rPr>
        <w:t>degree</w:t>
      </w:r>
      <w:r>
        <w:rPr>
          <w:spacing w:val="-5"/>
          <w:w w:val="105"/>
          <w:sz w:val="19"/>
        </w:rPr>
        <w:t xml:space="preserve"> </w:t>
      </w:r>
      <w:r>
        <w:rPr>
          <w:w w:val="105"/>
          <w:sz w:val="19"/>
        </w:rPr>
        <w:t>to</w:t>
      </w:r>
      <w:r>
        <w:rPr>
          <w:spacing w:val="-5"/>
          <w:w w:val="105"/>
          <w:sz w:val="19"/>
        </w:rPr>
        <w:t xml:space="preserve"> </w:t>
      </w:r>
      <w:r>
        <w:rPr>
          <w:spacing w:val="2"/>
          <w:w w:val="105"/>
          <w:sz w:val="19"/>
        </w:rPr>
        <w:t>which</w:t>
      </w:r>
      <w:r>
        <w:rPr>
          <w:spacing w:val="-5"/>
          <w:w w:val="105"/>
          <w:sz w:val="19"/>
        </w:rPr>
        <w:t xml:space="preserve"> </w:t>
      </w:r>
      <w:r>
        <w:rPr>
          <w:spacing w:val="2"/>
          <w:w w:val="105"/>
          <w:sz w:val="19"/>
        </w:rPr>
        <w:t>each</w:t>
      </w:r>
      <w:r>
        <w:rPr>
          <w:spacing w:val="-5"/>
          <w:w w:val="105"/>
          <w:sz w:val="19"/>
        </w:rPr>
        <w:t xml:space="preserve"> </w:t>
      </w:r>
      <w:r>
        <w:rPr>
          <w:w w:val="105"/>
          <w:sz w:val="19"/>
        </w:rPr>
        <w:t>of</w:t>
      </w:r>
      <w:r>
        <w:rPr>
          <w:spacing w:val="-5"/>
          <w:w w:val="105"/>
          <w:sz w:val="19"/>
        </w:rPr>
        <w:t xml:space="preserve"> </w:t>
      </w:r>
      <w:r>
        <w:rPr>
          <w:w w:val="105"/>
          <w:sz w:val="19"/>
        </w:rPr>
        <w:t>those</w:t>
      </w:r>
      <w:r>
        <w:rPr>
          <w:spacing w:val="-6"/>
          <w:w w:val="105"/>
          <w:sz w:val="19"/>
        </w:rPr>
        <w:t xml:space="preserve"> </w:t>
      </w:r>
      <w:r>
        <w:rPr>
          <w:spacing w:val="2"/>
          <w:w w:val="105"/>
          <w:sz w:val="19"/>
        </w:rPr>
        <w:t>needs</w:t>
      </w:r>
      <w:r>
        <w:rPr>
          <w:spacing w:val="-5"/>
          <w:w w:val="105"/>
          <w:sz w:val="19"/>
        </w:rPr>
        <w:t xml:space="preserve"> </w:t>
      </w:r>
      <w:r>
        <w:rPr>
          <w:w w:val="105"/>
          <w:sz w:val="19"/>
        </w:rPr>
        <w:t>is</w:t>
      </w:r>
      <w:r>
        <w:rPr>
          <w:spacing w:val="-5"/>
          <w:w w:val="105"/>
          <w:sz w:val="19"/>
        </w:rPr>
        <w:t xml:space="preserve"> </w:t>
      </w:r>
      <w:r>
        <w:rPr>
          <w:spacing w:val="3"/>
          <w:w w:val="105"/>
          <w:sz w:val="19"/>
        </w:rPr>
        <w:t xml:space="preserve">satisfied </w:t>
      </w:r>
      <w:r>
        <w:rPr>
          <w:w w:val="105"/>
          <w:sz w:val="19"/>
        </w:rPr>
        <w:t>in the</w:t>
      </w:r>
      <w:r>
        <w:rPr>
          <w:spacing w:val="-2"/>
          <w:w w:val="105"/>
          <w:sz w:val="19"/>
        </w:rPr>
        <w:t xml:space="preserve"> </w:t>
      </w:r>
      <w:r>
        <w:rPr>
          <w:spacing w:val="3"/>
          <w:w w:val="105"/>
          <w:sz w:val="19"/>
        </w:rPr>
        <w:t>relationship</w:t>
      </w:r>
    </w:p>
    <w:p w:rsidR="002E0D56" w:rsidRDefault="00C67A04">
      <w:pPr>
        <w:pStyle w:val="ListParagraph"/>
        <w:numPr>
          <w:ilvl w:val="2"/>
          <w:numId w:val="71"/>
        </w:numPr>
        <w:tabs>
          <w:tab w:val="left" w:pos="4549"/>
        </w:tabs>
        <w:spacing w:before="0" w:line="201" w:lineRule="exact"/>
        <w:ind w:left="4548"/>
        <w:rPr>
          <w:sz w:val="19"/>
        </w:rPr>
      </w:pPr>
      <w:r>
        <w:rPr>
          <w:sz w:val="19"/>
        </w:rPr>
        <w:t xml:space="preserve">For </w:t>
      </w:r>
      <w:r>
        <w:rPr>
          <w:spacing w:val="2"/>
          <w:sz w:val="19"/>
        </w:rPr>
        <w:t xml:space="preserve">each need, whether there </w:t>
      </w:r>
      <w:r>
        <w:rPr>
          <w:sz w:val="19"/>
        </w:rPr>
        <w:t xml:space="preserve">is </w:t>
      </w:r>
      <w:r>
        <w:rPr>
          <w:spacing w:val="2"/>
          <w:sz w:val="19"/>
        </w:rPr>
        <w:t>anyone other</w:t>
      </w:r>
      <w:r>
        <w:rPr>
          <w:spacing w:val="46"/>
          <w:sz w:val="19"/>
        </w:rPr>
        <w:t xml:space="preserve"> </w:t>
      </w:r>
      <w:r>
        <w:rPr>
          <w:spacing w:val="3"/>
          <w:sz w:val="19"/>
        </w:rPr>
        <w:t>tha</w:t>
      </w:r>
      <w:r>
        <w:rPr>
          <w:spacing w:val="3"/>
          <w:sz w:val="19"/>
        </w:rPr>
        <w:t>n</w:t>
      </w:r>
    </w:p>
    <w:p w:rsidR="002E0D56" w:rsidRDefault="00C67A04">
      <w:pPr>
        <w:pStyle w:val="BodyText"/>
        <w:spacing w:before="39" w:line="266" w:lineRule="auto"/>
        <w:ind w:left="4548" w:right="707"/>
      </w:pPr>
      <w:r>
        <w:rPr>
          <w:w w:val="105"/>
        </w:rPr>
        <w:t>the current partner with whom the individual has an important relationship</w:t>
      </w:r>
    </w:p>
    <w:p w:rsidR="002E0D56" w:rsidRDefault="00C67A04">
      <w:pPr>
        <w:pStyle w:val="ListParagraph"/>
        <w:numPr>
          <w:ilvl w:val="2"/>
          <w:numId w:val="71"/>
        </w:numPr>
        <w:tabs>
          <w:tab w:val="left" w:pos="4549"/>
        </w:tabs>
        <w:spacing w:before="16" w:line="266" w:lineRule="auto"/>
        <w:ind w:left="4548" w:right="1409"/>
        <w:rPr>
          <w:sz w:val="19"/>
        </w:rPr>
      </w:pPr>
      <w:r>
        <w:rPr>
          <w:w w:val="105"/>
          <w:sz w:val="19"/>
        </w:rPr>
        <w:t xml:space="preserve">The </w:t>
      </w:r>
      <w:r>
        <w:rPr>
          <w:spacing w:val="2"/>
          <w:w w:val="105"/>
          <w:sz w:val="19"/>
        </w:rPr>
        <w:t xml:space="preserve">degree </w:t>
      </w:r>
      <w:r>
        <w:rPr>
          <w:w w:val="105"/>
          <w:sz w:val="19"/>
        </w:rPr>
        <w:t xml:space="preserve">to </w:t>
      </w:r>
      <w:r>
        <w:rPr>
          <w:spacing w:val="2"/>
          <w:w w:val="105"/>
          <w:sz w:val="19"/>
        </w:rPr>
        <w:t xml:space="preserve">which each need </w:t>
      </w:r>
      <w:r>
        <w:rPr>
          <w:w w:val="105"/>
          <w:sz w:val="19"/>
        </w:rPr>
        <w:t>is satisfied by the alternative</w:t>
      </w:r>
      <w:r>
        <w:rPr>
          <w:spacing w:val="11"/>
          <w:w w:val="105"/>
          <w:sz w:val="19"/>
        </w:rPr>
        <w:t xml:space="preserve"> </w:t>
      </w:r>
      <w:r>
        <w:rPr>
          <w:w w:val="105"/>
          <w:sz w:val="19"/>
        </w:rPr>
        <w:t>relationship</w:t>
      </w:r>
    </w:p>
    <w:p w:rsidR="002E0D56" w:rsidRDefault="002E0D56">
      <w:pPr>
        <w:spacing w:line="266" w:lineRule="auto"/>
        <w:rPr>
          <w:sz w:val="19"/>
        </w:rPr>
        <w:sectPr w:rsidR="002E0D56">
          <w:footerReference w:type="default" r:id="rId57"/>
          <w:pgSz w:w="10800" w:h="14460"/>
          <w:pgMar w:top="120" w:right="0" w:bottom="0" w:left="520" w:header="0" w:footer="0"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69"/>
        </w:numPr>
        <w:tabs>
          <w:tab w:val="left" w:pos="948"/>
          <w:tab w:val="left" w:pos="949"/>
        </w:tabs>
        <w:spacing w:before="75" w:line="278" w:lineRule="auto"/>
        <w:ind w:right="1138"/>
        <w:rPr>
          <w:sz w:val="19"/>
        </w:rPr>
      </w:pPr>
      <w:r>
        <w:rPr>
          <w:spacing w:val="2"/>
          <w:w w:val="105"/>
          <w:sz w:val="19"/>
        </w:rPr>
        <w:t xml:space="preserve">While colleges have historically been thought </w:t>
      </w:r>
      <w:r>
        <w:rPr>
          <w:w w:val="105"/>
          <w:sz w:val="19"/>
        </w:rPr>
        <w:t xml:space="preserve">of as </w:t>
      </w:r>
      <w:r>
        <w:rPr>
          <w:spacing w:val="2"/>
          <w:w w:val="105"/>
          <w:sz w:val="19"/>
        </w:rPr>
        <w:t xml:space="preserve">centers </w:t>
      </w:r>
      <w:r>
        <w:rPr>
          <w:w w:val="105"/>
          <w:sz w:val="19"/>
        </w:rPr>
        <w:t xml:space="preserve">of </w:t>
      </w:r>
      <w:r>
        <w:rPr>
          <w:spacing w:val="2"/>
          <w:w w:val="105"/>
          <w:sz w:val="19"/>
        </w:rPr>
        <w:t xml:space="preserve">divergent thought </w:t>
      </w:r>
      <w:r>
        <w:rPr>
          <w:spacing w:val="3"/>
          <w:w w:val="105"/>
          <w:sz w:val="19"/>
        </w:rPr>
        <w:t xml:space="preserve">and </w:t>
      </w:r>
      <w:r>
        <w:rPr>
          <w:w w:val="105"/>
          <w:sz w:val="19"/>
        </w:rPr>
        <w:t xml:space="preserve">intellectual freedom, many political conservatives feel that in recent years many colleges </w:t>
      </w:r>
      <w:r>
        <w:rPr>
          <w:spacing w:val="2"/>
          <w:w w:val="105"/>
          <w:sz w:val="19"/>
        </w:rPr>
        <w:t xml:space="preserve">and </w:t>
      </w:r>
      <w:r>
        <w:rPr>
          <w:w w:val="105"/>
          <w:sz w:val="19"/>
        </w:rPr>
        <w:t>universities have become centers of “political correctness” and liberal inte</w:t>
      </w:r>
      <w:r>
        <w:rPr>
          <w:w w:val="105"/>
          <w:sz w:val="19"/>
        </w:rPr>
        <w:t xml:space="preserve">llectual rigidity. While these people may be overstating the case somewhat, certainly there are many pressures on college students to conform to certain “norms” that exist on every college </w:t>
      </w:r>
      <w:r>
        <w:rPr>
          <w:spacing w:val="2"/>
          <w:w w:val="105"/>
          <w:sz w:val="19"/>
        </w:rPr>
        <w:t xml:space="preserve">campus. These norms </w:t>
      </w:r>
      <w:r>
        <w:rPr>
          <w:w w:val="105"/>
          <w:sz w:val="19"/>
        </w:rPr>
        <w:t xml:space="preserve">may be </w:t>
      </w:r>
      <w:r>
        <w:rPr>
          <w:spacing w:val="2"/>
          <w:w w:val="105"/>
          <w:sz w:val="19"/>
        </w:rPr>
        <w:t xml:space="preserve">more social </w:t>
      </w:r>
      <w:r>
        <w:rPr>
          <w:w w:val="105"/>
          <w:sz w:val="19"/>
        </w:rPr>
        <w:t xml:space="preserve">than </w:t>
      </w:r>
      <w:r>
        <w:rPr>
          <w:spacing w:val="2"/>
          <w:w w:val="105"/>
          <w:sz w:val="19"/>
        </w:rPr>
        <w:t xml:space="preserve">political, </w:t>
      </w:r>
      <w:r>
        <w:rPr>
          <w:w w:val="105"/>
          <w:sz w:val="19"/>
        </w:rPr>
        <w:t xml:space="preserve">but they </w:t>
      </w:r>
      <w:r>
        <w:rPr>
          <w:spacing w:val="2"/>
          <w:w w:val="105"/>
          <w:sz w:val="19"/>
        </w:rPr>
        <w:t>sti</w:t>
      </w:r>
      <w:r>
        <w:rPr>
          <w:spacing w:val="2"/>
          <w:w w:val="105"/>
          <w:sz w:val="19"/>
        </w:rPr>
        <w:t xml:space="preserve">ll exist. </w:t>
      </w:r>
      <w:r>
        <w:rPr>
          <w:w w:val="105"/>
          <w:sz w:val="19"/>
        </w:rPr>
        <w:t xml:space="preserve">You </w:t>
      </w:r>
      <w:r>
        <w:rPr>
          <w:spacing w:val="3"/>
          <w:w w:val="105"/>
          <w:sz w:val="19"/>
        </w:rPr>
        <w:t xml:space="preserve">might </w:t>
      </w:r>
      <w:r>
        <w:rPr>
          <w:w w:val="105"/>
          <w:sz w:val="19"/>
        </w:rPr>
        <w:t xml:space="preserve">explore with your students what pressures they have felt to conform while in college, in  terms of political thought, dress norms, social mores, and social attitudes. Depending on where your class is taught, this could turn into a very </w:t>
      </w:r>
      <w:r>
        <w:rPr>
          <w:w w:val="105"/>
          <w:sz w:val="19"/>
        </w:rPr>
        <w:t>interesting discussion. (From</w:t>
      </w:r>
      <w:r>
        <w:rPr>
          <w:spacing w:val="26"/>
          <w:w w:val="105"/>
          <w:sz w:val="19"/>
        </w:rPr>
        <w:t xml:space="preserve"> </w:t>
      </w:r>
      <w:r>
        <w:rPr>
          <w:w w:val="105"/>
          <w:sz w:val="19"/>
        </w:rPr>
        <w:t>Koss)</w:t>
      </w:r>
    </w:p>
    <w:p w:rsidR="002E0D56" w:rsidRDefault="00C67A04">
      <w:pPr>
        <w:pStyle w:val="ListParagraph"/>
        <w:numPr>
          <w:ilvl w:val="0"/>
          <w:numId w:val="69"/>
        </w:numPr>
        <w:tabs>
          <w:tab w:val="left" w:pos="948"/>
          <w:tab w:val="left" w:pos="949"/>
        </w:tabs>
        <w:spacing w:before="101" w:line="276" w:lineRule="auto"/>
        <w:ind w:right="1109"/>
        <w:rPr>
          <w:sz w:val="19"/>
        </w:rPr>
      </w:pPr>
      <w:r>
        <w:rPr>
          <w:w w:val="105"/>
          <w:sz w:val="19"/>
        </w:rPr>
        <w:t xml:space="preserve">In discussing Milgram’s studies with your class, you might want to discuss the </w:t>
      </w:r>
      <w:r>
        <w:rPr>
          <w:spacing w:val="2"/>
          <w:w w:val="105"/>
          <w:sz w:val="19"/>
        </w:rPr>
        <w:t xml:space="preserve">sociological </w:t>
      </w:r>
      <w:r>
        <w:rPr>
          <w:w w:val="105"/>
          <w:sz w:val="19"/>
        </w:rPr>
        <w:t>implications. Do students believe that people’s willingness to obey an authority figure in Milgram’s studies is linked to why na</w:t>
      </w:r>
      <w:r>
        <w:rPr>
          <w:w w:val="105"/>
          <w:sz w:val="19"/>
        </w:rPr>
        <w:t xml:space="preserve">tional populations will sometimes willingly </w:t>
      </w:r>
      <w:r>
        <w:rPr>
          <w:spacing w:val="2"/>
          <w:w w:val="105"/>
          <w:sz w:val="19"/>
        </w:rPr>
        <w:t xml:space="preserve">follow </w:t>
      </w:r>
      <w:r>
        <w:rPr>
          <w:w w:val="105"/>
          <w:sz w:val="19"/>
        </w:rPr>
        <w:t>tyrants like Adolf Hitler? Are the factors that led to Milgram’s results the same ones that lead to phenomena such as groupthink and risky shift? Does the fact that most Americans believe an Adolf Hitler c</w:t>
      </w:r>
      <w:r>
        <w:rPr>
          <w:w w:val="105"/>
          <w:sz w:val="19"/>
        </w:rPr>
        <w:t xml:space="preserve">ould never do here what he did in Germany actually make us more </w:t>
      </w:r>
      <w:r>
        <w:rPr>
          <w:spacing w:val="2"/>
          <w:w w:val="105"/>
          <w:sz w:val="19"/>
        </w:rPr>
        <w:t xml:space="preserve">vulnerable </w:t>
      </w:r>
      <w:r>
        <w:rPr>
          <w:w w:val="105"/>
          <w:sz w:val="19"/>
        </w:rPr>
        <w:t xml:space="preserve">to a </w:t>
      </w:r>
      <w:r>
        <w:rPr>
          <w:spacing w:val="2"/>
          <w:w w:val="105"/>
          <w:sz w:val="19"/>
        </w:rPr>
        <w:t xml:space="preserve">Hitler-type </w:t>
      </w:r>
      <w:r>
        <w:rPr>
          <w:w w:val="105"/>
          <w:sz w:val="19"/>
        </w:rPr>
        <w:t xml:space="preserve">if he </w:t>
      </w:r>
      <w:r>
        <w:rPr>
          <w:spacing w:val="2"/>
          <w:w w:val="105"/>
          <w:sz w:val="19"/>
        </w:rPr>
        <w:t xml:space="preserve">should ever come along? What </w:t>
      </w:r>
      <w:r>
        <w:rPr>
          <w:w w:val="105"/>
          <w:sz w:val="19"/>
        </w:rPr>
        <w:t xml:space="preserve">are </w:t>
      </w:r>
      <w:r>
        <w:rPr>
          <w:spacing w:val="2"/>
          <w:w w:val="105"/>
          <w:sz w:val="19"/>
        </w:rPr>
        <w:t xml:space="preserve">some ways that </w:t>
      </w:r>
      <w:r>
        <w:rPr>
          <w:spacing w:val="3"/>
          <w:w w:val="105"/>
          <w:sz w:val="19"/>
        </w:rPr>
        <w:t xml:space="preserve">people </w:t>
      </w:r>
      <w:r>
        <w:rPr>
          <w:w w:val="105"/>
          <w:sz w:val="19"/>
        </w:rPr>
        <w:t>might inoculate themselves from these</w:t>
      </w:r>
      <w:r>
        <w:rPr>
          <w:spacing w:val="29"/>
          <w:w w:val="105"/>
          <w:sz w:val="19"/>
        </w:rPr>
        <w:t xml:space="preserve"> </w:t>
      </w:r>
      <w:r>
        <w:rPr>
          <w:w w:val="105"/>
          <w:sz w:val="19"/>
        </w:rPr>
        <w:t>effects?</w:t>
      </w:r>
    </w:p>
    <w:p w:rsidR="002E0D56" w:rsidRDefault="00C67A04">
      <w:pPr>
        <w:pStyle w:val="BodyText"/>
        <w:tabs>
          <w:tab w:val="left" w:pos="948"/>
        </w:tabs>
        <w:spacing w:before="129" w:line="276" w:lineRule="auto"/>
        <w:ind w:left="948" w:right="1320" w:hanging="360"/>
      </w:pPr>
      <w:r>
        <w:t>3</w:t>
      </w:r>
      <w:r>
        <w:tab/>
        <w:t xml:space="preserve">An elderly man suffered  a  severe  viral  infection. </w:t>
      </w:r>
      <w:r>
        <w:t xml:space="preserve"> Manifestations  of  the  infection  included large blisters on his back, severe  muscle  and  joint  pain,  and  a  concomitant  depressive episode. After three months, the man recovered completely. During his final visit to  </w:t>
      </w:r>
      <w:r>
        <w:rPr>
          <w:spacing w:val="2"/>
        </w:rPr>
        <w:t xml:space="preserve">his physician, </w:t>
      </w:r>
      <w:r>
        <w:t xml:space="preserve">as he was </w:t>
      </w:r>
      <w:r>
        <w:rPr>
          <w:spacing w:val="2"/>
        </w:rPr>
        <w:t>bein</w:t>
      </w:r>
      <w:r>
        <w:rPr>
          <w:spacing w:val="2"/>
        </w:rPr>
        <w:t xml:space="preserve">g given </w:t>
      </w:r>
      <w:r>
        <w:t xml:space="preserve">a </w:t>
      </w:r>
      <w:r>
        <w:rPr>
          <w:spacing w:val="2"/>
        </w:rPr>
        <w:t xml:space="preserve">clean bill </w:t>
      </w:r>
      <w:r>
        <w:t xml:space="preserve">of </w:t>
      </w:r>
      <w:r>
        <w:rPr>
          <w:spacing w:val="2"/>
        </w:rPr>
        <w:t xml:space="preserve">health, </w:t>
      </w:r>
      <w:r>
        <w:t xml:space="preserve">the </w:t>
      </w:r>
      <w:r>
        <w:rPr>
          <w:spacing w:val="2"/>
        </w:rPr>
        <w:t xml:space="preserve">physician remarked that </w:t>
      </w:r>
      <w:r>
        <w:rPr>
          <w:spacing w:val="3"/>
        </w:rPr>
        <w:t xml:space="preserve">his    </w:t>
      </w:r>
      <w:r>
        <w:rPr>
          <w:spacing w:val="2"/>
        </w:rPr>
        <w:t xml:space="preserve">recovery </w:t>
      </w:r>
      <w:r>
        <w:t xml:space="preserve">was </w:t>
      </w:r>
      <w:r>
        <w:rPr>
          <w:spacing w:val="2"/>
        </w:rPr>
        <w:t xml:space="preserve">“remarkable </w:t>
      </w:r>
      <w:r>
        <w:t xml:space="preserve">for a man your </w:t>
      </w:r>
      <w:r>
        <w:rPr>
          <w:spacing w:val="2"/>
        </w:rPr>
        <w:t xml:space="preserve">age.” </w:t>
      </w:r>
      <w:r>
        <w:t xml:space="preserve">The physician </w:t>
      </w:r>
      <w:r>
        <w:rPr>
          <w:spacing w:val="2"/>
        </w:rPr>
        <w:t xml:space="preserve">went </w:t>
      </w:r>
      <w:r>
        <w:t xml:space="preserve">on to say that because </w:t>
      </w:r>
      <w:r>
        <w:rPr>
          <w:spacing w:val="3"/>
        </w:rPr>
        <w:t xml:space="preserve">of     </w:t>
      </w:r>
      <w:r>
        <w:t xml:space="preserve">the severity of the virus, “some people just never get over the symptoms.” Before this </w:t>
      </w:r>
      <w:r>
        <w:rPr>
          <w:spacing w:val="2"/>
        </w:rPr>
        <w:t xml:space="preserve">visit,         </w:t>
      </w:r>
      <w:r>
        <w:t xml:space="preserve">the man had been free of pain, his depression was lifting, and he was gradually resuming </w:t>
      </w:r>
      <w:r>
        <w:rPr>
          <w:spacing w:val="2"/>
        </w:rPr>
        <w:t xml:space="preserve">his  </w:t>
      </w:r>
      <w:r>
        <w:t>usual level of activity. Within two weeks, the man slipped back into his sick-role behavior of sitting in his chair all day in front of the televis</w:t>
      </w:r>
      <w:r>
        <w:t xml:space="preserve">ion.   He began telling everyone he met how </w:t>
      </w:r>
      <w:r>
        <w:rPr>
          <w:spacing w:val="2"/>
        </w:rPr>
        <w:t xml:space="preserve">ill      </w:t>
      </w:r>
      <w:r>
        <w:t xml:space="preserve">he was, and became convinced that he  would  “never  get  any  better.”  Discuss  with  the  class the </w:t>
      </w:r>
      <w:r>
        <w:rPr>
          <w:spacing w:val="2"/>
        </w:rPr>
        <w:t xml:space="preserve">psychological mechanisms </w:t>
      </w:r>
      <w:r>
        <w:t xml:space="preserve">at  </w:t>
      </w:r>
      <w:r>
        <w:rPr>
          <w:spacing w:val="2"/>
        </w:rPr>
        <w:t xml:space="preserve">work with this man’s “illness” </w:t>
      </w:r>
      <w:r>
        <w:t xml:space="preserve">and  the  </w:t>
      </w:r>
      <w:r>
        <w:rPr>
          <w:spacing w:val="2"/>
        </w:rPr>
        <w:t xml:space="preserve">comments made </w:t>
      </w:r>
      <w:r>
        <w:rPr>
          <w:spacing w:val="3"/>
        </w:rPr>
        <w:t>by</w:t>
      </w:r>
      <w:r>
        <w:rPr>
          <w:spacing w:val="51"/>
        </w:rPr>
        <w:t xml:space="preserve"> </w:t>
      </w:r>
      <w:r>
        <w:t>his physician</w:t>
      </w:r>
      <w:r>
        <w:t xml:space="preserve"> on that last</w:t>
      </w:r>
      <w:r>
        <w:rPr>
          <w:spacing w:val="13"/>
        </w:rPr>
        <w:t xml:space="preserve"> </w:t>
      </w:r>
      <w:r>
        <w:rPr>
          <w:spacing w:val="2"/>
        </w:rPr>
        <w:t>visit.</w:t>
      </w:r>
    </w:p>
    <w:p w:rsidR="002E0D56" w:rsidRDefault="00C67A04">
      <w:pPr>
        <w:pStyle w:val="ListParagraph"/>
        <w:numPr>
          <w:ilvl w:val="0"/>
          <w:numId w:val="68"/>
        </w:numPr>
        <w:tabs>
          <w:tab w:val="left" w:pos="948"/>
          <w:tab w:val="left" w:pos="949"/>
        </w:tabs>
        <w:spacing w:before="126" w:line="266" w:lineRule="auto"/>
        <w:ind w:right="1439"/>
        <w:rPr>
          <w:sz w:val="19"/>
        </w:rPr>
      </w:pPr>
      <w:r>
        <w:rPr>
          <w:spacing w:val="2"/>
          <w:w w:val="105"/>
          <w:sz w:val="19"/>
        </w:rPr>
        <w:t xml:space="preserve">What would </w:t>
      </w:r>
      <w:r>
        <w:rPr>
          <w:w w:val="105"/>
          <w:sz w:val="19"/>
        </w:rPr>
        <w:t xml:space="preserve">be the </w:t>
      </w:r>
      <w:r>
        <w:rPr>
          <w:spacing w:val="2"/>
          <w:w w:val="105"/>
          <w:sz w:val="19"/>
        </w:rPr>
        <w:t xml:space="preserve">consequences </w:t>
      </w:r>
      <w:r>
        <w:rPr>
          <w:w w:val="105"/>
          <w:sz w:val="19"/>
        </w:rPr>
        <w:t xml:space="preserve">of a </w:t>
      </w:r>
      <w:r>
        <w:rPr>
          <w:spacing w:val="2"/>
          <w:w w:val="105"/>
          <w:sz w:val="19"/>
        </w:rPr>
        <w:t xml:space="preserve">race </w:t>
      </w:r>
      <w:r>
        <w:rPr>
          <w:w w:val="105"/>
          <w:sz w:val="19"/>
        </w:rPr>
        <w:t xml:space="preserve">of </w:t>
      </w:r>
      <w:r>
        <w:rPr>
          <w:spacing w:val="2"/>
          <w:w w:val="105"/>
          <w:sz w:val="19"/>
        </w:rPr>
        <w:t xml:space="preserve">people </w:t>
      </w:r>
      <w:r>
        <w:rPr>
          <w:w w:val="105"/>
          <w:sz w:val="19"/>
        </w:rPr>
        <w:t xml:space="preserve">who </w:t>
      </w:r>
      <w:r>
        <w:rPr>
          <w:spacing w:val="2"/>
          <w:w w:val="105"/>
          <w:sz w:val="19"/>
        </w:rPr>
        <w:t xml:space="preserve">were </w:t>
      </w:r>
      <w:r>
        <w:rPr>
          <w:w w:val="105"/>
          <w:sz w:val="19"/>
        </w:rPr>
        <w:t xml:space="preserve">not </w:t>
      </w:r>
      <w:r>
        <w:rPr>
          <w:spacing w:val="2"/>
          <w:w w:val="105"/>
          <w:sz w:val="19"/>
        </w:rPr>
        <w:t xml:space="preserve">“social animals,” </w:t>
      </w:r>
      <w:r>
        <w:rPr>
          <w:spacing w:val="3"/>
          <w:w w:val="105"/>
          <w:sz w:val="19"/>
        </w:rPr>
        <w:t xml:space="preserve">who </w:t>
      </w:r>
      <w:r>
        <w:rPr>
          <w:spacing w:val="2"/>
          <w:w w:val="105"/>
          <w:sz w:val="19"/>
        </w:rPr>
        <w:t xml:space="preserve">were </w:t>
      </w:r>
      <w:r>
        <w:rPr>
          <w:w w:val="105"/>
          <w:sz w:val="19"/>
        </w:rPr>
        <w:t xml:space="preserve">shy and </w:t>
      </w:r>
      <w:r>
        <w:rPr>
          <w:spacing w:val="2"/>
          <w:w w:val="105"/>
          <w:sz w:val="19"/>
        </w:rPr>
        <w:t xml:space="preserve">fearful </w:t>
      </w:r>
      <w:r>
        <w:rPr>
          <w:w w:val="105"/>
          <w:sz w:val="19"/>
        </w:rPr>
        <w:t xml:space="preserve">of all </w:t>
      </w:r>
      <w:r>
        <w:rPr>
          <w:spacing w:val="2"/>
          <w:w w:val="105"/>
          <w:sz w:val="19"/>
        </w:rPr>
        <w:t xml:space="preserve">people </w:t>
      </w:r>
      <w:r>
        <w:rPr>
          <w:w w:val="105"/>
          <w:sz w:val="19"/>
        </w:rPr>
        <w:t xml:space="preserve">and </w:t>
      </w:r>
      <w:r>
        <w:rPr>
          <w:spacing w:val="2"/>
          <w:w w:val="105"/>
          <w:sz w:val="19"/>
        </w:rPr>
        <w:t xml:space="preserve">preferred </w:t>
      </w:r>
      <w:r>
        <w:rPr>
          <w:w w:val="105"/>
          <w:sz w:val="19"/>
        </w:rPr>
        <w:t>to be in</w:t>
      </w:r>
      <w:r>
        <w:rPr>
          <w:spacing w:val="-18"/>
          <w:w w:val="105"/>
          <w:sz w:val="19"/>
        </w:rPr>
        <w:t xml:space="preserve"> </w:t>
      </w:r>
      <w:r>
        <w:rPr>
          <w:spacing w:val="3"/>
          <w:w w:val="105"/>
          <w:sz w:val="19"/>
        </w:rPr>
        <w:t>isolation?</w:t>
      </w:r>
    </w:p>
    <w:p w:rsidR="002E0D56" w:rsidRDefault="00C67A04">
      <w:pPr>
        <w:pStyle w:val="ListParagraph"/>
        <w:numPr>
          <w:ilvl w:val="0"/>
          <w:numId w:val="68"/>
        </w:numPr>
        <w:tabs>
          <w:tab w:val="left" w:pos="948"/>
          <w:tab w:val="left" w:pos="949"/>
          <w:tab w:val="left" w:pos="7068"/>
        </w:tabs>
        <w:spacing w:before="136" w:line="276" w:lineRule="auto"/>
        <w:ind w:right="1262"/>
        <w:rPr>
          <w:sz w:val="19"/>
        </w:rPr>
      </w:pPr>
      <w:r>
        <w:rPr>
          <w:spacing w:val="2"/>
          <w:sz w:val="19"/>
        </w:rPr>
        <w:t xml:space="preserve">Should parents </w:t>
      </w:r>
      <w:r>
        <w:rPr>
          <w:sz w:val="19"/>
        </w:rPr>
        <w:t xml:space="preserve">of </w:t>
      </w:r>
      <w:r>
        <w:rPr>
          <w:spacing w:val="2"/>
          <w:sz w:val="19"/>
        </w:rPr>
        <w:t xml:space="preserve">seventh </w:t>
      </w:r>
      <w:r>
        <w:rPr>
          <w:sz w:val="19"/>
        </w:rPr>
        <w:t xml:space="preserve">and </w:t>
      </w:r>
      <w:r>
        <w:rPr>
          <w:spacing w:val="2"/>
          <w:sz w:val="19"/>
        </w:rPr>
        <w:t xml:space="preserve">eighth graders </w:t>
      </w:r>
      <w:r>
        <w:rPr>
          <w:sz w:val="19"/>
        </w:rPr>
        <w:t xml:space="preserve">try to </w:t>
      </w:r>
      <w:r>
        <w:rPr>
          <w:spacing w:val="2"/>
          <w:sz w:val="19"/>
        </w:rPr>
        <w:t xml:space="preserve">help their </w:t>
      </w:r>
      <w:r>
        <w:rPr>
          <w:sz w:val="19"/>
        </w:rPr>
        <w:t>children resist t</w:t>
      </w:r>
      <w:r>
        <w:rPr>
          <w:sz w:val="19"/>
        </w:rPr>
        <w:t xml:space="preserve">he norms of a peer-group drug culture? If so, how?  What  other  adolescent,  and  adult,  behaviors  </w:t>
      </w:r>
      <w:r>
        <w:rPr>
          <w:spacing w:val="2"/>
          <w:sz w:val="19"/>
        </w:rPr>
        <w:t xml:space="preserve">are </w:t>
      </w:r>
      <w:r>
        <w:rPr>
          <w:sz w:val="19"/>
        </w:rPr>
        <w:t>subject</w:t>
      </w:r>
      <w:r>
        <w:rPr>
          <w:spacing w:val="15"/>
          <w:sz w:val="19"/>
        </w:rPr>
        <w:t xml:space="preserve"> </w:t>
      </w:r>
      <w:r>
        <w:rPr>
          <w:sz w:val="19"/>
        </w:rPr>
        <w:t>to</w:t>
      </w:r>
      <w:r>
        <w:rPr>
          <w:spacing w:val="16"/>
          <w:sz w:val="19"/>
        </w:rPr>
        <w:t xml:space="preserve"> </w:t>
      </w:r>
      <w:r>
        <w:rPr>
          <w:sz w:val="19"/>
        </w:rPr>
        <w:t>peer</w:t>
      </w:r>
      <w:r>
        <w:rPr>
          <w:spacing w:val="16"/>
          <w:sz w:val="19"/>
        </w:rPr>
        <w:t xml:space="preserve"> </w:t>
      </w:r>
      <w:r>
        <w:rPr>
          <w:sz w:val="19"/>
        </w:rPr>
        <w:t xml:space="preserve">influence? </w:t>
      </w:r>
      <w:r>
        <w:rPr>
          <w:spacing w:val="27"/>
          <w:sz w:val="19"/>
        </w:rPr>
        <w:t xml:space="preserve"> </w:t>
      </w:r>
      <w:r>
        <w:rPr>
          <w:sz w:val="19"/>
        </w:rPr>
        <w:t>Is</w:t>
      </w:r>
      <w:r>
        <w:rPr>
          <w:spacing w:val="16"/>
          <w:sz w:val="19"/>
        </w:rPr>
        <w:t xml:space="preserve"> </w:t>
      </w:r>
      <w:r>
        <w:rPr>
          <w:sz w:val="19"/>
        </w:rPr>
        <w:t>this</w:t>
      </w:r>
      <w:r>
        <w:rPr>
          <w:spacing w:val="16"/>
          <w:sz w:val="19"/>
        </w:rPr>
        <w:t xml:space="preserve"> </w:t>
      </w:r>
      <w:r>
        <w:rPr>
          <w:sz w:val="19"/>
        </w:rPr>
        <w:t>influence</w:t>
      </w:r>
      <w:r>
        <w:rPr>
          <w:spacing w:val="15"/>
          <w:sz w:val="19"/>
        </w:rPr>
        <w:t xml:space="preserve"> </w:t>
      </w:r>
      <w:r>
        <w:rPr>
          <w:sz w:val="19"/>
        </w:rPr>
        <w:t>harmful</w:t>
      </w:r>
      <w:r>
        <w:rPr>
          <w:spacing w:val="16"/>
          <w:sz w:val="19"/>
        </w:rPr>
        <w:t xml:space="preserve"> </w:t>
      </w:r>
      <w:r>
        <w:rPr>
          <w:sz w:val="19"/>
        </w:rPr>
        <w:t>or</w:t>
      </w:r>
      <w:r>
        <w:rPr>
          <w:spacing w:val="16"/>
          <w:sz w:val="19"/>
        </w:rPr>
        <w:t xml:space="preserve"> </w:t>
      </w:r>
      <w:r>
        <w:rPr>
          <w:sz w:val="19"/>
        </w:rPr>
        <w:t xml:space="preserve">not? </w:t>
      </w:r>
      <w:r>
        <w:rPr>
          <w:spacing w:val="27"/>
          <w:sz w:val="19"/>
        </w:rPr>
        <w:t xml:space="preserve"> </w:t>
      </w:r>
      <w:r>
        <w:rPr>
          <w:sz w:val="19"/>
        </w:rPr>
        <w:t>6.</w:t>
      </w:r>
      <w:r>
        <w:rPr>
          <w:sz w:val="19"/>
        </w:rPr>
        <w:tab/>
      </w:r>
      <w:r>
        <w:rPr>
          <w:sz w:val="19"/>
        </w:rPr>
        <w:t>What activities would you arrange for your children if you wanted them to be very social, outgoing extroverts, or       the opposite, social</w:t>
      </w:r>
      <w:r>
        <w:rPr>
          <w:spacing w:val="5"/>
          <w:sz w:val="19"/>
        </w:rPr>
        <w:t xml:space="preserve"> </w:t>
      </w:r>
      <w:r>
        <w:rPr>
          <w:sz w:val="19"/>
        </w:rPr>
        <w:t>introverts?</w:t>
      </w:r>
    </w:p>
    <w:p w:rsidR="002E0D56" w:rsidRDefault="00C67A04">
      <w:pPr>
        <w:pStyle w:val="ListParagraph"/>
        <w:numPr>
          <w:ilvl w:val="0"/>
          <w:numId w:val="68"/>
        </w:numPr>
        <w:tabs>
          <w:tab w:val="left" w:pos="948"/>
          <w:tab w:val="left" w:pos="949"/>
        </w:tabs>
        <w:spacing w:before="123" w:line="266" w:lineRule="auto"/>
        <w:ind w:right="1123"/>
        <w:rPr>
          <w:sz w:val="19"/>
        </w:rPr>
      </w:pPr>
      <w:r>
        <w:rPr>
          <w:w w:val="105"/>
          <w:sz w:val="19"/>
        </w:rPr>
        <w:t>Ask the class how they might use the cognitive dissonance principle that “changing behavior changes att</w:t>
      </w:r>
      <w:r>
        <w:rPr>
          <w:w w:val="105"/>
          <w:sz w:val="19"/>
        </w:rPr>
        <w:t>itudes” to design programs</w:t>
      </w:r>
      <w:r>
        <w:rPr>
          <w:spacing w:val="-7"/>
          <w:w w:val="105"/>
          <w:sz w:val="19"/>
        </w:rPr>
        <w:t xml:space="preserve"> </w:t>
      </w:r>
      <w:r>
        <w:rPr>
          <w:w w:val="105"/>
          <w:sz w:val="19"/>
        </w:rPr>
        <w:t>for:</w:t>
      </w:r>
    </w:p>
    <w:p w:rsidR="002E0D56" w:rsidRDefault="00C67A04">
      <w:pPr>
        <w:pStyle w:val="ListParagraph"/>
        <w:numPr>
          <w:ilvl w:val="1"/>
          <w:numId w:val="68"/>
        </w:numPr>
        <w:tabs>
          <w:tab w:val="left" w:pos="1668"/>
          <w:tab w:val="left" w:pos="1669"/>
        </w:tabs>
        <w:spacing w:before="134"/>
        <w:rPr>
          <w:sz w:val="19"/>
        </w:rPr>
      </w:pPr>
      <w:r>
        <w:rPr>
          <w:spacing w:val="2"/>
          <w:sz w:val="19"/>
        </w:rPr>
        <w:t xml:space="preserve">Increasing </w:t>
      </w:r>
      <w:r>
        <w:rPr>
          <w:sz w:val="19"/>
        </w:rPr>
        <w:t>a person’s low</w:t>
      </w:r>
      <w:r>
        <w:rPr>
          <w:spacing w:val="9"/>
          <w:sz w:val="19"/>
        </w:rPr>
        <w:t xml:space="preserve"> </w:t>
      </w:r>
      <w:r>
        <w:rPr>
          <w:spacing w:val="3"/>
          <w:sz w:val="19"/>
        </w:rPr>
        <w:t>self-esteem</w:t>
      </w:r>
    </w:p>
    <w:p w:rsidR="002E0D56" w:rsidRDefault="00C67A04">
      <w:pPr>
        <w:pStyle w:val="ListParagraph"/>
        <w:numPr>
          <w:ilvl w:val="1"/>
          <w:numId w:val="68"/>
        </w:numPr>
        <w:tabs>
          <w:tab w:val="left" w:pos="1668"/>
          <w:tab w:val="left" w:pos="1669"/>
        </w:tabs>
        <w:spacing w:before="142"/>
        <w:rPr>
          <w:sz w:val="19"/>
        </w:rPr>
      </w:pPr>
      <w:r>
        <w:rPr>
          <w:w w:val="105"/>
          <w:sz w:val="19"/>
        </w:rPr>
        <w:t>Modifying a deprecatory attitude toward student</w:t>
      </w:r>
      <w:r>
        <w:rPr>
          <w:spacing w:val="7"/>
          <w:w w:val="105"/>
          <w:sz w:val="19"/>
        </w:rPr>
        <w:t xml:space="preserve"> </w:t>
      </w:r>
      <w:r>
        <w:rPr>
          <w:w w:val="105"/>
          <w:sz w:val="19"/>
        </w:rPr>
        <w:t>protesters</w:t>
      </w:r>
    </w:p>
    <w:p w:rsidR="002E0D56" w:rsidRDefault="00C67A04">
      <w:pPr>
        <w:pStyle w:val="ListParagraph"/>
        <w:numPr>
          <w:ilvl w:val="1"/>
          <w:numId w:val="68"/>
        </w:numPr>
        <w:tabs>
          <w:tab w:val="left" w:pos="1668"/>
          <w:tab w:val="left" w:pos="1669"/>
        </w:tabs>
        <w:spacing w:before="158"/>
        <w:rPr>
          <w:sz w:val="19"/>
        </w:rPr>
      </w:pPr>
      <w:r>
        <w:rPr>
          <w:sz w:val="19"/>
        </w:rPr>
        <w:t>Decreasing a racial prejudice in</w:t>
      </w:r>
      <w:r>
        <w:rPr>
          <w:spacing w:val="13"/>
          <w:sz w:val="19"/>
        </w:rPr>
        <w:t xml:space="preserve"> </w:t>
      </w:r>
      <w:r>
        <w:rPr>
          <w:sz w:val="19"/>
        </w:rPr>
        <w:t>schoolchildren</w:t>
      </w:r>
    </w:p>
    <w:p w:rsidR="002E0D56" w:rsidRDefault="00C67A04">
      <w:pPr>
        <w:pStyle w:val="BodyText"/>
        <w:spacing w:before="129" w:line="276" w:lineRule="auto"/>
        <w:ind w:left="948" w:right="1139"/>
      </w:pPr>
      <w:r>
        <w:rPr>
          <w:w w:val="105"/>
        </w:rPr>
        <w:t>Now reverse the process and design new programs using the principle that “changing attitudes changes behaviors” for the same problems. Which principle do you think the class will be more successful using? Why?</w:t>
      </w:r>
    </w:p>
    <w:p w:rsidR="002E0D56" w:rsidRDefault="002E0D56">
      <w:pPr>
        <w:spacing w:line="276" w:lineRule="auto"/>
        <w:sectPr w:rsidR="002E0D56">
          <w:footerReference w:type="default" r:id="rId58"/>
          <w:pgSz w:w="10800" w:h="14460"/>
          <w:pgMar w:top="120" w:right="0" w:bottom="48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40"/>
        </w:rPr>
        <w:t>SUPPLEMENTA</w:t>
      </w:r>
      <w:r>
        <w:rPr>
          <w:spacing w:val="-41"/>
        </w:rPr>
        <w:t xml:space="preserve"> </w:t>
      </w:r>
      <w:r>
        <w:rPr>
          <w:u w:val="none"/>
        </w:rPr>
        <w:t xml:space="preserve">L </w:t>
      </w:r>
      <w:r>
        <w:rPr>
          <w:spacing w:val="36"/>
        </w:rPr>
        <w:t>LECTUR</w:t>
      </w:r>
      <w:r>
        <w:rPr>
          <w:spacing w:val="-40"/>
        </w:rPr>
        <w:t xml:space="preserve"> </w:t>
      </w:r>
      <w:r>
        <w:rPr>
          <w:u w:val="none"/>
        </w:rPr>
        <w:t xml:space="preserve">E </w:t>
      </w:r>
      <w:r>
        <w:rPr>
          <w:spacing w:val="38"/>
          <w:u w:val="none"/>
        </w:rPr>
        <w:t>MATERIAL</w:t>
      </w:r>
      <w:r>
        <w:rPr>
          <w:spacing w:val="-42"/>
          <w:u w:val="none"/>
        </w:rPr>
        <w:t xml:space="preserve"> </w:t>
      </w:r>
    </w:p>
    <w:p w:rsidR="002E0D56" w:rsidRDefault="00C67A04">
      <w:pPr>
        <w:pStyle w:val="Heading5"/>
        <w:spacing w:before="303"/>
      </w:pPr>
      <w:r>
        <w:rPr>
          <w:w w:val="110"/>
        </w:rPr>
        <w:t>Cognitive Dissonance</w:t>
      </w:r>
    </w:p>
    <w:p w:rsidR="002E0D56" w:rsidRDefault="00C67A04">
      <w:pPr>
        <w:pStyle w:val="BodyText"/>
        <w:spacing w:before="95" w:line="273" w:lineRule="auto"/>
        <w:ind w:left="588" w:right="1109"/>
      </w:pPr>
      <w:r>
        <w:rPr>
          <w:w w:val="105"/>
        </w:rPr>
        <w:t xml:space="preserve">A high school girl believed the use of drugs to be physically harmful and morally wrong. </w:t>
      </w:r>
      <w:r>
        <w:rPr>
          <w:spacing w:val="2"/>
          <w:w w:val="105"/>
        </w:rPr>
        <w:t xml:space="preserve">She    </w:t>
      </w:r>
      <w:r>
        <w:rPr>
          <w:w w:val="105"/>
        </w:rPr>
        <w:t xml:space="preserve">was </w:t>
      </w:r>
      <w:r>
        <w:rPr>
          <w:spacing w:val="2"/>
          <w:w w:val="105"/>
        </w:rPr>
        <w:t xml:space="preserve">invited </w:t>
      </w:r>
      <w:r>
        <w:rPr>
          <w:w w:val="105"/>
        </w:rPr>
        <w:t xml:space="preserve">to a </w:t>
      </w:r>
      <w:r>
        <w:rPr>
          <w:spacing w:val="2"/>
          <w:w w:val="105"/>
        </w:rPr>
        <w:t xml:space="preserve">party given </w:t>
      </w:r>
      <w:r>
        <w:rPr>
          <w:w w:val="105"/>
        </w:rPr>
        <w:t xml:space="preserve">by a </w:t>
      </w:r>
      <w:r>
        <w:rPr>
          <w:spacing w:val="2"/>
          <w:w w:val="105"/>
        </w:rPr>
        <w:t xml:space="preserve">group from </w:t>
      </w:r>
      <w:r>
        <w:rPr>
          <w:w w:val="105"/>
        </w:rPr>
        <w:t xml:space="preserve">her </w:t>
      </w:r>
      <w:r>
        <w:rPr>
          <w:spacing w:val="2"/>
          <w:w w:val="105"/>
        </w:rPr>
        <w:t xml:space="preserve">class </w:t>
      </w:r>
      <w:r>
        <w:rPr>
          <w:w w:val="105"/>
        </w:rPr>
        <w:t xml:space="preserve">that she </w:t>
      </w:r>
      <w:r>
        <w:rPr>
          <w:spacing w:val="2"/>
          <w:w w:val="105"/>
        </w:rPr>
        <w:t xml:space="preserve">admired. Other people </w:t>
      </w:r>
      <w:r>
        <w:rPr>
          <w:w w:val="105"/>
        </w:rPr>
        <w:t xml:space="preserve">at </w:t>
      </w:r>
      <w:r>
        <w:rPr>
          <w:spacing w:val="3"/>
          <w:w w:val="105"/>
        </w:rPr>
        <w:t xml:space="preserve">the </w:t>
      </w:r>
      <w:r>
        <w:rPr>
          <w:w w:val="105"/>
        </w:rPr>
        <w:t xml:space="preserve">party were using </w:t>
      </w:r>
      <w:r>
        <w:rPr>
          <w:spacing w:val="2"/>
          <w:w w:val="105"/>
        </w:rPr>
        <w:t xml:space="preserve">cocaine </w:t>
      </w:r>
      <w:r>
        <w:rPr>
          <w:w w:val="105"/>
        </w:rPr>
        <w:t xml:space="preserve">and </w:t>
      </w:r>
      <w:r>
        <w:rPr>
          <w:spacing w:val="2"/>
          <w:w w:val="105"/>
        </w:rPr>
        <w:t xml:space="preserve">drinking </w:t>
      </w:r>
      <w:r>
        <w:rPr>
          <w:w w:val="105"/>
        </w:rPr>
        <w:t xml:space="preserve">wine and, because she wanted to be accepted by </w:t>
      </w:r>
      <w:r>
        <w:rPr>
          <w:spacing w:val="2"/>
          <w:w w:val="105"/>
        </w:rPr>
        <w:t xml:space="preserve">the </w:t>
      </w:r>
      <w:r>
        <w:rPr>
          <w:w w:val="105"/>
        </w:rPr>
        <w:t xml:space="preserve">group, she decided she should do what the others were doing. The next day she </w:t>
      </w:r>
      <w:r>
        <w:rPr>
          <w:w w:val="105"/>
        </w:rPr>
        <w:t xml:space="preserve">was tense </w:t>
      </w:r>
      <w:r>
        <w:rPr>
          <w:spacing w:val="2"/>
          <w:w w:val="105"/>
        </w:rPr>
        <w:t>and uncomfortable</w:t>
      </w:r>
      <w:r>
        <w:rPr>
          <w:spacing w:val="-4"/>
          <w:w w:val="105"/>
        </w:rPr>
        <w:t xml:space="preserve"> </w:t>
      </w:r>
      <w:r>
        <w:rPr>
          <w:spacing w:val="2"/>
          <w:w w:val="105"/>
        </w:rPr>
        <w:t>because</w:t>
      </w:r>
      <w:r>
        <w:rPr>
          <w:spacing w:val="-3"/>
          <w:w w:val="105"/>
        </w:rPr>
        <w:t xml:space="preserve"> </w:t>
      </w:r>
      <w:r>
        <w:rPr>
          <w:w w:val="105"/>
        </w:rPr>
        <w:t>she</w:t>
      </w:r>
      <w:r>
        <w:rPr>
          <w:spacing w:val="-4"/>
          <w:w w:val="105"/>
        </w:rPr>
        <w:t xml:space="preserve"> </w:t>
      </w:r>
      <w:r>
        <w:rPr>
          <w:w w:val="105"/>
        </w:rPr>
        <w:t>had</w:t>
      </w:r>
      <w:r>
        <w:rPr>
          <w:spacing w:val="-3"/>
          <w:w w:val="105"/>
        </w:rPr>
        <w:t xml:space="preserve"> </w:t>
      </w:r>
      <w:r>
        <w:rPr>
          <w:spacing w:val="2"/>
          <w:w w:val="105"/>
        </w:rPr>
        <w:t>done</w:t>
      </w:r>
      <w:r>
        <w:rPr>
          <w:spacing w:val="-4"/>
          <w:w w:val="105"/>
        </w:rPr>
        <w:t xml:space="preserve"> </w:t>
      </w:r>
      <w:r>
        <w:rPr>
          <w:spacing w:val="2"/>
          <w:w w:val="105"/>
        </w:rPr>
        <w:t>something</w:t>
      </w:r>
      <w:r>
        <w:rPr>
          <w:spacing w:val="-3"/>
          <w:w w:val="105"/>
        </w:rPr>
        <w:t xml:space="preserve"> </w:t>
      </w:r>
      <w:r>
        <w:rPr>
          <w:spacing w:val="2"/>
          <w:w w:val="105"/>
        </w:rPr>
        <w:t>that</w:t>
      </w:r>
      <w:r>
        <w:rPr>
          <w:spacing w:val="-4"/>
          <w:w w:val="105"/>
        </w:rPr>
        <w:t xml:space="preserve"> </w:t>
      </w:r>
      <w:r>
        <w:rPr>
          <w:w w:val="105"/>
        </w:rPr>
        <w:t>she</w:t>
      </w:r>
      <w:r>
        <w:rPr>
          <w:spacing w:val="-3"/>
          <w:w w:val="105"/>
        </w:rPr>
        <w:t xml:space="preserve"> </w:t>
      </w:r>
      <w:r>
        <w:rPr>
          <w:spacing w:val="2"/>
          <w:w w:val="105"/>
        </w:rPr>
        <w:t>believed</w:t>
      </w:r>
      <w:r>
        <w:rPr>
          <w:spacing w:val="-4"/>
          <w:w w:val="105"/>
        </w:rPr>
        <w:t xml:space="preserve"> </w:t>
      </w:r>
      <w:r>
        <w:rPr>
          <w:w w:val="105"/>
        </w:rPr>
        <w:t>to</w:t>
      </w:r>
      <w:r>
        <w:rPr>
          <w:spacing w:val="-3"/>
          <w:w w:val="105"/>
        </w:rPr>
        <w:t xml:space="preserve"> </w:t>
      </w:r>
      <w:r>
        <w:rPr>
          <w:w w:val="105"/>
        </w:rPr>
        <w:t>be</w:t>
      </w:r>
      <w:r>
        <w:rPr>
          <w:spacing w:val="-4"/>
          <w:w w:val="105"/>
        </w:rPr>
        <w:t xml:space="preserve"> </w:t>
      </w:r>
      <w:r>
        <w:rPr>
          <w:spacing w:val="2"/>
          <w:w w:val="105"/>
        </w:rPr>
        <w:t>wrong.</w:t>
      </w:r>
      <w:r>
        <w:rPr>
          <w:spacing w:val="-3"/>
          <w:w w:val="105"/>
        </w:rPr>
        <w:t xml:space="preserve"> </w:t>
      </w:r>
      <w:r>
        <w:rPr>
          <w:w w:val="105"/>
        </w:rPr>
        <w:t>She</w:t>
      </w:r>
      <w:r>
        <w:rPr>
          <w:spacing w:val="-4"/>
          <w:w w:val="105"/>
        </w:rPr>
        <w:t xml:space="preserve"> </w:t>
      </w:r>
      <w:r>
        <w:rPr>
          <w:w w:val="105"/>
        </w:rPr>
        <w:t>was</w:t>
      </w:r>
      <w:r>
        <w:rPr>
          <w:spacing w:val="-3"/>
          <w:w w:val="105"/>
        </w:rPr>
        <w:t xml:space="preserve"> </w:t>
      </w:r>
      <w:r>
        <w:rPr>
          <w:spacing w:val="3"/>
          <w:w w:val="105"/>
        </w:rPr>
        <w:t xml:space="preserve">suffering </w:t>
      </w:r>
      <w:r>
        <w:rPr>
          <w:w w:val="105"/>
        </w:rPr>
        <w:t>from cognitive</w:t>
      </w:r>
      <w:r>
        <w:rPr>
          <w:spacing w:val="-3"/>
          <w:w w:val="105"/>
        </w:rPr>
        <w:t xml:space="preserve"> </w:t>
      </w:r>
      <w:r>
        <w:rPr>
          <w:w w:val="105"/>
        </w:rPr>
        <w:t>dissonance.</w:t>
      </w:r>
    </w:p>
    <w:p w:rsidR="002E0D56" w:rsidRDefault="00C67A04">
      <w:pPr>
        <w:pStyle w:val="BodyText"/>
        <w:spacing w:before="128" w:line="276" w:lineRule="auto"/>
        <w:ind w:left="588" w:right="1114"/>
      </w:pPr>
      <w:r>
        <w:rPr>
          <w:w w:val="105"/>
        </w:rPr>
        <w:t xml:space="preserve">The theory of cognitive dissonance was proposed in the 1950s by psychologist Leon Festinger. It  is a very simple theory, but one applicable to an enormous range of situations. Cognitive dissonance is defined as a state of tension that exists when two (or </w:t>
      </w:r>
      <w:r>
        <w:rPr>
          <w:w w:val="105"/>
        </w:rPr>
        <w:t xml:space="preserve">more) cognitions </w:t>
      </w:r>
      <w:r>
        <w:rPr>
          <w:spacing w:val="2"/>
          <w:w w:val="105"/>
        </w:rPr>
        <w:t xml:space="preserve">are </w:t>
      </w:r>
      <w:r>
        <w:rPr>
          <w:w w:val="105"/>
        </w:rPr>
        <w:t xml:space="preserve">psychologically inconsistent, with that inconsistency creating tension. Festinger considered tension motivating because when tension occurs, there is a motive to reduce or eliminate </w:t>
      </w:r>
      <w:r>
        <w:rPr>
          <w:spacing w:val="2"/>
          <w:w w:val="105"/>
        </w:rPr>
        <w:t xml:space="preserve">it. </w:t>
      </w:r>
      <w:r>
        <w:rPr>
          <w:w w:val="105"/>
        </w:rPr>
        <w:t>“Cognition” is a broad term that includes percept</w:t>
      </w:r>
      <w:r>
        <w:rPr>
          <w:w w:val="105"/>
        </w:rPr>
        <w:t xml:space="preserve">ion, reasoning, beliefs, values, and attitudes-any form of knowledge or knowing. “Psychologically inconsistent” means that the individual possessing the cognitions perceives them to be incompatible or in conflict. This is the Achilles  heel of the theory, </w:t>
      </w:r>
      <w:r>
        <w:rPr>
          <w:w w:val="105"/>
        </w:rPr>
        <w:t>because psychological inconsistency is subjective; it cannot be directly  observed and</w:t>
      </w:r>
      <w:r>
        <w:rPr>
          <w:spacing w:val="11"/>
          <w:w w:val="105"/>
        </w:rPr>
        <w:t xml:space="preserve"> </w:t>
      </w:r>
      <w:r>
        <w:rPr>
          <w:w w:val="105"/>
        </w:rPr>
        <w:t>measured.</w:t>
      </w:r>
    </w:p>
    <w:p w:rsidR="002E0D56" w:rsidRDefault="00C67A04">
      <w:pPr>
        <w:pStyle w:val="BodyText"/>
        <w:spacing w:before="128" w:line="276" w:lineRule="auto"/>
        <w:ind w:left="588" w:right="1139"/>
      </w:pPr>
      <w:r>
        <w:rPr>
          <w:w w:val="105"/>
        </w:rPr>
        <w:t xml:space="preserve">Dissonance sometimes occurs after making a decision that is irrevocable, or that would be very difficult to reverse. Suppose a high school senior has narrowed </w:t>
      </w:r>
      <w:r>
        <w:rPr>
          <w:w w:val="105"/>
        </w:rPr>
        <w:t>his choice of colleges to two, both equally attractive. He has to make a decision and choose one of the schools. When he chooses one, he has to give up the things he likes about the other. What are the dissonant cognitions? I chose school A, therefore I ha</w:t>
      </w:r>
      <w:r>
        <w:rPr>
          <w:w w:val="105"/>
        </w:rPr>
        <w:t>ve to give up all things I liked about school B. What does he do to reduce the dissonance? He accentuates the positive aspects of school A and the negative aspects of school B. He may decide that the things he liked about school B are not really important.</w:t>
      </w:r>
    </w:p>
    <w:p w:rsidR="002E0D56" w:rsidRDefault="00C67A04">
      <w:pPr>
        <w:pStyle w:val="BodyText"/>
        <w:spacing w:before="122" w:line="276" w:lineRule="auto"/>
        <w:ind w:left="588" w:right="1139"/>
      </w:pPr>
      <w:r>
        <w:rPr>
          <w:w w:val="105"/>
        </w:rPr>
        <w:t xml:space="preserve">Two students have identical new cars. One student’s car was a gift from her parents while the other student had saved for several years to buy her car, doing without things she would like to have in order to accumulate the money for the car. A well-known </w:t>
      </w:r>
      <w:r>
        <w:rPr>
          <w:w w:val="105"/>
        </w:rPr>
        <w:t xml:space="preserve">automotive magazine assigns the car its “lemon of the year award,” claiming that the car is unsafe and undependable, and that it is poorly engineered and designed. Which student is likely to feel more uncomfortable about the magazine’s negative evaluation </w:t>
      </w:r>
      <w:r>
        <w:rPr>
          <w:w w:val="105"/>
        </w:rPr>
        <w:t>of the car? Obviously, the student who had to save money to buy it. What are her dissonant cognitions? “I spent my savings for this car. The car is a lemon.” What can she do to reduce the dissonance? She can discredit the magazine and the database that was</w:t>
      </w:r>
      <w:r>
        <w:rPr>
          <w:w w:val="105"/>
        </w:rPr>
        <w:t xml:space="preserve"> used for the evaluation. She can also remind herself of the things she likes about the car.</w:t>
      </w:r>
    </w:p>
    <w:p w:rsidR="002E0D56" w:rsidRDefault="00C67A04">
      <w:pPr>
        <w:pStyle w:val="BodyText"/>
        <w:spacing w:before="120" w:line="276" w:lineRule="auto"/>
        <w:ind w:left="588" w:right="1388"/>
      </w:pPr>
      <w:r>
        <w:t xml:space="preserve">For </w:t>
      </w:r>
      <w:r>
        <w:rPr>
          <w:spacing w:val="2"/>
        </w:rPr>
        <w:t xml:space="preserve">most </w:t>
      </w:r>
      <w:r>
        <w:t xml:space="preserve">of us, there are things we would like to have that we </w:t>
      </w:r>
      <w:r>
        <w:rPr>
          <w:spacing w:val="2"/>
        </w:rPr>
        <w:t xml:space="preserve">cannot. </w:t>
      </w:r>
      <w:r>
        <w:t xml:space="preserve">When the </w:t>
      </w:r>
      <w:r>
        <w:rPr>
          <w:spacing w:val="2"/>
        </w:rPr>
        <w:t xml:space="preserve">desire for  </w:t>
      </w:r>
      <w:r>
        <w:t xml:space="preserve">something” is very important to us, we may have dissonant cognitions that make us tense </w:t>
      </w:r>
      <w:r>
        <w:rPr>
          <w:spacing w:val="2"/>
        </w:rPr>
        <w:t xml:space="preserve">and unhappy. </w:t>
      </w:r>
      <w:r>
        <w:t xml:space="preserve">For </w:t>
      </w:r>
      <w:r>
        <w:rPr>
          <w:spacing w:val="2"/>
        </w:rPr>
        <w:t xml:space="preserve">example, suppose </w:t>
      </w:r>
      <w:r>
        <w:t xml:space="preserve">you are in  </w:t>
      </w:r>
      <w:r>
        <w:rPr>
          <w:spacing w:val="2"/>
        </w:rPr>
        <w:t xml:space="preserve">love with  </w:t>
      </w:r>
      <w:r>
        <w:t xml:space="preserve">a  </w:t>
      </w:r>
      <w:r>
        <w:rPr>
          <w:spacing w:val="2"/>
        </w:rPr>
        <w:t xml:space="preserve">person </w:t>
      </w:r>
      <w:r>
        <w:t xml:space="preserve">who  </w:t>
      </w:r>
      <w:r>
        <w:rPr>
          <w:spacing w:val="2"/>
        </w:rPr>
        <w:t xml:space="preserve">does  </w:t>
      </w:r>
      <w:r>
        <w:t xml:space="preserve">not  </w:t>
      </w:r>
      <w:r>
        <w:rPr>
          <w:spacing w:val="2"/>
        </w:rPr>
        <w:t xml:space="preserve">love you. What </w:t>
      </w:r>
      <w:r>
        <w:rPr>
          <w:spacing w:val="3"/>
        </w:rPr>
        <w:t xml:space="preserve">are </w:t>
      </w:r>
      <w:r>
        <w:t xml:space="preserve">the </w:t>
      </w:r>
      <w:r>
        <w:rPr>
          <w:spacing w:val="2"/>
        </w:rPr>
        <w:t xml:space="preserve">dissonant cognitions?   </w:t>
      </w:r>
      <w:r>
        <w:t xml:space="preserve">I </w:t>
      </w:r>
      <w:r>
        <w:rPr>
          <w:spacing w:val="2"/>
        </w:rPr>
        <w:t xml:space="preserve">would like </w:t>
      </w:r>
      <w:r>
        <w:t xml:space="preserve">to </w:t>
      </w:r>
      <w:r>
        <w:rPr>
          <w:spacing w:val="2"/>
        </w:rPr>
        <w:t xml:space="preserve">have </w:t>
      </w:r>
      <w:r>
        <w:t xml:space="preserve">a </w:t>
      </w:r>
      <w:r>
        <w:rPr>
          <w:spacing w:val="2"/>
        </w:rPr>
        <w:t>serious relatio</w:t>
      </w:r>
      <w:r>
        <w:rPr>
          <w:spacing w:val="2"/>
        </w:rPr>
        <w:t xml:space="preserve">nship with Lucy. Lucy </w:t>
      </w:r>
      <w:r>
        <w:rPr>
          <w:spacing w:val="3"/>
        </w:rPr>
        <w:t xml:space="preserve">doesn’t      </w:t>
      </w:r>
      <w:r>
        <w:t xml:space="preserve">love me.” What do people do to reduce the dissonance in this type of situation?   One method is        the “sour grapes” approach. “Lucy isn’t so great after all. She is bowlegged and chews with </w:t>
      </w:r>
      <w:r>
        <w:rPr>
          <w:spacing w:val="2"/>
        </w:rPr>
        <w:t xml:space="preserve">her    mouth open.” </w:t>
      </w:r>
      <w:r>
        <w:t xml:space="preserve">The </w:t>
      </w:r>
      <w:r>
        <w:rPr>
          <w:spacing w:val="2"/>
        </w:rPr>
        <w:t>ex</w:t>
      </w:r>
      <w:r>
        <w:rPr>
          <w:spacing w:val="2"/>
        </w:rPr>
        <w:t xml:space="preserve">pensive sweater </w:t>
      </w:r>
      <w:r>
        <w:t xml:space="preserve">is not </w:t>
      </w:r>
      <w:r>
        <w:rPr>
          <w:spacing w:val="2"/>
        </w:rPr>
        <w:t xml:space="preserve">practical </w:t>
      </w:r>
      <w:r>
        <w:t xml:space="preserve">and the </w:t>
      </w:r>
      <w:r>
        <w:rPr>
          <w:spacing w:val="2"/>
        </w:rPr>
        <w:t xml:space="preserve">sports </w:t>
      </w:r>
      <w:r>
        <w:t xml:space="preserve">car </w:t>
      </w:r>
      <w:r>
        <w:rPr>
          <w:spacing w:val="2"/>
        </w:rPr>
        <w:t xml:space="preserve">that </w:t>
      </w:r>
      <w:r>
        <w:t xml:space="preserve">is so </w:t>
      </w:r>
      <w:r>
        <w:rPr>
          <w:spacing w:val="2"/>
        </w:rPr>
        <w:t xml:space="preserve">appealing </w:t>
      </w:r>
      <w:r>
        <w:t xml:space="preserve">is </w:t>
      </w:r>
      <w:r>
        <w:rPr>
          <w:spacing w:val="3"/>
        </w:rPr>
        <w:t xml:space="preserve">the </w:t>
      </w:r>
      <w:r>
        <w:rPr>
          <w:spacing w:val="2"/>
        </w:rPr>
        <w:t xml:space="preserve">type </w:t>
      </w:r>
      <w:r>
        <w:t xml:space="preserve">of car </w:t>
      </w:r>
      <w:r>
        <w:rPr>
          <w:spacing w:val="2"/>
        </w:rPr>
        <w:t xml:space="preserve">driven </w:t>
      </w:r>
      <w:r>
        <w:t xml:space="preserve">by </w:t>
      </w:r>
      <w:r>
        <w:rPr>
          <w:spacing w:val="2"/>
        </w:rPr>
        <w:t xml:space="preserve">people </w:t>
      </w:r>
      <w:r>
        <w:t xml:space="preserve">who are too </w:t>
      </w:r>
      <w:r>
        <w:rPr>
          <w:spacing w:val="2"/>
        </w:rPr>
        <w:t xml:space="preserve">status-conscious. </w:t>
      </w:r>
      <w:r>
        <w:t xml:space="preserve">The </w:t>
      </w:r>
      <w:r>
        <w:rPr>
          <w:spacing w:val="2"/>
        </w:rPr>
        <w:t xml:space="preserve">group that </w:t>
      </w:r>
      <w:r>
        <w:t xml:space="preserve">did not ask you to </w:t>
      </w:r>
      <w:r>
        <w:rPr>
          <w:spacing w:val="3"/>
        </w:rPr>
        <w:t xml:space="preserve">join       </w:t>
      </w:r>
      <w:r>
        <w:t>is</w:t>
      </w:r>
      <w:r>
        <w:rPr>
          <w:spacing w:val="9"/>
        </w:rPr>
        <w:t xml:space="preserve"> </w:t>
      </w:r>
      <w:r>
        <w:rPr>
          <w:spacing w:val="2"/>
        </w:rPr>
        <w:t>composed</w:t>
      </w:r>
      <w:r>
        <w:rPr>
          <w:spacing w:val="9"/>
        </w:rPr>
        <w:t xml:space="preserve"> </w:t>
      </w:r>
      <w:r>
        <w:t>of</w:t>
      </w:r>
      <w:r>
        <w:rPr>
          <w:spacing w:val="9"/>
        </w:rPr>
        <w:t xml:space="preserve"> </w:t>
      </w:r>
      <w:r>
        <w:rPr>
          <w:spacing w:val="2"/>
        </w:rPr>
        <w:t>snobs</w:t>
      </w:r>
      <w:r>
        <w:rPr>
          <w:spacing w:val="9"/>
        </w:rPr>
        <w:t xml:space="preserve"> </w:t>
      </w:r>
      <w:r>
        <w:rPr>
          <w:spacing w:val="2"/>
        </w:rPr>
        <w:t>that</w:t>
      </w:r>
      <w:r>
        <w:rPr>
          <w:spacing w:val="9"/>
        </w:rPr>
        <w:t xml:space="preserve"> </w:t>
      </w:r>
      <w:r>
        <w:t>you</w:t>
      </w:r>
      <w:r>
        <w:rPr>
          <w:spacing w:val="10"/>
        </w:rPr>
        <w:t xml:space="preserve"> </w:t>
      </w:r>
      <w:r>
        <w:rPr>
          <w:spacing w:val="2"/>
        </w:rPr>
        <w:t>would</w:t>
      </w:r>
      <w:r>
        <w:rPr>
          <w:spacing w:val="9"/>
        </w:rPr>
        <w:t xml:space="preserve"> </w:t>
      </w:r>
      <w:r>
        <w:t>not</w:t>
      </w:r>
      <w:r>
        <w:rPr>
          <w:spacing w:val="9"/>
        </w:rPr>
        <w:t xml:space="preserve"> </w:t>
      </w:r>
      <w:r>
        <w:rPr>
          <w:spacing w:val="2"/>
        </w:rPr>
        <w:t>want</w:t>
      </w:r>
      <w:r>
        <w:rPr>
          <w:spacing w:val="9"/>
        </w:rPr>
        <w:t xml:space="preserve"> </w:t>
      </w:r>
      <w:r>
        <w:t>to</w:t>
      </w:r>
      <w:r>
        <w:rPr>
          <w:spacing w:val="9"/>
        </w:rPr>
        <w:t xml:space="preserve"> </w:t>
      </w:r>
      <w:r>
        <w:rPr>
          <w:spacing w:val="2"/>
        </w:rPr>
        <w:t>associate</w:t>
      </w:r>
      <w:r>
        <w:rPr>
          <w:spacing w:val="9"/>
        </w:rPr>
        <w:t xml:space="preserve"> </w:t>
      </w:r>
      <w:r>
        <w:rPr>
          <w:spacing w:val="2"/>
        </w:rPr>
        <w:t>with</w:t>
      </w:r>
      <w:r>
        <w:rPr>
          <w:spacing w:val="10"/>
        </w:rPr>
        <w:t xml:space="preserve"> </w:t>
      </w:r>
      <w:r>
        <w:rPr>
          <w:spacing w:val="3"/>
        </w:rPr>
        <w:t>anyway.</w:t>
      </w:r>
    </w:p>
    <w:p w:rsidR="002E0D56" w:rsidRDefault="00C67A04">
      <w:pPr>
        <w:pStyle w:val="BodyText"/>
        <w:spacing w:before="121" w:line="276" w:lineRule="auto"/>
        <w:ind w:left="588" w:right="1122"/>
        <w:jc w:val="both"/>
      </w:pPr>
      <w:r>
        <w:rPr>
          <w:spacing w:val="2"/>
        </w:rPr>
        <w:t xml:space="preserve">Jenny </w:t>
      </w:r>
      <w:r>
        <w:t xml:space="preserve">and </w:t>
      </w:r>
      <w:r>
        <w:rPr>
          <w:spacing w:val="2"/>
        </w:rPr>
        <w:t xml:space="preserve">Jack </w:t>
      </w:r>
      <w:r>
        <w:t xml:space="preserve">are </w:t>
      </w:r>
      <w:r>
        <w:rPr>
          <w:spacing w:val="2"/>
        </w:rPr>
        <w:t xml:space="preserve">both </w:t>
      </w:r>
      <w:r>
        <w:t xml:space="preserve">in </w:t>
      </w:r>
      <w:r>
        <w:rPr>
          <w:spacing w:val="2"/>
        </w:rPr>
        <w:t xml:space="preserve">danger </w:t>
      </w:r>
      <w:r>
        <w:t xml:space="preserve">of </w:t>
      </w:r>
      <w:r>
        <w:rPr>
          <w:spacing w:val="2"/>
        </w:rPr>
        <w:t xml:space="preserve">failing </w:t>
      </w:r>
      <w:r>
        <w:t xml:space="preserve">a </w:t>
      </w:r>
      <w:r>
        <w:rPr>
          <w:spacing w:val="2"/>
        </w:rPr>
        <w:t xml:space="preserve">course. </w:t>
      </w:r>
      <w:r>
        <w:t xml:space="preserve">The </w:t>
      </w:r>
      <w:r>
        <w:rPr>
          <w:spacing w:val="2"/>
        </w:rPr>
        <w:t xml:space="preserve">instructor gives </w:t>
      </w:r>
      <w:r>
        <w:t xml:space="preserve">a </w:t>
      </w:r>
      <w:r>
        <w:rPr>
          <w:spacing w:val="2"/>
        </w:rPr>
        <w:t xml:space="preserve">take-home exam </w:t>
      </w:r>
      <w:r>
        <w:rPr>
          <w:spacing w:val="3"/>
        </w:rPr>
        <w:t xml:space="preserve">that </w:t>
      </w:r>
      <w:r>
        <w:t xml:space="preserve">students must sign, declaring that they did not receive help from another person. Both Jenny </w:t>
      </w:r>
      <w:r>
        <w:rPr>
          <w:spacing w:val="2"/>
        </w:rPr>
        <w:t xml:space="preserve">and  Jack have friends </w:t>
      </w:r>
      <w:r>
        <w:t xml:space="preserve">who </w:t>
      </w:r>
      <w:r>
        <w:rPr>
          <w:spacing w:val="2"/>
        </w:rPr>
        <w:t xml:space="preserve">took </w:t>
      </w:r>
      <w:r>
        <w:t xml:space="preserve">the </w:t>
      </w:r>
      <w:r>
        <w:rPr>
          <w:spacing w:val="2"/>
        </w:rPr>
        <w:t xml:space="preserve">course </w:t>
      </w:r>
      <w:r>
        <w:t xml:space="preserve">and </w:t>
      </w:r>
      <w:r>
        <w:rPr>
          <w:spacing w:val="2"/>
        </w:rPr>
        <w:t xml:space="preserve">made good grades, </w:t>
      </w:r>
      <w:r>
        <w:t xml:space="preserve">and who </w:t>
      </w:r>
      <w:r>
        <w:rPr>
          <w:spacing w:val="2"/>
        </w:rPr>
        <w:t>could help them,</w:t>
      </w:r>
      <w:r>
        <w:rPr>
          <w:spacing w:val="30"/>
        </w:rPr>
        <w:t xml:space="preserve"> </w:t>
      </w:r>
      <w:r>
        <w:rPr>
          <w:spacing w:val="3"/>
        </w:rPr>
        <w:t>and</w:t>
      </w:r>
    </w:p>
    <w:p w:rsidR="002E0D56" w:rsidRDefault="002E0D56">
      <w:pPr>
        <w:spacing w:line="276" w:lineRule="auto"/>
        <w:jc w:val="both"/>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3" w:lineRule="auto"/>
        <w:ind w:left="588" w:right="1320"/>
      </w:pPr>
      <w:r>
        <w:t xml:space="preserve">both feel that cheating is wrong. Jenny gives in to temptation and gets help from her friend, gets a </w:t>
      </w:r>
      <w:r>
        <w:rPr>
          <w:spacing w:val="2"/>
        </w:rPr>
        <w:t xml:space="preserve">good grade </w:t>
      </w:r>
      <w:r>
        <w:t xml:space="preserve">on the </w:t>
      </w:r>
      <w:r>
        <w:rPr>
          <w:spacing w:val="2"/>
        </w:rPr>
        <w:t xml:space="preserve">final, passes </w:t>
      </w:r>
      <w:r>
        <w:t xml:space="preserve">the  </w:t>
      </w:r>
      <w:r>
        <w:rPr>
          <w:spacing w:val="2"/>
        </w:rPr>
        <w:t xml:space="preserve">course, </w:t>
      </w:r>
      <w:r>
        <w:t xml:space="preserve">but  now  she  </w:t>
      </w:r>
      <w:r>
        <w:rPr>
          <w:spacing w:val="2"/>
        </w:rPr>
        <w:t>suffers from cognitive dis</w:t>
      </w:r>
      <w:r>
        <w:rPr>
          <w:spacing w:val="2"/>
        </w:rPr>
        <w:t xml:space="preserve">sonance. </w:t>
      </w:r>
      <w:r>
        <w:rPr>
          <w:spacing w:val="3"/>
        </w:rPr>
        <w:t xml:space="preserve">What </w:t>
      </w:r>
      <w:r>
        <w:t xml:space="preserve">are </w:t>
      </w:r>
      <w:r>
        <w:rPr>
          <w:spacing w:val="2"/>
        </w:rPr>
        <w:t xml:space="preserve">Jenny’s dissonant cognitions? </w:t>
      </w:r>
      <w:r>
        <w:t xml:space="preserve">“I </w:t>
      </w:r>
      <w:r>
        <w:rPr>
          <w:spacing w:val="2"/>
        </w:rPr>
        <w:t xml:space="preserve">think </w:t>
      </w:r>
      <w:r>
        <w:t xml:space="preserve">it  is  </w:t>
      </w:r>
      <w:r>
        <w:rPr>
          <w:spacing w:val="2"/>
        </w:rPr>
        <w:t xml:space="preserve">wrong </w:t>
      </w:r>
      <w:r>
        <w:t xml:space="preserve">to  </w:t>
      </w:r>
      <w:r>
        <w:rPr>
          <w:spacing w:val="2"/>
        </w:rPr>
        <w:t xml:space="preserve">cheat. </w:t>
      </w:r>
      <w:r>
        <w:t xml:space="preserve">I  </w:t>
      </w:r>
      <w:r>
        <w:rPr>
          <w:spacing w:val="2"/>
        </w:rPr>
        <w:t xml:space="preserve">cheated.” </w:t>
      </w:r>
      <w:r>
        <w:t xml:space="preserve">How  </w:t>
      </w:r>
      <w:r>
        <w:rPr>
          <w:spacing w:val="2"/>
        </w:rPr>
        <w:t xml:space="preserve">will </w:t>
      </w:r>
      <w:r>
        <w:t xml:space="preserve">she  </w:t>
      </w:r>
      <w:r>
        <w:rPr>
          <w:spacing w:val="3"/>
        </w:rPr>
        <w:t xml:space="preserve">reduce </w:t>
      </w:r>
      <w:r>
        <w:t xml:space="preserve">the </w:t>
      </w:r>
      <w:r>
        <w:rPr>
          <w:spacing w:val="2"/>
        </w:rPr>
        <w:t xml:space="preserve">dissonance? </w:t>
      </w:r>
      <w:r>
        <w:t xml:space="preserve">She </w:t>
      </w:r>
      <w:r>
        <w:rPr>
          <w:spacing w:val="2"/>
        </w:rPr>
        <w:t xml:space="preserve">will probably </w:t>
      </w:r>
      <w:r>
        <w:t xml:space="preserve">not </w:t>
      </w:r>
      <w:r>
        <w:rPr>
          <w:spacing w:val="2"/>
        </w:rPr>
        <w:t xml:space="preserve">feel </w:t>
      </w:r>
      <w:r>
        <w:t xml:space="preserve">as </w:t>
      </w:r>
      <w:r>
        <w:rPr>
          <w:spacing w:val="2"/>
        </w:rPr>
        <w:t xml:space="preserve">strongly about cheating. </w:t>
      </w:r>
      <w:r>
        <w:t xml:space="preserve">She may </w:t>
      </w:r>
      <w:r>
        <w:rPr>
          <w:spacing w:val="2"/>
        </w:rPr>
        <w:t xml:space="preserve">also </w:t>
      </w:r>
      <w:r>
        <w:t xml:space="preserve">belittle </w:t>
      </w:r>
      <w:r>
        <w:rPr>
          <w:spacing w:val="3"/>
        </w:rPr>
        <w:t xml:space="preserve">the </w:t>
      </w:r>
      <w:r>
        <w:t>amount of help she got from the friend, te</w:t>
      </w:r>
      <w:r>
        <w:t xml:space="preserve">lling herself that she did most of the work, and that </w:t>
      </w:r>
      <w:r>
        <w:rPr>
          <w:spacing w:val="2"/>
        </w:rPr>
        <w:t xml:space="preserve">she </w:t>
      </w:r>
      <w:r>
        <w:t>would</w:t>
      </w:r>
      <w:r>
        <w:rPr>
          <w:spacing w:val="9"/>
        </w:rPr>
        <w:t xml:space="preserve"> </w:t>
      </w:r>
      <w:r>
        <w:t>have</w:t>
      </w:r>
      <w:r>
        <w:rPr>
          <w:spacing w:val="10"/>
        </w:rPr>
        <w:t xml:space="preserve"> </w:t>
      </w:r>
      <w:r>
        <w:t>passed</w:t>
      </w:r>
      <w:r>
        <w:rPr>
          <w:spacing w:val="9"/>
        </w:rPr>
        <w:t xml:space="preserve"> </w:t>
      </w:r>
      <w:r>
        <w:t>the</w:t>
      </w:r>
      <w:r>
        <w:rPr>
          <w:spacing w:val="10"/>
        </w:rPr>
        <w:t xml:space="preserve"> </w:t>
      </w:r>
      <w:r>
        <w:t>course</w:t>
      </w:r>
      <w:r>
        <w:rPr>
          <w:spacing w:val="10"/>
        </w:rPr>
        <w:t xml:space="preserve"> </w:t>
      </w:r>
      <w:r>
        <w:t>without</w:t>
      </w:r>
      <w:r>
        <w:rPr>
          <w:spacing w:val="9"/>
        </w:rPr>
        <w:t xml:space="preserve"> </w:t>
      </w:r>
      <w:r>
        <w:t>the</w:t>
      </w:r>
      <w:r>
        <w:rPr>
          <w:spacing w:val="10"/>
        </w:rPr>
        <w:t xml:space="preserve"> </w:t>
      </w:r>
      <w:r>
        <w:t>help</w:t>
      </w:r>
      <w:r>
        <w:rPr>
          <w:spacing w:val="10"/>
        </w:rPr>
        <w:t xml:space="preserve"> </w:t>
      </w:r>
      <w:r>
        <w:t>of</w:t>
      </w:r>
      <w:r>
        <w:rPr>
          <w:spacing w:val="9"/>
        </w:rPr>
        <w:t xml:space="preserve"> </w:t>
      </w:r>
      <w:r>
        <w:t>the</w:t>
      </w:r>
      <w:r>
        <w:rPr>
          <w:spacing w:val="10"/>
        </w:rPr>
        <w:t xml:space="preserve"> </w:t>
      </w:r>
      <w:r>
        <w:t>friend.</w:t>
      </w:r>
    </w:p>
    <w:p w:rsidR="002E0D56" w:rsidRDefault="00C67A04">
      <w:pPr>
        <w:pStyle w:val="BodyText"/>
        <w:spacing w:before="128" w:line="276" w:lineRule="auto"/>
        <w:ind w:left="588" w:right="1139"/>
      </w:pPr>
      <w:r>
        <w:rPr>
          <w:w w:val="105"/>
        </w:rPr>
        <w:t>Jack did not succumb to the temptation of getting his friend to help him. He made a poor grade on the final and failed the course. He may have some dissonance, too. What are Jack’s dissonant cognitions? “If I had cheated I would have passed the course. I d</w:t>
      </w:r>
      <w:r>
        <w:rPr>
          <w:w w:val="105"/>
        </w:rPr>
        <w:t>idn’t cheat.” What will he do to reduce his dissonance? Jack is likely to become more strongly opposed to cheating than before. He may feel badly about failing, but will feel good about his integrity and strength of his convictions.</w:t>
      </w:r>
    </w:p>
    <w:p w:rsidR="002E0D56" w:rsidRDefault="00C67A04">
      <w:pPr>
        <w:pStyle w:val="BodyText"/>
        <w:spacing w:before="115" w:line="278" w:lineRule="auto"/>
        <w:ind w:left="588" w:right="1056"/>
      </w:pPr>
      <w:r>
        <w:rPr>
          <w:w w:val="105"/>
        </w:rPr>
        <w:t>These next applications</w:t>
      </w:r>
      <w:r>
        <w:rPr>
          <w:w w:val="105"/>
        </w:rPr>
        <w:t xml:space="preserve"> are similar to dissonance due to the investment of time, money, or effort, but in these cases, the person gets little or nothing in exchange for the investment. If we give money to a charity, we convince ourselves that it is a worthy cause. If we work for</w:t>
      </w:r>
      <w:r>
        <w:rPr>
          <w:w w:val="105"/>
        </w:rPr>
        <w:t xml:space="preserve"> a political candidate, we convince ourselves that the candidate is a good and competent person. If we paint our room, we convince ourselves that we have made a big improvement. If we gave money to a charity we didn’t trust, worked for a candidate who is a</w:t>
      </w:r>
      <w:r>
        <w:rPr>
          <w:w w:val="105"/>
        </w:rPr>
        <w:t xml:space="preserve"> scoundrel, or made the room dingy by painting it, our time, money, or effort would have been wasted, and our self-esteem would suffer because we did something stupid, so we seek to justify our behavior by convincing ourselves that our time, money, or effo</w:t>
      </w:r>
      <w:r>
        <w:rPr>
          <w:w w:val="105"/>
        </w:rPr>
        <w:t>rt served a good cause.</w:t>
      </w:r>
    </w:p>
    <w:p w:rsidR="002E0D56" w:rsidRDefault="00C67A04">
      <w:pPr>
        <w:pStyle w:val="BodyText"/>
        <w:spacing w:before="117" w:line="276" w:lineRule="auto"/>
        <w:ind w:left="588" w:right="1416"/>
      </w:pPr>
      <w:r>
        <w:t xml:space="preserve">In </w:t>
      </w:r>
      <w:r>
        <w:rPr>
          <w:spacing w:val="2"/>
        </w:rPr>
        <w:t xml:space="preserve">1978, nine hundred members </w:t>
      </w:r>
      <w:r>
        <w:t xml:space="preserve">of the </w:t>
      </w:r>
      <w:r>
        <w:rPr>
          <w:spacing w:val="2"/>
        </w:rPr>
        <w:t xml:space="preserve">People’s Temple </w:t>
      </w:r>
      <w:r>
        <w:t xml:space="preserve">in </w:t>
      </w:r>
      <w:r>
        <w:rPr>
          <w:spacing w:val="2"/>
        </w:rPr>
        <w:t xml:space="preserve">Guyana </w:t>
      </w:r>
      <w:r>
        <w:t xml:space="preserve">fed a </w:t>
      </w:r>
      <w:r>
        <w:rPr>
          <w:spacing w:val="2"/>
        </w:rPr>
        <w:t xml:space="preserve">poisonous drink </w:t>
      </w:r>
      <w:r>
        <w:t xml:space="preserve">to </w:t>
      </w:r>
      <w:r>
        <w:rPr>
          <w:spacing w:val="3"/>
        </w:rPr>
        <w:t xml:space="preserve">their </w:t>
      </w:r>
      <w:r>
        <w:rPr>
          <w:spacing w:val="2"/>
        </w:rPr>
        <w:t xml:space="preserve">children, drank </w:t>
      </w:r>
      <w:r>
        <w:t xml:space="preserve">it </w:t>
      </w:r>
      <w:r>
        <w:rPr>
          <w:spacing w:val="2"/>
        </w:rPr>
        <w:t xml:space="preserve">themselves, </w:t>
      </w:r>
      <w:r>
        <w:t xml:space="preserve">and lay </w:t>
      </w:r>
      <w:r>
        <w:rPr>
          <w:spacing w:val="2"/>
        </w:rPr>
        <w:t xml:space="preserve">down </w:t>
      </w:r>
      <w:r>
        <w:t xml:space="preserve">on the </w:t>
      </w:r>
      <w:r>
        <w:rPr>
          <w:spacing w:val="2"/>
        </w:rPr>
        <w:t xml:space="preserve">ground </w:t>
      </w:r>
      <w:r>
        <w:t xml:space="preserve">to </w:t>
      </w:r>
      <w:r>
        <w:rPr>
          <w:spacing w:val="2"/>
        </w:rPr>
        <w:t xml:space="preserve">die. People were attracted </w:t>
      </w:r>
      <w:r>
        <w:t xml:space="preserve">to </w:t>
      </w:r>
      <w:r>
        <w:rPr>
          <w:spacing w:val="3"/>
        </w:rPr>
        <w:t xml:space="preserve">the </w:t>
      </w:r>
      <w:r>
        <w:t>Temple’s charismatic leader, Jun Jones, and</w:t>
      </w:r>
      <w:r>
        <w:t xml:space="preserve"> were initially drawn to his meetings in San Francisco     by Jones’ emotional message of love and hope. Small demands were made on new members, like </w:t>
      </w:r>
      <w:r>
        <w:rPr>
          <w:spacing w:val="2"/>
        </w:rPr>
        <w:t xml:space="preserve">giving </w:t>
      </w:r>
      <w:r>
        <w:t xml:space="preserve">one </w:t>
      </w:r>
      <w:r>
        <w:rPr>
          <w:spacing w:val="2"/>
        </w:rPr>
        <w:t xml:space="preserve">percent </w:t>
      </w:r>
      <w:r>
        <w:t xml:space="preserve">of </w:t>
      </w:r>
      <w:r>
        <w:rPr>
          <w:spacing w:val="2"/>
        </w:rPr>
        <w:t xml:space="preserve">their incomes </w:t>
      </w:r>
      <w:r>
        <w:t xml:space="preserve">and </w:t>
      </w:r>
      <w:r>
        <w:rPr>
          <w:spacing w:val="2"/>
        </w:rPr>
        <w:t xml:space="preserve">giving </w:t>
      </w:r>
      <w:r>
        <w:t xml:space="preserve">one </w:t>
      </w:r>
      <w:r>
        <w:rPr>
          <w:spacing w:val="2"/>
        </w:rPr>
        <w:t xml:space="preserve">night </w:t>
      </w:r>
      <w:r>
        <w:t xml:space="preserve">a </w:t>
      </w:r>
      <w:r>
        <w:rPr>
          <w:spacing w:val="2"/>
        </w:rPr>
        <w:t xml:space="preserve">week </w:t>
      </w:r>
      <w:r>
        <w:t xml:space="preserve">to a </w:t>
      </w:r>
      <w:r>
        <w:rPr>
          <w:spacing w:val="2"/>
        </w:rPr>
        <w:t xml:space="preserve">cause. </w:t>
      </w:r>
      <w:r>
        <w:t xml:space="preserve">At </w:t>
      </w:r>
      <w:r>
        <w:rPr>
          <w:spacing w:val="2"/>
        </w:rPr>
        <w:t xml:space="preserve">this </w:t>
      </w:r>
      <w:r>
        <w:rPr>
          <w:spacing w:val="3"/>
        </w:rPr>
        <w:t xml:space="preserve">point,    </w:t>
      </w:r>
      <w:r>
        <w:t>dissonance d</w:t>
      </w:r>
      <w:r>
        <w:t xml:space="preserve">ue to  inadequate  justification  could  occur.  The  dissonant  cognitions  were,  “I’m giving of my time and </w:t>
      </w:r>
      <w:r>
        <w:rPr>
          <w:spacing w:val="2"/>
        </w:rPr>
        <w:t xml:space="preserve">money. </w:t>
      </w:r>
      <w:r>
        <w:t xml:space="preserve">Why am I </w:t>
      </w:r>
      <w:r>
        <w:rPr>
          <w:spacing w:val="2"/>
        </w:rPr>
        <w:t xml:space="preserve">doing </w:t>
      </w:r>
      <w:r>
        <w:t xml:space="preserve">this?” Was giving time and </w:t>
      </w:r>
      <w:r>
        <w:rPr>
          <w:spacing w:val="2"/>
        </w:rPr>
        <w:t xml:space="preserve">money justified </w:t>
      </w:r>
      <w:r>
        <w:t>based       on belief in the cause?  As the commitment to the cause increased, J</w:t>
      </w:r>
      <w:r>
        <w:t>ones began to ask for more   money and more time, until the members had given all they owned to the Temple  and  were neglecting</w:t>
      </w:r>
      <w:r>
        <w:rPr>
          <w:spacing w:val="8"/>
        </w:rPr>
        <w:t xml:space="preserve"> </w:t>
      </w:r>
      <w:r>
        <w:t>family</w:t>
      </w:r>
      <w:r>
        <w:rPr>
          <w:spacing w:val="9"/>
        </w:rPr>
        <w:t xml:space="preserve"> </w:t>
      </w:r>
      <w:r>
        <w:t>and</w:t>
      </w:r>
      <w:r>
        <w:rPr>
          <w:spacing w:val="8"/>
        </w:rPr>
        <w:t xml:space="preserve"> </w:t>
      </w:r>
      <w:r>
        <w:t>other</w:t>
      </w:r>
      <w:r>
        <w:rPr>
          <w:spacing w:val="9"/>
        </w:rPr>
        <w:t xml:space="preserve"> </w:t>
      </w:r>
      <w:r>
        <w:t>responsibilities</w:t>
      </w:r>
      <w:r>
        <w:rPr>
          <w:spacing w:val="9"/>
        </w:rPr>
        <w:t xml:space="preserve"> </w:t>
      </w:r>
      <w:r>
        <w:t>to</w:t>
      </w:r>
      <w:r>
        <w:rPr>
          <w:spacing w:val="8"/>
        </w:rPr>
        <w:t xml:space="preserve"> </w:t>
      </w:r>
      <w:r>
        <w:t>serve</w:t>
      </w:r>
      <w:r>
        <w:rPr>
          <w:spacing w:val="9"/>
        </w:rPr>
        <w:t xml:space="preserve"> </w:t>
      </w:r>
      <w:r>
        <w:t>the</w:t>
      </w:r>
      <w:r>
        <w:rPr>
          <w:spacing w:val="9"/>
        </w:rPr>
        <w:t xml:space="preserve"> </w:t>
      </w:r>
      <w:r>
        <w:t>Temple.</w:t>
      </w:r>
    </w:p>
    <w:p w:rsidR="002E0D56" w:rsidRDefault="00C67A04">
      <w:pPr>
        <w:pStyle w:val="BodyText"/>
        <w:spacing w:before="112" w:line="276" w:lineRule="auto"/>
        <w:ind w:left="588" w:right="1213"/>
      </w:pPr>
      <w:r>
        <w:rPr>
          <w:w w:val="105"/>
        </w:rPr>
        <w:t>Once individuals were thoroughly committed to Jones and the People’s Tem</w:t>
      </w:r>
      <w:r>
        <w:rPr>
          <w:w w:val="105"/>
        </w:rPr>
        <w:t>ple, another aspect of cognitive dissonance was likely to become evident, that due to inconsistency between commitment and information. Before the People’s Temple moved from San Francisco to an isolated area in Guyana, criticism of Jones and his group bega</w:t>
      </w:r>
      <w:r>
        <w:rPr>
          <w:w w:val="105"/>
        </w:rPr>
        <w:t>n to appear in the media. Suppose you were a committed member of his group, and you heard criticism of the group or its leader. You may have had the dissonant cognitions: “I have given all I have to the Temple. The media claim that our leader is an insince</w:t>
      </w:r>
      <w:r>
        <w:rPr>
          <w:w w:val="105"/>
        </w:rPr>
        <w:t>re, evil person.” The first cognition is irrevocable, and leaving the group would be economically and psychologically difficult. The easiest way to reduce the dissonance would be to deny the adverse information and to denigrate the source. Little by little</w:t>
      </w:r>
      <w:r>
        <w:rPr>
          <w:w w:val="105"/>
        </w:rPr>
        <w:t xml:space="preserve"> the people of the People’s Temple were firmly entrapped.</w:t>
      </w:r>
    </w:p>
    <w:p w:rsidR="002E0D56" w:rsidRDefault="00C67A04">
      <w:pPr>
        <w:pStyle w:val="BodyText"/>
        <w:spacing w:before="127" w:line="276" w:lineRule="auto"/>
        <w:ind w:left="588" w:right="1245"/>
        <w:jc w:val="both"/>
      </w:pPr>
      <w:r>
        <w:t xml:space="preserve">The account of the recruitment, commitment, and death of the followers of the People’s </w:t>
      </w:r>
      <w:r>
        <w:rPr>
          <w:spacing w:val="2"/>
        </w:rPr>
        <w:t xml:space="preserve">Temple provides </w:t>
      </w:r>
      <w:r>
        <w:t xml:space="preserve">a </w:t>
      </w:r>
      <w:r>
        <w:rPr>
          <w:spacing w:val="2"/>
        </w:rPr>
        <w:t xml:space="preserve">powerful example </w:t>
      </w:r>
      <w:r>
        <w:t xml:space="preserve">of </w:t>
      </w:r>
      <w:r>
        <w:rPr>
          <w:spacing w:val="2"/>
        </w:rPr>
        <w:t xml:space="preserve">some </w:t>
      </w:r>
      <w:r>
        <w:t xml:space="preserve">of the </w:t>
      </w:r>
      <w:r>
        <w:rPr>
          <w:spacing w:val="2"/>
        </w:rPr>
        <w:t xml:space="preserve">concepts </w:t>
      </w:r>
      <w:r>
        <w:t xml:space="preserve">of </w:t>
      </w:r>
      <w:r>
        <w:rPr>
          <w:spacing w:val="2"/>
        </w:rPr>
        <w:t xml:space="preserve">social psychology, such </w:t>
      </w:r>
      <w:r>
        <w:t xml:space="preserve">as </w:t>
      </w:r>
      <w:r>
        <w:rPr>
          <w:spacing w:val="3"/>
        </w:rPr>
        <w:t xml:space="preserve">persuasion, </w:t>
      </w:r>
      <w:r>
        <w:rPr>
          <w:spacing w:val="2"/>
        </w:rPr>
        <w:t>conformity</w:t>
      </w:r>
      <w:r>
        <w:rPr>
          <w:spacing w:val="2"/>
        </w:rPr>
        <w:t xml:space="preserve">, </w:t>
      </w:r>
      <w:r>
        <w:t xml:space="preserve">and </w:t>
      </w:r>
      <w:r>
        <w:rPr>
          <w:spacing w:val="2"/>
        </w:rPr>
        <w:t xml:space="preserve">obedience, </w:t>
      </w:r>
      <w:r>
        <w:t xml:space="preserve">as </w:t>
      </w:r>
      <w:r>
        <w:rPr>
          <w:spacing w:val="2"/>
        </w:rPr>
        <w:t xml:space="preserve">well </w:t>
      </w:r>
      <w:r>
        <w:t xml:space="preserve">as </w:t>
      </w:r>
      <w:r>
        <w:rPr>
          <w:spacing w:val="2"/>
        </w:rPr>
        <w:t xml:space="preserve">cognitive dissonance. </w:t>
      </w:r>
      <w:r>
        <w:t xml:space="preserve">The  </w:t>
      </w:r>
      <w:r>
        <w:rPr>
          <w:spacing w:val="2"/>
        </w:rPr>
        <w:t xml:space="preserve">account could also </w:t>
      </w:r>
      <w:r>
        <w:t xml:space="preserve">be  </w:t>
      </w:r>
      <w:r>
        <w:rPr>
          <w:spacing w:val="3"/>
        </w:rPr>
        <w:t xml:space="preserve">analyzed  </w:t>
      </w:r>
      <w:r>
        <w:t xml:space="preserve">in </w:t>
      </w:r>
      <w:r>
        <w:rPr>
          <w:spacing w:val="2"/>
        </w:rPr>
        <w:t xml:space="preserve">terms </w:t>
      </w:r>
      <w:r>
        <w:t xml:space="preserve">of the </w:t>
      </w:r>
      <w:r>
        <w:rPr>
          <w:spacing w:val="2"/>
        </w:rPr>
        <w:t xml:space="preserve">failure </w:t>
      </w:r>
      <w:r>
        <w:t xml:space="preserve">in </w:t>
      </w:r>
      <w:r>
        <w:rPr>
          <w:spacing w:val="2"/>
        </w:rPr>
        <w:t xml:space="preserve">critical thinking made </w:t>
      </w:r>
      <w:r>
        <w:t xml:space="preserve">by the </w:t>
      </w:r>
      <w:r>
        <w:rPr>
          <w:spacing w:val="2"/>
        </w:rPr>
        <w:t xml:space="preserve">people whose faulty reasoning paved </w:t>
      </w:r>
      <w:r>
        <w:rPr>
          <w:spacing w:val="3"/>
        </w:rPr>
        <w:t xml:space="preserve">the  </w:t>
      </w:r>
      <w:r>
        <w:t xml:space="preserve">way for </w:t>
      </w:r>
      <w:r>
        <w:rPr>
          <w:spacing w:val="2"/>
        </w:rPr>
        <w:t xml:space="preserve">their death </w:t>
      </w:r>
      <w:r>
        <w:t xml:space="preserve">in the </w:t>
      </w:r>
      <w:r>
        <w:rPr>
          <w:spacing w:val="2"/>
        </w:rPr>
        <w:t xml:space="preserve">jungles </w:t>
      </w:r>
      <w:r>
        <w:t>of</w:t>
      </w:r>
      <w:r>
        <w:rPr>
          <w:spacing w:val="30"/>
        </w:rPr>
        <w:t xml:space="preserve"> </w:t>
      </w:r>
      <w:r>
        <w:rPr>
          <w:spacing w:val="3"/>
        </w:rPr>
        <w:t>Guyana.</w:t>
      </w:r>
    </w:p>
    <w:p w:rsidR="002E0D56" w:rsidRDefault="002E0D56">
      <w:pPr>
        <w:spacing w:line="276" w:lineRule="auto"/>
        <w:jc w:val="both"/>
        <w:sectPr w:rsidR="002E0D56">
          <w:pgSz w:w="10800" w:h="14460"/>
          <w:pgMar w:top="120" w:right="0" w:bottom="62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5"/>
      </w:pPr>
      <w:r>
        <w:rPr>
          <w:w w:val="105"/>
        </w:rPr>
        <w:t>Establishing Trust</w:t>
      </w:r>
    </w:p>
    <w:p w:rsidR="002E0D56" w:rsidRDefault="00C67A04">
      <w:pPr>
        <w:pStyle w:val="BodyText"/>
        <w:spacing w:before="80" w:line="276" w:lineRule="auto"/>
        <w:ind w:left="588" w:right="1416"/>
      </w:pPr>
      <w:r>
        <w:t xml:space="preserve">One of the </w:t>
      </w:r>
      <w:r>
        <w:rPr>
          <w:spacing w:val="2"/>
        </w:rPr>
        <w:t xml:space="preserve">essential elements </w:t>
      </w:r>
      <w:r>
        <w:t xml:space="preserve">in a </w:t>
      </w:r>
      <w:r>
        <w:rPr>
          <w:spacing w:val="2"/>
        </w:rPr>
        <w:t xml:space="preserve">long-term relationship </w:t>
      </w:r>
      <w:r>
        <w:t xml:space="preserve">is the </w:t>
      </w:r>
      <w:r>
        <w:rPr>
          <w:spacing w:val="2"/>
        </w:rPr>
        <w:t xml:space="preserve">development </w:t>
      </w:r>
      <w:r>
        <w:t xml:space="preserve">of a </w:t>
      </w:r>
      <w:r>
        <w:rPr>
          <w:spacing w:val="2"/>
        </w:rPr>
        <w:t xml:space="preserve">sense </w:t>
      </w:r>
      <w:r>
        <w:t xml:space="preserve">of </w:t>
      </w:r>
      <w:r>
        <w:rPr>
          <w:spacing w:val="3"/>
        </w:rPr>
        <w:t xml:space="preserve">trust </w:t>
      </w:r>
      <w:r>
        <w:t>between partners. This confident belief in the integrity and reliability of the other perso</w:t>
      </w:r>
      <w:r>
        <w:t xml:space="preserve">n is often achieved through a process of reciprocal self-disclosure of personal information. At the beginning        of any relationship, there is little self-revelation and, thus, no basis for trust. The term </w:t>
      </w:r>
      <w:r>
        <w:rPr>
          <w:spacing w:val="2"/>
        </w:rPr>
        <w:t xml:space="preserve">social </w:t>
      </w:r>
      <w:r>
        <w:t>penetration refers to “overt interperso</w:t>
      </w:r>
      <w:r>
        <w:t>nal behaviors that occur in social interaction,  as  well  as internal subjective processes that precede, accompany, and follow overt  exchange”  (Shaw  &amp; Costanzo,</w:t>
      </w:r>
      <w:r>
        <w:rPr>
          <w:spacing w:val="16"/>
        </w:rPr>
        <w:t xml:space="preserve"> </w:t>
      </w:r>
      <w:r>
        <w:t>1982,</w:t>
      </w:r>
      <w:r>
        <w:rPr>
          <w:spacing w:val="17"/>
        </w:rPr>
        <w:t xml:space="preserve"> </w:t>
      </w:r>
      <w:r>
        <w:t>p.</w:t>
      </w:r>
      <w:r>
        <w:rPr>
          <w:spacing w:val="16"/>
        </w:rPr>
        <w:t xml:space="preserve"> </w:t>
      </w:r>
      <w:r>
        <w:t>153).</w:t>
      </w:r>
      <w:r>
        <w:rPr>
          <w:spacing w:val="17"/>
        </w:rPr>
        <w:t xml:space="preserve"> </w:t>
      </w:r>
      <w:r>
        <w:t>Social</w:t>
      </w:r>
      <w:r>
        <w:rPr>
          <w:spacing w:val="16"/>
        </w:rPr>
        <w:t xml:space="preserve"> </w:t>
      </w:r>
      <w:r>
        <w:t>penetration</w:t>
      </w:r>
      <w:r>
        <w:rPr>
          <w:spacing w:val="17"/>
        </w:rPr>
        <w:t xml:space="preserve"> </w:t>
      </w:r>
      <w:r>
        <w:t>theory</w:t>
      </w:r>
      <w:r>
        <w:rPr>
          <w:spacing w:val="16"/>
        </w:rPr>
        <w:t xml:space="preserve"> </w:t>
      </w:r>
      <w:r>
        <w:t>consists</w:t>
      </w:r>
      <w:r>
        <w:rPr>
          <w:spacing w:val="17"/>
        </w:rPr>
        <w:t xml:space="preserve"> </w:t>
      </w:r>
      <w:r>
        <w:t>of</w:t>
      </w:r>
      <w:r>
        <w:rPr>
          <w:spacing w:val="16"/>
        </w:rPr>
        <w:t xml:space="preserve"> </w:t>
      </w:r>
      <w:r>
        <w:t>three</w:t>
      </w:r>
      <w:r>
        <w:rPr>
          <w:spacing w:val="17"/>
        </w:rPr>
        <w:t xml:space="preserve"> </w:t>
      </w:r>
      <w:r>
        <w:t>basic</w:t>
      </w:r>
      <w:r>
        <w:rPr>
          <w:spacing w:val="16"/>
        </w:rPr>
        <w:t xml:space="preserve"> </w:t>
      </w:r>
      <w:r>
        <w:t>divisions</w:t>
      </w:r>
      <w:r>
        <w:rPr>
          <w:spacing w:val="17"/>
        </w:rPr>
        <w:t xml:space="preserve"> </w:t>
      </w:r>
      <w:r>
        <w:t>of</w:t>
      </w:r>
      <w:r>
        <w:rPr>
          <w:spacing w:val="16"/>
        </w:rPr>
        <w:t xml:space="preserve"> </w:t>
      </w:r>
      <w:r>
        <w:t>analysis.</w:t>
      </w:r>
    </w:p>
    <w:p w:rsidR="002E0D56" w:rsidRDefault="00C67A04">
      <w:pPr>
        <w:pStyle w:val="ListParagraph"/>
        <w:numPr>
          <w:ilvl w:val="1"/>
          <w:numId w:val="68"/>
        </w:numPr>
        <w:tabs>
          <w:tab w:val="left" w:pos="1668"/>
          <w:tab w:val="left" w:pos="1669"/>
        </w:tabs>
        <w:spacing w:before="135" w:line="266" w:lineRule="auto"/>
        <w:ind w:right="1184"/>
        <w:rPr>
          <w:sz w:val="19"/>
        </w:rPr>
      </w:pPr>
      <w:r>
        <w:rPr>
          <w:sz w:val="19"/>
        </w:rPr>
        <w:t>Alt</w:t>
      </w:r>
      <w:r>
        <w:rPr>
          <w:sz w:val="19"/>
        </w:rPr>
        <w:t>man and Taylor (1973) outlined their assumptions about the  structure  of personality, deeming it necessary to describe their assumptions because the process      of  social  penetration involves an overlap  in exploration of  the personalities involved  i</w:t>
      </w:r>
      <w:r>
        <w:rPr>
          <w:sz w:val="19"/>
        </w:rPr>
        <w:t xml:space="preserve">n </w:t>
      </w:r>
      <w:r>
        <w:rPr>
          <w:spacing w:val="2"/>
          <w:sz w:val="19"/>
        </w:rPr>
        <w:t xml:space="preserve">social relationships. This overlap </w:t>
      </w:r>
      <w:r>
        <w:rPr>
          <w:sz w:val="19"/>
        </w:rPr>
        <w:t xml:space="preserve">is the </w:t>
      </w:r>
      <w:r>
        <w:rPr>
          <w:spacing w:val="2"/>
          <w:sz w:val="19"/>
        </w:rPr>
        <w:t xml:space="preserve">beginning </w:t>
      </w:r>
      <w:r>
        <w:rPr>
          <w:sz w:val="19"/>
        </w:rPr>
        <w:t>of</w:t>
      </w:r>
      <w:r>
        <w:rPr>
          <w:spacing w:val="34"/>
          <w:sz w:val="19"/>
        </w:rPr>
        <w:t xml:space="preserve"> </w:t>
      </w:r>
      <w:r>
        <w:rPr>
          <w:spacing w:val="3"/>
          <w:sz w:val="19"/>
        </w:rPr>
        <w:t>trust.</w:t>
      </w:r>
    </w:p>
    <w:p w:rsidR="002E0D56" w:rsidRDefault="00C67A04">
      <w:pPr>
        <w:pStyle w:val="ListParagraph"/>
        <w:numPr>
          <w:ilvl w:val="1"/>
          <w:numId w:val="68"/>
        </w:numPr>
        <w:tabs>
          <w:tab w:val="left" w:pos="1668"/>
          <w:tab w:val="left" w:pos="1669"/>
        </w:tabs>
        <w:spacing w:before="28" w:line="266" w:lineRule="auto"/>
        <w:ind w:right="1529"/>
        <w:rPr>
          <w:sz w:val="19"/>
        </w:rPr>
      </w:pPr>
      <w:r>
        <w:rPr>
          <w:sz w:val="19"/>
        </w:rPr>
        <w:t xml:space="preserve">The </w:t>
      </w:r>
      <w:r>
        <w:rPr>
          <w:spacing w:val="2"/>
          <w:sz w:val="19"/>
        </w:rPr>
        <w:t xml:space="preserve">second category </w:t>
      </w:r>
      <w:r>
        <w:rPr>
          <w:sz w:val="19"/>
        </w:rPr>
        <w:t xml:space="preserve">of the </w:t>
      </w:r>
      <w:r>
        <w:rPr>
          <w:spacing w:val="2"/>
          <w:sz w:val="19"/>
        </w:rPr>
        <w:t xml:space="preserve">theory details </w:t>
      </w:r>
      <w:r>
        <w:rPr>
          <w:sz w:val="19"/>
        </w:rPr>
        <w:t xml:space="preserve">how </w:t>
      </w:r>
      <w:r>
        <w:rPr>
          <w:spacing w:val="2"/>
          <w:sz w:val="19"/>
        </w:rPr>
        <w:t xml:space="preserve">costs </w:t>
      </w:r>
      <w:r>
        <w:rPr>
          <w:sz w:val="19"/>
        </w:rPr>
        <w:t xml:space="preserve">and </w:t>
      </w:r>
      <w:r>
        <w:rPr>
          <w:spacing w:val="2"/>
          <w:sz w:val="19"/>
        </w:rPr>
        <w:t xml:space="preserve">rewards influence </w:t>
      </w:r>
      <w:r>
        <w:rPr>
          <w:spacing w:val="3"/>
          <w:sz w:val="19"/>
        </w:rPr>
        <w:t xml:space="preserve">the </w:t>
      </w:r>
      <w:r>
        <w:rPr>
          <w:sz w:val="19"/>
        </w:rPr>
        <w:t xml:space="preserve">process of social penetration, and specifies the forces that underlie the growth of </w:t>
      </w:r>
      <w:r>
        <w:rPr>
          <w:spacing w:val="2"/>
          <w:sz w:val="19"/>
        </w:rPr>
        <w:t xml:space="preserve">interpersonal </w:t>
      </w:r>
      <w:r>
        <w:rPr>
          <w:spacing w:val="3"/>
          <w:sz w:val="19"/>
        </w:rPr>
        <w:t>relationships.</w:t>
      </w:r>
    </w:p>
    <w:p w:rsidR="002E0D56" w:rsidRDefault="00C67A04">
      <w:pPr>
        <w:pStyle w:val="ListParagraph"/>
        <w:numPr>
          <w:ilvl w:val="1"/>
          <w:numId w:val="68"/>
        </w:numPr>
        <w:tabs>
          <w:tab w:val="left" w:pos="1668"/>
          <w:tab w:val="left" w:pos="1669"/>
        </w:tabs>
        <w:spacing w:before="12" w:line="271" w:lineRule="auto"/>
        <w:ind w:right="1348"/>
        <w:rPr>
          <w:sz w:val="19"/>
        </w:rPr>
      </w:pPr>
      <w:r>
        <w:rPr>
          <w:sz w:val="19"/>
        </w:rPr>
        <w:t xml:space="preserve">The </w:t>
      </w:r>
      <w:r>
        <w:rPr>
          <w:spacing w:val="2"/>
          <w:sz w:val="19"/>
        </w:rPr>
        <w:t xml:space="preserve">last category describes </w:t>
      </w:r>
      <w:r>
        <w:rPr>
          <w:sz w:val="19"/>
        </w:rPr>
        <w:t xml:space="preserve">the </w:t>
      </w:r>
      <w:r>
        <w:rPr>
          <w:spacing w:val="2"/>
          <w:sz w:val="19"/>
        </w:rPr>
        <w:t xml:space="preserve">particular aspects </w:t>
      </w:r>
      <w:r>
        <w:rPr>
          <w:sz w:val="19"/>
        </w:rPr>
        <w:t xml:space="preserve">of the </w:t>
      </w:r>
      <w:r>
        <w:rPr>
          <w:spacing w:val="2"/>
          <w:sz w:val="19"/>
        </w:rPr>
        <w:t xml:space="preserve">social penetration </w:t>
      </w:r>
      <w:r>
        <w:rPr>
          <w:spacing w:val="3"/>
          <w:sz w:val="19"/>
        </w:rPr>
        <w:t xml:space="preserve">process. </w:t>
      </w:r>
      <w:r>
        <w:rPr>
          <w:spacing w:val="2"/>
          <w:sz w:val="19"/>
        </w:rPr>
        <w:t xml:space="preserve">This </w:t>
      </w:r>
      <w:r>
        <w:rPr>
          <w:sz w:val="19"/>
        </w:rPr>
        <w:t xml:space="preserve">may be the </w:t>
      </w:r>
      <w:r>
        <w:rPr>
          <w:spacing w:val="2"/>
          <w:sz w:val="19"/>
        </w:rPr>
        <w:t xml:space="preserve">most significant part </w:t>
      </w:r>
      <w:r>
        <w:rPr>
          <w:sz w:val="19"/>
        </w:rPr>
        <w:t xml:space="preserve">of the </w:t>
      </w:r>
      <w:r>
        <w:rPr>
          <w:spacing w:val="2"/>
          <w:sz w:val="19"/>
        </w:rPr>
        <w:t xml:space="preserve">theory, </w:t>
      </w:r>
      <w:r>
        <w:rPr>
          <w:sz w:val="19"/>
        </w:rPr>
        <w:t xml:space="preserve">as it </w:t>
      </w:r>
      <w:r>
        <w:rPr>
          <w:spacing w:val="2"/>
          <w:sz w:val="19"/>
        </w:rPr>
        <w:t xml:space="preserve">deals with such factors </w:t>
      </w:r>
      <w:r>
        <w:rPr>
          <w:spacing w:val="3"/>
          <w:sz w:val="19"/>
        </w:rPr>
        <w:t xml:space="preserve">as </w:t>
      </w:r>
      <w:r>
        <w:rPr>
          <w:sz w:val="19"/>
        </w:rPr>
        <w:t xml:space="preserve">movement into the intimate regions of a relationship, involving the blending of </w:t>
      </w:r>
      <w:r>
        <w:rPr>
          <w:spacing w:val="2"/>
          <w:sz w:val="19"/>
        </w:rPr>
        <w:t>inte</w:t>
      </w:r>
      <w:r>
        <w:rPr>
          <w:spacing w:val="2"/>
          <w:sz w:val="19"/>
        </w:rPr>
        <w:t xml:space="preserve">ractions </w:t>
      </w:r>
      <w:r>
        <w:rPr>
          <w:sz w:val="19"/>
        </w:rPr>
        <w:t xml:space="preserve">in </w:t>
      </w:r>
      <w:r>
        <w:rPr>
          <w:spacing w:val="2"/>
          <w:sz w:val="19"/>
        </w:rPr>
        <w:t xml:space="preserve">both established </w:t>
      </w:r>
      <w:r>
        <w:rPr>
          <w:sz w:val="19"/>
        </w:rPr>
        <w:t xml:space="preserve">and new </w:t>
      </w:r>
      <w:r>
        <w:rPr>
          <w:spacing w:val="2"/>
          <w:sz w:val="19"/>
        </w:rPr>
        <w:t xml:space="preserve">areas </w:t>
      </w:r>
      <w:r>
        <w:rPr>
          <w:sz w:val="19"/>
        </w:rPr>
        <w:t>of</w:t>
      </w:r>
      <w:r>
        <w:rPr>
          <w:spacing w:val="33"/>
          <w:sz w:val="19"/>
        </w:rPr>
        <w:t xml:space="preserve"> </w:t>
      </w:r>
      <w:r>
        <w:rPr>
          <w:spacing w:val="3"/>
          <w:sz w:val="19"/>
        </w:rPr>
        <w:t>exploration.</w:t>
      </w:r>
    </w:p>
    <w:p w:rsidR="002E0D56" w:rsidRDefault="00C67A04">
      <w:pPr>
        <w:pStyle w:val="BodyText"/>
        <w:spacing w:before="117" w:line="278" w:lineRule="auto"/>
        <w:ind w:left="588" w:right="1078"/>
      </w:pPr>
      <w:r>
        <w:t xml:space="preserve">The </w:t>
      </w:r>
      <w:r>
        <w:rPr>
          <w:spacing w:val="2"/>
        </w:rPr>
        <w:t xml:space="preserve">theory </w:t>
      </w:r>
      <w:r>
        <w:t xml:space="preserve">of </w:t>
      </w:r>
      <w:r>
        <w:rPr>
          <w:spacing w:val="2"/>
        </w:rPr>
        <w:t xml:space="preserve">social penetration proposes that trust begins when </w:t>
      </w:r>
      <w:r>
        <w:t xml:space="preserve">one </w:t>
      </w:r>
      <w:r>
        <w:rPr>
          <w:spacing w:val="2"/>
        </w:rPr>
        <w:t xml:space="preserve">person initiates </w:t>
      </w:r>
      <w:r>
        <w:rPr>
          <w:spacing w:val="3"/>
        </w:rPr>
        <w:t xml:space="preserve">self- </w:t>
      </w:r>
      <w:r>
        <w:rPr>
          <w:spacing w:val="2"/>
        </w:rPr>
        <w:t xml:space="preserve">disclosure. </w:t>
      </w:r>
      <w:r>
        <w:t xml:space="preserve">If the </w:t>
      </w:r>
      <w:r>
        <w:rPr>
          <w:spacing w:val="2"/>
        </w:rPr>
        <w:t xml:space="preserve">other person responds </w:t>
      </w:r>
      <w:r>
        <w:t xml:space="preserve">in </w:t>
      </w:r>
      <w:r>
        <w:rPr>
          <w:spacing w:val="2"/>
        </w:rPr>
        <w:t xml:space="preserve">kind, </w:t>
      </w:r>
      <w:r>
        <w:t xml:space="preserve">it </w:t>
      </w:r>
      <w:r>
        <w:rPr>
          <w:spacing w:val="2"/>
        </w:rPr>
        <w:t xml:space="preserve">indicates that trust </w:t>
      </w:r>
      <w:r>
        <w:t xml:space="preserve">has </w:t>
      </w:r>
      <w:r>
        <w:rPr>
          <w:spacing w:val="2"/>
        </w:rPr>
        <w:t xml:space="preserve">been accepted, </w:t>
      </w:r>
      <w:r>
        <w:t xml:space="preserve">and </w:t>
      </w:r>
      <w:r>
        <w:rPr>
          <w:spacing w:val="3"/>
        </w:rPr>
        <w:t xml:space="preserve">the </w:t>
      </w:r>
      <w:r>
        <w:t>basi</w:t>
      </w:r>
      <w:r>
        <w:t>s for a closer relationship has been  established.  The  partners  continue  to  trade  self- disclosures,</w:t>
      </w:r>
      <w:r>
        <w:rPr>
          <w:spacing w:val="37"/>
        </w:rPr>
        <w:t xml:space="preserve"> </w:t>
      </w:r>
      <w:r>
        <w:t>gradually</w:t>
      </w:r>
      <w:r>
        <w:rPr>
          <w:spacing w:val="38"/>
        </w:rPr>
        <w:t xml:space="preserve"> </w:t>
      </w:r>
      <w:r>
        <w:t>moving</w:t>
      </w:r>
      <w:r>
        <w:rPr>
          <w:spacing w:val="38"/>
        </w:rPr>
        <w:t xml:space="preserve"> </w:t>
      </w:r>
      <w:r>
        <w:t>through</w:t>
      </w:r>
      <w:r>
        <w:rPr>
          <w:spacing w:val="38"/>
        </w:rPr>
        <w:t xml:space="preserve"> </w:t>
      </w:r>
      <w:r>
        <w:t>deeper</w:t>
      </w:r>
      <w:r>
        <w:rPr>
          <w:spacing w:val="37"/>
        </w:rPr>
        <w:t xml:space="preserve"> </w:t>
      </w:r>
      <w:r>
        <w:t>levels</w:t>
      </w:r>
      <w:r>
        <w:rPr>
          <w:spacing w:val="38"/>
        </w:rPr>
        <w:t xml:space="preserve"> </w:t>
      </w:r>
      <w:r>
        <w:t>of</w:t>
      </w:r>
      <w:r>
        <w:rPr>
          <w:spacing w:val="38"/>
        </w:rPr>
        <w:t xml:space="preserve"> </w:t>
      </w:r>
      <w:r>
        <w:t>intimacy,</w:t>
      </w:r>
      <w:r>
        <w:rPr>
          <w:spacing w:val="38"/>
        </w:rPr>
        <w:t xml:space="preserve"> </w:t>
      </w:r>
      <w:r>
        <w:t>so</w:t>
      </w:r>
      <w:r>
        <w:rPr>
          <w:spacing w:val="38"/>
        </w:rPr>
        <w:t xml:space="preserve"> </w:t>
      </w:r>
      <w:r>
        <w:t>long</w:t>
      </w:r>
      <w:r>
        <w:rPr>
          <w:spacing w:val="37"/>
        </w:rPr>
        <w:t xml:space="preserve"> </w:t>
      </w:r>
      <w:r>
        <w:t>as</w:t>
      </w:r>
      <w:r>
        <w:rPr>
          <w:spacing w:val="38"/>
        </w:rPr>
        <w:t xml:space="preserve"> </w:t>
      </w:r>
      <w:r>
        <w:t>each</w:t>
      </w:r>
      <w:r>
        <w:rPr>
          <w:spacing w:val="38"/>
        </w:rPr>
        <w:t xml:space="preserve"> </w:t>
      </w:r>
      <w:r>
        <w:t>level</w:t>
      </w:r>
      <w:r>
        <w:rPr>
          <w:spacing w:val="38"/>
        </w:rPr>
        <w:t xml:space="preserve"> </w:t>
      </w:r>
      <w:r>
        <w:t>is</w:t>
      </w:r>
      <w:r>
        <w:rPr>
          <w:spacing w:val="34"/>
        </w:rPr>
        <w:t xml:space="preserve"> </w:t>
      </w:r>
      <w:r>
        <w:t>mutually</w:t>
      </w:r>
      <w:r>
        <w:rPr>
          <w:spacing w:val="4"/>
        </w:rPr>
        <w:t xml:space="preserve"> </w:t>
      </w:r>
      <w:r>
        <w:t xml:space="preserve">satisfying. The final level of intimacy that is achieved will depend on the needs </w:t>
      </w:r>
      <w:r>
        <w:rPr>
          <w:spacing w:val="2"/>
        </w:rPr>
        <w:t xml:space="preserve">and </w:t>
      </w:r>
      <w:r>
        <w:t xml:space="preserve">interpersonal  </w:t>
      </w:r>
      <w:r>
        <w:rPr>
          <w:spacing w:val="2"/>
        </w:rPr>
        <w:t xml:space="preserve">skills </w:t>
      </w:r>
      <w:r>
        <w:t xml:space="preserve">of the two people involved. In  </w:t>
      </w:r>
      <w:r>
        <w:rPr>
          <w:spacing w:val="2"/>
        </w:rPr>
        <w:t xml:space="preserve">some cases, </w:t>
      </w:r>
      <w:r>
        <w:t xml:space="preserve">the  relationship  </w:t>
      </w:r>
      <w:r>
        <w:rPr>
          <w:spacing w:val="2"/>
        </w:rPr>
        <w:t xml:space="preserve">will stop </w:t>
      </w:r>
      <w:r>
        <w:t xml:space="preserve">at  a  </w:t>
      </w:r>
      <w:r>
        <w:rPr>
          <w:spacing w:val="3"/>
        </w:rPr>
        <w:t xml:space="preserve">more </w:t>
      </w:r>
      <w:r>
        <w:t>superficial level. In others, it will continue to grow and</w:t>
      </w:r>
      <w:r>
        <w:rPr>
          <w:spacing w:val="10"/>
        </w:rPr>
        <w:t xml:space="preserve"> </w:t>
      </w:r>
      <w:r>
        <w:t>deep</w:t>
      </w:r>
      <w:r>
        <w:t>en.</w:t>
      </w:r>
    </w:p>
    <w:p w:rsidR="002E0D56" w:rsidRDefault="00C67A04">
      <w:pPr>
        <w:pStyle w:val="BodyText"/>
        <w:spacing w:before="107" w:line="276" w:lineRule="auto"/>
        <w:ind w:left="588" w:right="1084"/>
      </w:pPr>
      <w:r>
        <w:rPr>
          <w:w w:val="105"/>
        </w:rPr>
        <w:t>According to Jourard (1964), there is an optimal level of self-disclosure for any healthy, well- adjusted individual. A person who never discloses will not be able to have close, meaningful relationships with other individuals. Conversely, a person who</w:t>
      </w:r>
      <w:r>
        <w:rPr>
          <w:w w:val="105"/>
        </w:rPr>
        <w:t xml:space="preserve"> goes too far by disclosing everything to anyone who will listen is viewed as maladjusted and excessively self-centered. Ideally (according to Jourard), one should disclose a moderate amount of personal information to most acquaintances and reveal a lot ab</w:t>
      </w:r>
      <w:r>
        <w:rPr>
          <w:w w:val="105"/>
        </w:rPr>
        <w:t>out oneself to a very few close friends.</w:t>
      </w:r>
    </w:p>
    <w:p w:rsidR="002E0D56" w:rsidRDefault="00C67A04">
      <w:pPr>
        <w:pStyle w:val="BodyText"/>
        <w:spacing w:before="131" w:line="271" w:lineRule="auto"/>
        <w:ind w:left="588" w:right="1320"/>
      </w:pPr>
      <w:r>
        <w:rPr>
          <w:spacing w:val="2"/>
        </w:rPr>
        <w:t xml:space="preserve">Trust, </w:t>
      </w:r>
      <w:r>
        <w:t xml:space="preserve">as displayed through disclosure, is a major dimension in human fears of rejection, ridicule,    and betrayal that haunt relationships. Trust washes away the  fears  of  rejection,  ridicule,  </w:t>
      </w:r>
      <w:r>
        <w:rPr>
          <w:spacing w:val="2"/>
        </w:rPr>
        <w:t xml:space="preserve">and </w:t>
      </w:r>
      <w:r>
        <w:t>betrayal tha</w:t>
      </w:r>
      <w:r>
        <w:t xml:space="preserve">t </w:t>
      </w:r>
      <w:r>
        <w:rPr>
          <w:spacing w:val="2"/>
        </w:rPr>
        <w:t xml:space="preserve">haunt </w:t>
      </w:r>
      <w:r>
        <w:t xml:space="preserve">the </w:t>
      </w:r>
      <w:r>
        <w:rPr>
          <w:spacing w:val="2"/>
        </w:rPr>
        <w:t xml:space="preserve">existence </w:t>
      </w:r>
      <w:r>
        <w:t xml:space="preserve">of </w:t>
      </w:r>
      <w:r>
        <w:rPr>
          <w:spacing w:val="2"/>
        </w:rPr>
        <w:t xml:space="preserve">many. Trust paves </w:t>
      </w:r>
      <w:r>
        <w:t xml:space="preserve">the </w:t>
      </w:r>
      <w:r>
        <w:rPr>
          <w:spacing w:val="2"/>
        </w:rPr>
        <w:t xml:space="preserve">road </w:t>
      </w:r>
      <w:r>
        <w:t xml:space="preserve">to </w:t>
      </w:r>
      <w:r>
        <w:rPr>
          <w:spacing w:val="2"/>
        </w:rPr>
        <w:t xml:space="preserve">friendship </w:t>
      </w:r>
      <w:r>
        <w:t xml:space="preserve">and </w:t>
      </w:r>
      <w:r>
        <w:rPr>
          <w:spacing w:val="2"/>
        </w:rPr>
        <w:t xml:space="preserve">intimacy; </w:t>
      </w:r>
      <w:r>
        <w:t xml:space="preserve">it is </w:t>
      </w:r>
      <w:r>
        <w:rPr>
          <w:spacing w:val="3"/>
        </w:rPr>
        <w:t>at</w:t>
      </w:r>
      <w:r>
        <w:rPr>
          <w:spacing w:val="51"/>
        </w:rPr>
        <w:t xml:space="preserve"> </w:t>
      </w:r>
      <w:r>
        <w:t>the</w:t>
      </w:r>
      <w:r>
        <w:rPr>
          <w:spacing w:val="6"/>
        </w:rPr>
        <w:t xml:space="preserve"> </w:t>
      </w:r>
      <w:r>
        <w:t>core</w:t>
      </w:r>
      <w:r>
        <w:rPr>
          <w:spacing w:val="7"/>
        </w:rPr>
        <w:t xml:space="preserve"> </w:t>
      </w:r>
      <w:r>
        <w:t>of</w:t>
      </w:r>
      <w:r>
        <w:rPr>
          <w:spacing w:val="7"/>
        </w:rPr>
        <w:t xml:space="preserve"> </w:t>
      </w:r>
      <w:r>
        <w:t>love</w:t>
      </w:r>
      <w:r>
        <w:rPr>
          <w:spacing w:val="7"/>
        </w:rPr>
        <w:t xml:space="preserve"> </w:t>
      </w:r>
      <w:r>
        <w:t>for</w:t>
      </w:r>
      <w:r>
        <w:rPr>
          <w:spacing w:val="7"/>
        </w:rPr>
        <w:t xml:space="preserve"> </w:t>
      </w:r>
      <w:r>
        <w:t>another</w:t>
      </w:r>
      <w:r>
        <w:rPr>
          <w:spacing w:val="7"/>
        </w:rPr>
        <w:t xml:space="preserve"> </w:t>
      </w:r>
      <w:r>
        <w:t>person</w:t>
      </w:r>
      <w:r>
        <w:rPr>
          <w:spacing w:val="7"/>
        </w:rPr>
        <w:t xml:space="preserve"> </w:t>
      </w:r>
      <w:r>
        <w:t>and</w:t>
      </w:r>
      <w:r>
        <w:rPr>
          <w:spacing w:val="7"/>
        </w:rPr>
        <w:t xml:space="preserve"> </w:t>
      </w:r>
      <w:r>
        <w:t>the</w:t>
      </w:r>
      <w:r>
        <w:rPr>
          <w:spacing w:val="7"/>
        </w:rPr>
        <w:t xml:space="preserve"> </w:t>
      </w:r>
      <w:r>
        <w:t>acceptance</w:t>
      </w:r>
      <w:r>
        <w:rPr>
          <w:spacing w:val="7"/>
        </w:rPr>
        <w:t xml:space="preserve"> </w:t>
      </w:r>
      <w:r>
        <w:t>of</w:t>
      </w:r>
      <w:r>
        <w:rPr>
          <w:spacing w:val="7"/>
        </w:rPr>
        <w:t xml:space="preserve"> </w:t>
      </w:r>
      <w:r>
        <w:t>oneself</w:t>
      </w:r>
    </w:p>
    <w:p w:rsidR="002E0D56" w:rsidRDefault="00C67A04">
      <w:pPr>
        <w:pStyle w:val="BodyText"/>
        <w:spacing w:before="134"/>
        <w:ind w:left="588"/>
      </w:pPr>
      <w:r>
        <w:rPr>
          <w:w w:val="105"/>
        </w:rPr>
        <w:t>A climate of trust can be established by doing the following:</w:t>
      </w:r>
    </w:p>
    <w:p w:rsidR="002E0D56" w:rsidRDefault="00C67A04">
      <w:pPr>
        <w:pStyle w:val="ListParagraph"/>
        <w:numPr>
          <w:ilvl w:val="1"/>
          <w:numId w:val="68"/>
        </w:numPr>
        <w:tabs>
          <w:tab w:val="left" w:pos="1668"/>
          <w:tab w:val="left" w:pos="1669"/>
        </w:tabs>
        <w:spacing w:before="157"/>
        <w:rPr>
          <w:sz w:val="19"/>
        </w:rPr>
      </w:pPr>
      <w:r>
        <w:rPr>
          <w:spacing w:val="2"/>
          <w:w w:val="105"/>
          <w:sz w:val="19"/>
        </w:rPr>
        <w:t xml:space="preserve">Make </w:t>
      </w:r>
      <w:r>
        <w:rPr>
          <w:w w:val="105"/>
          <w:sz w:val="19"/>
        </w:rPr>
        <w:t xml:space="preserve">it </w:t>
      </w:r>
      <w:r>
        <w:rPr>
          <w:spacing w:val="2"/>
          <w:w w:val="105"/>
          <w:sz w:val="19"/>
        </w:rPr>
        <w:t xml:space="preserve">acceptable </w:t>
      </w:r>
      <w:r>
        <w:rPr>
          <w:w w:val="105"/>
          <w:sz w:val="19"/>
        </w:rPr>
        <w:t xml:space="preserve">for </w:t>
      </w:r>
      <w:r>
        <w:rPr>
          <w:spacing w:val="2"/>
          <w:w w:val="105"/>
          <w:sz w:val="19"/>
        </w:rPr>
        <w:t xml:space="preserve">other people </w:t>
      </w:r>
      <w:r>
        <w:rPr>
          <w:w w:val="105"/>
          <w:sz w:val="19"/>
        </w:rPr>
        <w:t xml:space="preserve">to </w:t>
      </w:r>
      <w:r>
        <w:rPr>
          <w:spacing w:val="2"/>
          <w:w w:val="105"/>
          <w:sz w:val="19"/>
        </w:rPr>
        <w:t>talk openly about</w:t>
      </w:r>
      <w:r>
        <w:rPr>
          <w:spacing w:val="-17"/>
          <w:w w:val="105"/>
          <w:sz w:val="19"/>
        </w:rPr>
        <w:t xml:space="preserve"> </w:t>
      </w:r>
      <w:r>
        <w:rPr>
          <w:spacing w:val="3"/>
          <w:w w:val="105"/>
          <w:sz w:val="19"/>
        </w:rPr>
        <w:t>themselves.</w:t>
      </w:r>
    </w:p>
    <w:p w:rsidR="002E0D56" w:rsidRDefault="00C67A04">
      <w:pPr>
        <w:pStyle w:val="ListParagraph"/>
        <w:numPr>
          <w:ilvl w:val="1"/>
          <w:numId w:val="68"/>
        </w:numPr>
        <w:tabs>
          <w:tab w:val="left" w:pos="1668"/>
          <w:tab w:val="left" w:pos="1669"/>
        </w:tabs>
        <w:spacing w:before="23"/>
        <w:rPr>
          <w:sz w:val="19"/>
        </w:rPr>
      </w:pPr>
      <w:r>
        <w:rPr>
          <w:spacing w:val="2"/>
          <w:w w:val="105"/>
          <w:sz w:val="19"/>
        </w:rPr>
        <w:t xml:space="preserve">Reciprocate with your </w:t>
      </w:r>
      <w:r>
        <w:rPr>
          <w:w w:val="105"/>
          <w:sz w:val="19"/>
        </w:rPr>
        <w:t>own</w:t>
      </w:r>
      <w:r>
        <w:rPr>
          <w:spacing w:val="-8"/>
          <w:w w:val="105"/>
          <w:sz w:val="19"/>
        </w:rPr>
        <w:t xml:space="preserve"> </w:t>
      </w:r>
      <w:r>
        <w:rPr>
          <w:spacing w:val="3"/>
          <w:w w:val="105"/>
          <w:sz w:val="19"/>
        </w:rPr>
        <w:t>openness.</w:t>
      </w:r>
    </w:p>
    <w:p w:rsidR="002E0D56" w:rsidRDefault="00C67A04">
      <w:pPr>
        <w:pStyle w:val="ListParagraph"/>
        <w:numPr>
          <w:ilvl w:val="1"/>
          <w:numId w:val="68"/>
        </w:numPr>
        <w:tabs>
          <w:tab w:val="left" w:pos="1668"/>
          <w:tab w:val="left" w:pos="1669"/>
        </w:tabs>
        <w:spacing w:before="22" w:line="264" w:lineRule="auto"/>
        <w:ind w:right="1048"/>
        <w:rPr>
          <w:sz w:val="19"/>
        </w:rPr>
      </w:pPr>
      <w:r>
        <w:rPr>
          <w:spacing w:val="2"/>
          <w:w w:val="105"/>
          <w:sz w:val="19"/>
        </w:rPr>
        <w:t xml:space="preserve">Express support </w:t>
      </w:r>
      <w:r>
        <w:rPr>
          <w:w w:val="105"/>
          <w:sz w:val="19"/>
        </w:rPr>
        <w:t xml:space="preserve">and </w:t>
      </w:r>
      <w:r>
        <w:rPr>
          <w:spacing w:val="2"/>
          <w:w w:val="105"/>
          <w:sz w:val="19"/>
        </w:rPr>
        <w:t xml:space="preserve">unconditional acceptance </w:t>
      </w:r>
      <w:r>
        <w:rPr>
          <w:w w:val="105"/>
          <w:sz w:val="19"/>
        </w:rPr>
        <w:t xml:space="preserve">of </w:t>
      </w:r>
      <w:r>
        <w:rPr>
          <w:spacing w:val="2"/>
          <w:w w:val="105"/>
          <w:sz w:val="19"/>
        </w:rPr>
        <w:t xml:space="preserve">your loved ones, although </w:t>
      </w:r>
      <w:r>
        <w:rPr>
          <w:w w:val="105"/>
          <w:sz w:val="19"/>
        </w:rPr>
        <w:t>you</w:t>
      </w:r>
      <w:r>
        <w:rPr>
          <w:spacing w:val="-33"/>
          <w:w w:val="105"/>
          <w:sz w:val="19"/>
        </w:rPr>
        <w:t xml:space="preserve"> </w:t>
      </w:r>
      <w:r>
        <w:rPr>
          <w:spacing w:val="3"/>
          <w:w w:val="105"/>
          <w:sz w:val="19"/>
        </w:rPr>
        <w:t xml:space="preserve">may </w:t>
      </w:r>
      <w:r>
        <w:rPr>
          <w:w w:val="105"/>
          <w:sz w:val="19"/>
        </w:rPr>
        <w:t>disapprove of some of their specific behaviors (make them aware of this</w:t>
      </w:r>
      <w:r>
        <w:rPr>
          <w:spacing w:val="16"/>
          <w:w w:val="105"/>
          <w:sz w:val="19"/>
        </w:rPr>
        <w:t xml:space="preserve"> </w:t>
      </w:r>
      <w:r>
        <w:rPr>
          <w:spacing w:val="2"/>
          <w:w w:val="105"/>
          <w:sz w:val="19"/>
        </w:rPr>
        <w:t>difference).</w:t>
      </w:r>
    </w:p>
    <w:p w:rsidR="002E0D56" w:rsidRDefault="00C67A04">
      <w:pPr>
        <w:pStyle w:val="ListParagraph"/>
        <w:numPr>
          <w:ilvl w:val="1"/>
          <w:numId w:val="68"/>
        </w:numPr>
        <w:tabs>
          <w:tab w:val="left" w:pos="1668"/>
          <w:tab w:val="left" w:pos="1669"/>
        </w:tabs>
        <w:spacing w:before="16"/>
        <w:rPr>
          <w:sz w:val="19"/>
        </w:rPr>
      </w:pPr>
      <w:r>
        <w:rPr>
          <w:sz w:val="19"/>
        </w:rPr>
        <w:t>Be</w:t>
      </w:r>
      <w:r>
        <w:rPr>
          <w:spacing w:val="8"/>
          <w:sz w:val="19"/>
        </w:rPr>
        <w:t xml:space="preserve"> </w:t>
      </w:r>
      <w:r>
        <w:rPr>
          <w:sz w:val="19"/>
        </w:rPr>
        <w:t>consistent</w:t>
      </w:r>
      <w:r>
        <w:rPr>
          <w:spacing w:val="9"/>
          <w:sz w:val="19"/>
        </w:rPr>
        <w:t xml:space="preserve"> </w:t>
      </w:r>
      <w:r>
        <w:rPr>
          <w:sz w:val="19"/>
        </w:rPr>
        <w:t>but</w:t>
      </w:r>
      <w:r>
        <w:rPr>
          <w:spacing w:val="8"/>
          <w:sz w:val="19"/>
        </w:rPr>
        <w:t xml:space="preserve"> </w:t>
      </w:r>
      <w:r>
        <w:rPr>
          <w:sz w:val="19"/>
        </w:rPr>
        <w:t>not</w:t>
      </w:r>
      <w:r>
        <w:rPr>
          <w:spacing w:val="9"/>
          <w:sz w:val="19"/>
        </w:rPr>
        <w:t xml:space="preserve"> </w:t>
      </w:r>
      <w:r>
        <w:rPr>
          <w:sz w:val="19"/>
        </w:rPr>
        <w:t>rigid</w:t>
      </w:r>
      <w:r>
        <w:rPr>
          <w:spacing w:val="9"/>
          <w:sz w:val="19"/>
        </w:rPr>
        <w:t xml:space="preserve"> </w:t>
      </w:r>
      <w:r>
        <w:rPr>
          <w:sz w:val="19"/>
        </w:rPr>
        <w:t>in</w:t>
      </w:r>
      <w:r>
        <w:rPr>
          <w:spacing w:val="9"/>
          <w:sz w:val="19"/>
        </w:rPr>
        <w:t xml:space="preserve"> </w:t>
      </w:r>
      <w:r>
        <w:rPr>
          <w:sz w:val="19"/>
        </w:rPr>
        <w:t>your</w:t>
      </w:r>
      <w:r>
        <w:rPr>
          <w:spacing w:val="8"/>
          <w:sz w:val="19"/>
        </w:rPr>
        <w:t xml:space="preserve"> </w:t>
      </w:r>
      <w:r>
        <w:rPr>
          <w:sz w:val="19"/>
        </w:rPr>
        <w:t>standards,</w:t>
      </w:r>
      <w:r>
        <w:rPr>
          <w:spacing w:val="9"/>
          <w:sz w:val="19"/>
        </w:rPr>
        <w:t xml:space="preserve"> </w:t>
      </w:r>
      <w:r>
        <w:rPr>
          <w:sz w:val="19"/>
        </w:rPr>
        <w:t>values,</w:t>
      </w:r>
      <w:r>
        <w:rPr>
          <w:spacing w:val="9"/>
          <w:sz w:val="19"/>
        </w:rPr>
        <w:t xml:space="preserve"> </w:t>
      </w:r>
      <w:r>
        <w:rPr>
          <w:sz w:val="19"/>
        </w:rPr>
        <w:t>and</w:t>
      </w:r>
      <w:r>
        <w:rPr>
          <w:spacing w:val="9"/>
          <w:sz w:val="19"/>
        </w:rPr>
        <w:t xml:space="preserve"> </w:t>
      </w:r>
      <w:r>
        <w:rPr>
          <w:sz w:val="19"/>
        </w:rPr>
        <w:t>behavior.</w:t>
      </w:r>
    </w:p>
    <w:p w:rsidR="002E0D56" w:rsidRDefault="00C67A04">
      <w:pPr>
        <w:pStyle w:val="ListParagraph"/>
        <w:numPr>
          <w:ilvl w:val="1"/>
          <w:numId w:val="68"/>
        </w:numPr>
        <w:tabs>
          <w:tab w:val="left" w:pos="1668"/>
          <w:tab w:val="left" w:pos="1669"/>
        </w:tabs>
        <w:spacing w:before="23" w:line="264" w:lineRule="auto"/>
        <w:ind w:right="1319"/>
        <w:rPr>
          <w:sz w:val="19"/>
        </w:rPr>
      </w:pPr>
      <w:r>
        <w:rPr>
          <w:w w:val="105"/>
          <w:sz w:val="19"/>
        </w:rPr>
        <w:t xml:space="preserve">Be available to listen, express warmth, and empathize, even when you do not have an </w:t>
      </w:r>
      <w:r>
        <w:rPr>
          <w:spacing w:val="2"/>
          <w:w w:val="105"/>
          <w:sz w:val="19"/>
        </w:rPr>
        <w:t xml:space="preserve">answer </w:t>
      </w:r>
      <w:r>
        <w:rPr>
          <w:w w:val="105"/>
          <w:sz w:val="19"/>
        </w:rPr>
        <w:t>or a</w:t>
      </w:r>
      <w:r>
        <w:rPr>
          <w:spacing w:val="-5"/>
          <w:w w:val="105"/>
          <w:sz w:val="19"/>
        </w:rPr>
        <w:t xml:space="preserve"> </w:t>
      </w:r>
      <w:r>
        <w:rPr>
          <w:spacing w:val="3"/>
          <w:w w:val="105"/>
          <w:sz w:val="19"/>
        </w:rPr>
        <w:t>solution.</w:t>
      </w:r>
    </w:p>
    <w:p w:rsidR="002E0D56" w:rsidRDefault="00C67A04">
      <w:pPr>
        <w:pStyle w:val="ListParagraph"/>
        <w:numPr>
          <w:ilvl w:val="1"/>
          <w:numId w:val="68"/>
        </w:numPr>
        <w:tabs>
          <w:tab w:val="left" w:pos="1668"/>
          <w:tab w:val="left" w:pos="1669"/>
        </w:tabs>
        <w:spacing w:before="16"/>
        <w:rPr>
          <w:sz w:val="19"/>
        </w:rPr>
      </w:pPr>
      <w:r>
        <w:rPr>
          <w:w w:val="105"/>
          <w:sz w:val="19"/>
        </w:rPr>
        <w:t xml:space="preserve">Do not </w:t>
      </w:r>
      <w:r>
        <w:rPr>
          <w:spacing w:val="2"/>
          <w:w w:val="105"/>
          <w:sz w:val="19"/>
        </w:rPr>
        <w:t xml:space="preserve">make promises </w:t>
      </w:r>
      <w:r>
        <w:rPr>
          <w:w w:val="105"/>
          <w:sz w:val="19"/>
        </w:rPr>
        <w:t xml:space="preserve">you do not </w:t>
      </w:r>
      <w:r>
        <w:rPr>
          <w:spacing w:val="2"/>
          <w:w w:val="105"/>
          <w:sz w:val="19"/>
        </w:rPr>
        <w:t xml:space="preserve">intend </w:t>
      </w:r>
      <w:r>
        <w:rPr>
          <w:w w:val="105"/>
          <w:sz w:val="19"/>
        </w:rPr>
        <w:t xml:space="preserve">to </w:t>
      </w:r>
      <w:r>
        <w:rPr>
          <w:spacing w:val="2"/>
          <w:w w:val="105"/>
          <w:sz w:val="19"/>
        </w:rPr>
        <w:t xml:space="preserve">keep </w:t>
      </w:r>
      <w:r>
        <w:rPr>
          <w:w w:val="105"/>
          <w:sz w:val="19"/>
        </w:rPr>
        <w:t xml:space="preserve">or </w:t>
      </w:r>
      <w:r>
        <w:rPr>
          <w:spacing w:val="2"/>
          <w:w w:val="105"/>
          <w:sz w:val="19"/>
        </w:rPr>
        <w:t>cannot</w:t>
      </w:r>
      <w:r>
        <w:rPr>
          <w:spacing w:val="-7"/>
          <w:w w:val="105"/>
          <w:sz w:val="19"/>
        </w:rPr>
        <w:t xml:space="preserve"> </w:t>
      </w:r>
      <w:r>
        <w:rPr>
          <w:spacing w:val="3"/>
          <w:w w:val="105"/>
          <w:sz w:val="19"/>
        </w:rPr>
        <w:t>deliver.</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5"/>
      </w:pPr>
      <w:r>
        <w:rPr>
          <w:w w:val="110"/>
        </w:rPr>
        <w:t>You Only Get One Chance to Make a First Impression</w:t>
      </w:r>
    </w:p>
    <w:p w:rsidR="002E0D56" w:rsidRDefault="00C67A04">
      <w:pPr>
        <w:pStyle w:val="BodyText"/>
        <w:spacing w:before="80" w:line="276" w:lineRule="auto"/>
        <w:ind w:left="588" w:right="1139"/>
      </w:pPr>
      <w:r>
        <w:rPr>
          <w:w w:val="105"/>
        </w:rPr>
        <w:t>First impressions can have a lasting effect on how we see others and on how they see us. Some researchers claim that first impressions are typically formed within the first 8 to 10 seconds of first seeing someone, often before they ever actually speak to u</w:t>
      </w:r>
      <w:r>
        <w:rPr>
          <w:w w:val="105"/>
        </w:rPr>
        <w:t xml:space="preserve">s or shake our hand. In those first few seconds, we appear to “size up” the person according to their physical appearance, their eye contact, their facial expressions, their manner of dress, their body language, and their overall demeanor. Then we compare </w:t>
      </w:r>
      <w:r>
        <w:rPr>
          <w:w w:val="105"/>
        </w:rPr>
        <w:t>our perceptions of the person to our previous experiences with others of similar demeanor, etc., and develop a “thumbnail sketch” of what type of person we believe this person is. Much of this is done unconsciously and automatically. But once formed, it ca</w:t>
      </w:r>
      <w:r>
        <w:rPr>
          <w:w w:val="105"/>
        </w:rPr>
        <w:t>n be difficult to change. Because of our tendency to selectively perceive only the aspects of the person’s behavior that fit our first impression, the person will have to behave in a manner that is pervasively and enduringly inconsistent with our impressio</w:t>
      </w:r>
      <w:r>
        <w:rPr>
          <w:w w:val="105"/>
        </w:rPr>
        <w:t>n before we will change it.</w:t>
      </w:r>
    </w:p>
    <w:p w:rsidR="002E0D56" w:rsidRDefault="00C67A04">
      <w:pPr>
        <w:pStyle w:val="BodyText"/>
        <w:spacing w:line="278" w:lineRule="auto"/>
        <w:ind w:left="588" w:right="1139"/>
      </w:pPr>
      <w:r>
        <w:rPr>
          <w:w w:val="105"/>
        </w:rPr>
        <w:t>Additionally, since the way we behave toward the person can affect the way he or she behaves toward us, our first impression may cause us to behave in ways that almost guarantee a response that fits our first impression. This re</w:t>
      </w:r>
      <w:r>
        <w:rPr>
          <w:w w:val="105"/>
        </w:rPr>
        <w:t>sults in a “self-fulfilling prophecy” which makes it unlikely that we will ever significantly change our impression of the person.</w:t>
      </w:r>
    </w:p>
    <w:p w:rsidR="002E0D56" w:rsidRDefault="00C67A04">
      <w:pPr>
        <w:pStyle w:val="BodyText"/>
        <w:spacing w:before="122" w:line="273" w:lineRule="auto"/>
        <w:ind w:left="588" w:right="1500"/>
      </w:pPr>
      <w:r>
        <w:t xml:space="preserve">It is for these reasons that making a good first impression, or at least a neutral first impression,        can be so </w:t>
      </w:r>
      <w:r>
        <w:rPr>
          <w:spacing w:val="2"/>
        </w:rPr>
        <w:t xml:space="preserve">important. </w:t>
      </w:r>
      <w:r>
        <w:t xml:space="preserve">In a </w:t>
      </w:r>
      <w:r>
        <w:rPr>
          <w:spacing w:val="2"/>
        </w:rPr>
        <w:t xml:space="preserve">situation such </w:t>
      </w:r>
      <w:r>
        <w:t xml:space="preserve">as a job </w:t>
      </w:r>
      <w:r>
        <w:rPr>
          <w:spacing w:val="2"/>
        </w:rPr>
        <w:t xml:space="preserve">interview, </w:t>
      </w:r>
      <w:r>
        <w:t xml:space="preserve">in </w:t>
      </w:r>
      <w:r>
        <w:rPr>
          <w:spacing w:val="2"/>
        </w:rPr>
        <w:t xml:space="preserve">which </w:t>
      </w:r>
      <w:r>
        <w:t xml:space="preserve">you may </w:t>
      </w:r>
      <w:r>
        <w:rPr>
          <w:spacing w:val="2"/>
        </w:rPr>
        <w:t xml:space="preserve">have only </w:t>
      </w:r>
      <w:r>
        <w:t xml:space="preserve">20 or </w:t>
      </w:r>
      <w:r>
        <w:rPr>
          <w:spacing w:val="3"/>
        </w:rPr>
        <w:t xml:space="preserve">30 </w:t>
      </w:r>
      <w:r>
        <w:t xml:space="preserve">minutes to interact with the interviewer, there is usually not enough time to overcome a negative    </w:t>
      </w:r>
      <w:r>
        <w:rPr>
          <w:spacing w:val="2"/>
        </w:rPr>
        <w:t xml:space="preserve">first impression. Recruiters have </w:t>
      </w:r>
      <w:r>
        <w:t xml:space="preserve">told me that </w:t>
      </w:r>
      <w:r>
        <w:rPr>
          <w:spacing w:val="2"/>
        </w:rPr>
        <w:t xml:space="preserve">something </w:t>
      </w:r>
      <w:r>
        <w:t xml:space="preserve">as </w:t>
      </w:r>
      <w:r>
        <w:rPr>
          <w:spacing w:val="2"/>
        </w:rPr>
        <w:t xml:space="preserve">simple </w:t>
      </w:r>
      <w:r>
        <w:t>a</w:t>
      </w:r>
      <w:r>
        <w:t xml:space="preserve">s the way  an  </w:t>
      </w:r>
      <w:r>
        <w:rPr>
          <w:spacing w:val="3"/>
        </w:rPr>
        <w:t xml:space="preserve">interviewee </w:t>
      </w:r>
      <w:r>
        <w:rPr>
          <w:spacing w:val="2"/>
        </w:rPr>
        <w:t xml:space="preserve">shakes </w:t>
      </w:r>
      <w:r>
        <w:t xml:space="preserve">his or her </w:t>
      </w:r>
      <w:r>
        <w:rPr>
          <w:spacing w:val="2"/>
        </w:rPr>
        <w:t xml:space="preserve">hands </w:t>
      </w:r>
      <w:r>
        <w:t xml:space="preserve">can </w:t>
      </w:r>
      <w:r>
        <w:rPr>
          <w:spacing w:val="2"/>
        </w:rPr>
        <w:t xml:space="preserve">sometimes leave </w:t>
      </w:r>
      <w:r>
        <w:t xml:space="preserve">a </w:t>
      </w:r>
      <w:r>
        <w:rPr>
          <w:spacing w:val="2"/>
        </w:rPr>
        <w:t xml:space="preserve">lasting impression </w:t>
      </w:r>
      <w:r>
        <w:t xml:space="preserve">that </w:t>
      </w:r>
      <w:r>
        <w:rPr>
          <w:spacing w:val="2"/>
        </w:rPr>
        <w:t xml:space="preserve">positively </w:t>
      </w:r>
      <w:r>
        <w:t xml:space="preserve">or  </w:t>
      </w:r>
      <w:r>
        <w:rPr>
          <w:spacing w:val="3"/>
        </w:rPr>
        <w:t xml:space="preserve">negatively </w:t>
      </w:r>
      <w:r>
        <w:t>affects the remainder of the</w:t>
      </w:r>
      <w:r>
        <w:rPr>
          <w:spacing w:val="26"/>
        </w:rPr>
        <w:t xml:space="preserve"> </w:t>
      </w:r>
      <w:r>
        <w:t>interview.</w:t>
      </w:r>
    </w:p>
    <w:p w:rsidR="002E0D56" w:rsidRDefault="00C67A04">
      <w:pPr>
        <w:pStyle w:val="BodyText"/>
        <w:spacing w:before="129" w:line="276" w:lineRule="auto"/>
        <w:ind w:left="588" w:right="1320"/>
      </w:pPr>
      <w:r>
        <w:t>After reviewing the power of first impressions, you might  want  to  have  students  generate</w:t>
      </w:r>
      <w:r>
        <w:t xml:space="preserve">  ways they can pursue </w:t>
      </w:r>
      <w:r>
        <w:rPr>
          <w:spacing w:val="2"/>
        </w:rPr>
        <w:t xml:space="preserve">self-enhancement </w:t>
      </w:r>
      <w:r>
        <w:t xml:space="preserve">and </w:t>
      </w:r>
      <w:r>
        <w:rPr>
          <w:spacing w:val="2"/>
        </w:rPr>
        <w:t xml:space="preserve">other-enhancement strategies </w:t>
      </w:r>
      <w:r>
        <w:t xml:space="preserve">in </w:t>
      </w:r>
      <w:r>
        <w:rPr>
          <w:spacing w:val="2"/>
        </w:rPr>
        <w:t xml:space="preserve">order </w:t>
      </w:r>
      <w:r>
        <w:t xml:space="preserve">to try and </w:t>
      </w:r>
      <w:r>
        <w:rPr>
          <w:spacing w:val="2"/>
        </w:rPr>
        <w:t xml:space="preserve">create </w:t>
      </w:r>
      <w:r>
        <w:t>as positive a first impression as</w:t>
      </w:r>
      <w:r>
        <w:rPr>
          <w:spacing w:val="26"/>
        </w:rPr>
        <w:t xml:space="preserve"> </w:t>
      </w:r>
      <w:r>
        <w:t>possible.</w:t>
      </w:r>
    </w:p>
    <w:p w:rsidR="002E0D56" w:rsidRDefault="002E0D56">
      <w:pPr>
        <w:pStyle w:val="BodyText"/>
        <w:spacing w:before="1"/>
        <w:rPr>
          <w:sz w:val="31"/>
        </w:rPr>
      </w:pPr>
    </w:p>
    <w:p w:rsidR="002E0D56" w:rsidRDefault="00C67A04">
      <w:pPr>
        <w:pStyle w:val="Heading3"/>
        <w:rPr>
          <w:u w:val="none"/>
        </w:rPr>
      </w:pPr>
      <w:r>
        <w:t xml:space="preserve">BIOGRAPHICA </w:t>
      </w:r>
      <w:r>
        <w:rPr>
          <w:u w:val="none"/>
        </w:rPr>
        <w:t xml:space="preserve">L PROFILES </w:t>
      </w:r>
    </w:p>
    <w:p w:rsidR="002E0D56" w:rsidRDefault="00C67A04">
      <w:pPr>
        <w:pStyle w:val="Heading5"/>
        <w:spacing w:before="303"/>
      </w:pPr>
      <w:r>
        <w:rPr>
          <w:w w:val="110"/>
        </w:rPr>
        <w:t>Solomon Asch (1907 —1996)</w:t>
      </w:r>
    </w:p>
    <w:p w:rsidR="002E0D56" w:rsidRDefault="00C67A04">
      <w:pPr>
        <w:pStyle w:val="BodyText"/>
        <w:spacing w:before="95" w:line="273" w:lineRule="auto"/>
        <w:ind w:left="588" w:right="1139"/>
      </w:pPr>
      <w:r>
        <w:rPr>
          <w:w w:val="105"/>
        </w:rPr>
        <w:t>Solomon Asch obtained his Ph.D. at Columbia University in 193</w:t>
      </w:r>
      <w:r>
        <w:rPr>
          <w:w w:val="105"/>
        </w:rPr>
        <w:t>2. He subsequently taught at the New School for Social Research in New York City and at Rutgers University. Asch’s research and conceptual orientation in social psychology were influenced strongly by the Gestalt school, particularly as represented in the w</w:t>
      </w:r>
      <w:r>
        <w:rPr>
          <w:w w:val="105"/>
        </w:rPr>
        <w:t xml:space="preserve">ritings of his close friend, Max Wertheimer. Asch is best known for his pioneering research on conformity and the effects of group pressure on the behavior of the individual. Among his major works is the classic text </w:t>
      </w:r>
      <w:r>
        <w:rPr>
          <w:rFonts w:ascii="Times New Roman" w:hAnsi="Times New Roman"/>
          <w:i/>
          <w:w w:val="105"/>
        </w:rPr>
        <w:t xml:space="preserve">Social Psychology, </w:t>
      </w:r>
      <w:r>
        <w:rPr>
          <w:w w:val="105"/>
        </w:rPr>
        <w:t>published in 1952.</w:t>
      </w:r>
    </w:p>
    <w:p w:rsidR="002E0D56" w:rsidRDefault="002E0D56">
      <w:pPr>
        <w:pStyle w:val="BodyText"/>
        <w:spacing w:before="9"/>
        <w:rPr>
          <w:sz w:val="31"/>
        </w:rPr>
      </w:pPr>
    </w:p>
    <w:p w:rsidR="002E0D56" w:rsidRDefault="00C67A04">
      <w:pPr>
        <w:pStyle w:val="Heading5"/>
        <w:spacing w:before="1"/>
      </w:pPr>
      <w:r>
        <w:rPr>
          <w:w w:val="105"/>
        </w:rPr>
        <w:t>Leon Festinger (b. 1919)</w:t>
      </w:r>
    </w:p>
    <w:p w:rsidR="002E0D56" w:rsidRDefault="00C67A04">
      <w:pPr>
        <w:pStyle w:val="BodyText"/>
        <w:spacing w:before="80" w:line="276" w:lineRule="auto"/>
        <w:ind w:left="588" w:right="1097"/>
      </w:pPr>
      <w:r>
        <w:rPr>
          <w:w w:val="105"/>
        </w:rPr>
        <w:t>Born in New York City, Festinger obtained both his M.A. and Ph.D. at the State University of Iowa. He taught at various schools, including Iowa, Rochester, MIT, the University of Minnesota, and Stanford University. In 1968, he join</w:t>
      </w:r>
      <w:r>
        <w:rPr>
          <w:w w:val="105"/>
        </w:rPr>
        <w:t>ed the New School for Social Research in New York City.</w:t>
      </w:r>
    </w:p>
    <w:p w:rsidR="002E0D56" w:rsidRDefault="00C67A04">
      <w:pPr>
        <w:pStyle w:val="BodyText"/>
        <w:spacing w:before="125" w:line="278" w:lineRule="auto"/>
        <w:ind w:left="588" w:right="1479"/>
      </w:pPr>
      <w:r>
        <w:rPr>
          <w:spacing w:val="2"/>
        </w:rPr>
        <w:t xml:space="preserve">Believing that humans </w:t>
      </w:r>
      <w:r>
        <w:t xml:space="preserve">are </w:t>
      </w:r>
      <w:r>
        <w:rPr>
          <w:spacing w:val="2"/>
        </w:rPr>
        <w:t xml:space="preserve">thinking animals desiring </w:t>
      </w:r>
      <w:r>
        <w:t xml:space="preserve">to bring </w:t>
      </w:r>
      <w:r>
        <w:rPr>
          <w:spacing w:val="2"/>
        </w:rPr>
        <w:t xml:space="preserve">order </w:t>
      </w:r>
      <w:r>
        <w:t xml:space="preserve">to </w:t>
      </w:r>
      <w:r>
        <w:rPr>
          <w:spacing w:val="2"/>
        </w:rPr>
        <w:t xml:space="preserve">life, Festinger argued </w:t>
      </w:r>
      <w:r>
        <w:rPr>
          <w:spacing w:val="3"/>
        </w:rPr>
        <w:t xml:space="preserve">that </w:t>
      </w:r>
      <w:r>
        <w:t>people often make special efforts to reduce cognitive inconsistencies. His theory of cognitive dissona</w:t>
      </w:r>
      <w:r>
        <w:t xml:space="preserve">nce, proposed in 1957, was of immense influence in social psychology, inspiring volumes        of </w:t>
      </w:r>
      <w:r>
        <w:rPr>
          <w:spacing w:val="2"/>
        </w:rPr>
        <w:t xml:space="preserve">research </w:t>
      </w:r>
      <w:r>
        <w:rPr>
          <w:spacing w:val="3"/>
        </w:rPr>
        <w:t xml:space="preserve">during </w:t>
      </w:r>
      <w:r>
        <w:t xml:space="preserve">the </w:t>
      </w:r>
      <w:r>
        <w:rPr>
          <w:spacing w:val="2"/>
        </w:rPr>
        <w:t xml:space="preserve">1950s </w:t>
      </w:r>
      <w:r>
        <w:t>and</w:t>
      </w:r>
      <w:r>
        <w:rPr>
          <w:spacing w:val="13"/>
        </w:rPr>
        <w:t xml:space="preserve"> </w:t>
      </w:r>
      <w:r>
        <w:rPr>
          <w:spacing w:val="3"/>
        </w:rPr>
        <w:t>1960s.</w:t>
      </w:r>
    </w:p>
    <w:p w:rsidR="002E0D56" w:rsidRDefault="002E0D56">
      <w:pPr>
        <w:spacing w:line="278" w:lineRule="auto"/>
        <w:sectPr w:rsidR="002E0D56">
          <w:pgSz w:w="10800" w:h="14460"/>
          <w:pgMar w:top="120" w:right="0" w:bottom="62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pStyle w:val="BodyText"/>
        <w:rPr>
          <w:sz w:val="22"/>
        </w:rPr>
      </w:pPr>
    </w:p>
    <w:p w:rsidR="002E0D56" w:rsidRDefault="002E0D56">
      <w:pPr>
        <w:pStyle w:val="BodyText"/>
        <w:spacing w:before="9"/>
        <w:rPr>
          <w:sz w:val="22"/>
        </w:rPr>
      </w:pPr>
    </w:p>
    <w:p w:rsidR="002E0D56" w:rsidRDefault="00C67A04">
      <w:pPr>
        <w:pStyle w:val="Heading5"/>
      </w:pPr>
      <w:r>
        <w:rPr>
          <w:w w:val="105"/>
        </w:rPr>
        <w:t>Kurt Lewin (1890—1947)</w:t>
      </w:r>
    </w:p>
    <w:p w:rsidR="002E0D56" w:rsidRDefault="00C67A04">
      <w:pPr>
        <w:pStyle w:val="BodyText"/>
        <w:spacing w:before="80" w:line="276" w:lineRule="auto"/>
        <w:ind w:left="588" w:right="1056"/>
      </w:pPr>
      <w:r>
        <w:rPr>
          <w:w w:val="105"/>
        </w:rPr>
        <w:t xml:space="preserve">Kurt Lewin grew up in prewar Germany in an era that produced a number of prominent and revolutionary psychologists. Best known for his field theory of psychology, which attempts to explain human behavior in terms of the interrelations of environmental and </w:t>
      </w:r>
      <w:r>
        <w:rPr>
          <w:w w:val="105"/>
        </w:rPr>
        <w:t>psychological elements acting on the individual, Lewin has contributed a body of thought that has had a great impact on such disciplines as social psychology, industrial psychology, and personality theory.</w:t>
      </w:r>
    </w:p>
    <w:p w:rsidR="002E0D56" w:rsidRDefault="00C67A04">
      <w:pPr>
        <w:pStyle w:val="BodyText"/>
        <w:spacing w:before="124" w:line="276" w:lineRule="auto"/>
        <w:ind w:left="588" w:right="1111"/>
      </w:pPr>
      <w:r>
        <w:rPr>
          <w:w w:val="105"/>
        </w:rPr>
        <w:t xml:space="preserve">Lewin was born in a small village in the Prussian </w:t>
      </w:r>
      <w:r>
        <w:rPr>
          <w:w w:val="105"/>
        </w:rPr>
        <w:t xml:space="preserve">province of Posen in 1890. His father owned a large general store there and maintained his family in relative comfort. In order to expand </w:t>
      </w:r>
      <w:r>
        <w:rPr>
          <w:spacing w:val="2"/>
          <w:w w:val="105"/>
        </w:rPr>
        <w:t xml:space="preserve">his </w:t>
      </w:r>
      <w:r>
        <w:rPr>
          <w:w w:val="105"/>
        </w:rPr>
        <w:t>business, Herr Lewin moved his wife and four children to Berlin in 1905, where Kurt completed his secondary educat</w:t>
      </w:r>
      <w:r>
        <w:rPr>
          <w:w w:val="105"/>
        </w:rPr>
        <w:t>ion. Lewin entered the University of Freiburg, intent on studying medicine, but, within a short time, he discovered that the field held little interest for him. He underwent a period of vacillation, during which he struggled to decide the direction in whic</w:t>
      </w:r>
      <w:r>
        <w:rPr>
          <w:w w:val="105"/>
        </w:rPr>
        <w:t xml:space="preserve">h he </w:t>
      </w:r>
      <w:r>
        <w:rPr>
          <w:spacing w:val="2"/>
          <w:w w:val="105"/>
        </w:rPr>
        <w:t xml:space="preserve">should </w:t>
      </w:r>
      <w:r>
        <w:rPr>
          <w:w w:val="105"/>
        </w:rPr>
        <w:t xml:space="preserve">channel his considerable energies. His search led him first to transfer to the University of </w:t>
      </w:r>
      <w:r>
        <w:rPr>
          <w:spacing w:val="2"/>
          <w:w w:val="105"/>
        </w:rPr>
        <w:t xml:space="preserve">Munich </w:t>
      </w:r>
      <w:r>
        <w:rPr>
          <w:w w:val="105"/>
        </w:rPr>
        <w:t xml:space="preserve">and </w:t>
      </w:r>
      <w:r>
        <w:rPr>
          <w:spacing w:val="2"/>
          <w:w w:val="105"/>
        </w:rPr>
        <w:t xml:space="preserve">then back </w:t>
      </w:r>
      <w:r>
        <w:rPr>
          <w:w w:val="105"/>
        </w:rPr>
        <w:t xml:space="preserve">to </w:t>
      </w:r>
      <w:r>
        <w:rPr>
          <w:spacing w:val="2"/>
          <w:w w:val="105"/>
        </w:rPr>
        <w:t xml:space="preserve">Berlin, where </w:t>
      </w:r>
      <w:r>
        <w:rPr>
          <w:w w:val="105"/>
        </w:rPr>
        <w:t xml:space="preserve">he </w:t>
      </w:r>
      <w:r>
        <w:rPr>
          <w:spacing w:val="2"/>
          <w:w w:val="105"/>
        </w:rPr>
        <w:t xml:space="preserve">eventually took </w:t>
      </w:r>
      <w:r>
        <w:rPr>
          <w:w w:val="105"/>
        </w:rPr>
        <w:t xml:space="preserve">his </w:t>
      </w:r>
      <w:r>
        <w:rPr>
          <w:spacing w:val="2"/>
          <w:w w:val="105"/>
        </w:rPr>
        <w:t xml:space="preserve">basic degree </w:t>
      </w:r>
      <w:r>
        <w:rPr>
          <w:w w:val="105"/>
        </w:rPr>
        <w:t xml:space="preserve">in </w:t>
      </w:r>
      <w:r>
        <w:rPr>
          <w:spacing w:val="2"/>
          <w:w w:val="105"/>
        </w:rPr>
        <w:t xml:space="preserve">psychology </w:t>
      </w:r>
      <w:r>
        <w:rPr>
          <w:w w:val="105"/>
        </w:rPr>
        <w:t xml:space="preserve">and </w:t>
      </w:r>
      <w:r>
        <w:rPr>
          <w:spacing w:val="3"/>
          <w:w w:val="105"/>
        </w:rPr>
        <w:t xml:space="preserve">embarked </w:t>
      </w:r>
      <w:r>
        <w:rPr>
          <w:w w:val="105"/>
        </w:rPr>
        <w:t xml:space="preserve">on a course of graduate study in that discipline. </w:t>
      </w:r>
      <w:r>
        <w:rPr>
          <w:w w:val="105"/>
        </w:rPr>
        <w:t>At this time, Lewin came under the tutelage of Professor Carl Stumpf, a prominent experimental psychologist, who advised and encouraged   him in his</w:t>
      </w:r>
      <w:r>
        <w:rPr>
          <w:spacing w:val="-2"/>
          <w:w w:val="105"/>
        </w:rPr>
        <w:t xml:space="preserve"> </w:t>
      </w:r>
      <w:r>
        <w:rPr>
          <w:spacing w:val="3"/>
          <w:w w:val="105"/>
        </w:rPr>
        <w:t>research.</w:t>
      </w:r>
    </w:p>
    <w:p w:rsidR="002E0D56" w:rsidRDefault="00C67A04">
      <w:pPr>
        <w:pStyle w:val="BodyText"/>
        <w:spacing w:before="119" w:line="276" w:lineRule="auto"/>
        <w:ind w:left="588" w:right="1139"/>
      </w:pPr>
      <w:r>
        <w:rPr>
          <w:w w:val="105"/>
        </w:rPr>
        <w:t xml:space="preserve">Just as he completed his requirements for a Ph.D. in 1914, Lewin was conscripted into the German </w:t>
      </w:r>
      <w:r>
        <w:rPr>
          <w:w w:val="105"/>
        </w:rPr>
        <w:t>army as an infantryman. He served in the military for the next four years, so distinguishing himself that he rose from private to lieutenant in a short time. At the close of the war, Lewin returned to the University of Berlin as both instructor and researc</w:t>
      </w:r>
      <w:r>
        <w:rPr>
          <w:w w:val="105"/>
        </w:rPr>
        <w:t>h assistant in the Psychological Institute. He rapidly gained a reputation as a superb lecturer in the classroom and an excellent supervisor in the laboratory.</w:t>
      </w:r>
    </w:p>
    <w:p w:rsidR="002E0D56" w:rsidRDefault="00C67A04">
      <w:pPr>
        <w:pStyle w:val="BodyText"/>
        <w:spacing w:before="130" w:line="266" w:lineRule="auto"/>
        <w:ind w:left="588" w:right="729"/>
      </w:pPr>
      <w:r>
        <w:rPr>
          <w:w w:val="105"/>
        </w:rPr>
        <w:t xml:space="preserve">Of particular importance to the development of Lewin’s thought at this time was the alliance he </w:t>
      </w:r>
      <w:r>
        <w:rPr>
          <w:w w:val="105"/>
        </w:rPr>
        <w:t>formed with two of his colleagues at the university, Max Wertheimer and Wolfgang Kohler.</w:t>
      </w:r>
    </w:p>
    <w:p w:rsidR="002E0D56" w:rsidRDefault="00C67A04">
      <w:pPr>
        <w:pStyle w:val="BodyText"/>
        <w:spacing w:before="16" w:line="271" w:lineRule="auto"/>
        <w:ind w:left="588" w:right="1256"/>
      </w:pPr>
      <w:r>
        <w:rPr>
          <w:w w:val="105"/>
        </w:rPr>
        <w:t>These two had participated in the founding of Gestalt psychology and, while Lewin never became a Gestalt psychologist, the connection between that approach and Lewin’s</w:t>
      </w:r>
      <w:r>
        <w:rPr>
          <w:w w:val="105"/>
        </w:rPr>
        <w:t xml:space="preserve"> field theory approach is immediately apparent. Eventually Lewin was appointed full professor at the university, where he and his graduate students generated numerous insightful research papers.</w:t>
      </w:r>
    </w:p>
    <w:p w:rsidR="002E0D56" w:rsidRDefault="00C67A04">
      <w:pPr>
        <w:pStyle w:val="BodyText"/>
        <w:spacing w:before="134" w:line="278" w:lineRule="auto"/>
        <w:ind w:left="588" w:right="970"/>
      </w:pPr>
      <w:r>
        <w:rPr>
          <w:w w:val="105"/>
        </w:rPr>
        <w:t xml:space="preserve">As Lewin’s prominence in the German academic world continued </w:t>
      </w:r>
      <w:r>
        <w:rPr>
          <w:w w:val="105"/>
        </w:rPr>
        <w:t>to grow, so too did the power of the Nazi Party. Lewin was spending a year as visiting professor at Stanford University when it became apparent that Hitler’s control of Germany was inevitable. He hurriedly returned to Germany to settle his affairs and then</w:t>
      </w:r>
      <w:r>
        <w:rPr>
          <w:w w:val="105"/>
        </w:rPr>
        <w:t xml:space="preserve"> reentered the United States, where he lived until his death.</w:t>
      </w:r>
    </w:p>
    <w:p w:rsidR="002E0D56" w:rsidRDefault="00C67A04">
      <w:pPr>
        <w:pStyle w:val="BodyText"/>
        <w:spacing w:before="108" w:line="278" w:lineRule="auto"/>
        <w:ind w:left="588" w:right="1146"/>
      </w:pPr>
      <w:r>
        <w:rPr>
          <w:w w:val="105"/>
        </w:rPr>
        <w:t xml:space="preserve">His career in America was varied and productive. He taught child psychology at Cornell University from 1933 to 1935, then accepted an appointment to the State University of Iowa as professor of </w:t>
      </w:r>
      <w:r>
        <w:rPr>
          <w:w w:val="105"/>
        </w:rPr>
        <w:t>psychology in the Child Welfare Station. Lewin’s last academic position was as professor and director of the Research Center for Group Dynamics at the Massachusetts Institute of Technology. Concurrently, he acted as director of the Commission of Interrelat</w:t>
      </w:r>
      <w:r>
        <w:rPr>
          <w:w w:val="105"/>
        </w:rPr>
        <w:t>ions of the American Jewish Congress, which engaged in research on community problems. While the influence of Lewin’s work has spread widely over the last three decades, the work in group dynamics carried on by the Research Center for Group Dynamics at the</w:t>
      </w:r>
      <w:r>
        <w:rPr>
          <w:w w:val="105"/>
        </w:rPr>
        <w:t xml:space="preserve"> University of Michigan most closely follows the theories Lewin proposed.</w:t>
      </w:r>
    </w:p>
    <w:p w:rsidR="002E0D56" w:rsidRDefault="002E0D56">
      <w:pPr>
        <w:spacing w:line="278"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u w:val="double"/>
        </w:rPr>
        <w:t xml:space="preserve">TIMELINE </w:t>
      </w:r>
    </w:p>
    <w:p w:rsidR="002E0D56" w:rsidRDefault="002E0D56">
      <w:pPr>
        <w:pStyle w:val="BodyText"/>
        <w:spacing w:before="3"/>
        <w:rPr>
          <w:rFonts w:ascii="Arial"/>
          <w:b/>
          <w:i/>
          <w:sz w:val="7"/>
        </w:rPr>
      </w:pPr>
    </w:p>
    <w:tbl>
      <w:tblPr>
        <w:tblW w:w="0" w:type="auto"/>
        <w:tblInd w:w="14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88"/>
        <w:gridCol w:w="7058"/>
      </w:tblGrid>
      <w:tr w:rsidR="002E0D56">
        <w:trPr>
          <w:trHeight w:val="472"/>
        </w:trPr>
        <w:tc>
          <w:tcPr>
            <w:tcW w:w="788" w:type="dxa"/>
            <w:tcBorders>
              <w:top w:val="nil"/>
              <w:left w:val="nil"/>
              <w:bottom w:val="nil"/>
              <w:right w:val="nil"/>
            </w:tcBorders>
            <w:shd w:val="clear" w:color="auto" w:fill="000000"/>
          </w:tcPr>
          <w:p w:rsidR="002E0D56" w:rsidRDefault="00C67A04">
            <w:pPr>
              <w:pStyle w:val="TableParagraph"/>
              <w:spacing w:before="23"/>
              <w:ind w:left="120"/>
              <w:rPr>
                <w:rFonts w:ascii="Times New Roman"/>
                <w:b/>
                <w:sz w:val="28"/>
              </w:rPr>
            </w:pPr>
            <w:r>
              <w:rPr>
                <w:rFonts w:ascii="Times New Roman"/>
                <w:b/>
                <w:color w:val="FFFFFF"/>
                <w:sz w:val="28"/>
              </w:rPr>
              <w:t>Year</w:t>
            </w:r>
          </w:p>
        </w:tc>
        <w:tc>
          <w:tcPr>
            <w:tcW w:w="7058" w:type="dxa"/>
            <w:tcBorders>
              <w:top w:val="nil"/>
              <w:left w:val="nil"/>
              <w:bottom w:val="nil"/>
              <w:right w:val="nil"/>
            </w:tcBorders>
            <w:shd w:val="clear" w:color="auto" w:fill="000000"/>
          </w:tcPr>
          <w:p w:rsidR="002E0D56" w:rsidRDefault="00C67A04">
            <w:pPr>
              <w:pStyle w:val="TableParagraph"/>
              <w:spacing w:before="23"/>
              <w:ind w:left="3167" w:right="3116"/>
              <w:jc w:val="center"/>
              <w:rPr>
                <w:rFonts w:ascii="Times New Roman"/>
                <w:b/>
                <w:sz w:val="28"/>
              </w:rPr>
            </w:pPr>
            <w:r>
              <w:rPr>
                <w:rFonts w:ascii="Times New Roman"/>
                <w:b/>
                <w:color w:val="FFFFFF"/>
                <w:w w:val="105"/>
                <w:sz w:val="28"/>
              </w:rPr>
              <w:t>Event</w:t>
            </w:r>
          </w:p>
        </w:tc>
      </w:tr>
      <w:tr w:rsidR="002E0D56">
        <w:trPr>
          <w:trHeight w:val="622"/>
        </w:trPr>
        <w:tc>
          <w:tcPr>
            <w:tcW w:w="788" w:type="dxa"/>
            <w:tcBorders>
              <w:left w:val="single" w:sz="12" w:space="0" w:color="000000"/>
            </w:tcBorders>
          </w:tcPr>
          <w:p w:rsidR="002E0D56" w:rsidRDefault="00C67A04">
            <w:pPr>
              <w:pStyle w:val="TableParagraph"/>
              <w:spacing w:before="28"/>
              <w:ind w:left="105"/>
              <w:rPr>
                <w:sz w:val="19"/>
              </w:rPr>
            </w:pPr>
            <w:r>
              <w:rPr>
                <w:sz w:val="19"/>
              </w:rPr>
              <w:t>1908</w:t>
            </w:r>
          </w:p>
        </w:tc>
        <w:tc>
          <w:tcPr>
            <w:tcW w:w="7058" w:type="dxa"/>
            <w:tcBorders>
              <w:right w:val="single" w:sz="12" w:space="0" w:color="000000"/>
            </w:tcBorders>
          </w:tcPr>
          <w:p w:rsidR="002E0D56" w:rsidRDefault="00C67A04">
            <w:pPr>
              <w:pStyle w:val="TableParagraph"/>
              <w:spacing w:before="25" w:line="266" w:lineRule="auto"/>
              <w:ind w:left="119"/>
              <w:rPr>
                <w:sz w:val="19"/>
              </w:rPr>
            </w:pPr>
            <w:r>
              <w:rPr>
                <w:w w:val="105"/>
                <w:sz w:val="19"/>
              </w:rPr>
              <w:t xml:space="preserve">William McDougall published </w:t>
            </w:r>
            <w:r>
              <w:rPr>
                <w:rFonts w:ascii="Times New Roman"/>
                <w:i/>
                <w:w w:val="105"/>
                <w:sz w:val="19"/>
              </w:rPr>
              <w:t>An Introduction to Social Psychology</w:t>
            </w:r>
            <w:r>
              <w:rPr>
                <w:w w:val="105"/>
                <w:sz w:val="19"/>
              </w:rPr>
              <w:t>, one of the earliest books on the subject.</w:t>
            </w:r>
          </w:p>
        </w:tc>
      </w:tr>
      <w:tr w:rsidR="002E0D56">
        <w:trPr>
          <w:trHeight w:val="615"/>
        </w:trPr>
        <w:tc>
          <w:tcPr>
            <w:tcW w:w="788" w:type="dxa"/>
            <w:tcBorders>
              <w:left w:val="single" w:sz="12" w:space="0" w:color="000000"/>
            </w:tcBorders>
          </w:tcPr>
          <w:p w:rsidR="002E0D56" w:rsidRDefault="00C67A04">
            <w:pPr>
              <w:pStyle w:val="TableParagraph"/>
              <w:spacing w:before="20"/>
              <w:ind w:left="105"/>
              <w:rPr>
                <w:sz w:val="19"/>
              </w:rPr>
            </w:pPr>
            <w:r>
              <w:rPr>
                <w:spacing w:val="8"/>
                <w:sz w:val="19"/>
              </w:rPr>
              <w:t>1914-</w:t>
            </w:r>
          </w:p>
          <w:p w:rsidR="002E0D56" w:rsidRDefault="00C67A04">
            <w:pPr>
              <w:pStyle w:val="TableParagraph"/>
              <w:spacing w:before="25"/>
              <w:ind w:left="105"/>
              <w:rPr>
                <w:sz w:val="19"/>
              </w:rPr>
            </w:pPr>
            <w:r>
              <w:rPr>
                <w:spacing w:val="7"/>
                <w:sz w:val="19"/>
              </w:rPr>
              <w:t>1918</w:t>
            </w:r>
          </w:p>
        </w:tc>
        <w:tc>
          <w:tcPr>
            <w:tcW w:w="7058" w:type="dxa"/>
            <w:tcBorders>
              <w:right w:val="single" w:sz="12" w:space="0" w:color="000000"/>
            </w:tcBorders>
          </w:tcPr>
          <w:p w:rsidR="002E0D56" w:rsidRDefault="00C67A04">
            <w:pPr>
              <w:pStyle w:val="TableParagraph"/>
              <w:spacing w:before="20"/>
              <w:ind w:left="119"/>
              <w:rPr>
                <w:sz w:val="19"/>
              </w:rPr>
            </w:pPr>
            <w:r>
              <w:rPr>
                <w:w w:val="105"/>
                <w:sz w:val="19"/>
              </w:rPr>
              <w:t>World War I was fought.</w:t>
            </w:r>
          </w:p>
        </w:tc>
      </w:tr>
      <w:tr w:rsidR="002E0D56">
        <w:trPr>
          <w:trHeight w:val="615"/>
        </w:trPr>
        <w:tc>
          <w:tcPr>
            <w:tcW w:w="788" w:type="dxa"/>
            <w:tcBorders>
              <w:left w:val="single" w:sz="12" w:space="0" w:color="000000"/>
            </w:tcBorders>
          </w:tcPr>
          <w:p w:rsidR="002E0D56" w:rsidRDefault="00C67A04">
            <w:pPr>
              <w:pStyle w:val="TableParagraph"/>
              <w:spacing w:before="20"/>
              <w:ind w:left="105"/>
              <w:rPr>
                <w:sz w:val="19"/>
              </w:rPr>
            </w:pPr>
            <w:r>
              <w:rPr>
                <w:sz w:val="19"/>
              </w:rPr>
              <w:t>1924</w:t>
            </w:r>
          </w:p>
        </w:tc>
        <w:tc>
          <w:tcPr>
            <w:tcW w:w="7058" w:type="dxa"/>
            <w:tcBorders>
              <w:right w:val="single" w:sz="12" w:space="0" w:color="000000"/>
            </w:tcBorders>
          </w:tcPr>
          <w:p w:rsidR="002E0D56" w:rsidRDefault="00C67A04">
            <w:pPr>
              <w:pStyle w:val="TableParagraph"/>
              <w:spacing w:before="17" w:line="266" w:lineRule="auto"/>
              <w:ind w:left="119"/>
              <w:rPr>
                <w:sz w:val="19"/>
              </w:rPr>
            </w:pPr>
            <w:r>
              <w:rPr>
                <w:w w:val="105"/>
                <w:sz w:val="19"/>
              </w:rPr>
              <w:t xml:space="preserve">Floyd Allport published </w:t>
            </w:r>
            <w:r>
              <w:rPr>
                <w:rFonts w:ascii="Times New Roman"/>
                <w:i/>
                <w:w w:val="105"/>
                <w:sz w:val="19"/>
              </w:rPr>
              <w:t>Social Psychology</w:t>
            </w:r>
            <w:r>
              <w:rPr>
                <w:w w:val="105"/>
                <w:sz w:val="19"/>
              </w:rPr>
              <w:t>, the first college text for this area of psychology.</w:t>
            </w:r>
          </w:p>
        </w:tc>
      </w:tr>
      <w:tr w:rsidR="002E0D56">
        <w:trPr>
          <w:trHeight w:val="375"/>
        </w:trPr>
        <w:tc>
          <w:tcPr>
            <w:tcW w:w="788" w:type="dxa"/>
            <w:tcBorders>
              <w:left w:val="single" w:sz="12" w:space="0" w:color="000000"/>
            </w:tcBorders>
          </w:tcPr>
          <w:p w:rsidR="002E0D56" w:rsidRDefault="00C67A04">
            <w:pPr>
              <w:pStyle w:val="TableParagraph"/>
              <w:spacing w:before="20"/>
              <w:ind w:left="105"/>
              <w:rPr>
                <w:sz w:val="19"/>
              </w:rPr>
            </w:pPr>
            <w:r>
              <w:rPr>
                <w:sz w:val="19"/>
              </w:rPr>
              <w:t>1929</w:t>
            </w:r>
          </w:p>
        </w:tc>
        <w:tc>
          <w:tcPr>
            <w:tcW w:w="7058" w:type="dxa"/>
            <w:tcBorders>
              <w:right w:val="single" w:sz="12" w:space="0" w:color="000000"/>
            </w:tcBorders>
          </w:tcPr>
          <w:p w:rsidR="002E0D56" w:rsidRDefault="00C67A04">
            <w:pPr>
              <w:pStyle w:val="TableParagraph"/>
              <w:spacing w:before="20"/>
              <w:ind w:left="119"/>
              <w:rPr>
                <w:sz w:val="19"/>
              </w:rPr>
            </w:pPr>
            <w:r>
              <w:rPr>
                <w:w w:val="105"/>
                <w:sz w:val="19"/>
              </w:rPr>
              <w:t>The Great Depression began in America.</w:t>
            </w:r>
          </w:p>
        </w:tc>
      </w:tr>
      <w:tr w:rsidR="002E0D56">
        <w:trPr>
          <w:trHeight w:val="615"/>
        </w:trPr>
        <w:tc>
          <w:tcPr>
            <w:tcW w:w="788" w:type="dxa"/>
            <w:tcBorders>
              <w:left w:val="single" w:sz="12" w:space="0" w:color="000000"/>
            </w:tcBorders>
          </w:tcPr>
          <w:p w:rsidR="002E0D56" w:rsidRDefault="00C67A04">
            <w:pPr>
              <w:pStyle w:val="TableParagraph"/>
              <w:spacing w:before="20"/>
              <w:ind w:left="105"/>
              <w:rPr>
                <w:sz w:val="19"/>
              </w:rPr>
            </w:pPr>
            <w:r>
              <w:rPr>
                <w:sz w:val="19"/>
              </w:rPr>
              <w:t>1936</w:t>
            </w:r>
          </w:p>
        </w:tc>
        <w:tc>
          <w:tcPr>
            <w:tcW w:w="7058" w:type="dxa"/>
            <w:tcBorders>
              <w:right w:val="single" w:sz="12" w:space="0" w:color="000000"/>
            </w:tcBorders>
          </w:tcPr>
          <w:p w:rsidR="002E0D56" w:rsidRDefault="00C67A04">
            <w:pPr>
              <w:pStyle w:val="TableParagraph"/>
              <w:spacing w:before="20" w:line="266" w:lineRule="auto"/>
              <w:ind w:left="119"/>
              <w:rPr>
                <w:sz w:val="19"/>
              </w:rPr>
            </w:pPr>
            <w:r>
              <w:rPr>
                <w:w w:val="105"/>
                <w:sz w:val="19"/>
              </w:rPr>
              <w:t>Muzafer Sherif conducted his important autokinetic studies involving social influence.</w:t>
            </w:r>
          </w:p>
        </w:tc>
      </w:tr>
      <w:tr w:rsidR="002E0D56">
        <w:trPr>
          <w:trHeight w:val="615"/>
        </w:trPr>
        <w:tc>
          <w:tcPr>
            <w:tcW w:w="788" w:type="dxa"/>
            <w:tcBorders>
              <w:left w:val="single" w:sz="12" w:space="0" w:color="000000"/>
            </w:tcBorders>
          </w:tcPr>
          <w:p w:rsidR="002E0D56" w:rsidRDefault="00C67A04">
            <w:pPr>
              <w:pStyle w:val="TableParagraph"/>
              <w:spacing w:before="20"/>
              <w:ind w:left="105"/>
              <w:rPr>
                <w:sz w:val="19"/>
              </w:rPr>
            </w:pPr>
            <w:r>
              <w:rPr>
                <w:spacing w:val="8"/>
                <w:sz w:val="19"/>
              </w:rPr>
              <w:t>1939-</w:t>
            </w:r>
          </w:p>
          <w:p w:rsidR="002E0D56" w:rsidRDefault="00C67A04">
            <w:pPr>
              <w:pStyle w:val="TableParagraph"/>
              <w:spacing w:before="25"/>
              <w:ind w:left="105"/>
              <w:rPr>
                <w:sz w:val="19"/>
              </w:rPr>
            </w:pPr>
            <w:r>
              <w:rPr>
                <w:spacing w:val="7"/>
                <w:sz w:val="19"/>
              </w:rPr>
              <w:t>1945</w:t>
            </w:r>
          </w:p>
        </w:tc>
        <w:tc>
          <w:tcPr>
            <w:tcW w:w="7058" w:type="dxa"/>
            <w:tcBorders>
              <w:right w:val="single" w:sz="12" w:space="0" w:color="000000"/>
            </w:tcBorders>
          </w:tcPr>
          <w:p w:rsidR="002E0D56" w:rsidRDefault="00C67A04">
            <w:pPr>
              <w:pStyle w:val="TableParagraph"/>
              <w:spacing w:before="20"/>
              <w:ind w:left="119"/>
              <w:rPr>
                <w:sz w:val="19"/>
              </w:rPr>
            </w:pPr>
            <w:r>
              <w:rPr>
                <w:w w:val="105"/>
                <w:sz w:val="19"/>
              </w:rPr>
              <w:t>World War II was fought.</w:t>
            </w:r>
          </w:p>
        </w:tc>
      </w:tr>
      <w:tr w:rsidR="002E0D56">
        <w:trPr>
          <w:trHeight w:val="375"/>
        </w:trPr>
        <w:tc>
          <w:tcPr>
            <w:tcW w:w="788" w:type="dxa"/>
            <w:tcBorders>
              <w:left w:val="single" w:sz="12" w:space="0" w:color="000000"/>
            </w:tcBorders>
          </w:tcPr>
          <w:p w:rsidR="002E0D56" w:rsidRDefault="00C67A04">
            <w:pPr>
              <w:pStyle w:val="TableParagraph"/>
              <w:spacing w:before="20"/>
              <w:ind w:left="105"/>
              <w:rPr>
                <w:sz w:val="19"/>
              </w:rPr>
            </w:pPr>
            <w:r>
              <w:rPr>
                <w:sz w:val="19"/>
              </w:rPr>
              <w:t>1944</w:t>
            </w:r>
          </w:p>
        </w:tc>
        <w:tc>
          <w:tcPr>
            <w:tcW w:w="7058" w:type="dxa"/>
            <w:tcBorders>
              <w:right w:val="single" w:sz="12" w:space="0" w:color="000000"/>
            </w:tcBorders>
          </w:tcPr>
          <w:p w:rsidR="002E0D56" w:rsidRDefault="00C67A04">
            <w:pPr>
              <w:pStyle w:val="TableParagraph"/>
              <w:spacing w:before="20"/>
              <w:ind w:left="119"/>
              <w:rPr>
                <w:sz w:val="19"/>
              </w:rPr>
            </w:pPr>
            <w:r>
              <w:rPr>
                <w:w w:val="105"/>
                <w:sz w:val="19"/>
              </w:rPr>
              <w:t>Kurt Lewin established the Research Center for Group Dynamics at MIT.</w:t>
            </w:r>
          </w:p>
        </w:tc>
      </w:tr>
      <w:tr w:rsidR="002E0D56">
        <w:trPr>
          <w:trHeight w:val="615"/>
        </w:trPr>
        <w:tc>
          <w:tcPr>
            <w:tcW w:w="788" w:type="dxa"/>
            <w:tcBorders>
              <w:left w:val="single" w:sz="12" w:space="0" w:color="000000"/>
            </w:tcBorders>
          </w:tcPr>
          <w:p w:rsidR="002E0D56" w:rsidRDefault="00C67A04">
            <w:pPr>
              <w:pStyle w:val="TableParagraph"/>
              <w:spacing w:before="5"/>
              <w:ind w:left="105"/>
              <w:rPr>
                <w:sz w:val="19"/>
              </w:rPr>
            </w:pPr>
            <w:r>
              <w:rPr>
                <w:spacing w:val="8"/>
                <w:sz w:val="19"/>
              </w:rPr>
              <w:t>1950-</w:t>
            </w:r>
          </w:p>
          <w:p w:rsidR="002E0D56" w:rsidRDefault="00C67A04">
            <w:pPr>
              <w:pStyle w:val="TableParagraph"/>
              <w:spacing w:before="40"/>
              <w:ind w:left="105"/>
              <w:rPr>
                <w:sz w:val="19"/>
              </w:rPr>
            </w:pPr>
            <w:r>
              <w:rPr>
                <w:spacing w:val="7"/>
                <w:sz w:val="19"/>
              </w:rPr>
              <w:t>1953</w:t>
            </w:r>
          </w:p>
        </w:tc>
        <w:tc>
          <w:tcPr>
            <w:tcW w:w="7058" w:type="dxa"/>
            <w:tcBorders>
              <w:right w:val="single" w:sz="12" w:space="0" w:color="000000"/>
            </w:tcBorders>
          </w:tcPr>
          <w:p w:rsidR="002E0D56" w:rsidRDefault="00C67A04">
            <w:pPr>
              <w:pStyle w:val="TableParagraph"/>
              <w:spacing w:before="5"/>
              <w:ind w:left="119"/>
              <w:rPr>
                <w:sz w:val="19"/>
              </w:rPr>
            </w:pPr>
            <w:r>
              <w:rPr>
                <w:w w:val="105"/>
                <w:sz w:val="19"/>
              </w:rPr>
              <w:t>The Korean War was fought.</w:t>
            </w:r>
          </w:p>
        </w:tc>
      </w:tr>
      <w:tr w:rsidR="002E0D56">
        <w:trPr>
          <w:trHeight w:val="375"/>
        </w:trPr>
        <w:tc>
          <w:tcPr>
            <w:tcW w:w="788" w:type="dxa"/>
            <w:tcBorders>
              <w:left w:val="single" w:sz="12" w:space="0" w:color="000000"/>
            </w:tcBorders>
          </w:tcPr>
          <w:p w:rsidR="002E0D56" w:rsidRDefault="00C67A04">
            <w:pPr>
              <w:pStyle w:val="TableParagraph"/>
              <w:spacing w:before="20"/>
              <w:ind w:left="105"/>
              <w:rPr>
                <w:sz w:val="19"/>
              </w:rPr>
            </w:pPr>
            <w:r>
              <w:rPr>
                <w:sz w:val="19"/>
              </w:rPr>
              <w:t>1957</w:t>
            </w:r>
          </w:p>
        </w:tc>
        <w:tc>
          <w:tcPr>
            <w:tcW w:w="7058" w:type="dxa"/>
            <w:tcBorders>
              <w:right w:val="single" w:sz="12" w:space="0" w:color="000000"/>
            </w:tcBorders>
          </w:tcPr>
          <w:p w:rsidR="002E0D56" w:rsidRDefault="00C67A04">
            <w:pPr>
              <w:pStyle w:val="TableParagraph"/>
              <w:spacing w:before="20"/>
              <w:ind w:left="119"/>
              <w:rPr>
                <w:sz w:val="19"/>
              </w:rPr>
            </w:pPr>
            <w:r>
              <w:rPr>
                <w:w w:val="105"/>
                <w:sz w:val="19"/>
              </w:rPr>
              <w:t>Leon Festinger published the theory of cognitive dissonance.</w:t>
            </w:r>
          </w:p>
        </w:tc>
      </w:tr>
      <w:tr w:rsidR="002E0D56">
        <w:trPr>
          <w:trHeight w:val="615"/>
        </w:trPr>
        <w:tc>
          <w:tcPr>
            <w:tcW w:w="788" w:type="dxa"/>
            <w:tcBorders>
              <w:left w:val="single" w:sz="12" w:space="0" w:color="000000"/>
            </w:tcBorders>
          </w:tcPr>
          <w:p w:rsidR="002E0D56" w:rsidRDefault="00C67A04">
            <w:pPr>
              <w:pStyle w:val="TableParagraph"/>
              <w:spacing w:before="5"/>
              <w:ind w:left="105"/>
              <w:rPr>
                <w:sz w:val="19"/>
              </w:rPr>
            </w:pPr>
            <w:r>
              <w:rPr>
                <w:sz w:val="19"/>
              </w:rPr>
              <w:t>1964</w:t>
            </w:r>
          </w:p>
        </w:tc>
        <w:tc>
          <w:tcPr>
            <w:tcW w:w="7058" w:type="dxa"/>
            <w:tcBorders>
              <w:right w:val="single" w:sz="12" w:space="0" w:color="000000"/>
            </w:tcBorders>
          </w:tcPr>
          <w:p w:rsidR="002E0D56" w:rsidRDefault="00C67A04">
            <w:pPr>
              <w:pStyle w:val="TableParagraph"/>
              <w:spacing w:before="5" w:line="283" w:lineRule="auto"/>
              <w:ind w:left="119"/>
              <w:rPr>
                <w:sz w:val="19"/>
              </w:rPr>
            </w:pPr>
            <w:r>
              <w:rPr>
                <w:w w:val="105"/>
                <w:sz w:val="19"/>
              </w:rPr>
              <w:t>The stabbing of Kitty Genovese in Queens, New York, resulted in public outrage at the perceived apathy of the bystanders.</w:t>
            </w:r>
          </w:p>
        </w:tc>
      </w:tr>
      <w:tr w:rsidR="002E0D56">
        <w:trPr>
          <w:trHeight w:val="615"/>
        </w:trPr>
        <w:tc>
          <w:tcPr>
            <w:tcW w:w="788" w:type="dxa"/>
            <w:tcBorders>
              <w:left w:val="single" w:sz="12" w:space="0" w:color="000000"/>
            </w:tcBorders>
          </w:tcPr>
          <w:p w:rsidR="002E0D56" w:rsidRDefault="00C67A04">
            <w:pPr>
              <w:pStyle w:val="TableParagraph"/>
              <w:spacing w:before="5"/>
              <w:ind w:left="105"/>
              <w:rPr>
                <w:sz w:val="19"/>
              </w:rPr>
            </w:pPr>
            <w:r>
              <w:rPr>
                <w:sz w:val="19"/>
              </w:rPr>
              <w:t>1967</w:t>
            </w:r>
          </w:p>
        </w:tc>
        <w:tc>
          <w:tcPr>
            <w:tcW w:w="7058" w:type="dxa"/>
            <w:tcBorders>
              <w:right w:val="single" w:sz="12" w:space="0" w:color="000000"/>
            </w:tcBorders>
          </w:tcPr>
          <w:p w:rsidR="002E0D56" w:rsidRDefault="00C67A04">
            <w:pPr>
              <w:pStyle w:val="TableParagraph"/>
              <w:spacing w:before="5" w:line="283" w:lineRule="auto"/>
              <w:ind w:left="119" w:right="613"/>
              <w:rPr>
                <w:sz w:val="19"/>
              </w:rPr>
            </w:pPr>
            <w:r>
              <w:rPr>
                <w:w w:val="105"/>
                <w:sz w:val="19"/>
              </w:rPr>
              <w:t>Harold Kelley’s analysis started researchers working on attributional analyses of social behavior.</w:t>
            </w:r>
          </w:p>
        </w:tc>
      </w:tr>
      <w:tr w:rsidR="002E0D56">
        <w:trPr>
          <w:trHeight w:val="615"/>
        </w:trPr>
        <w:tc>
          <w:tcPr>
            <w:tcW w:w="788" w:type="dxa"/>
            <w:tcBorders>
              <w:left w:val="single" w:sz="12" w:space="0" w:color="000000"/>
            </w:tcBorders>
          </w:tcPr>
          <w:p w:rsidR="002E0D56" w:rsidRDefault="00C67A04">
            <w:pPr>
              <w:pStyle w:val="TableParagraph"/>
              <w:spacing w:before="5"/>
              <w:ind w:left="105"/>
              <w:rPr>
                <w:sz w:val="19"/>
              </w:rPr>
            </w:pPr>
            <w:r>
              <w:rPr>
                <w:sz w:val="19"/>
              </w:rPr>
              <w:t>1968</w:t>
            </w:r>
          </w:p>
        </w:tc>
        <w:tc>
          <w:tcPr>
            <w:tcW w:w="7058" w:type="dxa"/>
            <w:tcBorders>
              <w:right w:val="single" w:sz="12" w:space="0" w:color="000000"/>
            </w:tcBorders>
          </w:tcPr>
          <w:p w:rsidR="002E0D56" w:rsidRDefault="00C67A04">
            <w:pPr>
              <w:pStyle w:val="TableParagraph"/>
              <w:spacing w:before="5" w:line="283" w:lineRule="auto"/>
              <w:ind w:left="119" w:right="613"/>
              <w:rPr>
                <w:sz w:val="19"/>
              </w:rPr>
            </w:pPr>
            <w:r>
              <w:rPr>
                <w:w w:val="105"/>
                <w:sz w:val="19"/>
              </w:rPr>
              <w:t>Bibb Latane and John Darley published their research on the bystander effect.</w:t>
            </w:r>
          </w:p>
        </w:tc>
      </w:tr>
      <w:tr w:rsidR="002E0D56">
        <w:trPr>
          <w:trHeight w:val="375"/>
        </w:trPr>
        <w:tc>
          <w:tcPr>
            <w:tcW w:w="788" w:type="dxa"/>
            <w:tcBorders>
              <w:left w:val="single" w:sz="12" w:space="0" w:color="000000"/>
            </w:tcBorders>
          </w:tcPr>
          <w:p w:rsidR="002E0D56" w:rsidRDefault="00C67A04">
            <w:pPr>
              <w:pStyle w:val="TableParagraph"/>
              <w:spacing w:before="20"/>
              <w:ind w:left="105"/>
              <w:rPr>
                <w:sz w:val="19"/>
              </w:rPr>
            </w:pPr>
            <w:r>
              <w:rPr>
                <w:sz w:val="19"/>
              </w:rPr>
              <w:t>1969</w:t>
            </w:r>
          </w:p>
        </w:tc>
        <w:tc>
          <w:tcPr>
            <w:tcW w:w="7058" w:type="dxa"/>
            <w:tcBorders>
              <w:right w:val="single" w:sz="12" w:space="0" w:color="000000"/>
            </w:tcBorders>
          </w:tcPr>
          <w:p w:rsidR="002E0D56" w:rsidRDefault="00C67A04">
            <w:pPr>
              <w:pStyle w:val="TableParagraph"/>
              <w:spacing w:before="20"/>
              <w:ind w:left="119"/>
              <w:rPr>
                <w:sz w:val="19"/>
              </w:rPr>
            </w:pPr>
            <w:r>
              <w:rPr>
                <w:sz w:val="19"/>
              </w:rPr>
              <w:t>The first human landing on the moon occurred.</w:t>
            </w:r>
          </w:p>
        </w:tc>
      </w:tr>
      <w:tr w:rsidR="002E0D56">
        <w:trPr>
          <w:trHeight w:val="855"/>
        </w:trPr>
        <w:tc>
          <w:tcPr>
            <w:tcW w:w="788" w:type="dxa"/>
            <w:tcBorders>
              <w:left w:val="single" w:sz="12" w:space="0" w:color="000000"/>
            </w:tcBorders>
          </w:tcPr>
          <w:p w:rsidR="002E0D56" w:rsidRDefault="00C67A04">
            <w:pPr>
              <w:pStyle w:val="TableParagraph"/>
              <w:spacing w:before="5"/>
              <w:ind w:left="105"/>
              <w:rPr>
                <w:sz w:val="19"/>
              </w:rPr>
            </w:pPr>
            <w:r>
              <w:rPr>
                <w:w w:val="105"/>
                <w:sz w:val="19"/>
              </w:rPr>
              <w:t>1971</w:t>
            </w:r>
          </w:p>
        </w:tc>
        <w:tc>
          <w:tcPr>
            <w:tcW w:w="7058" w:type="dxa"/>
            <w:tcBorders>
              <w:right w:val="single" w:sz="12" w:space="0" w:color="000000"/>
            </w:tcBorders>
          </w:tcPr>
          <w:p w:rsidR="002E0D56" w:rsidRDefault="00C67A04">
            <w:pPr>
              <w:pStyle w:val="TableParagraph"/>
              <w:spacing w:before="5" w:line="276" w:lineRule="auto"/>
              <w:ind w:left="119" w:right="154"/>
              <w:rPr>
                <w:sz w:val="19"/>
              </w:rPr>
            </w:pPr>
            <w:r>
              <w:rPr>
                <w:w w:val="105"/>
                <w:sz w:val="19"/>
              </w:rPr>
              <w:t>Philip Zimbardo, Craig Haney, and Curt Banks conducted the Stanford prison study, in which college students were randomly assigned to play the roles of prisoners and guards in a mock prison.</w:t>
            </w:r>
          </w:p>
        </w:tc>
      </w:tr>
      <w:tr w:rsidR="002E0D56">
        <w:trPr>
          <w:trHeight w:val="615"/>
        </w:trPr>
        <w:tc>
          <w:tcPr>
            <w:tcW w:w="788" w:type="dxa"/>
            <w:tcBorders>
              <w:left w:val="single" w:sz="12" w:space="0" w:color="000000"/>
            </w:tcBorders>
          </w:tcPr>
          <w:p w:rsidR="002E0D56" w:rsidRDefault="00C67A04">
            <w:pPr>
              <w:pStyle w:val="TableParagraph"/>
              <w:spacing w:before="20"/>
              <w:ind w:left="105"/>
              <w:rPr>
                <w:sz w:val="19"/>
              </w:rPr>
            </w:pPr>
            <w:r>
              <w:rPr>
                <w:sz w:val="19"/>
              </w:rPr>
              <w:t>1974</w:t>
            </w:r>
          </w:p>
        </w:tc>
        <w:tc>
          <w:tcPr>
            <w:tcW w:w="7058" w:type="dxa"/>
            <w:tcBorders>
              <w:right w:val="single" w:sz="12" w:space="0" w:color="000000"/>
            </w:tcBorders>
          </w:tcPr>
          <w:p w:rsidR="002E0D56" w:rsidRDefault="00C67A04">
            <w:pPr>
              <w:pStyle w:val="TableParagraph"/>
              <w:spacing w:before="17" w:line="266" w:lineRule="auto"/>
              <w:ind w:left="119"/>
              <w:rPr>
                <w:sz w:val="19"/>
              </w:rPr>
            </w:pPr>
            <w:r>
              <w:rPr>
                <w:w w:val="105"/>
                <w:sz w:val="19"/>
              </w:rPr>
              <w:t xml:space="preserve">Stanley Milgram published </w:t>
            </w:r>
            <w:r>
              <w:rPr>
                <w:rFonts w:ascii="Times New Roman"/>
                <w:i/>
                <w:w w:val="105"/>
                <w:sz w:val="19"/>
              </w:rPr>
              <w:t>Obedience to Authority</w:t>
            </w:r>
            <w:r>
              <w:rPr>
                <w:w w:val="105"/>
                <w:sz w:val="19"/>
              </w:rPr>
              <w:t>, outlining the methods, findings, and significance of his obedience research.</w:t>
            </w:r>
          </w:p>
        </w:tc>
      </w:tr>
      <w:tr w:rsidR="002E0D56">
        <w:trPr>
          <w:trHeight w:val="615"/>
        </w:trPr>
        <w:tc>
          <w:tcPr>
            <w:tcW w:w="788" w:type="dxa"/>
            <w:tcBorders>
              <w:left w:val="single" w:sz="12" w:space="0" w:color="000000"/>
              <w:bottom w:val="single" w:sz="12" w:space="0" w:color="000000"/>
            </w:tcBorders>
          </w:tcPr>
          <w:p w:rsidR="002E0D56" w:rsidRDefault="00C67A04">
            <w:pPr>
              <w:pStyle w:val="TableParagraph"/>
              <w:spacing w:before="20"/>
              <w:ind w:left="105"/>
              <w:rPr>
                <w:sz w:val="19"/>
              </w:rPr>
            </w:pPr>
            <w:r>
              <w:rPr>
                <w:sz w:val="19"/>
              </w:rPr>
              <w:t>1975</w:t>
            </w:r>
          </w:p>
        </w:tc>
        <w:tc>
          <w:tcPr>
            <w:tcW w:w="7058" w:type="dxa"/>
            <w:tcBorders>
              <w:bottom w:val="single" w:sz="12" w:space="0" w:color="000000"/>
              <w:right w:val="single" w:sz="12" w:space="0" w:color="000000"/>
            </w:tcBorders>
          </w:tcPr>
          <w:p w:rsidR="002E0D56" w:rsidRDefault="00C67A04">
            <w:pPr>
              <w:pStyle w:val="TableParagraph"/>
              <w:spacing w:before="17" w:line="283" w:lineRule="auto"/>
              <w:ind w:left="119"/>
              <w:rPr>
                <w:sz w:val="19"/>
              </w:rPr>
            </w:pPr>
            <w:r>
              <w:rPr>
                <w:w w:val="105"/>
                <w:sz w:val="19"/>
              </w:rPr>
              <w:t xml:space="preserve">E. O. Wilson published </w:t>
            </w:r>
            <w:r>
              <w:rPr>
                <w:rFonts w:ascii="Times New Roman"/>
                <w:i/>
                <w:w w:val="105"/>
                <w:sz w:val="19"/>
              </w:rPr>
              <w:t xml:space="preserve">Sociobiology: The New Synthesis </w:t>
            </w:r>
            <w:r>
              <w:rPr>
                <w:w w:val="105"/>
                <w:sz w:val="19"/>
              </w:rPr>
              <w:t>, describing the application of genetics to the study of social behavior.</w:t>
            </w:r>
          </w:p>
        </w:tc>
      </w:tr>
    </w:tbl>
    <w:p w:rsidR="002E0D56" w:rsidRDefault="002E0D56">
      <w:pPr>
        <w:spacing w:line="283" w:lineRule="auto"/>
        <w:rPr>
          <w:sz w:val="19"/>
        </w:rPr>
        <w:sectPr w:rsidR="002E0D56">
          <w:pgSz w:w="10800" w:h="14460"/>
          <w:pgMar w:top="120" w:right="0" w:bottom="62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6"/>
          <w:u w:val="none"/>
        </w:rPr>
        <w:t>READING</w:t>
      </w:r>
      <w:r>
        <w:rPr>
          <w:spacing w:val="-43"/>
          <w:u w:val="none"/>
        </w:rPr>
        <w:t xml:space="preserve"> </w:t>
      </w:r>
    </w:p>
    <w:p w:rsidR="002E0D56" w:rsidRDefault="00C67A04">
      <w:pPr>
        <w:pStyle w:val="BodyText"/>
        <w:spacing w:before="72" w:line="278" w:lineRule="auto"/>
        <w:ind w:left="948" w:right="1139" w:hanging="360"/>
      </w:pPr>
      <w:r>
        <w:rPr>
          <w:w w:val="105"/>
        </w:rPr>
        <w:t xml:space="preserve">Aronson, E. (1994). </w:t>
      </w:r>
      <w:r>
        <w:rPr>
          <w:rFonts w:ascii="Times New Roman"/>
          <w:i/>
          <w:w w:val="105"/>
        </w:rPr>
        <w:t xml:space="preserve">The Social Animal, 7th Ed. </w:t>
      </w:r>
      <w:r>
        <w:rPr>
          <w:w w:val="105"/>
        </w:rPr>
        <w:t>New York: W. H. Freeman. A narrative approach to social psychology. This classic presents theory and research in an interes</w:t>
      </w:r>
      <w:r>
        <w:rPr>
          <w:w w:val="105"/>
        </w:rPr>
        <w:t>ting and very relevant manner. Topics covered include prejudice, propaganda, war, alienation, aggression, unrest, and political upheaval.</w:t>
      </w:r>
    </w:p>
    <w:p w:rsidR="002E0D56" w:rsidRDefault="00C67A04">
      <w:pPr>
        <w:spacing w:before="105" w:line="280" w:lineRule="auto"/>
        <w:ind w:left="948" w:right="1320" w:hanging="360"/>
        <w:rPr>
          <w:sz w:val="19"/>
        </w:rPr>
      </w:pPr>
      <w:r>
        <w:rPr>
          <w:sz w:val="19"/>
        </w:rPr>
        <w:t xml:space="preserve">Carkenord, D. M. &amp; Bullington, J. (1993). </w:t>
      </w:r>
      <w:r>
        <w:rPr>
          <w:rFonts w:ascii="Times New Roman"/>
          <w:i/>
          <w:sz w:val="19"/>
        </w:rPr>
        <w:t xml:space="preserve">Bringing Cognitive Dissonance to the Classroom. Teaching of Psychology, </w:t>
      </w:r>
      <w:r>
        <w:rPr>
          <w:sz w:val="19"/>
        </w:rPr>
        <w:t>20(l</w:t>
      </w:r>
      <w:r>
        <w:rPr>
          <w:sz w:val="19"/>
        </w:rPr>
        <w:t>), 41-43. Provides a sample handout for use during lectures on cognitive dissonance; the handout enables students to see the areas of dissonance in their own lives.</w:t>
      </w:r>
    </w:p>
    <w:p w:rsidR="002E0D56" w:rsidRDefault="00C67A04">
      <w:pPr>
        <w:pStyle w:val="BodyText"/>
        <w:spacing w:before="105" w:line="276" w:lineRule="auto"/>
        <w:ind w:left="948" w:right="970" w:hanging="360"/>
      </w:pPr>
      <w:r>
        <w:t xml:space="preserve">Cialdini, R. B. (1988). </w:t>
      </w:r>
      <w:r>
        <w:rPr>
          <w:rFonts w:ascii="Times New Roman"/>
          <w:i/>
        </w:rPr>
        <w:t xml:space="preserve">Influence: Science and Practice, 2nd Ed. </w:t>
      </w:r>
      <w:r>
        <w:t>Glenview, IL: Scott, Foresman. A lively account of theory and research in the area of social influence; contains many real-world illustrations.</w:t>
      </w:r>
    </w:p>
    <w:p w:rsidR="002E0D56" w:rsidRDefault="00C67A04">
      <w:pPr>
        <w:spacing w:before="121" w:line="273" w:lineRule="auto"/>
        <w:ind w:left="948" w:right="1139" w:hanging="360"/>
        <w:rPr>
          <w:sz w:val="19"/>
        </w:rPr>
      </w:pPr>
      <w:r>
        <w:rPr>
          <w:w w:val="105"/>
          <w:sz w:val="19"/>
        </w:rPr>
        <w:t xml:space="preserve">Cialdini, R., &amp; Trost, M. (1998). </w:t>
      </w:r>
      <w:r>
        <w:rPr>
          <w:rFonts w:ascii="Times New Roman"/>
          <w:i/>
          <w:w w:val="105"/>
          <w:sz w:val="19"/>
        </w:rPr>
        <w:t xml:space="preserve">Social Influence. Social Norms, Conformity and Compliance. </w:t>
      </w:r>
      <w:r>
        <w:rPr>
          <w:w w:val="105"/>
          <w:sz w:val="19"/>
        </w:rPr>
        <w:t xml:space="preserve">In </w:t>
      </w:r>
      <w:r>
        <w:rPr>
          <w:rFonts w:ascii="Times New Roman"/>
          <w:i/>
          <w:w w:val="105"/>
          <w:sz w:val="19"/>
        </w:rPr>
        <w:t xml:space="preserve">The Handbook of </w:t>
      </w:r>
      <w:r>
        <w:rPr>
          <w:rFonts w:ascii="Times New Roman"/>
          <w:i/>
          <w:w w:val="105"/>
          <w:sz w:val="19"/>
        </w:rPr>
        <w:t xml:space="preserve">Social Psychology, Vol. 2, 4th Ed., </w:t>
      </w:r>
      <w:r>
        <w:rPr>
          <w:w w:val="105"/>
          <w:sz w:val="19"/>
        </w:rPr>
        <w:t>151-192. A comprehensive review of research on social norms, conformity, and compliance organized around three goals of behavior. The goals are to behave effectively, to build and maintain relationships and to manage sel</w:t>
      </w:r>
      <w:r>
        <w:rPr>
          <w:w w:val="105"/>
          <w:sz w:val="19"/>
        </w:rPr>
        <w:t>f- concept.</w:t>
      </w:r>
    </w:p>
    <w:p w:rsidR="002E0D56" w:rsidRDefault="00C67A04">
      <w:pPr>
        <w:pStyle w:val="BodyText"/>
        <w:spacing w:before="128" w:line="276" w:lineRule="auto"/>
        <w:ind w:left="948" w:right="1320" w:hanging="360"/>
      </w:pPr>
      <w:r>
        <w:t xml:space="preserve">Deaux, K., &amp; Wrightsman, L. (1988). </w:t>
      </w:r>
      <w:r>
        <w:rPr>
          <w:rFonts w:ascii="Times New Roman"/>
          <w:i/>
          <w:spacing w:val="2"/>
        </w:rPr>
        <w:t xml:space="preserve">Social Psychology, </w:t>
      </w:r>
      <w:r>
        <w:rPr>
          <w:rFonts w:ascii="Times New Roman"/>
          <w:i/>
        </w:rPr>
        <w:t xml:space="preserve">5th Ed. </w:t>
      </w:r>
      <w:r>
        <w:t xml:space="preserve">Pacific Grove, CA: Brooks/Cole. A basic text </w:t>
      </w:r>
      <w:r>
        <w:rPr>
          <w:spacing w:val="2"/>
        </w:rPr>
        <w:t xml:space="preserve">with wide coverage. Research-oriented, with emphasis </w:t>
      </w:r>
      <w:r>
        <w:t xml:space="preserve">on </w:t>
      </w:r>
      <w:r>
        <w:rPr>
          <w:spacing w:val="2"/>
        </w:rPr>
        <w:t xml:space="preserve">applications </w:t>
      </w:r>
      <w:r>
        <w:t xml:space="preserve">of </w:t>
      </w:r>
      <w:r>
        <w:rPr>
          <w:spacing w:val="3"/>
        </w:rPr>
        <w:t xml:space="preserve">social </w:t>
      </w:r>
      <w:r>
        <w:t>psychology.</w:t>
      </w:r>
    </w:p>
    <w:p w:rsidR="002E0D56" w:rsidRDefault="00C67A04">
      <w:pPr>
        <w:spacing w:before="106" w:line="278" w:lineRule="auto"/>
        <w:ind w:left="948" w:right="882" w:hanging="360"/>
        <w:rPr>
          <w:sz w:val="19"/>
        </w:rPr>
      </w:pPr>
      <w:r>
        <w:rPr>
          <w:w w:val="105"/>
          <w:sz w:val="19"/>
        </w:rPr>
        <w:t xml:space="preserve">Evans, R. (1980). </w:t>
      </w:r>
      <w:r>
        <w:rPr>
          <w:rFonts w:ascii="Times New Roman" w:hAnsi="Times New Roman"/>
          <w:i/>
          <w:w w:val="105"/>
          <w:sz w:val="19"/>
        </w:rPr>
        <w:t xml:space="preserve">The Making of Social Psychology Discussions with Creative Contributors. </w:t>
      </w:r>
      <w:r>
        <w:rPr>
          <w:w w:val="105"/>
          <w:sz w:val="19"/>
        </w:rPr>
        <w:t>New York: Gardner Press. A collection of Evans’ discussions with nineteen significant contributors to the field of social psychology, and is an excellent reference for both biographica</w:t>
      </w:r>
      <w:r>
        <w:rPr>
          <w:w w:val="105"/>
          <w:sz w:val="19"/>
        </w:rPr>
        <w:t>l and historical material.</w:t>
      </w:r>
    </w:p>
    <w:p w:rsidR="002E0D56" w:rsidRDefault="00C67A04">
      <w:pPr>
        <w:pStyle w:val="BodyText"/>
        <w:spacing w:before="120" w:line="276" w:lineRule="auto"/>
        <w:ind w:left="948" w:right="1320" w:hanging="360"/>
      </w:pPr>
      <w:r>
        <w:t xml:space="preserve">Festinger, L. (1957). </w:t>
      </w:r>
      <w:r>
        <w:rPr>
          <w:rFonts w:ascii="Times New Roman"/>
          <w:i/>
        </w:rPr>
        <w:t xml:space="preserve">A Theory of Cognitive Dissonance. </w:t>
      </w:r>
      <w:r>
        <w:rPr>
          <w:spacing w:val="2"/>
        </w:rPr>
        <w:t xml:space="preserve">Evanston, </w:t>
      </w:r>
      <w:r>
        <w:t xml:space="preserve">IL: </w:t>
      </w:r>
      <w:r>
        <w:rPr>
          <w:spacing w:val="2"/>
        </w:rPr>
        <w:t xml:space="preserve">Row, Peterson. </w:t>
      </w:r>
      <w:r>
        <w:t xml:space="preserve">A </w:t>
      </w:r>
      <w:r>
        <w:rPr>
          <w:spacing w:val="2"/>
        </w:rPr>
        <w:t xml:space="preserve">classic text </w:t>
      </w:r>
      <w:r>
        <w:rPr>
          <w:spacing w:val="3"/>
        </w:rPr>
        <w:t xml:space="preserve">in </w:t>
      </w:r>
      <w:r>
        <w:t xml:space="preserve">social psychology. Explores the relationship between thoughts, feelings,  and  behavior,  </w:t>
      </w:r>
      <w:r>
        <w:rPr>
          <w:spacing w:val="2"/>
        </w:rPr>
        <w:t xml:space="preserve">and </w:t>
      </w:r>
      <w:r>
        <w:t>shows</w:t>
      </w:r>
      <w:r>
        <w:rPr>
          <w:spacing w:val="9"/>
        </w:rPr>
        <w:t xml:space="preserve"> </w:t>
      </w:r>
      <w:r>
        <w:t>that</w:t>
      </w:r>
      <w:r>
        <w:rPr>
          <w:spacing w:val="9"/>
        </w:rPr>
        <w:t xml:space="preserve"> </w:t>
      </w:r>
      <w:r>
        <w:t>inconsistent</w:t>
      </w:r>
      <w:r>
        <w:rPr>
          <w:spacing w:val="10"/>
        </w:rPr>
        <w:t xml:space="preserve"> </w:t>
      </w:r>
      <w:r>
        <w:t>cognitio</w:t>
      </w:r>
      <w:r>
        <w:t>ns</w:t>
      </w:r>
      <w:r>
        <w:rPr>
          <w:spacing w:val="9"/>
        </w:rPr>
        <w:t xml:space="preserve"> </w:t>
      </w:r>
      <w:r>
        <w:t>can</w:t>
      </w:r>
      <w:r>
        <w:rPr>
          <w:spacing w:val="10"/>
        </w:rPr>
        <w:t xml:space="preserve"> </w:t>
      </w:r>
      <w:r>
        <w:t>lead</w:t>
      </w:r>
      <w:r>
        <w:rPr>
          <w:spacing w:val="10"/>
        </w:rPr>
        <w:t xml:space="preserve"> </w:t>
      </w:r>
      <w:r>
        <w:t>to</w:t>
      </w:r>
      <w:r>
        <w:rPr>
          <w:spacing w:val="9"/>
        </w:rPr>
        <w:t xml:space="preserve"> </w:t>
      </w:r>
      <w:r>
        <w:t>changes</w:t>
      </w:r>
      <w:r>
        <w:rPr>
          <w:spacing w:val="9"/>
        </w:rPr>
        <w:t xml:space="preserve"> </w:t>
      </w:r>
      <w:r>
        <w:t>in</w:t>
      </w:r>
      <w:r>
        <w:rPr>
          <w:spacing w:val="10"/>
        </w:rPr>
        <w:t xml:space="preserve"> </w:t>
      </w:r>
      <w:r>
        <w:t>attitudes</w:t>
      </w:r>
      <w:r>
        <w:rPr>
          <w:spacing w:val="10"/>
        </w:rPr>
        <w:t xml:space="preserve"> </w:t>
      </w:r>
      <w:r>
        <w:t>and</w:t>
      </w:r>
      <w:r>
        <w:rPr>
          <w:spacing w:val="10"/>
        </w:rPr>
        <w:t xml:space="preserve"> </w:t>
      </w:r>
      <w:r>
        <w:t>behavior.</w:t>
      </w:r>
    </w:p>
    <w:p w:rsidR="002E0D56" w:rsidRDefault="00C67A04">
      <w:pPr>
        <w:spacing w:before="107" w:line="276" w:lineRule="auto"/>
        <w:ind w:left="948" w:right="882" w:hanging="360"/>
        <w:rPr>
          <w:sz w:val="19"/>
        </w:rPr>
      </w:pPr>
      <w:r>
        <w:rPr>
          <w:w w:val="105"/>
          <w:sz w:val="19"/>
        </w:rPr>
        <w:t xml:space="preserve">Lewin, K. (1951). </w:t>
      </w:r>
      <w:r>
        <w:rPr>
          <w:rFonts w:ascii="Times New Roman"/>
          <w:i/>
          <w:w w:val="105"/>
          <w:sz w:val="19"/>
        </w:rPr>
        <w:t xml:space="preserve">Field Theory in Social Science: Selected Theoretical Papers. </w:t>
      </w:r>
      <w:r>
        <w:rPr>
          <w:w w:val="105"/>
          <w:sz w:val="19"/>
        </w:rPr>
        <w:t>Edited by Dorwin Cartwright. New York: Harpers. A classic text by the founder of the discipline of social psychology.</w:t>
      </w:r>
    </w:p>
    <w:p w:rsidR="002E0D56" w:rsidRDefault="00C67A04">
      <w:pPr>
        <w:spacing w:before="121" w:line="283" w:lineRule="auto"/>
        <w:ind w:left="948" w:right="1212" w:hanging="360"/>
        <w:rPr>
          <w:sz w:val="19"/>
        </w:rPr>
      </w:pPr>
      <w:r>
        <w:rPr>
          <w:w w:val="105"/>
          <w:sz w:val="19"/>
        </w:rPr>
        <w:t>Reber, A.</w:t>
      </w:r>
      <w:r>
        <w:rPr>
          <w:w w:val="105"/>
          <w:sz w:val="19"/>
        </w:rPr>
        <w:t xml:space="preserve"> S. (1985). </w:t>
      </w:r>
      <w:r>
        <w:rPr>
          <w:rFonts w:ascii="Times New Roman"/>
          <w:i/>
          <w:w w:val="105"/>
          <w:sz w:val="19"/>
        </w:rPr>
        <w:t xml:space="preserve">The Penguin Dictionary of Psychology. </w:t>
      </w:r>
      <w:r>
        <w:rPr>
          <w:w w:val="105"/>
          <w:sz w:val="19"/>
        </w:rPr>
        <w:t>London: The Penguin Group. A concise, cogent dictionary of even the most obscure psychological terms.</w:t>
      </w:r>
    </w:p>
    <w:p w:rsidR="002E0D56" w:rsidRDefault="00C67A04">
      <w:pPr>
        <w:spacing w:before="102" w:line="273" w:lineRule="auto"/>
        <w:ind w:left="948" w:right="1056" w:hanging="360"/>
        <w:rPr>
          <w:sz w:val="19"/>
        </w:rPr>
      </w:pPr>
      <w:r>
        <w:rPr>
          <w:w w:val="105"/>
          <w:sz w:val="19"/>
        </w:rPr>
        <w:t>Rosenthal,</w:t>
      </w:r>
      <w:r>
        <w:rPr>
          <w:spacing w:val="-14"/>
          <w:w w:val="105"/>
          <w:sz w:val="19"/>
        </w:rPr>
        <w:t xml:space="preserve"> </w:t>
      </w:r>
      <w:r>
        <w:rPr>
          <w:w w:val="105"/>
          <w:sz w:val="19"/>
        </w:rPr>
        <w:t>R.,</w:t>
      </w:r>
      <w:r>
        <w:rPr>
          <w:spacing w:val="-14"/>
          <w:w w:val="105"/>
          <w:sz w:val="19"/>
        </w:rPr>
        <w:t xml:space="preserve"> </w:t>
      </w:r>
      <w:r>
        <w:rPr>
          <w:w w:val="105"/>
          <w:sz w:val="19"/>
        </w:rPr>
        <w:t>&amp;</w:t>
      </w:r>
      <w:r>
        <w:rPr>
          <w:spacing w:val="-13"/>
          <w:w w:val="105"/>
          <w:sz w:val="19"/>
        </w:rPr>
        <w:t xml:space="preserve"> </w:t>
      </w:r>
      <w:r>
        <w:rPr>
          <w:w w:val="105"/>
          <w:sz w:val="19"/>
        </w:rPr>
        <w:t>Jacobson,</w:t>
      </w:r>
      <w:r>
        <w:rPr>
          <w:spacing w:val="-14"/>
          <w:w w:val="105"/>
          <w:sz w:val="19"/>
        </w:rPr>
        <w:t xml:space="preserve"> </w:t>
      </w:r>
      <w:r>
        <w:rPr>
          <w:w w:val="105"/>
          <w:sz w:val="19"/>
        </w:rPr>
        <w:t>L.</w:t>
      </w:r>
      <w:r>
        <w:rPr>
          <w:spacing w:val="-13"/>
          <w:w w:val="105"/>
          <w:sz w:val="19"/>
        </w:rPr>
        <w:t xml:space="preserve"> </w:t>
      </w:r>
      <w:r>
        <w:rPr>
          <w:w w:val="105"/>
          <w:sz w:val="19"/>
        </w:rPr>
        <w:t>(1968).</w:t>
      </w:r>
      <w:r>
        <w:rPr>
          <w:spacing w:val="-14"/>
          <w:w w:val="105"/>
          <w:sz w:val="19"/>
        </w:rPr>
        <w:t xml:space="preserve"> </w:t>
      </w:r>
      <w:r>
        <w:rPr>
          <w:rFonts w:ascii="Times New Roman"/>
          <w:i/>
          <w:w w:val="105"/>
          <w:sz w:val="19"/>
        </w:rPr>
        <w:t>Pygmalion</w:t>
      </w:r>
      <w:r>
        <w:rPr>
          <w:rFonts w:ascii="Times New Roman"/>
          <w:i/>
          <w:spacing w:val="-15"/>
          <w:w w:val="105"/>
          <w:sz w:val="19"/>
        </w:rPr>
        <w:t xml:space="preserve"> </w:t>
      </w:r>
      <w:r>
        <w:rPr>
          <w:rFonts w:ascii="Times New Roman"/>
          <w:i/>
          <w:w w:val="105"/>
          <w:sz w:val="19"/>
        </w:rPr>
        <w:t>in</w:t>
      </w:r>
      <w:r>
        <w:rPr>
          <w:rFonts w:ascii="Times New Roman"/>
          <w:i/>
          <w:spacing w:val="-16"/>
          <w:w w:val="105"/>
          <w:sz w:val="19"/>
        </w:rPr>
        <w:t xml:space="preserve"> </w:t>
      </w:r>
      <w:r>
        <w:rPr>
          <w:rFonts w:ascii="Times New Roman"/>
          <w:i/>
          <w:w w:val="105"/>
          <w:sz w:val="19"/>
        </w:rPr>
        <w:t>the</w:t>
      </w:r>
      <w:r>
        <w:rPr>
          <w:rFonts w:ascii="Times New Roman"/>
          <w:i/>
          <w:spacing w:val="-15"/>
          <w:w w:val="105"/>
          <w:sz w:val="19"/>
        </w:rPr>
        <w:t xml:space="preserve"> </w:t>
      </w:r>
      <w:r>
        <w:rPr>
          <w:rFonts w:ascii="Times New Roman"/>
          <w:i/>
          <w:w w:val="105"/>
          <w:sz w:val="19"/>
        </w:rPr>
        <w:t>Classroom:</w:t>
      </w:r>
      <w:r>
        <w:rPr>
          <w:rFonts w:ascii="Times New Roman"/>
          <w:i/>
          <w:spacing w:val="-15"/>
          <w:w w:val="105"/>
          <w:sz w:val="19"/>
        </w:rPr>
        <w:t xml:space="preserve"> </w:t>
      </w:r>
      <w:r>
        <w:rPr>
          <w:rFonts w:ascii="Times New Roman"/>
          <w:i/>
          <w:w w:val="105"/>
          <w:sz w:val="19"/>
        </w:rPr>
        <w:t>Teacher</w:t>
      </w:r>
      <w:r>
        <w:rPr>
          <w:rFonts w:ascii="Times New Roman"/>
          <w:i/>
          <w:spacing w:val="-15"/>
          <w:w w:val="105"/>
          <w:sz w:val="19"/>
        </w:rPr>
        <w:t xml:space="preserve"> </w:t>
      </w:r>
      <w:r>
        <w:rPr>
          <w:rFonts w:ascii="Times New Roman"/>
          <w:i/>
          <w:w w:val="105"/>
          <w:sz w:val="19"/>
        </w:rPr>
        <w:t>Expectations</w:t>
      </w:r>
      <w:r>
        <w:rPr>
          <w:rFonts w:ascii="Times New Roman"/>
          <w:i/>
          <w:spacing w:val="-15"/>
          <w:w w:val="105"/>
          <w:sz w:val="19"/>
        </w:rPr>
        <w:t xml:space="preserve"> </w:t>
      </w:r>
      <w:r>
        <w:rPr>
          <w:rFonts w:ascii="Times New Roman"/>
          <w:i/>
          <w:w w:val="105"/>
          <w:sz w:val="19"/>
        </w:rPr>
        <w:t>and</w:t>
      </w:r>
      <w:r>
        <w:rPr>
          <w:rFonts w:ascii="Times New Roman"/>
          <w:i/>
          <w:spacing w:val="-15"/>
          <w:w w:val="105"/>
          <w:sz w:val="19"/>
        </w:rPr>
        <w:t xml:space="preserve"> </w:t>
      </w:r>
      <w:r>
        <w:rPr>
          <w:rFonts w:ascii="Times New Roman"/>
          <w:i/>
          <w:spacing w:val="2"/>
          <w:w w:val="105"/>
          <w:sz w:val="19"/>
        </w:rPr>
        <w:t xml:space="preserve">Intellectual </w:t>
      </w:r>
      <w:r>
        <w:rPr>
          <w:rFonts w:ascii="Times New Roman"/>
          <w:i/>
          <w:w w:val="105"/>
          <w:sz w:val="19"/>
        </w:rPr>
        <w:t xml:space="preserve">Development. </w:t>
      </w:r>
      <w:r>
        <w:rPr>
          <w:w w:val="105"/>
          <w:sz w:val="19"/>
        </w:rPr>
        <w:t xml:space="preserve">New </w:t>
      </w:r>
      <w:r>
        <w:rPr>
          <w:spacing w:val="2"/>
          <w:w w:val="105"/>
          <w:sz w:val="19"/>
        </w:rPr>
        <w:t xml:space="preserve">York: Holt, Rinehart </w:t>
      </w:r>
      <w:r>
        <w:rPr>
          <w:w w:val="105"/>
          <w:sz w:val="19"/>
        </w:rPr>
        <w:t xml:space="preserve">&amp; </w:t>
      </w:r>
      <w:r>
        <w:rPr>
          <w:spacing w:val="2"/>
          <w:w w:val="105"/>
          <w:sz w:val="19"/>
        </w:rPr>
        <w:t xml:space="preserve">Winston. Classic study </w:t>
      </w:r>
      <w:r>
        <w:rPr>
          <w:w w:val="105"/>
          <w:sz w:val="19"/>
        </w:rPr>
        <w:t xml:space="preserve">of the </w:t>
      </w:r>
      <w:r>
        <w:rPr>
          <w:spacing w:val="3"/>
          <w:w w:val="105"/>
          <w:sz w:val="19"/>
        </w:rPr>
        <w:t xml:space="preserve">self-fulfilling </w:t>
      </w:r>
      <w:r>
        <w:rPr>
          <w:w w:val="105"/>
          <w:sz w:val="19"/>
        </w:rPr>
        <w:t>prophecy process and its application in the</w:t>
      </w:r>
      <w:r>
        <w:rPr>
          <w:spacing w:val="-11"/>
          <w:w w:val="105"/>
          <w:sz w:val="19"/>
        </w:rPr>
        <w:t xml:space="preserve"> </w:t>
      </w:r>
      <w:r>
        <w:rPr>
          <w:w w:val="105"/>
          <w:sz w:val="19"/>
        </w:rPr>
        <w:t>classroom.</w:t>
      </w:r>
    </w:p>
    <w:p w:rsidR="002E0D56" w:rsidRDefault="00C67A04">
      <w:pPr>
        <w:pStyle w:val="BodyText"/>
        <w:spacing w:before="125" w:line="278" w:lineRule="auto"/>
        <w:ind w:left="948" w:right="1320" w:hanging="360"/>
      </w:pPr>
      <w:r>
        <w:rPr>
          <w:w w:val="105"/>
        </w:rPr>
        <w:t xml:space="preserve">Ross, L., &amp; Nisbett, R. (1991). </w:t>
      </w:r>
      <w:r>
        <w:rPr>
          <w:rFonts w:ascii="Times New Roman"/>
          <w:i/>
          <w:w w:val="105"/>
        </w:rPr>
        <w:t xml:space="preserve">The Person and the Situation: Perspectives of Social Psychology. </w:t>
      </w:r>
      <w:r>
        <w:rPr>
          <w:w w:val="105"/>
        </w:rPr>
        <w:t>New York: McGraw-H</w:t>
      </w:r>
      <w:r>
        <w:rPr>
          <w:w w:val="105"/>
        </w:rPr>
        <w:t>ill. An excellent summary and review of the field of social psychology by two leading researchers. Presents the complex and often contradictory findings of social psychology in a manner easily understood by all.</w:t>
      </w:r>
    </w:p>
    <w:p w:rsidR="002E0D56" w:rsidRDefault="00C67A04">
      <w:pPr>
        <w:pStyle w:val="BodyText"/>
        <w:spacing w:before="105" w:line="276" w:lineRule="auto"/>
        <w:ind w:left="948" w:right="1139" w:hanging="360"/>
      </w:pPr>
      <w:r>
        <w:rPr>
          <w:w w:val="105"/>
        </w:rPr>
        <w:t xml:space="preserve">Tesser, A. (1995). </w:t>
      </w:r>
      <w:r>
        <w:rPr>
          <w:rFonts w:ascii="Times New Roman"/>
          <w:i/>
          <w:w w:val="105"/>
        </w:rPr>
        <w:t>Advanced Social Psychology</w:t>
      </w:r>
      <w:r>
        <w:rPr>
          <w:w w:val="105"/>
        </w:rPr>
        <w:t>. New York: McGraw-Hill. An excellent introduction to the field of social psychology. Individual chapters are written by leading researchers in different areas of social psychology.</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rPr>
          <w:sz w:val="18"/>
        </w:rPr>
        <w:sectPr w:rsidR="002E0D56">
          <w:pgSz w:w="10800" w:h="14460"/>
          <w:pgMar w:top="120" w:right="0" w:bottom="62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7"/>
        <w:rPr>
          <w:sz w:val="31"/>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6"/>
        <w:rPr>
          <w:rFonts w:ascii="Arial"/>
          <w:b/>
          <w:i/>
          <w:sz w:val="18"/>
        </w:rPr>
      </w:pPr>
    </w:p>
    <w:p w:rsidR="002E0D56" w:rsidRDefault="00C67A04">
      <w:pPr>
        <w:pStyle w:val="Heading8"/>
        <w:spacing w:before="98"/>
        <w:ind w:left="588"/>
      </w:pPr>
      <w:r>
        <w:rPr>
          <w:w w:val="105"/>
        </w:rPr>
        <w:t>PROGRAM 17: SEX AND GENDER</w:t>
      </w:r>
    </w:p>
    <w:p w:rsidR="002E0D56" w:rsidRDefault="002E0D56">
      <w:pPr>
        <w:pStyle w:val="BodyText"/>
        <w:spacing w:before="1"/>
        <w:rPr>
          <w:rFonts w:ascii="Times New Roman"/>
          <w:b/>
          <w:sz w:val="28"/>
        </w:rPr>
      </w:pPr>
    </w:p>
    <w:p w:rsidR="002E0D56" w:rsidRDefault="00C67A04">
      <w:pPr>
        <w:spacing w:before="1"/>
        <w:ind w:left="588"/>
        <w:rPr>
          <w:rFonts w:ascii="Times New Roman"/>
          <w:b/>
          <w:sz w:val="24"/>
        </w:rPr>
      </w:pPr>
      <w:r>
        <w:rPr>
          <w:rFonts w:ascii="Times New Roman"/>
          <w:b/>
          <w:w w:val="110"/>
          <w:sz w:val="24"/>
        </w:rPr>
        <w:t>Overview</w:t>
      </w:r>
    </w:p>
    <w:p w:rsidR="002E0D56" w:rsidRDefault="00C67A04">
      <w:pPr>
        <w:pStyle w:val="BodyText"/>
        <w:spacing w:before="73" w:line="283" w:lineRule="auto"/>
        <w:ind w:left="948" w:right="1320"/>
      </w:pPr>
      <w:r>
        <w:rPr>
          <w:w w:val="105"/>
        </w:rPr>
        <w:t>The ways in which males and females are similar and different, and how sex roles reflect social values and psychological kn</w:t>
      </w:r>
      <w:r>
        <w:rPr>
          <w:w w:val="105"/>
        </w:rPr>
        <w:t>owledge.</w:t>
      </w:r>
    </w:p>
    <w:p w:rsidR="002E0D56" w:rsidRDefault="002E0D56">
      <w:pPr>
        <w:pStyle w:val="BodyText"/>
        <w:rPr>
          <w:sz w:val="30"/>
        </w:rPr>
      </w:pPr>
    </w:p>
    <w:p w:rsidR="002E0D56" w:rsidRDefault="00C67A04">
      <w:pPr>
        <w:pStyle w:val="Heading8"/>
        <w:ind w:left="588"/>
      </w:pPr>
      <w:r>
        <w:rPr>
          <w:w w:val="110"/>
        </w:rPr>
        <w:t>Key Issues</w:t>
      </w:r>
    </w:p>
    <w:p w:rsidR="002E0D56" w:rsidRDefault="00C67A04">
      <w:pPr>
        <w:pStyle w:val="BodyText"/>
        <w:spacing w:before="89" w:line="271" w:lineRule="auto"/>
        <w:ind w:left="948" w:right="707"/>
      </w:pPr>
      <w:r>
        <w:rPr>
          <w:w w:val="105"/>
        </w:rPr>
        <w:t xml:space="preserve">How sex hormones affect gender behavior in rats, how the environment affects gender roles, reasons for self-segregation by gender among preschool children, artificial limits imposed on female gender roles, relationship between gender roles and depression, </w:t>
      </w:r>
      <w:r>
        <w:rPr>
          <w:w w:val="105"/>
        </w:rPr>
        <w:t>and how gender stereotypes in advertisements affect behavior.</w:t>
      </w:r>
    </w:p>
    <w:p w:rsidR="002E0D56" w:rsidRDefault="002E0D56">
      <w:pPr>
        <w:pStyle w:val="BodyText"/>
        <w:spacing w:before="6"/>
        <w:rPr>
          <w:sz w:val="32"/>
        </w:rPr>
      </w:pPr>
    </w:p>
    <w:p w:rsidR="002E0D56" w:rsidRDefault="00C67A04">
      <w:pPr>
        <w:pStyle w:val="Heading8"/>
        <w:ind w:left="588"/>
      </w:pPr>
      <w:r>
        <w:rPr>
          <w:w w:val="110"/>
        </w:rPr>
        <w:t>Demonstrations</w:t>
      </w:r>
    </w:p>
    <w:p w:rsidR="002E0D56" w:rsidRDefault="00C67A04">
      <w:pPr>
        <w:pStyle w:val="BodyText"/>
        <w:spacing w:before="74" w:line="417" w:lineRule="auto"/>
        <w:ind w:left="948" w:right="5039"/>
      </w:pPr>
      <w:r>
        <w:rPr>
          <w:w w:val="105"/>
        </w:rPr>
        <w:t>Sex differences in the play behavior of baby rats. Self-segregation by gender in a preschool.</w:t>
      </w:r>
    </w:p>
    <w:p w:rsidR="002E0D56" w:rsidRDefault="002E0D56">
      <w:pPr>
        <w:pStyle w:val="BodyText"/>
        <w:spacing w:before="3"/>
      </w:pPr>
    </w:p>
    <w:p w:rsidR="002E0D56" w:rsidRDefault="00C67A04">
      <w:pPr>
        <w:pStyle w:val="Heading8"/>
        <w:ind w:left="588"/>
      </w:pPr>
      <w:r>
        <w:rPr>
          <w:w w:val="105"/>
        </w:rPr>
        <w:t>Archival Demonstrations</w:t>
      </w:r>
    </w:p>
    <w:p w:rsidR="002E0D56" w:rsidRDefault="00C67A04">
      <w:pPr>
        <w:pStyle w:val="BodyText"/>
        <w:spacing w:before="89"/>
        <w:ind w:left="588"/>
      </w:pPr>
      <w:r>
        <w:rPr>
          <w:w w:val="105"/>
        </w:rPr>
        <w:t>Socialization differences in gender appropriate behavior an</w:t>
      </w:r>
      <w:r>
        <w:rPr>
          <w:w w:val="105"/>
        </w:rPr>
        <w:t>d dress.</w:t>
      </w:r>
    </w:p>
    <w:p w:rsidR="002E0D56" w:rsidRDefault="002E0D56">
      <w:pPr>
        <w:pStyle w:val="BodyText"/>
        <w:spacing w:before="4"/>
        <w:rPr>
          <w:sz w:val="33"/>
        </w:rPr>
      </w:pPr>
    </w:p>
    <w:p w:rsidR="002E0D56" w:rsidRDefault="00C67A04">
      <w:pPr>
        <w:pStyle w:val="Heading8"/>
        <w:ind w:left="588"/>
      </w:pPr>
      <w:r>
        <w:rPr>
          <w:w w:val="110"/>
        </w:rPr>
        <w:t>Interviews</w:t>
      </w:r>
    </w:p>
    <w:p w:rsidR="002E0D56" w:rsidRDefault="00C67A04">
      <w:pPr>
        <w:pStyle w:val="BodyText"/>
        <w:spacing w:before="89" w:line="276" w:lineRule="auto"/>
        <w:ind w:left="948" w:right="1149"/>
      </w:pPr>
      <w:r>
        <w:rPr>
          <w:w w:val="105"/>
        </w:rPr>
        <w:t xml:space="preserve">Developmental neuroscientist Michael Meaney studies why male rats are more apt to </w:t>
      </w:r>
      <w:r>
        <w:rPr>
          <w:spacing w:val="2"/>
          <w:w w:val="105"/>
        </w:rPr>
        <w:t xml:space="preserve">engage </w:t>
      </w:r>
      <w:r>
        <w:rPr>
          <w:w w:val="105"/>
        </w:rPr>
        <w:t>in rough-and-tumble play, while female rats are consistently less aggressive and less  physical.</w:t>
      </w:r>
    </w:p>
    <w:p w:rsidR="002E0D56" w:rsidRDefault="00C67A04">
      <w:pPr>
        <w:pStyle w:val="BodyText"/>
        <w:spacing w:before="110" w:line="283" w:lineRule="auto"/>
        <w:ind w:left="948" w:right="1320"/>
      </w:pPr>
      <w:r>
        <w:rPr>
          <w:w w:val="105"/>
        </w:rPr>
        <w:t>Eleanor Maccoby examines why children tend to soc</w:t>
      </w:r>
      <w:r>
        <w:rPr>
          <w:w w:val="105"/>
        </w:rPr>
        <w:t>ialize with other children of the same sex.</w:t>
      </w:r>
    </w:p>
    <w:p w:rsidR="002E0D56" w:rsidRDefault="00C67A04">
      <w:pPr>
        <w:pStyle w:val="BodyText"/>
        <w:spacing w:before="105" w:line="283" w:lineRule="auto"/>
        <w:ind w:left="948" w:right="1320"/>
      </w:pPr>
      <w:r>
        <w:t>Jean Block examines the differences in the socialization of male and female children and its  effects on their relationships with other children of the same and opposite sex.</w:t>
      </w:r>
    </w:p>
    <w:p w:rsidR="002E0D56" w:rsidRDefault="002E0D56">
      <w:pPr>
        <w:pStyle w:val="BodyText"/>
        <w:rPr>
          <w:sz w:val="30"/>
        </w:rPr>
      </w:pPr>
    </w:p>
    <w:p w:rsidR="002E0D56" w:rsidRDefault="00C67A04">
      <w:pPr>
        <w:pStyle w:val="Heading8"/>
        <w:ind w:left="588"/>
      </w:pPr>
      <w:r>
        <w:rPr>
          <w:w w:val="105"/>
        </w:rPr>
        <w:t>PROGRAM 20: CONSTRUCTING SOCIAL REAL</w:t>
      </w:r>
      <w:r>
        <w:rPr>
          <w:w w:val="105"/>
        </w:rPr>
        <w:t>ITY</w:t>
      </w:r>
    </w:p>
    <w:p w:rsidR="002E0D56" w:rsidRDefault="002E0D56">
      <w:pPr>
        <w:pStyle w:val="BodyText"/>
        <w:spacing w:before="2"/>
        <w:rPr>
          <w:rFonts w:ascii="Times New Roman"/>
          <w:b/>
          <w:sz w:val="28"/>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74" w:line="276" w:lineRule="auto"/>
        <w:ind w:left="948" w:right="1320"/>
      </w:pPr>
      <w:r>
        <w:rPr>
          <w:w w:val="105"/>
        </w:rPr>
        <w:t>The factors that contribute to our interpretation of reality and how understanding the psychological processes that govern our behavior may help us to become more empathetic and independent members of society.</w:t>
      </w:r>
    </w:p>
    <w:p w:rsidR="002E0D56" w:rsidRDefault="002E0D56">
      <w:pPr>
        <w:pStyle w:val="BodyText"/>
        <w:spacing w:before="8"/>
        <w:rPr>
          <w:sz w:val="31"/>
        </w:rPr>
      </w:pPr>
    </w:p>
    <w:p w:rsidR="002E0D56" w:rsidRDefault="00C67A04">
      <w:pPr>
        <w:pStyle w:val="Heading8"/>
        <w:ind w:left="588"/>
      </w:pPr>
      <w:r>
        <w:rPr>
          <w:w w:val="110"/>
        </w:rPr>
        <w:t>Key Issues</w:t>
      </w:r>
    </w:p>
    <w:p w:rsidR="002E0D56" w:rsidRDefault="00C67A04">
      <w:pPr>
        <w:pStyle w:val="BodyText"/>
        <w:spacing w:before="74" w:line="276" w:lineRule="auto"/>
        <w:ind w:left="948" w:right="970"/>
      </w:pPr>
      <w:r>
        <w:rPr>
          <w:w w:val="105"/>
        </w:rPr>
        <w:t>Power of cognitive control, the Pygmalion effect, how teachers’ expectations affect children’s test scores, the development of prejudice in a grammar school classroom, and the principle of compliance as illustrated in television ads.</w:t>
      </w:r>
    </w:p>
    <w:p w:rsidR="002E0D56" w:rsidRDefault="002E0D56">
      <w:pPr>
        <w:spacing w:line="276" w:lineRule="auto"/>
        <w:sectPr w:rsidR="002E0D56">
          <w:pgSz w:w="10800" w:h="14460"/>
          <w:pgMar w:top="120" w:right="0" w:bottom="560" w:left="520" w:header="0" w:footer="287" w:gutter="0"/>
          <w:cols w:space="720"/>
        </w:sectPr>
      </w:pPr>
    </w:p>
    <w:p w:rsidR="002E0D56" w:rsidRDefault="00C67A04">
      <w:pPr>
        <w:spacing w:before="80"/>
        <w:ind w:left="588"/>
        <w:rPr>
          <w:sz w:val="18"/>
        </w:rPr>
      </w:pPr>
      <w:r>
        <w:rPr>
          <w:w w:val="105"/>
          <w:sz w:val="18"/>
        </w:rPr>
        <w:lastRenderedPageBreak/>
        <w:t>PSYC</w:t>
      </w:r>
      <w:r>
        <w:rPr>
          <w:w w:val="105"/>
          <w:sz w:val="18"/>
        </w:rPr>
        <w:t>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2"/>
        <w:rPr>
          <w:sz w:val="32"/>
        </w:rPr>
      </w:pPr>
    </w:p>
    <w:p w:rsidR="002E0D56" w:rsidRDefault="00C67A04">
      <w:pPr>
        <w:pStyle w:val="Heading8"/>
        <w:spacing w:before="1"/>
        <w:ind w:left="588"/>
      </w:pPr>
      <w:r>
        <w:rPr>
          <w:w w:val="110"/>
        </w:rPr>
        <w:t>Demonstrations</w:t>
      </w:r>
    </w:p>
    <w:p w:rsidR="002E0D56" w:rsidRDefault="00C67A04">
      <w:pPr>
        <w:pStyle w:val="BodyText"/>
        <w:spacing w:before="73"/>
        <w:ind w:left="948"/>
      </w:pPr>
      <w:r>
        <w:rPr>
          <w:w w:val="105"/>
        </w:rPr>
        <w:t>The self-fulfilling prophecy study, or the Pygmalion effect.</w:t>
      </w:r>
    </w:p>
    <w:p w:rsidR="002E0D56" w:rsidRDefault="00C67A04">
      <w:pPr>
        <w:pStyle w:val="BodyText"/>
        <w:spacing w:before="160" w:line="417" w:lineRule="auto"/>
        <w:ind w:left="948" w:right="2081"/>
      </w:pPr>
      <w:r>
        <w:rPr>
          <w:w w:val="105"/>
        </w:rPr>
        <w:t>The principles of compliance illustrated with actual television advertisements. Jane Elliot’s blue-eyed versus brown-eyed case study.</w:t>
      </w:r>
    </w:p>
    <w:p w:rsidR="002E0D56" w:rsidRDefault="00C67A04">
      <w:pPr>
        <w:pStyle w:val="BodyText"/>
        <w:spacing w:line="200" w:lineRule="exact"/>
        <w:ind w:left="948"/>
      </w:pPr>
      <w:r>
        <w:rPr>
          <w:w w:val="105"/>
        </w:rPr>
        <w:t>Students’ enhanced self-es</w:t>
      </w:r>
      <w:r>
        <w:rPr>
          <w:w w:val="105"/>
        </w:rPr>
        <w:t>teem and performance due to the jigsaw classroom.</w:t>
      </w:r>
    </w:p>
    <w:p w:rsidR="002E0D56" w:rsidRDefault="002E0D56">
      <w:pPr>
        <w:pStyle w:val="BodyText"/>
        <w:spacing w:before="4"/>
        <w:rPr>
          <w:sz w:val="33"/>
        </w:rPr>
      </w:pPr>
    </w:p>
    <w:p w:rsidR="002E0D56" w:rsidRDefault="00C67A04">
      <w:pPr>
        <w:pStyle w:val="Heading8"/>
        <w:ind w:left="588"/>
      </w:pPr>
      <w:r>
        <w:rPr>
          <w:w w:val="110"/>
        </w:rPr>
        <w:t>New Interview</w:t>
      </w:r>
    </w:p>
    <w:p w:rsidR="002E0D56" w:rsidRDefault="00C67A04">
      <w:pPr>
        <w:pStyle w:val="BodyText"/>
        <w:spacing w:before="89" w:line="283" w:lineRule="auto"/>
        <w:ind w:left="948" w:right="1320"/>
      </w:pPr>
      <w:r>
        <w:t xml:space="preserve">Steven </w:t>
      </w:r>
      <w:r>
        <w:rPr>
          <w:spacing w:val="2"/>
        </w:rPr>
        <w:t xml:space="preserve">Hassan looks </w:t>
      </w:r>
      <w:r>
        <w:t>at the ways cults use mind control methods to reshape people’s identity   and reconstruct the way they perceive</w:t>
      </w:r>
      <w:r>
        <w:rPr>
          <w:spacing w:val="44"/>
        </w:rPr>
        <w:t xml:space="preserve"> </w:t>
      </w:r>
      <w:r>
        <w:t>reality.</w:t>
      </w:r>
    </w:p>
    <w:p w:rsidR="002E0D56" w:rsidRDefault="002E0D56">
      <w:pPr>
        <w:pStyle w:val="BodyText"/>
        <w:spacing w:before="4"/>
      </w:pPr>
    </w:p>
    <w:p w:rsidR="002E0D56" w:rsidRDefault="00C67A04">
      <w:pPr>
        <w:pStyle w:val="Heading8"/>
        <w:spacing w:before="1"/>
        <w:ind w:left="588"/>
      </w:pPr>
      <w:r>
        <w:rPr>
          <w:w w:val="110"/>
        </w:rPr>
        <w:t>Interviews</w:t>
      </w:r>
    </w:p>
    <w:p w:rsidR="002E0D56" w:rsidRDefault="00C67A04">
      <w:pPr>
        <w:pStyle w:val="BodyText"/>
        <w:spacing w:before="73" w:line="283" w:lineRule="auto"/>
        <w:ind w:left="948" w:right="1320"/>
      </w:pPr>
      <w:r>
        <w:rPr>
          <w:w w:val="105"/>
        </w:rPr>
        <w:t>Grammar school teacher Jane Elliot divides her classroom into a superior blue-eyed group and an inferior brown-eyed group to study the development and nature of prejudice.</w:t>
      </w:r>
    </w:p>
    <w:p w:rsidR="002E0D56" w:rsidRDefault="00C67A04">
      <w:pPr>
        <w:pStyle w:val="BodyText"/>
        <w:spacing w:before="121"/>
        <w:ind w:left="948"/>
      </w:pPr>
      <w:r>
        <w:t>Robert Rosenthal studies how teachers’ expectations can affect children’s test score</w:t>
      </w:r>
      <w:r>
        <w:t>s.</w:t>
      </w:r>
    </w:p>
    <w:p w:rsidR="002E0D56" w:rsidRDefault="00C67A04">
      <w:pPr>
        <w:pStyle w:val="BodyText"/>
        <w:spacing w:before="144" w:line="283" w:lineRule="auto"/>
        <w:ind w:left="948" w:right="970"/>
      </w:pPr>
      <w:r>
        <w:rPr>
          <w:w w:val="105"/>
        </w:rPr>
        <w:t>Elliot Aronson and Alex Gonzalez examine how cooperation rather than competition changes the way students see themselves and their peers.</w:t>
      </w:r>
    </w:p>
    <w:p w:rsidR="002E0D56" w:rsidRDefault="00C67A04">
      <w:pPr>
        <w:pStyle w:val="BodyText"/>
        <w:spacing w:before="106" w:line="283" w:lineRule="auto"/>
        <w:ind w:left="948" w:right="970"/>
      </w:pPr>
      <w:r>
        <w:rPr>
          <w:w w:val="105"/>
        </w:rPr>
        <w:t>Robert Cialdini examines the principles of reciprocation, scarcity, authority, commitment, liking, and consensus in marketing and advertising.</w:t>
      </w:r>
    </w:p>
    <w:p w:rsidR="002E0D56" w:rsidRDefault="002E0D56">
      <w:pPr>
        <w:pStyle w:val="BodyText"/>
        <w:spacing w:before="4"/>
        <w:rPr>
          <w:sz w:val="29"/>
        </w:rPr>
      </w:pPr>
    </w:p>
    <w:p w:rsidR="002E0D56" w:rsidRDefault="00C67A04">
      <w:pPr>
        <w:pStyle w:val="Heading3"/>
        <w:rPr>
          <w:u w:val="none"/>
        </w:rPr>
      </w:pPr>
      <w:r>
        <w:rPr>
          <w:spacing w:val="28"/>
        </w:rPr>
        <w:t>FIL</w:t>
      </w:r>
      <w:r>
        <w:rPr>
          <w:spacing w:val="-44"/>
        </w:rPr>
        <w:t xml:space="preserve"> </w:t>
      </w:r>
      <w:r>
        <w:rPr>
          <w:u w:val="none"/>
        </w:rPr>
        <w:t xml:space="preserve">M </w:t>
      </w:r>
      <w:r>
        <w:rPr>
          <w:spacing w:val="21"/>
        </w:rPr>
        <w:t>AN</w:t>
      </w:r>
      <w:r>
        <w:rPr>
          <w:spacing w:val="-44"/>
        </w:rPr>
        <w:t xml:space="preserve"> </w:t>
      </w:r>
      <w:r>
        <w:rPr>
          <w:u w:val="none"/>
        </w:rPr>
        <w:t xml:space="preserve">D </w:t>
      </w:r>
      <w:r>
        <w:rPr>
          <w:spacing w:val="35"/>
          <w:u w:val="none"/>
        </w:rPr>
        <w:t>VIDEOS</w:t>
      </w:r>
      <w:r>
        <w:rPr>
          <w:spacing w:val="-44"/>
          <w:u w:val="none"/>
        </w:rPr>
        <w:t xml:space="preserve"> </w:t>
      </w:r>
    </w:p>
    <w:p w:rsidR="002E0D56" w:rsidRDefault="00C67A04">
      <w:pPr>
        <w:pStyle w:val="BodyText"/>
        <w:spacing w:before="87" w:line="276" w:lineRule="auto"/>
        <w:ind w:left="588" w:right="1320"/>
      </w:pPr>
      <w:r>
        <w:rPr>
          <w:rFonts w:ascii="Times New Roman" w:hAnsi="Times New Roman"/>
          <w:b/>
          <w:w w:val="105"/>
        </w:rPr>
        <w:t xml:space="preserve">Candid Camera Classics for Social Psychology </w:t>
      </w:r>
      <w:r>
        <w:rPr>
          <w:w w:val="105"/>
        </w:rPr>
        <w:t>consists of 16 episodes that I selected, with Al</w:t>
      </w:r>
      <w:r>
        <w:rPr>
          <w:w w:val="105"/>
        </w:rPr>
        <w:t>len Funt’s assistance, to dramatize many key social psychology topics, such as compliance, conformity, obedience, social influence, authority, power, morality, and bias in field surveys.</w:t>
      </w:r>
    </w:p>
    <w:p w:rsidR="002E0D56" w:rsidRDefault="00C67A04">
      <w:pPr>
        <w:pStyle w:val="BodyText"/>
        <w:spacing w:before="5" w:line="276" w:lineRule="auto"/>
        <w:ind w:left="588" w:right="1122"/>
      </w:pPr>
      <w:r>
        <w:rPr>
          <w:w w:val="105"/>
        </w:rPr>
        <w:t>Each of these creative gems is funny and entertaining, while teaching</w:t>
      </w:r>
      <w:r>
        <w:rPr>
          <w:w w:val="105"/>
        </w:rPr>
        <w:t xml:space="preserve"> important messages about human nature. Since they vary in duration from 2 to 6 minutes, a given episode can be used to launch a lecture as a thematic overview, to underscore a conclusion from a body of empirical research, or to provide a source for openin</w:t>
      </w:r>
      <w:r>
        <w:rPr>
          <w:w w:val="105"/>
        </w:rPr>
        <w:t xml:space="preserve">g a discussion of the behaviors that the class and the instructor observed together. The </w:t>
      </w:r>
      <w:r>
        <w:rPr>
          <w:rFonts w:ascii="Times New Roman" w:hAnsi="Times New Roman"/>
          <w:i/>
          <w:w w:val="105"/>
        </w:rPr>
        <w:t xml:space="preserve">Candid Camera Classics </w:t>
      </w:r>
      <w:r>
        <w:rPr>
          <w:w w:val="105"/>
        </w:rPr>
        <w:t>come with an instructor’s guide (that I prepared with Allen Funt) that will assist teachers in getting the most mileage from using them. McGraw-</w:t>
      </w:r>
      <w:r>
        <w:rPr>
          <w:w w:val="105"/>
        </w:rPr>
        <w:t>Hill distributes this video (VHS) and a laser disk version. For ordering information, call 1-800-338-3987.</w:t>
      </w:r>
    </w:p>
    <w:p w:rsidR="002E0D56" w:rsidRDefault="00C67A04">
      <w:pPr>
        <w:pStyle w:val="BodyText"/>
        <w:spacing w:before="107" w:line="276" w:lineRule="auto"/>
        <w:ind w:left="588" w:right="1064"/>
      </w:pPr>
      <w:r>
        <w:rPr>
          <w:rFonts w:ascii="Times New Roman" w:hAnsi="Times New Roman"/>
          <w:b/>
          <w:spacing w:val="2"/>
        </w:rPr>
        <w:t xml:space="preserve">Quiet </w:t>
      </w:r>
      <w:r>
        <w:rPr>
          <w:rFonts w:ascii="Times New Roman" w:hAnsi="Times New Roman"/>
          <w:b/>
        </w:rPr>
        <w:t xml:space="preserve">Rage: The </w:t>
      </w:r>
      <w:r>
        <w:rPr>
          <w:rFonts w:ascii="Times New Roman" w:hAnsi="Times New Roman"/>
          <w:b/>
          <w:spacing w:val="2"/>
        </w:rPr>
        <w:t xml:space="preserve">Stanford Prison Study </w:t>
      </w:r>
      <w:r>
        <w:t xml:space="preserve">is  a  50-minute  video  of  the  experiment  I  conducted  in </w:t>
      </w:r>
      <w:r>
        <w:rPr>
          <w:spacing w:val="2"/>
        </w:rPr>
        <w:t xml:space="preserve">1971 (with Craig Haney </w:t>
      </w:r>
      <w:r>
        <w:t xml:space="preserve">and  </w:t>
      </w:r>
      <w:r>
        <w:rPr>
          <w:spacing w:val="2"/>
        </w:rPr>
        <w:t xml:space="preserve">Curt Banks), </w:t>
      </w:r>
      <w:r>
        <w:t xml:space="preserve">in  </w:t>
      </w:r>
      <w:r>
        <w:rPr>
          <w:spacing w:val="2"/>
        </w:rPr>
        <w:t>whi</w:t>
      </w:r>
      <w:r>
        <w:rPr>
          <w:spacing w:val="2"/>
        </w:rPr>
        <w:t xml:space="preserve">ch college students were randomly assigned </w:t>
      </w:r>
      <w:r>
        <w:t xml:space="preserve">to    play the roles of prisoners or guards in a </w:t>
      </w:r>
      <w:r>
        <w:rPr>
          <w:spacing w:val="2"/>
        </w:rPr>
        <w:t xml:space="preserve">mock </w:t>
      </w:r>
      <w:r>
        <w:t xml:space="preserve">prison. </w:t>
      </w:r>
      <w:r>
        <w:rPr>
          <w:spacing w:val="2"/>
        </w:rPr>
        <w:t xml:space="preserve">This </w:t>
      </w:r>
      <w:r>
        <w:t xml:space="preserve">planned 2-week </w:t>
      </w:r>
      <w:r>
        <w:rPr>
          <w:spacing w:val="2"/>
        </w:rPr>
        <w:t xml:space="preserve">study </w:t>
      </w:r>
      <w:r>
        <w:t xml:space="preserve">had to be terminated after only 6 days because of the pathology that emerged from  participants  </w:t>
      </w:r>
      <w:r>
        <w:rPr>
          <w:spacing w:val="2"/>
        </w:rPr>
        <w:t xml:space="preserve">chosen </w:t>
      </w:r>
      <w:r>
        <w:t>precisely because the</w:t>
      </w:r>
      <w:r>
        <w:t xml:space="preserve">y were the most normal and healthy individuals of the many that  </w:t>
      </w:r>
      <w:r>
        <w:rPr>
          <w:spacing w:val="2"/>
        </w:rPr>
        <w:t xml:space="preserve">had volunteered </w:t>
      </w:r>
      <w:r>
        <w:t xml:space="preserve">for the </w:t>
      </w:r>
      <w:r>
        <w:rPr>
          <w:spacing w:val="2"/>
        </w:rPr>
        <w:t xml:space="preserve">study. </w:t>
      </w:r>
      <w:r>
        <w:t xml:space="preserve">The </w:t>
      </w:r>
      <w:r>
        <w:rPr>
          <w:spacing w:val="2"/>
        </w:rPr>
        <w:t xml:space="preserve">video </w:t>
      </w:r>
      <w:r>
        <w:t xml:space="preserve">uses </w:t>
      </w:r>
      <w:r>
        <w:rPr>
          <w:spacing w:val="2"/>
        </w:rPr>
        <w:t xml:space="preserve">some </w:t>
      </w:r>
      <w:r>
        <w:t xml:space="preserve">of the </w:t>
      </w:r>
      <w:r>
        <w:rPr>
          <w:spacing w:val="2"/>
        </w:rPr>
        <w:t xml:space="preserve">original </w:t>
      </w:r>
      <w:r>
        <w:t xml:space="preserve">archival  footage  filmed  </w:t>
      </w:r>
      <w:r>
        <w:rPr>
          <w:spacing w:val="3"/>
        </w:rPr>
        <w:t xml:space="preserve">secretly </w:t>
      </w:r>
      <w:r>
        <w:t>during the study, along with film of  the  surprise  arrests  of  the  volunteers  by  t</w:t>
      </w:r>
      <w:r>
        <w:t xml:space="preserve">he  police.  In addition to the </w:t>
      </w:r>
      <w:r>
        <w:rPr>
          <w:spacing w:val="2"/>
        </w:rPr>
        <w:t xml:space="preserve">daily chronology </w:t>
      </w:r>
      <w:r>
        <w:t>of events that unfolded in  this  Pirandellian  Prison,  the  film includes post-experiment interviews with former prisoners and guards, including a  powerful testimony by the first student to have a “nervou</w:t>
      </w:r>
      <w:r>
        <w:t xml:space="preserve">s breakdown”  that  influenced  his  entire  life.  He went on to get a Ph.D. in </w:t>
      </w:r>
      <w:r>
        <w:rPr>
          <w:spacing w:val="2"/>
        </w:rPr>
        <w:t xml:space="preserve">clinical </w:t>
      </w:r>
      <w:r>
        <w:t xml:space="preserve">psychology, do an internship at San Quentin Prison, and </w:t>
      </w:r>
      <w:r>
        <w:rPr>
          <w:spacing w:val="2"/>
        </w:rPr>
        <w:t xml:space="preserve">become        </w:t>
      </w:r>
      <w:r>
        <w:t>a</w:t>
      </w:r>
      <w:r>
        <w:rPr>
          <w:spacing w:val="20"/>
        </w:rPr>
        <w:t xml:space="preserve"> </w:t>
      </w:r>
      <w:r>
        <w:t>prison</w:t>
      </w:r>
      <w:r>
        <w:rPr>
          <w:spacing w:val="21"/>
        </w:rPr>
        <w:t xml:space="preserve"> </w:t>
      </w:r>
      <w:r>
        <w:t>psychologist</w:t>
      </w:r>
      <w:r>
        <w:rPr>
          <w:spacing w:val="20"/>
        </w:rPr>
        <w:t xml:space="preserve"> </w:t>
      </w:r>
      <w:r>
        <w:t>in</w:t>
      </w:r>
      <w:r>
        <w:rPr>
          <w:spacing w:val="21"/>
        </w:rPr>
        <w:t xml:space="preserve"> </w:t>
      </w:r>
      <w:r>
        <w:t>the</w:t>
      </w:r>
      <w:r>
        <w:rPr>
          <w:spacing w:val="20"/>
        </w:rPr>
        <w:t xml:space="preserve"> </w:t>
      </w:r>
      <w:r>
        <w:t>San</w:t>
      </w:r>
      <w:r>
        <w:rPr>
          <w:spacing w:val="21"/>
        </w:rPr>
        <w:t xml:space="preserve"> </w:t>
      </w:r>
      <w:r>
        <w:t>Francisco</w:t>
      </w:r>
      <w:r>
        <w:rPr>
          <w:spacing w:val="21"/>
        </w:rPr>
        <w:t xml:space="preserve"> </w:t>
      </w:r>
      <w:r>
        <w:rPr>
          <w:spacing w:val="2"/>
        </w:rPr>
        <w:t>County</w:t>
      </w:r>
      <w:r>
        <w:rPr>
          <w:spacing w:val="20"/>
        </w:rPr>
        <w:t xml:space="preserve"> </w:t>
      </w:r>
      <w:r>
        <w:t>Jail,</w:t>
      </w:r>
      <w:r>
        <w:rPr>
          <w:spacing w:val="21"/>
        </w:rPr>
        <w:t xml:space="preserve"> </w:t>
      </w:r>
      <w:r>
        <w:rPr>
          <w:spacing w:val="2"/>
        </w:rPr>
        <w:t>where</w:t>
      </w:r>
      <w:r>
        <w:rPr>
          <w:spacing w:val="20"/>
        </w:rPr>
        <w:t xml:space="preserve"> </w:t>
      </w:r>
      <w:r>
        <w:t>he</w:t>
      </w:r>
      <w:r>
        <w:rPr>
          <w:spacing w:val="21"/>
        </w:rPr>
        <w:t xml:space="preserve"> </w:t>
      </w:r>
      <w:r>
        <w:t>has</w:t>
      </w:r>
      <w:r>
        <w:rPr>
          <w:spacing w:val="20"/>
        </w:rPr>
        <w:t xml:space="preserve"> </w:t>
      </w:r>
      <w:r>
        <w:rPr>
          <w:spacing w:val="2"/>
        </w:rPr>
        <w:t>worked</w:t>
      </w:r>
      <w:r>
        <w:rPr>
          <w:spacing w:val="21"/>
        </w:rPr>
        <w:t xml:space="preserve"> </w:t>
      </w:r>
      <w:r>
        <w:t>for</w:t>
      </w:r>
      <w:r>
        <w:rPr>
          <w:spacing w:val="21"/>
        </w:rPr>
        <w:t xml:space="preserve"> </w:t>
      </w:r>
      <w:r>
        <w:t>the</w:t>
      </w:r>
      <w:r>
        <w:rPr>
          <w:spacing w:val="20"/>
        </w:rPr>
        <w:t xml:space="preserve"> </w:t>
      </w:r>
      <w:r>
        <w:t>past</w:t>
      </w:r>
      <w:r>
        <w:rPr>
          <w:spacing w:val="21"/>
        </w:rPr>
        <w:t xml:space="preserve"> </w:t>
      </w:r>
      <w:r>
        <w:t>14</w:t>
      </w:r>
      <w:r>
        <w:rPr>
          <w:spacing w:val="20"/>
        </w:rPr>
        <w:t xml:space="preserve"> </w:t>
      </w:r>
      <w:r>
        <w:rPr>
          <w:spacing w:val="2"/>
        </w:rPr>
        <w:t>years.</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6" w:lineRule="auto"/>
        <w:ind w:left="588" w:right="1349"/>
        <w:jc w:val="both"/>
      </w:pPr>
      <w:r>
        <w:rPr>
          <w:w w:val="105"/>
        </w:rPr>
        <w:t>Flashback techniques and an original music score add to the impact of this AV supplement for teaching social psychology. It can be ordered by writing to P.O. Box 2996, Stanford, CA 94305- 2996, or by calling (415) 725-2417. If not entirely satisfied, a ful</w:t>
      </w:r>
      <w:r>
        <w:rPr>
          <w:w w:val="105"/>
        </w:rPr>
        <w:t>l refund is guaranteed.</w:t>
      </w:r>
    </w:p>
    <w:p w:rsidR="002E0D56" w:rsidRDefault="002E0D56">
      <w:pPr>
        <w:spacing w:line="276" w:lineRule="auto"/>
        <w:jc w:val="both"/>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C67A04">
      <w:pPr>
        <w:spacing w:before="143"/>
        <w:ind w:left="588"/>
        <w:rPr>
          <w:rFonts w:ascii="Times New Roman"/>
          <w:b/>
          <w:sz w:val="19"/>
        </w:rPr>
      </w:pPr>
      <w:r>
        <w:rPr>
          <w:rFonts w:ascii="Times New Roman"/>
          <w:b/>
          <w:w w:val="105"/>
          <w:sz w:val="19"/>
        </w:rPr>
        <w:t>Abilene Paradox (1984). VCFM, 27 minutes</w:t>
      </w:r>
    </w:p>
    <w:p w:rsidR="002E0D56" w:rsidRDefault="00C67A04">
      <w:pPr>
        <w:pStyle w:val="BodyText"/>
        <w:spacing w:before="130" w:line="276" w:lineRule="auto"/>
        <w:ind w:left="588" w:right="882"/>
      </w:pPr>
      <w:r>
        <w:rPr>
          <w:w w:val="105"/>
        </w:rPr>
        <w:t>A gently humorous exposition of social psychological concepts such as groupthink and deindividuation. Demonstrates how the cognitive processing of a w</w:t>
      </w:r>
      <w:r>
        <w:rPr>
          <w:w w:val="105"/>
        </w:rPr>
        <w:t>ell-intentioned, cooperating group can go far astray from the individual views of the members.</w:t>
      </w:r>
    </w:p>
    <w:p w:rsidR="002E0D56" w:rsidRDefault="00C67A04">
      <w:pPr>
        <w:spacing w:before="122"/>
        <w:ind w:left="588"/>
        <w:rPr>
          <w:rFonts w:ascii="Times New Roman"/>
          <w:b/>
          <w:sz w:val="19"/>
        </w:rPr>
      </w:pPr>
      <w:r>
        <w:rPr>
          <w:rFonts w:ascii="Times New Roman"/>
          <w:b/>
          <w:w w:val="110"/>
          <w:sz w:val="19"/>
        </w:rPr>
        <w:t>Captive Minds: Hypnosis and Beyond (1985). JFMU, 55 minutes</w:t>
      </w:r>
    </w:p>
    <w:p w:rsidR="002E0D56" w:rsidRDefault="00C67A04">
      <w:pPr>
        <w:pStyle w:val="BodyText"/>
        <w:spacing w:before="144" w:line="276" w:lineRule="auto"/>
        <w:ind w:left="588" w:right="1056"/>
      </w:pPr>
      <w:r>
        <w:rPr>
          <w:w w:val="105"/>
        </w:rPr>
        <w:t xml:space="preserve">Explains how long-term conditioning takes place, such as how the Moonies hold on to their disciples, </w:t>
      </w:r>
      <w:r>
        <w:rPr>
          <w:w w:val="105"/>
        </w:rPr>
        <w:t>and how the Marine Corps generates such fierce loyalty. The indoctrination methods of disparate institutions are surprisingly similar. Recruits are isolated in unfamiliar environments, kept busy to the point of exhaustion, confused, frightened, and their s</w:t>
      </w:r>
      <w:r>
        <w:rPr>
          <w:w w:val="105"/>
        </w:rPr>
        <w:t>ense of identity weakened. Over time, they become vulnerable to suggestion. They then readily submit to a strong authoritarian leader. Reminds us that we are all vulnerable to psychological manipulations, some of which have social and political consequence</w:t>
      </w:r>
      <w:r>
        <w:rPr>
          <w:w w:val="105"/>
        </w:rPr>
        <w:t>s.</w:t>
      </w:r>
    </w:p>
    <w:p w:rsidR="002E0D56" w:rsidRDefault="00C67A04">
      <w:pPr>
        <w:spacing w:before="119"/>
        <w:ind w:left="588"/>
        <w:rPr>
          <w:rFonts w:ascii="Times New Roman"/>
          <w:b/>
          <w:sz w:val="19"/>
        </w:rPr>
      </w:pPr>
      <w:r>
        <w:rPr>
          <w:rFonts w:ascii="Times New Roman"/>
          <w:b/>
          <w:w w:val="110"/>
          <w:sz w:val="19"/>
        </w:rPr>
        <w:t>Conformity (1989). Insight Media, 30 minutes</w:t>
      </w:r>
    </w:p>
    <w:p w:rsidR="002E0D56" w:rsidRDefault="00C67A04">
      <w:pPr>
        <w:pStyle w:val="BodyText"/>
        <w:spacing w:before="145" w:line="278" w:lineRule="auto"/>
        <w:ind w:left="588" w:right="1320"/>
      </w:pPr>
      <w:r>
        <w:rPr>
          <w:spacing w:val="2"/>
        </w:rPr>
        <w:t xml:space="preserve">This program examines </w:t>
      </w:r>
      <w:r>
        <w:t xml:space="preserve">the </w:t>
      </w:r>
      <w:r>
        <w:rPr>
          <w:spacing w:val="2"/>
        </w:rPr>
        <w:t xml:space="preserve">pros </w:t>
      </w:r>
      <w:r>
        <w:t xml:space="preserve">and </w:t>
      </w:r>
      <w:r>
        <w:rPr>
          <w:spacing w:val="2"/>
        </w:rPr>
        <w:t xml:space="preserve">cons </w:t>
      </w:r>
      <w:r>
        <w:t xml:space="preserve">of </w:t>
      </w:r>
      <w:r>
        <w:rPr>
          <w:spacing w:val="2"/>
        </w:rPr>
        <w:t xml:space="preserve">conforming behavior, looking </w:t>
      </w:r>
      <w:r>
        <w:t xml:space="preserve">at  its  </w:t>
      </w:r>
      <w:r>
        <w:rPr>
          <w:spacing w:val="2"/>
        </w:rPr>
        <w:t xml:space="preserve">dangers </w:t>
      </w:r>
      <w:r>
        <w:t xml:space="preserve">as  </w:t>
      </w:r>
      <w:r>
        <w:rPr>
          <w:spacing w:val="3"/>
        </w:rPr>
        <w:t xml:space="preserve">well </w:t>
      </w:r>
      <w:r>
        <w:t xml:space="preserve">as its utility in group decision making, classroom activities, and military  regimentation.  It </w:t>
      </w:r>
      <w:r>
        <w:rPr>
          <w:spacing w:val="2"/>
        </w:rPr>
        <w:t>introduces rea</w:t>
      </w:r>
      <w:r>
        <w:rPr>
          <w:spacing w:val="2"/>
        </w:rPr>
        <w:t xml:space="preserve">sons </w:t>
      </w:r>
      <w:r>
        <w:t xml:space="preserve">for </w:t>
      </w:r>
      <w:r>
        <w:rPr>
          <w:spacing w:val="2"/>
        </w:rPr>
        <w:t xml:space="preserve">conformity </w:t>
      </w:r>
      <w:r>
        <w:t xml:space="preserve">and </w:t>
      </w:r>
      <w:r>
        <w:rPr>
          <w:spacing w:val="2"/>
        </w:rPr>
        <w:t xml:space="preserve">investigates some </w:t>
      </w:r>
      <w:r>
        <w:t xml:space="preserve">of the  </w:t>
      </w:r>
      <w:r>
        <w:rPr>
          <w:spacing w:val="2"/>
        </w:rPr>
        <w:t xml:space="preserve">variables  </w:t>
      </w:r>
      <w:r>
        <w:t xml:space="preserve">that  predict  who  </w:t>
      </w:r>
      <w:r>
        <w:rPr>
          <w:spacing w:val="3"/>
        </w:rPr>
        <w:t xml:space="preserve">is </w:t>
      </w:r>
      <w:r>
        <w:t>likely to</w:t>
      </w:r>
      <w:r>
        <w:rPr>
          <w:spacing w:val="14"/>
        </w:rPr>
        <w:t xml:space="preserve"> </w:t>
      </w:r>
      <w:r>
        <w:t>conform.</w:t>
      </w:r>
    </w:p>
    <w:p w:rsidR="002E0D56" w:rsidRDefault="00C67A04">
      <w:pPr>
        <w:spacing w:before="120"/>
        <w:ind w:left="588"/>
        <w:rPr>
          <w:rFonts w:ascii="Times New Roman"/>
          <w:b/>
          <w:sz w:val="19"/>
        </w:rPr>
      </w:pPr>
      <w:r>
        <w:rPr>
          <w:rFonts w:ascii="Times New Roman"/>
          <w:b/>
          <w:w w:val="110"/>
          <w:sz w:val="19"/>
        </w:rPr>
        <w:t>Conformity and Independence (1975). ITJ (MTI), 23 minutes</w:t>
      </w:r>
    </w:p>
    <w:p w:rsidR="002E0D56" w:rsidRDefault="00C67A04">
      <w:pPr>
        <w:pStyle w:val="BodyText"/>
        <w:spacing w:before="130" w:line="278" w:lineRule="auto"/>
        <w:ind w:left="588" w:right="1320"/>
      </w:pPr>
      <w:r>
        <w:rPr>
          <w:w w:val="105"/>
        </w:rPr>
        <w:t>Uses field and laboratory settings to look at social psychology’s main findings and principles in the area of conformity and independence. Includes Sherif’s experiments on norm formation; Asch’s experiments on group pressure, and Crutchfield’s variation; M</w:t>
      </w:r>
      <w:r>
        <w:rPr>
          <w:w w:val="105"/>
        </w:rPr>
        <w:t>ilgram’s experiment on action conformity; Kelman’s three processes of compliance; and Moscovici’s theoretical views.</w:t>
      </w:r>
    </w:p>
    <w:p w:rsidR="002E0D56" w:rsidRDefault="00C67A04">
      <w:pPr>
        <w:spacing w:before="120"/>
        <w:ind w:left="588"/>
        <w:rPr>
          <w:rFonts w:ascii="Times New Roman"/>
          <w:b/>
          <w:sz w:val="19"/>
        </w:rPr>
      </w:pPr>
      <w:r>
        <w:rPr>
          <w:rFonts w:ascii="Times New Roman"/>
          <w:b/>
          <w:w w:val="105"/>
          <w:sz w:val="19"/>
        </w:rPr>
        <w:t>Prejudice: Causes, Consequences, Cures (1974). CFM, 23 minutes</w:t>
      </w:r>
    </w:p>
    <w:p w:rsidR="002E0D56" w:rsidRDefault="00C67A04">
      <w:pPr>
        <w:pStyle w:val="BodyText"/>
        <w:spacing w:before="145" w:line="276" w:lineRule="auto"/>
        <w:ind w:left="588" w:right="882"/>
      </w:pPr>
      <w:r>
        <w:rPr>
          <w:w w:val="105"/>
        </w:rPr>
        <w:t>Explores several forms of prejudice: racial, sexual, educational, and econom</w:t>
      </w:r>
      <w:r>
        <w:rPr>
          <w:w w:val="105"/>
        </w:rPr>
        <w:t>ic. Offers examples of the problems of double standards, overgeneralized observations, territorial and economic group conflicts, severe and punitive upbringing, conformity, and socialization.</w:t>
      </w:r>
    </w:p>
    <w:p w:rsidR="002E0D56" w:rsidRDefault="00C67A04">
      <w:pPr>
        <w:spacing w:before="122"/>
        <w:ind w:left="588"/>
        <w:rPr>
          <w:rFonts w:ascii="Times New Roman"/>
          <w:b/>
          <w:sz w:val="19"/>
        </w:rPr>
      </w:pPr>
      <w:r>
        <w:rPr>
          <w:rFonts w:ascii="Times New Roman"/>
          <w:b/>
          <w:w w:val="110"/>
          <w:sz w:val="19"/>
        </w:rPr>
        <w:t>Prejudice (1989). Insight Media, 30 minutes</w:t>
      </w:r>
    </w:p>
    <w:p w:rsidR="002E0D56" w:rsidRDefault="00C67A04">
      <w:pPr>
        <w:pStyle w:val="BodyText"/>
        <w:spacing w:before="144" w:line="266" w:lineRule="auto"/>
        <w:ind w:left="588" w:right="882"/>
      </w:pPr>
      <w:r>
        <w:t>Showing four scenari</w:t>
      </w:r>
      <w:r>
        <w:t>os of prejudiced behavior, this program explores stereotypes and emotions underlying prejudice. It discusses possible methods for reducing discrimination.</w:t>
      </w:r>
    </w:p>
    <w:p w:rsidR="002E0D56" w:rsidRDefault="00C67A04">
      <w:pPr>
        <w:spacing w:before="133" w:line="264" w:lineRule="auto"/>
        <w:ind w:left="588" w:right="1320"/>
        <w:rPr>
          <w:rFonts w:ascii="Times New Roman"/>
          <w:b/>
          <w:sz w:val="19"/>
        </w:rPr>
      </w:pPr>
      <w:r>
        <w:rPr>
          <w:rFonts w:ascii="Times New Roman"/>
          <w:b/>
          <w:w w:val="110"/>
          <w:sz w:val="19"/>
        </w:rPr>
        <w:t>Productivity and the Self-fulfilling Prophecy: The Pygmalion Effect (1976). MCGFY, 28 minutes</w:t>
      </w:r>
    </w:p>
    <w:p w:rsidR="002E0D56" w:rsidRDefault="00C67A04">
      <w:pPr>
        <w:pStyle w:val="BodyText"/>
        <w:spacing w:before="122" w:line="276" w:lineRule="auto"/>
        <w:ind w:left="588" w:right="1056"/>
      </w:pPr>
      <w:r>
        <w:rPr>
          <w:w w:val="105"/>
        </w:rPr>
        <w:t>This fi</w:t>
      </w:r>
      <w:r>
        <w:rPr>
          <w:w w:val="105"/>
        </w:rPr>
        <w:t>lm illustrates self-fulfilling prophecies in several settings, including social science and industrial management experiments. Illustrations include placebo effects and bank runs during the depression.</w:t>
      </w:r>
    </w:p>
    <w:p w:rsidR="002E0D56" w:rsidRDefault="00C67A04">
      <w:pPr>
        <w:spacing w:before="122" w:line="264" w:lineRule="auto"/>
        <w:ind w:left="588" w:right="970"/>
        <w:rPr>
          <w:rFonts w:ascii="Times New Roman"/>
          <w:b/>
          <w:sz w:val="19"/>
        </w:rPr>
      </w:pPr>
      <w:r>
        <w:rPr>
          <w:rFonts w:ascii="Times New Roman"/>
          <w:b/>
          <w:w w:val="110"/>
          <w:sz w:val="19"/>
        </w:rPr>
        <w:t>Reflections on 100 Years of Social Psychology. (Availa</w:t>
      </w:r>
      <w:r>
        <w:rPr>
          <w:rFonts w:ascii="Times New Roman"/>
          <w:b/>
          <w:w w:val="110"/>
          <w:sz w:val="19"/>
        </w:rPr>
        <w:t>ble from California State University, Fresno, Department of Psychology, 5310 N. Campus Drive, Fresno, CA 93740-0011.)</w:t>
      </w:r>
    </w:p>
    <w:p w:rsidR="002E0D56" w:rsidRDefault="00C67A04">
      <w:pPr>
        <w:pStyle w:val="BodyText"/>
        <w:spacing w:before="123" w:line="276" w:lineRule="auto"/>
        <w:ind w:left="588" w:right="707"/>
      </w:pPr>
      <w:r>
        <w:rPr>
          <w:w w:val="105"/>
        </w:rPr>
        <w:t>An edited video of presentations by Elliot Aronson, Leonard Berkowitz, Morton Deutsch, Harold Gerard, Harold Kelley, Albert Pepitone, Bert</w:t>
      </w:r>
      <w:r>
        <w:rPr>
          <w:w w:val="105"/>
        </w:rPr>
        <w:t>ram Raven, Robert Zajonc, and Philip Zimbardo to accompany a text commemorating 100 years of experimental social psychology.</w:t>
      </w:r>
    </w:p>
    <w:p w:rsidR="002E0D56" w:rsidRDefault="00C67A04">
      <w:pPr>
        <w:spacing w:before="122"/>
        <w:ind w:left="588"/>
        <w:rPr>
          <w:rFonts w:ascii="Times New Roman"/>
          <w:b/>
          <w:sz w:val="19"/>
        </w:rPr>
      </w:pPr>
      <w:r>
        <w:rPr>
          <w:rFonts w:ascii="Times New Roman"/>
          <w:b/>
          <w:w w:val="110"/>
          <w:sz w:val="19"/>
        </w:rPr>
        <w:t>Social Psychology (1990). Insight Media, 30 minutes</w:t>
      </w:r>
    </w:p>
    <w:p w:rsidR="002E0D56" w:rsidRDefault="00C67A04">
      <w:pPr>
        <w:pStyle w:val="BodyText"/>
        <w:spacing w:before="130" w:line="283" w:lineRule="auto"/>
        <w:ind w:left="588" w:right="970"/>
      </w:pPr>
      <w:r>
        <w:rPr>
          <w:w w:val="105"/>
        </w:rPr>
        <w:t>Social psychology attempts to understand the myriad of social forces that influ</w:t>
      </w:r>
      <w:r>
        <w:rPr>
          <w:w w:val="105"/>
        </w:rPr>
        <w:t>ence our attitudes and actions. This program discusses several research studies and findings on stereotyping and</w:t>
      </w:r>
    </w:p>
    <w:p w:rsidR="002E0D56" w:rsidRDefault="002E0D56">
      <w:pPr>
        <w:spacing w:line="283" w:lineRule="auto"/>
        <w:sectPr w:rsidR="002E0D56">
          <w:pgSz w:w="10800" w:h="14460"/>
          <w:pgMar w:top="120" w:right="0" w:bottom="62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66" w:lineRule="auto"/>
        <w:ind w:left="588" w:right="1933"/>
      </w:pPr>
      <w:r>
        <w:rPr>
          <w:w w:val="105"/>
        </w:rPr>
        <w:t>prejudice, attribution theory, and the power of social roles. Philip G. Zimbardo’s prison experiments are described and analyzed.</w:t>
      </w:r>
    </w:p>
    <w:p w:rsidR="002E0D56" w:rsidRDefault="002E0D56">
      <w:pPr>
        <w:spacing w:line="266"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C67A04">
      <w:pPr>
        <w:spacing w:before="143"/>
        <w:ind w:left="588"/>
        <w:rPr>
          <w:rFonts w:ascii="Times New Roman"/>
          <w:b/>
          <w:sz w:val="19"/>
        </w:rPr>
      </w:pPr>
      <w:r>
        <w:rPr>
          <w:rFonts w:ascii="Times New Roman"/>
          <w:b/>
          <w:w w:val="105"/>
          <w:sz w:val="19"/>
        </w:rPr>
        <w:t>War and Violence (1986). FFHS, 52 minutes</w:t>
      </w:r>
    </w:p>
    <w:p w:rsidR="002E0D56" w:rsidRDefault="00C67A04">
      <w:pPr>
        <w:pStyle w:val="BodyText"/>
        <w:spacing w:before="130" w:line="276" w:lineRule="auto"/>
        <w:ind w:left="588" w:right="1139"/>
      </w:pPr>
      <w:r>
        <w:rPr>
          <w:w w:val="105"/>
        </w:rPr>
        <w:t>Demonstrates that poverty and violence go h</w:t>
      </w:r>
      <w:r>
        <w:rPr>
          <w:w w:val="105"/>
        </w:rPr>
        <w:t>and in hand. Depicts inner-city Boston and a lesson on walking away from a fight. Includes an interview with a young Hispanic in Oakland who talks about the machismo that underlies gang violence. Explains that around the world violence is fueled by religio</w:t>
      </w:r>
      <w:r>
        <w:rPr>
          <w:w w:val="105"/>
        </w:rPr>
        <w:t>n, nationalism, or race and made worse by politicians’ rhetoric. Looks at the possibility of warfare today and the repercussion it has on the whole human race. From the Human Animal Series, hosted by Phil Donahue.</w:t>
      </w:r>
    </w:p>
    <w:p w:rsidR="002E0D56" w:rsidRDefault="00C67A04">
      <w:pPr>
        <w:spacing w:before="127"/>
        <w:ind w:left="588"/>
        <w:rPr>
          <w:rFonts w:ascii="Times New Roman"/>
          <w:b/>
          <w:sz w:val="19"/>
        </w:rPr>
      </w:pPr>
      <w:r>
        <w:rPr>
          <w:rFonts w:ascii="Times New Roman"/>
          <w:b/>
          <w:w w:val="105"/>
          <w:sz w:val="19"/>
        </w:rPr>
        <w:t>The Wave (1981). 44 minutes</w:t>
      </w:r>
    </w:p>
    <w:p w:rsidR="002E0D56" w:rsidRDefault="00C67A04">
      <w:pPr>
        <w:pStyle w:val="BodyText"/>
        <w:spacing w:before="144" w:line="271" w:lineRule="auto"/>
        <w:ind w:left="588" w:right="1195"/>
      </w:pPr>
      <w:r>
        <w:rPr>
          <w:w w:val="105"/>
        </w:rPr>
        <w:t>Observes as te</w:t>
      </w:r>
      <w:r>
        <w:rPr>
          <w:w w:val="105"/>
        </w:rPr>
        <w:t xml:space="preserve">acher Burt Ross reenacts a 1967 social experiment in which a movement similar in philosophy to that of the Nazi Third Reich is created. Shows how the ideas of power, discipline, and superiority were drilled into his students and how willingly most of them </w:t>
      </w:r>
      <w:r>
        <w:rPr>
          <w:w w:val="105"/>
        </w:rPr>
        <w:t>adopted these ideas.</w:t>
      </w:r>
    </w:p>
    <w:p w:rsidR="002E0D56" w:rsidRDefault="00C67A04">
      <w:pPr>
        <w:pStyle w:val="BodyText"/>
        <w:spacing w:before="135" w:line="283" w:lineRule="auto"/>
        <w:ind w:left="588" w:right="707"/>
      </w:pPr>
      <w:r>
        <w:rPr>
          <w:w w:val="105"/>
        </w:rPr>
        <w:t>Illustrates the attitudes that allow people to deny responsibility for-and even knowledge of-the injustices occurring around them.</w:t>
      </w:r>
    </w:p>
    <w:p w:rsidR="002E0D56" w:rsidRDefault="002E0D56">
      <w:pPr>
        <w:spacing w:line="283" w:lineRule="auto"/>
        <w:sectPr w:rsidR="002E0D56">
          <w:pgSz w:w="10800" w:h="14460"/>
          <w:pgMar w:top="120" w:right="0" w:bottom="620" w:left="520" w:header="0" w:footer="287" w:gutter="0"/>
          <w:cols w:space="720"/>
        </w:sectPr>
      </w:pPr>
    </w:p>
    <w:p w:rsidR="002E0D56" w:rsidRDefault="00C67A04">
      <w:pPr>
        <w:spacing w:before="80"/>
        <w:ind w:left="4368"/>
        <w:rPr>
          <w:sz w:val="18"/>
        </w:rPr>
      </w:pPr>
      <w:r>
        <w:rPr>
          <w:sz w:val="18"/>
        </w:rPr>
        <w:lastRenderedPageBreak/>
        <w:t>CHAPTER 17: SOCIAL PROCESSES AND RELATIONSHIPS</w:t>
      </w:r>
    </w:p>
    <w:p w:rsidR="002E0D56" w:rsidRDefault="002E0D56">
      <w:pPr>
        <w:rPr>
          <w:sz w:val="18"/>
        </w:rPr>
        <w:sectPr w:rsidR="002E0D56">
          <w:pgSz w:w="10800" w:h="14460"/>
          <w:pgMar w:top="120" w:right="0" w:bottom="620" w:left="520" w:header="0" w:footer="287" w:gutter="0"/>
          <w:cols w:space="720"/>
        </w:sectPr>
      </w:pPr>
    </w:p>
    <w:p w:rsidR="002E0D56" w:rsidRDefault="002E0D56">
      <w:pPr>
        <w:pStyle w:val="BodyText"/>
        <w:spacing w:before="5"/>
        <w:rPr>
          <w:sz w:val="3"/>
        </w:rPr>
      </w:pPr>
    </w:p>
    <w:p w:rsidR="002E0D56" w:rsidRDefault="00D339DA">
      <w:pPr>
        <w:pStyle w:val="BodyText"/>
        <w:spacing w:line="20" w:lineRule="exact"/>
        <w:ind w:left="550"/>
        <w:rPr>
          <w:sz w:val="2"/>
        </w:rPr>
      </w:pPr>
      <w:r>
        <w:rPr>
          <w:noProof/>
          <w:sz w:val="2"/>
          <w:lang w:eastAsia="zh-CN"/>
        </w:rPr>
        <mc:AlternateContent>
          <mc:Choice Requires="wpg">
            <w:drawing>
              <wp:inline distT="0" distB="0" distL="0" distR="0">
                <wp:extent cx="5524500" cy="9525"/>
                <wp:effectExtent l="9525" t="0" r="9525" b="9525"/>
                <wp:docPr id="17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9525"/>
                          <a:chOff x="0" y="0"/>
                          <a:chExt cx="8700" cy="15"/>
                        </a:xfrm>
                      </wpg:grpSpPr>
                      <wps:wsp>
                        <wps:cNvPr id="178" name="Line 158"/>
                        <wps:cNvCnPr/>
                        <wps:spPr bwMode="auto">
                          <a:xfrm>
                            <a:off x="0" y="8"/>
                            <a:ext cx="8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57" o:spid="_x0000_s1026" style="width:435pt;height:.75pt;mso-position-horizontal-relative:char;mso-position-vertical-relative:line" coordsize="870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XQ4bQIAAGYFAAAOAAAAZHJzL2Uyb0RvYy54bWykVFFv2yAQfp+0/4D8ntrO7Ca1mlRTnPSl&#10;Wyt1+wEEsI2GAQGNU0377zvAcdb2pery4AB33N33fXdc3xx7gQ7MWK7kKskvsgQxSRTlsl0lP3/s&#10;ZssEWYclxUJJtkqemU1u1p8/XQ+6YnPVKUGZQRBE2mrQq6RzTldpaknHemwvlGYSjI0yPXawNW1K&#10;DR4gei/SeZZdpoMyVBtFmLVwWkdjsg7xm4YRd980ljkkVgnU5sLXhO/ef9P1Na5ag3XHyVgG/kAV&#10;PeYSkk6hauwwejL8TaieE6OsatwFUX2qmoYTFjAAmjx7hebWqCcdsLTV0OqJJqD2FU8fDku+Hx4M&#10;4hS0WywSJHEPIoW8KC8Xnp5BtxV43Rr9qB9MxAjLO0V+WTCnr+1+30ZntB++KQoB8ZNTgZ5jY3of&#10;AoCjY1DheVKBHR0icFiW86LMQCwCtqtyXkaRSAdKvrlEuu14bbk43cnDjRRXMVuocKzIw4FGs2cu&#10;7f9x+dhhzYJE1rM0cQltH7m845IBlctIZXDayAcTiLWVBUrfyVKIgKsTS2e4oYkntLjSxrpbpnrk&#10;F6tEQAGBe3y4s84rdnbxUki140LAOa6ERMNIud9aJTj1xrAx7X4jDDpgP0nh5yFBsBduPmeNbRf9&#10;ginKB60sacjSMUy349phLuIaAgnpEwFAqHNcxRn6fZVdbZfbZTEr5pfbWZHV9ezrblPMLnf5oqy/&#10;1JtNnf/xIPOi6jilTPqyT/OcF+/TeHxZ4iROEz3xk76MHrBDsaf/UDT0WhQ1Ntpe0eegdTiHtgNn&#10;Px8wzOHa+PD41+LfffA6P4/rvwAAAP//AwBQSwMEFAAGAAgAAAAhAHXz9E/ZAAAAAwEAAA8AAABk&#10;cnMvZG93bnJldi54bWxMj0FLw0AQhe+C/2EZwZvdRKmWmE0pRT0VwVYQb9PsNAnNzobsNkn/vaMX&#10;exl4vMeb7+XLybVqoD40ng2kswQUceltw5WBz93r3QJUiMgWW89k4EwBlsX1VY6Z9SN/0LCNlZIS&#10;DhkaqGPsMq1DWZPDMPMdsXgH3zuMIvtK2x5HKXetvk+SR+2wYflQY0frmsrj9uQMvI04rh7Sl2Fz&#10;PKzP37v5+9cmJWNub6bVM6hIU/wPwy++oEMhTHt/YhtUa0CGxL8r3uIpEbmX0Bx0ketL9uIHAAD/&#10;/wMAUEsBAi0AFAAGAAgAAAAhALaDOJL+AAAA4QEAABMAAAAAAAAAAAAAAAAAAAAAAFtDb250ZW50&#10;X1R5cGVzXS54bWxQSwECLQAUAAYACAAAACEAOP0h/9YAAACUAQAACwAAAAAAAAAAAAAAAAAvAQAA&#10;X3JlbHMvLnJlbHNQSwECLQAUAAYACAAAACEAQu10OG0CAABmBQAADgAAAAAAAAAAAAAAAAAuAgAA&#10;ZHJzL2Uyb0RvYy54bWxQSwECLQAUAAYACAAAACEAdfP0T9kAAAADAQAADwAAAAAAAAAAAAAAAADH&#10;BAAAZHJzL2Rvd25yZXYueG1sUEsFBgAAAAAEAAQA8wAAAM0FAAAAAA==&#10;">
                <v:line id="Line 158" o:spid="_x0000_s1027" style="position:absolute;visibility:visible;mso-wrap-style:square" from="0,8" to="87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w10:anchorlock/>
              </v:group>
            </w:pict>
          </mc:Fallback>
        </mc:AlternateContent>
      </w:r>
    </w:p>
    <w:p w:rsidR="002E0D56" w:rsidRDefault="00C67A04">
      <w:pPr>
        <w:pStyle w:val="Heading1"/>
        <w:spacing w:before="3" w:line="409" w:lineRule="exact"/>
      </w:pPr>
      <w:r>
        <w:t>CHAPTER 18</w:t>
      </w:r>
    </w:p>
    <w:p w:rsidR="002E0D56" w:rsidRDefault="00D339DA">
      <w:pPr>
        <w:spacing w:line="409" w:lineRule="exact"/>
        <w:ind w:left="588"/>
        <w:rPr>
          <w:rFonts w:ascii="Arial"/>
          <w:b/>
          <w:sz w:val="36"/>
        </w:rPr>
      </w:pPr>
      <w:r>
        <w:rPr>
          <w:noProof/>
          <w:lang w:eastAsia="zh-CN"/>
        </w:rPr>
        <mc:AlternateContent>
          <mc:Choice Requires="wpg">
            <w:drawing>
              <wp:anchor distT="0" distB="0" distL="0" distR="0" simplePos="0" relativeHeight="251572736" behindDoc="0" locked="0" layoutInCell="1" allowOverlap="1">
                <wp:simplePos x="0" y="0"/>
                <wp:positionH relativeFrom="page">
                  <wp:posOffset>685165</wp:posOffset>
                </wp:positionH>
                <wp:positionV relativeFrom="paragraph">
                  <wp:posOffset>287655</wp:posOffset>
                </wp:positionV>
                <wp:extent cx="5524500" cy="57150"/>
                <wp:effectExtent l="18415" t="1905" r="10160" b="7620"/>
                <wp:wrapTopAndBottom/>
                <wp:docPr id="17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4500" cy="57150"/>
                          <a:chOff x="1079" y="453"/>
                          <a:chExt cx="8700" cy="90"/>
                        </a:xfrm>
                      </wpg:grpSpPr>
                      <wps:wsp>
                        <wps:cNvPr id="175" name="Line 156"/>
                        <wps:cNvCnPr/>
                        <wps:spPr bwMode="auto">
                          <a:xfrm>
                            <a:off x="1079" y="468"/>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155"/>
                        <wps:cNvCnPr/>
                        <wps:spPr bwMode="auto">
                          <a:xfrm>
                            <a:off x="1079" y="528"/>
                            <a:ext cx="870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4" o:spid="_x0000_s1026" style="position:absolute;margin-left:53.95pt;margin-top:22.65pt;width:435pt;height:4.5pt;z-index:251572736;mso-wrap-distance-left:0;mso-wrap-distance-right:0;mso-position-horizontal-relative:page" coordorigin="1079,453" coordsize="870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xaOlAIAAPgHAAAOAAAAZHJzL2Uyb0RvYy54bWzsVd1u2yAUvp+0d0C+T22ndn6sJtUUJ73p&#10;1kjdHoAAttEwWEDjVNPefQdwkja72NRJu5iWCwIcOHw/B3Nze2gF2jNtuJKLKL1KIsQkUZTLehF9&#10;+bwZzSJkLJYUCyXZInpmJrpdvn9303cFG6tGCco0giTSFH23iBpruyKODWlYi82V6piEYKV0iy0M&#10;dR1TjXvI3op4nCSTuFeadloRZgzMliEYLX3+qmLEPlSVYRaJRQTYrG+1b3eujZc3uKg17hpOBhj4&#10;DShazCUcekpVYovRk+Y/pWo50cqoyl4R1caqqjhhngOwSZMLNndaPXWeS130dXeSCaS90OnNacmn&#10;/VYjTsG7aRYhiVswyZ+L0jxz8vRdXcCqO909dlsdOEL3XpGvBsLxZdyN67AY7fqPikJC/GSVl+dQ&#10;6dalAOLo4F14PrnADhYRmMzzcZYnYBaBWD5N88El0oCVbleaTOcRgmCWXwcDSbMeNs+mx51zvy3G&#10;RTjT4xxwOVJQbuasqPkzRR8b3DFvlHFanRTNj4rec8lA0EkQ1C9aya328prCgLC/1OrMejILrI+C&#10;nTm/poyLTht7x1SLXGcRCUDhbcD7e2OdeeclzhWpNlwImMeFkKgHpecJqO/GRglOXdQPdL1bCY32&#10;2N0q/3OIINurZe7QEpsmrPOhABzKWlJ/TMMwXQ99i7kIfUgkpDsIGALQoRfu07d5Ml/P1rNslI0n&#10;61GWlOXow2aVjSabdJqX1+VqVabfHeY0KxpOKZMO9vFup9nvOT18ZcKtPN3uk0Dx6+yeO4A9/nvQ&#10;UHHB2lBuO0WfveN+Horvr1Xh5KIKc+eCAwel+uYqzMf/q/DfqEL/ZYTnxRfv8BS69+vlGPovH+zl&#10;DwAAAP//AwBQSwMEFAAGAAgAAAAhAFdYdr3fAAAACQEAAA8AAABkcnMvZG93bnJldi54bWxMj8FO&#10;wzAMhu9IvENkJG4sLV0ZK02naQJOExIbEuKWNV5brXGqJmu7t8c7wfG3P/3+nK8m24oBe984UhDP&#10;IhBIpTMNVQq+9m8PzyB80GR06wgVXNDDqri9yXVm3EifOOxCJbiEfKYV1CF0mZS+rNFqP3MdEu+O&#10;rrc6cOwraXo9crlt5WMUPUmrG+ILte5wU2N52p2tgvdRj+skfh22p+Pm8rNPP763MSp1fzetX0AE&#10;nMIfDFd9VoeCnQ7uTMaLlnO0WDKqYJ4mIBhYLq6Dg4J0noAscvn/g+IXAAD//wMAUEsBAi0AFAAG&#10;AAgAAAAhALaDOJL+AAAA4QEAABMAAAAAAAAAAAAAAAAAAAAAAFtDb250ZW50X1R5cGVzXS54bWxQ&#10;SwECLQAUAAYACAAAACEAOP0h/9YAAACUAQAACwAAAAAAAAAAAAAAAAAvAQAAX3JlbHMvLnJlbHNQ&#10;SwECLQAUAAYACAAAACEAUE8WjpQCAAD4BwAADgAAAAAAAAAAAAAAAAAuAgAAZHJzL2Uyb0RvYy54&#10;bWxQSwECLQAUAAYACAAAACEAV1h2vd8AAAAJAQAADwAAAAAAAAAAAAAAAADuBAAAZHJzL2Rvd25y&#10;ZXYueG1sUEsFBgAAAAAEAAQA8wAAAPoFAAAAAA==&#10;">
                <v:line id="Line 156" o:spid="_x0000_s1027" style="position:absolute;visibility:visible;mso-wrap-style:square" from="1079,468" to="9779,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A9gMMAAADcAAAADwAAAGRycy9kb3ducmV2LnhtbERPS2vCQBC+F/oflil4qxsrtRJdRQQf&#10;9NZUBG9DdkxisrPp7kbTf98tCN7m43vOfNmbRlzJ+cqygtEwAUGcW11xoeDwvXmdgvABWWNjmRT8&#10;kofl4vlpjqm2N/6iaxYKEUPYp6igDKFNpfR5SQb90LbEkTtbZzBE6AqpHd5iuGnkW5JMpMGKY0OJ&#10;La1LyuusMwqOXcanS71xDXbb3e58/Kn9+FOpwUu/moEI1IeH+O7e6zj/4x3+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QPYDDAAAA3AAAAA8AAAAAAAAAAAAA&#10;AAAAoQIAAGRycy9kb3ducmV2LnhtbFBLBQYAAAAABAAEAPkAAACRAwAAAAA=&#10;" strokeweight="1.5pt"/>
                <v:line id="Line 155" o:spid="_x0000_s1028" style="position:absolute;visibility:visible;mso-wrap-style:square" from="1079,528" to="977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Kj98IAAADcAAAADwAAAGRycy9kb3ducmV2LnhtbERPTWvCQBC9F/wPywi91Y0VrERXEUEt&#10;3hpF8DZkxyQmO5vubjT++26h0Ns83ucsVr1pxJ2crywrGI8SEMS51RUXCk7H7dsMhA/IGhvLpOBJ&#10;HlbLwcsCU20f/EX3LBQihrBPUUEZQptK6fOSDPqRbYkjd7XOYIjQFVI7fMRw08j3JJlKgxXHhhJb&#10;2pSU11lnFJy7jC+3eusa7Hb7/fX8XfvJQanXYb+egwjUh3/xn/tTx/kfU/h9Jl4gl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Kj98IAAADcAAAADwAAAAAAAAAAAAAA&#10;AAChAgAAZHJzL2Rvd25yZXYueG1sUEsFBgAAAAAEAAQA+QAAAJADAAAAAA==&#10;" strokeweight="1.5pt"/>
                <w10:wrap type="topAndBottom" anchorx="page"/>
              </v:group>
            </w:pict>
          </mc:Fallback>
        </mc:AlternateContent>
      </w:r>
      <w:r w:rsidR="00C67A04">
        <w:rPr>
          <w:rFonts w:ascii="Arial"/>
          <w:b/>
          <w:sz w:val="36"/>
        </w:rPr>
        <w:t>Social Psychology, Society, and Culture</w:t>
      </w:r>
    </w:p>
    <w:p w:rsidR="002E0D56" w:rsidRDefault="002E0D56">
      <w:pPr>
        <w:pStyle w:val="BodyText"/>
        <w:spacing w:before="9"/>
        <w:rPr>
          <w:rFonts w:ascii="Arial"/>
          <w:b/>
          <w:sz w:val="14"/>
        </w:rPr>
      </w:pPr>
    </w:p>
    <w:p w:rsidR="002E0D56" w:rsidRDefault="00C67A04">
      <w:pPr>
        <w:pStyle w:val="Heading2"/>
        <w:spacing w:before="95"/>
      </w:pPr>
      <w:r>
        <w:rPr>
          <w:u w:val="single"/>
        </w:rPr>
        <w:t xml:space="preserve">LEARNIN </w:t>
      </w:r>
      <w:r>
        <w:t xml:space="preserve">G OBJECTIVES </w:t>
      </w:r>
    </w:p>
    <w:p w:rsidR="002E0D56" w:rsidRDefault="00C67A04">
      <w:pPr>
        <w:pStyle w:val="BodyText"/>
        <w:spacing w:before="75"/>
        <w:ind w:left="588"/>
      </w:pPr>
      <w:r>
        <w:t>On completion of this chapter, students should be able to:</w:t>
      </w:r>
    </w:p>
    <w:p w:rsidR="002E0D56" w:rsidRDefault="00C67A04">
      <w:pPr>
        <w:pStyle w:val="ListParagraph"/>
        <w:numPr>
          <w:ilvl w:val="0"/>
          <w:numId w:val="67"/>
        </w:numPr>
        <w:tabs>
          <w:tab w:val="left" w:pos="1308"/>
          <w:tab w:val="left" w:pos="1309"/>
        </w:tabs>
        <w:spacing w:before="159"/>
        <w:rPr>
          <w:sz w:val="19"/>
        </w:rPr>
      </w:pPr>
      <w:r>
        <w:rPr>
          <w:w w:val="105"/>
          <w:sz w:val="19"/>
        </w:rPr>
        <w:t>Display knowledge of the social determinants of</w:t>
      </w:r>
      <w:r>
        <w:rPr>
          <w:spacing w:val="21"/>
          <w:w w:val="105"/>
          <w:sz w:val="19"/>
        </w:rPr>
        <w:t xml:space="preserve"> </w:t>
      </w:r>
      <w:r>
        <w:rPr>
          <w:w w:val="105"/>
          <w:sz w:val="19"/>
        </w:rPr>
        <w:t>behavior</w:t>
      </w:r>
    </w:p>
    <w:p w:rsidR="002E0D56" w:rsidRDefault="00C67A04">
      <w:pPr>
        <w:pStyle w:val="ListParagraph"/>
        <w:numPr>
          <w:ilvl w:val="0"/>
          <w:numId w:val="67"/>
        </w:numPr>
        <w:tabs>
          <w:tab w:val="left" w:pos="1308"/>
          <w:tab w:val="left" w:pos="1309"/>
        </w:tabs>
        <w:spacing w:before="144" w:line="283" w:lineRule="auto"/>
        <w:ind w:right="2039"/>
        <w:rPr>
          <w:sz w:val="19"/>
        </w:rPr>
      </w:pPr>
      <w:r>
        <w:rPr>
          <w:w w:val="105"/>
          <w:sz w:val="19"/>
        </w:rPr>
        <w:t xml:space="preserve">Describe Milgram’s obedience to authority experiments and comment </w:t>
      </w:r>
      <w:r>
        <w:rPr>
          <w:spacing w:val="3"/>
          <w:w w:val="105"/>
          <w:sz w:val="19"/>
        </w:rPr>
        <w:t xml:space="preserve">on </w:t>
      </w:r>
      <w:r>
        <w:rPr>
          <w:spacing w:val="5"/>
          <w:w w:val="105"/>
          <w:sz w:val="19"/>
        </w:rPr>
        <w:t xml:space="preserve">their </w:t>
      </w:r>
      <w:r>
        <w:rPr>
          <w:spacing w:val="2"/>
          <w:w w:val="105"/>
          <w:sz w:val="19"/>
        </w:rPr>
        <w:t>significance</w:t>
      </w:r>
    </w:p>
    <w:p w:rsidR="002E0D56" w:rsidRDefault="00C67A04">
      <w:pPr>
        <w:pStyle w:val="ListParagraph"/>
        <w:numPr>
          <w:ilvl w:val="0"/>
          <w:numId w:val="67"/>
        </w:numPr>
        <w:tabs>
          <w:tab w:val="left" w:pos="1308"/>
          <w:tab w:val="left" w:pos="1309"/>
        </w:tabs>
        <w:spacing w:line="266" w:lineRule="auto"/>
        <w:ind w:right="1377"/>
        <w:rPr>
          <w:sz w:val="19"/>
        </w:rPr>
      </w:pPr>
      <w:r>
        <w:rPr>
          <w:w w:val="105"/>
          <w:sz w:val="19"/>
        </w:rPr>
        <w:t xml:space="preserve">Explain the significance of Sherif’s Robber’s Cave experiment in terms of </w:t>
      </w:r>
      <w:r>
        <w:rPr>
          <w:spacing w:val="2"/>
          <w:w w:val="105"/>
          <w:sz w:val="19"/>
        </w:rPr>
        <w:t xml:space="preserve">competition, </w:t>
      </w:r>
      <w:r>
        <w:rPr>
          <w:w w:val="105"/>
          <w:sz w:val="19"/>
        </w:rPr>
        <w:t>group dynamics, and motives for prosocial</w:t>
      </w:r>
      <w:r>
        <w:rPr>
          <w:spacing w:val="33"/>
          <w:w w:val="105"/>
          <w:sz w:val="19"/>
        </w:rPr>
        <w:t xml:space="preserve"> </w:t>
      </w:r>
      <w:r>
        <w:rPr>
          <w:w w:val="105"/>
          <w:sz w:val="19"/>
        </w:rPr>
        <w:t>behavior</w:t>
      </w:r>
    </w:p>
    <w:p w:rsidR="002E0D56" w:rsidRDefault="00C67A04">
      <w:pPr>
        <w:pStyle w:val="ListParagraph"/>
        <w:numPr>
          <w:ilvl w:val="0"/>
          <w:numId w:val="67"/>
        </w:numPr>
        <w:tabs>
          <w:tab w:val="left" w:pos="1308"/>
          <w:tab w:val="left" w:pos="1309"/>
        </w:tabs>
        <w:spacing w:before="136"/>
        <w:rPr>
          <w:sz w:val="19"/>
        </w:rPr>
      </w:pPr>
      <w:r>
        <w:rPr>
          <w:w w:val="105"/>
          <w:sz w:val="19"/>
        </w:rPr>
        <w:t xml:space="preserve">Identify the significance of </w:t>
      </w:r>
      <w:r>
        <w:rPr>
          <w:w w:val="105"/>
          <w:sz w:val="19"/>
        </w:rPr>
        <w:t>social psychological work on group dynamics and</w:t>
      </w:r>
      <w:r>
        <w:rPr>
          <w:spacing w:val="36"/>
          <w:w w:val="105"/>
          <w:sz w:val="19"/>
        </w:rPr>
        <w:t xml:space="preserve"> </w:t>
      </w:r>
      <w:r>
        <w:rPr>
          <w:w w:val="105"/>
          <w:sz w:val="19"/>
        </w:rPr>
        <w:t>leadership</w:t>
      </w:r>
    </w:p>
    <w:p w:rsidR="002E0D56" w:rsidRDefault="00C67A04">
      <w:pPr>
        <w:pStyle w:val="ListParagraph"/>
        <w:numPr>
          <w:ilvl w:val="0"/>
          <w:numId w:val="67"/>
        </w:numPr>
        <w:tabs>
          <w:tab w:val="left" w:pos="1308"/>
          <w:tab w:val="left" w:pos="1309"/>
        </w:tabs>
        <w:spacing w:before="144"/>
        <w:rPr>
          <w:sz w:val="19"/>
        </w:rPr>
      </w:pPr>
      <w:r>
        <w:rPr>
          <w:w w:val="105"/>
          <w:sz w:val="19"/>
        </w:rPr>
        <w:t>Describe “the bystander effect” and suggest some ways to counteract</w:t>
      </w:r>
      <w:r>
        <w:rPr>
          <w:spacing w:val="29"/>
          <w:w w:val="105"/>
          <w:sz w:val="19"/>
        </w:rPr>
        <w:t xml:space="preserve"> </w:t>
      </w:r>
      <w:r>
        <w:rPr>
          <w:w w:val="105"/>
          <w:sz w:val="19"/>
        </w:rPr>
        <w:t>it</w:t>
      </w:r>
    </w:p>
    <w:p w:rsidR="002E0D56" w:rsidRDefault="00C67A04">
      <w:pPr>
        <w:pStyle w:val="ListParagraph"/>
        <w:numPr>
          <w:ilvl w:val="0"/>
          <w:numId w:val="67"/>
        </w:numPr>
        <w:tabs>
          <w:tab w:val="left" w:pos="1308"/>
          <w:tab w:val="left" w:pos="1309"/>
        </w:tabs>
        <w:spacing w:before="159"/>
        <w:rPr>
          <w:sz w:val="19"/>
        </w:rPr>
      </w:pPr>
      <w:r>
        <w:rPr>
          <w:sz w:val="19"/>
        </w:rPr>
        <w:t>Discuss how interpersonal attraction relates to</w:t>
      </w:r>
      <w:r>
        <w:rPr>
          <w:spacing w:val="18"/>
          <w:sz w:val="19"/>
        </w:rPr>
        <w:t xml:space="preserve"> </w:t>
      </w:r>
      <w:r>
        <w:rPr>
          <w:sz w:val="19"/>
        </w:rPr>
        <w:t>prejudice</w:t>
      </w:r>
    </w:p>
    <w:p w:rsidR="002E0D56" w:rsidRDefault="00C67A04">
      <w:pPr>
        <w:pStyle w:val="ListParagraph"/>
        <w:numPr>
          <w:ilvl w:val="0"/>
          <w:numId w:val="67"/>
        </w:numPr>
        <w:tabs>
          <w:tab w:val="left" w:pos="1308"/>
          <w:tab w:val="left" w:pos="1309"/>
        </w:tabs>
        <w:spacing w:before="144"/>
        <w:rPr>
          <w:sz w:val="19"/>
        </w:rPr>
      </w:pPr>
      <w:r>
        <w:rPr>
          <w:w w:val="105"/>
          <w:sz w:val="19"/>
        </w:rPr>
        <w:t>Demonstrate knowledge of the tenets of environmental</w:t>
      </w:r>
      <w:r>
        <w:rPr>
          <w:spacing w:val="1"/>
          <w:w w:val="105"/>
          <w:sz w:val="19"/>
        </w:rPr>
        <w:t xml:space="preserve"> </w:t>
      </w:r>
      <w:r>
        <w:rPr>
          <w:w w:val="105"/>
          <w:sz w:val="19"/>
        </w:rPr>
        <w:t>psychology</w:t>
      </w:r>
    </w:p>
    <w:p w:rsidR="002E0D56" w:rsidRDefault="00C67A04">
      <w:pPr>
        <w:pStyle w:val="ListParagraph"/>
        <w:numPr>
          <w:ilvl w:val="0"/>
          <w:numId w:val="67"/>
        </w:numPr>
        <w:tabs>
          <w:tab w:val="left" w:pos="1308"/>
          <w:tab w:val="left" w:pos="1309"/>
        </w:tabs>
        <w:spacing w:before="159" w:line="283" w:lineRule="auto"/>
        <w:ind w:right="1364"/>
        <w:rPr>
          <w:sz w:val="19"/>
        </w:rPr>
      </w:pPr>
      <w:r>
        <w:rPr>
          <w:w w:val="105"/>
          <w:sz w:val="19"/>
        </w:rPr>
        <w:t>Discuss the concept of “stereotype threat” and explain how it relates to both prejudice and performance by minority group</w:t>
      </w:r>
      <w:r>
        <w:rPr>
          <w:spacing w:val="22"/>
          <w:w w:val="105"/>
          <w:sz w:val="19"/>
        </w:rPr>
        <w:t xml:space="preserve"> </w:t>
      </w:r>
      <w:r>
        <w:rPr>
          <w:w w:val="105"/>
          <w:sz w:val="19"/>
        </w:rPr>
        <w:t>members</w:t>
      </w:r>
    </w:p>
    <w:p w:rsidR="002E0D56" w:rsidRDefault="00C67A04">
      <w:pPr>
        <w:pStyle w:val="ListParagraph"/>
        <w:numPr>
          <w:ilvl w:val="0"/>
          <w:numId w:val="67"/>
        </w:numPr>
        <w:tabs>
          <w:tab w:val="left" w:pos="1308"/>
          <w:tab w:val="left" w:pos="1309"/>
        </w:tabs>
        <w:spacing w:before="105"/>
        <w:rPr>
          <w:sz w:val="19"/>
        </w:rPr>
      </w:pPr>
      <w:r>
        <w:rPr>
          <w:w w:val="105"/>
          <w:sz w:val="19"/>
        </w:rPr>
        <w:t>Suggest several measures that could be implemented to reduce</w:t>
      </w:r>
      <w:r>
        <w:rPr>
          <w:spacing w:val="20"/>
          <w:w w:val="105"/>
          <w:sz w:val="19"/>
        </w:rPr>
        <w:t xml:space="preserve"> </w:t>
      </w:r>
      <w:r>
        <w:rPr>
          <w:w w:val="105"/>
          <w:sz w:val="19"/>
        </w:rPr>
        <w:t>prejudice</w:t>
      </w:r>
    </w:p>
    <w:p w:rsidR="002E0D56" w:rsidRDefault="002E0D56">
      <w:pPr>
        <w:pStyle w:val="BodyText"/>
        <w:spacing w:before="2"/>
        <w:rPr>
          <w:sz w:val="34"/>
        </w:rPr>
      </w:pPr>
    </w:p>
    <w:p w:rsidR="002E0D56" w:rsidRDefault="00C67A04">
      <w:pPr>
        <w:pStyle w:val="Heading3"/>
        <w:rPr>
          <w:u w:val="none"/>
        </w:rPr>
      </w:pPr>
      <w:r>
        <w:t xml:space="preserve">CHAPTE </w:t>
      </w:r>
      <w:r>
        <w:rPr>
          <w:u w:val="none"/>
        </w:rPr>
        <w:t xml:space="preserve">R OUTLINE </w:t>
      </w:r>
    </w:p>
    <w:p w:rsidR="002E0D56" w:rsidRDefault="00C67A04">
      <w:pPr>
        <w:pStyle w:val="Heading8"/>
        <w:numPr>
          <w:ilvl w:val="0"/>
          <w:numId w:val="66"/>
        </w:numPr>
        <w:tabs>
          <w:tab w:val="left" w:pos="1219"/>
        </w:tabs>
        <w:spacing w:before="70"/>
      </w:pPr>
      <w:r>
        <w:rPr>
          <w:w w:val="105"/>
        </w:rPr>
        <w:t>Altruism and Prosocial</w:t>
      </w:r>
      <w:r>
        <w:rPr>
          <w:spacing w:val="-12"/>
          <w:w w:val="105"/>
        </w:rPr>
        <w:t xml:space="preserve"> </w:t>
      </w:r>
      <w:r>
        <w:rPr>
          <w:w w:val="105"/>
        </w:rPr>
        <w:t>Behavior</w:t>
      </w:r>
    </w:p>
    <w:p w:rsidR="002E0D56" w:rsidRDefault="00C67A04">
      <w:pPr>
        <w:pStyle w:val="ListParagraph"/>
        <w:numPr>
          <w:ilvl w:val="1"/>
          <w:numId w:val="66"/>
        </w:numPr>
        <w:tabs>
          <w:tab w:val="left" w:pos="2029"/>
        </w:tabs>
        <w:spacing w:before="146"/>
        <w:rPr>
          <w:rFonts w:ascii="Times New Roman"/>
          <w:i/>
          <w:sz w:val="19"/>
        </w:rPr>
      </w:pPr>
      <w:r>
        <w:rPr>
          <w:rFonts w:ascii="Times New Roman"/>
          <w:i/>
          <w:w w:val="105"/>
          <w:sz w:val="19"/>
        </w:rPr>
        <w:t>The Roots of</w:t>
      </w:r>
      <w:r>
        <w:rPr>
          <w:rFonts w:ascii="Times New Roman"/>
          <w:i/>
          <w:spacing w:val="8"/>
          <w:w w:val="105"/>
          <w:sz w:val="19"/>
        </w:rPr>
        <w:t xml:space="preserve"> </w:t>
      </w:r>
      <w:r>
        <w:rPr>
          <w:rFonts w:ascii="Times New Roman"/>
          <w:i/>
          <w:w w:val="105"/>
          <w:sz w:val="19"/>
        </w:rPr>
        <w:t>Altruism</w:t>
      </w:r>
    </w:p>
    <w:p w:rsidR="002E0D56" w:rsidRDefault="00C67A04">
      <w:pPr>
        <w:pStyle w:val="ListParagraph"/>
        <w:numPr>
          <w:ilvl w:val="2"/>
          <w:numId w:val="66"/>
        </w:numPr>
        <w:tabs>
          <w:tab w:val="left" w:pos="3108"/>
          <w:tab w:val="left" w:pos="3109"/>
        </w:tabs>
        <w:spacing w:before="141" w:line="266" w:lineRule="auto"/>
        <w:ind w:right="1199"/>
        <w:rPr>
          <w:sz w:val="19"/>
        </w:rPr>
      </w:pPr>
      <w:r>
        <w:rPr>
          <w:rFonts w:ascii="Times New Roman"/>
          <w:i/>
          <w:w w:val="105"/>
          <w:sz w:val="19"/>
        </w:rPr>
        <w:t>Prosocial</w:t>
      </w:r>
      <w:r>
        <w:rPr>
          <w:rFonts w:ascii="Times New Roman"/>
          <w:i/>
          <w:spacing w:val="-11"/>
          <w:w w:val="105"/>
          <w:sz w:val="19"/>
        </w:rPr>
        <w:t xml:space="preserve"> </w:t>
      </w:r>
      <w:r>
        <w:rPr>
          <w:rFonts w:ascii="Times New Roman"/>
          <w:i/>
          <w:w w:val="105"/>
          <w:sz w:val="19"/>
        </w:rPr>
        <w:t>behaviors</w:t>
      </w:r>
      <w:r>
        <w:rPr>
          <w:rFonts w:ascii="Times New Roman"/>
          <w:i/>
          <w:spacing w:val="-10"/>
          <w:w w:val="105"/>
          <w:sz w:val="19"/>
        </w:rPr>
        <w:t xml:space="preserve"> </w:t>
      </w:r>
      <w:r>
        <w:rPr>
          <w:w w:val="105"/>
          <w:sz w:val="19"/>
        </w:rPr>
        <w:t>are</w:t>
      </w:r>
      <w:r>
        <w:rPr>
          <w:spacing w:val="-5"/>
          <w:w w:val="105"/>
          <w:sz w:val="19"/>
        </w:rPr>
        <w:t xml:space="preserve"> </w:t>
      </w:r>
      <w:r>
        <w:rPr>
          <w:w w:val="105"/>
          <w:sz w:val="19"/>
        </w:rPr>
        <w:t>behaviors</w:t>
      </w:r>
      <w:r>
        <w:rPr>
          <w:spacing w:val="-5"/>
          <w:w w:val="105"/>
          <w:sz w:val="19"/>
        </w:rPr>
        <w:t xml:space="preserve"> </w:t>
      </w:r>
      <w:r>
        <w:rPr>
          <w:w w:val="105"/>
          <w:sz w:val="19"/>
        </w:rPr>
        <w:t>that</w:t>
      </w:r>
      <w:r>
        <w:rPr>
          <w:spacing w:val="-5"/>
          <w:w w:val="105"/>
          <w:sz w:val="19"/>
        </w:rPr>
        <w:t xml:space="preserve"> </w:t>
      </w:r>
      <w:r>
        <w:rPr>
          <w:w w:val="105"/>
          <w:sz w:val="19"/>
        </w:rPr>
        <w:t>are</w:t>
      </w:r>
      <w:r>
        <w:rPr>
          <w:spacing w:val="-5"/>
          <w:w w:val="105"/>
          <w:sz w:val="19"/>
        </w:rPr>
        <w:t xml:space="preserve"> </w:t>
      </w:r>
      <w:r>
        <w:rPr>
          <w:spacing w:val="2"/>
          <w:w w:val="105"/>
          <w:sz w:val="19"/>
        </w:rPr>
        <w:t>carried</w:t>
      </w:r>
      <w:r>
        <w:rPr>
          <w:spacing w:val="-5"/>
          <w:w w:val="105"/>
          <w:sz w:val="19"/>
        </w:rPr>
        <w:t xml:space="preserve"> </w:t>
      </w:r>
      <w:r>
        <w:rPr>
          <w:w w:val="105"/>
          <w:sz w:val="19"/>
        </w:rPr>
        <w:t>out</w:t>
      </w:r>
      <w:r>
        <w:rPr>
          <w:spacing w:val="-5"/>
          <w:w w:val="105"/>
          <w:sz w:val="19"/>
        </w:rPr>
        <w:t xml:space="preserve"> </w:t>
      </w:r>
      <w:r>
        <w:rPr>
          <w:w w:val="105"/>
          <w:sz w:val="19"/>
        </w:rPr>
        <w:t>with</w:t>
      </w:r>
      <w:r>
        <w:rPr>
          <w:spacing w:val="-4"/>
          <w:w w:val="105"/>
          <w:sz w:val="19"/>
        </w:rPr>
        <w:t xml:space="preserve"> </w:t>
      </w:r>
      <w:r>
        <w:rPr>
          <w:w w:val="105"/>
          <w:sz w:val="19"/>
        </w:rPr>
        <w:t>the</w:t>
      </w:r>
      <w:r>
        <w:rPr>
          <w:spacing w:val="-5"/>
          <w:w w:val="105"/>
          <w:sz w:val="19"/>
        </w:rPr>
        <w:t xml:space="preserve"> </w:t>
      </w:r>
      <w:r>
        <w:rPr>
          <w:w w:val="105"/>
          <w:sz w:val="19"/>
        </w:rPr>
        <w:t>goal</w:t>
      </w:r>
      <w:r>
        <w:rPr>
          <w:spacing w:val="-5"/>
          <w:w w:val="105"/>
          <w:sz w:val="19"/>
        </w:rPr>
        <w:t xml:space="preserve"> </w:t>
      </w:r>
      <w:r>
        <w:rPr>
          <w:w w:val="105"/>
          <w:sz w:val="19"/>
        </w:rPr>
        <w:t>of helping other</w:t>
      </w:r>
      <w:r>
        <w:rPr>
          <w:spacing w:val="-3"/>
          <w:w w:val="105"/>
          <w:sz w:val="19"/>
        </w:rPr>
        <w:t xml:space="preserve"> </w:t>
      </w:r>
      <w:r>
        <w:rPr>
          <w:spacing w:val="2"/>
          <w:w w:val="105"/>
          <w:sz w:val="19"/>
        </w:rPr>
        <w:t>people</w:t>
      </w:r>
    </w:p>
    <w:p w:rsidR="002E0D56" w:rsidRDefault="00C67A04">
      <w:pPr>
        <w:pStyle w:val="ListParagraph"/>
        <w:numPr>
          <w:ilvl w:val="2"/>
          <w:numId w:val="66"/>
        </w:numPr>
        <w:tabs>
          <w:tab w:val="left" w:pos="3108"/>
          <w:tab w:val="left" w:pos="3109"/>
        </w:tabs>
        <w:spacing w:before="132" w:line="266" w:lineRule="auto"/>
        <w:ind w:right="1725"/>
        <w:rPr>
          <w:sz w:val="19"/>
        </w:rPr>
      </w:pPr>
      <w:r>
        <w:rPr>
          <w:rFonts w:ascii="Times New Roman"/>
          <w:i/>
          <w:w w:val="105"/>
          <w:sz w:val="19"/>
        </w:rPr>
        <w:t xml:space="preserve">Altruism: </w:t>
      </w:r>
      <w:r>
        <w:rPr>
          <w:spacing w:val="2"/>
          <w:w w:val="105"/>
          <w:sz w:val="19"/>
        </w:rPr>
        <w:t xml:space="preserve">refers </w:t>
      </w:r>
      <w:r>
        <w:rPr>
          <w:w w:val="105"/>
          <w:sz w:val="19"/>
        </w:rPr>
        <w:t xml:space="preserve">to the prosocial behaviors a person carries </w:t>
      </w:r>
      <w:r>
        <w:rPr>
          <w:spacing w:val="2"/>
          <w:w w:val="105"/>
          <w:sz w:val="19"/>
        </w:rPr>
        <w:t xml:space="preserve">out </w:t>
      </w:r>
      <w:r>
        <w:rPr>
          <w:w w:val="105"/>
          <w:sz w:val="19"/>
        </w:rPr>
        <w:t>without considering his or her own safety or</w:t>
      </w:r>
      <w:r>
        <w:rPr>
          <w:spacing w:val="-5"/>
          <w:w w:val="105"/>
          <w:sz w:val="19"/>
        </w:rPr>
        <w:t xml:space="preserve"> </w:t>
      </w:r>
      <w:r>
        <w:rPr>
          <w:w w:val="105"/>
          <w:sz w:val="19"/>
        </w:rPr>
        <w:t>interests</w:t>
      </w:r>
    </w:p>
    <w:p w:rsidR="002E0D56" w:rsidRDefault="00C67A04">
      <w:pPr>
        <w:pStyle w:val="ListParagraph"/>
        <w:numPr>
          <w:ilvl w:val="2"/>
          <w:numId w:val="66"/>
        </w:numPr>
        <w:tabs>
          <w:tab w:val="left" w:pos="3108"/>
          <w:tab w:val="left" w:pos="3109"/>
        </w:tabs>
        <w:spacing w:before="133" w:line="276" w:lineRule="auto"/>
        <w:ind w:right="1064"/>
        <w:rPr>
          <w:sz w:val="19"/>
        </w:rPr>
      </w:pPr>
      <w:r>
        <w:rPr>
          <w:rFonts w:ascii="Times New Roman"/>
          <w:i/>
          <w:w w:val="105"/>
          <w:sz w:val="19"/>
        </w:rPr>
        <w:t xml:space="preserve">Reciprocal altruism </w:t>
      </w:r>
      <w:r>
        <w:rPr>
          <w:w w:val="105"/>
          <w:sz w:val="19"/>
        </w:rPr>
        <w:t>suggests that people perform altruistic behaviors because they, in some sense, expect that others will perform altruistic behaviors for</w:t>
      </w:r>
      <w:r>
        <w:rPr>
          <w:spacing w:val="24"/>
          <w:w w:val="105"/>
          <w:sz w:val="19"/>
        </w:rPr>
        <w:t xml:space="preserve"> </w:t>
      </w:r>
      <w:r>
        <w:rPr>
          <w:w w:val="105"/>
          <w:sz w:val="19"/>
        </w:rPr>
        <w:t>them</w:t>
      </w:r>
    </w:p>
    <w:p w:rsidR="002E0D56" w:rsidRDefault="00C67A04">
      <w:pPr>
        <w:pStyle w:val="ListParagraph"/>
        <w:numPr>
          <w:ilvl w:val="1"/>
          <w:numId w:val="66"/>
        </w:numPr>
        <w:tabs>
          <w:tab w:val="left" w:pos="2029"/>
        </w:tabs>
        <w:rPr>
          <w:rFonts w:ascii="Times New Roman"/>
          <w:i/>
          <w:sz w:val="19"/>
        </w:rPr>
      </w:pPr>
      <w:r>
        <w:rPr>
          <w:rFonts w:ascii="Times New Roman"/>
          <w:i/>
          <w:sz w:val="19"/>
        </w:rPr>
        <w:t>Motives for Prosocial</w:t>
      </w:r>
      <w:r>
        <w:rPr>
          <w:rFonts w:ascii="Times New Roman"/>
          <w:i/>
          <w:spacing w:val="1"/>
          <w:sz w:val="19"/>
        </w:rPr>
        <w:t xml:space="preserve"> </w:t>
      </w:r>
      <w:r>
        <w:rPr>
          <w:rFonts w:ascii="Times New Roman"/>
          <w:i/>
          <w:sz w:val="19"/>
        </w:rPr>
        <w:t>Behavior</w:t>
      </w:r>
    </w:p>
    <w:p w:rsidR="002E0D56" w:rsidRDefault="00C67A04">
      <w:pPr>
        <w:pStyle w:val="ListParagraph"/>
        <w:numPr>
          <w:ilvl w:val="2"/>
          <w:numId w:val="66"/>
        </w:numPr>
        <w:tabs>
          <w:tab w:val="left" w:pos="3108"/>
          <w:tab w:val="left" w:pos="3109"/>
        </w:tabs>
        <w:spacing w:before="145" w:line="266" w:lineRule="auto"/>
        <w:ind w:right="1364"/>
        <w:rPr>
          <w:sz w:val="19"/>
        </w:rPr>
      </w:pPr>
      <w:r>
        <w:rPr>
          <w:sz w:val="19"/>
        </w:rPr>
        <w:t>Research suggests that there are four forces that prompt people to act for the publi</w:t>
      </w:r>
      <w:r>
        <w:rPr>
          <w:sz w:val="19"/>
        </w:rPr>
        <w:t>c</w:t>
      </w:r>
      <w:r>
        <w:rPr>
          <w:spacing w:val="7"/>
          <w:sz w:val="19"/>
        </w:rPr>
        <w:t xml:space="preserve"> </w:t>
      </w:r>
      <w:r>
        <w:rPr>
          <w:sz w:val="19"/>
        </w:rPr>
        <w:t>good:</w:t>
      </w:r>
    </w:p>
    <w:p w:rsidR="002E0D56" w:rsidRDefault="00C67A04">
      <w:pPr>
        <w:pStyle w:val="ListParagraph"/>
        <w:numPr>
          <w:ilvl w:val="3"/>
          <w:numId w:val="66"/>
        </w:numPr>
        <w:tabs>
          <w:tab w:val="left" w:pos="3829"/>
        </w:tabs>
        <w:spacing w:before="133" w:line="266" w:lineRule="auto"/>
        <w:ind w:right="1140"/>
        <w:rPr>
          <w:sz w:val="19"/>
        </w:rPr>
      </w:pPr>
      <w:r>
        <w:rPr>
          <w:rFonts w:ascii="Times New Roman" w:hAnsi="Times New Roman"/>
          <w:i/>
          <w:w w:val="105"/>
          <w:sz w:val="19"/>
        </w:rPr>
        <w:t xml:space="preserve">Altruism: </w:t>
      </w:r>
      <w:r>
        <w:rPr>
          <w:w w:val="105"/>
          <w:sz w:val="19"/>
        </w:rPr>
        <w:t xml:space="preserve">Acting in response to a motive to benefit others, as in the </w:t>
      </w:r>
      <w:r>
        <w:rPr>
          <w:spacing w:val="2"/>
          <w:w w:val="105"/>
          <w:sz w:val="19"/>
        </w:rPr>
        <w:t xml:space="preserve">case </w:t>
      </w:r>
      <w:r>
        <w:rPr>
          <w:w w:val="105"/>
          <w:sz w:val="19"/>
        </w:rPr>
        <w:t xml:space="preserve">of the </w:t>
      </w:r>
      <w:r>
        <w:rPr>
          <w:spacing w:val="2"/>
          <w:w w:val="105"/>
          <w:sz w:val="19"/>
        </w:rPr>
        <w:t xml:space="preserve">driver </w:t>
      </w:r>
      <w:r>
        <w:rPr>
          <w:w w:val="105"/>
          <w:sz w:val="19"/>
        </w:rPr>
        <w:t xml:space="preserve">who </w:t>
      </w:r>
      <w:r>
        <w:rPr>
          <w:spacing w:val="2"/>
          <w:w w:val="105"/>
          <w:sz w:val="19"/>
        </w:rPr>
        <w:t>saved another person’s</w:t>
      </w:r>
      <w:r>
        <w:rPr>
          <w:spacing w:val="-23"/>
          <w:w w:val="105"/>
          <w:sz w:val="19"/>
        </w:rPr>
        <w:t xml:space="preserve"> </w:t>
      </w:r>
      <w:r>
        <w:rPr>
          <w:spacing w:val="3"/>
          <w:w w:val="105"/>
          <w:sz w:val="19"/>
        </w:rPr>
        <w:t>life</w:t>
      </w:r>
    </w:p>
    <w:p w:rsidR="002E0D56" w:rsidRDefault="00C67A04">
      <w:pPr>
        <w:pStyle w:val="ListParagraph"/>
        <w:numPr>
          <w:ilvl w:val="3"/>
          <w:numId w:val="66"/>
        </w:numPr>
        <w:tabs>
          <w:tab w:val="left" w:pos="3829"/>
        </w:tabs>
        <w:spacing w:before="132" w:line="276" w:lineRule="auto"/>
        <w:ind w:right="1275"/>
        <w:rPr>
          <w:sz w:val="19"/>
        </w:rPr>
      </w:pPr>
      <w:r>
        <w:rPr>
          <w:rFonts w:ascii="Times New Roman" w:hAnsi="Times New Roman"/>
          <w:i/>
          <w:w w:val="105"/>
          <w:sz w:val="19"/>
        </w:rPr>
        <w:t xml:space="preserve">Egoism: </w:t>
      </w:r>
      <w:r>
        <w:rPr>
          <w:w w:val="105"/>
          <w:sz w:val="19"/>
        </w:rPr>
        <w:t>Performing prosocial behaviors ultimately in one’s own self-interest; someone might perform a helping behavior to receive a similar favor in return or a</w:t>
      </w:r>
      <w:r>
        <w:rPr>
          <w:spacing w:val="10"/>
          <w:w w:val="105"/>
          <w:sz w:val="19"/>
        </w:rPr>
        <w:t xml:space="preserve"> </w:t>
      </w:r>
      <w:r>
        <w:rPr>
          <w:spacing w:val="2"/>
          <w:w w:val="105"/>
          <w:sz w:val="19"/>
        </w:rPr>
        <w:t>reward</w:t>
      </w:r>
    </w:p>
    <w:p w:rsidR="002E0D56" w:rsidRDefault="002E0D56">
      <w:pPr>
        <w:spacing w:line="276" w:lineRule="auto"/>
        <w:rPr>
          <w:sz w:val="19"/>
        </w:rPr>
        <w:sectPr w:rsidR="002E0D56">
          <w:pgSz w:w="10800" w:h="14460"/>
          <w:pgMar w:top="1120" w:right="0" w:bottom="620" w:left="520" w:header="0" w:footer="287" w:gutter="0"/>
          <w:cols w:space="720"/>
        </w:sectPr>
      </w:pPr>
    </w:p>
    <w:p w:rsidR="002E0D56" w:rsidRDefault="00C67A04">
      <w:pPr>
        <w:spacing w:before="80"/>
        <w:ind w:left="3813"/>
        <w:rPr>
          <w:sz w:val="18"/>
        </w:rPr>
      </w:pPr>
      <w:r>
        <w:rPr>
          <w:w w:val="105"/>
          <w:sz w:val="18"/>
        </w:rPr>
        <w:lastRenderedPageBreak/>
        <w:t>CHAPTER 18: SOCIAL PSYCHOLOGY, SOCIETY, AND CULTURE</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3"/>
          <w:numId w:val="66"/>
        </w:numPr>
        <w:tabs>
          <w:tab w:val="left" w:pos="3828"/>
          <w:tab w:val="left" w:pos="3829"/>
        </w:tabs>
        <w:spacing w:before="0" w:line="271" w:lineRule="auto"/>
        <w:ind w:right="1080"/>
        <w:rPr>
          <w:sz w:val="19"/>
        </w:rPr>
      </w:pPr>
      <w:r>
        <w:rPr>
          <w:rFonts w:ascii="Times New Roman"/>
          <w:i/>
          <w:w w:val="105"/>
          <w:sz w:val="19"/>
        </w:rPr>
        <w:t xml:space="preserve">Collectivism: </w:t>
      </w:r>
      <w:r>
        <w:rPr>
          <w:w w:val="105"/>
          <w:sz w:val="19"/>
        </w:rPr>
        <w:t>Performing</w:t>
      </w:r>
      <w:r>
        <w:rPr>
          <w:w w:val="105"/>
          <w:sz w:val="19"/>
        </w:rPr>
        <w:t xml:space="preserve"> prosocial behaviors to benefit a particular group; people might perform helping behaviors to improve circumstances for their families, fraternities, political parties, and so</w:t>
      </w:r>
      <w:r>
        <w:rPr>
          <w:spacing w:val="-11"/>
          <w:w w:val="105"/>
          <w:sz w:val="19"/>
        </w:rPr>
        <w:t xml:space="preserve"> </w:t>
      </w:r>
      <w:r>
        <w:rPr>
          <w:w w:val="105"/>
          <w:sz w:val="19"/>
        </w:rPr>
        <w:t>on</w:t>
      </w:r>
    </w:p>
    <w:p w:rsidR="002E0D56" w:rsidRDefault="00C67A04">
      <w:pPr>
        <w:pStyle w:val="ListParagraph"/>
        <w:numPr>
          <w:ilvl w:val="3"/>
          <w:numId w:val="66"/>
        </w:numPr>
        <w:tabs>
          <w:tab w:val="left" w:pos="3829"/>
        </w:tabs>
        <w:spacing w:before="131" w:line="276" w:lineRule="auto"/>
        <w:ind w:right="1078"/>
        <w:jc w:val="both"/>
        <w:rPr>
          <w:sz w:val="19"/>
        </w:rPr>
      </w:pPr>
      <w:r>
        <w:rPr>
          <w:rFonts w:ascii="Times New Roman"/>
          <w:i/>
          <w:w w:val="105"/>
          <w:sz w:val="19"/>
        </w:rPr>
        <w:t xml:space="preserve">Principlism: </w:t>
      </w:r>
      <w:r>
        <w:rPr>
          <w:w w:val="105"/>
          <w:sz w:val="19"/>
        </w:rPr>
        <w:t>Performing prosocial behaviors to uphold moral principles; someo</w:t>
      </w:r>
      <w:r>
        <w:rPr>
          <w:w w:val="105"/>
          <w:sz w:val="19"/>
        </w:rPr>
        <w:t>ne might act in a prosocial manner because of a religious or civic</w:t>
      </w:r>
      <w:r>
        <w:rPr>
          <w:spacing w:val="-1"/>
          <w:w w:val="105"/>
          <w:sz w:val="19"/>
        </w:rPr>
        <w:t xml:space="preserve"> </w:t>
      </w:r>
      <w:r>
        <w:rPr>
          <w:w w:val="105"/>
          <w:sz w:val="19"/>
        </w:rPr>
        <w:t>principle</w:t>
      </w:r>
    </w:p>
    <w:p w:rsidR="002E0D56" w:rsidRDefault="00C67A04">
      <w:pPr>
        <w:pStyle w:val="ListParagraph"/>
        <w:numPr>
          <w:ilvl w:val="2"/>
          <w:numId w:val="66"/>
        </w:numPr>
        <w:tabs>
          <w:tab w:val="left" w:pos="3108"/>
          <w:tab w:val="left" w:pos="3109"/>
        </w:tabs>
        <w:spacing w:before="122" w:line="266" w:lineRule="auto"/>
        <w:ind w:right="1483"/>
        <w:rPr>
          <w:sz w:val="19"/>
        </w:rPr>
      </w:pPr>
      <w:r>
        <w:rPr>
          <w:w w:val="105"/>
          <w:sz w:val="19"/>
        </w:rPr>
        <w:t xml:space="preserve">The principle of </w:t>
      </w:r>
      <w:r>
        <w:rPr>
          <w:rFonts w:ascii="Times New Roman"/>
          <w:i/>
          <w:spacing w:val="2"/>
          <w:w w:val="105"/>
          <w:sz w:val="19"/>
        </w:rPr>
        <w:t xml:space="preserve">justice </w:t>
      </w:r>
      <w:r>
        <w:rPr>
          <w:w w:val="105"/>
          <w:sz w:val="19"/>
        </w:rPr>
        <w:t>suggests that each person should have an equal probability of getting the positive or negative</w:t>
      </w:r>
      <w:r>
        <w:rPr>
          <w:spacing w:val="20"/>
          <w:w w:val="105"/>
          <w:sz w:val="19"/>
        </w:rPr>
        <w:t xml:space="preserve"> </w:t>
      </w:r>
      <w:r>
        <w:rPr>
          <w:w w:val="105"/>
          <w:sz w:val="19"/>
        </w:rPr>
        <w:t>outcome</w:t>
      </w:r>
    </w:p>
    <w:p w:rsidR="002E0D56" w:rsidRDefault="00C67A04">
      <w:pPr>
        <w:pStyle w:val="ListParagraph"/>
        <w:numPr>
          <w:ilvl w:val="2"/>
          <w:numId w:val="66"/>
        </w:numPr>
        <w:tabs>
          <w:tab w:val="left" w:pos="3109"/>
        </w:tabs>
        <w:spacing w:before="132" w:line="276" w:lineRule="auto"/>
        <w:ind w:right="1831"/>
        <w:jc w:val="both"/>
        <w:rPr>
          <w:sz w:val="19"/>
        </w:rPr>
      </w:pPr>
      <w:r>
        <w:rPr>
          <w:w w:val="105"/>
          <w:sz w:val="19"/>
        </w:rPr>
        <w:t xml:space="preserve">The </w:t>
      </w:r>
      <w:r>
        <w:rPr>
          <w:rFonts w:ascii="Times New Roman"/>
          <w:i/>
          <w:w w:val="105"/>
          <w:sz w:val="19"/>
        </w:rPr>
        <w:t xml:space="preserve">empathy-altruism hypothesis </w:t>
      </w:r>
      <w:r>
        <w:rPr>
          <w:spacing w:val="2"/>
          <w:w w:val="105"/>
          <w:sz w:val="19"/>
        </w:rPr>
        <w:t xml:space="preserve">suggests that when </w:t>
      </w:r>
      <w:r>
        <w:rPr>
          <w:w w:val="105"/>
          <w:sz w:val="19"/>
        </w:rPr>
        <w:t xml:space="preserve">one </w:t>
      </w:r>
      <w:r>
        <w:rPr>
          <w:spacing w:val="3"/>
          <w:w w:val="105"/>
          <w:sz w:val="19"/>
        </w:rPr>
        <w:t xml:space="preserve">feels </w:t>
      </w:r>
      <w:r>
        <w:rPr>
          <w:w w:val="105"/>
          <w:sz w:val="19"/>
        </w:rPr>
        <w:t>empathy toward another individual, those feelings evoke an altruistic motive to provide</w:t>
      </w:r>
      <w:r>
        <w:rPr>
          <w:spacing w:val="-4"/>
          <w:w w:val="105"/>
          <w:sz w:val="19"/>
        </w:rPr>
        <w:t xml:space="preserve"> </w:t>
      </w:r>
      <w:r>
        <w:rPr>
          <w:w w:val="105"/>
          <w:sz w:val="19"/>
        </w:rPr>
        <w:t>help</w:t>
      </w:r>
    </w:p>
    <w:p w:rsidR="002E0D56" w:rsidRDefault="00C67A04">
      <w:pPr>
        <w:pStyle w:val="ListParagraph"/>
        <w:numPr>
          <w:ilvl w:val="1"/>
          <w:numId w:val="66"/>
        </w:numPr>
        <w:tabs>
          <w:tab w:val="left" w:pos="2029"/>
        </w:tabs>
        <w:spacing w:before="122"/>
        <w:rPr>
          <w:rFonts w:ascii="Times New Roman"/>
          <w:i/>
          <w:sz w:val="19"/>
        </w:rPr>
      </w:pPr>
      <w:r>
        <w:rPr>
          <w:rFonts w:ascii="Times New Roman"/>
          <w:i/>
          <w:sz w:val="19"/>
        </w:rPr>
        <w:t>The Effects of the Situation on Prosocial</w:t>
      </w:r>
      <w:r>
        <w:rPr>
          <w:rFonts w:ascii="Times New Roman"/>
          <w:i/>
          <w:spacing w:val="29"/>
          <w:sz w:val="19"/>
        </w:rPr>
        <w:t xml:space="preserve"> </w:t>
      </w:r>
      <w:r>
        <w:rPr>
          <w:rFonts w:ascii="Times New Roman"/>
          <w:i/>
          <w:sz w:val="19"/>
        </w:rPr>
        <w:t>Behavior</w:t>
      </w:r>
    </w:p>
    <w:p w:rsidR="002E0D56" w:rsidRDefault="00C67A04">
      <w:pPr>
        <w:pStyle w:val="ListParagraph"/>
        <w:numPr>
          <w:ilvl w:val="2"/>
          <w:numId w:val="66"/>
        </w:numPr>
        <w:tabs>
          <w:tab w:val="left" w:pos="3108"/>
          <w:tab w:val="left" w:pos="3109"/>
        </w:tabs>
        <w:spacing w:before="129" w:line="283" w:lineRule="auto"/>
        <w:ind w:right="1469"/>
        <w:rPr>
          <w:sz w:val="19"/>
        </w:rPr>
      </w:pPr>
      <w:r>
        <w:rPr>
          <w:sz w:val="19"/>
        </w:rPr>
        <w:t>Bystander Intervention, people’s willingness to help strangers in distress, is sensitive to characteristics of the</w:t>
      </w:r>
      <w:r>
        <w:rPr>
          <w:spacing w:val="15"/>
          <w:sz w:val="19"/>
        </w:rPr>
        <w:t xml:space="preserve"> </w:t>
      </w:r>
      <w:r>
        <w:rPr>
          <w:sz w:val="19"/>
        </w:rPr>
        <w:t>situation</w:t>
      </w:r>
    </w:p>
    <w:p w:rsidR="002E0D56" w:rsidRDefault="00C67A04">
      <w:pPr>
        <w:pStyle w:val="ListParagraph"/>
        <w:numPr>
          <w:ilvl w:val="3"/>
          <w:numId w:val="66"/>
        </w:numPr>
        <w:tabs>
          <w:tab w:val="left" w:pos="3829"/>
        </w:tabs>
        <w:spacing w:line="276" w:lineRule="auto"/>
        <w:ind w:right="1574"/>
        <w:rPr>
          <w:sz w:val="19"/>
        </w:rPr>
      </w:pPr>
      <w:r>
        <w:rPr>
          <w:spacing w:val="2"/>
          <w:w w:val="105"/>
          <w:sz w:val="19"/>
        </w:rPr>
        <w:t xml:space="preserve">Latanè </w:t>
      </w:r>
      <w:r>
        <w:rPr>
          <w:w w:val="105"/>
          <w:sz w:val="19"/>
        </w:rPr>
        <w:t xml:space="preserve">and Darley’s research indicates likelihood of </w:t>
      </w:r>
      <w:r>
        <w:rPr>
          <w:spacing w:val="2"/>
          <w:w w:val="105"/>
          <w:sz w:val="19"/>
        </w:rPr>
        <w:t>intervention</w:t>
      </w:r>
      <w:r>
        <w:rPr>
          <w:spacing w:val="-9"/>
          <w:w w:val="105"/>
          <w:sz w:val="19"/>
        </w:rPr>
        <w:t xml:space="preserve"> </w:t>
      </w:r>
      <w:r>
        <w:rPr>
          <w:w w:val="105"/>
          <w:sz w:val="19"/>
        </w:rPr>
        <w:t>is</w:t>
      </w:r>
      <w:r>
        <w:rPr>
          <w:spacing w:val="-9"/>
          <w:w w:val="105"/>
          <w:sz w:val="19"/>
        </w:rPr>
        <w:t xml:space="preserve"> </w:t>
      </w:r>
      <w:r>
        <w:rPr>
          <w:spacing w:val="2"/>
          <w:w w:val="105"/>
          <w:sz w:val="19"/>
        </w:rPr>
        <w:t>dependent</w:t>
      </w:r>
      <w:r>
        <w:rPr>
          <w:spacing w:val="-9"/>
          <w:w w:val="105"/>
          <w:sz w:val="19"/>
        </w:rPr>
        <w:t xml:space="preserve"> </w:t>
      </w:r>
      <w:r>
        <w:rPr>
          <w:w w:val="105"/>
          <w:sz w:val="19"/>
        </w:rPr>
        <w:t>on</w:t>
      </w:r>
      <w:r>
        <w:rPr>
          <w:spacing w:val="-8"/>
          <w:w w:val="105"/>
          <w:sz w:val="19"/>
        </w:rPr>
        <w:t xml:space="preserve"> </w:t>
      </w:r>
      <w:r>
        <w:rPr>
          <w:spacing w:val="2"/>
          <w:w w:val="105"/>
          <w:sz w:val="19"/>
        </w:rPr>
        <w:t>number</w:t>
      </w:r>
      <w:r>
        <w:rPr>
          <w:spacing w:val="-9"/>
          <w:w w:val="105"/>
          <w:sz w:val="19"/>
        </w:rPr>
        <w:t xml:space="preserve"> </w:t>
      </w:r>
      <w:r>
        <w:rPr>
          <w:w w:val="105"/>
          <w:sz w:val="19"/>
        </w:rPr>
        <w:t>of</w:t>
      </w:r>
      <w:r>
        <w:rPr>
          <w:spacing w:val="-9"/>
          <w:w w:val="105"/>
          <w:sz w:val="19"/>
        </w:rPr>
        <w:t xml:space="preserve"> </w:t>
      </w:r>
      <w:r>
        <w:rPr>
          <w:spacing w:val="2"/>
          <w:w w:val="105"/>
          <w:sz w:val="19"/>
        </w:rPr>
        <w:t>bystanders</w:t>
      </w:r>
      <w:r>
        <w:rPr>
          <w:spacing w:val="-8"/>
          <w:w w:val="105"/>
          <w:sz w:val="19"/>
        </w:rPr>
        <w:t xml:space="preserve"> </w:t>
      </w:r>
      <w:r>
        <w:rPr>
          <w:spacing w:val="3"/>
          <w:w w:val="105"/>
          <w:sz w:val="19"/>
        </w:rPr>
        <w:t xml:space="preserve">the </w:t>
      </w:r>
      <w:r>
        <w:rPr>
          <w:w w:val="105"/>
          <w:sz w:val="19"/>
        </w:rPr>
        <w:t>participant thought were</w:t>
      </w:r>
      <w:r>
        <w:rPr>
          <w:spacing w:val="11"/>
          <w:w w:val="105"/>
          <w:sz w:val="19"/>
        </w:rPr>
        <w:t xml:space="preserve"> </w:t>
      </w:r>
      <w:r>
        <w:rPr>
          <w:w w:val="105"/>
          <w:sz w:val="19"/>
        </w:rPr>
        <w:t>present</w:t>
      </w:r>
    </w:p>
    <w:p w:rsidR="002E0D56" w:rsidRDefault="00C67A04">
      <w:pPr>
        <w:pStyle w:val="ListParagraph"/>
        <w:numPr>
          <w:ilvl w:val="3"/>
          <w:numId w:val="66"/>
        </w:numPr>
        <w:tabs>
          <w:tab w:val="left" w:pos="3829"/>
        </w:tabs>
        <w:spacing w:before="107" w:line="276" w:lineRule="auto"/>
        <w:ind w:right="1139"/>
        <w:rPr>
          <w:sz w:val="19"/>
        </w:rPr>
      </w:pPr>
      <w:r>
        <w:rPr>
          <w:rFonts w:ascii="Times New Roman"/>
          <w:i/>
          <w:w w:val="105"/>
          <w:sz w:val="19"/>
        </w:rPr>
        <w:t xml:space="preserve">Diffusion of responsibility </w:t>
      </w:r>
      <w:r>
        <w:rPr>
          <w:w w:val="105"/>
          <w:sz w:val="19"/>
        </w:rPr>
        <w:t xml:space="preserve">occurs when more than one </w:t>
      </w:r>
      <w:r>
        <w:rPr>
          <w:spacing w:val="2"/>
          <w:w w:val="105"/>
          <w:sz w:val="19"/>
        </w:rPr>
        <w:t xml:space="preserve">person </w:t>
      </w:r>
      <w:r>
        <w:rPr>
          <w:w w:val="105"/>
          <w:sz w:val="19"/>
        </w:rPr>
        <w:t>who</w:t>
      </w:r>
      <w:r>
        <w:rPr>
          <w:spacing w:val="-8"/>
          <w:w w:val="105"/>
          <w:sz w:val="19"/>
        </w:rPr>
        <w:t xml:space="preserve"> </w:t>
      </w:r>
      <w:r>
        <w:rPr>
          <w:spacing w:val="2"/>
          <w:w w:val="105"/>
          <w:sz w:val="19"/>
        </w:rPr>
        <w:t>could</w:t>
      </w:r>
      <w:r>
        <w:rPr>
          <w:spacing w:val="-7"/>
          <w:w w:val="105"/>
          <w:sz w:val="19"/>
        </w:rPr>
        <w:t xml:space="preserve"> </w:t>
      </w:r>
      <w:r>
        <w:rPr>
          <w:spacing w:val="2"/>
          <w:w w:val="105"/>
          <w:sz w:val="19"/>
        </w:rPr>
        <w:t>help</w:t>
      </w:r>
      <w:r>
        <w:rPr>
          <w:spacing w:val="-7"/>
          <w:w w:val="105"/>
          <w:sz w:val="19"/>
        </w:rPr>
        <w:t xml:space="preserve"> </w:t>
      </w:r>
      <w:r>
        <w:rPr>
          <w:w w:val="105"/>
          <w:sz w:val="19"/>
        </w:rPr>
        <w:t>is</w:t>
      </w:r>
      <w:r>
        <w:rPr>
          <w:spacing w:val="-8"/>
          <w:w w:val="105"/>
          <w:sz w:val="19"/>
        </w:rPr>
        <w:t xml:space="preserve"> </w:t>
      </w:r>
      <w:r>
        <w:rPr>
          <w:spacing w:val="2"/>
          <w:w w:val="105"/>
          <w:sz w:val="19"/>
        </w:rPr>
        <w:t>present.</w:t>
      </w:r>
      <w:r>
        <w:rPr>
          <w:spacing w:val="-7"/>
          <w:w w:val="105"/>
          <w:sz w:val="19"/>
        </w:rPr>
        <w:t xml:space="preserve"> </w:t>
      </w:r>
      <w:r>
        <w:rPr>
          <w:spacing w:val="2"/>
          <w:w w:val="105"/>
          <w:sz w:val="19"/>
        </w:rPr>
        <w:t>Others</w:t>
      </w:r>
      <w:r>
        <w:rPr>
          <w:spacing w:val="-7"/>
          <w:w w:val="105"/>
          <w:sz w:val="19"/>
        </w:rPr>
        <w:t xml:space="preserve"> </w:t>
      </w:r>
      <w:r>
        <w:rPr>
          <w:spacing w:val="2"/>
          <w:w w:val="105"/>
          <w:sz w:val="19"/>
        </w:rPr>
        <w:t>assume</w:t>
      </w:r>
      <w:r>
        <w:rPr>
          <w:spacing w:val="-8"/>
          <w:w w:val="105"/>
          <w:sz w:val="19"/>
        </w:rPr>
        <w:t xml:space="preserve"> </w:t>
      </w:r>
      <w:r>
        <w:rPr>
          <w:spacing w:val="2"/>
          <w:w w:val="105"/>
          <w:sz w:val="19"/>
        </w:rPr>
        <w:t>that</w:t>
      </w:r>
      <w:r>
        <w:rPr>
          <w:spacing w:val="-7"/>
          <w:w w:val="105"/>
          <w:sz w:val="19"/>
        </w:rPr>
        <w:t xml:space="preserve"> </w:t>
      </w:r>
      <w:r>
        <w:rPr>
          <w:spacing w:val="2"/>
          <w:w w:val="105"/>
          <w:sz w:val="19"/>
        </w:rPr>
        <w:t>someone</w:t>
      </w:r>
      <w:r>
        <w:rPr>
          <w:spacing w:val="-7"/>
          <w:w w:val="105"/>
          <w:sz w:val="19"/>
        </w:rPr>
        <w:t xml:space="preserve"> </w:t>
      </w:r>
      <w:r>
        <w:rPr>
          <w:spacing w:val="3"/>
          <w:w w:val="105"/>
          <w:sz w:val="19"/>
        </w:rPr>
        <w:t xml:space="preserve">else </w:t>
      </w:r>
      <w:r>
        <w:rPr>
          <w:w w:val="105"/>
          <w:sz w:val="19"/>
        </w:rPr>
        <w:t>will or should</w:t>
      </w:r>
      <w:r>
        <w:rPr>
          <w:spacing w:val="-3"/>
          <w:w w:val="105"/>
          <w:sz w:val="19"/>
        </w:rPr>
        <w:t xml:space="preserve"> </w:t>
      </w:r>
      <w:r>
        <w:rPr>
          <w:w w:val="105"/>
          <w:sz w:val="19"/>
        </w:rPr>
        <w:t>help</w:t>
      </w:r>
    </w:p>
    <w:p w:rsidR="002E0D56" w:rsidRDefault="00C67A04">
      <w:pPr>
        <w:pStyle w:val="ListParagraph"/>
        <w:numPr>
          <w:ilvl w:val="2"/>
          <w:numId w:val="66"/>
        </w:numPr>
        <w:tabs>
          <w:tab w:val="left" w:pos="3108"/>
          <w:tab w:val="left" w:pos="3109"/>
        </w:tabs>
        <w:spacing w:before="125"/>
        <w:rPr>
          <w:sz w:val="19"/>
        </w:rPr>
      </w:pPr>
      <w:r>
        <w:rPr>
          <w:sz w:val="19"/>
        </w:rPr>
        <w:t xml:space="preserve">Facets of </w:t>
      </w:r>
      <w:r>
        <w:rPr>
          <w:spacing w:val="2"/>
          <w:sz w:val="19"/>
        </w:rPr>
        <w:t>emergency</w:t>
      </w:r>
      <w:r>
        <w:rPr>
          <w:spacing w:val="8"/>
          <w:sz w:val="19"/>
        </w:rPr>
        <w:t xml:space="preserve"> </w:t>
      </w:r>
      <w:r>
        <w:rPr>
          <w:spacing w:val="3"/>
          <w:sz w:val="19"/>
        </w:rPr>
        <w:t>situations:</w:t>
      </w:r>
    </w:p>
    <w:p w:rsidR="002E0D56" w:rsidRDefault="00C67A04">
      <w:pPr>
        <w:pStyle w:val="ListParagraph"/>
        <w:numPr>
          <w:ilvl w:val="3"/>
          <w:numId w:val="66"/>
        </w:numPr>
        <w:tabs>
          <w:tab w:val="left" w:pos="3829"/>
        </w:tabs>
        <w:spacing w:before="159"/>
        <w:rPr>
          <w:sz w:val="19"/>
        </w:rPr>
      </w:pPr>
      <w:r>
        <w:rPr>
          <w:sz w:val="19"/>
        </w:rPr>
        <w:t>Bystanders must notice the</w:t>
      </w:r>
      <w:r>
        <w:rPr>
          <w:spacing w:val="26"/>
          <w:sz w:val="19"/>
        </w:rPr>
        <w:t xml:space="preserve"> </w:t>
      </w:r>
      <w:r>
        <w:rPr>
          <w:sz w:val="19"/>
        </w:rPr>
        <w:t>emergency</w:t>
      </w:r>
    </w:p>
    <w:p w:rsidR="002E0D56" w:rsidRDefault="00C67A04">
      <w:pPr>
        <w:pStyle w:val="ListParagraph"/>
        <w:numPr>
          <w:ilvl w:val="3"/>
          <w:numId w:val="66"/>
        </w:numPr>
        <w:tabs>
          <w:tab w:val="left" w:pos="3829"/>
        </w:tabs>
        <w:spacing w:before="144"/>
        <w:rPr>
          <w:sz w:val="19"/>
        </w:rPr>
      </w:pPr>
      <w:r>
        <w:rPr>
          <w:w w:val="105"/>
          <w:sz w:val="19"/>
        </w:rPr>
        <w:t>Bystanders must label events as an</w:t>
      </w:r>
      <w:r>
        <w:rPr>
          <w:spacing w:val="9"/>
          <w:w w:val="105"/>
          <w:sz w:val="19"/>
        </w:rPr>
        <w:t xml:space="preserve"> </w:t>
      </w:r>
      <w:r>
        <w:rPr>
          <w:w w:val="105"/>
          <w:sz w:val="19"/>
        </w:rPr>
        <w:t>emergency</w:t>
      </w:r>
    </w:p>
    <w:p w:rsidR="002E0D56" w:rsidRDefault="00C67A04">
      <w:pPr>
        <w:pStyle w:val="ListParagraph"/>
        <w:numPr>
          <w:ilvl w:val="3"/>
          <w:numId w:val="66"/>
        </w:numPr>
        <w:tabs>
          <w:tab w:val="left" w:pos="3828"/>
          <w:tab w:val="left" w:pos="3829"/>
        </w:tabs>
        <w:spacing w:before="159"/>
        <w:rPr>
          <w:sz w:val="19"/>
        </w:rPr>
      </w:pPr>
      <w:r>
        <w:rPr>
          <w:w w:val="105"/>
          <w:sz w:val="19"/>
        </w:rPr>
        <w:t>Bystander must feel</w:t>
      </w:r>
      <w:r>
        <w:rPr>
          <w:spacing w:val="21"/>
          <w:w w:val="105"/>
          <w:sz w:val="19"/>
        </w:rPr>
        <w:t xml:space="preserve"> </w:t>
      </w:r>
      <w:r>
        <w:rPr>
          <w:w w:val="105"/>
          <w:sz w:val="19"/>
        </w:rPr>
        <w:t>responsibility</w:t>
      </w:r>
    </w:p>
    <w:p w:rsidR="002E0D56" w:rsidRDefault="00C67A04">
      <w:pPr>
        <w:pStyle w:val="Heading8"/>
        <w:numPr>
          <w:ilvl w:val="0"/>
          <w:numId w:val="66"/>
        </w:numPr>
        <w:tabs>
          <w:tab w:val="left" w:pos="1219"/>
        </w:tabs>
        <w:spacing w:before="139"/>
      </w:pPr>
      <w:r>
        <w:rPr>
          <w:w w:val="110"/>
        </w:rPr>
        <w:t>Aggression</w:t>
      </w:r>
    </w:p>
    <w:p w:rsidR="002E0D56" w:rsidRDefault="00C67A04">
      <w:pPr>
        <w:pStyle w:val="ListParagraph"/>
        <w:numPr>
          <w:ilvl w:val="1"/>
          <w:numId w:val="66"/>
        </w:numPr>
        <w:tabs>
          <w:tab w:val="left" w:pos="2029"/>
        </w:tabs>
        <w:spacing w:before="146"/>
        <w:rPr>
          <w:rFonts w:ascii="Times New Roman"/>
          <w:i/>
          <w:sz w:val="19"/>
        </w:rPr>
      </w:pPr>
      <w:r>
        <w:rPr>
          <w:rFonts w:ascii="Times New Roman"/>
          <w:i/>
          <w:w w:val="105"/>
          <w:sz w:val="19"/>
        </w:rPr>
        <w:t>Evolutionary</w:t>
      </w:r>
      <w:r>
        <w:rPr>
          <w:rFonts w:ascii="Times New Roman"/>
          <w:i/>
          <w:spacing w:val="-4"/>
          <w:w w:val="105"/>
          <w:sz w:val="19"/>
        </w:rPr>
        <w:t xml:space="preserve"> </w:t>
      </w:r>
      <w:r>
        <w:rPr>
          <w:rFonts w:ascii="Times New Roman"/>
          <w:i/>
          <w:spacing w:val="2"/>
          <w:w w:val="105"/>
          <w:sz w:val="19"/>
        </w:rPr>
        <w:t>Perspectives</w:t>
      </w:r>
    </w:p>
    <w:p w:rsidR="002E0D56" w:rsidRDefault="00C67A04">
      <w:pPr>
        <w:pStyle w:val="ListParagraph"/>
        <w:numPr>
          <w:ilvl w:val="2"/>
          <w:numId w:val="66"/>
        </w:numPr>
        <w:tabs>
          <w:tab w:val="left" w:pos="3108"/>
          <w:tab w:val="left" w:pos="3109"/>
        </w:tabs>
        <w:spacing w:before="142" w:line="266" w:lineRule="auto"/>
        <w:ind w:right="1185"/>
        <w:rPr>
          <w:sz w:val="19"/>
        </w:rPr>
      </w:pPr>
      <w:r>
        <w:rPr>
          <w:rFonts w:ascii="Times New Roman"/>
          <w:i/>
          <w:w w:val="105"/>
          <w:sz w:val="19"/>
        </w:rPr>
        <w:t xml:space="preserve">Aggression </w:t>
      </w:r>
      <w:r>
        <w:rPr>
          <w:w w:val="105"/>
          <w:sz w:val="19"/>
        </w:rPr>
        <w:t>is behavior that causes psychological or physical harm to another</w:t>
      </w:r>
      <w:r>
        <w:rPr>
          <w:spacing w:val="-2"/>
          <w:w w:val="105"/>
          <w:sz w:val="19"/>
        </w:rPr>
        <w:t xml:space="preserve"> </w:t>
      </w:r>
      <w:r>
        <w:rPr>
          <w:w w:val="105"/>
          <w:sz w:val="19"/>
        </w:rPr>
        <w:t>individual</w:t>
      </w:r>
    </w:p>
    <w:p w:rsidR="002E0D56" w:rsidRDefault="00C67A04">
      <w:pPr>
        <w:pStyle w:val="ListParagraph"/>
        <w:numPr>
          <w:ilvl w:val="2"/>
          <w:numId w:val="66"/>
        </w:numPr>
        <w:tabs>
          <w:tab w:val="left" w:pos="3108"/>
          <w:tab w:val="left" w:pos="3109"/>
        </w:tabs>
        <w:spacing w:before="135" w:line="276" w:lineRule="auto"/>
        <w:ind w:right="1469"/>
        <w:rPr>
          <w:sz w:val="19"/>
        </w:rPr>
      </w:pPr>
      <w:r>
        <w:rPr>
          <w:w w:val="105"/>
          <w:sz w:val="19"/>
        </w:rPr>
        <w:t xml:space="preserve">Animals may commit aggressive behaviors to ensure themselves access to desired mates and to protect the resources that allow </w:t>
      </w:r>
      <w:r>
        <w:rPr>
          <w:spacing w:val="2"/>
          <w:w w:val="105"/>
          <w:sz w:val="19"/>
        </w:rPr>
        <w:t xml:space="preserve">themselves </w:t>
      </w:r>
      <w:r>
        <w:rPr>
          <w:w w:val="105"/>
          <w:sz w:val="19"/>
        </w:rPr>
        <w:t xml:space="preserve">and </w:t>
      </w:r>
      <w:r>
        <w:rPr>
          <w:spacing w:val="2"/>
          <w:w w:val="105"/>
          <w:sz w:val="19"/>
        </w:rPr>
        <w:t xml:space="preserve">their offspring </w:t>
      </w:r>
      <w:r>
        <w:rPr>
          <w:w w:val="105"/>
          <w:sz w:val="19"/>
        </w:rPr>
        <w:t>to</w:t>
      </w:r>
      <w:r>
        <w:rPr>
          <w:spacing w:val="-9"/>
          <w:w w:val="105"/>
          <w:sz w:val="19"/>
        </w:rPr>
        <w:t xml:space="preserve"> </w:t>
      </w:r>
      <w:r>
        <w:rPr>
          <w:spacing w:val="3"/>
          <w:w w:val="105"/>
          <w:sz w:val="19"/>
        </w:rPr>
        <w:t>survive</w:t>
      </w:r>
    </w:p>
    <w:p w:rsidR="002E0D56" w:rsidRDefault="00C67A04">
      <w:pPr>
        <w:pStyle w:val="ListParagraph"/>
        <w:numPr>
          <w:ilvl w:val="2"/>
          <w:numId w:val="66"/>
        </w:numPr>
        <w:tabs>
          <w:tab w:val="left" w:pos="3108"/>
          <w:tab w:val="left" w:pos="3109"/>
        </w:tabs>
        <w:spacing w:before="125" w:line="271" w:lineRule="auto"/>
        <w:ind w:right="1138"/>
        <w:rPr>
          <w:sz w:val="19"/>
        </w:rPr>
      </w:pPr>
      <w:r>
        <w:rPr>
          <w:spacing w:val="2"/>
          <w:w w:val="105"/>
          <w:sz w:val="19"/>
        </w:rPr>
        <w:t>Lorenz</w:t>
      </w:r>
      <w:r>
        <w:rPr>
          <w:spacing w:val="-6"/>
          <w:w w:val="105"/>
          <w:sz w:val="19"/>
        </w:rPr>
        <w:t xml:space="preserve"> </w:t>
      </w:r>
      <w:r>
        <w:rPr>
          <w:spacing w:val="2"/>
          <w:w w:val="105"/>
          <w:sz w:val="19"/>
        </w:rPr>
        <w:t>argued</w:t>
      </w:r>
      <w:r>
        <w:rPr>
          <w:spacing w:val="-6"/>
          <w:w w:val="105"/>
          <w:sz w:val="19"/>
        </w:rPr>
        <w:t xml:space="preserve"> </w:t>
      </w:r>
      <w:r>
        <w:rPr>
          <w:spacing w:val="2"/>
          <w:w w:val="105"/>
          <w:sz w:val="19"/>
        </w:rPr>
        <w:t>that,</w:t>
      </w:r>
      <w:r>
        <w:rPr>
          <w:spacing w:val="-6"/>
          <w:w w:val="105"/>
          <w:sz w:val="19"/>
        </w:rPr>
        <w:t xml:space="preserve"> </w:t>
      </w:r>
      <w:r>
        <w:rPr>
          <w:spacing w:val="2"/>
          <w:w w:val="105"/>
          <w:sz w:val="19"/>
        </w:rPr>
        <w:t>unlike</w:t>
      </w:r>
      <w:r>
        <w:rPr>
          <w:spacing w:val="-6"/>
          <w:w w:val="105"/>
          <w:sz w:val="19"/>
        </w:rPr>
        <w:t xml:space="preserve"> </w:t>
      </w:r>
      <w:r>
        <w:rPr>
          <w:spacing w:val="2"/>
          <w:w w:val="105"/>
          <w:sz w:val="19"/>
        </w:rPr>
        <w:t>most</w:t>
      </w:r>
      <w:r>
        <w:rPr>
          <w:spacing w:val="-6"/>
          <w:w w:val="105"/>
          <w:sz w:val="19"/>
        </w:rPr>
        <w:t xml:space="preserve"> </w:t>
      </w:r>
      <w:r>
        <w:rPr>
          <w:spacing w:val="2"/>
          <w:w w:val="105"/>
          <w:sz w:val="19"/>
        </w:rPr>
        <w:t>other</w:t>
      </w:r>
      <w:r>
        <w:rPr>
          <w:spacing w:val="-6"/>
          <w:w w:val="105"/>
          <w:sz w:val="19"/>
        </w:rPr>
        <w:t xml:space="preserve"> </w:t>
      </w:r>
      <w:r>
        <w:rPr>
          <w:spacing w:val="2"/>
          <w:w w:val="105"/>
          <w:sz w:val="19"/>
        </w:rPr>
        <w:t>species,</w:t>
      </w:r>
      <w:r>
        <w:rPr>
          <w:spacing w:val="-6"/>
          <w:w w:val="105"/>
          <w:sz w:val="19"/>
        </w:rPr>
        <w:t xml:space="preserve"> </w:t>
      </w:r>
      <w:r>
        <w:rPr>
          <w:spacing w:val="2"/>
          <w:w w:val="105"/>
          <w:sz w:val="19"/>
        </w:rPr>
        <w:t>humans</w:t>
      </w:r>
      <w:r>
        <w:rPr>
          <w:spacing w:val="-6"/>
          <w:w w:val="105"/>
          <w:sz w:val="19"/>
        </w:rPr>
        <w:t xml:space="preserve"> </w:t>
      </w:r>
      <w:r>
        <w:rPr>
          <w:w w:val="105"/>
          <w:sz w:val="19"/>
        </w:rPr>
        <w:t>did</w:t>
      </w:r>
      <w:r>
        <w:rPr>
          <w:spacing w:val="-6"/>
          <w:w w:val="105"/>
          <w:sz w:val="19"/>
        </w:rPr>
        <w:t xml:space="preserve"> </w:t>
      </w:r>
      <w:r>
        <w:rPr>
          <w:w w:val="105"/>
          <w:sz w:val="19"/>
        </w:rPr>
        <w:t>not</w:t>
      </w:r>
      <w:r>
        <w:rPr>
          <w:spacing w:val="-6"/>
          <w:w w:val="105"/>
          <w:sz w:val="19"/>
        </w:rPr>
        <w:t xml:space="preserve"> </w:t>
      </w:r>
      <w:r>
        <w:rPr>
          <w:spacing w:val="3"/>
          <w:w w:val="105"/>
          <w:sz w:val="19"/>
        </w:rPr>
        <w:t xml:space="preserve">have </w:t>
      </w:r>
      <w:r>
        <w:rPr>
          <w:w w:val="105"/>
          <w:sz w:val="19"/>
        </w:rPr>
        <w:t xml:space="preserve">appropriately evolved mechanisms to inhibit their aggressive </w:t>
      </w:r>
      <w:r>
        <w:rPr>
          <w:spacing w:val="2"/>
          <w:w w:val="105"/>
          <w:sz w:val="19"/>
        </w:rPr>
        <w:t xml:space="preserve">impulses. Because </w:t>
      </w:r>
      <w:r>
        <w:rPr>
          <w:w w:val="105"/>
          <w:sz w:val="19"/>
        </w:rPr>
        <w:t xml:space="preserve">of </w:t>
      </w:r>
      <w:r>
        <w:rPr>
          <w:spacing w:val="2"/>
          <w:w w:val="105"/>
          <w:sz w:val="19"/>
        </w:rPr>
        <w:t xml:space="preserve">this, Lorenz declared humans </w:t>
      </w:r>
      <w:r>
        <w:rPr>
          <w:w w:val="105"/>
          <w:sz w:val="19"/>
        </w:rPr>
        <w:t xml:space="preserve">to be at </w:t>
      </w:r>
      <w:r>
        <w:rPr>
          <w:spacing w:val="3"/>
          <w:w w:val="105"/>
          <w:sz w:val="19"/>
        </w:rPr>
        <w:t xml:space="preserve">the </w:t>
      </w:r>
      <w:r>
        <w:rPr>
          <w:w w:val="105"/>
          <w:sz w:val="19"/>
        </w:rPr>
        <w:t>pinnacle of</w:t>
      </w:r>
      <w:r>
        <w:rPr>
          <w:spacing w:val="-3"/>
          <w:w w:val="105"/>
          <w:sz w:val="19"/>
        </w:rPr>
        <w:t xml:space="preserve"> </w:t>
      </w:r>
      <w:r>
        <w:rPr>
          <w:w w:val="105"/>
          <w:sz w:val="19"/>
        </w:rPr>
        <w:t>aggression</w:t>
      </w:r>
    </w:p>
    <w:p w:rsidR="002E0D56" w:rsidRDefault="00C67A04">
      <w:pPr>
        <w:pStyle w:val="ListParagraph"/>
        <w:numPr>
          <w:ilvl w:val="2"/>
          <w:numId w:val="66"/>
        </w:numPr>
        <w:tabs>
          <w:tab w:val="left" w:pos="3108"/>
          <w:tab w:val="left" w:pos="3109"/>
        </w:tabs>
        <w:spacing w:before="135"/>
        <w:rPr>
          <w:sz w:val="19"/>
        </w:rPr>
      </w:pPr>
      <w:r>
        <w:rPr>
          <w:w w:val="105"/>
          <w:sz w:val="19"/>
        </w:rPr>
        <w:t>Research has contradicted Lorenz’s contention in two</w:t>
      </w:r>
      <w:r>
        <w:rPr>
          <w:spacing w:val="5"/>
          <w:w w:val="105"/>
          <w:sz w:val="19"/>
        </w:rPr>
        <w:t xml:space="preserve"> </w:t>
      </w:r>
      <w:r>
        <w:rPr>
          <w:w w:val="105"/>
          <w:sz w:val="19"/>
        </w:rPr>
        <w:t>ways</w:t>
      </w:r>
    </w:p>
    <w:p w:rsidR="002E0D56" w:rsidRDefault="00C67A04">
      <w:pPr>
        <w:pStyle w:val="ListParagraph"/>
        <w:numPr>
          <w:ilvl w:val="3"/>
          <w:numId w:val="66"/>
        </w:numPr>
        <w:tabs>
          <w:tab w:val="left" w:pos="3829"/>
        </w:tabs>
        <w:spacing w:before="144" w:line="276" w:lineRule="auto"/>
        <w:ind w:right="1153"/>
        <w:rPr>
          <w:sz w:val="19"/>
        </w:rPr>
      </w:pPr>
      <w:r>
        <w:rPr>
          <w:w w:val="105"/>
          <w:sz w:val="19"/>
        </w:rPr>
        <w:t>Field research with a variety of animal species sug</w:t>
      </w:r>
      <w:r>
        <w:rPr>
          <w:w w:val="105"/>
          <w:sz w:val="19"/>
        </w:rPr>
        <w:t xml:space="preserve">gests that many other species commit the same range of aggressive </w:t>
      </w:r>
      <w:r>
        <w:rPr>
          <w:spacing w:val="2"/>
          <w:w w:val="105"/>
          <w:sz w:val="19"/>
        </w:rPr>
        <w:t xml:space="preserve">acts </w:t>
      </w:r>
      <w:r>
        <w:rPr>
          <w:w w:val="105"/>
          <w:sz w:val="19"/>
        </w:rPr>
        <w:t>as do</w:t>
      </w:r>
      <w:r>
        <w:rPr>
          <w:spacing w:val="-4"/>
          <w:w w:val="105"/>
          <w:sz w:val="19"/>
        </w:rPr>
        <w:t xml:space="preserve"> </w:t>
      </w:r>
      <w:r>
        <w:rPr>
          <w:spacing w:val="3"/>
          <w:w w:val="105"/>
          <w:sz w:val="19"/>
        </w:rPr>
        <w:t>humans</w:t>
      </w:r>
    </w:p>
    <w:p w:rsidR="002E0D56" w:rsidRDefault="00C67A04">
      <w:pPr>
        <w:pStyle w:val="ListParagraph"/>
        <w:numPr>
          <w:ilvl w:val="3"/>
          <w:numId w:val="66"/>
        </w:numPr>
        <w:tabs>
          <w:tab w:val="left" w:pos="3829"/>
        </w:tabs>
        <w:spacing w:before="125"/>
        <w:rPr>
          <w:sz w:val="19"/>
        </w:rPr>
      </w:pPr>
      <w:r>
        <w:rPr>
          <w:w w:val="105"/>
          <w:sz w:val="19"/>
        </w:rPr>
        <w:t>Humans have more inhibitory control over their use</w:t>
      </w:r>
      <w:r>
        <w:rPr>
          <w:spacing w:val="23"/>
          <w:w w:val="105"/>
          <w:sz w:val="19"/>
        </w:rPr>
        <w:t xml:space="preserve"> </w:t>
      </w:r>
      <w:r>
        <w:rPr>
          <w:w w:val="105"/>
          <w:sz w:val="19"/>
        </w:rPr>
        <w:t>of</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ind w:left="3828"/>
      </w:pPr>
      <w:r>
        <w:rPr>
          <w:w w:val="105"/>
        </w:rPr>
        <w:t>aggression than Lorenz suggested</w:t>
      </w:r>
    </w:p>
    <w:p w:rsidR="002E0D56" w:rsidRDefault="00C67A04">
      <w:pPr>
        <w:pStyle w:val="ListParagraph"/>
        <w:numPr>
          <w:ilvl w:val="2"/>
          <w:numId w:val="66"/>
        </w:numPr>
        <w:tabs>
          <w:tab w:val="left" w:pos="3108"/>
          <w:tab w:val="left" w:pos="3109"/>
        </w:tabs>
        <w:spacing w:before="144" w:line="276" w:lineRule="auto"/>
        <w:ind w:right="1289"/>
        <w:rPr>
          <w:sz w:val="19"/>
        </w:rPr>
      </w:pPr>
      <w:r>
        <w:rPr>
          <w:w w:val="105"/>
          <w:sz w:val="19"/>
        </w:rPr>
        <w:t>Although Lorenz’s idea may be flawed, the gen</w:t>
      </w:r>
      <w:r>
        <w:rPr>
          <w:w w:val="105"/>
          <w:sz w:val="19"/>
        </w:rPr>
        <w:t>eral idea that aggressive responses are part of human’s genetic endowment is on firm</w:t>
      </w:r>
      <w:r>
        <w:rPr>
          <w:spacing w:val="-2"/>
          <w:w w:val="105"/>
          <w:sz w:val="19"/>
        </w:rPr>
        <w:t xml:space="preserve"> </w:t>
      </w:r>
      <w:r>
        <w:rPr>
          <w:spacing w:val="2"/>
          <w:w w:val="105"/>
          <w:sz w:val="19"/>
        </w:rPr>
        <w:t>ground</w:t>
      </w:r>
    </w:p>
    <w:p w:rsidR="002E0D56" w:rsidRDefault="00C67A04">
      <w:pPr>
        <w:pStyle w:val="ListParagraph"/>
        <w:numPr>
          <w:ilvl w:val="1"/>
          <w:numId w:val="66"/>
        </w:numPr>
        <w:tabs>
          <w:tab w:val="left" w:pos="2029"/>
        </w:tabs>
        <w:spacing w:before="122"/>
        <w:rPr>
          <w:rFonts w:ascii="Times New Roman"/>
          <w:i/>
          <w:sz w:val="19"/>
        </w:rPr>
      </w:pPr>
      <w:r>
        <w:rPr>
          <w:rFonts w:ascii="Times New Roman"/>
          <w:i/>
          <w:w w:val="105"/>
          <w:sz w:val="19"/>
        </w:rPr>
        <w:t>Individual</w:t>
      </w:r>
      <w:r>
        <w:rPr>
          <w:rFonts w:ascii="Times New Roman"/>
          <w:i/>
          <w:spacing w:val="-4"/>
          <w:w w:val="105"/>
          <w:sz w:val="19"/>
        </w:rPr>
        <w:t xml:space="preserve"> </w:t>
      </w:r>
      <w:r>
        <w:rPr>
          <w:rFonts w:ascii="Times New Roman"/>
          <w:i/>
          <w:w w:val="105"/>
          <w:sz w:val="19"/>
        </w:rPr>
        <w:t>Differences</w:t>
      </w:r>
    </w:p>
    <w:p w:rsidR="002E0D56" w:rsidRDefault="00C67A04">
      <w:pPr>
        <w:pStyle w:val="ListParagraph"/>
        <w:numPr>
          <w:ilvl w:val="2"/>
          <w:numId w:val="66"/>
        </w:numPr>
        <w:tabs>
          <w:tab w:val="left" w:pos="3108"/>
          <w:tab w:val="left" w:pos="3109"/>
        </w:tabs>
        <w:spacing w:before="144" w:line="266" w:lineRule="auto"/>
        <w:ind w:right="1334"/>
        <w:rPr>
          <w:sz w:val="19"/>
        </w:rPr>
      </w:pPr>
      <w:r>
        <w:rPr>
          <w:w w:val="105"/>
          <w:sz w:val="19"/>
        </w:rPr>
        <w:t xml:space="preserve">Research has focused on brain and hormonal differences that </w:t>
      </w:r>
      <w:r>
        <w:rPr>
          <w:spacing w:val="2"/>
          <w:w w:val="105"/>
          <w:sz w:val="19"/>
        </w:rPr>
        <w:t xml:space="preserve">may </w:t>
      </w:r>
      <w:r>
        <w:rPr>
          <w:w w:val="105"/>
          <w:sz w:val="19"/>
        </w:rPr>
        <w:t>mark a predisposition toward aggressive</w:t>
      </w:r>
      <w:r>
        <w:rPr>
          <w:spacing w:val="14"/>
          <w:w w:val="105"/>
          <w:sz w:val="19"/>
        </w:rPr>
        <w:t xml:space="preserve"> </w:t>
      </w:r>
      <w:r>
        <w:rPr>
          <w:w w:val="105"/>
          <w:sz w:val="19"/>
        </w:rPr>
        <w:t>behavior</w:t>
      </w:r>
    </w:p>
    <w:p w:rsidR="002E0D56" w:rsidRDefault="00C67A04">
      <w:pPr>
        <w:pStyle w:val="ListParagraph"/>
        <w:numPr>
          <w:ilvl w:val="2"/>
          <w:numId w:val="66"/>
        </w:numPr>
        <w:tabs>
          <w:tab w:val="left" w:pos="3108"/>
          <w:tab w:val="left" w:pos="3109"/>
        </w:tabs>
        <w:spacing w:before="136" w:line="283" w:lineRule="auto"/>
        <w:ind w:right="1394"/>
        <w:rPr>
          <w:sz w:val="19"/>
        </w:rPr>
      </w:pPr>
      <w:r>
        <w:rPr>
          <w:w w:val="105"/>
          <w:sz w:val="19"/>
        </w:rPr>
        <w:t>High levels of serotonin may impair the brain’s ability to regulate negative emotions and impulsive</w:t>
      </w:r>
      <w:r>
        <w:rPr>
          <w:spacing w:val="-3"/>
          <w:w w:val="105"/>
          <w:sz w:val="19"/>
        </w:rPr>
        <w:t xml:space="preserve"> </w:t>
      </w:r>
      <w:r>
        <w:rPr>
          <w:w w:val="105"/>
          <w:sz w:val="19"/>
        </w:rPr>
        <w:t>behavior</w:t>
      </w:r>
    </w:p>
    <w:p w:rsidR="002E0D56" w:rsidRDefault="00C67A04">
      <w:pPr>
        <w:pStyle w:val="ListParagraph"/>
        <w:numPr>
          <w:ilvl w:val="2"/>
          <w:numId w:val="66"/>
        </w:numPr>
        <w:tabs>
          <w:tab w:val="left" w:pos="3108"/>
          <w:tab w:val="left" w:pos="3109"/>
        </w:tabs>
        <w:spacing w:before="106" w:line="283" w:lineRule="auto"/>
        <w:ind w:right="1273"/>
        <w:rPr>
          <w:sz w:val="19"/>
        </w:rPr>
      </w:pPr>
      <w:r>
        <w:rPr>
          <w:w w:val="105"/>
          <w:sz w:val="19"/>
        </w:rPr>
        <w:t>Studies also suggest that some individual differences in aggression may reflect muted stress</w:t>
      </w:r>
      <w:r>
        <w:rPr>
          <w:spacing w:val="4"/>
          <w:w w:val="105"/>
          <w:sz w:val="19"/>
        </w:rPr>
        <w:t xml:space="preserve"> </w:t>
      </w:r>
      <w:r>
        <w:rPr>
          <w:w w:val="105"/>
          <w:sz w:val="19"/>
        </w:rPr>
        <w:t>responses</w:t>
      </w:r>
    </w:p>
    <w:p w:rsidR="002E0D56" w:rsidRDefault="00C67A04">
      <w:pPr>
        <w:pStyle w:val="ListParagraph"/>
        <w:numPr>
          <w:ilvl w:val="1"/>
          <w:numId w:val="66"/>
        </w:numPr>
        <w:tabs>
          <w:tab w:val="left" w:pos="2029"/>
        </w:tabs>
        <w:spacing w:before="117"/>
        <w:rPr>
          <w:rFonts w:ascii="Times New Roman"/>
          <w:i/>
          <w:sz w:val="19"/>
        </w:rPr>
      </w:pPr>
      <w:r>
        <w:rPr>
          <w:rFonts w:ascii="Times New Roman"/>
          <w:i/>
          <w:w w:val="105"/>
          <w:sz w:val="19"/>
        </w:rPr>
        <w:t>Situational</w:t>
      </w:r>
      <w:r>
        <w:rPr>
          <w:rFonts w:ascii="Times New Roman"/>
          <w:i/>
          <w:spacing w:val="10"/>
          <w:w w:val="105"/>
          <w:sz w:val="19"/>
        </w:rPr>
        <w:t xml:space="preserve"> </w:t>
      </w:r>
      <w:r>
        <w:rPr>
          <w:rFonts w:ascii="Times New Roman"/>
          <w:i/>
          <w:w w:val="105"/>
          <w:sz w:val="19"/>
        </w:rPr>
        <w:t>Influences</w:t>
      </w:r>
    </w:p>
    <w:p w:rsidR="002E0D56" w:rsidRDefault="00C67A04">
      <w:pPr>
        <w:pStyle w:val="ListParagraph"/>
        <w:numPr>
          <w:ilvl w:val="2"/>
          <w:numId w:val="66"/>
        </w:numPr>
        <w:tabs>
          <w:tab w:val="left" w:pos="3108"/>
          <w:tab w:val="left" w:pos="3109"/>
        </w:tabs>
        <w:spacing w:before="127" w:line="283" w:lineRule="auto"/>
        <w:ind w:right="1110"/>
        <w:rPr>
          <w:sz w:val="19"/>
        </w:rPr>
      </w:pPr>
      <w:r>
        <w:rPr>
          <w:w w:val="105"/>
          <w:sz w:val="19"/>
        </w:rPr>
        <w:t xml:space="preserve">The </w:t>
      </w:r>
      <w:r>
        <w:rPr>
          <w:rFonts w:ascii="Times New Roman"/>
          <w:i/>
          <w:w w:val="105"/>
          <w:sz w:val="19"/>
        </w:rPr>
        <w:t>Frustration-Aggre</w:t>
      </w:r>
      <w:r>
        <w:rPr>
          <w:rFonts w:ascii="Times New Roman"/>
          <w:i/>
          <w:w w:val="105"/>
          <w:sz w:val="19"/>
        </w:rPr>
        <w:t xml:space="preserve">ssion Hypothesis </w:t>
      </w:r>
      <w:r>
        <w:rPr>
          <w:w w:val="105"/>
          <w:sz w:val="19"/>
        </w:rPr>
        <w:t>suggests that frustration occurs in situations in which people are prevented from obtaining their goals; a rise in frustration leads to a greater probability of</w:t>
      </w:r>
      <w:r>
        <w:rPr>
          <w:spacing w:val="8"/>
          <w:w w:val="105"/>
          <w:sz w:val="19"/>
        </w:rPr>
        <w:t xml:space="preserve"> </w:t>
      </w:r>
      <w:r>
        <w:rPr>
          <w:w w:val="105"/>
          <w:sz w:val="19"/>
        </w:rPr>
        <w:t>aggression</w:t>
      </w:r>
    </w:p>
    <w:p w:rsidR="002E0D56" w:rsidRDefault="00C67A04">
      <w:pPr>
        <w:pStyle w:val="ListParagraph"/>
        <w:numPr>
          <w:ilvl w:val="2"/>
          <w:numId w:val="66"/>
        </w:numPr>
        <w:tabs>
          <w:tab w:val="left" w:pos="3108"/>
          <w:tab w:val="left" w:pos="3109"/>
        </w:tabs>
        <w:spacing w:before="105" w:line="283" w:lineRule="auto"/>
        <w:ind w:right="1679"/>
        <w:rPr>
          <w:sz w:val="19"/>
        </w:rPr>
      </w:pPr>
      <w:r>
        <w:rPr>
          <w:w w:val="105"/>
          <w:sz w:val="19"/>
        </w:rPr>
        <w:t>Research suggests that there is a positive relationship between tem</w:t>
      </w:r>
      <w:r>
        <w:rPr>
          <w:w w:val="105"/>
          <w:sz w:val="19"/>
        </w:rPr>
        <w:t>perature and</w:t>
      </w:r>
      <w:r>
        <w:rPr>
          <w:spacing w:val="-4"/>
          <w:w w:val="105"/>
          <w:sz w:val="19"/>
        </w:rPr>
        <w:t xml:space="preserve"> </w:t>
      </w:r>
      <w:r>
        <w:rPr>
          <w:w w:val="105"/>
          <w:sz w:val="19"/>
        </w:rPr>
        <w:t>aggression</w:t>
      </w:r>
    </w:p>
    <w:p w:rsidR="002E0D56" w:rsidRDefault="00C67A04">
      <w:pPr>
        <w:pStyle w:val="ListParagraph"/>
        <w:numPr>
          <w:ilvl w:val="2"/>
          <w:numId w:val="66"/>
        </w:numPr>
        <w:tabs>
          <w:tab w:val="left" w:pos="3108"/>
          <w:tab w:val="left" w:pos="3109"/>
        </w:tabs>
        <w:spacing w:before="102" w:line="283" w:lineRule="auto"/>
        <w:ind w:right="1304"/>
        <w:rPr>
          <w:sz w:val="19"/>
        </w:rPr>
      </w:pPr>
      <w:r>
        <w:rPr>
          <w:w w:val="105"/>
          <w:sz w:val="19"/>
        </w:rPr>
        <w:t xml:space="preserve">If you believe that someone did something </w:t>
      </w:r>
      <w:r>
        <w:rPr>
          <w:rFonts w:ascii="Times New Roman"/>
          <w:i/>
          <w:spacing w:val="2"/>
          <w:w w:val="105"/>
          <w:sz w:val="19"/>
        </w:rPr>
        <w:t xml:space="preserve">intentionally </w:t>
      </w:r>
      <w:r>
        <w:rPr>
          <w:w w:val="105"/>
          <w:sz w:val="19"/>
        </w:rPr>
        <w:t>to anger or upset you, you are more likely to respond with</w:t>
      </w:r>
      <w:r>
        <w:rPr>
          <w:spacing w:val="6"/>
          <w:w w:val="105"/>
          <w:sz w:val="19"/>
        </w:rPr>
        <w:t xml:space="preserve"> </w:t>
      </w:r>
      <w:r>
        <w:rPr>
          <w:w w:val="105"/>
          <w:sz w:val="19"/>
        </w:rPr>
        <w:t>aggression</w:t>
      </w:r>
    </w:p>
    <w:p w:rsidR="002E0D56" w:rsidRDefault="00C67A04">
      <w:pPr>
        <w:pStyle w:val="ListParagraph"/>
        <w:numPr>
          <w:ilvl w:val="2"/>
          <w:numId w:val="66"/>
        </w:numPr>
        <w:tabs>
          <w:tab w:val="left" w:pos="3108"/>
          <w:tab w:val="left" w:pos="3109"/>
        </w:tabs>
        <w:spacing w:before="102" w:line="283" w:lineRule="auto"/>
        <w:ind w:right="1409"/>
        <w:rPr>
          <w:sz w:val="19"/>
        </w:rPr>
      </w:pPr>
      <w:r>
        <w:rPr>
          <w:spacing w:val="2"/>
          <w:w w:val="105"/>
          <w:sz w:val="19"/>
        </w:rPr>
        <w:t xml:space="preserve">Some aggression </w:t>
      </w:r>
      <w:r>
        <w:rPr>
          <w:w w:val="105"/>
          <w:sz w:val="19"/>
        </w:rPr>
        <w:t xml:space="preserve">is </w:t>
      </w:r>
      <w:r>
        <w:rPr>
          <w:rFonts w:ascii="Times New Roman"/>
          <w:i/>
          <w:w w:val="105"/>
          <w:sz w:val="19"/>
        </w:rPr>
        <w:t xml:space="preserve">instrumental </w:t>
      </w:r>
      <w:r>
        <w:rPr>
          <w:w w:val="105"/>
          <w:sz w:val="19"/>
        </w:rPr>
        <w:t xml:space="preserve">in </w:t>
      </w:r>
      <w:r>
        <w:rPr>
          <w:spacing w:val="2"/>
          <w:w w:val="105"/>
          <w:sz w:val="19"/>
        </w:rPr>
        <w:t xml:space="preserve">that </w:t>
      </w:r>
      <w:r>
        <w:rPr>
          <w:w w:val="105"/>
          <w:sz w:val="19"/>
        </w:rPr>
        <w:t xml:space="preserve">it is </w:t>
      </w:r>
      <w:r>
        <w:rPr>
          <w:spacing w:val="2"/>
          <w:w w:val="105"/>
          <w:sz w:val="19"/>
        </w:rPr>
        <w:t xml:space="preserve">performed </w:t>
      </w:r>
      <w:r>
        <w:rPr>
          <w:w w:val="105"/>
          <w:sz w:val="19"/>
        </w:rPr>
        <w:t xml:space="preserve">in </w:t>
      </w:r>
      <w:r>
        <w:rPr>
          <w:spacing w:val="2"/>
          <w:w w:val="105"/>
          <w:sz w:val="19"/>
        </w:rPr>
        <w:t>order</w:t>
      </w:r>
      <w:r>
        <w:rPr>
          <w:spacing w:val="-31"/>
          <w:w w:val="105"/>
          <w:sz w:val="19"/>
        </w:rPr>
        <w:t xml:space="preserve"> </w:t>
      </w:r>
      <w:r>
        <w:rPr>
          <w:spacing w:val="3"/>
          <w:w w:val="105"/>
          <w:sz w:val="19"/>
        </w:rPr>
        <w:t xml:space="preserve">to </w:t>
      </w:r>
      <w:r>
        <w:rPr>
          <w:w w:val="105"/>
          <w:sz w:val="19"/>
        </w:rPr>
        <w:t>achieve an</w:t>
      </w:r>
      <w:r>
        <w:rPr>
          <w:spacing w:val="-3"/>
          <w:w w:val="105"/>
          <w:sz w:val="19"/>
        </w:rPr>
        <w:t xml:space="preserve"> </w:t>
      </w:r>
      <w:r>
        <w:rPr>
          <w:spacing w:val="2"/>
          <w:w w:val="105"/>
          <w:sz w:val="19"/>
        </w:rPr>
        <w:t>end</w:t>
      </w:r>
    </w:p>
    <w:p w:rsidR="002E0D56" w:rsidRDefault="00C67A04">
      <w:pPr>
        <w:pStyle w:val="ListParagraph"/>
        <w:numPr>
          <w:ilvl w:val="1"/>
          <w:numId w:val="66"/>
        </w:numPr>
        <w:tabs>
          <w:tab w:val="left" w:pos="2029"/>
        </w:tabs>
        <w:spacing w:before="117"/>
        <w:rPr>
          <w:rFonts w:ascii="Times New Roman"/>
          <w:i/>
          <w:sz w:val="19"/>
        </w:rPr>
      </w:pPr>
      <w:r>
        <w:rPr>
          <w:rFonts w:ascii="Times New Roman"/>
          <w:i/>
          <w:w w:val="105"/>
          <w:sz w:val="19"/>
        </w:rPr>
        <w:t>Cultural</w:t>
      </w:r>
      <w:r>
        <w:rPr>
          <w:rFonts w:ascii="Times New Roman"/>
          <w:i/>
          <w:spacing w:val="-4"/>
          <w:w w:val="105"/>
          <w:sz w:val="19"/>
        </w:rPr>
        <w:t xml:space="preserve"> </w:t>
      </w:r>
      <w:r>
        <w:rPr>
          <w:rFonts w:ascii="Times New Roman"/>
          <w:i/>
          <w:w w:val="105"/>
          <w:sz w:val="19"/>
        </w:rPr>
        <w:t>Constraints</w:t>
      </w:r>
    </w:p>
    <w:p w:rsidR="002E0D56" w:rsidRDefault="00C67A04">
      <w:pPr>
        <w:pStyle w:val="ListParagraph"/>
        <w:numPr>
          <w:ilvl w:val="2"/>
          <w:numId w:val="66"/>
        </w:numPr>
        <w:tabs>
          <w:tab w:val="left" w:pos="3108"/>
          <w:tab w:val="left" w:pos="3109"/>
        </w:tabs>
        <w:spacing w:before="145" w:line="266" w:lineRule="auto"/>
        <w:ind w:right="1168"/>
        <w:rPr>
          <w:sz w:val="19"/>
        </w:rPr>
      </w:pPr>
      <w:r>
        <w:rPr>
          <w:w w:val="105"/>
          <w:sz w:val="19"/>
        </w:rPr>
        <w:t>Whether an individual will display aggression is highly constrained by cultural values and</w:t>
      </w:r>
      <w:r>
        <w:rPr>
          <w:spacing w:val="-5"/>
          <w:w w:val="105"/>
          <w:sz w:val="19"/>
        </w:rPr>
        <w:t xml:space="preserve"> </w:t>
      </w:r>
      <w:r>
        <w:rPr>
          <w:w w:val="105"/>
          <w:sz w:val="19"/>
        </w:rPr>
        <w:t>norms</w:t>
      </w:r>
    </w:p>
    <w:p w:rsidR="002E0D56" w:rsidRDefault="00C67A04">
      <w:pPr>
        <w:pStyle w:val="ListParagraph"/>
        <w:numPr>
          <w:ilvl w:val="2"/>
          <w:numId w:val="66"/>
        </w:numPr>
        <w:tabs>
          <w:tab w:val="left" w:pos="3108"/>
          <w:tab w:val="left" w:pos="3109"/>
        </w:tabs>
        <w:spacing w:before="135"/>
        <w:rPr>
          <w:sz w:val="19"/>
        </w:rPr>
      </w:pPr>
      <w:r>
        <w:rPr>
          <w:w w:val="105"/>
          <w:sz w:val="19"/>
        </w:rPr>
        <w:t>Construal of self plays a role in aggressive</w:t>
      </w:r>
      <w:r>
        <w:rPr>
          <w:spacing w:val="26"/>
          <w:w w:val="105"/>
          <w:sz w:val="19"/>
        </w:rPr>
        <w:t xml:space="preserve"> </w:t>
      </w:r>
      <w:r>
        <w:rPr>
          <w:w w:val="105"/>
          <w:sz w:val="19"/>
        </w:rPr>
        <w:t>behavior</w:t>
      </w:r>
    </w:p>
    <w:p w:rsidR="002E0D56" w:rsidRDefault="00C67A04">
      <w:pPr>
        <w:pStyle w:val="ListParagraph"/>
        <w:numPr>
          <w:ilvl w:val="3"/>
          <w:numId w:val="66"/>
        </w:numPr>
        <w:tabs>
          <w:tab w:val="left" w:pos="3829"/>
        </w:tabs>
        <w:spacing w:before="145" w:line="283" w:lineRule="auto"/>
        <w:ind w:right="1273"/>
        <w:rPr>
          <w:sz w:val="19"/>
        </w:rPr>
      </w:pPr>
      <w:r>
        <w:rPr>
          <w:w w:val="105"/>
          <w:sz w:val="19"/>
        </w:rPr>
        <w:t>Individuals in cultures that value interdependence are less likely to respond</w:t>
      </w:r>
      <w:r>
        <w:rPr>
          <w:spacing w:val="12"/>
          <w:w w:val="105"/>
          <w:sz w:val="19"/>
        </w:rPr>
        <w:t xml:space="preserve"> </w:t>
      </w:r>
      <w:r>
        <w:rPr>
          <w:spacing w:val="2"/>
          <w:w w:val="105"/>
          <w:sz w:val="19"/>
        </w:rPr>
        <w:t>aggressively</w:t>
      </w:r>
    </w:p>
    <w:p w:rsidR="002E0D56" w:rsidRDefault="00C67A04">
      <w:pPr>
        <w:pStyle w:val="ListParagraph"/>
        <w:numPr>
          <w:ilvl w:val="3"/>
          <w:numId w:val="66"/>
        </w:numPr>
        <w:tabs>
          <w:tab w:val="left" w:pos="3829"/>
        </w:tabs>
        <w:spacing w:before="102" w:line="283" w:lineRule="auto"/>
        <w:ind w:right="1109"/>
        <w:rPr>
          <w:sz w:val="19"/>
        </w:rPr>
      </w:pPr>
      <w:r>
        <w:rPr>
          <w:w w:val="105"/>
          <w:sz w:val="19"/>
        </w:rPr>
        <w:t>A</w:t>
      </w:r>
      <w:r>
        <w:rPr>
          <w:spacing w:val="-10"/>
          <w:w w:val="105"/>
          <w:sz w:val="19"/>
        </w:rPr>
        <w:t xml:space="preserve"> </w:t>
      </w:r>
      <w:r>
        <w:rPr>
          <w:rFonts w:ascii="Times New Roman"/>
          <w:i/>
          <w:w w:val="105"/>
          <w:sz w:val="19"/>
        </w:rPr>
        <w:t>culture</w:t>
      </w:r>
      <w:r>
        <w:rPr>
          <w:rFonts w:ascii="Times New Roman"/>
          <w:i/>
          <w:spacing w:val="-7"/>
          <w:w w:val="105"/>
          <w:sz w:val="19"/>
        </w:rPr>
        <w:t xml:space="preserve"> </w:t>
      </w:r>
      <w:r>
        <w:rPr>
          <w:rFonts w:ascii="Times New Roman"/>
          <w:i/>
          <w:w w:val="105"/>
          <w:sz w:val="19"/>
        </w:rPr>
        <w:t>of</w:t>
      </w:r>
      <w:r>
        <w:rPr>
          <w:rFonts w:ascii="Times New Roman"/>
          <w:i/>
          <w:spacing w:val="-7"/>
          <w:w w:val="105"/>
          <w:sz w:val="19"/>
        </w:rPr>
        <w:t xml:space="preserve"> </w:t>
      </w:r>
      <w:r>
        <w:rPr>
          <w:rFonts w:ascii="Times New Roman"/>
          <w:i/>
          <w:w w:val="105"/>
          <w:sz w:val="19"/>
        </w:rPr>
        <w:t>h</w:t>
      </w:r>
      <w:r>
        <w:rPr>
          <w:rFonts w:ascii="Times New Roman"/>
          <w:i/>
          <w:w w:val="105"/>
          <w:sz w:val="19"/>
        </w:rPr>
        <w:t>onor</w:t>
      </w:r>
      <w:r>
        <w:rPr>
          <w:rFonts w:ascii="Times New Roman"/>
          <w:i/>
          <w:spacing w:val="6"/>
          <w:w w:val="105"/>
          <w:sz w:val="19"/>
        </w:rPr>
        <w:t xml:space="preserve"> </w:t>
      </w:r>
      <w:r>
        <w:rPr>
          <w:spacing w:val="2"/>
          <w:w w:val="105"/>
          <w:sz w:val="19"/>
        </w:rPr>
        <w:t>guides</w:t>
      </w:r>
      <w:r>
        <w:rPr>
          <w:spacing w:val="-3"/>
          <w:w w:val="105"/>
          <w:sz w:val="19"/>
        </w:rPr>
        <w:t xml:space="preserve"> </w:t>
      </w:r>
      <w:r>
        <w:rPr>
          <w:spacing w:val="2"/>
          <w:w w:val="105"/>
          <w:sz w:val="19"/>
        </w:rPr>
        <w:t>behavior</w:t>
      </w:r>
      <w:r>
        <w:rPr>
          <w:spacing w:val="-2"/>
          <w:w w:val="105"/>
          <w:sz w:val="19"/>
        </w:rPr>
        <w:t xml:space="preserve"> </w:t>
      </w:r>
      <w:r>
        <w:rPr>
          <w:w w:val="105"/>
          <w:sz w:val="19"/>
        </w:rPr>
        <w:t>in</w:t>
      </w:r>
      <w:r>
        <w:rPr>
          <w:spacing w:val="-2"/>
          <w:w w:val="105"/>
          <w:sz w:val="19"/>
        </w:rPr>
        <w:t xml:space="preserve"> </w:t>
      </w:r>
      <w:r>
        <w:rPr>
          <w:spacing w:val="2"/>
          <w:w w:val="105"/>
          <w:sz w:val="19"/>
        </w:rPr>
        <w:t>southern</w:t>
      </w:r>
      <w:r>
        <w:rPr>
          <w:spacing w:val="-3"/>
          <w:w w:val="105"/>
          <w:sz w:val="19"/>
        </w:rPr>
        <w:t xml:space="preserve"> </w:t>
      </w:r>
      <w:r>
        <w:rPr>
          <w:spacing w:val="2"/>
          <w:w w:val="105"/>
          <w:sz w:val="19"/>
        </w:rPr>
        <w:t>states</w:t>
      </w:r>
      <w:r>
        <w:rPr>
          <w:spacing w:val="-2"/>
          <w:w w:val="105"/>
          <w:sz w:val="19"/>
        </w:rPr>
        <w:t xml:space="preserve"> </w:t>
      </w:r>
      <w:r>
        <w:rPr>
          <w:spacing w:val="3"/>
          <w:w w:val="105"/>
          <w:sz w:val="19"/>
        </w:rPr>
        <w:t xml:space="preserve">because </w:t>
      </w:r>
      <w:r>
        <w:rPr>
          <w:w w:val="105"/>
          <w:sz w:val="19"/>
        </w:rPr>
        <w:t xml:space="preserve">even small disputes become contests for reputation </w:t>
      </w:r>
      <w:r>
        <w:rPr>
          <w:spacing w:val="2"/>
          <w:w w:val="105"/>
          <w:sz w:val="19"/>
        </w:rPr>
        <w:t>and social</w:t>
      </w:r>
      <w:r>
        <w:rPr>
          <w:spacing w:val="-1"/>
          <w:w w:val="105"/>
          <w:sz w:val="19"/>
        </w:rPr>
        <w:t xml:space="preserve"> </w:t>
      </w:r>
      <w:r>
        <w:rPr>
          <w:spacing w:val="3"/>
          <w:w w:val="105"/>
          <w:sz w:val="19"/>
        </w:rPr>
        <w:t>status</w:t>
      </w:r>
    </w:p>
    <w:p w:rsidR="002E0D56" w:rsidRDefault="00C67A04">
      <w:pPr>
        <w:pStyle w:val="ListParagraph"/>
        <w:numPr>
          <w:ilvl w:val="2"/>
          <w:numId w:val="66"/>
        </w:numPr>
        <w:tabs>
          <w:tab w:val="left" w:pos="3108"/>
          <w:tab w:val="left" w:pos="3109"/>
        </w:tabs>
        <w:spacing w:before="105"/>
        <w:rPr>
          <w:sz w:val="19"/>
        </w:rPr>
      </w:pPr>
      <w:r>
        <w:rPr>
          <w:w w:val="105"/>
          <w:sz w:val="19"/>
        </w:rPr>
        <w:t>Norms of Aggressive</w:t>
      </w:r>
      <w:r>
        <w:rPr>
          <w:spacing w:val="27"/>
          <w:w w:val="105"/>
          <w:sz w:val="19"/>
        </w:rPr>
        <w:t xml:space="preserve"> </w:t>
      </w:r>
      <w:r>
        <w:rPr>
          <w:w w:val="105"/>
          <w:sz w:val="19"/>
        </w:rPr>
        <w:t>Behavior</w:t>
      </w:r>
    </w:p>
    <w:p w:rsidR="002E0D56" w:rsidRDefault="00C67A04">
      <w:pPr>
        <w:pStyle w:val="ListParagraph"/>
        <w:numPr>
          <w:ilvl w:val="3"/>
          <w:numId w:val="66"/>
        </w:numPr>
        <w:tabs>
          <w:tab w:val="left" w:pos="3829"/>
        </w:tabs>
        <w:spacing w:before="159" w:line="276" w:lineRule="auto"/>
        <w:ind w:right="1363"/>
        <w:rPr>
          <w:sz w:val="19"/>
        </w:rPr>
      </w:pPr>
      <w:r>
        <w:rPr>
          <w:w w:val="105"/>
          <w:sz w:val="19"/>
        </w:rPr>
        <w:t xml:space="preserve">The availability of aggressive models in the </w:t>
      </w:r>
      <w:r>
        <w:rPr>
          <w:spacing w:val="2"/>
          <w:w w:val="105"/>
          <w:sz w:val="19"/>
        </w:rPr>
        <w:t xml:space="preserve">environment, </w:t>
      </w:r>
      <w:r>
        <w:rPr>
          <w:w w:val="105"/>
          <w:sz w:val="19"/>
        </w:rPr>
        <w:t>such as that shown on television, influence aggressi</w:t>
      </w:r>
      <w:r>
        <w:rPr>
          <w:w w:val="105"/>
          <w:sz w:val="19"/>
        </w:rPr>
        <w:t>ve behavior, especially of</w:t>
      </w:r>
      <w:r>
        <w:rPr>
          <w:spacing w:val="7"/>
          <w:w w:val="105"/>
          <w:sz w:val="19"/>
        </w:rPr>
        <w:t xml:space="preserve"> </w:t>
      </w:r>
      <w:r>
        <w:rPr>
          <w:w w:val="105"/>
          <w:sz w:val="19"/>
        </w:rPr>
        <w:t>children</w:t>
      </w:r>
    </w:p>
    <w:p w:rsidR="002E0D56" w:rsidRDefault="00C67A04">
      <w:pPr>
        <w:pStyle w:val="ListParagraph"/>
        <w:numPr>
          <w:ilvl w:val="3"/>
          <w:numId w:val="66"/>
        </w:numPr>
        <w:tabs>
          <w:tab w:val="left" w:pos="3829"/>
        </w:tabs>
        <w:spacing w:before="111" w:line="283" w:lineRule="auto"/>
        <w:ind w:right="1096"/>
        <w:rPr>
          <w:sz w:val="19"/>
        </w:rPr>
      </w:pPr>
      <w:r>
        <w:rPr>
          <w:sz w:val="19"/>
        </w:rPr>
        <w:t>Exposure to violence at home and in the community is also a factor in</w:t>
      </w:r>
      <w:r>
        <w:rPr>
          <w:spacing w:val="1"/>
          <w:sz w:val="19"/>
        </w:rPr>
        <w:t xml:space="preserve"> </w:t>
      </w:r>
      <w:r>
        <w:rPr>
          <w:sz w:val="19"/>
        </w:rPr>
        <w:t>aggression</w:t>
      </w:r>
    </w:p>
    <w:p w:rsidR="002E0D56" w:rsidRDefault="00C67A04">
      <w:pPr>
        <w:pStyle w:val="Heading8"/>
        <w:numPr>
          <w:ilvl w:val="0"/>
          <w:numId w:val="66"/>
        </w:numPr>
        <w:tabs>
          <w:tab w:val="left" w:pos="1309"/>
        </w:tabs>
        <w:spacing w:before="100"/>
        <w:ind w:left="1308" w:hanging="360"/>
      </w:pPr>
      <w:r>
        <w:rPr>
          <w:w w:val="105"/>
        </w:rPr>
        <w:t>Prejudice</w:t>
      </w:r>
    </w:p>
    <w:p w:rsidR="002E0D56" w:rsidRDefault="00C67A04">
      <w:pPr>
        <w:pStyle w:val="ListParagraph"/>
        <w:numPr>
          <w:ilvl w:val="1"/>
          <w:numId w:val="66"/>
        </w:numPr>
        <w:tabs>
          <w:tab w:val="left" w:pos="2029"/>
        </w:tabs>
        <w:spacing w:before="146"/>
        <w:rPr>
          <w:rFonts w:ascii="Times New Roman"/>
          <w:i/>
          <w:sz w:val="19"/>
        </w:rPr>
      </w:pPr>
      <w:r>
        <w:rPr>
          <w:rFonts w:ascii="Times New Roman"/>
          <w:i/>
          <w:w w:val="105"/>
          <w:sz w:val="19"/>
        </w:rPr>
        <w:t>Definition</w:t>
      </w:r>
    </w:p>
    <w:p w:rsidR="002E0D56" w:rsidRDefault="00C67A04">
      <w:pPr>
        <w:pStyle w:val="ListParagraph"/>
        <w:numPr>
          <w:ilvl w:val="2"/>
          <w:numId w:val="66"/>
        </w:numPr>
        <w:tabs>
          <w:tab w:val="left" w:pos="3108"/>
          <w:tab w:val="left" w:pos="3109"/>
        </w:tabs>
        <w:spacing w:before="145" w:line="280" w:lineRule="auto"/>
        <w:ind w:right="1768"/>
        <w:rPr>
          <w:rFonts w:ascii="Times New Roman"/>
          <w:i/>
          <w:sz w:val="19"/>
        </w:rPr>
      </w:pPr>
      <w:r>
        <w:rPr>
          <w:w w:val="105"/>
          <w:sz w:val="19"/>
        </w:rPr>
        <w:t xml:space="preserve">No </w:t>
      </w:r>
      <w:r>
        <w:rPr>
          <w:spacing w:val="2"/>
          <w:w w:val="105"/>
          <w:sz w:val="19"/>
        </w:rPr>
        <w:t xml:space="preserve">human weakness </w:t>
      </w:r>
      <w:r>
        <w:rPr>
          <w:w w:val="105"/>
          <w:sz w:val="19"/>
        </w:rPr>
        <w:t xml:space="preserve">is </w:t>
      </w:r>
      <w:r>
        <w:rPr>
          <w:spacing w:val="2"/>
          <w:w w:val="105"/>
          <w:sz w:val="19"/>
        </w:rPr>
        <w:t xml:space="preserve">more destructive </w:t>
      </w:r>
      <w:r>
        <w:rPr>
          <w:w w:val="105"/>
          <w:sz w:val="19"/>
        </w:rPr>
        <w:t xml:space="preserve">of the </w:t>
      </w:r>
      <w:r>
        <w:rPr>
          <w:spacing w:val="2"/>
          <w:w w:val="105"/>
          <w:sz w:val="19"/>
        </w:rPr>
        <w:t xml:space="preserve">dignity </w:t>
      </w:r>
      <w:r>
        <w:rPr>
          <w:w w:val="105"/>
          <w:sz w:val="19"/>
        </w:rPr>
        <w:t xml:space="preserve">of </w:t>
      </w:r>
      <w:r>
        <w:rPr>
          <w:spacing w:val="3"/>
          <w:w w:val="105"/>
          <w:sz w:val="19"/>
        </w:rPr>
        <w:t xml:space="preserve">the </w:t>
      </w:r>
      <w:r>
        <w:rPr>
          <w:spacing w:val="2"/>
          <w:w w:val="105"/>
          <w:sz w:val="19"/>
        </w:rPr>
        <w:t xml:space="preserve">individual </w:t>
      </w:r>
      <w:r>
        <w:rPr>
          <w:w w:val="105"/>
          <w:sz w:val="19"/>
        </w:rPr>
        <w:t xml:space="preserve">and the </w:t>
      </w:r>
      <w:r>
        <w:rPr>
          <w:spacing w:val="2"/>
          <w:w w:val="105"/>
          <w:sz w:val="19"/>
        </w:rPr>
        <w:t xml:space="preserve">social bonds </w:t>
      </w:r>
      <w:r>
        <w:rPr>
          <w:w w:val="105"/>
          <w:sz w:val="19"/>
        </w:rPr>
        <w:t xml:space="preserve">of </w:t>
      </w:r>
      <w:r>
        <w:rPr>
          <w:spacing w:val="2"/>
          <w:w w:val="105"/>
          <w:sz w:val="19"/>
        </w:rPr>
        <w:t>humanity than</w:t>
      </w:r>
      <w:r>
        <w:rPr>
          <w:spacing w:val="-21"/>
          <w:w w:val="105"/>
          <w:sz w:val="19"/>
        </w:rPr>
        <w:t xml:space="preserve"> </w:t>
      </w:r>
      <w:r>
        <w:rPr>
          <w:rFonts w:ascii="Times New Roman"/>
          <w:i/>
          <w:w w:val="105"/>
          <w:sz w:val="19"/>
        </w:rPr>
        <w:t>prejudice</w:t>
      </w:r>
    </w:p>
    <w:p w:rsidR="002E0D56" w:rsidRDefault="002E0D56">
      <w:pPr>
        <w:spacing w:line="280" w:lineRule="auto"/>
        <w:rPr>
          <w:rFonts w:ascii="Times New Roman"/>
          <w:sz w:val="19"/>
        </w:rPr>
        <w:sectPr w:rsidR="002E0D56">
          <w:pgSz w:w="10800" w:h="14460"/>
          <w:pgMar w:top="120" w:right="0" w:bottom="620" w:left="520" w:header="0" w:footer="287" w:gutter="0"/>
          <w:cols w:space="720"/>
        </w:sectPr>
      </w:pPr>
    </w:p>
    <w:p w:rsidR="002E0D56" w:rsidRDefault="00C67A04">
      <w:pPr>
        <w:spacing w:before="80"/>
        <w:ind w:left="3813"/>
        <w:rPr>
          <w:sz w:val="18"/>
        </w:rPr>
      </w:pPr>
      <w:r>
        <w:rPr>
          <w:w w:val="105"/>
          <w:sz w:val="18"/>
        </w:rPr>
        <w:lastRenderedPageBreak/>
        <w:t>CHAPTER 18: SOCIAL PSYCHOLOGY, SOCIETY, AND CULTURE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rPr>
          <w:sz w:val="20"/>
        </w:rPr>
      </w:pPr>
    </w:p>
    <w:p w:rsidR="002E0D56" w:rsidRDefault="00C67A04">
      <w:pPr>
        <w:pStyle w:val="ListParagraph"/>
        <w:numPr>
          <w:ilvl w:val="2"/>
          <w:numId w:val="66"/>
        </w:numPr>
        <w:tabs>
          <w:tab w:val="left" w:pos="3108"/>
          <w:tab w:val="left" w:pos="3109"/>
        </w:tabs>
        <w:spacing w:before="1" w:line="278" w:lineRule="auto"/>
        <w:ind w:right="1199"/>
        <w:rPr>
          <w:sz w:val="19"/>
        </w:rPr>
      </w:pPr>
      <w:r>
        <w:rPr>
          <w:rFonts w:ascii="Times New Roman"/>
          <w:i/>
          <w:sz w:val="19"/>
        </w:rPr>
        <w:t xml:space="preserve">Prejudice </w:t>
      </w:r>
      <w:r>
        <w:rPr>
          <w:sz w:val="19"/>
        </w:rPr>
        <w:t xml:space="preserve">is a learned attitude toward a target object,  involving negative feelings (dislike or fear), negative beliefs (stereotypes) that justify that attitude, and a behavioral intention to avoid, control, </w:t>
      </w:r>
      <w:r>
        <w:rPr>
          <w:spacing w:val="2"/>
          <w:sz w:val="19"/>
        </w:rPr>
        <w:t xml:space="preserve">dominate, </w:t>
      </w:r>
      <w:r>
        <w:rPr>
          <w:sz w:val="19"/>
        </w:rPr>
        <w:t xml:space="preserve">or </w:t>
      </w:r>
      <w:r>
        <w:rPr>
          <w:spacing w:val="2"/>
          <w:sz w:val="19"/>
        </w:rPr>
        <w:t xml:space="preserve">eliminate those </w:t>
      </w:r>
      <w:r>
        <w:rPr>
          <w:sz w:val="19"/>
        </w:rPr>
        <w:t xml:space="preserve">in the </w:t>
      </w:r>
      <w:r>
        <w:rPr>
          <w:spacing w:val="2"/>
          <w:sz w:val="19"/>
        </w:rPr>
        <w:t>target</w:t>
      </w:r>
      <w:r>
        <w:rPr>
          <w:spacing w:val="27"/>
          <w:sz w:val="19"/>
        </w:rPr>
        <w:t xml:space="preserve"> </w:t>
      </w:r>
      <w:r>
        <w:rPr>
          <w:spacing w:val="3"/>
          <w:sz w:val="19"/>
        </w:rPr>
        <w:t>group</w:t>
      </w:r>
    </w:p>
    <w:p w:rsidR="002E0D56" w:rsidRDefault="00C67A04">
      <w:pPr>
        <w:pStyle w:val="ListParagraph"/>
        <w:numPr>
          <w:ilvl w:val="2"/>
          <w:numId w:val="66"/>
        </w:numPr>
        <w:tabs>
          <w:tab w:val="left" w:pos="3108"/>
          <w:tab w:val="left" w:pos="3109"/>
        </w:tabs>
        <w:spacing w:before="108" w:line="283" w:lineRule="auto"/>
        <w:ind w:right="1079"/>
        <w:rPr>
          <w:sz w:val="19"/>
        </w:rPr>
      </w:pPr>
      <w:r>
        <w:rPr>
          <w:w w:val="105"/>
          <w:sz w:val="19"/>
        </w:rPr>
        <w:t>A</w:t>
      </w:r>
      <w:r>
        <w:rPr>
          <w:spacing w:val="-5"/>
          <w:w w:val="105"/>
          <w:sz w:val="19"/>
        </w:rPr>
        <w:t xml:space="preserve"> </w:t>
      </w:r>
      <w:r>
        <w:rPr>
          <w:spacing w:val="2"/>
          <w:w w:val="105"/>
          <w:sz w:val="19"/>
        </w:rPr>
        <w:t>false</w:t>
      </w:r>
      <w:r>
        <w:rPr>
          <w:spacing w:val="-4"/>
          <w:w w:val="105"/>
          <w:sz w:val="19"/>
        </w:rPr>
        <w:t xml:space="preserve"> </w:t>
      </w:r>
      <w:r>
        <w:rPr>
          <w:spacing w:val="2"/>
          <w:w w:val="105"/>
          <w:sz w:val="19"/>
        </w:rPr>
        <w:t>belief</w:t>
      </w:r>
      <w:r>
        <w:rPr>
          <w:spacing w:val="-4"/>
          <w:w w:val="105"/>
          <w:sz w:val="19"/>
        </w:rPr>
        <w:t xml:space="preserve"> </w:t>
      </w:r>
      <w:r>
        <w:rPr>
          <w:spacing w:val="2"/>
          <w:w w:val="105"/>
          <w:sz w:val="19"/>
        </w:rPr>
        <w:t>qualifies</w:t>
      </w:r>
      <w:r>
        <w:rPr>
          <w:spacing w:val="-4"/>
          <w:w w:val="105"/>
          <w:sz w:val="19"/>
        </w:rPr>
        <w:t xml:space="preserve"> </w:t>
      </w:r>
      <w:r>
        <w:rPr>
          <w:w w:val="105"/>
          <w:sz w:val="19"/>
        </w:rPr>
        <w:t>as</w:t>
      </w:r>
      <w:r>
        <w:rPr>
          <w:spacing w:val="-4"/>
          <w:w w:val="105"/>
          <w:sz w:val="19"/>
        </w:rPr>
        <w:t xml:space="preserve"> </w:t>
      </w:r>
      <w:r>
        <w:rPr>
          <w:spacing w:val="2"/>
          <w:w w:val="105"/>
          <w:sz w:val="19"/>
        </w:rPr>
        <w:t>prejudice</w:t>
      </w:r>
      <w:r>
        <w:rPr>
          <w:spacing w:val="-5"/>
          <w:w w:val="105"/>
          <w:sz w:val="19"/>
        </w:rPr>
        <w:t xml:space="preserve"> </w:t>
      </w:r>
      <w:r>
        <w:rPr>
          <w:spacing w:val="2"/>
          <w:w w:val="105"/>
          <w:sz w:val="19"/>
        </w:rPr>
        <w:t>when</w:t>
      </w:r>
      <w:r>
        <w:rPr>
          <w:spacing w:val="-4"/>
          <w:w w:val="105"/>
          <w:sz w:val="19"/>
        </w:rPr>
        <w:t xml:space="preserve"> </w:t>
      </w:r>
      <w:r>
        <w:rPr>
          <w:w w:val="105"/>
          <w:sz w:val="19"/>
        </w:rPr>
        <w:t>it</w:t>
      </w:r>
      <w:r>
        <w:rPr>
          <w:spacing w:val="-4"/>
          <w:w w:val="105"/>
          <w:sz w:val="19"/>
        </w:rPr>
        <w:t xml:space="preserve"> </w:t>
      </w:r>
      <w:r>
        <w:rPr>
          <w:spacing w:val="2"/>
          <w:w w:val="105"/>
          <w:sz w:val="19"/>
        </w:rPr>
        <w:t>resists</w:t>
      </w:r>
      <w:r>
        <w:rPr>
          <w:spacing w:val="-4"/>
          <w:w w:val="105"/>
          <w:sz w:val="19"/>
        </w:rPr>
        <w:t xml:space="preserve"> </w:t>
      </w:r>
      <w:r>
        <w:rPr>
          <w:spacing w:val="2"/>
          <w:w w:val="105"/>
          <w:sz w:val="19"/>
        </w:rPr>
        <w:t>change</w:t>
      </w:r>
      <w:r>
        <w:rPr>
          <w:spacing w:val="-5"/>
          <w:w w:val="105"/>
          <w:sz w:val="19"/>
        </w:rPr>
        <w:t xml:space="preserve"> </w:t>
      </w:r>
      <w:r>
        <w:rPr>
          <w:spacing w:val="2"/>
          <w:w w:val="105"/>
          <w:sz w:val="19"/>
        </w:rPr>
        <w:t>even</w:t>
      </w:r>
      <w:r>
        <w:rPr>
          <w:spacing w:val="-4"/>
          <w:w w:val="105"/>
          <w:sz w:val="19"/>
        </w:rPr>
        <w:t xml:space="preserve"> </w:t>
      </w:r>
      <w:r>
        <w:rPr>
          <w:w w:val="105"/>
          <w:sz w:val="19"/>
        </w:rPr>
        <w:t>in</w:t>
      </w:r>
      <w:r>
        <w:rPr>
          <w:spacing w:val="-4"/>
          <w:w w:val="105"/>
          <w:sz w:val="19"/>
        </w:rPr>
        <w:t xml:space="preserve"> </w:t>
      </w:r>
      <w:r>
        <w:rPr>
          <w:spacing w:val="3"/>
          <w:w w:val="105"/>
          <w:sz w:val="19"/>
        </w:rPr>
        <w:t xml:space="preserve">the </w:t>
      </w:r>
      <w:r>
        <w:rPr>
          <w:w w:val="105"/>
          <w:sz w:val="19"/>
        </w:rPr>
        <w:t>face of appropriate evidence of its</w:t>
      </w:r>
      <w:r>
        <w:rPr>
          <w:spacing w:val="-2"/>
          <w:w w:val="105"/>
          <w:sz w:val="19"/>
        </w:rPr>
        <w:t xml:space="preserve"> </w:t>
      </w:r>
      <w:r>
        <w:rPr>
          <w:w w:val="105"/>
          <w:sz w:val="19"/>
        </w:rPr>
        <w:t>falseness</w:t>
      </w:r>
    </w:p>
    <w:p w:rsidR="002E0D56" w:rsidRDefault="00C67A04">
      <w:pPr>
        <w:pStyle w:val="ListParagraph"/>
        <w:numPr>
          <w:ilvl w:val="1"/>
          <w:numId w:val="66"/>
        </w:numPr>
        <w:tabs>
          <w:tab w:val="left" w:pos="2029"/>
        </w:tabs>
        <w:spacing w:before="117"/>
        <w:rPr>
          <w:rFonts w:ascii="Times New Roman"/>
          <w:i/>
          <w:sz w:val="19"/>
        </w:rPr>
      </w:pPr>
      <w:r>
        <w:rPr>
          <w:rFonts w:ascii="Times New Roman"/>
          <w:i/>
          <w:sz w:val="19"/>
        </w:rPr>
        <w:t>Origins of</w:t>
      </w:r>
      <w:r>
        <w:rPr>
          <w:rFonts w:ascii="Times New Roman"/>
          <w:i/>
          <w:spacing w:val="-2"/>
          <w:sz w:val="19"/>
        </w:rPr>
        <w:t xml:space="preserve"> </w:t>
      </w:r>
      <w:r>
        <w:rPr>
          <w:rFonts w:ascii="Times New Roman"/>
          <w:i/>
          <w:sz w:val="19"/>
        </w:rPr>
        <w:t>Prejudice</w:t>
      </w:r>
    </w:p>
    <w:p w:rsidR="002E0D56" w:rsidRDefault="00C67A04">
      <w:pPr>
        <w:pStyle w:val="ListParagraph"/>
        <w:numPr>
          <w:ilvl w:val="2"/>
          <w:numId w:val="66"/>
        </w:numPr>
        <w:tabs>
          <w:tab w:val="left" w:pos="3108"/>
          <w:tab w:val="left" w:pos="3109"/>
        </w:tabs>
        <w:spacing w:before="141" w:line="276" w:lineRule="auto"/>
        <w:ind w:right="1484"/>
        <w:rPr>
          <w:sz w:val="19"/>
        </w:rPr>
      </w:pPr>
      <w:r>
        <w:rPr>
          <w:rFonts w:ascii="Times New Roman"/>
          <w:i/>
          <w:w w:val="105"/>
          <w:sz w:val="19"/>
        </w:rPr>
        <w:t>Social</w:t>
      </w:r>
      <w:r>
        <w:rPr>
          <w:rFonts w:ascii="Times New Roman"/>
          <w:i/>
          <w:spacing w:val="-3"/>
          <w:w w:val="105"/>
          <w:sz w:val="19"/>
        </w:rPr>
        <w:t xml:space="preserve"> </w:t>
      </w:r>
      <w:r>
        <w:rPr>
          <w:rFonts w:ascii="Times New Roman"/>
          <w:i/>
          <w:w w:val="105"/>
          <w:sz w:val="19"/>
        </w:rPr>
        <w:t>categorization</w:t>
      </w:r>
      <w:r>
        <w:rPr>
          <w:rFonts w:ascii="Times New Roman"/>
          <w:i/>
          <w:spacing w:val="-15"/>
          <w:w w:val="105"/>
          <w:sz w:val="19"/>
        </w:rPr>
        <w:t xml:space="preserve"> </w:t>
      </w:r>
      <w:r>
        <w:rPr>
          <w:w w:val="105"/>
          <w:sz w:val="19"/>
        </w:rPr>
        <w:t>is</w:t>
      </w:r>
      <w:r>
        <w:rPr>
          <w:spacing w:val="-6"/>
          <w:w w:val="105"/>
          <w:sz w:val="19"/>
        </w:rPr>
        <w:t xml:space="preserve"> </w:t>
      </w:r>
      <w:r>
        <w:rPr>
          <w:w w:val="105"/>
          <w:sz w:val="19"/>
        </w:rPr>
        <w:t>the</w:t>
      </w:r>
      <w:r>
        <w:rPr>
          <w:spacing w:val="-7"/>
          <w:w w:val="105"/>
          <w:sz w:val="19"/>
        </w:rPr>
        <w:t xml:space="preserve"> </w:t>
      </w:r>
      <w:r>
        <w:rPr>
          <w:spacing w:val="2"/>
          <w:w w:val="105"/>
          <w:sz w:val="19"/>
        </w:rPr>
        <w:t>process</w:t>
      </w:r>
      <w:r>
        <w:rPr>
          <w:spacing w:val="-6"/>
          <w:w w:val="105"/>
          <w:sz w:val="19"/>
        </w:rPr>
        <w:t xml:space="preserve"> </w:t>
      </w:r>
      <w:r>
        <w:rPr>
          <w:w w:val="105"/>
          <w:sz w:val="19"/>
        </w:rPr>
        <w:t>by</w:t>
      </w:r>
      <w:r>
        <w:rPr>
          <w:spacing w:val="-7"/>
          <w:w w:val="105"/>
          <w:sz w:val="19"/>
        </w:rPr>
        <w:t xml:space="preserve"> </w:t>
      </w:r>
      <w:r>
        <w:rPr>
          <w:spacing w:val="2"/>
          <w:w w:val="105"/>
          <w:sz w:val="19"/>
        </w:rPr>
        <w:t>which</w:t>
      </w:r>
      <w:r>
        <w:rPr>
          <w:spacing w:val="-6"/>
          <w:w w:val="105"/>
          <w:sz w:val="19"/>
        </w:rPr>
        <w:t xml:space="preserve"> </w:t>
      </w:r>
      <w:r>
        <w:rPr>
          <w:spacing w:val="2"/>
          <w:w w:val="105"/>
          <w:sz w:val="19"/>
        </w:rPr>
        <w:t>people</w:t>
      </w:r>
      <w:r>
        <w:rPr>
          <w:spacing w:val="-7"/>
          <w:w w:val="105"/>
          <w:sz w:val="19"/>
        </w:rPr>
        <w:t xml:space="preserve"> </w:t>
      </w:r>
      <w:r>
        <w:rPr>
          <w:spacing w:val="2"/>
          <w:w w:val="105"/>
          <w:sz w:val="19"/>
        </w:rPr>
        <w:t>organize</w:t>
      </w:r>
      <w:r>
        <w:rPr>
          <w:spacing w:val="-6"/>
          <w:w w:val="105"/>
          <w:sz w:val="19"/>
        </w:rPr>
        <w:t xml:space="preserve"> </w:t>
      </w:r>
      <w:r>
        <w:rPr>
          <w:spacing w:val="3"/>
          <w:w w:val="105"/>
          <w:sz w:val="19"/>
        </w:rPr>
        <w:t xml:space="preserve">their </w:t>
      </w:r>
      <w:r>
        <w:rPr>
          <w:w w:val="105"/>
          <w:sz w:val="19"/>
        </w:rPr>
        <w:t>social environment by categorizing themselves and others into groups</w:t>
      </w:r>
    </w:p>
    <w:p w:rsidR="002E0D56" w:rsidRDefault="00C67A04">
      <w:pPr>
        <w:pStyle w:val="ListParagraph"/>
        <w:numPr>
          <w:ilvl w:val="2"/>
          <w:numId w:val="66"/>
        </w:numPr>
        <w:tabs>
          <w:tab w:val="left" w:pos="3108"/>
          <w:tab w:val="left" w:pos="3109"/>
        </w:tabs>
        <w:spacing w:before="107" w:line="280" w:lineRule="auto"/>
        <w:ind w:right="1184"/>
        <w:rPr>
          <w:sz w:val="19"/>
        </w:rPr>
      </w:pPr>
      <w:r>
        <w:rPr>
          <w:w w:val="105"/>
          <w:sz w:val="19"/>
        </w:rPr>
        <w:t xml:space="preserve">People divide the world into </w:t>
      </w:r>
      <w:r>
        <w:rPr>
          <w:rFonts w:ascii="Times New Roman"/>
          <w:i/>
          <w:spacing w:val="2"/>
          <w:w w:val="105"/>
          <w:sz w:val="19"/>
        </w:rPr>
        <w:t>in-groups</w:t>
      </w:r>
      <w:r>
        <w:rPr>
          <w:spacing w:val="2"/>
          <w:w w:val="105"/>
          <w:sz w:val="19"/>
        </w:rPr>
        <w:t xml:space="preserve">, </w:t>
      </w:r>
      <w:r>
        <w:rPr>
          <w:w w:val="105"/>
          <w:sz w:val="19"/>
        </w:rPr>
        <w:t xml:space="preserve">the </w:t>
      </w:r>
      <w:r>
        <w:rPr>
          <w:spacing w:val="2"/>
          <w:w w:val="105"/>
          <w:sz w:val="19"/>
        </w:rPr>
        <w:t xml:space="preserve">groups with which </w:t>
      </w:r>
      <w:r>
        <w:rPr>
          <w:spacing w:val="3"/>
          <w:w w:val="105"/>
          <w:sz w:val="19"/>
        </w:rPr>
        <w:t xml:space="preserve">they </w:t>
      </w:r>
      <w:r>
        <w:rPr>
          <w:spacing w:val="2"/>
          <w:w w:val="105"/>
          <w:sz w:val="19"/>
        </w:rPr>
        <w:t xml:space="preserve">identify </w:t>
      </w:r>
      <w:r>
        <w:rPr>
          <w:w w:val="105"/>
          <w:sz w:val="19"/>
        </w:rPr>
        <w:t xml:space="preserve">as </w:t>
      </w:r>
      <w:r>
        <w:rPr>
          <w:spacing w:val="2"/>
          <w:w w:val="105"/>
          <w:sz w:val="19"/>
        </w:rPr>
        <w:t xml:space="preserve">members, </w:t>
      </w:r>
      <w:r>
        <w:rPr>
          <w:w w:val="105"/>
          <w:sz w:val="19"/>
        </w:rPr>
        <w:t xml:space="preserve">and </w:t>
      </w:r>
      <w:r>
        <w:rPr>
          <w:rFonts w:ascii="Times New Roman"/>
          <w:i/>
          <w:w w:val="105"/>
          <w:sz w:val="19"/>
        </w:rPr>
        <w:t>out-groups</w:t>
      </w:r>
      <w:r>
        <w:rPr>
          <w:w w:val="105"/>
          <w:sz w:val="19"/>
        </w:rPr>
        <w:t>, the groups with which they do not</w:t>
      </w:r>
      <w:r>
        <w:rPr>
          <w:spacing w:val="-3"/>
          <w:w w:val="105"/>
          <w:sz w:val="19"/>
        </w:rPr>
        <w:t xml:space="preserve"> </w:t>
      </w:r>
      <w:r>
        <w:rPr>
          <w:w w:val="105"/>
          <w:sz w:val="19"/>
        </w:rPr>
        <w:t>identify</w:t>
      </w:r>
    </w:p>
    <w:p w:rsidR="002E0D56" w:rsidRDefault="00C67A04">
      <w:pPr>
        <w:pStyle w:val="ListParagraph"/>
        <w:numPr>
          <w:ilvl w:val="3"/>
          <w:numId w:val="66"/>
        </w:numPr>
        <w:tabs>
          <w:tab w:val="left" w:pos="3829"/>
        </w:tabs>
        <w:spacing w:before="105" w:line="283" w:lineRule="auto"/>
        <w:ind w:right="1259"/>
        <w:rPr>
          <w:sz w:val="19"/>
        </w:rPr>
      </w:pPr>
      <w:r>
        <w:rPr>
          <w:rFonts w:ascii="Times New Roman" w:hAnsi="Times New Roman"/>
          <w:i/>
          <w:w w:val="105"/>
          <w:sz w:val="19"/>
        </w:rPr>
        <w:t xml:space="preserve">In-group </w:t>
      </w:r>
      <w:r>
        <w:rPr>
          <w:w w:val="105"/>
          <w:sz w:val="19"/>
        </w:rPr>
        <w:t xml:space="preserve">bias is the </w:t>
      </w:r>
      <w:r>
        <w:rPr>
          <w:spacing w:val="2"/>
          <w:w w:val="105"/>
          <w:sz w:val="19"/>
        </w:rPr>
        <w:t xml:space="preserve">evaluation </w:t>
      </w:r>
      <w:r>
        <w:rPr>
          <w:w w:val="105"/>
          <w:sz w:val="19"/>
        </w:rPr>
        <w:t xml:space="preserve">of </w:t>
      </w:r>
      <w:r>
        <w:rPr>
          <w:spacing w:val="2"/>
          <w:w w:val="105"/>
          <w:sz w:val="19"/>
        </w:rPr>
        <w:t xml:space="preserve">one’s </w:t>
      </w:r>
      <w:r>
        <w:rPr>
          <w:w w:val="105"/>
          <w:sz w:val="19"/>
        </w:rPr>
        <w:t xml:space="preserve">own group as </w:t>
      </w:r>
      <w:r>
        <w:rPr>
          <w:spacing w:val="2"/>
          <w:w w:val="105"/>
          <w:sz w:val="19"/>
        </w:rPr>
        <w:t xml:space="preserve">better </w:t>
      </w:r>
      <w:r>
        <w:rPr>
          <w:w w:val="105"/>
          <w:sz w:val="19"/>
        </w:rPr>
        <w:t>than</w:t>
      </w:r>
      <w:r>
        <w:rPr>
          <w:spacing w:val="-4"/>
          <w:w w:val="105"/>
          <w:sz w:val="19"/>
        </w:rPr>
        <w:t xml:space="preserve"> </w:t>
      </w:r>
      <w:r>
        <w:rPr>
          <w:w w:val="105"/>
          <w:sz w:val="19"/>
        </w:rPr>
        <w:t>others</w:t>
      </w:r>
    </w:p>
    <w:p w:rsidR="002E0D56" w:rsidRDefault="00C67A04">
      <w:pPr>
        <w:pStyle w:val="ListParagraph"/>
        <w:numPr>
          <w:ilvl w:val="3"/>
          <w:numId w:val="66"/>
        </w:numPr>
        <w:tabs>
          <w:tab w:val="left" w:pos="3829"/>
        </w:tabs>
        <w:spacing w:before="102" w:line="283" w:lineRule="auto"/>
        <w:ind w:right="1274"/>
        <w:rPr>
          <w:sz w:val="19"/>
        </w:rPr>
      </w:pPr>
      <w:r>
        <w:rPr>
          <w:w w:val="105"/>
          <w:sz w:val="19"/>
        </w:rPr>
        <w:t xml:space="preserve">People defined as part of the </w:t>
      </w:r>
      <w:r>
        <w:rPr>
          <w:rFonts w:ascii="Times New Roman"/>
          <w:i/>
          <w:w w:val="105"/>
          <w:sz w:val="19"/>
        </w:rPr>
        <w:t xml:space="preserve">out-group </w:t>
      </w:r>
      <w:r>
        <w:rPr>
          <w:spacing w:val="2"/>
          <w:w w:val="105"/>
          <w:sz w:val="19"/>
        </w:rPr>
        <w:t>almost instantly</w:t>
      </w:r>
      <w:r>
        <w:rPr>
          <w:spacing w:val="-35"/>
          <w:w w:val="105"/>
          <w:sz w:val="19"/>
        </w:rPr>
        <w:t xml:space="preserve"> </w:t>
      </w:r>
      <w:r>
        <w:rPr>
          <w:spacing w:val="3"/>
          <w:w w:val="105"/>
          <w:sz w:val="19"/>
        </w:rPr>
        <w:t xml:space="preserve">are </w:t>
      </w:r>
      <w:r>
        <w:rPr>
          <w:spacing w:val="2"/>
          <w:w w:val="105"/>
          <w:sz w:val="19"/>
        </w:rPr>
        <w:t xml:space="preserve">candidates </w:t>
      </w:r>
      <w:r>
        <w:rPr>
          <w:w w:val="105"/>
          <w:sz w:val="19"/>
        </w:rPr>
        <w:t xml:space="preserve">for </w:t>
      </w:r>
      <w:r>
        <w:rPr>
          <w:spacing w:val="2"/>
          <w:w w:val="105"/>
          <w:sz w:val="19"/>
        </w:rPr>
        <w:t xml:space="preserve">hostile feelings </w:t>
      </w:r>
      <w:r>
        <w:rPr>
          <w:w w:val="105"/>
          <w:sz w:val="19"/>
        </w:rPr>
        <w:t xml:space="preserve">and </w:t>
      </w:r>
      <w:r>
        <w:rPr>
          <w:spacing w:val="2"/>
          <w:w w:val="105"/>
          <w:sz w:val="19"/>
        </w:rPr>
        <w:t>unfair</w:t>
      </w:r>
      <w:r>
        <w:rPr>
          <w:spacing w:val="-19"/>
          <w:w w:val="105"/>
          <w:sz w:val="19"/>
        </w:rPr>
        <w:t xml:space="preserve"> </w:t>
      </w:r>
      <w:r>
        <w:rPr>
          <w:spacing w:val="3"/>
          <w:w w:val="105"/>
          <w:sz w:val="19"/>
        </w:rPr>
        <w:t>treatment</w:t>
      </w:r>
    </w:p>
    <w:p w:rsidR="002E0D56" w:rsidRDefault="00C67A04">
      <w:pPr>
        <w:pStyle w:val="ListParagraph"/>
        <w:numPr>
          <w:ilvl w:val="3"/>
          <w:numId w:val="66"/>
        </w:numPr>
        <w:tabs>
          <w:tab w:val="left" w:pos="3828"/>
          <w:tab w:val="left" w:pos="3829"/>
        </w:tabs>
        <w:spacing w:before="105" w:line="283" w:lineRule="auto"/>
        <w:ind w:right="1604"/>
        <w:rPr>
          <w:sz w:val="19"/>
        </w:rPr>
      </w:pPr>
      <w:r>
        <w:rPr>
          <w:w w:val="105"/>
          <w:sz w:val="19"/>
        </w:rPr>
        <w:t>Automatic acts of prejudice develop as a function of messages the individual has unknowingly</w:t>
      </w:r>
      <w:r>
        <w:rPr>
          <w:spacing w:val="28"/>
          <w:w w:val="105"/>
          <w:sz w:val="19"/>
        </w:rPr>
        <w:t xml:space="preserve"> </w:t>
      </w:r>
      <w:r>
        <w:rPr>
          <w:spacing w:val="2"/>
          <w:w w:val="105"/>
          <w:sz w:val="19"/>
        </w:rPr>
        <w:t>internalized</w:t>
      </w:r>
    </w:p>
    <w:p w:rsidR="002E0D56" w:rsidRDefault="00C67A04">
      <w:pPr>
        <w:pStyle w:val="ListParagraph"/>
        <w:numPr>
          <w:ilvl w:val="1"/>
          <w:numId w:val="66"/>
        </w:numPr>
        <w:tabs>
          <w:tab w:val="left" w:pos="2029"/>
        </w:tabs>
        <w:spacing w:before="117"/>
        <w:rPr>
          <w:rFonts w:ascii="Times New Roman"/>
          <w:i/>
          <w:sz w:val="19"/>
        </w:rPr>
      </w:pPr>
      <w:r>
        <w:rPr>
          <w:rFonts w:ascii="Times New Roman"/>
          <w:i/>
          <w:sz w:val="19"/>
        </w:rPr>
        <w:t>Effects of</w:t>
      </w:r>
      <w:r>
        <w:rPr>
          <w:rFonts w:ascii="Times New Roman"/>
          <w:i/>
          <w:spacing w:val="13"/>
          <w:sz w:val="19"/>
        </w:rPr>
        <w:t xml:space="preserve"> </w:t>
      </w:r>
      <w:r>
        <w:rPr>
          <w:rFonts w:ascii="Times New Roman"/>
          <w:i/>
          <w:sz w:val="19"/>
        </w:rPr>
        <w:t>Stereotyping</w:t>
      </w:r>
    </w:p>
    <w:p w:rsidR="002E0D56" w:rsidRDefault="00C67A04">
      <w:pPr>
        <w:pStyle w:val="ListParagraph"/>
        <w:numPr>
          <w:ilvl w:val="2"/>
          <w:numId w:val="66"/>
        </w:numPr>
        <w:tabs>
          <w:tab w:val="left" w:pos="3108"/>
          <w:tab w:val="left" w:pos="3109"/>
        </w:tabs>
        <w:spacing w:before="142" w:line="266" w:lineRule="auto"/>
        <w:ind w:right="1200"/>
        <w:rPr>
          <w:sz w:val="19"/>
        </w:rPr>
      </w:pPr>
      <w:r>
        <w:rPr>
          <w:rFonts w:ascii="Times New Roman"/>
          <w:i/>
          <w:w w:val="105"/>
          <w:sz w:val="19"/>
        </w:rPr>
        <w:t xml:space="preserve">Stereotypes </w:t>
      </w:r>
      <w:r>
        <w:rPr>
          <w:w w:val="105"/>
          <w:sz w:val="19"/>
        </w:rPr>
        <w:t xml:space="preserve">are </w:t>
      </w:r>
      <w:r>
        <w:rPr>
          <w:spacing w:val="2"/>
          <w:w w:val="105"/>
          <w:sz w:val="19"/>
        </w:rPr>
        <w:t xml:space="preserve">generalizations about </w:t>
      </w:r>
      <w:r>
        <w:rPr>
          <w:w w:val="105"/>
          <w:sz w:val="19"/>
        </w:rPr>
        <w:t xml:space="preserve">a </w:t>
      </w:r>
      <w:r>
        <w:rPr>
          <w:spacing w:val="2"/>
          <w:w w:val="105"/>
          <w:sz w:val="19"/>
        </w:rPr>
        <w:t xml:space="preserve">group </w:t>
      </w:r>
      <w:r>
        <w:rPr>
          <w:w w:val="105"/>
          <w:sz w:val="19"/>
        </w:rPr>
        <w:t xml:space="preserve">of </w:t>
      </w:r>
      <w:r>
        <w:rPr>
          <w:spacing w:val="2"/>
          <w:w w:val="105"/>
          <w:sz w:val="19"/>
        </w:rPr>
        <w:t xml:space="preserve">people </w:t>
      </w:r>
      <w:r>
        <w:rPr>
          <w:w w:val="105"/>
          <w:sz w:val="19"/>
        </w:rPr>
        <w:t xml:space="preserve">in </w:t>
      </w:r>
      <w:r>
        <w:rPr>
          <w:spacing w:val="2"/>
          <w:w w:val="105"/>
          <w:sz w:val="19"/>
        </w:rPr>
        <w:t>which</w:t>
      </w:r>
      <w:r>
        <w:rPr>
          <w:spacing w:val="-26"/>
          <w:w w:val="105"/>
          <w:sz w:val="19"/>
        </w:rPr>
        <w:t xml:space="preserve"> </w:t>
      </w:r>
      <w:r>
        <w:rPr>
          <w:spacing w:val="3"/>
          <w:w w:val="105"/>
          <w:sz w:val="19"/>
        </w:rPr>
        <w:t xml:space="preserve">the </w:t>
      </w:r>
      <w:r>
        <w:rPr>
          <w:w w:val="105"/>
          <w:sz w:val="19"/>
        </w:rPr>
        <w:t>same characteristics are assigned to all members of the</w:t>
      </w:r>
      <w:r>
        <w:rPr>
          <w:spacing w:val="1"/>
          <w:w w:val="105"/>
          <w:sz w:val="19"/>
        </w:rPr>
        <w:t xml:space="preserve"> </w:t>
      </w:r>
      <w:r>
        <w:rPr>
          <w:w w:val="105"/>
          <w:sz w:val="19"/>
        </w:rPr>
        <w:t>group</w:t>
      </w:r>
    </w:p>
    <w:p w:rsidR="002E0D56" w:rsidRDefault="00C67A04">
      <w:pPr>
        <w:pStyle w:val="ListParagraph"/>
        <w:numPr>
          <w:ilvl w:val="2"/>
          <w:numId w:val="66"/>
        </w:numPr>
        <w:tabs>
          <w:tab w:val="left" w:pos="3109"/>
        </w:tabs>
        <w:spacing w:before="135" w:line="276" w:lineRule="auto"/>
        <w:ind w:right="1108"/>
        <w:jc w:val="both"/>
        <w:rPr>
          <w:sz w:val="19"/>
        </w:rPr>
      </w:pPr>
      <w:r>
        <w:rPr>
          <w:sz w:val="19"/>
        </w:rPr>
        <w:t>Because stereotypes powerfully encode  expectations,  they  contribute to the social construction of reality. Stereotypes influence judgments about what exists in the environment</w:t>
      </w:r>
    </w:p>
    <w:p w:rsidR="002E0D56" w:rsidRDefault="00C67A04">
      <w:pPr>
        <w:pStyle w:val="ListParagraph"/>
        <w:numPr>
          <w:ilvl w:val="2"/>
          <w:numId w:val="66"/>
        </w:numPr>
        <w:tabs>
          <w:tab w:val="left" w:pos="3108"/>
          <w:tab w:val="left" w:pos="3109"/>
        </w:tabs>
        <w:spacing w:before="107" w:line="283" w:lineRule="auto"/>
        <w:ind w:right="1063"/>
        <w:rPr>
          <w:sz w:val="19"/>
        </w:rPr>
      </w:pPr>
      <w:r>
        <w:rPr>
          <w:rFonts w:ascii="Times New Roman"/>
          <w:i/>
          <w:spacing w:val="2"/>
          <w:w w:val="105"/>
          <w:sz w:val="19"/>
        </w:rPr>
        <w:t>Stereotype</w:t>
      </w:r>
      <w:r>
        <w:rPr>
          <w:rFonts w:ascii="Times New Roman"/>
          <w:i/>
          <w:spacing w:val="-7"/>
          <w:w w:val="105"/>
          <w:sz w:val="19"/>
        </w:rPr>
        <w:t xml:space="preserve"> </w:t>
      </w:r>
      <w:r>
        <w:rPr>
          <w:rFonts w:ascii="Times New Roman"/>
          <w:i/>
          <w:spacing w:val="2"/>
          <w:w w:val="105"/>
          <w:sz w:val="19"/>
        </w:rPr>
        <w:t>threat</w:t>
      </w:r>
      <w:r>
        <w:rPr>
          <w:rFonts w:ascii="Times New Roman"/>
          <w:i/>
          <w:spacing w:val="-33"/>
          <w:w w:val="105"/>
          <w:sz w:val="19"/>
        </w:rPr>
        <w:t xml:space="preserve"> </w:t>
      </w:r>
      <w:r>
        <w:rPr>
          <w:spacing w:val="2"/>
          <w:w w:val="105"/>
          <w:sz w:val="19"/>
        </w:rPr>
        <w:t>occurs</w:t>
      </w:r>
      <w:r>
        <w:rPr>
          <w:spacing w:val="-5"/>
          <w:w w:val="105"/>
          <w:sz w:val="19"/>
        </w:rPr>
        <w:t xml:space="preserve"> </w:t>
      </w:r>
      <w:r>
        <w:rPr>
          <w:spacing w:val="2"/>
          <w:w w:val="105"/>
          <w:sz w:val="19"/>
        </w:rPr>
        <w:t>when</w:t>
      </w:r>
      <w:r>
        <w:rPr>
          <w:spacing w:val="-5"/>
          <w:w w:val="105"/>
          <w:sz w:val="19"/>
        </w:rPr>
        <w:t xml:space="preserve"> </w:t>
      </w:r>
      <w:r>
        <w:rPr>
          <w:spacing w:val="2"/>
          <w:w w:val="105"/>
          <w:sz w:val="19"/>
        </w:rPr>
        <w:t>people</w:t>
      </w:r>
      <w:r>
        <w:rPr>
          <w:spacing w:val="-5"/>
          <w:w w:val="105"/>
          <w:sz w:val="19"/>
        </w:rPr>
        <w:t xml:space="preserve"> </w:t>
      </w:r>
      <w:r>
        <w:rPr>
          <w:w w:val="105"/>
          <w:sz w:val="19"/>
        </w:rPr>
        <w:t>are</w:t>
      </w:r>
      <w:r>
        <w:rPr>
          <w:spacing w:val="-5"/>
          <w:w w:val="105"/>
          <w:sz w:val="19"/>
        </w:rPr>
        <w:t xml:space="preserve"> </w:t>
      </w:r>
      <w:r>
        <w:rPr>
          <w:spacing w:val="2"/>
          <w:w w:val="105"/>
          <w:sz w:val="19"/>
        </w:rPr>
        <w:t>placed</w:t>
      </w:r>
      <w:r>
        <w:rPr>
          <w:spacing w:val="-5"/>
          <w:w w:val="105"/>
          <w:sz w:val="19"/>
        </w:rPr>
        <w:t xml:space="preserve"> </w:t>
      </w:r>
      <w:r>
        <w:rPr>
          <w:w w:val="105"/>
          <w:sz w:val="19"/>
        </w:rPr>
        <w:t>in</w:t>
      </w:r>
      <w:r>
        <w:rPr>
          <w:spacing w:val="-5"/>
          <w:w w:val="105"/>
          <w:sz w:val="19"/>
        </w:rPr>
        <w:t xml:space="preserve"> </w:t>
      </w:r>
      <w:r>
        <w:rPr>
          <w:spacing w:val="2"/>
          <w:w w:val="105"/>
          <w:sz w:val="19"/>
        </w:rPr>
        <w:t>situations</w:t>
      </w:r>
      <w:r>
        <w:rPr>
          <w:spacing w:val="-5"/>
          <w:w w:val="105"/>
          <w:sz w:val="19"/>
        </w:rPr>
        <w:t xml:space="preserve"> </w:t>
      </w:r>
      <w:r>
        <w:rPr>
          <w:w w:val="105"/>
          <w:sz w:val="19"/>
        </w:rPr>
        <w:t>to</w:t>
      </w:r>
      <w:r>
        <w:rPr>
          <w:spacing w:val="-5"/>
          <w:w w:val="105"/>
          <w:sz w:val="19"/>
        </w:rPr>
        <w:t xml:space="preserve"> </w:t>
      </w:r>
      <w:r>
        <w:rPr>
          <w:spacing w:val="3"/>
          <w:w w:val="105"/>
          <w:sz w:val="19"/>
        </w:rPr>
        <w:t xml:space="preserve">which </w:t>
      </w:r>
      <w:r>
        <w:rPr>
          <w:w w:val="105"/>
          <w:sz w:val="19"/>
        </w:rPr>
        <w:t>negati</w:t>
      </w:r>
      <w:r>
        <w:rPr>
          <w:w w:val="105"/>
          <w:sz w:val="19"/>
        </w:rPr>
        <w:t>ve aspects of stereotypes are</w:t>
      </w:r>
      <w:r>
        <w:rPr>
          <w:spacing w:val="-2"/>
          <w:w w:val="105"/>
          <w:sz w:val="19"/>
        </w:rPr>
        <w:t xml:space="preserve"> </w:t>
      </w:r>
      <w:r>
        <w:rPr>
          <w:w w:val="105"/>
          <w:sz w:val="19"/>
        </w:rPr>
        <w:t>relevant</w:t>
      </w:r>
    </w:p>
    <w:p w:rsidR="002E0D56" w:rsidRDefault="00C67A04">
      <w:pPr>
        <w:pStyle w:val="ListParagraph"/>
        <w:numPr>
          <w:ilvl w:val="2"/>
          <w:numId w:val="66"/>
        </w:numPr>
        <w:tabs>
          <w:tab w:val="left" w:pos="3108"/>
          <w:tab w:val="left" w:pos="3109"/>
        </w:tabs>
        <w:spacing w:line="266" w:lineRule="auto"/>
        <w:ind w:right="1199"/>
        <w:rPr>
          <w:sz w:val="19"/>
        </w:rPr>
      </w:pPr>
      <w:r>
        <w:rPr>
          <w:sz w:val="19"/>
        </w:rPr>
        <w:t xml:space="preserve">Research leads to the conclusion that prejudice is easy to create, </w:t>
      </w:r>
      <w:r>
        <w:rPr>
          <w:spacing w:val="2"/>
          <w:sz w:val="19"/>
        </w:rPr>
        <w:t xml:space="preserve">but </w:t>
      </w:r>
      <w:r>
        <w:rPr>
          <w:sz w:val="19"/>
        </w:rPr>
        <w:t>difficult to</w:t>
      </w:r>
      <w:r>
        <w:rPr>
          <w:spacing w:val="-17"/>
          <w:sz w:val="19"/>
        </w:rPr>
        <w:t xml:space="preserve"> </w:t>
      </w:r>
      <w:r>
        <w:rPr>
          <w:sz w:val="19"/>
        </w:rPr>
        <w:t>remove</w:t>
      </w:r>
    </w:p>
    <w:p w:rsidR="002E0D56" w:rsidRDefault="00C67A04">
      <w:pPr>
        <w:pStyle w:val="ListParagraph"/>
        <w:numPr>
          <w:ilvl w:val="1"/>
          <w:numId w:val="66"/>
        </w:numPr>
        <w:tabs>
          <w:tab w:val="left" w:pos="2029"/>
        </w:tabs>
        <w:spacing w:before="132"/>
        <w:rPr>
          <w:rFonts w:ascii="Times New Roman"/>
          <w:i/>
          <w:sz w:val="19"/>
        </w:rPr>
      </w:pPr>
      <w:r>
        <w:rPr>
          <w:rFonts w:ascii="Times New Roman"/>
          <w:i/>
          <w:sz w:val="19"/>
        </w:rPr>
        <w:t>Reversing</w:t>
      </w:r>
      <w:r>
        <w:rPr>
          <w:rFonts w:ascii="Times New Roman"/>
          <w:i/>
          <w:spacing w:val="-1"/>
          <w:sz w:val="19"/>
        </w:rPr>
        <w:t xml:space="preserve"> </w:t>
      </w:r>
      <w:r>
        <w:rPr>
          <w:rFonts w:ascii="Times New Roman"/>
          <w:i/>
          <w:sz w:val="19"/>
        </w:rPr>
        <w:t>Prejudice</w:t>
      </w:r>
    </w:p>
    <w:p w:rsidR="002E0D56" w:rsidRDefault="00C67A04">
      <w:pPr>
        <w:pStyle w:val="ListParagraph"/>
        <w:numPr>
          <w:ilvl w:val="2"/>
          <w:numId w:val="66"/>
        </w:numPr>
        <w:tabs>
          <w:tab w:val="left" w:pos="3108"/>
          <w:tab w:val="left" w:pos="3109"/>
        </w:tabs>
        <w:spacing w:before="145" w:line="266" w:lineRule="auto"/>
        <w:ind w:right="1679"/>
        <w:rPr>
          <w:sz w:val="19"/>
        </w:rPr>
      </w:pPr>
      <w:r>
        <w:rPr>
          <w:w w:val="105"/>
          <w:sz w:val="19"/>
        </w:rPr>
        <w:t>Sherif’s Robbers Cave experiment brought two groups of boys together at a summer camp. The experiment</w:t>
      </w:r>
      <w:r>
        <w:rPr>
          <w:spacing w:val="-7"/>
          <w:w w:val="105"/>
          <w:sz w:val="19"/>
        </w:rPr>
        <w:t xml:space="preserve"> </w:t>
      </w:r>
      <w:r>
        <w:rPr>
          <w:spacing w:val="2"/>
          <w:w w:val="105"/>
          <w:sz w:val="19"/>
        </w:rPr>
        <w:t>foun</w:t>
      </w:r>
      <w:r>
        <w:rPr>
          <w:spacing w:val="2"/>
          <w:w w:val="105"/>
          <w:sz w:val="19"/>
        </w:rPr>
        <w:t>d:</w:t>
      </w:r>
    </w:p>
    <w:p w:rsidR="002E0D56" w:rsidRDefault="00C67A04">
      <w:pPr>
        <w:pStyle w:val="ListParagraph"/>
        <w:numPr>
          <w:ilvl w:val="3"/>
          <w:numId w:val="66"/>
        </w:numPr>
        <w:tabs>
          <w:tab w:val="left" w:pos="3829"/>
        </w:tabs>
        <w:spacing w:before="135"/>
        <w:rPr>
          <w:sz w:val="19"/>
        </w:rPr>
      </w:pPr>
      <w:r>
        <w:rPr>
          <w:spacing w:val="2"/>
          <w:w w:val="105"/>
          <w:sz w:val="19"/>
        </w:rPr>
        <w:t xml:space="preserve">Minimal groups </w:t>
      </w:r>
      <w:r>
        <w:rPr>
          <w:w w:val="105"/>
          <w:sz w:val="19"/>
        </w:rPr>
        <w:t xml:space="preserve">can </w:t>
      </w:r>
      <w:r>
        <w:rPr>
          <w:spacing w:val="2"/>
          <w:w w:val="105"/>
          <w:sz w:val="19"/>
        </w:rPr>
        <w:t xml:space="preserve">lead </w:t>
      </w:r>
      <w:r>
        <w:rPr>
          <w:w w:val="105"/>
          <w:sz w:val="19"/>
        </w:rPr>
        <w:t xml:space="preserve">to </w:t>
      </w:r>
      <w:r>
        <w:rPr>
          <w:spacing w:val="2"/>
          <w:w w:val="105"/>
          <w:sz w:val="19"/>
        </w:rPr>
        <w:t>great</w:t>
      </w:r>
      <w:r>
        <w:rPr>
          <w:spacing w:val="-11"/>
          <w:w w:val="105"/>
          <w:sz w:val="19"/>
        </w:rPr>
        <w:t xml:space="preserve"> </w:t>
      </w:r>
      <w:r>
        <w:rPr>
          <w:spacing w:val="3"/>
          <w:w w:val="105"/>
          <w:sz w:val="19"/>
        </w:rPr>
        <w:t>hostility</w:t>
      </w:r>
    </w:p>
    <w:p w:rsidR="002E0D56" w:rsidRDefault="00C67A04">
      <w:pPr>
        <w:pStyle w:val="ListParagraph"/>
        <w:numPr>
          <w:ilvl w:val="3"/>
          <w:numId w:val="66"/>
        </w:numPr>
        <w:tabs>
          <w:tab w:val="left" w:pos="3829"/>
        </w:tabs>
        <w:spacing w:before="160"/>
        <w:rPr>
          <w:sz w:val="19"/>
        </w:rPr>
      </w:pPr>
      <w:r>
        <w:rPr>
          <w:sz w:val="19"/>
        </w:rPr>
        <w:t>Unsuccessful attempts at hostility</w:t>
      </w:r>
      <w:r>
        <w:rPr>
          <w:spacing w:val="15"/>
          <w:sz w:val="19"/>
        </w:rPr>
        <w:t xml:space="preserve"> </w:t>
      </w:r>
      <w:r>
        <w:rPr>
          <w:sz w:val="19"/>
        </w:rPr>
        <w:t>reduction</w:t>
      </w:r>
    </w:p>
    <w:p w:rsidR="002E0D56" w:rsidRDefault="00C67A04">
      <w:pPr>
        <w:pStyle w:val="ListParagraph"/>
        <w:numPr>
          <w:ilvl w:val="4"/>
          <w:numId w:val="66"/>
        </w:numPr>
        <w:tabs>
          <w:tab w:val="left" w:pos="4549"/>
        </w:tabs>
        <w:spacing w:before="144"/>
        <w:rPr>
          <w:sz w:val="19"/>
        </w:rPr>
      </w:pPr>
      <w:r>
        <w:rPr>
          <w:spacing w:val="2"/>
          <w:w w:val="105"/>
          <w:sz w:val="19"/>
        </w:rPr>
        <w:t>Propaganda</w:t>
      </w:r>
      <w:r>
        <w:rPr>
          <w:spacing w:val="-1"/>
          <w:w w:val="105"/>
          <w:sz w:val="19"/>
        </w:rPr>
        <w:t xml:space="preserve"> </w:t>
      </w:r>
      <w:r>
        <w:rPr>
          <w:spacing w:val="3"/>
          <w:w w:val="105"/>
          <w:sz w:val="19"/>
        </w:rPr>
        <w:t>approach</w:t>
      </w:r>
    </w:p>
    <w:p w:rsidR="002E0D56" w:rsidRDefault="00C67A04">
      <w:pPr>
        <w:pStyle w:val="ListParagraph"/>
        <w:numPr>
          <w:ilvl w:val="4"/>
          <w:numId w:val="66"/>
        </w:numPr>
        <w:tabs>
          <w:tab w:val="left" w:pos="4549"/>
        </w:tabs>
        <w:spacing w:before="159"/>
        <w:rPr>
          <w:sz w:val="19"/>
        </w:rPr>
      </w:pPr>
      <w:r>
        <w:rPr>
          <w:w w:val="105"/>
          <w:sz w:val="19"/>
        </w:rPr>
        <w:t>Noncompetitive circumstances were</w:t>
      </w:r>
      <w:r>
        <w:rPr>
          <w:spacing w:val="9"/>
          <w:w w:val="105"/>
          <w:sz w:val="19"/>
        </w:rPr>
        <w:t xml:space="preserve"> </w:t>
      </w:r>
      <w:r>
        <w:rPr>
          <w:w w:val="105"/>
          <w:sz w:val="19"/>
        </w:rPr>
        <w:t>effective.</w:t>
      </w:r>
    </w:p>
    <w:p w:rsidR="002E0D56" w:rsidRDefault="00C67A04">
      <w:pPr>
        <w:pStyle w:val="ListParagraph"/>
        <w:numPr>
          <w:ilvl w:val="3"/>
          <w:numId w:val="66"/>
        </w:numPr>
        <w:tabs>
          <w:tab w:val="left" w:pos="3828"/>
          <w:tab w:val="left" w:pos="3829"/>
        </w:tabs>
        <w:spacing w:before="144" w:line="283" w:lineRule="auto"/>
        <w:ind w:right="1648"/>
        <w:rPr>
          <w:sz w:val="19"/>
        </w:rPr>
      </w:pPr>
      <w:r>
        <w:rPr>
          <w:w w:val="105"/>
          <w:sz w:val="19"/>
        </w:rPr>
        <w:t xml:space="preserve">Cooperative action and </w:t>
      </w:r>
      <w:r>
        <w:rPr>
          <w:spacing w:val="2"/>
          <w:w w:val="105"/>
          <w:sz w:val="19"/>
        </w:rPr>
        <w:t xml:space="preserve">shared </w:t>
      </w:r>
      <w:r>
        <w:rPr>
          <w:w w:val="105"/>
          <w:sz w:val="19"/>
        </w:rPr>
        <w:t xml:space="preserve">goals was </w:t>
      </w:r>
      <w:r>
        <w:rPr>
          <w:spacing w:val="2"/>
          <w:w w:val="105"/>
          <w:sz w:val="19"/>
        </w:rPr>
        <w:t xml:space="preserve">successful </w:t>
      </w:r>
      <w:r>
        <w:rPr>
          <w:w w:val="105"/>
          <w:sz w:val="19"/>
        </w:rPr>
        <w:t>in reduction of</w:t>
      </w:r>
      <w:r>
        <w:rPr>
          <w:spacing w:val="7"/>
          <w:w w:val="105"/>
          <w:sz w:val="19"/>
        </w:rPr>
        <w:t xml:space="preserve"> </w:t>
      </w:r>
      <w:r>
        <w:rPr>
          <w:w w:val="105"/>
          <w:sz w:val="19"/>
        </w:rPr>
        <w:t>hostilities</w:t>
      </w:r>
    </w:p>
    <w:p w:rsidR="002E0D56" w:rsidRDefault="002E0D56">
      <w:pPr>
        <w:spacing w:line="283"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ListParagraph"/>
        <w:numPr>
          <w:ilvl w:val="3"/>
          <w:numId w:val="66"/>
        </w:numPr>
        <w:tabs>
          <w:tab w:val="left" w:pos="3829"/>
        </w:tabs>
        <w:spacing w:before="1" w:line="271" w:lineRule="auto"/>
        <w:ind w:right="1262"/>
        <w:rPr>
          <w:sz w:val="19"/>
        </w:rPr>
      </w:pPr>
      <w:r>
        <w:rPr>
          <w:sz w:val="19"/>
        </w:rPr>
        <w:t xml:space="preserve">The lesson of the Robbers Cave is that the elimination of prejudice takes more than mere contact between groups. A program that effectively combats prejudice must </w:t>
      </w:r>
      <w:r>
        <w:rPr>
          <w:spacing w:val="2"/>
          <w:sz w:val="19"/>
        </w:rPr>
        <w:t xml:space="preserve">foster personal interaction </w:t>
      </w:r>
      <w:r>
        <w:rPr>
          <w:sz w:val="19"/>
        </w:rPr>
        <w:t xml:space="preserve">in the </w:t>
      </w:r>
      <w:r>
        <w:rPr>
          <w:spacing w:val="2"/>
          <w:sz w:val="19"/>
        </w:rPr>
        <w:t xml:space="preserve">pursuit </w:t>
      </w:r>
      <w:r>
        <w:rPr>
          <w:sz w:val="19"/>
        </w:rPr>
        <w:t xml:space="preserve">of </w:t>
      </w:r>
      <w:r>
        <w:rPr>
          <w:spacing w:val="2"/>
          <w:sz w:val="19"/>
        </w:rPr>
        <w:t>shared</w:t>
      </w:r>
      <w:r>
        <w:rPr>
          <w:spacing w:val="47"/>
          <w:sz w:val="19"/>
        </w:rPr>
        <w:t xml:space="preserve"> </w:t>
      </w:r>
      <w:r>
        <w:rPr>
          <w:spacing w:val="3"/>
          <w:sz w:val="19"/>
        </w:rPr>
        <w:t>goals</w:t>
      </w:r>
    </w:p>
    <w:p w:rsidR="002E0D56" w:rsidRDefault="00C67A04">
      <w:pPr>
        <w:pStyle w:val="ListParagraph"/>
        <w:numPr>
          <w:ilvl w:val="2"/>
          <w:numId w:val="66"/>
        </w:numPr>
        <w:tabs>
          <w:tab w:val="left" w:pos="3108"/>
          <w:tab w:val="left" w:pos="3109"/>
        </w:tabs>
        <w:spacing w:before="131" w:line="278" w:lineRule="auto"/>
        <w:ind w:right="1094"/>
        <w:rPr>
          <w:sz w:val="19"/>
        </w:rPr>
      </w:pPr>
      <w:r>
        <w:rPr>
          <w:sz w:val="19"/>
        </w:rPr>
        <w:t xml:space="preserve">In a </w:t>
      </w:r>
      <w:r>
        <w:rPr>
          <w:rFonts w:ascii="Times New Roman"/>
          <w:i/>
          <w:sz w:val="19"/>
        </w:rPr>
        <w:t xml:space="preserve">jigsaw </w:t>
      </w:r>
      <w:r>
        <w:rPr>
          <w:rFonts w:ascii="Times New Roman"/>
          <w:i/>
          <w:sz w:val="19"/>
        </w:rPr>
        <w:t xml:space="preserve">classroom, </w:t>
      </w:r>
      <w:r>
        <w:rPr>
          <w:sz w:val="19"/>
        </w:rPr>
        <w:t xml:space="preserve">each pupil is given a part of the total material to master and then share with the other group members. Interracial </w:t>
      </w:r>
      <w:r>
        <w:rPr>
          <w:spacing w:val="2"/>
          <w:sz w:val="19"/>
        </w:rPr>
        <w:t xml:space="preserve">conflict </w:t>
      </w:r>
      <w:r>
        <w:rPr>
          <w:sz w:val="19"/>
        </w:rPr>
        <w:t xml:space="preserve">and </w:t>
      </w:r>
      <w:r>
        <w:rPr>
          <w:spacing w:val="2"/>
          <w:sz w:val="19"/>
        </w:rPr>
        <w:t xml:space="preserve">academic performance improve </w:t>
      </w:r>
      <w:r>
        <w:rPr>
          <w:sz w:val="19"/>
        </w:rPr>
        <w:t xml:space="preserve">in </w:t>
      </w:r>
      <w:r>
        <w:rPr>
          <w:spacing w:val="2"/>
          <w:sz w:val="19"/>
        </w:rPr>
        <w:t xml:space="preserve">classes where </w:t>
      </w:r>
      <w:r>
        <w:rPr>
          <w:spacing w:val="3"/>
          <w:sz w:val="19"/>
        </w:rPr>
        <w:t xml:space="preserve">the </w:t>
      </w:r>
      <w:r>
        <w:rPr>
          <w:sz w:val="19"/>
        </w:rPr>
        <w:t>jigsaw technique is</w:t>
      </w:r>
      <w:r>
        <w:rPr>
          <w:spacing w:val="7"/>
          <w:sz w:val="19"/>
        </w:rPr>
        <w:t xml:space="preserve"> </w:t>
      </w:r>
      <w:r>
        <w:rPr>
          <w:sz w:val="19"/>
        </w:rPr>
        <w:t>applied</w:t>
      </w:r>
    </w:p>
    <w:p w:rsidR="002E0D56" w:rsidRDefault="00C67A04">
      <w:pPr>
        <w:pStyle w:val="ListParagraph"/>
        <w:numPr>
          <w:ilvl w:val="2"/>
          <w:numId w:val="66"/>
        </w:numPr>
        <w:tabs>
          <w:tab w:val="left" w:pos="3108"/>
          <w:tab w:val="left" w:pos="3109"/>
        </w:tabs>
        <w:spacing w:before="104" w:line="276" w:lineRule="auto"/>
        <w:ind w:right="1169"/>
        <w:rPr>
          <w:sz w:val="19"/>
        </w:rPr>
      </w:pPr>
      <w:r>
        <w:rPr>
          <w:rFonts w:ascii="Times New Roman" w:hAnsi="Times New Roman"/>
          <w:i/>
          <w:w w:val="105"/>
          <w:sz w:val="19"/>
        </w:rPr>
        <w:t xml:space="preserve">Deprovincialization </w:t>
      </w:r>
      <w:r>
        <w:rPr>
          <w:w w:val="105"/>
          <w:sz w:val="19"/>
        </w:rPr>
        <w:t>involves people le</w:t>
      </w:r>
      <w:r>
        <w:rPr>
          <w:w w:val="105"/>
          <w:sz w:val="19"/>
        </w:rPr>
        <w:t xml:space="preserve">arning more about out-group </w:t>
      </w:r>
      <w:r>
        <w:rPr>
          <w:spacing w:val="2"/>
          <w:w w:val="105"/>
          <w:sz w:val="19"/>
        </w:rPr>
        <w:t xml:space="preserve">social norms </w:t>
      </w:r>
      <w:r>
        <w:rPr>
          <w:w w:val="105"/>
          <w:sz w:val="19"/>
        </w:rPr>
        <w:t xml:space="preserve">and </w:t>
      </w:r>
      <w:r>
        <w:rPr>
          <w:spacing w:val="2"/>
          <w:w w:val="105"/>
          <w:sz w:val="19"/>
        </w:rPr>
        <w:t xml:space="preserve">customs </w:t>
      </w:r>
      <w:r>
        <w:rPr>
          <w:w w:val="105"/>
          <w:sz w:val="19"/>
        </w:rPr>
        <w:t xml:space="preserve">and becoming </w:t>
      </w:r>
      <w:r>
        <w:rPr>
          <w:spacing w:val="2"/>
          <w:w w:val="105"/>
          <w:sz w:val="19"/>
        </w:rPr>
        <w:t>less “provincial” about</w:t>
      </w:r>
      <w:r>
        <w:rPr>
          <w:spacing w:val="-33"/>
          <w:w w:val="105"/>
          <w:sz w:val="19"/>
        </w:rPr>
        <w:t xml:space="preserve"> </w:t>
      </w:r>
      <w:r>
        <w:rPr>
          <w:spacing w:val="3"/>
          <w:w w:val="105"/>
          <w:sz w:val="19"/>
        </w:rPr>
        <w:t xml:space="preserve">the </w:t>
      </w:r>
      <w:r>
        <w:rPr>
          <w:w w:val="105"/>
          <w:sz w:val="19"/>
        </w:rPr>
        <w:t>correctness of the</w:t>
      </w:r>
      <w:r>
        <w:rPr>
          <w:spacing w:val="6"/>
          <w:w w:val="105"/>
          <w:sz w:val="19"/>
        </w:rPr>
        <w:t xml:space="preserve"> </w:t>
      </w:r>
      <w:r>
        <w:rPr>
          <w:w w:val="105"/>
          <w:sz w:val="19"/>
        </w:rPr>
        <w:t>in-group</w:t>
      </w:r>
    </w:p>
    <w:p w:rsidR="002E0D56" w:rsidRDefault="00C67A04">
      <w:pPr>
        <w:pStyle w:val="Heading8"/>
        <w:numPr>
          <w:ilvl w:val="0"/>
          <w:numId w:val="66"/>
        </w:numPr>
        <w:tabs>
          <w:tab w:val="left" w:pos="1309"/>
        </w:tabs>
        <w:spacing w:before="120"/>
        <w:ind w:left="1308" w:hanging="360"/>
      </w:pPr>
      <w:r>
        <w:rPr>
          <w:w w:val="110"/>
        </w:rPr>
        <w:t>The Psychology of Conflict and</w:t>
      </w:r>
      <w:r>
        <w:rPr>
          <w:spacing w:val="-40"/>
          <w:w w:val="110"/>
        </w:rPr>
        <w:t xml:space="preserve"> </w:t>
      </w:r>
      <w:r>
        <w:rPr>
          <w:w w:val="110"/>
        </w:rPr>
        <w:t>Peace</w:t>
      </w:r>
    </w:p>
    <w:p w:rsidR="002E0D56" w:rsidRDefault="00C67A04">
      <w:pPr>
        <w:pStyle w:val="ListParagraph"/>
        <w:numPr>
          <w:ilvl w:val="1"/>
          <w:numId w:val="66"/>
        </w:numPr>
        <w:tabs>
          <w:tab w:val="left" w:pos="2029"/>
        </w:tabs>
        <w:spacing w:before="146" w:line="264" w:lineRule="auto"/>
        <w:ind w:right="1242"/>
        <w:rPr>
          <w:rFonts w:ascii="Times New Roman"/>
          <w:i/>
          <w:sz w:val="19"/>
        </w:rPr>
      </w:pPr>
      <w:r>
        <w:rPr>
          <w:rFonts w:ascii="Times New Roman"/>
          <w:i/>
          <w:sz w:val="19"/>
        </w:rPr>
        <w:t xml:space="preserve">Peace psychology represents an interdisciplinary approach to prevention of nuclear </w:t>
      </w:r>
      <w:r>
        <w:rPr>
          <w:rFonts w:ascii="Times New Roman"/>
          <w:i/>
          <w:spacing w:val="2"/>
          <w:sz w:val="19"/>
        </w:rPr>
        <w:t xml:space="preserve">war </w:t>
      </w:r>
      <w:r>
        <w:rPr>
          <w:rFonts w:ascii="Times New Roman"/>
          <w:i/>
          <w:sz w:val="19"/>
        </w:rPr>
        <w:t>and the concurrent maintenance of</w:t>
      </w:r>
      <w:r>
        <w:rPr>
          <w:rFonts w:ascii="Times New Roman"/>
          <w:i/>
          <w:spacing w:val="21"/>
          <w:sz w:val="19"/>
        </w:rPr>
        <w:t xml:space="preserve"> </w:t>
      </w:r>
      <w:r>
        <w:rPr>
          <w:rFonts w:ascii="Times New Roman"/>
          <w:i/>
          <w:sz w:val="19"/>
        </w:rPr>
        <w:t>peace</w:t>
      </w:r>
    </w:p>
    <w:p w:rsidR="002E0D56" w:rsidRDefault="00C67A04">
      <w:pPr>
        <w:pStyle w:val="ListParagraph"/>
        <w:numPr>
          <w:ilvl w:val="2"/>
          <w:numId w:val="66"/>
        </w:numPr>
        <w:tabs>
          <w:tab w:val="left" w:pos="3108"/>
          <w:tab w:val="left" w:pos="3109"/>
        </w:tabs>
        <w:spacing w:before="108" w:line="278" w:lineRule="auto"/>
        <w:ind w:right="1079"/>
        <w:rPr>
          <w:sz w:val="19"/>
        </w:rPr>
      </w:pPr>
      <w:r>
        <w:rPr>
          <w:w w:val="105"/>
          <w:sz w:val="19"/>
        </w:rPr>
        <w:t>Aims of peace psychology include understanding of forces that give rise to false beliefs, misperceptions, and erroneous attributions on issues germane to nuclear arms, military strength, national security, and an und</w:t>
      </w:r>
      <w:r>
        <w:rPr>
          <w:w w:val="105"/>
          <w:sz w:val="19"/>
        </w:rPr>
        <w:t xml:space="preserve">erstanding of how nations negotiate and make judgments in </w:t>
      </w:r>
      <w:r>
        <w:rPr>
          <w:spacing w:val="2"/>
          <w:w w:val="105"/>
          <w:sz w:val="19"/>
        </w:rPr>
        <w:t>crisis</w:t>
      </w:r>
      <w:r>
        <w:rPr>
          <w:spacing w:val="-2"/>
          <w:w w:val="105"/>
          <w:sz w:val="19"/>
        </w:rPr>
        <w:t xml:space="preserve"> </w:t>
      </w:r>
      <w:r>
        <w:rPr>
          <w:spacing w:val="3"/>
          <w:w w:val="105"/>
          <w:sz w:val="19"/>
        </w:rPr>
        <w:t>situations</w:t>
      </w:r>
    </w:p>
    <w:p w:rsidR="002E0D56" w:rsidRDefault="00C67A04">
      <w:pPr>
        <w:pStyle w:val="ListParagraph"/>
        <w:numPr>
          <w:ilvl w:val="1"/>
          <w:numId w:val="66"/>
        </w:numPr>
        <w:tabs>
          <w:tab w:val="left" w:pos="2029"/>
        </w:tabs>
        <w:spacing w:before="124"/>
        <w:rPr>
          <w:rFonts w:ascii="Times New Roman" w:hAnsi="Times New Roman"/>
          <w:i/>
          <w:sz w:val="19"/>
        </w:rPr>
      </w:pPr>
      <w:r>
        <w:rPr>
          <w:rFonts w:ascii="Times New Roman" w:hAnsi="Times New Roman"/>
          <w:i/>
          <w:w w:val="105"/>
          <w:sz w:val="19"/>
        </w:rPr>
        <w:t>Obedience to Authority–Milgram’s obedience to</w:t>
      </w:r>
      <w:r>
        <w:rPr>
          <w:rFonts w:ascii="Times New Roman" w:hAnsi="Times New Roman"/>
          <w:i/>
          <w:spacing w:val="-6"/>
          <w:w w:val="105"/>
          <w:sz w:val="19"/>
        </w:rPr>
        <w:t xml:space="preserve"> </w:t>
      </w:r>
      <w:r>
        <w:rPr>
          <w:rFonts w:ascii="Times New Roman" w:hAnsi="Times New Roman"/>
          <w:i/>
          <w:w w:val="105"/>
          <w:sz w:val="19"/>
        </w:rPr>
        <w:t>authority</w:t>
      </w:r>
    </w:p>
    <w:p w:rsidR="002E0D56" w:rsidRDefault="00C67A04">
      <w:pPr>
        <w:pStyle w:val="ListParagraph"/>
        <w:numPr>
          <w:ilvl w:val="2"/>
          <w:numId w:val="66"/>
        </w:numPr>
        <w:tabs>
          <w:tab w:val="left" w:pos="3108"/>
          <w:tab w:val="left" w:pos="3109"/>
        </w:tabs>
        <w:spacing w:before="130"/>
        <w:rPr>
          <w:sz w:val="19"/>
        </w:rPr>
      </w:pPr>
      <w:r>
        <w:rPr>
          <w:w w:val="105"/>
          <w:sz w:val="19"/>
        </w:rPr>
        <w:t xml:space="preserve">The </w:t>
      </w:r>
      <w:r>
        <w:rPr>
          <w:spacing w:val="2"/>
          <w:w w:val="105"/>
          <w:sz w:val="19"/>
        </w:rPr>
        <w:t>Obedience</w:t>
      </w:r>
      <w:r>
        <w:rPr>
          <w:spacing w:val="-1"/>
          <w:w w:val="105"/>
          <w:sz w:val="19"/>
        </w:rPr>
        <w:t xml:space="preserve"> </w:t>
      </w:r>
      <w:r>
        <w:rPr>
          <w:spacing w:val="3"/>
          <w:w w:val="105"/>
          <w:sz w:val="19"/>
        </w:rPr>
        <w:t>Paradigm</w:t>
      </w:r>
    </w:p>
    <w:p w:rsidR="002E0D56" w:rsidRDefault="00C67A04">
      <w:pPr>
        <w:pStyle w:val="ListParagraph"/>
        <w:numPr>
          <w:ilvl w:val="3"/>
          <w:numId w:val="66"/>
        </w:numPr>
        <w:tabs>
          <w:tab w:val="left" w:pos="3829"/>
        </w:tabs>
        <w:spacing w:before="159" w:line="266" w:lineRule="auto"/>
        <w:ind w:right="1619"/>
        <w:rPr>
          <w:sz w:val="19"/>
        </w:rPr>
      </w:pPr>
      <w:r>
        <w:rPr>
          <w:w w:val="105"/>
          <w:sz w:val="19"/>
        </w:rPr>
        <w:t>Participants delivered what they believed to be electric shocks to another</w:t>
      </w:r>
      <w:r>
        <w:rPr>
          <w:spacing w:val="-4"/>
          <w:w w:val="105"/>
          <w:sz w:val="19"/>
        </w:rPr>
        <w:t xml:space="preserve"> </w:t>
      </w:r>
      <w:r>
        <w:rPr>
          <w:w w:val="105"/>
          <w:sz w:val="19"/>
        </w:rPr>
        <w:t>individual</w:t>
      </w:r>
    </w:p>
    <w:p w:rsidR="002E0D56" w:rsidRDefault="00C67A04">
      <w:pPr>
        <w:pStyle w:val="ListParagraph"/>
        <w:numPr>
          <w:ilvl w:val="4"/>
          <w:numId w:val="66"/>
        </w:numPr>
        <w:tabs>
          <w:tab w:val="left" w:pos="4549"/>
        </w:tabs>
        <w:spacing w:before="136" w:line="266" w:lineRule="auto"/>
        <w:ind w:right="1484"/>
        <w:rPr>
          <w:sz w:val="19"/>
        </w:rPr>
      </w:pPr>
      <w:r>
        <w:rPr>
          <w:w w:val="105"/>
          <w:sz w:val="19"/>
        </w:rPr>
        <w:t>Participants’ s</w:t>
      </w:r>
      <w:r>
        <w:rPr>
          <w:w w:val="105"/>
          <w:sz w:val="19"/>
        </w:rPr>
        <w:t>ocial role was that of teacher,</w:t>
      </w:r>
      <w:r>
        <w:rPr>
          <w:spacing w:val="-19"/>
          <w:w w:val="105"/>
          <w:sz w:val="19"/>
        </w:rPr>
        <w:t xml:space="preserve"> </w:t>
      </w:r>
      <w:r>
        <w:rPr>
          <w:w w:val="105"/>
          <w:sz w:val="19"/>
        </w:rPr>
        <w:t>with teacher punishing errors made by the</w:t>
      </w:r>
      <w:r>
        <w:rPr>
          <w:spacing w:val="10"/>
          <w:w w:val="105"/>
          <w:sz w:val="19"/>
        </w:rPr>
        <w:t xml:space="preserve"> </w:t>
      </w:r>
      <w:r>
        <w:rPr>
          <w:w w:val="105"/>
          <w:sz w:val="19"/>
        </w:rPr>
        <w:t>learner</w:t>
      </w:r>
    </w:p>
    <w:p w:rsidR="002E0D56" w:rsidRDefault="00C67A04">
      <w:pPr>
        <w:pStyle w:val="ListParagraph"/>
        <w:numPr>
          <w:ilvl w:val="4"/>
          <w:numId w:val="66"/>
        </w:numPr>
        <w:tabs>
          <w:tab w:val="left" w:pos="4549"/>
        </w:tabs>
        <w:spacing w:before="16" w:line="283" w:lineRule="auto"/>
        <w:ind w:right="1273"/>
        <w:rPr>
          <w:sz w:val="19"/>
        </w:rPr>
      </w:pPr>
      <w:r>
        <w:rPr>
          <w:w w:val="105"/>
          <w:sz w:val="19"/>
        </w:rPr>
        <w:t>Teachers followed rule of increasing level of shock after each error, until learning was</w:t>
      </w:r>
      <w:r>
        <w:rPr>
          <w:spacing w:val="1"/>
          <w:w w:val="105"/>
          <w:sz w:val="19"/>
        </w:rPr>
        <w:t xml:space="preserve"> </w:t>
      </w:r>
      <w:r>
        <w:rPr>
          <w:w w:val="105"/>
          <w:sz w:val="19"/>
        </w:rPr>
        <w:t>errorless</w:t>
      </w:r>
    </w:p>
    <w:p w:rsidR="002E0D56" w:rsidRDefault="00C67A04">
      <w:pPr>
        <w:pStyle w:val="ListParagraph"/>
        <w:numPr>
          <w:ilvl w:val="4"/>
          <w:numId w:val="66"/>
        </w:numPr>
        <w:tabs>
          <w:tab w:val="left" w:pos="4549"/>
        </w:tabs>
        <w:spacing w:before="0" w:line="201" w:lineRule="exact"/>
        <w:rPr>
          <w:sz w:val="19"/>
        </w:rPr>
      </w:pPr>
      <w:r>
        <w:rPr>
          <w:w w:val="105"/>
          <w:sz w:val="19"/>
        </w:rPr>
        <w:t>Experimenter was the legitimate</w:t>
      </w:r>
      <w:r>
        <w:rPr>
          <w:spacing w:val="-7"/>
          <w:w w:val="105"/>
          <w:sz w:val="19"/>
        </w:rPr>
        <w:t xml:space="preserve"> </w:t>
      </w:r>
      <w:r>
        <w:rPr>
          <w:w w:val="105"/>
          <w:sz w:val="19"/>
        </w:rPr>
        <w:t>authority,</w:t>
      </w:r>
    </w:p>
    <w:p w:rsidR="002E0D56" w:rsidRDefault="00C67A04">
      <w:pPr>
        <w:pStyle w:val="BodyText"/>
        <w:spacing w:before="39"/>
        <w:ind w:left="4548"/>
      </w:pPr>
      <w:r>
        <w:rPr>
          <w:w w:val="105"/>
        </w:rPr>
        <w:t>presented rules and assigned roles</w:t>
      </w:r>
    </w:p>
    <w:p w:rsidR="002E0D56" w:rsidRDefault="00C67A04">
      <w:pPr>
        <w:pStyle w:val="ListParagraph"/>
        <w:numPr>
          <w:ilvl w:val="4"/>
          <w:numId w:val="66"/>
        </w:numPr>
        <w:tabs>
          <w:tab w:val="left" w:pos="4549"/>
        </w:tabs>
        <w:spacing w:before="24" w:line="276" w:lineRule="auto"/>
        <w:ind w:right="1351"/>
        <w:rPr>
          <w:sz w:val="19"/>
        </w:rPr>
      </w:pPr>
      <w:r>
        <w:rPr>
          <w:w w:val="105"/>
          <w:sz w:val="19"/>
        </w:rPr>
        <w:t>Dependent variable was final level of shock that a teacher gave before refusing to continue obeying authority</w:t>
      </w:r>
    </w:p>
    <w:p w:rsidR="002E0D56" w:rsidRDefault="00C67A04">
      <w:pPr>
        <w:pStyle w:val="ListParagraph"/>
        <w:numPr>
          <w:ilvl w:val="2"/>
          <w:numId w:val="66"/>
        </w:numPr>
        <w:tabs>
          <w:tab w:val="left" w:pos="3108"/>
          <w:tab w:val="left" w:pos="3109"/>
        </w:tabs>
        <w:spacing w:before="5"/>
        <w:rPr>
          <w:sz w:val="19"/>
        </w:rPr>
      </w:pPr>
      <w:r>
        <w:rPr>
          <w:sz w:val="19"/>
        </w:rPr>
        <w:t>The Test Situation</w:t>
      </w:r>
    </w:p>
    <w:p w:rsidR="002E0D56" w:rsidRDefault="00C67A04">
      <w:pPr>
        <w:pStyle w:val="ListParagraph"/>
        <w:numPr>
          <w:ilvl w:val="3"/>
          <w:numId w:val="66"/>
        </w:numPr>
        <w:tabs>
          <w:tab w:val="left" w:pos="3829"/>
        </w:tabs>
        <w:spacing w:before="159" w:line="276" w:lineRule="auto"/>
        <w:ind w:right="1288"/>
        <w:rPr>
          <w:sz w:val="19"/>
        </w:rPr>
      </w:pPr>
      <w:r>
        <w:rPr>
          <w:sz w:val="19"/>
        </w:rPr>
        <w:t xml:space="preserve">Experiment staged to convince teachers (participants) they </w:t>
      </w:r>
      <w:r>
        <w:rPr>
          <w:spacing w:val="2"/>
          <w:sz w:val="19"/>
        </w:rPr>
        <w:t xml:space="preserve">were causing pain </w:t>
      </w:r>
      <w:r>
        <w:rPr>
          <w:sz w:val="19"/>
        </w:rPr>
        <w:t xml:space="preserve">and </w:t>
      </w:r>
      <w:r>
        <w:rPr>
          <w:spacing w:val="2"/>
          <w:sz w:val="19"/>
        </w:rPr>
        <w:t xml:space="preserve">suffering, perhaps even death </w:t>
      </w:r>
      <w:r>
        <w:rPr>
          <w:spacing w:val="3"/>
          <w:sz w:val="19"/>
        </w:rPr>
        <w:t xml:space="preserve">to </w:t>
      </w:r>
      <w:r>
        <w:rPr>
          <w:sz w:val="19"/>
        </w:rPr>
        <w:t>another</w:t>
      </w:r>
      <w:r>
        <w:rPr>
          <w:spacing w:val="10"/>
          <w:sz w:val="19"/>
        </w:rPr>
        <w:t xml:space="preserve"> </w:t>
      </w:r>
      <w:r>
        <w:rPr>
          <w:sz w:val="19"/>
        </w:rPr>
        <w:t>person.</w:t>
      </w:r>
      <w:r>
        <w:rPr>
          <w:spacing w:val="10"/>
          <w:sz w:val="19"/>
        </w:rPr>
        <w:t xml:space="preserve"> </w:t>
      </w:r>
      <w:r>
        <w:rPr>
          <w:sz w:val="19"/>
        </w:rPr>
        <w:t>In</w:t>
      </w:r>
      <w:r>
        <w:rPr>
          <w:spacing w:val="11"/>
          <w:sz w:val="19"/>
        </w:rPr>
        <w:t xml:space="preserve"> </w:t>
      </w:r>
      <w:r>
        <w:rPr>
          <w:sz w:val="19"/>
        </w:rPr>
        <w:t>fact,</w:t>
      </w:r>
      <w:r>
        <w:rPr>
          <w:spacing w:val="10"/>
          <w:sz w:val="19"/>
        </w:rPr>
        <w:t xml:space="preserve"> </w:t>
      </w:r>
      <w:r>
        <w:rPr>
          <w:sz w:val="19"/>
        </w:rPr>
        <w:t>no</w:t>
      </w:r>
      <w:r>
        <w:rPr>
          <w:spacing w:val="11"/>
          <w:sz w:val="19"/>
        </w:rPr>
        <w:t xml:space="preserve"> </w:t>
      </w:r>
      <w:r>
        <w:rPr>
          <w:sz w:val="19"/>
        </w:rPr>
        <w:t>electric</w:t>
      </w:r>
      <w:r>
        <w:rPr>
          <w:spacing w:val="10"/>
          <w:sz w:val="19"/>
        </w:rPr>
        <w:t xml:space="preserve"> </w:t>
      </w:r>
      <w:r>
        <w:rPr>
          <w:sz w:val="19"/>
        </w:rPr>
        <w:t>shock</w:t>
      </w:r>
      <w:r>
        <w:rPr>
          <w:spacing w:val="11"/>
          <w:sz w:val="19"/>
        </w:rPr>
        <w:t xml:space="preserve"> </w:t>
      </w:r>
      <w:r>
        <w:rPr>
          <w:sz w:val="19"/>
        </w:rPr>
        <w:t>was</w:t>
      </w:r>
      <w:r>
        <w:rPr>
          <w:spacing w:val="10"/>
          <w:sz w:val="19"/>
        </w:rPr>
        <w:t xml:space="preserve"> </w:t>
      </w:r>
      <w:r>
        <w:rPr>
          <w:sz w:val="19"/>
        </w:rPr>
        <w:t>given</w:t>
      </w:r>
    </w:p>
    <w:p w:rsidR="002E0D56" w:rsidRDefault="00C67A04">
      <w:pPr>
        <w:pStyle w:val="ListParagraph"/>
        <w:numPr>
          <w:ilvl w:val="3"/>
          <w:numId w:val="66"/>
        </w:numPr>
        <w:tabs>
          <w:tab w:val="left" w:pos="3829"/>
        </w:tabs>
        <w:spacing w:before="110" w:line="283" w:lineRule="auto"/>
        <w:ind w:right="1573"/>
        <w:rPr>
          <w:sz w:val="19"/>
        </w:rPr>
      </w:pPr>
      <w:r>
        <w:rPr>
          <w:w w:val="105"/>
          <w:sz w:val="19"/>
        </w:rPr>
        <w:t xml:space="preserve">Learner (confederate) was to memorize word pairs </w:t>
      </w:r>
      <w:r>
        <w:rPr>
          <w:spacing w:val="2"/>
          <w:w w:val="105"/>
          <w:sz w:val="19"/>
        </w:rPr>
        <w:t xml:space="preserve">and </w:t>
      </w:r>
      <w:r>
        <w:rPr>
          <w:w w:val="105"/>
          <w:sz w:val="19"/>
        </w:rPr>
        <w:t>make prearranged</w:t>
      </w:r>
      <w:r>
        <w:rPr>
          <w:spacing w:val="10"/>
          <w:w w:val="105"/>
          <w:sz w:val="19"/>
        </w:rPr>
        <w:t xml:space="preserve"> </w:t>
      </w:r>
      <w:r>
        <w:rPr>
          <w:w w:val="105"/>
          <w:sz w:val="19"/>
        </w:rPr>
        <w:t>errors</w:t>
      </w:r>
    </w:p>
    <w:p w:rsidR="002E0D56" w:rsidRDefault="00C67A04">
      <w:pPr>
        <w:pStyle w:val="ListParagraph"/>
        <w:numPr>
          <w:ilvl w:val="3"/>
          <w:numId w:val="66"/>
        </w:numPr>
        <w:tabs>
          <w:tab w:val="left" w:pos="3828"/>
          <w:tab w:val="left" w:pos="3829"/>
        </w:tabs>
        <w:spacing w:before="106" w:line="283" w:lineRule="auto"/>
        <w:ind w:right="1813"/>
        <w:rPr>
          <w:sz w:val="19"/>
        </w:rPr>
      </w:pPr>
      <w:r>
        <w:rPr>
          <w:spacing w:val="2"/>
          <w:w w:val="105"/>
          <w:sz w:val="19"/>
        </w:rPr>
        <w:t>Teachers</w:t>
      </w:r>
      <w:r>
        <w:rPr>
          <w:spacing w:val="-8"/>
          <w:w w:val="105"/>
          <w:sz w:val="19"/>
        </w:rPr>
        <w:t xml:space="preserve"> </w:t>
      </w:r>
      <w:r>
        <w:rPr>
          <w:spacing w:val="2"/>
          <w:w w:val="105"/>
          <w:sz w:val="19"/>
        </w:rPr>
        <w:t>were</w:t>
      </w:r>
      <w:r>
        <w:rPr>
          <w:spacing w:val="-7"/>
          <w:w w:val="105"/>
          <w:sz w:val="19"/>
        </w:rPr>
        <w:t xml:space="preserve"> </w:t>
      </w:r>
      <w:r>
        <w:rPr>
          <w:w w:val="105"/>
          <w:sz w:val="19"/>
        </w:rPr>
        <w:t>to</w:t>
      </w:r>
      <w:r>
        <w:rPr>
          <w:spacing w:val="-7"/>
          <w:w w:val="105"/>
          <w:sz w:val="19"/>
        </w:rPr>
        <w:t xml:space="preserve"> </w:t>
      </w:r>
      <w:r>
        <w:rPr>
          <w:spacing w:val="2"/>
          <w:w w:val="105"/>
          <w:sz w:val="19"/>
        </w:rPr>
        <w:t>shock</w:t>
      </w:r>
      <w:r>
        <w:rPr>
          <w:spacing w:val="-7"/>
          <w:w w:val="105"/>
          <w:sz w:val="19"/>
        </w:rPr>
        <w:t xml:space="preserve"> </w:t>
      </w:r>
      <w:r>
        <w:rPr>
          <w:spacing w:val="2"/>
          <w:w w:val="105"/>
          <w:sz w:val="19"/>
        </w:rPr>
        <w:t>learner</w:t>
      </w:r>
      <w:r>
        <w:rPr>
          <w:spacing w:val="-8"/>
          <w:w w:val="105"/>
          <w:sz w:val="19"/>
        </w:rPr>
        <w:t xml:space="preserve"> </w:t>
      </w:r>
      <w:r>
        <w:rPr>
          <w:spacing w:val="2"/>
          <w:w w:val="105"/>
          <w:sz w:val="19"/>
        </w:rPr>
        <w:t>following</w:t>
      </w:r>
      <w:r>
        <w:rPr>
          <w:spacing w:val="-7"/>
          <w:w w:val="105"/>
          <w:sz w:val="19"/>
        </w:rPr>
        <w:t xml:space="preserve"> </w:t>
      </w:r>
      <w:r>
        <w:rPr>
          <w:spacing w:val="2"/>
          <w:w w:val="105"/>
          <w:sz w:val="19"/>
        </w:rPr>
        <w:t>each</w:t>
      </w:r>
      <w:r>
        <w:rPr>
          <w:spacing w:val="-7"/>
          <w:w w:val="105"/>
          <w:sz w:val="19"/>
        </w:rPr>
        <w:t xml:space="preserve"> </w:t>
      </w:r>
      <w:r>
        <w:rPr>
          <w:spacing w:val="3"/>
          <w:w w:val="105"/>
          <w:sz w:val="19"/>
        </w:rPr>
        <w:t xml:space="preserve">error, </w:t>
      </w:r>
      <w:r>
        <w:rPr>
          <w:w w:val="105"/>
          <w:sz w:val="19"/>
        </w:rPr>
        <w:t>increasing shock level with each</w:t>
      </w:r>
      <w:r>
        <w:rPr>
          <w:spacing w:val="9"/>
          <w:w w:val="105"/>
          <w:sz w:val="19"/>
        </w:rPr>
        <w:t xml:space="preserve"> </w:t>
      </w:r>
      <w:r>
        <w:rPr>
          <w:w w:val="105"/>
          <w:sz w:val="19"/>
        </w:rPr>
        <w:t>error</w:t>
      </w:r>
    </w:p>
    <w:p w:rsidR="002E0D56" w:rsidRDefault="00C67A04">
      <w:pPr>
        <w:pStyle w:val="ListParagraph"/>
        <w:numPr>
          <w:ilvl w:val="3"/>
          <w:numId w:val="66"/>
        </w:numPr>
        <w:tabs>
          <w:tab w:val="left" w:pos="3829"/>
        </w:tabs>
        <w:spacing w:before="120" w:line="266" w:lineRule="auto"/>
        <w:ind w:right="1363"/>
        <w:rPr>
          <w:sz w:val="19"/>
        </w:rPr>
      </w:pPr>
      <w:r>
        <w:rPr>
          <w:w w:val="105"/>
          <w:sz w:val="19"/>
        </w:rPr>
        <w:t>L</w:t>
      </w:r>
      <w:r>
        <w:rPr>
          <w:w w:val="105"/>
          <w:sz w:val="19"/>
        </w:rPr>
        <w:t>earner “protested” as shock level increased until teacher hesitated or protested delivery of the next</w:t>
      </w:r>
      <w:r>
        <w:rPr>
          <w:spacing w:val="19"/>
          <w:w w:val="105"/>
          <w:sz w:val="19"/>
        </w:rPr>
        <w:t xml:space="preserve"> </w:t>
      </w:r>
      <w:r>
        <w:rPr>
          <w:w w:val="105"/>
          <w:sz w:val="19"/>
        </w:rPr>
        <w:t>shock</w:t>
      </w:r>
    </w:p>
    <w:p w:rsidR="002E0D56" w:rsidRDefault="00C67A04">
      <w:pPr>
        <w:pStyle w:val="ListParagraph"/>
        <w:numPr>
          <w:ilvl w:val="3"/>
          <w:numId w:val="66"/>
        </w:numPr>
        <w:tabs>
          <w:tab w:val="left" w:pos="3828"/>
          <w:tab w:val="left" w:pos="3829"/>
        </w:tabs>
        <w:spacing w:before="136"/>
        <w:rPr>
          <w:sz w:val="19"/>
        </w:rPr>
      </w:pPr>
      <w:r>
        <w:rPr>
          <w:sz w:val="19"/>
        </w:rPr>
        <w:t>Experimenter told teacher to</w:t>
      </w:r>
      <w:r>
        <w:rPr>
          <w:spacing w:val="10"/>
          <w:sz w:val="19"/>
        </w:rPr>
        <w:t xml:space="preserve"> </w:t>
      </w:r>
      <w:r>
        <w:rPr>
          <w:sz w:val="19"/>
        </w:rPr>
        <w:t>continue</w:t>
      </w:r>
    </w:p>
    <w:p w:rsidR="002E0D56" w:rsidRDefault="002E0D56">
      <w:pPr>
        <w:rPr>
          <w:sz w:val="19"/>
        </w:rPr>
        <w:sectPr w:rsidR="002E0D56">
          <w:pgSz w:w="10800" w:h="14460"/>
          <w:pgMar w:top="120" w:right="0" w:bottom="620" w:left="520" w:header="0" w:footer="287" w:gutter="0"/>
          <w:cols w:space="720"/>
        </w:sectPr>
      </w:pPr>
    </w:p>
    <w:p w:rsidR="002E0D56" w:rsidRDefault="00C67A04">
      <w:pPr>
        <w:spacing w:before="80"/>
        <w:ind w:left="3813"/>
        <w:rPr>
          <w:sz w:val="18"/>
        </w:rPr>
      </w:pPr>
      <w:r>
        <w:rPr>
          <w:w w:val="105"/>
          <w:sz w:val="18"/>
        </w:rPr>
        <w:lastRenderedPageBreak/>
        <w:t>CHAPTER 18: SOCIAL PSYCHOLOGY, SOCIETY, AND CULTURE</w:t>
      </w:r>
    </w:p>
    <w:p w:rsidR="002E0D56" w:rsidRDefault="002E0D56">
      <w:pPr>
        <w:pStyle w:val="BodyText"/>
        <w:rPr>
          <w:sz w:val="22"/>
        </w:rPr>
      </w:pPr>
    </w:p>
    <w:p w:rsidR="002E0D56" w:rsidRDefault="002E0D56">
      <w:pPr>
        <w:pStyle w:val="BodyText"/>
        <w:spacing w:before="9"/>
        <w:rPr>
          <w:sz w:val="23"/>
        </w:rPr>
      </w:pPr>
    </w:p>
    <w:p w:rsidR="002E0D56" w:rsidRDefault="00C67A04">
      <w:pPr>
        <w:pStyle w:val="ListParagraph"/>
        <w:numPr>
          <w:ilvl w:val="4"/>
          <w:numId w:val="66"/>
        </w:numPr>
        <w:tabs>
          <w:tab w:val="left" w:pos="4549"/>
        </w:tabs>
        <w:spacing w:before="1" w:line="266" w:lineRule="auto"/>
        <w:ind w:right="1408"/>
        <w:rPr>
          <w:sz w:val="19"/>
        </w:rPr>
      </w:pPr>
      <w:r>
        <w:rPr>
          <w:w w:val="105"/>
          <w:sz w:val="19"/>
        </w:rPr>
        <w:t>Most participants complained or protested more, saying they could not</w:t>
      </w:r>
      <w:r>
        <w:rPr>
          <w:spacing w:val="-4"/>
          <w:w w:val="105"/>
          <w:sz w:val="19"/>
        </w:rPr>
        <w:t xml:space="preserve"> </w:t>
      </w:r>
      <w:r>
        <w:rPr>
          <w:w w:val="105"/>
          <w:sz w:val="19"/>
        </w:rPr>
        <w:t>continue</w:t>
      </w:r>
    </w:p>
    <w:p w:rsidR="002E0D56" w:rsidRDefault="00C67A04">
      <w:pPr>
        <w:pStyle w:val="ListParagraph"/>
        <w:numPr>
          <w:ilvl w:val="4"/>
          <w:numId w:val="66"/>
        </w:numPr>
        <w:tabs>
          <w:tab w:val="left" w:pos="4549"/>
        </w:tabs>
        <w:spacing w:before="15"/>
        <w:rPr>
          <w:sz w:val="19"/>
        </w:rPr>
      </w:pPr>
      <w:r>
        <w:rPr>
          <w:sz w:val="19"/>
        </w:rPr>
        <w:t>Female</w:t>
      </w:r>
      <w:r>
        <w:rPr>
          <w:spacing w:val="25"/>
          <w:sz w:val="19"/>
        </w:rPr>
        <w:t xml:space="preserve"> </w:t>
      </w:r>
      <w:r>
        <w:rPr>
          <w:sz w:val="19"/>
        </w:rPr>
        <w:t>participants</w:t>
      </w:r>
      <w:r>
        <w:rPr>
          <w:spacing w:val="25"/>
          <w:sz w:val="19"/>
        </w:rPr>
        <w:t xml:space="preserve"> </w:t>
      </w:r>
      <w:r>
        <w:rPr>
          <w:sz w:val="19"/>
        </w:rPr>
        <w:t>were</w:t>
      </w:r>
      <w:r>
        <w:rPr>
          <w:spacing w:val="25"/>
          <w:sz w:val="19"/>
        </w:rPr>
        <w:t xml:space="preserve"> </w:t>
      </w:r>
      <w:r>
        <w:rPr>
          <w:sz w:val="19"/>
        </w:rPr>
        <w:t>often</w:t>
      </w:r>
      <w:r>
        <w:rPr>
          <w:spacing w:val="25"/>
          <w:sz w:val="19"/>
        </w:rPr>
        <w:t xml:space="preserve"> </w:t>
      </w:r>
      <w:r>
        <w:rPr>
          <w:sz w:val="19"/>
        </w:rPr>
        <w:t>in</w:t>
      </w:r>
      <w:r>
        <w:rPr>
          <w:spacing w:val="26"/>
          <w:sz w:val="19"/>
        </w:rPr>
        <w:t xml:space="preserve"> </w:t>
      </w:r>
      <w:r>
        <w:rPr>
          <w:sz w:val="19"/>
        </w:rPr>
        <w:t>tears</w:t>
      </w:r>
    </w:p>
    <w:p w:rsidR="002E0D56" w:rsidRDefault="00C67A04">
      <w:pPr>
        <w:pStyle w:val="ListParagraph"/>
        <w:numPr>
          <w:ilvl w:val="3"/>
          <w:numId w:val="66"/>
        </w:numPr>
        <w:tabs>
          <w:tab w:val="left" w:pos="3828"/>
          <w:tab w:val="left" w:pos="3829"/>
        </w:tabs>
        <w:spacing w:before="25" w:line="283" w:lineRule="auto"/>
        <w:ind w:right="2097"/>
        <w:rPr>
          <w:sz w:val="19"/>
        </w:rPr>
      </w:pPr>
      <w:r>
        <w:rPr>
          <w:sz w:val="19"/>
        </w:rPr>
        <w:t>Experimental situation produced great conflict in participants</w:t>
      </w:r>
    </w:p>
    <w:p w:rsidR="002E0D56" w:rsidRDefault="00C67A04">
      <w:pPr>
        <w:pStyle w:val="ListParagraph"/>
        <w:numPr>
          <w:ilvl w:val="2"/>
          <w:numId w:val="66"/>
        </w:numPr>
        <w:tabs>
          <w:tab w:val="left" w:pos="3108"/>
          <w:tab w:val="left" w:pos="3109"/>
        </w:tabs>
        <w:spacing w:before="105"/>
        <w:rPr>
          <w:sz w:val="19"/>
        </w:rPr>
      </w:pPr>
      <w:r>
        <w:rPr>
          <w:sz w:val="19"/>
        </w:rPr>
        <w:t>Results</w:t>
      </w:r>
    </w:p>
    <w:p w:rsidR="002E0D56" w:rsidRDefault="00C67A04">
      <w:pPr>
        <w:pStyle w:val="ListParagraph"/>
        <w:numPr>
          <w:ilvl w:val="3"/>
          <w:numId w:val="66"/>
        </w:numPr>
        <w:tabs>
          <w:tab w:val="left" w:pos="3829"/>
        </w:tabs>
        <w:spacing w:before="159" w:line="276" w:lineRule="auto"/>
        <w:ind w:right="1229"/>
        <w:jc w:val="both"/>
        <w:rPr>
          <w:sz w:val="19"/>
        </w:rPr>
      </w:pPr>
      <w:r>
        <w:rPr>
          <w:w w:val="105"/>
          <w:sz w:val="19"/>
        </w:rPr>
        <w:t>Psychiatrists had predicted participants would not “shock” above 1</w:t>
      </w:r>
      <w:r>
        <w:rPr>
          <w:w w:val="105"/>
          <w:sz w:val="19"/>
        </w:rPr>
        <w:t>50 volts, presuming that only abnormal individuals would blindly obey orders to harm another</w:t>
      </w:r>
      <w:r>
        <w:rPr>
          <w:spacing w:val="9"/>
          <w:w w:val="105"/>
          <w:sz w:val="19"/>
        </w:rPr>
        <w:t xml:space="preserve"> </w:t>
      </w:r>
      <w:r>
        <w:rPr>
          <w:spacing w:val="2"/>
          <w:w w:val="105"/>
          <w:sz w:val="19"/>
        </w:rPr>
        <w:t>person</w:t>
      </w:r>
    </w:p>
    <w:p w:rsidR="002E0D56" w:rsidRDefault="00C67A04">
      <w:pPr>
        <w:pStyle w:val="ListParagraph"/>
        <w:numPr>
          <w:ilvl w:val="3"/>
          <w:numId w:val="66"/>
        </w:numPr>
        <w:tabs>
          <w:tab w:val="left" w:pos="3829"/>
        </w:tabs>
        <w:spacing w:before="125" w:line="276" w:lineRule="auto"/>
        <w:ind w:right="1063"/>
        <w:rPr>
          <w:sz w:val="19"/>
        </w:rPr>
      </w:pPr>
      <w:r>
        <w:rPr>
          <w:w w:val="105"/>
          <w:sz w:val="19"/>
        </w:rPr>
        <w:t>Psychiatrists based their evaluations on the presumed dispositional qualities of participants, overlooking the power of the</w:t>
      </w:r>
      <w:r>
        <w:rPr>
          <w:spacing w:val="-6"/>
          <w:w w:val="105"/>
          <w:sz w:val="19"/>
        </w:rPr>
        <w:t xml:space="preserve"> </w:t>
      </w:r>
      <w:r>
        <w:rPr>
          <w:w w:val="105"/>
          <w:sz w:val="19"/>
        </w:rPr>
        <w:t>situation</w:t>
      </w:r>
    </w:p>
    <w:p w:rsidR="002E0D56" w:rsidRDefault="00C67A04">
      <w:pPr>
        <w:pStyle w:val="ListParagraph"/>
        <w:numPr>
          <w:ilvl w:val="3"/>
          <w:numId w:val="66"/>
        </w:numPr>
        <w:tabs>
          <w:tab w:val="left" w:pos="3828"/>
          <w:tab w:val="left" w:pos="3829"/>
        </w:tabs>
        <w:spacing w:before="111" w:line="283" w:lineRule="auto"/>
        <w:ind w:right="1093"/>
        <w:rPr>
          <w:sz w:val="19"/>
        </w:rPr>
      </w:pPr>
      <w:r>
        <w:rPr>
          <w:w w:val="105"/>
          <w:sz w:val="19"/>
        </w:rPr>
        <w:t>The majority of partic</w:t>
      </w:r>
      <w:r>
        <w:rPr>
          <w:w w:val="105"/>
          <w:sz w:val="19"/>
        </w:rPr>
        <w:t xml:space="preserve">ipants obeyed the authority fully. They may </w:t>
      </w:r>
      <w:r>
        <w:rPr>
          <w:spacing w:val="2"/>
          <w:w w:val="105"/>
          <w:sz w:val="19"/>
        </w:rPr>
        <w:t xml:space="preserve">have dissented, </w:t>
      </w:r>
      <w:r>
        <w:rPr>
          <w:w w:val="105"/>
          <w:sz w:val="19"/>
        </w:rPr>
        <w:t xml:space="preserve">but </w:t>
      </w:r>
      <w:r>
        <w:rPr>
          <w:spacing w:val="2"/>
          <w:w w:val="105"/>
          <w:sz w:val="19"/>
        </w:rPr>
        <w:t xml:space="preserve">they </w:t>
      </w:r>
      <w:r>
        <w:rPr>
          <w:w w:val="105"/>
          <w:sz w:val="19"/>
        </w:rPr>
        <w:t>did not</w:t>
      </w:r>
      <w:r>
        <w:rPr>
          <w:spacing w:val="-7"/>
          <w:w w:val="105"/>
          <w:sz w:val="19"/>
        </w:rPr>
        <w:t xml:space="preserve"> </w:t>
      </w:r>
      <w:r>
        <w:rPr>
          <w:spacing w:val="3"/>
          <w:w w:val="105"/>
          <w:sz w:val="19"/>
        </w:rPr>
        <w:t>disobey</w:t>
      </w:r>
    </w:p>
    <w:p w:rsidR="002E0D56" w:rsidRDefault="00C67A04">
      <w:pPr>
        <w:pStyle w:val="ListParagraph"/>
        <w:numPr>
          <w:ilvl w:val="3"/>
          <w:numId w:val="66"/>
        </w:numPr>
        <w:tabs>
          <w:tab w:val="left" w:pos="3829"/>
        </w:tabs>
        <w:spacing w:before="120"/>
        <w:rPr>
          <w:sz w:val="19"/>
        </w:rPr>
      </w:pPr>
      <w:r>
        <w:rPr>
          <w:w w:val="105"/>
          <w:sz w:val="19"/>
        </w:rPr>
        <w:t>Alternative explanations of</w:t>
      </w:r>
      <w:r>
        <w:rPr>
          <w:spacing w:val="7"/>
          <w:w w:val="105"/>
          <w:sz w:val="19"/>
        </w:rPr>
        <w:t xml:space="preserve"> </w:t>
      </w:r>
      <w:r>
        <w:rPr>
          <w:w w:val="105"/>
          <w:sz w:val="19"/>
        </w:rPr>
        <w:t>results</w:t>
      </w:r>
    </w:p>
    <w:p w:rsidR="002E0D56" w:rsidRDefault="00C67A04">
      <w:pPr>
        <w:pStyle w:val="ListParagraph"/>
        <w:numPr>
          <w:ilvl w:val="4"/>
          <w:numId w:val="66"/>
        </w:numPr>
        <w:tabs>
          <w:tab w:val="left" w:pos="4549"/>
        </w:tabs>
        <w:spacing w:before="144" w:line="283" w:lineRule="auto"/>
        <w:ind w:right="1709"/>
        <w:rPr>
          <w:sz w:val="19"/>
        </w:rPr>
      </w:pPr>
      <w:r>
        <w:rPr>
          <w:w w:val="105"/>
          <w:sz w:val="19"/>
        </w:rPr>
        <w:t>Participants may not have believed they were actually shocking the</w:t>
      </w:r>
      <w:r>
        <w:rPr>
          <w:spacing w:val="-4"/>
          <w:w w:val="105"/>
          <w:sz w:val="19"/>
        </w:rPr>
        <w:t xml:space="preserve"> </w:t>
      </w:r>
      <w:r>
        <w:rPr>
          <w:w w:val="105"/>
          <w:sz w:val="19"/>
        </w:rPr>
        <w:t>confederate</w:t>
      </w:r>
    </w:p>
    <w:p w:rsidR="002E0D56" w:rsidRDefault="00C67A04">
      <w:pPr>
        <w:pStyle w:val="ListParagraph"/>
        <w:numPr>
          <w:ilvl w:val="4"/>
          <w:numId w:val="66"/>
        </w:numPr>
        <w:tabs>
          <w:tab w:val="left" w:pos="4549"/>
        </w:tabs>
        <w:spacing w:before="0" w:line="201" w:lineRule="exact"/>
        <w:rPr>
          <w:sz w:val="19"/>
        </w:rPr>
      </w:pPr>
      <w:r>
        <w:rPr>
          <w:w w:val="105"/>
          <w:sz w:val="19"/>
        </w:rPr>
        <w:t>Participant’s obedience may have been a function</w:t>
      </w:r>
      <w:r>
        <w:rPr>
          <w:spacing w:val="23"/>
          <w:w w:val="105"/>
          <w:sz w:val="19"/>
        </w:rPr>
        <w:t xml:space="preserve"> </w:t>
      </w:r>
      <w:r>
        <w:rPr>
          <w:w w:val="105"/>
          <w:sz w:val="19"/>
        </w:rPr>
        <w:t>of</w:t>
      </w:r>
    </w:p>
    <w:p w:rsidR="002E0D56" w:rsidRDefault="00C67A04">
      <w:pPr>
        <w:spacing w:before="36"/>
        <w:ind w:left="4548"/>
        <w:rPr>
          <w:sz w:val="19"/>
        </w:rPr>
      </w:pPr>
      <w:r>
        <w:rPr>
          <w:rFonts w:ascii="Times New Roman"/>
          <w:i/>
          <w:sz w:val="19"/>
        </w:rPr>
        <w:t xml:space="preserve">demand characteristics </w:t>
      </w:r>
      <w:r>
        <w:rPr>
          <w:sz w:val="19"/>
        </w:rPr>
        <w:t>of the situation</w:t>
      </w:r>
    </w:p>
    <w:p w:rsidR="002E0D56" w:rsidRDefault="00C67A04">
      <w:pPr>
        <w:pStyle w:val="ListParagraph"/>
        <w:numPr>
          <w:ilvl w:val="2"/>
          <w:numId w:val="66"/>
        </w:numPr>
        <w:tabs>
          <w:tab w:val="left" w:pos="3108"/>
          <w:tab w:val="left" w:pos="3109"/>
        </w:tabs>
        <w:spacing w:before="24"/>
        <w:rPr>
          <w:sz w:val="19"/>
        </w:rPr>
      </w:pPr>
      <w:r>
        <w:rPr>
          <w:w w:val="105"/>
          <w:sz w:val="19"/>
        </w:rPr>
        <w:t xml:space="preserve">Why do </w:t>
      </w:r>
      <w:r>
        <w:rPr>
          <w:spacing w:val="2"/>
          <w:w w:val="105"/>
          <w:sz w:val="19"/>
        </w:rPr>
        <w:t>people obey</w:t>
      </w:r>
      <w:r>
        <w:rPr>
          <w:spacing w:val="-3"/>
          <w:w w:val="105"/>
          <w:sz w:val="19"/>
        </w:rPr>
        <w:t xml:space="preserve"> </w:t>
      </w:r>
      <w:r>
        <w:rPr>
          <w:spacing w:val="3"/>
          <w:w w:val="105"/>
          <w:sz w:val="19"/>
        </w:rPr>
        <w:t>authority?</w:t>
      </w:r>
    </w:p>
    <w:p w:rsidR="002E0D56" w:rsidRDefault="00C67A04">
      <w:pPr>
        <w:pStyle w:val="ListParagraph"/>
        <w:numPr>
          <w:ilvl w:val="3"/>
          <w:numId w:val="66"/>
        </w:numPr>
        <w:tabs>
          <w:tab w:val="left" w:pos="3829"/>
        </w:tabs>
        <w:spacing w:before="159"/>
        <w:rPr>
          <w:sz w:val="19"/>
        </w:rPr>
      </w:pPr>
      <w:r>
        <w:rPr>
          <w:w w:val="105"/>
          <w:sz w:val="19"/>
        </w:rPr>
        <w:t>Power of the</w:t>
      </w:r>
      <w:r>
        <w:rPr>
          <w:spacing w:val="4"/>
          <w:w w:val="105"/>
          <w:sz w:val="19"/>
        </w:rPr>
        <w:t xml:space="preserve"> </w:t>
      </w:r>
      <w:r>
        <w:rPr>
          <w:w w:val="105"/>
          <w:sz w:val="19"/>
        </w:rPr>
        <w:t>situation</w:t>
      </w:r>
    </w:p>
    <w:p w:rsidR="002E0D56" w:rsidRDefault="00C67A04">
      <w:pPr>
        <w:pStyle w:val="ListParagraph"/>
        <w:numPr>
          <w:ilvl w:val="4"/>
          <w:numId w:val="66"/>
        </w:numPr>
        <w:tabs>
          <w:tab w:val="left" w:pos="4549"/>
        </w:tabs>
        <w:spacing w:before="159" w:line="266" w:lineRule="auto"/>
        <w:ind w:right="1918"/>
        <w:rPr>
          <w:sz w:val="19"/>
        </w:rPr>
      </w:pPr>
      <w:r>
        <w:rPr>
          <w:sz w:val="19"/>
        </w:rPr>
        <w:t xml:space="preserve">Obedience is due to </w:t>
      </w:r>
      <w:r>
        <w:rPr>
          <w:spacing w:val="2"/>
          <w:sz w:val="19"/>
        </w:rPr>
        <w:t xml:space="preserve">situational, </w:t>
      </w:r>
      <w:r>
        <w:rPr>
          <w:sz w:val="19"/>
        </w:rPr>
        <w:t>rather than personality</w:t>
      </w:r>
      <w:r>
        <w:rPr>
          <w:spacing w:val="1"/>
          <w:sz w:val="19"/>
        </w:rPr>
        <w:t xml:space="preserve"> </w:t>
      </w:r>
      <w:r>
        <w:rPr>
          <w:sz w:val="19"/>
        </w:rPr>
        <w:t>variables</w:t>
      </w:r>
    </w:p>
    <w:p w:rsidR="002E0D56" w:rsidRDefault="00C67A04">
      <w:pPr>
        <w:pStyle w:val="ListParagraph"/>
        <w:numPr>
          <w:ilvl w:val="4"/>
          <w:numId w:val="66"/>
        </w:numPr>
        <w:tabs>
          <w:tab w:val="left" w:pos="4549"/>
        </w:tabs>
        <w:spacing w:before="16" w:line="276" w:lineRule="auto"/>
        <w:ind w:right="1244"/>
        <w:rPr>
          <w:sz w:val="19"/>
        </w:rPr>
      </w:pPr>
      <w:r>
        <w:rPr>
          <w:w w:val="105"/>
          <w:sz w:val="19"/>
        </w:rPr>
        <w:t xml:space="preserve">Obedience is high when obedience is first modeled by a </w:t>
      </w:r>
      <w:r>
        <w:rPr>
          <w:spacing w:val="2"/>
          <w:w w:val="105"/>
          <w:sz w:val="19"/>
        </w:rPr>
        <w:t xml:space="preserve">peer </w:t>
      </w:r>
      <w:r>
        <w:rPr>
          <w:w w:val="105"/>
          <w:sz w:val="19"/>
        </w:rPr>
        <w:t xml:space="preserve">or </w:t>
      </w:r>
      <w:r>
        <w:rPr>
          <w:spacing w:val="2"/>
          <w:w w:val="105"/>
          <w:sz w:val="19"/>
        </w:rPr>
        <w:t xml:space="preserve">when </w:t>
      </w:r>
      <w:r>
        <w:rPr>
          <w:w w:val="105"/>
          <w:sz w:val="19"/>
        </w:rPr>
        <w:t xml:space="preserve">a </w:t>
      </w:r>
      <w:r>
        <w:rPr>
          <w:spacing w:val="2"/>
          <w:w w:val="105"/>
          <w:sz w:val="19"/>
        </w:rPr>
        <w:t xml:space="preserve">participant acts </w:t>
      </w:r>
      <w:r>
        <w:rPr>
          <w:w w:val="105"/>
          <w:sz w:val="19"/>
        </w:rPr>
        <w:t xml:space="preserve">as </w:t>
      </w:r>
      <w:r>
        <w:rPr>
          <w:spacing w:val="3"/>
          <w:w w:val="105"/>
          <w:sz w:val="19"/>
        </w:rPr>
        <w:t xml:space="preserve">an </w:t>
      </w:r>
      <w:r>
        <w:rPr>
          <w:spacing w:val="2"/>
          <w:w w:val="105"/>
          <w:sz w:val="19"/>
        </w:rPr>
        <w:t>int</w:t>
      </w:r>
      <w:r>
        <w:rPr>
          <w:spacing w:val="2"/>
          <w:w w:val="105"/>
          <w:sz w:val="19"/>
        </w:rPr>
        <w:t>ermediary</w:t>
      </w:r>
      <w:r>
        <w:rPr>
          <w:spacing w:val="-1"/>
          <w:w w:val="105"/>
          <w:sz w:val="19"/>
        </w:rPr>
        <w:t xml:space="preserve"> </w:t>
      </w:r>
      <w:r>
        <w:rPr>
          <w:w w:val="105"/>
          <w:sz w:val="19"/>
        </w:rPr>
        <w:t>bystander</w:t>
      </w:r>
    </w:p>
    <w:p w:rsidR="002E0D56" w:rsidRDefault="00C67A04">
      <w:pPr>
        <w:pStyle w:val="ListParagraph"/>
        <w:numPr>
          <w:ilvl w:val="3"/>
          <w:numId w:val="66"/>
        </w:numPr>
        <w:tabs>
          <w:tab w:val="left" w:pos="3829"/>
        </w:tabs>
        <w:spacing w:before="0" w:line="283" w:lineRule="auto"/>
        <w:ind w:right="1468"/>
        <w:rPr>
          <w:sz w:val="19"/>
        </w:rPr>
      </w:pPr>
      <w:r>
        <w:rPr>
          <w:sz w:val="19"/>
        </w:rPr>
        <w:t>Data indicate situational control of behavior, rather than individual differences in</w:t>
      </w:r>
      <w:r>
        <w:rPr>
          <w:spacing w:val="13"/>
          <w:sz w:val="19"/>
        </w:rPr>
        <w:t xml:space="preserve"> </w:t>
      </w:r>
      <w:r>
        <w:rPr>
          <w:spacing w:val="2"/>
          <w:sz w:val="19"/>
        </w:rPr>
        <w:t>participants</w:t>
      </w:r>
    </w:p>
    <w:p w:rsidR="002E0D56" w:rsidRDefault="00C67A04">
      <w:pPr>
        <w:pStyle w:val="ListParagraph"/>
        <w:numPr>
          <w:ilvl w:val="3"/>
          <w:numId w:val="66"/>
        </w:numPr>
        <w:tabs>
          <w:tab w:val="left" w:pos="3828"/>
          <w:tab w:val="left" w:pos="3829"/>
        </w:tabs>
        <w:spacing w:before="111" w:line="266" w:lineRule="auto"/>
        <w:ind w:right="1199"/>
        <w:rPr>
          <w:sz w:val="19"/>
        </w:rPr>
      </w:pPr>
      <w:r>
        <w:rPr>
          <w:w w:val="105"/>
          <w:sz w:val="19"/>
        </w:rPr>
        <w:t>Other reasons include normative and informational sources of influence-people want to be liked and</w:t>
      </w:r>
      <w:r>
        <w:rPr>
          <w:spacing w:val="-4"/>
          <w:w w:val="105"/>
          <w:sz w:val="19"/>
        </w:rPr>
        <w:t xml:space="preserve"> </w:t>
      </w:r>
      <w:r>
        <w:rPr>
          <w:w w:val="105"/>
          <w:sz w:val="19"/>
        </w:rPr>
        <w:t>correct</w:t>
      </w:r>
    </w:p>
    <w:p w:rsidR="002E0D56" w:rsidRDefault="00C67A04">
      <w:pPr>
        <w:pStyle w:val="ListParagraph"/>
        <w:numPr>
          <w:ilvl w:val="3"/>
          <w:numId w:val="66"/>
        </w:numPr>
        <w:tabs>
          <w:tab w:val="left" w:pos="3829"/>
        </w:tabs>
        <w:spacing w:before="136" w:line="266" w:lineRule="auto"/>
        <w:ind w:right="1303"/>
        <w:rPr>
          <w:sz w:val="19"/>
        </w:rPr>
      </w:pPr>
      <w:r>
        <w:rPr>
          <w:w w:val="105"/>
          <w:sz w:val="19"/>
        </w:rPr>
        <w:t>In ambiguous situations, people</w:t>
      </w:r>
      <w:r>
        <w:rPr>
          <w:w w:val="105"/>
          <w:sz w:val="19"/>
        </w:rPr>
        <w:t xml:space="preserve"> rely on others for cues </w:t>
      </w:r>
      <w:r>
        <w:rPr>
          <w:spacing w:val="2"/>
          <w:w w:val="105"/>
          <w:sz w:val="19"/>
        </w:rPr>
        <w:t xml:space="preserve">for </w:t>
      </w:r>
      <w:r>
        <w:rPr>
          <w:w w:val="105"/>
          <w:sz w:val="19"/>
        </w:rPr>
        <w:t>appropriate</w:t>
      </w:r>
      <w:r>
        <w:rPr>
          <w:spacing w:val="12"/>
          <w:w w:val="105"/>
          <w:sz w:val="19"/>
        </w:rPr>
        <w:t xml:space="preserve"> </w:t>
      </w:r>
      <w:r>
        <w:rPr>
          <w:w w:val="105"/>
          <w:sz w:val="19"/>
        </w:rPr>
        <w:t>behavior</w:t>
      </w:r>
    </w:p>
    <w:p w:rsidR="002E0D56" w:rsidRDefault="00C67A04">
      <w:pPr>
        <w:pStyle w:val="ListParagraph"/>
        <w:numPr>
          <w:ilvl w:val="3"/>
          <w:numId w:val="66"/>
        </w:numPr>
        <w:tabs>
          <w:tab w:val="left" w:pos="3828"/>
          <w:tab w:val="left" w:pos="3829"/>
        </w:tabs>
        <w:spacing w:before="135" w:line="266" w:lineRule="auto"/>
        <w:ind w:right="1739"/>
        <w:rPr>
          <w:sz w:val="19"/>
        </w:rPr>
      </w:pPr>
      <w:r>
        <w:rPr>
          <w:w w:val="105"/>
          <w:sz w:val="19"/>
        </w:rPr>
        <w:t>Participants were probably be confused about how to disobey</w:t>
      </w:r>
    </w:p>
    <w:p w:rsidR="002E0D56" w:rsidRDefault="00C67A04">
      <w:pPr>
        <w:pStyle w:val="ListParagraph"/>
        <w:numPr>
          <w:ilvl w:val="3"/>
          <w:numId w:val="66"/>
        </w:numPr>
        <w:tabs>
          <w:tab w:val="left" w:pos="3828"/>
          <w:tab w:val="left" w:pos="3829"/>
        </w:tabs>
        <w:spacing w:before="136" w:line="266" w:lineRule="auto"/>
        <w:ind w:right="1634"/>
        <w:rPr>
          <w:sz w:val="19"/>
        </w:rPr>
      </w:pPr>
      <w:r>
        <w:rPr>
          <w:spacing w:val="2"/>
          <w:w w:val="105"/>
          <w:sz w:val="19"/>
        </w:rPr>
        <w:t>Obedience</w:t>
      </w:r>
      <w:r>
        <w:rPr>
          <w:spacing w:val="-7"/>
          <w:w w:val="105"/>
          <w:sz w:val="19"/>
        </w:rPr>
        <w:t xml:space="preserve"> </w:t>
      </w:r>
      <w:r>
        <w:rPr>
          <w:w w:val="105"/>
          <w:sz w:val="19"/>
        </w:rPr>
        <w:t>to</w:t>
      </w:r>
      <w:r>
        <w:rPr>
          <w:spacing w:val="-6"/>
          <w:w w:val="105"/>
          <w:sz w:val="19"/>
        </w:rPr>
        <w:t xml:space="preserve"> </w:t>
      </w:r>
      <w:r>
        <w:rPr>
          <w:spacing w:val="2"/>
          <w:w w:val="105"/>
          <w:sz w:val="19"/>
        </w:rPr>
        <w:t>authority</w:t>
      </w:r>
      <w:r>
        <w:rPr>
          <w:spacing w:val="-7"/>
          <w:w w:val="105"/>
          <w:sz w:val="19"/>
        </w:rPr>
        <w:t xml:space="preserve"> </w:t>
      </w:r>
      <w:r>
        <w:rPr>
          <w:w w:val="105"/>
          <w:sz w:val="19"/>
        </w:rPr>
        <w:t>is</w:t>
      </w:r>
      <w:r>
        <w:rPr>
          <w:spacing w:val="-6"/>
          <w:w w:val="105"/>
          <w:sz w:val="19"/>
        </w:rPr>
        <w:t xml:space="preserve"> </w:t>
      </w:r>
      <w:r>
        <w:rPr>
          <w:spacing w:val="2"/>
          <w:w w:val="105"/>
          <w:sz w:val="19"/>
        </w:rPr>
        <w:t>ingrained</w:t>
      </w:r>
      <w:r>
        <w:rPr>
          <w:spacing w:val="-7"/>
          <w:w w:val="105"/>
          <w:sz w:val="19"/>
        </w:rPr>
        <w:t xml:space="preserve"> </w:t>
      </w:r>
      <w:r>
        <w:rPr>
          <w:w w:val="105"/>
          <w:sz w:val="19"/>
        </w:rPr>
        <w:t>in</w:t>
      </w:r>
      <w:r>
        <w:rPr>
          <w:spacing w:val="-6"/>
          <w:w w:val="105"/>
          <w:sz w:val="19"/>
        </w:rPr>
        <w:t xml:space="preserve"> </w:t>
      </w:r>
      <w:r>
        <w:rPr>
          <w:spacing w:val="3"/>
          <w:w w:val="105"/>
          <w:sz w:val="19"/>
        </w:rPr>
        <w:t xml:space="preserve">childhood-obey </w:t>
      </w:r>
      <w:r>
        <w:rPr>
          <w:w w:val="105"/>
          <w:sz w:val="19"/>
        </w:rPr>
        <w:t>authority without</w:t>
      </w:r>
      <w:r>
        <w:rPr>
          <w:spacing w:val="-2"/>
          <w:w w:val="105"/>
          <w:sz w:val="19"/>
        </w:rPr>
        <w:t xml:space="preserve"> </w:t>
      </w:r>
      <w:r>
        <w:rPr>
          <w:w w:val="105"/>
          <w:sz w:val="19"/>
        </w:rPr>
        <w:t>question</w:t>
      </w:r>
    </w:p>
    <w:p w:rsidR="002E0D56" w:rsidRDefault="00C67A04">
      <w:pPr>
        <w:pStyle w:val="ListParagraph"/>
        <w:numPr>
          <w:ilvl w:val="2"/>
          <w:numId w:val="66"/>
        </w:numPr>
        <w:tabs>
          <w:tab w:val="left" w:pos="3108"/>
          <w:tab w:val="left" w:pos="3109"/>
        </w:tabs>
        <w:spacing w:before="136"/>
        <w:rPr>
          <w:sz w:val="19"/>
        </w:rPr>
      </w:pPr>
      <w:r>
        <w:rPr>
          <w:w w:val="105"/>
          <w:sz w:val="19"/>
        </w:rPr>
        <w:t xml:space="preserve">The </w:t>
      </w:r>
      <w:r>
        <w:rPr>
          <w:spacing w:val="2"/>
          <w:w w:val="105"/>
          <w:sz w:val="19"/>
        </w:rPr>
        <w:t xml:space="preserve">Milgram experiments </w:t>
      </w:r>
      <w:r>
        <w:rPr>
          <w:w w:val="105"/>
          <w:sz w:val="19"/>
        </w:rPr>
        <w:t>and</w:t>
      </w:r>
      <w:r>
        <w:rPr>
          <w:spacing w:val="-6"/>
          <w:w w:val="105"/>
          <w:sz w:val="19"/>
        </w:rPr>
        <w:t xml:space="preserve"> </w:t>
      </w:r>
      <w:r>
        <w:rPr>
          <w:spacing w:val="3"/>
          <w:w w:val="105"/>
          <w:sz w:val="19"/>
        </w:rPr>
        <w:t>You</w:t>
      </w:r>
    </w:p>
    <w:p w:rsidR="002E0D56" w:rsidRDefault="00C67A04">
      <w:pPr>
        <w:pStyle w:val="ListParagraph"/>
        <w:numPr>
          <w:ilvl w:val="3"/>
          <w:numId w:val="66"/>
        </w:numPr>
        <w:tabs>
          <w:tab w:val="left" w:pos="3829"/>
        </w:tabs>
        <w:spacing w:before="159" w:line="276" w:lineRule="auto"/>
        <w:ind w:right="1498"/>
        <w:rPr>
          <w:sz w:val="19"/>
        </w:rPr>
      </w:pPr>
      <w:r>
        <w:rPr>
          <w:sz w:val="19"/>
        </w:rPr>
        <w:t xml:space="preserve">Resisting situational forces requires both awareness </w:t>
      </w:r>
      <w:r>
        <w:rPr>
          <w:spacing w:val="2"/>
          <w:sz w:val="19"/>
        </w:rPr>
        <w:t xml:space="preserve">and </w:t>
      </w:r>
      <w:r>
        <w:rPr>
          <w:sz w:val="19"/>
        </w:rPr>
        <w:t xml:space="preserve">acceptance of the fact that those forces can be powerful </w:t>
      </w:r>
      <w:r>
        <w:rPr>
          <w:spacing w:val="2"/>
          <w:sz w:val="19"/>
        </w:rPr>
        <w:t xml:space="preserve">enough </w:t>
      </w:r>
      <w:r>
        <w:rPr>
          <w:sz w:val="19"/>
        </w:rPr>
        <w:t xml:space="preserve">to </w:t>
      </w:r>
      <w:r>
        <w:rPr>
          <w:spacing w:val="2"/>
          <w:sz w:val="19"/>
        </w:rPr>
        <w:t>affect almost</w:t>
      </w:r>
      <w:r>
        <w:rPr>
          <w:spacing w:val="11"/>
          <w:sz w:val="19"/>
        </w:rPr>
        <w:t xml:space="preserve"> </w:t>
      </w:r>
      <w:r>
        <w:rPr>
          <w:spacing w:val="3"/>
          <w:sz w:val="19"/>
        </w:rPr>
        <w:t>anyone</w:t>
      </w:r>
    </w:p>
    <w:p w:rsidR="002E0D56" w:rsidRDefault="00C67A04">
      <w:pPr>
        <w:pStyle w:val="ListParagraph"/>
        <w:numPr>
          <w:ilvl w:val="3"/>
          <w:numId w:val="66"/>
        </w:numPr>
        <w:tabs>
          <w:tab w:val="left" w:pos="3829"/>
        </w:tabs>
        <w:spacing w:before="110" w:line="276" w:lineRule="auto"/>
        <w:ind w:right="1483"/>
        <w:rPr>
          <w:sz w:val="19"/>
        </w:rPr>
      </w:pPr>
      <w:r>
        <w:rPr>
          <w:spacing w:val="2"/>
          <w:sz w:val="19"/>
        </w:rPr>
        <w:t xml:space="preserve">Even </w:t>
      </w:r>
      <w:r>
        <w:rPr>
          <w:sz w:val="19"/>
        </w:rPr>
        <w:t xml:space="preserve">normal, well-meaning individuals are </w:t>
      </w:r>
      <w:r>
        <w:rPr>
          <w:spacing w:val="2"/>
          <w:sz w:val="19"/>
        </w:rPr>
        <w:t xml:space="preserve">subject </w:t>
      </w:r>
      <w:r>
        <w:rPr>
          <w:sz w:val="19"/>
        </w:rPr>
        <w:t xml:space="preserve">to potential frailty in the presence of strong situational </w:t>
      </w:r>
      <w:r>
        <w:rPr>
          <w:spacing w:val="2"/>
          <w:sz w:val="19"/>
        </w:rPr>
        <w:t>an</w:t>
      </w:r>
      <w:r>
        <w:rPr>
          <w:spacing w:val="2"/>
          <w:sz w:val="19"/>
        </w:rPr>
        <w:t xml:space="preserve">d </w:t>
      </w:r>
      <w:r>
        <w:rPr>
          <w:sz w:val="19"/>
        </w:rPr>
        <w:t>social</w:t>
      </w:r>
      <w:r>
        <w:rPr>
          <w:spacing w:val="-1"/>
          <w:sz w:val="19"/>
        </w:rPr>
        <w:t xml:space="preserve"> </w:t>
      </w:r>
      <w:r>
        <w:rPr>
          <w:sz w:val="19"/>
        </w:rPr>
        <w:t>forces</w:t>
      </w:r>
    </w:p>
    <w:p w:rsidR="002E0D56" w:rsidRDefault="002E0D56">
      <w:pPr>
        <w:spacing w:line="276"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1"/>
          <w:numId w:val="66"/>
        </w:numPr>
        <w:tabs>
          <w:tab w:val="left" w:pos="2029"/>
        </w:tabs>
        <w:spacing w:before="0"/>
        <w:rPr>
          <w:rFonts w:ascii="Times New Roman"/>
          <w:i/>
          <w:sz w:val="19"/>
        </w:rPr>
      </w:pPr>
      <w:r>
        <w:rPr>
          <w:rFonts w:ascii="Times New Roman"/>
          <w:i/>
          <w:sz w:val="19"/>
        </w:rPr>
        <w:t>The Psychology of Genocide and</w:t>
      </w:r>
      <w:r>
        <w:rPr>
          <w:rFonts w:ascii="Times New Roman"/>
          <w:i/>
          <w:spacing w:val="13"/>
          <w:sz w:val="19"/>
        </w:rPr>
        <w:t xml:space="preserve"> </w:t>
      </w:r>
      <w:r>
        <w:rPr>
          <w:rFonts w:ascii="Times New Roman"/>
          <w:i/>
          <w:spacing w:val="2"/>
          <w:sz w:val="19"/>
        </w:rPr>
        <w:t>War</w:t>
      </w:r>
    </w:p>
    <w:p w:rsidR="002E0D56" w:rsidRDefault="00C67A04">
      <w:pPr>
        <w:pStyle w:val="ListParagraph"/>
        <w:numPr>
          <w:ilvl w:val="2"/>
          <w:numId w:val="66"/>
        </w:numPr>
        <w:tabs>
          <w:tab w:val="left" w:pos="3108"/>
          <w:tab w:val="left" w:pos="3109"/>
        </w:tabs>
        <w:spacing w:before="145" w:line="266" w:lineRule="auto"/>
        <w:ind w:right="1078"/>
        <w:rPr>
          <w:sz w:val="19"/>
        </w:rPr>
      </w:pPr>
      <w:r>
        <w:rPr>
          <w:sz w:val="19"/>
        </w:rPr>
        <w:t xml:space="preserve">Ervin Staub suggests that this set of cultural and psychological </w:t>
      </w:r>
      <w:r>
        <w:rPr>
          <w:spacing w:val="2"/>
          <w:sz w:val="19"/>
        </w:rPr>
        <w:t xml:space="preserve">forces </w:t>
      </w:r>
      <w:r>
        <w:rPr>
          <w:sz w:val="19"/>
        </w:rPr>
        <w:t>makes campaigns of terror</w:t>
      </w:r>
      <w:r>
        <w:rPr>
          <w:spacing w:val="26"/>
          <w:sz w:val="19"/>
        </w:rPr>
        <w:t xml:space="preserve"> </w:t>
      </w:r>
      <w:r>
        <w:rPr>
          <w:sz w:val="19"/>
        </w:rPr>
        <w:t>possible:</w:t>
      </w:r>
    </w:p>
    <w:p w:rsidR="002E0D56" w:rsidRDefault="00C67A04">
      <w:pPr>
        <w:pStyle w:val="ListParagraph"/>
        <w:numPr>
          <w:ilvl w:val="3"/>
          <w:numId w:val="66"/>
        </w:numPr>
        <w:tabs>
          <w:tab w:val="left" w:pos="3829"/>
        </w:tabs>
        <w:spacing w:before="136" w:line="266" w:lineRule="auto"/>
        <w:ind w:right="1271"/>
        <w:rPr>
          <w:sz w:val="19"/>
        </w:rPr>
      </w:pPr>
      <w:r>
        <w:rPr>
          <w:w w:val="105"/>
          <w:sz w:val="19"/>
        </w:rPr>
        <w:t>The starting point is often severely difficult life condi</w:t>
      </w:r>
      <w:r>
        <w:rPr>
          <w:w w:val="105"/>
          <w:sz w:val="19"/>
        </w:rPr>
        <w:t xml:space="preserve">tions, </w:t>
      </w:r>
      <w:r>
        <w:rPr>
          <w:spacing w:val="2"/>
          <w:w w:val="105"/>
          <w:sz w:val="19"/>
        </w:rPr>
        <w:t xml:space="preserve">such </w:t>
      </w:r>
      <w:r>
        <w:rPr>
          <w:w w:val="105"/>
          <w:sz w:val="19"/>
        </w:rPr>
        <w:t xml:space="preserve">as </w:t>
      </w:r>
      <w:r>
        <w:rPr>
          <w:spacing w:val="2"/>
          <w:w w:val="105"/>
          <w:sz w:val="19"/>
        </w:rPr>
        <w:t xml:space="preserve">depression </w:t>
      </w:r>
      <w:r>
        <w:rPr>
          <w:w w:val="105"/>
          <w:sz w:val="19"/>
        </w:rPr>
        <w:t xml:space="preserve">and </w:t>
      </w:r>
      <w:r>
        <w:rPr>
          <w:spacing w:val="2"/>
          <w:w w:val="105"/>
          <w:sz w:val="19"/>
        </w:rPr>
        <w:t>political</w:t>
      </w:r>
      <w:r>
        <w:rPr>
          <w:spacing w:val="-9"/>
          <w:w w:val="105"/>
          <w:sz w:val="19"/>
        </w:rPr>
        <w:t xml:space="preserve"> </w:t>
      </w:r>
      <w:r>
        <w:rPr>
          <w:spacing w:val="3"/>
          <w:w w:val="105"/>
          <w:sz w:val="19"/>
        </w:rPr>
        <w:t>upheaval</w:t>
      </w:r>
    </w:p>
    <w:p w:rsidR="002E0D56" w:rsidRDefault="00C67A04">
      <w:pPr>
        <w:pStyle w:val="ListParagraph"/>
        <w:numPr>
          <w:ilvl w:val="3"/>
          <w:numId w:val="66"/>
        </w:numPr>
        <w:tabs>
          <w:tab w:val="left" w:pos="3829"/>
        </w:tabs>
        <w:spacing w:before="136" w:line="276" w:lineRule="auto"/>
        <w:ind w:right="1152"/>
        <w:rPr>
          <w:sz w:val="19"/>
        </w:rPr>
      </w:pPr>
      <w:r>
        <w:rPr>
          <w:w w:val="105"/>
          <w:sz w:val="19"/>
        </w:rPr>
        <w:t>Under conditions of difficulty, people intensify the ordinary impulse to define in-groups and out-groups, creating scapegoats</w:t>
      </w:r>
    </w:p>
    <w:p w:rsidR="002E0D56" w:rsidRDefault="00C67A04">
      <w:pPr>
        <w:pStyle w:val="ListParagraph"/>
        <w:numPr>
          <w:ilvl w:val="3"/>
          <w:numId w:val="66"/>
        </w:numPr>
        <w:tabs>
          <w:tab w:val="left" w:pos="3828"/>
          <w:tab w:val="left" w:pos="3829"/>
        </w:tabs>
        <w:spacing w:before="125" w:line="266" w:lineRule="auto"/>
        <w:ind w:right="1363"/>
        <w:rPr>
          <w:sz w:val="19"/>
        </w:rPr>
      </w:pPr>
      <w:r>
        <w:rPr>
          <w:w w:val="105"/>
          <w:sz w:val="19"/>
        </w:rPr>
        <w:t>Because the scapegoat group is blamed for society’s ills, it becomes easy to justify violence against</w:t>
      </w:r>
      <w:r>
        <w:rPr>
          <w:spacing w:val="8"/>
          <w:w w:val="105"/>
          <w:sz w:val="19"/>
        </w:rPr>
        <w:t xml:space="preserve"> </w:t>
      </w:r>
      <w:r>
        <w:rPr>
          <w:w w:val="105"/>
          <w:sz w:val="19"/>
        </w:rPr>
        <w:t>them</w:t>
      </w:r>
    </w:p>
    <w:p w:rsidR="002E0D56" w:rsidRDefault="00C67A04">
      <w:pPr>
        <w:pStyle w:val="ListParagraph"/>
        <w:numPr>
          <w:ilvl w:val="3"/>
          <w:numId w:val="66"/>
        </w:numPr>
        <w:tabs>
          <w:tab w:val="left" w:pos="3829"/>
        </w:tabs>
        <w:spacing w:before="136" w:line="276" w:lineRule="auto"/>
        <w:ind w:right="1138"/>
        <w:rPr>
          <w:sz w:val="19"/>
        </w:rPr>
      </w:pPr>
      <w:r>
        <w:rPr>
          <w:w w:val="105"/>
          <w:sz w:val="19"/>
        </w:rPr>
        <w:t xml:space="preserve">The violence against the scapegoat group begins to justify itself-, stopping the violence would mean admitting that </w:t>
      </w:r>
      <w:r>
        <w:rPr>
          <w:spacing w:val="2"/>
          <w:w w:val="105"/>
          <w:sz w:val="19"/>
        </w:rPr>
        <w:t xml:space="preserve">the </w:t>
      </w:r>
      <w:r>
        <w:rPr>
          <w:w w:val="105"/>
          <w:sz w:val="19"/>
        </w:rPr>
        <w:t>violence had been wrong to be</w:t>
      </w:r>
      <w:r>
        <w:rPr>
          <w:w w:val="105"/>
          <w:sz w:val="19"/>
        </w:rPr>
        <w:t>gin</w:t>
      </w:r>
      <w:r>
        <w:rPr>
          <w:spacing w:val="8"/>
          <w:w w:val="105"/>
          <w:sz w:val="19"/>
        </w:rPr>
        <w:t xml:space="preserve"> </w:t>
      </w:r>
      <w:r>
        <w:rPr>
          <w:w w:val="105"/>
          <w:sz w:val="19"/>
        </w:rPr>
        <w:t>with</w:t>
      </w:r>
    </w:p>
    <w:p w:rsidR="002E0D56" w:rsidRDefault="00C67A04">
      <w:pPr>
        <w:pStyle w:val="ListParagraph"/>
        <w:numPr>
          <w:ilvl w:val="2"/>
          <w:numId w:val="66"/>
        </w:numPr>
        <w:tabs>
          <w:tab w:val="left" w:pos="3108"/>
          <w:tab w:val="left" w:pos="3109"/>
        </w:tabs>
        <w:spacing w:before="110"/>
        <w:rPr>
          <w:sz w:val="19"/>
        </w:rPr>
      </w:pPr>
      <w:r>
        <w:rPr>
          <w:w w:val="105"/>
          <w:sz w:val="19"/>
        </w:rPr>
        <w:t>Concepts and Images of the</w:t>
      </w:r>
      <w:r>
        <w:rPr>
          <w:spacing w:val="8"/>
          <w:w w:val="105"/>
          <w:sz w:val="19"/>
        </w:rPr>
        <w:t xml:space="preserve"> </w:t>
      </w:r>
      <w:r>
        <w:rPr>
          <w:w w:val="105"/>
          <w:sz w:val="19"/>
        </w:rPr>
        <w:t>Enemy</w:t>
      </w:r>
    </w:p>
    <w:p w:rsidR="002E0D56" w:rsidRDefault="00C67A04">
      <w:pPr>
        <w:pStyle w:val="ListParagraph"/>
        <w:numPr>
          <w:ilvl w:val="3"/>
          <w:numId w:val="66"/>
        </w:numPr>
        <w:tabs>
          <w:tab w:val="left" w:pos="3829"/>
        </w:tabs>
        <w:spacing w:before="159" w:line="283" w:lineRule="auto"/>
        <w:ind w:right="1378"/>
        <w:rPr>
          <w:sz w:val="19"/>
        </w:rPr>
      </w:pPr>
      <w:r>
        <w:rPr>
          <w:w w:val="105"/>
          <w:sz w:val="19"/>
        </w:rPr>
        <w:t>When scapegoating does not lead to genocide, it may still lead to the creation of</w:t>
      </w:r>
      <w:r>
        <w:rPr>
          <w:spacing w:val="13"/>
          <w:w w:val="105"/>
          <w:sz w:val="19"/>
        </w:rPr>
        <w:t xml:space="preserve"> </w:t>
      </w:r>
      <w:r>
        <w:rPr>
          <w:w w:val="105"/>
          <w:sz w:val="19"/>
        </w:rPr>
        <w:t>enemies</w:t>
      </w:r>
    </w:p>
    <w:p w:rsidR="002E0D56" w:rsidRDefault="00C67A04">
      <w:pPr>
        <w:pStyle w:val="ListParagraph"/>
        <w:numPr>
          <w:ilvl w:val="3"/>
          <w:numId w:val="66"/>
        </w:numPr>
        <w:tabs>
          <w:tab w:val="left" w:pos="3829"/>
        </w:tabs>
        <w:spacing w:before="102" w:line="283" w:lineRule="auto"/>
        <w:ind w:right="1378"/>
        <w:rPr>
          <w:sz w:val="19"/>
        </w:rPr>
      </w:pPr>
      <w:r>
        <w:rPr>
          <w:rFonts w:ascii="Times New Roman"/>
          <w:i/>
          <w:w w:val="105"/>
          <w:sz w:val="19"/>
        </w:rPr>
        <w:t>Dehumanization,</w:t>
      </w:r>
      <w:r>
        <w:rPr>
          <w:rFonts w:ascii="Times New Roman"/>
          <w:i/>
          <w:spacing w:val="-10"/>
          <w:w w:val="105"/>
          <w:sz w:val="19"/>
        </w:rPr>
        <w:t xml:space="preserve"> </w:t>
      </w:r>
      <w:r>
        <w:rPr>
          <w:spacing w:val="2"/>
          <w:w w:val="105"/>
          <w:sz w:val="19"/>
        </w:rPr>
        <w:t>casting</w:t>
      </w:r>
      <w:r>
        <w:rPr>
          <w:spacing w:val="-6"/>
          <w:w w:val="105"/>
          <w:sz w:val="19"/>
        </w:rPr>
        <w:t xml:space="preserve"> </w:t>
      </w:r>
      <w:r>
        <w:rPr>
          <w:spacing w:val="2"/>
          <w:w w:val="105"/>
          <w:sz w:val="19"/>
        </w:rPr>
        <w:t>out-groups</w:t>
      </w:r>
      <w:r>
        <w:rPr>
          <w:spacing w:val="-5"/>
          <w:w w:val="105"/>
          <w:sz w:val="19"/>
        </w:rPr>
        <w:t xml:space="preserve"> </w:t>
      </w:r>
      <w:r>
        <w:rPr>
          <w:w w:val="105"/>
          <w:sz w:val="19"/>
        </w:rPr>
        <w:t>as</w:t>
      </w:r>
      <w:r>
        <w:rPr>
          <w:spacing w:val="-6"/>
          <w:w w:val="105"/>
          <w:sz w:val="19"/>
        </w:rPr>
        <w:t xml:space="preserve"> </w:t>
      </w:r>
      <w:r>
        <w:rPr>
          <w:spacing w:val="2"/>
          <w:w w:val="105"/>
          <w:sz w:val="19"/>
        </w:rPr>
        <w:t>animals,</w:t>
      </w:r>
      <w:r>
        <w:rPr>
          <w:spacing w:val="-5"/>
          <w:w w:val="105"/>
          <w:sz w:val="19"/>
        </w:rPr>
        <w:t xml:space="preserve"> </w:t>
      </w:r>
      <w:r>
        <w:rPr>
          <w:spacing w:val="2"/>
          <w:w w:val="105"/>
          <w:sz w:val="19"/>
        </w:rPr>
        <w:t>also</w:t>
      </w:r>
      <w:r>
        <w:rPr>
          <w:spacing w:val="-6"/>
          <w:w w:val="105"/>
          <w:sz w:val="19"/>
        </w:rPr>
        <w:t xml:space="preserve"> </w:t>
      </w:r>
      <w:r>
        <w:rPr>
          <w:spacing w:val="3"/>
          <w:w w:val="105"/>
          <w:sz w:val="19"/>
        </w:rPr>
        <w:t xml:space="preserve">helps </w:t>
      </w:r>
      <w:r>
        <w:rPr>
          <w:w w:val="105"/>
          <w:sz w:val="19"/>
        </w:rPr>
        <w:t>create images of the</w:t>
      </w:r>
      <w:r>
        <w:rPr>
          <w:spacing w:val="19"/>
          <w:w w:val="105"/>
          <w:sz w:val="19"/>
        </w:rPr>
        <w:t xml:space="preserve"> </w:t>
      </w:r>
      <w:r>
        <w:rPr>
          <w:w w:val="105"/>
          <w:sz w:val="19"/>
        </w:rPr>
        <w:t>enemy</w:t>
      </w:r>
    </w:p>
    <w:p w:rsidR="002E0D56" w:rsidRDefault="00C67A04">
      <w:pPr>
        <w:pStyle w:val="ListParagraph"/>
        <w:numPr>
          <w:ilvl w:val="3"/>
          <w:numId w:val="66"/>
        </w:numPr>
        <w:tabs>
          <w:tab w:val="left" w:pos="3828"/>
          <w:tab w:val="left" w:pos="3829"/>
        </w:tabs>
        <w:spacing w:before="105"/>
        <w:rPr>
          <w:sz w:val="19"/>
        </w:rPr>
      </w:pPr>
      <w:r>
        <w:rPr>
          <w:w w:val="105"/>
          <w:sz w:val="19"/>
        </w:rPr>
        <w:t>Why Will People Go to</w:t>
      </w:r>
      <w:r>
        <w:rPr>
          <w:spacing w:val="24"/>
          <w:w w:val="105"/>
          <w:sz w:val="19"/>
        </w:rPr>
        <w:t xml:space="preserve"> </w:t>
      </w:r>
      <w:r>
        <w:rPr>
          <w:w w:val="105"/>
          <w:sz w:val="19"/>
        </w:rPr>
        <w:t>War?</w:t>
      </w:r>
    </w:p>
    <w:p w:rsidR="002E0D56" w:rsidRDefault="00C67A04">
      <w:pPr>
        <w:pStyle w:val="ListParagraph"/>
        <w:numPr>
          <w:ilvl w:val="4"/>
          <w:numId w:val="66"/>
        </w:numPr>
        <w:tabs>
          <w:tab w:val="left" w:pos="4549"/>
        </w:tabs>
        <w:spacing w:before="159" w:line="278" w:lineRule="auto"/>
        <w:ind w:right="1093"/>
        <w:rPr>
          <w:sz w:val="19"/>
        </w:rPr>
      </w:pPr>
      <w:r>
        <w:rPr>
          <w:w w:val="105"/>
          <w:sz w:val="19"/>
        </w:rPr>
        <w:t>In modern ti</w:t>
      </w:r>
      <w:r>
        <w:rPr>
          <w:w w:val="105"/>
          <w:sz w:val="19"/>
        </w:rPr>
        <w:t xml:space="preserve">mes, countries rarely go to war with </w:t>
      </w:r>
      <w:r>
        <w:rPr>
          <w:spacing w:val="2"/>
          <w:w w:val="105"/>
          <w:sz w:val="19"/>
        </w:rPr>
        <w:t xml:space="preserve">the </w:t>
      </w:r>
      <w:r>
        <w:rPr>
          <w:w w:val="105"/>
          <w:sz w:val="19"/>
        </w:rPr>
        <w:t xml:space="preserve">goal of </w:t>
      </w:r>
      <w:r>
        <w:rPr>
          <w:spacing w:val="2"/>
          <w:w w:val="105"/>
          <w:sz w:val="19"/>
        </w:rPr>
        <w:t xml:space="preserve">domination </w:t>
      </w:r>
      <w:r>
        <w:rPr>
          <w:w w:val="105"/>
          <w:sz w:val="19"/>
        </w:rPr>
        <w:t xml:space="preserve">or </w:t>
      </w:r>
      <w:r>
        <w:rPr>
          <w:spacing w:val="2"/>
          <w:w w:val="105"/>
          <w:sz w:val="19"/>
        </w:rPr>
        <w:t xml:space="preserve">conquest. Rather, </w:t>
      </w:r>
      <w:r>
        <w:rPr>
          <w:w w:val="105"/>
          <w:sz w:val="19"/>
        </w:rPr>
        <w:t xml:space="preserve">they </w:t>
      </w:r>
      <w:r>
        <w:rPr>
          <w:spacing w:val="3"/>
          <w:w w:val="105"/>
          <w:sz w:val="19"/>
        </w:rPr>
        <w:t xml:space="preserve">come </w:t>
      </w:r>
      <w:r>
        <w:rPr>
          <w:w w:val="105"/>
          <w:sz w:val="19"/>
        </w:rPr>
        <w:t xml:space="preserve">to believe that they are protecting interests that </w:t>
      </w:r>
      <w:r>
        <w:rPr>
          <w:spacing w:val="2"/>
          <w:w w:val="105"/>
          <w:sz w:val="19"/>
        </w:rPr>
        <w:t xml:space="preserve">are important </w:t>
      </w:r>
      <w:r>
        <w:rPr>
          <w:w w:val="105"/>
          <w:sz w:val="19"/>
        </w:rPr>
        <w:t xml:space="preserve">to </w:t>
      </w:r>
      <w:r>
        <w:rPr>
          <w:spacing w:val="2"/>
          <w:w w:val="105"/>
          <w:sz w:val="19"/>
        </w:rPr>
        <w:t xml:space="preserve">their survival </w:t>
      </w:r>
      <w:r>
        <w:rPr>
          <w:w w:val="105"/>
          <w:sz w:val="19"/>
        </w:rPr>
        <w:t>and</w:t>
      </w:r>
      <w:r>
        <w:rPr>
          <w:spacing w:val="-12"/>
          <w:w w:val="105"/>
          <w:sz w:val="19"/>
        </w:rPr>
        <w:t xml:space="preserve"> </w:t>
      </w:r>
      <w:r>
        <w:rPr>
          <w:spacing w:val="3"/>
          <w:w w:val="105"/>
          <w:sz w:val="19"/>
        </w:rPr>
        <w:t>identity</w:t>
      </w:r>
    </w:p>
    <w:p w:rsidR="002E0D56" w:rsidRDefault="00C67A04">
      <w:pPr>
        <w:pStyle w:val="ListParagraph"/>
        <w:numPr>
          <w:ilvl w:val="1"/>
          <w:numId w:val="66"/>
        </w:numPr>
        <w:tabs>
          <w:tab w:val="left" w:pos="2029"/>
        </w:tabs>
        <w:spacing w:before="1"/>
        <w:rPr>
          <w:rFonts w:ascii="Times New Roman"/>
          <w:i/>
          <w:sz w:val="19"/>
        </w:rPr>
      </w:pPr>
      <w:r>
        <w:rPr>
          <w:rFonts w:ascii="Times New Roman"/>
          <w:i/>
          <w:spacing w:val="2"/>
          <w:sz w:val="19"/>
        </w:rPr>
        <w:t>Peace</w:t>
      </w:r>
      <w:r>
        <w:rPr>
          <w:rFonts w:ascii="Times New Roman"/>
          <w:i/>
          <w:sz w:val="19"/>
        </w:rPr>
        <w:t xml:space="preserve"> </w:t>
      </w:r>
      <w:r>
        <w:rPr>
          <w:rFonts w:ascii="Times New Roman"/>
          <w:i/>
          <w:spacing w:val="3"/>
          <w:sz w:val="19"/>
        </w:rPr>
        <w:t>Psychology</w:t>
      </w:r>
    </w:p>
    <w:p w:rsidR="002E0D56" w:rsidRDefault="00C67A04">
      <w:pPr>
        <w:pStyle w:val="ListParagraph"/>
        <w:numPr>
          <w:ilvl w:val="2"/>
          <w:numId w:val="66"/>
        </w:numPr>
        <w:tabs>
          <w:tab w:val="left" w:pos="3108"/>
          <w:tab w:val="left" w:pos="3109"/>
        </w:tabs>
        <w:spacing w:before="129" w:line="283" w:lineRule="auto"/>
        <w:ind w:right="1678"/>
        <w:rPr>
          <w:sz w:val="19"/>
        </w:rPr>
      </w:pPr>
      <w:r>
        <w:rPr>
          <w:w w:val="105"/>
          <w:sz w:val="19"/>
        </w:rPr>
        <w:t xml:space="preserve">The Peace Psychology Division of the American Psychological </w:t>
      </w:r>
      <w:r>
        <w:rPr>
          <w:spacing w:val="2"/>
          <w:w w:val="105"/>
          <w:sz w:val="19"/>
        </w:rPr>
        <w:t xml:space="preserve">Association works </w:t>
      </w:r>
      <w:r>
        <w:rPr>
          <w:w w:val="105"/>
          <w:sz w:val="19"/>
        </w:rPr>
        <w:t xml:space="preserve">to </w:t>
      </w:r>
      <w:r>
        <w:rPr>
          <w:spacing w:val="2"/>
          <w:w w:val="105"/>
          <w:sz w:val="19"/>
        </w:rPr>
        <w:t xml:space="preserve">promote peace </w:t>
      </w:r>
      <w:r>
        <w:rPr>
          <w:w w:val="105"/>
          <w:sz w:val="19"/>
        </w:rPr>
        <w:t>in the</w:t>
      </w:r>
      <w:r>
        <w:rPr>
          <w:spacing w:val="-14"/>
          <w:w w:val="105"/>
          <w:sz w:val="19"/>
        </w:rPr>
        <w:t xml:space="preserve"> </w:t>
      </w:r>
      <w:r>
        <w:rPr>
          <w:spacing w:val="3"/>
          <w:w w:val="105"/>
          <w:sz w:val="19"/>
        </w:rPr>
        <w:t>world</w:t>
      </w:r>
    </w:p>
    <w:p w:rsidR="002E0D56" w:rsidRDefault="00C67A04">
      <w:pPr>
        <w:pStyle w:val="ListParagraph"/>
        <w:numPr>
          <w:ilvl w:val="2"/>
          <w:numId w:val="66"/>
        </w:numPr>
        <w:tabs>
          <w:tab w:val="left" w:pos="3108"/>
          <w:tab w:val="left" w:pos="3109"/>
        </w:tabs>
        <w:spacing w:before="106"/>
        <w:rPr>
          <w:sz w:val="19"/>
        </w:rPr>
      </w:pPr>
      <w:r>
        <w:rPr>
          <w:spacing w:val="2"/>
          <w:w w:val="105"/>
          <w:sz w:val="19"/>
        </w:rPr>
        <w:t xml:space="preserve">Forms </w:t>
      </w:r>
      <w:r>
        <w:rPr>
          <w:w w:val="105"/>
          <w:sz w:val="19"/>
        </w:rPr>
        <w:t xml:space="preserve">of </w:t>
      </w:r>
      <w:r>
        <w:rPr>
          <w:spacing w:val="2"/>
          <w:w w:val="105"/>
          <w:sz w:val="19"/>
        </w:rPr>
        <w:t xml:space="preserve">Leadership </w:t>
      </w:r>
      <w:r>
        <w:rPr>
          <w:w w:val="105"/>
          <w:sz w:val="19"/>
        </w:rPr>
        <w:t>and</w:t>
      </w:r>
      <w:r>
        <w:rPr>
          <w:spacing w:val="-8"/>
          <w:w w:val="105"/>
          <w:sz w:val="19"/>
        </w:rPr>
        <w:t xml:space="preserve"> </w:t>
      </w:r>
      <w:r>
        <w:rPr>
          <w:spacing w:val="3"/>
          <w:w w:val="105"/>
          <w:sz w:val="19"/>
        </w:rPr>
        <w:t>Government</w:t>
      </w:r>
    </w:p>
    <w:p w:rsidR="002E0D56" w:rsidRDefault="00C67A04">
      <w:pPr>
        <w:pStyle w:val="ListParagraph"/>
        <w:numPr>
          <w:ilvl w:val="3"/>
          <w:numId w:val="66"/>
        </w:numPr>
        <w:tabs>
          <w:tab w:val="left" w:pos="3829"/>
        </w:tabs>
        <w:spacing w:before="159" w:line="276" w:lineRule="auto"/>
        <w:ind w:right="1169"/>
        <w:rPr>
          <w:sz w:val="19"/>
        </w:rPr>
      </w:pPr>
      <w:r>
        <w:rPr>
          <w:sz w:val="19"/>
        </w:rPr>
        <w:t xml:space="preserve">Early psychologists focused on understanding the nature of  the authoritarian personality behind  the  fascist  mentality, the </w:t>
      </w:r>
      <w:r>
        <w:rPr>
          <w:spacing w:val="2"/>
          <w:sz w:val="19"/>
        </w:rPr>
        <w:t xml:space="preserve">effects </w:t>
      </w:r>
      <w:r>
        <w:rPr>
          <w:sz w:val="19"/>
        </w:rPr>
        <w:t xml:space="preserve">of </w:t>
      </w:r>
      <w:r>
        <w:rPr>
          <w:spacing w:val="2"/>
          <w:sz w:val="19"/>
        </w:rPr>
        <w:t xml:space="preserve">propaganda </w:t>
      </w:r>
      <w:r>
        <w:rPr>
          <w:sz w:val="19"/>
        </w:rPr>
        <w:t xml:space="preserve">and </w:t>
      </w:r>
      <w:r>
        <w:rPr>
          <w:spacing w:val="2"/>
          <w:sz w:val="19"/>
        </w:rPr>
        <w:t xml:space="preserve">persuasive </w:t>
      </w:r>
      <w:r>
        <w:rPr>
          <w:spacing w:val="3"/>
          <w:sz w:val="19"/>
        </w:rPr>
        <w:t xml:space="preserve">communication, </w:t>
      </w:r>
      <w:r>
        <w:rPr>
          <w:sz w:val="19"/>
        </w:rPr>
        <w:t xml:space="preserve">and the impact of group  atmosphere  and  leadership  </w:t>
      </w:r>
      <w:r>
        <w:rPr>
          <w:spacing w:val="2"/>
          <w:sz w:val="19"/>
        </w:rPr>
        <w:t xml:space="preserve">styles </w:t>
      </w:r>
      <w:r>
        <w:rPr>
          <w:sz w:val="19"/>
        </w:rPr>
        <w:t xml:space="preserve">on </w:t>
      </w:r>
      <w:r>
        <w:rPr>
          <w:spacing w:val="2"/>
          <w:sz w:val="19"/>
        </w:rPr>
        <w:t>group members</w:t>
      </w:r>
      <w:r>
        <w:rPr>
          <w:spacing w:val="2"/>
          <w:sz w:val="19"/>
        </w:rPr>
        <w:t xml:space="preserve"> that developed during </w:t>
      </w:r>
      <w:r>
        <w:rPr>
          <w:sz w:val="19"/>
        </w:rPr>
        <w:t>WW</w:t>
      </w:r>
      <w:r>
        <w:rPr>
          <w:spacing w:val="16"/>
          <w:sz w:val="19"/>
        </w:rPr>
        <w:t xml:space="preserve"> </w:t>
      </w:r>
      <w:r>
        <w:rPr>
          <w:spacing w:val="3"/>
          <w:sz w:val="19"/>
        </w:rPr>
        <w:t>II</w:t>
      </w:r>
    </w:p>
    <w:p w:rsidR="002E0D56" w:rsidRDefault="00C67A04">
      <w:pPr>
        <w:pStyle w:val="ListParagraph"/>
        <w:numPr>
          <w:ilvl w:val="3"/>
          <w:numId w:val="66"/>
        </w:numPr>
        <w:tabs>
          <w:tab w:val="left" w:pos="3829"/>
        </w:tabs>
        <w:spacing w:before="124" w:line="266" w:lineRule="auto"/>
        <w:ind w:right="1228"/>
        <w:rPr>
          <w:sz w:val="19"/>
        </w:rPr>
      </w:pPr>
      <w:r>
        <w:rPr>
          <w:w w:val="105"/>
          <w:sz w:val="19"/>
        </w:rPr>
        <w:t>Leaders and authorities exert considerable power on group behavior and on other</w:t>
      </w:r>
      <w:r>
        <w:rPr>
          <w:spacing w:val="-6"/>
          <w:w w:val="105"/>
          <w:sz w:val="19"/>
        </w:rPr>
        <w:t xml:space="preserve"> </w:t>
      </w:r>
      <w:r>
        <w:rPr>
          <w:spacing w:val="2"/>
          <w:w w:val="105"/>
          <w:sz w:val="19"/>
        </w:rPr>
        <w:t>people</w:t>
      </w:r>
    </w:p>
    <w:p w:rsidR="002E0D56" w:rsidRDefault="00C67A04">
      <w:pPr>
        <w:pStyle w:val="ListParagraph"/>
        <w:numPr>
          <w:ilvl w:val="3"/>
          <w:numId w:val="66"/>
        </w:numPr>
        <w:tabs>
          <w:tab w:val="left" w:pos="3828"/>
          <w:tab w:val="left" w:pos="3829"/>
        </w:tabs>
        <w:spacing w:before="132" w:line="276" w:lineRule="auto"/>
        <w:ind w:right="1170"/>
        <w:rPr>
          <w:sz w:val="19"/>
        </w:rPr>
      </w:pPr>
      <w:r>
        <w:rPr>
          <w:w w:val="105"/>
          <w:sz w:val="19"/>
        </w:rPr>
        <w:t xml:space="preserve">Kurt Lewin investigated </w:t>
      </w:r>
      <w:r>
        <w:rPr>
          <w:rFonts w:ascii="Times New Roman"/>
          <w:i/>
          <w:w w:val="105"/>
          <w:sz w:val="19"/>
        </w:rPr>
        <w:t xml:space="preserve">group dynamics, </w:t>
      </w:r>
      <w:r>
        <w:rPr>
          <w:w w:val="105"/>
          <w:sz w:val="19"/>
        </w:rPr>
        <w:t xml:space="preserve">the </w:t>
      </w:r>
      <w:r>
        <w:rPr>
          <w:spacing w:val="2"/>
          <w:w w:val="105"/>
          <w:sz w:val="19"/>
        </w:rPr>
        <w:t xml:space="preserve">ways </w:t>
      </w:r>
      <w:r>
        <w:rPr>
          <w:w w:val="105"/>
          <w:sz w:val="19"/>
        </w:rPr>
        <w:t xml:space="preserve">in </w:t>
      </w:r>
      <w:r>
        <w:rPr>
          <w:spacing w:val="3"/>
          <w:w w:val="105"/>
          <w:sz w:val="19"/>
        </w:rPr>
        <w:t xml:space="preserve">which </w:t>
      </w:r>
      <w:r>
        <w:rPr>
          <w:w w:val="105"/>
          <w:sz w:val="19"/>
        </w:rPr>
        <w:t xml:space="preserve">leaders directly influenced their followers and the ways in which group processes </w:t>
      </w:r>
      <w:r>
        <w:rPr>
          <w:w w:val="105"/>
          <w:sz w:val="19"/>
        </w:rPr>
        <w:t>changed the behavior of</w:t>
      </w:r>
      <w:r>
        <w:rPr>
          <w:spacing w:val="12"/>
          <w:w w:val="105"/>
          <w:sz w:val="19"/>
        </w:rPr>
        <w:t xml:space="preserve"> </w:t>
      </w:r>
      <w:r>
        <w:rPr>
          <w:w w:val="105"/>
          <w:sz w:val="19"/>
        </w:rPr>
        <w:t>individuals</w:t>
      </w:r>
    </w:p>
    <w:p w:rsidR="002E0D56" w:rsidRDefault="00C67A04">
      <w:pPr>
        <w:pStyle w:val="ListParagraph"/>
        <w:numPr>
          <w:ilvl w:val="4"/>
          <w:numId w:val="66"/>
        </w:numPr>
        <w:tabs>
          <w:tab w:val="left" w:pos="4549"/>
        </w:tabs>
        <w:spacing w:before="125"/>
        <w:rPr>
          <w:sz w:val="19"/>
        </w:rPr>
      </w:pPr>
      <w:r>
        <w:rPr>
          <w:w w:val="105"/>
          <w:sz w:val="19"/>
        </w:rPr>
        <w:t>Leadership</w:t>
      </w:r>
      <w:r>
        <w:rPr>
          <w:spacing w:val="-3"/>
          <w:w w:val="105"/>
          <w:sz w:val="19"/>
        </w:rPr>
        <w:t xml:space="preserve"> </w:t>
      </w:r>
      <w:r>
        <w:rPr>
          <w:w w:val="105"/>
          <w:sz w:val="19"/>
        </w:rPr>
        <w:t>styles</w:t>
      </w:r>
    </w:p>
    <w:p w:rsidR="002E0D56" w:rsidRDefault="00C67A04">
      <w:pPr>
        <w:pStyle w:val="ListParagraph"/>
        <w:numPr>
          <w:ilvl w:val="5"/>
          <w:numId w:val="66"/>
        </w:numPr>
        <w:tabs>
          <w:tab w:val="left" w:pos="5269"/>
        </w:tabs>
        <w:spacing w:before="36" w:line="264" w:lineRule="auto"/>
        <w:ind w:right="1198"/>
        <w:rPr>
          <w:rFonts w:ascii="Times New Roman"/>
          <w:i/>
          <w:sz w:val="19"/>
        </w:rPr>
      </w:pPr>
      <w:r>
        <w:rPr>
          <w:rFonts w:ascii="Times New Roman"/>
          <w:i/>
          <w:w w:val="105"/>
          <w:sz w:val="19"/>
        </w:rPr>
        <w:t>Autocratic</w:t>
      </w:r>
      <w:r>
        <w:rPr>
          <w:rFonts w:ascii="Times New Roman"/>
          <w:i/>
          <w:spacing w:val="-14"/>
          <w:w w:val="105"/>
          <w:sz w:val="19"/>
        </w:rPr>
        <w:t xml:space="preserve"> </w:t>
      </w:r>
      <w:r>
        <w:rPr>
          <w:rFonts w:ascii="Times New Roman"/>
          <w:i/>
          <w:w w:val="105"/>
          <w:sz w:val="19"/>
        </w:rPr>
        <w:t>leaders:</w:t>
      </w:r>
      <w:r>
        <w:rPr>
          <w:rFonts w:ascii="Times New Roman"/>
          <w:i/>
          <w:spacing w:val="-13"/>
          <w:w w:val="105"/>
          <w:sz w:val="19"/>
        </w:rPr>
        <w:t xml:space="preserve"> </w:t>
      </w:r>
      <w:r>
        <w:rPr>
          <w:rFonts w:ascii="Times New Roman"/>
          <w:i/>
          <w:w w:val="105"/>
          <w:sz w:val="19"/>
        </w:rPr>
        <w:t>made</w:t>
      </w:r>
      <w:r>
        <w:rPr>
          <w:rFonts w:ascii="Times New Roman"/>
          <w:i/>
          <w:spacing w:val="-13"/>
          <w:w w:val="105"/>
          <w:sz w:val="19"/>
        </w:rPr>
        <w:t xml:space="preserve"> </w:t>
      </w:r>
      <w:r>
        <w:rPr>
          <w:rFonts w:ascii="Times New Roman"/>
          <w:i/>
          <w:w w:val="105"/>
          <w:sz w:val="19"/>
        </w:rPr>
        <w:t>all</w:t>
      </w:r>
      <w:r>
        <w:rPr>
          <w:rFonts w:ascii="Times New Roman"/>
          <w:i/>
          <w:spacing w:val="-13"/>
          <w:w w:val="105"/>
          <w:sz w:val="19"/>
        </w:rPr>
        <w:t xml:space="preserve"> </w:t>
      </w:r>
      <w:r>
        <w:rPr>
          <w:rFonts w:ascii="Times New Roman"/>
          <w:i/>
          <w:w w:val="105"/>
          <w:sz w:val="19"/>
        </w:rPr>
        <w:t>decisions</w:t>
      </w:r>
      <w:r>
        <w:rPr>
          <w:rFonts w:ascii="Times New Roman"/>
          <w:i/>
          <w:spacing w:val="-13"/>
          <w:w w:val="105"/>
          <w:sz w:val="19"/>
        </w:rPr>
        <w:t xml:space="preserve"> </w:t>
      </w:r>
      <w:r>
        <w:rPr>
          <w:rFonts w:ascii="Times New Roman"/>
          <w:i/>
          <w:w w:val="105"/>
          <w:sz w:val="19"/>
        </w:rPr>
        <w:t>and</w:t>
      </w:r>
      <w:r>
        <w:rPr>
          <w:rFonts w:ascii="Times New Roman"/>
          <w:i/>
          <w:spacing w:val="-13"/>
          <w:w w:val="105"/>
          <w:sz w:val="19"/>
        </w:rPr>
        <w:t xml:space="preserve"> </w:t>
      </w:r>
      <w:r>
        <w:rPr>
          <w:rFonts w:ascii="Times New Roman"/>
          <w:i/>
          <w:w w:val="105"/>
          <w:sz w:val="19"/>
        </w:rPr>
        <w:t>work assignments, but did not participate in group activities</w:t>
      </w:r>
    </w:p>
    <w:p w:rsidR="002E0D56" w:rsidRDefault="00C67A04">
      <w:pPr>
        <w:pStyle w:val="ListParagraph"/>
        <w:numPr>
          <w:ilvl w:val="5"/>
          <w:numId w:val="66"/>
        </w:numPr>
        <w:tabs>
          <w:tab w:val="left" w:pos="5269"/>
        </w:tabs>
        <w:spacing w:before="0" w:line="264" w:lineRule="auto"/>
        <w:ind w:right="1452"/>
        <w:rPr>
          <w:rFonts w:ascii="Times New Roman"/>
          <w:i/>
          <w:sz w:val="19"/>
        </w:rPr>
      </w:pPr>
      <w:r>
        <w:rPr>
          <w:rFonts w:ascii="Times New Roman"/>
          <w:i/>
          <w:sz w:val="19"/>
        </w:rPr>
        <w:t>Democratic leaders: encouraged and assisted group decision-making and</w:t>
      </w:r>
      <w:r>
        <w:rPr>
          <w:rFonts w:ascii="Times New Roman"/>
          <w:i/>
          <w:spacing w:val="23"/>
          <w:sz w:val="19"/>
        </w:rPr>
        <w:t xml:space="preserve"> </w:t>
      </w:r>
      <w:r>
        <w:rPr>
          <w:rFonts w:ascii="Times New Roman"/>
          <w:i/>
          <w:sz w:val="19"/>
        </w:rPr>
        <w:t>planning</w:t>
      </w:r>
    </w:p>
    <w:p w:rsidR="002E0D56" w:rsidRDefault="002E0D56">
      <w:pPr>
        <w:spacing w:line="264" w:lineRule="auto"/>
        <w:rPr>
          <w:rFonts w:ascii="Times New Roman"/>
          <w:sz w:val="19"/>
        </w:rPr>
        <w:sectPr w:rsidR="002E0D56">
          <w:pgSz w:w="10800" w:h="14460"/>
          <w:pgMar w:top="120" w:right="0" w:bottom="620" w:left="520" w:header="0" w:footer="287" w:gutter="0"/>
          <w:cols w:space="720"/>
        </w:sectPr>
      </w:pPr>
    </w:p>
    <w:p w:rsidR="002E0D56" w:rsidRDefault="00C67A04">
      <w:pPr>
        <w:spacing w:before="80"/>
        <w:ind w:left="3813"/>
        <w:rPr>
          <w:sz w:val="18"/>
        </w:rPr>
      </w:pPr>
      <w:r>
        <w:rPr>
          <w:w w:val="105"/>
          <w:sz w:val="18"/>
        </w:rPr>
        <w:lastRenderedPageBreak/>
        <w:t>CHAPTER 18: SOCIAL PSYCHOLOGY, SOCIETY, AND CULTURE</w:t>
      </w:r>
    </w:p>
    <w:p w:rsidR="002E0D56" w:rsidRDefault="002E0D56">
      <w:pPr>
        <w:pStyle w:val="BodyText"/>
        <w:rPr>
          <w:sz w:val="22"/>
        </w:rPr>
      </w:pPr>
    </w:p>
    <w:p w:rsidR="002E0D56" w:rsidRDefault="002E0D56">
      <w:pPr>
        <w:pStyle w:val="BodyText"/>
        <w:spacing w:before="6"/>
        <w:rPr>
          <w:sz w:val="23"/>
        </w:rPr>
      </w:pPr>
    </w:p>
    <w:p w:rsidR="002E0D56" w:rsidRDefault="00C67A04">
      <w:pPr>
        <w:pStyle w:val="ListParagraph"/>
        <w:numPr>
          <w:ilvl w:val="5"/>
          <w:numId w:val="66"/>
        </w:numPr>
        <w:tabs>
          <w:tab w:val="left" w:pos="5269"/>
        </w:tabs>
        <w:spacing w:before="0" w:line="264" w:lineRule="auto"/>
        <w:ind w:right="1199"/>
        <w:rPr>
          <w:rFonts w:ascii="Times New Roman"/>
          <w:i/>
          <w:sz w:val="19"/>
        </w:rPr>
      </w:pPr>
      <w:r>
        <w:rPr>
          <w:rFonts w:ascii="Times New Roman"/>
          <w:i/>
          <w:sz w:val="19"/>
        </w:rPr>
        <w:t>Laissez-faire leaders: allowed complete freedom, with little leader</w:t>
      </w:r>
      <w:r>
        <w:rPr>
          <w:rFonts w:ascii="Times New Roman"/>
          <w:i/>
          <w:spacing w:val="6"/>
          <w:sz w:val="19"/>
        </w:rPr>
        <w:t xml:space="preserve"> </w:t>
      </w:r>
      <w:r>
        <w:rPr>
          <w:rFonts w:ascii="Times New Roman"/>
          <w:i/>
          <w:sz w:val="19"/>
        </w:rPr>
        <w:t>participation</w:t>
      </w: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rPr>
          <w:rFonts w:ascii="Times New Roman"/>
          <w:i/>
          <w:sz w:val="24"/>
        </w:rPr>
      </w:pPr>
    </w:p>
    <w:p w:rsidR="002E0D56" w:rsidRDefault="002E0D56">
      <w:pPr>
        <w:pStyle w:val="BodyText"/>
        <w:spacing w:before="5"/>
        <w:rPr>
          <w:rFonts w:ascii="Times New Roman"/>
          <w:i/>
          <w:sz w:val="29"/>
        </w:rPr>
      </w:pPr>
    </w:p>
    <w:p w:rsidR="002E0D56" w:rsidRDefault="00C67A04">
      <w:pPr>
        <w:pStyle w:val="ListParagraph"/>
        <w:numPr>
          <w:ilvl w:val="4"/>
          <w:numId w:val="66"/>
        </w:numPr>
        <w:tabs>
          <w:tab w:val="left" w:pos="4549"/>
        </w:tabs>
        <w:spacing w:before="1"/>
        <w:rPr>
          <w:sz w:val="19"/>
        </w:rPr>
      </w:pPr>
      <w:r>
        <w:rPr>
          <w:sz w:val="19"/>
        </w:rPr>
        <w:t>Results</w:t>
      </w:r>
    </w:p>
    <w:p w:rsidR="002E0D56" w:rsidRDefault="00C67A04">
      <w:pPr>
        <w:pStyle w:val="ListParagraph"/>
        <w:numPr>
          <w:ilvl w:val="5"/>
          <w:numId w:val="66"/>
        </w:numPr>
        <w:tabs>
          <w:tab w:val="left" w:pos="5269"/>
        </w:tabs>
        <w:spacing w:before="36" w:line="266" w:lineRule="auto"/>
        <w:ind w:right="1213"/>
        <w:rPr>
          <w:rFonts w:ascii="Times New Roman"/>
          <w:i/>
          <w:sz w:val="19"/>
        </w:rPr>
      </w:pPr>
      <w:r>
        <w:rPr>
          <w:rFonts w:ascii="Times New Roman"/>
          <w:i/>
          <w:sz w:val="19"/>
        </w:rPr>
        <w:t xml:space="preserve">Autocratic leaders group members were characterized by high levels of aggression </w:t>
      </w:r>
      <w:r>
        <w:rPr>
          <w:rFonts w:ascii="Times New Roman"/>
          <w:i/>
          <w:spacing w:val="2"/>
          <w:sz w:val="19"/>
        </w:rPr>
        <w:t xml:space="preserve">and </w:t>
      </w:r>
      <w:r>
        <w:rPr>
          <w:rFonts w:ascii="Times New Roman"/>
          <w:i/>
          <w:sz w:val="19"/>
        </w:rPr>
        <w:t xml:space="preserve">greater hostility, were more demanding of attention, were more likely to destroy their </w:t>
      </w:r>
      <w:r>
        <w:rPr>
          <w:rFonts w:ascii="Times New Roman"/>
          <w:i/>
          <w:spacing w:val="2"/>
          <w:sz w:val="19"/>
        </w:rPr>
        <w:t xml:space="preserve">own </w:t>
      </w:r>
      <w:r>
        <w:rPr>
          <w:rFonts w:ascii="Times New Roman"/>
          <w:i/>
          <w:sz w:val="19"/>
        </w:rPr>
        <w:t xml:space="preserve">property, and displayed more scapegoating </w:t>
      </w:r>
      <w:r>
        <w:rPr>
          <w:rFonts w:ascii="Times New Roman"/>
          <w:i/>
          <w:spacing w:val="3"/>
          <w:sz w:val="19"/>
        </w:rPr>
        <w:t>behavior</w:t>
      </w:r>
    </w:p>
    <w:p w:rsidR="002E0D56" w:rsidRDefault="00C67A04">
      <w:pPr>
        <w:pStyle w:val="ListParagraph"/>
        <w:numPr>
          <w:ilvl w:val="5"/>
          <w:numId w:val="66"/>
        </w:numPr>
        <w:tabs>
          <w:tab w:val="left" w:pos="5269"/>
        </w:tabs>
        <w:spacing w:before="0" w:line="264" w:lineRule="auto"/>
        <w:ind w:right="1153"/>
        <w:rPr>
          <w:rFonts w:ascii="Times New Roman"/>
          <w:i/>
          <w:sz w:val="19"/>
        </w:rPr>
      </w:pPr>
      <w:r>
        <w:rPr>
          <w:rFonts w:ascii="Times New Roman"/>
          <w:i/>
          <w:sz w:val="19"/>
        </w:rPr>
        <w:t xml:space="preserve">Democratic leaders group members worked </w:t>
      </w:r>
      <w:r>
        <w:rPr>
          <w:rFonts w:ascii="Times New Roman"/>
          <w:i/>
          <w:spacing w:val="2"/>
          <w:sz w:val="19"/>
        </w:rPr>
        <w:t xml:space="preserve">the </w:t>
      </w:r>
      <w:r>
        <w:rPr>
          <w:rFonts w:ascii="Times New Roman"/>
          <w:i/>
          <w:sz w:val="19"/>
        </w:rPr>
        <w:t>most steadily and were most efficient, showed highest levels of intere</w:t>
      </w:r>
      <w:r>
        <w:rPr>
          <w:rFonts w:ascii="Times New Roman"/>
          <w:i/>
          <w:sz w:val="19"/>
        </w:rPr>
        <w:t>st, motivation, and originality; discontent was likely to be expressed openly; and group loyalty</w:t>
      </w:r>
      <w:r>
        <w:rPr>
          <w:rFonts w:ascii="Times New Roman"/>
          <w:i/>
          <w:spacing w:val="5"/>
          <w:sz w:val="19"/>
        </w:rPr>
        <w:t xml:space="preserve"> </w:t>
      </w:r>
      <w:r>
        <w:rPr>
          <w:rFonts w:ascii="Times New Roman"/>
          <w:i/>
          <w:sz w:val="19"/>
        </w:rPr>
        <w:t>increased</w:t>
      </w:r>
    </w:p>
    <w:p w:rsidR="002E0D56" w:rsidRDefault="00C67A04">
      <w:pPr>
        <w:pStyle w:val="ListParagraph"/>
        <w:numPr>
          <w:ilvl w:val="5"/>
          <w:numId w:val="66"/>
        </w:numPr>
        <w:tabs>
          <w:tab w:val="left" w:pos="5269"/>
        </w:tabs>
        <w:spacing w:before="0" w:line="264" w:lineRule="auto"/>
        <w:ind w:right="1379"/>
        <w:jc w:val="both"/>
        <w:rPr>
          <w:rFonts w:ascii="Times New Roman"/>
          <w:i/>
          <w:sz w:val="19"/>
        </w:rPr>
      </w:pPr>
      <w:r>
        <w:rPr>
          <w:rFonts w:ascii="Times New Roman"/>
          <w:i/>
          <w:sz w:val="19"/>
        </w:rPr>
        <w:t xml:space="preserve">Laissez-faire leaders group members were </w:t>
      </w:r>
      <w:r>
        <w:rPr>
          <w:rFonts w:ascii="Times New Roman"/>
          <w:i/>
          <w:spacing w:val="2"/>
          <w:sz w:val="19"/>
        </w:rPr>
        <w:t xml:space="preserve">the least </w:t>
      </w:r>
      <w:r>
        <w:rPr>
          <w:rFonts w:ascii="Times New Roman"/>
          <w:i/>
          <w:sz w:val="19"/>
        </w:rPr>
        <w:t xml:space="preserve">efficient, did the </w:t>
      </w:r>
      <w:r>
        <w:rPr>
          <w:rFonts w:ascii="Times New Roman"/>
          <w:i/>
          <w:spacing w:val="2"/>
          <w:sz w:val="19"/>
        </w:rPr>
        <w:t xml:space="preserve">least amount </w:t>
      </w:r>
      <w:r>
        <w:rPr>
          <w:rFonts w:ascii="Times New Roman"/>
          <w:i/>
          <w:sz w:val="19"/>
        </w:rPr>
        <w:t xml:space="preserve">of work </w:t>
      </w:r>
      <w:r>
        <w:rPr>
          <w:rFonts w:ascii="Times New Roman"/>
          <w:i/>
          <w:spacing w:val="3"/>
          <w:sz w:val="19"/>
        </w:rPr>
        <w:t xml:space="preserve">of </w:t>
      </w:r>
      <w:r>
        <w:rPr>
          <w:rFonts w:ascii="Times New Roman"/>
          <w:i/>
          <w:spacing w:val="2"/>
          <w:sz w:val="19"/>
        </w:rPr>
        <w:t xml:space="preserve">poorest quality, </w:t>
      </w:r>
      <w:r>
        <w:rPr>
          <w:rFonts w:ascii="Times New Roman"/>
          <w:i/>
          <w:sz w:val="19"/>
        </w:rPr>
        <w:t xml:space="preserve">and </w:t>
      </w:r>
      <w:r>
        <w:rPr>
          <w:rFonts w:ascii="Times New Roman"/>
          <w:i/>
          <w:spacing w:val="2"/>
          <w:sz w:val="19"/>
        </w:rPr>
        <w:t>goofed</w:t>
      </w:r>
      <w:r>
        <w:rPr>
          <w:rFonts w:ascii="Times New Roman"/>
          <w:i/>
          <w:spacing w:val="-1"/>
          <w:sz w:val="19"/>
        </w:rPr>
        <w:t xml:space="preserve"> </w:t>
      </w:r>
      <w:r>
        <w:rPr>
          <w:rFonts w:ascii="Times New Roman"/>
          <w:i/>
          <w:spacing w:val="3"/>
          <w:sz w:val="19"/>
        </w:rPr>
        <w:t>off</w:t>
      </w:r>
    </w:p>
    <w:p w:rsidR="002E0D56" w:rsidRDefault="00C67A04">
      <w:pPr>
        <w:pStyle w:val="ListParagraph"/>
        <w:numPr>
          <w:ilvl w:val="2"/>
          <w:numId w:val="66"/>
        </w:numPr>
        <w:tabs>
          <w:tab w:val="left" w:pos="3108"/>
          <w:tab w:val="left" w:pos="3109"/>
        </w:tabs>
        <w:spacing w:before="0"/>
        <w:rPr>
          <w:sz w:val="19"/>
        </w:rPr>
      </w:pPr>
      <w:r>
        <w:rPr>
          <w:sz w:val="19"/>
        </w:rPr>
        <w:t>Fostering Contact to Facilitate Conflict</w:t>
      </w:r>
      <w:r>
        <w:rPr>
          <w:spacing w:val="17"/>
          <w:sz w:val="19"/>
        </w:rPr>
        <w:t xml:space="preserve"> </w:t>
      </w:r>
      <w:r>
        <w:rPr>
          <w:sz w:val="19"/>
        </w:rPr>
        <w:t>Resolution</w:t>
      </w:r>
    </w:p>
    <w:p w:rsidR="002E0D56" w:rsidRDefault="00C67A04">
      <w:pPr>
        <w:pStyle w:val="ListParagraph"/>
        <w:numPr>
          <w:ilvl w:val="3"/>
          <w:numId w:val="66"/>
        </w:numPr>
        <w:tabs>
          <w:tab w:val="left" w:pos="3829"/>
        </w:tabs>
        <w:spacing w:before="144" w:line="278" w:lineRule="auto"/>
        <w:ind w:right="1154"/>
        <w:rPr>
          <w:sz w:val="19"/>
        </w:rPr>
      </w:pPr>
      <w:r>
        <w:rPr>
          <w:w w:val="105"/>
          <w:sz w:val="19"/>
        </w:rPr>
        <w:t xml:space="preserve">The </w:t>
      </w:r>
      <w:r>
        <w:rPr>
          <w:spacing w:val="2"/>
          <w:w w:val="105"/>
          <w:sz w:val="19"/>
        </w:rPr>
        <w:t xml:space="preserve">main approach </w:t>
      </w:r>
      <w:r>
        <w:rPr>
          <w:w w:val="105"/>
          <w:sz w:val="19"/>
        </w:rPr>
        <w:t xml:space="preserve">of </w:t>
      </w:r>
      <w:r>
        <w:rPr>
          <w:spacing w:val="2"/>
          <w:w w:val="105"/>
          <w:sz w:val="19"/>
        </w:rPr>
        <w:t xml:space="preserve">resolving conflict </w:t>
      </w:r>
      <w:r>
        <w:rPr>
          <w:w w:val="105"/>
          <w:sz w:val="19"/>
        </w:rPr>
        <w:t xml:space="preserve">is the </w:t>
      </w:r>
      <w:r>
        <w:rPr>
          <w:spacing w:val="2"/>
          <w:w w:val="105"/>
          <w:sz w:val="19"/>
        </w:rPr>
        <w:t xml:space="preserve">same </w:t>
      </w:r>
      <w:r>
        <w:rPr>
          <w:spacing w:val="3"/>
          <w:w w:val="105"/>
          <w:sz w:val="19"/>
        </w:rPr>
        <w:t xml:space="preserve">one </w:t>
      </w:r>
      <w:r>
        <w:rPr>
          <w:w w:val="105"/>
          <w:sz w:val="19"/>
        </w:rPr>
        <w:t xml:space="preserve">described for healing other types of prejudices. People must be brought together in cooperative settings that can </w:t>
      </w:r>
      <w:r>
        <w:rPr>
          <w:spacing w:val="2"/>
          <w:w w:val="105"/>
          <w:sz w:val="19"/>
        </w:rPr>
        <w:t xml:space="preserve">foster </w:t>
      </w:r>
      <w:r>
        <w:rPr>
          <w:w w:val="105"/>
          <w:sz w:val="19"/>
        </w:rPr>
        <w:t>mutual trust and shared</w:t>
      </w:r>
      <w:r>
        <w:rPr>
          <w:spacing w:val="11"/>
          <w:w w:val="105"/>
          <w:sz w:val="19"/>
        </w:rPr>
        <w:t xml:space="preserve"> </w:t>
      </w:r>
      <w:r>
        <w:rPr>
          <w:w w:val="105"/>
          <w:sz w:val="19"/>
        </w:rPr>
        <w:t>goa</w:t>
      </w:r>
      <w:r>
        <w:rPr>
          <w:w w:val="105"/>
          <w:sz w:val="19"/>
        </w:rPr>
        <w:t>ls</w:t>
      </w:r>
    </w:p>
    <w:p w:rsidR="002E0D56" w:rsidRDefault="00C67A04">
      <w:pPr>
        <w:pStyle w:val="ListParagraph"/>
        <w:numPr>
          <w:ilvl w:val="3"/>
          <w:numId w:val="66"/>
        </w:numPr>
        <w:tabs>
          <w:tab w:val="left" w:pos="3829"/>
        </w:tabs>
        <w:spacing w:before="120" w:line="276" w:lineRule="auto"/>
        <w:ind w:right="1257"/>
        <w:rPr>
          <w:sz w:val="19"/>
        </w:rPr>
      </w:pPr>
      <w:r>
        <w:rPr>
          <w:rFonts w:ascii="Times New Roman"/>
          <w:i/>
          <w:w w:val="105"/>
          <w:sz w:val="19"/>
        </w:rPr>
        <w:t xml:space="preserve">Interactive problem solving </w:t>
      </w:r>
      <w:r>
        <w:rPr>
          <w:spacing w:val="2"/>
          <w:w w:val="105"/>
          <w:sz w:val="19"/>
        </w:rPr>
        <w:t xml:space="preserve">promises privacy </w:t>
      </w:r>
      <w:r>
        <w:rPr>
          <w:spacing w:val="3"/>
          <w:w w:val="105"/>
          <w:sz w:val="19"/>
        </w:rPr>
        <w:t xml:space="preserve">and </w:t>
      </w:r>
      <w:r>
        <w:rPr>
          <w:spacing w:val="2"/>
          <w:w w:val="105"/>
          <w:sz w:val="19"/>
        </w:rPr>
        <w:t>confidentiality,</w:t>
      </w:r>
      <w:r>
        <w:rPr>
          <w:spacing w:val="-7"/>
          <w:w w:val="105"/>
          <w:sz w:val="19"/>
        </w:rPr>
        <w:t xml:space="preserve"> </w:t>
      </w:r>
      <w:r>
        <w:rPr>
          <w:w w:val="105"/>
          <w:sz w:val="19"/>
        </w:rPr>
        <w:t>as</w:t>
      </w:r>
      <w:r>
        <w:rPr>
          <w:spacing w:val="-8"/>
          <w:w w:val="105"/>
          <w:sz w:val="19"/>
        </w:rPr>
        <w:t xml:space="preserve"> </w:t>
      </w:r>
      <w:r>
        <w:rPr>
          <w:spacing w:val="2"/>
          <w:w w:val="105"/>
          <w:sz w:val="19"/>
        </w:rPr>
        <w:t>well</w:t>
      </w:r>
      <w:r>
        <w:rPr>
          <w:spacing w:val="-7"/>
          <w:w w:val="105"/>
          <w:sz w:val="19"/>
        </w:rPr>
        <w:t xml:space="preserve"> </w:t>
      </w:r>
      <w:r>
        <w:rPr>
          <w:w w:val="105"/>
          <w:sz w:val="19"/>
        </w:rPr>
        <w:t>as</w:t>
      </w:r>
      <w:r>
        <w:rPr>
          <w:spacing w:val="-7"/>
          <w:w w:val="105"/>
          <w:sz w:val="19"/>
        </w:rPr>
        <w:t xml:space="preserve"> </w:t>
      </w:r>
      <w:r>
        <w:rPr>
          <w:spacing w:val="2"/>
          <w:w w:val="105"/>
          <w:sz w:val="19"/>
        </w:rPr>
        <w:t>open</w:t>
      </w:r>
      <w:r>
        <w:rPr>
          <w:spacing w:val="-7"/>
          <w:w w:val="105"/>
          <w:sz w:val="19"/>
        </w:rPr>
        <w:t xml:space="preserve"> </w:t>
      </w:r>
      <w:r>
        <w:rPr>
          <w:spacing w:val="2"/>
          <w:w w:val="105"/>
          <w:sz w:val="19"/>
        </w:rPr>
        <w:t>analytic</w:t>
      </w:r>
      <w:r>
        <w:rPr>
          <w:spacing w:val="-7"/>
          <w:w w:val="105"/>
          <w:sz w:val="19"/>
        </w:rPr>
        <w:t xml:space="preserve"> </w:t>
      </w:r>
      <w:r>
        <w:rPr>
          <w:spacing w:val="2"/>
          <w:w w:val="105"/>
          <w:sz w:val="19"/>
        </w:rPr>
        <w:t>discussions.</w:t>
      </w:r>
      <w:r>
        <w:rPr>
          <w:spacing w:val="-7"/>
          <w:w w:val="105"/>
          <w:sz w:val="19"/>
        </w:rPr>
        <w:t xml:space="preserve"> </w:t>
      </w:r>
      <w:r>
        <w:rPr>
          <w:w w:val="105"/>
          <w:sz w:val="19"/>
        </w:rPr>
        <w:t>It</w:t>
      </w:r>
      <w:r>
        <w:rPr>
          <w:spacing w:val="-7"/>
          <w:w w:val="105"/>
          <w:sz w:val="19"/>
        </w:rPr>
        <w:t xml:space="preserve"> </w:t>
      </w:r>
      <w:r>
        <w:rPr>
          <w:spacing w:val="3"/>
          <w:w w:val="105"/>
          <w:sz w:val="19"/>
        </w:rPr>
        <w:t xml:space="preserve">also </w:t>
      </w:r>
      <w:r>
        <w:rPr>
          <w:w w:val="105"/>
          <w:sz w:val="19"/>
        </w:rPr>
        <w:t>encourages appropriate</w:t>
      </w:r>
      <w:r>
        <w:rPr>
          <w:spacing w:val="9"/>
          <w:w w:val="105"/>
          <w:sz w:val="19"/>
        </w:rPr>
        <w:t xml:space="preserve"> </w:t>
      </w:r>
      <w:r>
        <w:rPr>
          <w:w w:val="105"/>
          <w:sz w:val="19"/>
        </w:rPr>
        <w:t>expectations</w:t>
      </w:r>
    </w:p>
    <w:p w:rsidR="002E0D56" w:rsidRDefault="002E0D56">
      <w:pPr>
        <w:spacing w:line="276"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t xml:space="preserve">DISCUSSIO </w:t>
      </w:r>
      <w:r>
        <w:rPr>
          <w:u w:val="none"/>
        </w:rPr>
        <w:t xml:space="preserve">N QUESTIONS </w:t>
      </w:r>
    </w:p>
    <w:p w:rsidR="002E0D56" w:rsidRDefault="00C67A04">
      <w:pPr>
        <w:pStyle w:val="ListParagraph"/>
        <w:numPr>
          <w:ilvl w:val="0"/>
          <w:numId w:val="65"/>
        </w:numPr>
        <w:tabs>
          <w:tab w:val="left" w:pos="1308"/>
          <w:tab w:val="left" w:pos="1309"/>
        </w:tabs>
        <w:spacing w:before="75" w:line="278" w:lineRule="auto"/>
        <w:ind w:right="1110"/>
        <w:rPr>
          <w:sz w:val="19"/>
        </w:rPr>
      </w:pPr>
      <w:r>
        <w:rPr>
          <w:sz w:val="19"/>
        </w:rPr>
        <w:t xml:space="preserve">Ask </w:t>
      </w:r>
      <w:r>
        <w:rPr>
          <w:spacing w:val="2"/>
          <w:sz w:val="19"/>
        </w:rPr>
        <w:t xml:space="preserve">your class </w:t>
      </w:r>
      <w:r>
        <w:rPr>
          <w:sz w:val="19"/>
        </w:rPr>
        <w:t xml:space="preserve">how </w:t>
      </w:r>
      <w:r>
        <w:rPr>
          <w:spacing w:val="2"/>
          <w:sz w:val="19"/>
        </w:rPr>
        <w:t xml:space="preserve">they think that they would have behaved </w:t>
      </w:r>
      <w:r>
        <w:rPr>
          <w:sz w:val="19"/>
        </w:rPr>
        <w:t xml:space="preserve">if  </w:t>
      </w:r>
      <w:r>
        <w:rPr>
          <w:spacing w:val="2"/>
          <w:sz w:val="19"/>
        </w:rPr>
        <w:t xml:space="preserve">they were participants </w:t>
      </w:r>
      <w:r>
        <w:rPr>
          <w:spacing w:val="3"/>
          <w:sz w:val="19"/>
        </w:rPr>
        <w:t>in</w:t>
      </w:r>
      <w:r>
        <w:rPr>
          <w:spacing w:val="51"/>
          <w:sz w:val="19"/>
        </w:rPr>
        <w:t xml:space="preserve"> </w:t>
      </w:r>
      <w:r>
        <w:rPr>
          <w:sz w:val="19"/>
        </w:rPr>
        <w:t xml:space="preserve">the Milgram studies. Most students will respond  that  there  is  no  way  that  they  would </w:t>
      </w:r>
      <w:r>
        <w:rPr>
          <w:spacing w:val="2"/>
          <w:sz w:val="19"/>
        </w:rPr>
        <w:t xml:space="preserve">have shocked </w:t>
      </w:r>
      <w:r>
        <w:rPr>
          <w:sz w:val="19"/>
        </w:rPr>
        <w:t xml:space="preserve">the </w:t>
      </w:r>
      <w:r>
        <w:rPr>
          <w:spacing w:val="2"/>
          <w:sz w:val="19"/>
        </w:rPr>
        <w:t xml:space="preserve">helpless learner. Explain </w:t>
      </w:r>
      <w:r>
        <w:rPr>
          <w:sz w:val="19"/>
        </w:rPr>
        <w:t xml:space="preserve">to </w:t>
      </w:r>
      <w:r>
        <w:rPr>
          <w:spacing w:val="2"/>
          <w:sz w:val="19"/>
        </w:rPr>
        <w:t xml:space="preserve">them that </w:t>
      </w:r>
      <w:r>
        <w:rPr>
          <w:sz w:val="19"/>
        </w:rPr>
        <w:t xml:space="preserve">if  </w:t>
      </w:r>
      <w:r>
        <w:rPr>
          <w:spacing w:val="2"/>
          <w:sz w:val="19"/>
        </w:rPr>
        <w:t xml:space="preserve">they persist </w:t>
      </w:r>
      <w:r>
        <w:rPr>
          <w:sz w:val="19"/>
        </w:rPr>
        <w:t xml:space="preserve">in  </w:t>
      </w:r>
      <w:r>
        <w:rPr>
          <w:spacing w:val="2"/>
          <w:sz w:val="19"/>
        </w:rPr>
        <w:t xml:space="preserve">believing </w:t>
      </w:r>
      <w:r>
        <w:rPr>
          <w:spacing w:val="3"/>
          <w:sz w:val="19"/>
        </w:rPr>
        <w:t xml:space="preserve">this, </w:t>
      </w:r>
      <w:r>
        <w:rPr>
          <w:sz w:val="19"/>
        </w:rPr>
        <w:t xml:space="preserve">they have </w:t>
      </w:r>
      <w:r>
        <w:rPr>
          <w:spacing w:val="2"/>
          <w:sz w:val="19"/>
        </w:rPr>
        <w:t xml:space="preserve">missed </w:t>
      </w:r>
      <w:r>
        <w:rPr>
          <w:sz w:val="19"/>
        </w:rPr>
        <w:t xml:space="preserve">a </w:t>
      </w:r>
      <w:r>
        <w:rPr>
          <w:spacing w:val="2"/>
          <w:sz w:val="19"/>
        </w:rPr>
        <w:t xml:space="preserve">crucial </w:t>
      </w:r>
      <w:r>
        <w:rPr>
          <w:sz w:val="19"/>
        </w:rPr>
        <w:t xml:space="preserve">lesson of </w:t>
      </w:r>
      <w:r>
        <w:rPr>
          <w:spacing w:val="2"/>
          <w:sz w:val="19"/>
        </w:rPr>
        <w:t xml:space="preserve">social </w:t>
      </w:r>
      <w:r>
        <w:rPr>
          <w:sz w:val="19"/>
        </w:rPr>
        <w:t xml:space="preserve">psychology: that </w:t>
      </w:r>
      <w:r>
        <w:rPr>
          <w:spacing w:val="2"/>
          <w:sz w:val="19"/>
        </w:rPr>
        <w:t xml:space="preserve">“good” </w:t>
      </w:r>
      <w:r>
        <w:rPr>
          <w:sz w:val="19"/>
        </w:rPr>
        <w:t xml:space="preserve">people are </w:t>
      </w:r>
      <w:r>
        <w:rPr>
          <w:spacing w:val="2"/>
          <w:sz w:val="19"/>
        </w:rPr>
        <w:t xml:space="preserve">often </w:t>
      </w:r>
      <w:r>
        <w:rPr>
          <w:sz w:val="19"/>
        </w:rPr>
        <w:t>no different from “bad” people. The people are the same; it is the situation that is different. Destructive behavior often results when normal people find themselves in po</w:t>
      </w:r>
      <w:r>
        <w:rPr>
          <w:sz w:val="19"/>
        </w:rPr>
        <w:t xml:space="preserve">werful situations. The situation causes  behavior,  not  the  internal  characteristics  of  </w:t>
      </w:r>
      <w:r>
        <w:rPr>
          <w:spacing w:val="2"/>
          <w:sz w:val="19"/>
        </w:rPr>
        <w:t xml:space="preserve">the </w:t>
      </w:r>
      <w:r>
        <w:rPr>
          <w:sz w:val="19"/>
        </w:rPr>
        <w:t>individual. The good members of your class cannot realistically expect that they  would behave differently in bad</w:t>
      </w:r>
      <w:r>
        <w:rPr>
          <w:spacing w:val="38"/>
          <w:sz w:val="19"/>
        </w:rPr>
        <w:t xml:space="preserve"> </w:t>
      </w:r>
      <w:r>
        <w:rPr>
          <w:sz w:val="19"/>
        </w:rPr>
        <w:t>situations.</w:t>
      </w:r>
    </w:p>
    <w:p w:rsidR="002E0D56" w:rsidRDefault="00C67A04">
      <w:pPr>
        <w:pStyle w:val="ListParagraph"/>
        <w:numPr>
          <w:ilvl w:val="0"/>
          <w:numId w:val="65"/>
        </w:numPr>
        <w:tabs>
          <w:tab w:val="left" w:pos="1308"/>
          <w:tab w:val="left" w:pos="1309"/>
        </w:tabs>
        <w:spacing w:before="101" w:line="278" w:lineRule="auto"/>
        <w:ind w:right="1303"/>
        <w:rPr>
          <w:sz w:val="19"/>
        </w:rPr>
      </w:pPr>
      <w:r>
        <w:rPr>
          <w:w w:val="105"/>
          <w:sz w:val="19"/>
        </w:rPr>
        <w:t>Have members of your class give e</w:t>
      </w:r>
      <w:r>
        <w:rPr>
          <w:w w:val="105"/>
          <w:sz w:val="19"/>
        </w:rPr>
        <w:t xml:space="preserve">xamples of situations in which they felt </w:t>
      </w:r>
      <w:r>
        <w:rPr>
          <w:spacing w:val="2"/>
          <w:w w:val="105"/>
          <w:sz w:val="19"/>
        </w:rPr>
        <w:t xml:space="preserve">pressure </w:t>
      </w:r>
      <w:r>
        <w:rPr>
          <w:w w:val="105"/>
          <w:sz w:val="19"/>
        </w:rPr>
        <w:t xml:space="preserve">to behave in ways that they felt inappropriate. How did they resolve the situation? What can be done to make nonconformity and disobedience a viable behavioral option? </w:t>
      </w:r>
      <w:r>
        <w:rPr>
          <w:spacing w:val="2"/>
          <w:w w:val="105"/>
          <w:sz w:val="19"/>
        </w:rPr>
        <w:t xml:space="preserve">Are </w:t>
      </w:r>
      <w:r>
        <w:rPr>
          <w:w w:val="105"/>
          <w:sz w:val="19"/>
        </w:rPr>
        <w:t>answers to this question likely to</w:t>
      </w:r>
      <w:r>
        <w:rPr>
          <w:w w:val="105"/>
          <w:sz w:val="19"/>
        </w:rPr>
        <w:t xml:space="preserve"> involve situational or dispositional changes?</w:t>
      </w:r>
      <w:r>
        <w:rPr>
          <w:spacing w:val="31"/>
          <w:w w:val="105"/>
          <w:sz w:val="19"/>
        </w:rPr>
        <w:t xml:space="preserve"> </w:t>
      </w:r>
      <w:r>
        <w:rPr>
          <w:w w:val="105"/>
          <w:sz w:val="19"/>
        </w:rPr>
        <w:t>Why?</w:t>
      </w:r>
    </w:p>
    <w:p w:rsidR="002E0D56" w:rsidRDefault="00C67A04">
      <w:pPr>
        <w:pStyle w:val="ListParagraph"/>
        <w:numPr>
          <w:ilvl w:val="0"/>
          <w:numId w:val="65"/>
        </w:numPr>
        <w:tabs>
          <w:tab w:val="left" w:pos="1308"/>
          <w:tab w:val="left" w:pos="1309"/>
        </w:tabs>
        <w:spacing w:before="108" w:line="278" w:lineRule="auto"/>
        <w:ind w:right="1229"/>
        <w:rPr>
          <w:sz w:val="19"/>
        </w:rPr>
      </w:pPr>
      <w:r>
        <w:rPr>
          <w:w w:val="105"/>
          <w:sz w:val="19"/>
        </w:rPr>
        <w:t xml:space="preserve">Discuss how aggression on television, in movies, and in other media influences aggression in real life. What should, or could, be done about this well-established </w:t>
      </w:r>
      <w:r>
        <w:rPr>
          <w:spacing w:val="2"/>
          <w:w w:val="105"/>
          <w:sz w:val="19"/>
        </w:rPr>
        <w:t xml:space="preserve">relationship? </w:t>
      </w:r>
      <w:r>
        <w:rPr>
          <w:w w:val="105"/>
          <w:sz w:val="19"/>
        </w:rPr>
        <w:t xml:space="preserve">Is </w:t>
      </w:r>
      <w:r>
        <w:rPr>
          <w:spacing w:val="2"/>
          <w:w w:val="105"/>
          <w:sz w:val="19"/>
        </w:rPr>
        <w:t xml:space="preserve">censorship </w:t>
      </w:r>
      <w:r>
        <w:rPr>
          <w:w w:val="105"/>
          <w:sz w:val="19"/>
        </w:rPr>
        <w:t xml:space="preserve">a </w:t>
      </w:r>
      <w:r>
        <w:rPr>
          <w:spacing w:val="2"/>
          <w:w w:val="105"/>
          <w:sz w:val="19"/>
        </w:rPr>
        <w:t>viable resp</w:t>
      </w:r>
      <w:r>
        <w:rPr>
          <w:spacing w:val="2"/>
          <w:w w:val="105"/>
          <w:sz w:val="19"/>
        </w:rPr>
        <w:t xml:space="preserve">onse? </w:t>
      </w:r>
      <w:r>
        <w:rPr>
          <w:w w:val="105"/>
          <w:sz w:val="19"/>
        </w:rPr>
        <w:t xml:space="preserve">Why or why </w:t>
      </w:r>
      <w:r>
        <w:rPr>
          <w:spacing w:val="2"/>
          <w:w w:val="105"/>
          <w:sz w:val="19"/>
        </w:rPr>
        <w:t xml:space="preserve">not? What about </w:t>
      </w:r>
      <w:r>
        <w:rPr>
          <w:spacing w:val="3"/>
          <w:w w:val="105"/>
          <w:sz w:val="19"/>
        </w:rPr>
        <w:t xml:space="preserve">self- </w:t>
      </w:r>
      <w:r>
        <w:rPr>
          <w:spacing w:val="2"/>
          <w:w w:val="105"/>
          <w:sz w:val="19"/>
        </w:rPr>
        <w:t xml:space="preserve">censorship? Discuss </w:t>
      </w:r>
      <w:r>
        <w:rPr>
          <w:w w:val="105"/>
          <w:sz w:val="19"/>
        </w:rPr>
        <w:t xml:space="preserve">how </w:t>
      </w:r>
      <w:r>
        <w:rPr>
          <w:spacing w:val="2"/>
          <w:w w:val="105"/>
          <w:sz w:val="19"/>
        </w:rPr>
        <w:t xml:space="preserve">students </w:t>
      </w:r>
      <w:r>
        <w:rPr>
          <w:w w:val="105"/>
          <w:sz w:val="19"/>
        </w:rPr>
        <w:t xml:space="preserve">can use </w:t>
      </w:r>
      <w:r>
        <w:rPr>
          <w:spacing w:val="2"/>
          <w:w w:val="105"/>
          <w:sz w:val="19"/>
        </w:rPr>
        <w:t xml:space="preserve">this knowledge </w:t>
      </w:r>
      <w:r>
        <w:rPr>
          <w:w w:val="105"/>
          <w:sz w:val="19"/>
        </w:rPr>
        <w:t xml:space="preserve">to </w:t>
      </w:r>
      <w:r>
        <w:rPr>
          <w:spacing w:val="2"/>
          <w:w w:val="105"/>
          <w:sz w:val="19"/>
        </w:rPr>
        <w:t xml:space="preserve">reduce </w:t>
      </w:r>
      <w:r>
        <w:rPr>
          <w:w w:val="105"/>
          <w:sz w:val="19"/>
        </w:rPr>
        <w:t xml:space="preserve">the </w:t>
      </w:r>
      <w:r>
        <w:rPr>
          <w:spacing w:val="2"/>
          <w:w w:val="105"/>
          <w:sz w:val="19"/>
        </w:rPr>
        <w:t xml:space="preserve">likelihood </w:t>
      </w:r>
      <w:r>
        <w:rPr>
          <w:spacing w:val="3"/>
          <w:w w:val="105"/>
          <w:sz w:val="19"/>
        </w:rPr>
        <w:t xml:space="preserve">that </w:t>
      </w:r>
      <w:r>
        <w:rPr>
          <w:w w:val="105"/>
          <w:sz w:val="19"/>
        </w:rPr>
        <w:t>they themselves will be</w:t>
      </w:r>
      <w:r>
        <w:rPr>
          <w:spacing w:val="23"/>
          <w:w w:val="105"/>
          <w:sz w:val="19"/>
        </w:rPr>
        <w:t xml:space="preserve"> </w:t>
      </w:r>
      <w:r>
        <w:rPr>
          <w:w w:val="105"/>
          <w:sz w:val="19"/>
        </w:rPr>
        <w:t>aggressive.</w:t>
      </w:r>
    </w:p>
    <w:p w:rsidR="002E0D56" w:rsidRDefault="00C67A04">
      <w:pPr>
        <w:pStyle w:val="ListParagraph"/>
        <w:numPr>
          <w:ilvl w:val="0"/>
          <w:numId w:val="65"/>
        </w:numPr>
        <w:tabs>
          <w:tab w:val="left" w:pos="1308"/>
          <w:tab w:val="left" w:pos="1309"/>
        </w:tabs>
        <w:spacing w:before="113" w:line="278" w:lineRule="auto"/>
        <w:ind w:right="1077"/>
        <w:rPr>
          <w:sz w:val="19"/>
        </w:rPr>
      </w:pPr>
      <w:r>
        <w:rPr>
          <w:spacing w:val="2"/>
          <w:w w:val="105"/>
          <w:sz w:val="19"/>
        </w:rPr>
        <w:t>Discuss</w:t>
      </w:r>
      <w:r>
        <w:rPr>
          <w:spacing w:val="-7"/>
          <w:w w:val="105"/>
          <w:sz w:val="19"/>
        </w:rPr>
        <w:t xml:space="preserve"> </w:t>
      </w:r>
      <w:r>
        <w:rPr>
          <w:spacing w:val="2"/>
          <w:w w:val="105"/>
          <w:sz w:val="19"/>
        </w:rPr>
        <w:t>manipulation</w:t>
      </w:r>
      <w:r>
        <w:rPr>
          <w:spacing w:val="-6"/>
          <w:w w:val="105"/>
          <w:sz w:val="19"/>
        </w:rPr>
        <w:t xml:space="preserve"> </w:t>
      </w:r>
      <w:r>
        <w:rPr>
          <w:spacing w:val="2"/>
          <w:w w:val="105"/>
          <w:sz w:val="19"/>
        </w:rPr>
        <w:t>that</w:t>
      </w:r>
      <w:r>
        <w:rPr>
          <w:spacing w:val="-6"/>
          <w:w w:val="105"/>
          <w:sz w:val="19"/>
        </w:rPr>
        <w:t xml:space="preserve"> </w:t>
      </w:r>
      <w:r>
        <w:rPr>
          <w:spacing w:val="2"/>
          <w:w w:val="105"/>
          <w:sz w:val="19"/>
        </w:rPr>
        <w:t>might</w:t>
      </w:r>
      <w:r>
        <w:rPr>
          <w:spacing w:val="-6"/>
          <w:w w:val="105"/>
          <w:sz w:val="19"/>
        </w:rPr>
        <w:t xml:space="preserve"> </w:t>
      </w:r>
      <w:r>
        <w:rPr>
          <w:spacing w:val="2"/>
          <w:w w:val="105"/>
          <w:sz w:val="19"/>
        </w:rPr>
        <w:t>lead</w:t>
      </w:r>
      <w:r>
        <w:rPr>
          <w:spacing w:val="-6"/>
          <w:w w:val="105"/>
          <w:sz w:val="19"/>
        </w:rPr>
        <w:t xml:space="preserve"> </w:t>
      </w:r>
      <w:r>
        <w:rPr>
          <w:w w:val="105"/>
          <w:sz w:val="19"/>
        </w:rPr>
        <w:t>to</w:t>
      </w:r>
      <w:r>
        <w:rPr>
          <w:spacing w:val="-6"/>
          <w:w w:val="105"/>
          <w:sz w:val="19"/>
        </w:rPr>
        <w:t xml:space="preserve"> </w:t>
      </w:r>
      <w:r>
        <w:rPr>
          <w:spacing w:val="2"/>
          <w:w w:val="105"/>
          <w:sz w:val="19"/>
        </w:rPr>
        <w:t>increased</w:t>
      </w:r>
      <w:r>
        <w:rPr>
          <w:spacing w:val="-6"/>
          <w:w w:val="105"/>
          <w:sz w:val="19"/>
        </w:rPr>
        <w:t xml:space="preserve"> </w:t>
      </w:r>
      <w:r>
        <w:rPr>
          <w:spacing w:val="2"/>
          <w:w w:val="105"/>
          <w:sz w:val="19"/>
        </w:rPr>
        <w:t>altruism</w:t>
      </w:r>
      <w:r>
        <w:rPr>
          <w:spacing w:val="-6"/>
          <w:w w:val="105"/>
          <w:sz w:val="19"/>
        </w:rPr>
        <w:t xml:space="preserve"> </w:t>
      </w:r>
      <w:r>
        <w:rPr>
          <w:w w:val="105"/>
          <w:sz w:val="19"/>
        </w:rPr>
        <w:t>in</w:t>
      </w:r>
      <w:r>
        <w:rPr>
          <w:spacing w:val="-6"/>
          <w:w w:val="105"/>
          <w:sz w:val="19"/>
        </w:rPr>
        <w:t xml:space="preserve"> </w:t>
      </w:r>
      <w:r>
        <w:rPr>
          <w:spacing w:val="2"/>
          <w:w w:val="105"/>
          <w:sz w:val="19"/>
        </w:rPr>
        <w:t>society</w:t>
      </w:r>
      <w:r>
        <w:rPr>
          <w:spacing w:val="-6"/>
          <w:w w:val="105"/>
          <w:sz w:val="19"/>
        </w:rPr>
        <w:t xml:space="preserve"> </w:t>
      </w:r>
      <w:r>
        <w:rPr>
          <w:w w:val="105"/>
          <w:sz w:val="19"/>
        </w:rPr>
        <w:t>as</w:t>
      </w:r>
      <w:r>
        <w:rPr>
          <w:spacing w:val="-6"/>
          <w:w w:val="105"/>
          <w:sz w:val="19"/>
        </w:rPr>
        <w:t xml:space="preserve"> </w:t>
      </w:r>
      <w:r>
        <w:rPr>
          <w:w w:val="105"/>
          <w:sz w:val="19"/>
        </w:rPr>
        <w:t>a</w:t>
      </w:r>
      <w:r>
        <w:rPr>
          <w:spacing w:val="-6"/>
          <w:w w:val="105"/>
          <w:sz w:val="19"/>
        </w:rPr>
        <w:t xml:space="preserve"> </w:t>
      </w:r>
      <w:r>
        <w:rPr>
          <w:spacing w:val="2"/>
          <w:w w:val="105"/>
          <w:sz w:val="19"/>
        </w:rPr>
        <w:t>whole.</w:t>
      </w:r>
      <w:r>
        <w:rPr>
          <w:spacing w:val="-6"/>
          <w:w w:val="105"/>
          <w:sz w:val="19"/>
        </w:rPr>
        <w:t xml:space="preserve"> </w:t>
      </w:r>
      <w:r>
        <w:rPr>
          <w:spacing w:val="3"/>
          <w:w w:val="105"/>
          <w:sz w:val="19"/>
        </w:rPr>
        <w:t xml:space="preserve">Simply, </w:t>
      </w:r>
      <w:r>
        <w:rPr>
          <w:w w:val="105"/>
          <w:sz w:val="19"/>
        </w:rPr>
        <w:t>what could be done to make our world more helpful? Are dispositional or situational manipulates likely to produce more significant change? Why?  Which type of manipulation would be easier to</w:t>
      </w:r>
      <w:r>
        <w:rPr>
          <w:spacing w:val="23"/>
          <w:w w:val="105"/>
          <w:sz w:val="19"/>
        </w:rPr>
        <w:t xml:space="preserve"> </w:t>
      </w:r>
      <w:r>
        <w:rPr>
          <w:w w:val="105"/>
          <w:sz w:val="19"/>
        </w:rPr>
        <w:t>implement?</w:t>
      </w:r>
    </w:p>
    <w:p w:rsidR="002E0D56" w:rsidRDefault="00C67A04">
      <w:pPr>
        <w:pStyle w:val="ListParagraph"/>
        <w:numPr>
          <w:ilvl w:val="0"/>
          <w:numId w:val="65"/>
        </w:numPr>
        <w:tabs>
          <w:tab w:val="left" w:pos="1308"/>
          <w:tab w:val="left" w:pos="1309"/>
        </w:tabs>
        <w:spacing w:before="124" w:line="273" w:lineRule="auto"/>
        <w:ind w:right="1333"/>
        <w:rPr>
          <w:sz w:val="19"/>
        </w:rPr>
      </w:pPr>
      <w:r>
        <w:rPr>
          <w:sz w:val="19"/>
        </w:rPr>
        <w:t>Discuss the promise that social psychology and  psycho</w:t>
      </w:r>
      <w:r>
        <w:rPr>
          <w:sz w:val="19"/>
        </w:rPr>
        <w:t xml:space="preserve">logy  in  general  hold  </w:t>
      </w:r>
      <w:r>
        <w:rPr>
          <w:spacing w:val="2"/>
          <w:sz w:val="19"/>
        </w:rPr>
        <w:t xml:space="preserve">for </w:t>
      </w:r>
      <w:r>
        <w:rPr>
          <w:sz w:val="19"/>
        </w:rPr>
        <w:t xml:space="preserve">improving our world. One tremendous contribution of social psychology has been to demonstrate that we do not need to change every single individual person. Situational </w:t>
      </w:r>
      <w:r>
        <w:rPr>
          <w:spacing w:val="2"/>
          <w:sz w:val="19"/>
        </w:rPr>
        <w:t xml:space="preserve">changes </w:t>
      </w:r>
      <w:r>
        <w:rPr>
          <w:sz w:val="19"/>
        </w:rPr>
        <w:t xml:space="preserve">can be </w:t>
      </w:r>
      <w:r>
        <w:rPr>
          <w:spacing w:val="2"/>
          <w:sz w:val="19"/>
        </w:rPr>
        <w:t xml:space="preserve">made that affect </w:t>
      </w:r>
      <w:r>
        <w:rPr>
          <w:sz w:val="19"/>
        </w:rPr>
        <w:t xml:space="preserve">all of the </w:t>
      </w:r>
      <w:r>
        <w:rPr>
          <w:spacing w:val="2"/>
          <w:sz w:val="19"/>
        </w:rPr>
        <w:t>people that ente</w:t>
      </w:r>
      <w:r>
        <w:rPr>
          <w:spacing w:val="2"/>
          <w:sz w:val="19"/>
        </w:rPr>
        <w:t xml:space="preserve">r them. This offers society </w:t>
      </w:r>
      <w:r>
        <w:rPr>
          <w:sz w:val="19"/>
        </w:rPr>
        <w:t>a cost-effective tool for addressing social problems. To what problems does the class feel  that social psychology has the most to</w:t>
      </w:r>
      <w:r>
        <w:rPr>
          <w:spacing w:val="30"/>
          <w:sz w:val="19"/>
        </w:rPr>
        <w:t xml:space="preserve"> </w:t>
      </w:r>
      <w:r>
        <w:rPr>
          <w:sz w:val="19"/>
        </w:rPr>
        <w:t>offer? Why?</w:t>
      </w:r>
    </w:p>
    <w:p w:rsidR="002E0D56" w:rsidRDefault="00C67A04">
      <w:pPr>
        <w:pStyle w:val="ListParagraph"/>
        <w:numPr>
          <w:ilvl w:val="0"/>
          <w:numId w:val="65"/>
        </w:numPr>
        <w:tabs>
          <w:tab w:val="left" w:pos="1308"/>
          <w:tab w:val="left" w:pos="1309"/>
        </w:tabs>
        <w:spacing w:before="128" w:line="278" w:lineRule="auto"/>
        <w:ind w:right="1123"/>
        <w:rPr>
          <w:sz w:val="19"/>
        </w:rPr>
      </w:pPr>
      <w:r>
        <w:rPr>
          <w:w w:val="105"/>
          <w:sz w:val="19"/>
        </w:rPr>
        <w:t xml:space="preserve">You </w:t>
      </w:r>
      <w:r>
        <w:rPr>
          <w:spacing w:val="2"/>
          <w:w w:val="105"/>
          <w:sz w:val="19"/>
        </w:rPr>
        <w:t xml:space="preserve">might </w:t>
      </w:r>
      <w:r>
        <w:rPr>
          <w:w w:val="105"/>
          <w:sz w:val="19"/>
        </w:rPr>
        <w:t xml:space="preserve">ask </w:t>
      </w:r>
      <w:r>
        <w:rPr>
          <w:spacing w:val="2"/>
          <w:w w:val="105"/>
          <w:sz w:val="19"/>
        </w:rPr>
        <w:t xml:space="preserve">students </w:t>
      </w:r>
      <w:r>
        <w:rPr>
          <w:w w:val="105"/>
          <w:sz w:val="19"/>
        </w:rPr>
        <w:t xml:space="preserve">to </w:t>
      </w:r>
      <w:r>
        <w:rPr>
          <w:spacing w:val="2"/>
          <w:w w:val="105"/>
          <w:sz w:val="19"/>
        </w:rPr>
        <w:t xml:space="preserve">voluntarily discuss </w:t>
      </w:r>
      <w:r>
        <w:rPr>
          <w:w w:val="105"/>
          <w:sz w:val="19"/>
        </w:rPr>
        <w:t xml:space="preserve">if </w:t>
      </w:r>
      <w:r>
        <w:rPr>
          <w:spacing w:val="2"/>
          <w:w w:val="105"/>
          <w:sz w:val="19"/>
        </w:rPr>
        <w:t xml:space="preserve">they have ever been </w:t>
      </w:r>
      <w:r>
        <w:rPr>
          <w:spacing w:val="3"/>
          <w:w w:val="105"/>
          <w:sz w:val="19"/>
        </w:rPr>
        <w:t xml:space="preserve">discriminated </w:t>
      </w:r>
      <w:r>
        <w:rPr>
          <w:w w:val="105"/>
          <w:sz w:val="19"/>
        </w:rPr>
        <w:t>ag</w:t>
      </w:r>
      <w:r>
        <w:rPr>
          <w:w w:val="105"/>
          <w:sz w:val="19"/>
        </w:rPr>
        <w:t xml:space="preserve">ainst or treated in some other prejudiced manner. Often, those who engage in </w:t>
      </w:r>
      <w:r>
        <w:rPr>
          <w:spacing w:val="2"/>
          <w:w w:val="105"/>
          <w:sz w:val="19"/>
        </w:rPr>
        <w:t xml:space="preserve">discrimination </w:t>
      </w:r>
      <w:r>
        <w:rPr>
          <w:w w:val="105"/>
          <w:sz w:val="19"/>
        </w:rPr>
        <w:t xml:space="preserve">do not </w:t>
      </w:r>
      <w:r>
        <w:rPr>
          <w:spacing w:val="2"/>
          <w:w w:val="105"/>
          <w:sz w:val="19"/>
        </w:rPr>
        <w:t xml:space="preserve">care </w:t>
      </w:r>
      <w:r>
        <w:rPr>
          <w:w w:val="105"/>
          <w:sz w:val="19"/>
        </w:rPr>
        <w:t xml:space="preserve">to think through the effects their behaviors have on </w:t>
      </w:r>
      <w:r>
        <w:rPr>
          <w:spacing w:val="2"/>
          <w:w w:val="105"/>
          <w:sz w:val="19"/>
        </w:rPr>
        <w:t xml:space="preserve">the </w:t>
      </w:r>
      <w:r>
        <w:rPr>
          <w:w w:val="105"/>
          <w:sz w:val="19"/>
        </w:rPr>
        <w:t>individuals against whom they are discriminating. By having students talk about their first-han</w:t>
      </w:r>
      <w:r>
        <w:rPr>
          <w:w w:val="105"/>
          <w:sz w:val="19"/>
        </w:rPr>
        <w:t xml:space="preserve">d experiences of receiving such treatment, it can often help sensitize other students to the impact of prejudice and discrimination. Racial, ethnic, and </w:t>
      </w:r>
      <w:r>
        <w:rPr>
          <w:spacing w:val="2"/>
          <w:w w:val="105"/>
          <w:sz w:val="19"/>
        </w:rPr>
        <w:t xml:space="preserve">sexual </w:t>
      </w:r>
      <w:r>
        <w:rPr>
          <w:w w:val="105"/>
          <w:sz w:val="19"/>
        </w:rPr>
        <w:t>discrimination all take a heavy toll on their victims. As part of this discussion, you might ask</w:t>
      </w:r>
      <w:r>
        <w:rPr>
          <w:w w:val="105"/>
          <w:sz w:val="19"/>
        </w:rPr>
        <w:t xml:space="preserve"> </w:t>
      </w:r>
      <w:r>
        <w:rPr>
          <w:spacing w:val="2"/>
          <w:w w:val="105"/>
          <w:sz w:val="19"/>
        </w:rPr>
        <w:t xml:space="preserve">those </w:t>
      </w:r>
      <w:r>
        <w:rPr>
          <w:w w:val="105"/>
          <w:sz w:val="19"/>
        </w:rPr>
        <w:t xml:space="preserve">who are </w:t>
      </w:r>
      <w:r>
        <w:rPr>
          <w:spacing w:val="2"/>
          <w:w w:val="105"/>
          <w:sz w:val="19"/>
        </w:rPr>
        <w:t xml:space="preserve">sharing their experiences </w:t>
      </w:r>
      <w:r>
        <w:rPr>
          <w:w w:val="105"/>
          <w:sz w:val="19"/>
        </w:rPr>
        <w:t xml:space="preserve">to </w:t>
      </w:r>
      <w:r>
        <w:rPr>
          <w:spacing w:val="2"/>
          <w:w w:val="105"/>
          <w:sz w:val="19"/>
        </w:rPr>
        <w:t xml:space="preserve">discuss </w:t>
      </w:r>
      <w:r>
        <w:rPr>
          <w:w w:val="105"/>
          <w:sz w:val="19"/>
        </w:rPr>
        <w:t xml:space="preserve">the </w:t>
      </w:r>
      <w:r>
        <w:rPr>
          <w:spacing w:val="2"/>
          <w:w w:val="105"/>
          <w:sz w:val="19"/>
        </w:rPr>
        <w:t xml:space="preserve">emotional impact </w:t>
      </w:r>
      <w:r>
        <w:rPr>
          <w:w w:val="105"/>
          <w:sz w:val="19"/>
        </w:rPr>
        <w:t xml:space="preserve">and </w:t>
      </w:r>
      <w:r>
        <w:rPr>
          <w:spacing w:val="3"/>
          <w:w w:val="105"/>
          <w:sz w:val="19"/>
        </w:rPr>
        <w:t xml:space="preserve">the </w:t>
      </w:r>
      <w:r>
        <w:rPr>
          <w:w w:val="105"/>
          <w:sz w:val="19"/>
        </w:rPr>
        <w:t>effects on their self-image that resulted from their</w:t>
      </w:r>
      <w:r>
        <w:rPr>
          <w:spacing w:val="-6"/>
          <w:w w:val="105"/>
          <w:sz w:val="19"/>
        </w:rPr>
        <w:t xml:space="preserve"> </w:t>
      </w:r>
      <w:r>
        <w:rPr>
          <w:spacing w:val="2"/>
          <w:w w:val="105"/>
          <w:sz w:val="19"/>
        </w:rPr>
        <w:t>experiences.</w:t>
      </w:r>
    </w:p>
    <w:p w:rsidR="002E0D56" w:rsidRDefault="002E0D56">
      <w:pPr>
        <w:spacing w:line="278" w:lineRule="auto"/>
        <w:rPr>
          <w:sz w:val="19"/>
        </w:rPr>
        <w:sectPr w:rsidR="002E0D56">
          <w:pgSz w:w="10800" w:h="14460"/>
          <w:pgMar w:top="120" w:right="0" w:bottom="620" w:left="520" w:header="0" w:footer="287" w:gutter="0"/>
          <w:cols w:space="720"/>
        </w:sectPr>
      </w:pPr>
    </w:p>
    <w:p w:rsidR="002E0D56" w:rsidRDefault="00C67A04">
      <w:pPr>
        <w:spacing w:before="80"/>
        <w:ind w:left="3813"/>
        <w:rPr>
          <w:sz w:val="18"/>
        </w:rPr>
      </w:pPr>
      <w:r>
        <w:rPr>
          <w:w w:val="105"/>
          <w:sz w:val="18"/>
        </w:rPr>
        <w:lastRenderedPageBreak/>
        <w:t>CHAPTER 18: SOCIAL PSYCHOLOGY, SOCIETY, AND CULTURE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40"/>
        </w:rPr>
        <w:t>SUPPLEMENTA</w:t>
      </w:r>
      <w:r>
        <w:rPr>
          <w:spacing w:val="-41"/>
        </w:rPr>
        <w:t xml:space="preserve"> </w:t>
      </w:r>
      <w:r>
        <w:rPr>
          <w:u w:val="none"/>
        </w:rPr>
        <w:t xml:space="preserve">L </w:t>
      </w:r>
      <w:r>
        <w:rPr>
          <w:spacing w:val="36"/>
        </w:rPr>
        <w:t>LECTUR</w:t>
      </w:r>
      <w:r>
        <w:rPr>
          <w:spacing w:val="-40"/>
        </w:rPr>
        <w:t xml:space="preserve"> </w:t>
      </w:r>
      <w:r>
        <w:rPr>
          <w:u w:val="none"/>
        </w:rPr>
        <w:t xml:space="preserve">E </w:t>
      </w:r>
      <w:r>
        <w:rPr>
          <w:spacing w:val="38"/>
          <w:u w:val="none"/>
        </w:rPr>
        <w:t>MATERIAL</w:t>
      </w:r>
      <w:r>
        <w:rPr>
          <w:spacing w:val="-42"/>
          <w:u w:val="none"/>
        </w:rPr>
        <w:t xml:space="preserve"> </w:t>
      </w:r>
    </w:p>
    <w:p w:rsidR="002E0D56" w:rsidRDefault="00C67A04">
      <w:pPr>
        <w:pStyle w:val="Heading5"/>
        <w:spacing w:before="303"/>
      </w:pPr>
      <w:r>
        <w:rPr>
          <w:w w:val="105"/>
        </w:rPr>
        <w:t>Prejudice</w:t>
      </w:r>
    </w:p>
    <w:p w:rsidR="002E0D56" w:rsidRDefault="00C67A04">
      <w:pPr>
        <w:pStyle w:val="BodyText"/>
        <w:spacing w:before="95" w:line="276" w:lineRule="auto"/>
        <w:ind w:left="588" w:right="1145"/>
      </w:pPr>
      <w:r>
        <w:rPr>
          <w:w w:val="105"/>
        </w:rPr>
        <w:t xml:space="preserve">Prejudice between people is often one </w:t>
      </w:r>
      <w:r>
        <w:rPr>
          <w:spacing w:val="2"/>
          <w:w w:val="105"/>
        </w:rPr>
        <w:t xml:space="preserve">consequence </w:t>
      </w:r>
      <w:r>
        <w:rPr>
          <w:w w:val="105"/>
        </w:rPr>
        <w:t xml:space="preserve">of normative processes occurring </w:t>
      </w:r>
      <w:r>
        <w:rPr>
          <w:spacing w:val="2"/>
          <w:w w:val="105"/>
        </w:rPr>
        <w:t xml:space="preserve">within </w:t>
      </w:r>
      <w:r>
        <w:rPr>
          <w:w w:val="105"/>
        </w:rPr>
        <w:t xml:space="preserve">groups. Many groups exhibit an ethnocentric attitude that postulates: “My group, right or </w:t>
      </w:r>
      <w:r>
        <w:rPr>
          <w:spacing w:val="2"/>
          <w:w w:val="105"/>
        </w:rPr>
        <w:t xml:space="preserve">wrong; </w:t>
      </w:r>
      <w:r>
        <w:rPr>
          <w:w w:val="105"/>
        </w:rPr>
        <w:t>your group, rarely right and probably wrong until proven ot</w:t>
      </w:r>
      <w:r>
        <w:rPr>
          <w:w w:val="105"/>
        </w:rPr>
        <w:t xml:space="preserve">herwise.” Group membership gives   us </w:t>
      </w:r>
      <w:r>
        <w:rPr>
          <w:spacing w:val="2"/>
          <w:w w:val="105"/>
        </w:rPr>
        <w:t xml:space="preserve">security, status, </w:t>
      </w:r>
      <w:r>
        <w:rPr>
          <w:w w:val="105"/>
        </w:rPr>
        <w:t xml:space="preserve">a basis for reality testing, and </w:t>
      </w:r>
      <w:r>
        <w:rPr>
          <w:spacing w:val="2"/>
          <w:w w:val="105"/>
        </w:rPr>
        <w:t xml:space="preserve">much more </w:t>
      </w:r>
      <w:r>
        <w:rPr>
          <w:w w:val="105"/>
        </w:rPr>
        <w:t xml:space="preserve">that we need for both </w:t>
      </w:r>
      <w:r>
        <w:rPr>
          <w:spacing w:val="2"/>
          <w:w w:val="105"/>
        </w:rPr>
        <w:t xml:space="preserve">survival and </w:t>
      </w:r>
      <w:r>
        <w:rPr>
          <w:w w:val="105"/>
        </w:rPr>
        <w:t>the flowering of the human spirit. Alternatively, being identified as a member of a certain group can also bring us insecu</w:t>
      </w:r>
      <w:r>
        <w:rPr>
          <w:w w:val="105"/>
        </w:rPr>
        <w:t xml:space="preserve">rity, loss of self-esteem, and a precarious existence if others with power choose to label our group as inferior. The consequences of prejudice take many forms, </w:t>
      </w:r>
      <w:r>
        <w:rPr>
          <w:spacing w:val="2"/>
          <w:w w:val="105"/>
        </w:rPr>
        <w:t>but common</w:t>
      </w:r>
      <w:r>
        <w:rPr>
          <w:spacing w:val="-5"/>
          <w:w w:val="105"/>
        </w:rPr>
        <w:t xml:space="preserve"> </w:t>
      </w:r>
      <w:r>
        <w:rPr>
          <w:w w:val="105"/>
        </w:rPr>
        <w:t>to</w:t>
      </w:r>
      <w:r>
        <w:rPr>
          <w:spacing w:val="-5"/>
          <w:w w:val="105"/>
        </w:rPr>
        <w:t xml:space="preserve"> </w:t>
      </w:r>
      <w:r>
        <w:rPr>
          <w:w w:val="105"/>
        </w:rPr>
        <w:t>all</w:t>
      </w:r>
      <w:r>
        <w:rPr>
          <w:spacing w:val="-5"/>
          <w:w w:val="105"/>
        </w:rPr>
        <w:t xml:space="preserve"> </w:t>
      </w:r>
      <w:r>
        <w:rPr>
          <w:w w:val="105"/>
        </w:rPr>
        <w:t>of</w:t>
      </w:r>
      <w:r>
        <w:rPr>
          <w:spacing w:val="-5"/>
          <w:w w:val="105"/>
        </w:rPr>
        <w:t xml:space="preserve"> </w:t>
      </w:r>
      <w:r>
        <w:rPr>
          <w:spacing w:val="2"/>
          <w:w w:val="105"/>
        </w:rPr>
        <w:t>them</w:t>
      </w:r>
      <w:r>
        <w:rPr>
          <w:spacing w:val="-5"/>
          <w:w w:val="105"/>
        </w:rPr>
        <w:t xml:space="preserve"> </w:t>
      </w:r>
      <w:r>
        <w:rPr>
          <w:w w:val="105"/>
        </w:rPr>
        <w:t>is</w:t>
      </w:r>
      <w:r>
        <w:rPr>
          <w:spacing w:val="-5"/>
          <w:w w:val="105"/>
        </w:rPr>
        <w:t xml:space="preserve"> </w:t>
      </w:r>
      <w:r>
        <w:rPr>
          <w:w w:val="105"/>
        </w:rPr>
        <w:t>a</w:t>
      </w:r>
      <w:r>
        <w:rPr>
          <w:spacing w:val="-5"/>
          <w:w w:val="105"/>
        </w:rPr>
        <w:t xml:space="preserve"> </w:t>
      </w:r>
      <w:r>
        <w:rPr>
          <w:spacing w:val="2"/>
          <w:w w:val="105"/>
        </w:rPr>
        <w:t>less</w:t>
      </w:r>
      <w:r>
        <w:rPr>
          <w:spacing w:val="-5"/>
          <w:w w:val="105"/>
        </w:rPr>
        <w:t xml:space="preserve"> </w:t>
      </w:r>
      <w:r>
        <w:rPr>
          <w:spacing w:val="2"/>
          <w:w w:val="105"/>
        </w:rPr>
        <w:t>humane</w:t>
      </w:r>
      <w:r>
        <w:rPr>
          <w:spacing w:val="-5"/>
          <w:w w:val="105"/>
        </w:rPr>
        <w:t xml:space="preserve"> </w:t>
      </w:r>
      <w:r>
        <w:rPr>
          <w:spacing w:val="2"/>
          <w:w w:val="105"/>
        </w:rPr>
        <w:t>reaction</w:t>
      </w:r>
      <w:r>
        <w:rPr>
          <w:spacing w:val="-5"/>
          <w:w w:val="105"/>
        </w:rPr>
        <w:t xml:space="preserve"> </w:t>
      </w:r>
      <w:r>
        <w:rPr>
          <w:w w:val="105"/>
        </w:rPr>
        <w:t>to</w:t>
      </w:r>
      <w:r>
        <w:rPr>
          <w:spacing w:val="-5"/>
          <w:w w:val="105"/>
        </w:rPr>
        <w:t xml:space="preserve"> </w:t>
      </w:r>
      <w:r>
        <w:rPr>
          <w:spacing w:val="2"/>
          <w:w w:val="105"/>
        </w:rPr>
        <w:t>other</w:t>
      </w:r>
      <w:r>
        <w:rPr>
          <w:spacing w:val="-5"/>
          <w:w w:val="105"/>
        </w:rPr>
        <w:t xml:space="preserve"> </w:t>
      </w:r>
      <w:r>
        <w:rPr>
          <w:spacing w:val="2"/>
          <w:w w:val="105"/>
        </w:rPr>
        <w:t>people</w:t>
      </w:r>
      <w:r>
        <w:rPr>
          <w:spacing w:val="-5"/>
          <w:w w:val="105"/>
        </w:rPr>
        <w:t xml:space="preserve"> </w:t>
      </w:r>
      <w:r>
        <w:rPr>
          <w:w w:val="105"/>
        </w:rPr>
        <w:t>and</w:t>
      </w:r>
      <w:r>
        <w:rPr>
          <w:spacing w:val="-5"/>
          <w:w w:val="105"/>
        </w:rPr>
        <w:t xml:space="preserve"> </w:t>
      </w:r>
      <w:r>
        <w:rPr>
          <w:w w:val="105"/>
        </w:rPr>
        <w:t>a</w:t>
      </w:r>
      <w:r>
        <w:rPr>
          <w:spacing w:val="-5"/>
          <w:w w:val="105"/>
        </w:rPr>
        <w:t xml:space="preserve"> </w:t>
      </w:r>
      <w:r>
        <w:rPr>
          <w:spacing w:val="2"/>
          <w:w w:val="105"/>
        </w:rPr>
        <w:t>diversion</w:t>
      </w:r>
      <w:r>
        <w:rPr>
          <w:spacing w:val="-5"/>
          <w:w w:val="105"/>
        </w:rPr>
        <w:t xml:space="preserve"> </w:t>
      </w:r>
      <w:r>
        <w:rPr>
          <w:w w:val="105"/>
        </w:rPr>
        <w:t>of</w:t>
      </w:r>
      <w:r>
        <w:rPr>
          <w:spacing w:val="-5"/>
          <w:w w:val="105"/>
        </w:rPr>
        <w:t xml:space="preserve"> </w:t>
      </w:r>
      <w:r>
        <w:rPr>
          <w:spacing w:val="3"/>
          <w:w w:val="105"/>
        </w:rPr>
        <w:t>psycholo</w:t>
      </w:r>
      <w:r>
        <w:rPr>
          <w:spacing w:val="3"/>
          <w:w w:val="105"/>
        </w:rPr>
        <w:t xml:space="preserve">gical </w:t>
      </w:r>
      <w:r>
        <w:rPr>
          <w:w w:val="105"/>
        </w:rPr>
        <w:t xml:space="preserve">energy from </w:t>
      </w:r>
      <w:r>
        <w:rPr>
          <w:spacing w:val="2"/>
          <w:w w:val="105"/>
        </w:rPr>
        <w:t xml:space="preserve">creative </w:t>
      </w:r>
      <w:r>
        <w:rPr>
          <w:w w:val="105"/>
        </w:rPr>
        <w:t xml:space="preserve">to </w:t>
      </w:r>
      <w:r>
        <w:rPr>
          <w:spacing w:val="2"/>
          <w:w w:val="105"/>
        </w:rPr>
        <w:t>destructive</w:t>
      </w:r>
      <w:r>
        <w:rPr>
          <w:spacing w:val="-5"/>
          <w:w w:val="105"/>
        </w:rPr>
        <w:t xml:space="preserve"> </w:t>
      </w:r>
      <w:r>
        <w:rPr>
          <w:w w:val="105"/>
        </w:rPr>
        <w:t>directions.</w:t>
      </w:r>
    </w:p>
    <w:p w:rsidR="002E0D56" w:rsidRDefault="00C67A04">
      <w:pPr>
        <w:pStyle w:val="BodyText"/>
        <w:spacing w:before="117" w:line="266" w:lineRule="auto"/>
        <w:ind w:left="588" w:right="1320"/>
      </w:pPr>
      <w:r>
        <w:rPr>
          <w:rFonts w:ascii="Times New Roman"/>
          <w:i/>
        </w:rPr>
        <w:t xml:space="preserve">Prejudice </w:t>
      </w:r>
      <w:r>
        <w:t>may be defined as a cluster of learned beliefs, attitudes, and values held by one person about others that:</w:t>
      </w:r>
    </w:p>
    <w:p w:rsidR="002E0D56" w:rsidRDefault="00C67A04">
      <w:pPr>
        <w:pStyle w:val="ListParagraph"/>
        <w:numPr>
          <w:ilvl w:val="1"/>
          <w:numId w:val="65"/>
        </w:numPr>
        <w:tabs>
          <w:tab w:val="left" w:pos="1668"/>
          <w:tab w:val="left" w:pos="1669"/>
        </w:tabs>
        <w:spacing w:before="134"/>
        <w:rPr>
          <w:sz w:val="19"/>
        </w:rPr>
      </w:pPr>
      <w:r>
        <w:rPr>
          <w:sz w:val="19"/>
        </w:rPr>
        <w:t>Is formed on the basis of incomplete</w:t>
      </w:r>
      <w:r>
        <w:rPr>
          <w:spacing w:val="31"/>
          <w:sz w:val="19"/>
        </w:rPr>
        <w:t xml:space="preserve"> </w:t>
      </w:r>
      <w:r>
        <w:rPr>
          <w:sz w:val="19"/>
        </w:rPr>
        <w:t>information</w:t>
      </w:r>
    </w:p>
    <w:p w:rsidR="002E0D56" w:rsidRDefault="00C67A04">
      <w:pPr>
        <w:pStyle w:val="ListParagraph"/>
        <w:numPr>
          <w:ilvl w:val="1"/>
          <w:numId w:val="65"/>
        </w:numPr>
        <w:tabs>
          <w:tab w:val="left" w:pos="1668"/>
          <w:tab w:val="left" w:pos="1669"/>
        </w:tabs>
        <w:spacing w:before="37"/>
        <w:rPr>
          <w:sz w:val="19"/>
        </w:rPr>
      </w:pPr>
      <w:r>
        <w:rPr>
          <w:sz w:val="19"/>
        </w:rPr>
        <w:t>Is relatively immune to contradictory</w:t>
      </w:r>
      <w:r>
        <w:rPr>
          <w:spacing w:val="30"/>
          <w:sz w:val="19"/>
        </w:rPr>
        <w:t xml:space="preserve"> </w:t>
      </w:r>
      <w:r>
        <w:rPr>
          <w:sz w:val="19"/>
        </w:rPr>
        <w:t>information</w:t>
      </w:r>
    </w:p>
    <w:p w:rsidR="002E0D56" w:rsidRDefault="00C67A04">
      <w:pPr>
        <w:pStyle w:val="ListParagraph"/>
        <w:numPr>
          <w:ilvl w:val="1"/>
          <w:numId w:val="65"/>
        </w:numPr>
        <w:tabs>
          <w:tab w:val="left" w:pos="1668"/>
          <w:tab w:val="left" w:pos="1669"/>
        </w:tabs>
        <w:spacing w:before="23" w:line="249" w:lineRule="auto"/>
        <w:ind w:right="1378"/>
        <w:rPr>
          <w:sz w:val="19"/>
        </w:rPr>
      </w:pPr>
      <w:r>
        <w:rPr>
          <w:w w:val="105"/>
          <w:sz w:val="19"/>
        </w:rPr>
        <w:t xml:space="preserve">Makes a categorical assignment of individuals to certain classes or groups that </w:t>
      </w:r>
      <w:r>
        <w:rPr>
          <w:spacing w:val="2"/>
          <w:w w:val="105"/>
          <w:sz w:val="19"/>
        </w:rPr>
        <w:t xml:space="preserve">are </w:t>
      </w:r>
      <w:r>
        <w:rPr>
          <w:w w:val="105"/>
          <w:sz w:val="19"/>
        </w:rPr>
        <w:t>(typically) negatively</w:t>
      </w:r>
      <w:r>
        <w:rPr>
          <w:spacing w:val="-2"/>
          <w:w w:val="105"/>
          <w:sz w:val="19"/>
        </w:rPr>
        <w:t xml:space="preserve"> </w:t>
      </w:r>
      <w:r>
        <w:rPr>
          <w:w w:val="105"/>
          <w:sz w:val="19"/>
        </w:rPr>
        <w:t>valued</w:t>
      </w:r>
    </w:p>
    <w:p w:rsidR="002E0D56" w:rsidRDefault="00C67A04">
      <w:pPr>
        <w:pStyle w:val="BodyText"/>
        <w:spacing w:before="150" w:line="283" w:lineRule="auto"/>
        <w:ind w:left="588" w:right="1320"/>
      </w:pPr>
      <w:r>
        <w:t>Prejudice is the internal state or psychological set to react in a biased way toward members</w:t>
      </w:r>
      <w:r>
        <w:t xml:space="preserve"> of certain groups. Discrimination is the constellation of behaviors that prejudice may give rise to.</w:t>
      </w:r>
    </w:p>
    <w:p w:rsidR="002E0D56" w:rsidRDefault="00C67A04">
      <w:pPr>
        <w:pStyle w:val="BodyText"/>
        <w:spacing w:before="105" w:line="278" w:lineRule="auto"/>
        <w:ind w:left="588" w:right="1190"/>
      </w:pPr>
      <w:r>
        <w:rPr>
          <w:w w:val="105"/>
        </w:rPr>
        <w:t xml:space="preserve">Competency knowledge comes from observing the consequences of your actions, what </w:t>
      </w:r>
      <w:r>
        <w:rPr>
          <w:spacing w:val="2"/>
          <w:w w:val="105"/>
        </w:rPr>
        <w:t xml:space="preserve">you </w:t>
      </w:r>
      <w:r>
        <w:rPr>
          <w:w w:val="105"/>
        </w:rPr>
        <w:t>achieve, and how your abilities, skills, and talents are realized. Le</w:t>
      </w:r>
      <w:r>
        <w:rPr>
          <w:w w:val="105"/>
        </w:rPr>
        <w:t xml:space="preserve">gitimacy knowledge comes from a variety of cultural sources by which your important group memberships-religious, racial, ethnic, </w:t>
      </w:r>
      <w:r>
        <w:rPr>
          <w:spacing w:val="2"/>
          <w:w w:val="105"/>
        </w:rPr>
        <w:t xml:space="preserve">sexual, </w:t>
      </w:r>
      <w:r>
        <w:rPr>
          <w:w w:val="105"/>
        </w:rPr>
        <w:t xml:space="preserve">age group, and others-are recognized as acceptable and worthwhile. Denial of </w:t>
      </w:r>
      <w:r>
        <w:rPr>
          <w:spacing w:val="2"/>
          <w:w w:val="105"/>
        </w:rPr>
        <w:t xml:space="preserve">the </w:t>
      </w:r>
      <w:r>
        <w:rPr>
          <w:w w:val="105"/>
        </w:rPr>
        <w:t xml:space="preserve">legitimacy of one’s significant group </w:t>
      </w:r>
      <w:r>
        <w:rPr>
          <w:w w:val="105"/>
        </w:rPr>
        <w:t xml:space="preserve">identification can isolate the individual from those </w:t>
      </w:r>
      <w:r>
        <w:rPr>
          <w:spacing w:val="2"/>
          <w:w w:val="105"/>
        </w:rPr>
        <w:t xml:space="preserve">who </w:t>
      </w:r>
      <w:r>
        <w:rPr>
          <w:w w:val="105"/>
        </w:rPr>
        <w:t>control desired social and material reinforcers within a culture. In addition, the reasons given to justify rejection of the group and the personal feelings of helplessness that result from arbitrary</w:t>
      </w:r>
      <w:r>
        <w:rPr>
          <w:w w:val="105"/>
        </w:rPr>
        <w:t xml:space="preserve"> discrimination can have a negative impact on performance, lowering even competency-based esteem.</w:t>
      </w:r>
    </w:p>
    <w:p w:rsidR="002E0D56" w:rsidRDefault="00C67A04">
      <w:pPr>
        <w:pStyle w:val="BodyText"/>
        <w:spacing w:before="101" w:line="283" w:lineRule="auto"/>
        <w:ind w:left="588" w:right="1320"/>
      </w:pPr>
      <w:r>
        <w:rPr>
          <w:w w:val="105"/>
        </w:rPr>
        <w:t>Our self-image and esteem depend on many variables. These inputs can be summarized as coming from two sources:</w:t>
      </w:r>
    </w:p>
    <w:p w:rsidR="002E0D56" w:rsidRDefault="00C67A04">
      <w:pPr>
        <w:pStyle w:val="ListParagraph"/>
        <w:numPr>
          <w:ilvl w:val="1"/>
          <w:numId w:val="65"/>
        </w:numPr>
        <w:tabs>
          <w:tab w:val="left" w:pos="1668"/>
          <w:tab w:val="left" w:pos="1669"/>
        </w:tabs>
        <w:spacing w:before="119" w:line="264" w:lineRule="auto"/>
        <w:ind w:right="1708"/>
        <w:rPr>
          <w:sz w:val="19"/>
        </w:rPr>
      </w:pPr>
      <w:r>
        <w:rPr>
          <w:w w:val="105"/>
          <w:sz w:val="19"/>
        </w:rPr>
        <w:t xml:space="preserve">The </w:t>
      </w:r>
      <w:r>
        <w:rPr>
          <w:spacing w:val="2"/>
          <w:w w:val="105"/>
          <w:sz w:val="19"/>
        </w:rPr>
        <w:t xml:space="preserve">individual’s appraisal </w:t>
      </w:r>
      <w:r>
        <w:rPr>
          <w:w w:val="105"/>
          <w:sz w:val="19"/>
        </w:rPr>
        <w:t xml:space="preserve">of </w:t>
      </w:r>
      <w:r>
        <w:rPr>
          <w:spacing w:val="2"/>
          <w:w w:val="105"/>
          <w:sz w:val="19"/>
        </w:rPr>
        <w:t>personal worth de</w:t>
      </w:r>
      <w:r>
        <w:rPr>
          <w:spacing w:val="2"/>
          <w:w w:val="105"/>
          <w:sz w:val="19"/>
        </w:rPr>
        <w:t xml:space="preserve">rived from social </w:t>
      </w:r>
      <w:r>
        <w:rPr>
          <w:w w:val="105"/>
          <w:sz w:val="19"/>
        </w:rPr>
        <w:t xml:space="preserve">and </w:t>
      </w:r>
      <w:r>
        <w:rPr>
          <w:spacing w:val="3"/>
          <w:w w:val="105"/>
          <w:sz w:val="19"/>
        </w:rPr>
        <w:t xml:space="preserve">physical </w:t>
      </w:r>
      <w:r>
        <w:rPr>
          <w:spacing w:val="2"/>
          <w:w w:val="105"/>
          <w:sz w:val="19"/>
        </w:rPr>
        <w:t xml:space="preserve">feedback about </w:t>
      </w:r>
      <w:r>
        <w:rPr>
          <w:w w:val="105"/>
          <w:sz w:val="19"/>
        </w:rPr>
        <w:t>his or her</w:t>
      </w:r>
      <w:r>
        <w:rPr>
          <w:spacing w:val="-8"/>
          <w:w w:val="105"/>
          <w:sz w:val="19"/>
        </w:rPr>
        <w:t xml:space="preserve"> </w:t>
      </w:r>
      <w:r>
        <w:rPr>
          <w:spacing w:val="3"/>
          <w:w w:val="105"/>
          <w:sz w:val="19"/>
        </w:rPr>
        <w:t>competency</w:t>
      </w:r>
    </w:p>
    <w:p w:rsidR="002E0D56" w:rsidRDefault="00C67A04">
      <w:pPr>
        <w:pStyle w:val="ListParagraph"/>
        <w:numPr>
          <w:ilvl w:val="1"/>
          <w:numId w:val="65"/>
        </w:numPr>
        <w:tabs>
          <w:tab w:val="left" w:pos="1668"/>
          <w:tab w:val="left" w:pos="1669"/>
        </w:tabs>
        <w:spacing w:before="17"/>
        <w:rPr>
          <w:sz w:val="19"/>
        </w:rPr>
      </w:pPr>
      <w:r>
        <w:rPr>
          <w:w w:val="105"/>
          <w:sz w:val="19"/>
        </w:rPr>
        <w:t>Cultural feedback about the legitimacy of the person’s primary reference</w:t>
      </w:r>
      <w:r>
        <w:rPr>
          <w:spacing w:val="11"/>
          <w:w w:val="105"/>
          <w:sz w:val="19"/>
        </w:rPr>
        <w:t xml:space="preserve"> </w:t>
      </w:r>
      <w:r>
        <w:rPr>
          <w:spacing w:val="2"/>
          <w:w w:val="105"/>
          <w:sz w:val="19"/>
        </w:rPr>
        <w:t>groups</w:t>
      </w:r>
    </w:p>
    <w:p w:rsidR="002E0D56" w:rsidRDefault="00C67A04">
      <w:pPr>
        <w:pStyle w:val="BodyText"/>
        <w:spacing w:before="129" w:line="278" w:lineRule="auto"/>
        <w:ind w:left="588" w:right="1320"/>
      </w:pPr>
      <w:r>
        <w:rPr>
          <w:w w:val="105"/>
        </w:rPr>
        <w:t>To the extent one accepts and is dependent on the values of the reward structure of a cultural group that denies the legitimacy of one’s own subgroup, one’s self-esteem is likely to suffer. Legitimacy is often denied not through hostile, obvious acts of di</w:t>
      </w:r>
      <w:r>
        <w:rPr>
          <w:w w:val="105"/>
        </w:rPr>
        <w:t>scrimination, but in subtle patterns of prejudice that simply ignore one’s existence.</w:t>
      </w:r>
    </w:p>
    <w:p w:rsidR="002E0D56" w:rsidRDefault="00C67A04">
      <w:pPr>
        <w:pStyle w:val="BodyText"/>
        <w:spacing w:before="123" w:line="273" w:lineRule="auto"/>
        <w:ind w:left="588" w:right="1154"/>
      </w:pPr>
      <w:r>
        <w:rPr>
          <w:w w:val="105"/>
        </w:rPr>
        <w:t>Once you adopt the derogatory stereotype about yourself as a valid indicator of your lack of  worth, you may want to dissociate yourself from the despised group, to “pass</w:t>
      </w:r>
      <w:r>
        <w:rPr>
          <w:w w:val="105"/>
        </w:rPr>
        <w:t>” on your own via a name change, nose job, hair straightening, or other alteration of your appearance, as well as by changing your friends and maybe even rejecting your family. Such a prejudice-induced reaction   is one of the most insidious effects of pre</w:t>
      </w:r>
      <w:r>
        <w:rPr>
          <w:w w:val="105"/>
        </w:rPr>
        <w:t xml:space="preserve">judice. It turns the individual not only against his or </w:t>
      </w:r>
      <w:r>
        <w:rPr>
          <w:spacing w:val="2"/>
          <w:w w:val="105"/>
        </w:rPr>
        <w:t xml:space="preserve">her </w:t>
      </w:r>
      <w:r>
        <w:rPr>
          <w:w w:val="105"/>
        </w:rPr>
        <w:t>own group, but against the “self’ as</w:t>
      </w:r>
      <w:r>
        <w:rPr>
          <w:spacing w:val="8"/>
          <w:w w:val="105"/>
        </w:rPr>
        <w:t xml:space="preserve"> </w:t>
      </w:r>
      <w:r>
        <w:rPr>
          <w:w w:val="105"/>
        </w:rPr>
        <w:t>well.</w:t>
      </w:r>
    </w:p>
    <w:p w:rsidR="002E0D56" w:rsidRDefault="002E0D56">
      <w:pPr>
        <w:spacing w:line="273"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C67A04">
      <w:pPr>
        <w:pStyle w:val="BodyText"/>
        <w:spacing w:before="131" w:line="276" w:lineRule="auto"/>
        <w:ind w:left="588" w:right="1237"/>
      </w:pPr>
      <w:r>
        <w:rPr>
          <w:w w:val="105"/>
        </w:rPr>
        <w:t>Categorical rejection of the individual because of perceived membership in some unaccepted group is a general phenomenon of prejudice. When you were a child, did friends of your parents or even relatives ignore your presence after they said the usual, “My,</w:t>
      </w:r>
      <w:r>
        <w:rPr>
          <w:w w:val="105"/>
        </w:rPr>
        <w:t xml:space="preserve"> how you have grown”? As an adult, have you ever done likewise to aged people, ignored them as persons because they </w:t>
      </w:r>
      <w:r>
        <w:rPr>
          <w:spacing w:val="2"/>
          <w:w w:val="105"/>
        </w:rPr>
        <w:t xml:space="preserve">are members </w:t>
      </w:r>
      <w:r>
        <w:rPr>
          <w:w w:val="105"/>
        </w:rPr>
        <w:t xml:space="preserve">of an </w:t>
      </w:r>
      <w:r>
        <w:rPr>
          <w:spacing w:val="2"/>
          <w:w w:val="105"/>
        </w:rPr>
        <w:t xml:space="preserve">out-group? Have </w:t>
      </w:r>
      <w:r>
        <w:rPr>
          <w:w w:val="105"/>
        </w:rPr>
        <w:t xml:space="preserve">you </w:t>
      </w:r>
      <w:r>
        <w:rPr>
          <w:spacing w:val="2"/>
          <w:w w:val="105"/>
        </w:rPr>
        <w:t xml:space="preserve">ever treated </w:t>
      </w:r>
      <w:r>
        <w:rPr>
          <w:w w:val="105"/>
        </w:rPr>
        <w:t xml:space="preserve">a </w:t>
      </w:r>
      <w:r>
        <w:rPr>
          <w:spacing w:val="2"/>
          <w:w w:val="105"/>
        </w:rPr>
        <w:t xml:space="preserve">person </w:t>
      </w:r>
      <w:r>
        <w:rPr>
          <w:w w:val="105"/>
        </w:rPr>
        <w:t xml:space="preserve">who was </w:t>
      </w:r>
      <w:r>
        <w:rPr>
          <w:spacing w:val="2"/>
          <w:w w:val="105"/>
        </w:rPr>
        <w:t xml:space="preserve">performing </w:t>
      </w:r>
      <w:r>
        <w:rPr>
          <w:w w:val="105"/>
        </w:rPr>
        <w:t xml:space="preserve">a </w:t>
      </w:r>
      <w:r>
        <w:rPr>
          <w:spacing w:val="2"/>
          <w:w w:val="105"/>
        </w:rPr>
        <w:t xml:space="preserve">service </w:t>
      </w:r>
      <w:r>
        <w:rPr>
          <w:spacing w:val="3"/>
          <w:w w:val="105"/>
        </w:rPr>
        <w:t xml:space="preserve">for </w:t>
      </w:r>
      <w:r>
        <w:rPr>
          <w:w w:val="105"/>
        </w:rPr>
        <w:t xml:space="preserve">you as if he or she was </w:t>
      </w:r>
      <w:r>
        <w:rPr>
          <w:spacing w:val="2"/>
          <w:w w:val="105"/>
        </w:rPr>
        <w:t xml:space="preserve">nothing more than </w:t>
      </w:r>
      <w:r>
        <w:rPr>
          <w:w w:val="105"/>
        </w:rPr>
        <w:t>a</w:t>
      </w:r>
      <w:r>
        <w:rPr>
          <w:spacing w:val="15"/>
          <w:w w:val="105"/>
        </w:rPr>
        <w:t xml:space="preserve"> </w:t>
      </w:r>
      <w:r>
        <w:rPr>
          <w:spacing w:val="3"/>
          <w:w w:val="105"/>
        </w:rPr>
        <w:t>mac</w:t>
      </w:r>
      <w:r>
        <w:rPr>
          <w:spacing w:val="3"/>
          <w:w w:val="105"/>
        </w:rPr>
        <w:t>hine?</w:t>
      </w:r>
    </w:p>
    <w:p w:rsidR="002E0D56" w:rsidRDefault="002E0D56">
      <w:pPr>
        <w:pStyle w:val="BodyText"/>
        <w:spacing w:before="2"/>
        <w:rPr>
          <w:sz w:val="30"/>
        </w:rPr>
      </w:pPr>
    </w:p>
    <w:p w:rsidR="002E0D56" w:rsidRDefault="00C67A04">
      <w:pPr>
        <w:pStyle w:val="Heading5"/>
      </w:pPr>
      <w:r>
        <w:rPr>
          <w:w w:val="110"/>
        </w:rPr>
        <w:t>A Demonstration of Prejudice</w:t>
      </w:r>
    </w:p>
    <w:p w:rsidR="002E0D56" w:rsidRDefault="00C67A04">
      <w:pPr>
        <w:pStyle w:val="BodyText"/>
        <w:spacing w:before="96" w:line="276" w:lineRule="auto"/>
        <w:ind w:left="948" w:right="1379"/>
      </w:pPr>
      <w:r>
        <w:t>One of the most effective demonstrations of how  easily  prejudiced  attitudes  may  be  formed, and how arbitrary and illogical they can  be, came  from a third-grade class  in Riceville, Iowa.   The teacher, Jane Ellio</w:t>
      </w:r>
      <w:r>
        <w:t xml:space="preserve">tt, wanted to provide her students from this all-white, rural community with the experience of prejudice and discrimination in order to draw from it the </w:t>
      </w:r>
      <w:r>
        <w:rPr>
          <w:spacing w:val="2"/>
        </w:rPr>
        <w:t xml:space="preserve">implications        </w:t>
      </w:r>
      <w:r>
        <w:t>of its seductive appeal and devastating consequences. She devised a  remarkable  ex</w:t>
      </w:r>
      <w:r>
        <w:t>periment, more</w:t>
      </w:r>
      <w:r>
        <w:rPr>
          <w:spacing w:val="10"/>
        </w:rPr>
        <w:t xml:space="preserve"> </w:t>
      </w:r>
      <w:r>
        <w:t>compelling</w:t>
      </w:r>
      <w:r>
        <w:rPr>
          <w:spacing w:val="11"/>
        </w:rPr>
        <w:t xml:space="preserve"> </w:t>
      </w:r>
      <w:r>
        <w:t>than</w:t>
      </w:r>
      <w:r>
        <w:rPr>
          <w:spacing w:val="11"/>
        </w:rPr>
        <w:t xml:space="preserve"> </w:t>
      </w:r>
      <w:r>
        <w:t>many</w:t>
      </w:r>
      <w:r>
        <w:rPr>
          <w:spacing w:val="11"/>
        </w:rPr>
        <w:t xml:space="preserve"> </w:t>
      </w:r>
      <w:r>
        <w:t>done</w:t>
      </w:r>
      <w:r>
        <w:rPr>
          <w:spacing w:val="11"/>
        </w:rPr>
        <w:t xml:space="preserve"> </w:t>
      </w:r>
      <w:r>
        <w:t>by</w:t>
      </w:r>
      <w:r>
        <w:rPr>
          <w:spacing w:val="11"/>
        </w:rPr>
        <w:t xml:space="preserve"> </w:t>
      </w:r>
      <w:r>
        <w:t>professional</w:t>
      </w:r>
      <w:r>
        <w:rPr>
          <w:spacing w:val="11"/>
        </w:rPr>
        <w:t xml:space="preserve"> </w:t>
      </w:r>
      <w:r>
        <w:t>psychologists.</w:t>
      </w:r>
    </w:p>
    <w:p w:rsidR="002E0D56" w:rsidRDefault="00C67A04">
      <w:pPr>
        <w:pStyle w:val="BodyText"/>
        <w:spacing w:before="115" w:line="276" w:lineRule="auto"/>
        <w:ind w:left="948" w:right="1139"/>
      </w:pPr>
      <w:r>
        <w:rPr>
          <w:w w:val="105"/>
        </w:rPr>
        <w:t>One day, blue-eyed Ms. Elliott announced to her class of 9-year-olds that brown-eyed people were more intelligent and better people than those with blue eyes. The blue-eyed children, a</w:t>
      </w:r>
      <w:r>
        <w:rPr>
          <w:w w:val="105"/>
        </w:rPr>
        <w:t>lthough the majority, were simply told that they were inferior and that the brown-eyed children should therefore be the “ruling class.” Guidelines were laid down so the inferior group would “keep their place” in the new social order. They were to sit at th</w:t>
      </w:r>
      <w:r>
        <w:rPr>
          <w:w w:val="105"/>
        </w:rPr>
        <w:t>e back of the room, stay at the end of the line, use paper cups (instead of the drinking fountains), and so on. The “superior” students received extra privileges, such as extra recess time for work well done.</w:t>
      </w:r>
    </w:p>
    <w:p w:rsidR="002E0D56" w:rsidRDefault="00C67A04">
      <w:pPr>
        <w:pStyle w:val="BodyText"/>
        <w:spacing w:before="129" w:line="276" w:lineRule="auto"/>
        <w:ind w:left="948" w:right="1175"/>
      </w:pPr>
      <w:r>
        <w:rPr>
          <w:w w:val="105"/>
        </w:rPr>
        <w:t xml:space="preserve">Within minutes the blue-eyed children began to </w:t>
      </w:r>
      <w:r>
        <w:rPr>
          <w:w w:val="105"/>
        </w:rPr>
        <w:t xml:space="preserve">do more poorly on their lessons and </w:t>
      </w:r>
      <w:r>
        <w:rPr>
          <w:spacing w:val="2"/>
          <w:w w:val="105"/>
        </w:rPr>
        <w:t xml:space="preserve">became depressed, sullen, </w:t>
      </w:r>
      <w:r>
        <w:rPr>
          <w:w w:val="105"/>
        </w:rPr>
        <w:t xml:space="preserve">and angry. </w:t>
      </w:r>
      <w:r>
        <w:rPr>
          <w:spacing w:val="2"/>
          <w:w w:val="105"/>
        </w:rPr>
        <w:t xml:space="preserve">They described </w:t>
      </w:r>
      <w:r>
        <w:rPr>
          <w:w w:val="105"/>
        </w:rPr>
        <w:t>themselves as “sad,” “bad,” “stupid,” “dull,” “awful,” “hard,” “mean.” One boy said he felt like a “vegetable.” Of the brown-eyed   superiors, the teacher reported, “Wh</w:t>
      </w:r>
      <w:r>
        <w:rPr>
          <w:w w:val="105"/>
        </w:rPr>
        <w:t>at had been marvelously cooperative, thoughtful children became nasty, vicious, discriminating little third-graders . . . it was</w:t>
      </w:r>
      <w:r>
        <w:rPr>
          <w:spacing w:val="14"/>
          <w:w w:val="105"/>
        </w:rPr>
        <w:t xml:space="preserve"> </w:t>
      </w:r>
      <w:r>
        <w:rPr>
          <w:w w:val="105"/>
        </w:rPr>
        <w:t>ghastly.”</w:t>
      </w:r>
    </w:p>
    <w:p w:rsidR="002E0D56" w:rsidRDefault="00C67A04">
      <w:pPr>
        <w:pStyle w:val="BodyText"/>
        <w:spacing w:before="124" w:line="276" w:lineRule="auto"/>
        <w:ind w:left="948" w:right="1068"/>
      </w:pPr>
      <w:r>
        <w:rPr>
          <w:w w:val="105"/>
        </w:rPr>
        <w:t xml:space="preserve">To show how arbitrary and irrational prejudice and its rationalizations are, on the next </w:t>
      </w:r>
      <w:r>
        <w:rPr>
          <w:spacing w:val="2"/>
          <w:w w:val="105"/>
        </w:rPr>
        <w:t xml:space="preserve">school </w:t>
      </w:r>
      <w:r>
        <w:rPr>
          <w:w w:val="105"/>
        </w:rPr>
        <w:t>day</w:t>
      </w:r>
      <w:r>
        <w:rPr>
          <w:spacing w:val="-3"/>
          <w:w w:val="105"/>
        </w:rPr>
        <w:t xml:space="preserve"> </w:t>
      </w:r>
      <w:r>
        <w:rPr>
          <w:w w:val="105"/>
        </w:rPr>
        <w:t>the</w:t>
      </w:r>
      <w:r>
        <w:rPr>
          <w:spacing w:val="-3"/>
          <w:w w:val="105"/>
        </w:rPr>
        <w:t xml:space="preserve"> </w:t>
      </w:r>
      <w:r>
        <w:rPr>
          <w:spacing w:val="2"/>
          <w:w w:val="105"/>
        </w:rPr>
        <w:t>teacher</w:t>
      </w:r>
      <w:r>
        <w:rPr>
          <w:spacing w:val="-3"/>
          <w:w w:val="105"/>
        </w:rPr>
        <w:t xml:space="preserve"> </w:t>
      </w:r>
      <w:r>
        <w:rPr>
          <w:spacing w:val="2"/>
          <w:w w:val="105"/>
        </w:rPr>
        <w:t>told</w:t>
      </w:r>
      <w:r>
        <w:rPr>
          <w:spacing w:val="-2"/>
          <w:w w:val="105"/>
        </w:rPr>
        <w:t xml:space="preserve"> </w:t>
      </w:r>
      <w:r>
        <w:rPr>
          <w:w w:val="105"/>
        </w:rPr>
        <w:t>the</w:t>
      </w:r>
      <w:r>
        <w:rPr>
          <w:spacing w:val="-3"/>
          <w:w w:val="105"/>
        </w:rPr>
        <w:t xml:space="preserve"> </w:t>
      </w:r>
      <w:r>
        <w:rPr>
          <w:spacing w:val="2"/>
          <w:w w:val="105"/>
        </w:rPr>
        <w:t>class</w:t>
      </w:r>
      <w:r>
        <w:rPr>
          <w:spacing w:val="-3"/>
          <w:w w:val="105"/>
        </w:rPr>
        <w:t xml:space="preserve"> </w:t>
      </w:r>
      <w:r>
        <w:rPr>
          <w:spacing w:val="2"/>
          <w:w w:val="105"/>
        </w:rPr>
        <w:t>that</w:t>
      </w:r>
      <w:r>
        <w:rPr>
          <w:spacing w:val="-2"/>
          <w:w w:val="105"/>
        </w:rPr>
        <w:t xml:space="preserve"> </w:t>
      </w:r>
      <w:r>
        <w:rPr>
          <w:w w:val="105"/>
        </w:rPr>
        <w:t>she</w:t>
      </w:r>
      <w:r>
        <w:rPr>
          <w:spacing w:val="-3"/>
          <w:w w:val="105"/>
        </w:rPr>
        <w:t xml:space="preserve"> </w:t>
      </w:r>
      <w:r>
        <w:rPr>
          <w:w w:val="105"/>
        </w:rPr>
        <w:t>had</w:t>
      </w:r>
      <w:r>
        <w:rPr>
          <w:spacing w:val="-3"/>
          <w:w w:val="105"/>
        </w:rPr>
        <w:t xml:space="preserve"> </w:t>
      </w:r>
      <w:r>
        <w:rPr>
          <w:spacing w:val="2"/>
          <w:w w:val="105"/>
        </w:rPr>
        <w:t>erred,</w:t>
      </w:r>
      <w:r>
        <w:rPr>
          <w:spacing w:val="-3"/>
          <w:w w:val="105"/>
        </w:rPr>
        <w:t xml:space="preserve"> </w:t>
      </w:r>
      <w:r>
        <w:rPr>
          <w:spacing w:val="2"/>
          <w:w w:val="105"/>
        </w:rPr>
        <w:t>that</w:t>
      </w:r>
      <w:r>
        <w:rPr>
          <w:spacing w:val="-2"/>
          <w:w w:val="105"/>
        </w:rPr>
        <w:t xml:space="preserve"> </w:t>
      </w:r>
      <w:r>
        <w:rPr>
          <w:w w:val="105"/>
        </w:rPr>
        <w:t>it</w:t>
      </w:r>
      <w:r>
        <w:rPr>
          <w:spacing w:val="-3"/>
          <w:w w:val="105"/>
        </w:rPr>
        <w:t xml:space="preserve"> </w:t>
      </w:r>
      <w:r>
        <w:rPr>
          <w:w w:val="105"/>
        </w:rPr>
        <w:t>was</w:t>
      </w:r>
      <w:r>
        <w:rPr>
          <w:spacing w:val="-3"/>
          <w:w w:val="105"/>
        </w:rPr>
        <w:t xml:space="preserve"> </w:t>
      </w:r>
      <w:r>
        <w:rPr>
          <w:spacing w:val="2"/>
          <w:w w:val="105"/>
        </w:rPr>
        <w:t>really</w:t>
      </w:r>
      <w:r>
        <w:rPr>
          <w:spacing w:val="-2"/>
          <w:w w:val="105"/>
        </w:rPr>
        <w:t xml:space="preserve"> </w:t>
      </w:r>
      <w:r>
        <w:rPr>
          <w:w w:val="105"/>
        </w:rPr>
        <w:t>the</w:t>
      </w:r>
      <w:r>
        <w:rPr>
          <w:spacing w:val="-3"/>
          <w:w w:val="105"/>
        </w:rPr>
        <w:t xml:space="preserve"> </w:t>
      </w:r>
      <w:r>
        <w:rPr>
          <w:spacing w:val="2"/>
          <w:w w:val="105"/>
        </w:rPr>
        <w:t>blue-eyed</w:t>
      </w:r>
      <w:r>
        <w:rPr>
          <w:spacing w:val="-3"/>
          <w:w w:val="105"/>
        </w:rPr>
        <w:t xml:space="preserve"> </w:t>
      </w:r>
      <w:r>
        <w:rPr>
          <w:spacing w:val="2"/>
          <w:w w:val="105"/>
        </w:rPr>
        <w:t>children</w:t>
      </w:r>
      <w:r>
        <w:rPr>
          <w:spacing w:val="-2"/>
          <w:w w:val="105"/>
        </w:rPr>
        <w:t xml:space="preserve"> </w:t>
      </w:r>
      <w:r>
        <w:rPr>
          <w:spacing w:val="3"/>
          <w:w w:val="105"/>
        </w:rPr>
        <w:t xml:space="preserve">who </w:t>
      </w:r>
      <w:r>
        <w:rPr>
          <w:w w:val="105"/>
        </w:rPr>
        <w:t xml:space="preserve">were superior and the brown-eyed ones who were inferior. The brown-eyed children </w:t>
      </w:r>
      <w:r>
        <w:rPr>
          <w:spacing w:val="2"/>
          <w:w w:val="105"/>
        </w:rPr>
        <w:t xml:space="preserve">now </w:t>
      </w:r>
      <w:r>
        <w:rPr>
          <w:w w:val="105"/>
        </w:rPr>
        <w:t xml:space="preserve">switched from their previously “happy,” “good,” “sweet,” “nice”  self-labels  to  derogatory </w:t>
      </w:r>
      <w:r>
        <w:rPr>
          <w:spacing w:val="2"/>
          <w:w w:val="105"/>
        </w:rPr>
        <w:t xml:space="preserve">ones similar </w:t>
      </w:r>
      <w:r>
        <w:rPr>
          <w:w w:val="105"/>
        </w:rPr>
        <w:t xml:space="preserve">to </w:t>
      </w:r>
      <w:r>
        <w:rPr>
          <w:spacing w:val="2"/>
          <w:w w:val="105"/>
        </w:rPr>
        <w:t xml:space="preserve">those used </w:t>
      </w:r>
      <w:r>
        <w:rPr>
          <w:w w:val="105"/>
        </w:rPr>
        <w:t xml:space="preserve">the day </w:t>
      </w:r>
      <w:r>
        <w:rPr>
          <w:spacing w:val="2"/>
          <w:w w:val="105"/>
        </w:rPr>
        <w:t xml:space="preserve">before </w:t>
      </w:r>
      <w:r>
        <w:rPr>
          <w:w w:val="105"/>
        </w:rPr>
        <w:t xml:space="preserve">by the </w:t>
      </w:r>
      <w:r>
        <w:rPr>
          <w:spacing w:val="2"/>
          <w:w w:val="105"/>
        </w:rPr>
        <w:t xml:space="preserve">blue-eyed. Their academic </w:t>
      </w:r>
      <w:r>
        <w:rPr>
          <w:spacing w:val="3"/>
          <w:w w:val="105"/>
        </w:rPr>
        <w:t xml:space="preserve">performance </w:t>
      </w:r>
      <w:r>
        <w:rPr>
          <w:w w:val="105"/>
        </w:rPr>
        <w:t>deteriorated, while that of the new ruling class improved. Old friendship patterns between children dissolved and were replaced with hostility. The children reacted with</w:t>
      </w:r>
      <w:r>
        <w:rPr>
          <w:w w:val="105"/>
        </w:rPr>
        <w:t xml:space="preserve"> relief </w:t>
      </w:r>
      <w:r>
        <w:rPr>
          <w:spacing w:val="2"/>
          <w:w w:val="105"/>
        </w:rPr>
        <w:t xml:space="preserve">and </w:t>
      </w:r>
      <w:r>
        <w:rPr>
          <w:w w:val="105"/>
        </w:rPr>
        <w:t>delight at the end, when they were “debriefed” and learned that none of them was “inferior”</w:t>
      </w:r>
      <w:r>
        <w:rPr>
          <w:spacing w:val="48"/>
          <w:w w:val="105"/>
        </w:rPr>
        <w:t xml:space="preserve"> </w:t>
      </w:r>
      <w:r>
        <w:rPr>
          <w:w w:val="105"/>
        </w:rPr>
        <w:t>to others (Elliott,</w:t>
      </w:r>
      <w:r>
        <w:rPr>
          <w:spacing w:val="-6"/>
          <w:w w:val="105"/>
        </w:rPr>
        <w:t xml:space="preserve"> </w:t>
      </w:r>
      <w:r>
        <w:rPr>
          <w:spacing w:val="2"/>
          <w:w w:val="105"/>
        </w:rPr>
        <w:t>1977).</w:t>
      </w:r>
    </w:p>
    <w:p w:rsidR="002E0D56" w:rsidRDefault="00C67A04">
      <w:pPr>
        <w:pStyle w:val="BodyText"/>
        <w:spacing w:before="117" w:line="276" w:lineRule="auto"/>
        <w:ind w:left="588" w:right="1139"/>
      </w:pPr>
      <w:r>
        <w:rPr>
          <w:spacing w:val="2"/>
          <w:w w:val="105"/>
        </w:rPr>
        <w:t xml:space="preserve">This </w:t>
      </w:r>
      <w:r>
        <w:rPr>
          <w:w w:val="105"/>
        </w:rPr>
        <w:t xml:space="preserve">experiment, recorded in the film </w:t>
      </w:r>
      <w:r>
        <w:rPr>
          <w:rFonts w:ascii="Times New Roman" w:hAnsi="Times New Roman"/>
          <w:i/>
          <w:w w:val="105"/>
        </w:rPr>
        <w:t xml:space="preserve">Eye of the Storm, </w:t>
      </w:r>
      <w:r>
        <w:rPr>
          <w:w w:val="105"/>
        </w:rPr>
        <w:t xml:space="preserve">has </w:t>
      </w:r>
      <w:r>
        <w:rPr>
          <w:spacing w:val="2"/>
          <w:w w:val="105"/>
        </w:rPr>
        <w:t xml:space="preserve">been repeated with other classes </w:t>
      </w:r>
      <w:r>
        <w:rPr>
          <w:spacing w:val="3"/>
          <w:w w:val="105"/>
        </w:rPr>
        <w:t xml:space="preserve">and </w:t>
      </w:r>
      <w:r>
        <w:rPr>
          <w:w w:val="105"/>
        </w:rPr>
        <w:t>even adult groups with the s</w:t>
      </w:r>
      <w:r>
        <w:rPr>
          <w:w w:val="105"/>
        </w:rPr>
        <w:t xml:space="preserve">ame results. In each case the assumption of power by one group over another based on supposed superiority has led to discriminatory behavior, disruption in </w:t>
      </w:r>
      <w:r>
        <w:rPr>
          <w:spacing w:val="2"/>
          <w:w w:val="105"/>
        </w:rPr>
        <w:t xml:space="preserve">the  </w:t>
      </w:r>
      <w:r>
        <w:rPr>
          <w:w w:val="105"/>
        </w:rPr>
        <w:t>social structure, loss of self-esteem, change in performance by the “inferior” members in accor</w:t>
      </w:r>
      <w:r>
        <w:rPr>
          <w:w w:val="105"/>
        </w:rPr>
        <w:t>dance with their ascribed status, and justification by the superiors for the pattern of discrimination sanctioned by the</w:t>
      </w:r>
      <w:r>
        <w:rPr>
          <w:spacing w:val="-5"/>
          <w:w w:val="105"/>
        </w:rPr>
        <w:t xml:space="preserve"> </w:t>
      </w:r>
      <w:r>
        <w:rPr>
          <w:w w:val="105"/>
        </w:rPr>
        <w:t>“system.”</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3813"/>
        <w:rPr>
          <w:sz w:val="18"/>
        </w:rPr>
      </w:pPr>
      <w:r>
        <w:rPr>
          <w:w w:val="105"/>
          <w:sz w:val="18"/>
        </w:rPr>
        <w:lastRenderedPageBreak/>
        <w:t>CHAPTER 18: SOCIAL PSYCHOLOGY, SOCIETY, AND CULTURE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0"/>
        <w:rPr>
          <w:sz w:val="21"/>
        </w:rPr>
      </w:pPr>
    </w:p>
    <w:p w:rsidR="002E0D56" w:rsidRDefault="00C67A04">
      <w:pPr>
        <w:pStyle w:val="Heading5"/>
      </w:pPr>
      <w:r>
        <w:rPr>
          <w:w w:val="110"/>
        </w:rPr>
        <w:t>Suggestions for Reducing Racism</w:t>
      </w:r>
    </w:p>
    <w:p w:rsidR="002E0D56" w:rsidRDefault="00C67A04">
      <w:pPr>
        <w:pStyle w:val="BodyText"/>
        <w:spacing w:before="80" w:line="278" w:lineRule="auto"/>
        <w:ind w:left="588" w:right="1320"/>
      </w:pPr>
      <w:r>
        <w:rPr>
          <w:w w:val="105"/>
        </w:rPr>
        <w:t>The difference betwe</w:t>
      </w:r>
      <w:r>
        <w:rPr>
          <w:w w:val="105"/>
        </w:rPr>
        <w:t>en prejudice and racism (broadly defined) is a difference between individuals and systems. While prejudice is carried in the minds and actions of individuals, racism is perpetuated across generations by laws and treaties, group norms, and customs. It is ca</w:t>
      </w:r>
      <w:r>
        <w:rPr>
          <w:w w:val="105"/>
        </w:rPr>
        <w:t>rried by newspapers, textbooks, and other communication media.</w:t>
      </w:r>
    </w:p>
    <w:p w:rsidR="002E0D56" w:rsidRDefault="00C67A04">
      <w:pPr>
        <w:pStyle w:val="BodyText"/>
        <w:spacing w:before="109" w:line="276" w:lineRule="auto"/>
        <w:ind w:left="588" w:right="1139"/>
      </w:pPr>
      <w:r>
        <w:rPr>
          <w:w w:val="105"/>
        </w:rPr>
        <w:t>A prevailing racist ideology in a culture constantly provides the “informational” support and social endorsement for discrimination despite personal evidence of its invalidity and injustice. Su</w:t>
      </w:r>
      <w:r>
        <w:rPr>
          <w:w w:val="105"/>
        </w:rPr>
        <w:t>ch ideas become unquestioned assumptions that are seen not as biased opinions of distorted values but as self-evident truths. They are a major contributor to racial differences in the quality of employment, housing, schooling, health care, and nutrition. T</w:t>
      </w:r>
      <w:r>
        <w:rPr>
          <w:w w:val="105"/>
        </w:rPr>
        <w:t>hey also contribute to crime and violence and, in other cultures and other times, have led to “holy wars.”</w:t>
      </w:r>
    </w:p>
    <w:p w:rsidR="002E0D56" w:rsidRDefault="002E0D56">
      <w:pPr>
        <w:pStyle w:val="BodyText"/>
        <w:spacing w:before="6"/>
        <w:rPr>
          <w:sz w:val="31"/>
        </w:rPr>
      </w:pPr>
    </w:p>
    <w:p w:rsidR="002E0D56" w:rsidRDefault="00C67A04">
      <w:pPr>
        <w:pStyle w:val="Heading5"/>
      </w:pPr>
      <w:r>
        <w:rPr>
          <w:w w:val="105"/>
        </w:rPr>
        <w:t>Overt Racism</w:t>
      </w:r>
    </w:p>
    <w:p w:rsidR="002E0D56" w:rsidRDefault="00C67A04">
      <w:pPr>
        <w:pStyle w:val="BodyText"/>
        <w:spacing w:before="80" w:line="278" w:lineRule="auto"/>
        <w:ind w:left="588" w:right="1108"/>
      </w:pPr>
      <w:r>
        <w:t>Under the banner of the  “white  man’s  burden,”  colonialists  exploited  the  resources  of  black Africa. Native Americans were depr</w:t>
      </w:r>
      <w:r>
        <w:t xml:space="preserve">ived of their land, liberty, and ecological niche in the </w:t>
      </w:r>
      <w:r>
        <w:rPr>
          <w:spacing w:val="2"/>
        </w:rPr>
        <w:t xml:space="preserve">United  </w:t>
      </w:r>
      <w:r>
        <w:t xml:space="preserve">States by newly arrived European immigrants whose desires for wealth, homesteads, and </w:t>
      </w:r>
      <w:r>
        <w:rPr>
          <w:spacing w:val="2"/>
        </w:rPr>
        <w:t xml:space="preserve">new </w:t>
      </w:r>
      <w:r>
        <w:t>frontiers were in conflict with the “menace of the red savages.” The “yellow peril” was another journ</w:t>
      </w:r>
      <w:r>
        <w:t xml:space="preserve">alistic fiction, used to set people’s thinking against Americans of Asian ancestry. After their usefulness was over as laborers on the railroads, in the </w:t>
      </w:r>
      <w:r>
        <w:rPr>
          <w:spacing w:val="2"/>
        </w:rPr>
        <w:t xml:space="preserve">mines, </w:t>
      </w:r>
      <w:r>
        <w:t xml:space="preserve">and other </w:t>
      </w:r>
      <w:r>
        <w:rPr>
          <w:spacing w:val="2"/>
        </w:rPr>
        <w:t xml:space="preserve">manual </w:t>
      </w:r>
      <w:r>
        <w:t>jobs, the press       and labor groups mounted campaigns to deport the Chinese,</w:t>
      </w:r>
      <w:r>
        <w:t xml:space="preserve"> and to deprive both Chinese </w:t>
      </w:r>
      <w:r>
        <w:rPr>
          <w:spacing w:val="2"/>
        </w:rPr>
        <w:t xml:space="preserve">and </w:t>
      </w:r>
      <w:r>
        <w:t xml:space="preserve">Japanese immigrants of the rights and privileges of </w:t>
      </w:r>
      <w:r>
        <w:rPr>
          <w:spacing w:val="2"/>
        </w:rPr>
        <w:t xml:space="preserve">American </w:t>
      </w:r>
      <w:r>
        <w:t xml:space="preserve">citizenship. Over 100,000 Japanese Americans were put into concentration camps in the Western states during World War II. Their </w:t>
      </w:r>
      <w:r>
        <w:rPr>
          <w:spacing w:val="2"/>
        </w:rPr>
        <w:t xml:space="preserve">property </w:t>
      </w:r>
      <w:r>
        <w:t xml:space="preserve">was </w:t>
      </w:r>
      <w:r>
        <w:rPr>
          <w:spacing w:val="2"/>
        </w:rPr>
        <w:t xml:space="preserve">sold </w:t>
      </w:r>
      <w:r>
        <w:t xml:space="preserve">at  </w:t>
      </w:r>
      <w:r>
        <w:rPr>
          <w:spacing w:val="2"/>
        </w:rPr>
        <w:t xml:space="preserve">small return, </w:t>
      </w:r>
      <w:r>
        <w:t xml:space="preserve">and  </w:t>
      </w:r>
      <w:r>
        <w:rPr>
          <w:spacing w:val="2"/>
        </w:rPr>
        <w:t xml:space="preserve">millions </w:t>
      </w:r>
      <w:r>
        <w:t xml:space="preserve">of  </w:t>
      </w:r>
      <w:r>
        <w:rPr>
          <w:spacing w:val="2"/>
        </w:rPr>
        <w:t xml:space="preserve">dollars were held </w:t>
      </w:r>
      <w:r>
        <w:t xml:space="preserve">by the government and  </w:t>
      </w:r>
      <w:r>
        <w:rPr>
          <w:spacing w:val="3"/>
        </w:rPr>
        <w:t>used</w:t>
      </w:r>
      <w:r>
        <w:rPr>
          <w:spacing w:val="51"/>
        </w:rPr>
        <w:t xml:space="preserve"> </w:t>
      </w:r>
      <w:r>
        <w:t>by American bankers for 30 years without interest. Nothing comparable was done to  those  of German</w:t>
      </w:r>
      <w:r>
        <w:rPr>
          <w:spacing w:val="13"/>
        </w:rPr>
        <w:t xml:space="preserve"> </w:t>
      </w:r>
      <w:r>
        <w:t>or</w:t>
      </w:r>
      <w:r>
        <w:rPr>
          <w:spacing w:val="13"/>
        </w:rPr>
        <w:t xml:space="preserve"> </w:t>
      </w:r>
      <w:r>
        <w:t>Italian</w:t>
      </w:r>
      <w:r>
        <w:rPr>
          <w:spacing w:val="13"/>
        </w:rPr>
        <w:t xml:space="preserve"> </w:t>
      </w:r>
      <w:r>
        <w:t>ancestry,</w:t>
      </w:r>
      <w:r>
        <w:rPr>
          <w:spacing w:val="13"/>
        </w:rPr>
        <w:t xml:space="preserve"> </w:t>
      </w:r>
      <w:r>
        <w:t>America’s</w:t>
      </w:r>
      <w:r>
        <w:rPr>
          <w:spacing w:val="13"/>
        </w:rPr>
        <w:t xml:space="preserve"> </w:t>
      </w:r>
      <w:r>
        <w:t>other</w:t>
      </w:r>
      <w:r>
        <w:rPr>
          <w:spacing w:val="13"/>
        </w:rPr>
        <w:t xml:space="preserve"> </w:t>
      </w:r>
      <w:r>
        <w:t>two</w:t>
      </w:r>
      <w:r>
        <w:rPr>
          <w:spacing w:val="14"/>
        </w:rPr>
        <w:t xml:space="preserve"> </w:t>
      </w:r>
      <w:r>
        <w:t>enemies</w:t>
      </w:r>
      <w:r>
        <w:rPr>
          <w:spacing w:val="13"/>
        </w:rPr>
        <w:t xml:space="preserve"> </w:t>
      </w:r>
      <w:r>
        <w:t>during</w:t>
      </w:r>
      <w:r>
        <w:rPr>
          <w:spacing w:val="13"/>
        </w:rPr>
        <w:t xml:space="preserve"> </w:t>
      </w:r>
      <w:r>
        <w:t>that</w:t>
      </w:r>
      <w:r>
        <w:rPr>
          <w:spacing w:val="13"/>
        </w:rPr>
        <w:t xml:space="preserve"> </w:t>
      </w:r>
      <w:r>
        <w:t>same</w:t>
      </w:r>
      <w:r>
        <w:rPr>
          <w:spacing w:val="13"/>
        </w:rPr>
        <w:t xml:space="preserve"> </w:t>
      </w:r>
      <w:r>
        <w:t>war.</w:t>
      </w:r>
    </w:p>
    <w:p w:rsidR="002E0D56" w:rsidRDefault="00C67A04">
      <w:pPr>
        <w:pStyle w:val="BodyText"/>
        <w:spacing w:before="100" w:line="276" w:lineRule="auto"/>
        <w:ind w:left="588" w:right="1184"/>
      </w:pPr>
      <w:r>
        <w:rPr>
          <w:spacing w:val="2"/>
          <w:w w:val="105"/>
        </w:rPr>
        <w:t xml:space="preserve">When </w:t>
      </w:r>
      <w:r>
        <w:rPr>
          <w:w w:val="105"/>
        </w:rPr>
        <w:t xml:space="preserve">a </w:t>
      </w:r>
      <w:r>
        <w:rPr>
          <w:spacing w:val="2"/>
          <w:w w:val="105"/>
        </w:rPr>
        <w:t xml:space="preserve">group becomes </w:t>
      </w:r>
      <w:r>
        <w:rPr>
          <w:w w:val="105"/>
        </w:rPr>
        <w:t xml:space="preserve">the </w:t>
      </w:r>
      <w:r>
        <w:rPr>
          <w:spacing w:val="2"/>
          <w:w w:val="105"/>
        </w:rPr>
        <w:t xml:space="preserve">target </w:t>
      </w:r>
      <w:r>
        <w:rPr>
          <w:w w:val="105"/>
        </w:rPr>
        <w:t xml:space="preserve">of </w:t>
      </w:r>
      <w:r>
        <w:rPr>
          <w:spacing w:val="2"/>
          <w:w w:val="105"/>
        </w:rPr>
        <w:t xml:space="preserve">prejudice </w:t>
      </w:r>
      <w:r>
        <w:rPr>
          <w:w w:val="105"/>
        </w:rPr>
        <w:t xml:space="preserve">and </w:t>
      </w:r>
      <w:r>
        <w:rPr>
          <w:spacing w:val="2"/>
          <w:w w:val="105"/>
        </w:rPr>
        <w:t xml:space="preserve">discrimination, </w:t>
      </w:r>
      <w:r>
        <w:rPr>
          <w:w w:val="105"/>
        </w:rPr>
        <w:t xml:space="preserve">it is </w:t>
      </w:r>
      <w:r>
        <w:rPr>
          <w:spacing w:val="2"/>
          <w:w w:val="105"/>
        </w:rPr>
        <w:t xml:space="preserve">socially </w:t>
      </w:r>
      <w:r>
        <w:rPr>
          <w:spacing w:val="3"/>
          <w:w w:val="105"/>
        </w:rPr>
        <w:t xml:space="preserve">segregated, </w:t>
      </w:r>
      <w:r>
        <w:rPr>
          <w:w w:val="105"/>
        </w:rPr>
        <w:t>preventing normal interchange and blocking or destroying channels of communication. This isolation, in turn, allows rumors and stereotypes to go unchecked, fantasies to su</w:t>
      </w:r>
      <w:r>
        <w:rPr>
          <w:w w:val="105"/>
        </w:rPr>
        <w:t xml:space="preserve">rface and grow, and the “strangeness” of the group, real and fancied, to increase over time. The isolation of Native Americans on reservations and the racially segregated housing patterns in our </w:t>
      </w:r>
      <w:r>
        <w:rPr>
          <w:spacing w:val="2"/>
          <w:w w:val="105"/>
        </w:rPr>
        <w:t xml:space="preserve">cities </w:t>
      </w:r>
      <w:r>
        <w:rPr>
          <w:w w:val="105"/>
        </w:rPr>
        <w:t>increase</w:t>
      </w:r>
      <w:r>
        <w:rPr>
          <w:spacing w:val="-4"/>
          <w:w w:val="105"/>
        </w:rPr>
        <w:t xml:space="preserve"> </w:t>
      </w:r>
      <w:r>
        <w:rPr>
          <w:w w:val="105"/>
        </w:rPr>
        <w:t>the</w:t>
      </w:r>
      <w:r>
        <w:rPr>
          <w:spacing w:val="-4"/>
          <w:w w:val="105"/>
        </w:rPr>
        <w:t xml:space="preserve"> </w:t>
      </w:r>
      <w:r>
        <w:rPr>
          <w:spacing w:val="2"/>
          <w:w w:val="105"/>
        </w:rPr>
        <w:t>alienation</w:t>
      </w:r>
      <w:r>
        <w:rPr>
          <w:spacing w:val="-4"/>
          <w:w w:val="105"/>
        </w:rPr>
        <w:t xml:space="preserve"> </w:t>
      </w:r>
      <w:r>
        <w:rPr>
          <w:w w:val="105"/>
        </w:rPr>
        <w:t>between</w:t>
      </w:r>
      <w:r>
        <w:rPr>
          <w:spacing w:val="-4"/>
          <w:w w:val="105"/>
        </w:rPr>
        <w:t xml:space="preserve"> </w:t>
      </w:r>
      <w:r>
        <w:rPr>
          <w:w w:val="105"/>
        </w:rPr>
        <w:t>groups</w:t>
      </w:r>
      <w:r>
        <w:rPr>
          <w:spacing w:val="-4"/>
          <w:w w:val="105"/>
        </w:rPr>
        <w:t xml:space="preserve"> </w:t>
      </w:r>
      <w:r>
        <w:rPr>
          <w:w w:val="105"/>
        </w:rPr>
        <w:t>and</w:t>
      </w:r>
      <w:r>
        <w:rPr>
          <w:spacing w:val="-3"/>
          <w:w w:val="105"/>
        </w:rPr>
        <w:t xml:space="preserve"> </w:t>
      </w:r>
      <w:r>
        <w:rPr>
          <w:w w:val="105"/>
        </w:rPr>
        <w:t>prevent</w:t>
      </w:r>
      <w:r>
        <w:rPr>
          <w:spacing w:val="-4"/>
          <w:w w:val="105"/>
        </w:rPr>
        <w:t xml:space="preserve"> </w:t>
      </w:r>
      <w:r>
        <w:rPr>
          <w:w w:val="105"/>
        </w:rPr>
        <w:t>bot</w:t>
      </w:r>
      <w:r>
        <w:rPr>
          <w:w w:val="105"/>
        </w:rPr>
        <w:t>h</w:t>
      </w:r>
      <w:r>
        <w:rPr>
          <w:spacing w:val="-4"/>
          <w:w w:val="105"/>
        </w:rPr>
        <w:t xml:space="preserve"> </w:t>
      </w:r>
      <w:r>
        <w:rPr>
          <w:w w:val="105"/>
        </w:rPr>
        <w:t>reality</w:t>
      </w:r>
      <w:r>
        <w:rPr>
          <w:spacing w:val="-4"/>
          <w:w w:val="105"/>
        </w:rPr>
        <w:t xml:space="preserve"> </w:t>
      </w:r>
      <w:r>
        <w:rPr>
          <w:spacing w:val="2"/>
          <w:w w:val="105"/>
        </w:rPr>
        <w:t>checks</w:t>
      </w:r>
      <w:r>
        <w:rPr>
          <w:spacing w:val="-4"/>
          <w:w w:val="105"/>
        </w:rPr>
        <w:t xml:space="preserve"> </w:t>
      </w:r>
      <w:r>
        <w:rPr>
          <w:w w:val="105"/>
        </w:rPr>
        <w:t>and</w:t>
      </w:r>
      <w:r>
        <w:rPr>
          <w:spacing w:val="-3"/>
          <w:w w:val="105"/>
        </w:rPr>
        <w:t xml:space="preserve"> </w:t>
      </w:r>
      <w:r>
        <w:rPr>
          <w:spacing w:val="2"/>
          <w:w w:val="105"/>
        </w:rPr>
        <w:t>causal</w:t>
      </w:r>
      <w:r>
        <w:rPr>
          <w:spacing w:val="-4"/>
          <w:w w:val="105"/>
        </w:rPr>
        <w:t xml:space="preserve"> </w:t>
      </w:r>
      <w:r>
        <w:rPr>
          <w:spacing w:val="3"/>
          <w:w w:val="105"/>
        </w:rPr>
        <w:t>interaction.</w:t>
      </w:r>
    </w:p>
    <w:p w:rsidR="002E0D56" w:rsidRDefault="002E0D56">
      <w:pPr>
        <w:pStyle w:val="BodyText"/>
        <w:spacing w:before="2"/>
        <w:rPr>
          <w:sz w:val="30"/>
        </w:rPr>
      </w:pPr>
    </w:p>
    <w:p w:rsidR="002E0D56" w:rsidRDefault="00C67A04">
      <w:pPr>
        <w:pStyle w:val="Heading5"/>
      </w:pPr>
      <w:r>
        <w:rPr>
          <w:w w:val="105"/>
        </w:rPr>
        <w:t>Covert Racism</w:t>
      </w:r>
    </w:p>
    <w:p w:rsidR="002E0D56" w:rsidRDefault="00C67A04">
      <w:pPr>
        <w:pStyle w:val="BodyText"/>
        <w:spacing w:before="95" w:line="278" w:lineRule="auto"/>
        <w:ind w:left="588" w:right="1320"/>
      </w:pPr>
      <w:r>
        <w:rPr>
          <w:w w:val="105"/>
        </w:rPr>
        <w:t>The public opinion poll is one way of assessing the extent of racism in a society. If you can believe what people say, there is a decreasing amount of negative stereotyping and adverse attitudes of whites toward African Americans in the United States. Amer</w:t>
      </w:r>
      <w:r>
        <w:rPr>
          <w:w w:val="105"/>
        </w:rPr>
        <w:t>icans seem to be changing their attitudes about racial integration.</w:t>
      </w:r>
    </w:p>
    <w:p w:rsidR="002E0D56" w:rsidRDefault="00C67A04">
      <w:pPr>
        <w:pStyle w:val="BodyText"/>
        <w:spacing w:before="109" w:line="278" w:lineRule="auto"/>
        <w:ind w:left="588" w:right="1139"/>
      </w:pPr>
      <w:r>
        <w:rPr>
          <w:w w:val="105"/>
        </w:rPr>
        <w:t xml:space="preserve">Are overt expressions of prejudice diminishing or merely being suppressed? Measures of covert racial prejudice use content analysis of public media to discern if the same old attitudes are still there, but under wraps. One study deserves to be highlighted </w:t>
      </w:r>
      <w:r>
        <w:rPr>
          <w:w w:val="105"/>
        </w:rPr>
        <w:t>for the subtle form of covert racism it reveals, so subtle that you have probably been exposed to it and never realized its impact on your thinking.</w:t>
      </w:r>
    </w:p>
    <w:p w:rsidR="002E0D56" w:rsidRDefault="00C67A04">
      <w:pPr>
        <w:pStyle w:val="BodyText"/>
        <w:spacing w:before="113" w:line="276" w:lineRule="auto"/>
        <w:ind w:left="588" w:right="1299"/>
      </w:pPr>
      <w:r>
        <w:rPr>
          <w:w w:val="105"/>
        </w:rPr>
        <w:t>A blind psychology professor, Raymond Rainville, found that while listening to live broadcasts of professio</w:t>
      </w:r>
      <w:r>
        <w:rPr>
          <w:w w:val="105"/>
        </w:rPr>
        <w:t>nal football games he was able to identify the race of the players although it was never mentioned. Rainville reasoned that the white announcers were communicating messages</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6" w:lineRule="auto"/>
        <w:ind w:left="588" w:right="1320"/>
      </w:pPr>
      <w:r>
        <w:t xml:space="preserve">about basic racial differences, perhaps at </w:t>
      </w:r>
      <w:r>
        <w:t xml:space="preserve">an unconscious level. Transcripts of the televised commentaries of sixteen NFL games were analyzed according  to  a  variety  of  content  categories. The </w:t>
      </w:r>
      <w:r>
        <w:rPr>
          <w:spacing w:val="2"/>
        </w:rPr>
        <w:t xml:space="preserve">researchers compared descriptions </w:t>
      </w:r>
      <w:r>
        <w:t xml:space="preserve">of an </w:t>
      </w:r>
      <w:r>
        <w:rPr>
          <w:spacing w:val="2"/>
        </w:rPr>
        <w:t xml:space="preserve">African American </w:t>
      </w:r>
      <w:r>
        <w:t xml:space="preserve">and a </w:t>
      </w:r>
      <w:r>
        <w:rPr>
          <w:spacing w:val="2"/>
        </w:rPr>
        <w:t xml:space="preserve">white player </w:t>
      </w:r>
      <w:r>
        <w:t xml:space="preserve">of the </w:t>
      </w:r>
      <w:r>
        <w:rPr>
          <w:spacing w:val="3"/>
        </w:rPr>
        <w:t xml:space="preserve">same </w:t>
      </w:r>
      <w:r>
        <w:t xml:space="preserve">position who </w:t>
      </w:r>
      <w:r>
        <w:t xml:space="preserve">had comparable performance statistics, such as running backs  O.  J.  Simpson  </w:t>
      </w:r>
      <w:r>
        <w:rPr>
          <w:spacing w:val="2"/>
        </w:rPr>
        <w:t xml:space="preserve">and </w:t>
      </w:r>
      <w:r>
        <w:t xml:space="preserve">Larry Csonka. Players were designated as “Smith”  or  “Jones,”  and  names  of  teams,  teammates, and </w:t>
      </w:r>
      <w:r>
        <w:rPr>
          <w:spacing w:val="2"/>
        </w:rPr>
        <w:t xml:space="preserve">cities </w:t>
      </w:r>
      <w:r>
        <w:t xml:space="preserve">were </w:t>
      </w:r>
      <w:r>
        <w:rPr>
          <w:spacing w:val="2"/>
        </w:rPr>
        <w:t xml:space="preserve">disguised. Three </w:t>
      </w:r>
      <w:r>
        <w:t xml:space="preserve">independent raters were able to identify </w:t>
      </w:r>
      <w:r>
        <w:t xml:space="preserve">each player </w:t>
      </w:r>
      <w:r>
        <w:rPr>
          <w:spacing w:val="2"/>
        </w:rPr>
        <w:t xml:space="preserve">correctly </w:t>
      </w:r>
      <w:r>
        <w:t xml:space="preserve">as </w:t>
      </w:r>
      <w:r>
        <w:rPr>
          <w:spacing w:val="2"/>
        </w:rPr>
        <w:t xml:space="preserve">African American </w:t>
      </w:r>
      <w:r>
        <w:t xml:space="preserve">or </w:t>
      </w:r>
      <w:r>
        <w:rPr>
          <w:spacing w:val="2"/>
        </w:rPr>
        <w:t xml:space="preserve">white </w:t>
      </w:r>
      <w:r>
        <w:t xml:space="preserve">on 1 of 25 </w:t>
      </w:r>
      <w:r>
        <w:rPr>
          <w:spacing w:val="2"/>
        </w:rPr>
        <w:t>rating</w:t>
      </w:r>
      <w:r>
        <w:rPr>
          <w:spacing w:val="29"/>
        </w:rPr>
        <w:t xml:space="preserve"> </w:t>
      </w:r>
      <w:r>
        <w:rPr>
          <w:spacing w:val="3"/>
        </w:rPr>
        <w:t>categories,</w:t>
      </w:r>
    </w:p>
    <w:p w:rsidR="002E0D56" w:rsidRDefault="00C67A04">
      <w:pPr>
        <w:pStyle w:val="BodyText"/>
        <w:spacing w:before="122" w:line="266" w:lineRule="auto"/>
        <w:ind w:left="588" w:right="1320"/>
      </w:pPr>
      <w:r>
        <w:rPr>
          <w:w w:val="105"/>
        </w:rPr>
        <w:t>All differences found were favorable to whites and unfavorable to African Americans. Whites were significantly more often:</w:t>
      </w:r>
    </w:p>
    <w:p w:rsidR="002E0D56" w:rsidRDefault="00C67A04">
      <w:pPr>
        <w:pStyle w:val="ListParagraph"/>
        <w:numPr>
          <w:ilvl w:val="1"/>
          <w:numId w:val="65"/>
        </w:numPr>
        <w:tabs>
          <w:tab w:val="left" w:pos="1668"/>
          <w:tab w:val="left" w:pos="1669"/>
        </w:tabs>
        <w:spacing w:before="134"/>
        <w:rPr>
          <w:sz w:val="19"/>
        </w:rPr>
      </w:pPr>
      <w:r>
        <w:rPr>
          <w:spacing w:val="2"/>
          <w:w w:val="105"/>
          <w:sz w:val="19"/>
        </w:rPr>
        <w:t xml:space="preserve">Recipients </w:t>
      </w:r>
      <w:r>
        <w:rPr>
          <w:w w:val="105"/>
          <w:sz w:val="19"/>
        </w:rPr>
        <w:t xml:space="preserve">of </w:t>
      </w:r>
      <w:r>
        <w:rPr>
          <w:spacing w:val="2"/>
          <w:w w:val="105"/>
          <w:sz w:val="19"/>
        </w:rPr>
        <w:t xml:space="preserve">sympathy, positive focus, </w:t>
      </w:r>
      <w:r>
        <w:rPr>
          <w:w w:val="105"/>
          <w:sz w:val="19"/>
        </w:rPr>
        <w:t xml:space="preserve">and </w:t>
      </w:r>
      <w:r>
        <w:rPr>
          <w:spacing w:val="2"/>
          <w:w w:val="105"/>
          <w:sz w:val="19"/>
        </w:rPr>
        <w:t>play-rel</w:t>
      </w:r>
      <w:r>
        <w:rPr>
          <w:spacing w:val="2"/>
          <w:w w:val="105"/>
          <w:sz w:val="19"/>
        </w:rPr>
        <w:t>ated</w:t>
      </w:r>
      <w:r>
        <w:rPr>
          <w:spacing w:val="-14"/>
          <w:w w:val="105"/>
          <w:sz w:val="19"/>
        </w:rPr>
        <w:t xml:space="preserve"> </w:t>
      </w:r>
      <w:r>
        <w:rPr>
          <w:spacing w:val="3"/>
          <w:w w:val="105"/>
          <w:sz w:val="19"/>
        </w:rPr>
        <w:t>praise</w:t>
      </w:r>
    </w:p>
    <w:p w:rsidR="002E0D56" w:rsidRDefault="00C67A04">
      <w:pPr>
        <w:pStyle w:val="ListParagraph"/>
        <w:numPr>
          <w:ilvl w:val="1"/>
          <w:numId w:val="65"/>
        </w:numPr>
        <w:tabs>
          <w:tab w:val="left" w:pos="1668"/>
          <w:tab w:val="left" w:pos="1669"/>
        </w:tabs>
        <w:spacing w:before="22"/>
        <w:rPr>
          <w:sz w:val="19"/>
        </w:rPr>
      </w:pPr>
      <w:r>
        <w:rPr>
          <w:w w:val="105"/>
          <w:sz w:val="19"/>
        </w:rPr>
        <w:t>Described as executors of</w:t>
      </w:r>
      <w:r>
        <w:rPr>
          <w:spacing w:val="-6"/>
          <w:w w:val="105"/>
          <w:sz w:val="19"/>
        </w:rPr>
        <w:t xml:space="preserve"> </w:t>
      </w:r>
      <w:r>
        <w:rPr>
          <w:w w:val="105"/>
          <w:sz w:val="19"/>
        </w:rPr>
        <w:t>aggression</w:t>
      </w:r>
    </w:p>
    <w:p w:rsidR="002E0D56" w:rsidRDefault="00C67A04">
      <w:pPr>
        <w:pStyle w:val="ListParagraph"/>
        <w:numPr>
          <w:ilvl w:val="1"/>
          <w:numId w:val="65"/>
        </w:numPr>
        <w:tabs>
          <w:tab w:val="left" w:pos="1668"/>
          <w:tab w:val="left" w:pos="1669"/>
        </w:tabs>
        <w:spacing w:before="37" w:line="372" w:lineRule="auto"/>
        <w:ind w:left="588" w:right="3630" w:firstLine="720"/>
        <w:rPr>
          <w:sz w:val="19"/>
        </w:rPr>
      </w:pPr>
      <w:r>
        <w:rPr>
          <w:w w:val="105"/>
          <w:sz w:val="19"/>
        </w:rPr>
        <w:t>Credited with positive cognitive and physical attributes. African Americans were more often described</w:t>
      </w:r>
      <w:r>
        <w:rPr>
          <w:spacing w:val="21"/>
          <w:w w:val="105"/>
          <w:sz w:val="19"/>
        </w:rPr>
        <w:t xml:space="preserve"> </w:t>
      </w:r>
      <w:r>
        <w:rPr>
          <w:spacing w:val="2"/>
          <w:w w:val="105"/>
          <w:sz w:val="19"/>
        </w:rPr>
        <w:t>as:</w:t>
      </w:r>
    </w:p>
    <w:p w:rsidR="002E0D56" w:rsidRDefault="00C67A04">
      <w:pPr>
        <w:pStyle w:val="ListParagraph"/>
        <w:numPr>
          <w:ilvl w:val="1"/>
          <w:numId w:val="65"/>
        </w:numPr>
        <w:tabs>
          <w:tab w:val="left" w:pos="1668"/>
          <w:tab w:val="left" w:pos="1669"/>
        </w:tabs>
        <w:spacing w:before="40"/>
        <w:rPr>
          <w:sz w:val="19"/>
        </w:rPr>
      </w:pPr>
      <w:r>
        <w:rPr>
          <w:w w:val="105"/>
          <w:sz w:val="19"/>
        </w:rPr>
        <w:t>Being the recipients of</w:t>
      </w:r>
      <w:r>
        <w:rPr>
          <w:spacing w:val="-6"/>
          <w:w w:val="105"/>
          <w:sz w:val="19"/>
        </w:rPr>
        <w:t xml:space="preserve"> </w:t>
      </w:r>
      <w:r>
        <w:rPr>
          <w:w w:val="105"/>
          <w:sz w:val="19"/>
        </w:rPr>
        <w:t>aggression</w:t>
      </w:r>
    </w:p>
    <w:p w:rsidR="002E0D56" w:rsidRDefault="00C67A04">
      <w:pPr>
        <w:pStyle w:val="ListParagraph"/>
        <w:numPr>
          <w:ilvl w:val="1"/>
          <w:numId w:val="65"/>
        </w:numPr>
        <w:tabs>
          <w:tab w:val="left" w:pos="1668"/>
          <w:tab w:val="left" w:pos="1669"/>
        </w:tabs>
        <w:spacing w:before="37" w:line="249" w:lineRule="auto"/>
        <w:ind w:right="1289"/>
        <w:rPr>
          <w:sz w:val="19"/>
        </w:rPr>
      </w:pPr>
      <w:r>
        <w:rPr>
          <w:spacing w:val="2"/>
          <w:w w:val="105"/>
          <w:sz w:val="19"/>
        </w:rPr>
        <w:t>Having</w:t>
      </w:r>
      <w:r>
        <w:rPr>
          <w:spacing w:val="-5"/>
          <w:w w:val="105"/>
          <w:sz w:val="19"/>
        </w:rPr>
        <w:t xml:space="preserve"> </w:t>
      </w:r>
      <w:r>
        <w:rPr>
          <w:w w:val="105"/>
          <w:sz w:val="19"/>
        </w:rPr>
        <w:t>a</w:t>
      </w:r>
      <w:r>
        <w:rPr>
          <w:spacing w:val="-4"/>
          <w:w w:val="105"/>
          <w:sz w:val="19"/>
        </w:rPr>
        <w:t xml:space="preserve"> </w:t>
      </w:r>
      <w:r>
        <w:rPr>
          <w:spacing w:val="2"/>
          <w:w w:val="105"/>
          <w:sz w:val="19"/>
        </w:rPr>
        <w:t>negative,</w:t>
      </w:r>
      <w:r>
        <w:rPr>
          <w:spacing w:val="-4"/>
          <w:w w:val="105"/>
          <w:sz w:val="19"/>
        </w:rPr>
        <w:t xml:space="preserve"> </w:t>
      </w:r>
      <w:r>
        <w:rPr>
          <w:spacing w:val="2"/>
          <w:w w:val="105"/>
          <w:sz w:val="19"/>
        </w:rPr>
        <w:t>nonprofessional</w:t>
      </w:r>
      <w:r>
        <w:rPr>
          <w:spacing w:val="-4"/>
          <w:w w:val="105"/>
          <w:sz w:val="19"/>
        </w:rPr>
        <w:t xml:space="preserve"> </w:t>
      </w:r>
      <w:r>
        <w:rPr>
          <w:spacing w:val="2"/>
          <w:w w:val="105"/>
          <w:sz w:val="19"/>
        </w:rPr>
        <w:t>record,</w:t>
      </w:r>
      <w:r>
        <w:rPr>
          <w:spacing w:val="-5"/>
          <w:w w:val="105"/>
          <w:sz w:val="19"/>
        </w:rPr>
        <w:t xml:space="preserve"> </w:t>
      </w:r>
      <w:r>
        <w:rPr>
          <w:spacing w:val="2"/>
          <w:w w:val="105"/>
          <w:sz w:val="19"/>
        </w:rPr>
        <w:t>such</w:t>
      </w:r>
      <w:r>
        <w:rPr>
          <w:spacing w:val="-4"/>
          <w:w w:val="105"/>
          <w:sz w:val="19"/>
        </w:rPr>
        <w:t xml:space="preserve"> </w:t>
      </w:r>
      <w:r>
        <w:rPr>
          <w:w w:val="105"/>
          <w:sz w:val="19"/>
        </w:rPr>
        <w:t>as</w:t>
      </w:r>
      <w:r>
        <w:rPr>
          <w:spacing w:val="-4"/>
          <w:w w:val="105"/>
          <w:sz w:val="19"/>
        </w:rPr>
        <w:t xml:space="preserve"> </w:t>
      </w:r>
      <w:r>
        <w:rPr>
          <w:spacing w:val="2"/>
          <w:w w:val="105"/>
          <w:sz w:val="19"/>
        </w:rPr>
        <w:t>problems</w:t>
      </w:r>
      <w:r>
        <w:rPr>
          <w:spacing w:val="-4"/>
          <w:w w:val="105"/>
          <w:sz w:val="19"/>
        </w:rPr>
        <w:t xml:space="preserve"> </w:t>
      </w:r>
      <w:r>
        <w:rPr>
          <w:w w:val="105"/>
          <w:sz w:val="19"/>
        </w:rPr>
        <w:t>in</w:t>
      </w:r>
      <w:r>
        <w:rPr>
          <w:spacing w:val="-4"/>
          <w:w w:val="105"/>
          <w:sz w:val="19"/>
        </w:rPr>
        <w:t xml:space="preserve"> </w:t>
      </w:r>
      <w:r>
        <w:rPr>
          <w:spacing w:val="2"/>
          <w:w w:val="105"/>
          <w:sz w:val="19"/>
        </w:rPr>
        <w:t>college</w:t>
      </w:r>
      <w:r>
        <w:rPr>
          <w:spacing w:val="-5"/>
          <w:w w:val="105"/>
          <w:sz w:val="19"/>
        </w:rPr>
        <w:t xml:space="preserve"> </w:t>
      </w:r>
      <w:r>
        <w:rPr>
          <w:w w:val="105"/>
          <w:sz w:val="19"/>
        </w:rPr>
        <w:t>or</w:t>
      </w:r>
      <w:r>
        <w:rPr>
          <w:spacing w:val="-4"/>
          <w:w w:val="105"/>
          <w:sz w:val="19"/>
        </w:rPr>
        <w:t xml:space="preserve"> </w:t>
      </w:r>
      <w:r>
        <w:rPr>
          <w:spacing w:val="2"/>
          <w:w w:val="105"/>
          <w:sz w:val="19"/>
        </w:rPr>
        <w:t>with</w:t>
      </w:r>
      <w:r>
        <w:rPr>
          <w:spacing w:val="-4"/>
          <w:w w:val="105"/>
          <w:sz w:val="19"/>
        </w:rPr>
        <w:t xml:space="preserve"> </w:t>
      </w:r>
      <w:r>
        <w:rPr>
          <w:spacing w:val="3"/>
          <w:w w:val="105"/>
          <w:sz w:val="19"/>
        </w:rPr>
        <w:t xml:space="preserve">the </w:t>
      </w:r>
      <w:r>
        <w:rPr>
          <w:w w:val="105"/>
          <w:sz w:val="19"/>
        </w:rPr>
        <w:t>police (Rainville &amp; McCormick,</w:t>
      </w:r>
      <w:r>
        <w:rPr>
          <w:spacing w:val="27"/>
          <w:w w:val="105"/>
          <w:sz w:val="19"/>
        </w:rPr>
        <w:t xml:space="preserve"> </w:t>
      </w:r>
      <w:r>
        <w:rPr>
          <w:w w:val="105"/>
          <w:sz w:val="19"/>
        </w:rPr>
        <w:t>1977)</w:t>
      </w:r>
    </w:p>
    <w:p w:rsidR="002E0D56" w:rsidRDefault="00C67A04">
      <w:pPr>
        <w:pStyle w:val="BodyText"/>
        <w:spacing w:before="150" w:line="276" w:lineRule="auto"/>
        <w:ind w:left="588" w:right="1139"/>
      </w:pPr>
      <w:r>
        <w:rPr>
          <w:w w:val="105"/>
        </w:rPr>
        <w:t>All of these players were exceptional athletes, yet the white players were described as active causal agents on the field and the African American players as passive objects moved by external forces.</w:t>
      </w:r>
    </w:p>
    <w:p w:rsidR="002E0D56" w:rsidRDefault="002E0D56">
      <w:pPr>
        <w:pStyle w:val="BodyText"/>
        <w:spacing w:before="9"/>
        <w:rPr>
          <w:sz w:val="29"/>
        </w:rPr>
      </w:pPr>
    </w:p>
    <w:p w:rsidR="002E0D56" w:rsidRDefault="00C67A04">
      <w:pPr>
        <w:pStyle w:val="Heading5"/>
      </w:pPr>
      <w:r>
        <w:rPr>
          <w:w w:val="110"/>
        </w:rPr>
        <w:t>Reducing Racism</w:t>
      </w:r>
    </w:p>
    <w:p w:rsidR="002E0D56" w:rsidRDefault="00C67A04">
      <w:pPr>
        <w:pStyle w:val="BodyText"/>
        <w:spacing w:before="95" w:line="278" w:lineRule="auto"/>
        <w:ind w:left="588" w:right="1107"/>
      </w:pPr>
      <w:r>
        <w:rPr>
          <w:w w:val="105"/>
        </w:rPr>
        <w:t>Once established, prejudice and racism are relatively resistant to extinction because of the several needs they may serve for the individuals and the group, and the many conditions that may encourage and maintain existing attitudes. Altho</w:t>
      </w:r>
      <w:r>
        <w:rPr>
          <w:w w:val="105"/>
        </w:rPr>
        <w:t>ugh progress has been made in reducing prejudice and racism, a tremendous amount of progress remains to be accomplished.</w:t>
      </w:r>
    </w:p>
    <w:p w:rsidR="002E0D56" w:rsidRDefault="00C67A04">
      <w:pPr>
        <w:pStyle w:val="BodyText"/>
        <w:spacing w:before="108"/>
        <w:ind w:left="588"/>
      </w:pPr>
      <w:r>
        <w:t>Here are some techniques we can use to reduce racism:</w:t>
      </w:r>
    </w:p>
    <w:p w:rsidR="002E0D56" w:rsidRDefault="00C67A04">
      <w:pPr>
        <w:pStyle w:val="ListParagraph"/>
        <w:numPr>
          <w:ilvl w:val="0"/>
          <w:numId w:val="64"/>
        </w:numPr>
        <w:tabs>
          <w:tab w:val="left" w:pos="1308"/>
          <w:tab w:val="left" w:pos="1309"/>
        </w:tabs>
        <w:spacing w:before="158" w:line="273" w:lineRule="auto"/>
        <w:ind w:right="1228"/>
        <w:rPr>
          <w:sz w:val="19"/>
        </w:rPr>
      </w:pPr>
      <w:r>
        <w:rPr>
          <w:rFonts w:ascii="Times New Roman"/>
          <w:i/>
          <w:sz w:val="19"/>
        </w:rPr>
        <w:t xml:space="preserve">Change actions:  </w:t>
      </w:r>
      <w:r>
        <w:rPr>
          <w:spacing w:val="2"/>
          <w:sz w:val="19"/>
        </w:rPr>
        <w:t xml:space="preserve">Research </w:t>
      </w:r>
      <w:r>
        <w:rPr>
          <w:sz w:val="19"/>
        </w:rPr>
        <w:t xml:space="preserve">has </w:t>
      </w:r>
      <w:r>
        <w:rPr>
          <w:spacing w:val="2"/>
          <w:sz w:val="19"/>
        </w:rPr>
        <w:t xml:space="preserve">shown that contact between antagonistic groups </w:t>
      </w:r>
      <w:r>
        <w:rPr>
          <w:spacing w:val="3"/>
          <w:sz w:val="19"/>
        </w:rPr>
        <w:t xml:space="preserve">can </w:t>
      </w:r>
      <w:r>
        <w:rPr>
          <w:sz w:val="19"/>
        </w:rPr>
        <w:t xml:space="preserve">promote better intergroup relations and lessen existing hostilities.  Mere  exposure, however, does not help and is more likely to intensify existing attitudes. Changes as a    result of </w:t>
      </w:r>
      <w:r>
        <w:rPr>
          <w:spacing w:val="2"/>
          <w:sz w:val="19"/>
        </w:rPr>
        <w:t xml:space="preserve">contact </w:t>
      </w:r>
      <w:r>
        <w:rPr>
          <w:sz w:val="19"/>
        </w:rPr>
        <w:t xml:space="preserve">are </w:t>
      </w:r>
      <w:r>
        <w:rPr>
          <w:spacing w:val="2"/>
          <w:sz w:val="19"/>
        </w:rPr>
        <w:t xml:space="preserve">most </w:t>
      </w:r>
      <w:r>
        <w:rPr>
          <w:sz w:val="19"/>
        </w:rPr>
        <w:t xml:space="preserve">likely to occur when the </w:t>
      </w:r>
      <w:r>
        <w:rPr>
          <w:spacing w:val="2"/>
          <w:sz w:val="19"/>
        </w:rPr>
        <w:t xml:space="preserve">contact </w:t>
      </w:r>
      <w:r>
        <w:rPr>
          <w:sz w:val="19"/>
        </w:rPr>
        <w:t>is rewarding rather</w:t>
      </w:r>
      <w:r>
        <w:rPr>
          <w:sz w:val="19"/>
        </w:rPr>
        <w:t xml:space="preserve"> than </w:t>
      </w:r>
      <w:r>
        <w:rPr>
          <w:spacing w:val="2"/>
          <w:sz w:val="19"/>
        </w:rPr>
        <w:t xml:space="preserve">thwarting, when </w:t>
      </w:r>
      <w:r>
        <w:rPr>
          <w:sz w:val="19"/>
        </w:rPr>
        <w:t xml:space="preserve">a </w:t>
      </w:r>
      <w:r>
        <w:rPr>
          <w:spacing w:val="2"/>
          <w:sz w:val="19"/>
        </w:rPr>
        <w:t xml:space="preserve">mutual interest </w:t>
      </w:r>
      <w:r>
        <w:rPr>
          <w:sz w:val="19"/>
        </w:rPr>
        <w:t xml:space="preserve">or </w:t>
      </w:r>
      <w:r>
        <w:rPr>
          <w:spacing w:val="2"/>
          <w:sz w:val="19"/>
        </w:rPr>
        <w:t xml:space="preserve">goal </w:t>
      </w:r>
      <w:r>
        <w:rPr>
          <w:sz w:val="19"/>
        </w:rPr>
        <w:t xml:space="preserve">is </w:t>
      </w:r>
      <w:r>
        <w:rPr>
          <w:spacing w:val="2"/>
          <w:sz w:val="19"/>
        </w:rPr>
        <w:t xml:space="preserve">served, when status </w:t>
      </w:r>
      <w:r>
        <w:rPr>
          <w:sz w:val="19"/>
        </w:rPr>
        <w:t xml:space="preserve">is </w:t>
      </w:r>
      <w:r>
        <w:rPr>
          <w:spacing w:val="2"/>
          <w:sz w:val="19"/>
        </w:rPr>
        <w:t xml:space="preserve">equal, </w:t>
      </w:r>
      <w:r>
        <w:rPr>
          <w:sz w:val="19"/>
        </w:rPr>
        <w:t xml:space="preserve">and </w:t>
      </w:r>
      <w:r>
        <w:rPr>
          <w:spacing w:val="2"/>
          <w:sz w:val="19"/>
        </w:rPr>
        <w:t xml:space="preserve">when </w:t>
      </w:r>
      <w:r>
        <w:rPr>
          <w:spacing w:val="3"/>
          <w:sz w:val="19"/>
        </w:rPr>
        <w:t xml:space="preserve">the </w:t>
      </w:r>
      <w:r>
        <w:rPr>
          <w:sz w:val="19"/>
        </w:rPr>
        <w:t>participants</w:t>
      </w:r>
      <w:r>
        <w:rPr>
          <w:spacing w:val="11"/>
          <w:sz w:val="19"/>
        </w:rPr>
        <w:t xml:space="preserve"> </w:t>
      </w:r>
      <w:r>
        <w:rPr>
          <w:sz w:val="19"/>
        </w:rPr>
        <w:t>perceive</w:t>
      </w:r>
      <w:r>
        <w:rPr>
          <w:spacing w:val="12"/>
          <w:sz w:val="19"/>
        </w:rPr>
        <w:t xml:space="preserve"> </w:t>
      </w:r>
      <w:r>
        <w:rPr>
          <w:sz w:val="19"/>
        </w:rPr>
        <w:t>that</w:t>
      </w:r>
      <w:r>
        <w:rPr>
          <w:spacing w:val="12"/>
          <w:sz w:val="19"/>
        </w:rPr>
        <w:t xml:space="preserve"> </w:t>
      </w:r>
      <w:r>
        <w:rPr>
          <w:sz w:val="19"/>
        </w:rPr>
        <w:t>the</w:t>
      </w:r>
      <w:r>
        <w:rPr>
          <w:spacing w:val="12"/>
          <w:sz w:val="19"/>
        </w:rPr>
        <w:t xml:space="preserve"> </w:t>
      </w:r>
      <w:r>
        <w:rPr>
          <w:sz w:val="19"/>
        </w:rPr>
        <w:t>contact</w:t>
      </w:r>
      <w:r>
        <w:rPr>
          <w:spacing w:val="12"/>
          <w:sz w:val="19"/>
        </w:rPr>
        <w:t xml:space="preserve"> </w:t>
      </w:r>
      <w:r>
        <w:rPr>
          <w:sz w:val="19"/>
        </w:rPr>
        <w:t>was</w:t>
      </w:r>
      <w:r>
        <w:rPr>
          <w:spacing w:val="12"/>
          <w:sz w:val="19"/>
        </w:rPr>
        <w:t xml:space="preserve"> </w:t>
      </w:r>
      <w:r>
        <w:rPr>
          <w:sz w:val="19"/>
        </w:rPr>
        <w:t>the</w:t>
      </w:r>
      <w:r>
        <w:rPr>
          <w:spacing w:val="12"/>
          <w:sz w:val="19"/>
        </w:rPr>
        <w:t xml:space="preserve"> </w:t>
      </w:r>
      <w:r>
        <w:rPr>
          <w:sz w:val="19"/>
        </w:rPr>
        <w:t>result</w:t>
      </w:r>
      <w:r>
        <w:rPr>
          <w:spacing w:val="12"/>
          <w:sz w:val="19"/>
        </w:rPr>
        <w:t xml:space="preserve"> </w:t>
      </w:r>
      <w:r>
        <w:rPr>
          <w:sz w:val="19"/>
        </w:rPr>
        <w:t>of</w:t>
      </w:r>
      <w:r>
        <w:rPr>
          <w:spacing w:val="12"/>
          <w:sz w:val="19"/>
        </w:rPr>
        <w:t xml:space="preserve"> </w:t>
      </w:r>
      <w:r>
        <w:rPr>
          <w:sz w:val="19"/>
        </w:rPr>
        <w:t>their</w:t>
      </w:r>
      <w:r>
        <w:rPr>
          <w:spacing w:val="12"/>
          <w:sz w:val="19"/>
        </w:rPr>
        <w:t xml:space="preserve"> </w:t>
      </w:r>
      <w:r>
        <w:rPr>
          <w:sz w:val="19"/>
        </w:rPr>
        <w:t>own</w:t>
      </w:r>
      <w:r>
        <w:rPr>
          <w:spacing w:val="12"/>
          <w:sz w:val="19"/>
        </w:rPr>
        <w:t xml:space="preserve"> </w:t>
      </w:r>
      <w:r>
        <w:rPr>
          <w:sz w:val="19"/>
        </w:rPr>
        <w:t>choice.</w:t>
      </w:r>
    </w:p>
    <w:p w:rsidR="002E0D56" w:rsidRDefault="00C67A04">
      <w:pPr>
        <w:pStyle w:val="ListParagraph"/>
        <w:numPr>
          <w:ilvl w:val="0"/>
          <w:numId w:val="64"/>
        </w:numPr>
        <w:tabs>
          <w:tab w:val="left" w:pos="1308"/>
          <w:tab w:val="left" w:pos="1309"/>
        </w:tabs>
        <w:spacing w:before="124" w:line="273" w:lineRule="auto"/>
        <w:ind w:right="1185"/>
        <w:rPr>
          <w:sz w:val="19"/>
        </w:rPr>
      </w:pPr>
      <w:r>
        <w:rPr>
          <w:rFonts w:ascii="Times New Roman" w:hAnsi="Times New Roman"/>
          <w:i/>
          <w:w w:val="105"/>
          <w:sz w:val="19"/>
        </w:rPr>
        <w:t xml:space="preserve">Change the rules and the reinforcements: </w:t>
      </w:r>
      <w:r>
        <w:rPr>
          <w:w w:val="105"/>
          <w:sz w:val="19"/>
        </w:rPr>
        <w:t xml:space="preserve">Although “righteousness cannot be legislated,” a new law or </w:t>
      </w:r>
      <w:r>
        <w:rPr>
          <w:spacing w:val="2"/>
          <w:w w:val="105"/>
          <w:sz w:val="19"/>
        </w:rPr>
        <w:t xml:space="preserve">regulation provides </w:t>
      </w:r>
      <w:r>
        <w:rPr>
          <w:w w:val="105"/>
          <w:sz w:val="19"/>
        </w:rPr>
        <w:t xml:space="preserve">a new </w:t>
      </w:r>
      <w:r>
        <w:rPr>
          <w:spacing w:val="2"/>
          <w:w w:val="105"/>
          <w:sz w:val="19"/>
        </w:rPr>
        <w:t xml:space="preserve">system </w:t>
      </w:r>
      <w:r>
        <w:rPr>
          <w:w w:val="105"/>
          <w:sz w:val="19"/>
        </w:rPr>
        <w:t xml:space="preserve">of </w:t>
      </w:r>
      <w:r>
        <w:rPr>
          <w:spacing w:val="2"/>
          <w:w w:val="105"/>
          <w:sz w:val="19"/>
        </w:rPr>
        <w:t xml:space="preserve">rewards </w:t>
      </w:r>
      <w:r>
        <w:rPr>
          <w:w w:val="105"/>
          <w:sz w:val="19"/>
        </w:rPr>
        <w:t xml:space="preserve">and </w:t>
      </w:r>
      <w:r>
        <w:rPr>
          <w:spacing w:val="2"/>
          <w:w w:val="105"/>
          <w:sz w:val="19"/>
        </w:rPr>
        <w:t xml:space="preserve">punishments </w:t>
      </w:r>
      <w:r>
        <w:rPr>
          <w:w w:val="105"/>
          <w:sz w:val="19"/>
        </w:rPr>
        <w:t xml:space="preserve">and </w:t>
      </w:r>
      <w:r>
        <w:rPr>
          <w:spacing w:val="3"/>
          <w:w w:val="105"/>
          <w:sz w:val="19"/>
        </w:rPr>
        <w:t xml:space="preserve">can </w:t>
      </w:r>
      <w:r>
        <w:rPr>
          <w:w w:val="105"/>
          <w:sz w:val="19"/>
        </w:rPr>
        <w:t xml:space="preserve">thereby </w:t>
      </w:r>
      <w:r>
        <w:rPr>
          <w:spacing w:val="2"/>
          <w:w w:val="105"/>
          <w:sz w:val="19"/>
        </w:rPr>
        <w:t xml:space="preserve">create </w:t>
      </w:r>
      <w:r>
        <w:rPr>
          <w:w w:val="105"/>
          <w:sz w:val="19"/>
        </w:rPr>
        <w:t xml:space="preserve">a new </w:t>
      </w:r>
      <w:r>
        <w:rPr>
          <w:spacing w:val="2"/>
          <w:w w:val="105"/>
          <w:sz w:val="19"/>
        </w:rPr>
        <w:t xml:space="preserve">social </w:t>
      </w:r>
      <w:r>
        <w:rPr>
          <w:w w:val="105"/>
          <w:sz w:val="19"/>
        </w:rPr>
        <w:t>norm that then becomes a powerful influence on individuals to conform to the new pattern. The same r</w:t>
      </w:r>
      <w:r>
        <w:rPr>
          <w:w w:val="105"/>
          <w:sz w:val="19"/>
        </w:rPr>
        <w:t>esults may be achieved by more informal agreements to change “ground</w:t>
      </w:r>
      <w:r>
        <w:rPr>
          <w:spacing w:val="7"/>
          <w:w w:val="105"/>
          <w:sz w:val="19"/>
        </w:rPr>
        <w:t xml:space="preserve"> </w:t>
      </w:r>
      <w:r>
        <w:rPr>
          <w:w w:val="105"/>
          <w:sz w:val="19"/>
        </w:rPr>
        <w:t>rules.”</w:t>
      </w:r>
    </w:p>
    <w:p w:rsidR="002E0D56" w:rsidRDefault="00C67A04">
      <w:pPr>
        <w:pStyle w:val="ListParagraph"/>
        <w:numPr>
          <w:ilvl w:val="0"/>
          <w:numId w:val="64"/>
        </w:numPr>
        <w:tabs>
          <w:tab w:val="left" w:pos="1308"/>
          <w:tab w:val="left" w:pos="1309"/>
        </w:tabs>
        <w:spacing w:before="130" w:line="271" w:lineRule="auto"/>
        <w:ind w:right="1079"/>
        <w:rPr>
          <w:sz w:val="19"/>
        </w:rPr>
      </w:pPr>
      <w:r>
        <w:rPr>
          <w:rFonts w:ascii="Times New Roman" w:hAnsi="Times New Roman"/>
          <w:i/>
          <w:w w:val="105"/>
          <w:sz w:val="19"/>
        </w:rPr>
        <w:t>Change</w:t>
      </w:r>
      <w:r>
        <w:rPr>
          <w:rFonts w:ascii="Times New Roman" w:hAnsi="Times New Roman"/>
          <w:i/>
          <w:spacing w:val="-8"/>
          <w:w w:val="105"/>
          <w:sz w:val="19"/>
        </w:rPr>
        <w:t xml:space="preserve"> </w:t>
      </w:r>
      <w:r>
        <w:rPr>
          <w:rFonts w:ascii="Times New Roman" w:hAnsi="Times New Roman"/>
          <w:i/>
          <w:w w:val="105"/>
          <w:sz w:val="19"/>
        </w:rPr>
        <w:t>the</w:t>
      </w:r>
      <w:r>
        <w:rPr>
          <w:rFonts w:ascii="Times New Roman" w:hAnsi="Times New Roman"/>
          <w:i/>
          <w:spacing w:val="-8"/>
          <w:w w:val="105"/>
          <w:sz w:val="19"/>
        </w:rPr>
        <w:t xml:space="preserve"> </w:t>
      </w:r>
      <w:r>
        <w:rPr>
          <w:rFonts w:ascii="Times New Roman" w:hAnsi="Times New Roman"/>
          <w:i/>
          <w:w w:val="105"/>
          <w:sz w:val="19"/>
        </w:rPr>
        <w:t>self-image</w:t>
      </w:r>
      <w:r>
        <w:rPr>
          <w:rFonts w:ascii="Times New Roman" w:hAnsi="Times New Roman"/>
          <w:i/>
          <w:spacing w:val="-7"/>
          <w:w w:val="105"/>
          <w:sz w:val="19"/>
        </w:rPr>
        <w:t xml:space="preserve"> </w:t>
      </w:r>
      <w:r>
        <w:rPr>
          <w:rFonts w:ascii="Times New Roman" w:hAnsi="Times New Roman"/>
          <w:i/>
          <w:w w:val="105"/>
          <w:sz w:val="19"/>
        </w:rPr>
        <w:t>of</w:t>
      </w:r>
      <w:r>
        <w:rPr>
          <w:rFonts w:ascii="Times New Roman" w:hAnsi="Times New Roman"/>
          <w:i/>
          <w:spacing w:val="-8"/>
          <w:w w:val="105"/>
          <w:sz w:val="19"/>
        </w:rPr>
        <w:t xml:space="preserve"> </w:t>
      </w:r>
      <w:r>
        <w:rPr>
          <w:rFonts w:ascii="Times New Roman" w:hAnsi="Times New Roman"/>
          <w:i/>
          <w:w w:val="105"/>
          <w:sz w:val="19"/>
        </w:rPr>
        <w:t>victims</w:t>
      </w:r>
      <w:r>
        <w:rPr>
          <w:rFonts w:ascii="Times New Roman" w:hAnsi="Times New Roman"/>
          <w:i/>
          <w:spacing w:val="-7"/>
          <w:w w:val="105"/>
          <w:sz w:val="19"/>
        </w:rPr>
        <w:t xml:space="preserve"> </w:t>
      </w:r>
      <w:r>
        <w:rPr>
          <w:rFonts w:ascii="Times New Roman" w:hAnsi="Times New Roman"/>
          <w:i/>
          <w:w w:val="105"/>
          <w:sz w:val="19"/>
        </w:rPr>
        <w:t>of</w:t>
      </w:r>
      <w:r>
        <w:rPr>
          <w:rFonts w:ascii="Times New Roman" w:hAnsi="Times New Roman"/>
          <w:i/>
          <w:spacing w:val="-8"/>
          <w:w w:val="105"/>
          <w:sz w:val="19"/>
        </w:rPr>
        <w:t xml:space="preserve"> </w:t>
      </w:r>
      <w:r>
        <w:rPr>
          <w:rFonts w:ascii="Times New Roman" w:hAnsi="Times New Roman"/>
          <w:i/>
          <w:w w:val="105"/>
          <w:sz w:val="19"/>
        </w:rPr>
        <w:t>prejudice:</w:t>
      </w:r>
      <w:r>
        <w:rPr>
          <w:rFonts w:ascii="Times New Roman" w:hAnsi="Times New Roman"/>
          <w:i/>
          <w:spacing w:val="11"/>
          <w:w w:val="105"/>
          <w:sz w:val="19"/>
        </w:rPr>
        <w:t xml:space="preserve"> </w:t>
      </w:r>
      <w:r>
        <w:rPr>
          <w:spacing w:val="2"/>
          <w:w w:val="105"/>
          <w:sz w:val="19"/>
        </w:rPr>
        <w:t>Young</w:t>
      </w:r>
      <w:r>
        <w:rPr>
          <w:spacing w:val="-1"/>
          <w:w w:val="105"/>
          <w:sz w:val="19"/>
        </w:rPr>
        <w:t xml:space="preserve"> </w:t>
      </w:r>
      <w:r>
        <w:rPr>
          <w:spacing w:val="2"/>
          <w:w w:val="105"/>
          <w:sz w:val="19"/>
        </w:rPr>
        <w:t>people</w:t>
      </w:r>
      <w:r>
        <w:rPr>
          <w:spacing w:val="-2"/>
          <w:w w:val="105"/>
          <w:sz w:val="19"/>
        </w:rPr>
        <w:t xml:space="preserve"> </w:t>
      </w:r>
      <w:r>
        <w:rPr>
          <w:w w:val="105"/>
          <w:sz w:val="19"/>
        </w:rPr>
        <w:t>who</w:t>
      </w:r>
      <w:r>
        <w:rPr>
          <w:spacing w:val="-1"/>
          <w:w w:val="105"/>
          <w:sz w:val="19"/>
        </w:rPr>
        <w:t xml:space="preserve"> </w:t>
      </w:r>
      <w:r>
        <w:rPr>
          <w:w w:val="105"/>
          <w:sz w:val="19"/>
        </w:rPr>
        <w:t>are</w:t>
      </w:r>
      <w:r>
        <w:rPr>
          <w:spacing w:val="-1"/>
          <w:w w:val="105"/>
          <w:sz w:val="19"/>
        </w:rPr>
        <w:t xml:space="preserve"> </w:t>
      </w:r>
      <w:r>
        <w:rPr>
          <w:spacing w:val="2"/>
          <w:w w:val="105"/>
          <w:sz w:val="19"/>
        </w:rPr>
        <w:t>targets</w:t>
      </w:r>
      <w:r>
        <w:rPr>
          <w:spacing w:val="-2"/>
          <w:w w:val="105"/>
          <w:sz w:val="19"/>
        </w:rPr>
        <w:t xml:space="preserve"> </w:t>
      </w:r>
      <w:r>
        <w:rPr>
          <w:w w:val="105"/>
          <w:sz w:val="19"/>
        </w:rPr>
        <w:t>of</w:t>
      </w:r>
      <w:r>
        <w:rPr>
          <w:spacing w:val="-1"/>
          <w:w w:val="105"/>
          <w:sz w:val="19"/>
        </w:rPr>
        <w:t xml:space="preserve"> </w:t>
      </w:r>
      <w:r>
        <w:rPr>
          <w:spacing w:val="2"/>
          <w:w w:val="105"/>
          <w:sz w:val="19"/>
        </w:rPr>
        <w:t>prejudice</w:t>
      </w:r>
      <w:r>
        <w:rPr>
          <w:spacing w:val="-2"/>
          <w:w w:val="105"/>
          <w:sz w:val="19"/>
        </w:rPr>
        <w:t xml:space="preserve"> </w:t>
      </w:r>
      <w:r>
        <w:rPr>
          <w:spacing w:val="3"/>
          <w:w w:val="105"/>
          <w:sz w:val="19"/>
        </w:rPr>
        <w:t xml:space="preserve">may </w:t>
      </w:r>
      <w:r>
        <w:rPr>
          <w:w w:val="105"/>
          <w:sz w:val="19"/>
        </w:rPr>
        <w:t xml:space="preserve">be “inoculated” against its crippling psychological effects and thus be helped to develop and demonstrate their real potentials if they establish a sense of pride in their origins, history, and group identity. The “Black is beautiful” slogan represents an </w:t>
      </w:r>
      <w:r>
        <w:rPr>
          <w:w w:val="105"/>
          <w:sz w:val="19"/>
        </w:rPr>
        <w:t>effective instance of this approach, as do “Gray Power” and “Gay</w:t>
      </w:r>
      <w:r>
        <w:rPr>
          <w:spacing w:val="12"/>
          <w:w w:val="105"/>
          <w:sz w:val="19"/>
        </w:rPr>
        <w:t xml:space="preserve"> </w:t>
      </w:r>
      <w:r>
        <w:rPr>
          <w:w w:val="105"/>
          <w:sz w:val="19"/>
        </w:rPr>
        <w:t>Pride.”</w:t>
      </w:r>
    </w:p>
    <w:p w:rsidR="002E0D56" w:rsidRDefault="00C67A04">
      <w:pPr>
        <w:pStyle w:val="ListParagraph"/>
        <w:numPr>
          <w:ilvl w:val="0"/>
          <w:numId w:val="64"/>
        </w:numPr>
        <w:tabs>
          <w:tab w:val="left" w:pos="1308"/>
          <w:tab w:val="left" w:pos="1309"/>
        </w:tabs>
        <w:spacing w:before="126" w:line="264" w:lineRule="auto"/>
        <w:ind w:right="1123"/>
        <w:rPr>
          <w:sz w:val="19"/>
        </w:rPr>
      </w:pPr>
      <w:r>
        <w:rPr>
          <w:rFonts w:ascii="Times New Roman"/>
          <w:i/>
          <w:sz w:val="19"/>
        </w:rPr>
        <w:t xml:space="preserve">Change competitive encounters to cooperative ones: </w:t>
      </w:r>
      <w:r>
        <w:rPr>
          <w:sz w:val="19"/>
        </w:rPr>
        <w:t>Environments that foster interpersonal competition are often breeding grounds for envy, jealousy, hostility, and</w:t>
      </w:r>
      <w:r>
        <w:rPr>
          <w:spacing w:val="4"/>
          <w:sz w:val="19"/>
        </w:rPr>
        <w:t xml:space="preserve"> </w:t>
      </w:r>
      <w:r>
        <w:rPr>
          <w:sz w:val="19"/>
        </w:rPr>
        <w:t>self-derogation.</w:t>
      </w:r>
    </w:p>
    <w:p w:rsidR="002E0D56" w:rsidRDefault="002E0D56">
      <w:pPr>
        <w:spacing w:line="264" w:lineRule="auto"/>
        <w:rPr>
          <w:sz w:val="19"/>
        </w:rPr>
        <w:sectPr w:rsidR="002E0D56">
          <w:pgSz w:w="10800" w:h="14460"/>
          <w:pgMar w:top="120" w:right="0" w:bottom="620" w:left="520" w:header="0" w:footer="287" w:gutter="0"/>
          <w:cols w:space="720"/>
        </w:sectPr>
      </w:pPr>
    </w:p>
    <w:p w:rsidR="002E0D56" w:rsidRDefault="00C67A04">
      <w:pPr>
        <w:spacing w:before="80"/>
        <w:ind w:left="3813"/>
        <w:rPr>
          <w:sz w:val="18"/>
        </w:rPr>
      </w:pPr>
      <w:r>
        <w:rPr>
          <w:w w:val="105"/>
          <w:sz w:val="18"/>
        </w:rPr>
        <w:lastRenderedPageBreak/>
        <w:t>CHAPTER 18: SOCIAL PSYCHOLOGY, SOCIETY, AND CULTURE</w:t>
      </w:r>
    </w:p>
    <w:p w:rsidR="002E0D56" w:rsidRDefault="002E0D56">
      <w:pPr>
        <w:pStyle w:val="BodyText"/>
        <w:rPr>
          <w:sz w:val="22"/>
        </w:rPr>
      </w:pPr>
    </w:p>
    <w:p w:rsidR="002E0D56" w:rsidRDefault="002E0D56">
      <w:pPr>
        <w:pStyle w:val="BodyText"/>
        <w:spacing w:before="9"/>
        <w:rPr>
          <w:sz w:val="23"/>
        </w:rPr>
      </w:pPr>
    </w:p>
    <w:p w:rsidR="002E0D56" w:rsidRDefault="00C67A04">
      <w:pPr>
        <w:pStyle w:val="BodyText"/>
        <w:spacing w:before="1" w:line="273" w:lineRule="auto"/>
        <w:ind w:left="1308" w:right="1062"/>
      </w:pPr>
      <w:r>
        <w:rPr>
          <w:w w:val="105"/>
        </w:rPr>
        <w:t>By creating conditions in which students must depend on one another for learning required material, teachers can help overcome some interracial conflicts that exist in traditional cla</w:t>
      </w:r>
      <w:r>
        <w:rPr>
          <w:w w:val="105"/>
        </w:rPr>
        <w:t>ssrooms. When every member’s contribution is equally valuable, students feel like partners rather than competitors, and those in desegregated settings can discover the advantages of sharing knowledge and friendship with “equal and interdependent” peers-reg</w:t>
      </w:r>
      <w:r>
        <w:rPr>
          <w:w w:val="105"/>
        </w:rPr>
        <w:t>ardless of race, creed, or sex.</w:t>
      </w:r>
    </w:p>
    <w:p w:rsidR="002E0D56" w:rsidRDefault="002E0D56">
      <w:pPr>
        <w:pStyle w:val="BodyText"/>
        <w:spacing w:before="3"/>
        <w:rPr>
          <w:sz w:val="31"/>
        </w:rPr>
      </w:pPr>
    </w:p>
    <w:p w:rsidR="002E0D56" w:rsidRDefault="00C67A04">
      <w:pPr>
        <w:pStyle w:val="Heading5"/>
        <w:spacing w:before="1"/>
      </w:pPr>
      <w:r>
        <w:rPr>
          <w:w w:val="110"/>
        </w:rPr>
        <w:t>In-Groups, Out-Groups, and Groupthink</w:t>
      </w:r>
    </w:p>
    <w:p w:rsidR="002E0D56" w:rsidRDefault="00C67A04">
      <w:pPr>
        <w:pStyle w:val="BodyText"/>
        <w:spacing w:before="80" w:line="278" w:lineRule="auto"/>
        <w:ind w:left="588" w:right="1243"/>
      </w:pPr>
      <w:r>
        <w:rPr>
          <w:w w:val="105"/>
        </w:rPr>
        <w:t>The groupthink hypothesis proposes that members of small cohesive units have a tendency to maintain esprit de corps through the unconscious development of shared illusions and related n</w:t>
      </w:r>
      <w:r>
        <w:rPr>
          <w:w w:val="105"/>
        </w:rPr>
        <w:t>orms. These norms subsequently interfere with the group’s critical thinking and reality testing (Janis, 1972). The groupthink phenomenon offers an exemplar of the in-group/out-group, us- against-them scenario. It is an annoying phenomenon at best, and a da</w:t>
      </w:r>
      <w:r>
        <w:rPr>
          <w:w w:val="105"/>
        </w:rPr>
        <w:t>ngerous one at worst.</w:t>
      </w:r>
    </w:p>
    <w:p w:rsidR="002E0D56" w:rsidRDefault="00C67A04">
      <w:pPr>
        <w:pStyle w:val="BodyText"/>
        <w:spacing w:line="276" w:lineRule="auto"/>
        <w:ind w:left="588" w:right="1123"/>
      </w:pPr>
      <w:r>
        <w:rPr>
          <w:w w:val="105"/>
        </w:rPr>
        <w:t xml:space="preserve">Consider the philosophies of a small group, caught up in the illusion of its own invulnerability,  its excluding any ideas from outside the group, and controlled by leadership tactics that </w:t>
      </w:r>
      <w:r>
        <w:rPr>
          <w:spacing w:val="2"/>
          <w:w w:val="105"/>
        </w:rPr>
        <w:t xml:space="preserve">subtly </w:t>
      </w:r>
      <w:r>
        <w:rPr>
          <w:w w:val="105"/>
        </w:rPr>
        <w:t>sanction members who dare to suggest a</w:t>
      </w:r>
      <w:r>
        <w:rPr>
          <w:w w:val="105"/>
        </w:rPr>
        <w:t xml:space="preserve">lternative courses of action or raise critical issues. </w:t>
      </w:r>
      <w:r>
        <w:rPr>
          <w:spacing w:val="2"/>
          <w:w w:val="105"/>
        </w:rPr>
        <w:t xml:space="preserve">The </w:t>
      </w:r>
      <w:r>
        <w:rPr>
          <w:w w:val="105"/>
        </w:rPr>
        <w:t xml:space="preserve">guiding premise of groupthink is, “If our </w:t>
      </w:r>
      <w:r>
        <w:rPr>
          <w:spacing w:val="2"/>
          <w:w w:val="105"/>
        </w:rPr>
        <w:t xml:space="preserve">leader </w:t>
      </w:r>
      <w:r>
        <w:rPr>
          <w:w w:val="105"/>
        </w:rPr>
        <w:t xml:space="preserve">and </w:t>
      </w:r>
      <w:r>
        <w:rPr>
          <w:spacing w:val="2"/>
          <w:w w:val="105"/>
        </w:rPr>
        <w:t xml:space="preserve">everyone else </w:t>
      </w:r>
      <w:r>
        <w:rPr>
          <w:w w:val="105"/>
        </w:rPr>
        <w:t xml:space="preserve">in our group </w:t>
      </w:r>
      <w:r>
        <w:rPr>
          <w:spacing w:val="2"/>
          <w:w w:val="105"/>
        </w:rPr>
        <w:t xml:space="preserve">decides </w:t>
      </w:r>
      <w:r>
        <w:rPr>
          <w:w w:val="105"/>
        </w:rPr>
        <w:t xml:space="preserve">that it </w:t>
      </w:r>
      <w:r>
        <w:rPr>
          <w:spacing w:val="3"/>
          <w:w w:val="105"/>
        </w:rPr>
        <w:t xml:space="preserve">is </w:t>
      </w:r>
      <w:r>
        <w:rPr>
          <w:spacing w:val="2"/>
          <w:w w:val="105"/>
        </w:rPr>
        <w:t>okay,</w:t>
      </w:r>
      <w:r>
        <w:rPr>
          <w:spacing w:val="-4"/>
          <w:w w:val="105"/>
        </w:rPr>
        <w:t xml:space="preserve"> </w:t>
      </w:r>
      <w:r>
        <w:rPr>
          <w:w w:val="105"/>
        </w:rPr>
        <w:t>the</w:t>
      </w:r>
      <w:r>
        <w:rPr>
          <w:spacing w:val="-3"/>
          <w:w w:val="105"/>
        </w:rPr>
        <w:t xml:space="preserve"> </w:t>
      </w:r>
      <w:r>
        <w:rPr>
          <w:spacing w:val="2"/>
          <w:w w:val="105"/>
        </w:rPr>
        <w:t>plan</w:t>
      </w:r>
      <w:r>
        <w:rPr>
          <w:spacing w:val="-4"/>
          <w:w w:val="105"/>
        </w:rPr>
        <w:t xml:space="preserve"> </w:t>
      </w:r>
      <w:r>
        <w:rPr>
          <w:w w:val="105"/>
        </w:rPr>
        <w:t>is</w:t>
      </w:r>
      <w:r>
        <w:rPr>
          <w:spacing w:val="-3"/>
          <w:w w:val="105"/>
        </w:rPr>
        <w:t xml:space="preserve"> </w:t>
      </w:r>
      <w:r>
        <w:rPr>
          <w:spacing w:val="2"/>
          <w:w w:val="105"/>
        </w:rPr>
        <w:t>bound</w:t>
      </w:r>
      <w:r>
        <w:rPr>
          <w:spacing w:val="-3"/>
          <w:w w:val="105"/>
        </w:rPr>
        <w:t xml:space="preserve"> </w:t>
      </w:r>
      <w:r>
        <w:rPr>
          <w:w w:val="105"/>
        </w:rPr>
        <w:t>to</w:t>
      </w:r>
      <w:r>
        <w:rPr>
          <w:spacing w:val="-4"/>
          <w:w w:val="105"/>
        </w:rPr>
        <w:t xml:space="preserve"> </w:t>
      </w:r>
      <w:r>
        <w:rPr>
          <w:spacing w:val="2"/>
          <w:w w:val="105"/>
        </w:rPr>
        <w:t>succeed.</w:t>
      </w:r>
      <w:r>
        <w:rPr>
          <w:spacing w:val="-3"/>
          <w:w w:val="105"/>
        </w:rPr>
        <w:t xml:space="preserve"> </w:t>
      </w:r>
      <w:r>
        <w:rPr>
          <w:spacing w:val="2"/>
          <w:w w:val="105"/>
        </w:rPr>
        <w:t>Even</w:t>
      </w:r>
      <w:r>
        <w:rPr>
          <w:spacing w:val="-3"/>
          <w:w w:val="105"/>
        </w:rPr>
        <w:t xml:space="preserve"> </w:t>
      </w:r>
      <w:r>
        <w:rPr>
          <w:w w:val="105"/>
        </w:rPr>
        <w:t>if</w:t>
      </w:r>
      <w:r>
        <w:rPr>
          <w:spacing w:val="-4"/>
          <w:w w:val="105"/>
        </w:rPr>
        <w:t xml:space="preserve"> </w:t>
      </w:r>
      <w:r>
        <w:rPr>
          <w:w w:val="105"/>
        </w:rPr>
        <w:t>it</w:t>
      </w:r>
      <w:r>
        <w:rPr>
          <w:spacing w:val="-3"/>
          <w:w w:val="105"/>
        </w:rPr>
        <w:t xml:space="preserve"> </w:t>
      </w:r>
      <w:r>
        <w:rPr>
          <w:w w:val="105"/>
        </w:rPr>
        <w:t>is</w:t>
      </w:r>
      <w:r>
        <w:rPr>
          <w:spacing w:val="-4"/>
          <w:w w:val="105"/>
        </w:rPr>
        <w:t xml:space="preserve"> </w:t>
      </w:r>
      <w:r>
        <w:rPr>
          <w:spacing w:val="2"/>
          <w:w w:val="105"/>
        </w:rPr>
        <w:t>quite</w:t>
      </w:r>
      <w:r>
        <w:rPr>
          <w:spacing w:val="-3"/>
          <w:w w:val="105"/>
        </w:rPr>
        <w:t xml:space="preserve"> </w:t>
      </w:r>
      <w:r>
        <w:rPr>
          <w:spacing w:val="2"/>
          <w:w w:val="105"/>
        </w:rPr>
        <w:t>risky,</w:t>
      </w:r>
      <w:r>
        <w:rPr>
          <w:spacing w:val="-3"/>
          <w:w w:val="105"/>
        </w:rPr>
        <w:t xml:space="preserve"> </w:t>
      </w:r>
      <w:r>
        <w:rPr>
          <w:spacing w:val="2"/>
          <w:w w:val="105"/>
        </w:rPr>
        <w:t>luck</w:t>
      </w:r>
      <w:r>
        <w:rPr>
          <w:spacing w:val="-4"/>
          <w:w w:val="105"/>
        </w:rPr>
        <w:t xml:space="preserve"> </w:t>
      </w:r>
      <w:r>
        <w:rPr>
          <w:spacing w:val="2"/>
          <w:w w:val="105"/>
        </w:rPr>
        <w:t>will</w:t>
      </w:r>
      <w:r>
        <w:rPr>
          <w:spacing w:val="-3"/>
          <w:w w:val="105"/>
        </w:rPr>
        <w:t xml:space="preserve"> </w:t>
      </w:r>
      <w:r>
        <w:rPr>
          <w:w w:val="105"/>
        </w:rPr>
        <w:t>be</w:t>
      </w:r>
      <w:r>
        <w:rPr>
          <w:spacing w:val="-3"/>
          <w:w w:val="105"/>
        </w:rPr>
        <w:t xml:space="preserve"> </w:t>
      </w:r>
      <w:r>
        <w:rPr>
          <w:w w:val="105"/>
        </w:rPr>
        <w:t>on</w:t>
      </w:r>
      <w:r>
        <w:rPr>
          <w:spacing w:val="-4"/>
          <w:w w:val="105"/>
        </w:rPr>
        <w:t xml:space="preserve"> </w:t>
      </w:r>
      <w:r>
        <w:rPr>
          <w:w w:val="105"/>
        </w:rPr>
        <w:t>our</w:t>
      </w:r>
      <w:r>
        <w:rPr>
          <w:spacing w:val="-3"/>
          <w:w w:val="105"/>
        </w:rPr>
        <w:t xml:space="preserve"> </w:t>
      </w:r>
      <w:r>
        <w:rPr>
          <w:spacing w:val="2"/>
          <w:w w:val="105"/>
        </w:rPr>
        <w:t>side.”</w:t>
      </w:r>
      <w:r>
        <w:rPr>
          <w:spacing w:val="-3"/>
          <w:w w:val="105"/>
        </w:rPr>
        <w:t xml:space="preserve"> </w:t>
      </w:r>
      <w:r>
        <w:rPr>
          <w:spacing w:val="2"/>
          <w:w w:val="105"/>
        </w:rPr>
        <w:t>(Janis,</w:t>
      </w:r>
      <w:r>
        <w:rPr>
          <w:spacing w:val="-4"/>
          <w:w w:val="105"/>
        </w:rPr>
        <w:t xml:space="preserve"> </w:t>
      </w:r>
      <w:r>
        <w:rPr>
          <w:spacing w:val="3"/>
          <w:w w:val="105"/>
        </w:rPr>
        <w:t xml:space="preserve">1972, </w:t>
      </w:r>
      <w:r>
        <w:rPr>
          <w:w w:val="105"/>
        </w:rPr>
        <w:t>in Frost, Mitchell, &amp; Nord, 1982, p.</w:t>
      </w:r>
      <w:r>
        <w:rPr>
          <w:spacing w:val="-9"/>
          <w:w w:val="105"/>
        </w:rPr>
        <w:t xml:space="preserve"> </w:t>
      </w:r>
      <w:r>
        <w:rPr>
          <w:w w:val="105"/>
        </w:rPr>
        <w:t>350).</w:t>
      </w:r>
    </w:p>
    <w:p w:rsidR="002E0D56" w:rsidRDefault="00C67A04">
      <w:pPr>
        <w:pStyle w:val="BodyText"/>
        <w:spacing w:before="123" w:line="276" w:lineRule="auto"/>
        <w:ind w:left="588" w:right="1093"/>
        <w:jc w:val="both"/>
      </w:pPr>
      <w:r>
        <w:rPr>
          <w:w w:val="105"/>
        </w:rPr>
        <w:t>Groupthink is the epitome of the “my-mind-is-made-up, don’t-confuse-me-with-facts” mentality. This mentality is carefully guarded by all members of the group. This collective behavior tends to surface in tim</w:t>
      </w:r>
      <w:r>
        <w:rPr>
          <w:w w:val="105"/>
        </w:rPr>
        <w:t>es of crisis and effectively closes off input from any source outside the group.</w:t>
      </w:r>
    </w:p>
    <w:p w:rsidR="002E0D56" w:rsidRDefault="00C67A04">
      <w:pPr>
        <w:pStyle w:val="BodyText"/>
        <w:spacing w:line="278" w:lineRule="auto"/>
        <w:ind w:left="588" w:right="1056"/>
      </w:pPr>
      <w:r>
        <w:rPr>
          <w:w w:val="105"/>
        </w:rPr>
        <w:t>Reliance of the group on consensual validation replaces critical thinking by any one member; reality testing is shunned. Members of the group share an illusion of unanimity, w</w:t>
      </w:r>
      <w:r>
        <w:rPr>
          <w:w w:val="105"/>
        </w:rPr>
        <w:t>ith the blanket assumption that all members concur in the position of the group’s leader(s), creating an atmosphere of assumed consensus of thought.</w:t>
      </w:r>
    </w:p>
    <w:p w:rsidR="002E0D56" w:rsidRDefault="00C67A04">
      <w:pPr>
        <w:pStyle w:val="BodyText"/>
        <w:spacing w:before="114"/>
        <w:ind w:left="588"/>
      </w:pPr>
      <w:r>
        <w:t>Janis (1972) offered eight characteristics of the groupthink mentality.</w:t>
      </w:r>
    </w:p>
    <w:p w:rsidR="002E0D56" w:rsidRDefault="00C67A04">
      <w:pPr>
        <w:pStyle w:val="ListParagraph"/>
        <w:numPr>
          <w:ilvl w:val="0"/>
          <w:numId w:val="63"/>
        </w:numPr>
        <w:tabs>
          <w:tab w:val="left" w:pos="1308"/>
          <w:tab w:val="left" w:pos="1309"/>
        </w:tabs>
        <w:spacing w:before="141" w:line="283" w:lineRule="auto"/>
        <w:ind w:right="1634"/>
        <w:rPr>
          <w:rFonts w:ascii="Times New Roman"/>
          <w:sz w:val="19"/>
        </w:rPr>
      </w:pPr>
      <w:r>
        <w:rPr>
          <w:rFonts w:ascii="Times New Roman"/>
          <w:i/>
          <w:w w:val="105"/>
          <w:sz w:val="19"/>
        </w:rPr>
        <w:t xml:space="preserve">Illusion of invulnerability: </w:t>
      </w:r>
      <w:r>
        <w:rPr>
          <w:w w:val="105"/>
          <w:sz w:val="19"/>
        </w:rPr>
        <w:t xml:space="preserve">Overemphasis of group </w:t>
      </w:r>
      <w:r>
        <w:rPr>
          <w:spacing w:val="2"/>
          <w:w w:val="105"/>
          <w:sz w:val="19"/>
        </w:rPr>
        <w:t xml:space="preserve">strengths, </w:t>
      </w:r>
      <w:r>
        <w:rPr>
          <w:w w:val="105"/>
          <w:sz w:val="19"/>
        </w:rPr>
        <w:t xml:space="preserve">and exaggeration of </w:t>
      </w:r>
      <w:r>
        <w:rPr>
          <w:spacing w:val="2"/>
          <w:w w:val="105"/>
          <w:sz w:val="19"/>
        </w:rPr>
        <w:t xml:space="preserve">the capacity </w:t>
      </w:r>
      <w:r>
        <w:rPr>
          <w:w w:val="105"/>
          <w:sz w:val="19"/>
        </w:rPr>
        <w:t xml:space="preserve">to </w:t>
      </w:r>
      <w:r>
        <w:rPr>
          <w:spacing w:val="2"/>
          <w:w w:val="105"/>
          <w:sz w:val="19"/>
        </w:rPr>
        <w:t xml:space="preserve">complete </w:t>
      </w:r>
      <w:r>
        <w:rPr>
          <w:w w:val="105"/>
          <w:sz w:val="19"/>
        </w:rPr>
        <w:t xml:space="preserve">a </w:t>
      </w:r>
      <w:r>
        <w:rPr>
          <w:spacing w:val="2"/>
          <w:w w:val="105"/>
          <w:sz w:val="19"/>
        </w:rPr>
        <w:t xml:space="preserve">risky course </w:t>
      </w:r>
      <w:r>
        <w:rPr>
          <w:w w:val="105"/>
          <w:sz w:val="19"/>
        </w:rPr>
        <w:t>of</w:t>
      </w:r>
      <w:r>
        <w:rPr>
          <w:spacing w:val="-1"/>
          <w:w w:val="105"/>
          <w:sz w:val="19"/>
        </w:rPr>
        <w:t xml:space="preserve"> </w:t>
      </w:r>
      <w:r>
        <w:rPr>
          <w:spacing w:val="3"/>
          <w:w w:val="105"/>
          <w:sz w:val="19"/>
        </w:rPr>
        <w:t>action.</w:t>
      </w:r>
    </w:p>
    <w:p w:rsidR="002E0D56" w:rsidRDefault="00C67A04">
      <w:pPr>
        <w:pStyle w:val="ListParagraph"/>
        <w:numPr>
          <w:ilvl w:val="0"/>
          <w:numId w:val="63"/>
        </w:numPr>
        <w:tabs>
          <w:tab w:val="left" w:pos="1308"/>
          <w:tab w:val="left" w:pos="1309"/>
        </w:tabs>
        <w:spacing w:before="101" w:line="283" w:lineRule="auto"/>
        <w:ind w:right="1723"/>
        <w:rPr>
          <w:sz w:val="19"/>
        </w:rPr>
      </w:pPr>
      <w:r>
        <w:rPr>
          <w:rFonts w:ascii="Times New Roman"/>
          <w:i/>
          <w:w w:val="105"/>
          <w:sz w:val="19"/>
        </w:rPr>
        <w:t xml:space="preserve">Rationalization of negative information: </w:t>
      </w:r>
      <w:r>
        <w:rPr>
          <w:w w:val="105"/>
          <w:sz w:val="19"/>
        </w:rPr>
        <w:t xml:space="preserve">Collective discounting and rationalization of </w:t>
      </w:r>
      <w:r>
        <w:rPr>
          <w:spacing w:val="2"/>
          <w:w w:val="105"/>
          <w:sz w:val="19"/>
        </w:rPr>
        <w:t>warnings</w:t>
      </w:r>
      <w:r>
        <w:rPr>
          <w:spacing w:val="-7"/>
          <w:w w:val="105"/>
          <w:sz w:val="19"/>
        </w:rPr>
        <w:t xml:space="preserve"> </w:t>
      </w:r>
      <w:r>
        <w:rPr>
          <w:w w:val="105"/>
          <w:sz w:val="19"/>
        </w:rPr>
        <w:t>of</w:t>
      </w:r>
      <w:r>
        <w:rPr>
          <w:spacing w:val="-7"/>
          <w:w w:val="105"/>
          <w:sz w:val="19"/>
        </w:rPr>
        <w:t xml:space="preserve"> </w:t>
      </w:r>
      <w:r>
        <w:rPr>
          <w:spacing w:val="2"/>
          <w:w w:val="105"/>
          <w:sz w:val="19"/>
        </w:rPr>
        <w:t>imminent</w:t>
      </w:r>
      <w:r>
        <w:rPr>
          <w:spacing w:val="-6"/>
          <w:w w:val="105"/>
          <w:sz w:val="19"/>
        </w:rPr>
        <w:t xml:space="preserve"> </w:t>
      </w:r>
      <w:r>
        <w:rPr>
          <w:spacing w:val="2"/>
          <w:w w:val="105"/>
          <w:sz w:val="19"/>
        </w:rPr>
        <w:t>danger</w:t>
      </w:r>
      <w:r>
        <w:rPr>
          <w:spacing w:val="-7"/>
          <w:w w:val="105"/>
          <w:sz w:val="19"/>
        </w:rPr>
        <w:t xml:space="preserve"> </w:t>
      </w:r>
      <w:r>
        <w:rPr>
          <w:spacing w:val="2"/>
          <w:w w:val="105"/>
          <w:sz w:val="19"/>
        </w:rPr>
        <w:t>resulting</w:t>
      </w:r>
      <w:r>
        <w:rPr>
          <w:spacing w:val="-6"/>
          <w:w w:val="105"/>
          <w:sz w:val="19"/>
        </w:rPr>
        <w:t xml:space="preserve"> </w:t>
      </w:r>
      <w:r>
        <w:rPr>
          <w:spacing w:val="2"/>
          <w:w w:val="105"/>
          <w:sz w:val="19"/>
        </w:rPr>
        <w:t>from</w:t>
      </w:r>
      <w:r>
        <w:rPr>
          <w:spacing w:val="-7"/>
          <w:w w:val="105"/>
          <w:sz w:val="19"/>
        </w:rPr>
        <w:t xml:space="preserve"> </w:t>
      </w:r>
      <w:r>
        <w:rPr>
          <w:spacing w:val="2"/>
          <w:w w:val="105"/>
          <w:sz w:val="19"/>
        </w:rPr>
        <w:t>pursuit</w:t>
      </w:r>
      <w:r>
        <w:rPr>
          <w:spacing w:val="-6"/>
          <w:w w:val="105"/>
          <w:sz w:val="19"/>
        </w:rPr>
        <w:t xml:space="preserve"> </w:t>
      </w:r>
      <w:r>
        <w:rPr>
          <w:w w:val="105"/>
          <w:sz w:val="19"/>
        </w:rPr>
        <w:t>of</w:t>
      </w:r>
      <w:r>
        <w:rPr>
          <w:spacing w:val="-7"/>
          <w:w w:val="105"/>
          <w:sz w:val="19"/>
        </w:rPr>
        <w:t xml:space="preserve"> </w:t>
      </w:r>
      <w:r>
        <w:rPr>
          <w:w w:val="105"/>
          <w:sz w:val="19"/>
        </w:rPr>
        <w:t>a</w:t>
      </w:r>
      <w:r>
        <w:rPr>
          <w:spacing w:val="-6"/>
          <w:w w:val="105"/>
          <w:sz w:val="19"/>
        </w:rPr>
        <w:t xml:space="preserve"> </w:t>
      </w:r>
      <w:r>
        <w:rPr>
          <w:spacing w:val="2"/>
          <w:w w:val="105"/>
          <w:sz w:val="19"/>
        </w:rPr>
        <w:t>specific</w:t>
      </w:r>
      <w:r>
        <w:rPr>
          <w:spacing w:val="-7"/>
          <w:w w:val="105"/>
          <w:sz w:val="19"/>
        </w:rPr>
        <w:t xml:space="preserve"> </w:t>
      </w:r>
      <w:r>
        <w:rPr>
          <w:spacing w:val="2"/>
          <w:w w:val="105"/>
          <w:sz w:val="19"/>
        </w:rPr>
        <w:t>course</w:t>
      </w:r>
      <w:r>
        <w:rPr>
          <w:spacing w:val="-6"/>
          <w:w w:val="105"/>
          <w:sz w:val="19"/>
        </w:rPr>
        <w:t xml:space="preserve"> </w:t>
      </w:r>
      <w:r>
        <w:rPr>
          <w:w w:val="105"/>
          <w:sz w:val="19"/>
        </w:rPr>
        <w:t>of</w:t>
      </w:r>
      <w:r>
        <w:rPr>
          <w:spacing w:val="-7"/>
          <w:w w:val="105"/>
          <w:sz w:val="19"/>
        </w:rPr>
        <w:t xml:space="preserve"> </w:t>
      </w:r>
      <w:r>
        <w:rPr>
          <w:spacing w:val="3"/>
          <w:w w:val="105"/>
          <w:sz w:val="19"/>
        </w:rPr>
        <w:t>action.</w:t>
      </w:r>
    </w:p>
    <w:p w:rsidR="002E0D56" w:rsidRDefault="00C67A04">
      <w:pPr>
        <w:pStyle w:val="ListParagraph"/>
        <w:numPr>
          <w:ilvl w:val="0"/>
          <w:numId w:val="63"/>
        </w:numPr>
        <w:tabs>
          <w:tab w:val="left" w:pos="1308"/>
          <w:tab w:val="left" w:pos="1309"/>
        </w:tabs>
        <w:spacing w:before="7" w:line="360" w:lineRule="exact"/>
        <w:ind w:left="1668" w:right="2353" w:hanging="720"/>
        <w:rPr>
          <w:sz w:val="19"/>
        </w:rPr>
      </w:pPr>
      <w:r>
        <w:rPr>
          <w:rFonts w:ascii="Times New Roman"/>
          <w:i/>
          <w:w w:val="105"/>
          <w:sz w:val="19"/>
        </w:rPr>
        <w:t xml:space="preserve">Stereotyping of out-group: </w:t>
      </w:r>
      <w:r>
        <w:rPr>
          <w:w w:val="105"/>
          <w:sz w:val="19"/>
        </w:rPr>
        <w:t xml:space="preserve">Sharing of distorted perceptions of rivals as </w:t>
      </w:r>
      <w:r>
        <w:rPr>
          <w:spacing w:val="2"/>
          <w:w w:val="105"/>
          <w:sz w:val="19"/>
        </w:rPr>
        <w:t xml:space="preserve">being: </w:t>
      </w:r>
      <w:r>
        <w:rPr>
          <w:w w:val="105"/>
          <w:sz w:val="19"/>
        </w:rPr>
        <w:t>Too weak or stupid to pose a viable</w:t>
      </w:r>
      <w:r>
        <w:rPr>
          <w:spacing w:val="21"/>
          <w:w w:val="105"/>
          <w:sz w:val="19"/>
        </w:rPr>
        <w:t xml:space="preserve"> </w:t>
      </w:r>
      <w:r>
        <w:rPr>
          <w:spacing w:val="2"/>
          <w:w w:val="105"/>
          <w:sz w:val="19"/>
        </w:rPr>
        <w:t>threat</w:t>
      </w:r>
    </w:p>
    <w:p w:rsidR="002E0D56" w:rsidRDefault="00C67A04">
      <w:pPr>
        <w:pStyle w:val="BodyText"/>
        <w:spacing w:before="8"/>
        <w:ind w:left="1668"/>
      </w:pPr>
      <w:r>
        <w:rPr>
          <w:w w:val="105"/>
        </w:rPr>
        <w:t>Too stupid to negotiate with</w:t>
      </w:r>
    </w:p>
    <w:p w:rsidR="002E0D56" w:rsidRDefault="00C67A04">
      <w:pPr>
        <w:pStyle w:val="ListParagraph"/>
        <w:numPr>
          <w:ilvl w:val="0"/>
          <w:numId w:val="63"/>
        </w:numPr>
        <w:tabs>
          <w:tab w:val="left" w:pos="1308"/>
          <w:tab w:val="left" w:pos="1309"/>
        </w:tabs>
        <w:spacing w:before="141" w:line="283" w:lineRule="auto"/>
        <w:ind w:right="1154"/>
        <w:rPr>
          <w:sz w:val="19"/>
        </w:rPr>
      </w:pPr>
      <w:r>
        <w:rPr>
          <w:rFonts w:ascii="Times New Roman"/>
          <w:i/>
          <w:sz w:val="19"/>
        </w:rPr>
        <w:t xml:space="preserve">Assumption of morality: </w:t>
      </w:r>
      <w:r>
        <w:rPr>
          <w:sz w:val="19"/>
        </w:rPr>
        <w:t>A belief that the inherent morality of the group and its objec</w:t>
      </w:r>
      <w:r>
        <w:rPr>
          <w:sz w:val="19"/>
        </w:rPr>
        <w:t>tives preclude</w:t>
      </w:r>
      <w:r>
        <w:rPr>
          <w:spacing w:val="29"/>
          <w:sz w:val="19"/>
        </w:rPr>
        <w:t xml:space="preserve"> </w:t>
      </w:r>
      <w:r>
        <w:rPr>
          <w:sz w:val="19"/>
        </w:rPr>
        <w:t>any</w:t>
      </w:r>
      <w:r>
        <w:rPr>
          <w:spacing w:val="30"/>
          <w:sz w:val="19"/>
        </w:rPr>
        <w:t xml:space="preserve"> </w:t>
      </w:r>
      <w:r>
        <w:rPr>
          <w:sz w:val="19"/>
        </w:rPr>
        <w:t>requirement</w:t>
      </w:r>
      <w:r>
        <w:rPr>
          <w:spacing w:val="30"/>
          <w:sz w:val="19"/>
        </w:rPr>
        <w:t xml:space="preserve"> </w:t>
      </w:r>
      <w:r>
        <w:rPr>
          <w:sz w:val="19"/>
        </w:rPr>
        <w:t>to</w:t>
      </w:r>
      <w:r>
        <w:rPr>
          <w:spacing w:val="30"/>
          <w:sz w:val="19"/>
        </w:rPr>
        <w:t xml:space="preserve"> </w:t>
      </w:r>
      <w:r>
        <w:rPr>
          <w:sz w:val="19"/>
        </w:rPr>
        <w:t>question</w:t>
      </w:r>
      <w:r>
        <w:rPr>
          <w:spacing w:val="30"/>
          <w:sz w:val="19"/>
        </w:rPr>
        <w:t xml:space="preserve"> </w:t>
      </w:r>
      <w:r>
        <w:rPr>
          <w:sz w:val="19"/>
        </w:rPr>
        <w:t>the</w:t>
      </w:r>
      <w:r>
        <w:rPr>
          <w:spacing w:val="30"/>
          <w:sz w:val="19"/>
        </w:rPr>
        <w:t xml:space="preserve"> </w:t>
      </w:r>
      <w:r>
        <w:rPr>
          <w:sz w:val="19"/>
        </w:rPr>
        <w:t>morality</w:t>
      </w:r>
      <w:r>
        <w:rPr>
          <w:spacing w:val="29"/>
          <w:sz w:val="19"/>
        </w:rPr>
        <w:t xml:space="preserve"> </w:t>
      </w:r>
      <w:r>
        <w:rPr>
          <w:sz w:val="19"/>
        </w:rPr>
        <w:t>of</w:t>
      </w:r>
      <w:r>
        <w:rPr>
          <w:spacing w:val="30"/>
          <w:sz w:val="19"/>
        </w:rPr>
        <w:t xml:space="preserve"> </w:t>
      </w:r>
      <w:r>
        <w:rPr>
          <w:sz w:val="19"/>
        </w:rPr>
        <w:t>methods</w:t>
      </w:r>
      <w:r>
        <w:rPr>
          <w:spacing w:val="30"/>
          <w:sz w:val="19"/>
        </w:rPr>
        <w:t xml:space="preserve"> </w:t>
      </w:r>
      <w:r>
        <w:rPr>
          <w:sz w:val="19"/>
        </w:rPr>
        <w:t>employed</w:t>
      </w:r>
      <w:r>
        <w:rPr>
          <w:spacing w:val="30"/>
          <w:sz w:val="19"/>
        </w:rPr>
        <w:t xml:space="preserve"> </w:t>
      </w:r>
      <w:r>
        <w:rPr>
          <w:sz w:val="19"/>
        </w:rPr>
        <w:t>to</w:t>
      </w:r>
      <w:r>
        <w:rPr>
          <w:spacing w:val="30"/>
          <w:sz w:val="19"/>
        </w:rPr>
        <w:t xml:space="preserve"> </w:t>
      </w:r>
      <w:r>
        <w:rPr>
          <w:sz w:val="19"/>
        </w:rPr>
        <w:t>attain</w:t>
      </w:r>
      <w:r>
        <w:rPr>
          <w:spacing w:val="30"/>
          <w:sz w:val="19"/>
        </w:rPr>
        <w:t xml:space="preserve"> </w:t>
      </w:r>
      <w:r>
        <w:rPr>
          <w:spacing w:val="2"/>
          <w:sz w:val="19"/>
        </w:rPr>
        <w:t>goals.</w:t>
      </w:r>
    </w:p>
    <w:p w:rsidR="002E0D56" w:rsidRDefault="00C67A04">
      <w:pPr>
        <w:pStyle w:val="ListParagraph"/>
        <w:numPr>
          <w:ilvl w:val="0"/>
          <w:numId w:val="63"/>
        </w:numPr>
        <w:tabs>
          <w:tab w:val="left" w:pos="1308"/>
          <w:tab w:val="left" w:pos="1309"/>
        </w:tabs>
        <w:spacing w:before="102"/>
        <w:rPr>
          <w:sz w:val="19"/>
        </w:rPr>
      </w:pPr>
      <w:r>
        <w:rPr>
          <w:rFonts w:ascii="Times New Roman" w:hAnsi="Times New Roman"/>
          <w:i/>
          <w:w w:val="105"/>
          <w:sz w:val="19"/>
        </w:rPr>
        <w:t xml:space="preserve">Self-censorship: </w:t>
      </w:r>
      <w:r>
        <w:rPr>
          <w:w w:val="105"/>
          <w:sz w:val="19"/>
        </w:rPr>
        <w:t>Individual members’ doubts and misgivings are not</w:t>
      </w:r>
      <w:r>
        <w:rPr>
          <w:spacing w:val="5"/>
          <w:w w:val="105"/>
          <w:sz w:val="19"/>
        </w:rPr>
        <w:t xml:space="preserve"> </w:t>
      </w:r>
      <w:r>
        <w:rPr>
          <w:w w:val="105"/>
          <w:sz w:val="19"/>
        </w:rPr>
        <w:t>expressed.</w:t>
      </w:r>
    </w:p>
    <w:p w:rsidR="002E0D56" w:rsidRDefault="00C67A04">
      <w:pPr>
        <w:pStyle w:val="ListParagraph"/>
        <w:numPr>
          <w:ilvl w:val="0"/>
          <w:numId w:val="63"/>
        </w:numPr>
        <w:tabs>
          <w:tab w:val="left" w:pos="1308"/>
          <w:tab w:val="left" w:pos="1309"/>
        </w:tabs>
        <w:spacing w:before="156" w:line="283" w:lineRule="auto"/>
        <w:ind w:right="1813"/>
        <w:rPr>
          <w:sz w:val="19"/>
        </w:rPr>
      </w:pPr>
      <w:r>
        <w:rPr>
          <w:rFonts w:ascii="Times New Roman"/>
          <w:i/>
          <w:w w:val="105"/>
          <w:sz w:val="19"/>
        </w:rPr>
        <w:t>Illusion</w:t>
      </w:r>
      <w:r>
        <w:rPr>
          <w:rFonts w:ascii="Times New Roman"/>
          <w:i/>
          <w:spacing w:val="-1"/>
          <w:w w:val="105"/>
          <w:sz w:val="19"/>
        </w:rPr>
        <w:t xml:space="preserve"> </w:t>
      </w:r>
      <w:r>
        <w:rPr>
          <w:rFonts w:ascii="Times New Roman"/>
          <w:i/>
          <w:w w:val="105"/>
          <w:sz w:val="19"/>
        </w:rPr>
        <w:t>of</w:t>
      </w:r>
      <w:r>
        <w:rPr>
          <w:rFonts w:ascii="Times New Roman"/>
          <w:i/>
          <w:spacing w:val="1"/>
          <w:w w:val="105"/>
          <w:sz w:val="19"/>
        </w:rPr>
        <w:t xml:space="preserve"> </w:t>
      </w:r>
      <w:r>
        <w:rPr>
          <w:rFonts w:ascii="Times New Roman"/>
          <w:i/>
          <w:w w:val="105"/>
          <w:sz w:val="19"/>
        </w:rPr>
        <w:t>unanimity:</w:t>
      </w:r>
      <w:r>
        <w:rPr>
          <w:rFonts w:ascii="Times New Roman"/>
          <w:i/>
          <w:spacing w:val="-14"/>
          <w:w w:val="105"/>
          <w:sz w:val="19"/>
        </w:rPr>
        <w:t xml:space="preserve"> </w:t>
      </w:r>
      <w:r>
        <w:rPr>
          <w:spacing w:val="2"/>
          <w:w w:val="105"/>
          <w:sz w:val="19"/>
        </w:rPr>
        <w:t>Lack</w:t>
      </w:r>
      <w:r>
        <w:rPr>
          <w:spacing w:val="-2"/>
          <w:w w:val="105"/>
          <w:sz w:val="19"/>
        </w:rPr>
        <w:t xml:space="preserve"> </w:t>
      </w:r>
      <w:r>
        <w:rPr>
          <w:w w:val="105"/>
          <w:sz w:val="19"/>
        </w:rPr>
        <w:t>of</w:t>
      </w:r>
      <w:r>
        <w:rPr>
          <w:spacing w:val="-2"/>
          <w:w w:val="105"/>
          <w:sz w:val="19"/>
        </w:rPr>
        <w:t xml:space="preserve"> </w:t>
      </w:r>
      <w:r>
        <w:rPr>
          <w:spacing w:val="2"/>
          <w:w w:val="105"/>
          <w:sz w:val="19"/>
        </w:rPr>
        <w:t>dissent</w:t>
      </w:r>
      <w:r>
        <w:rPr>
          <w:spacing w:val="-3"/>
          <w:w w:val="105"/>
          <w:sz w:val="19"/>
        </w:rPr>
        <w:t xml:space="preserve"> </w:t>
      </w:r>
      <w:r>
        <w:rPr>
          <w:w w:val="105"/>
          <w:sz w:val="19"/>
        </w:rPr>
        <w:t>is</w:t>
      </w:r>
      <w:r>
        <w:rPr>
          <w:spacing w:val="-2"/>
          <w:w w:val="105"/>
          <w:sz w:val="19"/>
        </w:rPr>
        <w:t xml:space="preserve"> </w:t>
      </w:r>
      <w:r>
        <w:rPr>
          <w:spacing w:val="2"/>
          <w:w w:val="105"/>
          <w:sz w:val="19"/>
        </w:rPr>
        <w:t>interpreted</w:t>
      </w:r>
      <w:r>
        <w:rPr>
          <w:spacing w:val="-2"/>
          <w:w w:val="105"/>
          <w:sz w:val="19"/>
        </w:rPr>
        <w:t xml:space="preserve"> </w:t>
      </w:r>
      <w:r>
        <w:rPr>
          <w:w w:val="105"/>
          <w:sz w:val="19"/>
        </w:rPr>
        <w:t>by</w:t>
      </w:r>
      <w:r>
        <w:rPr>
          <w:spacing w:val="-2"/>
          <w:w w:val="105"/>
          <w:sz w:val="19"/>
        </w:rPr>
        <w:t xml:space="preserve"> </w:t>
      </w:r>
      <w:r>
        <w:rPr>
          <w:w w:val="105"/>
          <w:sz w:val="19"/>
        </w:rPr>
        <w:t>the</w:t>
      </w:r>
      <w:r>
        <w:rPr>
          <w:spacing w:val="-2"/>
          <w:w w:val="105"/>
          <w:sz w:val="19"/>
        </w:rPr>
        <w:t xml:space="preserve"> </w:t>
      </w:r>
      <w:r>
        <w:rPr>
          <w:spacing w:val="2"/>
          <w:w w:val="105"/>
          <w:sz w:val="19"/>
        </w:rPr>
        <w:t>group</w:t>
      </w:r>
      <w:r>
        <w:rPr>
          <w:spacing w:val="-2"/>
          <w:w w:val="105"/>
          <w:sz w:val="19"/>
        </w:rPr>
        <w:t xml:space="preserve"> </w:t>
      </w:r>
      <w:r>
        <w:rPr>
          <w:w w:val="105"/>
          <w:sz w:val="19"/>
        </w:rPr>
        <w:t>as</w:t>
      </w:r>
      <w:r>
        <w:rPr>
          <w:spacing w:val="-2"/>
          <w:w w:val="105"/>
          <w:sz w:val="19"/>
        </w:rPr>
        <w:t xml:space="preserve"> </w:t>
      </w:r>
      <w:r>
        <w:rPr>
          <w:spacing w:val="2"/>
          <w:w w:val="105"/>
          <w:sz w:val="19"/>
        </w:rPr>
        <w:t>concurrence</w:t>
      </w:r>
      <w:r>
        <w:rPr>
          <w:spacing w:val="-3"/>
          <w:w w:val="105"/>
          <w:sz w:val="19"/>
        </w:rPr>
        <w:t xml:space="preserve"> </w:t>
      </w:r>
      <w:r>
        <w:rPr>
          <w:spacing w:val="3"/>
          <w:w w:val="105"/>
          <w:sz w:val="19"/>
        </w:rPr>
        <w:t>in philosophies.</w:t>
      </w:r>
    </w:p>
    <w:p w:rsidR="002E0D56" w:rsidRDefault="00C67A04">
      <w:pPr>
        <w:pStyle w:val="ListParagraph"/>
        <w:numPr>
          <w:ilvl w:val="0"/>
          <w:numId w:val="63"/>
        </w:numPr>
        <w:tabs>
          <w:tab w:val="left" w:pos="1308"/>
          <w:tab w:val="left" w:pos="1309"/>
        </w:tabs>
        <w:spacing w:before="102" w:line="283" w:lineRule="auto"/>
        <w:ind w:right="2114"/>
        <w:rPr>
          <w:sz w:val="19"/>
        </w:rPr>
      </w:pPr>
      <w:r>
        <w:rPr>
          <w:rFonts w:ascii="Times New Roman"/>
          <w:i/>
          <w:w w:val="105"/>
          <w:sz w:val="19"/>
        </w:rPr>
        <w:t xml:space="preserve">Mindguarding: </w:t>
      </w:r>
      <w:r>
        <w:rPr>
          <w:spacing w:val="2"/>
          <w:w w:val="105"/>
          <w:sz w:val="19"/>
        </w:rPr>
        <w:t xml:space="preserve">Certain members </w:t>
      </w:r>
      <w:r>
        <w:rPr>
          <w:w w:val="105"/>
          <w:sz w:val="19"/>
        </w:rPr>
        <w:t xml:space="preserve">of the </w:t>
      </w:r>
      <w:r>
        <w:rPr>
          <w:spacing w:val="2"/>
          <w:w w:val="105"/>
          <w:sz w:val="19"/>
        </w:rPr>
        <w:t xml:space="preserve">group protect </w:t>
      </w:r>
      <w:r>
        <w:rPr>
          <w:w w:val="105"/>
          <w:sz w:val="19"/>
        </w:rPr>
        <w:t xml:space="preserve">the </w:t>
      </w:r>
      <w:r>
        <w:rPr>
          <w:spacing w:val="2"/>
          <w:w w:val="105"/>
          <w:sz w:val="19"/>
        </w:rPr>
        <w:t xml:space="preserve">group from </w:t>
      </w:r>
      <w:r>
        <w:rPr>
          <w:spacing w:val="3"/>
          <w:w w:val="105"/>
          <w:sz w:val="19"/>
        </w:rPr>
        <w:t xml:space="preserve">negative </w:t>
      </w:r>
      <w:r>
        <w:rPr>
          <w:w w:val="105"/>
          <w:sz w:val="19"/>
        </w:rPr>
        <w:t>information by suppressing the information</w:t>
      </w:r>
      <w:r>
        <w:rPr>
          <w:spacing w:val="-7"/>
          <w:w w:val="105"/>
          <w:sz w:val="19"/>
        </w:rPr>
        <w:t xml:space="preserve"> </w:t>
      </w:r>
      <w:r>
        <w:rPr>
          <w:w w:val="105"/>
          <w:sz w:val="19"/>
        </w:rPr>
        <w:t>completely.</w:t>
      </w:r>
    </w:p>
    <w:p w:rsidR="002E0D56" w:rsidRDefault="00C67A04">
      <w:pPr>
        <w:pStyle w:val="ListParagraph"/>
        <w:numPr>
          <w:ilvl w:val="0"/>
          <w:numId w:val="63"/>
        </w:numPr>
        <w:tabs>
          <w:tab w:val="left" w:pos="1308"/>
          <w:tab w:val="left" w:pos="1309"/>
        </w:tabs>
        <w:spacing w:before="102" w:line="283" w:lineRule="auto"/>
        <w:ind w:right="1183"/>
        <w:rPr>
          <w:sz w:val="19"/>
        </w:rPr>
      </w:pPr>
      <w:r>
        <w:rPr>
          <w:rFonts w:ascii="Times New Roman" w:hAnsi="Times New Roman"/>
          <w:i/>
          <w:w w:val="105"/>
          <w:sz w:val="19"/>
        </w:rPr>
        <w:t>Direct</w:t>
      </w:r>
      <w:r>
        <w:rPr>
          <w:rFonts w:ascii="Times New Roman" w:hAnsi="Times New Roman"/>
          <w:i/>
          <w:spacing w:val="-6"/>
          <w:w w:val="105"/>
          <w:sz w:val="19"/>
        </w:rPr>
        <w:t xml:space="preserve"> </w:t>
      </w:r>
      <w:r>
        <w:rPr>
          <w:rFonts w:ascii="Times New Roman" w:hAnsi="Times New Roman"/>
          <w:i/>
          <w:w w:val="105"/>
          <w:sz w:val="19"/>
        </w:rPr>
        <w:t>social</w:t>
      </w:r>
      <w:r>
        <w:rPr>
          <w:rFonts w:ascii="Times New Roman" w:hAnsi="Times New Roman"/>
          <w:i/>
          <w:spacing w:val="-6"/>
          <w:w w:val="105"/>
          <w:sz w:val="19"/>
        </w:rPr>
        <w:t xml:space="preserve"> </w:t>
      </w:r>
      <w:r>
        <w:rPr>
          <w:rFonts w:ascii="Times New Roman" w:hAnsi="Times New Roman"/>
          <w:i/>
          <w:w w:val="105"/>
          <w:sz w:val="19"/>
        </w:rPr>
        <w:t>pressure:</w:t>
      </w:r>
      <w:r>
        <w:rPr>
          <w:rFonts w:ascii="Times New Roman" w:hAnsi="Times New Roman"/>
          <w:i/>
          <w:spacing w:val="-18"/>
          <w:w w:val="105"/>
          <w:sz w:val="19"/>
        </w:rPr>
        <w:t xml:space="preserve"> </w:t>
      </w:r>
      <w:r>
        <w:rPr>
          <w:spacing w:val="2"/>
          <w:w w:val="105"/>
          <w:sz w:val="19"/>
        </w:rPr>
        <w:t>Members</w:t>
      </w:r>
      <w:r>
        <w:rPr>
          <w:spacing w:val="-8"/>
          <w:w w:val="105"/>
          <w:sz w:val="19"/>
        </w:rPr>
        <w:t xml:space="preserve"> </w:t>
      </w:r>
      <w:r>
        <w:rPr>
          <w:w w:val="105"/>
          <w:sz w:val="19"/>
        </w:rPr>
        <w:t>apply</w:t>
      </w:r>
      <w:r>
        <w:rPr>
          <w:spacing w:val="-7"/>
          <w:w w:val="105"/>
          <w:sz w:val="19"/>
        </w:rPr>
        <w:t xml:space="preserve"> </w:t>
      </w:r>
      <w:r>
        <w:rPr>
          <w:spacing w:val="2"/>
          <w:w w:val="105"/>
          <w:sz w:val="19"/>
        </w:rPr>
        <w:t>social</w:t>
      </w:r>
      <w:r>
        <w:rPr>
          <w:spacing w:val="-7"/>
          <w:w w:val="105"/>
          <w:sz w:val="19"/>
        </w:rPr>
        <w:t xml:space="preserve"> </w:t>
      </w:r>
      <w:r>
        <w:rPr>
          <w:w w:val="105"/>
          <w:sz w:val="19"/>
        </w:rPr>
        <w:t>pressure</w:t>
      </w:r>
      <w:r>
        <w:rPr>
          <w:spacing w:val="-7"/>
          <w:w w:val="105"/>
          <w:sz w:val="19"/>
        </w:rPr>
        <w:t xml:space="preserve"> </w:t>
      </w:r>
      <w:r>
        <w:rPr>
          <w:w w:val="105"/>
          <w:sz w:val="19"/>
        </w:rPr>
        <w:t>to</w:t>
      </w:r>
      <w:r>
        <w:rPr>
          <w:spacing w:val="-7"/>
          <w:w w:val="105"/>
          <w:sz w:val="19"/>
        </w:rPr>
        <w:t xml:space="preserve"> </w:t>
      </w:r>
      <w:r>
        <w:rPr>
          <w:spacing w:val="2"/>
          <w:w w:val="105"/>
          <w:sz w:val="19"/>
        </w:rPr>
        <w:t>discourage</w:t>
      </w:r>
      <w:r>
        <w:rPr>
          <w:spacing w:val="-7"/>
          <w:w w:val="105"/>
          <w:sz w:val="19"/>
        </w:rPr>
        <w:t xml:space="preserve"> </w:t>
      </w:r>
      <w:r>
        <w:rPr>
          <w:w w:val="105"/>
          <w:sz w:val="19"/>
        </w:rPr>
        <w:t>expressions</w:t>
      </w:r>
      <w:r>
        <w:rPr>
          <w:spacing w:val="-7"/>
          <w:w w:val="105"/>
          <w:sz w:val="19"/>
        </w:rPr>
        <w:t xml:space="preserve"> </w:t>
      </w:r>
      <w:r>
        <w:rPr>
          <w:w w:val="105"/>
          <w:sz w:val="19"/>
        </w:rPr>
        <w:t>of</w:t>
      </w:r>
      <w:r>
        <w:rPr>
          <w:spacing w:val="-7"/>
          <w:w w:val="105"/>
          <w:sz w:val="19"/>
        </w:rPr>
        <w:t xml:space="preserve"> </w:t>
      </w:r>
      <w:r>
        <w:rPr>
          <w:spacing w:val="2"/>
          <w:w w:val="105"/>
          <w:sz w:val="19"/>
        </w:rPr>
        <w:t xml:space="preserve">doubts </w:t>
      </w:r>
      <w:r>
        <w:rPr>
          <w:w w:val="105"/>
          <w:sz w:val="19"/>
        </w:rPr>
        <w:t xml:space="preserve">or </w:t>
      </w:r>
      <w:r>
        <w:rPr>
          <w:spacing w:val="2"/>
          <w:w w:val="105"/>
          <w:sz w:val="19"/>
        </w:rPr>
        <w:t xml:space="preserve">criticism </w:t>
      </w:r>
      <w:r>
        <w:rPr>
          <w:w w:val="105"/>
          <w:sz w:val="19"/>
        </w:rPr>
        <w:t xml:space="preserve">of the </w:t>
      </w:r>
      <w:r>
        <w:rPr>
          <w:spacing w:val="2"/>
          <w:w w:val="105"/>
          <w:sz w:val="19"/>
        </w:rPr>
        <w:t xml:space="preserve">group’s illusions, stereotypes, </w:t>
      </w:r>
      <w:r>
        <w:rPr>
          <w:w w:val="105"/>
          <w:sz w:val="19"/>
        </w:rPr>
        <w:t>or</w:t>
      </w:r>
      <w:r>
        <w:rPr>
          <w:spacing w:val="-20"/>
          <w:w w:val="105"/>
          <w:sz w:val="19"/>
        </w:rPr>
        <w:t xml:space="preserve"> </w:t>
      </w:r>
      <w:r>
        <w:rPr>
          <w:spacing w:val="3"/>
          <w:w w:val="105"/>
          <w:sz w:val="19"/>
        </w:rPr>
        <w:t>judgments.</w:t>
      </w:r>
    </w:p>
    <w:p w:rsidR="002E0D56" w:rsidRDefault="002E0D56">
      <w:pPr>
        <w:spacing w:line="283" w:lineRule="auto"/>
        <w:rPr>
          <w:sz w:val="19"/>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
        <w:rPr>
          <w:sz w:val="22"/>
        </w:rPr>
      </w:pPr>
    </w:p>
    <w:p w:rsidR="002E0D56" w:rsidRDefault="00C67A04">
      <w:pPr>
        <w:pStyle w:val="Heading8"/>
        <w:ind w:left="588"/>
      </w:pPr>
      <w:r>
        <w:rPr>
          <w:w w:val="110"/>
        </w:rPr>
        <w:t>Cults</w:t>
      </w:r>
    </w:p>
    <w:p w:rsidR="002E0D56" w:rsidRDefault="00C67A04">
      <w:pPr>
        <w:pStyle w:val="BodyText"/>
        <w:spacing w:before="89" w:line="276" w:lineRule="auto"/>
        <w:ind w:left="588" w:right="1145"/>
      </w:pPr>
      <w:r>
        <w:rPr>
          <w:w w:val="105"/>
        </w:rPr>
        <w:t xml:space="preserve">In expanding the text’s discussion of cults, you might review the types of people who are most </w:t>
      </w:r>
      <w:r>
        <w:rPr>
          <w:spacing w:val="2"/>
          <w:w w:val="105"/>
        </w:rPr>
        <w:t xml:space="preserve">commonly recruited </w:t>
      </w:r>
      <w:r>
        <w:rPr>
          <w:w w:val="105"/>
        </w:rPr>
        <w:t xml:space="preserve">by </w:t>
      </w:r>
      <w:r>
        <w:rPr>
          <w:spacing w:val="2"/>
          <w:w w:val="105"/>
        </w:rPr>
        <w:t xml:space="preserve">cults. They </w:t>
      </w:r>
      <w:r>
        <w:rPr>
          <w:w w:val="105"/>
        </w:rPr>
        <w:t xml:space="preserve">are </w:t>
      </w:r>
      <w:r>
        <w:rPr>
          <w:spacing w:val="2"/>
          <w:w w:val="105"/>
        </w:rPr>
        <w:t xml:space="preserve">often adolescents </w:t>
      </w:r>
      <w:r>
        <w:rPr>
          <w:w w:val="105"/>
        </w:rPr>
        <w:t xml:space="preserve">and </w:t>
      </w:r>
      <w:r>
        <w:rPr>
          <w:spacing w:val="2"/>
          <w:w w:val="105"/>
        </w:rPr>
        <w:t>yo</w:t>
      </w:r>
      <w:r>
        <w:rPr>
          <w:spacing w:val="2"/>
          <w:w w:val="105"/>
        </w:rPr>
        <w:t xml:space="preserve">ung adults </w:t>
      </w:r>
      <w:r>
        <w:rPr>
          <w:w w:val="105"/>
        </w:rPr>
        <w:t xml:space="preserve">who are </w:t>
      </w:r>
      <w:r>
        <w:rPr>
          <w:spacing w:val="3"/>
          <w:w w:val="105"/>
        </w:rPr>
        <w:t xml:space="preserve">somewhat </w:t>
      </w:r>
      <w:r>
        <w:rPr>
          <w:w w:val="105"/>
        </w:rPr>
        <w:t xml:space="preserve">idealistic, so that they are more susceptible to the cult’s utopian message. They are likely to be people who are psychologically vulnerable in that they are lonely, depressed, feeling rejected,  lost, hopeless, or desperate in </w:t>
      </w:r>
      <w:r>
        <w:rPr>
          <w:w w:val="105"/>
        </w:rPr>
        <w:t xml:space="preserve">some way. They may have had long-term problems or may have suffered a temporary setback in their life, but they are vulnerable at that moment and the cult </w:t>
      </w:r>
      <w:r>
        <w:rPr>
          <w:spacing w:val="2"/>
          <w:w w:val="105"/>
        </w:rPr>
        <w:t>promises</w:t>
      </w:r>
      <w:r>
        <w:rPr>
          <w:spacing w:val="-4"/>
          <w:w w:val="105"/>
        </w:rPr>
        <w:t xml:space="preserve"> </w:t>
      </w:r>
      <w:r>
        <w:rPr>
          <w:w w:val="105"/>
        </w:rPr>
        <w:t>a</w:t>
      </w:r>
      <w:r>
        <w:rPr>
          <w:spacing w:val="-4"/>
          <w:w w:val="105"/>
        </w:rPr>
        <w:t xml:space="preserve"> </w:t>
      </w:r>
      <w:r>
        <w:rPr>
          <w:w w:val="105"/>
        </w:rPr>
        <w:t>new</w:t>
      </w:r>
      <w:r>
        <w:rPr>
          <w:spacing w:val="-3"/>
          <w:w w:val="105"/>
        </w:rPr>
        <w:t xml:space="preserve"> </w:t>
      </w:r>
      <w:r>
        <w:rPr>
          <w:spacing w:val="2"/>
          <w:w w:val="105"/>
        </w:rPr>
        <w:t>direction</w:t>
      </w:r>
      <w:r>
        <w:rPr>
          <w:spacing w:val="-4"/>
          <w:w w:val="105"/>
        </w:rPr>
        <w:t xml:space="preserve"> </w:t>
      </w:r>
      <w:r>
        <w:rPr>
          <w:w w:val="105"/>
        </w:rPr>
        <w:t>or</w:t>
      </w:r>
      <w:r>
        <w:rPr>
          <w:spacing w:val="-3"/>
          <w:w w:val="105"/>
        </w:rPr>
        <w:t xml:space="preserve"> </w:t>
      </w:r>
      <w:r>
        <w:rPr>
          <w:spacing w:val="2"/>
          <w:w w:val="105"/>
        </w:rPr>
        <w:t>hope</w:t>
      </w:r>
      <w:r>
        <w:rPr>
          <w:spacing w:val="-4"/>
          <w:w w:val="105"/>
        </w:rPr>
        <w:t xml:space="preserve"> </w:t>
      </w:r>
      <w:r>
        <w:rPr>
          <w:spacing w:val="2"/>
          <w:w w:val="105"/>
        </w:rPr>
        <w:t>that</w:t>
      </w:r>
      <w:r>
        <w:rPr>
          <w:spacing w:val="-3"/>
          <w:w w:val="105"/>
        </w:rPr>
        <w:t xml:space="preserve"> </w:t>
      </w:r>
      <w:r>
        <w:rPr>
          <w:spacing w:val="2"/>
          <w:w w:val="105"/>
        </w:rPr>
        <w:t>will</w:t>
      </w:r>
      <w:r>
        <w:rPr>
          <w:spacing w:val="-4"/>
          <w:w w:val="105"/>
        </w:rPr>
        <w:t xml:space="preserve"> </w:t>
      </w:r>
      <w:r>
        <w:rPr>
          <w:spacing w:val="2"/>
          <w:w w:val="105"/>
        </w:rPr>
        <w:t>make</w:t>
      </w:r>
      <w:r>
        <w:rPr>
          <w:spacing w:val="-3"/>
          <w:w w:val="105"/>
        </w:rPr>
        <w:t xml:space="preserve"> </w:t>
      </w:r>
      <w:r>
        <w:rPr>
          <w:spacing w:val="2"/>
          <w:w w:val="105"/>
        </w:rPr>
        <w:t>them</w:t>
      </w:r>
      <w:r>
        <w:rPr>
          <w:spacing w:val="-4"/>
          <w:w w:val="105"/>
        </w:rPr>
        <w:t xml:space="preserve"> </w:t>
      </w:r>
      <w:r>
        <w:rPr>
          <w:spacing w:val="2"/>
          <w:w w:val="105"/>
        </w:rPr>
        <w:t>feel</w:t>
      </w:r>
      <w:r>
        <w:rPr>
          <w:spacing w:val="-4"/>
          <w:w w:val="105"/>
        </w:rPr>
        <w:t xml:space="preserve"> </w:t>
      </w:r>
      <w:r>
        <w:rPr>
          <w:spacing w:val="2"/>
          <w:w w:val="105"/>
        </w:rPr>
        <w:t>loved,</w:t>
      </w:r>
      <w:r>
        <w:rPr>
          <w:spacing w:val="-3"/>
          <w:w w:val="105"/>
        </w:rPr>
        <w:t xml:space="preserve"> </w:t>
      </w:r>
      <w:r>
        <w:rPr>
          <w:spacing w:val="2"/>
          <w:w w:val="105"/>
        </w:rPr>
        <w:t>appreciated,</w:t>
      </w:r>
      <w:r>
        <w:rPr>
          <w:spacing w:val="-4"/>
          <w:w w:val="105"/>
        </w:rPr>
        <w:t xml:space="preserve"> </w:t>
      </w:r>
      <w:r>
        <w:rPr>
          <w:w w:val="105"/>
        </w:rPr>
        <w:t>and</w:t>
      </w:r>
      <w:r>
        <w:rPr>
          <w:spacing w:val="-3"/>
          <w:w w:val="105"/>
        </w:rPr>
        <w:t xml:space="preserve"> </w:t>
      </w:r>
      <w:r>
        <w:rPr>
          <w:spacing w:val="2"/>
          <w:w w:val="105"/>
        </w:rPr>
        <w:t>special</w:t>
      </w:r>
      <w:r>
        <w:rPr>
          <w:spacing w:val="-4"/>
          <w:w w:val="105"/>
        </w:rPr>
        <w:t xml:space="preserve"> </w:t>
      </w:r>
      <w:r>
        <w:rPr>
          <w:spacing w:val="3"/>
          <w:w w:val="105"/>
        </w:rPr>
        <w:t xml:space="preserve">again. </w:t>
      </w:r>
      <w:r>
        <w:rPr>
          <w:w w:val="105"/>
        </w:rPr>
        <w:t>They</w:t>
      </w:r>
      <w:r>
        <w:rPr>
          <w:w w:val="105"/>
        </w:rPr>
        <w:t xml:space="preserve"> may be searching for some sense of direction in their lives or someone to blame for their problems, and often cults seemingly provide them with both. No matter what the specific circumstances, as the text points out, once someone is under the control of a</w:t>
      </w:r>
      <w:r>
        <w:rPr>
          <w:w w:val="105"/>
        </w:rPr>
        <w:t xml:space="preserve"> cult, the techniques they use to manipulate the person’s attitudes and behaviors can be extremely powerful. Which is why it is so important for students to be aware of how cults operate before they are ever tempted to join</w:t>
      </w:r>
      <w:r>
        <w:rPr>
          <w:spacing w:val="6"/>
          <w:w w:val="105"/>
        </w:rPr>
        <w:t xml:space="preserve"> </w:t>
      </w:r>
      <w:r>
        <w:rPr>
          <w:w w:val="105"/>
        </w:rPr>
        <w:t>one.</w:t>
      </w:r>
    </w:p>
    <w:p w:rsidR="002E0D56" w:rsidRDefault="002E0D56">
      <w:pPr>
        <w:pStyle w:val="BodyText"/>
        <w:spacing w:before="5"/>
        <w:rPr>
          <w:sz w:val="30"/>
        </w:rPr>
      </w:pPr>
    </w:p>
    <w:p w:rsidR="002E0D56" w:rsidRDefault="00C67A04">
      <w:pPr>
        <w:pStyle w:val="Heading3"/>
        <w:rPr>
          <w:u w:val="none"/>
        </w:rPr>
      </w:pPr>
      <w:r>
        <w:t xml:space="preserve">BIOLOGHAPHICA </w:t>
      </w:r>
      <w:r>
        <w:rPr>
          <w:u w:val="none"/>
        </w:rPr>
        <w:t xml:space="preserve">L PROFILES </w:t>
      </w:r>
    </w:p>
    <w:p w:rsidR="002E0D56" w:rsidRDefault="002E0D56">
      <w:pPr>
        <w:pStyle w:val="BodyText"/>
        <w:spacing w:before="7"/>
        <w:rPr>
          <w:rFonts w:ascii="Arial"/>
          <w:b/>
          <w:i/>
          <w:sz w:val="27"/>
        </w:rPr>
      </w:pPr>
    </w:p>
    <w:p w:rsidR="002E0D56" w:rsidRDefault="00C67A04">
      <w:pPr>
        <w:pStyle w:val="Heading5"/>
        <w:spacing w:before="1"/>
      </w:pPr>
      <w:r>
        <w:rPr>
          <w:w w:val="105"/>
        </w:rPr>
        <w:t>Solomon Asch (1907—1996)</w:t>
      </w:r>
    </w:p>
    <w:p w:rsidR="002E0D56" w:rsidRDefault="00C67A04">
      <w:pPr>
        <w:pStyle w:val="BodyText"/>
        <w:spacing w:before="80" w:line="278" w:lineRule="auto"/>
        <w:ind w:left="588" w:right="1139"/>
      </w:pPr>
      <w:r>
        <w:rPr>
          <w:w w:val="105"/>
        </w:rPr>
        <w:t>Solomon Asch obtained his Ph.D. at Columbia University in 1932. He subsequently taught at the New School for Social Research in New York City and at Rutgers University. Asch’s research and conceptual orientation in social psycholo</w:t>
      </w:r>
      <w:r>
        <w:rPr>
          <w:w w:val="105"/>
        </w:rPr>
        <w:t>gy were influenced strongly by the Gestalt school, particularly as represented in the writings of his close friend, Max Wertheimer. Asch is best known for his pioneering research on conformity and the effects of group pressure on the behavior of the indivi</w:t>
      </w:r>
      <w:r>
        <w:rPr>
          <w:w w:val="105"/>
        </w:rPr>
        <w:t xml:space="preserve">dual. Among his major works is the classic text </w:t>
      </w:r>
      <w:r>
        <w:rPr>
          <w:rFonts w:ascii="Times New Roman" w:hAnsi="Times New Roman"/>
          <w:i/>
          <w:w w:val="105"/>
        </w:rPr>
        <w:t xml:space="preserve">Social Psychology, </w:t>
      </w:r>
      <w:r>
        <w:rPr>
          <w:w w:val="105"/>
        </w:rPr>
        <w:t>published in 1952.</w:t>
      </w:r>
    </w:p>
    <w:p w:rsidR="002E0D56" w:rsidRDefault="002E0D56">
      <w:pPr>
        <w:pStyle w:val="BodyText"/>
        <w:spacing w:before="1"/>
        <w:rPr>
          <w:sz w:val="29"/>
        </w:rPr>
      </w:pPr>
    </w:p>
    <w:p w:rsidR="002E0D56" w:rsidRDefault="00C67A04">
      <w:pPr>
        <w:pStyle w:val="Heading5"/>
        <w:spacing w:before="1"/>
      </w:pPr>
      <w:r>
        <w:rPr>
          <w:w w:val="105"/>
        </w:rPr>
        <w:t>Stanley Milgram (1933—1984)</w:t>
      </w:r>
    </w:p>
    <w:p w:rsidR="002E0D56" w:rsidRDefault="00C67A04">
      <w:pPr>
        <w:pStyle w:val="BodyText"/>
        <w:spacing w:before="95" w:line="273" w:lineRule="auto"/>
        <w:ind w:left="588" w:right="1256"/>
      </w:pPr>
      <w:r>
        <w:rPr>
          <w:w w:val="105"/>
        </w:rPr>
        <w:t>Stanley Milgram was born in New York City, received his Ph.D. from Harvard in 1960, and taught briefly at Yale, before returning to Harvard i</w:t>
      </w:r>
      <w:r>
        <w:rPr>
          <w:w w:val="105"/>
        </w:rPr>
        <w:t>n 1963 as the Executive Director of the Comparative International Program in the Department of Social Relations. Milgram is well known for his series of experiments on obedience to authority, which he conducted during the early 1960s. This controversial re</w:t>
      </w:r>
      <w:r>
        <w:rPr>
          <w:w w:val="105"/>
        </w:rPr>
        <w:t xml:space="preserve">search brought him both vehement criticism and praise, including the American Association for the Advancement of Science’s Socio-Psychology Prize in 1965. He became distinguished professor at City University of New York in 1980. His works include </w:t>
      </w:r>
      <w:r>
        <w:rPr>
          <w:rFonts w:ascii="Times New Roman" w:hAnsi="Times New Roman"/>
          <w:i/>
          <w:w w:val="105"/>
        </w:rPr>
        <w:t>Obedience</w:t>
      </w:r>
      <w:r>
        <w:rPr>
          <w:rFonts w:ascii="Times New Roman" w:hAnsi="Times New Roman"/>
          <w:i/>
          <w:w w:val="105"/>
        </w:rPr>
        <w:t xml:space="preserve"> to Authority </w:t>
      </w:r>
      <w:r>
        <w:rPr>
          <w:w w:val="105"/>
        </w:rPr>
        <w:t xml:space="preserve">(1974) and the award-winning short </w:t>
      </w:r>
      <w:r>
        <w:rPr>
          <w:rFonts w:ascii="Times New Roman" w:hAnsi="Times New Roman"/>
          <w:i/>
          <w:w w:val="105"/>
        </w:rPr>
        <w:t xml:space="preserve">film, The City and the Self </w:t>
      </w:r>
      <w:r>
        <w:rPr>
          <w:w w:val="105"/>
        </w:rPr>
        <w:t>(1974).</w:t>
      </w:r>
    </w:p>
    <w:p w:rsidR="002E0D56" w:rsidRDefault="002E0D56">
      <w:pPr>
        <w:pStyle w:val="BodyText"/>
        <w:rPr>
          <w:sz w:val="32"/>
        </w:rPr>
      </w:pPr>
    </w:p>
    <w:p w:rsidR="002E0D56" w:rsidRDefault="00C67A04">
      <w:pPr>
        <w:pStyle w:val="Heading5"/>
        <w:spacing w:before="1"/>
      </w:pPr>
      <w:r>
        <w:rPr>
          <w:w w:val="105"/>
        </w:rPr>
        <w:t>Muzafer Sherif (1906—1988)</w:t>
      </w:r>
    </w:p>
    <w:p w:rsidR="002E0D56" w:rsidRDefault="00C67A04">
      <w:pPr>
        <w:pStyle w:val="BodyText"/>
        <w:spacing w:before="80" w:line="276" w:lineRule="auto"/>
        <w:ind w:left="588" w:right="1097"/>
      </w:pPr>
      <w:r>
        <w:rPr>
          <w:w w:val="105"/>
        </w:rPr>
        <w:t>Muzafer Sherif obtained his masters degree at Istanbul University, Turkey. After winning a fellowship abroad, he traveled to Harvard to study, primarily because of William James’ legacy. He obtained a second master’s degree at Harvard, then went to Columbi</w:t>
      </w:r>
      <w:r>
        <w:rPr>
          <w:w w:val="105"/>
        </w:rPr>
        <w:t>a University, where he conducted his dissertation, classic research on the autokinetic effect. While at the University of Oklahoma from 1949 to 1965, he investigated the effects of competition on the emergence of stereotypes and intergroup hostility, and t</w:t>
      </w:r>
      <w:r>
        <w:rPr>
          <w:w w:val="105"/>
        </w:rPr>
        <w:t>he ameliorative effects of intergroup cooperation. With his wife, Carolyn, Sherif examined social judgments and attitudes, and the natural behavior of adolescents in groups. From 1965 to 1972, he taught at Penn State University.</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3813"/>
        <w:rPr>
          <w:sz w:val="18"/>
        </w:rPr>
      </w:pPr>
      <w:r>
        <w:rPr>
          <w:w w:val="105"/>
          <w:sz w:val="18"/>
        </w:rPr>
        <w:lastRenderedPageBreak/>
        <w:t>CHAPTER 1</w:t>
      </w:r>
      <w:r>
        <w:rPr>
          <w:w w:val="105"/>
          <w:sz w:val="18"/>
        </w:rPr>
        <w:t>8: SOCIAL PSYCHOLOGY, SOCIETY, AND CULTURE</w:t>
      </w:r>
    </w:p>
    <w:p w:rsidR="002E0D56" w:rsidRDefault="002E0D56">
      <w:pPr>
        <w:rPr>
          <w:sz w:val="18"/>
        </w:rPr>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spacing w:before="11"/>
        <w:rPr>
          <w:sz w:val="21"/>
        </w:rPr>
      </w:pPr>
    </w:p>
    <w:p w:rsidR="002E0D56" w:rsidRDefault="00C67A04">
      <w:pPr>
        <w:pStyle w:val="Heading3"/>
        <w:rPr>
          <w:u w:val="none"/>
        </w:rPr>
      </w:pPr>
      <w:r>
        <w:rPr>
          <w:spacing w:val="38"/>
        </w:rPr>
        <w:t>SUGGESTION</w:t>
      </w:r>
      <w:r>
        <w:rPr>
          <w:spacing w:val="-42"/>
        </w:rPr>
        <w:t xml:space="preserve"> </w:t>
      </w:r>
      <w:r>
        <w:rPr>
          <w:u w:val="none"/>
        </w:rPr>
        <w:t xml:space="preserve">S </w:t>
      </w:r>
      <w:r>
        <w:rPr>
          <w:spacing w:val="21"/>
        </w:rPr>
        <w:t>FO</w:t>
      </w:r>
      <w:r>
        <w:rPr>
          <w:spacing w:val="-41"/>
        </w:rPr>
        <w:t xml:space="preserve"> </w:t>
      </w:r>
      <w:r>
        <w:rPr>
          <w:u w:val="none"/>
        </w:rPr>
        <w:t xml:space="preserve">R </w:t>
      </w:r>
      <w:r>
        <w:rPr>
          <w:spacing w:val="35"/>
        </w:rPr>
        <w:t>FURTHE</w:t>
      </w:r>
      <w:r>
        <w:rPr>
          <w:spacing w:val="-41"/>
        </w:rPr>
        <w:t xml:space="preserve"> </w:t>
      </w:r>
      <w:r>
        <w:rPr>
          <w:u w:val="none"/>
        </w:rPr>
        <w:t xml:space="preserve">R </w:t>
      </w:r>
      <w:r>
        <w:rPr>
          <w:spacing w:val="36"/>
          <w:u w:val="none"/>
        </w:rPr>
        <w:t>READING</w:t>
      </w:r>
      <w:r>
        <w:rPr>
          <w:spacing w:val="-43"/>
          <w:u w:val="none"/>
        </w:rPr>
        <w:t xml:space="preserve"> </w:t>
      </w:r>
    </w:p>
    <w:p w:rsidR="002E0D56" w:rsidRDefault="00C67A04">
      <w:pPr>
        <w:pStyle w:val="BodyText"/>
        <w:spacing w:before="72" w:line="278" w:lineRule="auto"/>
        <w:ind w:left="948" w:right="1139" w:hanging="360"/>
      </w:pPr>
      <w:r>
        <w:rPr>
          <w:w w:val="105"/>
        </w:rPr>
        <w:t xml:space="preserve">Aronson, E. (1994). </w:t>
      </w:r>
      <w:r>
        <w:rPr>
          <w:rFonts w:ascii="Times New Roman"/>
          <w:i/>
          <w:w w:val="105"/>
        </w:rPr>
        <w:t xml:space="preserve">The Social Animal, 7th Ed. </w:t>
      </w:r>
      <w:r>
        <w:rPr>
          <w:w w:val="105"/>
        </w:rPr>
        <w:t>New York, W. H. Freeman. A narrative approach to social psychology. This classic presents</w:t>
      </w:r>
      <w:r>
        <w:rPr>
          <w:w w:val="105"/>
        </w:rPr>
        <w:t xml:space="preserve"> theory and research in an interesting and very relevant manner. Topics covered include prejudice, propaganda, war, alienation, aggression, unrest, and political upheaval.</w:t>
      </w:r>
    </w:p>
    <w:p w:rsidR="002E0D56" w:rsidRDefault="00C67A04">
      <w:pPr>
        <w:pStyle w:val="BodyText"/>
        <w:spacing w:before="105" w:line="283" w:lineRule="auto"/>
        <w:ind w:left="948" w:right="1320" w:hanging="360"/>
      </w:pPr>
      <w:r>
        <w:t xml:space="preserve">Deaux, K., &amp; Wrightsman, L. (1988). </w:t>
      </w:r>
      <w:r>
        <w:rPr>
          <w:rFonts w:ascii="Times New Roman"/>
          <w:i/>
          <w:spacing w:val="2"/>
        </w:rPr>
        <w:t xml:space="preserve">Social Psychology, </w:t>
      </w:r>
      <w:r>
        <w:rPr>
          <w:rFonts w:ascii="Times New Roman"/>
          <w:i/>
        </w:rPr>
        <w:t xml:space="preserve">5th Ed. </w:t>
      </w:r>
      <w:r>
        <w:t xml:space="preserve">Pacific Grove, CA: Brooks/Cole. A basic text </w:t>
      </w:r>
      <w:r>
        <w:rPr>
          <w:spacing w:val="2"/>
        </w:rPr>
        <w:t xml:space="preserve">with wide coverage. Research-oriented, with emphasis </w:t>
      </w:r>
      <w:r>
        <w:t xml:space="preserve">on </w:t>
      </w:r>
      <w:r>
        <w:rPr>
          <w:spacing w:val="2"/>
        </w:rPr>
        <w:t xml:space="preserve">applications </w:t>
      </w:r>
      <w:r>
        <w:t xml:space="preserve">of </w:t>
      </w:r>
      <w:r>
        <w:rPr>
          <w:spacing w:val="3"/>
        </w:rPr>
        <w:t xml:space="preserve">social </w:t>
      </w:r>
      <w:r>
        <w:t>psychology.</w:t>
      </w:r>
    </w:p>
    <w:p w:rsidR="002E0D56" w:rsidRDefault="00C67A04">
      <w:pPr>
        <w:spacing w:before="102" w:line="278" w:lineRule="auto"/>
        <w:ind w:left="948" w:right="882" w:hanging="360"/>
        <w:rPr>
          <w:sz w:val="19"/>
        </w:rPr>
      </w:pPr>
      <w:r>
        <w:rPr>
          <w:w w:val="105"/>
          <w:sz w:val="19"/>
        </w:rPr>
        <w:t xml:space="preserve">Evans, R. (1980). </w:t>
      </w:r>
      <w:r>
        <w:rPr>
          <w:rFonts w:ascii="Times New Roman" w:hAnsi="Times New Roman"/>
          <w:i/>
          <w:w w:val="105"/>
          <w:sz w:val="19"/>
        </w:rPr>
        <w:t xml:space="preserve">The Making of Social Psychology: Discussions with Creative Contributors. </w:t>
      </w:r>
      <w:r>
        <w:rPr>
          <w:w w:val="105"/>
          <w:sz w:val="19"/>
        </w:rPr>
        <w:t>New York: Gardner Press. A co</w:t>
      </w:r>
      <w:r>
        <w:rPr>
          <w:w w:val="105"/>
          <w:sz w:val="19"/>
        </w:rPr>
        <w:t>llection of Evans’ discussions with nineteen significant contributors to the field of social psychology, and is an excellent reference for both biographical and historical material.</w:t>
      </w:r>
    </w:p>
    <w:p w:rsidR="002E0D56" w:rsidRDefault="00C67A04">
      <w:pPr>
        <w:spacing w:before="104" w:line="276" w:lineRule="auto"/>
        <w:ind w:left="948" w:right="882" w:hanging="360"/>
        <w:rPr>
          <w:sz w:val="19"/>
        </w:rPr>
      </w:pPr>
      <w:r>
        <w:rPr>
          <w:w w:val="105"/>
          <w:sz w:val="19"/>
        </w:rPr>
        <w:t xml:space="preserve">Lewin, K. (1951). </w:t>
      </w:r>
      <w:r>
        <w:rPr>
          <w:rFonts w:ascii="Times New Roman"/>
          <w:i/>
          <w:w w:val="105"/>
          <w:sz w:val="19"/>
        </w:rPr>
        <w:t>Field Theory in Social Science: Selected Theoretical Pap</w:t>
      </w:r>
      <w:r>
        <w:rPr>
          <w:rFonts w:ascii="Times New Roman"/>
          <w:i/>
          <w:w w:val="105"/>
          <w:sz w:val="19"/>
        </w:rPr>
        <w:t xml:space="preserve">ers. </w:t>
      </w:r>
      <w:r>
        <w:rPr>
          <w:w w:val="105"/>
          <w:sz w:val="19"/>
        </w:rPr>
        <w:t>Edited by Dorwin Cartwright. New York: Harpers. A classic text by the founder of the discipline of social psychology.</w:t>
      </w:r>
    </w:p>
    <w:p w:rsidR="002E0D56" w:rsidRDefault="00C67A04">
      <w:pPr>
        <w:spacing w:before="122" w:line="273" w:lineRule="auto"/>
        <w:ind w:left="948" w:right="1056" w:hanging="360"/>
        <w:rPr>
          <w:sz w:val="19"/>
        </w:rPr>
      </w:pPr>
      <w:r>
        <w:rPr>
          <w:w w:val="105"/>
          <w:sz w:val="19"/>
        </w:rPr>
        <w:t xml:space="preserve">Markus, H., &amp; Kitayama, S. (1991). </w:t>
      </w:r>
      <w:r>
        <w:rPr>
          <w:rFonts w:ascii="Times New Roman" w:hAnsi="Times New Roman"/>
          <w:i/>
          <w:w w:val="105"/>
          <w:sz w:val="19"/>
        </w:rPr>
        <w:t xml:space="preserve">Culture and the Self. Implications for Cognition, Emotion, </w:t>
      </w:r>
      <w:r>
        <w:rPr>
          <w:rFonts w:ascii="Times New Roman" w:hAnsi="Times New Roman"/>
          <w:i/>
          <w:spacing w:val="2"/>
          <w:w w:val="105"/>
          <w:sz w:val="19"/>
        </w:rPr>
        <w:t xml:space="preserve">and </w:t>
      </w:r>
      <w:r>
        <w:rPr>
          <w:rFonts w:ascii="Times New Roman" w:hAnsi="Times New Roman"/>
          <w:i/>
          <w:w w:val="105"/>
          <w:sz w:val="19"/>
        </w:rPr>
        <w:t>Motivation.</w:t>
      </w:r>
      <w:r>
        <w:rPr>
          <w:rFonts w:ascii="Times New Roman" w:hAnsi="Times New Roman"/>
          <w:i/>
          <w:spacing w:val="-14"/>
          <w:w w:val="105"/>
          <w:sz w:val="19"/>
        </w:rPr>
        <w:t xml:space="preserve"> </w:t>
      </w:r>
      <w:r>
        <w:rPr>
          <w:rFonts w:ascii="Times New Roman" w:hAnsi="Times New Roman"/>
          <w:i/>
          <w:w w:val="105"/>
          <w:sz w:val="19"/>
        </w:rPr>
        <w:t>Psychological</w:t>
      </w:r>
      <w:r>
        <w:rPr>
          <w:rFonts w:ascii="Times New Roman" w:hAnsi="Times New Roman"/>
          <w:i/>
          <w:spacing w:val="-13"/>
          <w:w w:val="105"/>
          <w:sz w:val="19"/>
        </w:rPr>
        <w:t xml:space="preserve"> </w:t>
      </w:r>
      <w:r>
        <w:rPr>
          <w:rFonts w:ascii="Times New Roman" w:hAnsi="Times New Roman"/>
          <w:i/>
          <w:w w:val="105"/>
          <w:sz w:val="19"/>
        </w:rPr>
        <w:t>Review,</w:t>
      </w:r>
      <w:r>
        <w:rPr>
          <w:rFonts w:ascii="Times New Roman" w:hAnsi="Times New Roman"/>
          <w:i/>
          <w:spacing w:val="-14"/>
          <w:w w:val="105"/>
          <w:sz w:val="19"/>
        </w:rPr>
        <w:t xml:space="preserve"> </w:t>
      </w:r>
      <w:r>
        <w:rPr>
          <w:w w:val="105"/>
          <w:sz w:val="19"/>
        </w:rPr>
        <w:t>98(2),</w:t>
      </w:r>
      <w:r>
        <w:rPr>
          <w:spacing w:val="-13"/>
          <w:w w:val="105"/>
          <w:sz w:val="19"/>
        </w:rPr>
        <w:t xml:space="preserve"> </w:t>
      </w:r>
      <w:r>
        <w:rPr>
          <w:w w:val="105"/>
          <w:sz w:val="19"/>
        </w:rPr>
        <w:t>224-253.</w:t>
      </w:r>
      <w:r>
        <w:rPr>
          <w:spacing w:val="-13"/>
          <w:w w:val="105"/>
          <w:sz w:val="19"/>
        </w:rPr>
        <w:t xml:space="preserve"> </w:t>
      </w:r>
      <w:r>
        <w:rPr>
          <w:w w:val="105"/>
          <w:sz w:val="19"/>
        </w:rPr>
        <w:t>Explores</w:t>
      </w:r>
      <w:r>
        <w:rPr>
          <w:spacing w:val="-13"/>
          <w:w w:val="105"/>
          <w:sz w:val="19"/>
        </w:rPr>
        <w:t xml:space="preserve"> </w:t>
      </w:r>
      <w:r>
        <w:rPr>
          <w:w w:val="105"/>
          <w:sz w:val="19"/>
        </w:rPr>
        <w:t>the</w:t>
      </w:r>
      <w:r>
        <w:rPr>
          <w:spacing w:val="-14"/>
          <w:w w:val="105"/>
          <w:sz w:val="19"/>
        </w:rPr>
        <w:t xml:space="preserve"> </w:t>
      </w:r>
      <w:r>
        <w:rPr>
          <w:w w:val="105"/>
          <w:sz w:val="19"/>
        </w:rPr>
        <w:t>possibility</w:t>
      </w:r>
      <w:r>
        <w:rPr>
          <w:spacing w:val="-13"/>
          <w:w w:val="105"/>
          <w:sz w:val="19"/>
        </w:rPr>
        <w:t xml:space="preserve"> </w:t>
      </w:r>
      <w:r>
        <w:rPr>
          <w:w w:val="105"/>
          <w:sz w:val="19"/>
        </w:rPr>
        <w:t>that</w:t>
      </w:r>
      <w:r>
        <w:rPr>
          <w:spacing w:val="-13"/>
          <w:w w:val="105"/>
          <w:sz w:val="19"/>
        </w:rPr>
        <w:t xml:space="preserve"> </w:t>
      </w:r>
      <w:r>
        <w:rPr>
          <w:w w:val="105"/>
          <w:sz w:val="19"/>
        </w:rPr>
        <w:t>concepts</w:t>
      </w:r>
      <w:r>
        <w:rPr>
          <w:spacing w:val="-14"/>
          <w:w w:val="105"/>
          <w:sz w:val="19"/>
        </w:rPr>
        <w:t xml:space="preserve"> </w:t>
      </w:r>
      <w:r>
        <w:rPr>
          <w:w w:val="105"/>
          <w:sz w:val="19"/>
        </w:rPr>
        <w:t>of</w:t>
      </w:r>
      <w:r>
        <w:rPr>
          <w:spacing w:val="-13"/>
          <w:w w:val="105"/>
          <w:sz w:val="19"/>
        </w:rPr>
        <w:t xml:space="preserve"> </w:t>
      </w:r>
      <w:r>
        <w:rPr>
          <w:spacing w:val="2"/>
          <w:w w:val="105"/>
          <w:sz w:val="19"/>
        </w:rPr>
        <w:t xml:space="preserve">“self’ </w:t>
      </w:r>
      <w:r>
        <w:rPr>
          <w:w w:val="105"/>
          <w:sz w:val="19"/>
        </w:rPr>
        <w:t>may differ cross-culturally. Presents research that suggests that Asia cultures foster an “interdependent’ conception of self, while Western cultures foster an “independent” conception of</w:t>
      </w:r>
      <w:r>
        <w:rPr>
          <w:spacing w:val="-3"/>
          <w:w w:val="105"/>
          <w:sz w:val="19"/>
        </w:rPr>
        <w:t xml:space="preserve"> </w:t>
      </w:r>
      <w:r>
        <w:rPr>
          <w:w w:val="105"/>
          <w:sz w:val="19"/>
        </w:rPr>
        <w:t>sel</w:t>
      </w:r>
      <w:r>
        <w:rPr>
          <w:w w:val="105"/>
          <w:sz w:val="19"/>
        </w:rPr>
        <w:t>f</w:t>
      </w:r>
    </w:p>
    <w:p w:rsidR="002E0D56" w:rsidRDefault="00C67A04">
      <w:pPr>
        <w:pStyle w:val="BodyText"/>
        <w:spacing w:before="127" w:line="266" w:lineRule="auto"/>
        <w:ind w:left="948" w:right="1139" w:hanging="360"/>
      </w:pPr>
      <w:r>
        <w:rPr>
          <w:w w:val="105"/>
        </w:rPr>
        <w:t xml:space="preserve">Milgram, S. (1974). </w:t>
      </w:r>
      <w:r>
        <w:rPr>
          <w:rFonts w:ascii="Times New Roman"/>
          <w:i/>
          <w:w w:val="105"/>
        </w:rPr>
        <w:t xml:space="preserve">Obedience to Authority. </w:t>
      </w:r>
      <w:r>
        <w:rPr>
          <w:w w:val="105"/>
        </w:rPr>
        <w:t>New York: Harper &amp; Row. Milgram presents his ideas on the topic of obedience and describes his famous research involving the shocking machine.</w:t>
      </w:r>
    </w:p>
    <w:p w:rsidR="002E0D56" w:rsidRDefault="00C67A04">
      <w:pPr>
        <w:spacing w:before="133" w:line="283" w:lineRule="auto"/>
        <w:ind w:left="948" w:right="1210" w:hanging="360"/>
        <w:rPr>
          <w:sz w:val="19"/>
        </w:rPr>
      </w:pPr>
      <w:r>
        <w:rPr>
          <w:w w:val="105"/>
          <w:sz w:val="19"/>
        </w:rPr>
        <w:t xml:space="preserve">Reber, A. S. (1985). </w:t>
      </w:r>
      <w:r>
        <w:rPr>
          <w:rFonts w:ascii="Times New Roman"/>
          <w:i/>
          <w:w w:val="105"/>
          <w:sz w:val="19"/>
        </w:rPr>
        <w:t>The Penguin Dictionary of Psychology</w:t>
      </w:r>
      <w:r>
        <w:rPr>
          <w:w w:val="105"/>
          <w:sz w:val="19"/>
        </w:rPr>
        <w:t>. London: The Penguin Group. A concise, cogent dictionary of even the most obscure psychological terms.</w:t>
      </w:r>
    </w:p>
    <w:p w:rsidR="002E0D56" w:rsidRDefault="00C67A04">
      <w:pPr>
        <w:pStyle w:val="BodyText"/>
        <w:spacing w:before="102" w:line="278" w:lineRule="auto"/>
        <w:ind w:left="948" w:right="1361" w:hanging="360"/>
      </w:pPr>
      <w:r>
        <w:rPr>
          <w:w w:val="105"/>
        </w:rPr>
        <w:t xml:space="preserve">Ross, L., &amp; Nisbett, R. (1991). </w:t>
      </w:r>
      <w:r>
        <w:rPr>
          <w:rFonts w:ascii="Times New Roman"/>
          <w:i/>
          <w:w w:val="105"/>
        </w:rPr>
        <w:t xml:space="preserve">The Person and the Situation: Perspectives </w:t>
      </w:r>
      <w:r>
        <w:rPr>
          <w:w w:val="105"/>
        </w:rPr>
        <w:t xml:space="preserve">of </w:t>
      </w:r>
      <w:r>
        <w:rPr>
          <w:rFonts w:ascii="Times New Roman"/>
          <w:i/>
          <w:w w:val="105"/>
        </w:rPr>
        <w:t xml:space="preserve">Social Psychology. </w:t>
      </w:r>
      <w:r>
        <w:rPr>
          <w:w w:val="105"/>
        </w:rPr>
        <w:t xml:space="preserve">New York: McGraw-Hill. An excellent summary and review </w:t>
      </w:r>
      <w:r>
        <w:rPr>
          <w:w w:val="105"/>
        </w:rPr>
        <w:t>of the field of social psychology by two leading researchers. Presents the complex and often contradictory findings of social psychology in a manner easily understood by all.</w:t>
      </w:r>
    </w:p>
    <w:p w:rsidR="002E0D56" w:rsidRDefault="00C67A04">
      <w:pPr>
        <w:spacing w:before="104" w:line="276" w:lineRule="auto"/>
        <w:ind w:left="948" w:right="1059" w:hanging="360"/>
        <w:rPr>
          <w:sz w:val="19"/>
        </w:rPr>
      </w:pPr>
      <w:r>
        <w:rPr>
          <w:w w:val="105"/>
          <w:sz w:val="19"/>
        </w:rPr>
        <w:t>Spiegel,</w:t>
      </w:r>
      <w:r>
        <w:rPr>
          <w:spacing w:val="-10"/>
          <w:w w:val="105"/>
          <w:sz w:val="19"/>
        </w:rPr>
        <w:t xml:space="preserve"> </w:t>
      </w:r>
      <w:r>
        <w:rPr>
          <w:w w:val="105"/>
          <w:sz w:val="19"/>
        </w:rPr>
        <w:t>D.,</w:t>
      </w:r>
      <w:r>
        <w:rPr>
          <w:spacing w:val="-10"/>
          <w:w w:val="105"/>
          <w:sz w:val="19"/>
        </w:rPr>
        <w:t xml:space="preserve"> </w:t>
      </w:r>
      <w:r>
        <w:rPr>
          <w:w w:val="105"/>
          <w:sz w:val="19"/>
        </w:rPr>
        <w:t>Bloom,</w:t>
      </w:r>
      <w:r>
        <w:rPr>
          <w:spacing w:val="-10"/>
          <w:w w:val="105"/>
          <w:sz w:val="19"/>
        </w:rPr>
        <w:t xml:space="preserve"> </w:t>
      </w:r>
      <w:r>
        <w:rPr>
          <w:w w:val="105"/>
          <w:sz w:val="19"/>
        </w:rPr>
        <w:t>J.,</w:t>
      </w:r>
      <w:r>
        <w:rPr>
          <w:spacing w:val="-9"/>
          <w:w w:val="105"/>
          <w:sz w:val="19"/>
        </w:rPr>
        <w:t xml:space="preserve"> </w:t>
      </w:r>
      <w:r>
        <w:rPr>
          <w:w w:val="105"/>
          <w:sz w:val="19"/>
        </w:rPr>
        <w:t>Kraemer,</w:t>
      </w:r>
      <w:r>
        <w:rPr>
          <w:spacing w:val="-10"/>
          <w:w w:val="105"/>
          <w:sz w:val="19"/>
        </w:rPr>
        <w:t xml:space="preserve"> </w:t>
      </w:r>
      <w:r>
        <w:rPr>
          <w:w w:val="105"/>
          <w:sz w:val="19"/>
        </w:rPr>
        <w:t>H.,</w:t>
      </w:r>
      <w:r>
        <w:rPr>
          <w:spacing w:val="-10"/>
          <w:w w:val="105"/>
          <w:sz w:val="19"/>
        </w:rPr>
        <w:t xml:space="preserve"> </w:t>
      </w:r>
      <w:r>
        <w:rPr>
          <w:w w:val="105"/>
          <w:sz w:val="19"/>
        </w:rPr>
        <w:t>&amp;</w:t>
      </w:r>
      <w:r>
        <w:rPr>
          <w:spacing w:val="-9"/>
          <w:w w:val="105"/>
          <w:sz w:val="19"/>
        </w:rPr>
        <w:t xml:space="preserve"> </w:t>
      </w:r>
      <w:r>
        <w:rPr>
          <w:w w:val="105"/>
          <w:sz w:val="19"/>
        </w:rPr>
        <w:t>Gottheil,</w:t>
      </w:r>
      <w:r>
        <w:rPr>
          <w:spacing w:val="-10"/>
          <w:w w:val="105"/>
          <w:sz w:val="19"/>
        </w:rPr>
        <w:t xml:space="preserve"> </w:t>
      </w:r>
      <w:r>
        <w:rPr>
          <w:w w:val="105"/>
          <w:sz w:val="19"/>
        </w:rPr>
        <w:t>E.</w:t>
      </w:r>
      <w:r>
        <w:rPr>
          <w:spacing w:val="-10"/>
          <w:w w:val="105"/>
          <w:sz w:val="19"/>
        </w:rPr>
        <w:t xml:space="preserve"> </w:t>
      </w:r>
      <w:r>
        <w:rPr>
          <w:w w:val="105"/>
          <w:sz w:val="19"/>
        </w:rPr>
        <w:t>(1994)</w:t>
      </w:r>
      <w:r>
        <w:rPr>
          <w:rFonts w:ascii="Times New Roman"/>
          <w:i/>
          <w:w w:val="105"/>
          <w:sz w:val="19"/>
        </w:rPr>
        <w:t>.</w:t>
      </w:r>
      <w:r>
        <w:rPr>
          <w:rFonts w:ascii="Times New Roman"/>
          <w:i/>
          <w:spacing w:val="-13"/>
          <w:w w:val="105"/>
          <w:sz w:val="19"/>
        </w:rPr>
        <w:t xml:space="preserve"> </w:t>
      </w:r>
      <w:r>
        <w:rPr>
          <w:rFonts w:ascii="Times New Roman"/>
          <w:i/>
          <w:spacing w:val="2"/>
          <w:w w:val="105"/>
          <w:sz w:val="19"/>
        </w:rPr>
        <w:t>Effect</w:t>
      </w:r>
      <w:r>
        <w:rPr>
          <w:rFonts w:ascii="Times New Roman"/>
          <w:i/>
          <w:spacing w:val="-14"/>
          <w:w w:val="105"/>
          <w:sz w:val="19"/>
        </w:rPr>
        <w:t xml:space="preserve"> </w:t>
      </w:r>
      <w:r>
        <w:rPr>
          <w:rFonts w:ascii="Times New Roman"/>
          <w:i/>
          <w:w w:val="105"/>
          <w:sz w:val="19"/>
        </w:rPr>
        <w:t>of</w:t>
      </w:r>
      <w:r>
        <w:rPr>
          <w:rFonts w:ascii="Times New Roman"/>
          <w:i/>
          <w:spacing w:val="-14"/>
          <w:w w:val="105"/>
          <w:sz w:val="19"/>
        </w:rPr>
        <w:t xml:space="preserve"> </w:t>
      </w:r>
      <w:r>
        <w:rPr>
          <w:rFonts w:ascii="Times New Roman"/>
          <w:i/>
          <w:spacing w:val="2"/>
          <w:w w:val="105"/>
          <w:sz w:val="19"/>
        </w:rPr>
        <w:t>Psychosocia</w:t>
      </w:r>
      <w:r>
        <w:rPr>
          <w:rFonts w:ascii="Times New Roman"/>
          <w:i/>
          <w:spacing w:val="2"/>
          <w:w w:val="105"/>
          <w:sz w:val="19"/>
        </w:rPr>
        <w:t>l</w:t>
      </w:r>
      <w:r>
        <w:rPr>
          <w:rFonts w:ascii="Times New Roman"/>
          <w:i/>
          <w:spacing w:val="-14"/>
          <w:w w:val="105"/>
          <w:sz w:val="19"/>
        </w:rPr>
        <w:t xml:space="preserve"> </w:t>
      </w:r>
      <w:r>
        <w:rPr>
          <w:rFonts w:ascii="Times New Roman"/>
          <w:i/>
          <w:spacing w:val="2"/>
          <w:w w:val="105"/>
          <w:sz w:val="19"/>
        </w:rPr>
        <w:t>Treatment</w:t>
      </w:r>
      <w:r>
        <w:rPr>
          <w:rFonts w:ascii="Times New Roman"/>
          <w:i/>
          <w:spacing w:val="-14"/>
          <w:w w:val="105"/>
          <w:sz w:val="19"/>
        </w:rPr>
        <w:t xml:space="preserve"> </w:t>
      </w:r>
      <w:r>
        <w:rPr>
          <w:rFonts w:ascii="Times New Roman"/>
          <w:i/>
          <w:w w:val="105"/>
          <w:sz w:val="19"/>
        </w:rPr>
        <w:t>on</w:t>
      </w:r>
      <w:r>
        <w:rPr>
          <w:rFonts w:ascii="Times New Roman"/>
          <w:i/>
          <w:spacing w:val="-14"/>
          <w:w w:val="105"/>
          <w:sz w:val="19"/>
        </w:rPr>
        <w:t xml:space="preserve"> </w:t>
      </w:r>
      <w:r>
        <w:rPr>
          <w:rFonts w:ascii="Times New Roman"/>
          <w:i/>
          <w:spacing w:val="3"/>
          <w:w w:val="105"/>
          <w:sz w:val="19"/>
        </w:rPr>
        <w:t xml:space="preserve">Survival </w:t>
      </w:r>
      <w:r>
        <w:rPr>
          <w:rFonts w:ascii="Times New Roman"/>
          <w:i/>
          <w:w w:val="105"/>
          <w:sz w:val="19"/>
        </w:rPr>
        <w:t>of</w:t>
      </w:r>
      <w:r>
        <w:rPr>
          <w:rFonts w:ascii="Times New Roman"/>
          <w:i/>
          <w:spacing w:val="-15"/>
          <w:w w:val="105"/>
          <w:sz w:val="19"/>
        </w:rPr>
        <w:t xml:space="preserve"> </w:t>
      </w:r>
      <w:r>
        <w:rPr>
          <w:rFonts w:ascii="Times New Roman"/>
          <w:i/>
          <w:w w:val="105"/>
          <w:sz w:val="19"/>
        </w:rPr>
        <w:t>Patients</w:t>
      </w:r>
      <w:r>
        <w:rPr>
          <w:rFonts w:ascii="Times New Roman"/>
          <w:i/>
          <w:spacing w:val="-15"/>
          <w:w w:val="105"/>
          <w:sz w:val="19"/>
        </w:rPr>
        <w:t xml:space="preserve"> </w:t>
      </w:r>
      <w:r>
        <w:rPr>
          <w:rFonts w:ascii="Times New Roman"/>
          <w:i/>
          <w:w w:val="105"/>
          <w:sz w:val="19"/>
        </w:rPr>
        <w:t>with</w:t>
      </w:r>
      <w:r>
        <w:rPr>
          <w:rFonts w:ascii="Times New Roman"/>
          <w:i/>
          <w:spacing w:val="-16"/>
          <w:w w:val="105"/>
          <w:sz w:val="19"/>
        </w:rPr>
        <w:t xml:space="preserve"> </w:t>
      </w:r>
      <w:r>
        <w:rPr>
          <w:rFonts w:ascii="Times New Roman"/>
          <w:i/>
          <w:w w:val="105"/>
          <w:sz w:val="19"/>
        </w:rPr>
        <w:t>Metastatic</w:t>
      </w:r>
      <w:r>
        <w:rPr>
          <w:rFonts w:ascii="Times New Roman"/>
          <w:i/>
          <w:spacing w:val="-14"/>
          <w:w w:val="105"/>
          <w:sz w:val="19"/>
        </w:rPr>
        <w:t xml:space="preserve"> </w:t>
      </w:r>
      <w:r>
        <w:rPr>
          <w:rFonts w:ascii="Times New Roman"/>
          <w:i/>
          <w:w w:val="105"/>
          <w:sz w:val="19"/>
        </w:rPr>
        <w:t>Breast</w:t>
      </w:r>
      <w:r>
        <w:rPr>
          <w:rFonts w:ascii="Times New Roman"/>
          <w:i/>
          <w:spacing w:val="-15"/>
          <w:w w:val="105"/>
          <w:sz w:val="19"/>
        </w:rPr>
        <w:t xml:space="preserve"> </w:t>
      </w:r>
      <w:r>
        <w:rPr>
          <w:rFonts w:ascii="Times New Roman"/>
          <w:i/>
          <w:w w:val="105"/>
          <w:sz w:val="19"/>
        </w:rPr>
        <w:t>Cancer.</w:t>
      </w:r>
      <w:r>
        <w:rPr>
          <w:rFonts w:ascii="Times New Roman"/>
          <w:i/>
          <w:spacing w:val="-5"/>
          <w:w w:val="105"/>
          <w:sz w:val="19"/>
        </w:rPr>
        <w:t xml:space="preserve"> </w:t>
      </w:r>
      <w:r>
        <w:rPr>
          <w:w w:val="105"/>
          <w:sz w:val="19"/>
        </w:rPr>
        <w:t>In</w:t>
      </w:r>
      <w:r>
        <w:rPr>
          <w:spacing w:val="-15"/>
          <w:w w:val="105"/>
          <w:sz w:val="19"/>
        </w:rPr>
        <w:t xml:space="preserve"> </w:t>
      </w:r>
      <w:r>
        <w:rPr>
          <w:rFonts w:ascii="Times New Roman"/>
          <w:i/>
          <w:w w:val="105"/>
          <w:sz w:val="19"/>
        </w:rPr>
        <w:t>Psychosocial</w:t>
      </w:r>
      <w:r>
        <w:rPr>
          <w:rFonts w:ascii="Times New Roman"/>
          <w:i/>
          <w:spacing w:val="-12"/>
          <w:w w:val="105"/>
          <w:sz w:val="19"/>
        </w:rPr>
        <w:t xml:space="preserve"> </w:t>
      </w:r>
      <w:r>
        <w:rPr>
          <w:rFonts w:ascii="Times New Roman"/>
          <w:i/>
          <w:w w:val="105"/>
          <w:sz w:val="19"/>
        </w:rPr>
        <w:t>Processes</w:t>
      </w:r>
      <w:r>
        <w:rPr>
          <w:rFonts w:ascii="Times New Roman"/>
          <w:i/>
          <w:spacing w:val="-12"/>
          <w:w w:val="105"/>
          <w:sz w:val="19"/>
        </w:rPr>
        <w:t xml:space="preserve"> </w:t>
      </w:r>
      <w:r>
        <w:rPr>
          <w:rFonts w:ascii="Times New Roman"/>
          <w:i/>
          <w:w w:val="105"/>
          <w:sz w:val="19"/>
        </w:rPr>
        <w:t>and</w:t>
      </w:r>
      <w:r>
        <w:rPr>
          <w:rFonts w:ascii="Times New Roman"/>
          <w:i/>
          <w:spacing w:val="-12"/>
          <w:w w:val="105"/>
          <w:sz w:val="19"/>
        </w:rPr>
        <w:t xml:space="preserve"> </w:t>
      </w:r>
      <w:r>
        <w:rPr>
          <w:rFonts w:ascii="Times New Roman"/>
          <w:i/>
          <w:w w:val="105"/>
          <w:sz w:val="19"/>
        </w:rPr>
        <w:t>Health:</w:t>
      </w:r>
      <w:r>
        <w:rPr>
          <w:rFonts w:ascii="Times New Roman"/>
          <w:i/>
          <w:spacing w:val="-12"/>
          <w:w w:val="105"/>
          <w:sz w:val="19"/>
        </w:rPr>
        <w:t xml:space="preserve"> </w:t>
      </w:r>
      <w:r>
        <w:rPr>
          <w:rFonts w:ascii="Times New Roman"/>
          <w:i/>
          <w:w w:val="105"/>
          <w:sz w:val="19"/>
        </w:rPr>
        <w:t>A</w:t>
      </w:r>
      <w:r>
        <w:rPr>
          <w:rFonts w:ascii="Times New Roman"/>
          <w:i/>
          <w:spacing w:val="-11"/>
          <w:w w:val="105"/>
          <w:sz w:val="19"/>
        </w:rPr>
        <w:t xml:space="preserve"> </w:t>
      </w:r>
      <w:r>
        <w:rPr>
          <w:rFonts w:ascii="Times New Roman"/>
          <w:i/>
          <w:w w:val="105"/>
          <w:sz w:val="19"/>
        </w:rPr>
        <w:t>Reader,</w:t>
      </w:r>
      <w:r>
        <w:rPr>
          <w:rFonts w:ascii="Times New Roman"/>
          <w:i/>
          <w:spacing w:val="-14"/>
          <w:w w:val="105"/>
          <w:sz w:val="19"/>
        </w:rPr>
        <w:t xml:space="preserve"> </w:t>
      </w:r>
      <w:r>
        <w:rPr>
          <w:spacing w:val="6"/>
          <w:w w:val="105"/>
          <w:sz w:val="19"/>
        </w:rPr>
        <w:t xml:space="preserve">468-477. </w:t>
      </w:r>
      <w:r>
        <w:rPr>
          <w:w w:val="105"/>
          <w:sz w:val="19"/>
        </w:rPr>
        <w:t>Cambridge: Cambridge University Press. Presents research that suggests participating in social support groups can dramatically increase length of survival of women with metastatic breast cancer. Provides a dramatic example of how social factors can influen</w:t>
      </w:r>
      <w:r>
        <w:rPr>
          <w:w w:val="105"/>
          <w:sz w:val="19"/>
        </w:rPr>
        <w:t xml:space="preserve">ce biological  </w:t>
      </w:r>
      <w:r>
        <w:rPr>
          <w:spacing w:val="4"/>
          <w:w w:val="105"/>
          <w:sz w:val="19"/>
        </w:rPr>
        <w:t>ones.</w:t>
      </w:r>
    </w:p>
    <w:p w:rsidR="002E0D56" w:rsidRDefault="00C67A04">
      <w:pPr>
        <w:spacing w:before="124"/>
        <w:ind w:left="588"/>
        <w:rPr>
          <w:rFonts w:ascii="Times New Roman"/>
          <w:i/>
          <w:sz w:val="19"/>
        </w:rPr>
      </w:pPr>
      <w:r>
        <w:rPr>
          <w:w w:val="105"/>
          <w:sz w:val="19"/>
        </w:rPr>
        <w:t xml:space="preserve">Steele, C. (1997). </w:t>
      </w:r>
      <w:r>
        <w:rPr>
          <w:rFonts w:ascii="Times New Roman"/>
          <w:i/>
          <w:w w:val="105"/>
          <w:sz w:val="19"/>
        </w:rPr>
        <w:t>A Threat in the Air: How Stereotypes Shape Intellectual Identity and Performance.</w:t>
      </w:r>
    </w:p>
    <w:p w:rsidR="002E0D56" w:rsidRDefault="00C67A04">
      <w:pPr>
        <w:pStyle w:val="BodyText"/>
        <w:spacing w:before="21" w:line="278" w:lineRule="auto"/>
        <w:ind w:left="948" w:right="1097"/>
      </w:pPr>
      <w:r>
        <w:rPr>
          <w:rFonts w:ascii="Times New Roman" w:hAnsi="Times New Roman"/>
          <w:i/>
          <w:w w:val="105"/>
        </w:rPr>
        <w:t xml:space="preserve">American Psychologist, </w:t>
      </w:r>
      <w:r>
        <w:rPr>
          <w:w w:val="105"/>
        </w:rPr>
        <w:t>52(6), 613-629. Introduces “stereotype threat’ and discusses its influence on the performance of stereotyped in</w:t>
      </w:r>
      <w:r>
        <w:rPr>
          <w:w w:val="105"/>
        </w:rPr>
        <w:t>dividuals. Stereotype threat is a phenomenon in which the fear of confirming a stereotype leads to anxiety that actually causes the fulfillment of the stereotype. It is used to explain lower academic performance by stereotyped group compared to nonstereoty</w:t>
      </w:r>
      <w:r>
        <w:rPr>
          <w:w w:val="105"/>
        </w:rPr>
        <w:t>ped groups.</w:t>
      </w:r>
    </w:p>
    <w:p w:rsidR="002E0D56" w:rsidRDefault="00C67A04">
      <w:pPr>
        <w:pStyle w:val="BodyText"/>
        <w:spacing w:before="109" w:line="276" w:lineRule="auto"/>
        <w:ind w:left="948" w:right="1139" w:hanging="360"/>
      </w:pPr>
      <w:r>
        <w:rPr>
          <w:w w:val="105"/>
        </w:rPr>
        <w:t xml:space="preserve">Tesser, A. (1995). </w:t>
      </w:r>
      <w:r>
        <w:rPr>
          <w:rFonts w:ascii="Times New Roman"/>
          <w:i/>
          <w:w w:val="105"/>
        </w:rPr>
        <w:t xml:space="preserve">Advanced Social Psychology. </w:t>
      </w:r>
      <w:r>
        <w:rPr>
          <w:w w:val="105"/>
        </w:rPr>
        <w:t>New York: McGraw-Hill. An excellent introduction to the field of social psychology. Individual chapters are written by leading researchers in different areas of social psychology.</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3813"/>
        <w:rPr>
          <w:sz w:val="18"/>
        </w:rPr>
      </w:pPr>
      <w:r>
        <w:rPr>
          <w:w w:val="105"/>
          <w:sz w:val="18"/>
        </w:rPr>
        <w:lastRenderedPageBreak/>
        <w:t>CHAPTER 18: SOCIAL PSYCHOLOGY, SOCIETY, AND CULTURE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2E0D56">
      <w:pPr>
        <w:pStyle w:val="BodyText"/>
        <w:spacing w:before="7"/>
        <w:rPr>
          <w:sz w:val="31"/>
        </w:rPr>
      </w:pPr>
    </w:p>
    <w:p w:rsidR="002E0D56" w:rsidRDefault="00C67A04">
      <w:pPr>
        <w:pStyle w:val="Heading3"/>
        <w:rPr>
          <w:u w:val="none"/>
        </w:rPr>
      </w:pPr>
      <w:r>
        <w:t xml:space="preserve">DISCOVERIN </w:t>
      </w:r>
      <w:r>
        <w:rPr>
          <w:u w:val="none"/>
        </w:rPr>
        <w:t xml:space="preserve">G PSYCHOLOGY </w:t>
      </w:r>
    </w:p>
    <w:p w:rsidR="002E0D56" w:rsidRDefault="002E0D56">
      <w:pPr>
        <w:pStyle w:val="BodyText"/>
        <w:spacing w:before="6"/>
        <w:rPr>
          <w:rFonts w:ascii="Arial"/>
          <w:b/>
          <w:i/>
          <w:sz w:val="18"/>
        </w:rPr>
      </w:pPr>
    </w:p>
    <w:p w:rsidR="002E0D56" w:rsidRDefault="00C67A04">
      <w:pPr>
        <w:pStyle w:val="Heading8"/>
        <w:spacing w:before="98"/>
        <w:ind w:left="588"/>
      </w:pPr>
      <w:r>
        <w:rPr>
          <w:w w:val="105"/>
        </w:rPr>
        <w:t>PROGRAM 17: SEX AND GENDER</w:t>
      </w:r>
    </w:p>
    <w:p w:rsidR="002E0D56" w:rsidRDefault="002E0D56">
      <w:pPr>
        <w:pStyle w:val="BodyText"/>
        <w:spacing w:before="1"/>
        <w:rPr>
          <w:rFonts w:ascii="Times New Roman"/>
          <w:b/>
          <w:sz w:val="28"/>
        </w:rPr>
      </w:pPr>
    </w:p>
    <w:p w:rsidR="002E0D56" w:rsidRDefault="00C67A04">
      <w:pPr>
        <w:spacing w:before="1"/>
        <w:ind w:left="588"/>
        <w:rPr>
          <w:rFonts w:ascii="Times New Roman"/>
          <w:b/>
          <w:sz w:val="24"/>
        </w:rPr>
      </w:pPr>
      <w:r>
        <w:rPr>
          <w:rFonts w:ascii="Times New Roman"/>
          <w:b/>
          <w:w w:val="110"/>
          <w:sz w:val="24"/>
        </w:rPr>
        <w:t>Overview</w:t>
      </w:r>
    </w:p>
    <w:p w:rsidR="002E0D56" w:rsidRDefault="00C67A04">
      <w:pPr>
        <w:pStyle w:val="BodyText"/>
        <w:spacing w:before="73" w:line="283" w:lineRule="auto"/>
        <w:ind w:left="948" w:right="1320"/>
      </w:pPr>
      <w:r>
        <w:rPr>
          <w:w w:val="105"/>
        </w:rPr>
        <w:t>The ways in which males and females are similar and different, and how sex roles reflect social values and psychological knowledge.</w:t>
      </w:r>
    </w:p>
    <w:p w:rsidR="002E0D56" w:rsidRDefault="002E0D56">
      <w:pPr>
        <w:pStyle w:val="BodyText"/>
        <w:rPr>
          <w:sz w:val="30"/>
        </w:rPr>
      </w:pPr>
    </w:p>
    <w:p w:rsidR="002E0D56" w:rsidRDefault="00C67A04">
      <w:pPr>
        <w:pStyle w:val="Heading8"/>
        <w:ind w:left="588"/>
      </w:pPr>
      <w:r>
        <w:rPr>
          <w:w w:val="110"/>
        </w:rPr>
        <w:t>Key Issues</w:t>
      </w:r>
    </w:p>
    <w:p w:rsidR="002E0D56" w:rsidRDefault="00C67A04">
      <w:pPr>
        <w:pStyle w:val="BodyText"/>
        <w:spacing w:before="89" w:line="271" w:lineRule="auto"/>
        <w:ind w:left="948" w:right="707"/>
      </w:pPr>
      <w:r>
        <w:rPr>
          <w:w w:val="105"/>
        </w:rPr>
        <w:t>How sex hormones affect gender behavior in rats, how the environment affects gender roles, reasons for self-segregation by gender among preschool children, artificial limits imposed on female gender roles, relationship between gender roles and d</w:t>
      </w:r>
      <w:r>
        <w:rPr>
          <w:w w:val="105"/>
        </w:rPr>
        <w:t>epression, and how gender stereotypes in advertisements affect behavior.</w:t>
      </w:r>
    </w:p>
    <w:p w:rsidR="002E0D56" w:rsidRDefault="002E0D56">
      <w:pPr>
        <w:pStyle w:val="BodyText"/>
        <w:spacing w:before="6"/>
        <w:rPr>
          <w:sz w:val="32"/>
        </w:rPr>
      </w:pPr>
    </w:p>
    <w:p w:rsidR="002E0D56" w:rsidRDefault="00C67A04">
      <w:pPr>
        <w:pStyle w:val="Heading8"/>
        <w:ind w:left="588"/>
      </w:pPr>
      <w:r>
        <w:rPr>
          <w:w w:val="110"/>
        </w:rPr>
        <w:t>Demonstrations</w:t>
      </w:r>
    </w:p>
    <w:p w:rsidR="002E0D56" w:rsidRDefault="00C67A04">
      <w:pPr>
        <w:pStyle w:val="BodyText"/>
        <w:spacing w:before="74" w:line="417" w:lineRule="auto"/>
        <w:ind w:left="948" w:right="5039"/>
      </w:pPr>
      <w:r>
        <w:rPr>
          <w:w w:val="105"/>
        </w:rPr>
        <w:t>Sex differences in the play behavior of baby rats. Self-segregation by gender in a preschool.</w:t>
      </w:r>
    </w:p>
    <w:p w:rsidR="002E0D56" w:rsidRDefault="00C67A04">
      <w:pPr>
        <w:pStyle w:val="BodyText"/>
        <w:spacing w:line="200" w:lineRule="exact"/>
        <w:ind w:left="948"/>
      </w:pPr>
      <w:r>
        <w:rPr>
          <w:w w:val="105"/>
        </w:rPr>
        <w:t>Socialization differences in gender-appropriate behavior and dress.</w:t>
      </w:r>
    </w:p>
    <w:p w:rsidR="002E0D56" w:rsidRDefault="002E0D56">
      <w:pPr>
        <w:pStyle w:val="BodyText"/>
        <w:spacing w:before="8"/>
        <w:rPr>
          <w:sz w:val="34"/>
        </w:rPr>
      </w:pPr>
    </w:p>
    <w:p w:rsidR="002E0D56" w:rsidRDefault="00C67A04">
      <w:pPr>
        <w:pStyle w:val="Heading8"/>
        <w:ind w:left="588"/>
      </w:pPr>
      <w:r>
        <w:rPr>
          <w:w w:val="110"/>
        </w:rPr>
        <w:t>Inte</w:t>
      </w:r>
      <w:r>
        <w:rPr>
          <w:w w:val="110"/>
        </w:rPr>
        <w:t>rviews</w:t>
      </w:r>
    </w:p>
    <w:p w:rsidR="002E0D56" w:rsidRDefault="00C67A04">
      <w:pPr>
        <w:pStyle w:val="BodyText"/>
        <w:spacing w:before="74" w:line="276" w:lineRule="auto"/>
        <w:ind w:left="948" w:right="1149"/>
      </w:pPr>
      <w:r>
        <w:rPr>
          <w:w w:val="105"/>
        </w:rPr>
        <w:t xml:space="preserve">Developmental neuroscientist Michael Meaney studies why male rats are more apt to </w:t>
      </w:r>
      <w:r>
        <w:rPr>
          <w:spacing w:val="2"/>
          <w:w w:val="105"/>
        </w:rPr>
        <w:t xml:space="preserve">engage </w:t>
      </w:r>
      <w:r>
        <w:rPr>
          <w:w w:val="105"/>
        </w:rPr>
        <w:t>in rough-and-tumble play, while female rats are consistently less aggressive and less  physical.</w:t>
      </w:r>
    </w:p>
    <w:p w:rsidR="002E0D56" w:rsidRDefault="00C67A04">
      <w:pPr>
        <w:pStyle w:val="BodyText"/>
        <w:spacing w:before="125" w:line="283" w:lineRule="auto"/>
        <w:ind w:left="948" w:right="1320"/>
      </w:pPr>
      <w:r>
        <w:rPr>
          <w:w w:val="105"/>
        </w:rPr>
        <w:t>Eleanor Maccoby examines why children tend to socialize with other children of the same sex.</w:t>
      </w:r>
    </w:p>
    <w:p w:rsidR="002E0D56" w:rsidRDefault="00C67A04">
      <w:pPr>
        <w:pStyle w:val="BodyText"/>
        <w:spacing w:before="105" w:line="283" w:lineRule="auto"/>
        <w:ind w:left="948" w:right="1320"/>
      </w:pPr>
      <w:r>
        <w:t>Jean Block examines the differences in the socialization of male and female children and the  effects on their relationships with other children of the same and op</w:t>
      </w:r>
      <w:r>
        <w:t>posite sex.</w:t>
      </w:r>
    </w:p>
    <w:p w:rsidR="002E0D56" w:rsidRDefault="002E0D56">
      <w:pPr>
        <w:pStyle w:val="BodyText"/>
        <w:rPr>
          <w:sz w:val="30"/>
        </w:rPr>
      </w:pPr>
    </w:p>
    <w:p w:rsidR="002E0D56" w:rsidRDefault="00C67A04">
      <w:pPr>
        <w:pStyle w:val="Heading8"/>
        <w:ind w:left="588"/>
      </w:pPr>
      <w:r>
        <w:rPr>
          <w:w w:val="105"/>
        </w:rPr>
        <w:t>PROGRAM 20: CONSTRUCTING SOCIAL REALITY</w:t>
      </w:r>
    </w:p>
    <w:p w:rsidR="002E0D56" w:rsidRDefault="002E0D56">
      <w:pPr>
        <w:pStyle w:val="BodyText"/>
        <w:spacing w:before="10"/>
        <w:rPr>
          <w:rFonts w:ascii="Times New Roman"/>
          <w:b/>
          <w:sz w:val="26"/>
        </w:rPr>
      </w:pPr>
    </w:p>
    <w:p w:rsidR="002E0D56" w:rsidRDefault="00C67A04">
      <w:pPr>
        <w:ind w:left="588"/>
        <w:rPr>
          <w:rFonts w:ascii="Times New Roman"/>
          <w:b/>
          <w:sz w:val="24"/>
        </w:rPr>
      </w:pPr>
      <w:r>
        <w:rPr>
          <w:rFonts w:ascii="Times New Roman"/>
          <w:b/>
          <w:w w:val="110"/>
          <w:sz w:val="24"/>
        </w:rPr>
        <w:t>Overview</w:t>
      </w:r>
    </w:p>
    <w:p w:rsidR="002E0D56" w:rsidRDefault="00C67A04">
      <w:pPr>
        <w:pStyle w:val="BodyText"/>
        <w:spacing w:before="89" w:line="276" w:lineRule="auto"/>
        <w:ind w:left="948" w:right="1320"/>
      </w:pPr>
      <w:r>
        <w:rPr>
          <w:w w:val="105"/>
        </w:rPr>
        <w:t>The factors that contribute to our interpretation of reality and how understanding the psychological processes that govern our behavior may help us to become more empathetic and independent mem</w:t>
      </w:r>
      <w:r>
        <w:rPr>
          <w:w w:val="105"/>
        </w:rPr>
        <w:t>bers of society.</w:t>
      </w:r>
    </w:p>
    <w:p w:rsidR="002E0D56" w:rsidRDefault="002E0D56">
      <w:pPr>
        <w:pStyle w:val="BodyText"/>
        <w:spacing w:before="4"/>
        <w:rPr>
          <w:sz w:val="30"/>
        </w:rPr>
      </w:pPr>
    </w:p>
    <w:p w:rsidR="002E0D56" w:rsidRDefault="00C67A04">
      <w:pPr>
        <w:pStyle w:val="Heading8"/>
        <w:ind w:left="588"/>
      </w:pPr>
      <w:r>
        <w:rPr>
          <w:w w:val="110"/>
        </w:rPr>
        <w:t>Key Issues</w:t>
      </w:r>
    </w:p>
    <w:p w:rsidR="002E0D56" w:rsidRDefault="00C67A04">
      <w:pPr>
        <w:pStyle w:val="BodyText"/>
        <w:spacing w:before="89" w:line="276" w:lineRule="auto"/>
        <w:ind w:left="948" w:right="970"/>
      </w:pPr>
      <w:r>
        <w:rPr>
          <w:w w:val="105"/>
        </w:rPr>
        <w:t>Power of cognitive control, the Pygmalion effect, how teachers’ expectations affect children’s test scores, the development of prejudice in a grammar school classroom, and the principle of compliance as illustrated in televisio</w:t>
      </w:r>
      <w:r>
        <w:rPr>
          <w:w w:val="105"/>
        </w:rPr>
        <w:t>n ads.</w:t>
      </w:r>
    </w:p>
    <w:p w:rsidR="002E0D56" w:rsidRDefault="002E0D56">
      <w:pPr>
        <w:spacing w:line="276"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spacing w:before="1"/>
        <w:rPr>
          <w:sz w:val="22"/>
        </w:rPr>
      </w:pPr>
    </w:p>
    <w:p w:rsidR="002E0D56" w:rsidRDefault="00C67A04">
      <w:pPr>
        <w:pStyle w:val="Heading8"/>
        <w:ind w:left="588"/>
      </w:pPr>
      <w:r>
        <w:rPr>
          <w:w w:val="110"/>
        </w:rPr>
        <w:t>Demonstrations</w:t>
      </w:r>
    </w:p>
    <w:p w:rsidR="002E0D56" w:rsidRDefault="00C67A04">
      <w:pPr>
        <w:pStyle w:val="BodyText"/>
        <w:spacing w:before="89"/>
        <w:ind w:left="948"/>
      </w:pPr>
      <w:r>
        <w:rPr>
          <w:w w:val="105"/>
        </w:rPr>
        <w:t>The self-fulfilling prophecy study, or the Pygmalion effect.</w:t>
      </w:r>
    </w:p>
    <w:p w:rsidR="002E0D56" w:rsidRDefault="00C67A04">
      <w:pPr>
        <w:pStyle w:val="BodyText"/>
        <w:spacing w:before="144" w:line="417" w:lineRule="auto"/>
        <w:ind w:left="948" w:right="2081"/>
      </w:pPr>
      <w:r>
        <w:rPr>
          <w:w w:val="105"/>
        </w:rPr>
        <w:t>The principles of compliance illustrated with actual television advertisements. Jane Elliot’s blue-eyed versus brown-eyed case study.</w:t>
      </w:r>
    </w:p>
    <w:p w:rsidR="002E0D56" w:rsidRDefault="00C67A04">
      <w:pPr>
        <w:pStyle w:val="BodyText"/>
        <w:spacing w:line="215" w:lineRule="exact"/>
        <w:ind w:left="948"/>
      </w:pPr>
      <w:r>
        <w:rPr>
          <w:w w:val="105"/>
        </w:rPr>
        <w:t>Students’ enhanced self-esteem and performance due to the jigsaw classroom.</w:t>
      </w:r>
    </w:p>
    <w:p w:rsidR="002E0D56" w:rsidRDefault="002E0D56">
      <w:pPr>
        <w:pStyle w:val="BodyText"/>
        <w:spacing w:before="4"/>
        <w:rPr>
          <w:sz w:val="33"/>
        </w:rPr>
      </w:pPr>
    </w:p>
    <w:p w:rsidR="002E0D56" w:rsidRDefault="00C67A04">
      <w:pPr>
        <w:pStyle w:val="Heading8"/>
        <w:ind w:left="588"/>
      </w:pPr>
      <w:r>
        <w:rPr>
          <w:w w:val="110"/>
        </w:rPr>
        <w:t>New Interview</w:t>
      </w:r>
    </w:p>
    <w:p w:rsidR="002E0D56" w:rsidRDefault="00C67A04">
      <w:pPr>
        <w:pStyle w:val="BodyText"/>
        <w:spacing w:before="74" w:line="283" w:lineRule="auto"/>
        <w:ind w:left="948" w:right="1320"/>
      </w:pPr>
      <w:r>
        <w:t xml:space="preserve">Steven </w:t>
      </w:r>
      <w:r>
        <w:rPr>
          <w:spacing w:val="2"/>
        </w:rPr>
        <w:t xml:space="preserve">Hassan looks </w:t>
      </w:r>
      <w:r>
        <w:t>at the ways cults use mind control methods to reshape people’s identity   and reconstruct the way they perceive</w:t>
      </w:r>
      <w:r>
        <w:rPr>
          <w:spacing w:val="44"/>
        </w:rPr>
        <w:t xml:space="preserve"> </w:t>
      </w:r>
      <w:r>
        <w:t>reality.</w:t>
      </w:r>
    </w:p>
    <w:p w:rsidR="002E0D56" w:rsidRDefault="002E0D56">
      <w:pPr>
        <w:pStyle w:val="BodyText"/>
        <w:spacing w:before="5"/>
      </w:pPr>
    </w:p>
    <w:p w:rsidR="002E0D56" w:rsidRDefault="00C67A04">
      <w:pPr>
        <w:pStyle w:val="Heading8"/>
        <w:ind w:left="588"/>
      </w:pPr>
      <w:r>
        <w:rPr>
          <w:w w:val="110"/>
        </w:rPr>
        <w:t>Interviews</w:t>
      </w:r>
    </w:p>
    <w:p w:rsidR="002E0D56" w:rsidRDefault="00C67A04">
      <w:pPr>
        <w:pStyle w:val="BodyText"/>
        <w:spacing w:before="89" w:line="266" w:lineRule="auto"/>
        <w:ind w:left="948" w:right="1320"/>
      </w:pPr>
      <w:r>
        <w:rPr>
          <w:w w:val="105"/>
        </w:rPr>
        <w:t>Grammar sch</w:t>
      </w:r>
      <w:r>
        <w:rPr>
          <w:w w:val="105"/>
        </w:rPr>
        <w:t>ool teacher Jane Elliot divides her classroom into a superior blue-eyed group and an inferior brown-eyed group to study the development and nature of prejudice.</w:t>
      </w:r>
    </w:p>
    <w:p w:rsidR="002E0D56" w:rsidRDefault="00C67A04">
      <w:pPr>
        <w:pStyle w:val="BodyText"/>
        <w:spacing w:before="136"/>
        <w:ind w:left="948"/>
      </w:pPr>
      <w:r>
        <w:t>Robert Rosenthal studies how teachers’ expectations can affect children’s test scores.</w:t>
      </w:r>
    </w:p>
    <w:p w:rsidR="002E0D56" w:rsidRDefault="00C67A04">
      <w:pPr>
        <w:pStyle w:val="BodyText"/>
        <w:spacing w:before="159" w:line="266" w:lineRule="auto"/>
        <w:ind w:left="948" w:right="970"/>
      </w:pPr>
      <w:r>
        <w:rPr>
          <w:w w:val="105"/>
        </w:rPr>
        <w:t>Elliot Aronson and Alex Gonzalez examine how cooperation rather than competition changes the way students see themselves and their peers.</w:t>
      </w:r>
    </w:p>
    <w:p w:rsidR="002E0D56" w:rsidRDefault="00C67A04">
      <w:pPr>
        <w:pStyle w:val="BodyText"/>
        <w:spacing w:before="136" w:line="266" w:lineRule="auto"/>
        <w:ind w:left="948" w:right="970"/>
      </w:pPr>
      <w:r>
        <w:rPr>
          <w:w w:val="105"/>
        </w:rPr>
        <w:t>Robert Cialdini examines the principles of reciprocation, scarcity, authority, commitment, liking, and consensus in ma</w:t>
      </w:r>
      <w:r>
        <w:rPr>
          <w:w w:val="105"/>
        </w:rPr>
        <w:t>rketing and advertising.</w:t>
      </w:r>
    </w:p>
    <w:p w:rsidR="002E0D56" w:rsidRDefault="002E0D56">
      <w:pPr>
        <w:pStyle w:val="BodyText"/>
        <w:rPr>
          <w:sz w:val="32"/>
        </w:rPr>
      </w:pPr>
    </w:p>
    <w:p w:rsidR="002E0D56" w:rsidRDefault="00C67A04">
      <w:pPr>
        <w:pStyle w:val="Heading2"/>
      </w:pPr>
      <w:r>
        <w:rPr>
          <w:spacing w:val="30"/>
          <w:u w:val="single"/>
        </w:rPr>
        <w:t xml:space="preserve">FILM </w:t>
      </w:r>
      <w:r>
        <w:t xml:space="preserve">S </w:t>
      </w:r>
      <w:r>
        <w:rPr>
          <w:spacing w:val="20"/>
          <w:u w:val="single"/>
        </w:rPr>
        <w:t xml:space="preserve">AN </w:t>
      </w:r>
      <w:r>
        <w:t xml:space="preserve">D </w:t>
      </w:r>
      <w:r>
        <w:rPr>
          <w:spacing w:val="33"/>
        </w:rPr>
        <w:t>VIDEOS</w:t>
      </w:r>
      <w:r>
        <w:rPr>
          <w:spacing w:val="-46"/>
        </w:rPr>
        <w:t xml:space="preserve"> </w:t>
      </w:r>
    </w:p>
    <w:p w:rsidR="002E0D56" w:rsidRDefault="00C67A04">
      <w:pPr>
        <w:pStyle w:val="BodyText"/>
        <w:spacing w:before="72" w:line="276" w:lineRule="auto"/>
        <w:ind w:left="588" w:right="1067"/>
      </w:pPr>
      <w:r>
        <w:rPr>
          <w:w w:val="105"/>
        </w:rPr>
        <w:t xml:space="preserve">The </w:t>
      </w:r>
      <w:r>
        <w:rPr>
          <w:rFonts w:ascii="Times New Roman" w:hAnsi="Times New Roman"/>
          <w:b/>
          <w:w w:val="105"/>
        </w:rPr>
        <w:t xml:space="preserve">Candid Camera Classics for Social Psychology </w:t>
      </w:r>
      <w:r>
        <w:rPr>
          <w:w w:val="105"/>
        </w:rPr>
        <w:t xml:space="preserve">consists of 16 episodes that I selected, with Allen Funt’s assistance, to dramatize many key social psychology topics, such as compliance, </w:t>
      </w:r>
      <w:r>
        <w:rPr>
          <w:spacing w:val="2"/>
          <w:w w:val="105"/>
        </w:rPr>
        <w:t xml:space="preserve">conformity, obedience, social </w:t>
      </w:r>
      <w:r>
        <w:rPr>
          <w:w w:val="105"/>
        </w:rPr>
        <w:t xml:space="preserve">influence, </w:t>
      </w:r>
      <w:r>
        <w:rPr>
          <w:spacing w:val="2"/>
          <w:w w:val="105"/>
        </w:rPr>
        <w:t xml:space="preserve">authority, </w:t>
      </w:r>
      <w:r>
        <w:rPr>
          <w:w w:val="105"/>
        </w:rPr>
        <w:t xml:space="preserve">power, </w:t>
      </w:r>
      <w:r>
        <w:rPr>
          <w:spacing w:val="2"/>
          <w:w w:val="105"/>
        </w:rPr>
        <w:t xml:space="preserve">morality, </w:t>
      </w:r>
      <w:r>
        <w:rPr>
          <w:w w:val="105"/>
        </w:rPr>
        <w:t xml:space="preserve">and bias in </w:t>
      </w:r>
      <w:r>
        <w:rPr>
          <w:spacing w:val="2"/>
          <w:w w:val="105"/>
        </w:rPr>
        <w:t xml:space="preserve">field </w:t>
      </w:r>
      <w:r>
        <w:rPr>
          <w:spacing w:val="3"/>
          <w:w w:val="105"/>
        </w:rPr>
        <w:t xml:space="preserve">surveys. </w:t>
      </w:r>
      <w:r>
        <w:rPr>
          <w:w w:val="105"/>
        </w:rPr>
        <w:t xml:space="preserve">Each of these creative gems is funny and entertaining, while teaching important messages about human nature. Since they vary in duration from 2 to 6 minutes, a </w:t>
      </w:r>
      <w:r>
        <w:rPr>
          <w:w w:val="105"/>
        </w:rPr>
        <w:t xml:space="preserve">given episode can be used to launch a lecture as a thematic overview, to underscore a conclusion from a body of empirical </w:t>
      </w:r>
      <w:r>
        <w:rPr>
          <w:spacing w:val="2"/>
          <w:w w:val="105"/>
        </w:rPr>
        <w:t xml:space="preserve">research, </w:t>
      </w:r>
      <w:r>
        <w:rPr>
          <w:w w:val="105"/>
        </w:rPr>
        <w:t xml:space="preserve">or to </w:t>
      </w:r>
      <w:r>
        <w:rPr>
          <w:spacing w:val="2"/>
          <w:w w:val="105"/>
        </w:rPr>
        <w:t xml:space="preserve">provide </w:t>
      </w:r>
      <w:r>
        <w:rPr>
          <w:w w:val="105"/>
        </w:rPr>
        <w:t xml:space="preserve">a </w:t>
      </w:r>
      <w:r>
        <w:rPr>
          <w:spacing w:val="2"/>
          <w:w w:val="105"/>
        </w:rPr>
        <w:t xml:space="preserve">source </w:t>
      </w:r>
      <w:r>
        <w:rPr>
          <w:w w:val="105"/>
        </w:rPr>
        <w:t xml:space="preserve">for </w:t>
      </w:r>
      <w:r>
        <w:rPr>
          <w:spacing w:val="2"/>
          <w:w w:val="105"/>
        </w:rPr>
        <w:t xml:space="preserve">opening </w:t>
      </w:r>
      <w:r>
        <w:rPr>
          <w:w w:val="105"/>
        </w:rPr>
        <w:t xml:space="preserve">a </w:t>
      </w:r>
      <w:r>
        <w:rPr>
          <w:spacing w:val="2"/>
          <w:w w:val="105"/>
        </w:rPr>
        <w:t xml:space="preserve">discussion </w:t>
      </w:r>
      <w:r>
        <w:rPr>
          <w:w w:val="105"/>
        </w:rPr>
        <w:t xml:space="preserve">of the </w:t>
      </w:r>
      <w:r>
        <w:rPr>
          <w:spacing w:val="2"/>
          <w:w w:val="105"/>
        </w:rPr>
        <w:t xml:space="preserve">behaviors that </w:t>
      </w:r>
      <w:r>
        <w:rPr>
          <w:w w:val="105"/>
        </w:rPr>
        <w:t xml:space="preserve">the </w:t>
      </w:r>
      <w:r>
        <w:rPr>
          <w:spacing w:val="2"/>
          <w:w w:val="105"/>
        </w:rPr>
        <w:t xml:space="preserve">class </w:t>
      </w:r>
      <w:r>
        <w:rPr>
          <w:w w:val="105"/>
        </w:rPr>
        <w:t xml:space="preserve">and </w:t>
      </w:r>
      <w:r>
        <w:rPr>
          <w:spacing w:val="3"/>
          <w:w w:val="105"/>
        </w:rPr>
        <w:t xml:space="preserve">the </w:t>
      </w:r>
      <w:r>
        <w:rPr>
          <w:w w:val="105"/>
        </w:rPr>
        <w:t>instructor</w:t>
      </w:r>
      <w:r>
        <w:rPr>
          <w:spacing w:val="-28"/>
          <w:w w:val="105"/>
        </w:rPr>
        <w:t xml:space="preserve"> </w:t>
      </w:r>
      <w:r>
        <w:rPr>
          <w:w w:val="105"/>
        </w:rPr>
        <w:t>observed</w:t>
      </w:r>
      <w:r>
        <w:rPr>
          <w:spacing w:val="-27"/>
          <w:w w:val="105"/>
        </w:rPr>
        <w:t xml:space="preserve"> </w:t>
      </w:r>
      <w:r>
        <w:rPr>
          <w:w w:val="105"/>
        </w:rPr>
        <w:t>together.</w:t>
      </w:r>
      <w:r>
        <w:rPr>
          <w:spacing w:val="-27"/>
          <w:w w:val="105"/>
        </w:rPr>
        <w:t xml:space="preserve"> </w:t>
      </w:r>
      <w:r>
        <w:rPr>
          <w:w w:val="105"/>
        </w:rPr>
        <w:t>The</w:t>
      </w:r>
      <w:r>
        <w:rPr>
          <w:spacing w:val="-26"/>
          <w:w w:val="105"/>
        </w:rPr>
        <w:t xml:space="preserve"> </w:t>
      </w:r>
      <w:r>
        <w:rPr>
          <w:b/>
          <w:i/>
          <w:spacing w:val="2"/>
          <w:w w:val="105"/>
        </w:rPr>
        <w:t>Ca</w:t>
      </w:r>
      <w:r>
        <w:rPr>
          <w:b/>
          <w:i/>
          <w:spacing w:val="2"/>
          <w:w w:val="105"/>
        </w:rPr>
        <w:t>ndid</w:t>
      </w:r>
      <w:r>
        <w:rPr>
          <w:b/>
          <w:i/>
          <w:spacing w:val="-29"/>
          <w:w w:val="105"/>
        </w:rPr>
        <w:t xml:space="preserve"> </w:t>
      </w:r>
      <w:r>
        <w:rPr>
          <w:b/>
          <w:i/>
          <w:spacing w:val="2"/>
          <w:w w:val="105"/>
        </w:rPr>
        <w:t>Camera</w:t>
      </w:r>
      <w:r>
        <w:rPr>
          <w:b/>
          <w:i/>
          <w:spacing w:val="-28"/>
          <w:w w:val="105"/>
        </w:rPr>
        <w:t xml:space="preserve"> </w:t>
      </w:r>
      <w:r>
        <w:rPr>
          <w:b/>
          <w:i/>
          <w:spacing w:val="2"/>
          <w:w w:val="105"/>
        </w:rPr>
        <w:t>Classics</w:t>
      </w:r>
      <w:r>
        <w:rPr>
          <w:b/>
          <w:i/>
          <w:spacing w:val="-34"/>
          <w:w w:val="105"/>
        </w:rPr>
        <w:t xml:space="preserve"> </w:t>
      </w:r>
      <w:r>
        <w:rPr>
          <w:w w:val="105"/>
        </w:rPr>
        <w:t>come</w:t>
      </w:r>
      <w:r>
        <w:rPr>
          <w:spacing w:val="-26"/>
          <w:w w:val="105"/>
        </w:rPr>
        <w:t xml:space="preserve"> </w:t>
      </w:r>
      <w:r>
        <w:rPr>
          <w:w w:val="105"/>
        </w:rPr>
        <w:t>with</w:t>
      </w:r>
      <w:r>
        <w:rPr>
          <w:spacing w:val="-26"/>
          <w:w w:val="105"/>
        </w:rPr>
        <w:t xml:space="preserve"> </w:t>
      </w:r>
      <w:r>
        <w:rPr>
          <w:w w:val="105"/>
        </w:rPr>
        <w:t>an</w:t>
      </w:r>
      <w:r>
        <w:rPr>
          <w:spacing w:val="-26"/>
          <w:w w:val="105"/>
        </w:rPr>
        <w:t xml:space="preserve"> </w:t>
      </w:r>
      <w:r>
        <w:rPr>
          <w:w w:val="105"/>
        </w:rPr>
        <w:t>instructor’s</w:t>
      </w:r>
      <w:r>
        <w:rPr>
          <w:spacing w:val="-26"/>
          <w:w w:val="105"/>
        </w:rPr>
        <w:t xml:space="preserve"> </w:t>
      </w:r>
      <w:r>
        <w:rPr>
          <w:w w:val="105"/>
        </w:rPr>
        <w:t>guide</w:t>
      </w:r>
      <w:r>
        <w:rPr>
          <w:spacing w:val="-26"/>
          <w:w w:val="105"/>
        </w:rPr>
        <w:t xml:space="preserve"> </w:t>
      </w:r>
      <w:r>
        <w:rPr>
          <w:w w:val="105"/>
        </w:rPr>
        <w:t>(that</w:t>
      </w:r>
      <w:r>
        <w:rPr>
          <w:spacing w:val="-26"/>
          <w:w w:val="105"/>
        </w:rPr>
        <w:t xml:space="preserve"> </w:t>
      </w:r>
      <w:r>
        <w:rPr>
          <w:w w:val="105"/>
        </w:rPr>
        <w:t xml:space="preserve">I prepared with Allen Funt) that will assist teachers in getting the most mileage from using them, McGraw-Hill distributes this video (VHS) and a laser disk version. For ordering information, call </w:t>
      </w:r>
      <w:r>
        <w:rPr>
          <w:spacing w:val="4"/>
          <w:w w:val="105"/>
        </w:rPr>
        <w:t>1-800-338-3987.</w:t>
      </w:r>
    </w:p>
    <w:p w:rsidR="002E0D56" w:rsidRDefault="00C67A04">
      <w:pPr>
        <w:spacing w:before="131"/>
        <w:ind w:left="588"/>
        <w:rPr>
          <w:rFonts w:ascii="Times New Roman"/>
          <w:b/>
          <w:sz w:val="19"/>
        </w:rPr>
      </w:pPr>
      <w:r>
        <w:rPr>
          <w:rFonts w:ascii="Times New Roman"/>
          <w:b/>
          <w:w w:val="105"/>
          <w:sz w:val="19"/>
        </w:rPr>
        <w:t>Abilene Paradox (1984). VCFM, 27 minutes</w:t>
      </w:r>
    </w:p>
    <w:p w:rsidR="002E0D56" w:rsidRDefault="00C67A04">
      <w:pPr>
        <w:pStyle w:val="BodyText"/>
        <w:spacing w:before="144" w:line="276" w:lineRule="auto"/>
        <w:ind w:left="588" w:right="882"/>
      </w:pPr>
      <w:r>
        <w:rPr>
          <w:w w:val="105"/>
        </w:rPr>
        <w:t>A gently humorous exposition of social psychological concepts such as groupthink and deindividuation. Demonstrates how the cognitive processing of a well-intentioned, cooperating group can go far ast</w:t>
      </w:r>
      <w:r>
        <w:rPr>
          <w:w w:val="105"/>
        </w:rPr>
        <w:t>ray from the individual views of the members.</w:t>
      </w:r>
    </w:p>
    <w:p w:rsidR="002E0D56" w:rsidRDefault="00C67A04">
      <w:pPr>
        <w:spacing w:before="122"/>
        <w:ind w:left="588"/>
        <w:rPr>
          <w:rFonts w:ascii="Times New Roman"/>
          <w:b/>
          <w:sz w:val="19"/>
        </w:rPr>
      </w:pPr>
      <w:r>
        <w:rPr>
          <w:rFonts w:ascii="Times New Roman"/>
          <w:b/>
          <w:w w:val="110"/>
          <w:sz w:val="19"/>
        </w:rPr>
        <w:t>Captive Minds: Hypnosis and Beyond (1985). JFMU, 55 minutes</w:t>
      </w:r>
    </w:p>
    <w:p w:rsidR="002E0D56" w:rsidRDefault="00C67A04">
      <w:pPr>
        <w:pStyle w:val="BodyText"/>
        <w:spacing w:before="130" w:line="278" w:lineRule="auto"/>
        <w:ind w:left="588" w:right="1056"/>
      </w:pPr>
      <w:r>
        <w:rPr>
          <w:w w:val="105"/>
        </w:rPr>
        <w:t>Explains how long-term conditioning takes place, such as how the Moonies hold on to their disciples, and how the Marine Corps generates such fierce lo</w:t>
      </w:r>
      <w:r>
        <w:rPr>
          <w:w w:val="105"/>
        </w:rPr>
        <w:t>yalty. The indoctrination methods of disparate institutions are surprisingly similar. Recruits are isolated in unfamiliar environments, kept busy to the point of exhaustion, confused, frightened, and their sense of identity weakened. Over time, they become</w:t>
      </w:r>
      <w:r>
        <w:rPr>
          <w:w w:val="105"/>
        </w:rPr>
        <w:t xml:space="preserve"> vulnerable to suggestion. They then readily submit to a strong authoritarian leader. Reminds us that we are all vulnerable to psychological manipulations, some of which have social and political consequences.</w:t>
      </w:r>
    </w:p>
    <w:p w:rsidR="002E0D56" w:rsidRDefault="002E0D56">
      <w:pPr>
        <w:spacing w:line="278" w:lineRule="auto"/>
        <w:sectPr w:rsidR="002E0D56">
          <w:pgSz w:w="10800" w:h="14460"/>
          <w:pgMar w:top="120" w:right="0" w:bottom="620" w:left="520" w:header="0" w:footer="287" w:gutter="0"/>
          <w:cols w:space="720"/>
        </w:sectPr>
      </w:pPr>
    </w:p>
    <w:p w:rsidR="002E0D56" w:rsidRDefault="00C67A04">
      <w:pPr>
        <w:spacing w:before="80"/>
        <w:ind w:left="3813"/>
        <w:rPr>
          <w:sz w:val="18"/>
        </w:rPr>
      </w:pPr>
      <w:r>
        <w:rPr>
          <w:w w:val="105"/>
          <w:sz w:val="18"/>
        </w:rPr>
        <w:lastRenderedPageBreak/>
        <w:t>CHAPTER 18: SOCIAL PSYCHOLOG</w:t>
      </w:r>
      <w:r>
        <w:rPr>
          <w:w w:val="105"/>
          <w:sz w:val="18"/>
        </w:rPr>
        <w:t>Y, SOCIETY, AND CULTURE</w:t>
      </w:r>
    </w:p>
    <w:p w:rsidR="002E0D56" w:rsidRDefault="002E0D56">
      <w:pPr>
        <w:pStyle w:val="BodyText"/>
        <w:rPr>
          <w:sz w:val="22"/>
        </w:rPr>
      </w:pPr>
    </w:p>
    <w:p w:rsidR="002E0D56" w:rsidRDefault="002E0D56">
      <w:pPr>
        <w:pStyle w:val="BodyText"/>
        <w:spacing w:before="6"/>
        <w:rPr>
          <w:sz w:val="23"/>
        </w:rPr>
      </w:pPr>
    </w:p>
    <w:p w:rsidR="002E0D56" w:rsidRDefault="00C67A04">
      <w:pPr>
        <w:ind w:left="588"/>
        <w:rPr>
          <w:rFonts w:ascii="Times New Roman"/>
          <w:b/>
          <w:sz w:val="19"/>
        </w:rPr>
      </w:pPr>
      <w:r>
        <w:rPr>
          <w:rFonts w:ascii="Times New Roman"/>
          <w:b/>
          <w:w w:val="110"/>
          <w:sz w:val="19"/>
        </w:rPr>
        <w:t>Conformity (1989). Insight Media, 30 minutes</w:t>
      </w:r>
    </w:p>
    <w:p w:rsidR="002E0D56" w:rsidRDefault="00C67A04">
      <w:pPr>
        <w:pStyle w:val="BodyText"/>
        <w:spacing w:before="145" w:line="271" w:lineRule="auto"/>
        <w:ind w:left="588" w:right="1320"/>
      </w:pPr>
      <w:r>
        <w:rPr>
          <w:spacing w:val="2"/>
        </w:rPr>
        <w:t xml:space="preserve">This program examines </w:t>
      </w:r>
      <w:r>
        <w:t xml:space="preserve">the </w:t>
      </w:r>
      <w:r>
        <w:rPr>
          <w:spacing w:val="2"/>
        </w:rPr>
        <w:t xml:space="preserve">pros </w:t>
      </w:r>
      <w:r>
        <w:t xml:space="preserve">and </w:t>
      </w:r>
      <w:r>
        <w:rPr>
          <w:spacing w:val="2"/>
        </w:rPr>
        <w:t xml:space="preserve">cons </w:t>
      </w:r>
      <w:r>
        <w:t xml:space="preserve">of </w:t>
      </w:r>
      <w:r>
        <w:rPr>
          <w:spacing w:val="2"/>
        </w:rPr>
        <w:t xml:space="preserve">conforming behavior, looking </w:t>
      </w:r>
      <w:r>
        <w:t xml:space="preserve">at  its  </w:t>
      </w:r>
      <w:r>
        <w:rPr>
          <w:spacing w:val="2"/>
        </w:rPr>
        <w:t xml:space="preserve">dangers </w:t>
      </w:r>
      <w:r>
        <w:t xml:space="preserve">as  </w:t>
      </w:r>
      <w:r>
        <w:rPr>
          <w:spacing w:val="3"/>
        </w:rPr>
        <w:t xml:space="preserve">well </w:t>
      </w:r>
      <w:r>
        <w:t>as its utility in group decision making, classroom activities, and military  regimentat</w:t>
      </w:r>
      <w:r>
        <w:t xml:space="preserve">ion.  It </w:t>
      </w:r>
      <w:r>
        <w:rPr>
          <w:spacing w:val="2"/>
        </w:rPr>
        <w:t xml:space="preserve">introduces reasons </w:t>
      </w:r>
      <w:r>
        <w:t xml:space="preserve">for </w:t>
      </w:r>
      <w:r>
        <w:rPr>
          <w:spacing w:val="2"/>
        </w:rPr>
        <w:t xml:space="preserve">conformity </w:t>
      </w:r>
      <w:r>
        <w:t xml:space="preserve">and </w:t>
      </w:r>
      <w:r>
        <w:rPr>
          <w:spacing w:val="2"/>
        </w:rPr>
        <w:t xml:space="preserve">investigates some </w:t>
      </w:r>
      <w:r>
        <w:t xml:space="preserve">of the  </w:t>
      </w:r>
      <w:r>
        <w:rPr>
          <w:spacing w:val="2"/>
        </w:rPr>
        <w:t xml:space="preserve">variables  </w:t>
      </w:r>
      <w:r>
        <w:t xml:space="preserve">that  predict  who  </w:t>
      </w:r>
      <w:r>
        <w:rPr>
          <w:spacing w:val="3"/>
        </w:rPr>
        <w:t xml:space="preserve">is </w:t>
      </w:r>
      <w:r>
        <w:t>likely to</w:t>
      </w:r>
      <w:r>
        <w:rPr>
          <w:spacing w:val="14"/>
        </w:rPr>
        <w:t xml:space="preserve"> </w:t>
      </w:r>
      <w:r>
        <w:t>conform.</w:t>
      </w:r>
    </w:p>
    <w:p w:rsidR="002E0D56" w:rsidRDefault="002E0D56">
      <w:pPr>
        <w:spacing w:line="271" w:lineRule="auto"/>
        <w:sectPr w:rsidR="002E0D56">
          <w:pgSz w:w="10800" w:h="14460"/>
          <w:pgMar w:top="120" w:right="0" w:bottom="620" w:left="520" w:header="0" w:footer="287" w:gutter="0"/>
          <w:cols w:space="720"/>
        </w:sectPr>
      </w:pPr>
    </w:p>
    <w:p w:rsidR="002E0D56" w:rsidRDefault="00C67A04">
      <w:pPr>
        <w:spacing w:before="80"/>
        <w:ind w:left="588"/>
        <w:rPr>
          <w:sz w:val="18"/>
        </w:rPr>
      </w:pPr>
      <w:r>
        <w:rPr>
          <w:w w:val="105"/>
          <w:sz w:val="18"/>
        </w:rPr>
        <w:lastRenderedPageBreak/>
        <w:t>PSYCHOLOGY AND LIFE</w:t>
      </w:r>
    </w:p>
    <w:p w:rsidR="002E0D56" w:rsidRDefault="002E0D56">
      <w:pPr>
        <w:pStyle w:val="BodyText"/>
        <w:rPr>
          <w:sz w:val="22"/>
        </w:rPr>
      </w:pPr>
    </w:p>
    <w:p w:rsidR="002E0D56" w:rsidRDefault="002E0D56">
      <w:pPr>
        <w:pStyle w:val="BodyText"/>
        <w:rPr>
          <w:sz w:val="22"/>
        </w:rPr>
      </w:pPr>
    </w:p>
    <w:p w:rsidR="002E0D56" w:rsidRDefault="002E0D56">
      <w:pPr>
        <w:pStyle w:val="BodyText"/>
        <w:rPr>
          <w:sz w:val="22"/>
        </w:rPr>
      </w:pPr>
    </w:p>
    <w:p w:rsidR="002E0D56" w:rsidRDefault="00C67A04">
      <w:pPr>
        <w:spacing w:before="143"/>
        <w:ind w:left="588"/>
        <w:rPr>
          <w:rFonts w:ascii="Times New Roman"/>
          <w:b/>
          <w:sz w:val="19"/>
        </w:rPr>
      </w:pPr>
      <w:r>
        <w:rPr>
          <w:rFonts w:ascii="Times New Roman"/>
          <w:b/>
          <w:w w:val="110"/>
          <w:sz w:val="19"/>
        </w:rPr>
        <w:t>Conformity and Independence (1975). IU (MTI), 23 minutes</w:t>
      </w:r>
    </w:p>
    <w:p w:rsidR="002E0D56" w:rsidRDefault="00C67A04">
      <w:pPr>
        <w:pStyle w:val="BodyText"/>
        <w:spacing w:before="130" w:line="278" w:lineRule="auto"/>
        <w:ind w:left="588" w:right="1320"/>
      </w:pPr>
      <w:r>
        <w:rPr>
          <w:w w:val="105"/>
        </w:rPr>
        <w:t>Uses field and laboratory settings to look at social psychology’s main findings and principles in the area of conformity and independence. Includes Sherif s experiments on norm formation; Asch’s experiments on group pressure, and Crutchfield’s variation; M</w:t>
      </w:r>
      <w:r>
        <w:rPr>
          <w:w w:val="105"/>
        </w:rPr>
        <w:t>ilgram’s experiment on action conformity; Kelman’s three processes of compliance; and Moscovici’s theoretical views.</w:t>
      </w:r>
    </w:p>
    <w:p w:rsidR="002E0D56" w:rsidRDefault="00C67A04">
      <w:pPr>
        <w:spacing w:before="120"/>
        <w:ind w:left="588"/>
        <w:rPr>
          <w:rFonts w:ascii="Times New Roman"/>
          <w:b/>
          <w:sz w:val="19"/>
        </w:rPr>
      </w:pPr>
      <w:r>
        <w:rPr>
          <w:rFonts w:ascii="Times New Roman"/>
          <w:b/>
          <w:w w:val="110"/>
          <w:sz w:val="19"/>
        </w:rPr>
        <w:t>Prejudice (1989). Insight Media, 30 minutes</w:t>
      </w:r>
    </w:p>
    <w:p w:rsidR="002E0D56" w:rsidRDefault="00C67A04">
      <w:pPr>
        <w:pStyle w:val="BodyText"/>
        <w:spacing w:before="144" w:line="266" w:lineRule="auto"/>
        <w:ind w:left="588" w:right="882"/>
      </w:pPr>
      <w:r>
        <w:t>Showing four scenarios of prejudiced behavior, this program explores stereotypes and emotions u</w:t>
      </w:r>
      <w:r>
        <w:t>nderlying prejudice. It discusses possible methods for reducing discrimination.</w:t>
      </w:r>
    </w:p>
    <w:p w:rsidR="002E0D56" w:rsidRDefault="00C67A04">
      <w:pPr>
        <w:spacing w:before="133" w:line="264" w:lineRule="auto"/>
        <w:ind w:left="588" w:right="707"/>
        <w:rPr>
          <w:rFonts w:ascii="Times New Roman"/>
          <w:b/>
          <w:sz w:val="19"/>
        </w:rPr>
      </w:pPr>
      <w:r>
        <w:rPr>
          <w:rFonts w:ascii="Times New Roman"/>
          <w:b/>
          <w:w w:val="110"/>
          <w:sz w:val="19"/>
        </w:rPr>
        <w:t>Productivity and the Self-Fulfilling Prophecy: The Pygmalion Effect (1976). (CRM) MCGFY, 28 minutes</w:t>
      </w:r>
    </w:p>
    <w:p w:rsidR="002E0D56" w:rsidRDefault="00C67A04">
      <w:pPr>
        <w:pStyle w:val="BodyText"/>
        <w:spacing w:before="122" w:line="276" w:lineRule="auto"/>
        <w:ind w:left="588" w:right="1056"/>
      </w:pPr>
      <w:r>
        <w:rPr>
          <w:w w:val="105"/>
        </w:rPr>
        <w:t>This film illustrates self-fulfilling prophecies in several settings, includ</w:t>
      </w:r>
      <w:r>
        <w:rPr>
          <w:w w:val="105"/>
        </w:rPr>
        <w:t>ing social science and industrial management experiments. Illustrations include placebo effects and bank runs during the depression.</w:t>
      </w:r>
    </w:p>
    <w:p w:rsidR="002E0D56" w:rsidRDefault="00C67A04">
      <w:pPr>
        <w:spacing w:before="122" w:line="264" w:lineRule="auto"/>
        <w:ind w:left="588" w:right="970"/>
        <w:rPr>
          <w:rFonts w:ascii="Times New Roman"/>
          <w:b/>
          <w:sz w:val="19"/>
        </w:rPr>
      </w:pPr>
      <w:r>
        <w:rPr>
          <w:rFonts w:ascii="Times New Roman"/>
          <w:b/>
          <w:w w:val="110"/>
          <w:sz w:val="19"/>
        </w:rPr>
        <w:t>Reflections on 100 Years of Social Psychology. (Available from California State University, Fresno, Department of Psycholog</w:t>
      </w:r>
      <w:r>
        <w:rPr>
          <w:rFonts w:ascii="Times New Roman"/>
          <w:b/>
          <w:w w:val="110"/>
          <w:sz w:val="19"/>
        </w:rPr>
        <w:t>y, 5310 N. Campus Drive, Fresno, CA 93740-0011.)</w:t>
      </w:r>
    </w:p>
    <w:p w:rsidR="002E0D56" w:rsidRDefault="00C67A04">
      <w:pPr>
        <w:pStyle w:val="BodyText"/>
        <w:spacing w:before="123" w:line="276" w:lineRule="auto"/>
        <w:ind w:left="588" w:right="707"/>
      </w:pPr>
      <w:r>
        <w:rPr>
          <w:w w:val="105"/>
        </w:rPr>
        <w:t>An edited video of presentations by Elliot Aronson, Leonard Berkowitz, Morton Deutsch, Harold Gerard, Harold Kelley, Albert Pepitone, Bertram Raven, Robert Zajonc, and Philip Zimbardo to accompany a text com</w:t>
      </w:r>
      <w:r>
        <w:rPr>
          <w:w w:val="105"/>
        </w:rPr>
        <w:t>memorating 100 years of experimental social psychology.</w:t>
      </w:r>
    </w:p>
    <w:p w:rsidR="002E0D56" w:rsidRDefault="00C67A04">
      <w:pPr>
        <w:spacing w:before="122"/>
        <w:ind w:left="588"/>
        <w:rPr>
          <w:rFonts w:ascii="Times New Roman"/>
          <w:b/>
          <w:sz w:val="19"/>
        </w:rPr>
      </w:pPr>
      <w:r>
        <w:rPr>
          <w:rFonts w:ascii="Times New Roman"/>
          <w:b/>
          <w:w w:val="110"/>
          <w:sz w:val="19"/>
        </w:rPr>
        <w:t>Social Psychology (1990). Insight Media, 30 minutes</w:t>
      </w:r>
    </w:p>
    <w:p w:rsidR="002E0D56" w:rsidRDefault="00C67A04">
      <w:pPr>
        <w:pStyle w:val="BodyText"/>
        <w:spacing w:before="130" w:line="278" w:lineRule="auto"/>
        <w:ind w:left="588" w:right="1056"/>
      </w:pPr>
      <w:r>
        <w:rPr>
          <w:w w:val="105"/>
        </w:rPr>
        <w:t>Social psychology attempts to understand the myriad of social forces that influence our attitudes and actions. This program discusses several resear</w:t>
      </w:r>
      <w:r>
        <w:rPr>
          <w:w w:val="105"/>
        </w:rPr>
        <w:t>ch studies and findings on stereotyping and prejudice, attribution theory, and the power of social roles. Philip G. Zimbardo’s prison experiments are described and analyzed.</w:t>
      </w:r>
    </w:p>
    <w:p w:rsidR="002E0D56" w:rsidRDefault="00C67A04">
      <w:pPr>
        <w:spacing w:before="120"/>
        <w:ind w:left="588"/>
        <w:rPr>
          <w:rFonts w:ascii="Times New Roman"/>
          <w:b/>
          <w:sz w:val="19"/>
        </w:rPr>
      </w:pPr>
      <w:r>
        <w:rPr>
          <w:rFonts w:ascii="Times New Roman"/>
          <w:b/>
          <w:w w:val="105"/>
          <w:sz w:val="19"/>
        </w:rPr>
        <w:t>War and Violence (1986). (FFHS), 52 minutes</w:t>
      </w:r>
    </w:p>
    <w:p w:rsidR="002E0D56" w:rsidRDefault="00C67A04">
      <w:pPr>
        <w:pStyle w:val="BodyText"/>
        <w:spacing w:before="145" w:line="276" w:lineRule="auto"/>
        <w:ind w:left="588" w:right="1139"/>
      </w:pPr>
      <w:r>
        <w:rPr>
          <w:w w:val="105"/>
        </w:rPr>
        <w:t>Demonstrates that poverty and violence</w:t>
      </w:r>
      <w:r>
        <w:rPr>
          <w:w w:val="105"/>
        </w:rPr>
        <w:t xml:space="preserve"> go hand in hand. Depicts inner-city Boston and a lesson on walking away from a fight. Includes an interview with a young Hispanic in Oakland who talks about the machismo that underlies gang violence. Explains that around the world violence is fueled by re</w:t>
      </w:r>
      <w:r>
        <w:rPr>
          <w:w w:val="105"/>
        </w:rPr>
        <w:t>ligion, nationalism, or race and made worse by politicians’ rhetoric. Looks at the possibility of warfare today and the repercussion it has on the whole human race. From the Human Animal Series, hosted by Phil Donahue.</w:t>
      </w:r>
    </w:p>
    <w:p w:rsidR="002E0D56" w:rsidRDefault="00C67A04">
      <w:pPr>
        <w:spacing w:before="127"/>
        <w:ind w:left="588"/>
        <w:rPr>
          <w:rFonts w:ascii="Times New Roman"/>
          <w:b/>
          <w:sz w:val="19"/>
        </w:rPr>
      </w:pPr>
      <w:r>
        <w:rPr>
          <w:rFonts w:ascii="Times New Roman"/>
          <w:b/>
          <w:w w:val="105"/>
          <w:sz w:val="19"/>
        </w:rPr>
        <w:t>The Wave (1981). 44 minutes</w:t>
      </w:r>
    </w:p>
    <w:p w:rsidR="002E0D56" w:rsidRDefault="00C67A04">
      <w:pPr>
        <w:pStyle w:val="BodyText"/>
        <w:spacing w:before="129" w:line="278" w:lineRule="auto"/>
        <w:ind w:left="588" w:right="1138"/>
      </w:pPr>
      <w:r>
        <w:rPr>
          <w:w w:val="105"/>
        </w:rPr>
        <w:t>Observes as teacher Burt Ross re-enacts a 1967 social experiment in which a movement similar in philosophy to that of the Nazi Third Reich is created. Shows how the ideas of power, discipline, and superiority were drilled into his students and how willingl</w:t>
      </w:r>
      <w:r>
        <w:rPr>
          <w:w w:val="105"/>
        </w:rPr>
        <w:t>y most of them adopted these ideas. Illustrates the attitudes that allow people to deny responsibility for-and even knowledge of-the injustices occurring around them.</w:t>
      </w:r>
    </w:p>
    <w:p w:rsidR="002E0D56" w:rsidRDefault="002E0D56">
      <w:pPr>
        <w:spacing w:line="278" w:lineRule="auto"/>
        <w:sectPr w:rsidR="002E0D56">
          <w:pgSz w:w="10800" w:h="14460"/>
          <w:pgMar w:top="120" w:right="0" w:bottom="620" w:left="520" w:header="0" w:footer="287" w:gutter="0"/>
          <w:cols w:space="720"/>
        </w:sectPr>
      </w:pPr>
    </w:p>
    <w:p w:rsidR="002E0D56" w:rsidRDefault="00C67A04">
      <w:pPr>
        <w:pStyle w:val="Heading1"/>
        <w:spacing w:before="62"/>
        <w:ind w:left="228"/>
      </w:pPr>
      <w:r>
        <w:lastRenderedPageBreak/>
        <w:t>EXPERIMENTS AND DEMONSTRATIONS</w:t>
      </w:r>
    </w:p>
    <w:p w:rsidR="002E0D56" w:rsidRDefault="00C67A04">
      <w:pPr>
        <w:pStyle w:val="Heading3"/>
        <w:spacing w:before="323"/>
        <w:ind w:left="228"/>
        <w:rPr>
          <w:u w:val="none"/>
        </w:rPr>
      </w:pPr>
      <w:r>
        <w:t xml:space="preserve">B </w:t>
      </w:r>
      <w:r>
        <w:rPr>
          <w:u w:val="none"/>
        </w:rPr>
        <w:t xml:space="preserve">Y </w:t>
      </w:r>
      <w:r>
        <w:rPr>
          <w:spacing w:val="34"/>
        </w:rPr>
        <w:t>PHILI</w:t>
      </w:r>
      <w:r>
        <w:rPr>
          <w:spacing w:val="-43"/>
        </w:rPr>
        <w:t xml:space="preserve"> </w:t>
      </w:r>
      <w:r>
        <w:rPr>
          <w:u w:val="none"/>
        </w:rPr>
        <w:t xml:space="preserve">P </w:t>
      </w:r>
      <w:r>
        <w:t xml:space="preserve">G </w:t>
      </w:r>
      <w:r>
        <w:rPr>
          <w:u w:val="none"/>
        </w:rPr>
        <w:t xml:space="preserve">. </w:t>
      </w:r>
      <w:r>
        <w:rPr>
          <w:spacing w:val="37"/>
          <w:u w:val="none"/>
        </w:rPr>
        <w:t>ZIMBARDO</w:t>
      </w:r>
      <w:r>
        <w:rPr>
          <w:spacing w:val="-43"/>
          <w:u w:val="none"/>
        </w:rPr>
        <w:t xml:space="preserve"> </w:t>
      </w:r>
    </w:p>
    <w:p w:rsidR="002E0D56" w:rsidRDefault="002E0D56">
      <w:pPr>
        <w:pStyle w:val="BodyText"/>
        <w:spacing w:before="9"/>
        <w:rPr>
          <w:rFonts w:ascii="Arial"/>
          <w:b/>
          <w:i/>
        </w:rPr>
      </w:pPr>
    </w:p>
    <w:p w:rsidR="002E0D56" w:rsidRDefault="00C67A04">
      <w:pPr>
        <w:pStyle w:val="Heading8"/>
        <w:spacing w:before="98" w:line="273" w:lineRule="auto"/>
        <w:ind w:right="707"/>
      </w:pPr>
      <w:r>
        <w:rPr>
          <w:w w:val="105"/>
        </w:rPr>
        <w:t>STRATEGIES</w:t>
      </w:r>
      <w:r>
        <w:rPr>
          <w:spacing w:val="-24"/>
          <w:w w:val="105"/>
        </w:rPr>
        <w:t xml:space="preserve"> </w:t>
      </w:r>
      <w:r>
        <w:rPr>
          <w:w w:val="105"/>
        </w:rPr>
        <w:t>FO</w:t>
      </w:r>
      <w:r>
        <w:rPr>
          <w:w w:val="105"/>
        </w:rPr>
        <w:t>R</w:t>
      </w:r>
      <w:r>
        <w:rPr>
          <w:spacing w:val="-23"/>
          <w:w w:val="105"/>
        </w:rPr>
        <w:t xml:space="preserve"> </w:t>
      </w:r>
      <w:r>
        <w:rPr>
          <w:w w:val="105"/>
        </w:rPr>
        <w:t>DISCUSSION</w:t>
      </w:r>
      <w:r>
        <w:rPr>
          <w:spacing w:val="-23"/>
          <w:w w:val="105"/>
        </w:rPr>
        <w:t xml:space="preserve"> </w:t>
      </w:r>
      <w:r>
        <w:rPr>
          <w:w w:val="105"/>
        </w:rPr>
        <w:t>SECTIONS:</w:t>
      </w:r>
      <w:r>
        <w:rPr>
          <w:spacing w:val="-23"/>
          <w:w w:val="105"/>
        </w:rPr>
        <w:t xml:space="preserve"> </w:t>
      </w:r>
      <w:r>
        <w:rPr>
          <w:w w:val="105"/>
        </w:rPr>
        <w:t>EXPERIMENTS</w:t>
      </w:r>
      <w:r>
        <w:rPr>
          <w:spacing w:val="-23"/>
          <w:w w:val="105"/>
        </w:rPr>
        <w:t xml:space="preserve"> </w:t>
      </w:r>
      <w:r>
        <w:rPr>
          <w:w w:val="105"/>
        </w:rPr>
        <w:t>AND DEMONSTRATIONS</w:t>
      </w:r>
    </w:p>
    <w:p w:rsidR="002E0D56" w:rsidRDefault="00C67A04">
      <w:pPr>
        <w:pStyle w:val="BodyText"/>
        <w:spacing w:before="50" w:line="266" w:lineRule="auto"/>
        <w:ind w:left="228" w:right="736"/>
      </w:pPr>
      <w:r>
        <w:rPr>
          <w:w w:val="105"/>
        </w:rPr>
        <w:t>Having students become directly involved in research is one of the best ways to put life into psychology. Toward</w:t>
      </w:r>
      <w:r>
        <w:rPr>
          <w:spacing w:val="-10"/>
          <w:w w:val="105"/>
        </w:rPr>
        <w:t xml:space="preserve"> </w:t>
      </w:r>
      <w:r>
        <w:rPr>
          <w:w w:val="105"/>
        </w:rPr>
        <w:t>that</w:t>
      </w:r>
      <w:r>
        <w:rPr>
          <w:spacing w:val="-9"/>
          <w:w w:val="105"/>
        </w:rPr>
        <w:t xml:space="preserve"> </w:t>
      </w:r>
      <w:r>
        <w:rPr>
          <w:w w:val="105"/>
        </w:rPr>
        <w:t>goal,</w:t>
      </w:r>
      <w:r>
        <w:rPr>
          <w:spacing w:val="-10"/>
          <w:w w:val="105"/>
        </w:rPr>
        <w:t xml:space="preserve"> </w:t>
      </w:r>
      <w:r>
        <w:rPr>
          <w:w w:val="105"/>
        </w:rPr>
        <w:t>we</w:t>
      </w:r>
      <w:r>
        <w:rPr>
          <w:spacing w:val="-9"/>
          <w:w w:val="105"/>
        </w:rPr>
        <w:t xml:space="preserve"> </w:t>
      </w:r>
      <w:r>
        <w:rPr>
          <w:w w:val="105"/>
        </w:rPr>
        <w:t>have</w:t>
      </w:r>
      <w:r>
        <w:rPr>
          <w:spacing w:val="-9"/>
          <w:w w:val="105"/>
        </w:rPr>
        <w:t xml:space="preserve"> </w:t>
      </w:r>
      <w:r>
        <w:rPr>
          <w:w w:val="105"/>
        </w:rPr>
        <w:t>prepared</w:t>
      </w:r>
      <w:r>
        <w:rPr>
          <w:spacing w:val="-10"/>
          <w:w w:val="105"/>
        </w:rPr>
        <w:t xml:space="preserve"> </w:t>
      </w:r>
      <w:r>
        <w:rPr>
          <w:w w:val="105"/>
        </w:rPr>
        <w:t>a</w:t>
      </w:r>
      <w:r>
        <w:rPr>
          <w:spacing w:val="-9"/>
          <w:w w:val="105"/>
        </w:rPr>
        <w:t xml:space="preserve"> </w:t>
      </w:r>
      <w:r>
        <w:rPr>
          <w:w w:val="105"/>
        </w:rPr>
        <w:t>set</w:t>
      </w:r>
      <w:r>
        <w:rPr>
          <w:spacing w:val="-9"/>
          <w:w w:val="105"/>
        </w:rPr>
        <w:t xml:space="preserve"> </w:t>
      </w:r>
      <w:r>
        <w:rPr>
          <w:w w:val="105"/>
        </w:rPr>
        <w:t>of</w:t>
      </w:r>
      <w:r>
        <w:rPr>
          <w:spacing w:val="-10"/>
          <w:w w:val="105"/>
        </w:rPr>
        <w:t xml:space="preserve"> </w:t>
      </w:r>
      <w:r>
        <w:rPr>
          <w:w w:val="105"/>
        </w:rPr>
        <w:t>research</w:t>
      </w:r>
      <w:r>
        <w:rPr>
          <w:spacing w:val="-9"/>
          <w:w w:val="105"/>
        </w:rPr>
        <w:t xml:space="preserve"> </w:t>
      </w:r>
      <w:r>
        <w:rPr>
          <w:w w:val="105"/>
        </w:rPr>
        <w:t>projects</w:t>
      </w:r>
      <w:r>
        <w:rPr>
          <w:spacing w:val="-9"/>
          <w:w w:val="105"/>
        </w:rPr>
        <w:t xml:space="preserve"> </w:t>
      </w:r>
      <w:r>
        <w:rPr>
          <w:w w:val="105"/>
        </w:rPr>
        <w:t>to</w:t>
      </w:r>
      <w:r>
        <w:rPr>
          <w:spacing w:val="-10"/>
          <w:w w:val="105"/>
        </w:rPr>
        <w:t xml:space="preserve"> </w:t>
      </w:r>
      <w:r>
        <w:rPr>
          <w:w w:val="105"/>
        </w:rPr>
        <w:t>be</w:t>
      </w:r>
      <w:r>
        <w:rPr>
          <w:spacing w:val="-10"/>
          <w:w w:val="105"/>
        </w:rPr>
        <w:t xml:space="preserve"> </w:t>
      </w:r>
      <w:r>
        <w:rPr>
          <w:w w:val="105"/>
        </w:rPr>
        <w:t>conducted</w:t>
      </w:r>
      <w:r>
        <w:rPr>
          <w:spacing w:val="-9"/>
          <w:w w:val="105"/>
        </w:rPr>
        <w:t xml:space="preserve"> </w:t>
      </w:r>
      <w:r>
        <w:rPr>
          <w:w w:val="105"/>
        </w:rPr>
        <w:t>in</w:t>
      </w:r>
      <w:r>
        <w:rPr>
          <w:spacing w:val="-10"/>
          <w:w w:val="105"/>
        </w:rPr>
        <w:t xml:space="preserve"> </w:t>
      </w:r>
      <w:r>
        <w:rPr>
          <w:w w:val="105"/>
        </w:rPr>
        <w:t>class.</w:t>
      </w:r>
      <w:r>
        <w:rPr>
          <w:spacing w:val="-9"/>
          <w:w w:val="105"/>
        </w:rPr>
        <w:t xml:space="preserve"> </w:t>
      </w:r>
      <w:r>
        <w:rPr>
          <w:w w:val="105"/>
        </w:rPr>
        <w:t>They</w:t>
      </w:r>
      <w:r>
        <w:rPr>
          <w:spacing w:val="-9"/>
          <w:w w:val="105"/>
        </w:rPr>
        <w:t xml:space="preserve"> </w:t>
      </w:r>
      <w:r>
        <w:rPr>
          <w:w w:val="105"/>
        </w:rPr>
        <w:t>are</w:t>
      </w:r>
      <w:r>
        <w:rPr>
          <w:spacing w:val="-10"/>
          <w:w w:val="105"/>
        </w:rPr>
        <w:t xml:space="preserve"> </w:t>
      </w:r>
      <w:r>
        <w:rPr>
          <w:w w:val="105"/>
        </w:rPr>
        <w:t>designed</w:t>
      </w:r>
      <w:r>
        <w:rPr>
          <w:spacing w:val="-9"/>
          <w:w w:val="105"/>
        </w:rPr>
        <w:t xml:space="preserve"> </w:t>
      </w:r>
      <w:r>
        <w:rPr>
          <w:w w:val="105"/>
        </w:rPr>
        <w:t>to sample different areas of psychology, to illustrate various methodological approaches, and to offer a range of activities that can engage the entire</w:t>
      </w:r>
      <w:r>
        <w:rPr>
          <w:spacing w:val="-20"/>
          <w:w w:val="105"/>
        </w:rPr>
        <w:t xml:space="preserve"> </w:t>
      </w:r>
      <w:r>
        <w:rPr>
          <w:w w:val="105"/>
        </w:rPr>
        <w:t>class.</w:t>
      </w:r>
    </w:p>
    <w:p w:rsidR="002E0D56" w:rsidRDefault="00C67A04">
      <w:pPr>
        <w:pStyle w:val="BodyText"/>
        <w:spacing w:before="122" w:line="266" w:lineRule="auto"/>
        <w:ind w:left="228" w:right="1036"/>
      </w:pPr>
      <w:r>
        <w:t>Ideally, participating in these demonstration research projects should enable the stude</w:t>
      </w:r>
      <w:r>
        <w:t>nt to get a feeling for the exciting process of analyzing complex psychological problems, generating quantitative and qualitative data, and drawing conclusions. Indeed, it is precisely by experiencing this process of discovery that the student will come to</w:t>
      </w:r>
      <w:r>
        <w:t xml:space="preserve"> appreciate the products of psychological investigation that are presented in the text     and</w:t>
      </w:r>
      <w:r>
        <w:rPr>
          <w:spacing w:val="1"/>
        </w:rPr>
        <w:t xml:space="preserve"> </w:t>
      </w:r>
      <w:r>
        <w:t>lectures.</w:t>
      </w:r>
    </w:p>
    <w:p w:rsidR="002E0D56" w:rsidRDefault="00C67A04">
      <w:pPr>
        <w:pStyle w:val="BodyText"/>
        <w:spacing w:before="122" w:line="266" w:lineRule="auto"/>
        <w:ind w:left="228" w:right="745"/>
      </w:pPr>
      <w:r>
        <w:rPr>
          <w:w w:val="105"/>
        </w:rPr>
        <w:t>When</w:t>
      </w:r>
      <w:r>
        <w:rPr>
          <w:spacing w:val="-11"/>
          <w:w w:val="105"/>
        </w:rPr>
        <w:t xml:space="preserve"> </w:t>
      </w:r>
      <w:r>
        <w:rPr>
          <w:w w:val="105"/>
        </w:rPr>
        <w:t>this</w:t>
      </w:r>
      <w:r>
        <w:rPr>
          <w:spacing w:val="-11"/>
          <w:w w:val="105"/>
        </w:rPr>
        <w:t xml:space="preserve"> </w:t>
      </w:r>
      <w:r>
        <w:rPr>
          <w:w w:val="105"/>
        </w:rPr>
        <w:t>experience</w:t>
      </w:r>
      <w:r>
        <w:rPr>
          <w:spacing w:val="-11"/>
          <w:w w:val="105"/>
        </w:rPr>
        <w:t xml:space="preserve"> </w:t>
      </w:r>
      <w:r>
        <w:rPr>
          <w:w w:val="105"/>
        </w:rPr>
        <w:t>works</w:t>
      </w:r>
      <w:r>
        <w:rPr>
          <w:spacing w:val="-11"/>
          <w:w w:val="105"/>
        </w:rPr>
        <w:t xml:space="preserve"> </w:t>
      </w:r>
      <w:r>
        <w:rPr>
          <w:w w:val="105"/>
        </w:rPr>
        <w:t>as</w:t>
      </w:r>
      <w:r>
        <w:rPr>
          <w:spacing w:val="-11"/>
          <w:w w:val="105"/>
        </w:rPr>
        <w:t xml:space="preserve"> </w:t>
      </w:r>
      <w:r>
        <w:rPr>
          <w:w w:val="105"/>
        </w:rPr>
        <w:t>intended,</w:t>
      </w:r>
      <w:r>
        <w:rPr>
          <w:spacing w:val="-11"/>
          <w:w w:val="105"/>
        </w:rPr>
        <w:t xml:space="preserve"> </w:t>
      </w:r>
      <w:r>
        <w:rPr>
          <w:w w:val="105"/>
        </w:rPr>
        <w:t>the</w:t>
      </w:r>
      <w:r>
        <w:rPr>
          <w:spacing w:val="-11"/>
          <w:w w:val="105"/>
        </w:rPr>
        <w:t xml:space="preserve"> </w:t>
      </w:r>
      <w:r>
        <w:rPr>
          <w:w w:val="105"/>
        </w:rPr>
        <w:t>student’s</w:t>
      </w:r>
      <w:r>
        <w:rPr>
          <w:spacing w:val="-11"/>
          <w:w w:val="105"/>
        </w:rPr>
        <w:t xml:space="preserve"> </w:t>
      </w:r>
      <w:r>
        <w:rPr>
          <w:w w:val="105"/>
        </w:rPr>
        <w:t>outlook</w:t>
      </w:r>
      <w:r>
        <w:rPr>
          <w:spacing w:val="-11"/>
          <w:w w:val="105"/>
        </w:rPr>
        <w:t xml:space="preserve"> </w:t>
      </w:r>
      <w:r>
        <w:rPr>
          <w:w w:val="105"/>
        </w:rPr>
        <w:t>is</w:t>
      </w:r>
      <w:r>
        <w:rPr>
          <w:spacing w:val="-11"/>
          <w:w w:val="105"/>
        </w:rPr>
        <w:t xml:space="preserve"> </w:t>
      </w:r>
      <w:r>
        <w:rPr>
          <w:w w:val="105"/>
        </w:rPr>
        <w:t>transformed</w:t>
      </w:r>
      <w:r>
        <w:rPr>
          <w:spacing w:val="-11"/>
          <w:w w:val="105"/>
        </w:rPr>
        <w:t xml:space="preserve"> </w:t>
      </w:r>
      <w:r>
        <w:rPr>
          <w:w w:val="105"/>
        </w:rPr>
        <w:t>from</w:t>
      </w:r>
      <w:r>
        <w:rPr>
          <w:spacing w:val="-11"/>
          <w:w w:val="105"/>
        </w:rPr>
        <w:t xml:space="preserve"> </w:t>
      </w:r>
      <w:r>
        <w:rPr>
          <w:w w:val="105"/>
        </w:rPr>
        <w:t>the</w:t>
      </w:r>
      <w:r>
        <w:rPr>
          <w:spacing w:val="-11"/>
          <w:w w:val="105"/>
        </w:rPr>
        <w:t xml:space="preserve"> </w:t>
      </w:r>
      <w:r>
        <w:rPr>
          <w:w w:val="105"/>
        </w:rPr>
        <w:t>passive:</w:t>
      </w:r>
      <w:r>
        <w:rPr>
          <w:spacing w:val="-11"/>
          <w:w w:val="105"/>
        </w:rPr>
        <w:t xml:space="preserve"> </w:t>
      </w:r>
      <w:r>
        <w:rPr>
          <w:w w:val="105"/>
        </w:rPr>
        <w:t>“What</w:t>
      </w:r>
      <w:r>
        <w:rPr>
          <w:spacing w:val="-11"/>
          <w:w w:val="105"/>
        </w:rPr>
        <w:t xml:space="preserve"> </w:t>
      </w:r>
      <w:r>
        <w:rPr>
          <w:w w:val="105"/>
        </w:rPr>
        <w:t>do</w:t>
      </w:r>
      <w:r>
        <w:rPr>
          <w:spacing w:val="-11"/>
          <w:w w:val="105"/>
        </w:rPr>
        <w:t xml:space="preserve"> </w:t>
      </w:r>
      <w:r>
        <w:rPr>
          <w:w w:val="105"/>
        </w:rPr>
        <w:t>I need to know?” into the active mode: “How can</w:t>
      </w:r>
      <w:r>
        <w:rPr>
          <w:w w:val="105"/>
        </w:rPr>
        <w:t xml:space="preserve"> I find out what I’d like to know?” Such a change in one’s thinking about one’s relation to any body of knowledge fires the student’s intellectual curiosity to go beyond</w:t>
      </w:r>
      <w:r>
        <w:rPr>
          <w:spacing w:val="-7"/>
          <w:w w:val="105"/>
        </w:rPr>
        <w:t xml:space="preserve"> </w:t>
      </w:r>
      <w:r>
        <w:rPr>
          <w:w w:val="105"/>
        </w:rPr>
        <w:t>acquiring</w:t>
      </w:r>
      <w:r>
        <w:rPr>
          <w:spacing w:val="-7"/>
          <w:w w:val="105"/>
        </w:rPr>
        <w:t xml:space="preserve"> </w:t>
      </w:r>
      <w:r>
        <w:rPr>
          <w:w w:val="105"/>
        </w:rPr>
        <w:t>what</w:t>
      </w:r>
      <w:r>
        <w:rPr>
          <w:spacing w:val="-7"/>
          <w:w w:val="105"/>
        </w:rPr>
        <w:t xml:space="preserve"> </w:t>
      </w:r>
      <w:r>
        <w:rPr>
          <w:w w:val="105"/>
        </w:rPr>
        <w:t>is</w:t>
      </w:r>
      <w:r>
        <w:rPr>
          <w:spacing w:val="-6"/>
          <w:w w:val="105"/>
        </w:rPr>
        <w:t xml:space="preserve"> </w:t>
      </w:r>
      <w:r>
        <w:rPr>
          <w:w w:val="105"/>
        </w:rPr>
        <w:t>given</w:t>
      </w:r>
      <w:r>
        <w:rPr>
          <w:spacing w:val="-7"/>
          <w:w w:val="105"/>
        </w:rPr>
        <w:t xml:space="preserve"> </w:t>
      </w:r>
      <w:r>
        <w:rPr>
          <w:w w:val="105"/>
        </w:rPr>
        <w:t>or</w:t>
      </w:r>
      <w:r>
        <w:rPr>
          <w:spacing w:val="-7"/>
          <w:w w:val="105"/>
        </w:rPr>
        <w:t xml:space="preserve"> </w:t>
      </w:r>
      <w:r>
        <w:rPr>
          <w:w w:val="105"/>
        </w:rPr>
        <w:t>required</w:t>
      </w:r>
      <w:r>
        <w:rPr>
          <w:spacing w:val="-6"/>
          <w:w w:val="105"/>
        </w:rPr>
        <w:t xml:space="preserve"> </w:t>
      </w:r>
      <w:r>
        <w:rPr>
          <w:w w:val="105"/>
        </w:rPr>
        <w:t>to</w:t>
      </w:r>
      <w:r>
        <w:rPr>
          <w:spacing w:val="-7"/>
          <w:w w:val="105"/>
        </w:rPr>
        <w:t xml:space="preserve"> </w:t>
      </w:r>
      <w:r>
        <w:rPr>
          <w:w w:val="105"/>
        </w:rPr>
        <w:t>challenging</w:t>
      </w:r>
      <w:r>
        <w:rPr>
          <w:spacing w:val="-7"/>
          <w:w w:val="105"/>
        </w:rPr>
        <w:t xml:space="preserve"> </w:t>
      </w:r>
      <w:r>
        <w:rPr>
          <w:w w:val="105"/>
        </w:rPr>
        <w:t>the</w:t>
      </w:r>
      <w:r>
        <w:rPr>
          <w:spacing w:val="-6"/>
          <w:w w:val="105"/>
        </w:rPr>
        <w:t xml:space="preserve"> </w:t>
      </w:r>
      <w:r>
        <w:rPr>
          <w:w w:val="105"/>
        </w:rPr>
        <w:t>given</w:t>
      </w:r>
      <w:r>
        <w:rPr>
          <w:spacing w:val="-7"/>
          <w:w w:val="105"/>
        </w:rPr>
        <w:t xml:space="preserve"> </w:t>
      </w:r>
      <w:r>
        <w:rPr>
          <w:w w:val="105"/>
        </w:rPr>
        <w:t>and</w:t>
      </w:r>
      <w:r>
        <w:rPr>
          <w:spacing w:val="-7"/>
          <w:w w:val="105"/>
        </w:rPr>
        <w:t xml:space="preserve"> </w:t>
      </w:r>
      <w:r>
        <w:rPr>
          <w:w w:val="105"/>
        </w:rPr>
        <w:t>to</w:t>
      </w:r>
      <w:r>
        <w:rPr>
          <w:spacing w:val="-6"/>
          <w:w w:val="105"/>
        </w:rPr>
        <w:t xml:space="preserve"> </w:t>
      </w:r>
      <w:r>
        <w:rPr>
          <w:w w:val="105"/>
        </w:rPr>
        <w:t>seeking</w:t>
      </w:r>
      <w:r>
        <w:rPr>
          <w:spacing w:val="-7"/>
          <w:w w:val="105"/>
        </w:rPr>
        <w:t xml:space="preserve"> </w:t>
      </w:r>
      <w:r>
        <w:rPr>
          <w:w w:val="105"/>
        </w:rPr>
        <w:t>the</w:t>
      </w:r>
      <w:r>
        <w:rPr>
          <w:spacing w:val="-7"/>
          <w:w w:val="105"/>
        </w:rPr>
        <w:t xml:space="preserve"> </w:t>
      </w:r>
      <w:r>
        <w:rPr>
          <w:w w:val="105"/>
        </w:rPr>
        <w:t>knowle</w:t>
      </w:r>
      <w:r>
        <w:rPr>
          <w:w w:val="105"/>
        </w:rPr>
        <w:t>dge</w:t>
      </w:r>
      <w:r>
        <w:rPr>
          <w:spacing w:val="-6"/>
          <w:w w:val="105"/>
        </w:rPr>
        <w:t xml:space="preserve"> </w:t>
      </w:r>
      <w:r>
        <w:rPr>
          <w:w w:val="105"/>
        </w:rPr>
        <w:t>desired. If this happens, even “ordinary students” may become scholars and scientists who make extraordinary contributions to</w:t>
      </w:r>
      <w:r>
        <w:rPr>
          <w:spacing w:val="-8"/>
          <w:w w:val="105"/>
        </w:rPr>
        <w:t xml:space="preserve"> </w:t>
      </w:r>
      <w:r>
        <w:rPr>
          <w:w w:val="105"/>
        </w:rPr>
        <w:t>society.</w:t>
      </w:r>
    </w:p>
    <w:p w:rsidR="002E0D56" w:rsidRDefault="002E0D56">
      <w:pPr>
        <w:pStyle w:val="BodyText"/>
        <w:spacing w:before="8"/>
        <w:rPr>
          <w:sz w:val="32"/>
        </w:rPr>
      </w:pPr>
    </w:p>
    <w:p w:rsidR="002E0D56" w:rsidRDefault="00C67A04">
      <w:pPr>
        <w:pStyle w:val="Heading8"/>
      </w:pPr>
      <w:r>
        <w:rPr>
          <w:w w:val="105"/>
        </w:rPr>
        <w:t>NOTE TO INSTRUCTORS</w:t>
      </w:r>
    </w:p>
    <w:p w:rsidR="002E0D56" w:rsidRDefault="00C67A04">
      <w:pPr>
        <w:pStyle w:val="BodyText"/>
        <w:spacing w:before="116" w:line="273" w:lineRule="auto"/>
        <w:ind w:left="228" w:right="707"/>
      </w:pPr>
      <w:r>
        <w:rPr>
          <w:w w:val="105"/>
        </w:rPr>
        <w:t xml:space="preserve">The two paragraphs above also appear in the student’s Study Guide for </w:t>
      </w:r>
      <w:r>
        <w:rPr>
          <w:rFonts w:ascii="Times New Roman" w:hAnsi="Times New Roman"/>
          <w:i/>
          <w:w w:val="105"/>
        </w:rPr>
        <w:t xml:space="preserve">Psychology and Life, </w:t>
      </w:r>
      <w:r>
        <w:rPr>
          <w:w w:val="105"/>
        </w:rPr>
        <w:t xml:space="preserve">as </w:t>
      </w:r>
      <w:r>
        <w:rPr>
          <w:spacing w:val="2"/>
          <w:w w:val="105"/>
        </w:rPr>
        <w:t xml:space="preserve">does </w:t>
      </w:r>
      <w:r>
        <w:rPr>
          <w:spacing w:val="3"/>
          <w:w w:val="105"/>
        </w:rPr>
        <w:t xml:space="preserve">the </w:t>
      </w:r>
      <w:r>
        <w:rPr>
          <w:w w:val="105"/>
        </w:rPr>
        <w:t>highlighted paragraph below. The rest of this introduction and detailed descriptions of each project are given</w:t>
      </w:r>
      <w:r>
        <w:rPr>
          <w:spacing w:val="-6"/>
          <w:w w:val="105"/>
        </w:rPr>
        <w:t xml:space="preserve"> </w:t>
      </w:r>
      <w:r>
        <w:rPr>
          <w:w w:val="105"/>
        </w:rPr>
        <w:t>only</w:t>
      </w:r>
      <w:r>
        <w:rPr>
          <w:spacing w:val="-6"/>
          <w:w w:val="105"/>
        </w:rPr>
        <w:t xml:space="preserve"> </w:t>
      </w:r>
      <w:r>
        <w:rPr>
          <w:w w:val="105"/>
        </w:rPr>
        <w:t>in</w:t>
      </w:r>
      <w:r>
        <w:rPr>
          <w:spacing w:val="-6"/>
          <w:w w:val="105"/>
        </w:rPr>
        <w:t xml:space="preserve"> </w:t>
      </w:r>
      <w:r>
        <w:rPr>
          <w:w w:val="105"/>
        </w:rPr>
        <w:t>this</w:t>
      </w:r>
      <w:r>
        <w:rPr>
          <w:spacing w:val="-6"/>
          <w:w w:val="105"/>
        </w:rPr>
        <w:t xml:space="preserve"> </w:t>
      </w:r>
      <w:r>
        <w:rPr>
          <w:w w:val="105"/>
        </w:rPr>
        <w:t>instructor’s</w:t>
      </w:r>
      <w:r>
        <w:rPr>
          <w:spacing w:val="-6"/>
          <w:w w:val="105"/>
        </w:rPr>
        <w:t xml:space="preserve"> </w:t>
      </w:r>
      <w:r>
        <w:rPr>
          <w:w w:val="105"/>
        </w:rPr>
        <w:t>manual</w:t>
      </w:r>
      <w:r>
        <w:rPr>
          <w:rFonts w:ascii="Times New Roman" w:hAnsi="Times New Roman"/>
          <w:i/>
          <w:w w:val="105"/>
        </w:rPr>
        <w:t>.</w:t>
      </w:r>
      <w:r>
        <w:rPr>
          <w:rFonts w:ascii="Times New Roman" w:hAnsi="Times New Roman"/>
          <w:i/>
          <w:spacing w:val="-13"/>
          <w:w w:val="105"/>
        </w:rPr>
        <w:t xml:space="preserve"> </w:t>
      </w:r>
      <w:r>
        <w:rPr>
          <w:w w:val="105"/>
        </w:rPr>
        <w:t>It</w:t>
      </w:r>
      <w:r>
        <w:rPr>
          <w:spacing w:val="-7"/>
          <w:w w:val="105"/>
        </w:rPr>
        <w:t xml:space="preserve"> </w:t>
      </w:r>
      <w:r>
        <w:rPr>
          <w:w w:val="105"/>
        </w:rPr>
        <w:t>includes</w:t>
      </w:r>
      <w:r>
        <w:rPr>
          <w:spacing w:val="-6"/>
          <w:w w:val="105"/>
        </w:rPr>
        <w:t xml:space="preserve"> </w:t>
      </w:r>
      <w:r>
        <w:rPr>
          <w:w w:val="105"/>
        </w:rPr>
        <w:t>all</w:t>
      </w:r>
      <w:r>
        <w:rPr>
          <w:spacing w:val="-7"/>
          <w:w w:val="105"/>
        </w:rPr>
        <w:t xml:space="preserve"> </w:t>
      </w:r>
      <w:r>
        <w:rPr>
          <w:w w:val="105"/>
        </w:rPr>
        <w:t>the</w:t>
      </w:r>
      <w:r>
        <w:rPr>
          <w:spacing w:val="-7"/>
          <w:w w:val="105"/>
        </w:rPr>
        <w:t xml:space="preserve"> </w:t>
      </w:r>
      <w:r>
        <w:rPr>
          <w:w w:val="105"/>
        </w:rPr>
        <w:t>material</w:t>
      </w:r>
      <w:r>
        <w:rPr>
          <w:spacing w:val="-7"/>
          <w:w w:val="105"/>
        </w:rPr>
        <w:t xml:space="preserve"> </w:t>
      </w:r>
      <w:r>
        <w:rPr>
          <w:w w:val="105"/>
        </w:rPr>
        <w:t>necessary</w:t>
      </w:r>
      <w:r>
        <w:rPr>
          <w:spacing w:val="-6"/>
          <w:w w:val="105"/>
        </w:rPr>
        <w:t xml:space="preserve"> </w:t>
      </w:r>
      <w:r>
        <w:rPr>
          <w:w w:val="105"/>
        </w:rPr>
        <w:t>for</w:t>
      </w:r>
      <w:r>
        <w:rPr>
          <w:spacing w:val="-7"/>
          <w:w w:val="105"/>
        </w:rPr>
        <w:t xml:space="preserve"> </w:t>
      </w:r>
      <w:r>
        <w:rPr>
          <w:w w:val="105"/>
        </w:rPr>
        <w:t>each</w:t>
      </w:r>
      <w:r>
        <w:rPr>
          <w:spacing w:val="-7"/>
          <w:w w:val="105"/>
        </w:rPr>
        <w:t xml:space="preserve"> </w:t>
      </w:r>
      <w:r>
        <w:rPr>
          <w:w w:val="105"/>
        </w:rPr>
        <w:t>project.</w:t>
      </w:r>
      <w:r>
        <w:rPr>
          <w:spacing w:val="-6"/>
          <w:w w:val="105"/>
        </w:rPr>
        <w:t xml:space="preserve"> </w:t>
      </w:r>
      <w:r>
        <w:rPr>
          <w:w w:val="105"/>
        </w:rPr>
        <w:t>This</w:t>
      </w:r>
      <w:r>
        <w:rPr>
          <w:spacing w:val="-7"/>
          <w:w w:val="105"/>
        </w:rPr>
        <w:t xml:space="preserve"> </w:t>
      </w:r>
      <w:r>
        <w:rPr>
          <w:w w:val="105"/>
        </w:rPr>
        <w:t>saves</w:t>
      </w:r>
      <w:r>
        <w:rPr>
          <w:spacing w:val="-7"/>
          <w:w w:val="105"/>
        </w:rPr>
        <w:t xml:space="preserve"> </w:t>
      </w:r>
      <w:r>
        <w:rPr>
          <w:w w:val="105"/>
        </w:rPr>
        <w:t>you the</w:t>
      </w:r>
      <w:r>
        <w:rPr>
          <w:spacing w:val="-11"/>
          <w:w w:val="105"/>
        </w:rPr>
        <w:t xml:space="preserve"> </w:t>
      </w:r>
      <w:r>
        <w:rPr>
          <w:w w:val="105"/>
        </w:rPr>
        <w:t>time,</w:t>
      </w:r>
      <w:r>
        <w:rPr>
          <w:spacing w:val="-11"/>
          <w:w w:val="105"/>
        </w:rPr>
        <w:t xml:space="preserve"> </w:t>
      </w:r>
      <w:r>
        <w:rPr>
          <w:w w:val="105"/>
        </w:rPr>
        <w:t>effort,</w:t>
      </w:r>
      <w:r>
        <w:rPr>
          <w:spacing w:val="-11"/>
          <w:w w:val="105"/>
        </w:rPr>
        <w:t xml:space="preserve"> </w:t>
      </w:r>
      <w:r>
        <w:rPr>
          <w:w w:val="105"/>
        </w:rPr>
        <w:t>and</w:t>
      </w:r>
      <w:r>
        <w:rPr>
          <w:spacing w:val="-11"/>
          <w:w w:val="105"/>
        </w:rPr>
        <w:t xml:space="preserve"> </w:t>
      </w:r>
      <w:r>
        <w:rPr>
          <w:w w:val="105"/>
        </w:rPr>
        <w:t>expense</w:t>
      </w:r>
      <w:r>
        <w:rPr>
          <w:spacing w:val="-11"/>
          <w:w w:val="105"/>
        </w:rPr>
        <w:t xml:space="preserve"> </w:t>
      </w:r>
      <w:r>
        <w:rPr>
          <w:w w:val="105"/>
        </w:rPr>
        <w:t>involved</w:t>
      </w:r>
      <w:r>
        <w:rPr>
          <w:spacing w:val="-11"/>
          <w:w w:val="105"/>
        </w:rPr>
        <w:t xml:space="preserve"> </w:t>
      </w:r>
      <w:r>
        <w:rPr>
          <w:w w:val="105"/>
        </w:rPr>
        <w:t>in</w:t>
      </w:r>
      <w:r>
        <w:rPr>
          <w:spacing w:val="-11"/>
          <w:w w:val="105"/>
        </w:rPr>
        <w:t xml:space="preserve"> </w:t>
      </w:r>
      <w:r>
        <w:rPr>
          <w:w w:val="105"/>
        </w:rPr>
        <w:t>reproducing</w:t>
      </w:r>
      <w:r>
        <w:rPr>
          <w:spacing w:val="-11"/>
          <w:w w:val="105"/>
        </w:rPr>
        <w:t xml:space="preserve"> </w:t>
      </w:r>
      <w:r>
        <w:rPr>
          <w:w w:val="105"/>
        </w:rPr>
        <w:t>them.</w:t>
      </w:r>
      <w:r>
        <w:rPr>
          <w:spacing w:val="-11"/>
          <w:w w:val="105"/>
        </w:rPr>
        <w:t xml:space="preserve"> </w:t>
      </w:r>
      <w:r>
        <w:rPr>
          <w:w w:val="105"/>
        </w:rPr>
        <w:t>In</w:t>
      </w:r>
      <w:r>
        <w:rPr>
          <w:spacing w:val="-11"/>
          <w:w w:val="105"/>
        </w:rPr>
        <w:t xml:space="preserve"> </w:t>
      </w:r>
      <w:r>
        <w:rPr>
          <w:w w:val="105"/>
        </w:rPr>
        <w:t>addition,</w:t>
      </w:r>
      <w:r>
        <w:rPr>
          <w:spacing w:val="-11"/>
          <w:w w:val="105"/>
        </w:rPr>
        <w:t xml:space="preserve"> </w:t>
      </w:r>
      <w:r>
        <w:rPr>
          <w:w w:val="105"/>
        </w:rPr>
        <w:t>it</w:t>
      </w:r>
      <w:r>
        <w:rPr>
          <w:spacing w:val="-11"/>
          <w:w w:val="105"/>
        </w:rPr>
        <w:t xml:space="preserve"> </w:t>
      </w:r>
      <w:r>
        <w:rPr>
          <w:w w:val="105"/>
        </w:rPr>
        <w:t>allows</w:t>
      </w:r>
      <w:r>
        <w:rPr>
          <w:spacing w:val="-11"/>
          <w:w w:val="105"/>
        </w:rPr>
        <w:t xml:space="preserve"> </w:t>
      </w:r>
      <w:r>
        <w:rPr>
          <w:w w:val="105"/>
        </w:rPr>
        <w:t>you</w:t>
      </w:r>
      <w:r>
        <w:rPr>
          <w:spacing w:val="-10"/>
          <w:w w:val="105"/>
        </w:rPr>
        <w:t xml:space="preserve"> </w:t>
      </w:r>
      <w:r>
        <w:rPr>
          <w:w w:val="105"/>
        </w:rPr>
        <w:t>to</w:t>
      </w:r>
      <w:r>
        <w:rPr>
          <w:spacing w:val="-11"/>
          <w:w w:val="105"/>
        </w:rPr>
        <w:t xml:space="preserve"> </w:t>
      </w:r>
      <w:r>
        <w:rPr>
          <w:w w:val="105"/>
        </w:rPr>
        <w:t>have</w:t>
      </w:r>
      <w:r>
        <w:rPr>
          <w:spacing w:val="-11"/>
          <w:w w:val="105"/>
        </w:rPr>
        <w:t xml:space="preserve"> </w:t>
      </w:r>
      <w:r>
        <w:rPr>
          <w:w w:val="105"/>
        </w:rPr>
        <w:t>better</w:t>
      </w:r>
      <w:r>
        <w:rPr>
          <w:spacing w:val="-11"/>
          <w:w w:val="105"/>
        </w:rPr>
        <w:t xml:space="preserve"> </w:t>
      </w:r>
      <w:r>
        <w:rPr>
          <w:w w:val="105"/>
        </w:rPr>
        <w:t>control over how the material will be introduced and</w:t>
      </w:r>
      <w:r>
        <w:rPr>
          <w:spacing w:val="-29"/>
          <w:w w:val="105"/>
        </w:rPr>
        <w:t xml:space="preserve"> </w:t>
      </w:r>
      <w:r>
        <w:rPr>
          <w:w w:val="105"/>
        </w:rPr>
        <w:t>developed.</w:t>
      </w:r>
    </w:p>
    <w:p w:rsidR="002E0D56" w:rsidRDefault="00C67A04">
      <w:pPr>
        <w:pStyle w:val="BodyText"/>
        <w:spacing w:before="116" w:line="266" w:lineRule="auto"/>
        <w:ind w:left="228" w:right="793"/>
      </w:pPr>
      <w:r>
        <w:t>In the lecture that precedes the first demonstration, students should be alerted to the necessity of bringing their Study Guide to class. Nevertheless, not all students will have purchased the Study Guide by then, so     you may wish to reproduce some of t</w:t>
      </w:r>
      <w:r>
        <w:t>he materials for that demonstration. It will also be important to make explicit</w:t>
      </w:r>
      <w:r>
        <w:rPr>
          <w:spacing w:val="16"/>
        </w:rPr>
        <w:t xml:space="preserve"> </w:t>
      </w:r>
      <w:r>
        <w:t>how</w:t>
      </w:r>
      <w:r>
        <w:rPr>
          <w:spacing w:val="16"/>
        </w:rPr>
        <w:t xml:space="preserve"> </w:t>
      </w:r>
      <w:r>
        <w:t>you</w:t>
      </w:r>
      <w:r>
        <w:rPr>
          <w:spacing w:val="16"/>
        </w:rPr>
        <w:t xml:space="preserve"> </w:t>
      </w:r>
      <w:r>
        <w:t>will</w:t>
      </w:r>
      <w:r>
        <w:rPr>
          <w:spacing w:val="16"/>
        </w:rPr>
        <w:t xml:space="preserve"> </w:t>
      </w:r>
      <w:r>
        <w:t>deal</w:t>
      </w:r>
      <w:r>
        <w:rPr>
          <w:spacing w:val="16"/>
        </w:rPr>
        <w:t xml:space="preserve"> </w:t>
      </w:r>
      <w:r>
        <w:t>with</w:t>
      </w:r>
      <w:r>
        <w:rPr>
          <w:spacing w:val="16"/>
        </w:rPr>
        <w:t xml:space="preserve"> </w:t>
      </w:r>
      <w:r>
        <w:t>the</w:t>
      </w:r>
      <w:r>
        <w:rPr>
          <w:spacing w:val="16"/>
        </w:rPr>
        <w:t xml:space="preserve"> </w:t>
      </w:r>
      <w:r>
        <w:t>problem</w:t>
      </w:r>
      <w:r>
        <w:rPr>
          <w:spacing w:val="16"/>
        </w:rPr>
        <w:t xml:space="preserve"> </w:t>
      </w:r>
      <w:r>
        <w:t>of</w:t>
      </w:r>
      <w:r>
        <w:rPr>
          <w:spacing w:val="17"/>
        </w:rPr>
        <w:t xml:space="preserve"> </w:t>
      </w:r>
      <w:r>
        <w:t>students</w:t>
      </w:r>
      <w:r>
        <w:rPr>
          <w:spacing w:val="16"/>
        </w:rPr>
        <w:t xml:space="preserve"> </w:t>
      </w:r>
      <w:r>
        <w:t>who</w:t>
      </w:r>
      <w:r>
        <w:rPr>
          <w:spacing w:val="16"/>
        </w:rPr>
        <w:t xml:space="preserve"> </w:t>
      </w:r>
      <w:r>
        <w:t>fail</w:t>
      </w:r>
      <w:r>
        <w:rPr>
          <w:spacing w:val="16"/>
        </w:rPr>
        <w:t xml:space="preserve"> </w:t>
      </w:r>
      <w:r>
        <w:t>to</w:t>
      </w:r>
      <w:r>
        <w:rPr>
          <w:spacing w:val="16"/>
        </w:rPr>
        <w:t xml:space="preserve"> </w:t>
      </w:r>
      <w:r>
        <w:t>bring</w:t>
      </w:r>
      <w:r>
        <w:rPr>
          <w:spacing w:val="16"/>
        </w:rPr>
        <w:t xml:space="preserve"> </w:t>
      </w:r>
      <w:r>
        <w:t>the</w:t>
      </w:r>
      <w:r>
        <w:rPr>
          <w:spacing w:val="16"/>
        </w:rPr>
        <w:t xml:space="preserve"> </w:t>
      </w:r>
      <w:r>
        <w:t>required</w:t>
      </w:r>
      <w:r>
        <w:rPr>
          <w:spacing w:val="16"/>
        </w:rPr>
        <w:t xml:space="preserve"> </w:t>
      </w:r>
      <w:r>
        <w:t>materials</w:t>
      </w:r>
      <w:r>
        <w:rPr>
          <w:spacing w:val="16"/>
        </w:rPr>
        <w:t xml:space="preserve"> </w:t>
      </w:r>
      <w:r>
        <w:t>to</w:t>
      </w:r>
      <w:r>
        <w:rPr>
          <w:spacing w:val="17"/>
        </w:rPr>
        <w:t xml:space="preserve"> </w:t>
      </w:r>
      <w:r>
        <w:t>sections.</w:t>
      </w:r>
    </w:p>
    <w:p w:rsidR="002E0D56" w:rsidRDefault="002E0D56">
      <w:pPr>
        <w:pStyle w:val="BodyText"/>
        <w:spacing w:before="8"/>
        <w:rPr>
          <w:sz w:val="32"/>
        </w:rPr>
      </w:pPr>
    </w:p>
    <w:p w:rsidR="002E0D56" w:rsidRDefault="00C67A04">
      <w:pPr>
        <w:pStyle w:val="Heading8"/>
      </w:pPr>
      <w:r>
        <w:rPr>
          <w:w w:val="105"/>
        </w:rPr>
        <w:t>NOTE TO STUDENTS</w:t>
      </w:r>
    </w:p>
    <w:p w:rsidR="002E0D56" w:rsidRDefault="00C67A04">
      <w:pPr>
        <w:pStyle w:val="BodyText"/>
        <w:spacing w:before="89" w:line="273" w:lineRule="auto"/>
        <w:ind w:left="228" w:right="938"/>
      </w:pPr>
      <w:r>
        <w:t>Some introductory psychology courses include a laboratory</w:t>
      </w:r>
      <w:r>
        <w:t xml:space="preserve"> or discussion  section  component  that supplements the basic lecture class. We have designed a set of research projects that accompany this edition    of </w:t>
      </w:r>
      <w:r>
        <w:rPr>
          <w:rFonts w:ascii="Times New Roman"/>
          <w:i/>
          <w:spacing w:val="2"/>
        </w:rPr>
        <w:t xml:space="preserve">Psychology </w:t>
      </w:r>
      <w:r>
        <w:rPr>
          <w:rFonts w:ascii="Times New Roman"/>
          <w:i/>
        </w:rPr>
        <w:t xml:space="preserve">and </w:t>
      </w:r>
      <w:r>
        <w:rPr>
          <w:rFonts w:ascii="Times New Roman"/>
          <w:i/>
          <w:spacing w:val="2"/>
        </w:rPr>
        <w:t xml:space="preserve">Life </w:t>
      </w:r>
      <w:r>
        <w:t xml:space="preserve">for use in those courses. If you are in such a course and your teacher plans to </w:t>
      </w:r>
      <w:r>
        <w:t>use some   or all of our research projects, then you should bring this Study Guide to class meetings. It contains the materials necessary for carrying out the research projects, such as instructions, stimulus materials, tables      and charts for tabulatin</w:t>
      </w:r>
      <w:r>
        <w:t>g your data, and so</w:t>
      </w:r>
      <w:r>
        <w:rPr>
          <w:spacing w:val="9"/>
        </w:rPr>
        <w:t xml:space="preserve"> </w:t>
      </w:r>
      <w:r>
        <w:t>forth.</w:t>
      </w:r>
    </w:p>
    <w:p w:rsidR="002E0D56" w:rsidRDefault="00C67A04">
      <w:pPr>
        <w:pStyle w:val="BodyText"/>
        <w:spacing w:before="109" w:line="266" w:lineRule="auto"/>
        <w:ind w:left="228" w:right="707"/>
      </w:pPr>
      <w:r>
        <w:rPr>
          <w:w w:val="105"/>
        </w:rPr>
        <w:t>Although any of these projects may be worked into an existing course syllabus for a small class, they were designed to be the core exercises in separate discussion sections led by instructors or teaching assistants. Each</w:t>
      </w:r>
      <w:r>
        <w:rPr>
          <w:spacing w:val="-13"/>
          <w:w w:val="105"/>
        </w:rPr>
        <w:t xml:space="preserve"> </w:t>
      </w:r>
      <w:r>
        <w:rPr>
          <w:w w:val="105"/>
        </w:rPr>
        <w:t>of</w:t>
      </w:r>
      <w:r>
        <w:rPr>
          <w:spacing w:val="-12"/>
          <w:w w:val="105"/>
        </w:rPr>
        <w:t xml:space="preserve"> </w:t>
      </w:r>
      <w:r>
        <w:rPr>
          <w:w w:val="105"/>
        </w:rPr>
        <w:t>them</w:t>
      </w:r>
      <w:r>
        <w:rPr>
          <w:spacing w:val="-12"/>
          <w:w w:val="105"/>
        </w:rPr>
        <w:t xml:space="preserve"> </w:t>
      </w:r>
      <w:r>
        <w:rPr>
          <w:w w:val="105"/>
        </w:rPr>
        <w:t>has</w:t>
      </w:r>
      <w:r>
        <w:rPr>
          <w:spacing w:val="-13"/>
          <w:w w:val="105"/>
        </w:rPr>
        <w:t xml:space="preserve"> </w:t>
      </w:r>
      <w:r>
        <w:rPr>
          <w:w w:val="105"/>
        </w:rPr>
        <w:t>been</w:t>
      </w:r>
      <w:r>
        <w:rPr>
          <w:spacing w:val="-12"/>
          <w:w w:val="105"/>
        </w:rPr>
        <w:t xml:space="preserve"> </w:t>
      </w:r>
      <w:r>
        <w:rPr>
          <w:w w:val="105"/>
        </w:rPr>
        <w:t>class-tested</w:t>
      </w:r>
      <w:r>
        <w:rPr>
          <w:spacing w:val="-12"/>
          <w:w w:val="105"/>
        </w:rPr>
        <w:t xml:space="preserve"> </w:t>
      </w:r>
      <w:r>
        <w:rPr>
          <w:w w:val="105"/>
        </w:rPr>
        <w:t>and</w:t>
      </w:r>
      <w:r>
        <w:rPr>
          <w:spacing w:val="-13"/>
          <w:w w:val="105"/>
        </w:rPr>
        <w:t xml:space="preserve"> </w:t>
      </w:r>
      <w:r>
        <w:rPr>
          <w:w w:val="105"/>
        </w:rPr>
        <w:t>refined</w:t>
      </w:r>
      <w:r>
        <w:rPr>
          <w:spacing w:val="-12"/>
          <w:w w:val="105"/>
        </w:rPr>
        <w:t xml:space="preserve"> </w:t>
      </w:r>
      <w:r>
        <w:rPr>
          <w:w w:val="105"/>
        </w:rPr>
        <w:t>over</w:t>
      </w:r>
      <w:r>
        <w:rPr>
          <w:spacing w:val="-12"/>
          <w:w w:val="105"/>
        </w:rPr>
        <w:t xml:space="preserve"> </w:t>
      </w:r>
      <w:r>
        <w:rPr>
          <w:w w:val="105"/>
        </w:rPr>
        <w:t>a</w:t>
      </w:r>
      <w:r>
        <w:rPr>
          <w:spacing w:val="-13"/>
          <w:w w:val="105"/>
        </w:rPr>
        <w:t xml:space="preserve"> </w:t>
      </w:r>
      <w:r>
        <w:rPr>
          <w:w w:val="105"/>
        </w:rPr>
        <w:t>number</w:t>
      </w:r>
      <w:r>
        <w:rPr>
          <w:spacing w:val="-12"/>
          <w:w w:val="105"/>
        </w:rPr>
        <w:t xml:space="preserve"> </w:t>
      </w:r>
      <w:r>
        <w:rPr>
          <w:w w:val="105"/>
        </w:rPr>
        <w:t>of</w:t>
      </w:r>
      <w:r>
        <w:rPr>
          <w:spacing w:val="-12"/>
          <w:w w:val="105"/>
        </w:rPr>
        <w:t xml:space="preserve"> </w:t>
      </w:r>
      <w:r>
        <w:rPr>
          <w:w w:val="105"/>
        </w:rPr>
        <w:t>years</w:t>
      </w:r>
      <w:r>
        <w:rPr>
          <w:spacing w:val="-12"/>
          <w:w w:val="105"/>
        </w:rPr>
        <w:t xml:space="preserve"> </w:t>
      </w:r>
      <w:r>
        <w:rPr>
          <w:w w:val="105"/>
        </w:rPr>
        <w:t>of</w:t>
      </w:r>
      <w:r>
        <w:rPr>
          <w:spacing w:val="-13"/>
          <w:w w:val="105"/>
        </w:rPr>
        <w:t xml:space="preserve"> </w:t>
      </w:r>
      <w:r>
        <w:rPr>
          <w:w w:val="105"/>
        </w:rPr>
        <w:t>use</w:t>
      </w:r>
      <w:r>
        <w:rPr>
          <w:spacing w:val="-12"/>
          <w:w w:val="105"/>
        </w:rPr>
        <w:t xml:space="preserve"> </w:t>
      </w:r>
      <w:r>
        <w:rPr>
          <w:w w:val="105"/>
        </w:rPr>
        <w:t>in</w:t>
      </w:r>
      <w:r>
        <w:rPr>
          <w:spacing w:val="-12"/>
          <w:w w:val="105"/>
        </w:rPr>
        <w:t xml:space="preserve"> </w:t>
      </w:r>
      <w:r>
        <w:rPr>
          <w:w w:val="105"/>
        </w:rPr>
        <w:t>the</w:t>
      </w:r>
      <w:r>
        <w:rPr>
          <w:spacing w:val="-13"/>
          <w:w w:val="105"/>
        </w:rPr>
        <w:t xml:space="preserve"> </w:t>
      </w:r>
      <w:r>
        <w:rPr>
          <w:w w:val="105"/>
        </w:rPr>
        <w:t>Introductory</w:t>
      </w:r>
      <w:r>
        <w:rPr>
          <w:spacing w:val="-12"/>
          <w:w w:val="105"/>
        </w:rPr>
        <w:t xml:space="preserve"> </w:t>
      </w:r>
      <w:r>
        <w:rPr>
          <w:w w:val="105"/>
        </w:rPr>
        <w:t>Psychology discussion sections at Stanford University and in other colleges as well. They have been evaluated as informative</w:t>
      </w:r>
      <w:r>
        <w:rPr>
          <w:spacing w:val="-5"/>
          <w:w w:val="105"/>
        </w:rPr>
        <w:t xml:space="preserve"> </w:t>
      </w:r>
      <w:r>
        <w:rPr>
          <w:w w:val="105"/>
        </w:rPr>
        <w:t>and</w:t>
      </w:r>
      <w:r>
        <w:rPr>
          <w:spacing w:val="-4"/>
          <w:w w:val="105"/>
        </w:rPr>
        <w:t xml:space="preserve"> </w:t>
      </w:r>
      <w:r>
        <w:rPr>
          <w:w w:val="105"/>
        </w:rPr>
        <w:t>enjoyable</w:t>
      </w:r>
      <w:r>
        <w:rPr>
          <w:spacing w:val="-5"/>
          <w:w w:val="105"/>
        </w:rPr>
        <w:t xml:space="preserve"> </w:t>
      </w:r>
      <w:r>
        <w:rPr>
          <w:w w:val="105"/>
        </w:rPr>
        <w:t>by</w:t>
      </w:r>
      <w:r>
        <w:rPr>
          <w:spacing w:val="-4"/>
          <w:w w:val="105"/>
        </w:rPr>
        <w:t xml:space="preserve"> </w:t>
      </w:r>
      <w:r>
        <w:rPr>
          <w:w w:val="105"/>
        </w:rPr>
        <w:t>both</w:t>
      </w:r>
      <w:r>
        <w:rPr>
          <w:spacing w:val="-4"/>
          <w:w w:val="105"/>
        </w:rPr>
        <w:t xml:space="preserve"> </w:t>
      </w:r>
      <w:r>
        <w:rPr>
          <w:w w:val="105"/>
        </w:rPr>
        <w:t>teachers</w:t>
      </w:r>
      <w:r>
        <w:rPr>
          <w:spacing w:val="-5"/>
          <w:w w:val="105"/>
        </w:rPr>
        <w:t xml:space="preserve"> </w:t>
      </w:r>
      <w:r>
        <w:rPr>
          <w:w w:val="105"/>
        </w:rPr>
        <w:t>and</w:t>
      </w:r>
      <w:r>
        <w:rPr>
          <w:spacing w:val="-4"/>
          <w:w w:val="105"/>
        </w:rPr>
        <w:t xml:space="preserve"> </w:t>
      </w:r>
      <w:r>
        <w:rPr>
          <w:w w:val="105"/>
        </w:rPr>
        <w:t>students.</w:t>
      </w:r>
      <w:r>
        <w:rPr>
          <w:spacing w:val="-4"/>
          <w:w w:val="105"/>
        </w:rPr>
        <w:t xml:space="preserve"> </w:t>
      </w:r>
      <w:r>
        <w:rPr>
          <w:w w:val="105"/>
        </w:rPr>
        <w:t>We</w:t>
      </w:r>
      <w:r>
        <w:rPr>
          <w:spacing w:val="-5"/>
          <w:w w:val="105"/>
        </w:rPr>
        <w:t xml:space="preserve"> </w:t>
      </w:r>
      <w:r>
        <w:rPr>
          <w:w w:val="105"/>
        </w:rPr>
        <w:t>hope</w:t>
      </w:r>
      <w:r>
        <w:rPr>
          <w:spacing w:val="-4"/>
          <w:w w:val="105"/>
        </w:rPr>
        <w:t xml:space="preserve"> </w:t>
      </w:r>
      <w:r>
        <w:rPr>
          <w:w w:val="105"/>
        </w:rPr>
        <w:t>you</w:t>
      </w:r>
      <w:r>
        <w:rPr>
          <w:spacing w:val="-4"/>
          <w:w w:val="105"/>
        </w:rPr>
        <w:t xml:space="preserve"> </w:t>
      </w:r>
      <w:r>
        <w:rPr>
          <w:w w:val="105"/>
        </w:rPr>
        <w:t>will</w:t>
      </w:r>
      <w:r>
        <w:rPr>
          <w:spacing w:val="-5"/>
          <w:w w:val="105"/>
        </w:rPr>
        <w:t xml:space="preserve"> </w:t>
      </w:r>
      <w:r>
        <w:rPr>
          <w:w w:val="105"/>
        </w:rPr>
        <w:t>also</w:t>
      </w:r>
      <w:r>
        <w:rPr>
          <w:spacing w:val="-4"/>
          <w:w w:val="105"/>
        </w:rPr>
        <w:t xml:space="preserve"> </w:t>
      </w:r>
      <w:r>
        <w:rPr>
          <w:w w:val="105"/>
        </w:rPr>
        <w:t>find</w:t>
      </w:r>
      <w:r>
        <w:rPr>
          <w:spacing w:val="-4"/>
          <w:w w:val="105"/>
        </w:rPr>
        <w:t xml:space="preserve"> </w:t>
      </w:r>
      <w:r>
        <w:rPr>
          <w:w w:val="105"/>
        </w:rPr>
        <w:t>them</w:t>
      </w:r>
      <w:r>
        <w:rPr>
          <w:spacing w:val="-5"/>
          <w:w w:val="105"/>
        </w:rPr>
        <w:t xml:space="preserve"> </w:t>
      </w:r>
      <w:r>
        <w:rPr>
          <w:w w:val="105"/>
        </w:rPr>
        <w:t>a</w:t>
      </w:r>
      <w:r>
        <w:rPr>
          <w:spacing w:val="-4"/>
          <w:w w:val="105"/>
        </w:rPr>
        <w:t xml:space="preserve"> </w:t>
      </w:r>
      <w:r>
        <w:rPr>
          <w:w w:val="105"/>
        </w:rPr>
        <w:t>valuable</w:t>
      </w:r>
    </w:p>
    <w:p w:rsidR="002E0D56" w:rsidRDefault="002E0D56">
      <w:pPr>
        <w:spacing w:line="266" w:lineRule="auto"/>
        <w:sectPr w:rsidR="002E0D56">
          <w:pgSz w:w="10800" w:h="14460"/>
          <w:pgMar w:top="1120" w:right="0" w:bottom="620" w:left="520" w:header="0" w:footer="287" w:gutter="0"/>
          <w:cols w:space="720"/>
        </w:sectPr>
      </w:pPr>
    </w:p>
    <w:p w:rsidR="002E0D56" w:rsidRDefault="00C67A04">
      <w:pPr>
        <w:pStyle w:val="BodyText"/>
        <w:spacing w:before="85"/>
        <w:ind w:left="228"/>
      </w:pPr>
      <w:r>
        <w:rPr>
          <w:w w:val="105"/>
        </w:rPr>
        <w:lastRenderedPageBreak/>
        <w:t>addition to your course.</w:t>
      </w:r>
    </w:p>
    <w:p w:rsidR="002E0D56" w:rsidRDefault="00C67A04">
      <w:pPr>
        <w:pStyle w:val="BodyText"/>
        <w:spacing w:before="145" w:line="266" w:lineRule="auto"/>
        <w:ind w:left="228" w:right="970"/>
      </w:pPr>
      <w:r>
        <w:t>If possible, a 90-minute class period should be allotted for each discussion section. In our quarter-long    course, these six sections are supplemented by one period in wh</w:t>
      </w:r>
      <w:r>
        <w:t>ich the teacher describes his or her current      or recent research interests. In addition, the class chooses the final topic or activity from a set of options provided by the teacher. The options may be other research projects covering different methodol</w:t>
      </w:r>
      <w:r>
        <w:t>ogies, such     as field observations of seating patterns at a  campus  event,  interpersonal  distance  in  public  areas, nonverbal communication, and so on. Alternatively, they may consist of visiting research laboratories in the department or community</w:t>
      </w:r>
      <w:r>
        <w:t>. Sometimes the class may go to a movie or play that has a psychological theme      and discuss it afterward. The point is to expose the class to a meaningful psychological activity or exercise  likely to simulate further interest in psychology.</w:t>
      </w:r>
    </w:p>
    <w:p w:rsidR="002E0D56" w:rsidRDefault="00C67A04">
      <w:pPr>
        <w:pStyle w:val="BodyText"/>
        <w:spacing w:before="123" w:line="266" w:lineRule="auto"/>
        <w:ind w:left="228" w:right="729"/>
      </w:pPr>
      <w:r>
        <w:t>In a semes</w:t>
      </w:r>
      <w:r>
        <w:t>ter-length course, the projects here will have to be extended in ways consistent with your course objectives. That may include either adding other research projects or alternating class sessions between research demonstrations and discussions or extensions</w:t>
      </w:r>
      <w:r>
        <w:t xml:space="preserve"> of text and lecture material.</w:t>
      </w:r>
    </w:p>
    <w:p w:rsidR="002E0D56" w:rsidRDefault="00C67A04">
      <w:pPr>
        <w:pStyle w:val="BodyText"/>
        <w:spacing w:before="121" w:line="266" w:lineRule="auto"/>
        <w:ind w:left="228" w:right="896"/>
      </w:pPr>
      <w:r>
        <w:t>It is advisable that these sections be coordinated with the basic lecture course, yet maintain an identity of    their own. If TAs are conducting the sections, the lecturer should meet with them regularly to plan the   resear</w:t>
      </w:r>
      <w:r>
        <w:t>ch projects, get feedback on how well they worked, encourage trying out variations on the topics     chosen, and reinforce effective teaching performance. Sitting in on some sections also offers a first-hand look  at how they are</w:t>
      </w:r>
      <w:r>
        <w:rPr>
          <w:spacing w:val="2"/>
        </w:rPr>
        <w:t xml:space="preserve"> </w:t>
      </w:r>
      <w:r>
        <w:t>functioning.</w:t>
      </w:r>
    </w:p>
    <w:p w:rsidR="002E0D56" w:rsidRDefault="00C67A04">
      <w:pPr>
        <w:pStyle w:val="BodyText"/>
        <w:spacing w:before="122" w:line="266" w:lineRule="auto"/>
        <w:ind w:left="228" w:right="704"/>
      </w:pPr>
      <w:r>
        <w:t>A good way to</w:t>
      </w:r>
      <w:r>
        <w:t xml:space="preserve"> get teaching assistants when there is not a sufficient budget for them is to offer a credit        course entitled Practicum in Teaching. Thus, advanced students get credit for learning how to teach, and      they typically learn the course materials more</w:t>
      </w:r>
      <w:r>
        <w:t xml:space="preserve"> thoroughly than  they  did  as  “students.”  This  experience makes an excellent addition to their vita. For those who do a good job, the incentive of a letter of recommendation is often potent. We may offer first-time undergraduate TAs the option of team</w:t>
      </w:r>
      <w:r>
        <w:t>-teaching two sections in order to share the anxiety, preparation load, and classroom</w:t>
      </w:r>
      <w:r>
        <w:rPr>
          <w:spacing w:val="35"/>
        </w:rPr>
        <w:t xml:space="preserve"> </w:t>
      </w:r>
      <w:r>
        <w:t>activities.</w:t>
      </w:r>
    </w:p>
    <w:p w:rsidR="002E0D56" w:rsidRDefault="00C67A04">
      <w:pPr>
        <w:pStyle w:val="BodyText"/>
        <w:spacing w:before="122" w:line="266" w:lineRule="auto"/>
        <w:ind w:left="228" w:right="707"/>
      </w:pPr>
      <w:r>
        <w:rPr>
          <w:w w:val="105"/>
        </w:rPr>
        <w:t>Typically,</w:t>
      </w:r>
      <w:r>
        <w:rPr>
          <w:spacing w:val="-12"/>
          <w:w w:val="105"/>
        </w:rPr>
        <w:t xml:space="preserve"> </w:t>
      </w:r>
      <w:r>
        <w:rPr>
          <w:w w:val="105"/>
        </w:rPr>
        <w:t>undergraduates</w:t>
      </w:r>
      <w:r>
        <w:rPr>
          <w:spacing w:val="-12"/>
          <w:w w:val="105"/>
        </w:rPr>
        <w:t xml:space="preserve"> </w:t>
      </w:r>
      <w:r>
        <w:rPr>
          <w:w w:val="105"/>
        </w:rPr>
        <w:t>at</w:t>
      </w:r>
      <w:r>
        <w:rPr>
          <w:spacing w:val="-12"/>
          <w:w w:val="105"/>
        </w:rPr>
        <w:t xml:space="preserve"> </w:t>
      </w:r>
      <w:r>
        <w:rPr>
          <w:w w:val="105"/>
        </w:rPr>
        <w:t>Stanford</w:t>
      </w:r>
      <w:r>
        <w:rPr>
          <w:spacing w:val="-11"/>
          <w:w w:val="105"/>
        </w:rPr>
        <w:t xml:space="preserve"> </w:t>
      </w:r>
      <w:r>
        <w:rPr>
          <w:w w:val="105"/>
        </w:rPr>
        <w:t>have</w:t>
      </w:r>
      <w:r>
        <w:rPr>
          <w:spacing w:val="-12"/>
          <w:w w:val="105"/>
        </w:rPr>
        <w:t xml:space="preserve"> </w:t>
      </w:r>
      <w:r>
        <w:rPr>
          <w:w w:val="105"/>
        </w:rPr>
        <w:t>taken</w:t>
      </w:r>
      <w:r>
        <w:rPr>
          <w:spacing w:val="-12"/>
          <w:w w:val="105"/>
        </w:rPr>
        <w:t xml:space="preserve"> </w:t>
      </w:r>
      <w:r>
        <w:rPr>
          <w:w w:val="105"/>
        </w:rPr>
        <w:t>sections</w:t>
      </w:r>
      <w:r>
        <w:rPr>
          <w:spacing w:val="-11"/>
          <w:w w:val="105"/>
        </w:rPr>
        <w:t xml:space="preserve"> </w:t>
      </w:r>
      <w:r>
        <w:rPr>
          <w:w w:val="105"/>
        </w:rPr>
        <w:t>for</w:t>
      </w:r>
      <w:r>
        <w:rPr>
          <w:spacing w:val="-12"/>
          <w:w w:val="105"/>
        </w:rPr>
        <w:t xml:space="preserve"> </w:t>
      </w:r>
      <w:r>
        <w:rPr>
          <w:w w:val="105"/>
        </w:rPr>
        <w:t>one</w:t>
      </w:r>
      <w:r>
        <w:rPr>
          <w:spacing w:val="-12"/>
          <w:w w:val="105"/>
        </w:rPr>
        <w:t xml:space="preserve"> </w:t>
      </w:r>
      <w:r>
        <w:rPr>
          <w:w w:val="105"/>
        </w:rPr>
        <w:t>credit</w:t>
      </w:r>
      <w:r>
        <w:rPr>
          <w:spacing w:val="-11"/>
          <w:w w:val="105"/>
        </w:rPr>
        <w:t xml:space="preserve"> </w:t>
      </w:r>
      <w:r>
        <w:rPr>
          <w:w w:val="105"/>
        </w:rPr>
        <w:t>beyond</w:t>
      </w:r>
      <w:r>
        <w:rPr>
          <w:spacing w:val="-12"/>
          <w:w w:val="105"/>
        </w:rPr>
        <w:t xml:space="preserve"> </w:t>
      </w:r>
      <w:r>
        <w:rPr>
          <w:w w:val="105"/>
        </w:rPr>
        <w:t>the</w:t>
      </w:r>
      <w:r>
        <w:rPr>
          <w:spacing w:val="-12"/>
          <w:w w:val="105"/>
        </w:rPr>
        <w:t xml:space="preserve"> </w:t>
      </w:r>
      <w:r>
        <w:rPr>
          <w:w w:val="105"/>
        </w:rPr>
        <w:t>units</w:t>
      </w:r>
      <w:r>
        <w:rPr>
          <w:spacing w:val="-11"/>
          <w:w w:val="105"/>
        </w:rPr>
        <w:t xml:space="preserve"> </w:t>
      </w:r>
      <w:r>
        <w:rPr>
          <w:w w:val="105"/>
        </w:rPr>
        <w:t>for</w:t>
      </w:r>
      <w:r>
        <w:rPr>
          <w:spacing w:val="-12"/>
          <w:w w:val="105"/>
        </w:rPr>
        <w:t xml:space="preserve"> </w:t>
      </w:r>
      <w:r>
        <w:rPr>
          <w:w w:val="105"/>
        </w:rPr>
        <w:t>the</w:t>
      </w:r>
      <w:r>
        <w:rPr>
          <w:spacing w:val="-12"/>
          <w:w w:val="105"/>
        </w:rPr>
        <w:t xml:space="preserve"> </w:t>
      </w:r>
      <w:r>
        <w:rPr>
          <w:w w:val="105"/>
        </w:rPr>
        <w:t>lecture course. When the sections are organized around resea</w:t>
      </w:r>
      <w:r>
        <w:rPr>
          <w:w w:val="105"/>
        </w:rPr>
        <w:t>rch projects, the grade is based on general class performance</w:t>
      </w:r>
      <w:r>
        <w:rPr>
          <w:spacing w:val="-10"/>
          <w:w w:val="105"/>
        </w:rPr>
        <w:t xml:space="preserve"> </w:t>
      </w:r>
      <w:r>
        <w:rPr>
          <w:w w:val="105"/>
        </w:rPr>
        <w:t>and</w:t>
      </w:r>
      <w:r>
        <w:rPr>
          <w:spacing w:val="-9"/>
          <w:w w:val="105"/>
        </w:rPr>
        <w:t xml:space="preserve"> </w:t>
      </w:r>
      <w:r>
        <w:rPr>
          <w:w w:val="105"/>
        </w:rPr>
        <w:t>attendance,</w:t>
      </w:r>
      <w:r>
        <w:rPr>
          <w:spacing w:val="-9"/>
          <w:w w:val="105"/>
        </w:rPr>
        <w:t xml:space="preserve"> </w:t>
      </w:r>
      <w:r>
        <w:rPr>
          <w:w w:val="105"/>
        </w:rPr>
        <w:t>not</w:t>
      </w:r>
      <w:r>
        <w:rPr>
          <w:spacing w:val="-10"/>
          <w:w w:val="105"/>
        </w:rPr>
        <w:t xml:space="preserve"> </w:t>
      </w:r>
      <w:r>
        <w:rPr>
          <w:w w:val="105"/>
        </w:rPr>
        <w:t>on</w:t>
      </w:r>
      <w:r>
        <w:rPr>
          <w:spacing w:val="-9"/>
          <w:w w:val="105"/>
        </w:rPr>
        <w:t xml:space="preserve"> </w:t>
      </w:r>
      <w:r>
        <w:rPr>
          <w:w w:val="105"/>
        </w:rPr>
        <w:t>any</w:t>
      </w:r>
      <w:r>
        <w:rPr>
          <w:spacing w:val="-9"/>
          <w:w w:val="105"/>
        </w:rPr>
        <w:t xml:space="preserve"> </w:t>
      </w:r>
      <w:r>
        <w:rPr>
          <w:w w:val="105"/>
        </w:rPr>
        <w:t>exams.</w:t>
      </w:r>
      <w:r>
        <w:rPr>
          <w:spacing w:val="-9"/>
          <w:w w:val="105"/>
        </w:rPr>
        <w:t xml:space="preserve"> </w:t>
      </w:r>
      <w:r>
        <w:rPr>
          <w:w w:val="105"/>
        </w:rPr>
        <w:t>We</w:t>
      </w:r>
      <w:r>
        <w:rPr>
          <w:spacing w:val="-10"/>
          <w:w w:val="105"/>
        </w:rPr>
        <w:t xml:space="preserve"> </w:t>
      </w:r>
      <w:r>
        <w:rPr>
          <w:w w:val="105"/>
        </w:rPr>
        <w:t>have</w:t>
      </w:r>
      <w:r>
        <w:rPr>
          <w:spacing w:val="-9"/>
          <w:w w:val="105"/>
        </w:rPr>
        <w:t xml:space="preserve"> </w:t>
      </w:r>
      <w:r>
        <w:rPr>
          <w:w w:val="105"/>
        </w:rPr>
        <w:t>found</w:t>
      </w:r>
      <w:r>
        <w:rPr>
          <w:spacing w:val="-9"/>
          <w:w w:val="105"/>
        </w:rPr>
        <w:t xml:space="preserve"> </w:t>
      </w:r>
      <w:r>
        <w:rPr>
          <w:w w:val="105"/>
        </w:rPr>
        <w:t>that</w:t>
      </w:r>
      <w:r>
        <w:rPr>
          <w:spacing w:val="-10"/>
          <w:w w:val="105"/>
        </w:rPr>
        <w:t xml:space="preserve"> </w:t>
      </w:r>
      <w:r>
        <w:rPr>
          <w:w w:val="105"/>
        </w:rPr>
        <w:t>making</w:t>
      </w:r>
      <w:r>
        <w:rPr>
          <w:spacing w:val="-9"/>
          <w:w w:val="105"/>
        </w:rPr>
        <w:t xml:space="preserve"> </w:t>
      </w:r>
      <w:r>
        <w:rPr>
          <w:w w:val="105"/>
        </w:rPr>
        <w:t>sections</w:t>
      </w:r>
      <w:r>
        <w:rPr>
          <w:spacing w:val="-9"/>
          <w:w w:val="105"/>
        </w:rPr>
        <w:t xml:space="preserve"> </w:t>
      </w:r>
      <w:r>
        <w:rPr>
          <w:w w:val="105"/>
        </w:rPr>
        <w:t>optional,</w:t>
      </w:r>
      <w:r>
        <w:rPr>
          <w:spacing w:val="-9"/>
          <w:w w:val="105"/>
        </w:rPr>
        <w:t xml:space="preserve"> </w:t>
      </w:r>
      <w:r>
        <w:rPr>
          <w:w w:val="105"/>
        </w:rPr>
        <w:t>instead</w:t>
      </w:r>
      <w:r>
        <w:rPr>
          <w:spacing w:val="-10"/>
          <w:w w:val="105"/>
        </w:rPr>
        <w:t xml:space="preserve"> </w:t>
      </w:r>
      <w:r>
        <w:rPr>
          <w:w w:val="105"/>
        </w:rPr>
        <w:t>of required,</w:t>
      </w:r>
      <w:r>
        <w:rPr>
          <w:spacing w:val="-8"/>
          <w:w w:val="105"/>
        </w:rPr>
        <w:t xml:space="preserve"> </w:t>
      </w:r>
      <w:r>
        <w:rPr>
          <w:w w:val="105"/>
        </w:rPr>
        <w:t>decreases</w:t>
      </w:r>
      <w:r>
        <w:rPr>
          <w:spacing w:val="-7"/>
          <w:w w:val="105"/>
        </w:rPr>
        <w:t xml:space="preserve"> </w:t>
      </w:r>
      <w:r>
        <w:rPr>
          <w:w w:val="105"/>
        </w:rPr>
        <w:t>the</w:t>
      </w:r>
      <w:r>
        <w:rPr>
          <w:spacing w:val="-7"/>
          <w:w w:val="105"/>
        </w:rPr>
        <w:t xml:space="preserve"> </w:t>
      </w:r>
      <w:r>
        <w:rPr>
          <w:w w:val="105"/>
        </w:rPr>
        <w:t>number</w:t>
      </w:r>
      <w:r>
        <w:rPr>
          <w:spacing w:val="-7"/>
          <w:w w:val="105"/>
        </w:rPr>
        <w:t xml:space="preserve"> </w:t>
      </w:r>
      <w:r>
        <w:rPr>
          <w:w w:val="105"/>
        </w:rPr>
        <w:t>of</w:t>
      </w:r>
      <w:r>
        <w:rPr>
          <w:spacing w:val="-8"/>
          <w:w w:val="105"/>
        </w:rPr>
        <w:t xml:space="preserve"> </w:t>
      </w:r>
      <w:r>
        <w:rPr>
          <w:w w:val="105"/>
        </w:rPr>
        <w:t>unmotivated</w:t>
      </w:r>
      <w:r>
        <w:rPr>
          <w:spacing w:val="-7"/>
          <w:w w:val="105"/>
        </w:rPr>
        <w:t xml:space="preserve"> </w:t>
      </w:r>
      <w:r>
        <w:rPr>
          <w:w w:val="105"/>
        </w:rPr>
        <w:t>students</w:t>
      </w:r>
      <w:r>
        <w:rPr>
          <w:spacing w:val="-7"/>
          <w:w w:val="105"/>
        </w:rPr>
        <w:t xml:space="preserve"> </w:t>
      </w:r>
      <w:r>
        <w:rPr>
          <w:w w:val="105"/>
        </w:rPr>
        <w:t>who</w:t>
      </w:r>
      <w:r>
        <w:rPr>
          <w:spacing w:val="-7"/>
          <w:w w:val="105"/>
        </w:rPr>
        <w:t xml:space="preserve"> </w:t>
      </w:r>
      <w:r>
        <w:rPr>
          <w:w w:val="105"/>
        </w:rPr>
        <w:t>register</w:t>
      </w:r>
      <w:r>
        <w:rPr>
          <w:spacing w:val="-7"/>
          <w:w w:val="105"/>
        </w:rPr>
        <w:t xml:space="preserve"> </w:t>
      </w:r>
      <w:r>
        <w:rPr>
          <w:w w:val="105"/>
        </w:rPr>
        <w:t>for</w:t>
      </w:r>
      <w:r>
        <w:rPr>
          <w:spacing w:val="-8"/>
          <w:w w:val="105"/>
        </w:rPr>
        <w:t xml:space="preserve"> </w:t>
      </w:r>
      <w:r>
        <w:rPr>
          <w:w w:val="105"/>
        </w:rPr>
        <w:t>them.</w:t>
      </w:r>
    </w:p>
    <w:p w:rsidR="002E0D56" w:rsidRDefault="002E0D56">
      <w:pPr>
        <w:pStyle w:val="BodyText"/>
        <w:spacing w:before="8"/>
        <w:rPr>
          <w:sz w:val="32"/>
        </w:rPr>
      </w:pPr>
    </w:p>
    <w:p w:rsidR="002E0D56" w:rsidRDefault="00C67A04">
      <w:pPr>
        <w:pStyle w:val="Heading8"/>
      </w:pPr>
      <w:r>
        <w:rPr>
          <w:w w:val="105"/>
        </w:rPr>
        <w:t>EXPERIMENTS AND DEMONSTRATIONS</w:t>
      </w:r>
    </w:p>
    <w:p w:rsidR="002E0D56" w:rsidRDefault="002E0D56">
      <w:pPr>
        <w:pStyle w:val="BodyText"/>
        <w:spacing w:before="5"/>
        <w:rPr>
          <w:rFonts w:ascii="Times New Roman"/>
          <w:b/>
          <w:sz w:val="29"/>
        </w:rPr>
      </w:pPr>
    </w:p>
    <w:p w:rsidR="002E0D56" w:rsidRDefault="00D339DA">
      <w:pPr>
        <w:tabs>
          <w:tab w:val="left" w:pos="5988"/>
        </w:tabs>
        <w:spacing w:before="1"/>
        <w:ind w:left="228"/>
        <w:rPr>
          <w:rFonts w:ascii="Times New Roman"/>
          <w:b/>
          <w:sz w:val="24"/>
        </w:rPr>
      </w:pPr>
      <w:r>
        <w:rPr>
          <w:noProof/>
          <w:lang w:eastAsia="zh-CN"/>
        </w:rPr>
        <mc:AlternateContent>
          <mc:Choice Requires="wps">
            <w:drawing>
              <wp:anchor distT="0" distB="0" distL="0" distR="0" simplePos="0" relativeHeight="251574784" behindDoc="0" locked="0" layoutInCell="1" allowOverlap="1">
                <wp:simplePos x="0" y="0"/>
                <wp:positionH relativeFrom="page">
                  <wp:posOffset>456565</wp:posOffset>
                </wp:positionH>
                <wp:positionV relativeFrom="paragraph">
                  <wp:posOffset>205105</wp:posOffset>
                </wp:positionV>
                <wp:extent cx="5981700" cy="0"/>
                <wp:effectExtent l="8890" t="5080" r="10160" b="13970"/>
                <wp:wrapTopAndBottom/>
                <wp:docPr id="17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16.15pt" to="506.9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iQGIAIAAEUEAAAOAAAAZHJzL2Uyb0RvYy54bWysU8GO2jAQvVfqP1i5QxIILESEVZVAL7SL&#10;tNsPMLZDrDq2ZRsCqvrvHTsEse2lqsrBjDMzb97MG6+eL61AZ2YsV7KI0nESISaJolwei+jb23a0&#10;iJB1WFIslGRFdGU2el5//LDqdM4mqlGCMoMARNq800XUOKfzOLakYS22Y6WZBGetTIsdXM0xpgZ3&#10;gN6KeJIk87hThmqjCLMWvla9M1oH/LpmxL3UtWUOiSICbi6cJpwHf8brFc6PBuuGkxsN/A8sWswl&#10;FL1DVdhhdDL8D6iWE6Osqt2YqDZWdc0JCz1AN2nyWzevDdYs9ALDsfo+Jvv/YMnX894gTkG7p2mE&#10;JG5BpB2XDKWzqZ9Op20OQaXcG98fuchXvVPku0VSlQ2WRxZYvl01JKY+I36X4i9WQ41D90VRiMEn&#10;p8KoLrVpPSQMAV2CIte7IuziEIGPs+UifUpAODL4YpwPidpY95mpFnmjiASwDsD4vLPOE8H5EOLr&#10;SLXlQgTBhURdES1nk1lIsEpw6p0+zJrjoRQGnbFfmfALXYHnMcwjV9g2fVxw9ctk1EnSUKVhmG5u&#10;tsNc9DawEtIXgh6B583ql+XHMlluFptFNsom880oS6pq9GlbZqP5Nn2aVdOqLKv0p+ecZnnDKWXS&#10;0x4WN83+bjFuT6hfufvq3ucTv0cPgwSyw38gHUT2uvYbclD0ujeD+LCrIfj2rvxjeLyD/fj6178A&#10;AAD//wMAUEsDBBQABgAIAAAAIQAGAUmV3AAAAAkBAAAPAAAAZHJzL2Rvd25yZXYueG1sTI/BTsMw&#10;EETvSPyDtUhcKmonkQqEOBUCcuNCAXHdxtskarxOY7cNfD2uOJTjzoxm3xTLyfbiQKPvHGtI5goE&#10;ce1Mx42Gj/fq5g6ED8gGe8ek4Zs8LMvLiwJz4478RodVaEQsYZ+jhjaEIZfS1y1Z9HM3EEdv40aL&#10;IZ5jI82Ix1hue5kqtZAWO44fWhzoqaV6u9pbDb76pF31M6tn6itrHKW759cX1Pr6anp8ABFoCucw&#10;nPAjOpSRae32bLzoNdwm9zGpIUszECdfJVlU1n+KLAv5f0H5CwAA//8DAFBLAQItABQABgAIAAAA&#10;IQC2gziS/gAAAOEBAAATAAAAAAAAAAAAAAAAAAAAAABbQ29udGVudF9UeXBlc10ueG1sUEsBAi0A&#10;FAAGAAgAAAAhADj9If/WAAAAlAEAAAsAAAAAAAAAAAAAAAAALwEAAF9yZWxzLy5yZWxzUEsBAi0A&#10;FAAGAAgAAAAhADhuJAYgAgAARQQAAA4AAAAAAAAAAAAAAAAALgIAAGRycy9lMm9Eb2MueG1sUEsB&#10;Ai0AFAAGAAgAAAAhAAYBSZXcAAAACQEAAA8AAAAAAAAAAAAAAAAAegQAAGRycy9kb3ducmV2Lnht&#10;bFBLBQYAAAAABAAEAPMAAACDBQAAAAA=&#10;">
                <w10:wrap type="topAndBottom" anchorx="page"/>
              </v:line>
            </w:pict>
          </mc:Fallback>
        </mc:AlternateContent>
      </w:r>
      <w:r w:rsidR="00C67A04">
        <w:rPr>
          <w:rFonts w:ascii="Times New Roman"/>
          <w:b/>
          <w:spacing w:val="-5"/>
          <w:w w:val="105"/>
          <w:sz w:val="24"/>
        </w:rPr>
        <w:t>DOMAIN</w:t>
      </w:r>
      <w:r w:rsidR="00C67A04">
        <w:rPr>
          <w:rFonts w:ascii="Times New Roman"/>
          <w:b/>
          <w:spacing w:val="-5"/>
          <w:w w:val="105"/>
          <w:sz w:val="24"/>
        </w:rPr>
        <w:tab/>
      </w:r>
      <w:r w:rsidR="00C67A04">
        <w:rPr>
          <w:rFonts w:ascii="Times New Roman"/>
          <w:b/>
          <w:w w:val="105"/>
          <w:sz w:val="24"/>
        </w:rPr>
        <w:t>TITLE</w:t>
      </w:r>
    </w:p>
    <w:p w:rsidR="002E0D56" w:rsidRDefault="00C67A04">
      <w:pPr>
        <w:pStyle w:val="BodyText"/>
        <w:tabs>
          <w:tab w:val="left" w:pos="5988"/>
        </w:tabs>
        <w:spacing w:before="36"/>
        <w:ind w:left="228"/>
      </w:pPr>
      <w:r>
        <w:t>Social Perception (First  class</w:t>
      </w:r>
      <w:r>
        <w:rPr>
          <w:spacing w:val="15"/>
        </w:rPr>
        <w:t xml:space="preserve"> </w:t>
      </w:r>
      <w:r>
        <w:t>“icebreaker”)</w:t>
      </w:r>
      <w:r>
        <w:tab/>
        <w:t>Impression Management and</w:t>
      </w:r>
      <w:r>
        <w:rPr>
          <w:spacing w:val="7"/>
        </w:rPr>
        <w:t xml:space="preserve"> </w:t>
      </w:r>
      <w:r>
        <w:t>Formation</w:t>
      </w:r>
    </w:p>
    <w:p w:rsidR="002E0D56" w:rsidRDefault="00C67A04">
      <w:pPr>
        <w:pStyle w:val="BodyText"/>
        <w:tabs>
          <w:tab w:val="left" w:pos="5988"/>
        </w:tabs>
        <w:spacing w:before="144"/>
        <w:ind w:left="228"/>
      </w:pPr>
      <w:r>
        <w:rPr>
          <w:w w:val="105"/>
        </w:rPr>
        <w:t>Sensory</w:t>
      </w:r>
      <w:r>
        <w:rPr>
          <w:spacing w:val="-10"/>
          <w:w w:val="105"/>
        </w:rPr>
        <w:t xml:space="preserve"> </w:t>
      </w:r>
      <w:r>
        <w:rPr>
          <w:w w:val="105"/>
        </w:rPr>
        <w:t>Perception</w:t>
      </w:r>
      <w:r>
        <w:rPr>
          <w:w w:val="105"/>
        </w:rPr>
        <w:tab/>
        <w:t>Coping with Being Temporarily</w:t>
      </w:r>
      <w:r>
        <w:rPr>
          <w:spacing w:val="-16"/>
          <w:w w:val="105"/>
        </w:rPr>
        <w:t xml:space="preserve"> </w:t>
      </w:r>
      <w:r>
        <w:rPr>
          <w:w w:val="105"/>
        </w:rPr>
        <w:t>Blind</w:t>
      </w:r>
    </w:p>
    <w:p w:rsidR="002E0D56" w:rsidRDefault="00C67A04">
      <w:pPr>
        <w:pStyle w:val="BodyText"/>
        <w:tabs>
          <w:tab w:val="left" w:pos="5988"/>
        </w:tabs>
        <w:spacing w:before="144"/>
        <w:ind w:left="228"/>
      </w:pPr>
      <w:r>
        <w:rPr>
          <w:w w:val="105"/>
        </w:rPr>
        <w:t>Methodology</w:t>
      </w:r>
      <w:r>
        <w:rPr>
          <w:w w:val="105"/>
        </w:rPr>
        <w:tab/>
        <w:t>Reaction Times Can Be</w:t>
      </w:r>
      <w:r>
        <w:rPr>
          <w:spacing w:val="-11"/>
          <w:w w:val="105"/>
        </w:rPr>
        <w:t xml:space="preserve"> </w:t>
      </w:r>
      <w:r>
        <w:rPr>
          <w:w w:val="105"/>
        </w:rPr>
        <w:t>Revealing</w:t>
      </w:r>
    </w:p>
    <w:p w:rsidR="002E0D56" w:rsidRDefault="00C67A04">
      <w:pPr>
        <w:pStyle w:val="BodyText"/>
        <w:tabs>
          <w:tab w:val="left" w:pos="5988"/>
        </w:tabs>
        <w:spacing w:before="144"/>
        <w:ind w:left="228"/>
      </w:pPr>
      <w:r>
        <w:rPr>
          <w:w w:val="105"/>
        </w:rPr>
        <w:t>Conditioning</w:t>
      </w:r>
      <w:r>
        <w:rPr>
          <w:w w:val="105"/>
        </w:rPr>
        <w:tab/>
        <w:t>Salivating for</w:t>
      </w:r>
      <w:r>
        <w:rPr>
          <w:spacing w:val="-7"/>
          <w:w w:val="105"/>
        </w:rPr>
        <w:t xml:space="preserve"> </w:t>
      </w:r>
      <w:r>
        <w:rPr>
          <w:w w:val="105"/>
        </w:rPr>
        <w:t>Pavlov</w:t>
      </w:r>
    </w:p>
    <w:p w:rsidR="002E0D56" w:rsidRDefault="00C67A04">
      <w:pPr>
        <w:pStyle w:val="BodyText"/>
        <w:tabs>
          <w:tab w:val="left" w:pos="5988"/>
        </w:tabs>
        <w:spacing w:before="144"/>
        <w:ind w:left="228"/>
      </w:pPr>
      <w:r>
        <w:rPr>
          <w:w w:val="105"/>
        </w:rPr>
        <w:t>Memory</w:t>
      </w:r>
      <w:r>
        <w:rPr>
          <w:spacing w:val="-3"/>
          <w:w w:val="105"/>
        </w:rPr>
        <w:t xml:space="preserve"> </w:t>
      </w:r>
      <w:r>
        <w:rPr>
          <w:w w:val="105"/>
        </w:rPr>
        <w:t>and</w:t>
      </w:r>
      <w:r>
        <w:rPr>
          <w:spacing w:val="-3"/>
          <w:w w:val="105"/>
        </w:rPr>
        <w:t xml:space="preserve"> </w:t>
      </w:r>
      <w:r>
        <w:rPr>
          <w:w w:val="105"/>
        </w:rPr>
        <w:t>Cognition</w:t>
      </w:r>
      <w:r>
        <w:rPr>
          <w:w w:val="105"/>
        </w:rPr>
        <w:tab/>
        <w:t>Strategies for Enhancing</w:t>
      </w:r>
      <w:r>
        <w:rPr>
          <w:spacing w:val="-16"/>
          <w:w w:val="105"/>
        </w:rPr>
        <w:t xml:space="preserve"> </w:t>
      </w:r>
      <w:r>
        <w:rPr>
          <w:w w:val="105"/>
        </w:rPr>
        <w:t>Memory</w:t>
      </w:r>
    </w:p>
    <w:p w:rsidR="002E0D56" w:rsidRDefault="00C67A04">
      <w:pPr>
        <w:pStyle w:val="BodyText"/>
        <w:tabs>
          <w:tab w:val="left" w:pos="5988"/>
        </w:tabs>
        <w:spacing w:before="145"/>
        <w:ind w:left="228"/>
      </w:pPr>
      <w:r>
        <w:rPr>
          <w:w w:val="105"/>
        </w:rPr>
        <w:t>Motivation</w:t>
      </w:r>
      <w:r>
        <w:rPr>
          <w:spacing w:val="-5"/>
          <w:w w:val="105"/>
        </w:rPr>
        <w:t xml:space="preserve"> </w:t>
      </w:r>
      <w:r>
        <w:rPr>
          <w:w w:val="105"/>
        </w:rPr>
        <w:t>and</w:t>
      </w:r>
      <w:r>
        <w:rPr>
          <w:spacing w:val="-5"/>
          <w:w w:val="105"/>
        </w:rPr>
        <w:t xml:space="preserve"> </w:t>
      </w:r>
      <w:r>
        <w:rPr>
          <w:w w:val="105"/>
        </w:rPr>
        <w:t>Assessment</w:t>
      </w:r>
      <w:r>
        <w:rPr>
          <w:w w:val="105"/>
        </w:rPr>
        <w:tab/>
        <w:t>Detecting Guilt and</w:t>
      </w:r>
      <w:r>
        <w:rPr>
          <w:spacing w:val="-13"/>
          <w:w w:val="105"/>
        </w:rPr>
        <w:t xml:space="preserve"> </w:t>
      </w:r>
      <w:r>
        <w:rPr>
          <w:w w:val="105"/>
        </w:rPr>
        <w:t>Deception</w:t>
      </w:r>
    </w:p>
    <w:p w:rsidR="002E0D56" w:rsidRDefault="00C67A04">
      <w:pPr>
        <w:pStyle w:val="BodyText"/>
        <w:tabs>
          <w:tab w:val="left" w:pos="5988"/>
        </w:tabs>
        <w:spacing w:before="144"/>
        <w:ind w:left="228"/>
      </w:pPr>
      <w:r>
        <w:rPr>
          <w:w w:val="105"/>
        </w:rPr>
        <w:t>Psychopathology</w:t>
      </w:r>
      <w:r>
        <w:rPr>
          <w:w w:val="105"/>
        </w:rPr>
        <w:tab/>
        <w:t>Suicide: Intentions and</w:t>
      </w:r>
      <w:r>
        <w:rPr>
          <w:spacing w:val="-11"/>
          <w:w w:val="105"/>
        </w:rPr>
        <w:t xml:space="preserve"> </w:t>
      </w:r>
      <w:r>
        <w:rPr>
          <w:w w:val="105"/>
        </w:rPr>
        <w:t>Acts</w:t>
      </w:r>
    </w:p>
    <w:p w:rsidR="002E0D56" w:rsidRDefault="00C67A04">
      <w:pPr>
        <w:pStyle w:val="BodyText"/>
        <w:tabs>
          <w:tab w:val="left" w:pos="5988"/>
        </w:tabs>
        <w:spacing w:before="144"/>
        <w:ind w:left="228"/>
      </w:pPr>
      <w:r>
        <w:rPr>
          <w:spacing w:val="2"/>
        </w:rPr>
        <w:t>Ethics</w:t>
      </w:r>
      <w:r>
        <w:rPr>
          <w:spacing w:val="14"/>
        </w:rPr>
        <w:t xml:space="preserve"> </w:t>
      </w:r>
      <w:r>
        <w:t>and</w:t>
      </w:r>
      <w:r>
        <w:rPr>
          <w:spacing w:val="14"/>
        </w:rPr>
        <w:t xml:space="preserve"> </w:t>
      </w:r>
      <w:r>
        <w:rPr>
          <w:spacing w:val="2"/>
        </w:rPr>
        <w:t>Research</w:t>
      </w:r>
      <w:r>
        <w:rPr>
          <w:spacing w:val="2"/>
        </w:rPr>
        <w:tab/>
      </w:r>
      <w:r>
        <w:t>Evaluation and Research</w:t>
      </w:r>
      <w:r>
        <w:rPr>
          <w:spacing w:val="10"/>
        </w:rPr>
        <w:t xml:space="preserve"> </w:t>
      </w:r>
      <w:r>
        <w:rPr>
          <w:spacing w:val="2"/>
        </w:rPr>
        <w:t>Ethics</w:t>
      </w:r>
    </w:p>
    <w:p w:rsidR="002E0D56" w:rsidRDefault="00D339DA">
      <w:pPr>
        <w:pStyle w:val="BodyText"/>
        <w:tabs>
          <w:tab w:val="left" w:pos="5988"/>
        </w:tabs>
        <w:spacing w:before="144"/>
        <w:ind w:left="228"/>
      </w:pPr>
      <w:r>
        <w:rPr>
          <w:noProof/>
          <w:lang w:eastAsia="zh-CN"/>
        </w:rPr>
        <mc:AlternateContent>
          <mc:Choice Requires="wps">
            <w:drawing>
              <wp:anchor distT="0" distB="0" distL="0" distR="0" simplePos="0" relativeHeight="251576832" behindDoc="0" locked="0" layoutInCell="1" allowOverlap="1">
                <wp:simplePos x="0" y="0"/>
                <wp:positionH relativeFrom="page">
                  <wp:posOffset>456565</wp:posOffset>
                </wp:positionH>
                <wp:positionV relativeFrom="paragraph">
                  <wp:posOffset>254635</wp:posOffset>
                </wp:positionV>
                <wp:extent cx="5981700" cy="0"/>
                <wp:effectExtent l="8890" t="6985" r="10160" b="12065"/>
                <wp:wrapTopAndBottom/>
                <wp:docPr id="172"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25157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20.05pt" to="506.9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YIAIAAEUEAAAOAAAAZHJzL2Uyb0RvYy54bWysU02P2jAQvVfqf7Byh3w0sB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nrII&#10;SdyBSDsuGUpnmZ9Or20BQZXcG98fucgXvVPku0VSVS2WRxZYvl41JKY+I36T4i9WQ41D/1lRiMEn&#10;p8KoLo3pPCQMAV2CIte7IuziEIGPs+UifUpAODL6YlyMidpY94mpDnmjjASwDsD4vLPOE8HFGOLr&#10;SLXlQgTBhUR9GS1n2SwkWCU49U4fZs3xUAmDztivTPiFrsDzGOaRa2zbIS64hmUy6iRpqNIyTDc3&#10;22EuBhtYCekLQY/A82YNy/JjmSw3i80in+TZfDPJk7qefNxW+WS+TZ9m9Ye6qur0p+ec5kXLKWXS&#10;0x4XN83/bjFuT2hYufvq3ucTv0UPgwSy438gHUT2ug4bclD0ujej+LCrIfj2rvxjeLyD/fj6178A&#10;AAD//wMAUEsDBBQABgAIAAAAIQDHFutq3QAAAAkBAAAPAAAAZHJzL2Rvd25yZXYueG1sTI9BT8JA&#10;EIXvJv6HzZh4IbBbMKClW2LU3ryAGq9Dd2gbu7Olu0D117vEAx7nvZc338tWg23FkXrfONaQTBQI&#10;4tKZhisN72/F+B6ED8gGW8ek4Zs8rPLrqwxT4068puMmVCKWsE9RQx1Cl0rpy5os+onriKO3c73F&#10;EM++kqbHUyy3rZwqNZcWG44fauzoqabya3OwGnzxQfviZ1SO1OescjTdP7++oNa3N8PjEkSgIVzC&#10;cMaP6JBHpq07sPGi1bBIHmJSw51KQJx9lcyisv1TZJ7J/wvyXwAAAP//AwBQSwECLQAUAAYACAAA&#10;ACEAtoM4kv4AAADhAQAAEwAAAAAAAAAAAAAAAAAAAAAAW0NvbnRlbnRfVHlwZXNdLnhtbFBLAQIt&#10;ABQABgAIAAAAIQA4/SH/1gAAAJQBAAALAAAAAAAAAAAAAAAAAC8BAABfcmVscy8ucmVsc1BLAQIt&#10;ABQABgAIAAAAIQBms/JYIAIAAEUEAAAOAAAAAAAAAAAAAAAAAC4CAABkcnMvZTJvRG9jLnhtbFBL&#10;AQItABQABgAIAAAAIQDHFutq3QAAAAkBAAAPAAAAAAAAAAAAAAAAAHoEAABkcnMvZG93bnJldi54&#10;bWxQSwUGAAAAAAQABADzAAAAhAUAAAAA&#10;">
                <w10:wrap type="topAndBottom" anchorx="page"/>
              </v:line>
            </w:pict>
          </mc:Fallback>
        </mc:AlternateContent>
      </w:r>
      <w:r w:rsidR="00C67A04">
        <w:rPr>
          <w:w w:val="105"/>
        </w:rPr>
        <w:t>Psychotherapy</w:t>
      </w:r>
      <w:r w:rsidR="00C67A04">
        <w:rPr>
          <w:w w:val="105"/>
        </w:rPr>
        <w:tab/>
        <w:t>Clinical</w:t>
      </w:r>
      <w:r w:rsidR="00C67A04">
        <w:rPr>
          <w:spacing w:val="-3"/>
          <w:w w:val="105"/>
        </w:rPr>
        <w:t xml:space="preserve"> </w:t>
      </w:r>
      <w:r w:rsidR="00C67A04">
        <w:rPr>
          <w:w w:val="105"/>
        </w:rPr>
        <w:t>Interventions</w:t>
      </w:r>
    </w:p>
    <w:p w:rsidR="002E0D56" w:rsidRDefault="00C67A04">
      <w:pPr>
        <w:pStyle w:val="BodyText"/>
        <w:spacing w:before="96" w:line="266" w:lineRule="auto"/>
        <w:ind w:left="228" w:right="835"/>
      </w:pPr>
      <w:r>
        <w:rPr>
          <w:w w:val="105"/>
        </w:rPr>
        <w:t>Both</w:t>
      </w:r>
      <w:r>
        <w:rPr>
          <w:spacing w:val="-8"/>
          <w:w w:val="105"/>
        </w:rPr>
        <w:t xml:space="preserve"> </w:t>
      </w:r>
      <w:r>
        <w:rPr>
          <w:w w:val="105"/>
        </w:rPr>
        <w:t>g</w:t>
      </w:r>
      <w:r>
        <w:rPr>
          <w:w w:val="105"/>
        </w:rPr>
        <w:t>raduate</w:t>
      </w:r>
      <w:r>
        <w:rPr>
          <w:spacing w:val="-7"/>
          <w:w w:val="105"/>
        </w:rPr>
        <w:t xml:space="preserve"> </w:t>
      </w:r>
      <w:r>
        <w:rPr>
          <w:w w:val="105"/>
        </w:rPr>
        <w:t>and</w:t>
      </w:r>
      <w:r>
        <w:rPr>
          <w:spacing w:val="-7"/>
          <w:w w:val="105"/>
        </w:rPr>
        <w:t xml:space="preserve"> </w:t>
      </w:r>
      <w:r>
        <w:rPr>
          <w:w w:val="105"/>
        </w:rPr>
        <w:t>undergraduate</w:t>
      </w:r>
      <w:r>
        <w:rPr>
          <w:spacing w:val="-7"/>
          <w:w w:val="105"/>
        </w:rPr>
        <w:t xml:space="preserve"> </w:t>
      </w:r>
      <w:r>
        <w:rPr>
          <w:w w:val="105"/>
        </w:rPr>
        <w:t>student</w:t>
      </w:r>
      <w:r>
        <w:rPr>
          <w:spacing w:val="-7"/>
          <w:w w:val="105"/>
        </w:rPr>
        <w:t xml:space="preserve"> </w:t>
      </w:r>
      <w:r>
        <w:rPr>
          <w:w w:val="105"/>
        </w:rPr>
        <w:t>TAs</w:t>
      </w:r>
      <w:r>
        <w:rPr>
          <w:spacing w:val="-8"/>
          <w:w w:val="105"/>
        </w:rPr>
        <w:t xml:space="preserve"> </w:t>
      </w:r>
      <w:r>
        <w:rPr>
          <w:w w:val="105"/>
        </w:rPr>
        <w:t>report</w:t>
      </w:r>
      <w:r>
        <w:rPr>
          <w:spacing w:val="-7"/>
          <w:w w:val="105"/>
        </w:rPr>
        <w:t xml:space="preserve"> </w:t>
      </w:r>
      <w:r>
        <w:rPr>
          <w:w w:val="105"/>
        </w:rPr>
        <w:t>that</w:t>
      </w:r>
      <w:r>
        <w:rPr>
          <w:spacing w:val="-7"/>
          <w:w w:val="105"/>
        </w:rPr>
        <w:t xml:space="preserve"> </w:t>
      </w:r>
      <w:r>
        <w:rPr>
          <w:w w:val="105"/>
        </w:rPr>
        <w:t>being</w:t>
      </w:r>
      <w:r>
        <w:rPr>
          <w:spacing w:val="-7"/>
          <w:w w:val="105"/>
        </w:rPr>
        <w:t xml:space="preserve"> </w:t>
      </w:r>
      <w:r>
        <w:rPr>
          <w:w w:val="105"/>
        </w:rPr>
        <w:t>able</w:t>
      </w:r>
      <w:r>
        <w:rPr>
          <w:spacing w:val="-7"/>
          <w:w w:val="105"/>
        </w:rPr>
        <w:t xml:space="preserve"> </w:t>
      </w:r>
      <w:r>
        <w:rPr>
          <w:w w:val="105"/>
        </w:rPr>
        <w:t>to</w:t>
      </w:r>
      <w:r>
        <w:rPr>
          <w:spacing w:val="-8"/>
          <w:w w:val="105"/>
        </w:rPr>
        <w:t xml:space="preserve"> </w:t>
      </w:r>
      <w:r>
        <w:rPr>
          <w:w w:val="105"/>
        </w:rPr>
        <w:t>use</w:t>
      </w:r>
      <w:r>
        <w:rPr>
          <w:spacing w:val="-7"/>
          <w:w w:val="105"/>
        </w:rPr>
        <w:t xml:space="preserve"> </w:t>
      </w:r>
      <w:r>
        <w:rPr>
          <w:w w:val="105"/>
        </w:rPr>
        <w:t>this</w:t>
      </w:r>
      <w:r>
        <w:rPr>
          <w:spacing w:val="-7"/>
          <w:w w:val="105"/>
        </w:rPr>
        <w:t xml:space="preserve"> </w:t>
      </w:r>
      <w:r>
        <w:rPr>
          <w:w w:val="105"/>
        </w:rPr>
        <w:t>set</w:t>
      </w:r>
      <w:r>
        <w:rPr>
          <w:spacing w:val="-7"/>
          <w:w w:val="105"/>
        </w:rPr>
        <w:t xml:space="preserve"> </w:t>
      </w:r>
      <w:r>
        <w:rPr>
          <w:w w:val="105"/>
        </w:rPr>
        <w:t>of</w:t>
      </w:r>
      <w:r>
        <w:rPr>
          <w:spacing w:val="-7"/>
          <w:w w:val="105"/>
        </w:rPr>
        <w:t xml:space="preserve"> </w:t>
      </w:r>
      <w:r>
        <w:rPr>
          <w:w w:val="105"/>
        </w:rPr>
        <w:t>materials</w:t>
      </w:r>
      <w:r>
        <w:rPr>
          <w:spacing w:val="-7"/>
          <w:w w:val="105"/>
        </w:rPr>
        <w:t xml:space="preserve"> </w:t>
      </w:r>
      <w:r>
        <w:rPr>
          <w:w w:val="105"/>
        </w:rPr>
        <w:t>had</w:t>
      </w:r>
      <w:r>
        <w:rPr>
          <w:spacing w:val="-8"/>
          <w:w w:val="105"/>
        </w:rPr>
        <w:t xml:space="preserve"> </w:t>
      </w:r>
      <w:r>
        <w:rPr>
          <w:w w:val="105"/>
        </w:rPr>
        <w:t>many benefits. Among them they noted: lessening of anxiety at the start of their teaching experience, increased confidence in presenting a variety of topics and approaches, and saved preparation time. Use of these materials</w:t>
      </w:r>
      <w:r>
        <w:rPr>
          <w:spacing w:val="-10"/>
          <w:w w:val="105"/>
        </w:rPr>
        <w:t xml:space="preserve"> </w:t>
      </w:r>
      <w:r>
        <w:rPr>
          <w:w w:val="105"/>
        </w:rPr>
        <w:t>enabled</w:t>
      </w:r>
      <w:r>
        <w:rPr>
          <w:spacing w:val="-9"/>
          <w:w w:val="105"/>
        </w:rPr>
        <w:t xml:space="preserve"> </w:t>
      </w:r>
      <w:r>
        <w:rPr>
          <w:w w:val="105"/>
        </w:rPr>
        <w:t>TAs</w:t>
      </w:r>
      <w:r>
        <w:rPr>
          <w:spacing w:val="-10"/>
          <w:w w:val="105"/>
        </w:rPr>
        <w:t xml:space="preserve"> </w:t>
      </w:r>
      <w:r>
        <w:rPr>
          <w:w w:val="105"/>
        </w:rPr>
        <w:t>to</w:t>
      </w:r>
      <w:r>
        <w:rPr>
          <w:spacing w:val="-9"/>
          <w:w w:val="105"/>
        </w:rPr>
        <w:t xml:space="preserve"> </w:t>
      </w:r>
      <w:r>
        <w:rPr>
          <w:w w:val="105"/>
        </w:rPr>
        <w:t>perform</w:t>
      </w:r>
      <w:r>
        <w:rPr>
          <w:spacing w:val="-9"/>
          <w:w w:val="105"/>
        </w:rPr>
        <w:t xml:space="preserve"> </w:t>
      </w:r>
      <w:r>
        <w:rPr>
          <w:w w:val="105"/>
        </w:rPr>
        <w:t>different</w:t>
      </w:r>
      <w:r>
        <w:rPr>
          <w:spacing w:val="-10"/>
          <w:w w:val="105"/>
        </w:rPr>
        <w:t xml:space="preserve"> </w:t>
      </w:r>
      <w:r>
        <w:rPr>
          <w:w w:val="105"/>
        </w:rPr>
        <w:t>functions</w:t>
      </w:r>
      <w:r>
        <w:rPr>
          <w:spacing w:val="-9"/>
          <w:w w:val="105"/>
        </w:rPr>
        <w:t xml:space="preserve"> </w:t>
      </w:r>
      <w:r>
        <w:rPr>
          <w:w w:val="105"/>
        </w:rPr>
        <w:t>across</w:t>
      </w:r>
      <w:r>
        <w:rPr>
          <w:spacing w:val="-9"/>
          <w:w w:val="105"/>
        </w:rPr>
        <w:t xml:space="preserve"> </w:t>
      </w:r>
      <w:r>
        <w:rPr>
          <w:w w:val="105"/>
        </w:rPr>
        <w:t>a</w:t>
      </w:r>
      <w:r>
        <w:rPr>
          <w:spacing w:val="-10"/>
          <w:w w:val="105"/>
        </w:rPr>
        <w:t xml:space="preserve"> </w:t>
      </w:r>
      <w:r>
        <w:rPr>
          <w:w w:val="105"/>
        </w:rPr>
        <w:t>set</w:t>
      </w:r>
      <w:r>
        <w:rPr>
          <w:spacing w:val="-9"/>
          <w:w w:val="105"/>
        </w:rPr>
        <w:t xml:space="preserve"> </w:t>
      </w:r>
      <w:r>
        <w:rPr>
          <w:w w:val="105"/>
        </w:rPr>
        <w:t>of</w:t>
      </w:r>
      <w:r>
        <w:rPr>
          <w:spacing w:val="-9"/>
          <w:w w:val="105"/>
        </w:rPr>
        <w:t xml:space="preserve"> </w:t>
      </w:r>
      <w:r>
        <w:rPr>
          <w:w w:val="105"/>
        </w:rPr>
        <w:t>activities</w:t>
      </w:r>
      <w:r>
        <w:rPr>
          <w:spacing w:val="-10"/>
          <w:w w:val="105"/>
        </w:rPr>
        <w:t xml:space="preserve"> </w:t>
      </w:r>
      <w:r>
        <w:rPr>
          <w:w w:val="105"/>
        </w:rPr>
        <w:t>and</w:t>
      </w:r>
      <w:r>
        <w:rPr>
          <w:spacing w:val="-9"/>
          <w:w w:val="105"/>
        </w:rPr>
        <w:t xml:space="preserve"> </w:t>
      </w:r>
      <w:r>
        <w:rPr>
          <w:w w:val="105"/>
        </w:rPr>
        <w:t>generally</w:t>
      </w:r>
      <w:r>
        <w:rPr>
          <w:spacing w:val="-9"/>
          <w:w w:val="105"/>
        </w:rPr>
        <w:t xml:space="preserve"> </w:t>
      </w:r>
      <w:r>
        <w:rPr>
          <w:w w:val="105"/>
        </w:rPr>
        <w:t>created</w:t>
      </w:r>
      <w:r>
        <w:rPr>
          <w:spacing w:val="-10"/>
          <w:w w:val="105"/>
        </w:rPr>
        <w:t xml:space="preserve"> </w:t>
      </w:r>
      <w:r>
        <w:rPr>
          <w:w w:val="105"/>
        </w:rPr>
        <w:t>a</w:t>
      </w:r>
    </w:p>
    <w:p w:rsidR="002E0D56" w:rsidRDefault="002E0D56">
      <w:pPr>
        <w:spacing w:line="266" w:lineRule="auto"/>
        <w:sectPr w:rsidR="002E0D56">
          <w:pgSz w:w="10800" w:h="14460"/>
          <w:pgMar w:top="840" w:right="0" w:bottom="500" w:left="520" w:header="0" w:footer="287" w:gutter="0"/>
          <w:cols w:space="720"/>
        </w:sectPr>
      </w:pPr>
    </w:p>
    <w:p w:rsidR="002E0D56" w:rsidRDefault="00C67A04">
      <w:pPr>
        <w:pStyle w:val="BodyText"/>
        <w:spacing w:before="85"/>
        <w:ind w:left="228"/>
      </w:pPr>
      <w:r>
        <w:rPr>
          <w:w w:val="105"/>
        </w:rPr>
        <w:lastRenderedPageBreak/>
        <w:t>positive feeling among their students that something worthwhile was happening in the discussion sections.</w:t>
      </w:r>
    </w:p>
    <w:p w:rsidR="002E0D56" w:rsidRDefault="002E0D56">
      <w:pPr>
        <w:sectPr w:rsidR="002E0D56">
          <w:pgSz w:w="10800" w:h="14460"/>
          <w:pgMar w:top="840" w:right="0" w:bottom="620" w:left="520" w:header="0" w:footer="287" w:gutter="0"/>
          <w:cols w:space="720"/>
        </w:sectPr>
      </w:pPr>
    </w:p>
    <w:p w:rsidR="002E0D56" w:rsidRDefault="00C67A04">
      <w:pPr>
        <w:pStyle w:val="Heading3"/>
        <w:spacing w:before="69"/>
        <w:ind w:left="228"/>
        <w:rPr>
          <w:u w:val="none"/>
        </w:rPr>
      </w:pPr>
      <w:r>
        <w:rPr>
          <w:spacing w:val="39"/>
        </w:rPr>
        <w:lastRenderedPageBreak/>
        <w:t>IMPRESSIO</w:t>
      </w:r>
      <w:r>
        <w:rPr>
          <w:spacing w:val="-40"/>
        </w:rPr>
        <w:t xml:space="preserve"> </w:t>
      </w:r>
      <w:r>
        <w:rPr>
          <w:u w:val="none"/>
        </w:rPr>
        <w:t xml:space="preserve">N </w:t>
      </w:r>
      <w:r>
        <w:rPr>
          <w:spacing w:val="39"/>
        </w:rPr>
        <w:t>MANAGEMEN</w:t>
      </w:r>
      <w:r>
        <w:rPr>
          <w:spacing w:val="-39"/>
        </w:rPr>
        <w:t xml:space="preserve"> </w:t>
      </w:r>
      <w:r>
        <w:rPr>
          <w:u w:val="none"/>
        </w:rPr>
        <w:t xml:space="preserve">T </w:t>
      </w:r>
      <w:r>
        <w:rPr>
          <w:spacing w:val="22"/>
        </w:rPr>
        <w:t>AN</w:t>
      </w:r>
      <w:r>
        <w:rPr>
          <w:spacing w:val="-39"/>
        </w:rPr>
        <w:t xml:space="preserve"> </w:t>
      </w:r>
      <w:r>
        <w:rPr>
          <w:u w:val="none"/>
        </w:rPr>
        <w:t xml:space="preserve">D </w:t>
      </w:r>
      <w:r>
        <w:rPr>
          <w:spacing w:val="39"/>
          <w:u w:val="none"/>
        </w:rPr>
        <w:t>FORMATION</w:t>
      </w:r>
      <w:r>
        <w:rPr>
          <w:spacing w:val="-42"/>
          <w:u w:val="none"/>
        </w:rPr>
        <w:t xml:space="preserve"> </w:t>
      </w:r>
    </w:p>
    <w:p w:rsidR="002E0D56" w:rsidRDefault="002E0D56">
      <w:pPr>
        <w:pStyle w:val="BodyText"/>
        <w:spacing w:before="9"/>
        <w:rPr>
          <w:rFonts w:ascii="Arial"/>
          <w:b/>
          <w:i/>
        </w:rPr>
      </w:pPr>
    </w:p>
    <w:p w:rsidR="002E0D56" w:rsidRDefault="00C67A04">
      <w:pPr>
        <w:pStyle w:val="Heading8"/>
        <w:spacing w:before="98"/>
      </w:pPr>
      <w:r>
        <w:t>OBJECTIVES</w:t>
      </w:r>
    </w:p>
    <w:p w:rsidR="002E0D56" w:rsidRDefault="00C67A04">
      <w:pPr>
        <w:pStyle w:val="ListParagraph"/>
        <w:numPr>
          <w:ilvl w:val="0"/>
          <w:numId w:val="62"/>
        </w:numPr>
        <w:tabs>
          <w:tab w:val="left" w:pos="948"/>
          <w:tab w:val="left" w:pos="949"/>
        </w:tabs>
        <w:spacing w:before="89" w:line="266" w:lineRule="auto"/>
        <w:ind w:right="1243"/>
        <w:rPr>
          <w:sz w:val="19"/>
        </w:rPr>
      </w:pPr>
      <w:r>
        <w:rPr>
          <w:w w:val="105"/>
          <w:sz w:val="19"/>
        </w:rPr>
        <w:t>To</w:t>
      </w:r>
      <w:r>
        <w:rPr>
          <w:spacing w:val="-9"/>
          <w:w w:val="105"/>
          <w:sz w:val="19"/>
        </w:rPr>
        <w:t xml:space="preserve"> </w:t>
      </w:r>
      <w:r>
        <w:rPr>
          <w:w w:val="105"/>
          <w:sz w:val="19"/>
        </w:rPr>
        <w:t>acquaint</w:t>
      </w:r>
      <w:r>
        <w:rPr>
          <w:spacing w:val="-9"/>
          <w:w w:val="105"/>
          <w:sz w:val="19"/>
        </w:rPr>
        <w:t xml:space="preserve"> </w:t>
      </w:r>
      <w:r>
        <w:rPr>
          <w:w w:val="105"/>
          <w:sz w:val="19"/>
        </w:rPr>
        <w:t>class</w:t>
      </w:r>
      <w:r>
        <w:rPr>
          <w:spacing w:val="-9"/>
          <w:w w:val="105"/>
          <w:sz w:val="19"/>
        </w:rPr>
        <w:t xml:space="preserve"> </w:t>
      </w:r>
      <w:r>
        <w:rPr>
          <w:w w:val="105"/>
          <w:sz w:val="19"/>
        </w:rPr>
        <w:t>members</w:t>
      </w:r>
      <w:r>
        <w:rPr>
          <w:spacing w:val="-9"/>
          <w:w w:val="105"/>
          <w:sz w:val="19"/>
        </w:rPr>
        <w:t xml:space="preserve"> </w:t>
      </w:r>
      <w:r>
        <w:rPr>
          <w:w w:val="105"/>
          <w:sz w:val="19"/>
        </w:rPr>
        <w:t>with</w:t>
      </w:r>
      <w:r>
        <w:rPr>
          <w:spacing w:val="-9"/>
          <w:w w:val="105"/>
          <w:sz w:val="19"/>
        </w:rPr>
        <w:t xml:space="preserve"> </w:t>
      </w:r>
      <w:r>
        <w:rPr>
          <w:w w:val="105"/>
          <w:sz w:val="19"/>
        </w:rPr>
        <w:t>one</w:t>
      </w:r>
      <w:r>
        <w:rPr>
          <w:spacing w:val="-8"/>
          <w:w w:val="105"/>
          <w:sz w:val="19"/>
        </w:rPr>
        <w:t xml:space="preserve"> </w:t>
      </w:r>
      <w:r>
        <w:rPr>
          <w:w w:val="105"/>
          <w:sz w:val="19"/>
        </w:rPr>
        <w:t>another</w:t>
      </w:r>
      <w:r>
        <w:rPr>
          <w:spacing w:val="-9"/>
          <w:w w:val="105"/>
          <w:sz w:val="19"/>
        </w:rPr>
        <w:t xml:space="preserve"> </w:t>
      </w:r>
      <w:r>
        <w:rPr>
          <w:w w:val="105"/>
          <w:sz w:val="19"/>
        </w:rPr>
        <w:t>and</w:t>
      </w:r>
      <w:r>
        <w:rPr>
          <w:spacing w:val="-9"/>
          <w:w w:val="105"/>
          <w:sz w:val="19"/>
        </w:rPr>
        <w:t xml:space="preserve"> </w:t>
      </w:r>
      <w:r>
        <w:rPr>
          <w:w w:val="105"/>
          <w:sz w:val="19"/>
        </w:rPr>
        <w:t>to</w:t>
      </w:r>
      <w:r>
        <w:rPr>
          <w:spacing w:val="-9"/>
          <w:w w:val="105"/>
          <w:sz w:val="19"/>
        </w:rPr>
        <w:t xml:space="preserve"> </w:t>
      </w:r>
      <w:r>
        <w:rPr>
          <w:w w:val="105"/>
          <w:sz w:val="19"/>
        </w:rPr>
        <w:t>provide</w:t>
      </w:r>
      <w:r>
        <w:rPr>
          <w:spacing w:val="-9"/>
          <w:w w:val="105"/>
          <w:sz w:val="19"/>
        </w:rPr>
        <w:t xml:space="preserve"> </w:t>
      </w:r>
      <w:r>
        <w:rPr>
          <w:w w:val="105"/>
          <w:sz w:val="19"/>
        </w:rPr>
        <w:t>a</w:t>
      </w:r>
      <w:r>
        <w:rPr>
          <w:spacing w:val="-9"/>
          <w:w w:val="105"/>
          <w:sz w:val="19"/>
        </w:rPr>
        <w:t xml:space="preserve"> </w:t>
      </w:r>
      <w:r>
        <w:rPr>
          <w:w w:val="105"/>
          <w:sz w:val="19"/>
        </w:rPr>
        <w:t>first-session</w:t>
      </w:r>
      <w:r>
        <w:rPr>
          <w:spacing w:val="-9"/>
          <w:w w:val="105"/>
          <w:sz w:val="19"/>
        </w:rPr>
        <w:t xml:space="preserve"> </w:t>
      </w:r>
      <w:r>
        <w:rPr>
          <w:w w:val="105"/>
          <w:sz w:val="19"/>
        </w:rPr>
        <w:t>“icebreaker”</w:t>
      </w:r>
      <w:r>
        <w:rPr>
          <w:spacing w:val="-8"/>
          <w:w w:val="105"/>
          <w:sz w:val="19"/>
        </w:rPr>
        <w:t xml:space="preserve"> </w:t>
      </w:r>
      <w:r>
        <w:rPr>
          <w:w w:val="105"/>
          <w:sz w:val="19"/>
        </w:rPr>
        <w:t>to</w:t>
      </w:r>
      <w:r>
        <w:rPr>
          <w:spacing w:val="-9"/>
          <w:w w:val="105"/>
          <w:sz w:val="19"/>
        </w:rPr>
        <w:t xml:space="preserve"> </w:t>
      </w:r>
      <w:r>
        <w:rPr>
          <w:w w:val="105"/>
          <w:sz w:val="19"/>
        </w:rPr>
        <w:t>get students</w:t>
      </w:r>
      <w:r>
        <w:rPr>
          <w:spacing w:val="-3"/>
          <w:w w:val="105"/>
          <w:sz w:val="19"/>
        </w:rPr>
        <w:t xml:space="preserve"> </w:t>
      </w:r>
      <w:r>
        <w:rPr>
          <w:w w:val="105"/>
          <w:sz w:val="19"/>
        </w:rPr>
        <w:t>talking.</w:t>
      </w:r>
    </w:p>
    <w:p w:rsidR="002E0D56" w:rsidRDefault="00C67A04">
      <w:pPr>
        <w:pStyle w:val="ListParagraph"/>
        <w:numPr>
          <w:ilvl w:val="0"/>
          <w:numId w:val="62"/>
        </w:numPr>
        <w:tabs>
          <w:tab w:val="left" w:pos="948"/>
          <w:tab w:val="left" w:pos="949"/>
        </w:tabs>
        <w:spacing w:before="120" w:line="266" w:lineRule="auto"/>
        <w:ind w:right="988"/>
        <w:rPr>
          <w:sz w:val="19"/>
        </w:rPr>
      </w:pPr>
      <w:r>
        <w:rPr>
          <w:w w:val="105"/>
          <w:sz w:val="19"/>
        </w:rPr>
        <w:t>To</w:t>
      </w:r>
      <w:r>
        <w:rPr>
          <w:spacing w:val="-6"/>
          <w:w w:val="105"/>
          <w:sz w:val="19"/>
        </w:rPr>
        <w:t xml:space="preserve"> </w:t>
      </w:r>
      <w:r>
        <w:rPr>
          <w:w w:val="105"/>
          <w:sz w:val="19"/>
        </w:rPr>
        <w:t>stimulate</w:t>
      </w:r>
      <w:r>
        <w:rPr>
          <w:spacing w:val="-6"/>
          <w:w w:val="105"/>
          <w:sz w:val="19"/>
        </w:rPr>
        <w:t xml:space="preserve"> </w:t>
      </w:r>
      <w:r>
        <w:rPr>
          <w:w w:val="105"/>
          <w:sz w:val="19"/>
        </w:rPr>
        <w:t>discussion</w:t>
      </w:r>
      <w:r>
        <w:rPr>
          <w:spacing w:val="-6"/>
          <w:w w:val="105"/>
          <w:sz w:val="19"/>
        </w:rPr>
        <w:t xml:space="preserve"> </w:t>
      </w:r>
      <w:r>
        <w:rPr>
          <w:w w:val="105"/>
          <w:sz w:val="19"/>
        </w:rPr>
        <w:t>about</w:t>
      </w:r>
      <w:r>
        <w:rPr>
          <w:spacing w:val="-6"/>
          <w:w w:val="105"/>
          <w:sz w:val="19"/>
        </w:rPr>
        <w:t xml:space="preserve"> </w:t>
      </w:r>
      <w:r>
        <w:rPr>
          <w:w w:val="105"/>
          <w:sz w:val="19"/>
        </w:rPr>
        <w:t>how</w:t>
      </w:r>
      <w:r>
        <w:rPr>
          <w:spacing w:val="-7"/>
          <w:w w:val="105"/>
          <w:sz w:val="19"/>
        </w:rPr>
        <w:t xml:space="preserve"> </w:t>
      </w:r>
      <w:r>
        <w:rPr>
          <w:w w:val="105"/>
          <w:sz w:val="19"/>
        </w:rPr>
        <w:t>people</w:t>
      </w:r>
      <w:r>
        <w:rPr>
          <w:spacing w:val="-6"/>
          <w:w w:val="105"/>
          <w:sz w:val="19"/>
        </w:rPr>
        <w:t xml:space="preserve"> </w:t>
      </w:r>
      <w:r>
        <w:rPr>
          <w:w w:val="105"/>
          <w:sz w:val="19"/>
        </w:rPr>
        <w:t>form</w:t>
      </w:r>
      <w:r>
        <w:rPr>
          <w:spacing w:val="-6"/>
          <w:w w:val="105"/>
          <w:sz w:val="19"/>
        </w:rPr>
        <w:t xml:space="preserve"> </w:t>
      </w:r>
      <w:r>
        <w:rPr>
          <w:w w:val="105"/>
          <w:sz w:val="19"/>
        </w:rPr>
        <w:t>impressions</w:t>
      </w:r>
      <w:r>
        <w:rPr>
          <w:spacing w:val="-6"/>
          <w:w w:val="105"/>
          <w:sz w:val="19"/>
        </w:rPr>
        <w:t xml:space="preserve"> </w:t>
      </w:r>
      <w:r>
        <w:rPr>
          <w:w w:val="105"/>
          <w:sz w:val="19"/>
        </w:rPr>
        <w:t>about</w:t>
      </w:r>
      <w:r>
        <w:rPr>
          <w:spacing w:val="-6"/>
          <w:w w:val="105"/>
          <w:sz w:val="19"/>
        </w:rPr>
        <w:t xml:space="preserve"> </w:t>
      </w:r>
      <w:r>
        <w:rPr>
          <w:w w:val="105"/>
          <w:sz w:val="19"/>
        </w:rPr>
        <w:t>others</w:t>
      </w:r>
      <w:r>
        <w:rPr>
          <w:spacing w:val="-6"/>
          <w:w w:val="105"/>
          <w:sz w:val="19"/>
        </w:rPr>
        <w:t xml:space="preserve"> </w:t>
      </w:r>
      <w:r>
        <w:rPr>
          <w:w w:val="105"/>
          <w:sz w:val="19"/>
        </w:rPr>
        <w:t>and</w:t>
      </w:r>
      <w:r>
        <w:rPr>
          <w:spacing w:val="-6"/>
          <w:w w:val="105"/>
          <w:sz w:val="19"/>
        </w:rPr>
        <w:t xml:space="preserve"> </w:t>
      </w:r>
      <w:r>
        <w:rPr>
          <w:w w:val="105"/>
          <w:sz w:val="19"/>
        </w:rPr>
        <w:t>how</w:t>
      </w:r>
      <w:r>
        <w:rPr>
          <w:spacing w:val="-6"/>
          <w:w w:val="105"/>
          <w:sz w:val="19"/>
        </w:rPr>
        <w:t xml:space="preserve"> </w:t>
      </w:r>
      <w:r>
        <w:rPr>
          <w:w w:val="105"/>
          <w:sz w:val="19"/>
        </w:rPr>
        <w:t>they</w:t>
      </w:r>
      <w:r>
        <w:rPr>
          <w:spacing w:val="-6"/>
          <w:w w:val="105"/>
          <w:sz w:val="19"/>
        </w:rPr>
        <w:t xml:space="preserve"> </w:t>
      </w:r>
      <w:r>
        <w:rPr>
          <w:w w:val="105"/>
          <w:sz w:val="19"/>
        </w:rPr>
        <w:t>manage the impressions others will form about</w:t>
      </w:r>
      <w:r>
        <w:rPr>
          <w:spacing w:val="-25"/>
          <w:w w:val="105"/>
          <w:sz w:val="19"/>
        </w:rPr>
        <w:t xml:space="preserve"> </w:t>
      </w:r>
      <w:r>
        <w:rPr>
          <w:w w:val="105"/>
          <w:sz w:val="19"/>
        </w:rPr>
        <w:t>them.</w:t>
      </w:r>
    </w:p>
    <w:p w:rsidR="002E0D56" w:rsidRDefault="00C67A04">
      <w:pPr>
        <w:pStyle w:val="ListParagraph"/>
        <w:numPr>
          <w:ilvl w:val="0"/>
          <w:numId w:val="62"/>
        </w:numPr>
        <w:tabs>
          <w:tab w:val="left" w:pos="948"/>
          <w:tab w:val="left" w:pos="949"/>
        </w:tabs>
        <w:rPr>
          <w:sz w:val="19"/>
        </w:rPr>
      </w:pPr>
      <w:r>
        <w:rPr>
          <w:w w:val="105"/>
          <w:sz w:val="19"/>
        </w:rPr>
        <w:t>To examine how people’s beliefs influence their social</w:t>
      </w:r>
      <w:r>
        <w:rPr>
          <w:spacing w:val="-23"/>
          <w:w w:val="105"/>
          <w:sz w:val="19"/>
        </w:rPr>
        <w:t xml:space="preserve"> </w:t>
      </w:r>
      <w:r>
        <w:rPr>
          <w:w w:val="105"/>
          <w:sz w:val="19"/>
        </w:rPr>
        <w:t>judgments.</w:t>
      </w:r>
    </w:p>
    <w:p w:rsidR="002E0D56" w:rsidRDefault="00C67A04">
      <w:pPr>
        <w:pStyle w:val="ListParagraph"/>
        <w:numPr>
          <w:ilvl w:val="0"/>
          <w:numId w:val="62"/>
        </w:numPr>
        <w:tabs>
          <w:tab w:val="left" w:pos="948"/>
          <w:tab w:val="left" w:pos="949"/>
        </w:tabs>
        <w:spacing w:before="144" w:line="266" w:lineRule="auto"/>
        <w:ind w:right="1409"/>
        <w:rPr>
          <w:sz w:val="19"/>
        </w:rPr>
      </w:pPr>
      <w:r>
        <w:rPr>
          <w:w w:val="105"/>
          <w:sz w:val="19"/>
        </w:rPr>
        <w:t>To</w:t>
      </w:r>
      <w:r>
        <w:rPr>
          <w:spacing w:val="-12"/>
          <w:w w:val="105"/>
          <w:sz w:val="19"/>
        </w:rPr>
        <w:t xml:space="preserve"> </w:t>
      </w:r>
      <w:r>
        <w:rPr>
          <w:w w:val="105"/>
          <w:sz w:val="19"/>
        </w:rPr>
        <w:t>demonstrate</w:t>
      </w:r>
      <w:r>
        <w:rPr>
          <w:spacing w:val="-12"/>
          <w:w w:val="105"/>
          <w:sz w:val="19"/>
        </w:rPr>
        <w:t xml:space="preserve"> </w:t>
      </w:r>
      <w:r>
        <w:rPr>
          <w:w w:val="105"/>
          <w:sz w:val="19"/>
        </w:rPr>
        <w:t>how</w:t>
      </w:r>
      <w:r>
        <w:rPr>
          <w:spacing w:val="-11"/>
          <w:w w:val="105"/>
          <w:sz w:val="19"/>
        </w:rPr>
        <w:t xml:space="preserve"> </w:t>
      </w:r>
      <w:r>
        <w:rPr>
          <w:w w:val="105"/>
          <w:sz w:val="19"/>
        </w:rPr>
        <w:t>interesting</w:t>
      </w:r>
      <w:r>
        <w:rPr>
          <w:spacing w:val="-12"/>
          <w:w w:val="105"/>
          <w:sz w:val="19"/>
        </w:rPr>
        <w:t xml:space="preserve"> </w:t>
      </w:r>
      <w:r>
        <w:rPr>
          <w:w w:val="105"/>
          <w:sz w:val="19"/>
        </w:rPr>
        <w:t>questions</w:t>
      </w:r>
      <w:r>
        <w:rPr>
          <w:spacing w:val="-12"/>
          <w:w w:val="105"/>
          <w:sz w:val="19"/>
        </w:rPr>
        <w:t xml:space="preserve"> </w:t>
      </w:r>
      <w:r>
        <w:rPr>
          <w:w w:val="105"/>
          <w:sz w:val="19"/>
        </w:rPr>
        <w:t>can</w:t>
      </w:r>
      <w:r>
        <w:rPr>
          <w:spacing w:val="-11"/>
          <w:w w:val="105"/>
          <w:sz w:val="19"/>
        </w:rPr>
        <w:t xml:space="preserve"> </w:t>
      </w:r>
      <w:r>
        <w:rPr>
          <w:w w:val="105"/>
          <w:sz w:val="19"/>
        </w:rPr>
        <w:t>be</w:t>
      </w:r>
      <w:r>
        <w:rPr>
          <w:spacing w:val="-12"/>
          <w:w w:val="105"/>
          <w:sz w:val="19"/>
        </w:rPr>
        <w:t xml:space="preserve"> </w:t>
      </w:r>
      <w:r>
        <w:rPr>
          <w:spacing w:val="2"/>
          <w:w w:val="105"/>
          <w:sz w:val="19"/>
        </w:rPr>
        <w:t>studied</w:t>
      </w:r>
      <w:r>
        <w:rPr>
          <w:spacing w:val="-11"/>
          <w:w w:val="105"/>
          <w:sz w:val="19"/>
        </w:rPr>
        <w:t xml:space="preserve"> </w:t>
      </w:r>
      <w:r>
        <w:rPr>
          <w:w w:val="105"/>
          <w:sz w:val="19"/>
        </w:rPr>
        <w:t>experimentally</w:t>
      </w:r>
      <w:r>
        <w:rPr>
          <w:spacing w:val="-10"/>
          <w:w w:val="105"/>
          <w:sz w:val="19"/>
        </w:rPr>
        <w:t xml:space="preserve"> </w:t>
      </w:r>
      <w:r>
        <w:rPr>
          <w:w w:val="105"/>
          <w:sz w:val="19"/>
        </w:rPr>
        <w:t>and</w:t>
      </w:r>
      <w:r>
        <w:rPr>
          <w:spacing w:val="-11"/>
          <w:w w:val="105"/>
          <w:sz w:val="19"/>
        </w:rPr>
        <w:t xml:space="preserve"> </w:t>
      </w:r>
      <w:r>
        <w:rPr>
          <w:w w:val="105"/>
          <w:sz w:val="19"/>
        </w:rPr>
        <w:t>how</w:t>
      </w:r>
      <w:r>
        <w:rPr>
          <w:spacing w:val="-11"/>
          <w:w w:val="105"/>
          <w:sz w:val="19"/>
        </w:rPr>
        <w:t xml:space="preserve"> </w:t>
      </w:r>
      <w:r>
        <w:rPr>
          <w:w w:val="105"/>
          <w:sz w:val="19"/>
        </w:rPr>
        <w:t>subjects’ responses can be quantified and</w:t>
      </w:r>
      <w:r>
        <w:rPr>
          <w:spacing w:val="-7"/>
          <w:w w:val="105"/>
          <w:sz w:val="19"/>
        </w:rPr>
        <w:t xml:space="preserve"> </w:t>
      </w:r>
      <w:r>
        <w:rPr>
          <w:w w:val="105"/>
          <w:sz w:val="19"/>
        </w:rPr>
        <w:t>analyzed.</w:t>
      </w:r>
    </w:p>
    <w:p w:rsidR="002E0D56" w:rsidRDefault="002E0D56">
      <w:pPr>
        <w:pStyle w:val="BodyText"/>
        <w:spacing w:before="7"/>
        <w:rPr>
          <w:sz w:val="32"/>
        </w:rPr>
      </w:pPr>
    </w:p>
    <w:p w:rsidR="002E0D56" w:rsidRDefault="00C67A04">
      <w:pPr>
        <w:pStyle w:val="Heading8"/>
      </w:pPr>
      <w:r>
        <w:t>OVERVIEW</w:t>
      </w:r>
    </w:p>
    <w:p w:rsidR="002E0D56" w:rsidRDefault="00C67A04">
      <w:pPr>
        <w:pStyle w:val="BodyText"/>
        <w:spacing w:before="89" w:line="266" w:lineRule="auto"/>
        <w:ind w:left="228" w:right="772"/>
      </w:pPr>
      <w:r>
        <w:rPr>
          <w:w w:val="105"/>
        </w:rPr>
        <w:t>In</w:t>
      </w:r>
      <w:r>
        <w:rPr>
          <w:spacing w:val="-11"/>
          <w:w w:val="105"/>
        </w:rPr>
        <w:t xml:space="preserve"> </w:t>
      </w:r>
      <w:r>
        <w:rPr>
          <w:w w:val="105"/>
        </w:rPr>
        <w:t>the</w:t>
      </w:r>
      <w:r>
        <w:rPr>
          <w:spacing w:val="-10"/>
          <w:w w:val="105"/>
        </w:rPr>
        <w:t xml:space="preserve"> </w:t>
      </w:r>
      <w:r>
        <w:rPr>
          <w:w w:val="105"/>
        </w:rPr>
        <w:t>short</w:t>
      </w:r>
      <w:r>
        <w:rPr>
          <w:spacing w:val="-10"/>
          <w:w w:val="105"/>
        </w:rPr>
        <w:t xml:space="preserve"> </w:t>
      </w:r>
      <w:r>
        <w:rPr>
          <w:w w:val="105"/>
        </w:rPr>
        <w:t>time</w:t>
      </w:r>
      <w:r>
        <w:rPr>
          <w:spacing w:val="-10"/>
          <w:w w:val="105"/>
        </w:rPr>
        <w:t xml:space="preserve"> </w:t>
      </w:r>
      <w:r>
        <w:rPr>
          <w:w w:val="105"/>
        </w:rPr>
        <w:t>that</w:t>
      </w:r>
      <w:r>
        <w:rPr>
          <w:spacing w:val="-10"/>
          <w:w w:val="105"/>
        </w:rPr>
        <w:t xml:space="preserve"> </w:t>
      </w:r>
      <w:r>
        <w:rPr>
          <w:w w:val="105"/>
        </w:rPr>
        <w:t>the</w:t>
      </w:r>
      <w:r>
        <w:rPr>
          <w:spacing w:val="-10"/>
          <w:w w:val="105"/>
        </w:rPr>
        <w:t xml:space="preserve"> </w:t>
      </w:r>
      <w:r>
        <w:rPr>
          <w:w w:val="105"/>
        </w:rPr>
        <w:t>class</w:t>
      </w:r>
      <w:r>
        <w:rPr>
          <w:spacing w:val="-10"/>
          <w:w w:val="105"/>
        </w:rPr>
        <w:t xml:space="preserve"> </w:t>
      </w:r>
      <w:r>
        <w:rPr>
          <w:w w:val="105"/>
        </w:rPr>
        <w:t>has</w:t>
      </w:r>
      <w:r>
        <w:rPr>
          <w:spacing w:val="-10"/>
          <w:w w:val="105"/>
        </w:rPr>
        <w:t xml:space="preserve"> </w:t>
      </w:r>
      <w:r>
        <w:rPr>
          <w:w w:val="105"/>
        </w:rPr>
        <w:t>assembled,</w:t>
      </w:r>
      <w:r>
        <w:rPr>
          <w:spacing w:val="-10"/>
          <w:w w:val="105"/>
        </w:rPr>
        <w:t xml:space="preserve"> </w:t>
      </w:r>
      <w:r>
        <w:rPr>
          <w:w w:val="105"/>
        </w:rPr>
        <w:t>it</w:t>
      </w:r>
      <w:r>
        <w:rPr>
          <w:spacing w:val="-10"/>
          <w:w w:val="105"/>
        </w:rPr>
        <w:t xml:space="preserve"> </w:t>
      </w:r>
      <w:r>
        <w:rPr>
          <w:w w:val="105"/>
        </w:rPr>
        <w:t>is</w:t>
      </w:r>
      <w:r>
        <w:rPr>
          <w:spacing w:val="-10"/>
          <w:w w:val="105"/>
        </w:rPr>
        <w:t xml:space="preserve"> </w:t>
      </w:r>
      <w:r>
        <w:rPr>
          <w:w w:val="105"/>
        </w:rPr>
        <w:t>likely</w:t>
      </w:r>
      <w:r>
        <w:rPr>
          <w:spacing w:val="-10"/>
          <w:w w:val="105"/>
        </w:rPr>
        <w:t xml:space="preserve"> </w:t>
      </w:r>
      <w:r>
        <w:rPr>
          <w:w w:val="105"/>
        </w:rPr>
        <w:t>that</w:t>
      </w:r>
      <w:r>
        <w:rPr>
          <w:spacing w:val="-10"/>
          <w:w w:val="105"/>
        </w:rPr>
        <w:t xml:space="preserve"> </w:t>
      </w:r>
      <w:r>
        <w:rPr>
          <w:w w:val="105"/>
        </w:rPr>
        <w:t>two</w:t>
      </w:r>
      <w:r>
        <w:rPr>
          <w:spacing w:val="-10"/>
          <w:w w:val="105"/>
        </w:rPr>
        <w:t xml:space="preserve"> </w:t>
      </w:r>
      <w:r>
        <w:rPr>
          <w:w w:val="105"/>
        </w:rPr>
        <w:t>processes</w:t>
      </w:r>
      <w:r>
        <w:rPr>
          <w:spacing w:val="-10"/>
          <w:w w:val="105"/>
        </w:rPr>
        <w:t xml:space="preserve"> </w:t>
      </w:r>
      <w:r>
        <w:rPr>
          <w:w w:val="105"/>
        </w:rPr>
        <w:t>have</w:t>
      </w:r>
      <w:r>
        <w:rPr>
          <w:spacing w:val="-10"/>
          <w:w w:val="105"/>
        </w:rPr>
        <w:t xml:space="preserve"> </w:t>
      </w:r>
      <w:r>
        <w:rPr>
          <w:w w:val="105"/>
        </w:rPr>
        <w:t>been</w:t>
      </w:r>
      <w:r>
        <w:rPr>
          <w:spacing w:val="-10"/>
          <w:w w:val="105"/>
        </w:rPr>
        <w:t xml:space="preserve"> </w:t>
      </w:r>
      <w:r>
        <w:rPr>
          <w:w w:val="105"/>
        </w:rPr>
        <w:t>going</w:t>
      </w:r>
      <w:r>
        <w:rPr>
          <w:spacing w:val="-10"/>
          <w:w w:val="105"/>
        </w:rPr>
        <w:t xml:space="preserve"> </w:t>
      </w:r>
      <w:r>
        <w:rPr>
          <w:w w:val="105"/>
        </w:rPr>
        <w:t>on:</w:t>
      </w:r>
      <w:r>
        <w:rPr>
          <w:spacing w:val="-10"/>
          <w:w w:val="105"/>
        </w:rPr>
        <w:t xml:space="preserve"> </w:t>
      </w:r>
      <w:r>
        <w:rPr>
          <w:w w:val="105"/>
        </w:rPr>
        <w:t>impression management</w:t>
      </w:r>
      <w:r>
        <w:rPr>
          <w:spacing w:val="-15"/>
          <w:w w:val="105"/>
        </w:rPr>
        <w:t xml:space="preserve"> </w:t>
      </w:r>
      <w:r>
        <w:rPr>
          <w:w w:val="105"/>
        </w:rPr>
        <w:t>and</w:t>
      </w:r>
      <w:r>
        <w:rPr>
          <w:spacing w:val="-15"/>
          <w:w w:val="105"/>
        </w:rPr>
        <w:t xml:space="preserve"> </w:t>
      </w:r>
      <w:r>
        <w:rPr>
          <w:w w:val="105"/>
        </w:rPr>
        <w:t>impression</w:t>
      </w:r>
      <w:r>
        <w:rPr>
          <w:spacing w:val="-16"/>
          <w:w w:val="105"/>
        </w:rPr>
        <w:t xml:space="preserve"> </w:t>
      </w:r>
      <w:r>
        <w:rPr>
          <w:w w:val="105"/>
        </w:rPr>
        <w:t>formation.</w:t>
      </w:r>
      <w:r>
        <w:rPr>
          <w:spacing w:val="-15"/>
          <w:w w:val="105"/>
        </w:rPr>
        <w:t xml:space="preserve"> </w:t>
      </w:r>
      <w:r>
        <w:rPr>
          <w:w w:val="105"/>
        </w:rPr>
        <w:t>Impression</w:t>
      </w:r>
      <w:r>
        <w:rPr>
          <w:spacing w:val="-15"/>
          <w:w w:val="105"/>
        </w:rPr>
        <w:t xml:space="preserve"> </w:t>
      </w:r>
      <w:r>
        <w:rPr>
          <w:w w:val="105"/>
        </w:rPr>
        <w:t>management</w:t>
      </w:r>
      <w:r>
        <w:rPr>
          <w:spacing w:val="-15"/>
          <w:w w:val="105"/>
        </w:rPr>
        <w:t xml:space="preserve"> </w:t>
      </w:r>
      <w:r>
        <w:rPr>
          <w:w w:val="105"/>
        </w:rPr>
        <w:t>is</w:t>
      </w:r>
      <w:r>
        <w:rPr>
          <w:spacing w:val="-15"/>
          <w:w w:val="105"/>
        </w:rPr>
        <w:t xml:space="preserve"> </w:t>
      </w:r>
      <w:r>
        <w:rPr>
          <w:w w:val="105"/>
        </w:rPr>
        <w:t>a</w:t>
      </w:r>
      <w:r>
        <w:rPr>
          <w:spacing w:val="-15"/>
          <w:w w:val="105"/>
        </w:rPr>
        <w:t xml:space="preserve"> </w:t>
      </w:r>
      <w:r>
        <w:rPr>
          <w:w w:val="105"/>
        </w:rPr>
        <w:t>complex</w:t>
      </w:r>
      <w:r>
        <w:rPr>
          <w:spacing w:val="-15"/>
          <w:w w:val="105"/>
        </w:rPr>
        <w:t xml:space="preserve"> </w:t>
      </w:r>
      <w:r>
        <w:rPr>
          <w:w w:val="105"/>
        </w:rPr>
        <w:t>set</w:t>
      </w:r>
      <w:r>
        <w:rPr>
          <w:spacing w:val="-14"/>
          <w:w w:val="105"/>
        </w:rPr>
        <w:t xml:space="preserve"> </w:t>
      </w:r>
      <w:r>
        <w:rPr>
          <w:w w:val="105"/>
        </w:rPr>
        <w:t>of</w:t>
      </w:r>
      <w:r>
        <w:rPr>
          <w:spacing w:val="-15"/>
          <w:w w:val="105"/>
        </w:rPr>
        <w:t xml:space="preserve"> </w:t>
      </w:r>
      <w:r>
        <w:rPr>
          <w:w w:val="105"/>
        </w:rPr>
        <w:t>verbal</w:t>
      </w:r>
      <w:r>
        <w:rPr>
          <w:spacing w:val="-16"/>
          <w:w w:val="105"/>
        </w:rPr>
        <w:t xml:space="preserve"> </w:t>
      </w:r>
      <w:r>
        <w:rPr>
          <w:w w:val="105"/>
        </w:rPr>
        <w:t>and</w:t>
      </w:r>
      <w:r>
        <w:rPr>
          <w:spacing w:val="-15"/>
          <w:w w:val="105"/>
        </w:rPr>
        <w:t xml:space="preserve"> </w:t>
      </w:r>
      <w:r>
        <w:rPr>
          <w:w w:val="105"/>
        </w:rPr>
        <w:t>nonverbal behaviors</w:t>
      </w:r>
      <w:r>
        <w:rPr>
          <w:spacing w:val="-8"/>
          <w:w w:val="105"/>
        </w:rPr>
        <w:t xml:space="preserve"> </w:t>
      </w:r>
      <w:r>
        <w:rPr>
          <w:w w:val="105"/>
        </w:rPr>
        <w:t>that</w:t>
      </w:r>
      <w:r>
        <w:rPr>
          <w:spacing w:val="-7"/>
          <w:w w:val="105"/>
        </w:rPr>
        <w:t xml:space="preserve"> </w:t>
      </w:r>
      <w:r>
        <w:rPr>
          <w:w w:val="105"/>
        </w:rPr>
        <w:t>a</w:t>
      </w:r>
      <w:r>
        <w:rPr>
          <w:spacing w:val="-7"/>
          <w:w w:val="105"/>
        </w:rPr>
        <w:t xml:space="preserve"> </w:t>
      </w:r>
      <w:r>
        <w:rPr>
          <w:w w:val="105"/>
        </w:rPr>
        <w:t>person</w:t>
      </w:r>
      <w:r>
        <w:rPr>
          <w:spacing w:val="-7"/>
          <w:w w:val="105"/>
        </w:rPr>
        <w:t xml:space="preserve"> </w:t>
      </w:r>
      <w:r>
        <w:rPr>
          <w:w w:val="105"/>
        </w:rPr>
        <w:t>engages</w:t>
      </w:r>
      <w:r>
        <w:rPr>
          <w:spacing w:val="-7"/>
          <w:w w:val="105"/>
        </w:rPr>
        <w:t xml:space="preserve"> </w:t>
      </w:r>
      <w:r>
        <w:rPr>
          <w:w w:val="105"/>
        </w:rPr>
        <w:t>in</w:t>
      </w:r>
      <w:r>
        <w:rPr>
          <w:spacing w:val="-7"/>
          <w:w w:val="105"/>
        </w:rPr>
        <w:t xml:space="preserve"> </w:t>
      </w:r>
      <w:r>
        <w:rPr>
          <w:w w:val="105"/>
        </w:rPr>
        <w:t>with</w:t>
      </w:r>
      <w:r>
        <w:rPr>
          <w:spacing w:val="-7"/>
          <w:w w:val="105"/>
        </w:rPr>
        <w:t xml:space="preserve"> </w:t>
      </w:r>
      <w:r>
        <w:rPr>
          <w:w w:val="105"/>
        </w:rPr>
        <w:t>the</w:t>
      </w:r>
      <w:r>
        <w:rPr>
          <w:spacing w:val="-7"/>
          <w:w w:val="105"/>
        </w:rPr>
        <w:t xml:space="preserve"> </w:t>
      </w:r>
      <w:r>
        <w:rPr>
          <w:w w:val="105"/>
        </w:rPr>
        <w:t>intent</w:t>
      </w:r>
      <w:r>
        <w:rPr>
          <w:spacing w:val="-7"/>
          <w:w w:val="105"/>
        </w:rPr>
        <w:t xml:space="preserve"> </w:t>
      </w:r>
      <w:r>
        <w:rPr>
          <w:w w:val="105"/>
        </w:rPr>
        <w:t>to</w:t>
      </w:r>
      <w:r>
        <w:rPr>
          <w:spacing w:val="-8"/>
          <w:w w:val="105"/>
        </w:rPr>
        <w:t xml:space="preserve"> </w:t>
      </w:r>
      <w:r>
        <w:rPr>
          <w:w w:val="105"/>
        </w:rPr>
        <w:t>appear</w:t>
      </w:r>
      <w:r>
        <w:rPr>
          <w:spacing w:val="-7"/>
          <w:w w:val="105"/>
        </w:rPr>
        <w:t xml:space="preserve"> </w:t>
      </w:r>
      <w:r>
        <w:rPr>
          <w:w w:val="105"/>
        </w:rPr>
        <w:t>in</w:t>
      </w:r>
      <w:r>
        <w:rPr>
          <w:spacing w:val="-7"/>
          <w:w w:val="105"/>
        </w:rPr>
        <w:t xml:space="preserve"> </w:t>
      </w:r>
      <w:r>
        <w:rPr>
          <w:w w:val="105"/>
        </w:rPr>
        <w:t>a</w:t>
      </w:r>
      <w:r>
        <w:rPr>
          <w:spacing w:val="-7"/>
          <w:w w:val="105"/>
        </w:rPr>
        <w:t xml:space="preserve"> </w:t>
      </w:r>
      <w:r>
        <w:rPr>
          <w:w w:val="105"/>
        </w:rPr>
        <w:t>desired</w:t>
      </w:r>
      <w:r>
        <w:rPr>
          <w:spacing w:val="-7"/>
          <w:w w:val="105"/>
        </w:rPr>
        <w:t xml:space="preserve"> </w:t>
      </w:r>
      <w:r>
        <w:rPr>
          <w:w w:val="105"/>
        </w:rPr>
        <w:t>way.</w:t>
      </w:r>
      <w:r>
        <w:rPr>
          <w:spacing w:val="-7"/>
          <w:w w:val="105"/>
        </w:rPr>
        <w:t xml:space="preserve"> </w:t>
      </w:r>
      <w:r>
        <w:rPr>
          <w:w w:val="105"/>
        </w:rPr>
        <w:t>Impression</w:t>
      </w:r>
      <w:r>
        <w:rPr>
          <w:spacing w:val="-7"/>
          <w:w w:val="105"/>
        </w:rPr>
        <w:t xml:space="preserve"> </w:t>
      </w:r>
      <w:r>
        <w:rPr>
          <w:w w:val="105"/>
        </w:rPr>
        <w:t>formation</w:t>
      </w:r>
      <w:r>
        <w:rPr>
          <w:spacing w:val="-7"/>
          <w:w w:val="105"/>
        </w:rPr>
        <w:t xml:space="preserve"> </w:t>
      </w:r>
      <w:r>
        <w:rPr>
          <w:w w:val="105"/>
        </w:rPr>
        <w:t>is</w:t>
      </w:r>
      <w:r>
        <w:rPr>
          <w:spacing w:val="-7"/>
          <w:w w:val="105"/>
        </w:rPr>
        <w:t xml:space="preserve"> </w:t>
      </w:r>
      <w:r>
        <w:rPr>
          <w:w w:val="105"/>
        </w:rPr>
        <w:t>the process</w:t>
      </w:r>
      <w:r>
        <w:rPr>
          <w:spacing w:val="-11"/>
          <w:w w:val="105"/>
        </w:rPr>
        <w:t xml:space="preserve"> </w:t>
      </w:r>
      <w:r>
        <w:rPr>
          <w:w w:val="105"/>
        </w:rPr>
        <w:t>of</w:t>
      </w:r>
      <w:r>
        <w:rPr>
          <w:spacing w:val="-11"/>
          <w:w w:val="105"/>
        </w:rPr>
        <w:t xml:space="preserve"> </w:t>
      </w:r>
      <w:r>
        <w:rPr>
          <w:w w:val="105"/>
        </w:rPr>
        <w:t>making</w:t>
      </w:r>
      <w:r>
        <w:rPr>
          <w:spacing w:val="-11"/>
          <w:w w:val="105"/>
        </w:rPr>
        <w:t xml:space="preserve"> </w:t>
      </w:r>
      <w:r>
        <w:rPr>
          <w:w w:val="105"/>
        </w:rPr>
        <w:t>judgments</w:t>
      </w:r>
      <w:r>
        <w:rPr>
          <w:spacing w:val="-11"/>
          <w:w w:val="105"/>
        </w:rPr>
        <w:t xml:space="preserve"> </w:t>
      </w:r>
      <w:r>
        <w:rPr>
          <w:w w:val="105"/>
        </w:rPr>
        <w:t>about</w:t>
      </w:r>
      <w:r>
        <w:rPr>
          <w:spacing w:val="-11"/>
          <w:w w:val="105"/>
        </w:rPr>
        <w:t xml:space="preserve"> </w:t>
      </w:r>
      <w:r>
        <w:rPr>
          <w:w w:val="105"/>
        </w:rPr>
        <w:t>the</w:t>
      </w:r>
      <w:r>
        <w:rPr>
          <w:spacing w:val="-11"/>
          <w:w w:val="105"/>
        </w:rPr>
        <w:t xml:space="preserve"> </w:t>
      </w:r>
      <w:r>
        <w:rPr>
          <w:w w:val="105"/>
        </w:rPr>
        <w:t>attributes</w:t>
      </w:r>
      <w:r>
        <w:rPr>
          <w:spacing w:val="-11"/>
          <w:w w:val="105"/>
        </w:rPr>
        <w:t xml:space="preserve"> </w:t>
      </w:r>
      <w:r>
        <w:rPr>
          <w:w w:val="105"/>
        </w:rPr>
        <w:t>of</w:t>
      </w:r>
      <w:r>
        <w:rPr>
          <w:spacing w:val="-11"/>
          <w:w w:val="105"/>
        </w:rPr>
        <w:t xml:space="preserve"> </w:t>
      </w:r>
      <w:r>
        <w:rPr>
          <w:w w:val="105"/>
        </w:rPr>
        <w:t>other</w:t>
      </w:r>
      <w:r>
        <w:rPr>
          <w:spacing w:val="-11"/>
          <w:w w:val="105"/>
        </w:rPr>
        <w:t xml:space="preserve"> </w:t>
      </w:r>
      <w:r>
        <w:rPr>
          <w:w w:val="105"/>
        </w:rPr>
        <w:t>people.</w:t>
      </w:r>
      <w:r>
        <w:rPr>
          <w:spacing w:val="-11"/>
          <w:w w:val="105"/>
        </w:rPr>
        <w:t xml:space="preserve"> </w:t>
      </w:r>
      <w:r>
        <w:rPr>
          <w:w w:val="105"/>
        </w:rPr>
        <w:t>In</w:t>
      </w:r>
      <w:r>
        <w:rPr>
          <w:spacing w:val="-11"/>
          <w:w w:val="105"/>
        </w:rPr>
        <w:t xml:space="preserve"> </w:t>
      </w:r>
      <w:r>
        <w:rPr>
          <w:w w:val="105"/>
        </w:rPr>
        <w:t>this</w:t>
      </w:r>
      <w:r>
        <w:rPr>
          <w:spacing w:val="-11"/>
          <w:w w:val="105"/>
        </w:rPr>
        <w:t xml:space="preserve"> </w:t>
      </w:r>
      <w:r>
        <w:rPr>
          <w:w w:val="105"/>
        </w:rPr>
        <w:t>section,</w:t>
      </w:r>
      <w:r>
        <w:rPr>
          <w:spacing w:val="-11"/>
          <w:w w:val="105"/>
        </w:rPr>
        <w:t xml:space="preserve"> </w:t>
      </w:r>
      <w:r>
        <w:rPr>
          <w:w w:val="105"/>
        </w:rPr>
        <w:t>we</w:t>
      </w:r>
      <w:r>
        <w:rPr>
          <w:spacing w:val="-11"/>
          <w:w w:val="105"/>
        </w:rPr>
        <w:t xml:space="preserve"> </w:t>
      </w:r>
      <w:r>
        <w:rPr>
          <w:w w:val="105"/>
        </w:rPr>
        <w:t>will</w:t>
      </w:r>
      <w:r>
        <w:rPr>
          <w:spacing w:val="-11"/>
          <w:w w:val="105"/>
        </w:rPr>
        <w:t xml:space="preserve"> </w:t>
      </w:r>
      <w:r>
        <w:rPr>
          <w:w w:val="105"/>
        </w:rPr>
        <w:t>do</w:t>
      </w:r>
      <w:r>
        <w:rPr>
          <w:spacing w:val="-11"/>
          <w:w w:val="105"/>
        </w:rPr>
        <w:t xml:space="preserve"> </w:t>
      </w:r>
      <w:r>
        <w:rPr>
          <w:w w:val="105"/>
        </w:rPr>
        <w:t>the</w:t>
      </w:r>
      <w:r>
        <w:rPr>
          <w:spacing w:val="-11"/>
          <w:w w:val="105"/>
        </w:rPr>
        <w:t xml:space="preserve"> </w:t>
      </w:r>
      <w:r>
        <w:rPr>
          <w:w w:val="105"/>
        </w:rPr>
        <w:t>following:</w:t>
      </w:r>
    </w:p>
    <w:p w:rsidR="002E0D56" w:rsidRDefault="00C67A04">
      <w:pPr>
        <w:pStyle w:val="ListParagraph"/>
        <w:numPr>
          <w:ilvl w:val="0"/>
          <w:numId w:val="61"/>
        </w:numPr>
        <w:tabs>
          <w:tab w:val="left" w:pos="948"/>
          <w:tab w:val="left" w:pos="949"/>
        </w:tabs>
        <w:spacing w:before="122" w:line="266" w:lineRule="auto"/>
        <w:ind w:right="687"/>
        <w:rPr>
          <w:sz w:val="19"/>
        </w:rPr>
      </w:pPr>
      <w:r>
        <w:rPr>
          <w:w w:val="105"/>
          <w:sz w:val="19"/>
        </w:rPr>
        <w:t>Begin by going around the room and having the students introduce themselves by answering the question, “Who Am I?” The “Who Am I?”</w:t>
      </w:r>
      <w:r>
        <w:rPr>
          <w:w w:val="105"/>
          <w:sz w:val="19"/>
        </w:rPr>
        <w:t xml:space="preserve"> test is an old projective test that repeatedly asks respondents to answer the question “Who are you?” Answering this question gets students to self- disclose</w:t>
      </w:r>
      <w:r>
        <w:rPr>
          <w:spacing w:val="-8"/>
          <w:w w:val="105"/>
          <w:sz w:val="19"/>
        </w:rPr>
        <w:t xml:space="preserve"> </w:t>
      </w:r>
      <w:r>
        <w:rPr>
          <w:w w:val="105"/>
          <w:sz w:val="19"/>
        </w:rPr>
        <w:t>quickly.</w:t>
      </w:r>
      <w:r>
        <w:rPr>
          <w:spacing w:val="-8"/>
          <w:w w:val="105"/>
          <w:sz w:val="19"/>
        </w:rPr>
        <w:t xml:space="preserve"> </w:t>
      </w:r>
      <w:r>
        <w:rPr>
          <w:w w:val="105"/>
          <w:sz w:val="19"/>
        </w:rPr>
        <w:t>After</w:t>
      </w:r>
      <w:r>
        <w:rPr>
          <w:spacing w:val="-8"/>
          <w:w w:val="105"/>
          <w:sz w:val="19"/>
        </w:rPr>
        <w:t xml:space="preserve"> </w:t>
      </w:r>
      <w:r>
        <w:rPr>
          <w:w w:val="105"/>
          <w:sz w:val="19"/>
        </w:rPr>
        <w:t>you</w:t>
      </w:r>
      <w:r>
        <w:rPr>
          <w:spacing w:val="-7"/>
          <w:w w:val="105"/>
          <w:sz w:val="19"/>
        </w:rPr>
        <w:t xml:space="preserve"> </w:t>
      </w:r>
      <w:r>
        <w:rPr>
          <w:w w:val="105"/>
          <w:sz w:val="19"/>
        </w:rPr>
        <w:t>have</w:t>
      </w:r>
      <w:r>
        <w:rPr>
          <w:spacing w:val="-8"/>
          <w:w w:val="105"/>
          <w:sz w:val="19"/>
        </w:rPr>
        <w:t xml:space="preserve"> </w:t>
      </w:r>
      <w:r>
        <w:rPr>
          <w:w w:val="105"/>
          <w:sz w:val="19"/>
        </w:rPr>
        <w:t>gone</w:t>
      </w:r>
      <w:r>
        <w:rPr>
          <w:spacing w:val="-8"/>
          <w:w w:val="105"/>
          <w:sz w:val="19"/>
        </w:rPr>
        <w:t xml:space="preserve"> </w:t>
      </w:r>
      <w:r>
        <w:rPr>
          <w:w w:val="105"/>
          <w:sz w:val="19"/>
        </w:rPr>
        <w:t>completely</w:t>
      </w:r>
      <w:r>
        <w:rPr>
          <w:spacing w:val="-8"/>
          <w:w w:val="105"/>
          <w:sz w:val="19"/>
        </w:rPr>
        <w:t xml:space="preserve"> </w:t>
      </w:r>
      <w:r>
        <w:rPr>
          <w:w w:val="105"/>
          <w:sz w:val="19"/>
        </w:rPr>
        <w:t>around</w:t>
      </w:r>
      <w:r>
        <w:rPr>
          <w:spacing w:val="-8"/>
          <w:w w:val="105"/>
          <w:sz w:val="19"/>
        </w:rPr>
        <w:t xml:space="preserve"> </w:t>
      </w:r>
      <w:r>
        <w:rPr>
          <w:w w:val="105"/>
          <w:sz w:val="19"/>
        </w:rPr>
        <w:t>the</w:t>
      </w:r>
      <w:r>
        <w:rPr>
          <w:spacing w:val="-7"/>
          <w:w w:val="105"/>
          <w:sz w:val="19"/>
        </w:rPr>
        <w:t xml:space="preserve"> </w:t>
      </w:r>
      <w:r>
        <w:rPr>
          <w:w w:val="105"/>
          <w:sz w:val="19"/>
        </w:rPr>
        <w:t>room</w:t>
      </w:r>
      <w:r>
        <w:rPr>
          <w:spacing w:val="-8"/>
          <w:w w:val="105"/>
          <w:sz w:val="19"/>
        </w:rPr>
        <w:t xml:space="preserve"> </w:t>
      </w:r>
      <w:r>
        <w:rPr>
          <w:w w:val="105"/>
          <w:sz w:val="19"/>
        </w:rPr>
        <w:t>once,</w:t>
      </w:r>
      <w:r>
        <w:rPr>
          <w:spacing w:val="-8"/>
          <w:w w:val="105"/>
          <w:sz w:val="19"/>
        </w:rPr>
        <w:t xml:space="preserve"> </w:t>
      </w:r>
      <w:r>
        <w:rPr>
          <w:w w:val="105"/>
          <w:sz w:val="19"/>
        </w:rPr>
        <w:t>go</w:t>
      </w:r>
      <w:r>
        <w:rPr>
          <w:spacing w:val="-8"/>
          <w:w w:val="105"/>
          <w:sz w:val="19"/>
        </w:rPr>
        <w:t xml:space="preserve"> </w:t>
      </w:r>
      <w:r>
        <w:rPr>
          <w:w w:val="105"/>
          <w:sz w:val="19"/>
        </w:rPr>
        <w:t>around</w:t>
      </w:r>
      <w:r>
        <w:rPr>
          <w:spacing w:val="-7"/>
          <w:w w:val="105"/>
          <w:sz w:val="19"/>
        </w:rPr>
        <w:t xml:space="preserve"> </w:t>
      </w:r>
      <w:r>
        <w:rPr>
          <w:w w:val="105"/>
          <w:sz w:val="19"/>
        </w:rPr>
        <w:t>the</w:t>
      </w:r>
      <w:r>
        <w:rPr>
          <w:spacing w:val="-8"/>
          <w:w w:val="105"/>
          <w:sz w:val="19"/>
        </w:rPr>
        <w:t xml:space="preserve"> </w:t>
      </w:r>
      <w:r>
        <w:rPr>
          <w:w w:val="105"/>
          <w:sz w:val="19"/>
        </w:rPr>
        <w:t>room</w:t>
      </w:r>
      <w:r>
        <w:rPr>
          <w:spacing w:val="-8"/>
          <w:w w:val="105"/>
          <w:sz w:val="19"/>
        </w:rPr>
        <w:t xml:space="preserve"> </w:t>
      </w:r>
      <w:r>
        <w:rPr>
          <w:w w:val="105"/>
          <w:sz w:val="19"/>
        </w:rPr>
        <w:t>again, having the students answer the same question. You will find that each time you go around the room,</w:t>
      </w:r>
      <w:r>
        <w:rPr>
          <w:spacing w:val="-13"/>
          <w:w w:val="105"/>
          <w:sz w:val="19"/>
        </w:rPr>
        <w:t xml:space="preserve"> </w:t>
      </w:r>
      <w:r>
        <w:rPr>
          <w:w w:val="105"/>
          <w:sz w:val="19"/>
        </w:rPr>
        <w:t>students</w:t>
      </w:r>
      <w:r>
        <w:rPr>
          <w:spacing w:val="-12"/>
          <w:w w:val="105"/>
          <w:sz w:val="19"/>
        </w:rPr>
        <w:t xml:space="preserve"> </w:t>
      </w:r>
      <w:r>
        <w:rPr>
          <w:w w:val="105"/>
          <w:sz w:val="19"/>
        </w:rPr>
        <w:t>self-disclose</w:t>
      </w:r>
      <w:r>
        <w:rPr>
          <w:spacing w:val="-12"/>
          <w:w w:val="105"/>
          <w:sz w:val="19"/>
        </w:rPr>
        <w:t xml:space="preserve"> </w:t>
      </w:r>
      <w:r>
        <w:rPr>
          <w:w w:val="105"/>
          <w:sz w:val="19"/>
        </w:rPr>
        <w:t>more.</w:t>
      </w:r>
      <w:r>
        <w:rPr>
          <w:spacing w:val="-12"/>
          <w:w w:val="105"/>
          <w:sz w:val="19"/>
        </w:rPr>
        <w:t xml:space="preserve"> </w:t>
      </w:r>
      <w:r>
        <w:rPr>
          <w:w w:val="105"/>
          <w:sz w:val="19"/>
        </w:rPr>
        <w:t>This</w:t>
      </w:r>
      <w:r>
        <w:rPr>
          <w:spacing w:val="-12"/>
          <w:w w:val="105"/>
          <w:sz w:val="19"/>
        </w:rPr>
        <w:t xml:space="preserve"> </w:t>
      </w:r>
      <w:r>
        <w:rPr>
          <w:w w:val="105"/>
          <w:sz w:val="19"/>
        </w:rPr>
        <w:t>process</w:t>
      </w:r>
      <w:r>
        <w:rPr>
          <w:spacing w:val="-12"/>
          <w:w w:val="105"/>
          <w:sz w:val="19"/>
        </w:rPr>
        <w:t xml:space="preserve"> </w:t>
      </w:r>
      <w:r>
        <w:rPr>
          <w:w w:val="105"/>
          <w:sz w:val="19"/>
        </w:rPr>
        <w:t>is</w:t>
      </w:r>
      <w:r>
        <w:rPr>
          <w:spacing w:val="-12"/>
          <w:w w:val="105"/>
          <w:sz w:val="19"/>
        </w:rPr>
        <w:t xml:space="preserve"> </w:t>
      </w:r>
      <w:r>
        <w:rPr>
          <w:w w:val="105"/>
          <w:sz w:val="19"/>
        </w:rPr>
        <w:t>very</w:t>
      </w:r>
      <w:r>
        <w:rPr>
          <w:spacing w:val="-12"/>
          <w:w w:val="105"/>
          <w:sz w:val="19"/>
        </w:rPr>
        <w:t xml:space="preserve"> </w:t>
      </w:r>
      <w:r>
        <w:rPr>
          <w:w w:val="105"/>
          <w:sz w:val="19"/>
        </w:rPr>
        <w:t>sensitive</w:t>
      </w:r>
      <w:r>
        <w:rPr>
          <w:spacing w:val="-12"/>
          <w:w w:val="105"/>
          <w:sz w:val="19"/>
        </w:rPr>
        <w:t xml:space="preserve"> </w:t>
      </w:r>
      <w:r>
        <w:rPr>
          <w:w w:val="105"/>
          <w:sz w:val="19"/>
        </w:rPr>
        <w:t>to</w:t>
      </w:r>
      <w:r>
        <w:rPr>
          <w:spacing w:val="-13"/>
          <w:w w:val="105"/>
          <w:sz w:val="19"/>
        </w:rPr>
        <w:t xml:space="preserve"> </w:t>
      </w:r>
      <w:r>
        <w:rPr>
          <w:w w:val="105"/>
          <w:sz w:val="19"/>
        </w:rPr>
        <w:t>your</w:t>
      </w:r>
      <w:r>
        <w:rPr>
          <w:spacing w:val="-13"/>
          <w:w w:val="105"/>
          <w:sz w:val="19"/>
        </w:rPr>
        <w:t xml:space="preserve"> </w:t>
      </w:r>
      <w:r>
        <w:rPr>
          <w:w w:val="105"/>
          <w:sz w:val="19"/>
        </w:rPr>
        <w:t>initial</w:t>
      </w:r>
      <w:r>
        <w:rPr>
          <w:spacing w:val="-12"/>
          <w:w w:val="105"/>
          <w:sz w:val="19"/>
        </w:rPr>
        <w:t xml:space="preserve"> </w:t>
      </w:r>
      <w:r>
        <w:rPr>
          <w:w w:val="105"/>
          <w:sz w:val="19"/>
        </w:rPr>
        <w:t>remarks,</w:t>
      </w:r>
      <w:r>
        <w:rPr>
          <w:spacing w:val="-12"/>
          <w:w w:val="105"/>
          <w:sz w:val="19"/>
        </w:rPr>
        <w:t xml:space="preserve"> </w:t>
      </w:r>
      <w:r>
        <w:rPr>
          <w:w w:val="105"/>
          <w:sz w:val="19"/>
        </w:rPr>
        <w:t>and</w:t>
      </w:r>
      <w:r>
        <w:rPr>
          <w:spacing w:val="-12"/>
          <w:w w:val="105"/>
          <w:sz w:val="19"/>
        </w:rPr>
        <w:t xml:space="preserve"> </w:t>
      </w:r>
      <w:r>
        <w:rPr>
          <w:w w:val="105"/>
          <w:sz w:val="19"/>
        </w:rPr>
        <w:t>you</w:t>
      </w:r>
      <w:r>
        <w:rPr>
          <w:spacing w:val="-12"/>
          <w:w w:val="105"/>
          <w:sz w:val="19"/>
        </w:rPr>
        <w:t xml:space="preserve"> </w:t>
      </w:r>
      <w:r>
        <w:rPr>
          <w:w w:val="105"/>
          <w:sz w:val="19"/>
        </w:rPr>
        <w:t>can easily direct the tone of students’ replies. Go aroun</w:t>
      </w:r>
      <w:r>
        <w:rPr>
          <w:w w:val="105"/>
          <w:sz w:val="19"/>
        </w:rPr>
        <w:t xml:space="preserve">d the room as many times as practical. </w:t>
      </w:r>
      <w:r>
        <w:rPr>
          <w:spacing w:val="4"/>
          <w:w w:val="105"/>
          <w:sz w:val="19"/>
        </w:rPr>
        <w:t xml:space="preserve">This </w:t>
      </w:r>
      <w:r>
        <w:rPr>
          <w:w w:val="105"/>
          <w:sz w:val="19"/>
        </w:rPr>
        <w:t>simple activity will pay-off by creating a supportive, friendly, and humane environment that will last for the entire</w:t>
      </w:r>
      <w:r>
        <w:rPr>
          <w:spacing w:val="-20"/>
          <w:w w:val="105"/>
          <w:sz w:val="19"/>
        </w:rPr>
        <w:t xml:space="preserve"> </w:t>
      </w:r>
      <w:r>
        <w:rPr>
          <w:w w:val="105"/>
          <w:sz w:val="19"/>
        </w:rPr>
        <w:t>term.</w:t>
      </w:r>
    </w:p>
    <w:p w:rsidR="002E0D56" w:rsidRDefault="00C67A04">
      <w:pPr>
        <w:pStyle w:val="ListParagraph"/>
        <w:numPr>
          <w:ilvl w:val="0"/>
          <w:numId w:val="61"/>
        </w:numPr>
        <w:tabs>
          <w:tab w:val="left" w:pos="948"/>
          <w:tab w:val="left" w:pos="949"/>
        </w:tabs>
        <w:spacing w:before="123" w:line="266" w:lineRule="auto"/>
        <w:ind w:right="1468"/>
        <w:rPr>
          <w:sz w:val="19"/>
        </w:rPr>
      </w:pPr>
      <w:r>
        <w:rPr>
          <w:sz w:val="19"/>
        </w:rPr>
        <w:t>As each student speaks, all others will list up to five adjectives that they think are p</w:t>
      </w:r>
      <w:r>
        <w:rPr>
          <w:sz w:val="19"/>
        </w:rPr>
        <w:t>robably characteristic of this</w:t>
      </w:r>
      <w:r>
        <w:rPr>
          <w:spacing w:val="4"/>
          <w:sz w:val="19"/>
        </w:rPr>
        <w:t xml:space="preserve"> </w:t>
      </w:r>
      <w:r>
        <w:rPr>
          <w:sz w:val="19"/>
        </w:rPr>
        <w:t>person.</w:t>
      </w:r>
    </w:p>
    <w:p w:rsidR="002E0D56" w:rsidRDefault="00C67A04">
      <w:pPr>
        <w:pStyle w:val="ListParagraph"/>
        <w:numPr>
          <w:ilvl w:val="0"/>
          <w:numId w:val="61"/>
        </w:numPr>
        <w:tabs>
          <w:tab w:val="left" w:pos="948"/>
          <w:tab w:val="left" w:pos="949"/>
        </w:tabs>
        <w:spacing w:line="266" w:lineRule="auto"/>
        <w:ind w:right="734"/>
        <w:rPr>
          <w:sz w:val="19"/>
        </w:rPr>
      </w:pPr>
      <w:r>
        <w:rPr>
          <w:sz w:val="19"/>
        </w:rPr>
        <w:t>For three students chosen arbitrarily, list on the chalkboard the adjectives that class members chose  as descriptive of each person in</w:t>
      </w:r>
      <w:r>
        <w:rPr>
          <w:spacing w:val="7"/>
          <w:sz w:val="19"/>
        </w:rPr>
        <w:t xml:space="preserve"> </w:t>
      </w:r>
      <w:r>
        <w:rPr>
          <w:sz w:val="19"/>
        </w:rPr>
        <w:t>question.</w:t>
      </w:r>
    </w:p>
    <w:p w:rsidR="002E0D56" w:rsidRDefault="00C67A04">
      <w:pPr>
        <w:pStyle w:val="ListParagraph"/>
        <w:numPr>
          <w:ilvl w:val="0"/>
          <w:numId w:val="61"/>
        </w:numPr>
        <w:tabs>
          <w:tab w:val="left" w:pos="948"/>
          <w:tab w:val="left" w:pos="949"/>
        </w:tabs>
        <w:spacing w:line="266" w:lineRule="auto"/>
        <w:ind w:right="808"/>
        <w:rPr>
          <w:sz w:val="19"/>
        </w:rPr>
      </w:pPr>
      <w:r>
        <w:rPr>
          <w:w w:val="105"/>
          <w:sz w:val="19"/>
        </w:rPr>
        <w:t>Ask</w:t>
      </w:r>
      <w:r>
        <w:rPr>
          <w:spacing w:val="-13"/>
          <w:w w:val="105"/>
          <w:sz w:val="19"/>
        </w:rPr>
        <w:t xml:space="preserve"> </w:t>
      </w:r>
      <w:r>
        <w:rPr>
          <w:w w:val="105"/>
          <w:sz w:val="19"/>
        </w:rPr>
        <w:t>the</w:t>
      </w:r>
      <w:r>
        <w:rPr>
          <w:spacing w:val="-12"/>
          <w:w w:val="105"/>
          <w:sz w:val="19"/>
        </w:rPr>
        <w:t xml:space="preserve"> </w:t>
      </w:r>
      <w:r>
        <w:rPr>
          <w:w w:val="105"/>
          <w:sz w:val="19"/>
        </w:rPr>
        <w:t>people</w:t>
      </w:r>
      <w:r>
        <w:rPr>
          <w:spacing w:val="-12"/>
          <w:w w:val="105"/>
          <w:sz w:val="19"/>
        </w:rPr>
        <w:t xml:space="preserve"> </w:t>
      </w:r>
      <w:r>
        <w:rPr>
          <w:w w:val="105"/>
          <w:sz w:val="19"/>
        </w:rPr>
        <w:t>who</w:t>
      </w:r>
      <w:r>
        <w:rPr>
          <w:spacing w:val="-12"/>
          <w:w w:val="105"/>
          <w:sz w:val="19"/>
        </w:rPr>
        <w:t xml:space="preserve"> </w:t>
      </w:r>
      <w:r>
        <w:rPr>
          <w:w w:val="105"/>
          <w:sz w:val="19"/>
        </w:rPr>
        <w:t>were</w:t>
      </w:r>
      <w:r>
        <w:rPr>
          <w:spacing w:val="-12"/>
          <w:w w:val="105"/>
          <w:sz w:val="19"/>
        </w:rPr>
        <w:t xml:space="preserve"> </w:t>
      </w:r>
      <w:r>
        <w:rPr>
          <w:w w:val="105"/>
          <w:sz w:val="19"/>
        </w:rPr>
        <w:t>selected</w:t>
      </w:r>
      <w:r>
        <w:rPr>
          <w:spacing w:val="-12"/>
          <w:w w:val="105"/>
          <w:sz w:val="19"/>
        </w:rPr>
        <w:t xml:space="preserve"> </w:t>
      </w:r>
      <w:r>
        <w:rPr>
          <w:w w:val="105"/>
          <w:sz w:val="19"/>
        </w:rPr>
        <w:t>whether</w:t>
      </w:r>
      <w:r>
        <w:rPr>
          <w:spacing w:val="-12"/>
          <w:w w:val="105"/>
          <w:sz w:val="19"/>
        </w:rPr>
        <w:t xml:space="preserve"> </w:t>
      </w:r>
      <w:r>
        <w:rPr>
          <w:w w:val="105"/>
          <w:sz w:val="19"/>
        </w:rPr>
        <w:t>the</w:t>
      </w:r>
      <w:r>
        <w:rPr>
          <w:spacing w:val="-12"/>
          <w:w w:val="105"/>
          <w:sz w:val="19"/>
        </w:rPr>
        <w:t xml:space="preserve"> </w:t>
      </w:r>
      <w:r>
        <w:rPr>
          <w:w w:val="105"/>
          <w:sz w:val="19"/>
        </w:rPr>
        <w:t>adjectives</w:t>
      </w:r>
      <w:r>
        <w:rPr>
          <w:spacing w:val="-12"/>
          <w:w w:val="105"/>
          <w:sz w:val="19"/>
        </w:rPr>
        <w:t xml:space="preserve"> </w:t>
      </w:r>
      <w:r>
        <w:rPr>
          <w:w w:val="105"/>
          <w:sz w:val="19"/>
        </w:rPr>
        <w:t>that</w:t>
      </w:r>
      <w:r>
        <w:rPr>
          <w:spacing w:val="-12"/>
          <w:w w:val="105"/>
          <w:sz w:val="19"/>
        </w:rPr>
        <w:t xml:space="preserve"> </w:t>
      </w:r>
      <w:r>
        <w:rPr>
          <w:w w:val="105"/>
          <w:sz w:val="19"/>
        </w:rPr>
        <w:t>the</w:t>
      </w:r>
      <w:r>
        <w:rPr>
          <w:spacing w:val="-13"/>
          <w:w w:val="105"/>
          <w:sz w:val="19"/>
        </w:rPr>
        <w:t xml:space="preserve"> </w:t>
      </w:r>
      <w:r>
        <w:rPr>
          <w:w w:val="105"/>
          <w:sz w:val="19"/>
        </w:rPr>
        <w:t>class</w:t>
      </w:r>
      <w:r>
        <w:rPr>
          <w:spacing w:val="-12"/>
          <w:w w:val="105"/>
          <w:sz w:val="19"/>
        </w:rPr>
        <w:t xml:space="preserve"> </w:t>
      </w:r>
      <w:r>
        <w:rPr>
          <w:w w:val="105"/>
          <w:sz w:val="19"/>
        </w:rPr>
        <w:t>members</w:t>
      </w:r>
      <w:r>
        <w:rPr>
          <w:spacing w:val="-12"/>
          <w:w w:val="105"/>
          <w:sz w:val="19"/>
        </w:rPr>
        <w:t xml:space="preserve"> </w:t>
      </w:r>
      <w:r>
        <w:rPr>
          <w:w w:val="105"/>
          <w:sz w:val="19"/>
        </w:rPr>
        <w:t>chose</w:t>
      </w:r>
      <w:r>
        <w:rPr>
          <w:spacing w:val="-12"/>
          <w:w w:val="105"/>
          <w:sz w:val="19"/>
        </w:rPr>
        <w:t xml:space="preserve"> </w:t>
      </w:r>
      <w:r>
        <w:rPr>
          <w:w w:val="105"/>
          <w:sz w:val="19"/>
        </w:rPr>
        <w:t>are</w:t>
      </w:r>
      <w:r>
        <w:rPr>
          <w:spacing w:val="-12"/>
          <w:w w:val="105"/>
          <w:sz w:val="19"/>
        </w:rPr>
        <w:t xml:space="preserve"> </w:t>
      </w:r>
      <w:r>
        <w:rPr>
          <w:w w:val="105"/>
          <w:sz w:val="19"/>
        </w:rPr>
        <w:t>the</w:t>
      </w:r>
      <w:r>
        <w:rPr>
          <w:spacing w:val="-12"/>
          <w:w w:val="105"/>
          <w:sz w:val="19"/>
        </w:rPr>
        <w:t xml:space="preserve"> </w:t>
      </w:r>
      <w:r>
        <w:rPr>
          <w:w w:val="105"/>
          <w:sz w:val="19"/>
        </w:rPr>
        <w:t>ones that they intended to</w:t>
      </w:r>
      <w:r>
        <w:rPr>
          <w:spacing w:val="-19"/>
          <w:w w:val="105"/>
          <w:sz w:val="19"/>
        </w:rPr>
        <w:t xml:space="preserve"> </w:t>
      </w:r>
      <w:r>
        <w:rPr>
          <w:w w:val="105"/>
          <w:sz w:val="19"/>
        </w:rPr>
        <w:t>generate.</w:t>
      </w:r>
    </w:p>
    <w:p w:rsidR="002E0D56" w:rsidRDefault="00C67A04">
      <w:pPr>
        <w:pStyle w:val="BodyText"/>
        <w:spacing w:before="120"/>
        <w:ind w:left="588"/>
      </w:pPr>
      <w:r>
        <w:t>5 . Ask students to list the three traits they each think are most characteristic of the course instructor.</w:t>
      </w:r>
    </w:p>
    <w:p w:rsidR="002E0D56" w:rsidRDefault="00C67A04">
      <w:pPr>
        <w:pStyle w:val="BodyText"/>
        <w:spacing w:before="24" w:line="266" w:lineRule="auto"/>
        <w:ind w:left="948" w:right="729"/>
      </w:pPr>
      <w:r>
        <w:rPr>
          <w:w w:val="105"/>
        </w:rPr>
        <w:t>Pool</w:t>
      </w:r>
      <w:r>
        <w:rPr>
          <w:spacing w:val="-15"/>
          <w:w w:val="105"/>
        </w:rPr>
        <w:t xml:space="preserve"> </w:t>
      </w:r>
      <w:r>
        <w:rPr>
          <w:w w:val="105"/>
        </w:rPr>
        <w:t>their</w:t>
      </w:r>
      <w:r>
        <w:rPr>
          <w:spacing w:val="-15"/>
          <w:w w:val="105"/>
        </w:rPr>
        <w:t xml:space="preserve"> </w:t>
      </w:r>
      <w:r>
        <w:rPr>
          <w:w w:val="105"/>
        </w:rPr>
        <w:t>impressions</w:t>
      </w:r>
      <w:r>
        <w:rPr>
          <w:spacing w:val="-14"/>
          <w:w w:val="105"/>
        </w:rPr>
        <w:t xml:space="preserve"> </w:t>
      </w:r>
      <w:r>
        <w:rPr>
          <w:w w:val="105"/>
        </w:rPr>
        <w:t>to</w:t>
      </w:r>
      <w:r>
        <w:rPr>
          <w:spacing w:val="-15"/>
          <w:w w:val="105"/>
        </w:rPr>
        <w:t xml:space="preserve"> </w:t>
      </w:r>
      <w:r>
        <w:rPr>
          <w:w w:val="105"/>
        </w:rPr>
        <w:t>determine</w:t>
      </w:r>
      <w:r>
        <w:rPr>
          <w:spacing w:val="-14"/>
          <w:w w:val="105"/>
        </w:rPr>
        <w:t xml:space="preserve"> </w:t>
      </w:r>
      <w:r>
        <w:rPr>
          <w:w w:val="105"/>
        </w:rPr>
        <w:t>the</w:t>
      </w:r>
      <w:r>
        <w:rPr>
          <w:spacing w:val="-14"/>
          <w:w w:val="105"/>
        </w:rPr>
        <w:t xml:space="preserve"> </w:t>
      </w:r>
      <w:r>
        <w:rPr>
          <w:w w:val="105"/>
        </w:rPr>
        <w:t>frequency</w:t>
      </w:r>
      <w:r>
        <w:rPr>
          <w:spacing w:val="-15"/>
          <w:w w:val="105"/>
        </w:rPr>
        <w:t xml:space="preserve"> </w:t>
      </w:r>
      <w:r>
        <w:rPr>
          <w:w w:val="105"/>
        </w:rPr>
        <w:t>of</w:t>
      </w:r>
      <w:r>
        <w:rPr>
          <w:spacing w:val="-14"/>
          <w:w w:val="105"/>
        </w:rPr>
        <w:t xml:space="preserve"> </w:t>
      </w:r>
      <w:r>
        <w:rPr>
          <w:w w:val="105"/>
        </w:rPr>
        <w:t>each</w:t>
      </w:r>
      <w:r>
        <w:rPr>
          <w:spacing w:val="-15"/>
          <w:w w:val="105"/>
        </w:rPr>
        <w:t xml:space="preserve"> </w:t>
      </w:r>
      <w:r>
        <w:rPr>
          <w:w w:val="105"/>
        </w:rPr>
        <w:t>trait</w:t>
      </w:r>
      <w:r>
        <w:rPr>
          <w:spacing w:val="-15"/>
          <w:w w:val="105"/>
        </w:rPr>
        <w:t xml:space="preserve"> </w:t>
      </w:r>
      <w:r>
        <w:rPr>
          <w:w w:val="105"/>
        </w:rPr>
        <w:t>and</w:t>
      </w:r>
      <w:r>
        <w:rPr>
          <w:spacing w:val="-14"/>
          <w:w w:val="105"/>
        </w:rPr>
        <w:t xml:space="preserve"> </w:t>
      </w:r>
      <w:r>
        <w:rPr>
          <w:w w:val="105"/>
        </w:rPr>
        <w:t>where</w:t>
      </w:r>
      <w:r>
        <w:rPr>
          <w:spacing w:val="-15"/>
          <w:w w:val="105"/>
        </w:rPr>
        <w:t xml:space="preserve"> </w:t>
      </w:r>
      <w:r>
        <w:rPr>
          <w:w w:val="105"/>
        </w:rPr>
        <w:t>there</w:t>
      </w:r>
      <w:r>
        <w:rPr>
          <w:spacing w:val="-14"/>
          <w:w w:val="105"/>
        </w:rPr>
        <w:t xml:space="preserve"> </w:t>
      </w:r>
      <w:r>
        <w:rPr>
          <w:w w:val="105"/>
        </w:rPr>
        <w:t>is</w:t>
      </w:r>
      <w:r>
        <w:rPr>
          <w:spacing w:val="-15"/>
          <w:w w:val="105"/>
        </w:rPr>
        <w:t xml:space="preserve"> </w:t>
      </w:r>
      <w:r>
        <w:rPr>
          <w:w w:val="105"/>
        </w:rPr>
        <w:t>consen</w:t>
      </w:r>
      <w:r>
        <w:rPr>
          <w:w w:val="105"/>
        </w:rPr>
        <w:t>sus</w:t>
      </w:r>
      <w:r>
        <w:rPr>
          <w:spacing w:val="-14"/>
          <w:w w:val="105"/>
        </w:rPr>
        <w:t xml:space="preserve"> </w:t>
      </w:r>
      <w:r>
        <w:rPr>
          <w:w w:val="105"/>
        </w:rPr>
        <w:t>or disagreement.</w:t>
      </w:r>
      <w:r>
        <w:rPr>
          <w:spacing w:val="-12"/>
          <w:w w:val="105"/>
        </w:rPr>
        <w:t xml:space="preserve"> </w:t>
      </w:r>
      <w:r>
        <w:rPr>
          <w:w w:val="105"/>
        </w:rPr>
        <w:t>Ask</w:t>
      </w:r>
      <w:r>
        <w:rPr>
          <w:spacing w:val="-11"/>
          <w:w w:val="105"/>
        </w:rPr>
        <w:t xml:space="preserve"> </w:t>
      </w:r>
      <w:r>
        <w:rPr>
          <w:w w:val="105"/>
        </w:rPr>
        <w:t>students</w:t>
      </w:r>
      <w:r>
        <w:rPr>
          <w:spacing w:val="-11"/>
          <w:w w:val="105"/>
        </w:rPr>
        <w:t xml:space="preserve"> </w:t>
      </w:r>
      <w:r>
        <w:rPr>
          <w:w w:val="105"/>
        </w:rPr>
        <w:t>for</w:t>
      </w:r>
      <w:r>
        <w:rPr>
          <w:spacing w:val="-11"/>
          <w:w w:val="105"/>
        </w:rPr>
        <w:t xml:space="preserve"> </w:t>
      </w:r>
      <w:r>
        <w:rPr>
          <w:w w:val="105"/>
        </w:rPr>
        <w:t>behavioral</w:t>
      </w:r>
      <w:r>
        <w:rPr>
          <w:spacing w:val="-11"/>
          <w:w w:val="105"/>
        </w:rPr>
        <w:t xml:space="preserve"> </w:t>
      </w:r>
      <w:r>
        <w:rPr>
          <w:w w:val="105"/>
        </w:rPr>
        <w:t>or</w:t>
      </w:r>
      <w:r>
        <w:rPr>
          <w:spacing w:val="-11"/>
          <w:w w:val="105"/>
        </w:rPr>
        <w:t xml:space="preserve"> </w:t>
      </w:r>
      <w:r>
        <w:rPr>
          <w:w w:val="105"/>
        </w:rPr>
        <w:t>perceptual</w:t>
      </w:r>
      <w:r>
        <w:rPr>
          <w:spacing w:val="-11"/>
          <w:w w:val="105"/>
        </w:rPr>
        <w:t xml:space="preserve"> </w:t>
      </w:r>
      <w:r>
        <w:rPr>
          <w:w w:val="105"/>
        </w:rPr>
        <w:t>evidence</w:t>
      </w:r>
      <w:r>
        <w:rPr>
          <w:spacing w:val="-11"/>
          <w:w w:val="105"/>
        </w:rPr>
        <w:t xml:space="preserve"> </w:t>
      </w:r>
      <w:r>
        <w:rPr>
          <w:w w:val="105"/>
        </w:rPr>
        <w:t>they</w:t>
      </w:r>
      <w:r>
        <w:rPr>
          <w:spacing w:val="-11"/>
          <w:w w:val="105"/>
        </w:rPr>
        <w:t xml:space="preserve"> </w:t>
      </w:r>
      <w:r>
        <w:rPr>
          <w:w w:val="105"/>
        </w:rPr>
        <w:t>used</w:t>
      </w:r>
      <w:r>
        <w:rPr>
          <w:spacing w:val="-11"/>
          <w:w w:val="105"/>
        </w:rPr>
        <w:t xml:space="preserve"> </w:t>
      </w:r>
      <w:r>
        <w:rPr>
          <w:w w:val="105"/>
        </w:rPr>
        <w:t>to</w:t>
      </w:r>
      <w:r>
        <w:rPr>
          <w:spacing w:val="-11"/>
          <w:w w:val="105"/>
        </w:rPr>
        <w:t xml:space="preserve"> </w:t>
      </w:r>
      <w:r>
        <w:rPr>
          <w:w w:val="105"/>
        </w:rPr>
        <w:t>infer</w:t>
      </w:r>
      <w:r>
        <w:rPr>
          <w:spacing w:val="-11"/>
          <w:w w:val="105"/>
        </w:rPr>
        <w:t xml:space="preserve"> </w:t>
      </w:r>
      <w:r>
        <w:rPr>
          <w:w w:val="105"/>
        </w:rPr>
        <w:t>each</w:t>
      </w:r>
      <w:r>
        <w:rPr>
          <w:spacing w:val="-11"/>
          <w:w w:val="105"/>
        </w:rPr>
        <w:t xml:space="preserve"> </w:t>
      </w:r>
      <w:r>
        <w:rPr>
          <w:w w:val="105"/>
        </w:rPr>
        <w:t>of</w:t>
      </w:r>
      <w:r>
        <w:rPr>
          <w:spacing w:val="-11"/>
          <w:w w:val="105"/>
        </w:rPr>
        <w:t xml:space="preserve"> </w:t>
      </w:r>
      <w:r>
        <w:rPr>
          <w:w w:val="105"/>
        </w:rPr>
        <w:t xml:space="preserve">the traits they listed. Ask them to use the Impression Formation Tally Forms to outline their </w:t>
      </w:r>
      <w:r>
        <w:rPr>
          <w:spacing w:val="2"/>
          <w:w w:val="105"/>
        </w:rPr>
        <w:t>impressions.</w:t>
      </w:r>
    </w:p>
    <w:p w:rsidR="002E0D56" w:rsidRDefault="00C67A04">
      <w:pPr>
        <w:pStyle w:val="BodyText"/>
        <w:tabs>
          <w:tab w:val="left" w:pos="948"/>
        </w:tabs>
        <w:spacing w:before="122"/>
        <w:ind w:left="588"/>
      </w:pPr>
      <w:r>
        <w:rPr>
          <w:spacing w:val="4"/>
        </w:rPr>
        <w:t>6.</w:t>
      </w:r>
      <w:r>
        <w:rPr>
          <w:spacing w:val="4"/>
        </w:rPr>
        <w:tab/>
      </w:r>
      <w:r>
        <w:t>Analyze five different styles of self-presentation.</w:t>
      </w:r>
    </w:p>
    <w:p w:rsidR="002E0D56" w:rsidRDefault="002E0D56">
      <w:pPr>
        <w:pStyle w:val="BodyText"/>
        <w:spacing w:before="8"/>
        <w:rPr>
          <w:sz w:val="34"/>
        </w:rPr>
      </w:pPr>
    </w:p>
    <w:p w:rsidR="002E0D56" w:rsidRDefault="00C67A04">
      <w:pPr>
        <w:pStyle w:val="Heading8"/>
      </w:pPr>
      <w:r>
        <w:rPr>
          <w:w w:val="105"/>
        </w:rPr>
        <w:t>GENERAL INTRODUCTION</w:t>
      </w:r>
    </w:p>
    <w:p w:rsidR="002E0D56" w:rsidRDefault="00C67A04">
      <w:pPr>
        <w:pStyle w:val="BodyText"/>
        <w:spacing w:before="89" w:line="266" w:lineRule="auto"/>
        <w:ind w:left="228" w:right="883"/>
      </w:pPr>
      <w:r>
        <w:t>In social encounters, we are selective in what we tell other people about ourselves and in what we look for     in them. We engage in impression management by giving others informati</w:t>
      </w:r>
      <w:r>
        <w:t>on that will lead them to form certain conclusions about us. We also engage in impression formation by seeking out information about others in ways that may confirm our initial impressions about them. This demonstration examines how people manage their imp</w:t>
      </w:r>
      <w:r>
        <w:t>ressions of others by selectively presenting information that is relevant to some goal-in this case, getting a job. It also explores how people recruit information about others as they form impressions</w:t>
      </w:r>
      <w:r>
        <w:rPr>
          <w:spacing w:val="11"/>
        </w:rPr>
        <w:t xml:space="preserve"> </w:t>
      </w:r>
      <w:r>
        <w:t>about</w:t>
      </w:r>
      <w:r>
        <w:rPr>
          <w:spacing w:val="12"/>
        </w:rPr>
        <w:t xml:space="preserve"> </w:t>
      </w:r>
      <w:r>
        <w:t>them.</w:t>
      </w:r>
      <w:r>
        <w:rPr>
          <w:spacing w:val="12"/>
        </w:rPr>
        <w:t xml:space="preserve"> </w:t>
      </w:r>
      <w:r>
        <w:t>In</w:t>
      </w:r>
      <w:r>
        <w:rPr>
          <w:spacing w:val="11"/>
        </w:rPr>
        <w:t xml:space="preserve"> </w:t>
      </w:r>
      <w:r>
        <w:t>doing</w:t>
      </w:r>
      <w:r>
        <w:rPr>
          <w:spacing w:val="14"/>
        </w:rPr>
        <w:t xml:space="preserve"> </w:t>
      </w:r>
      <w:r>
        <w:t>this,</w:t>
      </w:r>
      <w:r>
        <w:rPr>
          <w:spacing w:val="11"/>
        </w:rPr>
        <w:t xml:space="preserve"> </w:t>
      </w:r>
      <w:r>
        <w:t>the</w:t>
      </w:r>
      <w:r>
        <w:rPr>
          <w:spacing w:val="12"/>
        </w:rPr>
        <w:t xml:space="preserve"> </w:t>
      </w:r>
      <w:r>
        <w:t>demonstration</w:t>
      </w:r>
      <w:r>
        <w:rPr>
          <w:spacing w:val="13"/>
        </w:rPr>
        <w:t xml:space="preserve"> </w:t>
      </w:r>
      <w:r>
        <w:t>provides</w:t>
      </w:r>
      <w:r>
        <w:rPr>
          <w:spacing w:val="12"/>
        </w:rPr>
        <w:t xml:space="preserve"> </w:t>
      </w:r>
      <w:r>
        <w:t>a</w:t>
      </w:r>
      <w:r>
        <w:rPr>
          <w:spacing w:val="12"/>
        </w:rPr>
        <w:t xml:space="preserve"> </w:t>
      </w:r>
      <w:r>
        <w:t>relatively</w:t>
      </w:r>
      <w:r>
        <w:rPr>
          <w:spacing w:val="11"/>
        </w:rPr>
        <w:t xml:space="preserve"> </w:t>
      </w:r>
      <w:r>
        <w:t>nonthreatening</w:t>
      </w:r>
      <w:r>
        <w:rPr>
          <w:spacing w:val="12"/>
        </w:rPr>
        <w:t xml:space="preserve"> </w:t>
      </w:r>
      <w:r>
        <w:t>means</w:t>
      </w:r>
      <w:r>
        <w:rPr>
          <w:spacing w:val="13"/>
        </w:rPr>
        <w:t xml:space="preserve"> </w:t>
      </w:r>
      <w:r>
        <w:t>for</w:t>
      </w:r>
    </w:p>
    <w:p w:rsidR="002E0D56" w:rsidRDefault="002E0D56">
      <w:pPr>
        <w:spacing w:line="266" w:lineRule="auto"/>
        <w:sectPr w:rsidR="002E0D56">
          <w:pgSz w:w="10800" w:h="14460"/>
          <w:pgMar w:top="860" w:right="0" w:bottom="480" w:left="520" w:header="0" w:footer="287" w:gutter="0"/>
          <w:cols w:space="720"/>
        </w:sectPr>
      </w:pPr>
    </w:p>
    <w:p w:rsidR="002E0D56" w:rsidRDefault="00C67A04">
      <w:pPr>
        <w:pStyle w:val="BodyText"/>
        <w:spacing w:before="85"/>
        <w:ind w:left="228"/>
      </w:pPr>
      <w:r>
        <w:lastRenderedPageBreak/>
        <w:t>students to become better acquainted.</w:t>
      </w:r>
    </w:p>
    <w:p w:rsidR="002E0D56" w:rsidRDefault="002E0D56">
      <w:pPr>
        <w:pStyle w:val="BodyText"/>
        <w:spacing w:before="8"/>
        <w:rPr>
          <w:sz w:val="34"/>
        </w:rPr>
      </w:pPr>
    </w:p>
    <w:p w:rsidR="002E0D56" w:rsidRDefault="00C67A04">
      <w:pPr>
        <w:pStyle w:val="Heading8"/>
      </w:pPr>
      <w:r>
        <w:t>SELF-PRESENTATION STYLES</w:t>
      </w:r>
    </w:p>
    <w:p w:rsidR="002E0D56" w:rsidRDefault="00C67A04">
      <w:pPr>
        <w:pStyle w:val="BodyText"/>
        <w:spacing w:before="89" w:line="266" w:lineRule="auto"/>
        <w:ind w:left="228" w:right="866"/>
      </w:pPr>
      <w:r>
        <w:t>Robert Arkin (Ohio State University) improved on this demonstration by adding the following unit on individual styles of self-presentati</w:t>
      </w:r>
      <w:r>
        <w:t>on. See the taxonomy chart (from a research article by Jones and Pittman, 1982) in which, for each of four types of self-presentation styles, there are four columns of information: a) the emotion that the actor wants to arouse (the goal of the interaction)</w:t>
      </w:r>
      <w:r>
        <w:t>; b) the attributions the actor seeks to elicit from others about himself or herself; c) the prototypical actions used to achieve those objectives; and d) the risks of negative attributions being made instead of the intended one. Read the chart carefully t</w:t>
      </w:r>
      <w:r>
        <w:t>o get a sense     of these styles, strategies, and</w:t>
      </w:r>
      <w:r>
        <w:rPr>
          <w:spacing w:val="4"/>
        </w:rPr>
        <w:t xml:space="preserve"> </w:t>
      </w:r>
      <w:r>
        <w:t>consequences.</w:t>
      </w:r>
    </w:p>
    <w:p w:rsidR="002E0D56" w:rsidRDefault="00C67A04">
      <w:pPr>
        <w:pStyle w:val="ListParagraph"/>
        <w:numPr>
          <w:ilvl w:val="0"/>
          <w:numId w:val="60"/>
        </w:numPr>
        <w:tabs>
          <w:tab w:val="left" w:pos="949"/>
        </w:tabs>
        <w:spacing w:before="123" w:line="266" w:lineRule="auto"/>
        <w:ind w:right="705"/>
        <w:jc w:val="both"/>
        <w:rPr>
          <w:sz w:val="19"/>
        </w:rPr>
      </w:pPr>
      <w:r>
        <w:rPr>
          <w:w w:val="105"/>
          <w:sz w:val="19"/>
        </w:rPr>
        <w:t>Begin</w:t>
      </w:r>
      <w:r>
        <w:rPr>
          <w:spacing w:val="-8"/>
          <w:w w:val="105"/>
          <w:sz w:val="19"/>
        </w:rPr>
        <w:t xml:space="preserve"> </w:t>
      </w:r>
      <w:r>
        <w:rPr>
          <w:w w:val="105"/>
          <w:sz w:val="19"/>
        </w:rPr>
        <w:t>by</w:t>
      </w:r>
      <w:r>
        <w:rPr>
          <w:spacing w:val="-8"/>
          <w:w w:val="105"/>
          <w:sz w:val="19"/>
        </w:rPr>
        <w:t xml:space="preserve"> </w:t>
      </w:r>
      <w:r>
        <w:rPr>
          <w:w w:val="105"/>
          <w:sz w:val="19"/>
        </w:rPr>
        <w:t>asking</w:t>
      </w:r>
      <w:r>
        <w:rPr>
          <w:spacing w:val="-8"/>
          <w:w w:val="105"/>
          <w:sz w:val="19"/>
        </w:rPr>
        <w:t xml:space="preserve"> </w:t>
      </w:r>
      <w:r>
        <w:rPr>
          <w:w w:val="105"/>
          <w:sz w:val="19"/>
        </w:rPr>
        <w:t>the</w:t>
      </w:r>
      <w:r>
        <w:rPr>
          <w:spacing w:val="-8"/>
          <w:w w:val="105"/>
          <w:sz w:val="19"/>
        </w:rPr>
        <w:t xml:space="preserve"> </w:t>
      </w:r>
      <w:r>
        <w:rPr>
          <w:w w:val="105"/>
          <w:sz w:val="19"/>
        </w:rPr>
        <w:t>class,</w:t>
      </w:r>
      <w:r>
        <w:rPr>
          <w:spacing w:val="-8"/>
          <w:w w:val="105"/>
          <w:sz w:val="19"/>
        </w:rPr>
        <w:t xml:space="preserve"> </w:t>
      </w:r>
      <w:r>
        <w:rPr>
          <w:w w:val="105"/>
          <w:sz w:val="19"/>
        </w:rPr>
        <w:t>“Suppose</w:t>
      </w:r>
      <w:r>
        <w:rPr>
          <w:spacing w:val="-8"/>
          <w:w w:val="105"/>
          <w:sz w:val="19"/>
        </w:rPr>
        <w:t xml:space="preserve"> </w:t>
      </w:r>
      <w:r>
        <w:rPr>
          <w:w w:val="105"/>
          <w:sz w:val="19"/>
        </w:rPr>
        <w:t>you</w:t>
      </w:r>
      <w:r>
        <w:rPr>
          <w:spacing w:val="-7"/>
          <w:w w:val="105"/>
          <w:sz w:val="19"/>
        </w:rPr>
        <w:t xml:space="preserve"> </w:t>
      </w:r>
      <w:r>
        <w:rPr>
          <w:w w:val="105"/>
          <w:sz w:val="19"/>
        </w:rPr>
        <w:t>wanted</w:t>
      </w:r>
      <w:r>
        <w:rPr>
          <w:spacing w:val="-8"/>
          <w:w w:val="105"/>
          <w:sz w:val="19"/>
        </w:rPr>
        <w:t xml:space="preserve"> </w:t>
      </w:r>
      <w:r>
        <w:rPr>
          <w:w w:val="105"/>
          <w:sz w:val="19"/>
        </w:rPr>
        <w:t>to</w:t>
      </w:r>
      <w:r>
        <w:rPr>
          <w:spacing w:val="-8"/>
          <w:w w:val="105"/>
          <w:sz w:val="19"/>
        </w:rPr>
        <w:t xml:space="preserve"> </w:t>
      </w:r>
      <w:r>
        <w:rPr>
          <w:w w:val="105"/>
          <w:sz w:val="19"/>
        </w:rPr>
        <w:t>arouse</w:t>
      </w:r>
      <w:r>
        <w:rPr>
          <w:spacing w:val="-8"/>
          <w:w w:val="105"/>
          <w:sz w:val="19"/>
        </w:rPr>
        <w:t xml:space="preserve"> </w:t>
      </w:r>
      <w:r>
        <w:rPr>
          <w:w w:val="105"/>
          <w:sz w:val="19"/>
        </w:rPr>
        <w:t>respect</w:t>
      </w:r>
      <w:r>
        <w:rPr>
          <w:spacing w:val="-8"/>
          <w:w w:val="105"/>
          <w:sz w:val="19"/>
        </w:rPr>
        <w:t xml:space="preserve"> </w:t>
      </w:r>
      <w:r>
        <w:rPr>
          <w:w w:val="105"/>
          <w:sz w:val="19"/>
        </w:rPr>
        <w:t>in</w:t>
      </w:r>
      <w:r>
        <w:rPr>
          <w:spacing w:val="-8"/>
          <w:w w:val="105"/>
          <w:sz w:val="19"/>
        </w:rPr>
        <w:t xml:space="preserve"> </w:t>
      </w:r>
      <w:r>
        <w:rPr>
          <w:w w:val="105"/>
          <w:sz w:val="19"/>
        </w:rPr>
        <w:t>someone</w:t>
      </w:r>
      <w:r>
        <w:rPr>
          <w:spacing w:val="-7"/>
          <w:w w:val="105"/>
          <w:sz w:val="19"/>
        </w:rPr>
        <w:t xml:space="preserve"> </w:t>
      </w:r>
      <w:r>
        <w:rPr>
          <w:w w:val="105"/>
          <w:sz w:val="19"/>
        </w:rPr>
        <w:t>for</w:t>
      </w:r>
      <w:r>
        <w:rPr>
          <w:spacing w:val="-8"/>
          <w:w w:val="105"/>
          <w:sz w:val="19"/>
        </w:rPr>
        <w:t xml:space="preserve"> </w:t>
      </w:r>
      <w:r>
        <w:rPr>
          <w:w w:val="105"/>
          <w:sz w:val="19"/>
        </w:rPr>
        <w:t>one</w:t>
      </w:r>
      <w:r>
        <w:rPr>
          <w:spacing w:val="-8"/>
          <w:w w:val="105"/>
          <w:sz w:val="19"/>
        </w:rPr>
        <w:t xml:space="preserve"> </w:t>
      </w:r>
      <w:r>
        <w:rPr>
          <w:w w:val="105"/>
          <w:sz w:val="19"/>
        </w:rPr>
        <w:t>of</w:t>
      </w:r>
      <w:r>
        <w:rPr>
          <w:spacing w:val="-8"/>
          <w:w w:val="105"/>
          <w:sz w:val="19"/>
        </w:rPr>
        <w:t xml:space="preserve"> </w:t>
      </w:r>
      <w:r>
        <w:rPr>
          <w:w w:val="105"/>
          <w:sz w:val="19"/>
        </w:rPr>
        <w:t>your</w:t>
      </w:r>
      <w:r>
        <w:rPr>
          <w:spacing w:val="-8"/>
          <w:w w:val="105"/>
          <w:sz w:val="19"/>
        </w:rPr>
        <w:t xml:space="preserve"> </w:t>
      </w:r>
      <w:r>
        <w:rPr>
          <w:w w:val="105"/>
          <w:sz w:val="19"/>
        </w:rPr>
        <w:t>recent accomplishments,</w:t>
      </w:r>
      <w:r>
        <w:rPr>
          <w:spacing w:val="-10"/>
          <w:w w:val="105"/>
          <w:sz w:val="19"/>
        </w:rPr>
        <w:t xml:space="preserve"> </w:t>
      </w:r>
      <w:r>
        <w:rPr>
          <w:w w:val="105"/>
          <w:sz w:val="19"/>
        </w:rPr>
        <w:t>what</w:t>
      </w:r>
      <w:r>
        <w:rPr>
          <w:spacing w:val="-9"/>
          <w:w w:val="105"/>
          <w:sz w:val="19"/>
        </w:rPr>
        <w:t xml:space="preserve"> </w:t>
      </w:r>
      <w:r>
        <w:rPr>
          <w:w w:val="105"/>
          <w:sz w:val="19"/>
        </w:rPr>
        <w:t>would</w:t>
      </w:r>
      <w:r>
        <w:rPr>
          <w:spacing w:val="-9"/>
          <w:w w:val="105"/>
          <w:sz w:val="19"/>
        </w:rPr>
        <w:t xml:space="preserve"> </w:t>
      </w:r>
      <w:r>
        <w:rPr>
          <w:w w:val="105"/>
          <w:sz w:val="19"/>
        </w:rPr>
        <w:t>be</w:t>
      </w:r>
      <w:r>
        <w:rPr>
          <w:spacing w:val="-10"/>
          <w:w w:val="105"/>
          <w:sz w:val="19"/>
        </w:rPr>
        <w:t xml:space="preserve"> </w:t>
      </w:r>
      <w:r>
        <w:rPr>
          <w:w w:val="105"/>
          <w:sz w:val="19"/>
        </w:rPr>
        <w:t>the</w:t>
      </w:r>
      <w:r>
        <w:rPr>
          <w:spacing w:val="-10"/>
          <w:w w:val="105"/>
          <w:sz w:val="19"/>
        </w:rPr>
        <w:t xml:space="preserve"> </w:t>
      </w:r>
      <w:r>
        <w:rPr>
          <w:w w:val="105"/>
          <w:sz w:val="19"/>
        </w:rPr>
        <w:t>impression</w:t>
      </w:r>
      <w:r>
        <w:rPr>
          <w:spacing w:val="-9"/>
          <w:w w:val="105"/>
          <w:sz w:val="19"/>
        </w:rPr>
        <w:t xml:space="preserve"> </w:t>
      </w:r>
      <w:r>
        <w:rPr>
          <w:w w:val="105"/>
          <w:sz w:val="19"/>
        </w:rPr>
        <w:t>you</w:t>
      </w:r>
      <w:r>
        <w:rPr>
          <w:spacing w:val="-10"/>
          <w:w w:val="105"/>
          <w:sz w:val="19"/>
        </w:rPr>
        <w:t xml:space="preserve"> </w:t>
      </w:r>
      <w:r>
        <w:rPr>
          <w:w w:val="105"/>
          <w:sz w:val="19"/>
        </w:rPr>
        <w:t>would</w:t>
      </w:r>
      <w:r>
        <w:rPr>
          <w:spacing w:val="-9"/>
          <w:w w:val="105"/>
          <w:sz w:val="19"/>
        </w:rPr>
        <w:t xml:space="preserve"> </w:t>
      </w:r>
      <w:r>
        <w:rPr>
          <w:w w:val="105"/>
          <w:sz w:val="19"/>
        </w:rPr>
        <w:t>want</w:t>
      </w:r>
      <w:r>
        <w:rPr>
          <w:spacing w:val="-9"/>
          <w:w w:val="105"/>
          <w:sz w:val="19"/>
        </w:rPr>
        <w:t xml:space="preserve"> </w:t>
      </w:r>
      <w:r>
        <w:rPr>
          <w:w w:val="105"/>
          <w:sz w:val="19"/>
        </w:rPr>
        <w:t>to</w:t>
      </w:r>
      <w:r>
        <w:rPr>
          <w:spacing w:val="-10"/>
          <w:w w:val="105"/>
          <w:sz w:val="19"/>
        </w:rPr>
        <w:t xml:space="preserve"> </w:t>
      </w:r>
      <w:r>
        <w:rPr>
          <w:w w:val="105"/>
          <w:sz w:val="19"/>
        </w:rPr>
        <w:t>create?”</w:t>
      </w:r>
      <w:r>
        <w:rPr>
          <w:spacing w:val="-9"/>
          <w:w w:val="105"/>
          <w:sz w:val="19"/>
        </w:rPr>
        <w:t xml:space="preserve"> </w:t>
      </w:r>
      <w:r>
        <w:rPr>
          <w:w w:val="105"/>
          <w:sz w:val="19"/>
        </w:rPr>
        <w:t>(Refer</w:t>
      </w:r>
      <w:r>
        <w:rPr>
          <w:spacing w:val="-10"/>
          <w:w w:val="105"/>
          <w:sz w:val="19"/>
        </w:rPr>
        <w:t xml:space="preserve"> </w:t>
      </w:r>
      <w:r>
        <w:rPr>
          <w:w w:val="105"/>
          <w:sz w:val="19"/>
        </w:rPr>
        <w:t>the</w:t>
      </w:r>
      <w:r>
        <w:rPr>
          <w:spacing w:val="-10"/>
          <w:w w:val="105"/>
          <w:sz w:val="19"/>
        </w:rPr>
        <w:t xml:space="preserve"> </w:t>
      </w:r>
      <w:r>
        <w:rPr>
          <w:w w:val="105"/>
          <w:sz w:val="19"/>
        </w:rPr>
        <w:t>students</w:t>
      </w:r>
      <w:r>
        <w:rPr>
          <w:spacing w:val="-9"/>
          <w:w w:val="105"/>
          <w:sz w:val="19"/>
        </w:rPr>
        <w:t xml:space="preserve"> </w:t>
      </w:r>
      <w:r>
        <w:rPr>
          <w:w w:val="105"/>
          <w:sz w:val="19"/>
        </w:rPr>
        <w:t>to their</w:t>
      </w:r>
      <w:r>
        <w:rPr>
          <w:spacing w:val="-4"/>
          <w:w w:val="105"/>
          <w:sz w:val="19"/>
        </w:rPr>
        <w:t xml:space="preserve"> </w:t>
      </w:r>
      <w:r>
        <w:rPr>
          <w:w w:val="105"/>
          <w:sz w:val="19"/>
        </w:rPr>
        <w:t>charts.)</w:t>
      </w:r>
    </w:p>
    <w:p w:rsidR="002E0D56" w:rsidRDefault="00C67A04">
      <w:pPr>
        <w:pStyle w:val="ListParagraph"/>
        <w:numPr>
          <w:ilvl w:val="0"/>
          <w:numId w:val="60"/>
        </w:numPr>
        <w:tabs>
          <w:tab w:val="left" w:pos="948"/>
          <w:tab w:val="left" w:pos="949"/>
        </w:tabs>
        <w:spacing w:line="266" w:lineRule="auto"/>
        <w:ind w:right="884"/>
        <w:rPr>
          <w:sz w:val="19"/>
        </w:rPr>
      </w:pPr>
      <w:r>
        <w:rPr>
          <w:sz w:val="19"/>
        </w:rPr>
        <w:t>Then, for each of the four styles, mention the emotion to be elicited and have the students infer the appropriate</w:t>
      </w:r>
      <w:r>
        <w:rPr>
          <w:spacing w:val="-1"/>
          <w:sz w:val="19"/>
        </w:rPr>
        <w:t xml:space="preserve"> </w:t>
      </w:r>
      <w:r>
        <w:rPr>
          <w:sz w:val="19"/>
        </w:rPr>
        <w:t>style.</w:t>
      </w:r>
    </w:p>
    <w:p w:rsidR="002E0D56" w:rsidRDefault="00C67A04">
      <w:pPr>
        <w:pStyle w:val="ListParagraph"/>
        <w:numPr>
          <w:ilvl w:val="0"/>
          <w:numId w:val="60"/>
        </w:numPr>
        <w:tabs>
          <w:tab w:val="left" w:pos="948"/>
          <w:tab w:val="left" w:pos="949"/>
        </w:tabs>
        <w:rPr>
          <w:sz w:val="19"/>
        </w:rPr>
      </w:pPr>
      <w:r>
        <w:rPr>
          <w:sz w:val="19"/>
        </w:rPr>
        <w:t>Get the students to generate the attribution sought in order to arouse each</w:t>
      </w:r>
      <w:r>
        <w:rPr>
          <w:spacing w:val="22"/>
          <w:sz w:val="19"/>
        </w:rPr>
        <w:t xml:space="preserve"> </w:t>
      </w:r>
      <w:r>
        <w:rPr>
          <w:sz w:val="19"/>
        </w:rPr>
        <w:t>emotion.</w:t>
      </w:r>
    </w:p>
    <w:p w:rsidR="002E0D56" w:rsidRDefault="00C67A04">
      <w:pPr>
        <w:pStyle w:val="ListParagraph"/>
        <w:numPr>
          <w:ilvl w:val="0"/>
          <w:numId w:val="60"/>
        </w:numPr>
        <w:tabs>
          <w:tab w:val="left" w:pos="948"/>
          <w:tab w:val="left" w:pos="949"/>
        </w:tabs>
        <w:spacing w:before="144" w:line="266" w:lineRule="auto"/>
        <w:ind w:right="688"/>
        <w:rPr>
          <w:sz w:val="19"/>
        </w:rPr>
      </w:pPr>
      <w:r>
        <w:rPr>
          <w:sz w:val="19"/>
        </w:rPr>
        <w:t>Next, have the students give specific actions  that  would  produce  the  desired  emotion  (e.g., “Casually mention to your date that, when you were chatting at dinner the other evening at your parents’ home in Monaco, she/he told you that”). This is, nat</w:t>
      </w:r>
      <w:r>
        <w:rPr>
          <w:sz w:val="19"/>
        </w:rPr>
        <w:t>urally, the fun part. The examples can     be wacky. At some point, work in the name of the style (in this case, self-promotion). In addition, the fact that one risks making a poor impression (negative attributions risked) can also be fun. In the example a</w:t>
      </w:r>
      <w:r>
        <w:rPr>
          <w:sz w:val="19"/>
        </w:rPr>
        <w:t>bove, one could be accused of being a name-dropper or a</w:t>
      </w:r>
      <w:r>
        <w:rPr>
          <w:spacing w:val="40"/>
          <w:sz w:val="19"/>
        </w:rPr>
        <w:t xml:space="preserve"> </w:t>
      </w:r>
      <w:r>
        <w:rPr>
          <w:sz w:val="19"/>
        </w:rPr>
        <w:t>place-dropper.</w:t>
      </w:r>
    </w:p>
    <w:p w:rsidR="002E0D56" w:rsidRDefault="00C67A04">
      <w:pPr>
        <w:pStyle w:val="ListParagraph"/>
        <w:numPr>
          <w:ilvl w:val="0"/>
          <w:numId w:val="60"/>
        </w:numPr>
        <w:tabs>
          <w:tab w:val="left" w:pos="948"/>
          <w:tab w:val="left" w:pos="949"/>
        </w:tabs>
        <w:spacing w:before="122" w:line="266" w:lineRule="auto"/>
        <w:ind w:right="1048"/>
        <w:rPr>
          <w:sz w:val="19"/>
        </w:rPr>
      </w:pPr>
      <w:r>
        <w:rPr>
          <w:w w:val="105"/>
          <w:sz w:val="19"/>
        </w:rPr>
        <w:t>For</w:t>
      </w:r>
      <w:r>
        <w:rPr>
          <w:spacing w:val="-7"/>
          <w:w w:val="105"/>
          <w:sz w:val="19"/>
        </w:rPr>
        <w:t xml:space="preserve"> </w:t>
      </w:r>
      <w:r>
        <w:rPr>
          <w:w w:val="105"/>
          <w:sz w:val="19"/>
        </w:rPr>
        <w:t>a</w:t>
      </w:r>
      <w:r>
        <w:rPr>
          <w:spacing w:val="-6"/>
          <w:w w:val="105"/>
          <w:sz w:val="19"/>
        </w:rPr>
        <w:t xml:space="preserve"> </w:t>
      </w:r>
      <w:r>
        <w:rPr>
          <w:w w:val="105"/>
          <w:sz w:val="19"/>
        </w:rPr>
        <w:t>lively</w:t>
      </w:r>
      <w:r>
        <w:rPr>
          <w:spacing w:val="-6"/>
          <w:w w:val="105"/>
          <w:sz w:val="19"/>
        </w:rPr>
        <w:t xml:space="preserve"> </w:t>
      </w:r>
      <w:r>
        <w:rPr>
          <w:w w:val="105"/>
          <w:sz w:val="19"/>
        </w:rPr>
        <w:t>discussion,</w:t>
      </w:r>
      <w:r>
        <w:rPr>
          <w:spacing w:val="-6"/>
          <w:w w:val="105"/>
          <w:sz w:val="19"/>
        </w:rPr>
        <w:t xml:space="preserve"> </w:t>
      </w:r>
      <w:r>
        <w:rPr>
          <w:w w:val="105"/>
          <w:sz w:val="19"/>
        </w:rPr>
        <w:t>ask</w:t>
      </w:r>
      <w:r>
        <w:rPr>
          <w:spacing w:val="-6"/>
          <w:w w:val="105"/>
          <w:sz w:val="19"/>
        </w:rPr>
        <w:t xml:space="preserve"> </w:t>
      </w:r>
      <w:r>
        <w:rPr>
          <w:w w:val="105"/>
          <w:sz w:val="19"/>
        </w:rPr>
        <w:t>if</w:t>
      </w:r>
      <w:r>
        <w:rPr>
          <w:spacing w:val="-6"/>
          <w:w w:val="105"/>
          <w:sz w:val="19"/>
        </w:rPr>
        <w:t xml:space="preserve"> </w:t>
      </w:r>
      <w:r>
        <w:rPr>
          <w:w w:val="105"/>
          <w:sz w:val="19"/>
        </w:rPr>
        <w:t>there</w:t>
      </w:r>
      <w:r>
        <w:rPr>
          <w:spacing w:val="-6"/>
          <w:w w:val="105"/>
          <w:sz w:val="19"/>
        </w:rPr>
        <w:t xml:space="preserve"> </w:t>
      </w:r>
      <w:r>
        <w:rPr>
          <w:w w:val="105"/>
          <w:sz w:val="19"/>
        </w:rPr>
        <w:t>are</w:t>
      </w:r>
      <w:r>
        <w:rPr>
          <w:spacing w:val="-6"/>
          <w:w w:val="105"/>
          <w:sz w:val="19"/>
        </w:rPr>
        <w:t xml:space="preserve"> </w:t>
      </w:r>
      <w:r>
        <w:rPr>
          <w:w w:val="105"/>
          <w:sz w:val="19"/>
        </w:rPr>
        <w:t>any</w:t>
      </w:r>
      <w:r>
        <w:rPr>
          <w:spacing w:val="-6"/>
          <w:w w:val="105"/>
          <w:sz w:val="19"/>
        </w:rPr>
        <w:t xml:space="preserve"> </w:t>
      </w:r>
      <w:r>
        <w:rPr>
          <w:w w:val="105"/>
          <w:sz w:val="19"/>
        </w:rPr>
        <w:t>sex</w:t>
      </w:r>
      <w:r>
        <w:rPr>
          <w:spacing w:val="-6"/>
          <w:w w:val="105"/>
          <w:sz w:val="19"/>
        </w:rPr>
        <w:t xml:space="preserve"> </w:t>
      </w:r>
      <w:r>
        <w:rPr>
          <w:w w:val="105"/>
          <w:sz w:val="19"/>
        </w:rPr>
        <w:t>differences</w:t>
      </w:r>
      <w:r>
        <w:rPr>
          <w:spacing w:val="-6"/>
          <w:w w:val="105"/>
          <w:sz w:val="19"/>
        </w:rPr>
        <w:t xml:space="preserve"> </w:t>
      </w:r>
      <w:r>
        <w:rPr>
          <w:w w:val="105"/>
          <w:sz w:val="19"/>
        </w:rPr>
        <w:t>in</w:t>
      </w:r>
      <w:r>
        <w:rPr>
          <w:spacing w:val="-6"/>
          <w:w w:val="105"/>
          <w:sz w:val="19"/>
        </w:rPr>
        <w:t xml:space="preserve"> </w:t>
      </w:r>
      <w:r>
        <w:rPr>
          <w:w w:val="105"/>
          <w:sz w:val="19"/>
        </w:rPr>
        <w:t>the</w:t>
      </w:r>
      <w:r>
        <w:rPr>
          <w:spacing w:val="-6"/>
          <w:w w:val="105"/>
          <w:sz w:val="19"/>
        </w:rPr>
        <w:t xml:space="preserve"> </w:t>
      </w:r>
      <w:r>
        <w:rPr>
          <w:w w:val="105"/>
          <w:sz w:val="19"/>
        </w:rPr>
        <w:t>use</w:t>
      </w:r>
      <w:r>
        <w:rPr>
          <w:spacing w:val="-6"/>
          <w:w w:val="105"/>
          <w:sz w:val="19"/>
        </w:rPr>
        <w:t xml:space="preserve"> </w:t>
      </w:r>
      <w:r>
        <w:rPr>
          <w:w w:val="105"/>
          <w:sz w:val="19"/>
        </w:rPr>
        <w:t>of</w:t>
      </w:r>
      <w:r>
        <w:rPr>
          <w:spacing w:val="-6"/>
          <w:w w:val="105"/>
          <w:sz w:val="19"/>
        </w:rPr>
        <w:t xml:space="preserve"> </w:t>
      </w:r>
      <w:r>
        <w:rPr>
          <w:w w:val="105"/>
          <w:sz w:val="19"/>
        </w:rPr>
        <w:t>these</w:t>
      </w:r>
      <w:r>
        <w:rPr>
          <w:spacing w:val="-6"/>
          <w:w w:val="105"/>
          <w:sz w:val="19"/>
        </w:rPr>
        <w:t xml:space="preserve"> </w:t>
      </w:r>
      <w:r>
        <w:rPr>
          <w:w w:val="105"/>
          <w:sz w:val="19"/>
        </w:rPr>
        <w:t>styles.</w:t>
      </w:r>
      <w:r>
        <w:rPr>
          <w:spacing w:val="-6"/>
          <w:w w:val="105"/>
          <w:sz w:val="19"/>
        </w:rPr>
        <w:t xml:space="preserve"> </w:t>
      </w:r>
      <w:r>
        <w:rPr>
          <w:w w:val="105"/>
          <w:sz w:val="19"/>
        </w:rPr>
        <w:t>You</w:t>
      </w:r>
      <w:r>
        <w:rPr>
          <w:spacing w:val="-6"/>
          <w:w w:val="105"/>
          <w:sz w:val="19"/>
        </w:rPr>
        <w:t xml:space="preserve"> </w:t>
      </w:r>
      <w:r>
        <w:rPr>
          <w:w w:val="105"/>
          <w:sz w:val="19"/>
        </w:rPr>
        <w:t>should, however,</w:t>
      </w:r>
      <w:r>
        <w:rPr>
          <w:spacing w:val="-8"/>
          <w:w w:val="105"/>
          <w:sz w:val="19"/>
        </w:rPr>
        <w:t xml:space="preserve"> </w:t>
      </w:r>
      <w:r>
        <w:rPr>
          <w:w w:val="105"/>
          <w:sz w:val="19"/>
        </w:rPr>
        <w:t>be</w:t>
      </w:r>
      <w:r>
        <w:rPr>
          <w:spacing w:val="-7"/>
          <w:w w:val="105"/>
          <w:sz w:val="19"/>
        </w:rPr>
        <w:t xml:space="preserve"> </w:t>
      </w:r>
      <w:r>
        <w:rPr>
          <w:w w:val="105"/>
          <w:sz w:val="19"/>
        </w:rPr>
        <w:t>aware</w:t>
      </w:r>
      <w:r>
        <w:rPr>
          <w:spacing w:val="-7"/>
          <w:w w:val="105"/>
          <w:sz w:val="19"/>
        </w:rPr>
        <w:t xml:space="preserve"> </w:t>
      </w:r>
      <w:r>
        <w:rPr>
          <w:w w:val="105"/>
          <w:sz w:val="19"/>
        </w:rPr>
        <w:t>of</w:t>
      </w:r>
      <w:r>
        <w:rPr>
          <w:spacing w:val="-7"/>
          <w:w w:val="105"/>
          <w:sz w:val="19"/>
        </w:rPr>
        <w:t xml:space="preserve"> </w:t>
      </w:r>
      <w:r>
        <w:rPr>
          <w:w w:val="105"/>
          <w:sz w:val="19"/>
        </w:rPr>
        <w:t>sexist</w:t>
      </w:r>
      <w:r>
        <w:rPr>
          <w:spacing w:val="-8"/>
          <w:w w:val="105"/>
          <w:sz w:val="19"/>
        </w:rPr>
        <w:t xml:space="preserve"> </w:t>
      </w:r>
      <w:r>
        <w:rPr>
          <w:w w:val="105"/>
          <w:sz w:val="19"/>
        </w:rPr>
        <w:t>stereotypes</w:t>
      </w:r>
      <w:r>
        <w:rPr>
          <w:spacing w:val="-7"/>
          <w:w w:val="105"/>
          <w:sz w:val="19"/>
        </w:rPr>
        <w:t xml:space="preserve"> </w:t>
      </w:r>
      <w:r>
        <w:rPr>
          <w:w w:val="105"/>
          <w:sz w:val="19"/>
        </w:rPr>
        <w:t>and</w:t>
      </w:r>
      <w:r>
        <w:rPr>
          <w:spacing w:val="-7"/>
          <w:w w:val="105"/>
          <w:sz w:val="19"/>
        </w:rPr>
        <w:t xml:space="preserve"> </w:t>
      </w:r>
      <w:r>
        <w:rPr>
          <w:w w:val="105"/>
          <w:sz w:val="19"/>
        </w:rPr>
        <w:t>use</w:t>
      </w:r>
      <w:r>
        <w:rPr>
          <w:spacing w:val="-7"/>
          <w:w w:val="105"/>
          <w:sz w:val="19"/>
        </w:rPr>
        <w:t xml:space="preserve"> </w:t>
      </w:r>
      <w:r>
        <w:rPr>
          <w:w w:val="105"/>
          <w:sz w:val="19"/>
        </w:rPr>
        <w:t>them</w:t>
      </w:r>
      <w:r>
        <w:rPr>
          <w:spacing w:val="-8"/>
          <w:w w:val="105"/>
          <w:sz w:val="19"/>
        </w:rPr>
        <w:t xml:space="preserve"> </w:t>
      </w:r>
      <w:r>
        <w:rPr>
          <w:w w:val="105"/>
          <w:sz w:val="19"/>
        </w:rPr>
        <w:t>to</w:t>
      </w:r>
      <w:r>
        <w:rPr>
          <w:spacing w:val="-7"/>
          <w:w w:val="105"/>
          <w:sz w:val="19"/>
        </w:rPr>
        <w:t xml:space="preserve"> </w:t>
      </w:r>
      <w:r>
        <w:rPr>
          <w:w w:val="105"/>
          <w:sz w:val="19"/>
        </w:rPr>
        <w:t>advantage</w:t>
      </w:r>
      <w:r>
        <w:rPr>
          <w:spacing w:val="-7"/>
          <w:w w:val="105"/>
          <w:sz w:val="19"/>
        </w:rPr>
        <w:t xml:space="preserve"> </w:t>
      </w:r>
      <w:r>
        <w:rPr>
          <w:w w:val="105"/>
          <w:sz w:val="19"/>
        </w:rPr>
        <w:t>as</w:t>
      </w:r>
      <w:r>
        <w:rPr>
          <w:spacing w:val="-7"/>
          <w:w w:val="105"/>
          <w:sz w:val="19"/>
        </w:rPr>
        <w:t xml:space="preserve"> </w:t>
      </w:r>
      <w:r>
        <w:rPr>
          <w:w w:val="105"/>
          <w:sz w:val="19"/>
        </w:rPr>
        <w:t>part</w:t>
      </w:r>
      <w:r>
        <w:rPr>
          <w:spacing w:val="-8"/>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psychology</w:t>
      </w:r>
      <w:r>
        <w:rPr>
          <w:spacing w:val="-7"/>
          <w:w w:val="105"/>
          <w:sz w:val="19"/>
        </w:rPr>
        <w:t xml:space="preserve"> </w:t>
      </w:r>
      <w:r>
        <w:rPr>
          <w:w w:val="105"/>
          <w:sz w:val="19"/>
        </w:rPr>
        <w:t>of false impression</w:t>
      </w:r>
      <w:r>
        <w:rPr>
          <w:spacing w:val="-6"/>
          <w:w w:val="105"/>
          <w:sz w:val="19"/>
        </w:rPr>
        <w:t xml:space="preserve"> </w:t>
      </w:r>
      <w:r>
        <w:rPr>
          <w:w w:val="105"/>
          <w:sz w:val="19"/>
        </w:rPr>
        <w:t>formation.</w:t>
      </w:r>
    </w:p>
    <w:p w:rsidR="002E0D56" w:rsidRDefault="002E0D56">
      <w:pPr>
        <w:pStyle w:val="BodyText"/>
        <w:spacing w:before="8"/>
        <w:rPr>
          <w:sz w:val="32"/>
        </w:rPr>
      </w:pPr>
    </w:p>
    <w:p w:rsidR="002E0D56" w:rsidRDefault="00C67A04">
      <w:pPr>
        <w:pStyle w:val="Heading8"/>
      </w:pPr>
      <w:r>
        <w:t>PITFALLS TO AVOID</w:t>
      </w:r>
    </w:p>
    <w:p w:rsidR="002E0D56" w:rsidRDefault="00C67A04">
      <w:pPr>
        <w:pStyle w:val="BodyText"/>
        <w:spacing w:before="89" w:line="266" w:lineRule="auto"/>
        <w:ind w:left="228" w:right="882"/>
      </w:pPr>
      <w:r>
        <w:t>Because this is the first research section, you will have to strike a difficult balance between encouraging students to self-disclose and keeping a lively pace so that there is time to complete t</w:t>
      </w:r>
      <w:r>
        <w:t>he demonstration.</w:t>
      </w:r>
    </w:p>
    <w:p w:rsidR="002E0D56" w:rsidRDefault="002E0D56">
      <w:pPr>
        <w:pStyle w:val="BodyText"/>
        <w:spacing w:before="7"/>
        <w:rPr>
          <w:sz w:val="32"/>
        </w:rPr>
      </w:pPr>
    </w:p>
    <w:p w:rsidR="002E0D56" w:rsidRDefault="00C67A04">
      <w:pPr>
        <w:pStyle w:val="Heading8"/>
      </w:pPr>
      <w:r>
        <w:rPr>
          <w:w w:val="105"/>
        </w:rPr>
        <w:t>DISCUSSION, EXTENSIONS, AND EXPERIMENTAL VARIATIONS</w:t>
      </w:r>
    </w:p>
    <w:p w:rsidR="002E0D56" w:rsidRDefault="00C67A04">
      <w:pPr>
        <w:pStyle w:val="BodyText"/>
        <w:spacing w:before="89" w:line="266" w:lineRule="auto"/>
        <w:ind w:left="228" w:right="882"/>
      </w:pPr>
      <w:r>
        <w:t>To bring the impression formation idea to life, you can use the following exercise to good effect. First, ask students to guess the basic rules of impression formation. With reference t</w:t>
      </w:r>
      <w:r>
        <w:t>o a job interview, for instance, ask what would be a common and basic rule to use in making a good impression on the interviewer (or anyone   else for that matter). Students will almost certainly cite the power of first impressions; i.e., “putting your bes</w:t>
      </w:r>
      <w:r>
        <w:t>t foot</w:t>
      </w:r>
      <w:r>
        <w:rPr>
          <w:spacing w:val="-3"/>
        </w:rPr>
        <w:t xml:space="preserve"> </w:t>
      </w:r>
      <w:r>
        <w:t>forward.”</w:t>
      </w:r>
    </w:p>
    <w:p w:rsidR="002E0D56" w:rsidRDefault="00C67A04">
      <w:pPr>
        <w:pStyle w:val="BodyText"/>
        <w:spacing w:before="122" w:line="266" w:lineRule="auto"/>
        <w:ind w:left="228" w:right="707"/>
      </w:pPr>
      <w:r>
        <w:rPr>
          <w:w w:val="105"/>
        </w:rPr>
        <w:t>The</w:t>
      </w:r>
      <w:r>
        <w:rPr>
          <w:spacing w:val="-14"/>
          <w:w w:val="105"/>
        </w:rPr>
        <w:t xml:space="preserve"> </w:t>
      </w:r>
      <w:r>
        <w:rPr>
          <w:w w:val="105"/>
        </w:rPr>
        <w:t>following</w:t>
      </w:r>
      <w:r>
        <w:rPr>
          <w:spacing w:val="-14"/>
          <w:w w:val="105"/>
        </w:rPr>
        <w:t xml:space="preserve"> </w:t>
      </w:r>
      <w:r>
        <w:rPr>
          <w:w w:val="105"/>
        </w:rPr>
        <w:t>experiment</w:t>
      </w:r>
      <w:r>
        <w:rPr>
          <w:spacing w:val="-14"/>
          <w:w w:val="105"/>
        </w:rPr>
        <w:t xml:space="preserve"> </w:t>
      </w:r>
      <w:r>
        <w:rPr>
          <w:w w:val="105"/>
        </w:rPr>
        <w:t>illustrates</w:t>
      </w:r>
      <w:r>
        <w:rPr>
          <w:spacing w:val="-14"/>
          <w:w w:val="105"/>
        </w:rPr>
        <w:t xml:space="preserve"> </w:t>
      </w:r>
      <w:r>
        <w:rPr>
          <w:w w:val="105"/>
        </w:rPr>
        <w:t>the</w:t>
      </w:r>
      <w:r>
        <w:rPr>
          <w:spacing w:val="-14"/>
          <w:w w:val="105"/>
        </w:rPr>
        <w:t xml:space="preserve"> </w:t>
      </w:r>
      <w:r>
        <w:rPr>
          <w:w w:val="105"/>
        </w:rPr>
        <w:t>power</w:t>
      </w:r>
      <w:r>
        <w:rPr>
          <w:spacing w:val="-13"/>
          <w:w w:val="105"/>
        </w:rPr>
        <w:t xml:space="preserve"> </w:t>
      </w:r>
      <w:r>
        <w:rPr>
          <w:w w:val="105"/>
        </w:rPr>
        <w:t>of</w:t>
      </w:r>
      <w:r>
        <w:rPr>
          <w:spacing w:val="-14"/>
          <w:w w:val="105"/>
        </w:rPr>
        <w:t xml:space="preserve"> </w:t>
      </w:r>
      <w:r>
        <w:rPr>
          <w:w w:val="105"/>
        </w:rPr>
        <w:t>first</w:t>
      </w:r>
      <w:r>
        <w:rPr>
          <w:spacing w:val="-14"/>
          <w:w w:val="105"/>
        </w:rPr>
        <w:t xml:space="preserve"> </w:t>
      </w:r>
      <w:r>
        <w:rPr>
          <w:w w:val="105"/>
        </w:rPr>
        <w:t>impressions.</w:t>
      </w:r>
      <w:r>
        <w:rPr>
          <w:spacing w:val="-14"/>
          <w:w w:val="105"/>
        </w:rPr>
        <w:t xml:space="preserve"> </w:t>
      </w:r>
      <w:r>
        <w:rPr>
          <w:w w:val="105"/>
        </w:rPr>
        <w:t>Three</w:t>
      </w:r>
      <w:r>
        <w:rPr>
          <w:spacing w:val="-14"/>
          <w:w w:val="105"/>
        </w:rPr>
        <w:t xml:space="preserve"> </w:t>
      </w:r>
      <w:r>
        <w:rPr>
          <w:w w:val="105"/>
        </w:rPr>
        <w:t>groups</w:t>
      </w:r>
      <w:r>
        <w:rPr>
          <w:spacing w:val="-14"/>
          <w:w w:val="105"/>
        </w:rPr>
        <w:t xml:space="preserve"> </w:t>
      </w:r>
      <w:r>
        <w:rPr>
          <w:w w:val="105"/>
        </w:rPr>
        <w:t>of</w:t>
      </w:r>
      <w:r>
        <w:rPr>
          <w:spacing w:val="-13"/>
          <w:w w:val="105"/>
        </w:rPr>
        <w:t xml:space="preserve"> </w:t>
      </w:r>
      <w:r>
        <w:rPr>
          <w:w w:val="105"/>
        </w:rPr>
        <w:t>subjects</w:t>
      </w:r>
      <w:r>
        <w:rPr>
          <w:spacing w:val="-14"/>
          <w:w w:val="105"/>
        </w:rPr>
        <w:t xml:space="preserve"> </w:t>
      </w:r>
      <w:r>
        <w:rPr>
          <w:w w:val="105"/>
        </w:rPr>
        <w:t>participated. Each</w:t>
      </w:r>
      <w:r>
        <w:rPr>
          <w:spacing w:val="-12"/>
          <w:w w:val="105"/>
        </w:rPr>
        <w:t xml:space="preserve"> </w:t>
      </w:r>
      <w:r>
        <w:rPr>
          <w:w w:val="105"/>
        </w:rPr>
        <w:t>group</w:t>
      </w:r>
      <w:r>
        <w:rPr>
          <w:spacing w:val="-13"/>
          <w:w w:val="105"/>
        </w:rPr>
        <w:t xml:space="preserve"> </w:t>
      </w:r>
      <w:r>
        <w:rPr>
          <w:w w:val="105"/>
        </w:rPr>
        <w:t>learned</w:t>
      </w:r>
      <w:r>
        <w:rPr>
          <w:spacing w:val="-12"/>
          <w:w w:val="105"/>
        </w:rPr>
        <w:t xml:space="preserve"> </w:t>
      </w:r>
      <w:r>
        <w:rPr>
          <w:w w:val="105"/>
        </w:rPr>
        <w:t>about</w:t>
      </w:r>
      <w:r>
        <w:rPr>
          <w:spacing w:val="-12"/>
          <w:w w:val="105"/>
        </w:rPr>
        <w:t xml:space="preserve"> </w:t>
      </w:r>
      <w:r>
        <w:rPr>
          <w:w w:val="105"/>
        </w:rPr>
        <w:t>the</w:t>
      </w:r>
      <w:r>
        <w:rPr>
          <w:spacing w:val="-13"/>
          <w:w w:val="105"/>
        </w:rPr>
        <w:t xml:space="preserve"> </w:t>
      </w:r>
      <w:r>
        <w:rPr>
          <w:w w:val="105"/>
        </w:rPr>
        <w:t>performance</w:t>
      </w:r>
      <w:r>
        <w:rPr>
          <w:spacing w:val="-12"/>
          <w:w w:val="105"/>
        </w:rPr>
        <w:t xml:space="preserve"> </w:t>
      </w:r>
      <w:r>
        <w:rPr>
          <w:w w:val="105"/>
        </w:rPr>
        <w:t>of</w:t>
      </w:r>
      <w:r>
        <w:rPr>
          <w:spacing w:val="-12"/>
          <w:w w:val="105"/>
        </w:rPr>
        <w:t xml:space="preserve"> </w:t>
      </w:r>
      <w:r>
        <w:rPr>
          <w:w w:val="105"/>
        </w:rPr>
        <w:t>an</w:t>
      </w:r>
      <w:r>
        <w:rPr>
          <w:spacing w:val="-12"/>
          <w:w w:val="105"/>
        </w:rPr>
        <w:t xml:space="preserve"> </w:t>
      </w:r>
      <w:r>
        <w:rPr>
          <w:w w:val="105"/>
        </w:rPr>
        <w:t>individual</w:t>
      </w:r>
      <w:r>
        <w:rPr>
          <w:spacing w:val="-12"/>
          <w:w w:val="105"/>
        </w:rPr>
        <w:t xml:space="preserve"> </w:t>
      </w:r>
      <w:r>
        <w:rPr>
          <w:w w:val="105"/>
        </w:rPr>
        <w:t>taking</w:t>
      </w:r>
      <w:r>
        <w:rPr>
          <w:spacing w:val="-13"/>
          <w:w w:val="105"/>
        </w:rPr>
        <w:t xml:space="preserve"> </w:t>
      </w:r>
      <w:r>
        <w:rPr>
          <w:w w:val="105"/>
        </w:rPr>
        <w:t>a</w:t>
      </w:r>
      <w:r>
        <w:rPr>
          <w:spacing w:val="-12"/>
          <w:w w:val="105"/>
        </w:rPr>
        <w:t xml:space="preserve"> </w:t>
      </w:r>
      <w:r>
        <w:rPr>
          <w:w w:val="105"/>
        </w:rPr>
        <w:t>test</w:t>
      </w:r>
      <w:r>
        <w:rPr>
          <w:spacing w:val="-12"/>
          <w:w w:val="105"/>
        </w:rPr>
        <w:t xml:space="preserve"> </w:t>
      </w:r>
      <w:r>
        <w:rPr>
          <w:w w:val="105"/>
        </w:rPr>
        <w:t>of</w:t>
      </w:r>
      <w:r>
        <w:rPr>
          <w:spacing w:val="-12"/>
          <w:w w:val="105"/>
        </w:rPr>
        <w:t xml:space="preserve"> </w:t>
      </w:r>
      <w:r>
        <w:rPr>
          <w:w w:val="105"/>
        </w:rPr>
        <w:t>intellectual</w:t>
      </w:r>
      <w:r>
        <w:rPr>
          <w:spacing w:val="-12"/>
          <w:w w:val="105"/>
        </w:rPr>
        <w:t xml:space="preserve"> </w:t>
      </w:r>
      <w:r>
        <w:rPr>
          <w:w w:val="105"/>
        </w:rPr>
        <w:t>achievement</w:t>
      </w:r>
      <w:r>
        <w:rPr>
          <w:spacing w:val="-12"/>
          <w:w w:val="105"/>
        </w:rPr>
        <w:t xml:space="preserve"> </w:t>
      </w:r>
      <w:r>
        <w:rPr>
          <w:w w:val="105"/>
        </w:rPr>
        <w:t>(say,</w:t>
      </w:r>
      <w:r>
        <w:rPr>
          <w:spacing w:val="-12"/>
          <w:w w:val="105"/>
        </w:rPr>
        <w:t xml:space="preserve"> </w:t>
      </w:r>
      <w:r>
        <w:rPr>
          <w:w w:val="105"/>
        </w:rPr>
        <w:t>a test</w:t>
      </w:r>
      <w:r>
        <w:rPr>
          <w:spacing w:val="-10"/>
          <w:w w:val="105"/>
        </w:rPr>
        <w:t xml:space="preserve"> </w:t>
      </w:r>
      <w:r>
        <w:rPr>
          <w:w w:val="105"/>
        </w:rPr>
        <w:t>of</w:t>
      </w:r>
      <w:r>
        <w:rPr>
          <w:spacing w:val="-9"/>
          <w:w w:val="105"/>
        </w:rPr>
        <w:t xml:space="preserve"> </w:t>
      </w:r>
      <w:r>
        <w:rPr>
          <w:w w:val="105"/>
        </w:rPr>
        <w:t>analogies</w:t>
      </w:r>
      <w:r>
        <w:rPr>
          <w:spacing w:val="-10"/>
          <w:w w:val="105"/>
        </w:rPr>
        <w:t xml:space="preserve"> </w:t>
      </w:r>
      <w:r>
        <w:rPr>
          <w:w w:val="105"/>
        </w:rPr>
        <w:t>or</w:t>
      </w:r>
      <w:r>
        <w:rPr>
          <w:spacing w:val="-9"/>
          <w:w w:val="105"/>
        </w:rPr>
        <w:t xml:space="preserve"> </w:t>
      </w:r>
      <w:r>
        <w:rPr>
          <w:w w:val="105"/>
        </w:rPr>
        <w:t>anagrams).</w:t>
      </w:r>
      <w:r>
        <w:rPr>
          <w:spacing w:val="-10"/>
          <w:w w:val="105"/>
        </w:rPr>
        <w:t xml:space="preserve"> </w:t>
      </w:r>
      <w:r>
        <w:rPr>
          <w:w w:val="105"/>
        </w:rPr>
        <w:t>All</w:t>
      </w:r>
      <w:r>
        <w:rPr>
          <w:spacing w:val="-9"/>
          <w:w w:val="105"/>
        </w:rPr>
        <w:t xml:space="preserve"> </w:t>
      </w:r>
      <w:r>
        <w:rPr>
          <w:w w:val="105"/>
        </w:rPr>
        <w:t>three</w:t>
      </w:r>
      <w:r>
        <w:rPr>
          <w:spacing w:val="-9"/>
          <w:w w:val="105"/>
        </w:rPr>
        <w:t xml:space="preserve"> </w:t>
      </w:r>
      <w:r>
        <w:rPr>
          <w:w w:val="105"/>
        </w:rPr>
        <w:t>groups</w:t>
      </w:r>
      <w:r>
        <w:rPr>
          <w:spacing w:val="-10"/>
          <w:w w:val="105"/>
        </w:rPr>
        <w:t xml:space="preserve"> </w:t>
      </w:r>
      <w:r>
        <w:rPr>
          <w:w w:val="105"/>
        </w:rPr>
        <w:t>learned</w:t>
      </w:r>
      <w:r>
        <w:rPr>
          <w:spacing w:val="-10"/>
          <w:w w:val="105"/>
        </w:rPr>
        <w:t xml:space="preserve"> </w:t>
      </w:r>
      <w:r>
        <w:rPr>
          <w:w w:val="105"/>
        </w:rPr>
        <w:t>of</w:t>
      </w:r>
      <w:r>
        <w:rPr>
          <w:spacing w:val="-9"/>
          <w:w w:val="105"/>
        </w:rPr>
        <w:t xml:space="preserve"> </w:t>
      </w:r>
      <w:r>
        <w:rPr>
          <w:w w:val="105"/>
        </w:rPr>
        <w:t>someone</w:t>
      </w:r>
      <w:r>
        <w:rPr>
          <w:spacing w:val="-9"/>
          <w:w w:val="105"/>
        </w:rPr>
        <w:t xml:space="preserve"> </w:t>
      </w:r>
      <w:r>
        <w:rPr>
          <w:w w:val="105"/>
        </w:rPr>
        <w:t>who</w:t>
      </w:r>
      <w:r>
        <w:rPr>
          <w:spacing w:val="-10"/>
          <w:w w:val="105"/>
        </w:rPr>
        <w:t xml:space="preserve"> </w:t>
      </w:r>
      <w:r>
        <w:rPr>
          <w:w w:val="105"/>
        </w:rPr>
        <w:t>got</w:t>
      </w:r>
      <w:r>
        <w:rPr>
          <w:spacing w:val="-9"/>
          <w:w w:val="105"/>
        </w:rPr>
        <w:t xml:space="preserve"> </w:t>
      </w:r>
      <w:r>
        <w:rPr>
          <w:w w:val="105"/>
        </w:rPr>
        <w:t>approximately</w:t>
      </w:r>
      <w:r>
        <w:rPr>
          <w:spacing w:val="-10"/>
          <w:w w:val="105"/>
        </w:rPr>
        <w:t xml:space="preserve"> </w:t>
      </w:r>
      <w:r>
        <w:rPr>
          <w:w w:val="105"/>
        </w:rPr>
        <w:t>15</w:t>
      </w:r>
      <w:r>
        <w:rPr>
          <w:spacing w:val="-10"/>
          <w:w w:val="105"/>
        </w:rPr>
        <w:t xml:space="preserve"> </w:t>
      </w:r>
      <w:r>
        <w:rPr>
          <w:w w:val="105"/>
        </w:rPr>
        <w:t>of</w:t>
      </w:r>
      <w:r>
        <w:rPr>
          <w:spacing w:val="-9"/>
          <w:w w:val="105"/>
        </w:rPr>
        <w:t xml:space="preserve"> </w:t>
      </w:r>
      <w:r>
        <w:rPr>
          <w:w w:val="105"/>
        </w:rPr>
        <w:t>30</w:t>
      </w:r>
      <w:r>
        <w:rPr>
          <w:spacing w:val="-10"/>
          <w:w w:val="105"/>
        </w:rPr>
        <w:t xml:space="preserve"> </w:t>
      </w:r>
      <w:r>
        <w:rPr>
          <w:w w:val="105"/>
        </w:rPr>
        <w:t>fairly difficult items</w:t>
      </w:r>
      <w:r>
        <w:rPr>
          <w:spacing w:val="-10"/>
          <w:w w:val="105"/>
        </w:rPr>
        <w:t xml:space="preserve"> </w:t>
      </w:r>
      <w:r>
        <w:rPr>
          <w:w w:val="105"/>
        </w:rPr>
        <w:t>correct.</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spacing w:before="88"/>
        <w:ind w:left="228"/>
        <w:rPr>
          <w:rFonts w:ascii="Times New Roman"/>
          <w:b/>
          <w:sz w:val="28"/>
        </w:rPr>
      </w:pPr>
      <w:r>
        <w:rPr>
          <w:rFonts w:ascii="Times New Roman"/>
          <w:b/>
          <w:w w:val="110"/>
          <w:sz w:val="28"/>
        </w:rPr>
        <w:lastRenderedPageBreak/>
        <w:t>Taxonomy of Self-Presentation Styles</w:t>
      </w:r>
    </w:p>
    <w:p w:rsidR="002E0D56" w:rsidRDefault="002E0D56">
      <w:pPr>
        <w:pStyle w:val="BodyText"/>
        <w:spacing w:before="9"/>
        <w:rPr>
          <w:rFonts w:ascii="Times New Roman"/>
          <w:b/>
          <w:sz w:val="7"/>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65"/>
        <w:gridCol w:w="1875"/>
        <w:gridCol w:w="2220"/>
        <w:gridCol w:w="1845"/>
        <w:gridCol w:w="2265"/>
      </w:tblGrid>
      <w:tr w:rsidR="002E0D56">
        <w:trPr>
          <w:trHeight w:val="832"/>
        </w:trPr>
        <w:tc>
          <w:tcPr>
            <w:tcW w:w="1365" w:type="dxa"/>
            <w:tcBorders>
              <w:top w:val="nil"/>
              <w:left w:val="nil"/>
              <w:bottom w:val="nil"/>
              <w:right w:val="nil"/>
            </w:tcBorders>
            <w:shd w:val="clear" w:color="auto" w:fill="000000"/>
          </w:tcPr>
          <w:p w:rsidR="002E0D56" w:rsidRDefault="002E0D56">
            <w:pPr>
              <w:pStyle w:val="TableParagraph"/>
              <w:spacing w:before="8"/>
              <w:ind w:left="0"/>
              <w:rPr>
                <w:rFonts w:ascii="Times New Roman"/>
                <w:b/>
                <w:sz w:val="23"/>
              </w:rPr>
            </w:pPr>
          </w:p>
          <w:p w:rsidR="002E0D56" w:rsidRDefault="00C67A04">
            <w:pPr>
              <w:pStyle w:val="TableParagraph"/>
              <w:ind w:left="120"/>
              <w:rPr>
                <w:rFonts w:ascii="Times New Roman"/>
                <w:b/>
                <w:sz w:val="19"/>
              </w:rPr>
            </w:pPr>
            <w:r>
              <w:rPr>
                <w:rFonts w:ascii="Times New Roman"/>
                <w:b/>
                <w:color w:val="FFFFFF"/>
                <w:w w:val="115"/>
                <w:sz w:val="19"/>
              </w:rPr>
              <w:t>Style</w:t>
            </w:r>
          </w:p>
        </w:tc>
        <w:tc>
          <w:tcPr>
            <w:tcW w:w="1875" w:type="dxa"/>
            <w:tcBorders>
              <w:top w:val="nil"/>
              <w:left w:val="nil"/>
              <w:bottom w:val="nil"/>
              <w:right w:val="nil"/>
            </w:tcBorders>
            <w:shd w:val="clear" w:color="auto" w:fill="000000"/>
          </w:tcPr>
          <w:p w:rsidR="002E0D56" w:rsidRDefault="002E0D56">
            <w:pPr>
              <w:pStyle w:val="TableParagraph"/>
              <w:spacing w:before="2"/>
              <w:ind w:left="0"/>
              <w:rPr>
                <w:rFonts w:ascii="Times New Roman"/>
                <w:b/>
                <w:sz w:val="19"/>
              </w:rPr>
            </w:pPr>
          </w:p>
          <w:p w:rsidR="002E0D56" w:rsidRDefault="00C67A04">
            <w:pPr>
              <w:pStyle w:val="TableParagraph"/>
              <w:spacing w:line="270" w:lineRule="atLeast"/>
              <w:ind w:left="120"/>
              <w:rPr>
                <w:rFonts w:ascii="Times New Roman"/>
                <w:b/>
                <w:sz w:val="19"/>
              </w:rPr>
            </w:pPr>
            <w:r>
              <w:rPr>
                <w:rFonts w:ascii="Times New Roman"/>
                <w:b/>
                <w:color w:val="FFFFFF"/>
                <w:w w:val="110"/>
                <w:sz w:val="19"/>
              </w:rPr>
              <w:t>Emotion to Be Aroused</w:t>
            </w:r>
          </w:p>
        </w:tc>
        <w:tc>
          <w:tcPr>
            <w:tcW w:w="2220" w:type="dxa"/>
            <w:tcBorders>
              <w:top w:val="nil"/>
              <w:left w:val="nil"/>
              <w:bottom w:val="nil"/>
              <w:right w:val="nil"/>
            </w:tcBorders>
            <w:shd w:val="clear" w:color="auto" w:fill="000000"/>
          </w:tcPr>
          <w:p w:rsidR="002E0D56" w:rsidRDefault="002E0D56">
            <w:pPr>
              <w:pStyle w:val="TableParagraph"/>
              <w:spacing w:before="2"/>
              <w:ind w:left="0"/>
              <w:rPr>
                <w:rFonts w:ascii="Times New Roman"/>
                <w:b/>
                <w:sz w:val="19"/>
              </w:rPr>
            </w:pPr>
          </w:p>
          <w:p w:rsidR="002E0D56" w:rsidRDefault="00C67A04">
            <w:pPr>
              <w:pStyle w:val="TableParagraph"/>
              <w:spacing w:line="270" w:lineRule="atLeast"/>
              <w:ind w:left="120"/>
              <w:rPr>
                <w:rFonts w:ascii="Times New Roman"/>
                <w:b/>
                <w:sz w:val="19"/>
              </w:rPr>
            </w:pPr>
            <w:r>
              <w:rPr>
                <w:rFonts w:ascii="Times New Roman"/>
                <w:b/>
                <w:color w:val="FFFFFF"/>
                <w:w w:val="110"/>
                <w:sz w:val="19"/>
              </w:rPr>
              <w:t>Positive Attributions Sought</w:t>
            </w:r>
          </w:p>
        </w:tc>
        <w:tc>
          <w:tcPr>
            <w:tcW w:w="1845" w:type="dxa"/>
            <w:tcBorders>
              <w:top w:val="nil"/>
              <w:left w:val="nil"/>
              <w:bottom w:val="nil"/>
              <w:right w:val="nil"/>
            </w:tcBorders>
            <w:shd w:val="clear" w:color="auto" w:fill="000000"/>
          </w:tcPr>
          <w:p w:rsidR="002E0D56" w:rsidRDefault="002E0D56">
            <w:pPr>
              <w:pStyle w:val="TableParagraph"/>
              <w:spacing w:before="2"/>
              <w:ind w:left="0"/>
              <w:rPr>
                <w:rFonts w:ascii="Times New Roman"/>
                <w:b/>
                <w:sz w:val="19"/>
              </w:rPr>
            </w:pPr>
          </w:p>
          <w:p w:rsidR="002E0D56" w:rsidRDefault="00C67A04">
            <w:pPr>
              <w:pStyle w:val="TableParagraph"/>
              <w:spacing w:line="270" w:lineRule="atLeast"/>
              <w:ind w:left="120" w:right="18"/>
              <w:rPr>
                <w:rFonts w:ascii="Times New Roman"/>
                <w:b/>
                <w:sz w:val="19"/>
              </w:rPr>
            </w:pPr>
            <w:r>
              <w:rPr>
                <w:rFonts w:ascii="Times New Roman"/>
                <w:b/>
                <w:color w:val="FFFFFF"/>
                <w:w w:val="105"/>
                <w:sz w:val="19"/>
              </w:rPr>
              <w:t xml:space="preserve">Prototypical </w:t>
            </w:r>
            <w:r>
              <w:rPr>
                <w:rFonts w:ascii="Times New Roman"/>
                <w:b/>
                <w:color w:val="FFFFFF"/>
                <w:w w:val="110"/>
                <w:sz w:val="19"/>
              </w:rPr>
              <w:t>Actions</w:t>
            </w:r>
          </w:p>
        </w:tc>
        <w:tc>
          <w:tcPr>
            <w:tcW w:w="2265" w:type="dxa"/>
            <w:tcBorders>
              <w:top w:val="nil"/>
              <w:left w:val="nil"/>
              <w:bottom w:val="nil"/>
              <w:right w:val="nil"/>
            </w:tcBorders>
            <w:shd w:val="clear" w:color="auto" w:fill="000000"/>
          </w:tcPr>
          <w:p w:rsidR="002E0D56" w:rsidRDefault="002E0D56">
            <w:pPr>
              <w:pStyle w:val="TableParagraph"/>
              <w:spacing w:before="2"/>
              <w:ind w:left="0"/>
              <w:rPr>
                <w:rFonts w:ascii="Times New Roman"/>
                <w:b/>
                <w:sz w:val="19"/>
              </w:rPr>
            </w:pPr>
          </w:p>
          <w:p w:rsidR="002E0D56" w:rsidRDefault="00C67A04">
            <w:pPr>
              <w:pStyle w:val="TableParagraph"/>
              <w:spacing w:line="270" w:lineRule="atLeast"/>
              <w:ind w:left="120" w:right="191"/>
              <w:rPr>
                <w:rFonts w:ascii="Times New Roman"/>
                <w:b/>
                <w:sz w:val="19"/>
              </w:rPr>
            </w:pPr>
            <w:r>
              <w:rPr>
                <w:rFonts w:ascii="Times New Roman"/>
                <w:b/>
                <w:color w:val="FFFFFF"/>
                <w:w w:val="110"/>
                <w:sz w:val="19"/>
              </w:rPr>
              <w:t>Negative Attributions Risked</w:t>
            </w:r>
          </w:p>
        </w:tc>
      </w:tr>
      <w:tr w:rsidR="002E0D56">
        <w:trPr>
          <w:trHeight w:val="525"/>
        </w:trPr>
        <w:tc>
          <w:tcPr>
            <w:tcW w:w="1365" w:type="dxa"/>
            <w:tcBorders>
              <w:bottom w:val="nil"/>
            </w:tcBorders>
          </w:tcPr>
          <w:p w:rsidR="002E0D56" w:rsidRDefault="002E0D56">
            <w:pPr>
              <w:pStyle w:val="TableParagraph"/>
              <w:ind w:left="0"/>
              <w:rPr>
                <w:rFonts w:ascii="Times New Roman"/>
                <w:b/>
              </w:rPr>
            </w:pPr>
          </w:p>
          <w:p w:rsidR="002E0D56" w:rsidRDefault="00C67A04">
            <w:pPr>
              <w:pStyle w:val="TableParagraph"/>
              <w:rPr>
                <w:sz w:val="19"/>
              </w:rPr>
            </w:pPr>
            <w:r>
              <w:rPr>
                <w:sz w:val="19"/>
              </w:rPr>
              <w:t>Ingratiation</w:t>
            </w:r>
          </w:p>
        </w:tc>
        <w:tc>
          <w:tcPr>
            <w:tcW w:w="1875" w:type="dxa"/>
            <w:tcBorders>
              <w:bottom w:val="nil"/>
            </w:tcBorders>
          </w:tcPr>
          <w:p w:rsidR="002E0D56" w:rsidRDefault="002E0D56">
            <w:pPr>
              <w:pStyle w:val="TableParagraph"/>
              <w:ind w:left="0"/>
              <w:rPr>
                <w:rFonts w:ascii="Times New Roman"/>
                <w:b/>
              </w:rPr>
            </w:pPr>
          </w:p>
          <w:p w:rsidR="002E0D56" w:rsidRDefault="00C67A04">
            <w:pPr>
              <w:pStyle w:val="TableParagraph"/>
              <w:rPr>
                <w:sz w:val="19"/>
              </w:rPr>
            </w:pPr>
            <w:r>
              <w:rPr>
                <w:w w:val="105"/>
                <w:sz w:val="19"/>
              </w:rPr>
              <w:t>Affection</w:t>
            </w:r>
          </w:p>
        </w:tc>
        <w:tc>
          <w:tcPr>
            <w:tcW w:w="2220" w:type="dxa"/>
            <w:tcBorders>
              <w:bottom w:val="nil"/>
            </w:tcBorders>
          </w:tcPr>
          <w:p w:rsidR="002E0D56" w:rsidRDefault="002E0D56">
            <w:pPr>
              <w:pStyle w:val="TableParagraph"/>
              <w:ind w:left="0"/>
              <w:rPr>
                <w:rFonts w:ascii="Times New Roman"/>
                <w:b/>
              </w:rPr>
            </w:pPr>
          </w:p>
          <w:p w:rsidR="002E0D56" w:rsidRDefault="00C67A04">
            <w:pPr>
              <w:pStyle w:val="TableParagraph"/>
              <w:rPr>
                <w:sz w:val="19"/>
              </w:rPr>
            </w:pPr>
            <w:r>
              <w:rPr>
                <w:w w:val="105"/>
                <w:sz w:val="19"/>
              </w:rPr>
              <w:t>Likable</w:t>
            </w:r>
          </w:p>
        </w:tc>
        <w:tc>
          <w:tcPr>
            <w:tcW w:w="1845" w:type="dxa"/>
            <w:tcBorders>
              <w:bottom w:val="nil"/>
            </w:tcBorders>
          </w:tcPr>
          <w:p w:rsidR="002E0D56" w:rsidRDefault="002E0D56">
            <w:pPr>
              <w:pStyle w:val="TableParagraph"/>
              <w:ind w:left="0"/>
              <w:rPr>
                <w:rFonts w:ascii="Times New Roman"/>
                <w:b/>
              </w:rPr>
            </w:pPr>
          </w:p>
          <w:p w:rsidR="002E0D56" w:rsidRDefault="00C67A04">
            <w:pPr>
              <w:pStyle w:val="TableParagraph"/>
              <w:rPr>
                <w:sz w:val="19"/>
              </w:rPr>
            </w:pPr>
            <w:r>
              <w:rPr>
                <w:sz w:val="19"/>
              </w:rPr>
              <w:t>Self-</w:t>
            </w:r>
          </w:p>
        </w:tc>
        <w:tc>
          <w:tcPr>
            <w:tcW w:w="2265" w:type="dxa"/>
            <w:tcBorders>
              <w:bottom w:val="nil"/>
            </w:tcBorders>
          </w:tcPr>
          <w:p w:rsidR="002E0D56" w:rsidRDefault="002E0D56">
            <w:pPr>
              <w:pStyle w:val="TableParagraph"/>
              <w:ind w:left="0"/>
              <w:rPr>
                <w:rFonts w:ascii="Times New Roman"/>
                <w:b/>
              </w:rPr>
            </w:pPr>
          </w:p>
          <w:p w:rsidR="002E0D56" w:rsidRDefault="00C67A04">
            <w:pPr>
              <w:pStyle w:val="TableParagraph"/>
              <w:rPr>
                <w:sz w:val="19"/>
              </w:rPr>
            </w:pPr>
            <w:r>
              <w:rPr>
                <w:w w:val="105"/>
                <w:sz w:val="19"/>
              </w:rPr>
              <w:t>Sycophant</w:t>
            </w:r>
          </w:p>
        </w:tc>
      </w:tr>
      <w:tr w:rsidR="002E0D56">
        <w:trPr>
          <w:trHeight w:val="1551"/>
        </w:trPr>
        <w:tc>
          <w:tcPr>
            <w:tcW w:w="1365" w:type="dxa"/>
            <w:tcBorders>
              <w:top w:val="nil"/>
            </w:tcBorders>
          </w:tcPr>
          <w:p w:rsidR="002E0D56" w:rsidRDefault="002E0D56">
            <w:pPr>
              <w:pStyle w:val="TableParagraph"/>
              <w:ind w:left="0"/>
              <w:rPr>
                <w:rFonts w:ascii="Times New Roman"/>
                <w:sz w:val="18"/>
              </w:rPr>
            </w:pPr>
          </w:p>
        </w:tc>
        <w:tc>
          <w:tcPr>
            <w:tcW w:w="1875" w:type="dxa"/>
            <w:tcBorders>
              <w:top w:val="nil"/>
            </w:tcBorders>
          </w:tcPr>
          <w:p w:rsidR="002E0D56" w:rsidRDefault="002E0D56">
            <w:pPr>
              <w:pStyle w:val="TableParagraph"/>
              <w:ind w:left="0"/>
              <w:rPr>
                <w:rFonts w:ascii="Times New Roman"/>
                <w:sz w:val="18"/>
              </w:rPr>
            </w:pPr>
          </w:p>
        </w:tc>
        <w:tc>
          <w:tcPr>
            <w:tcW w:w="2220" w:type="dxa"/>
            <w:tcBorders>
              <w:top w:val="nil"/>
            </w:tcBorders>
          </w:tcPr>
          <w:p w:rsidR="002E0D56" w:rsidRDefault="002E0D56">
            <w:pPr>
              <w:pStyle w:val="TableParagraph"/>
              <w:ind w:left="0"/>
              <w:rPr>
                <w:rFonts w:ascii="Times New Roman"/>
                <w:sz w:val="18"/>
              </w:rPr>
            </w:pPr>
          </w:p>
        </w:tc>
        <w:tc>
          <w:tcPr>
            <w:tcW w:w="1845" w:type="dxa"/>
            <w:tcBorders>
              <w:top w:val="nil"/>
            </w:tcBorders>
          </w:tcPr>
          <w:p w:rsidR="002E0D56" w:rsidRDefault="00C67A04">
            <w:pPr>
              <w:pStyle w:val="TableParagraph"/>
              <w:spacing w:before="39" w:line="264" w:lineRule="auto"/>
              <w:ind w:right="138"/>
              <w:rPr>
                <w:rFonts w:ascii="Times New Roman"/>
                <w:sz w:val="19"/>
              </w:rPr>
            </w:pPr>
            <w:r>
              <w:rPr>
                <w:rFonts w:ascii="Times New Roman"/>
                <w:w w:val="105"/>
                <w:sz w:val="19"/>
              </w:rPr>
              <w:t xml:space="preserve">Characterization </w:t>
            </w:r>
            <w:r>
              <w:rPr>
                <w:rFonts w:ascii="Times New Roman"/>
                <w:sz w:val="19"/>
              </w:rPr>
              <w:t xml:space="preserve">Opinion Conformity </w:t>
            </w:r>
            <w:r>
              <w:rPr>
                <w:rFonts w:ascii="Times New Roman"/>
                <w:spacing w:val="4"/>
                <w:w w:val="105"/>
                <w:sz w:val="19"/>
              </w:rPr>
              <w:t xml:space="preserve">Other  </w:t>
            </w:r>
            <w:r>
              <w:rPr>
                <w:rFonts w:ascii="Times New Roman"/>
                <w:w w:val="105"/>
                <w:sz w:val="19"/>
              </w:rPr>
              <w:t>Enhancement Favors</w:t>
            </w:r>
          </w:p>
        </w:tc>
        <w:tc>
          <w:tcPr>
            <w:tcW w:w="2265" w:type="dxa"/>
            <w:tcBorders>
              <w:top w:val="nil"/>
            </w:tcBorders>
          </w:tcPr>
          <w:p w:rsidR="002E0D56" w:rsidRDefault="00C67A04">
            <w:pPr>
              <w:pStyle w:val="TableParagraph"/>
              <w:spacing w:before="39" w:line="264" w:lineRule="auto"/>
              <w:ind w:right="351"/>
              <w:rPr>
                <w:rFonts w:ascii="Times New Roman"/>
                <w:sz w:val="19"/>
              </w:rPr>
            </w:pPr>
            <w:r>
              <w:rPr>
                <w:rFonts w:ascii="Times New Roman"/>
                <w:w w:val="105"/>
                <w:sz w:val="19"/>
              </w:rPr>
              <w:t xml:space="preserve">Conformist </w:t>
            </w:r>
            <w:r>
              <w:rPr>
                <w:rFonts w:ascii="Times New Roman"/>
                <w:sz w:val="19"/>
              </w:rPr>
              <w:t>Obsequious</w:t>
            </w:r>
          </w:p>
        </w:tc>
      </w:tr>
      <w:tr w:rsidR="002E0D56">
        <w:trPr>
          <w:trHeight w:val="249"/>
        </w:trPr>
        <w:tc>
          <w:tcPr>
            <w:tcW w:w="1365"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Intimidation</w:t>
            </w:r>
          </w:p>
        </w:tc>
        <w:tc>
          <w:tcPr>
            <w:tcW w:w="1875"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Fear</w:t>
            </w:r>
          </w:p>
        </w:tc>
        <w:tc>
          <w:tcPr>
            <w:tcW w:w="2220"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Dangerous</w:t>
            </w:r>
          </w:p>
        </w:tc>
        <w:tc>
          <w:tcPr>
            <w:tcW w:w="1845"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Threats</w:t>
            </w:r>
          </w:p>
        </w:tc>
        <w:tc>
          <w:tcPr>
            <w:tcW w:w="2265"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Blusterer</w:t>
            </w:r>
          </w:p>
        </w:tc>
      </w:tr>
      <w:tr w:rsidR="002E0D56">
        <w:trPr>
          <w:trHeight w:val="240"/>
        </w:trPr>
        <w:tc>
          <w:tcPr>
            <w:tcW w:w="1365" w:type="dxa"/>
            <w:tcBorders>
              <w:top w:val="nil"/>
              <w:bottom w:val="nil"/>
            </w:tcBorders>
          </w:tcPr>
          <w:p w:rsidR="002E0D56" w:rsidRDefault="002E0D56">
            <w:pPr>
              <w:pStyle w:val="TableParagraph"/>
              <w:ind w:left="0"/>
              <w:rPr>
                <w:rFonts w:ascii="Times New Roman"/>
                <w:sz w:val="16"/>
              </w:rPr>
            </w:pPr>
          </w:p>
        </w:tc>
        <w:tc>
          <w:tcPr>
            <w:tcW w:w="1875" w:type="dxa"/>
            <w:tcBorders>
              <w:top w:val="nil"/>
              <w:bottom w:val="nil"/>
            </w:tcBorders>
          </w:tcPr>
          <w:p w:rsidR="002E0D56" w:rsidRDefault="002E0D56">
            <w:pPr>
              <w:pStyle w:val="TableParagraph"/>
              <w:ind w:left="0"/>
              <w:rPr>
                <w:rFonts w:ascii="Times New Roman"/>
                <w:sz w:val="16"/>
              </w:rPr>
            </w:pPr>
          </w:p>
        </w:tc>
        <w:tc>
          <w:tcPr>
            <w:tcW w:w="2220"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Ruthless</w:t>
            </w:r>
          </w:p>
        </w:tc>
        <w:tc>
          <w:tcPr>
            <w:tcW w:w="184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(incipient )</w:t>
            </w:r>
          </w:p>
        </w:tc>
        <w:tc>
          <w:tcPr>
            <w:tcW w:w="226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Wishy-Washy</w:t>
            </w:r>
          </w:p>
        </w:tc>
      </w:tr>
      <w:tr w:rsidR="002E0D56">
        <w:trPr>
          <w:trHeight w:val="240"/>
        </w:trPr>
        <w:tc>
          <w:tcPr>
            <w:tcW w:w="1365" w:type="dxa"/>
            <w:tcBorders>
              <w:top w:val="nil"/>
              <w:bottom w:val="nil"/>
            </w:tcBorders>
          </w:tcPr>
          <w:p w:rsidR="002E0D56" w:rsidRDefault="002E0D56">
            <w:pPr>
              <w:pStyle w:val="TableParagraph"/>
              <w:ind w:left="0"/>
              <w:rPr>
                <w:rFonts w:ascii="Times New Roman"/>
                <w:sz w:val="16"/>
              </w:rPr>
            </w:pPr>
          </w:p>
        </w:tc>
        <w:tc>
          <w:tcPr>
            <w:tcW w:w="1875" w:type="dxa"/>
            <w:tcBorders>
              <w:top w:val="nil"/>
              <w:bottom w:val="nil"/>
            </w:tcBorders>
          </w:tcPr>
          <w:p w:rsidR="002E0D56" w:rsidRDefault="002E0D56">
            <w:pPr>
              <w:pStyle w:val="TableParagraph"/>
              <w:ind w:left="0"/>
              <w:rPr>
                <w:rFonts w:ascii="Times New Roman"/>
                <w:sz w:val="16"/>
              </w:rPr>
            </w:pPr>
          </w:p>
        </w:tc>
        <w:tc>
          <w:tcPr>
            <w:tcW w:w="2220"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Volatile</w:t>
            </w:r>
          </w:p>
        </w:tc>
        <w:tc>
          <w:tcPr>
            <w:tcW w:w="184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Anger</w:t>
            </w:r>
          </w:p>
        </w:tc>
        <w:tc>
          <w:tcPr>
            <w:tcW w:w="226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Ineffectual</w:t>
            </w:r>
          </w:p>
        </w:tc>
      </w:tr>
      <w:tr w:rsidR="002E0D56">
        <w:trPr>
          <w:trHeight w:val="240"/>
        </w:trPr>
        <w:tc>
          <w:tcPr>
            <w:tcW w:w="1365" w:type="dxa"/>
            <w:tcBorders>
              <w:top w:val="nil"/>
              <w:bottom w:val="nil"/>
            </w:tcBorders>
          </w:tcPr>
          <w:p w:rsidR="002E0D56" w:rsidRDefault="002E0D56">
            <w:pPr>
              <w:pStyle w:val="TableParagraph"/>
              <w:ind w:left="0"/>
              <w:rPr>
                <w:rFonts w:ascii="Times New Roman"/>
                <w:sz w:val="16"/>
              </w:rPr>
            </w:pPr>
          </w:p>
        </w:tc>
        <w:tc>
          <w:tcPr>
            <w:tcW w:w="1875" w:type="dxa"/>
            <w:tcBorders>
              <w:top w:val="nil"/>
              <w:bottom w:val="nil"/>
            </w:tcBorders>
          </w:tcPr>
          <w:p w:rsidR="002E0D56" w:rsidRDefault="002E0D56">
            <w:pPr>
              <w:pStyle w:val="TableParagraph"/>
              <w:ind w:left="0"/>
              <w:rPr>
                <w:rFonts w:ascii="Times New Roman"/>
                <w:sz w:val="16"/>
              </w:rPr>
            </w:pPr>
          </w:p>
        </w:tc>
        <w:tc>
          <w:tcPr>
            <w:tcW w:w="2220" w:type="dxa"/>
            <w:tcBorders>
              <w:top w:val="nil"/>
              <w:bottom w:val="nil"/>
            </w:tcBorders>
          </w:tcPr>
          <w:p w:rsidR="002E0D56" w:rsidRDefault="002E0D56">
            <w:pPr>
              <w:pStyle w:val="TableParagraph"/>
              <w:ind w:left="0"/>
              <w:rPr>
                <w:rFonts w:ascii="Times New Roman"/>
                <w:sz w:val="16"/>
              </w:rPr>
            </w:pPr>
          </w:p>
        </w:tc>
        <w:tc>
          <w:tcPr>
            <w:tcW w:w="184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(incipient)</w:t>
            </w:r>
          </w:p>
        </w:tc>
        <w:tc>
          <w:tcPr>
            <w:tcW w:w="2265" w:type="dxa"/>
            <w:tcBorders>
              <w:top w:val="nil"/>
              <w:bottom w:val="nil"/>
            </w:tcBorders>
          </w:tcPr>
          <w:p w:rsidR="002E0D56" w:rsidRDefault="002E0D56">
            <w:pPr>
              <w:pStyle w:val="TableParagraph"/>
              <w:ind w:left="0"/>
              <w:rPr>
                <w:rFonts w:ascii="Times New Roman"/>
                <w:sz w:val="16"/>
              </w:rPr>
            </w:pPr>
          </w:p>
        </w:tc>
      </w:tr>
      <w:tr w:rsidR="002E0D56">
        <w:trPr>
          <w:trHeight w:val="230"/>
        </w:trPr>
        <w:tc>
          <w:tcPr>
            <w:tcW w:w="1365" w:type="dxa"/>
            <w:tcBorders>
              <w:top w:val="nil"/>
            </w:tcBorders>
          </w:tcPr>
          <w:p w:rsidR="002E0D56" w:rsidRDefault="002E0D56">
            <w:pPr>
              <w:pStyle w:val="TableParagraph"/>
              <w:ind w:left="0"/>
              <w:rPr>
                <w:rFonts w:ascii="Times New Roman"/>
                <w:sz w:val="16"/>
              </w:rPr>
            </w:pPr>
          </w:p>
        </w:tc>
        <w:tc>
          <w:tcPr>
            <w:tcW w:w="1875" w:type="dxa"/>
            <w:tcBorders>
              <w:top w:val="nil"/>
            </w:tcBorders>
          </w:tcPr>
          <w:p w:rsidR="002E0D56" w:rsidRDefault="002E0D56">
            <w:pPr>
              <w:pStyle w:val="TableParagraph"/>
              <w:ind w:left="0"/>
              <w:rPr>
                <w:rFonts w:ascii="Times New Roman"/>
                <w:sz w:val="16"/>
              </w:rPr>
            </w:pPr>
          </w:p>
        </w:tc>
        <w:tc>
          <w:tcPr>
            <w:tcW w:w="2220" w:type="dxa"/>
            <w:tcBorders>
              <w:top w:val="nil"/>
            </w:tcBorders>
          </w:tcPr>
          <w:p w:rsidR="002E0D56" w:rsidRDefault="002E0D56">
            <w:pPr>
              <w:pStyle w:val="TableParagraph"/>
              <w:ind w:left="0"/>
              <w:rPr>
                <w:rFonts w:ascii="Times New Roman"/>
                <w:sz w:val="16"/>
              </w:rPr>
            </w:pPr>
          </w:p>
        </w:tc>
        <w:tc>
          <w:tcPr>
            <w:tcW w:w="1845" w:type="dxa"/>
            <w:tcBorders>
              <w:top w:val="nil"/>
            </w:tcBorders>
          </w:tcPr>
          <w:p w:rsidR="002E0D56" w:rsidRDefault="00C67A04">
            <w:pPr>
              <w:pStyle w:val="TableParagraph"/>
              <w:spacing w:before="8" w:line="202" w:lineRule="exact"/>
              <w:rPr>
                <w:rFonts w:ascii="Times New Roman"/>
                <w:sz w:val="19"/>
              </w:rPr>
            </w:pPr>
            <w:r>
              <w:rPr>
                <w:rFonts w:ascii="Times New Roman"/>
                <w:w w:val="105"/>
                <w:sz w:val="19"/>
              </w:rPr>
              <w:t>Breakdown</w:t>
            </w:r>
          </w:p>
        </w:tc>
        <w:tc>
          <w:tcPr>
            <w:tcW w:w="2265" w:type="dxa"/>
            <w:tcBorders>
              <w:top w:val="nil"/>
            </w:tcBorders>
          </w:tcPr>
          <w:p w:rsidR="002E0D56" w:rsidRDefault="002E0D56">
            <w:pPr>
              <w:pStyle w:val="TableParagraph"/>
              <w:ind w:left="0"/>
              <w:rPr>
                <w:rFonts w:ascii="Times New Roman"/>
                <w:sz w:val="16"/>
              </w:rPr>
            </w:pPr>
          </w:p>
        </w:tc>
      </w:tr>
      <w:tr w:rsidR="002E0D56">
        <w:trPr>
          <w:trHeight w:val="249"/>
        </w:trPr>
        <w:tc>
          <w:tcPr>
            <w:tcW w:w="1365"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Self-</w:t>
            </w:r>
          </w:p>
        </w:tc>
        <w:tc>
          <w:tcPr>
            <w:tcW w:w="1875"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Respect</w:t>
            </w:r>
          </w:p>
        </w:tc>
        <w:tc>
          <w:tcPr>
            <w:tcW w:w="2220"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Competent</w:t>
            </w:r>
          </w:p>
        </w:tc>
        <w:tc>
          <w:tcPr>
            <w:tcW w:w="1845"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Performance</w:t>
            </w:r>
          </w:p>
        </w:tc>
        <w:tc>
          <w:tcPr>
            <w:tcW w:w="2265" w:type="dxa"/>
            <w:tcBorders>
              <w:bottom w:val="nil"/>
            </w:tcBorders>
          </w:tcPr>
          <w:p w:rsidR="002E0D56" w:rsidRDefault="00C67A04">
            <w:pPr>
              <w:pStyle w:val="TableParagraph"/>
              <w:spacing w:before="17" w:line="212" w:lineRule="exact"/>
              <w:rPr>
                <w:rFonts w:ascii="Times New Roman"/>
                <w:sz w:val="19"/>
              </w:rPr>
            </w:pPr>
            <w:r>
              <w:rPr>
                <w:rFonts w:ascii="Times New Roman"/>
                <w:w w:val="105"/>
                <w:sz w:val="19"/>
              </w:rPr>
              <w:t>Fraudulent</w:t>
            </w:r>
          </w:p>
        </w:tc>
      </w:tr>
      <w:tr w:rsidR="002E0D56">
        <w:trPr>
          <w:trHeight w:val="240"/>
        </w:trPr>
        <w:tc>
          <w:tcPr>
            <w:tcW w:w="136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Promotion</w:t>
            </w:r>
          </w:p>
        </w:tc>
        <w:tc>
          <w:tcPr>
            <w:tcW w:w="187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Awe</w:t>
            </w:r>
          </w:p>
        </w:tc>
        <w:tc>
          <w:tcPr>
            <w:tcW w:w="2220"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Effective</w:t>
            </w:r>
          </w:p>
        </w:tc>
        <w:tc>
          <w:tcPr>
            <w:tcW w:w="184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Claims</w:t>
            </w:r>
          </w:p>
        </w:tc>
        <w:tc>
          <w:tcPr>
            <w:tcW w:w="226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Conceited</w:t>
            </w:r>
          </w:p>
        </w:tc>
      </w:tr>
      <w:tr w:rsidR="002E0D56">
        <w:trPr>
          <w:trHeight w:val="240"/>
        </w:trPr>
        <w:tc>
          <w:tcPr>
            <w:tcW w:w="1365" w:type="dxa"/>
            <w:tcBorders>
              <w:top w:val="nil"/>
              <w:bottom w:val="nil"/>
            </w:tcBorders>
          </w:tcPr>
          <w:p w:rsidR="002E0D56" w:rsidRDefault="002E0D56">
            <w:pPr>
              <w:pStyle w:val="TableParagraph"/>
              <w:ind w:left="0"/>
              <w:rPr>
                <w:rFonts w:ascii="Times New Roman"/>
                <w:sz w:val="16"/>
              </w:rPr>
            </w:pPr>
          </w:p>
        </w:tc>
        <w:tc>
          <w:tcPr>
            <w:tcW w:w="187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Deference</w:t>
            </w:r>
          </w:p>
        </w:tc>
        <w:tc>
          <w:tcPr>
            <w:tcW w:w="2220" w:type="dxa"/>
            <w:tcBorders>
              <w:top w:val="nil"/>
              <w:bottom w:val="nil"/>
            </w:tcBorders>
          </w:tcPr>
          <w:p w:rsidR="002E0D56" w:rsidRDefault="00C67A04">
            <w:pPr>
              <w:pStyle w:val="TableParagraph"/>
              <w:spacing w:before="8" w:line="212" w:lineRule="exact"/>
              <w:rPr>
                <w:rFonts w:ascii="Times New Roman" w:hAnsi="Times New Roman"/>
                <w:sz w:val="19"/>
              </w:rPr>
            </w:pPr>
            <w:r>
              <w:rPr>
                <w:rFonts w:ascii="Times New Roman" w:hAnsi="Times New Roman"/>
                <w:w w:val="105"/>
                <w:sz w:val="19"/>
              </w:rPr>
              <w:t>“A Winner”</w:t>
            </w:r>
          </w:p>
        </w:tc>
        <w:tc>
          <w:tcPr>
            <w:tcW w:w="184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Performance</w:t>
            </w:r>
          </w:p>
        </w:tc>
        <w:tc>
          <w:tcPr>
            <w:tcW w:w="226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Defensive</w:t>
            </w:r>
          </w:p>
        </w:tc>
      </w:tr>
      <w:tr w:rsidR="002E0D56">
        <w:trPr>
          <w:trHeight w:val="240"/>
        </w:trPr>
        <w:tc>
          <w:tcPr>
            <w:tcW w:w="1365" w:type="dxa"/>
            <w:tcBorders>
              <w:top w:val="nil"/>
              <w:bottom w:val="nil"/>
            </w:tcBorders>
          </w:tcPr>
          <w:p w:rsidR="002E0D56" w:rsidRDefault="002E0D56">
            <w:pPr>
              <w:pStyle w:val="TableParagraph"/>
              <w:ind w:left="0"/>
              <w:rPr>
                <w:rFonts w:ascii="Times New Roman"/>
                <w:sz w:val="16"/>
              </w:rPr>
            </w:pPr>
          </w:p>
        </w:tc>
        <w:tc>
          <w:tcPr>
            <w:tcW w:w="1875" w:type="dxa"/>
            <w:tcBorders>
              <w:top w:val="nil"/>
              <w:bottom w:val="nil"/>
            </w:tcBorders>
          </w:tcPr>
          <w:p w:rsidR="002E0D56" w:rsidRDefault="002E0D56">
            <w:pPr>
              <w:pStyle w:val="TableParagraph"/>
              <w:ind w:left="0"/>
              <w:rPr>
                <w:rFonts w:ascii="Times New Roman"/>
                <w:sz w:val="16"/>
              </w:rPr>
            </w:pPr>
          </w:p>
        </w:tc>
        <w:tc>
          <w:tcPr>
            <w:tcW w:w="2220" w:type="dxa"/>
            <w:tcBorders>
              <w:top w:val="nil"/>
              <w:bottom w:val="nil"/>
            </w:tcBorders>
          </w:tcPr>
          <w:p w:rsidR="002E0D56" w:rsidRDefault="002E0D56">
            <w:pPr>
              <w:pStyle w:val="TableParagraph"/>
              <w:ind w:left="0"/>
              <w:rPr>
                <w:rFonts w:ascii="Times New Roman"/>
                <w:sz w:val="16"/>
              </w:rPr>
            </w:pPr>
          </w:p>
        </w:tc>
        <w:tc>
          <w:tcPr>
            <w:tcW w:w="1845" w:type="dxa"/>
            <w:tcBorders>
              <w:top w:val="nil"/>
              <w:bottom w:val="nil"/>
            </w:tcBorders>
          </w:tcPr>
          <w:p w:rsidR="002E0D56" w:rsidRDefault="00C67A04">
            <w:pPr>
              <w:pStyle w:val="TableParagraph"/>
              <w:spacing w:before="8" w:line="212" w:lineRule="exact"/>
              <w:rPr>
                <w:rFonts w:ascii="Times New Roman"/>
                <w:sz w:val="19"/>
              </w:rPr>
            </w:pPr>
            <w:r>
              <w:rPr>
                <w:rFonts w:ascii="Times New Roman"/>
                <w:w w:val="105"/>
                <w:sz w:val="19"/>
              </w:rPr>
              <w:t>Accounts</w:t>
            </w:r>
          </w:p>
        </w:tc>
        <w:tc>
          <w:tcPr>
            <w:tcW w:w="2265" w:type="dxa"/>
            <w:tcBorders>
              <w:top w:val="nil"/>
              <w:bottom w:val="nil"/>
            </w:tcBorders>
          </w:tcPr>
          <w:p w:rsidR="002E0D56" w:rsidRDefault="002E0D56">
            <w:pPr>
              <w:pStyle w:val="TableParagraph"/>
              <w:ind w:left="0"/>
              <w:rPr>
                <w:rFonts w:ascii="Times New Roman"/>
                <w:sz w:val="16"/>
              </w:rPr>
            </w:pPr>
          </w:p>
        </w:tc>
      </w:tr>
      <w:tr w:rsidR="002E0D56">
        <w:trPr>
          <w:trHeight w:val="350"/>
        </w:trPr>
        <w:tc>
          <w:tcPr>
            <w:tcW w:w="1365" w:type="dxa"/>
            <w:tcBorders>
              <w:top w:val="nil"/>
            </w:tcBorders>
          </w:tcPr>
          <w:p w:rsidR="002E0D56" w:rsidRDefault="002E0D56">
            <w:pPr>
              <w:pStyle w:val="TableParagraph"/>
              <w:ind w:left="0"/>
              <w:rPr>
                <w:rFonts w:ascii="Times New Roman"/>
                <w:sz w:val="18"/>
              </w:rPr>
            </w:pPr>
          </w:p>
        </w:tc>
        <w:tc>
          <w:tcPr>
            <w:tcW w:w="1875" w:type="dxa"/>
            <w:tcBorders>
              <w:top w:val="nil"/>
            </w:tcBorders>
          </w:tcPr>
          <w:p w:rsidR="002E0D56" w:rsidRDefault="002E0D56">
            <w:pPr>
              <w:pStyle w:val="TableParagraph"/>
              <w:ind w:left="0"/>
              <w:rPr>
                <w:rFonts w:ascii="Times New Roman"/>
                <w:sz w:val="18"/>
              </w:rPr>
            </w:pPr>
          </w:p>
        </w:tc>
        <w:tc>
          <w:tcPr>
            <w:tcW w:w="2220" w:type="dxa"/>
            <w:tcBorders>
              <w:top w:val="nil"/>
            </w:tcBorders>
          </w:tcPr>
          <w:p w:rsidR="002E0D56" w:rsidRDefault="002E0D56">
            <w:pPr>
              <w:pStyle w:val="TableParagraph"/>
              <w:ind w:left="0"/>
              <w:rPr>
                <w:rFonts w:ascii="Times New Roman"/>
                <w:sz w:val="18"/>
              </w:rPr>
            </w:pPr>
          </w:p>
        </w:tc>
        <w:tc>
          <w:tcPr>
            <w:tcW w:w="1845" w:type="dxa"/>
            <w:tcBorders>
              <w:top w:val="nil"/>
            </w:tcBorders>
          </w:tcPr>
          <w:p w:rsidR="002E0D56" w:rsidRDefault="00C67A04">
            <w:pPr>
              <w:pStyle w:val="TableParagraph"/>
              <w:spacing w:before="8"/>
              <w:rPr>
                <w:rFonts w:ascii="Times New Roman"/>
                <w:sz w:val="19"/>
              </w:rPr>
            </w:pPr>
            <w:r>
              <w:rPr>
                <w:rFonts w:ascii="Times New Roman"/>
                <w:w w:val="105"/>
                <w:sz w:val="19"/>
              </w:rPr>
              <w:t>Performances</w:t>
            </w:r>
          </w:p>
        </w:tc>
        <w:tc>
          <w:tcPr>
            <w:tcW w:w="2265" w:type="dxa"/>
            <w:tcBorders>
              <w:top w:val="nil"/>
            </w:tcBorders>
          </w:tcPr>
          <w:p w:rsidR="002E0D56" w:rsidRDefault="002E0D56">
            <w:pPr>
              <w:pStyle w:val="TableParagraph"/>
              <w:ind w:left="0"/>
              <w:rPr>
                <w:rFonts w:ascii="Times New Roman"/>
                <w:sz w:val="18"/>
              </w:rPr>
            </w:pPr>
          </w:p>
        </w:tc>
      </w:tr>
      <w:tr w:rsidR="002E0D56">
        <w:trPr>
          <w:trHeight w:val="780"/>
        </w:trPr>
        <w:tc>
          <w:tcPr>
            <w:tcW w:w="1365" w:type="dxa"/>
          </w:tcPr>
          <w:p w:rsidR="002E0D56" w:rsidRDefault="00C67A04">
            <w:pPr>
              <w:pStyle w:val="TableParagraph"/>
              <w:spacing w:before="17"/>
              <w:rPr>
                <w:rFonts w:ascii="Times New Roman"/>
                <w:sz w:val="19"/>
              </w:rPr>
            </w:pPr>
            <w:r>
              <w:rPr>
                <w:rFonts w:ascii="Times New Roman"/>
                <w:w w:val="105"/>
                <w:sz w:val="19"/>
              </w:rPr>
              <w:t>Supplication</w:t>
            </w:r>
          </w:p>
        </w:tc>
        <w:tc>
          <w:tcPr>
            <w:tcW w:w="1875" w:type="dxa"/>
          </w:tcPr>
          <w:p w:rsidR="002E0D56" w:rsidRDefault="00C67A04">
            <w:pPr>
              <w:pStyle w:val="TableParagraph"/>
              <w:spacing w:before="17" w:line="264" w:lineRule="auto"/>
              <w:rPr>
                <w:rFonts w:ascii="Times New Roman"/>
                <w:sz w:val="19"/>
              </w:rPr>
            </w:pPr>
            <w:r>
              <w:rPr>
                <w:rFonts w:ascii="Times New Roman"/>
                <w:w w:val="105"/>
                <w:sz w:val="19"/>
              </w:rPr>
              <w:t xml:space="preserve">Nurturance </w:t>
            </w:r>
            <w:r>
              <w:rPr>
                <w:rFonts w:ascii="Times New Roman"/>
                <w:sz w:val="19"/>
              </w:rPr>
              <w:t>(Obligation)</w:t>
            </w:r>
          </w:p>
        </w:tc>
        <w:tc>
          <w:tcPr>
            <w:tcW w:w="2220" w:type="dxa"/>
          </w:tcPr>
          <w:p w:rsidR="002E0D56" w:rsidRDefault="00C67A04">
            <w:pPr>
              <w:pStyle w:val="TableParagraph"/>
              <w:spacing w:before="17" w:line="264" w:lineRule="auto"/>
              <w:ind w:right="423"/>
              <w:rPr>
                <w:rFonts w:ascii="Times New Roman"/>
                <w:sz w:val="19"/>
              </w:rPr>
            </w:pPr>
            <w:r>
              <w:rPr>
                <w:rFonts w:ascii="Times New Roman"/>
                <w:w w:val="105"/>
                <w:sz w:val="19"/>
              </w:rPr>
              <w:t xml:space="preserve">Helpless </w:t>
            </w:r>
            <w:r>
              <w:rPr>
                <w:rFonts w:ascii="Times New Roman"/>
                <w:sz w:val="19"/>
              </w:rPr>
              <w:t xml:space="preserve">Handicapped </w:t>
            </w:r>
            <w:r>
              <w:rPr>
                <w:rFonts w:ascii="Times New Roman"/>
                <w:w w:val="105"/>
                <w:sz w:val="19"/>
              </w:rPr>
              <w:t>Unfortunate</w:t>
            </w:r>
          </w:p>
        </w:tc>
        <w:tc>
          <w:tcPr>
            <w:tcW w:w="1845" w:type="dxa"/>
          </w:tcPr>
          <w:p w:rsidR="002E0D56" w:rsidRDefault="00C67A04">
            <w:pPr>
              <w:pStyle w:val="TableParagraph"/>
              <w:spacing w:before="17" w:line="264" w:lineRule="auto"/>
              <w:ind w:right="135"/>
              <w:rPr>
                <w:rFonts w:ascii="Times New Roman"/>
                <w:sz w:val="19"/>
              </w:rPr>
            </w:pPr>
            <w:r>
              <w:rPr>
                <w:rFonts w:ascii="Times New Roman"/>
                <w:w w:val="105"/>
                <w:sz w:val="19"/>
              </w:rPr>
              <w:t>Self-Deprecation Entreaties For Help</w:t>
            </w:r>
          </w:p>
        </w:tc>
        <w:tc>
          <w:tcPr>
            <w:tcW w:w="2265" w:type="dxa"/>
          </w:tcPr>
          <w:p w:rsidR="002E0D56" w:rsidRDefault="00C67A04">
            <w:pPr>
              <w:pStyle w:val="TableParagraph"/>
              <w:spacing w:before="17" w:line="264" w:lineRule="auto"/>
              <w:ind w:right="1210"/>
              <w:rPr>
                <w:rFonts w:ascii="Times New Roman"/>
                <w:sz w:val="19"/>
              </w:rPr>
            </w:pPr>
            <w:r>
              <w:rPr>
                <w:rFonts w:ascii="Times New Roman"/>
                <w:sz w:val="19"/>
              </w:rPr>
              <w:t xml:space="preserve">Stigmatized </w:t>
            </w:r>
            <w:r>
              <w:rPr>
                <w:rFonts w:ascii="Times New Roman"/>
                <w:w w:val="105"/>
                <w:sz w:val="19"/>
              </w:rPr>
              <w:t xml:space="preserve">Lazy </w:t>
            </w:r>
            <w:r>
              <w:rPr>
                <w:rFonts w:ascii="Times New Roman"/>
                <w:sz w:val="19"/>
              </w:rPr>
              <w:t>Demanding</w:t>
            </w:r>
          </w:p>
        </w:tc>
      </w:tr>
    </w:tbl>
    <w:p w:rsidR="002E0D56" w:rsidRDefault="002E0D56">
      <w:pPr>
        <w:pStyle w:val="BodyText"/>
        <w:spacing w:before="2"/>
        <w:rPr>
          <w:rFonts w:ascii="Times New Roman"/>
          <w:b/>
          <w:sz w:val="29"/>
        </w:rPr>
      </w:pPr>
    </w:p>
    <w:p w:rsidR="002E0D56" w:rsidRDefault="00C67A04">
      <w:pPr>
        <w:pStyle w:val="BodyText"/>
        <w:spacing w:before="1" w:line="400" w:lineRule="auto"/>
        <w:ind w:left="228" w:right="1933"/>
      </w:pPr>
      <w:r>
        <w:t>Note: Student Study guide omits terms within each cell so that students can figure them out. From Jones &amp; Pittman, 1982</w:t>
      </w:r>
    </w:p>
    <w:p w:rsidR="002E0D56" w:rsidRDefault="002E0D56">
      <w:pPr>
        <w:pStyle w:val="BodyText"/>
        <w:spacing w:before="10"/>
        <w:rPr>
          <w:sz w:val="28"/>
        </w:rPr>
      </w:pPr>
    </w:p>
    <w:p w:rsidR="002E0D56" w:rsidRDefault="00C67A04">
      <w:pPr>
        <w:pStyle w:val="BodyText"/>
        <w:spacing w:line="266" w:lineRule="auto"/>
        <w:ind w:left="228" w:right="707"/>
      </w:pPr>
      <w:r>
        <w:rPr>
          <w:w w:val="105"/>
        </w:rPr>
        <w:t>But the three groups differed in one crucial way. One group learned of someone (whom they watched on videotape)</w:t>
      </w:r>
      <w:r>
        <w:rPr>
          <w:spacing w:val="-10"/>
          <w:w w:val="105"/>
        </w:rPr>
        <w:t xml:space="preserve"> </w:t>
      </w:r>
      <w:r>
        <w:rPr>
          <w:w w:val="105"/>
        </w:rPr>
        <w:t>who</w:t>
      </w:r>
      <w:r>
        <w:rPr>
          <w:spacing w:val="-9"/>
          <w:w w:val="105"/>
        </w:rPr>
        <w:t xml:space="preserve"> </w:t>
      </w:r>
      <w:r>
        <w:rPr>
          <w:w w:val="105"/>
        </w:rPr>
        <w:t>did</w:t>
      </w:r>
      <w:r>
        <w:rPr>
          <w:spacing w:val="-10"/>
          <w:w w:val="105"/>
        </w:rPr>
        <w:t xml:space="preserve"> </w:t>
      </w:r>
      <w:r>
        <w:rPr>
          <w:w w:val="105"/>
        </w:rPr>
        <w:t>well</w:t>
      </w:r>
      <w:r>
        <w:rPr>
          <w:spacing w:val="-9"/>
          <w:w w:val="105"/>
        </w:rPr>
        <w:t xml:space="preserve"> </w:t>
      </w:r>
      <w:r>
        <w:rPr>
          <w:w w:val="105"/>
        </w:rPr>
        <w:t>on</w:t>
      </w:r>
      <w:r>
        <w:rPr>
          <w:spacing w:val="-9"/>
          <w:w w:val="105"/>
        </w:rPr>
        <w:t xml:space="preserve"> </w:t>
      </w:r>
      <w:r>
        <w:rPr>
          <w:w w:val="105"/>
        </w:rPr>
        <w:t>the</w:t>
      </w:r>
      <w:r>
        <w:rPr>
          <w:spacing w:val="-10"/>
          <w:w w:val="105"/>
        </w:rPr>
        <w:t xml:space="preserve"> </w:t>
      </w:r>
      <w:r>
        <w:rPr>
          <w:w w:val="105"/>
        </w:rPr>
        <w:t>first</w:t>
      </w:r>
      <w:r>
        <w:rPr>
          <w:spacing w:val="-9"/>
          <w:w w:val="105"/>
        </w:rPr>
        <w:t xml:space="preserve"> </w:t>
      </w:r>
      <w:r>
        <w:rPr>
          <w:w w:val="105"/>
        </w:rPr>
        <w:t>half</w:t>
      </w:r>
      <w:r>
        <w:rPr>
          <w:spacing w:val="-9"/>
          <w:w w:val="105"/>
        </w:rPr>
        <w:t xml:space="preserve"> </w:t>
      </w:r>
      <w:r>
        <w:rPr>
          <w:w w:val="105"/>
        </w:rPr>
        <w:t>of</w:t>
      </w:r>
      <w:r>
        <w:rPr>
          <w:spacing w:val="-10"/>
          <w:w w:val="105"/>
        </w:rPr>
        <w:t xml:space="preserve"> </w:t>
      </w:r>
      <w:r>
        <w:rPr>
          <w:w w:val="105"/>
        </w:rPr>
        <w:t>the</w:t>
      </w:r>
      <w:r>
        <w:rPr>
          <w:spacing w:val="-9"/>
          <w:w w:val="105"/>
        </w:rPr>
        <w:t xml:space="preserve"> </w:t>
      </w:r>
      <w:r>
        <w:rPr>
          <w:w w:val="105"/>
        </w:rPr>
        <w:t>items</w:t>
      </w:r>
      <w:r>
        <w:rPr>
          <w:spacing w:val="-9"/>
          <w:w w:val="105"/>
        </w:rPr>
        <w:t xml:space="preserve"> </w:t>
      </w:r>
      <w:r>
        <w:rPr>
          <w:w w:val="105"/>
        </w:rPr>
        <w:t>(say,</w:t>
      </w:r>
      <w:r>
        <w:rPr>
          <w:spacing w:val="-10"/>
          <w:w w:val="105"/>
        </w:rPr>
        <w:t xml:space="preserve"> </w:t>
      </w:r>
      <w:r>
        <w:rPr>
          <w:w w:val="105"/>
        </w:rPr>
        <w:t>about</w:t>
      </w:r>
      <w:r>
        <w:rPr>
          <w:spacing w:val="-9"/>
          <w:w w:val="105"/>
        </w:rPr>
        <w:t xml:space="preserve"> </w:t>
      </w:r>
      <w:r>
        <w:rPr>
          <w:w w:val="105"/>
        </w:rPr>
        <w:t>10</w:t>
      </w:r>
      <w:r>
        <w:rPr>
          <w:spacing w:val="-9"/>
          <w:w w:val="105"/>
        </w:rPr>
        <w:t xml:space="preserve"> </w:t>
      </w:r>
      <w:r>
        <w:rPr>
          <w:w w:val="105"/>
        </w:rPr>
        <w:t>of</w:t>
      </w:r>
      <w:r>
        <w:rPr>
          <w:spacing w:val="-10"/>
          <w:w w:val="105"/>
        </w:rPr>
        <w:t xml:space="preserve"> </w:t>
      </w:r>
      <w:r>
        <w:rPr>
          <w:w w:val="105"/>
        </w:rPr>
        <w:t>15</w:t>
      </w:r>
      <w:r>
        <w:rPr>
          <w:spacing w:val="-9"/>
          <w:w w:val="105"/>
        </w:rPr>
        <w:t xml:space="preserve"> </w:t>
      </w:r>
      <w:r>
        <w:rPr>
          <w:w w:val="105"/>
        </w:rPr>
        <w:t>correct),</w:t>
      </w:r>
      <w:r>
        <w:rPr>
          <w:spacing w:val="-9"/>
          <w:w w:val="105"/>
        </w:rPr>
        <w:t xml:space="preserve"> </w:t>
      </w:r>
      <w:r>
        <w:rPr>
          <w:w w:val="105"/>
        </w:rPr>
        <w:t>but</w:t>
      </w:r>
      <w:r>
        <w:rPr>
          <w:spacing w:val="-10"/>
          <w:w w:val="105"/>
        </w:rPr>
        <w:t xml:space="preserve"> </w:t>
      </w:r>
      <w:r>
        <w:rPr>
          <w:w w:val="105"/>
        </w:rPr>
        <w:t>then</w:t>
      </w:r>
      <w:r>
        <w:rPr>
          <w:spacing w:val="-9"/>
          <w:w w:val="105"/>
        </w:rPr>
        <w:t xml:space="preserve"> </w:t>
      </w:r>
      <w:r>
        <w:rPr>
          <w:w w:val="105"/>
        </w:rPr>
        <w:t>did</w:t>
      </w:r>
      <w:r>
        <w:rPr>
          <w:spacing w:val="-9"/>
          <w:w w:val="105"/>
        </w:rPr>
        <w:t xml:space="preserve"> </w:t>
      </w:r>
      <w:r>
        <w:rPr>
          <w:w w:val="105"/>
        </w:rPr>
        <w:t>poorly</w:t>
      </w:r>
      <w:r>
        <w:rPr>
          <w:spacing w:val="-10"/>
          <w:w w:val="105"/>
        </w:rPr>
        <w:t xml:space="preserve"> </w:t>
      </w:r>
      <w:r>
        <w:rPr>
          <w:w w:val="105"/>
        </w:rPr>
        <w:t>on</w:t>
      </w:r>
      <w:r>
        <w:rPr>
          <w:spacing w:val="-9"/>
          <w:w w:val="105"/>
        </w:rPr>
        <w:t xml:space="preserve"> </w:t>
      </w:r>
      <w:r>
        <w:rPr>
          <w:w w:val="105"/>
        </w:rPr>
        <w:t>the second half (say, only 5 of 15 correct). T</w:t>
      </w:r>
      <w:r>
        <w:rPr>
          <w:w w:val="105"/>
        </w:rPr>
        <w:t>he second group learned of someone who did about equally well through</w:t>
      </w:r>
      <w:r>
        <w:rPr>
          <w:spacing w:val="-15"/>
          <w:w w:val="105"/>
        </w:rPr>
        <w:t xml:space="preserve"> </w:t>
      </w:r>
      <w:r>
        <w:rPr>
          <w:w w:val="105"/>
        </w:rPr>
        <w:t>the</w:t>
      </w:r>
      <w:r>
        <w:rPr>
          <w:spacing w:val="-14"/>
          <w:w w:val="105"/>
        </w:rPr>
        <w:t xml:space="preserve"> </w:t>
      </w:r>
      <w:r>
        <w:rPr>
          <w:w w:val="105"/>
        </w:rPr>
        <w:t>test</w:t>
      </w:r>
      <w:r>
        <w:rPr>
          <w:spacing w:val="-14"/>
          <w:w w:val="105"/>
        </w:rPr>
        <w:t xml:space="preserve"> </w:t>
      </w:r>
      <w:r>
        <w:rPr>
          <w:w w:val="105"/>
        </w:rPr>
        <w:t>(say,</w:t>
      </w:r>
      <w:r>
        <w:rPr>
          <w:spacing w:val="-14"/>
          <w:w w:val="105"/>
        </w:rPr>
        <w:t xml:space="preserve"> </w:t>
      </w:r>
      <w:r>
        <w:rPr>
          <w:w w:val="105"/>
        </w:rPr>
        <w:t>about</w:t>
      </w:r>
      <w:r>
        <w:rPr>
          <w:spacing w:val="-14"/>
          <w:w w:val="105"/>
        </w:rPr>
        <w:t xml:space="preserve"> </w:t>
      </w:r>
      <w:r>
        <w:rPr>
          <w:w w:val="105"/>
        </w:rPr>
        <w:t>7</w:t>
      </w:r>
      <w:r>
        <w:rPr>
          <w:spacing w:val="-14"/>
          <w:w w:val="105"/>
        </w:rPr>
        <w:t xml:space="preserve"> </w:t>
      </w:r>
      <w:r>
        <w:rPr>
          <w:w w:val="105"/>
        </w:rPr>
        <w:t>or</w:t>
      </w:r>
      <w:r>
        <w:rPr>
          <w:spacing w:val="-14"/>
          <w:w w:val="105"/>
        </w:rPr>
        <w:t xml:space="preserve"> </w:t>
      </w:r>
      <w:r>
        <w:rPr>
          <w:w w:val="105"/>
        </w:rPr>
        <w:t>8</w:t>
      </w:r>
      <w:r>
        <w:rPr>
          <w:spacing w:val="-14"/>
          <w:w w:val="105"/>
        </w:rPr>
        <w:t xml:space="preserve"> </w:t>
      </w:r>
      <w:r>
        <w:rPr>
          <w:w w:val="105"/>
        </w:rPr>
        <w:t>of</w:t>
      </w:r>
      <w:r>
        <w:rPr>
          <w:spacing w:val="-14"/>
          <w:w w:val="105"/>
        </w:rPr>
        <w:t xml:space="preserve"> </w:t>
      </w:r>
      <w:r>
        <w:rPr>
          <w:w w:val="105"/>
        </w:rPr>
        <w:t>the</w:t>
      </w:r>
      <w:r>
        <w:rPr>
          <w:spacing w:val="-15"/>
          <w:w w:val="105"/>
        </w:rPr>
        <w:t xml:space="preserve"> </w:t>
      </w:r>
      <w:r>
        <w:rPr>
          <w:w w:val="105"/>
        </w:rPr>
        <w:t>first</w:t>
      </w:r>
      <w:r>
        <w:rPr>
          <w:spacing w:val="-14"/>
          <w:w w:val="105"/>
        </w:rPr>
        <w:t xml:space="preserve"> </w:t>
      </w:r>
      <w:r>
        <w:rPr>
          <w:w w:val="105"/>
        </w:rPr>
        <w:t>15</w:t>
      </w:r>
      <w:r>
        <w:rPr>
          <w:spacing w:val="-14"/>
          <w:w w:val="105"/>
        </w:rPr>
        <w:t xml:space="preserve"> </w:t>
      </w:r>
      <w:r>
        <w:rPr>
          <w:w w:val="105"/>
        </w:rPr>
        <w:t>items</w:t>
      </w:r>
      <w:r>
        <w:rPr>
          <w:spacing w:val="-14"/>
          <w:w w:val="105"/>
        </w:rPr>
        <w:t xml:space="preserve"> </w:t>
      </w:r>
      <w:r>
        <w:rPr>
          <w:w w:val="105"/>
        </w:rPr>
        <w:t>correct</w:t>
      </w:r>
      <w:r>
        <w:rPr>
          <w:spacing w:val="-14"/>
          <w:w w:val="105"/>
        </w:rPr>
        <w:t xml:space="preserve"> </w:t>
      </w:r>
      <w:r>
        <w:rPr>
          <w:w w:val="105"/>
        </w:rPr>
        <w:t>and</w:t>
      </w:r>
      <w:r>
        <w:rPr>
          <w:spacing w:val="-14"/>
          <w:w w:val="105"/>
        </w:rPr>
        <w:t xml:space="preserve"> </w:t>
      </w:r>
      <w:r>
        <w:rPr>
          <w:w w:val="105"/>
        </w:rPr>
        <w:t>about</w:t>
      </w:r>
      <w:r>
        <w:rPr>
          <w:spacing w:val="-14"/>
          <w:w w:val="105"/>
        </w:rPr>
        <w:t xml:space="preserve"> </w:t>
      </w:r>
      <w:r>
        <w:rPr>
          <w:w w:val="105"/>
        </w:rPr>
        <w:t>7</w:t>
      </w:r>
      <w:r>
        <w:rPr>
          <w:spacing w:val="-14"/>
          <w:w w:val="105"/>
        </w:rPr>
        <w:t xml:space="preserve"> </w:t>
      </w:r>
      <w:r>
        <w:rPr>
          <w:w w:val="105"/>
        </w:rPr>
        <w:t>or</w:t>
      </w:r>
      <w:r>
        <w:rPr>
          <w:spacing w:val="-14"/>
          <w:w w:val="105"/>
        </w:rPr>
        <w:t xml:space="preserve"> </w:t>
      </w:r>
      <w:r>
        <w:rPr>
          <w:w w:val="105"/>
        </w:rPr>
        <w:t>8</w:t>
      </w:r>
      <w:r>
        <w:rPr>
          <w:spacing w:val="-15"/>
          <w:w w:val="105"/>
        </w:rPr>
        <w:t xml:space="preserve"> </w:t>
      </w:r>
      <w:r>
        <w:rPr>
          <w:w w:val="105"/>
        </w:rPr>
        <w:t>of</w:t>
      </w:r>
      <w:r>
        <w:rPr>
          <w:spacing w:val="-14"/>
          <w:w w:val="105"/>
        </w:rPr>
        <w:t xml:space="preserve"> </w:t>
      </w:r>
      <w:r>
        <w:rPr>
          <w:w w:val="105"/>
        </w:rPr>
        <w:t>the</w:t>
      </w:r>
      <w:r>
        <w:rPr>
          <w:spacing w:val="-14"/>
          <w:w w:val="105"/>
        </w:rPr>
        <w:t xml:space="preserve"> </w:t>
      </w:r>
      <w:r>
        <w:rPr>
          <w:w w:val="105"/>
        </w:rPr>
        <w:t>next</w:t>
      </w:r>
      <w:r>
        <w:rPr>
          <w:spacing w:val="-14"/>
          <w:w w:val="105"/>
        </w:rPr>
        <w:t xml:space="preserve"> </w:t>
      </w:r>
      <w:r>
        <w:rPr>
          <w:w w:val="105"/>
        </w:rPr>
        <w:t>15</w:t>
      </w:r>
      <w:r>
        <w:rPr>
          <w:spacing w:val="-14"/>
          <w:w w:val="105"/>
        </w:rPr>
        <w:t xml:space="preserve"> </w:t>
      </w:r>
      <w:r>
        <w:rPr>
          <w:w w:val="105"/>
        </w:rPr>
        <w:t>correct).</w:t>
      </w:r>
      <w:r>
        <w:rPr>
          <w:spacing w:val="-14"/>
          <w:w w:val="105"/>
        </w:rPr>
        <w:t xml:space="preserve"> </w:t>
      </w:r>
      <w:r>
        <w:rPr>
          <w:w w:val="105"/>
        </w:rPr>
        <w:t>Finally, the third group learned about someone who did poorly on the first half of the items (say, about 5 of 15 correct),</w:t>
      </w:r>
      <w:r>
        <w:rPr>
          <w:spacing w:val="-7"/>
          <w:w w:val="105"/>
        </w:rPr>
        <w:t xml:space="preserve"> </w:t>
      </w:r>
      <w:r>
        <w:rPr>
          <w:w w:val="105"/>
        </w:rPr>
        <w:t>but</w:t>
      </w:r>
      <w:r>
        <w:rPr>
          <w:spacing w:val="-7"/>
          <w:w w:val="105"/>
        </w:rPr>
        <w:t xml:space="preserve"> </w:t>
      </w:r>
      <w:r>
        <w:rPr>
          <w:w w:val="105"/>
        </w:rPr>
        <w:t>then</w:t>
      </w:r>
      <w:r>
        <w:rPr>
          <w:spacing w:val="-7"/>
          <w:w w:val="105"/>
        </w:rPr>
        <w:t xml:space="preserve"> </w:t>
      </w:r>
      <w:r>
        <w:rPr>
          <w:w w:val="105"/>
        </w:rPr>
        <w:t>improved</w:t>
      </w:r>
      <w:r>
        <w:rPr>
          <w:spacing w:val="-6"/>
          <w:w w:val="105"/>
        </w:rPr>
        <w:t xml:space="preserve"> </w:t>
      </w:r>
      <w:r>
        <w:rPr>
          <w:w w:val="105"/>
        </w:rPr>
        <w:t>considerably</w:t>
      </w:r>
      <w:r>
        <w:rPr>
          <w:spacing w:val="-7"/>
          <w:w w:val="105"/>
        </w:rPr>
        <w:t xml:space="preserve"> </w:t>
      </w:r>
      <w:r>
        <w:rPr>
          <w:w w:val="105"/>
        </w:rPr>
        <w:t>on</w:t>
      </w:r>
      <w:r>
        <w:rPr>
          <w:spacing w:val="-7"/>
          <w:w w:val="105"/>
        </w:rPr>
        <w:t xml:space="preserve"> </w:t>
      </w:r>
      <w:r>
        <w:rPr>
          <w:w w:val="105"/>
        </w:rPr>
        <w:t>the</w:t>
      </w:r>
      <w:r>
        <w:rPr>
          <w:spacing w:val="-7"/>
          <w:w w:val="105"/>
        </w:rPr>
        <w:t xml:space="preserve"> </w:t>
      </w:r>
      <w:r>
        <w:rPr>
          <w:w w:val="105"/>
        </w:rPr>
        <w:t>second</w:t>
      </w:r>
      <w:r>
        <w:rPr>
          <w:spacing w:val="-6"/>
          <w:w w:val="105"/>
        </w:rPr>
        <w:t xml:space="preserve"> </w:t>
      </w:r>
      <w:r>
        <w:rPr>
          <w:w w:val="105"/>
        </w:rPr>
        <w:t>half</w:t>
      </w:r>
      <w:r>
        <w:rPr>
          <w:spacing w:val="-7"/>
          <w:w w:val="105"/>
        </w:rPr>
        <w:t xml:space="preserve"> </w:t>
      </w:r>
      <w:r>
        <w:rPr>
          <w:w w:val="105"/>
        </w:rPr>
        <w:t>(say,</w:t>
      </w:r>
      <w:r>
        <w:rPr>
          <w:spacing w:val="-7"/>
          <w:w w:val="105"/>
        </w:rPr>
        <w:t xml:space="preserve"> </w:t>
      </w:r>
      <w:r>
        <w:rPr>
          <w:w w:val="105"/>
        </w:rPr>
        <w:t>about</w:t>
      </w:r>
      <w:r>
        <w:rPr>
          <w:spacing w:val="-6"/>
          <w:w w:val="105"/>
        </w:rPr>
        <w:t xml:space="preserve"> </w:t>
      </w:r>
      <w:r>
        <w:rPr>
          <w:w w:val="105"/>
        </w:rPr>
        <w:t>10</w:t>
      </w:r>
      <w:r>
        <w:rPr>
          <w:spacing w:val="-7"/>
          <w:w w:val="105"/>
        </w:rPr>
        <w:t xml:space="preserve"> </w:t>
      </w:r>
      <w:r>
        <w:rPr>
          <w:w w:val="105"/>
        </w:rPr>
        <w:t>of</w:t>
      </w:r>
      <w:r>
        <w:rPr>
          <w:spacing w:val="-7"/>
          <w:w w:val="105"/>
        </w:rPr>
        <w:t xml:space="preserve"> </w:t>
      </w:r>
      <w:r>
        <w:rPr>
          <w:w w:val="105"/>
        </w:rPr>
        <w:t>15</w:t>
      </w:r>
      <w:r>
        <w:rPr>
          <w:spacing w:val="-7"/>
          <w:w w:val="105"/>
        </w:rPr>
        <w:t xml:space="preserve"> </w:t>
      </w:r>
      <w:r>
        <w:rPr>
          <w:w w:val="105"/>
        </w:rPr>
        <w:t>correct).</w:t>
      </w:r>
    </w:p>
    <w:p w:rsidR="002E0D56" w:rsidRDefault="00C67A04">
      <w:pPr>
        <w:pStyle w:val="BodyText"/>
        <w:spacing w:before="123"/>
        <w:ind w:left="228"/>
      </w:pPr>
      <w:r>
        <w:rPr>
          <w:w w:val="105"/>
        </w:rPr>
        <w:t>One group judged the performer much brighter than th</w:t>
      </w:r>
      <w:r>
        <w:rPr>
          <w:w w:val="105"/>
        </w:rPr>
        <w:t>e other groups. Which one?</w:t>
      </w:r>
    </w:p>
    <w:p w:rsidR="002E0D56" w:rsidRDefault="00C67A04">
      <w:pPr>
        <w:pStyle w:val="BodyText"/>
        <w:spacing w:before="144" w:line="266" w:lineRule="auto"/>
        <w:ind w:left="228" w:right="938"/>
      </w:pPr>
      <w:r>
        <w:rPr>
          <w:w w:val="105"/>
        </w:rPr>
        <w:t xml:space="preserve">This demonstration raises a number of questions and issues of social perception, but the main point illustrated is the power of first impressions. The group that judged the performer brightest was the “descending performance” group. That is, those who saw </w:t>
      </w:r>
      <w:r>
        <w:rPr>
          <w:w w:val="105"/>
        </w:rPr>
        <w:t>a brilliant performance to begin with and then saw it deteriorate as time went by. Why?</w:t>
      </w:r>
    </w:p>
    <w:p w:rsidR="002E0D56" w:rsidRDefault="00C67A04">
      <w:pPr>
        <w:pStyle w:val="BodyText"/>
        <w:spacing w:before="121" w:line="266" w:lineRule="auto"/>
        <w:ind w:left="228" w:right="707"/>
      </w:pPr>
      <w:r>
        <w:rPr>
          <w:w w:val="105"/>
        </w:rPr>
        <w:t>Seemingly,</w:t>
      </w:r>
      <w:r>
        <w:rPr>
          <w:spacing w:val="-8"/>
          <w:w w:val="105"/>
        </w:rPr>
        <w:t xml:space="preserve"> </w:t>
      </w:r>
      <w:r>
        <w:rPr>
          <w:w w:val="105"/>
        </w:rPr>
        <w:t>perceivers</w:t>
      </w:r>
      <w:r>
        <w:rPr>
          <w:spacing w:val="-8"/>
          <w:w w:val="105"/>
        </w:rPr>
        <w:t xml:space="preserve"> </w:t>
      </w:r>
      <w:r>
        <w:rPr>
          <w:w w:val="105"/>
        </w:rPr>
        <w:t>make</w:t>
      </w:r>
      <w:r>
        <w:rPr>
          <w:spacing w:val="-8"/>
          <w:w w:val="105"/>
        </w:rPr>
        <w:t xml:space="preserve"> </w:t>
      </w:r>
      <w:r>
        <w:rPr>
          <w:w w:val="105"/>
        </w:rPr>
        <w:t>snap</w:t>
      </w:r>
      <w:r>
        <w:rPr>
          <w:spacing w:val="-8"/>
          <w:w w:val="105"/>
        </w:rPr>
        <w:t xml:space="preserve"> </w:t>
      </w:r>
      <w:r>
        <w:rPr>
          <w:w w:val="105"/>
        </w:rPr>
        <w:t>judgments.</w:t>
      </w:r>
      <w:r>
        <w:rPr>
          <w:spacing w:val="-8"/>
          <w:w w:val="105"/>
        </w:rPr>
        <w:t xml:space="preserve"> </w:t>
      </w:r>
      <w:r>
        <w:rPr>
          <w:w w:val="105"/>
        </w:rPr>
        <w:t>They</w:t>
      </w:r>
      <w:r>
        <w:rPr>
          <w:spacing w:val="-8"/>
          <w:w w:val="105"/>
        </w:rPr>
        <w:t xml:space="preserve"> </w:t>
      </w:r>
      <w:r>
        <w:rPr>
          <w:w w:val="105"/>
        </w:rPr>
        <w:t>had</w:t>
      </w:r>
      <w:r>
        <w:rPr>
          <w:spacing w:val="-8"/>
          <w:w w:val="105"/>
        </w:rPr>
        <w:t xml:space="preserve"> </w:t>
      </w:r>
      <w:r>
        <w:rPr>
          <w:w w:val="105"/>
        </w:rPr>
        <w:t>decided</w:t>
      </w:r>
      <w:r>
        <w:rPr>
          <w:spacing w:val="-8"/>
          <w:w w:val="105"/>
        </w:rPr>
        <w:t xml:space="preserve"> </w:t>
      </w:r>
      <w:r>
        <w:rPr>
          <w:w w:val="105"/>
        </w:rPr>
        <w:t>how</w:t>
      </w:r>
      <w:r>
        <w:rPr>
          <w:spacing w:val="-8"/>
          <w:w w:val="105"/>
        </w:rPr>
        <w:t xml:space="preserve"> </w:t>
      </w:r>
      <w:r>
        <w:rPr>
          <w:w w:val="105"/>
        </w:rPr>
        <w:t>smart</w:t>
      </w:r>
      <w:r>
        <w:rPr>
          <w:spacing w:val="-8"/>
          <w:w w:val="105"/>
        </w:rPr>
        <w:t xml:space="preserve"> </w:t>
      </w:r>
      <w:r>
        <w:rPr>
          <w:w w:val="105"/>
        </w:rPr>
        <w:t>the</w:t>
      </w:r>
      <w:r>
        <w:rPr>
          <w:spacing w:val="-8"/>
          <w:w w:val="105"/>
        </w:rPr>
        <w:t xml:space="preserve"> </w:t>
      </w:r>
      <w:r>
        <w:rPr>
          <w:w w:val="105"/>
        </w:rPr>
        <w:t>guy</w:t>
      </w:r>
      <w:r>
        <w:rPr>
          <w:spacing w:val="-8"/>
          <w:w w:val="105"/>
        </w:rPr>
        <w:t xml:space="preserve"> </w:t>
      </w:r>
      <w:r>
        <w:rPr>
          <w:w w:val="105"/>
        </w:rPr>
        <w:t>was</w:t>
      </w:r>
      <w:r>
        <w:rPr>
          <w:spacing w:val="-8"/>
          <w:w w:val="105"/>
        </w:rPr>
        <w:t xml:space="preserve"> </w:t>
      </w:r>
      <w:r>
        <w:rPr>
          <w:w w:val="105"/>
        </w:rPr>
        <w:t>by</w:t>
      </w:r>
      <w:r>
        <w:rPr>
          <w:spacing w:val="-8"/>
          <w:w w:val="105"/>
        </w:rPr>
        <w:t xml:space="preserve"> </w:t>
      </w:r>
      <w:r>
        <w:rPr>
          <w:w w:val="105"/>
        </w:rPr>
        <w:t>the</w:t>
      </w:r>
      <w:r>
        <w:rPr>
          <w:spacing w:val="-8"/>
          <w:w w:val="105"/>
        </w:rPr>
        <w:t xml:space="preserve"> </w:t>
      </w:r>
      <w:r>
        <w:rPr>
          <w:w w:val="105"/>
        </w:rPr>
        <w:t>fifth,</w:t>
      </w:r>
      <w:r>
        <w:rPr>
          <w:spacing w:val="-8"/>
          <w:w w:val="105"/>
        </w:rPr>
        <w:t xml:space="preserve"> </w:t>
      </w:r>
      <w:r>
        <w:rPr>
          <w:w w:val="105"/>
        </w:rPr>
        <w:t>eighth, or tenth trial. And, even when they saw the guy’s performance deteriorate, they were unwilling to give up their</w:t>
      </w:r>
      <w:r>
        <w:rPr>
          <w:spacing w:val="-11"/>
          <w:w w:val="105"/>
        </w:rPr>
        <w:t xml:space="preserve"> </w:t>
      </w:r>
      <w:r>
        <w:rPr>
          <w:w w:val="105"/>
        </w:rPr>
        <w:t>original</w:t>
      </w:r>
      <w:r>
        <w:rPr>
          <w:spacing w:val="-9"/>
          <w:w w:val="105"/>
        </w:rPr>
        <w:t xml:space="preserve"> </w:t>
      </w:r>
      <w:r>
        <w:rPr>
          <w:w w:val="105"/>
        </w:rPr>
        <w:t>attribution.</w:t>
      </w:r>
      <w:r>
        <w:rPr>
          <w:spacing w:val="-10"/>
          <w:w w:val="105"/>
        </w:rPr>
        <w:t xml:space="preserve"> </w:t>
      </w:r>
      <w:r>
        <w:rPr>
          <w:w w:val="105"/>
        </w:rPr>
        <w:t>“Well,</w:t>
      </w:r>
      <w:r>
        <w:rPr>
          <w:spacing w:val="-10"/>
          <w:w w:val="105"/>
        </w:rPr>
        <w:t xml:space="preserve"> </w:t>
      </w:r>
      <w:r>
        <w:rPr>
          <w:w w:val="105"/>
        </w:rPr>
        <w:t>he’s</w:t>
      </w:r>
      <w:r>
        <w:rPr>
          <w:spacing w:val="-10"/>
          <w:w w:val="105"/>
        </w:rPr>
        <w:t xml:space="preserve"> </w:t>
      </w:r>
      <w:r>
        <w:rPr>
          <w:w w:val="105"/>
        </w:rPr>
        <w:t>bright,</w:t>
      </w:r>
      <w:r>
        <w:rPr>
          <w:spacing w:val="-10"/>
          <w:w w:val="105"/>
        </w:rPr>
        <w:t xml:space="preserve"> </w:t>
      </w:r>
      <w:r>
        <w:rPr>
          <w:w w:val="105"/>
        </w:rPr>
        <w:t>so</w:t>
      </w:r>
      <w:r>
        <w:rPr>
          <w:spacing w:val="-9"/>
          <w:w w:val="105"/>
        </w:rPr>
        <w:t xml:space="preserve"> </w:t>
      </w:r>
      <w:r>
        <w:rPr>
          <w:w w:val="105"/>
        </w:rPr>
        <w:t>he</w:t>
      </w:r>
      <w:r>
        <w:rPr>
          <w:spacing w:val="-10"/>
          <w:w w:val="105"/>
        </w:rPr>
        <w:t xml:space="preserve"> </w:t>
      </w:r>
      <w:r>
        <w:rPr>
          <w:w w:val="105"/>
        </w:rPr>
        <w:t>must</w:t>
      </w:r>
      <w:r>
        <w:rPr>
          <w:spacing w:val="-9"/>
          <w:w w:val="105"/>
        </w:rPr>
        <w:t xml:space="preserve"> </w:t>
      </w:r>
      <w:r>
        <w:rPr>
          <w:w w:val="105"/>
        </w:rPr>
        <w:t>have</w:t>
      </w:r>
      <w:r>
        <w:rPr>
          <w:spacing w:val="-10"/>
          <w:w w:val="105"/>
        </w:rPr>
        <w:t xml:space="preserve"> </w:t>
      </w:r>
      <w:r>
        <w:rPr>
          <w:w w:val="105"/>
        </w:rPr>
        <w:t>gotten</w:t>
      </w:r>
      <w:r>
        <w:rPr>
          <w:spacing w:val="-10"/>
          <w:w w:val="105"/>
        </w:rPr>
        <w:t xml:space="preserve"> </w:t>
      </w:r>
      <w:r>
        <w:rPr>
          <w:w w:val="105"/>
        </w:rPr>
        <w:t>bored,</w:t>
      </w:r>
      <w:r>
        <w:rPr>
          <w:spacing w:val="-10"/>
          <w:w w:val="105"/>
        </w:rPr>
        <w:t xml:space="preserve"> </w:t>
      </w:r>
      <w:r>
        <w:rPr>
          <w:w w:val="105"/>
        </w:rPr>
        <w:t>or</w:t>
      </w:r>
      <w:r>
        <w:rPr>
          <w:spacing w:val="-9"/>
          <w:w w:val="105"/>
        </w:rPr>
        <w:t xml:space="preserve"> </w:t>
      </w:r>
      <w:r>
        <w:rPr>
          <w:w w:val="105"/>
        </w:rPr>
        <w:t>stopped</w:t>
      </w:r>
      <w:r>
        <w:rPr>
          <w:spacing w:val="-10"/>
          <w:w w:val="105"/>
        </w:rPr>
        <w:t xml:space="preserve"> </w:t>
      </w:r>
      <w:r>
        <w:rPr>
          <w:w w:val="105"/>
        </w:rPr>
        <w:t>trying</w:t>
      </w:r>
      <w:r>
        <w:rPr>
          <w:spacing w:val="-10"/>
          <w:w w:val="105"/>
        </w:rPr>
        <w:t xml:space="preserve"> </w:t>
      </w:r>
      <w:r>
        <w:rPr>
          <w:w w:val="105"/>
        </w:rPr>
        <w:t>this</w:t>
      </w:r>
      <w:r>
        <w:rPr>
          <w:spacing w:val="-10"/>
          <w:w w:val="105"/>
        </w:rPr>
        <w:t xml:space="preserve"> </w:t>
      </w:r>
      <w:r>
        <w:rPr>
          <w:w w:val="105"/>
        </w:rPr>
        <w:t>silly,</w:t>
      </w:r>
      <w:r>
        <w:rPr>
          <w:spacing w:val="-9"/>
          <w:w w:val="105"/>
        </w:rPr>
        <w:t xml:space="preserve"> </w:t>
      </w:r>
      <w:r>
        <w:rPr>
          <w:w w:val="105"/>
        </w:rPr>
        <w:t>easy task,</w:t>
      </w:r>
      <w:r>
        <w:rPr>
          <w:spacing w:val="-8"/>
          <w:w w:val="105"/>
        </w:rPr>
        <w:t xml:space="preserve"> </w:t>
      </w:r>
      <w:r>
        <w:rPr>
          <w:w w:val="105"/>
        </w:rPr>
        <w:t>or</w:t>
      </w:r>
      <w:r>
        <w:rPr>
          <w:spacing w:val="-8"/>
          <w:w w:val="105"/>
        </w:rPr>
        <w:t xml:space="preserve"> </w:t>
      </w:r>
      <w:r>
        <w:rPr>
          <w:w w:val="105"/>
        </w:rPr>
        <w:t>something</w:t>
      </w:r>
      <w:r>
        <w:rPr>
          <w:spacing w:val="-8"/>
          <w:w w:val="105"/>
        </w:rPr>
        <w:t xml:space="preserve"> </w:t>
      </w:r>
      <w:r>
        <w:rPr>
          <w:w w:val="105"/>
        </w:rPr>
        <w:t>.</w:t>
      </w:r>
      <w:r>
        <w:rPr>
          <w:spacing w:val="-7"/>
          <w:w w:val="105"/>
        </w:rPr>
        <w:t xml:space="preserve"> </w:t>
      </w:r>
      <w:r>
        <w:rPr>
          <w:w w:val="105"/>
        </w:rPr>
        <w:t>.</w:t>
      </w:r>
      <w:r>
        <w:rPr>
          <w:spacing w:val="-8"/>
          <w:w w:val="105"/>
        </w:rPr>
        <w:t xml:space="preserve"> </w:t>
      </w:r>
      <w:r>
        <w:rPr>
          <w:w w:val="105"/>
        </w:rPr>
        <w:t>.“</w:t>
      </w:r>
      <w:r>
        <w:rPr>
          <w:spacing w:val="-8"/>
          <w:w w:val="105"/>
        </w:rPr>
        <w:t xml:space="preserve"> </w:t>
      </w:r>
      <w:r>
        <w:rPr>
          <w:w w:val="105"/>
        </w:rPr>
        <w:t>For</w:t>
      </w:r>
      <w:r>
        <w:rPr>
          <w:spacing w:val="-8"/>
          <w:w w:val="105"/>
        </w:rPr>
        <w:t xml:space="preserve"> </w:t>
      </w:r>
      <w:r>
        <w:rPr>
          <w:w w:val="105"/>
        </w:rPr>
        <w:t>the</w:t>
      </w:r>
      <w:r>
        <w:rPr>
          <w:spacing w:val="-7"/>
          <w:w w:val="105"/>
        </w:rPr>
        <w:t xml:space="preserve"> </w:t>
      </w:r>
      <w:r>
        <w:rPr>
          <w:w w:val="105"/>
        </w:rPr>
        <w:t>person</w:t>
      </w:r>
      <w:r>
        <w:rPr>
          <w:spacing w:val="-8"/>
          <w:w w:val="105"/>
        </w:rPr>
        <w:t xml:space="preserve"> </w:t>
      </w:r>
      <w:r>
        <w:rPr>
          <w:w w:val="105"/>
        </w:rPr>
        <w:t>who</w:t>
      </w:r>
      <w:r>
        <w:rPr>
          <w:spacing w:val="-8"/>
          <w:w w:val="105"/>
        </w:rPr>
        <w:t xml:space="preserve"> </w:t>
      </w:r>
      <w:r>
        <w:rPr>
          <w:w w:val="105"/>
        </w:rPr>
        <w:t>began</w:t>
      </w:r>
      <w:r>
        <w:rPr>
          <w:spacing w:val="-7"/>
          <w:w w:val="105"/>
        </w:rPr>
        <w:t xml:space="preserve"> </w:t>
      </w:r>
      <w:r>
        <w:rPr>
          <w:w w:val="105"/>
        </w:rPr>
        <w:t>doing</w:t>
      </w:r>
      <w:r>
        <w:rPr>
          <w:spacing w:val="-8"/>
          <w:w w:val="105"/>
        </w:rPr>
        <w:t xml:space="preserve"> </w:t>
      </w:r>
      <w:r>
        <w:rPr>
          <w:w w:val="105"/>
        </w:rPr>
        <w:t>poorly,</w:t>
      </w:r>
      <w:r>
        <w:rPr>
          <w:spacing w:val="-8"/>
          <w:w w:val="105"/>
        </w:rPr>
        <w:t xml:space="preserve"> </w:t>
      </w:r>
      <w:r>
        <w:rPr>
          <w:w w:val="105"/>
        </w:rPr>
        <w:t>and</w:t>
      </w:r>
      <w:r>
        <w:rPr>
          <w:spacing w:val="-8"/>
          <w:w w:val="105"/>
        </w:rPr>
        <w:t xml:space="preserve"> </w:t>
      </w:r>
      <w:r>
        <w:rPr>
          <w:w w:val="105"/>
        </w:rPr>
        <w:t>improved:</w:t>
      </w:r>
      <w:r>
        <w:rPr>
          <w:spacing w:val="-7"/>
          <w:w w:val="105"/>
        </w:rPr>
        <w:t xml:space="preserve"> </w:t>
      </w:r>
      <w:r>
        <w:rPr>
          <w:w w:val="105"/>
        </w:rPr>
        <w:t>“He</w:t>
      </w:r>
      <w:r>
        <w:rPr>
          <w:spacing w:val="-8"/>
          <w:w w:val="105"/>
        </w:rPr>
        <w:t xml:space="preserve"> </w:t>
      </w:r>
      <w:r>
        <w:rPr>
          <w:w w:val="105"/>
        </w:rPr>
        <w:t>is</w:t>
      </w:r>
      <w:r>
        <w:rPr>
          <w:spacing w:val="-8"/>
          <w:w w:val="105"/>
        </w:rPr>
        <w:t xml:space="preserve"> </w:t>
      </w:r>
      <w:r>
        <w:rPr>
          <w:w w:val="105"/>
        </w:rPr>
        <w:t>clearly</w:t>
      </w:r>
      <w:r>
        <w:rPr>
          <w:spacing w:val="-7"/>
          <w:w w:val="105"/>
        </w:rPr>
        <w:t xml:space="preserve"> </w:t>
      </w:r>
      <w:r>
        <w:rPr>
          <w:w w:val="105"/>
        </w:rPr>
        <w:t>a</w:t>
      </w:r>
      <w:r>
        <w:rPr>
          <w:spacing w:val="-8"/>
          <w:w w:val="105"/>
        </w:rPr>
        <w:t xml:space="preserve"> </w:t>
      </w:r>
      <w:r>
        <w:rPr>
          <w:w w:val="105"/>
        </w:rPr>
        <w:t>bozo.</w:t>
      </w:r>
      <w:r>
        <w:rPr>
          <w:spacing w:val="-7"/>
          <w:w w:val="105"/>
        </w:rPr>
        <w:t xml:space="preserve"> </w:t>
      </w:r>
      <w:r>
        <w:rPr>
          <w:w w:val="105"/>
        </w:rPr>
        <w:t>But</w:t>
      </w:r>
      <w:r>
        <w:rPr>
          <w:spacing w:val="-5"/>
          <w:w w:val="105"/>
        </w:rPr>
        <w:t xml:space="preserve"> </w:t>
      </w:r>
      <w:r>
        <w:rPr>
          <w:spacing w:val="3"/>
          <w:w w:val="105"/>
        </w:rPr>
        <w:t xml:space="preserve">he </w:t>
      </w:r>
      <w:r>
        <w:rPr>
          <w:w w:val="105"/>
        </w:rPr>
        <w:t>must</w:t>
      </w:r>
      <w:r>
        <w:rPr>
          <w:spacing w:val="-6"/>
          <w:w w:val="105"/>
        </w:rPr>
        <w:t xml:space="preserve"> </w:t>
      </w:r>
      <w:r>
        <w:rPr>
          <w:w w:val="105"/>
        </w:rPr>
        <w:t>have</w:t>
      </w:r>
      <w:r>
        <w:rPr>
          <w:spacing w:val="-6"/>
          <w:w w:val="105"/>
        </w:rPr>
        <w:t xml:space="preserve"> </w:t>
      </w:r>
      <w:r>
        <w:rPr>
          <w:w w:val="105"/>
        </w:rPr>
        <w:t>gotten</w:t>
      </w:r>
      <w:r>
        <w:rPr>
          <w:spacing w:val="-5"/>
          <w:w w:val="105"/>
        </w:rPr>
        <w:t xml:space="preserve"> </w:t>
      </w:r>
      <w:r>
        <w:rPr>
          <w:w w:val="105"/>
        </w:rPr>
        <w:t>the</w:t>
      </w:r>
      <w:r>
        <w:rPr>
          <w:spacing w:val="-6"/>
          <w:w w:val="105"/>
        </w:rPr>
        <w:t xml:space="preserve"> </w:t>
      </w:r>
      <w:r>
        <w:rPr>
          <w:w w:val="105"/>
        </w:rPr>
        <w:t>message</w:t>
      </w:r>
      <w:r>
        <w:rPr>
          <w:spacing w:val="-5"/>
          <w:w w:val="105"/>
        </w:rPr>
        <w:t xml:space="preserve"> </w:t>
      </w:r>
      <w:r>
        <w:rPr>
          <w:w w:val="105"/>
        </w:rPr>
        <w:t>and</w:t>
      </w:r>
      <w:r>
        <w:rPr>
          <w:spacing w:val="-6"/>
          <w:w w:val="105"/>
        </w:rPr>
        <w:t xml:space="preserve"> </w:t>
      </w:r>
      <w:r>
        <w:rPr>
          <w:w w:val="105"/>
        </w:rPr>
        <w:t>really</w:t>
      </w:r>
      <w:r>
        <w:rPr>
          <w:spacing w:val="-6"/>
          <w:w w:val="105"/>
        </w:rPr>
        <w:t xml:space="preserve"> </w:t>
      </w:r>
      <w:r>
        <w:rPr>
          <w:w w:val="105"/>
        </w:rPr>
        <w:t>started</w:t>
      </w:r>
      <w:r>
        <w:rPr>
          <w:spacing w:val="-5"/>
          <w:w w:val="105"/>
        </w:rPr>
        <w:t xml:space="preserve"> </w:t>
      </w:r>
      <w:r>
        <w:rPr>
          <w:w w:val="105"/>
        </w:rPr>
        <w:t>trying.</w:t>
      </w:r>
      <w:r>
        <w:rPr>
          <w:spacing w:val="-6"/>
          <w:w w:val="105"/>
        </w:rPr>
        <w:t xml:space="preserve"> </w:t>
      </w:r>
      <w:r>
        <w:rPr>
          <w:w w:val="105"/>
        </w:rPr>
        <w:t>Finally,</w:t>
      </w:r>
      <w:r>
        <w:rPr>
          <w:spacing w:val="-5"/>
          <w:w w:val="105"/>
        </w:rPr>
        <w:t xml:space="preserve"> </w:t>
      </w:r>
      <w:r>
        <w:rPr>
          <w:w w:val="105"/>
        </w:rPr>
        <w:t>he</w:t>
      </w:r>
      <w:r>
        <w:rPr>
          <w:spacing w:val="-6"/>
          <w:w w:val="105"/>
        </w:rPr>
        <w:t xml:space="preserve"> </w:t>
      </w:r>
      <w:r>
        <w:rPr>
          <w:w w:val="105"/>
        </w:rPr>
        <w:t>caught</w:t>
      </w:r>
      <w:r>
        <w:rPr>
          <w:spacing w:val="-6"/>
          <w:w w:val="105"/>
        </w:rPr>
        <w:t xml:space="preserve"> </w:t>
      </w:r>
      <w:r>
        <w:rPr>
          <w:w w:val="105"/>
        </w:rPr>
        <w:t>on.</w:t>
      </w:r>
      <w:r>
        <w:rPr>
          <w:spacing w:val="-5"/>
          <w:w w:val="105"/>
        </w:rPr>
        <w:t xml:space="preserve"> </w:t>
      </w:r>
      <w:r>
        <w:rPr>
          <w:w w:val="105"/>
        </w:rPr>
        <w:t>Clearly,</w:t>
      </w:r>
      <w:r>
        <w:rPr>
          <w:spacing w:val="-6"/>
          <w:w w:val="105"/>
        </w:rPr>
        <w:t xml:space="preserve"> </w:t>
      </w:r>
      <w:r>
        <w:rPr>
          <w:w w:val="105"/>
        </w:rPr>
        <w:t>he’s</w:t>
      </w:r>
      <w:r>
        <w:rPr>
          <w:spacing w:val="-5"/>
          <w:w w:val="105"/>
        </w:rPr>
        <w:t xml:space="preserve"> </w:t>
      </w:r>
      <w:r>
        <w:rPr>
          <w:w w:val="105"/>
        </w:rPr>
        <w:t>slow.”</w:t>
      </w:r>
    </w:p>
    <w:p w:rsidR="002E0D56" w:rsidRDefault="00C67A04">
      <w:pPr>
        <w:pStyle w:val="BodyText"/>
        <w:spacing w:before="122" w:line="266" w:lineRule="auto"/>
        <w:ind w:left="228" w:right="707"/>
      </w:pPr>
      <w:r>
        <w:rPr>
          <w:w w:val="105"/>
        </w:rPr>
        <w:t>Again, the perceivers were unwilling to give up their first impression. They were reduced to explaining away the contradictory evidence by coming up with ad hoc motivational explanations to account for the</w:t>
      </w:r>
    </w:p>
    <w:p w:rsidR="002E0D56" w:rsidRDefault="002E0D56">
      <w:pPr>
        <w:spacing w:line="266" w:lineRule="auto"/>
        <w:sectPr w:rsidR="002E0D56">
          <w:pgSz w:w="10800" w:h="14460"/>
          <w:pgMar w:top="840" w:right="0" w:bottom="560" w:left="520" w:header="0" w:footer="287" w:gutter="0"/>
          <w:cols w:space="720"/>
        </w:sectPr>
      </w:pPr>
    </w:p>
    <w:p w:rsidR="002E0D56" w:rsidRDefault="00C67A04">
      <w:pPr>
        <w:pStyle w:val="BodyText"/>
        <w:spacing w:before="85"/>
        <w:ind w:left="228"/>
      </w:pPr>
      <w:r>
        <w:lastRenderedPageBreak/>
        <w:t>change in performance.</w:t>
      </w:r>
    </w:p>
    <w:p w:rsidR="002E0D56" w:rsidRDefault="00C67A04">
      <w:pPr>
        <w:pStyle w:val="BodyText"/>
        <w:spacing w:before="145" w:line="266" w:lineRule="auto"/>
        <w:ind w:left="228" w:right="1320"/>
      </w:pPr>
      <w:r>
        <w:t>In short,</w:t>
      </w:r>
      <w:r>
        <w:t xml:space="preserve"> it seems that all the adages about “putting your best foot forward” are right. Repairing the damages of a first impression gone awry is one tough assignment. (See Jones et al., 1972, and Jellison &amp; Blanche, 1976.)</w:t>
      </w:r>
    </w:p>
    <w:p w:rsidR="002E0D56" w:rsidRDefault="00C67A04">
      <w:pPr>
        <w:pStyle w:val="BodyText"/>
        <w:spacing w:before="121" w:line="266" w:lineRule="auto"/>
        <w:ind w:left="228" w:right="710"/>
      </w:pPr>
      <w:r>
        <w:rPr>
          <w:w w:val="105"/>
        </w:rPr>
        <w:t>You might discuss research that shows how</w:t>
      </w:r>
      <w:r>
        <w:rPr>
          <w:w w:val="105"/>
        </w:rPr>
        <w:t xml:space="preserve"> people who are randomly assigned to ask tough questions are automatically perceived as more knowledgeable than those randomly assigned to answer them. This research suggests that people fail to discount adequately for the constraints that roles impose on </w:t>
      </w:r>
      <w:r>
        <w:rPr>
          <w:w w:val="105"/>
        </w:rPr>
        <w:t>behavior. (See Ross, Amabile &amp; Steinmetz, 1977.)</w:t>
      </w:r>
    </w:p>
    <w:p w:rsidR="002E0D56" w:rsidRDefault="002E0D56">
      <w:pPr>
        <w:pStyle w:val="BodyText"/>
        <w:spacing w:before="8"/>
        <w:rPr>
          <w:sz w:val="32"/>
        </w:rPr>
      </w:pPr>
    </w:p>
    <w:p w:rsidR="002E0D56" w:rsidRDefault="00C67A04">
      <w:pPr>
        <w:pStyle w:val="Heading8"/>
      </w:pPr>
      <w:r>
        <w:rPr>
          <w:w w:val="105"/>
        </w:rPr>
        <w:t>ADDITIONAL RESOURCES</w:t>
      </w:r>
    </w:p>
    <w:p w:rsidR="002E0D56" w:rsidRDefault="00C67A04">
      <w:pPr>
        <w:spacing w:before="100" w:line="264" w:lineRule="auto"/>
        <w:ind w:left="663" w:right="707" w:hanging="435"/>
        <w:rPr>
          <w:rFonts w:ascii="Times New Roman"/>
          <w:sz w:val="19"/>
        </w:rPr>
      </w:pPr>
      <w:r>
        <w:rPr>
          <w:rFonts w:ascii="Times New Roman"/>
          <w:w w:val="105"/>
          <w:sz w:val="19"/>
        </w:rPr>
        <w:t xml:space="preserve">Jellison, J. M., &amp; Blanche, J. G. (1976). </w:t>
      </w:r>
      <w:r>
        <w:rPr>
          <w:rFonts w:ascii="Times New Roman"/>
          <w:i/>
          <w:w w:val="105"/>
          <w:sz w:val="19"/>
        </w:rPr>
        <w:t>The Effects of Pattern of Performance and Order of Presentation on Recall and Attribution of Ability. Personality and Social Psychology Bulleti</w:t>
      </w:r>
      <w:r>
        <w:rPr>
          <w:rFonts w:ascii="Times New Roman"/>
          <w:i/>
          <w:w w:val="105"/>
          <w:sz w:val="19"/>
        </w:rPr>
        <w:t xml:space="preserve">n </w:t>
      </w:r>
      <w:r>
        <w:rPr>
          <w:rFonts w:ascii="Times New Roman"/>
          <w:w w:val="105"/>
          <w:sz w:val="19"/>
        </w:rPr>
        <w:t>2, 47-50.</w:t>
      </w:r>
    </w:p>
    <w:p w:rsidR="002E0D56" w:rsidRDefault="00C67A04">
      <w:pPr>
        <w:spacing w:line="264" w:lineRule="auto"/>
        <w:ind w:left="663" w:right="612" w:hanging="435"/>
        <w:rPr>
          <w:rFonts w:ascii="Times New Roman"/>
          <w:sz w:val="19"/>
        </w:rPr>
      </w:pPr>
      <w:r>
        <w:rPr>
          <w:rFonts w:ascii="Times New Roman"/>
          <w:w w:val="105"/>
          <w:sz w:val="19"/>
        </w:rPr>
        <w:t>Jones, E. E., &amp; Pittman, L. (1982)</w:t>
      </w:r>
      <w:r>
        <w:rPr>
          <w:rFonts w:ascii="Times New Roman"/>
          <w:i/>
          <w:w w:val="105"/>
          <w:sz w:val="19"/>
        </w:rPr>
        <w:t xml:space="preserve">. Toward a Comprehensive Theory of Self-Presentation. </w:t>
      </w:r>
      <w:r>
        <w:rPr>
          <w:rFonts w:ascii="Times New Roman"/>
          <w:w w:val="105"/>
          <w:sz w:val="19"/>
        </w:rPr>
        <w:t xml:space="preserve">In J. Suls (Ed.), </w:t>
      </w:r>
      <w:r>
        <w:rPr>
          <w:rFonts w:ascii="Times New Roman"/>
          <w:i/>
          <w:w w:val="105"/>
          <w:sz w:val="19"/>
        </w:rPr>
        <w:t xml:space="preserve">The Self in Social Interaction </w:t>
      </w:r>
      <w:r>
        <w:rPr>
          <w:rFonts w:ascii="Times New Roman"/>
          <w:w w:val="105"/>
          <w:sz w:val="19"/>
        </w:rPr>
        <w:t>(Vol. 1). Hillsdale, NJ: Erlbaum.</w:t>
      </w:r>
    </w:p>
    <w:p w:rsidR="002E0D56" w:rsidRDefault="00C67A04">
      <w:pPr>
        <w:spacing w:line="264" w:lineRule="auto"/>
        <w:ind w:left="663" w:right="707" w:hanging="435"/>
        <w:rPr>
          <w:rFonts w:ascii="Times New Roman"/>
          <w:sz w:val="19"/>
        </w:rPr>
      </w:pPr>
      <w:r>
        <w:rPr>
          <w:rFonts w:ascii="Times New Roman"/>
          <w:w w:val="105"/>
          <w:sz w:val="19"/>
        </w:rPr>
        <w:t xml:space="preserve">Ross, L., Amabile, T., &amp; Steinmetz, J. (1977). </w:t>
      </w:r>
      <w:r>
        <w:rPr>
          <w:rFonts w:ascii="Times New Roman"/>
          <w:i/>
          <w:w w:val="105"/>
          <w:sz w:val="19"/>
        </w:rPr>
        <w:t>Social Rules, Social Contr</w:t>
      </w:r>
      <w:r>
        <w:rPr>
          <w:rFonts w:ascii="Times New Roman"/>
          <w:i/>
          <w:w w:val="105"/>
          <w:sz w:val="19"/>
        </w:rPr>
        <w:t xml:space="preserve">ol and Biases in the Social Perception Process. Journal of Personality and Social Psychology, </w:t>
      </w:r>
      <w:r>
        <w:rPr>
          <w:rFonts w:ascii="Times New Roman"/>
          <w:w w:val="105"/>
          <w:sz w:val="19"/>
        </w:rPr>
        <w:t>37, 485-494.</w:t>
      </w:r>
    </w:p>
    <w:p w:rsidR="002E0D56" w:rsidRDefault="00C67A04">
      <w:pPr>
        <w:spacing w:line="218" w:lineRule="exact"/>
        <w:ind w:left="228"/>
        <w:rPr>
          <w:rFonts w:ascii="Times New Roman"/>
          <w:i/>
          <w:sz w:val="19"/>
        </w:rPr>
      </w:pPr>
      <w:r>
        <w:rPr>
          <w:rFonts w:ascii="Times New Roman"/>
          <w:w w:val="105"/>
          <w:sz w:val="19"/>
        </w:rPr>
        <w:t xml:space="preserve">Schlenker, B. R. (1980). </w:t>
      </w:r>
      <w:r>
        <w:rPr>
          <w:rFonts w:ascii="Times New Roman"/>
          <w:i/>
          <w:w w:val="105"/>
          <w:sz w:val="19"/>
        </w:rPr>
        <w:t>Impression Management. The Self-Concept Social Identity and Interpersonal Relations.</w:t>
      </w:r>
    </w:p>
    <w:p w:rsidR="002E0D56" w:rsidRDefault="00C67A04">
      <w:pPr>
        <w:pStyle w:val="BodyText"/>
        <w:spacing w:before="21"/>
        <w:ind w:left="663"/>
        <w:rPr>
          <w:rFonts w:ascii="Times New Roman"/>
        </w:rPr>
      </w:pPr>
      <w:r>
        <w:rPr>
          <w:rFonts w:ascii="Times New Roman"/>
          <w:w w:val="105"/>
        </w:rPr>
        <w:t>Monterey, CA: Brooks/Cole.</w:t>
      </w:r>
    </w:p>
    <w:p w:rsidR="002E0D56" w:rsidRDefault="00C67A04">
      <w:pPr>
        <w:spacing w:before="21"/>
        <w:ind w:left="228"/>
        <w:rPr>
          <w:rFonts w:ascii="Times New Roman"/>
          <w:i/>
          <w:sz w:val="19"/>
        </w:rPr>
      </w:pPr>
      <w:r>
        <w:rPr>
          <w:rFonts w:ascii="Times New Roman"/>
          <w:w w:val="105"/>
          <w:sz w:val="19"/>
        </w:rPr>
        <w:t xml:space="preserve">Snyder, M., </w:t>
      </w:r>
      <w:r>
        <w:rPr>
          <w:rFonts w:ascii="Times New Roman"/>
          <w:w w:val="105"/>
          <w:sz w:val="19"/>
        </w:rPr>
        <w:t xml:space="preserve">&amp; Swann, W. B., Jr., (1978). </w:t>
      </w:r>
      <w:r>
        <w:rPr>
          <w:rFonts w:ascii="Times New Roman"/>
          <w:i/>
          <w:w w:val="105"/>
          <w:sz w:val="19"/>
        </w:rPr>
        <w:t>When Actions Reflect Attitudes: The Politics of Impression Management.</w:t>
      </w:r>
    </w:p>
    <w:p w:rsidR="002E0D56" w:rsidRDefault="00C67A04">
      <w:pPr>
        <w:spacing w:before="22"/>
        <w:ind w:left="663"/>
        <w:rPr>
          <w:rFonts w:ascii="Times New Roman"/>
          <w:sz w:val="19"/>
        </w:rPr>
      </w:pPr>
      <w:r>
        <w:rPr>
          <w:rFonts w:ascii="Times New Roman"/>
          <w:i/>
          <w:w w:val="105"/>
          <w:sz w:val="19"/>
        </w:rPr>
        <w:t xml:space="preserve">Journal of Personality and Social Psychology, </w:t>
      </w:r>
      <w:r>
        <w:rPr>
          <w:rFonts w:ascii="Times New Roman"/>
          <w:w w:val="105"/>
          <w:sz w:val="19"/>
        </w:rPr>
        <w:t>36, 1202-1212.</w:t>
      </w:r>
    </w:p>
    <w:p w:rsidR="002E0D56" w:rsidRDefault="002E0D56">
      <w:pPr>
        <w:rPr>
          <w:rFonts w:ascii="Times New Roman"/>
          <w:sz w:val="19"/>
        </w:rPr>
        <w:sectPr w:rsidR="002E0D56">
          <w:pgSz w:w="10800" w:h="14460"/>
          <w:pgMar w:top="840" w:right="0" w:bottom="620" w:left="520" w:header="0" w:footer="287" w:gutter="0"/>
          <w:cols w:space="720"/>
        </w:sectPr>
      </w:pPr>
    </w:p>
    <w:p w:rsidR="002E0D56" w:rsidRDefault="00C67A04">
      <w:pPr>
        <w:pStyle w:val="Heading3"/>
        <w:spacing w:before="69" w:line="252" w:lineRule="auto"/>
        <w:ind w:left="228"/>
        <w:rPr>
          <w:u w:val="none"/>
        </w:rPr>
      </w:pPr>
      <w:r>
        <w:rPr>
          <w:spacing w:val="35"/>
        </w:rPr>
        <w:lastRenderedPageBreak/>
        <w:t>COPIN</w:t>
      </w:r>
      <w:r>
        <w:rPr>
          <w:spacing w:val="-38"/>
        </w:rPr>
        <w:t xml:space="preserve"> </w:t>
      </w:r>
      <w:r>
        <w:rPr>
          <w:u w:val="none"/>
        </w:rPr>
        <w:t xml:space="preserve">G </w:t>
      </w:r>
      <w:r>
        <w:rPr>
          <w:spacing w:val="29"/>
        </w:rPr>
        <w:t>WIT</w:t>
      </w:r>
      <w:r>
        <w:rPr>
          <w:spacing w:val="-37"/>
        </w:rPr>
        <w:t xml:space="preserve"> </w:t>
      </w:r>
      <w:r>
        <w:rPr>
          <w:u w:val="none"/>
        </w:rPr>
        <w:t xml:space="preserve">H </w:t>
      </w:r>
      <w:r>
        <w:rPr>
          <w:spacing w:val="22"/>
        </w:rPr>
        <w:t>TH</w:t>
      </w:r>
      <w:r>
        <w:rPr>
          <w:spacing w:val="-37"/>
        </w:rPr>
        <w:t xml:space="preserve"> </w:t>
      </w:r>
      <w:r>
        <w:rPr>
          <w:u w:val="none"/>
        </w:rPr>
        <w:t xml:space="preserve">E </w:t>
      </w:r>
      <w:r>
        <w:rPr>
          <w:spacing w:val="39"/>
        </w:rPr>
        <w:t>ENVIRONMEN</w:t>
      </w:r>
      <w:r>
        <w:rPr>
          <w:spacing w:val="-38"/>
        </w:rPr>
        <w:t xml:space="preserve"> </w:t>
      </w:r>
      <w:r>
        <w:rPr>
          <w:u w:val="none"/>
        </w:rPr>
        <w:t xml:space="preserve">T </w:t>
      </w:r>
      <w:r>
        <w:rPr>
          <w:spacing w:val="33"/>
        </w:rPr>
        <w:t>WHIL</w:t>
      </w:r>
      <w:r>
        <w:rPr>
          <w:spacing w:val="-38"/>
        </w:rPr>
        <w:t xml:space="preserve"> </w:t>
      </w:r>
      <w:r>
        <w:rPr>
          <w:u w:val="none"/>
        </w:rPr>
        <w:t xml:space="preserve">E </w:t>
      </w:r>
      <w:r>
        <w:rPr>
          <w:spacing w:val="35"/>
          <w:u w:val="none"/>
        </w:rPr>
        <w:t xml:space="preserve">BEING </w:t>
      </w:r>
      <w:r>
        <w:rPr>
          <w:spacing w:val="39"/>
        </w:rPr>
        <w:t xml:space="preserve">TEMPORARIL </w:t>
      </w:r>
      <w:r>
        <w:rPr>
          <w:u w:val="none"/>
        </w:rPr>
        <w:t xml:space="preserve">Y </w:t>
      </w:r>
      <w:r>
        <w:rPr>
          <w:spacing w:val="35"/>
          <w:u w:val="none"/>
        </w:rPr>
        <w:t>BLIND</w:t>
      </w:r>
      <w:r>
        <w:rPr>
          <w:spacing w:val="-43"/>
          <w:u w:val="none"/>
        </w:rPr>
        <w:t xml:space="preserve"> </w:t>
      </w:r>
    </w:p>
    <w:p w:rsidR="002E0D56" w:rsidRDefault="00C67A04">
      <w:pPr>
        <w:pStyle w:val="BodyText"/>
        <w:spacing w:before="58" w:line="266" w:lineRule="auto"/>
        <w:ind w:left="228" w:right="707"/>
      </w:pPr>
      <w:r>
        <w:t>This is a special out-of-class assignment that may be given for extra credit or used as the basis for class discussion, at the instructor’s discretion.</w:t>
      </w:r>
    </w:p>
    <w:p w:rsidR="002E0D56" w:rsidRDefault="002E0D56">
      <w:pPr>
        <w:pStyle w:val="BodyText"/>
        <w:spacing w:before="7"/>
        <w:rPr>
          <w:sz w:val="32"/>
        </w:rPr>
      </w:pPr>
    </w:p>
    <w:p w:rsidR="002E0D56" w:rsidRDefault="00C67A04">
      <w:pPr>
        <w:pStyle w:val="Heading8"/>
      </w:pPr>
      <w:r>
        <w:t>OBJECTIVES</w:t>
      </w:r>
    </w:p>
    <w:p w:rsidR="002E0D56" w:rsidRDefault="00C67A04">
      <w:pPr>
        <w:pStyle w:val="ListParagraph"/>
        <w:numPr>
          <w:ilvl w:val="0"/>
          <w:numId w:val="59"/>
        </w:numPr>
        <w:tabs>
          <w:tab w:val="left" w:pos="948"/>
          <w:tab w:val="left" w:pos="949"/>
        </w:tabs>
        <w:spacing w:before="89" w:line="266" w:lineRule="auto"/>
        <w:ind w:right="882"/>
        <w:rPr>
          <w:sz w:val="19"/>
        </w:rPr>
      </w:pPr>
      <w:r>
        <w:rPr>
          <w:w w:val="105"/>
          <w:sz w:val="19"/>
        </w:rPr>
        <w:t>To</w:t>
      </w:r>
      <w:r>
        <w:rPr>
          <w:spacing w:val="-12"/>
          <w:w w:val="105"/>
          <w:sz w:val="19"/>
        </w:rPr>
        <w:t xml:space="preserve"> </w:t>
      </w:r>
      <w:r>
        <w:rPr>
          <w:w w:val="105"/>
          <w:sz w:val="19"/>
        </w:rPr>
        <w:t>give</w:t>
      </w:r>
      <w:r>
        <w:rPr>
          <w:spacing w:val="-11"/>
          <w:w w:val="105"/>
          <w:sz w:val="19"/>
        </w:rPr>
        <w:t xml:space="preserve"> </w:t>
      </w:r>
      <w:r>
        <w:rPr>
          <w:w w:val="105"/>
          <w:sz w:val="19"/>
        </w:rPr>
        <w:t>students</w:t>
      </w:r>
      <w:r>
        <w:rPr>
          <w:spacing w:val="-11"/>
          <w:w w:val="105"/>
          <w:sz w:val="19"/>
        </w:rPr>
        <w:t xml:space="preserve"> </w:t>
      </w:r>
      <w:r>
        <w:rPr>
          <w:w w:val="105"/>
          <w:sz w:val="19"/>
        </w:rPr>
        <w:t>the</w:t>
      </w:r>
      <w:r>
        <w:rPr>
          <w:spacing w:val="-11"/>
          <w:w w:val="105"/>
          <w:sz w:val="19"/>
        </w:rPr>
        <w:t xml:space="preserve"> </w:t>
      </w:r>
      <w:r>
        <w:rPr>
          <w:w w:val="105"/>
          <w:sz w:val="19"/>
        </w:rPr>
        <w:t>opportunity</w:t>
      </w:r>
      <w:r>
        <w:rPr>
          <w:spacing w:val="-11"/>
          <w:w w:val="105"/>
          <w:sz w:val="19"/>
        </w:rPr>
        <w:t xml:space="preserve"> </w:t>
      </w:r>
      <w:r>
        <w:rPr>
          <w:w w:val="105"/>
          <w:sz w:val="19"/>
        </w:rPr>
        <w:t>of</w:t>
      </w:r>
      <w:r>
        <w:rPr>
          <w:spacing w:val="-11"/>
          <w:w w:val="105"/>
          <w:sz w:val="19"/>
        </w:rPr>
        <w:t xml:space="preserve"> </w:t>
      </w:r>
      <w:r>
        <w:rPr>
          <w:w w:val="105"/>
          <w:sz w:val="19"/>
        </w:rPr>
        <w:t>having</w:t>
      </w:r>
      <w:r>
        <w:rPr>
          <w:spacing w:val="-11"/>
          <w:w w:val="105"/>
          <w:sz w:val="19"/>
        </w:rPr>
        <w:t xml:space="preserve"> </w:t>
      </w:r>
      <w:r>
        <w:rPr>
          <w:w w:val="105"/>
          <w:sz w:val="19"/>
        </w:rPr>
        <w:t>the</w:t>
      </w:r>
      <w:r>
        <w:rPr>
          <w:spacing w:val="-11"/>
          <w:w w:val="105"/>
          <w:sz w:val="19"/>
        </w:rPr>
        <w:t xml:space="preserve"> </w:t>
      </w:r>
      <w:r>
        <w:rPr>
          <w:w w:val="105"/>
          <w:sz w:val="19"/>
        </w:rPr>
        <w:t>unique</w:t>
      </w:r>
      <w:r>
        <w:rPr>
          <w:spacing w:val="-11"/>
          <w:w w:val="105"/>
          <w:sz w:val="19"/>
        </w:rPr>
        <w:t xml:space="preserve"> </w:t>
      </w:r>
      <w:r>
        <w:rPr>
          <w:w w:val="105"/>
          <w:sz w:val="19"/>
        </w:rPr>
        <w:t>sensory-perceptual</w:t>
      </w:r>
      <w:r>
        <w:rPr>
          <w:spacing w:val="-11"/>
          <w:w w:val="105"/>
          <w:sz w:val="19"/>
        </w:rPr>
        <w:t xml:space="preserve"> </w:t>
      </w:r>
      <w:r>
        <w:rPr>
          <w:w w:val="105"/>
          <w:sz w:val="19"/>
        </w:rPr>
        <w:t>experience</w:t>
      </w:r>
      <w:r>
        <w:rPr>
          <w:spacing w:val="-11"/>
          <w:w w:val="105"/>
          <w:sz w:val="19"/>
        </w:rPr>
        <w:t xml:space="preserve"> </w:t>
      </w:r>
      <w:r>
        <w:rPr>
          <w:w w:val="105"/>
          <w:sz w:val="19"/>
        </w:rPr>
        <w:t>of</w:t>
      </w:r>
      <w:r>
        <w:rPr>
          <w:spacing w:val="-11"/>
          <w:w w:val="105"/>
          <w:sz w:val="19"/>
        </w:rPr>
        <w:t xml:space="preserve"> </w:t>
      </w:r>
      <w:r>
        <w:rPr>
          <w:w w:val="105"/>
          <w:sz w:val="19"/>
        </w:rPr>
        <w:t>not</w:t>
      </w:r>
      <w:r>
        <w:rPr>
          <w:spacing w:val="-11"/>
          <w:w w:val="105"/>
          <w:sz w:val="19"/>
        </w:rPr>
        <w:t xml:space="preserve"> </w:t>
      </w:r>
      <w:r>
        <w:rPr>
          <w:w w:val="105"/>
          <w:sz w:val="19"/>
        </w:rPr>
        <w:t>b</w:t>
      </w:r>
      <w:r>
        <w:rPr>
          <w:w w:val="105"/>
          <w:sz w:val="19"/>
        </w:rPr>
        <w:t>eing sighted</w:t>
      </w:r>
      <w:r>
        <w:rPr>
          <w:spacing w:val="-6"/>
          <w:w w:val="105"/>
          <w:sz w:val="19"/>
        </w:rPr>
        <w:t xml:space="preserve"> </w:t>
      </w:r>
      <w:r>
        <w:rPr>
          <w:w w:val="105"/>
          <w:sz w:val="19"/>
        </w:rPr>
        <w:t>for</w:t>
      </w:r>
      <w:r>
        <w:rPr>
          <w:spacing w:val="-6"/>
          <w:w w:val="105"/>
          <w:sz w:val="19"/>
        </w:rPr>
        <w:t xml:space="preserve"> </w:t>
      </w:r>
      <w:r>
        <w:rPr>
          <w:w w:val="105"/>
          <w:sz w:val="19"/>
        </w:rPr>
        <w:t>some</w:t>
      </w:r>
      <w:r>
        <w:rPr>
          <w:spacing w:val="-5"/>
          <w:w w:val="105"/>
          <w:sz w:val="19"/>
        </w:rPr>
        <w:t xml:space="preserve"> </w:t>
      </w:r>
      <w:r>
        <w:rPr>
          <w:w w:val="105"/>
          <w:sz w:val="19"/>
        </w:rPr>
        <w:t>period</w:t>
      </w:r>
      <w:r>
        <w:rPr>
          <w:spacing w:val="-6"/>
          <w:w w:val="105"/>
          <w:sz w:val="19"/>
        </w:rPr>
        <w:t xml:space="preserve"> </w:t>
      </w:r>
      <w:r>
        <w:rPr>
          <w:w w:val="105"/>
          <w:sz w:val="19"/>
        </w:rPr>
        <w:t>of</w:t>
      </w:r>
      <w:r>
        <w:rPr>
          <w:spacing w:val="-6"/>
          <w:w w:val="105"/>
          <w:sz w:val="19"/>
        </w:rPr>
        <w:t xml:space="preserve"> </w:t>
      </w:r>
      <w:r>
        <w:rPr>
          <w:w w:val="105"/>
          <w:sz w:val="19"/>
        </w:rPr>
        <w:t>time</w:t>
      </w:r>
      <w:r>
        <w:rPr>
          <w:spacing w:val="-5"/>
          <w:w w:val="105"/>
          <w:sz w:val="19"/>
        </w:rPr>
        <w:t xml:space="preserve"> </w:t>
      </w:r>
      <w:r>
        <w:rPr>
          <w:w w:val="105"/>
          <w:sz w:val="19"/>
        </w:rPr>
        <w:t>(several</w:t>
      </w:r>
      <w:r>
        <w:rPr>
          <w:spacing w:val="-6"/>
          <w:w w:val="105"/>
          <w:sz w:val="19"/>
        </w:rPr>
        <w:t xml:space="preserve"> </w:t>
      </w:r>
      <w:r>
        <w:rPr>
          <w:w w:val="105"/>
          <w:sz w:val="19"/>
        </w:rPr>
        <w:t>hours</w:t>
      </w:r>
      <w:r>
        <w:rPr>
          <w:spacing w:val="-6"/>
          <w:w w:val="105"/>
          <w:sz w:val="19"/>
        </w:rPr>
        <w:t xml:space="preserve"> </w:t>
      </w:r>
      <w:r>
        <w:rPr>
          <w:w w:val="105"/>
          <w:sz w:val="19"/>
        </w:rPr>
        <w:t>to</w:t>
      </w:r>
      <w:r>
        <w:rPr>
          <w:spacing w:val="-5"/>
          <w:w w:val="105"/>
          <w:sz w:val="19"/>
        </w:rPr>
        <w:t xml:space="preserve"> </w:t>
      </w:r>
      <w:r>
        <w:rPr>
          <w:w w:val="105"/>
          <w:sz w:val="19"/>
        </w:rPr>
        <w:t>one</w:t>
      </w:r>
      <w:r>
        <w:rPr>
          <w:spacing w:val="-6"/>
          <w:w w:val="105"/>
          <w:sz w:val="19"/>
        </w:rPr>
        <w:t xml:space="preserve"> </w:t>
      </w:r>
      <w:r>
        <w:rPr>
          <w:w w:val="105"/>
          <w:sz w:val="19"/>
        </w:rPr>
        <w:t>day).</w:t>
      </w:r>
    </w:p>
    <w:p w:rsidR="002E0D56" w:rsidRDefault="00C67A04">
      <w:pPr>
        <w:pStyle w:val="ListParagraph"/>
        <w:numPr>
          <w:ilvl w:val="0"/>
          <w:numId w:val="59"/>
        </w:numPr>
        <w:tabs>
          <w:tab w:val="left" w:pos="948"/>
          <w:tab w:val="left" w:pos="949"/>
        </w:tabs>
        <w:rPr>
          <w:sz w:val="19"/>
        </w:rPr>
      </w:pPr>
      <w:r>
        <w:rPr>
          <w:w w:val="105"/>
          <w:sz w:val="19"/>
        </w:rPr>
        <w:t>To compare anticipated reactions of students with their actual</w:t>
      </w:r>
      <w:r>
        <w:rPr>
          <w:spacing w:val="-33"/>
          <w:w w:val="105"/>
          <w:sz w:val="19"/>
        </w:rPr>
        <w:t xml:space="preserve"> </w:t>
      </w:r>
      <w:r>
        <w:rPr>
          <w:w w:val="105"/>
          <w:sz w:val="19"/>
        </w:rPr>
        <w:t>experiences.</w:t>
      </w:r>
    </w:p>
    <w:p w:rsidR="002E0D56" w:rsidRDefault="00C67A04">
      <w:pPr>
        <w:pStyle w:val="ListParagraph"/>
        <w:numPr>
          <w:ilvl w:val="0"/>
          <w:numId w:val="59"/>
        </w:numPr>
        <w:tabs>
          <w:tab w:val="left" w:pos="948"/>
          <w:tab w:val="left" w:pos="949"/>
        </w:tabs>
        <w:spacing w:before="144"/>
        <w:rPr>
          <w:sz w:val="19"/>
        </w:rPr>
      </w:pPr>
      <w:r>
        <w:rPr>
          <w:w w:val="105"/>
          <w:sz w:val="19"/>
        </w:rPr>
        <w:t>To demonstrate the value of experiential</w:t>
      </w:r>
      <w:r>
        <w:rPr>
          <w:spacing w:val="-25"/>
          <w:w w:val="105"/>
          <w:sz w:val="19"/>
        </w:rPr>
        <w:t xml:space="preserve"> </w:t>
      </w:r>
      <w:r>
        <w:rPr>
          <w:w w:val="105"/>
          <w:sz w:val="19"/>
        </w:rPr>
        <w:t>learning.</w:t>
      </w:r>
    </w:p>
    <w:p w:rsidR="002E0D56" w:rsidRDefault="002E0D56">
      <w:pPr>
        <w:pStyle w:val="BodyText"/>
        <w:spacing w:before="8"/>
        <w:rPr>
          <w:sz w:val="34"/>
        </w:rPr>
      </w:pPr>
    </w:p>
    <w:p w:rsidR="002E0D56" w:rsidRDefault="00C67A04">
      <w:pPr>
        <w:pStyle w:val="Heading8"/>
      </w:pPr>
      <w:r>
        <w:t>OVERVIEW</w:t>
      </w:r>
    </w:p>
    <w:p w:rsidR="002E0D56" w:rsidRDefault="00C67A04">
      <w:pPr>
        <w:pStyle w:val="BodyText"/>
        <w:spacing w:before="89" w:line="266" w:lineRule="auto"/>
        <w:ind w:left="228" w:right="707"/>
      </w:pPr>
      <w:r>
        <w:rPr>
          <w:w w:val="105"/>
        </w:rPr>
        <w:t>We all wonder from time to time what life would be like or how we might be different if some sensory attribute</w:t>
      </w:r>
      <w:r>
        <w:rPr>
          <w:spacing w:val="-11"/>
          <w:w w:val="105"/>
        </w:rPr>
        <w:t xml:space="preserve"> </w:t>
      </w:r>
      <w:r>
        <w:rPr>
          <w:w w:val="105"/>
        </w:rPr>
        <w:t>we</w:t>
      </w:r>
      <w:r>
        <w:rPr>
          <w:spacing w:val="-11"/>
          <w:w w:val="105"/>
        </w:rPr>
        <w:t xml:space="preserve"> </w:t>
      </w:r>
      <w:r>
        <w:rPr>
          <w:w w:val="105"/>
        </w:rPr>
        <w:t>value</w:t>
      </w:r>
      <w:r>
        <w:rPr>
          <w:spacing w:val="-11"/>
          <w:w w:val="105"/>
        </w:rPr>
        <w:t xml:space="preserve"> </w:t>
      </w:r>
      <w:r>
        <w:rPr>
          <w:w w:val="105"/>
        </w:rPr>
        <w:t>and</w:t>
      </w:r>
      <w:r>
        <w:rPr>
          <w:spacing w:val="-10"/>
          <w:w w:val="105"/>
        </w:rPr>
        <w:t xml:space="preserve"> </w:t>
      </w:r>
      <w:r>
        <w:rPr>
          <w:w w:val="105"/>
        </w:rPr>
        <w:t>rely</w:t>
      </w:r>
      <w:r>
        <w:rPr>
          <w:spacing w:val="-11"/>
          <w:w w:val="105"/>
        </w:rPr>
        <w:t xml:space="preserve"> </w:t>
      </w:r>
      <w:r>
        <w:rPr>
          <w:w w:val="105"/>
        </w:rPr>
        <w:t>on</w:t>
      </w:r>
      <w:r>
        <w:rPr>
          <w:spacing w:val="-11"/>
          <w:w w:val="105"/>
        </w:rPr>
        <w:t xml:space="preserve"> </w:t>
      </w:r>
      <w:r>
        <w:rPr>
          <w:w w:val="105"/>
        </w:rPr>
        <w:t>were</w:t>
      </w:r>
      <w:r>
        <w:rPr>
          <w:spacing w:val="-10"/>
          <w:w w:val="105"/>
        </w:rPr>
        <w:t xml:space="preserve"> </w:t>
      </w:r>
      <w:r>
        <w:rPr>
          <w:w w:val="105"/>
        </w:rPr>
        <w:t>suddenly</w:t>
      </w:r>
      <w:r>
        <w:rPr>
          <w:spacing w:val="-11"/>
          <w:w w:val="105"/>
        </w:rPr>
        <w:t xml:space="preserve"> </w:t>
      </w:r>
      <w:r>
        <w:rPr>
          <w:w w:val="105"/>
        </w:rPr>
        <w:t>changed:</w:t>
      </w:r>
      <w:r>
        <w:rPr>
          <w:spacing w:val="-11"/>
          <w:w w:val="105"/>
        </w:rPr>
        <w:t xml:space="preserve"> </w:t>
      </w:r>
      <w:r>
        <w:rPr>
          <w:w w:val="105"/>
        </w:rPr>
        <w:t>such</w:t>
      </w:r>
      <w:r>
        <w:rPr>
          <w:spacing w:val="-10"/>
          <w:w w:val="105"/>
        </w:rPr>
        <w:t xml:space="preserve"> </w:t>
      </w:r>
      <w:r>
        <w:rPr>
          <w:w w:val="105"/>
        </w:rPr>
        <w:t>as</w:t>
      </w:r>
      <w:r>
        <w:rPr>
          <w:spacing w:val="-11"/>
          <w:w w:val="105"/>
        </w:rPr>
        <w:t xml:space="preserve"> </w:t>
      </w:r>
      <w:r>
        <w:rPr>
          <w:w w:val="105"/>
        </w:rPr>
        <w:t>our</w:t>
      </w:r>
      <w:r>
        <w:rPr>
          <w:spacing w:val="-11"/>
          <w:w w:val="105"/>
        </w:rPr>
        <w:t xml:space="preserve"> </w:t>
      </w:r>
      <w:r>
        <w:rPr>
          <w:w w:val="105"/>
        </w:rPr>
        <w:t>hearing;</w:t>
      </w:r>
      <w:r>
        <w:rPr>
          <w:spacing w:val="-11"/>
          <w:w w:val="105"/>
        </w:rPr>
        <w:t xml:space="preserve"> </w:t>
      </w:r>
      <w:r>
        <w:rPr>
          <w:w w:val="105"/>
        </w:rPr>
        <w:t>sense</w:t>
      </w:r>
      <w:r>
        <w:rPr>
          <w:spacing w:val="-10"/>
          <w:w w:val="105"/>
        </w:rPr>
        <w:t xml:space="preserve"> </w:t>
      </w:r>
      <w:r>
        <w:rPr>
          <w:w w:val="105"/>
        </w:rPr>
        <w:t>of</w:t>
      </w:r>
      <w:r>
        <w:rPr>
          <w:spacing w:val="-11"/>
          <w:w w:val="105"/>
        </w:rPr>
        <w:t xml:space="preserve"> </w:t>
      </w:r>
      <w:r>
        <w:rPr>
          <w:w w:val="105"/>
        </w:rPr>
        <w:t>smell,</w:t>
      </w:r>
      <w:r>
        <w:rPr>
          <w:spacing w:val="-11"/>
          <w:w w:val="105"/>
        </w:rPr>
        <w:t xml:space="preserve"> </w:t>
      </w:r>
      <w:r>
        <w:rPr>
          <w:w w:val="105"/>
        </w:rPr>
        <w:t>taste,</w:t>
      </w:r>
      <w:r>
        <w:rPr>
          <w:spacing w:val="-10"/>
          <w:w w:val="105"/>
        </w:rPr>
        <w:t xml:space="preserve"> </w:t>
      </w:r>
      <w:r>
        <w:rPr>
          <w:w w:val="105"/>
        </w:rPr>
        <w:t>or</w:t>
      </w:r>
      <w:r>
        <w:rPr>
          <w:spacing w:val="-11"/>
          <w:w w:val="105"/>
        </w:rPr>
        <w:t xml:space="preserve"> </w:t>
      </w:r>
      <w:r>
        <w:rPr>
          <w:w w:val="105"/>
        </w:rPr>
        <w:t>feel;</w:t>
      </w:r>
      <w:r>
        <w:rPr>
          <w:spacing w:val="-11"/>
          <w:w w:val="105"/>
        </w:rPr>
        <w:t xml:space="preserve"> </w:t>
      </w:r>
      <w:r>
        <w:rPr>
          <w:w w:val="105"/>
        </w:rPr>
        <w:t>or vision.</w:t>
      </w:r>
      <w:r>
        <w:rPr>
          <w:spacing w:val="-6"/>
          <w:w w:val="105"/>
        </w:rPr>
        <w:t xml:space="preserve"> </w:t>
      </w:r>
      <w:r>
        <w:rPr>
          <w:w w:val="105"/>
        </w:rPr>
        <w:t>Here</w:t>
      </w:r>
      <w:r>
        <w:rPr>
          <w:spacing w:val="-5"/>
          <w:w w:val="105"/>
        </w:rPr>
        <w:t xml:space="preserve"> </w:t>
      </w:r>
      <w:r>
        <w:rPr>
          <w:w w:val="105"/>
        </w:rPr>
        <w:t>is</w:t>
      </w:r>
      <w:r>
        <w:rPr>
          <w:spacing w:val="-5"/>
          <w:w w:val="105"/>
        </w:rPr>
        <w:t xml:space="preserve"> </w:t>
      </w:r>
      <w:r>
        <w:rPr>
          <w:w w:val="105"/>
        </w:rPr>
        <w:t>a</w:t>
      </w:r>
      <w:r>
        <w:rPr>
          <w:spacing w:val="-5"/>
          <w:w w:val="105"/>
        </w:rPr>
        <w:t xml:space="preserve"> </w:t>
      </w:r>
      <w:r>
        <w:rPr>
          <w:w w:val="105"/>
        </w:rPr>
        <w:t>way</w:t>
      </w:r>
      <w:r>
        <w:rPr>
          <w:spacing w:val="-6"/>
          <w:w w:val="105"/>
        </w:rPr>
        <w:t xml:space="preserve"> </w:t>
      </w:r>
      <w:r>
        <w:rPr>
          <w:w w:val="105"/>
        </w:rPr>
        <w:t>for</w:t>
      </w:r>
      <w:r>
        <w:rPr>
          <w:spacing w:val="-5"/>
          <w:w w:val="105"/>
        </w:rPr>
        <w:t xml:space="preserve"> </w:t>
      </w:r>
      <w:r>
        <w:rPr>
          <w:w w:val="105"/>
        </w:rPr>
        <w:t>students</w:t>
      </w:r>
      <w:r>
        <w:rPr>
          <w:spacing w:val="-5"/>
          <w:w w:val="105"/>
        </w:rPr>
        <w:t xml:space="preserve"> </w:t>
      </w:r>
      <w:r>
        <w:rPr>
          <w:w w:val="105"/>
        </w:rPr>
        <w:t>to</w:t>
      </w:r>
      <w:r>
        <w:rPr>
          <w:spacing w:val="-5"/>
          <w:w w:val="105"/>
        </w:rPr>
        <w:t xml:space="preserve"> </w:t>
      </w:r>
      <w:r>
        <w:rPr>
          <w:w w:val="105"/>
        </w:rPr>
        <w:t>test</w:t>
      </w:r>
      <w:r>
        <w:rPr>
          <w:spacing w:val="-5"/>
          <w:w w:val="105"/>
        </w:rPr>
        <w:t xml:space="preserve"> </w:t>
      </w:r>
      <w:r>
        <w:rPr>
          <w:w w:val="105"/>
        </w:rPr>
        <w:t>the</w:t>
      </w:r>
      <w:r>
        <w:rPr>
          <w:spacing w:val="-6"/>
          <w:w w:val="105"/>
        </w:rPr>
        <w:t xml:space="preserve"> </w:t>
      </w:r>
      <w:r>
        <w:rPr>
          <w:w w:val="105"/>
        </w:rPr>
        <w:t>consequences</w:t>
      </w:r>
      <w:r>
        <w:rPr>
          <w:spacing w:val="-5"/>
          <w:w w:val="105"/>
        </w:rPr>
        <w:t xml:space="preserve"> </w:t>
      </w:r>
      <w:r>
        <w:rPr>
          <w:w w:val="105"/>
        </w:rPr>
        <w:t>of</w:t>
      </w:r>
      <w:r>
        <w:rPr>
          <w:spacing w:val="-5"/>
          <w:w w:val="105"/>
        </w:rPr>
        <w:t xml:space="preserve"> </w:t>
      </w:r>
      <w:r>
        <w:rPr>
          <w:w w:val="105"/>
        </w:rPr>
        <w:t>one</w:t>
      </w:r>
      <w:r>
        <w:rPr>
          <w:spacing w:val="-5"/>
          <w:w w:val="105"/>
        </w:rPr>
        <w:t xml:space="preserve"> </w:t>
      </w:r>
      <w:r>
        <w:rPr>
          <w:w w:val="105"/>
        </w:rPr>
        <w:t>such</w:t>
      </w:r>
      <w:r>
        <w:rPr>
          <w:spacing w:val="-5"/>
          <w:w w:val="105"/>
        </w:rPr>
        <w:t xml:space="preserve"> </w:t>
      </w:r>
      <w:r>
        <w:rPr>
          <w:w w:val="105"/>
        </w:rPr>
        <w:t>loss-temporary</w:t>
      </w:r>
      <w:r>
        <w:rPr>
          <w:spacing w:val="-6"/>
          <w:w w:val="105"/>
        </w:rPr>
        <w:t xml:space="preserve"> </w:t>
      </w:r>
      <w:r>
        <w:rPr>
          <w:w w:val="105"/>
        </w:rPr>
        <w:t>blindness.</w:t>
      </w:r>
    </w:p>
    <w:p w:rsidR="002E0D56" w:rsidRDefault="002E0D56">
      <w:pPr>
        <w:pStyle w:val="BodyText"/>
        <w:spacing w:before="7"/>
        <w:rPr>
          <w:sz w:val="32"/>
        </w:rPr>
      </w:pPr>
    </w:p>
    <w:p w:rsidR="002E0D56" w:rsidRDefault="00C67A04">
      <w:pPr>
        <w:pStyle w:val="Heading8"/>
      </w:pPr>
      <w:r>
        <w:rPr>
          <w:w w:val="105"/>
        </w:rPr>
        <w:t>GENERAL INTRODUCTION</w:t>
      </w:r>
    </w:p>
    <w:p w:rsidR="002E0D56" w:rsidRDefault="00C67A04">
      <w:pPr>
        <w:pStyle w:val="BodyText"/>
        <w:spacing w:before="89" w:line="266" w:lineRule="auto"/>
        <w:ind w:left="228" w:right="771"/>
      </w:pPr>
      <w:r>
        <w:rPr>
          <w:w w:val="105"/>
        </w:rPr>
        <w:t>One of the primary research strategies for studying the operation of psychological and physiological processes involved in well-learned, highly practiced, or apparently inborn beh</w:t>
      </w:r>
      <w:r>
        <w:rPr>
          <w:w w:val="105"/>
        </w:rPr>
        <w:t>aviors is to disrupt them. Such</w:t>
      </w:r>
      <w:r>
        <w:rPr>
          <w:spacing w:val="-11"/>
          <w:w w:val="105"/>
        </w:rPr>
        <w:t xml:space="preserve"> </w:t>
      </w:r>
      <w:r>
        <w:rPr>
          <w:w w:val="105"/>
        </w:rPr>
        <w:t>behaviors,</w:t>
      </w:r>
      <w:r>
        <w:rPr>
          <w:spacing w:val="-12"/>
          <w:w w:val="105"/>
        </w:rPr>
        <w:t xml:space="preserve"> </w:t>
      </w:r>
      <w:r>
        <w:rPr>
          <w:w w:val="105"/>
        </w:rPr>
        <w:t>precisely</w:t>
      </w:r>
      <w:r>
        <w:rPr>
          <w:spacing w:val="-11"/>
          <w:w w:val="105"/>
        </w:rPr>
        <w:t xml:space="preserve"> </w:t>
      </w:r>
      <w:r>
        <w:rPr>
          <w:w w:val="105"/>
        </w:rPr>
        <w:t>because</w:t>
      </w:r>
      <w:r>
        <w:rPr>
          <w:spacing w:val="-11"/>
          <w:w w:val="105"/>
        </w:rPr>
        <w:t xml:space="preserve"> </w:t>
      </w:r>
      <w:r>
        <w:rPr>
          <w:w w:val="105"/>
        </w:rPr>
        <w:t>they</w:t>
      </w:r>
      <w:r>
        <w:rPr>
          <w:spacing w:val="-12"/>
          <w:w w:val="105"/>
        </w:rPr>
        <w:t xml:space="preserve"> </w:t>
      </w:r>
      <w:r>
        <w:rPr>
          <w:w w:val="105"/>
        </w:rPr>
        <w:t>usually</w:t>
      </w:r>
      <w:r>
        <w:rPr>
          <w:spacing w:val="-11"/>
          <w:w w:val="105"/>
        </w:rPr>
        <w:t xml:space="preserve"> </w:t>
      </w:r>
      <w:r>
        <w:rPr>
          <w:w w:val="105"/>
        </w:rPr>
        <w:t>function</w:t>
      </w:r>
      <w:r>
        <w:rPr>
          <w:spacing w:val="-11"/>
          <w:w w:val="105"/>
        </w:rPr>
        <w:t xml:space="preserve"> </w:t>
      </w:r>
      <w:r>
        <w:rPr>
          <w:w w:val="105"/>
        </w:rPr>
        <w:t>so</w:t>
      </w:r>
      <w:r>
        <w:rPr>
          <w:spacing w:val="-10"/>
          <w:w w:val="105"/>
        </w:rPr>
        <w:t xml:space="preserve"> </w:t>
      </w:r>
      <w:r>
        <w:rPr>
          <w:w w:val="105"/>
        </w:rPr>
        <w:t>well,</w:t>
      </w:r>
      <w:r>
        <w:rPr>
          <w:spacing w:val="-11"/>
          <w:w w:val="105"/>
        </w:rPr>
        <w:t xml:space="preserve"> </w:t>
      </w:r>
      <w:r>
        <w:rPr>
          <w:w w:val="105"/>
        </w:rPr>
        <w:t>are</w:t>
      </w:r>
      <w:r>
        <w:rPr>
          <w:spacing w:val="-11"/>
          <w:w w:val="105"/>
        </w:rPr>
        <w:t xml:space="preserve"> </w:t>
      </w:r>
      <w:r>
        <w:rPr>
          <w:w w:val="105"/>
        </w:rPr>
        <w:t>taken</w:t>
      </w:r>
      <w:r>
        <w:rPr>
          <w:spacing w:val="-12"/>
          <w:w w:val="105"/>
        </w:rPr>
        <w:t xml:space="preserve"> </w:t>
      </w:r>
      <w:r>
        <w:rPr>
          <w:w w:val="105"/>
        </w:rPr>
        <w:t>for</w:t>
      </w:r>
      <w:r>
        <w:rPr>
          <w:spacing w:val="-11"/>
          <w:w w:val="105"/>
        </w:rPr>
        <w:t xml:space="preserve"> </w:t>
      </w:r>
      <w:r>
        <w:rPr>
          <w:w w:val="105"/>
        </w:rPr>
        <w:t>granted</w:t>
      </w:r>
      <w:r>
        <w:rPr>
          <w:spacing w:val="-11"/>
          <w:w w:val="105"/>
        </w:rPr>
        <w:t xml:space="preserve"> </w:t>
      </w:r>
      <w:r>
        <w:rPr>
          <w:w w:val="105"/>
        </w:rPr>
        <w:t>and</w:t>
      </w:r>
      <w:r>
        <w:rPr>
          <w:spacing w:val="-11"/>
          <w:w w:val="105"/>
        </w:rPr>
        <w:t xml:space="preserve"> </w:t>
      </w:r>
      <w:r>
        <w:rPr>
          <w:w w:val="105"/>
        </w:rPr>
        <w:t>are</w:t>
      </w:r>
      <w:r>
        <w:rPr>
          <w:spacing w:val="-11"/>
          <w:w w:val="105"/>
        </w:rPr>
        <w:t xml:space="preserve"> </w:t>
      </w:r>
      <w:r>
        <w:rPr>
          <w:w w:val="105"/>
        </w:rPr>
        <w:t>therefore</w:t>
      </w:r>
      <w:r>
        <w:rPr>
          <w:spacing w:val="-11"/>
          <w:w w:val="105"/>
        </w:rPr>
        <w:t xml:space="preserve"> </w:t>
      </w:r>
      <w:r>
        <w:rPr>
          <w:w w:val="105"/>
        </w:rPr>
        <w:t>not subjected to the scientific scrutiny and analysis they may deserve. Investigation of the variables and processes respons</w:t>
      </w:r>
      <w:r>
        <w:rPr>
          <w:w w:val="105"/>
        </w:rPr>
        <w:t>ible for maintaining normal functioning often proceeds by creating conditions that prevent,</w:t>
      </w:r>
      <w:r>
        <w:rPr>
          <w:spacing w:val="-15"/>
          <w:w w:val="105"/>
        </w:rPr>
        <w:t xml:space="preserve"> </w:t>
      </w:r>
      <w:r>
        <w:rPr>
          <w:w w:val="105"/>
        </w:rPr>
        <w:t>block,</w:t>
      </w:r>
      <w:r>
        <w:rPr>
          <w:spacing w:val="-15"/>
          <w:w w:val="105"/>
        </w:rPr>
        <w:t xml:space="preserve"> </w:t>
      </w:r>
      <w:r>
        <w:rPr>
          <w:w w:val="105"/>
        </w:rPr>
        <w:t>or</w:t>
      </w:r>
      <w:r>
        <w:rPr>
          <w:spacing w:val="-15"/>
          <w:w w:val="105"/>
        </w:rPr>
        <w:t xml:space="preserve"> </w:t>
      </w:r>
      <w:r>
        <w:rPr>
          <w:w w:val="105"/>
        </w:rPr>
        <w:t>modify</w:t>
      </w:r>
      <w:r>
        <w:rPr>
          <w:spacing w:val="-15"/>
          <w:w w:val="105"/>
        </w:rPr>
        <w:t xml:space="preserve"> </w:t>
      </w:r>
      <w:r>
        <w:rPr>
          <w:w w:val="105"/>
        </w:rPr>
        <w:t>the</w:t>
      </w:r>
      <w:r>
        <w:rPr>
          <w:spacing w:val="-14"/>
          <w:w w:val="105"/>
        </w:rPr>
        <w:t xml:space="preserve"> </w:t>
      </w:r>
      <w:r>
        <w:rPr>
          <w:w w:val="105"/>
        </w:rPr>
        <w:t>occurrence</w:t>
      </w:r>
      <w:r>
        <w:rPr>
          <w:spacing w:val="-15"/>
          <w:w w:val="105"/>
        </w:rPr>
        <w:t xml:space="preserve"> </w:t>
      </w:r>
      <w:r>
        <w:rPr>
          <w:w w:val="105"/>
        </w:rPr>
        <w:t>of</w:t>
      </w:r>
      <w:r>
        <w:rPr>
          <w:spacing w:val="-15"/>
          <w:w w:val="105"/>
        </w:rPr>
        <w:t xml:space="preserve"> </w:t>
      </w:r>
      <w:r>
        <w:rPr>
          <w:w w:val="105"/>
        </w:rPr>
        <w:t>the</w:t>
      </w:r>
      <w:r>
        <w:rPr>
          <w:spacing w:val="-15"/>
          <w:w w:val="105"/>
        </w:rPr>
        <w:t xml:space="preserve"> </w:t>
      </w:r>
      <w:r>
        <w:rPr>
          <w:w w:val="105"/>
        </w:rPr>
        <w:t>behavior</w:t>
      </w:r>
      <w:r>
        <w:rPr>
          <w:spacing w:val="-14"/>
          <w:w w:val="105"/>
        </w:rPr>
        <w:t xml:space="preserve"> </w:t>
      </w:r>
      <w:r>
        <w:rPr>
          <w:w w:val="105"/>
        </w:rPr>
        <w:t>pattern,</w:t>
      </w:r>
      <w:r>
        <w:rPr>
          <w:spacing w:val="-15"/>
          <w:w w:val="105"/>
        </w:rPr>
        <w:t xml:space="preserve"> </w:t>
      </w:r>
      <w:r>
        <w:rPr>
          <w:w w:val="105"/>
        </w:rPr>
        <w:t>subject</w:t>
      </w:r>
      <w:r>
        <w:rPr>
          <w:spacing w:val="-15"/>
          <w:w w:val="105"/>
        </w:rPr>
        <w:t xml:space="preserve"> </w:t>
      </w:r>
      <w:r>
        <w:rPr>
          <w:w w:val="105"/>
        </w:rPr>
        <w:t>it</w:t>
      </w:r>
      <w:r>
        <w:rPr>
          <w:spacing w:val="-15"/>
          <w:w w:val="105"/>
        </w:rPr>
        <w:t xml:space="preserve"> </w:t>
      </w:r>
      <w:r>
        <w:rPr>
          <w:w w:val="105"/>
        </w:rPr>
        <w:t>to</w:t>
      </w:r>
      <w:r>
        <w:rPr>
          <w:spacing w:val="-14"/>
          <w:w w:val="105"/>
        </w:rPr>
        <w:t xml:space="preserve"> </w:t>
      </w:r>
      <w:r>
        <w:rPr>
          <w:w w:val="105"/>
        </w:rPr>
        <w:t>unusual</w:t>
      </w:r>
      <w:r>
        <w:rPr>
          <w:spacing w:val="-15"/>
          <w:w w:val="105"/>
        </w:rPr>
        <w:t xml:space="preserve"> </w:t>
      </w:r>
      <w:r>
        <w:rPr>
          <w:w w:val="105"/>
        </w:rPr>
        <w:t>stress,</w:t>
      </w:r>
      <w:r>
        <w:rPr>
          <w:spacing w:val="-15"/>
          <w:w w:val="105"/>
        </w:rPr>
        <w:t xml:space="preserve"> </w:t>
      </w:r>
      <w:r>
        <w:rPr>
          <w:w w:val="105"/>
        </w:rPr>
        <w:t>or</w:t>
      </w:r>
      <w:r>
        <w:rPr>
          <w:spacing w:val="-15"/>
          <w:w w:val="105"/>
        </w:rPr>
        <w:t xml:space="preserve"> </w:t>
      </w:r>
      <w:r>
        <w:rPr>
          <w:w w:val="105"/>
        </w:rPr>
        <w:t>cause</w:t>
      </w:r>
      <w:r>
        <w:rPr>
          <w:spacing w:val="-14"/>
          <w:w w:val="105"/>
        </w:rPr>
        <w:t xml:space="preserve"> </w:t>
      </w:r>
      <w:r>
        <w:rPr>
          <w:w w:val="105"/>
        </w:rPr>
        <w:t>it</w:t>
      </w:r>
      <w:r>
        <w:rPr>
          <w:spacing w:val="-15"/>
          <w:w w:val="105"/>
        </w:rPr>
        <w:t xml:space="preserve"> </w:t>
      </w:r>
      <w:r>
        <w:rPr>
          <w:w w:val="105"/>
        </w:rPr>
        <w:t>to</w:t>
      </w:r>
      <w:r>
        <w:rPr>
          <w:spacing w:val="-15"/>
          <w:w w:val="105"/>
        </w:rPr>
        <w:t xml:space="preserve"> </w:t>
      </w:r>
      <w:r>
        <w:rPr>
          <w:w w:val="105"/>
        </w:rPr>
        <w:t>be manifested in a deviant or abnormal</w:t>
      </w:r>
      <w:r>
        <w:rPr>
          <w:spacing w:val="-24"/>
          <w:w w:val="105"/>
        </w:rPr>
        <w:t xml:space="preserve"> </w:t>
      </w:r>
      <w:r>
        <w:rPr>
          <w:w w:val="105"/>
        </w:rPr>
        <w:t>form.</w:t>
      </w:r>
    </w:p>
    <w:p w:rsidR="002E0D56" w:rsidRDefault="00C67A04">
      <w:pPr>
        <w:pStyle w:val="BodyText"/>
        <w:spacing w:before="123" w:line="266" w:lineRule="auto"/>
        <w:ind w:left="228" w:right="707"/>
      </w:pPr>
      <w:r>
        <w:rPr>
          <w:w w:val="105"/>
        </w:rPr>
        <w:t>Sometimes such “experimental manipulations” are produced by naturally existing conditions-as with genetic mutations, birth defects, accidents, marked environmental changes, or being reared in a situation that</w:t>
      </w:r>
      <w:r>
        <w:rPr>
          <w:spacing w:val="-15"/>
          <w:w w:val="105"/>
        </w:rPr>
        <w:t xml:space="preserve"> </w:t>
      </w:r>
      <w:r>
        <w:rPr>
          <w:w w:val="105"/>
        </w:rPr>
        <w:t>is</w:t>
      </w:r>
      <w:r>
        <w:rPr>
          <w:spacing w:val="-15"/>
          <w:w w:val="105"/>
        </w:rPr>
        <w:t xml:space="preserve"> </w:t>
      </w:r>
      <w:r>
        <w:rPr>
          <w:w w:val="105"/>
        </w:rPr>
        <w:t>atypical</w:t>
      </w:r>
      <w:r>
        <w:rPr>
          <w:spacing w:val="-14"/>
          <w:w w:val="105"/>
        </w:rPr>
        <w:t xml:space="preserve"> </w:t>
      </w:r>
      <w:r>
        <w:rPr>
          <w:w w:val="105"/>
        </w:rPr>
        <w:t>for</w:t>
      </w:r>
      <w:r>
        <w:rPr>
          <w:spacing w:val="-15"/>
          <w:w w:val="105"/>
        </w:rPr>
        <w:t xml:space="preserve"> </w:t>
      </w:r>
      <w:r>
        <w:rPr>
          <w:w w:val="105"/>
        </w:rPr>
        <w:t>other</w:t>
      </w:r>
      <w:r>
        <w:rPr>
          <w:spacing w:val="-14"/>
          <w:w w:val="105"/>
        </w:rPr>
        <w:t xml:space="preserve"> </w:t>
      </w:r>
      <w:r>
        <w:rPr>
          <w:w w:val="105"/>
        </w:rPr>
        <w:t>members</w:t>
      </w:r>
      <w:r>
        <w:rPr>
          <w:spacing w:val="-15"/>
          <w:w w:val="105"/>
        </w:rPr>
        <w:t xml:space="preserve"> </w:t>
      </w:r>
      <w:r>
        <w:rPr>
          <w:w w:val="105"/>
        </w:rPr>
        <w:t>of</w:t>
      </w:r>
      <w:r>
        <w:rPr>
          <w:spacing w:val="-15"/>
          <w:w w:val="105"/>
        </w:rPr>
        <w:t xml:space="preserve"> </w:t>
      </w:r>
      <w:r>
        <w:rPr>
          <w:w w:val="105"/>
        </w:rPr>
        <w:t>a</w:t>
      </w:r>
      <w:r>
        <w:rPr>
          <w:spacing w:val="-14"/>
          <w:w w:val="105"/>
        </w:rPr>
        <w:t xml:space="preserve"> </w:t>
      </w:r>
      <w:r>
        <w:rPr>
          <w:w w:val="105"/>
        </w:rPr>
        <w:t>given,</w:t>
      </w:r>
      <w:r>
        <w:rPr>
          <w:spacing w:val="-15"/>
          <w:w w:val="105"/>
        </w:rPr>
        <w:t xml:space="preserve"> </w:t>
      </w:r>
      <w:r>
        <w:rPr>
          <w:w w:val="105"/>
        </w:rPr>
        <w:t>compa</w:t>
      </w:r>
      <w:r>
        <w:rPr>
          <w:w w:val="105"/>
        </w:rPr>
        <w:t>rable</w:t>
      </w:r>
      <w:r>
        <w:rPr>
          <w:spacing w:val="-14"/>
          <w:w w:val="105"/>
        </w:rPr>
        <w:t xml:space="preserve"> </w:t>
      </w:r>
      <w:r>
        <w:rPr>
          <w:w w:val="105"/>
        </w:rPr>
        <w:t>species</w:t>
      </w:r>
      <w:r>
        <w:rPr>
          <w:spacing w:val="-15"/>
          <w:w w:val="105"/>
        </w:rPr>
        <w:t xml:space="preserve"> </w:t>
      </w:r>
      <w:r>
        <w:rPr>
          <w:w w:val="105"/>
        </w:rPr>
        <w:t>or</w:t>
      </w:r>
      <w:r>
        <w:rPr>
          <w:spacing w:val="-15"/>
          <w:w w:val="105"/>
        </w:rPr>
        <w:t xml:space="preserve"> </w:t>
      </w:r>
      <w:r>
        <w:rPr>
          <w:w w:val="105"/>
        </w:rPr>
        <w:t>culture.</w:t>
      </w:r>
      <w:r>
        <w:rPr>
          <w:spacing w:val="-14"/>
          <w:w w:val="105"/>
        </w:rPr>
        <w:t xml:space="preserve"> </w:t>
      </w:r>
      <w:r>
        <w:rPr>
          <w:w w:val="105"/>
        </w:rPr>
        <w:t>For</w:t>
      </w:r>
      <w:r>
        <w:rPr>
          <w:spacing w:val="-15"/>
          <w:w w:val="105"/>
        </w:rPr>
        <w:t xml:space="preserve"> </w:t>
      </w:r>
      <w:r>
        <w:rPr>
          <w:w w:val="105"/>
        </w:rPr>
        <w:t>example,</w:t>
      </w:r>
      <w:r>
        <w:rPr>
          <w:spacing w:val="-14"/>
          <w:w w:val="105"/>
        </w:rPr>
        <w:t xml:space="preserve"> </w:t>
      </w:r>
      <w:r>
        <w:rPr>
          <w:w w:val="105"/>
        </w:rPr>
        <w:t>brain</w:t>
      </w:r>
      <w:r>
        <w:rPr>
          <w:spacing w:val="-15"/>
          <w:w w:val="105"/>
        </w:rPr>
        <w:t xml:space="preserve"> </w:t>
      </w:r>
      <w:r>
        <w:rPr>
          <w:w w:val="105"/>
        </w:rPr>
        <w:t>functioning was initially studied through observation of what specific behavioral functions were lost (temporarily or permanently)</w:t>
      </w:r>
      <w:r>
        <w:rPr>
          <w:spacing w:val="-17"/>
          <w:w w:val="105"/>
        </w:rPr>
        <w:t xml:space="preserve"> </w:t>
      </w:r>
      <w:r>
        <w:rPr>
          <w:w w:val="105"/>
        </w:rPr>
        <w:t>when</w:t>
      </w:r>
      <w:r>
        <w:rPr>
          <w:spacing w:val="-17"/>
          <w:w w:val="105"/>
        </w:rPr>
        <w:t xml:space="preserve"> </w:t>
      </w:r>
      <w:r>
        <w:rPr>
          <w:w w:val="105"/>
        </w:rPr>
        <w:t>tumors</w:t>
      </w:r>
      <w:r>
        <w:rPr>
          <w:spacing w:val="-17"/>
          <w:w w:val="105"/>
        </w:rPr>
        <w:t xml:space="preserve"> </w:t>
      </w:r>
      <w:r>
        <w:rPr>
          <w:w w:val="105"/>
        </w:rPr>
        <w:t>were</w:t>
      </w:r>
      <w:r>
        <w:rPr>
          <w:spacing w:val="-16"/>
          <w:w w:val="105"/>
        </w:rPr>
        <w:t xml:space="preserve"> </w:t>
      </w:r>
      <w:r>
        <w:rPr>
          <w:w w:val="105"/>
        </w:rPr>
        <w:t>removed</w:t>
      </w:r>
      <w:r>
        <w:rPr>
          <w:spacing w:val="-16"/>
          <w:w w:val="105"/>
        </w:rPr>
        <w:t xml:space="preserve"> </w:t>
      </w:r>
      <w:r>
        <w:rPr>
          <w:w w:val="105"/>
        </w:rPr>
        <w:t>from</w:t>
      </w:r>
      <w:r>
        <w:rPr>
          <w:spacing w:val="-16"/>
          <w:w w:val="105"/>
        </w:rPr>
        <w:t xml:space="preserve"> </w:t>
      </w:r>
      <w:r>
        <w:rPr>
          <w:w w:val="105"/>
        </w:rPr>
        <w:t>the</w:t>
      </w:r>
      <w:r>
        <w:rPr>
          <w:spacing w:val="-17"/>
          <w:w w:val="105"/>
        </w:rPr>
        <w:t xml:space="preserve"> </w:t>
      </w:r>
      <w:r>
        <w:rPr>
          <w:w w:val="105"/>
        </w:rPr>
        <w:t>brains</w:t>
      </w:r>
      <w:r>
        <w:rPr>
          <w:spacing w:val="-17"/>
          <w:w w:val="105"/>
        </w:rPr>
        <w:t xml:space="preserve"> </w:t>
      </w:r>
      <w:r>
        <w:rPr>
          <w:w w:val="105"/>
        </w:rPr>
        <w:t>of</w:t>
      </w:r>
      <w:r>
        <w:rPr>
          <w:spacing w:val="-16"/>
          <w:w w:val="105"/>
        </w:rPr>
        <w:t xml:space="preserve"> </w:t>
      </w:r>
      <w:r>
        <w:rPr>
          <w:w w:val="105"/>
        </w:rPr>
        <w:t>epileptics</w:t>
      </w:r>
      <w:r>
        <w:rPr>
          <w:spacing w:val="-17"/>
          <w:w w:val="105"/>
        </w:rPr>
        <w:t xml:space="preserve"> </w:t>
      </w:r>
      <w:r>
        <w:rPr>
          <w:w w:val="105"/>
        </w:rPr>
        <w:t>or</w:t>
      </w:r>
      <w:r>
        <w:rPr>
          <w:spacing w:val="-16"/>
          <w:w w:val="105"/>
        </w:rPr>
        <w:t xml:space="preserve"> </w:t>
      </w:r>
      <w:r>
        <w:rPr>
          <w:w w:val="105"/>
        </w:rPr>
        <w:t>when</w:t>
      </w:r>
      <w:r>
        <w:rPr>
          <w:spacing w:val="-16"/>
          <w:w w:val="105"/>
        </w:rPr>
        <w:t xml:space="preserve"> </w:t>
      </w:r>
      <w:r>
        <w:rPr>
          <w:w w:val="105"/>
        </w:rPr>
        <w:t>people</w:t>
      </w:r>
      <w:r>
        <w:rPr>
          <w:spacing w:val="-17"/>
          <w:w w:val="105"/>
        </w:rPr>
        <w:t xml:space="preserve"> </w:t>
      </w:r>
      <w:r>
        <w:rPr>
          <w:w w:val="105"/>
        </w:rPr>
        <w:t>suffered</w:t>
      </w:r>
      <w:r>
        <w:rPr>
          <w:spacing w:val="-16"/>
          <w:w w:val="105"/>
        </w:rPr>
        <w:t xml:space="preserve"> </w:t>
      </w:r>
      <w:r>
        <w:rPr>
          <w:w w:val="105"/>
        </w:rPr>
        <w:t>d</w:t>
      </w:r>
      <w:r>
        <w:rPr>
          <w:w w:val="105"/>
        </w:rPr>
        <w:t>estruction of brain tissue from poisons, diseases, or physical damage in accidents or warfare. To study the relative effects of heredity and environment on behavior, psychologists originally resorted to intensive analysis of feral children who were found a</w:t>
      </w:r>
      <w:r>
        <w:rPr>
          <w:w w:val="105"/>
        </w:rPr>
        <w:t>bandoned in the wilderness, allegedly reared by</w:t>
      </w:r>
      <w:r>
        <w:rPr>
          <w:spacing w:val="-30"/>
          <w:w w:val="105"/>
        </w:rPr>
        <w:t xml:space="preserve"> </w:t>
      </w:r>
      <w:r>
        <w:rPr>
          <w:w w:val="105"/>
        </w:rPr>
        <w:t>animals.</w:t>
      </w:r>
    </w:p>
    <w:p w:rsidR="002E0D56" w:rsidRDefault="00C67A04">
      <w:pPr>
        <w:pStyle w:val="BodyText"/>
        <w:spacing w:before="123" w:line="266" w:lineRule="auto"/>
        <w:ind w:left="228" w:right="1109"/>
        <w:jc w:val="both"/>
      </w:pPr>
      <w:r>
        <w:rPr>
          <w:w w:val="105"/>
        </w:rPr>
        <w:t>On</w:t>
      </w:r>
      <w:r>
        <w:rPr>
          <w:spacing w:val="-7"/>
          <w:w w:val="105"/>
        </w:rPr>
        <w:t xml:space="preserve"> </w:t>
      </w:r>
      <w:r>
        <w:rPr>
          <w:w w:val="105"/>
        </w:rPr>
        <w:t>a</w:t>
      </w:r>
      <w:r>
        <w:rPr>
          <w:spacing w:val="-6"/>
          <w:w w:val="105"/>
        </w:rPr>
        <w:t xml:space="preserve"> </w:t>
      </w:r>
      <w:r>
        <w:rPr>
          <w:w w:val="105"/>
        </w:rPr>
        <w:t>more</w:t>
      </w:r>
      <w:r>
        <w:rPr>
          <w:spacing w:val="-6"/>
          <w:w w:val="105"/>
        </w:rPr>
        <w:t xml:space="preserve"> </w:t>
      </w:r>
      <w:r>
        <w:rPr>
          <w:w w:val="105"/>
        </w:rPr>
        <w:t>personal</w:t>
      </w:r>
      <w:r>
        <w:rPr>
          <w:spacing w:val="-6"/>
          <w:w w:val="105"/>
        </w:rPr>
        <w:t xml:space="preserve"> </w:t>
      </w:r>
      <w:r>
        <w:rPr>
          <w:w w:val="105"/>
        </w:rPr>
        <w:t>level,</w:t>
      </w:r>
      <w:r>
        <w:rPr>
          <w:spacing w:val="-6"/>
          <w:w w:val="105"/>
        </w:rPr>
        <w:t xml:space="preserve"> </w:t>
      </w:r>
      <w:r>
        <w:rPr>
          <w:w w:val="105"/>
        </w:rPr>
        <w:t>you</w:t>
      </w:r>
      <w:r>
        <w:rPr>
          <w:spacing w:val="-6"/>
          <w:w w:val="105"/>
        </w:rPr>
        <w:t xml:space="preserve"> </w:t>
      </w:r>
      <w:r>
        <w:rPr>
          <w:w w:val="105"/>
        </w:rPr>
        <w:t>may</w:t>
      </w:r>
      <w:r>
        <w:rPr>
          <w:spacing w:val="-6"/>
          <w:w w:val="105"/>
        </w:rPr>
        <w:t xml:space="preserve"> </w:t>
      </w:r>
      <w:r>
        <w:rPr>
          <w:w w:val="105"/>
        </w:rPr>
        <w:t>have</w:t>
      </w:r>
      <w:r>
        <w:rPr>
          <w:spacing w:val="-6"/>
          <w:w w:val="105"/>
        </w:rPr>
        <w:t xml:space="preserve"> </w:t>
      </w:r>
      <w:r>
        <w:rPr>
          <w:w w:val="105"/>
        </w:rPr>
        <w:t>become</w:t>
      </w:r>
      <w:r>
        <w:rPr>
          <w:spacing w:val="-6"/>
          <w:w w:val="105"/>
        </w:rPr>
        <w:t xml:space="preserve"> </w:t>
      </w:r>
      <w:r>
        <w:rPr>
          <w:w w:val="105"/>
        </w:rPr>
        <w:t>aware</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phenomenon</w:t>
      </w:r>
      <w:r>
        <w:rPr>
          <w:spacing w:val="-6"/>
          <w:w w:val="105"/>
        </w:rPr>
        <w:t xml:space="preserve"> </w:t>
      </w:r>
      <w:r>
        <w:rPr>
          <w:w w:val="105"/>
        </w:rPr>
        <w:t>of</w:t>
      </w:r>
      <w:r>
        <w:rPr>
          <w:spacing w:val="-6"/>
          <w:w w:val="105"/>
        </w:rPr>
        <w:t xml:space="preserve"> </w:t>
      </w:r>
      <w:r>
        <w:rPr>
          <w:w w:val="105"/>
        </w:rPr>
        <w:t>sleep</w:t>
      </w:r>
      <w:r>
        <w:rPr>
          <w:spacing w:val="-6"/>
          <w:w w:val="105"/>
        </w:rPr>
        <w:t xml:space="preserve"> </w:t>
      </w:r>
      <w:r>
        <w:rPr>
          <w:w w:val="105"/>
        </w:rPr>
        <w:t>only</w:t>
      </w:r>
      <w:r>
        <w:rPr>
          <w:spacing w:val="-6"/>
          <w:w w:val="105"/>
        </w:rPr>
        <w:t xml:space="preserve"> </w:t>
      </w:r>
      <w:r>
        <w:rPr>
          <w:w w:val="105"/>
        </w:rPr>
        <w:t>when</w:t>
      </w:r>
      <w:r>
        <w:rPr>
          <w:spacing w:val="-7"/>
          <w:w w:val="105"/>
        </w:rPr>
        <w:t xml:space="preserve"> </w:t>
      </w:r>
      <w:r>
        <w:rPr>
          <w:w w:val="105"/>
        </w:rPr>
        <w:t>you</w:t>
      </w:r>
      <w:r>
        <w:rPr>
          <w:spacing w:val="-6"/>
          <w:w w:val="105"/>
        </w:rPr>
        <w:t xml:space="preserve"> </w:t>
      </w:r>
      <w:r>
        <w:rPr>
          <w:w w:val="105"/>
        </w:rPr>
        <w:t>had insomnia;</w:t>
      </w:r>
      <w:r>
        <w:rPr>
          <w:spacing w:val="-10"/>
          <w:w w:val="105"/>
        </w:rPr>
        <w:t xml:space="preserve"> </w:t>
      </w:r>
      <w:r>
        <w:rPr>
          <w:w w:val="105"/>
        </w:rPr>
        <w:t>or</w:t>
      </w:r>
      <w:r>
        <w:rPr>
          <w:spacing w:val="-10"/>
          <w:w w:val="105"/>
        </w:rPr>
        <w:t xml:space="preserve"> </w:t>
      </w:r>
      <w:r>
        <w:rPr>
          <w:w w:val="105"/>
        </w:rPr>
        <w:t>you</w:t>
      </w:r>
      <w:r>
        <w:rPr>
          <w:spacing w:val="-10"/>
          <w:w w:val="105"/>
        </w:rPr>
        <w:t xml:space="preserve"> </w:t>
      </w:r>
      <w:r>
        <w:rPr>
          <w:w w:val="105"/>
        </w:rPr>
        <w:t>may</w:t>
      </w:r>
      <w:r>
        <w:rPr>
          <w:spacing w:val="-10"/>
          <w:w w:val="105"/>
        </w:rPr>
        <w:t xml:space="preserve"> </w:t>
      </w:r>
      <w:r>
        <w:rPr>
          <w:w w:val="105"/>
        </w:rPr>
        <w:t>have</w:t>
      </w:r>
      <w:r>
        <w:rPr>
          <w:spacing w:val="-10"/>
          <w:w w:val="105"/>
        </w:rPr>
        <w:t xml:space="preserve"> </w:t>
      </w:r>
      <w:r>
        <w:rPr>
          <w:w w:val="105"/>
        </w:rPr>
        <w:t>become</w:t>
      </w:r>
      <w:r>
        <w:rPr>
          <w:spacing w:val="-10"/>
          <w:w w:val="105"/>
        </w:rPr>
        <w:t xml:space="preserve"> </w:t>
      </w:r>
      <w:r>
        <w:rPr>
          <w:w w:val="105"/>
        </w:rPr>
        <w:t>sensitized</w:t>
      </w:r>
      <w:r>
        <w:rPr>
          <w:spacing w:val="-10"/>
          <w:w w:val="105"/>
        </w:rPr>
        <w:t xml:space="preserve"> </w:t>
      </w:r>
      <w:r>
        <w:rPr>
          <w:w w:val="105"/>
        </w:rPr>
        <w:t>to</w:t>
      </w:r>
      <w:r>
        <w:rPr>
          <w:spacing w:val="-10"/>
          <w:w w:val="105"/>
        </w:rPr>
        <w:t xml:space="preserve"> </w:t>
      </w:r>
      <w:r>
        <w:rPr>
          <w:w w:val="105"/>
        </w:rPr>
        <w:t>the</w:t>
      </w:r>
      <w:r>
        <w:rPr>
          <w:spacing w:val="-10"/>
          <w:w w:val="105"/>
        </w:rPr>
        <w:t xml:space="preserve"> </w:t>
      </w:r>
      <w:r>
        <w:rPr>
          <w:w w:val="105"/>
        </w:rPr>
        <w:t>normally</w:t>
      </w:r>
      <w:r>
        <w:rPr>
          <w:spacing w:val="-10"/>
          <w:w w:val="105"/>
        </w:rPr>
        <w:t xml:space="preserve"> </w:t>
      </w:r>
      <w:r>
        <w:rPr>
          <w:w w:val="105"/>
        </w:rPr>
        <w:t>effortless</w:t>
      </w:r>
      <w:r>
        <w:rPr>
          <w:spacing w:val="-10"/>
          <w:w w:val="105"/>
        </w:rPr>
        <w:t xml:space="preserve"> </w:t>
      </w:r>
      <w:r>
        <w:rPr>
          <w:w w:val="105"/>
        </w:rPr>
        <w:t>process</w:t>
      </w:r>
      <w:r>
        <w:rPr>
          <w:spacing w:val="-10"/>
          <w:w w:val="105"/>
        </w:rPr>
        <w:t xml:space="preserve"> </w:t>
      </w:r>
      <w:r>
        <w:rPr>
          <w:w w:val="105"/>
        </w:rPr>
        <w:t>of</w:t>
      </w:r>
      <w:r>
        <w:rPr>
          <w:spacing w:val="-10"/>
          <w:w w:val="105"/>
        </w:rPr>
        <w:t xml:space="preserve"> </w:t>
      </w:r>
      <w:r>
        <w:rPr>
          <w:w w:val="105"/>
        </w:rPr>
        <w:t>inhaling</w:t>
      </w:r>
      <w:r>
        <w:rPr>
          <w:spacing w:val="-10"/>
          <w:w w:val="105"/>
        </w:rPr>
        <w:t xml:space="preserve"> </w:t>
      </w:r>
      <w:r>
        <w:rPr>
          <w:w w:val="105"/>
        </w:rPr>
        <w:t>oxygen</w:t>
      </w:r>
      <w:r>
        <w:rPr>
          <w:spacing w:val="-10"/>
          <w:w w:val="105"/>
        </w:rPr>
        <w:t xml:space="preserve"> </w:t>
      </w:r>
      <w:r>
        <w:rPr>
          <w:w w:val="105"/>
        </w:rPr>
        <w:t>and exhaling</w:t>
      </w:r>
      <w:r>
        <w:rPr>
          <w:spacing w:val="-3"/>
          <w:w w:val="105"/>
        </w:rPr>
        <w:t xml:space="preserve"> </w:t>
      </w:r>
      <w:r>
        <w:rPr>
          <w:w w:val="105"/>
        </w:rPr>
        <w:t>carbon</w:t>
      </w:r>
      <w:r>
        <w:rPr>
          <w:spacing w:val="-3"/>
          <w:w w:val="105"/>
        </w:rPr>
        <w:t xml:space="preserve"> </w:t>
      </w:r>
      <w:r>
        <w:rPr>
          <w:w w:val="105"/>
        </w:rPr>
        <w:t>dioxide</w:t>
      </w:r>
      <w:r>
        <w:rPr>
          <w:spacing w:val="-2"/>
          <w:w w:val="105"/>
        </w:rPr>
        <w:t xml:space="preserve"> </w:t>
      </w:r>
      <w:r>
        <w:rPr>
          <w:w w:val="105"/>
        </w:rPr>
        <w:t>when</w:t>
      </w:r>
      <w:r>
        <w:rPr>
          <w:spacing w:val="-3"/>
          <w:w w:val="105"/>
        </w:rPr>
        <w:t xml:space="preserve"> </w:t>
      </w:r>
      <w:r>
        <w:rPr>
          <w:w w:val="105"/>
        </w:rPr>
        <w:t>you</w:t>
      </w:r>
      <w:r>
        <w:rPr>
          <w:spacing w:val="-2"/>
          <w:w w:val="105"/>
        </w:rPr>
        <w:t xml:space="preserve"> </w:t>
      </w:r>
      <w:r>
        <w:rPr>
          <w:w w:val="105"/>
        </w:rPr>
        <w:t>had</w:t>
      </w:r>
      <w:r>
        <w:rPr>
          <w:spacing w:val="-3"/>
          <w:w w:val="105"/>
        </w:rPr>
        <w:t xml:space="preserve"> </w:t>
      </w:r>
      <w:r>
        <w:rPr>
          <w:w w:val="105"/>
        </w:rPr>
        <w:t>asthma,</w:t>
      </w:r>
      <w:r>
        <w:rPr>
          <w:spacing w:val="-2"/>
          <w:w w:val="105"/>
        </w:rPr>
        <w:t xml:space="preserve"> </w:t>
      </w:r>
      <w:r>
        <w:rPr>
          <w:w w:val="105"/>
        </w:rPr>
        <w:t>worked</w:t>
      </w:r>
      <w:r>
        <w:rPr>
          <w:spacing w:val="-3"/>
          <w:w w:val="105"/>
        </w:rPr>
        <w:t xml:space="preserve"> </w:t>
      </w:r>
      <w:r>
        <w:rPr>
          <w:w w:val="105"/>
        </w:rPr>
        <w:t>at</w:t>
      </w:r>
      <w:r>
        <w:rPr>
          <w:spacing w:val="-3"/>
          <w:w w:val="105"/>
        </w:rPr>
        <w:t xml:space="preserve"> </w:t>
      </w:r>
      <w:r>
        <w:rPr>
          <w:w w:val="105"/>
        </w:rPr>
        <w:t>high</w:t>
      </w:r>
      <w:r>
        <w:rPr>
          <w:spacing w:val="-2"/>
          <w:w w:val="105"/>
        </w:rPr>
        <w:t xml:space="preserve"> </w:t>
      </w:r>
      <w:r>
        <w:rPr>
          <w:w w:val="105"/>
        </w:rPr>
        <w:t>altitudes,</w:t>
      </w:r>
      <w:r>
        <w:rPr>
          <w:spacing w:val="-3"/>
          <w:w w:val="105"/>
        </w:rPr>
        <w:t xml:space="preserve"> </w:t>
      </w:r>
      <w:r>
        <w:rPr>
          <w:w w:val="105"/>
        </w:rPr>
        <w:t>or</w:t>
      </w:r>
      <w:r>
        <w:rPr>
          <w:spacing w:val="-2"/>
          <w:w w:val="105"/>
        </w:rPr>
        <w:t xml:space="preserve"> </w:t>
      </w:r>
      <w:r>
        <w:rPr>
          <w:w w:val="105"/>
        </w:rPr>
        <w:t>lived</w:t>
      </w:r>
      <w:r>
        <w:rPr>
          <w:spacing w:val="-3"/>
          <w:w w:val="105"/>
        </w:rPr>
        <w:t xml:space="preserve"> </w:t>
      </w:r>
      <w:r>
        <w:rPr>
          <w:w w:val="105"/>
        </w:rPr>
        <w:t>in</w:t>
      </w:r>
      <w:r>
        <w:rPr>
          <w:spacing w:val="-2"/>
          <w:w w:val="105"/>
        </w:rPr>
        <w:t xml:space="preserve"> </w:t>
      </w:r>
      <w:r>
        <w:rPr>
          <w:w w:val="105"/>
        </w:rPr>
        <w:t>a</w:t>
      </w:r>
      <w:r>
        <w:rPr>
          <w:spacing w:val="-3"/>
          <w:w w:val="105"/>
        </w:rPr>
        <w:t xml:space="preserve"> </w:t>
      </w:r>
      <w:r>
        <w:rPr>
          <w:w w:val="105"/>
        </w:rPr>
        <w:t>smog-filled</w:t>
      </w:r>
      <w:r>
        <w:rPr>
          <w:spacing w:val="-3"/>
          <w:w w:val="105"/>
        </w:rPr>
        <w:t xml:space="preserve"> </w:t>
      </w:r>
      <w:r>
        <w:rPr>
          <w:w w:val="105"/>
        </w:rPr>
        <w:t>city.</w:t>
      </w:r>
    </w:p>
    <w:p w:rsidR="002E0D56" w:rsidRDefault="00C67A04">
      <w:pPr>
        <w:pStyle w:val="BodyText"/>
        <w:spacing w:before="121" w:line="266" w:lineRule="auto"/>
        <w:ind w:left="228" w:right="713"/>
      </w:pPr>
      <w:r>
        <w:rPr>
          <w:w w:val="105"/>
        </w:rPr>
        <w:t>While psychologists do study the consequences of natural disturbance of normal functions, they prefer to discover techniques by which such disturbances can be experimentally induced under controlled observational conditions-and then reversed. Thus, the ind</w:t>
      </w:r>
      <w:r>
        <w:rPr>
          <w:w w:val="105"/>
        </w:rPr>
        <w:t>ividual’s behavior can be studied before the intervention,</w:t>
      </w:r>
      <w:r>
        <w:rPr>
          <w:spacing w:val="-11"/>
          <w:w w:val="105"/>
        </w:rPr>
        <w:t xml:space="preserve"> </w:t>
      </w:r>
      <w:r>
        <w:rPr>
          <w:w w:val="105"/>
        </w:rPr>
        <w:t>while</w:t>
      </w:r>
      <w:r>
        <w:rPr>
          <w:spacing w:val="-11"/>
          <w:w w:val="105"/>
        </w:rPr>
        <w:t xml:space="preserve"> </w:t>
      </w:r>
      <w:r>
        <w:rPr>
          <w:w w:val="105"/>
        </w:rPr>
        <w:t>the</w:t>
      </w:r>
      <w:r>
        <w:rPr>
          <w:spacing w:val="-10"/>
          <w:w w:val="105"/>
        </w:rPr>
        <w:t xml:space="preserve"> </w:t>
      </w:r>
      <w:r>
        <w:rPr>
          <w:w w:val="105"/>
        </w:rPr>
        <w:t>disruption</w:t>
      </w:r>
      <w:r>
        <w:rPr>
          <w:spacing w:val="-11"/>
          <w:w w:val="105"/>
        </w:rPr>
        <w:t xml:space="preserve"> </w:t>
      </w:r>
      <w:r>
        <w:rPr>
          <w:w w:val="105"/>
        </w:rPr>
        <w:t>is</w:t>
      </w:r>
      <w:r>
        <w:rPr>
          <w:spacing w:val="-11"/>
          <w:w w:val="105"/>
        </w:rPr>
        <w:t xml:space="preserve"> </w:t>
      </w:r>
      <w:r>
        <w:rPr>
          <w:w w:val="105"/>
        </w:rPr>
        <w:t>occurring,</w:t>
      </w:r>
      <w:r>
        <w:rPr>
          <w:spacing w:val="-10"/>
          <w:w w:val="105"/>
        </w:rPr>
        <w:t xml:space="preserve"> </w:t>
      </w:r>
      <w:r>
        <w:rPr>
          <w:w w:val="105"/>
        </w:rPr>
        <w:t>and</w:t>
      </w:r>
      <w:r>
        <w:rPr>
          <w:spacing w:val="-11"/>
          <w:w w:val="105"/>
        </w:rPr>
        <w:t xml:space="preserve"> </w:t>
      </w:r>
      <w:r>
        <w:rPr>
          <w:w w:val="105"/>
        </w:rPr>
        <w:t>then</w:t>
      </w:r>
      <w:r>
        <w:rPr>
          <w:spacing w:val="-11"/>
          <w:w w:val="105"/>
        </w:rPr>
        <w:t xml:space="preserve"> </w:t>
      </w:r>
      <w:r>
        <w:rPr>
          <w:w w:val="105"/>
        </w:rPr>
        <w:t>again</w:t>
      </w:r>
      <w:r>
        <w:rPr>
          <w:spacing w:val="-10"/>
          <w:w w:val="105"/>
        </w:rPr>
        <w:t xml:space="preserve"> </w:t>
      </w:r>
      <w:r>
        <w:rPr>
          <w:w w:val="105"/>
        </w:rPr>
        <w:t>after</w:t>
      </w:r>
      <w:r>
        <w:rPr>
          <w:spacing w:val="-11"/>
          <w:w w:val="105"/>
        </w:rPr>
        <w:t xml:space="preserve"> </w:t>
      </w:r>
      <w:r>
        <w:rPr>
          <w:w w:val="105"/>
        </w:rPr>
        <w:t>the</w:t>
      </w:r>
      <w:r>
        <w:rPr>
          <w:spacing w:val="-10"/>
          <w:w w:val="105"/>
        </w:rPr>
        <w:t xml:space="preserve"> </w:t>
      </w:r>
      <w:r>
        <w:rPr>
          <w:w w:val="105"/>
        </w:rPr>
        <w:t>original</w:t>
      </w:r>
      <w:r>
        <w:rPr>
          <w:spacing w:val="-11"/>
          <w:w w:val="105"/>
        </w:rPr>
        <w:t xml:space="preserve"> </w:t>
      </w:r>
      <w:r>
        <w:rPr>
          <w:w w:val="105"/>
        </w:rPr>
        <w:t>conditions</w:t>
      </w:r>
      <w:r>
        <w:rPr>
          <w:spacing w:val="-11"/>
          <w:w w:val="105"/>
        </w:rPr>
        <w:t xml:space="preserve"> </w:t>
      </w:r>
      <w:r>
        <w:rPr>
          <w:w w:val="105"/>
        </w:rPr>
        <w:t>are</w:t>
      </w:r>
      <w:r>
        <w:rPr>
          <w:spacing w:val="-10"/>
          <w:w w:val="105"/>
        </w:rPr>
        <w:t xml:space="preserve"> </w:t>
      </w:r>
      <w:r>
        <w:rPr>
          <w:w w:val="105"/>
        </w:rPr>
        <w:t>restored.</w:t>
      </w:r>
      <w:r>
        <w:rPr>
          <w:spacing w:val="-11"/>
          <w:w w:val="105"/>
        </w:rPr>
        <w:t xml:space="preserve"> </w:t>
      </w:r>
      <w:r>
        <w:rPr>
          <w:w w:val="105"/>
        </w:rPr>
        <w:t>For example, to study brain functions, physiologists can apply small amounts of electric current to bra</w:t>
      </w:r>
      <w:r>
        <w:rPr>
          <w:w w:val="105"/>
        </w:rPr>
        <w:t>in sites and</w:t>
      </w:r>
      <w:r>
        <w:rPr>
          <w:spacing w:val="-7"/>
          <w:w w:val="105"/>
        </w:rPr>
        <w:t xml:space="preserve"> </w:t>
      </w:r>
      <w:r>
        <w:rPr>
          <w:w w:val="105"/>
        </w:rPr>
        <w:t>record</w:t>
      </w:r>
      <w:r>
        <w:rPr>
          <w:spacing w:val="-7"/>
          <w:w w:val="105"/>
        </w:rPr>
        <w:t xml:space="preserve"> </w:t>
      </w:r>
      <w:r>
        <w:rPr>
          <w:w w:val="105"/>
        </w:rPr>
        <w:t>temporary</w:t>
      </w:r>
      <w:r>
        <w:rPr>
          <w:spacing w:val="-7"/>
          <w:w w:val="105"/>
        </w:rPr>
        <w:t xml:space="preserve"> </w:t>
      </w:r>
      <w:r>
        <w:rPr>
          <w:w w:val="105"/>
        </w:rPr>
        <w:t>alterations</w:t>
      </w:r>
      <w:r>
        <w:rPr>
          <w:spacing w:val="-7"/>
          <w:w w:val="105"/>
        </w:rPr>
        <w:t xml:space="preserve"> </w:t>
      </w:r>
      <w:r>
        <w:rPr>
          <w:w w:val="105"/>
        </w:rPr>
        <w:t>in</w:t>
      </w:r>
      <w:r>
        <w:rPr>
          <w:spacing w:val="-7"/>
          <w:w w:val="105"/>
        </w:rPr>
        <w:t xml:space="preserve"> </w:t>
      </w:r>
      <w:r>
        <w:rPr>
          <w:w w:val="105"/>
        </w:rPr>
        <w:t>functions</w:t>
      </w:r>
      <w:r>
        <w:rPr>
          <w:spacing w:val="-7"/>
          <w:w w:val="105"/>
        </w:rPr>
        <w:t xml:space="preserve"> </w:t>
      </w:r>
      <w:r>
        <w:rPr>
          <w:w w:val="105"/>
        </w:rPr>
        <w:t>that</w:t>
      </w:r>
      <w:r>
        <w:rPr>
          <w:spacing w:val="-7"/>
          <w:w w:val="105"/>
        </w:rPr>
        <w:t xml:space="preserve"> </w:t>
      </w:r>
      <w:r>
        <w:rPr>
          <w:w w:val="105"/>
        </w:rPr>
        <w:t>persist</w:t>
      </w:r>
      <w:r>
        <w:rPr>
          <w:spacing w:val="-7"/>
          <w:w w:val="105"/>
        </w:rPr>
        <w:t xml:space="preserve"> </w:t>
      </w:r>
      <w:r>
        <w:rPr>
          <w:w w:val="105"/>
        </w:rPr>
        <w:t>only</w:t>
      </w:r>
      <w:r>
        <w:rPr>
          <w:spacing w:val="-7"/>
          <w:w w:val="105"/>
        </w:rPr>
        <w:t xml:space="preserve"> </w:t>
      </w:r>
      <w:r>
        <w:rPr>
          <w:w w:val="105"/>
        </w:rPr>
        <w:t>as</w:t>
      </w:r>
      <w:r>
        <w:rPr>
          <w:spacing w:val="-7"/>
          <w:w w:val="105"/>
        </w:rPr>
        <w:t xml:space="preserve"> </w:t>
      </w:r>
      <w:r>
        <w:rPr>
          <w:w w:val="105"/>
        </w:rPr>
        <w:t>long</w:t>
      </w:r>
      <w:r>
        <w:rPr>
          <w:spacing w:val="-7"/>
          <w:w w:val="105"/>
        </w:rPr>
        <w:t xml:space="preserve"> </w:t>
      </w:r>
      <w:r>
        <w:rPr>
          <w:w w:val="105"/>
        </w:rPr>
        <w:t>as</w:t>
      </w:r>
      <w:r>
        <w:rPr>
          <w:spacing w:val="-7"/>
          <w:w w:val="105"/>
        </w:rPr>
        <w:t xml:space="preserve"> </w:t>
      </w:r>
      <w:r>
        <w:rPr>
          <w:w w:val="105"/>
        </w:rPr>
        <w:t>the</w:t>
      </w:r>
      <w:r>
        <w:rPr>
          <w:spacing w:val="-7"/>
          <w:w w:val="105"/>
        </w:rPr>
        <w:t xml:space="preserve"> </w:t>
      </w:r>
      <w:r>
        <w:rPr>
          <w:w w:val="105"/>
        </w:rPr>
        <w:t>stimulation</w:t>
      </w:r>
      <w:r>
        <w:rPr>
          <w:spacing w:val="-7"/>
          <w:w w:val="105"/>
        </w:rPr>
        <w:t xml:space="preserve"> </w:t>
      </w:r>
      <w:r>
        <w:rPr>
          <w:w w:val="105"/>
        </w:rPr>
        <w:t>is</w:t>
      </w:r>
      <w:r>
        <w:rPr>
          <w:spacing w:val="-7"/>
          <w:w w:val="105"/>
        </w:rPr>
        <w:t xml:space="preserve"> </w:t>
      </w:r>
      <w:r>
        <w:rPr>
          <w:w w:val="105"/>
        </w:rPr>
        <w:t>continued.</w:t>
      </w:r>
    </w:p>
    <w:p w:rsidR="002E0D56" w:rsidRDefault="00C67A04">
      <w:pPr>
        <w:pStyle w:val="BodyText"/>
        <w:spacing w:before="2" w:line="266" w:lineRule="auto"/>
        <w:ind w:left="228" w:right="707"/>
      </w:pPr>
      <w:r>
        <w:rPr>
          <w:w w:val="105"/>
        </w:rPr>
        <w:t>Similarly, it has been shown, by delaying auditory feedback with special apparatus, how much we depend on receiving immediate auditory feedbac</w:t>
      </w:r>
      <w:r>
        <w:rPr>
          <w:w w:val="105"/>
        </w:rPr>
        <w:t>k for talking in a coherent, integrated fashion.</w:t>
      </w:r>
    </w:p>
    <w:p w:rsidR="002E0D56" w:rsidRDefault="00C67A04">
      <w:pPr>
        <w:pStyle w:val="BodyText"/>
        <w:spacing w:before="121" w:line="266" w:lineRule="auto"/>
        <w:ind w:left="228" w:right="707"/>
      </w:pPr>
      <w:r>
        <w:rPr>
          <w:w w:val="105"/>
        </w:rPr>
        <w:t>Perhaps the most important sense you possess is one you take most for granted because of the usually reliable</w:t>
      </w:r>
      <w:r>
        <w:rPr>
          <w:spacing w:val="-9"/>
          <w:w w:val="105"/>
        </w:rPr>
        <w:t xml:space="preserve"> </w:t>
      </w:r>
      <w:r>
        <w:rPr>
          <w:w w:val="105"/>
        </w:rPr>
        <w:t>and</w:t>
      </w:r>
      <w:r>
        <w:rPr>
          <w:spacing w:val="-9"/>
          <w:w w:val="105"/>
        </w:rPr>
        <w:t xml:space="preserve"> </w:t>
      </w:r>
      <w:r>
        <w:rPr>
          <w:w w:val="105"/>
        </w:rPr>
        <w:t>efficient</w:t>
      </w:r>
      <w:r>
        <w:rPr>
          <w:spacing w:val="-9"/>
          <w:w w:val="105"/>
        </w:rPr>
        <w:t xml:space="preserve"> </w:t>
      </w:r>
      <w:r>
        <w:rPr>
          <w:w w:val="105"/>
        </w:rPr>
        <w:t>way</w:t>
      </w:r>
      <w:r>
        <w:rPr>
          <w:spacing w:val="-9"/>
          <w:w w:val="105"/>
        </w:rPr>
        <w:t xml:space="preserve"> </w:t>
      </w:r>
      <w:r>
        <w:rPr>
          <w:w w:val="105"/>
        </w:rPr>
        <w:t>in</w:t>
      </w:r>
      <w:r>
        <w:rPr>
          <w:spacing w:val="-9"/>
          <w:w w:val="105"/>
        </w:rPr>
        <w:t xml:space="preserve"> </w:t>
      </w:r>
      <w:r>
        <w:rPr>
          <w:w w:val="105"/>
        </w:rPr>
        <w:t>which</w:t>
      </w:r>
      <w:r>
        <w:rPr>
          <w:spacing w:val="-8"/>
          <w:w w:val="105"/>
        </w:rPr>
        <w:t xml:space="preserve"> </w:t>
      </w:r>
      <w:r>
        <w:rPr>
          <w:w w:val="105"/>
        </w:rPr>
        <w:t>it</w:t>
      </w:r>
      <w:r>
        <w:rPr>
          <w:spacing w:val="-9"/>
          <w:w w:val="105"/>
        </w:rPr>
        <w:t xml:space="preserve"> </w:t>
      </w:r>
      <w:r>
        <w:rPr>
          <w:w w:val="105"/>
        </w:rPr>
        <w:t>operates.</w:t>
      </w:r>
      <w:r>
        <w:rPr>
          <w:spacing w:val="-8"/>
          <w:w w:val="105"/>
        </w:rPr>
        <w:t xml:space="preserve"> </w:t>
      </w:r>
      <w:r>
        <w:rPr>
          <w:w w:val="105"/>
        </w:rPr>
        <w:t>For</w:t>
      </w:r>
      <w:r>
        <w:rPr>
          <w:spacing w:val="-9"/>
          <w:w w:val="105"/>
        </w:rPr>
        <w:t xml:space="preserve"> </w:t>
      </w:r>
      <w:r>
        <w:rPr>
          <w:w w:val="105"/>
        </w:rPr>
        <w:t>sighted</w:t>
      </w:r>
      <w:r>
        <w:rPr>
          <w:spacing w:val="-8"/>
          <w:w w:val="105"/>
        </w:rPr>
        <w:t xml:space="preserve"> </w:t>
      </w:r>
      <w:r>
        <w:rPr>
          <w:w w:val="105"/>
        </w:rPr>
        <w:t>people,</w:t>
      </w:r>
      <w:r>
        <w:rPr>
          <w:spacing w:val="-9"/>
          <w:w w:val="105"/>
        </w:rPr>
        <w:t xml:space="preserve"> </w:t>
      </w:r>
      <w:r>
        <w:rPr>
          <w:w w:val="105"/>
        </w:rPr>
        <w:t>vision</w:t>
      </w:r>
      <w:r>
        <w:rPr>
          <w:spacing w:val="-8"/>
          <w:w w:val="105"/>
        </w:rPr>
        <w:t xml:space="preserve"> </w:t>
      </w:r>
      <w:r>
        <w:rPr>
          <w:w w:val="105"/>
        </w:rPr>
        <w:t>is</w:t>
      </w:r>
      <w:r>
        <w:rPr>
          <w:spacing w:val="-9"/>
          <w:w w:val="105"/>
        </w:rPr>
        <w:t xml:space="preserve"> </w:t>
      </w:r>
      <w:r>
        <w:rPr>
          <w:w w:val="105"/>
        </w:rPr>
        <w:t>not</w:t>
      </w:r>
      <w:r>
        <w:rPr>
          <w:spacing w:val="-9"/>
          <w:w w:val="105"/>
        </w:rPr>
        <w:t xml:space="preserve"> </w:t>
      </w:r>
      <w:r>
        <w:rPr>
          <w:w w:val="105"/>
        </w:rPr>
        <w:t>a</w:t>
      </w:r>
      <w:r>
        <w:rPr>
          <w:spacing w:val="-9"/>
          <w:w w:val="105"/>
        </w:rPr>
        <w:t xml:space="preserve"> </w:t>
      </w:r>
      <w:r>
        <w:rPr>
          <w:w w:val="105"/>
        </w:rPr>
        <w:t>gift</w:t>
      </w:r>
      <w:r>
        <w:rPr>
          <w:spacing w:val="-9"/>
          <w:w w:val="105"/>
        </w:rPr>
        <w:t xml:space="preserve"> </w:t>
      </w:r>
      <w:r>
        <w:rPr>
          <w:w w:val="105"/>
        </w:rPr>
        <w:t>but</w:t>
      </w:r>
      <w:r>
        <w:rPr>
          <w:spacing w:val="-9"/>
          <w:w w:val="105"/>
        </w:rPr>
        <w:t xml:space="preserve"> </w:t>
      </w:r>
      <w:r>
        <w:rPr>
          <w:w w:val="105"/>
        </w:rPr>
        <w:t>a</w:t>
      </w:r>
      <w:r>
        <w:rPr>
          <w:spacing w:val="-9"/>
          <w:w w:val="105"/>
        </w:rPr>
        <w:t xml:space="preserve"> </w:t>
      </w:r>
      <w:r>
        <w:rPr>
          <w:w w:val="105"/>
        </w:rPr>
        <w:t>given.</w:t>
      </w:r>
      <w:r>
        <w:rPr>
          <w:spacing w:val="-9"/>
          <w:w w:val="105"/>
        </w:rPr>
        <w:t xml:space="preserve"> </w:t>
      </w:r>
      <w:r>
        <w:rPr>
          <w:w w:val="105"/>
        </w:rPr>
        <w:t>We</w:t>
      </w:r>
      <w:r>
        <w:rPr>
          <w:spacing w:val="-9"/>
          <w:w w:val="105"/>
        </w:rPr>
        <w:t xml:space="preserve"> </w:t>
      </w:r>
      <w:r>
        <w:rPr>
          <w:w w:val="105"/>
        </w:rPr>
        <w:t>are rarely</w:t>
      </w:r>
      <w:r>
        <w:rPr>
          <w:spacing w:val="-4"/>
          <w:w w:val="105"/>
        </w:rPr>
        <w:t xml:space="preserve"> </w:t>
      </w:r>
      <w:r>
        <w:rPr>
          <w:w w:val="105"/>
        </w:rPr>
        <w:t>aware</w:t>
      </w:r>
      <w:r>
        <w:rPr>
          <w:spacing w:val="-4"/>
          <w:w w:val="105"/>
        </w:rPr>
        <w:t xml:space="preserve"> </w:t>
      </w:r>
      <w:r>
        <w:rPr>
          <w:w w:val="105"/>
        </w:rPr>
        <w:t>of</w:t>
      </w:r>
      <w:r>
        <w:rPr>
          <w:spacing w:val="-4"/>
          <w:w w:val="105"/>
        </w:rPr>
        <w:t xml:space="preserve"> </w:t>
      </w:r>
      <w:r>
        <w:rPr>
          <w:w w:val="105"/>
        </w:rPr>
        <w:t>the</w:t>
      </w:r>
      <w:r>
        <w:rPr>
          <w:spacing w:val="-4"/>
          <w:w w:val="105"/>
        </w:rPr>
        <w:t xml:space="preserve"> </w:t>
      </w:r>
      <w:r>
        <w:rPr>
          <w:w w:val="105"/>
        </w:rPr>
        <w:t>complex</w:t>
      </w:r>
      <w:r>
        <w:rPr>
          <w:spacing w:val="-4"/>
          <w:w w:val="105"/>
        </w:rPr>
        <w:t xml:space="preserve"> </w:t>
      </w:r>
      <w:r>
        <w:rPr>
          <w:w w:val="105"/>
        </w:rPr>
        <w:t>set</w:t>
      </w:r>
      <w:r>
        <w:rPr>
          <w:spacing w:val="-4"/>
          <w:w w:val="105"/>
        </w:rPr>
        <w:t xml:space="preserve"> </w:t>
      </w:r>
      <w:r>
        <w:rPr>
          <w:w w:val="105"/>
        </w:rPr>
        <w:t>of</w:t>
      </w:r>
      <w:r>
        <w:rPr>
          <w:spacing w:val="-4"/>
          <w:w w:val="105"/>
        </w:rPr>
        <w:t xml:space="preserve"> </w:t>
      </w:r>
      <w:r>
        <w:rPr>
          <w:w w:val="105"/>
        </w:rPr>
        <w:t>visual</w:t>
      </w:r>
      <w:r>
        <w:rPr>
          <w:spacing w:val="-4"/>
          <w:w w:val="105"/>
        </w:rPr>
        <w:t xml:space="preserve"> </w:t>
      </w:r>
      <w:r>
        <w:rPr>
          <w:w w:val="105"/>
        </w:rPr>
        <w:t>cues</w:t>
      </w:r>
      <w:r>
        <w:rPr>
          <w:spacing w:val="-4"/>
          <w:w w:val="105"/>
        </w:rPr>
        <w:t xml:space="preserve"> </w:t>
      </w:r>
      <w:r>
        <w:rPr>
          <w:w w:val="105"/>
        </w:rPr>
        <w:t>we</w:t>
      </w:r>
      <w:r>
        <w:rPr>
          <w:spacing w:val="-4"/>
          <w:w w:val="105"/>
        </w:rPr>
        <w:t xml:space="preserve"> </w:t>
      </w:r>
      <w:r>
        <w:rPr>
          <w:w w:val="105"/>
        </w:rPr>
        <w:t>depend</w:t>
      </w:r>
      <w:r>
        <w:rPr>
          <w:spacing w:val="-4"/>
          <w:w w:val="105"/>
        </w:rPr>
        <w:t xml:space="preserve"> </w:t>
      </w:r>
      <w:r>
        <w:rPr>
          <w:w w:val="105"/>
        </w:rPr>
        <w:t>on</w:t>
      </w:r>
      <w:r>
        <w:rPr>
          <w:spacing w:val="-4"/>
          <w:w w:val="105"/>
        </w:rPr>
        <w:t xml:space="preserve"> </w:t>
      </w:r>
      <w:r>
        <w:rPr>
          <w:w w:val="105"/>
        </w:rPr>
        <w:t>in</w:t>
      </w:r>
      <w:r>
        <w:rPr>
          <w:spacing w:val="-4"/>
          <w:w w:val="105"/>
        </w:rPr>
        <w:t xml:space="preserve"> </w:t>
      </w:r>
      <w:r>
        <w:rPr>
          <w:w w:val="105"/>
        </w:rPr>
        <w:t>virtually</w:t>
      </w:r>
      <w:r>
        <w:rPr>
          <w:spacing w:val="-4"/>
          <w:w w:val="105"/>
        </w:rPr>
        <w:t xml:space="preserve"> </w:t>
      </w:r>
      <w:r>
        <w:rPr>
          <w:w w:val="105"/>
        </w:rPr>
        <w:t>every</w:t>
      </w:r>
      <w:r>
        <w:rPr>
          <w:spacing w:val="-4"/>
          <w:w w:val="105"/>
        </w:rPr>
        <w:t xml:space="preserve"> </w:t>
      </w:r>
      <w:r>
        <w:rPr>
          <w:w w:val="105"/>
        </w:rPr>
        <w:t>activity</w:t>
      </w:r>
      <w:r>
        <w:rPr>
          <w:spacing w:val="-4"/>
          <w:w w:val="105"/>
        </w:rPr>
        <w:t xml:space="preserve"> </w:t>
      </w:r>
      <w:r>
        <w:rPr>
          <w:w w:val="105"/>
        </w:rPr>
        <w:t>we</w:t>
      </w:r>
      <w:r>
        <w:rPr>
          <w:spacing w:val="-4"/>
          <w:w w:val="105"/>
        </w:rPr>
        <w:t xml:space="preserve"> </w:t>
      </w:r>
      <w:r>
        <w:rPr>
          <w:w w:val="105"/>
        </w:rPr>
        <w:t>carry</w:t>
      </w:r>
      <w:r>
        <w:rPr>
          <w:spacing w:val="-4"/>
          <w:w w:val="105"/>
        </w:rPr>
        <w:t xml:space="preserve"> </w:t>
      </w:r>
      <w:r>
        <w:rPr>
          <w:w w:val="105"/>
        </w:rPr>
        <w:t>out.</w:t>
      </w:r>
    </w:p>
    <w:p w:rsidR="002E0D56" w:rsidRDefault="002E0D56">
      <w:pPr>
        <w:spacing w:line="266" w:lineRule="auto"/>
        <w:sectPr w:rsidR="002E0D56">
          <w:pgSz w:w="10800" w:h="14460"/>
          <w:pgMar w:top="860" w:right="0" w:bottom="580" w:left="520" w:header="0" w:footer="287" w:gutter="0"/>
          <w:cols w:space="720"/>
        </w:sectPr>
      </w:pPr>
    </w:p>
    <w:p w:rsidR="002E0D56" w:rsidRDefault="00C67A04">
      <w:pPr>
        <w:pStyle w:val="BodyText"/>
        <w:spacing w:before="85" w:line="266" w:lineRule="auto"/>
        <w:ind w:left="228" w:right="707"/>
      </w:pPr>
      <w:r>
        <w:rPr>
          <w:w w:val="105"/>
        </w:rPr>
        <w:lastRenderedPageBreak/>
        <w:t>Moreover, reliance on visual cues makes us less dependent upon the cues provided by our other senses. Finally, with vision comes a m</w:t>
      </w:r>
      <w:r>
        <w:rPr>
          <w:w w:val="105"/>
        </w:rPr>
        <w:t>easure of independence–we can get where we want, when we want, without help from others. But suppose you suddenly lost the use of your eyesight? What changes would occur?</w:t>
      </w:r>
    </w:p>
    <w:p w:rsidR="002E0D56" w:rsidRDefault="00C67A04">
      <w:pPr>
        <w:pStyle w:val="BodyText"/>
        <w:spacing w:before="2" w:line="266" w:lineRule="auto"/>
        <w:ind w:left="228" w:right="749"/>
        <w:jc w:val="both"/>
      </w:pPr>
      <w:r>
        <w:rPr>
          <w:w w:val="105"/>
        </w:rPr>
        <w:t>What things would you become aware of that are normally irrelevant or not consciously attended to? How would</w:t>
      </w:r>
      <w:r>
        <w:rPr>
          <w:spacing w:val="-8"/>
          <w:w w:val="105"/>
        </w:rPr>
        <w:t xml:space="preserve"> </w:t>
      </w:r>
      <w:r>
        <w:rPr>
          <w:w w:val="105"/>
        </w:rPr>
        <w:t>you</w:t>
      </w:r>
      <w:r>
        <w:rPr>
          <w:spacing w:val="-8"/>
          <w:w w:val="105"/>
        </w:rPr>
        <w:t xml:space="preserve"> </w:t>
      </w:r>
      <w:r>
        <w:rPr>
          <w:w w:val="105"/>
        </w:rPr>
        <w:t>feel</w:t>
      </w:r>
      <w:r>
        <w:rPr>
          <w:spacing w:val="-8"/>
          <w:w w:val="105"/>
        </w:rPr>
        <w:t xml:space="preserve"> </w:t>
      </w:r>
      <w:r>
        <w:rPr>
          <w:w w:val="105"/>
        </w:rPr>
        <w:t>about</w:t>
      </w:r>
      <w:r>
        <w:rPr>
          <w:spacing w:val="-8"/>
          <w:w w:val="105"/>
        </w:rPr>
        <w:t xml:space="preserve"> </w:t>
      </w:r>
      <w:r>
        <w:rPr>
          <w:w w:val="105"/>
        </w:rPr>
        <w:t>having</w:t>
      </w:r>
      <w:r>
        <w:rPr>
          <w:spacing w:val="-8"/>
          <w:w w:val="105"/>
        </w:rPr>
        <w:t xml:space="preserve"> </w:t>
      </w:r>
      <w:r>
        <w:rPr>
          <w:w w:val="105"/>
        </w:rPr>
        <w:t>to</w:t>
      </w:r>
      <w:r>
        <w:rPr>
          <w:spacing w:val="-8"/>
          <w:w w:val="105"/>
        </w:rPr>
        <w:t xml:space="preserve"> </w:t>
      </w:r>
      <w:r>
        <w:rPr>
          <w:w w:val="105"/>
        </w:rPr>
        <w:t>depend</w:t>
      </w:r>
      <w:r>
        <w:rPr>
          <w:spacing w:val="-8"/>
          <w:w w:val="105"/>
        </w:rPr>
        <w:t xml:space="preserve"> </w:t>
      </w:r>
      <w:r>
        <w:rPr>
          <w:w w:val="105"/>
        </w:rPr>
        <w:t>on</w:t>
      </w:r>
      <w:r>
        <w:rPr>
          <w:spacing w:val="-8"/>
          <w:w w:val="105"/>
        </w:rPr>
        <w:t xml:space="preserve"> </w:t>
      </w:r>
      <w:r>
        <w:rPr>
          <w:w w:val="105"/>
        </w:rPr>
        <w:t>others</w:t>
      </w:r>
      <w:r>
        <w:rPr>
          <w:spacing w:val="-8"/>
          <w:w w:val="105"/>
        </w:rPr>
        <w:t xml:space="preserve"> </w:t>
      </w:r>
      <w:r>
        <w:rPr>
          <w:w w:val="105"/>
        </w:rPr>
        <w:t>for</w:t>
      </w:r>
      <w:r>
        <w:rPr>
          <w:spacing w:val="-8"/>
          <w:w w:val="105"/>
        </w:rPr>
        <w:t xml:space="preserve"> </w:t>
      </w:r>
      <w:r>
        <w:rPr>
          <w:w w:val="105"/>
        </w:rPr>
        <w:t>help</w:t>
      </w:r>
      <w:r>
        <w:rPr>
          <w:spacing w:val="-8"/>
          <w:w w:val="105"/>
        </w:rPr>
        <w:t xml:space="preserve"> </w:t>
      </w:r>
      <w:r>
        <w:rPr>
          <w:w w:val="105"/>
        </w:rPr>
        <w:t>in</w:t>
      </w:r>
      <w:r>
        <w:rPr>
          <w:spacing w:val="-8"/>
          <w:w w:val="105"/>
        </w:rPr>
        <w:t xml:space="preserve"> </w:t>
      </w:r>
      <w:r>
        <w:rPr>
          <w:w w:val="105"/>
        </w:rPr>
        <w:t>dressing</w:t>
      </w:r>
      <w:r>
        <w:rPr>
          <w:spacing w:val="-8"/>
          <w:w w:val="105"/>
        </w:rPr>
        <w:t xml:space="preserve"> </w:t>
      </w:r>
      <w:r>
        <w:rPr>
          <w:w w:val="105"/>
        </w:rPr>
        <w:t>(or</w:t>
      </w:r>
      <w:r>
        <w:rPr>
          <w:spacing w:val="-8"/>
          <w:w w:val="105"/>
        </w:rPr>
        <w:t xml:space="preserve"> </w:t>
      </w:r>
      <w:r>
        <w:rPr>
          <w:w w:val="105"/>
        </w:rPr>
        <w:t>selecting</w:t>
      </w:r>
      <w:r>
        <w:rPr>
          <w:spacing w:val="-8"/>
          <w:w w:val="105"/>
        </w:rPr>
        <w:t xml:space="preserve"> </w:t>
      </w:r>
      <w:r>
        <w:rPr>
          <w:w w:val="105"/>
        </w:rPr>
        <w:t>your</w:t>
      </w:r>
      <w:r>
        <w:rPr>
          <w:spacing w:val="-7"/>
          <w:w w:val="105"/>
        </w:rPr>
        <w:t xml:space="preserve"> </w:t>
      </w:r>
      <w:r>
        <w:rPr>
          <w:w w:val="105"/>
        </w:rPr>
        <w:t>wardrobe),</w:t>
      </w:r>
      <w:r>
        <w:rPr>
          <w:spacing w:val="-8"/>
          <w:w w:val="105"/>
        </w:rPr>
        <w:t xml:space="preserve"> </w:t>
      </w:r>
      <w:r>
        <w:rPr>
          <w:w w:val="105"/>
        </w:rPr>
        <w:t>reading, and even just moving</w:t>
      </w:r>
      <w:r>
        <w:rPr>
          <w:spacing w:val="-14"/>
          <w:w w:val="105"/>
        </w:rPr>
        <w:t xml:space="preserve"> </w:t>
      </w:r>
      <w:r>
        <w:rPr>
          <w:w w:val="105"/>
        </w:rPr>
        <w:t>about?</w:t>
      </w:r>
    </w:p>
    <w:p w:rsidR="002E0D56" w:rsidRDefault="002E0D56">
      <w:pPr>
        <w:pStyle w:val="BodyText"/>
        <w:spacing w:before="7"/>
        <w:rPr>
          <w:sz w:val="32"/>
        </w:rPr>
      </w:pPr>
    </w:p>
    <w:p w:rsidR="002E0D56" w:rsidRDefault="00C67A04">
      <w:pPr>
        <w:pStyle w:val="Heading8"/>
      </w:pPr>
      <w:r>
        <w:rPr>
          <w:w w:val="105"/>
        </w:rPr>
        <w:t>METHOD</w:t>
      </w:r>
    </w:p>
    <w:p w:rsidR="002E0D56" w:rsidRDefault="00C67A04">
      <w:pPr>
        <w:pStyle w:val="BodyText"/>
        <w:spacing w:before="101" w:line="264" w:lineRule="auto"/>
        <w:ind w:left="228" w:right="689"/>
        <w:jc w:val="both"/>
        <w:rPr>
          <w:rFonts w:ascii="Times New Roman"/>
        </w:rPr>
      </w:pPr>
      <w:r>
        <w:rPr>
          <w:rFonts w:ascii="Times New Roman"/>
          <w:i/>
          <w:w w:val="105"/>
        </w:rPr>
        <w:t>Subjects:</w:t>
      </w:r>
      <w:r>
        <w:rPr>
          <w:rFonts w:ascii="Times New Roman"/>
          <w:i/>
          <w:spacing w:val="-5"/>
          <w:w w:val="105"/>
        </w:rPr>
        <w:t xml:space="preserve"> </w:t>
      </w:r>
      <w:r>
        <w:rPr>
          <w:rFonts w:ascii="Times New Roman"/>
          <w:w w:val="105"/>
        </w:rPr>
        <w:t>You</w:t>
      </w:r>
      <w:r>
        <w:rPr>
          <w:rFonts w:ascii="Times New Roman"/>
          <w:spacing w:val="-4"/>
          <w:w w:val="105"/>
        </w:rPr>
        <w:t xml:space="preserve"> </w:t>
      </w:r>
      <w:r>
        <w:rPr>
          <w:rFonts w:ascii="Times New Roman"/>
          <w:w w:val="105"/>
        </w:rPr>
        <w:t>will</w:t>
      </w:r>
      <w:r>
        <w:rPr>
          <w:rFonts w:ascii="Times New Roman"/>
          <w:spacing w:val="-4"/>
          <w:w w:val="105"/>
        </w:rPr>
        <w:t xml:space="preserve"> </w:t>
      </w:r>
      <w:r>
        <w:rPr>
          <w:rFonts w:ascii="Times New Roman"/>
          <w:w w:val="105"/>
        </w:rPr>
        <w:t>serve</w:t>
      </w:r>
      <w:r>
        <w:rPr>
          <w:rFonts w:ascii="Times New Roman"/>
          <w:spacing w:val="-4"/>
          <w:w w:val="105"/>
        </w:rPr>
        <w:t xml:space="preserve"> </w:t>
      </w:r>
      <w:r>
        <w:rPr>
          <w:rFonts w:ascii="Times New Roman"/>
          <w:w w:val="105"/>
        </w:rPr>
        <w:t>as</w:t>
      </w:r>
      <w:r>
        <w:rPr>
          <w:rFonts w:ascii="Times New Roman"/>
          <w:spacing w:val="-5"/>
          <w:w w:val="105"/>
        </w:rPr>
        <w:t xml:space="preserve"> </w:t>
      </w:r>
      <w:r>
        <w:rPr>
          <w:rFonts w:ascii="Times New Roman"/>
          <w:w w:val="105"/>
        </w:rPr>
        <w:t>your</w:t>
      </w:r>
      <w:r>
        <w:rPr>
          <w:rFonts w:ascii="Times New Roman"/>
          <w:spacing w:val="-4"/>
          <w:w w:val="105"/>
        </w:rPr>
        <w:t xml:space="preserve"> </w:t>
      </w:r>
      <w:r>
        <w:rPr>
          <w:rFonts w:ascii="Times New Roman"/>
          <w:w w:val="105"/>
        </w:rPr>
        <w:t>own</w:t>
      </w:r>
      <w:r>
        <w:rPr>
          <w:rFonts w:ascii="Times New Roman"/>
          <w:spacing w:val="-4"/>
          <w:w w:val="105"/>
        </w:rPr>
        <w:t xml:space="preserve"> </w:t>
      </w:r>
      <w:r>
        <w:rPr>
          <w:rFonts w:ascii="Times New Roman"/>
          <w:w w:val="105"/>
        </w:rPr>
        <w:t>subject.</w:t>
      </w:r>
      <w:r>
        <w:rPr>
          <w:rFonts w:ascii="Times New Roman"/>
          <w:spacing w:val="-4"/>
          <w:w w:val="105"/>
        </w:rPr>
        <w:t xml:space="preserve"> </w:t>
      </w:r>
      <w:r>
        <w:rPr>
          <w:rFonts w:ascii="Times New Roman"/>
          <w:w w:val="105"/>
        </w:rPr>
        <w:t>Ideally,</w:t>
      </w:r>
      <w:r>
        <w:rPr>
          <w:rFonts w:ascii="Times New Roman"/>
          <w:spacing w:val="-4"/>
          <w:w w:val="105"/>
        </w:rPr>
        <w:t xml:space="preserve"> </w:t>
      </w:r>
      <w:r>
        <w:rPr>
          <w:rFonts w:ascii="Times New Roman"/>
          <w:w w:val="105"/>
        </w:rPr>
        <w:t>you</w:t>
      </w:r>
      <w:r>
        <w:rPr>
          <w:rFonts w:ascii="Times New Roman"/>
          <w:spacing w:val="-4"/>
          <w:w w:val="105"/>
        </w:rPr>
        <w:t xml:space="preserve"> </w:t>
      </w:r>
      <w:r>
        <w:rPr>
          <w:rFonts w:ascii="Times New Roman"/>
          <w:w w:val="105"/>
        </w:rPr>
        <w:t>should</w:t>
      </w:r>
      <w:r>
        <w:rPr>
          <w:rFonts w:ascii="Times New Roman"/>
          <w:spacing w:val="-4"/>
          <w:w w:val="105"/>
        </w:rPr>
        <w:t xml:space="preserve"> </w:t>
      </w:r>
      <w:r>
        <w:rPr>
          <w:rFonts w:ascii="Times New Roman"/>
          <w:w w:val="105"/>
        </w:rPr>
        <w:t>perform</w:t>
      </w:r>
      <w:r>
        <w:rPr>
          <w:rFonts w:ascii="Times New Roman"/>
          <w:spacing w:val="-4"/>
          <w:w w:val="105"/>
        </w:rPr>
        <w:t xml:space="preserve"> </w:t>
      </w:r>
      <w:r>
        <w:rPr>
          <w:rFonts w:ascii="Times New Roman"/>
          <w:w w:val="105"/>
        </w:rPr>
        <w:t>this</w:t>
      </w:r>
      <w:r>
        <w:rPr>
          <w:rFonts w:ascii="Times New Roman"/>
          <w:spacing w:val="-4"/>
          <w:w w:val="105"/>
        </w:rPr>
        <w:t xml:space="preserve"> </w:t>
      </w:r>
      <w:r>
        <w:rPr>
          <w:rFonts w:ascii="Times New Roman"/>
          <w:w w:val="105"/>
        </w:rPr>
        <w:t>research</w:t>
      </w:r>
      <w:r>
        <w:rPr>
          <w:rFonts w:ascii="Times New Roman"/>
          <w:spacing w:val="-4"/>
          <w:w w:val="105"/>
        </w:rPr>
        <w:t xml:space="preserve"> </w:t>
      </w:r>
      <w:r>
        <w:rPr>
          <w:rFonts w:ascii="Times New Roman"/>
          <w:w w:val="105"/>
        </w:rPr>
        <w:t>with</w:t>
      </w:r>
      <w:r>
        <w:rPr>
          <w:rFonts w:ascii="Times New Roman"/>
          <w:spacing w:val="-4"/>
          <w:w w:val="105"/>
        </w:rPr>
        <w:t xml:space="preserve"> </w:t>
      </w:r>
      <w:r>
        <w:rPr>
          <w:rFonts w:ascii="Times New Roman"/>
          <w:w w:val="105"/>
        </w:rPr>
        <w:t>a</w:t>
      </w:r>
      <w:r>
        <w:rPr>
          <w:rFonts w:ascii="Times New Roman"/>
          <w:spacing w:val="-4"/>
          <w:w w:val="105"/>
        </w:rPr>
        <w:t xml:space="preserve"> </w:t>
      </w:r>
      <w:r>
        <w:rPr>
          <w:rFonts w:ascii="Times New Roman"/>
          <w:w w:val="105"/>
        </w:rPr>
        <w:t>partner</w:t>
      </w:r>
      <w:r>
        <w:rPr>
          <w:rFonts w:ascii="Times New Roman"/>
          <w:spacing w:val="-4"/>
          <w:w w:val="105"/>
        </w:rPr>
        <w:t xml:space="preserve"> </w:t>
      </w:r>
      <w:r>
        <w:rPr>
          <w:rFonts w:ascii="Times New Roman"/>
          <w:w w:val="105"/>
        </w:rPr>
        <w:t>from</w:t>
      </w:r>
      <w:r>
        <w:rPr>
          <w:rFonts w:ascii="Times New Roman"/>
          <w:spacing w:val="-4"/>
          <w:w w:val="105"/>
        </w:rPr>
        <w:t xml:space="preserve"> </w:t>
      </w:r>
      <w:r>
        <w:rPr>
          <w:rFonts w:ascii="Times New Roman"/>
          <w:w w:val="105"/>
        </w:rPr>
        <w:t>your</w:t>
      </w:r>
      <w:r>
        <w:rPr>
          <w:rFonts w:ascii="Times New Roman"/>
          <w:spacing w:val="-4"/>
          <w:w w:val="105"/>
        </w:rPr>
        <w:t xml:space="preserve"> </w:t>
      </w:r>
      <w:r>
        <w:rPr>
          <w:rFonts w:ascii="Times New Roman"/>
          <w:w w:val="105"/>
        </w:rPr>
        <w:t xml:space="preserve">class or a </w:t>
      </w:r>
      <w:r>
        <w:rPr>
          <w:rFonts w:ascii="Times New Roman"/>
          <w:spacing w:val="2"/>
          <w:w w:val="105"/>
        </w:rPr>
        <w:t xml:space="preserve">close friend. </w:t>
      </w:r>
      <w:r>
        <w:rPr>
          <w:rFonts w:ascii="Times New Roman"/>
          <w:w w:val="105"/>
        </w:rPr>
        <w:t xml:space="preserve">It </w:t>
      </w:r>
      <w:r>
        <w:rPr>
          <w:rFonts w:ascii="Times New Roman"/>
          <w:spacing w:val="2"/>
          <w:w w:val="105"/>
        </w:rPr>
        <w:t xml:space="preserve">would increase </w:t>
      </w:r>
      <w:r>
        <w:rPr>
          <w:rFonts w:ascii="Times New Roman"/>
          <w:w w:val="105"/>
        </w:rPr>
        <w:t xml:space="preserve">the </w:t>
      </w:r>
      <w:r>
        <w:rPr>
          <w:rFonts w:ascii="Times New Roman"/>
          <w:spacing w:val="2"/>
          <w:w w:val="105"/>
        </w:rPr>
        <w:t xml:space="preserve">value </w:t>
      </w:r>
      <w:r>
        <w:rPr>
          <w:rFonts w:ascii="Times New Roman"/>
          <w:w w:val="105"/>
        </w:rPr>
        <w:t xml:space="preserve">of the </w:t>
      </w:r>
      <w:r>
        <w:rPr>
          <w:rFonts w:ascii="Times New Roman"/>
          <w:spacing w:val="2"/>
          <w:w w:val="105"/>
        </w:rPr>
        <w:t xml:space="preserve">experience </w:t>
      </w:r>
      <w:r>
        <w:rPr>
          <w:rFonts w:ascii="Times New Roman"/>
          <w:w w:val="105"/>
        </w:rPr>
        <w:t xml:space="preserve">for you to </w:t>
      </w:r>
      <w:r>
        <w:rPr>
          <w:rFonts w:ascii="Times New Roman"/>
          <w:spacing w:val="2"/>
          <w:w w:val="105"/>
        </w:rPr>
        <w:t xml:space="preserve">serve both </w:t>
      </w:r>
      <w:r>
        <w:rPr>
          <w:rFonts w:ascii="Times New Roman"/>
          <w:w w:val="105"/>
        </w:rPr>
        <w:t xml:space="preserve">as </w:t>
      </w:r>
      <w:r>
        <w:rPr>
          <w:rFonts w:ascii="Times New Roman"/>
          <w:spacing w:val="2"/>
          <w:w w:val="105"/>
        </w:rPr>
        <w:t xml:space="preserve">subject </w:t>
      </w:r>
      <w:r>
        <w:rPr>
          <w:rFonts w:ascii="Times New Roman"/>
          <w:w w:val="105"/>
        </w:rPr>
        <w:t xml:space="preserve">and as </w:t>
      </w:r>
      <w:r>
        <w:rPr>
          <w:rFonts w:ascii="Times New Roman"/>
          <w:spacing w:val="2"/>
          <w:w w:val="105"/>
        </w:rPr>
        <w:t xml:space="preserve">guide </w:t>
      </w:r>
      <w:r>
        <w:rPr>
          <w:rFonts w:ascii="Times New Roman"/>
          <w:spacing w:val="3"/>
          <w:w w:val="105"/>
        </w:rPr>
        <w:t xml:space="preserve">to </w:t>
      </w:r>
      <w:r>
        <w:rPr>
          <w:rFonts w:ascii="Times New Roman"/>
          <w:w w:val="105"/>
        </w:rPr>
        <w:t>another</w:t>
      </w:r>
      <w:r>
        <w:rPr>
          <w:rFonts w:ascii="Times New Roman"/>
          <w:spacing w:val="-6"/>
          <w:w w:val="105"/>
        </w:rPr>
        <w:t xml:space="preserve"> </w:t>
      </w:r>
      <w:r>
        <w:rPr>
          <w:rFonts w:ascii="Times New Roman"/>
          <w:w w:val="105"/>
        </w:rPr>
        <w:t>person.</w:t>
      </w:r>
      <w:r>
        <w:rPr>
          <w:rFonts w:ascii="Times New Roman"/>
          <w:spacing w:val="-5"/>
          <w:w w:val="105"/>
        </w:rPr>
        <w:t xml:space="preserve"> </w:t>
      </w:r>
      <w:r>
        <w:rPr>
          <w:rFonts w:ascii="Times New Roman"/>
          <w:w w:val="105"/>
        </w:rPr>
        <w:t>You</w:t>
      </w:r>
      <w:r>
        <w:rPr>
          <w:rFonts w:ascii="Times New Roman"/>
          <w:spacing w:val="-5"/>
          <w:w w:val="105"/>
        </w:rPr>
        <w:t xml:space="preserve"> </w:t>
      </w:r>
      <w:r>
        <w:rPr>
          <w:rFonts w:ascii="Times New Roman"/>
          <w:w w:val="105"/>
        </w:rPr>
        <w:t>can</w:t>
      </w:r>
      <w:r>
        <w:rPr>
          <w:rFonts w:ascii="Times New Roman"/>
          <w:spacing w:val="-5"/>
          <w:w w:val="105"/>
        </w:rPr>
        <w:t xml:space="preserve"> </w:t>
      </w:r>
      <w:r>
        <w:rPr>
          <w:rFonts w:ascii="Times New Roman"/>
          <w:w w:val="105"/>
        </w:rPr>
        <w:t>compare</w:t>
      </w:r>
      <w:r>
        <w:rPr>
          <w:rFonts w:ascii="Times New Roman"/>
          <w:spacing w:val="-5"/>
          <w:w w:val="105"/>
        </w:rPr>
        <w:t xml:space="preserve"> </w:t>
      </w:r>
      <w:r>
        <w:rPr>
          <w:rFonts w:ascii="Times New Roman"/>
          <w:w w:val="105"/>
        </w:rPr>
        <w:t>notes</w:t>
      </w:r>
      <w:r>
        <w:rPr>
          <w:rFonts w:ascii="Times New Roman"/>
          <w:spacing w:val="-6"/>
          <w:w w:val="105"/>
        </w:rPr>
        <w:t xml:space="preserve"> </w:t>
      </w:r>
      <w:r>
        <w:rPr>
          <w:rFonts w:ascii="Times New Roman"/>
          <w:w w:val="105"/>
        </w:rPr>
        <w:t>as</w:t>
      </w:r>
      <w:r>
        <w:rPr>
          <w:rFonts w:ascii="Times New Roman"/>
          <w:spacing w:val="-5"/>
          <w:w w:val="105"/>
        </w:rPr>
        <w:t xml:space="preserve"> </w:t>
      </w:r>
      <w:r>
        <w:rPr>
          <w:rFonts w:ascii="Times New Roman"/>
          <w:w w:val="105"/>
        </w:rPr>
        <w:t>to</w:t>
      </w:r>
      <w:r>
        <w:rPr>
          <w:rFonts w:ascii="Times New Roman"/>
          <w:spacing w:val="-5"/>
          <w:w w:val="105"/>
        </w:rPr>
        <w:t xml:space="preserve"> </w:t>
      </w:r>
      <w:r>
        <w:rPr>
          <w:rFonts w:ascii="Times New Roman"/>
          <w:w w:val="105"/>
        </w:rPr>
        <w:t>the</w:t>
      </w:r>
      <w:r>
        <w:rPr>
          <w:rFonts w:ascii="Times New Roman"/>
          <w:spacing w:val="-5"/>
          <w:w w:val="105"/>
        </w:rPr>
        <w:t xml:space="preserve"> </w:t>
      </w:r>
      <w:r>
        <w:rPr>
          <w:rFonts w:ascii="Times New Roman"/>
          <w:w w:val="105"/>
        </w:rPr>
        <w:t>similarities</w:t>
      </w:r>
      <w:r>
        <w:rPr>
          <w:rFonts w:ascii="Times New Roman"/>
          <w:spacing w:val="-5"/>
          <w:w w:val="105"/>
        </w:rPr>
        <w:t xml:space="preserve"> </w:t>
      </w:r>
      <w:r>
        <w:rPr>
          <w:rFonts w:ascii="Times New Roman"/>
          <w:w w:val="105"/>
        </w:rPr>
        <w:t>in</w:t>
      </w:r>
      <w:r>
        <w:rPr>
          <w:rFonts w:ascii="Times New Roman"/>
          <w:spacing w:val="-5"/>
          <w:w w:val="105"/>
        </w:rPr>
        <w:t xml:space="preserve"> </w:t>
      </w:r>
      <w:r>
        <w:rPr>
          <w:rFonts w:ascii="Times New Roman"/>
          <w:w w:val="105"/>
        </w:rPr>
        <w:t>your</w:t>
      </w:r>
      <w:r>
        <w:rPr>
          <w:rFonts w:ascii="Times New Roman"/>
          <w:spacing w:val="-6"/>
          <w:w w:val="105"/>
        </w:rPr>
        <w:t xml:space="preserve"> </w:t>
      </w:r>
      <w:r>
        <w:rPr>
          <w:rFonts w:ascii="Times New Roman"/>
          <w:w w:val="105"/>
        </w:rPr>
        <w:t>experiences</w:t>
      </w:r>
      <w:r>
        <w:rPr>
          <w:rFonts w:ascii="Times New Roman"/>
          <w:spacing w:val="-5"/>
          <w:w w:val="105"/>
        </w:rPr>
        <w:t xml:space="preserve"> </w:t>
      </w:r>
      <w:r>
        <w:rPr>
          <w:rFonts w:ascii="Times New Roman"/>
          <w:w w:val="105"/>
        </w:rPr>
        <w:t>as</w:t>
      </w:r>
      <w:r>
        <w:rPr>
          <w:rFonts w:ascii="Times New Roman"/>
          <w:spacing w:val="-5"/>
          <w:w w:val="105"/>
        </w:rPr>
        <w:t xml:space="preserve"> </w:t>
      </w:r>
      <w:r>
        <w:rPr>
          <w:rFonts w:ascii="Times New Roman"/>
          <w:w w:val="105"/>
        </w:rPr>
        <w:t>well</w:t>
      </w:r>
      <w:r>
        <w:rPr>
          <w:rFonts w:ascii="Times New Roman"/>
          <w:spacing w:val="-5"/>
          <w:w w:val="105"/>
        </w:rPr>
        <w:t xml:space="preserve"> </w:t>
      </w:r>
      <w:r>
        <w:rPr>
          <w:rFonts w:ascii="Times New Roman"/>
          <w:w w:val="105"/>
        </w:rPr>
        <w:t>as</w:t>
      </w:r>
      <w:r>
        <w:rPr>
          <w:rFonts w:ascii="Times New Roman"/>
          <w:spacing w:val="-5"/>
          <w:w w:val="105"/>
        </w:rPr>
        <w:t xml:space="preserve"> </w:t>
      </w:r>
      <w:r>
        <w:rPr>
          <w:rFonts w:ascii="Times New Roman"/>
          <w:w w:val="105"/>
        </w:rPr>
        <w:t>discover</w:t>
      </w:r>
      <w:r>
        <w:rPr>
          <w:rFonts w:ascii="Times New Roman"/>
          <w:spacing w:val="-5"/>
          <w:w w:val="105"/>
        </w:rPr>
        <w:t xml:space="preserve"> </w:t>
      </w:r>
      <w:r>
        <w:rPr>
          <w:rFonts w:ascii="Times New Roman"/>
          <w:spacing w:val="2"/>
          <w:w w:val="105"/>
        </w:rPr>
        <w:t>differences.</w:t>
      </w:r>
    </w:p>
    <w:p w:rsidR="002E0D56" w:rsidRDefault="00C67A04">
      <w:pPr>
        <w:pStyle w:val="BodyText"/>
        <w:spacing w:line="264" w:lineRule="auto"/>
        <w:ind w:left="228" w:right="689"/>
        <w:jc w:val="both"/>
        <w:rPr>
          <w:rFonts w:ascii="Times New Roman"/>
        </w:rPr>
      </w:pPr>
      <w:r>
        <w:rPr>
          <w:rFonts w:ascii="Times New Roman"/>
          <w:i/>
          <w:w w:val="105"/>
        </w:rPr>
        <w:t xml:space="preserve">Apparatus: </w:t>
      </w:r>
      <w:r>
        <w:rPr>
          <w:rFonts w:ascii="Times New Roman"/>
          <w:w w:val="105"/>
        </w:rPr>
        <w:t>Gauze pads and bandage, an Ace elastic bandage, sunglasses, long stick or cane, and a tape recorder, if possible.</w:t>
      </w:r>
    </w:p>
    <w:p w:rsidR="002E0D56" w:rsidRDefault="00C67A04">
      <w:pPr>
        <w:pStyle w:val="BodyText"/>
        <w:spacing w:line="264" w:lineRule="auto"/>
        <w:ind w:left="228" w:right="674"/>
        <w:jc w:val="both"/>
        <w:rPr>
          <w:rFonts w:ascii="Times New Roman" w:hAnsi="Times New Roman"/>
        </w:rPr>
      </w:pPr>
      <w:r>
        <w:rPr>
          <w:rFonts w:ascii="Times New Roman" w:hAnsi="Times New Roman"/>
          <w:i/>
          <w:w w:val="105"/>
        </w:rPr>
        <w:t xml:space="preserve">Procedure: </w:t>
      </w:r>
      <w:r>
        <w:rPr>
          <w:rFonts w:ascii="Times New Roman" w:hAnsi="Times New Roman"/>
          <w:w w:val="105"/>
        </w:rPr>
        <w:t xml:space="preserve">The research task presented to you is </w:t>
      </w:r>
      <w:r>
        <w:rPr>
          <w:rFonts w:ascii="Times New Roman" w:hAnsi="Times New Roman"/>
          <w:w w:val="105"/>
        </w:rPr>
        <w:t>to be blind for a day. Blindfold yourself when you go to sleep so you will awaken without the use of your sight and do not remove the blindfold until the following evening. It is advisable to put gauze pads over your eyes, then gauze bandage or some simila</w:t>
      </w:r>
      <w:r>
        <w:rPr>
          <w:rFonts w:ascii="Times New Roman" w:hAnsi="Times New Roman"/>
          <w:w w:val="105"/>
        </w:rPr>
        <w:t>r material to hold the pads in place, and perhaps an Ace elastic bandage on top. Sunglasses might help you look less conspicuous. Be sure to make the necessary arrangements in advance for how you will carry out the “normal” day’s activities. Also, do not t</w:t>
      </w:r>
      <w:r>
        <w:rPr>
          <w:rFonts w:ascii="Times New Roman" w:hAnsi="Times New Roman"/>
          <w:w w:val="105"/>
        </w:rPr>
        <w:t>ake any chances in crossing streets or other danger spots without prearranged assistance. The use of a long stick (or cane) will be necessary to detect obstacles in your path.</w:t>
      </w:r>
    </w:p>
    <w:p w:rsidR="002E0D56" w:rsidRDefault="00C67A04">
      <w:pPr>
        <w:pStyle w:val="BodyText"/>
        <w:spacing w:line="264" w:lineRule="auto"/>
        <w:ind w:left="228" w:right="689"/>
        <w:jc w:val="both"/>
        <w:rPr>
          <w:rFonts w:ascii="Times New Roman"/>
        </w:rPr>
      </w:pPr>
      <w:r>
        <w:rPr>
          <w:rFonts w:ascii="Times New Roman"/>
          <w:w w:val="105"/>
        </w:rPr>
        <w:t>If you cannot set aside an entire day for this research, it would still be valua</w:t>
      </w:r>
      <w:r>
        <w:rPr>
          <w:rFonts w:ascii="Times New Roman"/>
          <w:w w:val="105"/>
        </w:rPr>
        <w:t>ble to do so for even part of a day, during your morning or afternoon classes, or in the evening from dinner until bedtime.</w:t>
      </w:r>
    </w:p>
    <w:p w:rsidR="002E0D56" w:rsidRDefault="002E0D56">
      <w:pPr>
        <w:pStyle w:val="BodyText"/>
        <w:spacing w:before="3"/>
        <w:rPr>
          <w:rFonts w:ascii="Times New Roman"/>
          <w:sz w:val="20"/>
        </w:rPr>
      </w:pPr>
    </w:p>
    <w:p w:rsidR="002E0D56" w:rsidRDefault="00C67A04">
      <w:pPr>
        <w:pStyle w:val="Heading8"/>
        <w:spacing w:before="1"/>
      </w:pPr>
      <w:r>
        <w:rPr>
          <w:w w:val="105"/>
        </w:rPr>
        <w:t>GUIDE TO ANALYSIS</w:t>
      </w:r>
    </w:p>
    <w:p w:rsidR="002E0D56" w:rsidRDefault="00C67A04">
      <w:pPr>
        <w:pStyle w:val="ListParagraph"/>
        <w:numPr>
          <w:ilvl w:val="0"/>
          <w:numId w:val="58"/>
        </w:numPr>
        <w:tabs>
          <w:tab w:val="left" w:pos="948"/>
          <w:tab w:val="left" w:pos="949"/>
        </w:tabs>
        <w:spacing w:before="89" w:line="266" w:lineRule="auto"/>
        <w:ind w:right="855"/>
        <w:rPr>
          <w:sz w:val="19"/>
        </w:rPr>
      </w:pPr>
      <w:r>
        <w:rPr>
          <w:w w:val="105"/>
          <w:sz w:val="19"/>
        </w:rPr>
        <w:t>How</w:t>
      </w:r>
      <w:r>
        <w:rPr>
          <w:spacing w:val="-4"/>
          <w:w w:val="105"/>
          <w:sz w:val="19"/>
        </w:rPr>
        <w:t xml:space="preserve"> </w:t>
      </w:r>
      <w:r>
        <w:rPr>
          <w:w w:val="105"/>
          <w:sz w:val="19"/>
        </w:rPr>
        <w:t>do</w:t>
      </w:r>
      <w:r>
        <w:rPr>
          <w:spacing w:val="-4"/>
          <w:w w:val="105"/>
          <w:sz w:val="19"/>
        </w:rPr>
        <w:t xml:space="preserve"> </w:t>
      </w:r>
      <w:r>
        <w:rPr>
          <w:w w:val="105"/>
          <w:sz w:val="19"/>
        </w:rPr>
        <w:t>you</w:t>
      </w:r>
      <w:r>
        <w:rPr>
          <w:spacing w:val="-4"/>
          <w:w w:val="105"/>
          <w:sz w:val="19"/>
        </w:rPr>
        <w:t xml:space="preserve"> </w:t>
      </w:r>
      <w:r>
        <w:rPr>
          <w:w w:val="105"/>
          <w:sz w:val="19"/>
        </w:rPr>
        <w:t>imagine</w:t>
      </w:r>
      <w:r>
        <w:rPr>
          <w:spacing w:val="-4"/>
          <w:w w:val="105"/>
          <w:sz w:val="19"/>
        </w:rPr>
        <w:t xml:space="preserve"> </w:t>
      </w:r>
      <w:r>
        <w:rPr>
          <w:w w:val="105"/>
          <w:sz w:val="19"/>
        </w:rPr>
        <w:t>you</w:t>
      </w:r>
      <w:r>
        <w:rPr>
          <w:spacing w:val="-4"/>
          <w:w w:val="105"/>
          <w:sz w:val="19"/>
        </w:rPr>
        <w:t xml:space="preserve"> </w:t>
      </w:r>
      <w:r>
        <w:rPr>
          <w:w w:val="105"/>
          <w:sz w:val="19"/>
        </w:rPr>
        <w:t>will</w:t>
      </w:r>
      <w:r>
        <w:rPr>
          <w:spacing w:val="-4"/>
          <w:w w:val="105"/>
          <w:sz w:val="19"/>
        </w:rPr>
        <w:t xml:space="preserve"> </w:t>
      </w:r>
      <w:r>
        <w:rPr>
          <w:w w:val="105"/>
          <w:sz w:val="19"/>
        </w:rPr>
        <w:t>react</w:t>
      </w:r>
      <w:r>
        <w:rPr>
          <w:spacing w:val="-4"/>
          <w:w w:val="105"/>
          <w:sz w:val="19"/>
        </w:rPr>
        <w:t xml:space="preserve"> </w:t>
      </w:r>
      <w:r>
        <w:rPr>
          <w:w w:val="105"/>
          <w:sz w:val="19"/>
        </w:rPr>
        <w:t>to</w:t>
      </w:r>
      <w:r>
        <w:rPr>
          <w:spacing w:val="-4"/>
          <w:w w:val="105"/>
          <w:sz w:val="19"/>
        </w:rPr>
        <w:t xml:space="preserve"> </w:t>
      </w:r>
      <w:r>
        <w:rPr>
          <w:w w:val="105"/>
          <w:sz w:val="19"/>
        </w:rPr>
        <w:t>this</w:t>
      </w:r>
      <w:r>
        <w:rPr>
          <w:spacing w:val="-4"/>
          <w:w w:val="105"/>
          <w:sz w:val="19"/>
        </w:rPr>
        <w:t xml:space="preserve"> </w:t>
      </w:r>
      <w:r>
        <w:rPr>
          <w:w w:val="105"/>
          <w:sz w:val="19"/>
        </w:rPr>
        <w:t>experience</w:t>
      </w:r>
      <w:r>
        <w:rPr>
          <w:spacing w:val="-4"/>
          <w:w w:val="105"/>
          <w:sz w:val="19"/>
        </w:rPr>
        <w:t xml:space="preserve"> </w:t>
      </w:r>
      <w:r>
        <w:rPr>
          <w:w w:val="105"/>
          <w:sz w:val="19"/>
        </w:rPr>
        <w:t>of</w:t>
      </w:r>
      <w:r>
        <w:rPr>
          <w:spacing w:val="-4"/>
          <w:w w:val="105"/>
          <w:sz w:val="19"/>
        </w:rPr>
        <w:t xml:space="preserve"> </w:t>
      </w:r>
      <w:r>
        <w:rPr>
          <w:w w:val="105"/>
          <w:sz w:val="19"/>
        </w:rPr>
        <w:t>perceiving</w:t>
      </w:r>
      <w:r>
        <w:rPr>
          <w:spacing w:val="-4"/>
          <w:w w:val="105"/>
          <w:sz w:val="19"/>
        </w:rPr>
        <w:t xml:space="preserve"> </w:t>
      </w:r>
      <w:r>
        <w:rPr>
          <w:w w:val="105"/>
          <w:sz w:val="19"/>
        </w:rPr>
        <w:t>your</w:t>
      </w:r>
      <w:r>
        <w:rPr>
          <w:spacing w:val="-4"/>
          <w:w w:val="105"/>
          <w:sz w:val="19"/>
        </w:rPr>
        <w:t xml:space="preserve"> </w:t>
      </w:r>
      <w:r>
        <w:rPr>
          <w:w w:val="105"/>
          <w:sz w:val="19"/>
        </w:rPr>
        <w:t>world</w:t>
      </w:r>
      <w:r>
        <w:rPr>
          <w:spacing w:val="-4"/>
          <w:w w:val="105"/>
          <w:sz w:val="19"/>
        </w:rPr>
        <w:t xml:space="preserve"> </w:t>
      </w:r>
      <w:r>
        <w:rPr>
          <w:w w:val="105"/>
          <w:sz w:val="19"/>
        </w:rPr>
        <w:t>without</w:t>
      </w:r>
      <w:r>
        <w:rPr>
          <w:spacing w:val="-4"/>
          <w:w w:val="105"/>
          <w:sz w:val="19"/>
        </w:rPr>
        <w:t xml:space="preserve"> </w:t>
      </w:r>
      <w:r>
        <w:rPr>
          <w:w w:val="105"/>
          <w:sz w:val="19"/>
        </w:rPr>
        <w:t>being</w:t>
      </w:r>
      <w:r>
        <w:rPr>
          <w:spacing w:val="-4"/>
          <w:w w:val="105"/>
          <w:sz w:val="19"/>
        </w:rPr>
        <w:t xml:space="preserve"> </w:t>
      </w:r>
      <w:r>
        <w:rPr>
          <w:w w:val="105"/>
          <w:sz w:val="19"/>
        </w:rPr>
        <w:t>able to</w:t>
      </w:r>
      <w:r>
        <w:rPr>
          <w:spacing w:val="-9"/>
          <w:w w:val="105"/>
          <w:sz w:val="19"/>
        </w:rPr>
        <w:t xml:space="preserve"> </w:t>
      </w:r>
      <w:r>
        <w:rPr>
          <w:w w:val="105"/>
          <w:sz w:val="19"/>
        </w:rPr>
        <w:t>rely</w:t>
      </w:r>
      <w:r>
        <w:rPr>
          <w:spacing w:val="-8"/>
          <w:w w:val="105"/>
          <w:sz w:val="19"/>
        </w:rPr>
        <w:t xml:space="preserve"> </w:t>
      </w:r>
      <w:r>
        <w:rPr>
          <w:w w:val="105"/>
          <w:sz w:val="19"/>
        </w:rPr>
        <w:t>on</w:t>
      </w:r>
      <w:r>
        <w:rPr>
          <w:spacing w:val="-9"/>
          <w:w w:val="105"/>
          <w:sz w:val="19"/>
        </w:rPr>
        <w:t xml:space="preserve"> </w:t>
      </w:r>
      <w:r>
        <w:rPr>
          <w:w w:val="105"/>
          <w:sz w:val="19"/>
        </w:rPr>
        <w:t>your</w:t>
      </w:r>
      <w:r>
        <w:rPr>
          <w:spacing w:val="-8"/>
          <w:w w:val="105"/>
          <w:sz w:val="19"/>
        </w:rPr>
        <w:t xml:space="preserve"> </w:t>
      </w:r>
      <w:r>
        <w:rPr>
          <w:w w:val="105"/>
          <w:sz w:val="19"/>
        </w:rPr>
        <w:t>visual</w:t>
      </w:r>
      <w:r>
        <w:rPr>
          <w:spacing w:val="-8"/>
          <w:w w:val="105"/>
          <w:sz w:val="19"/>
        </w:rPr>
        <w:t xml:space="preserve"> </w:t>
      </w:r>
      <w:r>
        <w:rPr>
          <w:w w:val="105"/>
          <w:sz w:val="19"/>
        </w:rPr>
        <w:t>sense?</w:t>
      </w:r>
      <w:r>
        <w:rPr>
          <w:spacing w:val="30"/>
          <w:w w:val="105"/>
          <w:sz w:val="19"/>
        </w:rPr>
        <w:t xml:space="preserve"> </w:t>
      </w:r>
      <w:r>
        <w:rPr>
          <w:w w:val="105"/>
          <w:sz w:val="19"/>
        </w:rPr>
        <w:t>Before</w:t>
      </w:r>
      <w:r>
        <w:rPr>
          <w:spacing w:val="-8"/>
          <w:w w:val="105"/>
          <w:sz w:val="19"/>
        </w:rPr>
        <w:t xml:space="preserve"> </w:t>
      </w:r>
      <w:r>
        <w:rPr>
          <w:w w:val="105"/>
          <w:sz w:val="19"/>
        </w:rPr>
        <w:t>you</w:t>
      </w:r>
      <w:r>
        <w:rPr>
          <w:spacing w:val="-9"/>
          <w:w w:val="105"/>
          <w:sz w:val="19"/>
        </w:rPr>
        <w:t xml:space="preserve"> </w:t>
      </w:r>
      <w:r>
        <w:rPr>
          <w:w w:val="105"/>
          <w:sz w:val="19"/>
        </w:rPr>
        <w:t>begin,</w:t>
      </w:r>
      <w:r>
        <w:rPr>
          <w:spacing w:val="-8"/>
          <w:w w:val="105"/>
          <w:sz w:val="19"/>
        </w:rPr>
        <w:t xml:space="preserve"> </w:t>
      </w:r>
      <w:r>
        <w:rPr>
          <w:w w:val="105"/>
          <w:sz w:val="19"/>
        </w:rPr>
        <w:t>think</w:t>
      </w:r>
      <w:r>
        <w:rPr>
          <w:spacing w:val="-8"/>
          <w:w w:val="105"/>
          <w:sz w:val="19"/>
        </w:rPr>
        <w:t xml:space="preserve"> </w:t>
      </w:r>
      <w:r>
        <w:rPr>
          <w:w w:val="105"/>
          <w:sz w:val="19"/>
        </w:rPr>
        <w:t>about</w:t>
      </w:r>
      <w:r>
        <w:rPr>
          <w:spacing w:val="-9"/>
          <w:w w:val="105"/>
          <w:sz w:val="19"/>
        </w:rPr>
        <w:t xml:space="preserve"> </w:t>
      </w:r>
      <w:r>
        <w:rPr>
          <w:w w:val="105"/>
          <w:sz w:val="19"/>
        </w:rPr>
        <w:t>those</w:t>
      </w:r>
      <w:r>
        <w:rPr>
          <w:spacing w:val="-8"/>
          <w:w w:val="105"/>
          <w:sz w:val="19"/>
        </w:rPr>
        <w:t xml:space="preserve"> </w:t>
      </w:r>
      <w:r>
        <w:rPr>
          <w:w w:val="105"/>
          <w:sz w:val="19"/>
        </w:rPr>
        <w:t>aspects</w:t>
      </w:r>
      <w:r>
        <w:rPr>
          <w:spacing w:val="-8"/>
          <w:w w:val="105"/>
          <w:sz w:val="19"/>
        </w:rPr>
        <w:t xml:space="preserve"> </w:t>
      </w:r>
      <w:r>
        <w:rPr>
          <w:w w:val="105"/>
          <w:sz w:val="19"/>
        </w:rPr>
        <w:t>of</w:t>
      </w:r>
      <w:r>
        <w:rPr>
          <w:spacing w:val="-9"/>
          <w:w w:val="105"/>
          <w:sz w:val="19"/>
        </w:rPr>
        <w:t xml:space="preserve"> </w:t>
      </w:r>
      <w:r>
        <w:rPr>
          <w:w w:val="105"/>
          <w:sz w:val="19"/>
        </w:rPr>
        <w:t>the</w:t>
      </w:r>
      <w:r>
        <w:rPr>
          <w:spacing w:val="-8"/>
          <w:w w:val="105"/>
          <w:sz w:val="19"/>
        </w:rPr>
        <w:t xml:space="preserve"> </w:t>
      </w:r>
      <w:r>
        <w:rPr>
          <w:w w:val="105"/>
          <w:sz w:val="19"/>
        </w:rPr>
        <w:t>situation</w:t>
      </w:r>
      <w:r>
        <w:rPr>
          <w:spacing w:val="-8"/>
          <w:w w:val="105"/>
          <w:sz w:val="19"/>
        </w:rPr>
        <w:t xml:space="preserve"> </w:t>
      </w:r>
      <w:r>
        <w:rPr>
          <w:w w:val="105"/>
          <w:sz w:val="19"/>
        </w:rPr>
        <w:t>that</w:t>
      </w:r>
      <w:r>
        <w:rPr>
          <w:spacing w:val="-9"/>
          <w:w w:val="105"/>
          <w:sz w:val="19"/>
        </w:rPr>
        <w:t xml:space="preserve"> </w:t>
      </w:r>
      <w:r>
        <w:rPr>
          <w:w w:val="105"/>
          <w:sz w:val="19"/>
        </w:rPr>
        <w:t>will be</w:t>
      </w:r>
      <w:r>
        <w:rPr>
          <w:spacing w:val="-9"/>
          <w:w w:val="105"/>
          <w:sz w:val="19"/>
        </w:rPr>
        <w:t xml:space="preserve"> </w:t>
      </w:r>
      <w:r>
        <w:rPr>
          <w:w w:val="105"/>
          <w:sz w:val="19"/>
        </w:rPr>
        <w:t>difficult</w:t>
      </w:r>
      <w:r>
        <w:rPr>
          <w:spacing w:val="-8"/>
          <w:w w:val="105"/>
          <w:sz w:val="19"/>
        </w:rPr>
        <w:t xml:space="preserve"> </w:t>
      </w:r>
      <w:r>
        <w:rPr>
          <w:w w:val="105"/>
          <w:sz w:val="19"/>
        </w:rPr>
        <w:t>or</w:t>
      </w:r>
      <w:r>
        <w:rPr>
          <w:spacing w:val="-8"/>
          <w:w w:val="105"/>
          <w:sz w:val="19"/>
        </w:rPr>
        <w:t xml:space="preserve"> </w:t>
      </w:r>
      <w:r>
        <w:rPr>
          <w:w w:val="105"/>
          <w:sz w:val="19"/>
        </w:rPr>
        <w:t>easy</w:t>
      </w:r>
      <w:r>
        <w:rPr>
          <w:spacing w:val="-9"/>
          <w:w w:val="105"/>
          <w:sz w:val="19"/>
        </w:rPr>
        <w:t xml:space="preserve"> </w:t>
      </w:r>
      <w:r>
        <w:rPr>
          <w:w w:val="105"/>
          <w:sz w:val="19"/>
        </w:rPr>
        <w:t>to</w:t>
      </w:r>
      <w:r>
        <w:rPr>
          <w:spacing w:val="-8"/>
          <w:w w:val="105"/>
          <w:sz w:val="19"/>
        </w:rPr>
        <w:t xml:space="preserve"> </w:t>
      </w:r>
      <w:r>
        <w:rPr>
          <w:w w:val="105"/>
          <w:sz w:val="19"/>
        </w:rPr>
        <w:t>adjust</w:t>
      </w:r>
      <w:r>
        <w:rPr>
          <w:spacing w:val="-8"/>
          <w:w w:val="105"/>
          <w:sz w:val="19"/>
        </w:rPr>
        <w:t xml:space="preserve"> </w:t>
      </w:r>
      <w:r>
        <w:rPr>
          <w:w w:val="105"/>
          <w:sz w:val="19"/>
        </w:rPr>
        <w:t>to.</w:t>
      </w:r>
      <w:r>
        <w:rPr>
          <w:spacing w:val="-9"/>
          <w:w w:val="105"/>
          <w:sz w:val="19"/>
        </w:rPr>
        <w:t xml:space="preserve"> </w:t>
      </w:r>
      <w:r>
        <w:rPr>
          <w:w w:val="105"/>
          <w:sz w:val="19"/>
        </w:rPr>
        <w:t>In</w:t>
      </w:r>
      <w:r>
        <w:rPr>
          <w:spacing w:val="-8"/>
          <w:w w:val="105"/>
          <w:sz w:val="19"/>
        </w:rPr>
        <w:t xml:space="preserve"> </w:t>
      </w:r>
      <w:r>
        <w:rPr>
          <w:w w:val="105"/>
          <w:sz w:val="19"/>
        </w:rPr>
        <w:t>what</w:t>
      </w:r>
      <w:r>
        <w:rPr>
          <w:spacing w:val="-8"/>
          <w:w w:val="105"/>
          <w:sz w:val="19"/>
        </w:rPr>
        <w:t xml:space="preserve"> </w:t>
      </w:r>
      <w:r>
        <w:rPr>
          <w:w w:val="105"/>
          <w:sz w:val="19"/>
        </w:rPr>
        <w:t>areas</w:t>
      </w:r>
      <w:r>
        <w:rPr>
          <w:spacing w:val="-9"/>
          <w:w w:val="105"/>
          <w:sz w:val="19"/>
        </w:rPr>
        <w:t xml:space="preserve"> </w:t>
      </w:r>
      <w:r>
        <w:rPr>
          <w:w w:val="105"/>
          <w:sz w:val="19"/>
        </w:rPr>
        <w:t>of</w:t>
      </w:r>
      <w:r>
        <w:rPr>
          <w:spacing w:val="-8"/>
          <w:w w:val="105"/>
          <w:sz w:val="19"/>
        </w:rPr>
        <w:t xml:space="preserve"> </w:t>
      </w:r>
      <w:r>
        <w:rPr>
          <w:w w:val="105"/>
          <w:sz w:val="19"/>
        </w:rPr>
        <w:t>functioning</w:t>
      </w:r>
      <w:r>
        <w:rPr>
          <w:spacing w:val="-8"/>
          <w:w w:val="105"/>
          <w:sz w:val="19"/>
        </w:rPr>
        <w:t xml:space="preserve"> </w:t>
      </w:r>
      <w:r>
        <w:rPr>
          <w:w w:val="105"/>
          <w:sz w:val="19"/>
        </w:rPr>
        <w:t>do</w:t>
      </w:r>
      <w:r>
        <w:rPr>
          <w:spacing w:val="-9"/>
          <w:w w:val="105"/>
          <w:sz w:val="19"/>
        </w:rPr>
        <w:t xml:space="preserve"> </w:t>
      </w:r>
      <w:r>
        <w:rPr>
          <w:w w:val="105"/>
          <w:sz w:val="19"/>
        </w:rPr>
        <w:t>you</w:t>
      </w:r>
      <w:r>
        <w:rPr>
          <w:spacing w:val="-8"/>
          <w:w w:val="105"/>
          <w:sz w:val="19"/>
        </w:rPr>
        <w:t xml:space="preserve"> </w:t>
      </w:r>
      <w:r>
        <w:rPr>
          <w:w w:val="105"/>
          <w:sz w:val="19"/>
        </w:rPr>
        <w:t>anticipate</w:t>
      </w:r>
      <w:r>
        <w:rPr>
          <w:spacing w:val="-8"/>
          <w:w w:val="105"/>
          <w:sz w:val="19"/>
        </w:rPr>
        <w:t xml:space="preserve"> </w:t>
      </w:r>
      <w:r>
        <w:rPr>
          <w:w w:val="105"/>
          <w:sz w:val="19"/>
        </w:rPr>
        <w:t>the</w:t>
      </w:r>
      <w:r>
        <w:rPr>
          <w:spacing w:val="-9"/>
          <w:w w:val="105"/>
          <w:sz w:val="19"/>
        </w:rPr>
        <w:t xml:space="preserve"> </w:t>
      </w:r>
      <w:r>
        <w:rPr>
          <w:w w:val="105"/>
          <w:sz w:val="19"/>
        </w:rPr>
        <w:t>experience</w:t>
      </w:r>
      <w:r>
        <w:rPr>
          <w:spacing w:val="-8"/>
          <w:w w:val="105"/>
          <w:sz w:val="19"/>
        </w:rPr>
        <w:t xml:space="preserve"> </w:t>
      </w:r>
      <w:r>
        <w:rPr>
          <w:w w:val="105"/>
          <w:sz w:val="19"/>
        </w:rPr>
        <w:t>will have its biggest impact on you? Indicate these predictions on the tab</w:t>
      </w:r>
      <w:r>
        <w:rPr>
          <w:w w:val="105"/>
          <w:sz w:val="19"/>
        </w:rPr>
        <w:t>le provided. When you have completed the exercise, compare your actual and anticipated</w:t>
      </w:r>
      <w:r>
        <w:rPr>
          <w:spacing w:val="-30"/>
          <w:w w:val="105"/>
          <w:sz w:val="19"/>
        </w:rPr>
        <w:t xml:space="preserve"> </w:t>
      </w:r>
      <w:r>
        <w:rPr>
          <w:w w:val="105"/>
          <w:sz w:val="19"/>
        </w:rPr>
        <w:t>experiences.</w:t>
      </w:r>
    </w:p>
    <w:p w:rsidR="002E0D56" w:rsidRDefault="00C67A04">
      <w:pPr>
        <w:pStyle w:val="ListParagraph"/>
        <w:numPr>
          <w:ilvl w:val="0"/>
          <w:numId w:val="58"/>
        </w:numPr>
        <w:tabs>
          <w:tab w:val="left" w:pos="948"/>
          <w:tab w:val="left" w:pos="949"/>
        </w:tabs>
        <w:spacing w:line="266" w:lineRule="auto"/>
        <w:ind w:right="690"/>
        <w:rPr>
          <w:sz w:val="19"/>
        </w:rPr>
      </w:pPr>
      <w:r>
        <w:rPr>
          <w:w w:val="105"/>
          <w:sz w:val="19"/>
        </w:rPr>
        <w:t>Keep a mental record of your thoughts and feelings and the reactions of others to your “handicap.” At</w:t>
      </w:r>
      <w:r>
        <w:rPr>
          <w:spacing w:val="-15"/>
          <w:w w:val="105"/>
          <w:sz w:val="19"/>
        </w:rPr>
        <w:t xml:space="preserve"> </w:t>
      </w:r>
      <w:r>
        <w:rPr>
          <w:w w:val="105"/>
          <w:sz w:val="19"/>
        </w:rPr>
        <w:t>several</w:t>
      </w:r>
      <w:r>
        <w:rPr>
          <w:spacing w:val="-14"/>
          <w:w w:val="105"/>
          <w:sz w:val="19"/>
        </w:rPr>
        <w:t xml:space="preserve"> </w:t>
      </w:r>
      <w:r>
        <w:rPr>
          <w:w w:val="105"/>
          <w:sz w:val="19"/>
        </w:rPr>
        <w:t>times</w:t>
      </w:r>
      <w:r>
        <w:rPr>
          <w:spacing w:val="-15"/>
          <w:w w:val="105"/>
          <w:sz w:val="19"/>
        </w:rPr>
        <w:t xml:space="preserve"> </w:t>
      </w:r>
      <w:r>
        <w:rPr>
          <w:w w:val="105"/>
          <w:sz w:val="19"/>
        </w:rPr>
        <w:t>throughout</w:t>
      </w:r>
      <w:r>
        <w:rPr>
          <w:spacing w:val="-15"/>
          <w:w w:val="105"/>
          <w:sz w:val="19"/>
        </w:rPr>
        <w:t xml:space="preserve"> </w:t>
      </w:r>
      <w:r>
        <w:rPr>
          <w:w w:val="105"/>
          <w:sz w:val="19"/>
        </w:rPr>
        <w:t>the</w:t>
      </w:r>
      <w:r>
        <w:rPr>
          <w:spacing w:val="-15"/>
          <w:w w:val="105"/>
          <w:sz w:val="19"/>
        </w:rPr>
        <w:t xml:space="preserve"> </w:t>
      </w:r>
      <w:r>
        <w:rPr>
          <w:w w:val="105"/>
          <w:sz w:val="19"/>
        </w:rPr>
        <w:t>study,</w:t>
      </w:r>
      <w:r>
        <w:rPr>
          <w:spacing w:val="-14"/>
          <w:w w:val="105"/>
          <w:sz w:val="19"/>
        </w:rPr>
        <w:t xml:space="preserve"> </w:t>
      </w:r>
      <w:r>
        <w:rPr>
          <w:w w:val="105"/>
          <w:sz w:val="19"/>
        </w:rPr>
        <w:t>write</w:t>
      </w:r>
      <w:r>
        <w:rPr>
          <w:spacing w:val="-14"/>
          <w:w w:val="105"/>
          <w:sz w:val="19"/>
        </w:rPr>
        <w:t xml:space="preserve"> </w:t>
      </w:r>
      <w:r>
        <w:rPr>
          <w:w w:val="105"/>
          <w:sz w:val="19"/>
        </w:rPr>
        <w:t>out</w:t>
      </w:r>
      <w:r>
        <w:rPr>
          <w:spacing w:val="-14"/>
          <w:w w:val="105"/>
          <w:sz w:val="19"/>
        </w:rPr>
        <w:t xml:space="preserve"> </w:t>
      </w:r>
      <w:r>
        <w:rPr>
          <w:w w:val="105"/>
          <w:sz w:val="19"/>
        </w:rPr>
        <w:t>your</w:t>
      </w:r>
      <w:r>
        <w:rPr>
          <w:spacing w:val="-15"/>
          <w:w w:val="105"/>
          <w:sz w:val="19"/>
        </w:rPr>
        <w:t xml:space="preserve"> </w:t>
      </w:r>
      <w:r>
        <w:rPr>
          <w:w w:val="105"/>
          <w:sz w:val="19"/>
        </w:rPr>
        <w:t>experiences</w:t>
      </w:r>
      <w:r>
        <w:rPr>
          <w:spacing w:val="-14"/>
          <w:w w:val="105"/>
          <w:sz w:val="19"/>
        </w:rPr>
        <w:t xml:space="preserve"> </w:t>
      </w:r>
      <w:r>
        <w:rPr>
          <w:w w:val="105"/>
          <w:sz w:val="19"/>
        </w:rPr>
        <w:t>(without</w:t>
      </w:r>
      <w:r>
        <w:rPr>
          <w:spacing w:val="-14"/>
          <w:w w:val="105"/>
          <w:sz w:val="19"/>
        </w:rPr>
        <w:t xml:space="preserve"> </w:t>
      </w:r>
      <w:r>
        <w:rPr>
          <w:w w:val="105"/>
          <w:sz w:val="19"/>
        </w:rPr>
        <w:t>removing</w:t>
      </w:r>
      <w:r>
        <w:rPr>
          <w:spacing w:val="-15"/>
          <w:w w:val="105"/>
          <w:sz w:val="19"/>
        </w:rPr>
        <w:t xml:space="preserve"> </w:t>
      </w:r>
      <w:r>
        <w:rPr>
          <w:w w:val="105"/>
          <w:sz w:val="19"/>
        </w:rPr>
        <w:t>your</w:t>
      </w:r>
      <w:r>
        <w:rPr>
          <w:spacing w:val="-14"/>
          <w:w w:val="105"/>
          <w:sz w:val="19"/>
        </w:rPr>
        <w:t xml:space="preserve"> </w:t>
      </w:r>
      <w:r>
        <w:rPr>
          <w:w w:val="105"/>
          <w:sz w:val="19"/>
        </w:rPr>
        <w:t>blinders), or</w:t>
      </w:r>
      <w:r>
        <w:rPr>
          <w:spacing w:val="-7"/>
          <w:w w:val="105"/>
          <w:sz w:val="19"/>
        </w:rPr>
        <w:t xml:space="preserve"> </w:t>
      </w:r>
      <w:r>
        <w:rPr>
          <w:w w:val="105"/>
          <w:sz w:val="19"/>
        </w:rPr>
        <w:t>dictate</w:t>
      </w:r>
      <w:r>
        <w:rPr>
          <w:spacing w:val="-5"/>
          <w:w w:val="105"/>
          <w:sz w:val="19"/>
        </w:rPr>
        <w:t xml:space="preserve"> </w:t>
      </w:r>
      <w:r>
        <w:rPr>
          <w:w w:val="105"/>
          <w:sz w:val="19"/>
        </w:rPr>
        <w:t>them</w:t>
      </w:r>
      <w:r>
        <w:rPr>
          <w:spacing w:val="-7"/>
          <w:w w:val="105"/>
          <w:sz w:val="19"/>
        </w:rPr>
        <w:t xml:space="preserve"> </w:t>
      </w:r>
      <w:r>
        <w:rPr>
          <w:w w:val="105"/>
          <w:sz w:val="19"/>
        </w:rPr>
        <w:t>to</w:t>
      </w:r>
      <w:r>
        <w:rPr>
          <w:spacing w:val="-6"/>
          <w:w w:val="105"/>
          <w:sz w:val="19"/>
        </w:rPr>
        <w:t xml:space="preserve"> </w:t>
      </w:r>
      <w:r>
        <w:rPr>
          <w:w w:val="105"/>
          <w:sz w:val="19"/>
        </w:rPr>
        <w:t>your</w:t>
      </w:r>
      <w:r>
        <w:rPr>
          <w:spacing w:val="-6"/>
          <w:w w:val="105"/>
          <w:sz w:val="19"/>
        </w:rPr>
        <w:t xml:space="preserve"> </w:t>
      </w:r>
      <w:r>
        <w:rPr>
          <w:w w:val="105"/>
          <w:sz w:val="19"/>
        </w:rPr>
        <w:t>partner</w:t>
      </w:r>
      <w:r>
        <w:rPr>
          <w:spacing w:val="-7"/>
          <w:w w:val="105"/>
          <w:sz w:val="19"/>
        </w:rPr>
        <w:t xml:space="preserve"> </w:t>
      </w:r>
      <w:r>
        <w:rPr>
          <w:w w:val="105"/>
          <w:sz w:val="19"/>
        </w:rPr>
        <w:t>or</w:t>
      </w:r>
      <w:r>
        <w:rPr>
          <w:spacing w:val="-6"/>
          <w:w w:val="105"/>
          <w:sz w:val="19"/>
        </w:rPr>
        <w:t xml:space="preserve"> </w:t>
      </w:r>
      <w:r>
        <w:rPr>
          <w:w w:val="105"/>
          <w:sz w:val="19"/>
        </w:rPr>
        <w:t>into</w:t>
      </w:r>
      <w:r>
        <w:rPr>
          <w:spacing w:val="-6"/>
          <w:w w:val="105"/>
          <w:sz w:val="19"/>
        </w:rPr>
        <w:t xml:space="preserve"> </w:t>
      </w:r>
      <w:r>
        <w:rPr>
          <w:w w:val="105"/>
          <w:sz w:val="19"/>
        </w:rPr>
        <w:t>a</w:t>
      </w:r>
      <w:r>
        <w:rPr>
          <w:spacing w:val="-7"/>
          <w:w w:val="105"/>
          <w:sz w:val="19"/>
        </w:rPr>
        <w:t xml:space="preserve"> </w:t>
      </w:r>
      <w:r>
        <w:rPr>
          <w:w w:val="105"/>
          <w:sz w:val="19"/>
        </w:rPr>
        <w:t>portable</w:t>
      </w:r>
      <w:r>
        <w:rPr>
          <w:spacing w:val="-6"/>
          <w:w w:val="105"/>
          <w:sz w:val="19"/>
        </w:rPr>
        <w:t xml:space="preserve"> </w:t>
      </w:r>
      <w:r>
        <w:rPr>
          <w:w w:val="105"/>
          <w:sz w:val="19"/>
        </w:rPr>
        <w:t>tape</w:t>
      </w:r>
      <w:r>
        <w:rPr>
          <w:spacing w:val="-6"/>
          <w:w w:val="105"/>
          <w:sz w:val="19"/>
        </w:rPr>
        <w:t xml:space="preserve"> </w:t>
      </w:r>
      <w:r>
        <w:rPr>
          <w:w w:val="105"/>
          <w:sz w:val="19"/>
        </w:rPr>
        <w:t>recorder.</w:t>
      </w:r>
    </w:p>
    <w:p w:rsidR="002E0D56" w:rsidRDefault="00C67A04">
      <w:pPr>
        <w:pStyle w:val="BodyText"/>
        <w:spacing w:before="121"/>
        <w:ind w:left="588"/>
      </w:pPr>
      <w:r>
        <w:t>3 . While doing your research, also note the following:</w:t>
      </w:r>
    </w:p>
    <w:p w:rsidR="002E0D56" w:rsidRDefault="00C67A04">
      <w:pPr>
        <w:pStyle w:val="ListParagraph"/>
        <w:numPr>
          <w:ilvl w:val="0"/>
          <w:numId w:val="4"/>
        </w:numPr>
        <w:tabs>
          <w:tab w:val="left" w:pos="1668"/>
          <w:tab w:val="left" w:pos="1669"/>
        </w:tabs>
        <w:spacing w:before="143" w:line="264" w:lineRule="auto"/>
        <w:ind w:right="958"/>
        <w:rPr>
          <w:sz w:val="19"/>
        </w:rPr>
      </w:pPr>
      <w:r>
        <w:rPr>
          <w:w w:val="105"/>
          <w:sz w:val="19"/>
        </w:rPr>
        <w:t>Do</w:t>
      </w:r>
      <w:r>
        <w:rPr>
          <w:spacing w:val="-4"/>
          <w:w w:val="105"/>
          <w:sz w:val="19"/>
        </w:rPr>
        <w:t xml:space="preserve"> </w:t>
      </w:r>
      <w:r>
        <w:rPr>
          <w:w w:val="105"/>
          <w:sz w:val="19"/>
        </w:rPr>
        <w:t>you</w:t>
      </w:r>
      <w:r>
        <w:rPr>
          <w:spacing w:val="-3"/>
          <w:w w:val="105"/>
          <w:sz w:val="19"/>
        </w:rPr>
        <w:t xml:space="preserve"> </w:t>
      </w:r>
      <w:r>
        <w:rPr>
          <w:w w:val="105"/>
          <w:sz w:val="19"/>
        </w:rPr>
        <w:t>have</w:t>
      </w:r>
      <w:r>
        <w:rPr>
          <w:spacing w:val="-3"/>
          <w:w w:val="105"/>
          <w:sz w:val="19"/>
        </w:rPr>
        <w:t xml:space="preserve"> </w:t>
      </w:r>
      <w:r>
        <w:rPr>
          <w:w w:val="105"/>
          <w:sz w:val="19"/>
        </w:rPr>
        <w:t>any</w:t>
      </w:r>
      <w:r>
        <w:rPr>
          <w:spacing w:val="-3"/>
          <w:w w:val="105"/>
          <w:sz w:val="19"/>
        </w:rPr>
        <w:t xml:space="preserve"> </w:t>
      </w:r>
      <w:r>
        <w:rPr>
          <w:w w:val="105"/>
          <w:sz w:val="19"/>
        </w:rPr>
        <w:t>unexpected</w:t>
      </w:r>
      <w:r>
        <w:rPr>
          <w:spacing w:val="-3"/>
          <w:w w:val="105"/>
          <w:sz w:val="19"/>
        </w:rPr>
        <w:t xml:space="preserve"> </w:t>
      </w:r>
      <w:r>
        <w:rPr>
          <w:w w:val="105"/>
          <w:sz w:val="19"/>
        </w:rPr>
        <w:t>difficulties</w:t>
      </w:r>
      <w:r>
        <w:rPr>
          <w:spacing w:val="-4"/>
          <w:w w:val="105"/>
          <w:sz w:val="19"/>
        </w:rPr>
        <w:t xml:space="preserve"> </w:t>
      </w:r>
      <w:r>
        <w:rPr>
          <w:w w:val="105"/>
          <w:sz w:val="19"/>
        </w:rPr>
        <w:t>in</w:t>
      </w:r>
      <w:r>
        <w:rPr>
          <w:spacing w:val="-3"/>
          <w:w w:val="105"/>
          <w:sz w:val="19"/>
        </w:rPr>
        <w:t xml:space="preserve"> </w:t>
      </w:r>
      <w:r>
        <w:rPr>
          <w:w w:val="105"/>
          <w:sz w:val="19"/>
        </w:rPr>
        <w:t>understanding</w:t>
      </w:r>
      <w:r>
        <w:rPr>
          <w:spacing w:val="-3"/>
          <w:w w:val="105"/>
          <w:sz w:val="19"/>
        </w:rPr>
        <w:t xml:space="preserve"> </w:t>
      </w:r>
      <w:r>
        <w:rPr>
          <w:w w:val="105"/>
          <w:sz w:val="19"/>
        </w:rPr>
        <w:t>other</w:t>
      </w:r>
      <w:r>
        <w:rPr>
          <w:spacing w:val="-3"/>
          <w:w w:val="105"/>
          <w:sz w:val="19"/>
        </w:rPr>
        <w:t xml:space="preserve"> </w:t>
      </w:r>
      <w:r>
        <w:rPr>
          <w:w w:val="105"/>
          <w:sz w:val="19"/>
        </w:rPr>
        <w:t>people</w:t>
      </w:r>
      <w:r>
        <w:rPr>
          <w:spacing w:val="-3"/>
          <w:w w:val="105"/>
          <w:sz w:val="19"/>
        </w:rPr>
        <w:t xml:space="preserve"> </w:t>
      </w:r>
      <w:r>
        <w:rPr>
          <w:w w:val="105"/>
          <w:sz w:val="19"/>
        </w:rPr>
        <w:t>or</w:t>
      </w:r>
      <w:r>
        <w:rPr>
          <w:spacing w:val="-4"/>
          <w:w w:val="105"/>
          <w:sz w:val="19"/>
        </w:rPr>
        <w:t xml:space="preserve"> </w:t>
      </w:r>
      <w:r>
        <w:rPr>
          <w:w w:val="105"/>
          <w:sz w:val="19"/>
        </w:rPr>
        <w:t>in</w:t>
      </w:r>
      <w:r>
        <w:rPr>
          <w:spacing w:val="-3"/>
          <w:w w:val="105"/>
          <w:sz w:val="19"/>
        </w:rPr>
        <w:t xml:space="preserve"> </w:t>
      </w:r>
      <w:r>
        <w:rPr>
          <w:w w:val="105"/>
          <w:sz w:val="19"/>
        </w:rPr>
        <w:t>expressing your thoughts to</w:t>
      </w:r>
      <w:r>
        <w:rPr>
          <w:spacing w:val="-15"/>
          <w:w w:val="105"/>
          <w:sz w:val="19"/>
        </w:rPr>
        <w:t xml:space="preserve"> </w:t>
      </w:r>
      <w:r>
        <w:rPr>
          <w:w w:val="105"/>
          <w:sz w:val="19"/>
        </w:rPr>
        <w:t>them?</w:t>
      </w:r>
    </w:p>
    <w:p w:rsidR="002E0D56" w:rsidRDefault="00C67A04">
      <w:pPr>
        <w:pStyle w:val="ListParagraph"/>
        <w:numPr>
          <w:ilvl w:val="0"/>
          <w:numId w:val="4"/>
        </w:numPr>
        <w:tabs>
          <w:tab w:val="left" w:pos="1668"/>
          <w:tab w:val="left" w:pos="1669"/>
        </w:tabs>
        <w:rPr>
          <w:sz w:val="19"/>
        </w:rPr>
      </w:pPr>
      <w:r>
        <w:rPr>
          <w:w w:val="105"/>
          <w:sz w:val="19"/>
        </w:rPr>
        <w:t>Does your food taste any</w:t>
      </w:r>
      <w:r>
        <w:rPr>
          <w:spacing w:val="-19"/>
          <w:w w:val="105"/>
          <w:sz w:val="19"/>
        </w:rPr>
        <w:t xml:space="preserve"> </w:t>
      </w:r>
      <w:r>
        <w:rPr>
          <w:w w:val="105"/>
          <w:sz w:val="19"/>
        </w:rPr>
        <w:t>different?</w:t>
      </w:r>
    </w:p>
    <w:p w:rsidR="002E0D56" w:rsidRDefault="00C67A04">
      <w:pPr>
        <w:pStyle w:val="ListParagraph"/>
        <w:numPr>
          <w:ilvl w:val="0"/>
          <w:numId w:val="4"/>
        </w:numPr>
        <w:tabs>
          <w:tab w:val="left" w:pos="1668"/>
          <w:tab w:val="left" w:pos="1669"/>
        </w:tabs>
        <w:spacing w:before="143"/>
        <w:rPr>
          <w:sz w:val="19"/>
        </w:rPr>
      </w:pPr>
      <w:r>
        <w:rPr>
          <w:sz w:val="19"/>
        </w:rPr>
        <w:t>Is it difficult to</w:t>
      </w:r>
      <w:r>
        <w:rPr>
          <w:spacing w:val="-4"/>
          <w:sz w:val="19"/>
        </w:rPr>
        <w:t xml:space="preserve"> </w:t>
      </w:r>
      <w:r>
        <w:rPr>
          <w:sz w:val="19"/>
        </w:rPr>
        <w:t>eat?</w:t>
      </w:r>
    </w:p>
    <w:p w:rsidR="002E0D56" w:rsidRDefault="00C67A04">
      <w:pPr>
        <w:pStyle w:val="ListParagraph"/>
        <w:numPr>
          <w:ilvl w:val="0"/>
          <w:numId w:val="4"/>
        </w:numPr>
        <w:tabs>
          <w:tab w:val="left" w:pos="1668"/>
          <w:tab w:val="left" w:pos="1669"/>
        </w:tabs>
        <w:spacing w:before="142" w:line="264" w:lineRule="auto"/>
        <w:ind w:right="1229"/>
        <w:rPr>
          <w:sz w:val="19"/>
        </w:rPr>
      </w:pPr>
      <w:r>
        <w:rPr>
          <w:w w:val="105"/>
          <w:sz w:val="19"/>
        </w:rPr>
        <w:t>Do right angles become important to you as navigation signs? Why? Why do curved sidewalks and other curves pose a special</w:t>
      </w:r>
      <w:r>
        <w:rPr>
          <w:spacing w:val="-19"/>
          <w:w w:val="105"/>
          <w:sz w:val="19"/>
        </w:rPr>
        <w:t xml:space="preserve"> </w:t>
      </w:r>
      <w:r>
        <w:rPr>
          <w:w w:val="105"/>
          <w:sz w:val="19"/>
        </w:rPr>
        <w:t>problem?</w:t>
      </w:r>
    </w:p>
    <w:p w:rsidR="002E0D56" w:rsidRDefault="00C67A04">
      <w:pPr>
        <w:pStyle w:val="ListParagraph"/>
        <w:numPr>
          <w:ilvl w:val="0"/>
          <w:numId w:val="4"/>
        </w:numPr>
        <w:tabs>
          <w:tab w:val="left" w:pos="1668"/>
          <w:tab w:val="left" w:pos="1669"/>
        </w:tabs>
        <w:spacing w:line="264" w:lineRule="auto"/>
        <w:ind w:right="1318"/>
        <w:rPr>
          <w:sz w:val="19"/>
        </w:rPr>
      </w:pPr>
      <w:r>
        <w:rPr>
          <w:w w:val="105"/>
          <w:sz w:val="19"/>
        </w:rPr>
        <w:t>How</w:t>
      </w:r>
      <w:r>
        <w:rPr>
          <w:spacing w:val="-9"/>
          <w:w w:val="105"/>
          <w:sz w:val="19"/>
        </w:rPr>
        <w:t xml:space="preserve"> </w:t>
      </w:r>
      <w:r>
        <w:rPr>
          <w:w w:val="105"/>
          <w:sz w:val="19"/>
        </w:rPr>
        <w:t>do</w:t>
      </w:r>
      <w:r>
        <w:rPr>
          <w:spacing w:val="-9"/>
          <w:w w:val="105"/>
          <w:sz w:val="19"/>
        </w:rPr>
        <w:t xml:space="preserve"> </w:t>
      </w:r>
      <w:r>
        <w:rPr>
          <w:w w:val="105"/>
          <w:sz w:val="19"/>
        </w:rPr>
        <w:t>you</w:t>
      </w:r>
      <w:r>
        <w:rPr>
          <w:spacing w:val="-9"/>
          <w:w w:val="105"/>
          <w:sz w:val="19"/>
        </w:rPr>
        <w:t xml:space="preserve"> </w:t>
      </w:r>
      <w:r>
        <w:rPr>
          <w:w w:val="105"/>
          <w:sz w:val="19"/>
        </w:rPr>
        <w:t>utilize</w:t>
      </w:r>
      <w:r>
        <w:rPr>
          <w:spacing w:val="-9"/>
          <w:w w:val="105"/>
          <w:sz w:val="19"/>
        </w:rPr>
        <w:t xml:space="preserve"> </w:t>
      </w:r>
      <w:r>
        <w:rPr>
          <w:w w:val="105"/>
          <w:sz w:val="19"/>
        </w:rPr>
        <w:t>and</w:t>
      </w:r>
      <w:r>
        <w:rPr>
          <w:spacing w:val="-9"/>
          <w:w w:val="105"/>
          <w:sz w:val="19"/>
        </w:rPr>
        <w:t xml:space="preserve"> </w:t>
      </w:r>
      <w:r>
        <w:rPr>
          <w:w w:val="105"/>
          <w:sz w:val="19"/>
        </w:rPr>
        <w:t>integrat</w:t>
      </w:r>
      <w:r>
        <w:rPr>
          <w:w w:val="105"/>
          <w:sz w:val="19"/>
        </w:rPr>
        <w:t>e</w:t>
      </w:r>
      <w:r>
        <w:rPr>
          <w:spacing w:val="-9"/>
          <w:w w:val="105"/>
          <w:sz w:val="19"/>
        </w:rPr>
        <w:t xml:space="preserve"> </w:t>
      </w:r>
      <w:r>
        <w:rPr>
          <w:w w:val="105"/>
          <w:sz w:val="19"/>
        </w:rPr>
        <w:t>sound,</w:t>
      </w:r>
      <w:r>
        <w:rPr>
          <w:spacing w:val="-9"/>
          <w:w w:val="105"/>
          <w:sz w:val="19"/>
        </w:rPr>
        <w:t xml:space="preserve"> </w:t>
      </w:r>
      <w:r>
        <w:rPr>
          <w:w w:val="105"/>
          <w:sz w:val="19"/>
        </w:rPr>
        <w:t>touch,</w:t>
      </w:r>
      <w:r>
        <w:rPr>
          <w:spacing w:val="-9"/>
          <w:w w:val="105"/>
          <w:sz w:val="19"/>
        </w:rPr>
        <w:t xml:space="preserve"> </w:t>
      </w:r>
      <w:r>
        <w:rPr>
          <w:w w:val="105"/>
          <w:sz w:val="19"/>
        </w:rPr>
        <w:t>smell,</w:t>
      </w:r>
      <w:r>
        <w:rPr>
          <w:spacing w:val="-9"/>
          <w:w w:val="105"/>
          <w:sz w:val="19"/>
        </w:rPr>
        <w:t xml:space="preserve"> </w:t>
      </w:r>
      <w:r>
        <w:rPr>
          <w:w w:val="105"/>
          <w:sz w:val="19"/>
        </w:rPr>
        <w:t>and</w:t>
      </w:r>
      <w:r>
        <w:rPr>
          <w:spacing w:val="-9"/>
          <w:w w:val="105"/>
          <w:sz w:val="19"/>
        </w:rPr>
        <w:t xml:space="preserve"> </w:t>
      </w:r>
      <w:r>
        <w:rPr>
          <w:w w:val="105"/>
          <w:sz w:val="19"/>
        </w:rPr>
        <w:t>other</w:t>
      </w:r>
      <w:r>
        <w:rPr>
          <w:spacing w:val="-9"/>
          <w:w w:val="105"/>
          <w:sz w:val="19"/>
        </w:rPr>
        <w:t xml:space="preserve"> </w:t>
      </w:r>
      <w:r>
        <w:rPr>
          <w:w w:val="105"/>
          <w:sz w:val="19"/>
        </w:rPr>
        <w:t>sensory</w:t>
      </w:r>
      <w:r>
        <w:rPr>
          <w:spacing w:val="-9"/>
          <w:w w:val="105"/>
          <w:sz w:val="19"/>
        </w:rPr>
        <w:t xml:space="preserve"> </w:t>
      </w:r>
      <w:r>
        <w:rPr>
          <w:w w:val="105"/>
          <w:sz w:val="19"/>
        </w:rPr>
        <w:t>feedback</w:t>
      </w:r>
      <w:r>
        <w:rPr>
          <w:spacing w:val="-9"/>
          <w:w w:val="105"/>
          <w:sz w:val="19"/>
        </w:rPr>
        <w:t xml:space="preserve"> </w:t>
      </w:r>
      <w:r>
        <w:rPr>
          <w:w w:val="105"/>
          <w:sz w:val="19"/>
        </w:rPr>
        <w:t>to compensate for your visual</w:t>
      </w:r>
      <w:r>
        <w:rPr>
          <w:spacing w:val="-10"/>
          <w:w w:val="105"/>
          <w:sz w:val="19"/>
        </w:rPr>
        <w:t xml:space="preserve"> </w:t>
      </w:r>
      <w:r>
        <w:rPr>
          <w:w w:val="105"/>
          <w:sz w:val="19"/>
        </w:rPr>
        <w:t>loss?</w:t>
      </w:r>
    </w:p>
    <w:p w:rsidR="002E0D56" w:rsidRDefault="00C67A04">
      <w:pPr>
        <w:pStyle w:val="ListParagraph"/>
        <w:numPr>
          <w:ilvl w:val="0"/>
          <w:numId w:val="4"/>
        </w:numPr>
        <w:tabs>
          <w:tab w:val="left" w:pos="1668"/>
          <w:tab w:val="left" w:pos="1669"/>
        </w:tabs>
        <w:spacing w:before="122"/>
        <w:rPr>
          <w:sz w:val="19"/>
        </w:rPr>
      </w:pPr>
      <w:r>
        <w:rPr>
          <w:w w:val="105"/>
          <w:sz w:val="19"/>
        </w:rPr>
        <w:t>Are</w:t>
      </w:r>
      <w:r>
        <w:rPr>
          <w:spacing w:val="-5"/>
          <w:w w:val="105"/>
          <w:sz w:val="19"/>
        </w:rPr>
        <w:t xml:space="preserve"> </w:t>
      </w:r>
      <w:r>
        <w:rPr>
          <w:w w:val="105"/>
          <w:sz w:val="19"/>
        </w:rPr>
        <w:t>you</w:t>
      </w:r>
      <w:r>
        <w:rPr>
          <w:spacing w:val="-4"/>
          <w:w w:val="105"/>
          <w:sz w:val="19"/>
        </w:rPr>
        <w:t xml:space="preserve"> </w:t>
      </w:r>
      <w:r>
        <w:rPr>
          <w:w w:val="105"/>
          <w:sz w:val="19"/>
        </w:rPr>
        <w:t>more</w:t>
      </w:r>
      <w:r>
        <w:rPr>
          <w:spacing w:val="-5"/>
          <w:w w:val="105"/>
          <w:sz w:val="19"/>
        </w:rPr>
        <w:t xml:space="preserve"> </w:t>
      </w:r>
      <w:r>
        <w:rPr>
          <w:w w:val="105"/>
          <w:sz w:val="19"/>
        </w:rPr>
        <w:t>or</w:t>
      </w:r>
      <w:r>
        <w:rPr>
          <w:spacing w:val="-4"/>
          <w:w w:val="105"/>
          <w:sz w:val="19"/>
        </w:rPr>
        <w:t xml:space="preserve"> </w:t>
      </w:r>
      <w:r>
        <w:rPr>
          <w:w w:val="105"/>
          <w:sz w:val="19"/>
        </w:rPr>
        <w:t>less</w:t>
      </w:r>
      <w:r>
        <w:rPr>
          <w:spacing w:val="-4"/>
          <w:w w:val="105"/>
          <w:sz w:val="19"/>
        </w:rPr>
        <w:t xml:space="preserve"> </w:t>
      </w:r>
      <w:r>
        <w:rPr>
          <w:w w:val="105"/>
          <w:sz w:val="19"/>
        </w:rPr>
        <w:t>sensitive</w:t>
      </w:r>
      <w:r>
        <w:rPr>
          <w:spacing w:val="-5"/>
          <w:w w:val="105"/>
          <w:sz w:val="19"/>
        </w:rPr>
        <w:t xml:space="preserve"> </w:t>
      </w:r>
      <w:r>
        <w:rPr>
          <w:w w:val="105"/>
          <w:sz w:val="19"/>
        </w:rPr>
        <w:t>to</w:t>
      </w:r>
      <w:r>
        <w:rPr>
          <w:spacing w:val="-4"/>
          <w:w w:val="105"/>
          <w:sz w:val="19"/>
        </w:rPr>
        <w:t xml:space="preserve"> </w:t>
      </w:r>
      <w:r>
        <w:rPr>
          <w:w w:val="105"/>
          <w:sz w:val="19"/>
        </w:rPr>
        <w:t>interpersonal</w:t>
      </w:r>
      <w:r>
        <w:rPr>
          <w:spacing w:val="-5"/>
          <w:w w:val="105"/>
          <w:sz w:val="19"/>
        </w:rPr>
        <w:t xml:space="preserve"> </w:t>
      </w:r>
      <w:r>
        <w:rPr>
          <w:w w:val="105"/>
          <w:sz w:val="19"/>
        </w:rPr>
        <w:t>relations?</w:t>
      </w:r>
    </w:p>
    <w:p w:rsidR="002E0D56" w:rsidRDefault="00C67A04">
      <w:pPr>
        <w:pStyle w:val="ListParagraph"/>
        <w:numPr>
          <w:ilvl w:val="0"/>
          <w:numId w:val="4"/>
        </w:numPr>
        <w:tabs>
          <w:tab w:val="left" w:pos="1668"/>
          <w:tab w:val="left" w:pos="1669"/>
        </w:tabs>
        <w:spacing w:before="142"/>
        <w:rPr>
          <w:sz w:val="19"/>
        </w:rPr>
      </w:pPr>
      <w:r>
        <w:rPr>
          <w:w w:val="105"/>
          <w:sz w:val="19"/>
        </w:rPr>
        <w:t>What</w:t>
      </w:r>
      <w:r>
        <w:rPr>
          <w:spacing w:val="-5"/>
          <w:w w:val="105"/>
          <w:sz w:val="19"/>
        </w:rPr>
        <w:t xml:space="preserve"> </w:t>
      </w:r>
      <w:r>
        <w:rPr>
          <w:w w:val="105"/>
          <w:sz w:val="19"/>
        </w:rPr>
        <w:t>have</w:t>
      </w:r>
      <w:r>
        <w:rPr>
          <w:spacing w:val="-5"/>
          <w:w w:val="105"/>
          <w:sz w:val="19"/>
        </w:rPr>
        <w:t xml:space="preserve"> </w:t>
      </w:r>
      <w:r>
        <w:rPr>
          <w:w w:val="105"/>
          <w:sz w:val="19"/>
        </w:rPr>
        <w:t>you</w:t>
      </w:r>
      <w:r>
        <w:rPr>
          <w:spacing w:val="-5"/>
          <w:w w:val="105"/>
          <w:sz w:val="19"/>
        </w:rPr>
        <w:t xml:space="preserve"> </w:t>
      </w:r>
      <w:r>
        <w:rPr>
          <w:w w:val="105"/>
          <w:sz w:val="19"/>
        </w:rPr>
        <w:t>learned</w:t>
      </w:r>
      <w:r>
        <w:rPr>
          <w:spacing w:val="-5"/>
          <w:w w:val="105"/>
          <w:sz w:val="19"/>
        </w:rPr>
        <w:t xml:space="preserve"> </w:t>
      </w:r>
      <w:r>
        <w:rPr>
          <w:w w:val="105"/>
          <w:sz w:val="19"/>
        </w:rPr>
        <w:t>about</w:t>
      </w:r>
      <w:r>
        <w:rPr>
          <w:spacing w:val="-4"/>
          <w:w w:val="105"/>
          <w:sz w:val="19"/>
        </w:rPr>
        <w:t xml:space="preserve"> </w:t>
      </w:r>
      <w:r>
        <w:rPr>
          <w:w w:val="105"/>
          <w:sz w:val="19"/>
        </w:rPr>
        <w:t>yourself</w:t>
      </w:r>
      <w:r>
        <w:rPr>
          <w:spacing w:val="-5"/>
          <w:w w:val="105"/>
          <w:sz w:val="19"/>
        </w:rPr>
        <w:t xml:space="preserve"> </w:t>
      </w:r>
      <w:r>
        <w:rPr>
          <w:w w:val="105"/>
          <w:sz w:val="19"/>
        </w:rPr>
        <w:t>that</w:t>
      </w:r>
      <w:r>
        <w:rPr>
          <w:spacing w:val="-5"/>
          <w:w w:val="105"/>
          <w:sz w:val="19"/>
        </w:rPr>
        <w:t xml:space="preserve"> </w:t>
      </w:r>
      <w:r>
        <w:rPr>
          <w:w w:val="105"/>
          <w:sz w:val="19"/>
        </w:rPr>
        <w:t>you</w:t>
      </w:r>
      <w:r>
        <w:rPr>
          <w:spacing w:val="-5"/>
          <w:w w:val="105"/>
          <w:sz w:val="19"/>
        </w:rPr>
        <w:t xml:space="preserve"> </w:t>
      </w:r>
      <w:r>
        <w:rPr>
          <w:w w:val="105"/>
          <w:sz w:val="19"/>
        </w:rPr>
        <w:t>did</w:t>
      </w:r>
      <w:r>
        <w:rPr>
          <w:spacing w:val="-4"/>
          <w:w w:val="105"/>
          <w:sz w:val="19"/>
        </w:rPr>
        <w:t xml:space="preserve"> </w:t>
      </w:r>
      <w:r>
        <w:rPr>
          <w:w w:val="105"/>
          <w:sz w:val="19"/>
        </w:rPr>
        <w:t>not</w:t>
      </w:r>
      <w:r>
        <w:rPr>
          <w:spacing w:val="-5"/>
          <w:w w:val="105"/>
          <w:sz w:val="19"/>
        </w:rPr>
        <w:t xml:space="preserve"> </w:t>
      </w:r>
      <w:r>
        <w:rPr>
          <w:w w:val="105"/>
          <w:sz w:val="19"/>
        </w:rPr>
        <w:t>know</w:t>
      </w:r>
      <w:r>
        <w:rPr>
          <w:spacing w:val="-5"/>
          <w:w w:val="105"/>
          <w:sz w:val="19"/>
        </w:rPr>
        <w:t xml:space="preserve"> </w:t>
      </w:r>
      <w:r>
        <w:rPr>
          <w:w w:val="105"/>
          <w:sz w:val="19"/>
        </w:rPr>
        <w:t>or</w:t>
      </w:r>
      <w:r>
        <w:rPr>
          <w:spacing w:val="-5"/>
          <w:w w:val="105"/>
          <w:sz w:val="19"/>
        </w:rPr>
        <w:t xml:space="preserve"> </w:t>
      </w:r>
      <w:r>
        <w:rPr>
          <w:w w:val="105"/>
          <w:sz w:val="19"/>
        </w:rPr>
        <w:t>fully</w:t>
      </w:r>
      <w:r>
        <w:rPr>
          <w:spacing w:val="-4"/>
          <w:w w:val="105"/>
          <w:sz w:val="19"/>
        </w:rPr>
        <w:t xml:space="preserve"> </w:t>
      </w:r>
      <w:r>
        <w:rPr>
          <w:w w:val="105"/>
          <w:sz w:val="19"/>
        </w:rPr>
        <w:t>appreciate</w:t>
      </w:r>
      <w:r>
        <w:rPr>
          <w:spacing w:val="-5"/>
          <w:w w:val="105"/>
          <w:sz w:val="19"/>
        </w:rPr>
        <w:t xml:space="preserve"> </w:t>
      </w:r>
      <w:r>
        <w:rPr>
          <w:w w:val="105"/>
          <w:sz w:val="19"/>
        </w:rPr>
        <w:t>before?</w:t>
      </w:r>
    </w:p>
    <w:p w:rsidR="002E0D56" w:rsidRDefault="00C67A04">
      <w:pPr>
        <w:pStyle w:val="ListParagraph"/>
        <w:numPr>
          <w:ilvl w:val="0"/>
          <w:numId w:val="57"/>
        </w:numPr>
        <w:tabs>
          <w:tab w:val="left" w:pos="948"/>
          <w:tab w:val="left" w:pos="949"/>
        </w:tabs>
        <w:spacing w:before="144" w:line="266" w:lineRule="auto"/>
        <w:ind w:right="823"/>
        <w:rPr>
          <w:sz w:val="19"/>
        </w:rPr>
      </w:pPr>
      <w:r>
        <w:rPr>
          <w:w w:val="105"/>
          <w:sz w:val="19"/>
        </w:rPr>
        <w:t>When it is all over, how does it feel to know you have the power to regain your sight at will? Imagine</w:t>
      </w:r>
      <w:r>
        <w:rPr>
          <w:spacing w:val="-10"/>
          <w:w w:val="105"/>
          <w:sz w:val="19"/>
        </w:rPr>
        <w:t xml:space="preserve"> </w:t>
      </w:r>
      <w:r>
        <w:rPr>
          <w:w w:val="105"/>
          <w:sz w:val="19"/>
        </w:rPr>
        <w:t>what</w:t>
      </w:r>
      <w:r>
        <w:rPr>
          <w:spacing w:val="-9"/>
          <w:w w:val="105"/>
          <w:sz w:val="19"/>
        </w:rPr>
        <w:t xml:space="preserve"> </w:t>
      </w:r>
      <w:r>
        <w:rPr>
          <w:w w:val="105"/>
          <w:sz w:val="19"/>
        </w:rPr>
        <w:t>it</w:t>
      </w:r>
      <w:r>
        <w:rPr>
          <w:spacing w:val="-9"/>
          <w:w w:val="105"/>
          <w:sz w:val="19"/>
        </w:rPr>
        <w:t xml:space="preserve"> </w:t>
      </w:r>
      <w:r>
        <w:rPr>
          <w:w w:val="105"/>
          <w:sz w:val="19"/>
        </w:rPr>
        <w:t>would</w:t>
      </w:r>
      <w:r>
        <w:rPr>
          <w:spacing w:val="-9"/>
          <w:w w:val="105"/>
          <w:sz w:val="19"/>
        </w:rPr>
        <w:t xml:space="preserve"> </w:t>
      </w:r>
      <w:r>
        <w:rPr>
          <w:w w:val="105"/>
          <w:sz w:val="19"/>
        </w:rPr>
        <w:t>be</w:t>
      </w:r>
      <w:r>
        <w:rPr>
          <w:spacing w:val="-10"/>
          <w:w w:val="105"/>
          <w:sz w:val="19"/>
        </w:rPr>
        <w:t xml:space="preserve"> </w:t>
      </w:r>
      <w:r>
        <w:rPr>
          <w:w w:val="105"/>
          <w:sz w:val="19"/>
        </w:rPr>
        <w:t>like</w:t>
      </w:r>
      <w:r>
        <w:rPr>
          <w:spacing w:val="-9"/>
          <w:w w:val="105"/>
          <w:sz w:val="19"/>
        </w:rPr>
        <w:t xml:space="preserve"> </w:t>
      </w:r>
      <w:r>
        <w:rPr>
          <w:w w:val="105"/>
          <w:sz w:val="19"/>
        </w:rPr>
        <w:t>if</w:t>
      </w:r>
      <w:r>
        <w:rPr>
          <w:spacing w:val="-9"/>
          <w:w w:val="105"/>
          <w:sz w:val="19"/>
        </w:rPr>
        <w:t xml:space="preserve"> </w:t>
      </w:r>
      <w:r>
        <w:rPr>
          <w:w w:val="105"/>
          <w:sz w:val="19"/>
        </w:rPr>
        <w:t>you</w:t>
      </w:r>
      <w:r>
        <w:rPr>
          <w:spacing w:val="-9"/>
          <w:w w:val="105"/>
          <w:sz w:val="19"/>
        </w:rPr>
        <w:t xml:space="preserve"> </w:t>
      </w:r>
      <w:r>
        <w:rPr>
          <w:w w:val="105"/>
          <w:sz w:val="19"/>
        </w:rPr>
        <w:t>could</w:t>
      </w:r>
      <w:r>
        <w:rPr>
          <w:spacing w:val="-10"/>
          <w:w w:val="105"/>
          <w:sz w:val="19"/>
        </w:rPr>
        <w:t xml:space="preserve"> </w:t>
      </w:r>
      <w:r>
        <w:rPr>
          <w:w w:val="105"/>
          <w:sz w:val="19"/>
        </w:rPr>
        <w:t>not</w:t>
      </w:r>
      <w:r>
        <w:rPr>
          <w:spacing w:val="-9"/>
          <w:w w:val="105"/>
          <w:sz w:val="19"/>
        </w:rPr>
        <w:t xml:space="preserve"> </w:t>
      </w:r>
      <w:r>
        <w:rPr>
          <w:w w:val="105"/>
          <w:sz w:val="19"/>
        </w:rPr>
        <w:t>reverse</w:t>
      </w:r>
      <w:r>
        <w:rPr>
          <w:spacing w:val="-9"/>
          <w:w w:val="105"/>
          <w:sz w:val="19"/>
        </w:rPr>
        <w:t xml:space="preserve"> </w:t>
      </w:r>
      <w:r>
        <w:rPr>
          <w:w w:val="105"/>
          <w:sz w:val="19"/>
        </w:rPr>
        <w:t>the</w:t>
      </w:r>
      <w:r>
        <w:rPr>
          <w:spacing w:val="-9"/>
          <w:w w:val="105"/>
          <w:sz w:val="19"/>
        </w:rPr>
        <w:t xml:space="preserve"> </w:t>
      </w:r>
      <w:r>
        <w:rPr>
          <w:w w:val="105"/>
          <w:sz w:val="19"/>
        </w:rPr>
        <w:t>effect—if</w:t>
      </w:r>
      <w:r>
        <w:rPr>
          <w:spacing w:val="-10"/>
          <w:w w:val="105"/>
          <w:sz w:val="19"/>
        </w:rPr>
        <w:t xml:space="preserve"> </w:t>
      </w:r>
      <w:r>
        <w:rPr>
          <w:w w:val="105"/>
          <w:sz w:val="19"/>
        </w:rPr>
        <w:t>you</w:t>
      </w:r>
      <w:r>
        <w:rPr>
          <w:spacing w:val="-9"/>
          <w:w w:val="105"/>
          <w:sz w:val="19"/>
        </w:rPr>
        <w:t xml:space="preserve"> </w:t>
      </w:r>
      <w:r>
        <w:rPr>
          <w:w w:val="105"/>
          <w:sz w:val="19"/>
        </w:rPr>
        <w:t>were</w:t>
      </w:r>
      <w:r>
        <w:rPr>
          <w:spacing w:val="-9"/>
          <w:w w:val="105"/>
          <w:sz w:val="19"/>
        </w:rPr>
        <w:t xml:space="preserve"> </w:t>
      </w:r>
      <w:r>
        <w:rPr>
          <w:w w:val="105"/>
          <w:sz w:val="19"/>
        </w:rPr>
        <w:t>blind</w:t>
      </w:r>
      <w:r>
        <w:rPr>
          <w:spacing w:val="-9"/>
          <w:w w:val="105"/>
          <w:sz w:val="19"/>
        </w:rPr>
        <w:t xml:space="preserve"> </w:t>
      </w:r>
      <w:r>
        <w:rPr>
          <w:w w:val="105"/>
          <w:sz w:val="19"/>
        </w:rPr>
        <w:t>not</w:t>
      </w:r>
      <w:r>
        <w:rPr>
          <w:spacing w:val="-10"/>
          <w:w w:val="105"/>
          <w:sz w:val="19"/>
        </w:rPr>
        <w:t xml:space="preserve"> </w:t>
      </w:r>
      <w:r>
        <w:rPr>
          <w:w w:val="105"/>
          <w:sz w:val="19"/>
        </w:rPr>
        <w:t>merely</w:t>
      </w:r>
      <w:r>
        <w:rPr>
          <w:spacing w:val="-9"/>
          <w:w w:val="105"/>
          <w:sz w:val="19"/>
        </w:rPr>
        <w:t xml:space="preserve"> </w:t>
      </w:r>
      <w:r>
        <w:rPr>
          <w:w w:val="105"/>
          <w:sz w:val="19"/>
        </w:rPr>
        <w:t>for</w:t>
      </w:r>
      <w:r>
        <w:rPr>
          <w:spacing w:val="-9"/>
          <w:w w:val="105"/>
          <w:sz w:val="19"/>
        </w:rPr>
        <w:t xml:space="preserve"> </w:t>
      </w:r>
      <w:r>
        <w:rPr>
          <w:w w:val="105"/>
          <w:sz w:val="19"/>
        </w:rPr>
        <w:t>a day! Now consider whether the environment you operate in reg</w:t>
      </w:r>
      <w:r>
        <w:rPr>
          <w:w w:val="105"/>
          <w:sz w:val="19"/>
        </w:rPr>
        <w:t>ularly has made any</w:t>
      </w:r>
      <w:r>
        <w:rPr>
          <w:spacing w:val="-22"/>
          <w:w w:val="105"/>
          <w:sz w:val="19"/>
        </w:rPr>
        <w:t xml:space="preserve"> </w:t>
      </w:r>
      <w:r>
        <w:rPr>
          <w:w w:val="105"/>
          <w:sz w:val="19"/>
        </w:rPr>
        <w:t>design</w:t>
      </w:r>
    </w:p>
    <w:p w:rsidR="002E0D56" w:rsidRDefault="002E0D56">
      <w:pPr>
        <w:spacing w:line="266" w:lineRule="auto"/>
        <w:rPr>
          <w:sz w:val="19"/>
        </w:rPr>
        <w:sectPr w:rsidR="002E0D56">
          <w:pgSz w:w="10800" w:h="14460"/>
          <w:pgMar w:top="840" w:right="0" w:bottom="620" w:left="520" w:header="0" w:footer="287" w:gutter="0"/>
          <w:cols w:space="720"/>
        </w:sectPr>
      </w:pPr>
    </w:p>
    <w:p w:rsidR="002E0D56" w:rsidRDefault="00C67A04">
      <w:pPr>
        <w:pStyle w:val="BodyText"/>
        <w:spacing w:before="85" w:line="266" w:lineRule="auto"/>
        <w:ind w:left="948" w:right="688"/>
      </w:pPr>
      <w:r>
        <w:rPr>
          <w:w w:val="105"/>
        </w:rPr>
        <w:lastRenderedPageBreak/>
        <w:t>concessions to accommodate students who are blind or handicapped in some other way. Can you identify</w:t>
      </w:r>
      <w:r>
        <w:rPr>
          <w:spacing w:val="-13"/>
          <w:w w:val="105"/>
        </w:rPr>
        <w:t xml:space="preserve"> </w:t>
      </w:r>
      <w:r>
        <w:rPr>
          <w:w w:val="105"/>
        </w:rPr>
        <w:t>specific</w:t>
      </w:r>
      <w:r>
        <w:rPr>
          <w:spacing w:val="-13"/>
          <w:w w:val="105"/>
        </w:rPr>
        <w:t xml:space="preserve"> </w:t>
      </w:r>
      <w:r>
        <w:rPr>
          <w:w w:val="105"/>
        </w:rPr>
        <w:t>features</w:t>
      </w:r>
      <w:r>
        <w:rPr>
          <w:spacing w:val="-13"/>
          <w:w w:val="105"/>
        </w:rPr>
        <w:t xml:space="preserve"> </w:t>
      </w:r>
      <w:r>
        <w:rPr>
          <w:w w:val="105"/>
        </w:rPr>
        <w:t>of</w:t>
      </w:r>
      <w:r>
        <w:rPr>
          <w:spacing w:val="-13"/>
          <w:w w:val="105"/>
        </w:rPr>
        <w:t xml:space="preserve"> </w:t>
      </w:r>
      <w:r>
        <w:rPr>
          <w:w w:val="105"/>
        </w:rPr>
        <w:t>environmental</w:t>
      </w:r>
      <w:r>
        <w:rPr>
          <w:spacing w:val="-13"/>
          <w:w w:val="105"/>
        </w:rPr>
        <w:t xml:space="preserve"> </w:t>
      </w:r>
      <w:r>
        <w:rPr>
          <w:w w:val="105"/>
        </w:rPr>
        <w:t>design</w:t>
      </w:r>
      <w:r>
        <w:rPr>
          <w:spacing w:val="-13"/>
          <w:w w:val="105"/>
        </w:rPr>
        <w:t xml:space="preserve"> </w:t>
      </w:r>
      <w:r>
        <w:rPr>
          <w:w w:val="105"/>
        </w:rPr>
        <w:t>that</w:t>
      </w:r>
      <w:r>
        <w:rPr>
          <w:spacing w:val="-12"/>
          <w:w w:val="105"/>
        </w:rPr>
        <w:t xml:space="preserve"> </w:t>
      </w:r>
      <w:r>
        <w:rPr>
          <w:w w:val="105"/>
        </w:rPr>
        <w:t>might</w:t>
      </w:r>
      <w:r>
        <w:rPr>
          <w:spacing w:val="-13"/>
          <w:w w:val="105"/>
        </w:rPr>
        <w:t xml:space="preserve"> </w:t>
      </w:r>
      <w:r>
        <w:rPr>
          <w:w w:val="105"/>
        </w:rPr>
        <w:t>be</w:t>
      </w:r>
      <w:r>
        <w:rPr>
          <w:spacing w:val="-13"/>
          <w:w w:val="105"/>
        </w:rPr>
        <w:t xml:space="preserve"> </w:t>
      </w:r>
      <w:r>
        <w:rPr>
          <w:w w:val="105"/>
        </w:rPr>
        <w:t>changed</w:t>
      </w:r>
      <w:r>
        <w:rPr>
          <w:spacing w:val="-13"/>
          <w:w w:val="105"/>
        </w:rPr>
        <w:t xml:space="preserve"> </w:t>
      </w:r>
      <w:r>
        <w:rPr>
          <w:w w:val="105"/>
        </w:rPr>
        <w:t>to</w:t>
      </w:r>
      <w:r>
        <w:rPr>
          <w:spacing w:val="-13"/>
          <w:w w:val="105"/>
        </w:rPr>
        <w:t xml:space="preserve"> </w:t>
      </w:r>
      <w:r>
        <w:rPr>
          <w:w w:val="105"/>
        </w:rPr>
        <w:t>make</w:t>
      </w:r>
      <w:r>
        <w:rPr>
          <w:spacing w:val="-13"/>
          <w:w w:val="105"/>
        </w:rPr>
        <w:t xml:space="preserve"> </w:t>
      </w:r>
      <w:r>
        <w:rPr>
          <w:w w:val="105"/>
        </w:rPr>
        <w:t>the</w:t>
      </w:r>
      <w:r>
        <w:rPr>
          <w:spacing w:val="-12"/>
          <w:w w:val="105"/>
        </w:rPr>
        <w:t xml:space="preserve"> </w:t>
      </w:r>
      <w:r>
        <w:rPr>
          <w:w w:val="105"/>
        </w:rPr>
        <w:t>life</w:t>
      </w:r>
      <w:r>
        <w:rPr>
          <w:spacing w:val="-13"/>
          <w:w w:val="105"/>
        </w:rPr>
        <w:t xml:space="preserve"> </w:t>
      </w:r>
      <w:r>
        <w:rPr>
          <w:w w:val="105"/>
        </w:rPr>
        <w:t>space</w:t>
      </w:r>
      <w:r>
        <w:rPr>
          <w:spacing w:val="-14"/>
          <w:w w:val="105"/>
        </w:rPr>
        <w:t xml:space="preserve"> </w:t>
      </w:r>
      <w:r>
        <w:rPr>
          <w:spacing w:val="-4"/>
          <w:w w:val="105"/>
        </w:rPr>
        <w:t xml:space="preserve">more </w:t>
      </w:r>
      <w:r>
        <w:rPr>
          <w:w w:val="105"/>
        </w:rPr>
        <w:t>livable for those who cannot rely on all their senses or normal motor ability? Would it be possible to introduce your suggestions for such change to the administration of your school or to those in charge</w:t>
      </w:r>
      <w:r>
        <w:rPr>
          <w:spacing w:val="-4"/>
          <w:w w:val="105"/>
        </w:rPr>
        <w:t xml:space="preserve"> </w:t>
      </w:r>
      <w:r>
        <w:rPr>
          <w:w w:val="105"/>
        </w:rPr>
        <w:t>of</w:t>
      </w:r>
      <w:r>
        <w:rPr>
          <w:spacing w:val="-3"/>
          <w:w w:val="105"/>
        </w:rPr>
        <w:t xml:space="preserve"> </w:t>
      </w:r>
      <w:r>
        <w:rPr>
          <w:w w:val="105"/>
        </w:rPr>
        <w:t>the</w:t>
      </w:r>
      <w:r>
        <w:rPr>
          <w:spacing w:val="-3"/>
          <w:w w:val="105"/>
        </w:rPr>
        <w:t xml:space="preserve"> </w:t>
      </w:r>
      <w:r>
        <w:rPr>
          <w:w w:val="105"/>
        </w:rPr>
        <w:t>life-space</w:t>
      </w:r>
      <w:r>
        <w:rPr>
          <w:spacing w:val="-4"/>
          <w:w w:val="105"/>
        </w:rPr>
        <w:t xml:space="preserve"> </w:t>
      </w:r>
      <w:r>
        <w:rPr>
          <w:w w:val="105"/>
        </w:rPr>
        <w:t>unit</w:t>
      </w:r>
      <w:r>
        <w:rPr>
          <w:spacing w:val="-3"/>
          <w:w w:val="105"/>
        </w:rPr>
        <w:t xml:space="preserve"> </w:t>
      </w:r>
      <w:r>
        <w:rPr>
          <w:w w:val="105"/>
        </w:rPr>
        <w:t>in</w:t>
      </w:r>
      <w:r>
        <w:rPr>
          <w:spacing w:val="-3"/>
          <w:w w:val="105"/>
        </w:rPr>
        <w:t xml:space="preserve"> </w:t>
      </w:r>
      <w:r>
        <w:rPr>
          <w:w w:val="105"/>
        </w:rPr>
        <w:t>which</w:t>
      </w:r>
      <w:r>
        <w:rPr>
          <w:spacing w:val="-3"/>
          <w:w w:val="105"/>
        </w:rPr>
        <w:t xml:space="preserve"> </w:t>
      </w:r>
      <w:r>
        <w:rPr>
          <w:w w:val="105"/>
        </w:rPr>
        <w:t>you</w:t>
      </w:r>
      <w:r>
        <w:rPr>
          <w:spacing w:val="-4"/>
          <w:w w:val="105"/>
        </w:rPr>
        <w:t xml:space="preserve"> </w:t>
      </w:r>
      <w:r>
        <w:rPr>
          <w:w w:val="105"/>
        </w:rPr>
        <w:t>conducted</w:t>
      </w:r>
      <w:r>
        <w:rPr>
          <w:spacing w:val="-3"/>
          <w:w w:val="105"/>
        </w:rPr>
        <w:t xml:space="preserve"> </w:t>
      </w:r>
      <w:r>
        <w:rPr>
          <w:w w:val="105"/>
        </w:rPr>
        <w:t>your</w:t>
      </w:r>
      <w:r>
        <w:rPr>
          <w:spacing w:val="-3"/>
          <w:w w:val="105"/>
        </w:rPr>
        <w:t xml:space="preserve"> </w:t>
      </w:r>
      <w:r>
        <w:rPr>
          <w:w w:val="105"/>
        </w:rPr>
        <w:t>personal</w:t>
      </w:r>
      <w:r>
        <w:rPr>
          <w:spacing w:val="-4"/>
          <w:w w:val="105"/>
        </w:rPr>
        <w:t xml:space="preserve"> </w:t>
      </w:r>
      <w:r>
        <w:rPr>
          <w:w w:val="105"/>
        </w:rPr>
        <w:t>experiments?</w:t>
      </w:r>
    </w:p>
    <w:p w:rsidR="002E0D56" w:rsidRDefault="00C67A04">
      <w:pPr>
        <w:pStyle w:val="ListParagraph"/>
        <w:numPr>
          <w:ilvl w:val="0"/>
          <w:numId w:val="57"/>
        </w:numPr>
        <w:tabs>
          <w:tab w:val="left" w:pos="948"/>
          <w:tab w:val="left" w:pos="949"/>
        </w:tabs>
        <w:spacing w:before="149" w:line="266" w:lineRule="auto"/>
        <w:ind w:right="719"/>
        <w:rPr>
          <w:rFonts w:ascii="Times New Roman"/>
          <w:sz w:val="19"/>
        </w:rPr>
      </w:pPr>
      <w:r>
        <w:rPr>
          <w:w w:val="105"/>
          <w:sz w:val="19"/>
        </w:rPr>
        <w:t>Compare</w:t>
      </w:r>
      <w:r>
        <w:rPr>
          <w:spacing w:val="-11"/>
          <w:w w:val="105"/>
          <w:sz w:val="19"/>
        </w:rPr>
        <w:t xml:space="preserve"> </w:t>
      </w:r>
      <w:r>
        <w:rPr>
          <w:w w:val="105"/>
          <w:sz w:val="19"/>
        </w:rPr>
        <w:t>your</w:t>
      </w:r>
      <w:r>
        <w:rPr>
          <w:spacing w:val="-11"/>
          <w:w w:val="105"/>
          <w:sz w:val="19"/>
        </w:rPr>
        <w:t xml:space="preserve"> </w:t>
      </w:r>
      <w:r>
        <w:rPr>
          <w:w w:val="105"/>
          <w:sz w:val="19"/>
        </w:rPr>
        <w:t>reactions</w:t>
      </w:r>
      <w:r>
        <w:rPr>
          <w:spacing w:val="-10"/>
          <w:w w:val="105"/>
          <w:sz w:val="19"/>
        </w:rPr>
        <w:t xml:space="preserve"> </w:t>
      </w:r>
      <w:r>
        <w:rPr>
          <w:w w:val="105"/>
          <w:sz w:val="19"/>
        </w:rPr>
        <w:t>to</w:t>
      </w:r>
      <w:r>
        <w:rPr>
          <w:spacing w:val="-11"/>
          <w:w w:val="105"/>
          <w:sz w:val="19"/>
        </w:rPr>
        <w:t xml:space="preserve"> </w:t>
      </w:r>
      <w:r>
        <w:rPr>
          <w:w w:val="105"/>
          <w:sz w:val="19"/>
        </w:rPr>
        <w:t>those</w:t>
      </w:r>
      <w:r>
        <w:rPr>
          <w:spacing w:val="-10"/>
          <w:w w:val="105"/>
          <w:sz w:val="19"/>
        </w:rPr>
        <w:t xml:space="preserve"> </w:t>
      </w:r>
      <w:r>
        <w:rPr>
          <w:w w:val="105"/>
          <w:sz w:val="19"/>
        </w:rPr>
        <w:t>of</w:t>
      </w:r>
      <w:r>
        <w:rPr>
          <w:spacing w:val="-11"/>
          <w:w w:val="105"/>
          <w:sz w:val="19"/>
        </w:rPr>
        <w:t xml:space="preserve"> </w:t>
      </w:r>
      <w:r>
        <w:rPr>
          <w:w w:val="105"/>
          <w:sz w:val="19"/>
        </w:rPr>
        <w:t>other</w:t>
      </w:r>
      <w:r>
        <w:rPr>
          <w:spacing w:val="-10"/>
          <w:w w:val="105"/>
          <w:sz w:val="19"/>
        </w:rPr>
        <w:t xml:space="preserve"> </w:t>
      </w:r>
      <w:r>
        <w:rPr>
          <w:w w:val="105"/>
          <w:sz w:val="19"/>
        </w:rPr>
        <w:t>students</w:t>
      </w:r>
      <w:r>
        <w:rPr>
          <w:spacing w:val="-11"/>
          <w:w w:val="105"/>
          <w:sz w:val="19"/>
        </w:rPr>
        <w:t xml:space="preserve"> </w:t>
      </w:r>
      <w:r>
        <w:rPr>
          <w:w w:val="105"/>
          <w:sz w:val="19"/>
        </w:rPr>
        <w:t>who</w:t>
      </w:r>
      <w:r>
        <w:rPr>
          <w:spacing w:val="-10"/>
          <w:w w:val="105"/>
          <w:sz w:val="19"/>
        </w:rPr>
        <w:t xml:space="preserve"> </w:t>
      </w:r>
      <w:r>
        <w:rPr>
          <w:w w:val="105"/>
          <w:sz w:val="19"/>
        </w:rPr>
        <w:t>have</w:t>
      </w:r>
      <w:r>
        <w:rPr>
          <w:spacing w:val="-11"/>
          <w:w w:val="105"/>
          <w:sz w:val="19"/>
        </w:rPr>
        <w:t xml:space="preserve"> </w:t>
      </w:r>
      <w:r>
        <w:rPr>
          <w:w w:val="105"/>
          <w:sz w:val="19"/>
        </w:rPr>
        <w:t>done</w:t>
      </w:r>
      <w:r>
        <w:rPr>
          <w:spacing w:val="-11"/>
          <w:w w:val="105"/>
          <w:sz w:val="19"/>
        </w:rPr>
        <w:t xml:space="preserve"> </w:t>
      </w:r>
      <w:r>
        <w:rPr>
          <w:w w:val="105"/>
          <w:sz w:val="19"/>
        </w:rPr>
        <w:t>this</w:t>
      </w:r>
      <w:r>
        <w:rPr>
          <w:spacing w:val="-10"/>
          <w:w w:val="105"/>
          <w:sz w:val="19"/>
        </w:rPr>
        <w:t xml:space="preserve"> </w:t>
      </w:r>
      <w:r>
        <w:rPr>
          <w:w w:val="105"/>
          <w:sz w:val="19"/>
        </w:rPr>
        <w:t>exercise.</w:t>
      </w:r>
      <w:r>
        <w:rPr>
          <w:spacing w:val="-11"/>
          <w:w w:val="105"/>
          <w:sz w:val="19"/>
        </w:rPr>
        <w:t xml:space="preserve"> </w:t>
      </w:r>
      <w:r>
        <w:rPr>
          <w:w w:val="105"/>
          <w:sz w:val="19"/>
        </w:rPr>
        <w:t>What</w:t>
      </w:r>
      <w:r>
        <w:rPr>
          <w:spacing w:val="-10"/>
          <w:w w:val="105"/>
          <w:sz w:val="19"/>
        </w:rPr>
        <w:t xml:space="preserve"> </w:t>
      </w:r>
      <w:r>
        <w:rPr>
          <w:w w:val="105"/>
          <w:sz w:val="19"/>
        </w:rPr>
        <w:t>is</w:t>
      </w:r>
      <w:r>
        <w:rPr>
          <w:spacing w:val="-11"/>
          <w:w w:val="105"/>
          <w:sz w:val="19"/>
        </w:rPr>
        <w:t xml:space="preserve"> </w:t>
      </w:r>
      <w:r>
        <w:rPr>
          <w:w w:val="105"/>
          <w:sz w:val="19"/>
        </w:rPr>
        <w:t>the</w:t>
      </w:r>
      <w:r>
        <w:rPr>
          <w:spacing w:val="-10"/>
          <w:w w:val="105"/>
          <w:sz w:val="19"/>
        </w:rPr>
        <w:t xml:space="preserve"> </w:t>
      </w:r>
      <w:r>
        <w:rPr>
          <w:w w:val="105"/>
          <w:sz w:val="19"/>
        </w:rPr>
        <w:t>value</w:t>
      </w:r>
      <w:r>
        <w:rPr>
          <w:spacing w:val="-11"/>
          <w:w w:val="105"/>
          <w:sz w:val="19"/>
        </w:rPr>
        <w:t xml:space="preserve"> </w:t>
      </w:r>
      <w:r>
        <w:rPr>
          <w:w w:val="105"/>
          <w:sz w:val="19"/>
        </w:rPr>
        <w:t>of experiential</w:t>
      </w:r>
      <w:r>
        <w:rPr>
          <w:spacing w:val="-3"/>
          <w:w w:val="105"/>
          <w:sz w:val="19"/>
        </w:rPr>
        <w:t xml:space="preserve"> </w:t>
      </w:r>
      <w:r>
        <w:rPr>
          <w:w w:val="105"/>
          <w:sz w:val="19"/>
        </w:rPr>
        <w:t>learning?</w:t>
      </w:r>
    </w:p>
    <w:p w:rsidR="002E0D56" w:rsidRDefault="00C67A04">
      <w:pPr>
        <w:pStyle w:val="ListParagraph"/>
        <w:numPr>
          <w:ilvl w:val="0"/>
          <w:numId w:val="57"/>
        </w:numPr>
        <w:tabs>
          <w:tab w:val="left" w:pos="948"/>
          <w:tab w:val="left" w:pos="949"/>
        </w:tabs>
        <w:rPr>
          <w:sz w:val="19"/>
        </w:rPr>
      </w:pPr>
      <w:r>
        <w:rPr>
          <w:w w:val="105"/>
          <w:sz w:val="19"/>
        </w:rPr>
        <w:t>What</w:t>
      </w:r>
      <w:r>
        <w:rPr>
          <w:spacing w:val="-3"/>
          <w:w w:val="105"/>
          <w:sz w:val="19"/>
        </w:rPr>
        <w:t xml:space="preserve"> </w:t>
      </w:r>
      <w:r>
        <w:rPr>
          <w:w w:val="105"/>
          <w:sz w:val="19"/>
        </w:rPr>
        <w:t>are</w:t>
      </w:r>
      <w:r>
        <w:rPr>
          <w:spacing w:val="-2"/>
          <w:w w:val="105"/>
          <w:sz w:val="19"/>
        </w:rPr>
        <w:t xml:space="preserve"> </w:t>
      </w:r>
      <w:r>
        <w:rPr>
          <w:w w:val="105"/>
          <w:sz w:val="19"/>
        </w:rPr>
        <w:t>the</w:t>
      </w:r>
      <w:r>
        <w:rPr>
          <w:spacing w:val="-3"/>
          <w:w w:val="105"/>
          <w:sz w:val="19"/>
        </w:rPr>
        <w:t xml:space="preserve"> </w:t>
      </w:r>
      <w:r>
        <w:rPr>
          <w:w w:val="105"/>
          <w:sz w:val="19"/>
        </w:rPr>
        <w:t>psychological</w:t>
      </w:r>
      <w:r>
        <w:rPr>
          <w:spacing w:val="-2"/>
          <w:w w:val="105"/>
          <w:sz w:val="19"/>
        </w:rPr>
        <w:t xml:space="preserve"> </w:t>
      </w:r>
      <w:r>
        <w:rPr>
          <w:w w:val="105"/>
          <w:sz w:val="19"/>
        </w:rPr>
        <w:t>differences</w:t>
      </w:r>
      <w:r>
        <w:rPr>
          <w:spacing w:val="-3"/>
          <w:w w:val="105"/>
          <w:sz w:val="19"/>
        </w:rPr>
        <w:t xml:space="preserve"> </w:t>
      </w:r>
      <w:r>
        <w:rPr>
          <w:w w:val="105"/>
          <w:sz w:val="19"/>
        </w:rPr>
        <w:t>between</w:t>
      </w:r>
      <w:r>
        <w:rPr>
          <w:spacing w:val="-17"/>
          <w:w w:val="105"/>
          <w:sz w:val="19"/>
        </w:rPr>
        <w:t xml:space="preserve"> </w:t>
      </w:r>
      <w:r>
        <w:rPr>
          <w:w w:val="105"/>
          <w:sz w:val="19"/>
        </w:rPr>
        <w:t>being</w:t>
      </w:r>
      <w:r>
        <w:rPr>
          <w:spacing w:val="-4"/>
          <w:w w:val="105"/>
          <w:sz w:val="19"/>
        </w:rPr>
        <w:t xml:space="preserve"> </w:t>
      </w:r>
      <w:r>
        <w:rPr>
          <w:w w:val="105"/>
          <w:sz w:val="19"/>
        </w:rPr>
        <w:t>without</w:t>
      </w:r>
      <w:r>
        <w:rPr>
          <w:spacing w:val="-5"/>
          <w:w w:val="105"/>
          <w:sz w:val="19"/>
        </w:rPr>
        <w:t xml:space="preserve"> </w:t>
      </w:r>
      <w:r>
        <w:rPr>
          <w:w w:val="105"/>
          <w:sz w:val="19"/>
        </w:rPr>
        <w:t>sight</w:t>
      </w:r>
      <w:r>
        <w:rPr>
          <w:spacing w:val="-4"/>
          <w:w w:val="105"/>
          <w:sz w:val="19"/>
        </w:rPr>
        <w:t xml:space="preserve"> </w:t>
      </w:r>
      <w:r>
        <w:rPr>
          <w:w w:val="105"/>
          <w:sz w:val="19"/>
        </w:rPr>
        <w:t>versus</w:t>
      </w:r>
      <w:r>
        <w:rPr>
          <w:spacing w:val="-4"/>
          <w:w w:val="105"/>
          <w:sz w:val="19"/>
        </w:rPr>
        <w:t xml:space="preserve"> </w:t>
      </w:r>
      <w:r>
        <w:rPr>
          <w:w w:val="105"/>
          <w:sz w:val="19"/>
        </w:rPr>
        <w:t>being</w:t>
      </w:r>
      <w:r>
        <w:rPr>
          <w:spacing w:val="-5"/>
          <w:w w:val="105"/>
          <w:sz w:val="19"/>
        </w:rPr>
        <w:t xml:space="preserve"> </w:t>
      </w:r>
      <w:r>
        <w:rPr>
          <w:w w:val="105"/>
          <w:sz w:val="19"/>
        </w:rPr>
        <w:t>without</w:t>
      </w:r>
      <w:r>
        <w:rPr>
          <w:spacing w:val="-4"/>
          <w:w w:val="105"/>
          <w:sz w:val="19"/>
        </w:rPr>
        <w:t xml:space="preserve"> </w:t>
      </w:r>
      <w:r>
        <w:rPr>
          <w:w w:val="105"/>
          <w:sz w:val="19"/>
        </w:rPr>
        <w:t>hearing?</w:t>
      </w:r>
    </w:p>
    <w:p w:rsidR="002E0D56" w:rsidRDefault="002E0D56">
      <w:pPr>
        <w:rPr>
          <w:sz w:val="19"/>
        </w:rPr>
        <w:sectPr w:rsidR="002E0D56">
          <w:pgSz w:w="10800" w:h="14460"/>
          <w:pgMar w:top="840" w:right="0" w:bottom="620" w:left="520" w:header="0" w:footer="287" w:gutter="0"/>
          <w:cols w:space="720"/>
        </w:sectPr>
      </w:pPr>
    </w:p>
    <w:p w:rsidR="002E0D56" w:rsidRDefault="00C67A04">
      <w:pPr>
        <w:spacing w:before="82" w:after="54" w:line="256" w:lineRule="auto"/>
        <w:ind w:left="228" w:right="707"/>
        <w:rPr>
          <w:rFonts w:ascii="Arial"/>
          <w:b/>
          <w:sz w:val="28"/>
        </w:rPr>
      </w:pPr>
      <w:r>
        <w:rPr>
          <w:rFonts w:ascii="Arial"/>
          <w:b/>
          <w:sz w:val="28"/>
        </w:rPr>
        <w:lastRenderedPageBreak/>
        <w:t>Comparison of Anticipated &amp; Actual Reactions to Being Blind for a Day</w:t>
      </w: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60"/>
        <w:gridCol w:w="3105"/>
        <w:gridCol w:w="3090"/>
      </w:tblGrid>
      <w:tr w:rsidR="002E0D56">
        <w:trPr>
          <w:trHeight w:val="1372"/>
        </w:trPr>
        <w:tc>
          <w:tcPr>
            <w:tcW w:w="3960" w:type="dxa"/>
            <w:tcBorders>
              <w:top w:val="nil"/>
              <w:left w:val="nil"/>
              <w:bottom w:val="nil"/>
              <w:right w:val="nil"/>
            </w:tcBorders>
            <w:shd w:val="clear" w:color="auto" w:fill="000000"/>
          </w:tcPr>
          <w:p w:rsidR="002E0D56" w:rsidRDefault="002E0D56">
            <w:pPr>
              <w:pStyle w:val="TableParagraph"/>
              <w:ind w:left="0"/>
              <w:rPr>
                <w:rFonts w:ascii="Times New Roman"/>
                <w:sz w:val="28"/>
              </w:rPr>
            </w:pPr>
          </w:p>
        </w:tc>
        <w:tc>
          <w:tcPr>
            <w:tcW w:w="3105" w:type="dxa"/>
            <w:tcBorders>
              <w:top w:val="nil"/>
              <w:left w:val="nil"/>
              <w:bottom w:val="nil"/>
              <w:right w:val="nil"/>
            </w:tcBorders>
            <w:shd w:val="clear" w:color="auto" w:fill="000000"/>
          </w:tcPr>
          <w:p w:rsidR="002E0D56" w:rsidRDefault="00C67A04">
            <w:pPr>
              <w:pStyle w:val="TableParagraph"/>
              <w:spacing w:before="8" w:line="256" w:lineRule="auto"/>
              <w:ind w:left="1215" w:right="815" w:hanging="345"/>
              <w:rPr>
                <w:rFonts w:ascii="Times New Roman"/>
                <w:b/>
                <w:sz w:val="28"/>
              </w:rPr>
            </w:pPr>
            <w:r>
              <w:rPr>
                <w:rFonts w:ascii="Times New Roman"/>
                <w:b/>
                <w:color w:val="FFFFFF"/>
                <w:sz w:val="28"/>
              </w:rPr>
              <w:t>Anticipated Date: Time:</w:t>
            </w:r>
          </w:p>
        </w:tc>
        <w:tc>
          <w:tcPr>
            <w:tcW w:w="3090" w:type="dxa"/>
            <w:tcBorders>
              <w:top w:val="nil"/>
              <w:left w:val="nil"/>
              <w:bottom w:val="nil"/>
              <w:right w:val="nil"/>
            </w:tcBorders>
            <w:shd w:val="clear" w:color="auto" w:fill="000000"/>
          </w:tcPr>
          <w:p w:rsidR="002E0D56" w:rsidRDefault="00C67A04">
            <w:pPr>
              <w:pStyle w:val="TableParagraph"/>
              <w:spacing w:before="8" w:line="256" w:lineRule="auto"/>
              <w:ind w:left="1200" w:right="493" w:hanging="675"/>
              <w:rPr>
                <w:rFonts w:ascii="Times New Roman"/>
                <w:b/>
                <w:sz w:val="28"/>
              </w:rPr>
            </w:pPr>
            <w:r>
              <w:rPr>
                <w:rFonts w:ascii="Times New Roman"/>
                <w:b/>
                <w:color w:val="FFFFFF"/>
                <w:sz w:val="28"/>
              </w:rPr>
              <w:t xml:space="preserve">After Experience </w:t>
            </w:r>
            <w:r>
              <w:rPr>
                <w:rFonts w:ascii="Times New Roman"/>
                <w:b/>
                <w:color w:val="FFFFFF"/>
                <w:spacing w:val="5"/>
                <w:sz w:val="28"/>
              </w:rPr>
              <w:t xml:space="preserve">Date: </w:t>
            </w:r>
            <w:r>
              <w:rPr>
                <w:rFonts w:ascii="Times New Roman"/>
                <w:b/>
                <w:color w:val="FFFFFF"/>
                <w:sz w:val="28"/>
              </w:rPr>
              <w:t>Time:</w:t>
            </w:r>
          </w:p>
          <w:p w:rsidR="002E0D56" w:rsidRDefault="00C67A04">
            <w:pPr>
              <w:pStyle w:val="TableParagraph"/>
              <w:spacing w:before="2" w:line="309" w:lineRule="exact"/>
              <w:ind w:left="480"/>
              <w:rPr>
                <w:rFonts w:ascii="Times New Roman"/>
                <w:b/>
                <w:sz w:val="28"/>
              </w:rPr>
            </w:pPr>
            <w:r>
              <w:rPr>
                <w:rFonts w:ascii="Times New Roman"/>
                <w:b/>
                <w:color w:val="FFFFFF"/>
                <w:sz w:val="28"/>
              </w:rPr>
              <w:t>Total Blind Time:</w:t>
            </w:r>
          </w:p>
        </w:tc>
      </w:tr>
      <w:tr w:rsidR="002E0D56">
        <w:trPr>
          <w:trHeight w:val="1447"/>
        </w:trPr>
        <w:tc>
          <w:tcPr>
            <w:tcW w:w="3960" w:type="dxa"/>
          </w:tcPr>
          <w:p w:rsidR="002E0D56" w:rsidRDefault="00C67A04">
            <w:pPr>
              <w:pStyle w:val="TableParagraph"/>
              <w:tabs>
                <w:tab w:val="left" w:pos="547"/>
              </w:tabs>
              <w:spacing w:before="1" w:line="244" w:lineRule="auto"/>
              <w:ind w:left="547" w:right="290" w:hanging="435"/>
              <w:rPr>
                <w:rFonts w:ascii="Times New Roman"/>
                <w:sz w:val="28"/>
              </w:rPr>
            </w:pPr>
            <w:r>
              <w:rPr>
                <w:rFonts w:ascii="Times New Roman"/>
                <w:spacing w:val="-5"/>
                <w:sz w:val="28"/>
              </w:rPr>
              <w:t>1.</w:t>
            </w:r>
            <w:r>
              <w:rPr>
                <w:rFonts w:ascii="Times New Roman"/>
                <w:spacing w:val="-5"/>
                <w:sz w:val="28"/>
              </w:rPr>
              <w:tab/>
            </w:r>
            <w:r>
              <w:rPr>
                <w:rFonts w:ascii="Times New Roman"/>
                <w:spacing w:val="-4"/>
                <w:sz w:val="28"/>
              </w:rPr>
              <w:t xml:space="preserve">Most </w:t>
            </w:r>
            <w:r>
              <w:rPr>
                <w:rFonts w:ascii="Times New Roman"/>
                <w:spacing w:val="-5"/>
                <w:sz w:val="28"/>
              </w:rPr>
              <w:t xml:space="preserve">difficult </w:t>
            </w:r>
            <w:r>
              <w:rPr>
                <w:rFonts w:ascii="Times New Roman"/>
                <w:spacing w:val="-4"/>
                <w:sz w:val="28"/>
              </w:rPr>
              <w:t xml:space="preserve">motor skill </w:t>
            </w:r>
            <w:r>
              <w:rPr>
                <w:rFonts w:ascii="Times New Roman"/>
                <w:spacing w:val="-5"/>
                <w:sz w:val="28"/>
              </w:rPr>
              <w:t xml:space="preserve">or </w:t>
            </w:r>
            <w:r>
              <w:rPr>
                <w:rFonts w:ascii="Times New Roman"/>
                <w:sz w:val="28"/>
              </w:rPr>
              <w:t>response to</w:t>
            </w:r>
            <w:r>
              <w:rPr>
                <w:rFonts w:ascii="Times New Roman"/>
                <w:spacing w:val="6"/>
                <w:sz w:val="28"/>
              </w:rPr>
              <w:t xml:space="preserve"> </w:t>
            </w:r>
            <w:r>
              <w:rPr>
                <w:rFonts w:ascii="Times New Roman"/>
                <w:sz w:val="28"/>
              </w:rPr>
              <w:t>make</w:t>
            </w:r>
          </w:p>
        </w:tc>
        <w:tc>
          <w:tcPr>
            <w:tcW w:w="3105" w:type="dxa"/>
          </w:tcPr>
          <w:p w:rsidR="002E0D56" w:rsidRDefault="002E0D56">
            <w:pPr>
              <w:pStyle w:val="TableParagraph"/>
              <w:ind w:left="0"/>
              <w:rPr>
                <w:rFonts w:ascii="Times New Roman"/>
                <w:sz w:val="28"/>
              </w:rPr>
            </w:pPr>
          </w:p>
        </w:tc>
        <w:tc>
          <w:tcPr>
            <w:tcW w:w="3090" w:type="dxa"/>
          </w:tcPr>
          <w:p w:rsidR="002E0D56" w:rsidRDefault="002E0D56">
            <w:pPr>
              <w:pStyle w:val="TableParagraph"/>
              <w:ind w:left="0"/>
              <w:rPr>
                <w:rFonts w:ascii="Times New Roman"/>
                <w:sz w:val="28"/>
              </w:rPr>
            </w:pPr>
          </w:p>
        </w:tc>
      </w:tr>
      <w:tr w:rsidR="002E0D56">
        <w:trPr>
          <w:trHeight w:val="1440"/>
        </w:trPr>
        <w:tc>
          <w:tcPr>
            <w:tcW w:w="3960" w:type="dxa"/>
          </w:tcPr>
          <w:p w:rsidR="002E0D56" w:rsidRDefault="00C67A04">
            <w:pPr>
              <w:pStyle w:val="TableParagraph"/>
              <w:tabs>
                <w:tab w:val="left" w:pos="547"/>
              </w:tabs>
              <w:spacing w:line="316" w:lineRule="exact"/>
              <w:rPr>
                <w:rFonts w:ascii="Times New Roman"/>
                <w:sz w:val="28"/>
              </w:rPr>
            </w:pPr>
            <w:r>
              <w:rPr>
                <w:rFonts w:ascii="Times New Roman"/>
                <w:spacing w:val="-5"/>
                <w:sz w:val="28"/>
              </w:rPr>
              <w:t>2.</w:t>
            </w:r>
            <w:r>
              <w:rPr>
                <w:rFonts w:ascii="Times New Roman"/>
                <w:spacing w:val="-5"/>
                <w:sz w:val="28"/>
              </w:rPr>
              <w:tab/>
            </w:r>
            <w:r>
              <w:rPr>
                <w:rFonts w:ascii="Times New Roman"/>
                <w:spacing w:val="-6"/>
                <w:sz w:val="28"/>
              </w:rPr>
              <w:t xml:space="preserve">Sense </w:t>
            </w:r>
            <w:r>
              <w:rPr>
                <w:rFonts w:ascii="Times New Roman"/>
                <w:spacing w:val="-5"/>
                <w:sz w:val="28"/>
              </w:rPr>
              <w:t xml:space="preserve">you </w:t>
            </w:r>
            <w:r>
              <w:rPr>
                <w:rFonts w:ascii="Times New Roman"/>
                <w:spacing w:val="-6"/>
                <w:sz w:val="28"/>
              </w:rPr>
              <w:t xml:space="preserve">will </w:t>
            </w:r>
            <w:r>
              <w:rPr>
                <w:rFonts w:ascii="Times New Roman"/>
                <w:spacing w:val="-3"/>
                <w:sz w:val="28"/>
              </w:rPr>
              <w:t xml:space="preserve">rely </w:t>
            </w:r>
            <w:r>
              <w:rPr>
                <w:rFonts w:ascii="Times New Roman"/>
                <w:sz w:val="28"/>
              </w:rPr>
              <w:t>on</w:t>
            </w:r>
            <w:r>
              <w:rPr>
                <w:rFonts w:ascii="Times New Roman"/>
                <w:spacing w:val="-18"/>
                <w:sz w:val="28"/>
              </w:rPr>
              <w:t xml:space="preserve"> </w:t>
            </w:r>
            <w:r>
              <w:rPr>
                <w:rFonts w:ascii="Times New Roman"/>
                <w:spacing w:val="-3"/>
                <w:sz w:val="28"/>
              </w:rPr>
              <w:t>most</w:t>
            </w:r>
          </w:p>
        </w:tc>
        <w:tc>
          <w:tcPr>
            <w:tcW w:w="3105" w:type="dxa"/>
          </w:tcPr>
          <w:p w:rsidR="002E0D56" w:rsidRDefault="002E0D56">
            <w:pPr>
              <w:pStyle w:val="TableParagraph"/>
              <w:ind w:left="0"/>
              <w:rPr>
                <w:rFonts w:ascii="Times New Roman"/>
                <w:sz w:val="28"/>
              </w:rPr>
            </w:pPr>
          </w:p>
        </w:tc>
        <w:tc>
          <w:tcPr>
            <w:tcW w:w="3090" w:type="dxa"/>
          </w:tcPr>
          <w:p w:rsidR="002E0D56" w:rsidRDefault="002E0D56">
            <w:pPr>
              <w:pStyle w:val="TableParagraph"/>
              <w:ind w:left="0"/>
              <w:rPr>
                <w:rFonts w:ascii="Times New Roman"/>
                <w:sz w:val="28"/>
              </w:rPr>
            </w:pPr>
          </w:p>
        </w:tc>
      </w:tr>
      <w:tr w:rsidR="002E0D56">
        <w:trPr>
          <w:trHeight w:val="1440"/>
        </w:trPr>
        <w:tc>
          <w:tcPr>
            <w:tcW w:w="3960" w:type="dxa"/>
          </w:tcPr>
          <w:p w:rsidR="002E0D56" w:rsidRDefault="00C67A04">
            <w:pPr>
              <w:pStyle w:val="TableParagraph"/>
              <w:tabs>
                <w:tab w:val="left" w:pos="547"/>
              </w:tabs>
              <w:spacing w:line="244" w:lineRule="auto"/>
              <w:ind w:left="547" w:right="65" w:hanging="435"/>
              <w:rPr>
                <w:rFonts w:ascii="Times New Roman"/>
                <w:sz w:val="28"/>
              </w:rPr>
            </w:pPr>
            <w:r>
              <w:rPr>
                <w:rFonts w:ascii="Times New Roman"/>
                <w:spacing w:val="-5"/>
                <w:sz w:val="28"/>
              </w:rPr>
              <w:t>3.</w:t>
            </w:r>
            <w:r>
              <w:rPr>
                <w:rFonts w:ascii="Times New Roman"/>
                <w:spacing w:val="-5"/>
                <w:sz w:val="28"/>
              </w:rPr>
              <w:tab/>
              <w:t xml:space="preserve">How </w:t>
            </w:r>
            <w:r>
              <w:rPr>
                <w:rFonts w:ascii="Times New Roman"/>
                <w:spacing w:val="-6"/>
                <w:sz w:val="28"/>
              </w:rPr>
              <w:t xml:space="preserve">long </w:t>
            </w:r>
            <w:r>
              <w:rPr>
                <w:rFonts w:ascii="Times New Roman"/>
                <w:spacing w:val="-4"/>
                <w:sz w:val="28"/>
              </w:rPr>
              <w:t xml:space="preserve">it </w:t>
            </w:r>
            <w:r>
              <w:rPr>
                <w:rFonts w:ascii="Times New Roman"/>
                <w:spacing w:val="-6"/>
                <w:sz w:val="28"/>
              </w:rPr>
              <w:t xml:space="preserve">will take </w:t>
            </w:r>
            <w:r>
              <w:rPr>
                <w:rFonts w:ascii="Times New Roman"/>
                <w:spacing w:val="-4"/>
                <w:sz w:val="28"/>
              </w:rPr>
              <w:t xml:space="preserve">to </w:t>
            </w:r>
            <w:r>
              <w:rPr>
                <w:rFonts w:ascii="Times New Roman"/>
                <w:spacing w:val="-7"/>
                <w:sz w:val="28"/>
              </w:rPr>
              <w:t xml:space="preserve">adjust </w:t>
            </w:r>
            <w:r>
              <w:rPr>
                <w:rFonts w:ascii="Times New Roman"/>
                <w:sz w:val="28"/>
              </w:rPr>
              <w:t xml:space="preserve">to </w:t>
            </w:r>
            <w:r>
              <w:rPr>
                <w:rFonts w:ascii="Times New Roman"/>
                <w:spacing w:val="-3"/>
                <w:sz w:val="28"/>
              </w:rPr>
              <w:t xml:space="preserve">the </w:t>
            </w:r>
            <w:r>
              <w:rPr>
                <w:rFonts w:ascii="Times New Roman"/>
                <w:spacing w:val="-4"/>
                <w:sz w:val="28"/>
              </w:rPr>
              <w:t xml:space="preserve">situation </w:t>
            </w:r>
            <w:r>
              <w:rPr>
                <w:rFonts w:ascii="Times New Roman"/>
                <w:sz w:val="28"/>
              </w:rPr>
              <w:t xml:space="preserve">to </w:t>
            </w:r>
            <w:r>
              <w:rPr>
                <w:rFonts w:ascii="Times New Roman"/>
                <w:spacing w:val="-4"/>
                <w:sz w:val="28"/>
              </w:rPr>
              <w:t xml:space="preserve">function </w:t>
            </w:r>
            <w:r>
              <w:rPr>
                <w:rFonts w:ascii="Times New Roman"/>
                <w:spacing w:val="-5"/>
                <w:sz w:val="28"/>
              </w:rPr>
              <w:t>appropriately</w:t>
            </w:r>
          </w:p>
        </w:tc>
        <w:tc>
          <w:tcPr>
            <w:tcW w:w="3105" w:type="dxa"/>
          </w:tcPr>
          <w:p w:rsidR="002E0D56" w:rsidRDefault="002E0D56">
            <w:pPr>
              <w:pStyle w:val="TableParagraph"/>
              <w:ind w:left="0"/>
              <w:rPr>
                <w:rFonts w:ascii="Times New Roman"/>
                <w:sz w:val="28"/>
              </w:rPr>
            </w:pPr>
          </w:p>
        </w:tc>
        <w:tc>
          <w:tcPr>
            <w:tcW w:w="3090" w:type="dxa"/>
          </w:tcPr>
          <w:p w:rsidR="002E0D56" w:rsidRDefault="002E0D56">
            <w:pPr>
              <w:pStyle w:val="TableParagraph"/>
              <w:ind w:left="0"/>
              <w:rPr>
                <w:rFonts w:ascii="Times New Roman"/>
                <w:sz w:val="28"/>
              </w:rPr>
            </w:pPr>
          </w:p>
        </w:tc>
      </w:tr>
      <w:tr w:rsidR="002E0D56">
        <w:trPr>
          <w:trHeight w:val="3300"/>
        </w:trPr>
        <w:tc>
          <w:tcPr>
            <w:tcW w:w="3960" w:type="dxa"/>
          </w:tcPr>
          <w:p w:rsidR="002E0D56" w:rsidRDefault="00C67A04">
            <w:pPr>
              <w:pStyle w:val="TableParagraph"/>
              <w:numPr>
                <w:ilvl w:val="0"/>
                <w:numId w:val="56"/>
              </w:numPr>
              <w:tabs>
                <w:tab w:val="left" w:pos="547"/>
                <w:tab w:val="left" w:pos="548"/>
              </w:tabs>
              <w:spacing w:line="244" w:lineRule="auto"/>
              <w:ind w:right="380"/>
              <w:rPr>
                <w:rFonts w:ascii="Times New Roman"/>
                <w:sz w:val="28"/>
              </w:rPr>
            </w:pPr>
            <w:r>
              <w:rPr>
                <w:rFonts w:ascii="Times New Roman"/>
                <w:spacing w:val="-7"/>
                <w:sz w:val="28"/>
              </w:rPr>
              <w:t xml:space="preserve">What, </w:t>
            </w:r>
            <w:r>
              <w:rPr>
                <w:rFonts w:ascii="Times New Roman"/>
                <w:spacing w:val="-4"/>
                <w:sz w:val="28"/>
              </w:rPr>
              <w:t xml:space="preserve">if </w:t>
            </w:r>
            <w:r>
              <w:rPr>
                <w:rFonts w:ascii="Times New Roman"/>
                <w:spacing w:val="-6"/>
                <w:sz w:val="28"/>
              </w:rPr>
              <w:t xml:space="preserve">any, will </w:t>
            </w:r>
            <w:r>
              <w:rPr>
                <w:rFonts w:ascii="Times New Roman"/>
                <w:spacing w:val="-4"/>
                <w:sz w:val="28"/>
              </w:rPr>
              <w:t xml:space="preserve">be </w:t>
            </w:r>
            <w:r>
              <w:rPr>
                <w:rFonts w:ascii="Times New Roman"/>
                <w:spacing w:val="-8"/>
                <w:sz w:val="28"/>
              </w:rPr>
              <w:t xml:space="preserve">the </w:t>
            </w:r>
            <w:r>
              <w:rPr>
                <w:rFonts w:ascii="Times New Roman"/>
                <w:spacing w:val="-5"/>
                <w:sz w:val="28"/>
              </w:rPr>
              <w:t xml:space="preserve">major </w:t>
            </w:r>
            <w:r>
              <w:rPr>
                <w:rFonts w:ascii="Times New Roman"/>
                <w:spacing w:val="-6"/>
                <w:sz w:val="28"/>
              </w:rPr>
              <w:t xml:space="preserve">problem </w:t>
            </w:r>
            <w:r>
              <w:rPr>
                <w:rFonts w:ascii="Times New Roman"/>
                <w:spacing w:val="-3"/>
                <w:sz w:val="28"/>
              </w:rPr>
              <w:t xml:space="preserve">or </w:t>
            </w:r>
            <w:r>
              <w:rPr>
                <w:rFonts w:ascii="Times New Roman"/>
                <w:spacing w:val="-6"/>
                <w:sz w:val="28"/>
              </w:rPr>
              <w:t xml:space="preserve">difficulty </w:t>
            </w:r>
            <w:r>
              <w:rPr>
                <w:rFonts w:ascii="Times New Roman"/>
                <w:spacing w:val="-11"/>
                <w:sz w:val="28"/>
              </w:rPr>
              <w:t>in:</w:t>
            </w:r>
          </w:p>
          <w:p w:rsidR="002E0D56" w:rsidRDefault="00C67A04">
            <w:pPr>
              <w:pStyle w:val="TableParagraph"/>
              <w:numPr>
                <w:ilvl w:val="1"/>
                <w:numId w:val="56"/>
              </w:numPr>
              <w:tabs>
                <w:tab w:val="left" w:pos="833"/>
              </w:tabs>
              <w:ind w:hanging="375"/>
              <w:rPr>
                <w:rFonts w:ascii="Times New Roman"/>
                <w:sz w:val="28"/>
              </w:rPr>
            </w:pPr>
            <w:r>
              <w:rPr>
                <w:rFonts w:ascii="Times New Roman"/>
                <w:spacing w:val="-3"/>
                <w:sz w:val="28"/>
              </w:rPr>
              <w:t>dressing</w:t>
            </w:r>
          </w:p>
          <w:p w:rsidR="002E0D56" w:rsidRDefault="00C67A04">
            <w:pPr>
              <w:pStyle w:val="TableParagraph"/>
              <w:numPr>
                <w:ilvl w:val="1"/>
                <w:numId w:val="56"/>
              </w:numPr>
              <w:tabs>
                <w:tab w:val="left" w:pos="863"/>
              </w:tabs>
              <w:spacing w:before="6"/>
              <w:ind w:left="862" w:hanging="315"/>
              <w:rPr>
                <w:rFonts w:ascii="Times New Roman"/>
                <w:sz w:val="28"/>
              </w:rPr>
            </w:pPr>
            <w:r>
              <w:rPr>
                <w:rFonts w:ascii="Times New Roman"/>
                <w:spacing w:val="-9"/>
                <w:sz w:val="28"/>
              </w:rPr>
              <w:t>eating</w:t>
            </w:r>
          </w:p>
          <w:p w:rsidR="002E0D56" w:rsidRDefault="00C67A04">
            <w:pPr>
              <w:pStyle w:val="TableParagraph"/>
              <w:numPr>
                <w:ilvl w:val="1"/>
                <w:numId w:val="56"/>
              </w:numPr>
              <w:tabs>
                <w:tab w:val="left" w:pos="848"/>
              </w:tabs>
              <w:spacing w:before="8"/>
              <w:ind w:left="847" w:hanging="300"/>
              <w:rPr>
                <w:rFonts w:ascii="Times New Roman"/>
                <w:sz w:val="28"/>
              </w:rPr>
            </w:pPr>
            <w:r>
              <w:rPr>
                <w:rFonts w:ascii="Times New Roman"/>
                <w:spacing w:val="-4"/>
                <w:sz w:val="28"/>
              </w:rPr>
              <w:t>attending</w:t>
            </w:r>
            <w:r>
              <w:rPr>
                <w:rFonts w:ascii="Times New Roman"/>
                <w:spacing w:val="2"/>
                <w:sz w:val="28"/>
              </w:rPr>
              <w:t xml:space="preserve"> </w:t>
            </w:r>
            <w:r>
              <w:rPr>
                <w:rFonts w:ascii="Times New Roman"/>
                <w:spacing w:val="-4"/>
                <w:sz w:val="28"/>
              </w:rPr>
              <w:t>class</w:t>
            </w:r>
          </w:p>
          <w:p w:rsidR="002E0D56" w:rsidRDefault="00C67A04">
            <w:pPr>
              <w:pStyle w:val="TableParagraph"/>
              <w:numPr>
                <w:ilvl w:val="1"/>
                <w:numId w:val="56"/>
              </w:numPr>
              <w:tabs>
                <w:tab w:val="left" w:pos="878"/>
              </w:tabs>
              <w:spacing w:before="8" w:line="244" w:lineRule="auto"/>
              <w:ind w:right="500" w:hanging="360"/>
              <w:rPr>
                <w:rFonts w:ascii="Times New Roman"/>
                <w:sz w:val="28"/>
              </w:rPr>
            </w:pPr>
            <w:r>
              <w:rPr>
                <w:rFonts w:ascii="Times New Roman"/>
                <w:spacing w:val="-5"/>
                <w:sz w:val="28"/>
              </w:rPr>
              <w:t xml:space="preserve">engaging </w:t>
            </w:r>
            <w:r>
              <w:rPr>
                <w:rFonts w:ascii="Times New Roman"/>
                <w:spacing w:val="-3"/>
                <w:sz w:val="28"/>
              </w:rPr>
              <w:t xml:space="preserve">in </w:t>
            </w:r>
            <w:r>
              <w:rPr>
                <w:rFonts w:ascii="Times New Roman"/>
                <w:sz w:val="28"/>
              </w:rPr>
              <w:t xml:space="preserve">a </w:t>
            </w:r>
            <w:r>
              <w:rPr>
                <w:rFonts w:ascii="Times New Roman"/>
                <w:spacing w:val="-4"/>
                <w:sz w:val="28"/>
              </w:rPr>
              <w:t xml:space="preserve">hobby </w:t>
            </w:r>
            <w:r>
              <w:rPr>
                <w:rFonts w:ascii="Times New Roman"/>
                <w:spacing w:val="-5"/>
                <w:sz w:val="28"/>
              </w:rPr>
              <w:t>or favorite</w:t>
            </w:r>
            <w:r>
              <w:rPr>
                <w:rFonts w:ascii="Times New Roman"/>
                <w:spacing w:val="4"/>
                <w:sz w:val="28"/>
              </w:rPr>
              <w:t xml:space="preserve"> </w:t>
            </w:r>
            <w:r>
              <w:rPr>
                <w:rFonts w:ascii="Times New Roman"/>
                <w:spacing w:val="-5"/>
                <w:sz w:val="28"/>
              </w:rPr>
              <w:t>recreation</w:t>
            </w:r>
          </w:p>
          <w:p w:rsidR="002E0D56" w:rsidRDefault="00C67A04">
            <w:pPr>
              <w:pStyle w:val="TableParagraph"/>
              <w:numPr>
                <w:ilvl w:val="1"/>
                <w:numId w:val="56"/>
              </w:numPr>
              <w:tabs>
                <w:tab w:val="left" w:pos="833"/>
              </w:tabs>
              <w:spacing w:before="3"/>
              <w:ind w:hanging="375"/>
              <w:rPr>
                <w:rFonts w:ascii="Times New Roman"/>
                <w:sz w:val="28"/>
              </w:rPr>
            </w:pPr>
            <w:r>
              <w:rPr>
                <w:rFonts w:ascii="Times New Roman"/>
                <w:spacing w:val="-5"/>
                <w:sz w:val="28"/>
              </w:rPr>
              <w:t>social</w:t>
            </w:r>
            <w:r>
              <w:rPr>
                <w:rFonts w:ascii="Times New Roman"/>
                <w:sz w:val="28"/>
              </w:rPr>
              <w:t xml:space="preserve"> </w:t>
            </w:r>
            <w:r>
              <w:rPr>
                <w:rFonts w:ascii="Times New Roman"/>
                <w:spacing w:val="-6"/>
                <w:sz w:val="28"/>
              </w:rPr>
              <w:t>relations</w:t>
            </w:r>
          </w:p>
        </w:tc>
        <w:tc>
          <w:tcPr>
            <w:tcW w:w="3105" w:type="dxa"/>
          </w:tcPr>
          <w:p w:rsidR="002E0D56" w:rsidRDefault="002E0D56">
            <w:pPr>
              <w:pStyle w:val="TableParagraph"/>
              <w:ind w:left="0"/>
              <w:rPr>
                <w:rFonts w:ascii="Times New Roman"/>
                <w:sz w:val="28"/>
              </w:rPr>
            </w:pPr>
          </w:p>
        </w:tc>
        <w:tc>
          <w:tcPr>
            <w:tcW w:w="3090" w:type="dxa"/>
          </w:tcPr>
          <w:p w:rsidR="002E0D56" w:rsidRDefault="002E0D56">
            <w:pPr>
              <w:pStyle w:val="TableParagraph"/>
              <w:ind w:left="0"/>
              <w:rPr>
                <w:rFonts w:ascii="Times New Roman"/>
                <w:sz w:val="28"/>
              </w:rPr>
            </w:pPr>
          </w:p>
        </w:tc>
      </w:tr>
      <w:tr w:rsidR="002E0D56">
        <w:trPr>
          <w:trHeight w:val="1440"/>
        </w:trPr>
        <w:tc>
          <w:tcPr>
            <w:tcW w:w="3960" w:type="dxa"/>
          </w:tcPr>
          <w:p w:rsidR="002E0D56" w:rsidRDefault="00C67A04">
            <w:pPr>
              <w:pStyle w:val="TableParagraph"/>
              <w:tabs>
                <w:tab w:val="left" w:pos="547"/>
              </w:tabs>
              <w:spacing w:line="316" w:lineRule="exact"/>
              <w:rPr>
                <w:rFonts w:ascii="Times New Roman"/>
                <w:sz w:val="28"/>
              </w:rPr>
            </w:pPr>
            <w:r>
              <w:rPr>
                <w:rFonts w:ascii="Times New Roman"/>
                <w:spacing w:val="-5"/>
                <w:sz w:val="28"/>
              </w:rPr>
              <w:t>5.</w:t>
            </w:r>
            <w:r>
              <w:rPr>
                <w:rFonts w:ascii="Times New Roman"/>
                <w:spacing w:val="-5"/>
                <w:sz w:val="28"/>
              </w:rPr>
              <w:tab/>
            </w:r>
            <w:r>
              <w:rPr>
                <w:rFonts w:ascii="Times New Roman"/>
                <w:spacing w:val="-3"/>
                <w:sz w:val="28"/>
              </w:rPr>
              <w:t xml:space="preserve">Sources </w:t>
            </w:r>
            <w:r>
              <w:rPr>
                <w:rFonts w:ascii="Times New Roman"/>
                <w:sz w:val="28"/>
              </w:rPr>
              <w:t>of</w:t>
            </w:r>
            <w:r>
              <w:rPr>
                <w:rFonts w:ascii="Times New Roman"/>
                <w:spacing w:val="10"/>
                <w:sz w:val="28"/>
              </w:rPr>
              <w:t xml:space="preserve"> </w:t>
            </w:r>
            <w:r>
              <w:rPr>
                <w:rFonts w:ascii="Times New Roman"/>
                <w:spacing w:val="-3"/>
                <w:sz w:val="28"/>
              </w:rPr>
              <w:t>anxiety</w:t>
            </w:r>
          </w:p>
        </w:tc>
        <w:tc>
          <w:tcPr>
            <w:tcW w:w="3105" w:type="dxa"/>
          </w:tcPr>
          <w:p w:rsidR="002E0D56" w:rsidRDefault="002E0D56">
            <w:pPr>
              <w:pStyle w:val="TableParagraph"/>
              <w:ind w:left="0"/>
              <w:rPr>
                <w:rFonts w:ascii="Times New Roman"/>
                <w:sz w:val="28"/>
              </w:rPr>
            </w:pPr>
          </w:p>
        </w:tc>
        <w:tc>
          <w:tcPr>
            <w:tcW w:w="3090" w:type="dxa"/>
          </w:tcPr>
          <w:p w:rsidR="002E0D56" w:rsidRDefault="002E0D56">
            <w:pPr>
              <w:pStyle w:val="TableParagraph"/>
              <w:ind w:left="0"/>
              <w:rPr>
                <w:rFonts w:ascii="Times New Roman"/>
                <w:sz w:val="28"/>
              </w:rPr>
            </w:pPr>
          </w:p>
        </w:tc>
      </w:tr>
      <w:tr w:rsidR="002E0D56">
        <w:trPr>
          <w:trHeight w:val="1440"/>
        </w:trPr>
        <w:tc>
          <w:tcPr>
            <w:tcW w:w="3960" w:type="dxa"/>
          </w:tcPr>
          <w:p w:rsidR="002E0D56" w:rsidRDefault="00C67A04">
            <w:pPr>
              <w:pStyle w:val="TableParagraph"/>
              <w:tabs>
                <w:tab w:val="left" w:pos="547"/>
              </w:tabs>
              <w:spacing w:line="316" w:lineRule="exact"/>
              <w:rPr>
                <w:rFonts w:ascii="Times New Roman"/>
                <w:sz w:val="28"/>
              </w:rPr>
            </w:pPr>
            <w:r>
              <w:rPr>
                <w:rFonts w:ascii="Times New Roman"/>
                <w:spacing w:val="-5"/>
                <w:sz w:val="28"/>
              </w:rPr>
              <w:t>6.</w:t>
            </w:r>
            <w:r>
              <w:rPr>
                <w:rFonts w:ascii="Times New Roman"/>
                <w:spacing w:val="-5"/>
                <w:sz w:val="28"/>
              </w:rPr>
              <w:tab/>
            </w:r>
            <w:r>
              <w:rPr>
                <w:rFonts w:ascii="Times New Roman"/>
                <w:spacing w:val="-3"/>
                <w:sz w:val="28"/>
              </w:rPr>
              <w:t xml:space="preserve">Sources </w:t>
            </w:r>
            <w:r>
              <w:rPr>
                <w:rFonts w:ascii="Times New Roman"/>
                <w:sz w:val="28"/>
              </w:rPr>
              <w:t>of</w:t>
            </w:r>
            <w:r>
              <w:rPr>
                <w:rFonts w:ascii="Times New Roman"/>
                <w:spacing w:val="13"/>
                <w:sz w:val="28"/>
              </w:rPr>
              <w:t xml:space="preserve"> </w:t>
            </w:r>
            <w:r>
              <w:rPr>
                <w:rFonts w:ascii="Times New Roman"/>
                <w:spacing w:val="-3"/>
                <w:sz w:val="28"/>
              </w:rPr>
              <w:t>gratification</w:t>
            </w:r>
          </w:p>
        </w:tc>
        <w:tc>
          <w:tcPr>
            <w:tcW w:w="3105" w:type="dxa"/>
          </w:tcPr>
          <w:p w:rsidR="002E0D56" w:rsidRDefault="002E0D56">
            <w:pPr>
              <w:pStyle w:val="TableParagraph"/>
              <w:ind w:left="0"/>
              <w:rPr>
                <w:rFonts w:ascii="Times New Roman"/>
                <w:sz w:val="28"/>
              </w:rPr>
            </w:pPr>
          </w:p>
        </w:tc>
        <w:tc>
          <w:tcPr>
            <w:tcW w:w="3090" w:type="dxa"/>
          </w:tcPr>
          <w:p w:rsidR="002E0D56" w:rsidRDefault="002E0D56">
            <w:pPr>
              <w:pStyle w:val="TableParagraph"/>
              <w:ind w:left="0"/>
              <w:rPr>
                <w:rFonts w:ascii="Times New Roman"/>
                <w:sz w:val="28"/>
              </w:rPr>
            </w:pPr>
          </w:p>
        </w:tc>
      </w:tr>
    </w:tbl>
    <w:p w:rsidR="002E0D56" w:rsidRDefault="002E0D56">
      <w:pPr>
        <w:rPr>
          <w:rFonts w:ascii="Times New Roman"/>
          <w:sz w:val="28"/>
        </w:rPr>
        <w:sectPr w:rsidR="002E0D56">
          <w:pgSz w:w="10800" w:h="14460"/>
          <w:pgMar w:top="860" w:right="0" w:bottom="620" w:left="520" w:header="0" w:footer="287" w:gutter="0"/>
          <w:cols w:space="720"/>
        </w:sectPr>
      </w:pPr>
    </w:p>
    <w:p w:rsidR="002E0D56" w:rsidRDefault="002E0D56">
      <w:pPr>
        <w:pStyle w:val="BodyText"/>
        <w:spacing w:before="4"/>
        <w:rPr>
          <w:rFonts w:ascii="Times New Roman"/>
          <w:sz w:val="17"/>
        </w:rPr>
      </w:pPr>
    </w:p>
    <w:p w:rsidR="002E0D56" w:rsidRDefault="002E0D56">
      <w:pPr>
        <w:rPr>
          <w:rFonts w:ascii="Times New Roman"/>
          <w:sz w:val="17"/>
        </w:rPr>
        <w:sectPr w:rsidR="002E0D56">
          <w:pgSz w:w="10800" w:h="14460"/>
          <w:pgMar w:top="1340" w:right="0" w:bottom="540" w:left="520" w:header="0" w:footer="287" w:gutter="0"/>
          <w:cols w:space="720"/>
        </w:sectPr>
      </w:pPr>
    </w:p>
    <w:p w:rsidR="002E0D56" w:rsidRDefault="00C67A04">
      <w:pPr>
        <w:spacing w:before="69"/>
        <w:ind w:left="228"/>
        <w:rPr>
          <w:rFonts w:ascii="Arial"/>
          <w:b/>
          <w:i/>
          <w:sz w:val="31"/>
        </w:rPr>
      </w:pPr>
      <w:r>
        <w:rPr>
          <w:rFonts w:ascii="Arial"/>
          <w:b/>
          <w:i/>
          <w:spacing w:val="36"/>
          <w:sz w:val="31"/>
          <w:u w:val="single"/>
        </w:rPr>
        <w:lastRenderedPageBreak/>
        <w:t>REACTIO</w:t>
      </w:r>
      <w:r>
        <w:rPr>
          <w:rFonts w:ascii="Arial"/>
          <w:b/>
          <w:i/>
          <w:spacing w:val="-42"/>
          <w:sz w:val="31"/>
          <w:u w:val="single"/>
        </w:rPr>
        <w:t xml:space="preserve"> </w:t>
      </w:r>
      <w:r>
        <w:rPr>
          <w:rFonts w:ascii="Arial"/>
          <w:b/>
          <w:i/>
          <w:sz w:val="31"/>
        </w:rPr>
        <w:t xml:space="preserve">N </w:t>
      </w:r>
      <w:r>
        <w:rPr>
          <w:rFonts w:ascii="Arial"/>
          <w:b/>
          <w:i/>
          <w:spacing w:val="32"/>
          <w:sz w:val="31"/>
          <w:u w:val="single"/>
        </w:rPr>
        <w:t>TIME</w:t>
      </w:r>
      <w:r>
        <w:rPr>
          <w:rFonts w:ascii="Arial"/>
          <w:b/>
          <w:i/>
          <w:spacing w:val="-42"/>
          <w:sz w:val="31"/>
          <w:u w:val="single"/>
        </w:rPr>
        <w:t xml:space="preserve"> </w:t>
      </w:r>
      <w:r>
        <w:rPr>
          <w:rFonts w:ascii="Arial"/>
          <w:b/>
          <w:i/>
          <w:sz w:val="31"/>
        </w:rPr>
        <w:t xml:space="preserve">S </w:t>
      </w:r>
      <w:r>
        <w:rPr>
          <w:rFonts w:ascii="Arial"/>
          <w:b/>
          <w:i/>
          <w:spacing w:val="21"/>
          <w:sz w:val="31"/>
          <w:u w:val="single"/>
        </w:rPr>
        <w:t>CA</w:t>
      </w:r>
      <w:r>
        <w:rPr>
          <w:rFonts w:ascii="Arial"/>
          <w:b/>
          <w:i/>
          <w:spacing w:val="-42"/>
          <w:sz w:val="31"/>
          <w:u w:val="single"/>
        </w:rPr>
        <w:t xml:space="preserve"> </w:t>
      </w:r>
      <w:r>
        <w:rPr>
          <w:rFonts w:ascii="Arial"/>
          <w:b/>
          <w:i/>
          <w:sz w:val="31"/>
        </w:rPr>
        <w:t xml:space="preserve">N </w:t>
      </w:r>
      <w:r>
        <w:rPr>
          <w:rFonts w:ascii="Arial"/>
          <w:b/>
          <w:i/>
          <w:sz w:val="31"/>
          <w:u w:val="single"/>
        </w:rPr>
        <w:t xml:space="preserve">B </w:t>
      </w:r>
      <w:r>
        <w:rPr>
          <w:rFonts w:ascii="Arial"/>
          <w:b/>
          <w:i/>
          <w:sz w:val="31"/>
        </w:rPr>
        <w:t xml:space="preserve">E </w:t>
      </w:r>
      <w:r>
        <w:rPr>
          <w:rFonts w:ascii="Arial"/>
          <w:b/>
          <w:i/>
          <w:spacing w:val="38"/>
          <w:sz w:val="31"/>
        </w:rPr>
        <w:t>REVEALING</w:t>
      </w:r>
      <w:r>
        <w:rPr>
          <w:rFonts w:ascii="Arial"/>
          <w:b/>
          <w:i/>
          <w:spacing w:val="-43"/>
          <w:sz w:val="31"/>
        </w:rPr>
        <w:t xml:space="preserve"> </w:t>
      </w:r>
    </w:p>
    <w:p w:rsidR="002E0D56" w:rsidRDefault="002E0D56">
      <w:pPr>
        <w:pStyle w:val="BodyText"/>
        <w:spacing w:before="9"/>
        <w:rPr>
          <w:rFonts w:ascii="Arial"/>
          <w:b/>
          <w:i/>
        </w:rPr>
      </w:pPr>
    </w:p>
    <w:p w:rsidR="002E0D56" w:rsidRDefault="00C67A04">
      <w:pPr>
        <w:pStyle w:val="Heading8"/>
        <w:spacing w:before="98"/>
      </w:pPr>
      <w:r>
        <w:t>OBJECTIVES</w:t>
      </w:r>
    </w:p>
    <w:p w:rsidR="002E0D56" w:rsidRDefault="00C67A04">
      <w:pPr>
        <w:pStyle w:val="ListParagraph"/>
        <w:numPr>
          <w:ilvl w:val="0"/>
          <w:numId w:val="55"/>
        </w:numPr>
        <w:tabs>
          <w:tab w:val="left" w:pos="948"/>
          <w:tab w:val="left" w:pos="949"/>
        </w:tabs>
        <w:spacing w:before="89"/>
        <w:rPr>
          <w:sz w:val="19"/>
        </w:rPr>
      </w:pPr>
      <w:r>
        <w:rPr>
          <w:sz w:val="19"/>
        </w:rPr>
        <w:t>To</w:t>
      </w:r>
      <w:r>
        <w:rPr>
          <w:spacing w:val="7"/>
          <w:sz w:val="19"/>
        </w:rPr>
        <w:t xml:space="preserve"> </w:t>
      </w:r>
      <w:r>
        <w:rPr>
          <w:sz w:val="19"/>
        </w:rPr>
        <w:t>sensitize</w:t>
      </w:r>
      <w:r>
        <w:rPr>
          <w:spacing w:val="7"/>
          <w:sz w:val="19"/>
        </w:rPr>
        <w:t xml:space="preserve"> </w:t>
      </w:r>
      <w:r>
        <w:rPr>
          <w:sz w:val="19"/>
        </w:rPr>
        <w:t>students</w:t>
      </w:r>
      <w:r>
        <w:rPr>
          <w:spacing w:val="8"/>
          <w:sz w:val="19"/>
        </w:rPr>
        <w:t xml:space="preserve"> </w:t>
      </w:r>
      <w:r>
        <w:rPr>
          <w:sz w:val="19"/>
        </w:rPr>
        <w:t>to</w:t>
      </w:r>
      <w:r>
        <w:rPr>
          <w:spacing w:val="7"/>
          <w:sz w:val="19"/>
        </w:rPr>
        <w:t xml:space="preserve"> </w:t>
      </w:r>
      <w:r>
        <w:rPr>
          <w:sz w:val="19"/>
        </w:rPr>
        <w:t>the</w:t>
      </w:r>
      <w:r>
        <w:rPr>
          <w:spacing w:val="7"/>
          <w:sz w:val="19"/>
        </w:rPr>
        <w:t xml:space="preserve"> </w:t>
      </w:r>
      <w:r>
        <w:rPr>
          <w:sz w:val="19"/>
        </w:rPr>
        <w:t>needs</w:t>
      </w:r>
      <w:r>
        <w:rPr>
          <w:spacing w:val="8"/>
          <w:sz w:val="19"/>
        </w:rPr>
        <w:t xml:space="preserve"> </w:t>
      </w:r>
      <w:r>
        <w:rPr>
          <w:sz w:val="19"/>
        </w:rPr>
        <w:t>for</w:t>
      </w:r>
      <w:r>
        <w:rPr>
          <w:spacing w:val="7"/>
          <w:sz w:val="19"/>
        </w:rPr>
        <w:t xml:space="preserve"> </w:t>
      </w:r>
      <w:r>
        <w:rPr>
          <w:sz w:val="19"/>
        </w:rPr>
        <w:t>experimental</w:t>
      </w:r>
      <w:r>
        <w:rPr>
          <w:spacing w:val="8"/>
          <w:sz w:val="19"/>
        </w:rPr>
        <w:t xml:space="preserve"> </w:t>
      </w:r>
      <w:r>
        <w:rPr>
          <w:sz w:val="19"/>
        </w:rPr>
        <w:t>controls</w:t>
      </w:r>
      <w:r>
        <w:rPr>
          <w:spacing w:val="7"/>
          <w:sz w:val="19"/>
        </w:rPr>
        <w:t xml:space="preserve"> </w:t>
      </w:r>
      <w:r>
        <w:rPr>
          <w:sz w:val="19"/>
        </w:rPr>
        <w:t>that</w:t>
      </w:r>
      <w:r>
        <w:rPr>
          <w:spacing w:val="7"/>
          <w:sz w:val="19"/>
        </w:rPr>
        <w:t xml:space="preserve"> </w:t>
      </w:r>
      <w:r>
        <w:rPr>
          <w:sz w:val="19"/>
        </w:rPr>
        <w:t>help</w:t>
      </w:r>
      <w:r>
        <w:rPr>
          <w:spacing w:val="8"/>
          <w:sz w:val="19"/>
        </w:rPr>
        <w:t xml:space="preserve"> </w:t>
      </w:r>
      <w:r>
        <w:rPr>
          <w:sz w:val="19"/>
        </w:rPr>
        <w:t>minimize</w:t>
      </w:r>
      <w:r>
        <w:rPr>
          <w:spacing w:val="7"/>
          <w:sz w:val="19"/>
        </w:rPr>
        <w:t xml:space="preserve"> </w:t>
      </w:r>
      <w:r>
        <w:rPr>
          <w:sz w:val="19"/>
        </w:rPr>
        <w:t>experimenter</w:t>
      </w:r>
      <w:r>
        <w:rPr>
          <w:spacing w:val="8"/>
          <w:sz w:val="19"/>
        </w:rPr>
        <w:t xml:space="preserve"> </w:t>
      </w:r>
      <w:r>
        <w:rPr>
          <w:sz w:val="19"/>
        </w:rPr>
        <w:t>bias.</w:t>
      </w:r>
    </w:p>
    <w:p w:rsidR="002E0D56" w:rsidRDefault="00C67A04">
      <w:pPr>
        <w:pStyle w:val="ListParagraph"/>
        <w:numPr>
          <w:ilvl w:val="0"/>
          <w:numId w:val="55"/>
        </w:numPr>
        <w:tabs>
          <w:tab w:val="left" w:pos="948"/>
          <w:tab w:val="left" w:pos="949"/>
        </w:tabs>
        <w:spacing w:before="144"/>
        <w:rPr>
          <w:sz w:val="19"/>
        </w:rPr>
      </w:pPr>
      <w:r>
        <w:rPr>
          <w:w w:val="105"/>
          <w:sz w:val="19"/>
        </w:rPr>
        <w:t>To</w:t>
      </w:r>
      <w:r>
        <w:rPr>
          <w:spacing w:val="-6"/>
          <w:w w:val="105"/>
          <w:sz w:val="19"/>
        </w:rPr>
        <w:t xml:space="preserve"> </w:t>
      </w:r>
      <w:r>
        <w:rPr>
          <w:w w:val="105"/>
          <w:sz w:val="19"/>
        </w:rPr>
        <w:t>illustrate</w:t>
      </w:r>
      <w:r>
        <w:rPr>
          <w:spacing w:val="-5"/>
          <w:w w:val="105"/>
          <w:sz w:val="19"/>
        </w:rPr>
        <w:t xml:space="preserve"> </w:t>
      </w:r>
      <w:r>
        <w:rPr>
          <w:w w:val="105"/>
          <w:sz w:val="19"/>
        </w:rPr>
        <w:t>that</w:t>
      </w:r>
      <w:r>
        <w:rPr>
          <w:spacing w:val="-5"/>
          <w:w w:val="105"/>
          <w:sz w:val="19"/>
        </w:rPr>
        <w:t xml:space="preserve"> </w:t>
      </w:r>
      <w:r>
        <w:rPr>
          <w:w w:val="105"/>
          <w:sz w:val="19"/>
        </w:rPr>
        <w:t>without</w:t>
      </w:r>
      <w:r>
        <w:rPr>
          <w:spacing w:val="-5"/>
          <w:w w:val="105"/>
          <w:sz w:val="19"/>
        </w:rPr>
        <w:t xml:space="preserve"> </w:t>
      </w:r>
      <w:r>
        <w:rPr>
          <w:w w:val="105"/>
          <w:sz w:val="19"/>
        </w:rPr>
        <w:t>proper</w:t>
      </w:r>
      <w:r>
        <w:rPr>
          <w:spacing w:val="-5"/>
          <w:w w:val="105"/>
          <w:sz w:val="19"/>
        </w:rPr>
        <w:t xml:space="preserve"> </w:t>
      </w:r>
      <w:r>
        <w:rPr>
          <w:w w:val="105"/>
          <w:sz w:val="19"/>
        </w:rPr>
        <w:t>controls</w:t>
      </w:r>
      <w:r>
        <w:rPr>
          <w:spacing w:val="-5"/>
          <w:w w:val="105"/>
          <w:sz w:val="19"/>
        </w:rPr>
        <w:t xml:space="preserve"> </w:t>
      </w:r>
      <w:r>
        <w:rPr>
          <w:w w:val="105"/>
          <w:sz w:val="19"/>
        </w:rPr>
        <w:t>an</w:t>
      </w:r>
      <w:r>
        <w:rPr>
          <w:spacing w:val="-5"/>
          <w:w w:val="105"/>
          <w:sz w:val="19"/>
        </w:rPr>
        <w:t xml:space="preserve"> </w:t>
      </w:r>
      <w:r>
        <w:rPr>
          <w:w w:val="105"/>
          <w:sz w:val="19"/>
        </w:rPr>
        <w:t>experimental</w:t>
      </w:r>
      <w:r>
        <w:rPr>
          <w:spacing w:val="-5"/>
          <w:w w:val="105"/>
          <w:sz w:val="19"/>
        </w:rPr>
        <w:t xml:space="preserve"> </w:t>
      </w:r>
      <w:r>
        <w:rPr>
          <w:w w:val="105"/>
          <w:sz w:val="19"/>
        </w:rPr>
        <w:t>procedure</w:t>
      </w:r>
      <w:r>
        <w:rPr>
          <w:spacing w:val="-5"/>
          <w:w w:val="105"/>
          <w:sz w:val="19"/>
        </w:rPr>
        <w:t xml:space="preserve"> </w:t>
      </w:r>
      <w:r>
        <w:rPr>
          <w:w w:val="105"/>
          <w:sz w:val="19"/>
        </w:rPr>
        <w:t>can</w:t>
      </w:r>
      <w:r>
        <w:rPr>
          <w:spacing w:val="-5"/>
          <w:w w:val="105"/>
          <w:sz w:val="19"/>
        </w:rPr>
        <w:t xml:space="preserve"> </w:t>
      </w:r>
      <w:r>
        <w:rPr>
          <w:w w:val="105"/>
          <w:sz w:val="19"/>
        </w:rPr>
        <w:t>yield</w:t>
      </w:r>
      <w:r>
        <w:rPr>
          <w:spacing w:val="-5"/>
          <w:w w:val="105"/>
          <w:sz w:val="19"/>
        </w:rPr>
        <w:t xml:space="preserve"> </w:t>
      </w:r>
      <w:r>
        <w:rPr>
          <w:w w:val="105"/>
          <w:sz w:val="19"/>
        </w:rPr>
        <w:t>false</w:t>
      </w:r>
      <w:r>
        <w:rPr>
          <w:spacing w:val="-5"/>
          <w:w w:val="105"/>
          <w:sz w:val="19"/>
        </w:rPr>
        <w:t xml:space="preserve"> </w:t>
      </w:r>
      <w:r>
        <w:rPr>
          <w:w w:val="105"/>
          <w:sz w:val="19"/>
        </w:rPr>
        <w:t>conclusions.</w:t>
      </w:r>
    </w:p>
    <w:p w:rsidR="002E0D56" w:rsidRDefault="00C67A04">
      <w:pPr>
        <w:pStyle w:val="ListParagraph"/>
        <w:numPr>
          <w:ilvl w:val="0"/>
          <w:numId w:val="55"/>
        </w:numPr>
        <w:tabs>
          <w:tab w:val="left" w:pos="948"/>
          <w:tab w:val="left" w:pos="949"/>
        </w:tabs>
        <w:spacing w:before="144" w:line="266" w:lineRule="auto"/>
        <w:ind w:right="1153"/>
        <w:rPr>
          <w:sz w:val="19"/>
        </w:rPr>
      </w:pPr>
      <w:r>
        <w:rPr>
          <w:sz w:val="19"/>
        </w:rPr>
        <w:t>To encourage students to design an experiment that answers the question, “Which sex has the faster reaction</w:t>
      </w:r>
      <w:r>
        <w:rPr>
          <w:spacing w:val="-2"/>
          <w:sz w:val="19"/>
        </w:rPr>
        <w:t xml:space="preserve"> </w:t>
      </w:r>
      <w:r>
        <w:rPr>
          <w:sz w:val="19"/>
        </w:rPr>
        <w:t>time?”</w:t>
      </w:r>
    </w:p>
    <w:p w:rsidR="002E0D56" w:rsidRDefault="00C67A04">
      <w:pPr>
        <w:pStyle w:val="ListParagraph"/>
        <w:numPr>
          <w:ilvl w:val="0"/>
          <w:numId w:val="55"/>
        </w:numPr>
        <w:tabs>
          <w:tab w:val="left" w:pos="948"/>
          <w:tab w:val="left" w:pos="949"/>
        </w:tabs>
        <w:rPr>
          <w:sz w:val="19"/>
        </w:rPr>
      </w:pPr>
      <w:r>
        <w:rPr>
          <w:w w:val="105"/>
          <w:sz w:val="19"/>
        </w:rPr>
        <w:t>To</w:t>
      </w:r>
      <w:r>
        <w:rPr>
          <w:spacing w:val="-6"/>
          <w:w w:val="105"/>
          <w:sz w:val="19"/>
        </w:rPr>
        <w:t xml:space="preserve"> </w:t>
      </w:r>
      <w:r>
        <w:rPr>
          <w:w w:val="105"/>
          <w:sz w:val="19"/>
        </w:rPr>
        <w:t>generate</w:t>
      </w:r>
      <w:r>
        <w:rPr>
          <w:spacing w:val="-5"/>
          <w:w w:val="105"/>
          <w:sz w:val="19"/>
        </w:rPr>
        <w:t xml:space="preserve"> </w:t>
      </w:r>
      <w:r>
        <w:rPr>
          <w:w w:val="105"/>
          <w:sz w:val="19"/>
        </w:rPr>
        <w:t>an</w:t>
      </w:r>
      <w:r>
        <w:rPr>
          <w:spacing w:val="-6"/>
          <w:w w:val="105"/>
          <w:sz w:val="19"/>
        </w:rPr>
        <w:t xml:space="preserve"> </w:t>
      </w:r>
      <w:r>
        <w:rPr>
          <w:w w:val="105"/>
          <w:sz w:val="19"/>
        </w:rPr>
        <w:t>operational</w:t>
      </w:r>
      <w:r>
        <w:rPr>
          <w:spacing w:val="-5"/>
          <w:w w:val="105"/>
          <w:sz w:val="19"/>
        </w:rPr>
        <w:t xml:space="preserve"> </w:t>
      </w:r>
      <w:r>
        <w:rPr>
          <w:w w:val="105"/>
          <w:sz w:val="19"/>
        </w:rPr>
        <w:t>definition</w:t>
      </w:r>
      <w:r>
        <w:rPr>
          <w:spacing w:val="-6"/>
          <w:w w:val="105"/>
          <w:sz w:val="19"/>
        </w:rPr>
        <w:t xml:space="preserve"> </w:t>
      </w:r>
      <w:r>
        <w:rPr>
          <w:w w:val="105"/>
          <w:sz w:val="19"/>
        </w:rPr>
        <w:t>of</w:t>
      </w:r>
      <w:r>
        <w:rPr>
          <w:spacing w:val="-5"/>
          <w:w w:val="105"/>
          <w:sz w:val="19"/>
        </w:rPr>
        <w:t xml:space="preserve"> </w:t>
      </w:r>
      <w:r>
        <w:rPr>
          <w:w w:val="105"/>
          <w:sz w:val="19"/>
        </w:rPr>
        <w:t>reaction</w:t>
      </w:r>
      <w:r>
        <w:rPr>
          <w:spacing w:val="-6"/>
          <w:w w:val="105"/>
          <w:sz w:val="19"/>
        </w:rPr>
        <w:t xml:space="preserve"> </w:t>
      </w:r>
      <w:r>
        <w:rPr>
          <w:w w:val="105"/>
          <w:sz w:val="19"/>
        </w:rPr>
        <w:t>time</w:t>
      </w:r>
      <w:r>
        <w:rPr>
          <w:spacing w:val="-5"/>
          <w:w w:val="105"/>
          <w:sz w:val="19"/>
        </w:rPr>
        <w:t xml:space="preserve"> </w:t>
      </w:r>
      <w:r>
        <w:rPr>
          <w:w w:val="105"/>
          <w:sz w:val="19"/>
        </w:rPr>
        <w:t>without</w:t>
      </w:r>
      <w:r>
        <w:rPr>
          <w:spacing w:val="-5"/>
          <w:w w:val="105"/>
          <w:sz w:val="19"/>
        </w:rPr>
        <w:t xml:space="preserve"> </w:t>
      </w:r>
      <w:r>
        <w:rPr>
          <w:w w:val="105"/>
          <w:sz w:val="19"/>
        </w:rPr>
        <w:t>the</w:t>
      </w:r>
      <w:r>
        <w:rPr>
          <w:spacing w:val="-6"/>
          <w:w w:val="105"/>
          <w:sz w:val="19"/>
        </w:rPr>
        <w:t xml:space="preserve"> </w:t>
      </w:r>
      <w:r>
        <w:rPr>
          <w:w w:val="105"/>
          <w:sz w:val="19"/>
        </w:rPr>
        <w:t>use</w:t>
      </w:r>
      <w:r>
        <w:rPr>
          <w:spacing w:val="-5"/>
          <w:w w:val="105"/>
          <w:sz w:val="19"/>
        </w:rPr>
        <w:t xml:space="preserve"> </w:t>
      </w:r>
      <w:r>
        <w:rPr>
          <w:w w:val="105"/>
          <w:sz w:val="19"/>
        </w:rPr>
        <w:t>of</w:t>
      </w:r>
      <w:r>
        <w:rPr>
          <w:spacing w:val="-6"/>
          <w:w w:val="105"/>
          <w:sz w:val="19"/>
        </w:rPr>
        <w:t xml:space="preserve"> </w:t>
      </w:r>
      <w:r>
        <w:rPr>
          <w:w w:val="105"/>
          <w:sz w:val="19"/>
        </w:rPr>
        <w:t>a</w:t>
      </w:r>
      <w:r>
        <w:rPr>
          <w:spacing w:val="-5"/>
          <w:w w:val="105"/>
          <w:sz w:val="19"/>
        </w:rPr>
        <w:t xml:space="preserve"> </w:t>
      </w:r>
      <w:r>
        <w:rPr>
          <w:w w:val="105"/>
          <w:sz w:val="19"/>
        </w:rPr>
        <w:t>clock.</w:t>
      </w:r>
    </w:p>
    <w:p w:rsidR="002E0D56" w:rsidRDefault="00C67A04">
      <w:pPr>
        <w:pStyle w:val="ListParagraph"/>
        <w:numPr>
          <w:ilvl w:val="0"/>
          <w:numId w:val="55"/>
        </w:numPr>
        <w:tabs>
          <w:tab w:val="left" w:pos="948"/>
          <w:tab w:val="left" w:pos="949"/>
        </w:tabs>
        <w:spacing w:before="144"/>
        <w:rPr>
          <w:sz w:val="19"/>
        </w:rPr>
      </w:pPr>
      <w:r>
        <w:rPr>
          <w:w w:val="105"/>
          <w:sz w:val="19"/>
        </w:rPr>
        <w:t>To</w:t>
      </w:r>
      <w:r>
        <w:rPr>
          <w:spacing w:val="-7"/>
          <w:w w:val="105"/>
          <w:sz w:val="19"/>
        </w:rPr>
        <w:t xml:space="preserve"> </w:t>
      </w:r>
      <w:r>
        <w:rPr>
          <w:w w:val="105"/>
          <w:sz w:val="19"/>
        </w:rPr>
        <w:t>have</w:t>
      </w:r>
      <w:r>
        <w:rPr>
          <w:spacing w:val="-6"/>
          <w:w w:val="105"/>
          <w:sz w:val="19"/>
        </w:rPr>
        <w:t xml:space="preserve"> </w:t>
      </w:r>
      <w:r>
        <w:rPr>
          <w:w w:val="105"/>
          <w:sz w:val="19"/>
        </w:rPr>
        <w:t>some</w:t>
      </w:r>
      <w:r>
        <w:rPr>
          <w:spacing w:val="-6"/>
          <w:w w:val="105"/>
          <w:sz w:val="19"/>
        </w:rPr>
        <w:t xml:space="preserve"> </w:t>
      </w:r>
      <w:r>
        <w:rPr>
          <w:w w:val="105"/>
          <w:sz w:val="19"/>
        </w:rPr>
        <w:t>fun</w:t>
      </w:r>
      <w:r>
        <w:rPr>
          <w:spacing w:val="-6"/>
          <w:w w:val="105"/>
          <w:sz w:val="19"/>
        </w:rPr>
        <w:t xml:space="preserve"> </w:t>
      </w:r>
      <w:r>
        <w:rPr>
          <w:w w:val="105"/>
          <w:sz w:val="19"/>
        </w:rPr>
        <w:t>while</w:t>
      </w:r>
      <w:r>
        <w:rPr>
          <w:spacing w:val="-6"/>
          <w:w w:val="105"/>
          <w:sz w:val="19"/>
        </w:rPr>
        <w:t xml:space="preserve"> </w:t>
      </w:r>
      <w:r>
        <w:rPr>
          <w:w w:val="105"/>
          <w:sz w:val="19"/>
        </w:rPr>
        <w:t>demonstrating</w:t>
      </w:r>
      <w:r>
        <w:rPr>
          <w:spacing w:val="-6"/>
          <w:w w:val="105"/>
          <w:sz w:val="19"/>
        </w:rPr>
        <w:t xml:space="preserve"> </w:t>
      </w:r>
      <w:r>
        <w:rPr>
          <w:w w:val="105"/>
          <w:sz w:val="19"/>
        </w:rPr>
        <w:t>some</w:t>
      </w:r>
      <w:r>
        <w:rPr>
          <w:spacing w:val="-6"/>
          <w:w w:val="105"/>
          <w:sz w:val="19"/>
        </w:rPr>
        <w:t xml:space="preserve"> </w:t>
      </w:r>
      <w:r>
        <w:rPr>
          <w:w w:val="105"/>
          <w:sz w:val="19"/>
        </w:rPr>
        <w:t>important</w:t>
      </w:r>
      <w:r>
        <w:rPr>
          <w:spacing w:val="-7"/>
          <w:w w:val="105"/>
          <w:sz w:val="19"/>
        </w:rPr>
        <w:t xml:space="preserve"> </w:t>
      </w:r>
      <w:r>
        <w:rPr>
          <w:w w:val="105"/>
          <w:sz w:val="19"/>
        </w:rPr>
        <w:t>principles</w:t>
      </w:r>
      <w:r>
        <w:rPr>
          <w:spacing w:val="-6"/>
          <w:w w:val="105"/>
          <w:sz w:val="19"/>
        </w:rPr>
        <w:t xml:space="preserve"> </w:t>
      </w:r>
      <w:r>
        <w:rPr>
          <w:w w:val="105"/>
          <w:sz w:val="19"/>
        </w:rPr>
        <w:t>of</w:t>
      </w:r>
      <w:r>
        <w:rPr>
          <w:spacing w:val="-6"/>
          <w:w w:val="105"/>
          <w:sz w:val="19"/>
        </w:rPr>
        <w:t xml:space="preserve"> </w:t>
      </w:r>
      <w:r>
        <w:rPr>
          <w:w w:val="105"/>
          <w:sz w:val="19"/>
        </w:rPr>
        <w:t>research</w:t>
      </w:r>
      <w:r>
        <w:rPr>
          <w:spacing w:val="-6"/>
          <w:w w:val="105"/>
          <w:sz w:val="19"/>
        </w:rPr>
        <w:t xml:space="preserve"> </w:t>
      </w:r>
      <w:r>
        <w:rPr>
          <w:w w:val="105"/>
          <w:sz w:val="19"/>
        </w:rPr>
        <w:t>methodology.</w:t>
      </w:r>
    </w:p>
    <w:p w:rsidR="002E0D56" w:rsidRDefault="002E0D56">
      <w:pPr>
        <w:pStyle w:val="BodyText"/>
        <w:spacing w:before="7"/>
        <w:rPr>
          <w:sz w:val="34"/>
        </w:rPr>
      </w:pPr>
    </w:p>
    <w:p w:rsidR="002E0D56" w:rsidRDefault="00C67A04">
      <w:pPr>
        <w:pStyle w:val="Heading8"/>
        <w:spacing w:before="1"/>
      </w:pPr>
      <w:r>
        <w:t>OVERVIEW</w:t>
      </w:r>
    </w:p>
    <w:p w:rsidR="002E0D56" w:rsidRDefault="00C67A04">
      <w:pPr>
        <w:pStyle w:val="BodyText"/>
        <w:spacing w:before="88" w:line="266" w:lineRule="auto"/>
        <w:ind w:left="228" w:right="847"/>
      </w:pPr>
      <w:r>
        <w:rPr>
          <w:w w:val="105"/>
        </w:rPr>
        <w:t>The “experiment” is the most powerful analytical tool used in science. Cause-effect relationships can be established only using well-controlled experiments. Psyc</w:t>
      </w:r>
      <w:r>
        <w:rPr>
          <w:w w:val="105"/>
        </w:rPr>
        <w:t>hologists employ this tool in the investigation of virtually all aspects of behavior, including perception, learning, memory, cognition, motivation, physiological processes, sensory processes, social behavior, development, and therapeutic procedures.</w:t>
      </w:r>
    </w:p>
    <w:p w:rsidR="002E0D56" w:rsidRDefault="00C67A04">
      <w:pPr>
        <w:pStyle w:val="BodyText"/>
        <w:spacing w:before="2" w:line="266" w:lineRule="auto"/>
        <w:ind w:left="228"/>
      </w:pPr>
      <w:r>
        <w:rPr>
          <w:w w:val="105"/>
        </w:rPr>
        <w:t>While</w:t>
      </w:r>
      <w:r>
        <w:rPr>
          <w:spacing w:val="-10"/>
          <w:w w:val="105"/>
        </w:rPr>
        <w:t xml:space="preserve"> </w:t>
      </w:r>
      <w:r>
        <w:rPr>
          <w:w w:val="105"/>
        </w:rPr>
        <w:t>the</w:t>
      </w:r>
      <w:r>
        <w:rPr>
          <w:spacing w:val="-10"/>
          <w:w w:val="105"/>
        </w:rPr>
        <w:t xml:space="preserve"> </w:t>
      </w:r>
      <w:r>
        <w:rPr>
          <w:w w:val="105"/>
        </w:rPr>
        <w:t>specific</w:t>
      </w:r>
      <w:r>
        <w:rPr>
          <w:spacing w:val="-10"/>
          <w:w w:val="105"/>
        </w:rPr>
        <w:t xml:space="preserve"> </w:t>
      </w:r>
      <w:r>
        <w:rPr>
          <w:w w:val="105"/>
        </w:rPr>
        <w:t>details</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methodology</w:t>
      </w:r>
      <w:r>
        <w:rPr>
          <w:spacing w:val="-10"/>
          <w:w w:val="105"/>
        </w:rPr>
        <w:t xml:space="preserve"> </w:t>
      </w:r>
      <w:r>
        <w:rPr>
          <w:w w:val="105"/>
        </w:rPr>
        <w:t>vary</w:t>
      </w:r>
      <w:r>
        <w:rPr>
          <w:spacing w:val="-10"/>
          <w:w w:val="105"/>
        </w:rPr>
        <w:t xml:space="preserve"> </w:t>
      </w:r>
      <w:r>
        <w:rPr>
          <w:w w:val="105"/>
        </w:rPr>
        <w:t>within</w:t>
      </w:r>
      <w:r>
        <w:rPr>
          <w:spacing w:val="-10"/>
          <w:w w:val="105"/>
        </w:rPr>
        <w:t xml:space="preserve"> </w:t>
      </w:r>
      <w:r>
        <w:rPr>
          <w:w w:val="105"/>
        </w:rPr>
        <w:t>each</w:t>
      </w:r>
      <w:r>
        <w:rPr>
          <w:spacing w:val="-10"/>
          <w:w w:val="105"/>
        </w:rPr>
        <w:t xml:space="preserve"> </w:t>
      </w:r>
      <w:r>
        <w:rPr>
          <w:w w:val="105"/>
        </w:rPr>
        <w:t>of</w:t>
      </w:r>
      <w:r>
        <w:rPr>
          <w:spacing w:val="-10"/>
          <w:w w:val="105"/>
        </w:rPr>
        <w:t xml:space="preserve"> </w:t>
      </w:r>
      <w:r>
        <w:rPr>
          <w:w w:val="105"/>
        </w:rPr>
        <w:t>these</w:t>
      </w:r>
      <w:r>
        <w:rPr>
          <w:spacing w:val="-10"/>
          <w:w w:val="105"/>
        </w:rPr>
        <w:t xml:space="preserve"> </w:t>
      </w:r>
      <w:r>
        <w:rPr>
          <w:w w:val="105"/>
        </w:rPr>
        <w:t>areas</w:t>
      </w:r>
      <w:r>
        <w:rPr>
          <w:spacing w:val="-10"/>
          <w:w w:val="105"/>
        </w:rPr>
        <w:t xml:space="preserve"> </w:t>
      </w:r>
      <w:r>
        <w:rPr>
          <w:w w:val="105"/>
        </w:rPr>
        <w:t>of</w:t>
      </w:r>
      <w:r>
        <w:rPr>
          <w:spacing w:val="-10"/>
          <w:w w:val="105"/>
        </w:rPr>
        <w:t xml:space="preserve"> </w:t>
      </w:r>
      <w:r>
        <w:rPr>
          <w:w w:val="105"/>
        </w:rPr>
        <w:t>investigation,</w:t>
      </w:r>
      <w:r>
        <w:rPr>
          <w:spacing w:val="-10"/>
          <w:w w:val="105"/>
        </w:rPr>
        <w:t xml:space="preserve"> </w:t>
      </w:r>
      <w:r>
        <w:rPr>
          <w:w w:val="105"/>
        </w:rPr>
        <w:t>the</w:t>
      </w:r>
      <w:r>
        <w:rPr>
          <w:spacing w:val="-10"/>
          <w:w w:val="105"/>
        </w:rPr>
        <w:t xml:space="preserve"> </w:t>
      </w:r>
      <w:r>
        <w:rPr>
          <w:w w:val="105"/>
        </w:rPr>
        <w:t>logic</w:t>
      </w:r>
      <w:r>
        <w:rPr>
          <w:spacing w:val="-10"/>
          <w:w w:val="105"/>
        </w:rPr>
        <w:t xml:space="preserve"> </w:t>
      </w:r>
      <w:r>
        <w:rPr>
          <w:w w:val="105"/>
        </w:rPr>
        <w:t>of experimentation is essentially the</w:t>
      </w:r>
      <w:r>
        <w:rPr>
          <w:spacing w:val="-12"/>
          <w:w w:val="105"/>
        </w:rPr>
        <w:t xml:space="preserve"> </w:t>
      </w:r>
      <w:r>
        <w:rPr>
          <w:w w:val="105"/>
        </w:rPr>
        <w:t>same.</w:t>
      </w:r>
    </w:p>
    <w:p w:rsidR="002E0D56" w:rsidRDefault="00C67A04">
      <w:pPr>
        <w:pStyle w:val="BodyText"/>
        <w:spacing w:before="121" w:line="266" w:lineRule="auto"/>
        <w:ind w:left="228"/>
      </w:pPr>
      <w:r>
        <w:rPr>
          <w:w w:val="105"/>
        </w:rPr>
        <w:t>The following classroom demonstration and discussion should help elucidate the need for, and logic of, experime</w:t>
      </w:r>
      <w:r>
        <w:rPr>
          <w:w w:val="105"/>
        </w:rPr>
        <w:t>ntal methods in the study of behavior.</w:t>
      </w:r>
    </w:p>
    <w:p w:rsidR="002E0D56" w:rsidRDefault="002E0D56">
      <w:pPr>
        <w:pStyle w:val="BodyText"/>
        <w:spacing w:before="7"/>
        <w:rPr>
          <w:sz w:val="32"/>
        </w:rPr>
      </w:pPr>
    </w:p>
    <w:p w:rsidR="002E0D56" w:rsidRDefault="00C67A04">
      <w:pPr>
        <w:pStyle w:val="Heading8"/>
      </w:pPr>
      <w:r>
        <w:rPr>
          <w:w w:val="105"/>
        </w:rPr>
        <w:t>GENERAL INTRODUCTION</w:t>
      </w:r>
    </w:p>
    <w:p w:rsidR="002E0D56" w:rsidRDefault="00C67A04">
      <w:pPr>
        <w:pStyle w:val="BodyText"/>
        <w:spacing w:before="89" w:line="266" w:lineRule="auto"/>
        <w:ind w:left="228" w:right="970"/>
      </w:pPr>
      <w:r>
        <w:t>You (the instructor) are to role-play as seriously as you can a biased-sexist orientation in the attempt to confirm “what you already believe is true”; namely, that members of your sex are faster</w:t>
      </w:r>
      <w:r>
        <w:t xml:space="preserve"> reactors than those    of the opposite sex. You will violate a series of experimental controls to prove your point. The class has to catch you in the</w:t>
      </w:r>
      <w:r>
        <w:rPr>
          <w:spacing w:val="1"/>
        </w:rPr>
        <w:t xml:space="preserve"> </w:t>
      </w:r>
      <w:r>
        <w:t>act.</w:t>
      </w:r>
    </w:p>
    <w:p w:rsidR="002E0D56" w:rsidRDefault="002E0D56">
      <w:pPr>
        <w:pStyle w:val="BodyText"/>
        <w:spacing w:before="8"/>
        <w:rPr>
          <w:sz w:val="32"/>
        </w:rPr>
      </w:pPr>
    </w:p>
    <w:p w:rsidR="002E0D56" w:rsidRDefault="00C67A04">
      <w:pPr>
        <w:pStyle w:val="Heading8"/>
      </w:pPr>
      <w:r>
        <w:t>PROCEDURE</w:t>
      </w:r>
    </w:p>
    <w:p w:rsidR="002E0D56" w:rsidRDefault="00C67A04">
      <w:pPr>
        <w:spacing w:before="116"/>
        <w:ind w:left="228"/>
        <w:rPr>
          <w:rFonts w:ascii="Times New Roman"/>
          <w:i/>
          <w:sz w:val="19"/>
        </w:rPr>
      </w:pPr>
      <w:r>
        <w:rPr>
          <w:rFonts w:ascii="Times New Roman"/>
          <w:i/>
          <w:w w:val="105"/>
          <w:sz w:val="19"/>
        </w:rPr>
        <w:t>Materials</w:t>
      </w:r>
    </w:p>
    <w:p w:rsidR="002E0D56" w:rsidRDefault="00C67A04">
      <w:pPr>
        <w:pStyle w:val="BodyText"/>
        <w:spacing w:before="24"/>
        <w:ind w:left="228"/>
      </w:pPr>
      <w:r>
        <w:t>Reaction-time device constructed from light cardboard (see template).</w:t>
      </w:r>
    </w:p>
    <w:p w:rsidR="002E0D56" w:rsidRDefault="00C67A04">
      <w:pPr>
        <w:spacing w:before="51"/>
        <w:ind w:left="228"/>
        <w:rPr>
          <w:rFonts w:ascii="Times New Roman"/>
          <w:i/>
          <w:sz w:val="19"/>
        </w:rPr>
      </w:pPr>
      <w:r>
        <w:rPr>
          <w:rFonts w:ascii="Times New Roman"/>
          <w:i/>
          <w:w w:val="105"/>
          <w:sz w:val="19"/>
        </w:rPr>
        <w:t>Instructions</w:t>
      </w:r>
    </w:p>
    <w:p w:rsidR="002E0D56" w:rsidRDefault="00C67A04">
      <w:pPr>
        <w:pStyle w:val="ListParagraph"/>
        <w:numPr>
          <w:ilvl w:val="0"/>
          <w:numId w:val="54"/>
        </w:numPr>
        <w:tabs>
          <w:tab w:val="left" w:pos="948"/>
          <w:tab w:val="left" w:pos="949"/>
        </w:tabs>
        <w:spacing w:before="25" w:line="266" w:lineRule="auto"/>
        <w:ind w:right="944"/>
        <w:rPr>
          <w:sz w:val="19"/>
        </w:rPr>
      </w:pPr>
      <w:r>
        <w:rPr>
          <w:w w:val="105"/>
          <w:sz w:val="19"/>
        </w:rPr>
        <w:t>Propose</w:t>
      </w:r>
      <w:r>
        <w:rPr>
          <w:spacing w:val="-15"/>
          <w:w w:val="105"/>
          <w:sz w:val="19"/>
        </w:rPr>
        <w:t xml:space="preserve"> </w:t>
      </w:r>
      <w:r>
        <w:rPr>
          <w:w w:val="105"/>
          <w:sz w:val="19"/>
        </w:rPr>
        <w:t>a</w:t>
      </w:r>
      <w:r>
        <w:rPr>
          <w:spacing w:val="-14"/>
          <w:w w:val="105"/>
          <w:sz w:val="19"/>
        </w:rPr>
        <w:t xml:space="preserve"> </w:t>
      </w:r>
      <w:r>
        <w:rPr>
          <w:w w:val="105"/>
          <w:sz w:val="19"/>
        </w:rPr>
        <w:t>hypothesis:</w:t>
      </w:r>
      <w:r>
        <w:rPr>
          <w:spacing w:val="-15"/>
          <w:w w:val="105"/>
          <w:sz w:val="19"/>
        </w:rPr>
        <w:t xml:space="preserve"> </w:t>
      </w:r>
      <w:r>
        <w:rPr>
          <w:w w:val="105"/>
          <w:sz w:val="19"/>
        </w:rPr>
        <w:t>“Males</w:t>
      </w:r>
      <w:r>
        <w:rPr>
          <w:spacing w:val="-14"/>
          <w:w w:val="105"/>
          <w:sz w:val="19"/>
        </w:rPr>
        <w:t xml:space="preserve"> </w:t>
      </w:r>
      <w:r>
        <w:rPr>
          <w:w w:val="105"/>
          <w:sz w:val="19"/>
        </w:rPr>
        <w:t>react</w:t>
      </w:r>
      <w:r>
        <w:rPr>
          <w:spacing w:val="-14"/>
          <w:w w:val="105"/>
          <w:sz w:val="19"/>
        </w:rPr>
        <w:t xml:space="preserve"> </w:t>
      </w:r>
      <w:r>
        <w:rPr>
          <w:w w:val="105"/>
          <w:sz w:val="19"/>
        </w:rPr>
        <w:t>faster</w:t>
      </w:r>
      <w:r>
        <w:rPr>
          <w:spacing w:val="-15"/>
          <w:w w:val="105"/>
          <w:sz w:val="19"/>
        </w:rPr>
        <w:t xml:space="preserve"> </w:t>
      </w:r>
      <w:r>
        <w:rPr>
          <w:w w:val="105"/>
          <w:sz w:val="19"/>
        </w:rPr>
        <w:t>than</w:t>
      </w:r>
      <w:r>
        <w:rPr>
          <w:spacing w:val="-14"/>
          <w:w w:val="105"/>
          <w:sz w:val="19"/>
        </w:rPr>
        <w:t xml:space="preserve"> </w:t>
      </w:r>
      <w:r>
        <w:rPr>
          <w:w w:val="105"/>
          <w:sz w:val="19"/>
        </w:rPr>
        <w:t>females”</w:t>
      </w:r>
      <w:r>
        <w:rPr>
          <w:spacing w:val="-14"/>
          <w:w w:val="105"/>
          <w:sz w:val="19"/>
        </w:rPr>
        <w:t xml:space="preserve"> </w:t>
      </w:r>
      <w:r>
        <w:rPr>
          <w:w w:val="105"/>
          <w:sz w:val="19"/>
        </w:rPr>
        <w:t>(if</w:t>
      </w:r>
      <w:r>
        <w:rPr>
          <w:spacing w:val="-15"/>
          <w:w w:val="105"/>
          <w:sz w:val="19"/>
        </w:rPr>
        <w:t xml:space="preserve"> </w:t>
      </w:r>
      <w:r>
        <w:rPr>
          <w:w w:val="105"/>
          <w:sz w:val="19"/>
        </w:rPr>
        <w:t>you</w:t>
      </w:r>
      <w:r>
        <w:rPr>
          <w:spacing w:val="-14"/>
          <w:w w:val="105"/>
          <w:sz w:val="19"/>
        </w:rPr>
        <w:t xml:space="preserve"> </w:t>
      </w:r>
      <w:r>
        <w:rPr>
          <w:w w:val="105"/>
          <w:sz w:val="19"/>
        </w:rPr>
        <w:t>are</w:t>
      </w:r>
      <w:r>
        <w:rPr>
          <w:spacing w:val="-15"/>
          <w:w w:val="105"/>
          <w:sz w:val="19"/>
        </w:rPr>
        <w:t xml:space="preserve"> </w:t>
      </w:r>
      <w:r>
        <w:rPr>
          <w:w w:val="105"/>
          <w:sz w:val="19"/>
        </w:rPr>
        <w:t>male),</w:t>
      </w:r>
      <w:r>
        <w:rPr>
          <w:spacing w:val="-13"/>
          <w:w w:val="105"/>
          <w:sz w:val="19"/>
        </w:rPr>
        <w:t xml:space="preserve"> </w:t>
      </w:r>
      <w:r>
        <w:rPr>
          <w:w w:val="105"/>
          <w:sz w:val="19"/>
        </w:rPr>
        <w:t>or</w:t>
      </w:r>
      <w:r>
        <w:rPr>
          <w:spacing w:val="-14"/>
          <w:w w:val="105"/>
          <w:sz w:val="19"/>
        </w:rPr>
        <w:t xml:space="preserve"> </w:t>
      </w:r>
      <w:r>
        <w:rPr>
          <w:w w:val="105"/>
          <w:sz w:val="19"/>
        </w:rPr>
        <w:t>“Females</w:t>
      </w:r>
      <w:r>
        <w:rPr>
          <w:spacing w:val="-14"/>
          <w:w w:val="105"/>
          <w:sz w:val="19"/>
        </w:rPr>
        <w:t xml:space="preserve"> </w:t>
      </w:r>
      <w:r>
        <w:rPr>
          <w:w w:val="105"/>
          <w:sz w:val="19"/>
        </w:rPr>
        <w:t>react</w:t>
      </w:r>
      <w:r>
        <w:rPr>
          <w:spacing w:val="-15"/>
          <w:w w:val="105"/>
          <w:sz w:val="19"/>
        </w:rPr>
        <w:t xml:space="preserve"> </w:t>
      </w:r>
      <w:r>
        <w:rPr>
          <w:w w:val="105"/>
          <w:sz w:val="19"/>
        </w:rPr>
        <w:t xml:space="preserve">faster than males” (if you are female). This will usually draw protests from the hypothesized “slower” </w:t>
      </w:r>
      <w:r>
        <w:rPr>
          <w:spacing w:val="4"/>
          <w:w w:val="105"/>
          <w:sz w:val="19"/>
        </w:rPr>
        <w:t>sex.</w:t>
      </w:r>
    </w:p>
    <w:p w:rsidR="002E0D56" w:rsidRDefault="00C67A04">
      <w:pPr>
        <w:pStyle w:val="ListParagraph"/>
        <w:numPr>
          <w:ilvl w:val="0"/>
          <w:numId w:val="54"/>
        </w:numPr>
        <w:tabs>
          <w:tab w:val="left" w:pos="948"/>
          <w:tab w:val="left" w:pos="949"/>
        </w:tabs>
        <w:spacing w:line="266" w:lineRule="auto"/>
        <w:ind w:right="1229"/>
        <w:rPr>
          <w:sz w:val="19"/>
        </w:rPr>
      </w:pPr>
      <w:r>
        <w:rPr>
          <w:sz w:val="19"/>
        </w:rPr>
        <w:t>Define reaction time: the time interval between stimulus presentation and a subject’s reaction. Using our reaction time meter, it is converted into centimeters of distance between the signal “Drop” and the subject’s reaction of stopping the falling reactio</w:t>
      </w:r>
      <w:r>
        <w:rPr>
          <w:sz w:val="19"/>
        </w:rPr>
        <w:t>n time</w:t>
      </w:r>
      <w:r>
        <w:rPr>
          <w:spacing w:val="35"/>
          <w:sz w:val="19"/>
        </w:rPr>
        <w:t xml:space="preserve"> </w:t>
      </w:r>
      <w:r>
        <w:rPr>
          <w:sz w:val="19"/>
        </w:rPr>
        <w:t>meter.</w:t>
      </w:r>
    </w:p>
    <w:p w:rsidR="002E0D56" w:rsidRDefault="00C67A04">
      <w:pPr>
        <w:pStyle w:val="BodyText"/>
        <w:spacing w:before="121" w:line="266" w:lineRule="auto"/>
        <w:ind w:left="948" w:right="970" w:hanging="360"/>
      </w:pPr>
      <w:r>
        <w:t>3 . Select a student of the sex hypothesized as slower. Ask the student to come to the front of the room  and stand with his or her hand about even with the tip of the meter, with the thumb and forefinger about two inches apart. Then, without</w:t>
      </w:r>
      <w:r>
        <w:t xml:space="preserve"> explanation or warning, drop  the  meter  between  the subject’s fingers. The subject will probably catch it. Record the reading, measuring from the top of  the thumb. Reaction time is measured in centimeters here rather than in seconds. Give only one  tr</w:t>
      </w:r>
      <w:r>
        <w:t>ial. Write the subject’s score on the</w:t>
      </w:r>
      <w:r>
        <w:rPr>
          <w:spacing w:val="-4"/>
        </w:rPr>
        <w:t xml:space="preserve"> </w:t>
      </w:r>
      <w:r>
        <w:t>board.</w:t>
      </w:r>
    </w:p>
    <w:p w:rsidR="002E0D56" w:rsidRDefault="00C67A04">
      <w:pPr>
        <w:pStyle w:val="ListParagraph"/>
        <w:numPr>
          <w:ilvl w:val="0"/>
          <w:numId w:val="53"/>
        </w:numPr>
        <w:tabs>
          <w:tab w:val="left" w:pos="948"/>
          <w:tab w:val="left" w:pos="949"/>
        </w:tabs>
        <w:spacing w:before="122" w:line="266" w:lineRule="auto"/>
        <w:ind w:right="884"/>
        <w:rPr>
          <w:sz w:val="19"/>
        </w:rPr>
      </w:pPr>
      <w:r>
        <w:rPr>
          <w:w w:val="105"/>
          <w:sz w:val="19"/>
        </w:rPr>
        <w:t>Then,</w:t>
      </w:r>
      <w:r>
        <w:rPr>
          <w:spacing w:val="-12"/>
          <w:w w:val="105"/>
          <w:sz w:val="19"/>
        </w:rPr>
        <w:t xml:space="preserve"> </w:t>
      </w:r>
      <w:r>
        <w:rPr>
          <w:w w:val="105"/>
          <w:sz w:val="19"/>
        </w:rPr>
        <w:t>ask</w:t>
      </w:r>
      <w:r>
        <w:rPr>
          <w:spacing w:val="-11"/>
          <w:w w:val="105"/>
          <w:sz w:val="19"/>
        </w:rPr>
        <w:t xml:space="preserve"> </w:t>
      </w:r>
      <w:r>
        <w:rPr>
          <w:w w:val="105"/>
          <w:sz w:val="19"/>
        </w:rPr>
        <w:t>for</w:t>
      </w:r>
      <w:r>
        <w:rPr>
          <w:spacing w:val="-11"/>
          <w:w w:val="105"/>
          <w:sz w:val="19"/>
        </w:rPr>
        <w:t xml:space="preserve"> </w:t>
      </w:r>
      <w:r>
        <w:rPr>
          <w:w w:val="105"/>
          <w:sz w:val="19"/>
        </w:rPr>
        <w:t>a</w:t>
      </w:r>
      <w:r>
        <w:rPr>
          <w:spacing w:val="-11"/>
          <w:w w:val="105"/>
          <w:sz w:val="19"/>
        </w:rPr>
        <w:t xml:space="preserve"> </w:t>
      </w:r>
      <w:r>
        <w:rPr>
          <w:w w:val="105"/>
          <w:sz w:val="19"/>
        </w:rPr>
        <w:t>volunteer</w:t>
      </w:r>
      <w:r>
        <w:rPr>
          <w:spacing w:val="-12"/>
          <w:w w:val="105"/>
          <w:sz w:val="19"/>
        </w:rPr>
        <w:t xml:space="preserve"> </w:t>
      </w:r>
      <w:r>
        <w:rPr>
          <w:w w:val="105"/>
          <w:sz w:val="19"/>
        </w:rPr>
        <w:t>of</w:t>
      </w:r>
      <w:r>
        <w:rPr>
          <w:spacing w:val="-11"/>
          <w:w w:val="105"/>
          <w:sz w:val="19"/>
        </w:rPr>
        <w:t xml:space="preserve"> </w:t>
      </w:r>
      <w:r>
        <w:rPr>
          <w:w w:val="105"/>
          <w:sz w:val="19"/>
        </w:rPr>
        <w:t>the</w:t>
      </w:r>
      <w:r>
        <w:rPr>
          <w:spacing w:val="-11"/>
          <w:w w:val="105"/>
          <w:sz w:val="19"/>
        </w:rPr>
        <w:t xml:space="preserve"> </w:t>
      </w:r>
      <w:r>
        <w:rPr>
          <w:w w:val="105"/>
          <w:sz w:val="19"/>
        </w:rPr>
        <w:t>opposite</w:t>
      </w:r>
      <w:r>
        <w:rPr>
          <w:spacing w:val="-11"/>
          <w:w w:val="105"/>
          <w:sz w:val="19"/>
        </w:rPr>
        <w:t xml:space="preserve"> </w:t>
      </w:r>
      <w:r>
        <w:rPr>
          <w:w w:val="105"/>
          <w:sz w:val="19"/>
        </w:rPr>
        <w:t>sex.</w:t>
      </w:r>
      <w:r>
        <w:rPr>
          <w:spacing w:val="-12"/>
          <w:w w:val="105"/>
          <w:sz w:val="19"/>
        </w:rPr>
        <w:t xml:space="preserve"> </w:t>
      </w:r>
      <w:r>
        <w:rPr>
          <w:w w:val="105"/>
          <w:sz w:val="19"/>
        </w:rPr>
        <w:t>Have</w:t>
      </w:r>
      <w:r>
        <w:rPr>
          <w:spacing w:val="-11"/>
          <w:w w:val="105"/>
          <w:sz w:val="19"/>
        </w:rPr>
        <w:t xml:space="preserve"> </w:t>
      </w:r>
      <w:r>
        <w:rPr>
          <w:w w:val="105"/>
          <w:sz w:val="19"/>
        </w:rPr>
        <w:t>this</w:t>
      </w:r>
      <w:r>
        <w:rPr>
          <w:spacing w:val="-11"/>
          <w:w w:val="105"/>
          <w:sz w:val="19"/>
        </w:rPr>
        <w:t xml:space="preserve"> </w:t>
      </w:r>
      <w:r>
        <w:rPr>
          <w:w w:val="105"/>
          <w:sz w:val="19"/>
        </w:rPr>
        <w:t>student</w:t>
      </w:r>
      <w:r>
        <w:rPr>
          <w:spacing w:val="-11"/>
          <w:w w:val="105"/>
          <w:sz w:val="19"/>
        </w:rPr>
        <w:t xml:space="preserve"> </w:t>
      </w:r>
      <w:r>
        <w:rPr>
          <w:w w:val="105"/>
          <w:sz w:val="19"/>
        </w:rPr>
        <w:t>come</w:t>
      </w:r>
      <w:r>
        <w:rPr>
          <w:spacing w:val="-11"/>
          <w:w w:val="105"/>
          <w:sz w:val="19"/>
        </w:rPr>
        <w:t xml:space="preserve"> </w:t>
      </w:r>
      <w:r>
        <w:rPr>
          <w:w w:val="105"/>
          <w:sz w:val="19"/>
        </w:rPr>
        <w:t>to</w:t>
      </w:r>
      <w:r>
        <w:rPr>
          <w:spacing w:val="-12"/>
          <w:w w:val="105"/>
          <w:sz w:val="19"/>
        </w:rPr>
        <w:t xml:space="preserve"> </w:t>
      </w:r>
      <w:r>
        <w:rPr>
          <w:w w:val="105"/>
          <w:sz w:val="19"/>
        </w:rPr>
        <w:t>the</w:t>
      </w:r>
      <w:r>
        <w:rPr>
          <w:spacing w:val="-11"/>
          <w:w w:val="105"/>
          <w:sz w:val="19"/>
        </w:rPr>
        <w:t xml:space="preserve"> </w:t>
      </w:r>
      <w:r>
        <w:rPr>
          <w:w w:val="105"/>
          <w:sz w:val="19"/>
        </w:rPr>
        <w:t>front</w:t>
      </w:r>
      <w:r>
        <w:rPr>
          <w:spacing w:val="-11"/>
          <w:w w:val="105"/>
          <w:sz w:val="19"/>
        </w:rPr>
        <w:t xml:space="preserve"> </w:t>
      </w:r>
      <w:r>
        <w:rPr>
          <w:w w:val="105"/>
          <w:sz w:val="19"/>
        </w:rPr>
        <w:t>of</w:t>
      </w:r>
      <w:r>
        <w:rPr>
          <w:spacing w:val="-11"/>
          <w:w w:val="105"/>
          <w:sz w:val="19"/>
        </w:rPr>
        <w:t xml:space="preserve"> </w:t>
      </w:r>
      <w:r>
        <w:rPr>
          <w:w w:val="105"/>
          <w:sz w:val="19"/>
        </w:rPr>
        <w:t>the</w:t>
      </w:r>
      <w:r>
        <w:rPr>
          <w:spacing w:val="-12"/>
          <w:w w:val="105"/>
          <w:sz w:val="19"/>
        </w:rPr>
        <w:t xml:space="preserve"> </w:t>
      </w:r>
      <w:r>
        <w:rPr>
          <w:w w:val="105"/>
          <w:sz w:val="19"/>
        </w:rPr>
        <w:t>room,</w:t>
      </w:r>
      <w:r>
        <w:rPr>
          <w:spacing w:val="-11"/>
          <w:w w:val="105"/>
          <w:sz w:val="19"/>
        </w:rPr>
        <w:t xml:space="preserve"> </w:t>
      </w:r>
      <w:r>
        <w:rPr>
          <w:w w:val="105"/>
          <w:sz w:val="19"/>
        </w:rPr>
        <w:t>sit down,</w:t>
      </w:r>
      <w:r>
        <w:rPr>
          <w:spacing w:val="-12"/>
          <w:w w:val="105"/>
          <w:sz w:val="19"/>
        </w:rPr>
        <w:t xml:space="preserve"> </w:t>
      </w:r>
      <w:r>
        <w:rPr>
          <w:w w:val="105"/>
          <w:sz w:val="19"/>
        </w:rPr>
        <w:t>relax,</w:t>
      </w:r>
      <w:r>
        <w:rPr>
          <w:spacing w:val="-12"/>
          <w:w w:val="105"/>
          <w:sz w:val="19"/>
        </w:rPr>
        <w:t xml:space="preserve"> </w:t>
      </w:r>
      <w:r>
        <w:rPr>
          <w:w w:val="105"/>
          <w:sz w:val="19"/>
        </w:rPr>
        <w:t>and</w:t>
      </w:r>
      <w:r>
        <w:rPr>
          <w:spacing w:val="-12"/>
          <w:w w:val="105"/>
          <w:sz w:val="19"/>
        </w:rPr>
        <w:t xml:space="preserve"> </w:t>
      </w:r>
      <w:r>
        <w:rPr>
          <w:w w:val="105"/>
          <w:sz w:val="19"/>
        </w:rPr>
        <w:t>tell</w:t>
      </w:r>
      <w:r>
        <w:rPr>
          <w:spacing w:val="-12"/>
          <w:w w:val="105"/>
          <w:sz w:val="19"/>
        </w:rPr>
        <w:t xml:space="preserve"> </w:t>
      </w:r>
      <w:r>
        <w:rPr>
          <w:w w:val="105"/>
          <w:sz w:val="19"/>
        </w:rPr>
        <w:t>you</w:t>
      </w:r>
      <w:r>
        <w:rPr>
          <w:spacing w:val="-11"/>
          <w:w w:val="105"/>
          <w:sz w:val="19"/>
        </w:rPr>
        <w:t xml:space="preserve"> </w:t>
      </w:r>
      <w:r>
        <w:rPr>
          <w:w w:val="105"/>
          <w:sz w:val="19"/>
        </w:rPr>
        <w:t>his</w:t>
      </w:r>
      <w:r>
        <w:rPr>
          <w:spacing w:val="-12"/>
          <w:w w:val="105"/>
          <w:sz w:val="19"/>
        </w:rPr>
        <w:t xml:space="preserve"> </w:t>
      </w:r>
      <w:r>
        <w:rPr>
          <w:w w:val="105"/>
          <w:sz w:val="19"/>
        </w:rPr>
        <w:t>or</w:t>
      </w:r>
      <w:r>
        <w:rPr>
          <w:spacing w:val="-12"/>
          <w:w w:val="105"/>
          <w:sz w:val="19"/>
        </w:rPr>
        <w:t xml:space="preserve"> </w:t>
      </w:r>
      <w:r>
        <w:rPr>
          <w:w w:val="105"/>
          <w:sz w:val="19"/>
        </w:rPr>
        <w:t>her</w:t>
      </w:r>
      <w:r>
        <w:rPr>
          <w:spacing w:val="-12"/>
          <w:w w:val="105"/>
          <w:sz w:val="19"/>
        </w:rPr>
        <w:t xml:space="preserve"> </w:t>
      </w:r>
      <w:r>
        <w:rPr>
          <w:w w:val="105"/>
          <w:sz w:val="19"/>
        </w:rPr>
        <w:t>preferred</w:t>
      </w:r>
      <w:r>
        <w:rPr>
          <w:spacing w:val="-11"/>
          <w:w w:val="105"/>
          <w:sz w:val="19"/>
        </w:rPr>
        <w:t xml:space="preserve"> </w:t>
      </w:r>
      <w:r>
        <w:rPr>
          <w:w w:val="105"/>
          <w:sz w:val="19"/>
        </w:rPr>
        <w:t>hand.</w:t>
      </w:r>
      <w:r>
        <w:rPr>
          <w:spacing w:val="-12"/>
          <w:w w:val="105"/>
          <w:sz w:val="19"/>
        </w:rPr>
        <w:t xml:space="preserve"> </w:t>
      </w:r>
      <w:r>
        <w:rPr>
          <w:w w:val="105"/>
          <w:sz w:val="19"/>
        </w:rPr>
        <w:t>Then</w:t>
      </w:r>
      <w:r>
        <w:rPr>
          <w:spacing w:val="-12"/>
          <w:w w:val="105"/>
          <w:sz w:val="19"/>
        </w:rPr>
        <w:t xml:space="preserve"> </w:t>
      </w:r>
      <w:r>
        <w:rPr>
          <w:w w:val="105"/>
          <w:sz w:val="19"/>
        </w:rPr>
        <w:t>define</w:t>
      </w:r>
      <w:r>
        <w:rPr>
          <w:spacing w:val="-12"/>
          <w:w w:val="105"/>
          <w:sz w:val="19"/>
        </w:rPr>
        <w:t xml:space="preserve"> </w:t>
      </w:r>
      <w:r>
        <w:rPr>
          <w:w w:val="105"/>
          <w:sz w:val="19"/>
        </w:rPr>
        <w:t>the</w:t>
      </w:r>
      <w:r>
        <w:rPr>
          <w:spacing w:val="-12"/>
          <w:w w:val="105"/>
          <w:sz w:val="19"/>
        </w:rPr>
        <w:t xml:space="preserve"> </w:t>
      </w:r>
      <w:r>
        <w:rPr>
          <w:w w:val="105"/>
          <w:sz w:val="19"/>
        </w:rPr>
        <w:t>task:</w:t>
      </w:r>
      <w:r>
        <w:rPr>
          <w:spacing w:val="-11"/>
          <w:w w:val="105"/>
          <w:sz w:val="19"/>
        </w:rPr>
        <w:t xml:space="preserve"> </w:t>
      </w:r>
      <w:r>
        <w:rPr>
          <w:w w:val="105"/>
          <w:sz w:val="19"/>
        </w:rPr>
        <w:t>to</w:t>
      </w:r>
      <w:r>
        <w:rPr>
          <w:spacing w:val="-12"/>
          <w:w w:val="105"/>
          <w:sz w:val="19"/>
        </w:rPr>
        <w:t xml:space="preserve"> </w:t>
      </w:r>
      <w:r>
        <w:rPr>
          <w:w w:val="105"/>
          <w:sz w:val="19"/>
        </w:rPr>
        <w:t>stop</w:t>
      </w:r>
      <w:r>
        <w:rPr>
          <w:spacing w:val="-12"/>
          <w:w w:val="105"/>
          <w:sz w:val="19"/>
        </w:rPr>
        <w:t xml:space="preserve"> </w:t>
      </w:r>
      <w:r>
        <w:rPr>
          <w:w w:val="105"/>
          <w:sz w:val="19"/>
        </w:rPr>
        <w:t>the</w:t>
      </w:r>
      <w:r>
        <w:rPr>
          <w:spacing w:val="-12"/>
          <w:w w:val="105"/>
          <w:sz w:val="19"/>
        </w:rPr>
        <w:t xml:space="preserve"> </w:t>
      </w:r>
      <w:r>
        <w:rPr>
          <w:w w:val="105"/>
          <w:sz w:val="19"/>
        </w:rPr>
        <w:t>meter</w:t>
      </w:r>
      <w:r>
        <w:rPr>
          <w:spacing w:val="-11"/>
          <w:w w:val="105"/>
          <w:sz w:val="19"/>
        </w:rPr>
        <w:t xml:space="preserve"> </w:t>
      </w:r>
      <w:r>
        <w:rPr>
          <w:w w:val="105"/>
          <w:sz w:val="19"/>
        </w:rPr>
        <w:t>as</w:t>
      </w:r>
      <w:r>
        <w:rPr>
          <w:spacing w:val="-12"/>
          <w:w w:val="105"/>
          <w:sz w:val="19"/>
        </w:rPr>
        <w:t xml:space="preserve"> </w:t>
      </w:r>
      <w:r>
        <w:rPr>
          <w:w w:val="105"/>
          <w:sz w:val="19"/>
        </w:rPr>
        <w:t>soon as</w:t>
      </w:r>
      <w:r>
        <w:rPr>
          <w:spacing w:val="-5"/>
          <w:w w:val="105"/>
          <w:sz w:val="19"/>
        </w:rPr>
        <w:t xml:space="preserve"> </w:t>
      </w:r>
      <w:r>
        <w:rPr>
          <w:w w:val="105"/>
          <w:sz w:val="19"/>
        </w:rPr>
        <w:t>possible</w:t>
      </w:r>
      <w:r>
        <w:rPr>
          <w:spacing w:val="-4"/>
          <w:w w:val="105"/>
          <w:sz w:val="19"/>
        </w:rPr>
        <w:t xml:space="preserve"> </w:t>
      </w:r>
      <w:r>
        <w:rPr>
          <w:w w:val="105"/>
          <w:sz w:val="19"/>
        </w:rPr>
        <w:t>when</w:t>
      </w:r>
      <w:r>
        <w:rPr>
          <w:spacing w:val="-4"/>
          <w:w w:val="105"/>
          <w:sz w:val="19"/>
        </w:rPr>
        <w:t xml:space="preserve"> </w:t>
      </w:r>
      <w:r>
        <w:rPr>
          <w:w w:val="105"/>
          <w:sz w:val="19"/>
        </w:rPr>
        <w:t>it</w:t>
      </w:r>
      <w:r>
        <w:rPr>
          <w:spacing w:val="-4"/>
          <w:w w:val="105"/>
          <w:sz w:val="19"/>
        </w:rPr>
        <w:t xml:space="preserve"> </w:t>
      </w:r>
      <w:r>
        <w:rPr>
          <w:w w:val="105"/>
          <w:sz w:val="19"/>
        </w:rPr>
        <w:t>is</w:t>
      </w:r>
      <w:r>
        <w:rPr>
          <w:spacing w:val="-4"/>
          <w:w w:val="105"/>
          <w:sz w:val="19"/>
        </w:rPr>
        <w:t xml:space="preserve"> </w:t>
      </w:r>
      <w:r>
        <w:rPr>
          <w:w w:val="105"/>
          <w:sz w:val="19"/>
        </w:rPr>
        <w:t>dropped</w:t>
      </w:r>
      <w:r>
        <w:rPr>
          <w:spacing w:val="-4"/>
          <w:w w:val="105"/>
          <w:sz w:val="19"/>
        </w:rPr>
        <w:t xml:space="preserve"> </w:t>
      </w:r>
      <w:r>
        <w:rPr>
          <w:w w:val="105"/>
          <w:sz w:val="19"/>
        </w:rPr>
        <w:t>after</w:t>
      </w:r>
      <w:r>
        <w:rPr>
          <w:spacing w:val="-5"/>
          <w:w w:val="105"/>
          <w:sz w:val="19"/>
        </w:rPr>
        <w:t xml:space="preserve"> </w:t>
      </w:r>
      <w:r>
        <w:rPr>
          <w:w w:val="105"/>
          <w:sz w:val="19"/>
        </w:rPr>
        <w:t>the</w:t>
      </w:r>
      <w:r>
        <w:rPr>
          <w:spacing w:val="-4"/>
          <w:w w:val="105"/>
          <w:sz w:val="19"/>
        </w:rPr>
        <w:t xml:space="preserve"> </w:t>
      </w:r>
      <w:r>
        <w:rPr>
          <w:w w:val="105"/>
          <w:sz w:val="19"/>
        </w:rPr>
        <w:t>signal</w:t>
      </w:r>
      <w:r>
        <w:rPr>
          <w:spacing w:val="-4"/>
          <w:w w:val="105"/>
          <w:sz w:val="19"/>
        </w:rPr>
        <w:t xml:space="preserve"> </w:t>
      </w:r>
      <w:r>
        <w:rPr>
          <w:w w:val="105"/>
          <w:sz w:val="19"/>
        </w:rPr>
        <w:t>“Drop”</w:t>
      </w:r>
      <w:r>
        <w:rPr>
          <w:spacing w:val="-4"/>
          <w:w w:val="105"/>
          <w:sz w:val="19"/>
        </w:rPr>
        <w:t xml:space="preserve"> </w:t>
      </w:r>
      <w:r>
        <w:rPr>
          <w:w w:val="105"/>
          <w:sz w:val="19"/>
        </w:rPr>
        <w:t>is</w:t>
      </w:r>
      <w:r>
        <w:rPr>
          <w:spacing w:val="-4"/>
          <w:w w:val="105"/>
          <w:sz w:val="19"/>
        </w:rPr>
        <w:t xml:space="preserve"> </w:t>
      </w:r>
      <w:r>
        <w:rPr>
          <w:w w:val="105"/>
          <w:sz w:val="19"/>
        </w:rPr>
        <w:t>given.</w:t>
      </w:r>
      <w:r>
        <w:rPr>
          <w:spacing w:val="-4"/>
          <w:w w:val="105"/>
          <w:sz w:val="19"/>
        </w:rPr>
        <w:t xml:space="preserve"> </w:t>
      </w:r>
      <w:r>
        <w:rPr>
          <w:w w:val="105"/>
          <w:sz w:val="19"/>
        </w:rPr>
        <w:t>Hold</w:t>
      </w:r>
      <w:r>
        <w:rPr>
          <w:spacing w:val="-4"/>
          <w:w w:val="105"/>
          <w:sz w:val="19"/>
        </w:rPr>
        <w:t xml:space="preserve"> </w:t>
      </w:r>
      <w:r>
        <w:rPr>
          <w:w w:val="105"/>
          <w:sz w:val="19"/>
        </w:rPr>
        <w:t>the</w:t>
      </w:r>
      <w:r>
        <w:rPr>
          <w:spacing w:val="-5"/>
          <w:w w:val="105"/>
          <w:sz w:val="19"/>
        </w:rPr>
        <w:t xml:space="preserve"> </w:t>
      </w:r>
      <w:r>
        <w:rPr>
          <w:w w:val="105"/>
          <w:sz w:val="19"/>
        </w:rPr>
        <w:t>meter</w:t>
      </w:r>
      <w:r>
        <w:rPr>
          <w:spacing w:val="-4"/>
          <w:w w:val="105"/>
          <w:sz w:val="19"/>
        </w:rPr>
        <w:t xml:space="preserve"> </w:t>
      </w:r>
      <w:r>
        <w:rPr>
          <w:w w:val="105"/>
          <w:sz w:val="19"/>
        </w:rPr>
        <w:t>so</w:t>
      </w:r>
      <w:r>
        <w:rPr>
          <w:spacing w:val="-4"/>
          <w:w w:val="105"/>
          <w:sz w:val="19"/>
        </w:rPr>
        <w:t xml:space="preserve"> </w:t>
      </w:r>
      <w:r>
        <w:rPr>
          <w:w w:val="105"/>
          <w:sz w:val="19"/>
        </w:rPr>
        <w:t>that</w:t>
      </w:r>
      <w:r>
        <w:rPr>
          <w:spacing w:val="-4"/>
          <w:w w:val="105"/>
          <w:sz w:val="19"/>
        </w:rPr>
        <w:t xml:space="preserve"> </w:t>
      </w:r>
      <w:r>
        <w:rPr>
          <w:w w:val="105"/>
          <w:sz w:val="19"/>
        </w:rPr>
        <w:t>the</w:t>
      </w:r>
      <w:r>
        <w:rPr>
          <w:spacing w:val="-4"/>
          <w:w w:val="105"/>
          <w:sz w:val="19"/>
        </w:rPr>
        <w:t xml:space="preserve"> </w:t>
      </w:r>
      <w:r>
        <w:rPr>
          <w:w w:val="105"/>
          <w:sz w:val="19"/>
        </w:rPr>
        <w:t>point</w:t>
      </w:r>
      <w:r>
        <w:rPr>
          <w:spacing w:val="-4"/>
          <w:w w:val="105"/>
          <w:sz w:val="19"/>
        </w:rPr>
        <w:t xml:space="preserve"> </w:t>
      </w:r>
      <w:r>
        <w:rPr>
          <w:w w:val="105"/>
          <w:sz w:val="19"/>
        </w:rPr>
        <w:t>is</w:t>
      </w:r>
    </w:p>
    <w:p w:rsidR="002E0D56" w:rsidRDefault="002E0D56">
      <w:pPr>
        <w:spacing w:line="266" w:lineRule="auto"/>
        <w:rPr>
          <w:sz w:val="19"/>
        </w:rPr>
        <w:sectPr w:rsidR="002E0D56">
          <w:pgSz w:w="10800" w:h="14460"/>
          <w:pgMar w:top="860" w:right="0" w:bottom="540" w:left="520" w:header="0" w:footer="287" w:gutter="0"/>
          <w:cols w:space="720"/>
        </w:sectPr>
      </w:pPr>
    </w:p>
    <w:p w:rsidR="002E0D56" w:rsidRDefault="00C67A04">
      <w:pPr>
        <w:pStyle w:val="BodyText"/>
        <w:spacing w:before="85" w:line="266" w:lineRule="auto"/>
        <w:ind w:left="948" w:right="780"/>
      </w:pPr>
      <w:r>
        <w:rPr>
          <w:w w:val="105"/>
        </w:rPr>
        <w:lastRenderedPageBreak/>
        <w:t>two inches above the student’s fingers (instead of even with them). Give the subject two practice trials and a verbal warning signal of “Ready. ” Then give two test trials and record only the fastest one. Then announce that the “obvious” conclusion has bee</w:t>
      </w:r>
      <w:r>
        <w:rPr>
          <w:w w:val="105"/>
        </w:rPr>
        <w:t>n confirmed.</w:t>
      </w:r>
    </w:p>
    <w:p w:rsidR="002E0D56" w:rsidRDefault="00C67A04">
      <w:pPr>
        <w:pStyle w:val="ListParagraph"/>
        <w:numPr>
          <w:ilvl w:val="0"/>
          <w:numId w:val="53"/>
        </w:numPr>
        <w:tabs>
          <w:tab w:val="left" w:pos="948"/>
          <w:tab w:val="left" w:pos="949"/>
        </w:tabs>
        <w:spacing w:before="122" w:line="266" w:lineRule="auto"/>
        <w:ind w:right="1125"/>
        <w:rPr>
          <w:sz w:val="19"/>
        </w:rPr>
      </w:pPr>
      <w:r>
        <w:rPr>
          <w:w w:val="105"/>
          <w:sz w:val="19"/>
        </w:rPr>
        <w:t>At</w:t>
      </w:r>
      <w:r>
        <w:rPr>
          <w:spacing w:val="-4"/>
          <w:w w:val="105"/>
          <w:sz w:val="19"/>
        </w:rPr>
        <w:t xml:space="preserve"> </w:t>
      </w:r>
      <w:r>
        <w:rPr>
          <w:w w:val="105"/>
          <w:sz w:val="19"/>
        </w:rPr>
        <w:t>this</w:t>
      </w:r>
      <w:r>
        <w:rPr>
          <w:spacing w:val="-4"/>
          <w:w w:val="105"/>
          <w:sz w:val="19"/>
        </w:rPr>
        <w:t xml:space="preserve"> </w:t>
      </w:r>
      <w:r>
        <w:rPr>
          <w:w w:val="105"/>
          <w:sz w:val="19"/>
        </w:rPr>
        <w:t>point,</w:t>
      </w:r>
      <w:r>
        <w:rPr>
          <w:spacing w:val="-3"/>
          <w:w w:val="105"/>
          <w:sz w:val="19"/>
        </w:rPr>
        <w:t xml:space="preserve"> </w:t>
      </w:r>
      <w:r>
        <w:rPr>
          <w:w w:val="105"/>
          <w:sz w:val="19"/>
        </w:rPr>
        <w:t>the</w:t>
      </w:r>
      <w:r>
        <w:rPr>
          <w:spacing w:val="-4"/>
          <w:w w:val="105"/>
          <w:sz w:val="19"/>
        </w:rPr>
        <w:t xml:space="preserve"> </w:t>
      </w:r>
      <w:r>
        <w:rPr>
          <w:w w:val="105"/>
          <w:sz w:val="19"/>
        </w:rPr>
        <w:t>“losing</w:t>
      </w:r>
      <w:r>
        <w:rPr>
          <w:spacing w:val="-4"/>
          <w:w w:val="105"/>
          <w:sz w:val="19"/>
        </w:rPr>
        <w:t xml:space="preserve"> </w:t>
      </w:r>
      <w:r>
        <w:rPr>
          <w:w w:val="105"/>
          <w:sz w:val="19"/>
        </w:rPr>
        <w:t>sex”</w:t>
      </w:r>
      <w:r>
        <w:rPr>
          <w:spacing w:val="-3"/>
          <w:w w:val="105"/>
          <w:sz w:val="19"/>
        </w:rPr>
        <w:t xml:space="preserve"> </w:t>
      </w:r>
      <w:r>
        <w:rPr>
          <w:w w:val="105"/>
          <w:sz w:val="19"/>
        </w:rPr>
        <w:t>will</w:t>
      </w:r>
      <w:r>
        <w:rPr>
          <w:spacing w:val="-4"/>
          <w:w w:val="105"/>
          <w:sz w:val="19"/>
        </w:rPr>
        <w:t xml:space="preserve"> </w:t>
      </w:r>
      <w:r>
        <w:rPr>
          <w:w w:val="105"/>
          <w:sz w:val="19"/>
        </w:rPr>
        <w:t>protest,</w:t>
      </w:r>
      <w:r>
        <w:rPr>
          <w:spacing w:val="-3"/>
          <w:w w:val="105"/>
          <w:sz w:val="19"/>
        </w:rPr>
        <w:t xml:space="preserve"> </w:t>
      </w:r>
      <w:r>
        <w:rPr>
          <w:w w:val="105"/>
          <w:sz w:val="19"/>
        </w:rPr>
        <w:t>pointing</w:t>
      </w:r>
      <w:r>
        <w:rPr>
          <w:spacing w:val="-4"/>
          <w:w w:val="105"/>
          <w:sz w:val="19"/>
        </w:rPr>
        <w:t xml:space="preserve"> </w:t>
      </w:r>
      <w:r>
        <w:rPr>
          <w:w w:val="105"/>
          <w:sz w:val="19"/>
        </w:rPr>
        <w:t>out</w:t>
      </w:r>
      <w:r>
        <w:rPr>
          <w:spacing w:val="-4"/>
          <w:w w:val="105"/>
          <w:sz w:val="19"/>
        </w:rPr>
        <w:t xml:space="preserve"> </w:t>
      </w:r>
      <w:r>
        <w:rPr>
          <w:w w:val="105"/>
          <w:sz w:val="19"/>
        </w:rPr>
        <w:t>some</w:t>
      </w:r>
      <w:r>
        <w:rPr>
          <w:spacing w:val="-3"/>
          <w:w w:val="105"/>
          <w:sz w:val="19"/>
        </w:rPr>
        <w:t xml:space="preserve"> </w:t>
      </w:r>
      <w:r>
        <w:rPr>
          <w:w w:val="105"/>
          <w:sz w:val="19"/>
        </w:rPr>
        <w:t>of</w:t>
      </w:r>
      <w:r>
        <w:rPr>
          <w:spacing w:val="-4"/>
          <w:w w:val="105"/>
          <w:sz w:val="19"/>
        </w:rPr>
        <w:t xml:space="preserve"> </w:t>
      </w:r>
      <w:r>
        <w:rPr>
          <w:w w:val="105"/>
          <w:sz w:val="19"/>
        </w:rPr>
        <w:t>the</w:t>
      </w:r>
      <w:r>
        <w:rPr>
          <w:spacing w:val="-4"/>
          <w:w w:val="105"/>
          <w:sz w:val="19"/>
        </w:rPr>
        <w:t xml:space="preserve"> </w:t>
      </w:r>
      <w:r>
        <w:rPr>
          <w:w w:val="105"/>
          <w:sz w:val="19"/>
        </w:rPr>
        <w:t>biases</w:t>
      </w:r>
      <w:r>
        <w:rPr>
          <w:spacing w:val="-3"/>
          <w:w w:val="105"/>
          <w:sz w:val="19"/>
        </w:rPr>
        <w:t xml:space="preserve"> </w:t>
      </w:r>
      <w:r>
        <w:rPr>
          <w:w w:val="105"/>
          <w:sz w:val="19"/>
        </w:rPr>
        <w:t>you</w:t>
      </w:r>
      <w:r>
        <w:rPr>
          <w:spacing w:val="-4"/>
          <w:w w:val="105"/>
          <w:sz w:val="19"/>
        </w:rPr>
        <w:t xml:space="preserve"> </w:t>
      </w:r>
      <w:r>
        <w:rPr>
          <w:w w:val="105"/>
          <w:sz w:val="19"/>
        </w:rPr>
        <w:t>introduced.</w:t>
      </w:r>
      <w:r>
        <w:rPr>
          <w:spacing w:val="-3"/>
          <w:w w:val="105"/>
          <w:sz w:val="19"/>
        </w:rPr>
        <w:t xml:space="preserve"> </w:t>
      </w:r>
      <w:r>
        <w:rPr>
          <w:w w:val="105"/>
          <w:sz w:val="19"/>
        </w:rPr>
        <w:t xml:space="preserve">List </w:t>
      </w:r>
      <w:r>
        <w:rPr>
          <w:spacing w:val="-3"/>
          <w:w w:val="105"/>
          <w:sz w:val="19"/>
        </w:rPr>
        <w:t>them:</w:t>
      </w:r>
    </w:p>
    <w:p w:rsidR="002E0D56" w:rsidRDefault="00C67A04">
      <w:pPr>
        <w:pStyle w:val="ListParagraph"/>
        <w:numPr>
          <w:ilvl w:val="1"/>
          <w:numId w:val="53"/>
        </w:numPr>
        <w:tabs>
          <w:tab w:val="left" w:pos="1668"/>
          <w:tab w:val="left" w:pos="1669"/>
        </w:tabs>
        <w:spacing w:before="119"/>
        <w:rPr>
          <w:sz w:val="19"/>
        </w:rPr>
      </w:pPr>
      <w:r>
        <w:rPr>
          <w:w w:val="105"/>
          <w:sz w:val="19"/>
        </w:rPr>
        <w:t>The first student was selected, while the other</w:t>
      </w:r>
      <w:r>
        <w:rPr>
          <w:spacing w:val="-35"/>
          <w:w w:val="105"/>
          <w:sz w:val="19"/>
        </w:rPr>
        <w:t xml:space="preserve"> </w:t>
      </w:r>
      <w:r>
        <w:rPr>
          <w:w w:val="105"/>
          <w:sz w:val="19"/>
        </w:rPr>
        <w:t>volunteered.</w:t>
      </w:r>
    </w:p>
    <w:p w:rsidR="002E0D56" w:rsidRDefault="00C67A04">
      <w:pPr>
        <w:pStyle w:val="ListParagraph"/>
        <w:numPr>
          <w:ilvl w:val="1"/>
          <w:numId w:val="53"/>
        </w:numPr>
        <w:tabs>
          <w:tab w:val="left" w:pos="1668"/>
          <w:tab w:val="left" w:pos="1669"/>
        </w:tabs>
        <w:spacing w:before="142" w:line="264" w:lineRule="auto"/>
        <w:ind w:right="779"/>
        <w:rPr>
          <w:sz w:val="19"/>
        </w:rPr>
      </w:pPr>
      <w:r>
        <w:rPr>
          <w:sz w:val="19"/>
        </w:rPr>
        <w:t>The first student had to use cognitive processes (since the task wasn’t expla</w:t>
      </w:r>
      <w:r>
        <w:rPr>
          <w:sz w:val="19"/>
        </w:rPr>
        <w:t>ined before the trial); the second student used simple reaction</w:t>
      </w:r>
      <w:r>
        <w:rPr>
          <w:spacing w:val="-1"/>
          <w:sz w:val="19"/>
        </w:rPr>
        <w:t xml:space="preserve"> </w:t>
      </w:r>
      <w:r>
        <w:rPr>
          <w:sz w:val="19"/>
        </w:rPr>
        <w:t>time.</w:t>
      </w:r>
    </w:p>
    <w:p w:rsidR="002E0D56" w:rsidRDefault="00C67A04">
      <w:pPr>
        <w:pStyle w:val="ListParagraph"/>
        <w:numPr>
          <w:ilvl w:val="1"/>
          <w:numId w:val="53"/>
        </w:numPr>
        <w:tabs>
          <w:tab w:val="left" w:pos="1668"/>
          <w:tab w:val="left" w:pos="1669"/>
        </w:tabs>
        <w:spacing w:line="264" w:lineRule="auto"/>
        <w:ind w:right="1152"/>
        <w:rPr>
          <w:sz w:val="19"/>
        </w:rPr>
      </w:pPr>
      <w:r>
        <w:rPr>
          <w:sz w:val="19"/>
        </w:rPr>
        <w:t>The first student started with the point at fingertip level; the second started with it two inches</w:t>
      </w:r>
      <w:r>
        <w:rPr>
          <w:spacing w:val="8"/>
          <w:sz w:val="19"/>
        </w:rPr>
        <w:t xml:space="preserve"> </w:t>
      </w:r>
      <w:r>
        <w:rPr>
          <w:sz w:val="19"/>
        </w:rPr>
        <w:t>above</w:t>
      </w:r>
      <w:r>
        <w:rPr>
          <w:spacing w:val="8"/>
          <w:sz w:val="19"/>
        </w:rPr>
        <w:t xml:space="preserve"> </w:t>
      </w:r>
      <w:r>
        <w:rPr>
          <w:sz w:val="19"/>
        </w:rPr>
        <w:t>the</w:t>
      </w:r>
      <w:r>
        <w:rPr>
          <w:spacing w:val="9"/>
          <w:sz w:val="19"/>
        </w:rPr>
        <w:t xml:space="preserve"> </w:t>
      </w:r>
      <w:r>
        <w:rPr>
          <w:sz w:val="19"/>
        </w:rPr>
        <w:t>fingertips</w:t>
      </w:r>
      <w:r>
        <w:rPr>
          <w:spacing w:val="8"/>
          <w:sz w:val="19"/>
        </w:rPr>
        <w:t xml:space="preserve"> </w:t>
      </w:r>
      <w:r>
        <w:rPr>
          <w:sz w:val="19"/>
        </w:rPr>
        <w:t>(leads</w:t>
      </w:r>
      <w:r>
        <w:rPr>
          <w:spacing w:val="8"/>
          <w:sz w:val="19"/>
        </w:rPr>
        <w:t xml:space="preserve"> </w:t>
      </w:r>
      <w:r>
        <w:rPr>
          <w:sz w:val="19"/>
        </w:rPr>
        <w:t>to</w:t>
      </w:r>
      <w:r>
        <w:rPr>
          <w:spacing w:val="9"/>
          <w:sz w:val="19"/>
        </w:rPr>
        <w:t xml:space="preserve"> </w:t>
      </w:r>
      <w:r>
        <w:rPr>
          <w:sz w:val="19"/>
        </w:rPr>
        <w:t>a</w:t>
      </w:r>
      <w:r>
        <w:rPr>
          <w:spacing w:val="8"/>
          <w:sz w:val="19"/>
        </w:rPr>
        <w:t xml:space="preserve"> </w:t>
      </w:r>
      <w:r>
        <w:rPr>
          <w:sz w:val="19"/>
        </w:rPr>
        <w:t>discussion</w:t>
      </w:r>
      <w:r>
        <w:rPr>
          <w:spacing w:val="8"/>
          <w:sz w:val="19"/>
        </w:rPr>
        <w:t xml:space="preserve"> </w:t>
      </w:r>
      <w:r>
        <w:rPr>
          <w:sz w:val="19"/>
        </w:rPr>
        <w:t>of</w:t>
      </w:r>
      <w:r>
        <w:rPr>
          <w:spacing w:val="9"/>
          <w:sz w:val="19"/>
        </w:rPr>
        <w:t xml:space="preserve"> </w:t>
      </w:r>
      <w:r>
        <w:rPr>
          <w:sz w:val="19"/>
        </w:rPr>
        <w:t>accuracy</w:t>
      </w:r>
      <w:r>
        <w:rPr>
          <w:spacing w:val="8"/>
          <w:sz w:val="19"/>
        </w:rPr>
        <w:t xml:space="preserve"> </w:t>
      </w:r>
      <w:r>
        <w:rPr>
          <w:sz w:val="19"/>
        </w:rPr>
        <w:t>of</w:t>
      </w:r>
      <w:r>
        <w:rPr>
          <w:spacing w:val="8"/>
          <w:sz w:val="19"/>
        </w:rPr>
        <w:t xml:space="preserve"> </w:t>
      </w:r>
      <w:r>
        <w:rPr>
          <w:sz w:val="19"/>
        </w:rPr>
        <w:t>measurement).</w:t>
      </w:r>
    </w:p>
    <w:p w:rsidR="002E0D56" w:rsidRDefault="00C67A04">
      <w:pPr>
        <w:pStyle w:val="ListParagraph"/>
        <w:numPr>
          <w:ilvl w:val="1"/>
          <w:numId w:val="53"/>
        </w:numPr>
        <w:tabs>
          <w:tab w:val="left" w:pos="1668"/>
          <w:tab w:val="left" w:pos="1669"/>
        </w:tabs>
        <w:spacing w:before="122"/>
        <w:rPr>
          <w:sz w:val="19"/>
        </w:rPr>
      </w:pPr>
      <w:r>
        <w:rPr>
          <w:w w:val="105"/>
          <w:sz w:val="19"/>
        </w:rPr>
        <w:t>The first student had no “ready” signal; the second</w:t>
      </w:r>
      <w:r>
        <w:rPr>
          <w:spacing w:val="-22"/>
          <w:w w:val="105"/>
          <w:sz w:val="19"/>
        </w:rPr>
        <w:t xml:space="preserve"> </w:t>
      </w:r>
      <w:r>
        <w:rPr>
          <w:w w:val="105"/>
          <w:sz w:val="19"/>
        </w:rPr>
        <w:t>did.</w:t>
      </w:r>
    </w:p>
    <w:p w:rsidR="002E0D56" w:rsidRDefault="00C67A04">
      <w:pPr>
        <w:pStyle w:val="ListParagraph"/>
        <w:numPr>
          <w:ilvl w:val="1"/>
          <w:numId w:val="53"/>
        </w:numPr>
        <w:tabs>
          <w:tab w:val="left" w:pos="1668"/>
          <w:tab w:val="left" w:pos="1669"/>
        </w:tabs>
        <w:spacing w:before="142"/>
        <w:rPr>
          <w:sz w:val="19"/>
        </w:rPr>
      </w:pPr>
      <w:r>
        <w:rPr>
          <w:w w:val="105"/>
          <w:sz w:val="19"/>
        </w:rPr>
        <w:t>The first student was standing; the second was</w:t>
      </w:r>
      <w:r>
        <w:rPr>
          <w:spacing w:val="-19"/>
          <w:w w:val="105"/>
          <w:sz w:val="19"/>
        </w:rPr>
        <w:t xml:space="preserve"> </w:t>
      </w:r>
      <w:r>
        <w:rPr>
          <w:w w:val="105"/>
          <w:sz w:val="19"/>
        </w:rPr>
        <w:t>sitting.</w:t>
      </w:r>
    </w:p>
    <w:p w:rsidR="002E0D56" w:rsidRDefault="00C67A04">
      <w:pPr>
        <w:pStyle w:val="ListParagraph"/>
        <w:numPr>
          <w:ilvl w:val="1"/>
          <w:numId w:val="53"/>
        </w:numPr>
        <w:tabs>
          <w:tab w:val="left" w:pos="1668"/>
          <w:tab w:val="left" w:pos="1669"/>
        </w:tabs>
        <w:spacing w:before="142"/>
        <w:rPr>
          <w:sz w:val="19"/>
        </w:rPr>
      </w:pPr>
      <w:r>
        <w:rPr>
          <w:sz w:val="19"/>
        </w:rPr>
        <w:t>The first student had no practice; the second had practice</w:t>
      </w:r>
      <w:r>
        <w:rPr>
          <w:spacing w:val="26"/>
          <w:sz w:val="19"/>
        </w:rPr>
        <w:t xml:space="preserve"> </w:t>
      </w:r>
      <w:r>
        <w:rPr>
          <w:sz w:val="19"/>
        </w:rPr>
        <w:t>trials.</w:t>
      </w:r>
    </w:p>
    <w:p w:rsidR="002E0D56" w:rsidRDefault="00C67A04">
      <w:pPr>
        <w:pStyle w:val="ListParagraph"/>
        <w:numPr>
          <w:ilvl w:val="0"/>
          <w:numId w:val="53"/>
        </w:numPr>
        <w:tabs>
          <w:tab w:val="left" w:pos="948"/>
          <w:tab w:val="left" w:pos="949"/>
        </w:tabs>
        <w:spacing w:before="144" w:line="266" w:lineRule="auto"/>
        <w:ind w:right="884"/>
        <w:rPr>
          <w:sz w:val="19"/>
        </w:rPr>
      </w:pPr>
      <w:r>
        <w:rPr>
          <w:w w:val="105"/>
          <w:sz w:val="19"/>
        </w:rPr>
        <w:t>Now pretend to run an unbiased test following the class suggestions. Eliminating all of the previous</w:t>
      </w:r>
      <w:r>
        <w:rPr>
          <w:spacing w:val="-10"/>
          <w:w w:val="105"/>
          <w:sz w:val="19"/>
        </w:rPr>
        <w:t xml:space="preserve"> </w:t>
      </w:r>
      <w:r>
        <w:rPr>
          <w:w w:val="105"/>
          <w:sz w:val="19"/>
        </w:rPr>
        <w:t>biases</w:t>
      </w:r>
      <w:r>
        <w:rPr>
          <w:spacing w:val="-10"/>
          <w:w w:val="105"/>
          <w:sz w:val="19"/>
        </w:rPr>
        <w:t xml:space="preserve"> </w:t>
      </w:r>
      <w:r>
        <w:rPr>
          <w:w w:val="105"/>
          <w:sz w:val="19"/>
        </w:rPr>
        <w:t>(by</w:t>
      </w:r>
      <w:r>
        <w:rPr>
          <w:spacing w:val="-9"/>
          <w:w w:val="105"/>
          <w:sz w:val="19"/>
        </w:rPr>
        <w:t xml:space="preserve"> </w:t>
      </w:r>
      <w:r>
        <w:rPr>
          <w:w w:val="105"/>
          <w:sz w:val="19"/>
        </w:rPr>
        <w:t>essentially</w:t>
      </w:r>
      <w:r>
        <w:rPr>
          <w:spacing w:val="-10"/>
          <w:w w:val="105"/>
          <w:sz w:val="19"/>
        </w:rPr>
        <w:t xml:space="preserve"> </w:t>
      </w:r>
      <w:r>
        <w:rPr>
          <w:w w:val="105"/>
          <w:sz w:val="19"/>
        </w:rPr>
        <w:t>following</w:t>
      </w:r>
      <w:r>
        <w:rPr>
          <w:spacing w:val="-9"/>
          <w:w w:val="105"/>
          <w:sz w:val="19"/>
        </w:rPr>
        <w:t xml:space="preserve"> </w:t>
      </w:r>
      <w:r>
        <w:rPr>
          <w:w w:val="105"/>
          <w:sz w:val="19"/>
        </w:rPr>
        <w:t>the</w:t>
      </w:r>
      <w:r>
        <w:rPr>
          <w:spacing w:val="-10"/>
          <w:w w:val="105"/>
          <w:sz w:val="19"/>
        </w:rPr>
        <w:t xml:space="preserve"> </w:t>
      </w:r>
      <w:r>
        <w:rPr>
          <w:w w:val="105"/>
          <w:sz w:val="19"/>
        </w:rPr>
        <w:t>procedure</w:t>
      </w:r>
      <w:r>
        <w:rPr>
          <w:spacing w:val="-9"/>
          <w:w w:val="105"/>
          <w:sz w:val="19"/>
        </w:rPr>
        <w:t xml:space="preserve"> </w:t>
      </w:r>
      <w:r>
        <w:rPr>
          <w:w w:val="105"/>
          <w:sz w:val="19"/>
        </w:rPr>
        <w:t>for</w:t>
      </w:r>
      <w:r>
        <w:rPr>
          <w:spacing w:val="-10"/>
          <w:w w:val="105"/>
          <w:sz w:val="19"/>
        </w:rPr>
        <w:t xml:space="preserve"> </w:t>
      </w:r>
      <w:r>
        <w:rPr>
          <w:w w:val="105"/>
          <w:sz w:val="19"/>
        </w:rPr>
        <w:t>the</w:t>
      </w:r>
      <w:r>
        <w:rPr>
          <w:spacing w:val="-9"/>
          <w:w w:val="105"/>
          <w:sz w:val="19"/>
        </w:rPr>
        <w:t xml:space="preserve"> </w:t>
      </w:r>
      <w:r>
        <w:rPr>
          <w:w w:val="105"/>
          <w:sz w:val="19"/>
        </w:rPr>
        <w:t>second</w:t>
      </w:r>
      <w:r>
        <w:rPr>
          <w:spacing w:val="-10"/>
          <w:w w:val="105"/>
          <w:sz w:val="19"/>
        </w:rPr>
        <w:t xml:space="preserve"> </w:t>
      </w:r>
      <w:r>
        <w:rPr>
          <w:w w:val="105"/>
          <w:sz w:val="19"/>
        </w:rPr>
        <w:t>subject),</w:t>
      </w:r>
      <w:r>
        <w:rPr>
          <w:spacing w:val="-10"/>
          <w:w w:val="105"/>
          <w:sz w:val="19"/>
        </w:rPr>
        <w:t xml:space="preserve"> </w:t>
      </w:r>
      <w:r>
        <w:rPr>
          <w:w w:val="105"/>
          <w:sz w:val="19"/>
        </w:rPr>
        <w:t>you</w:t>
      </w:r>
      <w:r>
        <w:rPr>
          <w:spacing w:val="-9"/>
          <w:w w:val="105"/>
          <w:sz w:val="19"/>
        </w:rPr>
        <w:t xml:space="preserve"> </w:t>
      </w:r>
      <w:r>
        <w:rPr>
          <w:w w:val="105"/>
          <w:sz w:val="19"/>
        </w:rPr>
        <w:t>can</w:t>
      </w:r>
      <w:r>
        <w:rPr>
          <w:spacing w:val="-10"/>
          <w:w w:val="105"/>
          <w:sz w:val="19"/>
        </w:rPr>
        <w:t xml:space="preserve"> </w:t>
      </w:r>
      <w:r>
        <w:rPr>
          <w:w w:val="105"/>
          <w:sz w:val="19"/>
        </w:rPr>
        <w:t>still</w:t>
      </w:r>
      <w:r>
        <w:rPr>
          <w:spacing w:val="-9"/>
          <w:w w:val="105"/>
          <w:sz w:val="19"/>
        </w:rPr>
        <w:t xml:space="preserve"> </w:t>
      </w:r>
      <w:r>
        <w:rPr>
          <w:w w:val="105"/>
          <w:sz w:val="19"/>
        </w:rPr>
        <w:t>easily bias the</w:t>
      </w:r>
      <w:r>
        <w:rPr>
          <w:spacing w:val="-3"/>
          <w:w w:val="105"/>
          <w:sz w:val="19"/>
        </w:rPr>
        <w:t xml:space="preserve"> </w:t>
      </w:r>
      <w:r>
        <w:rPr>
          <w:w w:val="105"/>
          <w:sz w:val="19"/>
        </w:rPr>
        <w:t>results:</w:t>
      </w:r>
    </w:p>
    <w:p w:rsidR="002E0D56" w:rsidRDefault="00C67A04">
      <w:pPr>
        <w:pStyle w:val="ListParagraph"/>
        <w:numPr>
          <w:ilvl w:val="1"/>
          <w:numId w:val="53"/>
        </w:numPr>
        <w:tabs>
          <w:tab w:val="left" w:pos="1668"/>
          <w:tab w:val="left" w:pos="1669"/>
        </w:tabs>
        <w:spacing w:before="120" w:line="264" w:lineRule="auto"/>
        <w:ind w:right="1078"/>
        <w:rPr>
          <w:sz w:val="19"/>
        </w:rPr>
      </w:pPr>
      <w:r>
        <w:rPr>
          <w:w w:val="105"/>
          <w:sz w:val="19"/>
        </w:rPr>
        <w:t>By</w:t>
      </w:r>
      <w:r>
        <w:rPr>
          <w:spacing w:val="-11"/>
          <w:w w:val="105"/>
          <w:sz w:val="19"/>
        </w:rPr>
        <w:t xml:space="preserve"> </w:t>
      </w:r>
      <w:r>
        <w:rPr>
          <w:w w:val="105"/>
          <w:sz w:val="19"/>
        </w:rPr>
        <w:t>having</w:t>
      </w:r>
      <w:r>
        <w:rPr>
          <w:spacing w:val="-11"/>
          <w:w w:val="105"/>
          <w:sz w:val="19"/>
        </w:rPr>
        <w:t xml:space="preserve"> </w:t>
      </w:r>
      <w:r>
        <w:rPr>
          <w:w w:val="105"/>
          <w:sz w:val="19"/>
        </w:rPr>
        <w:t>a</w:t>
      </w:r>
      <w:r>
        <w:rPr>
          <w:spacing w:val="-11"/>
          <w:w w:val="105"/>
          <w:sz w:val="19"/>
        </w:rPr>
        <w:t xml:space="preserve"> </w:t>
      </w:r>
      <w:r>
        <w:rPr>
          <w:w w:val="105"/>
          <w:sz w:val="19"/>
        </w:rPr>
        <w:t>fixed</w:t>
      </w:r>
      <w:r>
        <w:rPr>
          <w:spacing w:val="-11"/>
          <w:w w:val="105"/>
          <w:sz w:val="19"/>
        </w:rPr>
        <w:t xml:space="preserve"> </w:t>
      </w:r>
      <w:r>
        <w:rPr>
          <w:w w:val="105"/>
          <w:sz w:val="19"/>
        </w:rPr>
        <w:t>foreperiod</w:t>
      </w:r>
      <w:r>
        <w:rPr>
          <w:spacing w:val="-10"/>
          <w:w w:val="105"/>
          <w:sz w:val="19"/>
        </w:rPr>
        <w:t xml:space="preserve"> </w:t>
      </w:r>
      <w:r>
        <w:rPr>
          <w:w w:val="105"/>
          <w:sz w:val="19"/>
        </w:rPr>
        <w:t>(warning</w:t>
      </w:r>
      <w:r>
        <w:rPr>
          <w:spacing w:val="-11"/>
          <w:w w:val="105"/>
          <w:sz w:val="19"/>
        </w:rPr>
        <w:t xml:space="preserve"> </w:t>
      </w:r>
      <w:r>
        <w:rPr>
          <w:w w:val="105"/>
          <w:sz w:val="19"/>
        </w:rPr>
        <w:t>signal</w:t>
      </w:r>
      <w:r>
        <w:rPr>
          <w:spacing w:val="-11"/>
          <w:w w:val="105"/>
          <w:sz w:val="19"/>
        </w:rPr>
        <w:t xml:space="preserve"> </w:t>
      </w:r>
      <w:r>
        <w:rPr>
          <w:w w:val="105"/>
          <w:sz w:val="19"/>
        </w:rPr>
        <w:t>to</w:t>
      </w:r>
      <w:r>
        <w:rPr>
          <w:spacing w:val="-11"/>
          <w:w w:val="105"/>
          <w:sz w:val="19"/>
        </w:rPr>
        <w:t xml:space="preserve"> </w:t>
      </w:r>
      <w:r>
        <w:rPr>
          <w:w w:val="105"/>
          <w:sz w:val="19"/>
        </w:rPr>
        <w:t>stimulus</w:t>
      </w:r>
      <w:r>
        <w:rPr>
          <w:spacing w:val="-11"/>
          <w:w w:val="105"/>
          <w:sz w:val="19"/>
        </w:rPr>
        <w:t xml:space="preserve"> </w:t>
      </w:r>
      <w:r>
        <w:rPr>
          <w:w w:val="105"/>
          <w:sz w:val="19"/>
        </w:rPr>
        <w:t>onset)</w:t>
      </w:r>
      <w:r>
        <w:rPr>
          <w:spacing w:val="-10"/>
          <w:w w:val="105"/>
          <w:sz w:val="19"/>
        </w:rPr>
        <w:t xml:space="preserve"> </w:t>
      </w:r>
      <w:r>
        <w:rPr>
          <w:w w:val="105"/>
          <w:sz w:val="19"/>
        </w:rPr>
        <w:t>for</w:t>
      </w:r>
      <w:r>
        <w:rPr>
          <w:spacing w:val="-11"/>
          <w:w w:val="105"/>
          <w:sz w:val="19"/>
        </w:rPr>
        <w:t xml:space="preserve"> </w:t>
      </w:r>
      <w:r>
        <w:rPr>
          <w:w w:val="105"/>
          <w:sz w:val="19"/>
        </w:rPr>
        <w:t>one</w:t>
      </w:r>
      <w:r>
        <w:rPr>
          <w:spacing w:val="-11"/>
          <w:w w:val="105"/>
          <w:sz w:val="19"/>
        </w:rPr>
        <w:t xml:space="preserve"> </w:t>
      </w:r>
      <w:r>
        <w:rPr>
          <w:w w:val="105"/>
          <w:sz w:val="19"/>
        </w:rPr>
        <w:t>subject</w:t>
      </w:r>
      <w:r>
        <w:rPr>
          <w:spacing w:val="-11"/>
          <w:w w:val="105"/>
          <w:sz w:val="19"/>
        </w:rPr>
        <w:t xml:space="preserve"> </w:t>
      </w:r>
      <w:r>
        <w:rPr>
          <w:w w:val="105"/>
          <w:sz w:val="19"/>
        </w:rPr>
        <w:t>versus</w:t>
      </w:r>
      <w:r>
        <w:rPr>
          <w:spacing w:val="-10"/>
          <w:w w:val="105"/>
          <w:sz w:val="19"/>
        </w:rPr>
        <w:t xml:space="preserve"> </w:t>
      </w:r>
      <w:r>
        <w:rPr>
          <w:w w:val="105"/>
          <w:sz w:val="19"/>
        </w:rPr>
        <w:t>a widely variable one for the</w:t>
      </w:r>
      <w:r>
        <w:rPr>
          <w:spacing w:val="-20"/>
          <w:w w:val="105"/>
          <w:sz w:val="19"/>
        </w:rPr>
        <w:t xml:space="preserve"> </w:t>
      </w:r>
      <w:r>
        <w:rPr>
          <w:w w:val="105"/>
          <w:sz w:val="19"/>
        </w:rPr>
        <w:t>other.</w:t>
      </w:r>
    </w:p>
    <w:p w:rsidR="002E0D56" w:rsidRDefault="00C67A04">
      <w:pPr>
        <w:pStyle w:val="ListParagraph"/>
        <w:numPr>
          <w:ilvl w:val="1"/>
          <w:numId w:val="53"/>
        </w:numPr>
        <w:tabs>
          <w:tab w:val="left" w:pos="1668"/>
          <w:tab w:val="left" w:pos="1669"/>
        </w:tabs>
        <w:spacing w:line="264" w:lineRule="auto"/>
        <w:ind w:right="958"/>
        <w:rPr>
          <w:sz w:val="19"/>
        </w:rPr>
      </w:pPr>
      <w:r>
        <w:rPr>
          <w:w w:val="105"/>
          <w:sz w:val="19"/>
        </w:rPr>
        <w:t>By</w:t>
      </w:r>
      <w:r>
        <w:rPr>
          <w:spacing w:val="-7"/>
          <w:w w:val="105"/>
          <w:sz w:val="19"/>
        </w:rPr>
        <w:t xml:space="preserve"> </w:t>
      </w:r>
      <w:r>
        <w:rPr>
          <w:w w:val="105"/>
          <w:sz w:val="19"/>
        </w:rPr>
        <w:t>using</w:t>
      </w:r>
      <w:r>
        <w:rPr>
          <w:spacing w:val="-7"/>
          <w:w w:val="105"/>
          <w:sz w:val="19"/>
        </w:rPr>
        <w:t xml:space="preserve"> </w:t>
      </w:r>
      <w:r>
        <w:rPr>
          <w:w w:val="105"/>
          <w:sz w:val="19"/>
        </w:rPr>
        <w:t>different</w:t>
      </w:r>
      <w:r>
        <w:rPr>
          <w:spacing w:val="-7"/>
          <w:w w:val="105"/>
          <w:sz w:val="19"/>
        </w:rPr>
        <w:t xml:space="preserve"> </w:t>
      </w:r>
      <w:r>
        <w:rPr>
          <w:w w:val="105"/>
          <w:sz w:val="19"/>
        </w:rPr>
        <w:t>motivating</w:t>
      </w:r>
      <w:r>
        <w:rPr>
          <w:spacing w:val="-6"/>
          <w:w w:val="105"/>
          <w:sz w:val="19"/>
        </w:rPr>
        <w:t xml:space="preserve"> </w:t>
      </w:r>
      <w:r>
        <w:rPr>
          <w:w w:val="105"/>
          <w:sz w:val="19"/>
        </w:rPr>
        <w:t>instructions</w:t>
      </w:r>
      <w:r>
        <w:rPr>
          <w:spacing w:val="-7"/>
          <w:w w:val="105"/>
          <w:sz w:val="19"/>
        </w:rPr>
        <w:t xml:space="preserve"> </w:t>
      </w:r>
      <w:r>
        <w:rPr>
          <w:w w:val="105"/>
          <w:sz w:val="19"/>
        </w:rPr>
        <w:t>or</w:t>
      </w:r>
      <w:r>
        <w:rPr>
          <w:spacing w:val="-7"/>
          <w:w w:val="105"/>
          <w:sz w:val="19"/>
        </w:rPr>
        <w:t xml:space="preserve"> </w:t>
      </w:r>
      <w:r>
        <w:rPr>
          <w:w w:val="105"/>
          <w:sz w:val="19"/>
        </w:rPr>
        <w:t>feedback</w:t>
      </w:r>
      <w:r>
        <w:rPr>
          <w:spacing w:val="-6"/>
          <w:w w:val="105"/>
          <w:sz w:val="19"/>
        </w:rPr>
        <w:t xml:space="preserve"> </w:t>
      </w:r>
      <w:r>
        <w:rPr>
          <w:w w:val="105"/>
          <w:sz w:val="19"/>
        </w:rPr>
        <w:t>(“that</w:t>
      </w:r>
      <w:r>
        <w:rPr>
          <w:spacing w:val="-7"/>
          <w:w w:val="105"/>
          <w:sz w:val="19"/>
        </w:rPr>
        <w:t xml:space="preserve"> </w:t>
      </w:r>
      <w:r>
        <w:rPr>
          <w:w w:val="105"/>
          <w:sz w:val="19"/>
        </w:rPr>
        <w:t>wasn’t</w:t>
      </w:r>
      <w:r>
        <w:rPr>
          <w:spacing w:val="-7"/>
          <w:w w:val="105"/>
          <w:sz w:val="19"/>
        </w:rPr>
        <w:t xml:space="preserve"> </w:t>
      </w:r>
      <w:r>
        <w:rPr>
          <w:w w:val="105"/>
          <w:sz w:val="19"/>
        </w:rPr>
        <w:t>very</w:t>
      </w:r>
      <w:r>
        <w:rPr>
          <w:spacing w:val="-6"/>
          <w:w w:val="105"/>
          <w:sz w:val="19"/>
        </w:rPr>
        <w:t xml:space="preserve"> </w:t>
      </w:r>
      <w:r>
        <w:rPr>
          <w:w w:val="105"/>
          <w:sz w:val="19"/>
        </w:rPr>
        <w:t>good</w:t>
      </w:r>
      <w:r>
        <w:rPr>
          <w:spacing w:val="-7"/>
          <w:w w:val="105"/>
          <w:sz w:val="19"/>
        </w:rPr>
        <w:t xml:space="preserve"> </w:t>
      </w:r>
      <w:r>
        <w:rPr>
          <w:w w:val="105"/>
          <w:sz w:val="19"/>
        </w:rPr>
        <w:t>now,</w:t>
      </w:r>
      <w:r>
        <w:rPr>
          <w:spacing w:val="-7"/>
          <w:w w:val="105"/>
          <w:sz w:val="19"/>
        </w:rPr>
        <w:t xml:space="preserve"> </w:t>
      </w:r>
      <w:r>
        <w:rPr>
          <w:w w:val="105"/>
          <w:sz w:val="19"/>
        </w:rPr>
        <w:t>was it?”).</w:t>
      </w:r>
    </w:p>
    <w:p w:rsidR="002E0D56" w:rsidRDefault="00C67A04">
      <w:pPr>
        <w:pStyle w:val="ListParagraph"/>
        <w:numPr>
          <w:ilvl w:val="1"/>
          <w:numId w:val="53"/>
        </w:numPr>
        <w:tabs>
          <w:tab w:val="left" w:pos="1668"/>
          <w:tab w:val="left" w:pos="1669"/>
        </w:tabs>
        <w:spacing w:line="264" w:lineRule="auto"/>
        <w:ind w:right="779"/>
        <w:rPr>
          <w:sz w:val="19"/>
        </w:rPr>
      </w:pPr>
      <w:r>
        <w:rPr>
          <w:w w:val="105"/>
          <w:sz w:val="19"/>
        </w:rPr>
        <w:t>By</w:t>
      </w:r>
      <w:r>
        <w:rPr>
          <w:spacing w:val="-10"/>
          <w:w w:val="105"/>
          <w:sz w:val="19"/>
        </w:rPr>
        <w:t xml:space="preserve"> </w:t>
      </w:r>
      <w:r>
        <w:rPr>
          <w:w w:val="105"/>
          <w:sz w:val="19"/>
        </w:rPr>
        <w:t>giving</w:t>
      </w:r>
      <w:r>
        <w:rPr>
          <w:spacing w:val="-10"/>
          <w:w w:val="105"/>
          <w:sz w:val="19"/>
        </w:rPr>
        <w:t xml:space="preserve"> </w:t>
      </w:r>
      <w:r>
        <w:rPr>
          <w:w w:val="105"/>
          <w:sz w:val="19"/>
        </w:rPr>
        <w:t>one</w:t>
      </w:r>
      <w:r>
        <w:rPr>
          <w:spacing w:val="-10"/>
          <w:w w:val="105"/>
          <w:sz w:val="19"/>
        </w:rPr>
        <w:t xml:space="preserve"> </w:t>
      </w:r>
      <w:r>
        <w:rPr>
          <w:w w:val="105"/>
          <w:sz w:val="19"/>
        </w:rPr>
        <w:t>a</w:t>
      </w:r>
      <w:r>
        <w:rPr>
          <w:spacing w:val="-10"/>
          <w:w w:val="105"/>
          <w:sz w:val="19"/>
        </w:rPr>
        <w:t xml:space="preserve"> </w:t>
      </w:r>
      <w:r>
        <w:rPr>
          <w:w w:val="105"/>
          <w:sz w:val="19"/>
        </w:rPr>
        <w:t>motor</w:t>
      </w:r>
      <w:r>
        <w:rPr>
          <w:spacing w:val="-10"/>
          <w:w w:val="105"/>
          <w:sz w:val="19"/>
        </w:rPr>
        <w:t xml:space="preserve"> </w:t>
      </w:r>
      <w:r>
        <w:rPr>
          <w:w w:val="105"/>
          <w:sz w:val="19"/>
        </w:rPr>
        <w:t>set</w:t>
      </w:r>
      <w:r>
        <w:rPr>
          <w:spacing w:val="-10"/>
          <w:w w:val="105"/>
          <w:sz w:val="19"/>
        </w:rPr>
        <w:t xml:space="preserve"> </w:t>
      </w:r>
      <w:r>
        <w:rPr>
          <w:w w:val="105"/>
          <w:sz w:val="19"/>
        </w:rPr>
        <w:t>(to</w:t>
      </w:r>
      <w:r>
        <w:rPr>
          <w:spacing w:val="-10"/>
          <w:w w:val="105"/>
          <w:sz w:val="19"/>
        </w:rPr>
        <w:t xml:space="preserve"> </w:t>
      </w:r>
      <w:r>
        <w:rPr>
          <w:w w:val="105"/>
          <w:sz w:val="19"/>
        </w:rPr>
        <w:t>respond-“get</w:t>
      </w:r>
      <w:r>
        <w:rPr>
          <w:spacing w:val="-10"/>
          <w:w w:val="105"/>
          <w:sz w:val="19"/>
        </w:rPr>
        <w:t xml:space="preserve"> </w:t>
      </w:r>
      <w:r>
        <w:rPr>
          <w:w w:val="105"/>
          <w:sz w:val="19"/>
        </w:rPr>
        <w:t>ready</w:t>
      </w:r>
      <w:r>
        <w:rPr>
          <w:spacing w:val="-10"/>
          <w:w w:val="105"/>
          <w:sz w:val="19"/>
        </w:rPr>
        <w:t xml:space="preserve"> </w:t>
      </w:r>
      <w:r>
        <w:rPr>
          <w:w w:val="105"/>
          <w:sz w:val="19"/>
        </w:rPr>
        <w:t>to</w:t>
      </w:r>
      <w:r>
        <w:rPr>
          <w:spacing w:val="-10"/>
          <w:w w:val="105"/>
          <w:sz w:val="19"/>
        </w:rPr>
        <w:t xml:space="preserve"> </w:t>
      </w:r>
      <w:r>
        <w:rPr>
          <w:w w:val="105"/>
          <w:sz w:val="19"/>
        </w:rPr>
        <w:t>grab</w:t>
      </w:r>
      <w:r>
        <w:rPr>
          <w:spacing w:val="-10"/>
          <w:w w:val="105"/>
          <w:sz w:val="19"/>
        </w:rPr>
        <w:t xml:space="preserve"> </w:t>
      </w:r>
      <w:r>
        <w:rPr>
          <w:w w:val="105"/>
          <w:sz w:val="19"/>
        </w:rPr>
        <w:t>it”),</w:t>
      </w:r>
      <w:r>
        <w:rPr>
          <w:spacing w:val="-10"/>
          <w:w w:val="105"/>
          <w:sz w:val="19"/>
        </w:rPr>
        <w:t xml:space="preserve"> </w:t>
      </w:r>
      <w:r>
        <w:rPr>
          <w:w w:val="105"/>
          <w:sz w:val="19"/>
        </w:rPr>
        <w:t>which</w:t>
      </w:r>
      <w:r>
        <w:rPr>
          <w:spacing w:val="-7"/>
          <w:w w:val="105"/>
          <w:sz w:val="19"/>
        </w:rPr>
        <w:t xml:space="preserve"> </w:t>
      </w:r>
      <w:r>
        <w:rPr>
          <w:w w:val="105"/>
          <w:sz w:val="19"/>
        </w:rPr>
        <w:t>is</w:t>
      </w:r>
      <w:r>
        <w:rPr>
          <w:spacing w:val="-7"/>
          <w:w w:val="105"/>
          <w:sz w:val="19"/>
        </w:rPr>
        <w:t xml:space="preserve"> </w:t>
      </w:r>
      <w:r>
        <w:rPr>
          <w:w w:val="105"/>
          <w:sz w:val="19"/>
        </w:rPr>
        <w:t>faster</w:t>
      </w:r>
      <w:r>
        <w:rPr>
          <w:spacing w:val="-8"/>
          <w:w w:val="105"/>
          <w:sz w:val="19"/>
        </w:rPr>
        <w:t xml:space="preserve"> </w:t>
      </w:r>
      <w:r>
        <w:rPr>
          <w:w w:val="105"/>
          <w:sz w:val="19"/>
        </w:rPr>
        <w:t>than</w:t>
      </w:r>
      <w:r>
        <w:rPr>
          <w:spacing w:val="-7"/>
          <w:w w:val="105"/>
          <w:sz w:val="19"/>
        </w:rPr>
        <w:t xml:space="preserve"> </w:t>
      </w:r>
      <w:r>
        <w:rPr>
          <w:w w:val="105"/>
          <w:sz w:val="19"/>
        </w:rPr>
        <w:t>a</w:t>
      </w:r>
      <w:r>
        <w:rPr>
          <w:spacing w:val="-7"/>
          <w:w w:val="105"/>
          <w:sz w:val="19"/>
        </w:rPr>
        <w:t xml:space="preserve"> </w:t>
      </w:r>
      <w:r>
        <w:rPr>
          <w:w w:val="105"/>
          <w:sz w:val="19"/>
        </w:rPr>
        <w:t>sensory set (to observe-“watch for it to</w:t>
      </w:r>
      <w:r>
        <w:rPr>
          <w:spacing w:val="-30"/>
          <w:w w:val="105"/>
          <w:sz w:val="19"/>
        </w:rPr>
        <w:t xml:space="preserve"> </w:t>
      </w:r>
      <w:r>
        <w:rPr>
          <w:w w:val="105"/>
          <w:sz w:val="19"/>
        </w:rPr>
        <w:t>drop”).</w:t>
      </w:r>
    </w:p>
    <w:p w:rsidR="002E0D56" w:rsidRDefault="00C67A04">
      <w:pPr>
        <w:pStyle w:val="ListParagraph"/>
        <w:numPr>
          <w:ilvl w:val="1"/>
          <w:numId w:val="53"/>
        </w:numPr>
        <w:tabs>
          <w:tab w:val="left" w:pos="1668"/>
          <w:tab w:val="left" w:pos="1669"/>
        </w:tabs>
        <w:spacing w:before="122"/>
        <w:rPr>
          <w:sz w:val="19"/>
        </w:rPr>
      </w:pPr>
      <w:r>
        <w:rPr>
          <w:w w:val="105"/>
          <w:sz w:val="19"/>
        </w:rPr>
        <w:t>By</w:t>
      </w:r>
      <w:r>
        <w:rPr>
          <w:spacing w:val="-6"/>
          <w:w w:val="105"/>
          <w:sz w:val="19"/>
        </w:rPr>
        <w:t xml:space="preserve"> </w:t>
      </w:r>
      <w:r>
        <w:rPr>
          <w:w w:val="105"/>
          <w:sz w:val="19"/>
        </w:rPr>
        <w:t>letting</w:t>
      </w:r>
      <w:r>
        <w:rPr>
          <w:spacing w:val="-6"/>
          <w:w w:val="105"/>
          <w:sz w:val="19"/>
        </w:rPr>
        <w:t xml:space="preserve"> </w:t>
      </w:r>
      <w:r>
        <w:rPr>
          <w:w w:val="105"/>
          <w:sz w:val="19"/>
        </w:rPr>
        <w:t>one</w:t>
      </w:r>
      <w:r>
        <w:rPr>
          <w:spacing w:val="-6"/>
          <w:w w:val="105"/>
          <w:sz w:val="19"/>
        </w:rPr>
        <w:t xml:space="preserve"> </w:t>
      </w:r>
      <w:r>
        <w:rPr>
          <w:w w:val="105"/>
          <w:sz w:val="19"/>
        </w:rPr>
        <w:t>subject</w:t>
      </w:r>
      <w:r>
        <w:rPr>
          <w:spacing w:val="-6"/>
          <w:w w:val="105"/>
          <w:sz w:val="19"/>
        </w:rPr>
        <w:t xml:space="preserve"> </w:t>
      </w:r>
      <w:r>
        <w:rPr>
          <w:w w:val="105"/>
          <w:sz w:val="19"/>
        </w:rPr>
        <w:t>but</w:t>
      </w:r>
      <w:r>
        <w:rPr>
          <w:spacing w:val="-6"/>
          <w:w w:val="105"/>
          <w:sz w:val="19"/>
        </w:rPr>
        <w:t xml:space="preserve"> </w:t>
      </w:r>
      <w:r>
        <w:rPr>
          <w:w w:val="105"/>
          <w:sz w:val="19"/>
        </w:rPr>
        <w:t>not</w:t>
      </w:r>
      <w:r>
        <w:rPr>
          <w:spacing w:val="-6"/>
          <w:w w:val="105"/>
          <w:sz w:val="19"/>
        </w:rPr>
        <w:t xml:space="preserve"> </w:t>
      </w:r>
      <w:r>
        <w:rPr>
          <w:w w:val="105"/>
          <w:sz w:val="19"/>
        </w:rPr>
        <w:t>the</w:t>
      </w:r>
      <w:r>
        <w:rPr>
          <w:spacing w:val="-6"/>
          <w:w w:val="105"/>
          <w:sz w:val="19"/>
        </w:rPr>
        <w:t xml:space="preserve"> </w:t>
      </w:r>
      <w:r>
        <w:rPr>
          <w:w w:val="105"/>
          <w:sz w:val="19"/>
        </w:rPr>
        <w:t>other,</w:t>
      </w:r>
      <w:r>
        <w:rPr>
          <w:spacing w:val="-6"/>
          <w:w w:val="105"/>
          <w:sz w:val="19"/>
        </w:rPr>
        <w:t xml:space="preserve"> </w:t>
      </w:r>
      <w:r>
        <w:rPr>
          <w:w w:val="105"/>
          <w:sz w:val="19"/>
        </w:rPr>
        <w:t>see</w:t>
      </w:r>
      <w:r>
        <w:rPr>
          <w:spacing w:val="-6"/>
          <w:w w:val="105"/>
          <w:sz w:val="19"/>
        </w:rPr>
        <w:t xml:space="preserve"> </w:t>
      </w:r>
      <w:r>
        <w:rPr>
          <w:w w:val="105"/>
          <w:sz w:val="19"/>
        </w:rPr>
        <w:t>you</w:t>
      </w:r>
      <w:r>
        <w:rPr>
          <w:spacing w:val="-6"/>
          <w:w w:val="105"/>
          <w:sz w:val="19"/>
        </w:rPr>
        <w:t xml:space="preserve"> </w:t>
      </w:r>
      <w:r>
        <w:rPr>
          <w:w w:val="105"/>
          <w:sz w:val="19"/>
        </w:rPr>
        <w:t>“prepare”</w:t>
      </w:r>
      <w:r>
        <w:rPr>
          <w:spacing w:val="-6"/>
          <w:w w:val="105"/>
          <w:sz w:val="19"/>
        </w:rPr>
        <w:t xml:space="preserve"> </w:t>
      </w:r>
      <w:r>
        <w:rPr>
          <w:w w:val="105"/>
          <w:sz w:val="19"/>
        </w:rPr>
        <w:t>to</w:t>
      </w:r>
      <w:r>
        <w:rPr>
          <w:spacing w:val="-6"/>
          <w:w w:val="105"/>
          <w:sz w:val="19"/>
        </w:rPr>
        <w:t xml:space="preserve"> </w:t>
      </w:r>
      <w:r>
        <w:rPr>
          <w:w w:val="105"/>
          <w:sz w:val="19"/>
        </w:rPr>
        <w:t>release</w:t>
      </w:r>
      <w:r>
        <w:rPr>
          <w:spacing w:val="-6"/>
          <w:w w:val="105"/>
          <w:sz w:val="19"/>
        </w:rPr>
        <w:t xml:space="preserve"> </w:t>
      </w:r>
      <w:r>
        <w:rPr>
          <w:w w:val="105"/>
          <w:sz w:val="19"/>
        </w:rPr>
        <w:t>the</w:t>
      </w:r>
      <w:r>
        <w:rPr>
          <w:spacing w:val="-6"/>
          <w:w w:val="105"/>
          <w:sz w:val="19"/>
        </w:rPr>
        <w:t xml:space="preserve"> </w:t>
      </w:r>
      <w:r>
        <w:rPr>
          <w:w w:val="105"/>
          <w:sz w:val="19"/>
        </w:rPr>
        <w:t>stimulus.</w:t>
      </w:r>
    </w:p>
    <w:p w:rsidR="002E0D56" w:rsidRDefault="00C67A04">
      <w:pPr>
        <w:pStyle w:val="ListParagraph"/>
        <w:numPr>
          <w:ilvl w:val="0"/>
          <w:numId w:val="53"/>
        </w:numPr>
        <w:tabs>
          <w:tab w:val="left" w:pos="948"/>
          <w:tab w:val="left" w:pos="949"/>
        </w:tabs>
        <w:spacing w:before="144" w:line="266" w:lineRule="auto"/>
        <w:ind w:right="1214"/>
        <w:rPr>
          <w:sz w:val="19"/>
        </w:rPr>
      </w:pPr>
      <w:r>
        <w:rPr>
          <w:sz w:val="19"/>
        </w:rPr>
        <w:t xml:space="preserve">Using any of the above (or in combination), your hypothesis will again be “proven”. Have </w:t>
      </w:r>
      <w:r>
        <w:rPr>
          <w:spacing w:val="2"/>
          <w:sz w:val="19"/>
        </w:rPr>
        <w:t xml:space="preserve">the </w:t>
      </w:r>
      <w:r>
        <w:rPr>
          <w:sz w:val="19"/>
        </w:rPr>
        <w:t>students list the biases in this test. Repeat, using more subtle differences each</w:t>
      </w:r>
      <w:r>
        <w:rPr>
          <w:spacing w:val="37"/>
          <w:sz w:val="19"/>
        </w:rPr>
        <w:t xml:space="preserve"> </w:t>
      </w:r>
      <w:r>
        <w:rPr>
          <w:sz w:val="19"/>
        </w:rPr>
        <w:t>time.</w:t>
      </w:r>
    </w:p>
    <w:p w:rsidR="002E0D56" w:rsidRDefault="002E0D56">
      <w:pPr>
        <w:pStyle w:val="BodyText"/>
        <w:spacing w:before="7"/>
        <w:rPr>
          <w:sz w:val="32"/>
        </w:rPr>
      </w:pPr>
    </w:p>
    <w:p w:rsidR="002E0D56" w:rsidRDefault="00C67A04">
      <w:pPr>
        <w:pStyle w:val="Heading8"/>
      </w:pPr>
      <w:r>
        <w:rPr>
          <w:w w:val="110"/>
        </w:rPr>
        <w:t>DISCUSSION</w:t>
      </w:r>
    </w:p>
    <w:p w:rsidR="002E0D56" w:rsidRDefault="00C67A04">
      <w:pPr>
        <w:pStyle w:val="BodyText"/>
        <w:spacing w:before="89" w:line="266" w:lineRule="auto"/>
        <w:ind w:left="228" w:right="882"/>
      </w:pPr>
      <w:r>
        <w:t>The discussion should lead to the notion  of  relevant  versus  irrelevant  variables  in  an  experimental situation. Relevant variables are those likely t</w:t>
      </w:r>
      <w:r>
        <w:t>o affect the dependent measure (reaction time), such as those used to bias this experiment. Irrelevant variables are those unlikely to affect the results, such as, in this case, barometric pressure, hair color, socioeconomic level, etc. This should lead to</w:t>
      </w:r>
      <w:r>
        <w:t xml:space="preserve"> discussion of the need for experimental control procedures in order to identify and  control  relevant  variables  so  that  both experimental conditions are the same in every regard except the independent variable. Then, any differences   in results can </w:t>
      </w:r>
      <w:r>
        <w:t>be attributed to the independent</w:t>
      </w:r>
      <w:r>
        <w:rPr>
          <w:spacing w:val="5"/>
        </w:rPr>
        <w:t xml:space="preserve"> </w:t>
      </w:r>
      <w:r>
        <w:t>variable.</w:t>
      </w:r>
    </w:p>
    <w:p w:rsidR="002E0D56" w:rsidRDefault="002E0D56">
      <w:pPr>
        <w:pStyle w:val="BodyText"/>
        <w:spacing w:before="9"/>
        <w:rPr>
          <w:sz w:val="32"/>
        </w:rPr>
      </w:pPr>
    </w:p>
    <w:p w:rsidR="002E0D56" w:rsidRDefault="00C67A04">
      <w:pPr>
        <w:pStyle w:val="Heading8"/>
      </w:pPr>
      <w:r>
        <w:rPr>
          <w:w w:val="105"/>
        </w:rPr>
        <w:t>ADDITIONAL RESOURCES</w:t>
      </w:r>
    </w:p>
    <w:p w:rsidR="002E0D56" w:rsidRDefault="00C67A04">
      <w:pPr>
        <w:spacing w:before="116"/>
        <w:ind w:left="228"/>
        <w:rPr>
          <w:sz w:val="19"/>
        </w:rPr>
      </w:pPr>
      <w:r>
        <w:rPr>
          <w:sz w:val="19"/>
        </w:rPr>
        <w:t xml:space="preserve">Stanovich, K.E. (1992). </w:t>
      </w:r>
      <w:r>
        <w:rPr>
          <w:rFonts w:ascii="Times New Roman"/>
          <w:i/>
          <w:sz w:val="19"/>
        </w:rPr>
        <w:t xml:space="preserve">How to Think Straight About Psychology. </w:t>
      </w:r>
      <w:r>
        <w:rPr>
          <w:sz w:val="19"/>
        </w:rPr>
        <w:t>3rd Ed. New York: Harper Collins.</w:t>
      </w:r>
    </w:p>
    <w:p w:rsidR="002E0D56" w:rsidRDefault="002E0D56">
      <w:pPr>
        <w:rPr>
          <w:sz w:val="19"/>
        </w:rPr>
        <w:sectPr w:rsidR="002E0D56">
          <w:pgSz w:w="10800" w:h="14460"/>
          <w:pgMar w:top="840" w:right="0" w:bottom="620" w:left="520" w:header="0" w:footer="287" w:gutter="0"/>
          <w:cols w:space="720"/>
        </w:sectPr>
      </w:pPr>
    </w:p>
    <w:tbl>
      <w:tblPr>
        <w:tblW w:w="0" w:type="auto"/>
        <w:tblInd w:w="318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50"/>
      </w:tblGrid>
      <w:tr w:rsidR="002E0D56">
        <w:trPr>
          <w:trHeight w:val="1222"/>
        </w:trPr>
        <w:tc>
          <w:tcPr>
            <w:tcW w:w="3450" w:type="dxa"/>
            <w:tcBorders>
              <w:top w:val="nil"/>
              <w:left w:val="nil"/>
              <w:bottom w:val="nil"/>
              <w:right w:val="nil"/>
            </w:tcBorders>
            <w:shd w:val="clear" w:color="auto" w:fill="000000"/>
          </w:tcPr>
          <w:p w:rsidR="002E0D56" w:rsidRDefault="00C67A04">
            <w:pPr>
              <w:pStyle w:val="TableParagraph"/>
              <w:spacing w:before="292" w:line="261" w:lineRule="auto"/>
              <w:ind w:left="1110" w:hanging="795"/>
              <w:rPr>
                <w:rFonts w:ascii="Arial"/>
                <w:b/>
                <w:sz w:val="36"/>
              </w:rPr>
            </w:pPr>
            <w:r>
              <w:rPr>
                <w:rFonts w:ascii="Arial"/>
                <w:b/>
                <w:color w:val="FFFFFF"/>
                <w:sz w:val="36"/>
              </w:rPr>
              <w:lastRenderedPageBreak/>
              <w:t>REACTION TIME METER</w:t>
            </w:r>
          </w:p>
        </w:tc>
      </w:tr>
      <w:tr w:rsidR="002E0D56">
        <w:trPr>
          <w:trHeight w:val="412"/>
        </w:trPr>
        <w:tc>
          <w:tcPr>
            <w:tcW w:w="3450" w:type="dxa"/>
            <w:tcBorders>
              <w:left w:val="single" w:sz="12" w:space="0" w:color="000000"/>
              <w:right w:val="single" w:sz="12" w:space="0" w:color="000000"/>
            </w:tcBorders>
          </w:tcPr>
          <w:p w:rsidR="002E0D56" w:rsidRDefault="00C67A04">
            <w:pPr>
              <w:pStyle w:val="TableParagraph"/>
              <w:spacing w:before="1" w:line="391" w:lineRule="exact"/>
              <w:ind w:left="1525" w:right="1495"/>
              <w:jc w:val="center"/>
              <w:rPr>
                <w:rFonts w:ascii="Times New Roman"/>
                <w:b/>
                <w:sz w:val="36"/>
              </w:rPr>
            </w:pPr>
            <w:r>
              <w:rPr>
                <w:rFonts w:ascii="Times New Roman"/>
                <w:b/>
                <w:sz w:val="36"/>
              </w:rPr>
              <w:t>20</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19</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18</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17</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16</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15</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14</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13</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12</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11</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1525" w:right="1495"/>
              <w:jc w:val="center"/>
              <w:rPr>
                <w:rFonts w:ascii="Times New Roman"/>
                <w:b/>
                <w:sz w:val="36"/>
              </w:rPr>
            </w:pPr>
            <w:r>
              <w:rPr>
                <w:rFonts w:ascii="Times New Roman"/>
                <w:b/>
                <w:sz w:val="36"/>
              </w:rPr>
              <w:t>10</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30"/>
              <w:jc w:val="center"/>
              <w:rPr>
                <w:rFonts w:ascii="Times New Roman"/>
                <w:b/>
                <w:sz w:val="36"/>
              </w:rPr>
            </w:pPr>
            <w:r>
              <w:rPr>
                <w:rFonts w:ascii="Times New Roman"/>
                <w:b/>
                <w:sz w:val="36"/>
              </w:rPr>
              <w:t>9</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30"/>
              <w:jc w:val="center"/>
              <w:rPr>
                <w:rFonts w:ascii="Times New Roman"/>
                <w:b/>
                <w:sz w:val="36"/>
              </w:rPr>
            </w:pPr>
            <w:r>
              <w:rPr>
                <w:rFonts w:ascii="Times New Roman"/>
                <w:b/>
                <w:sz w:val="36"/>
              </w:rPr>
              <w:t>8</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30"/>
              <w:jc w:val="center"/>
              <w:rPr>
                <w:rFonts w:ascii="Times New Roman"/>
                <w:b/>
                <w:sz w:val="36"/>
              </w:rPr>
            </w:pPr>
            <w:r>
              <w:rPr>
                <w:rFonts w:ascii="Times New Roman"/>
                <w:b/>
                <w:sz w:val="36"/>
              </w:rPr>
              <w:t>7</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30"/>
              <w:jc w:val="center"/>
              <w:rPr>
                <w:rFonts w:ascii="Times New Roman"/>
                <w:b/>
                <w:sz w:val="36"/>
              </w:rPr>
            </w:pPr>
            <w:r>
              <w:rPr>
                <w:rFonts w:ascii="Times New Roman"/>
                <w:b/>
                <w:sz w:val="36"/>
              </w:rPr>
              <w:t>6</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30"/>
              <w:jc w:val="center"/>
              <w:rPr>
                <w:rFonts w:ascii="Times New Roman"/>
                <w:b/>
                <w:sz w:val="36"/>
              </w:rPr>
            </w:pPr>
            <w:r>
              <w:rPr>
                <w:rFonts w:ascii="Times New Roman"/>
                <w:b/>
                <w:sz w:val="36"/>
              </w:rPr>
              <w:t>5</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30"/>
              <w:jc w:val="center"/>
              <w:rPr>
                <w:rFonts w:ascii="Times New Roman"/>
                <w:b/>
                <w:sz w:val="36"/>
              </w:rPr>
            </w:pPr>
            <w:r>
              <w:rPr>
                <w:rFonts w:ascii="Times New Roman"/>
                <w:b/>
                <w:sz w:val="36"/>
              </w:rPr>
              <w:t>4</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30"/>
              <w:jc w:val="center"/>
              <w:rPr>
                <w:rFonts w:ascii="Times New Roman"/>
                <w:b/>
                <w:sz w:val="36"/>
              </w:rPr>
            </w:pPr>
            <w:r>
              <w:rPr>
                <w:rFonts w:ascii="Times New Roman"/>
                <w:b/>
                <w:sz w:val="36"/>
              </w:rPr>
              <w:t>3</w:t>
            </w:r>
          </w:p>
        </w:tc>
      </w:tr>
      <w:tr w:rsidR="002E0D56">
        <w:trPr>
          <w:trHeight w:val="405"/>
        </w:trPr>
        <w:tc>
          <w:tcPr>
            <w:tcW w:w="3450" w:type="dxa"/>
            <w:tcBorders>
              <w:left w:val="single" w:sz="12" w:space="0" w:color="000000"/>
              <w:right w:val="single" w:sz="12" w:space="0" w:color="000000"/>
            </w:tcBorders>
          </w:tcPr>
          <w:p w:rsidR="002E0D56" w:rsidRDefault="00C67A04">
            <w:pPr>
              <w:pStyle w:val="TableParagraph"/>
              <w:spacing w:line="385" w:lineRule="exact"/>
              <w:ind w:left="30"/>
              <w:jc w:val="center"/>
              <w:rPr>
                <w:rFonts w:ascii="Times New Roman"/>
                <w:b/>
                <w:sz w:val="36"/>
              </w:rPr>
            </w:pPr>
            <w:r>
              <w:rPr>
                <w:rFonts w:ascii="Times New Roman"/>
                <w:b/>
                <w:sz w:val="36"/>
              </w:rPr>
              <w:t>2</w:t>
            </w:r>
          </w:p>
        </w:tc>
      </w:tr>
      <w:tr w:rsidR="002E0D56">
        <w:trPr>
          <w:trHeight w:val="405"/>
        </w:trPr>
        <w:tc>
          <w:tcPr>
            <w:tcW w:w="3450" w:type="dxa"/>
            <w:tcBorders>
              <w:left w:val="single" w:sz="12" w:space="0" w:color="000000"/>
              <w:bottom w:val="single" w:sz="12" w:space="0" w:color="000000"/>
              <w:right w:val="single" w:sz="12" w:space="0" w:color="000000"/>
            </w:tcBorders>
          </w:tcPr>
          <w:p w:rsidR="002E0D56" w:rsidRDefault="00C67A04">
            <w:pPr>
              <w:pStyle w:val="TableParagraph"/>
              <w:spacing w:line="385" w:lineRule="exact"/>
              <w:ind w:left="30"/>
              <w:jc w:val="center"/>
              <w:rPr>
                <w:rFonts w:ascii="Times New Roman"/>
                <w:b/>
                <w:sz w:val="36"/>
              </w:rPr>
            </w:pPr>
            <w:r>
              <w:rPr>
                <w:rFonts w:ascii="Times New Roman"/>
                <w:b/>
                <w:sz w:val="36"/>
              </w:rPr>
              <w:t>1</w:t>
            </w:r>
          </w:p>
        </w:tc>
      </w:tr>
    </w:tbl>
    <w:p w:rsidR="002E0D56" w:rsidRDefault="00D339DA">
      <w:pPr>
        <w:pStyle w:val="Heading1"/>
        <w:spacing w:before="15" w:line="235" w:lineRule="auto"/>
        <w:ind w:left="1293" w:right="7064" w:hanging="525"/>
        <w:rPr>
          <w:rFonts w:ascii="Times New Roman"/>
        </w:rPr>
      </w:pPr>
      <w:r>
        <w:rPr>
          <w:noProof/>
          <w:lang w:eastAsia="zh-CN"/>
        </w:rPr>
        <mc:AlternateContent>
          <mc:Choice Requires="wpg">
            <w:drawing>
              <wp:anchor distT="0" distB="0" distL="114300" distR="114300" simplePos="0" relativeHeight="251611648" behindDoc="0" locked="0" layoutInCell="1" allowOverlap="1">
                <wp:simplePos x="0" y="0"/>
                <wp:positionH relativeFrom="page">
                  <wp:posOffset>2348865</wp:posOffset>
                </wp:positionH>
                <wp:positionV relativeFrom="paragraph">
                  <wp:posOffset>-6985</wp:posOffset>
                </wp:positionV>
                <wp:extent cx="2190750" cy="1162050"/>
                <wp:effectExtent l="24765" t="2540" r="22860" b="6985"/>
                <wp:wrapNone/>
                <wp:docPr id="16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1162050"/>
                          <a:chOff x="3699" y="-11"/>
                          <a:chExt cx="3450" cy="1830"/>
                        </a:xfrm>
                      </wpg:grpSpPr>
                      <wps:wsp>
                        <wps:cNvPr id="169" name="Freeform 151"/>
                        <wps:cNvSpPr>
                          <a:spLocks/>
                        </wps:cNvSpPr>
                        <wps:spPr bwMode="auto">
                          <a:xfrm>
                            <a:off x="3714" y="4"/>
                            <a:ext cx="3420" cy="1800"/>
                          </a:xfrm>
                          <a:custGeom>
                            <a:avLst/>
                            <a:gdLst>
                              <a:gd name="T0" fmla="+- 0 5424 3714"/>
                              <a:gd name="T1" fmla="*/ T0 w 3420"/>
                              <a:gd name="T2" fmla="+- 0 1804 4"/>
                              <a:gd name="T3" fmla="*/ 1804 h 1800"/>
                              <a:gd name="T4" fmla="+- 0 3714 3714"/>
                              <a:gd name="T5" fmla="*/ T4 w 3420"/>
                              <a:gd name="T6" fmla="+- 0 4 4"/>
                              <a:gd name="T7" fmla="*/ 4 h 1800"/>
                              <a:gd name="T8" fmla="+- 0 7134 3714"/>
                              <a:gd name="T9" fmla="*/ T8 w 3420"/>
                              <a:gd name="T10" fmla="+- 0 4 4"/>
                              <a:gd name="T11" fmla="*/ 4 h 1800"/>
                              <a:gd name="T12" fmla="+- 0 5424 3714"/>
                              <a:gd name="T13" fmla="*/ T12 w 3420"/>
                              <a:gd name="T14" fmla="+- 0 1804 4"/>
                              <a:gd name="T15" fmla="*/ 1804 h 1800"/>
                            </a:gdLst>
                            <a:ahLst/>
                            <a:cxnLst>
                              <a:cxn ang="0">
                                <a:pos x="T1" y="T3"/>
                              </a:cxn>
                              <a:cxn ang="0">
                                <a:pos x="T5" y="T7"/>
                              </a:cxn>
                              <a:cxn ang="0">
                                <a:pos x="T9" y="T11"/>
                              </a:cxn>
                              <a:cxn ang="0">
                                <a:pos x="T13" y="T15"/>
                              </a:cxn>
                            </a:cxnLst>
                            <a:rect l="0" t="0" r="r" b="b"/>
                            <a:pathLst>
                              <a:path w="3420" h="1800">
                                <a:moveTo>
                                  <a:pt x="1710" y="1800"/>
                                </a:moveTo>
                                <a:lnTo>
                                  <a:pt x="0" y="0"/>
                                </a:lnTo>
                                <a:lnTo>
                                  <a:pt x="3420" y="0"/>
                                </a:lnTo>
                                <a:lnTo>
                                  <a:pt x="1710" y="1800"/>
                                </a:lnTo>
                                <a:close/>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Line 150"/>
                        <wps:cNvCnPr/>
                        <wps:spPr bwMode="auto">
                          <a:xfrm>
                            <a:off x="5424" y="454"/>
                            <a:ext cx="0" cy="945"/>
                          </a:xfrm>
                          <a:prstGeom prst="line">
                            <a:avLst/>
                          </a:prstGeom>
                          <a:noFill/>
                          <a:ln w="476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1" name="AutoShape 149"/>
                        <wps:cNvSpPr>
                          <a:spLocks/>
                        </wps:cNvSpPr>
                        <wps:spPr bwMode="auto">
                          <a:xfrm>
                            <a:off x="5158" y="1199"/>
                            <a:ext cx="525" cy="510"/>
                          </a:xfrm>
                          <a:custGeom>
                            <a:avLst/>
                            <a:gdLst>
                              <a:gd name="T0" fmla="+- 0 5159 5159"/>
                              <a:gd name="T1" fmla="*/ T0 w 525"/>
                              <a:gd name="T2" fmla="+- 0 1199 1199"/>
                              <a:gd name="T3" fmla="*/ 1199 h 510"/>
                              <a:gd name="T4" fmla="+- 0 5429 5159"/>
                              <a:gd name="T5" fmla="*/ T4 w 525"/>
                              <a:gd name="T6" fmla="+- 0 1709 1199"/>
                              <a:gd name="T7" fmla="*/ 1709 h 510"/>
                              <a:gd name="T8" fmla="+- 0 5601 5159"/>
                              <a:gd name="T9" fmla="*/ T8 w 525"/>
                              <a:gd name="T10" fmla="+- 0 1364 1199"/>
                              <a:gd name="T11" fmla="*/ 1364 h 510"/>
                              <a:gd name="T12" fmla="+- 0 5429 5159"/>
                              <a:gd name="T13" fmla="*/ T12 w 525"/>
                              <a:gd name="T14" fmla="+- 0 1364 1199"/>
                              <a:gd name="T15" fmla="*/ 1364 h 510"/>
                              <a:gd name="T16" fmla="+- 0 5159 5159"/>
                              <a:gd name="T17" fmla="*/ T16 w 525"/>
                              <a:gd name="T18" fmla="+- 0 1199 1199"/>
                              <a:gd name="T19" fmla="*/ 1199 h 510"/>
                              <a:gd name="T20" fmla="+- 0 5684 5159"/>
                              <a:gd name="T21" fmla="*/ T20 w 525"/>
                              <a:gd name="T22" fmla="+- 0 1199 1199"/>
                              <a:gd name="T23" fmla="*/ 1199 h 510"/>
                              <a:gd name="T24" fmla="+- 0 5429 5159"/>
                              <a:gd name="T25" fmla="*/ T24 w 525"/>
                              <a:gd name="T26" fmla="+- 0 1364 1199"/>
                              <a:gd name="T27" fmla="*/ 1364 h 510"/>
                              <a:gd name="T28" fmla="+- 0 5601 5159"/>
                              <a:gd name="T29" fmla="*/ T28 w 525"/>
                              <a:gd name="T30" fmla="+- 0 1364 1199"/>
                              <a:gd name="T31" fmla="*/ 1364 h 510"/>
                              <a:gd name="T32" fmla="+- 0 5684 5159"/>
                              <a:gd name="T33" fmla="*/ T32 w 525"/>
                              <a:gd name="T34" fmla="+- 0 1199 1199"/>
                              <a:gd name="T35" fmla="*/ 1199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25" h="510">
                                <a:moveTo>
                                  <a:pt x="0" y="0"/>
                                </a:moveTo>
                                <a:lnTo>
                                  <a:pt x="270" y="510"/>
                                </a:lnTo>
                                <a:lnTo>
                                  <a:pt x="442" y="165"/>
                                </a:lnTo>
                                <a:lnTo>
                                  <a:pt x="270" y="165"/>
                                </a:lnTo>
                                <a:lnTo>
                                  <a:pt x="0" y="0"/>
                                </a:lnTo>
                                <a:close/>
                                <a:moveTo>
                                  <a:pt x="525" y="0"/>
                                </a:moveTo>
                                <a:lnTo>
                                  <a:pt x="270" y="165"/>
                                </a:lnTo>
                                <a:lnTo>
                                  <a:pt x="442" y="165"/>
                                </a:lnTo>
                                <a:lnTo>
                                  <a:pt x="5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26" style="position:absolute;margin-left:184.95pt;margin-top:-.55pt;width:172.5pt;height:91.5pt;z-index:251611648;mso-position-horizontal-relative:page" coordorigin="3699,-11" coordsize="3450,1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QBfgYAAG4ZAAAOAAAAZHJzL2Uyb0RvYy54bWzsWW1vo0YQ/l6p/2HFx1Y+s7BgY51zuovj&#10;U6Vre9K5P4AANqiYpQuJc6363zszy9qLA4mbq05q1XwwkH2YfeZtZ8Z+/eZhX7L7TDWFrJYOf+U6&#10;LKsSmRbVbun8sllP5g5r2rhK41JW2dL5nDXOm6tvv3l9qBeZJ3NZppliIKRqFod66eRtWy+m0ybJ&#10;s33cvJJ1VsHiVqp93MKj2k1TFR9A+r6ceq4bTg9SpbWSSdY08N+VXnSuSP52myXtz9ttk7WsXDrA&#10;raVPRZ+3+Dm9eh0vdiqu8yLpaMQvYLGPiwo2PYpaxW3M7lTxSNS+SJRs5LZ9lcj9VG63RZKRDqAN&#10;d8+0ea/kXU267BaHXX00E5j2zE4vFpv8dP9RsSIF34Xgqireg5NoX8bFHM1zqHcLQL1X9af6o9I6&#10;wu0HmfzawPL0fB2fdxrMbg8/yhQExnetJPM8bNUeRYDi7IG88PnoheyhZQn80+OROwvAWQmscR56&#10;LjyQn5IcnInv+WEUOQyWJ5ybpZvudV8c35379OI0Xuh9iWvHDRWDkGtOVm2+zKqf8rjOyFkN2uto&#10;VSCqrbpWWYaBzHhApHF/ABqrNrZJrRWENWD5Z43pz7ggowhtEmNPX3jGmHO3b5B4kdw17ftMklPi&#10;+w9NqxMihTtyddqR34CI7b6E3Ph+wlwWCE8w2rDDGxg3sO+mbOOyA6Pdz0CeAZEsPncF6zjvjvv5&#10;BgOCCJHjxSTsEQYaW7SQ0SCtwMCQlhihFRoQ0RrgNDMAkCLYMCFIIovQjPvDhCAqNAwJzUcI8b7R&#10;BxhB+J/kjFHifXuP+862+YZ7Y6z6Nh92H7ctfuY/yMedCbA4NzGXPFRd0MEdi7F+uHRm1LLBnN+A&#10;qpDxGx+jG0QACiN0BAzbI3h2EVifJRt9ljwrmoOZUDaoaDHRr3UaKKg75xVHOQwqzq3OzTpuUXFU&#10;AG/ZAc40StMcjjwMc1zZy/tsIwnTogX4DAMCtiaE3vuEKSsbq4Em282audYkT+8I8p6GDW1rBCWl&#10;bDLNBPUgxxx1Q5NYx0sl10VZAjhelBVqDOc8HNX43MiySHGVHtTu9rpU7D7Gmk1/naF7sFo17Spu&#10;co2jJW1bKJpVStvkWZzedPdtXJT6HmiVFDpwQHY+wKOSqvUfkRvdzG/mYiK88GYi3NVq8nZ9LSbh&#10;ms+Clb+6vl7xP5EzF4u8SNOsQtqmc+DishrS9TC65h97h556jW2FNf09tsK0T4PMD7qYK2kHRU8X&#10;EF3xbmX6GYqJkroVgtYNbnKpfnfYAdqgpdP8dherzGHlDxVUxIgLAbHU0oMIZlhKlL1ya6/EVQKi&#10;lk7rQALj7XWre627WhW7HHbi5O9KvoWOYFtgtSF+mlX3AEX5a1XnGaijq/OHosqgMlMqdJX5uvqo&#10;gKCx37MFGA9Wyk8RnJVg2AWbmUiYI8P0QRjEWH4Z3iydEkiQgUwphlg1EEyNRykkZqEX/J9CxxQ6&#10;GujFmWEi8msGIVQ2HYSYFdRHQvMdYbp3kfiP9YgBD6BBwRLCoYOGDeKFaRMDCCSK0gCqDFrBdM39&#10;U9xEplXDT00bxLnV/MBmEcMPvdEJZjct1CTi3kTmhOn3LEiXnTifYHbLQqAcdiT+SNB0pf2OBfJ0&#10;mJfds1CXOMCr3yTymTvMy24VCTTIq98sBqHLB+31qFkc4HXWK3I/FIMG63WMhBpk9rhnHDYZNkOn&#10;RpZ6xiFyfQeMk7M98AS5vhPG48z2woaH0NAOket7YTTUuO2G8VjDCmknQTgXg071elng4aw0QM67&#10;MA882w9PkOs7YjQT8Cw4uRVmvWFyfT+MutWz/TDuVq/viNF08GxHbDycngYsB7O/7YdRcr7th3Fy&#10;ft8RwZhbfdsRGx+HqCFyfT+Mxpxv+6HvVjif/3tT1Og8xyGEoGxtIAl1bXp6/MPkQjikxUVwMDPB&#10;L5sXMQARDqFziXQMCYKb7o+4g//g+gUDI4YVg3kR6x0W8tMoqMc7iH/Y1dTy06qZ3TTKwxYYcKeq&#10;b9bNVeOEgAQAHA+NFmbdXPvynsP12RkZZp58rA1p+zf0eW7/S/U53/ecKXboz02+44Pd+HirR1Sr&#10;n31qaOWecN950WQdzmcTsRbBJJq584nLo3dR6IpIrNb9oZWmHf2tO4yQLx1acYiP0EAYfi9R8vlR&#10;/ThmI2Mz15rrv3m+pe+i4Ut90qX7AQJ/NbCf4d7+meTqLwAAAP//AwBQSwMEFAAGAAgAAAAhALVt&#10;RE7gAAAACgEAAA8AAABkcnMvZG93bnJldi54bWxMj8FOwkAQhu8mvsNmTLzBdkWR1m4JIeqJkAgm&#10;hNvQDm1Dd7fpLm15e8eTHmfmyz/fny5H04ieOl87q0FNIxBkc1fUttTwvf+YLED4gLbAxlnScCMP&#10;y+z+LsWkcIP9on4XSsEh1ieooQqhTaT0eUUG/dS1ZPl2dp3BwGNXyqLDgcNNI5+iaC4N1pY/VNjS&#10;uqL8srsaDZ8DDquZeu83l/P6dty/bA8bRVo/PoyrNxCBxvAHw68+q0PGTid3tYUXjYbZPI4Z1TBR&#10;CgQDr+qZFycmFyoGmaXyf4XsBwAA//8DAFBLAQItABQABgAIAAAAIQC2gziS/gAAAOEBAAATAAAA&#10;AAAAAAAAAAAAAAAAAABbQ29udGVudF9UeXBlc10ueG1sUEsBAi0AFAAGAAgAAAAhADj9If/WAAAA&#10;lAEAAAsAAAAAAAAAAAAAAAAALwEAAF9yZWxzLy5yZWxzUEsBAi0AFAAGAAgAAAAhAO7OFAF+BgAA&#10;bhkAAA4AAAAAAAAAAAAAAAAALgIAAGRycy9lMm9Eb2MueG1sUEsBAi0AFAAGAAgAAAAhALVtRE7g&#10;AAAACgEAAA8AAAAAAAAAAAAAAAAA2AgAAGRycy9kb3ducmV2LnhtbFBLBQYAAAAABAAEAPMAAADl&#10;CQAAAAA=&#10;">
                <v:shape id="Freeform 151" o:spid="_x0000_s1027" style="position:absolute;left:3714;top:4;width:3420;height:1800;visibility:visible;mso-wrap-style:square;v-text-anchor:top" coordsize="3420,1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TpMMQA&#10;AADcAAAADwAAAGRycy9kb3ducmV2LnhtbERPS2sCMRC+F/wPYQRvNatS226NImJrLx58UPY43Yyb&#10;xc1kSVJd/70pFHqbj+85s0VnG3EhH2rHCkbDDARx6XTNlYLj4f3xBUSIyBobx6TgRgEW897DDHPt&#10;rryjyz5WIoVwyFGBibHNpQylIYth6FrixJ2ctxgT9JXUHq8p3DZynGVTabHm1GCwpZWh8rz/sQo2&#10;X8fCnL4PxTorPp4m/rk5b28jpQb9bvkGIlIX/8V/7k+d5k9f4feZdIG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06TDEAAAA3AAAAA8AAAAAAAAAAAAAAAAAmAIAAGRycy9k&#10;b3ducmV2LnhtbFBLBQYAAAAABAAEAPUAAACJAwAAAAA=&#10;" path="m1710,1800l,,3420,,1710,1800xe" filled="f" strokeweight="1.5pt">
                  <v:path arrowok="t" o:connecttype="custom" o:connectlocs="1710,1804;0,4;3420,4;1710,1804" o:connectangles="0,0,0,0"/>
                </v:shape>
                <v:line id="Line 150" o:spid="_x0000_s1028" style="position:absolute;visibility:visible;mso-wrap-style:square" from="5424,454" to="5424,1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nD7MYAAADcAAAADwAAAGRycy9kb3ducmV2LnhtbESPT2vDMAzF74N+B6PCbquzwdaS1i1l&#10;UBiMHfqP9ihiNUkXy8F2k3SffjoMdpN4T+/9tFgNrlEdhVh7NvA8yUARF97WXBo47DdPM1AxIVts&#10;PJOBO0VYLUcPC8yt73lL3S6VSkI45migSqnNtY5FRQ7jxLfEol18cJhkDaW2AXsJd41+ybI37bBm&#10;aaiwpfeKiu/dzRmgz7Xb7m9df7qHKV5fz5ufr8PRmMfxsJ6DSjSkf/Pf9YcV/Kn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l5w+zGAAAA3AAAAA8AAAAAAAAA&#10;AAAAAAAAoQIAAGRycy9kb3ducmV2LnhtbFBLBQYAAAAABAAEAPkAAACUAwAAAAA=&#10;" strokeweight="3.75pt"/>
                <v:shape id="AutoShape 149" o:spid="_x0000_s1029" style="position:absolute;left:5158;top:1199;width:525;height:510;visibility:visible;mso-wrap-style:square;v-text-anchor:top" coordsize="52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asNMIA&#10;AADcAAAADwAAAGRycy9kb3ducmV2LnhtbERPS4vCMBC+L/gfwgheFk0ryyrVKGKR7m3XB56HZmyK&#10;zaQ0Ueu/NwsLe5uP7znLdW8bcafO144VpJMEBHHpdM2VgtNxN56D8AFZY+OYFDzJw3o1eFtipt2D&#10;93Q/hErEEPYZKjAhtJmUvjRk0U9cSxy5i+sshgi7SuoOHzHcNnKaJJ/SYs2xwWBLW0Pl9XCzCori&#10;J8/P77P8QxYm36Xf+nQ7B6VGw36zABGoD//iP/eXjvNnKfw+Ey+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hqw0wgAAANwAAAAPAAAAAAAAAAAAAAAAAJgCAABkcnMvZG93&#10;bnJldi54bWxQSwUGAAAAAAQABAD1AAAAhwMAAAAA&#10;" path="m,l270,510,442,165r-172,l,xm525,l270,165r172,l525,xe" fillcolor="black" stroked="f">
                  <v:path arrowok="t" o:connecttype="custom" o:connectlocs="0,1199;270,1709;442,1364;270,1364;0,1199;525,1199;270,1364;442,1364;525,1199" o:connectangles="0,0,0,0,0,0,0,0,0"/>
                </v:shape>
                <w10:wrap anchorx="page"/>
              </v:group>
            </w:pict>
          </mc:Fallback>
        </mc:AlternateContent>
      </w:r>
      <w:r w:rsidR="00C67A04">
        <w:rPr>
          <w:rFonts w:ascii="Times New Roman"/>
        </w:rPr>
        <w:t>Place Thumb He re</w:t>
      </w:r>
    </w:p>
    <w:p w:rsidR="002E0D56" w:rsidRDefault="002E0D56">
      <w:pPr>
        <w:spacing w:line="235" w:lineRule="auto"/>
        <w:rPr>
          <w:rFonts w:ascii="Times New Roman"/>
        </w:rPr>
        <w:sectPr w:rsidR="002E0D56">
          <w:pgSz w:w="10800" w:h="14460"/>
          <w:pgMar w:top="1280" w:right="0" w:bottom="620" w:left="520" w:header="0" w:footer="287" w:gutter="0"/>
          <w:cols w:space="720"/>
        </w:sectPr>
      </w:pPr>
    </w:p>
    <w:p w:rsidR="002E0D56" w:rsidRDefault="002E0D56">
      <w:pPr>
        <w:pStyle w:val="BodyText"/>
        <w:spacing w:before="4"/>
        <w:rPr>
          <w:rFonts w:ascii="Times New Roman"/>
          <w:sz w:val="17"/>
        </w:rPr>
      </w:pPr>
    </w:p>
    <w:p w:rsidR="002E0D56" w:rsidRDefault="002E0D56">
      <w:pPr>
        <w:rPr>
          <w:rFonts w:ascii="Times New Roman"/>
          <w:sz w:val="17"/>
        </w:rPr>
        <w:sectPr w:rsidR="002E0D56">
          <w:pgSz w:w="10800" w:h="14460"/>
          <w:pgMar w:top="1340" w:right="0" w:bottom="540" w:left="520" w:header="0" w:footer="287" w:gutter="0"/>
          <w:cols w:space="720"/>
        </w:sectPr>
      </w:pPr>
    </w:p>
    <w:p w:rsidR="002E0D56" w:rsidRDefault="00C67A04">
      <w:pPr>
        <w:pStyle w:val="Heading3"/>
        <w:spacing w:before="69"/>
        <w:ind w:left="228"/>
        <w:rPr>
          <w:u w:val="none"/>
        </w:rPr>
      </w:pPr>
      <w:r>
        <w:rPr>
          <w:spacing w:val="39"/>
        </w:rPr>
        <w:lastRenderedPageBreak/>
        <w:t>SALIVATIN</w:t>
      </w:r>
      <w:r>
        <w:rPr>
          <w:spacing w:val="-42"/>
        </w:rPr>
        <w:t xml:space="preserve"> </w:t>
      </w:r>
      <w:r>
        <w:rPr>
          <w:u w:val="none"/>
        </w:rPr>
        <w:t xml:space="preserve">G </w:t>
      </w:r>
      <w:r>
        <w:rPr>
          <w:spacing w:val="22"/>
        </w:rPr>
        <w:t>FO</w:t>
      </w:r>
      <w:r>
        <w:rPr>
          <w:spacing w:val="-41"/>
        </w:rPr>
        <w:t xml:space="preserve"> </w:t>
      </w:r>
      <w:r>
        <w:rPr>
          <w:u w:val="none"/>
        </w:rPr>
        <w:t xml:space="preserve">R </w:t>
      </w:r>
      <w:r>
        <w:rPr>
          <w:spacing w:val="36"/>
          <w:u w:val="none"/>
        </w:rPr>
        <w:t>PAVLOV</w:t>
      </w:r>
      <w:r>
        <w:rPr>
          <w:spacing w:val="-42"/>
          <w:u w:val="none"/>
        </w:rPr>
        <w:t xml:space="preserve"> </w:t>
      </w:r>
    </w:p>
    <w:p w:rsidR="002E0D56" w:rsidRDefault="002E0D56">
      <w:pPr>
        <w:pStyle w:val="BodyText"/>
        <w:spacing w:before="9"/>
        <w:rPr>
          <w:rFonts w:ascii="Arial"/>
          <w:b/>
          <w:i/>
        </w:rPr>
      </w:pPr>
    </w:p>
    <w:p w:rsidR="002E0D56" w:rsidRDefault="00C67A04">
      <w:pPr>
        <w:pStyle w:val="Heading8"/>
        <w:spacing w:before="98"/>
      </w:pPr>
      <w:r>
        <w:t>OBJECTIVES</w:t>
      </w:r>
    </w:p>
    <w:p w:rsidR="002E0D56" w:rsidRDefault="00C67A04">
      <w:pPr>
        <w:pStyle w:val="ListParagraph"/>
        <w:numPr>
          <w:ilvl w:val="0"/>
          <w:numId w:val="52"/>
        </w:numPr>
        <w:tabs>
          <w:tab w:val="left" w:pos="948"/>
          <w:tab w:val="left" w:pos="949"/>
        </w:tabs>
        <w:spacing w:before="89" w:line="266" w:lineRule="auto"/>
        <w:ind w:right="703"/>
        <w:rPr>
          <w:sz w:val="19"/>
        </w:rPr>
      </w:pPr>
      <w:r>
        <w:rPr>
          <w:w w:val="105"/>
          <w:sz w:val="19"/>
        </w:rPr>
        <w:t>To</w:t>
      </w:r>
      <w:r>
        <w:rPr>
          <w:spacing w:val="-9"/>
          <w:w w:val="105"/>
          <w:sz w:val="19"/>
        </w:rPr>
        <w:t xml:space="preserve"> </w:t>
      </w:r>
      <w:r>
        <w:rPr>
          <w:w w:val="105"/>
          <w:sz w:val="19"/>
        </w:rPr>
        <w:t>have</w:t>
      </w:r>
      <w:r>
        <w:rPr>
          <w:spacing w:val="-8"/>
          <w:w w:val="105"/>
          <w:sz w:val="19"/>
        </w:rPr>
        <w:t xml:space="preserve"> </w:t>
      </w:r>
      <w:r>
        <w:rPr>
          <w:w w:val="105"/>
          <w:sz w:val="19"/>
        </w:rPr>
        <w:t>students</w:t>
      </w:r>
      <w:r>
        <w:rPr>
          <w:spacing w:val="5"/>
          <w:w w:val="105"/>
          <w:sz w:val="19"/>
        </w:rPr>
        <w:t xml:space="preserve"> </w:t>
      </w:r>
      <w:r>
        <w:rPr>
          <w:w w:val="105"/>
          <w:sz w:val="19"/>
        </w:rPr>
        <w:t>personally</w:t>
      </w:r>
      <w:r>
        <w:rPr>
          <w:spacing w:val="-8"/>
          <w:w w:val="105"/>
          <w:sz w:val="19"/>
        </w:rPr>
        <w:t xml:space="preserve"> </w:t>
      </w:r>
      <w:r>
        <w:rPr>
          <w:w w:val="105"/>
          <w:sz w:val="19"/>
        </w:rPr>
        <w:t>experience</w:t>
      </w:r>
      <w:r>
        <w:rPr>
          <w:spacing w:val="-7"/>
          <w:w w:val="105"/>
          <w:sz w:val="19"/>
        </w:rPr>
        <w:t xml:space="preserve"> </w:t>
      </w:r>
      <w:r>
        <w:rPr>
          <w:w w:val="105"/>
          <w:sz w:val="19"/>
        </w:rPr>
        <w:t>what</w:t>
      </w:r>
      <w:r>
        <w:rPr>
          <w:spacing w:val="-8"/>
          <w:w w:val="105"/>
          <w:sz w:val="19"/>
        </w:rPr>
        <w:t xml:space="preserve"> </w:t>
      </w:r>
      <w:r>
        <w:rPr>
          <w:w w:val="105"/>
          <w:sz w:val="19"/>
        </w:rPr>
        <w:t>it</w:t>
      </w:r>
      <w:r>
        <w:rPr>
          <w:spacing w:val="-7"/>
          <w:w w:val="105"/>
          <w:sz w:val="19"/>
        </w:rPr>
        <w:t xml:space="preserve"> </w:t>
      </w:r>
      <w:r>
        <w:rPr>
          <w:w w:val="105"/>
          <w:sz w:val="19"/>
        </w:rPr>
        <w:t>means</w:t>
      </w:r>
      <w:r>
        <w:rPr>
          <w:spacing w:val="-7"/>
          <w:w w:val="105"/>
          <w:sz w:val="19"/>
        </w:rPr>
        <w:t xml:space="preserve"> </w:t>
      </w:r>
      <w:r>
        <w:rPr>
          <w:w w:val="105"/>
          <w:sz w:val="19"/>
        </w:rPr>
        <w:t>to</w:t>
      </w:r>
      <w:r>
        <w:rPr>
          <w:spacing w:val="-8"/>
          <w:w w:val="105"/>
          <w:sz w:val="19"/>
        </w:rPr>
        <w:t xml:space="preserve"> </w:t>
      </w:r>
      <w:r>
        <w:rPr>
          <w:w w:val="105"/>
          <w:sz w:val="19"/>
        </w:rPr>
        <w:t>be</w:t>
      </w:r>
      <w:r>
        <w:rPr>
          <w:spacing w:val="-7"/>
          <w:w w:val="105"/>
          <w:sz w:val="19"/>
        </w:rPr>
        <w:t xml:space="preserve"> </w:t>
      </w:r>
      <w:r>
        <w:rPr>
          <w:w w:val="105"/>
          <w:sz w:val="19"/>
        </w:rPr>
        <w:t>conditioned</w:t>
      </w:r>
      <w:r>
        <w:rPr>
          <w:spacing w:val="-8"/>
          <w:w w:val="105"/>
          <w:sz w:val="19"/>
        </w:rPr>
        <w:t xml:space="preserve"> </w:t>
      </w:r>
      <w:r>
        <w:rPr>
          <w:w w:val="105"/>
          <w:sz w:val="19"/>
        </w:rPr>
        <w:t>to</w:t>
      </w:r>
      <w:r>
        <w:rPr>
          <w:spacing w:val="-7"/>
          <w:w w:val="105"/>
          <w:sz w:val="19"/>
        </w:rPr>
        <w:t xml:space="preserve"> </w:t>
      </w:r>
      <w:r>
        <w:rPr>
          <w:w w:val="105"/>
          <w:sz w:val="19"/>
        </w:rPr>
        <w:t>elicit</w:t>
      </w:r>
      <w:r>
        <w:rPr>
          <w:spacing w:val="-8"/>
          <w:w w:val="105"/>
          <w:sz w:val="19"/>
        </w:rPr>
        <w:t xml:space="preserve"> </w:t>
      </w:r>
      <w:r>
        <w:rPr>
          <w:w w:val="105"/>
          <w:sz w:val="19"/>
        </w:rPr>
        <w:t>a</w:t>
      </w:r>
      <w:r>
        <w:rPr>
          <w:spacing w:val="-7"/>
          <w:w w:val="105"/>
          <w:sz w:val="19"/>
        </w:rPr>
        <w:t xml:space="preserve"> </w:t>
      </w:r>
      <w:r>
        <w:rPr>
          <w:w w:val="105"/>
          <w:sz w:val="19"/>
        </w:rPr>
        <w:t>classical</w:t>
      </w:r>
      <w:r>
        <w:rPr>
          <w:spacing w:val="-8"/>
          <w:w w:val="105"/>
          <w:sz w:val="19"/>
        </w:rPr>
        <w:t xml:space="preserve"> </w:t>
      </w:r>
      <w:r>
        <w:rPr>
          <w:w w:val="105"/>
          <w:sz w:val="19"/>
        </w:rPr>
        <w:t>salivary response.</w:t>
      </w:r>
    </w:p>
    <w:p w:rsidR="002E0D56" w:rsidRDefault="00C67A04">
      <w:pPr>
        <w:pStyle w:val="ListParagraph"/>
        <w:numPr>
          <w:ilvl w:val="0"/>
          <w:numId w:val="52"/>
        </w:numPr>
        <w:tabs>
          <w:tab w:val="left" w:pos="948"/>
          <w:tab w:val="left" w:pos="949"/>
        </w:tabs>
        <w:spacing w:before="120"/>
        <w:rPr>
          <w:sz w:val="19"/>
        </w:rPr>
      </w:pPr>
      <w:r>
        <w:rPr>
          <w:w w:val="105"/>
          <w:sz w:val="19"/>
        </w:rPr>
        <w:t>To</w:t>
      </w:r>
      <w:r>
        <w:rPr>
          <w:spacing w:val="-8"/>
          <w:w w:val="105"/>
          <w:sz w:val="19"/>
        </w:rPr>
        <w:t xml:space="preserve"> </w:t>
      </w:r>
      <w:r>
        <w:rPr>
          <w:w w:val="105"/>
          <w:sz w:val="19"/>
        </w:rPr>
        <w:t>perform</w:t>
      </w:r>
      <w:r>
        <w:rPr>
          <w:spacing w:val="-7"/>
          <w:w w:val="105"/>
          <w:sz w:val="19"/>
        </w:rPr>
        <w:t xml:space="preserve"> </w:t>
      </w:r>
      <w:r>
        <w:rPr>
          <w:w w:val="105"/>
          <w:sz w:val="19"/>
        </w:rPr>
        <w:t>a</w:t>
      </w:r>
      <w:r>
        <w:rPr>
          <w:spacing w:val="-7"/>
          <w:w w:val="105"/>
          <w:sz w:val="19"/>
        </w:rPr>
        <w:t xml:space="preserve"> </w:t>
      </w:r>
      <w:r>
        <w:rPr>
          <w:w w:val="105"/>
          <w:sz w:val="19"/>
        </w:rPr>
        <w:t>simple</w:t>
      </w:r>
      <w:r>
        <w:rPr>
          <w:spacing w:val="-7"/>
          <w:w w:val="105"/>
          <w:sz w:val="19"/>
        </w:rPr>
        <w:t xml:space="preserve"> </w:t>
      </w:r>
      <w:r>
        <w:rPr>
          <w:w w:val="105"/>
          <w:sz w:val="19"/>
        </w:rPr>
        <w:t>but</w:t>
      </w:r>
      <w:r>
        <w:rPr>
          <w:spacing w:val="-7"/>
          <w:w w:val="105"/>
          <w:sz w:val="19"/>
        </w:rPr>
        <w:t xml:space="preserve"> </w:t>
      </w:r>
      <w:r>
        <w:rPr>
          <w:w w:val="105"/>
          <w:sz w:val="19"/>
        </w:rPr>
        <w:t>effective</w:t>
      </w:r>
      <w:r>
        <w:rPr>
          <w:spacing w:val="-7"/>
          <w:w w:val="105"/>
          <w:sz w:val="19"/>
        </w:rPr>
        <w:t xml:space="preserve"> </w:t>
      </w:r>
      <w:r>
        <w:rPr>
          <w:w w:val="105"/>
          <w:sz w:val="19"/>
        </w:rPr>
        <w:t>demonstration</w:t>
      </w:r>
      <w:r>
        <w:rPr>
          <w:spacing w:val="-7"/>
          <w:w w:val="105"/>
          <w:sz w:val="19"/>
        </w:rPr>
        <w:t xml:space="preserve"> </w:t>
      </w:r>
      <w:r>
        <w:rPr>
          <w:w w:val="105"/>
          <w:sz w:val="19"/>
        </w:rPr>
        <w:t>of</w:t>
      </w:r>
      <w:r>
        <w:rPr>
          <w:spacing w:val="-7"/>
          <w:w w:val="105"/>
          <w:sz w:val="19"/>
        </w:rPr>
        <w:t xml:space="preserve"> </w:t>
      </w:r>
      <w:r>
        <w:rPr>
          <w:w w:val="105"/>
          <w:sz w:val="19"/>
        </w:rPr>
        <w:t>Pavlovian</w:t>
      </w:r>
      <w:r>
        <w:rPr>
          <w:spacing w:val="-7"/>
          <w:w w:val="105"/>
          <w:sz w:val="19"/>
        </w:rPr>
        <w:t xml:space="preserve"> </w:t>
      </w:r>
      <w:r>
        <w:rPr>
          <w:w w:val="105"/>
          <w:sz w:val="19"/>
        </w:rPr>
        <w:t>conditioning</w:t>
      </w:r>
      <w:r>
        <w:rPr>
          <w:spacing w:val="-7"/>
          <w:w w:val="105"/>
          <w:sz w:val="19"/>
        </w:rPr>
        <w:t xml:space="preserve"> </w:t>
      </w:r>
      <w:r>
        <w:rPr>
          <w:w w:val="105"/>
          <w:sz w:val="19"/>
        </w:rPr>
        <w:t>on</w:t>
      </w:r>
      <w:r>
        <w:rPr>
          <w:spacing w:val="-7"/>
          <w:w w:val="105"/>
          <w:sz w:val="19"/>
        </w:rPr>
        <w:t xml:space="preserve"> </w:t>
      </w:r>
      <w:r>
        <w:rPr>
          <w:w w:val="105"/>
          <w:sz w:val="19"/>
        </w:rPr>
        <w:t>the</w:t>
      </w:r>
      <w:r>
        <w:rPr>
          <w:spacing w:val="-7"/>
          <w:w w:val="105"/>
          <w:sz w:val="19"/>
        </w:rPr>
        <w:t xml:space="preserve"> </w:t>
      </w:r>
      <w:r>
        <w:rPr>
          <w:w w:val="105"/>
          <w:sz w:val="19"/>
        </w:rPr>
        <w:t>entire</w:t>
      </w:r>
      <w:r>
        <w:rPr>
          <w:spacing w:val="-7"/>
          <w:w w:val="105"/>
          <w:sz w:val="19"/>
        </w:rPr>
        <w:t xml:space="preserve"> </w:t>
      </w:r>
      <w:r>
        <w:rPr>
          <w:w w:val="105"/>
          <w:sz w:val="19"/>
        </w:rPr>
        <w:t>class.</w:t>
      </w:r>
    </w:p>
    <w:p w:rsidR="002E0D56" w:rsidRDefault="00C67A04">
      <w:pPr>
        <w:pStyle w:val="ListParagraph"/>
        <w:numPr>
          <w:ilvl w:val="0"/>
          <w:numId w:val="52"/>
        </w:numPr>
        <w:tabs>
          <w:tab w:val="left" w:pos="948"/>
          <w:tab w:val="left" w:pos="949"/>
        </w:tabs>
        <w:spacing w:before="144" w:line="266" w:lineRule="auto"/>
        <w:ind w:right="704"/>
        <w:rPr>
          <w:sz w:val="19"/>
        </w:rPr>
      </w:pPr>
      <w:r>
        <w:rPr>
          <w:w w:val="105"/>
          <w:sz w:val="19"/>
        </w:rPr>
        <w:t>To</w:t>
      </w:r>
      <w:r>
        <w:rPr>
          <w:spacing w:val="-8"/>
          <w:w w:val="105"/>
          <w:sz w:val="19"/>
        </w:rPr>
        <w:t xml:space="preserve"> </w:t>
      </w:r>
      <w:r>
        <w:rPr>
          <w:w w:val="105"/>
          <w:sz w:val="19"/>
        </w:rPr>
        <w:t>collect</w:t>
      </w:r>
      <w:r>
        <w:rPr>
          <w:spacing w:val="-7"/>
          <w:w w:val="105"/>
          <w:sz w:val="19"/>
        </w:rPr>
        <w:t xml:space="preserve"> </w:t>
      </w:r>
      <w:r>
        <w:rPr>
          <w:w w:val="105"/>
          <w:sz w:val="19"/>
        </w:rPr>
        <w:t>conditioned</w:t>
      </w:r>
      <w:r>
        <w:rPr>
          <w:spacing w:val="-7"/>
          <w:w w:val="105"/>
          <w:sz w:val="19"/>
        </w:rPr>
        <w:t xml:space="preserve"> </w:t>
      </w:r>
      <w:r>
        <w:rPr>
          <w:w w:val="105"/>
          <w:sz w:val="19"/>
        </w:rPr>
        <w:t>response</w:t>
      </w:r>
      <w:r>
        <w:rPr>
          <w:spacing w:val="-7"/>
          <w:w w:val="105"/>
          <w:sz w:val="19"/>
        </w:rPr>
        <w:t xml:space="preserve"> </w:t>
      </w:r>
      <w:r>
        <w:rPr>
          <w:w w:val="105"/>
          <w:sz w:val="19"/>
        </w:rPr>
        <w:t>data</w:t>
      </w:r>
      <w:r>
        <w:rPr>
          <w:spacing w:val="-8"/>
          <w:w w:val="105"/>
          <w:sz w:val="19"/>
        </w:rPr>
        <w:t xml:space="preserve"> </w:t>
      </w:r>
      <w:r>
        <w:rPr>
          <w:w w:val="105"/>
          <w:sz w:val="19"/>
        </w:rPr>
        <w:t>on</w:t>
      </w:r>
      <w:r>
        <w:rPr>
          <w:spacing w:val="-7"/>
          <w:w w:val="105"/>
          <w:sz w:val="19"/>
        </w:rPr>
        <w:t xml:space="preserve"> </w:t>
      </w:r>
      <w:r>
        <w:rPr>
          <w:w w:val="105"/>
          <w:sz w:val="19"/>
        </w:rPr>
        <w:t>acquisition</w:t>
      </w:r>
      <w:r>
        <w:rPr>
          <w:spacing w:val="-7"/>
          <w:w w:val="105"/>
          <w:sz w:val="19"/>
        </w:rPr>
        <w:t xml:space="preserve"> </w:t>
      </w:r>
      <w:r>
        <w:rPr>
          <w:w w:val="105"/>
          <w:sz w:val="19"/>
        </w:rPr>
        <w:t>and</w:t>
      </w:r>
      <w:r>
        <w:rPr>
          <w:spacing w:val="-7"/>
          <w:w w:val="105"/>
          <w:sz w:val="19"/>
        </w:rPr>
        <w:t xml:space="preserve"> </w:t>
      </w:r>
      <w:r>
        <w:rPr>
          <w:w w:val="105"/>
          <w:sz w:val="19"/>
        </w:rPr>
        <w:t>extinction</w:t>
      </w:r>
      <w:r>
        <w:rPr>
          <w:spacing w:val="-9"/>
          <w:w w:val="105"/>
          <w:sz w:val="19"/>
        </w:rPr>
        <w:t xml:space="preserve"> </w:t>
      </w:r>
      <w:r>
        <w:rPr>
          <w:w w:val="105"/>
          <w:sz w:val="19"/>
        </w:rPr>
        <w:t>that</w:t>
      </w:r>
      <w:r>
        <w:rPr>
          <w:spacing w:val="-9"/>
          <w:w w:val="105"/>
          <w:sz w:val="19"/>
        </w:rPr>
        <w:t xml:space="preserve"> </w:t>
      </w:r>
      <w:r>
        <w:rPr>
          <w:w w:val="105"/>
          <w:sz w:val="19"/>
        </w:rPr>
        <w:t>will</w:t>
      </w:r>
      <w:r>
        <w:rPr>
          <w:spacing w:val="-9"/>
          <w:w w:val="105"/>
          <w:sz w:val="19"/>
        </w:rPr>
        <w:t xml:space="preserve"> </w:t>
      </w:r>
      <w:r>
        <w:rPr>
          <w:w w:val="105"/>
          <w:sz w:val="19"/>
        </w:rPr>
        <w:t>provide</w:t>
      </w:r>
      <w:r>
        <w:rPr>
          <w:spacing w:val="-9"/>
          <w:w w:val="105"/>
          <w:sz w:val="19"/>
        </w:rPr>
        <w:t xml:space="preserve"> </w:t>
      </w:r>
      <w:r>
        <w:rPr>
          <w:w w:val="105"/>
          <w:sz w:val="19"/>
        </w:rPr>
        <w:t>the</w:t>
      </w:r>
      <w:r>
        <w:rPr>
          <w:spacing w:val="-9"/>
          <w:w w:val="105"/>
          <w:sz w:val="19"/>
        </w:rPr>
        <w:t xml:space="preserve"> </w:t>
      </w:r>
      <w:r>
        <w:rPr>
          <w:w w:val="105"/>
          <w:sz w:val="19"/>
        </w:rPr>
        <w:t>impetus</w:t>
      </w:r>
      <w:r>
        <w:rPr>
          <w:spacing w:val="-9"/>
          <w:w w:val="105"/>
          <w:sz w:val="19"/>
        </w:rPr>
        <w:t xml:space="preserve"> </w:t>
      </w:r>
      <w:r>
        <w:rPr>
          <w:w w:val="105"/>
          <w:sz w:val="19"/>
        </w:rPr>
        <w:t>for discussing applications and extensions of conditioning principles in everyday</w:t>
      </w:r>
      <w:r>
        <w:rPr>
          <w:spacing w:val="-4"/>
          <w:w w:val="105"/>
          <w:sz w:val="19"/>
        </w:rPr>
        <w:t xml:space="preserve"> </w:t>
      </w:r>
      <w:r>
        <w:rPr>
          <w:w w:val="105"/>
          <w:sz w:val="19"/>
        </w:rPr>
        <w:t>life.</w:t>
      </w:r>
    </w:p>
    <w:p w:rsidR="002E0D56" w:rsidRDefault="002E0D56">
      <w:pPr>
        <w:pStyle w:val="BodyText"/>
        <w:spacing w:before="8"/>
        <w:rPr>
          <w:sz w:val="32"/>
        </w:rPr>
      </w:pPr>
    </w:p>
    <w:p w:rsidR="002E0D56" w:rsidRDefault="00C67A04">
      <w:pPr>
        <w:pStyle w:val="Heading8"/>
      </w:pPr>
      <w:r>
        <w:t>OVERVIEW</w:t>
      </w:r>
    </w:p>
    <w:p w:rsidR="002E0D56" w:rsidRDefault="00C67A04">
      <w:pPr>
        <w:pStyle w:val="BodyText"/>
        <w:spacing w:before="89" w:line="266" w:lineRule="auto"/>
        <w:ind w:left="228" w:right="707"/>
      </w:pPr>
      <w:r>
        <w:rPr>
          <w:w w:val="105"/>
        </w:rPr>
        <w:t>Many students find the usual discussion of Pavlov’s discovery of the principles of conditioning uninteresting and without any personal relevance. Having them salivate–as did Pavlov’s experimental dogs–may ring a bell for them!</w:t>
      </w:r>
    </w:p>
    <w:p w:rsidR="002E0D56" w:rsidRDefault="00C67A04">
      <w:pPr>
        <w:pStyle w:val="ListParagraph"/>
        <w:numPr>
          <w:ilvl w:val="0"/>
          <w:numId w:val="51"/>
        </w:numPr>
        <w:tabs>
          <w:tab w:val="left" w:pos="948"/>
          <w:tab w:val="left" w:pos="949"/>
        </w:tabs>
        <w:spacing w:before="148" w:line="295" w:lineRule="auto"/>
        <w:ind w:right="733"/>
        <w:rPr>
          <w:sz w:val="19"/>
        </w:rPr>
      </w:pPr>
      <w:r>
        <w:rPr>
          <w:sz w:val="19"/>
        </w:rPr>
        <w:t>Do not begin by sta</w:t>
      </w:r>
      <w:r>
        <w:rPr>
          <w:sz w:val="19"/>
        </w:rPr>
        <w:t xml:space="preserve">ting the principles of conditioning, but request that the students read </w:t>
      </w:r>
      <w:r>
        <w:rPr>
          <w:rFonts w:ascii="Times New Roman"/>
          <w:i/>
          <w:spacing w:val="3"/>
          <w:sz w:val="19"/>
        </w:rPr>
        <w:t xml:space="preserve">Psychology </w:t>
      </w:r>
      <w:r>
        <w:rPr>
          <w:rFonts w:ascii="Times New Roman"/>
          <w:i/>
          <w:sz w:val="19"/>
        </w:rPr>
        <w:t xml:space="preserve">and Life, </w:t>
      </w:r>
      <w:r>
        <w:rPr>
          <w:sz w:val="19"/>
        </w:rPr>
        <w:t>chapter 9 before this demonstration.</w:t>
      </w:r>
    </w:p>
    <w:p w:rsidR="002E0D56" w:rsidRDefault="00C67A04">
      <w:pPr>
        <w:pStyle w:val="ListParagraph"/>
        <w:numPr>
          <w:ilvl w:val="0"/>
          <w:numId w:val="51"/>
        </w:numPr>
        <w:tabs>
          <w:tab w:val="left" w:pos="948"/>
          <w:tab w:val="left" w:pos="949"/>
        </w:tabs>
        <w:spacing w:before="94"/>
        <w:rPr>
          <w:sz w:val="19"/>
        </w:rPr>
      </w:pPr>
      <w:r>
        <w:rPr>
          <w:w w:val="105"/>
          <w:sz w:val="19"/>
        </w:rPr>
        <w:t>Do</w:t>
      </w:r>
      <w:r>
        <w:rPr>
          <w:spacing w:val="-7"/>
          <w:w w:val="105"/>
          <w:sz w:val="19"/>
        </w:rPr>
        <w:t xml:space="preserve"> </w:t>
      </w:r>
      <w:r>
        <w:rPr>
          <w:w w:val="105"/>
          <w:sz w:val="19"/>
        </w:rPr>
        <w:t>assess</w:t>
      </w:r>
      <w:r>
        <w:rPr>
          <w:spacing w:val="-7"/>
          <w:w w:val="105"/>
          <w:sz w:val="19"/>
        </w:rPr>
        <w:t xml:space="preserve"> </w:t>
      </w:r>
      <w:r>
        <w:rPr>
          <w:w w:val="105"/>
          <w:sz w:val="19"/>
        </w:rPr>
        <w:t>the</w:t>
      </w:r>
      <w:r>
        <w:rPr>
          <w:spacing w:val="-6"/>
          <w:w w:val="105"/>
          <w:sz w:val="19"/>
        </w:rPr>
        <w:t xml:space="preserve"> </w:t>
      </w:r>
      <w:r>
        <w:rPr>
          <w:w w:val="105"/>
          <w:sz w:val="19"/>
        </w:rPr>
        <w:t>students’</w:t>
      </w:r>
      <w:r>
        <w:rPr>
          <w:spacing w:val="-7"/>
          <w:w w:val="105"/>
          <w:sz w:val="19"/>
        </w:rPr>
        <w:t xml:space="preserve"> </w:t>
      </w:r>
      <w:r>
        <w:rPr>
          <w:w w:val="105"/>
          <w:sz w:val="19"/>
        </w:rPr>
        <w:t>knowledge</w:t>
      </w:r>
      <w:r>
        <w:rPr>
          <w:spacing w:val="-6"/>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meaning</w:t>
      </w:r>
      <w:r>
        <w:rPr>
          <w:spacing w:val="-6"/>
          <w:w w:val="105"/>
          <w:sz w:val="19"/>
        </w:rPr>
        <w:t xml:space="preserve"> </w:t>
      </w:r>
      <w:r>
        <w:rPr>
          <w:w w:val="105"/>
          <w:sz w:val="19"/>
        </w:rPr>
        <w:t>of</w:t>
      </w:r>
      <w:r>
        <w:rPr>
          <w:spacing w:val="-7"/>
          <w:w w:val="105"/>
          <w:sz w:val="19"/>
        </w:rPr>
        <w:t xml:space="preserve"> </w:t>
      </w:r>
      <w:r>
        <w:rPr>
          <w:w w:val="105"/>
          <w:sz w:val="19"/>
        </w:rPr>
        <w:t>US-UR,</w:t>
      </w:r>
      <w:r>
        <w:rPr>
          <w:spacing w:val="-6"/>
          <w:w w:val="105"/>
          <w:sz w:val="19"/>
        </w:rPr>
        <w:t xml:space="preserve"> </w:t>
      </w:r>
      <w:r>
        <w:rPr>
          <w:spacing w:val="2"/>
          <w:w w:val="105"/>
          <w:sz w:val="19"/>
        </w:rPr>
        <w:t>CS-CR;</w:t>
      </w:r>
      <w:r>
        <w:rPr>
          <w:spacing w:val="-5"/>
          <w:w w:val="105"/>
          <w:sz w:val="19"/>
        </w:rPr>
        <w:t xml:space="preserve"> </w:t>
      </w:r>
      <w:r>
        <w:rPr>
          <w:w w:val="105"/>
          <w:sz w:val="19"/>
        </w:rPr>
        <w:t>acquisition</w:t>
      </w:r>
      <w:r>
        <w:rPr>
          <w:spacing w:val="-5"/>
          <w:w w:val="105"/>
          <w:sz w:val="19"/>
        </w:rPr>
        <w:t xml:space="preserve"> </w:t>
      </w:r>
      <w:r>
        <w:rPr>
          <w:w w:val="105"/>
          <w:sz w:val="19"/>
        </w:rPr>
        <w:t>and</w:t>
      </w:r>
      <w:r>
        <w:rPr>
          <w:spacing w:val="-4"/>
          <w:w w:val="105"/>
          <w:sz w:val="19"/>
        </w:rPr>
        <w:t xml:space="preserve"> </w:t>
      </w:r>
      <w:r>
        <w:rPr>
          <w:w w:val="105"/>
          <w:sz w:val="19"/>
        </w:rPr>
        <w:t>extinction.</w:t>
      </w:r>
    </w:p>
    <w:p w:rsidR="002E0D56" w:rsidRDefault="00C67A04">
      <w:pPr>
        <w:pStyle w:val="ListParagraph"/>
        <w:numPr>
          <w:ilvl w:val="0"/>
          <w:numId w:val="51"/>
        </w:numPr>
        <w:tabs>
          <w:tab w:val="left" w:pos="948"/>
          <w:tab w:val="left" w:pos="949"/>
        </w:tabs>
        <w:spacing w:before="144" w:line="280" w:lineRule="auto"/>
        <w:ind w:right="854"/>
        <w:rPr>
          <w:sz w:val="19"/>
        </w:rPr>
      </w:pPr>
      <w:r>
        <w:rPr>
          <w:sz w:val="19"/>
        </w:rPr>
        <w:t>Perform the following demonstrat</w:t>
      </w:r>
      <w:r>
        <w:rPr>
          <w:sz w:val="19"/>
        </w:rPr>
        <w:t xml:space="preserve">ion, which was developed by  Dennis  and  Rosemary  Cogan (Texas Tech University) and described in detail in their article in </w:t>
      </w:r>
      <w:r>
        <w:rPr>
          <w:rFonts w:ascii="Times New Roman"/>
          <w:i/>
          <w:sz w:val="19"/>
        </w:rPr>
        <w:t xml:space="preserve">Teaching of Psychology, </w:t>
      </w:r>
      <w:r>
        <w:rPr>
          <w:sz w:val="19"/>
        </w:rPr>
        <w:t xml:space="preserve">1984, Vol.  </w:t>
      </w:r>
      <w:r>
        <w:rPr>
          <w:spacing w:val="2"/>
          <w:sz w:val="19"/>
        </w:rPr>
        <w:t>11, pp.</w:t>
      </w:r>
      <w:r>
        <w:rPr>
          <w:spacing w:val="4"/>
          <w:sz w:val="19"/>
        </w:rPr>
        <w:t xml:space="preserve"> 170-171.</w:t>
      </w:r>
    </w:p>
    <w:p w:rsidR="002E0D56" w:rsidRDefault="002E0D56">
      <w:pPr>
        <w:pStyle w:val="BodyText"/>
        <w:spacing w:before="7"/>
        <w:rPr>
          <w:sz w:val="31"/>
        </w:rPr>
      </w:pPr>
    </w:p>
    <w:p w:rsidR="002E0D56" w:rsidRDefault="00C67A04">
      <w:pPr>
        <w:pStyle w:val="Heading8"/>
      </w:pPr>
      <w:r>
        <w:rPr>
          <w:w w:val="105"/>
        </w:rPr>
        <w:t>GENERAL INTRODUCTION</w:t>
      </w:r>
    </w:p>
    <w:p w:rsidR="002E0D56" w:rsidRDefault="00C67A04">
      <w:pPr>
        <w:pStyle w:val="BodyText"/>
        <w:spacing w:before="89" w:line="266" w:lineRule="auto"/>
        <w:ind w:left="228" w:right="1042"/>
      </w:pPr>
      <w:r>
        <w:t xml:space="preserve">Although conditioning represents one of the most important discoveries in psychology, students fail to appreciate its significance. In part, this is due to the description in terms of dogs salivating to bells, hardly      of apparent personal relevance to </w:t>
      </w:r>
      <w:r>
        <w:t>students. By making the students salivate to an arbitrary signal (CS) –the name “Pavlov” –they will be in a better position to appreciate how virtually any neutral stimulus can come      to have the power to elicit powerful biological</w:t>
      </w:r>
      <w:r>
        <w:rPr>
          <w:spacing w:val="11"/>
        </w:rPr>
        <w:t xml:space="preserve"> </w:t>
      </w:r>
      <w:r>
        <w:t>responses.</w:t>
      </w:r>
    </w:p>
    <w:p w:rsidR="002E0D56" w:rsidRDefault="00C67A04">
      <w:pPr>
        <w:pStyle w:val="BodyText"/>
        <w:spacing w:before="122" w:line="266" w:lineRule="auto"/>
        <w:ind w:left="228" w:right="882"/>
      </w:pPr>
      <w:r>
        <w:t xml:space="preserve">Following </w:t>
      </w:r>
      <w:r>
        <w:t>the demonstration, you should be sure that the class understands the significance of the research   on</w:t>
      </w:r>
      <w:r>
        <w:rPr>
          <w:spacing w:val="6"/>
        </w:rPr>
        <w:t xml:space="preserve"> </w:t>
      </w:r>
      <w:r>
        <w:t>conditioning</w:t>
      </w:r>
      <w:r>
        <w:rPr>
          <w:spacing w:val="7"/>
        </w:rPr>
        <w:t xml:space="preserve"> </w:t>
      </w:r>
      <w:r>
        <w:t>of</w:t>
      </w:r>
      <w:r>
        <w:rPr>
          <w:spacing w:val="7"/>
        </w:rPr>
        <w:t xml:space="preserve"> </w:t>
      </w:r>
      <w:r>
        <w:t>drug</w:t>
      </w:r>
      <w:r>
        <w:rPr>
          <w:spacing w:val="7"/>
        </w:rPr>
        <w:t xml:space="preserve"> </w:t>
      </w:r>
      <w:r>
        <w:t>responses–and</w:t>
      </w:r>
      <w:r>
        <w:rPr>
          <w:spacing w:val="7"/>
        </w:rPr>
        <w:t xml:space="preserve"> </w:t>
      </w:r>
      <w:r>
        <w:t>lethal</w:t>
      </w:r>
      <w:r>
        <w:rPr>
          <w:spacing w:val="7"/>
        </w:rPr>
        <w:t xml:space="preserve"> </w:t>
      </w:r>
      <w:r>
        <w:t>overdoses–as</w:t>
      </w:r>
      <w:r>
        <w:rPr>
          <w:spacing w:val="7"/>
        </w:rPr>
        <w:t xml:space="preserve"> </w:t>
      </w:r>
      <w:r>
        <w:t>one</w:t>
      </w:r>
      <w:r>
        <w:rPr>
          <w:spacing w:val="7"/>
        </w:rPr>
        <w:t xml:space="preserve"> </w:t>
      </w:r>
      <w:r>
        <w:t>“real-world”</w:t>
      </w:r>
      <w:r>
        <w:rPr>
          <w:spacing w:val="6"/>
        </w:rPr>
        <w:t xml:space="preserve"> </w:t>
      </w:r>
      <w:r>
        <w:t>consequence.</w:t>
      </w:r>
    </w:p>
    <w:p w:rsidR="002E0D56" w:rsidRDefault="002E0D56">
      <w:pPr>
        <w:pStyle w:val="BodyText"/>
        <w:spacing w:before="7"/>
        <w:rPr>
          <w:sz w:val="32"/>
        </w:rPr>
      </w:pPr>
    </w:p>
    <w:p w:rsidR="002E0D56" w:rsidRDefault="00C67A04">
      <w:pPr>
        <w:pStyle w:val="Heading8"/>
      </w:pPr>
      <w:r>
        <w:t>PROCEDURE</w:t>
      </w:r>
    </w:p>
    <w:p w:rsidR="002E0D56" w:rsidRDefault="00C67A04">
      <w:pPr>
        <w:pStyle w:val="Heading9"/>
        <w:spacing w:before="99"/>
      </w:pPr>
      <w:r>
        <w:t>Materials</w:t>
      </w:r>
    </w:p>
    <w:p w:rsidR="002E0D56" w:rsidRDefault="00C67A04">
      <w:pPr>
        <w:pStyle w:val="ListParagraph"/>
        <w:numPr>
          <w:ilvl w:val="0"/>
          <w:numId w:val="50"/>
        </w:numPr>
        <w:tabs>
          <w:tab w:val="left" w:pos="948"/>
          <w:tab w:val="left" w:pos="949"/>
        </w:tabs>
        <w:spacing w:before="12"/>
        <w:rPr>
          <w:sz w:val="19"/>
        </w:rPr>
      </w:pPr>
      <w:r>
        <w:rPr>
          <w:w w:val="105"/>
          <w:sz w:val="19"/>
        </w:rPr>
        <w:t>One can of sweetened lemonade powder (such as Minute</w:t>
      </w:r>
      <w:r>
        <w:rPr>
          <w:spacing w:val="-31"/>
          <w:w w:val="105"/>
          <w:sz w:val="19"/>
        </w:rPr>
        <w:t xml:space="preserve"> </w:t>
      </w:r>
      <w:r>
        <w:rPr>
          <w:w w:val="105"/>
          <w:sz w:val="19"/>
        </w:rPr>
        <w:t>Maid).</w:t>
      </w:r>
    </w:p>
    <w:p w:rsidR="002E0D56" w:rsidRDefault="00C67A04">
      <w:pPr>
        <w:pStyle w:val="ListParagraph"/>
        <w:numPr>
          <w:ilvl w:val="0"/>
          <w:numId w:val="50"/>
        </w:numPr>
        <w:tabs>
          <w:tab w:val="left" w:pos="948"/>
          <w:tab w:val="left" w:pos="949"/>
        </w:tabs>
        <w:spacing w:before="142"/>
        <w:rPr>
          <w:sz w:val="19"/>
        </w:rPr>
      </w:pPr>
      <w:r>
        <w:rPr>
          <w:w w:val="105"/>
          <w:sz w:val="19"/>
        </w:rPr>
        <w:t>Small</w:t>
      </w:r>
      <w:r>
        <w:rPr>
          <w:spacing w:val="-5"/>
          <w:w w:val="105"/>
          <w:sz w:val="19"/>
        </w:rPr>
        <w:t xml:space="preserve"> </w:t>
      </w:r>
      <w:r>
        <w:rPr>
          <w:w w:val="105"/>
          <w:sz w:val="19"/>
        </w:rPr>
        <w:t>paper</w:t>
      </w:r>
      <w:r>
        <w:rPr>
          <w:spacing w:val="-5"/>
          <w:w w:val="105"/>
          <w:sz w:val="19"/>
        </w:rPr>
        <w:t xml:space="preserve"> </w:t>
      </w:r>
      <w:r>
        <w:rPr>
          <w:w w:val="105"/>
          <w:sz w:val="19"/>
        </w:rPr>
        <w:t>cups,</w:t>
      </w:r>
      <w:r>
        <w:rPr>
          <w:spacing w:val="-4"/>
          <w:w w:val="105"/>
          <w:sz w:val="19"/>
        </w:rPr>
        <w:t xml:space="preserve"> </w:t>
      </w:r>
      <w:r>
        <w:rPr>
          <w:w w:val="105"/>
          <w:sz w:val="19"/>
        </w:rPr>
        <w:t>one</w:t>
      </w:r>
      <w:r>
        <w:rPr>
          <w:spacing w:val="-5"/>
          <w:w w:val="105"/>
          <w:sz w:val="19"/>
        </w:rPr>
        <w:t xml:space="preserve"> </w:t>
      </w:r>
      <w:r>
        <w:rPr>
          <w:w w:val="105"/>
          <w:sz w:val="19"/>
        </w:rPr>
        <w:t>per</w:t>
      </w:r>
      <w:r>
        <w:rPr>
          <w:spacing w:val="-5"/>
          <w:w w:val="105"/>
          <w:sz w:val="19"/>
        </w:rPr>
        <w:t xml:space="preserve"> </w:t>
      </w:r>
      <w:r>
        <w:rPr>
          <w:w w:val="105"/>
          <w:sz w:val="19"/>
        </w:rPr>
        <w:t>student,</w:t>
      </w:r>
      <w:r>
        <w:rPr>
          <w:spacing w:val="-4"/>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kind</w:t>
      </w:r>
      <w:r>
        <w:rPr>
          <w:spacing w:val="-4"/>
          <w:w w:val="105"/>
          <w:sz w:val="19"/>
        </w:rPr>
        <w:t xml:space="preserve"> </w:t>
      </w:r>
      <w:r>
        <w:rPr>
          <w:w w:val="105"/>
          <w:sz w:val="19"/>
        </w:rPr>
        <w:t>used</w:t>
      </w:r>
      <w:r>
        <w:rPr>
          <w:spacing w:val="-5"/>
          <w:w w:val="105"/>
          <w:sz w:val="19"/>
        </w:rPr>
        <w:t xml:space="preserve"> </w:t>
      </w:r>
      <w:r>
        <w:rPr>
          <w:w w:val="105"/>
          <w:sz w:val="19"/>
        </w:rPr>
        <w:t>for</w:t>
      </w:r>
      <w:r>
        <w:rPr>
          <w:spacing w:val="-5"/>
          <w:w w:val="105"/>
          <w:sz w:val="19"/>
        </w:rPr>
        <w:t xml:space="preserve"> </w:t>
      </w:r>
      <w:r>
        <w:rPr>
          <w:w w:val="105"/>
          <w:sz w:val="19"/>
        </w:rPr>
        <w:t>ketchup</w:t>
      </w:r>
      <w:r>
        <w:rPr>
          <w:spacing w:val="-4"/>
          <w:w w:val="105"/>
          <w:sz w:val="19"/>
        </w:rPr>
        <w:t xml:space="preserve"> </w:t>
      </w:r>
      <w:r>
        <w:rPr>
          <w:w w:val="105"/>
          <w:sz w:val="19"/>
        </w:rPr>
        <w:t>and</w:t>
      </w:r>
      <w:r>
        <w:rPr>
          <w:spacing w:val="-5"/>
          <w:w w:val="105"/>
          <w:sz w:val="19"/>
        </w:rPr>
        <w:t xml:space="preserve"> </w:t>
      </w:r>
      <w:r>
        <w:rPr>
          <w:w w:val="105"/>
          <w:sz w:val="19"/>
        </w:rPr>
        <w:t>mustard</w:t>
      </w:r>
      <w:r>
        <w:rPr>
          <w:spacing w:val="-5"/>
          <w:w w:val="105"/>
          <w:sz w:val="19"/>
        </w:rPr>
        <w:t xml:space="preserve"> </w:t>
      </w:r>
      <w:r>
        <w:rPr>
          <w:w w:val="105"/>
          <w:sz w:val="19"/>
        </w:rPr>
        <w:t>in</w:t>
      </w:r>
      <w:r>
        <w:rPr>
          <w:spacing w:val="-4"/>
          <w:w w:val="105"/>
          <w:sz w:val="19"/>
        </w:rPr>
        <w:t xml:space="preserve"> </w:t>
      </w:r>
      <w:r>
        <w:rPr>
          <w:w w:val="105"/>
          <w:sz w:val="19"/>
        </w:rPr>
        <w:t>some</w:t>
      </w:r>
      <w:r>
        <w:rPr>
          <w:spacing w:val="-5"/>
          <w:w w:val="105"/>
          <w:sz w:val="19"/>
        </w:rPr>
        <w:t xml:space="preserve"> </w:t>
      </w:r>
      <w:r>
        <w:rPr>
          <w:w w:val="105"/>
          <w:sz w:val="19"/>
        </w:rPr>
        <w:t>cafeterias.</w:t>
      </w:r>
    </w:p>
    <w:p w:rsidR="002E0D56" w:rsidRDefault="00C67A04">
      <w:pPr>
        <w:pStyle w:val="ListParagraph"/>
        <w:numPr>
          <w:ilvl w:val="0"/>
          <w:numId w:val="50"/>
        </w:numPr>
        <w:tabs>
          <w:tab w:val="left" w:pos="948"/>
          <w:tab w:val="left" w:pos="949"/>
        </w:tabs>
        <w:spacing w:before="142" w:line="264" w:lineRule="auto"/>
        <w:ind w:right="748"/>
        <w:rPr>
          <w:sz w:val="19"/>
        </w:rPr>
      </w:pPr>
      <w:r>
        <w:rPr>
          <w:w w:val="105"/>
          <w:sz w:val="19"/>
        </w:rPr>
        <w:t>Pour</w:t>
      </w:r>
      <w:r>
        <w:rPr>
          <w:spacing w:val="-7"/>
          <w:w w:val="105"/>
          <w:sz w:val="19"/>
        </w:rPr>
        <w:t xml:space="preserve"> </w:t>
      </w:r>
      <w:r>
        <w:rPr>
          <w:w w:val="105"/>
          <w:sz w:val="19"/>
        </w:rPr>
        <w:t>enough</w:t>
      </w:r>
      <w:r>
        <w:rPr>
          <w:spacing w:val="-7"/>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lemonade</w:t>
      </w:r>
      <w:r>
        <w:rPr>
          <w:spacing w:val="-7"/>
          <w:w w:val="105"/>
          <w:sz w:val="19"/>
        </w:rPr>
        <w:t xml:space="preserve"> </w:t>
      </w:r>
      <w:r>
        <w:rPr>
          <w:w w:val="105"/>
          <w:sz w:val="19"/>
        </w:rPr>
        <w:t>powder</w:t>
      </w:r>
      <w:r>
        <w:rPr>
          <w:spacing w:val="-7"/>
          <w:w w:val="105"/>
          <w:sz w:val="19"/>
        </w:rPr>
        <w:t xml:space="preserve"> </w:t>
      </w:r>
      <w:r>
        <w:rPr>
          <w:w w:val="105"/>
          <w:sz w:val="19"/>
        </w:rPr>
        <w:t>in</w:t>
      </w:r>
      <w:r>
        <w:rPr>
          <w:spacing w:val="-6"/>
          <w:w w:val="105"/>
          <w:sz w:val="19"/>
        </w:rPr>
        <w:t xml:space="preserve"> </w:t>
      </w:r>
      <w:r>
        <w:rPr>
          <w:w w:val="105"/>
          <w:sz w:val="19"/>
        </w:rPr>
        <w:t>each</w:t>
      </w:r>
      <w:r>
        <w:rPr>
          <w:spacing w:val="-7"/>
          <w:w w:val="105"/>
          <w:sz w:val="19"/>
        </w:rPr>
        <w:t xml:space="preserve"> </w:t>
      </w:r>
      <w:r>
        <w:rPr>
          <w:w w:val="105"/>
          <w:sz w:val="19"/>
        </w:rPr>
        <w:t>cup</w:t>
      </w:r>
      <w:r>
        <w:rPr>
          <w:spacing w:val="-7"/>
          <w:w w:val="105"/>
          <w:sz w:val="19"/>
        </w:rPr>
        <w:t xml:space="preserve"> </w:t>
      </w:r>
      <w:r>
        <w:rPr>
          <w:w w:val="105"/>
          <w:sz w:val="19"/>
        </w:rPr>
        <w:t>so</w:t>
      </w:r>
      <w:r>
        <w:rPr>
          <w:spacing w:val="-7"/>
          <w:w w:val="105"/>
          <w:sz w:val="19"/>
        </w:rPr>
        <w:t xml:space="preserve"> </w:t>
      </w:r>
      <w:r>
        <w:rPr>
          <w:w w:val="105"/>
          <w:sz w:val="19"/>
        </w:rPr>
        <w:t>that</w:t>
      </w:r>
      <w:r>
        <w:rPr>
          <w:spacing w:val="-7"/>
          <w:w w:val="105"/>
          <w:sz w:val="19"/>
        </w:rPr>
        <w:t xml:space="preserve"> </w:t>
      </w:r>
      <w:r>
        <w:rPr>
          <w:w w:val="105"/>
          <w:sz w:val="19"/>
        </w:rPr>
        <w:t>a</w:t>
      </w:r>
      <w:r>
        <w:rPr>
          <w:spacing w:val="-7"/>
          <w:w w:val="105"/>
          <w:sz w:val="19"/>
        </w:rPr>
        <w:t xml:space="preserve"> </w:t>
      </w:r>
      <w:r>
        <w:rPr>
          <w:w w:val="105"/>
          <w:sz w:val="19"/>
        </w:rPr>
        <w:t>student</w:t>
      </w:r>
      <w:r>
        <w:rPr>
          <w:spacing w:val="-6"/>
          <w:w w:val="105"/>
          <w:sz w:val="19"/>
        </w:rPr>
        <w:t xml:space="preserve"> </w:t>
      </w:r>
      <w:r>
        <w:rPr>
          <w:w w:val="105"/>
          <w:sz w:val="19"/>
        </w:rPr>
        <w:t>can</w:t>
      </w:r>
      <w:r>
        <w:rPr>
          <w:spacing w:val="-7"/>
          <w:w w:val="105"/>
          <w:sz w:val="19"/>
        </w:rPr>
        <w:t xml:space="preserve"> </w:t>
      </w:r>
      <w:r>
        <w:rPr>
          <w:w w:val="105"/>
          <w:sz w:val="19"/>
        </w:rPr>
        <w:t>taste</w:t>
      </w:r>
      <w:r>
        <w:rPr>
          <w:spacing w:val="-7"/>
          <w:w w:val="105"/>
          <w:sz w:val="19"/>
        </w:rPr>
        <w:t xml:space="preserve"> </w:t>
      </w:r>
      <w:r>
        <w:rPr>
          <w:w w:val="105"/>
          <w:sz w:val="19"/>
        </w:rPr>
        <w:t>some</w:t>
      </w:r>
      <w:r>
        <w:rPr>
          <w:spacing w:val="-7"/>
          <w:w w:val="105"/>
          <w:sz w:val="19"/>
        </w:rPr>
        <w:t xml:space="preserve"> </w:t>
      </w:r>
      <w:r>
        <w:rPr>
          <w:w w:val="105"/>
          <w:sz w:val="19"/>
        </w:rPr>
        <w:t>on</w:t>
      </w:r>
      <w:r>
        <w:rPr>
          <w:spacing w:val="-7"/>
          <w:w w:val="105"/>
          <w:sz w:val="19"/>
        </w:rPr>
        <w:t xml:space="preserve"> </w:t>
      </w:r>
      <w:r>
        <w:rPr>
          <w:w w:val="105"/>
          <w:sz w:val="19"/>
        </w:rPr>
        <w:t>each</w:t>
      </w:r>
      <w:r>
        <w:rPr>
          <w:spacing w:val="-7"/>
          <w:w w:val="105"/>
          <w:sz w:val="19"/>
        </w:rPr>
        <w:t xml:space="preserve"> </w:t>
      </w:r>
      <w:r>
        <w:rPr>
          <w:w w:val="105"/>
          <w:sz w:val="19"/>
        </w:rPr>
        <w:t>of</w:t>
      </w:r>
      <w:r>
        <w:rPr>
          <w:spacing w:val="-6"/>
          <w:w w:val="105"/>
          <w:sz w:val="19"/>
        </w:rPr>
        <w:t xml:space="preserve"> </w:t>
      </w:r>
      <w:r>
        <w:rPr>
          <w:w w:val="105"/>
          <w:sz w:val="19"/>
        </w:rPr>
        <w:t>about 70</w:t>
      </w:r>
      <w:r>
        <w:rPr>
          <w:spacing w:val="-8"/>
          <w:w w:val="105"/>
          <w:sz w:val="19"/>
        </w:rPr>
        <w:t xml:space="preserve"> </w:t>
      </w:r>
      <w:r>
        <w:rPr>
          <w:w w:val="105"/>
          <w:sz w:val="19"/>
        </w:rPr>
        <w:t>conditioning</w:t>
      </w:r>
      <w:r>
        <w:rPr>
          <w:spacing w:val="-7"/>
          <w:w w:val="105"/>
          <w:sz w:val="19"/>
        </w:rPr>
        <w:t xml:space="preserve"> </w:t>
      </w:r>
      <w:r>
        <w:rPr>
          <w:w w:val="105"/>
          <w:sz w:val="19"/>
        </w:rPr>
        <w:t>trials.</w:t>
      </w:r>
      <w:r>
        <w:rPr>
          <w:spacing w:val="-8"/>
          <w:w w:val="105"/>
          <w:sz w:val="19"/>
        </w:rPr>
        <w:t xml:space="preserve"> </w:t>
      </w:r>
      <w:r>
        <w:rPr>
          <w:w w:val="105"/>
          <w:sz w:val="19"/>
        </w:rPr>
        <w:t>(Try</w:t>
      </w:r>
      <w:r>
        <w:rPr>
          <w:spacing w:val="-7"/>
          <w:w w:val="105"/>
          <w:sz w:val="19"/>
        </w:rPr>
        <w:t xml:space="preserve"> </w:t>
      </w:r>
      <w:r>
        <w:rPr>
          <w:w w:val="105"/>
          <w:sz w:val="19"/>
        </w:rPr>
        <w:t>it</w:t>
      </w:r>
      <w:r>
        <w:rPr>
          <w:spacing w:val="-8"/>
          <w:w w:val="105"/>
          <w:sz w:val="19"/>
        </w:rPr>
        <w:t xml:space="preserve"> </w:t>
      </w:r>
      <w:r>
        <w:rPr>
          <w:w w:val="105"/>
          <w:sz w:val="19"/>
        </w:rPr>
        <w:t>first</w:t>
      </w:r>
      <w:r>
        <w:rPr>
          <w:spacing w:val="-7"/>
          <w:w w:val="105"/>
          <w:sz w:val="19"/>
        </w:rPr>
        <w:t xml:space="preserve"> </w:t>
      </w:r>
      <w:r>
        <w:rPr>
          <w:w w:val="105"/>
          <w:sz w:val="19"/>
        </w:rPr>
        <w:t>yourself</w:t>
      </w:r>
      <w:r>
        <w:rPr>
          <w:spacing w:val="-7"/>
          <w:w w:val="105"/>
          <w:sz w:val="19"/>
        </w:rPr>
        <w:t xml:space="preserve"> </w:t>
      </w:r>
      <w:r>
        <w:rPr>
          <w:w w:val="105"/>
          <w:sz w:val="19"/>
        </w:rPr>
        <w:t>to</w:t>
      </w:r>
      <w:r>
        <w:rPr>
          <w:spacing w:val="-8"/>
          <w:w w:val="105"/>
          <w:sz w:val="19"/>
        </w:rPr>
        <w:t xml:space="preserve"> </w:t>
      </w:r>
      <w:r>
        <w:rPr>
          <w:w w:val="105"/>
          <w:sz w:val="19"/>
        </w:rPr>
        <w:t>determine</w:t>
      </w:r>
      <w:r>
        <w:rPr>
          <w:spacing w:val="-7"/>
          <w:w w:val="105"/>
          <w:sz w:val="19"/>
        </w:rPr>
        <w:t xml:space="preserve"> </w:t>
      </w:r>
      <w:r>
        <w:rPr>
          <w:w w:val="105"/>
          <w:sz w:val="19"/>
        </w:rPr>
        <w:t>the</w:t>
      </w:r>
      <w:r>
        <w:rPr>
          <w:spacing w:val="-8"/>
          <w:w w:val="105"/>
          <w:sz w:val="19"/>
        </w:rPr>
        <w:t xml:space="preserve"> </w:t>
      </w:r>
      <w:r>
        <w:rPr>
          <w:w w:val="105"/>
          <w:sz w:val="19"/>
        </w:rPr>
        <w:t>approximate</w:t>
      </w:r>
      <w:r>
        <w:rPr>
          <w:spacing w:val="-7"/>
          <w:w w:val="105"/>
          <w:sz w:val="19"/>
        </w:rPr>
        <w:t xml:space="preserve"> </w:t>
      </w:r>
      <w:r>
        <w:rPr>
          <w:w w:val="105"/>
          <w:sz w:val="19"/>
        </w:rPr>
        <w:t>amount.)</w:t>
      </w:r>
    </w:p>
    <w:p w:rsidR="002E0D56" w:rsidRDefault="00C67A04">
      <w:pPr>
        <w:pStyle w:val="Heading9"/>
        <w:spacing w:before="134"/>
      </w:pPr>
      <w:r>
        <w:t>Method</w:t>
      </w:r>
    </w:p>
    <w:p w:rsidR="002E0D56" w:rsidRDefault="00C67A04">
      <w:pPr>
        <w:pStyle w:val="ListParagraph"/>
        <w:numPr>
          <w:ilvl w:val="0"/>
          <w:numId w:val="49"/>
        </w:numPr>
        <w:tabs>
          <w:tab w:val="left" w:pos="948"/>
          <w:tab w:val="left" w:pos="949"/>
        </w:tabs>
        <w:spacing w:before="14" w:line="266" w:lineRule="auto"/>
        <w:ind w:right="1439"/>
        <w:rPr>
          <w:sz w:val="19"/>
        </w:rPr>
      </w:pPr>
      <w:r>
        <w:rPr>
          <w:w w:val="105"/>
          <w:sz w:val="19"/>
        </w:rPr>
        <w:t>Tell</w:t>
      </w:r>
      <w:r>
        <w:rPr>
          <w:spacing w:val="-12"/>
          <w:w w:val="105"/>
          <w:sz w:val="19"/>
        </w:rPr>
        <w:t xml:space="preserve"> </w:t>
      </w:r>
      <w:r>
        <w:rPr>
          <w:w w:val="105"/>
          <w:sz w:val="19"/>
        </w:rPr>
        <w:t>students</w:t>
      </w:r>
      <w:r>
        <w:rPr>
          <w:spacing w:val="-12"/>
          <w:w w:val="105"/>
          <w:sz w:val="19"/>
        </w:rPr>
        <w:t xml:space="preserve"> </w:t>
      </w:r>
      <w:r>
        <w:rPr>
          <w:w w:val="105"/>
          <w:sz w:val="19"/>
        </w:rPr>
        <w:t>to</w:t>
      </w:r>
      <w:r>
        <w:rPr>
          <w:spacing w:val="-11"/>
          <w:w w:val="105"/>
          <w:sz w:val="19"/>
        </w:rPr>
        <w:t xml:space="preserve"> </w:t>
      </w:r>
      <w:r>
        <w:rPr>
          <w:w w:val="105"/>
          <w:sz w:val="19"/>
        </w:rPr>
        <w:t>moisten</w:t>
      </w:r>
      <w:r>
        <w:rPr>
          <w:spacing w:val="-12"/>
          <w:w w:val="105"/>
          <w:sz w:val="19"/>
        </w:rPr>
        <w:t xml:space="preserve"> </w:t>
      </w:r>
      <w:r>
        <w:rPr>
          <w:w w:val="105"/>
          <w:sz w:val="19"/>
        </w:rPr>
        <w:t>the</w:t>
      </w:r>
      <w:r>
        <w:rPr>
          <w:spacing w:val="-11"/>
          <w:w w:val="105"/>
          <w:sz w:val="19"/>
        </w:rPr>
        <w:t xml:space="preserve"> </w:t>
      </w:r>
      <w:r>
        <w:rPr>
          <w:w w:val="105"/>
          <w:sz w:val="19"/>
        </w:rPr>
        <w:t>tip</w:t>
      </w:r>
      <w:r>
        <w:rPr>
          <w:spacing w:val="-12"/>
          <w:w w:val="105"/>
          <w:sz w:val="19"/>
        </w:rPr>
        <w:t xml:space="preserve"> </w:t>
      </w:r>
      <w:r>
        <w:rPr>
          <w:w w:val="105"/>
          <w:sz w:val="19"/>
        </w:rPr>
        <w:t>of</w:t>
      </w:r>
      <w:r>
        <w:rPr>
          <w:spacing w:val="-11"/>
          <w:w w:val="105"/>
          <w:sz w:val="19"/>
        </w:rPr>
        <w:t xml:space="preserve"> </w:t>
      </w:r>
      <w:r>
        <w:rPr>
          <w:w w:val="105"/>
          <w:sz w:val="19"/>
        </w:rPr>
        <w:t>the</w:t>
      </w:r>
      <w:r>
        <w:rPr>
          <w:spacing w:val="-12"/>
          <w:w w:val="105"/>
          <w:sz w:val="19"/>
        </w:rPr>
        <w:t xml:space="preserve"> </w:t>
      </w:r>
      <w:r>
        <w:rPr>
          <w:w w:val="105"/>
          <w:sz w:val="19"/>
        </w:rPr>
        <w:t>index</w:t>
      </w:r>
      <w:r>
        <w:rPr>
          <w:spacing w:val="-11"/>
          <w:w w:val="105"/>
          <w:sz w:val="19"/>
        </w:rPr>
        <w:t xml:space="preserve"> </w:t>
      </w:r>
      <w:r>
        <w:rPr>
          <w:w w:val="105"/>
          <w:sz w:val="19"/>
        </w:rPr>
        <w:t>finger</w:t>
      </w:r>
      <w:r>
        <w:rPr>
          <w:spacing w:val="-12"/>
          <w:w w:val="105"/>
          <w:sz w:val="19"/>
        </w:rPr>
        <w:t xml:space="preserve"> </w:t>
      </w:r>
      <w:r>
        <w:rPr>
          <w:w w:val="105"/>
          <w:sz w:val="19"/>
        </w:rPr>
        <w:t>of</w:t>
      </w:r>
      <w:r>
        <w:rPr>
          <w:spacing w:val="-11"/>
          <w:w w:val="105"/>
          <w:sz w:val="19"/>
        </w:rPr>
        <w:t xml:space="preserve"> </w:t>
      </w:r>
      <w:r>
        <w:rPr>
          <w:w w:val="105"/>
          <w:sz w:val="19"/>
        </w:rPr>
        <w:t>their</w:t>
      </w:r>
      <w:r>
        <w:rPr>
          <w:spacing w:val="-12"/>
          <w:w w:val="105"/>
          <w:sz w:val="19"/>
        </w:rPr>
        <w:t xml:space="preserve"> </w:t>
      </w:r>
      <w:r>
        <w:rPr>
          <w:w w:val="105"/>
          <w:sz w:val="19"/>
        </w:rPr>
        <w:t>preferred</w:t>
      </w:r>
      <w:r>
        <w:rPr>
          <w:spacing w:val="-11"/>
          <w:w w:val="105"/>
          <w:sz w:val="19"/>
        </w:rPr>
        <w:t xml:space="preserve"> </w:t>
      </w:r>
      <w:r>
        <w:rPr>
          <w:w w:val="105"/>
          <w:sz w:val="19"/>
        </w:rPr>
        <w:t>hand</w:t>
      </w:r>
      <w:r>
        <w:rPr>
          <w:spacing w:val="-12"/>
          <w:w w:val="105"/>
          <w:sz w:val="19"/>
        </w:rPr>
        <w:t xml:space="preserve"> </w:t>
      </w:r>
      <w:r>
        <w:rPr>
          <w:w w:val="105"/>
          <w:sz w:val="19"/>
        </w:rPr>
        <w:t>and</w:t>
      </w:r>
      <w:r>
        <w:rPr>
          <w:spacing w:val="-11"/>
          <w:w w:val="105"/>
          <w:sz w:val="19"/>
        </w:rPr>
        <w:t xml:space="preserve"> </w:t>
      </w:r>
      <w:r>
        <w:rPr>
          <w:w w:val="105"/>
          <w:sz w:val="19"/>
        </w:rPr>
        <w:t>watch</w:t>
      </w:r>
      <w:r>
        <w:rPr>
          <w:spacing w:val="-12"/>
          <w:w w:val="105"/>
          <w:sz w:val="19"/>
        </w:rPr>
        <w:t xml:space="preserve"> </w:t>
      </w:r>
      <w:r>
        <w:rPr>
          <w:w w:val="105"/>
          <w:sz w:val="19"/>
        </w:rPr>
        <w:t>for</w:t>
      </w:r>
      <w:r>
        <w:rPr>
          <w:spacing w:val="-11"/>
          <w:w w:val="105"/>
          <w:sz w:val="19"/>
        </w:rPr>
        <w:t xml:space="preserve"> </w:t>
      </w:r>
      <w:r>
        <w:rPr>
          <w:w w:val="105"/>
          <w:sz w:val="19"/>
        </w:rPr>
        <w:t>the instructor to signal them to</w:t>
      </w:r>
      <w:r>
        <w:rPr>
          <w:spacing w:val="-19"/>
          <w:w w:val="105"/>
          <w:sz w:val="19"/>
        </w:rPr>
        <w:t xml:space="preserve"> </w:t>
      </w:r>
      <w:r>
        <w:rPr>
          <w:w w:val="105"/>
          <w:sz w:val="19"/>
        </w:rPr>
        <w:t>“Dip.”</w:t>
      </w:r>
    </w:p>
    <w:p w:rsidR="002E0D56" w:rsidRDefault="00C67A04">
      <w:pPr>
        <w:pStyle w:val="ListParagraph"/>
        <w:numPr>
          <w:ilvl w:val="0"/>
          <w:numId w:val="49"/>
        </w:numPr>
        <w:tabs>
          <w:tab w:val="left" w:pos="948"/>
          <w:tab w:val="left" w:pos="949"/>
        </w:tabs>
        <w:spacing w:before="120" w:line="266" w:lineRule="auto"/>
        <w:ind w:right="1318"/>
        <w:rPr>
          <w:sz w:val="19"/>
        </w:rPr>
      </w:pPr>
      <w:r>
        <w:rPr>
          <w:w w:val="105"/>
          <w:sz w:val="19"/>
        </w:rPr>
        <w:t>At</w:t>
      </w:r>
      <w:r>
        <w:rPr>
          <w:spacing w:val="-6"/>
          <w:w w:val="105"/>
          <w:sz w:val="19"/>
        </w:rPr>
        <w:t xml:space="preserve"> </w:t>
      </w:r>
      <w:r>
        <w:rPr>
          <w:w w:val="105"/>
          <w:sz w:val="19"/>
        </w:rPr>
        <w:t>the</w:t>
      </w:r>
      <w:r>
        <w:rPr>
          <w:spacing w:val="-6"/>
          <w:w w:val="105"/>
          <w:sz w:val="19"/>
        </w:rPr>
        <w:t xml:space="preserve"> </w:t>
      </w:r>
      <w:r>
        <w:rPr>
          <w:w w:val="105"/>
          <w:sz w:val="19"/>
        </w:rPr>
        <w:t>visual</w:t>
      </w:r>
      <w:r>
        <w:rPr>
          <w:spacing w:val="-6"/>
          <w:w w:val="105"/>
          <w:sz w:val="19"/>
        </w:rPr>
        <w:t xml:space="preserve"> </w:t>
      </w:r>
      <w:r>
        <w:rPr>
          <w:w w:val="105"/>
          <w:sz w:val="19"/>
        </w:rPr>
        <w:t>cue</w:t>
      </w:r>
      <w:r>
        <w:rPr>
          <w:spacing w:val="-6"/>
          <w:w w:val="105"/>
          <w:sz w:val="19"/>
        </w:rPr>
        <w:t xml:space="preserve"> </w:t>
      </w:r>
      <w:r>
        <w:rPr>
          <w:w w:val="105"/>
          <w:sz w:val="19"/>
        </w:rPr>
        <w:t>of</w:t>
      </w:r>
      <w:r>
        <w:rPr>
          <w:spacing w:val="-5"/>
          <w:w w:val="105"/>
          <w:sz w:val="19"/>
        </w:rPr>
        <w:t xml:space="preserve"> </w:t>
      </w:r>
      <w:r>
        <w:rPr>
          <w:w w:val="105"/>
          <w:sz w:val="19"/>
        </w:rPr>
        <w:t>the</w:t>
      </w:r>
      <w:r>
        <w:rPr>
          <w:spacing w:val="-6"/>
          <w:w w:val="105"/>
          <w:sz w:val="19"/>
        </w:rPr>
        <w:t xml:space="preserve"> </w:t>
      </w:r>
      <w:r>
        <w:rPr>
          <w:w w:val="105"/>
          <w:sz w:val="19"/>
        </w:rPr>
        <w:t>instructor</w:t>
      </w:r>
      <w:r>
        <w:rPr>
          <w:spacing w:val="-6"/>
          <w:w w:val="105"/>
          <w:sz w:val="19"/>
        </w:rPr>
        <w:t xml:space="preserve"> </w:t>
      </w:r>
      <w:r>
        <w:rPr>
          <w:w w:val="105"/>
          <w:sz w:val="19"/>
        </w:rPr>
        <w:t>pointing</w:t>
      </w:r>
      <w:r>
        <w:rPr>
          <w:spacing w:val="-6"/>
          <w:w w:val="105"/>
          <w:sz w:val="19"/>
        </w:rPr>
        <w:t xml:space="preserve"> </w:t>
      </w:r>
      <w:r>
        <w:rPr>
          <w:w w:val="105"/>
          <w:sz w:val="19"/>
        </w:rPr>
        <w:t>down,</w:t>
      </w:r>
      <w:r>
        <w:rPr>
          <w:spacing w:val="-6"/>
          <w:w w:val="105"/>
          <w:sz w:val="19"/>
        </w:rPr>
        <w:t xml:space="preserve"> </w:t>
      </w:r>
      <w:r>
        <w:rPr>
          <w:w w:val="105"/>
          <w:sz w:val="19"/>
        </w:rPr>
        <w:t>students</w:t>
      </w:r>
      <w:r>
        <w:rPr>
          <w:spacing w:val="-5"/>
          <w:w w:val="105"/>
          <w:sz w:val="19"/>
        </w:rPr>
        <w:t xml:space="preserve"> </w:t>
      </w:r>
      <w:r>
        <w:rPr>
          <w:w w:val="105"/>
          <w:sz w:val="19"/>
        </w:rPr>
        <w:t>dip</w:t>
      </w:r>
      <w:r>
        <w:rPr>
          <w:spacing w:val="-6"/>
          <w:w w:val="105"/>
          <w:sz w:val="19"/>
        </w:rPr>
        <w:t xml:space="preserve"> </w:t>
      </w:r>
      <w:r>
        <w:rPr>
          <w:w w:val="105"/>
          <w:sz w:val="19"/>
        </w:rPr>
        <w:t>their</w:t>
      </w:r>
      <w:r>
        <w:rPr>
          <w:spacing w:val="-6"/>
          <w:w w:val="105"/>
          <w:sz w:val="19"/>
        </w:rPr>
        <w:t xml:space="preserve"> </w:t>
      </w:r>
      <w:r>
        <w:rPr>
          <w:w w:val="105"/>
          <w:sz w:val="19"/>
        </w:rPr>
        <w:t>moistened</w:t>
      </w:r>
      <w:r>
        <w:rPr>
          <w:spacing w:val="-6"/>
          <w:w w:val="105"/>
          <w:sz w:val="19"/>
        </w:rPr>
        <w:t xml:space="preserve"> </w:t>
      </w:r>
      <w:r>
        <w:rPr>
          <w:w w:val="105"/>
          <w:sz w:val="19"/>
        </w:rPr>
        <w:t>fingers</w:t>
      </w:r>
      <w:r>
        <w:rPr>
          <w:spacing w:val="-5"/>
          <w:w w:val="105"/>
          <w:sz w:val="19"/>
        </w:rPr>
        <w:t xml:space="preserve"> </w:t>
      </w:r>
      <w:r>
        <w:rPr>
          <w:w w:val="105"/>
          <w:sz w:val="19"/>
        </w:rPr>
        <w:t>in</w:t>
      </w:r>
      <w:r>
        <w:rPr>
          <w:spacing w:val="-6"/>
          <w:w w:val="105"/>
          <w:sz w:val="19"/>
        </w:rPr>
        <w:t xml:space="preserve"> </w:t>
      </w:r>
      <w:r>
        <w:rPr>
          <w:w w:val="105"/>
          <w:sz w:val="19"/>
        </w:rPr>
        <w:t>the lemonade powder and put a small amount of it on their</w:t>
      </w:r>
      <w:r>
        <w:rPr>
          <w:spacing w:val="-31"/>
          <w:w w:val="105"/>
          <w:sz w:val="19"/>
        </w:rPr>
        <w:t xml:space="preserve"> </w:t>
      </w:r>
      <w:r>
        <w:rPr>
          <w:w w:val="105"/>
          <w:sz w:val="19"/>
        </w:rPr>
        <w:t>tongues.</w:t>
      </w:r>
    </w:p>
    <w:p w:rsidR="002E0D56" w:rsidRDefault="00C67A04">
      <w:pPr>
        <w:pStyle w:val="ListParagraph"/>
        <w:numPr>
          <w:ilvl w:val="0"/>
          <w:numId w:val="49"/>
        </w:numPr>
        <w:tabs>
          <w:tab w:val="left" w:pos="948"/>
          <w:tab w:val="left" w:pos="949"/>
        </w:tabs>
        <w:rPr>
          <w:sz w:val="19"/>
        </w:rPr>
      </w:pPr>
      <w:r>
        <w:rPr>
          <w:sz w:val="19"/>
        </w:rPr>
        <w:t>The</w:t>
      </w:r>
      <w:r>
        <w:rPr>
          <w:spacing w:val="10"/>
          <w:sz w:val="19"/>
        </w:rPr>
        <w:t xml:space="preserve"> </w:t>
      </w:r>
      <w:r>
        <w:rPr>
          <w:sz w:val="19"/>
        </w:rPr>
        <w:t>CS</w:t>
      </w:r>
      <w:r>
        <w:rPr>
          <w:spacing w:val="8"/>
          <w:sz w:val="19"/>
        </w:rPr>
        <w:t xml:space="preserve"> </w:t>
      </w:r>
      <w:r>
        <w:rPr>
          <w:sz w:val="19"/>
        </w:rPr>
        <w:t>is</w:t>
      </w:r>
      <w:r>
        <w:rPr>
          <w:spacing w:val="9"/>
          <w:sz w:val="19"/>
        </w:rPr>
        <w:t xml:space="preserve"> </w:t>
      </w:r>
      <w:r>
        <w:rPr>
          <w:sz w:val="19"/>
        </w:rPr>
        <w:t>the</w:t>
      </w:r>
      <w:r>
        <w:rPr>
          <w:spacing w:val="9"/>
          <w:sz w:val="19"/>
        </w:rPr>
        <w:t xml:space="preserve"> </w:t>
      </w:r>
      <w:r>
        <w:rPr>
          <w:sz w:val="19"/>
        </w:rPr>
        <w:t>spoken</w:t>
      </w:r>
      <w:r>
        <w:rPr>
          <w:spacing w:val="10"/>
          <w:sz w:val="19"/>
        </w:rPr>
        <w:t xml:space="preserve"> </w:t>
      </w:r>
      <w:r>
        <w:rPr>
          <w:sz w:val="19"/>
        </w:rPr>
        <w:t>name</w:t>
      </w:r>
      <w:r>
        <w:rPr>
          <w:spacing w:val="9"/>
          <w:sz w:val="19"/>
        </w:rPr>
        <w:t xml:space="preserve"> </w:t>
      </w:r>
      <w:r>
        <w:rPr>
          <w:sz w:val="19"/>
        </w:rPr>
        <w:t>“Pavlov”</w:t>
      </w:r>
      <w:r>
        <w:rPr>
          <w:spacing w:val="9"/>
          <w:sz w:val="19"/>
        </w:rPr>
        <w:t xml:space="preserve"> </w:t>
      </w:r>
      <w:r>
        <w:rPr>
          <w:sz w:val="19"/>
        </w:rPr>
        <w:t>said</w:t>
      </w:r>
      <w:r>
        <w:rPr>
          <w:spacing w:val="10"/>
          <w:sz w:val="19"/>
        </w:rPr>
        <w:t xml:space="preserve"> </w:t>
      </w:r>
      <w:r>
        <w:rPr>
          <w:sz w:val="19"/>
        </w:rPr>
        <w:t>between</w:t>
      </w:r>
      <w:r>
        <w:rPr>
          <w:spacing w:val="9"/>
          <w:sz w:val="19"/>
        </w:rPr>
        <w:t xml:space="preserve"> </w:t>
      </w:r>
      <w:r>
        <w:rPr>
          <w:sz w:val="19"/>
        </w:rPr>
        <w:t>(0.5</w:t>
      </w:r>
      <w:r>
        <w:rPr>
          <w:spacing w:val="9"/>
          <w:sz w:val="19"/>
        </w:rPr>
        <w:t xml:space="preserve"> </w:t>
      </w:r>
      <w:r>
        <w:rPr>
          <w:sz w:val="19"/>
        </w:rPr>
        <w:t>and</w:t>
      </w:r>
      <w:r>
        <w:rPr>
          <w:spacing w:val="9"/>
          <w:sz w:val="19"/>
        </w:rPr>
        <w:t xml:space="preserve"> </w:t>
      </w:r>
      <w:r>
        <w:rPr>
          <w:sz w:val="19"/>
        </w:rPr>
        <w:t>1.5</w:t>
      </w:r>
      <w:r>
        <w:rPr>
          <w:spacing w:val="8"/>
          <w:sz w:val="19"/>
        </w:rPr>
        <w:t xml:space="preserve"> </w:t>
      </w:r>
      <w:r>
        <w:rPr>
          <w:sz w:val="19"/>
        </w:rPr>
        <w:t>seconds)</w:t>
      </w:r>
      <w:r>
        <w:rPr>
          <w:spacing w:val="9"/>
          <w:sz w:val="19"/>
        </w:rPr>
        <w:t xml:space="preserve"> </w:t>
      </w:r>
      <w:r>
        <w:rPr>
          <w:sz w:val="19"/>
        </w:rPr>
        <w:t>prior</w:t>
      </w:r>
      <w:r>
        <w:rPr>
          <w:spacing w:val="9"/>
          <w:sz w:val="19"/>
        </w:rPr>
        <w:t xml:space="preserve"> </w:t>
      </w:r>
      <w:r>
        <w:rPr>
          <w:sz w:val="19"/>
        </w:rPr>
        <w:t>to</w:t>
      </w:r>
      <w:r>
        <w:rPr>
          <w:spacing w:val="9"/>
          <w:sz w:val="19"/>
        </w:rPr>
        <w:t xml:space="preserve"> </w:t>
      </w:r>
      <w:r>
        <w:rPr>
          <w:sz w:val="19"/>
        </w:rPr>
        <w:t>the</w:t>
      </w:r>
      <w:r>
        <w:rPr>
          <w:spacing w:val="9"/>
          <w:sz w:val="19"/>
        </w:rPr>
        <w:t xml:space="preserve"> </w:t>
      </w:r>
      <w:r>
        <w:rPr>
          <w:sz w:val="19"/>
        </w:rPr>
        <w:t>“Dip”</w:t>
      </w:r>
      <w:r>
        <w:rPr>
          <w:spacing w:val="9"/>
          <w:sz w:val="19"/>
        </w:rPr>
        <w:t xml:space="preserve"> </w:t>
      </w:r>
      <w:r>
        <w:rPr>
          <w:sz w:val="19"/>
        </w:rPr>
        <w:t>signal.</w:t>
      </w:r>
    </w:p>
    <w:p w:rsidR="002E0D56" w:rsidRDefault="00C67A04">
      <w:pPr>
        <w:pStyle w:val="ListParagraph"/>
        <w:numPr>
          <w:ilvl w:val="0"/>
          <w:numId w:val="49"/>
        </w:numPr>
        <w:tabs>
          <w:tab w:val="left" w:pos="948"/>
          <w:tab w:val="left" w:pos="949"/>
        </w:tabs>
        <w:spacing w:before="144"/>
        <w:rPr>
          <w:sz w:val="19"/>
        </w:rPr>
      </w:pPr>
      <w:r>
        <w:rPr>
          <w:w w:val="105"/>
          <w:sz w:val="19"/>
        </w:rPr>
        <w:t>These conditioning trials are spaced at intervals of 10 to 15</w:t>
      </w:r>
      <w:r>
        <w:rPr>
          <w:spacing w:val="-21"/>
          <w:w w:val="105"/>
          <w:sz w:val="19"/>
        </w:rPr>
        <w:t xml:space="preserve"> </w:t>
      </w:r>
      <w:r>
        <w:rPr>
          <w:w w:val="105"/>
          <w:sz w:val="19"/>
        </w:rPr>
        <w:t>seconds.</w:t>
      </w:r>
    </w:p>
    <w:p w:rsidR="002E0D56" w:rsidRDefault="002E0D56">
      <w:pPr>
        <w:rPr>
          <w:sz w:val="19"/>
        </w:rPr>
        <w:sectPr w:rsidR="002E0D56">
          <w:pgSz w:w="10800" w:h="14460"/>
          <w:pgMar w:top="860" w:right="0" w:bottom="540" w:left="520" w:header="0" w:footer="287" w:gutter="0"/>
          <w:cols w:space="720"/>
        </w:sectPr>
      </w:pPr>
    </w:p>
    <w:p w:rsidR="002E0D56" w:rsidRDefault="00C67A04">
      <w:pPr>
        <w:pStyle w:val="ListParagraph"/>
        <w:numPr>
          <w:ilvl w:val="0"/>
          <w:numId w:val="49"/>
        </w:numPr>
        <w:tabs>
          <w:tab w:val="left" w:pos="948"/>
          <w:tab w:val="left" w:pos="949"/>
        </w:tabs>
        <w:spacing w:before="85" w:line="266" w:lineRule="auto"/>
        <w:ind w:right="884"/>
        <w:rPr>
          <w:sz w:val="19"/>
        </w:rPr>
      </w:pPr>
      <w:r>
        <w:rPr>
          <w:w w:val="105"/>
          <w:sz w:val="19"/>
        </w:rPr>
        <w:lastRenderedPageBreak/>
        <w:t>Test</w:t>
      </w:r>
      <w:r>
        <w:rPr>
          <w:spacing w:val="-2"/>
          <w:w w:val="105"/>
          <w:sz w:val="19"/>
        </w:rPr>
        <w:t xml:space="preserve"> </w:t>
      </w:r>
      <w:r>
        <w:rPr>
          <w:w w:val="105"/>
          <w:sz w:val="19"/>
        </w:rPr>
        <w:t>trials</w:t>
      </w:r>
      <w:r>
        <w:rPr>
          <w:spacing w:val="-14"/>
          <w:w w:val="105"/>
          <w:sz w:val="19"/>
        </w:rPr>
        <w:t xml:space="preserve"> </w:t>
      </w:r>
      <w:r>
        <w:rPr>
          <w:w w:val="105"/>
          <w:sz w:val="19"/>
        </w:rPr>
        <w:t>are</w:t>
      </w:r>
      <w:r>
        <w:rPr>
          <w:spacing w:val="-8"/>
          <w:w w:val="105"/>
          <w:sz w:val="19"/>
        </w:rPr>
        <w:t xml:space="preserve"> </w:t>
      </w:r>
      <w:r>
        <w:rPr>
          <w:w w:val="105"/>
          <w:sz w:val="19"/>
        </w:rPr>
        <w:t>given</w:t>
      </w:r>
      <w:r>
        <w:rPr>
          <w:spacing w:val="-9"/>
          <w:w w:val="105"/>
          <w:sz w:val="19"/>
        </w:rPr>
        <w:t xml:space="preserve"> </w:t>
      </w:r>
      <w:r>
        <w:rPr>
          <w:w w:val="105"/>
          <w:sz w:val="19"/>
        </w:rPr>
        <w:t>after</w:t>
      </w:r>
      <w:r>
        <w:rPr>
          <w:spacing w:val="-8"/>
          <w:w w:val="105"/>
          <w:sz w:val="19"/>
        </w:rPr>
        <w:t xml:space="preserve"> </w:t>
      </w:r>
      <w:r>
        <w:rPr>
          <w:w w:val="105"/>
          <w:sz w:val="19"/>
        </w:rPr>
        <w:t>8</w:t>
      </w:r>
      <w:r>
        <w:rPr>
          <w:spacing w:val="-8"/>
          <w:w w:val="105"/>
          <w:sz w:val="19"/>
        </w:rPr>
        <w:t xml:space="preserve"> </w:t>
      </w:r>
      <w:r>
        <w:rPr>
          <w:w w:val="105"/>
          <w:sz w:val="19"/>
        </w:rPr>
        <w:t>to</w:t>
      </w:r>
      <w:r>
        <w:rPr>
          <w:spacing w:val="-8"/>
          <w:w w:val="105"/>
          <w:sz w:val="19"/>
        </w:rPr>
        <w:t xml:space="preserve"> </w:t>
      </w:r>
      <w:r>
        <w:rPr>
          <w:w w:val="105"/>
          <w:sz w:val="19"/>
        </w:rPr>
        <w:t>12</w:t>
      </w:r>
      <w:r>
        <w:rPr>
          <w:spacing w:val="-9"/>
          <w:w w:val="105"/>
          <w:sz w:val="19"/>
        </w:rPr>
        <w:t xml:space="preserve"> </w:t>
      </w:r>
      <w:r>
        <w:rPr>
          <w:w w:val="105"/>
          <w:sz w:val="19"/>
        </w:rPr>
        <w:t>conditioning</w:t>
      </w:r>
      <w:r>
        <w:rPr>
          <w:spacing w:val="-8"/>
          <w:w w:val="105"/>
          <w:sz w:val="19"/>
        </w:rPr>
        <w:t xml:space="preserve"> </w:t>
      </w:r>
      <w:r>
        <w:rPr>
          <w:w w:val="105"/>
          <w:sz w:val="19"/>
        </w:rPr>
        <w:t>trials.</w:t>
      </w:r>
      <w:r>
        <w:rPr>
          <w:spacing w:val="-8"/>
          <w:w w:val="105"/>
          <w:sz w:val="19"/>
        </w:rPr>
        <w:t xml:space="preserve"> </w:t>
      </w:r>
      <w:r>
        <w:rPr>
          <w:w w:val="105"/>
          <w:sz w:val="19"/>
        </w:rPr>
        <w:t>In</w:t>
      </w:r>
      <w:r>
        <w:rPr>
          <w:spacing w:val="-8"/>
          <w:w w:val="105"/>
          <w:sz w:val="19"/>
        </w:rPr>
        <w:t xml:space="preserve"> </w:t>
      </w:r>
      <w:r>
        <w:rPr>
          <w:w w:val="105"/>
          <w:sz w:val="19"/>
        </w:rPr>
        <w:t>a</w:t>
      </w:r>
      <w:r>
        <w:rPr>
          <w:spacing w:val="-9"/>
          <w:w w:val="105"/>
          <w:sz w:val="19"/>
        </w:rPr>
        <w:t xml:space="preserve"> </w:t>
      </w:r>
      <w:r>
        <w:rPr>
          <w:w w:val="105"/>
          <w:sz w:val="19"/>
        </w:rPr>
        <w:t>test</w:t>
      </w:r>
      <w:r>
        <w:rPr>
          <w:spacing w:val="-8"/>
          <w:w w:val="105"/>
          <w:sz w:val="19"/>
        </w:rPr>
        <w:t xml:space="preserve"> </w:t>
      </w:r>
      <w:r>
        <w:rPr>
          <w:w w:val="105"/>
          <w:sz w:val="19"/>
        </w:rPr>
        <w:t>trial,</w:t>
      </w:r>
      <w:r>
        <w:rPr>
          <w:spacing w:val="-8"/>
          <w:w w:val="105"/>
          <w:sz w:val="19"/>
        </w:rPr>
        <w:t xml:space="preserve"> </w:t>
      </w:r>
      <w:r>
        <w:rPr>
          <w:w w:val="105"/>
          <w:sz w:val="19"/>
        </w:rPr>
        <w:t>instead</w:t>
      </w:r>
      <w:r>
        <w:rPr>
          <w:spacing w:val="-8"/>
          <w:w w:val="105"/>
          <w:sz w:val="19"/>
        </w:rPr>
        <w:t xml:space="preserve"> </w:t>
      </w:r>
      <w:r>
        <w:rPr>
          <w:w w:val="105"/>
          <w:sz w:val="19"/>
        </w:rPr>
        <w:t>of</w:t>
      </w:r>
      <w:r>
        <w:rPr>
          <w:spacing w:val="-9"/>
          <w:w w:val="105"/>
          <w:sz w:val="19"/>
        </w:rPr>
        <w:t xml:space="preserve"> </w:t>
      </w:r>
      <w:r>
        <w:rPr>
          <w:w w:val="105"/>
          <w:sz w:val="19"/>
        </w:rPr>
        <w:t>the</w:t>
      </w:r>
      <w:r>
        <w:rPr>
          <w:spacing w:val="-8"/>
          <w:w w:val="105"/>
          <w:sz w:val="19"/>
        </w:rPr>
        <w:t xml:space="preserve"> </w:t>
      </w:r>
      <w:r>
        <w:rPr>
          <w:w w:val="105"/>
          <w:sz w:val="19"/>
        </w:rPr>
        <w:t>“Dip”</w:t>
      </w:r>
      <w:r>
        <w:rPr>
          <w:spacing w:val="-8"/>
          <w:w w:val="105"/>
          <w:sz w:val="19"/>
        </w:rPr>
        <w:t xml:space="preserve"> </w:t>
      </w:r>
      <w:r>
        <w:rPr>
          <w:w w:val="105"/>
          <w:sz w:val="19"/>
        </w:rPr>
        <w:t>signal,</w:t>
      </w:r>
      <w:r>
        <w:rPr>
          <w:spacing w:val="-9"/>
          <w:w w:val="105"/>
          <w:sz w:val="19"/>
        </w:rPr>
        <w:t xml:space="preserve"> </w:t>
      </w:r>
      <w:r>
        <w:rPr>
          <w:w w:val="105"/>
          <w:sz w:val="19"/>
        </w:rPr>
        <w:t>the instructor holds up a card with the word “Experience?” Stude</w:t>
      </w:r>
      <w:r>
        <w:rPr>
          <w:w w:val="105"/>
          <w:sz w:val="19"/>
        </w:rPr>
        <w:t>nts are not to taste the lemonade powder</w:t>
      </w:r>
      <w:r>
        <w:rPr>
          <w:spacing w:val="-7"/>
          <w:w w:val="105"/>
          <w:sz w:val="19"/>
        </w:rPr>
        <w:t xml:space="preserve"> </w:t>
      </w:r>
      <w:r>
        <w:rPr>
          <w:w w:val="105"/>
          <w:sz w:val="19"/>
        </w:rPr>
        <w:t>(US)</w:t>
      </w:r>
      <w:r>
        <w:rPr>
          <w:spacing w:val="-7"/>
          <w:w w:val="105"/>
          <w:sz w:val="19"/>
        </w:rPr>
        <w:t xml:space="preserve"> </w:t>
      </w:r>
      <w:r>
        <w:rPr>
          <w:w w:val="105"/>
          <w:sz w:val="19"/>
        </w:rPr>
        <w:t>but</w:t>
      </w:r>
      <w:r>
        <w:rPr>
          <w:spacing w:val="-7"/>
          <w:w w:val="105"/>
          <w:sz w:val="19"/>
        </w:rPr>
        <w:t xml:space="preserve"> </w:t>
      </w:r>
      <w:r>
        <w:rPr>
          <w:w w:val="105"/>
          <w:sz w:val="19"/>
        </w:rPr>
        <w:t>are</w:t>
      </w:r>
      <w:r>
        <w:rPr>
          <w:spacing w:val="-6"/>
          <w:w w:val="105"/>
          <w:sz w:val="19"/>
        </w:rPr>
        <w:t xml:space="preserve"> </w:t>
      </w:r>
      <w:r>
        <w:rPr>
          <w:w w:val="105"/>
          <w:sz w:val="19"/>
        </w:rPr>
        <w:t>to</w:t>
      </w:r>
      <w:r>
        <w:rPr>
          <w:spacing w:val="-7"/>
          <w:w w:val="105"/>
          <w:sz w:val="19"/>
        </w:rPr>
        <w:t xml:space="preserve"> </w:t>
      </w:r>
      <w:r>
        <w:rPr>
          <w:w w:val="105"/>
          <w:sz w:val="19"/>
        </w:rPr>
        <w:t>experience</w:t>
      </w:r>
      <w:r>
        <w:rPr>
          <w:spacing w:val="-7"/>
          <w:w w:val="105"/>
          <w:sz w:val="19"/>
        </w:rPr>
        <w:t xml:space="preserve"> </w:t>
      </w:r>
      <w:r>
        <w:rPr>
          <w:w w:val="105"/>
          <w:sz w:val="19"/>
        </w:rPr>
        <w:t>if</w:t>
      </w:r>
      <w:r>
        <w:rPr>
          <w:spacing w:val="-7"/>
          <w:w w:val="105"/>
          <w:sz w:val="19"/>
        </w:rPr>
        <w:t xml:space="preserve"> </w:t>
      </w:r>
      <w:r>
        <w:rPr>
          <w:w w:val="105"/>
          <w:sz w:val="19"/>
        </w:rPr>
        <w:t>they</w:t>
      </w:r>
      <w:r>
        <w:rPr>
          <w:spacing w:val="-7"/>
          <w:w w:val="105"/>
          <w:sz w:val="19"/>
        </w:rPr>
        <w:t xml:space="preserve"> </w:t>
      </w:r>
      <w:r>
        <w:rPr>
          <w:w w:val="105"/>
          <w:sz w:val="19"/>
        </w:rPr>
        <w:t>salivated</w:t>
      </w:r>
      <w:r>
        <w:rPr>
          <w:spacing w:val="-6"/>
          <w:w w:val="105"/>
          <w:sz w:val="19"/>
        </w:rPr>
        <w:t xml:space="preserve"> </w:t>
      </w:r>
      <w:r>
        <w:rPr>
          <w:w w:val="105"/>
          <w:sz w:val="19"/>
        </w:rPr>
        <w:t>after</w:t>
      </w:r>
      <w:r>
        <w:rPr>
          <w:spacing w:val="-7"/>
          <w:w w:val="105"/>
          <w:sz w:val="19"/>
        </w:rPr>
        <w:t xml:space="preserve"> </w:t>
      </w:r>
      <w:r>
        <w:rPr>
          <w:w w:val="105"/>
          <w:sz w:val="19"/>
        </w:rPr>
        <w:t>“Pavlov”</w:t>
      </w:r>
      <w:r>
        <w:rPr>
          <w:spacing w:val="-7"/>
          <w:w w:val="105"/>
          <w:sz w:val="19"/>
        </w:rPr>
        <w:t xml:space="preserve"> </w:t>
      </w:r>
      <w:r>
        <w:rPr>
          <w:w w:val="105"/>
          <w:sz w:val="19"/>
        </w:rPr>
        <w:t>and</w:t>
      </w:r>
      <w:r>
        <w:rPr>
          <w:spacing w:val="-7"/>
          <w:w w:val="105"/>
          <w:sz w:val="19"/>
        </w:rPr>
        <w:t xml:space="preserve"> </w:t>
      </w:r>
      <w:r>
        <w:rPr>
          <w:w w:val="105"/>
          <w:sz w:val="19"/>
        </w:rPr>
        <w:t>without</w:t>
      </w:r>
      <w:r>
        <w:rPr>
          <w:spacing w:val="-6"/>
          <w:w w:val="105"/>
          <w:sz w:val="19"/>
        </w:rPr>
        <w:t xml:space="preserve"> </w:t>
      </w:r>
      <w:r>
        <w:rPr>
          <w:w w:val="105"/>
          <w:sz w:val="19"/>
        </w:rPr>
        <w:t>the</w:t>
      </w:r>
      <w:r>
        <w:rPr>
          <w:spacing w:val="-7"/>
          <w:w w:val="105"/>
          <w:sz w:val="19"/>
        </w:rPr>
        <w:t xml:space="preserve"> </w:t>
      </w:r>
      <w:r>
        <w:rPr>
          <w:w w:val="105"/>
          <w:sz w:val="19"/>
        </w:rPr>
        <w:t>US.</w:t>
      </w:r>
      <w:r>
        <w:rPr>
          <w:spacing w:val="-7"/>
          <w:w w:val="105"/>
          <w:sz w:val="19"/>
        </w:rPr>
        <w:t xml:space="preserve"> </w:t>
      </w:r>
      <w:r>
        <w:rPr>
          <w:w w:val="105"/>
          <w:sz w:val="19"/>
        </w:rPr>
        <w:t>Get</w:t>
      </w:r>
      <w:r>
        <w:rPr>
          <w:spacing w:val="-7"/>
          <w:w w:val="105"/>
          <w:sz w:val="19"/>
        </w:rPr>
        <w:t xml:space="preserve"> </w:t>
      </w:r>
      <w:r>
        <w:rPr>
          <w:w w:val="105"/>
          <w:sz w:val="19"/>
        </w:rPr>
        <w:t>a</w:t>
      </w:r>
      <w:r>
        <w:rPr>
          <w:spacing w:val="-6"/>
          <w:w w:val="105"/>
          <w:sz w:val="19"/>
        </w:rPr>
        <w:t xml:space="preserve"> </w:t>
      </w:r>
      <w:r>
        <w:rPr>
          <w:w w:val="105"/>
          <w:sz w:val="19"/>
        </w:rPr>
        <w:t>show of hands of those who did salivate and record it as a percentage of the class giving a conditioned response.</w:t>
      </w:r>
    </w:p>
    <w:p w:rsidR="002E0D56" w:rsidRDefault="00C67A04">
      <w:pPr>
        <w:pStyle w:val="ListParagraph"/>
        <w:numPr>
          <w:ilvl w:val="0"/>
          <w:numId w:val="49"/>
        </w:numPr>
        <w:tabs>
          <w:tab w:val="left" w:pos="948"/>
          <w:tab w:val="left" w:pos="949"/>
        </w:tabs>
        <w:spacing w:before="122"/>
        <w:rPr>
          <w:sz w:val="19"/>
        </w:rPr>
      </w:pPr>
      <w:r>
        <w:rPr>
          <w:w w:val="105"/>
          <w:sz w:val="19"/>
        </w:rPr>
        <w:t>The</w:t>
      </w:r>
      <w:r>
        <w:rPr>
          <w:spacing w:val="1"/>
          <w:w w:val="105"/>
          <w:sz w:val="19"/>
        </w:rPr>
        <w:t xml:space="preserve"> </w:t>
      </w:r>
      <w:r>
        <w:rPr>
          <w:w w:val="105"/>
          <w:sz w:val="19"/>
        </w:rPr>
        <w:t>same</w:t>
      </w:r>
      <w:r>
        <w:rPr>
          <w:spacing w:val="2"/>
          <w:w w:val="105"/>
          <w:sz w:val="19"/>
        </w:rPr>
        <w:t xml:space="preserve"> </w:t>
      </w:r>
      <w:r>
        <w:rPr>
          <w:w w:val="105"/>
          <w:sz w:val="19"/>
        </w:rPr>
        <w:t>results</w:t>
      </w:r>
      <w:r>
        <w:rPr>
          <w:spacing w:val="-13"/>
          <w:w w:val="105"/>
          <w:sz w:val="19"/>
        </w:rPr>
        <w:t xml:space="preserve"> </w:t>
      </w:r>
      <w:r>
        <w:rPr>
          <w:w w:val="105"/>
          <w:sz w:val="19"/>
        </w:rPr>
        <w:t>are</w:t>
      </w:r>
      <w:r>
        <w:rPr>
          <w:spacing w:val="-3"/>
          <w:w w:val="105"/>
          <w:sz w:val="19"/>
        </w:rPr>
        <w:t xml:space="preserve"> </w:t>
      </w:r>
      <w:r>
        <w:rPr>
          <w:w w:val="105"/>
          <w:sz w:val="19"/>
        </w:rPr>
        <w:t>obtained</w:t>
      </w:r>
      <w:r>
        <w:rPr>
          <w:spacing w:val="-3"/>
          <w:w w:val="105"/>
          <w:sz w:val="19"/>
        </w:rPr>
        <w:t xml:space="preserve"> </w:t>
      </w:r>
      <w:r>
        <w:rPr>
          <w:w w:val="105"/>
          <w:sz w:val="19"/>
        </w:rPr>
        <w:t>with</w:t>
      </w:r>
      <w:r>
        <w:rPr>
          <w:spacing w:val="-3"/>
          <w:w w:val="105"/>
          <w:sz w:val="19"/>
        </w:rPr>
        <w:t xml:space="preserve"> </w:t>
      </w:r>
      <w:r>
        <w:rPr>
          <w:w w:val="105"/>
          <w:sz w:val="19"/>
        </w:rPr>
        <w:t>eyes</w:t>
      </w:r>
      <w:r>
        <w:rPr>
          <w:spacing w:val="-4"/>
          <w:w w:val="105"/>
          <w:sz w:val="19"/>
        </w:rPr>
        <w:t xml:space="preserve"> </w:t>
      </w:r>
      <w:r>
        <w:rPr>
          <w:w w:val="105"/>
          <w:sz w:val="19"/>
        </w:rPr>
        <w:t>opened</w:t>
      </w:r>
      <w:r>
        <w:rPr>
          <w:spacing w:val="-3"/>
          <w:w w:val="105"/>
          <w:sz w:val="19"/>
        </w:rPr>
        <w:t xml:space="preserve"> </w:t>
      </w:r>
      <w:r>
        <w:rPr>
          <w:w w:val="105"/>
          <w:sz w:val="19"/>
        </w:rPr>
        <w:t>or</w:t>
      </w:r>
      <w:r>
        <w:rPr>
          <w:spacing w:val="-3"/>
          <w:w w:val="105"/>
          <w:sz w:val="19"/>
        </w:rPr>
        <w:t xml:space="preserve"> </w:t>
      </w:r>
      <w:r>
        <w:rPr>
          <w:w w:val="105"/>
          <w:sz w:val="19"/>
        </w:rPr>
        <w:t>closed</w:t>
      </w:r>
      <w:r>
        <w:rPr>
          <w:spacing w:val="-3"/>
          <w:w w:val="105"/>
          <w:sz w:val="19"/>
        </w:rPr>
        <w:t xml:space="preserve"> </w:t>
      </w:r>
      <w:r>
        <w:rPr>
          <w:w w:val="105"/>
          <w:sz w:val="19"/>
        </w:rPr>
        <w:t>during</w:t>
      </w:r>
      <w:r>
        <w:rPr>
          <w:spacing w:val="-3"/>
          <w:w w:val="105"/>
          <w:sz w:val="19"/>
        </w:rPr>
        <w:t xml:space="preserve"> </w:t>
      </w:r>
      <w:r>
        <w:rPr>
          <w:w w:val="105"/>
          <w:sz w:val="19"/>
        </w:rPr>
        <w:t>test</w:t>
      </w:r>
      <w:r>
        <w:rPr>
          <w:spacing w:val="-4"/>
          <w:w w:val="105"/>
          <w:sz w:val="19"/>
        </w:rPr>
        <w:t xml:space="preserve"> </w:t>
      </w:r>
      <w:r>
        <w:rPr>
          <w:w w:val="105"/>
          <w:sz w:val="19"/>
        </w:rPr>
        <w:t>trials.</w:t>
      </w:r>
    </w:p>
    <w:p w:rsidR="002E0D56" w:rsidRDefault="00C67A04">
      <w:pPr>
        <w:pStyle w:val="ListParagraph"/>
        <w:numPr>
          <w:ilvl w:val="0"/>
          <w:numId w:val="49"/>
        </w:numPr>
        <w:tabs>
          <w:tab w:val="left" w:pos="948"/>
          <w:tab w:val="left" w:pos="949"/>
        </w:tabs>
        <w:spacing w:before="144" w:line="266" w:lineRule="auto"/>
        <w:ind w:right="748"/>
        <w:rPr>
          <w:sz w:val="19"/>
        </w:rPr>
      </w:pPr>
      <w:r>
        <w:rPr>
          <w:sz w:val="19"/>
        </w:rPr>
        <w:t>After most of the class shows acquisition (80 to 100 percent of the class), start extinction training by withholding the “Dip” lemonade tasting procedure; instead, all trials are test trials “Pavlov”— Experience?</w:t>
      </w:r>
    </w:p>
    <w:p w:rsidR="002E0D56" w:rsidRDefault="00C67A04">
      <w:pPr>
        <w:pStyle w:val="ListParagraph"/>
        <w:numPr>
          <w:ilvl w:val="0"/>
          <w:numId w:val="49"/>
        </w:numPr>
        <w:tabs>
          <w:tab w:val="left" w:pos="948"/>
          <w:tab w:val="left" w:pos="949"/>
        </w:tabs>
        <w:spacing w:before="122" w:line="266" w:lineRule="auto"/>
        <w:ind w:right="1004"/>
        <w:rPr>
          <w:sz w:val="19"/>
        </w:rPr>
      </w:pPr>
      <w:r>
        <w:rPr>
          <w:w w:val="105"/>
          <w:sz w:val="19"/>
        </w:rPr>
        <w:t>Have each student write down how strong the</w:t>
      </w:r>
      <w:r>
        <w:rPr>
          <w:w w:val="105"/>
          <w:sz w:val="19"/>
        </w:rPr>
        <w:t xml:space="preserve"> salivary response he or she experienced on the conditioning</w:t>
      </w:r>
      <w:r>
        <w:rPr>
          <w:spacing w:val="-3"/>
          <w:w w:val="105"/>
          <w:sz w:val="19"/>
        </w:rPr>
        <w:t xml:space="preserve"> </w:t>
      </w:r>
      <w:r>
        <w:rPr>
          <w:w w:val="105"/>
          <w:sz w:val="19"/>
        </w:rPr>
        <w:t>trials</w:t>
      </w:r>
      <w:r>
        <w:rPr>
          <w:spacing w:val="-15"/>
          <w:w w:val="105"/>
          <w:sz w:val="19"/>
        </w:rPr>
        <w:t xml:space="preserve"> </w:t>
      </w:r>
      <w:r>
        <w:rPr>
          <w:w w:val="105"/>
          <w:sz w:val="19"/>
        </w:rPr>
        <w:t>was</w:t>
      </w:r>
      <w:r>
        <w:rPr>
          <w:spacing w:val="-9"/>
          <w:w w:val="105"/>
          <w:sz w:val="19"/>
        </w:rPr>
        <w:t xml:space="preserve"> </w:t>
      </w:r>
      <w:r>
        <w:rPr>
          <w:w w:val="105"/>
          <w:sz w:val="19"/>
        </w:rPr>
        <w:t>compared</w:t>
      </w:r>
      <w:r>
        <w:rPr>
          <w:spacing w:val="-9"/>
          <w:w w:val="105"/>
          <w:sz w:val="19"/>
        </w:rPr>
        <w:t xml:space="preserve"> </w:t>
      </w:r>
      <w:r>
        <w:rPr>
          <w:w w:val="105"/>
          <w:sz w:val="19"/>
        </w:rPr>
        <w:t>to</w:t>
      </w:r>
      <w:r>
        <w:rPr>
          <w:spacing w:val="-9"/>
          <w:w w:val="105"/>
          <w:sz w:val="19"/>
        </w:rPr>
        <w:t xml:space="preserve"> </w:t>
      </w:r>
      <w:r>
        <w:rPr>
          <w:w w:val="105"/>
          <w:sz w:val="19"/>
        </w:rPr>
        <w:t>the</w:t>
      </w:r>
      <w:r>
        <w:rPr>
          <w:spacing w:val="-9"/>
          <w:w w:val="105"/>
          <w:sz w:val="19"/>
        </w:rPr>
        <w:t xml:space="preserve"> </w:t>
      </w:r>
      <w:r>
        <w:rPr>
          <w:w w:val="105"/>
          <w:sz w:val="19"/>
        </w:rPr>
        <w:t>lemonade</w:t>
      </w:r>
      <w:r>
        <w:rPr>
          <w:spacing w:val="-9"/>
          <w:w w:val="105"/>
          <w:sz w:val="19"/>
        </w:rPr>
        <w:t xml:space="preserve"> </w:t>
      </w:r>
      <w:r>
        <w:rPr>
          <w:w w:val="105"/>
          <w:sz w:val="19"/>
        </w:rPr>
        <w:t>trials.</w:t>
      </w:r>
      <w:r>
        <w:rPr>
          <w:spacing w:val="-9"/>
          <w:w w:val="105"/>
          <w:sz w:val="19"/>
        </w:rPr>
        <w:t xml:space="preserve"> </w:t>
      </w:r>
      <w:r>
        <w:rPr>
          <w:w w:val="105"/>
          <w:sz w:val="19"/>
        </w:rPr>
        <w:t>Also,</w:t>
      </w:r>
      <w:r>
        <w:rPr>
          <w:spacing w:val="-9"/>
          <w:w w:val="105"/>
          <w:sz w:val="19"/>
        </w:rPr>
        <w:t xml:space="preserve"> </w:t>
      </w:r>
      <w:r>
        <w:rPr>
          <w:w w:val="105"/>
          <w:sz w:val="19"/>
        </w:rPr>
        <w:t>inquire</w:t>
      </w:r>
      <w:r>
        <w:rPr>
          <w:spacing w:val="-9"/>
          <w:w w:val="105"/>
          <w:sz w:val="19"/>
        </w:rPr>
        <w:t xml:space="preserve"> </w:t>
      </w:r>
      <w:r>
        <w:rPr>
          <w:w w:val="105"/>
          <w:sz w:val="19"/>
        </w:rPr>
        <w:t>about</w:t>
      </w:r>
      <w:r>
        <w:rPr>
          <w:spacing w:val="-9"/>
          <w:w w:val="105"/>
          <w:sz w:val="19"/>
        </w:rPr>
        <w:t xml:space="preserve"> </w:t>
      </w:r>
      <w:r>
        <w:rPr>
          <w:w w:val="105"/>
          <w:sz w:val="19"/>
        </w:rPr>
        <w:t>the</w:t>
      </w:r>
      <w:r>
        <w:rPr>
          <w:spacing w:val="-9"/>
          <w:w w:val="105"/>
          <w:sz w:val="19"/>
        </w:rPr>
        <w:t xml:space="preserve"> </w:t>
      </w:r>
      <w:r>
        <w:rPr>
          <w:w w:val="105"/>
          <w:sz w:val="19"/>
        </w:rPr>
        <w:t>taste</w:t>
      </w:r>
      <w:r>
        <w:rPr>
          <w:spacing w:val="-9"/>
          <w:w w:val="105"/>
          <w:sz w:val="19"/>
        </w:rPr>
        <w:t xml:space="preserve"> </w:t>
      </w:r>
      <w:r>
        <w:rPr>
          <w:w w:val="105"/>
          <w:sz w:val="19"/>
        </w:rPr>
        <w:t>sensation, physical response (“puckering”), and any cognitive responses (e.g., actively trying not to be conditioned by t</w:t>
      </w:r>
      <w:r>
        <w:rPr>
          <w:w w:val="105"/>
          <w:sz w:val="19"/>
        </w:rPr>
        <w:t>hinking of something</w:t>
      </w:r>
      <w:r>
        <w:rPr>
          <w:spacing w:val="-20"/>
          <w:w w:val="105"/>
          <w:sz w:val="19"/>
        </w:rPr>
        <w:t xml:space="preserve"> </w:t>
      </w:r>
      <w:r>
        <w:rPr>
          <w:w w:val="105"/>
          <w:sz w:val="19"/>
        </w:rPr>
        <w:t>else).</w:t>
      </w:r>
    </w:p>
    <w:p w:rsidR="002E0D56" w:rsidRDefault="002E0D56">
      <w:pPr>
        <w:pStyle w:val="BodyText"/>
        <w:spacing w:before="7"/>
        <w:rPr>
          <w:sz w:val="32"/>
        </w:rPr>
      </w:pPr>
    </w:p>
    <w:p w:rsidR="002E0D56" w:rsidRDefault="00C67A04">
      <w:pPr>
        <w:pStyle w:val="Heading8"/>
        <w:spacing w:before="1"/>
      </w:pPr>
      <w:r>
        <w:rPr>
          <w:w w:val="105"/>
        </w:rPr>
        <w:t>DATA ANALYSIS</w:t>
      </w:r>
    </w:p>
    <w:p w:rsidR="002E0D56" w:rsidRDefault="00C67A04">
      <w:pPr>
        <w:pStyle w:val="ListParagraph"/>
        <w:numPr>
          <w:ilvl w:val="0"/>
          <w:numId w:val="48"/>
        </w:numPr>
        <w:tabs>
          <w:tab w:val="left" w:pos="948"/>
          <w:tab w:val="left" w:pos="949"/>
        </w:tabs>
        <w:spacing w:before="88"/>
        <w:rPr>
          <w:sz w:val="19"/>
        </w:rPr>
      </w:pPr>
      <w:r>
        <w:rPr>
          <w:sz w:val="19"/>
        </w:rPr>
        <w:t>Plot the acquisition and extinction</w:t>
      </w:r>
      <w:r>
        <w:rPr>
          <w:spacing w:val="9"/>
          <w:sz w:val="19"/>
        </w:rPr>
        <w:t xml:space="preserve"> </w:t>
      </w:r>
      <w:r>
        <w:rPr>
          <w:sz w:val="19"/>
        </w:rPr>
        <w:t>data.</w:t>
      </w:r>
    </w:p>
    <w:p w:rsidR="002E0D56" w:rsidRDefault="00C67A04">
      <w:pPr>
        <w:pStyle w:val="ListParagraph"/>
        <w:numPr>
          <w:ilvl w:val="0"/>
          <w:numId w:val="48"/>
        </w:numPr>
        <w:tabs>
          <w:tab w:val="left" w:pos="948"/>
          <w:tab w:val="left" w:pos="949"/>
        </w:tabs>
        <w:spacing w:before="145"/>
        <w:rPr>
          <w:sz w:val="19"/>
        </w:rPr>
      </w:pPr>
      <w:r>
        <w:rPr>
          <w:sz w:val="19"/>
        </w:rPr>
        <w:t>Add water and ice to remaining crystals and pause for</w:t>
      </w:r>
      <w:r>
        <w:rPr>
          <w:spacing w:val="21"/>
          <w:sz w:val="19"/>
        </w:rPr>
        <w:t xml:space="preserve"> </w:t>
      </w:r>
      <w:r>
        <w:rPr>
          <w:sz w:val="19"/>
        </w:rPr>
        <w:t>refreshment.</w:t>
      </w:r>
    </w:p>
    <w:p w:rsidR="002E0D56" w:rsidRDefault="002E0D56">
      <w:pPr>
        <w:pStyle w:val="BodyText"/>
        <w:spacing w:before="7"/>
        <w:rPr>
          <w:sz w:val="34"/>
        </w:rPr>
      </w:pPr>
    </w:p>
    <w:p w:rsidR="002E0D56" w:rsidRDefault="00C67A04">
      <w:pPr>
        <w:pStyle w:val="Heading8"/>
        <w:spacing w:before="1"/>
      </w:pPr>
      <w:r>
        <w:rPr>
          <w:w w:val="105"/>
        </w:rPr>
        <w:t>ADDITIONAL RESOURCES</w:t>
      </w:r>
    </w:p>
    <w:p w:rsidR="002E0D56" w:rsidRDefault="00C67A04">
      <w:pPr>
        <w:spacing w:before="115" w:line="295" w:lineRule="auto"/>
        <w:ind w:left="588" w:right="707" w:hanging="360"/>
        <w:rPr>
          <w:sz w:val="19"/>
        </w:rPr>
      </w:pPr>
      <w:r>
        <w:rPr>
          <w:sz w:val="19"/>
        </w:rPr>
        <w:t xml:space="preserve">Gibbs, G. D. (1983). </w:t>
      </w:r>
      <w:r>
        <w:rPr>
          <w:rFonts w:ascii="Times New Roman"/>
          <w:i/>
          <w:sz w:val="19"/>
        </w:rPr>
        <w:t>Making Classical Conditioning Understandable through Demonstration Technique. Teaching of Psychology</w:t>
      </w:r>
      <w:r>
        <w:rPr>
          <w:sz w:val="19"/>
        </w:rPr>
        <w:t>, 10, 112-113.</w:t>
      </w:r>
    </w:p>
    <w:p w:rsidR="002E0D56" w:rsidRDefault="00C67A04">
      <w:pPr>
        <w:spacing w:before="122"/>
        <w:ind w:left="228"/>
        <w:rPr>
          <w:sz w:val="19"/>
        </w:rPr>
      </w:pPr>
      <w:r>
        <w:rPr>
          <w:sz w:val="19"/>
        </w:rPr>
        <w:t xml:space="preserve">Pavlov, I. P. (1928). </w:t>
      </w:r>
      <w:r>
        <w:rPr>
          <w:rFonts w:ascii="Times New Roman"/>
          <w:i/>
          <w:sz w:val="19"/>
        </w:rPr>
        <w:t xml:space="preserve">Conditioned Reflexes </w:t>
      </w:r>
      <w:r>
        <w:rPr>
          <w:sz w:val="19"/>
        </w:rPr>
        <w:t>(W. H. Grant, Trans.). New York: International.</w:t>
      </w:r>
    </w:p>
    <w:p w:rsidR="002E0D56" w:rsidRDefault="002E0D56">
      <w:pPr>
        <w:rPr>
          <w:sz w:val="19"/>
        </w:rPr>
        <w:sectPr w:rsidR="002E0D56">
          <w:pgSz w:w="10800" w:h="14460"/>
          <w:pgMar w:top="840" w:right="0" w:bottom="620" w:left="520" w:header="0" w:footer="287" w:gutter="0"/>
          <w:cols w:space="720"/>
        </w:sectPr>
      </w:pPr>
    </w:p>
    <w:p w:rsidR="002E0D56" w:rsidRDefault="00C67A04">
      <w:pPr>
        <w:pStyle w:val="Heading3"/>
        <w:spacing w:before="69"/>
        <w:ind w:left="228"/>
        <w:rPr>
          <w:u w:val="none"/>
        </w:rPr>
      </w:pPr>
      <w:r>
        <w:rPr>
          <w:spacing w:val="39"/>
        </w:rPr>
        <w:lastRenderedPageBreak/>
        <w:t>STRATEGIE</w:t>
      </w:r>
      <w:r>
        <w:rPr>
          <w:spacing w:val="-41"/>
        </w:rPr>
        <w:t xml:space="preserve"> </w:t>
      </w:r>
      <w:r>
        <w:rPr>
          <w:u w:val="none"/>
        </w:rPr>
        <w:t xml:space="preserve">S </w:t>
      </w:r>
      <w:r>
        <w:rPr>
          <w:spacing w:val="22"/>
        </w:rPr>
        <w:t>FO</w:t>
      </w:r>
      <w:r>
        <w:rPr>
          <w:spacing w:val="-41"/>
        </w:rPr>
        <w:t xml:space="preserve"> </w:t>
      </w:r>
      <w:r>
        <w:rPr>
          <w:u w:val="none"/>
        </w:rPr>
        <w:t xml:space="preserve">R </w:t>
      </w:r>
      <w:r>
        <w:rPr>
          <w:spacing w:val="38"/>
        </w:rPr>
        <w:t>ENHANCIN</w:t>
      </w:r>
      <w:r>
        <w:rPr>
          <w:spacing w:val="-40"/>
        </w:rPr>
        <w:t xml:space="preserve"> </w:t>
      </w:r>
      <w:r>
        <w:rPr>
          <w:u w:val="none"/>
        </w:rPr>
        <w:t xml:space="preserve">G </w:t>
      </w:r>
      <w:r>
        <w:rPr>
          <w:spacing w:val="36"/>
          <w:u w:val="none"/>
        </w:rPr>
        <w:t>MEMO</w:t>
      </w:r>
      <w:r>
        <w:rPr>
          <w:spacing w:val="36"/>
          <w:u w:val="none"/>
        </w:rPr>
        <w:t>RY</w:t>
      </w:r>
      <w:r>
        <w:rPr>
          <w:spacing w:val="-42"/>
          <w:u w:val="none"/>
        </w:rPr>
        <w:t xml:space="preserve"> </w:t>
      </w:r>
    </w:p>
    <w:p w:rsidR="002E0D56" w:rsidRDefault="002E0D56">
      <w:pPr>
        <w:pStyle w:val="BodyText"/>
        <w:spacing w:before="9"/>
        <w:rPr>
          <w:rFonts w:ascii="Arial"/>
          <w:b/>
          <w:i/>
        </w:rPr>
      </w:pPr>
    </w:p>
    <w:p w:rsidR="002E0D56" w:rsidRDefault="00C67A04">
      <w:pPr>
        <w:pStyle w:val="Heading8"/>
        <w:spacing w:before="98"/>
      </w:pPr>
      <w:r>
        <w:t>OBJECTIVES</w:t>
      </w:r>
    </w:p>
    <w:p w:rsidR="002E0D56" w:rsidRDefault="00C67A04">
      <w:pPr>
        <w:pStyle w:val="ListParagraph"/>
        <w:numPr>
          <w:ilvl w:val="0"/>
          <w:numId w:val="47"/>
        </w:numPr>
        <w:tabs>
          <w:tab w:val="left" w:pos="948"/>
          <w:tab w:val="left" w:pos="949"/>
        </w:tabs>
        <w:spacing w:before="89"/>
        <w:rPr>
          <w:sz w:val="19"/>
        </w:rPr>
      </w:pPr>
      <w:r>
        <w:rPr>
          <w:w w:val="105"/>
          <w:sz w:val="19"/>
        </w:rPr>
        <w:t>To</w:t>
      </w:r>
      <w:r>
        <w:rPr>
          <w:spacing w:val="-2"/>
          <w:w w:val="105"/>
          <w:sz w:val="19"/>
        </w:rPr>
        <w:t xml:space="preserve"> </w:t>
      </w:r>
      <w:r>
        <w:rPr>
          <w:w w:val="105"/>
          <w:sz w:val="19"/>
        </w:rPr>
        <w:t>discuss</w:t>
      </w:r>
      <w:r>
        <w:rPr>
          <w:spacing w:val="-2"/>
          <w:w w:val="105"/>
          <w:sz w:val="19"/>
        </w:rPr>
        <w:t xml:space="preserve"> </w:t>
      </w:r>
      <w:r>
        <w:rPr>
          <w:w w:val="105"/>
          <w:sz w:val="19"/>
        </w:rPr>
        <w:t>some</w:t>
      </w:r>
      <w:r>
        <w:rPr>
          <w:spacing w:val="-1"/>
          <w:w w:val="105"/>
          <w:sz w:val="19"/>
        </w:rPr>
        <w:t xml:space="preserve"> </w:t>
      </w:r>
      <w:r>
        <w:rPr>
          <w:w w:val="105"/>
          <w:sz w:val="19"/>
        </w:rPr>
        <w:t>of</w:t>
      </w:r>
      <w:r>
        <w:rPr>
          <w:spacing w:val="-4"/>
          <w:w w:val="105"/>
          <w:sz w:val="19"/>
        </w:rPr>
        <w:t xml:space="preserve"> </w:t>
      </w:r>
      <w:r>
        <w:rPr>
          <w:w w:val="105"/>
          <w:sz w:val="19"/>
        </w:rPr>
        <w:t>the</w:t>
      </w:r>
      <w:r>
        <w:rPr>
          <w:spacing w:val="-4"/>
          <w:w w:val="105"/>
          <w:sz w:val="19"/>
        </w:rPr>
        <w:t xml:space="preserve"> </w:t>
      </w:r>
      <w:r>
        <w:rPr>
          <w:w w:val="105"/>
          <w:sz w:val="19"/>
        </w:rPr>
        <w:t>ways</w:t>
      </w:r>
      <w:r>
        <w:rPr>
          <w:spacing w:val="-3"/>
          <w:w w:val="105"/>
          <w:sz w:val="19"/>
        </w:rPr>
        <w:t xml:space="preserve"> </w:t>
      </w:r>
      <w:r>
        <w:rPr>
          <w:w w:val="105"/>
          <w:sz w:val="19"/>
        </w:rPr>
        <w:t>in</w:t>
      </w:r>
      <w:r>
        <w:rPr>
          <w:spacing w:val="-4"/>
          <w:w w:val="105"/>
          <w:sz w:val="19"/>
        </w:rPr>
        <w:t xml:space="preserve"> </w:t>
      </w:r>
      <w:r>
        <w:rPr>
          <w:w w:val="105"/>
          <w:sz w:val="19"/>
        </w:rPr>
        <w:t>which</w:t>
      </w:r>
      <w:r>
        <w:rPr>
          <w:spacing w:val="-4"/>
          <w:w w:val="105"/>
          <w:sz w:val="19"/>
        </w:rPr>
        <w:t xml:space="preserve"> </w:t>
      </w:r>
      <w:r>
        <w:rPr>
          <w:w w:val="105"/>
          <w:sz w:val="19"/>
        </w:rPr>
        <w:t>memory</w:t>
      </w:r>
      <w:r>
        <w:rPr>
          <w:spacing w:val="-3"/>
          <w:w w:val="105"/>
          <w:sz w:val="19"/>
        </w:rPr>
        <w:t xml:space="preserve"> </w:t>
      </w:r>
      <w:r>
        <w:rPr>
          <w:w w:val="105"/>
          <w:sz w:val="19"/>
        </w:rPr>
        <w:t>operates</w:t>
      </w:r>
      <w:r>
        <w:rPr>
          <w:spacing w:val="-4"/>
          <w:w w:val="105"/>
          <w:sz w:val="19"/>
        </w:rPr>
        <w:t xml:space="preserve"> </w:t>
      </w:r>
      <w:r>
        <w:rPr>
          <w:w w:val="105"/>
          <w:sz w:val="19"/>
        </w:rPr>
        <w:t>in</w:t>
      </w:r>
      <w:r>
        <w:rPr>
          <w:spacing w:val="-4"/>
          <w:w w:val="105"/>
          <w:sz w:val="19"/>
        </w:rPr>
        <w:t xml:space="preserve"> </w:t>
      </w:r>
      <w:r>
        <w:rPr>
          <w:w w:val="105"/>
          <w:sz w:val="19"/>
        </w:rPr>
        <w:t>everyday</w:t>
      </w:r>
      <w:r>
        <w:rPr>
          <w:spacing w:val="-3"/>
          <w:w w:val="105"/>
          <w:sz w:val="19"/>
        </w:rPr>
        <w:t xml:space="preserve"> </w:t>
      </w:r>
      <w:r>
        <w:rPr>
          <w:w w:val="105"/>
          <w:sz w:val="19"/>
        </w:rPr>
        <w:t>life.</w:t>
      </w:r>
    </w:p>
    <w:p w:rsidR="002E0D56" w:rsidRDefault="00C67A04">
      <w:pPr>
        <w:pStyle w:val="ListParagraph"/>
        <w:numPr>
          <w:ilvl w:val="0"/>
          <w:numId w:val="47"/>
        </w:numPr>
        <w:tabs>
          <w:tab w:val="left" w:pos="948"/>
          <w:tab w:val="left" w:pos="949"/>
        </w:tabs>
        <w:spacing w:before="144"/>
        <w:rPr>
          <w:sz w:val="19"/>
        </w:rPr>
      </w:pPr>
      <w:r>
        <w:rPr>
          <w:w w:val="105"/>
          <w:sz w:val="19"/>
        </w:rPr>
        <w:t>To consider how memory can be systematically</w:t>
      </w:r>
      <w:r>
        <w:rPr>
          <w:spacing w:val="-29"/>
          <w:w w:val="105"/>
          <w:sz w:val="19"/>
        </w:rPr>
        <w:t xml:space="preserve"> </w:t>
      </w:r>
      <w:r>
        <w:rPr>
          <w:w w:val="105"/>
          <w:sz w:val="19"/>
        </w:rPr>
        <w:t>distorted.</w:t>
      </w:r>
    </w:p>
    <w:p w:rsidR="002E0D56" w:rsidRDefault="00C67A04">
      <w:pPr>
        <w:pStyle w:val="ListParagraph"/>
        <w:numPr>
          <w:ilvl w:val="0"/>
          <w:numId w:val="47"/>
        </w:numPr>
        <w:tabs>
          <w:tab w:val="left" w:pos="948"/>
          <w:tab w:val="left" w:pos="949"/>
        </w:tabs>
        <w:spacing w:before="144"/>
        <w:rPr>
          <w:sz w:val="19"/>
        </w:rPr>
      </w:pPr>
      <w:r>
        <w:rPr>
          <w:w w:val="105"/>
          <w:sz w:val="19"/>
        </w:rPr>
        <w:t>To</w:t>
      </w:r>
      <w:r>
        <w:rPr>
          <w:spacing w:val="-5"/>
          <w:w w:val="105"/>
          <w:sz w:val="19"/>
        </w:rPr>
        <w:t xml:space="preserve"> </w:t>
      </w:r>
      <w:r>
        <w:rPr>
          <w:w w:val="105"/>
          <w:sz w:val="19"/>
        </w:rPr>
        <w:t>demonstrate</w:t>
      </w:r>
      <w:r>
        <w:rPr>
          <w:spacing w:val="-4"/>
          <w:w w:val="105"/>
          <w:sz w:val="19"/>
        </w:rPr>
        <w:t xml:space="preserve"> </w:t>
      </w:r>
      <w:r>
        <w:rPr>
          <w:w w:val="105"/>
          <w:sz w:val="19"/>
        </w:rPr>
        <w:t>some</w:t>
      </w:r>
      <w:r>
        <w:rPr>
          <w:spacing w:val="-4"/>
          <w:w w:val="105"/>
          <w:sz w:val="19"/>
        </w:rPr>
        <w:t xml:space="preserve"> </w:t>
      </w:r>
      <w:r>
        <w:rPr>
          <w:w w:val="105"/>
          <w:sz w:val="19"/>
        </w:rPr>
        <w:t>of</w:t>
      </w:r>
      <w:r>
        <w:rPr>
          <w:spacing w:val="-4"/>
          <w:w w:val="105"/>
          <w:sz w:val="19"/>
        </w:rPr>
        <w:t xml:space="preserve"> </w:t>
      </w:r>
      <w:r>
        <w:rPr>
          <w:w w:val="105"/>
          <w:sz w:val="19"/>
        </w:rPr>
        <w:t>the</w:t>
      </w:r>
      <w:r>
        <w:rPr>
          <w:spacing w:val="-4"/>
          <w:w w:val="105"/>
          <w:sz w:val="19"/>
        </w:rPr>
        <w:t xml:space="preserve"> </w:t>
      </w:r>
      <w:r>
        <w:rPr>
          <w:w w:val="105"/>
          <w:sz w:val="19"/>
        </w:rPr>
        <w:t>ways</w:t>
      </w:r>
      <w:r>
        <w:rPr>
          <w:spacing w:val="-4"/>
          <w:w w:val="105"/>
          <w:sz w:val="19"/>
        </w:rPr>
        <w:t xml:space="preserve"> </w:t>
      </w:r>
      <w:r>
        <w:rPr>
          <w:w w:val="105"/>
          <w:sz w:val="19"/>
        </w:rPr>
        <w:t>in</w:t>
      </w:r>
      <w:r>
        <w:rPr>
          <w:spacing w:val="-4"/>
          <w:w w:val="105"/>
          <w:sz w:val="19"/>
        </w:rPr>
        <w:t xml:space="preserve"> </w:t>
      </w:r>
      <w:r>
        <w:rPr>
          <w:w w:val="105"/>
          <w:sz w:val="19"/>
        </w:rPr>
        <w:t>which</w:t>
      </w:r>
      <w:r>
        <w:rPr>
          <w:spacing w:val="-4"/>
          <w:w w:val="105"/>
          <w:sz w:val="19"/>
        </w:rPr>
        <w:t xml:space="preserve"> </w:t>
      </w:r>
      <w:r>
        <w:rPr>
          <w:w w:val="105"/>
          <w:sz w:val="19"/>
        </w:rPr>
        <w:t>memory</w:t>
      </w:r>
      <w:r>
        <w:rPr>
          <w:spacing w:val="-4"/>
          <w:w w:val="105"/>
          <w:sz w:val="19"/>
        </w:rPr>
        <w:t xml:space="preserve"> </w:t>
      </w:r>
      <w:r>
        <w:rPr>
          <w:w w:val="105"/>
          <w:sz w:val="19"/>
        </w:rPr>
        <w:t>can</w:t>
      </w:r>
      <w:r>
        <w:rPr>
          <w:spacing w:val="-5"/>
          <w:w w:val="105"/>
          <w:sz w:val="19"/>
        </w:rPr>
        <w:t xml:space="preserve"> </w:t>
      </w:r>
      <w:r>
        <w:rPr>
          <w:w w:val="105"/>
          <w:sz w:val="19"/>
        </w:rPr>
        <w:t>be</w:t>
      </w:r>
      <w:r>
        <w:rPr>
          <w:spacing w:val="-4"/>
          <w:w w:val="105"/>
          <w:sz w:val="19"/>
        </w:rPr>
        <w:t xml:space="preserve"> </w:t>
      </w:r>
      <w:r>
        <w:rPr>
          <w:w w:val="105"/>
          <w:sz w:val="19"/>
        </w:rPr>
        <w:t>improved.</w:t>
      </w:r>
    </w:p>
    <w:p w:rsidR="002E0D56" w:rsidRDefault="00C67A04">
      <w:pPr>
        <w:pStyle w:val="ListParagraph"/>
        <w:numPr>
          <w:ilvl w:val="0"/>
          <w:numId w:val="47"/>
        </w:numPr>
        <w:tabs>
          <w:tab w:val="left" w:pos="948"/>
          <w:tab w:val="left" w:pos="949"/>
        </w:tabs>
        <w:spacing w:before="144" w:line="266" w:lineRule="auto"/>
        <w:ind w:right="883"/>
        <w:rPr>
          <w:sz w:val="19"/>
        </w:rPr>
      </w:pPr>
      <w:r>
        <w:rPr>
          <w:w w:val="105"/>
          <w:sz w:val="19"/>
        </w:rPr>
        <w:t>To</w:t>
      </w:r>
      <w:r>
        <w:rPr>
          <w:spacing w:val="-12"/>
          <w:w w:val="105"/>
          <w:sz w:val="19"/>
        </w:rPr>
        <w:t xml:space="preserve"> </w:t>
      </w:r>
      <w:r>
        <w:rPr>
          <w:w w:val="105"/>
          <w:sz w:val="19"/>
        </w:rPr>
        <w:t>perform</w:t>
      </w:r>
      <w:r>
        <w:rPr>
          <w:spacing w:val="-12"/>
          <w:w w:val="105"/>
          <w:sz w:val="19"/>
        </w:rPr>
        <w:t xml:space="preserve"> </w:t>
      </w:r>
      <w:r>
        <w:rPr>
          <w:w w:val="105"/>
          <w:sz w:val="19"/>
        </w:rPr>
        <w:t>a</w:t>
      </w:r>
      <w:r>
        <w:rPr>
          <w:spacing w:val="-22"/>
          <w:w w:val="105"/>
          <w:sz w:val="19"/>
        </w:rPr>
        <w:t xml:space="preserve"> </w:t>
      </w:r>
      <w:r>
        <w:rPr>
          <w:w w:val="105"/>
          <w:sz w:val="19"/>
        </w:rPr>
        <w:t>within-subject</w:t>
      </w:r>
      <w:r>
        <w:rPr>
          <w:spacing w:val="-14"/>
          <w:w w:val="105"/>
          <w:sz w:val="19"/>
        </w:rPr>
        <w:t xml:space="preserve"> </w:t>
      </w:r>
      <w:r>
        <w:rPr>
          <w:w w:val="105"/>
          <w:sz w:val="19"/>
        </w:rPr>
        <w:t>experiment</w:t>
      </w:r>
      <w:r>
        <w:rPr>
          <w:spacing w:val="-14"/>
          <w:w w:val="105"/>
          <w:sz w:val="19"/>
        </w:rPr>
        <w:t xml:space="preserve"> </w:t>
      </w:r>
      <w:r>
        <w:rPr>
          <w:w w:val="105"/>
          <w:sz w:val="19"/>
        </w:rPr>
        <w:t>on</w:t>
      </w:r>
      <w:r>
        <w:rPr>
          <w:spacing w:val="-15"/>
          <w:w w:val="105"/>
          <w:sz w:val="19"/>
        </w:rPr>
        <w:t xml:space="preserve"> </w:t>
      </w:r>
      <w:r>
        <w:rPr>
          <w:w w:val="105"/>
          <w:sz w:val="19"/>
        </w:rPr>
        <w:t>immediate</w:t>
      </w:r>
      <w:r>
        <w:rPr>
          <w:spacing w:val="-14"/>
          <w:w w:val="105"/>
          <w:sz w:val="19"/>
        </w:rPr>
        <w:t xml:space="preserve"> </w:t>
      </w:r>
      <w:r>
        <w:rPr>
          <w:w w:val="105"/>
          <w:sz w:val="19"/>
        </w:rPr>
        <w:t>versus</w:t>
      </w:r>
      <w:r>
        <w:rPr>
          <w:spacing w:val="-14"/>
          <w:w w:val="105"/>
          <w:sz w:val="19"/>
        </w:rPr>
        <w:t xml:space="preserve"> </w:t>
      </w:r>
      <w:r>
        <w:rPr>
          <w:w w:val="105"/>
          <w:sz w:val="19"/>
        </w:rPr>
        <w:t>delayed</w:t>
      </w:r>
      <w:r>
        <w:rPr>
          <w:spacing w:val="-14"/>
          <w:w w:val="105"/>
          <w:sz w:val="19"/>
        </w:rPr>
        <w:t xml:space="preserve"> </w:t>
      </w:r>
      <w:r>
        <w:rPr>
          <w:w w:val="105"/>
          <w:sz w:val="19"/>
        </w:rPr>
        <w:t>recall</w:t>
      </w:r>
      <w:r>
        <w:rPr>
          <w:spacing w:val="-14"/>
          <w:w w:val="105"/>
          <w:sz w:val="19"/>
        </w:rPr>
        <w:t xml:space="preserve"> </w:t>
      </w:r>
      <w:r>
        <w:rPr>
          <w:w w:val="105"/>
          <w:sz w:val="19"/>
        </w:rPr>
        <w:t>as</w:t>
      </w:r>
      <w:r>
        <w:rPr>
          <w:spacing w:val="-14"/>
          <w:w w:val="105"/>
          <w:sz w:val="19"/>
        </w:rPr>
        <w:t xml:space="preserve"> </w:t>
      </w:r>
      <w:r>
        <w:rPr>
          <w:w w:val="105"/>
          <w:sz w:val="19"/>
        </w:rPr>
        <w:t>a</w:t>
      </w:r>
      <w:r>
        <w:rPr>
          <w:spacing w:val="-15"/>
          <w:w w:val="105"/>
          <w:sz w:val="19"/>
        </w:rPr>
        <w:t xml:space="preserve"> </w:t>
      </w:r>
      <w:r>
        <w:rPr>
          <w:w w:val="105"/>
          <w:sz w:val="19"/>
        </w:rPr>
        <w:t>function</w:t>
      </w:r>
      <w:r>
        <w:rPr>
          <w:spacing w:val="-14"/>
          <w:w w:val="105"/>
          <w:sz w:val="19"/>
        </w:rPr>
        <w:t xml:space="preserve"> </w:t>
      </w:r>
      <w:r>
        <w:rPr>
          <w:w w:val="105"/>
          <w:sz w:val="19"/>
        </w:rPr>
        <w:t>of</w:t>
      </w:r>
      <w:r>
        <w:rPr>
          <w:spacing w:val="-14"/>
          <w:w w:val="105"/>
          <w:sz w:val="19"/>
        </w:rPr>
        <w:t xml:space="preserve"> </w:t>
      </w:r>
      <w:r>
        <w:rPr>
          <w:w w:val="105"/>
          <w:sz w:val="19"/>
        </w:rPr>
        <w:t>depth of</w:t>
      </w:r>
      <w:r>
        <w:rPr>
          <w:spacing w:val="-3"/>
          <w:w w:val="105"/>
          <w:sz w:val="19"/>
        </w:rPr>
        <w:t xml:space="preserve"> </w:t>
      </w:r>
      <w:r>
        <w:rPr>
          <w:w w:val="105"/>
          <w:sz w:val="19"/>
        </w:rPr>
        <w:t>processing.</w:t>
      </w:r>
    </w:p>
    <w:p w:rsidR="002E0D56" w:rsidRDefault="002E0D56">
      <w:pPr>
        <w:pStyle w:val="BodyText"/>
        <w:spacing w:before="7"/>
        <w:rPr>
          <w:sz w:val="32"/>
        </w:rPr>
      </w:pPr>
    </w:p>
    <w:p w:rsidR="002E0D56" w:rsidRDefault="00C67A04">
      <w:pPr>
        <w:pStyle w:val="Heading8"/>
      </w:pPr>
      <w:r>
        <w:t>OVERVIEW</w:t>
      </w:r>
    </w:p>
    <w:p w:rsidR="002E0D56" w:rsidRDefault="00C67A04">
      <w:pPr>
        <w:pStyle w:val="BodyText"/>
        <w:spacing w:before="89" w:line="266" w:lineRule="auto"/>
        <w:ind w:left="228" w:right="970"/>
      </w:pPr>
      <w:r>
        <w:t xml:space="preserve">The issue of memory and memory enhancement is inherently interesting. To what extent are differences in test performance between students a function of difference in their memory capacity? To what extent </w:t>
      </w:r>
      <w:r>
        <w:rPr>
          <w:spacing w:val="5"/>
        </w:rPr>
        <w:t xml:space="preserve">can  </w:t>
      </w:r>
      <w:r>
        <w:t>this capacity be expanded? In this section we</w:t>
      </w:r>
      <w:r>
        <w:rPr>
          <w:spacing w:val="17"/>
        </w:rPr>
        <w:t xml:space="preserve"> </w:t>
      </w:r>
      <w:r>
        <w:t>w</w:t>
      </w:r>
      <w:r>
        <w:t>ill:</w:t>
      </w:r>
    </w:p>
    <w:p w:rsidR="002E0D56" w:rsidRDefault="00C67A04">
      <w:pPr>
        <w:pStyle w:val="ListParagraph"/>
        <w:numPr>
          <w:ilvl w:val="0"/>
          <w:numId w:val="46"/>
        </w:numPr>
        <w:tabs>
          <w:tab w:val="left" w:pos="948"/>
          <w:tab w:val="left" w:pos="949"/>
        </w:tabs>
        <w:spacing w:line="266" w:lineRule="auto"/>
        <w:ind w:right="883"/>
        <w:rPr>
          <w:sz w:val="19"/>
        </w:rPr>
      </w:pPr>
      <w:r>
        <w:rPr>
          <w:w w:val="105"/>
          <w:sz w:val="19"/>
        </w:rPr>
        <w:t>Begin</w:t>
      </w:r>
      <w:r>
        <w:rPr>
          <w:spacing w:val="-15"/>
          <w:w w:val="105"/>
          <w:sz w:val="19"/>
        </w:rPr>
        <w:t xml:space="preserve"> </w:t>
      </w:r>
      <w:r>
        <w:rPr>
          <w:w w:val="105"/>
          <w:sz w:val="19"/>
        </w:rPr>
        <w:t>by</w:t>
      </w:r>
      <w:r>
        <w:rPr>
          <w:spacing w:val="-15"/>
          <w:w w:val="105"/>
          <w:sz w:val="19"/>
        </w:rPr>
        <w:t xml:space="preserve"> </w:t>
      </w:r>
      <w:r>
        <w:rPr>
          <w:w w:val="105"/>
          <w:sz w:val="19"/>
        </w:rPr>
        <w:t>going</w:t>
      </w:r>
      <w:r>
        <w:rPr>
          <w:spacing w:val="-14"/>
          <w:w w:val="105"/>
          <w:sz w:val="19"/>
        </w:rPr>
        <w:t xml:space="preserve"> </w:t>
      </w:r>
      <w:r>
        <w:rPr>
          <w:w w:val="105"/>
          <w:sz w:val="19"/>
        </w:rPr>
        <w:t>around</w:t>
      </w:r>
      <w:r>
        <w:rPr>
          <w:spacing w:val="-15"/>
          <w:w w:val="105"/>
          <w:sz w:val="19"/>
        </w:rPr>
        <w:t xml:space="preserve"> </w:t>
      </w:r>
      <w:r>
        <w:rPr>
          <w:w w:val="105"/>
          <w:sz w:val="19"/>
        </w:rPr>
        <w:t>the</w:t>
      </w:r>
      <w:r>
        <w:rPr>
          <w:spacing w:val="-15"/>
          <w:w w:val="105"/>
          <w:sz w:val="19"/>
        </w:rPr>
        <w:t xml:space="preserve"> </w:t>
      </w:r>
      <w:r>
        <w:rPr>
          <w:w w:val="105"/>
          <w:sz w:val="19"/>
        </w:rPr>
        <w:t>room</w:t>
      </w:r>
      <w:r>
        <w:rPr>
          <w:spacing w:val="-14"/>
          <w:w w:val="105"/>
          <w:sz w:val="19"/>
        </w:rPr>
        <w:t xml:space="preserve"> </w:t>
      </w:r>
      <w:r>
        <w:rPr>
          <w:w w:val="105"/>
          <w:sz w:val="19"/>
        </w:rPr>
        <w:t>and</w:t>
      </w:r>
      <w:r>
        <w:rPr>
          <w:spacing w:val="-15"/>
          <w:w w:val="105"/>
          <w:sz w:val="19"/>
        </w:rPr>
        <w:t xml:space="preserve"> </w:t>
      </w:r>
      <w:r>
        <w:rPr>
          <w:w w:val="105"/>
          <w:sz w:val="19"/>
        </w:rPr>
        <w:t>sharing</w:t>
      </w:r>
      <w:r>
        <w:rPr>
          <w:spacing w:val="-15"/>
          <w:w w:val="105"/>
          <w:sz w:val="19"/>
        </w:rPr>
        <w:t xml:space="preserve"> </w:t>
      </w:r>
      <w:r>
        <w:rPr>
          <w:w w:val="105"/>
          <w:sz w:val="19"/>
        </w:rPr>
        <w:t>(a)</w:t>
      </w:r>
      <w:r>
        <w:rPr>
          <w:spacing w:val="-14"/>
          <w:w w:val="105"/>
          <w:sz w:val="19"/>
        </w:rPr>
        <w:t xml:space="preserve"> </w:t>
      </w:r>
      <w:r>
        <w:rPr>
          <w:w w:val="105"/>
          <w:sz w:val="19"/>
        </w:rPr>
        <w:t>our</w:t>
      </w:r>
      <w:r>
        <w:rPr>
          <w:spacing w:val="-15"/>
          <w:w w:val="105"/>
          <w:sz w:val="19"/>
        </w:rPr>
        <w:t xml:space="preserve"> </w:t>
      </w:r>
      <w:r>
        <w:rPr>
          <w:w w:val="105"/>
          <w:sz w:val="19"/>
        </w:rPr>
        <w:t>earliest</w:t>
      </w:r>
      <w:r>
        <w:rPr>
          <w:spacing w:val="-15"/>
          <w:w w:val="105"/>
          <w:sz w:val="19"/>
        </w:rPr>
        <w:t xml:space="preserve"> </w:t>
      </w:r>
      <w:r>
        <w:rPr>
          <w:w w:val="105"/>
          <w:sz w:val="19"/>
        </w:rPr>
        <w:t>memories</w:t>
      </w:r>
      <w:r>
        <w:rPr>
          <w:spacing w:val="-14"/>
          <w:w w:val="105"/>
          <w:sz w:val="19"/>
        </w:rPr>
        <w:t xml:space="preserve"> </w:t>
      </w:r>
      <w:r>
        <w:rPr>
          <w:w w:val="105"/>
          <w:sz w:val="19"/>
        </w:rPr>
        <w:t>and</w:t>
      </w:r>
      <w:r>
        <w:rPr>
          <w:spacing w:val="-15"/>
          <w:w w:val="105"/>
          <w:sz w:val="19"/>
        </w:rPr>
        <w:t xml:space="preserve"> </w:t>
      </w:r>
      <w:r>
        <w:rPr>
          <w:w w:val="105"/>
          <w:sz w:val="19"/>
        </w:rPr>
        <w:t>(b)</w:t>
      </w:r>
      <w:r>
        <w:rPr>
          <w:spacing w:val="-15"/>
          <w:w w:val="105"/>
          <w:sz w:val="19"/>
        </w:rPr>
        <w:t xml:space="preserve"> </w:t>
      </w:r>
      <w:r>
        <w:rPr>
          <w:w w:val="105"/>
          <w:sz w:val="19"/>
        </w:rPr>
        <w:t>the</w:t>
      </w:r>
      <w:r>
        <w:rPr>
          <w:spacing w:val="-14"/>
          <w:w w:val="105"/>
          <w:sz w:val="19"/>
        </w:rPr>
        <w:t xml:space="preserve"> </w:t>
      </w:r>
      <w:r>
        <w:rPr>
          <w:w w:val="105"/>
          <w:sz w:val="19"/>
        </w:rPr>
        <w:t>most</w:t>
      </w:r>
      <w:r>
        <w:rPr>
          <w:spacing w:val="-15"/>
          <w:w w:val="105"/>
          <w:sz w:val="19"/>
        </w:rPr>
        <w:t xml:space="preserve"> </w:t>
      </w:r>
      <w:r>
        <w:rPr>
          <w:w w:val="105"/>
          <w:sz w:val="19"/>
        </w:rPr>
        <w:t>important thing we have ever</w:t>
      </w:r>
      <w:r>
        <w:rPr>
          <w:spacing w:val="-19"/>
          <w:w w:val="105"/>
          <w:sz w:val="19"/>
        </w:rPr>
        <w:t xml:space="preserve"> </w:t>
      </w:r>
      <w:r>
        <w:rPr>
          <w:w w:val="105"/>
          <w:sz w:val="19"/>
        </w:rPr>
        <w:t>forgotten.</w:t>
      </w:r>
    </w:p>
    <w:p w:rsidR="002E0D56" w:rsidRDefault="00C67A04">
      <w:pPr>
        <w:pStyle w:val="ListParagraph"/>
        <w:numPr>
          <w:ilvl w:val="0"/>
          <w:numId w:val="46"/>
        </w:numPr>
        <w:tabs>
          <w:tab w:val="left" w:pos="948"/>
          <w:tab w:val="left" w:pos="949"/>
        </w:tabs>
        <w:spacing w:line="266" w:lineRule="auto"/>
        <w:ind w:right="1333"/>
        <w:rPr>
          <w:sz w:val="19"/>
        </w:rPr>
      </w:pPr>
      <w:r>
        <w:rPr>
          <w:w w:val="105"/>
          <w:sz w:val="19"/>
        </w:rPr>
        <w:t>Discuss</w:t>
      </w:r>
      <w:r>
        <w:rPr>
          <w:spacing w:val="-4"/>
          <w:w w:val="105"/>
          <w:sz w:val="19"/>
        </w:rPr>
        <w:t xml:space="preserve"> </w:t>
      </w:r>
      <w:r>
        <w:rPr>
          <w:w w:val="105"/>
          <w:sz w:val="19"/>
        </w:rPr>
        <w:t>how</w:t>
      </w:r>
      <w:r>
        <w:rPr>
          <w:spacing w:val="-3"/>
          <w:w w:val="105"/>
          <w:sz w:val="19"/>
        </w:rPr>
        <w:t xml:space="preserve"> </w:t>
      </w:r>
      <w:r>
        <w:rPr>
          <w:w w:val="105"/>
          <w:sz w:val="19"/>
        </w:rPr>
        <w:t>it</w:t>
      </w:r>
      <w:r>
        <w:rPr>
          <w:spacing w:val="-3"/>
          <w:w w:val="105"/>
          <w:sz w:val="19"/>
        </w:rPr>
        <w:t xml:space="preserve"> </w:t>
      </w:r>
      <w:r>
        <w:rPr>
          <w:w w:val="105"/>
          <w:sz w:val="19"/>
        </w:rPr>
        <w:t>is</w:t>
      </w:r>
      <w:r>
        <w:rPr>
          <w:spacing w:val="-4"/>
          <w:w w:val="105"/>
          <w:sz w:val="19"/>
        </w:rPr>
        <w:t xml:space="preserve"> </w:t>
      </w:r>
      <w:r>
        <w:rPr>
          <w:w w:val="105"/>
          <w:sz w:val="19"/>
        </w:rPr>
        <w:t>that</w:t>
      </w:r>
      <w:r>
        <w:rPr>
          <w:spacing w:val="-4"/>
          <w:w w:val="105"/>
          <w:sz w:val="19"/>
        </w:rPr>
        <w:t xml:space="preserve"> </w:t>
      </w:r>
      <w:r>
        <w:rPr>
          <w:w w:val="105"/>
          <w:sz w:val="19"/>
        </w:rPr>
        <w:t>we</w:t>
      </w:r>
      <w:r>
        <w:rPr>
          <w:spacing w:val="-3"/>
          <w:w w:val="105"/>
          <w:sz w:val="19"/>
        </w:rPr>
        <w:t xml:space="preserve"> </w:t>
      </w:r>
      <w:r>
        <w:rPr>
          <w:w w:val="105"/>
          <w:sz w:val="19"/>
        </w:rPr>
        <w:t>know</w:t>
      </w:r>
      <w:r>
        <w:rPr>
          <w:spacing w:val="-5"/>
          <w:w w:val="105"/>
          <w:sz w:val="19"/>
        </w:rPr>
        <w:t xml:space="preserve"> </w:t>
      </w:r>
      <w:r>
        <w:rPr>
          <w:w w:val="105"/>
          <w:sz w:val="19"/>
        </w:rPr>
        <w:t>those</w:t>
      </w:r>
      <w:r>
        <w:rPr>
          <w:spacing w:val="-4"/>
          <w:w w:val="105"/>
          <w:sz w:val="19"/>
        </w:rPr>
        <w:t xml:space="preserve"> </w:t>
      </w:r>
      <w:r>
        <w:rPr>
          <w:w w:val="105"/>
          <w:sz w:val="19"/>
        </w:rPr>
        <w:t>events</w:t>
      </w:r>
      <w:r>
        <w:rPr>
          <w:spacing w:val="-3"/>
          <w:w w:val="105"/>
          <w:sz w:val="19"/>
        </w:rPr>
        <w:t xml:space="preserve"> </w:t>
      </w:r>
      <w:r>
        <w:rPr>
          <w:w w:val="105"/>
          <w:sz w:val="19"/>
        </w:rPr>
        <w:t>actually</w:t>
      </w:r>
      <w:r>
        <w:rPr>
          <w:spacing w:val="-4"/>
          <w:w w:val="105"/>
          <w:sz w:val="19"/>
        </w:rPr>
        <w:t xml:space="preserve"> </w:t>
      </w:r>
      <w:r>
        <w:rPr>
          <w:w w:val="105"/>
          <w:sz w:val="19"/>
        </w:rPr>
        <w:t>took</w:t>
      </w:r>
      <w:r>
        <w:rPr>
          <w:spacing w:val="-4"/>
          <w:w w:val="105"/>
          <w:sz w:val="19"/>
        </w:rPr>
        <w:t xml:space="preserve"> </w:t>
      </w:r>
      <w:r>
        <w:rPr>
          <w:w w:val="105"/>
          <w:sz w:val="19"/>
        </w:rPr>
        <w:t>place.</w:t>
      </w:r>
      <w:r>
        <w:rPr>
          <w:spacing w:val="-3"/>
          <w:w w:val="105"/>
          <w:sz w:val="19"/>
        </w:rPr>
        <w:t xml:space="preserve"> </w:t>
      </w:r>
      <w:r>
        <w:rPr>
          <w:w w:val="105"/>
          <w:sz w:val="19"/>
        </w:rPr>
        <w:t>What</w:t>
      </w:r>
      <w:r>
        <w:rPr>
          <w:spacing w:val="-17"/>
          <w:w w:val="105"/>
          <w:sz w:val="19"/>
        </w:rPr>
        <w:t xml:space="preserve"> </w:t>
      </w:r>
      <w:r>
        <w:rPr>
          <w:w w:val="105"/>
          <w:sz w:val="19"/>
        </w:rPr>
        <w:t>are</w:t>
      </w:r>
      <w:r>
        <w:rPr>
          <w:spacing w:val="-5"/>
          <w:w w:val="105"/>
          <w:sz w:val="19"/>
        </w:rPr>
        <w:t xml:space="preserve"> </w:t>
      </w:r>
      <w:r>
        <w:rPr>
          <w:w w:val="105"/>
          <w:sz w:val="19"/>
        </w:rPr>
        <w:t>validity</w:t>
      </w:r>
      <w:r>
        <w:rPr>
          <w:spacing w:val="-5"/>
          <w:w w:val="105"/>
          <w:sz w:val="19"/>
        </w:rPr>
        <w:t xml:space="preserve"> </w:t>
      </w:r>
      <w:r>
        <w:rPr>
          <w:w w:val="105"/>
          <w:sz w:val="19"/>
        </w:rPr>
        <w:t>checks</w:t>
      </w:r>
      <w:r>
        <w:rPr>
          <w:spacing w:val="-6"/>
          <w:w w:val="105"/>
          <w:sz w:val="19"/>
        </w:rPr>
        <w:t xml:space="preserve"> </w:t>
      </w:r>
      <w:r>
        <w:rPr>
          <w:w w:val="105"/>
          <w:sz w:val="19"/>
        </w:rPr>
        <w:t xml:space="preserve">on </w:t>
      </w:r>
      <w:r>
        <w:rPr>
          <w:spacing w:val="-3"/>
          <w:w w:val="105"/>
          <w:sz w:val="19"/>
        </w:rPr>
        <w:t>memory?</w:t>
      </w:r>
    </w:p>
    <w:p w:rsidR="002E0D56" w:rsidRDefault="00C67A04">
      <w:pPr>
        <w:pStyle w:val="BodyText"/>
        <w:spacing w:before="121" w:line="266" w:lineRule="auto"/>
        <w:ind w:left="948" w:right="970" w:hanging="360"/>
      </w:pPr>
      <w:r>
        <w:t>3 . Determine which students remembered to bring in a previously suggested item (e.g., idea cards, if they are being used). Ask those students who remembered to bring in the item what devices they used to facilitate their recall, and ask those students who</w:t>
      </w:r>
      <w:r>
        <w:t xml:space="preserve"> forgot the item why they believe their memory failed.</w:t>
      </w:r>
    </w:p>
    <w:p w:rsidR="002E0D56" w:rsidRDefault="00C67A04">
      <w:pPr>
        <w:pStyle w:val="ListParagraph"/>
        <w:numPr>
          <w:ilvl w:val="0"/>
          <w:numId w:val="45"/>
        </w:numPr>
        <w:tabs>
          <w:tab w:val="left" w:pos="948"/>
          <w:tab w:val="left" w:pos="949"/>
        </w:tabs>
        <w:rPr>
          <w:sz w:val="19"/>
        </w:rPr>
      </w:pPr>
      <w:r>
        <w:rPr>
          <w:w w:val="105"/>
          <w:sz w:val="19"/>
        </w:rPr>
        <w:t>Review a variety of strategies for improving</w:t>
      </w:r>
      <w:r>
        <w:rPr>
          <w:spacing w:val="-35"/>
          <w:w w:val="105"/>
          <w:sz w:val="19"/>
        </w:rPr>
        <w:t xml:space="preserve"> </w:t>
      </w:r>
      <w:r>
        <w:rPr>
          <w:w w:val="105"/>
          <w:sz w:val="19"/>
        </w:rPr>
        <w:t>memory.</w:t>
      </w:r>
    </w:p>
    <w:p w:rsidR="002E0D56" w:rsidRDefault="00C67A04">
      <w:pPr>
        <w:pStyle w:val="ListParagraph"/>
        <w:numPr>
          <w:ilvl w:val="0"/>
          <w:numId w:val="45"/>
        </w:numPr>
        <w:tabs>
          <w:tab w:val="left" w:pos="948"/>
          <w:tab w:val="left" w:pos="949"/>
        </w:tabs>
        <w:spacing w:before="144"/>
        <w:rPr>
          <w:sz w:val="19"/>
        </w:rPr>
      </w:pPr>
      <w:r>
        <w:rPr>
          <w:w w:val="105"/>
          <w:sz w:val="19"/>
        </w:rPr>
        <w:t>Conduct</w:t>
      </w:r>
      <w:r>
        <w:rPr>
          <w:spacing w:val="-5"/>
          <w:w w:val="105"/>
          <w:sz w:val="19"/>
        </w:rPr>
        <w:t xml:space="preserve"> </w:t>
      </w:r>
      <w:r>
        <w:rPr>
          <w:w w:val="105"/>
          <w:sz w:val="19"/>
        </w:rPr>
        <w:t>one</w:t>
      </w:r>
      <w:r>
        <w:rPr>
          <w:spacing w:val="-5"/>
          <w:w w:val="105"/>
          <w:sz w:val="19"/>
        </w:rPr>
        <w:t xml:space="preserve"> </w:t>
      </w:r>
      <w:r>
        <w:rPr>
          <w:w w:val="105"/>
          <w:sz w:val="19"/>
        </w:rPr>
        <w:t>or</w:t>
      </w:r>
      <w:r>
        <w:rPr>
          <w:spacing w:val="-5"/>
          <w:w w:val="105"/>
          <w:sz w:val="19"/>
        </w:rPr>
        <w:t xml:space="preserve"> </w:t>
      </w:r>
      <w:r>
        <w:rPr>
          <w:w w:val="105"/>
          <w:sz w:val="19"/>
        </w:rPr>
        <w:t>both</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demonstrations</w:t>
      </w:r>
      <w:r>
        <w:rPr>
          <w:spacing w:val="-5"/>
          <w:w w:val="105"/>
          <w:sz w:val="19"/>
        </w:rPr>
        <w:t xml:space="preserve"> </w:t>
      </w:r>
      <w:r>
        <w:rPr>
          <w:w w:val="105"/>
          <w:sz w:val="19"/>
        </w:rPr>
        <w:t>on</w:t>
      </w:r>
      <w:r>
        <w:rPr>
          <w:spacing w:val="-5"/>
          <w:w w:val="105"/>
          <w:sz w:val="19"/>
        </w:rPr>
        <w:t xml:space="preserve"> </w:t>
      </w:r>
      <w:r>
        <w:rPr>
          <w:w w:val="105"/>
          <w:sz w:val="19"/>
        </w:rPr>
        <w:t>memory</w:t>
      </w:r>
      <w:r>
        <w:rPr>
          <w:spacing w:val="-5"/>
          <w:w w:val="105"/>
          <w:sz w:val="19"/>
        </w:rPr>
        <w:t xml:space="preserve"> </w:t>
      </w:r>
      <w:r>
        <w:rPr>
          <w:w w:val="105"/>
          <w:sz w:val="19"/>
        </w:rPr>
        <w:t>enhancement.</w:t>
      </w:r>
    </w:p>
    <w:p w:rsidR="002E0D56" w:rsidRDefault="002E0D56">
      <w:pPr>
        <w:pStyle w:val="BodyText"/>
        <w:spacing w:before="8"/>
        <w:rPr>
          <w:sz w:val="34"/>
        </w:rPr>
      </w:pPr>
    </w:p>
    <w:p w:rsidR="002E0D56" w:rsidRDefault="00C67A04">
      <w:pPr>
        <w:pStyle w:val="Heading8"/>
      </w:pPr>
      <w:r>
        <w:rPr>
          <w:w w:val="105"/>
        </w:rPr>
        <w:t>GENERAL INTRODUCTION</w:t>
      </w:r>
    </w:p>
    <w:p w:rsidR="002E0D56" w:rsidRDefault="00C67A04">
      <w:pPr>
        <w:pStyle w:val="BodyText"/>
        <w:spacing w:before="89" w:line="273" w:lineRule="auto"/>
        <w:ind w:left="228" w:right="612"/>
      </w:pPr>
      <w:r>
        <w:rPr>
          <w:w w:val="105"/>
        </w:rPr>
        <w:t>Memory</w:t>
      </w:r>
      <w:r>
        <w:rPr>
          <w:spacing w:val="-10"/>
          <w:w w:val="105"/>
        </w:rPr>
        <w:t xml:space="preserve"> </w:t>
      </w:r>
      <w:r>
        <w:rPr>
          <w:w w:val="105"/>
        </w:rPr>
        <w:t>has</w:t>
      </w:r>
      <w:r>
        <w:rPr>
          <w:spacing w:val="-9"/>
          <w:w w:val="105"/>
        </w:rPr>
        <w:t xml:space="preserve"> </w:t>
      </w:r>
      <w:r>
        <w:rPr>
          <w:w w:val="105"/>
        </w:rPr>
        <w:t>long</w:t>
      </w:r>
      <w:r>
        <w:rPr>
          <w:spacing w:val="-9"/>
          <w:w w:val="105"/>
        </w:rPr>
        <w:t xml:space="preserve"> </w:t>
      </w:r>
      <w:r>
        <w:rPr>
          <w:w w:val="105"/>
        </w:rPr>
        <w:t>been</w:t>
      </w:r>
      <w:r>
        <w:rPr>
          <w:spacing w:val="-9"/>
          <w:w w:val="105"/>
        </w:rPr>
        <w:t xml:space="preserve"> </w:t>
      </w:r>
      <w:r>
        <w:rPr>
          <w:w w:val="105"/>
        </w:rPr>
        <w:t>of</w:t>
      </w:r>
      <w:r>
        <w:rPr>
          <w:spacing w:val="-9"/>
          <w:w w:val="105"/>
        </w:rPr>
        <w:t xml:space="preserve"> </w:t>
      </w:r>
      <w:r>
        <w:rPr>
          <w:w w:val="105"/>
        </w:rPr>
        <w:t>interest</w:t>
      </w:r>
      <w:r>
        <w:rPr>
          <w:spacing w:val="-10"/>
          <w:w w:val="105"/>
        </w:rPr>
        <w:t xml:space="preserve"> </w:t>
      </w:r>
      <w:r>
        <w:rPr>
          <w:w w:val="105"/>
        </w:rPr>
        <w:t>to</w:t>
      </w:r>
      <w:r>
        <w:rPr>
          <w:spacing w:val="-9"/>
          <w:w w:val="105"/>
        </w:rPr>
        <w:t xml:space="preserve"> </w:t>
      </w:r>
      <w:r>
        <w:rPr>
          <w:w w:val="105"/>
        </w:rPr>
        <w:t>psychologists</w:t>
      </w:r>
      <w:r>
        <w:rPr>
          <w:spacing w:val="-9"/>
          <w:w w:val="105"/>
        </w:rPr>
        <w:t xml:space="preserve"> </w:t>
      </w:r>
      <w:r>
        <w:rPr>
          <w:w w:val="105"/>
        </w:rPr>
        <w:t>and</w:t>
      </w:r>
      <w:r>
        <w:rPr>
          <w:spacing w:val="-9"/>
          <w:w w:val="105"/>
        </w:rPr>
        <w:t xml:space="preserve"> </w:t>
      </w:r>
      <w:r>
        <w:rPr>
          <w:w w:val="105"/>
        </w:rPr>
        <w:t>philosophers.</w:t>
      </w:r>
      <w:r>
        <w:rPr>
          <w:spacing w:val="-9"/>
          <w:w w:val="105"/>
        </w:rPr>
        <w:t xml:space="preserve"> </w:t>
      </w:r>
      <w:r>
        <w:rPr>
          <w:w w:val="105"/>
        </w:rPr>
        <w:t>William</w:t>
      </w:r>
      <w:r>
        <w:rPr>
          <w:spacing w:val="-10"/>
          <w:w w:val="105"/>
        </w:rPr>
        <w:t xml:space="preserve"> </w:t>
      </w:r>
      <w:r>
        <w:rPr>
          <w:w w:val="105"/>
        </w:rPr>
        <w:t>James</w:t>
      </w:r>
      <w:r>
        <w:rPr>
          <w:spacing w:val="-9"/>
          <w:w w:val="105"/>
        </w:rPr>
        <w:t xml:space="preserve"> </w:t>
      </w:r>
      <w:r>
        <w:rPr>
          <w:w w:val="105"/>
        </w:rPr>
        <w:t>said</w:t>
      </w:r>
      <w:r>
        <w:rPr>
          <w:spacing w:val="-9"/>
          <w:w w:val="105"/>
        </w:rPr>
        <w:t xml:space="preserve"> </w:t>
      </w:r>
      <w:r>
        <w:rPr>
          <w:w w:val="105"/>
        </w:rPr>
        <w:t>the</w:t>
      </w:r>
      <w:r>
        <w:rPr>
          <w:spacing w:val="-9"/>
          <w:w w:val="105"/>
        </w:rPr>
        <w:t xml:space="preserve"> </w:t>
      </w:r>
      <w:r>
        <w:rPr>
          <w:w w:val="105"/>
        </w:rPr>
        <w:t>only</w:t>
      </w:r>
      <w:r>
        <w:rPr>
          <w:spacing w:val="-9"/>
          <w:w w:val="105"/>
        </w:rPr>
        <w:t xml:space="preserve"> </w:t>
      </w:r>
      <w:r>
        <w:rPr>
          <w:w w:val="105"/>
        </w:rPr>
        <w:t>thing</w:t>
      </w:r>
      <w:r>
        <w:rPr>
          <w:spacing w:val="-10"/>
          <w:w w:val="105"/>
        </w:rPr>
        <w:t xml:space="preserve"> </w:t>
      </w:r>
      <w:r>
        <w:rPr>
          <w:w w:val="105"/>
        </w:rPr>
        <w:t>that distinguishes memory from other mental processes (perception, imagination, reasoning, etc.) is the belief that</w:t>
      </w:r>
      <w:r>
        <w:rPr>
          <w:spacing w:val="-11"/>
          <w:w w:val="105"/>
        </w:rPr>
        <w:t xml:space="preserve"> </w:t>
      </w:r>
      <w:r>
        <w:rPr>
          <w:w w:val="105"/>
        </w:rPr>
        <w:t>the</w:t>
      </w:r>
      <w:r>
        <w:rPr>
          <w:spacing w:val="-11"/>
          <w:w w:val="105"/>
        </w:rPr>
        <w:t xml:space="preserve"> </w:t>
      </w:r>
      <w:r>
        <w:rPr>
          <w:w w:val="105"/>
        </w:rPr>
        <w:t>given</w:t>
      </w:r>
      <w:r>
        <w:rPr>
          <w:spacing w:val="-11"/>
          <w:w w:val="105"/>
        </w:rPr>
        <w:t xml:space="preserve"> </w:t>
      </w:r>
      <w:r>
        <w:rPr>
          <w:w w:val="105"/>
        </w:rPr>
        <w:t>event</w:t>
      </w:r>
      <w:r>
        <w:rPr>
          <w:spacing w:val="-10"/>
          <w:w w:val="105"/>
        </w:rPr>
        <w:t xml:space="preserve"> </w:t>
      </w:r>
      <w:r>
        <w:rPr>
          <w:w w:val="105"/>
        </w:rPr>
        <w:t>actually</w:t>
      </w:r>
      <w:r>
        <w:rPr>
          <w:spacing w:val="-11"/>
          <w:w w:val="105"/>
        </w:rPr>
        <w:t xml:space="preserve"> </w:t>
      </w:r>
      <w:r>
        <w:rPr>
          <w:w w:val="105"/>
        </w:rPr>
        <w:t>occurred</w:t>
      </w:r>
      <w:r>
        <w:rPr>
          <w:spacing w:val="-11"/>
          <w:w w:val="105"/>
        </w:rPr>
        <w:t xml:space="preserve"> </w:t>
      </w:r>
      <w:r>
        <w:rPr>
          <w:w w:val="105"/>
        </w:rPr>
        <w:t>in</w:t>
      </w:r>
      <w:r>
        <w:rPr>
          <w:spacing w:val="-10"/>
          <w:w w:val="105"/>
        </w:rPr>
        <w:t xml:space="preserve"> </w:t>
      </w:r>
      <w:r>
        <w:rPr>
          <w:w w:val="105"/>
        </w:rPr>
        <w:t>the</w:t>
      </w:r>
      <w:r>
        <w:rPr>
          <w:spacing w:val="-11"/>
          <w:w w:val="105"/>
        </w:rPr>
        <w:t xml:space="preserve"> </w:t>
      </w:r>
      <w:r>
        <w:rPr>
          <w:w w:val="105"/>
        </w:rPr>
        <w:t>past.</w:t>
      </w:r>
      <w:r>
        <w:rPr>
          <w:spacing w:val="-11"/>
          <w:w w:val="105"/>
        </w:rPr>
        <w:t xml:space="preserve"> </w:t>
      </w:r>
      <w:r>
        <w:rPr>
          <w:w w:val="105"/>
        </w:rPr>
        <w:t>In</w:t>
      </w:r>
      <w:r>
        <w:rPr>
          <w:spacing w:val="-10"/>
          <w:w w:val="105"/>
        </w:rPr>
        <w:t xml:space="preserve"> </w:t>
      </w:r>
      <w:r>
        <w:rPr>
          <w:w w:val="105"/>
        </w:rPr>
        <w:t>his</w:t>
      </w:r>
      <w:r>
        <w:rPr>
          <w:spacing w:val="-11"/>
          <w:w w:val="105"/>
        </w:rPr>
        <w:t xml:space="preserve"> </w:t>
      </w:r>
      <w:r>
        <w:rPr>
          <w:w w:val="105"/>
        </w:rPr>
        <w:t>novel,</w:t>
      </w:r>
      <w:r>
        <w:rPr>
          <w:spacing w:val="-11"/>
          <w:w w:val="105"/>
        </w:rPr>
        <w:t xml:space="preserve"> </w:t>
      </w:r>
      <w:r>
        <w:rPr>
          <w:rFonts w:ascii="Times New Roman" w:hAnsi="Times New Roman"/>
          <w:i/>
          <w:spacing w:val="5"/>
          <w:w w:val="105"/>
        </w:rPr>
        <w:t>1984</w:t>
      </w:r>
      <w:r>
        <w:rPr>
          <w:spacing w:val="5"/>
          <w:w w:val="105"/>
        </w:rPr>
        <w:t>,</w:t>
      </w:r>
      <w:r>
        <w:rPr>
          <w:spacing w:val="-11"/>
          <w:w w:val="105"/>
        </w:rPr>
        <w:t xml:space="preserve"> </w:t>
      </w:r>
      <w:r>
        <w:rPr>
          <w:w w:val="105"/>
        </w:rPr>
        <w:t>George</w:t>
      </w:r>
      <w:r>
        <w:rPr>
          <w:spacing w:val="-12"/>
          <w:w w:val="105"/>
        </w:rPr>
        <w:t xml:space="preserve"> </w:t>
      </w:r>
      <w:r>
        <w:rPr>
          <w:w w:val="105"/>
        </w:rPr>
        <w:t>Orwell</w:t>
      </w:r>
      <w:r>
        <w:rPr>
          <w:spacing w:val="-11"/>
          <w:w w:val="105"/>
        </w:rPr>
        <w:t xml:space="preserve"> </w:t>
      </w:r>
      <w:r>
        <w:rPr>
          <w:w w:val="105"/>
        </w:rPr>
        <w:t>described</w:t>
      </w:r>
      <w:r>
        <w:rPr>
          <w:spacing w:val="-12"/>
          <w:w w:val="105"/>
        </w:rPr>
        <w:t xml:space="preserve"> </w:t>
      </w:r>
      <w:r>
        <w:rPr>
          <w:w w:val="105"/>
        </w:rPr>
        <w:t>techniques</w:t>
      </w:r>
      <w:r>
        <w:rPr>
          <w:spacing w:val="-11"/>
          <w:w w:val="105"/>
        </w:rPr>
        <w:t xml:space="preserve"> </w:t>
      </w:r>
      <w:r>
        <w:rPr>
          <w:w w:val="105"/>
        </w:rPr>
        <w:t>to destroy</w:t>
      </w:r>
      <w:r>
        <w:rPr>
          <w:spacing w:val="-12"/>
          <w:w w:val="105"/>
        </w:rPr>
        <w:t xml:space="preserve"> </w:t>
      </w:r>
      <w:r>
        <w:rPr>
          <w:w w:val="105"/>
        </w:rPr>
        <w:t>this</w:t>
      </w:r>
      <w:r>
        <w:rPr>
          <w:spacing w:val="-11"/>
          <w:w w:val="105"/>
        </w:rPr>
        <w:t xml:space="preserve"> </w:t>
      </w:r>
      <w:r>
        <w:rPr>
          <w:w w:val="105"/>
        </w:rPr>
        <w:t>set</w:t>
      </w:r>
      <w:r>
        <w:rPr>
          <w:spacing w:val="-11"/>
          <w:w w:val="105"/>
        </w:rPr>
        <w:t xml:space="preserve"> </w:t>
      </w:r>
      <w:r>
        <w:rPr>
          <w:w w:val="105"/>
        </w:rPr>
        <w:t>of</w:t>
      </w:r>
      <w:r>
        <w:rPr>
          <w:spacing w:val="-11"/>
          <w:w w:val="105"/>
        </w:rPr>
        <w:t xml:space="preserve"> </w:t>
      </w:r>
      <w:r>
        <w:rPr>
          <w:w w:val="105"/>
        </w:rPr>
        <w:t>beliefs</w:t>
      </w:r>
      <w:r>
        <w:rPr>
          <w:spacing w:val="-11"/>
          <w:w w:val="105"/>
        </w:rPr>
        <w:t xml:space="preserve"> </w:t>
      </w:r>
      <w:r>
        <w:rPr>
          <w:w w:val="105"/>
        </w:rPr>
        <w:t>by</w:t>
      </w:r>
      <w:r>
        <w:rPr>
          <w:spacing w:val="-12"/>
          <w:w w:val="105"/>
        </w:rPr>
        <w:t xml:space="preserve"> </w:t>
      </w:r>
      <w:r>
        <w:rPr>
          <w:w w:val="105"/>
        </w:rPr>
        <w:t>rewriting</w:t>
      </w:r>
      <w:r>
        <w:rPr>
          <w:spacing w:val="-11"/>
          <w:w w:val="105"/>
        </w:rPr>
        <w:t xml:space="preserve"> </w:t>
      </w:r>
      <w:r>
        <w:rPr>
          <w:w w:val="105"/>
        </w:rPr>
        <w:t>the</w:t>
      </w:r>
      <w:r>
        <w:rPr>
          <w:spacing w:val="-11"/>
          <w:w w:val="105"/>
        </w:rPr>
        <w:t xml:space="preserve"> </w:t>
      </w:r>
      <w:r>
        <w:rPr>
          <w:w w:val="105"/>
        </w:rPr>
        <w:t>past</w:t>
      </w:r>
      <w:r>
        <w:rPr>
          <w:spacing w:val="-11"/>
          <w:w w:val="105"/>
        </w:rPr>
        <w:t xml:space="preserve"> </w:t>
      </w:r>
      <w:r>
        <w:rPr>
          <w:w w:val="105"/>
        </w:rPr>
        <w:t>to</w:t>
      </w:r>
      <w:r>
        <w:rPr>
          <w:spacing w:val="-11"/>
          <w:w w:val="105"/>
        </w:rPr>
        <w:t xml:space="preserve"> </w:t>
      </w:r>
      <w:r>
        <w:rPr>
          <w:w w:val="105"/>
        </w:rPr>
        <w:t>make</w:t>
      </w:r>
      <w:r>
        <w:rPr>
          <w:spacing w:val="-12"/>
          <w:w w:val="105"/>
        </w:rPr>
        <w:t xml:space="preserve"> </w:t>
      </w:r>
      <w:r>
        <w:rPr>
          <w:w w:val="105"/>
        </w:rPr>
        <w:t>it</w:t>
      </w:r>
      <w:r>
        <w:rPr>
          <w:spacing w:val="-11"/>
          <w:w w:val="105"/>
        </w:rPr>
        <w:t xml:space="preserve"> </w:t>
      </w:r>
      <w:r>
        <w:rPr>
          <w:w w:val="105"/>
        </w:rPr>
        <w:t>congruent</w:t>
      </w:r>
      <w:r>
        <w:rPr>
          <w:spacing w:val="-11"/>
          <w:w w:val="105"/>
        </w:rPr>
        <w:t xml:space="preserve"> </w:t>
      </w:r>
      <w:r>
        <w:rPr>
          <w:w w:val="105"/>
        </w:rPr>
        <w:t>with</w:t>
      </w:r>
      <w:r>
        <w:rPr>
          <w:spacing w:val="-11"/>
          <w:w w:val="105"/>
        </w:rPr>
        <w:t xml:space="preserve"> </w:t>
      </w:r>
      <w:r>
        <w:rPr>
          <w:w w:val="105"/>
        </w:rPr>
        <w:t>the</w:t>
      </w:r>
      <w:r>
        <w:rPr>
          <w:spacing w:val="-11"/>
          <w:w w:val="105"/>
        </w:rPr>
        <w:t xml:space="preserve"> </w:t>
      </w:r>
      <w:r>
        <w:rPr>
          <w:w w:val="105"/>
        </w:rPr>
        <w:t>present</w:t>
      </w:r>
      <w:r>
        <w:rPr>
          <w:spacing w:val="-12"/>
          <w:w w:val="105"/>
        </w:rPr>
        <w:t xml:space="preserve"> </w:t>
      </w:r>
      <w:r>
        <w:rPr>
          <w:w w:val="105"/>
        </w:rPr>
        <w:t>situation.</w:t>
      </w:r>
      <w:r>
        <w:rPr>
          <w:spacing w:val="-11"/>
          <w:w w:val="105"/>
        </w:rPr>
        <w:t xml:space="preserve"> </w:t>
      </w:r>
      <w:r>
        <w:rPr>
          <w:w w:val="105"/>
        </w:rPr>
        <w:t>Perhaps</w:t>
      </w:r>
      <w:r>
        <w:rPr>
          <w:spacing w:val="-11"/>
          <w:w w:val="105"/>
        </w:rPr>
        <w:t xml:space="preserve"> </w:t>
      </w:r>
      <w:r>
        <w:rPr>
          <w:w w:val="105"/>
        </w:rPr>
        <w:t>the most</w:t>
      </w:r>
      <w:r>
        <w:rPr>
          <w:spacing w:val="-12"/>
          <w:w w:val="105"/>
        </w:rPr>
        <w:t xml:space="preserve"> </w:t>
      </w:r>
      <w:r>
        <w:rPr>
          <w:w w:val="105"/>
        </w:rPr>
        <w:t>famous</w:t>
      </w:r>
      <w:r>
        <w:rPr>
          <w:spacing w:val="-11"/>
          <w:w w:val="105"/>
        </w:rPr>
        <w:t xml:space="preserve"> </w:t>
      </w:r>
      <w:r>
        <w:rPr>
          <w:w w:val="105"/>
        </w:rPr>
        <w:t>injunction</w:t>
      </w:r>
      <w:r>
        <w:rPr>
          <w:spacing w:val="-12"/>
          <w:w w:val="105"/>
        </w:rPr>
        <w:t xml:space="preserve"> </w:t>
      </w:r>
      <w:r>
        <w:rPr>
          <w:w w:val="105"/>
        </w:rPr>
        <w:t>about</w:t>
      </w:r>
      <w:r>
        <w:rPr>
          <w:spacing w:val="-11"/>
          <w:w w:val="105"/>
        </w:rPr>
        <w:t xml:space="preserve"> </w:t>
      </w:r>
      <w:r>
        <w:rPr>
          <w:w w:val="105"/>
        </w:rPr>
        <w:t>memory</w:t>
      </w:r>
      <w:r>
        <w:rPr>
          <w:spacing w:val="-12"/>
          <w:w w:val="105"/>
        </w:rPr>
        <w:t xml:space="preserve"> </w:t>
      </w:r>
      <w:r>
        <w:rPr>
          <w:w w:val="105"/>
        </w:rPr>
        <w:t>is</w:t>
      </w:r>
      <w:r>
        <w:rPr>
          <w:spacing w:val="-11"/>
          <w:w w:val="105"/>
        </w:rPr>
        <w:t xml:space="preserve"> </w:t>
      </w:r>
      <w:r>
        <w:rPr>
          <w:w w:val="105"/>
        </w:rPr>
        <w:t>philosopher</w:t>
      </w:r>
      <w:r>
        <w:rPr>
          <w:spacing w:val="-12"/>
          <w:w w:val="105"/>
        </w:rPr>
        <w:t xml:space="preserve"> </w:t>
      </w:r>
      <w:r>
        <w:rPr>
          <w:w w:val="105"/>
        </w:rPr>
        <w:t>George</w:t>
      </w:r>
      <w:r>
        <w:rPr>
          <w:spacing w:val="-11"/>
          <w:w w:val="105"/>
        </w:rPr>
        <w:t xml:space="preserve"> </w:t>
      </w:r>
      <w:r>
        <w:rPr>
          <w:w w:val="105"/>
        </w:rPr>
        <w:t>Santayana’s</w:t>
      </w:r>
      <w:r>
        <w:rPr>
          <w:spacing w:val="-11"/>
          <w:w w:val="105"/>
        </w:rPr>
        <w:t xml:space="preserve"> </w:t>
      </w:r>
      <w:r>
        <w:rPr>
          <w:w w:val="105"/>
        </w:rPr>
        <w:t>reminder</w:t>
      </w:r>
      <w:r>
        <w:rPr>
          <w:spacing w:val="-12"/>
          <w:w w:val="105"/>
        </w:rPr>
        <w:t xml:space="preserve"> </w:t>
      </w:r>
      <w:r>
        <w:rPr>
          <w:w w:val="105"/>
        </w:rPr>
        <w:t>that</w:t>
      </w:r>
      <w:r>
        <w:rPr>
          <w:spacing w:val="-11"/>
          <w:w w:val="105"/>
        </w:rPr>
        <w:t xml:space="preserve"> </w:t>
      </w:r>
      <w:r>
        <w:rPr>
          <w:w w:val="105"/>
        </w:rPr>
        <w:t>“Those</w:t>
      </w:r>
      <w:r>
        <w:rPr>
          <w:spacing w:val="-12"/>
          <w:w w:val="105"/>
        </w:rPr>
        <w:t xml:space="preserve"> </w:t>
      </w:r>
      <w:r>
        <w:rPr>
          <w:w w:val="105"/>
        </w:rPr>
        <w:t>who</w:t>
      </w:r>
      <w:r>
        <w:rPr>
          <w:spacing w:val="-11"/>
          <w:w w:val="105"/>
        </w:rPr>
        <w:t xml:space="preserve"> </w:t>
      </w:r>
      <w:r>
        <w:rPr>
          <w:w w:val="105"/>
        </w:rPr>
        <w:t>forget the</w:t>
      </w:r>
      <w:r>
        <w:rPr>
          <w:spacing w:val="-7"/>
          <w:w w:val="105"/>
        </w:rPr>
        <w:t xml:space="preserve"> </w:t>
      </w:r>
      <w:r>
        <w:rPr>
          <w:w w:val="105"/>
        </w:rPr>
        <w:t>past</w:t>
      </w:r>
      <w:r>
        <w:rPr>
          <w:spacing w:val="-6"/>
          <w:w w:val="105"/>
        </w:rPr>
        <w:t xml:space="preserve"> </w:t>
      </w:r>
      <w:r>
        <w:rPr>
          <w:w w:val="105"/>
        </w:rPr>
        <w:t>are</w:t>
      </w:r>
      <w:r>
        <w:rPr>
          <w:spacing w:val="-6"/>
          <w:w w:val="105"/>
        </w:rPr>
        <w:t xml:space="preserve"> </w:t>
      </w:r>
      <w:r>
        <w:rPr>
          <w:w w:val="105"/>
        </w:rPr>
        <w:t>condemned</w:t>
      </w:r>
      <w:r>
        <w:rPr>
          <w:spacing w:val="-6"/>
          <w:w w:val="105"/>
        </w:rPr>
        <w:t xml:space="preserve"> </w:t>
      </w:r>
      <w:r>
        <w:rPr>
          <w:w w:val="105"/>
        </w:rPr>
        <w:t>to</w:t>
      </w:r>
      <w:r>
        <w:rPr>
          <w:spacing w:val="-7"/>
          <w:w w:val="105"/>
        </w:rPr>
        <w:t xml:space="preserve"> </w:t>
      </w:r>
      <w:r>
        <w:rPr>
          <w:w w:val="105"/>
        </w:rPr>
        <w:t>repeat</w:t>
      </w:r>
      <w:r>
        <w:rPr>
          <w:spacing w:val="-6"/>
          <w:w w:val="105"/>
        </w:rPr>
        <w:t xml:space="preserve"> </w:t>
      </w:r>
      <w:r>
        <w:rPr>
          <w:w w:val="105"/>
        </w:rPr>
        <w:t>it.”</w:t>
      </w:r>
      <w:r>
        <w:rPr>
          <w:spacing w:val="-6"/>
          <w:w w:val="105"/>
        </w:rPr>
        <w:t xml:space="preserve"> </w:t>
      </w:r>
      <w:r>
        <w:rPr>
          <w:w w:val="105"/>
        </w:rPr>
        <w:t>It</w:t>
      </w:r>
      <w:r>
        <w:rPr>
          <w:spacing w:val="-6"/>
          <w:w w:val="105"/>
        </w:rPr>
        <w:t xml:space="preserve"> </w:t>
      </w:r>
      <w:r>
        <w:rPr>
          <w:w w:val="105"/>
        </w:rPr>
        <w:t>is</w:t>
      </w:r>
      <w:r>
        <w:rPr>
          <w:spacing w:val="-7"/>
          <w:w w:val="105"/>
        </w:rPr>
        <w:t xml:space="preserve"> </w:t>
      </w:r>
      <w:r>
        <w:rPr>
          <w:w w:val="105"/>
        </w:rPr>
        <w:t>possible</w:t>
      </w:r>
      <w:r>
        <w:rPr>
          <w:spacing w:val="-6"/>
          <w:w w:val="105"/>
        </w:rPr>
        <w:t xml:space="preserve"> </w:t>
      </w:r>
      <w:r>
        <w:rPr>
          <w:w w:val="105"/>
        </w:rPr>
        <w:t>at</w:t>
      </w:r>
      <w:r>
        <w:rPr>
          <w:spacing w:val="-6"/>
          <w:w w:val="105"/>
        </w:rPr>
        <w:t xml:space="preserve"> </w:t>
      </w:r>
      <w:r>
        <w:rPr>
          <w:w w:val="105"/>
        </w:rPr>
        <w:t>this</w:t>
      </w:r>
      <w:r>
        <w:rPr>
          <w:spacing w:val="-6"/>
          <w:w w:val="105"/>
        </w:rPr>
        <w:t xml:space="preserve"> </w:t>
      </w:r>
      <w:r>
        <w:rPr>
          <w:w w:val="105"/>
        </w:rPr>
        <w:t>point</w:t>
      </w:r>
      <w:r>
        <w:rPr>
          <w:spacing w:val="-6"/>
          <w:w w:val="105"/>
        </w:rPr>
        <w:t xml:space="preserve"> </w:t>
      </w:r>
      <w:r>
        <w:rPr>
          <w:w w:val="105"/>
        </w:rPr>
        <w:t>to</w:t>
      </w:r>
      <w:r>
        <w:rPr>
          <w:spacing w:val="-7"/>
          <w:w w:val="105"/>
        </w:rPr>
        <w:t xml:space="preserve"> </w:t>
      </w:r>
      <w:r>
        <w:rPr>
          <w:w w:val="105"/>
        </w:rPr>
        <w:t>mention</w:t>
      </w:r>
      <w:r>
        <w:rPr>
          <w:spacing w:val="-6"/>
          <w:w w:val="105"/>
        </w:rPr>
        <w:t xml:space="preserve"> </w:t>
      </w:r>
      <w:r>
        <w:rPr>
          <w:w w:val="105"/>
        </w:rPr>
        <w:t>some</w:t>
      </w:r>
      <w:r>
        <w:rPr>
          <w:spacing w:val="-6"/>
          <w:w w:val="105"/>
        </w:rPr>
        <w:t xml:space="preserve"> </w:t>
      </w:r>
      <w:r>
        <w:rPr>
          <w:w w:val="105"/>
        </w:rPr>
        <w:t>instances</w:t>
      </w:r>
      <w:r>
        <w:rPr>
          <w:spacing w:val="-6"/>
          <w:w w:val="105"/>
        </w:rPr>
        <w:t xml:space="preserve"> </w:t>
      </w:r>
      <w:r>
        <w:rPr>
          <w:w w:val="105"/>
        </w:rPr>
        <w:t>of</w:t>
      </w:r>
      <w:r>
        <w:rPr>
          <w:spacing w:val="-7"/>
          <w:w w:val="105"/>
        </w:rPr>
        <w:t xml:space="preserve"> </w:t>
      </w:r>
      <w:r>
        <w:rPr>
          <w:w w:val="105"/>
        </w:rPr>
        <w:t>“social</w:t>
      </w:r>
    </w:p>
    <w:p w:rsidR="002E0D56" w:rsidRDefault="00C67A04">
      <w:pPr>
        <w:pStyle w:val="BodyText"/>
        <w:spacing w:line="266" w:lineRule="auto"/>
        <w:ind w:left="228" w:right="970"/>
      </w:pPr>
      <w:r>
        <w:t>amnesia,” such as the holocaust in Germany, the internment of Japanese American citizens in U.S. concentration camps during World War II, or, more recently, the  Jonestown  massa</w:t>
      </w:r>
      <w:r>
        <w:t>cre.  More  typical examples of memory distortion from psychological literature comes  from  Bartlett’s  classic  study  of  “The War of the Ghosts,” Allport and Postman’s study of rumor transmission, and Loftus’ recent demonstrations     of the unreliabil</w:t>
      </w:r>
      <w:r>
        <w:t>ity of eyewitness</w:t>
      </w:r>
      <w:r>
        <w:rPr>
          <w:spacing w:val="-1"/>
        </w:rPr>
        <w:t xml:space="preserve"> </w:t>
      </w:r>
      <w:r>
        <w:t>testimony.</w:t>
      </w:r>
    </w:p>
    <w:p w:rsidR="002E0D56" w:rsidRDefault="00C67A04">
      <w:pPr>
        <w:pStyle w:val="BodyText"/>
        <w:spacing w:before="112" w:line="266" w:lineRule="auto"/>
        <w:ind w:left="228" w:right="835"/>
      </w:pPr>
      <w:r>
        <w:rPr>
          <w:w w:val="105"/>
        </w:rPr>
        <w:t>Common</w:t>
      </w:r>
      <w:r>
        <w:rPr>
          <w:spacing w:val="-13"/>
          <w:w w:val="105"/>
        </w:rPr>
        <w:t xml:space="preserve"> </w:t>
      </w:r>
      <w:r>
        <w:rPr>
          <w:w w:val="105"/>
        </w:rPr>
        <w:t>to</w:t>
      </w:r>
      <w:r>
        <w:rPr>
          <w:spacing w:val="-12"/>
          <w:w w:val="105"/>
        </w:rPr>
        <w:t xml:space="preserve"> </w:t>
      </w:r>
      <w:r>
        <w:rPr>
          <w:w w:val="105"/>
        </w:rPr>
        <w:t>all</w:t>
      </w:r>
      <w:r>
        <w:rPr>
          <w:spacing w:val="-12"/>
          <w:w w:val="105"/>
        </w:rPr>
        <w:t xml:space="preserve"> </w:t>
      </w:r>
      <w:r>
        <w:rPr>
          <w:w w:val="105"/>
        </w:rPr>
        <w:t>these</w:t>
      </w:r>
      <w:r>
        <w:rPr>
          <w:spacing w:val="-12"/>
          <w:w w:val="105"/>
        </w:rPr>
        <w:t xml:space="preserve"> </w:t>
      </w:r>
      <w:r>
        <w:rPr>
          <w:w w:val="105"/>
        </w:rPr>
        <w:t>examples</w:t>
      </w:r>
      <w:r>
        <w:rPr>
          <w:spacing w:val="-12"/>
          <w:w w:val="105"/>
        </w:rPr>
        <w:t xml:space="preserve"> </w:t>
      </w:r>
      <w:r>
        <w:rPr>
          <w:w w:val="105"/>
        </w:rPr>
        <w:t>is</w:t>
      </w:r>
      <w:r>
        <w:rPr>
          <w:spacing w:val="-12"/>
          <w:w w:val="105"/>
        </w:rPr>
        <w:t xml:space="preserve"> </w:t>
      </w:r>
      <w:r>
        <w:rPr>
          <w:w w:val="105"/>
        </w:rPr>
        <w:t>the</w:t>
      </w:r>
      <w:r>
        <w:rPr>
          <w:spacing w:val="-12"/>
          <w:w w:val="105"/>
        </w:rPr>
        <w:t xml:space="preserve"> </w:t>
      </w:r>
      <w:r>
        <w:rPr>
          <w:w w:val="105"/>
        </w:rPr>
        <w:t>susceptibility</w:t>
      </w:r>
      <w:r>
        <w:rPr>
          <w:spacing w:val="-12"/>
          <w:w w:val="105"/>
        </w:rPr>
        <w:t xml:space="preserve"> </w:t>
      </w:r>
      <w:r>
        <w:rPr>
          <w:w w:val="105"/>
        </w:rPr>
        <w:t>of</w:t>
      </w:r>
      <w:r>
        <w:rPr>
          <w:spacing w:val="-12"/>
          <w:w w:val="105"/>
        </w:rPr>
        <w:t xml:space="preserve"> </w:t>
      </w:r>
      <w:r>
        <w:rPr>
          <w:w w:val="105"/>
        </w:rPr>
        <w:t>memory</w:t>
      </w:r>
      <w:r>
        <w:rPr>
          <w:spacing w:val="-13"/>
          <w:w w:val="105"/>
        </w:rPr>
        <w:t xml:space="preserve"> </w:t>
      </w:r>
      <w:r>
        <w:rPr>
          <w:w w:val="105"/>
        </w:rPr>
        <w:t>to</w:t>
      </w:r>
      <w:r>
        <w:rPr>
          <w:spacing w:val="-12"/>
          <w:w w:val="105"/>
        </w:rPr>
        <w:t xml:space="preserve"> </w:t>
      </w:r>
      <w:r>
        <w:rPr>
          <w:w w:val="105"/>
        </w:rPr>
        <w:t>distortion.</w:t>
      </w:r>
      <w:r>
        <w:rPr>
          <w:spacing w:val="-12"/>
          <w:w w:val="105"/>
        </w:rPr>
        <w:t xml:space="preserve"> </w:t>
      </w:r>
      <w:r>
        <w:rPr>
          <w:w w:val="105"/>
        </w:rPr>
        <w:t>However,</w:t>
      </w:r>
      <w:r>
        <w:rPr>
          <w:spacing w:val="-12"/>
          <w:w w:val="105"/>
        </w:rPr>
        <w:t xml:space="preserve"> </w:t>
      </w:r>
      <w:r>
        <w:rPr>
          <w:w w:val="105"/>
        </w:rPr>
        <w:t>the</w:t>
      </w:r>
      <w:r>
        <w:rPr>
          <w:spacing w:val="-12"/>
          <w:w w:val="105"/>
        </w:rPr>
        <w:t xml:space="preserve"> </w:t>
      </w:r>
      <w:r>
        <w:rPr>
          <w:w w:val="105"/>
        </w:rPr>
        <w:t>emphasis</w:t>
      </w:r>
      <w:r>
        <w:rPr>
          <w:spacing w:val="-12"/>
          <w:w w:val="105"/>
        </w:rPr>
        <w:t xml:space="preserve"> </w:t>
      </w:r>
      <w:r>
        <w:rPr>
          <w:w w:val="105"/>
        </w:rPr>
        <w:t>in</w:t>
      </w:r>
      <w:r>
        <w:rPr>
          <w:spacing w:val="-12"/>
          <w:w w:val="105"/>
        </w:rPr>
        <w:t xml:space="preserve"> </w:t>
      </w:r>
      <w:r>
        <w:rPr>
          <w:w w:val="105"/>
        </w:rPr>
        <w:t>this demonstration</w:t>
      </w:r>
      <w:r>
        <w:rPr>
          <w:spacing w:val="-10"/>
          <w:w w:val="105"/>
        </w:rPr>
        <w:t xml:space="preserve"> </w:t>
      </w:r>
      <w:r>
        <w:rPr>
          <w:w w:val="105"/>
        </w:rPr>
        <w:t>will</w:t>
      </w:r>
      <w:r>
        <w:rPr>
          <w:spacing w:val="-10"/>
          <w:w w:val="105"/>
        </w:rPr>
        <w:t xml:space="preserve"> </w:t>
      </w:r>
      <w:r>
        <w:rPr>
          <w:w w:val="105"/>
        </w:rPr>
        <w:t>be</w:t>
      </w:r>
      <w:r>
        <w:rPr>
          <w:spacing w:val="-10"/>
          <w:w w:val="105"/>
        </w:rPr>
        <w:t xml:space="preserve"> </w:t>
      </w:r>
      <w:r>
        <w:rPr>
          <w:w w:val="105"/>
        </w:rPr>
        <w:t>on</w:t>
      </w:r>
      <w:r>
        <w:rPr>
          <w:spacing w:val="-10"/>
          <w:w w:val="105"/>
        </w:rPr>
        <w:t xml:space="preserve"> </w:t>
      </w:r>
      <w:r>
        <w:rPr>
          <w:w w:val="105"/>
        </w:rPr>
        <w:t>ways</w:t>
      </w:r>
      <w:r>
        <w:rPr>
          <w:spacing w:val="-10"/>
          <w:w w:val="105"/>
        </w:rPr>
        <w:t xml:space="preserve"> </w:t>
      </w:r>
      <w:r>
        <w:rPr>
          <w:w w:val="105"/>
        </w:rPr>
        <w:t>to</w:t>
      </w:r>
      <w:r>
        <w:rPr>
          <w:spacing w:val="-10"/>
          <w:w w:val="105"/>
        </w:rPr>
        <w:t xml:space="preserve"> </w:t>
      </w:r>
      <w:r>
        <w:rPr>
          <w:w w:val="105"/>
        </w:rPr>
        <w:t>improve</w:t>
      </w:r>
      <w:r>
        <w:rPr>
          <w:spacing w:val="-9"/>
          <w:w w:val="105"/>
        </w:rPr>
        <w:t xml:space="preserve"> </w:t>
      </w:r>
      <w:r>
        <w:rPr>
          <w:w w:val="105"/>
        </w:rPr>
        <w:t>the</w:t>
      </w:r>
      <w:r>
        <w:rPr>
          <w:spacing w:val="-10"/>
          <w:w w:val="105"/>
        </w:rPr>
        <w:t xml:space="preserve"> </w:t>
      </w:r>
      <w:r>
        <w:rPr>
          <w:w w:val="105"/>
        </w:rPr>
        <w:t>accuracy</w:t>
      </w:r>
      <w:r>
        <w:rPr>
          <w:spacing w:val="-10"/>
          <w:w w:val="105"/>
        </w:rPr>
        <w:t xml:space="preserve"> </w:t>
      </w:r>
      <w:r>
        <w:rPr>
          <w:w w:val="105"/>
        </w:rPr>
        <w:t>of</w:t>
      </w:r>
      <w:r>
        <w:rPr>
          <w:spacing w:val="-10"/>
          <w:w w:val="105"/>
        </w:rPr>
        <w:t xml:space="preserve"> </w:t>
      </w:r>
      <w:r>
        <w:rPr>
          <w:w w:val="105"/>
        </w:rPr>
        <w:t>memory.</w:t>
      </w:r>
      <w:r>
        <w:rPr>
          <w:spacing w:val="-10"/>
          <w:w w:val="105"/>
        </w:rPr>
        <w:t xml:space="preserve"> </w:t>
      </w:r>
      <w:r>
        <w:rPr>
          <w:w w:val="105"/>
        </w:rPr>
        <w:t>The</w:t>
      </w:r>
      <w:r>
        <w:rPr>
          <w:spacing w:val="-10"/>
          <w:w w:val="105"/>
        </w:rPr>
        <w:t xml:space="preserve"> </w:t>
      </w:r>
      <w:r>
        <w:rPr>
          <w:w w:val="105"/>
        </w:rPr>
        <w:t>earliest</w:t>
      </w:r>
      <w:r>
        <w:rPr>
          <w:spacing w:val="-10"/>
          <w:w w:val="105"/>
        </w:rPr>
        <w:t xml:space="preserve"> </w:t>
      </w:r>
      <w:r>
        <w:rPr>
          <w:w w:val="105"/>
        </w:rPr>
        <w:t>known</w:t>
      </w:r>
      <w:r>
        <w:rPr>
          <w:spacing w:val="-9"/>
          <w:w w:val="105"/>
        </w:rPr>
        <w:t xml:space="preserve"> </w:t>
      </w:r>
      <w:r>
        <w:rPr>
          <w:w w:val="105"/>
        </w:rPr>
        <w:t>account</w:t>
      </w:r>
      <w:r>
        <w:rPr>
          <w:spacing w:val="-10"/>
          <w:w w:val="105"/>
        </w:rPr>
        <w:t xml:space="preserve"> </w:t>
      </w:r>
      <w:r>
        <w:rPr>
          <w:w w:val="105"/>
        </w:rPr>
        <w:t>of</w:t>
      </w:r>
      <w:r>
        <w:rPr>
          <w:spacing w:val="-10"/>
          <w:w w:val="105"/>
        </w:rPr>
        <w:t xml:space="preserve"> </w:t>
      </w:r>
      <w:r>
        <w:rPr>
          <w:w w:val="105"/>
        </w:rPr>
        <w:t>memory enhancement</w:t>
      </w:r>
      <w:r>
        <w:rPr>
          <w:spacing w:val="-11"/>
          <w:w w:val="105"/>
        </w:rPr>
        <w:t xml:space="preserve"> </w:t>
      </w:r>
      <w:r>
        <w:rPr>
          <w:w w:val="105"/>
        </w:rPr>
        <w:t>comes</w:t>
      </w:r>
      <w:r>
        <w:rPr>
          <w:spacing w:val="-10"/>
          <w:w w:val="105"/>
        </w:rPr>
        <w:t xml:space="preserve"> </w:t>
      </w:r>
      <w:r>
        <w:rPr>
          <w:w w:val="105"/>
        </w:rPr>
        <w:t>from</w:t>
      </w:r>
      <w:r>
        <w:rPr>
          <w:spacing w:val="-11"/>
          <w:w w:val="105"/>
        </w:rPr>
        <w:t xml:space="preserve"> </w:t>
      </w:r>
      <w:r>
        <w:rPr>
          <w:w w:val="105"/>
        </w:rPr>
        <w:t>the</w:t>
      </w:r>
      <w:r>
        <w:rPr>
          <w:spacing w:val="-11"/>
          <w:w w:val="105"/>
        </w:rPr>
        <w:t xml:space="preserve"> </w:t>
      </w:r>
      <w:r>
        <w:rPr>
          <w:w w:val="105"/>
        </w:rPr>
        <w:t>Latin</w:t>
      </w:r>
      <w:r>
        <w:rPr>
          <w:spacing w:val="-10"/>
          <w:w w:val="105"/>
        </w:rPr>
        <w:t xml:space="preserve"> </w:t>
      </w:r>
      <w:r>
        <w:rPr>
          <w:w w:val="105"/>
        </w:rPr>
        <w:t>writer</w:t>
      </w:r>
      <w:r>
        <w:rPr>
          <w:spacing w:val="-11"/>
          <w:w w:val="105"/>
        </w:rPr>
        <w:t xml:space="preserve"> </w:t>
      </w:r>
      <w:r>
        <w:rPr>
          <w:w w:val="105"/>
        </w:rPr>
        <w:t>Cicero,</w:t>
      </w:r>
      <w:r>
        <w:rPr>
          <w:spacing w:val="-10"/>
          <w:w w:val="105"/>
        </w:rPr>
        <w:t xml:space="preserve"> </w:t>
      </w:r>
      <w:r>
        <w:rPr>
          <w:w w:val="105"/>
        </w:rPr>
        <w:t>who</w:t>
      </w:r>
      <w:r>
        <w:rPr>
          <w:spacing w:val="-11"/>
          <w:w w:val="105"/>
        </w:rPr>
        <w:t xml:space="preserve"> </w:t>
      </w:r>
      <w:r>
        <w:rPr>
          <w:w w:val="105"/>
        </w:rPr>
        <w:t>tells</w:t>
      </w:r>
      <w:r>
        <w:rPr>
          <w:spacing w:val="-11"/>
          <w:w w:val="105"/>
        </w:rPr>
        <w:t xml:space="preserve"> </w:t>
      </w:r>
      <w:r>
        <w:rPr>
          <w:w w:val="105"/>
        </w:rPr>
        <w:t>a</w:t>
      </w:r>
      <w:r>
        <w:rPr>
          <w:spacing w:val="-10"/>
          <w:w w:val="105"/>
        </w:rPr>
        <w:t xml:space="preserve"> </w:t>
      </w:r>
      <w:r>
        <w:rPr>
          <w:w w:val="105"/>
        </w:rPr>
        <w:t>story</w:t>
      </w:r>
      <w:r>
        <w:rPr>
          <w:spacing w:val="-11"/>
          <w:w w:val="105"/>
        </w:rPr>
        <w:t xml:space="preserve"> </w:t>
      </w:r>
      <w:r>
        <w:rPr>
          <w:w w:val="105"/>
        </w:rPr>
        <w:t>of</w:t>
      </w:r>
      <w:r>
        <w:rPr>
          <w:spacing w:val="-10"/>
          <w:w w:val="105"/>
        </w:rPr>
        <w:t xml:space="preserve"> </w:t>
      </w:r>
      <w:r>
        <w:rPr>
          <w:w w:val="105"/>
        </w:rPr>
        <w:t>how</w:t>
      </w:r>
      <w:r>
        <w:rPr>
          <w:spacing w:val="-11"/>
          <w:w w:val="105"/>
        </w:rPr>
        <w:t xml:space="preserve"> </w:t>
      </w:r>
      <w:r>
        <w:rPr>
          <w:w w:val="105"/>
        </w:rPr>
        <w:t>Simonides</w:t>
      </w:r>
      <w:r>
        <w:rPr>
          <w:spacing w:val="-10"/>
          <w:w w:val="105"/>
        </w:rPr>
        <w:t xml:space="preserve"> </w:t>
      </w:r>
      <w:r>
        <w:rPr>
          <w:w w:val="105"/>
        </w:rPr>
        <w:t>was</w:t>
      </w:r>
      <w:r>
        <w:rPr>
          <w:spacing w:val="-11"/>
          <w:w w:val="105"/>
        </w:rPr>
        <w:t xml:space="preserve"> </w:t>
      </w:r>
      <w:r>
        <w:rPr>
          <w:w w:val="105"/>
        </w:rPr>
        <w:t>able</w:t>
      </w:r>
      <w:r>
        <w:rPr>
          <w:spacing w:val="-10"/>
          <w:w w:val="105"/>
        </w:rPr>
        <w:t xml:space="preserve"> </w:t>
      </w:r>
      <w:r>
        <w:rPr>
          <w:w w:val="105"/>
        </w:rPr>
        <w:t>to</w:t>
      </w:r>
      <w:r>
        <w:rPr>
          <w:spacing w:val="-11"/>
          <w:w w:val="105"/>
        </w:rPr>
        <w:t xml:space="preserve"> </w:t>
      </w:r>
      <w:r>
        <w:rPr>
          <w:w w:val="105"/>
        </w:rPr>
        <w:t>recall</w:t>
      </w:r>
      <w:r>
        <w:rPr>
          <w:spacing w:val="-11"/>
          <w:w w:val="105"/>
        </w:rPr>
        <w:t xml:space="preserve"> </w:t>
      </w:r>
      <w:r>
        <w:rPr>
          <w:w w:val="105"/>
        </w:rPr>
        <w:t>the identities of a large number of banquet guests who were accidentally killed and mutilated beyond recognition. He did so by associating each guest with the place, or loc</w:t>
      </w:r>
      <w:r>
        <w:rPr>
          <w:w w:val="105"/>
        </w:rPr>
        <w:t>us, at which he or she had been sitting.</w:t>
      </w:r>
      <w:r>
        <w:rPr>
          <w:spacing w:val="-11"/>
          <w:w w:val="105"/>
        </w:rPr>
        <w:t xml:space="preserve"> </w:t>
      </w:r>
      <w:r>
        <w:rPr>
          <w:w w:val="105"/>
        </w:rPr>
        <w:t>This</w:t>
      </w:r>
      <w:r>
        <w:rPr>
          <w:spacing w:val="-11"/>
          <w:w w:val="105"/>
        </w:rPr>
        <w:t xml:space="preserve"> </w:t>
      </w:r>
      <w:r>
        <w:rPr>
          <w:w w:val="105"/>
        </w:rPr>
        <w:t>mnemonic</w:t>
      </w:r>
      <w:r>
        <w:rPr>
          <w:spacing w:val="-11"/>
          <w:w w:val="105"/>
        </w:rPr>
        <w:t xml:space="preserve"> </w:t>
      </w:r>
      <w:r>
        <w:rPr>
          <w:w w:val="105"/>
        </w:rPr>
        <w:t>device</w:t>
      </w:r>
      <w:r>
        <w:rPr>
          <w:spacing w:val="-10"/>
          <w:w w:val="105"/>
        </w:rPr>
        <w:t xml:space="preserve"> </w:t>
      </w:r>
      <w:r>
        <w:rPr>
          <w:w w:val="105"/>
        </w:rPr>
        <w:t>later</w:t>
      </w:r>
      <w:r>
        <w:rPr>
          <w:spacing w:val="-12"/>
          <w:w w:val="105"/>
        </w:rPr>
        <w:t xml:space="preserve"> </w:t>
      </w:r>
      <w:r>
        <w:rPr>
          <w:w w:val="105"/>
        </w:rPr>
        <w:t>became</w:t>
      </w:r>
      <w:r>
        <w:rPr>
          <w:spacing w:val="-11"/>
          <w:w w:val="105"/>
        </w:rPr>
        <w:t xml:space="preserve"> </w:t>
      </w:r>
      <w:r>
        <w:rPr>
          <w:w w:val="105"/>
        </w:rPr>
        <w:t>known</w:t>
      </w:r>
      <w:r>
        <w:rPr>
          <w:spacing w:val="-10"/>
          <w:w w:val="105"/>
        </w:rPr>
        <w:t xml:space="preserve"> </w:t>
      </w:r>
      <w:r>
        <w:rPr>
          <w:w w:val="105"/>
        </w:rPr>
        <w:t>as</w:t>
      </w:r>
      <w:r>
        <w:rPr>
          <w:spacing w:val="-11"/>
          <w:w w:val="105"/>
        </w:rPr>
        <w:t xml:space="preserve"> </w:t>
      </w:r>
      <w:r>
        <w:rPr>
          <w:w w:val="105"/>
        </w:rPr>
        <w:t>the</w:t>
      </w:r>
      <w:r>
        <w:rPr>
          <w:spacing w:val="-11"/>
          <w:w w:val="105"/>
        </w:rPr>
        <w:t xml:space="preserve"> </w:t>
      </w:r>
      <w:r>
        <w:rPr>
          <w:w w:val="105"/>
        </w:rPr>
        <w:t>method</w:t>
      </w:r>
      <w:r>
        <w:rPr>
          <w:spacing w:val="-11"/>
          <w:w w:val="105"/>
        </w:rPr>
        <w:t xml:space="preserve"> </w:t>
      </w:r>
      <w:r>
        <w:rPr>
          <w:w w:val="105"/>
        </w:rPr>
        <w:t>of</w:t>
      </w:r>
      <w:r>
        <w:rPr>
          <w:spacing w:val="-10"/>
          <w:w w:val="105"/>
        </w:rPr>
        <w:t xml:space="preserve"> </w:t>
      </w:r>
      <w:r>
        <w:rPr>
          <w:w w:val="105"/>
        </w:rPr>
        <w:t>loci.</w:t>
      </w:r>
      <w:r>
        <w:rPr>
          <w:spacing w:val="-11"/>
          <w:w w:val="105"/>
        </w:rPr>
        <w:t xml:space="preserve"> </w:t>
      </w:r>
      <w:r>
        <w:rPr>
          <w:w w:val="105"/>
        </w:rPr>
        <w:t>Other</w:t>
      </w:r>
      <w:r>
        <w:rPr>
          <w:spacing w:val="-11"/>
          <w:w w:val="105"/>
        </w:rPr>
        <w:t xml:space="preserve"> </w:t>
      </w:r>
      <w:r>
        <w:rPr>
          <w:w w:val="105"/>
        </w:rPr>
        <w:t>memory</w:t>
      </w:r>
      <w:r>
        <w:rPr>
          <w:spacing w:val="-11"/>
          <w:w w:val="105"/>
        </w:rPr>
        <w:t xml:space="preserve"> </w:t>
      </w:r>
      <w:r>
        <w:rPr>
          <w:w w:val="105"/>
        </w:rPr>
        <w:t>enhancement</w:t>
      </w:r>
    </w:p>
    <w:p w:rsidR="002E0D56" w:rsidRDefault="00C67A04">
      <w:pPr>
        <w:pStyle w:val="BodyText"/>
        <w:spacing w:before="29"/>
        <w:ind w:left="228"/>
      </w:pPr>
      <w:r>
        <w:rPr>
          <w:w w:val="105"/>
        </w:rPr>
        <w:t xml:space="preserve">strategies, many of which have been popularized by Lorayne and Lucas in </w:t>
      </w:r>
      <w:r>
        <w:rPr>
          <w:rFonts w:ascii="Times New Roman"/>
          <w:i/>
          <w:w w:val="105"/>
        </w:rPr>
        <w:t xml:space="preserve">The Memory Book </w:t>
      </w:r>
      <w:r>
        <w:rPr>
          <w:w w:val="105"/>
        </w:rPr>
        <w:t>include:</w:t>
      </w:r>
    </w:p>
    <w:p w:rsidR="002E0D56" w:rsidRDefault="00C67A04">
      <w:pPr>
        <w:pStyle w:val="ListParagraph"/>
        <w:numPr>
          <w:ilvl w:val="0"/>
          <w:numId w:val="44"/>
        </w:numPr>
        <w:tabs>
          <w:tab w:val="left" w:pos="948"/>
          <w:tab w:val="left" w:pos="949"/>
        </w:tabs>
        <w:spacing w:before="144" w:line="266" w:lineRule="auto"/>
        <w:ind w:right="1139"/>
        <w:rPr>
          <w:sz w:val="19"/>
        </w:rPr>
      </w:pPr>
      <w:r>
        <w:rPr>
          <w:spacing w:val="2"/>
          <w:w w:val="105"/>
          <w:sz w:val="19"/>
        </w:rPr>
        <w:t>Associating</w:t>
      </w:r>
      <w:r>
        <w:rPr>
          <w:spacing w:val="-5"/>
          <w:w w:val="105"/>
          <w:sz w:val="19"/>
        </w:rPr>
        <w:t xml:space="preserve"> </w:t>
      </w:r>
      <w:r>
        <w:rPr>
          <w:spacing w:val="2"/>
          <w:w w:val="105"/>
          <w:sz w:val="19"/>
        </w:rPr>
        <w:t>what</w:t>
      </w:r>
      <w:r>
        <w:rPr>
          <w:spacing w:val="-19"/>
          <w:w w:val="105"/>
          <w:sz w:val="19"/>
        </w:rPr>
        <w:t xml:space="preserve"> </w:t>
      </w:r>
      <w:r>
        <w:rPr>
          <w:w w:val="105"/>
          <w:sz w:val="19"/>
        </w:rPr>
        <w:t>is</w:t>
      </w:r>
      <w:r>
        <w:rPr>
          <w:spacing w:val="-8"/>
          <w:w w:val="105"/>
          <w:sz w:val="19"/>
        </w:rPr>
        <w:t xml:space="preserve"> </w:t>
      </w:r>
      <w:r>
        <w:rPr>
          <w:w w:val="105"/>
          <w:sz w:val="19"/>
        </w:rPr>
        <w:t>to</w:t>
      </w:r>
      <w:r>
        <w:rPr>
          <w:spacing w:val="-9"/>
          <w:w w:val="105"/>
          <w:sz w:val="19"/>
        </w:rPr>
        <w:t xml:space="preserve"> </w:t>
      </w:r>
      <w:r>
        <w:rPr>
          <w:w w:val="105"/>
          <w:sz w:val="19"/>
        </w:rPr>
        <w:t>be</w:t>
      </w:r>
      <w:r>
        <w:rPr>
          <w:spacing w:val="-8"/>
          <w:w w:val="105"/>
          <w:sz w:val="19"/>
        </w:rPr>
        <w:t xml:space="preserve"> </w:t>
      </w:r>
      <w:r>
        <w:rPr>
          <w:w w:val="105"/>
          <w:sz w:val="19"/>
        </w:rPr>
        <w:t>remembered</w:t>
      </w:r>
      <w:r>
        <w:rPr>
          <w:spacing w:val="-9"/>
          <w:w w:val="105"/>
          <w:sz w:val="19"/>
        </w:rPr>
        <w:t xml:space="preserve"> </w:t>
      </w:r>
      <w:r>
        <w:rPr>
          <w:w w:val="105"/>
          <w:sz w:val="19"/>
        </w:rPr>
        <w:t>with</w:t>
      </w:r>
      <w:r>
        <w:rPr>
          <w:spacing w:val="-8"/>
          <w:w w:val="105"/>
          <w:sz w:val="19"/>
        </w:rPr>
        <w:t xml:space="preserve"> </w:t>
      </w:r>
      <w:r>
        <w:rPr>
          <w:w w:val="105"/>
          <w:sz w:val="19"/>
        </w:rPr>
        <w:t>what</w:t>
      </w:r>
      <w:r>
        <w:rPr>
          <w:spacing w:val="-9"/>
          <w:w w:val="105"/>
          <w:sz w:val="19"/>
        </w:rPr>
        <w:t xml:space="preserve"> </w:t>
      </w:r>
      <w:r>
        <w:rPr>
          <w:w w:val="105"/>
          <w:sz w:val="19"/>
        </w:rPr>
        <w:t>is</w:t>
      </w:r>
      <w:r>
        <w:rPr>
          <w:spacing w:val="-7"/>
          <w:w w:val="105"/>
          <w:sz w:val="19"/>
        </w:rPr>
        <w:t xml:space="preserve"> </w:t>
      </w:r>
      <w:r>
        <w:rPr>
          <w:w w:val="105"/>
          <w:sz w:val="19"/>
        </w:rPr>
        <w:t>already</w:t>
      </w:r>
      <w:r>
        <w:rPr>
          <w:spacing w:val="-6"/>
          <w:w w:val="105"/>
          <w:sz w:val="19"/>
        </w:rPr>
        <w:t xml:space="preserve"> </w:t>
      </w:r>
      <w:r>
        <w:rPr>
          <w:w w:val="105"/>
          <w:sz w:val="19"/>
        </w:rPr>
        <w:t>known–in</w:t>
      </w:r>
      <w:r>
        <w:rPr>
          <w:spacing w:val="-7"/>
          <w:w w:val="105"/>
          <w:sz w:val="19"/>
        </w:rPr>
        <w:t xml:space="preserve"> </w:t>
      </w:r>
      <w:r>
        <w:rPr>
          <w:w w:val="105"/>
          <w:sz w:val="19"/>
        </w:rPr>
        <w:t>some</w:t>
      </w:r>
      <w:r>
        <w:rPr>
          <w:spacing w:val="-7"/>
          <w:w w:val="105"/>
          <w:sz w:val="19"/>
        </w:rPr>
        <w:t xml:space="preserve"> </w:t>
      </w:r>
      <w:r>
        <w:rPr>
          <w:w w:val="105"/>
          <w:sz w:val="19"/>
        </w:rPr>
        <w:t>ridiculous</w:t>
      </w:r>
      <w:r>
        <w:rPr>
          <w:spacing w:val="-6"/>
          <w:w w:val="105"/>
          <w:sz w:val="19"/>
        </w:rPr>
        <w:t xml:space="preserve"> </w:t>
      </w:r>
      <w:r>
        <w:rPr>
          <w:w w:val="105"/>
          <w:sz w:val="19"/>
        </w:rPr>
        <w:t>way.</w:t>
      </w:r>
      <w:r>
        <w:rPr>
          <w:spacing w:val="-7"/>
          <w:w w:val="105"/>
          <w:sz w:val="19"/>
        </w:rPr>
        <w:t xml:space="preserve"> </w:t>
      </w:r>
      <w:r>
        <w:rPr>
          <w:w w:val="105"/>
          <w:sz w:val="19"/>
        </w:rPr>
        <w:t>In using</w:t>
      </w:r>
      <w:r>
        <w:rPr>
          <w:spacing w:val="-10"/>
          <w:w w:val="105"/>
          <w:sz w:val="19"/>
        </w:rPr>
        <w:t xml:space="preserve"> </w:t>
      </w:r>
      <w:r>
        <w:rPr>
          <w:w w:val="105"/>
          <w:sz w:val="19"/>
        </w:rPr>
        <w:t>this</w:t>
      </w:r>
      <w:r>
        <w:rPr>
          <w:spacing w:val="-10"/>
          <w:w w:val="105"/>
          <w:sz w:val="19"/>
        </w:rPr>
        <w:t xml:space="preserve"> </w:t>
      </w:r>
      <w:r>
        <w:rPr>
          <w:w w:val="105"/>
          <w:sz w:val="19"/>
        </w:rPr>
        <w:t>technique</w:t>
      </w:r>
      <w:r>
        <w:rPr>
          <w:spacing w:val="-9"/>
          <w:w w:val="105"/>
          <w:sz w:val="19"/>
        </w:rPr>
        <w:t xml:space="preserve"> </w:t>
      </w:r>
      <w:r>
        <w:rPr>
          <w:w w:val="105"/>
          <w:sz w:val="19"/>
        </w:rPr>
        <w:t>to</w:t>
      </w:r>
      <w:r>
        <w:rPr>
          <w:spacing w:val="-10"/>
          <w:w w:val="105"/>
          <w:sz w:val="19"/>
        </w:rPr>
        <w:t xml:space="preserve"> </w:t>
      </w:r>
      <w:r>
        <w:rPr>
          <w:w w:val="105"/>
          <w:sz w:val="19"/>
        </w:rPr>
        <w:t>remember</w:t>
      </w:r>
      <w:r>
        <w:rPr>
          <w:spacing w:val="-10"/>
          <w:w w:val="105"/>
          <w:sz w:val="19"/>
        </w:rPr>
        <w:t xml:space="preserve"> </w:t>
      </w:r>
      <w:r>
        <w:rPr>
          <w:w w:val="105"/>
          <w:sz w:val="19"/>
        </w:rPr>
        <w:t>who</w:t>
      </w:r>
      <w:r>
        <w:rPr>
          <w:spacing w:val="-9"/>
          <w:w w:val="105"/>
          <w:sz w:val="19"/>
        </w:rPr>
        <w:t xml:space="preserve"> </w:t>
      </w:r>
      <w:r>
        <w:rPr>
          <w:w w:val="105"/>
          <w:sz w:val="19"/>
        </w:rPr>
        <w:t>wrote</w:t>
      </w:r>
      <w:r>
        <w:rPr>
          <w:spacing w:val="-10"/>
          <w:w w:val="105"/>
          <w:sz w:val="19"/>
        </w:rPr>
        <w:t xml:space="preserve"> </w:t>
      </w:r>
      <w:r>
        <w:rPr>
          <w:w w:val="105"/>
          <w:sz w:val="19"/>
        </w:rPr>
        <w:t>“The</w:t>
      </w:r>
      <w:r>
        <w:rPr>
          <w:spacing w:val="-10"/>
          <w:w w:val="105"/>
          <w:sz w:val="19"/>
        </w:rPr>
        <w:t xml:space="preserve"> </w:t>
      </w:r>
      <w:r>
        <w:rPr>
          <w:w w:val="105"/>
          <w:sz w:val="19"/>
        </w:rPr>
        <w:t>War</w:t>
      </w:r>
      <w:r>
        <w:rPr>
          <w:spacing w:val="-9"/>
          <w:w w:val="105"/>
          <w:sz w:val="19"/>
        </w:rPr>
        <w:t xml:space="preserve"> </w:t>
      </w:r>
      <w:r>
        <w:rPr>
          <w:w w:val="105"/>
          <w:sz w:val="19"/>
        </w:rPr>
        <w:t>of</w:t>
      </w:r>
      <w:r>
        <w:rPr>
          <w:spacing w:val="-10"/>
          <w:w w:val="105"/>
          <w:sz w:val="19"/>
        </w:rPr>
        <w:t xml:space="preserve"> </w:t>
      </w:r>
      <w:r>
        <w:rPr>
          <w:w w:val="105"/>
          <w:sz w:val="19"/>
        </w:rPr>
        <w:t>the</w:t>
      </w:r>
      <w:r>
        <w:rPr>
          <w:spacing w:val="-9"/>
          <w:w w:val="105"/>
          <w:sz w:val="19"/>
        </w:rPr>
        <w:t xml:space="preserve"> </w:t>
      </w:r>
      <w:r>
        <w:rPr>
          <w:w w:val="105"/>
          <w:sz w:val="19"/>
        </w:rPr>
        <w:t>Ghosts,”</w:t>
      </w:r>
      <w:r>
        <w:rPr>
          <w:spacing w:val="-10"/>
          <w:w w:val="105"/>
          <w:sz w:val="19"/>
        </w:rPr>
        <w:t xml:space="preserve"> </w:t>
      </w:r>
      <w:r>
        <w:rPr>
          <w:w w:val="105"/>
          <w:sz w:val="19"/>
        </w:rPr>
        <w:t>for</w:t>
      </w:r>
      <w:r>
        <w:rPr>
          <w:spacing w:val="-10"/>
          <w:w w:val="105"/>
          <w:sz w:val="19"/>
        </w:rPr>
        <w:t xml:space="preserve"> </w:t>
      </w:r>
      <w:r>
        <w:rPr>
          <w:w w:val="105"/>
          <w:sz w:val="19"/>
        </w:rPr>
        <w:t>example,</w:t>
      </w:r>
      <w:r>
        <w:rPr>
          <w:spacing w:val="-9"/>
          <w:w w:val="105"/>
          <w:sz w:val="19"/>
        </w:rPr>
        <w:t xml:space="preserve"> </w:t>
      </w:r>
      <w:r>
        <w:rPr>
          <w:w w:val="105"/>
          <w:sz w:val="19"/>
        </w:rPr>
        <w:t>one</w:t>
      </w:r>
      <w:r>
        <w:rPr>
          <w:spacing w:val="-10"/>
          <w:w w:val="105"/>
          <w:sz w:val="19"/>
        </w:rPr>
        <w:t xml:space="preserve"> </w:t>
      </w:r>
      <w:r>
        <w:rPr>
          <w:w w:val="105"/>
          <w:sz w:val="19"/>
        </w:rPr>
        <w:t>might</w:t>
      </w:r>
    </w:p>
    <w:p w:rsidR="002E0D56" w:rsidRDefault="002E0D56">
      <w:pPr>
        <w:spacing w:line="266" w:lineRule="auto"/>
        <w:rPr>
          <w:sz w:val="19"/>
        </w:rPr>
        <w:sectPr w:rsidR="002E0D56">
          <w:pgSz w:w="10800" w:h="14460"/>
          <w:pgMar w:top="860" w:right="0" w:bottom="540" w:left="520" w:header="0" w:footer="287" w:gutter="0"/>
          <w:cols w:space="720"/>
        </w:sectPr>
      </w:pPr>
    </w:p>
    <w:p w:rsidR="002E0D56" w:rsidRDefault="00C67A04">
      <w:pPr>
        <w:pStyle w:val="BodyText"/>
        <w:spacing w:before="85"/>
        <w:ind w:left="948"/>
      </w:pPr>
      <w:r>
        <w:rPr>
          <w:w w:val="105"/>
        </w:rPr>
        <w:lastRenderedPageBreak/>
        <w:t>imagine a ghost munching on a Bartlett apple.</w:t>
      </w:r>
    </w:p>
    <w:p w:rsidR="002E0D56" w:rsidRDefault="00C67A04">
      <w:pPr>
        <w:pStyle w:val="ListParagraph"/>
        <w:numPr>
          <w:ilvl w:val="0"/>
          <w:numId w:val="44"/>
        </w:numPr>
        <w:tabs>
          <w:tab w:val="left" w:pos="948"/>
          <w:tab w:val="left" w:pos="949"/>
        </w:tabs>
        <w:spacing w:before="145" w:line="266" w:lineRule="auto"/>
        <w:ind w:right="1242"/>
        <w:rPr>
          <w:sz w:val="19"/>
        </w:rPr>
      </w:pPr>
      <w:r>
        <w:rPr>
          <w:w w:val="105"/>
          <w:sz w:val="19"/>
        </w:rPr>
        <w:t>Exaggerating</w:t>
      </w:r>
      <w:r>
        <w:rPr>
          <w:spacing w:val="-14"/>
          <w:w w:val="105"/>
          <w:sz w:val="19"/>
        </w:rPr>
        <w:t xml:space="preserve"> </w:t>
      </w:r>
      <w:r>
        <w:rPr>
          <w:w w:val="105"/>
          <w:sz w:val="19"/>
        </w:rPr>
        <w:t>the</w:t>
      </w:r>
      <w:r>
        <w:rPr>
          <w:spacing w:val="-14"/>
          <w:w w:val="105"/>
          <w:sz w:val="19"/>
        </w:rPr>
        <w:t xml:space="preserve"> </w:t>
      </w:r>
      <w:r>
        <w:rPr>
          <w:w w:val="105"/>
          <w:sz w:val="19"/>
        </w:rPr>
        <w:t>size,</w:t>
      </w:r>
      <w:r>
        <w:rPr>
          <w:spacing w:val="-14"/>
          <w:w w:val="105"/>
          <w:sz w:val="19"/>
        </w:rPr>
        <w:t xml:space="preserve"> </w:t>
      </w:r>
      <w:r>
        <w:rPr>
          <w:w w:val="105"/>
          <w:sz w:val="19"/>
        </w:rPr>
        <w:t>number,</w:t>
      </w:r>
      <w:r>
        <w:rPr>
          <w:spacing w:val="-14"/>
          <w:w w:val="105"/>
          <w:sz w:val="19"/>
        </w:rPr>
        <w:t xml:space="preserve"> </w:t>
      </w:r>
      <w:r>
        <w:rPr>
          <w:w w:val="105"/>
          <w:sz w:val="19"/>
        </w:rPr>
        <w:t>or</w:t>
      </w:r>
      <w:r>
        <w:rPr>
          <w:spacing w:val="-14"/>
          <w:w w:val="105"/>
          <w:sz w:val="19"/>
        </w:rPr>
        <w:t xml:space="preserve"> </w:t>
      </w:r>
      <w:r>
        <w:rPr>
          <w:w w:val="105"/>
          <w:sz w:val="19"/>
        </w:rPr>
        <w:t>some</w:t>
      </w:r>
      <w:r>
        <w:rPr>
          <w:spacing w:val="-13"/>
          <w:w w:val="105"/>
          <w:sz w:val="19"/>
        </w:rPr>
        <w:t xml:space="preserve"> </w:t>
      </w:r>
      <w:r>
        <w:rPr>
          <w:w w:val="105"/>
          <w:sz w:val="19"/>
        </w:rPr>
        <w:t>other</w:t>
      </w:r>
      <w:r>
        <w:rPr>
          <w:spacing w:val="-13"/>
          <w:w w:val="105"/>
          <w:sz w:val="19"/>
        </w:rPr>
        <w:t xml:space="preserve"> </w:t>
      </w:r>
      <w:r>
        <w:rPr>
          <w:w w:val="105"/>
          <w:sz w:val="19"/>
        </w:rPr>
        <w:t>characteristic</w:t>
      </w:r>
      <w:r>
        <w:rPr>
          <w:spacing w:val="-14"/>
          <w:w w:val="105"/>
          <w:sz w:val="19"/>
        </w:rPr>
        <w:t xml:space="preserve"> </w:t>
      </w:r>
      <w:r>
        <w:rPr>
          <w:w w:val="105"/>
          <w:sz w:val="19"/>
        </w:rPr>
        <w:t>of</w:t>
      </w:r>
      <w:r>
        <w:rPr>
          <w:spacing w:val="-13"/>
          <w:w w:val="105"/>
          <w:sz w:val="19"/>
        </w:rPr>
        <w:t xml:space="preserve"> </w:t>
      </w:r>
      <w:r>
        <w:rPr>
          <w:w w:val="105"/>
          <w:sz w:val="19"/>
        </w:rPr>
        <w:t>what</w:t>
      </w:r>
      <w:r>
        <w:rPr>
          <w:spacing w:val="-13"/>
          <w:w w:val="105"/>
          <w:sz w:val="19"/>
        </w:rPr>
        <w:t xml:space="preserve"> </w:t>
      </w:r>
      <w:r>
        <w:rPr>
          <w:w w:val="105"/>
          <w:sz w:val="19"/>
        </w:rPr>
        <w:t>is</w:t>
      </w:r>
      <w:r>
        <w:rPr>
          <w:spacing w:val="-13"/>
          <w:w w:val="105"/>
          <w:sz w:val="19"/>
        </w:rPr>
        <w:t xml:space="preserve"> </w:t>
      </w:r>
      <w:r>
        <w:rPr>
          <w:w w:val="105"/>
          <w:sz w:val="19"/>
        </w:rPr>
        <w:t>to</w:t>
      </w:r>
      <w:r>
        <w:rPr>
          <w:spacing w:val="-13"/>
          <w:w w:val="105"/>
          <w:sz w:val="19"/>
        </w:rPr>
        <w:t xml:space="preserve"> </w:t>
      </w:r>
      <w:r>
        <w:rPr>
          <w:w w:val="105"/>
          <w:sz w:val="19"/>
        </w:rPr>
        <w:t>be</w:t>
      </w:r>
      <w:r>
        <w:rPr>
          <w:spacing w:val="-17"/>
          <w:w w:val="105"/>
          <w:sz w:val="19"/>
        </w:rPr>
        <w:t xml:space="preserve"> </w:t>
      </w:r>
      <w:r>
        <w:rPr>
          <w:spacing w:val="-4"/>
          <w:w w:val="105"/>
          <w:sz w:val="19"/>
        </w:rPr>
        <w:t>remembered.</w:t>
      </w:r>
      <w:r>
        <w:rPr>
          <w:spacing w:val="-17"/>
          <w:w w:val="105"/>
          <w:sz w:val="19"/>
        </w:rPr>
        <w:t xml:space="preserve"> </w:t>
      </w:r>
      <w:r>
        <w:rPr>
          <w:spacing w:val="-4"/>
          <w:w w:val="105"/>
          <w:sz w:val="19"/>
        </w:rPr>
        <w:t xml:space="preserve">For </w:t>
      </w:r>
      <w:r>
        <w:rPr>
          <w:w w:val="105"/>
          <w:sz w:val="19"/>
        </w:rPr>
        <w:t>example,</w:t>
      </w:r>
      <w:r>
        <w:rPr>
          <w:spacing w:val="-12"/>
          <w:w w:val="105"/>
          <w:sz w:val="19"/>
        </w:rPr>
        <w:t xml:space="preserve"> </w:t>
      </w:r>
      <w:r>
        <w:rPr>
          <w:w w:val="105"/>
          <w:sz w:val="19"/>
        </w:rPr>
        <w:t>one</w:t>
      </w:r>
      <w:r>
        <w:rPr>
          <w:spacing w:val="-12"/>
          <w:w w:val="105"/>
          <w:sz w:val="19"/>
        </w:rPr>
        <w:t xml:space="preserve"> </w:t>
      </w:r>
      <w:r>
        <w:rPr>
          <w:w w:val="105"/>
          <w:sz w:val="19"/>
        </w:rPr>
        <w:t>might</w:t>
      </w:r>
      <w:r>
        <w:rPr>
          <w:spacing w:val="-11"/>
          <w:w w:val="105"/>
          <w:sz w:val="19"/>
        </w:rPr>
        <w:t xml:space="preserve"> </w:t>
      </w:r>
      <w:r>
        <w:rPr>
          <w:w w:val="105"/>
          <w:sz w:val="19"/>
        </w:rPr>
        <w:t>remember</w:t>
      </w:r>
      <w:r>
        <w:rPr>
          <w:spacing w:val="-12"/>
          <w:w w:val="105"/>
          <w:sz w:val="19"/>
        </w:rPr>
        <w:t xml:space="preserve"> </w:t>
      </w:r>
      <w:r>
        <w:rPr>
          <w:w w:val="105"/>
          <w:sz w:val="19"/>
        </w:rPr>
        <w:t>to</w:t>
      </w:r>
      <w:r>
        <w:rPr>
          <w:spacing w:val="-12"/>
          <w:w w:val="105"/>
          <w:sz w:val="19"/>
        </w:rPr>
        <w:t xml:space="preserve"> </w:t>
      </w:r>
      <w:r>
        <w:rPr>
          <w:w w:val="105"/>
          <w:sz w:val="19"/>
        </w:rPr>
        <w:t>buy</w:t>
      </w:r>
      <w:r>
        <w:rPr>
          <w:spacing w:val="-11"/>
          <w:w w:val="105"/>
          <w:sz w:val="19"/>
        </w:rPr>
        <w:t xml:space="preserve"> </w:t>
      </w:r>
      <w:r>
        <w:rPr>
          <w:w w:val="105"/>
          <w:sz w:val="19"/>
        </w:rPr>
        <w:t>apples</w:t>
      </w:r>
      <w:r>
        <w:rPr>
          <w:spacing w:val="-12"/>
          <w:w w:val="105"/>
          <w:sz w:val="19"/>
        </w:rPr>
        <w:t xml:space="preserve"> </w:t>
      </w:r>
      <w:r>
        <w:rPr>
          <w:w w:val="105"/>
          <w:sz w:val="19"/>
        </w:rPr>
        <w:t>at</w:t>
      </w:r>
      <w:r>
        <w:rPr>
          <w:spacing w:val="-12"/>
          <w:w w:val="105"/>
          <w:sz w:val="19"/>
        </w:rPr>
        <w:t xml:space="preserve"> </w:t>
      </w:r>
      <w:r>
        <w:rPr>
          <w:w w:val="105"/>
          <w:sz w:val="19"/>
        </w:rPr>
        <w:t>the</w:t>
      </w:r>
      <w:r>
        <w:rPr>
          <w:spacing w:val="-11"/>
          <w:w w:val="105"/>
          <w:sz w:val="19"/>
        </w:rPr>
        <w:t xml:space="preserve"> </w:t>
      </w:r>
      <w:r>
        <w:rPr>
          <w:w w:val="105"/>
          <w:sz w:val="19"/>
        </w:rPr>
        <w:t>supermarket</w:t>
      </w:r>
      <w:r>
        <w:rPr>
          <w:spacing w:val="-12"/>
          <w:w w:val="105"/>
          <w:sz w:val="19"/>
        </w:rPr>
        <w:t xml:space="preserve"> </w:t>
      </w:r>
      <w:r>
        <w:rPr>
          <w:w w:val="105"/>
          <w:sz w:val="19"/>
        </w:rPr>
        <w:t>by</w:t>
      </w:r>
      <w:r>
        <w:rPr>
          <w:spacing w:val="-12"/>
          <w:w w:val="105"/>
          <w:sz w:val="19"/>
        </w:rPr>
        <w:t xml:space="preserve"> </w:t>
      </w:r>
      <w:r>
        <w:rPr>
          <w:w w:val="105"/>
          <w:sz w:val="19"/>
        </w:rPr>
        <w:t>imagining</w:t>
      </w:r>
      <w:r>
        <w:rPr>
          <w:spacing w:val="-11"/>
          <w:w w:val="105"/>
          <w:sz w:val="19"/>
        </w:rPr>
        <w:t xml:space="preserve"> </w:t>
      </w:r>
      <w:r>
        <w:rPr>
          <w:w w:val="105"/>
          <w:sz w:val="19"/>
        </w:rPr>
        <w:t>a</w:t>
      </w:r>
      <w:r>
        <w:rPr>
          <w:spacing w:val="-12"/>
          <w:w w:val="105"/>
          <w:sz w:val="19"/>
        </w:rPr>
        <w:t xml:space="preserve"> </w:t>
      </w:r>
      <w:r>
        <w:rPr>
          <w:w w:val="105"/>
          <w:sz w:val="19"/>
        </w:rPr>
        <w:t>shopping</w:t>
      </w:r>
      <w:r>
        <w:rPr>
          <w:spacing w:val="-12"/>
          <w:w w:val="105"/>
          <w:sz w:val="19"/>
        </w:rPr>
        <w:t xml:space="preserve"> </w:t>
      </w:r>
      <w:r>
        <w:rPr>
          <w:w w:val="105"/>
          <w:sz w:val="19"/>
        </w:rPr>
        <w:t>cart brimming over with</w:t>
      </w:r>
      <w:r>
        <w:rPr>
          <w:spacing w:val="-10"/>
          <w:w w:val="105"/>
          <w:sz w:val="19"/>
        </w:rPr>
        <w:t xml:space="preserve"> </w:t>
      </w:r>
      <w:r>
        <w:rPr>
          <w:w w:val="105"/>
          <w:sz w:val="19"/>
        </w:rPr>
        <w:t>apples.</w:t>
      </w:r>
    </w:p>
    <w:p w:rsidR="002E0D56" w:rsidRDefault="00C67A04">
      <w:pPr>
        <w:pStyle w:val="ListParagraph"/>
        <w:numPr>
          <w:ilvl w:val="0"/>
          <w:numId w:val="44"/>
        </w:numPr>
        <w:tabs>
          <w:tab w:val="left" w:pos="948"/>
          <w:tab w:val="left" w:pos="949"/>
        </w:tabs>
        <w:spacing w:line="266" w:lineRule="auto"/>
        <w:ind w:right="989"/>
        <w:rPr>
          <w:sz w:val="19"/>
        </w:rPr>
      </w:pPr>
      <w:r>
        <w:rPr>
          <w:sz w:val="19"/>
        </w:rPr>
        <w:t xml:space="preserve">Replacing abstract labels with vivid, concrete images whose names sound similar </w:t>
      </w:r>
      <w:r>
        <w:rPr>
          <w:sz w:val="19"/>
        </w:rPr>
        <w:t>to the original thing to be remembered. The name “Zimbardo” might therefore be remembered as “sitar show,” “limb cargo,” or “Z embargo,” while Joe Smith becomes “Joe’s</w:t>
      </w:r>
      <w:r>
        <w:rPr>
          <w:spacing w:val="11"/>
          <w:sz w:val="19"/>
        </w:rPr>
        <w:t xml:space="preserve"> </w:t>
      </w:r>
      <w:r>
        <w:rPr>
          <w:sz w:val="19"/>
        </w:rPr>
        <w:t>mitt.”</w:t>
      </w:r>
    </w:p>
    <w:p w:rsidR="002E0D56" w:rsidRDefault="00C67A04">
      <w:pPr>
        <w:pStyle w:val="ListParagraph"/>
        <w:numPr>
          <w:ilvl w:val="0"/>
          <w:numId w:val="44"/>
        </w:numPr>
        <w:tabs>
          <w:tab w:val="left" w:pos="948"/>
          <w:tab w:val="left" w:pos="949"/>
        </w:tabs>
        <w:spacing w:line="266" w:lineRule="auto"/>
        <w:ind w:right="1019"/>
        <w:rPr>
          <w:sz w:val="19"/>
        </w:rPr>
      </w:pPr>
      <w:r>
        <w:rPr>
          <w:w w:val="105"/>
          <w:sz w:val="19"/>
        </w:rPr>
        <w:t>Substituting</w:t>
      </w:r>
      <w:r>
        <w:rPr>
          <w:spacing w:val="-16"/>
          <w:w w:val="105"/>
          <w:sz w:val="19"/>
        </w:rPr>
        <w:t xml:space="preserve"> </w:t>
      </w:r>
      <w:r>
        <w:rPr>
          <w:w w:val="105"/>
          <w:sz w:val="19"/>
        </w:rPr>
        <w:t>vivid,</w:t>
      </w:r>
      <w:r>
        <w:rPr>
          <w:spacing w:val="-16"/>
          <w:w w:val="105"/>
          <w:sz w:val="19"/>
        </w:rPr>
        <w:t xml:space="preserve"> </w:t>
      </w:r>
      <w:r>
        <w:rPr>
          <w:w w:val="105"/>
          <w:sz w:val="19"/>
        </w:rPr>
        <w:t>similar-sounding</w:t>
      </w:r>
      <w:r>
        <w:rPr>
          <w:spacing w:val="-16"/>
          <w:w w:val="105"/>
          <w:sz w:val="19"/>
        </w:rPr>
        <w:t xml:space="preserve"> </w:t>
      </w:r>
      <w:r>
        <w:rPr>
          <w:w w:val="105"/>
          <w:sz w:val="19"/>
        </w:rPr>
        <w:t>images</w:t>
      </w:r>
      <w:r>
        <w:rPr>
          <w:spacing w:val="-16"/>
          <w:w w:val="105"/>
          <w:sz w:val="19"/>
        </w:rPr>
        <w:t xml:space="preserve"> </w:t>
      </w:r>
      <w:r>
        <w:rPr>
          <w:w w:val="105"/>
          <w:sz w:val="19"/>
        </w:rPr>
        <w:t>for</w:t>
      </w:r>
      <w:r>
        <w:rPr>
          <w:spacing w:val="-16"/>
          <w:w w:val="105"/>
          <w:sz w:val="19"/>
        </w:rPr>
        <w:t xml:space="preserve"> </w:t>
      </w:r>
      <w:r>
        <w:rPr>
          <w:w w:val="105"/>
          <w:sz w:val="19"/>
        </w:rPr>
        <w:t>the</w:t>
      </w:r>
      <w:r>
        <w:rPr>
          <w:spacing w:val="-16"/>
          <w:w w:val="105"/>
          <w:sz w:val="19"/>
        </w:rPr>
        <w:t xml:space="preserve"> </w:t>
      </w:r>
      <w:r>
        <w:rPr>
          <w:w w:val="105"/>
          <w:sz w:val="19"/>
        </w:rPr>
        <w:t>original</w:t>
      </w:r>
      <w:r>
        <w:rPr>
          <w:spacing w:val="-16"/>
          <w:w w:val="105"/>
          <w:sz w:val="19"/>
        </w:rPr>
        <w:t xml:space="preserve"> </w:t>
      </w:r>
      <w:r>
        <w:rPr>
          <w:w w:val="105"/>
          <w:sz w:val="19"/>
        </w:rPr>
        <w:t>items</w:t>
      </w:r>
      <w:r>
        <w:rPr>
          <w:spacing w:val="-15"/>
          <w:w w:val="105"/>
          <w:sz w:val="19"/>
        </w:rPr>
        <w:t xml:space="preserve"> </w:t>
      </w:r>
      <w:r>
        <w:rPr>
          <w:w w:val="105"/>
          <w:sz w:val="19"/>
        </w:rPr>
        <w:t>to</w:t>
      </w:r>
      <w:r>
        <w:rPr>
          <w:spacing w:val="-16"/>
          <w:w w:val="105"/>
          <w:sz w:val="19"/>
        </w:rPr>
        <w:t xml:space="preserve"> </w:t>
      </w:r>
      <w:r>
        <w:rPr>
          <w:w w:val="105"/>
          <w:sz w:val="19"/>
        </w:rPr>
        <w:t>be</w:t>
      </w:r>
      <w:r>
        <w:rPr>
          <w:spacing w:val="-16"/>
          <w:w w:val="105"/>
          <w:sz w:val="19"/>
        </w:rPr>
        <w:t xml:space="preserve"> </w:t>
      </w:r>
      <w:r>
        <w:rPr>
          <w:w w:val="105"/>
          <w:sz w:val="19"/>
        </w:rPr>
        <w:t>remembered</w:t>
      </w:r>
      <w:r>
        <w:rPr>
          <w:spacing w:val="-13"/>
          <w:w w:val="105"/>
          <w:sz w:val="19"/>
        </w:rPr>
        <w:t xml:space="preserve"> </w:t>
      </w:r>
      <w:r>
        <w:rPr>
          <w:spacing w:val="2"/>
          <w:w w:val="105"/>
          <w:sz w:val="19"/>
        </w:rPr>
        <w:t>and</w:t>
      </w:r>
      <w:r>
        <w:rPr>
          <w:spacing w:val="-13"/>
          <w:w w:val="105"/>
          <w:sz w:val="19"/>
        </w:rPr>
        <w:t xml:space="preserve"> </w:t>
      </w:r>
      <w:r>
        <w:rPr>
          <w:spacing w:val="4"/>
          <w:w w:val="105"/>
          <w:sz w:val="19"/>
        </w:rPr>
        <w:t xml:space="preserve">linking </w:t>
      </w:r>
      <w:r>
        <w:rPr>
          <w:w w:val="105"/>
          <w:sz w:val="19"/>
        </w:rPr>
        <w:t xml:space="preserve">these images together in a coherent story (see American States Demonstration below). This mnemonic technique has been </w:t>
      </w:r>
      <w:r>
        <w:rPr>
          <w:spacing w:val="2"/>
          <w:w w:val="105"/>
          <w:sz w:val="19"/>
        </w:rPr>
        <w:t>called “narrative</w:t>
      </w:r>
      <w:r>
        <w:rPr>
          <w:spacing w:val="-15"/>
          <w:w w:val="105"/>
          <w:sz w:val="19"/>
        </w:rPr>
        <w:t xml:space="preserve"> </w:t>
      </w:r>
      <w:r>
        <w:rPr>
          <w:spacing w:val="3"/>
          <w:w w:val="105"/>
          <w:sz w:val="19"/>
        </w:rPr>
        <w:t>chaining”.</w:t>
      </w:r>
    </w:p>
    <w:p w:rsidR="002E0D56" w:rsidRDefault="00C67A04">
      <w:pPr>
        <w:pStyle w:val="BodyText"/>
        <w:spacing w:before="121" w:line="266" w:lineRule="auto"/>
        <w:ind w:left="228" w:right="882"/>
      </w:pPr>
      <w:r>
        <w:t>Narrative chaining is curious because in one sense it ought not to work; the learner’s task is to recall a given amount of material by putting it in a context that requires first learning a much greater amount of material. The following experiment is desig</w:t>
      </w:r>
      <w:r>
        <w:t>ned to test the validity of the assertion that memory can be enhanced  through learning with the narrative chaining</w:t>
      </w:r>
      <w:r>
        <w:rPr>
          <w:spacing w:val="9"/>
        </w:rPr>
        <w:t xml:space="preserve"> </w:t>
      </w:r>
      <w:r>
        <w:t>method.</w:t>
      </w:r>
    </w:p>
    <w:p w:rsidR="002E0D56" w:rsidRDefault="002E0D56">
      <w:pPr>
        <w:pStyle w:val="BodyText"/>
        <w:spacing w:before="8"/>
        <w:rPr>
          <w:sz w:val="32"/>
        </w:rPr>
      </w:pPr>
    </w:p>
    <w:p w:rsidR="002E0D56" w:rsidRDefault="00C67A04">
      <w:pPr>
        <w:pStyle w:val="Heading8"/>
      </w:pPr>
      <w:r>
        <w:rPr>
          <w:w w:val="105"/>
        </w:rPr>
        <w:t>PROCEDURE FOR BRIEF “AMERICAN STATES” DEMONSTRATION</w:t>
      </w:r>
    </w:p>
    <w:p w:rsidR="002E0D56" w:rsidRDefault="00C67A04">
      <w:pPr>
        <w:pStyle w:val="Heading9"/>
        <w:spacing w:before="99"/>
      </w:pPr>
      <w:r>
        <w:t>Subjects</w:t>
      </w:r>
    </w:p>
    <w:p w:rsidR="002E0D56" w:rsidRDefault="00C67A04">
      <w:pPr>
        <w:spacing w:before="24"/>
        <w:ind w:left="228"/>
        <w:rPr>
          <w:rFonts w:ascii="Times New Roman"/>
          <w:sz w:val="24"/>
        </w:rPr>
      </w:pPr>
      <w:r>
        <w:rPr>
          <w:rFonts w:ascii="Times New Roman"/>
          <w:sz w:val="24"/>
        </w:rPr>
        <w:t>All students participate as subjects. No maximum or minimum.</w:t>
      </w:r>
    </w:p>
    <w:p w:rsidR="002E0D56" w:rsidRDefault="00C67A04">
      <w:pPr>
        <w:spacing w:before="144"/>
        <w:ind w:left="228"/>
        <w:rPr>
          <w:rFonts w:ascii="Times New Roman"/>
          <w:i/>
          <w:sz w:val="24"/>
        </w:rPr>
      </w:pPr>
      <w:r>
        <w:rPr>
          <w:rFonts w:ascii="Times New Roman"/>
          <w:i/>
          <w:sz w:val="24"/>
        </w:rPr>
        <w:t>Time requ</w:t>
      </w:r>
      <w:r>
        <w:rPr>
          <w:rFonts w:ascii="Times New Roman"/>
          <w:i/>
          <w:sz w:val="24"/>
        </w:rPr>
        <w:t>ired for Research</w:t>
      </w:r>
    </w:p>
    <w:p w:rsidR="002E0D56" w:rsidRDefault="00C67A04">
      <w:pPr>
        <w:spacing w:before="24"/>
        <w:ind w:left="228"/>
        <w:rPr>
          <w:rFonts w:ascii="Times New Roman"/>
          <w:sz w:val="24"/>
        </w:rPr>
      </w:pPr>
      <w:r>
        <w:rPr>
          <w:rFonts w:ascii="Times New Roman"/>
          <w:sz w:val="24"/>
        </w:rPr>
        <w:t>10 minutes</w:t>
      </w:r>
    </w:p>
    <w:p w:rsidR="002E0D56" w:rsidRDefault="00C67A04">
      <w:pPr>
        <w:spacing w:before="144"/>
        <w:ind w:left="228"/>
        <w:rPr>
          <w:rFonts w:ascii="Times New Roman"/>
          <w:i/>
          <w:sz w:val="24"/>
        </w:rPr>
      </w:pPr>
      <w:r>
        <w:rPr>
          <w:rFonts w:ascii="Times New Roman"/>
          <w:i/>
          <w:sz w:val="24"/>
        </w:rPr>
        <w:t>7-ime required for discussion</w:t>
      </w:r>
    </w:p>
    <w:p w:rsidR="002E0D56" w:rsidRDefault="00C67A04">
      <w:pPr>
        <w:pStyle w:val="ListParagraph"/>
        <w:numPr>
          <w:ilvl w:val="1"/>
          <w:numId w:val="43"/>
        </w:numPr>
        <w:tabs>
          <w:tab w:val="left" w:pos="702"/>
        </w:tabs>
        <w:spacing w:before="24"/>
        <w:rPr>
          <w:rFonts w:ascii="Times New Roman"/>
          <w:sz w:val="24"/>
        </w:rPr>
      </w:pPr>
      <w:r>
        <w:rPr>
          <w:rFonts w:ascii="Times New Roman"/>
          <w:spacing w:val="-7"/>
          <w:sz w:val="24"/>
        </w:rPr>
        <w:t>minutes</w:t>
      </w:r>
    </w:p>
    <w:p w:rsidR="002E0D56" w:rsidRDefault="002E0D56">
      <w:pPr>
        <w:pStyle w:val="BodyText"/>
        <w:spacing w:before="2"/>
        <w:rPr>
          <w:rFonts w:ascii="Times New Roman"/>
          <w:sz w:val="28"/>
        </w:rPr>
      </w:pPr>
    </w:p>
    <w:p w:rsidR="002E0D56" w:rsidRDefault="00C67A04">
      <w:pPr>
        <w:ind w:left="228"/>
        <w:rPr>
          <w:rFonts w:ascii="Times New Roman"/>
          <w:i/>
          <w:sz w:val="24"/>
        </w:rPr>
      </w:pPr>
      <w:r>
        <w:rPr>
          <w:rFonts w:ascii="Times New Roman"/>
          <w:i/>
          <w:sz w:val="24"/>
        </w:rPr>
        <w:t>Method</w:t>
      </w:r>
    </w:p>
    <w:p w:rsidR="002E0D56" w:rsidRDefault="00C67A04">
      <w:pPr>
        <w:pStyle w:val="ListParagraph"/>
        <w:numPr>
          <w:ilvl w:val="2"/>
          <w:numId w:val="43"/>
        </w:numPr>
        <w:tabs>
          <w:tab w:val="left" w:pos="948"/>
          <w:tab w:val="left" w:pos="949"/>
        </w:tabs>
        <w:spacing w:before="14" w:line="266" w:lineRule="auto"/>
        <w:ind w:right="719"/>
        <w:rPr>
          <w:sz w:val="19"/>
        </w:rPr>
      </w:pPr>
      <w:r>
        <w:rPr>
          <w:w w:val="105"/>
          <w:sz w:val="19"/>
        </w:rPr>
        <w:t>Ask</w:t>
      </w:r>
      <w:r>
        <w:rPr>
          <w:spacing w:val="-4"/>
          <w:w w:val="105"/>
          <w:sz w:val="19"/>
        </w:rPr>
        <w:t xml:space="preserve"> </w:t>
      </w:r>
      <w:r>
        <w:rPr>
          <w:w w:val="105"/>
          <w:sz w:val="19"/>
        </w:rPr>
        <w:t>students</w:t>
      </w:r>
      <w:r>
        <w:rPr>
          <w:spacing w:val="-16"/>
          <w:w w:val="105"/>
          <w:sz w:val="19"/>
        </w:rPr>
        <w:t xml:space="preserve"> </w:t>
      </w:r>
      <w:r>
        <w:rPr>
          <w:w w:val="105"/>
          <w:sz w:val="19"/>
        </w:rPr>
        <w:t>to</w:t>
      </w:r>
      <w:r>
        <w:rPr>
          <w:spacing w:val="-11"/>
          <w:w w:val="105"/>
          <w:sz w:val="19"/>
        </w:rPr>
        <w:t xml:space="preserve"> </w:t>
      </w:r>
      <w:r>
        <w:rPr>
          <w:w w:val="105"/>
          <w:sz w:val="19"/>
        </w:rPr>
        <w:t>estimate</w:t>
      </w:r>
      <w:r>
        <w:rPr>
          <w:spacing w:val="-11"/>
          <w:w w:val="105"/>
          <w:sz w:val="19"/>
        </w:rPr>
        <w:t xml:space="preserve"> </w:t>
      </w:r>
      <w:r>
        <w:rPr>
          <w:w w:val="105"/>
          <w:sz w:val="19"/>
        </w:rPr>
        <w:t>how</w:t>
      </w:r>
      <w:r>
        <w:rPr>
          <w:spacing w:val="-11"/>
          <w:w w:val="105"/>
          <w:sz w:val="19"/>
        </w:rPr>
        <w:t xml:space="preserve"> </w:t>
      </w:r>
      <w:r>
        <w:rPr>
          <w:w w:val="105"/>
          <w:sz w:val="19"/>
        </w:rPr>
        <w:t>long</w:t>
      </w:r>
      <w:r>
        <w:rPr>
          <w:spacing w:val="-11"/>
          <w:w w:val="105"/>
          <w:sz w:val="19"/>
        </w:rPr>
        <w:t xml:space="preserve"> </w:t>
      </w:r>
      <w:r>
        <w:rPr>
          <w:w w:val="105"/>
          <w:sz w:val="19"/>
        </w:rPr>
        <w:t>it</w:t>
      </w:r>
      <w:r>
        <w:rPr>
          <w:spacing w:val="-10"/>
          <w:w w:val="105"/>
          <w:sz w:val="19"/>
        </w:rPr>
        <w:t xml:space="preserve"> </w:t>
      </w:r>
      <w:r>
        <w:rPr>
          <w:w w:val="105"/>
          <w:sz w:val="19"/>
        </w:rPr>
        <w:t>would</w:t>
      </w:r>
      <w:r>
        <w:rPr>
          <w:spacing w:val="-11"/>
          <w:w w:val="105"/>
          <w:sz w:val="19"/>
        </w:rPr>
        <w:t xml:space="preserve"> </w:t>
      </w:r>
      <w:r>
        <w:rPr>
          <w:w w:val="105"/>
          <w:sz w:val="19"/>
        </w:rPr>
        <w:t>take</w:t>
      </w:r>
      <w:r>
        <w:rPr>
          <w:spacing w:val="-11"/>
          <w:w w:val="105"/>
          <w:sz w:val="19"/>
        </w:rPr>
        <w:t xml:space="preserve"> </w:t>
      </w:r>
      <w:r>
        <w:rPr>
          <w:w w:val="105"/>
          <w:sz w:val="19"/>
        </w:rPr>
        <w:t>them</w:t>
      </w:r>
      <w:r>
        <w:rPr>
          <w:spacing w:val="-11"/>
          <w:w w:val="105"/>
          <w:sz w:val="19"/>
        </w:rPr>
        <w:t xml:space="preserve"> </w:t>
      </w:r>
      <w:r>
        <w:rPr>
          <w:w w:val="105"/>
          <w:sz w:val="19"/>
        </w:rPr>
        <w:t>to</w:t>
      </w:r>
      <w:r>
        <w:rPr>
          <w:spacing w:val="-11"/>
          <w:w w:val="105"/>
          <w:sz w:val="19"/>
        </w:rPr>
        <w:t xml:space="preserve"> </w:t>
      </w:r>
      <w:r>
        <w:rPr>
          <w:w w:val="105"/>
          <w:sz w:val="19"/>
        </w:rPr>
        <w:t>memorize</w:t>
      </w:r>
      <w:r>
        <w:rPr>
          <w:spacing w:val="-10"/>
          <w:w w:val="105"/>
          <w:sz w:val="19"/>
        </w:rPr>
        <w:t xml:space="preserve"> </w:t>
      </w:r>
      <w:r>
        <w:rPr>
          <w:w w:val="105"/>
          <w:sz w:val="19"/>
        </w:rPr>
        <w:t>the</w:t>
      </w:r>
      <w:r>
        <w:rPr>
          <w:spacing w:val="-11"/>
          <w:w w:val="105"/>
          <w:sz w:val="19"/>
        </w:rPr>
        <w:t xml:space="preserve"> </w:t>
      </w:r>
      <w:r>
        <w:rPr>
          <w:w w:val="105"/>
          <w:sz w:val="19"/>
        </w:rPr>
        <w:t>first</w:t>
      </w:r>
      <w:r>
        <w:rPr>
          <w:spacing w:val="-11"/>
          <w:w w:val="105"/>
          <w:sz w:val="19"/>
        </w:rPr>
        <w:t xml:space="preserve"> </w:t>
      </w:r>
      <w:r>
        <w:rPr>
          <w:w w:val="105"/>
          <w:sz w:val="19"/>
        </w:rPr>
        <w:t>10</w:t>
      </w:r>
      <w:r>
        <w:rPr>
          <w:spacing w:val="-11"/>
          <w:w w:val="105"/>
          <w:sz w:val="19"/>
        </w:rPr>
        <w:t xml:space="preserve"> </w:t>
      </w:r>
      <w:r>
        <w:rPr>
          <w:w w:val="105"/>
          <w:sz w:val="19"/>
        </w:rPr>
        <w:t>states</w:t>
      </w:r>
      <w:r>
        <w:rPr>
          <w:spacing w:val="-11"/>
          <w:w w:val="105"/>
          <w:sz w:val="19"/>
        </w:rPr>
        <w:t xml:space="preserve"> </w:t>
      </w:r>
      <w:r>
        <w:rPr>
          <w:w w:val="105"/>
          <w:sz w:val="19"/>
        </w:rPr>
        <w:t>in</w:t>
      </w:r>
      <w:r>
        <w:rPr>
          <w:spacing w:val="-10"/>
          <w:w w:val="105"/>
          <w:sz w:val="19"/>
        </w:rPr>
        <w:t xml:space="preserve"> </w:t>
      </w:r>
      <w:r>
        <w:rPr>
          <w:w w:val="105"/>
          <w:sz w:val="19"/>
        </w:rPr>
        <w:t>alphabetical and reverse alphabetical order. Also, ask how long it would take the entire class to do so. Ask students to raise their hands if they believe the instructor can teach the first 10 states to everyone within 5 minutes (most should raise their ha</w:t>
      </w:r>
      <w:r>
        <w:rPr>
          <w:w w:val="105"/>
          <w:sz w:val="19"/>
        </w:rPr>
        <w:t>nds). Ask how many believe the same can be accomplished in under 60 seconds (most should lower their</w:t>
      </w:r>
      <w:r>
        <w:rPr>
          <w:spacing w:val="-26"/>
          <w:w w:val="105"/>
          <w:sz w:val="19"/>
        </w:rPr>
        <w:t xml:space="preserve"> </w:t>
      </w:r>
      <w:r>
        <w:rPr>
          <w:w w:val="105"/>
          <w:sz w:val="19"/>
        </w:rPr>
        <w:t>hands).</w:t>
      </w:r>
    </w:p>
    <w:p w:rsidR="002E0D56" w:rsidRDefault="00C67A04">
      <w:pPr>
        <w:pStyle w:val="ListParagraph"/>
        <w:numPr>
          <w:ilvl w:val="2"/>
          <w:numId w:val="43"/>
        </w:numPr>
        <w:tabs>
          <w:tab w:val="left" w:pos="948"/>
          <w:tab w:val="left" w:pos="949"/>
        </w:tabs>
        <w:spacing w:before="122" w:line="266" w:lineRule="auto"/>
        <w:ind w:right="1050"/>
        <w:rPr>
          <w:sz w:val="19"/>
        </w:rPr>
      </w:pPr>
      <w:r>
        <w:rPr>
          <w:sz w:val="19"/>
        </w:rPr>
        <w:t>Read the story contained in Materials, using dramatic emphases wherever possible. (It helps to have practiced this with a stopwatch before class, t</w:t>
      </w:r>
      <w:r>
        <w:rPr>
          <w:sz w:val="19"/>
        </w:rPr>
        <w:t>o ensure that the reading will be less than 60 seconds.)</w:t>
      </w:r>
    </w:p>
    <w:p w:rsidR="002E0D56" w:rsidRDefault="00C67A04">
      <w:pPr>
        <w:pStyle w:val="ListParagraph"/>
        <w:numPr>
          <w:ilvl w:val="2"/>
          <w:numId w:val="43"/>
        </w:numPr>
        <w:tabs>
          <w:tab w:val="left" w:pos="948"/>
          <w:tab w:val="left" w:pos="949"/>
        </w:tabs>
        <w:spacing w:line="266" w:lineRule="auto"/>
        <w:ind w:right="673"/>
        <w:rPr>
          <w:sz w:val="19"/>
        </w:rPr>
      </w:pPr>
      <w:r>
        <w:rPr>
          <w:sz w:val="19"/>
        </w:rPr>
        <w:t>On completion, ask the students to list the states in alphabetical order, turn the page over, and do so   in reverse alphabetical order. Three minutes should be sufficient</w:t>
      </w:r>
      <w:r>
        <w:rPr>
          <w:spacing w:val="8"/>
          <w:sz w:val="19"/>
        </w:rPr>
        <w:t xml:space="preserve"> </w:t>
      </w:r>
      <w:r>
        <w:rPr>
          <w:sz w:val="19"/>
        </w:rPr>
        <w:t>time.</w:t>
      </w:r>
    </w:p>
    <w:p w:rsidR="002E0D56" w:rsidRDefault="00C67A04">
      <w:pPr>
        <w:pStyle w:val="ListParagraph"/>
        <w:numPr>
          <w:ilvl w:val="2"/>
          <w:numId w:val="43"/>
        </w:numPr>
        <w:tabs>
          <w:tab w:val="left" w:pos="948"/>
          <w:tab w:val="left" w:pos="949"/>
        </w:tabs>
        <w:spacing w:line="266" w:lineRule="auto"/>
        <w:ind w:right="807"/>
        <w:rPr>
          <w:sz w:val="19"/>
        </w:rPr>
      </w:pPr>
      <w:r>
        <w:rPr>
          <w:w w:val="105"/>
          <w:sz w:val="19"/>
        </w:rPr>
        <w:t>Go through the list aloud with the class and have students score how many states they remembered.</w:t>
      </w:r>
      <w:r>
        <w:rPr>
          <w:spacing w:val="-17"/>
          <w:w w:val="105"/>
          <w:sz w:val="19"/>
        </w:rPr>
        <w:t xml:space="preserve"> </w:t>
      </w:r>
      <w:r>
        <w:rPr>
          <w:w w:val="105"/>
          <w:sz w:val="19"/>
        </w:rPr>
        <w:t>Summarize</w:t>
      </w:r>
      <w:r>
        <w:rPr>
          <w:spacing w:val="-16"/>
          <w:w w:val="105"/>
          <w:sz w:val="19"/>
        </w:rPr>
        <w:t xml:space="preserve"> </w:t>
      </w:r>
      <w:r>
        <w:rPr>
          <w:w w:val="105"/>
          <w:sz w:val="19"/>
        </w:rPr>
        <w:t>the</w:t>
      </w:r>
      <w:r>
        <w:rPr>
          <w:spacing w:val="-16"/>
          <w:w w:val="105"/>
          <w:sz w:val="19"/>
        </w:rPr>
        <w:t xml:space="preserve"> </w:t>
      </w:r>
      <w:r>
        <w:rPr>
          <w:w w:val="105"/>
          <w:sz w:val="19"/>
        </w:rPr>
        <w:t>scores</w:t>
      </w:r>
      <w:r>
        <w:rPr>
          <w:spacing w:val="-16"/>
          <w:w w:val="105"/>
          <w:sz w:val="19"/>
        </w:rPr>
        <w:t xml:space="preserve"> </w:t>
      </w:r>
      <w:r>
        <w:rPr>
          <w:w w:val="105"/>
          <w:sz w:val="19"/>
        </w:rPr>
        <w:t>by</w:t>
      </w:r>
      <w:r>
        <w:rPr>
          <w:spacing w:val="-16"/>
          <w:w w:val="105"/>
          <w:sz w:val="19"/>
        </w:rPr>
        <w:t xml:space="preserve"> </w:t>
      </w:r>
      <w:r>
        <w:rPr>
          <w:w w:val="105"/>
          <w:sz w:val="19"/>
        </w:rPr>
        <w:t>drawing</w:t>
      </w:r>
      <w:r>
        <w:rPr>
          <w:spacing w:val="-16"/>
          <w:w w:val="105"/>
          <w:sz w:val="19"/>
        </w:rPr>
        <w:t xml:space="preserve"> </w:t>
      </w:r>
      <w:r>
        <w:rPr>
          <w:w w:val="105"/>
          <w:sz w:val="19"/>
        </w:rPr>
        <w:t>frequency</w:t>
      </w:r>
      <w:r>
        <w:rPr>
          <w:spacing w:val="-16"/>
          <w:w w:val="105"/>
          <w:sz w:val="19"/>
        </w:rPr>
        <w:t xml:space="preserve"> </w:t>
      </w:r>
      <w:r>
        <w:rPr>
          <w:w w:val="105"/>
          <w:sz w:val="19"/>
        </w:rPr>
        <w:t>distributions</w:t>
      </w:r>
      <w:r>
        <w:rPr>
          <w:spacing w:val="-16"/>
          <w:w w:val="105"/>
          <w:sz w:val="19"/>
        </w:rPr>
        <w:t xml:space="preserve"> </w:t>
      </w:r>
      <w:r>
        <w:rPr>
          <w:w w:val="105"/>
          <w:sz w:val="19"/>
        </w:rPr>
        <w:t>on</w:t>
      </w:r>
      <w:r>
        <w:rPr>
          <w:spacing w:val="-16"/>
          <w:w w:val="105"/>
          <w:sz w:val="19"/>
        </w:rPr>
        <w:t xml:space="preserve"> </w:t>
      </w:r>
      <w:r>
        <w:rPr>
          <w:w w:val="105"/>
          <w:sz w:val="19"/>
        </w:rPr>
        <w:t>the</w:t>
      </w:r>
      <w:r>
        <w:rPr>
          <w:spacing w:val="-16"/>
          <w:w w:val="105"/>
          <w:sz w:val="19"/>
        </w:rPr>
        <w:t xml:space="preserve"> </w:t>
      </w:r>
      <w:r>
        <w:rPr>
          <w:w w:val="105"/>
          <w:sz w:val="19"/>
        </w:rPr>
        <w:t>chalkboard.</w:t>
      </w:r>
      <w:r>
        <w:rPr>
          <w:spacing w:val="-16"/>
          <w:w w:val="105"/>
          <w:sz w:val="19"/>
        </w:rPr>
        <w:t xml:space="preserve"> </w:t>
      </w:r>
      <w:r>
        <w:rPr>
          <w:w w:val="105"/>
          <w:sz w:val="19"/>
        </w:rPr>
        <w:t>Ideally, the</w:t>
      </w:r>
      <w:r>
        <w:rPr>
          <w:spacing w:val="-6"/>
          <w:w w:val="105"/>
          <w:sz w:val="19"/>
        </w:rPr>
        <w:t xml:space="preserve"> </w:t>
      </w:r>
      <w:r>
        <w:rPr>
          <w:w w:val="105"/>
          <w:sz w:val="19"/>
        </w:rPr>
        <w:t>majority</w:t>
      </w:r>
      <w:r>
        <w:rPr>
          <w:spacing w:val="-5"/>
          <w:w w:val="105"/>
          <w:sz w:val="19"/>
        </w:rPr>
        <w:t xml:space="preserve"> </w:t>
      </w:r>
      <w:r>
        <w:rPr>
          <w:w w:val="105"/>
          <w:sz w:val="19"/>
        </w:rPr>
        <w:t>of</w:t>
      </w:r>
      <w:r>
        <w:rPr>
          <w:spacing w:val="-5"/>
          <w:w w:val="105"/>
          <w:sz w:val="19"/>
        </w:rPr>
        <w:t xml:space="preserve"> </w:t>
      </w:r>
      <w:r>
        <w:rPr>
          <w:w w:val="105"/>
          <w:sz w:val="19"/>
        </w:rPr>
        <w:t>students</w:t>
      </w:r>
      <w:r>
        <w:rPr>
          <w:spacing w:val="-5"/>
          <w:w w:val="105"/>
          <w:sz w:val="19"/>
        </w:rPr>
        <w:t xml:space="preserve"> </w:t>
      </w:r>
      <w:r>
        <w:rPr>
          <w:w w:val="105"/>
          <w:sz w:val="19"/>
        </w:rPr>
        <w:t>will</w:t>
      </w:r>
      <w:r>
        <w:rPr>
          <w:spacing w:val="-5"/>
          <w:w w:val="105"/>
          <w:sz w:val="19"/>
        </w:rPr>
        <w:t xml:space="preserve"> </w:t>
      </w:r>
      <w:r>
        <w:rPr>
          <w:w w:val="105"/>
          <w:sz w:val="19"/>
        </w:rPr>
        <w:t>recall</w:t>
      </w:r>
      <w:r>
        <w:rPr>
          <w:spacing w:val="-5"/>
          <w:w w:val="105"/>
          <w:sz w:val="19"/>
        </w:rPr>
        <w:t xml:space="preserve"> </w:t>
      </w:r>
      <w:r>
        <w:rPr>
          <w:w w:val="105"/>
          <w:sz w:val="19"/>
        </w:rPr>
        <w:t>most</w:t>
      </w:r>
      <w:r>
        <w:rPr>
          <w:spacing w:val="-5"/>
          <w:w w:val="105"/>
          <w:sz w:val="19"/>
        </w:rPr>
        <w:t xml:space="preserve"> </w:t>
      </w:r>
      <w:r>
        <w:rPr>
          <w:w w:val="105"/>
          <w:sz w:val="19"/>
        </w:rPr>
        <w:t>or</w:t>
      </w:r>
      <w:r>
        <w:rPr>
          <w:spacing w:val="-5"/>
          <w:w w:val="105"/>
          <w:sz w:val="19"/>
        </w:rPr>
        <w:t xml:space="preserve"> </w:t>
      </w:r>
      <w:r>
        <w:rPr>
          <w:w w:val="105"/>
          <w:sz w:val="19"/>
        </w:rPr>
        <w:t>all</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items</w:t>
      </w:r>
      <w:r>
        <w:rPr>
          <w:spacing w:val="-5"/>
          <w:w w:val="105"/>
          <w:sz w:val="19"/>
        </w:rPr>
        <w:t xml:space="preserve"> </w:t>
      </w:r>
      <w:r>
        <w:rPr>
          <w:w w:val="105"/>
          <w:sz w:val="19"/>
        </w:rPr>
        <w:t>correctly.</w:t>
      </w:r>
    </w:p>
    <w:p w:rsidR="002E0D56" w:rsidRDefault="00C67A04">
      <w:pPr>
        <w:pStyle w:val="Heading9"/>
      </w:pPr>
      <w:r>
        <w:t>Materials</w:t>
      </w:r>
    </w:p>
    <w:p w:rsidR="002E0D56" w:rsidRDefault="00C67A04">
      <w:pPr>
        <w:pStyle w:val="BodyText"/>
        <w:spacing w:before="14" w:line="266" w:lineRule="auto"/>
        <w:ind w:left="228" w:right="735"/>
      </w:pPr>
      <w:r>
        <w:t xml:space="preserve">“Let’s start the top of our chart with an album (Alabama), and on that album see a bunch of baked Alaskas (Alaska). Now envision this album with all these baked Alaskas floating through an air zone (Arizona), but        a voice from the air zone </w:t>
      </w:r>
      <w:r>
        <w:t>says enough of all these sinful baked Alaskas, there will be rain for forty days and  forty nights so next you see yourself sawing an ark (Arkansas). You need animals for your ark, so the first      one you call is a fawn (California). You notice it’s a st</w:t>
      </w:r>
      <w:r>
        <w:t>range fawn, though, because it has colored toes (Colorado). You can’t have that, so you cut them off, but then the fawn can’t walk into the ark, so you      connect</w:t>
      </w:r>
      <w:r>
        <w:rPr>
          <w:spacing w:val="13"/>
        </w:rPr>
        <w:t xml:space="preserve"> </w:t>
      </w:r>
      <w:r>
        <w:t>the</w:t>
      </w:r>
      <w:r>
        <w:rPr>
          <w:spacing w:val="13"/>
        </w:rPr>
        <w:t xml:space="preserve"> </w:t>
      </w:r>
      <w:r>
        <w:t>cuts</w:t>
      </w:r>
      <w:r>
        <w:rPr>
          <w:spacing w:val="12"/>
        </w:rPr>
        <w:t xml:space="preserve"> </w:t>
      </w:r>
      <w:r>
        <w:t>(Connecticut).</w:t>
      </w:r>
      <w:r>
        <w:rPr>
          <w:spacing w:val="13"/>
        </w:rPr>
        <w:t xml:space="preserve"> </w:t>
      </w:r>
      <w:r>
        <w:t>The</w:t>
      </w:r>
      <w:r>
        <w:rPr>
          <w:spacing w:val="13"/>
        </w:rPr>
        <w:t xml:space="preserve"> </w:t>
      </w:r>
      <w:r>
        <w:t>fawn</w:t>
      </w:r>
      <w:r>
        <w:rPr>
          <w:spacing w:val="13"/>
        </w:rPr>
        <w:t xml:space="preserve"> </w:t>
      </w:r>
      <w:r>
        <w:t>climbs</w:t>
      </w:r>
      <w:r>
        <w:rPr>
          <w:spacing w:val="13"/>
        </w:rPr>
        <w:t xml:space="preserve"> </w:t>
      </w:r>
      <w:r>
        <w:t>aboard,</w:t>
      </w:r>
      <w:r>
        <w:rPr>
          <w:spacing w:val="13"/>
        </w:rPr>
        <w:t xml:space="preserve"> </w:t>
      </w:r>
      <w:r>
        <w:t>and</w:t>
      </w:r>
      <w:r>
        <w:rPr>
          <w:spacing w:val="13"/>
        </w:rPr>
        <w:t xml:space="preserve"> </w:t>
      </w:r>
      <w:r>
        <w:t>your</w:t>
      </w:r>
      <w:r>
        <w:rPr>
          <w:spacing w:val="13"/>
        </w:rPr>
        <w:t xml:space="preserve"> </w:t>
      </w:r>
      <w:r>
        <w:t>next</w:t>
      </w:r>
      <w:r>
        <w:rPr>
          <w:spacing w:val="13"/>
        </w:rPr>
        <w:t xml:space="preserve"> </w:t>
      </w:r>
      <w:r>
        <w:t>animal</w:t>
      </w:r>
      <w:r>
        <w:rPr>
          <w:spacing w:val="13"/>
        </w:rPr>
        <w:t xml:space="preserve"> </w:t>
      </w:r>
      <w:r>
        <w:t>is</w:t>
      </w:r>
      <w:r>
        <w:rPr>
          <w:spacing w:val="13"/>
        </w:rPr>
        <w:t xml:space="preserve"> </w:t>
      </w:r>
      <w:r>
        <w:t>a</w:t>
      </w:r>
      <w:r>
        <w:rPr>
          <w:spacing w:val="13"/>
        </w:rPr>
        <w:t xml:space="preserve"> </w:t>
      </w:r>
      <w:r>
        <w:t>woman.</w:t>
      </w:r>
      <w:r>
        <w:rPr>
          <w:spacing w:val="13"/>
        </w:rPr>
        <w:t xml:space="preserve"> </w:t>
      </w:r>
      <w:r>
        <w:t>Of</w:t>
      </w:r>
      <w:r>
        <w:rPr>
          <w:spacing w:val="13"/>
        </w:rPr>
        <w:t xml:space="preserve"> </w:t>
      </w:r>
      <w:r>
        <w:t>course,</w:t>
      </w:r>
      <w:r>
        <w:rPr>
          <w:spacing w:val="13"/>
        </w:rPr>
        <w:t xml:space="preserve"> </w:t>
      </w:r>
      <w:r>
        <w:t>her</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BodyText"/>
        <w:spacing w:before="85" w:line="266" w:lineRule="auto"/>
        <w:ind w:left="228" w:right="707"/>
      </w:pPr>
      <w:r>
        <w:lastRenderedPageBreak/>
        <w:t>name is Della (Delaware). Della’s wearing flowers (Florida), so she looks very nice for the manimal on the ark–George (Georgia).”</w:t>
      </w:r>
    </w:p>
    <w:p w:rsidR="002E0D56" w:rsidRDefault="002E0D56">
      <w:pPr>
        <w:pStyle w:val="BodyText"/>
        <w:spacing w:before="8"/>
        <w:rPr>
          <w:sz w:val="32"/>
        </w:rPr>
      </w:pPr>
    </w:p>
    <w:p w:rsidR="002E0D56" w:rsidRDefault="00C67A04">
      <w:pPr>
        <w:pStyle w:val="Heading8"/>
      </w:pPr>
      <w:r>
        <w:t>PITFALLS TO AVOID</w:t>
      </w:r>
    </w:p>
    <w:p w:rsidR="002E0D56" w:rsidRDefault="00C67A04">
      <w:pPr>
        <w:pStyle w:val="ListParagraph"/>
        <w:numPr>
          <w:ilvl w:val="0"/>
          <w:numId w:val="42"/>
        </w:numPr>
        <w:tabs>
          <w:tab w:val="left" w:pos="948"/>
          <w:tab w:val="left" w:pos="949"/>
        </w:tabs>
        <w:spacing w:before="89"/>
        <w:rPr>
          <w:sz w:val="19"/>
        </w:rPr>
      </w:pPr>
      <w:r>
        <w:rPr>
          <w:w w:val="105"/>
          <w:sz w:val="19"/>
        </w:rPr>
        <w:t>Be sure to have students’ undivided attention before</w:t>
      </w:r>
      <w:r>
        <w:rPr>
          <w:spacing w:val="-33"/>
          <w:w w:val="105"/>
          <w:sz w:val="19"/>
        </w:rPr>
        <w:t xml:space="preserve"> </w:t>
      </w:r>
      <w:r>
        <w:rPr>
          <w:w w:val="105"/>
          <w:sz w:val="19"/>
        </w:rPr>
        <w:t>reading.</w:t>
      </w:r>
    </w:p>
    <w:p w:rsidR="002E0D56" w:rsidRDefault="00C67A04">
      <w:pPr>
        <w:pStyle w:val="ListParagraph"/>
        <w:numPr>
          <w:ilvl w:val="0"/>
          <w:numId w:val="42"/>
        </w:numPr>
        <w:tabs>
          <w:tab w:val="left" w:pos="948"/>
          <w:tab w:val="left" w:pos="949"/>
        </w:tabs>
        <w:spacing w:before="144"/>
        <w:rPr>
          <w:sz w:val="19"/>
        </w:rPr>
      </w:pPr>
      <w:r>
        <w:rPr>
          <w:w w:val="105"/>
          <w:sz w:val="19"/>
        </w:rPr>
        <w:t>Avoid reading the stor</w:t>
      </w:r>
      <w:r>
        <w:rPr>
          <w:w w:val="105"/>
          <w:sz w:val="19"/>
        </w:rPr>
        <w:t>y in a monotone</w:t>
      </w:r>
      <w:r>
        <w:rPr>
          <w:spacing w:val="-25"/>
          <w:w w:val="105"/>
          <w:sz w:val="19"/>
        </w:rPr>
        <w:t xml:space="preserve"> </w:t>
      </w:r>
      <w:r>
        <w:rPr>
          <w:w w:val="105"/>
          <w:sz w:val="19"/>
        </w:rPr>
        <w:t>voice.</w:t>
      </w:r>
    </w:p>
    <w:p w:rsidR="002E0D56" w:rsidRDefault="002E0D56">
      <w:pPr>
        <w:pStyle w:val="BodyText"/>
        <w:spacing w:before="8"/>
        <w:rPr>
          <w:sz w:val="34"/>
        </w:rPr>
      </w:pPr>
    </w:p>
    <w:p w:rsidR="002E0D56" w:rsidRDefault="00C67A04">
      <w:pPr>
        <w:pStyle w:val="Heading8"/>
      </w:pPr>
      <w:r>
        <w:rPr>
          <w:w w:val="105"/>
        </w:rPr>
        <w:t>PROCEDURE FOR DEPTH-OF-PROCESSING DEMONSTRATION</w:t>
      </w:r>
    </w:p>
    <w:p w:rsidR="002E0D56" w:rsidRDefault="00C67A04">
      <w:pPr>
        <w:spacing w:before="101"/>
        <w:ind w:left="228"/>
        <w:rPr>
          <w:sz w:val="16"/>
        </w:rPr>
      </w:pPr>
      <w:r>
        <w:rPr>
          <w:w w:val="105"/>
          <w:sz w:val="16"/>
        </w:rPr>
        <w:t>(Developed by Scott Fraser at the University of Southern California.)</w:t>
      </w:r>
    </w:p>
    <w:p w:rsidR="002E0D56" w:rsidRDefault="00C67A04">
      <w:pPr>
        <w:pStyle w:val="BodyText"/>
        <w:spacing w:before="16" w:line="266" w:lineRule="auto"/>
        <w:ind w:left="228" w:right="612"/>
      </w:pPr>
      <w:r>
        <w:rPr>
          <w:w w:val="105"/>
        </w:rPr>
        <w:t>Depth of processing and expanding memory through narrative chaining under varied conditions of rehearsal:</w:t>
      </w:r>
      <w:r>
        <w:rPr>
          <w:spacing w:val="-14"/>
          <w:w w:val="105"/>
        </w:rPr>
        <w:t xml:space="preserve"> </w:t>
      </w:r>
      <w:r>
        <w:rPr>
          <w:w w:val="105"/>
        </w:rPr>
        <w:t>This</w:t>
      </w:r>
      <w:r>
        <w:rPr>
          <w:spacing w:val="-14"/>
          <w:w w:val="105"/>
        </w:rPr>
        <w:t xml:space="preserve"> </w:t>
      </w:r>
      <w:r>
        <w:rPr>
          <w:w w:val="105"/>
        </w:rPr>
        <w:t>demonstration</w:t>
      </w:r>
      <w:r>
        <w:rPr>
          <w:spacing w:val="-13"/>
          <w:w w:val="105"/>
        </w:rPr>
        <w:t xml:space="preserve"> </w:t>
      </w:r>
      <w:r>
        <w:rPr>
          <w:w w:val="105"/>
        </w:rPr>
        <w:t>enables</w:t>
      </w:r>
      <w:r>
        <w:rPr>
          <w:spacing w:val="-14"/>
          <w:w w:val="105"/>
        </w:rPr>
        <w:t xml:space="preserve"> </w:t>
      </w:r>
      <w:r>
        <w:rPr>
          <w:w w:val="105"/>
        </w:rPr>
        <w:t>students</w:t>
      </w:r>
      <w:r>
        <w:rPr>
          <w:spacing w:val="-13"/>
          <w:w w:val="105"/>
        </w:rPr>
        <w:t xml:space="preserve"> </w:t>
      </w:r>
      <w:r>
        <w:rPr>
          <w:w w:val="105"/>
        </w:rPr>
        <w:t>to</w:t>
      </w:r>
      <w:r>
        <w:rPr>
          <w:spacing w:val="-14"/>
          <w:w w:val="105"/>
        </w:rPr>
        <w:t xml:space="preserve"> </w:t>
      </w:r>
      <w:r>
        <w:rPr>
          <w:w w:val="105"/>
        </w:rPr>
        <w:t>compare</w:t>
      </w:r>
      <w:r>
        <w:rPr>
          <w:spacing w:val="-13"/>
          <w:w w:val="105"/>
        </w:rPr>
        <w:t xml:space="preserve"> </w:t>
      </w:r>
      <w:r>
        <w:rPr>
          <w:w w:val="105"/>
        </w:rPr>
        <w:t>their</w:t>
      </w:r>
      <w:r>
        <w:rPr>
          <w:spacing w:val="-14"/>
          <w:w w:val="105"/>
        </w:rPr>
        <w:t xml:space="preserve"> </w:t>
      </w:r>
      <w:r>
        <w:rPr>
          <w:w w:val="105"/>
        </w:rPr>
        <w:t>ability</w:t>
      </w:r>
      <w:r>
        <w:rPr>
          <w:spacing w:val="-13"/>
          <w:w w:val="105"/>
        </w:rPr>
        <w:t xml:space="preserve"> </w:t>
      </w:r>
      <w:r>
        <w:rPr>
          <w:w w:val="105"/>
        </w:rPr>
        <w:t>to</w:t>
      </w:r>
      <w:r>
        <w:rPr>
          <w:spacing w:val="-14"/>
          <w:w w:val="105"/>
        </w:rPr>
        <w:t xml:space="preserve"> </w:t>
      </w:r>
      <w:r>
        <w:rPr>
          <w:w w:val="105"/>
        </w:rPr>
        <w:t>recall</w:t>
      </w:r>
      <w:r>
        <w:rPr>
          <w:spacing w:val="-13"/>
          <w:w w:val="105"/>
        </w:rPr>
        <w:t xml:space="preserve"> </w:t>
      </w:r>
      <w:r>
        <w:rPr>
          <w:w w:val="105"/>
        </w:rPr>
        <w:t>lists</w:t>
      </w:r>
      <w:r>
        <w:rPr>
          <w:spacing w:val="-14"/>
          <w:w w:val="105"/>
        </w:rPr>
        <w:t xml:space="preserve"> </w:t>
      </w:r>
      <w:r>
        <w:rPr>
          <w:w w:val="105"/>
        </w:rPr>
        <w:t>of</w:t>
      </w:r>
      <w:r>
        <w:rPr>
          <w:spacing w:val="-13"/>
          <w:w w:val="105"/>
        </w:rPr>
        <w:t xml:space="preserve"> </w:t>
      </w:r>
      <w:r>
        <w:rPr>
          <w:w w:val="105"/>
        </w:rPr>
        <w:t>common</w:t>
      </w:r>
      <w:r>
        <w:rPr>
          <w:spacing w:val="-14"/>
          <w:w w:val="105"/>
        </w:rPr>
        <w:t xml:space="preserve"> </w:t>
      </w:r>
      <w:r>
        <w:rPr>
          <w:w w:val="105"/>
        </w:rPr>
        <w:t>words</w:t>
      </w:r>
      <w:r>
        <w:rPr>
          <w:spacing w:val="-13"/>
          <w:w w:val="105"/>
        </w:rPr>
        <w:t xml:space="preserve"> </w:t>
      </w:r>
      <w:r>
        <w:rPr>
          <w:w w:val="105"/>
        </w:rPr>
        <w:t>with and</w:t>
      </w:r>
      <w:r>
        <w:rPr>
          <w:spacing w:val="-7"/>
          <w:w w:val="105"/>
        </w:rPr>
        <w:t xml:space="preserve"> </w:t>
      </w:r>
      <w:r>
        <w:rPr>
          <w:w w:val="105"/>
        </w:rPr>
        <w:t>without</w:t>
      </w:r>
      <w:r>
        <w:rPr>
          <w:spacing w:val="-6"/>
          <w:w w:val="105"/>
        </w:rPr>
        <w:t xml:space="preserve"> </w:t>
      </w:r>
      <w:r>
        <w:rPr>
          <w:w w:val="105"/>
        </w:rPr>
        <w:t>the</w:t>
      </w:r>
      <w:r>
        <w:rPr>
          <w:spacing w:val="-6"/>
          <w:w w:val="105"/>
        </w:rPr>
        <w:t xml:space="preserve"> </w:t>
      </w:r>
      <w:r>
        <w:rPr>
          <w:w w:val="105"/>
        </w:rPr>
        <w:t>use</w:t>
      </w:r>
      <w:r>
        <w:rPr>
          <w:spacing w:val="-6"/>
          <w:w w:val="105"/>
        </w:rPr>
        <w:t xml:space="preserve"> </w:t>
      </w:r>
      <w:r>
        <w:rPr>
          <w:w w:val="105"/>
        </w:rPr>
        <w:t>of</w:t>
      </w:r>
      <w:r>
        <w:rPr>
          <w:spacing w:val="-6"/>
          <w:w w:val="105"/>
        </w:rPr>
        <w:t xml:space="preserve"> </w:t>
      </w:r>
      <w:r>
        <w:rPr>
          <w:w w:val="105"/>
        </w:rPr>
        <w:t>narrative</w:t>
      </w:r>
      <w:r>
        <w:rPr>
          <w:spacing w:val="-6"/>
          <w:w w:val="105"/>
        </w:rPr>
        <w:t xml:space="preserve"> </w:t>
      </w:r>
      <w:r>
        <w:rPr>
          <w:w w:val="105"/>
        </w:rPr>
        <w:t>chaining</w:t>
      </w:r>
      <w:r>
        <w:rPr>
          <w:spacing w:val="-6"/>
          <w:w w:val="105"/>
        </w:rPr>
        <w:t xml:space="preserve"> </w:t>
      </w:r>
      <w:r>
        <w:rPr>
          <w:w w:val="105"/>
        </w:rPr>
        <w:t>by</w:t>
      </w:r>
      <w:r>
        <w:rPr>
          <w:spacing w:val="-6"/>
          <w:w w:val="105"/>
        </w:rPr>
        <w:t xml:space="preserve"> </w:t>
      </w:r>
      <w:r>
        <w:rPr>
          <w:w w:val="105"/>
        </w:rPr>
        <w:t>repeating</w:t>
      </w:r>
      <w:r>
        <w:rPr>
          <w:spacing w:val="-7"/>
          <w:w w:val="105"/>
        </w:rPr>
        <w:t xml:space="preserve"> </w:t>
      </w:r>
      <w:r>
        <w:rPr>
          <w:w w:val="105"/>
        </w:rPr>
        <w:t>the</w:t>
      </w:r>
      <w:r>
        <w:rPr>
          <w:spacing w:val="-6"/>
          <w:w w:val="105"/>
        </w:rPr>
        <w:t xml:space="preserve"> </w:t>
      </w:r>
      <w:r>
        <w:rPr>
          <w:w w:val="105"/>
        </w:rPr>
        <w:t>words</w:t>
      </w:r>
      <w:r>
        <w:rPr>
          <w:spacing w:val="-6"/>
          <w:w w:val="105"/>
        </w:rPr>
        <w:t xml:space="preserve"> </w:t>
      </w:r>
      <w:r>
        <w:rPr>
          <w:w w:val="105"/>
        </w:rPr>
        <w:t>or</w:t>
      </w:r>
      <w:r>
        <w:rPr>
          <w:spacing w:val="-6"/>
          <w:w w:val="105"/>
        </w:rPr>
        <w:t xml:space="preserve"> </w:t>
      </w:r>
      <w:r>
        <w:rPr>
          <w:w w:val="105"/>
        </w:rPr>
        <w:t>having</w:t>
      </w:r>
      <w:r>
        <w:rPr>
          <w:spacing w:val="-6"/>
          <w:w w:val="105"/>
        </w:rPr>
        <w:t xml:space="preserve"> </w:t>
      </w:r>
      <w:r>
        <w:rPr>
          <w:w w:val="105"/>
        </w:rPr>
        <w:t>a</w:t>
      </w:r>
      <w:r>
        <w:rPr>
          <w:spacing w:val="-6"/>
          <w:w w:val="105"/>
        </w:rPr>
        <w:t xml:space="preserve"> </w:t>
      </w:r>
      <w:r>
        <w:rPr>
          <w:w w:val="105"/>
        </w:rPr>
        <w:t>distraction</w:t>
      </w:r>
      <w:r>
        <w:rPr>
          <w:spacing w:val="-6"/>
          <w:w w:val="105"/>
        </w:rPr>
        <w:t xml:space="preserve"> </w:t>
      </w:r>
      <w:r>
        <w:rPr>
          <w:w w:val="105"/>
        </w:rPr>
        <w:t>to</w:t>
      </w:r>
      <w:r>
        <w:rPr>
          <w:spacing w:val="-6"/>
          <w:w w:val="105"/>
        </w:rPr>
        <w:t xml:space="preserve"> </w:t>
      </w:r>
      <w:r>
        <w:rPr>
          <w:w w:val="105"/>
        </w:rPr>
        <w:t>overcome.</w:t>
      </w:r>
    </w:p>
    <w:p w:rsidR="002E0D56" w:rsidRDefault="00C67A04">
      <w:pPr>
        <w:pStyle w:val="BodyText"/>
        <w:spacing w:before="121" w:line="266" w:lineRule="auto"/>
        <w:ind w:left="228" w:right="970"/>
      </w:pPr>
      <w:r>
        <w:t>It is obviously important for students to be able to recall a</w:t>
      </w:r>
      <w:r>
        <w:t>ccurately materials they have studied. Often, differences among students’ exam grades reflect not how much or hard  the  students  have  studied,  but rather how good their memory was for what they learned. Are such differences in memory completely determi</w:t>
      </w:r>
      <w:r>
        <w:t>ned by inherent differences in native ability or are they in part attributable to the ways in which  people learn and store information? If they are built-in abilities, reflecting “brain power,” then either you  have a good memory capacity or you do not. I</w:t>
      </w:r>
      <w:r>
        <w:t>f, on the other hand, the condition under which you learn the material to be remembered influenced your recall, then memory can be expanded by control of these situational</w:t>
      </w:r>
      <w:r>
        <w:rPr>
          <w:spacing w:val="2"/>
        </w:rPr>
        <w:t xml:space="preserve"> </w:t>
      </w:r>
      <w:r>
        <w:t>variables.</w:t>
      </w:r>
    </w:p>
    <w:p w:rsidR="002E0D56" w:rsidRDefault="00C67A04">
      <w:pPr>
        <w:pStyle w:val="BodyText"/>
        <w:spacing w:before="150" w:line="266" w:lineRule="auto"/>
        <w:ind w:left="228" w:right="707"/>
      </w:pPr>
      <w:r>
        <w:rPr>
          <w:rFonts w:ascii="Times New Roman"/>
          <w:i/>
          <w:w w:val="105"/>
        </w:rPr>
        <w:t>Mnemonics</w:t>
      </w:r>
      <w:r>
        <w:rPr>
          <w:rFonts w:ascii="Times New Roman"/>
          <w:i/>
          <w:spacing w:val="-15"/>
          <w:w w:val="105"/>
        </w:rPr>
        <w:t xml:space="preserve"> </w:t>
      </w:r>
      <w:r>
        <w:rPr>
          <w:w w:val="105"/>
        </w:rPr>
        <w:t>is</w:t>
      </w:r>
      <w:r>
        <w:rPr>
          <w:spacing w:val="-10"/>
          <w:w w:val="105"/>
        </w:rPr>
        <w:t xml:space="preserve"> </w:t>
      </w:r>
      <w:r>
        <w:rPr>
          <w:w w:val="105"/>
        </w:rPr>
        <w:t>the</w:t>
      </w:r>
      <w:r>
        <w:rPr>
          <w:spacing w:val="-12"/>
          <w:w w:val="105"/>
        </w:rPr>
        <w:t xml:space="preserve"> </w:t>
      </w:r>
      <w:r>
        <w:rPr>
          <w:w w:val="105"/>
        </w:rPr>
        <w:t>general</w:t>
      </w:r>
      <w:r>
        <w:rPr>
          <w:spacing w:val="-11"/>
          <w:w w:val="105"/>
        </w:rPr>
        <w:t xml:space="preserve"> </w:t>
      </w:r>
      <w:r>
        <w:rPr>
          <w:w w:val="105"/>
        </w:rPr>
        <w:t>name</w:t>
      </w:r>
      <w:r>
        <w:rPr>
          <w:spacing w:val="-11"/>
          <w:w w:val="105"/>
        </w:rPr>
        <w:t xml:space="preserve"> </w:t>
      </w:r>
      <w:r>
        <w:rPr>
          <w:w w:val="105"/>
        </w:rPr>
        <w:t>for</w:t>
      </w:r>
      <w:r>
        <w:rPr>
          <w:spacing w:val="-10"/>
          <w:w w:val="105"/>
        </w:rPr>
        <w:t xml:space="preserve"> </w:t>
      </w:r>
      <w:r>
        <w:rPr>
          <w:w w:val="105"/>
        </w:rPr>
        <w:t>techniques</w:t>
      </w:r>
      <w:r>
        <w:rPr>
          <w:spacing w:val="-12"/>
          <w:w w:val="105"/>
        </w:rPr>
        <w:t xml:space="preserve"> </w:t>
      </w:r>
      <w:r>
        <w:rPr>
          <w:w w:val="105"/>
        </w:rPr>
        <w:t>designed</w:t>
      </w:r>
      <w:r>
        <w:rPr>
          <w:spacing w:val="-10"/>
          <w:w w:val="105"/>
        </w:rPr>
        <w:t xml:space="preserve"> </w:t>
      </w:r>
      <w:r>
        <w:rPr>
          <w:w w:val="105"/>
        </w:rPr>
        <w:t>to</w:t>
      </w:r>
      <w:r>
        <w:rPr>
          <w:spacing w:val="-12"/>
          <w:w w:val="105"/>
        </w:rPr>
        <w:t xml:space="preserve"> </w:t>
      </w:r>
      <w:r>
        <w:rPr>
          <w:w w:val="105"/>
        </w:rPr>
        <w:t>improve</w:t>
      </w:r>
      <w:r>
        <w:rPr>
          <w:spacing w:val="-10"/>
          <w:w w:val="105"/>
        </w:rPr>
        <w:t xml:space="preserve"> </w:t>
      </w:r>
      <w:r>
        <w:rPr>
          <w:w w:val="105"/>
        </w:rPr>
        <w:t>recall</w:t>
      </w:r>
      <w:r>
        <w:rPr>
          <w:spacing w:val="-11"/>
          <w:w w:val="105"/>
        </w:rPr>
        <w:t xml:space="preserve"> </w:t>
      </w:r>
      <w:r>
        <w:rPr>
          <w:w w:val="105"/>
        </w:rPr>
        <w:t>by</w:t>
      </w:r>
      <w:r>
        <w:rPr>
          <w:spacing w:val="-11"/>
          <w:w w:val="105"/>
        </w:rPr>
        <w:t xml:space="preserve"> </w:t>
      </w:r>
      <w:r>
        <w:rPr>
          <w:w w:val="105"/>
        </w:rPr>
        <w:t>associating</w:t>
      </w:r>
      <w:r>
        <w:rPr>
          <w:spacing w:val="-11"/>
          <w:w w:val="105"/>
        </w:rPr>
        <w:t xml:space="preserve"> </w:t>
      </w:r>
      <w:r>
        <w:rPr>
          <w:w w:val="105"/>
        </w:rPr>
        <w:t>the</w:t>
      </w:r>
      <w:r>
        <w:rPr>
          <w:spacing w:val="-11"/>
          <w:w w:val="105"/>
        </w:rPr>
        <w:t xml:space="preserve"> </w:t>
      </w:r>
      <w:r>
        <w:rPr>
          <w:w w:val="105"/>
        </w:rPr>
        <w:t>new</w:t>
      </w:r>
      <w:r>
        <w:rPr>
          <w:spacing w:val="-11"/>
          <w:w w:val="105"/>
        </w:rPr>
        <w:t xml:space="preserve"> </w:t>
      </w:r>
      <w:r>
        <w:rPr>
          <w:w w:val="105"/>
        </w:rPr>
        <w:t>material with</w:t>
      </w:r>
      <w:r>
        <w:rPr>
          <w:spacing w:val="-11"/>
          <w:w w:val="105"/>
        </w:rPr>
        <w:t xml:space="preserve"> </w:t>
      </w:r>
      <w:r>
        <w:rPr>
          <w:w w:val="105"/>
        </w:rPr>
        <w:t>familiar</w:t>
      </w:r>
      <w:r>
        <w:rPr>
          <w:spacing w:val="-10"/>
          <w:w w:val="105"/>
        </w:rPr>
        <w:t xml:space="preserve"> </w:t>
      </w:r>
      <w:r>
        <w:rPr>
          <w:w w:val="105"/>
        </w:rPr>
        <w:t>material,</w:t>
      </w:r>
      <w:r>
        <w:rPr>
          <w:spacing w:val="-10"/>
          <w:w w:val="105"/>
        </w:rPr>
        <w:t xml:space="preserve"> </w:t>
      </w:r>
      <w:r>
        <w:rPr>
          <w:w w:val="105"/>
        </w:rPr>
        <w:t>by</w:t>
      </w:r>
      <w:r>
        <w:rPr>
          <w:spacing w:val="-10"/>
          <w:w w:val="105"/>
        </w:rPr>
        <w:t xml:space="preserve"> </w:t>
      </w:r>
      <w:r>
        <w:rPr>
          <w:w w:val="105"/>
        </w:rPr>
        <w:t>using</w:t>
      </w:r>
      <w:r>
        <w:rPr>
          <w:spacing w:val="-11"/>
          <w:w w:val="105"/>
        </w:rPr>
        <w:t xml:space="preserve"> </w:t>
      </w:r>
      <w:r>
        <w:rPr>
          <w:w w:val="105"/>
        </w:rPr>
        <w:t>vivid</w:t>
      </w:r>
      <w:r>
        <w:rPr>
          <w:spacing w:val="-10"/>
          <w:w w:val="105"/>
        </w:rPr>
        <w:t xml:space="preserve"> </w:t>
      </w:r>
      <w:r>
        <w:rPr>
          <w:w w:val="105"/>
        </w:rPr>
        <w:t>images</w:t>
      </w:r>
      <w:r>
        <w:rPr>
          <w:spacing w:val="-10"/>
          <w:w w:val="105"/>
        </w:rPr>
        <w:t xml:space="preserve"> </w:t>
      </w:r>
      <w:r>
        <w:rPr>
          <w:w w:val="105"/>
        </w:rPr>
        <w:t>evoked</w:t>
      </w:r>
      <w:r>
        <w:rPr>
          <w:spacing w:val="-10"/>
          <w:w w:val="105"/>
        </w:rPr>
        <w:t xml:space="preserve"> </w:t>
      </w:r>
      <w:r>
        <w:rPr>
          <w:w w:val="105"/>
        </w:rPr>
        <w:t>by</w:t>
      </w:r>
      <w:r>
        <w:rPr>
          <w:spacing w:val="-10"/>
          <w:w w:val="105"/>
        </w:rPr>
        <w:t xml:space="preserve"> </w:t>
      </w:r>
      <w:r>
        <w:rPr>
          <w:w w:val="105"/>
        </w:rPr>
        <w:t>the</w:t>
      </w:r>
      <w:r>
        <w:rPr>
          <w:spacing w:val="-11"/>
          <w:w w:val="105"/>
        </w:rPr>
        <w:t xml:space="preserve"> </w:t>
      </w:r>
      <w:r>
        <w:rPr>
          <w:w w:val="105"/>
        </w:rPr>
        <w:t>material,</w:t>
      </w:r>
      <w:r>
        <w:rPr>
          <w:spacing w:val="-10"/>
          <w:w w:val="105"/>
        </w:rPr>
        <w:t xml:space="preserve"> </w:t>
      </w:r>
      <w:r>
        <w:rPr>
          <w:w w:val="105"/>
        </w:rPr>
        <w:t>or</w:t>
      </w:r>
      <w:r>
        <w:rPr>
          <w:spacing w:val="-10"/>
          <w:w w:val="105"/>
        </w:rPr>
        <w:t xml:space="preserve"> </w:t>
      </w:r>
      <w:r>
        <w:rPr>
          <w:w w:val="105"/>
        </w:rPr>
        <w:t>by</w:t>
      </w:r>
      <w:r>
        <w:rPr>
          <w:spacing w:val="-10"/>
          <w:w w:val="105"/>
        </w:rPr>
        <w:t xml:space="preserve"> </w:t>
      </w:r>
      <w:r>
        <w:rPr>
          <w:w w:val="105"/>
        </w:rPr>
        <w:t>abstracting</w:t>
      </w:r>
      <w:r>
        <w:rPr>
          <w:spacing w:val="-10"/>
          <w:w w:val="105"/>
        </w:rPr>
        <w:t xml:space="preserve"> </w:t>
      </w:r>
      <w:r>
        <w:rPr>
          <w:w w:val="105"/>
        </w:rPr>
        <w:t>some</w:t>
      </w:r>
      <w:r>
        <w:rPr>
          <w:spacing w:val="-11"/>
          <w:w w:val="105"/>
        </w:rPr>
        <w:t xml:space="preserve"> </w:t>
      </w:r>
      <w:r>
        <w:rPr>
          <w:w w:val="105"/>
        </w:rPr>
        <w:t>elements</w:t>
      </w:r>
      <w:r>
        <w:rPr>
          <w:spacing w:val="-10"/>
          <w:w w:val="105"/>
        </w:rPr>
        <w:t xml:space="preserve"> </w:t>
      </w:r>
      <w:r>
        <w:rPr>
          <w:w w:val="105"/>
        </w:rPr>
        <w:t>and recombining</w:t>
      </w:r>
      <w:r>
        <w:rPr>
          <w:spacing w:val="-7"/>
          <w:w w:val="105"/>
        </w:rPr>
        <w:t xml:space="preserve"> </w:t>
      </w:r>
      <w:r>
        <w:rPr>
          <w:w w:val="105"/>
        </w:rPr>
        <w:t>them</w:t>
      </w:r>
      <w:r>
        <w:rPr>
          <w:spacing w:val="-7"/>
          <w:w w:val="105"/>
        </w:rPr>
        <w:t xml:space="preserve"> </w:t>
      </w:r>
      <w:r>
        <w:rPr>
          <w:w w:val="105"/>
        </w:rPr>
        <w:t>into</w:t>
      </w:r>
      <w:r>
        <w:rPr>
          <w:spacing w:val="-7"/>
          <w:w w:val="105"/>
        </w:rPr>
        <w:t xml:space="preserve"> </w:t>
      </w:r>
      <w:r>
        <w:rPr>
          <w:w w:val="105"/>
        </w:rPr>
        <w:t>a</w:t>
      </w:r>
      <w:r>
        <w:rPr>
          <w:spacing w:val="-6"/>
          <w:w w:val="105"/>
        </w:rPr>
        <w:t xml:space="preserve"> </w:t>
      </w:r>
      <w:r>
        <w:rPr>
          <w:w w:val="105"/>
        </w:rPr>
        <w:t>more</w:t>
      </w:r>
      <w:r>
        <w:rPr>
          <w:spacing w:val="-7"/>
          <w:w w:val="105"/>
        </w:rPr>
        <w:t xml:space="preserve"> </w:t>
      </w:r>
      <w:r>
        <w:rPr>
          <w:w w:val="105"/>
        </w:rPr>
        <w:t>easily</w:t>
      </w:r>
      <w:r>
        <w:rPr>
          <w:spacing w:val="-7"/>
          <w:w w:val="105"/>
        </w:rPr>
        <w:t xml:space="preserve"> </w:t>
      </w:r>
      <w:r>
        <w:rPr>
          <w:w w:val="105"/>
        </w:rPr>
        <w:t>remembered</w:t>
      </w:r>
      <w:r>
        <w:rPr>
          <w:spacing w:val="-6"/>
          <w:w w:val="105"/>
        </w:rPr>
        <w:t xml:space="preserve"> </w:t>
      </w:r>
      <w:r>
        <w:rPr>
          <w:w w:val="105"/>
        </w:rPr>
        <w:t>form.</w:t>
      </w:r>
      <w:r>
        <w:rPr>
          <w:spacing w:val="-7"/>
          <w:w w:val="105"/>
        </w:rPr>
        <w:t xml:space="preserve"> </w:t>
      </w:r>
      <w:r>
        <w:rPr>
          <w:w w:val="105"/>
        </w:rPr>
        <w:t>For</w:t>
      </w:r>
      <w:r>
        <w:rPr>
          <w:spacing w:val="-7"/>
          <w:w w:val="105"/>
        </w:rPr>
        <w:t xml:space="preserve"> </w:t>
      </w:r>
      <w:r>
        <w:rPr>
          <w:w w:val="105"/>
        </w:rPr>
        <w:t>example:</w:t>
      </w:r>
    </w:p>
    <w:p w:rsidR="002E0D56" w:rsidRDefault="00C67A04">
      <w:pPr>
        <w:tabs>
          <w:tab w:val="left" w:pos="1668"/>
        </w:tabs>
        <w:spacing w:before="131"/>
        <w:ind w:left="228"/>
        <w:rPr>
          <w:sz w:val="24"/>
        </w:rPr>
      </w:pPr>
      <w:r>
        <w:rPr>
          <w:rFonts w:ascii="Times New Roman"/>
          <w:i/>
          <w:spacing w:val="-3"/>
          <w:sz w:val="24"/>
        </w:rPr>
        <w:t>Question:</w:t>
      </w:r>
      <w:r>
        <w:rPr>
          <w:rFonts w:ascii="Times New Roman"/>
          <w:i/>
          <w:spacing w:val="-3"/>
          <w:sz w:val="24"/>
        </w:rPr>
        <w:tab/>
      </w:r>
      <w:r>
        <w:rPr>
          <w:sz w:val="24"/>
        </w:rPr>
        <w:t>Can you give the colors of the spectrum in</w:t>
      </w:r>
      <w:r>
        <w:rPr>
          <w:sz w:val="24"/>
        </w:rPr>
        <w:t xml:space="preserve"> their correct</w:t>
      </w:r>
      <w:r>
        <w:rPr>
          <w:spacing w:val="32"/>
          <w:sz w:val="24"/>
        </w:rPr>
        <w:t xml:space="preserve"> </w:t>
      </w:r>
      <w:r>
        <w:rPr>
          <w:sz w:val="24"/>
        </w:rPr>
        <w:t>sequence?</w:t>
      </w:r>
    </w:p>
    <w:p w:rsidR="002E0D56" w:rsidRDefault="00C67A04">
      <w:pPr>
        <w:tabs>
          <w:tab w:val="left" w:pos="1668"/>
        </w:tabs>
        <w:spacing w:before="143" w:line="264" w:lineRule="auto"/>
        <w:ind w:left="1668" w:right="988" w:hanging="1440"/>
        <w:rPr>
          <w:sz w:val="24"/>
        </w:rPr>
      </w:pPr>
      <w:r>
        <w:rPr>
          <w:rFonts w:ascii="Times New Roman"/>
          <w:i/>
          <w:sz w:val="24"/>
        </w:rPr>
        <w:t>Answer:</w:t>
      </w:r>
      <w:r>
        <w:rPr>
          <w:rFonts w:ascii="Times New Roman"/>
          <w:i/>
          <w:sz w:val="24"/>
        </w:rPr>
        <w:tab/>
      </w:r>
      <w:r>
        <w:rPr>
          <w:sz w:val="24"/>
        </w:rPr>
        <w:t>Mr. Roy G. Biv is a mnemonic to remember Red-Orange-Yellow-Green- Blue-Indigo-Violet.</w:t>
      </w:r>
    </w:p>
    <w:p w:rsidR="002E0D56" w:rsidRDefault="002E0D56">
      <w:pPr>
        <w:pStyle w:val="BodyText"/>
        <w:spacing w:before="3"/>
        <w:rPr>
          <w:sz w:val="31"/>
        </w:rPr>
      </w:pPr>
    </w:p>
    <w:p w:rsidR="002E0D56" w:rsidRDefault="00C67A04">
      <w:pPr>
        <w:spacing w:before="1"/>
        <w:ind w:left="228"/>
        <w:rPr>
          <w:rFonts w:ascii="Times New Roman"/>
          <w:b/>
          <w:sz w:val="24"/>
        </w:rPr>
      </w:pPr>
      <w:r>
        <w:rPr>
          <w:rFonts w:ascii="Times New Roman"/>
          <w:b/>
          <w:w w:val="105"/>
          <w:sz w:val="24"/>
        </w:rPr>
        <w:t>Other Mnemonics You Might Want To Give Your</w:t>
      </w:r>
      <w:r>
        <w:rPr>
          <w:rFonts w:ascii="Times New Roman"/>
          <w:b/>
          <w:spacing w:val="10"/>
          <w:w w:val="105"/>
          <w:sz w:val="24"/>
        </w:rPr>
        <w:t xml:space="preserve"> </w:t>
      </w:r>
      <w:r>
        <w:rPr>
          <w:rFonts w:ascii="Times New Roman"/>
          <w:b/>
          <w:w w:val="105"/>
          <w:sz w:val="24"/>
        </w:rPr>
        <w:t>Students</w:t>
      </w: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spacing w:before="8"/>
        <w:rPr>
          <w:rFonts w:ascii="Times New Roman"/>
          <w:b/>
          <w:sz w:val="21"/>
        </w:rPr>
      </w:pPr>
    </w:p>
    <w:p w:rsidR="002E0D56" w:rsidRDefault="00D339DA">
      <w:pPr>
        <w:spacing w:before="87"/>
        <w:ind w:left="891" w:right="864"/>
        <w:jc w:val="center"/>
        <w:rPr>
          <w:rFonts w:ascii="Times New Roman"/>
          <w:sz w:val="30"/>
        </w:rPr>
      </w:pPr>
      <w:r>
        <w:rPr>
          <w:noProof/>
          <w:lang w:eastAsia="zh-CN"/>
        </w:rPr>
        <mc:AlternateContent>
          <mc:Choice Requires="wpg">
            <w:drawing>
              <wp:anchor distT="0" distB="0" distL="114300" distR="114300" simplePos="0" relativeHeight="251705856" behindDoc="1" locked="0" layoutInCell="1" allowOverlap="1">
                <wp:simplePos x="0" y="0"/>
                <wp:positionH relativeFrom="page">
                  <wp:posOffset>370840</wp:posOffset>
                </wp:positionH>
                <wp:positionV relativeFrom="paragraph">
                  <wp:posOffset>-2842895</wp:posOffset>
                </wp:positionV>
                <wp:extent cx="6191250" cy="2962275"/>
                <wp:effectExtent l="8890" t="24130" r="635" b="23495"/>
                <wp:wrapNone/>
                <wp:docPr id="16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2962275"/>
                          <a:chOff x="584" y="-4477"/>
                          <a:chExt cx="9750" cy="4665"/>
                        </a:xfrm>
                      </wpg:grpSpPr>
                      <wps:wsp>
                        <wps:cNvPr id="163" name="AutoShape 147"/>
                        <wps:cNvSpPr>
                          <a:spLocks/>
                        </wps:cNvSpPr>
                        <wps:spPr bwMode="auto">
                          <a:xfrm>
                            <a:off x="643" y="-4447"/>
                            <a:ext cx="9660" cy="4200"/>
                          </a:xfrm>
                          <a:custGeom>
                            <a:avLst/>
                            <a:gdLst>
                              <a:gd name="T0" fmla="+- 0 644 644"/>
                              <a:gd name="T1" fmla="*/ T0 w 9660"/>
                              <a:gd name="T2" fmla="+- 0 -4447 -4447"/>
                              <a:gd name="T3" fmla="*/ -4447 h 4200"/>
                              <a:gd name="T4" fmla="+- 0 10214 644"/>
                              <a:gd name="T5" fmla="*/ T4 w 9660"/>
                              <a:gd name="T6" fmla="+- 0 -4447 -4447"/>
                              <a:gd name="T7" fmla="*/ -4447 h 4200"/>
                              <a:gd name="T8" fmla="+- 0 10304 644"/>
                              <a:gd name="T9" fmla="*/ T8 w 9660"/>
                              <a:gd name="T10" fmla="+- 0 -4417 -4447"/>
                              <a:gd name="T11" fmla="*/ -4417 h 4200"/>
                              <a:gd name="T12" fmla="+- 0 10304 644"/>
                              <a:gd name="T13" fmla="*/ T12 w 9660"/>
                              <a:gd name="T14" fmla="+- 0 -4087 -4447"/>
                              <a:gd name="T15" fmla="*/ -4087 h 4200"/>
                              <a:gd name="T16" fmla="+- 0 10304 644"/>
                              <a:gd name="T17" fmla="*/ T16 w 9660"/>
                              <a:gd name="T18" fmla="+- 0 -4087 -4447"/>
                              <a:gd name="T19" fmla="*/ -4087 h 4200"/>
                              <a:gd name="T20" fmla="+- 0 10304 644"/>
                              <a:gd name="T21" fmla="*/ T20 w 9660"/>
                              <a:gd name="T22" fmla="+- 0 -3787 -4447"/>
                              <a:gd name="T23" fmla="*/ -3787 h 4200"/>
                              <a:gd name="T24" fmla="+- 0 10304 644"/>
                              <a:gd name="T25" fmla="*/ T24 w 9660"/>
                              <a:gd name="T26" fmla="+- 0 -3787 -4447"/>
                              <a:gd name="T27" fmla="*/ -3787 h 4200"/>
                              <a:gd name="T28" fmla="+- 0 10304 644"/>
                              <a:gd name="T29" fmla="*/ T28 w 9660"/>
                              <a:gd name="T30" fmla="+- 0 -3367 -4447"/>
                              <a:gd name="T31" fmla="*/ -3367 h 4200"/>
                              <a:gd name="T32" fmla="+- 0 10304 644"/>
                              <a:gd name="T33" fmla="*/ T32 w 9660"/>
                              <a:gd name="T34" fmla="+- 0 -3367 -4447"/>
                              <a:gd name="T35" fmla="*/ -3367 h 4200"/>
                              <a:gd name="T36" fmla="+- 0 10304 644"/>
                              <a:gd name="T37" fmla="*/ T36 w 9660"/>
                              <a:gd name="T38" fmla="+- 0 -3052 -4447"/>
                              <a:gd name="T39" fmla="*/ -3052 h 4200"/>
                              <a:gd name="T40" fmla="+- 0 10304 644"/>
                              <a:gd name="T41" fmla="*/ T40 w 9660"/>
                              <a:gd name="T42" fmla="+- 0 -3052 -4447"/>
                              <a:gd name="T43" fmla="*/ -3052 h 4200"/>
                              <a:gd name="T44" fmla="+- 0 10304 644"/>
                              <a:gd name="T45" fmla="*/ T44 w 9660"/>
                              <a:gd name="T46" fmla="+- 0 -2632 -4447"/>
                              <a:gd name="T47" fmla="*/ -2632 h 4200"/>
                              <a:gd name="T48" fmla="+- 0 10304 644"/>
                              <a:gd name="T49" fmla="*/ T48 w 9660"/>
                              <a:gd name="T50" fmla="+- 0 -2632 -4447"/>
                              <a:gd name="T51" fmla="*/ -2632 h 4200"/>
                              <a:gd name="T52" fmla="+- 0 10304 644"/>
                              <a:gd name="T53" fmla="*/ T52 w 9660"/>
                              <a:gd name="T54" fmla="+- 0 -2317 -4447"/>
                              <a:gd name="T55" fmla="*/ -2317 h 4200"/>
                              <a:gd name="T56" fmla="+- 0 10304 644"/>
                              <a:gd name="T57" fmla="*/ T56 w 9660"/>
                              <a:gd name="T58" fmla="+- 0 -2317 -4447"/>
                              <a:gd name="T59" fmla="*/ -2317 h 4200"/>
                              <a:gd name="T60" fmla="+- 0 10304 644"/>
                              <a:gd name="T61" fmla="*/ T60 w 9660"/>
                              <a:gd name="T62" fmla="+- 0 -2017 -4447"/>
                              <a:gd name="T63" fmla="*/ -2017 h 4200"/>
                              <a:gd name="T64" fmla="+- 0 10304 644"/>
                              <a:gd name="T65" fmla="*/ T64 w 9660"/>
                              <a:gd name="T66" fmla="+- 0 -2017 -4447"/>
                              <a:gd name="T67" fmla="*/ -2017 h 4200"/>
                              <a:gd name="T68" fmla="+- 0 10304 644"/>
                              <a:gd name="T69" fmla="*/ T68 w 9660"/>
                              <a:gd name="T70" fmla="+- 0 -1597 -4447"/>
                              <a:gd name="T71" fmla="*/ -1597 h 4200"/>
                              <a:gd name="T72" fmla="+- 0 10304 644"/>
                              <a:gd name="T73" fmla="*/ T72 w 9660"/>
                              <a:gd name="T74" fmla="+- 0 -1597 -4447"/>
                              <a:gd name="T75" fmla="*/ -1597 h 4200"/>
                              <a:gd name="T76" fmla="+- 0 10304 644"/>
                              <a:gd name="T77" fmla="*/ T76 w 9660"/>
                              <a:gd name="T78" fmla="+- 0 -1282 -4447"/>
                              <a:gd name="T79" fmla="*/ -1282 h 4200"/>
                              <a:gd name="T80" fmla="+- 0 10304 644"/>
                              <a:gd name="T81" fmla="*/ T80 w 9660"/>
                              <a:gd name="T82" fmla="+- 0 -1282 -4447"/>
                              <a:gd name="T83" fmla="*/ -1282 h 4200"/>
                              <a:gd name="T84" fmla="+- 0 10304 644"/>
                              <a:gd name="T85" fmla="*/ T84 w 9660"/>
                              <a:gd name="T86" fmla="+- 0 -982 -4447"/>
                              <a:gd name="T87" fmla="*/ -982 h 4200"/>
                              <a:gd name="T88" fmla="+- 0 10304 644"/>
                              <a:gd name="T89" fmla="*/ T88 w 9660"/>
                              <a:gd name="T90" fmla="+- 0 -982 -4447"/>
                              <a:gd name="T91" fmla="*/ -982 h 4200"/>
                              <a:gd name="T92" fmla="+- 0 10304 644"/>
                              <a:gd name="T93" fmla="*/ T92 w 9660"/>
                              <a:gd name="T94" fmla="+- 0 -562 -4447"/>
                              <a:gd name="T95" fmla="*/ -562 h 4200"/>
                              <a:gd name="T96" fmla="+- 0 10304 644"/>
                              <a:gd name="T97" fmla="*/ T96 w 9660"/>
                              <a:gd name="T98" fmla="+- 0 -562 -4447"/>
                              <a:gd name="T99" fmla="*/ -562 h 4200"/>
                              <a:gd name="T100" fmla="+- 0 10304 644"/>
                              <a:gd name="T101" fmla="*/ T100 w 9660"/>
                              <a:gd name="T102" fmla="+- 0 -247 -4447"/>
                              <a:gd name="T103" fmla="*/ -247 h 42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660" h="4200">
                                <a:moveTo>
                                  <a:pt x="0" y="0"/>
                                </a:moveTo>
                                <a:lnTo>
                                  <a:pt x="9570" y="0"/>
                                </a:lnTo>
                                <a:moveTo>
                                  <a:pt x="9660" y="30"/>
                                </a:moveTo>
                                <a:lnTo>
                                  <a:pt x="9660" y="360"/>
                                </a:lnTo>
                                <a:moveTo>
                                  <a:pt x="9660" y="360"/>
                                </a:moveTo>
                                <a:lnTo>
                                  <a:pt x="9660" y="660"/>
                                </a:lnTo>
                                <a:moveTo>
                                  <a:pt x="9660" y="660"/>
                                </a:moveTo>
                                <a:lnTo>
                                  <a:pt x="9660" y="1080"/>
                                </a:lnTo>
                                <a:moveTo>
                                  <a:pt x="9660" y="1080"/>
                                </a:moveTo>
                                <a:lnTo>
                                  <a:pt x="9660" y="1395"/>
                                </a:lnTo>
                                <a:moveTo>
                                  <a:pt x="9660" y="1395"/>
                                </a:moveTo>
                                <a:lnTo>
                                  <a:pt x="9660" y="1815"/>
                                </a:lnTo>
                                <a:moveTo>
                                  <a:pt x="9660" y="1815"/>
                                </a:moveTo>
                                <a:lnTo>
                                  <a:pt x="9660" y="2130"/>
                                </a:lnTo>
                                <a:moveTo>
                                  <a:pt x="9660" y="2130"/>
                                </a:moveTo>
                                <a:lnTo>
                                  <a:pt x="9660" y="2430"/>
                                </a:lnTo>
                                <a:moveTo>
                                  <a:pt x="9660" y="2430"/>
                                </a:moveTo>
                                <a:lnTo>
                                  <a:pt x="9660" y="2850"/>
                                </a:lnTo>
                                <a:moveTo>
                                  <a:pt x="9660" y="2850"/>
                                </a:moveTo>
                                <a:lnTo>
                                  <a:pt x="9660" y="3165"/>
                                </a:lnTo>
                                <a:moveTo>
                                  <a:pt x="9660" y="3165"/>
                                </a:moveTo>
                                <a:lnTo>
                                  <a:pt x="9660" y="3465"/>
                                </a:lnTo>
                                <a:moveTo>
                                  <a:pt x="9660" y="3465"/>
                                </a:moveTo>
                                <a:lnTo>
                                  <a:pt x="9660" y="3885"/>
                                </a:lnTo>
                                <a:moveTo>
                                  <a:pt x="9660" y="3885"/>
                                </a:moveTo>
                                <a:lnTo>
                                  <a:pt x="9660" y="4200"/>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46"/>
                        <wps:cNvSpPr>
                          <a:spLocks/>
                        </wps:cNvSpPr>
                        <wps:spPr bwMode="auto">
                          <a:xfrm>
                            <a:off x="643" y="68"/>
                            <a:ext cx="9570" cy="120"/>
                          </a:xfrm>
                          <a:custGeom>
                            <a:avLst/>
                            <a:gdLst>
                              <a:gd name="T0" fmla="+- 0 10214 644"/>
                              <a:gd name="T1" fmla="*/ T0 w 9570"/>
                              <a:gd name="T2" fmla="+- 0 68 68"/>
                              <a:gd name="T3" fmla="*/ 68 h 120"/>
                              <a:gd name="T4" fmla="+- 0 644 644"/>
                              <a:gd name="T5" fmla="*/ T4 w 9570"/>
                              <a:gd name="T6" fmla="+- 0 68 68"/>
                              <a:gd name="T7" fmla="*/ 68 h 120"/>
                              <a:gd name="T8" fmla="+- 0 644 644"/>
                              <a:gd name="T9" fmla="*/ T8 w 9570"/>
                              <a:gd name="T10" fmla="+- 0 128 68"/>
                              <a:gd name="T11" fmla="*/ 128 h 120"/>
                              <a:gd name="T12" fmla="+- 0 644 644"/>
                              <a:gd name="T13" fmla="*/ T12 w 9570"/>
                              <a:gd name="T14" fmla="+- 0 188 68"/>
                              <a:gd name="T15" fmla="*/ 188 h 120"/>
                              <a:gd name="T16" fmla="+- 0 10214 644"/>
                              <a:gd name="T17" fmla="*/ T16 w 9570"/>
                              <a:gd name="T18" fmla="+- 0 188 68"/>
                              <a:gd name="T19" fmla="*/ 188 h 120"/>
                              <a:gd name="T20" fmla="+- 0 10214 644"/>
                              <a:gd name="T21" fmla="*/ T20 w 9570"/>
                              <a:gd name="T22" fmla="+- 0 128 68"/>
                              <a:gd name="T23" fmla="*/ 128 h 120"/>
                              <a:gd name="T24" fmla="+- 0 10214 644"/>
                              <a:gd name="T25" fmla="*/ T24 w 9570"/>
                              <a:gd name="T26" fmla="+- 0 68 68"/>
                              <a:gd name="T27" fmla="*/ 68 h 120"/>
                            </a:gdLst>
                            <a:ahLst/>
                            <a:cxnLst>
                              <a:cxn ang="0">
                                <a:pos x="T1" y="T3"/>
                              </a:cxn>
                              <a:cxn ang="0">
                                <a:pos x="T5" y="T7"/>
                              </a:cxn>
                              <a:cxn ang="0">
                                <a:pos x="T9" y="T11"/>
                              </a:cxn>
                              <a:cxn ang="0">
                                <a:pos x="T13" y="T15"/>
                              </a:cxn>
                              <a:cxn ang="0">
                                <a:pos x="T17" y="T19"/>
                              </a:cxn>
                              <a:cxn ang="0">
                                <a:pos x="T21" y="T23"/>
                              </a:cxn>
                              <a:cxn ang="0">
                                <a:pos x="T25" y="T27"/>
                              </a:cxn>
                            </a:cxnLst>
                            <a:rect l="0" t="0" r="r" b="b"/>
                            <a:pathLst>
                              <a:path w="9570" h="120">
                                <a:moveTo>
                                  <a:pt x="9570" y="0"/>
                                </a:moveTo>
                                <a:lnTo>
                                  <a:pt x="0" y="0"/>
                                </a:lnTo>
                                <a:lnTo>
                                  <a:pt x="0" y="60"/>
                                </a:lnTo>
                                <a:lnTo>
                                  <a:pt x="0" y="120"/>
                                </a:lnTo>
                                <a:lnTo>
                                  <a:pt x="9570" y="120"/>
                                </a:lnTo>
                                <a:lnTo>
                                  <a:pt x="9570" y="60"/>
                                </a:lnTo>
                                <a:lnTo>
                                  <a:pt x="9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Rectangle 145"/>
                        <wps:cNvSpPr>
                          <a:spLocks noChangeArrowheads="1"/>
                        </wps:cNvSpPr>
                        <wps:spPr bwMode="auto">
                          <a:xfrm>
                            <a:off x="10213" y="128"/>
                            <a:ext cx="12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AutoShape 144"/>
                        <wps:cNvSpPr>
                          <a:spLocks/>
                        </wps:cNvSpPr>
                        <wps:spPr bwMode="auto">
                          <a:xfrm>
                            <a:off x="613" y="-4477"/>
                            <a:ext cx="9690" cy="4665"/>
                          </a:xfrm>
                          <a:custGeom>
                            <a:avLst/>
                            <a:gdLst>
                              <a:gd name="T0" fmla="+- 0 614 614"/>
                              <a:gd name="T1" fmla="*/ T0 w 9690"/>
                              <a:gd name="T2" fmla="+- 0 -4477 -4477"/>
                              <a:gd name="T3" fmla="*/ -4477 h 4665"/>
                              <a:gd name="T4" fmla="+- 0 614 614"/>
                              <a:gd name="T5" fmla="*/ T4 w 9690"/>
                              <a:gd name="T6" fmla="+- 0 128 -4477"/>
                              <a:gd name="T7" fmla="*/ 128 h 4665"/>
                              <a:gd name="T8" fmla="+- 0 10244 614"/>
                              <a:gd name="T9" fmla="*/ T8 w 9690"/>
                              <a:gd name="T10" fmla="+- 0 -4477 -4477"/>
                              <a:gd name="T11" fmla="*/ -4477 h 4665"/>
                              <a:gd name="T12" fmla="+- 0 10244 614"/>
                              <a:gd name="T13" fmla="*/ T12 w 9690"/>
                              <a:gd name="T14" fmla="+- 0 128 -4477"/>
                              <a:gd name="T15" fmla="*/ 128 h 4665"/>
                              <a:gd name="T16" fmla="+- 0 10304 614"/>
                              <a:gd name="T17" fmla="*/ T16 w 9690"/>
                              <a:gd name="T18" fmla="+- 0 -247 -4477"/>
                              <a:gd name="T19" fmla="*/ -247 h 4665"/>
                              <a:gd name="T20" fmla="+- 0 10304 614"/>
                              <a:gd name="T21" fmla="*/ T20 w 9690"/>
                              <a:gd name="T22" fmla="+- 0 188 -4477"/>
                              <a:gd name="T23" fmla="*/ 188 h 4665"/>
                            </a:gdLst>
                            <a:ahLst/>
                            <a:cxnLst>
                              <a:cxn ang="0">
                                <a:pos x="T1" y="T3"/>
                              </a:cxn>
                              <a:cxn ang="0">
                                <a:pos x="T5" y="T7"/>
                              </a:cxn>
                              <a:cxn ang="0">
                                <a:pos x="T9" y="T11"/>
                              </a:cxn>
                              <a:cxn ang="0">
                                <a:pos x="T13" y="T15"/>
                              </a:cxn>
                              <a:cxn ang="0">
                                <a:pos x="T17" y="T19"/>
                              </a:cxn>
                              <a:cxn ang="0">
                                <a:pos x="T21" y="T23"/>
                              </a:cxn>
                            </a:cxnLst>
                            <a:rect l="0" t="0" r="r" b="b"/>
                            <a:pathLst>
                              <a:path w="9690" h="4665">
                                <a:moveTo>
                                  <a:pt x="0" y="0"/>
                                </a:moveTo>
                                <a:lnTo>
                                  <a:pt x="0" y="4605"/>
                                </a:lnTo>
                                <a:moveTo>
                                  <a:pt x="9630" y="0"/>
                                </a:moveTo>
                                <a:lnTo>
                                  <a:pt x="9630" y="4605"/>
                                </a:lnTo>
                                <a:moveTo>
                                  <a:pt x="9690" y="4230"/>
                                </a:moveTo>
                                <a:lnTo>
                                  <a:pt x="9690" y="4665"/>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Text Box 143"/>
                        <wps:cNvSpPr txBox="1">
                          <a:spLocks noChangeArrowheads="1"/>
                        </wps:cNvSpPr>
                        <wps:spPr bwMode="auto">
                          <a:xfrm>
                            <a:off x="643" y="-4417"/>
                            <a:ext cx="9570" cy="4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before="31" w:line="271" w:lineRule="auto"/>
                                <w:ind w:left="825" w:right="200" w:hanging="720"/>
                                <w:rPr>
                                  <w:sz w:val="24"/>
                                </w:rPr>
                              </w:pPr>
                              <w:r>
                                <w:rPr>
                                  <w:rFonts w:ascii="Times New Roman" w:hAnsi="Times New Roman"/>
                                  <w:b/>
                                  <w:sz w:val="24"/>
                                </w:rPr>
                                <w:t xml:space="preserve">The order of the planets from the sun: </w:t>
                              </w:r>
                              <w:r>
                                <w:rPr>
                                  <w:sz w:val="24"/>
                                </w:rPr>
                                <w:t>“Meek Violet Extraterrestrial Make Just Such Unusual New Pets.” (Mercury, Venus, Earth, Mars, Jupiter, Saturn, Uranus, Neptune, Pluto)</w:t>
                              </w:r>
                            </w:p>
                            <w:p w:rsidR="002E0D56" w:rsidRDefault="00C67A04">
                              <w:pPr>
                                <w:spacing w:before="106" w:line="276" w:lineRule="auto"/>
                                <w:ind w:left="825" w:right="200" w:hanging="720"/>
                                <w:rPr>
                                  <w:sz w:val="24"/>
                                </w:rPr>
                              </w:pPr>
                              <w:r>
                                <w:rPr>
                                  <w:rFonts w:ascii="Times New Roman" w:hAnsi="Times New Roman"/>
                                  <w:b/>
                                  <w:w w:val="105"/>
                                  <w:sz w:val="24"/>
                                </w:rPr>
                                <w:t xml:space="preserve">The most common elements in the human body: </w:t>
                              </w:r>
                              <w:r>
                                <w:rPr>
                                  <w:w w:val="105"/>
                                  <w:sz w:val="24"/>
                                </w:rPr>
                                <w:t>“P. COHN’S CaFe” (Phosphorus, Carbon, Oxygen, Hydrogen, Sulfur, Calcium, Iron</w:t>
                              </w:r>
                              <w:r>
                                <w:rPr>
                                  <w:w w:val="105"/>
                                  <w:sz w:val="24"/>
                                </w:rPr>
                                <w:t xml:space="preserve"> (Fe))</w:t>
                              </w:r>
                            </w:p>
                            <w:p w:rsidR="002E0D56" w:rsidRDefault="00C67A04">
                              <w:pPr>
                                <w:spacing w:before="103" w:line="271" w:lineRule="auto"/>
                                <w:ind w:left="825" w:right="200" w:hanging="720"/>
                                <w:rPr>
                                  <w:sz w:val="24"/>
                                </w:rPr>
                              </w:pPr>
                              <w:r>
                                <w:rPr>
                                  <w:rFonts w:ascii="Times New Roman" w:hAnsi="Times New Roman"/>
                                  <w:b/>
                                  <w:w w:val="105"/>
                                  <w:sz w:val="24"/>
                                </w:rPr>
                                <w:t xml:space="preserve">The order of taxonomic classification of plants and animals: </w:t>
                              </w:r>
                              <w:r>
                                <w:rPr>
                                  <w:w w:val="105"/>
                                  <w:sz w:val="24"/>
                                </w:rPr>
                                <w:t>“Kings Prefer Crowns Or Fairly Grand, Similar Vanities.” (Kingdom, Phylum, Class, Order, Family, Genus, Species, Variety)</w:t>
                              </w:r>
                            </w:p>
                            <w:p w:rsidR="002E0D56" w:rsidRDefault="00C67A04">
                              <w:pPr>
                                <w:spacing w:before="106" w:line="271" w:lineRule="auto"/>
                                <w:ind w:left="825" w:right="210" w:hanging="720"/>
                                <w:rPr>
                                  <w:sz w:val="24"/>
                                </w:rPr>
                              </w:pPr>
                              <w:r>
                                <w:rPr>
                                  <w:rFonts w:ascii="Times New Roman" w:hAnsi="Times New Roman"/>
                                  <w:b/>
                                  <w:sz w:val="24"/>
                                </w:rPr>
                                <w:t xml:space="preserve">The best metric system prefixes, in descending order:  </w:t>
                              </w:r>
                              <w:r>
                                <w:rPr>
                                  <w:sz w:val="24"/>
                                </w:rPr>
                                <w:t xml:space="preserve">“Kangaroos </w:t>
                              </w:r>
                              <w:r>
                                <w:rPr>
                                  <w:sz w:val="24"/>
                                </w:rPr>
                                <w:t xml:space="preserve"> Hop,  Dancing Despite Coming Motherhood.” (Kilo (thousandfold), Hecto (hundredfold), Deka (tenth part), Centi (hundredth part), Milli (thousandth</w:t>
                              </w:r>
                              <w:r>
                                <w:rPr>
                                  <w:spacing w:val="-12"/>
                                  <w:sz w:val="24"/>
                                </w:rPr>
                                <w:t xml:space="preserve"> </w:t>
                              </w:r>
                              <w:r>
                                <w:rPr>
                                  <w:sz w:val="24"/>
                                </w:rPr>
                                <w:t>part))</w:t>
                              </w:r>
                            </w:p>
                            <w:p w:rsidR="002E0D56" w:rsidRDefault="00C67A04">
                              <w:pPr>
                                <w:spacing w:before="106" w:line="276" w:lineRule="auto"/>
                                <w:ind w:left="825" w:right="200" w:hanging="720"/>
                                <w:rPr>
                                  <w:sz w:val="24"/>
                                </w:rPr>
                              </w:pPr>
                              <w:r>
                                <w:rPr>
                                  <w:rFonts w:ascii="Times New Roman" w:hAnsi="Times New Roman"/>
                                  <w:b/>
                                  <w:sz w:val="24"/>
                                </w:rPr>
                                <w:t xml:space="preserve">The order of operations in algebra: </w:t>
                              </w:r>
                              <w:r>
                                <w:rPr>
                                  <w:sz w:val="24"/>
                                </w:rPr>
                                <w:t>“Please Excuse My Dear Aunt Sally.” (Parenthesis, Exponents, Multi</w:t>
                              </w:r>
                              <w:r>
                                <w:rPr>
                                  <w:sz w:val="24"/>
                                </w:rPr>
                                <w:t>plication, Division, Addition, Subtraction)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2" o:spid="_x0000_s1060" style="position:absolute;left:0;text-align:left;margin-left:29.2pt;margin-top:-223.85pt;width:487.5pt;height:233.25pt;z-index:-251610624;mso-position-horizontal-relative:page" coordorigin="584,-4477" coordsize="9750,4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r4UCwsAANY7AAAOAAAAZHJzL2Uyb0RvYy54bWzsW2uPo8gV/R4p/wHxMRFjijfWeFYz/Rit&#10;NLtZZckPoG38UGzjAN3uSZT/nnurKKjCdTHdMxtpkx5punFzuJy6hyruo/z+h+fD3noqqnpXHhc2&#10;e+faVnFclqvdcbOw/5bdO4lt1U1+XOX78lgs7K9Fbf/w4Y9/eH8+zQuv3Jb7VVFZYORYz8+nhb1t&#10;mtN8NquX2+KQ1+/KU3GEk+uyOuQNfKw2s1WVn8H6YT/zXDeanctqdarKZVHX8NdbcdL+wO2v18Wy&#10;+ct6XReNtV/YwK3hPyv+8wF/zj68z+ebKj9td8uWRv4KFod8d4SbdqZu8ya3HqvdhanDblmVdblu&#10;3i3Lw6xcr3fLgo8BRsPcwWg+V+XjiY9lMz9vTp2bwLUDP73a7PLnp18qa7cC7SLPto75AUTi97VY&#10;4KF7zqfNHFCfq9Ovp18qMUY4/FIu/17D6dnwPH7eCLD1cP6pXIHB/LEpuXue19UBTcDArWeuwtdO&#10;heK5sZbwx4ilzAtBrCWc89LI8+JQ6LTcgph4XZgEtgVnnSCIY3nurr0+jeXFQRTxK2f5XNyYk23J&#10;4cjgmat7t9bf5tZft/mp4GrV6LDOrb5060fwAgeBazlrJABI6ddadapyBmE1+P6qO6MA7iXcIm6Q&#10;z6VT0yhqPRrAtEGXdU7J58vHuvlclFyZ/OlL3YhZsYIjrveqfS4yMLE+7GGC/NmxXCsKAvwv/L/p&#10;QEyC/jSzMtc6W/zerUlpCZ41xRLoGMQW/zm0BiMSQLAmYFtLDgGmW3dXeCAUg8z1mJFcKGFILiDI&#10;RRLEhzlCLpbAK+RgEdTI+a6RXCphSC4hyDFdBGDHCNcxVQmBM/uO6Wowl+DHVDEy5lEMdS2cwE0o&#10;hqocAkcw1CWhGaqKZCyiGOqCjDFUNRlj6OmykAw9VZTMI+eHLonjx5QPPVUUgTP70NNloRmqomQe&#10;NUk8XZIxhqooowx1WWiGqiiZR80UX5fE8f2IeA59VRSBM/vQ12UhGfqqKJlPzRRfl2SMoSrKKENd&#10;FpqhKkrmUzPF1yVxfDf0iIVaFUXgzD4MdFlIhoEqShZQMwWiFHVxHWGIb8f+XcJHQjDUZaEZqqJk&#10;8DY0v+sCXRLHi+CB4G+V4csO3toKQ44jGOqy0AxVUbKAmikYMCkvqBGGoSqKwJkZhrosJMNQFSWD&#10;h8vsw1CXxPF86q0XqqIIHMFQl4VmqIqShdRMCXVJxhiqoowxxJBNkYVkGKmiZBE1UzDAV8w5kHEQ&#10;62GkiiJwZh9Guiw0Q1WULKJmSqRLMsZQFWWUoS4LzVAVJYuomRLrkjgsTAkfxqooAmf2YazLQjKM&#10;VVGymJopsS7JGENVlFGGuiw0Q1WULKZmSqxL4jAvIdbDWBVF4Mw+THRZSIaJKkqWUDMl0SUZYZio&#10;oowy1GWhGaqiZAk1UxJdEielXJiomnAY4UFdFJqfKkmWUPMk1QWh+aWqIiP8Ul0Skl+qCpKl1CxJ&#10;dTmcMCIewVTVg8PM/kt1QWh+qh5ZSs2RVJdjhJ+qxwg/Blm/uvqTBJmrKpLBdcQrGXJszaLjUTk8&#10;3EsiMVFGXO9EqENsZKUh38riw/L52FYf4MjKsZro8grSqayxApQBSah0ZH5bygAUlioIMGiIYF50&#10;gfuNg8GhCIbsWVRJxtGYE3O4rDRdgYP8HJ5Oso7ZIsIhyZtCxmsH6k0bqdcOFdKfKdYxqUEy/rSh&#10;+u1Q/WlDxXAfrUOUPoVM0A5VFLquihq0Q4X4dYp1jEqRDASTk+DtUMNpQ8V4Da1DmDXFOhQxBXya&#10;qlE7VAhApljHsALJiCLrVUdCvVXApw0VX7hoHd6TU8gk7VDhrTUJ3g4VXiJT4PhuQDKwpk+Ct0NN&#10;pw2VL5xoHpc7xb5wabuaVdCRGPYiKtuCXsQDXpPPT3mDi6A8tM4LW9Rutwub1z3xzKF8KrKSY5pB&#10;HR3u1p/dH1VUGmL0Cgxl/Vee7i84cXPihgCECooYSI+Q1wyRkKsIqAT0l5DQHiIvGkCxaD3Rag+9&#10;apW5EC5ONKtgr9v1uwdLjqe/ZjAy1mN7jLxqiE2YfGAlor+GxvYYedUA67FOX4nor6GxPUZeNcQG&#10;L7DbY6/bTaBOMVE3r8deteuzrk0kR9RfMxibgu0x8qohNniB3R573W4Cy+REP/g99qpd2VaBJUSM&#10;CA5wOeK9om5dwuVM6Rcdy/vdfg9s8CJcrfwEQ038XJf73QrP8g/V5uFmX1lPOXZi+b92DBrsVNXN&#10;bV5vBY6fQlg+h1boccWPtkW+umuPm3y3F8ecNAKh49Wun9j74j3Yf6VuepfcJYETeNEdVPFvb52P&#10;9zeBE92zOLz1b29ubtm/kTML5tvdalUckbbsB7NgWmOw7UyLTm7XEdaGV6teuOf/Lr0w02lw98NY&#10;5G8+OuhkiqagaGM+lKuv0CCsStHghoY8HGzL6p+2dYbm9sKu//GYV4Vt7X88QpszZQFWYRv+IQhj&#10;bF5U6pkH9Ux+XIKphd3YEIjj4U0jOuiPp2q32cKdGNf7WGKHc73D9iHnJ1i1H6DT+l9ruUJyJzrZ&#10;91VR4OYB6LhG6OjfquMaJeIp7dqt/FWLDWwGvkV/yBa0Pnte0G0lW5oQYXVVbdFvxZvzqdK3R/VU&#10;DcpbknEPgeCoswOArdVSp7usRAMYYrjOkOixGgjp6bKREIRfnR2KkJ4mE4QgSuwMib6qgdCgrwpF&#10;KYOPtJYqQoxeGvRTCVambqqJl16pYFByudQOAoR+iAgx89KdTj9RqufbLqqJme58gpnqfJIZLkBC&#10;It5yJ5mZuqcGZp7+uJu11BqnpJYXXVNiYwGm3v1D5vG6nYmZLoHxuYfsvTelPviwiLyVSqgaz3cp&#10;lWBw01WeXpWroeYW5Gq4eGI40kddbXTIAUoS1gP0MBLMKCh5Tv4WxgTmIkkygfr3kDwrfw94TQZe&#10;uS2RbYKHr8aUdMhEB457Xv/rolG4jfiLMRxkXuB+8lLnPkpiJ7gPQieN3cRxWfopjdwgDW7v9XDw&#10;y+5YfHs4yJP5EFYKfDBeM8jrQXAXwCJjGTHK32+RY7dRlNqsB6u4iBz/CoUaKDvvCwgdebZlDh2t&#10;Y3mzBVzxsarKM6YmEF6LapR2gQzXr+7hw1efKFPBK0kPKnFm8k2R3cyT2ykxa8INfBYeLGxcuPgz&#10;JsNLnHQt5LWP3v/F/DrsGtiNvN8dFnbSpaj5nMo43ybbtH3M1GSDWEhMNnVnLN9Pqs0dWCu/eWds&#10;O6dg143cMNylahH2KjFVu9gu/OpcLcLNp2zKzli492imxgnjZiFJ25yvCRg01dodzyM5m5maFr2K&#10;pvMlNT12xZDZSEwNX0VcbaI1SB5cD3cTX/pMTR/aPbGXxAa524jTtARuzGuDHA6WZTM/UxaHT9RA&#10;VRiYluBQvtMTOZ5gmpzHBlKIHbuX3mOqFnI/rIGdLobs5F4+c0yVQzZyDc/cRT7HdxRf8jPlcwbv&#10;DfM5SHCNT56e0vE0WHoPXoFvudPLcidw2TcmQ3xpxcYVPiKmbEhPcsZToSByr5e9cc+vkjZRFtOo&#10;BU4yChMGjQZe19eg7Ups/9UTkWdhCPZWS4fK9lst/fdVS4c3iAjSMoyYPpXPkBDx/rYSo1nNM5yQ&#10;fYA2WvvuqZHy9SZ4r/EXbBfE8aoKD+KCrjn2yuyoqyHIEkL3B5jDI0WF/40ek/jKWNs2+73WSX7r&#10;PK55fnjmX5qEOAeeQ5wJL+zAwRtFdN/gQHTe4EB03eDgO3bc+Fce4cujvAbUftEVv52qfoZj9eu4&#10;H/4DAAD//wMAUEsDBBQABgAIAAAAIQCpmIEU4QAAAAsBAAAPAAAAZHJzL2Rvd25yZXYueG1sTI9N&#10;b4JAEIbvTfofNtOkN10oWAmyGGPankyTapPG2wojENlZwq6A/77jqb3Nx5N3nsnWk2nFgL1rLCkI&#10;5wEIpMKWDVUKvg/vswSE85pK3VpCBTd0sM4fHzKdlnakLxz2vhIcQi7VCmrvu1RKV9RotJvbDol3&#10;Z9sb7bntK1n2euRw08qXIHiVRjfEF2rd4bbG4rK/GgUfox43Ufg27C7n7e14WHz+7EJU6vlp2qxA&#10;eJz8Hwx3fVaHnJ1O9kqlE62CRRIzqWAWx8sliDsRRBHPTlwlCcg8k/9/yH8BAAD//wMAUEsBAi0A&#10;FAAGAAgAAAAhALaDOJL+AAAA4QEAABMAAAAAAAAAAAAAAAAAAAAAAFtDb250ZW50X1R5cGVzXS54&#10;bWxQSwECLQAUAAYACAAAACEAOP0h/9YAAACUAQAACwAAAAAAAAAAAAAAAAAvAQAAX3JlbHMvLnJl&#10;bHNQSwECLQAUAAYACAAAACEAsd6+FAsLAADWOwAADgAAAAAAAAAAAAAAAAAuAgAAZHJzL2Uyb0Rv&#10;Yy54bWxQSwECLQAUAAYACAAAACEAqZiBFOEAAAALAQAADwAAAAAAAAAAAAAAAABlDQAAZHJzL2Rv&#10;d25yZXYueG1sUEsFBgAAAAAEAAQA8wAAAHMOAAAAAA==&#10;">
                <v:shape id="AutoShape 147" o:spid="_x0000_s1061" style="position:absolute;left:643;top:-4447;width:9660;height:4200;visibility:visible;mso-wrap-style:square;v-text-anchor:top" coordsize="9660,4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HPcMA&#10;AADcAAAADwAAAGRycy9kb3ducmV2LnhtbERPS4vCMBC+C/6HMMLeNF1Fd6lGER8geBDdingbm9m2&#10;2ExKk9X6740g7G0+vudMZo0pxY1qV1hW8NmLQBCnVhecKUh+1t1vEM4jaywtk4IHOZhN260Jxtre&#10;eU+3g89ECGEXo4Lc+yqW0qU5GXQ9WxEH7tfWBn2AdSZ1jfcQbkrZj6KRNFhwaMixokVO6fXwZxQc&#10;l4MVLeZfw3Ny2mx3R5nI4pIo9dFp5mMQnhr/L367NzrMHw3g9Uy4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HPcMAAADcAAAADwAAAAAAAAAAAAAAAACYAgAAZHJzL2Rv&#10;d25yZXYueG1sUEsFBgAAAAAEAAQA9QAAAIgDAAAAAA==&#10;" path="m,l9570,t90,30l9660,360t,l9660,660t,l9660,1080t,l9660,1395t,l9660,1815t,l9660,2130t,l9660,2430t,l9660,2850t,l9660,3165t,l9660,3465t,l9660,3885t,l9660,4200e" filled="f" strokeweight="3pt">
                  <v:path arrowok="t" o:connecttype="custom" o:connectlocs="0,-4447;9570,-4447;9660,-4417;9660,-4087;9660,-4087;9660,-3787;9660,-3787;9660,-3367;9660,-3367;9660,-3052;9660,-3052;9660,-2632;9660,-2632;9660,-2317;9660,-2317;9660,-2017;9660,-2017;9660,-1597;9660,-1597;9660,-1282;9660,-1282;9660,-982;9660,-982;9660,-562;9660,-562;9660,-247" o:connectangles="0,0,0,0,0,0,0,0,0,0,0,0,0,0,0,0,0,0,0,0,0,0,0,0,0,0"/>
                </v:shape>
                <v:shape id="Freeform 146" o:spid="_x0000_s1062" style="position:absolute;left:643;top:68;width:9570;height:120;visibility:visible;mso-wrap-style:square;v-text-anchor:top" coordsize="957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zI8IA&#10;AADcAAAADwAAAGRycy9kb3ducmV2LnhtbERPS2sCMRC+F/ofwhS8FM22FJHVKFYoLbY9+LqPybhZ&#10;m0yWTdTtvzdCobf5+J4zmXXeiTO1sQ6s4GlQgCDWwdRcKdhu3vojEDEhG3SBScEvRZhN7+8mWJpw&#10;4RWd16kSOYRjiQpsSk0pZdSWPMZBaIgzdwitx5RhW0nT4iWHeyefi2IoPdacGyw2tLCkf9Ynr+D9&#10;8VUvRke7/26i+6Sd08tl8aVU76Gbj0Ek6tK/+M/9YfL84QvcnskXyO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MvMjwgAAANwAAAAPAAAAAAAAAAAAAAAAAJgCAABkcnMvZG93&#10;bnJldi54bWxQSwUGAAAAAAQABAD1AAAAhwMAAAAA&#10;" path="m9570,l,,,60r,60l9570,120r,-60l9570,e" fillcolor="black" stroked="f">
                  <v:path arrowok="t" o:connecttype="custom" o:connectlocs="9570,68;0,68;0,128;0,188;9570,188;9570,128;9570,68" o:connectangles="0,0,0,0,0,0,0"/>
                </v:shape>
                <v:rect id="Rectangle 145" o:spid="_x0000_s1063" style="position:absolute;left:10213;top:128;width:120;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UVFcQA&#10;AADcAAAADwAAAGRycy9kb3ducmV2LnhtbERPS2vCQBC+F/oflin0VjeGKhpdpSkUein4OuhtzI5J&#10;MDub7m419de7guBtPr7nTOedacSJnK8tK+j3EhDEhdU1lwo266+3EQgfkDU2lknBP3mYz56fpphp&#10;e+YlnVahFDGEfYYKqhDaTEpfVGTQ92xLHLmDdQZDhK6U2uE5hptGpkkylAZrjg0VtvRZUXFc/RkF&#10;+XiU/y7e+eey3O9ot90fB6lLlHp96T4mIAJ14SG+u791nD8cwO2ZeIG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FFRXEAAAA3AAAAA8AAAAAAAAAAAAAAAAAmAIAAGRycy9k&#10;b3ducmV2LnhtbFBLBQYAAAAABAAEAPUAAACJAwAAAAA=&#10;" fillcolor="black" stroked="f"/>
                <v:shape id="AutoShape 144" o:spid="_x0000_s1064" style="position:absolute;left:613;top:-4477;width:9690;height:4665;visibility:visible;mso-wrap-style:square;v-text-anchor:top" coordsize="9690,4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JFisEA&#10;AADcAAAADwAAAGRycy9kb3ducmV2LnhtbERPTWvCQBC9C/0PyxS86aYegqRZpUhFwVONeJ5mx2za&#10;7GyaXWP013cFwds83ufky8E2oqfO144VvE0TEMSl0zVXCg7FejIH4QOyxsYxKbiSh+XiZZRjpt2F&#10;v6jfh0rEEPYZKjAhtJmUvjRk0U9dSxy5k+sshgi7SuoOLzHcNnKWJKm0WHNsMNjSylD5uz9bBbuf&#10;5Nh/zvtiVfCfkd/pDTenm1Lj1+HjHUSgITzFD/dWx/lpCvdn4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iRYrBAAAA3AAAAA8AAAAAAAAAAAAAAAAAmAIAAGRycy9kb3du&#10;cmV2LnhtbFBLBQYAAAAABAAEAPUAAACGAwAAAAA=&#10;" path="m,l,4605m9630,r,4605m9690,4230r,435e" filled="f" strokeweight="3pt">
                  <v:path arrowok="t" o:connecttype="custom" o:connectlocs="0,-4477;0,128;9630,-4477;9630,128;9690,-247;9690,188" o:connectangles="0,0,0,0,0,0"/>
                </v:shape>
                <v:shape id="Text Box 143" o:spid="_x0000_s1065" type="#_x0000_t202" style="position:absolute;left:643;top:-4417;width:9570;height:4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2E0D56" w:rsidRDefault="00C67A04">
                        <w:pPr>
                          <w:spacing w:before="31" w:line="271" w:lineRule="auto"/>
                          <w:ind w:left="825" w:right="200" w:hanging="720"/>
                          <w:rPr>
                            <w:sz w:val="24"/>
                          </w:rPr>
                        </w:pPr>
                        <w:r>
                          <w:rPr>
                            <w:rFonts w:ascii="Times New Roman" w:hAnsi="Times New Roman"/>
                            <w:b/>
                            <w:sz w:val="24"/>
                          </w:rPr>
                          <w:t xml:space="preserve">The order of the planets from the sun: </w:t>
                        </w:r>
                        <w:r>
                          <w:rPr>
                            <w:sz w:val="24"/>
                          </w:rPr>
                          <w:t>“Meek Violet Extraterrestrial Make Just Such Unusual New Pets.” (Mercury, Venus, Earth, Mars, Jupiter, Saturn, Uranus, Neptune, Pluto)</w:t>
                        </w:r>
                      </w:p>
                      <w:p w:rsidR="002E0D56" w:rsidRDefault="00C67A04">
                        <w:pPr>
                          <w:spacing w:before="106" w:line="276" w:lineRule="auto"/>
                          <w:ind w:left="825" w:right="200" w:hanging="720"/>
                          <w:rPr>
                            <w:sz w:val="24"/>
                          </w:rPr>
                        </w:pPr>
                        <w:r>
                          <w:rPr>
                            <w:rFonts w:ascii="Times New Roman" w:hAnsi="Times New Roman"/>
                            <w:b/>
                            <w:w w:val="105"/>
                            <w:sz w:val="24"/>
                          </w:rPr>
                          <w:t xml:space="preserve">The most common elements in the human body: </w:t>
                        </w:r>
                        <w:r>
                          <w:rPr>
                            <w:w w:val="105"/>
                            <w:sz w:val="24"/>
                          </w:rPr>
                          <w:t>“P. COHN’S CaFe” (Phosphorus, Carbon, Oxygen, Hydrogen, Sulfur, Calcium, Iron</w:t>
                        </w:r>
                        <w:r>
                          <w:rPr>
                            <w:w w:val="105"/>
                            <w:sz w:val="24"/>
                          </w:rPr>
                          <w:t xml:space="preserve"> (Fe))</w:t>
                        </w:r>
                      </w:p>
                      <w:p w:rsidR="002E0D56" w:rsidRDefault="00C67A04">
                        <w:pPr>
                          <w:spacing w:before="103" w:line="271" w:lineRule="auto"/>
                          <w:ind w:left="825" w:right="200" w:hanging="720"/>
                          <w:rPr>
                            <w:sz w:val="24"/>
                          </w:rPr>
                        </w:pPr>
                        <w:r>
                          <w:rPr>
                            <w:rFonts w:ascii="Times New Roman" w:hAnsi="Times New Roman"/>
                            <w:b/>
                            <w:w w:val="105"/>
                            <w:sz w:val="24"/>
                          </w:rPr>
                          <w:t xml:space="preserve">The order of taxonomic classification of plants and animals: </w:t>
                        </w:r>
                        <w:r>
                          <w:rPr>
                            <w:w w:val="105"/>
                            <w:sz w:val="24"/>
                          </w:rPr>
                          <w:t>“Kings Prefer Crowns Or Fairly Grand, Similar Vanities.” (Kingdom, Phylum, Class, Order, Family, Genus, Species, Variety)</w:t>
                        </w:r>
                      </w:p>
                      <w:p w:rsidR="002E0D56" w:rsidRDefault="00C67A04">
                        <w:pPr>
                          <w:spacing w:before="106" w:line="271" w:lineRule="auto"/>
                          <w:ind w:left="825" w:right="210" w:hanging="720"/>
                          <w:rPr>
                            <w:sz w:val="24"/>
                          </w:rPr>
                        </w:pPr>
                        <w:r>
                          <w:rPr>
                            <w:rFonts w:ascii="Times New Roman" w:hAnsi="Times New Roman"/>
                            <w:b/>
                            <w:sz w:val="24"/>
                          </w:rPr>
                          <w:t xml:space="preserve">The best metric system prefixes, in descending order:  </w:t>
                        </w:r>
                        <w:r>
                          <w:rPr>
                            <w:sz w:val="24"/>
                          </w:rPr>
                          <w:t xml:space="preserve">“Kangaroos </w:t>
                        </w:r>
                        <w:r>
                          <w:rPr>
                            <w:sz w:val="24"/>
                          </w:rPr>
                          <w:t xml:space="preserve"> Hop,  Dancing Despite Coming Motherhood.” (Kilo (thousandfold), Hecto (hundredfold), Deka (tenth part), Centi (hundredth part), Milli (thousandth</w:t>
                        </w:r>
                        <w:r>
                          <w:rPr>
                            <w:spacing w:val="-12"/>
                            <w:sz w:val="24"/>
                          </w:rPr>
                          <w:t xml:space="preserve"> </w:t>
                        </w:r>
                        <w:r>
                          <w:rPr>
                            <w:sz w:val="24"/>
                          </w:rPr>
                          <w:t>part))</w:t>
                        </w:r>
                      </w:p>
                      <w:p w:rsidR="002E0D56" w:rsidRDefault="00C67A04">
                        <w:pPr>
                          <w:spacing w:before="106" w:line="276" w:lineRule="auto"/>
                          <w:ind w:left="825" w:right="200" w:hanging="720"/>
                          <w:rPr>
                            <w:sz w:val="24"/>
                          </w:rPr>
                        </w:pPr>
                        <w:r>
                          <w:rPr>
                            <w:rFonts w:ascii="Times New Roman" w:hAnsi="Times New Roman"/>
                            <w:b/>
                            <w:sz w:val="24"/>
                          </w:rPr>
                          <w:t xml:space="preserve">The order of operations in algebra: </w:t>
                        </w:r>
                        <w:r>
                          <w:rPr>
                            <w:sz w:val="24"/>
                          </w:rPr>
                          <w:t>“Please Excuse My Dear Aunt Sally.” (Parenthesis, Exponents, Multi</w:t>
                        </w:r>
                        <w:r>
                          <w:rPr>
                            <w:sz w:val="24"/>
                          </w:rPr>
                          <w:t>plication, Division, Addition, Subtraction)</w:t>
                        </w:r>
                      </w:p>
                    </w:txbxContent>
                  </v:textbox>
                </v:shape>
                <w10:wrap anchorx="page"/>
              </v:group>
            </w:pict>
          </mc:Fallback>
        </mc:AlternateContent>
      </w:r>
      <w:hyperlink r:id="rId59">
        <w:r w:rsidR="00C67A04">
          <w:rPr>
            <w:rFonts w:ascii="Times New Roman"/>
            <w:sz w:val="30"/>
          </w:rPr>
          <w:t>www.cssexampoint.com</w:t>
        </w:r>
      </w:hyperlink>
    </w:p>
    <w:p w:rsidR="002E0D56" w:rsidRDefault="002E0D56">
      <w:pPr>
        <w:jc w:val="center"/>
        <w:rPr>
          <w:rFonts w:ascii="Times New Roman"/>
          <w:sz w:val="30"/>
        </w:rPr>
        <w:sectPr w:rsidR="002E0D56">
          <w:footerReference w:type="default" r:id="rId60"/>
          <w:pgSz w:w="10800" w:h="14460"/>
          <w:pgMar w:top="840" w:right="0" w:bottom="0" w:left="520" w:header="0" w:footer="0" w:gutter="0"/>
          <w:cols w:space="720"/>
        </w:sectPr>
      </w:pPr>
    </w:p>
    <w:p w:rsidR="002E0D56" w:rsidRDefault="00D339DA">
      <w:pPr>
        <w:pStyle w:val="BodyText"/>
        <w:rPr>
          <w:rFonts w:ascii="Times New Roman"/>
          <w:sz w:val="20"/>
        </w:rPr>
      </w:pPr>
      <w:r>
        <w:rPr>
          <w:noProof/>
          <w:lang w:eastAsia="zh-CN"/>
        </w:rPr>
        <w:lastRenderedPageBreak/>
        <mc:AlternateContent>
          <mc:Choice Requires="wpg">
            <w:drawing>
              <wp:anchor distT="0" distB="0" distL="114300" distR="114300" simplePos="0" relativeHeight="251612672" behindDoc="0" locked="0" layoutInCell="1" allowOverlap="1">
                <wp:simplePos x="0" y="0"/>
                <wp:positionH relativeFrom="page">
                  <wp:posOffset>370840</wp:posOffset>
                </wp:positionH>
                <wp:positionV relativeFrom="page">
                  <wp:posOffset>632460</wp:posOffset>
                </wp:positionV>
                <wp:extent cx="6191250" cy="714375"/>
                <wp:effectExtent l="8890" t="22860" r="635" b="24765"/>
                <wp:wrapNone/>
                <wp:docPr id="15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250" cy="714375"/>
                          <a:chOff x="584" y="996"/>
                          <a:chExt cx="9750" cy="1125"/>
                        </a:xfrm>
                      </wpg:grpSpPr>
                      <wps:wsp>
                        <wps:cNvPr id="157" name="AutoShape 141"/>
                        <wps:cNvSpPr>
                          <a:spLocks/>
                        </wps:cNvSpPr>
                        <wps:spPr bwMode="auto">
                          <a:xfrm>
                            <a:off x="643" y="1026"/>
                            <a:ext cx="9660" cy="660"/>
                          </a:xfrm>
                          <a:custGeom>
                            <a:avLst/>
                            <a:gdLst>
                              <a:gd name="T0" fmla="+- 0 644 644"/>
                              <a:gd name="T1" fmla="*/ T0 w 9660"/>
                              <a:gd name="T2" fmla="+- 0 1026 1026"/>
                              <a:gd name="T3" fmla="*/ 1026 h 660"/>
                              <a:gd name="T4" fmla="+- 0 10214 644"/>
                              <a:gd name="T5" fmla="*/ T4 w 9660"/>
                              <a:gd name="T6" fmla="+- 0 1026 1026"/>
                              <a:gd name="T7" fmla="*/ 1026 h 660"/>
                              <a:gd name="T8" fmla="+- 0 10304 644"/>
                              <a:gd name="T9" fmla="*/ T8 w 9660"/>
                              <a:gd name="T10" fmla="+- 0 1056 1026"/>
                              <a:gd name="T11" fmla="*/ 1056 h 660"/>
                              <a:gd name="T12" fmla="+- 0 10304 644"/>
                              <a:gd name="T13" fmla="*/ T12 w 9660"/>
                              <a:gd name="T14" fmla="+- 0 1386 1026"/>
                              <a:gd name="T15" fmla="*/ 1386 h 660"/>
                              <a:gd name="T16" fmla="+- 0 10304 644"/>
                              <a:gd name="T17" fmla="*/ T16 w 9660"/>
                              <a:gd name="T18" fmla="+- 0 1386 1026"/>
                              <a:gd name="T19" fmla="*/ 1386 h 660"/>
                              <a:gd name="T20" fmla="+- 0 10304 644"/>
                              <a:gd name="T21" fmla="*/ T20 w 9660"/>
                              <a:gd name="T22" fmla="+- 0 1686 1026"/>
                              <a:gd name="T23" fmla="*/ 1686 h 660"/>
                            </a:gdLst>
                            <a:ahLst/>
                            <a:cxnLst>
                              <a:cxn ang="0">
                                <a:pos x="T1" y="T3"/>
                              </a:cxn>
                              <a:cxn ang="0">
                                <a:pos x="T5" y="T7"/>
                              </a:cxn>
                              <a:cxn ang="0">
                                <a:pos x="T9" y="T11"/>
                              </a:cxn>
                              <a:cxn ang="0">
                                <a:pos x="T13" y="T15"/>
                              </a:cxn>
                              <a:cxn ang="0">
                                <a:pos x="T17" y="T19"/>
                              </a:cxn>
                              <a:cxn ang="0">
                                <a:pos x="T21" y="T23"/>
                              </a:cxn>
                            </a:cxnLst>
                            <a:rect l="0" t="0" r="r" b="b"/>
                            <a:pathLst>
                              <a:path w="9660" h="660">
                                <a:moveTo>
                                  <a:pt x="0" y="0"/>
                                </a:moveTo>
                                <a:lnTo>
                                  <a:pt x="9570" y="0"/>
                                </a:lnTo>
                                <a:moveTo>
                                  <a:pt x="9660" y="30"/>
                                </a:moveTo>
                                <a:lnTo>
                                  <a:pt x="9660" y="360"/>
                                </a:lnTo>
                                <a:moveTo>
                                  <a:pt x="9660" y="360"/>
                                </a:moveTo>
                                <a:lnTo>
                                  <a:pt x="9660" y="660"/>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40"/>
                        <wps:cNvSpPr>
                          <a:spLocks/>
                        </wps:cNvSpPr>
                        <wps:spPr bwMode="auto">
                          <a:xfrm>
                            <a:off x="643" y="2001"/>
                            <a:ext cx="9570" cy="120"/>
                          </a:xfrm>
                          <a:custGeom>
                            <a:avLst/>
                            <a:gdLst>
                              <a:gd name="T0" fmla="+- 0 10214 644"/>
                              <a:gd name="T1" fmla="*/ T0 w 9570"/>
                              <a:gd name="T2" fmla="+- 0 2001 2001"/>
                              <a:gd name="T3" fmla="*/ 2001 h 120"/>
                              <a:gd name="T4" fmla="+- 0 644 644"/>
                              <a:gd name="T5" fmla="*/ T4 w 9570"/>
                              <a:gd name="T6" fmla="+- 0 2001 2001"/>
                              <a:gd name="T7" fmla="*/ 2001 h 120"/>
                              <a:gd name="T8" fmla="+- 0 644 644"/>
                              <a:gd name="T9" fmla="*/ T8 w 9570"/>
                              <a:gd name="T10" fmla="+- 0 2061 2001"/>
                              <a:gd name="T11" fmla="*/ 2061 h 120"/>
                              <a:gd name="T12" fmla="+- 0 644 644"/>
                              <a:gd name="T13" fmla="*/ T12 w 9570"/>
                              <a:gd name="T14" fmla="+- 0 2121 2001"/>
                              <a:gd name="T15" fmla="*/ 2121 h 120"/>
                              <a:gd name="T16" fmla="+- 0 10214 644"/>
                              <a:gd name="T17" fmla="*/ T16 w 9570"/>
                              <a:gd name="T18" fmla="+- 0 2121 2001"/>
                              <a:gd name="T19" fmla="*/ 2121 h 120"/>
                              <a:gd name="T20" fmla="+- 0 10214 644"/>
                              <a:gd name="T21" fmla="*/ T20 w 9570"/>
                              <a:gd name="T22" fmla="+- 0 2061 2001"/>
                              <a:gd name="T23" fmla="*/ 2061 h 120"/>
                              <a:gd name="T24" fmla="+- 0 10214 644"/>
                              <a:gd name="T25" fmla="*/ T24 w 9570"/>
                              <a:gd name="T26" fmla="+- 0 2001 2001"/>
                              <a:gd name="T27" fmla="*/ 2001 h 120"/>
                            </a:gdLst>
                            <a:ahLst/>
                            <a:cxnLst>
                              <a:cxn ang="0">
                                <a:pos x="T1" y="T3"/>
                              </a:cxn>
                              <a:cxn ang="0">
                                <a:pos x="T5" y="T7"/>
                              </a:cxn>
                              <a:cxn ang="0">
                                <a:pos x="T9" y="T11"/>
                              </a:cxn>
                              <a:cxn ang="0">
                                <a:pos x="T13" y="T15"/>
                              </a:cxn>
                              <a:cxn ang="0">
                                <a:pos x="T17" y="T19"/>
                              </a:cxn>
                              <a:cxn ang="0">
                                <a:pos x="T21" y="T23"/>
                              </a:cxn>
                              <a:cxn ang="0">
                                <a:pos x="T25" y="T27"/>
                              </a:cxn>
                            </a:cxnLst>
                            <a:rect l="0" t="0" r="r" b="b"/>
                            <a:pathLst>
                              <a:path w="9570" h="120">
                                <a:moveTo>
                                  <a:pt x="9570" y="0"/>
                                </a:moveTo>
                                <a:lnTo>
                                  <a:pt x="0" y="0"/>
                                </a:lnTo>
                                <a:lnTo>
                                  <a:pt x="0" y="60"/>
                                </a:lnTo>
                                <a:lnTo>
                                  <a:pt x="0" y="120"/>
                                </a:lnTo>
                                <a:lnTo>
                                  <a:pt x="9570" y="120"/>
                                </a:lnTo>
                                <a:lnTo>
                                  <a:pt x="9570" y="60"/>
                                </a:lnTo>
                                <a:lnTo>
                                  <a:pt x="9570"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Rectangle 139"/>
                        <wps:cNvSpPr>
                          <a:spLocks noChangeArrowheads="1"/>
                        </wps:cNvSpPr>
                        <wps:spPr bwMode="auto">
                          <a:xfrm>
                            <a:off x="10213" y="2061"/>
                            <a:ext cx="120" cy="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AutoShape 138"/>
                        <wps:cNvSpPr>
                          <a:spLocks/>
                        </wps:cNvSpPr>
                        <wps:spPr bwMode="auto">
                          <a:xfrm>
                            <a:off x="613" y="996"/>
                            <a:ext cx="9690" cy="1125"/>
                          </a:xfrm>
                          <a:custGeom>
                            <a:avLst/>
                            <a:gdLst>
                              <a:gd name="T0" fmla="+- 0 614 614"/>
                              <a:gd name="T1" fmla="*/ T0 w 9690"/>
                              <a:gd name="T2" fmla="+- 0 996 996"/>
                              <a:gd name="T3" fmla="*/ 996 h 1125"/>
                              <a:gd name="T4" fmla="+- 0 614 614"/>
                              <a:gd name="T5" fmla="*/ T4 w 9690"/>
                              <a:gd name="T6" fmla="+- 0 2061 996"/>
                              <a:gd name="T7" fmla="*/ 2061 h 1125"/>
                              <a:gd name="T8" fmla="+- 0 10244 614"/>
                              <a:gd name="T9" fmla="*/ T8 w 9690"/>
                              <a:gd name="T10" fmla="+- 0 996 996"/>
                              <a:gd name="T11" fmla="*/ 996 h 1125"/>
                              <a:gd name="T12" fmla="+- 0 10244 614"/>
                              <a:gd name="T13" fmla="*/ T12 w 9690"/>
                              <a:gd name="T14" fmla="+- 0 2061 996"/>
                              <a:gd name="T15" fmla="*/ 2061 h 1125"/>
                              <a:gd name="T16" fmla="+- 0 10304 614"/>
                              <a:gd name="T17" fmla="*/ T16 w 9690"/>
                              <a:gd name="T18" fmla="+- 0 1686 996"/>
                              <a:gd name="T19" fmla="*/ 1686 h 1125"/>
                              <a:gd name="T20" fmla="+- 0 10304 614"/>
                              <a:gd name="T21" fmla="*/ T20 w 9690"/>
                              <a:gd name="T22" fmla="+- 0 2121 996"/>
                              <a:gd name="T23" fmla="*/ 2121 h 1125"/>
                            </a:gdLst>
                            <a:ahLst/>
                            <a:cxnLst>
                              <a:cxn ang="0">
                                <a:pos x="T1" y="T3"/>
                              </a:cxn>
                              <a:cxn ang="0">
                                <a:pos x="T5" y="T7"/>
                              </a:cxn>
                              <a:cxn ang="0">
                                <a:pos x="T9" y="T11"/>
                              </a:cxn>
                              <a:cxn ang="0">
                                <a:pos x="T13" y="T15"/>
                              </a:cxn>
                              <a:cxn ang="0">
                                <a:pos x="T17" y="T19"/>
                              </a:cxn>
                              <a:cxn ang="0">
                                <a:pos x="T21" y="T23"/>
                              </a:cxn>
                            </a:cxnLst>
                            <a:rect l="0" t="0" r="r" b="b"/>
                            <a:pathLst>
                              <a:path w="9690" h="1125">
                                <a:moveTo>
                                  <a:pt x="0" y="0"/>
                                </a:moveTo>
                                <a:lnTo>
                                  <a:pt x="0" y="1065"/>
                                </a:lnTo>
                                <a:moveTo>
                                  <a:pt x="9630" y="0"/>
                                </a:moveTo>
                                <a:lnTo>
                                  <a:pt x="9630" y="1065"/>
                                </a:lnTo>
                                <a:moveTo>
                                  <a:pt x="9690" y="690"/>
                                </a:moveTo>
                                <a:lnTo>
                                  <a:pt x="9690" y="1125"/>
                                </a:lnTo>
                              </a:path>
                            </a:pathLst>
                          </a:custGeom>
                          <a:noFill/>
                          <a:ln w="381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Text Box 137"/>
                        <wps:cNvSpPr txBox="1">
                          <a:spLocks noChangeArrowheads="1"/>
                        </wps:cNvSpPr>
                        <wps:spPr bwMode="auto">
                          <a:xfrm>
                            <a:off x="643" y="1056"/>
                            <a:ext cx="9570"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before="31" w:line="271" w:lineRule="auto"/>
                                <w:ind w:left="825" w:right="341" w:hanging="720"/>
                                <w:jc w:val="both"/>
                                <w:rPr>
                                  <w:sz w:val="24"/>
                                </w:rPr>
                              </w:pPr>
                              <w:r>
                                <w:rPr>
                                  <w:rFonts w:ascii="Times New Roman" w:hAnsi="Times New Roman"/>
                                  <w:b/>
                                  <w:w w:val="105"/>
                                  <w:sz w:val="24"/>
                                </w:rPr>
                                <w:t xml:space="preserve">Pi to fourteen decimal places (the number of letters in each word of the mnemonic): </w:t>
                              </w:r>
                              <w:r>
                                <w:rPr>
                                  <w:w w:val="105"/>
                                  <w:sz w:val="24"/>
                                </w:rPr>
                                <w:t>“Now,</w:t>
                              </w:r>
                              <w:r>
                                <w:rPr>
                                  <w:spacing w:val="-20"/>
                                  <w:w w:val="105"/>
                                  <w:sz w:val="24"/>
                                </w:rPr>
                                <w:t xml:space="preserve"> </w:t>
                              </w:r>
                              <w:r>
                                <w:rPr>
                                  <w:w w:val="105"/>
                                  <w:sz w:val="24"/>
                                </w:rPr>
                                <w:t>Dot,</w:t>
                              </w:r>
                              <w:r>
                                <w:rPr>
                                  <w:spacing w:val="-19"/>
                                  <w:w w:val="105"/>
                                  <w:sz w:val="24"/>
                                </w:rPr>
                                <w:t xml:space="preserve"> </w:t>
                              </w:r>
                              <w:r>
                                <w:rPr>
                                  <w:w w:val="105"/>
                                  <w:sz w:val="24"/>
                                </w:rPr>
                                <w:t>I</w:t>
                              </w:r>
                              <w:r>
                                <w:rPr>
                                  <w:spacing w:val="-20"/>
                                  <w:w w:val="105"/>
                                  <w:sz w:val="24"/>
                                </w:rPr>
                                <w:t xml:space="preserve"> </w:t>
                              </w:r>
                              <w:r>
                                <w:rPr>
                                  <w:w w:val="105"/>
                                  <w:sz w:val="24"/>
                                </w:rPr>
                                <w:t>find</w:t>
                              </w:r>
                              <w:r>
                                <w:rPr>
                                  <w:spacing w:val="-19"/>
                                  <w:w w:val="105"/>
                                  <w:sz w:val="24"/>
                                </w:rPr>
                                <w:t xml:space="preserve"> </w:t>
                              </w:r>
                              <w:r>
                                <w:rPr>
                                  <w:w w:val="105"/>
                                  <w:sz w:val="24"/>
                                </w:rPr>
                                <w:t>I</w:t>
                              </w:r>
                              <w:r>
                                <w:rPr>
                                  <w:spacing w:val="-20"/>
                                  <w:w w:val="105"/>
                                  <w:sz w:val="24"/>
                                </w:rPr>
                                <w:t xml:space="preserve"> </w:t>
                              </w:r>
                              <w:r>
                                <w:rPr>
                                  <w:w w:val="105"/>
                                  <w:sz w:val="24"/>
                                </w:rPr>
                                <w:t>still</w:t>
                              </w:r>
                              <w:r>
                                <w:rPr>
                                  <w:spacing w:val="-19"/>
                                  <w:w w:val="105"/>
                                  <w:sz w:val="24"/>
                                </w:rPr>
                                <w:t xml:space="preserve"> </w:t>
                              </w:r>
                              <w:r>
                                <w:rPr>
                                  <w:w w:val="105"/>
                                  <w:sz w:val="24"/>
                                </w:rPr>
                                <w:t>determine</w:t>
                              </w:r>
                              <w:r>
                                <w:rPr>
                                  <w:spacing w:val="-20"/>
                                  <w:w w:val="105"/>
                                  <w:sz w:val="24"/>
                                </w:rPr>
                                <w:t xml:space="preserve"> </w:t>
                              </w:r>
                              <w:r>
                                <w:rPr>
                                  <w:w w:val="105"/>
                                  <w:sz w:val="24"/>
                                </w:rPr>
                                <w:t>to</w:t>
                              </w:r>
                              <w:r>
                                <w:rPr>
                                  <w:spacing w:val="-19"/>
                                  <w:w w:val="105"/>
                                  <w:sz w:val="24"/>
                                </w:rPr>
                                <w:t xml:space="preserve"> </w:t>
                              </w:r>
                              <w:r>
                                <w:rPr>
                                  <w:w w:val="105"/>
                                  <w:sz w:val="24"/>
                                </w:rPr>
                                <w:t>suffer</w:t>
                              </w:r>
                              <w:r>
                                <w:rPr>
                                  <w:spacing w:val="-20"/>
                                  <w:w w:val="105"/>
                                  <w:sz w:val="24"/>
                                </w:rPr>
                                <w:t xml:space="preserve"> </w:t>
                              </w:r>
                              <w:r>
                                <w:rPr>
                                  <w:w w:val="105"/>
                                  <w:sz w:val="24"/>
                                </w:rPr>
                                <w:t>fools</w:t>
                              </w:r>
                              <w:r>
                                <w:rPr>
                                  <w:spacing w:val="-19"/>
                                  <w:w w:val="105"/>
                                  <w:sz w:val="24"/>
                                </w:rPr>
                                <w:t xml:space="preserve"> </w:t>
                              </w:r>
                              <w:r>
                                <w:rPr>
                                  <w:w w:val="105"/>
                                  <w:sz w:val="24"/>
                                </w:rPr>
                                <w:t>who</w:t>
                              </w:r>
                              <w:r>
                                <w:rPr>
                                  <w:spacing w:val="-20"/>
                                  <w:w w:val="105"/>
                                  <w:sz w:val="24"/>
                                </w:rPr>
                                <w:t xml:space="preserve"> </w:t>
                              </w:r>
                              <w:r>
                                <w:rPr>
                                  <w:w w:val="105"/>
                                  <w:sz w:val="24"/>
                                </w:rPr>
                                <w:t>laugh</w:t>
                              </w:r>
                              <w:r>
                                <w:rPr>
                                  <w:spacing w:val="-19"/>
                                  <w:w w:val="105"/>
                                  <w:sz w:val="24"/>
                                </w:rPr>
                                <w:t xml:space="preserve"> </w:t>
                              </w:r>
                              <w:r>
                                <w:rPr>
                                  <w:w w:val="105"/>
                                  <w:sz w:val="24"/>
                                </w:rPr>
                                <w:t>whenever</w:t>
                              </w:r>
                              <w:r>
                                <w:rPr>
                                  <w:spacing w:val="-20"/>
                                  <w:w w:val="105"/>
                                  <w:sz w:val="24"/>
                                </w:rPr>
                                <w:t xml:space="preserve"> </w:t>
                              </w:r>
                              <w:r>
                                <w:rPr>
                                  <w:w w:val="105"/>
                                  <w:sz w:val="24"/>
                                </w:rPr>
                                <w:t>grandpa insults grandma.”</w:t>
                              </w:r>
                              <w:r>
                                <w:rPr>
                                  <w:spacing w:val="-10"/>
                                  <w:w w:val="105"/>
                                  <w:sz w:val="24"/>
                                </w:rPr>
                                <w:t xml:space="preserve"> </w:t>
                              </w:r>
                              <w:r>
                                <w:rPr>
                                  <w:w w:val="105"/>
                                  <w:sz w:val="24"/>
                                </w:rPr>
                                <w:t>3.14159265358979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066" style="position:absolute;margin-left:29.2pt;margin-top:49.8pt;width:487.5pt;height:56.25pt;z-index:251612672;mso-position-horizontal-relative:page;mso-position-vertical-relative:page" coordorigin="584,996" coordsize="9750,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p2+QcAAAooAAAOAAAAZHJzL2Uyb0RvYy54bWzsWmGP27gR/V6g/4HQxxaORVmWLSNOkKzX&#10;wQFpG1x8P0Bry5ZQWVIl7dq5w/33zgxFiZTJXWc3bdF2A2RNmyPy8Q2HfEPq7fvzMWMPcVWnRb50&#10;+BvXYXG+LXZpflg6v2zWo7nD6ibKd1FW5PHS+RbXzvt3f/zD21O5iL0iKbJdXDFoJK8Xp3LpJE1T&#10;LsbjepvEx6h+U5RxDpX7ojpGDXytDuNdFZ2g9WM29lw3GJ+KaldWxTaua/h1JSqdd9T+fh9vm7/t&#10;93XcsGzpALaG/lb09w7/jt+9jRaHKiqTdNvCiJ6B4hilOXTaNbWKmojdV+lFU8d0WxV1sW/ebIvj&#10;uNjv021MY4DRcHcwmk9VcV/SWA6L06HsaAJqBzw9u9ntXx++VCzdge+mgcPy6AhOon4ZnwRIz6k8&#10;LMDqU1V+Lb9UYoxQ/Fxs/15D9XhYj98Pwpjdnf5S7KDB6L4piJ7zvjpiEzBwdiYvfOu8EJ8btoUf&#10;Ax5ybwrO2kLdjPuT2VS4aZuAL/Gx6dx3GFSGISGMFtvktn04nMknOTSCz42jheiVkLbIcFgw4eqe&#10;0/plnH5NojImV9XIVsfpTHL6ASggI8Z9LnglS0lqrTKq1CDOGoh/ksvAnxAp3PVaViShYRC0bGJB&#10;pQSYu6+bT3FBTokePtcNVMMs3kFJFNopsYEW9scMYuPPI+aywPfxv/DLYSeNuDT605htXHZi1HXb&#10;pDTypBG1hHBZj7lvC0YjOoS2yChhLXzEJxuDiaDAAjtuBDaVZgjMtwCD+a+3ZQYGLr0CGKx7WmMT&#10;1wgslGYIbG4BxnXyuTs1I+Mq/2Rl5IwPPWDBxlUXbLhnQzfwwWRuQac6gaOVGd3QDTZ0qh82PLCh&#10;GzjCik71hB2dN3SFBZ2numLjWWNh4IrAwp2nuoKjVccdrG9duEaJjODtOW9DGEoswt3YpRW4LGpc&#10;QjeAD1bQzaRdD8AK491iDJ5D49lVxkAkGsNkFEvN403jJCNzuVg/YQ5eJ/PwqtbRDWgO/ClggDLo&#10;peWnAo0wVAeVw0Ad3OEz0aKMGqRVFtkJNh5aURPYq2BBxYpj8RBvCjJpBhsbdNbXZrlqFU5nMJ0A&#10;n1yVZXX/QEnNif7AcCItewv5zNCyW+qlQf+I1bQ3kQ8NTPsNRBjA4JAe2mU7npBeZVvJi3WaZURl&#10;liN7kzl3BW11kaU7rEXm6upwd5NV7CFCrUb/WqdpZmVVN6uoToQdVQk/gVjKd9RNEke727bcRGkm&#10;ygAro0kO+2LrT9whSaX9Frrh7fx27o98L7gd+e5qNfqwvvFHwZrPpqvJ6uZmxX9HV3N/kaS7XZwj&#10;bKkYuX+demi1q9B6nWbUhqexsKZ/lyyMdRhEP4xFftLoQO4I5SC0zl2x+wYqoiqEBAbJDoWkqH51&#10;2Ank79Kp/3EfVbHDsp9y0EIh932Ymw198aczXPcqteZOrYnyLTS1dBoHlhos3jRCY9+XVXpIoCdO&#10;YZIXKIP2KaoMwidQtV9Ajv3bdBnsCkLrrqs4xvQCZBnFFrIGAu6HyzJIVmhBjBadLKPoR5HLgV1k&#10;RCpVPX6+Q5ZZ9Y+2G9FmhJ1TsPRaSt+LEDDrUfdm6lZERglrB2AXZha9qCoCIcsMsHQ9YIWlygE7&#10;LF0NWGCpUkCIMgOsgSjz3MBMlybKyMrI10CUWZCZJJkJmy7JPO5ZsKkOICszNt0F9lmm+qCVZCZ0&#10;uhPs6FQ/2NHh0qRJbUsOYJJkBnTeMAwsftUkmd2vnu4KK3eQrPZpxcajHMWETneFNRo81RV6OMAy&#10;8yoYbUrXLBitwhi9RvpSk8YogF6mL9HzDPQlLqwmfXmhHG3KDZox6Etd3QmbC71oMup3KlkrP1uh&#10;SMC1LU0ayM+B4RPdXgxUNAMMP6k77bLKLi6FQOwUK3TziGTknu9+9MLROpjPRv7an47CmTsfuTz8&#10;GAauH/qrtS4ZP6d5/HLJSAnIFGYeieZnKOinhXInchGxVJXy81VddsfNtlM/2LiEuvwZkktIvrMY&#10;TlMpYzXLS5YXNwnYxR+qqjhh+gISXOTP2gNS0j95GIjbjEiscWcSQk/qToxhOlvtQk+eymJqhYeB&#10;DAtLBzNjmmRSgWLUtSbPnXv/FwF2TBu41MjS49KZd3lstLClpa/Rdt11iCXaYBq30aacsU/mOOm1&#10;4IEThhefsbdB1V08yJgKg7ANqotrh2cncwEeZfNrztih70dTOYDLOsjmRA5NQPu3dyaPJHJmUJp4&#10;Fefrl6CG0hWEtQGVLlzBxgxLzyFgvcMbiUu21BSiPV+/BDZI5Sx0aYmcna9BImdFZkrlcBYNPAlD&#10;UrMbSjQMrHHVAzIbMXiT607gLp1fX/LGVTfI03UDuoEb8GTahE51Q3t8bZprF6mcBZ0plTNwN0zl&#10;MA02oNMzOTTqpxxsea/J0vclS0DZC7MfWkwx+8EJbEp/RMYiD80ez324G8irBZmC9A/I4204V1fz&#10;pN5APjIwvKpRCBdstJ2YQIu92dZUxgTYXp/ndNkKPvR6vg5vgbyer8Mm8h89X4ecQ97Qo0T6WJwh&#10;AaIzEkWSseYMFZjoUDYhxNkPT4X69yLgBRfaXDvRRocVeAAf+nKJeGYqpMUgjqb7gUIZf4Fe/1dv&#10;ncSdRnuR9t96KvKvTtqa892ZXrQC8QLTEOPgO+/kYDsR93FQEHdxUBD3cFD4gXdw9KYUvHBGJz7t&#10;y3H4Rpv6nRaY/hW+d/8EAAD//wMAUEsDBBQABgAIAAAAIQDVyo+94QAAAAoBAAAPAAAAZHJzL2Rv&#10;d25yZXYueG1sTI/NTsMwEITvSLyDtUjcqPNDqzbEqaoKOFVItEiI2zbeJlHjdRS7Sfr2uCc4zs5o&#10;5tt8PZlWDNS7xrKCeBaBIC6tbrhS8HV4e1qCcB5ZY2uZFFzJwbq4v8sx03bkTxr2vhKhhF2GCmrv&#10;u0xKV9Zk0M1sRxy8k+0N+iD7Suoex1BuWplE0UIabDgs1NjRtqbyvL8YBe8jjps0fh1259P2+nOY&#10;f3zvYlLq8WHavIDwNPm/MNzwAzoUgeloL6ydaBXMl88hqWC1WoC4+VGahstRQRInMcgil/9fKH4B&#10;AAD//wMAUEsBAi0AFAAGAAgAAAAhALaDOJL+AAAA4QEAABMAAAAAAAAAAAAAAAAAAAAAAFtDb250&#10;ZW50X1R5cGVzXS54bWxQSwECLQAUAAYACAAAACEAOP0h/9YAAACUAQAACwAAAAAAAAAAAAAAAAAv&#10;AQAAX3JlbHMvLnJlbHNQSwECLQAUAAYACAAAACEAz276dvkHAAAKKAAADgAAAAAAAAAAAAAAAAAu&#10;AgAAZHJzL2Uyb0RvYy54bWxQSwECLQAUAAYACAAAACEA1cqPveEAAAAKAQAADwAAAAAAAAAAAAAA&#10;AABTCgAAZHJzL2Rvd25yZXYueG1sUEsFBgAAAAAEAAQA8wAAAGELAAAAAA==&#10;">
                <v:shape id="AutoShape 141" o:spid="_x0000_s1067" style="position:absolute;left:643;top:1026;width:9660;height:660;visibility:visible;mso-wrap-style:square;v-text-anchor:top" coordsize="966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xigcUA&#10;AADcAAAADwAAAGRycy9kb3ducmV2LnhtbERPTWvCQBC9F/wPywheSt2o2JbUVaSg9dKDsSLehuw0&#10;Sc3OprtbE/+9KxS8zeN9zmzRmVqcyfnKsoLRMAFBnFtdcaHga7d6egXhA7LG2jIpuJCHxbz3MMNU&#10;25a3dM5CIWII+xQVlCE0qZQ+L8mgH9qGOHLf1hkMEbpCaodtDDe1HCfJszRYcWwosaH3kvJT9mcU&#10;/E4ef9pjdlrvP7crfRh/HAu3myo16HfLNxCBunAX/7s3Os6fvsDtmXiB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zGKBxQAAANwAAAAPAAAAAAAAAAAAAAAAAJgCAABkcnMv&#10;ZG93bnJldi54bWxQSwUGAAAAAAQABAD1AAAAigMAAAAA&#10;" path="m,l9570,t90,30l9660,360t,l9660,660e" filled="f" strokeweight="3pt">
                  <v:path arrowok="t" o:connecttype="custom" o:connectlocs="0,1026;9570,1026;9660,1056;9660,1386;9660,1386;9660,1686" o:connectangles="0,0,0,0,0,0"/>
                </v:shape>
                <v:shape id="Freeform 140" o:spid="_x0000_s1068" style="position:absolute;left:643;top:2001;width:9570;height:120;visibility:visible;mso-wrap-style:square;v-text-anchor:top" coordsize="957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Mzm8UA&#10;AADcAAAADwAAAGRycy9kb3ducmV2LnhtbESPQUsDMRCF74L/IYzgRWxWQSnbpkULYmn1YG3v02Tc&#10;rCaTZZO267/vHARvM7w3730znQ8xqCP1uU1s4G5UgSK2ybXcGNh+vtyOQeWC7DAkJgO/lGE+u7yY&#10;Yu3SiT/ouCmNkhDONRrwpXS11tl6iphHqSMW7Sv1EYusfaNdjycJj0HfV9WjjtiyNHjsaOHJ/mwO&#10;0cDrzbNdjL/9/r3LYU27YFer6s2Y66vhaQKq0FD+zX/XSyf4D0Irz8gEen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EzObxQAAANwAAAAPAAAAAAAAAAAAAAAAAJgCAABkcnMv&#10;ZG93bnJldi54bWxQSwUGAAAAAAQABAD1AAAAigMAAAAA&#10;" path="m9570,l,,,60r,60l9570,120r,-60l9570,e" fillcolor="black" stroked="f">
                  <v:path arrowok="t" o:connecttype="custom" o:connectlocs="9570,2001;0,2001;0,2061;0,2121;9570,2121;9570,2061;9570,2001" o:connectangles="0,0,0,0,0,0,0"/>
                </v:shape>
                <v:rect id="Rectangle 139" o:spid="_x0000_s1069" style="position:absolute;left:10213;top:2061;width:120;height: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TVrcQA&#10;AADcAAAADwAAAGRycy9kb3ducmV2LnhtbERPTWsCMRC9C/0PYQq9udmKiq5GqYLQS0FtD/U2bsbd&#10;xc1kTVJd/fVGEHqbx/uc6bw1tTiT85VlBe9JCoI4t7riQsHP96o7AuEDssbaMim4kof57KUzxUzb&#10;C2/ovA2FiCHsM1RQhtBkUvq8JIM+sQ1x5A7WGQwRukJqh5cYbmrZS9OhNFhxbCixoWVJ+XH7ZxQs&#10;xqPFad3nr9tmv6Pd7/446LlUqbfX9mMCIlAb/sVP96eO8wdjeDwTL5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k1a3EAAAA3AAAAA8AAAAAAAAAAAAAAAAAmAIAAGRycy9k&#10;b3ducmV2LnhtbFBLBQYAAAAABAAEAPUAAACJAwAAAAA=&#10;" fillcolor="black" stroked="f"/>
                <v:shape id="AutoShape 138" o:spid="_x0000_s1070" style="position:absolute;left:613;top:996;width:9690;height:1125;visibility:visible;mso-wrap-style:square;v-text-anchor:top" coordsize="9690,1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4/RsQA&#10;AADcAAAADwAAAGRycy9kb3ducmV2LnhtbESPQWvCQBCF74X+h2UEb3WjiJTUVaRUFE8ae2hvQ3ZM&#10;YndnQ3bV+O+dg9DbDO/Ne9/Ml7136kpdbAIbGI8yUMRlsA1XBr6P67d3UDEhW3SBycCdIiwXry9z&#10;zG248YGuRaqUhHDM0UCdUptrHcuaPMZRaIlFO4XOY5K1q7Tt8Cbh3ulJls20x4alocaWPmsq/4qL&#10;N3Bo3Xqzmxb4tf/BbbNy9hfPyZjhoF99gErUp3/z83prBX8m+PKMTK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uP0bEAAAA3AAAAA8AAAAAAAAAAAAAAAAAmAIAAGRycy9k&#10;b3ducmV2LnhtbFBLBQYAAAAABAAEAPUAAACJAwAAAAA=&#10;" path="m,l,1065m9630,r,1065m9690,690r,435e" filled="f" strokeweight="3pt">
                  <v:path arrowok="t" o:connecttype="custom" o:connectlocs="0,996;0,2061;9630,996;9630,2061;9690,1686;9690,2121" o:connectangles="0,0,0,0,0,0"/>
                </v:shape>
                <v:shape id="Text Box 137" o:spid="_x0000_s1071" type="#_x0000_t202" style="position:absolute;left:643;top:1056;width:9570;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0R1MIA&#10;AADcAAAADwAAAGRycy9kb3ducmV2LnhtbERPTYvCMBC9L/gfwix4W1M9FLdrFFkUBEGs3cMeZ5ux&#10;DTaT2kSt/94Iwt7m8T5ntuhtI67UeeNYwXiUgCAunTZcKfgp1h9TED4ga2wck4I7eVjMB28zzLS7&#10;cU7XQ6hEDGGfoYI6hDaT0pc1WfQj1xJH7ug6iyHCrpK6w1sMt42cJEkqLRqODTW29F1TeTpcrILl&#10;L+crc9797fNjboriM+FtelJq+N4vv0AE6sO/+OXe6Dg/HcP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RHUwgAAANwAAAAPAAAAAAAAAAAAAAAAAJgCAABkcnMvZG93&#10;bnJldi54bWxQSwUGAAAAAAQABAD1AAAAhwMAAAAA&#10;" filled="f" stroked="f">
                  <v:textbox inset="0,0,0,0">
                    <w:txbxContent>
                      <w:p w:rsidR="002E0D56" w:rsidRDefault="00C67A04">
                        <w:pPr>
                          <w:spacing w:before="31" w:line="271" w:lineRule="auto"/>
                          <w:ind w:left="825" w:right="341" w:hanging="720"/>
                          <w:jc w:val="both"/>
                          <w:rPr>
                            <w:sz w:val="24"/>
                          </w:rPr>
                        </w:pPr>
                        <w:r>
                          <w:rPr>
                            <w:rFonts w:ascii="Times New Roman" w:hAnsi="Times New Roman"/>
                            <w:b/>
                            <w:w w:val="105"/>
                            <w:sz w:val="24"/>
                          </w:rPr>
                          <w:t xml:space="preserve">Pi to fourteen decimal places (the number of letters in each word of the mnemonic): </w:t>
                        </w:r>
                        <w:r>
                          <w:rPr>
                            <w:w w:val="105"/>
                            <w:sz w:val="24"/>
                          </w:rPr>
                          <w:t>“Now,</w:t>
                        </w:r>
                        <w:r>
                          <w:rPr>
                            <w:spacing w:val="-20"/>
                            <w:w w:val="105"/>
                            <w:sz w:val="24"/>
                          </w:rPr>
                          <w:t xml:space="preserve"> </w:t>
                        </w:r>
                        <w:r>
                          <w:rPr>
                            <w:w w:val="105"/>
                            <w:sz w:val="24"/>
                          </w:rPr>
                          <w:t>Dot,</w:t>
                        </w:r>
                        <w:r>
                          <w:rPr>
                            <w:spacing w:val="-19"/>
                            <w:w w:val="105"/>
                            <w:sz w:val="24"/>
                          </w:rPr>
                          <w:t xml:space="preserve"> </w:t>
                        </w:r>
                        <w:r>
                          <w:rPr>
                            <w:w w:val="105"/>
                            <w:sz w:val="24"/>
                          </w:rPr>
                          <w:t>I</w:t>
                        </w:r>
                        <w:r>
                          <w:rPr>
                            <w:spacing w:val="-20"/>
                            <w:w w:val="105"/>
                            <w:sz w:val="24"/>
                          </w:rPr>
                          <w:t xml:space="preserve"> </w:t>
                        </w:r>
                        <w:r>
                          <w:rPr>
                            <w:w w:val="105"/>
                            <w:sz w:val="24"/>
                          </w:rPr>
                          <w:t>find</w:t>
                        </w:r>
                        <w:r>
                          <w:rPr>
                            <w:spacing w:val="-19"/>
                            <w:w w:val="105"/>
                            <w:sz w:val="24"/>
                          </w:rPr>
                          <w:t xml:space="preserve"> </w:t>
                        </w:r>
                        <w:r>
                          <w:rPr>
                            <w:w w:val="105"/>
                            <w:sz w:val="24"/>
                          </w:rPr>
                          <w:t>I</w:t>
                        </w:r>
                        <w:r>
                          <w:rPr>
                            <w:spacing w:val="-20"/>
                            <w:w w:val="105"/>
                            <w:sz w:val="24"/>
                          </w:rPr>
                          <w:t xml:space="preserve"> </w:t>
                        </w:r>
                        <w:r>
                          <w:rPr>
                            <w:w w:val="105"/>
                            <w:sz w:val="24"/>
                          </w:rPr>
                          <w:t>still</w:t>
                        </w:r>
                        <w:r>
                          <w:rPr>
                            <w:spacing w:val="-19"/>
                            <w:w w:val="105"/>
                            <w:sz w:val="24"/>
                          </w:rPr>
                          <w:t xml:space="preserve"> </w:t>
                        </w:r>
                        <w:r>
                          <w:rPr>
                            <w:w w:val="105"/>
                            <w:sz w:val="24"/>
                          </w:rPr>
                          <w:t>determine</w:t>
                        </w:r>
                        <w:r>
                          <w:rPr>
                            <w:spacing w:val="-20"/>
                            <w:w w:val="105"/>
                            <w:sz w:val="24"/>
                          </w:rPr>
                          <w:t xml:space="preserve"> </w:t>
                        </w:r>
                        <w:r>
                          <w:rPr>
                            <w:w w:val="105"/>
                            <w:sz w:val="24"/>
                          </w:rPr>
                          <w:t>to</w:t>
                        </w:r>
                        <w:r>
                          <w:rPr>
                            <w:spacing w:val="-19"/>
                            <w:w w:val="105"/>
                            <w:sz w:val="24"/>
                          </w:rPr>
                          <w:t xml:space="preserve"> </w:t>
                        </w:r>
                        <w:r>
                          <w:rPr>
                            <w:w w:val="105"/>
                            <w:sz w:val="24"/>
                          </w:rPr>
                          <w:t>suffer</w:t>
                        </w:r>
                        <w:r>
                          <w:rPr>
                            <w:spacing w:val="-20"/>
                            <w:w w:val="105"/>
                            <w:sz w:val="24"/>
                          </w:rPr>
                          <w:t xml:space="preserve"> </w:t>
                        </w:r>
                        <w:r>
                          <w:rPr>
                            <w:w w:val="105"/>
                            <w:sz w:val="24"/>
                          </w:rPr>
                          <w:t>fools</w:t>
                        </w:r>
                        <w:r>
                          <w:rPr>
                            <w:spacing w:val="-19"/>
                            <w:w w:val="105"/>
                            <w:sz w:val="24"/>
                          </w:rPr>
                          <w:t xml:space="preserve"> </w:t>
                        </w:r>
                        <w:r>
                          <w:rPr>
                            <w:w w:val="105"/>
                            <w:sz w:val="24"/>
                          </w:rPr>
                          <w:t>who</w:t>
                        </w:r>
                        <w:r>
                          <w:rPr>
                            <w:spacing w:val="-20"/>
                            <w:w w:val="105"/>
                            <w:sz w:val="24"/>
                          </w:rPr>
                          <w:t xml:space="preserve"> </w:t>
                        </w:r>
                        <w:r>
                          <w:rPr>
                            <w:w w:val="105"/>
                            <w:sz w:val="24"/>
                          </w:rPr>
                          <w:t>laugh</w:t>
                        </w:r>
                        <w:r>
                          <w:rPr>
                            <w:spacing w:val="-19"/>
                            <w:w w:val="105"/>
                            <w:sz w:val="24"/>
                          </w:rPr>
                          <w:t xml:space="preserve"> </w:t>
                        </w:r>
                        <w:r>
                          <w:rPr>
                            <w:w w:val="105"/>
                            <w:sz w:val="24"/>
                          </w:rPr>
                          <w:t>whenever</w:t>
                        </w:r>
                        <w:r>
                          <w:rPr>
                            <w:spacing w:val="-20"/>
                            <w:w w:val="105"/>
                            <w:sz w:val="24"/>
                          </w:rPr>
                          <w:t xml:space="preserve"> </w:t>
                        </w:r>
                        <w:r>
                          <w:rPr>
                            <w:w w:val="105"/>
                            <w:sz w:val="24"/>
                          </w:rPr>
                          <w:t>grandpa insults grandma.”</w:t>
                        </w:r>
                        <w:r>
                          <w:rPr>
                            <w:spacing w:val="-10"/>
                            <w:w w:val="105"/>
                            <w:sz w:val="24"/>
                          </w:rPr>
                          <w:t xml:space="preserve"> </w:t>
                        </w:r>
                        <w:r>
                          <w:rPr>
                            <w:w w:val="105"/>
                            <w:sz w:val="24"/>
                          </w:rPr>
                          <w:t>3.14159265358979</w:t>
                        </w:r>
                      </w:p>
                    </w:txbxContent>
                  </v:textbox>
                </v:shape>
                <w10:wrap anchorx="page" anchory="page"/>
              </v:group>
            </w:pict>
          </mc:Fallback>
        </mc:AlternateContent>
      </w: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2E0D56">
      <w:pPr>
        <w:pStyle w:val="BodyText"/>
        <w:spacing w:before="9"/>
        <w:rPr>
          <w:rFonts w:ascii="Times New Roman"/>
          <w:sz w:val="27"/>
        </w:rPr>
      </w:pPr>
    </w:p>
    <w:p w:rsidR="002E0D56" w:rsidRDefault="00C67A04">
      <w:pPr>
        <w:pStyle w:val="BodyText"/>
        <w:spacing w:before="106" w:line="266" w:lineRule="auto"/>
        <w:ind w:left="228" w:right="779"/>
      </w:pPr>
      <w:r>
        <w:t>In this experiment, students will test the validity of the assertion that memory can be enhanced through learning with the narrative chaining mnemonic method suppl</w:t>
      </w:r>
      <w:r>
        <w:t>emented by a procedure that involves greater depth of processing to overcome a distractor. In addition, there will be a delayed recognition test (as in multiple-choice exams) to examine the effects of the independent variables on each of three dependent me</w:t>
      </w:r>
      <w:r>
        <w:t>asures.</w:t>
      </w:r>
    </w:p>
    <w:p w:rsidR="002E0D56" w:rsidRDefault="00C67A04">
      <w:pPr>
        <w:pStyle w:val="ListParagraph"/>
        <w:numPr>
          <w:ilvl w:val="0"/>
          <w:numId w:val="41"/>
        </w:numPr>
        <w:tabs>
          <w:tab w:val="left" w:pos="948"/>
          <w:tab w:val="left" w:pos="949"/>
        </w:tabs>
        <w:spacing w:before="122" w:line="266" w:lineRule="auto"/>
        <w:ind w:right="764"/>
        <w:rPr>
          <w:sz w:val="19"/>
        </w:rPr>
      </w:pPr>
      <w:r>
        <w:rPr>
          <w:sz w:val="19"/>
        </w:rPr>
        <w:t>Word lists are composed of simple nouns high in imagery and concreteness. There are two practice lists and 10 experimental lists, each containing five</w:t>
      </w:r>
      <w:r>
        <w:rPr>
          <w:spacing w:val="27"/>
          <w:sz w:val="19"/>
        </w:rPr>
        <w:t xml:space="preserve"> </w:t>
      </w:r>
      <w:r>
        <w:rPr>
          <w:spacing w:val="2"/>
          <w:sz w:val="19"/>
        </w:rPr>
        <w:t>words.</w:t>
      </w:r>
    </w:p>
    <w:p w:rsidR="002E0D56" w:rsidRDefault="00C67A04">
      <w:pPr>
        <w:pStyle w:val="ListParagraph"/>
        <w:numPr>
          <w:ilvl w:val="0"/>
          <w:numId w:val="41"/>
        </w:numPr>
        <w:tabs>
          <w:tab w:val="left" w:pos="948"/>
          <w:tab w:val="left" w:pos="949"/>
        </w:tabs>
        <w:rPr>
          <w:sz w:val="19"/>
        </w:rPr>
      </w:pPr>
      <w:r>
        <w:rPr>
          <w:sz w:val="19"/>
        </w:rPr>
        <w:t>Timing:</w:t>
      </w:r>
    </w:p>
    <w:p w:rsidR="002E0D56" w:rsidRDefault="00C67A04">
      <w:pPr>
        <w:pStyle w:val="ListParagraph"/>
        <w:numPr>
          <w:ilvl w:val="1"/>
          <w:numId w:val="41"/>
        </w:numPr>
        <w:tabs>
          <w:tab w:val="left" w:pos="1308"/>
          <w:tab w:val="left" w:pos="1309"/>
        </w:tabs>
        <w:spacing w:before="142"/>
        <w:rPr>
          <w:sz w:val="19"/>
        </w:rPr>
      </w:pPr>
      <w:r>
        <w:rPr>
          <w:sz w:val="19"/>
        </w:rPr>
        <w:t>10 seconds for presentation of</w:t>
      </w:r>
      <w:r>
        <w:rPr>
          <w:spacing w:val="8"/>
          <w:sz w:val="19"/>
        </w:rPr>
        <w:t xml:space="preserve"> </w:t>
      </w:r>
      <w:r>
        <w:rPr>
          <w:sz w:val="19"/>
        </w:rPr>
        <w:t>list</w:t>
      </w:r>
    </w:p>
    <w:p w:rsidR="002E0D56" w:rsidRDefault="00C67A04">
      <w:pPr>
        <w:pStyle w:val="ListParagraph"/>
        <w:numPr>
          <w:ilvl w:val="1"/>
          <w:numId w:val="41"/>
        </w:numPr>
        <w:tabs>
          <w:tab w:val="left" w:pos="1308"/>
          <w:tab w:val="left" w:pos="1309"/>
        </w:tabs>
        <w:spacing w:before="142" w:line="264" w:lineRule="auto"/>
        <w:ind w:right="1049"/>
        <w:rPr>
          <w:sz w:val="19"/>
        </w:rPr>
      </w:pPr>
      <w:r>
        <w:rPr>
          <w:w w:val="105"/>
          <w:sz w:val="19"/>
        </w:rPr>
        <w:t>15-second</w:t>
      </w:r>
      <w:r>
        <w:rPr>
          <w:spacing w:val="-16"/>
          <w:w w:val="105"/>
          <w:sz w:val="19"/>
        </w:rPr>
        <w:t xml:space="preserve"> </w:t>
      </w:r>
      <w:r>
        <w:rPr>
          <w:w w:val="105"/>
          <w:sz w:val="19"/>
        </w:rPr>
        <w:t>wait</w:t>
      </w:r>
      <w:r>
        <w:rPr>
          <w:spacing w:val="-15"/>
          <w:w w:val="105"/>
          <w:sz w:val="19"/>
        </w:rPr>
        <w:t xml:space="preserve"> </w:t>
      </w:r>
      <w:r>
        <w:rPr>
          <w:w w:val="105"/>
          <w:sz w:val="19"/>
        </w:rPr>
        <w:t>before</w:t>
      </w:r>
      <w:r>
        <w:rPr>
          <w:spacing w:val="-15"/>
          <w:w w:val="105"/>
          <w:sz w:val="19"/>
        </w:rPr>
        <w:t xml:space="preserve"> </w:t>
      </w:r>
      <w:r>
        <w:rPr>
          <w:w w:val="105"/>
          <w:sz w:val="19"/>
        </w:rPr>
        <w:t>writing</w:t>
      </w:r>
      <w:r>
        <w:rPr>
          <w:spacing w:val="-15"/>
          <w:w w:val="105"/>
          <w:sz w:val="19"/>
        </w:rPr>
        <w:t xml:space="preserve"> </w:t>
      </w:r>
      <w:r>
        <w:rPr>
          <w:w w:val="105"/>
          <w:sz w:val="19"/>
        </w:rPr>
        <w:t>remembered</w:t>
      </w:r>
      <w:r>
        <w:rPr>
          <w:spacing w:val="-15"/>
          <w:w w:val="105"/>
          <w:sz w:val="19"/>
        </w:rPr>
        <w:t xml:space="preserve"> </w:t>
      </w:r>
      <w:r>
        <w:rPr>
          <w:w w:val="105"/>
          <w:sz w:val="19"/>
        </w:rPr>
        <w:t>words</w:t>
      </w:r>
      <w:r>
        <w:rPr>
          <w:w w:val="105"/>
          <w:sz w:val="19"/>
        </w:rPr>
        <w:t>–this</w:t>
      </w:r>
      <w:r>
        <w:rPr>
          <w:spacing w:val="-15"/>
          <w:w w:val="105"/>
          <w:sz w:val="19"/>
        </w:rPr>
        <w:t xml:space="preserve"> </w:t>
      </w:r>
      <w:r>
        <w:rPr>
          <w:w w:val="105"/>
          <w:sz w:val="19"/>
        </w:rPr>
        <w:t>time</w:t>
      </w:r>
      <w:r>
        <w:rPr>
          <w:spacing w:val="-14"/>
          <w:w w:val="105"/>
          <w:sz w:val="19"/>
        </w:rPr>
        <w:t xml:space="preserve"> </w:t>
      </w:r>
      <w:r>
        <w:rPr>
          <w:w w:val="105"/>
          <w:sz w:val="19"/>
        </w:rPr>
        <w:t>is</w:t>
      </w:r>
      <w:r>
        <w:rPr>
          <w:spacing w:val="-15"/>
          <w:w w:val="105"/>
          <w:sz w:val="19"/>
        </w:rPr>
        <w:t xml:space="preserve"> </w:t>
      </w:r>
      <w:r>
        <w:rPr>
          <w:w w:val="105"/>
          <w:sz w:val="19"/>
        </w:rPr>
        <w:t>filled</w:t>
      </w:r>
      <w:r>
        <w:rPr>
          <w:spacing w:val="-15"/>
          <w:w w:val="105"/>
          <w:sz w:val="19"/>
        </w:rPr>
        <w:t xml:space="preserve"> </w:t>
      </w:r>
      <w:r>
        <w:rPr>
          <w:w w:val="105"/>
          <w:sz w:val="19"/>
        </w:rPr>
        <w:t>with</w:t>
      </w:r>
      <w:r>
        <w:rPr>
          <w:spacing w:val="-15"/>
          <w:w w:val="105"/>
          <w:sz w:val="19"/>
        </w:rPr>
        <w:t xml:space="preserve"> </w:t>
      </w:r>
      <w:r>
        <w:rPr>
          <w:w w:val="105"/>
          <w:sz w:val="19"/>
        </w:rPr>
        <w:t>either</w:t>
      </w:r>
      <w:r>
        <w:rPr>
          <w:spacing w:val="-15"/>
          <w:w w:val="105"/>
          <w:sz w:val="19"/>
        </w:rPr>
        <w:t xml:space="preserve"> </w:t>
      </w:r>
      <w:r>
        <w:rPr>
          <w:w w:val="105"/>
          <w:sz w:val="19"/>
        </w:rPr>
        <w:t>repetition</w:t>
      </w:r>
      <w:r>
        <w:rPr>
          <w:spacing w:val="-15"/>
          <w:w w:val="105"/>
          <w:sz w:val="19"/>
        </w:rPr>
        <w:t xml:space="preserve"> </w:t>
      </w:r>
      <w:r>
        <w:rPr>
          <w:w w:val="105"/>
          <w:sz w:val="19"/>
        </w:rPr>
        <w:t>of words or “distraction” task of saying</w:t>
      </w:r>
      <w:r>
        <w:rPr>
          <w:spacing w:val="-11"/>
          <w:w w:val="105"/>
          <w:sz w:val="19"/>
        </w:rPr>
        <w:t xml:space="preserve"> </w:t>
      </w:r>
      <w:r>
        <w:rPr>
          <w:w w:val="105"/>
          <w:sz w:val="19"/>
        </w:rPr>
        <w:t>“Hello.”</w:t>
      </w:r>
    </w:p>
    <w:p w:rsidR="002E0D56" w:rsidRDefault="00C67A04">
      <w:pPr>
        <w:pStyle w:val="ListParagraph"/>
        <w:numPr>
          <w:ilvl w:val="1"/>
          <w:numId w:val="41"/>
        </w:numPr>
        <w:tabs>
          <w:tab w:val="left" w:pos="1308"/>
          <w:tab w:val="left" w:pos="1309"/>
        </w:tabs>
        <w:spacing w:before="122"/>
        <w:rPr>
          <w:sz w:val="19"/>
        </w:rPr>
      </w:pPr>
      <w:r>
        <w:rPr>
          <w:w w:val="105"/>
          <w:sz w:val="19"/>
        </w:rPr>
        <w:t>15 seconds time to write remembered</w:t>
      </w:r>
      <w:r>
        <w:rPr>
          <w:spacing w:val="-30"/>
          <w:w w:val="105"/>
          <w:sz w:val="19"/>
        </w:rPr>
        <w:t xml:space="preserve"> </w:t>
      </w:r>
      <w:r>
        <w:rPr>
          <w:w w:val="105"/>
          <w:sz w:val="19"/>
        </w:rPr>
        <w:t>words</w:t>
      </w:r>
    </w:p>
    <w:p w:rsidR="002E0D56" w:rsidRDefault="00C67A04">
      <w:pPr>
        <w:pStyle w:val="ListParagraph"/>
        <w:numPr>
          <w:ilvl w:val="1"/>
          <w:numId w:val="41"/>
        </w:numPr>
        <w:tabs>
          <w:tab w:val="left" w:pos="1308"/>
          <w:tab w:val="left" w:pos="1309"/>
        </w:tabs>
        <w:spacing w:before="142" w:line="264" w:lineRule="auto"/>
        <w:ind w:right="764"/>
        <w:rPr>
          <w:sz w:val="19"/>
        </w:rPr>
      </w:pPr>
      <w:r>
        <w:rPr>
          <w:sz w:val="19"/>
        </w:rPr>
        <w:t>5–10–minute delay between completion of the last immediate recall list and the start of the first delayed recall</w:t>
      </w:r>
    </w:p>
    <w:p w:rsidR="002E0D56" w:rsidRDefault="00C67A04">
      <w:pPr>
        <w:pStyle w:val="ListParagraph"/>
        <w:numPr>
          <w:ilvl w:val="1"/>
          <w:numId w:val="41"/>
        </w:numPr>
        <w:tabs>
          <w:tab w:val="left" w:pos="1308"/>
          <w:tab w:val="left" w:pos="1309"/>
        </w:tabs>
        <w:spacing w:line="264" w:lineRule="auto"/>
        <w:ind w:right="1108"/>
        <w:rPr>
          <w:sz w:val="19"/>
        </w:rPr>
      </w:pPr>
      <w:r>
        <w:rPr>
          <w:w w:val="105"/>
          <w:sz w:val="19"/>
        </w:rPr>
        <w:t>5–minute</w:t>
      </w:r>
      <w:r>
        <w:rPr>
          <w:spacing w:val="-10"/>
          <w:w w:val="105"/>
          <w:sz w:val="19"/>
        </w:rPr>
        <w:t xml:space="preserve"> </w:t>
      </w:r>
      <w:r>
        <w:rPr>
          <w:w w:val="105"/>
          <w:sz w:val="19"/>
        </w:rPr>
        <w:t>wait</w:t>
      </w:r>
      <w:r>
        <w:rPr>
          <w:spacing w:val="-9"/>
          <w:w w:val="105"/>
          <w:sz w:val="19"/>
        </w:rPr>
        <w:t xml:space="preserve"> </w:t>
      </w:r>
      <w:r>
        <w:rPr>
          <w:w w:val="105"/>
          <w:sz w:val="19"/>
        </w:rPr>
        <w:t>for</w:t>
      </w:r>
      <w:r>
        <w:rPr>
          <w:spacing w:val="-10"/>
          <w:w w:val="105"/>
          <w:sz w:val="19"/>
        </w:rPr>
        <w:t xml:space="preserve"> </w:t>
      </w:r>
      <w:r>
        <w:rPr>
          <w:w w:val="105"/>
          <w:sz w:val="19"/>
        </w:rPr>
        <w:t>the</w:t>
      </w:r>
      <w:r>
        <w:rPr>
          <w:spacing w:val="-9"/>
          <w:w w:val="105"/>
          <w:sz w:val="19"/>
        </w:rPr>
        <w:t xml:space="preserve"> </w:t>
      </w:r>
      <w:r>
        <w:rPr>
          <w:w w:val="105"/>
          <w:sz w:val="19"/>
        </w:rPr>
        <w:t>delayed</w:t>
      </w:r>
      <w:r>
        <w:rPr>
          <w:spacing w:val="-10"/>
          <w:w w:val="105"/>
          <w:sz w:val="19"/>
        </w:rPr>
        <w:t xml:space="preserve"> </w:t>
      </w:r>
      <w:r>
        <w:rPr>
          <w:w w:val="105"/>
          <w:sz w:val="19"/>
        </w:rPr>
        <w:t>recall</w:t>
      </w:r>
      <w:r>
        <w:rPr>
          <w:spacing w:val="-9"/>
          <w:w w:val="105"/>
          <w:sz w:val="19"/>
        </w:rPr>
        <w:t xml:space="preserve"> </w:t>
      </w:r>
      <w:r>
        <w:rPr>
          <w:w w:val="105"/>
          <w:sz w:val="19"/>
        </w:rPr>
        <w:t>(or</w:t>
      </w:r>
      <w:r>
        <w:rPr>
          <w:spacing w:val="-9"/>
          <w:w w:val="105"/>
          <w:sz w:val="19"/>
        </w:rPr>
        <w:t xml:space="preserve"> </w:t>
      </w:r>
      <w:r>
        <w:rPr>
          <w:w w:val="105"/>
          <w:sz w:val="19"/>
        </w:rPr>
        <w:t>less</w:t>
      </w:r>
      <w:r>
        <w:rPr>
          <w:spacing w:val="-10"/>
          <w:w w:val="105"/>
          <w:sz w:val="19"/>
        </w:rPr>
        <w:t xml:space="preserve"> </w:t>
      </w:r>
      <w:r>
        <w:rPr>
          <w:w w:val="105"/>
          <w:sz w:val="19"/>
        </w:rPr>
        <w:t>if</w:t>
      </w:r>
      <w:r>
        <w:rPr>
          <w:spacing w:val="-9"/>
          <w:w w:val="105"/>
          <w:sz w:val="19"/>
        </w:rPr>
        <w:t xml:space="preserve"> </w:t>
      </w:r>
      <w:r>
        <w:rPr>
          <w:w w:val="105"/>
          <w:sz w:val="19"/>
        </w:rPr>
        <w:t>students</w:t>
      </w:r>
      <w:r>
        <w:rPr>
          <w:spacing w:val="-10"/>
          <w:w w:val="105"/>
          <w:sz w:val="19"/>
        </w:rPr>
        <w:t xml:space="preserve"> </w:t>
      </w:r>
      <w:r>
        <w:rPr>
          <w:w w:val="105"/>
          <w:sz w:val="19"/>
        </w:rPr>
        <w:t>raise</w:t>
      </w:r>
      <w:r>
        <w:rPr>
          <w:spacing w:val="-9"/>
          <w:w w:val="105"/>
          <w:sz w:val="19"/>
        </w:rPr>
        <w:t xml:space="preserve"> </w:t>
      </w:r>
      <w:r>
        <w:rPr>
          <w:w w:val="105"/>
          <w:sz w:val="19"/>
        </w:rPr>
        <w:t>their</w:t>
      </w:r>
      <w:r>
        <w:rPr>
          <w:spacing w:val="-9"/>
          <w:w w:val="105"/>
          <w:sz w:val="19"/>
        </w:rPr>
        <w:t xml:space="preserve"> </w:t>
      </w:r>
      <w:r>
        <w:rPr>
          <w:w w:val="105"/>
          <w:sz w:val="19"/>
        </w:rPr>
        <w:t>hands</w:t>
      </w:r>
      <w:r>
        <w:rPr>
          <w:spacing w:val="-10"/>
          <w:w w:val="105"/>
          <w:sz w:val="19"/>
        </w:rPr>
        <w:t xml:space="preserve"> </w:t>
      </w:r>
      <w:r>
        <w:rPr>
          <w:w w:val="105"/>
          <w:sz w:val="19"/>
        </w:rPr>
        <w:t>when</w:t>
      </w:r>
      <w:r>
        <w:rPr>
          <w:spacing w:val="-9"/>
          <w:w w:val="105"/>
          <w:sz w:val="19"/>
        </w:rPr>
        <w:t xml:space="preserve"> </w:t>
      </w:r>
      <w:r>
        <w:rPr>
          <w:w w:val="105"/>
          <w:sz w:val="19"/>
        </w:rPr>
        <w:t>they</w:t>
      </w:r>
      <w:r>
        <w:rPr>
          <w:spacing w:val="-10"/>
          <w:w w:val="105"/>
          <w:sz w:val="19"/>
        </w:rPr>
        <w:t xml:space="preserve"> </w:t>
      </w:r>
      <w:r>
        <w:rPr>
          <w:w w:val="105"/>
          <w:sz w:val="19"/>
        </w:rPr>
        <w:t>cannot recall</w:t>
      </w:r>
      <w:r>
        <w:rPr>
          <w:spacing w:val="-8"/>
          <w:w w:val="105"/>
          <w:sz w:val="19"/>
        </w:rPr>
        <w:t xml:space="preserve"> </w:t>
      </w:r>
      <w:r>
        <w:rPr>
          <w:w w:val="105"/>
          <w:sz w:val="19"/>
        </w:rPr>
        <w:t>any</w:t>
      </w:r>
      <w:r>
        <w:rPr>
          <w:spacing w:val="-7"/>
          <w:w w:val="105"/>
          <w:sz w:val="19"/>
        </w:rPr>
        <w:t xml:space="preserve"> </w:t>
      </w:r>
      <w:r>
        <w:rPr>
          <w:w w:val="105"/>
          <w:sz w:val="19"/>
        </w:rPr>
        <w:t>more</w:t>
      </w:r>
      <w:r>
        <w:rPr>
          <w:spacing w:val="-7"/>
          <w:w w:val="105"/>
          <w:sz w:val="19"/>
        </w:rPr>
        <w:t xml:space="preserve"> </w:t>
      </w:r>
      <w:r>
        <w:rPr>
          <w:w w:val="105"/>
          <w:sz w:val="19"/>
        </w:rPr>
        <w:t>words);</w:t>
      </w:r>
      <w:r>
        <w:rPr>
          <w:spacing w:val="-7"/>
          <w:w w:val="105"/>
          <w:sz w:val="19"/>
        </w:rPr>
        <w:t xml:space="preserve"> </w:t>
      </w:r>
      <w:r>
        <w:rPr>
          <w:w w:val="105"/>
          <w:sz w:val="19"/>
        </w:rPr>
        <w:t>fill</w:t>
      </w:r>
      <w:r>
        <w:rPr>
          <w:spacing w:val="-7"/>
          <w:w w:val="105"/>
          <w:sz w:val="19"/>
        </w:rPr>
        <w:t xml:space="preserve"> </w:t>
      </w:r>
      <w:r>
        <w:rPr>
          <w:w w:val="105"/>
          <w:sz w:val="19"/>
        </w:rPr>
        <w:t>time</w:t>
      </w:r>
      <w:r>
        <w:rPr>
          <w:spacing w:val="-7"/>
          <w:w w:val="105"/>
          <w:sz w:val="19"/>
        </w:rPr>
        <w:t xml:space="preserve"> </w:t>
      </w:r>
      <w:r>
        <w:rPr>
          <w:w w:val="105"/>
          <w:sz w:val="19"/>
        </w:rPr>
        <w:t>with</w:t>
      </w:r>
      <w:r>
        <w:rPr>
          <w:spacing w:val="-7"/>
          <w:w w:val="105"/>
          <w:sz w:val="19"/>
        </w:rPr>
        <w:t xml:space="preserve"> </w:t>
      </w:r>
      <w:r>
        <w:rPr>
          <w:w w:val="105"/>
          <w:sz w:val="19"/>
        </w:rPr>
        <w:t>information</w:t>
      </w:r>
      <w:r>
        <w:rPr>
          <w:spacing w:val="-7"/>
          <w:w w:val="105"/>
          <w:sz w:val="19"/>
        </w:rPr>
        <w:t xml:space="preserve"> </w:t>
      </w:r>
      <w:r>
        <w:rPr>
          <w:w w:val="105"/>
          <w:sz w:val="19"/>
        </w:rPr>
        <w:t>about</w:t>
      </w:r>
      <w:r>
        <w:rPr>
          <w:spacing w:val="-7"/>
          <w:w w:val="105"/>
          <w:sz w:val="19"/>
        </w:rPr>
        <w:t xml:space="preserve"> </w:t>
      </w:r>
      <w:r>
        <w:rPr>
          <w:w w:val="105"/>
          <w:sz w:val="19"/>
        </w:rPr>
        <w:t>memory</w:t>
      </w:r>
      <w:r>
        <w:rPr>
          <w:spacing w:val="-7"/>
          <w:w w:val="105"/>
          <w:sz w:val="19"/>
        </w:rPr>
        <w:t xml:space="preserve"> </w:t>
      </w:r>
      <w:r>
        <w:rPr>
          <w:w w:val="105"/>
          <w:sz w:val="19"/>
        </w:rPr>
        <w:t>processes</w:t>
      </w:r>
    </w:p>
    <w:p w:rsidR="002E0D56" w:rsidRDefault="00C67A04">
      <w:pPr>
        <w:pStyle w:val="ListParagraph"/>
        <w:numPr>
          <w:ilvl w:val="1"/>
          <w:numId w:val="41"/>
        </w:numPr>
        <w:tabs>
          <w:tab w:val="left" w:pos="1308"/>
          <w:tab w:val="left" w:pos="1309"/>
        </w:tabs>
        <w:spacing w:before="122"/>
        <w:rPr>
          <w:sz w:val="19"/>
        </w:rPr>
      </w:pPr>
      <w:r>
        <w:rPr>
          <w:sz w:val="19"/>
        </w:rPr>
        <w:t>2-4 minutes for recognition</w:t>
      </w:r>
      <w:r>
        <w:rPr>
          <w:spacing w:val="-4"/>
          <w:sz w:val="19"/>
        </w:rPr>
        <w:t xml:space="preserve"> </w:t>
      </w:r>
      <w:r>
        <w:rPr>
          <w:sz w:val="19"/>
        </w:rPr>
        <w:t>test.</w:t>
      </w:r>
    </w:p>
    <w:p w:rsidR="002E0D56" w:rsidRDefault="00C67A04">
      <w:pPr>
        <w:pStyle w:val="ListParagraph"/>
        <w:numPr>
          <w:ilvl w:val="0"/>
          <w:numId w:val="41"/>
        </w:numPr>
        <w:tabs>
          <w:tab w:val="left" w:pos="948"/>
          <w:tab w:val="left" w:pos="949"/>
        </w:tabs>
        <w:spacing w:before="144" w:line="266" w:lineRule="auto"/>
        <w:ind w:right="838"/>
        <w:rPr>
          <w:sz w:val="19"/>
        </w:rPr>
      </w:pPr>
      <w:r>
        <w:rPr>
          <w:w w:val="105"/>
          <w:sz w:val="19"/>
        </w:rPr>
        <w:t>Presentation of word lists ideally should be tape-recorded by the instructor with the appropriate timing</w:t>
      </w:r>
      <w:r>
        <w:rPr>
          <w:spacing w:val="-11"/>
          <w:w w:val="105"/>
          <w:sz w:val="19"/>
        </w:rPr>
        <w:t xml:space="preserve"> </w:t>
      </w:r>
      <w:r>
        <w:rPr>
          <w:w w:val="105"/>
          <w:sz w:val="19"/>
        </w:rPr>
        <w:t>sequences</w:t>
      </w:r>
      <w:r>
        <w:rPr>
          <w:spacing w:val="-11"/>
          <w:w w:val="105"/>
          <w:sz w:val="19"/>
        </w:rPr>
        <w:t xml:space="preserve"> </w:t>
      </w:r>
      <w:r>
        <w:rPr>
          <w:w w:val="105"/>
          <w:sz w:val="19"/>
        </w:rPr>
        <w:t>of</w:t>
      </w:r>
      <w:r>
        <w:rPr>
          <w:spacing w:val="-11"/>
          <w:w w:val="105"/>
          <w:sz w:val="19"/>
        </w:rPr>
        <w:t xml:space="preserve"> </w:t>
      </w:r>
      <w:r>
        <w:rPr>
          <w:w w:val="105"/>
          <w:sz w:val="19"/>
        </w:rPr>
        <w:t>presentation–wait/</w:t>
      </w:r>
      <w:r>
        <w:rPr>
          <w:spacing w:val="-11"/>
          <w:w w:val="105"/>
          <w:sz w:val="19"/>
        </w:rPr>
        <w:t xml:space="preserve"> </w:t>
      </w:r>
      <w:r>
        <w:rPr>
          <w:w w:val="105"/>
          <w:sz w:val="19"/>
        </w:rPr>
        <w:t>filler</w:t>
      </w:r>
      <w:r>
        <w:rPr>
          <w:spacing w:val="-11"/>
          <w:w w:val="105"/>
          <w:sz w:val="19"/>
        </w:rPr>
        <w:t xml:space="preserve"> </w:t>
      </w:r>
      <w:r>
        <w:rPr>
          <w:w w:val="105"/>
          <w:sz w:val="19"/>
        </w:rPr>
        <w:t>tasks–recall</w:t>
      </w:r>
      <w:r>
        <w:rPr>
          <w:spacing w:val="-11"/>
          <w:w w:val="105"/>
          <w:sz w:val="19"/>
        </w:rPr>
        <w:t xml:space="preserve"> </w:t>
      </w:r>
      <w:r>
        <w:rPr>
          <w:w w:val="105"/>
          <w:sz w:val="19"/>
        </w:rPr>
        <w:t>units.</w:t>
      </w:r>
      <w:r>
        <w:rPr>
          <w:spacing w:val="-11"/>
          <w:w w:val="105"/>
          <w:sz w:val="19"/>
        </w:rPr>
        <w:t xml:space="preserve"> </w:t>
      </w:r>
      <w:r>
        <w:rPr>
          <w:w w:val="105"/>
          <w:sz w:val="19"/>
        </w:rPr>
        <w:t>In</w:t>
      </w:r>
      <w:r>
        <w:rPr>
          <w:spacing w:val="-11"/>
          <w:w w:val="105"/>
          <w:sz w:val="19"/>
        </w:rPr>
        <w:t xml:space="preserve"> </w:t>
      </w:r>
      <w:r>
        <w:rPr>
          <w:w w:val="105"/>
          <w:sz w:val="19"/>
        </w:rPr>
        <w:t>addition</w:t>
      </w:r>
      <w:r>
        <w:rPr>
          <w:spacing w:val="-11"/>
          <w:w w:val="105"/>
          <w:sz w:val="19"/>
        </w:rPr>
        <w:t xml:space="preserve"> </w:t>
      </w:r>
      <w:r>
        <w:rPr>
          <w:w w:val="105"/>
          <w:sz w:val="19"/>
        </w:rPr>
        <w:t>to</w:t>
      </w:r>
      <w:r>
        <w:rPr>
          <w:spacing w:val="-11"/>
          <w:w w:val="105"/>
          <w:sz w:val="19"/>
        </w:rPr>
        <w:t xml:space="preserve"> </w:t>
      </w:r>
      <w:r>
        <w:rPr>
          <w:w w:val="105"/>
          <w:sz w:val="19"/>
        </w:rPr>
        <w:t>hearing</w:t>
      </w:r>
      <w:r>
        <w:rPr>
          <w:spacing w:val="-11"/>
          <w:w w:val="105"/>
          <w:sz w:val="19"/>
        </w:rPr>
        <w:t xml:space="preserve"> </w:t>
      </w:r>
      <w:r>
        <w:rPr>
          <w:w w:val="105"/>
          <w:sz w:val="19"/>
        </w:rPr>
        <w:t>the</w:t>
      </w:r>
      <w:r>
        <w:rPr>
          <w:spacing w:val="-11"/>
          <w:w w:val="105"/>
          <w:sz w:val="19"/>
        </w:rPr>
        <w:t xml:space="preserve"> </w:t>
      </w:r>
      <w:r>
        <w:rPr>
          <w:w w:val="105"/>
          <w:sz w:val="19"/>
        </w:rPr>
        <w:t>words read</w:t>
      </w:r>
      <w:r>
        <w:rPr>
          <w:spacing w:val="-8"/>
          <w:w w:val="105"/>
          <w:sz w:val="19"/>
        </w:rPr>
        <w:t xml:space="preserve"> </w:t>
      </w:r>
      <w:r>
        <w:rPr>
          <w:w w:val="105"/>
          <w:sz w:val="19"/>
        </w:rPr>
        <w:t>aloud,</w:t>
      </w:r>
      <w:r>
        <w:rPr>
          <w:spacing w:val="-8"/>
          <w:w w:val="105"/>
          <w:sz w:val="19"/>
        </w:rPr>
        <w:t xml:space="preserve"> </w:t>
      </w:r>
      <w:r>
        <w:rPr>
          <w:w w:val="105"/>
          <w:sz w:val="19"/>
        </w:rPr>
        <w:t>students</w:t>
      </w:r>
      <w:r>
        <w:rPr>
          <w:spacing w:val="-7"/>
          <w:w w:val="105"/>
          <w:sz w:val="19"/>
        </w:rPr>
        <w:t xml:space="preserve"> </w:t>
      </w:r>
      <w:r>
        <w:rPr>
          <w:w w:val="105"/>
          <w:sz w:val="19"/>
        </w:rPr>
        <w:t>should</w:t>
      </w:r>
      <w:r>
        <w:rPr>
          <w:spacing w:val="-8"/>
          <w:w w:val="105"/>
          <w:sz w:val="19"/>
        </w:rPr>
        <w:t xml:space="preserve"> </w:t>
      </w:r>
      <w:r>
        <w:rPr>
          <w:w w:val="105"/>
          <w:sz w:val="19"/>
        </w:rPr>
        <w:t>see</w:t>
      </w:r>
      <w:r>
        <w:rPr>
          <w:spacing w:val="-8"/>
          <w:w w:val="105"/>
          <w:sz w:val="19"/>
        </w:rPr>
        <w:t xml:space="preserve"> </w:t>
      </w:r>
      <w:r>
        <w:rPr>
          <w:w w:val="105"/>
          <w:sz w:val="19"/>
        </w:rPr>
        <w:t>them</w:t>
      </w:r>
      <w:r>
        <w:rPr>
          <w:spacing w:val="-8"/>
          <w:w w:val="105"/>
          <w:sz w:val="19"/>
        </w:rPr>
        <w:t xml:space="preserve"> </w:t>
      </w:r>
      <w:r>
        <w:rPr>
          <w:w w:val="105"/>
          <w:sz w:val="19"/>
        </w:rPr>
        <w:t>as</w:t>
      </w:r>
      <w:r>
        <w:rPr>
          <w:spacing w:val="-9"/>
          <w:w w:val="105"/>
          <w:sz w:val="19"/>
        </w:rPr>
        <w:t xml:space="preserve"> </w:t>
      </w:r>
      <w:r>
        <w:rPr>
          <w:w w:val="105"/>
          <w:sz w:val="19"/>
        </w:rPr>
        <w:t>each</w:t>
      </w:r>
      <w:r>
        <w:rPr>
          <w:spacing w:val="-8"/>
          <w:w w:val="105"/>
          <w:sz w:val="19"/>
        </w:rPr>
        <w:t xml:space="preserve"> </w:t>
      </w:r>
      <w:r>
        <w:rPr>
          <w:w w:val="105"/>
          <w:sz w:val="19"/>
        </w:rPr>
        <w:t>list</w:t>
      </w:r>
      <w:r>
        <w:rPr>
          <w:spacing w:val="-9"/>
          <w:w w:val="105"/>
          <w:sz w:val="19"/>
        </w:rPr>
        <w:t xml:space="preserve"> </w:t>
      </w:r>
      <w:r>
        <w:rPr>
          <w:w w:val="105"/>
          <w:sz w:val="19"/>
        </w:rPr>
        <w:t>of</w:t>
      </w:r>
      <w:r>
        <w:rPr>
          <w:spacing w:val="-8"/>
          <w:w w:val="105"/>
          <w:sz w:val="19"/>
        </w:rPr>
        <w:t xml:space="preserve"> </w:t>
      </w:r>
      <w:r>
        <w:rPr>
          <w:w w:val="105"/>
          <w:sz w:val="19"/>
        </w:rPr>
        <w:t>five</w:t>
      </w:r>
      <w:r>
        <w:rPr>
          <w:spacing w:val="-9"/>
          <w:w w:val="105"/>
          <w:sz w:val="19"/>
        </w:rPr>
        <w:t xml:space="preserve"> </w:t>
      </w:r>
      <w:r>
        <w:rPr>
          <w:w w:val="105"/>
          <w:sz w:val="19"/>
        </w:rPr>
        <w:t>w</w:t>
      </w:r>
      <w:r>
        <w:rPr>
          <w:w w:val="105"/>
          <w:sz w:val="19"/>
        </w:rPr>
        <w:t>ords</w:t>
      </w:r>
      <w:r>
        <w:rPr>
          <w:spacing w:val="-9"/>
          <w:w w:val="105"/>
          <w:sz w:val="19"/>
        </w:rPr>
        <w:t xml:space="preserve"> </w:t>
      </w:r>
      <w:r>
        <w:rPr>
          <w:w w:val="105"/>
          <w:sz w:val="19"/>
        </w:rPr>
        <w:t>(written</w:t>
      </w:r>
      <w:r>
        <w:rPr>
          <w:spacing w:val="-8"/>
          <w:w w:val="105"/>
          <w:sz w:val="19"/>
        </w:rPr>
        <w:t xml:space="preserve"> </w:t>
      </w:r>
      <w:r>
        <w:rPr>
          <w:w w:val="105"/>
          <w:sz w:val="19"/>
        </w:rPr>
        <w:t>large</w:t>
      </w:r>
      <w:r>
        <w:rPr>
          <w:spacing w:val="-9"/>
          <w:w w:val="105"/>
          <w:sz w:val="19"/>
        </w:rPr>
        <w:t xml:space="preserve"> </w:t>
      </w:r>
      <w:r>
        <w:rPr>
          <w:w w:val="105"/>
          <w:sz w:val="19"/>
        </w:rPr>
        <w:t>in</w:t>
      </w:r>
      <w:r>
        <w:rPr>
          <w:spacing w:val="-8"/>
          <w:w w:val="105"/>
          <w:sz w:val="19"/>
        </w:rPr>
        <w:t xml:space="preserve"> </w:t>
      </w:r>
      <w:r>
        <w:rPr>
          <w:w w:val="105"/>
          <w:sz w:val="19"/>
        </w:rPr>
        <w:t>magic</w:t>
      </w:r>
      <w:r>
        <w:rPr>
          <w:spacing w:val="-9"/>
          <w:w w:val="105"/>
          <w:sz w:val="19"/>
        </w:rPr>
        <w:t xml:space="preserve"> </w:t>
      </w:r>
      <w:r>
        <w:rPr>
          <w:w w:val="105"/>
          <w:sz w:val="19"/>
        </w:rPr>
        <w:t>marker</w:t>
      </w:r>
      <w:r>
        <w:rPr>
          <w:spacing w:val="-8"/>
          <w:w w:val="105"/>
          <w:sz w:val="19"/>
        </w:rPr>
        <w:t xml:space="preserve"> </w:t>
      </w:r>
      <w:r>
        <w:rPr>
          <w:w w:val="105"/>
          <w:sz w:val="19"/>
        </w:rPr>
        <w:t>on</w:t>
      </w:r>
      <w:r>
        <w:rPr>
          <w:spacing w:val="-9"/>
          <w:w w:val="105"/>
          <w:sz w:val="19"/>
        </w:rPr>
        <w:t xml:space="preserve"> </w:t>
      </w:r>
      <w:r>
        <w:rPr>
          <w:w w:val="105"/>
          <w:sz w:val="19"/>
        </w:rPr>
        <w:t>a file folder) is held up by the</w:t>
      </w:r>
      <w:r>
        <w:rPr>
          <w:spacing w:val="-27"/>
          <w:w w:val="105"/>
          <w:sz w:val="19"/>
        </w:rPr>
        <w:t xml:space="preserve"> </w:t>
      </w:r>
      <w:r>
        <w:rPr>
          <w:w w:val="105"/>
          <w:sz w:val="19"/>
        </w:rPr>
        <w:t>instructor.</w:t>
      </w:r>
    </w:p>
    <w:p w:rsidR="002E0D56" w:rsidRDefault="00C67A04">
      <w:pPr>
        <w:pStyle w:val="ListParagraph"/>
        <w:numPr>
          <w:ilvl w:val="0"/>
          <w:numId w:val="41"/>
        </w:numPr>
        <w:tabs>
          <w:tab w:val="left" w:pos="948"/>
          <w:tab w:val="left" w:pos="949"/>
        </w:tabs>
        <w:spacing w:line="266" w:lineRule="auto"/>
        <w:ind w:right="794"/>
        <w:rPr>
          <w:sz w:val="19"/>
        </w:rPr>
      </w:pPr>
      <w:r>
        <w:rPr>
          <w:w w:val="105"/>
          <w:sz w:val="19"/>
        </w:rPr>
        <w:t xml:space="preserve">Wait/filler tasks consist either of mere repetition of the five words in a list recited quietly but publicly or also reciting aloud the word “Hello” for the 15-second wait </w:t>
      </w:r>
      <w:r>
        <w:rPr>
          <w:w w:val="105"/>
          <w:sz w:val="19"/>
        </w:rPr>
        <w:t>interval. “Hello” should be a distractor that interferes with rehearsal and leads to poorer performance on immediate recall. However,</w:t>
      </w:r>
      <w:r>
        <w:rPr>
          <w:spacing w:val="-13"/>
          <w:w w:val="105"/>
          <w:sz w:val="19"/>
        </w:rPr>
        <w:t xml:space="preserve"> </w:t>
      </w:r>
      <w:r>
        <w:rPr>
          <w:w w:val="105"/>
          <w:sz w:val="19"/>
        </w:rPr>
        <w:t>for</w:t>
      </w:r>
      <w:r>
        <w:rPr>
          <w:spacing w:val="-13"/>
          <w:w w:val="105"/>
          <w:sz w:val="19"/>
        </w:rPr>
        <w:t xml:space="preserve"> </w:t>
      </w:r>
      <w:r>
        <w:rPr>
          <w:w w:val="105"/>
          <w:sz w:val="19"/>
        </w:rPr>
        <w:t>delayed</w:t>
      </w:r>
      <w:r>
        <w:rPr>
          <w:spacing w:val="-13"/>
          <w:w w:val="105"/>
          <w:sz w:val="19"/>
        </w:rPr>
        <w:t xml:space="preserve"> </w:t>
      </w:r>
      <w:r>
        <w:rPr>
          <w:w w:val="105"/>
          <w:sz w:val="19"/>
        </w:rPr>
        <w:t>recall,</w:t>
      </w:r>
      <w:r>
        <w:rPr>
          <w:spacing w:val="-13"/>
          <w:w w:val="105"/>
          <w:sz w:val="19"/>
        </w:rPr>
        <w:t xml:space="preserve"> </w:t>
      </w:r>
      <w:r>
        <w:rPr>
          <w:w w:val="105"/>
          <w:sz w:val="19"/>
        </w:rPr>
        <w:t>the</w:t>
      </w:r>
      <w:r>
        <w:rPr>
          <w:spacing w:val="-13"/>
          <w:w w:val="105"/>
          <w:sz w:val="19"/>
        </w:rPr>
        <w:t xml:space="preserve"> </w:t>
      </w:r>
      <w:r>
        <w:rPr>
          <w:w w:val="105"/>
          <w:sz w:val="19"/>
        </w:rPr>
        <w:t>effect</w:t>
      </w:r>
      <w:r>
        <w:rPr>
          <w:spacing w:val="-13"/>
          <w:w w:val="105"/>
          <w:sz w:val="19"/>
        </w:rPr>
        <w:t xml:space="preserve"> </w:t>
      </w:r>
      <w:r>
        <w:rPr>
          <w:w w:val="105"/>
          <w:sz w:val="19"/>
        </w:rPr>
        <w:t>may</w:t>
      </w:r>
      <w:r>
        <w:rPr>
          <w:spacing w:val="-13"/>
          <w:w w:val="105"/>
          <w:sz w:val="19"/>
        </w:rPr>
        <w:t xml:space="preserve"> </w:t>
      </w:r>
      <w:r>
        <w:rPr>
          <w:w w:val="105"/>
          <w:sz w:val="19"/>
        </w:rPr>
        <w:t>be</w:t>
      </w:r>
      <w:r>
        <w:rPr>
          <w:spacing w:val="-13"/>
          <w:w w:val="105"/>
          <w:sz w:val="19"/>
        </w:rPr>
        <w:t xml:space="preserve"> </w:t>
      </w:r>
      <w:r>
        <w:rPr>
          <w:w w:val="105"/>
          <w:sz w:val="19"/>
        </w:rPr>
        <w:t>very</w:t>
      </w:r>
      <w:r>
        <w:rPr>
          <w:spacing w:val="-13"/>
          <w:w w:val="105"/>
          <w:sz w:val="19"/>
        </w:rPr>
        <w:t xml:space="preserve"> </w:t>
      </w:r>
      <w:r>
        <w:rPr>
          <w:w w:val="105"/>
          <w:sz w:val="19"/>
        </w:rPr>
        <w:t>different</w:t>
      </w:r>
      <w:r>
        <w:rPr>
          <w:spacing w:val="-13"/>
          <w:w w:val="105"/>
          <w:sz w:val="19"/>
        </w:rPr>
        <w:t xml:space="preserve"> </w:t>
      </w:r>
      <w:r>
        <w:rPr>
          <w:w w:val="105"/>
          <w:sz w:val="19"/>
        </w:rPr>
        <w:t>and</w:t>
      </w:r>
      <w:r>
        <w:rPr>
          <w:spacing w:val="-13"/>
          <w:w w:val="105"/>
          <w:sz w:val="19"/>
        </w:rPr>
        <w:t xml:space="preserve"> </w:t>
      </w:r>
      <w:r>
        <w:rPr>
          <w:w w:val="105"/>
          <w:sz w:val="19"/>
        </w:rPr>
        <w:t>contrary</w:t>
      </w:r>
      <w:r>
        <w:rPr>
          <w:spacing w:val="-13"/>
          <w:w w:val="105"/>
          <w:sz w:val="19"/>
        </w:rPr>
        <w:t xml:space="preserve"> </w:t>
      </w:r>
      <w:r>
        <w:rPr>
          <w:w w:val="105"/>
          <w:sz w:val="19"/>
        </w:rPr>
        <w:t>to</w:t>
      </w:r>
      <w:r>
        <w:rPr>
          <w:spacing w:val="-13"/>
          <w:w w:val="105"/>
          <w:sz w:val="19"/>
        </w:rPr>
        <w:t xml:space="preserve"> </w:t>
      </w:r>
      <w:r>
        <w:rPr>
          <w:w w:val="105"/>
          <w:sz w:val="19"/>
        </w:rPr>
        <w:t>the</w:t>
      </w:r>
      <w:r>
        <w:rPr>
          <w:spacing w:val="-13"/>
          <w:w w:val="105"/>
          <w:sz w:val="19"/>
        </w:rPr>
        <w:t xml:space="preserve"> </w:t>
      </w:r>
      <w:r>
        <w:rPr>
          <w:w w:val="105"/>
          <w:sz w:val="19"/>
        </w:rPr>
        <w:t>simple</w:t>
      </w:r>
      <w:r>
        <w:rPr>
          <w:spacing w:val="-13"/>
          <w:w w:val="105"/>
          <w:sz w:val="19"/>
        </w:rPr>
        <w:t xml:space="preserve"> </w:t>
      </w:r>
      <w:r>
        <w:rPr>
          <w:w w:val="105"/>
          <w:sz w:val="19"/>
        </w:rPr>
        <w:t>prediction that repetition leads to better</w:t>
      </w:r>
      <w:r>
        <w:rPr>
          <w:spacing w:val="-21"/>
          <w:w w:val="105"/>
          <w:sz w:val="19"/>
        </w:rPr>
        <w:t xml:space="preserve"> </w:t>
      </w:r>
      <w:r>
        <w:rPr>
          <w:w w:val="105"/>
          <w:sz w:val="19"/>
        </w:rPr>
        <w:t>recall.</w:t>
      </w:r>
    </w:p>
    <w:p w:rsidR="002E0D56" w:rsidRDefault="00C67A04">
      <w:pPr>
        <w:pStyle w:val="ListParagraph"/>
        <w:numPr>
          <w:ilvl w:val="0"/>
          <w:numId w:val="41"/>
        </w:numPr>
        <w:tabs>
          <w:tab w:val="left" w:pos="948"/>
          <w:tab w:val="left" w:pos="949"/>
        </w:tabs>
        <w:spacing w:before="149" w:line="276" w:lineRule="auto"/>
        <w:ind w:right="795"/>
        <w:rPr>
          <w:rFonts w:ascii="Times New Roman" w:hAnsi="Times New Roman"/>
          <w:sz w:val="19"/>
        </w:rPr>
      </w:pPr>
      <w:r>
        <w:rPr>
          <w:w w:val="105"/>
          <w:sz w:val="19"/>
        </w:rPr>
        <w:t>Depth-of-processing comes into play when, along with the distracting “Hello,” students are asked to integrate the five words on a given list into a story. They are to perform “narrative chaining” of the</w:t>
      </w:r>
      <w:r>
        <w:rPr>
          <w:spacing w:val="-18"/>
          <w:w w:val="105"/>
          <w:sz w:val="19"/>
        </w:rPr>
        <w:t xml:space="preserve"> </w:t>
      </w:r>
      <w:r>
        <w:rPr>
          <w:w w:val="105"/>
          <w:sz w:val="19"/>
        </w:rPr>
        <w:t>individual</w:t>
      </w:r>
      <w:r>
        <w:rPr>
          <w:spacing w:val="-17"/>
          <w:w w:val="105"/>
          <w:sz w:val="19"/>
        </w:rPr>
        <w:t xml:space="preserve"> </w:t>
      </w:r>
      <w:r>
        <w:rPr>
          <w:w w:val="105"/>
          <w:sz w:val="19"/>
        </w:rPr>
        <w:t>words.</w:t>
      </w:r>
      <w:r>
        <w:rPr>
          <w:spacing w:val="-18"/>
          <w:w w:val="105"/>
          <w:sz w:val="19"/>
        </w:rPr>
        <w:t xml:space="preserve"> </w:t>
      </w:r>
      <w:r>
        <w:rPr>
          <w:w w:val="105"/>
          <w:sz w:val="19"/>
        </w:rPr>
        <w:t>For</w:t>
      </w:r>
      <w:r>
        <w:rPr>
          <w:spacing w:val="-17"/>
          <w:w w:val="105"/>
          <w:sz w:val="19"/>
        </w:rPr>
        <w:t xml:space="preserve"> </w:t>
      </w:r>
      <w:r>
        <w:rPr>
          <w:w w:val="105"/>
          <w:sz w:val="19"/>
        </w:rPr>
        <w:t>example,</w:t>
      </w:r>
      <w:r>
        <w:rPr>
          <w:spacing w:val="-17"/>
          <w:w w:val="105"/>
          <w:sz w:val="19"/>
        </w:rPr>
        <w:t xml:space="preserve"> </w:t>
      </w:r>
      <w:r>
        <w:rPr>
          <w:rFonts w:ascii="Times New Roman" w:hAnsi="Times New Roman"/>
          <w:i/>
          <w:w w:val="105"/>
          <w:sz w:val="19"/>
        </w:rPr>
        <w:t>flower-queen-</w:t>
      </w:r>
      <w:r>
        <w:rPr>
          <w:rFonts w:ascii="Times New Roman" w:hAnsi="Times New Roman"/>
          <w:i/>
          <w:w w:val="105"/>
          <w:sz w:val="19"/>
        </w:rPr>
        <w:t>army-kiss-street</w:t>
      </w:r>
      <w:r>
        <w:rPr>
          <w:rFonts w:ascii="Times New Roman" w:hAnsi="Times New Roman"/>
          <w:i/>
          <w:spacing w:val="-21"/>
          <w:w w:val="105"/>
          <w:sz w:val="19"/>
        </w:rPr>
        <w:t xml:space="preserve"> </w:t>
      </w:r>
      <w:r>
        <w:rPr>
          <w:w w:val="105"/>
          <w:sz w:val="19"/>
        </w:rPr>
        <w:t>becomes,</w:t>
      </w:r>
      <w:r>
        <w:rPr>
          <w:spacing w:val="-18"/>
          <w:w w:val="105"/>
          <w:sz w:val="19"/>
        </w:rPr>
        <w:t xml:space="preserve"> </w:t>
      </w:r>
      <w:r>
        <w:rPr>
          <w:w w:val="105"/>
          <w:sz w:val="19"/>
        </w:rPr>
        <w:t>“The</w:t>
      </w:r>
      <w:r>
        <w:rPr>
          <w:spacing w:val="-17"/>
          <w:w w:val="105"/>
          <w:sz w:val="19"/>
        </w:rPr>
        <w:t xml:space="preserve"> </w:t>
      </w:r>
      <w:r>
        <w:rPr>
          <w:w w:val="105"/>
          <w:sz w:val="19"/>
        </w:rPr>
        <w:t>flower</w:t>
      </w:r>
      <w:r>
        <w:rPr>
          <w:spacing w:val="-17"/>
          <w:w w:val="105"/>
          <w:sz w:val="19"/>
        </w:rPr>
        <w:t xml:space="preserve"> </w:t>
      </w:r>
      <w:r>
        <w:rPr>
          <w:w w:val="105"/>
          <w:sz w:val="19"/>
        </w:rPr>
        <w:t>queen’s</w:t>
      </w:r>
      <w:r>
        <w:rPr>
          <w:spacing w:val="-18"/>
          <w:w w:val="105"/>
          <w:sz w:val="19"/>
        </w:rPr>
        <w:t xml:space="preserve"> </w:t>
      </w:r>
      <w:r>
        <w:rPr>
          <w:w w:val="105"/>
          <w:sz w:val="19"/>
        </w:rPr>
        <w:t>army kissed the</w:t>
      </w:r>
      <w:r>
        <w:rPr>
          <w:spacing w:val="-10"/>
          <w:w w:val="105"/>
          <w:sz w:val="19"/>
        </w:rPr>
        <w:t xml:space="preserve"> </w:t>
      </w:r>
      <w:r>
        <w:rPr>
          <w:w w:val="105"/>
          <w:sz w:val="19"/>
        </w:rPr>
        <w:t>street.”</w:t>
      </w:r>
    </w:p>
    <w:p w:rsidR="002E0D56" w:rsidRDefault="00C67A04">
      <w:pPr>
        <w:pStyle w:val="BodyText"/>
        <w:spacing w:before="113" w:line="266" w:lineRule="auto"/>
        <w:ind w:left="228" w:right="1129"/>
      </w:pPr>
      <w:r>
        <w:t xml:space="preserve">The meaning value of the words is increased by this mnemonic device (the more vivid and bizarre is the story), and the distracting task requires greater effort to think about the story </w:t>
      </w:r>
      <w:r>
        <w:t>chain and retain its meaning while simultaneously uttering “Hello.” This should result in superior delayed recall relative to rehearsal       via repetition. This is the interesting feature of this demonstration. If found, does the effect extend to recogni</w:t>
      </w:r>
      <w:r>
        <w:t>tion as well as</w:t>
      </w:r>
      <w:r>
        <w:rPr>
          <w:spacing w:val="6"/>
        </w:rPr>
        <w:t xml:space="preserve"> </w:t>
      </w:r>
      <w:r>
        <w:t>recall?</w:t>
      </w:r>
    </w:p>
    <w:p w:rsidR="002E0D56" w:rsidRDefault="00C67A04">
      <w:pPr>
        <w:pStyle w:val="Heading9"/>
        <w:spacing w:before="132"/>
      </w:pPr>
      <w:r>
        <w:t>Materials</w:t>
      </w:r>
    </w:p>
    <w:p w:rsidR="002E0D56" w:rsidRDefault="00C67A04">
      <w:pPr>
        <w:pStyle w:val="ListParagraph"/>
        <w:numPr>
          <w:ilvl w:val="0"/>
          <w:numId w:val="40"/>
        </w:numPr>
        <w:tabs>
          <w:tab w:val="left" w:pos="948"/>
          <w:tab w:val="left" w:pos="949"/>
        </w:tabs>
        <w:spacing w:before="14"/>
        <w:rPr>
          <w:sz w:val="19"/>
        </w:rPr>
      </w:pPr>
      <w:r>
        <w:rPr>
          <w:sz w:val="19"/>
        </w:rPr>
        <w:t>Instructions.</w:t>
      </w:r>
    </w:p>
    <w:p w:rsidR="002E0D56" w:rsidRDefault="00C67A04">
      <w:pPr>
        <w:pStyle w:val="ListParagraph"/>
        <w:numPr>
          <w:ilvl w:val="0"/>
          <w:numId w:val="40"/>
        </w:numPr>
        <w:tabs>
          <w:tab w:val="left" w:pos="948"/>
          <w:tab w:val="left" w:pos="949"/>
        </w:tabs>
        <w:spacing w:before="144" w:line="266" w:lineRule="auto"/>
        <w:ind w:right="804"/>
        <w:rPr>
          <w:sz w:val="19"/>
        </w:rPr>
      </w:pPr>
      <w:r>
        <w:rPr>
          <w:sz w:val="19"/>
        </w:rPr>
        <w:t>Word lists: 2 practice, 10 experimental. Instructors should tape-record the lists and write each list  (  5 words each) on file folders; also write REPEAT and HELLO on file</w:t>
      </w:r>
      <w:r>
        <w:rPr>
          <w:spacing w:val="5"/>
          <w:sz w:val="19"/>
        </w:rPr>
        <w:t xml:space="preserve"> </w:t>
      </w:r>
      <w:r>
        <w:rPr>
          <w:sz w:val="19"/>
        </w:rPr>
        <w:t>folders.</w:t>
      </w:r>
    </w:p>
    <w:p w:rsidR="002E0D56" w:rsidRDefault="00C67A04">
      <w:pPr>
        <w:pStyle w:val="ListParagraph"/>
        <w:numPr>
          <w:ilvl w:val="0"/>
          <w:numId w:val="40"/>
        </w:numPr>
        <w:tabs>
          <w:tab w:val="left" w:pos="948"/>
          <w:tab w:val="left" w:pos="949"/>
        </w:tabs>
        <w:rPr>
          <w:sz w:val="19"/>
        </w:rPr>
      </w:pPr>
      <w:r>
        <w:rPr>
          <w:w w:val="105"/>
          <w:sz w:val="19"/>
        </w:rPr>
        <w:t>Immediate</w:t>
      </w:r>
      <w:r>
        <w:rPr>
          <w:spacing w:val="-17"/>
          <w:w w:val="105"/>
          <w:sz w:val="19"/>
        </w:rPr>
        <w:t xml:space="preserve"> </w:t>
      </w:r>
      <w:r>
        <w:rPr>
          <w:w w:val="105"/>
          <w:sz w:val="19"/>
        </w:rPr>
        <w:t>and</w:t>
      </w:r>
      <w:r>
        <w:rPr>
          <w:spacing w:val="-16"/>
          <w:w w:val="105"/>
          <w:sz w:val="19"/>
        </w:rPr>
        <w:t xml:space="preserve"> </w:t>
      </w:r>
      <w:r>
        <w:rPr>
          <w:w w:val="105"/>
          <w:sz w:val="19"/>
        </w:rPr>
        <w:t>delayed</w:t>
      </w:r>
      <w:r>
        <w:rPr>
          <w:spacing w:val="-16"/>
          <w:w w:val="105"/>
          <w:sz w:val="19"/>
        </w:rPr>
        <w:t xml:space="preserve"> </w:t>
      </w:r>
      <w:r>
        <w:rPr>
          <w:w w:val="105"/>
          <w:sz w:val="19"/>
        </w:rPr>
        <w:t>recall</w:t>
      </w:r>
      <w:r>
        <w:rPr>
          <w:spacing w:val="-16"/>
          <w:w w:val="105"/>
          <w:sz w:val="19"/>
        </w:rPr>
        <w:t xml:space="preserve"> </w:t>
      </w:r>
      <w:r>
        <w:rPr>
          <w:w w:val="105"/>
          <w:sz w:val="19"/>
        </w:rPr>
        <w:t>test</w:t>
      </w:r>
      <w:r>
        <w:rPr>
          <w:spacing w:val="-16"/>
          <w:w w:val="105"/>
          <w:sz w:val="19"/>
        </w:rPr>
        <w:t xml:space="preserve"> </w:t>
      </w:r>
      <w:r>
        <w:rPr>
          <w:w w:val="105"/>
          <w:sz w:val="19"/>
        </w:rPr>
        <w:t>forms</w:t>
      </w:r>
      <w:r>
        <w:rPr>
          <w:spacing w:val="-16"/>
          <w:w w:val="105"/>
          <w:sz w:val="19"/>
        </w:rPr>
        <w:t xml:space="preserve"> </w:t>
      </w:r>
      <w:r>
        <w:rPr>
          <w:w w:val="105"/>
          <w:sz w:val="19"/>
        </w:rPr>
        <w:t>for</w:t>
      </w:r>
      <w:r>
        <w:rPr>
          <w:spacing w:val="-16"/>
          <w:w w:val="105"/>
          <w:sz w:val="19"/>
        </w:rPr>
        <w:t xml:space="preserve"> </w:t>
      </w:r>
      <w:r>
        <w:rPr>
          <w:w w:val="105"/>
          <w:sz w:val="19"/>
        </w:rPr>
        <w:t>students,</w:t>
      </w:r>
      <w:r>
        <w:rPr>
          <w:spacing w:val="-16"/>
          <w:w w:val="105"/>
          <w:sz w:val="19"/>
        </w:rPr>
        <w:t xml:space="preserve"> </w:t>
      </w:r>
      <w:r>
        <w:rPr>
          <w:w w:val="105"/>
          <w:sz w:val="19"/>
        </w:rPr>
        <w:t>along</w:t>
      </w:r>
      <w:r>
        <w:rPr>
          <w:spacing w:val="-16"/>
          <w:w w:val="105"/>
          <w:sz w:val="19"/>
        </w:rPr>
        <w:t xml:space="preserve"> </w:t>
      </w:r>
      <w:r>
        <w:rPr>
          <w:w w:val="105"/>
          <w:sz w:val="19"/>
        </w:rPr>
        <w:t>with</w:t>
      </w:r>
      <w:r>
        <w:rPr>
          <w:spacing w:val="-16"/>
          <w:w w:val="105"/>
          <w:sz w:val="19"/>
        </w:rPr>
        <w:t xml:space="preserve"> </w:t>
      </w:r>
      <w:r>
        <w:rPr>
          <w:w w:val="105"/>
          <w:sz w:val="19"/>
        </w:rPr>
        <w:t>recognition</w:t>
      </w:r>
      <w:r>
        <w:rPr>
          <w:spacing w:val="-16"/>
          <w:w w:val="105"/>
          <w:sz w:val="19"/>
        </w:rPr>
        <w:t xml:space="preserve"> </w:t>
      </w:r>
      <w:r>
        <w:rPr>
          <w:w w:val="105"/>
          <w:sz w:val="19"/>
        </w:rPr>
        <w:t>test.</w:t>
      </w:r>
    </w:p>
    <w:p w:rsidR="002E0D56" w:rsidRDefault="00C67A04">
      <w:pPr>
        <w:spacing w:before="127"/>
        <w:ind w:left="891" w:right="864"/>
        <w:jc w:val="center"/>
        <w:rPr>
          <w:rFonts w:ascii="Times New Roman"/>
          <w:sz w:val="30"/>
        </w:rPr>
      </w:pPr>
      <w:hyperlink r:id="rId61">
        <w:r>
          <w:rPr>
            <w:rFonts w:ascii="Times New Roman"/>
            <w:sz w:val="30"/>
          </w:rPr>
          <w:t>www.cssexampoint.com</w:t>
        </w:r>
      </w:hyperlink>
    </w:p>
    <w:p w:rsidR="002E0D56" w:rsidRDefault="002E0D56">
      <w:pPr>
        <w:jc w:val="center"/>
        <w:rPr>
          <w:rFonts w:ascii="Times New Roman"/>
          <w:sz w:val="30"/>
        </w:rPr>
        <w:sectPr w:rsidR="002E0D56">
          <w:footerReference w:type="default" r:id="rId62"/>
          <w:pgSz w:w="10800" w:h="14460"/>
          <w:pgMar w:top="980" w:right="0" w:bottom="0" w:left="520" w:header="0" w:footer="0" w:gutter="0"/>
          <w:cols w:space="720"/>
        </w:sectPr>
      </w:pPr>
    </w:p>
    <w:p w:rsidR="002E0D56" w:rsidRDefault="00C67A04">
      <w:pPr>
        <w:pStyle w:val="ListParagraph"/>
        <w:numPr>
          <w:ilvl w:val="0"/>
          <w:numId w:val="40"/>
        </w:numPr>
        <w:tabs>
          <w:tab w:val="left" w:pos="948"/>
          <w:tab w:val="left" w:pos="949"/>
        </w:tabs>
        <w:spacing w:before="85" w:line="266" w:lineRule="auto"/>
        <w:ind w:right="853"/>
        <w:rPr>
          <w:sz w:val="19"/>
        </w:rPr>
      </w:pPr>
      <w:r>
        <w:rPr>
          <w:w w:val="105"/>
          <w:sz w:val="19"/>
        </w:rPr>
        <w:lastRenderedPageBreak/>
        <w:t>Answer</w:t>
      </w:r>
      <w:r>
        <w:rPr>
          <w:spacing w:val="-11"/>
          <w:w w:val="105"/>
          <w:sz w:val="19"/>
        </w:rPr>
        <w:t xml:space="preserve"> </w:t>
      </w:r>
      <w:r>
        <w:rPr>
          <w:w w:val="105"/>
          <w:sz w:val="19"/>
        </w:rPr>
        <w:t>keys</w:t>
      </w:r>
      <w:r>
        <w:rPr>
          <w:spacing w:val="-10"/>
          <w:w w:val="105"/>
          <w:sz w:val="19"/>
        </w:rPr>
        <w:t xml:space="preserve"> </w:t>
      </w:r>
      <w:r>
        <w:rPr>
          <w:w w:val="105"/>
          <w:sz w:val="19"/>
        </w:rPr>
        <w:t>for</w:t>
      </w:r>
      <w:r>
        <w:rPr>
          <w:spacing w:val="-10"/>
          <w:w w:val="105"/>
          <w:sz w:val="19"/>
        </w:rPr>
        <w:t xml:space="preserve"> </w:t>
      </w:r>
      <w:r>
        <w:rPr>
          <w:w w:val="105"/>
          <w:sz w:val="19"/>
        </w:rPr>
        <w:t>immediate</w:t>
      </w:r>
      <w:r>
        <w:rPr>
          <w:spacing w:val="-10"/>
          <w:w w:val="105"/>
          <w:sz w:val="19"/>
        </w:rPr>
        <w:t xml:space="preserve"> </w:t>
      </w:r>
      <w:r>
        <w:rPr>
          <w:w w:val="105"/>
          <w:sz w:val="19"/>
        </w:rPr>
        <w:t>and</w:t>
      </w:r>
      <w:r>
        <w:rPr>
          <w:spacing w:val="-10"/>
          <w:w w:val="105"/>
          <w:sz w:val="19"/>
        </w:rPr>
        <w:t xml:space="preserve"> </w:t>
      </w:r>
      <w:r>
        <w:rPr>
          <w:w w:val="105"/>
          <w:sz w:val="19"/>
        </w:rPr>
        <w:t>delayed</w:t>
      </w:r>
      <w:r>
        <w:rPr>
          <w:spacing w:val="-10"/>
          <w:w w:val="105"/>
          <w:sz w:val="19"/>
        </w:rPr>
        <w:t xml:space="preserve"> </w:t>
      </w:r>
      <w:r>
        <w:rPr>
          <w:w w:val="105"/>
          <w:sz w:val="19"/>
        </w:rPr>
        <w:t>recall,</w:t>
      </w:r>
      <w:r>
        <w:rPr>
          <w:spacing w:val="-10"/>
          <w:w w:val="105"/>
          <w:sz w:val="19"/>
        </w:rPr>
        <w:t xml:space="preserve"> </w:t>
      </w:r>
      <w:r>
        <w:rPr>
          <w:w w:val="105"/>
          <w:sz w:val="19"/>
        </w:rPr>
        <w:t>and</w:t>
      </w:r>
      <w:r>
        <w:rPr>
          <w:spacing w:val="-10"/>
          <w:w w:val="105"/>
          <w:sz w:val="19"/>
        </w:rPr>
        <w:t xml:space="preserve"> </w:t>
      </w:r>
      <w:r>
        <w:rPr>
          <w:w w:val="105"/>
          <w:sz w:val="19"/>
        </w:rPr>
        <w:t>recognition</w:t>
      </w:r>
      <w:r>
        <w:rPr>
          <w:spacing w:val="-10"/>
          <w:w w:val="105"/>
          <w:sz w:val="19"/>
        </w:rPr>
        <w:t xml:space="preserve"> </w:t>
      </w:r>
      <w:r>
        <w:rPr>
          <w:w w:val="105"/>
          <w:sz w:val="19"/>
        </w:rPr>
        <w:t>test</w:t>
      </w:r>
      <w:r>
        <w:rPr>
          <w:spacing w:val="-10"/>
          <w:w w:val="105"/>
          <w:sz w:val="19"/>
        </w:rPr>
        <w:t xml:space="preserve"> </w:t>
      </w:r>
      <w:r>
        <w:rPr>
          <w:w w:val="105"/>
          <w:sz w:val="19"/>
        </w:rPr>
        <w:t>(also</w:t>
      </w:r>
      <w:r>
        <w:rPr>
          <w:spacing w:val="-10"/>
          <w:w w:val="105"/>
          <w:sz w:val="19"/>
        </w:rPr>
        <w:t xml:space="preserve"> </w:t>
      </w:r>
      <w:r>
        <w:rPr>
          <w:w w:val="105"/>
          <w:sz w:val="19"/>
        </w:rPr>
        <w:t>in</w:t>
      </w:r>
      <w:r>
        <w:rPr>
          <w:spacing w:val="-10"/>
          <w:w w:val="105"/>
          <w:sz w:val="19"/>
        </w:rPr>
        <w:t xml:space="preserve"> </w:t>
      </w:r>
      <w:r>
        <w:rPr>
          <w:w w:val="105"/>
          <w:sz w:val="19"/>
        </w:rPr>
        <w:t>student</w:t>
      </w:r>
      <w:r>
        <w:rPr>
          <w:spacing w:val="-11"/>
          <w:w w:val="105"/>
          <w:sz w:val="19"/>
        </w:rPr>
        <w:t xml:space="preserve"> </w:t>
      </w:r>
      <w:r>
        <w:rPr>
          <w:w w:val="105"/>
          <w:sz w:val="19"/>
        </w:rPr>
        <w:t>Study</w:t>
      </w:r>
      <w:r>
        <w:rPr>
          <w:spacing w:val="-10"/>
          <w:w w:val="105"/>
          <w:sz w:val="19"/>
        </w:rPr>
        <w:t xml:space="preserve"> </w:t>
      </w:r>
      <w:r>
        <w:rPr>
          <w:w w:val="105"/>
          <w:sz w:val="19"/>
        </w:rPr>
        <w:t>Guide). Warn against looking</w:t>
      </w:r>
      <w:r>
        <w:rPr>
          <w:spacing w:val="-5"/>
          <w:w w:val="105"/>
          <w:sz w:val="19"/>
        </w:rPr>
        <w:t xml:space="preserve"> </w:t>
      </w:r>
      <w:r>
        <w:rPr>
          <w:spacing w:val="2"/>
          <w:w w:val="105"/>
          <w:sz w:val="19"/>
        </w:rPr>
        <w:t>ahead.</w:t>
      </w:r>
    </w:p>
    <w:p w:rsidR="002E0D56" w:rsidRDefault="00C67A04">
      <w:pPr>
        <w:pStyle w:val="ListParagraph"/>
        <w:numPr>
          <w:ilvl w:val="0"/>
          <w:numId w:val="40"/>
        </w:numPr>
        <w:tabs>
          <w:tab w:val="left" w:pos="948"/>
          <w:tab w:val="left" w:pos="949"/>
        </w:tabs>
        <w:rPr>
          <w:sz w:val="19"/>
        </w:rPr>
      </w:pPr>
      <w:r>
        <w:rPr>
          <w:sz w:val="19"/>
        </w:rPr>
        <w:t>Data tabulation sheet.</w:t>
      </w:r>
    </w:p>
    <w:p w:rsidR="002E0D56" w:rsidRDefault="002E0D56">
      <w:pPr>
        <w:pStyle w:val="BodyText"/>
        <w:rPr>
          <w:sz w:val="24"/>
        </w:rPr>
      </w:pPr>
    </w:p>
    <w:p w:rsidR="002E0D56" w:rsidRDefault="002E0D56">
      <w:pPr>
        <w:pStyle w:val="BodyText"/>
        <w:spacing w:before="4"/>
        <w:rPr>
          <w:sz w:val="25"/>
        </w:rPr>
      </w:pPr>
    </w:p>
    <w:p w:rsidR="002E0D56" w:rsidRDefault="00C67A04">
      <w:pPr>
        <w:ind w:left="228"/>
        <w:rPr>
          <w:rFonts w:ascii="Times New Roman"/>
          <w:i/>
          <w:sz w:val="19"/>
        </w:rPr>
      </w:pPr>
      <w:r>
        <w:rPr>
          <w:rFonts w:ascii="Times New Roman"/>
          <w:i/>
          <w:w w:val="105"/>
          <w:sz w:val="19"/>
        </w:rPr>
        <w:t>Subjects</w:t>
      </w:r>
    </w:p>
    <w:p w:rsidR="002E0D56" w:rsidRDefault="00C67A04">
      <w:pPr>
        <w:pStyle w:val="BodyText"/>
        <w:spacing w:before="25" w:line="266" w:lineRule="auto"/>
        <w:ind w:left="228" w:right="882"/>
      </w:pPr>
      <w:r>
        <w:t>Ten or more subjects would be ideal, but the demonstration is possible with as few as six students. Each student can participate as a subject, so the entire class is involved.</w:t>
      </w:r>
    </w:p>
    <w:p w:rsidR="002E0D56" w:rsidRDefault="00C67A04">
      <w:pPr>
        <w:spacing w:before="148"/>
        <w:ind w:left="228"/>
        <w:rPr>
          <w:rFonts w:ascii="Times New Roman"/>
          <w:i/>
          <w:sz w:val="19"/>
        </w:rPr>
      </w:pPr>
      <w:r>
        <w:rPr>
          <w:rFonts w:ascii="Times New Roman"/>
          <w:i/>
          <w:sz w:val="19"/>
        </w:rPr>
        <w:t>Time Required for Research</w:t>
      </w:r>
    </w:p>
    <w:p w:rsidR="002E0D56" w:rsidRDefault="00C67A04">
      <w:pPr>
        <w:pStyle w:val="BodyText"/>
        <w:spacing w:before="24"/>
        <w:ind w:left="228"/>
      </w:pPr>
      <w:r>
        <w:t>20 minutes for data collection; 10 minutes for data analysis.</w:t>
      </w:r>
    </w:p>
    <w:p w:rsidR="002E0D56" w:rsidRDefault="00C67A04">
      <w:pPr>
        <w:spacing w:before="171"/>
        <w:ind w:left="228"/>
        <w:rPr>
          <w:rFonts w:ascii="Times New Roman"/>
          <w:i/>
          <w:sz w:val="19"/>
        </w:rPr>
      </w:pPr>
      <w:r>
        <w:rPr>
          <w:rFonts w:ascii="Times New Roman"/>
          <w:i/>
          <w:w w:val="105"/>
          <w:sz w:val="19"/>
        </w:rPr>
        <w:t>Time Required for Discussion</w:t>
      </w:r>
    </w:p>
    <w:p w:rsidR="002E0D56" w:rsidRDefault="00C67A04">
      <w:pPr>
        <w:pStyle w:val="BodyText"/>
        <w:spacing w:before="25"/>
        <w:ind w:left="228"/>
      </w:pPr>
      <w:r>
        <w:t>10–20 minutes.</w:t>
      </w:r>
    </w:p>
    <w:p w:rsidR="002E0D56" w:rsidRDefault="002E0D56">
      <w:pPr>
        <w:pStyle w:val="BodyText"/>
        <w:spacing w:before="8"/>
        <w:rPr>
          <w:sz w:val="34"/>
        </w:rPr>
      </w:pPr>
    </w:p>
    <w:p w:rsidR="002E0D56" w:rsidRDefault="00C67A04">
      <w:pPr>
        <w:pStyle w:val="Heading8"/>
      </w:pPr>
      <w:r>
        <w:rPr>
          <w:w w:val="105"/>
        </w:rPr>
        <w:t>INSTRUCTIONS</w:t>
      </w:r>
    </w:p>
    <w:p w:rsidR="002E0D56" w:rsidRDefault="00C67A04">
      <w:pPr>
        <w:pStyle w:val="ListParagraph"/>
        <w:numPr>
          <w:ilvl w:val="0"/>
          <w:numId w:val="3"/>
        </w:numPr>
        <w:tabs>
          <w:tab w:val="left" w:pos="948"/>
          <w:tab w:val="left" w:pos="949"/>
        </w:tabs>
        <w:spacing w:before="89" w:line="266" w:lineRule="auto"/>
        <w:ind w:right="989"/>
        <w:rPr>
          <w:sz w:val="19"/>
        </w:rPr>
      </w:pPr>
      <w:r>
        <w:rPr>
          <w:sz w:val="19"/>
        </w:rPr>
        <w:t>In this memory task you will listen and see lists of words that you are to remember. Each list will have five words; there will be two practice trials and 10 test</w:t>
      </w:r>
      <w:r>
        <w:rPr>
          <w:spacing w:val="31"/>
          <w:sz w:val="19"/>
        </w:rPr>
        <w:t xml:space="preserve"> </w:t>
      </w:r>
      <w:r>
        <w:rPr>
          <w:sz w:val="19"/>
        </w:rPr>
        <w:t>trials.</w:t>
      </w:r>
    </w:p>
    <w:p w:rsidR="002E0D56" w:rsidRDefault="00C67A04">
      <w:pPr>
        <w:pStyle w:val="ListParagraph"/>
        <w:numPr>
          <w:ilvl w:val="0"/>
          <w:numId w:val="3"/>
        </w:numPr>
        <w:tabs>
          <w:tab w:val="left" w:pos="948"/>
          <w:tab w:val="left" w:pos="949"/>
        </w:tabs>
        <w:spacing w:line="266" w:lineRule="auto"/>
        <w:ind w:right="838"/>
        <w:rPr>
          <w:sz w:val="19"/>
        </w:rPr>
      </w:pPr>
      <w:r>
        <w:rPr>
          <w:sz w:val="19"/>
        </w:rPr>
        <w:t>The word lists will be read aloud (on tape) slowly, and I will hold them up for you t</w:t>
      </w:r>
      <w:r>
        <w:rPr>
          <w:sz w:val="19"/>
        </w:rPr>
        <w:t>o see. You will  wait 15 seconds until writing down as many as you can remember from each list. You will have to hold those five words in memory for 15 seconds before writing them down on the Recall Test   Answer</w:t>
      </w:r>
      <w:r>
        <w:rPr>
          <w:spacing w:val="1"/>
          <w:sz w:val="19"/>
        </w:rPr>
        <w:t xml:space="preserve"> </w:t>
      </w:r>
      <w:r>
        <w:rPr>
          <w:sz w:val="19"/>
        </w:rPr>
        <w:t>sheets.</w:t>
      </w:r>
    </w:p>
    <w:p w:rsidR="002E0D56" w:rsidRDefault="00C67A04">
      <w:pPr>
        <w:pStyle w:val="ListParagraph"/>
        <w:numPr>
          <w:ilvl w:val="0"/>
          <w:numId w:val="3"/>
        </w:numPr>
        <w:tabs>
          <w:tab w:val="left" w:pos="948"/>
          <w:tab w:val="left" w:pos="949"/>
        </w:tabs>
        <w:spacing w:line="276" w:lineRule="auto"/>
        <w:ind w:right="703"/>
        <w:rPr>
          <w:sz w:val="19"/>
        </w:rPr>
      </w:pPr>
      <w:r>
        <w:rPr>
          <w:w w:val="105"/>
          <w:sz w:val="19"/>
        </w:rPr>
        <w:t>During</w:t>
      </w:r>
      <w:r>
        <w:rPr>
          <w:spacing w:val="-14"/>
          <w:w w:val="105"/>
          <w:sz w:val="19"/>
        </w:rPr>
        <w:t xml:space="preserve"> </w:t>
      </w:r>
      <w:r>
        <w:rPr>
          <w:w w:val="105"/>
          <w:sz w:val="19"/>
        </w:rPr>
        <w:t>the</w:t>
      </w:r>
      <w:r>
        <w:rPr>
          <w:spacing w:val="-13"/>
          <w:w w:val="105"/>
          <w:sz w:val="19"/>
        </w:rPr>
        <w:t xml:space="preserve"> </w:t>
      </w:r>
      <w:r>
        <w:rPr>
          <w:w w:val="105"/>
          <w:sz w:val="19"/>
        </w:rPr>
        <w:t>15-second</w:t>
      </w:r>
      <w:r>
        <w:rPr>
          <w:spacing w:val="-13"/>
          <w:w w:val="105"/>
          <w:sz w:val="19"/>
        </w:rPr>
        <w:t xml:space="preserve"> </w:t>
      </w:r>
      <w:r>
        <w:rPr>
          <w:w w:val="105"/>
          <w:sz w:val="19"/>
        </w:rPr>
        <w:t>interval,</w:t>
      </w:r>
      <w:r>
        <w:rPr>
          <w:spacing w:val="-13"/>
          <w:w w:val="105"/>
          <w:sz w:val="19"/>
        </w:rPr>
        <w:t xml:space="preserve"> </w:t>
      </w:r>
      <w:r>
        <w:rPr>
          <w:w w:val="105"/>
          <w:sz w:val="19"/>
        </w:rPr>
        <w:t>ther</w:t>
      </w:r>
      <w:r>
        <w:rPr>
          <w:w w:val="105"/>
          <w:sz w:val="19"/>
        </w:rPr>
        <w:t>e</w:t>
      </w:r>
      <w:r>
        <w:rPr>
          <w:spacing w:val="-13"/>
          <w:w w:val="105"/>
          <w:sz w:val="19"/>
        </w:rPr>
        <w:t xml:space="preserve"> </w:t>
      </w:r>
      <w:r>
        <w:rPr>
          <w:w w:val="105"/>
          <w:sz w:val="19"/>
        </w:rPr>
        <w:t>will</w:t>
      </w:r>
      <w:r>
        <w:rPr>
          <w:spacing w:val="-13"/>
          <w:w w:val="105"/>
          <w:sz w:val="19"/>
        </w:rPr>
        <w:t xml:space="preserve"> </w:t>
      </w:r>
      <w:r>
        <w:rPr>
          <w:w w:val="105"/>
          <w:sz w:val="19"/>
        </w:rPr>
        <w:t>be</w:t>
      </w:r>
      <w:r>
        <w:rPr>
          <w:spacing w:val="-13"/>
          <w:w w:val="105"/>
          <w:sz w:val="19"/>
        </w:rPr>
        <w:t xml:space="preserve"> </w:t>
      </w:r>
      <w:r>
        <w:rPr>
          <w:w w:val="105"/>
          <w:sz w:val="19"/>
        </w:rPr>
        <w:t>an</w:t>
      </w:r>
      <w:r>
        <w:rPr>
          <w:spacing w:val="-13"/>
          <w:w w:val="105"/>
          <w:sz w:val="19"/>
        </w:rPr>
        <w:t xml:space="preserve"> </w:t>
      </w:r>
      <w:r>
        <w:rPr>
          <w:w w:val="105"/>
          <w:sz w:val="19"/>
        </w:rPr>
        <w:t>experimental</w:t>
      </w:r>
      <w:r>
        <w:rPr>
          <w:spacing w:val="-13"/>
          <w:w w:val="105"/>
          <w:sz w:val="19"/>
        </w:rPr>
        <w:t xml:space="preserve"> </w:t>
      </w:r>
      <w:r>
        <w:rPr>
          <w:w w:val="105"/>
          <w:sz w:val="19"/>
        </w:rPr>
        <w:t>variation</w:t>
      </w:r>
      <w:r>
        <w:rPr>
          <w:spacing w:val="-14"/>
          <w:w w:val="105"/>
          <w:sz w:val="19"/>
        </w:rPr>
        <w:t xml:space="preserve"> </w:t>
      </w:r>
      <w:r>
        <w:rPr>
          <w:w w:val="105"/>
          <w:sz w:val="19"/>
        </w:rPr>
        <w:t>that</w:t>
      </w:r>
      <w:r>
        <w:rPr>
          <w:spacing w:val="-13"/>
          <w:w w:val="105"/>
          <w:sz w:val="19"/>
        </w:rPr>
        <w:t xml:space="preserve"> </w:t>
      </w:r>
      <w:r>
        <w:rPr>
          <w:w w:val="105"/>
          <w:sz w:val="19"/>
        </w:rPr>
        <w:t>takes</w:t>
      </w:r>
      <w:r>
        <w:rPr>
          <w:spacing w:val="-13"/>
          <w:w w:val="105"/>
          <w:sz w:val="19"/>
        </w:rPr>
        <w:t xml:space="preserve"> </w:t>
      </w:r>
      <w:r>
        <w:rPr>
          <w:w w:val="105"/>
          <w:sz w:val="19"/>
        </w:rPr>
        <w:t>place,</w:t>
      </w:r>
      <w:r>
        <w:rPr>
          <w:spacing w:val="-13"/>
          <w:w w:val="105"/>
          <w:sz w:val="19"/>
        </w:rPr>
        <w:t xml:space="preserve"> </w:t>
      </w:r>
      <w:r>
        <w:rPr>
          <w:w w:val="105"/>
          <w:sz w:val="19"/>
        </w:rPr>
        <w:t>not</w:t>
      </w:r>
      <w:r>
        <w:rPr>
          <w:spacing w:val="-13"/>
          <w:w w:val="105"/>
          <w:sz w:val="19"/>
        </w:rPr>
        <w:t xml:space="preserve"> </w:t>
      </w:r>
      <w:r>
        <w:rPr>
          <w:w w:val="105"/>
          <w:sz w:val="19"/>
        </w:rPr>
        <w:t>between subjects but within subjects. Each of you will be his or her own control as we take repeated measures</w:t>
      </w:r>
      <w:r>
        <w:rPr>
          <w:spacing w:val="-12"/>
          <w:w w:val="105"/>
          <w:sz w:val="19"/>
        </w:rPr>
        <w:t xml:space="preserve"> </w:t>
      </w:r>
      <w:r>
        <w:rPr>
          <w:w w:val="105"/>
          <w:sz w:val="19"/>
        </w:rPr>
        <w:t>on</w:t>
      </w:r>
      <w:r>
        <w:rPr>
          <w:spacing w:val="-13"/>
          <w:w w:val="105"/>
          <w:sz w:val="19"/>
        </w:rPr>
        <w:t xml:space="preserve"> </w:t>
      </w:r>
      <w:r>
        <w:rPr>
          <w:w w:val="105"/>
          <w:sz w:val="19"/>
        </w:rPr>
        <w:t>you</w:t>
      </w:r>
      <w:r>
        <w:rPr>
          <w:spacing w:val="-12"/>
          <w:w w:val="105"/>
          <w:sz w:val="19"/>
        </w:rPr>
        <w:t xml:space="preserve"> </w:t>
      </w:r>
      <w:r>
        <w:rPr>
          <w:w w:val="105"/>
          <w:sz w:val="19"/>
        </w:rPr>
        <w:t>across</w:t>
      </w:r>
      <w:r>
        <w:rPr>
          <w:spacing w:val="-12"/>
          <w:w w:val="105"/>
          <w:sz w:val="19"/>
        </w:rPr>
        <w:t xml:space="preserve"> </w:t>
      </w:r>
      <w:r>
        <w:rPr>
          <w:w w:val="105"/>
          <w:sz w:val="19"/>
        </w:rPr>
        <w:t>both</w:t>
      </w:r>
      <w:r>
        <w:rPr>
          <w:spacing w:val="-12"/>
          <w:w w:val="105"/>
          <w:sz w:val="19"/>
        </w:rPr>
        <w:t xml:space="preserve"> </w:t>
      </w:r>
      <w:r>
        <w:rPr>
          <w:w w:val="105"/>
          <w:sz w:val="19"/>
        </w:rPr>
        <w:t>conditions.</w:t>
      </w:r>
      <w:r>
        <w:rPr>
          <w:spacing w:val="-12"/>
          <w:w w:val="105"/>
          <w:sz w:val="19"/>
        </w:rPr>
        <w:t xml:space="preserve"> </w:t>
      </w:r>
      <w:r>
        <w:rPr>
          <w:w w:val="105"/>
          <w:sz w:val="19"/>
        </w:rPr>
        <w:t>In</w:t>
      </w:r>
      <w:r>
        <w:rPr>
          <w:spacing w:val="-12"/>
          <w:w w:val="105"/>
          <w:sz w:val="19"/>
        </w:rPr>
        <w:t xml:space="preserve"> </w:t>
      </w:r>
      <w:r>
        <w:rPr>
          <w:w w:val="105"/>
          <w:sz w:val="19"/>
        </w:rPr>
        <w:t>the</w:t>
      </w:r>
      <w:r>
        <w:rPr>
          <w:spacing w:val="-12"/>
          <w:w w:val="105"/>
          <w:sz w:val="19"/>
        </w:rPr>
        <w:t xml:space="preserve"> </w:t>
      </w:r>
      <w:r>
        <w:rPr>
          <w:rFonts w:ascii="Times New Roman" w:hAnsi="Times New Roman"/>
          <w:i/>
          <w:w w:val="105"/>
          <w:sz w:val="19"/>
        </w:rPr>
        <w:t>repeat</w:t>
      </w:r>
      <w:r>
        <w:rPr>
          <w:rFonts w:ascii="Times New Roman" w:hAnsi="Times New Roman"/>
          <w:i/>
          <w:spacing w:val="-14"/>
          <w:w w:val="105"/>
          <w:sz w:val="19"/>
        </w:rPr>
        <w:t xml:space="preserve"> </w:t>
      </w:r>
      <w:r>
        <w:rPr>
          <w:rFonts w:ascii="Times New Roman" w:hAnsi="Times New Roman"/>
          <w:i/>
          <w:w w:val="105"/>
          <w:sz w:val="19"/>
        </w:rPr>
        <w:t>condition</w:t>
      </w:r>
      <w:r>
        <w:rPr>
          <w:w w:val="105"/>
          <w:sz w:val="19"/>
        </w:rPr>
        <w:t>,</w:t>
      </w:r>
      <w:r>
        <w:rPr>
          <w:spacing w:val="-13"/>
          <w:w w:val="105"/>
          <w:sz w:val="19"/>
        </w:rPr>
        <w:t xml:space="preserve"> </w:t>
      </w:r>
      <w:r>
        <w:rPr>
          <w:w w:val="105"/>
          <w:sz w:val="19"/>
        </w:rPr>
        <w:t>you</w:t>
      </w:r>
      <w:r>
        <w:rPr>
          <w:spacing w:val="-14"/>
          <w:w w:val="105"/>
          <w:sz w:val="19"/>
        </w:rPr>
        <w:t xml:space="preserve"> </w:t>
      </w:r>
      <w:r>
        <w:rPr>
          <w:w w:val="105"/>
          <w:sz w:val="19"/>
        </w:rPr>
        <w:t>are</w:t>
      </w:r>
      <w:r>
        <w:rPr>
          <w:spacing w:val="-13"/>
          <w:w w:val="105"/>
          <w:sz w:val="19"/>
        </w:rPr>
        <w:t xml:space="preserve"> </w:t>
      </w:r>
      <w:r>
        <w:rPr>
          <w:w w:val="105"/>
          <w:sz w:val="19"/>
        </w:rPr>
        <w:t>to</w:t>
      </w:r>
      <w:r>
        <w:rPr>
          <w:spacing w:val="-14"/>
          <w:w w:val="105"/>
          <w:sz w:val="19"/>
        </w:rPr>
        <w:t xml:space="preserve"> </w:t>
      </w:r>
      <w:r>
        <w:rPr>
          <w:w w:val="105"/>
          <w:sz w:val="19"/>
        </w:rPr>
        <w:t>repeat</w:t>
      </w:r>
      <w:r>
        <w:rPr>
          <w:spacing w:val="-13"/>
          <w:w w:val="105"/>
          <w:sz w:val="19"/>
        </w:rPr>
        <w:t xml:space="preserve"> </w:t>
      </w:r>
      <w:r>
        <w:rPr>
          <w:w w:val="105"/>
          <w:sz w:val="19"/>
        </w:rPr>
        <w:t>over</w:t>
      </w:r>
      <w:r>
        <w:rPr>
          <w:spacing w:val="-14"/>
          <w:w w:val="105"/>
          <w:sz w:val="19"/>
        </w:rPr>
        <w:t xml:space="preserve"> </w:t>
      </w:r>
      <w:r>
        <w:rPr>
          <w:w w:val="105"/>
          <w:sz w:val="19"/>
        </w:rPr>
        <w:t>and</w:t>
      </w:r>
      <w:r>
        <w:rPr>
          <w:spacing w:val="-14"/>
          <w:w w:val="105"/>
          <w:sz w:val="19"/>
        </w:rPr>
        <w:t xml:space="preserve"> </w:t>
      </w:r>
      <w:r>
        <w:rPr>
          <w:w w:val="105"/>
          <w:sz w:val="19"/>
        </w:rPr>
        <w:t>over</w:t>
      </w:r>
      <w:r>
        <w:rPr>
          <w:spacing w:val="-13"/>
          <w:w w:val="105"/>
          <w:sz w:val="19"/>
        </w:rPr>
        <w:t xml:space="preserve"> </w:t>
      </w:r>
      <w:r>
        <w:rPr>
          <w:w w:val="105"/>
          <w:sz w:val="19"/>
        </w:rPr>
        <w:t>the</w:t>
      </w:r>
      <w:r>
        <w:rPr>
          <w:spacing w:val="-14"/>
          <w:w w:val="105"/>
          <w:sz w:val="19"/>
        </w:rPr>
        <w:t xml:space="preserve"> </w:t>
      </w:r>
      <w:r>
        <w:rPr>
          <w:w w:val="105"/>
          <w:sz w:val="19"/>
        </w:rPr>
        <w:t>5 words</w:t>
      </w:r>
      <w:r>
        <w:rPr>
          <w:spacing w:val="-8"/>
          <w:w w:val="105"/>
          <w:sz w:val="19"/>
        </w:rPr>
        <w:t xml:space="preserve"> </w:t>
      </w:r>
      <w:r>
        <w:rPr>
          <w:w w:val="105"/>
          <w:sz w:val="19"/>
        </w:rPr>
        <w:t>in</w:t>
      </w:r>
      <w:r>
        <w:rPr>
          <w:spacing w:val="-8"/>
          <w:w w:val="105"/>
          <w:sz w:val="19"/>
        </w:rPr>
        <w:t xml:space="preserve"> </w:t>
      </w:r>
      <w:r>
        <w:rPr>
          <w:w w:val="105"/>
          <w:sz w:val="19"/>
        </w:rPr>
        <w:t>a</w:t>
      </w:r>
      <w:r>
        <w:rPr>
          <w:spacing w:val="-7"/>
          <w:w w:val="105"/>
          <w:sz w:val="19"/>
        </w:rPr>
        <w:t xml:space="preserve"> </w:t>
      </w:r>
      <w:r>
        <w:rPr>
          <w:w w:val="105"/>
          <w:sz w:val="19"/>
        </w:rPr>
        <w:t>soft,</w:t>
      </w:r>
      <w:r>
        <w:rPr>
          <w:spacing w:val="-8"/>
          <w:w w:val="105"/>
          <w:sz w:val="19"/>
        </w:rPr>
        <w:t xml:space="preserve"> </w:t>
      </w:r>
      <w:r>
        <w:rPr>
          <w:w w:val="105"/>
          <w:sz w:val="19"/>
        </w:rPr>
        <w:t>but</w:t>
      </w:r>
      <w:r>
        <w:rPr>
          <w:spacing w:val="-8"/>
          <w:w w:val="105"/>
          <w:sz w:val="19"/>
        </w:rPr>
        <w:t xml:space="preserve"> </w:t>
      </w:r>
      <w:r>
        <w:rPr>
          <w:w w:val="105"/>
          <w:sz w:val="19"/>
        </w:rPr>
        <w:t>audible,</w:t>
      </w:r>
      <w:r>
        <w:rPr>
          <w:spacing w:val="-7"/>
          <w:w w:val="105"/>
          <w:sz w:val="19"/>
        </w:rPr>
        <w:t xml:space="preserve"> </w:t>
      </w:r>
      <w:r>
        <w:rPr>
          <w:w w:val="105"/>
          <w:sz w:val="19"/>
        </w:rPr>
        <w:t>voice</w:t>
      </w:r>
      <w:r>
        <w:rPr>
          <w:spacing w:val="-8"/>
          <w:w w:val="105"/>
          <w:sz w:val="19"/>
        </w:rPr>
        <w:t xml:space="preserve"> </w:t>
      </w:r>
      <w:r>
        <w:rPr>
          <w:w w:val="105"/>
          <w:sz w:val="19"/>
        </w:rPr>
        <w:t>and</w:t>
      </w:r>
      <w:r>
        <w:rPr>
          <w:spacing w:val="-7"/>
          <w:w w:val="105"/>
          <w:sz w:val="19"/>
        </w:rPr>
        <w:t xml:space="preserve"> </w:t>
      </w:r>
      <w:r>
        <w:rPr>
          <w:w w:val="105"/>
          <w:sz w:val="19"/>
        </w:rPr>
        <w:t>to</w:t>
      </w:r>
      <w:r>
        <w:rPr>
          <w:spacing w:val="-8"/>
          <w:w w:val="105"/>
          <w:sz w:val="19"/>
        </w:rPr>
        <w:t xml:space="preserve"> </w:t>
      </w:r>
      <w:r>
        <w:rPr>
          <w:w w:val="105"/>
          <w:sz w:val="19"/>
        </w:rPr>
        <w:t>think</w:t>
      </w:r>
      <w:r>
        <w:rPr>
          <w:spacing w:val="-8"/>
          <w:w w:val="105"/>
          <w:sz w:val="19"/>
        </w:rPr>
        <w:t xml:space="preserve"> </w:t>
      </w:r>
      <w:r>
        <w:rPr>
          <w:w w:val="105"/>
          <w:sz w:val="19"/>
        </w:rPr>
        <w:t>of</w:t>
      </w:r>
      <w:r>
        <w:rPr>
          <w:spacing w:val="-7"/>
          <w:w w:val="105"/>
          <w:sz w:val="19"/>
        </w:rPr>
        <w:t xml:space="preserve"> </w:t>
      </w:r>
      <w:r>
        <w:rPr>
          <w:w w:val="105"/>
          <w:sz w:val="19"/>
        </w:rPr>
        <w:t>nothing</w:t>
      </w:r>
      <w:r>
        <w:rPr>
          <w:spacing w:val="-8"/>
          <w:w w:val="105"/>
          <w:sz w:val="19"/>
        </w:rPr>
        <w:t xml:space="preserve"> </w:t>
      </w:r>
      <w:r>
        <w:rPr>
          <w:w w:val="105"/>
          <w:sz w:val="19"/>
        </w:rPr>
        <w:t>else</w:t>
      </w:r>
      <w:r>
        <w:rPr>
          <w:spacing w:val="-8"/>
          <w:w w:val="105"/>
          <w:sz w:val="19"/>
        </w:rPr>
        <w:t xml:space="preserve"> </w:t>
      </w:r>
      <w:r>
        <w:rPr>
          <w:w w:val="105"/>
          <w:sz w:val="19"/>
        </w:rPr>
        <w:t>but</w:t>
      </w:r>
      <w:r>
        <w:rPr>
          <w:spacing w:val="-7"/>
          <w:w w:val="105"/>
          <w:sz w:val="19"/>
        </w:rPr>
        <w:t xml:space="preserve"> </w:t>
      </w:r>
      <w:r>
        <w:rPr>
          <w:w w:val="105"/>
          <w:sz w:val="19"/>
        </w:rPr>
        <w:t>the</w:t>
      </w:r>
      <w:r>
        <w:rPr>
          <w:spacing w:val="-8"/>
          <w:w w:val="105"/>
          <w:sz w:val="19"/>
        </w:rPr>
        <w:t xml:space="preserve"> </w:t>
      </w:r>
      <w:r>
        <w:rPr>
          <w:w w:val="105"/>
          <w:sz w:val="19"/>
        </w:rPr>
        <w:t>individual</w:t>
      </w:r>
      <w:r>
        <w:rPr>
          <w:spacing w:val="-7"/>
          <w:w w:val="105"/>
          <w:sz w:val="19"/>
        </w:rPr>
        <w:t xml:space="preserve"> </w:t>
      </w:r>
      <w:r>
        <w:rPr>
          <w:w w:val="105"/>
          <w:sz w:val="19"/>
        </w:rPr>
        <w:t>words.</w:t>
      </w:r>
      <w:r>
        <w:rPr>
          <w:spacing w:val="-8"/>
          <w:w w:val="105"/>
          <w:sz w:val="19"/>
        </w:rPr>
        <w:t xml:space="preserve"> </w:t>
      </w:r>
      <w:r>
        <w:rPr>
          <w:w w:val="105"/>
          <w:sz w:val="19"/>
        </w:rPr>
        <w:t>In</w:t>
      </w:r>
      <w:r>
        <w:rPr>
          <w:spacing w:val="-8"/>
          <w:w w:val="105"/>
          <w:sz w:val="19"/>
        </w:rPr>
        <w:t xml:space="preserve"> </w:t>
      </w:r>
      <w:r>
        <w:rPr>
          <w:w w:val="105"/>
          <w:sz w:val="19"/>
        </w:rPr>
        <w:t>the</w:t>
      </w:r>
      <w:r>
        <w:rPr>
          <w:spacing w:val="-7"/>
          <w:w w:val="105"/>
          <w:sz w:val="19"/>
        </w:rPr>
        <w:t xml:space="preserve"> </w:t>
      </w:r>
      <w:r>
        <w:rPr>
          <w:rFonts w:ascii="Times New Roman" w:hAnsi="Times New Roman"/>
          <w:i/>
          <w:w w:val="105"/>
          <w:sz w:val="19"/>
        </w:rPr>
        <w:t>Hello condition</w:t>
      </w:r>
      <w:r>
        <w:rPr>
          <w:w w:val="105"/>
          <w:sz w:val="19"/>
        </w:rPr>
        <w:t>, you are to say “Hello” over and over in the same soft, but audible, voice during the 15 seconds.</w:t>
      </w:r>
      <w:r>
        <w:rPr>
          <w:spacing w:val="-9"/>
          <w:w w:val="105"/>
          <w:sz w:val="19"/>
        </w:rPr>
        <w:t xml:space="preserve"> </w:t>
      </w:r>
      <w:r>
        <w:rPr>
          <w:w w:val="105"/>
          <w:sz w:val="19"/>
        </w:rPr>
        <w:t>The</w:t>
      </w:r>
      <w:r>
        <w:rPr>
          <w:spacing w:val="-8"/>
          <w:w w:val="105"/>
          <w:sz w:val="19"/>
        </w:rPr>
        <w:t xml:space="preserve"> </w:t>
      </w:r>
      <w:r>
        <w:rPr>
          <w:w w:val="105"/>
          <w:sz w:val="19"/>
        </w:rPr>
        <w:t>Hello</w:t>
      </w:r>
      <w:r>
        <w:rPr>
          <w:spacing w:val="-8"/>
          <w:w w:val="105"/>
          <w:sz w:val="19"/>
        </w:rPr>
        <w:t xml:space="preserve"> </w:t>
      </w:r>
      <w:r>
        <w:rPr>
          <w:w w:val="105"/>
          <w:sz w:val="19"/>
        </w:rPr>
        <w:t>condition</w:t>
      </w:r>
      <w:r>
        <w:rPr>
          <w:spacing w:val="-8"/>
          <w:w w:val="105"/>
          <w:sz w:val="19"/>
        </w:rPr>
        <w:t xml:space="preserve"> </w:t>
      </w:r>
      <w:r>
        <w:rPr>
          <w:w w:val="105"/>
          <w:sz w:val="19"/>
        </w:rPr>
        <w:t>poses</w:t>
      </w:r>
      <w:r>
        <w:rPr>
          <w:spacing w:val="-8"/>
          <w:w w:val="105"/>
          <w:sz w:val="19"/>
        </w:rPr>
        <w:t xml:space="preserve"> </w:t>
      </w:r>
      <w:r>
        <w:rPr>
          <w:w w:val="105"/>
          <w:sz w:val="19"/>
        </w:rPr>
        <w:t>a</w:t>
      </w:r>
      <w:r>
        <w:rPr>
          <w:spacing w:val="-9"/>
          <w:w w:val="105"/>
          <w:sz w:val="19"/>
        </w:rPr>
        <w:t xml:space="preserve"> </w:t>
      </w:r>
      <w:r>
        <w:rPr>
          <w:w w:val="105"/>
          <w:sz w:val="19"/>
        </w:rPr>
        <w:t>distractio</w:t>
      </w:r>
      <w:r>
        <w:rPr>
          <w:w w:val="105"/>
          <w:sz w:val="19"/>
        </w:rPr>
        <w:t>n</w:t>
      </w:r>
      <w:r>
        <w:rPr>
          <w:spacing w:val="-8"/>
          <w:w w:val="105"/>
          <w:sz w:val="19"/>
        </w:rPr>
        <w:t xml:space="preserve"> </w:t>
      </w:r>
      <w:r>
        <w:rPr>
          <w:w w:val="105"/>
          <w:sz w:val="19"/>
        </w:rPr>
        <w:t>to</w:t>
      </w:r>
      <w:r>
        <w:rPr>
          <w:spacing w:val="-8"/>
          <w:w w:val="105"/>
          <w:sz w:val="19"/>
        </w:rPr>
        <w:t xml:space="preserve"> </w:t>
      </w:r>
      <w:r>
        <w:rPr>
          <w:w w:val="105"/>
          <w:sz w:val="19"/>
        </w:rPr>
        <w:t>rehearsal.</w:t>
      </w:r>
      <w:r>
        <w:rPr>
          <w:spacing w:val="-8"/>
          <w:w w:val="105"/>
          <w:sz w:val="19"/>
        </w:rPr>
        <w:t xml:space="preserve"> </w:t>
      </w:r>
      <w:r>
        <w:rPr>
          <w:w w:val="105"/>
          <w:sz w:val="19"/>
        </w:rPr>
        <w:t>To</w:t>
      </w:r>
      <w:r>
        <w:rPr>
          <w:spacing w:val="-8"/>
          <w:w w:val="105"/>
          <w:sz w:val="19"/>
        </w:rPr>
        <w:t xml:space="preserve"> </w:t>
      </w:r>
      <w:r>
        <w:rPr>
          <w:w w:val="105"/>
          <w:sz w:val="19"/>
        </w:rPr>
        <w:t>give</w:t>
      </w:r>
      <w:r>
        <w:rPr>
          <w:spacing w:val="-9"/>
          <w:w w:val="105"/>
          <w:sz w:val="19"/>
        </w:rPr>
        <w:t xml:space="preserve"> </w:t>
      </w:r>
      <w:r>
        <w:rPr>
          <w:w w:val="105"/>
          <w:sz w:val="19"/>
        </w:rPr>
        <w:t>it</w:t>
      </w:r>
      <w:r>
        <w:rPr>
          <w:spacing w:val="-8"/>
          <w:w w:val="105"/>
          <w:sz w:val="19"/>
        </w:rPr>
        <w:t xml:space="preserve"> </w:t>
      </w:r>
      <w:r>
        <w:rPr>
          <w:w w:val="105"/>
          <w:sz w:val="19"/>
        </w:rPr>
        <w:t>a</w:t>
      </w:r>
      <w:r>
        <w:rPr>
          <w:spacing w:val="-8"/>
          <w:w w:val="105"/>
          <w:sz w:val="19"/>
        </w:rPr>
        <w:t xml:space="preserve"> </w:t>
      </w:r>
      <w:r>
        <w:rPr>
          <w:w w:val="105"/>
          <w:sz w:val="19"/>
        </w:rPr>
        <w:t>little</w:t>
      </w:r>
      <w:r>
        <w:rPr>
          <w:spacing w:val="-8"/>
          <w:w w:val="105"/>
          <w:sz w:val="19"/>
        </w:rPr>
        <w:t xml:space="preserve"> </w:t>
      </w:r>
      <w:r>
        <w:rPr>
          <w:w w:val="105"/>
          <w:sz w:val="19"/>
        </w:rPr>
        <w:t>boost</w:t>
      </w:r>
      <w:r>
        <w:rPr>
          <w:spacing w:val="-8"/>
          <w:w w:val="105"/>
          <w:sz w:val="19"/>
        </w:rPr>
        <w:t xml:space="preserve"> </w:t>
      </w:r>
      <w:r>
        <w:rPr>
          <w:w w:val="105"/>
          <w:sz w:val="19"/>
        </w:rPr>
        <w:t>so</w:t>
      </w:r>
      <w:r>
        <w:rPr>
          <w:spacing w:val="-9"/>
          <w:w w:val="105"/>
          <w:sz w:val="19"/>
        </w:rPr>
        <w:t xml:space="preserve"> </w:t>
      </w:r>
      <w:r>
        <w:rPr>
          <w:w w:val="105"/>
          <w:sz w:val="19"/>
        </w:rPr>
        <w:t>it</w:t>
      </w:r>
      <w:r>
        <w:rPr>
          <w:spacing w:val="-8"/>
          <w:w w:val="105"/>
          <w:sz w:val="19"/>
        </w:rPr>
        <w:t xml:space="preserve"> </w:t>
      </w:r>
      <w:r>
        <w:rPr>
          <w:w w:val="105"/>
          <w:sz w:val="19"/>
        </w:rPr>
        <w:t>will</w:t>
      </w:r>
      <w:r>
        <w:rPr>
          <w:spacing w:val="-8"/>
          <w:w w:val="105"/>
          <w:sz w:val="19"/>
        </w:rPr>
        <w:t xml:space="preserve"> </w:t>
      </w:r>
      <w:r>
        <w:rPr>
          <w:w w:val="105"/>
          <w:sz w:val="19"/>
        </w:rPr>
        <w:t>not</w:t>
      </w:r>
      <w:r>
        <w:rPr>
          <w:spacing w:val="-8"/>
          <w:w w:val="105"/>
          <w:sz w:val="19"/>
        </w:rPr>
        <w:t xml:space="preserve"> </w:t>
      </w:r>
      <w:r>
        <w:rPr>
          <w:w w:val="105"/>
          <w:sz w:val="19"/>
        </w:rPr>
        <w:t xml:space="preserve">be at a total disadvantage to the Repeat condition, make up a story that links the five words in a list. </w:t>
      </w:r>
      <w:r>
        <w:rPr>
          <w:spacing w:val="3"/>
          <w:w w:val="105"/>
          <w:sz w:val="19"/>
        </w:rPr>
        <w:t xml:space="preserve">This </w:t>
      </w:r>
      <w:r>
        <w:rPr>
          <w:w w:val="105"/>
          <w:sz w:val="19"/>
        </w:rPr>
        <w:t xml:space="preserve">is called “narrative chaining,” in which unrelated words are chained to form a narration. Make the story vivid and bizarre if you can. You can form your narrative as soon as the list </w:t>
      </w:r>
      <w:r>
        <w:rPr>
          <w:spacing w:val="5"/>
          <w:w w:val="105"/>
          <w:sz w:val="19"/>
        </w:rPr>
        <w:t xml:space="preserve">is </w:t>
      </w:r>
      <w:r>
        <w:rPr>
          <w:w w:val="105"/>
          <w:sz w:val="19"/>
        </w:rPr>
        <w:t>presented and/or silently to yourself while you are saying “Hello”</w:t>
      </w:r>
      <w:r>
        <w:rPr>
          <w:spacing w:val="-11"/>
          <w:w w:val="105"/>
          <w:sz w:val="19"/>
        </w:rPr>
        <w:t xml:space="preserve"> </w:t>
      </w:r>
      <w:r>
        <w:rPr>
          <w:w w:val="105"/>
          <w:sz w:val="19"/>
        </w:rPr>
        <w:t>alo</w:t>
      </w:r>
      <w:r>
        <w:rPr>
          <w:w w:val="105"/>
          <w:sz w:val="19"/>
        </w:rPr>
        <w:t>ud.</w:t>
      </w:r>
    </w:p>
    <w:p w:rsidR="002E0D56" w:rsidRDefault="00C67A04">
      <w:pPr>
        <w:pStyle w:val="ListParagraph"/>
        <w:numPr>
          <w:ilvl w:val="0"/>
          <w:numId w:val="3"/>
        </w:numPr>
        <w:tabs>
          <w:tab w:val="left" w:pos="948"/>
          <w:tab w:val="left" w:pos="949"/>
        </w:tabs>
        <w:spacing w:before="117" w:line="266" w:lineRule="auto"/>
        <w:ind w:right="778"/>
        <w:rPr>
          <w:sz w:val="19"/>
        </w:rPr>
      </w:pPr>
      <w:r>
        <w:rPr>
          <w:w w:val="105"/>
          <w:sz w:val="19"/>
        </w:rPr>
        <w:t>Now let us have two practice trials. I will hold up the condition cue first, then present the five words. After the last word, you repeat the five words aloud. Now start. (Word list read/shown; 15 seconds</w:t>
      </w:r>
      <w:r>
        <w:rPr>
          <w:spacing w:val="-13"/>
          <w:w w:val="105"/>
          <w:sz w:val="19"/>
        </w:rPr>
        <w:t xml:space="preserve"> </w:t>
      </w:r>
      <w:r>
        <w:rPr>
          <w:w w:val="105"/>
          <w:sz w:val="19"/>
        </w:rPr>
        <w:t>for</w:t>
      </w:r>
      <w:r>
        <w:rPr>
          <w:spacing w:val="-12"/>
          <w:w w:val="105"/>
          <w:sz w:val="19"/>
        </w:rPr>
        <w:t xml:space="preserve"> </w:t>
      </w:r>
      <w:r>
        <w:rPr>
          <w:w w:val="105"/>
          <w:sz w:val="19"/>
        </w:rPr>
        <w:t>rehearsal.)</w:t>
      </w:r>
      <w:r>
        <w:rPr>
          <w:spacing w:val="-13"/>
          <w:w w:val="105"/>
          <w:sz w:val="19"/>
        </w:rPr>
        <w:t xml:space="preserve"> </w:t>
      </w:r>
      <w:r>
        <w:rPr>
          <w:w w:val="105"/>
          <w:sz w:val="19"/>
        </w:rPr>
        <w:t>Stop!</w:t>
      </w:r>
      <w:r>
        <w:rPr>
          <w:spacing w:val="23"/>
          <w:w w:val="105"/>
          <w:sz w:val="19"/>
        </w:rPr>
        <w:t xml:space="preserve"> </w:t>
      </w:r>
      <w:r>
        <w:rPr>
          <w:w w:val="105"/>
          <w:sz w:val="19"/>
        </w:rPr>
        <w:t>Write</w:t>
      </w:r>
      <w:r>
        <w:rPr>
          <w:spacing w:val="-13"/>
          <w:w w:val="105"/>
          <w:sz w:val="19"/>
        </w:rPr>
        <w:t xml:space="preserve"> </w:t>
      </w:r>
      <w:r>
        <w:rPr>
          <w:w w:val="105"/>
          <w:sz w:val="19"/>
        </w:rPr>
        <w:t>on</w:t>
      </w:r>
      <w:r>
        <w:rPr>
          <w:spacing w:val="-12"/>
          <w:w w:val="105"/>
          <w:sz w:val="19"/>
        </w:rPr>
        <w:t xml:space="preserve"> </w:t>
      </w:r>
      <w:r>
        <w:rPr>
          <w:w w:val="105"/>
          <w:sz w:val="19"/>
        </w:rPr>
        <w:t>your</w:t>
      </w:r>
      <w:r>
        <w:rPr>
          <w:spacing w:val="-13"/>
          <w:w w:val="105"/>
          <w:sz w:val="19"/>
        </w:rPr>
        <w:t xml:space="preserve"> </w:t>
      </w:r>
      <w:r>
        <w:rPr>
          <w:w w:val="105"/>
          <w:sz w:val="19"/>
        </w:rPr>
        <w:t>Recall</w:t>
      </w:r>
      <w:r>
        <w:rPr>
          <w:spacing w:val="-13"/>
          <w:w w:val="105"/>
          <w:sz w:val="19"/>
        </w:rPr>
        <w:t xml:space="preserve"> </w:t>
      </w:r>
      <w:r>
        <w:rPr>
          <w:w w:val="105"/>
          <w:sz w:val="19"/>
        </w:rPr>
        <w:t>Test</w:t>
      </w:r>
      <w:r>
        <w:rPr>
          <w:spacing w:val="-12"/>
          <w:w w:val="105"/>
          <w:sz w:val="19"/>
        </w:rPr>
        <w:t xml:space="preserve"> </w:t>
      </w:r>
      <w:r>
        <w:rPr>
          <w:w w:val="105"/>
          <w:sz w:val="19"/>
        </w:rPr>
        <w:t>Answer</w:t>
      </w:r>
      <w:r>
        <w:rPr>
          <w:spacing w:val="-12"/>
          <w:w w:val="105"/>
          <w:sz w:val="19"/>
        </w:rPr>
        <w:t xml:space="preserve"> </w:t>
      </w:r>
      <w:r>
        <w:rPr>
          <w:w w:val="105"/>
          <w:sz w:val="19"/>
        </w:rPr>
        <w:t>sheet</w:t>
      </w:r>
      <w:r>
        <w:rPr>
          <w:spacing w:val="-12"/>
          <w:w w:val="105"/>
          <w:sz w:val="19"/>
        </w:rPr>
        <w:t xml:space="preserve"> </w:t>
      </w:r>
      <w:r>
        <w:rPr>
          <w:w w:val="105"/>
          <w:sz w:val="19"/>
        </w:rPr>
        <w:t>the</w:t>
      </w:r>
      <w:r>
        <w:rPr>
          <w:spacing w:val="-13"/>
          <w:w w:val="105"/>
          <w:sz w:val="19"/>
        </w:rPr>
        <w:t xml:space="preserve"> </w:t>
      </w:r>
      <w:r>
        <w:rPr>
          <w:w w:val="105"/>
          <w:sz w:val="19"/>
        </w:rPr>
        <w:t>words</w:t>
      </w:r>
      <w:r>
        <w:rPr>
          <w:spacing w:val="-13"/>
          <w:w w:val="105"/>
          <w:sz w:val="19"/>
        </w:rPr>
        <w:t xml:space="preserve"> </w:t>
      </w:r>
      <w:r>
        <w:rPr>
          <w:w w:val="105"/>
          <w:sz w:val="19"/>
        </w:rPr>
        <w:t>you</w:t>
      </w:r>
      <w:r>
        <w:rPr>
          <w:spacing w:val="-12"/>
          <w:w w:val="105"/>
          <w:sz w:val="19"/>
        </w:rPr>
        <w:t xml:space="preserve"> </w:t>
      </w:r>
      <w:r>
        <w:rPr>
          <w:w w:val="105"/>
          <w:sz w:val="19"/>
        </w:rPr>
        <w:t>recall.</w:t>
      </w:r>
      <w:r>
        <w:rPr>
          <w:spacing w:val="-13"/>
          <w:w w:val="105"/>
          <w:sz w:val="19"/>
        </w:rPr>
        <w:t xml:space="preserve"> </w:t>
      </w:r>
      <w:r>
        <w:rPr>
          <w:w w:val="105"/>
          <w:sz w:val="19"/>
        </w:rPr>
        <w:t>(Be</w:t>
      </w:r>
      <w:r>
        <w:rPr>
          <w:spacing w:val="-13"/>
          <w:w w:val="105"/>
          <w:sz w:val="19"/>
        </w:rPr>
        <w:t xml:space="preserve"> </w:t>
      </w:r>
      <w:r>
        <w:rPr>
          <w:w w:val="105"/>
          <w:sz w:val="19"/>
        </w:rPr>
        <w:t>sure each</w:t>
      </w:r>
      <w:r>
        <w:rPr>
          <w:spacing w:val="-5"/>
          <w:w w:val="105"/>
          <w:sz w:val="19"/>
        </w:rPr>
        <w:t xml:space="preserve"> </w:t>
      </w:r>
      <w:r>
        <w:rPr>
          <w:w w:val="105"/>
          <w:sz w:val="19"/>
        </w:rPr>
        <w:t>student</w:t>
      </w:r>
      <w:r>
        <w:rPr>
          <w:spacing w:val="-4"/>
          <w:w w:val="105"/>
          <w:sz w:val="19"/>
        </w:rPr>
        <w:t xml:space="preserve"> </w:t>
      </w:r>
      <w:r>
        <w:rPr>
          <w:w w:val="105"/>
          <w:sz w:val="19"/>
        </w:rPr>
        <w:t>is</w:t>
      </w:r>
      <w:r>
        <w:rPr>
          <w:spacing w:val="-4"/>
          <w:w w:val="105"/>
          <w:sz w:val="19"/>
        </w:rPr>
        <w:t xml:space="preserve"> </w:t>
      </w:r>
      <w:r>
        <w:rPr>
          <w:w w:val="105"/>
          <w:sz w:val="19"/>
        </w:rPr>
        <w:t>reciting</w:t>
      </w:r>
      <w:r>
        <w:rPr>
          <w:spacing w:val="-4"/>
          <w:w w:val="105"/>
          <w:sz w:val="19"/>
        </w:rPr>
        <w:t xml:space="preserve"> </w:t>
      </w:r>
      <w:r>
        <w:rPr>
          <w:w w:val="105"/>
          <w:sz w:val="19"/>
        </w:rPr>
        <w:t>aloud.)</w:t>
      </w:r>
      <w:r>
        <w:rPr>
          <w:spacing w:val="-4"/>
          <w:w w:val="105"/>
          <w:sz w:val="19"/>
        </w:rPr>
        <w:t xml:space="preserve"> </w:t>
      </w:r>
      <w:r>
        <w:rPr>
          <w:w w:val="105"/>
          <w:sz w:val="19"/>
        </w:rPr>
        <w:t>Now,</w:t>
      </w:r>
      <w:r>
        <w:rPr>
          <w:spacing w:val="-6"/>
          <w:w w:val="105"/>
          <w:sz w:val="19"/>
        </w:rPr>
        <w:t xml:space="preserve"> </w:t>
      </w:r>
      <w:r>
        <w:rPr>
          <w:w w:val="105"/>
          <w:sz w:val="19"/>
        </w:rPr>
        <w:t>the</w:t>
      </w:r>
      <w:r>
        <w:rPr>
          <w:spacing w:val="-5"/>
          <w:w w:val="105"/>
          <w:sz w:val="19"/>
        </w:rPr>
        <w:t xml:space="preserve"> </w:t>
      </w:r>
      <w:r>
        <w:rPr>
          <w:w w:val="105"/>
          <w:sz w:val="19"/>
        </w:rPr>
        <w:t>Hello</w:t>
      </w:r>
      <w:r>
        <w:rPr>
          <w:spacing w:val="-5"/>
          <w:w w:val="105"/>
          <w:sz w:val="19"/>
        </w:rPr>
        <w:t xml:space="preserve"> </w:t>
      </w:r>
      <w:r>
        <w:rPr>
          <w:w w:val="105"/>
          <w:sz w:val="19"/>
        </w:rPr>
        <w:t>practice</w:t>
      </w:r>
      <w:r>
        <w:rPr>
          <w:spacing w:val="-5"/>
          <w:w w:val="105"/>
          <w:sz w:val="19"/>
        </w:rPr>
        <w:t xml:space="preserve"> </w:t>
      </w:r>
      <w:r>
        <w:rPr>
          <w:w w:val="105"/>
          <w:sz w:val="19"/>
        </w:rPr>
        <w:t>trial</w:t>
      </w:r>
      <w:r>
        <w:rPr>
          <w:spacing w:val="-5"/>
          <w:w w:val="105"/>
          <w:sz w:val="19"/>
        </w:rPr>
        <w:t xml:space="preserve"> </w:t>
      </w:r>
      <w:r>
        <w:rPr>
          <w:w w:val="105"/>
          <w:sz w:val="19"/>
        </w:rPr>
        <w:t>(as</w:t>
      </w:r>
      <w:r>
        <w:rPr>
          <w:spacing w:val="-5"/>
          <w:w w:val="105"/>
          <w:sz w:val="19"/>
        </w:rPr>
        <w:t xml:space="preserve"> </w:t>
      </w:r>
      <w:r>
        <w:rPr>
          <w:w w:val="105"/>
          <w:sz w:val="19"/>
        </w:rPr>
        <w:t>before).</w:t>
      </w:r>
    </w:p>
    <w:p w:rsidR="002E0D56" w:rsidRDefault="00C67A04">
      <w:pPr>
        <w:pStyle w:val="ListParagraph"/>
        <w:numPr>
          <w:ilvl w:val="0"/>
          <w:numId w:val="3"/>
        </w:numPr>
        <w:tabs>
          <w:tab w:val="left" w:pos="948"/>
          <w:tab w:val="left" w:pos="949"/>
        </w:tabs>
        <w:spacing w:line="266" w:lineRule="auto"/>
        <w:ind w:right="870"/>
        <w:rPr>
          <w:sz w:val="19"/>
        </w:rPr>
      </w:pPr>
      <w:r>
        <w:rPr>
          <w:sz w:val="19"/>
        </w:rPr>
        <w:t xml:space="preserve">We are ready for the test trials. The Repeat and Hello trials will be alternated, with Repeat coming  on trials 1, 3, 5, 7, and 9, and Hello on trials 2, 4, 6, 8, and 10. Before each list I will hold up </w:t>
      </w:r>
      <w:r>
        <w:rPr>
          <w:spacing w:val="2"/>
          <w:sz w:val="19"/>
        </w:rPr>
        <w:t xml:space="preserve">either </w:t>
      </w:r>
      <w:r>
        <w:rPr>
          <w:sz w:val="19"/>
        </w:rPr>
        <w:t xml:space="preserve">the Repeat or Hello card and you recite the 5 </w:t>
      </w:r>
      <w:r>
        <w:rPr>
          <w:sz w:val="19"/>
        </w:rPr>
        <w:t xml:space="preserve">words or say Hello as often as you can during the 15 seconds before writing down as many words as you can remember on the form in your workbook. </w:t>
      </w:r>
      <w:r>
        <w:rPr>
          <w:spacing w:val="2"/>
          <w:sz w:val="19"/>
        </w:rPr>
        <w:t>Begin.</w:t>
      </w:r>
    </w:p>
    <w:p w:rsidR="002E0D56" w:rsidRDefault="00C67A04">
      <w:pPr>
        <w:pStyle w:val="ListParagraph"/>
        <w:numPr>
          <w:ilvl w:val="0"/>
          <w:numId w:val="3"/>
        </w:numPr>
        <w:tabs>
          <w:tab w:val="left" w:pos="948"/>
          <w:tab w:val="left" w:pos="949"/>
        </w:tabs>
        <w:spacing w:before="122" w:line="266" w:lineRule="auto"/>
        <w:ind w:right="913"/>
        <w:rPr>
          <w:sz w:val="19"/>
        </w:rPr>
      </w:pPr>
      <w:r>
        <w:rPr>
          <w:sz w:val="19"/>
        </w:rPr>
        <w:t>(After the last list, have students turn their tally sheet over while you fill the 5-10 minute delay int</w:t>
      </w:r>
      <w:r>
        <w:rPr>
          <w:sz w:val="19"/>
        </w:rPr>
        <w:t xml:space="preserve">erval with talk about mnemonics, memory enhancements, or information processing models of </w:t>
      </w:r>
      <w:r>
        <w:rPr>
          <w:spacing w:val="-5"/>
          <w:sz w:val="19"/>
        </w:rPr>
        <w:t>memory.)</w:t>
      </w:r>
    </w:p>
    <w:p w:rsidR="002E0D56" w:rsidRDefault="00C67A04">
      <w:pPr>
        <w:pStyle w:val="ListParagraph"/>
        <w:numPr>
          <w:ilvl w:val="0"/>
          <w:numId w:val="3"/>
        </w:numPr>
        <w:tabs>
          <w:tab w:val="left" w:pos="948"/>
          <w:tab w:val="left" w:pos="949"/>
        </w:tabs>
        <w:spacing w:line="266" w:lineRule="auto"/>
        <w:ind w:right="719"/>
        <w:rPr>
          <w:sz w:val="19"/>
        </w:rPr>
      </w:pPr>
      <w:r>
        <w:rPr>
          <w:spacing w:val="-4"/>
          <w:w w:val="105"/>
          <w:sz w:val="19"/>
        </w:rPr>
        <w:t xml:space="preserve">OK, </w:t>
      </w:r>
      <w:r>
        <w:rPr>
          <w:w w:val="105"/>
          <w:sz w:val="19"/>
        </w:rPr>
        <w:t>now let us assess your delayed recall. How many of the 50 words on both Repeat and Hello lists do you recall? Use the Delayed Recall sheet in your workbo</w:t>
      </w:r>
      <w:r>
        <w:rPr>
          <w:w w:val="105"/>
          <w:sz w:val="19"/>
        </w:rPr>
        <w:t>ok to write down all the words you recall now, in any order. When you cannot recall any more, raise your hand to signal that you are ready</w:t>
      </w:r>
      <w:r>
        <w:rPr>
          <w:spacing w:val="-6"/>
          <w:w w:val="105"/>
          <w:sz w:val="19"/>
        </w:rPr>
        <w:t xml:space="preserve"> </w:t>
      </w:r>
      <w:r>
        <w:rPr>
          <w:w w:val="105"/>
          <w:sz w:val="19"/>
        </w:rPr>
        <w:t>for</w:t>
      </w:r>
      <w:r>
        <w:rPr>
          <w:spacing w:val="-5"/>
          <w:w w:val="105"/>
          <w:sz w:val="19"/>
        </w:rPr>
        <w:t xml:space="preserve"> </w:t>
      </w:r>
      <w:r>
        <w:rPr>
          <w:w w:val="105"/>
          <w:sz w:val="19"/>
        </w:rPr>
        <w:t>the</w:t>
      </w:r>
      <w:r>
        <w:rPr>
          <w:spacing w:val="-5"/>
          <w:w w:val="105"/>
          <w:sz w:val="19"/>
        </w:rPr>
        <w:t xml:space="preserve"> </w:t>
      </w:r>
      <w:r>
        <w:rPr>
          <w:w w:val="105"/>
          <w:sz w:val="19"/>
        </w:rPr>
        <w:t>next</w:t>
      </w:r>
      <w:r>
        <w:rPr>
          <w:spacing w:val="-6"/>
          <w:w w:val="105"/>
          <w:sz w:val="19"/>
        </w:rPr>
        <w:t xml:space="preserve"> </w:t>
      </w:r>
      <w:r>
        <w:rPr>
          <w:w w:val="105"/>
          <w:sz w:val="19"/>
        </w:rPr>
        <w:t>task.</w:t>
      </w:r>
      <w:r>
        <w:rPr>
          <w:spacing w:val="-5"/>
          <w:w w:val="105"/>
          <w:sz w:val="19"/>
        </w:rPr>
        <w:t xml:space="preserve"> </w:t>
      </w:r>
      <w:r>
        <w:rPr>
          <w:w w:val="105"/>
          <w:sz w:val="19"/>
        </w:rPr>
        <w:t>(Give</w:t>
      </w:r>
      <w:r>
        <w:rPr>
          <w:spacing w:val="-5"/>
          <w:w w:val="105"/>
          <w:sz w:val="19"/>
        </w:rPr>
        <w:t xml:space="preserve"> </w:t>
      </w:r>
      <w:r>
        <w:rPr>
          <w:w w:val="105"/>
          <w:sz w:val="19"/>
        </w:rPr>
        <w:t>5</w:t>
      </w:r>
      <w:r>
        <w:rPr>
          <w:spacing w:val="-5"/>
          <w:w w:val="105"/>
          <w:sz w:val="19"/>
        </w:rPr>
        <w:t xml:space="preserve"> </w:t>
      </w:r>
      <w:r>
        <w:rPr>
          <w:w w:val="105"/>
          <w:sz w:val="19"/>
        </w:rPr>
        <w:t>minutes</w:t>
      </w:r>
      <w:r>
        <w:rPr>
          <w:spacing w:val="-6"/>
          <w:w w:val="105"/>
          <w:sz w:val="19"/>
        </w:rPr>
        <w:t xml:space="preserve"> </w:t>
      </w:r>
      <w:r>
        <w:rPr>
          <w:w w:val="105"/>
          <w:sz w:val="19"/>
        </w:rPr>
        <w:t>maximum</w:t>
      </w:r>
      <w:r>
        <w:rPr>
          <w:spacing w:val="-5"/>
          <w:w w:val="105"/>
          <w:sz w:val="19"/>
        </w:rPr>
        <w:t xml:space="preserve"> </w:t>
      </w:r>
      <w:r>
        <w:rPr>
          <w:w w:val="105"/>
          <w:sz w:val="19"/>
        </w:rPr>
        <w:t>for</w:t>
      </w:r>
      <w:r>
        <w:rPr>
          <w:spacing w:val="-5"/>
          <w:w w:val="105"/>
          <w:sz w:val="19"/>
        </w:rPr>
        <w:t xml:space="preserve"> </w:t>
      </w:r>
      <w:r>
        <w:rPr>
          <w:w w:val="105"/>
          <w:sz w:val="19"/>
        </w:rPr>
        <w:t>delayed</w:t>
      </w:r>
      <w:r>
        <w:rPr>
          <w:spacing w:val="-5"/>
          <w:w w:val="105"/>
          <w:sz w:val="19"/>
        </w:rPr>
        <w:t xml:space="preserve"> </w:t>
      </w:r>
      <w:r>
        <w:rPr>
          <w:w w:val="105"/>
          <w:sz w:val="19"/>
        </w:rPr>
        <w:t>recall.)</w:t>
      </w:r>
    </w:p>
    <w:p w:rsidR="002E0D56" w:rsidRDefault="00C67A04">
      <w:pPr>
        <w:pStyle w:val="ListParagraph"/>
        <w:numPr>
          <w:ilvl w:val="0"/>
          <w:numId w:val="3"/>
        </w:numPr>
        <w:tabs>
          <w:tab w:val="left" w:pos="948"/>
          <w:tab w:val="left" w:pos="949"/>
        </w:tabs>
        <w:spacing w:before="122"/>
        <w:rPr>
          <w:sz w:val="19"/>
        </w:rPr>
      </w:pPr>
      <w:r>
        <w:rPr>
          <w:spacing w:val="3"/>
          <w:w w:val="105"/>
          <w:sz w:val="19"/>
        </w:rPr>
        <w:t>Please</w:t>
      </w:r>
      <w:r>
        <w:rPr>
          <w:spacing w:val="-16"/>
          <w:w w:val="105"/>
          <w:sz w:val="19"/>
        </w:rPr>
        <w:t xml:space="preserve"> </w:t>
      </w:r>
      <w:r>
        <w:rPr>
          <w:w w:val="105"/>
          <w:sz w:val="19"/>
        </w:rPr>
        <w:t>turn</w:t>
      </w:r>
      <w:r>
        <w:rPr>
          <w:spacing w:val="-4"/>
          <w:w w:val="105"/>
          <w:sz w:val="19"/>
        </w:rPr>
        <w:t xml:space="preserve"> </w:t>
      </w:r>
      <w:r>
        <w:rPr>
          <w:w w:val="105"/>
          <w:sz w:val="19"/>
        </w:rPr>
        <w:t>that</w:t>
      </w:r>
      <w:r>
        <w:rPr>
          <w:spacing w:val="-5"/>
          <w:w w:val="105"/>
          <w:sz w:val="19"/>
        </w:rPr>
        <w:t xml:space="preserve"> </w:t>
      </w:r>
      <w:r>
        <w:rPr>
          <w:w w:val="105"/>
          <w:sz w:val="19"/>
        </w:rPr>
        <w:t>tally</w:t>
      </w:r>
      <w:r>
        <w:rPr>
          <w:spacing w:val="-5"/>
          <w:w w:val="105"/>
          <w:sz w:val="19"/>
        </w:rPr>
        <w:t xml:space="preserve"> </w:t>
      </w:r>
      <w:r>
        <w:rPr>
          <w:w w:val="105"/>
          <w:sz w:val="19"/>
        </w:rPr>
        <w:t>sheet</w:t>
      </w:r>
      <w:r>
        <w:rPr>
          <w:spacing w:val="-4"/>
          <w:w w:val="105"/>
          <w:sz w:val="19"/>
        </w:rPr>
        <w:t xml:space="preserve"> </w:t>
      </w:r>
      <w:r>
        <w:rPr>
          <w:w w:val="105"/>
          <w:sz w:val="19"/>
        </w:rPr>
        <w:t>over.</w:t>
      </w:r>
      <w:r>
        <w:rPr>
          <w:spacing w:val="-5"/>
          <w:w w:val="105"/>
          <w:sz w:val="19"/>
        </w:rPr>
        <w:t xml:space="preserve"> </w:t>
      </w:r>
      <w:r>
        <w:rPr>
          <w:w w:val="105"/>
          <w:sz w:val="19"/>
        </w:rPr>
        <w:t>Now</w:t>
      </w:r>
      <w:r>
        <w:rPr>
          <w:spacing w:val="-5"/>
          <w:w w:val="105"/>
          <w:sz w:val="19"/>
        </w:rPr>
        <w:t xml:space="preserve"> </w:t>
      </w:r>
      <w:r>
        <w:rPr>
          <w:w w:val="105"/>
          <w:sz w:val="19"/>
        </w:rPr>
        <w:t>you</w:t>
      </w:r>
      <w:r>
        <w:rPr>
          <w:spacing w:val="-4"/>
          <w:w w:val="105"/>
          <w:sz w:val="19"/>
        </w:rPr>
        <w:t xml:space="preserve"> </w:t>
      </w:r>
      <w:r>
        <w:rPr>
          <w:w w:val="105"/>
          <w:sz w:val="19"/>
        </w:rPr>
        <w:t>will</w:t>
      </w:r>
      <w:r>
        <w:rPr>
          <w:spacing w:val="-5"/>
          <w:w w:val="105"/>
          <w:sz w:val="19"/>
        </w:rPr>
        <w:t xml:space="preserve"> </w:t>
      </w:r>
      <w:r>
        <w:rPr>
          <w:w w:val="105"/>
          <w:sz w:val="19"/>
        </w:rPr>
        <w:t>take</w:t>
      </w:r>
      <w:r>
        <w:rPr>
          <w:spacing w:val="-5"/>
          <w:w w:val="105"/>
          <w:sz w:val="19"/>
        </w:rPr>
        <w:t xml:space="preserve"> </w:t>
      </w:r>
      <w:r>
        <w:rPr>
          <w:w w:val="105"/>
          <w:sz w:val="19"/>
        </w:rPr>
        <w:t>a</w:t>
      </w:r>
      <w:r>
        <w:rPr>
          <w:spacing w:val="-4"/>
          <w:w w:val="105"/>
          <w:sz w:val="19"/>
        </w:rPr>
        <w:t xml:space="preserve"> </w:t>
      </w:r>
      <w:r>
        <w:rPr>
          <w:w w:val="105"/>
          <w:sz w:val="19"/>
        </w:rPr>
        <w:t>recognition</w:t>
      </w:r>
      <w:r>
        <w:rPr>
          <w:spacing w:val="-5"/>
          <w:w w:val="105"/>
          <w:sz w:val="19"/>
        </w:rPr>
        <w:t xml:space="preserve"> </w:t>
      </w:r>
      <w:r>
        <w:rPr>
          <w:w w:val="105"/>
          <w:sz w:val="19"/>
        </w:rPr>
        <w:t>test</w:t>
      </w:r>
      <w:r>
        <w:rPr>
          <w:spacing w:val="-5"/>
          <w:w w:val="105"/>
          <w:sz w:val="19"/>
        </w:rPr>
        <w:t xml:space="preserve"> </w:t>
      </w:r>
      <w:r>
        <w:rPr>
          <w:w w:val="105"/>
          <w:sz w:val="19"/>
        </w:rPr>
        <w:t>of</w:t>
      </w:r>
      <w:r>
        <w:rPr>
          <w:spacing w:val="-4"/>
          <w:w w:val="105"/>
          <w:sz w:val="19"/>
        </w:rPr>
        <w:t xml:space="preserve"> </w:t>
      </w:r>
      <w:r>
        <w:rPr>
          <w:w w:val="105"/>
          <w:sz w:val="19"/>
        </w:rPr>
        <w:t>the</w:t>
      </w:r>
      <w:r>
        <w:rPr>
          <w:spacing w:val="-5"/>
          <w:w w:val="105"/>
          <w:sz w:val="19"/>
        </w:rPr>
        <w:t xml:space="preserve"> </w:t>
      </w:r>
      <w:r>
        <w:rPr>
          <w:w w:val="105"/>
          <w:sz w:val="19"/>
        </w:rPr>
        <w:t>words</w:t>
      </w:r>
      <w:r>
        <w:rPr>
          <w:spacing w:val="-5"/>
          <w:w w:val="105"/>
          <w:sz w:val="19"/>
        </w:rPr>
        <w:t xml:space="preserve"> </w:t>
      </w:r>
      <w:r>
        <w:rPr>
          <w:w w:val="105"/>
          <w:sz w:val="19"/>
        </w:rPr>
        <w:t>to</w:t>
      </w:r>
      <w:r>
        <w:rPr>
          <w:spacing w:val="-4"/>
          <w:w w:val="105"/>
          <w:sz w:val="19"/>
        </w:rPr>
        <w:t xml:space="preserve"> </w:t>
      </w:r>
      <w:r>
        <w:rPr>
          <w:w w:val="105"/>
          <w:sz w:val="19"/>
        </w:rPr>
        <w:t>which</w:t>
      </w:r>
      <w:r>
        <w:rPr>
          <w:spacing w:val="-5"/>
          <w:w w:val="105"/>
          <w:sz w:val="19"/>
        </w:rPr>
        <w:t xml:space="preserve"> </w:t>
      </w:r>
      <w:r>
        <w:rPr>
          <w:w w:val="105"/>
          <w:sz w:val="19"/>
        </w:rPr>
        <w:t>you</w:t>
      </w:r>
    </w:p>
    <w:p w:rsidR="002E0D56" w:rsidRDefault="002E0D56">
      <w:pPr>
        <w:rPr>
          <w:sz w:val="19"/>
        </w:rPr>
        <w:sectPr w:rsidR="002E0D56">
          <w:footerReference w:type="default" r:id="rId63"/>
          <w:pgSz w:w="10800" w:h="14460"/>
          <w:pgMar w:top="840" w:right="0" w:bottom="500" w:left="520" w:header="0" w:footer="302" w:gutter="0"/>
          <w:cols w:space="720"/>
        </w:sectPr>
      </w:pPr>
    </w:p>
    <w:p w:rsidR="002E0D56" w:rsidRDefault="00C67A04">
      <w:pPr>
        <w:pStyle w:val="BodyText"/>
        <w:spacing w:before="85" w:line="266" w:lineRule="auto"/>
        <w:ind w:left="948" w:right="854"/>
        <w:jc w:val="both"/>
      </w:pPr>
      <w:r>
        <w:lastRenderedPageBreak/>
        <w:t>were exposed. In your workbook is a Recognition Test that includes the 50 original words plus 50 others not in the original lists. Circle each one you think was on one of the original lists you heard and saw. Do it as quickly as you</w:t>
      </w:r>
      <w:r>
        <w:rPr>
          <w:spacing w:val="25"/>
        </w:rPr>
        <w:t xml:space="preserve"> </w:t>
      </w:r>
      <w:r>
        <w:t>can.</w:t>
      </w:r>
    </w:p>
    <w:p w:rsidR="002E0D56" w:rsidRDefault="00C67A04">
      <w:pPr>
        <w:pStyle w:val="ListParagraph"/>
        <w:numPr>
          <w:ilvl w:val="0"/>
          <w:numId w:val="3"/>
        </w:numPr>
        <w:tabs>
          <w:tab w:val="left" w:pos="948"/>
          <w:tab w:val="left" w:pos="949"/>
        </w:tabs>
        <w:spacing w:before="122" w:line="266" w:lineRule="auto"/>
        <w:ind w:right="883"/>
        <w:rPr>
          <w:sz w:val="19"/>
        </w:rPr>
      </w:pPr>
      <w:r>
        <w:rPr>
          <w:w w:val="105"/>
          <w:sz w:val="19"/>
        </w:rPr>
        <w:t>It’s</w:t>
      </w:r>
      <w:r>
        <w:rPr>
          <w:spacing w:val="-13"/>
          <w:w w:val="105"/>
          <w:sz w:val="19"/>
        </w:rPr>
        <w:t xml:space="preserve"> </w:t>
      </w:r>
      <w:r>
        <w:rPr>
          <w:w w:val="105"/>
          <w:sz w:val="19"/>
        </w:rPr>
        <w:t>time</w:t>
      </w:r>
      <w:r>
        <w:rPr>
          <w:spacing w:val="-13"/>
          <w:w w:val="105"/>
          <w:sz w:val="19"/>
        </w:rPr>
        <w:t xml:space="preserve"> </w:t>
      </w:r>
      <w:r>
        <w:rPr>
          <w:w w:val="105"/>
          <w:sz w:val="19"/>
        </w:rPr>
        <w:t>for</w:t>
      </w:r>
      <w:r>
        <w:rPr>
          <w:spacing w:val="-13"/>
          <w:w w:val="105"/>
          <w:sz w:val="19"/>
        </w:rPr>
        <w:t xml:space="preserve"> </w:t>
      </w:r>
      <w:r>
        <w:rPr>
          <w:w w:val="105"/>
          <w:sz w:val="19"/>
        </w:rPr>
        <w:t>you</w:t>
      </w:r>
      <w:r>
        <w:rPr>
          <w:spacing w:val="-13"/>
          <w:w w:val="105"/>
          <w:sz w:val="19"/>
        </w:rPr>
        <w:t xml:space="preserve"> </w:t>
      </w:r>
      <w:r>
        <w:rPr>
          <w:w w:val="105"/>
          <w:sz w:val="19"/>
        </w:rPr>
        <w:t>to</w:t>
      </w:r>
      <w:r>
        <w:rPr>
          <w:spacing w:val="-13"/>
          <w:w w:val="105"/>
          <w:sz w:val="19"/>
        </w:rPr>
        <w:t xml:space="preserve"> </w:t>
      </w:r>
      <w:r>
        <w:rPr>
          <w:w w:val="105"/>
          <w:sz w:val="19"/>
        </w:rPr>
        <w:t>calculate</w:t>
      </w:r>
      <w:r>
        <w:rPr>
          <w:spacing w:val="-13"/>
          <w:w w:val="105"/>
          <w:sz w:val="19"/>
        </w:rPr>
        <w:t xml:space="preserve"> </w:t>
      </w:r>
      <w:r>
        <w:rPr>
          <w:w w:val="105"/>
          <w:sz w:val="19"/>
        </w:rPr>
        <w:t>the</w:t>
      </w:r>
      <w:r>
        <w:rPr>
          <w:spacing w:val="-13"/>
          <w:w w:val="105"/>
          <w:sz w:val="19"/>
        </w:rPr>
        <w:t xml:space="preserve"> </w:t>
      </w:r>
      <w:r>
        <w:rPr>
          <w:w w:val="105"/>
          <w:sz w:val="19"/>
        </w:rPr>
        <w:t>results</w:t>
      </w:r>
      <w:r>
        <w:rPr>
          <w:spacing w:val="-13"/>
          <w:w w:val="105"/>
          <w:sz w:val="19"/>
        </w:rPr>
        <w:t xml:space="preserve"> </w:t>
      </w:r>
      <w:r>
        <w:rPr>
          <w:w w:val="105"/>
          <w:sz w:val="19"/>
        </w:rPr>
        <w:t>for</w:t>
      </w:r>
      <w:r>
        <w:rPr>
          <w:spacing w:val="-12"/>
          <w:w w:val="105"/>
          <w:sz w:val="19"/>
        </w:rPr>
        <w:t xml:space="preserve"> </w:t>
      </w:r>
      <w:r>
        <w:rPr>
          <w:w w:val="105"/>
          <w:sz w:val="19"/>
        </w:rPr>
        <w:t>each</w:t>
      </w:r>
      <w:r>
        <w:rPr>
          <w:spacing w:val="-13"/>
          <w:w w:val="105"/>
          <w:sz w:val="19"/>
        </w:rPr>
        <w:t xml:space="preserve"> </w:t>
      </w:r>
      <w:r>
        <w:rPr>
          <w:w w:val="105"/>
          <w:sz w:val="19"/>
        </w:rPr>
        <w:t>of</w:t>
      </w:r>
      <w:r>
        <w:rPr>
          <w:spacing w:val="-13"/>
          <w:w w:val="105"/>
          <w:sz w:val="19"/>
        </w:rPr>
        <w:t xml:space="preserve"> </w:t>
      </w:r>
      <w:r>
        <w:rPr>
          <w:w w:val="105"/>
          <w:sz w:val="19"/>
        </w:rPr>
        <w:t>the</w:t>
      </w:r>
      <w:r>
        <w:rPr>
          <w:spacing w:val="-13"/>
          <w:w w:val="105"/>
          <w:sz w:val="19"/>
        </w:rPr>
        <w:t xml:space="preserve"> </w:t>
      </w:r>
      <w:r>
        <w:rPr>
          <w:w w:val="105"/>
          <w:sz w:val="19"/>
        </w:rPr>
        <w:t>three</w:t>
      </w:r>
      <w:r>
        <w:rPr>
          <w:spacing w:val="-13"/>
          <w:w w:val="105"/>
          <w:sz w:val="19"/>
        </w:rPr>
        <w:t xml:space="preserve"> </w:t>
      </w:r>
      <w:r>
        <w:rPr>
          <w:w w:val="105"/>
          <w:sz w:val="19"/>
        </w:rPr>
        <w:t>measures</w:t>
      </w:r>
      <w:r>
        <w:rPr>
          <w:spacing w:val="-13"/>
          <w:w w:val="105"/>
          <w:sz w:val="19"/>
        </w:rPr>
        <w:t xml:space="preserve"> </w:t>
      </w:r>
      <w:r>
        <w:rPr>
          <w:w w:val="105"/>
          <w:sz w:val="19"/>
        </w:rPr>
        <w:t>of</w:t>
      </w:r>
      <w:r>
        <w:rPr>
          <w:spacing w:val="-13"/>
          <w:w w:val="105"/>
          <w:sz w:val="19"/>
        </w:rPr>
        <w:t xml:space="preserve"> </w:t>
      </w:r>
      <w:r>
        <w:rPr>
          <w:w w:val="105"/>
          <w:sz w:val="19"/>
        </w:rPr>
        <w:t>memory</w:t>
      </w:r>
      <w:r>
        <w:rPr>
          <w:spacing w:val="-13"/>
          <w:w w:val="105"/>
          <w:sz w:val="19"/>
        </w:rPr>
        <w:t xml:space="preserve"> </w:t>
      </w:r>
      <w:r>
        <w:rPr>
          <w:w w:val="105"/>
          <w:sz w:val="19"/>
        </w:rPr>
        <w:t>separately,</w:t>
      </w:r>
      <w:r>
        <w:rPr>
          <w:spacing w:val="-13"/>
          <w:w w:val="105"/>
          <w:sz w:val="19"/>
        </w:rPr>
        <w:t xml:space="preserve"> </w:t>
      </w:r>
      <w:r>
        <w:rPr>
          <w:w w:val="105"/>
          <w:sz w:val="19"/>
        </w:rPr>
        <w:t>using the answer keys in your workbook. When you have done so, fill in the Data Tabulation Sheet in your</w:t>
      </w:r>
      <w:r>
        <w:rPr>
          <w:spacing w:val="-5"/>
          <w:w w:val="105"/>
          <w:sz w:val="19"/>
        </w:rPr>
        <w:t xml:space="preserve"> </w:t>
      </w:r>
      <w:r>
        <w:rPr>
          <w:w w:val="105"/>
          <w:sz w:val="19"/>
        </w:rPr>
        <w:t>workbook,</w:t>
      </w:r>
      <w:r>
        <w:rPr>
          <w:spacing w:val="-4"/>
          <w:w w:val="105"/>
          <w:sz w:val="19"/>
        </w:rPr>
        <w:t xml:space="preserve"> </w:t>
      </w:r>
      <w:r>
        <w:rPr>
          <w:w w:val="105"/>
          <w:sz w:val="19"/>
        </w:rPr>
        <w:t>state</w:t>
      </w:r>
      <w:r>
        <w:rPr>
          <w:spacing w:val="-4"/>
          <w:w w:val="105"/>
          <w:sz w:val="19"/>
        </w:rPr>
        <w:t xml:space="preserve"> </w:t>
      </w:r>
      <w:r>
        <w:rPr>
          <w:w w:val="105"/>
          <w:sz w:val="19"/>
        </w:rPr>
        <w:t>your</w:t>
      </w:r>
      <w:r>
        <w:rPr>
          <w:spacing w:val="-4"/>
          <w:w w:val="105"/>
          <w:sz w:val="19"/>
        </w:rPr>
        <w:t xml:space="preserve"> </w:t>
      </w:r>
      <w:r>
        <w:rPr>
          <w:w w:val="105"/>
          <w:sz w:val="19"/>
        </w:rPr>
        <w:t>conclusion,</w:t>
      </w:r>
      <w:r>
        <w:rPr>
          <w:spacing w:val="-4"/>
          <w:w w:val="105"/>
          <w:sz w:val="19"/>
        </w:rPr>
        <w:t xml:space="preserve"> </w:t>
      </w:r>
      <w:r>
        <w:rPr>
          <w:w w:val="105"/>
          <w:sz w:val="19"/>
        </w:rPr>
        <w:t>and</w:t>
      </w:r>
      <w:r>
        <w:rPr>
          <w:spacing w:val="-4"/>
          <w:w w:val="105"/>
          <w:sz w:val="19"/>
        </w:rPr>
        <w:t xml:space="preserve"> </w:t>
      </w:r>
      <w:r>
        <w:rPr>
          <w:w w:val="105"/>
          <w:sz w:val="19"/>
        </w:rPr>
        <w:t>draw</w:t>
      </w:r>
      <w:r>
        <w:rPr>
          <w:spacing w:val="-5"/>
          <w:w w:val="105"/>
          <w:sz w:val="19"/>
        </w:rPr>
        <w:t xml:space="preserve"> </w:t>
      </w:r>
      <w:r>
        <w:rPr>
          <w:w w:val="105"/>
          <w:sz w:val="19"/>
        </w:rPr>
        <w:t>the</w:t>
      </w:r>
      <w:r>
        <w:rPr>
          <w:spacing w:val="-4"/>
          <w:w w:val="105"/>
          <w:sz w:val="19"/>
        </w:rPr>
        <w:t xml:space="preserve"> </w:t>
      </w:r>
      <w:r>
        <w:rPr>
          <w:w w:val="105"/>
          <w:sz w:val="19"/>
        </w:rPr>
        <w:t>graph</w:t>
      </w:r>
      <w:r>
        <w:rPr>
          <w:spacing w:val="-4"/>
          <w:w w:val="105"/>
          <w:sz w:val="19"/>
        </w:rPr>
        <w:t xml:space="preserve"> </w:t>
      </w:r>
      <w:r>
        <w:rPr>
          <w:w w:val="105"/>
          <w:sz w:val="19"/>
        </w:rPr>
        <w:t>requested.</w:t>
      </w:r>
    </w:p>
    <w:p w:rsidR="002E0D56" w:rsidRDefault="00C67A04">
      <w:pPr>
        <w:pStyle w:val="ListParagraph"/>
        <w:numPr>
          <w:ilvl w:val="0"/>
          <w:numId w:val="3"/>
        </w:numPr>
        <w:tabs>
          <w:tab w:val="left" w:pos="949"/>
        </w:tabs>
        <w:spacing w:line="266" w:lineRule="auto"/>
        <w:ind w:right="748"/>
        <w:rPr>
          <w:sz w:val="19"/>
        </w:rPr>
      </w:pPr>
      <w:r>
        <w:rPr>
          <w:sz w:val="19"/>
        </w:rPr>
        <w:t>The individual data should be tallied for the class on the chalkboard or on an overhead projector. If there is time, a class graph and within-subjects t-test can be</w:t>
      </w:r>
      <w:r>
        <w:rPr>
          <w:spacing w:val="22"/>
          <w:sz w:val="19"/>
        </w:rPr>
        <w:t xml:space="preserve"> </w:t>
      </w:r>
      <w:r>
        <w:rPr>
          <w:sz w:val="19"/>
        </w:rPr>
        <w:t>computed.</w:t>
      </w:r>
    </w:p>
    <w:p w:rsidR="002E0D56" w:rsidRDefault="002E0D56">
      <w:pPr>
        <w:pStyle w:val="BodyText"/>
        <w:spacing w:before="7"/>
        <w:rPr>
          <w:sz w:val="32"/>
        </w:rPr>
      </w:pPr>
    </w:p>
    <w:p w:rsidR="002E0D56" w:rsidRDefault="00C67A04">
      <w:pPr>
        <w:pStyle w:val="Heading8"/>
      </w:pPr>
      <w:r>
        <w:rPr>
          <w:w w:val="105"/>
        </w:rPr>
        <w:t>DISCUSSION, EXTENSIONS, AND EXPERIMENTAL VARIATIONS</w:t>
      </w:r>
    </w:p>
    <w:p w:rsidR="002E0D56" w:rsidRDefault="00C67A04">
      <w:pPr>
        <w:pStyle w:val="ListParagraph"/>
        <w:numPr>
          <w:ilvl w:val="0"/>
          <w:numId w:val="39"/>
        </w:numPr>
        <w:tabs>
          <w:tab w:val="left" w:pos="949"/>
        </w:tabs>
        <w:spacing w:before="89" w:line="266" w:lineRule="auto"/>
        <w:ind w:right="733"/>
        <w:jc w:val="both"/>
        <w:rPr>
          <w:sz w:val="19"/>
        </w:rPr>
      </w:pPr>
      <w:r>
        <w:rPr>
          <w:w w:val="105"/>
          <w:sz w:val="19"/>
        </w:rPr>
        <w:t>Perform</w:t>
      </w:r>
      <w:r>
        <w:rPr>
          <w:spacing w:val="-15"/>
          <w:w w:val="105"/>
          <w:sz w:val="19"/>
        </w:rPr>
        <w:t xml:space="preserve"> </w:t>
      </w:r>
      <w:r>
        <w:rPr>
          <w:w w:val="105"/>
          <w:sz w:val="19"/>
        </w:rPr>
        <w:t>the</w:t>
      </w:r>
      <w:r>
        <w:rPr>
          <w:spacing w:val="-14"/>
          <w:w w:val="105"/>
          <w:sz w:val="19"/>
        </w:rPr>
        <w:t xml:space="preserve"> </w:t>
      </w:r>
      <w:r>
        <w:rPr>
          <w:w w:val="105"/>
          <w:sz w:val="19"/>
        </w:rPr>
        <w:t>experiment</w:t>
      </w:r>
      <w:r>
        <w:rPr>
          <w:spacing w:val="-15"/>
          <w:w w:val="105"/>
          <w:sz w:val="19"/>
        </w:rPr>
        <w:t xml:space="preserve"> </w:t>
      </w:r>
      <w:r>
        <w:rPr>
          <w:w w:val="105"/>
          <w:sz w:val="19"/>
        </w:rPr>
        <w:t>with</w:t>
      </w:r>
      <w:r>
        <w:rPr>
          <w:spacing w:val="-14"/>
          <w:w w:val="105"/>
          <w:sz w:val="19"/>
        </w:rPr>
        <w:t xml:space="preserve"> </w:t>
      </w:r>
      <w:r>
        <w:rPr>
          <w:w w:val="105"/>
          <w:sz w:val="19"/>
        </w:rPr>
        <w:t>some</w:t>
      </w:r>
      <w:r>
        <w:rPr>
          <w:spacing w:val="-15"/>
          <w:w w:val="105"/>
          <w:sz w:val="19"/>
        </w:rPr>
        <w:t xml:space="preserve"> </w:t>
      </w:r>
      <w:r>
        <w:rPr>
          <w:w w:val="105"/>
          <w:sz w:val="19"/>
        </w:rPr>
        <w:t>students</w:t>
      </w:r>
      <w:r>
        <w:rPr>
          <w:spacing w:val="-14"/>
          <w:w w:val="105"/>
          <w:sz w:val="19"/>
        </w:rPr>
        <w:t xml:space="preserve"> </w:t>
      </w:r>
      <w:r>
        <w:rPr>
          <w:w w:val="105"/>
          <w:sz w:val="19"/>
        </w:rPr>
        <w:t>in</w:t>
      </w:r>
      <w:r>
        <w:rPr>
          <w:spacing w:val="-15"/>
          <w:w w:val="105"/>
          <w:sz w:val="19"/>
        </w:rPr>
        <w:t xml:space="preserve"> </w:t>
      </w:r>
      <w:r>
        <w:rPr>
          <w:w w:val="105"/>
          <w:sz w:val="19"/>
        </w:rPr>
        <w:t>the</w:t>
      </w:r>
      <w:r>
        <w:rPr>
          <w:spacing w:val="-14"/>
          <w:w w:val="105"/>
          <w:sz w:val="19"/>
        </w:rPr>
        <w:t xml:space="preserve"> </w:t>
      </w:r>
      <w:r>
        <w:rPr>
          <w:w w:val="105"/>
          <w:sz w:val="19"/>
        </w:rPr>
        <w:t>Hello</w:t>
      </w:r>
      <w:r>
        <w:rPr>
          <w:spacing w:val="-14"/>
          <w:w w:val="105"/>
          <w:sz w:val="19"/>
        </w:rPr>
        <w:t xml:space="preserve"> </w:t>
      </w:r>
      <w:r>
        <w:rPr>
          <w:w w:val="105"/>
          <w:sz w:val="19"/>
        </w:rPr>
        <w:t>condition</w:t>
      </w:r>
      <w:r>
        <w:rPr>
          <w:spacing w:val="-15"/>
          <w:w w:val="105"/>
          <w:sz w:val="19"/>
        </w:rPr>
        <w:t xml:space="preserve"> </w:t>
      </w:r>
      <w:r>
        <w:rPr>
          <w:w w:val="105"/>
          <w:sz w:val="19"/>
        </w:rPr>
        <w:t>not</w:t>
      </w:r>
      <w:r>
        <w:rPr>
          <w:spacing w:val="-14"/>
          <w:w w:val="105"/>
          <w:sz w:val="19"/>
        </w:rPr>
        <w:t xml:space="preserve"> </w:t>
      </w:r>
      <w:r>
        <w:rPr>
          <w:w w:val="105"/>
          <w:sz w:val="19"/>
        </w:rPr>
        <w:t>doing</w:t>
      </w:r>
      <w:r>
        <w:rPr>
          <w:spacing w:val="-15"/>
          <w:w w:val="105"/>
          <w:sz w:val="19"/>
        </w:rPr>
        <w:t xml:space="preserve"> </w:t>
      </w:r>
      <w:r>
        <w:rPr>
          <w:w w:val="105"/>
          <w:sz w:val="19"/>
        </w:rPr>
        <w:t>the</w:t>
      </w:r>
      <w:r>
        <w:rPr>
          <w:spacing w:val="-14"/>
          <w:w w:val="105"/>
          <w:sz w:val="19"/>
        </w:rPr>
        <w:t xml:space="preserve"> </w:t>
      </w:r>
      <w:r>
        <w:rPr>
          <w:spacing w:val="3"/>
          <w:w w:val="105"/>
          <w:sz w:val="19"/>
        </w:rPr>
        <w:t>narrative</w:t>
      </w:r>
      <w:r>
        <w:rPr>
          <w:spacing w:val="-12"/>
          <w:w w:val="105"/>
          <w:sz w:val="19"/>
        </w:rPr>
        <w:t xml:space="preserve"> </w:t>
      </w:r>
      <w:r>
        <w:rPr>
          <w:spacing w:val="3"/>
          <w:w w:val="105"/>
          <w:sz w:val="19"/>
        </w:rPr>
        <w:t xml:space="preserve">chaining </w:t>
      </w:r>
      <w:r>
        <w:rPr>
          <w:w w:val="105"/>
          <w:sz w:val="19"/>
        </w:rPr>
        <w:t>to</w:t>
      </w:r>
      <w:r>
        <w:rPr>
          <w:spacing w:val="-12"/>
          <w:w w:val="105"/>
          <w:sz w:val="19"/>
        </w:rPr>
        <w:t xml:space="preserve"> </w:t>
      </w:r>
      <w:r>
        <w:rPr>
          <w:w w:val="105"/>
          <w:sz w:val="19"/>
        </w:rPr>
        <w:t>see</w:t>
      </w:r>
      <w:r>
        <w:rPr>
          <w:spacing w:val="-12"/>
          <w:w w:val="105"/>
          <w:sz w:val="19"/>
        </w:rPr>
        <w:t xml:space="preserve"> </w:t>
      </w:r>
      <w:r>
        <w:rPr>
          <w:w w:val="105"/>
          <w:sz w:val="19"/>
        </w:rPr>
        <w:t>the</w:t>
      </w:r>
      <w:r>
        <w:rPr>
          <w:spacing w:val="-11"/>
          <w:w w:val="105"/>
          <w:sz w:val="19"/>
        </w:rPr>
        <w:t xml:space="preserve"> </w:t>
      </w:r>
      <w:r>
        <w:rPr>
          <w:w w:val="105"/>
          <w:sz w:val="19"/>
        </w:rPr>
        <w:t>effects</w:t>
      </w:r>
      <w:r>
        <w:rPr>
          <w:spacing w:val="-12"/>
          <w:w w:val="105"/>
          <w:sz w:val="19"/>
        </w:rPr>
        <w:t xml:space="preserve"> </w:t>
      </w:r>
      <w:r>
        <w:rPr>
          <w:w w:val="105"/>
          <w:sz w:val="19"/>
        </w:rPr>
        <w:t>of</w:t>
      </w:r>
      <w:r>
        <w:rPr>
          <w:spacing w:val="-11"/>
          <w:w w:val="105"/>
          <w:sz w:val="19"/>
        </w:rPr>
        <w:t xml:space="preserve"> </w:t>
      </w:r>
      <w:r>
        <w:rPr>
          <w:w w:val="105"/>
          <w:sz w:val="19"/>
        </w:rPr>
        <w:t>distraction</w:t>
      </w:r>
      <w:r>
        <w:rPr>
          <w:spacing w:val="-12"/>
          <w:w w:val="105"/>
          <w:sz w:val="19"/>
        </w:rPr>
        <w:t xml:space="preserve"> </w:t>
      </w:r>
      <w:r>
        <w:rPr>
          <w:w w:val="105"/>
          <w:sz w:val="19"/>
        </w:rPr>
        <w:t>not</w:t>
      </w:r>
      <w:r>
        <w:rPr>
          <w:spacing w:val="-12"/>
          <w:w w:val="105"/>
          <w:sz w:val="19"/>
        </w:rPr>
        <w:t xml:space="preserve"> </w:t>
      </w:r>
      <w:r>
        <w:rPr>
          <w:w w:val="105"/>
          <w:sz w:val="19"/>
        </w:rPr>
        <w:t>aided</w:t>
      </w:r>
      <w:r>
        <w:rPr>
          <w:spacing w:val="-11"/>
          <w:w w:val="105"/>
          <w:sz w:val="19"/>
        </w:rPr>
        <w:t xml:space="preserve"> </w:t>
      </w:r>
      <w:r>
        <w:rPr>
          <w:w w:val="105"/>
          <w:sz w:val="19"/>
        </w:rPr>
        <w:t>by</w:t>
      </w:r>
      <w:r>
        <w:rPr>
          <w:spacing w:val="-12"/>
          <w:w w:val="105"/>
          <w:sz w:val="19"/>
        </w:rPr>
        <w:t xml:space="preserve"> </w:t>
      </w:r>
      <w:r>
        <w:rPr>
          <w:w w:val="105"/>
          <w:sz w:val="19"/>
        </w:rPr>
        <w:t>making</w:t>
      </w:r>
      <w:r>
        <w:rPr>
          <w:spacing w:val="-11"/>
          <w:w w:val="105"/>
          <w:sz w:val="19"/>
        </w:rPr>
        <w:t xml:space="preserve"> </w:t>
      </w:r>
      <w:r>
        <w:rPr>
          <w:w w:val="105"/>
          <w:sz w:val="19"/>
        </w:rPr>
        <w:t>the</w:t>
      </w:r>
      <w:r>
        <w:rPr>
          <w:spacing w:val="-12"/>
          <w:w w:val="105"/>
          <w:sz w:val="19"/>
        </w:rPr>
        <w:t xml:space="preserve"> </w:t>
      </w:r>
      <w:r>
        <w:rPr>
          <w:w w:val="105"/>
          <w:sz w:val="19"/>
        </w:rPr>
        <w:t>word</w:t>
      </w:r>
      <w:r>
        <w:rPr>
          <w:spacing w:val="-11"/>
          <w:w w:val="105"/>
          <w:sz w:val="19"/>
        </w:rPr>
        <w:t xml:space="preserve"> </w:t>
      </w:r>
      <w:r>
        <w:rPr>
          <w:w w:val="105"/>
          <w:sz w:val="19"/>
        </w:rPr>
        <w:t>lists</w:t>
      </w:r>
      <w:r>
        <w:rPr>
          <w:spacing w:val="-12"/>
          <w:w w:val="105"/>
          <w:sz w:val="19"/>
        </w:rPr>
        <w:t xml:space="preserve"> </w:t>
      </w:r>
      <w:r>
        <w:rPr>
          <w:w w:val="105"/>
          <w:sz w:val="19"/>
        </w:rPr>
        <w:t>more</w:t>
      </w:r>
      <w:r>
        <w:rPr>
          <w:spacing w:val="-12"/>
          <w:w w:val="105"/>
          <w:sz w:val="19"/>
        </w:rPr>
        <w:t xml:space="preserve"> </w:t>
      </w:r>
      <w:r>
        <w:rPr>
          <w:w w:val="105"/>
          <w:sz w:val="19"/>
        </w:rPr>
        <w:t>meaningful.</w:t>
      </w:r>
      <w:r>
        <w:rPr>
          <w:spacing w:val="-11"/>
          <w:w w:val="105"/>
          <w:sz w:val="19"/>
        </w:rPr>
        <w:t xml:space="preserve"> </w:t>
      </w:r>
      <w:r>
        <w:rPr>
          <w:w w:val="105"/>
          <w:sz w:val="19"/>
        </w:rPr>
        <w:t>Compare</w:t>
      </w:r>
      <w:r>
        <w:rPr>
          <w:spacing w:val="-12"/>
          <w:w w:val="105"/>
          <w:sz w:val="19"/>
        </w:rPr>
        <w:t xml:space="preserve"> </w:t>
      </w:r>
      <w:r>
        <w:rPr>
          <w:w w:val="105"/>
          <w:sz w:val="19"/>
        </w:rPr>
        <w:t>recall for</w:t>
      </w:r>
      <w:r>
        <w:rPr>
          <w:spacing w:val="-5"/>
          <w:w w:val="105"/>
          <w:sz w:val="19"/>
        </w:rPr>
        <w:t xml:space="preserve"> </w:t>
      </w:r>
      <w:r>
        <w:rPr>
          <w:w w:val="105"/>
          <w:sz w:val="19"/>
        </w:rPr>
        <w:t>the</w:t>
      </w:r>
      <w:r>
        <w:rPr>
          <w:spacing w:val="-5"/>
          <w:w w:val="105"/>
          <w:sz w:val="19"/>
        </w:rPr>
        <w:t xml:space="preserve"> </w:t>
      </w:r>
      <w:r>
        <w:rPr>
          <w:w w:val="105"/>
          <w:sz w:val="19"/>
        </w:rPr>
        <w:t>most</w:t>
      </w:r>
      <w:r>
        <w:rPr>
          <w:spacing w:val="-4"/>
          <w:w w:val="105"/>
          <w:sz w:val="19"/>
        </w:rPr>
        <w:t xml:space="preserve"> </w:t>
      </w:r>
      <w:r>
        <w:rPr>
          <w:w w:val="105"/>
          <w:sz w:val="19"/>
        </w:rPr>
        <w:t>vivid</w:t>
      </w:r>
      <w:r>
        <w:rPr>
          <w:spacing w:val="-3"/>
          <w:w w:val="105"/>
          <w:sz w:val="19"/>
        </w:rPr>
        <w:t xml:space="preserve"> </w:t>
      </w:r>
      <w:r>
        <w:rPr>
          <w:w w:val="105"/>
          <w:sz w:val="19"/>
        </w:rPr>
        <w:t>and</w:t>
      </w:r>
      <w:r>
        <w:rPr>
          <w:spacing w:val="-5"/>
          <w:w w:val="105"/>
          <w:sz w:val="19"/>
        </w:rPr>
        <w:t xml:space="preserve"> </w:t>
      </w:r>
      <w:r>
        <w:rPr>
          <w:w w:val="105"/>
          <w:sz w:val="19"/>
        </w:rPr>
        <w:t>bizarre</w:t>
      </w:r>
      <w:r>
        <w:rPr>
          <w:spacing w:val="-5"/>
          <w:w w:val="105"/>
          <w:sz w:val="19"/>
        </w:rPr>
        <w:t xml:space="preserve"> </w:t>
      </w:r>
      <w:r>
        <w:rPr>
          <w:w w:val="105"/>
          <w:sz w:val="19"/>
        </w:rPr>
        <w:t>list-stories</w:t>
      </w:r>
      <w:r>
        <w:rPr>
          <w:spacing w:val="-4"/>
          <w:w w:val="105"/>
          <w:sz w:val="19"/>
        </w:rPr>
        <w:t xml:space="preserve"> </w:t>
      </w:r>
      <w:r>
        <w:rPr>
          <w:w w:val="105"/>
          <w:sz w:val="19"/>
        </w:rPr>
        <w:t>with</w:t>
      </w:r>
      <w:r>
        <w:rPr>
          <w:spacing w:val="-4"/>
          <w:w w:val="105"/>
          <w:sz w:val="19"/>
        </w:rPr>
        <w:t xml:space="preserve"> </w:t>
      </w:r>
      <w:r>
        <w:rPr>
          <w:w w:val="105"/>
          <w:sz w:val="19"/>
        </w:rPr>
        <w:t>more</w:t>
      </w:r>
      <w:r>
        <w:rPr>
          <w:spacing w:val="-4"/>
          <w:w w:val="105"/>
          <w:sz w:val="19"/>
        </w:rPr>
        <w:t xml:space="preserve"> </w:t>
      </w:r>
      <w:r>
        <w:rPr>
          <w:w w:val="105"/>
          <w:sz w:val="19"/>
        </w:rPr>
        <w:t>mundane</w:t>
      </w:r>
      <w:r>
        <w:rPr>
          <w:spacing w:val="-3"/>
          <w:w w:val="105"/>
          <w:sz w:val="19"/>
        </w:rPr>
        <w:t xml:space="preserve"> </w:t>
      </w:r>
      <w:r>
        <w:rPr>
          <w:w w:val="105"/>
          <w:sz w:val="19"/>
        </w:rPr>
        <w:t>ones.</w:t>
      </w:r>
    </w:p>
    <w:p w:rsidR="002E0D56" w:rsidRDefault="00C67A04">
      <w:pPr>
        <w:pStyle w:val="ListParagraph"/>
        <w:numPr>
          <w:ilvl w:val="0"/>
          <w:numId w:val="39"/>
        </w:numPr>
        <w:tabs>
          <w:tab w:val="left" w:pos="948"/>
          <w:tab w:val="left" w:pos="949"/>
        </w:tabs>
        <w:spacing w:line="266" w:lineRule="auto"/>
        <w:ind w:right="689"/>
        <w:rPr>
          <w:sz w:val="19"/>
        </w:rPr>
      </w:pPr>
      <w:r>
        <w:rPr>
          <w:w w:val="105"/>
          <w:sz w:val="19"/>
        </w:rPr>
        <w:t>Vary</w:t>
      </w:r>
      <w:r>
        <w:rPr>
          <w:spacing w:val="-9"/>
          <w:w w:val="105"/>
          <w:sz w:val="19"/>
        </w:rPr>
        <w:t xml:space="preserve"> </w:t>
      </w:r>
      <w:r>
        <w:rPr>
          <w:w w:val="105"/>
          <w:sz w:val="19"/>
        </w:rPr>
        <w:t>the</w:t>
      </w:r>
      <w:r>
        <w:rPr>
          <w:spacing w:val="-8"/>
          <w:w w:val="105"/>
          <w:sz w:val="19"/>
        </w:rPr>
        <w:t xml:space="preserve"> </w:t>
      </w:r>
      <w:r>
        <w:rPr>
          <w:w w:val="105"/>
          <w:sz w:val="19"/>
        </w:rPr>
        <w:t>type</w:t>
      </w:r>
      <w:r>
        <w:rPr>
          <w:spacing w:val="-8"/>
          <w:w w:val="105"/>
          <w:sz w:val="19"/>
        </w:rPr>
        <w:t xml:space="preserve"> </w:t>
      </w:r>
      <w:r>
        <w:rPr>
          <w:w w:val="105"/>
          <w:sz w:val="19"/>
        </w:rPr>
        <w:t>of</w:t>
      </w:r>
      <w:r>
        <w:rPr>
          <w:spacing w:val="-9"/>
          <w:w w:val="105"/>
          <w:sz w:val="19"/>
        </w:rPr>
        <w:t xml:space="preserve"> </w:t>
      </w:r>
      <w:r>
        <w:rPr>
          <w:w w:val="105"/>
          <w:sz w:val="19"/>
        </w:rPr>
        <w:t>depth-of-processing</w:t>
      </w:r>
      <w:r>
        <w:rPr>
          <w:spacing w:val="-8"/>
          <w:w w:val="105"/>
          <w:sz w:val="19"/>
        </w:rPr>
        <w:t xml:space="preserve"> </w:t>
      </w:r>
      <w:r>
        <w:rPr>
          <w:w w:val="105"/>
          <w:sz w:val="19"/>
        </w:rPr>
        <w:t>instructions,</w:t>
      </w:r>
      <w:r>
        <w:rPr>
          <w:spacing w:val="-8"/>
          <w:w w:val="105"/>
          <w:sz w:val="19"/>
        </w:rPr>
        <w:t xml:space="preserve"> </w:t>
      </w:r>
      <w:r>
        <w:rPr>
          <w:w w:val="105"/>
          <w:sz w:val="19"/>
        </w:rPr>
        <w:t>for</w:t>
      </w:r>
      <w:r>
        <w:rPr>
          <w:spacing w:val="-9"/>
          <w:w w:val="105"/>
          <w:sz w:val="19"/>
        </w:rPr>
        <w:t xml:space="preserve"> </w:t>
      </w:r>
      <w:r>
        <w:rPr>
          <w:w w:val="105"/>
          <w:sz w:val="19"/>
        </w:rPr>
        <w:t>example,</w:t>
      </w:r>
      <w:r>
        <w:rPr>
          <w:spacing w:val="-8"/>
          <w:w w:val="105"/>
          <w:sz w:val="19"/>
        </w:rPr>
        <w:t xml:space="preserve"> </w:t>
      </w:r>
      <w:r>
        <w:rPr>
          <w:w w:val="105"/>
          <w:sz w:val="19"/>
        </w:rPr>
        <w:t>a</w:t>
      </w:r>
      <w:r>
        <w:rPr>
          <w:spacing w:val="-22"/>
          <w:w w:val="105"/>
          <w:sz w:val="19"/>
        </w:rPr>
        <w:t xml:space="preserve"> </w:t>
      </w:r>
      <w:r>
        <w:rPr>
          <w:w w:val="105"/>
          <w:sz w:val="19"/>
        </w:rPr>
        <w:t>vivid</w:t>
      </w:r>
      <w:r>
        <w:rPr>
          <w:spacing w:val="-10"/>
          <w:w w:val="105"/>
          <w:sz w:val="19"/>
        </w:rPr>
        <w:t xml:space="preserve"> </w:t>
      </w:r>
      <w:r>
        <w:rPr>
          <w:w w:val="105"/>
          <w:sz w:val="19"/>
        </w:rPr>
        <w:t>image</w:t>
      </w:r>
      <w:r>
        <w:rPr>
          <w:spacing w:val="-10"/>
          <w:w w:val="105"/>
          <w:sz w:val="19"/>
        </w:rPr>
        <w:t xml:space="preserve"> </w:t>
      </w:r>
      <w:r>
        <w:rPr>
          <w:w w:val="105"/>
          <w:sz w:val="19"/>
        </w:rPr>
        <w:t>of</w:t>
      </w:r>
      <w:r>
        <w:rPr>
          <w:spacing w:val="-10"/>
          <w:w w:val="105"/>
          <w:sz w:val="19"/>
        </w:rPr>
        <w:t xml:space="preserve"> </w:t>
      </w:r>
      <w:r>
        <w:rPr>
          <w:w w:val="105"/>
          <w:sz w:val="19"/>
        </w:rPr>
        <w:t>the</w:t>
      </w:r>
      <w:r>
        <w:rPr>
          <w:spacing w:val="-10"/>
          <w:w w:val="105"/>
          <w:sz w:val="19"/>
        </w:rPr>
        <w:t xml:space="preserve"> </w:t>
      </w:r>
      <w:r>
        <w:rPr>
          <w:w w:val="105"/>
          <w:sz w:val="19"/>
        </w:rPr>
        <w:t>first</w:t>
      </w:r>
      <w:r>
        <w:rPr>
          <w:spacing w:val="-10"/>
          <w:w w:val="105"/>
          <w:sz w:val="19"/>
        </w:rPr>
        <w:t xml:space="preserve"> </w:t>
      </w:r>
      <w:r>
        <w:rPr>
          <w:w w:val="105"/>
          <w:sz w:val="19"/>
        </w:rPr>
        <w:t>word</w:t>
      </w:r>
      <w:r>
        <w:rPr>
          <w:spacing w:val="-10"/>
          <w:w w:val="105"/>
          <w:sz w:val="19"/>
        </w:rPr>
        <w:t xml:space="preserve"> </w:t>
      </w:r>
      <w:r>
        <w:rPr>
          <w:w w:val="105"/>
          <w:sz w:val="19"/>
        </w:rPr>
        <w:t>on</w:t>
      </w:r>
      <w:r>
        <w:rPr>
          <w:spacing w:val="-10"/>
          <w:w w:val="105"/>
          <w:sz w:val="19"/>
        </w:rPr>
        <w:t xml:space="preserve"> </w:t>
      </w:r>
      <w:r>
        <w:rPr>
          <w:w w:val="105"/>
          <w:sz w:val="19"/>
        </w:rPr>
        <w:t>the list or a rhyme for each word. A yoked-control group might use the story chains that were created by the Hello group to see if generating a personally meaningful integrat</w:t>
      </w:r>
      <w:r>
        <w:rPr>
          <w:w w:val="105"/>
          <w:sz w:val="19"/>
        </w:rPr>
        <w:t>ion is necessary for the effect</w:t>
      </w:r>
      <w:r>
        <w:rPr>
          <w:spacing w:val="-6"/>
          <w:w w:val="105"/>
          <w:sz w:val="19"/>
        </w:rPr>
        <w:t xml:space="preserve"> </w:t>
      </w:r>
      <w:r>
        <w:rPr>
          <w:w w:val="105"/>
          <w:sz w:val="19"/>
        </w:rPr>
        <w:t>or</w:t>
      </w:r>
      <w:r>
        <w:rPr>
          <w:spacing w:val="-5"/>
          <w:w w:val="105"/>
          <w:sz w:val="19"/>
        </w:rPr>
        <w:t xml:space="preserve"> </w:t>
      </w:r>
      <w:r>
        <w:rPr>
          <w:w w:val="105"/>
          <w:sz w:val="19"/>
        </w:rPr>
        <w:t>if</w:t>
      </w:r>
      <w:r>
        <w:rPr>
          <w:spacing w:val="-5"/>
          <w:w w:val="105"/>
          <w:sz w:val="19"/>
        </w:rPr>
        <w:t xml:space="preserve"> </w:t>
      </w:r>
      <w:r>
        <w:rPr>
          <w:w w:val="105"/>
          <w:sz w:val="19"/>
        </w:rPr>
        <w:t>performing</w:t>
      </w:r>
      <w:r>
        <w:rPr>
          <w:spacing w:val="-5"/>
          <w:w w:val="105"/>
          <w:sz w:val="19"/>
        </w:rPr>
        <w:t xml:space="preserve"> </w:t>
      </w:r>
      <w:r>
        <w:rPr>
          <w:w w:val="105"/>
          <w:sz w:val="19"/>
        </w:rPr>
        <w:t>the</w:t>
      </w:r>
      <w:r>
        <w:rPr>
          <w:spacing w:val="-6"/>
          <w:w w:val="105"/>
          <w:sz w:val="19"/>
        </w:rPr>
        <w:t xml:space="preserve"> </w:t>
      </w:r>
      <w:r>
        <w:rPr>
          <w:w w:val="105"/>
          <w:sz w:val="19"/>
        </w:rPr>
        <w:t>task</w:t>
      </w:r>
      <w:r>
        <w:rPr>
          <w:spacing w:val="-5"/>
          <w:w w:val="105"/>
          <w:sz w:val="19"/>
        </w:rPr>
        <w:t xml:space="preserve"> </w:t>
      </w:r>
      <w:r>
        <w:rPr>
          <w:w w:val="105"/>
          <w:sz w:val="19"/>
        </w:rPr>
        <w:t>with</w:t>
      </w:r>
      <w:r>
        <w:rPr>
          <w:spacing w:val="-5"/>
          <w:w w:val="105"/>
          <w:sz w:val="19"/>
        </w:rPr>
        <w:t xml:space="preserve"> </w:t>
      </w:r>
      <w:r>
        <w:rPr>
          <w:w w:val="105"/>
          <w:sz w:val="19"/>
        </w:rPr>
        <w:t>an</w:t>
      </w:r>
      <w:r>
        <w:rPr>
          <w:spacing w:val="-5"/>
          <w:w w:val="105"/>
          <w:sz w:val="19"/>
        </w:rPr>
        <w:t xml:space="preserve"> </w:t>
      </w:r>
      <w:r>
        <w:rPr>
          <w:w w:val="105"/>
          <w:sz w:val="19"/>
        </w:rPr>
        <w:t>arbitrary</w:t>
      </w:r>
      <w:r>
        <w:rPr>
          <w:spacing w:val="-6"/>
          <w:w w:val="105"/>
          <w:sz w:val="19"/>
        </w:rPr>
        <w:t xml:space="preserve"> </w:t>
      </w:r>
      <w:r>
        <w:rPr>
          <w:w w:val="105"/>
          <w:sz w:val="19"/>
        </w:rPr>
        <w:t>story</w:t>
      </w:r>
      <w:r>
        <w:rPr>
          <w:spacing w:val="-5"/>
          <w:w w:val="105"/>
          <w:sz w:val="19"/>
        </w:rPr>
        <w:t xml:space="preserve"> </w:t>
      </w:r>
      <w:r>
        <w:rPr>
          <w:w w:val="105"/>
          <w:sz w:val="19"/>
        </w:rPr>
        <w:t>chain</w:t>
      </w:r>
      <w:r>
        <w:rPr>
          <w:spacing w:val="-5"/>
          <w:w w:val="105"/>
          <w:sz w:val="19"/>
        </w:rPr>
        <w:t xml:space="preserve"> </w:t>
      </w:r>
      <w:r>
        <w:rPr>
          <w:w w:val="105"/>
          <w:sz w:val="19"/>
        </w:rPr>
        <w:t>is</w:t>
      </w:r>
      <w:r>
        <w:rPr>
          <w:spacing w:val="-5"/>
          <w:w w:val="105"/>
          <w:sz w:val="19"/>
        </w:rPr>
        <w:t xml:space="preserve"> </w:t>
      </w:r>
      <w:r>
        <w:rPr>
          <w:w w:val="105"/>
          <w:sz w:val="19"/>
        </w:rPr>
        <w:t>as</w:t>
      </w:r>
      <w:r>
        <w:rPr>
          <w:spacing w:val="-5"/>
          <w:w w:val="105"/>
          <w:sz w:val="19"/>
        </w:rPr>
        <w:t xml:space="preserve"> </w:t>
      </w:r>
      <w:r>
        <w:rPr>
          <w:w w:val="105"/>
          <w:sz w:val="19"/>
        </w:rPr>
        <w:t>effective.</w:t>
      </w:r>
    </w:p>
    <w:p w:rsidR="002E0D56" w:rsidRDefault="00C67A04">
      <w:pPr>
        <w:pStyle w:val="ListParagraph"/>
        <w:numPr>
          <w:ilvl w:val="0"/>
          <w:numId w:val="39"/>
        </w:numPr>
        <w:tabs>
          <w:tab w:val="left" w:pos="948"/>
          <w:tab w:val="left" w:pos="949"/>
        </w:tabs>
        <w:spacing w:line="266" w:lineRule="auto"/>
        <w:ind w:right="704"/>
        <w:rPr>
          <w:sz w:val="19"/>
        </w:rPr>
      </w:pPr>
      <w:r>
        <w:rPr>
          <w:w w:val="105"/>
          <w:sz w:val="19"/>
        </w:rPr>
        <w:t>Have</w:t>
      </w:r>
      <w:r>
        <w:rPr>
          <w:spacing w:val="-11"/>
          <w:w w:val="105"/>
          <w:sz w:val="19"/>
        </w:rPr>
        <w:t xml:space="preserve"> </w:t>
      </w:r>
      <w:r>
        <w:rPr>
          <w:w w:val="105"/>
          <w:sz w:val="19"/>
        </w:rPr>
        <w:t>students</w:t>
      </w:r>
      <w:r>
        <w:rPr>
          <w:spacing w:val="-11"/>
          <w:w w:val="105"/>
          <w:sz w:val="19"/>
        </w:rPr>
        <w:t xml:space="preserve"> </w:t>
      </w:r>
      <w:r>
        <w:rPr>
          <w:w w:val="105"/>
          <w:sz w:val="19"/>
        </w:rPr>
        <w:t>graph</w:t>
      </w:r>
      <w:r>
        <w:rPr>
          <w:spacing w:val="-11"/>
          <w:w w:val="105"/>
          <w:sz w:val="19"/>
        </w:rPr>
        <w:t xml:space="preserve"> </w:t>
      </w:r>
      <w:r>
        <w:rPr>
          <w:w w:val="105"/>
          <w:sz w:val="19"/>
        </w:rPr>
        <w:t>the</w:t>
      </w:r>
      <w:r>
        <w:rPr>
          <w:spacing w:val="-10"/>
          <w:w w:val="105"/>
          <w:sz w:val="19"/>
        </w:rPr>
        <w:t xml:space="preserve"> </w:t>
      </w:r>
      <w:r>
        <w:rPr>
          <w:w w:val="105"/>
          <w:sz w:val="19"/>
        </w:rPr>
        <w:t>data</w:t>
      </w:r>
      <w:r>
        <w:rPr>
          <w:spacing w:val="-11"/>
          <w:w w:val="105"/>
          <w:sz w:val="19"/>
        </w:rPr>
        <w:t xml:space="preserve"> </w:t>
      </w:r>
      <w:r>
        <w:rPr>
          <w:w w:val="105"/>
          <w:sz w:val="19"/>
        </w:rPr>
        <w:t>to</w:t>
      </w:r>
      <w:r>
        <w:rPr>
          <w:spacing w:val="-11"/>
          <w:w w:val="105"/>
          <w:sz w:val="19"/>
        </w:rPr>
        <w:t xml:space="preserve"> </w:t>
      </w:r>
      <w:r>
        <w:rPr>
          <w:w w:val="105"/>
          <w:sz w:val="19"/>
        </w:rPr>
        <w:t>investigate</w:t>
      </w:r>
      <w:r>
        <w:rPr>
          <w:spacing w:val="-10"/>
          <w:w w:val="105"/>
          <w:sz w:val="19"/>
        </w:rPr>
        <w:t xml:space="preserve"> </w:t>
      </w:r>
      <w:r>
        <w:rPr>
          <w:w w:val="105"/>
          <w:sz w:val="19"/>
        </w:rPr>
        <w:t>serial</w:t>
      </w:r>
      <w:r>
        <w:rPr>
          <w:spacing w:val="-11"/>
          <w:w w:val="105"/>
          <w:sz w:val="19"/>
        </w:rPr>
        <w:t xml:space="preserve"> </w:t>
      </w:r>
      <w:r>
        <w:rPr>
          <w:w w:val="105"/>
          <w:sz w:val="19"/>
        </w:rPr>
        <w:t>position</w:t>
      </w:r>
      <w:r>
        <w:rPr>
          <w:spacing w:val="-11"/>
          <w:w w:val="105"/>
          <w:sz w:val="19"/>
        </w:rPr>
        <w:t xml:space="preserve"> </w:t>
      </w:r>
      <w:r>
        <w:rPr>
          <w:w w:val="105"/>
          <w:sz w:val="19"/>
        </w:rPr>
        <w:t>effects–by</w:t>
      </w:r>
      <w:r>
        <w:rPr>
          <w:spacing w:val="-9"/>
          <w:w w:val="105"/>
          <w:sz w:val="19"/>
        </w:rPr>
        <w:t xml:space="preserve"> </w:t>
      </w:r>
      <w:r>
        <w:rPr>
          <w:w w:val="105"/>
          <w:sz w:val="19"/>
        </w:rPr>
        <w:t>lists</w:t>
      </w:r>
      <w:r>
        <w:rPr>
          <w:spacing w:val="-9"/>
          <w:w w:val="105"/>
          <w:sz w:val="19"/>
        </w:rPr>
        <w:t xml:space="preserve"> </w:t>
      </w:r>
      <w:r>
        <w:rPr>
          <w:w w:val="105"/>
          <w:sz w:val="19"/>
        </w:rPr>
        <w:t>rather</w:t>
      </w:r>
      <w:r>
        <w:rPr>
          <w:spacing w:val="-9"/>
          <w:w w:val="105"/>
          <w:sz w:val="19"/>
        </w:rPr>
        <w:t xml:space="preserve"> </w:t>
      </w:r>
      <w:r>
        <w:rPr>
          <w:w w:val="105"/>
          <w:sz w:val="19"/>
        </w:rPr>
        <w:t>than</w:t>
      </w:r>
      <w:r>
        <w:rPr>
          <w:spacing w:val="-10"/>
          <w:w w:val="105"/>
          <w:sz w:val="19"/>
        </w:rPr>
        <w:t xml:space="preserve"> </w:t>
      </w:r>
      <w:r>
        <w:rPr>
          <w:w w:val="105"/>
          <w:sz w:val="19"/>
        </w:rPr>
        <w:t>by</w:t>
      </w:r>
      <w:r>
        <w:rPr>
          <w:spacing w:val="-9"/>
          <w:w w:val="105"/>
          <w:sz w:val="19"/>
        </w:rPr>
        <w:t xml:space="preserve"> </w:t>
      </w:r>
      <w:r>
        <w:rPr>
          <w:w w:val="105"/>
          <w:sz w:val="19"/>
        </w:rPr>
        <w:t>individual words–for each type of memory</w:t>
      </w:r>
      <w:r>
        <w:rPr>
          <w:spacing w:val="-26"/>
          <w:w w:val="105"/>
          <w:sz w:val="19"/>
        </w:rPr>
        <w:t xml:space="preserve"> </w:t>
      </w:r>
      <w:r>
        <w:rPr>
          <w:w w:val="105"/>
          <w:sz w:val="19"/>
        </w:rPr>
        <w:t>measure.</w:t>
      </w:r>
    </w:p>
    <w:p w:rsidR="002E0D56" w:rsidRDefault="00C67A04">
      <w:pPr>
        <w:pStyle w:val="ListParagraph"/>
        <w:numPr>
          <w:ilvl w:val="0"/>
          <w:numId w:val="39"/>
        </w:numPr>
        <w:tabs>
          <w:tab w:val="left" w:pos="948"/>
          <w:tab w:val="left" w:pos="949"/>
        </w:tabs>
        <w:spacing w:line="266" w:lineRule="auto"/>
        <w:ind w:right="1139"/>
        <w:rPr>
          <w:sz w:val="19"/>
        </w:rPr>
      </w:pPr>
      <w:r>
        <w:rPr>
          <w:sz w:val="19"/>
        </w:rPr>
        <w:t>With brighter students, shorten the exposure time to each list, lengthen the size of the lists, and extend the delay</w:t>
      </w:r>
      <w:r>
        <w:rPr>
          <w:spacing w:val="-2"/>
          <w:sz w:val="19"/>
        </w:rPr>
        <w:t xml:space="preserve"> </w:t>
      </w:r>
      <w:r>
        <w:rPr>
          <w:sz w:val="19"/>
        </w:rPr>
        <w:t>interval.</w:t>
      </w:r>
    </w:p>
    <w:p w:rsidR="002E0D56" w:rsidRDefault="002E0D56">
      <w:pPr>
        <w:pStyle w:val="BodyText"/>
        <w:spacing w:before="7"/>
        <w:rPr>
          <w:sz w:val="32"/>
        </w:rPr>
      </w:pPr>
    </w:p>
    <w:p w:rsidR="002E0D56" w:rsidRDefault="00C67A04">
      <w:pPr>
        <w:pStyle w:val="Heading8"/>
      </w:pPr>
      <w:r>
        <w:rPr>
          <w:w w:val="105"/>
        </w:rPr>
        <w:t>ADDITIONAL RESOURCES</w:t>
      </w:r>
    </w:p>
    <w:p w:rsidR="002E0D56" w:rsidRDefault="00C67A04">
      <w:pPr>
        <w:spacing w:before="116"/>
        <w:ind w:left="228"/>
        <w:rPr>
          <w:rFonts w:ascii="Times New Roman"/>
          <w:i/>
          <w:sz w:val="19"/>
        </w:rPr>
      </w:pPr>
      <w:r>
        <w:rPr>
          <w:w w:val="105"/>
          <w:sz w:val="19"/>
        </w:rPr>
        <w:t xml:space="preserve">Bower, G., &amp; Clark, M. C. (1969). Narrative stories as mediators for serial learning. </w:t>
      </w:r>
      <w:r>
        <w:rPr>
          <w:rFonts w:ascii="Times New Roman"/>
          <w:i/>
          <w:w w:val="105"/>
          <w:sz w:val="19"/>
        </w:rPr>
        <w:t>Psychonomic Science, 14,</w:t>
      </w:r>
    </w:p>
    <w:p w:rsidR="002E0D56" w:rsidRDefault="00C67A04">
      <w:pPr>
        <w:pStyle w:val="BodyText"/>
        <w:spacing w:before="24"/>
        <w:ind w:left="588"/>
      </w:pPr>
      <w:r>
        <w:t>181-182.</w:t>
      </w:r>
    </w:p>
    <w:p w:rsidR="002E0D56" w:rsidRDefault="00C67A04">
      <w:pPr>
        <w:spacing w:before="171" w:line="295" w:lineRule="auto"/>
        <w:ind w:left="588" w:right="865" w:hanging="360"/>
        <w:rPr>
          <w:sz w:val="19"/>
        </w:rPr>
      </w:pPr>
      <w:r>
        <w:rPr>
          <w:sz w:val="19"/>
        </w:rPr>
        <w:t xml:space="preserve">Craik, F. I. M., &amp; Watkins, M. J. (1973). The role of rehearsal in short-term memory. </w:t>
      </w:r>
      <w:r>
        <w:rPr>
          <w:rFonts w:ascii="Times New Roman"/>
          <w:i/>
          <w:sz w:val="19"/>
        </w:rPr>
        <w:t xml:space="preserve">Journal of Verbal Learning and Verbal Behavior, </w:t>
      </w:r>
      <w:r>
        <w:rPr>
          <w:sz w:val="19"/>
        </w:rPr>
        <w:t>12, 599-607.</w:t>
      </w:r>
    </w:p>
    <w:p w:rsidR="002E0D56" w:rsidRDefault="00C67A04">
      <w:pPr>
        <w:spacing w:before="122"/>
        <w:ind w:left="228"/>
        <w:rPr>
          <w:sz w:val="19"/>
        </w:rPr>
      </w:pPr>
      <w:r>
        <w:rPr>
          <w:sz w:val="19"/>
        </w:rPr>
        <w:t xml:space="preserve">Lorayne, H., &amp; Lucas, J. (I 975). </w:t>
      </w:r>
      <w:r>
        <w:rPr>
          <w:rFonts w:ascii="Times New Roman"/>
          <w:i/>
          <w:sz w:val="19"/>
        </w:rPr>
        <w:t xml:space="preserve">The Memory Book. </w:t>
      </w:r>
      <w:r>
        <w:rPr>
          <w:sz w:val="19"/>
        </w:rPr>
        <w:t>New York: Ballantine Books.</w:t>
      </w:r>
    </w:p>
    <w:p w:rsidR="002E0D56" w:rsidRDefault="00C67A04">
      <w:pPr>
        <w:spacing w:before="171" w:line="295" w:lineRule="auto"/>
        <w:ind w:left="588" w:right="729" w:hanging="360"/>
        <w:rPr>
          <w:sz w:val="19"/>
        </w:rPr>
      </w:pPr>
      <w:r>
        <w:rPr>
          <w:sz w:val="19"/>
        </w:rPr>
        <w:t xml:space="preserve">Modigliani, V, &amp; Searnon, J. G. (1974). Transfer of information from short-term to long-term memory. </w:t>
      </w:r>
      <w:r>
        <w:rPr>
          <w:rFonts w:ascii="Times New Roman"/>
          <w:i/>
          <w:sz w:val="19"/>
        </w:rPr>
        <w:t xml:space="preserve">Journal of Experimental Psychology, </w:t>
      </w:r>
      <w:r>
        <w:rPr>
          <w:sz w:val="19"/>
        </w:rPr>
        <w:t>102, 768-772.</w:t>
      </w:r>
    </w:p>
    <w:p w:rsidR="002E0D56" w:rsidRDefault="00C67A04">
      <w:pPr>
        <w:spacing w:before="121"/>
        <w:ind w:left="228"/>
        <w:rPr>
          <w:sz w:val="19"/>
        </w:rPr>
      </w:pPr>
      <w:r>
        <w:rPr>
          <w:sz w:val="19"/>
        </w:rPr>
        <w:t xml:space="preserve">Shimamura, A.Y. (1984). A guide for teaching mnemonic skills. </w:t>
      </w:r>
      <w:r>
        <w:rPr>
          <w:rFonts w:ascii="Times New Roman"/>
          <w:i/>
          <w:sz w:val="19"/>
        </w:rPr>
        <w:t>Teaching of Psy</w:t>
      </w:r>
      <w:r>
        <w:rPr>
          <w:rFonts w:ascii="Times New Roman"/>
          <w:i/>
          <w:sz w:val="19"/>
        </w:rPr>
        <w:t xml:space="preserve">chology, 11, </w:t>
      </w:r>
      <w:r>
        <w:rPr>
          <w:sz w:val="19"/>
        </w:rPr>
        <w:t>162-166.</w:t>
      </w:r>
    </w:p>
    <w:p w:rsidR="002E0D56" w:rsidRDefault="00C67A04">
      <w:pPr>
        <w:spacing w:before="171" w:line="266" w:lineRule="auto"/>
        <w:ind w:left="588" w:right="970" w:hanging="360"/>
        <w:rPr>
          <w:sz w:val="19"/>
        </w:rPr>
      </w:pPr>
      <w:r>
        <w:rPr>
          <w:sz w:val="19"/>
        </w:rPr>
        <w:t xml:space="preserve">Thieman, T. J. (1984). A classroom demonstration of encoding specificity. </w:t>
      </w:r>
      <w:r>
        <w:rPr>
          <w:rFonts w:ascii="Times New Roman"/>
          <w:i/>
          <w:sz w:val="19"/>
        </w:rPr>
        <w:t xml:space="preserve">Teaching of Psychology, 11, </w:t>
      </w:r>
      <w:r>
        <w:rPr>
          <w:sz w:val="19"/>
        </w:rPr>
        <w:t>101- 102.</w:t>
      </w:r>
    </w:p>
    <w:p w:rsidR="002E0D56" w:rsidRDefault="002E0D56">
      <w:pPr>
        <w:spacing w:line="266" w:lineRule="auto"/>
        <w:rPr>
          <w:sz w:val="19"/>
        </w:rPr>
        <w:sectPr w:rsidR="002E0D56">
          <w:pgSz w:w="10800" w:h="14460"/>
          <w:pgMar w:top="840" w:right="0" w:bottom="620" w:left="520" w:header="0" w:footer="302" w:gutter="0"/>
          <w:cols w:space="720"/>
        </w:sectPr>
      </w:pPr>
    </w:p>
    <w:p w:rsidR="002E0D56" w:rsidRDefault="00C67A04">
      <w:pPr>
        <w:pStyle w:val="Heading8"/>
        <w:spacing w:before="76"/>
      </w:pPr>
      <w:r>
        <w:rPr>
          <w:w w:val="105"/>
        </w:rPr>
        <w:lastRenderedPageBreak/>
        <w:t>WORD LISTS FOR DEPTH-OF-PROCESSING STUDY</w:t>
      </w:r>
    </w:p>
    <w:p w:rsidR="002E0D56" w:rsidRDefault="002E0D56">
      <w:pPr>
        <w:pStyle w:val="BodyText"/>
        <w:spacing w:before="2"/>
        <w:rPr>
          <w:rFonts w:ascii="Times New Roman"/>
          <w:b/>
          <w:sz w:val="7"/>
        </w:rPr>
      </w:pPr>
    </w:p>
    <w:tbl>
      <w:tblPr>
        <w:tblW w:w="0" w:type="auto"/>
        <w:tblInd w:w="12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409"/>
        <w:gridCol w:w="2453"/>
        <w:gridCol w:w="2337"/>
        <w:gridCol w:w="2373"/>
      </w:tblGrid>
      <w:tr w:rsidR="002E0D56">
        <w:trPr>
          <w:trHeight w:val="675"/>
        </w:trPr>
        <w:tc>
          <w:tcPr>
            <w:tcW w:w="2409" w:type="dxa"/>
            <w:tcBorders>
              <w:right w:val="nil"/>
            </w:tcBorders>
          </w:tcPr>
          <w:p w:rsidR="002E0D56" w:rsidRDefault="00C67A04">
            <w:pPr>
              <w:pStyle w:val="TableParagraph"/>
              <w:spacing w:before="8"/>
              <w:ind w:left="650" w:right="630"/>
              <w:jc w:val="center"/>
              <w:rPr>
                <w:rFonts w:ascii="Times New Roman"/>
                <w:b/>
                <w:sz w:val="28"/>
              </w:rPr>
            </w:pPr>
            <w:r>
              <w:rPr>
                <w:rFonts w:ascii="Times New Roman"/>
                <w:b/>
                <w:spacing w:val="5"/>
                <w:sz w:val="28"/>
              </w:rPr>
              <w:t>Repeat</w:t>
            </w:r>
          </w:p>
          <w:p w:rsidR="002E0D56" w:rsidRDefault="00C67A04">
            <w:pPr>
              <w:pStyle w:val="TableParagraph"/>
              <w:spacing w:before="8" w:line="316" w:lineRule="exact"/>
              <w:ind w:left="650" w:right="645"/>
              <w:jc w:val="center"/>
              <w:rPr>
                <w:rFonts w:ascii="Times New Roman"/>
                <w:sz w:val="28"/>
              </w:rPr>
            </w:pPr>
            <w:r>
              <w:rPr>
                <w:rFonts w:ascii="Times New Roman"/>
                <w:spacing w:val="-3"/>
                <w:sz w:val="28"/>
              </w:rPr>
              <w:t>(Practice)</w:t>
            </w:r>
          </w:p>
        </w:tc>
        <w:tc>
          <w:tcPr>
            <w:tcW w:w="2453" w:type="dxa"/>
            <w:tcBorders>
              <w:left w:val="nil"/>
              <w:right w:val="nil"/>
            </w:tcBorders>
          </w:tcPr>
          <w:p w:rsidR="002E0D56" w:rsidRDefault="00C67A04">
            <w:pPr>
              <w:pStyle w:val="TableParagraph"/>
              <w:spacing w:before="8"/>
              <w:ind w:left="627" w:right="666"/>
              <w:jc w:val="center"/>
              <w:rPr>
                <w:rFonts w:ascii="Times New Roman"/>
                <w:b/>
                <w:sz w:val="28"/>
              </w:rPr>
            </w:pPr>
            <w:r>
              <w:rPr>
                <w:rFonts w:ascii="Times New Roman"/>
                <w:b/>
                <w:sz w:val="28"/>
              </w:rPr>
              <w:t>Hello</w:t>
            </w:r>
          </w:p>
          <w:p w:rsidR="002E0D56" w:rsidRDefault="00C67A04">
            <w:pPr>
              <w:pStyle w:val="TableParagraph"/>
              <w:spacing w:before="8" w:line="316" w:lineRule="exact"/>
              <w:ind w:left="657" w:right="666"/>
              <w:jc w:val="center"/>
              <w:rPr>
                <w:rFonts w:ascii="Times New Roman"/>
                <w:sz w:val="28"/>
              </w:rPr>
            </w:pPr>
            <w:r>
              <w:rPr>
                <w:rFonts w:ascii="Times New Roman"/>
                <w:sz w:val="28"/>
              </w:rPr>
              <w:t>(Practice)</w:t>
            </w:r>
          </w:p>
        </w:tc>
        <w:tc>
          <w:tcPr>
            <w:tcW w:w="2337" w:type="dxa"/>
            <w:tcBorders>
              <w:left w:val="nil"/>
              <w:right w:val="nil"/>
            </w:tcBorders>
          </w:tcPr>
          <w:p w:rsidR="002E0D56" w:rsidRDefault="00C67A04">
            <w:pPr>
              <w:pStyle w:val="TableParagraph"/>
              <w:spacing w:before="8"/>
              <w:ind w:left="721" w:right="735"/>
              <w:jc w:val="center"/>
              <w:rPr>
                <w:rFonts w:ascii="Times New Roman"/>
                <w:b/>
                <w:sz w:val="28"/>
              </w:rPr>
            </w:pPr>
            <w:r>
              <w:rPr>
                <w:rFonts w:ascii="Times New Roman"/>
                <w:b/>
                <w:sz w:val="28"/>
              </w:rPr>
              <w:t>Repeat</w:t>
            </w:r>
          </w:p>
          <w:p w:rsidR="002E0D56" w:rsidRDefault="00C67A04">
            <w:pPr>
              <w:pStyle w:val="TableParagraph"/>
              <w:spacing w:before="8" w:line="316" w:lineRule="exact"/>
              <w:ind w:left="690" w:right="735"/>
              <w:jc w:val="center"/>
              <w:rPr>
                <w:rFonts w:ascii="Times New Roman"/>
                <w:sz w:val="28"/>
              </w:rPr>
            </w:pPr>
            <w:r>
              <w:rPr>
                <w:rFonts w:ascii="Times New Roman"/>
                <w:sz w:val="28"/>
              </w:rPr>
              <w:t>(1)</w:t>
            </w:r>
          </w:p>
        </w:tc>
        <w:tc>
          <w:tcPr>
            <w:tcW w:w="2373" w:type="dxa"/>
            <w:tcBorders>
              <w:left w:val="nil"/>
            </w:tcBorders>
          </w:tcPr>
          <w:p w:rsidR="002E0D56" w:rsidRDefault="00C67A04">
            <w:pPr>
              <w:pStyle w:val="TableParagraph"/>
              <w:spacing w:before="8"/>
              <w:ind w:left="793" w:right="780"/>
              <w:jc w:val="center"/>
              <w:rPr>
                <w:rFonts w:ascii="Times New Roman"/>
                <w:b/>
                <w:sz w:val="28"/>
              </w:rPr>
            </w:pPr>
            <w:r>
              <w:rPr>
                <w:rFonts w:ascii="Times New Roman"/>
                <w:b/>
                <w:sz w:val="28"/>
              </w:rPr>
              <w:t>Hello</w:t>
            </w:r>
          </w:p>
          <w:p w:rsidR="002E0D56" w:rsidRDefault="00C67A04">
            <w:pPr>
              <w:pStyle w:val="TableParagraph"/>
              <w:spacing w:before="8" w:line="316" w:lineRule="exact"/>
              <w:ind w:left="809" w:right="780"/>
              <w:jc w:val="center"/>
              <w:rPr>
                <w:rFonts w:ascii="Times New Roman"/>
                <w:sz w:val="28"/>
              </w:rPr>
            </w:pPr>
            <w:r>
              <w:rPr>
                <w:rFonts w:ascii="Times New Roman"/>
                <w:sz w:val="28"/>
              </w:rPr>
              <w:t>(2)</w:t>
            </w:r>
          </w:p>
        </w:tc>
      </w:tr>
      <w:tr w:rsidR="002E0D56">
        <w:trPr>
          <w:trHeight w:val="1980"/>
        </w:trPr>
        <w:tc>
          <w:tcPr>
            <w:tcW w:w="2409" w:type="dxa"/>
            <w:tcBorders>
              <w:right w:val="nil"/>
            </w:tcBorders>
          </w:tcPr>
          <w:p w:rsidR="002E0D56" w:rsidRDefault="002E0D56">
            <w:pPr>
              <w:pStyle w:val="TableParagraph"/>
              <w:spacing w:before="5"/>
              <w:ind w:left="0"/>
              <w:rPr>
                <w:rFonts w:ascii="Times New Roman"/>
                <w:b/>
                <w:sz w:val="27"/>
              </w:rPr>
            </w:pPr>
          </w:p>
          <w:p w:rsidR="002E0D56" w:rsidRDefault="00C67A04">
            <w:pPr>
              <w:pStyle w:val="TableParagraph"/>
              <w:spacing w:line="330" w:lineRule="atLeast"/>
              <w:ind w:left="870" w:right="877"/>
              <w:jc w:val="center"/>
              <w:rPr>
                <w:rFonts w:ascii="Times New Roman"/>
                <w:sz w:val="28"/>
              </w:rPr>
            </w:pPr>
            <w:r>
              <w:rPr>
                <w:rFonts w:ascii="Times New Roman"/>
                <w:sz w:val="28"/>
              </w:rPr>
              <w:t>apple fire storm ship king</w:t>
            </w:r>
          </w:p>
        </w:tc>
        <w:tc>
          <w:tcPr>
            <w:tcW w:w="2453" w:type="dxa"/>
            <w:tcBorders>
              <w:left w:val="nil"/>
              <w:right w:val="nil"/>
            </w:tcBorders>
          </w:tcPr>
          <w:p w:rsidR="002E0D56" w:rsidRDefault="002E0D56">
            <w:pPr>
              <w:pStyle w:val="TableParagraph"/>
              <w:spacing w:before="5"/>
              <w:ind w:left="0"/>
              <w:rPr>
                <w:rFonts w:ascii="Times New Roman"/>
                <w:b/>
                <w:sz w:val="27"/>
              </w:rPr>
            </w:pPr>
          </w:p>
          <w:p w:rsidR="002E0D56" w:rsidRDefault="00C67A04">
            <w:pPr>
              <w:pStyle w:val="TableParagraph"/>
              <w:spacing w:line="330" w:lineRule="atLeast"/>
              <w:ind w:left="835" w:right="859"/>
              <w:jc w:val="center"/>
              <w:rPr>
                <w:rFonts w:ascii="Times New Roman"/>
                <w:sz w:val="28"/>
              </w:rPr>
            </w:pPr>
            <w:r>
              <w:rPr>
                <w:rFonts w:ascii="Times New Roman"/>
                <w:sz w:val="28"/>
              </w:rPr>
              <w:t>flower queen army kiss street</w:t>
            </w:r>
          </w:p>
        </w:tc>
        <w:tc>
          <w:tcPr>
            <w:tcW w:w="2337" w:type="dxa"/>
            <w:tcBorders>
              <w:left w:val="nil"/>
              <w:right w:val="nil"/>
            </w:tcBorders>
          </w:tcPr>
          <w:p w:rsidR="002E0D56" w:rsidRDefault="002E0D56">
            <w:pPr>
              <w:pStyle w:val="TableParagraph"/>
              <w:spacing w:before="5"/>
              <w:ind w:left="0"/>
              <w:rPr>
                <w:rFonts w:ascii="Times New Roman"/>
                <w:b/>
                <w:sz w:val="27"/>
              </w:rPr>
            </w:pPr>
          </w:p>
          <w:p w:rsidR="002E0D56" w:rsidRDefault="00C67A04">
            <w:pPr>
              <w:pStyle w:val="TableParagraph"/>
              <w:spacing w:line="330" w:lineRule="atLeast"/>
              <w:ind w:left="777" w:right="807" w:hanging="15"/>
              <w:jc w:val="center"/>
              <w:rPr>
                <w:rFonts w:ascii="Times New Roman"/>
                <w:sz w:val="28"/>
              </w:rPr>
            </w:pPr>
            <w:r>
              <w:rPr>
                <w:rFonts w:ascii="Times New Roman"/>
                <w:spacing w:val="-9"/>
                <w:sz w:val="28"/>
              </w:rPr>
              <w:t xml:space="preserve">river </w:t>
            </w:r>
            <w:r>
              <w:rPr>
                <w:rFonts w:ascii="Times New Roman"/>
                <w:spacing w:val="-5"/>
                <w:sz w:val="28"/>
              </w:rPr>
              <w:t xml:space="preserve">garden </w:t>
            </w:r>
            <w:r>
              <w:rPr>
                <w:rFonts w:ascii="Times New Roman"/>
                <w:spacing w:val="-10"/>
                <w:sz w:val="28"/>
              </w:rPr>
              <w:t xml:space="preserve">lake </w:t>
            </w:r>
            <w:r>
              <w:rPr>
                <w:rFonts w:ascii="Times New Roman"/>
                <w:spacing w:val="-4"/>
                <w:sz w:val="28"/>
              </w:rPr>
              <w:t xml:space="preserve">sugar </w:t>
            </w:r>
            <w:r>
              <w:rPr>
                <w:rFonts w:ascii="Times New Roman"/>
                <w:spacing w:val="-7"/>
                <w:sz w:val="28"/>
              </w:rPr>
              <w:t>bird</w:t>
            </w:r>
          </w:p>
        </w:tc>
        <w:tc>
          <w:tcPr>
            <w:tcW w:w="2373" w:type="dxa"/>
            <w:tcBorders>
              <w:left w:val="nil"/>
            </w:tcBorders>
          </w:tcPr>
          <w:p w:rsidR="002E0D56" w:rsidRDefault="002E0D56">
            <w:pPr>
              <w:pStyle w:val="TableParagraph"/>
              <w:spacing w:before="5"/>
              <w:ind w:left="0"/>
              <w:rPr>
                <w:rFonts w:ascii="Times New Roman"/>
                <w:b/>
                <w:sz w:val="27"/>
              </w:rPr>
            </w:pPr>
          </w:p>
          <w:p w:rsidR="002E0D56" w:rsidRDefault="00C67A04">
            <w:pPr>
              <w:pStyle w:val="TableParagraph"/>
              <w:spacing w:line="330" w:lineRule="atLeast"/>
              <w:ind w:left="810" w:right="766"/>
              <w:jc w:val="center"/>
              <w:rPr>
                <w:rFonts w:ascii="Times New Roman"/>
                <w:sz w:val="28"/>
              </w:rPr>
            </w:pPr>
            <w:r>
              <w:rPr>
                <w:rFonts w:ascii="Times New Roman"/>
                <w:sz w:val="28"/>
              </w:rPr>
              <w:t>body letter girl rock tree</w:t>
            </w:r>
          </w:p>
        </w:tc>
      </w:tr>
      <w:tr w:rsidR="002E0D56">
        <w:trPr>
          <w:trHeight w:val="2310"/>
        </w:trPr>
        <w:tc>
          <w:tcPr>
            <w:tcW w:w="2409" w:type="dxa"/>
            <w:tcBorders>
              <w:right w:val="nil"/>
            </w:tcBorders>
          </w:tcPr>
          <w:p w:rsidR="002E0D56" w:rsidRDefault="002E0D56">
            <w:pPr>
              <w:pStyle w:val="TableParagraph"/>
              <w:spacing w:before="1"/>
              <w:ind w:left="0"/>
              <w:rPr>
                <w:rFonts w:ascii="Times New Roman"/>
                <w:b/>
                <w:sz w:val="28"/>
              </w:rPr>
            </w:pPr>
          </w:p>
          <w:p w:rsidR="002E0D56" w:rsidRDefault="00C67A04">
            <w:pPr>
              <w:pStyle w:val="TableParagraph"/>
              <w:ind w:left="637" w:right="645"/>
              <w:jc w:val="center"/>
              <w:rPr>
                <w:rFonts w:ascii="Times New Roman"/>
                <w:sz w:val="28"/>
              </w:rPr>
            </w:pPr>
            <w:r>
              <w:rPr>
                <w:rFonts w:ascii="Times New Roman"/>
                <w:sz w:val="28"/>
              </w:rPr>
              <w:t>(3)</w:t>
            </w:r>
          </w:p>
          <w:p w:rsidR="002E0D56" w:rsidRDefault="00C67A04">
            <w:pPr>
              <w:pStyle w:val="TableParagraph"/>
              <w:spacing w:line="330" w:lineRule="atLeast"/>
              <w:ind w:left="885" w:right="877" w:hanging="30"/>
              <w:jc w:val="center"/>
              <w:rPr>
                <w:rFonts w:ascii="Times New Roman"/>
                <w:sz w:val="28"/>
              </w:rPr>
            </w:pPr>
            <w:r>
              <w:rPr>
                <w:rFonts w:ascii="Times New Roman"/>
                <w:spacing w:val="-21"/>
                <w:sz w:val="28"/>
              </w:rPr>
              <w:t xml:space="preserve">lip </w:t>
            </w:r>
            <w:r>
              <w:rPr>
                <w:rFonts w:ascii="Times New Roman"/>
                <w:spacing w:val="7"/>
                <w:sz w:val="28"/>
              </w:rPr>
              <w:t xml:space="preserve">book </w:t>
            </w:r>
            <w:r>
              <w:rPr>
                <w:rFonts w:ascii="Times New Roman"/>
                <w:spacing w:val="-3"/>
                <w:sz w:val="28"/>
              </w:rPr>
              <w:t xml:space="preserve">seat </w:t>
            </w:r>
            <w:r>
              <w:rPr>
                <w:rFonts w:ascii="Times New Roman"/>
                <w:spacing w:val="-11"/>
                <w:sz w:val="28"/>
              </w:rPr>
              <w:t xml:space="preserve">gold </w:t>
            </w:r>
            <w:r>
              <w:rPr>
                <w:rFonts w:ascii="Times New Roman"/>
                <w:spacing w:val="-12"/>
                <w:sz w:val="28"/>
              </w:rPr>
              <w:t>valley</w:t>
            </w:r>
          </w:p>
        </w:tc>
        <w:tc>
          <w:tcPr>
            <w:tcW w:w="2453" w:type="dxa"/>
            <w:tcBorders>
              <w:left w:val="nil"/>
              <w:right w:val="nil"/>
            </w:tcBorders>
          </w:tcPr>
          <w:p w:rsidR="002E0D56" w:rsidRDefault="002E0D56">
            <w:pPr>
              <w:pStyle w:val="TableParagraph"/>
              <w:spacing w:before="1"/>
              <w:ind w:left="0"/>
              <w:rPr>
                <w:rFonts w:ascii="Times New Roman"/>
                <w:b/>
                <w:sz w:val="28"/>
              </w:rPr>
            </w:pPr>
          </w:p>
          <w:p w:rsidR="002E0D56" w:rsidRDefault="00C67A04">
            <w:pPr>
              <w:pStyle w:val="TableParagraph"/>
              <w:ind w:left="641" w:right="666"/>
              <w:jc w:val="center"/>
              <w:rPr>
                <w:rFonts w:ascii="Times New Roman"/>
                <w:sz w:val="28"/>
              </w:rPr>
            </w:pPr>
            <w:r>
              <w:rPr>
                <w:rFonts w:ascii="Times New Roman"/>
                <w:sz w:val="28"/>
              </w:rPr>
              <w:t>(4)</w:t>
            </w:r>
          </w:p>
          <w:p w:rsidR="002E0D56" w:rsidRDefault="00C67A04">
            <w:pPr>
              <w:pStyle w:val="TableParagraph"/>
              <w:spacing w:line="330" w:lineRule="atLeast"/>
              <w:ind w:left="756" w:right="780" w:hanging="15"/>
              <w:jc w:val="center"/>
              <w:rPr>
                <w:rFonts w:ascii="Times New Roman"/>
                <w:sz w:val="28"/>
              </w:rPr>
            </w:pPr>
            <w:r>
              <w:rPr>
                <w:rFonts w:ascii="Times New Roman"/>
                <w:sz w:val="28"/>
              </w:rPr>
              <w:t xml:space="preserve">shoes </w:t>
            </w:r>
            <w:r>
              <w:rPr>
                <w:rFonts w:ascii="Times New Roman"/>
                <w:spacing w:val="-8"/>
                <w:sz w:val="28"/>
              </w:rPr>
              <w:t xml:space="preserve">machine </w:t>
            </w:r>
            <w:r>
              <w:rPr>
                <w:rFonts w:ascii="Times New Roman"/>
                <w:spacing w:val="7"/>
                <w:sz w:val="28"/>
              </w:rPr>
              <w:t xml:space="preserve">boy </w:t>
            </w:r>
            <w:r>
              <w:rPr>
                <w:rFonts w:ascii="Times New Roman"/>
                <w:spacing w:val="-13"/>
                <w:sz w:val="28"/>
              </w:rPr>
              <w:t xml:space="preserve">village </w:t>
            </w:r>
            <w:r>
              <w:rPr>
                <w:rFonts w:ascii="Times New Roman"/>
                <w:spacing w:val="-7"/>
                <w:sz w:val="28"/>
              </w:rPr>
              <w:t>green</w:t>
            </w:r>
          </w:p>
        </w:tc>
        <w:tc>
          <w:tcPr>
            <w:tcW w:w="2337" w:type="dxa"/>
            <w:tcBorders>
              <w:left w:val="nil"/>
              <w:right w:val="nil"/>
            </w:tcBorders>
          </w:tcPr>
          <w:p w:rsidR="002E0D56" w:rsidRDefault="002E0D56">
            <w:pPr>
              <w:pStyle w:val="TableParagraph"/>
              <w:spacing w:before="1"/>
              <w:ind w:left="0"/>
              <w:rPr>
                <w:rFonts w:ascii="Times New Roman"/>
                <w:b/>
                <w:sz w:val="28"/>
              </w:rPr>
            </w:pPr>
          </w:p>
          <w:p w:rsidR="002E0D56" w:rsidRDefault="00C67A04">
            <w:pPr>
              <w:pStyle w:val="TableParagraph"/>
              <w:ind w:left="690" w:right="735"/>
              <w:jc w:val="center"/>
              <w:rPr>
                <w:rFonts w:ascii="Times New Roman"/>
                <w:sz w:val="28"/>
              </w:rPr>
            </w:pPr>
            <w:r>
              <w:rPr>
                <w:rFonts w:ascii="Times New Roman"/>
                <w:sz w:val="28"/>
              </w:rPr>
              <w:t>(5)</w:t>
            </w:r>
          </w:p>
          <w:p w:rsidR="002E0D56" w:rsidRDefault="00C67A04">
            <w:pPr>
              <w:pStyle w:val="TableParagraph"/>
              <w:spacing w:line="330" w:lineRule="atLeast"/>
              <w:ind w:left="777" w:right="807" w:hanging="1"/>
              <w:jc w:val="center"/>
              <w:rPr>
                <w:rFonts w:ascii="Times New Roman"/>
                <w:sz w:val="28"/>
              </w:rPr>
            </w:pPr>
            <w:r>
              <w:rPr>
                <w:rFonts w:ascii="Times New Roman"/>
                <w:spacing w:val="-7"/>
                <w:sz w:val="28"/>
              </w:rPr>
              <w:t xml:space="preserve">water </w:t>
            </w:r>
            <w:r>
              <w:rPr>
                <w:rFonts w:ascii="Times New Roman"/>
                <w:spacing w:val="-14"/>
                <w:sz w:val="28"/>
              </w:rPr>
              <w:t xml:space="preserve">hall </w:t>
            </w:r>
            <w:r>
              <w:rPr>
                <w:rFonts w:ascii="Times New Roman"/>
                <w:spacing w:val="-7"/>
                <w:sz w:val="28"/>
              </w:rPr>
              <w:t xml:space="preserve">market </w:t>
            </w:r>
            <w:r>
              <w:rPr>
                <w:rFonts w:ascii="Times New Roman"/>
                <w:spacing w:val="-5"/>
                <w:sz w:val="28"/>
              </w:rPr>
              <w:t xml:space="preserve">camp </w:t>
            </w:r>
            <w:r>
              <w:rPr>
                <w:rFonts w:ascii="Times New Roman"/>
                <w:sz w:val="28"/>
              </w:rPr>
              <w:t>shore</w:t>
            </w:r>
          </w:p>
        </w:tc>
        <w:tc>
          <w:tcPr>
            <w:tcW w:w="2373" w:type="dxa"/>
            <w:tcBorders>
              <w:left w:val="nil"/>
            </w:tcBorders>
          </w:tcPr>
          <w:p w:rsidR="002E0D56" w:rsidRDefault="002E0D56">
            <w:pPr>
              <w:pStyle w:val="TableParagraph"/>
              <w:spacing w:before="1"/>
              <w:ind w:left="0"/>
              <w:rPr>
                <w:rFonts w:ascii="Times New Roman"/>
                <w:b/>
                <w:sz w:val="28"/>
              </w:rPr>
            </w:pPr>
          </w:p>
          <w:p w:rsidR="002E0D56" w:rsidRDefault="00C67A04">
            <w:pPr>
              <w:pStyle w:val="TableParagraph"/>
              <w:ind w:left="809" w:right="780"/>
              <w:jc w:val="center"/>
              <w:rPr>
                <w:rFonts w:ascii="Times New Roman"/>
                <w:sz w:val="28"/>
              </w:rPr>
            </w:pPr>
            <w:r>
              <w:rPr>
                <w:rFonts w:ascii="Times New Roman"/>
                <w:spacing w:val="-6"/>
                <w:sz w:val="28"/>
              </w:rPr>
              <w:t>(6)</w:t>
            </w:r>
          </w:p>
          <w:p w:rsidR="002E0D56" w:rsidRDefault="00C67A04">
            <w:pPr>
              <w:pStyle w:val="TableParagraph"/>
              <w:spacing w:line="330" w:lineRule="atLeast"/>
              <w:ind w:left="766" w:right="706"/>
              <w:jc w:val="center"/>
              <w:rPr>
                <w:rFonts w:ascii="Times New Roman"/>
                <w:sz w:val="28"/>
              </w:rPr>
            </w:pPr>
            <w:r>
              <w:rPr>
                <w:rFonts w:ascii="Times New Roman"/>
                <w:spacing w:val="-1"/>
                <w:sz w:val="28"/>
              </w:rPr>
              <w:t xml:space="preserve">weapon </w:t>
            </w:r>
            <w:r>
              <w:rPr>
                <w:rFonts w:ascii="Times New Roman"/>
                <w:spacing w:val="-5"/>
                <w:sz w:val="28"/>
              </w:rPr>
              <w:t xml:space="preserve">home </w:t>
            </w:r>
            <w:r>
              <w:rPr>
                <w:rFonts w:ascii="Times New Roman"/>
                <w:spacing w:val="-11"/>
                <w:sz w:val="28"/>
              </w:rPr>
              <w:t xml:space="preserve">skin </w:t>
            </w:r>
            <w:r>
              <w:rPr>
                <w:rFonts w:ascii="Times New Roman"/>
                <w:spacing w:val="-4"/>
                <w:sz w:val="28"/>
              </w:rPr>
              <w:t xml:space="preserve">moat </w:t>
            </w:r>
            <w:r>
              <w:rPr>
                <w:rFonts w:ascii="Times New Roman"/>
                <w:sz w:val="28"/>
              </w:rPr>
              <w:t>car</w:t>
            </w:r>
          </w:p>
        </w:tc>
      </w:tr>
      <w:tr w:rsidR="002E0D56">
        <w:trPr>
          <w:trHeight w:val="2310"/>
        </w:trPr>
        <w:tc>
          <w:tcPr>
            <w:tcW w:w="2409" w:type="dxa"/>
            <w:tcBorders>
              <w:right w:val="nil"/>
            </w:tcBorders>
          </w:tcPr>
          <w:p w:rsidR="002E0D56" w:rsidRDefault="002E0D56">
            <w:pPr>
              <w:pStyle w:val="TableParagraph"/>
              <w:spacing w:before="1"/>
              <w:ind w:left="0"/>
              <w:rPr>
                <w:rFonts w:ascii="Times New Roman"/>
                <w:b/>
                <w:sz w:val="28"/>
              </w:rPr>
            </w:pPr>
          </w:p>
          <w:p w:rsidR="002E0D56" w:rsidRDefault="00C67A04">
            <w:pPr>
              <w:pStyle w:val="TableParagraph"/>
              <w:ind w:left="637" w:right="645"/>
              <w:jc w:val="center"/>
              <w:rPr>
                <w:rFonts w:ascii="Times New Roman"/>
                <w:sz w:val="28"/>
              </w:rPr>
            </w:pPr>
            <w:r>
              <w:rPr>
                <w:rFonts w:ascii="Times New Roman"/>
                <w:sz w:val="28"/>
              </w:rPr>
              <w:t>(7)</w:t>
            </w:r>
          </w:p>
          <w:p w:rsidR="002E0D56" w:rsidRDefault="00C67A04">
            <w:pPr>
              <w:pStyle w:val="TableParagraph"/>
              <w:spacing w:line="330" w:lineRule="atLeast"/>
              <w:ind w:left="810" w:right="816" w:firstLine="14"/>
              <w:jc w:val="center"/>
              <w:rPr>
                <w:rFonts w:ascii="Times New Roman"/>
                <w:sz w:val="28"/>
              </w:rPr>
            </w:pPr>
            <w:r>
              <w:rPr>
                <w:rFonts w:ascii="Times New Roman"/>
                <w:sz w:val="28"/>
              </w:rPr>
              <w:t xml:space="preserve">cat </w:t>
            </w:r>
            <w:r>
              <w:rPr>
                <w:rFonts w:ascii="Times New Roman"/>
                <w:spacing w:val="-2"/>
                <w:sz w:val="28"/>
              </w:rPr>
              <w:t xml:space="preserve">sky </w:t>
            </w:r>
            <w:r>
              <w:rPr>
                <w:rFonts w:ascii="Times New Roman"/>
                <w:sz w:val="28"/>
              </w:rPr>
              <w:t xml:space="preserve">horse </w:t>
            </w:r>
            <w:r>
              <w:rPr>
                <w:rFonts w:ascii="Times New Roman"/>
                <w:spacing w:val="-11"/>
                <w:sz w:val="28"/>
              </w:rPr>
              <w:t xml:space="preserve">vehicle </w:t>
            </w:r>
            <w:r>
              <w:rPr>
                <w:rFonts w:ascii="Times New Roman"/>
                <w:spacing w:val="-6"/>
                <w:sz w:val="28"/>
              </w:rPr>
              <w:t>money</w:t>
            </w:r>
          </w:p>
        </w:tc>
        <w:tc>
          <w:tcPr>
            <w:tcW w:w="2453" w:type="dxa"/>
            <w:tcBorders>
              <w:left w:val="nil"/>
              <w:right w:val="nil"/>
            </w:tcBorders>
          </w:tcPr>
          <w:p w:rsidR="002E0D56" w:rsidRDefault="002E0D56">
            <w:pPr>
              <w:pStyle w:val="TableParagraph"/>
              <w:spacing w:before="1"/>
              <w:ind w:left="0"/>
              <w:rPr>
                <w:rFonts w:ascii="Times New Roman"/>
                <w:b/>
                <w:sz w:val="28"/>
              </w:rPr>
            </w:pPr>
          </w:p>
          <w:p w:rsidR="002E0D56" w:rsidRDefault="00C67A04">
            <w:pPr>
              <w:pStyle w:val="TableParagraph"/>
              <w:ind w:left="641" w:right="666"/>
              <w:jc w:val="center"/>
              <w:rPr>
                <w:rFonts w:ascii="Times New Roman"/>
                <w:sz w:val="28"/>
              </w:rPr>
            </w:pPr>
            <w:r>
              <w:rPr>
                <w:rFonts w:ascii="Times New Roman"/>
                <w:spacing w:val="-6"/>
                <w:sz w:val="28"/>
              </w:rPr>
              <w:t>(8)</w:t>
            </w:r>
          </w:p>
          <w:p w:rsidR="002E0D56" w:rsidRDefault="00C67A04">
            <w:pPr>
              <w:pStyle w:val="TableParagraph"/>
              <w:spacing w:before="8" w:line="244" w:lineRule="auto"/>
              <w:ind w:left="1011" w:right="1035" w:firstLine="14"/>
              <w:jc w:val="center"/>
              <w:rPr>
                <w:rFonts w:ascii="Times New Roman"/>
                <w:sz w:val="28"/>
              </w:rPr>
            </w:pPr>
            <w:r>
              <w:rPr>
                <w:rFonts w:ascii="Times New Roman"/>
                <w:spacing w:val="-6"/>
                <w:sz w:val="28"/>
              </w:rPr>
              <w:t>soil city</w:t>
            </w:r>
          </w:p>
          <w:p w:rsidR="002E0D56" w:rsidRDefault="00C67A04">
            <w:pPr>
              <w:pStyle w:val="TableParagraph"/>
              <w:spacing w:before="1" w:line="330" w:lineRule="exact"/>
              <w:ind w:left="641" w:right="666"/>
              <w:jc w:val="center"/>
              <w:rPr>
                <w:rFonts w:ascii="Times New Roman"/>
                <w:sz w:val="28"/>
              </w:rPr>
            </w:pPr>
            <w:r>
              <w:rPr>
                <w:rFonts w:ascii="Times New Roman"/>
                <w:sz w:val="28"/>
              </w:rPr>
              <w:t>mountain house prison</w:t>
            </w:r>
          </w:p>
        </w:tc>
        <w:tc>
          <w:tcPr>
            <w:tcW w:w="2337" w:type="dxa"/>
            <w:tcBorders>
              <w:left w:val="nil"/>
              <w:right w:val="nil"/>
            </w:tcBorders>
          </w:tcPr>
          <w:p w:rsidR="002E0D56" w:rsidRDefault="002E0D56">
            <w:pPr>
              <w:pStyle w:val="TableParagraph"/>
              <w:spacing w:before="1"/>
              <w:ind w:left="0"/>
              <w:rPr>
                <w:rFonts w:ascii="Times New Roman"/>
                <w:b/>
                <w:sz w:val="28"/>
              </w:rPr>
            </w:pPr>
          </w:p>
          <w:p w:rsidR="002E0D56" w:rsidRDefault="00C67A04">
            <w:pPr>
              <w:pStyle w:val="TableParagraph"/>
              <w:ind w:left="690" w:right="735"/>
              <w:jc w:val="center"/>
              <w:rPr>
                <w:rFonts w:ascii="Times New Roman"/>
                <w:sz w:val="28"/>
              </w:rPr>
            </w:pPr>
            <w:r>
              <w:rPr>
                <w:rFonts w:ascii="Times New Roman"/>
                <w:sz w:val="28"/>
              </w:rPr>
              <w:t>(9)</w:t>
            </w:r>
          </w:p>
          <w:p w:rsidR="002E0D56" w:rsidRDefault="00C67A04">
            <w:pPr>
              <w:pStyle w:val="TableParagraph"/>
              <w:spacing w:line="330" w:lineRule="atLeast"/>
              <w:ind w:left="732" w:right="777" w:firstLine="15"/>
              <w:jc w:val="center"/>
              <w:rPr>
                <w:rFonts w:ascii="Times New Roman"/>
                <w:sz w:val="28"/>
              </w:rPr>
            </w:pPr>
            <w:r>
              <w:rPr>
                <w:rFonts w:ascii="Times New Roman"/>
                <w:spacing w:val="-3"/>
                <w:sz w:val="28"/>
              </w:rPr>
              <w:t xml:space="preserve">iron </w:t>
            </w:r>
            <w:r>
              <w:rPr>
                <w:rFonts w:ascii="Times New Roman"/>
                <w:spacing w:val="-4"/>
                <w:sz w:val="28"/>
              </w:rPr>
              <w:t xml:space="preserve">party </w:t>
            </w:r>
            <w:r>
              <w:rPr>
                <w:rFonts w:ascii="Times New Roman"/>
                <w:spacing w:val="6"/>
                <w:sz w:val="28"/>
              </w:rPr>
              <w:t xml:space="preserve">doctor </w:t>
            </w:r>
            <w:r>
              <w:rPr>
                <w:rFonts w:ascii="Times New Roman"/>
                <w:spacing w:val="-8"/>
                <w:sz w:val="28"/>
              </w:rPr>
              <w:t xml:space="preserve">railroad </w:t>
            </w:r>
            <w:r>
              <w:rPr>
                <w:rFonts w:ascii="Times New Roman"/>
                <w:spacing w:val="-2"/>
                <w:sz w:val="28"/>
              </w:rPr>
              <w:t>square</w:t>
            </w:r>
          </w:p>
        </w:tc>
        <w:tc>
          <w:tcPr>
            <w:tcW w:w="2373" w:type="dxa"/>
            <w:tcBorders>
              <w:left w:val="nil"/>
            </w:tcBorders>
          </w:tcPr>
          <w:p w:rsidR="002E0D56" w:rsidRDefault="002E0D56">
            <w:pPr>
              <w:pStyle w:val="TableParagraph"/>
              <w:spacing w:before="1"/>
              <w:ind w:left="0"/>
              <w:rPr>
                <w:rFonts w:ascii="Times New Roman"/>
                <w:b/>
                <w:sz w:val="28"/>
              </w:rPr>
            </w:pPr>
          </w:p>
          <w:p w:rsidR="002E0D56" w:rsidRDefault="00C67A04">
            <w:pPr>
              <w:pStyle w:val="TableParagraph"/>
              <w:ind w:left="810" w:right="766"/>
              <w:jc w:val="center"/>
              <w:rPr>
                <w:rFonts w:ascii="Times New Roman"/>
                <w:sz w:val="28"/>
              </w:rPr>
            </w:pPr>
            <w:r>
              <w:rPr>
                <w:rFonts w:ascii="Times New Roman"/>
                <w:spacing w:val="-7"/>
                <w:sz w:val="28"/>
              </w:rPr>
              <w:t>(10)</w:t>
            </w:r>
          </w:p>
          <w:p w:rsidR="002E0D56" w:rsidRDefault="00C67A04">
            <w:pPr>
              <w:pStyle w:val="TableParagraph"/>
              <w:spacing w:line="330" w:lineRule="atLeast"/>
              <w:ind w:left="810" w:right="780"/>
              <w:jc w:val="center"/>
              <w:rPr>
                <w:rFonts w:ascii="Times New Roman"/>
                <w:sz w:val="28"/>
              </w:rPr>
            </w:pPr>
            <w:r>
              <w:rPr>
                <w:rFonts w:ascii="Times New Roman"/>
                <w:spacing w:val="-4"/>
                <w:sz w:val="28"/>
              </w:rPr>
              <w:t xml:space="preserve">picture </w:t>
            </w:r>
            <w:r>
              <w:rPr>
                <w:rFonts w:ascii="Times New Roman"/>
                <w:spacing w:val="-7"/>
                <w:sz w:val="28"/>
              </w:rPr>
              <w:t xml:space="preserve">judge </w:t>
            </w:r>
            <w:r>
              <w:rPr>
                <w:rFonts w:ascii="Times New Roman"/>
                <w:sz w:val="28"/>
              </w:rPr>
              <w:t xml:space="preserve">star </w:t>
            </w:r>
            <w:r>
              <w:rPr>
                <w:rFonts w:ascii="Times New Roman"/>
                <w:spacing w:val="8"/>
                <w:sz w:val="28"/>
              </w:rPr>
              <w:t xml:space="preserve">door </w:t>
            </w:r>
            <w:r>
              <w:rPr>
                <w:rFonts w:ascii="Times New Roman"/>
                <w:spacing w:val="-2"/>
                <w:sz w:val="28"/>
              </w:rPr>
              <w:t>sea</w:t>
            </w:r>
          </w:p>
        </w:tc>
      </w:tr>
    </w:tbl>
    <w:p w:rsidR="002E0D56" w:rsidRDefault="002E0D56">
      <w:pPr>
        <w:spacing w:line="330" w:lineRule="atLeast"/>
        <w:jc w:val="center"/>
        <w:rPr>
          <w:rFonts w:ascii="Times New Roman"/>
          <w:sz w:val="28"/>
        </w:rPr>
        <w:sectPr w:rsidR="002E0D56">
          <w:pgSz w:w="10800" w:h="14460"/>
          <w:pgMar w:top="860" w:right="0" w:bottom="620" w:left="520" w:header="0" w:footer="302" w:gutter="0"/>
          <w:cols w:space="720"/>
        </w:sectPr>
      </w:pPr>
    </w:p>
    <w:p w:rsidR="002E0D56" w:rsidRDefault="00D339DA">
      <w:pPr>
        <w:spacing w:before="76"/>
        <w:ind w:left="228"/>
        <w:rPr>
          <w:rFonts w:ascii="Times New Roman"/>
          <w:b/>
          <w:sz w:val="24"/>
        </w:rPr>
      </w:pPr>
      <w:r>
        <w:rPr>
          <w:noProof/>
          <w:lang w:eastAsia="zh-CN"/>
        </w:rPr>
        <w:lastRenderedPageBreak/>
        <mc:AlternateContent>
          <mc:Choice Requires="wps">
            <w:drawing>
              <wp:anchor distT="0" distB="0" distL="114300" distR="114300" simplePos="0" relativeHeight="251706880" behindDoc="1" locked="0" layoutInCell="1" allowOverlap="1">
                <wp:simplePos x="0" y="0"/>
                <wp:positionH relativeFrom="page">
                  <wp:posOffset>475615</wp:posOffset>
                </wp:positionH>
                <wp:positionV relativeFrom="paragraph">
                  <wp:posOffset>1071880</wp:posOffset>
                </wp:positionV>
                <wp:extent cx="2505075" cy="0"/>
                <wp:effectExtent l="8890" t="5080" r="10160" b="13970"/>
                <wp:wrapNone/>
                <wp:docPr id="155"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84.4pt" to="234.7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eTIAIAAEUEAAAOAAAAZHJzL2Uyb0RvYy54bWysU8GO2jAQvVfqP1i5QxI2YSEirKoEetl2&#10;kXb7AcZ2iFXHtmxDQFX/vWOHILa9VFU5mHFm5s2bmefV07kT6MSM5UqWUTpNIsQkUZTLQxl9e9tO&#10;FhGyDkuKhZKsjC7MRk/rjx9WvS7YTLVKUGYQgEhb9LqMWud0EceWtKzDdqo0k+BslOmwg6s5xNTg&#10;HtA7Ec+SZB73ylBtFGHWwtd6cEbrgN80jLiXprHMIVFGwM2F04Rz7894vcLFwWDdcnKlgf+BRYe5&#10;hKI3qBo7jI6G/wHVcWKUVY2bEtXFqmk4YaEH6CZNfuvmtcWahV5gOFbfxmT/Hyz5etoZxCnsLs8j&#10;JHEHS3rmkqH0IffT6bUtIKiSO+P7I2f5qp8V+W6RVFWL5YEFlm8XDYmpz4jfpfiL1VBj339RFGLw&#10;0akwqnNjOg8JQ0DnsJHLbSPs7BCBj7M8yZNHIEZGX4yLMVEb6z4z1SFvlJEA1gEYn56t80RwMYb4&#10;OlJtuRBh4UKivoyW+SwPCVYJTr3Th1lz2FfCoBP2kgm/0BV47sM8co1tO8QF1yAmo46Shiotw3Rz&#10;tR3mYrCBlZC+EPQIPK/WIJYfy2S5WWwW2SSbzTeTLKnryadtlU3m2/Qxrx/qqqrTn55zmhUtp5RJ&#10;T3sUbpr9nTCuT2iQ3E26t/nE79HDIIHs+B9IhyX7vQ4K2St62Zlx+aDVEHx9V/4x3N/Bvn/9618A&#10;AAD//wMAUEsDBBQABgAIAAAAIQA3XY2e3AAAAAoBAAAPAAAAZHJzL2Rvd25yZXYueG1sTI9NS8NA&#10;EIbvgv9hGcFLsRtriG3Mpoiamxer4nWaHZNgdjbNbtvor3cEQY/zzsP7Uawn16sDjaHzbOBynoAi&#10;rr3tuDHw8lxdLEGFiGyx90wGPinAujw9KTC3/shPdNjERokJhxwNtDEOudahbslhmPuBWH7vfnQY&#10;5RwbbUc8irnr9SJJMu2wY0locaC7luqPzd4ZCNUr7aqvWT1L3q4aT4vd/eMDGnN+Nt3egIo0xT8Y&#10;fupLdSil09bv2QbVG7hOV0KKni1lggBptkpBbX8VXRb6/4TyGwAA//8DAFBLAQItABQABgAIAAAA&#10;IQC2gziS/gAAAOEBAAATAAAAAAAAAAAAAAAAAAAAAABbQ29udGVudF9UeXBlc10ueG1sUEsBAi0A&#10;FAAGAAgAAAAhADj9If/WAAAAlAEAAAsAAAAAAAAAAAAAAAAALwEAAF9yZWxzLy5yZWxzUEsBAi0A&#10;FAAGAAgAAAAhAA4995MgAgAARQQAAA4AAAAAAAAAAAAAAAAALgIAAGRycy9lMm9Eb2MueG1sUEsB&#10;Ai0AFAAGAAgAAAAhADddjZ7cAAAACgEAAA8AAAAAAAAAAAAAAAAAegQAAGRycy9kb3ducmV2Lnht&#10;bFBLBQYAAAAABAAEAPMAAACDBQAAAAA=&#10;">
                <w10:wrap anchorx="page"/>
              </v:line>
            </w:pict>
          </mc:Fallback>
        </mc:AlternateContent>
      </w:r>
      <w:r>
        <w:rPr>
          <w:noProof/>
          <w:lang w:eastAsia="zh-CN"/>
        </w:rPr>
        <mc:AlternateContent>
          <mc:Choice Requires="wps">
            <w:drawing>
              <wp:anchor distT="0" distB="0" distL="114300" distR="114300" simplePos="0" relativeHeight="251707904" behindDoc="1" locked="0" layoutInCell="1" allowOverlap="1">
                <wp:simplePos x="0" y="0"/>
                <wp:positionH relativeFrom="page">
                  <wp:posOffset>475615</wp:posOffset>
                </wp:positionH>
                <wp:positionV relativeFrom="paragraph">
                  <wp:posOffset>1338580</wp:posOffset>
                </wp:positionV>
                <wp:extent cx="2505075" cy="0"/>
                <wp:effectExtent l="8890" t="5080" r="10160" b="13970"/>
                <wp:wrapNone/>
                <wp:docPr id="154"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105.4pt" to="234.7pt,1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CHNIAIAAEUEAAAOAAAAZHJzL2Uyb0RvYy54bWysU8GO2jAQvVfqP1i+QxI2YSEirCoCvWy7&#10;SLv9AGM7xKpjW7YhoKr/3rEDiG0vVVUOZpyZefNm5nnxdOokOnLrhFYVzsYpRlxRzYTaV/jb22Y0&#10;w8h5ohiRWvEKn7nDT8uPHxa9KflEt1oybhGAKFf2psKt96ZMEkdb3hE31oYrcDbadsTD1e4TZkkP&#10;6J1MJmk6TXptmbGacufgaz048TLiNw2n/qVpHPdIVhi4+XjaeO7CmSwXpNxbYlpBLzTIP7DoiFBQ&#10;9AZVE0/QwYo/oDpBrXa68WOqu0Q3jaA89gDdZOlv3by2xPDYCwzHmduY3P+DpV+PW4sEg90VOUaK&#10;dLCkZ6E4yh7yMJ3euBKCVmprQ3/0pF7Ns6bfHVJ61RK155Hl29lAYhYykncp4eIM1Nj1XzSDGHLw&#10;Oo7q1NguQMIQ0Clu5HzbCD95ROHjpEiL9LHAiF59CSmvicY6/5nrDgWjwhJYR2ByfHY+ECHlNSTU&#10;UXojpIwLlwr1FZ4XkyImOC0FC84Q5ux+t5IWHUmQTPzFrsBzHxaQa+LaIS66BjFZfVAsVmk5YeuL&#10;7YmQgw2spAqFoEfgebEGsfyYp/P1bD3LR/lkuh7laV2PPm1W+Wi6yR6L+qFerersZ+Cc5WUrGOMq&#10;0L4KN8v/ThiXJzRI7ibd23yS9+hxkED2+h9JxyWHvQ4K2Wl23trr8kGrMfjyrsJjuL+Dff/6l78A&#10;AAD//wMAUEsDBBQABgAIAAAAIQCd3tr83QAAAAoBAAAPAAAAZHJzL2Rvd25yZXYueG1sTI/BTsMw&#10;DIbvSLxDZCQuE0tWqsFK0wkBvXFhgLh6rWkrGqdrsq3w9BgJCY62P/3+/nw9uV4daAydZwuLuQFF&#10;XPm648bCy3N5cQ0qROQae89k4ZMCrIvTkxyz2h/5iQ6b2CgJ4ZChhTbGIdM6VC05DHM/EMvt3Y8O&#10;o4xjo+sRjxLuep0Ys9QOO5YPLQ5011L1sdk7C6F8pV35Natm5u2y8ZTs7h8f0Nrzs+n2BlSkKf7B&#10;8KMv6lCI09bvuQ6qt3CVroS0kCyMVBAgXa5SUNvfjS5y/b9C8Q0AAP//AwBQSwECLQAUAAYACAAA&#10;ACEAtoM4kv4AAADhAQAAEwAAAAAAAAAAAAAAAAAAAAAAW0NvbnRlbnRfVHlwZXNdLnhtbFBLAQIt&#10;ABQABgAIAAAAIQA4/SH/1gAAAJQBAAALAAAAAAAAAAAAAAAAAC8BAABfcmVscy8ucmVsc1BLAQIt&#10;ABQABgAIAAAAIQBQ4CHNIAIAAEUEAAAOAAAAAAAAAAAAAAAAAC4CAABkcnMvZTJvRG9jLnhtbFBL&#10;AQItABQABgAIAAAAIQCd3tr83QAAAAoBAAAPAAAAAAAAAAAAAAAAAHo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708928" behindDoc="1" locked="0" layoutInCell="1" allowOverlap="1">
                <wp:simplePos x="0" y="0"/>
                <wp:positionH relativeFrom="page">
                  <wp:posOffset>475615</wp:posOffset>
                </wp:positionH>
                <wp:positionV relativeFrom="paragraph">
                  <wp:posOffset>1605280</wp:posOffset>
                </wp:positionV>
                <wp:extent cx="2505075" cy="0"/>
                <wp:effectExtent l="8890" t="5080" r="10160" b="13970"/>
                <wp:wrapNone/>
                <wp:docPr id="153"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126.4pt" to="234.7pt,1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HCOIAIAAEUEAAAOAAAAZHJzL2Uyb0RvYy54bWysU8GO2jAQvVfqP1i+QxIg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QY7C4fY6RI&#10;C0vaCsVRNh6H6XTGFRC0Ujsb+qNn9Wq2mn53SOlVQ9SBR5ZvFwOJWchI3qWEizNQY9990QxiyNHr&#10;OKpzbdsACUNA57iRy30j/OwRhY+jPM3TpxwjevMlpLglGuv8Z65bFIwSS2Adgclp63wgQopbSKij&#10;9EZIGRcuFepKPM9HeUxwWgoWnCHM2cN+JS06kSCZ+ItdgecxLCBXxDV9XHT1YrL6qFis0nDC1lfb&#10;EyF7G1hJFQpBj8DzavVi+TFP5+vZejYZTEbT9WCSVtXg02Y1GUw32VNejavVqsp+Bs7ZpGgEY1wF&#10;2jfhZpO/E8b1CfWSu0v3Pp/kPXocJJC9/UfScclhr71C9ppddva2fNBqDL6+q/AYHu9gP77+5S8A&#10;AAD//wMAUEsDBBQABgAIAAAAIQDKedgF3QAAAAoBAAAPAAAAZHJzL2Rvd25yZXYueG1sTI/BTsMw&#10;DIbvSLxDZCQuE0spZbDSdEJAb1wYIK5eY9qKxumabCs8PUZCgqPtT7+/v1hNrld7GkPn2cD5PAFF&#10;XHvbcWPg5bk6uwYVIrLF3jMZ+KQAq/L4qMDc+gM/0X4dGyUhHHI00MY45FqHuiWHYe4HYrm9+9Fh&#10;lHFstB3xIOGu12mSLLTDjuVDiwPdtVR/rHfOQKheaVt9zepZ8nbReEq3948PaMzpyXR7AyrSFP9g&#10;+NEXdSjFaeN3bIPqDVxlSyENpJepVBAgWywzUJvfjS4L/b9C+Q0AAP//AwBQSwECLQAUAAYACAAA&#10;ACEAtoM4kv4AAADhAQAAEwAAAAAAAAAAAAAAAAAAAAAAW0NvbnRlbnRfVHlwZXNdLnhtbFBLAQIt&#10;ABQABgAIAAAAIQA4/SH/1gAAAJQBAAALAAAAAAAAAAAAAAAAAC8BAABfcmVscy8ucmVsc1BLAQIt&#10;ABQABgAIAAAAIQCL9HCOIAIAAEUEAAAOAAAAAAAAAAAAAAAAAC4CAABkcnMvZTJvRG9jLnhtbFBL&#10;AQItABQABgAIAAAAIQDKedgF3QAAAAoBAAAPAAAAAAAAAAAAAAAAAHo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709952" behindDoc="1" locked="0" layoutInCell="1" allowOverlap="1">
                <wp:simplePos x="0" y="0"/>
                <wp:positionH relativeFrom="page">
                  <wp:posOffset>3266440</wp:posOffset>
                </wp:positionH>
                <wp:positionV relativeFrom="paragraph">
                  <wp:posOffset>1071880</wp:posOffset>
                </wp:positionV>
                <wp:extent cx="2495550" cy="0"/>
                <wp:effectExtent l="8890" t="5080" r="10160" b="13970"/>
                <wp:wrapNone/>
                <wp:docPr id="152"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2" o:spid="_x0000_s1026" style="position:absolute;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84.4pt" to="453.7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9YIAIAAEUEAAAOAAAAZHJzL2Uyb0RvYy54bWysU02P2jAQvVfqf7Byh3xsQiEirCoCvdAW&#10;abc/wNgOserYlm0IqOp/79ghiG0vVVUOZpyZefNm3nj5fOkEOjNjuZJVlE6TCDFJFOXyWEXfXreT&#10;eYSsw5JioSSroiuz0fPq/btlr0uWqVYJygwCEGnLXldR65wu49iSlnXYTpVmEpyNMh12cDXHmBrc&#10;A3on4ixJZnGvDNVGEWYtfK0HZ7QK+E3DiPvaNJY5JKoIuLlwmnAe/Bmvlrg8GqxbTm408D+w6DCX&#10;UPQOVWOH0cnwP6A6ToyyqnFTorpYNQ0nLPQA3aTJb928tFiz0AsMx+r7mOz/gyVfznuDOAXtiixC&#10;Encg0o5LhtKnzE+n17aEoLXcG98fucgXvVPku0VSrVssjyywfL1qSEx9RvwmxV+shhqH/rOiEINP&#10;ToVRXRrTeUgYAroERa53RdjFIQIfs3xRFAUIR0ZfjMsxURvrPjHVIW9UkQDWARifd9Z5IrgcQ3wd&#10;qbZciCC4kKivokWRFSHBKsGpd/owa46HtTDojP3KhF/oCjyPYR65xrYd4oJrWCajTpKGKi3DdHOz&#10;HeZisIGVkL4Q9Ag8b9awLD8WyWIz38zzSZ7NNpM8qevJx+06n8y26YeifqrX6zr96TmnedlySpn0&#10;tMfFTfO/W4zbExpW7r669/nEb9HDIIHs+B9IB5G9rsOGHBS97s0oPuxqCL69K/8YHu9gP77+1S8A&#10;AAD//wMAUEsDBBQABgAIAAAAIQAQwG1x3gAAAAsBAAAPAAAAZHJzL2Rvd25yZXYueG1sTI9BT8JA&#10;EIXvJv6HzZh4IbAFEbF2S4zaGxcR43Xojm1jd7Z0F6j+esfERI/z3pc372WrwbXqSH1oPBuYThJQ&#10;xKW3DVcGti/FeAkqRGSLrWcy8EkBVvn5WYap9Sd+puMmVkpCOKRooI6xS7UOZU0Ow8R3xOK9+95h&#10;lLOvtO3xJOGu1bMkWWiHDcuHGjt6qKn82BycgVC80r74GpWj5O2q8jTbP66f0JjLi+H+DlSkIf7B&#10;8FNfqkMunXb+wDao1sD1dD4XVIzFUjYIcZvciLL7VXSe6f8b8m8AAAD//wMAUEsBAi0AFAAGAAgA&#10;AAAhALaDOJL+AAAA4QEAABMAAAAAAAAAAAAAAAAAAAAAAFtDb250ZW50X1R5cGVzXS54bWxQSwEC&#10;LQAUAAYACAAAACEAOP0h/9YAAACUAQAACwAAAAAAAAAAAAAAAAAvAQAAX3JlbHMvLnJlbHNQSwEC&#10;LQAUAAYACAAAACEAPup/WCACAABFBAAADgAAAAAAAAAAAAAAAAAuAgAAZHJzL2Uyb0RvYy54bWxQ&#10;SwECLQAUAAYACAAAACEAEMBtcd4AAAAL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10976" behindDoc="1" locked="0" layoutInCell="1" allowOverlap="1">
                <wp:simplePos x="0" y="0"/>
                <wp:positionH relativeFrom="page">
                  <wp:posOffset>3266440</wp:posOffset>
                </wp:positionH>
                <wp:positionV relativeFrom="paragraph">
                  <wp:posOffset>1338580</wp:posOffset>
                </wp:positionV>
                <wp:extent cx="2495550" cy="0"/>
                <wp:effectExtent l="8890" t="5080" r="10160" b="13970"/>
                <wp:wrapNone/>
                <wp:docPr id="151"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105.4pt" to="453.7pt,1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S7IQIAAEUEAAAOAAAAZHJzL2Uyb0RvYy54bWysU8GO2jAQvVfqP1i+QxI2oRARVhWBXmiL&#10;tNsPMLZDrDq2ZRsCqvrvHTtAS3upqubg2J6ZN2/mjRfP506iE7dOaFXhbJxixBXVTKhDhb+8bkYz&#10;jJwnihGpFa/whTv8vHz7ZtGbkk90qyXjFgGIcmVvKtx6b8okcbTlHXFjbbgCY6NtRzwc7SFhlvSA&#10;3slkkqbTpNeWGaspdw5u68GIlxG/aTj1n5vGcY9khYGbj6uN6z6syXJByoMlphX0SoP8A4uOCAVJ&#10;71A18QQdrfgDqhPUaqcbP6a6S3TTCMpjDVBNlv5WzUtLDI+1QHOcubfJ/T9Y+um0s0gw0K7IMFKk&#10;A5G2QnGUPWWhO71xJTit1M6G+uhZvZitpl8dUnrVEnXgkeXrxUBgjEgeQsLBGcix7z9qBj7k6HVs&#10;1bmxXYCEJqBzVORyV4SfPaJwOcnnRVGAcPRmS0h5CzTW+Q9cdyhsKiyBdQQmp63zQB1cby4hj9Ib&#10;IWUUXCrUV3heTIoY4LQULBiDm7OH/UpadCJhZOIX+gBgD24BuSauHfyiaRgmq4+KxSwtJ2x93Xsi&#10;5LAHIKlCIqgReF53w7B8m6fz9Ww9y0f5ZLoe5Wldj95vVvlousneFfVTvVrV2ffAOcvLVjDGVaB9&#10;G9ws/7vBuD6hYeTuo3vvT/KIHmsHsrd/JB1FDroOE7LX7LKzoU1Bb5jV6Hx9V+Ex/HqOXj9f//IH&#10;AAAA//8DAFBLAwQUAAYACAAAACEAukM6E90AAAALAQAADwAAAGRycy9kb3ducmV2LnhtbEyPy07D&#10;MBBF90j8gzVIbCpqJ5RXiFMhILtuKCC202RIIuJxGrtt4OsZJCRYzp2j+8iXk+vVnsbQebaQzA0o&#10;4srXHTcWXp7Ls2tQISLX2HsmC58UYFkcH+WY1f7AT7Rfx0aJCYcMLbQxDpnWoWrJYZj7gVh+7350&#10;GOUcG12PeBBz1+vUmEvtsGNJaHGg+5aqj/XOWQjlK23Lr1k1M2/njad0+7B6RGtPT6a7W1CRpvgH&#10;w099qQ6FdNr4HddB9RYuksVCUAtpYmSDEDfmSpTNr6KLXP/fUHwDAAD//wMAUEsBAi0AFAAGAAgA&#10;AAAhALaDOJL+AAAA4QEAABMAAAAAAAAAAAAAAAAAAAAAAFtDb250ZW50X1R5cGVzXS54bWxQSwEC&#10;LQAUAAYACAAAACEAOP0h/9YAAACUAQAACwAAAAAAAAAAAAAAAAAvAQAAX3JlbHMvLnJlbHNQSwEC&#10;LQAUAAYACAAAACEA3I0EuyECAABFBAAADgAAAAAAAAAAAAAAAAAuAgAAZHJzL2Uyb0RvYy54bWxQ&#10;SwECLQAUAAYACAAAACEAukM6E90AAAALAQAADwAAAAAAAAAAAAAAAAB7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12000" behindDoc="1" locked="0" layoutInCell="1" allowOverlap="1">
                <wp:simplePos x="0" y="0"/>
                <wp:positionH relativeFrom="page">
                  <wp:posOffset>3266440</wp:posOffset>
                </wp:positionH>
                <wp:positionV relativeFrom="paragraph">
                  <wp:posOffset>1605280</wp:posOffset>
                </wp:positionV>
                <wp:extent cx="2495550" cy="0"/>
                <wp:effectExtent l="8890" t="5080" r="10160" b="13970"/>
                <wp:wrapNone/>
                <wp:docPr id="150"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0" o:spid="_x0000_s1026" style="position:absolute;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126.4pt" to="453.7pt,1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NLlHwIAAEUEAAAOAAAAZHJzL2Uyb0RvYy54bWysU8GO2jAQvVfqP1i5QxI2oRARVlUCvdAW&#10;abcfYGyHWHVsyzYEVPXfO3YIYttLVZWDGWfGb968mVk9XzqBzsxYrmQZpdMkQkwSRbk8ltG31+1k&#10;ESHrsKRYKMnK6Mps9Lx+/27V64LNVKsEZQYBiLRFr8uodU4XcWxJyzpsp0ozCc5GmQ47uJpjTA3u&#10;Ab0T8SxJ5nGvDNVGEWYtfK0HZ7QO+E3DiPvaNJY5JMoIuLlwmnAe/BmvV7g4GqxbTm408D+w6DCX&#10;kPQOVWOH0cnwP6A6ToyyqnFTorpYNQ0nLNQA1aTJb9W8tFizUAuIY/VdJvv/YMmX894gTqF3Oegj&#10;cQdN2nHJUPoU1Om1LSCoknvj6yMX+aJ3iny3SKqqxfLIAsvXq4aHqdczfvPEX6yGHIf+s6IQg09O&#10;Bakujek8JIiALqEj13tH2MUhAh9n2TLPPTEy+mJcjA+1se4TUx3yRhkJYB2A8XlnnSeCizHE55Fq&#10;y4UIDRcS9WW0zGd5eGCV4NQ7fZg1x0MlDDpjPzLhF6oCz2OYR66xbYe44BqGyaiTpCFLyzDd3GyH&#10;uRhsYCWkTwQ1As+bNQzLj2Wy3Cw2i2ySzeabSZbU9eTjtsom8236Ia+f6qqq05+ec5oVLaeUSU97&#10;HNw0+7vBuK3QMHL30b3rE79FD0IC2fE/kA5N9n31m2aLg6LXvRmbD7Magm975Zfh8Q724/avfwEA&#10;AP//AwBQSwMEFAAGAAgAAAAhAO3kOOreAAAACwEAAA8AAABkcnMvZG93bnJldi54bWxMj8tOwzAQ&#10;RfdI/IM1SGyq1m5oeYQ4FQKyY0MpYjtNhiQiHqex2wa+nkFCguXcObqPbDW6Th1oCK1nC/OZAUVc&#10;+qrl2sLmpZhegwoRucLOM1n4pACr/PQkw7TyR36mwzrWSkw4pGihibFPtQ5lQw7DzPfE8nv3g8Mo&#10;51DrasCjmLtOJ8ZcaoctS0KDPd03VH6s985CKF5pV3xNyol5u6g9JbuHp0e09vxsvLsFFWmMfzD8&#10;1JfqkEunrd9zFVRnYTlfLAS1kCwT2SDEjbkSZfur6DzT/zfk3wAAAP//AwBQSwECLQAUAAYACAAA&#10;ACEAtoM4kv4AAADhAQAAEwAAAAAAAAAAAAAAAAAAAAAAW0NvbnRlbnRfVHlwZXNdLnhtbFBLAQIt&#10;ABQABgAIAAAAIQA4/SH/1gAAAJQBAAALAAAAAAAAAAAAAAAAAC8BAABfcmVscy8ucmVsc1BLAQIt&#10;ABQABgAIAAAAIQCCUNLlHwIAAEUEAAAOAAAAAAAAAAAAAAAAAC4CAABkcnMvZTJvRG9jLnhtbFBL&#10;AQItABQABgAIAAAAIQDt5Djq3gAAAAsBAAAPAAAAAAAAAAAAAAAAAHk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713024" behindDoc="1" locked="0" layoutInCell="1" allowOverlap="1">
                <wp:simplePos x="0" y="0"/>
                <wp:positionH relativeFrom="page">
                  <wp:posOffset>475615</wp:posOffset>
                </wp:positionH>
                <wp:positionV relativeFrom="paragraph">
                  <wp:posOffset>2414905</wp:posOffset>
                </wp:positionV>
                <wp:extent cx="2505075" cy="0"/>
                <wp:effectExtent l="8890" t="5080" r="10160" b="13970"/>
                <wp:wrapNone/>
                <wp:docPr id="149" name="Lin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9" o:spid="_x0000_s1026" style="position:absolute;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190.15pt" to="234.7pt,1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Uk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sLtijpEi&#10;HSxpKxRHWT4P0+mNKyFopXY29EfP6sVsNf3ukNKrlqgDjyxfLwYSs5CRvEkJF2egxr7/rBnEkKPX&#10;cVTnxnYBEoaAznEjl/tG+NkjCh/zSTpJnyYY0ZsvIeUt0VjnP3HdoWBUWALrCExOW+cDEVLeQkId&#10;pTdCyrhwqVBf4fkkn8QEp6VgwRnCnD3sV9KiEwmSib/YFXgewwJyTVw7xEXXICarj4rFKi0nbH21&#10;PRFysIGVVKEQ9Ag8r9Yglh/zdL6erWfFqMin61GR1vXo42ZVjKab7GlSf6hXqzr7GThnRdkKxrgK&#10;tG/CzYq/E8b1CQ2Su0v3Pp/kLXocJJC9/UfScclhr4NC9ppddva2fNBqDL6+q/AYHu9gP77+5S8A&#10;AAD//wMAUEsDBBQABgAIAAAAIQDi9/yF3gAAAAoBAAAPAAAAZHJzL2Rvd25yZXYueG1sTI9NT8Mw&#10;DIbvSPyHyEhcpi1hrfZRmk4I6I3LBoir15i2onG6JtsKv54gIcHR9qPXz5tvRtuJEw2+dazhZqZA&#10;EFfOtFxreHkupysQPiAb7ByThk/ysCkuL3LMjDvzlk67UIsYwj5DDU0IfSalrxqy6GeuJ463dzdY&#10;DHEcamkGPMdw28m5UgtpseX4ocGe7huqPnZHq8GXr3QovybVRL0ltaP54eHpEbW+vhrvbkEEGsMf&#10;DD/6UR2K6LR3RzZedBqW6TqSGpKVSkBEIF2sUxD7340scvm/QvENAAD//wMAUEsBAi0AFAAGAAgA&#10;AAAhALaDOJL+AAAA4QEAABMAAAAAAAAAAAAAAAAAAAAAAFtDb250ZW50X1R5cGVzXS54bWxQSwEC&#10;LQAUAAYACAAAACEAOP0h/9YAAACUAQAACwAAAAAAAAAAAAAAAAAvAQAAX3JlbHMvLnJlbHNQSwEC&#10;LQAUAAYACAAAACEAKgR1JCACAABFBAAADgAAAAAAAAAAAAAAAAAuAgAAZHJzL2Uyb0RvYy54bWxQ&#10;SwECLQAUAAYACAAAACEA4vf8hd4AAAAK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14048" behindDoc="1" locked="0" layoutInCell="1" allowOverlap="1">
                <wp:simplePos x="0" y="0"/>
                <wp:positionH relativeFrom="page">
                  <wp:posOffset>475615</wp:posOffset>
                </wp:positionH>
                <wp:positionV relativeFrom="paragraph">
                  <wp:posOffset>2681605</wp:posOffset>
                </wp:positionV>
                <wp:extent cx="2505075" cy="0"/>
                <wp:effectExtent l="8890" t="5080" r="10160" b="13970"/>
                <wp:wrapNone/>
                <wp:docPr id="148"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8" o:spid="_x0000_s1026" style="position:absolute;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211.15pt" to="234.7pt,2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aN6IAIAAEUEAAAOAAAAZHJzL2Uyb0RvYy54bWysU02P2jAQvVfqf7Byh3w0sB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cpBK&#10;4g5E2nHJUJot/HR6bQsIquTe+P7IRb7onSLfLZKqarE8ssDy9aohMfUZ8ZsUf7Eaahz6z4pCDD45&#10;FUZ1aUznIWEI6BIUud4VYReHCHzMZskseZpFiIy+GBdjojbWfWKqQ94oIwGsAzA+76zzRHAxhvg6&#10;Um25EEFwIVFfRstZNgsJVglOvdOHWXM8VMKgM/YrE36hK/A8hnnkGtt2iAuuYZmMOkkaqrQM083N&#10;dpiLwQZWQvpC0CPwvFnDsvxYJsvNYrPIJ3k230zypK4nH7dVPplv06dZ/aGuqjr96TmnedFySpn0&#10;tMfFTfO/W4zbExpW7r669/nEb9HDIIHs+B9IB5G9rsOGHBS97s0oPuxqCL69K/8YHu9gP77+9S8A&#10;AAD//wMAUEsDBBQABgAIAAAAIQAu+UlV3gAAAAoBAAAPAAAAZHJzL2Rvd25yZXYueG1sTI/BTsMw&#10;DIbvSLxDZCQuE0vpqsFK3QkBvXFhgLh6jWkrGqdrsq3w9AQJCY62P/3+/mI92V4dePSdE4TLeQKK&#10;pXamkwbh5bm6uAblA4mh3gkjfLKHdXl6UlBu3FGe+LAJjYoh4nNCaEMYcq193bIlP3cDS7y9u9FS&#10;iOPYaDPSMYbbXqdJstSWOokfWhr4ruX6Y7O3CL565V31NatnyduicZzu7h8fCPH8bLq9ARV4Cn8w&#10;/OhHdSij09btxXjVI1xlq0giZGm6ABWBbLnKQG1/N7os9P8K5TcAAAD//wMAUEsBAi0AFAAGAAgA&#10;AAAhALaDOJL+AAAA4QEAABMAAAAAAAAAAAAAAAAAAAAAAFtDb250ZW50X1R5cGVzXS54bWxQSwEC&#10;LQAUAAYACAAAACEAOP0h/9YAAACUAQAACwAAAAAAAAAAAAAAAAAvAQAAX3JlbHMvLnJlbHNQSwEC&#10;LQAUAAYACAAAACEAdNmjeiACAABFBAAADgAAAAAAAAAAAAAAAAAuAgAAZHJzL2Uyb0RvYy54bWxQ&#10;SwECLQAUAAYACAAAACEALvlJVd4AAAAK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15072" behindDoc="1" locked="0" layoutInCell="1" allowOverlap="1">
                <wp:simplePos x="0" y="0"/>
                <wp:positionH relativeFrom="page">
                  <wp:posOffset>475615</wp:posOffset>
                </wp:positionH>
                <wp:positionV relativeFrom="paragraph">
                  <wp:posOffset>2948305</wp:posOffset>
                </wp:positionV>
                <wp:extent cx="2505075" cy="0"/>
                <wp:effectExtent l="8890" t="5080" r="10160" b="13970"/>
                <wp:wrapNone/>
                <wp:docPr id="147"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7" o:spid="_x0000_s1026" style="position:absolute;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232.15pt" to="234.7pt,2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deiIAIAAEUEAAAOAAAAZHJzL2Uyb0RvYy54bWysU8uu2jAQ3VfqP1jeQx4Nr4hwVRHo5rZF&#10;urcfYGyHWHVsyzYEVPXfO3YAcdtNVZWFGWdmzpyZOV4+nTuJTtw6oVWFs3GKEVdUM6EOFf72uh3N&#10;MXKeKEakVrzCF+7w0+r9u2VvSp7rVkvGLQIQ5creVLj13pRJ4mjLO+LG2nAFzkbbjni42kPCLOkB&#10;vZNJnqbTpNeWGaspdw6+1oMTryJ+03DqvzaN4x7JCgM3H08bz304k9WSlAdLTCvolQb5BxYdEQqK&#10;3qFq4gk6WvEHVCeo1U43fkx1l+imEZTHHqCbLP2tm5eWGB57geE4cx+T+3+w9MtpZ5FgsLtihpEi&#10;HSzpWSiOsnwWptMbV0LQWu1s6I+e1Yt51vS7Q0qvW6IOPLJ8vRhIzEJG8iYlXJyBGvv+s2YQQ45e&#10;x1GdG9sFSBgCOseNXO4b4WePKHzMJ+kknU0wojdfQspborHOf+K6Q8GosATWEZicnp0PREh5Cwl1&#10;lN4KKePCpUJ9hReTfBITnJaCBWcIc/awX0uLTiRIJv5iV+B5DAvINXHtEBddg5isPioWq7ScsM3V&#10;9kTIwQZWUoVC0CPwvFqDWH4s0sVmvpkXoyKfbkZFWtejj9t1MZpus9mk/lCv13X2M3DOirIVjHEV&#10;aN+EmxV/J4zrExokd5fufT7JW/Q4SCB7+4+k45LDXgeF7DW77Oxt+aDVGHx9V+ExPN7Bfnz9q18A&#10;AAD//wMAUEsDBBQABgAIAAAAIQBrSBa53gAAAAoBAAAPAAAAZHJzL2Rvd25yZXYueG1sTI/BTsMw&#10;DIbvSHuHyJO4TCzdFhVWmk4I6I0LA8TVa0xbrXG6JtsKT0+QkOBo+9Pv7883o+3EiQbfOtawmCcg&#10;iCtnWq41vL6UVzcgfEA22DkmDZ/kYVNMLnLMjDvzM522oRYxhH2GGpoQ+kxKXzVk0c9dTxxvH26w&#10;GOI41NIMeI7htpPLJEmlxZbjhwZ7um+o2m+PVoMv3+hQfs2qWfK+qh0tDw9Pj6j15XS8uwURaAx/&#10;MPzoR3UootPOHdl40Wm4VutIalCpWoGIgErXCsTudyOLXP6vUHwDAAD//wMAUEsBAi0AFAAGAAgA&#10;AAAhALaDOJL+AAAA4QEAABMAAAAAAAAAAAAAAAAAAAAAAFtDb250ZW50X1R5cGVzXS54bWxQSwEC&#10;LQAUAAYACAAAACEAOP0h/9YAAACUAQAACwAAAAAAAAAAAAAAAAAvAQAAX3JlbHMvLnJlbHNQSwEC&#10;LQAUAAYACAAAACEAnC3XoiACAABFBAAADgAAAAAAAAAAAAAAAAAuAgAAZHJzL2Uyb0RvYy54bWxQ&#10;SwECLQAUAAYACAAAACEAa0gWud4AAAAK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16096" behindDoc="1" locked="0" layoutInCell="1" allowOverlap="1">
                <wp:simplePos x="0" y="0"/>
                <wp:positionH relativeFrom="page">
                  <wp:posOffset>3266440</wp:posOffset>
                </wp:positionH>
                <wp:positionV relativeFrom="paragraph">
                  <wp:posOffset>2414905</wp:posOffset>
                </wp:positionV>
                <wp:extent cx="2495550" cy="0"/>
                <wp:effectExtent l="8890" t="5080" r="10160" b="13970"/>
                <wp:wrapNone/>
                <wp:docPr id="146"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190.15pt" to="453.7pt,1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9h0IAIAAEUEAAAOAAAAZHJzL2Uyb0RvYy54bWysU02P2jAQvVfqf7Byh3w0UIgIqyqBXmgX&#10;abc/wNgOserYlm0IqOp/79ghiG0vVVUOZpyZefNm3nj1dOkEOjNjuZJllE6TCDFJFOXyWEbfXreT&#10;RYSsw5JioSQroyuz0dP6/btVrwuWqVYJygwCEGmLXpdR65wu4tiSlnXYTpVmEpyNMh12cDXHmBrc&#10;A3on4ixJ5nGvDNVGEWYtfK0HZ7QO+E3DiHtuGsscEmUE3Fw4TTgP/ozXK1wcDdYtJzca+B9YdJhL&#10;KHqHqrHD6GT4H1AdJ0ZZ1bgpUV2smoYTFnqAbtLkt25eWqxZ6AWGY/V9TPb/wZKv571BnIJ2+TxC&#10;Encg0o5LhtJs7qfTa1tAUCX3xvdHLvJF7xT5bpFUVYvlkQWWr1cNianPiN+k+IvVUOPQf1EUYvDJ&#10;qTCqS2M6DwlDQJegyPWuCLs4ROBjli9nsxkIR0ZfjIsxURvrPjPVIW+UkQDWARifd9Z5IrgYQ3wd&#10;qbZciCC4kKgvo+Usm4UEqwSn3unDrDkeKmHQGfuVCb/QFXgewzxyjW07xAXXsExGnSQNVVqG6eZm&#10;O8zFYAMrIX0h6BF43qxhWX4sk+VmsVnkkzybbyZ5UteTT9sqn8y36cdZ/aGuqjr96TmnedFySpn0&#10;tMfFTfO/W4zbExpW7r669/nEb9HDIIHs+B9IB5G9rsOGHBS97s0oPuxqCL69K/8YHu9gP77+9S8A&#10;AAD//wMAUEsDBBQABgAIAAAAIQDFahxq3gAAAAsBAAAPAAAAZHJzL2Rvd25yZXYueG1sTI/BTsMw&#10;DIbvSLxDZCQuE0u2Dhil6YSA3nZhgLh6rWkrGqdrsq3w9BgJCY7+/en352w1uk4daAitZwuzqQFF&#10;XPqq5drCy3NxsQQVInKFnWey8EkBVvnpSYZp5Y/8RIdNrJWUcEjRQhNjn2odyoYchqnviWX37geH&#10;Ucah1tWARyl3nZ4bc6UdtiwXGuzpvqHyY7N3FkLxSrvia1JOzFtSe5rvHtaPaO352Xh3CyrSGP9g&#10;+NEXdcjFaev3XAXVWbicLRaCWkiWJgElxI25lmT7m+g80/9/yL8BAAD//wMAUEsBAi0AFAAGAAgA&#10;AAAhALaDOJL+AAAA4QEAABMAAAAAAAAAAAAAAAAAAAAAAFtDb250ZW50X1R5cGVzXS54bWxQSwEC&#10;LQAUAAYACAAAACEAOP0h/9YAAACUAQAACwAAAAAAAAAAAAAAAAAvAQAAX3JlbHMvLnJlbHNQSwEC&#10;LQAUAAYACAAAACEAKTPYdCACAABFBAAADgAAAAAAAAAAAAAAAAAuAgAAZHJzL2Uyb0RvYy54bWxQ&#10;SwECLQAUAAYACAAAACEAxWocat4AAAAL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17120" behindDoc="1" locked="0" layoutInCell="1" allowOverlap="1">
                <wp:simplePos x="0" y="0"/>
                <wp:positionH relativeFrom="page">
                  <wp:posOffset>3266440</wp:posOffset>
                </wp:positionH>
                <wp:positionV relativeFrom="paragraph">
                  <wp:posOffset>2681605</wp:posOffset>
                </wp:positionV>
                <wp:extent cx="2495550" cy="0"/>
                <wp:effectExtent l="8890" t="5080" r="10160" b="13970"/>
                <wp:wrapNone/>
                <wp:docPr id="145"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5" o:spid="_x0000_s1026" style="position:absolute;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211.15pt" to="453.7pt,2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KOXHgIAAEUEAAAOAAAAZHJzL2Uyb0RvYy54bWysU8GO2yAQvVfqPyDuie3UThMrzqqKk162&#10;baTdfgABHKNiQEDiRFX/vQOOo93tparqAx6Y4c2becPq4dJJdObWCa0qnE1TjLiimgl1rPD3591k&#10;gZHzRDEiteIVvnKHH9bv3616U/KZbrVk3CIAUa7sTYVb702ZJI62vCNuqg1X4Gy07YiHrT0mzJIe&#10;0DuZzNJ0nvTaMmM15c7BaT048TriNw2n/lvTOO6RrDBw83G1cT2ENVmvSHm0xLSC3miQf2DREaEg&#10;6R2qJp6gkxV/QHWCWu1046dUd4luGkF5rAGqydI31Ty1xPBYCzTHmXub3P+DpV/Pe4sEA+3yAiNF&#10;OhDpUSiOslkRutMbV0LQRu1tqI9e1JN51PSHQ0pvWqKOPLJ8vhq4mIUbyasrYeMM5Dj0XzSDGHLy&#10;Orbq0tguQEIT0CUqcr0rwi8eUTic5cuiKEA4OvoSUo4XjXX+M9cdCkaFJbCOwOT86HwgQsoxJORR&#10;eiekjIJLhfoKLwsoMXicloIFZ9zY42EjLTqTMDLxi1W9CQvINXHtEBcRhmGy+qRYzNJywrY32xMh&#10;BxtYSRUSQY3A82YNw/JzmS63i+0in+Sz+XaSp3U9+bTb5JP5LvtY1B/qzabOfgXOWV62gjGuAu1x&#10;cLP87wbj9oSGkbuP7r0/yWv02EggO/4j6Shy0HWYkINm170dxYdZjcG3dxUew8s92C9f//o3AAAA&#10;//8DAFBLAwQUAAYACAAAACEACWSput4AAAALAQAADwAAAGRycy9kb3ducmV2LnhtbEyPTU/DMAyG&#10;70j8h8hIXCaWrCtfpemEgN64MEBcvda0FY3TNdlW+PUYCQmOfv3o9eN8Nble7WkMnWcLi7kBRVz5&#10;uuPGwstzeXYFKkTkGnvPZOGTAqyK46Mcs9of+In269goKeGQoYU2xiHTOlQtOQxzPxDL7t2PDqOM&#10;Y6PrEQ9S7nqdGHOhHXYsF1oc6K6l6mO9cxZC+Urb8mtWzczbsvGUbO8fH9Da05Pp9gZUpCn+wfCj&#10;L+pQiNPG77gOqrdwvkhTQS2kSbIEJcS1uZRk85voItf/fyi+AQAA//8DAFBLAQItABQABgAIAAAA&#10;IQC2gziS/gAAAOEBAAATAAAAAAAAAAAAAAAAAAAAAABbQ29udGVudF9UeXBlc10ueG1sUEsBAi0A&#10;FAAGAAgAAAAhADj9If/WAAAAlAEAAAsAAAAAAAAAAAAAAAAALwEAAF9yZWxzLy5yZWxzUEsBAi0A&#10;FAAGAAgAAAAhAMtUo5ceAgAARQQAAA4AAAAAAAAAAAAAAAAALgIAAGRycy9lMm9Eb2MueG1sUEsB&#10;Ai0AFAAGAAgAAAAhAAlkqbreAAAACwEAAA8AAAAAAAAAAAAAAAAAeAQAAGRycy9kb3ducmV2Lnht&#10;bFBLBQYAAAAABAAEAPMAAACDBQAAAAA=&#10;">
                <w10:wrap anchorx="page"/>
              </v:line>
            </w:pict>
          </mc:Fallback>
        </mc:AlternateContent>
      </w:r>
      <w:r>
        <w:rPr>
          <w:noProof/>
          <w:lang w:eastAsia="zh-CN"/>
        </w:rPr>
        <mc:AlternateContent>
          <mc:Choice Requires="wps">
            <w:drawing>
              <wp:anchor distT="0" distB="0" distL="114300" distR="114300" simplePos="0" relativeHeight="251718144" behindDoc="1" locked="0" layoutInCell="1" allowOverlap="1">
                <wp:simplePos x="0" y="0"/>
                <wp:positionH relativeFrom="page">
                  <wp:posOffset>3266440</wp:posOffset>
                </wp:positionH>
                <wp:positionV relativeFrom="paragraph">
                  <wp:posOffset>2948305</wp:posOffset>
                </wp:positionV>
                <wp:extent cx="2495550" cy="0"/>
                <wp:effectExtent l="8890" t="5080" r="10160" b="13970"/>
                <wp:wrapNone/>
                <wp:docPr id="144"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232.15pt" to="453.7pt,2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XJHwIAAEUEAAAOAAAAZHJzL2Uyb0RvYy54bWysU02P2jAQvVfqf7Byh3w0UIgIqyqBXmgX&#10;abc/wNgOserYlm0IqOp/79ghiG0vVVUOZpyZefNm3nj1dOkEOjNjuZJllE6TCDFJFOXyWEbfXreT&#10;RYSsw5JioSQroyuz0dP6/btVrwuWqVYJygwCEGmLXpdR65wu4tiSlnXYTpVmEpyNMh12cDXHmBrc&#10;A3on4ixJ5nGvDNVGEWYtfK0HZ7QO+E3DiHtuGsscEmUE3Fw4TTgP/ozXK1wcDdYtJzca+B9YdJhL&#10;KHqHqrHD6GT4H1AdJ0ZZ1bgpUV2smoYTFnqAbtLkt25eWqxZ6AWGY/V9TPb/wZKv571BnIJ2eR4h&#10;iTsQacclQ2mW++n02hYQVMm98f2Ri3zRO0W+WyRV1WJ5ZIHl61VDYuoz4jcp/mI11Dj0XxSFGHxy&#10;Kozq0pjOQ8IQ0CUocr0rwi4OEfiY5cvZbAbCkdEX42JM1Ma6z0x1yBtlJIB1AMbnnXWeCC7GEF9H&#10;qi0XIgguJOrLaDnLZiHBKsGpd/owa46HShh0xn5lwi90BZ7HMI9cY9sOccE1LJNRJ0lDlZZhurnZ&#10;DnMx2MBKSF8IegSeN2tYlh/LZLlZbBb5JM/mm0me1PXk07bKJ/Nt+nFWf6irqk5/es5pXrScUiY9&#10;7XFx0/zvFuP2hIaVu6/ufT7xW/QwSCA7/gfSQWSv67AhB0WvezOKD7sagm/vyj+GxzvYj69//QsA&#10;AP//AwBQSwMEFAAGAAgAAAAhAEzV9lbeAAAACwEAAA8AAABkcnMvZG93bnJldi54bWxMj8FOwzAM&#10;hu9IvENkJC4TS7aVAaXphIDedmGAuHqtaSsap2uyrfD0GAkJjv796ffnbDW6Th1oCK1nC7OpAUVc&#10;+qrl2sLLc3FxDSpE5Ao7z2ThkwKs8tOTDNPKH/mJDptYKynhkKKFJsY+1TqUDTkMU98Ty+7dDw6j&#10;jEOtqwGPUu46PTdmqR22LBca7Om+ofJjs3cWQvFKu+JrUk7M26L2NN89rB/R2vOz8e4WVKQx/sHw&#10;oy/qkIvT1u+5CqqzcDlLEkEtJMtkAUqIG3MlyfY30Xmm//+QfwMAAP//AwBQSwECLQAUAAYACAAA&#10;ACEAtoM4kv4AAADhAQAAEwAAAAAAAAAAAAAAAAAAAAAAW0NvbnRlbnRfVHlwZXNdLnhtbFBLAQIt&#10;ABQABgAIAAAAIQA4/SH/1gAAAJQBAAALAAAAAAAAAAAAAAAAAC8BAABfcmVscy8ucmVsc1BLAQIt&#10;ABQABgAIAAAAIQCViXXJHwIAAEUEAAAOAAAAAAAAAAAAAAAAAC4CAABkcnMvZTJvRG9jLnhtbFBL&#10;AQItABQABgAIAAAAIQBM1fZW3gAAAAsBAAAPAAAAAAAAAAAAAAAAAHk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719168" behindDoc="1" locked="0" layoutInCell="1" allowOverlap="1">
                <wp:simplePos x="0" y="0"/>
                <wp:positionH relativeFrom="page">
                  <wp:posOffset>475615</wp:posOffset>
                </wp:positionH>
                <wp:positionV relativeFrom="paragraph">
                  <wp:posOffset>3757930</wp:posOffset>
                </wp:positionV>
                <wp:extent cx="2505075" cy="0"/>
                <wp:effectExtent l="8890" t="5080" r="10160" b="13970"/>
                <wp:wrapNone/>
                <wp:docPr id="143" name="Line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3" o:spid="_x0000_s1026" style="position:absolute;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295.9pt" to="234.7pt,2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v0C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QY7C4fY6RI&#10;C0vaCsVRNhqH6XTGFRC0Ujsb+qNn9Wq2mn53SOlVQ9SBR5ZvFwOJWchI3qWEizNQY9990QxiyNHr&#10;OKpzbdsACUNA57iRy30j/OwRhY+jSTpJnyYY0ZsvIcUt0VjnP3PdomCUWALrCExOW+cDEVLcQkId&#10;pTdCyrhwqVBX4vlkNIkJTkvBgjOEOXvYr6RFJxIkE3+xK/A8hgXkirimj4uuXkxWHxWLVRpO2Ppq&#10;eyJkbwMrqUIh6BF4Xq1eLD/m6Xw9W8/yQT6argd5WlWDT5tVPphusqdJNa5Wqyr7GThnedEIxrgK&#10;tG/CzfK/E8b1CfWSu0v3Pp/kPXocJJC9/UfScclhr71C9ppddva2fNBqDL6+q/AYHu9gP77+5S8A&#10;AAD//wMAUEsDBBQABgAIAAAAIQDTi/i33gAAAAoBAAAPAAAAZHJzL2Rvd25yZXYueG1sTI/BTsMw&#10;DIbvSLxDZCQu05ZulEFL0wkBve3CGOLqtaataJyuybbC02MkJDja/vT7+7PVaDt1pMG3jg3MZxEo&#10;4tJVLdcGti/F9BaUD8gVdo7JwCd5WOXnZxmmlTvxMx03oVYSwj5FA00Ifaq1Lxuy6GeuJ5bbuxss&#10;BhmHWlcDniTcdnoRRUttsWX50GBPDw2VH5uDNeCLV9oXX5NyEr1d1Y4W+8f1ExpzeTHe34EKNIY/&#10;GH70RR1ycdq5A1dedQZu4kRIA9fJXCoIEC+TGNTud6PzTP+vkH8DAAD//wMAUEsBAi0AFAAGAAgA&#10;AAAhALaDOJL+AAAA4QEAABMAAAAAAAAAAAAAAAAAAAAAAFtDb250ZW50X1R5cGVzXS54bWxQSwEC&#10;LQAUAAYACAAAACEAOP0h/9YAAACUAQAACwAAAAAAAAAAAAAAAAAvAQAAX3JlbHMvLnJlbHNQSwEC&#10;LQAUAAYACAAAACEApV79AiACAABFBAAADgAAAAAAAAAAAAAAAAAuAgAAZHJzL2Uyb0RvYy54bWxQ&#10;SwECLQAUAAYACAAAACEA04v4t94AAAAK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22240" behindDoc="1" locked="0" layoutInCell="1" allowOverlap="1">
                <wp:simplePos x="0" y="0"/>
                <wp:positionH relativeFrom="page">
                  <wp:posOffset>3266440</wp:posOffset>
                </wp:positionH>
                <wp:positionV relativeFrom="paragraph">
                  <wp:posOffset>3757930</wp:posOffset>
                </wp:positionV>
                <wp:extent cx="2495550" cy="0"/>
                <wp:effectExtent l="8890" t="5080" r="10160" b="13970"/>
                <wp:wrapNone/>
                <wp:docPr id="142"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295.9pt" to="453.7pt,2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LUHwIAAEUEAAAOAAAAZHJzL2Uyb0RvYy54bWysU02P2jAQvVfqf7Byh3w0UIgIqyqBXmgX&#10;abc/wNgOserYlm0IqOp/79ghiG0vVVUOZpyZefNm3nj1dOkEOjNjuZJllE6TCDFJFOXyWEbfXreT&#10;RYSsw5JioSQroyuz0dP6/btVrwuWqVYJygwCEGmLXpdR65wu4tiSlnXYTpVmEpyNMh12cDXHmBrc&#10;A3on4ixJ5nGvDNVGEWYtfK0HZ7QO+E3DiHtuGsscEmUE3Fw4TTgP/ozXK1wcDdYtJzca+B9YdJhL&#10;KHqHqrHD6GT4H1AdJ0ZZ1bgpUV2smoYTFnqAbtLkt25eWqxZ6AWGY/V9TPb/wZKv571BnIJ2eRYh&#10;iTsQacclQ2mW+en02hYQVMm98f2Ri3zRO0W+WyRV1WJ5ZIHl61VDYuoz4jcp/mI11Dj0XxSFGHxy&#10;Kozq0pjOQ8IQ0CUocr0rwi4OEfiY5cvZbAbCkdEX42JM1Ma6z0x1yBtlJIB1AMbnnXWeCC7GEF9H&#10;qi0XIgguJOrLaDnLZiHBKsGpd/owa46HShh0xn5lwi90BZ7HMI9cY9sOccE1LJNRJ0lDlZZhurnZ&#10;DnMx2MBKSF8IegSeN2tYlh/LZLlZbBb5JM/mm0me1PXk07bKJ/Nt+nFWf6irqk5/es5pXrScUiY9&#10;7XFx0/zvFuP2hIaVu6/ufT7xW/QwSCA7/gfSQWSv67AhB0WvezOKD7sagm/vyj+GxzvYj69//QsA&#10;AP//AwBQSwMEFAAGAAgAAAAhAPQWGFjeAAAACwEAAA8AAABkcnMvZG93bnJldi54bWxMj81Ow0AM&#10;hO9IvMPKSFyqdjel/DRkUyEgNy6UIq5uYpKIrDfNbtvA02MkJLjZ49H4m2w1uk4daAitZwvJzIAi&#10;Ln3Vcm1h81JMb0CFiFxh55ksfFKAVX56kmFa+SM/02EdayUhHFK00MTYp1qHsiGHYeZ7Yrm9+8Fh&#10;lHWodTXgUcJdp+fGXGmHLcuHBnu6b6j8WO+dhVC80q74mpQT83ZRe5rvHp4e0drzs/HuFlSkMf6Z&#10;4Qdf0CEXpq3fcxVUZ+EyWSzEKsMykQ7iWJprUba/is4z/b9D/g0AAP//AwBQSwECLQAUAAYACAAA&#10;ACEAtoM4kv4AAADhAQAAEwAAAAAAAAAAAAAAAAAAAAAAW0NvbnRlbnRfVHlwZXNdLnhtbFBLAQIt&#10;ABQABgAIAAAAIQA4/SH/1gAAAJQBAAALAAAAAAAAAAAAAAAAAC8BAABfcmVscy8ucmVsc1BLAQIt&#10;ABQABgAIAAAAIQAQQPLUHwIAAEUEAAAOAAAAAAAAAAAAAAAAAC4CAABkcnMvZTJvRG9jLnhtbFBL&#10;AQItABQABgAIAAAAIQD0FhhY3gAAAAsBAAAPAAAAAAAAAAAAAAAAAHkEAABkcnMvZG93bnJldi54&#10;bWxQSwUGAAAAAAQABADzAAAAhAUAAAAA&#10;">
                <w10:wrap anchorx="page"/>
              </v:line>
            </w:pict>
          </mc:Fallback>
        </mc:AlternateContent>
      </w:r>
      <w:r w:rsidR="00C67A04">
        <w:rPr>
          <w:rFonts w:ascii="Times New Roman"/>
          <w:b/>
          <w:sz w:val="24"/>
        </w:rPr>
        <w:t>IMMEDIATE RECALL ANSWER SHEET</w:t>
      </w:r>
    </w:p>
    <w:p w:rsidR="002E0D56" w:rsidRDefault="002E0D56">
      <w:pPr>
        <w:pStyle w:val="BodyText"/>
        <w:spacing w:before="2"/>
        <w:rPr>
          <w:rFonts w:ascii="Times New Roman"/>
          <w:b/>
          <w:sz w:val="7"/>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88"/>
        <w:gridCol w:w="4388"/>
      </w:tblGrid>
      <w:tr w:rsidR="002E0D56">
        <w:trPr>
          <w:trHeight w:val="427"/>
        </w:trPr>
        <w:tc>
          <w:tcPr>
            <w:tcW w:w="4388" w:type="dxa"/>
            <w:tcBorders>
              <w:top w:val="nil"/>
              <w:left w:val="nil"/>
              <w:bottom w:val="nil"/>
              <w:right w:val="nil"/>
            </w:tcBorders>
            <w:shd w:val="clear" w:color="auto" w:fill="000000"/>
          </w:tcPr>
          <w:p w:rsidR="002E0D56" w:rsidRDefault="00C67A04">
            <w:pPr>
              <w:pStyle w:val="TableParagraph"/>
              <w:spacing w:before="24" w:line="384" w:lineRule="exact"/>
              <w:ind w:left="120"/>
              <w:rPr>
                <w:rFonts w:ascii="Times New Roman"/>
                <w:b/>
                <w:sz w:val="36"/>
              </w:rPr>
            </w:pPr>
            <w:r>
              <w:rPr>
                <w:rFonts w:ascii="Times New Roman"/>
                <w:b/>
                <w:color w:val="FFFFFF"/>
                <w:sz w:val="36"/>
              </w:rPr>
              <w:t>A. Practice</w:t>
            </w:r>
          </w:p>
        </w:tc>
        <w:tc>
          <w:tcPr>
            <w:tcW w:w="4388" w:type="dxa"/>
            <w:tcBorders>
              <w:top w:val="nil"/>
              <w:left w:val="nil"/>
              <w:bottom w:val="nil"/>
              <w:right w:val="nil"/>
            </w:tcBorders>
            <w:shd w:val="clear" w:color="auto" w:fill="000000"/>
          </w:tcPr>
          <w:p w:rsidR="002E0D56" w:rsidRDefault="00C67A04">
            <w:pPr>
              <w:pStyle w:val="TableParagraph"/>
              <w:spacing w:before="24" w:line="384" w:lineRule="exact"/>
              <w:ind w:left="127"/>
              <w:rPr>
                <w:rFonts w:ascii="Times New Roman"/>
                <w:b/>
                <w:sz w:val="36"/>
              </w:rPr>
            </w:pPr>
            <w:r>
              <w:rPr>
                <w:rFonts w:ascii="Times New Roman"/>
                <w:b/>
                <w:color w:val="FFFFFF"/>
                <w:sz w:val="36"/>
              </w:rPr>
              <w:t>B. Practice</w:t>
            </w:r>
          </w:p>
        </w:tc>
      </w:tr>
      <w:tr w:rsidR="002E0D56">
        <w:trPr>
          <w:trHeight w:val="2107"/>
        </w:trPr>
        <w:tc>
          <w:tcPr>
            <w:tcW w:w="4388" w:type="dxa"/>
            <w:tcBorders>
              <w:left w:val="single" w:sz="12" w:space="0" w:color="000000"/>
            </w:tcBorders>
          </w:tcPr>
          <w:p w:rsidR="002E0D56" w:rsidRDefault="00C67A04">
            <w:pPr>
              <w:pStyle w:val="TableParagraph"/>
              <w:tabs>
                <w:tab w:val="left" w:pos="4134"/>
              </w:tabs>
              <w:spacing w:before="1"/>
              <w:ind w:left="105"/>
              <w:rPr>
                <w:rFonts w:ascii="Times New Roman"/>
                <w:sz w:val="36"/>
              </w:rPr>
            </w:pPr>
            <w:r>
              <w:rPr>
                <w:rFonts w:ascii="Times New Roman"/>
                <w:sz w:val="36"/>
              </w:rPr>
              <w:t>1.</w:t>
            </w:r>
            <w:r>
              <w:rPr>
                <w:rFonts w:ascii="Times New Roman"/>
                <w:sz w:val="36"/>
                <w:u w:val="single"/>
              </w:rPr>
              <w:t xml:space="preserve"> </w:t>
            </w:r>
            <w:r>
              <w:rPr>
                <w:rFonts w:ascii="Times New Roman"/>
                <w:sz w:val="36"/>
                <w:u w:val="single"/>
              </w:rPr>
              <w:tab/>
            </w:r>
          </w:p>
        </w:tc>
        <w:tc>
          <w:tcPr>
            <w:tcW w:w="4388" w:type="dxa"/>
            <w:tcBorders>
              <w:right w:val="single" w:sz="12" w:space="0" w:color="000000"/>
            </w:tcBorders>
          </w:tcPr>
          <w:p w:rsidR="002E0D56" w:rsidRDefault="00C67A04">
            <w:pPr>
              <w:pStyle w:val="TableParagraph"/>
              <w:tabs>
                <w:tab w:val="left" w:pos="4134"/>
              </w:tabs>
              <w:spacing w:before="1"/>
              <w:ind w:left="119"/>
              <w:rPr>
                <w:rFonts w:ascii="Times New Roman"/>
                <w:sz w:val="36"/>
              </w:rPr>
            </w:pPr>
            <w:r>
              <w:rPr>
                <w:rFonts w:ascii="Times New Roman"/>
                <w:sz w:val="36"/>
              </w:rPr>
              <w:t>2.</w:t>
            </w:r>
            <w:r>
              <w:rPr>
                <w:rFonts w:ascii="Times New Roman"/>
                <w:sz w:val="36"/>
                <w:u w:val="single"/>
              </w:rPr>
              <w:t xml:space="preserve"> </w:t>
            </w:r>
            <w:r>
              <w:rPr>
                <w:rFonts w:ascii="Times New Roman"/>
                <w:sz w:val="36"/>
                <w:u w:val="single"/>
              </w:rPr>
              <w:tab/>
            </w:r>
          </w:p>
        </w:tc>
      </w:tr>
      <w:tr w:rsidR="002E0D56">
        <w:trPr>
          <w:trHeight w:val="2100"/>
        </w:trPr>
        <w:tc>
          <w:tcPr>
            <w:tcW w:w="4388" w:type="dxa"/>
            <w:tcBorders>
              <w:left w:val="single" w:sz="12" w:space="0" w:color="000000"/>
            </w:tcBorders>
          </w:tcPr>
          <w:p w:rsidR="002E0D56" w:rsidRDefault="00C67A04">
            <w:pPr>
              <w:pStyle w:val="TableParagraph"/>
              <w:tabs>
                <w:tab w:val="left" w:pos="4134"/>
              </w:tabs>
              <w:spacing w:line="408" w:lineRule="exact"/>
              <w:ind w:left="105"/>
              <w:rPr>
                <w:rFonts w:ascii="Times New Roman"/>
                <w:sz w:val="36"/>
              </w:rPr>
            </w:pPr>
            <w:r>
              <w:rPr>
                <w:rFonts w:ascii="Times New Roman"/>
                <w:sz w:val="36"/>
              </w:rPr>
              <w:t>3.</w:t>
            </w:r>
            <w:r>
              <w:rPr>
                <w:rFonts w:ascii="Times New Roman"/>
                <w:sz w:val="36"/>
                <w:u w:val="single"/>
              </w:rPr>
              <w:t xml:space="preserve"> </w:t>
            </w:r>
            <w:r>
              <w:rPr>
                <w:rFonts w:ascii="Times New Roman"/>
                <w:sz w:val="36"/>
                <w:u w:val="single"/>
              </w:rPr>
              <w:tab/>
            </w:r>
          </w:p>
        </w:tc>
        <w:tc>
          <w:tcPr>
            <w:tcW w:w="4388" w:type="dxa"/>
            <w:tcBorders>
              <w:right w:val="single" w:sz="12" w:space="0" w:color="000000"/>
            </w:tcBorders>
          </w:tcPr>
          <w:p w:rsidR="002E0D56" w:rsidRDefault="00C67A04">
            <w:pPr>
              <w:pStyle w:val="TableParagraph"/>
              <w:tabs>
                <w:tab w:val="left" w:pos="4134"/>
              </w:tabs>
              <w:spacing w:line="408" w:lineRule="exact"/>
              <w:ind w:left="119"/>
              <w:rPr>
                <w:rFonts w:ascii="Times New Roman"/>
                <w:sz w:val="36"/>
              </w:rPr>
            </w:pPr>
            <w:r>
              <w:rPr>
                <w:rFonts w:ascii="Times New Roman"/>
                <w:sz w:val="36"/>
              </w:rPr>
              <w:t>4.</w:t>
            </w:r>
            <w:r>
              <w:rPr>
                <w:rFonts w:ascii="Times New Roman"/>
                <w:sz w:val="36"/>
                <w:u w:val="single"/>
              </w:rPr>
              <w:t xml:space="preserve"> </w:t>
            </w:r>
            <w:r>
              <w:rPr>
                <w:rFonts w:ascii="Times New Roman"/>
                <w:sz w:val="36"/>
                <w:u w:val="single"/>
              </w:rPr>
              <w:tab/>
            </w:r>
          </w:p>
        </w:tc>
      </w:tr>
      <w:tr w:rsidR="002E0D56">
        <w:trPr>
          <w:trHeight w:val="2100"/>
        </w:trPr>
        <w:tc>
          <w:tcPr>
            <w:tcW w:w="4388" w:type="dxa"/>
            <w:tcBorders>
              <w:left w:val="single" w:sz="12" w:space="0" w:color="000000"/>
            </w:tcBorders>
          </w:tcPr>
          <w:p w:rsidR="002E0D56" w:rsidRDefault="00C67A04">
            <w:pPr>
              <w:pStyle w:val="TableParagraph"/>
              <w:tabs>
                <w:tab w:val="left" w:pos="4134"/>
              </w:tabs>
              <w:spacing w:line="408" w:lineRule="exact"/>
              <w:ind w:left="105"/>
              <w:rPr>
                <w:rFonts w:ascii="Times New Roman"/>
                <w:sz w:val="36"/>
              </w:rPr>
            </w:pPr>
            <w:r>
              <w:rPr>
                <w:rFonts w:ascii="Times New Roman"/>
                <w:sz w:val="36"/>
              </w:rPr>
              <w:t>5.</w:t>
            </w:r>
            <w:r>
              <w:rPr>
                <w:rFonts w:ascii="Times New Roman"/>
                <w:sz w:val="36"/>
                <w:u w:val="single"/>
              </w:rPr>
              <w:t xml:space="preserve"> </w:t>
            </w:r>
            <w:r>
              <w:rPr>
                <w:rFonts w:ascii="Times New Roman"/>
                <w:sz w:val="36"/>
                <w:u w:val="single"/>
              </w:rPr>
              <w:tab/>
            </w:r>
          </w:p>
        </w:tc>
        <w:tc>
          <w:tcPr>
            <w:tcW w:w="4388" w:type="dxa"/>
            <w:tcBorders>
              <w:right w:val="single" w:sz="12" w:space="0" w:color="000000"/>
            </w:tcBorders>
          </w:tcPr>
          <w:p w:rsidR="002E0D56" w:rsidRDefault="00C67A04">
            <w:pPr>
              <w:pStyle w:val="TableParagraph"/>
              <w:tabs>
                <w:tab w:val="left" w:pos="4134"/>
              </w:tabs>
              <w:spacing w:line="408" w:lineRule="exact"/>
              <w:ind w:left="119"/>
              <w:rPr>
                <w:rFonts w:ascii="Times New Roman"/>
                <w:sz w:val="36"/>
              </w:rPr>
            </w:pPr>
            <w:r>
              <w:rPr>
                <w:rFonts w:ascii="Times New Roman"/>
                <w:sz w:val="36"/>
              </w:rPr>
              <w:t>6.</w:t>
            </w:r>
            <w:r>
              <w:rPr>
                <w:rFonts w:ascii="Times New Roman"/>
                <w:sz w:val="36"/>
                <w:u w:val="single"/>
              </w:rPr>
              <w:t xml:space="preserve"> </w:t>
            </w:r>
            <w:r>
              <w:rPr>
                <w:rFonts w:ascii="Times New Roman"/>
                <w:sz w:val="36"/>
                <w:u w:val="single"/>
              </w:rPr>
              <w:tab/>
            </w:r>
          </w:p>
        </w:tc>
      </w:tr>
      <w:tr w:rsidR="002E0D56">
        <w:trPr>
          <w:trHeight w:val="2100"/>
        </w:trPr>
        <w:tc>
          <w:tcPr>
            <w:tcW w:w="4388" w:type="dxa"/>
            <w:tcBorders>
              <w:left w:val="single" w:sz="12" w:space="0" w:color="000000"/>
            </w:tcBorders>
          </w:tcPr>
          <w:p w:rsidR="002E0D56" w:rsidRDefault="00C67A04">
            <w:pPr>
              <w:pStyle w:val="TableParagraph"/>
              <w:tabs>
                <w:tab w:val="left" w:pos="4134"/>
              </w:tabs>
              <w:spacing w:line="408" w:lineRule="exact"/>
              <w:ind w:left="105"/>
              <w:rPr>
                <w:rFonts w:ascii="Times New Roman"/>
                <w:sz w:val="36"/>
              </w:rPr>
            </w:pPr>
            <w:r>
              <w:rPr>
                <w:rFonts w:ascii="Times New Roman"/>
                <w:sz w:val="36"/>
              </w:rPr>
              <w:t>7.</w:t>
            </w:r>
            <w:r>
              <w:rPr>
                <w:rFonts w:ascii="Times New Roman"/>
                <w:sz w:val="36"/>
                <w:u w:val="single"/>
              </w:rPr>
              <w:t xml:space="preserve"> </w:t>
            </w:r>
            <w:r>
              <w:rPr>
                <w:rFonts w:ascii="Times New Roman"/>
                <w:sz w:val="36"/>
                <w:u w:val="single"/>
              </w:rPr>
              <w:tab/>
            </w:r>
          </w:p>
        </w:tc>
        <w:tc>
          <w:tcPr>
            <w:tcW w:w="4388" w:type="dxa"/>
            <w:tcBorders>
              <w:right w:val="single" w:sz="12" w:space="0" w:color="000000"/>
            </w:tcBorders>
          </w:tcPr>
          <w:p w:rsidR="002E0D56" w:rsidRDefault="00C67A04">
            <w:pPr>
              <w:pStyle w:val="TableParagraph"/>
              <w:tabs>
                <w:tab w:val="left" w:pos="4134"/>
              </w:tabs>
              <w:spacing w:line="408" w:lineRule="exact"/>
              <w:ind w:left="119"/>
              <w:rPr>
                <w:rFonts w:ascii="Times New Roman"/>
                <w:sz w:val="36"/>
              </w:rPr>
            </w:pPr>
            <w:r>
              <w:rPr>
                <w:rFonts w:ascii="Times New Roman"/>
                <w:sz w:val="36"/>
              </w:rPr>
              <w:t>8.</w:t>
            </w:r>
            <w:r>
              <w:rPr>
                <w:rFonts w:ascii="Times New Roman"/>
                <w:sz w:val="36"/>
                <w:u w:val="single"/>
              </w:rPr>
              <w:t xml:space="preserve"> </w:t>
            </w:r>
            <w:r>
              <w:rPr>
                <w:rFonts w:ascii="Times New Roman"/>
                <w:sz w:val="36"/>
                <w:u w:val="single"/>
              </w:rPr>
              <w:tab/>
            </w:r>
          </w:p>
        </w:tc>
      </w:tr>
      <w:tr w:rsidR="002E0D56">
        <w:trPr>
          <w:trHeight w:val="2100"/>
        </w:trPr>
        <w:tc>
          <w:tcPr>
            <w:tcW w:w="4388" w:type="dxa"/>
            <w:tcBorders>
              <w:left w:val="single" w:sz="12" w:space="0" w:color="000000"/>
              <w:bottom w:val="single" w:sz="12" w:space="0" w:color="000000"/>
            </w:tcBorders>
          </w:tcPr>
          <w:p w:rsidR="002E0D56" w:rsidRDefault="00C67A04">
            <w:pPr>
              <w:pStyle w:val="TableParagraph"/>
              <w:tabs>
                <w:tab w:val="left" w:pos="3774"/>
              </w:tabs>
              <w:spacing w:line="408" w:lineRule="exact"/>
              <w:ind w:left="105"/>
              <w:rPr>
                <w:rFonts w:ascii="Times New Roman"/>
                <w:sz w:val="36"/>
              </w:rPr>
            </w:pPr>
            <w:r>
              <w:rPr>
                <w:rFonts w:ascii="Times New Roman"/>
                <w:sz w:val="36"/>
              </w:rPr>
              <w:t>9.</w:t>
            </w:r>
            <w:r>
              <w:rPr>
                <w:rFonts w:ascii="Times New Roman"/>
                <w:sz w:val="36"/>
                <w:u w:val="single"/>
              </w:rPr>
              <w:t xml:space="preserve"> </w:t>
            </w:r>
            <w:r>
              <w:rPr>
                <w:rFonts w:ascii="Times New Roman"/>
                <w:sz w:val="36"/>
                <w:u w:val="single"/>
              </w:rPr>
              <w:tab/>
            </w:r>
          </w:p>
        </w:tc>
        <w:tc>
          <w:tcPr>
            <w:tcW w:w="4388" w:type="dxa"/>
            <w:tcBorders>
              <w:bottom w:val="single" w:sz="12" w:space="0" w:color="000000"/>
              <w:right w:val="single" w:sz="12" w:space="0" w:color="000000"/>
            </w:tcBorders>
          </w:tcPr>
          <w:p w:rsidR="002E0D56" w:rsidRDefault="00C67A04">
            <w:pPr>
              <w:pStyle w:val="TableParagraph"/>
              <w:tabs>
                <w:tab w:val="left" w:pos="3789"/>
              </w:tabs>
              <w:spacing w:line="408" w:lineRule="exact"/>
              <w:ind w:left="119"/>
              <w:rPr>
                <w:rFonts w:ascii="Times New Roman"/>
                <w:sz w:val="36"/>
              </w:rPr>
            </w:pPr>
            <w:r>
              <w:rPr>
                <w:rFonts w:ascii="Times New Roman"/>
                <w:sz w:val="36"/>
              </w:rPr>
              <w:t>10.</w:t>
            </w:r>
            <w:r>
              <w:rPr>
                <w:rFonts w:ascii="Times New Roman"/>
                <w:sz w:val="36"/>
                <w:u w:val="single"/>
              </w:rPr>
              <w:t xml:space="preserve"> </w:t>
            </w:r>
            <w:r>
              <w:rPr>
                <w:rFonts w:ascii="Times New Roman"/>
                <w:sz w:val="36"/>
                <w:u w:val="single"/>
              </w:rPr>
              <w:tab/>
            </w:r>
          </w:p>
        </w:tc>
      </w:tr>
    </w:tbl>
    <w:p w:rsidR="002E0D56" w:rsidRDefault="00D339DA">
      <w:pPr>
        <w:spacing w:before="196"/>
        <w:ind w:left="228"/>
        <w:rPr>
          <w:rFonts w:ascii="Times New Roman"/>
          <w:sz w:val="24"/>
        </w:rPr>
      </w:pPr>
      <w:r>
        <w:rPr>
          <w:noProof/>
          <w:lang w:eastAsia="zh-CN"/>
        </w:rPr>
        <mc:AlternateContent>
          <mc:Choice Requires="wps">
            <w:drawing>
              <wp:anchor distT="0" distB="0" distL="114300" distR="114300" simplePos="0" relativeHeight="251720192" behindDoc="1" locked="0" layoutInCell="1" allowOverlap="1">
                <wp:simplePos x="0" y="0"/>
                <wp:positionH relativeFrom="page">
                  <wp:posOffset>475615</wp:posOffset>
                </wp:positionH>
                <wp:positionV relativeFrom="paragraph">
                  <wp:posOffset>-3261995</wp:posOffset>
                </wp:positionV>
                <wp:extent cx="2505075" cy="0"/>
                <wp:effectExtent l="8890" t="5080" r="10160" b="13970"/>
                <wp:wrapNone/>
                <wp:docPr id="141"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1" o:spid="_x0000_s1026" style="position:absolute;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256.85pt" to="234.7pt,-2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FC/IQIAAEUEAAAOAAAAZHJzL2Uyb0RvYy54bWysU8uu2jAQ3VfqP1jeQx4NXIgIVxWBbmiL&#10;dG8/wNgOserYlm0IqOq/d+wALe2mqpqFY3tmzpyZOV48nzuJTtw6oVWFs3GKEVdUM6EOFf7yuhnN&#10;MHKeKEakVrzCF+7w8/Ltm0VvSp7rVkvGLQIQ5creVLj13pRJ4mjLO+LG2nAFxkbbjng42kPCLOkB&#10;vZNJnqbTpNeWGaspdw5u68GIlxG/aTj1n5vGcY9khYGbj6uN6z6syXJByoMlphX0SoP8A4uOCAVJ&#10;71A18QQdrfgDqhPUaqcbP6a6S3TTCMpjDVBNlv5WzUtLDI+1QHOcubfJ/T9Y+um0s0gwmF2RYaRI&#10;B0PaCsVRlmehO71xJTit1M6G+uhZvZitpl8dUnrVEnXgkeXrxUBgjEgeQsLBGcix7z9qBj7k6HVs&#10;1bmxXYCEJqBznMjlPhF+9ojCZT5JJ+nTBCN6syWkvAUa6/wHrjsUNhWWwDoCk9PWeaAOrjeXkEfp&#10;jZAyDlwq1Fd4PsknMcBpKVgwBjdnD/uVtOhEgmTiF/oAYA9uAbkmrh38omkQk9VHxWKWlhO2vu49&#10;EXLYA5BUIRHUCDyvu0Es3+bpfD1bz4pRkU/XoyKt69H7zaoYTTfZ06R+V69WdfY9cM6KshWMcRVo&#10;34SbFX8njOsTGiR3l+69P8kjeqwdyN7+kXQccpjroJC9ZpedDW0K8watRufruwqP4ddz9Pr5+pc/&#10;AAAA//8DAFBLAwQUAAYACAAAACEASPBsMd8AAAAMAQAADwAAAGRycy9kb3ducmV2LnhtbEyPwU7C&#10;QBCG7ya8w2ZIvBDYAhWkdkuM2psXQeN16I5tQ3e2dBeoPj3rwchxZr788/3pujeNOFHnassKppMI&#10;BHFhdc2lgvdtPr4H4TyyxsYyKfgmB+tscJNiou2Z3+i08aUIIewSVFB53yZSuqIig25iW+Jw+7Kd&#10;QR/GrpS6w3MIN42cRdFCGqw5fKiwpaeKiv3maBS4/IMO+c+oGEWf89LS7PD8+oJK3Q77xwcQnnr/&#10;D8OvflCHLDjt7JG1E42CZbwKpILx3XS+BBGIeLGKQez+VjJL5XWJ7AIAAP//AwBQSwECLQAUAAYA&#10;CAAAACEAtoM4kv4AAADhAQAAEwAAAAAAAAAAAAAAAAAAAAAAW0NvbnRlbnRfVHlwZXNdLnhtbFBL&#10;AQItABQABgAIAAAAIQA4/SH/1gAAAJQBAAALAAAAAAAAAAAAAAAAAC8BAABfcmVscy8ucmVsc1BL&#10;AQItABQABgAIAAAAIQAZ5FC/IQIAAEUEAAAOAAAAAAAAAAAAAAAAAC4CAABkcnMvZTJvRG9jLnht&#10;bFBLAQItABQABgAIAAAAIQBI8Gwx3wAAAAwBAAAPAAAAAAAAAAAAAAAAAHsEAABkcnMvZG93bnJl&#10;di54bWxQSwUGAAAAAAQABADzAAAAhwUAAAAA&#10;">
                <w10:wrap anchorx="page"/>
              </v:line>
            </w:pict>
          </mc:Fallback>
        </mc:AlternateContent>
      </w:r>
      <w:r>
        <w:rPr>
          <w:noProof/>
          <w:lang w:eastAsia="zh-CN"/>
        </w:rPr>
        <mc:AlternateContent>
          <mc:Choice Requires="wps">
            <w:drawing>
              <wp:anchor distT="0" distB="0" distL="114300" distR="114300" simplePos="0" relativeHeight="251721216" behindDoc="1" locked="0" layoutInCell="1" allowOverlap="1">
                <wp:simplePos x="0" y="0"/>
                <wp:positionH relativeFrom="page">
                  <wp:posOffset>475615</wp:posOffset>
                </wp:positionH>
                <wp:positionV relativeFrom="paragraph">
                  <wp:posOffset>-2995295</wp:posOffset>
                </wp:positionV>
                <wp:extent cx="2505075" cy="0"/>
                <wp:effectExtent l="8890" t="5080" r="10160" b="13970"/>
                <wp:wrapNone/>
                <wp:docPr id="140"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235.85pt" to="234.7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YbhIAIAAEUEAAAOAAAAZHJzL2Uyb0RvYy54bWysU02P2jAQvVfqf7Byh3w0sBARVlUCvdAW&#10;abc/wNgOserYlm0IqOp/79ghiG0vVVUOZpwZv3nzZmb1fOkEOjNjuZJllE6TCDFJFOXyWEbfXreT&#10;RYSsw5JioSQroyuz0fP6/btVrwuWqVYJygwCEGmLXpdR65wu4tiSlnXYTpVmEpyNMh12cDXHmBrc&#10;A3on4ixJ5nGvDNVGEWYtfK0HZ7QO+E3DiPvaNJY5JMoIuLlwmnAe/BmvV7g4GqxbTm408D+w6DCX&#10;kPQOVWOH0cnwP6A6ToyyqnFTorpYNQ0nLNQA1aTJb9W8tFizUAuIY/VdJvv/YMmX894gTqF3Oegj&#10;cQdN2nHJUJoFdXptCwiq5N74+shFvuidIt8tkqpqsTyywPL1quFh6vWM3zzxF6shx6H/rCjE4JNT&#10;QapLYzoPCSKgS+jI9d4RdnGIwMdslsySp1mEyOiLcTE+1Ma6T0x1yBtlJIB1AMbnnXWeCC7GEJ9H&#10;qi0XIjRcSNSX0XKWzcIDqwSn3unDrDkeKmHQGfuRCb9QFXgewzxyjW07xAXXMExGnSQNWVqG6eZm&#10;O8zFYAMrIX0iqBF43qxhWH4sk+VmsVnkkzybbyZ5UteTj9sqn8y36dOs/lBXVZ3+9JzTvGg5pUx6&#10;2uPgpvnfDcZthYaRu4/uXZ/4LXoQEsiO/4F0aLLvq980WxwUve7N2HyY1RB82yu/DI93sB+3f/0L&#10;AAD//wMAUEsDBBQABgAIAAAAIQAhAcs63wAAAAwBAAAPAAAAZHJzL2Rvd25yZXYueG1sTI/BTsJA&#10;EIbvJrzDZki8ENiCDZXaLTFqb14EjNehO7aN3dnSXaD69K4HA8eZ+fLP92frwbTiRL1rLCuYzyIQ&#10;xKXVDVcKdttieg/CeWSNrWVS8E0O1vnoJsNU2zO/0WnjKxFC2KWooPa+S6V0ZU0G3cx2xOH2aXuD&#10;Pox9JXWP5xBuWrmIoqU02HD4UGNHTzWVX5ujUeCKdzoUP5NyEn3cVZYWh+fXF1Tqdjw8PoDwNPgL&#10;DH/6QR3y4LS3R9ZOtAqSeBVIBdM4mScgAhEvVzGI/f9K5pm8LpH/AgAA//8DAFBLAQItABQABgAI&#10;AAAAIQC2gziS/gAAAOEBAAATAAAAAAAAAAAAAAAAAAAAAABbQ29udGVudF9UeXBlc10ueG1sUEsB&#10;Ai0AFAAGAAgAAAAhADj9If/WAAAAlAEAAAsAAAAAAAAAAAAAAAAALwEAAF9yZWxzLy5yZWxzUEsB&#10;Ai0AFAAGAAgAAAAhAEc5huEgAgAARQQAAA4AAAAAAAAAAAAAAAAALgIAAGRycy9lMm9Eb2MueG1s&#10;UEsBAi0AFAAGAAgAAAAhACEByzrfAAAADAEAAA8AAAAAAAAAAAAAAAAAegQAAGRycy9kb3ducmV2&#10;LnhtbFBLBQYAAAAABAAEAPMAAACGBQAAAAA=&#10;">
                <w10:wrap anchorx="page"/>
              </v:line>
            </w:pict>
          </mc:Fallback>
        </mc:AlternateContent>
      </w:r>
      <w:r>
        <w:rPr>
          <w:noProof/>
          <w:lang w:eastAsia="zh-CN"/>
        </w:rPr>
        <mc:AlternateContent>
          <mc:Choice Requires="wps">
            <w:drawing>
              <wp:anchor distT="0" distB="0" distL="114300" distR="114300" simplePos="0" relativeHeight="251723264" behindDoc="1" locked="0" layoutInCell="1" allowOverlap="1">
                <wp:simplePos x="0" y="0"/>
                <wp:positionH relativeFrom="page">
                  <wp:posOffset>3266440</wp:posOffset>
                </wp:positionH>
                <wp:positionV relativeFrom="paragraph">
                  <wp:posOffset>-3261995</wp:posOffset>
                </wp:positionV>
                <wp:extent cx="2495550" cy="0"/>
                <wp:effectExtent l="8890" t="5080" r="10160" b="13970"/>
                <wp:wrapNone/>
                <wp:docPr id="139"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256.85pt" to="453.7pt,-2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i/IAIAAEUEAAAOAAAAZHJzL2Uyb0RvYy54bWysU8GO2jAQvVfqP1i5QxI2UBIRVlUCvdAW&#10;abcfYGyHWHVsyzYEVPXfO3YIYttLVZWDGWdm3ryZN149XzqBzsxYrmQZpdMkQkwSRbk8ltG31+1k&#10;GSHrsKRYKMnK6Mps9Lx+/27V64LNVKsEZQYBiLRFr8uodU4XcWxJyzpsp0ozCc5GmQ47uJpjTA3u&#10;Ab0T8SxJFnGvDNVGEWYtfK0HZ7QO+E3DiPvaNJY5JMoIuLlwmnAe/BmvV7g4GqxbTm408D+w6DCX&#10;UPQOVWOH0cnwP6A6ToyyqnFTorpYNQ0nLPQA3aTJb928tFiz0AsMx+r7mOz/gyVfznuDOAXtnvII&#10;SdyBSDsuGUrT3E+n17aAoEruje+PXOSL3iny3SKpqhbLIwssX68aElOfEb9J8Rerocah/6woxOCT&#10;U2FUl8Z0HhKGgC5BketdEXZxiMDHWZbP53MQjoy+GBdjojbWfWKqQ94oIwGsAzA+76zzRHAxhvg6&#10;Um25EEFwIVFfRvl8Ng8JVglOvdOHWXM8VMKgM/YrE36hK/A8hnnkGtt2iAuuYZmMOkkaqrQM083N&#10;dpiLwQZWQvpC0CPwvFnDsvzIk3yz3CyzSTZbbCZZUteTj9sqmyy26Yd5/VRXVZ3+9JzTrGg5pUx6&#10;2uPiptnfLcbtCQ0rd1/d+3zit+hhkEB2/A+kg8he12FDDope92YUH3Y1BN/elX8Mj3ewH1//+hcA&#10;AAD//wMAUEsDBBQABgAIAAAAIQCAPsoI3wAAAA0BAAAPAAAAZHJzL2Rvd25yZXYueG1sTI9NT8Mw&#10;DIbvSPyHyEhcpi3pPqE0nRDQ2y6MIa5eY9qKxumabCv8esIBwdGvH71+nK0H24oT9b5xrCGZKBDE&#10;pTMNVxp2L8X4BoQPyAZbx6Thkzys88uLDFPjzvxMp22oRCxhn6KGOoQuldKXNVn0E9cRx9276y2G&#10;OPaVND2eY7lt5VSppbTYcLxQY0cPNZUf26PV4ItXOhRfo3Kk3maVo+nhcfOEWl9fDfd3IAIN4Q+G&#10;H/2oDnl02rsjGy9aDYtkPo+ohvEima1ARORWrWK0/41knsn/X+TfAAAA//8DAFBLAQItABQABgAI&#10;AAAAIQC2gziS/gAAAOEBAAATAAAAAAAAAAAAAAAAAAAAAABbQ29udGVudF9UeXBlc10ueG1sUEsB&#10;Ai0AFAAGAAgAAAAhADj9If/WAAAAlAEAAAsAAAAAAAAAAAAAAAAALwEAAF9yZWxzLy5yZWxzUEsB&#10;Ai0AFAAGAAgAAAAhACeNmL8gAgAARQQAAA4AAAAAAAAAAAAAAAAALgIAAGRycy9lMm9Eb2MueG1s&#10;UEsBAi0AFAAGAAgAAAAhAIA+ygjfAAAADQEAAA8AAAAAAAAAAAAAAAAAegQAAGRycy9kb3ducmV2&#10;LnhtbFBLBQYAAAAABAAEAPMAAACGBQAAAAA=&#10;">
                <w10:wrap anchorx="page"/>
              </v:line>
            </w:pict>
          </mc:Fallback>
        </mc:AlternateContent>
      </w:r>
      <w:r>
        <w:rPr>
          <w:noProof/>
          <w:lang w:eastAsia="zh-CN"/>
        </w:rPr>
        <mc:AlternateContent>
          <mc:Choice Requires="wps">
            <w:drawing>
              <wp:anchor distT="0" distB="0" distL="114300" distR="114300" simplePos="0" relativeHeight="251724288" behindDoc="1" locked="0" layoutInCell="1" allowOverlap="1">
                <wp:simplePos x="0" y="0"/>
                <wp:positionH relativeFrom="page">
                  <wp:posOffset>3266440</wp:posOffset>
                </wp:positionH>
                <wp:positionV relativeFrom="paragraph">
                  <wp:posOffset>-2995295</wp:posOffset>
                </wp:positionV>
                <wp:extent cx="2495550" cy="0"/>
                <wp:effectExtent l="8890" t="5080" r="10160" b="13970"/>
                <wp:wrapNone/>
                <wp:docPr id="138"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235.85pt" to="453.7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E7hHwIAAEUEAAAOAAAAZHJzL2Uyb0RvYy54bWysU8GO2jAQvVfqP1i5QxI2oRARVlUCvdAW&#10;abcfYGyHWHVsyzYEVPXfO3YIYttLVZWDGWdm3ryZN149XzqBzsxYrmQZpdMkQkwSRbk8ltG31+1k&#10;ESHrsKRYKMnK6Mps9Lx+/27V64LNVKsEZQYBiLRFr8uodU4XcWxJyzpsp0ozCc5GmQ47uJpjTA3u&#10;Ab0T8SxJ5nGvDNVGEWYtfK0HZ7QO+E3DiPvaNJY5JMoIuLlwmnAe/BmvV7g4GqxbTm408D+w6DCX&#10;UPQOVWOH0cnwP6A6ToyyqnFTorpYNQ0nLPQA3aTJb928tFiz0AsMx+r7mOz/gyVfznuDOAXtnkAq&#10;iTsQacclQ2m68NPptS0gqJJ74/sjF/mid4p8t0iqqsXyyALL16uGxNRnxG9S/MVqqHHoPysKMfjk&#10;VBjVpTGdh4QhoEtQ5HpXhF0cIvBxli3zPAfhyOiLcTEmamPdJ6Y65I0yEsA6AOPzzjpPBBdjiK8j&#10;1ZYLEQQXEvVltMxneUiwSnDqnT7MmuOhEgadsV+Z8AtdgecxzCPX2LZDXHANy2TUSdJQpWWYbm62&#10;w1wMNrAS0heCHoHnzRqW5ccyWW4Wm0U2yWbzzSRL6nrycVtlk/k2/ZDXT3VV1elPzznNipZTyqSn&#10;PS5umv3dYtye0LBy99W9zyd+ix4GCWTH/0A6iOx1HTbkoOh1b0bxYVdD8O1d+cfweAf78fWvfwEA&#10;AP//AwBQSwMEFAAGAAgAAAAhAOnPbQPfAAAADQEAAA8AAABkcnMvZG93bnJldi54bWxMj8FOwzAM&#10;hu9IvENkJC7TlnQUCqXphIDedmGAuHqNaSuapGuyrfD0mAOCo39/+v25WE22FwcaQ+edhmShQJCr&#10;velco+HluZpfgwgRncHeO9LwSQFW5elJgbnxR/dEh01sBJe4kKOGNsYhlzLULVkMCz+Q4927Hy1G&#10;HsdGmhGPXG57uVTqSlrsHF9ocaD7luqPzd5qCNUr7aqvWT1TbxeNp+XuYf2IWp+fTXe3ICJN8Q+G&#10;H31Wh5Kdtn7vTBC9hsskTRnVME+zJAPByI3KONr+RrIs5P8vym8AAAD//wMAUEsBAi0AFAAGAAgA&#10;AAAhALaDOJL+AAAA4QEAABMAAAAAAAAAAAAAAAAAAAAAAFtDb250ZW50X1R5cGVzXS54bWxQSwEC&#10;LQAUAAYACAAAACEAOP0h/9YAAACUAQAACwAAAAAAAAAAAAAAAAAvAQAAX3JlbHMvLnJlbHNQSwEC&#10;LQAUAAYACAAAACEAeVBO4R8CAABFBAAADgAAAAAAAAAAAAAAAAAuAgAAZHJzL2Uyb0RvYy54bWxQ&#10;SwECLQAUAAYACAAAACEA6c9tA98AAAANAQAADwAAAAAAAAAAAAAAAAB5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25312" behindDoc="1" locked="0" layoutInCell="1" allowOverlap="1">
                <wp:simplePos x="0" y="0"/>
                <wp:positionH relativeFrom="page">
                  <wp:posOffset>475615</wp:posOffset>
                </wp:positionH>
                <wp:positionV relativeFrom="paragraph">
                  <wp:posOffset>-2185670</wp:posOffset>
                </wp:positionV>
                <wp:extent cx="2505075" cy="0"/>
                <wp:effectExtent l="8890" t="5080" r="10160" b="13970"/>
                <wp:wrapNone/>
                <wp:docPr id="137"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172.1pt" to="234.7pt,-1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xIAIAAEU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gw2N3TDCNF&#10;GljSTiiOsmwWptMal0PQWu1t6I9e1KvZafrdIaXXNVFHHlm+XQ0kZiEjeZcSLs5AjUP7RTOIISev&#10;46gulW0CJAwBXeJGrveN8ItHFD6OJukknU0wor0vIXmfaKzzn7luUDAKLIF1BCbnnfOBCMn7kFBH&#10;6a2QMi5cKtQWeDEZTWKC01Kw4Axhzh4Pa2nRmQTJxF/sCjyPYQG5JK7u4qKrE5PVJ8VilZoTtrnZ&#10;ngjZ2cBKqlAIegSeN6sTy49FutjMN/PxYDyabgbjtCwHn7br8WC6zWaT8qlcr8vsZ+CcjfNaMMZV&#10;oN0LNxv/nTBuT6iT3F269/kk79HjIIFs/x9JxyWHvXYKOWh23dt++aDVGHx7V+ExPN7Bfnz9q18A&#10;AAD//wMAUEsDBBQABgAIAAAAIQDuiqGX3wAAAAwBAAAPAAAAZHJzL2Rvd25yZXYueG1sTI/BTsMw&#10;DIbvSLxDZCQu05bSRRsrTScE9MZlg4mr15i2onG6JtsKT084IDja/vT7+/P1aDtxosG3jjXczBIQ&#10;xJUzLdcaXl/K6S0IH5ANdo5Jwyd5WBeXFzlmxp15Q6dtqEUMYZ+hhiaEPpPSVw1Z9DPXE8fbuxss&#10;hjgOtTQDnmO47WSaJAtpseX4ocGeHhqqPrZHq8GXOzqUX5NqkrzNa0fp4fH5CbW+vhrv70AEGsMf&#10;DD/6UR2K6LR3RzZedBqWahVJDdO5UimISKjFSoHY/65kkcv/JYpvAAAA//8DAFBLAQItABQABgAI&#10;AAAAIQC2gziS/gAAAOEBAAATAAAAAAAAAAAAAAAAAAAAAABbQ29udGVudF9UeXBlc10ueG1sUEsB&#10;Ai0AFAAGAAgAAAAhADj9If/WAAAAlAEAAAsAAAAAAAAAAAAAAAAALwEAAF9yZWxzLy5yZWxzUEsB&#10;Ai0AFAAGAAgAAAAhAHpn47EgAgAARQQAAA4AAAAAAAAAAAAAAAAALgIAAGRycy9lMm9Eb2MueG1s&#10;UEsBAi0AFAAGAAgAAAAhAO6KoZffAAAADAEAAA8AAAAAAAAAAAAAAAAAegQAAGRycy9kb3ducmV2&#10;LnhtbFBLBQYAAAAABAAEAPMAAACGBQAAAAA=&#10;">
                <w10:wrap anchorx="page"/>
              </v:line>
            </w:pict>
          </mc:Fallback>
        </mc:AlternateContent>
      </w:r>
      <w:r>
        <w:rPr>
          <w:noProof/>
          <w:lang w:eastAsia="zh-CN"/>
        </w:rPr>
        <mc:AlternateContent>
          <mc:Choice Requires="wps">
            <w:drawing>
              <wp:anchor distT="0" distB="0" distL="114300" distR="114300" simplePos="0" relativeHeight="251726336" behindDoc="1" locked="0" layoutInCell="1" allowOverlap="1">
                <wp:simplePos x="0" y="0"/>
                <wp:positionH relativeFrom="page">
                  <wp:posOffset>475615</wp:posOffset>
                </wp:positionH>
                <wp:positionV relativeFrom="paragraph">
                  <wp:posOffset>-1918970</wp:posOffset>
                </wp:positionV>
                <wp:extent cx="2505075" cy="0"/>
                <wp:effectExtent l="8890" t="5080" r="10160" b="13970"/>
                <wp:wrapNone/>
                <wp:docPr id="136"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6" o:spid="_x0000_s1026" style="position:absolute;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151.1pt" to="234.7pt,-1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XvIAIAAEU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g909zDBS&#10;pIMlPQvFUZbNwnR64woIqtTWhv7oSb2aZ02/O6R01RK155Hl29lAYhYykncp4eIM1Nj1XzSDGHLw&#10;Oo7q1NguQMIQ0Clu5HzbCD95ROHjZJpO08cpRvTqS0hxTTTW+c9cdygYJZbAOgKT47PzgQgpriGh&#10;jtIbIWVcuFSoL/FiOpnGBKelYMEZwpzd7ypp0ZEEycRf7Ao892EBuSauHeKiaxCT1QfFYpWWE7a+&#10;2J4IOdjASqpQCHoEnhdrEMuPRbpYz9fzfJRPZutRntb16NOmykezTfY4rR/qqqqzn4FzlhetYIyr&#10;QPsq3Cz/O2FcntAguZt0b/NJ3qPHQQLZ638kHZcc9jooZKfZeWuvywetxuDLuwqP4f4O9v3rX/0C&#10;AAD//wMAUEsDBBQABgAIAAAAIQDob72t3wAAAAwBAAAPAAAAZHJzL2Rvd25yZXYueG1sTI/BTsMw&#10;DIbvSLxDZCQu05bQVRsrTScE9MZlg4mr15i2onG6JtsKT084IDja/vT7+/P1aDtxosG3jjXczBQI&#10;4sqZlmsNry/l9BaED8gGO8ek4ZM8rIvLixwz4868odM21CKGsM9QQxNCn0npq4Ys+pnriePt3Q0W&#10;QxyHWpoBzzHcdjJRaiEtthw/NNjTQ0PVx/ZoNfhyR4fya1JN1Nu8dpQcHp+fUOvrq/H+DkSgMfzB&#10;8KMf1aGITnt3ZONFp2GZriKpYTpXSQIiEulilYLY/65kkcv/JYpvAAAA//8DAFBLAQItABQABgAI&#10;AAAAIQC2gziS/gAAAOEBAAATAAAAAAAAAAAAAAAAAAAAAABbQ29udGVudF9UeXBlc10ueG1sUEsB&#10;Ai0AFAAGAAgAAAAhADj9If/WAAAAlAEAAAsAAAAAAAAAAAAAAAAALwEAAF9yZWxzLy5yZWxzUEsB&#10;Ai0AFAAGAAgAAAAhACS6Ne8gAgAARQQAAA4AAAAAAAAAAAAAAAAALgIAAGRycy9lMm9Eb2MueG1s&#10;UEsBAi0AFAAGAAgAAAAhAOhvva3fAAAADAEAAA8AAAAAAAAAAAAAAAAAegQAAGRycy9kb3ducmV2&#10;LnhtbFBLBQYAAAAABAAEAPMAAACGBQAAAAA=&#10;">
                <w10:wrap anchorx="page"/>
              </v:line>
            </w:pict>
          </mc:Fallback>
        </mc:AlternateContent>
      </w:r>
      <w:r>
        <w:rPr>
          <w:noProof/>
          <w:lang w:eastAsia="zh-CN"/>
        </w:rPr>
        <mc:AlternateContent>
          <mc:Choice Requires="wps">
            <w:drawing>
              <wp:anchor distT="0" distB="0" distL="114300" distR="114300" simplePos="0" relativeHeight="251727360" behindDoc="1" locked="0" layoutInCell="1" allowOverlap="1">
                <wp:simplePos x="0" y="0"/>
                <wp:positionH relativeFrom="page">
                  <wp:posOffset>475615</wp:posOffset>
                </wp:positionH>
                <wp:positionV relativeFrom="paragraph">
                  <wp:posOffset>-1652270</wp:posOffset>
                </wp:positionV>
                <wp:extent cx="2505075" cy="0"/>
                <wp:effectExtent l="8890" t="5080" r="10160" b="13970"/>
                <wp:wrapNone/>
                <wp:docPr id="135"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130.1pt" to="234.7pt,-1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4MIAIAAEUEAAAOAAAAZHJzL2Uyb0RvYy54bWysU8GO2jAQvVfqP1i5QxI2YSEirKoEetl2&#10;kXb7AcZ2iFXHtmxDQFX/vWOHILa9VFU5mHFm5s2bmefV07kT6MSM5UqWUTpNIsQkUZTLQxl9e9tO&#10;FhGyDkuKhZKsjC7MRk/rjx9WvS7YTLVKUGYQgEhb9LqMWud0EceWtKzDdqo0k+BslOmwg6s5xNTg&#10;HtA7Ec+SZB73ylBtFGHWwtd6cEbrgN80jLiXprHMIVFGwM2F04Rz7894vcLFwWDdcnKlgf+BRYe5&#10;hKI3qBo7jI6G/wHVcWKUVY2bEtXFqmk4YaEH6CZNfuvmtcWahV5gOFbfxmT/Hyz5etoZxCns7iGP&#10;kMQdLOmZS4bSNPfT6bUtIKiSO+P7I2f5qp8V+W6RVFWL5YEFlm8XDYmpz4jfpfiL1VBj339RFGLw&#10;0akwqnNjOg8JQ0DnsJHLbSPs7BCBj7M8yZNHIEZGX4yLMVEb6z4z1SFvlJEA1gEYn56t80RwMYb4&#10;OlJtuRBh4UKivoyW+SwPCVYJTr3Th1lz2FfCoBP2kgm/0BV47sM8co1tO8QF1yAmo46Shiotw3Rz&#10;tR3mYrCBlZC+EPQIPK/WIJYfy2S5WWwW2SSbzTeTLKnryadtlU3m2/Qxrx/qqqrTn55zmhUtp5RJ&#10;T3sUbpr9nTCuT2iQ3E26t/nE79HDIIHs+B9IhyX7vQ4K2St62Zlx+aDVEHx9V/4x3N/Bvn/9618A&#10;AAD//wMAUEsDBBQABgAIAAAAIQCBnhqm3gAAAAwBAAAPAAAAZHJzL2Rvd25yZXYueG1sTI/BTsMw&#10;DIbvSLxDZCQu05ZQqsJK0wkBvXFhMO3qNaataJyuybbC0xMOCI62P/3+/mI12V4cafSdYw1XCwWC&#10;uHam40bD22s1vwXhA7LB3jFp+CQPq/L8rMDcuBO/0HEdGhFD2OeooQ1hyKX0dUsW/cINxPH27kaL&#10;IY5jI82Ipxhue5kolUmLHccPLQ700FL9sT5YDb7a0L76mtUztb1uHCX7x+cn1PryYrq/AxFoCn8w&#10;/OhHdSij084d2HjRa7hJl5HUME8ylYCIRJotUxC735UsC/m/RPkNAAD//wMAUEsBAi0AFAAGAAgA&#10;AAAhALaDOJL+AAAA4QEAABMAAAAAAAAAAAAAAAAAAAAAAFtDb250ZW50X1R5cGVzXS54bWxQSwEC&#10;LQAUAAYACAAAACEAOP0h/9YAAACUAQAACwAAAAAAAAAAAAAAAAAvAQAAX3JlbHMvLnJlbHNQSwEC&#10;LQAUAAYACAAAACEAxt1ODCACAABFBAAADgAAAAAAAAAAAAAAAAAuAgAAZHJzL2Uyb0RvYy54bWxQ&#10;SwECLQAUAAYACAAAACEAgZ4apt4AAAAM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28384" behindDoc="1" locked="0" layoutInCell="1" allowOverlap="1">
                <wp:simplePos x="0" y="0"/>
                <wp:positionH relativeFrom="page">
                  <wp:posOffset>3266440</wp:posOffset>
                </wp:positionH>
                <wp:positionV relativeFrom="paragraph">
                  <wp:posOffset>-2185670</wp:posOffset>
                </wp:positionV>
                <wp:extent cx="2495550" cy="0"/>
                <wp:effectExtent l="8890" t="5080" r="10160" b="13970"/>
                <wp:wrapNone/>
                <wp:docPr id="134"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172.1pt" to="453.7pt,-17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0HaHwIAAEUEAAAOAAAAZHJzL2Uyb0RvYy54bWysU8GO2jAQvVfqP1i5QxI2oRARVlUCvdAW&#10;abcfYGyHWHVsyzYEVPXfO3YIYttLVZWDGWdm3ryZN149XzqBzsxYrmQZpdMkQkwSRbk8ltG31+1k&#10;ESHrsKRYKMnK6Mps9Lx+/27V64LNVKsEZQYBiLRFr8uodU4XcWxJyzpsp0ozCc5GmQ47uJpjTA3u&#10;Ab0T8SxJ5nGvDNVGEWYtfK0HZ7QO+E3DiPvaNJY5JMoIuLlwmnAe/BmvV7g4GqxbTm408D+w6DCX&#10;UPQOVWOH0cnwP6A6ToyyqnFTorpYNQ0nLPQA3aTJb928tFiz0AsMx+r7mOz/gyVfznuDOAXtnrII&#10;SdyBSDsuGUrTzE+n17aAoEruje+PXOSL3iny3SKpqhbLIwssX68aElOfEb9J8Rerocah/6woxOCT&#10;U2FUl8Z0HhKGgC5BketdEXZxiMDHWbbM8xyEI6MvxsWYqI11n5jqkDfKSADrAIzPO+s8EVyMIb6O&#10;VFsuRBBcSNSX0TKf5SHBKsGpd/owa46HShh0xn5lwi90BZ7HMI9cY9sOccE1LJNRJ0lDlZZhurnZ&#10;DnMx2MBKSF8IegSeN2tYlh/LZLlZbBbZJJvNN5MsqevJx22VTebb9ENeP9VVVac/Pec0K1pOKZOe&#10;9ri4afZ3i3F7QsPK3Vf3Pp/4LXoYJJAd/wPpILLXddiQg6LXvRnFh10Nwbd35R/D4x3sx9e//gUA&#10;AP//AwBQSwMEFAAGAAgAAAAhACZEB67fAAAADQEAAA8AAABkcnMvZG93bnJldi54bWxMj8FOwzAM&#10;hu9IvENkJC7TlqwrA0rTCQG97cIY4uo1pq1onK7JtsLTEw4Ijv796ffnfDXaThxp8K1jDfOZAkFc&#10;OdNyrWH7Uk5vQPiAbLBzTBo+ycOqOD/LMTPuxM903IRaxBL2GWpoQugzKX3VkEU/cz1x3L27wWKI&#10;41BLM+AplttOJkotpcWW44UGe3poqPrYHKwGX77SvvyaVBP1tqgdJfvH9RNqfXkx3t+BCDSGPxh+&#10;9KM6FNFp5w5svOg0XM3TNKIapos0TUBE5FZdx2j3G8kil/+/KL4BAAD//wMAUEsBAi0AFAAGAAgA&#10;AAAhALaDOJL+AAAA4QEAABMAAAAAAAAAAAAAAAAAAAAAAFtDb250ZW50X1R5cGVzXS54bWxQSwEC&#10;LQAUAAYACAAAACEAOP0h/9YAAACUAQAACwAAAAAAAAAAAAAAAAAvAQAAX3JlbHMvLnJlbHNQSwEC&#10;LQAUAAYACAAAACEAc8NB2h8CAABFBAAADgAAAAAAAAAAAAAAAAAuAgAAZHJzL2Uyb0RvYy54bWxQ&#10;SwECLQAUAAYACAAAACEAJkQHrt8AAAANAQAADwAAAAAAAAAAAAAAAAB5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29408" behindDoc="1" locked="0" layoutInCell="1" allowOverlap="1">
                <wp:simplePos x="0" y="0"/>
                <wp:positionH relativeFrom="page">
                  <wp:posOffset>3266440</wp:posOffset>
                </wp:positionH>
                <wp:positionV relativeFrom="paragraph">
                  <wp:posOffset>-1918970</wp:posOffset>
                </wp:positionV>
                <wp:extent cx="2495550" cy="0"/>
                <wp:effectExtent l="8890" t="5080" r="10160" b="13970"/>
                <wp:wrapNone/>
                <wp:docPr id="133"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151.1pt" to="453.7pt,-1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xCZIAIAAEUEAAAOAAAAZHJzL2Uyb0RvYy54bWysU8GO2jAQvVfqP1i5QxJIKESEVZVAL9sW&#10;abcfYGyHWHVsyzYEVPXfO3YIYttLVZWDGWdm3ryZN14/XTqBzsxYrmQZpdMkQkwSRbk8ltG3191k&#10;GSHrsKRYKMnK6Mps9LR5/27d64LNVKsEZQYBiLRFr8uodU4XcWxJyzpsp0ozCc5GmQ47uJpjTA3u&#10;Ab0T8SxJFnGvDNVGEWYtfK0HZ7QJ+E3DiPvaNJY5JMoIuLlwmnAe/Blv1rg4GqxbTm408D+w6DCX&#10;UPQOVWOH0cnwP6A6ToyyqnFTorpYNQ0nLPQA3aTJb928tFiz0AsMx+r7mOz/gyVfznuDOAXt5vMI&#10;SdyBSM9cMpSmcz+dXtsCgiq5N74/cpEv+lmR7xZJVbVYHllg+XrVkJj6jPhNir9YDTUO/WdFIQaf&#10;nAqjujSm85AwBHQJilzvirCLQwQ+zrJVnucgHBl9MS7GRG2s+8RUh7xRRgJYB2B8frbOE8HFGOLr&#10;SLXjQgTBhUR9Ga3yWR4SrBKceqcPs+Z4qIRBZ+xXJvxCV+B5DPPINbbtEBdcwzIZdZI0VGkZptub&#10;7TAXgw2shPSFoEfgebOGZfmxSlbb5XaZTbLZYjvJkrqefNxV2WSxSz/k9byuqjr96TmnWdFySpn0&#10;tMfFTbO/W4zbExpW7r669/nEb9HDIIHs+B9IB5G9rsOGHBS97s0oPuxqCL69K/8YHu9gP77+zS8A&#10;AAD//wMAUEsDBBQABgAIAAAAIQAgoRuU3wAAAA0BAAAPAAAAZHJzL2Rvd25yZXYueG1sTI9NT8Mw&#10;DIbvSPyHyEhcpi1ZN75K0wkBve3CAHH1WtNWNE7XZFvh12MOCI5+/ej142w1uk4daAitZwvzmQFF&#10;XPqq5drCy3MxvQYVInKFnWey8EkBVvnpSYZp5Y/8RIdNrJWUcEjRQhNjn2odyoYchpnviWX37geH&#10;Ucah1tWARyl3nU6MudQOW5YLDfZ031D5sdk7C6F4pV3xNSkn5m1Re0p2D+tHtPb8bLy7BRVpjH8w&#10;/OiLOuTitPV7roLqLFzMl0tBLUwXJklACXJjriTa/kY6z/T/L/JvAAAA//8DAFBLAQItABQABgAI&#10;AAAAIQC2gziS/gAAAOEBAAATAAAAAAAAAAAAAAAAAAAAAABbQ29udGVudF9UeXBlc10ueG1sUEsB&#10;Ai0AFAAGAAgAAAAhADj9If/WAAAAlAEAAAsAAAAAAAAAAAAAAAAALwEAAF9yZWxzLy5yZWxzUEsB&#10;Ai0AFAAGAAgAAAAhAKjXEJkgAgAARQQAAA4AAAAAAAAAAAAAAAAALgIAAGRycy9lMm9Eb2MueG1s&#10;UEsBAi0AFAAGAAgAAAAhACChG5TfAAAADQEAAA8AAAAAAAAAAAAAAAAAegQAAGRycy9kb3ducmV2&#10;LnhtbFBLBQYAAAAABAAEAPMAAACGBQAAAAA=&#10;">
                <w10:wrap anchorx="page"/>
              </v:line>
            </w:pict>
          </mc:Fallback>
        </mc:AlternateContent>
      </w:r>
      <w:r>
        <w:rPr>
          <w:noProof/>
          <w:lang w:eastAsia="zh-CN"/>
        </w:rPr>
        <mc:AlternateContent>
          <mc:Choice Requires="wps">
            <w:drawing>
              <wp:anchor distT="0" distB="0" distL="114300" distR="114300" simplePos="0" relativeHeight="251730432" behindDoc="1" locked="0" layoutInCell="1" allowOverlap="1">
                <wp:simplePos x="0" y="0"/>
                <wp:positionH relativeFrom="page">
                  <wp:posOffset>3266440</wp:posOffset>
                </wp:positionH>
                <wp:positionV relativeFrom="paragraph">
                  <wp:posOffset>-1652270</wp:posOffset>
                </wp:positionV>
                <wp:extent cx="2495550" cy="0"/>
                <wp:effectExtent l="8890" t="5080" r="10160" b="13970"/>
                <wp:wrapNone/>
                <wp:docPr id="132"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130.1pt" to="453.7pt,-1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bHIAIAAEUEAAAOAAAAZHJzL2Uyb0RvYy54bWysU02P2jAQvVfqf7Byh3xsoB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nrII&#10;SdyBSDsuGUrTzE+n17aAoEruje+PXOSL3iny3SKpqhbLIwssX68aElOfEb9J8Rerocah/6woxOCT&#10;U2FUl8Z0HhKGgC5BketdEXZxiMDHLF/OZjMQjoy+GBdjojbWfWKqQ94oIwGsAzA+76zzRHAxhvg6&#10;Um25EEFwIVFfRstZNgsJVglOvdOHWXM8VMKgM/YrE36hK/A8hnnkGtt2iAuuYZmMOkkaqrQM083N&#10;dpiLwQZWQvpC0CPwvFnDsvxYJsvNYrPIJ3k230zypK4nH7dVPplv0w+z+qmuqjr96TmnedFySpn0&#10;tMfFTfO/W4zbExpW7r669/nEb9HDIIHs+B9IB5G9rsOGHBS97s0oPuxqCL69K/8YHu9gP77+9S8A&#10;AAD//wMAUEsDBBQABgAIAAAAIQBJULyf3gAAAA0BAAAPAAAAZHJzL2Rvd25yZXYueG1sTI/BTsMw&#10;DIbvSLxDZCQu05asjAGl6YSA3nZhgLh6rWkrGqdrsq3w9JgDgqN/f/r9OVuNrlMHGkLr2cJ8ZkAR&#10;l75qubbw8lxMr0GFiFxh55ksfFKAVX56kmFa+SM/0WETayUlHFK00MTYp1qHsiGHYeZ7Ytm9+8Fh&#10;lHGodTXgUcpdpxNjltphy3KhwZ7uGyo/NntnIRSvtCu+JuXEvF3UnpLdw/oRrT0/G+9uQUUa4x8M&#10;P/qiDrk4bf2eq6A6C5fzxUJQC9NkaRJQgtyYK4m2v5HOM/3/i/wbAAD//wMAUEsBAi0AFAAGAAgA&#10;AAAhALaDOJL+AAAA4QEAABMAAAAAAAAAAAAAAAAAAAAAAFtDb250ZW50X1R5cGVzXS54bWxQSwEC&#10;LQAUAAYACAAAACEAOP0h/9YAAACUAQAACwAAAAAAAAAAAAAAAAAvAQAAX3JlbHMvLnJlbHNQSwEC&#10;LQAUAAYACAAAACEA9grGxyACAABFBAAADgAAAAAAAAAAAAAAAAAuAgAAZHJzL2Uyb0RvYy54bWxQ&#10;SwECLQAUAAYACAAAACEASVC8n94AAAAN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31456" behindDoc="1" locked="0" layoutInCell="1" allowOverlap="1">
                <wp:simplePos x="0" y="0"/>
                <wp:positionH relativeFrom="page">
                  <wp:posOffset>475615</wp:posOffset>
                </wp:positionH>
                <wp:positionV relativeFrom="paragraph">
                  <wp:posOffset>-842645</wp:posOffset>
                </wp:positionV>
                <wp:extent cx="2276475" cy="0"/>
                <wp:effectExtent l="8890" t="5080" r="10160" b="13970"/>
                <wp:wrapNone/>
                <wp:docPr id="131"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66.35pt" to="216.7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XpPIQIAAEUEAAAOAAAAZHJzL2Uyb0RvYy54bWysU02P2yAQvVfqf0DcE9tZ58uKs6ripJe0&#10;G2m3P4AAjlExICBxoqr/vQNO0qa9VFV9wMDMvHkz81g8n1uJTtw6oVWJs2GKEVdUM6EOJf7ythnM&#10;MHKeKEakVrzEF+7w8/L9u0VnCj7SjZaMWwQgyhWdKXHjvSmSxNGGt8QNteEKjLW2LfFwtIeEWdIB&#10;eiuTUZpOkk5bZqym3Dm4rXojXkb8uubUv9S14x7JEgM3H1cb131Yk+WCFAdLTCPolQb5BxYtEQqS&#10;3qEq4gk6WvEHVCuo1U7Xfkh1m+i6FpTHGqCaLP2tmteGGB5rgeY4c2+T+3+w9PNpZ5FgMLunDCNF&#10;WhjSViiOsiwL3emMK8BppXY21EfP6tVsNf3qkNKrhqgDjyzfLgYCY0TyEBIOzkCOffdJM/AhR69j&#10;q861bQMkNAGd40Qu94nws0cULkej6SSfjjGiN1tCilugsc5/5LpFYVNiCawjMDltnQfq4HpzCXmU&#10;3ggp48ClQl2J5+PROAY4LQULxuDm7GG/khadSJBM/EIfAOzBLSBXxDW9XzT1YrL6qFjM0nDC1te9&#10;J0L2ewCSKiSCGoHnddeL5ds8na9n61k+yEeT9SBPq2rwYbPKB5NNNh1XT9VqVWXfA+csLxrBGFeB&#10;9k24Wf53wrg+oV5yd+ne+5M8osfageztH0nHIYe59grZa3bZ2dCmMG/QanS+vqvwGH49R6+fr3/5&#10;AwAA//8DAFBLAwQUAAYACAAAACEAl61sRN8AAAAMAQAADwAAAGRycy9kb3ducmV2LnhtbEyPwU7D&#10;MAyG70i8Q2QkLtOWrq0Y65pOCOiNywaIq9d4bbXG6ZpsKzw94YDgaPvT7+/P16PpxJkG11pWMJ9F&#10;IIgrq1uuFby9ltN7EM4ja+wsk4JPcrAurq9yzLS98IbOW1+LEMIuQwWN930mpasaMuhmticOt70d&#10;DPowDrXUA15CuOlkHEV30mDL4UODPT02VB22J6PAle90LL8m1ST6SGpL8fHp5RmVur0ZH1YgPI3+&#10;D4Yf/aAORXDa2RNrJzoFi3QZSAXTeRIvQAQiTZIUxO53JYtc/i9RfAMAAP//AwBQSwECLQAUAAYA&#10;CAAAACEAtoM4kv4AAADhAQAAEwAAAAAAAAAAAAAAAAAAAAAAW0NvbnRlbnRfVHlwZXNdLnhtbFBL&#10;AQItABQABgAIAAAAIQA4/SH/1gAAAJQBAAALAAAAAAAAAAAAAAAAAC8BAABfcmVscy8ucmVsc1BL&#10;AQItABQABgAIAAAAIQCe8XpPIQIAAEUEAAAOAAAAAAAAAAAAAAAAAC4CAABkcnMvZTJvRG9jLnht&#10;bFBLAQItABQABgAIAAAAIQCXrWxE3wAAAAwBAAAPAAAAAAAAAAAAAAAAAHsEAABkcnMvZG93bnJl&#10;di54bWxQSwUGAAAAAAQABADzAAAAhwUAAAAA&#10;">
                <w10:wrap anchorx="page"/>
              </v:line>
            </w:pict>
          </mc:Fallback>
        </mc:AlternateContent>
      </w:r>
      <w:r>
        <w:rPr>
          <w:noProof/>
          <w:lang w:eastAsia="zh-CN"/>
        </w:rPr>
        <mc:AlternateContent>
          <mc:Choice Requires="wps">
            <w:drawing>
              <wp:anchor distT="0" distB="0" distL="114300" distR="114300" simplePos="0" relativeHeight="251732480" behindDoc="1" locked="0" layoutInCell="1" allowOverlap="1">
                <wp:simplePos x="0" y="0"/>
                <wp:positionH relativeFrom="page">
                  <wp:posOffset>475615</wp:posOffset>
                </wp:positionH>
                <wp:positionV relativeFrom="paragraph">
                  <wp:posOffset>-575945</wp:posOffset>
                </wp:positionV>
                <wp:extent cx="2276475" cy="0"/>
                <wp:effectExtent l="8890" t="5080" r="10160" b="13970"/>
                <wp:wrapNone/>
                <wp:docPr id="13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45.35pt" to="216.7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wRIQIAAEUEAAAOAAAAZHJzL2Uyb0RvYy54bWysU9uO2jAQfa/Uf7DyDrlsuEWEVUWgL7SL&#10;tNsPMLZDrDq2ZRsCqvrvHTsEse1LVZUHM86Mz5w5M7N8vrQCnZmxXMkySsdJhJgkinJ5LKNvb9vR&#10;PELWYUmxUJKV0ZXZ6Hn18cOy0wXLVKMEZQYBiLRFp8uocU4XcWxJw1psx0ozCc5amRY7uJpjTA3u&#10;AL0VcZYk07hThmqjCLMWvla9M1oF/LpmxL3UtWUOiTICbi6cJpwHf8arJS6OBuuGkxsN/A8sWswl&#10;JL1DVdhhdDL8D6iWE6Osqt2YqDZWdc0JCzVANWnyWzWvDdYs1ALiWH2Xyf4/WPL1vDeIU+jdE+gj&#10;cQtN2nHJUJoGdTptCwhay73x9ZGLfNU7Rb5bJNW6wfLIAsu3q4aHqdczfvfEX6yGHIfui6IQg09O&#10;BakutWk9JIiALqEj13tH2MUhAh+zbDbNZ5MIkcEX42J4qI11n5lqkTfKSADrAIzPO+s8EVwMIT6P&#10;VFsuRGi4kKgro8Ukm4QHVglOvdOHWXM8rIVBZ+xHJvxCVeB5DPPIFbZNHxdc/TAZdZI0ZGkYppub&#10;7TAXvQ2shPSJoEbgebP6YfmxSBab+Waej/JsuhnlSVWNPm3X+Wi6TWeT6qlar6v0p+ec5kXDKWXS&#10;0x4GN83/bjBuK9SP3H107/rE79GDkEB2+A+kQ5N9X/2m2eKg6HVvhubDrIbg2175ZXi8g/24/atf&#10;AAAA//8DAFBLAwQUAAYACAAAACEAmukMz94AAAAKAQAADwAAAGRycy9kb3ducmV2LnhtbEyPwU7D&#10;MAyG70i8Q2QkLtOWsFaMlaYTAnrjsrGJq9eYtqJxuibbCk9PkJDgaPvT7+/PV6PtxIkG3zrWcDNT&#10;IIgrZ1quNWxfy+kdCB+QDXaOScMneVgVlxc5ZsadeU2nTahFDGGfoYYmhD6T0lcNWfQz1xPH27sb&#10;LIY4DrU0A55juO3kXKlbabHl+KHBnh4bqj42R6vBlzs6lF+TaqLektrR/PD08oxaX1+ND/cgAo3h&#10;D4Yf/agORXTauyMbLzoNi3QZSQ3TpVqAiECaJCmI/e9GFrn8X6H4BgAA//8DAFBLAQItABQABgAI&#10;AAAAIQC2gziS/gAAAOEBAAATAAAAAAAAAAAAAAAAAAAAAABbQ29udGVudF9UeXBlc10ueG1sUEsB&#10;Ai0AFAAGAAgAAAAhADj9If/WAAAAlAEAAAsAAAAAAAAAAAAAAAAALwEAAF9yZWxzLy5yZWxzUEsB&#10;Ai0AFAAGAAgAAAAhAMAsrBEhAgAARQQAAA4AAAAAAAAAAAAAAAAALgIAAGRycy9lMm9Eb2MueG1s&#10;UEsBAi0AFAAGAAgAAAAhAJrpDM/eAAAACgEAAA8AAAAAAAAAAAAAAAAAewQAAGRycy9kb3ducmV2&#10;LnhtbFBLBQYAAAAABAAEAPMAAACGBQAAAAA=&#10;">
                <w10:wrap anchorx="page"/>
              </v:line>
            </w:pict>
          </mc:Fallback>
        </mc:AlternateContent>
      </w:r>
      <w:r>
        <w:rPr>
          <w:noProof/>
          <w:lang w:eastAsia="zh-CN"/>
        </w:rPr>
        <mc:AlternateContent>
          <mc:Choice Requires="wps">
            <w:drawing>
              <wp:anchor distT="0" distB="0" distL="114300" distR="114300" simplePos="0" relativeHeight="251733504" behindDoc="1" locked="0" layoutInCell="1" allowOverlap="1">
                <wp:simplePos x="0" y="0"/>
                <wp:positionH relativeFrom="page">
                  <wp:posOffset>475615</wp:posOffset>
                </wp:positionH>
                <wp:positionV relativeFrom="paragraph">
                  <wp:posOffset>-309245</wp:posOffset>
                </wp:positionV>
                <wp:extent cx="2276475" cy="0"/>
                <wp:effectExtent l="8890" t="5080" r="10160" b="13970"/>
                <wp:wrapNone/>
                <wp:docPr id="129"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24.35pt" to="216.7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9JY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sLt8jpEi&#10;HSxpKxRHWToP0+mNKyFopXY29EfP6sVsNf3ukNKrlqgDjyxfLwYSs5CRvEkJF2egxr7/rBnEkKPX&#10;cVTnxnYBEoaAznEjl/tG+NkjCh/z/GlaPE0wojdfQspborHOf+K6Q8GosATWEZicts4HIqS8hYQ6&#10;Sm+ElHHhUqG+wvNJPokJTkvBgjOEOXvYr6RFJxIkE3+xK/A8hgXkmrh2iIuuQUxWHxWLVVpO2Ppq&#10;eyLkYAMrqUIh6BF4Xq1BLD/m6Xw9W8+KUZFP16MirevRx82qGE032dOk/lCvVnX2M3DOirIVjHEV&#10;aN+EmxV/J4zrExokd5fufT7JW/Q4SCB7+4+k45LDXgeF7DW77Oxt+aDVGHx9V+ExPN7Bfnz9y18A&#10;AAD//wMAUEsDBBQABgAIAAAAIQAqP2D73gAAAAoBAAAPAAAAZHJzL2Rvd25yZXYueG1sTI/BTsJA&#10;EIbvJrzDZky8ENhCG8HSLTFqb15AiNehO7SN3dnSXaD69K6JiR5n5ss/35+tB9OKC/WusaxgNo1A&#10;EJdWN1wp2L0VkyUI55E1tpZJwSc5WOejmwxTba+8ocvWVyKEsEtRQe19l0rpypoMuqntiMPtaHuD&#10;Pox9JXWP1xBuWjmPontpsOHwocaOnmoqP7Zno8AVezoVX+NyHL3HlaX56fn1BZW6ux0eVyA8Df4P&#10;hh/9oA55cDrYM2snWgWL5CGQCibJcgEiAEkcJyAOvxuZZ/J/hfwbAAD//wMAUEsBAi0AFAAGAAgA&#10;AAAhALaDOJL+AAAA4QEAABMAAAAAAAAAAAAAAAAAAAAAAFtDb250ZW50X1R5cGVzXS54bWxQSwEC&#10;LQAUAAYACAAAACEAOP0h/9YAAACUAQAACwAAAAAAAAAAAAAAAAAvAQAAX3JlbHMvLnJlbHNQSwEC&#10;LQAUAAYACAAAACEAg7vSWCACAABFBAAADgAAAAAAAAAAAAAAAAAuAgAAZHJzL2Uyb0RvYy54bWxQ&#10;SwECLQAUAAYACAAAACEAKj9g+94AAAAKAQAADwAAAAAAAAAAAAAAAAB6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734528" behindDoc="1" locked="0" layoutInCell="1" allowOverlap="1">
                <wp:simplePos x="0" y="0"/>
                <wp:positionH relativeFrom="page">
                  <wp:posOffset>3266440</wp:posOffset>
                </wp:positionH>
                <wp:positionV relativeFrom="paragraph">
                  <wp:posOffset>-842645</wp:posOffset>
                </wp:positionV>
                <wp:extent cx="2276475" cy="0"/>
                <wp:effectExtent l="8890" t="5080" r="10160" b="13970"/>
                <wp:wrapNone/>
                <wp:docPr id="128"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66.35pt" to="436.45pt,-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gQGIAIAAEUEAAAOAAAAZHJzL2Uyb0RvYy54bWysU02P2jAQvVfqf7Byh3w0sBARVlUCvdAW&#10;abc/wNgOserYlm0IqOp/79ghiG0vVVUOZpyZefNm3nj1fOkEOjNjuZJllE6TCDFJFOXyWEbfXreT&#10;RYSsw5JioSQroyuz0fP6/btVrwuWqVYJygwCEGmLXpdR65wu4tiSlnXYTpVmEpyNMh12cDXHmBrc&#10;A3on4ixJ5nGvDNVGEWYtfK0HZ7QO+E3DiPvaNJY5JMoIuLlwmnAe/BmvV7g4GqxbTm408D+w6DCX&#10;UPQOVWOH0cnwP6A6ToyyqnFTorpYNQ0nLPQA3aTJb928tFiz0AsMx+r7mOz/gyVfznuDOAXtMpBK&#10;4g5E2nHJUJos/HR6bQsIquTe+P7IRb7onSLfLZKqarE8ssDy9aohMfUZ8ZsUf7Eaahz6z4pCDD45&#10;FUZ1aUznIWEI6BIUud4VYReHCHzMsqd5/jSLEBl9MS7GRG2s+8RUh7xRRgJYB2B83lnnieBiDPF1&#10;pNpyIYLgQqK+jJazbBYSrBKceqcPs+Z4qIRBZ+xXJvxCV+B5DPPINbbtEBdcwzIZdZI0VGkZppub&#10;7TAXgw2shPSFoEfgebOGZfmxTJabxWaRT/JsvpnkSV1PPm6rfDLfpk+z+kNdVXX603NO86LllDLp&#10;aY+Lm+Z/txi3JzSs3H117/OJ36KHQQLZ8T+QDiJ7XYcNOSh63ZtRfNjVEHx7V/4xPN7Bfnz9618A&#10;AAD//wMAUEsDBBQABgAIAAAAIQA5fj6G4AAAAA0BAAAPAAAAZHJzL2Rvd25yZXYueG1sTI/BTsJA&#10;EIbvJr7DZky8ENi2oEDtlhilNy6ixuvQHdrG7mzpLlB9etcD0ePMfPnn+7PVYFpxot41lhXEkwgE&#10;cWl1w5WCt9divADhPLLG1jIp+CIHq/z6KsNU2zO/0GnrKxFC2KWooPa+S6V0ZU0G3cR2xOG2t71B&#10;H8a+krrHcwg3rUyi6F4abDh8qLGjp5rKz+3RKHDFOx2K71E5ij6mlaXk8LxZo1K3N8PjAwhPg/+D&#10;4Vc/qEMenHb2yNqJVsFdPJsFVME4niZzEAFZzJMliN1lJfNM/m+R/wAAAP//AwBQSwECLQAUAAYA&#10;CAAAACEAtoM4kv4AAADhAQAAEwAAAAAAAAAAAAAAAAAAAAAAW0NvbnRlbnRfVHlwZXNdLnhtbFBL&#10;AQItABQABgAIAAAAIQA4/SH/1gAAAJQBAAALAAAAAAAAAAAAAAAAAC8BAABfcmVscy8ucmVsc1BL&#10;AQItABQABgAIAAAAIQDdZgQGIAIAAEUEAAAOAAAAAAAAAAAAAAAAAC4CAABkcnMvZTJvRG9jLnht&#10;bFBLAQItABQABgAIAAAAIQA5fj6G4AAAAA0BAAAPAAAAAAAAAAAAAAAAAHoEAABkcnMvZG93bnJl&#10;di54bWxQSwUGAAAAAAQABADzAAAAhwUAAAAA&#10;">
                <w10:wrap anchorx="page"/>
              </v:line>
            </w:pict>
          </mc:Fallback>
        </mc:AlternateContent>
      </w:r>
      <w:r>
        <w:rPr>
          <w:noProof/>
          <w:lang w:eastAsia="zh-CN"/>
        </w:rPr>
        <mc:AlternateContent>
          <mc:Choice Requires="wps">
            <w:drawing>
              <wp:anchor distT="0" distB="0" distL="114300" distR="114300" simplePos="0" relativeHeight="251735552" behindDoc="1" locked="0" layoutInCell="1" allowOverlap="1">
                <wp:simplePos x="0" y="0"/>
                <wp:positionH relativeFrom="page">
                  <wp:posOffset>3266440</wp:posOffset>
                </wp:positionH>
                <wp:positionV relativeFrom="paragraph">
                  <wp:posOffset>-575945</wp:posOffset>
                </wp:positionV>
                <wp:extent cx="2276475" cy="0"/>
                <wp:effectExtent l="8890" t="5080" r="10160" b="13970"/>
                <wp:wrapNone/>
                <wp:docPr id="1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45.35pt" to="436.4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nDeIAIAAEUEAAAOAAAAZHJzL2Uyb0RvYy54bWysU8uu2jAQ3VfqP1jeQx4Nr4hwVRHo5rZF&#10;urcfYGyHWHVsyzYEVPXfO3YAcdtNVZWFGWdmzpyZOV4+nTuJTtw6oVWFs3GKEVdUM6EOFf72uh3N&#10;MXKeKEakVrzCF+7w0+r9u2VvSp7rVkvGLQIQ5creVLj13pRJ4mjLO+LG2nAFzkbbjni42kPCLOkB&#10;vZNJnqbTpNeWGaspdw6+1oMTryJ+03DqvzaN4x7JCgM3H08bz304k9WSlAdLTCvolQb5BxYdEQqK&#10;3qFq4gk6WvEHVCeo1U43fkx1l+imEZTHHqCbLP2tm5eWGB57geE4cx+T+3+w9MtpZ5FgsLt8hpEi&#10;HSzpWSiOsnQWptMbV0LQWu1s6I+e1Yt51vS7Q0qvW6IOPLJ8vRhIzEJG8iYlXJyBGvv+s2YQQ45e&#10;x1GdG9sFSBgCOseNXO4b4WePKHzM89m0mE0wojdfQspborHOf+K6Q8GosATWEZicnp0PREh5Cwl1&#10;lN4KKePCpUJ9hReTfBITnJaCBWcIc/awX0uLTiRIJv5iV+B5DAvINXHtEBddg5isPioWq7ScsM3V&#10;9kTIwQZWUoVC0CPwvFqDWH4s0sVmvpkXoyKfbkZFWtejj9t1MZpus9mk/lCv13X2M3DOirIVjHEV&#10;aN+EmxV/J4zrExokd5fufT7JW/Q4SCB7+4+k45LDXgeF7DW77Oxt+aDVGHx9V+ExPN7Bfnz9q18A&#10;AAD//wMAUEsDBBQABgAIAAAAIQDid70A4AAAAAsBAAAPAAAAZHJzL2Rvd25yZXYueG1sTI9NT8Mw&#10;DIbvSPyHyEhcpi1ZGfsoTScE9LYLY4ir15i2onG6JtsKv54gIcHR9qPXz5utB9uKE/W+caxhOlEg&#10;iEtnGq407F6K8RKED8gGW8ek4ZM8rPPLiwxT4878TKdtqEQMYZ+ihjqELpXSlzVZ9BPXEcfbu+st&#10;hjj2lTQ9nmO4bWWi1FxabDh+qLGjh5rKj+3RavDFKx2Kr1E5Um83laPk8Lh5Qq2vr4b7OxCBhvAH&#10;w49+VIc8Ou3dkY0XrYbb6WwWUQ3jlVqAiMRykaxA7H83Ms/k/w75NwAAAP//AwBQSwECLQAUAAYA&#10;CAAAACEAtoM4kv4AAADhAQAAEwAAAAAAAAAAAAAAAAAAAAAAW0NvbnRlbnRfVHlwZXNdLnhtbFBL&#10;AQItABQABgAIAAAAIQA4/SH/1gAAAJQBAAALAAAAAAAAAAAAAAAAAC8BAABfcmVscy8ucmVsc1BL&#10;AQItABQABgAIAAAAIQA1knDeIAIAAEUEAAAOAAAAAAAAAAAAAAAAAC4CAABkcnMvZTJvRG9jLnht&#10;bFBLAQItABQABgAIAAAAIQDid70A4AAAAAsBAAAPAAAAAAAAAAAAAAAAAHoEAABkcnMvZG93bnJl&#10;di54bWxQSwUGAAAAAAQABADzAAAAhwUAAAAA&#10;">
                <w10:wrap anchorx="page"/>
              </v:line>
            </w:pict>
          </mc:Fallback>
        </mc:AlternateContent>
      </w:r>
      <w:r>
        <w:rPr>
          <w:noProof/>
          <w:lang w:eastAsia="zh-CN"/>
        </w:rPr>
        <mc:AlternateContent>
          <mc:Choice Requires="wps">
            <w:drawing>
              <wp:anchor distT="0" distB="0" distL="114300" distR="114300" simplePos="0" relativeHeight="251736576" behindDoc="1" locked="0" layoutInCell="1" allowOverlap="1">
                <wp:simplePos x="0" y="0"/>
                <wp:positionH relativeFrom="page">
                  <wp:posOffset>3266440</wp:posOffset>
                </wp:positionH>
                <wp:positionV relativeFrom="paragraph">
                  <wp:posOffset>-309245</wp:posOffset>
                </wp:positionV>
                <wp:extent cx="2276475" cy="0"/>
                <wp:effectExtent l="8890" t="5080" r="10160" b="13970"/>
                <wp:wrapNone/>
                <wp:docPr id="1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24.35pt" to="436.4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6aAIAIAAEUEAAAOAAAAZHJzL2Uyb0RvYy54bWysU02P2jAQvVfqf7B8h3w0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sLt8ipEi&#10;HSxpKxRHWToN0+mNKyFopXY29EfP6sVsNf3ukNKrlqgDjyxfLwYSs5CRvEkJF2egxr7/rBnEkKPX&#10;cVTnxnYBEoaAznEjl/tG+NkjCh/z/GlaPE0wojdfQspborHOf+K6Q8GosATWEZicts4HIqS8hYQ6&#10;Sm+ElHHhUqG+wvNJPokJTkvBgjOEOXvYr6RFJxIkE3+xK/A8hgXkmrh2iIuuQUxWHxWLVVpO2Ppq&#10;eyLkYAMrqUIh6BF4Xq1BLD/m6Xw9W8+KUZFP16MirevRx82qGE032dOk/lCvVnX2M3DOirIVjHEV&#10;aN+EmxV/J4zrExokd5fufT7JW/Q4SCB7+4+k45LDXgeF7DW77Oxt+aDVGHx9V+ExPN7Bfnz9y18A&#10;AAD//wMAUEsDBBQABgAIAAAAIQBSodE03wAAAAsBAAAPAAAAZHJzL2Rvd25yZXYueG1sTI/BTsMw&#10;DIbvk3iHyEhcpi1dKax0TScE9MaFAeLqNV5b0Thdk21lT0+QkOBo+9Pv78/Xo+nEkQbXWlawmEcg&#10;iCurW64VvL2WsxSE88gaO8uk4IscrIuLSY6Ztid+oePG1yKEsMtQQeN9n0npqoYMurnticNtZweD&#10;PoxDLfWApxBuOhlH0a002HL40GBPDw1Vn5uDUeDKd9qX52k1jT6ua0vx/vH5CZW6uhzvVyA8jf4P&#10;hh/9oA5FcNraA2snOgU3iyQJqIJZki5BBCJdxncgtr8bWeTyf4fiGwAA//8DAFBLAQItABQABgAI&#10;AAAAIQC2gziS/gAAAOEBAAATAAAAAAAAAAAAAAAAAAAAAABbQ29udGVudF9UeXBlc10ueG1sUEsB&#10;Ai0AFAAGAAgAAAAhADj9If/WAAAAlAEAAAsAAAAAAAAAAAAAAAAALwEAAF9yZWxzLy5yZWxzUEsB&#10;Ai0AFAAGAAgAAAAhAGtPpoAgAgAARQQAAA4AAAAAAAAAAAAAAAAALgIAAGRycy9lMm9Eb2MueG1s&#10;UEsBAi0AFAAGAAgAAAAhAFKh0TTfAAAACwEAAA8AAAAAAAAAAAAAAAAAegQAAGRycy9kb3ducmV2&#10;LnhtbFBLBQYAAAAABAAEAPMAAACGBQAAAAA=&#10;">
                <w10:wrap anchorx="page"/>
              </v:line>
            </w:pict>
          </mc:Fallback>
        </mc:AlternateContent>
      </w:r>
      <w:r w:rsidR="00C67A04">
        <w:rPr>
          <w:rFonts w:ascii="Times New Roman"/>
          <w:sz w:val="24"/>
        </w:rPr>
        <w:t>Do not turn to the next page until you are instructed to do so.</w:t>
      </w:r>
    </w:p>
    <w:p w:rsidR="002E0D56" w:rsidRDefault="002E0D56">
      <w:pPr>
        <w:rPr>
          <w:rFonts w:ascii="Times New Roman"/>
          <w:sz w:val="24"/>
        </w:rPr>
        <w:sectPr w:rsidR="002E0D56">
          <w:pgSz w:w="10800" w:h="14460"/>
          <w:pgMar w:top="860" w:right="0" w:bottom="620" w:left="520" w:header="0" w:footer="302" w:gutter="0"/>
          <w:cols w:space="720"/>
        </w:sectPr>
      </w:pPr>
    </w:p>
    <w:p w:rsidR="002E0D56" w:rsidRDefault="00D339DA">
      <w:pPr>
        <w:spacing w:before="76"/>
        <w:ind w:left="228"/>
        <w:rPr>
          <w:rFonts w:ascii="Times New Roman"/>
          <w:b/>
          <w:sz w:val="24"/>
        </w:rPr>
      </w:pPr>
      <w:r>
        <w:rPr>
          <w:noProof/>
          <w:lang w:eastAsia="zh-CN"/>
        </w:rPr>
        <w:lastRenderedPageBreak/>
        <mc:AlternateContent>
          <mc:Choice Requires="wpg">
            <w:drawing>
              <wp:anchor distT="0" distB="0" distL="0" distR="0" simplePos="0" relativeHeight="251609600" behindDoc="0" locked="0" layoutInCell="1" allowOverlap="1">
                <wp:simplePos x="0" y="0"/>
                <wp:positionH relativeFrom="page">
                  <wp:posOffset>399415</wp:posOffset>
                </wp:positionH>
                <wp:positionV relativeFrom="paragraph">
                  <wp:posOffset>276225</wp:posOffset>
                </wp:positionV>
                <wp:extent cx="5591175" cy="7239000"/>
                <wp:effectExtent l="8890" t="9525" r="635" b="9525"/>
                <wp:wrapTopAndBottom/>
                <wp:docPr id="11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7239000"/>
                          <a:chOff x="629" y="435"/>
                          <a:chExt cx="8805" cy="11400"/>
                        </a:xfrm>
                      </wpg:grpSpPr>
                      <wps:wsp>
                        <wps:cNvPr id="117" name="Line 105"/>
                        <wps:cNvCnPr/>
                        <wps:spPr bwMode="auto">
                          <a:xfrm>
                            <a:off x="659" y="450"/>
                            <a:ext cx="43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Rectangle 104"/>
                        <wps:cNvSpPr>
                          <a:spLocks noChangeArrowheads="1"/>
                        </wps:cNvSpPr>
                        <wps:spPr bwMode="auto">
                          <a:xfrm>
                            <a:off x="5023" y="435"/>
                            <a:ext cx="3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103"/>
                        <wps:cNvCnPr/>
                        <wps:spPr bwMode="auto">
                          <a:xfrm>
                            <a:off x="5054" y="450"/>
                            <a:ext cx="435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102"/>
                        <wps:cNvCnPr/>
                        <wps:spPr bwMode="auto">
                          <a:xfrm>
                            <a:off x="644" y="435"/>
                            <a:ext cx="0" cy="1140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101"/>
                        <wps:cNvCnPr/>
                        <wps:spPr bwMode="auto">
                          <a:xfrm>
                            <a:off x="659" y="11820"/>
                            <a:ext cx="436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100"/>
                        <wps:cNvCnPr/>
                        <wps:spPr bwMode="auto">
                          <a:xfrm>
                            <a:off x="5031" y="465"/>
                            <a:ext cx="0" cy="1134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Rectangle 99"/>
                        <wps:cNvSpPr>
                          <a:spLocks noChangeArrowheads="1"/>
                        </wps:cNvSpPr>
                        <wps:spPr bwMode="auto">
                          <a:xfrm>
                            <a:off x="5023" y="11805"/>
                            <a:ext cx="30"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98"/>
                        <wps:cNvCnPr/>
                        <wps:spPr bwMode="auto">
                          <a:xfrm>
                            <a:off x="5054" y="11820"/>
                            <a:ext cx="435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Line 97"/>
                        <wps:cNvCnPr/>
                        <wps:spPr bwMode="auto">
                          <a:xfrm>
                            <a:off x="9419" y="435"/>
                            <a:ext cx="0" cy="1140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6" o:spid="_x0000_s1026" style="position:absolute;margin-left:31.45pt;margin-top:21.75pt;width:440.25pt;height:570pt;z-index:251609600;mso-wrap-distance-left:0;mso-wrap-distance-right:0;mso-position-horizontal-relative:page" coordorigin="629,435" coordsize="8805,11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eKJhQQAAHEbAAAOAAAAZHJzL2Uyb0RvYy54bWzsWW1vqzYU/j5p/8HiewomhgTU9Ko3L9Wk&#10;bre6d/sBDu8a2MymTbtp/33HNlCSru1tIlWdRj4QjI19Xp7n+Bxz/um+KtFdImTB2cLCZ46FEhbx&#10;uGDZwvrt181kbiHZUBbTkrNkYT0k0vp08eMP57s6TFye8zJOBIJJmAx39cLKm6YObVtGeVJRecbr&#10;hEFnykVFG2iKzI4F3cHsVWm7juPbOy7iWvAokRKerkyndaHnT9Mkar6kqUwaVC4skK3RV6GvW3W1&#10;L85pmAla50XUikGPkKKiBYNF+6lWtKHoVhRPpqqKSHDJ0+Ys4pXN07SIEq0DaIOdA22uBL+ttS5Z&#10;uMvq3kxg2gM7HT1t9MvdjUBFDL7DvoUYrcBJel0U+Mo6uzoLYdCVqL/VN8KoCLfXPPpdQrd92K/a&#10;mRmMtrufeQzz0duGa+vcp6JSU4De6F474aF3QnLfoAgeel6A8cyzUAR9M3caOE7rpigHX6r3fDew&#10;EPSSqWccGOXr9u353GlfxZiYF20amnW1rK1sSjFAnHw0qjzNqN9yWifaV1LZqzfqrDPqdcEShEE6&#10;bVQ9aMluRNuSYNxX7eV7rd5ea5HOZmTqt1rrjl5jGtZCNlcJr5C6WVglCKE9Qe+uZaP89zhEOYbx&#10;TVGW8JyGJUM7QEXgwGKqLXlZxKpXN0S2XZYC3VHFK/1TesFse8PUoisqczNOdxmHAbBZrJfJExqv&#10;2/uGFqW5h4lKphYCDUHQ9s4w6q/ACdbz9ZxMiOuvJ8RZrSaXmyWZ+BvAzWq6Wi5X+G8lMyZhXsRx&#10;wpTYHbsx+T5Ht3HG8LLnd28ge392rTsI2/1roQFwMlSeNWjb8vhBO1w/B+y9GwghCBtmf4WASFlW&#10;KiSSARI7bktDbMT4ModxyaUQfKdcBOzA2sNKJcC3eaHT71Xkeo473adsB90pRGXFdPg3AOpixAFy&#10;BUj+EnL3cCe/D54GYgOXvgQ67BLnsxtMNv58NiEb4k2CmTOfODj4HPgOCchqsw86TXizswFWjgWd&#10;ImHgud7RHKyKBnbYsqgW1rwnKg2f413PGSV+h+bu/3lUI8EhvIAvIReAm5yLPy20g311Yck/bqlI&#10;LFT+xABFASZEbcS6QbyZCw0x7NkOeyiLYKqF1VjI3C4bs3nf1qLIclgJa8Mwfgl7TFrokKZQabgG&#10;cqvGe1INIrShWhvvpwOWvTXee45HDGueBnx4onnzCm3GgH8C99S2M4gOPTXMLgh71EcN+IpUeyh0&#10;T0ChT1oQdtlWF7pbBOInidZjTjGmHf/jtMPFByjUGUSbQLw1Fna5L8ZzQLdOHTscjtnvmP2q4v+Z&#10;Esx1D2Co4XMkDD1nCqhWtSdUXHso7KPhFPKbF1PZN+/JJ+V/Yw32IWowVf8c1mBBMNiW360Egwhq&#10;TiF0/qLPXMYibHgc97TyH4uw/1QR5kLCOkh/g/mAZm/NO/oa7F8Tj7EKG4/dnk884Ex2CMPZCTAM&#10;CD448+6y3z7vODzuHquwD374q79HwHcdfbrWfoNSH46GbX2C9fil7OIfAAAA//8DAFBLAwQUAAYA&#10;CAAAACEAcN9z1uEAAAAKAQAADwAAAGRycy9kb3ducmV2LnhtbEyPwUrDQBCG74LvsIzgzW7SpKWN&#10;2ZRS1FMRbAXxNs1Ok9Dsbshuk/TtHU96nPk//vkm30ymFQP1vnFWQTyLQJAtnW5speDz+Pq0AuED&#10;Wo2ts6TgRh42xf1djpl2o/2g4RAqwSXWZ6igDqHLpPRlTQb9zHVkOTu73mDgsa+k7nHkctPKeRQt&#10;pcHG8oUaO9rVVF4OV6PgbcRxm8Qvw/5y3t2+j4v3r31MSj0+TNtnEIGm8AfDrz6rQ8FOJ3e12otW&#10;wXK+ZlJBmixAcL5OkxTEicF4xStZ5PL/C8UPAAAA//8DAFBLAQItABQABgAIAAAAIQC2gziS/gAA&#10;AOEBAAATAAAAAAAAAAAAAAAAAAAAAABbQ29udGVudF9UeXBlc10ueG1sUEsBAi0AFAAGAAgAAAAh&#10;ADj9If/WAAAAlAEAAAsAAAAAAAAAAAAAAAAALwEAAF9yZWxzLy5yZWxzUEsBAi0AFAAGAAgAAAAh&#10;AKKt4omFBAAAcRsAAA4AAAAAAAAAAAAAAAAALgIAAGRycy9lMm9Eb2MueG1sUEsBAi0AFAAGAAgA&#10;AAAhAHDfc9bhAAAACgEAAA8AAAAAAAAAAAAAAAAA3wYAAGRycy9kb3ducmV2LnhtbFBLBQYAAAAA&#10;BAAEAPMAAADtBwAAAAA=&#10;">
                <v:line id="Line 105" o:spid="_x0000_s1027" style="position:absolute;visibility:visible;mso-wrap-style:square" from="659,450" to="5024,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HjzMIAAADcAAAADwAAAGRycy9kb3ducmV2LnhtbERPTWvCQBC9F/wPywje6sYKrURXEcFa&#10;ejOK4G3IjklMdjbubjT9926h0Ns83ucsVr1pxJ2crywrmIwTEMS51RUXCo6H7esMhA/IGhvLpOCH&#10;PKyWg5cFpto+eE/3LBQihrBPUUEZQptK6fOSDPqxbYkjd7HOYIjQFVI7fMRw08i3JHmXBiuODSW2&#10;tCkpr7POKDh1GZ+v9dY12H3udpfTrfbTb6VGw349BxGoD//iP/eXjvMnH/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5HjzMIAAADcAAAADwAAAAAAAAAAAAAA&#10;AAChAgAAZHJzL2Rvd25yZXYueG1sUEsFBgAAAAAEAAQA+QAAAJADAAAAAA==&#10;" strokeweight="1.5pt"/>
                <v:rect id="Rectangle 104" o:spid="_x0000_s1028" style="position:absolute;left:5023;top:435;width:3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LJ9scA&#10;AADcAAAADwAAAGRycy9kb3ducmV2LnhtbESPQW/CMAyF75P4D5GRuI0UxBAUAhqTJu0yabAd4GYa&#10;01Y0Tpdk0O3Xzwckbrbe83ufl+vONepCIdaeDYyGGSjiwtuaSwNfn6+PM1AxIVtsPJOBX4qwXvUe&#10;lphbf+UtXXapVBLCMUcDVUptrnUsKnIYh74lFu3kg8Mkayi1DXiVcNfocZZNtcOapaHCll4qKs67&#10;H2dgM59tvj8m/P63PR7osD+en8YhM2bQ754XoBJ16W6+Xb9ZwR8JrTwjE+jV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CyfbHAAAA3AAAAA8AAAAAAAAAAAAAAAAAmAIAAGRy&#10;cy9kb3ducmV2LnhtbFBLBQYAAAAABAAEAPUAAACMAwAAAAA=&#10;" fillcolor="black" stroked="f"/>
                <v:line id="Line 103" o:spid="_x0000_s1029" style="position:absolute;visibility:visible;mso-wrap-style:square" from="5054,450" to="9404,4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LSJcIAAADcAAAADwAAAGRycy9kb3ducmV2LnhtbERPTWvCQBC9F/wPywje6sYKpUZXEcFa&#10;ejOK4G3IjklMdjbubjT9926h0Ns83ucsVr1pxJ2crywrmIwTEMS51RUXCo6H7esHCB+QNTaWScEP&#10;eVgtBy8LTLV98J7uWShEDGGfooIyhDaV0uclGfRj2xJH7mKdwRChK6R2+IjhppFvSfIuDVYcG0ps&#10;aVNSXmedUXDqMj5f661rsPvc7S6nW+2n30qNhv16DiJQH/7Ff+4vHedPZvD7TLxAL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ULSJcIAAADcAAAADwAAAAAAAAAAAAAA&#10;AAChAgAAZHJzL2Rvd25yZXYueG1sUEsFBgAAAAAEAAQA+QAAAJADAAAAAA==&#10;" strokeweight="1.5pt"/>
                <v:line id="Line 102" o:spid="_x0000_s1030" style="position:absolute;visibility:visible;mso-wrap-style:square" from="644,435" to="644,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SxBcUAAADcAAAADwAAAGRycy9kb3ducmV2LnhtbESPQWvCQBCF70L/wzIFb7qpBSmpq5SC&#10;tXgzFaG3ITsmabKz6e5G03/fOQjeZnhv3vtmtRldpy4UYuPZwNM8A0VcettwZeD4tZ29gIoJ2WLn&#10;mQz8UYTN+mGywtz6Kx/oUqRKSQjHHA3UKfW51rGsyWGc+55YtLMPDpOsodI24FXCXacXWbbUDhuW&#10;hhp7eq+pbIvBGTgNBX//tNvQ4fCx251Pv2183hszfRzfXkElGtPdfLv+tIK/EHx5Rib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hSxBcUAAADcAAAADwAAAAAAAAAA&#10;AAAAAAChAgAAZHJzL2Rvd25yZXYueG1sUEsFBgAAAAAEAAQA+QAAAJMDAAAAAA==&#10;" strokeweight="1.5pt"/>
                <v:line id="Line 101" o:spid="_x0000_s1031" style="position:absolute;visibility:visible;mso-wrap-style:square" from="659,11820" to="5024,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gUnsEAAADcAAAADwAAAGRycy9kb3ducmV2LnhtbERPTYvCMBC9L/gfwgje1lSFZalGEcF1&#10;2ZtdEbwNzdjWNpOapNr992ZB8DaP9zmLVW8acSPnK8sKJuMEBHFudcWFgsPv9v0ThA/IGhvLpOCP&#10;PKyWg7cFptreeU+3LBQihrBPUUEZQptK6fOSDPqxbYkjd7bOYIjQFVI7vMdw08hpknxIgxXHhhJb&#10;2pSU11lnFBy7jE+Xeusa7L52u/PxWvvZj1KjYb+egwjUh5f46f7Wcf50Av/PxAvk8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WBSewQAAANwAAAAPAAAAAAAAAAAAAAAA&#10;AKECAABkcnMvZG93bnJldi54bWxQSwUGAAAAAAQABAD5AAAAjwMAAAAA&#10;" strokeweight="1.5pt"/>
                <v:line id="Line 100" o:spid="_x0000_s1032" style="position:absolute;visibility:visible;mso-wrap-style:square" from="5031,465" to="5031,11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rect id="Rectangle 99" o:spid="_x0000_s1033" style="position:absolute;left:5023;top:11805;width:30;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qROsQA&#10;AADcAAAADwAAAGRycy9kb3ducmV2LnhtbERPTWsCMRC9F/wPYQRvNetWxW6NogXBS6FqD/U2bsbd&#10;xc1kTaKu/fVNQehtHu9zpvPW1OJKzleWFQz6CQji3OqKCwVfu9XzBIQPyBpry6TgTh7ms87TFDNt&#10;b7yh6zYUIoawz1BBGUKTSenzkgz6vm2II3e0zmCI0BVSO7zFcFPLNEnG0mDFsaHEht5Lyk/bi1Gw&#10;fJ0sz59D/vjZHPa0/z6cRqlLlOp128UbiEBt+Bc/3Gsd56cv8PdMvE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KkTrEAAAA3AAAAA8AAAAAAAAAAAAAAAAAmAIAAGRycy9k&#10;b3ducmV2LnhtbFBLBQYAAAAABAAEAPUAAACJAwAAAAA=&#10;" fillcolor="black" stroked="f"/>
                <v:line id="Line 98" o:spid="_x0000_s1034" style="position:absolute;visibility:visible;mso-wrap-style:square" from="5054,11820" to="9404,11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3BsIAAADcAAAADwAAAGRycy9kb3ducmV2LnhtbERPTWvCQBC9F/wPywi91Y22FImuIoJV&#10;ejOK4G3IjklMdjbd3Wj8926h0Ns83ufMl71pxI2crywrGI8SEMS51RUXCo6HzdsUhA/IGhvLpOBB&#10;HpaLwcscU23vvKdbFgoRQ9inqKAMoU2l9HlJBv3ItsSRu1hnMEToCqkd3mO4aeQkST6lwYpjQ4kt&#10;rUvK66wzCk5dxudrvXENdl/b7eX0U/v3b6Veh/1qBiJQH/7Ff+6djvMnH/D7TL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S+3BsIAAADcAAAADwAAAAAAAAAAAAAA&#10;AAChAgAAZHJzL2Rvd25yZXYueG1sUEsFBgAAAAAEAAQA+QAAAJADAAAAAA==&#10;" strokeweight="1.5pt"/>
                <v:line id="Line 97" o:spid="_x0000_s1035" style="position:absolute;visibility:visible;mso-wrap-style:square" from="9419,435" to="9419,11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MSncIAAADcAAAADwAAAGRycy9kb3ducmV2LnhtbERPTWvCQBC9F/wPywi91Y2WFomuIoJV&#10;ejOK4G3IjklMdjbd3Wj8926h0Ns83ufMl71pxI2crywrGI8SEMS51RUXCo6HzdsUhA/IGhvLpOBB&#10;HpaLwcscU23vvKdbFgoRQ9inqKAMoU2l9HlJBv3ItsSRu1hnMEToCqkd3mO4aeQkST6lwYpjQ4kt&#10;rUvK66wzCk5dxudrvXENdl/b7eX0U/v3b6Veh/1qBiJQH/7Ff+6djvMnH/D7TL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MSncIAAADcAAAADwAAAAAAAAAAAAAA&#10;AAChAgAAZHJzL2Rvd25yZXYueG1sUEsFBgAAAAAEAAQA+QAAAJADAAAAAA==&#10;" strokeweight="1.5pt"/>
                <w10:wrap type="topAndBottom" anchorx="page"/>
              </v:group>
            </w:pict>
          </mc:Fallback>
        </mc:AlternateContent>
      </w:r>
      <w:r>
        <w:rPr>
          <w:noProof/>
          <w:lang w:eastAsia="zh-CN"/>
        </w:rPr>
        <mc:AlternateContent>
          <mc:Choice Requires="wps">
            <w:drawing>
              <wp:anchor distT="0" distB="0" distL="114300" distR="114300" simplePos="0" relativeHeight="251624960" behindDoc="0" locked="0" layoutInCell="1" allowOverlap="1">
                <wp:simplePos x="0" y="0"/>
                <wp:positionH relativeFrom="page">
                  <wp:posOffset>475615</wp:posOffset>
                </wp:positionH>
                <wp:positionV relativeFrom="paragraph">
                  <wp:posOffset>538480</wp:posOffset>
                </wp:positionV>
                <wp:extent cx="2505075" cy="0"/>
                <wp:effectExtent l="8890" t="5080" r="10160" b="13970"/>
                <wp:wrapNone/>
                <wp:docPr id="11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42.4pt" to="234.7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QHgIAAEQEAAAOAAAAZHJzL2Uyb0RvYy54bWysU8GO2jAQvVfqP1i5QxKasBARVlUCvdAW&#10;abcfYGyHWHVsyzYEVPXfO3YIYttLVZWDGWdm3ryZeV49XzqBzsxYrmQZpdMkQkwSRbk8ltG31+1k&#10;ESHrsKRYKMnK6Mps9Lx+/27V64LNVKsEZQYBiLRFr8uodU4XcWxJyzpsp0ozCc5GmQ47uJpjTA3u&#10;Ab0T8SxJ5nGvDNVGEWYtfK0HZ7QO+E3DiPvaNJY5JMoIuLlwmnAe/BmvV7g4GqxbTm408D+w6DCX&#10;UPQOVWOH0cnwP6A6ToyyqnFTorpYNQ0nLPQA3aTJb928tFiz0AsMx+r7mOz/gyVfznuDOIXdpXmE&#10;JO5gSTsuGVrmfji9tgXEVHJvfHvkIl/0TpHvFklVtVgeWSD5etWQl/qM+E2Kv1gNJQ79Z0UhBp+c&#10;CpO6NKbzkDADdAkLud4Xwi4OEfg4y5M8eQJeZPTFuBgTtbHuE1Md8kYZCSAdgPF5Z50ngosxxNeR&#10;asuFCPsWEvVltMxneUiwSnDqnT7MmuOhEgadsVdM+IWuwPMY5pFrbNshLrgGLRl1kjRUaRmmm5vt&#10;MBeDDayE9IWgR+B5swat/Fgmy81is8gm2Wy+mWRJXU8+bqtsMt+mT3n9oa6qOv3pOadZ0XJKmfS0&#10;R92m2d/p4vaCBsXdlXufT/wWPQwSyI7/gXRYst/roJCDote9GZcPUg3Bt2fl38LjHezHx7/+BQAA&#10;//8DAFBLAwQUAAYACAAAACEA0kotHt0AAAAIAQAADwAAAGRycy9kb3ducmV2LnhtbEyPzU7DMBCE&#10;70i8g7VIXCrqUKL+hDgVAnLjQiniuo2XJCJep7HbBp6eRRzguDOj2W/y9eg6daQhtJ4NXE8TUMSV&#10;ty3XBrYv5dUSVIjIFjvPZOCTAqyL87McM+tP/EzHTayVlHDI0EATY59pHaqGHIap74nFe/eDwyjn&#10;UGs74EnKXadnSTLXDluWDw32dN9Q9bE5OAOhfKV9+TWpJsnbTe1ptn94ekRjLi/Gu1tQkcb4F4Yf&#10;fEGHQph2/sA2qM7AIl1J0sAylQXip/NVCmr3K+gi1/8HFN8AAAD//wMAUEsBAi0AFAAGAAgAAAAh&#10;ALaDOJL+AAAA4QEAABMAAAAAAAAAAAAAAAAAAAAAAFtDb250ZW50X1R5cGVzXS54bWxQSwECLQAU&#10;AAYACAAAACEAOP0h/9YAAACUAQAACwAAAAAAAAAAAAAAAAAvAQAAX3JlbHMvLnJlbHNQSwECLQAU&#10;AAYACAAAACEAbv3jkB4CAABEBAAADgAAAAAAAAAAAAAAAAAuAgAAZHJzL2Uyb0RvYy54bWxQSwEC&#10;LQAUAAYACAAAACEA0kotHt0AAAAIAQAADwAAAAAAAAAAAAAAAAB4BAAAZHJzL2Rvd25yZXYueG1s&#10;UEsFBgAAAAAEAAQA8wAAAIIFAAAAAA==&#10;">
                <w10:wrap anchorx="page"/>
              </v:line>
            </w:pict>
          </mc:Fallback>
        </mc:AlternateContent>
      </w:r>
      <w:r>
        <w:rPr>
          <w:noProof/>
          <w:lang w:eastAsia="zh-CN"/>
        </w:rPr>
        <mc:AlternateContent>
          <mc:Choice Requires="wps">
            <w:drawing>
              <wp:anchor distT="0" distB="0" distL="114300" distR="114300" simplePos="0" relativeHeight="251625984" behindDoc="0" locked="0" layoutInCell="1" allowOverlap="1">
                <wp:simplePos x="0" y="0"/>
                <wp:positionH relativeFrom="page">
                  <wp:posOffset>475615</wp:posOffset>
                </wp:positionH>
                <wp:positionV relativeFrom="paragraph">
                  <wp:posOffset>805180</wp:posOffset>
                </wp:positionV>
                <wp:extent cx="2505075" cy="0"/>
                <wp:effectExtent l="8890" t="5080" r="10160" b="13970"/>
                <wp:wrapNone/>
                <wp:docPr id="114"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63.4pt" to="234.7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9THgIAAEQ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sx0iR&#10;Fpa0E4qjRR6G0xlXQMxa7W1oj17Ui9lp+t0hpdcNUUceSb5eDeRlISN5kxIuzkCJQ/dZM4ghJ6/j&#10;pC61bQMkzABd4kKu94Xwi0cUPk6m6TR9mmJEB19CiiHRWOc/cd2iYJRYAukITM475wMRUgwhoY7S&#10;WyFl3LdUqCvxYjqZxgSnpWDBGcKcPR7W0qIzCYqJv9gVeB7DAnJFXNPHRVevJatPisUqDSdsc7M9&#10;EbK3gZVUoRD0CDxvVq+VH4t0sZlv5vkon8w2ozytqtHH7TofzbbZ07T6UK3XVfYzcM7yohGMcRVo&#10;D7rN8r/Txe0F9Yq7K/c+n+QtehwkkB3+I+m45LDXXiEHza57OywfpBqDb88qvIXHO9iPj3/1CwAA&#10;//8DAFBLAwQUAAYACAAAACEAVsBoWNwAAAAKAQAADwAAAGRycy9kb3ducmV2LnhtbEyPTU+DQBCG&#10;7yb+h82YeGnaRSTUIktjVG5eWjVepzACkZ2l7LZFf71jYqLHeefJ+5GvJ9urI42+c2zgahGBIq5c&#10;3XFj4OW5nN+A8gG5xt4xGfgkD+vi/CzHrHYn3tBxGxolJuwzNNCGMGRa+6oli37hBmL5vbvRYpBz&#10;bHQ94knMba/jKEq1xY4locWB7luqPrYHa8CXr7Qvv2bVLHq7bhzF+4enRzTm8mK6uwUVaAp/MPzU&#10;l+pQSKedO3DtVW9gmayEFD1OZYIASbpKQO1+FV3k+v+E4hsAAP//AwBQSwECLQAUAAYACAAAACEA&#10;toM4kv4AAADhAQAAEwAAAAAAAAAAAAAAAAAAAAAAW0NvbnRlbnRfVHlwZXNdLnhtbFBLAQItABQA&#10;BgAIAAAAIQA4/SH/1gAAAJQBAAALAAAAAAAAAAAAAAAAAC8BAABfcmVscy8ucmVsc1BLAQItABQA&#10;BgAIAAAAIQATqR9THgIAAEQEAAAOAAAAAAAAAAAAAAAAAC4CAABkcnMvZTJvRG9jLnhtbFBLAQIt&#10;ABQABgAIAAAAIQBWwGhY3AAAAAoBAAAPAAAAAAAAAAAAAAAAAHgEAABkcnMvZG93bnJldi54bWxQ&#10;SwUGAAAAAAQABADzAAAAgQUAAAAA&#10;">
                <w10:wrap anchorx="page"/>
              </v:line>
            </w:pict>
          </mc:Fallback>
        </mc:AlternateContent>
      </w:r>
      <w:r>
        <w:rPr>
          <w:noProof/>
          <w:lang w:eastAsia="zh-CN"/>
        </w:rPr>
        <mc:AlternateContent>
          <mc:Choice Requires="wps">
            <w:drawing>
              <wp:anchor distT="0" distB="0" distL="114300" distR="114300" simplePos="0" relativeHeight="251627008" behindDoc="0" locked="0" layoutInCell="1" allowOverlap="1">
                <wp:simplePos x="0" y="0"/>
                <wp:positionH relativeFrom="page">
                  <wp:posOffset>475615</wp:posOffset>
                </wp:positionH>
                <wp:positionV relativeFrom="paragraph">
                  <wp:posOffset>1071880</wp:posOffset>
                </wp:positionV>
                <wp:extent cx="2505075" cy="0"/>
                <wp:effectExtent l="8890" t="5080" r="10160" b="13970"/>
                <wp:wrapNone/>
                <wp:docPr id="113"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84.4pt" to="234.7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l1HwIAAEQ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YHfZGCNF&#10;WljSViiOFuMwnM64HGJKtbOhPXpWr2ar6XeHlC4bog48kny7GMjLQkbyLiVcnIES++6LZhBDjl7H&#10;SZ1r2wZImAE6x4Vc7gvhZ48ofBxN02n6NMWI3nwJyW+Jxjr/mesWBaPAEkhHYHLaOh+IkPwWEuoo&#10;vRFSxn1LhboCL6ajaUxwWgoWnCHM2cO+lBadSFBM/MWuwPMYFpAr4po+Lrp6LVl9VCxWaThh66vt&#10;iZC9DaykCoWgR+B5tXqt/Fiki/V8PZ8MJqPZejBJq2rwaVNOBrNN9jStxlVZVtnPwDmb5I1gjKtA&#10;+6bbbPJ3uri+oF5xd+Xe55O8R4+DBLK3/0g6LjnstVfIXrPLzt6WD1KNwddnFd7C4x3sx8e/+gUA&#10;AP//AwBQSwMEFAAGAAgAAAAhADddjZ7cAAAACgEAAA8AAABkcnMvZG93bnJldi54bWxMj01Lw0AQ&#10;hu+C/2EZwUuxG2uIbcymiJqbF6vidZodk2B2Ns1u2+ivdwRBj/POw/tRrCfXqwONofNs4HKegCKu&#10;ve24MfDyXF0sQYWIbLH3TAY+KcC6PD0pMLf+yE902MRGiQmHHA20MQ651qFuyWGY+4FYfu9+dBjl&#10;HBttRzyKuev1Ikky7bBjSWhxoLuW6o/N3hkI1Svtqq9ZPUverhpPi9394wMac3423d6AijTFPxh+&#10;6kt1KKXT1u/ZBtUbuE5XQoqeLWWCAGm2SkFtfxVdFvr/hPIbAAD//wMAUEsBAi0AFAAGAAgAAAAh&#10;ALaDOJL+AAAA4QEAABMAAAAAAAAAAAAAAAAAAAAAAFtDb250ZW50X1R5cGVzXS54bWxQSwECLQAU&#10;AAYACAAAACEAOP0h/9YAAACUAQAACwAAAAAAAAAAAAAAAAAvAQAAX3JlbHMvLnJlbHNQSwECLQAU&#10;AAYACAAAACEAow55dR8CAABEBAAADgAAAAAAAAAAAAAAAAAuAgAAZHJzL2Uyb0RvYy54bWxQSwEC&#10;LQAUAAYACAAAACEAN12NntwAAAAKAQAADwAAAAAAAAAAAAAAAAB5BAAAZHJzL2Rvd25yZXYueG1s&#10;UEsFBgAAAAAEAAQA8wAAAIIFAAAAAA==&#10;">
                <w10:wrap anchorx="page"/>
              </v:line>
            </w:pict>
          </mc:Fallback>
        </mc:AlternateContent>
      </w:r>
      <w:r>
        <w:rPr>
          <w:noProof/>
          <w:lang w:eastAsia="zh-CN"/>
        </w:rPr>
        <mc:AlternateContent>
          <mc:Choice Requires="wps">
            <w:drawing>
              <wp:anchor distT="0" distB="0" distL="114300" distR="114300" simplePos="0" relativeHeight="251628032" behindDoc="0" locked="0" layoutInCell="1" allowOverlap="1">
                <wp:simplePos x="0" y="0"/>
                <wp:positionH relativeFrom="page">
                  <wp:posOffset>475615</wp:posOffset>
                </wp:positionH>
                <wp:positionV relativeFrom="paragraph">
                  <wp:posOffset>1338580</wp:posOffset>
                </wp:positionV>
                <wp:extent cx="2505075" cy="0"/>
                <wp:effectExtent l="8890" t="5080" r="10160" b="13970"/>
                <wp:wrapNone/>
                <wp:docPr id="11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105.4pt" to="234.7pt,1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oW2HwIAAEQEAAAOAAAAZHJzL2Uyb0RvYy54bWysU02P2jAQvVfqf7B8h3wUW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sLssx0iR&#10;Fpa0E4qjRR6G0xlXQMxa7W1oj17Ui9lp+t0hpdcNUUceSb5eDeRlISN5kxIuzkCJQ/dZM4ghJ6/j&#10;pC61bQMkzABd4kKu94Xwi0cUPubTdJo+TTGigy8hxZBorPOfuG5RMEosgXQEJued84EIKYaQUEfp&#10;rZAy7lsq1JV4Mc2nMcFpKVhwhjBnj4e1tOhMgmLiL3YFnsewgFwR1/Rx0dVryeqTYrFKwwnb3GxP&#10;hOxtYCVVKAQ9As+b1WvlxyJdbOab+WQ0yWeb0SStqtHH7Xoymm2zp2n1oVqvq+xn4JxNikYwxlWg&#10;Peg2m/ydLm4vqFfcXbn3+SRv0eMggezwH0nHJYe99go5aHbd22H5INUYfHtW4S083sF+fPyrXwAA&#10;AP//AwBQSwMEFAAGAAgAAAAhAJ3e2vzdAAAACgEAAA8AAABkcnMvZG93bnJldi54bWxMj8FOwzAM&#10;hu9IvENkJC4TS1aqwUrTCQG9cWGAuHqtaSsap2uyrfD0GAkJjrY//f7+fD25Xh1oDJ1nC4u5AUVc&#10;+brjxsLLc3lxDSpE5Bp7z2ThkwKsi9OTHLPaH/mJDpvYKAnhkKGFNsYh0zpULTkMcz8Qy+3djw6j&#10;jGOj6xGPEu56nRiz1A47lg8tDnTXUvWx2TsLoXylXfk1q2bm7bLxlOzuHx/Q2vOz6fYGVKQp/sHw&#10;oy/qUIjT1u+5Dqq3cJWuhLSQLIxUECBdrlJQ29+NLnL9v0LxDQAA//8DAFBLAQItABQABgAIAAAA&#10;IQC2gziS/gAAAOEBAAATAAAAAAAAAAAAAAAAAAAAAABbQ29udGVudF9UeXBlc10ueG1sUEsBAi0A&#10;FAAGAAgAAAAhADj9If/WAAAAlAEAAAsAAAAAAAAAAAAAAAAALwEAAF9yZWxzLy5yZWxzUEsBAi0A&#10;FAAGAAgAAAAhAN5ahbYfAgAARAQAAA4AAAAAAAAAAAAAAAAALgIAAGRycy9lMm9Eb2MueG1sUEsB&#10;Ai0AFAAGAAgAAAAhAJ3e2vzdAAAACgEAAA8AAAAAAAAAAAAAAAAAeQQAAGRycy9kb3ducmV2Lnht&#10;bFBLBQYAAAAABAAEAPMAAACDBQAAAAA=&#10;">
                <w10:wrap anchorx="page"/>
              </v:line>
            </w:pict>
          </mc:Fallback>
        </mc:AlternateContent>
      </w:r>
      <w:r>
        <w:rPr>
          <w:noProof/>
          <w:lang w:eastAsia="zh-CN"/>
        </w:rPr>
        <mc:AlternateContent>
          <mc:Choice Requires="wps">
            <w:drawing>
              <wp:anchor distT="0" distB="0" distL="114300" distR="114300" simplePos="0" relativeHeight="251629056" behindDoc="0" locked="0" layoutInCell="1" allowOverlap="1">
                <wp:simplePos x="0" y="0"/>
                <wp:positionH relativeFrom="page">
                  <wp:posOffset>475615</wp:posOffset>
                </wp:positionH>
                <wp:positionV relativeFrom="page">
                  <wp:posOffset>2160905</wp:posOffset>
                </wp:positionV>
                <wp:extent cx="2505075" cy="0"/>
                <wp:effectExtent l="8890" t="8255" r="10160" b="10795"/>
                <wp:wrapNone/>
                <wp:docPr id="11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170.15pt" to="234.7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PApIAIAAEQEAAAOAAAAZHJzL2Uyb0RvYy54bWysU8GO2jAQvVfqP1i+QxIaW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gwmF2WYaRI&#10;B0PaCsXRIgvN6Y0rwKdSOxvKo2f1YraafnVI6aol6sAjydeLgbgYkTyEhIMzkGLff9QMfMjR69ip&#10;c2O7AAk9QOc4kMt9IPzsEYXLyTSdpk9TjOjNlpDiFmis8x+47lDYlFgC6QhMTlvngTq43lxCHqU3&#10;Qso4b6lQX+LFdDKNAU5LwYIxuDl72FfSohMJiolf6AOAPbgF5Jq4dvCLpkFLVh8Vi1laTtj6uvdE&#10;yGEPQFKFRFAj8LzuBq18W6SL9Xw9z0f5ZLYe5Wldj95vqnw022RP0/pdXVV19j1wzvKiFYxxFWjf&#10;dJvlf6eL6wsaFHdX7r0/ySN6rB3I3v6RdBxymOugkL1ml50NbQrzBqlG5+uzCm/h13P0+vn4Vz8A&#10;AAD//wMAUEsDBBQABgAIAAAAIQBBhXlK3gAAAAoBAAAPAAAAZHJzL2Rvd25yZXYueG1sTI/BTsMw&#10;DIbvSHuHyJO4TCzZWg1Wmk4I6I0LA8TVa0xbrXG6JtsKT0+QkOBo+9Pv7883o+3EiQbfOtawmCsQ&#10;xJUzLdcaXl/KqxsQPiAb7ByThk/ysCkmFzlmxp35mU7bUIsYwj5DDU0IfSalrxqy6OeuJ463DzdY&#10;DHEcamkGPMdw28mlUitpseX4ocGe7huq9tuj1eDLNzqUX7Nqpt6T2tHy8PD0iFpfTse7WxCBxvAH&#10;w49+VIciOu3ckY0XnYbrdB1JDUmqEhARSFfrFMTudyOLXP6vUHwDAAD//wMAUEsBAi0AFAAGAAgA&#10;AAAhALaDOJL+AAAA4QEAABMAAAAAAAAAAAAAAAAAAAAAAFtDb250ZW50X1R5cGVzXS54bWxQSwEC&#10;LQAUAAYACAAAACEAOP0h/9YAAACUAQAACwAAAAAAAAAAAAAAAAAvAQAAX3JlbHMvLnJlbHNQSwEC&#10;LQAUAAYACAAAACEAGKDwKSACAABEBAAADgAAAAAAAAAAAAAAAAAuAgAAZHJzL2Uyb0RvYy54bWxQ&#10;SwECLQAUAAYACAAAACEAQYV5St4AAAAKAQAADwAAAAAAAAAAAAAAAAB6BAAAZHJzL2Rvd25yZXYu&#10;eG1sUEsFBgAAAAAEAAQA8wAAAIUFAAAAAA==&#10;">
                <w10:wrap anchorx="page" anchory="page"/>
              </v:line>
            </w:pict>
          </mc:Fallback>
        </mc:AlternateContent>
      </w:r>
      <w:r>
        <w:rPr>
          <w:noProof/>
          <w:lang w:eastAsia="zh-CN"/>
        </w:rPr>
        <mc:AlternateContent>
          <mc:Choice Requires="wps">
            <w:drawing>
              <wp:anchor distT="0" distB="0" distL="114300" distR="114300" simplePos="0" relativeHeight="251630080" behindDoc="0" locked="0" layoutInCell="1" allowOverlap="1">
                <wp:simplePos x="0" y="0"/>
                <wp:positionH relativeFrom="page">
                  <wp:posOffset>475615</wp:posOffset>
                </wp:positionH>
                <wp:positionV relativeFrom="page">
                  <wp:posOffset>2427605</wp:posOffset>
                </wp:positionV>
                <wp:extent cx="2505075" cy="0"/>
                <wp:effectExtent l="8890" t="8255" r="10160" b="10795"/>
                <wp:wrapNone/>
                <wp:docPr id="11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191.15pt" to="234.7pt,1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AzqHwIAAEQEAAAOAAAAZHJzL2Uyb0RvYy54bWysU8GO2jAQvVfqP1i5QxKasBARVlUCvdAW&#10;abcfYGyHWHVsyzYEVPXfO3YIYttLVZWDGWfGb968mVk9XzqBzsxYrmQZpdMkQkwSRbk8ltG31+1k&#10;ESHrsKRYKMnK6Mps9Lx+/27V64LNVKsEZQYBiLRFr8uodU4XcWxJyzpsp0ozCc5GmQ47uJpjTA3u&#10;Ab0T8SxJ5nGvDNVGEWYtfK0HZ7QO+E3DiPvaNJY5JMoIuLlwmnAe/BmvV7g4GqxbTm408D+w6DCX&#10;kPQOVWOH0cnwP6A6ToyyqnFTorpYNQ0nLNQA1aTJb9W8tFizUAuIY/VdJvv/YMmX894gTqF3Kegj&#10;cQdN2nHJ0DKI02tbQEwl98aXRy7yRe8U+W6RVFWL5ZEFkq9XDe9SL2f85om/WA0pDv1nRSEGn5wK&#10;Sl0a03lI0ABdQkOu94awi0MEPs7yJE+e8giR0RfjYnyojXWfmOqQN8pIAOkAjM876zwRXIwhPo9U&#10;Wy5E6LeQqC+jZT7LwwOrBKfe6cOsOR4qYdAZ+4kJv1AVeB7DPHKNbTvEBdcwS0adJA1ZWobp5mY7&#10;zMVgAyshfSKoEXjerGFWfiyT5WaxWWSTbDbfTLKkricft1U2mW/Tp7z+UFdVnf70nNOsaDmlTHra&#10;49ym2d/NxW2Dhom7T+5dn/gtehASyI7/gXRosu+rXzRbHBS97s3YfBjVEHxbK78Lj3ewH5d//QsA&#10;AP//AwBQSwMEFAAGAAgAAAAhAOt8Uo/fAAAACgEAAA8AAABkcnMvZG93bnJldi54bWxMj8FOwzAM&#10;hu9IvENkJC4TS2mrsZWmEwJ647LBtKvXmLaicbom2wpPT5AmjaPtT7+/P1+OphNHGlxrWcH9NAJB&#10;XFndcq3g4728m4NwHlljZ5kUfJODZXF9lWOm7YlXdFz7WoQQdhkqaLzvMyld1ZBBN7U9cbh92sGg&#10;D+NQSz3gKYSbTsZRNJMGWw4fGuzpuaHqa30wCly5oX35M6km0TapLcX7l7dXVOr2Znx6BOFp9BcY&#10;/vSDOhTBaWcPrJ3oFDyki0AqSOZxAiIA6WyRgtidN7LI5f8KxS8AAAD//wMAUEsBAi0AFAAGAAgA&#10;AAAhALaDOJL+AAAA4QEAABMAAAAAAAAAAAAAAAAAAAAAAFtDb250ZW50X1R5cGVzXS54bWxQSwEC&#10;LQAUAAYACAAAACEAOP0h/9YAAACUAQAACwAAAAAAAAAAAAAAAAAvAQAAX3JlbHMvLnJlbHNQSwEC&#10;LQAUAAYACAAAACEAZfQM6h8CAABEBAAADgAAAAAAAAAAAAAAAAAuAgAAZHJzL2Uyb0RvYy54bWxQ&#10;SwECLQAUAAYACAAAACEA63xSj98AAAAKAQAADwAAAAAAAAAAAAAAAAB5BAAAZHJzL2Rvd25yZXYu&#10;eG1sUEsFBgAAAAAEAAQA8wAAAIUFAAAAAA==&#10;">
                <w10:wrap anchorx="page" anchory="page"/>
              </v:line>
            </w:pict>
          </mc:Fallback>
        </mc:AlternateContent>
      </w:r>
      <w:r>
        <w:rPr>
          <w:noProof/>
          <w:lang w:eastAsia="zh-CN"/>
        </w:rPr>
        <mc:AlternateContent>
          <mc:Choice Requires="wps">
            <w:drawing>
              <wp:anchor distT="0" distB="0" distL="114300" distR="114300" simplePos="0" relativeHeight="251631104" behindDoc="0" locked="0" layoutInCell="1" allowOverlap="1">
                <wp:simplePos x="0" y="0"/>
                <wp:positionH relativeFrom="page">
                  <wp:posOffset>475615</wp:posOffset>
                </wp:positionH>
                <wp:positionV relativeFrom="page">
                  <wp:posOffset>2694305</wp:posOffset>
                </wp:positionV>
                <wp:extent cx="2505075" cy="0"/>
                <wp:effectExtent l="8890" t="8255" r="10160" b="10795"/>
                <wp:wrapNone/>
                <wp:docPr id="10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212.15pt" to="234.7pt,2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dCuHwIAAEQEAAAOAAAAZHJzL2Uyb0RvYy54bWysU8GO2jAQvVfqP1i+QxKasBARVhWBXmiL&#10;tNsPMLZDrDq2ZRsCqvrvHTuA2PZSVeVgxpmZN29mnhfP506iE7dOaFXhbJxixBXVTKhDhb+9bkYz&#10;jJwnihGpFa/whTv8vHz/btGbkk90qyXjFgGIcmVvKtx6b8okcbTlHXFjbbgCZ6NtRzxc7SFhlvSA&#10;3slkkqbTpNeWGaspdw6+1oMTLyN+03DqvzaN4x7JCgM3H08bz304k+WClAdLTCvolQb5BxYdEQqK&#10;3qFq4gk6WvEHVCeo1U43fkx1l+imEZTHHqCbLP2tm5eWGB57geE4cx+T+3+w9MtpZ5FgsLt0jpEi&#10;HSxpKxRHs3kYTm9cCTErtbOhPXpWL2ar6XeHlF61RB14JPl6MZCXhYzkTUq4OAMl9v1nzSCGHL2O&#10;kzo3tguQMAN0jgu53BfCzx5R+Dgp0iJ9KjCiN19Cyluisc5/4rpDwaiwBNIRmJy2zgcipLyFhDpK&#10;b4SUcd9Sob7C82JSxASnpWDBGcKcPexX0qITCYqJv9gVeB7DAnJNXDvERdegJauPisUqLSdsfbU9&#10;EXKwgZVUoRD0CDyv1qCVH/N0vp6tZ/kon0zXozyt69HHzSofTTfZU1F/qFerOvsZOGd52QrGuAq0&#10;b7rN8r/TxfUFDYq7K/c+n+QtehwkkL39R9JxyWGvg0L2ml129rZ8kGoMvj6r8BYe72A/Pv7lLwAA&#10;AP//AwBQSwMEFAAGAAgAAAAhADVkukreAAAACgEAAA8AAABkcnMvZG93bnJldi54bWxMj8FOwzAM&#10;hu9IvENkJC4TS+miwbqmEwJ648IG4uo1XlvROF2TbYWnJ0hI42j70+/vz1ej7cSRBt861nA7TUAQ&#10;V860XGt425Q39yB8QDbYOSYNX+RhVVxe5JgZd+JXOq5DLWII+ww1NCH0mZS+asiin7qeON52brAY&#10;4jjU0gx4iuG2k2mSzKXFluOHBnt6bKj6XB+sBl++0778nlST5GNWO0r3Ty/PqPX11fiwBBFoDGcY&#10;fvWjOhTRaesObLzoNNypRSQ1qFTNQERAzRcKxPZvI4tc/q9Q/AAAAP//AwBQSwECLQAUAAYACAAA&#10;ACEAtoM4kv4AAADhAQAAEwAAAAAAAAAAAAAAAAAAAAAAW0NvbnRlbnRfVHlwZXNdLnhtbFBLAQIt&#10;ABQABgAIAAAAIQA4/SH/1gAAAJQBAAALAAAAAAAAAAAAAAAAAC8BAABfcmVscy8ucmVsc1BLAQIt&#10;ABQABgAIAAAAIQBg7dCuHwIAAEQEAAAOAAAAAAAAAAAAAAAAAC4CAABkcnMvZTJvRG9jLnhtbFBL&#10;AQItABQABgAIAAAAIQA1ZLpK3gAAAAoBAAAPAAAAAAAAAAAAAAAAAHk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32128" behindDoc="0" locked="0" layoutInCell="1" allowOverlap="1">
                <wp:simplePos x="0" y="0"/>
                <wp:positionH relativeFrom="page">
                  <wp:posOffset>475615</wp:posOffset>
                </wp:positionH>
                <wp:positionV relativeFrom="page">
                  <wp:posOffset>2961005</wp:posOffset>
                </wp:positionV>
                <wp:extent cx="2505075" cy="0"/>
                <wp:effectExtent l="8890" t="8255" r="10160" b="10795"/>
                <wp:wrapNone/>
                <wp:docPr id="108"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233.15pt" to="234.7pt,2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SxtHwIAAEQEAAAOAAAAZHJzL2Uyb0RvYy54bWysU8GO2jAQvVfqP1i5QxKasBARVlUCvdAW&#10;abcfYGyHWHVsyzYEVPXfO3YIYttLVZWDGWdm3ryZN149XzqBzsxYrmQZpdMkQkwSRbk8ltG31+1k&#10;ESHrsKRYKMnK6Mps9Lx+/27V64LNVKsEZQYBiLRFr8uodU4XcWxJyzpsp0ozCc5GmQ47uJpjTA3u&#10;Ab0T8SxJ5nGvDNVGEWYtfK0HZ7QO+E3DiPvaNJY5JMoIuLlwmnAe/BmvV7g4GqxbTm408D+w6DCX&#10;UPQOVWOH0cnwP6A6ToyyqnFTorpYNQ0nLPQA3aTJb928tFiz0AsMx+r7mOz/gyVfznuDOAXtEpBK&#10;4g5E2nHJ0GLhh9NrW0BMJffGt0cu8kXvFPlukVRVi+WRBZKvVw15qc+I36T4i9VQ4tB/VhRi8Mmp&#10;MKlLYzoPCTNAlyDI9S4IuzhE4OMsT/LkKY8QGX0xLsZEbaz7xFSHvFFGAkgHYHzeWeeJ4GIM8XWk&#10;2nIhgt5Cor6MlvksDwlWCU6904dZczxUwqAz9hsTfqEr8DyGeeQa23aIC65hl4w6SRqqtAzTzc12&#10;mIvBBlZC+kLQI/C8WcOu/Fgmy81is8gm2Wy+mWRJXU8+bqtsMt+mT3n9oa6qOv3pOadZ0XJKmfS0&#10;x71Ns7/bi9sLGjbuvrn3+cRv0cMggez4H0gHkb2uw4YcFL3uzSg+rGoIvj0r/xYe72A/Pv71LwAA&#10;AP//AwBQSwMEFAAGAAgAAAAhAGLDuLPeAAAACgEAAA8AAABkcnMvZG93bnJldi54bWxMj8FOwzAM&#10;hu9IvENkJC4TS9mqwkrTCQG9cWGAuHqNaSsap2uyrfD0GAkJjrY//f7+Yj25Xh1oDJ1nA5fzBBRx&#10;7W3HjYGX5+riGlSIyBZ7z2TgkwKsy9OTAnPrj/xEh01slIRwyNFAG+OQax3qlhyGuR+I5fbuR4dR&#10;xrHRdsSjhLteL5Ik0w47lg8tDnTXUv2x2TsDoXqlXfU1q2fJ27LxtNjdPz6gMedn0+0NqEhT/IPh&#10;R1/UoRSnrd+zDao3cJWuhDSQZtkSlABptkpBbX83uiz0/wrlNwAAAP//AwBQSwECLQAUAAYACAAA&#10;ACEAtoM4kv4AAADhAQAAEwAAAAAAAAAAAAAAAAAAAAAAW0NvbnRlbnRfVHlwZXNdLnhtbFBLAQIt&#10;ABQABgAIAAAAIQA4/SH/1gAAAJQBAAALAAAAAAAAAAAAAAAAAC8BAABfcmVscy8ucmVsc1BLAQIt&#10;ABQABgAIAAAAIQAduSxtHwIAAEQEAAAOAAAAAAAAAAAAAAAAAC4CAABkcnMvZTJvRG9jLnhtbFBL&#10;AQItABQABgAIAAAAIQBiw7iz3gAAAAoBAAAPAAAAAAAAAAAAAAAAAHk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33152" behindDoc="0" locked="0" layoutInCell="1" allowOverlap="1">
                <wp:simplePos x="0" y="0"/>
                <wp:positionH relativeFrom="page">
                  <wp:posOffset>475615</wp:posOffset>
                </wp:positionH>
                <wp:positionV relativeFrom="page">
                  <wp:posOffset>3227705</wp:posOffset>
                </wp:positionV>
                <wp:extent cx="2505075" cy="0"/>
                <wp:effectExtent l="8890" t="8255" r="10160" b="10795"/>
                <wp:wrapNone/>
                <wp:docPr id="10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254.15pt" to="234.7pt,2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3iHwIAAEQEAAAOAAAAZHJzL2Uyb0RvYy54bWysU02P2jAQvVfqf7B8hySUz4iwqhLoZdsi&#10;7fYHGNshVh3bsg0BVf3vHTsEse2lqsrBjDMzb97MPK+fLq1EZ26d0KrA2TjFiCuqmVDHAn973Y2W&#10;GDlPFCNSK17gK3f4afP+3bozOZ/oRkvGLQIQ5fLOFLjx3uRJ4mjDW+LG2nAFzlrblni42mPCLOkA&#10;vZXJJE3nSactM1ZT7hx8rXon3kT8uubUf61rxz2SBQZuPp42nodwJps1yY+WmEbQGw3yDyxaIhQU&#10;vUNVxBN0suIPqFZQq52u/ZjqNtF1LSiPPUA3WfpbNy8NMTz2AsNx5j4m9/9g6Zfz3iLBYHfpAiNF&#10;WljSs1AcLRdhOJ1xOcSUam9De/SiXsyzpt8dUrpsiDrySPL1aiAvCxnJm5RwcQZKHLrPmkEMOXkd&#10;J3WpbRsgYQboEhdyvS+EXzyi8HEyS2fpYoYRHXwJyYdEY53/xHWLglFgCaQjMDk/Ox+IkHwICXWU&#10;3gkp476lQl2BV7PJLCY4LQULzhDm7PFQSovOJCgm/mJX4HkMC8gVcU0fF129lqw+KRarNJyw7c32&#10;RMjeBlZShULQI/C8Wb1WfqzS1Xa5XU5H08l8O5qmVTX6uCuno/kuW8yqD1VZVtnPwDmb5o1gjKtA&#10;e9BtNv07XdxeUK+4u3Lv80neosdBAtnhP5KOSw577RVy0Oy6t8PyQaox+Paswlt4vIP9+Pg3vwAA&#10;AP//AwBQSwMEFAAGAAgAAAAhAKu+57TfAAAACgEAAA8AAABkcnMvZG93bnJldi54bWxMj8FOwzAM&#10;hu9IvENkJC4TS9i6sXVNJwT0xoUB4uo1XlvROF2TbYWnJ0hI7Gj70+/vz9aDbcWRet841nA7ViCI&#10;S2carjS8vRY3CxA+IBtsHZOGL/Kwzi8vMkyNO/ELHTehEjGEfYoa6hC6VEpf1mTRj11HHG8711sM&#10;cewraXo8xXDbyolSc2mx4fihxo4eaio/NwerwRfvtC++R+VIfUwrR5P94/MTan19NdyvQAQawj8M&#10;v/pRHfLotHUHNl60Gu6SZSQ1zNRiCiICyXyZgNj+bWSeyfMK+Q8AAAD//wMAUEsBAi0AFAAGAAgA&#10;AAAhALaDOJL+AAAA4QEAABMAAAAAAAAAAAAAAAAAAAAAAFtDb250ZW50X1R5cGVzXS54bWxQSwEC&#10;LQAUAAYACAAAACEAOP0h/9YAAACUAQAACwAAAAAAAAAAAAAAAAAvAQAAX3JlbHMvLnJlbHNQSwEC&#10;LQAUAAYACAAAACEAAKId4h8CAABEBAAADgAAAAAAAAAAAAAAAAAuAgAAZHJzL2Uyb0RvYy54bWxQ&#10;SwECLQAUAAYACAAAACEAq77ntN8AAAAKAQAADwAAAAAAAAAAAAAAAAB5BAAAZHJzL2Rvd25yZXYu&#10;eG1sUEsFBgAAAAAEAAQA8wAAAIUFAAAAAA==&#10;">
                <w10:wrap anchorx="page" anchory="page"/>
              </v:line>
            </w:pict>
          </mc:Fallback>
        </mc:AlternateContent>
      </w:r>
      <w:r>
        <w:rPr>
          <w:noProof/>
          <w:lang w:eastAsia="zh-CN"/>
        </w:rPr>
        <mc:AlternateContent>
          <mc:Choice Requires="wps">
            <w:drawing>
              <wp:anchor distT="0" distB="0" distL="114300" distR="114300" simplePos="0" relativeHeight="251634176" behindDoc="0" locked="0" layoutInCell="1" allowOverlap="1">
                <wp:simplePos x="0" y="0"/>
                <wp:positionH relativeFrom="page">
                  <wp:posOffset>475615</wp:posOffset>
                </wp:positionH>
                <wp:positionV relativeFrom="page">
                  <wp:posOffset>3494405</wp:posOffset>
                </wp:positionV>
                <wp:extent cx="2505075" cy="0"/>
                <wp:effectExtent l="8890" t="8255" r="10160" b="10795"/>
                <wp:wrapNone/>
                <wp:docPr id="106"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275.15pt" to="234.7pt,2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uEhHwIAAEQ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sLt0jpEi&#10;LSxpJxRHi3kYTmdcDjGl2tvQHr2oF7PT9LtDSpcNUUceSb5eDeRlISN5kxIuzkCJQ/dZM4ghJ6/j&#10;pC61bQMkzABd4kKu94Xwi0cUPk5m6Sx9mmFEB19C8iHRWOc/cd2iYBRYAukITM475wMRkg8hoY7S&#10;WyFl3LdUqCvwcjaZxQSnpWDBGcKcPR5KadGZBMXEX+wKPI9hAbkirunjoqvXktUnxWKVhhO2udme&#10;CNnbwEqqUAh6BJ43q9fKj2W63Cw2i+loOplvRtO0qkYft+V0NN9mT7PqQ1WWVfYzcM6meSMY4yrQ&#10;HnSbTf9OF7cX1Cvurtz7fJK36HGQQHb4j6TjksNee4UcNLvu7bB8kGoMvj2r8BYe72A/Pv71LwAA&#10;AP//AwBQSwMEFAAGAAgAAAAhAOY2orzfAAAACgEAAA8AAABkcnMvZG93bnJldi54bWxMj8FOwzAM&#10;hu9IvEPkSVwmlrB1Y+uaTgjojQsDxNVrvLaicbom2wpPT5CQ4Gj70+/vzzaDbcWJet841nAzUSCI&#10;S2carjS8vhTXSxA+IBtsHZOGT/KwyS8vMkyNO/MznbahEjGEfYoa6hC6VEpf1mTRT1xHHG9711sM&#10;cewraXo8x3DbyqlSC2mx4fihxo7uayo/tkerwRdvdCi+xuVYvc8qR9PDw9Mjan01Gu7WIAIN4Q+G&#10;H/2oDnl02rkjGy9aDbfJKpIa5nM1AxGBZLFKQOx+NzLP5P8K+TcAAAD//wMAUEsBAi0AFAAGAAgA&#10;AAAhALaDOJL+AAAA4QEAABMAAAAAAAAAAAAAAAAAAAAAAFtDb250ZW50X1R5cGVzXS54bWxQSwEC&#10;LQAUAAYACAAAACEAOP0h/9YAAACUAQAACwAAAAAAAAAAAAAAAAAvAQAAX3JlbHMvLnJlbHNQSwEC&#10;LQAUAAYACAAAACEAffbhIR8CAABEBAAADgAAAAAAAAAAAAAAAAAuAgAAZHJzL2Uyb0RvYy54bWxQ&#10;SwECLQAUAAYACAAAACEA5jaivN8AAAAKAQAADwAAAAAAAAAAAAAAAAB5BAAAZHJzL2Rvd25yZXYu&#10;eG1sUEsFBgAAAAAEAAQA8wAAAIUFAAAAAA==&#10;">
                <w10:wrap anchorx="page" anchory="page"/>
              </v:line>
            </w:pict>
          </mc:Fallback>
        </mc:AlternateContent>
      </w:r>
      <w:r>
        <w:rPr>
          <w:noProof/>
          <w:lang w:eastAsia="zh-CN"/>
        </w:rPr>
        <mc:AlternateContent>
          <mc:Choice Requires="wps">
            <w:drawing>
              <wp:anchor distT="0" distB="0" distL="114300" distR="114300" simplePos="0" relativeHeight="251635200" behindDoc="0" locked="0" layoutInCell="1" allowOverlap="1">
                <wp:simplePos x="0" y="0"/>
                <wp:positionH relativeFrom="page">
                  <wp:posOffset>475615</wp:posOffset>
                </wp:positionH>
                <wp:positionV relativeFrom="page">
                  <wp:posOffset>3761105</wp:posOffset>
                </wp:positionV>
                <wp:extent cx="2505075" cy="0"/>
                <wp:effectExtent l="8890" t="8255" r="10160" b="10795"/>
                <wp:wrapNone/>
                <wp:docPr id="10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296.15pt" to="234.7pt,29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JS+HgIAAEQEAAAOAAAAZHJzL2Uyb0RvYy54bWysU8GO2jAQvVfqP1i5QxKasBARVlUCvdAW&#10;abcfYGyHWHVsyzYEVPXfO3YIYttLVZWDGWdm3ryZeV49XzqBzsxYrmQZpdMkQkwSRbk8ltG31+1k&#10;ESHrsKRYKMnK6Mps9Lx+/27V64LNVKsEZQYBiLRFr8uodU4XcWxJyzpsp0ozCc5GmQ47uJpjTA3u&#10;Ab0T8SxJ5nGvDNVGEWYtfK0HZ7QO+E3DiPvaNJY5JMoIuLlwmnAe/BmvV7g4GqxbTm408D+w6DCX&#10;UPQOVWOH0cnwP6A6ToyyqnFTorpYNQ0nLPQA3aTJb928tFiz0AsMx+r7mOz/gyVfznuDOIXdJXmE&#10;JO5gSTsuGVrkfji9tgXEVHJvfHvkIl/0TpHvFklVtVgeWSD5etWQl/qM+E2Kv1gNJQ79Z0UhBp+c&#10;CpO6NKbzkDADdAkLud4Xwi4OEfg4y5M8eQJeZPTFuBgTtbHuE1Md8kYZCSAdgPF5Z50ngosxxNeR&#10;asuFCPsWEvVltMxneUiwSnDqnT7MmuOhEgadsVdM+IWuwPMY5pFrbNshLrgGLRl1kjRUaRmmm5vt&#10;MBeDDayE9IWgR+B5swat/Fgmy81is8gm2Wy+mWRJXU8+bqtsMt+mT3n9oa6qOv3pOadZ0XJKmfS0&#10;R92m2d/p4vaCBsXdlXufT/wWPQwSyI7/gXRYst/roJCDote9GZcPUg3Bt2fl38LjHezHx7/+BQAA&#10;//8DAFBLAwQUAAYACAAAACEATM+Jed8AAAAKAQAADwAAAGRycy9kb3ducmV2LnhtbEyPwU7DMAyG&#10;70i8Q2QkLhNL6cpYu6YTAnrbhQHa1Wu8tqJxuibbCk9PkJDgaPvT7+/PV6PpxIkG11pWcDuNQBBX&#10;VrdcK3h7LW8WIJxH1thZJgWf5GBVXF7kmGl75hc6bXwtQgi7DBU03veZlK5qyKCb2p443PZ2MOjD&#10;ONRSD3gO4aaTcRTNpcGWw4cGe3psqPrYHI0CV77TofyaVJNoO6stxYen9TMqdX01PixBeBr9Hww/&#10;+kEdiuC0s0fWTnQK7pM0kAru0ngGIgDJPE1A7H43ssjl/wrFNwAAAP//AwBQSwECLQAUAAYACAAA&#10;ACEAtoM4kv4AAADhAQAAEwAAAAAAAAAAAAAAAAAAAAAAW0NvbnRlbnRfVHlwZXNdLnhtbFBLAQIt&#10;ABQABgAIAAAAIQA4/SH/1gAAAJQBAAALAAAAAAAAAAAAAAAAAC8BAABfcmVscy8ucmVsc1BLAQIt&#10;ABQABgAIAAAAIQC7DJS+HgIAAEQEAAAOAAAAAAAAAAAAAAAAAC4CAABkcnMvZTJvRG9jLnhtbFBL&#10;AQItABQABgAIAAAAIQBMz4l53wAAAAoBAAAPAAAAAAAAAAAAAAAAAHg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36224" behindDoc="0" locked="0" layoutInCell="1" allowOverlap="1">
                <wp:simplePos x="0" y="0"/>
                <wp:positionH relativeFrom="page">
                  <wp:posOffset>475615</wp:posOffset>
                </wp:positionH>
                <wp:positionV relativeFrom="page">
                  <wp:posOffset>4027805</wp:posOffset>
                </wp:positionV>
                <wp:extent cx="2505075" cy="0"/>
                <wp:effectExtent l="8890" t="8255" r="10160" b="10795"/>
                <wp:wrapNone/>
                <wp:docPr id="104"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317.15pt" to="234.7pt,3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h9HgIAAEQ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sLs0x0iR&#10;Fpa0E4qjeR6G0xlXQMxa7W1oj17Ui9lp+t0hpdcNUUceSb5eDeRlISN5kxIuzkCJQ/dZM4ghJ6/j&#10;pC61bQMkzABd4kKu94Xwi0cUPk6m6TR9mmJEB19CiiHRWOc/cd2iYJRYAukITM475wMRUgwhoY7S&#10;WyFl3LdUqCvxYjqZxgSnpWDBGcKcPR7W0qIzCYqJv9gVeB7DAnJFXNPHRVevJatPisUqDSdsc7M9&#10;EbK3gZVUoRD0CDxvVq+VH4t0sZlv5vkon8w2ozytqtHH7TofzbbZ07T6UK3XVfYzcM7yohGMcRVo&#10;D7rN8r/Txe0F9Yq7K/c+n+QtehwkkB3+I+m45LDXXiEHza57OywfpBqDb88qvIXHO9iPj3/1CwAA&#10;//8DAFBLAwQUAAYACAAAACEATQdBMN4AAAAKAQAADwAAAGRycy9kb3ducmV2LnhtbEyPwU7DMAyG&#10;70h7h8hIXCaWbq0KK00nBPS2CxuIq9eYtqJxuibbCk+/ICGNo+1Pv78/X42mE0caXGtZwXwWgSCu&#10;rG65VvC2LW/vQTiPrLGzTAq+ycGqmFzlmGl74lc6bnwtQgi7DBU03veZlK5qyKCb2Z443D7tYNCH&#10;cailHvAUwk0nF1GUSoMthw8N9vTUUPW1ORgFrnynffkzrabRR1xbWuyf1y+o1M31+PgAwtPoLzD8&#10;6gd1KILTzh5YO9EpuEuWgVSQxkkMIgBJukxA7P42ssjl/wrFGQAA//8DAFBLAQItABQABgAIAAAA&#10;IQC2gziS/gAAAOEBAAATAAAAAAAAAAAAAAAAAAAAAABbQ29udGVudF9UeXBlc10ueG1sUEsBAi0A&#10;FAAGAAgAAAAhADj9If/WAAAAlAEAAAsAAAAAAAAAAAAAAAAALwEAAF9yZWxzLy5yZWxzUEsBAi0A&#10;FAAGAAgAAAAhAMZYaH0eAgAARAQAAA4AAAAAAAAAAAAAAAAALgIAAGRycy9lMm9Eb2MueG1sUEsB&#10;Ai0AFAAGAAgAAAAhAE0HQTDeAAAACg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37248" behindDoc="0" locked="0" layoutInCell="1" allowOverlap="1">
                <wp:simplePos x="0" y="0"/>
                <wp:positionH relativeFrom="page">
                  <wp:posOffset>475615</wp:posOffset>
                </wp:positionH>
                <wp:positionV relativeFrom="page">
                  <wp:posOffset>4294505</wp:posOffset>
                </wp:positionV>
                <wp:extent cx="2505075" cy="0"/>
                <wp:effectExtent l="8890" t="8255" r="10160" b="10795"/>
                <wp:wrapNone/>
                <wp:docPr id="10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338.15pt" to="234.7pt,3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5bHwIAAEQ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YHfpGCNF&#10;WljSViiO5uMwnM64HGJKtbOhPXpWr2ar6XeHlC4bog48kny7GMjLQkbyLiVcnIES++6LZhBDjl7H&#10;SZ1r2wZImAE6x4Vc7gvhZ48ofBxN02n6NMWI3nwJyW+Jxjr/mesWBaPAEkhHYHLaOh+IkPwWEuoo&#10;vRFSxn1LhboCL6ajaUxwWgoWnCHM2cO+lBadSFBM/MWuwPMYFpAr4po+Lrp6LVl9VCxWaThh66vt&#10;iZC9DaykCoWgR+B5tXqt/Fiki/V8PZ8MJqPZejBJq2rwaVNOBrNN9jStxlVZVtnPwDmb5I1gjKtA&#10;+6bbbPJ3uri+oF5xd+Xe55O8R4+DBLK3/0g6LjnstVfIXrPLzt6WD1KNwddnFd7C4x3sx8e/+gUA&#10;AP//AwBQSwMEFAAGAAgAAAAhABqgQ8neAAAACgEAAA8AAABkcnMvZG93bnJldi54bWxMj8FOwkAQ&#10;hu8mvMNmTLwQ2AJNkdItMWpvXkCJ16E7tI3d2dJdoPr0romJHmfmyz/fn20G04oL9a6xrGA2jUAQ&#10;l1Y3XCl4ey0m9yCcR9bYWiYFn+Rgk49uMky1vfKWLjtfiRDCLkUFtfddKqUrazLoprYjDrej7Q36&#10;MPaV1D1eQ7hp5TyKEmmw4fChxo4eayo/dmejwBV7OhVf43IcvS8qS/PT08szKnV3OzysQXga/B8M&#10;P/pBHfLgdLBn1k60CpbxKpAKkmWyABGAOFnFIA6/G5ln8n+F/BsAAP//AwBQSwECLQAUAAYACAAA&#10;ACEAtoM4kv4AAADhAQAAEwAAAAAAAAAAAAAAAAAAAAAAW0NvbnRlbnRfVHlwZXNdLnhtbFBLAQIt&#10;ABQABgAIAAAAIQA4/SH/1gAAAJQBAAALAAAAAAAAAAAAAAAAAC8BAABfcmVscy8ucmVsc1BLAQIt&#10;ABQABgAIAAAAIQB2/w5bHwIAAEQEAAAOAAAAAAAAAAAAAAAAAC4CAABkcnMvZTJvRG9jLnhtbFBL&#10;AQItABQABgAIAAAAIQAaoEPJ3gAAAAoBAAAPAAAAAAAAAAAAAAAAAHk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38272" behindDoc="0" locked="0" layoutInCell="1" allowOverlap="1">
                <wp:simplePos x="0" y="0"/>
                <wp:positionH relativeFrom="page">
                  <wp:posOffset>475615</wp:posOffset>
                </wp:positionH>
                <wp:positionV relativeFrom="page">
                  <wp:posOffset>4561205</wp:posOffset>
                </wp:positionV>
                <wp:extent cx="2505075" cy="0"/>
                <wp:effectExtent l="8890" t="8255" r="10160" b="10795"/>
                <wp:wrapNone/>
                <wp:docPr id="102"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359.15pt" to="234.7pt,3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YHwIAAEQEAAAOAAAAZHJzL2Uyb0RvYy54bWysU02P2jAQvVfqf7B8h3wUWIgIq4pAL7RF&#10;2u0PMLZDrDq2ZRsCqvrfO3YIYttLVZWDGWdm3ryZeV4+X1qJztw6oVWJs3GKEVdUM6GOJf72uh3N&#10;MXKeKEakVrzEV+7w8+r9u2VnCp7rRkvGLQIQ5YrOlLjx3hRJ4mjDW+LG2nAFzlrblni42mPCLOkA&#10;vZVJnqazpNOWGaspdw6+Vr0TryJ+XXPqv9a14x7JEgM3H08bz0M4k9WSFEdLTCPojQb5BxYtEQqK&#10;3qEq4gk6WfEHVCuo1U7Xfkx1m+i6FpTHHqCbLP2tm5eGGB57geE4cx+T+3+w9Mt5b5FgsLs0x0iR&#10;Fpa0E4qjeR6G0xlXQMxa7W1oj17Ui9lp+t0hpdcNUUceSb5eDeRlISN5kxIuzkCJQ/dZM4ghJ6/j&#10;pC61bQMkzABd4kKu94Xwi0cUPubTdJo+TTGigy8hxZBorPOfuG5RMEosgXQEJued84EIKYaQUEfp&#10;rZAy7lsq1JV4Mc2nMcFpKVhwhjBnj4e1tOhMgmLiL3YFnsewgFwR1/Rx0dVryeqTYrFKwwnb3GxP&#10;hOxtYCVVKAQ9As+b1WvlxyJdbOab+WQ0yWeb0SStqtHH7Xoymm2zp2n1oVqvq+xn4JxNikYwxlWg&#10;Peg2m/ydLm4vqFfcXbn3+SRv0eMggezwH0nHJYe99go5aHbd22H5INUYfHtW4S083sF+fPyrXwAA&#10;AP//AwBQSwMEFAAGAAgAAAAhANPdHM7eAAAACgEAAA8AAABkcnMvZG93bnJldi54bWxMj8FOwzAM&#10;hu9IvENkJC4TS7dVYytNJwT0xoUB4uo1pq1onK7JtsLTYyQkOFm2P/3+nG9G16kjDaH1bGA2TUAR&#10;V962XBt4eS6vVqBCRLbYeSYDnxRgU5yf5ZhZf+InOm5jrSSEQ4YGmhj7TOtQNeQwTH1PLLt3PziM&#10;0g61tgOeJNx1ep4kS+2wZbnQYE93DVUf24MzEMpX2pdfk2qSvC1qT/P9/eMDGnN5Md7egIo0xj8Y&#10;fvRFHQpx2vkD26A6A9fpWkips9UClADpcp2C2v1OdJHr/y8U3wAAAP//AwBQSwECLQAUAAYACAAA&#10;ACEAtoM4kv4AAADhAQAAEwAAAAAAAAAAAAAAAAAAAAAAW0NvbnRlbnRfVHlwZXNdLnhtbFBLAQIt&#10;ABQABgAIAAAAIQA4/SH/1gAAAJQBAAALAAAAAAAAAAAAAAAAAC8BAABfcmVscy8ucmVsc1BLAQIt&#10;ABQABgAIAAAAIQALq/KYHwIAAEQEAAAOAAAAAAAAAAAAAAAAAC4CAABkcnMvZTJvRG9jLnhtbFBL&#10;AQItABQABgAIAAAAIQDT3RzO3gAAAAoBAAAPAAAAAAAAAAAAAAAAAHk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39296" behindDoc="0" locked="0" layoutInCell="1" allowOverlap="1">
                <wp:simplePos x="0" y="0"/>
                <wp:positionH relativeFrom="page">
                  <wp:posOffset>475615</wp:posOffset>
                </wp:positionH>
                <wp:positionV relativeFrom="page">
                  <wp:posOffset>4827905</wp:posOffset>
                </wp:positionV>
                <wp:extent cx="2505075" cy="0"/>
                <wp:effectExtent l="8890" t="8255" r="10160" b="10795"/>
                <wp:wrapNone/>
                <wp:docPr id="10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380.15pt" to="234.7pt,3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cHIAIAAEQEAAAOAAAAZHJzL2Uyb0RvYy54bWysU8GO2jAQvVfqP1i+QxIaW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gwmF2aYaRI&#10;B0PaCsXRPAvN6Y0rwKdSOxvKo2f1YraafnVI6aol6sAjydeLgbgYkTyEhIMzkGLff9QMfMjR69ip&#10;c2O7AAk9QOc4kMt9IPzsEYXLyTSdpk9TjOjNlpDiFmis8x+47lDYlFgC6QhMTlvngTq43lxCHqU3&#10;Qso4b6lQX+LFdDKNAU5LwYIxuDl72FfSohMJiolf6AOAPbgF5Jq4dvCLpkFLVh8Vi1laTtj6uvdE&#10;yGEPQFKFRFAj8LzuBq18W6SL9Xw9z0f5ZLYe5Wldj95vqnw022RP0/pdXVV19j1wzvKiFYxxFWjf&#10;dJvlf6eL6wsaFHdX7r0/ySN6rB3I3v6RdBxymOugkL1ml50NbQrzBqlG5+uzCm/h13P0+vn4Vz8A&#10;AAD//wMAUEsDBBQABgAIAAAAIQCxQ4+/3QAAAAoBAAAPAAAAZHJzL2Rvd25yZXYueG1sTI/BTsMw&#10;DIbvSLxDZCQuE0vYqsJK0wkBvXFhgLh6rWkrGqdrsq3w9BgJCU6W7U+/P+fryfXqQGPoPFu4nBtQ&#10;xJWvO24svDyXF9egQkSusfdMFj4pwLo4Pckxq/2Rn+iwiY2SEA4ZWmhjHDKtQ9WSwzD3A7Hs3v3o&#10;MEo7Nroe8SjhrtcLY1LtsGO50OJAdy1VH5u9sxDKV9qVX7NqZt6WjafF7v7xAa09P5tub0BFmuIf&#10;DD/6og6FOG39nuugegtXyUpIqalZghIgSVcJqO3vRBe5/v9C8Q0AAP//AwBQSwECLQAUAAYACAAA&#10;ACEAtoM4kv4AAADhAQAAEwAAAAAAAAAAAAAAAAAAAAAAW0NvbnRlbnRfVHlwZXNdLnhtbFBLAQIt&#10;ABQABgAIAAAAIQA4/SH/1gAAAJQBAAALAAAAAAAAAAAAAAAAAC8BAABfcmVscy8ucmVsc1BLAQIt&#10;ABQABgAIAAAAIQDNUYcHIAIAAEQEAAAOAAAAAAAAAAAAAAAAAC4CAABkcnMvZTJvRG9jLnhtbFBL&#10;AQItABQABgAIAAAAIQCxQ4+/3QAAAAoBAAAPAAAAAAAAAAAAAAAAAHo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40320" behindDoc="0" locked="0" layoutInCell="1" allowOverlap="1">
                <wp:simplePos x="0" y="0"/>
                <wp:positionH relativeFrom="page">
                  <wp:posOffset>475615</wp:posOffset>
                </wp:positionH>
                <wp:positionV relativeFrom="page">
                  <wp:posOffset>5094605</wp:posOffset>
                </wp:positionV>
                <wp:extent cx="2505075" cy="0"/>
                <wp:effectExtent l="8890" t="8255" r="10160" b="10795"/>
                <wp:wrapNone/>
                <wp:docPr id="10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401.15pt" to="234.7pt,4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vEHwIAAEQEAAAOAAAAZHJzL2Uyb0RvYy54bWysU8GO2jAQvVfqP1i5QxKasBARVlUCvdAW&#10;abcfYGyHWHVsyzYEVPXfO3YIYttLVZWDGWfGb968mVk9XzqBzsxYrmQZpdMkQkwSRbk8ltG31+1k&#10;ESHrsKRYKMnK6Mps9Lx+/27V64LNVKsEZQYBiLRFr8uodU4XcWxJyzpsp0ozCc5GmQ47uJpjTA3u&#10;Ab0T8SxJ5nGvDNVGEWYtfK0HZ7QO+E3DiPvaNJY5JMoIuLlwmnAe/BmvV7g4GqxbTm408D+w6DCX&#10;kPQOVWOH0cnwP6A6ToyyqnFTorpYNQ0nLNQA1aTJb9W8tFizUAuIY/VdJvv/YMmX894gTqF3Cegj&#10;cQdN2nHJ0CKI02tbQEwl98aXRy7yRe8U+W6RVFWL5ZEFkq9XDe9SL2f85om/WA0pDv1nRSEGn5wK&#10;Sl0a03lI0ABdQkOu94awi0MEPs7yJE+e8giR0RfjYnyojXWfmOqQN8pIAOkAjM876zwRXIwhPo9U&#10;Wy5E6LeQqC+jZT7LwwOrBKfe6cOsOR4qYdAZ+4kJv1AVeB7DPHKNbTvEBdcwS0adJA1ZWobp5mY7&#10;zMVgAyshfSKoEXjerGFWfiyT5WaxWWSTbDbfTLKkricft1U2mW/Tp7z+UFdVnf70nNOsaDmlTHra&#10;49ym2d/NxW2Dhom7T+5dn/gtehASyI7/gXRosu+rXzRbHBS97s3YfBjVEHxbK78Lj3ewH5d//QsA&#10;AP//AwBQSwMEFAAGAAgAAAAhACGYj2PeAAAACgEAAA8AAABkcnMvZG93bnJldi54bWxMj01PwzAM&#10;hu9I/IfISFymLaGr9lGaTgjojcsGiKvXmLaicbom2wq/niAhwdH2o9fPm29G24kTDb51rOFmpkAQ&#10;V860XGt4eS6nKxA+IBvsHJOGT/KwKS4vcsyMO/OWTrtQixjCPkMNTQh9JqWvGrLoZ64njrd3N1gM&#10;cRxqaQY8x3DbyUSphbTYcvzQYE/3DVUfu6PV4MtXOpRfk2qi3ua1o+Tw8PSIWl9fjXe3IAKN4Q+G&#10;H/2oDkV02rsjGy86Dct0HUkNK5XMQUQgXaxTEPvfjSxy+b9C8Q0AAP//AwBQSwECLQAUAAYACAAA&#10;ACEAtoM4kv4AAADhAQAAEwAAAAAAAAAAAAAAAAAAAAAAW0NvbnRlbnRfVHlwZXNdLnhtbFBLAQIt&#10;ABQABgAIAAAAIQA4/SH/1gAAAJQBAAALAAAAAAAAAAAAAAAAAC8BAABfcmVscy8ucmVsc1BLAQIt&#10;ABQABgAIAAAAIQCwBXvEHwIAAEQEAAAOAAAAAAAAAAAAAAAAAC4CAABkcnMvZTJvRG9jLnhtbFBL&#10;AQItABQABgAIAAAAIQAhmI9j3gAAAAoBAAAPAAAAAAAAAAAAAAAAAHk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41344" behindDoc="0" locked="0" layoutInCell="1" allowOverlap="1">
                <wp:simplePos x="0" y="0"/>
                <wp:positionH relativeFrom="page">
                  <wp:posOffset>475615</wp:posOffset>
                </wp:positionH>
                <wp:positionV relativeFrom="page">
                  <wp:posOffset>5361305</wp:posOffset>
                </wp:positionV>
                <wp:extent cx="2505075" cy="0"/>
                <wp:effectExtent l="8890" t="8255" r="10160" b="10795"/>
                <wp:wrapNone/>
                <wp:docPr id="99"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422.15pt" to="234.7pt,4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Ou0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4uMVKk&#10;hR3thOLoaRlm0xmXQ0ip9jZ0Ry/qxew0/e6Q0mVD1JFHjq9XA3lZyEjepISLM1Dh0H3WDGLIyes4&#10;qEtt2wAJI0CXuI/rfR/84hGFj5NZOkufZhjRwZeQfEg01vlPXLcoGAWWQDoCk/PO+UCE5ENIqKP0&#10;VkgZ1y0V6qDf2WQWE5yWggVnCHP2eCilRWcSBBN/sSvwPIYF5Iq4po+Lrl5KVp8Ui1UaTtjmZnsi&#10;ZG8DK6lCIegReN6sXio/lulys9gspqPpZL4ZTdOqGn3cltPRfJs9zaoPVVlW2c/AOZvmjWCMq0B7&#10;kG02/TtZ3B5QL7i7cO/zSd6ix0EC2eE/ko5LDnvtFXLQ7Lq3w/JBqTH49qrCU3i8g/349te/AAAA&#10;//8DAFBLAwQUAAYACAAAACEAZCnQj98AAAAKAQAADwAAAGRycy9kb3ducmV2LnhtbEyPTU/DMAyG&#10;70j8h8hIXCaWskVjK00nBPTGZR+Iq9eYtqJxuibbCr+eIE0aR9uPXj9vthxsK47U+8axhvtxAoK4&#10;dKbhSsN2U9zNQfiAbLB1TBq+ycMyv77KMDXuxCs6rkMlYgj7FDXUIXSplL6syaIfu4443j5dbzHE&#10;sa+k6fEUw20rJ0kykxYbjh9q7Oi5pvJrfbAafPFO++JnVI6Sj2nlaLJ/eXtFrW9vhqdHEIGGcIHh&#10;Tz+qQx6ddu7AxotWw4NaRFLDXKkpiAio2UKB2J03Ms/k/wr5LwAAAP//AwBQSwECLQAUAAYACAAA&#10;ACEAtoM4kv4AAADhAQAAEwAAAAAAAAAAAAAAAAAAAAAAW0NvbnRlbnRfVHlwZXNdLnhtbFBLAQIt&#10;ABQABgAIAAAAIQA4/SH/1gAAAJQBAAALAAAAAAAAAAAAAAAAAC8BAABfcmVscy8ucmVsc1BLAQIt&#10;ABQABgAIAAAAIQDEeOu0HgIAAEMEAAAOAAAAAAAAAAAAAAAAAC4CAABkcnMvZTJvRG9jLnhtbFBL&#10;AQItABQABgAIAAAAIQBkKdCP3wAAAAoBAAAPAAAAAAAAAAAAAAAAAHg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42368" behindDoc="0" locked="0" layoutInCell="1" allowOverlap="1">
                <wp:simplePos x="0" y="0"/>
                <wp:positionH relativeFrom="page">
                  <wp:posOffset>475615</wp:posOffset>
                </wp:positionH>
                <wp:positionV relativeFrom="page">
                  <wp:posOffset>5628005</wp:posOffset>
                </wp:positionV>
                <wp:extent cx="2505075" cy="0"/>
                <wp:effectExtent l="8890" t="8255" r="10160" b="10795"/>
                <wp:wrapNone/>
                <wp:docPr id="9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443.15pt" to="234.7pt,4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Bd3HgIAAEMEAAAOAAAAZHJzL2Uyb0RvYy54bWysU8GO2jAQvVfqP1i5QxKasBARVlUCvdAW&#10;abcfYGyHWHVsyzYEVPXfO3YIYttLVZWDGWdm3ryZeV49XzqBzsxYrmQZpdMkQkwSRbk8ltG31+1k&#10;ESHrsKRYKMnK6Mps9Lx+/27V64LNVKsEZQYBiLRFr8uodU4XcWxJyzpsp0ozCc5GmQ47uJpjTA3u&#10;Ab0T8SxJ5nGvDNVGEWYtfK0HZ7QO+E3DiPvaNJY5JMoIuLlwmnAe/BmvV7g4GqxbTm408D+w6DCX&#10;UPQOVWOH0cnwP6A6ToyyqnFTorpYNQ0nLPQA3aTJb928tFiz0AsMx+r7mOz/gyVfznuDOC2jJWxK&#10;4g52tOOSoaeFn02vbQEhldwb3x25yBe9U+S7RVJVLZZHFji+XjXkpT4jfpPiL1ZDhUP/WVGIwSen&#10;wqAujek8JIwAXcI+rvd9sItDBD7O8iRPnvIIkdEX42JM1Ma6T0x1yBtlJIB0AMbnnXWeCC7GEF9H&#10;qi0XIqxbSNRDv/ksDwlWCU6904dZczxUwqAz9oIJv9AVeB7DPHKNbTvEBdcgJaNOkoYqLcN0c7Md&#10;5mKwgZWQvhD0CDxv1iCVH8tkuVlsFtkkm803kyyp68nHbZVN5tv0Ka8/1FVVpz895zQrWk4pk572&#10;KNs0+ztZ3B7QILi7cO/zid+ih0EC2fE/kA5L9nsdFHJQ9Lo34/JBqSH49qr8U3i8g/349te/AAAA&#10;//8DAFBLAwQUAAYACAAAACEAztD7St8AAAAKAQAADwAAAGRycy9kb3ducmV2LnhtbEyPwU7DMAyG&#10;70h7h8iTuEws3VaVrjSdENAblw0QV68xbbXG6ZpsKzw9QUKCo+1Pv78/34ymE2caXGtZwWIegSCu&#10;rG65VvD6Ut6kIJxH1thZJgWf5GBTTK5yzLS98JbOO1+LEMIuQwWN930mpasaMujmticOtw87GPRh&#10;HGqpB7yEcNPJZRQl0mDL4UODPT00VB12J6PAlW90LL9m1Sx6X9WWlsfH5ydU6no63t+B8DT6Pxh+&#10;9IM6FMFpb0+snegU3MbrQCpI02QFIgBxso5B7H83ssjl/wrFNwAAAP//AwBQSwECLQAUAAYACAAA&#10;ACEAtoM4kv4AAADhAQAAEwAAAAAAAAAAAAAAAAAAAAAAW0NvbnRlbnRfVHlwZXNdLnhtbFBLAQIt&#10;ABQABgAIAAAAIQA4/SH/1gAAAJQBAAALAAAAAAAAAAAAAAAAAC8BAABfcmVscy8ucmVsc1BLAQIt&#10;ABQABgAIAAAAIQC5LBd3HgIAAEMEAAAOAAAAAAAAAAAAAAAAAC4CAABkcnMvZTJvRG9jLnhtbFBL&#10;AQItABQABgAIAAAAIQDO0PtK3wAAAAoBAAAPAAAAAAAAAAAAAAAAAHg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43392" behindDoc="0" locked="0" layoutInCell="1" allowOverlap="1">
                <wp:simplePos x="0" y="0"/>
                <wp:positionH relativeFrom="page">
                  <wp:posOffset>475615</wp:posOffset>
                </wp:positionH>
                <wp:positionV relativeFrom="page">
                  <wp:posOffset>5894705</wp:posOffset>
                </wp:positionV>
                <wp:extent cx="2505075" cy="0"/>
                <wp:effectExtent l="8890" t="8255" r="10160" b="10795"/>
                <wp:wrapNone/>
                <wp:docPr id="97"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464.15pt" to="234.7pt,4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yb4HgIAAEMEAAAOAAAAZHJzL2Uyb0RvYy54bWysU02P2jAQvVfqf7B8hySUz4iwqhLoZdsi&#10;7fYHGNshVh3bsg0BVf3vHTsEse2lqsrBjDMzb97MPK+fLq1EZ26d0KrA2TjFiCuqmVDHAn973Y2W&#10;GDlPFCNSK17gK3f4afP+3bozOZ/oRkvGLQIQ5fLOFLjx3uRJ4mjDW+LG2nAFzlrblni42mPCLOkA&#10;vZXJJE3nSactM1ZT7hx8rXon3kT8uubUf61rxz2SBQZuPp42nodwJps1yY+WmEbQGw3yDyxaIhQU&#10;vUNVxBN0suIPqFZQq52u/ZjqNtF1LSiPPUA3WfpbNy8NMTz2AsNx5j4m9/9g6Zfz3iLBCrxaYKRI&#10;Czt6FoqjxSLMpjMuh5BS7W3ojl7Ui3nW9LtDSpcNUUceOb5eDeRlISN5kxIuzkCFQ/dZM4ghJ6/j&#10;oC61bQMkjABd4j6u933wi0cUPk5m6SxdzDCigy8h+ZBorPOfuG5RMAosgXQEJudn5wMRkg8hoY7S&#10;OyFlXLdUqIN+Z5NZTHBaChacIczZ46GUFp1JEEz8xa7A8xgWkCvimj4uunopWX1SLFZpOGHbm+2J&#10;kL0NrKQKhaBH4Hmzeqn8WKWr7XK7nI6mk/l2NE2ravRxV05H8122mFUfqrKssp+BczbNG8EYV4H2&#10;INts+neyuD2gXnB34d7nk7xFj4MEssN/JB2XHPbaK+Sg2XVvh+WDUmPw7VWFp/B4B/vx7W9+AQAA&#10;//8DAFBLAwQUAAYACAAAACEApN8hgt8AAAAKAQAADwAAAGRycy9kb3ducmV2LnhtbEyPTU/DMAyG&#10;70j8h8hIXCaW0lVjLU0nBPTGZR+Iq9eYtqJxuibbCr+eIE0aR9uPXj9vvhxNJ440uNaygvtpBIK4&#10;srrlWsF2U94tQDiPrLGzTAq+ycGyuL7KMdP2xCs6rn0tQgi7DBU03veZlK5qyKCb2p443D7tYNCH&#10;cailHvAUwk0n4yiaS4Mthw8N9vTcUPW1PhgFrnynffkzqSbRx6y2FO9f3l5Rqdub8ekRhKfRX2D4&#10;0w/qUASnnT2wdqJT8JCkgVSQxosZiAAk8zQBsTtvZJHL/xWKXwAAAP//AwBQSwECLQAUAAYACAAA&#10;ACEAtoM4kv4AAADhAQAAEwAAAAAAAAAAAAAAAAAAAAAAW0NvbnRlbnRfVHlwZXNdLnhtbFBLAQIt&#10;ABQABgAIAAAAIQA4/SH/1gAAAJQBAAALAAAAAAAAAAAAAAAAAC8BAABfcmVscy8ucmVsc1BLAQIt&#10;ABQABgAIAAAAIQCkNyb4HgIAAEMEAAAOAAAAAAAAAAAAAAAAAC4CAABkcnMvZTJvRG9jLnhtbFBL&#10;AQItABQABgAIAAAAIQCk3yGC3wAAAAoBAAAPAAAAAAAAAAAAAAAAAHg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44416" behindDoc="0" locked="0" layoutInCell="1" allowOverlap="1">
                <wp:simplePos x="0" y="0"/>
                <wp:positionH relativeFrom="page">
                  <wp:posOffset>475615</wp:posOffset>
                </wp:positionH>
                <wp:positionV relativeFrom="page">
                  <wp:posOffset>6161405</wp:posOffset>
                </wp:positionV>
                <wp:extent cx="2505075" cy="0"/>
                <wp:effectExtent l="8890" t="8255" r="10160" b="10795"/>
                <wp:wrapNone/>
                <wp:docPr id="96"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485.15pt" to="234.7pt,4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o7HgIAAEMEAAAOAAAAZHJzL2Uyb0RvYy54bWysU8GO2jAQvVfqP1i+QxIKL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V7OMVKk&#10;hR3thOLoaR5m0xmXQ0ip9jZ0Ry/qxew0/e6Q0mVD1JFHjq9XA3lZyEjepISLM1Dh0H3WDGLIyes4&#10;qEtt2wAJI0CXuI/rfR/84hGFj5NZOkufZhjRwZeQfEg01vlPXLcoGAWWQDoCk/PO+UCE5ENIqKP0&#10;VkgZ1y0V6qDf2WQWE5yWggVnCHP2eCilRWcSBBN/sSvwPIYF5Iq4po+Lrl5KVp8Ui1UaTtjmZnsi&#10;ZG8DK6lCIegReN6sXio/lulys9gspqPpZL4ZTdOqGn3cltPRfJs9zaoPVVlW2c/AOZvmjWCMq0B7&#10;kG02/TtZ3B5QL7i7cO/zSd6ix0EC2eE/ko5LDnvtFXLQ7Lq3w/JBqTH49qrCU3i8g/349te/AAAA&#10;//8DAFBLAwQUAAYACAAAACEA6Vdkit4AAAAKAQAADwAAAGRycy9kb3ducmV2LnhtbEyPwU7DMAyG&#10;70i8Q2QkLtOWsFUbLU0nBPTGZYOJq9eYtqJxuibbCk9PkJDgaPvT7+/P16PtxIkG3zrWcDNTIIgr&#10;Z1quNby+lNNbED4gG+wck4ZP8rAuLi9yzIw784ZO21CLGMI+Qw1NCH0mpa8asuhnrieOt3c3WAxx&#10;HGppBjzHcNvJuVJLabHl+KHBnh4aqj62R6vBlzs6lF+TaqLeFrWj+eHx+Qm1vr4a7+9ABBrDHww/&#10;+lEdiui0d0c2XnQaVkkaSQ3pSi1ARCBZpgmI/e9GFrn8X6H4BgAA//8DAFBLAQItABQABgAIAAAA&#10;IQC2gziS/gAAAOEBAAATAAAAAAAAAAAAAAAAAAAAAABbQ29udGVudF9UeXBlc10ueG1sUEsBAi0A&#10;FAAGAAgAAAAhADj9If/WAAAAlAEAAAsAAAAAAAAAAAAAAAAALwEAAF9yZWxzLy5yZWxzUEsBAi0A&#10;FAAGAAgAAAAhANlj2jseAgAAQwQAAA4AAAAAAAAAAAAAAAAALgIAAGRycy9lMm9Eb2MueG1sUEsB&#10;Ai0AFAAGAAgAAAAhAOlXZIreAAAACg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45440" behindDoc="0" locked="0" layoutInCell="1" allowOverlap="1">
                <wp:simplePos x="0" y="0"/>
                <wp:positionH relativeFrom="page">
                  <wp:posOffset>475615</wp:posOffset>
                </wp:positionH>
                <wp:positionV relativeFrom="page">
                  <wp:posOffset>6428105</wp:posOffset>
                </wp:positionV>
                <wp:extent cx="2505075" cy="0"/>
                <wp:effectExtent l="8890" t="8255" r="10160" b="10795"/>
                <wp:wrapNone/>
                <wp:docPr id="95"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506.15pt" to="234.7pt,5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a+kHQIAAEMEAAAOAAAAZHJzL2Uyb0RvYy54bWysU8GO2jAQvVfqP1i5QxKasBARVlUCvdAW&#10;abcfYGyHWHVsyzYEVPXfO3YIYttLVZWDGWdm3ryZeV49XzqBzsxYrmQZpdMkQkwSRbk8ltG31+1k&#10;ESHrsKRYKMnK6Mps9Lx+/27V64LNVKsEZQYBiLRFr8uodU4XcWxJyzpsp0ozCc5GmQ47uJpjTA3u&#10;Ab0T8SxJ5nGvDNVGEWYtfK0HZ7QO+E3DiPvaNJY5JMoIuLlwmnAe/BmvV7g4GqxbTm408D+w6DCX&#10;UPQOVWOH0cnwP6A6ToyyqnFTorpYNQ0nLPQA3aTJb928tFiz0AsMx+r7mOz/gyVfznuDOC2jZR4h&#10;iTvY0Y5Lhp5yP5te2wJCKrk3vjtykS96p8h3i6SqWiyPLHB8vWrIS31G/CbFX6yGCof+s6IQg09O&#10;hUFdGtN5SBgBuoR9XO/7YBeHCHyc5UmeABFERl+MizFRG+s+MdUhb5SRANIBGJ931nkiuBhDfB2p&#10;tlyIsG4hUe/7neUhwSrBqXf6MGuOh0oYdMZeMOEXugLPY5hHrrFth7jgGqRk1EnSUKVlmG5utsNc&#10;DDawEtIXgh6B580apPJjmSw3i80im2Sz+WaSJXU9+bitssl8mz7l9Ye6qur0p+ecZkXLKWXS0x5l&#10;m2Z/J4vbAxoEdxfufT7xW/QwSCA7/gfSYcl+r4NCDope92ZcPig1BN9elX8Kj3ewH9/++hcAAAD/&#10;/wMAUEsDBBQABgAIAAAAIQAyOTfv3gAAAAwBAAAPAAAAZHJzL2Rvd25yZXYueG1sTI/BTsMwDIbv&#10;SLxDZCQu05asqzZWmk4I6I3LBoir15i2onG6JtsKT084IDj696ffn/PNaDtxosG3jjXMZwoEceVM&#10;y7WGl+dyegPCB2SDnWPS8EkeNsXlRY6ZcWfe0mkXahFL2GeooQmhz6T0VUMW/cz1xHH37gaLIY5D&#10;Lc2A51huO5kotZQWW44XGuzpvqHqY3e0Gnz5Sofya1JN1NuidpQcHp4eUevrq/HuFkSgMfzB8KMf&#10;1aGITnt3ZONFp2GVriMZczVPFiAikS7XKYj9bySLXP5/ovgGAAD//wMAUEsBAi0AFAAGAAgAAAAh&#10;ALaDOJL+AAAA4QEAABMAAAAAAAAAAAAAAAAAAAAAAFtDb250ZW50X1R5cGVzXS54bWxQSwECLQAU&#10;AAYACAAAACEAOP0h/9YAAACUAQAACwAAAAAAAAAAAAAAAAAvAQAAX3JlbHMvLnJlbHNQSwECLQAU&#10;AAYACAAAACEAH5mvpB0CAABDBAAADgAAAAAAAAAAAAAAAAAuAgAAZHJzL2Uyb0RvYy54bWxQSwEC&#10;LQAUAAYACAAAACEAMjk3794AAAAMAQAADwAAAAAAAAAAAAAAAAB3BAAAZHJzL2Rvd25yZXYueG1s&#10;UEsFBgAAAAAEAAQA8wAAAIIFAAAAAA==&#10;">
                <w10:wrap anchorx="page" anchory="page"/>
              </v:line>
            </w:pict>
          </mc:Fallback>
        </mc:AlternateContent>
      </w:r>
      <w:r>
        <w:rPr>
          <w:noProof/>
          <w:lang w:eastAsia="zh-CN"/>
        </w:rPr>
        <mc:AlternateContent>
          <mc:Choice Requires="wps">
            <w:drawing>
              <wp:anchor distT="0" distB="0" distL="114300" distR="114300" simplePos="0" relativeHeight="251646464" behindDoc="0" locked="0" layoutInCell="1" allowOverlap="1">
                <wp:simplePos x="0" y="0"/>
                <wp:positionH relativeFrom="page">
                  <wp:posOffset>475615</wp:posOffset>
                </wp:positionH>
                <wp:positionV relativeFrom="page">
                  <wp:posOffset>6694805</wp:posOffset>
                </wp:positionV>
                <wp:extent cx="2505075" cy="0"/>
                <wp:effectExtent l="8890" t="8255" r="10160" b="10795"/>
                <wp:wrapNone/>
                <wp:docPr id="94"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527.15pt" to="234.7pt,5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VNn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V7kGCnS&#10;wo52QnH0lIfZdMYVELJWexu6oxf1YnaafndI6XVD1JFHjq9XA3lZyEjepISLM1Dh0H3WDGLIyes4&#10;qEtt2wAJI0CXuI/rfR/84hGFj5NpOk2fphjRwZeQYkg01vlPXLcoGCWWQDoCk/PO+UCEFENIqKP0&#10;VkgZ1y0V6qDf6WQaE5yWggVnCHP2eFhLi84kCCb+YlfgeQwLyBVxTR8XXb2UrD4pFqs0nLDNzfZE&#10;yN4GVlKFQtAj8LxZvVR+LNLFZr6Z56N8MtuM8rSqRh+363w022ZP0+pDtV5X2c/AOcuLRjDGVaA9&#10;yDbL/04WtwfUC+4u3Pt8krfocZBAdviPpOOSw157hRw0u+7tsHxQagy+varwFB7vYD++/dUvAAAA&#10;//8DAFBLAwQUAAYACAAAACEANNwr1d4AAAAMAQAADwAAAGRycy9kb3ducmV2LnhtbEyPwU7DMAyG&#10;70i8Q2QkLhNL2MpgpemEgN52YYC4eq1pKxqna7Kt8PSYA4Kjf3/6/Tlbja5TBxpC69nC5dSAIi59&#10;1XJt4eW5uLgBFSJyhZ1nsvBJAVb56UmGaeWP/ESHTayVlHBI0UITY59qHcqGHIap74ll9+4Hh1HG&#10;odbVgEcpd52eGbPQDluWCw32dN9Q+bHZOwuheKVd8TUpJ+ZtXnua7R7Wj2jt+dl4dwsq0hj/YPjR&#10;F3XIxWnr91wF1Vm4TpZCSm6ukjkoIZLFMgG1/Y10nun/T+TfAAAA//8DAFBLAQItABQABgAIAAAA&#10;IQC2gziS/gAAAOEBAAATAAAAAAAAAAAAAAAAAAAAAABbQ29udGVudF9UeXBlc10ueG1sUEsBAi0A&#10;FAAGAAgAAAAhADj9If/WAAAAlAEAAAsAAAAAAAAAAAAAAAAALwEAAF9yZWxzLy5yZWxzUEsBAi0A&#10;FAAGAAgAAAAhAGLNU2ceAgAAQwQAAA4AAAAAAAAAAAAAAAAALgIAAGRycy9lMm9Eb2MueG1sUEsB&#10;Ai0AFAAGAAgAAAAhADTcK9XeAAAADA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47488" behindDoc="0" locked="0" layoutInCell="1" allowOverlap="1">
                <wp:simplePos x="0" y="0"/>
                <wp:positionH relativeFrom="page">
                  <wp:posOffset>475615</wp:posOffset>
                </wp:positionH>
                <wp:positionV relativeFrom="page">
                  <wp:posOffset>6961505</wp:posOffset>
                </wp:positionV>
                <wp:extent cx="2505075" cy="0"/>
                <wp:effectExtent l="8890" t="8255" r="10160" b="10795"/>
                <wp:wrapNone/>
                <wp:docPr id="93"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45pt,548.15pt" to="234.7pt,5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jVBHwIAAEMEAAAOAAAAZHJzL2Uyb0RvYy54bWysU02P2jAQvVfqf7B8hyR8LUSEVUWgF9pF&#10;2u0PMLZDrDq2ZRsCqvrfO3YIYttLVZWDGWdm3ryZeV4+XxqJztw6oVWBs2GKEVdUM6GOBf72th3M&#10;MXKeKEakVrzAV+7w8+rjh2Vrcj7StZaMWwQgyuWtKXDtvcmTxNGaN8QNteEKnJW2DfFwtceEWdIC&#10;eiOTUZrOklZbZqym3Dn4WnZOvIr4VcWpf6kqxz2SBQZuPp42nodwJqslyY+WmFrQGw3yDywaIhQU&#10;vUOVxBN0suIPqEZQq52u/JDqJtFVJSiPPUA3WfpbN681MTz2AsNx5j4m9/9g6dfz3iLBCrwYY6RI&#10;AzvaCcXR0zjMpjUuh5C12tvQHb2oV7PT9LtDSq9roo48cny7GsjLQkbyLiVcnIEKh/aLZhBDTl7H&#10;QV0q2wRIGAG6xH1c7/vgF48ofBxN02n6NMWI9r6E5H2isc5/5rpBwSiwBNIRmJx3zgciJO9DQh2l&#10;t0LKuG6pUAv9TkfTmOC0FCw4Q5izx8NaWnQmQTDxF7sCz2NYQC6Jq7u46OqkZPVJsVil5oRtbrYn&#10;QnY2sJIqFIIegefN6qTyY5EuNvPNfDKYjGabwSQty8Gn7XoymG2zp2k5LtfrMvsZOGeTvBaMcRVo&#10;97LNJn8ni9sD6gR3F+59Psl79DhIINv/R9JxyWGvnUIOml33tl8+KDUG315VeAqPd7Af3/7qFwAA&#10;AP//AwBQSwMEFAAGAAgAAAAhAAdyDh/eAAAADAEAAA8AAABkcnMvZG93bnJldi54bWxMj8FOwzAM&#10;hu9IvENkJC4TS9iqQkvTCQG97cIAcfUa01Y0TtdkW+HpFw4Ijv796ffnYjXZXhxo9J1jDddzBYK4&#10;dqbjRsPrS3V1C8IHZIO9Y9LwRR5W5flZgblxR36mwyY0Ipawz1FDG8KQS+nrliz6uRuI4+7DjRZD&#10;HMdGmhGPsdz2cqFUKi12HC+0ONBDS/XnZm81+OqNdtX3rJ6p92XjaLF7XD+h1pcX0/0diEBT+IPh&#10;Rz+qQxmdtm7Pxotew02SRTLmKkuXICKRpFkCYvsbybKQ/58oTwAAAP//AwBQSwECLQAUAAYACAAA&#10;ACEAtoM4kv4AAADhAQAAEwAAAAAAAAAAAAAAAAAAAAAAW0NvbnRlbnRfVHlwZXNdLnhtbFBLAQIt&#10;ABQABgAIAAAAIQA4/SH/1gAAAJQBAAALAAAAAAAAAAAAAAAAAC8BAABfcmVscy8ucmVsc1BLAQIt&#10;ABQABgAIAAAAIQDSajVBHwIAAEMEAAAOAAAAAAAAAAAAAAAAAC4CAABkcnMvZTJvRG9jLnhtbFBL&#10;AQItABQABgAIAAAAIQAHcg4f3gAAAAwBAAAPAAAAAAAAAAAAAAAAAHk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51584" behindDoc="0" locked="0" layoutInCell="1" allowOverlap="1">
                <wp:simplePos x="0" y="0"/>
                <wp:positionH relativeFrom="page">
                  <wp:posOffset>3266440</wp:posOffset>
                </wp:positionH>
                <wp:positionV relativeFrom="paragraph">
                  <wp:posOffset>538480</wp:posOffset>
                </wp:positionV>
                <wp:extent cx="2495550" cy="0"/>
                <wp:effectExtent l="8890" t="5080" r="10160" b="13970"/>
                <wp:wrapNone/>
                <wp:docPr id="9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42.4pt" to="453.7pt,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KHgIAAEMEAAAOAAAAZHJzL2Uyb0RvYy54bWysU02P2jAQvVfqf7Byh3w0sBARVlUCvdAW&#10;abc/wNgOserYlm0IqOp/79ghiG0vVVUOZpyZefNm5nn1fOkEOjNjuZJllE6TCDFJFOXyWEbfXreT&#10;RYSsw5JioSQroyuz0fP6/btVrwuWqVYJygwCEGmLXpdR65wu4tiSlnXYTpVmEpyNMh12cDXHmBrc&#10;A3on4ixJ5nGvDNVGEWYtfK0HZ7QO+E3DiPvaNJY5JMoIuLlwmnAe/BmvV7g4GqxbTm408D+w6DCX&#10;UPQOVWOH0cnwP6A6ToyyqnFTorpYNQ0nLPQA3aTJb928tFiz0AsMx+r7mOz/gyVfznuDOC2jZRYh&#10;iTvY0Y5Lhp4yP5te2wJCKrk3vjtykS96p8h3i6SqWiyPLHB8vWrIS31G/CbFX6yGCof+s6IQg09O&#10;hUFdGtN5SBgBuoR9XO/7YBeHCHzM8uVsNoO1kdEX42JM1Ma6T0x1yBtlJIB0AMbnnXWeCC7GEF9H&#10;qi0XIqxbSNRDv7NsFhKsEpx6pw+z5niohEFn7AUTfqEr8DyGeeQa23aIC65BSkadJA1VWobp5mY7&#10;zMVgAyshfSHoEXjerEEqP5bJcrPYLPJJns03kzyp68nHbZVP5tv0aVZ/qKuqTn96zmletJxSJj3t&#10;UbZp/neyuD2gQXB34d7nE79FD4MEsuN/IB2W7Pc6KOSg6HVvxuWDUkPw7VX5p/B4B/vx7a9/AQAA&#10;//8DAFBLAwQUAAYACAAAACEAuE+9q90AAAAJAQAADwAAAGRycy9kb3ducmV2LnhtbEyPTU/DMAyG&#10;70j8h8hIXKYt3SgwStMJAb1xYQxx9RrTVjRO12Rb4ddjxAGOfv3o/chXo+vUgYbQejYwnyWgiCtv&#10;W64NbF7K6RJUiMgWO89k4JMCrIrTkxwz64/8TId1rJWYcMjQQBNjn2kdqoYchpnvieX37geHUc6h&#10;1nbAo5i7Ti+S5Eo7bFkSGuzpvqHqY713BkL5Srvya1JNkreL2tNi9/D0iMacn413t6AijfEPhp/6&#10;Uh0K6bT1e7ZBdQYu52kqqIFlKhMEuEmuRdj+CrrI9f8FxTcAAAD//wMAUEsBAi0AFAAGAAgAAAAh&#10;ALaDOJL+AAAA4QEAABMAAAAAAAAAAAAAAAAAAAAAAFtDb250ZW50X1R5cGVzXS54bWxQSwECLQAU&#10;AAYACAAAACEAOP0h/9YAAACUAQAACwAAAAAAAAAAAAAAAAAvAQAAX3JlbHMvLnJlbHNQSwECLQAU&#10;AAYACAAAACEARP0QCh4CAABDBAAADgAAAAAAAAAAAAAAAAAuAgAAZHJzL2Uyb0RvYy54bWxQSwEC&#10;LQAUAAYACAAAACEAuE+9q90AAAAJAQAADwAAAAAAAAAAAAAAAAB4BAAAZHJzL2Rvd25yZXYueG1s&#10;UEsFBgAAAAAEAAQA8wAAAIIFAAAAAA==&#10;">
                <w10:wrap anchorx="page"/>
              </v:line>
            </w:pict>
          </mc:Fallback>
        </mc:AlternateContent>
      </w:r>
      <w:r>
        <w:rPr>
          <w:noProof/>
          <w:lang w:eastAsia="zh-CN"/>
        </w:rPr>
        <mc:AlternateContent>
          <mc:Choice Requires="wps">
            <w:drawing>
              <wp:anchor distT="0" distB="0" distL="114300" distR="114300" simplePos="0" relativeHeight="251652608" behindDoc="0" locked="0" layoutInCell="1" allowOverlap="1">
                <wp:simplePos x="0" y="0"/>
                <wp:positionH relativeFrom="page">
                  <wp:posOffset>3266440</wp:posOffset>
                </wp:positionH>
                <wp:positionV relativeFrom="paragraph">
                  <wp:posOffset>805180</wp:posOffset>
                </wp:positionV>
                <wp:extent cx="2495550" cy="0"/>
                <wp:effectExtent l="8890" t="5080" r="10160" b="13970"/>
                <wp:wrapNone/>
                <wp:docPr id="91"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63.4pt" to="453.7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2WVHwIAAEMEAAAOAAAAZHJzL2Uyb0RvYy54bWysU8GO2jAQvVfqP1i+QxIaW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i8yjBTp&#10;YEZboTh6ykJveuMKcKnUzobq6Fm9mK2mXx1SumqJOvDI8fViIC5GJA8h4eAMZNj3HzUDH3L0Ojbq&#10;3NguQEIL0DnO43KfBz97ROFyki+m0ymMjd5sCSlugcY6/4HrDoVNiSWQjsDktHUeqIPrzSXkUXoj&#10;pIzjlgr1UO90Mo0BTkvBgjG4OXvYV9KiEwmCiV/oA4A9uAXkmrh28IumQUpWHxWLWVpO2Pq690TI&#10;YQ9AUoVEUCPwvO4GqXxbpIv1fD3PR/lkth7laV2P3m+qfDTbZE/T+l1dVXX2PXDO8qIVjHEVaN9k&#10;m+V/J4vrAxoEdxfuvT/JI3qsHcje/pF0HHKY66CQvWaXnQ1tCvMGpUbn66sKT+HXc/T6+fZXPwAA&#10;AP//AwBQSwMEFAAGAAgAAAAhAHFdiLfdAAAACwEAAA8AAABkcnMvZG93bnJldi54bWxMj8FOwzAQ&#10;RO9I/IO1SFwqajeUAiFOhYDcuFBacd0mSxIRr9PYbQNfzyIhwXFnnmZnsuXoOnWgIbSeLcymBhRx&#10;6auWawvr1+LiBlSIyBV2nsnCJwVY5qcnGaaVP/ILHVaxVhLCIUULTYx9qnUoG3IYpr4nFu/dDw6j&#10;nEOtqwGPEu46nRiz0A5blg8N9vTQUPmx2jsLodjQrvialBPzdll7SnaPz09o7fnZeH8HKtIY/2D4&#10;qS/VIZdOW7/nKqjOwtVsPhdUjGQhG4S4NdeibH8VnWf6/4b8GwAA//8DAFBLAQItABQABgAIAAAA&#10;IQC2gziS/gAAAOEBAAATAAAAAAAAAAAAAAAAAAAAAABbQ29udGVudF9UeXBlc10ueG1sUEsBAi0A&#10;FAAGAAgAAAAhADj9If/WAAAAlAEAAAsAAAAAAAAAAAAAAAAALwEAAF9yZWxzLy5yZWxzUEsBAi0A&#10;FAAGAAgAAAAhAIIHZZUfAgAAQwQAAA4AAAAAAAAAAAAAAAAALgIAAGRycy9lMm9Eb2MueG1sUEsB&#10;Ai0AFAAGAAgAAAAhAHFdiLfdAAAACwEAAA8AAAAAAAAAAAAAAAAAeQQAAGRycy9kb3ducmV2Lnht&#10;bFBLBQYAAAAABAAEAPMAAACDBQAAAAA=&#10;">
                <w10:wrap anchorx="page"/>
              </v:line>
            </w:pict>
          </mc:Fallback>
        </mc:AlternateContent>
      </w:r>
      <w:r>
        <w:rPr>
          <w:noProof/>
          <w:lang w:eastAsia="zh-CN"/>
        </w:rPr>
        <mc:AlternateContent>
          <mc:Choice Requires="wps">
            <w:drawing>
              <wp:anchor distT="0" distB="0" distL="114300" distR="114300" simplePos="0" relativeHeight="251653632" behindDoc="0" locked="0" layoutInCell="1" allowOverlap="1">
                <wp:simplePos x="0" y="0"/>
                <wp:positionH relativeFrom="page">
                  <wp:posOffset>3266440</wp:posOffset>
                </wp:positionH>
                <wp:positionV relativeFrom="paragraph">
                  <wp:posOffset>1071880</wp:posOffset>
                </wp:positionV>
                <wp:extent cx="2495550" cy="0"/>
                <wp:effectExtent l="8890" t="5080" r="10160" b="13970"/>
                <wp:wrapNone/>
                <wp:docPr id="90"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84.4pt" to="453.7pt,8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lWHgIAAEMEAAAOAAAAZHJzL2Uyb0RvYy54bWysU8GO2jAQvVfqP1i5QxKasBARVlUCvdAW&#10;abcfYGyHWHVsyzYEVPXfO3YIYttLVZWDGWfGb968mVk9XzqBzsxYrmQZpdMkQkwSRbk8ltG31+1k&#10;ESHrsKRYKMnK6Mps9Lx+/27V64LNVKsEZQYBiLRFr8uodU4XcWxJyzpsp0ozCc5GmQ47uJpjTA3u&#10;Ab0T8SxJ5nGvDNVGEWYtfK0HZ7QO+E3DiPvaNJY5JMoIuLlwmnAe/BmvV7g4GqxbTm408D+w6DCX&#10;kPQOVWOH0cnwP6A6ToyyqnFTorpYNQ0nLNQA1aTJb9W8tFizUAuIY/VdJvv/YMmX894gTstoCfJI&#10;3EGPdlwy9BS06bUtIKSSe+OrIxf5oneKfLdIqqrF8sgCx9erhnepVzN+88RfrIYMh/6zohCDT04F&#10;oS6N6TwkSIAuoR/Xez/YxSECH2fZMs9z4EVGX4yL8aE21n1iqkPeKCMBpAMwPu+s80RwMYb4PFJt&#10;uRCh3UKiHurNZ3l4YJXg1Dt9mDXHQyUMOmM/MOEXqgLPY5hHrrFth7jgGkbJqJOkIUvLMN3cbIe5&#10;GGxgJaRPBDUCz5s1jMqPZbLcLDaLbJLN5ptJltT15OO2yibzbfqU1x/qqqrTn55zmhUtp5RJT3sc&#10;2zT7u7G4LdAwcPfBvesTv0UPQgLZ8T+QDk32ffV7ZouDote9GZsPkxqCb1vlV+HxDvbj7q9/AQAA&#10;//8DAFBLAwQUAAYACAAAACEAEMBtcd4AAAALAQAADwAAAGRycy9kb3ducmV2LnhtbEyPQU/CQBCF&#10;7yb+h82YeCGwBRGxdkuM2hsXEeN16I5tY3e2dBeo/nrHxESP896XN+9lq8G16kh9aDwbmE4SUMSl&#10;tw1XBrYvxXgJKkRki61nMvBJAVb5+VmGqfUnfqbjJlZKQjikaKCOsUu1DmVNDsPEd8TivfveYZSz&#10;r7Tt8SThrtWzJFlohw3Lhxo7eqip/NgcnIFQvNK++BqVo+TtqvI02z+un9CYy4vh/g5UpCH+wfBT&#10;X6pDLp12/sA2qNbA9XQ+F1SMxVI2CHGb3Iiy+1V0nun/G/JvAAAA//8DAFBLAQItABQABgAIAAAA&#10;IQC2gziS/gAAAOEBAAATAAAAAAAAAAAAAAAAAAAAAABbQ29udGVudF9UeXBlc10ueG1sUEsBAi0A&#10;FAAGAAgAAAAhADj9If/WAAAAlAEAAAsAAAAAAAAAAAAAAAAALwEAAF9yZWxzLy5yZWxzUEsBAi0A&#10;FAAGAAgAAAAhAP9TmVYeAgAAQwQAAA4AAAAAAAAAAAAAAAAALgIAAGRycy9lMm9Eb2MueG1sUEsB&#10;Ai0AFAAGAAgAAAAhABDAbXHeAAAACwEAAA8AAAAAAAAAAAAAAAAAeAQAAGRycy9kb3ducmV2Lnht&#10;bFBLBQYAAAAABAAEAPMAAACDBQAAAAA=&#10;">
                <w10:wrap anchorx="page"/>
              </v:line>
            </w:pict>
          </mc:Fallback>
        </mc:AlternateContent>
      </w:r>
      <w:r>
        <w:rPr>
          <w:noProof/>
          <w:lang w:eastAsia="zh-CN"/>
        </w:rPr>
        <mc:AlternateContent>
          <mc:Choice Requires="wps">
            <w:drawing>
              <wp:anchor distT="0" distB="0" distL="114300" distR="114300" simplePos="0" relativeHeight="251654656" behindDoc="0" locked="0" layoutInCell="1" allowOverlap="1">
                <wp:simplePos x="0" y="0"/>
                <wp:positionH relativeFrom="page">
                  <wp:posOffset>3266440</wp:posOffset>
                </wp:positionH>
                <wp:positionV relativeFrom="paragraph">
                  <wp:posOffset>1338580</wp:posOffset>
                </wp:positionV>
                <wp:extent cx="2495550" cy="0"/>
                <wp:effectExtent l="8890" t="5080" r="10160" b="13970"/>
                <wp:wrapNone/>
                <wp:docPr id="89"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105.4pt" to="453.7pt,10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kUSHgIAAEMEAAAOAAAAZHJzL2Uyb0RvYy54bWysU8GO2jAQvVfqP1i+QwgNlESEVZVAL7SL&#10;tNsPMLZDrDq2ZRsCqvrvHTuA2PZSVeVgxpmZN29mnpdP506iE7dOaFXidDzBiCuqmVCHEn973YwW&#10;GDlPFCNSK17iC3f4afX+3bI3BZ/qVkvGLQIQ5YrelLj13hRJ4mjLO+LG2nAFzkbbjni42kPCLOkB&#10;vZPJdDKZJ722zFhNuXPwtR6ceBXxm4ZT/9w0jnskSwzcfDxtPPfhTFZLUhwsMa2gVxrkH1h0RCgo&#10;eoeqiSfoaMUfUJ2gVjvd+DHVXaKbRlAee4Bu0slv3by0xPDYCwzHmfuY3P+DpV9PO4sEK/Eix0iR&#10;Dna0FYqjeR5m0xtXQEildjZ0R8/qxWw1/e6Q0lVL1IFHjq8XA3lpyEjepISLM1Bh33/RDGLI0es4&#10;qHNjuwAJI0DnuI/LfR/87BGFj9Msn81msDZ68yWkuCUa6/xnrjsUjBJLIB2ByWnrfCBCiltIqKP0&#10;RkgZ1y0V6kucz6azmOC0FCw4Q5izh30lLTqRIJj4i12B5zEsINfEtUNcdA1SsvqoWKzScsLWV9sT&#10;IQcbWEkVCkGPwPNqDVL5kU/y9WK9yEbZdL4eZZO6Hn3aVNlovkk/zuoPdVXV6c/AOc2KVjDGVaB9&#10;k22a/Z0srg9oENxduPf5JG/R4yCB7O0/ko5LDnsdFLLX7LKzt+WDUmPw9VWFp/B4B/vx7a9+AQAA&#10;//8DAFBLAwQUAAYACAAAACEAukM6E90AAAALAQAADwAAAGRycy9kb3ducmV2LnhtbEyPy07DMBBF&#10;90j8gzVIbCpqJ5RXiFMhILtuKCC202RIIuJxGrtt4OsZJCRYzp2j+8iXk+vVnsbQebaQzA0o4srX&#10;HTcWXp7Ls2tQISLX2HsmC58UYFkcH+WY1f7AT7Rfx0aJCYcMLbQxDpnWoWrJYZj7gVh+7350GOUc&#10;G12PeBBz1+vUmEvtsGNJaHGg+5aqj/XOWQjlK23Lr1k1M2/njad0+7B6RGtPT6a7W1CRpvgHw099&#10;qQ6FdNr4HddB9RYuksVCUAtpYmSDEDfmSpTNr6KLXP/fUHwDAAD//wMAUEsBAi0AFAAGAAgAAAAh&#10;ALaDOJL+AAAA4QEAABMAAAAAAAAAAAAAAAAAAAAAAFtDb250ZW50X1R5cGVzXS54bWxQSwECLQAU&#10;AAYACAAAACEAOP0h/9YAAACUAQAACwAAAAAAAAAAAAAAAAAvAQAAX3JlbHMvLnJlbHNQSwECLQAU&#10;AAYACAAAACEA+kpFEh4CAABDBAAADgAAAAAAAAAAAAAAAAAuAgAAZHJzL2Uyb0RvYy54bWxQSwEC&#10;LQAUAAYACAAAACEAukM6E90AAAALAQAADwAAAAAAAAAAAAAAAAB4BAAAZHJzL2Rvd25yZXYueG1s&#10;UEsFBgAAAAAEAAQA8wAAAIIFAAAAAA==&#10;">
                <w10:wrap anchorx="page"/>
              </v:line>
            </w:pict>
          </mc:Fallback>
        </mc:AlternateContent>
      </w:r>
      <w:r>
        <w:rPr>
          <w:noProof/>
          <w:lang w:eastAsia="zh-CN"/>
        </w:rPr>
        <mc:AlternateContent>
          <mc:Choice Requires="wps">
            <w:drawing>
              <wp:anchor distT="0" distB="0" distL="114300" distR="114300" simplePos="0" relativeHeight="251655680" behindDoc="0" locked="0" layoutInCell="1" allowOverlap="1">
                <wp:simplePos x="0" y="0"/>
                <wp:positionH relativeFrom="page">
                  <wp:posOffset>3266440</wp:posOffset>
                </wp:positionH>
                <wp:positionV relativeFrom="page">
                  <wp:posOffset>2160905</wp:posOffset>
                </wp:positionV>
                <wp:extent cx="2495550" cy="0"/>
                <wp:effectExtent l="8890" t="8255" r="10160" b="10795"/>
                <wp:wrapNone/>
                <wp:docPr id="88"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170.15pt" to="453.7pt,1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rnRHgIAAEMEAAAOAAAAZHJzL2Uyb0RvYy54bWysU8GO2jAQvVfqP1i5QxKaUIgIqyqBXmgX&#10;abcfYGyHWHVsyzYEVPXfO3YIYttLVZWDGWdm3ryZN149XTqBzsxYrmQZpdMkQkwSRbk8ltG31+1k&#10;ESHrsKRYKMnK6Mps9LR+/27V64LNVKsEZQYBiLRFr8uodU4XcWxJyzpsp0ozCc5GmQ47uJpjTA3u&#10;Ab0T8SxJ5nGvDNVGEWYtfK0HZ7QO+E3DiHtuGsscEmUE3Fw4TTgP/ozXK1wcDdYtJzca+B9YdJhL&#10;KHqHqrHD6GT4H1AdJ0ZZ1bgpUV2smoYTFnqAbtLkt25eWqxZ6AWGY/V9TPb/wZKv571BnJbRApSS&#10;uAONdlwyNF/42fTaFhBSyb3x3ZGLfNE7Rb5bJFXVYnlkgePrVUNe6jPiNyn+YjVUOPRfFIUYfHIq&#10;DOrSmM5DwgjQJehxvevBLg4R+DjLlnmeg2xk9MW4GBO1se4zUx3yRhkJIB2A8XlnnSeCizHE15Fq&#10;y4UIcguJ+jJa5rM8JFglOPVOH2bN8VAJg87YL0z4ha7A8xjmkWts2yEuuIZVMuokaajSMkw3N9th&#10;LgYbWAnpC0GPwPNmDavyY5ksN4vNIptks/lmkiV1Pfm0rbLJfJt+zOsPdVXV6U/POc2KllPKpKc9&#10;rm2a/d1a3B7QsHD3xb3PJ36LHgYJZMf/QDqI7HUdNuSg6HVvRvFhU0Pw7VX5p/B4B/vx7a9/AQAA&#10;//8DAFBLAwQUAAYACAAAACEAZhiZpd4AAAALAQAADwAAAGRycy9kb3ducmV2LnhtbEyPTU/DMAyG&#10;70j8h8hIXCaWbC1fpemEgN64MEBcvda0FY3TNdlW+PUYCQmOfv3o9eN8Nble7WkMnWcLi7kBRVz5&#10;uuPGwstzeXYFKkTkGnvPZOGTAqyK46Mcs9of+In269goKeGQoYU2xiHTOlQtOQxzPxDL7t2PDqOM&#10;Y6PrEQ9S7nq9NOZCO+xYLrQ40F1L1cd65yyE8pW25desmpm3pPG03N4/PqC1pyfT7Q2oSFP8g+FH&#10;X9ShEKeN33EdVG/hfJGmglpIUpOAEuLaXEqy+U10kev/PxTfAAAA//8DAFBLAQItABQABgAIAAAA&#10;IQC2gziS/gAAAOEBAAATAAAAAAAAAAAAAAAAAAAAAABbQ29udGVudF9UeXBlc10ueG1sUEsBAi0A&#10;FAAGAAgAAAAhADj9If/WAAAAlAEAAAsAAAAAAAAAAAAAAAAALwEAAF9yZWxzLy5yZWxzUEsBAi0A&#10;FAAGAAgAAAAhAIceudEeAgAAQwQAAA4AAAAAAAAAAAAAAAAALgIAAGRycy9lMm9Eb2MueG1sUEsB&#10;Ai0AFAAGAAgAAAAhAGYYmaX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56704" behindDoc="0" locked="0" layoutInCell="1" allowOverlap="1">
                <wp:simplePos x="0" y="0"/>
                <wp:positionH relativeFrom="page">
                  <wp:posOffset>3266440</wp:posOffset>
                </wp:positionH>
                <wp:positionV relativeFrom="page">
                  <wp:posOffset>2427605</wp:posOffset>
                </wp:positionV>
                <wp:extent cx="2495550" cy="0"/>
                <wp:effectExtent l="8890" t="8255" r="10160" b="10795"/>
                <wp:wrapNone/>
                <wp:docPr id="87"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191.15pt" to="453.7pt,1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YheHgIAAEMEAAAOAAAAZHJzL2Uyb0RvYy54bWysU8GO2jAQvVfqP1i+QwhNWIgIqyqBXmiL&#10;tNsPMLZDrDq2ZRsCqvrvHTuA2PZSVeVgxpmZN29mnpfP506iE7dOaFXidDzBiCuqmVCHEn973Yzm&#10;GDlPFCNSK17iC3f4efX+3bI3BZ/qVkvGLQIQ5YrelLj13hRJ4mjLO+LG2nAFzkbbjni42kPCLOkB&#10;vZPJdDKZJb22zFhNuXPwtR6ceBXxm4ZT/7VpHPdIlhi4+XjaeO7DmayWpDhYYlpBrzTIP7DoiFBQ&#10;9A5VE0/Q0Yo/oDpBrXa68WOqu0Q3jaA89gDdpJPfunlpieGxFxiOM/cxuf8HS7+cdhYJVuL5E0aK&#10;dLCjrVAczZ7CbHrjCgip1M6G7uhZvZitpt8dUrpqiTrwyPH1YiAvDRnJm5RwcQYq7PvPmkEMOXod&#10;B3VubBcgYQToHPdxue+Dnz2i8HGaLfI8h7XRmy8hxS3RWOc/cd2hYJRYAukITE5b5wMRUtxCQh2l&#10;N0LKuG6pUF/iRT7NY4LTUrDgDGHOHvaVtOhEgmDiL3YFnsewgFwT1w5x0TVIyeqjYrFKywlbX21P&#10;hBxsYCVVKAQ9As+rNUjlx2KyWM/X82yUTWfrUTap69HHTZWNZpv0Ka8/1FVVpz8D5zQrWsEYV4H2&#10;TbZp9neyuD6gQXB34d7nk7xFj4MEsrf/SDouOex1UMhes8vO3pYPSo3B11cVnsLjHezHt7/6BQAA&#10;//8DAFBLAwQUAAYACAAAACEAzOGyYN4AAAALAQAADwAAAGRycy9kb3ducmV2LnhtbEyPwU7DMAyG&#10;70i8Q2QkLtOWrB1jlKYTAnrbhQHimjWmrWicrsm2wtNjJCQ4+ven35/z9eg6ccQhtJ40zGcKBFLl&#10;bUu1hpfncroCEaIhazpPqOETA6yL87PcZNaf6AmP21gLLqGQGQ1NjH0mZagadCbMfI/Eu3c/OBN5&#10;HGppB3PictfJRKmldKYlvtCYHu8brD62B6chlK+4L78m1US9pbXHZP+weTRaX16Md7cgIo7xD4Yf&#10;fVaHgp12/kA2iE7D1XyxYFRDukpSEEzcqGtOdr+JLHL5/4fiGwAA//8DAFBLAQItABQABgAIAAAA&#10;IQC2gziS/gAAAOEBAAATAAAAAAAAAAAAAAAAAAAAAABbQ29udGVudF9UeXBlc10ueG1sUEsBAi0A&#10;FAAGAAgAAAAhADj9If/WAAAAlAEAAAsAAAAAAAAAAAAAAAAALwEAAF9yZWxzLy5yZWxzUEsBAi0A&#10;FAAGAAgAAAAhAJoFiF4eAgAAQwQAAA4AAAAAAAAAAAAAAAAALgIAAGRycy9lMm9Eb2MueG1sUEsB&#10;Ai0AFAAGAAgAAAAhAMzhsmD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57728" behindDoc="0" locked="0" layoutInCell="1" allowOverlap="1">
                <wp:simplePos x="0" y="0"/>
                <wp:positionH relativeFrom="page">
                  <wp:posOffset>3266440</wp:posOffset>
                </wp:positionH>
                <wp:positionV relativeFrom="page">
                  <wp:posOffset>2694305</wp:posOffset>
                </wp:positionV>
                <wp:extent cx="2495550" cy="0"/>
                <wp:effectExtent l="8890" t="8255" r="10160" b="10795"/>
                <wp:wrapNone/>
                <wp:docPr id="86"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212.15pt" to="453.7pt,2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SdHgIAAEMEAAAOAAAAZHJzL2Uyb0RvYy54bWysU8GO2jAQvVfqP1i+QwhNKESEVZVAL7SL&#10;tNsPMLZDrDq2ZRsCqvrvHTuA2PZSVeVgxpmZN29mnpdP506iE7dOaFXidDzBiCuqmVCHEn973Yzm&#10;GDlPFCNSK17iC3f4afX+3bI3BZ/qVkvGLQIQ5YrelLj13hRJ4mjLO+LG2nAFzkbbjni42kPCLOkB&#10;vZPJdDKZJb22zFhNuXPwtR6ceBXxm4ZT/9w0jnskSwzcfDxtPPfhTFZLUhwsMa2gVxrkH1h0RCgo&#10;eoeqiSfoaMUfUJ2gVjvd+DHVXaKbRlAee4Bu0slv3by0xPDYCwzHmfuY3P+DpV9PO4sEK/F8hpEi&#10;HexoKxRHs1mYTW9cASGV2tnQHT2rF7PV9LtDSlctUQceOb5eDOSlISN5kxIuzkCFff9FM4ghR6/j&#10;oM6N7QIkjACd4z4u933ws0cUPk6zRZ7nsDZ68yWkuCUa6/xnrjsUjBJLIB2ByWnrfCBCiltIqKP0&#10;RkgZ1y0V6ku8yKd5THBaChacIczZw76SFp1IEEz8xa7A8xgWkGvi2iEuugYpWX1ULFZpOWHrq+2J&#10;kIMNrKQKhaBH4Hm1Bqn8WEwW6/l6no2y6Ww9yiZ1Pfq0qbLRbJN+zOsPdVXV6c/AOc2KVjDGVaB9&#10;k22a/Z0srg9oENxduPf5JG/R4yCB7O0/ko5LDnsdFLLX7LKzt+WDUmPw9VWFp/B4B/vx7a9+AQAA&#10;//8DAFBLAwQUAAYACAAAACEAEvlapd4AAAALAQAADwAAAGRycy9kb3ducmV2LnhtbEyPTU/DMAyG&#10;70j8h8hIXCaWrCtfpemEgN64MEBcvda0FY3TNdlW+PUYCQmOfv3o9eN8Nble7WkMnWcLi7kBRVz5&#10;uuPGwstzeXYFKkTkGnvPZOGTAqyK46Mcs9of+In269goKeGQoYU2xiHTOlQtOQxzPxDL7t2PDqOM&#10;Y6PrEQ9S7nqdGHOhHXYsF1oc6K6l6mO9cxZC+Urb8mtWzczbsvGUbO8fH9Da05Pp9gZUpCn+wfCj&#10;L+pQiNPG77gOqrdwvkhTQS2kSboEJcS1uZRk85voItf/fyi+AQAA//8DAFBLAQItABQABgAIAAAA&#10;IQC2gziS/gAAAOEBAAATAAAAAAAAAAAAAAAAAAAAAABbQ29udGVudF9UeXBlc10ueG1sUEsBAi0A&#10;FAAGAAgAAAAhADj9If/WAAAAlAEAAAsAAAAAAAAAAAAAAAAALwEAAF9yZWxzLy5yZWxzUEsBAi0A&#10;FAAGAAgAAAAhAOdRdJ0eAgAAQwQAAA4AAAAAAAAAAAAAAAAALgIAAGRycy9lMm9Eb2MueG1sUEsB&#10;Ai0AFAAGAAgAAAAhABL5WqX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58752" behindDoc="0" locked="0" layoutInCell="1" allowOverlap="1">
                <wp:simplePos x="0" y="0"/>
                <wp:positionH relativeFrom="page">
                  <wp:posOffset>3266440</wp:posOffset>
                </wp:positionH>
                <wp:positionV relativeFrom="page">
                  <wp:posOffset>2961005</wp:posOffset>
                </wp:positionV>
                <wp:extent cx="2495550" cy="0"/>
                <wp:effectExtent l="8890" t="8255" r="10160" b="10795"/>
                <wp:wrapNone/>
                <wp:docPr id="85"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233.15pt" to="453.7pt,2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wECHgIAAEMEAAAOAAAAZHJzL2Uyb0RvYy54bWysU8GO2jAQvVfqP1i+QwhNKESEVUWgF9pF&#10;2u0HGNshVh3bsg0BVf33jh2C2PZSVeVgxpmZN29mnpdPl1aiM7dOaFXidDzBiCuqmVDHEn973Y7m&#10;GDlPFCNSK17iK3f4afX+3bIzBZ/qRkvGLQIQ5YrOlLjx3hRJ4mjDW+LG2nAFzlrblni42mPCLOkA&#10;vZXJdDKZJZ22zFhNuXPwteqdeBXx65pT/1zXjnskSwzcfDxtPA/hTFZLUhwtMY2gNxrkH1i0RCgo&#10;eoeqiCfoZMUfUK2gVjtd+zHVbaLrWlAee4Bu0slv3bw0xPDYCwzHmfuY3P+DpV/Pe4sEK/E8x0iR&#10;Fna0E4qjWR5m0xlXQMha7W3ojl7Ui9lp+t0hpdcNUUceOb5eDeSlISN5kxIuzkCFQ/dFM4ghJ6/j&#10;oC61bQMkjABd4j6u933wi0cUPk6zRZ7nsDY6+BJSDInGOv+Z6xYFo8QSSEdgct45H4iQYggJdZTe&#10;CinjuqVCXYkX+TSPCU5LwYIzhDl7PKylRWcSBBN/sSvwPIYF5Iq4po+Lrl5KVp8Ui1UaTtjmZnsi&#10;ZG8DK6lCIegReN6sXio/FpPFZr6ZZ6NsOtuMsklVjT5t19lotk0/5tWHar2u0p+Bc5oVjWCMq0B7&#10;kG2a/Z0sbg+oF9xduPf5JG/R4yCB7PAfScclh732Cjlodt3bYfmg1Bh8e1XhKTzewX58+6tfAAAA&#10;//8DAFBLAwQUAAYACAAAACEARV5YXN4AAAALAQAADwAAAGRycy9kb3ducmV2LnhtbEyPwU7DMAyG&#10;70i8Q2QkLtOWbCsFStMJAb3twhji6jWmrWicrsm2wtMTJCQ4+ven35/z1Wg7caTBt441zGcKBHHl&#10;TMu1hu1LOb0B4QOywc4xafgkD6vi/CzHzLgTP9NxE2oRS9hnqKEJoc+k9FVDFv3M9cRx9+4GiyGO&#10;Qy3NgKdYbju5UCqVFluOFxrs6aGh6mNzsBp8+Ur78mtSTdTbsna02D+un1Dry4vx/g5EoDH8wfCj&#10;H9WhiE47d2DjRafhap4kEdWQpOkSRCRu1XVMdr+JLHL5/4fiGwAA//8DAFBLAQItABQABgAIAAAA&#10;IQC2gziS/gAAAOEBAAATAAAAAAAAAAAAAAAAAAAAAABbQ29udGVudF9UeXBlc10ueG1sUEsBAi0A&#10;FAAGAAgAAAAhADj9If/WAAAAlAEAAAsAAAAAAAAAAAAAAAAALwEAAF9yZWxzLy5yZWxzUEsBAi0A&#10;FAAGAAgAAAAhACGrAQIeAgAAQwQAAA4AAAAAAAAAAAAAAAAALgIAAGRycy9lMm9Eb2MueG1sUEsB&#10;Ai0AFAAGAAgAAAAhAEVeWFz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59776" behindDoc="0" locked="0" layoutInCell="1" allowOverlap="1">
                <wp:simplePos x="0" y="0"/>
                <wp:positionH relativeFrom="page">
                  <wp:posOffset>3266440</wp:posOffset>
                </wp:positionH>
                <wp:positionV relativeFrom="page">
                  <wp:posOffset>3227705</wp:posOffset>
                </wp:positionV>
                <wp:extent cx="2495550" cy="0"/>
                <wp:effectExtent l="8890" t="8255" r="10160" b="10795"/>
                <wp:wrapNone/>
                <wp:docPr id="8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254.15pt" to="453.7pt,2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BHgIAAEMEAAAOAAAAZHJzL2Uyb0RvYy54bWysU8GO2jAQvVfqP1i+QwhNKESEVZVAL7SL&#10;tNsPMLZDrDq2ZRsCqvrvHTuA2PZSVeVgxpmZN29mnpdP506iE7dOaFXidDzBiCuqmVCHEn973Yzm&#10;GDlPFCNSK17iC3f4afX+3bI3BZ/qVkvGLQIQ5YrelLj13hRJ4mjLO+LG2nAFzkbbjni42kPCLOkB&#10;vZPJdDKZJb22zFhNuXPwtR6ceBXxm4ZT/9w0jnskSwzcfDxtPPfhTFZLUhwsMa2gVxrkH1h0RCgo&#10;eoeqiSfoaMUfUJ2gVjvd+DHVXaKbRlAee4Bu0slv3by0xPDYCwzHmfuY3P+DpV9PO4sEK/E8w0iR&#10;Dna0FYqjWRZm0xtXQEildjZ0R8/qxWw1/e6Q0lVL1IFHjq8XA3lpyEjepISLM1Bh33/RDGLI0es4&#10;qHNjuwAJI0DnuI/LfR/87BGFj9Nskec5rI3efAkpbonGOv+Z6w4Fo8QSSEdgcto6H4iQ4hYS6ii9&#10;EVLGdUuF+hIv8mkeE5yWggVnCHP2sK+kRScSBBN/sSvwPIYF5Jq4doiLrkFKVh8Vi1VaTtj6ansi&#10;5GADK6lCIegReF6tQSo/FpPFer6eZ6NsOluPskldjz5tqmw026Qf8/pDXVV1+jNwTrOiFYxxFWjf&#10;ZJtmfyeL6wMaBHcX7n0+yVv0OEgge/uPpOOSw14Hhew1u+zsbfmg1Bh8fVXhKTzewX58+6tfAAAA&#10;//8DAFBLAwQUAAYACAAAACEAjCMHW94AAAALAQAADwAAAGRycy9kb3ducmV2LnhtbEyPzU7DQAyE&#10;70i8w8pIXKp2tz+UErKpEJBbLxQQVzcxSUTWm2a3beDpMRIS3OyZ0fhzuh5cq47Uh8azhenEgCIu&#10;fNlwZeHlOR+vQIWIXGLrmSx8UoB1dn6WYlL6Ez/RcRsrJSUcErRQx9glWoeiJodh4jti8d597zDK&#10;2le67PEk5a7VM2OW2mHDcqHGju5rKj62B2ch5K+0z79Gxci8zStPs/3D5hGtvbwY7m5BRRriXxh+&#10;8AUdMmHa+QOXQbUWrqaLhURlMKs5KEncmGtRdr+KzlL9/4fsGwAA//8DAFBLAQItABQABgAIAAAA&#10;IQC2gziS/gAAAOEBAAATAAAAAAAAAAAAAAAAAAAAAABbQ29udGVudF9UeXBlc10ueG1sUEsBAi0A&#10;FAAGAAgAAAAhADj9If/WAAAAlAEAAAsAAAAAAAAAAAAAAAAALwEAAF9yZWxzLy5yZWxzUEsBAi0A&#10;FAAGAAgAAAAhAFz//cEeAgAAQwQAAA4AAAAAAAAAAAAAAAAALgIAAGRycy9lMm9Eb2MueG1sUEsB&#10;Ai0AFAAGAAgAAAAhAIwjB1v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60800" behindDoc="0" locked="0" layoutInCell="1" allowOverlap="1">
                <wp:simplePos x="0" y="0"/>
                <wp:positionH relativeFrom="page">
                  <wp:posOffset>3266440</wp:posOffset>
                </wp:positionH>
                <wp:positionV relativeFrom="page">
                  <wp:posOffset>3494405</wp:posOffset>
                </wp:positionV>
                <wp:extent cx="2495550" cy="0"/>
                <wp:effectExtent l="8890" t="8255" r="10160" b="10795"/>
                <wp:wrapNone/>
                <wp:docPr id="83"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275.15pt" to="453.7pt,2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vnHgIAAEMEAAAOAAAAZHJzL2Uyb0RvYy54bWysU8GO2jAQvVfqP1i+QwgkFCLCqkqgl22L&#10;tNsPMLZDrDq2ZRsCqvrvHTuA2PZSVeVgxpmZN29mnldP506iE7dOaFXidDzBiCuqmVCHEn973Y4W&#10;GDlPFCNSK17iC3f4af3+3ao3BZ/qVkvGLQIQ5YrelLj13hRJ4mjLO+LG2nAFzkbbjni42kPCLOkB&#10;vZPJdDKZJ722zFhNuXPwtR6ceB3xm4ZT/7VpHPdIlhi4+XjaeO7DmaxXpDhYYlpBrzTIP7DoiFBQ&#10;9A5VE0/Q0Yo/oDpBrXa68WOqu0Q3jaA89gDdpJPfunlpieGxFxiOM/cxuf8HS7+cdhYJVuLFDCNF&#10;OtjRs1AczWdhNr1xBYRUamdDd/SsXsyzpt8dUrpqiTrwyPH1YiAvDRnJm5RwcQYq7PvPmkEMOXod&#10;B3VubBcgYQToHPdxue+Dnz2i8HGaLfM8h7XRmy8hxS3RWOc/cd2hYJRYAukITE7PzgcipLiFhDpK&#10;b4WUcd1Sob7Ey3yaxwSnpWDBGcKcPewradGJBMHEX+wKPI9hAbkmrh3iomuQktVHxWKVlhO2udqe&#10;CDnYwEqqUAh6BJ5Xa5DKj+VkuVlsFtkom843o2xS16OP2yobzbfph7ye1VVVpz8D5zQrWsEYV4H2&#10;TbZp9neyuD6gQXB34d7nk7xFj4MEsrf/SDouOex1UMhes8vO3pYPSo3B11cVnsLjHezHt7/+BQAA&#10;//8DAFBLAwQUAAYACAAAACEAwatCU94AAAALAQAADwAAAGRycy9kb3ducmV2LnhtbEyPzU7DQAyE&#10;70i8w8pIXKp2t79AyKZCQG69UEBc3cQkEVlvmt22gafHSEhws2dG48/penCtOlIfGs8WphMDirjw&#10;ZcOVhZfnfHwNKkTkElvPZOGTAqyz87MUk9Kf+ImO21gpKeGQoIU6xi7ROhQ1OQwT3xGL9+57h1HW&#10;vtJljycpd62eGbPSDhuWCzV2dF9T8bE9OAshf6V9/jUqRuZtXnma7R82j2jt5cVwdwsq0hD/wvCD&#10;L+iQCdPOH7gMqrWwnC4WEpVhaeagJHFjrkTZ/So6S/X/H7JvAAAA//8DAFBLAQItABQABgAIAAAA&#10;IQC2gziS/gAAAOEBAAATAAAAAAAAAAAAAAAAAAAAAABbQ29udGVudF9UeXBlc10ueG1sUEsBAi0A&#10;FAAGAAgAAAAhADj9If/WAAAAlAEAAAsAAAAAAAAAAAAAAAAALwEAAF9yZWxzLy5yZWxzUEsBAi0A&#10;FAAGAAgAAAAhAOxYm+ceAgAAQwQAAA4AAAAAAAAAAAAAAAAALgIAAGRycy9lMm9Eb2MueG1sUEsB&#10;Ai0AFAAGAAgAAAAhAMGrQlP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61824" behindDoc="0" locked="0" layoutInCell="1" allowOverlap="1">
                <wp:simplePos x="0" y="0"/>
                <wp:positionH relativeFrom="page">
                  <wp:posOffset>3266440</wp:posOffset>
                </wp:positionH>
                <wp:positionV relativeFrom="page">
                  <wp:posOffset>3761105</wp:posOffset>
                </wp:positionV>
                <wp:extent cx="2495550" cy="0"/>
                <wp:effectExtent l="8890" t="8255" r="10160" b="10795"/>
                <wp:wrapNone/>
                <wp:docPr id="8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296.15pt" to="453.7pt,29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ckHgIAAEMEAAAOAAAAZHJzL2Uyb0RvYy54bWysU8GO2jAQvVfqP1i+Q0gaKESEVUWgF9pF&#10;2u0HGNshVh3bsg0BVf33jh2C2PZSVeVgxpmZN29mnpdPl1aiM7dOaFXidDzBiCuqmVDHEn973Y7m&#10;GDlPFCNSK17iK3f4afX+3bIzBc90oyXjFgGIckVnStx4b4okcbThLXFjbbgCZ61tSzxc7TFhlnSA&#10;3sokm0xmSactM1ZT7hx8rXonXkX8uubUP9e14x7JEgM3H08bz0M4k9WSFEdLTCPojQb5BxYtEQqK&#10;3qEq4gk6WfEHVCuo1U7Xfkx1m+i6FpTHHqCbdPJbNy8NMTz2AsNx5j4m9/9g6dfz3iLBSjzPMFKk&#10;hR3thOJoloXZdMYVELJWexu6oxf1YnaafndI6XVD1JFHjq9XA3lpyEjepISLM1Dh0H3RDGLIyes4&#10;qEtt2wAJI0CXuI/rfR/84hGFj1m+mE6nsDY6+BJSDInGOv+Z6xYFo8QSSEdgct45H4iQYggJdZTe&#10;CinjuqVCXYkX02waE5yWggVnCHP2eFhLi84kCCb+YlfgeQwLyBVxTR8XXb2UrD4pFqs0nLDNzfZE&#10;yN4GVlKFQtAj8LxZvVR+LCaLzXwzz0d5NtuM8klVjT5t1/lotk0/TqsP1XpdpT8D5zQvGsEYV4H2&#10;INs0/ztZ3B5QL7i7cO/zSd6ix0EC2eE/ko5LDnvtFXLQ7Lq3w/JBqTH49qrCU3i8g/349le/AAAA&#10;//8DAFBLAwQUAAYACAAAACEAa1Jplt8AAAALAQAADwAAAGRycy9kb3ducmV2LnhtbEyPzU7DQAyE&#10;70i8w8pIXCq627T8NGRTISC3Xiggrm5ikoisN81u28DTYyQkuNkzo/HnbDW6Th1oCK1nC7OpAUVc&#10;+qrl2sLLc3FxAypE5Ao7z2ThkwKs8tOTDNPKH/mJDptYKynhkKKFJsY+1TqUDTkMU98Ti/fuB4dR&#10;1qHW1YBHKXedToy50g5blgsN9nTfUPmx2TsLoXilXfE1KSfmbV57SnYP60e09vxsvLsFFWmMf2H4&#10;wRd0yIVp6/dcBdVZuJwtFhKVYZnMQUliaa5F2f4qOs/0/x/ybwAAAP//AwBQSwECLQAUAAYACAAA&#10;ACEAtoM4kv4AAADhAQAAEwAAAAAAAAAAAAAAAAAAAAAAW0NvbnRlbnRfVHlwZXNdLnhtbFBLAQIt&#10;ABQABgAIAAAAIQA4/SH/1gAAAJQBAAALAAAAAAAAAAAAAAAAAC8BAABfcmVscy8ucmVsc1BLAQIt&#10;ABQABgAIAAAAIQCRDGckHgIAAEMEAAAOAAAAAAAAAAAAAAAAAC4CAABkcnMvZTJvRG9jLnhtbFBL&#10;AQItABQABgAIAAAAIQBrUmmW3wAAAAsBAAAPAAAAAAAAAAAAAAAAAHg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62848" behindDoc="0" locked="0" layoutInCell="1" allowOverlap="1">
                <wp:simplePos x="0" y="0"/>
                <wp:positionH relativeFrom="page">
                  <wp:posOffset>3266440</wp:posOffset>
                </wp:positionH>
                <wp:positionV relativeFrom="page">
                  <wp:posOffset>4027805</wp:posOffset>
                </wp:positionV>
                <wp:extent cx="2495550" cy="0"/>
                <wp:effectExtent l="8890" t="8255" r="10160" b="10795"/>
                <wp:wrapNone/>
                <wp:docPr id="81"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317.15pt" to="453.7pt,3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hK7HwIAAEMEAAAOAAAAZHJzL2Uyb0RvYy54bWysU8GO2jAQvVfqP1i+QxIaKESEVZVAL7SL&#10;tNsPMLZDrDq2ZRsCqvrvHTtAS3upqubg2J6ZN29mnpdP506iE7dOaFXibJxixBXVTKhDib+8bkZz&#10;jJwnihGpFS/xhTv8tHr7Ztmbgk90qyXjFgGIckVvStx6b4okcbTlHXFjbbgCY6NtRzwc7SFhlvSA&#10;3slkkqazpNeWGaspdw5u68GIVxG/aTj1z03juEeyxMDNx9XGdR/WZLUkxcES0wp6pUH+gUVHhIKk&#10;d6iaeIKOVvwB1QlqtdONH1PdJbppBOWxBqgmS3+r5qUlhsdaoDnO3Nvk/h8s/XzaWSRYiecZRop0&#10;MKOtUBzNstCb3rgCXCq1s6E6elYvZqvpV4eUrlqiDjxyfL0YiIsRyUNIODgDGfb9J83Ahxy9jo06&#10;N7YLkNACdI7zuNznwc8eUbic5IvpdApjozdbQopboLHOf+S6Q2FTYgmkIzA5bZ0H6uB6cwl5lN4I&#10;KeO4pUJ9iRfTyTQGOC0FC8bg5uxhX0mLTiQIJn6hDwD24BaQa+LawS+aBilZfVQsZmk5Yevr3hMh&#10;hz0ASRUSQY3A87obpPJtkS7W8/U8H+WT2XqUp3U9+rCp8tFsk72f1u/qqqqz74FzlhetYIyrQPsm&#10;2yz/O1lcH9AguLtw7/1JHtFj7UD29o+k45DDXAeF7DW77GxoU5g3KDU6X19VeAq/nqPXz7e/+gEA&#10;AP//AwBQSwMEFAAGAAgAAAAhAGqaod/eAAAACwEAAA8AAABkcnMvZG93bnJldi54bWxMj8FOwzAM&#10;hu9IvENkJC7TlmwtA0rTCQG97cIY4po1pq1onK7JtsLTYyQkOPr3p9+f89XoOnHEIbSeNMxnCgRS&#10;5W1LtYbtSzm9ARGiIWs6T6jhEwOsivOz3GTWn+gZj5tYCy6hkBkNTYx9JmWoGnQmzHyPxLt3PzgT&#10;eRxqaQdz4nLXyYVSS+lMS3yhMT0+NFh9bA5OQyhfcV9+TaqJektqj4v94/rJaH15Md7fgYg4xj8Y&#10;fvRZHQp22vkD2SA6DVfzNGVUwzJJExBM3KprTna/iSxy+f+H4hsAAP//AwBQSwECLQAUAAYACAAA&#10;ACEAtoM4kv4AAADhAQAAEwAAAAAAAAAAAAAAAAAAAAAAW0NvbnRlbnRfVHlwZXNdLnhtbFBLAQIt&#10;ABQABgAIAAAAIQA4/SH/1gAAAJQBAAALAAAAAAAAAAAAAAAAAC8BAABfcmVscy8ucmVsc1BLAQIt&#10;ABQABgAIAAAAIQBX9hK7HwIAAEMEAAAOAAAAAAAAAAAAAAAAAC4CAABkcnMvZTJvRG9jLnhtbFBL&#10;AQItABQABgAIAAAAIQBqmqHf3gAAAAsBAAAPAAAAAAAAAAAAAAAAAHk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63872" behindDoc="0" locked="0" layoutInCell="1" allowOverlap="1">
                <wp:simplePos x="0" y="0"/>
                <wp:positionH relativeFrom="page">
                  <wp:posOffset>3266440</wp:posOffset>
                </wp:positionH>
                <wp:positionV relativeFrom="page">
                  <wp:posOffset>4294505</wp:posOffset>
                </wp:positionV>
                <wp:extent cx="2495550" cy="0"/>
                <wp:effectExtent l="8890" t="8255" r="10160" b="10795"/>
                <wp:wrapNone/>
                <wp:docPr id="8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338.15pt" to="453.7pt,3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54HwIAAEMEAAAOAAAAZHJzL2Uyb0RvYy54bWysU8GO2jAQvVfqP1i5QxKaUIgIqyqBXmgX&#10;abcfYGyHWHVsyzYEVPXfO3YIYttLVZWDGWfGb968mVk9XTqBzsxYrmQZpdMkQkwSRbk8ltG31+1k&#10;ESHrsKRYKMnK6Mps9LR+/27V64LNVKsEZQYBiLRFr8uodU4XcWxJyzpsp0ozCc5GmQ47uJpjTA3u&#10;Ab0T8SxJ5nGvDNVGEWYtfK0HZ7QO+E3DiHtuGsscEmUE3Fw4TTgP/ozXK1wcDdYtJzca+B9YdJhL&#10;SHqHqrHD6GT4H1AdJ0ZZ1bgpUV2smoYTFmqAatLkt2peWqxZqAXEsfouk/1/sOTreW8Qp2W0AHkk&#10;7qBHOy4Zmgdtem0LCKnk3vjqyEW+6J0i3y2SqmqxPLLA8fWq4V3q1YzfPPEXqyHDof+iKMTgk1NB&#10;qEtjOg8JEqBL6Mf13g92cYjAx1m2zPMceJHRF+NifKiNdZ+Z6pA3ykgA6QCMzzvrPBFcjCE+j1Rb&#10;LkRot5CoL6NlPsvDA6sEp97pw6w5Hiph0Bn7gQm/UBV4HsM8co1tO8QF1zBKRp0kDVlahunmZjvM&#10;xWADKyF9IqgReN6sYVR+LJPlZrFZZJNsNt9MsqSuJ5+2VTaZb9OPef2hrqo6/ek5p1nRckqZ9LTH&#10;sU2zvxuL2wINA3cf3Ls+8Vv0ICSQHf8D6dBk31e/Z7Y4KHrdm7H5MKkh+LZVfhUe72A/7v76FwAA&#10;AP//AwBQSwMEFAAGAAgAAAAhAD09oybeAAAACwEAAA8AAABkcnMvZG93bnJldi54bWxMj01PwzAM&#10;hu9I/IfISFwmluyDDkrTCQG9cWGAuHqtaSsap2uyrfDrMRISHP360evH2Xp0nTrQEFrPFmZTA4q4&#10;9FXLtYWX5+LiClSIyBV2nsnCJwVY56cnGaaVP/ITHTaxVlLCIUULTYx9qnUoG3IYpr4nlt27HxxG&#10;GYdaVwMepdx1em5Moh22LBca7OmuofJjs3cWQvFKu+JrUk7M26L2NN/dPz6gtedn4+0NqEhj/IPh&#10;R1/UIRenrd9zFVRn4XK2XApqIVklC1BCXJuVJNvfROeZ/v9D/g0AAP//AwBQSwECLQAUAAYACAAA&#10;ACEAtoM4kv4AAADhAQAAEwAAAAAAAAAAAAAAAAAAAAAAW0NvbnRlbnRfVHlwZXNdLnhtbFBLAQIt&#10;ABQABgAIAAAAIQA4/SH/1gAAAJQBAAALAAAAAAAAAAAAAAAAAC8BAABfcmVscy8ucmVsc1BLAQIt&#10;ABQABgAIAAAAIQAqou54HwIAAEMEAAAOAAAAAAAAAAAAAAAAAC4CAABkcnMvZTJvRG9jLnhtbFBL&#10;AQItABQABgAIAAAAIQA9PaMm3gAAAAsBAAAPAAAAAAAAAAAAAAAAAHk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64896" behindDoc="0" locked="0" layoutInCell="1" allowOverlap="1">
                <wp:simplePos x="0" y="0"/>
                <wp:positionH relativeFrom="page">
                  <wp:posOffset>3266440</wp:posOffset>
                </wp:positionH>
                <wp:positionV relativeFrom="page">
                  <wp:posOffset>4561205</wp:posOffset>
                </wp:positionV>
                <wp:extent cx="2495550" cy="0"/>
                <wp:effectExtent l="8890" t="8255" r="10160" b="10795"/>
                <wp:wrapNone/>
                <wp:docPr id="7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359.15pt" to="453.7pt,3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lZ3HgIAAEMEAAAOAAAAZHJzL2Uyb0RvYy54bWysU8GO2jAQvVfqP1i+QxKasBARVhWBXmiL&#10;tNsPMLZDrDq2ZRsCqvrvHTuA2PZSVeVgxpmZN29mnhfP506iE7dOaFXhbJxixBXVTKhDhb+9bkYz&#10;jJwnihGpFa/whTv8vHz/btGbkk90qyXjFgGIcmVvKtx6b8okcbTlHXFjbbgCZ6NtRzxc7SFhlvSA&#10;3slkkqbTpNeWGaspdw6+1oMTLyN+03DqvzaN4x7JCgM3H08bz304k+WClAdLTCvolQb5BxYdEQqK&#10;3qFq4gk6WvEHVCeo1U43fkx1l+imEZTHHqCbLP2tm5eWGB57geE4cx+T+3+w9MtpZ5FgFX6aY6RI&#10;BzvaCsVRMQ+z6Y0rIWSldjZ0R8/qxWw1/e6Q0quWqAOPHF8vBvKykJG8SQkXZ6DCvv+sGcSQo9dx&#10;UOfGdgESRoDOcR+X+z742SMKHyf5vCgKWBu9+RJS3hKNdf4T1x0KRoUlkI7A5LR1PhAh5S0k1FF6&#10;I6SM65YK9RWeF5MiJjgtBQvOEObsYb+SFp1IEEz8xa7A8xgWkGvi2iEuugYpWX1ULFZpOWHrq+2J&#10;kIMNrKQKhaBH4Hm1Bqn8mKfz9Ww9y0f5ZLoe5Wldjz5uVvlousmeivpDvVrV2c/AOcvLVjDGVaB9&#10;k22W/50srg9oENxduPf5JG/R4yCB7O0/ko5LDnsdFLLX7LKzt+WDUmPw9VWFp/B4B/vx7S9/AQAA&#10;//8DAFBLAwQUAAYACAAAACEA9ED8Id4AAAALAQAADwAAAGRycy9kb3ducmV2LnhtbEyPwU7DMAyG&#10;70i8Q2QkLhNLuw02StMJAb1xYYC4eo1pKxqna7Kt8PQYCQmO/v3p9+d8PbpOHWgIrWcD6TQBRVx5&#10;23Jt4OW5vFiBChHZYueZDHxSgHVxepJjZv2Rn+iwibWSEg4ZGmhi7DOtQ9WQwzD1PbHs3v3gMMo4&#10;1NoOeJRy1+lZklxphy3LhQZ7umuo+tjsnYFQvtKu/JpUk+RtXnua7e4fH9CY87Px9gZUpDH+wfCj&#10;L+pQiNPW79kG1Rm4TBcLQQ0s09UclBDXyVKS7W+ii1z//6H4BgAA//8DAFBLAQItABQABgAIAAAA&#10;IQC2gziS/gAAAOEBAAATAAAAAAAAAAAAAAAAAAAAAABbQ29udGVudF9UeXBlc10ueG1sUEsBAi0A&#10;FAAGAAgAAAAhADj9If/WAAAAlAEAAAsAAAAAAAAAAAAAAAAALwEAAF9yZWxzLy5yZWxzUEsBAi0A&#10;FAAGAAgAAAAhAMomVnceAgAAQwQAAA4AAAAAAAAAAAAAAAAALgIAAGRycy9lMm9Eb2MueG1sUEsB&#10;Ai0AFAAGAAgAAAAhAPRA/CH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65920" behindDoc="0" locked="0" layoutInCell="1" allowOverlap="1">
                <wp:simplePos x="0" y="0"/>
                <wp:positionH relativeFrom="page">
                  <wp:posOffset>3266440</wp:posOffset>
                </wp:positionH>
                <wp:positionV relativeFrom="page">
                  <wp:posOffset>4827905</wp:posOffset>
                </wp:positionV>
                <wp:extent cx="2495550" cy="0"/>
                <wp:effectExtent l="8890" t="8255" r="10160" b="10795"/>
                <wp:wrapNone/>
                <wp:docPr id="78"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380.15pt" to="453.7pt,3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qq0HgIAAEMEAAAOAAAAZHJzL2Uyb0RvYy54bWysU8GO2jAQvVfqP1i5QxKasBARVlUCvdAW&#10;abcfYGyHWHVsyzYEVPXfO3YIYttLVZWDGWdm3ryZN149XzqBzsxYrmQZpdMkQkwSRbk8ltG31+1k&#10;ESHrsKRYKMnK6Mps9Lx+/27V64LNVKsEZQYBiLRFr8uodU4XcWxJyzpsp0ozCc5GmQ47uJpjTA3u&#10;Ab0T8SxJ5nGvDNVGEWYtfK0HZ7QO+E3DiPvaNJY5JMoIuLlwmnAe/BmvV7g4GqxbTm408D+w6DCX&#10;UPQOVWOH0cnwP6A6ToyyqnFTorpYNQ0nLPQA3aTJb928tFiz0AsMx+r7mOz/gyVfznuDOC2jJ1BK&#10;4g402nHJUL7ws+m1LSCkknvjuyMX+aJ3iny3SKqqxfLIAsfXq4a81GfEb1L8xWqocOg/Kwox+ORU&#10;GNSlMZ2HhBGgS9DjeteDXRwi8HGWLfM8B9nI6ItxMSZqY90npjrkjTISQDoA4/POOk8EF2OIryPV&#10;lgsR5BYS9WW0zGd5SLBKcOqdPsya46ESBp2xX5jwC12B5zHMI9fYtkNccA2rZNRJ0lClZZhubrbD&#10;XAw2sBLSF4IegefNGlblxzJZbhabRTbJZvPNJEvqevJxW2WT+TZ9yusPdVXV6U/POc2KllPKpKc9&#10;rm2a/d1a3B7QsHD3xb3PJ36LHgYJZMf/QDqI7HUdNuSg6HVvRvFhU0Pw7VX5p/B4B/vx7a9/AQAA&#10;//8DAFBLAwQUAAYACAAAACEAlt5vUN4AAAALAQAADwAAAGRycy9kb3ducmV2LnhtbEyPTU/DMAyG&#10;70j8h8hIXKYt2QcblKYTAnrjwgbi6rWmrWicrsm2wq/HSEhw9OtHrx+n68G16kh9aDxbmE4MKOLC&#10;lw1XFl62+fgaVIjIJbaeycInBVhn52cpJqU/8TMdN7FSUsIhQQt1jF2idShqchgmviOW3bvvHUYZ&#10;+0qXPZ6k3LV6ZsxSO2xYLtTY0X1Nxcfm4CyE/JX2+deoGJm3eeVptn94ekRrLy+Gu1tQkYb4B8OP&#10;vqhDJk47f+AyqNbC1XSxENTCamnmoIS4MStJdr+JzlL9/4fsGwAA//8DAFBLAQItABQABgAIAAAA&#10;IQC2gziS/gAAAOEBAAATAAAAAAAAAAAAAAAAAAAAAABbQ29udGVudF9UeXBlc10ueG1sUEsBAi0A&#10;FAAGAAgAAAAhADj9If/WAAAAlAEAAAsAAAAAAAAAAAAAAAAALwEAAF9yZWxzLy5yZWxzUEsBAi0A&#10;FAAGAAgAAAAhALdyqrQeAgAAQwQAAA4AAAAAAAAAAAAAAAAALgIAAGRycy9lMm9Eb2MueG1sUEsB&#10;Ai0AFAAGAAgAAAAhAJbeb1D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66944" behindDoc="0" locked="0" layoutInCell="1" allowOverlap="1">
                <wp:simplePos x="0" y="0"/>
                <wp:positionH relativeFrom="page">
                  <wp:posOffset>3266440</wp:posOffset>
                </wp:positionH>
                <wp:positionV relativeFrom="page">
                  <wp:posOffset>5094605</wp:posOffset>
                </wp:positionV>
                <wp:extent cx="2495550" cy="0"/>
                <wp:effectExtent l="8890" t="8255" r="10160" b="10795"/>
                <wp:wrapNone/>
                <wp:docPr id="77"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9555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401.15pt" to="453.7pt,40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Zs7HwIAAEMEAAAOAAAAZHJzL2Uyb0RvYy54bWysU02P2jAQvVfqf7B8hyQ04SMirCoCvWxb&#10;pN3+AGM7xKpjW7YhoKr/vWMHENteqqoczDgz8+bNzPPy6dxJdOLWCa0qnI1TjLiimgl1qPC31+1o&#10;jpHzRDEiteIVvnCHn1bv3y17U/KJbrVk3CIAUa7sTYVb702ZJI62vCNurA1X4Gy07YiHqz0kzJIe&#10;0DuZTNJ0mvTaMmM15c7B13pw4lXEbxpO/demcdwjWWHg5uNp47kPZ7JakvJgiWkFvdIg/8CiI0JB&#10;0TtUTTxBRyv+gOoEtdrpxo+p7hLdNILy2AN0k6W/dfPSEsNjLzAcZ+5jcv8Pln457SwSrMKzGUaK&#10;dLCjZ6E4KmZhNr1xJYSs1c6G7uhZvZhnTb87pPS6JerAI8fXi4G8LGQkb1LCxRmosO8/awYx5Oh1&#10;HNS5sV2AhBGgc9zH5b4PfvaIwsdJviiKAtZGb76ElLdEY53/xHWHglFhCaQjMDk9Ox+IkPIWEuoo&#10;vRVSxnVLhfoKL4pJEROcloIFZwhz9rBfS4tOJAgm/mJX4HkMC8g1ce0QF12DlKw+KhartJywzdX2&#10;RMjBBlZShULQI/C8WoNUfizSxWa+meejfDLdjPK0rkcft+t8NN1ms6L+UK/XdfYzcM7yshWMcRVo&#10;32Sb5X8ni+sDGgR3F+59Pslb9DhIIHv7j6TjksNeB4XsNbvs7G35oNQYfH1V4Sk83sF+fPurXwAA&#10;AP//AwBQSwMEFAAGAAgAAAAhAAYFb4zeAAAACwEAAA8AAABkcnMvZG93bnJldi54bWxMj8FOwzAM&#10;hu9IvENkJC4TS9YNGKXphIDedmGAuHqtaSsap2uyrfD0GAkJjv796ffnbDW6Th1oCK1nC7OpAUVc&#10;+qrl2sLLc3GxBBUicoWdZ7LwSQFW+elJhmnlj/xEh02slZRwSNFCE2Ofah3KhhyGqe+JZffuB4dR&#10;xqHW1YBHKXedToy50g5blgsN9nTfUPmx2TsLoXilXfE1KSfmbV57SnYP60e09vxsvLsFFWmMfzD8&#10;6Is65OK09XuuguosXM4WC0EtLE0yByXEjbmWZPub6DzT/3/IvwEAAP//AwBQSwECLQAUAAYACAAA&#10;ACEAtoM4kv4AAADhAQAAEwAAAAAAAAAAAAAAAAAAAAAAW0NvbnRlbnRfVHlwZXNdLnhtbFBLAQIt&#10;ABQABgAIAAAAIQA4/SH/1gAAAJQBAAALAAAAAAAAAAAAAAAAAC8BAABfcmVscy8ucmVsc1BLAQIt&#10;ABQABgAIAAAAIQCqaZs7HwIAAEMEAAAOAAAAAAAAAAAAAAAAAC4CAABkcnMvZTJvRG9jLnhtbFBL&#10;AQItABQABgAIAAAAIQAGBW+M3gAAAAsBAAAPAAAAAAAAAAAAAAAAAHk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67968" behindDoc="0" locked="0" layoutInCell="1" allowOverlap="1">
                <wp:simplePos x="0" y="0"/>
                <wp:positionH relativeFrom="page">
                  <wp:posOffset>3266440</wp:posOffset>
                </wp:positionH>
                <wp:positionV relativeFrom="page">
                  <wp:posOffset>5361305</wp:posOffset>
                </wp:positionV>
                <wp:extent cx="2514600" cy="0"/>
                <wp:effectExtent l="8890" t="8255" r="10160" b="10795"/>
                <wp:wrapNone/>
                <wp:docPr id="76"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422.15pt" to="455.2pt,4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oq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X6aYaRI&#10;CzvaCcXRdBZm0xlXQMha7W3ojl7Ui9lp+t0hpdcNUUceOb5eDeRlISN5kxIuzkCFQ/dZM4ghJ6/j&#10;oC61bQMkjABd4j6u933wi0cUPk6mWT5LYW108CWkGBKNdf4T1y0KRoklkI7A5LxzPhAhxRAS6ii9&#10;FVLGdUuFuhIvppNpTHBaChacIczZ42EtLTqTIJj4i12B5zEsIFfENX1cdPVSsvqkWKzScMI2N9sT&#10;IXsbWEkVCkGPwPNm9VL5sUgXm/lmno/yyWwzytOqGn3crvPRbJs9TasP1XpdZT8D5ywvGsEYV4H2&#10;INss/ztZ3B5QL7i7cO/zSd6ix0EC2eE/ko5LDnvtFXLQ7Lq3w/JBqTH49qrCU3i8g/349le/AAAA&#10;//8DAFBLAwQUAAYACAAAACEA9l42rt4AAAALAQAADwAAAGRycy9kb3ducmV2LnhtbEyPwU7DMAyG&#10;70i8Q2QkLhNLuhU0StMJAb1xYYC4eq1pKxqna7Kt8PQYCQmO/v3p9+d8PbleHWgMnWcLydyAIq58&#10;3XFj4eW5vFiBChG5xt4zWfikAOvi9CTHrPZHfqLDJjZKSjhkaKGNcci0DlVLDsPcD8Sye/ejwyjj&#10;2Oh6xKOUu14vjLnSDjuWCy0OdNdS9bHZOwuhfKVd+TWrZuZt2Xha7O4fH9Da87Pp9gZUpCn+wfCj&#10;L+pQiNPW77kOqrdwmaSpoBZWaboEJcR1YiTZ/ia6yPX/H4pvAAAA//8DAFBLAQItABQABgAIAAAA&#10;IQC2gziS/gAAAOEBAAATAAAAAAAAAAAAAAAAAAAAAABbQ29udGVudF9UeXBlc10ueG1sUEsBAi0A&#10;FAAGAAgAAAAhADj9If/WAAAAlAEAAAsAAAAAAAAAAAAAAAAALwEAAF9yZWxzLy5yZWxzUEsBAi0A&#10;FAAGAAgAAAAhAAD52ioeAgAAQwQAAA4AAAAAAAAAAAAAAAAALgIAAGRycy9lMm9Eb2MueG1sUEsB&#10;Ai0AFAAGAAgAAAAhAPZeNq7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68992" behindDoc="0" locked="0" layoutInCell="1" allowOverlap="1">
                <wp:simplePos x="0" y="0"/>
                <wp:positionH relativeFrom="page">
                  <wp:posOffset>3266440</wp:posOffset>
                </wp:positionH>
                <wp:positionV relativeFrom="page">
                  <wp:posOffset>5628005</wp:posOffset>
                </wp:positionV>
                <wp:extent cx="2514600" cy="0"/>
                <wp:effectExtent l="8890" t="8255" r="10160" b="10795"/>
                <wp:wrapNone/>
                <wp:docPr id="7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443.15pt" to="455.2pt,44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6+1HgIAAEMEAAAOAAAAZHJzL2Uyb0RvYy54bWysU8GO2jAQvVfqP1i+QxKasBARVhWBXmiL&#10;tNsPMLZDrDq2ZRsCqvrvHTuA2PZSVeVgxpmZN29mnhfP506iE7dOaFXhbJxixBXVTKhDhb+9bkYz&#10;jJwnihGpFa/whTv8vHz/btGbkk90qyXjFgGIcmVvKtx6b8okcbTlHXFjbbgCZ6NtRzxc7SFhlvSA&#10;3slkkqbTpNeWGaspdw6+1oMTLyN+03DqvzaN4x7JCgM3H08bz304k+WClAdLTCvolQb5BxYdEQqK&#10;3qFq4gk6WvEHVCeo1U43fkx1l+imEZTHHqCbLP2tm5eWGB57geE4cx+T+3+w9MtpZ5FgFX4qMFKk&#10;gx1theKoKMJseuNKCFmpnQ3d0bN6MVtNvzuk9Kol6sAjx9eLgbwsZCRvUsLFGaiw7z9rBjHk6HUc&#10;1LmxXYCEEaBz3Mflvg9+9ojCx0mR5dMU1kZvvoSUt0Rjnf/EdYeCUWEJpCMwOW2dD0RIeQsJdZTe&#10;CCnjuqVCfYXnxaSICU5LwYIzhDl72K+kRScSBBN/sSvwPIYF5Jq4doiLrkFKVh8Vi1VaTtj6ansi&#10;5GADK6lCIegReF6tQSo/5ul8PVvP8lE+ma5HeVrXo4+bVT6abrKnov5Qr1Z19jNwzvKyFYxxFWjf&#10;ZJvlfyeL6wMaBHcX7n0+yVv0OEgge/uPpOOSw14Hhew1u+zsbfmg1Bh8fVXhKTzewX58+8tfAAAA&#10;//8DAFBLAwQUAAYACAAAACEAXKcda94AAAALAQAADwAAAGRycy9kb3ducmV2LnhtbEyPwU7DMAyG&#10;70i8Q2QkLtOWdBtTKU0nBPTGZYOJq9eYtqJJuibbCk+PkZDg6N+ffn/O16PtxImG0HqnIZkpEOQq&#10;b1pXa3h9KacpiBDRGey8Iw2fFGBdXF7kmBl/dhs6bWMtuMSFDDU0MfaZlKFqyGKY+Z4c7979YDHy&#10;ONTSDHjmctvJuVIrabF1fKHBnh4aqj62R6shlDs6lF+TaqLeFrWn+eHx+Qm1vr4a7+9ARBrjHww/&#10;+qwOBTvt/dGZIDoNN8lyyaiGNF0tQDBxmyhO9r+JLHL5/4fiGwAA//8DAFBLAQItABQABgAIAAAA&#10;IQC2gziS/gAAAOEBAAATAAAAAAAAAAAAAAAAAAAAAABbQ29udGVudF9UeXBlc10ueG1sUEsBAi0A&#10;FAAGAAgAAAAhADj9If/WAAAAlAEAAAsAAAAAAAAAAAAAAAAALwEAAF9yZWxzLy5yZWxzUEsBAi0A&#10;FAAGAAgAAAAhAMYDr7UeAgAAQwQAAA4AAAAAAAAAAAAAAAAALgIAAGRycy9lMm9Eb2MueG1sUEsB&#10;Ai0AFAAGAAgAAAAhAFynHWv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70016" behindDoc="0" locked="0" layoutInCell="1" allowOverlap="1">
                <wp:simplePos x="0" y="0"/>
                <wp:positionH relativeFrom="page">
                  <wp:posOffset>3266440</wp:posOffset>
                </wp:positionH>
                <wp:positionV relativeFrom="page">
                  <wp:posOffset>5894705</wp:posOffset>
                </wp:positionV>
                <wp:extent cx="2514600" cy="0"/>
                <wp:effectExtent l="8890" t="8255" r="10160" b="10795"/>
                <wp:wrapNone/>
                <wp:docPr id="74"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464.15pt" to="455.2pt,46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1N2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X7KMVKk&#10;hR3thOJomofZdMYVELJWexu6oxf1YnaafndI6XVD1JFHjq9XA3lZyEjepISLM1Dh0H3WDGLIyes4&#10;qEtt2wAJI0CXuI/rfR/84hGFj5Npls9SWBsdfAkphkRjnf/EdYuCUWIJpCMwOe+cD0RIMYSEOkpv&#10;hZRx3VKhrsSL6WQaE5yWggVnCHP2eFhLi84kCCb+YlfgeQwLyBVxTR8XXb2UrD4pFqs0nLDNzfZE&#10;yN4GVlKFQtAj8LxZvVR+LNLFZr6Z56N8MtuM8rSqRh+363w022ZP0+pDtV5X2c/AOcuLRjDGVaA9&#10;yDbL/04WtwfUC+4u3Pt8krfocZBAdviPpOOSw157hRw0u+7tsHxQagy+varwFB7vYD++/dUvAAAA&#10;//8DAFBLAwQUAAYACAAAACEANqjHo94AAAALAQAADwAAAGRycy9kb3ducmV2LnhtbEyPwU7DMAyG&#10;70i8Q2QkLtOWtBvTVppOCOiNywaIa9aYtqJxuibbCk+PkZDg6N+ffn/ON6PrxAmH0HrSkMwUCKTK&#10;25ZqDS/P5XQFIkRD1nSeUMMnBtgUlxe5yaw/0xZPu1gLLqGQGQ1NjH0mZagadCbMfI/Eu3c/OBN5&#10;HGppB3PmctfJVKmldKYlvtCYHu8brD52R6chlK94KL8m1US9zWuP6eHh6dFofX013t2CiDjGPxh+&#10;9FkdCnba+yPZIDoNN8liwaiGdbqag2BinShO9r+JLHL5/4fiGwAA//8DAFBLAQItABQABgAIAAAA&#10;IQC2gziS/gAAAOEBAAATAAAAAAAAAAAAAAAAAAAAAABbQ29udGVudF9UeXBlc10ueG1sUEsBAi0A&#10;FAAGAAgAAAAhADj9If/WAAAAlAEAAAsAAAAAAAAAAAAAAAAALwEAAF9yZWxzLy5yZWxzUEsBAi0A&#10;FAAGAAgAAAAhALtXU3YeAgAAQwQAAA4AAAAAAAAAAAAAAAAALgIAAGRycy9lMm9Eb2MueG1sUEsB&#10;Ai0AFAAGAAgAAAAhADaox6P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71040" behindDoc="0" locked="0" layoutInCell="1" allowOverlap="1">
                <wp:simplePos x="0" y="0"/>
                <wp:positionH relativeFrom="page">
                  <wp:posOffset>3266440</wp:posOffset>
                </wp:positionH>
                <wp:positionV relativeFrom="page">
                  <wp:posOffset>6161405</wp:posOffset>
                </wp:positionV>
                <wp:extent cx="2514600" cy="0"/>
                <wp:effectExtent l="8890" t="8255" r="10160" b="10795"/>
                <wp:wrapNone/>
                <wp:docPr id="7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485.15pt" to="455.2pt,48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DVQ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Z/GGCnS&#10;wo62QnE0GYfZdMYVELJSOxu6o2f1araafndI6VVD1IFHjm8XA3lZyEjepYSLM1Bh333RDGLI0es4&#10;qHNt2wAJI0DnuI/LfR/87BGFj6NJlk9TWBu9+RJS3BKNdf4z1y0KRoklkI7A5LR1PhAhxS0k1FF6&#10;I6SM65YKdSWeT0aTmOC0FCw4Q5izh/1KWnQiQTDxF7sCz2NYQK6Ia/q46OqlZPVRsVil4YStr7Yn&#10;QvY2sJIqFIIegefV6qXyY57O17P1LB/ko+l6kKdVNfi0WeWD6SZ7mlTjarWqsp+Bc5YXjWCMq0D7&#10;Jtss/ztZXB9QL7i7cO/zSd6jx0EC2dt/JB2XHPbaK2Sv2WVnb8sHpcbg66sKT+HxDvbj21/+AgAA&#10;//8DAFBLAwQUAAYACAAAACEAeyCCq94AAAALAQAADwAAAGRycy9kb3ducmV2LnhtbEyPTU/DMAyG&#10;70j8h8hIXCaWdBsfK00nBPS2CwPE1WtNW9E4XZNthV+PkZDg6NePXj/OVqPr1IGG0Hq2kEwNKOLS&#10;Vy3XFl6ei4sbUCEiV9h5JgufFGCVn55kmFb+yE902MRaSQmHFC00Mfap1qFsyGGY+p5Ydu9+cBhl&#10;HGpdDXiUctfpmTFX2mHLcqHBnu4bKj82e2chFK+0K74m5cS8zWtPs93D+hGtPT8b725BRRrjHww/&#10;+qIOuTht/Z6roDoLl8liIaiF5bWZgxJimRhJtr+JzjP9/4f8GwAA//8DAFBLAQItABQABgAIAAAA&#10;IQC2gziS/gAAAOEBAAATAAAAAAAAAAAAAAAAAAAAAABbQ29udGVudF9UeXBlc10ueG1sUEsBAi0A&#10;FAAGAAgAAAAhADj9If/WAAAAlAEAAAsAAAAAAAAAAAAAAAAALwEAAF9yZWxzLy5yZWxzUEsBAi0A&#10;FAAGAAgAAAAhAAvwNVAeAgAAQwQAAA4AAAAAAAAAAAAAAAAALgIAAGRycy9lMm9Eb2MueG1sUEsB&#10;Ai0AFAAGAAgAAAAhAHsggqveAAAACwEAAA8AAAAAAAAAAAAAAAAAeAQAAGRycy9kb3ducmV2Lnht&#10;bFBLBQYAAAAABAAEAPMAAACDBQAAAAA=&#10;">
                <w10:wrap anchorx="page" anchory="page"/>
              </v:line>
            </w:pict>
          </mc:Fallback>
        </mc:AlternateContent>
      </w:r>
      <w:r>
        <w:rPr>
          <w:noProof/>
          <w:lang w:eastAsia="zh-CN"/>
        </w:rPr>
        <mc:AlternateContent>
          <mc:Choice Requires="wps">
            <w:drawing>
              <wp:anchor distT="0" distB="0" distL="114300" distR="114300" simplePos="0" relativeHeight="251672064" behindDoc="0" locked="0" layoutInCell="1" allowOverlap="1">
                <wp:simplePos x="0" y="0"/>
                <wp:positionH relativeFrom="page">
                  <wp:posOffset>3266440</wp:posOffset>
                </wp:positionH>
                <wp:positionV relativeFrom="page">
                  <wp:posOffset>6428105</wp:posOffset>
                </wp:positionV>
                <wp:extent cx="2505075" cy="0"/>
                <wp:effectExtent l="8890" t="8255" r="10160" b="10795"/>
                <wp:wrapNone/>
                <wp:docPr id="7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506.15pt" to="454.45pt,50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63JHgIAAEMEAAAOAAAAZHJzL2Uyb0RvYy54bWysU02P2jAQvVfqf7B8h3yUsBARVhWBXmiL&#10;tNsfYGyHWHVsyzYEVPW/d+wAYttLVZWDGWdm3ryZeV48nzuJTtw6oVWFs3GKEVdUM6EOFf72uhnN&#10;MHKeKEakVrzCF+7w8/L9u0VvSp7rVkvGLQIQ5creVLj13pRJ4mjLO+LG2nAFzkbbjni42kPCLOkB&#10;vZNJnqbTpNeWGaspdw6+1oMTLyN+03DqvzaN4x7JCgM3H08bz304k+WClAdLTCvolQb5BxYdEQqK&#10;3qFq4gk6WvEHVCeo1U43fkx1l+imEZTHHqCbLP2tm5eWGB57geE4cx+T+3+w9MtpZ5FgFX7KMVKk&#10;gx1theKoyMNseuNKCFmpnQ3d0bN6MVtNvzuk9Kol6sAjx9eLgbwsZCRvUsLFGaiw7z9rBjHk6HUc&#10;1LmxXYCEEaBz3Mflvg9+9ojCx7xIi/SpwIjefAkpb4nGOv+J6w4Fo8ISSEdgcto6H4iQ8hYS6ii9&#10;EVLGdUuF+grPi7yICU5LwYIzhDl72K+kRScSBBN/sSvwPIYF5Jq4doiLrkFKVh8Vi1VaTtj6ansi&#10;5GADK6lCIegReF6tQSo/5ul8PVvPJqNJPl2PJmldjz5uVpPRdJM9FfWHerWqs5+BczYpW8EYV4H2&#10;TbbZ5O9kcX1Ag+Duwr3PJ3mLHgcJZG//kXRcctjroJC9ZpedvS0flBqDr68qPIXHO9iPb3/5CwAA&#10;//8DAFBLAwQUAAYACAAAACEAlD5wwd8AAAANAQAADwAAAGRycy9kb3ducmV2LnhtbEyPwU7DMAyG&#10;70i8Q2QkLtOWtBvTVppOCOiNywaIa9aYtqJxuibbCk+POSA42v+n35/zzeg6ccIhtJ40JDMFAqny&#10;tqVaw8tzOV2BCNGQNZ0n1PCJATbF5UVuMuvPtMXTLtaCSyhkRkMTY59JGaoGnQkz3yNx9u4HZyKP&#10;Qy3tYM5c7jqZKrWUzrTEFxrT432D1cfu6DSE8hUP5dekmqi3ee0xPTw8PRqtr6/Gu1sQEcf4B8OP&#10;PqtDwU57fyQbRKfhJlksGOVAJekcBCNrtVqD2P+uZJHL/18U3wAAAP//AwBQSwECLQAUAAYACAAA&#10;ACEAtoM4kv4AAADhAQAAEwAAAAAAAAAAAAAAAAAAAAAAW0NvbnRlbnRfVHlwZXNdLnhtbFBLAQIt&#10;ABQABgAIAAAAIQA4/SH/1gAAAJQBAAALAAAAAAAAAAAAAAAAAC8BAABfcmVscy8ucmVsc1BLAQIt&#10;ABQABgAIAAAAIQBKo63JHgIAAEMEAAAOAAAAAAAAAAAAAAAAAC4CAABkcnMvZTJvRG9jLnhtbFBL&#10;AQItABQABgAIAAAAIQCUPnDB3wAAAA0BAAAPAAAAAAAAAAAAAAAAAHgEAABkcnMvZG93bnJldi54&#10;bWxQSwUGAAAAAAQABADzAAAAhAUAAAAA&#10;">
                <w10:wrap anchorx="page" anchory="page"/>
              </v:line>
            </w:pict>
          </mc:Fallback>
        </mc:AlternateContent>
      </w:r>
      <w:r>
        <w:rPr>
          <w:noProof/>
          <w:lang w:eastAsia="zh-CN"/>
        </w:rPr>
        <mc:AlternateContent>
          <mc:Choice Requires="wps">
            <w:drawing>
              <wp:anchor distT="0" distB="0" distL="114300" distR="114300" simplePos="0" relativeHeight="251673088" behindDoc="0" locked="0" layoutInCell="1" allowOverlap="1">
                <wp:simplePos x="0" y="0"/>
                <wp:positionH relativeFrom="page">
                  <wp:posOffset>3266440</wp:posOffset>
                </wp:positionH>
                <wp:positionV relativeFrom="page">
                  <wp:posOffset>6694805</wp:posOffset>
                </wp:positionV>
                <wp:extent cx="2505075" cy="0"/>
                <wp:effectExtent l="8890" t="8255" r="10160" b="10795"/>
                <wp:wrapNone/>
                <wp:docPr id="7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527.15pt" to="454.45pt,5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hWIAIAAEMEAAAOAAAAZHJzL2Uyb0RvYy54bWysU8GO2jAQvVfqP1i+QxJKW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j9lGCnS&#10;wYy2QnGUZ6E3vXEFuFRqZ0N19KxezFbTrw4pXbVEHXjk+HoxEBcjkoeQcHAGMuz7j5qBDzl6HRt1&#10;bmwXIKEF6BzncbnPg589onA5ydM8fcoxojdbQopboLHOf+C6Q2FTYgmkIzA5bZ0H6uB6cwl5lN4I&#10;KeO4pUJ9iRf5JI8BTkvBgjG4OXvYV9KiEwmCiV/oA4A9uAXkmrh28IumQUpWHxWLWVpO2Pq690TI&#10;YQ9AUoVEUCPwvO4GqXxbpIv1fD2fjqaT2Xo0Tet69H5TTUezTfaU1+/qqqqz74FzNi1awRhXgfZN&#10;ttn072RxfUCD4O7CvfcneUSPtQPZ2z+SjkMOcx0UstfssrOhTWHeoNTofH1V4Sn8eo5eP9/+6gcA&#10;AAD//wMAUEsDBBQABgAIAAAAIQCS22z73wAAAA0BAAAPAAAAZHJzL2Rvd25yZXYueG1sTI/BTsMw&#10;DIbvSLxDZCQuE0u2dWgrTScE9MaFAeLqtaataJyuybbC02MOCI72/+n352wzuk4daQitZwuzqQFF&#10;XPqq5drCy3NxtQIVInKFnWey8EkBNvn5WYZp5U/8RMdtrJWUcEjRQhNjn2odyoYchqnviSV794PD&#10;KONQ62rAk5S7Ts+NudYOW5YLDfZ011D5sT04C6F4pX3xNSkn5m1Re5rv7x8f0NrLi/H2BlSkMf7B&#10;8KMv6pCL084fuAqqs7CcJYmgEphlsgAlyNqs1qB2vyudZ/r/F/k3AAAA//8DAFBLAQItABQABgAI&#10;AAAAIQC2gziS/gAAAOEBAAATAAAAAAAAAAAAAAAAAAAAAABbQ29udGVudF9UeXBlc10ueG1sUEsB&#10;Ai0AFAAGAAgAAAAhADj9If/WAAAAlAEAAAsAAAAAAAAAAAAAAAAALwEAAF9yZWxzLy5yZWxzUEsB&#10;Ai0AFAAGAAgAAAAhAIxZ2FYgAgAAQwQAAA4AAAAAAAAAAAAAAAAALgIAAGRycy9lMm9Eb2MueG1s&#10;UEsBAi0AFAAGAAgAAAAhAJLbbPvfAAAADQEAAA8AAAAAAAAAAAAAAAAAegQAAGRycy9kb3ducmV2&#10;LnhtbFBLBQYAAAAABAAEAPMAAACGBQAAAAA=&#10;">
                <w10:wrap anchorx="page" anchory="page"/>
              </v:line>
            </w:pict>
          </mc:Fallback>
        </mc:AlternateContent>
      </w:r>
      <w:r>
        <w:rPr>
          <w:noProof/>
          <w:lang w:eastAsia="zh-CN"/>
        </w:rPr>
        <mc:AlternateContent>
          <mc:Choice Requires="wps">
            <w:drawing>
              <wp:anchor distT="0" distB="0" distL="114300" distR="114300" simplePos="0" relativeHeight="251674112" behindDoc="0" locked="0" layoutInCell="1" allowOverlap="1">
                <wp:simplePos x="0" y="0"/>
                <wp:positionH relativeFrom="page">
                  <wp:posOffset>3266440</wp:posOffset>
                </wp:positionH>
                <wp:positionV relativeFrom="page">
                  <wp:posOffset>6961505</wp:posOffset>
                </wp:positionV>
                <wp:extent cx="2505075" cy="0"/>
                <wp:effectExtent l="8890" t="8255" r="10160" b="10795"/>
                <wp:wrapNone/>
                <wp:docPr id="7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57.2pt,548.15pt" to="454.45pt,5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SSVHwIAAEMEAAAOAAAAZHJzL2Uyb0RvYy54bWysU02P2jAQvVfqf7B8hyQ0YSEirKoEeqEt&#10;0m5/gLEdYtWxLdsQUNX/3rH5ENteqqoczDgzfvPmzczi+dRLdOTWCa0qnI1TjLiimgm1r/C31/Vo&#10;hpHzRDEiteIVPnOHn5fv3y0GU/KJ7rRk3CIAUa4cTIU7702ZJI52vCdurA1X4Gy17YmHq90nzJIB&#10;0HuZTNJ0mgzaMmM15c7B1+bixMuI37ac+q9t67hHssLAzcfTxnMXzmS5IOXeEtMJeqVB/oFFT4SC&#10;pHeohniCDlb8AdULarXTrR9T3Se6bQXlsQaoJkt/q+alI4bHWkAcZ+4yuf8HS78ctxYJVuEnkEeR&#10;Hnq0EYqjImozGFdCSK22NlRHT+rFbDT97pDSdUfUnkeOr2cD77KgZvLmSbg4Axl2w2fNIIYcvI5C&#10;nVrbB0iQAJ1iP873fvCTRxQ+Toq0SJ8KjOjNl5Dy9tBY5z9x3aNgVFgC6QhMjhvnAxFS3kJCHqXX&#10;QsrYbqnQUOF5MSniA6elYMEZwpzd72pp0ZGEgYm/WBV4HsMCckNcd4mLrssoWX1QLGbpOGGrq+2J&#10;kBcbWEkVEkGNwPNqXUblxzydr2arWT7KJ9PVKE+bZvRxXeej6Tp7KpoPTV032c/AOcvLTjDGVaB9&#10;G9ss/7uxuC7QZeDug3vXJ3mLHoUEsrf/SDo2OfQ17Jkrd5qdt/bWfJjUGHzdqrAKj3ewH3d/+QsA&#10;AP//AwBQSwMEFAAGAAgAAAAhAKF1STHfAAAADQEAAA8AAABkcnMvZG93bnJldi54bWxMj01PwzAM&#10;hu9I/IfISFwmluyDaS1NJwT0xoUB4uq1pq1onK7JtsKvxxwQHO330evH2WZ0nTrSEFrPFmZTA4q4&#10;9FXLtYWX5+JqDSpE5Ao7z2ThkwJs8vOzDNPKn/iJjttYKynhkKKFJsY+1TqUDTkMU98TS/buB4dR&#10;xqHW1YAnKXednhuz0g5blgsN9nTXUPmxPTgLoXilffE1KSfmbVF7mu/vHx/Q2suL8fYGVKQx/sHw&#10;oy/qkIvTzh+4CqqzcD1bLgWVwCSrBShBErNOQO1+VzrP9P8v8m8AAAD//wMAUEsBAi0AFAAGAAgA&#10;AAAhALaDOJL+AAAA4QEAABMAAAAAAAAAAAAAAAAAAAAAAFtDb250ZW50X1R5cGVzXS54bWxQSwEC&#10;LQAUAAYACAAAACEAOP0h/9YAAACUAQAACwAAAAAAAAAAAAAAAAAvAQAAX3JlbHMvLnJlbHNQSwEC&#10;LQAUAAYACAAAACEA8Q0klR8CAABDBAAADgAAAAAAAAAAAAAAAAAuAgAAZHJzL2Uyb0RvYy54bWxQ&#10;SwECLQAUAAYACAAAACEAoXVJMd8AAAANAQAADwAAAAAAAAAAAAAAAAB5BAAAZHJzL2Rvd25yZXYu&#10;eG1sUEsFBgAAAAAEAAQA8wAAAIUFAAAAAA==&#10;">
                <w10:wrap anchorx="page" anchory="page"/>
              </v:line>
            </w:pict>
          </mc:Fallback>
        </mc:AlternateContent>
      </w:r>
      <w:r w:rsidR="00C67A04">
        <w:rPr>
          <w:rFonts w:ascii="Times New Roman"/>
          <w:b/>
          <w:sz w:val="24"/>
        </w:rPr>
        <w:t>DELAYED RECALL ANSWER SHEET</w:t>
      </w:r>
    </w:p>
    <w:p w:rsidR="002E0D56" w:rsidRDefault="002E0D56">
      <w:pPr>
        <w:pStyle w:val="BodyText"/>
        <w:spacing w:before="1"/>
        <w:rPr>
          <w:rFonts w:ascii="Times New Roman"/>
          <w:b/>
          <w:sz w:val="16"/>
        </w:rPr>
      </w:pPr>
    </w:p>
    <w:p w:rsidR="002E0D56" w:rsidRDefault="00D339DA">
      <w:pPr>
        <w:pStyle w:val="BodyText"/>
        <w:spacing w:before="106"/>
        <w:ind w:left="228"/>
      </w:pPr>
      <w:r>
        <w:rPr>
          <w:noProof/>
          <w:lang w:eastAsia="zh-CN"/>
        </w:rPr>
        <mc:AlternateContent>
          <mc:Choice Requires="wps">
            <w:drawing>
              <wp:anchor distT="0" distB="0" distL="114300" distR="114300" simplePos="0" relativeHeight="251648512" behindDoc="0" locked="0" layoutInCell="1" allowOverlap="1">
                <wp:simplePos x="0" y="0"/>
                <wp:positionH relativeFrom="page">
                  <wp:posOffset>475615</wp:posOffset>
                </wp:positionH>
                <wp:positionV relativeFrom="paragraph">
                  <wp:posOffset>-988695</wp:posOffset>
                </wp:positionV>
                <wp:extent cx="2505075" cy="0"/>
                <wp:effectExtent l="8890" t="11430" r="10160" b="7620"/>
                <wp:wrapNone/>
                <wp:docPr id="6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77.85pt" to="234.7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PjR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4tMFKk&#10;hR3thOIoX4TZdMYVELJWexu6oxf1YnaafndI6XVD1JFHjq9XA3lZyEjepISLM1Dh0H3WDGLIyes4&#10;qEtt2wAJI0CXuI/rfR/84hGFj5NpOk2fphjRwZeQYkg01vlPXLcoGCWWQDoCk/PO+UCEFENIqKP0&#10;VkgZ1y0V6kq8mE6mMcFpKVhwhjBnj4e1tOhMgmDiL3YFnsewgFwR1/Rx0dVLyeqTYrFKwwnb3GxP&#10;hOxtYCVVKAQ9As+b1UvlxyJdbOabeT7KJ7PNKE+ravRxu85Hs232NK0+VOt1lf0MnLO8aARjXAXa&#10;g2yz/O9kcXtAveDuwr3PJ3mLHgcJZIf/SDouOey1V8hBs+veDssHpcbg26sKT+HxDvbj21/9AgAA&#10;//8DAFBLAwQUAAYACAAAACEASMhtQeAAAAAMAQAADwAAAGRycy9kb3ducmV2LnhtbEyPTU/CQBCG&#10;7yT+h82YeCGwBctX7ZYYpTcvoobr0B3bxu5s6S5Q+PWuB6PHmXnyzvOm69404kSdqy0rmIwjEMSF&#10;1TWXCt7f8tEShPPIGhvLpOBCDtbZzSDFRNszv9Jp60sRQtglqKDyvk2kdEVFBt3YtsTh9mk7gz6M&#10;XSl1h+cQbho5jaK5NFhz+FBhS08VFV/bo1Hg8g865NdhMYx296Wl6eH5ZYNK3d32jw8gPPX+D4Yf&#10;/aAOWXDa2yNrJxoFi3gVSAWjyWy2ABGIeL6KQex/VzJL5f8S2TcAAAD//wMAUEsBAi0AFAAGAAgA&#10;AAAhALaDOJL+AAAA4QEAABMAAAAAAAAAAAAAAAAAAAAAAFtDb250ZW50X1R5cGVzXS54bWxQSwEC&#10;LQAUAAYACAAAACEAOP0h/9YAAACUAQAACwAAAAAAAAAAAAAAAAAvAQAAX3JlbHMvLnJlbHNQSwEC&#10;LQAUAAYACAAAACEA9BT40R4CAABDBAAADgAAAAAAAAAAAAAAAAAuAgAAZHJzL2Uyb0RvYy54bWxQ&#10;SwECLQAUAAYACAAAACEASMhtQeAAAAAMAQAADwAAAAAAAAAAAAAAAAB4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649536" behindDoc="0" locked="0" layoutInCell="1" allowOverlap="1">
                <wp:simplePos x="0" y="0"/>
                <wp:positionH relativeFrom="page">
                  <wp:posOffset>475615</wp:posOffset>
                </wp:positionH>
                <wp:positionV relativeFrom="paragraph">
                  <wp:posOffset>-721995</wp:posOffset>
                </wp:positionV>
                <wp:extent cx="2505075" cy="0"/>
                <wp:effectExtent l="8890" t="11430" r="10160" b="7620"/>
                <wp:wrapNone/>
                <wp:docPr id="68"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56.85pt" to="234.7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AQS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BphRp&#10;YUc7oTjK52E2nXEFhKzV3obu6EW9mJ2m3x1Set0QdeSR4+vVQF4WMpI3KeHiDFQ4dJ81gxhy8joO&#10;6lLbNkDCCNAl7uN63we/eETh42SaTtOnKUZ08CWkGBKNdf4T1y0KRoklkI7A5LxzPhAhxRAS6ii9&#10;FVLGdUuFuhIvppNpTHBaChacIczZ42EtLTqTIJj4i12B5zEsIFfENX1cdPVSsvqkWKzScMI2N9sT&#10;IXsbWEkVCkGPwPNm9VL5sUgXm/lmno/yyWwzytOqGn3crvPRbJs9TasP1XpdZT8D5ywvGsEYV4H2&#10;INss/ztZ3B5QL7i7cO/zSd6ix0EC2eE/ko5LDnvtFXLQ7Lq3w/JBqTH49qrCU3i8g/349le/AAAA&#10;//8DAFBLAwQUAAYACAAAACEATi1xe98AAAAMAQAADwAAAGRycy9kb3ducmV2LnhtbEyPwU7CQBCG&#10;7ya+w2ZMvBDYFhqQ0i0xam9eQI3XoTu0jd3Z0l2g+vSuB4LHmfnyz/dn68G04kS9aywriCcRCOLS&#10;6oYrBe9vxfgBhPPIGlvLpOCbHKzz25sMU23PvKHT1lcihLBLUUHtfZdK6cqaDLqJ7YjDbW97gz6M&#10;fSV1j+cQblo5jaK5NNhw+FBjR081lV/bo1Hgig86FD+jchR9zipL08Pz6wsqdX83PK5AeBr8FYY/&#10;/aAOeXDa2SNrJ1oFi2QZSAXjOJ4tQAQimS8TELvLSuaZ/F8i/wUAAP//AwBQSwECLQAUAAYACAAA&#10;ACEAtoM4kv4AAADhAQAAEwAAAAAAAAAAAAAAAAAAAAAAW0NvbnRlbnRfVHlwZXNdLnhtbFBLAQIt&#10;ABQABgAIAAAAIQA4/SH/1gAAAJQBAAALAAAAAAAAAAAAAAAAAC8BAABfcmVscy8ucmVsc1BLAQIt&#10;ABQABgAIAAAAIQCJQAQSHgIAAEMEAAAOAAAAAAAAAAAAAAAAAC4CAABkcnMvZTJvRG9jLnhtbFBL&#10;AQItABQABgAIAAAAIQBOLXF73wAAAAwBAAAPAAAAAAAAAAAAAAAAAHgEAABkcnMvZG93bnJldi54&#10;bWxQSwUGAAAAAAQABADzAAAAhAUAAAAA&#10;">
                <w10:wrap anchorx="page"/>
              </v:line>
            </w:pict>
          </mc:Fallback>
        </mc:AlternateContent>
      </w:r>
      <w:r>
        <w:rPr>
          <w:noProof/>
          <w:lang w:eastAsia="zh-CN"/>
        </w:rPr>
        <mc:AlternateContent>
          <mc:Choice Requires="wps">
            <w:drawing>
              <wp:anchor distT="0" distB="0" distL="114300" distR="114300" simplePos="0" relativeHeight="251650560" behindDoc="0" locked="0" layoutInCell="1" allowOverlap="1">
                <wp:simplePos x="0" y="0"/>
                <wp:positionH relativeFrom="page">
                  <wp:posOffset>475615</wp:posOffset>
                </wp:positionH>
                <wp:positionV relativeFrom="paragraph">
                  <wp:posOffset>-455295</wp:posOffset>
                </wp:positionV>
                <wp:extent cx="2505075" cy="0"/>
                <wp:effectExtent l="8890" t="11430" r="10160" b="7620"/>
                <wp:wrapNone/>
                <wp:docPr id="6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7.45pt,-35.85pt" to="234.7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WdHwIAAEMEAAAOAAAAZHJzL2Uyb0RvYy54bWysU02P2jAQvVfqf7B8hyQ0fEWEVUWgl22L&#10;tNsfYGyHWHVsyzYEVPW/d+wQxLaXqioHM87MvHkz87x6urQSnbl1QqsSZ+MUI66oZkIdS/ztdTda&#10;YOQ8UYxIrXiJr9zhp/X7d6vOFHyiGy0ZtwhAlCs6U+LGe1MkiaMNb4kba8MVOGttW+Lhao8Js6QD&#10;9FYmkzSdJZ22zFhNuXPwteqdeB3x65pT/7WuHfdIlhi4+XjaeB7CmaxXpDhaYhpBbzTIP7BoiVBQ&#10;9A5VEU/QyYo/oFpBrXa69mOq20TXtaA89gDdZOlv3bw0xPDYCwzHmfuY3P+DpV/Oe4sEK/FsjpEi&#10;LezoWSiO8nmYTWdcASEbtbehO3pRL+ZZ0+8OKb1piDryyPH1aiAvCxnJm5RwcQYqHLrPmkEMOXkd&#10;B3WpbRsgYQToEvdxve+DXzyi8HEyTafpfIoRHXwJKYZEY53/xHWLglFiCaQjMDk/Ox+IkGIICXWU&#10;3gkp47qlQl2Jl9PJNCY4LQULzhDm7PGwkRadSRBM/MWuwPMYFpAr4po+Lrp6KVl9UixWaThh25vt&#10;iZC9DaykCoWgR+B5s3qp/Fimy+1iu8hH+WS2HeVpVY0+7jb5aLbL5tPqQ7XZVNnPwDnLi0YwxlWg&#10;Pcg2y/9OFrcH1AvuLtz7fJK36HGQQHb4j6TjksNee4UcNLvu7bB8UGoMvr2q8BQe72A/vv31LwAA&#10;AP//AwBQSwMEFAAGAAgAAAAhAHBTgDTfAAAACgEAAA8AAABkcnMvZG93bnJldi54bWxMj8FOwkAQ&#10;hu8mvMNmSLwQ2IINldotMWpvXgSM16E7to3d2dJdoPr0rokJHGfmyz/fn60H04oT9a6xrGA+i0AQ&#10;l1Y3XCnYbYvpPQjnkTW2lknBNzlY56ObDFNtz/xGp42vRAhhl6KC2vsuldKVNRl0M9sRh9un7Q36&#10;MPaV1D2eQ7hp5SKKltJgw+FDjR091VR+bY5GgSve6VD8TMpJ9HFXWVocnl9fUKnb8fD4AMLT4C8w&#10;/OkHdciD094eWTvRKkjiVSAVTJN5AiIA8XIVg9j/b2SeyesK+S8AAAD//wMAUEsBAi0AFAAGAAgA&#10;AAAhALaDOJL+AAAA4QEAABMAAAAAAAAAAAAAAAAAAAAAAFtDb250ZW50X1R5cGVzXS54bWxQSwEC&#10;LQAUAAYACAAAACEAOP0h/9YAAACUAQAACwAAAAAAAAAAAAAAAAAvAQAAX3JlbHMvLnJlbHNQSwEC&#10;LQAUAAYACAAAACEAlFs1nR8CAABDBAAADgAAAAAAAAAAAAAAAAAuAgAAZHJzL2Uyb0RvYy54bWxQ&#10;SwECLQAUAAYACAAAACEAcFOANN8AAAAKAQAADwAAAAAAAAAAAAAAAAB5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675136" behindDoc="0" locked="0" layoutInCell="1" allowOverlap="1">
                <wp:simplePos x="0" y="0"/>
                <wp:positionH relativeFrom="page">
                  <wp:posOffset>3266440</wp:posOffset>
                </wp:positionH>
                <wp:positionV relativeFrom="paragraph">
                  <wp:posOffset>-988695</wp:posOffset>
                </wp:positionV>
                <wp:extent cx="2505075" cy="0"/>
                <wp:effectExtent l="8890" t="11430" r="10160" b="7620"/>
                <wp:wrapNone/>
                <wp:docPr id="66"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77.85pt" to="454.45pt,-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8le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NMFKk&#10;hR3thOIon4XZdMYVELJWexu6oxf1YnaafndI6XVD1JFHjq9XA3lZyEjepISLM1Dh0H3WDGLIyes4&#10;qEtt2wAJI0CXuI/rfR/84hGFj5NpOk2fphjRwZeQYkg01vlPXLcoGCWWQDoCk/PO+UCEFENIqKP0&#10;VkgZ1y0V6kq8mE6mMcFpKVhwhjBnj4e1tOhMgmDiL3YFnsewgFwR1/Rx0dVLyeqTYrFKwwnb3GxP&#10;hOxtYCVVKAQ9As+b1UvlxyJdbOabeT7KJ7PNKE+ravRxu85Hs232NK0+VOt1lf0MnLO8aARjXAXa&#10;g2yz/O9kcXtAveDuwr3PJ3mLHgcJZIf/SDouOey1V8hBs+veDssHpcbg26sKT+HxDvbj21/9AgAA&#10;//8DAFBLAwQUAAYACAAAACEA7s8qb+AAAAANAQAADwAAAGRycy9kb3ducmV2LnhtbEyPwU7DMAyG&#10;70i8Q2QkLtOWdKywlaYTAnrbhQHi6jWmrWicrsm2wtMTDgiOtj/9/v58PdpOHGnwrWMNyUyBIK6c&#10;abnW8PJcTpcgfEA22DkmDZ/kYV2cn+WYGXfiJzpuQy1iCPsMNTQh9JmUvmrIop+5njje3t1gMcRx&#10;qKUZ8BTDbSfnSl1Liy3HDw32dN9Q9bE9WA2+fKV9+TWpJurtqnY03z9sHlHry4vx7hZEoDH8wfCj&#10;H9WhiE47d2DjRachTRaLiGqYJml6AyIiK7Vcgdj9rmSRy/8tim8AAAD//wMAUEsBAi0AFAAGAAgA&#10;AAAhALaDOJL+AAAA4QEAABMAAAAAAAAAAAAAAAAAAAAAAFtDb250ZW50X1R5cGVzXS54bWxQSwEC&#10;LQAUAAYACAAAACEAOP0h/9YAAACUAQAACwAAAAAAAAAAAAAAAAAvAQAAX3JlbHMvLnJlbHNQSwEC&#10;LQAUAAYACAAAACEA6Q/JXh4CAABDBAAADgAAAAAAAAAAAAAAAAAuAgAAZHJzL2Uyb0RvYy54bWxQ&#10;SwECLQAUAAYACAAAACEA7s8qb+AAAAANAQAADwAAAAAAAAAAAAAAAAB4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676160" behindDoc="0" locked="0" layoutInCell="1" allowOverlap="1">
                <wp:simplePos x="0" y="0"/>
                <wp:positionH relativeFrom="page">
                  <wp:posOffset>3266440</wp:posOffset>
                </wp:positionH>
                <wp:positionV relativeFrom="paragraph">
                  <wp:posOffset>-721995</wp:posOffset>
                </wp:positionV>
                <wp:extent cx="2505075" cy="0"/>
                <wp:effectExtent l="8890" t="11430" r="10160" b="7620"/>
                <wp:wrapNone/>
                <wp:docPr id="6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56.85pt" to="454.4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bzBHgIAAEMEAAAOAAAAZHJzL2Uyb0RvYy54bWysU8GO2jAQvVfqP1i+QxKasBARVhWBXmiL&#10;tNsPMLZDrDq2ZRsCqvrvHTuA2PZSVeVgxpmZN29mnhfP506iE7dOaFXhbJxixBXVTKhDhb+9bkYz&#10;jJwnihGpFa/whTv8vHz/btGbkk90qyXjFgGIcmVvKtx6b8okcbTlHXFjbbgCZ6NtRzxc7SFhlvSA&#10;3slkkqbTpNeWGaspdw6+1oMTLyN+03DqvzaN4x7JCgM3H08bz304k+WClAdLTCvolQb5BxYdEQqK&#10;3qFq4gk6WvEHVCeo1U43fkx1l+imEZTHHqCbLP2tm5eWGB57geE4cx+T+3+w9MtpZ5FgFZ4WGCnS&#10;wY62QnGUF2E2vXElhKzUzobu6Fm9mK2m3x1SetUSdeCR4+vFQF4WMpI3KeHiDFTY9581gxhy9DoO&#10;6tzYLkDCCNA57uNy3wc/e0Th46RIi/QJeNGbLyHlLdFY5z9x3aFgVFgC6QhMTlvnAxFS3kJCHaU3&#10;Qsq4bqlQX+F5MSligtNSsOAMYc4e9itp0YkEwcRf7Ao8j2EBuSauHeKia5CS1UfFYpWWE7a+2p4I&#10;OdjASqpQCHoEnldrkMqPeTpfz9azfJRPputRntb16ONmlY+mm+ypqD/Uq1Wd/Qycs7xsBWNcBdo3&#10;2Wb538ni+oAGwd2Fe59P8hY9DhLI3v4j6bjksNdBIXvNLjt7Wz4oNQZfX1V4Co93sB/f/vIXAAAA&#10;//8DAFBLAwQUAAYACAAAACEA6Co2VeAAAAANAQAADwAAAGRycy9kb3ducmV2LnhtbEyPwU7DMAyG&#10;70i8Q2QkLtOWdBtjK00nBPS2C2OIq9eYtqJxuibbCk9POCA42v70+/uz9WBbcaLeN441JBMFgrh0&#10;puFKw+6lGC9B+IBssHVMGj7Jwzq/vMgwNe7Mz3TahkrEEPYpaqhD6FIpfVmTRT9xHXG8vbveYohj&#10;X0nT4zmG21ZOlVpIiw3HDzV29FBT+bE9Wg2+eKVD8TUqR+ptVjmaHh43T6j19dVwfwci0BD+YPjR&#10;j+qQR6e9O7LxotVwk8znEdUwTpLZLYiIrNRyBWL/u5J5Jv+3yL8BAAD//wMAUEsBAi0AFAAGAAgA&#10;AAAhALaDOJL+AAAA4QEAABMAAAAAAAAAAAAAAAAAAAAAAFtDb250ZW50X1R5cGVzXS54bWxQSwEC&#10;LQAUAAYACAAAACEAOP0h/9YAAACUAQAACwAAAAAAAAAAAAAAAAAvAQAAX3JlbHMvLnJlbHNQSwEC&#10;LQAUAAYACAAAACEAL/W8wR4CAABDBAAADgAAAAAAAAAAAAAAAAAuAgAAZHJzL2Uyb0RvYy54bWxQ&#10;SwECLQAUAAYACAAAACEA6Co2VeAAAAANAQAADwAAAAAAAAAAAAAAAAB4BAAAZHJzL2Rvd25yZXYu&#10;eG1sUEsFBgAAAAAEAAQA8wAAAIUFAAAAAA==&#10;">
                <w10:wrap anchorx="page"/>
              </v:line>
            </w:pict>
          </mc:Fallback>
        </mc:AlternateContent>
      </w:r>
      <w:r>
        <w:rPr>
          <w:noProof/>
          <w:lang w:eastAsia="zh-CN"/>
        </w:rPr>
        <mc:AlternateContent>
          <mc:Choice Requires="wps">
            <w:drawing>
              <wp:anchor distT="0" distB="0" distL="114300" distR="114300" simplePos="0" relativeHeight="251677184" behindDoc="0" locked="0" layoutInCell="1" allowOverlap="1">
                <wp:simplePos x="0" y="0"/>
                <wp:positionH relativeFrom="page">
                  <wp:posOffset>3266440</wp:posOffset>
                </wp:positionH>
                <wp:positionV relativeFrom="paragraph">
                  <wp:posOffset>-455295</wp:posOffset>
                </wp:positionV>
                <wp:extent cx="2505075" cy="0"/>
                <wp:effectExtent l="8890" t="11430" r="10160" b="7620"/>
                <wp:wrapNone/>
                <wp:docPr id="6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2pt,-35.85pt" to="454.4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AC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lGCnS&#10;wo52QnGU52E2nXEFhKzV3obu6EW9mJ2m3x1Set0QdeSR4+vVQF4WMpI3KeHiDFQ4dJ81gxhy8joO&#10;6lLbNkDCCNAl7uN63we/eETh42SaTtOnKUZ08CWkGBKNdf4T1y0KRoklkI7A5LxzPhAhxRAS6ii9&#10;FVLGdUuFuhIvppNpTHBaChacIczZ42EtLTqTIJj4i12B5zEsIFfENX1cdPVSsvqkWKzScMI2N9sT&#10;IXsbWEkVCkGPwPNm9VL5sUgXm/lmno/yyWwzytOqGn3crvPRbJs9TasP1XpdZT8D5ywvGsEYV4H2&#10;INss/ztZ3B5QL7i7cO/zSd6ix0EC2eE/ko5LDnvtFXLQ7Lq3w/JBqTH49qrCU3i8g/349le/AAAA&#10;//8DAFBLAwQUAAYACAAAACEAyeMXjeAAAAALAQAADwAAAGRycy9kb3ducmV2LnhtbEyPTU/DMAyG&#10;70j8h8hIXKYt6Rj7KE0nBPS2C2OIq9eYtqJxuibbCr+eICHB0faj18+brQfbihP1vnGsIZkoEMSl&#10;Mw1XGnYvxXgJwgdkg61j0vBJHtb55UWGqXFnfqbTNlQihrBPUUMdQpdK6cuaLPqJ64jj7d31FkMc&#10;+0qaHs8x3LZyqtRcWmw4fqixo4eayo/t0WrwxSsdiq9ROVJvN5Wj6eFx84RaX18N93cgAg3hD4Yf&#10;/agOeXTauyMbL1oNt8lsFlEN40WyABGJlVquQOx/NzLP5P8O+TcAAAD//wMAUEsBAi0AFAAGAAgA&#10;AAAhALaDOJL+AAAA4QEAABMAAAAAAAAAAAAAAAAAAAAAAFtDb250ZW50X1R5cGVzXS54bWxQSwEC&#10;LQAUAAYACAAAACEAOP0h/9YAAACUAQAACwAAAAAAAAAAAAAAAAAvAQAAX3JlbHMvLnJlbHNQSwEC&#10;LQAUAAYACAAAACEAUqFAAh4CAABDBAAADgAAAAAAAAAAAAAAAAAuAgAAZHJzL2Uyb0RvYy54bWxQ&#10;SwECLQAUAAYACAAAACEAyeMXjeAAAAALAQAADwAAAAAAAAAAAAAAAAB4BAAAZHJzL2Rvd25yZXYu&#10;eG1sUEsFBgAAAAAEAAQA8wAAAIUFAAAAAA==&#10;">
                <w10:wrap anchorx="page"/>
              </v:line>
            </w:pict>
          </mc:Fallback>
        </mc:AlternateContent>
      </w:r>
      <w:r w:rsidR="00C67A04">
        <w:rPr>
          <w:w w:val="105"/>
        </w:rPr>
        <w:t>Do not turn to the next page until you are instructed to do so.</w:t>
      </w:r>
    </w:p>
    <w:p w:rsidR="002E0D56" w:rsidRDefault="002E0D56">
      <w:pPr>
        <w:sectPr w:rsidR="002E0D56">
          <w:pgSz w:w="10800" w:h="14460"/>
          <w:pgMar w:top="860" w:right="0" w:bottom="620" w:left="520" w:header="0" w:footer="302" w:gutter="0"/>
          <w:cols w:space="720"/>
        </w:sectPr>
      </w:pPr>
    </w:p>
    <w:p w:rsidR="002E0D56" w:rsidRDefault="00C67A04">
      <w:pPr>
        <w:pStyle w:val="Heading8"/>
        <w:spacing w:before="76"/>
        <w:ind w:left="588"/>
      </w:pPr>
      <w:r>
        <w:lastRenderedPageBreak/>
        <w:t>RECOGNITION TEST ANSWER SHEET</w:t>
      </w:r>
    </w:p>
    <w:p w:rsidR="002E0D56" w:rsidRDefault="00C67A04">
      <w:pPr>
        <w:pStyle w:val="BodyText"/>
        <w:spacing w:before="88"/>
        <w:ind w:left="588"/>
      </w:pPr>
      <w:r>
        <w:rPr>
          <w:w w:val="105"/>
        </w:rPr>
        <w:t>Circle each word if it was on a list that you heard and saw.</w:t>
      </w:r>
    </w:p>
    <w:p w:rsidR="002E0D56" w:rsidRDefault="002E0D56">
      <w:pPr>
        <w:pStyle w:val="BodyText"/>
        <w:spacing w:before="6"/>
        <w:rPr>
          <w:sz w:val="13"/>
        </w:rPr>
      </w:pPr>
    </w:p>
    <w:tbl>
      <w:tblPr>
        <w:tblW w:w="0" w:type="auto"/>
        <w:tblInd w:w="558" w:type="dxa"/>
        <w:tblLayout w:type="fixed"/>
        <w:tblCellMar>
          <w:left w:w="0" w:type="dxa"/>
          <w:right w:w="0" w:type="dxa"/>
        </w:tblCellMar>
        <w:tblLook w:val="01E0" w:firstRow="1" w:lastRow="1" w:firstColumn="1" w:lastColumn="1" w:noHBand="0" w:noVBand="0"/>
      </w:tblPr>
      <w:tblGrid>
        <w:gridCol w:w="2107"/>
        <w:gridCol w:w="1702"/>
        <w:gridCol w:w="1710"/>
        <w:gridCol w:w="1717"/>
        <w:gridCol w:w="1897"/>
      </w:tblGrid>
      <w:tr w:rsidR="002E0D56">
        <w:trPr>
          <w:trHeight w:val="593"/>
        </w:trPr>
        <w:tc>
          <w:tcPr>
            <w:tcW w:w="2107" w:type="dxa"/>
            <w:tcBorders>
              <w:top w:val="single" w:sz="12" w:space="0" w:color="000000"/>
              <w:left w:val="single" w:sz="12" w:space="0" w:color="000000"/>
            </w:tcBorders>
          </w:tcPr>
          <w:p w:rsidR="002E0D56" w:rsidRDefault="00C67A04">
            <w:pPr>
              <w:pStyle w:val="TableParagraph"/>
              <w:tabs>
                <w:tab w:val="left" w:pos="809"/>
              </w:tabs>
              <w:spacing w:before="143"/>
              <w:ind w:left="105"/>
              <w:rPr>
                <w:rFonts w:ascii="Times New Roman"/>
                <w:sz w:val="28"/>
              </w:rPr>
            </w:pPr>
            <w:r>
              <w:rPr>
                <w:rFonts w:ascii="Times New Roman"/>
                <w:spacing w:val="-5"/>
                <w:sz w:val="28"/>
              </w:rPr>
              <w:t>1.</w:t>
            </w:r>
            <w:r>
              <w:rPr>
                <w:rFonts w:ascii="Times New Roman"/>
                <w:spacing w:val="-5"/>
                <w:sz w:val="28"/>
              </w:rPr>
              <w:tab/>
            </w:r>
            <w:r>
              <w:rPr>
                <w:rFonts w:ascii="Times New Roman"/>
                <w:spacing w:val="-3"/>
                <w:sz w:val="28"/>
              </w:rPr>
              <w:t>iron</w:t>
            </w:r>
          </w:p>
        </w:tc>
        <w:tc>
          <w:tcPr>
            <w:tcW w:w="1702" w:type="dxa"/>
            <w:tcBorders>
              <w:top w:val="single" w:sz="12" w:space="0" w:color="000000"/>
            </w:tcBorders>
          </w:tcPr>
          <w:p w:rsidR="002E0D56" w:rsidRDefault="00C67A04">
            <w:pPr>
              <w:pStyle w:val="TableParagraph"/>
              <w:spacing w:before="143"/>
              <w:ind w:left="398"/>
              <w:rPr>
                <w:rFonts w:ascii="Times New Roman"/>
                <w:sz w:val="28"/>
              </w:rPr>
            </w:pPr>
            <w:r>
              <w:rPr>
                <w:rFonts w:ascii="Times New Roman"/>
                <w:sz w:val="28"/>
              </w:rPr>
              <w:t>soil</w:t>
            </w:r>
          </w:p>
        </w:tc>
        <w:tc>
          <w:tcPr>
            <w:tcW w:w="1710" w:type="dxa"/>
            <w:tcBorders>
              <w:top w:val="single" w:sz="12" w:space="0" w:color="000000"/>
            </w:tcBorders>
          </w:tcPr>
          <w:p w:rsidR="002E0D56" w:rsidRDefault="00C67A04">
            <w:pPr>
              <w:pStyle w:val="TableParagraph"/>
              <w:spacing w:before="143"/>
              <w:ind w:left="376"/>
              <w:rPr>
                <w:rFonts w:ascii="Times New Roman"/>
                <w:sz w:val="28"/>
              </w:rPr>
            </w:pPr>
            <w:r>
              <w:rPr>
                <w:rFonts w:ascii="Times New Roman"/>
                <w:sz w:val="28"/>
              </w:rPr>
              <w:t>chair</w:t>
            </w:r>
          </w:p>
        </w:tc>
        <w:tc>
          <w:tcPr>
            <w:tcW w:w="1717" w:type="dxa"/>
            <w:tcBorders>
              <w:top w:val="single" w:sz="12" w:space="0" w:color="000000"/>
            </w:tcBorders>
          </w:tcPr>
          <w:p w:rsidR="002E0D56" w:rsidRDefault="00C67A04">
            <w:pPr>
              <w:pStyle w:val="TableParagraph"/>
              <w:spacing w:before="143"/>
              <w:ind w:left="361"/>
              <w:rPr>
                <w:rFonts w:ascii="Times New Roman"/>
                <w:sz w:val="28"/>
              </w:rPr>
            </w:pPr>
            <w:r>
              <w:rPr>
                <w:rFonts w:ascii="Times New Roman"/>
                <w:sz w:val="28"/>
              </w:rPr>
              <w:t>doctor</w:t>
            </w:r>
          </w:p>
        </w:tc>
        <w:tc>
          <w:tcPr>
            <w:tcW w:w="1897" w:type="dxa"/>
            <w:tcBorders>
              <w:top w:val="single" w:sz="12" w:space="0" w:color="000000"/>
              <w:right w:val="single" w:sz="12" w:space="0" w:color="000000"/>
            </w:tcBorders>
          </w:tcPr>
          <w:p w:rsidR="002E0D56" w:rsidRDefault="00C67A04">
            <w:pPr>
              <w:pStyle w:val="TableParagraph"/>
              <w:spacing w:before="143"/>
              <w:ind w:left="339"/>
              <w:rPr>
                <w:rFonts w:ascii="Times New Roman"/>
                <w:sz w:val="28"/>
              </w:rPr>
            </w:pPr>
            <w:r>
              <w:rPr>
                <w:rFonts w:ascii="Times New Roman"/>
                <w:sz w:val="28"/>
              </w:rPr>
              <w:t>lake</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5"/>
                <w:sz w:val="28"/>
              </w:rPr>
              <w:t>2.</w:t>
            </w:r>
            <w:r>
              <w:rPr>
                <w:rFonts w:ascii="Times New Roman"/>
                <w:spacing w:val="-5"/>
                <w:sz w:val="28"/>
              </w:rPr>
              <w:tab/>
            </w:r>
            <w:r>
              <w:rPr>
                <w:rFonts w:ascii="Times New Roman"/>
                <w:spacing w:val="-4"/>
                <w:sz w:val="28"/>
              </w:rPr>
              <w:t>crane</w:t>
            </w:r>
          </w:p>
        </w:tc>
        <w:tc>
          <w:tcPr>
            <w:tcW w:w="1702" w:type="dxa"/>
          </w:tcPr>
          <w:p w:rsidR="002E0D56" w:rsidRDefault="00C67A04">
            <w:pPr>
              <w:pStyle w:val="TableParagraph"/>
              <w:spacing w:before="119"/>
              <w:ind w:left="398"/>
              <w:rPr>
                <w:rFonts w:ascii="Times New Roman"/>
                <w:sz w:val="28"/>
              </w:rPr>
            </w:pPr>
            <w:r>
              <w:rPr>
                <w:rFonts w:ascii="Times New Roman"/>
                <w:sz w:val="28"/>
              </w:rPr>
              <w:t>rain</w:t>
            </w:r>
          </w:p>
        </w:tc>
        <w:tc>
          <w:tcPr>
            <w:tcW w:w="1710" w:type="dxa"/>
          </w:tcPr>
          <w:p w:rsidR="002E0D56" w:rsidRDefault="00C67A04">
            <w:pPr>
              <w:pStyle w:val="TableParagraph"/>
              <w:spacing w:before="119"/>
              <w:ind w:left="376"/>
              <w:rPr>
                <w:rFonts w:ascii="Times New Roman"/>
                <w:sz w:val="28"/>
              </w:rPr>
            </w:pPr>
            <w:r>
              <w:rPr>
                <w:rFonts w:ascii="Times New Roman"/>
                <w:sz w:val="28"/>
              </w:rPr>
              <w:t>garden</w:t>
            </w:r>
          </w:p>
        </w:tc>
        <w:tc>
          <w:tcPr>
            <w:tcW w:w="1717" w:type="dxa"/>
          </w:tcPr>
          <w:p w:rsidR="002E0D56" w:rsidRDefault="00C67A04">
            <w:pPr>
              <w:pStyle w:val="TableParagraph"/>
              <w:spacing w:before="119"/>
              <w:ind w:left="361"/>
              <w:rPr>
                <w:rFonts w:ascii="Times New Roman"/>
                <w:sz w:val="28"/>
              </w:rPr>
            </w:pPr>
            <w:r>
              <w:rPr>
                <w:rFonts w:ascii="Times New Roman"/>
                <w:sz w:val="28"/>
              </w:rPr>
              <w:t>shoes</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star</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5"/>
                <w:sz w:val="28"/>
              </w:rPr>
              <w:t>3.</w:t>
            </w:r>
            <w:r>
              <w:rPr>
                <w:rFonts w:ascii="Times New Roman"/>
                <w:spacing w:val="-5"/>
                <w:sz w:val="28"/>
              </w:rPr>
              <w:tab/>
            </w:r>
            <w:r>
              <w:rPr>
                <w:rFonts w:ascii="Times New Roman"/>
                <w:spacing w:val="-8"/>
                <w:sz w:val="28"/>
              </w:rPr>
              <w:t>machine</w:t>
            </w:r>
          </w:p>
        </w:tc>
        <w:tc>
          <w:tcPr>
            <w:tcW w:w="1702" w:type="dxa"/>
          </w:tcPr>
          <w:p w:rsidR="002E0D56" w:rsidRDefault="00C67A04">
            <w:pPr>
              <w:pStyle w:val="TableParagraph"/>
              <w:spacing w:before="119"/>
              <w:ind w:left="398"/>
              <w:rPr>
                <w:rFonts w:ascii="Times New Roman"/>
                <w:sz w:val="28"/>
              </w:rPr>
            </w:pPr>
            <w:r>
              <w:rPr>
                <w:rFonts w:ascii="Times New Roman"/>
                <w:sz w:val="28"/>
              </w:rPr>
              <w:t>heap</w:t>
            </w:r>
          </w:p>
        </w:tc>
        <w:tc>
          <w:tcPr>
            <w:tcW w:w="1710" w:type="dxa"/>
          </w:tcPr>
          <w:p w:rsidR="002E0D56" w:rsidRDefault="00C67A04">
            <w:pPr>
              <w:pStyle w:val="TableParagraph"/>
              <w:spacing w:before="119"/>
              <w:ind w:left="376"/>
              <w:rPr>
                <w:rFonts w:ascii="Times New Roman"/>
                <w:sz w:val="28"/>
              </w:rPr>
            </w:pPr>
            <w:r>
              <w:rPr>
                <w:rFonts w:ascii="Times New Roman"/>
                <w:sz w:val="28"/>
              </w:rPr>
              <w:t>green</w:t>
            </w:r>
          </w:p>
        </w:tc>
        <w:tc>
          <w:tcPr>
            <w:tcW w:w="1717" w:type="dxa"/>
          </w:tcPr>
          <w:p w:rsidR="002E0D56" w:rsidRDefault="00C67A04">
            <w:pPr>
              <w:pStyle w:val="TableParagraph"/>
              <w:spacing w:before="119"/>
              <w:ind w:left="361"/>
              <w:rPr>
                <w:rFonts w:ascii="Times New Roman"/>
                <w:sz w:val="28"/>
              </w:rPr>
            </w:pPr>
            <w:r>
              <w:rPr>
                <w:rFonts w:ascii="Times New Roman"/>
                <w:sz w:val="28"/>
              </w:rPr>
              <w:t>book</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button</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5"/>
                <w:sz w:val="28"/>
              </w:rPr>
              <w:t>4.</w:t>
            </w:r>
            <w:r>
              <w:rPr>
                <w:rFonts w:ascii="Times New Roman"/>
                <w:spacing w:val="-5"/>
                <w:sz w:val="28"/>
              </w:rPr>
              <w:tab/>
              <w:t>ketchup</w:t>
            </w:r>
          </w:p>
        </w:tc>
        <w:tc>
          <w:tcPr>
            <w:tcW w:w="1702" w:type="dxa"/>
          </w:tcPr>
          <w:p w:rsidR="002E0D56" w:rsidRDefault="00C67A04">
            <w:pPr>
              <w:pStyle w:val="TableParagraph"/>
              <w:spacing w:before="119"/>
              <w:ind w:left="398"/>
              <w:rPr>
                <w:rFonts w:ascii="Times New Roman"/>
                <w:sz w:val="28"/>
              </w:rPr>
            </w:pPr>
            <w:r>
              <w:rPr>
                <w:rFonts w:ascii="Times New Roman"/>
                <w:sz w:val="28"/>
              </w:rPr>
              <w:t>almond</w:t>
            </w:r>
          </w:p>
        </w:tc>
        <w:tc>
          <w:tcPr>
            <w:tcW w:w="1710" w:type="dxa"/>
          </w:tcPr>
          <w:p w:rsidR="002E0D56" w:rsidRDefault="00C67A04">
            <w:pPr>
              <w:pStyle w:val="TableParagraph"/>
              <w:spacing w:before="119"/>
              <w:ind w:left="376"/>
              <w:rPr>
                <w:rFonts w:ascii="Times New Roman"/>
                <w:sz w:val="28"/>
              </w:rPr>
            </w:pPr>
            <w:r>
              <w:rPr>
                <w:rFonts w:ascii="Times New Roman"/>
                <w:sz w:val="28"/>
              </w:rPr>
              <w:t>lamp</w:t>
            </w:r>
          </w:p>
        </w:tc>
        <w:tc>
          <w:tcPr>
            <w:tcW w:w="1717" w:type="dxa"/>
          </w:tcPr>
          <w:p w:rsidR="002E0D56" w:rsidRDefault="00C67A04">
            <w:pPr>
              <w:pStyle w:val="TableParagraph"/>
              <w:spacing w:before="119"/>
              <w:ind w:left="361"/>
              <w:rPr>
                <w:rFonts w:ascii="Times New Roman"/>
                <w:sz w:val="28"/>
              </w:rPr>
            </w:pPr>
            <w:r>
              <w:rPr>
                <w:rFonts w:ascii="Times New Roman"/>
                <w:sz w:val="28"/>
              </w:rPr>
              <w:t>moat</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car</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5"/>
                <w:sz w:val="28"/>
              </w:rPr>
              <w:t>5.</w:t>
            </w:r>
            <w:r>
              <w:rPr>
                <w:rFonts w:ascii="Times New Roman"/>
                <w:spacing w:val="-5"/>
                <w:sz w:val="28"/>
              </w:rPr>
              <w:tab/>
            </w:r>
            <w:r>
              <w:rPr>
                <w:rFonts w:ascii="Times New Roman"/>
                <w:spacing w:val="-7"/>
                <w:sz w:val="28"/>
              </w:rPr>
              <w:t>market</w:t>
            </w:r>
          </w:p>
        </w:tc>
        <w:tc>
          <w:tcPr>
            <w:tcW w:w="1702" w:type="dxa"/>
          </w:tcPr>
          <w:p w:rsidR="002E0D56" w:rsidRDefault="00C67A04">
            <w:pPr>
              <w:pStyle w:val="TableParagraph"/>
              <w:spacing w:before="119"/>
              <w:ind w:left="398"/>
              <w:rPr>
                <w:rFonts w:ascii="Times New Roman"/>
                <w:sz w:val="28"/>
              </w:rPr>
            </w:pPr>
            <w:r>
              <w:rPr>
                <w:rFonts w:ascii="Times New Roman"/>
                <w:sz w:val="28"/>
              </w:rPr>
              <w:t>party</w:t>
            </w:r>
          </w:p>
        </w:tc>
        <w:tc>
          <w:tcPr>
            <w:tcW w:w="1710" w:type="dxa"/>
          </w:tcPr>
          <w:p w:rsidR="002E0D56" w:rsidRDefault="00C67A04">
            <w:pPr>
              <w:pStyle w:val="TableParagraph"/>
              <w:spacing w:before="119"/>
              <w:ind w:left="376"/>
              <w:rPr>
                <w:rFonts w:ascii="Times New Roman"/>
                <w:sz w:val="28"/>
              </w:rPr>
            </w:pPr>
            <w:r>
              <w:rPr>
                <w:rFonts w:ascii="Times New Roman"/>
                <w:sz w:val="28"/>
              </w:rPr>
              <w:t>square</w:t>
            </w:r>
          </w:p>
        </w:tc>
        <w:tc>
          <w:tcPr>
            <w:tcW w:w="1717" w:type="dxa"/>
          </w:tcPr>
          <w:p w:rsidR="002E0D56" w:rsidRDefault="00C67A04">
            <w:pPr>
              <w:pStyle w:val="TableParagraph"/>
              <w:spacing w:before="119"/>
              <w:ind w:left="361"/>
              <w:rPr>
                <w:rFonts w:ascii="Times New Roman"/>
                <w:sz w:val="28"/>
              </w:rPr>
            </w:pPr>
            <w:r>
              <w:rPr>
                <w:rFonts w:ascii="Times New Roman"/>
                <w:sz w:val="28"/>
              </w:rPr>
              <w:t>train</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roast</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5"/>
                <w:sz w:val="28"/>
              </w:rPr>
              <w:t>6.</w:t>
            </w:r>
            <w:r>
              <w:rPr>
                <w:rFonts w:ascii="Times New Roman"/>
                <w:spacing w:val="-5"/>
                <w:sz w:val="28"/>
              </w:rPr>
              <w:tab/>
            </w:r>
            <w:r>
              <w:rPr>
                <w:rFonts w:ascii="Times New Roman"/>
                <w:sz w:val="28"/>
              </w:rPr>
              <w:t>house</w:t>
            </w:r>
          </w:p>
        </w:tc>
        <w:tc>
          <w:tcPr>
            <w:tcW w:w="1702" w:type="dxa"/>
          </w:tcPr>
          <w:p w:rsidR="002E0D56" w:rsidRDefault="00C67A04">
            <w:pPr>
              <w:pStyle w:val="TableParagraph"/>
              <w:spacing w:before="119"/>
              <w:ind w:left="398"/>
              <w:rPr>
                <w:rFonts w:ascii="Times New Roman"/>
                <w:sz w:val="28"/>
              </w:rPr>
            </w:pPr>
            <w:r>
              <w:rPr>
                <w:rFonts w:ascii="Times New Roman"/>
                <w:sz w:val="28"/>
              </w:rPr>
              <w:t>business</w:t>
            </w:r>
          </w:p>
        </w:tc>
        <w:tc>
          <w:tcPr>
            <w:tcW w:w="1710" w:type="dxa"/>
          </w:tcPr>
          <w:p w:rsidR="002E0D56" w:rsidRDefault="00C67A04">
            <w:pPr>
              <w:pStyle w:val="TableParagraph"/>
              <w:spacing w:before="119"/>
              <w:ind w:left="376"/>
              <w:rPr>
                <w:rFonts w:ascii="Times New Roman"/>
                <w:sz w:val="28"/>
              </w:rPr>
            </w:pPr>
            <w:r>
              <w:rPr>
                <w:rFonts w:ascii="Times New Roman"/>
                <w:sz w:val="28"/>
              </w:rPr>
              <w:t>lip</w:t>
            </w:r>
          </w:p>
        </w:tc>
        <w:tc>
          <w:tcPr>
            <w:tcW w:w="1717" w:type="dxa"/>
          </w:tcPr>
          <w:p w:rsidR="002E0D56" w:rsidRDefault="00C67A04">
            <w:pPr>
              <w:pStyle w:val="TableParagraph"/>
              <w:spacing w:before="119"/>
              <w:ind w:left="361"/>
              <w:rPr>
                <w:rFonts w:ascii="Times New Roman"/>
                <w:sz w:val="28"/>
              </w:rPr>
            </w:pPr>
            <w:r>
              <w:rPr>
                <w:rFonts w:ascii="Times New Roman"/>
                <w:sz w:val="28"/>
              </w:rPr>
              <w:t>ram</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horse</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5"/>
                <w:sz w:val="28"/>
              </w:rPr>
              <w:t>7.</w:t>
            </w:r>
            <w:r>
              <w:rPr>
                <w:rFonts w:ascii="Times New Roman"/>
                <w:spacing w:val="-5"/>
                <w:sz w:val="28"/>
              </w:rPr>
              <w:tab/>
            </w:r>
            <w:r>
              <w:rPr>
                <w:rFonts w:ascii="Times New Roman"/>
                <w:spacing w:val="-6"/>
                <w:sz w:val="28"/>
              </w:rPr>
              <w:t>spit</w:t>
            </w:r>
          </w:p>
        </w:tc>
        <w:tc>
          <w:tcPr>
            <w:tcW w:w="1702" w:type="dxa"/>
          </w:tcPr>
          <w:p w:rsidR="002E0D56" w:rsidRDefault="00C67A04">
            <w:pPr>
              <w:pStyle w:val="TableParagraph"/>
              <w:spacing w:before="119"/>
              <w:ind w:left="398"/>
              <w:rPr>
                <w:rFonts w:ascii="Times New Roman"/>
                <w:sz w:val="28"/>
              </w:rPr>
            </w:pPr>
            <w:r>
              <w:rPr>
                <w:rFonts w:ascii="Times New Roman"/>
                <w:sz w:val="28"/>
              </w:rPr>
              <w:t>boy</w:t>
            </w:r>
          </w:p>
        </w:tc>
        <w:tc>
          <w:tcPr>
            <w:tcW w:w="1710" w:type="dxa"/>
          </w:tcPr>
          <w:p w:rsidR="002E0D56" w:rsidRDefault="00C67A04">
            <w:pPr>
              <w:pStyle w:val="TableParagraph"/>
              <w:spacing w:before="119"/>
              <w:ind w:left="376"/>
              <w:rPr>
                <w:rFonts w:ascii="Times New Roman"/>
                <w:sz w:val="28"/>
              </w:rPr>
            </w:pPr>
            <w:r>
              <w:rPr>
                <w:rFonts w:ascii="Times New Roman"/>
                <w:sz w:val="28"/>
              </w:rPr>
              <w:t>dam</w:t>
            </w:r>
          </w:p>
        </w:tc>
        <w:tc>
          <w:tcPr>
            <w:tcW w:w="1717" w:type="dxa"/>
          </w:tcPr>
          <w:p w:rsidR="002E0D56" w:rsidRDefault="00C67A04">
            <w:pPr>
              <w:pStyle w:val="TableParagraph"/>
              <w:spacing w:before="119"/>
              <w:ind w:left="361"/>
              <w:rPr>
                <w:rFonts w:ascii="Times New Roman"/>
                <w:sz w:val="28"/>
              </w:rPr>
            </w:pPr>
            <w:r>
              <w:rPr>
                <w:rFonts w:ascii="Times New Roman"/>
                <w:sz w:val="28"/>
              </w:rPr>
              <w:t>shore</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railroad</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5"/>
                <w:sz w:val="28"/>
              </w:rPr>
              <w:t>8.</w:t>
            </w:r>
            <w:r>
              <w:rPr>
                <w:rFonts w:ascii="Times New Roman"/>
                <w:spacing w:val="-5"/>
                <w:sz w:val="28"/>
              </w:rPr>
              <w:tab/>
            </w:r>
            <w:r>
              <w:rPr>
                <w:rFonts w:ascii="Times New Roman"/>
                <w:spacing w:val="-2"/>
                <w:sz w:val="28"/>
              </w:rPr>
              <w:t>sea</w:t>
            </w:r>
          </w:p>
        </w:tc>
        <w:tc>
          <w:tcPr>
            <w:tcW w:w="1702" w:type="dxa"/>
          </w:tcPr>
          <w:p w:rsidR="002E0D56" w:rsidRDefault="00C67A04">
            <w:pPr>
              <w:pStyle w:val="TableParagraph"/>
              <w:spacing w:before="119"/>
              <w:ind w:left="398"/>
              <w:rPr>
                <w:rFonts w:ascii="Times New Roman"/>
                <w:sz w:val="28"/>
              </w:rPr>
            </w:pPr>
            <w:r>
              <w:rPr>
                <w:rFonts w:ascii="Times New Roman"/>
                <w:sz w:val="28"/>
              </w:rPr>
              <w:t>illness</w:t>
            </w:r>
          </w:p>
        </w:tc>
        <w:tc>
          <w:tcPr>
            <w:tcW w:w="1710" w:type="dxa"/>
          </w:tcPr>
          <w:p w:rsidR="002E0D56" w:rsidRDefault="00C67A04">
            <w:pPr>
              <w:pStyle w:val="TableParagraph"/>
              <w:spacing w:before="119"/>
              <w:ind w:left="376"/>
              <w:rPr>
                <w:rFonts w:ascii="Times New Roman"/>
                <w:sz w:val="28"/>
              </w:rPr>
            </w:pPr>
            <w:r>
              <w:rPr>
                <w:rFonts w:ascii="Times New Roman"/>
                <w:sz w:val="28"/>
              </w:rPr>
              <w:t>hall</w:t>
            </w:r>
          </w:p>
        </w:tc>
        <w:tc>
          <w:tcPr>
            <w:tcW w:w="1717" w:type="dxa"/>
          </w:tcPr>
          <w:p w:rsidR="002E0D56" w:rsidRDefault="00C67A04">
            <w:pPr>
              <w:pStyle w:val="TableParagraph"/>
              <w:spacing w:before="119"/>
              <w:ind w:left="361"/>
              <w:rPr>
                <w:rFonts w:ascii="Times New Roman"/>
                <w:sz w:val="28"/>
              </w:rPr>
            </w:pPr>
            <w:r>
              <w:rPr>
                <w:rFonts w:ascii="Times New Roman"/>
                <w:sz w:val="28"/>
              </w:rPr>
              <w:t>harness</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hand</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5"/>
                <w:sz w:val="28"/>
              </w:rPr>
              <w:t>9.</w:t>
            </w:r>
            <w:r>
              <w:rPr>
                <w:rFonts w:ascii="Times New Roman"/>
                <w:spacing w:val="-5"/>
                <w:sz w:val="28"/>
              </w:rPr>
              <w:tab/>
            </w:r>
            <w:r>
              <w:rPr>
                <w:rFonts w:ascii="Times New Roman"/>
                <w:spacing w:val="-18"/>
                <w:sz w:val="28"/>
              </w:rPr>
              <w:t>film</w:t>
            </w:r>
          </w:p>
        </w:tc>
        <w:tc>
          <w:tcPr>
            <w:tcW w:w="1702" w:type="dxa"/>
          </w:tcPr>
          <w:p w:rsidR="002E0D56" w:rsidRDefault="00C67A04">
            <w:pPr>
              <w:pStyle w:val="TableParagraph"/>
              <w:spacing w:before="119"/>
              <w:ind w:left="398"/>
              <w:rPr>
                <w:rFonts w:ascii="Times New Roman"/>
                <w:sz w:val="28"/>
              </w:rPr>
            </w:pPr>
            <w:r>
              <w:rPr>
                <w:rFonts w:ascii="Times New Roman"/>
                <w:sz w:val="28"/>
              </w:rPr>
              <w:t>shout</w:t>
            </w:r>
          </w:p>
        </w:tc>
        <w:tc>
          <w:tcPr>
            <w:tcW w:w="1710" w:type="dxa"/>
          </w:tcPr>
          <w:p w:rsidR="002E0D56" w:rsidRDefault="00C67A04">
            <w:pPr>
              <w:pStyle w:val="TableParagraph"/>
              <w:spacing w:before="119"/>
              <w:ind w:left="376"/>
              <w:rPr>
                <w:rFonts w:ascii="Times New Roman"/>
                <w:sz w:val="28"/>
              </w:rPr>
            </w:pPr>
            <w:r>
              <w:rPr>
                <w:rFonts w:ascii="Times New Roman"/>
                <w:sz w:val="28"/>
              </w:rPr>
              <w:t>dirt</w:t>
            </w:r>
          </w:p>
        </w:tc>
        <w:tc>
          <w:tcPr>
            <w:tcW w:w="1717" w:type="dxa"/>
          </w:tcPr>
          <w:p w:rsidR="002E0D56" w:rsidRDefault="00C67A04">
            <w:pPr>
              <w:pStyle w:val="TableParagraph"/>
              <w:spacing w:before="119"/>
              <w:ind w:left="361"/>
              <w:rPr>
                <w:rFonts w:ascii="Times New Roman"/>
                <w:sz w:val="28"/>
              </w:rPr>
            </w:pPr>
            <w:r>
              <w:rPr>
                <w:rFonts w:ascii="Times New Roman"/>
                <w:sz w:val="28"/>
              </w:rPr>
              <w:t>box</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rock</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10.</w:t>
            </w:r>
            <w:r>
              <w:rPr>
                <w:rFonts w:ascii="Times New Roman"/>
                <w:spacing w:val="-6"/>
                <w:sz w:val="28"/>
              </w:rPr>
              <w:tab/>
            </w:r>
            <w:r>
              <w:rPr>
                <w:rFonts w:ascii="Times New Roman"/>
                <w:spacing w:val="-5"/>
                <w:sz w:val="28"/>
              </w:rPr>
              <w:t>mortar</w:t>
            </w:r>
          </w:p>
        </w:tc>
        <w:tc>
          <w:tcPr>
            <w:tcW w:w="1702" w:type="dxa"/>
          </w:tcPr>
          <w:p w:rsidR="002E0D56" w:rsidRDefault="00C67A04">
            <w:pPr>
              <w:pStyle w:val="TableParagraph"/>
              <w:spacing w:before="119"/>
              <w:ind w:left="398"/>
              <w:rPr>
                <w:rFonts w:ascii="Times New Roman"/>
                <w:sz w:val="28"/>
              </w:rPr>
            </w:pPr>
            <w:r>
              <w:rPr>
                <w:rFonts w:ascii="Times New Roman"/>
                <w:sz w:val="28"/>
              </w:rPr>
              <w:t>sprain</w:t>
            </w:r>
          </w:p>
        </w:tc>
        <w:tc>
          <w:tcPr>
            <w:tcW w:w="1710" w:type="dxa"/>
          </w:tcPr>
          <w:p w:rsidR="002E0D56" w:rsidRDefault="00C67A04">
            <w:pPr>
              <w:pStyle w:val="TableParagraph"/>
              <w:spacing w:before="119"/>
              <w:ind w:left="376"/>
              <w:rPr>
                <w:rFonts w:ascii="Times New Roman"/>
                <w:sz w:val="28"/>
              </w:rPr>
            </w:pPr>
            <w:r>
              <w:rPr>
                <w:rFonts w:ascii="Times New Roman"/>
                <w:sz w:val="28"/>
              </w:rPr>
              <w:t>loan</w:t>
            </w:r>
          </w:p>
        </w:tc>
        <w:tc>
          <w:tcPr>
            <w:tcW w:w="1717" w:type="dxa"/>
          </w:tcPr>
          <w:p w:rsidR="002E0D56" w:rsidRDefault="00C67A04">
            <w:pPr>
              <w:pStyle w:val="TableParagraph"/>
              <w:spacing w:before="119"/>
              <w:ind w:left="361"/>
              <w:rPr>
                <w:rFonts w:ascii="Times New Roman"/>
                <w:sz w:val="28"/>
              </w:rPr>
            </w:pPr>
            <w:r>
              <w:rPr>
                <w:rFonts w:ascii="Times New Roman"/>
                <w:sz w:val="28"/>
              </w:rPr>
              <w:t>sugar</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prison</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11.</w:t>
            </w:r>
            <w:r>
              <w:rPr>
                <w:rFonts w:ascii="Times New Roman"/>
                <w:spacing w:val="-6"/>
                <w:sz w:val="28"/>
              </w:rPr>
              <w:tab/>
            </w:r>
            <w:r>
              <w:rPr>
                <w:rFonts w:ascii="Times New Roman"/>
                <w:spacing w:val="-9"/>
                <w:sz w:val="28"/>
              </w:rPr>
              <w:t>river</w:t>
            </w:r>
          </w:p>
        </w:tc>
        <w:tc>
          <w:tcPr>
            <w:tcW w:w="1702" w:type="dxa"/>
          </w:tcPr>
          <w:p w:rsidR="002E0D56" w:rsidRDefault="00C67A04">
            <w:pPr>
              <w:pStyle w:val="TableParagraph"/>
              <w:spacing w:before="119"/>
              <w:ind w:left="398"/>
              <w:rPr>
                <w:rFonts w:ascii="Times New Roman"/>
                <w:sz w:val="28"/>
              </w:rPr>
            </w:pPr>
            <w:r>
              <w:rPr>
                <w:rFonts w:ascii="Times New Roman"/>
                <w:sz w:val="28"/>
              </w:rPr>
              <w:t>door</w:t>
            </w:r>
          </w:p>
        </w:tc>
        <w:tc>
          <w:tcPr>
            <w:tcW w:w="1710" w:type="dxa"/>
          </w:tcPr>
          <w:p w:rsidR="002E0D56" w:rsidRDefault="00C67A04">
            <w:pPr>
              <w:pStyle w:val="TableParagraph"/>
              <w:spacing w:before="119"/>
              <w:ind w:left="376"/>
              <w:rPr>
                <w:rFonts w:ascii="Times New Roman"/>
                <w:sz w:val="28"/>
              </w:rPr>
            </w:pPr>
            <w:r>
              <w:rPr>
                <w:rFonts w:ascii="Times New Roman"/>
                <w:sz w:val="28"/>
              </w:rPr>
              <w:t>picture</w:t>
            </w:r>
          </w:p>
        </w:tc>
        <w:tc>
          <w:tcPr>
            <w:tcW w:w="1717" w:type="dxa"/>
          </w:tcPr>
          <w:p w:rsidR="002E0D56" w:rsidRDefault="00C67A04">
            <w:pPr>
              <w:pStyle w:val="TableParagraph"/>
              <w:spacing w:before="119"/>
              <w:ind w:left="361"/>
              <w:rPr>
                <w:rFonts w:ascii="Times New Roman"/>
                <w:sz w:val="28"/>
              </w:rPr>
            </w:pPr>
            <w:r>
              <w:rPr>
                <w:rFonts w:ascii="Times New Roman"/>
                <w:sz w:val="28"/>
              </w:rPr>
              <w:t>golf</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ball</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12.</w:t>
            </w:r>
            <w:r>
              <w:rPr>
                <w:rFonts w:ascii="Times New Roman"/>
                <w:spacing w:val="-6"/>
                <w:sz w:val="28"/>
              </w:rPr>
              <w:tab/>
            </w:r>
            <w:r>
              <w:rPr>
                <w:rFonts w:ascii="Times New Roman"/>
                <w:spacing w:val="-11"/>
                <w:sz w:val="28"/>
              </w:rPr>
              <w:t>sip</w:t>
            </w:r>
          </w:p>
        </w:tc>
        <w:tc>
          <w:tcPr>
            <w:tcW w:w="1702" w:type="dxa"/>
          </w:tcPr>
          <w:p w:rsidR="002E0D56" w:rsidRDefault="00C67A04">
            <w:pPr>
              <w:pStyle w:val="TableParagraph"/>
              <w:spacing w:before="119"/>
              <w:ind w:left="398"/>
              <w:rPr>
                <w:rFonts w:ascii="Times New Roman"/>
                <w:sz w:val="28"/>
              </w:rPr>
            </w:pPr>
            <w:r>
              <w:rPr>
                <w:rFonts w:ascii="Times New Roman"/>
                <w:sz w:val="28"/>
              </w:rPr>
              <w:t>water</w:t>
            </w:r>
          </w:p>
        </w:tc>
        <w:tc>
          <w:tcPr>
            <w:tcW w:w="1710" w:type="dxa"/>
          </w:tcPr>
          <w:p w:rsidR="002E0D56" w:rsidRDefault="00C67A04">
            <w:pPr>
              <w:pStyle w:val="TableParagraph"/>
              <w:spacing w:before="119"/>
              <w:ind w:left="376"/>
              <w:rPr>
                <w:rFonts w:ascii="Times New Roman"/>
                <w:sz w:val="28"/>
              </w:rPr>
            </w:pPr>
            <w:r>
              <w:rPr>
                <w:rFonts w:ascii="Times New Roman"/>
                <w:sz w:val="28"/>
              </w:rPr>
              <w:t>mountain</w:t>
            </w:r>
          </w:p>
        </w:tc>
        <w:tc>
          <w:tcPr>
            <w:tcW w:w="1717" w:type="dxa"/>
          </w:tcPr>
          <w:p w:rsidR="002E0D56" w:rsidRDefault="00C67A04">
            <w:pPr>
              <w:pStyle w:val="TableParagraph"/>
              <w:spacing w:before="119"/>
              <w:ind w:left="361"/>
              <w:rPr>
                <w:rFonts w:ascii="Times New Roman"/>
                <w:sz w:val="28"/>
              </w:rPr>
            </w:pPr>
            <w:r>
              <w:rPr>
                <w:rFonts w:ascii="Times New Roman"/>
                <w:sz w:val="28"/>
              </w:rPr>
              <w:t>map</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sheet</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13.</w:t>
            </w:r>
            <w:r>
              <w:rPr>
                <w:rFonts w:ascii="Times New Roman"/>
                <w:spacing w:val="-6"/>
                <w:sz w:val="28"/>
              </w:rPr>
              <w:tab/>
            </w:r>
            <w:r>
              <w:rPr>
                <w:rFonts w:ascii="Times New Roman"/>
                <w:sz w:val="28"/>
              </w:rPr>
              <w:t>guest</w:t>
            </w:r>
          </w:p>
        </w:tc>
        <w:tc>
          <w:tcPr>
            <w:tcW w:w="1702" w:type="dxa"/>
          </w:tcPr>
          <w:p w:rsidR="002E0D56" w:rsidRDefault="00C67A04">
            <w:pPr>
              <w:pStyle w:val="TableParagraph"/>
              <w:spacing w:before="119"/>
              <w:ind w:left="398"/>
              <w:rPr>
                <w:rFonts w:ascii="Times New Roman"/>
                <w:sz w:val="28"/>
              </w:rPr>
            </w:pPr>
            <w:r>
              <w:rPr>
                <w:rFonts w:ascii="Times New Roman"/>
                <w:sz w:val="28"/>
              </w:rPr>
              <w:t>juice</w:t>
            </w:r>
          </w:p>
        </w:tc>
        <w:tc>
          <w:tcPr>
            <w:tcW w:w="1710" w:type="dxa"/>
          </w:tcPr>
          <w:p w:rsidR="002E0D56" w:rsidRDefault="00C67A04">
            <w:pPr>
              <w:pStyle w:val="TableParagraph"/>
              <w:spacing w:before="119"/>
              <w:ind w:left="376"/>
              <w:rPr>
                <w:rFonts w:ascii="Times New Roman"/>
                <w:sz w:val="28"/>
              </w:rPr>
            </w:pPr>
            <w:r>
              <w:rPr>
                <w:rFonts w:ascii="Times New Roman"/>
                <w:sz w:val="28"/>
              </w:rPr>
              <w:t>meat</w:t>
            </w:r>
          </w:p>
        </w:tc>
        <w:tc>
          <w:tcPr>
            <w:tcW w:w="1717" w:type="dxa"/>
          </w:tcPr>
          <w:p w:rsidR="002E0D56" w:rsidRDefault="00C67A04">
            <w:pPr>
              <w:pStyle w:val="TableParagraph"/>
              <w:spacing w:before="119"/>
              <w:ind w:left="361"/>
              <w:rPr>
                <w:rFonts w:ascii="Times New Roman"/>
                <w:sz w:val="28"/>
              </w:rPr>
            </w:pPr>
            <w:r>
              <w:rPr>
                <w:rFonts w:ascii="Times New Roman"/>
                <w:sz w:val="28"/>
              </w:rPr>
              <w:t>judge</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couch</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14.</w:t>
            </w:r>
            <w:r>
              <w:rPr>
                <w:rFonts w:ascii="Times New Roman"/>
                <w:spacing w:val="-6"/>
                <w:sz w:val="28"/>
              </w:rPr>
              <w:tab/>
            </w:r>
            <w:r>
              <w:rPr>
                <w:rFonts w:ascii="Times New Roman"/>
                <w:spacing w:val="-5"/>
                <w:sz w:val="28"/>
              </w:rPr>
              <w:t>home</w:t>
            </w:r>
          </w:p>
        </w:tc>
        <w:tc>
          <w:tcPr>
            <w:tcW w:w="1702" w:type="dxa"/>
          </w:tcPr>
          <w:p w:rsidR="002E0D56" w:rsidRDefault="00C67A04">
            <w:pPr>
              <w:pStyle w:val="TableParagraph"/>
              <w:spacing w:before="119"/>
              <w:ind w:left="398"/>
              <w:rPr>
                <w:rFonts w:ascii="Times New Roman"/>
                <w:sz w:val="28"/>
              </w:rPr>
            </w:pPr>
            <w:r>
              <w:rPr>
                <w:rFonts w:ascii="Times New Roman"/>
                <w:sz w:val="28"/>
              </w:rPr>
              <w:t>skin</w:t>
            </w:r>
          </w:p>
        </w:tc>
        <w:tc>
          <w:tcPr>
            <w:tcW w:w="1710" w:type="dxa"/>
          </w:tcPr>
          <w:p w:rsidR="002E0D56" w:rsidRDefault="00C67A04">
            <w:pPr>
              <w:pStyle w:val="TableParagraph"/>
              <w:spacing w:before="119"/>
              <w:ind w:left="376"/>
              <w:rPr>
                <w:rFonts w:ascii="Times New Roman"/>
                <w:sz w:val="28"/>
              </w:rPr>
            </w:pPr>
            <w:r>
              <w:rPr>
                <w:rFonts w:ascii="Times New Roman"/>
                <w:sz w:val="28"/>
              </w:rPr>
              <w:t>stone</w:t>
            </w:r>
          </w:p>
        </w:tc>
        <w:tc>
          <w:tcPr>
            <w:tcW w:w="1717" w:type="dxa"/>
          </w:tcPr>
          <w:p w:rsidR="002E0D56" w:rsidRDefault="00C67A04">
            <w:pPr>
              <w:pStyle w:val="TableParagraph"/>
              <w:spacing w:before="119"/>
              <w:ind w:left="361"/>
              <w:rPr>
                <w:rFonts w:ascii="Times New Roman"/>
                <w:sz w:val="28"/>
              </w:rPr>
            </w:pPr>
            <w:r>
              <w:rPr>
                <w:rFonts w:ascii="Times New Roman"/>
                <w:sz w:val="28"/>
              </w:rPr>
              <w:t>television</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village</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15.</w:t>
            </w:r>
            <w:r>
              <w:rPr>
                <w:rFonts w:ascii="Times New Roman"/>
                <w:spacing w:val="-6"/>
                <w:sz w:val="28"/>
              </w:rPr>
              <w:tab/>
            </w:r>
            <w:r>
              <w:rPr>
                <w:rFonts w:ascii="Times New Roman"/>
                <w:sz w:val="28"/>
              </w:rPr>
              <w:t>priest</w:t>
            </w:r>
          </w:p>
        </w:tc>
        <w:tc>
          <w:tcPr>
            <w:tcW w:w="1702" w:type="dxa"/>
          </w:tcPr>
          <w:p w:rsidR="002E0D56" w:rsidRDefault="00C67A04">
            <w:pPr>
              <w:pStyle w:val="TableParagraph"/>
              <w:spacing w:before="119"/>
              <w:ind w:left="398"/>
              <w:rPr>
                <w:rFonts w:ascii="Times New Roman"/>
                <w:sz w:val="28"/>
              </w:rPr>
            </w:pPr>
            <w:r>
              <w:rPr>
                <w:rFonts w:ascii="Times New Roman"/>
                <w:sz w:val="28"/>
              </w:rPr>
              <w:t>gold</w:t>
            </w:r>
          </w:p>
        </w:tc>
        <w:tc>
          <w:tcPr>
            <w:tcW w:w="1710" w:type="dxa"/>
          </w:tcPr>
          <w:p w:rsidR="002E0D56" w:rsidRDefault="00C67A04">
            <w:pPr>
              <w:pStyle w:val="TableParagraph"/>
              <w:spacing w:before="119"/>
              <w:ind w:left="376"/>
              <w:rPr>
                <w:rFonts w:ascii="Times New Roman"/>
                <w:sz w:val="28"/>
              </w:rPr>
            </w:pPr>
            <w:r>
              <w:rPr>
                <w:rFonts w:ascii="Times New Roman"/>
                <w:sz w:val="28"/>
              </w:rPr>
              <w:t>cat</w:t>
            </w:r>
          </w:p>
        </w:tc>
        <w:tc>
          <w:tcPr>
            <w:tcW w:w="1717" w:type="dxa"/>
          </w:tcPr>
          <w:p w:rsidR="002E0D56" w:rsidRDefault="00C67A04">
            <w:pPr>
              <w:pStyle w:val="TableParagraph"/>
              <w:spacing w:before="119"/>
              <w:ind w:left="361"/>
              <w:rPr>
                <w:rFonts w:ascii="Times New Roman"/>
                <w:sz w:val="28"/>
              </w:rPr>
            </w:pPr>
            <w:r>
              <w:rPr>
                <w:rFonts w:ascii="Times New Roman"/>
                <w:sz w:val="28"/>
              </w:rPr>
              <w:t>weapon</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kangaroo</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16.</w:t>
            </w:r>
            <w:r>
              <w:rPr>
                <w:rFonts w:ascii="Times New Roman"/>
                <w:spacing w:val="-6"/>
                <w:sz w:val="28"/>
              </w:rPr>
              <w:tab/>
            </w:r>
            <w:r>
              <w:rPr>
                <w:rFonts w:ascii="Times New Roman"/>
                <w:spacing w:val="-12"/>
                <w:sz w:val="28"/>
              </w:rPr>
              <w:t>wind</w:t>
            </w:r>
          </w:p>
        </w:tc>
        <w:tc>
          <w:tcPr>
            <w:tcW w:w="1702" w:type="dxa"/>
          </w:tcPr>
          <w:p w:rsidR="002E0D56" w:rsidRDefault="00C67A04">
            <w:pPr>
              <w:pStyle w:val="TableParagraph"/>
              <w:spacing w:before="119"/>
              <w:ind w:left="398"/>
              <w:rPr>
                <w:rFonts w:ascii="Times New Roman"/>
                <w:sz w:val="28"/>
              </w:rPr>
            </w:pPr>
            <w:r>
              <w:rPr>
                <w:rFonts w:ascii="Times New Roman"/>
                <w:sz w:val="28"/>
              </w:rPr>
              <w:t>cannon</w:t>
            </w:r>
          </w:p>
        </w:tc>
        <w:tc>
          <w:tcPr>
            <w:tcW w:w="1710" w:type="dxa"/>
          </w:tcPr>
          <w:p w:rsidR="002E0D56" w:rsidRDefault="00C67A04">
            <w:pPr>
              <w:pStyle w:val="TableParagraph"/>
              <w:spacing w:before="119"/>
              <w:ind w:left="376"/>
              <w:rPr>
                <w:rFonts w:ascii="Times New Roman"/>
                <w:sz w:val="28"/>
              </w:rPr>
            </w:pPr>
            <w:r>
              <w:rPr>
                <w:rFonts w:ascii="Times New Roman"/>
                <w:sz w:val="28"/>
              </w:rPr>
              <w:t>sled</w:t>
            </w:r>
          </w:p>
        </w:tc>
        <w:tc>
          <w:tcPr>
            <w:tcW w:w="1717" w:type="dxa"/>
          </w:tcPr>
          <w:p w:rsidR="002E0D56" w:rsidRDefault="00C67A04">
            <w:pPr>
              <w:pStyle w:val="TableParagraph"/>
              <w:spacing w:before="119"/>
              <w:ind w:left="361"/>
              <w:rPr>
                <w:rFonts w:ascii="Times New Roman"/>
                <w:sz w:val="28"/>
              </w:rPr>
            </w:pPr>
            <w:r>
              <w:rPr>
                <w:rFonts w:ascii="Times New Roman"/>
                <w:sz w:val="28"/>
              </w:rPr>
              <w:t>city</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valley</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17.</w:t>
            </w:r>
            <w:r>
              <w:rPr>
                <w:rFonts w:ascii="Times New Roman"/>
                <w:spacing w:val="-6"/>
                <w:sz w:val="28"/>
              </w:rPr>
              <w:tab/>
            </w:r>
            <w:r>
              <w:rPr>
                <w:rFonts w:ascii="Times New Roman"/>
                <w:spacing w:val="7"/>
                <w:sz w:val="28"/>
              </w:rPr>
              <w:t>spoon</w:t>
            </w:r>
          </w:p>
        </w:tc>
        <w:tc>
          <w:tcPr>
            <w:tcW w:w="1702" w:type="dxa"/>
          </w:tcPr>
          <w:p w:rsidR="002E0D56" w:rsidRDefault="00C67A04">
            <w:pPr>
              <w:pStyle w:val="TableParagraph"/>
              <w:spacing w:before="119"/>
              <w:ind w:left="398"/>
              <w:rPr>
                <w:rFonts w:ascii="Times New Roman"/>
                <w:sz w:val="28"/>
              </w:rPr>
            </w:pPr>
            <w:r>
              <w:rPr>
                <w:rFonts w:ascii="Times New Roman"/>
                <w:sz w:val="28"/>
              </w:rPr>
              <w:t>bird</w:t>
            </w:r>
          </w:p>
        </w:tc>
        <w:tc>
          <w:tcPr>
            <w:tcW w:w="1710" w:type="dxa"/>
          </w:tcPr>
          <w:p w:rsidR="002E0D56" w:rsidRDefault="00C67A04">
            <w:pPr>
              <w:pStyle w:val="TableParagraph"/>
              <w:spacing w:before="119"/>
              <w:ind w:left="376"/>
              <w:rPr>
                <w:rFonts w:ascii="Times New Roman"/>
                <w:sz w:val="28"/>
              </w:rPr>
            </w:pPr>
            <w:r>
              <w:rPr>
                <w:rFonts w:ascii="Times New Roman"/>
                <w:sz w:val="28"/>
              </w:rPr>
              <w:t>mast</w:t>
            </w:r>
          </w:p>
        </w:tc>
        <w:tc>
          <w:tcPr>
            <w:tcW w:w="1717" w:type="dxa"/>
          </w:tcPr>
          <w:p w:rsidR="002E0D56" w:rsidRDefault="00C67A04">
            <w:pPr>
              <w:pStyle w:val="TableParagraph"/>
              <w:spacing w:before="119"/>
              <w:ind w:left="361"/>
              <w:rPr>
                <w:rFonts w:ascii="Times New Roman"/>
                <w:sz w:val="28"/>
              </w:rPr>
            </w:pPr>
            <w:r>
              <w:rPr>
                <w:rFonts w:ascii="Times New Roman"/>
                <w:sz w:val="28"/>
              </w:rPr>
              <w:t>pickax</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spell</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18.</w:t>
            </w:r>
            <w:r>
              <w:rPr>
                <w:rFonts w:ascii="Times New Roman"/>
                <w:spacing w:val="-6"/>
                <w:sz w:val="28"/>
              </w:rPr>
              <w:tab/>
            </w:r>
            <w:r>
              <w:rPr>
                <w:rFonts w:ascii="Times New Roman"/>
                <w:spacing w:val="-3"/>
                <w:sz w:val="28"/>
              </w:rPr>
              <w:t>seat</w:t>
            </w:r>
          </w:p>
        </w:tc>
        <w:tc>
          <w:tcPr>
            <w:tcW w:w="1702" w:type="dxa"/>
          </w:tcPr>
          <w:p w:rsidR="002E0D56" w:rsidRDefault="00C67A04">
            <w:pPr>
              <w:pStyle w:val="TableParagraph"/>
              <w:spacing w:before="119"/>
              <w:ind w:left="398"/>
              <w:rPr>
                <w:rFonts w:ascii="Times New Roman"/>
                <w:sz w:val="28"/>
              </w:rPr>
            </w:pPr>
            <w:r>
              <w:rPr>
                <w:rFonts w:ascii="Times New Roman"/>
                <w:sz w:val="28"/>
              </w:rPr>
              <w:t>steeple</w:t>
            </w:r>
          </w:p>
        </w:tc>
        <w:tc>
          <w:tcPr>
            <w:tcW w:w="1710" w:type="dxa"/>
          </w:tcPr>
          <w:p w:rsidR="002E0D56" w:rsidRDefault="00C67A04">
            <w:pPr>
              <w:pStyle w:val="TableParagraph"/>
              <w:spacing w:before="119"/>
              <w:ind w:left="376"/>
              <w:rPr>
                <w:rFonts w:ascii="Times New Roman"/>
                <w:sz w:val="28"/>
              </w:rPr>
            </w:pPr>
            <w:r>
              <w:rPr>
                <w:rFonts w:ascii="Times New Roman"/>
                <w:sz w:val="28"/>
              </w:rPr>
              <w:t>letter</w:t>
            </w:r>
          </w:p>
        </w:tc>
        <w:tc>
          <w:tcPr>
            <w:tcW w:w="1717" w:type="dxa"/>
          </w:tcPr>
          <w:p w:rsidR="002E0D56" w:rsidRDefault="00C67A04">
            <w:pPr>
              <w:pStyle w:val="TableParagraph"/>
              <w:spacing w:before="119"/>
              <w:ind w:left="361"/>
              <w:rPr>
                <w:rFonts w:ascii="Times New Roman"/>
                <w:sz w:val="28"/>
              </w:rPr>
            </w:pPr>
            <w:r>
              <w:rPr>
                <w:rFonts w:ascii="Times New Roman"/>
                <w:sz w:val="28"/>
              </w:rPr>
              <w:t>sky</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corn</w:t>
            </w:r>
          </w:p>
        </w:tc>
      </w:tr>
      <w:tr w:rsidR="002E0D56">
        <w:trPr>
          <w:trHeight w:val="570"/>
        </w:trPr>
        <w:tc>
          <w:tcPr>
            <w:tcW w:w="2107" w:type="dxa"/>
            <w:tcBorders>
              <w:left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19.</w:t>
            </w:r>
            <w:r>
              <w:rPr>
                <w:rFonts w:ascii="Times New Roman"/>
                <w:spacing w:val="-6"/>
                <w:sz w:val="28"/>
              </w:rPr>
              <w:tab/>
            </w:r>
            <w:r>
              <w:rPr>
                <w:rFonts w:ascii="Times New Roman"/>
                <w:spacing w:val="-11"/>
                <w:sz w:val="28"/>
              </w:rPr>
              <w:t>vehicle</w:t>
            </w:r>
          </w:p>
        </w:tc>
        <w:tc>
          <w:tcPr>
            <w:tcW w:w="1702" w:type="dxa"/>
          </w:tcPr>
          <w:p w:rsidR="002E0D56" w:rsidRDefault="00C67A04">
            <w:pPr>
              <w:pStyle w:val="TableParagraph"/>
              <w:spacing w:before="119"/>
              <w:ind w:left="398"/>
              <w:rPr>
                <w:rFonts w:ascii="Times New Roman"/>
                <w:sz w:val="28"/>
              </w:rPr>
            </w:pPr>
            <w:r>
              <w:rPr>
                <w:rFonts w:ascii="Times New Roman"/>
                <w:sz w:val="28"/>
              </w:rPr>
              <w:t>money</w:t>
            </w:r>
          </w:p>
        </w:tc>
        <w:tc>
          <w:tcPr>
            <w:tcW w:w="1710" w:type="dxa"/>
          </w:tcPr>
          <w:p w:rsidR="002E0D56" w:rsidRDefault="00C67A04">
            <w:pPr>
              <w:pStyle w:val="TableParagraph"/>
              <w:spacing w:before="119"/>
              <w:ind w:left="376"/>
              <w:rPr>
                <w:rFonts w:ascii="Times New Roman"/>
                <w:sz w:val="28"/>
              </w:rPr>
            </w:pPr>
            <w:r>
              <w:rPr>
                <w:rFonts w:ascii="Times New Roman"/>
                <w:sz w:val="28"/>
              </w:rPr>
              <w:t>fox</w:t>
            </w:r>
          </w:p>
        </w:tc>
        <w:tc>
          <w:tcPr>
            <w:tcW w:w="1717" w:type="dxa"/>
          </w:tcPr>
          <w:p w:rsidR="002E0D56" w:rsidRDefault="00C67A04">
            <w:pPr>
              <w:pStyle w:val="TableParagraph"/>
              <w:spacing w:before="119"/>
              <w:ind w:left="361"/>
              <w:rPr>
                <w:rFonts w:ascii="Times New Roman"/>
                <w:sz w:val="28"/>
              </w:rPr>
            </w:pPr>
            <w:r>
              <w:rPr>
                <w:rFonts w:ascii="Times New Roman"/>
                <w:sz w:val="28"/>
              </w:rPr>
              <w:t>wax</w:t>
            </w:r>
          </w:p>
        </w:tc>
        <w:tc>
          <w:tcPr>
            <w:tcW w:w="1897" w:type="dxa"/>
            <w:tcBorders>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lily</w:t>
            </w:r>
          </w:p>
        </w:tc>
      </w:tr>
      <w:tr w:rsidR="002E0D56">
        <w:trPr>
          <w:trHeight w:val="546"/>
        </w:trPr>
        <w:tc>
          <w:tcPr>
            <w:tcW w:w="2107" w:type="dxa"/>
            <w:tcBorders>
              <w:left w:val="single" w:sz="12" w:space="0" w:color="000000"/>
              <w:bottom w:val="single" w:sz="12" w:space="0" w:color="000000"/>
            </w:tcBorders>
          </w:tcPr>
          <w:p w:rsidR="002E0D56" w:rsidRDefault="00C67A04">
            <w:pPr>
              <w:pStyle w:val="TableParagraph"/>
              <w:tabs>
                <w:tab w:val="left" w:pos="809"/>
              </w:tabs>
              <w:spacing w:before="119"/>
              <w:ind w:left="105"/>
              <w:rPr>
                <w:rFonts w:ascii="Times New Roman"/>
                <w:sz w:val="28"/>
              </w:rPr>
            </w:pPr>
            <w:r>
              <w:rPr>
                <w:rFonts w:ascii="Times New Roman"/>
                <w:spacing w:val="-6"/>
                <w:sz w:val="28"/>
              </w:rPr>
              <w:t>20.</w:t>
            </w:r>
            <w:r>
              <w:rPr>
                <w:rFonts w:ascii="Times New Roman"/>
                <w:spacing w:val="-6"/>
                <w:sz w:val="28"/>
              </w:rPr>
              <w:tab/>
              <w:t>tree</w:t>
            </w:r>
          </w:p>
        </w:tc>
        <w:tc>
          <w:tcPr>
            <w:tcW w:w="1702" w:type="dxa"/>
            <w:tcBorders>
              <w:bottom w:val="single" w:sz="12" w:space="0" w:color="000000"/>
            </w:tcBorders>
          </w:tcPr>
          <w:p w:rsidR="002E0D56" w:rsidRDefault="00C67A04">
            <w:pPr>
              <w:pStyle w:val="TableParagraph"/>
              <w:spacing w:before="119"/>
              <w:ind w:left="398"/>
              <w:rPr>
                <w:rFonts w:ascii="Times New Roman"/>
                <w:sz w:val="28"/>
              </w:rPr>
            </w:pPr>
            <w:r>
              <w:rPr>
                <w:rFonts w:ascii="Times New Roman"/>
                <w:sz w:val="28"/>
              </w:rPr>
              <w:t>body</w:t>
            </w:r>
          </w:p>
        </w:tc>
        <w:tc>
          <w:tcPr>
            <w:tcW w:w="1710" w:type="dxa"/>
            <w:tcBorders>
              <w:bottom w:val="single" w:sz="12" w:space="0" w:color="000000"/>
            </w:tcBorders>
          </w:tcPr>
          <w:p w:rsidR="002E0D56" w:rsidRDefault="00C67A04">
            <w:pPr>
              <w:pStyle w:val="TableParagraph"/>
              <w:spacing w:before="119"/>
              <w:ind w:left="376"/>
              <w:rPr>
                <w:rFonts w:ascii="Times New Roman"/>
                <w:sz w:val="28"/>
              </w:rPr>
            </w:pPr>
            <w:r>
              <w:rPr>
                <w:rFonts w:ascii="Times New Roman"/>
                <w:sz w:val="28"/>
              </w:rPr>
              <w:t>game</w:t>
            </w:r>
          </w:p>
        </w:tc>
        <w:tc>
          <w:tcPr>
            <w:tcW w:w="1717" w:type="dxa"/>
            <w:tcBorders>
              <w:bottom w:val="single" w:sz="12" w:space="0" w:color="000000"/>
            </w:tcBorders>
          </w:tcPr>
          <w:p w:rsidR="002E0D56" w:rsidRDefault="00C67A04">
            <w:pPr>
              <w:pStyle w:val="TableParagraph"/>
              <w:spacing w:before="119"/>
              <w:ind w:left="361"/>
              <w:rPr>
                <w:rFonts w:ascii="Times New Roman"/>
                <w:sz w:val="28"/>
              </w:rPr>
            </w:pPr>
            <w:r>
              <w:rPr>
                <w:rFonts w:ascii="Times New Roman"/>
                <w:sz w:val="28"/>
              </w:rPr>
              <w:t>girl</w:t>
            </w:r>
          </w:p>
        </w:tc>
        <w:tc>
          <w:tcPr>
            <w:tcW w:w="1897" w:type="dxa"/>
            <w:tcBorders>
              <w:bottom w:val="single" w:sz="12" w:space="0" w:color="000000"/>
              <w:right w:val="single" w:sz="12" w:space="0" w:color="000000"/>
            </w:tcBorders>
          </w:tcPr>
          <w:p w:rsidR="002E0D56" w:rsidRDefault="00C67A04">
            <w:pPr>
              <w:pStyle w:val="TableParagraph"/>
              <w:spacing w:before="119"/>
              <w:ind w:left="339"/>
              <w:rPr>
                <w:rFonts w:ascii="Times New Roman"/>
                <w:sz w:val="28"/>
              </w:rPr>
            </w:pPr>
            <w:r>
              <w:rPr>
                <w:rFonts w:ascii="Times New Roman"/>
                <w:sz w:val="28"/>
              </w:rPr>
              <w:t>camp</w:t>
            </w:r>
          </w:p>
        </w:tc>
      </w:tr>
    </w:tbl>
    <w:p w:rsidR="002E0D56" w:rsidRDefault="002E0D56">
      <w:pPr>
        <w:pStyle w:val="BodyText"/>
        <w:spacing w:before="9"/>
        <w:rPr>
          <w:sz w:val="30"/>
        </w:rPr>
      </w:pPr>
    </w:p>
    <w:p w:rsidR="002E0D56" w:rsidRDefault="00C67A04">
      <w:pPr>
        <w:pStyle w:val="BodyText"/>
        <w:spacing w:before="1"/>
        <w:ind w:left="217" w:right="4652"/>
        <w:jc w:val="center"/>
      </w:pPr>
      <w:r>
        <w:rPr>
          <w:w w:val="105"/>
        </w:rPr>
        <w:t>Do not turn the page until instructed to do so.</w:t>
      </w:r>
    </w:p>
    <w:p w:rsidR="002E0D56" w:rsidRDefault="002E0D56">
      <w:pPr>
        <w:jc w:val="center"/>
        <w:sectPr w:rsidR="002E0D56">
          <w:pgSz w:w="10800" w:h="14460"/>
          <w:pgMar w:top="860" w:right="0" w:bottom="620" w:left="520" w:header="0" w:footer="302" w:gutter="0"/>
          <w:cols w:space="720"/>
        </w:sectPr>
      </w:pPr>
    </w:p>
    <w:p w:rsidR="002E0D56" w:rsidRDefault="00C67A04">
      <w:pPr>
        <w:pStyle w:val="Heading8"/>
        <w:spacing w:before="76"/>
      </w:pPr>
      <w:r>
        <w:lastRenderedPageBreak/>
        <w:t>ANSWER KEY FOR THE IMMEDIATE RECALL TEST</w:t>
      </w:r>
    </w:p>
    <w:p w:rsidR="002E0D56" w:rsidRDefault="002E0D56">
      <w:pPr>
        <w:pStyle w:val="BodyText"/>
        <w:spacing w:before="3"/>
        <w:rPr>
          <w:rFonts w:ascii="Times New Roman"/>
          <w:b/>
          <w:sz w:val="28"/>
        </w:rPr>
      </w:pPr>
    </w:p>
    <w:tbl>
      <w:tblPr>
        <w:tblW w:w="0" w:type="auto"/>
        <w:tblInd w:w="178" w:type="dxa"/>
        <w:tblLayout w:type="fixed"/>
        <w:tblCellMar>
          <w:left w:w="0" w:type="dxa"/>
          <w:right w:w="0" w:type="dxa"/>
        </w:tblCellMar>
        <w:tblLook w:val="01E0" w:firstRow="1" w:lastRow="1" w:firstColumn="1" w:lastColumn="1" w:noHBand="0" w:noVBand="0"/>
      </w:tblPr>
      <w:tblGrid>
        <w:gridCol w:w="747"/>
        <w:gridCol w:w="2602"/>
        <w:gridCol w:w="2227"/>
        <w:gridCol w:w="1122"/>
      </w:tblGrid>
      <w:tr w:rsidR="002E0D56">
        <w:trPr>
          <w:trHeight w:val="304"/>
        </w:trPr>
        <w:tc>
          <w:tcPr>
            <w:tcW w:w="747" w:type="dxa"/>
          </w:tcPr>
          <w:p w:rsidR="002E0D56" w:rsidRDefault="00C67A04">
            <w:pPr>
              <w:pStyle w:val="TableParagraph"/>
              <w:spacing w:before="6"/>
              <w:ind w:left="50"/>
              <w:rPr>
                <w:b/>
                <w:i/>
              </w:rPr>
            </w:pPr>
            <w:r>
              <w:rPr>
                <w:b/>
                <w:i/>
              </w:rPr>
              <w:t>A.</w:t>
            </w:r>
          </w:p>
        </w:tc>
        <w:tc>
          <w:tcPr>
            <w:tcW w:w="2602" w:type="dxa"/>
          </w:tcPr>
          <w:p w:rsidR="002E0D56" w:rsidRDefault="00C67A04">
            <w:pPr>
              <w:pStyle w:val="TableParagraph"/>
              <w:spacing w:before="6"/>
              <w:ind w:left="23"/>
              <w:rPr>
                <w:b/>
                <w:i/>
              </w:rPr>
            </w:pPr>
            <w:r>
              <w:rPr>
                <w:b/>
                <w:i/>
                <w:w w:val="95"/>
              </w:rPr>
              <w:t>Practice</w:t>
            </w:r>
          </w:p>
        </w:tc>
        <w:tc>
          <w:tcPr>
            <w:tcW w:w="2227" w:type="dxa"/>
          </w:tcPr>
          <w:p w:rsidR="002E0D56" w:rsidRDefault="00C67A04">
            <w:pPr>
              <w:pStyle w:val="TableParagraph"/>
              <w:spacing w:before="6"/>
              <w:ind w:left="0" w:right="275"/>
              <w:jc w:val="right"/>
              <w:rPr>
                <w:b/>
                <w:i/>
              </w:rPr>
            </w:pPr>
            <w:r>
              <w:rPr>
                <w:b/>
                <w:i/>
                <w:w w:val="85"/>
              </w:rPr>
              <w:t>B.</w:t>
            </w:r>
          </w:p>
        </w:tc>
        <w:tc>
          <w:tcPr>
            <w:tcW w:w="1122" w:type="dxa"/>
          </w:tcPr>
          <w:p w:rsidR="002E0D56" w:rsidRDefault="00C67A04">
            <w:pPr>
              <w:pStyle w:val="TableParagraph"/>
              <w:spacing w:before="6"/>
              <w:ind w:left="234"/>
              <w:rPr>
                <w:b/>
                <w:i/>
              </w:rPr>
            </w:pPr>
            <w:r>
              <w:rPr>
                <w:b/>
                <w:i/>
                <w:w w:val="90"/>
              </w:rPr>
              <w:t>Practice</w:t>
            </w:r>
          </w:p>
        </w:tc>
      </w:tr>
      <w:tr w:rsidR="002E0D56">
        <w:trPr>
          <w:trHeight w:val="1507"/>
        </w:trPr>
        <w:tc>
          <w:tcPr>
            <w:tcW w:w="747" w:type="dxa"/>
          </w:tcPr>
          <w:p w:rsidR="002E0D56" w:rsidRDefault="002E0D56">
            <w:pPr>
              <w:pStyle w:val="TableParagraph"/>
              <w:ind w:left="0"/>
              <w:rPr>
                <w:rFonts w:ascii="Times New Roman"/>
              </w:rPr>
            </w:pPr>
          </w:p>
        </w:tc>
        <w:tc>
          <w:tcPr>
            <w:tcW w:w="2602" w:type="dxa"/>
          </w:tcPr>
          <w:p w:rsidR="002E0D56" w:rsidRDefault="00C67A04">
            <w:pPr>
              <w:pStyle w:val="TableParagraph"/>
              <w:spacing w:before="28" w:line="256" w:lineRule="auto"/>
              <w:ind w:left="23" w:right="2057"/>
              <w:rPr>
                <w:rFonts w:ascii="Times New Roman"/>
              </w:rPr>
            </w:pPr>
            <w:r>
              <w:rPr>
                <w:rFonts w:ascii="Times New Roman"/>
              </w:rPr>
              <w:t>apple fire storm ship king</w:t>
            </w:r>
          </w:p>
        </w:tc>
        <w:tc>
          <w:tcPr>
            <w:tcW w:w="2227" w:type="dxa"/>
          </w:tcPr>
          <w:p w:rsidR="002E0D56" w:rsidRDefault="002E0D56">
            <w:pPr>
              <w:pStyle w:val="TableParagraph"/>
              <w:ind w:left="0"/>
              <w:rPr>
                <w:rFonts w:ascii="Times New Roman"/>
              </w:rPr>
            </w:pPr>
          </w:p>
        </w:tc>
        <w:tc>
          <w:tcPr>
            <w:tcW w:w="1122" w:type="dxa"/>
          </w:tcPr>
          <w:p w:rsidR="002E0D56" w:rsidRDefault="00C67A04">
            <w:pPr>
              <w:pStyle w:val="TableParagraph"/>
              <w:spacing w:before="28" w:line="256" w:lineRule="auto"/>
              <w:ind w:left="234" w:right="183"/>
              <w:rPr>
                <w:rFonts w:ascii="Times New Roman"/>
              </w:rPr>
            </w:pPr>
            <w:r>
              <w:rPr>
                <w:rFonts w:ascii="Times New Roman"/>
              </w:rPr>
              <w:t>flower queen army kiss street</w:t>
            </w:r>
          </w:p>
        </w:tc>
      </w:tr>
      <w:tr w:rsidR="002E0D56">
        <w:trPr>
          <w:trHeight w:val="1620"/>
        </w:trPr>
        <w:tc>
          <w:tcPr>
            <w:tcW w:w="747" w:type="dxa"/>
          </w:tcPr>
          <w:p w:rsidR="002E0D56" w:rsidRDefault="00C67A04">
            <w:pPr>
              <w:pStyle w:val="TableParagraph"/>
              <w:spacing w:before="140"/>
              <w:ind w:left="50"/>
              <w:rPr>
                <w:rFonts w:ascii="Times New Roman"/>
              </w:rPr>
            </w:pPr>
            <w:r>
              <w:rPr>
                <w:rFonts w:ascii="Times New Roman"/>
              </w:rPr>
              <w:t>1.</w:t>
            </w:r>
          </w:p>
        </w:tc>
        <w:tc>
          <w:tcPr>
            <w:tcW w:w="2602" w:type="dxa"/>
          </w:tcPr>
          <w:p w:rsidR="002E0D56" w:rsidRDefault="00C67A04">
            <w:pPr>
              <w:pStyle w:val="TableParagraph"/>
              <w:spacing w:before="140" w:line="256" w:lineRule="auto"/>
              <w:ind w:left="23" w:right="1960"/>
              <w:rPr>
                <w:rFonts w:ascii="Times New Roman"/>
              </w:rPr>
            </w:pPr>
            <w:r>
              <w:rPr>
                <w:rFonts w:ascii="Times New Roman"/>
              </w:rPr>
              <w:t>river garden lake sugar bird</w:t>
            </w:r>
          </w:p>
        </w:tc>
        <w:tc>
          <w:tcPr>
            <w:tcW w:w="2227" w:type="dxa"/>
          </w:tcPr>
          <w:p w:rsidR="002E0D56" w:rsidRDefault="00C67A04">
            <w:pPr>
              <w:pStyle w:val="TableParagraph"/>
              <w:spacing w:before="140"/>
              <w:ind w:left="0" w:right="334"/>
              <w:jc w:val="right"/>
              <w:rPr>
                <w:rFonts w:ascii="Times New Roman"/>
              </w:rPr>
            </w:pPr>
            <w:r>
              <w:rPr>
                <w:rFonts w:ascii="Times New Roman"/>
              </w:rPr>
              <w:t>2.</w:t>
            </w:r>
          </w:p>
        </w:tc>
        <w:tc>
          <w:tcPr>
            <w:tcW w:w="1122" w:type="dxa"/>
          </w:tcPr>
          <w:p w:rsidR="002E0D56" w:rsidRDefault="00C67A04">
            <w:pPr>
              <w:pStyle w:val="TableParagraph"/>
              <w:spacing w:before="140" w:line="256" w:lineRule="auto"/>
              <w:ind w:left="234" w:right="416"/>
              <w:rPr>
                <w:rFonts w:ascii="Times New Roman"/>
              </w:rPr>
            </w:pPr>
            <w:r>
              <w:rPr>
                <w:rFonts w:ascii="Times New Roman"/>
              </w:rPr>
              <w:t>body letter girl rock tree</w:t>
            </w:r>
          </w:p>
        </w:tc>
      </w:tr>
      <w:tr w:rsidR="002E0D56">
        <w:trPr>
          <w:trHeight w:val="1620"/>
        </w:trPr>
        <w:tc>
          <w:tcPr>
            <w:tcW w:w="747" w:type="dxa"/>
          </w:tcPr>
          <w:p w:rsidR="002E0D56" w:rsidRDefault="00C67A04">
            <w:pPr>
              <w:pStyle w:val="TableParagraph"/>
              <w:spacing w:before="140"/>
              <w:ind w:left="50"/>
              <w:rPr>
                <w:rFonts w:ascii="Times New Roman"/>
              </w:rPr>
            </w:pPr>
            <w:r>
              <w:rPr>
                <w:rFonts w:ascii="Times New Roman"/>
              </w:rPr>
              <w:t>3.</w:t>
            </w:r>
          </w:p>
        </w:tc>
        <w:tc>
          <w:tcPr>
            <w:tcW w:w="2602" w:type="dxa"/>
          </w:tcPr>
          <w:p w:rsidR="002E0D56" w:rsidRDefault="00C67A04">
            <w:pPr>
              <w:pStyle w:val="TableParagraph"/>
              <w:spacing w:before="140" w:line="256" w:lineRule="auto"/>
              <w:ind w:left="23" w:right="1960"/>
              <w:rPr>
                <w:rFonts w:ascii="Times New Roman"/>
              </w:rPr>
            </w:pPr>
            <w:r>
              <w:rPr>
                <w:rFonts w:ascii="Times New Roman"/>
              </w:rPr>
              <w:t>lip book seat gold valley</w:t>
            </w:r>
          </w:p>
        </w:tc>
        <w:tc>
          <w:tcPr>
            <w:tcW w:w="2227" w:type="dxa"/>
          </w:tcPr>
          <w:p w:rsidR="002E0D56" w:rsidRDefault="00C67A04">
            <w:pPr>
              <w:pStyle w:val="TableParagraph"/>
              <w:spacing w:before="140"/>
              <w:ind w:left="0" w:right="334"/>
              <w:jc w:val="right"/>
              <w:rPr>
                <w:rFonts w:ascii="Times New Roman"/>
              </w:rPr>
            </w:pPr>
            <w:r>
              <w:rPr>
                <w:rFonts w:ascii="Times New Roman"/>
              </w:rPr>
              <w:t>4.</w:t>
            </w:r>
          </w:p>
        </w:tc>
        <w:tc>
          <w:tcPr>
            <w:tcW w:w="1122" w:type="dxa"/>
          </w:tcPr>
          <w:p w:rsidR="002E0D56" w:rsidRDefault="00C67A04">
            <w:pPr>
              <w:pStyle w:val="TableParagraph"/>
              <w:spacing w:before="140" w:line="256" w:lineRule="auto"/>
              <w:ind w:left="234"/>
              <w:rPr>
                <w:rFonts w:ascii="Times New Roman"/>
              </w:rPr>
            </w:pPr>
            <w:r>
              <w:rPr>
                <w:rFonts w:ascii="Times New Roman"/>
              </w:rPr>
              <w:t>shoes machine boy village green</w:t>
            </w:r>
          </w:p>
        </w:tc>
      </w:tr>
      <w:tr w:rsidR="002E0D56">
        <w:trPr>
          <w:trHeight w:val="1620"/>
        </w:trPr>
        <w:tc>
          <w:tcPr>
            <w:tcW w:w="747" w:type="dxa"/>
          </w:tcPr>
          <w:p w:rsidR="002E0D56" w:rsidRDefault="00C67A04">
            <w:pPr>
              <w:pStyle w:val="TableParagraph"/>
              <w:spacing w:before="140"/>
              <w:ind w:left="50"/>
              <w:rPr>
                <w:rFonts w:ascii="Times New Roman"/>
              </w:rPr>
            </w:pPr>
            <w:r>
              <w:rPr>
                <w:rFonts w:ascii="Times New Roman"/>
              </w:rPr>
              <w:t>5.</w:t>
            </w:r>
          </w:p>
        </w:tc>
        <w:tc>
          <w:tcPr>
            <w:tcW w:w="2602" w:type="dxa"/>
          </w:tcPr>
          <w:p w:rsidR="002E0D56" w:rsidRDefault="00C67A04">
            <w:pPr>
              <w:pStyle w:val="TableParagraph"/>
              <w:spacing w:before="140" w:line="256" w:lineRule="auto"/>
              <w:ind w:left="23" w:right="1792"/>
              <w:rPr>
                <w:rFonts w:ascii="Times New Roman"/>
              </w:rPr>
            </w:pPr>
            <w:r>
              <w:rPr>
                <w:rFonts w:ascii="Times New Roman"/>
              </w:rPr>
              <w:t>water hall market camp shore</w:t>
            </w:r>
          </w:p>
        </w:tc>
        <w:tc>
          <w:tcPr>
            <w:tcW w:w="2227" w:type="dxa"/>
          </w:tcPr>
          <w:p w:rsidR="002E0D56" w:rsidRDefault="00C67A04">
            <w:pPr>
              <w:pStyle w:val="TableParagraph"/>
              <w:spacing w:before="140"/>
              <w:ind w:left="0" w:right="334"/>
              <w:jc w:val="right"/>
              <w:rPr>
                <w:rFonts w:ascii="Times New Roman"/>
              </w:rPr>
            </w:pPr>
            <w:r>
              <w:rPr>
                <w:rFonts w:ascii="Times New Roman"/>
              </w:rPr>
              <w:t>6.</w:t>
            </w:r>
          </w:p>
        </w:tc>
        <w:tc>
          <w:tcPr>
            <w:tcW w:w="1122" w:type="dxa"/>
          </w:tcPr>
          <w:p w:rsidR="002E0D56" w:rsidRDefault="00C67A04">
            <w:pPr>
              <w:pStyle w:val="TableParagraph"/>
              <w:spacing w:before="140" w:line="256" w:lineRule="auto"/>
              <w:ind w:left="234" w:right="183"/>
              <w:rPr>
                <w:rFonts w:ascii="Times New Roman"/>
              </w:rPr>
            </w:pPr>
            <w:r>
              <w:rPr>
                <w:rFonts w:ascii="Times New Roman"/>
              </w:rPr>
              <w:t>weapon home skin moat car</w:t>
            </w:r>
          </w:p>
        </w:tc>
      </w:tr>
      <w:tr w:rsidR="002E0D56">
        <w:trPr>
          <w:trHeight w:val="1620"/>
        </w:trPr>
        <w:tc>
          <w:tcPr>
            <w:tcW w:w="747" w:type="dxa"/>
          </w:tcPr>
          <w:p w:rsidR="002E0D56" w:rsidRDefault="00C67A04">
            <w:pPr>
              <w:pStyle w:val="TableParagraph"/>
              <w:spacing w:before="140"/>
              <w:ind w:left="50"/>
              <w:rPr>
                <w:rFonts w:ascii="Times New Roman"/>
              </w:rPr>
            </w:pPr>
            <w:r>
              <w:rPr>
                <w:rFonts w:ascii="Times New Roman"/>
              </w:rPr>
              <w:t>7.</w:t>
            </w:r>
          </w:p>
        </w:tc>
        <w:tc>
          <w:tcPr>
            <w:tcW w:w="2602" w:type="dxa"/>
          </w:tcPr>
          <w:p w:rsidR="002E0D56" w:rsidRDefault="00C67A04">
            <w:pPr>
              <w:pStyle w:val="TableParagraph"/>
              <w:spacing w:before="140" w:line="256" w:lineRule="auto"/>
              <w:ind w:left="23" w:right="1976"/>
              <w:rPr>
                <w:rFonts w:ascii="Times New Roman"/>
              </w:rPr>
            </w:pPr>
            <w:r>
              <w:rPr>
                <w:rFonts w:ascii="Times New Roman"/>
                <w:spacing w:val="7"/>
              </w:rPr>
              <w:t xml:space="preserve">cat </w:t>
            </w:r>
            <w:r>
              <w:rPr>
                <w:rFonts w:ascii="Times New Roman"/>
                <w:spacing w:val="-5"/>
              </w:rPr>
              <w:t xml:space="preserve">sky </w:t>
            </w:r>
            <w:r>
              <w:rPr>
                <w:rFonts w:ascii="Times New Roman"/>
              </w:rPr>
              <w:t xml:space="preserve">horse </w:t>
            </w:r>
            <w:r>
              <w:rPr>
                <w:rFonts w:ascii="Times New Roman"/>
                <w:spacing w:val="-10"/>
              </w:rPr>
              <w:t xml:space="preserve">vehicle </w:t>
            </w:r>
            <w:r>
              <w:rPr>
                <w:rFonts w:ascii="Times New Roman"/>
                <w:spacing w:val="-3"/>
              </w:rPr>
              <w:t>money</w:t>
            </w:r>
          </w:p>
        </w:tc>
        <w:tc>
          <w:tcPr>
            <w:tcW w:w="2227" w:type="dxa"/>
          </w:tcPr>
          <w:p w:rsidR="002E0D56" w:rsidRDefault="00C67A04">
            <w:pPr>
              <w:pStyle w:val="TableParagraph"/>
              <w:spacing w:before="140"/>
              <w:ind w:left="0" w:right="334"/>
              <w:jc w:val="right"/>
              <w:rPr>
                <w:rFonts w:ascii="Times New Roman"/>
              </w:rPr>
            </w:pPr>
            <w:r>
              <w:rPr>
                <w:rFonts w:ascii="Times New Roman"/>
              </w:rPr>
              <w:t>8.</w:t>
            </w:r>
          </w:p>
        </w:tc>
        <w:tc>
          <w:tcPr>
            <w:tcW w:w="1122" w:type="dxa"/>
          </w:tcPr>
          <w:p w:rsidR="002E0D56" w:rsidRDefault="00C67A04">
            <w:pPr>
              <w:pStyle w:val="TableParagraph"/>
              <w:spacing w:before="140" w:line="256" w:lineRule="auto"/>
              <w:ind w:left="234" w:right="416"/>
              <w:rPr>
                <w:rFonts w:ascii="Times New Roman"/>
              </w:rPr>
            </w:pPr>
            <w:r>
              <w:rPr>
                <w:rFonts w:ascii="Times New Roman"/>
              </w:rPr>
              <w:t>soil city</w:t>
            </w:r>
          </w:p>
          <w:p w:rsidR="002E0D56" w:rsidRDefault="00C67A04">
            <w:pPr>
              <w:pStyle w:val="TableParagraph"/>
              <w:spacing w:line="256" w:lineRule="auto"/>
              <w:ind w:left="234" w:right="36"/>
              <w:rPr>
                <w:rFonts w:ascii="Times New Roman"/>
              </w:rPr>
            </w:pPr>
            <w:r>
              <w:rPr>
                <w:rFonts w:ascii="Times New Roman"/>
              </w:rPr>
              <w:t>mountain house prison</w:t>
            </w:r>
          </w:p>
        </w:tc>
      </w:tr>
      <w:tr w:rsidR="002E0D56">
        <w:trPr>
          <w:trHeight w:val="1720"/>
        </w:trPr>
        <w:tc>
          <w:tcPr>
            <w:tcW w:w="747" w:type="dxa"/>
          </w:tcPr>
          <w:p w:rsidR="002E0D56" w:rsidRDefault="00C67A04">
            <w:pPr>
              <w:pStyle w:val="TableParagraph"/>
              <w:spacing w:before="140"/>
              <w:ind w:left="50"/>
              <w:rPr>
                <w:rFonts w:ascii="Times New Roman"/>
              </w:rPr>
            </w:pPr>
            <w:r>
              <w:rPr>
                <w:rFonts w:ascii="Times New Roman"/>
              </w:rPr>
              <w:t>9.</w:t>
            </w:r>
          </w:p>
        </w:tc>
        <w:tc>
          <w:tcPr>
            <w:tcW w:w="2602" w:type="dxa"/>
          </w:tcPr>
          <w:p w:rsidR="002E0D56" w:rsidRDefault="00C67A04">
            <w:pPr>
              <w:pStyle w:val="TableParagraph"/>
              <w:spacing w:before="140" w:line="256" w:lineRule="auto"/>
              <w:ind w:left="23" w:right="1792"/>
              <w:rPr>
                <w:rFonts w:ascii="Times New Roman"/>
              </w:rPr>
            </w:pPr>
            <w:r>
              <w:rPr>
                <w:rFonts w:ascii="Times New Roman"/>
              </w:rPr>
              <w:t>iron party doctor railroad square</w:t>
            </w:r>
          </w:p>
        </w:tc>
        <w:tc>
          <w:tcPr>
            <w:tcW w:w="2227" w:type="dxa"/>
          </w:tcPr>
          <w:p w:rsidR="002E0D56" w:rsidRDefault="00C67A04">
            <w:pPr>
              <w:pStyle w:val="TableParagraph"/>
              <w:spacing w:before="140"/>
              <w:ind w:left="0" w:right="230"/>
              <w:jc w:val="right"/>
              <w:rPr>
                <w:rFonts w:ascii="Times New Roman"/>
              </w:rPr>
            </w:pPr>
            <w:r>
              <w:rPr>
                <w:rFonts w:ascii="Times New Roman"/>
              </w:rPr>
              <w:t>10.</w:t>
            </w:r>
          </w:p>
        </w:tc>
        <w:tc>
          <w:tcPr>
            <w:tcW w:w="1122" w:type="dxa"/>
          </w:tcPr>
          <w:p w:rsidR="002E0D56" w:rsidRDefault="00C67A04">
            <w:pPr>
              <w:pStyle w:val="TableParagraph"/>
              <w:spacing w:before="140" w:line="256" w:lineRule="auto"/>
              <w:ind w:left="234" w:right="223"/>
              <w:rPr>
                <w:rFonts w:ascii="Times New Roman"/>
              </w:rPr>
            </w:pPr>
            <w:r>
              <w:rPr>
                <w:rFonts w:ascii="Times New Roman"/>
              </w:rPr>
              <w:t>picture judge star door sea</w:t>
            </w:r>
          </w:p>
        </w:tc>
      </w:tr>
      <w:tr w:rsidR="002E0D56">
        <w:trPr>
          <w:trHeight w:val="561"/>
        </w:trPr>
        <w:tc>
          <w:tcPr>
            <w:tcW w:w="747" w:type="dxa"/>
          </w:tcPr>
          <w:p w:rsidR="002E0D56" w:rsidRDefault="00C67A04">
            <w:pPr>
              <w:pStyle w:val="TableParagraph"/>
              <w:spacing w:before="238" w:line="303" w:lineRule="exact"/>
              <w:ind w:left="50"/>
              <w:rPr>
                <w:rFonts w:ascii="Times New Roman"/>
                <w:sz w:val="28"/>
              </w:rPr>
            </w:pPr>
            <w:r>
              <w:rPr>
                <w:rFonts w:ascii="Times New Roman"/>
                <w:spacing w:val="-7"/>
                <w:sz w:val="28"/>
              </w:rPr>
              <w:t>Totals</w:t>
            </w:r>
          </w:p>
        </w:tc>
        <w:tc>
          <w:tcPr>
            <w:tcW w:w="2602" w:type="dxa"/>
          </w:tcPr>
          <w:p w:rsidR="002E0D56" w:rsidRDefault="002E0D56">
            <w:pPr>
              <w:pStyle w:val="TableParagraph"/>
              <w:ind w:left="0"/>
              <w:rPr>
                <w:rFonts w:ascii="Times New Roman"/>
              </w:rPr>
            </w:pPr>
          </w:p>
        </w:tc>
        <w:tc>
          <w:tcPr>
            <w:tcW w:w="2227" w:type="dxa"/>
          </w:tcPr>
          <w:p w:rsidR="002E0D56" w:rsidRDefault="002E0D56">
            <w:pPr>
              <w:pStyle w:val="TableParagraph"/>
              <w:ind w:left="0"/>
              <w:rPr>
                <w:rFonts w:ascii="Times New Roman"/>
              </w:rPr>
            </w:pPr>
          </w:p>
        </w:tc>
        <w:tc>
          <w:tcPr>
            <w:tcW w:w="1122" w:type="dxa"/>
          </w:tcPr>
          <w:p w:rsidR="002E0D56" w:rsidRDefault="002E0D56">
            <w:pPr>
              <w:pStyle w:val="TableParagraph"/>
              <w:ind w:left="0"/>
              <w:rPr>
                <w:rFonts w:ascii="Times New Roman"/>
              </w:rPr>
            </w:pPr>
          </w:p>
        </w:tc>
      </w:tr>
    </w:tbl>
    <w:p w:rsidR="002E0D56" w:rsidRDefault="00C67A04">
      <w:pPr>
        <w:tabs>
          <w:tab w:val="left" w:pos="3879"/>
          <w:tab w:val="left" w:pos="4548"/>
          <w:tab w:val="left" w:pos="8199"/>
        </w:tabs>
        <w:spacing w:before="157"/>
        <w:ind w:left="948"/>
        <w:rPr>
          <w:rFonts w:ascii="Times New Roman"/>
          <w:sz w:val="28"/>
        </w:rPr>
      </w:pPr>
      <w:r>
        <w:rPr>
          <w:rFonts w:ascii="Times New Roman"/>
          <w:sz w:val="28"/>
        </w:rPr>
        <w:t>Correct</w:t>
      </w:r>
      <w:r>
        <w:rPr>
          <w:rFonts w:ascii="Times New Roman"/>
          <w:spacing w:val="14"/>
          <w:sz w:val="28"/>
        </w:rPr>
        <w:t xml:space="preserve"> </w:t>
      </w:r>
      <w:r>
        <w:rPr>
          <w:rFonts w:ascii="Times New Roman"/>
          <w:spacing w:val="-14"/>
          <w:sz w:val="28"/>
        </w:rPr>
        <w:t>R:</w:t>
      </w:r>
      <w:r>
        <w:rPr>
          <w:rFonts w:ascii="Times New Roman"/>
          <w:spacing w:val="-14"/>
          <w:sz w:val="28"/>
          <w:u w:val="single"/>
        </w:rPr>
        <w:t xml:space="preserve"> </w:t>
      </w:r>
      <w:r>
        <w:rPr>
          <w:rFonts w:ascii="Times New Roman"/>
          <w:spacing w:val="-14"/>
          <w:sz w:val="28"/>
          <w:u w:val="single"/>
        </w:rPr>
        <w:tab/>
      </w:r>
      <w:r>
        <w:rPr>
          <w:rFonts w:ascii="Times New Roman"/>
          <w:spacing w:val="-14"/>
          <w:sz w:val="28"/>
        </w:rPr>
        <w:tab/>
      </w:r>
      <w:r>
        <w:rPr>
          <w:rFonts w:ascii="Times New Roman"/>
          <w:sz w:val="28"/>
        </w:rPr>
        <w:t>Correct</w:t>
      </w:r>
      <w:r>
        <w:rPr>
          <w:rFonts w:ascii="Times New Roman"/>
          <w:spacing w:val="12"/>
          <w:sz w:val="28"/>
        </w:rPr>
        <w:t xml:space="preserve"> </w:t>
      </w:r>
      <w:r>
        <w:rPr>
          <w:rFonts w:ascii="Times New Roman"/>
          <w:spacing w:val="-10"/>
          <w:sz w:val="28"/>
        </w:rPr>
        <w:t>H:</w:t>
      </w:r>
      <w:r>
        <w:rPr>
          <w:rFonts w:ascii="Times New Roman"/>
          <w:w w:val="101"/>
          <w:sz w:val="28"/>
          <w:u w:val="single"/>
        </w:rPr>
        <w:t xml:space="preserve"> </w:t>
      </w:r>
      <w:r>
        <w:rPr>
          <w:rFonts w:ascii="Times New Roman"/>
          <w:sz w:val="28"/>
          <w:u w:val="single"/>
        </w:rPr>
        <w:tab/>
      </w:r>
    </w:p>
    <w:p w:rsidR="002E0D56" w:rsidRDefault="002E0D56">
      <w:pPr>
        <w:pStyle w:val="BodyText"/>
        <w:spacing w:before="9"/>
        <w:rPr>
          <w:rFonts w:ascii="Times New Roman"/>
          <w:sz w:val="23"/>
        </w:rPr>
      </w:pPr>
    </w:p>
    <w:p w:rsidR="002E0D56" w:rsidRDefault="00C67A04">
      <w:pPr>
        <w:pStyle w:val="BodyText"/>
        <w:spacing w:before="106"/>
        <w:ind w:left="228"/>
      </w:pPr>
      <w:r>
        <w:rPr>
          <w:w w:val="105"/>
        </w:rPr>
        <w:t>Do not turn to the next page until instructed to do so.</w:t>
      </w:r>
    </w:p>
    <w:p w:rsidR="002E0D56" w:rsidRDefault="002E0D56">
      <w:pPr>
        <w:sectPr w:rsidR="002E0D56">
          <w:pgSz w:w="10800" w:h="14460"/>
          <w:pgMar w:top="860" w:right="0" w:bottom="620" w:left="520" w:header="0" w:footer="302" w:gutter="0"/>
          <w:cols w:space="720"/>
        </w:sectPr>
      </w:pPr>
    </w:p>
    <w:p w:rsidR="002E0D56" w:rsidRDefault="00C67A04">
      <w:pPr>
        <w:pStyle w:val="Heading8"/>
        <w:spacing w:before="76"/>
      </w:pPr>
      <w:r>
        <w:lastRenderedPageBreak/>
        <w:t>ANSWER KEY FOR THE DELAYED RECALL TEST</w:t>
      </w:r>
    </w:p>
    <w:p w:rsidR="002E0D56" w:rsidRDefault="002E0D56">
      <w:pPr>
        <w:pStyle w:val="BodyText"/>
        <w:spacing w:before="2"/>
        <w:rPr>
          <w:rFonts w:ascii="Times New Roman"/>
          <w:b/>
          <w:sz w:val="7"/>
        </w:rPr>
      </w:pPr>
    </w:p>
    <w:tbl>
      <w:tblPr>
        <w:tblW w:w="0" w:type="auto"/>
        <w:tblInd w:w="5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20"/>
        <w:gridCol w:w="4320"/>
      </w:tblGrid>
      <w:tr w:rsidR="002E0D56">
        <w:trPr>
          <w:trHeight w:val="315"/>
        </w:trPr>
        <w:tc>
          <w:tcPr>
            <w:tcW w:w="4320" w:type="dxa"/>
          </w:tcPr>
          <w:p w:rsidR="002E0D56" w:rsidRDefault="00C67A04">
            <w:pPr>
              <w:pStyle w:val="TableParagraph"/>
              <w:spacing w:before="16"/>
              <w:rPr>
                <w:rFonts w:ascii="Times New Roman"/>
                <w:b/>
                <w:sz w:val="24"/>
              </w:rPr>
            </w:pPr>
            <w:r>
              <w:rPr>
                <w:rFonts w:ascii="Times New Roman"/>
                <w:b/>
                <w:sz w:val="24"/>
              </w:rPr>
              <w:t>A. Practice</w:t>
            </w:r>
          </w:p>
        </w:tc>
        <w:tc>
          <w:tcPr>
            <w:tcW w:w="4320" w:type="dxa"/>
          </w:tcPr>
          <w:p w:rsidR="002E0D56" w:rsidRDefault="00C67A04">
            <w:pPr>
              <w:pStyle w:val="TableParagraph"/>
              <w:spacing w:before="16"/>
              <w:rPr>
                <w:rFonts w:ascii="Times New Roman"/>
                <w:b/>
                <w:sz w:val="24"/>
              </w:rPr>
            </w:pPr>
            <w:r>
              <w:rPr>
                <w:rFonts w:ascii="Times New Roman"/>
                <w:b/>
                <w:sz w:val="24"/>
              </w:rPr>
              <w:t>B. Practice</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apple</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flower</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fire</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queen</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storm</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army</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ship</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kiss</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king</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street</w:t>
            </w:r>
          </w:p>
        </w:tc>
      </w:tr>
      <w:tr w:rsidR="002E0D56">
        <w:trPr>
          <w:trHeight w:val="300"/>
        </w:trPr>
        <w:tc>
          <w:tcPr>
            <w:tcW w:w="4320" w:type="dxa"/>
          </w:tcPr>
          <w:p w:rsidR="002E0D56" w:rsidRDefault="002E0D56">
            <w:pPr>
              <w:pStyle w:val="TableParagraph"/>
              <w:ind w:left="0"/>
              <w:rPr>
                <w:rFonts w:ascii="Times New Roman"/>
              </w:rPr>
            </w:pPr>
          </w:p>
        </w:tc>
        <w:tc>
          <w:tcPr>
            <w:tcW w:w="4320" w:type="dxa"/>
          </w:tcPr>
          <w:p w:rsidR="002E0D56" w:rsidRDefault="002E0D56">
            <w:pPr>
              <w:pStyle w:val="TableParagraph"/>
              <w:ind w:left="0"/>
              <w:rPr>
                <w:rFonts w:ascii="Times New Roman"/>
              </w:rPr>
            </w:pPr>
          </w:p>
        </w:tc>
      </w:tr>
      <w:tr w:rsidR="002E0D56">
        <w:trPr>
          <w:trHeight w:val="300"/>
        </w:trPr>
        <w:tc>
          <w:tcPr>
            <w:tcW w:w="4320" w:type="dxa"/>
          </w:tcPr>
          <w:p w:rsidR="002E0D56" w:rsidRDefault="00C67A04">
            <w:pPr>
              <w:pStyle w:val="TableParagraph"/>
              <w:spacing w:before="16" w:line="264" w:lineRule="exact"/>
              <w:rPr>
                <w:rFonts w:ascii="Times New Roman"/>
                <w:sz w:val="24"/>
              </w:rPr>
            </w:pPr>
            <w:r>
              <w:rPr>
                <w:rFonts w:ascii="Times New Roman"/>
                <w:sz w:val="24"/>
              </w:rPr>
              <w:t>1. river</w:t>
            </w:r>
          </w:p>
        </w:tc>
        <w:tc>
          <w:tcPr>
            <w:tcW w:w="4320" w:type="dxa"/>
          </w:tcPr>
          <w:p w:rsidR="002E0D56" w:rsidRDefault="00C67A04">
            <w:pPr>
              <w:pStyle w:val="TableParagraph"/>
              <w:spacing w:before="16" w:line="264" w:lineRule="exact"/>
              <w:rPr>
                <w:rFonts w:ascii="Times New Roman"/>
                <w:sz w:val="24"/>
              </w:rPr>
            </w:pPr>
            <w:r>
              <w:rPr>
                <w:rFonts w:ascii="Times New Roman"/>
                <w:sz w:val="24"/>
              </w:rPr>
              <w:t>2. body</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garden</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letter</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lake</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girl</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sugar</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rock</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bird</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tree</w:t>
            </w:r>
          </w:p>
        </w:tc>
      </w:tr>
      <w:tr w:rsidR="002E0D56">
        <w:trPr>
          <w:trHeight w:val="300"/>
        </w:trPr>
        <w:tc>
          <w:tcPr>
            <w:tcW w:w="4320" w:type="dxa"/>
          </w:tcPr>
          <w:p w:rsidR="002E0D56" w:rsidRDefault="002E0D56">
            <w:pPr>
              <w:pStyle w:val="TableParagraph"/>
              <w:ind w:left="0"/>
              <w:rPr>
                <w:rFonts w:ascii="Times New Roman"/>
              </w:rPr>
            </w:pPr>
          </w:p>
        </w:tc>
        <w:tc>
          <w:tcPr>
            <w:tcW w:w="4320" w:type="dxa"/>
          </w:tcPr>
          <w:p w:rsidR="002E0D56" w:rsidRDefault="002E0D56">
            <w:pPr>
              <w:pStyle w:val="TableParagraph"/>
              <w:ind w:left="0"/>
              <w:rPr>
                <w:rFonts w:ascii="Times New Roman"/>
              </w:rPr>
            </w:pPr>
          </w:p>
        </w:tc>
      </w:tr>
      <w:tr w:rsidR="002E0D56">
        <w:trPr>
          <w:trHeight w:val="300"/>
        </w:trPr>
        <w:tc>
          <w:tcPr>
            <w:tcW w:w="4320" w:type="dxa"/>
          </w:tcPr>
          <w:p w:rsidR="002E0D56" w:rsidRDefault="00C67A04">
            <w:pPr>
              <w:pStyle w:val="TableParagraph"/>
              <w:spacing w:before="16" w:line="264" w:lineRule="exact"/>
              <w:rPr>
                <w:rFonts w:ascii="Times New Roman"/>
                <w:sz w:val="24"/>
              </w:rPr>
            </w:pPr>
            <w:r>
              <w:rPr>
                <w:rFonts w:ascii="Times New Roman"/>
                <w:sz w:val="24"/>
              </w:rPr>
              <w:t>3. lip</w:t>
            </w:r>
          </w:p>
        </w:tc>
        <w:tc>
          <w:tcPr>
            <w:tcW w:w="4320" w:type="dxa"/>
          </w:tcPr>
          <w:p w:rsidR="002E0D56" w:rsidRDefault="00C67A04">
            <w:pPr>
              <w:pStyle w:val="TableParagraph"/>
              <w:spacing w:before="16" w:line="264" w:lineRule="exact"/>
              <w:rPr>
                <w:rFonts w:ascii="Times New Roman"/>
                <w:sz w:val="24"/>
              </w:rPr>
            </w:pPr>
            <w:r>
              <w:rPr>
                <w:rFonts w:ascii="Times New Roman"/>
                <w:sz w:val="24"/>
              </w:rPr>
              <w:t>4.</w:t>
            </w:r>
            <w:r>
              <w:rPr>
                <w:rFonts w:ascii="Times New Roman"/>
                <w:spacing w:val="60"/>
                <w:sz w:val="24"/>
              </w:rPr>
              <w:t xml:space="preserve"> </w:t>
            </w:r>
            <w:r>
              <w:rPr>
                <w:rFonts w:ascii="Times New Roman"/>
                <w:spacing w:val="-5"/>
                <w:sz w:val="24"/>
              </w:rPr>
              <w:t>shoes</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book</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machine</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seat</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boy</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gold</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village</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valley</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green</w:t>
            </w:r>
          </w:p>
        </w:tc>
      </w:tr>
      <w:tr w:rsidR="002E0D56">
        <w:trPr>
          <w:trHeight w:val="300"/>
        </w:trPr>
        <w:tc>
          <w:tcPr>
            <w:tcW w:w="4320" w:type="dxa"/>
          </w:tcPr>
          <w:p w:rsidR="002E0D56" w:rsidRDefault="002E0D56">
            <w:pPr>
              <w:pStyle w:val="TableParagraph"/>
              <w:ind w:left="0"/>
              <w:rPr>
                <w:rFonts w:ascii="Times New Roman"/>
              </w:rPr>
            </w:pPr>
          </w:p>
        </w:tc>
        <w:tc>
          <w:tcPr>
            <w:tcW w:w="4320" w:type="dxa"/>
          </w:tcPr>
          <w:p w:rsidR="002E0D56" w:rsidRDefault="002E0D56">
            <w:pPr>
              <w:pStyle w:val="TableParagraph"/>
              <w:ind w:left="0"/>
              <w:rPr>
                <w:rFonts w:ascii="Times New Roman"/>
              </w:rPr>
            </w:pPr>
          </w:p>
        </w:tc>
      </w:tr>
      <w:tr w:rsidR="002E0D56">
        <w:trPr>
          <w:trHeight w:val="300"/>
        </w:trPr>
        <w:tc>
          <w:tcPr>
            <w:tcW w:w="4320" w:type="dxa"/>
          </w:tcPr>
          <w:p w:rsidR="002E0D56" w:rsidRDefault="00C67A04">
            <w:pPr>
              <w:pStyle w:val="TableParagraph"/>
              <w:spacing w:before="16" w:line="264" w:lineRule="exact"/>
              <w:rPr>
                <w:rFonts w:ascii="Times New Roman"/>
                <w:sz w:val="24"/>
              </w:rPr>
            </w:pPr>
            <w:r>
              <w:rPr>
                <w:rFonts w:ascii="Times New Roman"/>
                <w:sz w:val="24"/>
              </w:rPr>
              <w:t>5. water</w:t>
            </w:r>
          </w:p>
        </w:tc>
        <w:tc>
          <w:tcPr>
            <w:tcW w:w="4320" w:type="dxa"/>
          </w:tcPr>
          <w:p w:rsidR="002E0D56" w:rsidRDefault="00C67A04">
            <w:pPr>
              <w:pStyle w:val="TableParagraph"/>
              <w:spacing w:before="16" w:line="264" w:lineRule="exact"/>
              <w:rPr>
                <w:rFonts w:ascii="Times New Roman"/>
                <w:sz w:val="24"/>
              </w:rPr>
            </w:pPr>
            <w:r>
              <w:rPr>
                <w:rFonts w:ascii="Times New Roman"/>
                <w:sz w:val="24"/>
              </w:rPr>
              <w:t>6. weapon</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hall</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home</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market</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skin</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camp</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moat</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shore</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car</w:t>
            </w:r>
          </w:p>
        </w:tc>
      </w:tr>
      <w:tr w:rsidR="002E0D56">
        <w:trPr>
          <w:trHeight w:val="300"/>
        </w:trPr>
        <w:tc>
          <w:tcPr>
            <w:tcW w:w="4320" w:type="dxa"/>
          </w:tcPr>
          <w:p w:rsidR="002E0D56" w:rsidRDefault="002E0D56">
            <w:pPr>
              <w:pStyle w:val="TableParagraph"/>
              <w:ind w:left="0"/>
              <w:rPr>
                <w:rFonts w:ascii="Times New Roman"/>
              </w:rPr>
            </w:pPr>
          </w:p>
        </w:tc>
        <w:tc>
          <w:tcPr>
            <w:tcW w:w="4320" w:type="dxa"/>
          </w:tcPr>
          <w:p w:rsidR="002E0D56" w:rsidRDefault="002E0D56">
            <w:pPr>
              <w:pStyle w:val="TableParagraph"/>
              <w:ind w:left="0"/>
              <w:rPr>
                <w:rFonts w:ascii="Times New Roman"/>
              </w:rPr>
            </w:pPr>
          </w:p>
        </w:tc>
      </w:tr>
      <w:tr w:rsidR="002E0D56">
        <w:trPr>
          <w:trHeight w:val="300"/>
        </w:trPr>
        <w:tc>
          <w:tcPr>
            <w:tcW w:w="4320" w:type="dxa"/>
          </w:tcPr>
          <w:p w:rsidR="002E0D56" w:rsidRDefault="00C67A04">
            <w:pPr>
              <w:pStyle w:val="TableParagraph"/>
              <w:spacing w:before="16" w:line="264" w:lineRule="exact"/>
              <w:rPr>
                <w:rFonts w:ascii="Times New Roman"/>
                <w:sz w:val="24"/>
              </w:rPr>
            </w:pPr>
            <w:r>
              <w:rPr>
                <w:rFonts w:ascii="Times New Roman"/>
                <w:sz w:val="24"/>
              </w:rPr>
              <w:t>7. cat</w:t>
            </w:r>
          </w:p>
        </w:tc>
        <w:tc>
          <w:tcPr>
            <w:tcW w:w="4320" w:type="dxa"/>
          </w:tcPr>
          <w:p w:rsidR="002E0D56" w:rsidRDefault="00C67A04">
            <w:pPr>
              <w:pStyle w:val="TableParagraph"/>
              <w:spacing w:before="16" w:line="264" w:lineRule="exact"/>
              <w:rPr>
                <w:rFonts w:ascii="Times New Roman"/>
                <w:sz w:val="24"/>
              </w:rPr>
            </w:pPr>
            <w:r>
              <w:rPr>
                <w:rFonts w:ascii="Times New Roman"/>
                <w:sz w:val="24"/>
              </w:rPr>
              <w:t>8.</w:t>
            </w:r>
            <w:r>
              <w:rPr>
                <w:rFonts w:ascii="Times New Roman"/>
                <w:spacing w:val="60"/>
                <w:sz w:val="24"/>
              </w:rPr>
              <w:t xml:space="preserve"> </w:t>
            </w:r>
            <w:r>
              <w:rPr>
                <w:rFonts w:ascii="Times New Roman"/>
                <w:spacing w:val="-12"/>
                <w:sz w:val="24"/>
              </w:rPr>
              <w:t>soil</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sky</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city</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horse</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mountain</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vehicle</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house</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money</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prison</w:t>
            </w:r>
          </w:p>
        </w:tc>
      </w:tr>
      <w:tr w:rsidR="002E0D56">
        <w:trPr>
          <w:trHeight w:val="300"/>
        </w:trPr>
        <w:tc>
          <w:tcPr>
            <w:tcW w:w="4320" w:type="dxa"/>
          </w:tcPr>
          <w:p w:rsidR="002E0D56" w:rsidRDefault="002E0D56">
            <w:pPr>
              <w:pStyle w:val="TableParagraph"/>
              <w:ind w:left="0"/>
              <w:rPr>
                <w:rFonts w:ascii="Times New Roman"/>
              </w:rPr>
            </w:pPr>
          </w:p>
        </w:tc>
        <w:tc>
          <w:tcPr>
            <w:tcW w:w="4320" w:type="dxa"/>
          </w:tcPr>
          <w:p w:rsidR="002E0D56" w:rsidRDefault="002E0D56">
            <w:pPr>
              <w:pStyle w:val="TableParagraph"/>
              <w:ind w:left="0"/>
              <w:rPr>
                <w:rFonts w:ascii="Times New Roman"/>
              </w:rPr>
            </w:pPr>
          </w:p>
        </w:tc>
      </w:tr>
      <w:tr w:rsidR="002E0D56">
        <w:trPr>
          <w:trHeight w:val="300"/>
        </w:trPr>
        <w:tc>
          <w:tcPr>
            <w:tcW w:w="4320" w:type="dxa"/>
          </w:tcPr>
          <w:p w:rsidR="002E0D56" w:rsidRDefault="00C67A04">
            <w:pPr>
              <w:pStyle w:val="TableParagraph"/>
              <w:spacing w:before="16" w:line="264" w:lineRule="exact"/>
              <w:rPr>
                <w:rFonts w:ascii="Times New Roman"/>
                <w:sz w:val="24"/>
              </w:rPr>
            </w:pPr>
            <w:r>
              <w:rPr>
                <w:rFonts w:ascii="Times New Roman"/>
                <w:sz w:val="24"/>
              </w:rPr>
              <w:t>9. iron</w:t>
            </w:r>
          </w:p>
        </w:tc>
        <w:tc>
          <w:tcPr>
            <w:tcW w:w="4320" w:type="dxa"/>
          </w:tcPr>
          <w:p w:rsidR="002E0D56" w:rsidRDefault="00C67A04">
            <w:pPr>
              <w:pStyle w:val="TableParagraph"/>
              <w:spacing w:before="16" w:line="264" w:lineRule="exact"/>
              <w:rPr>
                <w:rFonts w:ascii="Times New Roman"/>
                <w:sz w:val="24"/>
              </w:rPr>
            </w:pPr>
            <w:r>
              <w:rPr>
                <w:rFonts w:ascii="Times New Roman"/>
                <w:sz w:val="24"/>
              </w:rPr>
              <w:t>10. picture</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party</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judge</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doctor</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star</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railroad</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door</w:t>
            </w:r>
          </w:p>
        </w:tc>
      </w:tr>
      <w:tr w:rsidR="002E0D56">
        <w:trPr>
          <w:trHeight w:val="300"/>
        </w:trPr>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square</w:t>
            </w:r>
          </w:p>
        </w:tc>
        <w:tc>
          <w:tcPr>
            <w:tcW w:w="4320" w:type="dxa"/>
          </w:tcPr>
          <w:p w:rsidR="002E0D56" w:rsidRDefault="00C67A04">
            <w:pPr>
              <w:pStyle w:val="TableParagraph"/>
              <w:spacing w:before="16" w:line="264" w:lineRule="exact"/>
              <w:ind w:left="487"/>
              <w:rPr>
                <w:rFonts w:ascii="Times New Roman"/>
                <w:sz w:val="24"/>
              </w:rPr>
            </w:pPr>
            <w:r>
              <w:rPr>
                <w:rFonts w:ascii="Times New Roman"/>
                <w:sz w:val="24"/>
              </w:rPr>
              <w:t>sea</w:t>
            </w:r>
          </w:p>
        </w:tc>
      </w:tr>
    </w:tbl>
    <w:p w:rsidR="002E0D56" w:rsidRDefault="002E0D56">
      <w:pPr>
        <w:pStyle w:val="BodyText"/>
        <w:spacing w:before="2"/>
        <w:rPr>
          <w:rFonts w:ascii="Times New Roman"/>
          <w:b/>
          <w:sz w:val="41"/>
        </w:rPr>
      </w:pPr>
    </w:p>
    <w:p w:rsidR="002E0D56" w:rsidRDefault="00C67A04">
      <w:pPr>
        <w:ind w:left="228"/>
        <w:rPr>
          <w:rFonts w:ascii="Times New Roman"/>
          <w:sz w:val="28"/>
        </w:rPr>
      </w:pPr>
      <w:r>
        <w:rPr>
          <w:rFonts w:ascii="Times New Roman"/>
          <w:sz w:val="28"/>
        </w:rPr>
        <w:t>Totals</w:t>
      </w:r>
    </w:p>
    <w:p w:rsidR="002E0D56" w:rsidRDefault="002E0D56">
      <w:pPr>
        <w:rPr>
          <w:rFonts w:ascii="Times New Roman"/>
          <w:sz w:val="28"/>
        </w:rPr>
        <w:sectPr w:rsidR="002E0D56">
          <w:pgSz w:w="10800" w:h="14460"/>
          <w:pgMar w:top="860" w:right="0" w:bottom="620" w:left="520" w:header="0" w:footer="302" w:gutter="0"/>
          <w:cols w:space="720"/>
        </w:sectPr>
      </w:pPr>
    </w:p>
    <w:p w:rsidR="002E0D56" w:rsidRDefault="00C67A04">
      <w:pPr>
        <w:tabs>
          <w:tab w:val="left" w:pos="3879"/>
          <w:tab w:val="left" w:pos="4548"/>
          <w:tab w:val="left" w:pos="8199"/>
        </w:tabs>
        <w:spacing w:before="78"/>
        <w:ind w:left="948"/>
        <w:rPr>
          <w:rFonts w:ascii="Times New Roman"/>
          <w:sz w:val="28"/>
        </w:rPr>
      </w:pPr>
      <w:r>
        <w:rPr>
          <w:rFonts w:ascii="Times New Roman"/>
          <w:sz w:val="28"/>
        </w:rPr>
        <w:lastRenderedPageBreak/>
        <w:t>Correct</w:t>
      </w:r>
      <w:r>
        <w:rPr>
          <w:rFonts w:ascii="Times New Roman"/>
          <w:spacing w:val="14"/>
          <w:sz w:val="28"/>
        </w:rPr>
        <w:t xml:space="preserve"> </w:t>
      </w:r>
      <w:r>
        <w:rPr>
          <w:rFonts w:ascii="Times New Roman"/>
          <w:spacing w:val="-14"/>
          <w:sz w:val="28"/>
        </w:rPr>
        <w:t>R:</w:t>
      </w:r>
      <w:r>
        <w:rPr>
          <w:rFonts w:ascii="Times New Roman"/>
          <w:spacing w:val="-14"/>
          <w:sz w:val="28"/>
          <w:u w:val="single"/>
        </w:rPr>
        <w:t xml:space="preserve"> </w:t>
      </w:r>
      <w:r>
        <w:rPr>
          <w:rFonts w:ascii="Times New Roman"/>
          <w:spacing w:val="-14"/>
          <w:sz w:val="28"/>
          <w:u w:val="single"/>
        </w:rPr>
        <w:tab/>
      </w:r>
      <w:r>
        <w:rPr>
          <w:rFonts w:ascii="Times New Roman"/>
          <w:spacing w:val="-14"/>
          <w:sz w:val="28"/>
        </w:rPr>
        <w:tab/>
      </w:r>
      <w:r>
        <w:rPr>
          <w:rFonts w:ascii="Times New Roman"/>
          <w:sz w:val="28"/>
        </w:rPr>
        <w:t>Correct</w:t>
      </w:r>
      <w:r>
        <w:rPr>
          <w:rFonts w:ascii="Times New Roman"/>
          <w:spacing w:val="12"/>
          <w:sz w:val="28"/>
        </w:rPr>
        <w:t xml:space="preserve"> </w:t>
      </w:r>
      <w:r>
        <w:rPr>
          <w:rFonts w:ascii="Times New Roman"/>
          <w:spacing w:val="-10"/>
          <w:sz w:val="28"/>
        </w:rPr>
        <w:t>H:</w:t>
      </w:r>
      <w:r>
        <w:rPr>
          <w:rFonts w:ascii="Times New Roman"/>
          <w:w w:val="101"/>
          <w:sz w:val="28"/>
          <w:u w:val="single"/>
        </w:rPr>
        <w:t xml:space="preserve"> </w:t>
      </w:r>
      <w:r>
        <w:rPr>
          <w:rFonts w:ascii="Times New Roman"/>
          <w:sz w:val="28"/>
          <w:u w:val="single"/>
        </w:rPr>
        <w:tab/>
      </w:r>
    </w:p>
    <w:p w:rsidR="002E0D56" w:rsidRDefault="002E0D56">
      <w:pPr>
        <w:pStyle w:val="BodyText"/>
        <w:spacing w:before="10"/>
        <w:rPr>
          <w:rFonts w:ascii="Times New Roman"/>
          <w:sz w:val="23"/>
        </w:rPr>
      </w:pPr>
    </w:p>
    <w:p w:rsidR="002E0D56" w:rsidRDefault="00C67A04">
      <w:pPr>
        <w:pStyle w:val="BodyText"/>
        <w:spacing w:before="106"/>
        <w:ind w:left="228"/>
      </w:pPr>
      <w:r>
        <w:rPr>
          <w:w w:val="105"/>
        </w:rPr>
        <w:t>Do not turn to the next page until instructed to do so.</w:t>
      </w:r>
    </w:p>
    <w:p w:rsidR="002E0D56" w:rsidRDefault="002E0D56">
      <w:pPr>
        <w:sectPr w:rsidR="002E0D56">
          <w:pgSz w:w="10800" w:h="14460"/>
          <w:pgMar w:top="700" w:right="0" w:bottom="620" w:left="520" w:header="0" w:footer="302" w:gutter="0"/>
          <w:cols w:space="720"/>
        </w:sectPr>
      </w:pPr>
    </w:p>
    <w:p w:rsidR="002E0D56" w:rsidRDefault="00C67A04">
      <w:pPr>
        <w:pStyle w:val="Heading8"/>
        <w:spacing w:before="76"/>
      </w:pPr>
      <w:r>
        <w:rPr>
          <w:noProof/>
          <w:lang w:eastAsia="zh-CN"/>
        </w:rPr>
        <w:lastRenderedPageBreak/>
        <w:drawing>
          <wp:anchor distT="0" distB="0" distL="0" distR="0" simplePos="0" relativeHeight="251678208" behindDoc="0" locked="0" layoutInCell="1" allowOverlap="1">
            <wp:simplePos x="0" y="0"/>
            <wp:positionH relativeFrom="page">
              <wp:posOffset>424814</wp:posOffset>
            </wp:positionH>
            <wp:positionV relativeFrom="paragraph">
              <wp:posOffset>526962</wp:posOffset>
            </wp:positionV>
            <wp:extent cx="238125" cy="238125"/>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64" cstate="print"/>
                    <a:stretch>
                      <a:fillRect/>
                    </a:stretch>
                  </pic:blipFill>
                  <pic:spPr>
                    <a:xfrm>
                      <a:off x="0" y="0"/>
                      <a:ext cx="238125" cy="238125"/>
                    </a:xfrm>
                    <a:prstGeom prst="rect">
                      <a:avLst/>
                    </a:prstGeom>
                  </pic:spPr>
                </pic:pic>
              </a:graphicData>
            </a:graphic>
          </wp:anchor>
        </w:drawing>
      </w:r>
      <w:r w:rsidR="00D339DA">
        <w:rPr>
          <w:noProof/>
          <w:lang w:eastAsia="zh-CN"/>
        </w:rPr>
        <mc:AlternateContent>
          <mc:Choice Requires="wpg">
            <w:drawing>
              <wp:anchor distT="0" distB="0" distL="114300" distR="114300" simplePos="0" relativeHeight="251679232" behindDoc="0" locked="0" layoutInCell="1" allowOverlap="1">
                <wp:simplePos x="0" y="0"/>
                <wp:positionH relativeFrom="page">
                  <wp:posOffset>434340</wp:posOffset>
                </wp:positionH>
                <wp:positionV relativeFrom="paragraph">
                  <wp:posOffset>822325</wp:posOffset>
                </wp:positionV>
                <wp:extent cx="276225" cy="266700"/>
                <wp:effectExtent l="5715" t="12700" r="13335" b="15875"/>
                <wp:wrapNone/>
                <wp:docPr id="6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266700"/>
                          <a:chOff x="684" y="1295"/>
                          <a:chExt cx="435" cy="420"/>
                        </a:xfrm>
                      </wpg:grpSpPr>
                      <pic:pic xmlns:pic="http://schemas.openxmlformats.org/drawingml/2006/picture">
                        <pic:nvPicPr>
                          <pic:cNvPr id="62" name="Picture 4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84" y="1324"/>
                            <a:ext cx="3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Freeform 42"/>
                        <wps:cNvSpPr>
                          <a:spLocks/>
                        </wps:cNvSpPr>
                        <wps:spPr bwMode="auto">
                          <a:xfrm>
                            <a:off x="714" y="1309"/>
                            <a:ext cx="390" cy="390"/>
                          </a:xfrm>
                          <a:custGeom>
                            <a:avLst/>
                            <a:gdLst>
                              <a:gd name="T0" fmla="+- 0 1104 714"/>
                              <a:gd name="T1" fmla="*/ T0 w 390"/>
                              <a:gd name="T2" fmla="+- 0 1505 1310"/>
                              <a:gd name="T3" fmla="*/ 1505 h 390"/>
                              <a:gd name="T4" fmla="+- 0 1088 714"/>
                              <a:gd name="T5" fmla="*/ T4 w 390"/>
                              <a:gd name="T6" fmla="+- 0 1430 1310"/>
                              <a:gd name="T7" fmla="*/ 1430 h 390"/>
                              <a:gd name="T8" fmla="+- 0 1046 714"/>
                              <a:gd name="T9" fmla="*/ T8 w 390"/>
                              <a:gd name="T10" fmla="+- 0 1368 1310"/>
                              <a:gd name="T11" fmla="*/ 1368 h 390"/>
                              <a:gd name="T12" fmla="+- 0 984 714"/>
                              <a:gd name="T13" fmla="*/ T12 w 390"/>
                              <a:gd name="T14" fmla="+- 0 1326 1310"/>
                              <a:gd name="T15" fmla="*/ 1326 h 390"/>
                              <a:gd name="T16" fmla="+- 0 909 714"/>
                              <a:gd name="T17" fmla="*/ T16 w 390"/>
                              <a:gd name="T18" fmla="+- 0 1310 1310"/>
                              <a:gd name="T19" fmla="*/ 1310 h 390"/>
                              <a:gd name="T20" fmla="+- 0 834 714"/>
                              <a:gd name="T21" fmla="*/ T20 w 390"/>
                              <a:gd name="T22" fmla="+- 0 1326 1310"/>
                              <a:gd name="T23" fmla="*/ 1326 h 390"/>
                              <a:gd name="T24" fmla="+- 0 772 714"/>
                              <a:gd name="T25" fmla="*/ T24 w 390"/>
                              <a:gd name="T26" fmla="+- 0 1368 1310"/>
                              <a:gd name="T27" fmla="*/ 1368 h 390"/>
                              <a:gd name="T28" fmla="+- 0 730 714"/>
                              <a:gd name="T29" fmla="*/ T28 w 390"/>
                              <a:gd name="T30" fmla="+- 0 1430 1310"/>
                              <a:gd name="T31" fmla="*/ 1430 h 390"/>
                              <a:gd name="T32" fmla="+- 0 714 714"/>
                              <a:gd name="T33" fmla="*/ T32 w 390"/>
                              <a:gd name="T34" fmla="+- 0 1505 1310"/>
                              <a:gd name="T35" fmla="*/ 1505 h 390"/>
                              <a:gd name="T36" fmla="+- 0 730 714"/>
                              <a:gd name="T37" fmla="*/ T36 w 390"/>
                              <a:gd name="T38" fmla="+- 0 1580 1310"/>
                              <a:gd name="T39" fmla="*/ 1580 h 390"/>
                              <a:gd name="T40" fmla="+- 0 772 714"/>
                              <a:gd name="T41" fmla="*/ T40 w 390"/>
                              <a:gd name="T42" fmla="+- 0 1642 1310"/>
                              <a:gd name="T43" fmla="*/ 1642 h 390"/>
                              <a:gd name="T44" fmla="+- 0 834 714"/>
                              <a:gd name="T45" fmla="*/ T44 w 390"/>
                              <a:gd name="T46" fmla="+- 0 1684 1310"/>
                              <a:gd name="T47" fmla="*/ 1684 h 390"/>
                              <a:gd name="T48" fmla="+- 0 909 714"/>
                              <a:gd name="T49" fmla="*/ T48 w 390"/>
                              <a:gd name="T50" fmla="+- 0 1700 1310"/>
                              <a:gd name="T51" fmla="*/ 1700 h 390"/>
                              <a:gd name="T52" fmla="+- 0 984 714"/>
                              <a:gd name="T53" fmla="*/ T52 w 390"/>
                              <a:gd name="T54" fmla="+- 0 1684 1310"/>
                              <a:gd name="T55" fmla="*/ 1684 h 390"/>
                              <a:gd name="T56" fmla="+- 0 1046 714"/>
                              <a:gd name="T57" fmla="*/ T56 w 390"/>
                              <a:gd name="T58" fmla="+- 0 1642 1310"/>
                              <a:gd name="T59" fmla="*/ 1642 h 390"/>
                              <a:gd name="T60" fmla="+- 0 1088 714"/>
                              <a:gd name="T61" fmla="*/ T60 w 390"/>
                              <a:gd name="T62" fmla="+- 0 1580 1310"/>
                              <a:gd name="T63" fmla="*/ 1580 h 390"/>
                              <a:gd name="T64" fmla="+- 0 1104 714"/>
                              <a:gd name="T65" fmla="*/ T64 w 390"/>
                              <a:gd name="T66" fmla="+- 0 1505 1310"/>
                              <a:gd name="T67" fmla="*/ 1505 h 3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90" h="390">
                                <a:moveTo>
                                  <a:pt x="390" y="195"/>
                                </a:moveTo>
                                <a:lnTo>
                                  <a:pt x="374" y="120"/>
                                </a:lnTo>
                                <a:lnTo>
                                  <a:pt x="332" y="58"/>
                                </a:lnTo>
                                <a:lnTo>
                                  <a:pt x="270" y="16"/>
                                </a:lnTo>
                                <a:lnTo>
                                  <a:pt x="195" y="0"/>
                                </a:lnTo>
                                <a:lnTo>
                                  <a:pt x="120" y="16"/>
                                </a:lnTo>
                                <a:lnTo>
                                  <a:pt x="58" y="58"/>
                                </a:lnTo>
                                <a:lnTo>
                                  <a:pt x="16" y="120"/>
                                </a:lnTo>
                                <a:lnTo>
                                  <a:pt x="0" y="195"/>
                                </a:lnTo>
                                <a:lnTo>
                                  <a:pt x="16" y="270"/>
                                </a:lnTo>
                                <a:lnTo>
                                  <a:pt x="58" y="332"/>
                                </a:lnTo>
                                <a:lnTo>
                                  <a:pt x="120" y="374"/>
                                </a:lnTo>
                                <a:lnTo>
                                  <a:pt x="195" y="390"/>
                                </a:lnTo>
                                <a:lnTo>
                                  <a:pt x="270" y="374"/>
                                </a:lnTo>
                                <a:lnTo>
                                  <a:pt x="332" y="332"/>
                                </a:lnTo>
                                <a:lnTo>
                                  <a:pt x="374" y="270"/>
                                </a:lnTo>
                                <a:lnTo>
                                  <a:pt x="390" y="195"/>
                                </a:lnTo>
                                <a:close/>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26" style="position:absolute;margin-left:34.2pt;margin-top:64.75pt;width:21.75pt;height:21pt;z-index:251679232;mso-position-horizontal-relative:page" coordorigin="684,1295" coordsize="435,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eVk/3QcAABkcAAAOAAAAZHJzL2Uyb0RvYy54bWzcWW2PozgS/n7S/QfE&#10;xztlgsFAiCa96kk6o5Xm7ka33A9wCAloeTtDOj17uv9+VTZOTNruRLvfbqTpAH4onqqnyjbF55/e&#10;6sp5zXlfts3KJZ8818mbrN2XzXHl/ivdzhau0w+s2bOqbfKV+yPv3Z+e/vynz+dumftt0Vb7nDtg&#10;pOmX527lFsPQLefzPivymvWf2i5vYPDQ8poNcMqP8z1nZ7BeV3Pf86L5ueX7jrdZ3vdwdSMH3Sdh&#10;/3DIs+Efh0OfD061coHbIP5y8XeHf+dPn9nyyFlXlNlIg/0OFjUrG3joxdSGDcw58fKdqbrMeNu3&#10;h+FT1tbz9nAos1z4AN4Q78abr7w9dcKX4/J87C5hgtDexOl3m83+/vqdO+V+5UbEdRpWg0bisQ4l&#10;GJxzd1wC5ivvfum+c+khHH5rs197GJ7fjuP5UYKd3flv7R7ssdPQiuC8HXiNJsBt501o8OOiQf42&#10;OBlc9OPI90PXyWDIj6LYGzXKChAS74oW1HVgkPhJKOXLipfxZhqMd1Jf3DZnS/lMwXPk9fS5K7Ml&#10;/B/jCUfv4nk/7+Cu4cRzdzRSP2SjZvzXUzcD6Ts2lLuyKocfIo0hPEiqef1eZhhmPNGk8ZU0MIxP&#10;dWiAriuUvIehT0IYp2nXBWuO+XPfQQVArOB+dYnz9lzkbN/jZZRwakWcTnjsqrLbllWFyuHx6DEU&#10;0U0SGoImE3zTZqc6bwZZsTyvwPm26Yuy612HL/N6l0MC8p/3RKQJpMK3fsDHYVKIKvqPv3j2vMT/&#10;MluH3npGvfhl9pzQeBZ7LzH16IKsyfq/eDehy1OfQxhYtenKkStcfcfWWDLj5CKLURS188rE1IGR&#10;EoTUr6AIlzAkyLXn2T8h2ICD44HnQ1bg4QEiN14H8GVAhPkaWdSghwK7WzOX7A98KrNfFU4Qj7mP&#10;B5KtqreO98PXvK0dPIBAA00RaPYKTkiogiDlpkW5hSNVM7kAHsgrJokSL3lZvCzojPrRC0i02cye&#10;t2s6i7YkDjfBZr3eECVRUe73eYOP+eMKiYC3VblXSdrz425dcancVvwbA9JfYXPMlCsNpSoau2Zd&#10;QnzqffGT2TZaxDO6peEsib3FzCPJlyTyaEI326lL38om/+MuOeeVm4QwDX7smyf+vfeNLetygGW1&#10;KuuVu7iA2BLr/qXZC2kHVlbyWAsF0r+GQia8THSVoTCKh/AfFwdYtHs1IcDZY0WGS7ZpufulYF0O&#10;LqNZbfIL1OS35XmOOwGH+ujzCFPrUq8vSsKAHEHYQ6UVk3FhCbwE7ctEwDUpSGDrgAsSHsAIxEWV&#10;VnaSpYVwVU6wC9iPE9hxP66pKVg41BXsLf46czyHEI86+EDxnCsKJmqJ+svcST3n7IxPRJPKEiwG&#10;uqXQCx0SELWVucAgbBdTBEGFyRi4rBvzFgsTLZhZLrZSaqYVKYx0kAbgpYFWrGDgIUGQkRbsGie0&#10;aGSilSgURmthpgWBmZgKooWRF9FDTxBlJEam0U8WZhn14KfEt1C7CX7gR2ZqevgJoszUpgrAdGyK&#10;GdEFSElkoXYjAAhppqZLgHKbqcFuTBdhERij5usSpL4t/acKiHiYEs3XNbBHDZZRnVoc+6ao4Y70&#10;WgG+pQT8qQIii4zUdA3sueZPRYihWAxThq9LkPqWMgimCojKM1ELdA3s9RlMRQBaJmqBLkEaWMog&#10;mCog5iojNV0D+4wWTEWwRC3QJUgDSxkEUwVIuDCXQaBrIFDGCqVTESy5Bi9eWq5RSxnAGqjnLYmo&#10;b6xQeFO4WhMoM7WpCJYKpboEKbWUAZ0qQGDPaqamayBQZmpTESzzGtUlSKmlDMKpAgReL43UQl0D&#10;gTJSC6ciWFaDUJcgDS1lEE4VsEYt1DWwRy28EcEzL6GhrkEaWuognEpgTbZQF8GebNGNCpZdB3Yk&#10;rpNuZCmEaKqBtUYjXQV7jUY3Mlg2apGuQhpZKiG6EcG2V4t0FaZTG+w1L7tJVsj3NbbM3ppxhwlH&#10;DrzqYx8F96Bd22OTJIXQwX41FW0CMAEoHLWAwRcEx+Pe9mMwSIxg2C/JnfDHaAJRF3D1TnoHDoEQ&#10;cLEDv0scdwwIh7X+ETK4igv4Y57iyopwWBMfsY6rnYA/5iquQAL+mKu4KiBcdn7uRgZnagF/zFWc&#10;PREO894jruKMJuCPuYqTjIA/5irWPcKhYh8hg6Uo4BNXZYTGIsGOx20HmLsOdIB3+AgoGzZgbalD&#10;fP8WL32F/MXrdfuap61ADFhiYhyeS2QbEp53RVTNBBnDnILIS1NSjavfTlrEXRXgYLaVfqth9Sth&#10;fgzTJ5qLPoQhL4SpN1ZlRP1KY8jpAWO4ANxnBoyErTt+jk+8xE0xUr8jM2kMvf0oGiOzAGL3EUz5&#10;GYAWH+LGqF3f9BUr9TsV4Z495IUxuccP7SDunrvvs07xyqq2z6VrmM2iS3FJa6wGrVMx6fBhspPE&#10;g60RJrfWIsOeptZJs3ebsHm4YX0hO27CAgaZLeH7xdhtsnWe/v/7iRB61S2FrxCyFyWbV7t2/wNa&#10;vryFnizUBHxFg4Oi5b+5zhm+SK3c/t8nhp8Yqp8baK0lhOILxCBOaBhj5XJ9ZKePsCYDUyt3cGF7&#10;gIfrAc7gllPHy2MBT5LN9qZ9hs8zh1L0gZGfZAXpgyfQ3RNH4vuTSKnxWxl+4NLPBer6Re/p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McPB+bgAAAACgEAAA8AAABkcnMvZG93&#10;bnJldi54bWxMj01PwkAQhu8m/ofNmHiT7aJFKN0SQtQTMRFMDLehHdqG7mzTXdry711OepuPJ+88&#10;k65G04ieOldb1qAmEQji3BY1lxq+9+9PcxDOIxfYWCYNV3Kwyu7vUkwKO/AX9TtfihDCLkENlfdt&#10;IqXLKzLoJrYlDruT7Qz60HalLDocQrhp5DSKZtJgzeFChS1tKsrPu4vR8DHgsH5Wb/32fNpcD/v4&#10;82erSOvHh3G9BOFp9H8w3PSDOmTB6WgvXDjRaJjNXwIZ5tNFDOIGKLUAcQzFq4pBZqn8/0L2CwAA&#10;//8DAFBLAwQKAAAAAAAAACEA3xo6+kEHAABBBwAAFAAAAGRycy9tZWRpYS9pbWFnZTEucG5niVBO&#10;Rw0KGgoAAAANSUhEUgAAADIAAAAyCAYAAAAeP4ixAAAABmJLR0QA/wD/AP+gvaeTAAAACXBIWXMA&#10;AA7EAAAOxAGVKw4bAAAG4UlEQVRogd1abUxTVxg+90oLLRRoYkBpKl/CorJ7C+vtgMH8GMNMTdyP&#10;LRIEE6NRN13M4kwQ459lYoKLWcJUiLOJsiDRH5JsGBXiRCKa3lp7a+ui8qEdMHBJkUK/bu29++Gu&#10;OR5vsYXa4t7k+XFuz/ue5zn3fXvOufdiPM+DSJrH45FZrdYChmFIAVartQDHca6oqMhEURSt0+kM&#10;FEXRGRkZo5EaF5uLkKmpKcXNmzc/MpvNGoH0gwcP3uM4Dg/FX6VSjeh0OoMgrLy8vFcqlbKzIsPz&#10;fNgIBAJ4S0vLjuTk5EkAAB8pqNVqe3d39yez4RS2Q39/f+7q1auvRVIAiv379zd6vd74cHiFnFqB&#10;QGBBU1PTN/X19Q0ej0c2U9/s7OwhkiQZARqNxsyyrJSmacpgMOgMBoPObDZrfD5ffLAYGo3G3NbW&#10;Vr1s2bI/QyIYitr79+8vKykp6RObvaSkpKnt27efampq2nPjxo3yZ8+epYQS0+fzSY1G4wcnT57c&#10;tXnz5l8xDOPQ2AkJCZ4TJ058xXEcNqfUYllW0tDQcEAqlfrERFRWVl55/Phx5mxyGsX169dXqtVq&#10;u9g4GzZs+G18fDxtVkJYlpVUVFR0iQVOSUl5ptfrt4YyU+HA4XAoN23a1C42pkqlGrbb7eqwhRw+&#10;fLheLODGjRs7RkZGMiIpAAbHcdiZM2e2KBQKJzr2+vXrfw82eUFrAk2nhQsX/nPu3LmqSN+FYBgY&#10;GMgRq8sLFy58EZKQ58+fLyguLr6FihgdHV0cDQEw/H5/XFlZWS/MZfHixaNifyivOR87duxbdBba&#10;29s3RVuEAKvVukIikbAwn927d/88o5D+/v5cmUzmRmsiWukUDAcPHvwB5oRhGHf79u0PRYUEAgF8&#10;1apVf8AOqampE2+zsEOF2+2W5ebm9sPcSJI0sywreU1Ic3PzTjSl9Hr91liLEHD16tVPUX5Hjx79&#10;7hUhTqdTgW4AKysrr8Q6pVDU1NS0whzlcrnL4XAoXwq5dOnSZ+i2I1IrdiQxPj6eplQqHTDXjo6O&#10;jTzPAxwAAMxmswbef1VVVbVnZmY+mWmPFgtLS0t7Wl1d3QZfYxiGBAC8ECI0BNNoNObo0QvPSJJk&#10;4LbFYiEACCIE7TyfDOX2krvL5ZLjOB4AUN5NTk4mx7oegmF6ejoR3vJjGMZNTU0l4VartQA+Y+fk&#10;5AwmJyc7ozfH4VliYqIrLy/vkdDmeR6z2Wwr8HcprQQjCMICtxmGIf8XQiwWC/FOChEt+NTU1AkA&#10;Ffrg4GB2rAv6TRgaGsqCOSuVSgeO4zgHq/P7/ZIoTeysjWVZKdzGcZzDi4qKTPBFmqap6NIK34xG&#10;oxZuFxYW3sUpiqLhiwaDQRddWuEbOtkURdG4TqczwBffRSFardYIhoeHVQAqnPj4eC98YJlv8Pv9&#10;cegp1m63qwHP8yAjI2ME/uHOnTtFsSYcDBaL5X2Ya3p6+hjHcRgOAABoes3ngherDwzDeFEhvb29&#10;5dEkF4719fWVwm2tVmsEALw4IXZ3d38CkKcUPT09H8c6jVCYTKbCuLg4P8y1s7NzHc//d9T1+XxS&#10;9AHykiVLnkxMTKTGmrwAr9cbX1BQcA8g9eF2u2UvhfA8D7q6uirgTgAAvqqq6tx8eQBRV1d3BOV3&#10;8eLFz4XfX+m8b9++H9HOra2tNbEW0dfXV4Ie/rZs2XIG7vPa7SNJ0gw7KBQKZyw3ki6XS56Xl/cQ&#10;5qRSqYbRtH/N0WazLU9ISPDAjqWlpTf9fn9cLITs3bv3JzRLLl++vBbtJ+p8/Pjxr1HnsrKyXpvN&#10;tjyad0JMxM6dO5vF+osG4TgOW7duXScaRCKRsIcOHfre4/EkvE0Rt27dKs7Pz3+Ajp+dnT3odDoV&#10;IQvheR6MjY2lq1SqYTQYAIBfunTpo66uropIC/B6vfF1dXVH0MIWJnGmtW3GwHa7XS12ZwTU1tae&#10;fdNLylBhMpkK0XVCQFZW1tCbFug3DsBxHHb+/PkvFy1a9LfYIEql0rFnz56mU6dObTcYDJTL5ZKH&#10;Qtzv98fdu3evQK/Xb922bdsv6IotYMeOHS3B0glGyB8MTE5Ophw4cOBIc3PzLp7nsWD9MAzj8/Pz&#10;HxIEYSEIwkKSJEMQhIVlWanRaNTSNE3RNE2ZTKYit9stDxZHpVKNnD59etvatWuvhERwNoVIEAQj&#10;NnuRQm1t7VnhdUGomFU+sywraWxs3C+Xy12RFJCenj4GbzvCwZw+c5qYmFD29PSsZBiGtFgsBMMw&#10;5MDAQG6o/mlpaU8piqK1Wq2Roih6zZo112QymWc2XOYkRMymp6eThA/PBHE2m20FjuNcYWHhXZi4&#10;Wq3+C8OwiBD4F5H/VQtxpswaAAAAAElFTkSuQmCCUEsBAi0AFAAGAAgAAAAhALGCZ7YKAQAAEwIA&#10;ABMAAAAAAAAAAAAAAAAAAAAAAFtDb250ZW50X1R5cGVzXS54bWxQSwECLQAUAAYACAAAACEAOP0h&#10;/9YAAACUAQAACwAAAAAAAAAAAAAAAAA7AQAAX3JlbHMvLnJlbHNQSwECLQAUAAYACAAAACEA+XlZ&#10;P90HAAAZHAAADgAAAAAAAAAAAAAAAAA6AgAAZHJzL2Uyb0RvYy54bWxQSwECLQAUAAYACAAAACEA&#10;qiYOvrwAAAAhAQAAGQAAAAAAAAAAAAAAAABDCgAAZHJzL19yZWxzL2Uyb0RvYy54bWwucmVsc1BL&#10;AQItABQABgAIAAAAIQDHDwfm4AAAAAoBAAAPAAAAAAAAAAAAAAAAADYLAABkcnMvZG93bnJldi54&#10;bWxQSwECLQAKAAAAAAAAACEA3xo6+kEHAABBBwAAFAAAAAAAAAAAAAAAAABDDAAAZHJzL21lZGlh&#10;L2ltYWdlMS5wbmdQSwUGAAAAAAYABgB8AQAAthMAAAAA&#10;">
                <v:shape id="Picture 43" o:spid="_x0000_s1027" type="#_x0000_t75" style="position:absolute;left:684;top:1324;width:375;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Ilb3AAAAA2wAAAA8AAABkcnMvZG93bnJldi54bWxEj82qwjAUhPcXfIdwBHfX1C70Uo0iolDc&#10;+QPi7pAc22pzUpqo9e2NINzlMDPfMLNFZ2vxoNZXjhWMhgkIYu1MxYWC42Hz+wfCB2SDtWNS8CIP&#10;i3nvZ4aZcU/e0WMfChEh7DNUUIbQZFJ6XZJFP3QNcfQurrUYomwLaVp8RritZZokY2mx4rhQYkOr&#10;kvRtf7cKMG/Outua/EInvq4naX7WL6fUoN8tpyACdeE//G3nRsE4hc+X+APk/A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kiVvcAAAADbAAAADwAAAAAAAAAAAAAAAACfAgAA&#10;ZHJzL2Rvd25yZXYueG1sUEsFBgAAAAAEAAQA9wAAAIwDAAAAAA==&#10;">
                  <v:imagedata r:id="rId65" o:title=""/>
                </v:shape>
                <v:shape id="Freeform 42" o:spid="_x0000_s1028" style="position:absolute;left:714;top:1309;width:390;height:390;visibility:visible;mso-wrap-style:square;v-text-anchor:top" coordsize="390,3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0pf8QA&#10;AADbAAAADwAAAGRycy9kb3ducmV2LnhtbESPUWvCQBCE3wv9D8cW+lYvtlY0ekqxBAp9MvoDltya&#10;xOT2Qm4bo7++JxT6OMzMN8x6O7pWDdSH2rOB6SQBRVx4W3Np4HjIXhaggiBbbD2TgSsF2G4eH9aY&#10;Wn/hPQ25lCpCOKRooBLpUq1DUZHDMPEdcfROvncoUfaltj1eIty1+jVJ5tphzXGhwo52FRVN/uMM&#10;yHfz2c1u++V5J+f3ZMgy3+RTY56fxo8VKKFR/sN/7S9rYP4G9y/xB+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9KX/EAAAA2wAAAA8AAAAAAAAAAAAAAAAAmAIAAGRycy9k&#10;b3ducmV2LnhtbFBLBQYAAAAABAAEAPUAAACJAwAAAAA=&#10;" path="m390,195l374,120,332,58,270,16,195,,120,16,58,58,16,120,,195r16,75l58,332r62,42l195,390r75,-16l332,332r42,-62l390,195xe" filled="f" strokeweight="1.5pt">
                  <v:path arrowok="t" o:connecttype="custom" o:connectlocs="390,1505;374,1430;332,1368;270,1326;195,1310;120,1326;58,1368;16,1430;0,1505;16,1580;58,1642;120,1684;195,1700;270,1684;332,1642;374,1580;390,1505" o:connectangles="0,0,0,0,0,0,0,0,0,0,0,0,0,0,0,0,0"/>
                </v:shape>
                <w10:wrap anchorx="page"/>
              </v:group>
            </w:pict>
          </mc:Fallback>
        </mc:AlternateContent>
      </w:r>
      <w:r>
        <w:rPr>
          <w:noProof/>
          <w:lang w:eastAsia="zh-CN"/>
        </w:rPr>
        <w:drawing>
          <wp:anchor distT="0" distB="0" distL="0" distR="0" simplePos="0" relativeHeight="251680256" behindDoc="0" locked="0" layoutInCell="1" allowOverlap="1">
            <wp:simplePos x="0" y="0"/>
            <wp:positionH relativeFrom="page">
              <wp:posOffset>424814</wp:posOffset>
            </wp:positionH>
            <wp:positionV relativeFrom="paragraph">
              <wp:posOffset>1136562</wp:posOffset>
            </wp:positionV>
            <wp:extent cx="238125" cy="24765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66" cstate="print"/>
                    <a:stretch>
                      <a:fillRect/>
                    </a:stretch>
                  </pic:blipFill>
                  <pic:spPr>
                    <a:xfrm>
                      <a:off x="0" y="0"/>
                      <a:ext cx="238125" cy="247650"/>
                    </a:xfrm>
                    <a:prstGeom prst="rect">
                      <a:avLst/>
                    </a:prstGeom>
                  </pic:spPr>
                </pic:pic>
              </a:graphicData>
            </a:graphic>
          </wp:anchor>
        </w:drawing>
      </w:r>
      <w:r w:rsidR="00D339DA">
        <w:rPr>
          <w:noProof/>
          <w:lang w:eastAsia="zh-CN"/>
        </w:rPr>
        <mc:AlternateContent>
          <mc:Choice Requires="wpg">
            <w:drawing>
              <wp:anchor distT="0" distB="0" distL="114300" distR="114300" simplePos="0" relativeHeight="251681280" behindDoc="0" locked="0" layoutInCell="1" allowOverlap="1">
                <wp:simplePos x="0" y="0"/>
                <wp:positionH relativeFrom="page">
                  <wp:posOffset>434340</wp:posOffset>
                </wp:positionH>
                <wp:positionV relativeFrom="paragraph">
                  <wp:posOffset>1431925</wp:posOffset>
                </wp:positionV>
                <wp:extent cx="238125" cy="257175"/>
                <wp:effectExtent l="0" t="3175" r="3810" b="0"/>
                <wp:wrapNone/>
                <wp:docPr id="5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 cy="257175"/>
                          <a:chOff x="684" y="2255"/>
                          <a:chExt cx="375" cy="405"/>
                        </a:xfrm>
                      </wpg:grpSpPr>
                      <pic:pic xmlns:pic="http://schemas.openxmlformats.org/drawingml/2006/picture">
                        <pic:nvPicPr>
                          <pic:cNvPr id="59"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84" y="2254"/>
                            <a:ext cx="3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3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84" y="2284"/>
                            <a:ext cx="3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4.2pt;margin-top:112.75pt;width:18.75pt;height:20.25pt;z-index:251681280;mso-position-horizontal-relative:page" coordorigin="684,2255" coordsize="375,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zKvfrAMAAHoNAAAOAAAAZHJzL2Uyb0RvYy54bWzsV22PozYQ/l7p/oPF&#10;d5aXkATQJqfdkKxO2ruu+vIDHDDBOrAt20l2VfW/d8ZAkn1Rr7qTKlXdSBDbMx7PPM/MANcfH7uW&#10;HJg2XIqFF12FHmGilBUXu4X3+28bP/WIsVRUtJWCLbwnZryPyw8/XR9VzmLZyLZimoARYfKjWniN&#10;tSoPAlM2rKPmSiomQFhL3VELU70LKk2PYL1rgzgMZ8FR6kppWTJjYLXohd7S2a9rVtqf69owS9qF&#10;B75Zd9fuvsV7sLym+U5T1fBycIN+hxcd5QIOPZkqqKVkr/krUx0vtTSytlel7AJZ17xkLgaIJgpf&#10;RHOn5V65WHb5cadOMAG0L3D6brPll8ODJrxaeFNgStAOOHLHkkmK4BzVLgedO61+VQ+6jxCG97L8&#10;akAcvJTjfNcrk+3xs6zAHt1b6cB5rHWHJiBs8ug4eDpxwB4tKWExnqRRPPVICaJ4Oo/m056jsgEi&#10;cdcsTTyCwnh6Eq2HzRPQdjuT0MkCmvdnOj8Hv5bXipc5XAOeMHqF57fzDnbZvWbeYKT7RzY6qr/u&#10;lQ/UK2r5lrfcPrk0BnjQKXF44CXCjJMLarKRGhDjqSRxmTtq9XsoxuSIIUKuGip27MYoqACoS9g/&#10;Lmktjw2jlcFlpPC5FTd95se25WrD2xaZw/EQMRTRiyR8A7Q+wQtZ7jsmbF+xmrUQvBSm4cp4ROes&#10;2zJIQP2pilyaQCrcG4vHYVK4KvojTm/CMItv/dU0XPlJOF/7N1ky9+fhep6ESRqtotWfuDtK8r1h&#10;AANtC8UHX2H1lbdvlszQXPpidEVNDtS1DkTKOTT+OxdhCSFBX40ufwGwQQ/GVjNbNjisAblhHZRP&#10;AgfzGVnkwECBfbNmLrI/6QtjLJxT7uOg93asN6WNvWOyIzgAoMFNBzQ9QBC96qiCLguJdLtAWvFs&#10;ASLoV96iKAuzdbpOEz+JZ2ugqCj8m80q8WcbKOJiUqxWRTRS1PCqYgKP+XGGHOCy5dWYpEbvtqtW&#10;98xt3G8AxJzVAsyUsxsjq2jsnHVZFCfhbZz5m1k695NNMvWzeZj6YZTdZrMwyZJi8zykey7Yj4dE&#10;jgsvm0Ib/PvYQvd7HRvNO27hsdrybuGlJyWaY92vReWotZS3/fgCCnT/DEWf8H2ijxkKUhzC9d/r&#10;ozN4A+gfcQ9DH51kiB4GhN32vY/+D/sovE64enjvo/jgOjdIfKK999F/pY+6t1N4wXedd/gYwS+I&#10;yzmMLz+Zln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8PAgy4AAAAAoBAAAP&#10;AAAAZHJzL2Rvd25yZXYueG1sTI/BSsNAEIbvgu+wjODN7iaaUGM2pRT1VARbQbxNk2kSmp0N2W2S&#10;vr3bkx5n5uOf789Xs+nESINrLWuIFgoEcWmrlmsNX/u3hyUI55Er7CyThgs5WBW3NzlmlZ34k8ad&#10;r0UIYZehhsb7PpPSlQ0ZdAvbE4fb0Q4GfRiHWlYDTiHcdDJWKpUGWw4fGuxp01B52p2NhvcJp/Vj&#10;9DpuT8fN5WeffHxvI9L6/m5ev4DwNPs/GK76QR2K4HSwZ66c6DSky6dAaojjJAFxBVTyDOIQNmmq&#10;QBa5/F+h+AUAAP//AwBQSwMECgAAAAAAAAAhAN8aOvpBBwAAQQcAABQAAABkcnMvbWVkaWEvaW1h&#10;Z2UxLnBuZ4lQTkcNChoKAAAADUlIRFIAAAAyAAAAMggGAAAAHj+IsQAAAAZiS0dEAP8A/wD/oL2n&#10;kwAAAAlwSFlzAAAOxAAADsQBlSsOGwAABuFJREFUaIHdWm1MU1cYPvdKCy0UaGJAaSpfwqKyewvr&#10;7YDB/BjDTE3cjy0SBBOjUTddzOJMEOOfZWKCi1nCVIizibIg0R+SbBgV4kQimt5ae2vrovKhHTBw&#10;SZFCv27tvfvhrjkeb7GF2uLe5Plxbs/7nuc59317zrn3YjzPg0iax+ORWa3WAoZhSAFWq7UAx3Gu&#10;qKjIRFEUrdPpDBRF0RkZGaORGhebi5CpqSnFzZs3PzKbzRqB9IMHD97jOA4PxV+lUo3odDqDIKy8&#10;vLxXKpWysyLD83zYCAQCeEtLy47k5ORJAAAfKajVant3d/cns+EUtkN/f3/u6tWrr0VSAIr9+/c3&#10;er3e+HB4hZxagUBgQVNT0zf19fUNHo9HNlPf7OzsIZIkGQEajcbMsqyUpmnKYDDoDAaDzmw2a3w+&#10;X3ywGBqNxtzW1la9bNmyP0MiGIra+/fvLyspKekTm72kpKSp7du3n2pqatpz48aN8mfPnqWEEtPn&#10;80mNRuMHJ0+e3LV58+ZfMQzj0NgJCQmeEydOfMVxHDan1GJZVtLQ0HBAKpX6xERUVlZeefz4ceZs&#10;chrF9evXV6rVarvYOBs2bPhtfHw8bVZCWJaVVFRUdIkFTklJeabX67eGMlPhwOFwKDdt2tQuNqZK&#10;pRq22+3qsIUcPny4Xizgxo0bO0ZGRjIiKQAGx3HYmTNntigUCic69vr1638PNnlBawJNp4ULF/5z&#10;7ty5qkjfhWAYGBjIEavLCxcufBGSkOfPny8oLi6+hYoYHR1dHA0BMPx+f1xZWVkvzGXx4sWjYn8o&#10;rzkfO3bsW3QW2tvbN0VbhACr1bpCIpGwMJ/du3f/PKOQ/v7+XJlM5kZrIlrpFAwHDx78AeaEYRh3&#10;+/btD0WFBAIBfNWqVX/ADqmpqRNvs7BDhdvtluXm5vbD3EiSNLMsK3lNSHNz8040pfR6/dZYixBw&#10;9erVT1F+R48e/e4VIU6nU4FuACsrK6/EOqVQ1NTUtMIc5XK5y+FwKF8KuXTp0mfotiNSK3YkMT4+&#10;nqZUKh0w146Ojo08zwMcAADMZrMG3n9VVVW1Z2ZmPplpjxYLS0tLe1pdXd0GX2MYhgQAvBAiNATT&#10;aDTm6NELz0iSZOC2xWIhAAgiBO08nwzl9pK7y+WS4zgeAFDeTU5OJse6HoJheno6Ed7yYxjGTU1N&#10;JeFWq7UAPmPn5OQMJicnO6M3x+FZYmKiKy8v75HQ5nkes9lsK/B3Ka0EIwjCArcZhiH/F0IsFgvx&#10;TgoRLfjU1NQJABX64OBgdqwL+k0YGhrKgjkrlUoHjuM4B6vz+/2SKE3srI1lWSncxnGcw4uKikzw&#10;RZqmqejSCt+MRqMWbhcWFt7FKYqi4YsGg0EXXVrhGzrZFEXRuE6nM8AX30UhWq3WCIaHh1UAKpz4&#10;+HgvfGCZb/D7/XHoKdZut6sBz/MgIyNjBP7hzp07RbEmHAwWi+V9mGt6evoYx3EYDgAAaHrN54IX&#10;qw8Mw3hRIb29veXRJBeO9fX1lcJtrVZrBAC8OCF2d3d/ApCnFD09PR/HOo1QmEymwri4OD/MtbOz&#10;cx3P/3fU9fl8UvQB8pIlS55MTEykxpq8AK/XG19QUHAPIPXhdrtlL4XwPA+6uroq4E4AAL6qqurc&#10;fHkAUVdXdwTld/Hixc+F31/pvG/fvh/Rzq2trTWxFtHX11eCHv62bNlyBu7z2u0jSdIMOygUCmcs&#10;N5Iul0uel5f3EOakUqmG0bR/zdFmsy1PSEjwwI6lpaU3/X5/XCyE7N279yc0Sy5fvrwW7SfqfPz4&#10;8a9R57Kysl6bzbY8mndCTMTOnTubxfqLBuE4Dlu3bl0nGkQikbCHDh363uPxJLxNEbdu3SrOz89/&#10;gI6fnZ096HQ6FSEL4XkejI2NpatUqmE0GACAX7p06aOurq6KSAvwer3xdXV1R9DCFiZxprVtxsB2&#10;u10tdmcE1NbWnn3TS8pQYTKZCtF1QkBWVtbQmxboNw7AcRx2/vz5LxctWvS32CBKpdKxZ8+eplOn&#10;Tm03GAyUy+WSh0Lc7/fH3bt3r0Cv12/dtm3bL+iKLWDHjh0twdIJRsgfDExOTqYcOHDgSHNz8y6e&#10;57Fg/TAM4/Pz8x8SBGEhCMJCkiRDEISFZVmp0WjU0jRN0TRNmUymIrfbLQ8WR6VSjZw+fXrb2rVr&#10;r4REcDaFSBAEIzZ7kUJtbe1Z4XVBqJhVPrMsK2lsbNwvl8tdkRSQnp4+Bm87wsGcPnOamJhQ9vT0&#10;rGQYhrRYLATDMOTAwEBuqP5paWlPKYqitVqtkaIoes2aNddkMplnNlzmJETMpqenk4QPzwRxNptt&#10;BY7jXGFh4V2YuFqt/gvDsIgQ+BeR/1ULcabMGgAAAABJRU5ErkJgglBLAQItABQABgAIAAAAIQCx&#10;gme2CgEAABMCAAATAAAAAAAAAAAAAAAAAAAAAABbQ29udGVudF9UeXBlc10ueG1sUEsBAi0AFAAG&#10;AAgAAAAhADj9If/WAAAAlAEAAAsAAAAAAAAAAAAAAAAAOwEAAF9yZWxzLy5yZWxzUEsBAi0AFAAG&#10;AAgAAAAhAFHMq9+sAwAAeg0AAA4AAAAAAAAAAAAAAAAAOgIAAGRycy9lMm9Eb2MueG1sUEsBAi0A&#10;FAAGAAgAAAAhAKomDr68AAAAIQEAABkAAAAAAAAAAAAAAAAAEgYAAGRycy9fcmVscy9lMm9Eb2Mu&#10;eG1sLnJlbHNQSwECLQAUAAYACAAAACEAvDwIMuAAAAAKAQAADwAAAAAAAAAAAAAAAAAFBwAAZHJz&#10;L2Rvd25yZXYueG1sUEsBAi0ACgAAAAAAAAAhAN8aOvpBBwAAQQcAABQAAAAAAAAAAAAAAAAAEggA&#10;AGRycy9tZWRpYS9pbWFnZTEucG5nUEsFBgAAAAAGAAYAfAEAAIUPAAAAAA==&#10;">
                <v:shape id="Picture 40" o:spid="_x0000_s1027" type="#_x0000_t75" style="position:absolute;left:684;top:2254;width:375;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AzXHCAAAA2wAAAA8AAABkcnMvZG93bnJldi54bWxEj0+LwjAUxO+C3yE8YW82VVj/VKPIskLx&#10;tu6CeHskz7bavJQmav32RljwOMzMb5jlurO1uFHrK8cKRkkKglg7U3Gh4O93O5yB8AHZYO2YFDzI&#10;w3rV7y0xM+7OP3Tbh0JECPsMFZQhNJmUXpdk0SeuIY7eybUWQ5RtIU2L9wi3tRyn6URarDgulNjQ&#10;V0n6sr9aBZg3R93tTH6iA5+/p+P8qB9OqY9Bt1mACNSFd/i/nRsFn3N4fYk/QK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gM1xwgAAANsAAAAPAAAAAAAAAAAAAAAAAJ8C&#10;AABkcnMvZG93bnJldi54bWxQSwUGAAAAAAQABAD3AAAAjgMAAAAA&#10;">
                  <v:imagedata r:id="rId65" o:title=""/>
                </v:shape>
                <v:shape id="Picture 39" o:spid="_x0000_s1028" type="#_x0000_t75" style="position:absolute;left:684;top:2284;width:375;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WrlG7AAAA2wAAAA8AAABkcnMvZG93bnJldi54bWxET7sKwjAU3QX/IVzBTVMdVKpRRBSKmw8Q&#10;t0tybavNTWmi1r83g+B4OO/FqrWVeFHjS8cKRsMEBLF2puRcwfm0G8xA+IBssHJMCj7kYbXsdhaY&#10;GvfmA72OIRcxhH2KCooQ6lRKrwuy6IeuJo7czTUWQ4RNLk2D7xhuKzlOkom0WHJsKLCmTUH6cXxa&#10;BZjVV93uTXajC9+303F21R+nVL/XrucgArXhL/65M6NgEtfHL/EHyOUX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LXWrlG7AAAA2wAAAA8AAAAAAAAAAAAAAAAAnwIAAGRycy9k&#10;b3ducmV2LnhtbFBLBQYAAAAABAAEAPcAAACHAwAAAAA=&#10;">
                  <v:imagedata r:id="rId65" o:title=""/>
                </v:shape>
                <w10:wrap anchorx="page"/>
              </v:group>
            </w:pict>
          </mc:Fallback>
        </mc:AlternateContent>
      </w:r>
      <w:r>
        <w:rPr>
          <w:noProof/>
          <w:lang w:eastAsia="zh-CN"/>
        </w:rPr>
        <w:drawing>
          <wp:anchor distT="0" distB="0" distL="0" distR="0" simplePos="0" relativeHeight="251682304" behindDoc="0" locked="0" layoutInCell="1" allowOverlap="1">
            <wp:simplePos x="0" y="0"/>
            <wp:positionH relativeFrom="page">
              <wp:posOffset>424814</wp:posOffset>
            </wp:positionH>
            <wp:positionV relativeFrom="page">
              <wp:posOffset>2616707</wp:posOffset>
            </wp:positionV>
            <wp:extent cx="238125" cy="238125"/>
            <wp:effectExtent l="0" t="0" r="0" b="0"/>
            <wp:wrapNone/>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64" cstate="print"/>
                    <a:stretch>
                      <a:fillRect/>
                    </a:stretch>
                  </pic:blipFill>
                  <pic:spPr>
                    <a:xfrm>
                      <a:off x="0" y="0"/>
                      <a:ext cx="238125" cy="238125"/>
                    </a:xfrm>
                    <a:prstGeom prst="rect">
                      <a:avLst/>
                    </a:prstGeom>
                  </pic:spPr>
                </pic:pic>
              </a:graphicData>
            </a:graphic>
          </wp:anchor>
        </w:drawing>
      </w:r>
      <w:r w:rsidR="00D339DA">
        <w:rPr>
          <w:noProof/>
          <w:lang w:eastAsia="zh-CN"/>
        </w:rPr>
        <mc:AlternateContent>
          <mc:Choice Requires="wpg">
            <w:drawing>
              <wp:anchor distT="0" distB="0" distL="114300" distR="114300" simplePos="0" relativeHeight="251683328" behindDoc="0" locked="0" layoutInCell="1" allowOverlap="1">
                <wp:simplePos x="0" y="0"/>
                <wp:positionH relativeFrom="page">
                  <wp:posOffset>415290</wp:posOffset>
                </wp:positionH>
                <wp:positionV relativeFrom="page">
                  <wp:posOffset>2931160</wp:posOffset>
                </wp:positionV>
                <wp:extent cx="314325" cy="542925"/>
                <wp:effectExtent l="0" t="0" r="13335" b="12065"/>
                <wp:wrapNone/>
                <wp:docPr id="5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325" cy="542925"/>
                          <a:chOff x="654" y="4616"/>
                          <a:chExt cx="495" cy="855"/>
                        </a:xfrm>
                      </wpg:grpSpPr>
                      <pic:pic xmlns:pic="http://schemas.openxmlformats.org/drawingml/2006/picture">
                        <pic:nvPicPr>
                          <pic:cNvPr id="56" name="Picture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54" y="4615"/>
                            <a:ext cx="3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 name="Freeform 36"/>
                        <wps:cNvSpPr>
                          <a:spLocks/>
                        </wps:cNvSpPr>
                        <wps:spPr bwMode="auto">
                          <a:xfrm>
                            <a:off x="714" y="5050"/>
                            <a:ext cx="420" cy="405"/>
                          </a:xfrm>
                          <a:custGeom>
                            <a:avLst/>
                            <a:gdLst>
                              <a:gd name="T0" fmla="+- 0 1134 714"/>
                              <a:gd name="T1" fmla="*/ T0 w 420"/>
                              <a:gd name="T2" fmla="+- 0 5261 5051"/>
                              <a:gd name="T3" fmla="*/ 5261 h 405"/>
                              <a:gd name="T4" fmla="+- 0 1124 714"/>
                              <a:gd name="T5" fmla="*/ T4 w 420"/>
                              <a:gd name="T6" fmla="+- 0 5193 5051"/>
                              <a:gd name="T7" fmla="*/ 5193 h 405"/>
                              <a:gd name="T8" fmla="+- 0 1095 714"/>
                              <a:gd name="T9" fmla="*/ T8 w 420"/>
                              <a:gd name="T10" fmla="+- 0 5135 5051"/>
                              <a:gd name="T11" fmla="*/ 5135 h 405"/>
                              <a:gd name="T12" fmla="+- 0 1050 714"/>
                              <a:gd name="T13" fmla="*/ T12 w 420"/>
                              <a:gd name="T14" fmla="+- 0 5090 5051"/>
                              <a:gd name="T15" fmla="*/ 5090 h 405"/>
                              <a:gd name="T16" fmla="+- 0 992 714"/>
                              <a:gd name="T17" fmla="*/ T16 w 420"/>
                              <a:gd name="T18" fmla="+- 0 5061 5051"/>
                              <a:gd name="T19" fmla="*/ 5061 h 405"/>
                              <a:gd name="T20" fmla="+- 0 924 714"/>
                              <a:gd name="T21" fmla="*/ T20 w 420"/>
                              <a:gd name="T22" fmla="+- 0 5051 5051"/>
                              <a:gd name="T23" fmla="*/ 5051 h 405"/>
                              <a:gd name="T24" fmla="+- 0 856 714"/>
                              <a:gd name="T25" fmla="*/ T24 w 420"/>
                              <a:gd name="T26" fmla="+- 0 5061 5051"/>
                              <a:gd name="T27" fmla="*/ 5061 h 405"/>
                              <a:gd name="T28" fmla="+- 0 798 714"/>
                              <a:gd name="T29" fmla="*/ T28 w 420"/>
                              <a:gd name="T30" fmla="+- 0 5090 5051"/>
                              <a:gd name="T31" fmla="*/ 5090 h 405"/>
                              <a:gd name="T32" fmla="+- 0 753 714"/>
                              <a:gd name="T33" fmla="*/ T32 w 420"/>
                              <a:gd name="T34" fmla="+- 0 5135 5051"/>
                              <a:gd name="T35" fmla="*/ 5135 h 405"/>
                              <a:gd name="T36" fmla="+- 0 724 714"/>
                              <a:gd name="T37" fmla="*/ T36 w 420"/>
                              <a:gd name="T38" fmla="+- 0 5193 5051"/>
                              <a:gd name="T39" fmla="*/ 5193 h 405"/>
                              <a:gd name="T40" fmla="+- 0 714 714"/>
                              <a:gd name="T41" fmla="*/ T40 w 420"/>
                              <a:gd name="T42" fmla="+- 0 5261 5051"/>
                              <a:gd name="T43" fmla="*/ 5261 h 405"/>
                              <a:gd name="T44" fmla="+- 0 730 714"/>
                              <a:gd name="T45" fmla="*/ T44 w 420"/>
                              <a:gd name="T46" fmla="+- 0 5336 5051"/>
                              <a:gd name="T47" fmla="*/ 5336 h 405"/>
                              <a:gd name="T48" fmla="+- 0 774 714"/>
                              <a:gd name="T49" fmla="*/ T48 w 420"/>
                              <a:gd name="T50" fmla="+- 0 5398 5051"/>
                              <a:gd name="T51" fmla="*/ 5398 h 405"/>
                              <a:gd name="T52" fmla="+- 0 841 714"/>
                              <a:gd name="T53" fmla="*/ T52 w 420"/>
                              <a:gd name="T54" fmla="+- 0 5440 5051"/>
                              <a:gd name="T55" fmla="*/ 5440 h 405"/>
                              <a:gd name="T56" fmla="+- 0 924 714"/>
                              <a:gd name="T57" fmla="*/ T56 w 420"/>
                              <a:gd name="T58" fmla="+- 0 5456 5051"/>
                              <a:gd name="T59" fmla="*/ 5456 h 405"/>
                              <a:gd name="T60" fmla="+- 0 1007 714"/>
                              <a:gd name="T61" fmla="*/ T60 w 420"/>
                              <a:gd name="T62" fmla="+- 0 5440 5051"/>
                              <a:gd name="T63" fmla="*/ 5440 h 405"/>
                              <a:gd name="T64" fmla="+- 0 1074 714"/>
                              <a:gd name="T65" fmla="*/ T64 w 420"/>
                              <a:gd name="T66" fmla="+- 0 5398 5051"/>
                              <a:gd name="T67" fmla="*/ 5398 h 405"/>
                              <a:gd name="T68" fmla="+- 0 1118 714"/>
                              <a:gd name="T69" fmla="*/ T68 w 420"/>
                              <a:gd name="T70" fmla="+- 0 5336 5051"/>
                              <a:gd name="T71" fmla="*/ 5336 h 405"/>
                              <a:gd name="T72" fmla="+- 0 1134 714"/>
                              <a:gd name="T73" fmla="*/ T72 w 420"/>
                              <a:gd name="T74" fmla="+- 0 5261 5051"/>
                              <a:gd name="T75" fmla="*/ 5261 h 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20" h="405">
                                <a:moveTo>
                                  <a:pt x="420" y="210"/>
                                </a:moveTo>
                                <a:lnTo>
                                  <a:pt x="410" y="142"/>
                                </a:lnTo>
                                <a:lnTo>
                                  <a:pt x="381" y="84"/>
                                </a:lnTo>
                                <a:lnTo>
                                  <a:pt x="336" y="39"/>
                                </a:lnTo>
                                <a:lnTo>
                                  <a:pt x="278" y="10"/>
                                </a:lnTo>
                                <a:lnTo>
                                  <a:pt x="210" y="0"/>
                                </a:lnTo>
                                <a:lnTo>
                                  <a:pt x="142" y="10"/>
                                </a:lnTo>
                                <a:lnTo>
                                  <a:pt x="84" y="39"/>
                                </a:lnTo>
                                <a:lnTo>
                                  <a:pt x="39" y="84"/>
                                </a:lnTo>
                                <a:lnTo>
                                  <a:pt x="10" y="142"/>
                                </a:lnTo>
                                <a:lnTo>
                                  <a:pt x="0" y="210"/>
                                </a:lnTo>
                                <a:lnTo>
                                  <a:pt x="16" y="285"/>
                                </a:lnTo>
                                <a:lnTo>
                                  <a:pt x="60" y="347"/>
                                </a:lnTo>
                                <a:lnTo>
                                  <a:pt x="127" y="389"/>
                                </a:lnTo>
                                <a:lnTo>
                                  <a:pt x="210" y="405"/>
                                </a:lnTo>
                                <a:lnTo>
                                  <a:pt x="293" y="389"/>
                                </a:lnTo>
                                <a:lnTo>
                                  <a:pt x="360" y="347"/>
                                </a:lnTo>
                                <a:lnTo>
                                  <a:pt x="404" y="285"/>
                                </a:lnTo>
                                <a:lnTo>
                                  <a:pt x="420" y="210"/>
                                </a:lnTo>
                                <a:close/>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2.7pt;margin-top:230.8pt;width:24.75pt;height:42.75pt;z-index:251683328;mso-position-horizontal-relative:page;mso-position-vertical-relative:page" coordorigin="654,4616" coordsize="495,8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EXsQAgAAPwdAAAOAAAAZHJzL2Uyb0RvYy54bWzcWW2PozgS/r7S/QfE&#10;xztlgsG8RZNe9SSd0Uizu6Nb7gcQQgJa3hZIp2dP99+3ysaJ3W2n0e63G2k6Bhflp+qpsovi448v&#10;dWU95/1Qts3aJh8c28qbrD2UzWlt/yfZLSLbGsa0OaRV2+Rr+3s+2D8+/OOHj5dulbtt0VaHvLdA&#10;STOsLt3aLsaxWy2XQ1bkdTp8aLu8gclj29fpCJf9aXno0wtor6ul6zjB8tL2h65vs3wY4O6WT9oP&#10;TP/xmGfjL8fjkI9WtbYB28j+9uzvHv8uHz6mq1OfdkWZTTDSv4CiTssGFr2q2qZjap378o2qusz6&#10;dmiP44esrZft8VhmObMBrCHOK2s+9+25Y7acVpdTd3UTuPaVn/6y2uzn52+9VR7Wtu/bVpPWwBFb&#10;1vJ8dM6lO61A5nPf/dp967mFMPzaZr8NML18PY/XJy5s7S8/tQfQl57Hljnn5djXqALMtl4YB9+v&#10;HOQvo5XBTY9QzwUoGUz51I1hzDjKCiASnwp8alswSQMSiKmn6WEaT09GYA3CS1d8TYZzwvXwsSuz&#10;Ffyf/AmjN/58P+7gqfHc5/akpJ6lo077387dAqjv0rHcl1U5fmdhDO5BUM3ztzJDN+OFRE0gqIFp&#10;XNXyQjRPSPFnUrSJEWM17aZIm1P+OHSQAZCX8Ly41fftpcjTw4C30UeqFnap4NhXZbcrqwqZw/Fk&#10;MSTRqyDUOI0H+LbNznXejDxj+7wC49tmKMpusK1+ldf7HAKw/3IgLEwgFL4OIy6HQcGy6L9u9Og4&#10;sftpsfGdzYI64dPiMabhInSeQurQiGzI5n/4NKGr85CDG9Jq25UTVrj7Bq02ZabNhScjS2rrOWVb&#10;B48mAMSiSkCEAEOXINahz/4NzgY5GI99PmYFDo/guek+CF8nmJtvnkUOBkiwd3NGiv4pMdBHLHHC&#10;KfY9GHC0It+6fhg/521t4QAcDTCZo9Nn8DMXFSIIuWmRbmZI1Sg3wAJ+R9gvUxQ78VP0FNEFdYMn&#10;oGi7XTzuNnQR7Ejob73tZrMlgqKiPBzyBpf5+wwxh7dVeRBBOvSn/abqOXM79m9yyHATW2Kk3GAI&#10;VlEZepRHXUxc6nxy48UuiMIF3VF/EYdOtHBI/CkOHBrT7U416WvZ5H/fJOuytmMftr77tjns31vb&#10;0lVdjnCsVmW9tqOrULrCvH9qDozaMS0rPpZcgfBvrgC6BdEsXjFCpw0DAhYPBzi0B7EhwNW8JMMj&#10;W3fc/VqkXQ4mo1pp8wvF5rfr8xwrActjG/8kJs6lQT6UmAI+g2KzUisk/GDxHX+qC0RqURdKBzyQ&#10;qPM6tbIzTy0kSqQTVAGHaQM7HaYzNQENx7qC2uJfC8uxCPGohQsyKm5SsFFzqX8urcSxLhYu/UrG&#10;FTJMk+8GxALIbC/HlcWCnhADVUyosCb4shSYrMBytbBgZ7nBonpYcEZJmnwSe1pYwOZVFRPSwoKq&#10;UVJGnNjXeSsWUuitSA+LqI73iedrcRHZ9UxKC4yo3icQKzpkRPZ+QlwDNtX7vhM7emyy/5mUHptK&#10;QRy7WmgyAwkJDNBUBnzHEGVE5oBJaaFhAkmExvowc2UOEtcU/yoFGPtar7kyB0xKD00lIfIDndew&#10;JL3GbQLw9ampMmD0mitzcMdrKglhHGmhyRQkriEPPJUBY6x5MgfmWPNUEkLf00HzZAoSz5AGnsqA&#10;MUXhjeTGgTlF4XSQYy3UxxpU0DdliWdIA09lwLireTIH5m2NqiTAAaDzGpUpSKghDajKgPEcoDIH&#10;dw4ClYTQ0+5rVKYgoYY0oCoDvgfu1R1RVOaASWkzlKokhKHeazIFCTWkARztcnD4HuSUDhqcp7fw&#10;YFJaaL5KQkSJjlBfpiDxDWmA77XSHulTYF4LTeaASemhqSQYtlxfpiCBvU+7r/kqAz4FQS00mQMm&#10;pYUWqCQQxwl1bgtkDpLAkAeBSoHRbYFMgtltgcoCcfTRFsgkJIEhEQKVA2O0BTIL5mgLVBoIIdoD&#10;IZBZSAJDJoQqCcYkDWUWzEkaqjSYCtxQZiEJDakQqiQY9zZ85b2eyureBu8u1yo8Lfh7brrKXpqp&#10;MoeRBS0S7D9h7d61AzaXEjAW6vzEm16qQApnDcKwOgqzXgysd18YSEFhqDOhnn9XGgtIJi5eOO4r&#10;JxBATDyepR0LLRSHEmkOGCx+mPg8S93JVCgl5mjHIgG184bju57Bg5uJzzMVD1MUh2NwDhg84Jj4&#10;PFPpZCp//XoXOx4EqP3anbzPKm7OTHyeqbhfojjsdHNMxS2Mic8zFXcVFIf9YI52THQmrgQw99CU&#10;gtiHet2X720L+vJ7XAKSMh0xc8UQuyLsVbzgb+J4v26f86RlEiMmMJuHdV147+MwbxJVo0jimyFI&#10;EiikuKSYF78d0+hF3K0Re1kHA8S0+J3EsOwEdVAJ3tPmhrCH46oCntAifrk2hI9i96UQ+gxlgHwG&#10;MixhYcV3zJzpNI7+RoKwTvxyK6GBj0u6kYgRMS1+uRiWCyDmQbl4z7UE36pQLnqHgsmGWzNHLCd+&#10;Jw5iHsLv6fNm4oM29Sxz34awwJVV7ZBzF2BqsGPkmiOYWlIzSmniYuaQ2IHiFzNF6oJi21pqlpob&#10;itgf3qZDwZuqTAOSka7gE9XUUDQ1F///W8bg+mufVLQbeRtz3x6+Q1e/b6HtDlEMH0phULT9H7Z1&#10;gY+Oa3v4/ZziV6TqSwPd05hA0Q9fKdkF9UNsm/TyzF6eSZsMVK3t0YZKBoebEa7gkXPXl6cCVuLf&#10;U5r2Eb7AHUvW6kd8HBWED15AA5eN2CdGFlLT51D8hilfM6nbR9uHP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Hd+zAHgAAAACgEAAA8AAABkcnMvZG93bnJldi54bWxMj0FLw0AQ&#10;he+C/2EZwZvdrCZRYzalFPVUBFtBvE2TaRKanQ3ZbZL+e7cnPQ7v471v8uVsOjHS4FrLGtQiAkFc&#10;2qrlWsPX7u3uCYTzyBV2lknDmRwsi+urHLPKTvxJ49bXIpSwy1BD432fSenKhgy6he2JQ3awg0Ef&#10;zqGW1YBTKDedvI+iVBpsOSw02NO6ofK4PRkN7xNOqwf1Om6Oh/X5Z5d8fG8UaX17M69eQHia/R8M&#10;F/2gDkVw2tsTV050GtIkDqSGOFUpiAug4mcQew1J/KhAFrn8/0LxCwAA//8DAFBLAwQKAAAAAAAA&#10;ACEA3xo6+kEHAABBBwAAFAAAAGRycy9tZWRpYS9pbWFnZTEucG5niVBORw0KGgoAAAANSUhEUgAA&#10;ADIAAAAyCAYAAAAeP4ixAAAABmJLR0QA/wD/AP+gvaeTAAAACXBIWXMAAA7EAAAOxAGVKw4bAAAG&#10;4UlEQVRogd1abUxTVxg+90oLLRRoYkBpKl/CorJ7C+vtgMH8GMNMTdyPLRIEE6NRN13M4kwQ459l&#10;YoKLWcJUiLOJsiDRH5JsGBXiRCKa3lp7a+ui8qEdMHBJkUK/bu29++GuOR5vsYXa4t7k+XFuz/ue&#10;5zn3fXvOufdiPM+DSJrH45FZrdYChmFIAVartQDHca6oqMhEURSt0+kMFEXRGRkZo5EaF5uLkKmp&#10;KcXNmzc/MpvNGoH0gwcP3uM4Dg/FX6VSjeh0OoMgrLy8vFcqlbKzIsPzfNgIBAJ4S0vLjuTk5EkA&#10;AB8pqNVqe3d39yez4RS2Q39/f+7q1auvRVIAiv379zd6vd74cHiFnFqBQGBBU1PTN/X19Q0ej0c2&#10;U9/s7OwhkiQZARqNxsyyrJSmacpgMOgMBoPObDZrfD5ffLAYGo3G3NbWVr1s2bI/QyIYitr79+8v&#10;Kykp6RObvaSkpKnt27efampq2nPjxo3yZ8+epYQS0+fzSY1G4wcnT57ctXnz5l8xDOPQ2AkJCZ4T&#10;J058xXEcNqfUYllW0tDQcEAqlfrERFRWVl55/Phx5mxyGsX169dXqtVqu9g4GzZs+G18fDxtVkJY&#10;lpVUVFR0iQVOSUl5ptfrt4YyU+HA4XAoN23a1C42pkqlGrbb7eqwhRw+fLheLODGjRs7RkZGMiIp&#10;AAbHcdiZM2e2KBQKJzr2+vXrfw82eUFrAk2nhQsX/nPu3LmqSN+FYBgYGMgRq8sLFy58EZKQ58+f&#10;LyguLr6FihgdHV0cDQEw/H5/XFlZWS/MZfHixaNifyivOR87duxbdBba29s3RVuEAKvVukIikbAw&#10;n927d/88o5D+/v5cmUzmRmsiWukUDAcPHvwB5oRhGHf79u0PRYUEAgF81apVf8AOqampE2+zsEOF&#10;2+2W5ebm9sPcSJI0sywreU1Ic3PzTjSl9Hr91liLEHD16tVPUX5Hjx797hUhTqdTgW4AKysrr8Q6&#10;pVDU1NS0whzlcrnL4XAoXwq5dOnSZ+i2I1IrdiQxPj6eplQqHTDXjo6OjTzPAxwAAMxmswbef1VV&#10;VbVnZmY+mWmPFgtLS0t7Wl1d3QZfYxiGBAC8ECI0BNNoNObo0QvPSJJk4LbFYiEACCIE7TyfDOX2&#10;krvL5ZLjOB4AUN5NTk4mx7oegmF6ejoR3vJjGMZNTU0l4VartQA+Y+fk5AwmJyc7ozfH4VliYqIr&#10;Ly/vkdDmeR6z2Wwr8HcprQQjCMICtxmGIf8XQiwWC/FOChEt+NTU1AkAFfrg4GB2rAv6TRgaGsqC&#10;OSuVSgeO4zgHq/P7/ZIoTeysjWVZKdzGcZzDi4qKTPBFmqap6NIK34xGoxZuFxYW3sUpiqLhiwaD&#10;QRddWuEbOtkURdG4TqczwBffRSFardYIhoeHVQAqnPj4eC98YJlv8Pv9cegp1m63qwHP8yAjI2ME&#10;/uHOnTtFsSYcDBaL5X2Ya3p6+hjHcRgOAABoes3ngherDwzDeFEhvb295dEkF4719fWVwm2tVmsE&#10;ALw4IXZ3d38CkKcUPT09H8c6jVCYTKbCuLg4P8y1s7NzHc//d9T1+XxS9AHykiVLnkxMTKTGmrwA&#10;r9cbX1BQcA8g9eF2u2UvhfA8D7q6uirgTgAAvqqq6tx8eQBRV1d3BOV38eLFz4XfX+m8b9++H9HO&#10;ra2tNbEW0dfXV4Ie/rZs2XIG7vPa7SNJ0gw7KBQKZyw3ki6XS56Xl/cQ5qRSqYbRtH/N0WazLU9I&#10;SPDAjqWlpTf9fn9cLITs3bv3JzRLLl++vBbtJ+p8/Pjxr1HnsrKyXpvNtjyad0JMxM6dO5vF+osG&#10;4TgOW7duXScaRCKRsIcOHfre4/EkvE0Rt27dKs7Pz3+Ajp+dnT3odDoVIQvheR6MjY2lq1SqYTQY&#10;AIBfunTpo66uropIC/B6vfF1dXVH0MIWJnGmtW3GwHa7XS12ZwTU1taefdNLylBhMpkK0XVCQFZW&#10;1tCbFug3DsBxHHb+/PkvFy1a9LfYIEql0rFnz56mU6dObTcYDJTL5ZKHQtzv98fdu3evQK/Xb922&#10;bdsv6IotYMeOHS3B0glGyB8MTE5Ophw4cOBIc3PzLp7nsWD9MAzj8/PzHxIEYSEIwkKSJEMQhIVl&#10;WanRaNTSNE3RNE2ZTKYit9stDxZHpVKNnD59etvatWuvhERwNoVIEAQjNnuRQm1t7VnhdUGomFU+&#10;sywraWxs3C+Xy12RFJCenj4GbzvCwZw+c5qYmFD29PSsZBiGtFgsBMMw5MDAQG6o/mlpaU8piqK1&#10;Wq2Roih6zZo112QymWc2XOYkRMymp6eThA/PBHE2m20FjuNcYWHhXZi4Wq3+C8OwiBD4F5H/VQtx&#10;pswaAAAAAElFTkSuQmCCUEsBAi0AFAAGAAgAAAAhALGCZ7YKAQAAEwIAABMAAAAAAAAAAAAAAAAA&#10;AAAAAFtDb250ZW50X1R5cGVzXS54bWxQSwECLQAUAAYACAAAACEAOP0h/9YAAACUAQAACwAAAAAA&#10;AAAAAAAAAAA7AQAAX3JlbHMvLnJlbHNQSwECLQAUAAYACAAAACEAohBF7EAIAAD8HQAADgAAAAAA&#10;AAAAAAAAAAA6AgAAZHJzL2Uyb0RvYy54bWxQSwECLQAUAAYACAAAACEAqiYOvrwAAAAhAQAAGQAA&#10;AAAAAAAAAAAAAACmCgAAZHJzL19yZWxzL2Uyb0RvYy54bWwucmVsc1BLAQItABQABgAIAAAAIQB3&#10;fswB4AAAAAoBAAAPAAAAAAAAAAAAAAAAAJkLAABkcnMvZG93bnJldi54bWxQSwECLQAKAAAAAAAA&#10;ACEA3xo6+kEHAABBBwAAFAAAAAAAAAAAAAAAAACmDAAAZHJzL21lZGlhL2ltYWdlMS5wbmdQSwUG&#10;AAAAAAYABgB8AQAAGRQAAAAA&#10;">
                <v:shape id="Picture 37" o:spid="_x0000_s1027" type="#_x0000_t75" style="position:absolute;left:654;top:4615;width:375;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fWQPCAAAA2wAAAA8AAABkcnMvZG93bnJldi54bWxEj0+LwjAUxO8LfofwBG9rquAfqmkRcaHs&#10;TV1YvD2SZ1ttXkqT1frtN4LgcZiZ3zDrvLeNuFHna8cKJuMEBLF2puZSwc/x63MJwgdkg41jUvAg&#10;D3k2+Fhjatyd93Q7hFJECPsUFVQhtKmUXldk0Y9dSxy9s+sshii7UpoO7xFuGzlNkrm0WHNcqLCl&#10;bUX6evizCrBoT7r/NsWZfvmyW0yLk344pUbDfrMCEagP7/CrXRgFszk8v8QfIL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H1kDwgAAANsAAAAPAAAAAAAAAAAAAAAAAJ8C&#10;AABkcnMvZG93bnJldi54bWxQSwUGAAAAAAQABAD3AAAAjgMAAAAA&#10;">
                  <v:imagedata r:id="rId65" o:title=""/>
                </v:shape>
                <v:shape id="Freeform 36" o:spid="_x0000_s1028" style="position:absolute;left:714;top:5050;width:420;height:405;visibility:visible;mso-wrap-style:square;v-text-anchor:top" coordsize="420,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3HAcIA&#10;AADbAAAADwAAAGRycy9kb3ducmV2LnhtbESPQYvCMBSE7wv+h/AEb2uq4irVKCIqvXhYFfX4aJ5t&#10;sXkpTdT6740geBxm5htmOm9MKe5Uu8Kygl43AkGcWl1wpuCwX/+OQTiPrLG0TAqe5GA+a/1MMdb2&#10;wf903/lMBAi7GBXk3lexlC7NyaDr2oo4eBdbG/RB1pnUNT4C3JSyH0V/0mDBYSHHipY5pdfdzSgo&#10;+8nwhM32GOH5MkpWbnPMBhulOu1mMQHhqfHf8KedaAXDEby/hB8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zccBwgAAANsAAAAPAAAAAAAAAAAAAAAAAJgCAABkcnMvZG93&#10;bnJldi54bWxQSwUGAAAAAAQABAD1AAAAhwMAAAAA&#10;" path="m420,210l410,142,381,84,336,39,278,10,210,,142,10,84,39,39,84,10,142,,210r16,75l60,347r67,42l210,405r83,-16l360,347r44,-62l420,210xe" filled="f" strokeweight="1.5pt">
                  <v:path arrowok="t" o:connecttype="custom" o:connectlocs="420,5261;410,5193;381,5135;336,5090;278,5061;210,5051;142,5061;84,5090;39,5135;10,5193;0,5261;16,5336;60,5398;127,5440;210,5456;293,5440;360,5398;404,5336;420,5261" o:connectangles="0,0,0,0,0,0,0,0,0,0,0,0,0,0,0,0,0,0,0"/>
                </v:shape>
                <w10:wrap anchorx="page" anchory="page"/>
              </v:group>
            </w:pict>
          </mc:Fallback>
        </mc:AlternateContent>
      </w:r>
      <w:r>
        <w:rPr>
          <w:noProof/>
          <w:lang w:eastAsia="zh-CN"/>
        </w:rPr>
        <w:drawing>
          <wp:anchor distT="0" distB="0" distL="0" distR="0" simplePos="0" relativeHeight="251684352" behindDoc="0" locked="0" layoutInCell="1" allowOverlap="1">
            <wp:simplePos x="0" y="0"/>
            <wp:positionH relativeFrom="page">
              <wp:posOffset>424814</wp:posOffset>
            </wp:positionH>
            <wp:positionV relativeFrom="page">
              <wp:posOffset>3531107</wp:posOffset>
            </wp:positionV>
            <wp:extent cx="238125" cy="238125"/>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64" cstate="print"/>
                    <a:stretch>
                      <a:fillRect/>
                    </a:stretch>
                  </pic:blipFill>
                  <pic:spPr>
                    <a:xfrm>
                      <a:off x="0" y="0"/>
                      <a:ext cx="238125" cy="238125"/>
                    </a:xfrm>
                    <a:prstGeom prst="rect">
                      <a:avLst/>
                    </a:prstGeom>
                  </pic:spPr>
                </pic:pic>
              </a:graphicData>
            </a:graphic>
          </wp:anchor>
        </w:drawing>
      </w:r>
      <w:r w:rsidR="00D339DA">
        <w:rPr>
          <w:noProof/>
          <w:lang w:eastAsia="zh-CN"/>
        </w:rPr>
        <mc:AlternateContent>
          <mc:Choice Requires="wpg">
            <w:drawing>
              <wp:anchor distT="0" distB="0" distL="114300" distR="114300" simplePos="0" relativeHeight="251685376" behindDoc="0" locked="0" layoutInCell="1" allowOverlap="1">
                <wp:simplePos x="0" y="0"/>
                <wp:positionH relativeFrom="page">
                  <wp:posOffset>415290</wp:posOffset>
                </wp:positionH>
                <wp:positionV relativeFrom="page">
                  <wp:posOffset>3826510</wp:posOffset>
                </wp:positionV>
                <wp:extent cx="285750" cy="561975"/>
                <wp:effectExtent l="15240" t="0" r="13335" b="12065"/>
                <wp:wrapNone/>
                <wp:docPr id="5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 cy="561975"/>
                          <a:chOff x="654" y="6026"/>
                          <a:chExt cx="450" cy="885"/>
                        </a:xfrm>
                      </wpg:grpSpPr>
                      <pic:pic xmlns:pic="http://schemas.openxmlformats.org/drawingml/2006/picture">
                        <pic:nvPicPr>
                          <pic:cNvPr id="53" name="Picture 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69" y="6025"/>
                            <a:ext cx="3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AutoShape 33"/>
                        <wps:cNvSpPr>
                          <a:spLocks/>
                        </wps:cNvSpPr>
                        <wps:spPr bwMode="auto">
                          <a:xfrm>
                            <a:off x="673" y="6471"/>
                            <a:ext cx="420" cy="420"/>
                          </a:xfrm>
                          <a:custGeom>
                            <a:avLst/>
                            <a:gdLst>
                              <a:gd name="T0" fmla="+- 0 1089 674"/>
                              <a:gd name="T1" fmla="*/ T0 w 420"/>
                              <a:gd name="T2" fmla="+- 0 6701 6471"/>
                              <a:gd name="T3" fmla="*/ 6701 h 420"/>
                              <a:gd name="T4" fmla="+- 0 1073 674"/>
                              <a:gd name="T5" fmla="*/ T4 w 420"/>
                              <a:gd name="T6" fmla="+- 0 6617 6471"/>
                              <a:gd name="T7" fmla="*/ 6617 h 420"/>
                              <a:gd name="T8" fmla="+- 0 1031 674"/>
                              <a:gd name="T9" fmla="*/ T8 w 420"/>
                              <a:gd name="T10" fmla="+- 0 6551 6471"/>
                              <a:gd name="T11" fmla="*/ 6551 h 420"/>
                              <a:gd name="T12" fmla="+- 0 969 674"/>
                              <a:gd name="T13" fmla="*/ T12 w 420"/>
                              <a:gd name="T14" fmla="+- 0 6507 6471"/>
                              <a:gd name="T15" fmla="*/ 6507 h 420"/>
                              <a:gd name="T16" fmla="+- 0 894 674"/>
                              <a:gd name="T17" fmla="*/ T16 w 420"/>
                              <a:gd name="T18" fmla="+- 0 6491 6471"/>
                              <a:gd name="T19" fmla="*/ 6491 h 420"/>
                              <a:gd name="T20" fmla="+- 0 826 674"/>
                              <a:gd name="T21" fmla="*/ T20 w 420"/>
                              <a:gd name="T22" fmla="+- 0 6501 6471"/>
                              <a:gd name="T23" fmla="*/ 6501 h 420"/>
                              <a:gd name="T24" fmla="+- 0 768 674"/>
                              <a:gd name="T25" fmla="*/ T24 w 420"/>
                              <a:gd name="T26" fmla="+- 0 6530 6471"/>
                              <a:gd name="T27" fmla="*/ 6530 h 420"/>
                              <a:gd name="T28" fmla="+- 0 723 674"/>
                              <a:gd name="T29" fmla="*/ T28 w 420"/>
                              <a:gd name="T30" fmla="+- 0 6575 6471"/>
                              <a:gd name="T31" fmla="*/ 6575 h 420"/>
                              <a:gd name="T32" fmla="+- 0 694 674"/>
                              <a:gd name="T33" fmla="*/ T32 w 420"/>
                              <a:gd name="T34" fmla="+- 0 6633 6471"/>
                              <a:gd name="T35" fmla="*/ 6633 h 420"/>
                              <a:gd name="T36" fmla="+- 0 684 674"/>
                              <a:gd name="T37" fmla="*/ T36 w 420"/>
                              <a:gd name="T38" fmla="+- 0 6701 6471"/>
                              <a:gd name="T39" fmla="*/ 6701 h 420"/>
                              <a:gd name="T40" fmla="+- 0 700 674"/>
                              <a:gd name="T41" fmla="*/ T40 w 420"/>
                              <a:gd name="T42" fmla="+- 0 6776 6471"/>
                              <a:gd name="T43" fmla="*/ 6776 h 420"/>
                              <a:gd name="T44" fmla="+- 0 744 674"/>
                              <a:gd name="T45" fmla="*/ T44 w 420"/>
                              <a:gd name="T46" fmla="+- 0 6838 6471"/>
                              <a:gd name="T47" fmla="*/ 6838 h 420"/>
                              <a:gd name="T48" fmla="+- 0 811 674"/>
                              <a:gd name="T49" fmla="*/ T48 w 420"/>
                              <a:gd name="T50" fmla="+- 0 6880 6471"/>
                              <a:gd name="T51" fmla="*/ 6880 h 420"/>
                              <a:gd name="T52" fmla="+- 0 894 674"/>
                              <a:gd name="T53" fmla="*/ T52 w 420"/>
                              <a:gd name="T54" fmla="+- 0 6896 6471"/>
                              <a:gd name="T55" fmla="*/ 6896 h 420"/>
                              <a:gd name="T56" fmla="+- 0 969 674"/>
                              <a:gd name="T57" fmla="*/ T56 w 420"/>
                              <a:gd name="T58" fmla="+- 0 6880 6471"/>
                              <a:gd name="T59" fmla="*/ 6880 h 420"/>
                              <a:gd name="T60" fmla="+- 0 1031 674"/>
                              <a:gd name="T61" fmla="*/ T60 w 420"/>
                              <a:gd name="T62" fmla="+- 0 6838 6471"/>
                              <a:gd name="T63" fmla="*/ 6838 h 420"/>
                              <a:gd name="T64" fmla="+- 0 1073 674"/>
                              <a:gd name="T65" fmla="*/ T64 w 420"/>
                              <a:gd name="T66" fmla="+- 0 6776 6471"/>
                              <a:gd name="T67" fmla="*/ 6776 h 420"/>
                              <a:gd name="T68" fmla="+- 0 1089 674"/>
                              <a:gd name="T69" fmla="*/ T68 w 420"/>
                              <a:gd name="T70" fmla="+- 0 6701 6471"/>
                              <a:gd name="T71" fmla="*/ 6701 h 420"/>
                              <a:gd name="T72" fmla="+- 0 1089 674"/>
                              <a:gd name="T73" fmla="*/ T72 w 420"/>
                              <a:gd name="T74" fmla="+- 0 6686 6471"/>
                              <a:gd name="T75" fmla="*/ 6686 h 420"/>
                              <a:gd name="T76" fmla="+- 0 1079 674"/>
                              <a:gd name="T77" fmla="*/ T76 w 420"/>
                              <a:gd name="T78" fmla="+- 0 6618 6471"/>
                              <a:gd name="T79" fmla="*/ 6618 h 420"/>
                              <a:gd name="T80" fmla="+- 0 1050 674"/>
                              <a:gd name="T81" fmla="*/ T80 w 420"/>
                              <a:gd name="T82" fmla="+- 0 6560 6471"/>
                              <a:gd name="T83" fmla="*/ 6560 h 420"/>
                              <a:gd name="T84" fmla="+- 0 1005 674"/>
                              <a:gd name="T85" fmla="*/ T84 w 420"/>
                              <a:gd name="T86" fmla="+- 0 6515 6471"/>
                              <a:gd name="T87" fmla="*/ 6515 h 420"/>
                              <a:gd name="T88" fmla="+- 0 947 674"/>
                              <a:gd name="T89" fmla="*/ T88 w 420"/>
                              <a:gd name="T90" fmla="+- 0 6486 6471"/>
                              <a:gd name="T91" fmla="*/ 6486 h 420"/>
                              <a:gd name="T92" fmla="+- 0 879 674"/>
                              <a:gd name="T93" fmla="*/ T92 w 420"/>
                              <a:gd name="T94" fmla="+- 0 6476 6471"/>
                              <a:gd name="T95" fmla="*/ 6476 h 420"/>
                              <a:gd name="T96" fmla="+- 0 811 674"/>
                              <a:gd name="T97" fmla="*/ T96 w 420"/>
                              <a:gd name="T98" fmla="+- 0 6486 6471"/>
                              <a:gd name="T99" fmla="*/ 6486 h 420"/>
                              <a:gd name="T100" fmla="+- 0 753 674"/>
                              <a:gd name="T101" fmla="*/ T100 w 420"/>
                              <a:gd name="T102" fmla="+- 0 6515 6471"/>
                              <a:gd name="T103" fmla="*/ 6515 h 420"/>
                              <a:gd name="T104" fmla="+- 0 708 674"/>
                              <a:gd name="T105" fmla="*/ T104 w 420"/>
                              <a:gd name="T106" fmla="+- 0 6560 6471"/>
                              <a:gd name="T107" fmla="*/ 6560 h 420"/>
                              <a:gd name="T108" fmla="+- 0 679 674"/>
                              <a:gd name="T109" fmla="*/ T108 w 420"/>
                              <a:gd name="T110" fmla="+- 0 6618 6471"/>
                              <a:gd name="T111" fmla="*/ 6618 h 420"/>
                              <a:gd name="T112" fmla="+- 0 669 674"/>
                              <a:gd name="T113" fmla="*/ T112 w 420"/>
                              <a:gd name="T114" fmla="+- 0 6686 6471"/>
                              <a:gd name="T115" fmla="*/ 6686 h 420"/>
                              <a:gd name="T116" fmla="+- 0 679 674"/>
                              <a:gd name="T117" fmla="*/ T116 w 420"/>
                              <a:gd name="T118" fmla="+- 0 6754 6471"/>
                              <a:gd name="T119" fmla="*/ 6754 h 420"/>
                              <a:gd name="T120" fmla="+- 0 708 674"/>
                              <a:gd name="T121" fmla="*/ T120 w 420"/>
                              <a:gd name="T122" fmla="+- 0 6812 6471"/>
                              <a:gd name="T123" fmla="*/ 6812 h 420"/>
                              <a:gd name="T124" fmla="+- 0 753 674"/>
                              <a:gd name="T125" fmla="*/ T124 w 420"/>
                              <a:gd name="T126" fmla="+- 0 6856 6471"/>
                              <a:gd name="T127" fmla="*/ 6856 h 420"/>
                              <a:gd name="T128" fmla="+- 0 811 674"/>
                              <a:gd name="T129" fmla="*/ T128 w 420"/>
                              <a:gd name="T130" fmla="+- 0 6885 6471"/>
                              <a:gd name="T131" fmla="*/ 6885 h 420"/>
                              <a:gd name="T132" fmla="+- 0 879 674"/>
                              <a:gd name="T133" fmla="*/ T132 w 420"/>
                              <a:gd name="T134" fmla="+- 0 6896 6471"/>
                              <a:gd name="T135" fmla="*/ 6896 h 420"/>
                              <a:gd name="T136" fmla="+- 0 947 674"/>
                              <a:gd name="T137" fmla="*/ T136 w 420"/>
                              <a:gd name="T138" fmla="+- 0 6885 6471"/>
                              <a:gd name="T139" fmla="*/ 6885 h 420"/>
                              <a:gd name="T140" fmla="+- 0 1005 674"/>
                              <a:gd name="T141" fmla="*/ T140 w 420"/>
                              <a:gd name="T142" fmla="+- 0 6856 6471"/>
                              <a:gd name="T143" fmla="*/ 6856 h 420"/>
                              <a:gd name="T144" fmla="+- 0 1050 674"/>
                              <a:gd name="T145" fmla="*/ T144 w 420"/>
                              <a:gd name="T146" fmla="+- 0 6812 6471"/>
                              <a:gd name="T147" fmla="*/ 6812 h 420"/>
                              <a:gd name="T148" fmla="+- 0 1079 674"/>
                              <a:gd name="T149" fmla="*/ T148 w 420"/>
                              <a:gd name="T150" fmla="+- 0 6754 6471"/>
                              <a:gd name="T151" fmla="*/ 6754 h 420"/>
                              <a:gd name="T152" fmla="+- 0 1089 674"/>
                              <a:gd name="T153" fmla="*/ T152 w 420"/>
                              <a:gd name="T154" fmla="+- 0 6686 6471"/>
                              <a:gd name="T155" fmla="*/ 6686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20" h="420">
                                <a:moveTo>
                                  <a:pt x="415" y="230"/>
                                </a:moveTo>
                                <a:lnTo>
                                  <a:pt x="399" y="146"/>
                                </a:lnTo>
                                <a:lnTo>
                                  <a:pt x="357" y="80"/>
                                </a:lnTo>
                                <a:lnTo>
                                  <a:pt x="295" y="36"/>
                                </a:lnTo>
                                <a:lnTo>
                                  <a:pt x="220" y="20"/>
                                </a:lnTo>
                                <a:lnTo>
                                  <a:pt x="152" y="30"/>
                                </a:lnTo>
                                <a:lnTo>
                                  <a:pt x="94" y="59"/>
                                </a:lnTo>
                                <a:lnTo>
                                  <a:pt x="49" y="104"/>
                                </a:lnTo>
                                <a:lnTo>
                                  <a:pt x="20" y="162"/>
                                </a:lnTo>
                                <a:lnTo>
                                  <a:pt x="10" y="230"/>
                                </a:lnTo>
                                <a:lnTo>
                                  <a:pt x="26" y="305"/>
                                </a:lnTo>
                                <a:lnTo>
                                  <a:pt x="70" y="367"/>
                                </a:lnTo>
                                <a:lnTo>
                                  <a:pt x="137" y="409"/>
                                </a:lnTo>
                                <a:lnTo>
                                  <a:pt x="220" y="425"/>
                                </a:lnTo>
                                <a:lnTo>
                                  <a:pt x="295" y="409"/>
                                </a:lnTo>
                                <a:lnTo>
                                  <a:pt x="357" y="367"/>
                                </a:lnTo>
                                <a:lnTo>
                                  <a:pt x="399" y="305"/>
                                </a:lnTo>
                                <a:lnTo>
                                  <a:pt x="415" y="230"/>
                                </a:lnTo>
                                <a:close/>
                                <a:moveTo>
                                  <a:pt x="415" y="215"/>
                                </a:moveTo>
                                <a:lnTo>
                                  <a:pt x="405" y="147"/>
                                </a:lnTo>
                                <a:lnTo>
                                  <a:pt x="376" y="89"/>
                                </a:lnTo>
                                <a:lnTo>
                                  <a:pt x="331" y="44"/>
                                </a:lnTo>
                                <a:lnTo>
                                  <a:pt x="273" y="15"/>
                                </a:lnTo>
                                <a:lnTo>
                                  <a:pt x="205" y="5"/>
                                </a:lnTo>
                                <a:lnTo>
                                  <a:pt x="137" y="15"/>
                                </a:lnTo>
                                <a:lnTo>
                                  <a:pt x="79" y="44"/>
                                </a:lnTo>
                                <a:lnTo>
                                  <a:pt x="34" y="89"/>
                                </a:lnTo>
                                <a:lnTo>
                                  <a:pt x="5" y="147"/>
                                </a:lnTo>
                                <a:lnTo>
                                  <a:pt x="-5" y="215"/>
                                </a:lnTo>
                                <a:lnTo>
                                  <a:pt x="5" y="283"/>
                                </a:lnTo>
                                <a:lnTo>
                                  <a:pt x="34" y="341"/>
                                </a:lnTo>
                                <a:lnTo>
                                  <a:pt x="79" y="385"/>
                                </a:lnTo>
                                <a:lnTo>
                                  <a:pt x="137" y="414"/>
                                </a:lnTo>
                                <a:lnTo>
                                  <a:pt x="205" y="425"/>
                                </a:lnTo>
                                <a:lnTo>
                                  <a:pt x="273" y="414"/>
                                </a:lnTo>
                                <a:lnTo>
                                  <a:pt x="331" y="385"/>
                                </a:lnTo>
                                <a:lnTo>
                                  <a:pt x="376" y="341"/>
                                </a:lnTo>
                                <a:lnTo>
                                  <a:pt x="405" y="283"/>
                                </a:lnTo>
                                <a:lnTo>
                                  <a:pt x="415" y="215"/>
                                </a:lnTo>
                                <a:close/>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26" style="position:absolute;margin-left:32.7pt;margin-top:301.3pt;width:22.5pt;height:44.25pt;z-index:251685376;mso-position-horizontal-relative:page;mso-position-vertical-relative:page" coordorigin="654,6026" coordsize="450,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U5hQsAAE4xAAAOAAAAZHJzL2Uyb0RvYy54bWzcW22Pm0gS/n7S/Qfk&#10;j3dyTPPSgJXJKhnPRCvldqNb7gcwGNtobeCAmUn2dP/9nmpou5vptlH220VKjE1RPFVPvXRB5/1P&#10;305H56Vou7Ku7hbsnbtwiiqvt2W1v1v8K31cxgun67Nqmx3rqrhbfC+6xU8f/vqX96/NuvDqQ33c&#10;Fq0DJVW3fm3uFoe+b9arVZcfilPWvaubosLJXd2esh5f2/1q22av0H46rjzX5avXut02bZ0XXYdf&#10;N8PJxQehf7cr8v7X3a4reud4twC2Xvzbin+f6N/Vh/fZet9mzaHMRxjZD6A4ZWWFm55VbbI+c57b&#10;8o2qU5m3dVfv+nd5fVrVu12ZF8IGWMPciTWf2/q5Ebbs16/75uwmuHbipx9Wm//y8rV1yu3dIvQW&#10;TpWdwJG4reN75JzXZr+GzOe2+a352g4W4vBLnf/e4fRqep6+7wdh5+n1H/UW+rLnvhbO+bZrT6QC&#10;ZjvfBAffzxwU33onx49eHEYhmMpxKuQsicKBo/wAIukqHgYLBye563F56mG8OJBXxrG4bJWth3sK&#10;nCOuD++bMl/j7+hPHL3x5+24w1X9c1ssRiWnWTpOWfv7c7ME9U3Wl0/lsey/izCGewhU9fK1zMnN&#10;9EWhxpfU4DTd1fEDMl1KDddkZJMgxqnq+0NW7YuPXYMMQF7ievlT29avhyLbdvQzUahrEV81HE/H&#10;snksj0dijo5Hi5FEkyA0OG0I8E2dP5+Kqh8yti2OML6uukPZdAunXRenpwIB2P68ZSJMEApfup5u&#10;R0Ehsug/XvzRdRPv0/I+dO+XgRs9LD8mQbSM3IcocIOY3bP7/9LVLFg/dwXckB03TTlixa9v0BpT&#10;ZiwuQzKKpHZeMlE6yFMCkPwUEPETuYSwdm3+Tzgbcjju26LPD3S4g+fG3yF8PiHcfPEscdAhwW7m&#10;DOeJjP4xMWTi+MgUkTV0MKCV+da0Xf+5qE8OHcDRgCkcnb3AiEFUihDkqia6hSHHSvsBFgy/mChK&#10;3OQhfoiDZeDxB1C02Sw/Pt4HS/7IonDjb+7vN0xSdCi326Ki2/x5hoTD62O5lUHatfun+2M7MPco&#10;/owO6S5iK4qUCwzJKim7RF3CvMD95CXLRx5Hy+AxCJdJ5MZLlyWfEu4GSbB51E36UlbFnzfJeb1b&#10;JKEXCpYU0BRlim2u+PPWtmx9Knu01WN5ulvEZ6FsTXn/UG0FtX1WHodjxRUE/+KKIeCHQJcRirN0&#10;iL/UHNC0O1kQ8G1eklHLNrW73w5ZU8BkUqsUP5T7oS99RB8RMo7vk9GjnGxMndqVhIbhDInNy60I&#10;dZY6SxCJyjhEAjWlwBs7Eh0MCSNzK38ecosCR+YTlgHbsYLttyP4FBp2pyMWF39fOq7D3DhxeCTK&#10;OIlLKVTqQepvKyd1nVdnvKMqg0ataOKRy5wL5IsqGHNWJYQOJmXwrqKMuZFvgoXSctaVBmZYXMoI&#10;AzlnkRFWJMVgoRAywsKyUYPlw8a33kItvMCKzbCY7ngehmZ3MdX1QsoIjOneT7iZRtX5KfMs0HTn&#10;89A1u4yp7hdSZmg6A3ESmHzGVAJSxi3QdAJ4kFi8plIgpIzQKH8UPmOPm6B5KgWpZwt/nQH4wwzN&#10;UzkQUmZoOgkRj43QVApSz5ICWJGqZvLQd4054KkcCCkzNJ2EyDPmpqdSkHqWNPB1BjhW2UZovsqB&#10;kDJCw3SgWWqONdRpJUF9SxpgMavp4j7sPNdgpaCpHHCSMkObkBAb08BXKUh9Sxr4OgP2WqtycKXY&#10;6iRELsLjbVULVArSwJIGwYSBKEJOGbwWqBxwkjJ6LdBJiAKj1wKVghQyxgYVTBnwkVMmaCoHPIaU&#10;GZpOQsyMvSBQKUgDSxrQgKgUIh7H5gwNVQ6ElBEaDc2KOkvJDVUK0tCSBjTXKrp4nJgJDVUOhJQZ&#10;mk6CpVGFKgVpaEmDUGfA7jWVA7vXuE4Cc83dnascpNySB1ynQISRKdi4SoI92LjOgm1BxFUSUm5J&#10;BK5zILLPiE1lwZ6jXKfBtoakEXEIJFpEop8ZkzTSSbCWNqyFL9rspS3SabBhoyX2BVtkSQXURC0V&#10;eGxOBRp5z9o4SRlTIdJpAKfGRVukspCiUJr9ppOAJay5uEUqC0LKiC3WaWBuaOwJscpCiqJlxBbr&#10;JPAQSWOKt1hlQUiZsek0MNfFmuFtv8KztgsLKdqtGZtOAg+ZeQESqywIKTM2nQY8CzJCU0lIY0sq&#10;JDoHPLCEW6KSIKSM0BKdhdgcbYnKQZpYMiHRKQCZ5kxIVA6ElBmaToKllSYqBSnakJHQRGfA7jWV&#10;A7vXEF0yjMQAGYXG1S5zVRJSXGVGx1ydBWu8ofvI+9JESmFpdB1zdSrwHMgUcUhgRR3wWdKBuToV&#10;1lxFtVIU2pMVFVfKDQO4OeyYq9IBfJacYNO52VbnmD44k5jZf5PJGU8yjf5jKh0ps87OTKdDVH9T&#10;rWP69GxtEoxNCLH4bzI/WwdoNqUjxIrasAhmTCWERxAz+28yQ9viTx+imW2KZt4kP2J42ohPn6NJ&#10;zIJPJ8SWv3iqqXQLPGC15O90lo6xODXj0/KDxCz4dEIstY/p4zSzzdNsOlDjlZMZnz5Rk5gZ32Sk&#10;trQNps/UzDZUs+lUbRsnmK8SYp8nmK/nh6XjMn2wxlUWfqejtd1/Wn7Y/Rfo/cO2WmH6eM1s8zWb&#10;DtjWANQnbHsATkZs21KP6UM2s03Z7M2YbcvgQM8QawYHeobY1slMH7WZbdZm02GbapsxhfVp214C&#10;J+O2bchg+sDNbBM3m47ctjmD6TO31kPwkuT8tD87DC/UsnX+rRrfAODIwbtYetFN7wiauqO32ClW&#10;MXjVkIoXGVABKTprEUaGknA0vnu4Lox0IWG05eFNxXVpardCXL40vCGOUBLiySzt1IxIHD1kDhjq&#10;DUJ8nqVUqkkcFXaOdqqcQnyeqVTIhPg8U6mskDiqwRwwlORCfJ6plHIkjkyZo50SQIjPM5WeAgnx&#10;eabSgxkSxyOVOWDoWYkQn2fq+IY7HV7C3cyN8aVden7rfT2AacgnMBjP52CnuZvEMTHPEh9NxRA7&#10;S3xkFYPlHHEaGQkMhr1Z4qOpyTxTxWRF6mkimqNfjDrDBfPMFbOHuGBucTpXJyziZ0Gi1flwh5lG&#10;ywrFZpYoJmsUw0ucWZBklWIzy5RY4QkbsDKbdQdZqZg/02hZq9jMYiWWJAISlhKzIMl6xWYWLNGy&#10;xR3QapU7DOk/tlLauDLdyNcuHGzke6Jr0FyznjqwPKRtFOLV/WH4pN9P9UuR1kKip0Yc0HiIG3tY&#10;zw/3vUgcK1XSRx6RJK27Bkl5Xn42QqM/VlM82bsm5tEjG6jDsvqqGI19hO+6NqxxBm3XxehxEpSF&#10;Mk4kcvk5WDCSR088rkIbkDE8gb8mRg8SyICzg+XN5OdwU5r3yB14fnJNGz22JjEuA1FqkZ+DNjGG&#10;QC7A445r6rzRvQHS+qrcyNYtfZL8W/hkMN0y9214SjvzY90VgHwlpM9F0xbSAT2sgpfYOa2ldvk5&#10;hjQ9QYdcfN2ZPo265PQbcTO27DM8eTP5OQbECO46MZLoG8roafxtZDQz3zZzns+WY125AWyUOq8v&#10;pA/k50jAAMxH4b4WpaOV/nn3q9QiPyfJgWdo19R5IwM3k2MkNLihT8bHLXz+GG63zJXh693w3jmJ&#10;3nAhkwhthnqH2Pp2biLUe5TdXdq2SGotLMHLmh/eokc7LjdZdxi2KYpNfkRGtsam73GLnm273v//&#10;Jky4Xm4xxdbtYf/esOHvqd5+xz7ZtsZGVrQC/NcDHBzq9o+F84pt/HeL7t/PGe3LPv5cYT9igscn&#10;EOvFlyCMqNy36pkn9UxW5VB1t+gXGNnp8L7HN1zy3LTl/oA7DTuUq5r2Iu5KsXmW8A2oED70BVsi&#10;xZHYtC9CavwPBvS/AtTvQury3yA+/A8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P5esv3gAAAACgEAAA8AAABkcnMvZG93bnJldi54bWxMj0FLw0AQhe+C/2EZwZvd3WqDxmxKKeqp&#10;CLaCeNsm0yQ0Oxuy2yT9905P9jTMe48332TLybViwD40ngzomQKBVPiyocrA9+794RlEiJZK23pC&#10;A2cMsMxvbzKbln6kLxy2sRJcQiG1BuoYu1TKUNTobJj5Dom9g++djbz2lSx7O3K5a+VcqUQ62xBf&#10;qG2H6xqL4/bkDHyMdlw96rdhczysz7+7xefPRqMx93fT6hVExCn+h+GCz+iQM9Pen6gMojWQLJ44&#10;yVPNExCXgFas7Fl50RpknsnrF/I/AAAA//8DAFBLAwQKAAAAAAAAACEA3xo6+kEHAABBBwAAFAAA&#10;AGRycy9tZWRpYS9pbWFnZTEucG5niVBORw0KGgoAAAANSUhEUgAAADIAAAAyCAYAAAAeP4ixAAAA&#10;BmJLR0QA/wD/AP+gvaeTAAAACXBIWXMAAA7EAAAOxAGVKw4bAAAG4UlEQVRogd1abUxTVxg+90oL&#10;LRRoYkBpKl/CorJ7C+vtgMH8GMNMTdyPLRIEE6NRN13M4kwQ459lYoKLWcJUiLOJsiDRH5JsGBXi&#10;RCKa3lp7a+ui8qEdMHBJkUK/bu29++GuOR5vsYXa4t7k+XFuz/ue5zn3fXvOufdiPM+DSJrH45FZ&#10;rdYChmFIAVartQDHca6oqMhEURSt0+kMFEXRGRkZo5EaF5uLkKmpKcXNmzc/MpvNGoH0gwcP3uM4&#10;Dg/FX6VSjeh0OoMgrLy8vFcqlbKzIsPzfNgIBAJ4S0vLjuTk5EkAAB8pqNVqe3d39yez4RS2Q39/&#10;f+7q1auvRVIAiv379zd6vd74cHiFnFqBQGBBU1PTN/X19Q0ej0c2U9/s7OwhkiQZARqNxsyyrJSm&#10;acpgMOgMBoPObDZrfD5ffLAYGo3G3NbWVr1s2bI/QyIYitr79+8vKykp6RObvaSkpKnt27efampq&#10;2nPjxo3yZ8+epYQS0+fzSY1G4wcnT57ctXnz5l8xDOPQ2AkJCZ4TJ058xXEcNqfUYllW0tDQcEAq&#10;lfrERFRWVl55/Phx5mxyGsX169dXqtVqu9g4GzZs+G18fDxtVkJYlpVUVFR0iQVOSUl5ptfrt4Yy&#10;U+HA4XAoN23a1C42pkqlGrbb7eqwhRw+fLheLODGjRs7RkZGMiIpAAbHcdiZM2e2KBQKJzr2+vXr&#10;fw82eUFrAk2nhQsX/nPu3LmqSN+FYBgYGMgRq8sLFy58EZKQ58+fLyguLr6FihgdHV0cDQEw/H5/&#10;XFlZWS/MZfHixaNifyivOR87duxbdBba29s3RVuEAKvVukIikbAwn927d/88o5D+/v5cmUzmRmsi&#10;WukUDAcPHvwB5oRhGHf79u0PRYUEAgF81apVf8AOqampE2+zsEOF2+2W5ebm9sPcSJI0sywreU1I&#10;c3PzTjSl9Hr91liLEHD16tVPUX5Hjx797hUhTqdTgW4AKysrr8Q6pVDU1NS0whzlcrnL4XAoXwq5&#10;dOnSZ+i2I1IrdiQxPj6eplQqHTDXjo6OjTzPAxwAAMxmswbef1VVVbVnZmY+mWmPFgtLS0t7Wl1d&#10;3QZfYxiGBAC8ECI0BNNoNObo0QvPSJJk4LbFYiEACCIE7TyfDOX2krvL5ZLjOB4AUN5NTk4mx7oe&#10;gmF6ejoR3vJjGMZNTU0l4VartQA+Y+fk5AwmJyc7ozfH4VliYqIrLy/vkdDmeR6z2Wwr8HcprQQj&#10;CMICtxmGIf8XQiwWC/FOChEt+NTU1AkAFfrg4GB2rAv6TRgaGsqCOSuVSgeO4zgHq/P7/ZIoTeys&#10;jWVZKdzGcZzDi4qKTPBFmqap6NIK34xGoxZuFxYW3sUpiqLhiwaDQRddWuEbOtkURdG4TqczwBff&#10;RSFardYIhoeHVQAqnPj4eC98YJlv8Pv9cegp1m63qwHP8yAjI2ME/uHOnTtFsSYcDBaL5X2Ya3p6&#10;+hjHcRgOAABoes3ngherDwzDeFEhvb295dEkF4719fWVwm2tVmsEALw4IXZ3d38CkKcUPT09H8c6&#10;jVCYTKbCuLg4P8y1s7NzHc//d9T1+XxS9AHykiVLnkxMTKTGmrwAr9cbX1BQcA8g9eF2u2UvhfA8&#10;D7q6uirgTgAAvqqq6tx8eQBRV1d3BOV38eLFz4XfX+m8b9++H9HOra2tNbEW0dfXV4Ie/rZs2XIG&#10;7vPa7SNJ0gw7KBQKZyw3ki6XS56Xl/cQ5qRSqYbRtH/N0WazLU9ISPDAjqWlpTf9fn9cLITs3bv3&#10;JzRLLl++vBbtJ+p8/Pjxr1HnsrKyXpvNtjyad0JMxM6dO5vF+osG4TgOW7duXScaRCKRsIcOHfre&#10;4/EkvE0Rt27dKs7Pz3+Ajp+dnT3odDoVIQvheR6MjY2lq1SqYTQYAIBfunTpo66uropIC/B6vfF1&#10;dXVH0MIWJnGmtW3GwHa7XS12ZwTU1taefdNLylBhMpkK0XVCQFZW1tCbFug3DsBxHHb+/PkvFy1a&#10;9LfYIEql0rFnz56mU6dObTcYDJTL5ZKHQtzv98fdu3evQK/Xb922bdsv6IotYMeOHS3B0glGyB8M&#10;TE5Ophw4cOBIc3PzLp7nsWD9MAzj8/PzHxIEYSEIwkKSJEMQhIVlWanRaNTSNE3RNE2ZTKYit9st&#10;DxZHpVKNnD59etvatWuvhERwNoVIEAQjNnuRQm1t7VnhdUGomFU+sywraWxs3C+Xy12RFJCenj4G&#10;bzvCwZw+c5qYmFD29PSsZBiGtFgsBMMw5MDAQG6o/mlpaU8piqK1Wq2Roih6zZo112QymWc2XOYk&#10;RMymp6eThA/PBHE2m20FjuNcYWHhXZi4Wq3+C8OwiBD4F5H/VQtxpswaAAAAAElFTkSuQmCCUEsB&#10;Ai0AFAAGAAgAAAAhALGCZ7YKAQAAEwIAABMAAAAAAAAAAAAAAAAAAAAAAFtDb250ZW50X1R5cGVz&#10;XS54bWxQSwECLQAUAAYACAAAACEAOP0h/9YAAACUAQAACwAAAAAAAAAAAAAAAAA7AQAAX3JlbHMv&#10;LnJlbHNQSwECLQAUAAYACAAAACEAOfwFOYULAABOMQAADgAAAAAAAAAAAAAAAAA6AgAAZHJzL2Uy&#10;b0RvYy54bWxQSwECLQAUAAYACAAAACEAqiYOvrwAAAAhAQAAGQAAAAAAAAAAAAAAAADrDQAAZHJz&#10;L19yZWxzL2Uyb0RvYy54bWwucmVsc1BLAQItABQABgAIAAAAIQD+XrL94AAAAAoBAAAPAAAAAAAA&#10;AAAAAAAAAN4OAABkcnMvZG93bnJldi54bWxQSwECLQAKAAAAAAAAACEA3xo6+kEHAABBBwAAFAAA&#10;AAAAAAAAAAAAAADrDwAAZHJzL21lZGlhL2ltYWdlMS5wbmdQSwUGAAAAAAYABgB8AQAAXhcAAAAA&#10;">
                <v:shape id="Picture 34" o:spid="_x0000_s1027" type="#_x0000_t75" style="position:absolute;left:669;top:6025;width:375;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o+pvCAAAA2wAAAA8AAABkcnMvZG93bnJldi54bWxEj0+LwjAUxO+C3yE8YW821cU/VKPIskLx&#10;tu6CeHskz7bavJQmav32RljwOMzMb5jlurO1uFHrK8cKRkkKglg7U3Gh4O93O5yD8AHZYO2YFDzI&#10;w3rV7y0xM+7OP3Tbh0JECPsMFZQhNJmUXpdk0SeuIY7eybUWQ5RtIU2L9wi3tRyn6VRarDgulNjQ&#10;V0n6sr9aBZg3R93tTH6iA5+/Z+P8qB9OqY9Bt1mACNSFd/i/nRsFk094fYk/QK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aPqbwgAAANsAAAAPAAAAAAAAAAAAAAAAAJ8C&#10;AABkcnMvZG93bnJldi54bWxQSwUGAAAAAAQABAD3AAAAjgMAAAAA&#10;">
                  <v:imagedata r:id="rId65" o:title=""/>
                </v:shape>
                <v:shape id="AutoShape 33" o:spid="_x0000_s1028" style="position:absolute;left:673;top:6471;width:420;height:420;visibility:visible;mso-wrap-style:square;v-text-anchor:top" coordsize="42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InKsYA&#10;AADbAAAADwAAAGRycy9kb3ducmV2LnhtbESP3WrCQBSE7wXfYTlCb0Q3FtuUNKuIreKFCP48wGn2&#10;ND9mz4bsNqY+fbdQ6OUwM98w6bI3teiodaVlBbNpBII4s7rkXMHlvJm8gHAeWWNtmRR8k4PlYjhI&#10;MdH2xkfqTj4XAcIuQQWF900ipcsKMuimtiEO3qdtDfog21zqFm8Bbmr5GEXP0mDJYaHAhtYFZdfT&#10;lwkUfn/7mMf3fl/R9tDFu/HGVwelHkb96hWEp97/h//aO63gaQ6/X8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InKsYAAADbAAAADwAAAAAAAAAAAAAAAACYAgAAZHJz&#10;L2Rvd25yZXYueG1sUEsFBgAAAAAEAAQA9QAAAIsDAAAAAA==&#10;" path="m415,230l399,146,357,80,295,36,220,20,152,30,94,59,49,104,20,162,10,230r16,75l70,367r67,42l220,425r75,-16l357,367r42,-62l415,230xm415,215l405,147,376,89,331,44,273,15,205,5,137,15,79,44,34,89,5,147,-5,215,5,283r29,58l79,385r58,29l205,425r68,-11l331,385r45,-44l405,283r10,-68xe" filled="f" strokeweight="1.5pt">
                  <v:path arrowok="t" o:connecttype="custom" o:connectlocs="415,6701;399,6617;357,6551;295,6507;220,6491;152,6501;94,6530;49,6575;20,6633;10,6701;26,6776;70,6838;137,6880;220,6896;295,6880;357,6838;399,6776;415,6701;415,6686;405,6618;376,6560;331,6515;273,6486;205,6476;137,6486;79,6515;34,6560;5,6618;-5,6686;5,6754;34,6812;79,6856;137,6885;205,6896;273,6885;331,6856;376,6812;405,6754;415,6686" o:connectangles="0,0,0,0,0,0,0,0,0,0,0,0,0,0,0,0,0,0,0,0,0,0,0,0,0,0,0,0,0,0,0,0,0,0,0,0,0,0,0"/>
                </v:shape>
                <w10:wrap anchorx="page" anchory="page"/>
              </v:group>
            </w:pict>
          </mc:Fallback>
        </mc:AlternateContent>
      </w:r>
      <w:r>
        <w:rPr>
          <w:noProof/>
          <w:lang w:eastAsia="zh-CN"/>
        </w:rPr>
        <w:drawing>
          <wp:anchor distT="0" distB="0" distL="0" distR="0" simplePos="0" relativeHeight="251686400" behindDoc="0" locked="0" layoutInCell="1" allowOverlap="1">
            <wp:simplePos x="0" y="0"/>
            <wp:positionH relativeFrom="page">
              <wp:posOffset>424814</wp:posOffset>
            </wp:positionH>
            <wp:positionV relativeFrom="page">
              <wp:posOffset>4435982</wp:posOffset>
            </wp:positionV>
            <wp:extent cx="238125" cy="238125"/>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64" cstate="print"/>
                    <a:stretch>
                      <a:fillRect/>
                    </a:stretch>
                  </pic:blipFill>
                  <pic:spPr>
                    <a:xfrm>
                      <a:off x="0" y="0"/>
                      <a:ext cx="238125" cy="238125"/>
                    </a:xfrm>
                    <a:prstGeom prst="rect">
                      <a:avLst/>
                    </a:prstGeom>
                  </pic:spPr>
                </pic:pic>
              </a:graphicData>
            </a:graphic>
          </wp:anchor>
        </w:drawing>
      </w:r>
      <w:r w:rsidR="00D339DA">
        <w:rPr>
          <w:noProof/>
          <w:lang w:eastAsia="zh-CN"/>
        </w:rPr>
        <mc:AlternateContent>
          <mc:Choice Requires="wpg">
            <w:drawing>
              <wp:anchor distT="0" distB="0" distL="114300" distR="114300" simplePos="0" relativeHeight="251687424" behindDoc="0" locked="0" layoutInCell="1" allowOverlap="1">
                <wp:simplePos x="0" y="0"/>
                <wp:positionH relativeFrom="page">
                  <wp:posOffset>424815</wp:posOffset>
                </wp:positionH>
                <wp:positionV relativeFrom="page">
                  <wp:posOffset>4721860</wp:posOffset>
                </wp:positionV>
                <wp:extent cx="276225" cy="285750"/>
                <wp:effectExtent l="15240" t="16510" r="13335" b="12065"/>
                <wp:wrapNone/>
                <wp:docPr id="4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285750"/>
                          <a:chOff x="669" y="7436"/>
                          <a:chExt cx="435" cy="450"/>
                        </a:xfrm>
                      </wpg:grpSpPr>
                      <pic:pic xmlns:pic="http://schemas.openxmlformats.org/drawingml/2006/picture">
                        <pic:nvPicPr>
                          <pic:cNvPr id="50" name="Picture 3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84" y="7465"/>
                            <a:ext cx="375"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Freeform 30"/>
                        <wps:cNvSpPr>
                          <a:spLocks/>
                        </wps:cNvSpPr>
                        <wps:spPr bwMode="auto">
                          <a:xfrm>
                            <a:off x="684" y="7450"/>
                            <a:ext cx="405" cy="420"/>
                          </a:xfrm>
                          <a:custGeom>
                            <a:avLst/>
                            <a:gdLst>
                              <a:gd name="T0" fmla="+- 0 1089 684"/>
                              <a:gd name="T1" fmla="*/ T0 w 405"/>
                              <a:gd name="T2" fmla="+- 0 7661 7451"/>
                              <a:gd name="T3" fmla="*/ 7661 h 420"/>
                              <a:gd name="T4" fmla="+- 0 1073 684"/>
                              <a:gd name="T5" fmla="*/ T4 w 405"/>
                              <a:gd name="T6" fmla="+- 0 7577 7451"/>
                              <a:gd name="T7" fmla="*/ 7577 h 420"/>
                              <a:gd name="T8" fmla="+- 0 1031 684"/>
                              <a:gd name="T9" fmla="*/ T8 w 405"/>
                              <a:gd name="T10" fmla="+- 0 7511 7451"/>
                              <a:gd name="T11" fmla="*/ 7511 h 420"/>
                              <a:gd name="T12" fmla="+- 0 969 684"/>
                              <a:gd name="T13" fmla="*/ T12 w 405"/>
                              <a:gd name="T14" fmla="+- 0 7467 7451"/>
                              <a:gd name="T15" fmla="*/ 7467 h 420"/>
                              <a:gd name="T16" fmla="+- 0 894 684"/>
                              <a:gd name="T17" fmla="*/ T16 w 405"/>
                              <a:gd name="T18" fmla="+- 0 7451 7451"/>
                              <a:gd name="T19" fmla="*/ 7451 h 420"/>
                              <a:gd name="T20" fmla="+- 0 826 684"/>
                              <a:gd name="T21" fmla="*/ T20 w 405"/>
                              <a:gd name="T22" fmla="+- 0 7461 7451"/>
                              <a:gd name="T23" fmla="*/ 7461 h 420"/>
                              <a:gd name="T24" fmla="+- 0 768 684"/>
                              <a:gd name="T25" fmla="*/ T24 w 405"/>
                              <a:gd name="T26" fmla="+- 0 7490 7451"/>
                              <a:gd name="T27" fmla="*/ 7490 h 420"/>
                              <a:gd name="T28" fmla="+- 0 723 684"/>
                              <a:gd name="T29" fmla="*/ T28 w 405"/>
                              <a:gd name="T30" fmla="+- 0 7535 7451"/>
                              <a:gd name="T31" fmla="*/ 7535 h 420"/>
                              <a:gd name="T32" fmla="+- 0 694 684"/>
                              <a:gd name="T33" fmla="*/ T32 w 405"/>
                              <a:gd name="T34" fmla="+- 0 7593 7451"/>
                              <a:gd name="T35" fmla="*/ 7593 h 420"/>
                              <a:gd name="T36" fmla="+- 0 684 684"/>
                              <a:gd name="T37" fmla="*/ T36 w 405"/>
                              <a:gd name="T38" fmla="+- 0 7661 7451"/>
                              <a:gd name="T39" fmla="*/ 7661 h 420"/>
                              <a:gd name="T40" fmla="+- 0 694 684"/>
                              <a:gd name="T41" fmla="*/ T40 w 405"/>
                              <a:gd name="T42" fmla="+- 0 7729 7451"/>
                              <a:gd name="T43" fmla="*/ 7729 h 420"/>
                              <a:gd name="T44" fmla="+- 0 723 684"/>
                              <a:gd name="T45" fmla="*/ T44 w 405"/>
                              <a:gd name="T46" fmla="+- 0 7787 7451"/>
                              <a:gd name="T47" fmla="*/ 7787 h 420"/>
                              <a:gd name="T48" fmla="+- 0 768 684"/>
                              <a:gd name="T49" fmla="*/ T48 w 405"/>
                              <a:gd name="T50" fmla="+- 0 7831 7451"/>
                              <a:gd name="T51" fmla="*/ 7831 h 420"/>
                              <a:gd name="T52" fmla="+- 0 826 684"/>
                              <a:gd name="T53" fmla="*/ T52 w 405"/>
                              <a:gd name="T54" fmla="+- 0 7860 7451"/>
                              <a:gd name="T55" fmla="*/ 7860 h 420"/>
                              <a:gd name="T56" fmla="+- 0 894 684"/>
                              <a:gd name="T57" fmla="*/ T56 w 405"/>
                              <a:gd name="T58" fmla="+- 0 7871 7451"/>
                              <a:gd name="T59" fmla="*/ 7871 h 420"/>
                              <a:gd name="T60" fmla="+- 0 969 684"/>
                              <a:gd name="T61" fmla="*/ T60 w 405"/>
                              <a:gd name="T62" fmla="+- 0 7855 7451"/>
                              <a:gd name="T63" fmla="*/ 7855 h 420"/>
                              <a:gd name="T64" fmla="+- 0 1031 684"/>
                              <a:gd name="T65" fmla="*/ T64 w 405"/>
                              <a:gd name="T66" fmla="+- 0 7811 7451"/>
                              <a:gd name="T67" fmla="*/ 7811 h 420"/>
                              <a:gd name="T68" fmla="+- 0 1073 684"/>
                              <a:gd name="T69" fmla="*/ T68 w 405"/>
                              <a:gd name="T70" fmla="+- 0 7744 7451"/>
                              <a:gd name="T71" fmla="*/ 7744 h 420"/>
                              <a:gd name="T72" fmla="+- 0 1089 684"/>
                              <a:gd name="T73" fmla="*/ T72 w 405"/>
                              <a:gd name="T74" fmla="+- 0 7661 7451"/>
                              <a:gd name="T75" fmla="*/ 7661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405" h="420">
                                <a:moveTo>
                                  <a:pt x="405" y="210"/>
                                </a:moveTo>
                                <a:lnTo>
                                  <a:pt x="389" y="126"/>
                                </a:lnTo>
                                <a:lnTo>
                                  <a:pt x="347" y="60"/>
                                </a:lnTo>
                                <a:lnTo>
                                  <a:pt x="285" y="16"/>
                                </a:lnTo>
                                <a:lnTo>
                                  <a:pt x="210" y="0"/>
                                </a:lnTo>
                                <a:lnTo>
                                  <a:pt x="142" y="10"/>
                                </a:lnTo>
                                <a:lnTo>
                                  <a:pt x="84" y="39"/>
                                </a:lnTo>
                                <a:lnTo>
                                  <a:pt x="39" y="84"/>
                                </a:lnTo>
                                <a:lnTo>
                                  <a:pt x="10" y="142"/>
                                </a:lnTo>
                                <a:lnTo>
                                  <a:pt x="0" y="210"/>
                                </a:lnTo>
                                <a:lnTo>
                                  <a:pt x="10" y="278"/>
                                </a:lnTo>
                                <a:lnTo>
                                  <a:pt x="39" y="336"/>
                                </a:lnTo>
                                <a:lnTo>
                                  <a:pt x="84" y="380"/>
                                </a:lnTo>
                                <a:lnTo>
                                  <a:pt x="142" y="409"/>
                                </a:lnTo>
                                <a:lnTo>
                                  <a:pt x="210" y="420"/>
                                </a:lnTo>
                                <a:lnTo>
                                  <a:pt x="285" y="404"/>
                                </a:lnTo>
                                <a:lnTo>
                                  <a:pt x="347" y="360"/>
                                </a:lnTo>
                                <a:lnTo>
                                  <a:pt x="389" y="293"/>
                                </a:lnTo>
                                <a:lnTo>
                                  <a:pt x="405" y="210"/>
                                </a:lnTo>
                                <a:close/>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o:spid="_x0000_s1026" style="position:absolute;margin-left:33.45pt;margin-top:371.8pt;width:21.75pt;height:22.5pt;z-index:251687424;mso-position-horizontal-relative:page;mso-position-vertical-relative:page" coordorigin="669,7436" coordsize="435,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DQYMSQgAAPodAAAOAAAAZHJzL2Uyb0RvYy54bWzcWV2Po8oRfY+U/4B4&#10;TOQ1Hw0N1nquZu3x6kqbZJVLfgDG2KDLVwCPZxPlv6eqmjaNp/E4975lpR0DfShO1anqborPP72V&#10;hfGatl1eV2vT/mSZRlol9SGvTmvzH9FuEZhG18fVIS7qKl2bP9LO/Onpj3/4fGlWqVNndXFIWwOM&#10;VN3q0qzNrO+b1XLZJVlaxt2nukkrGDzWbRn3cNqeloc2voD1slg6luUvL3V7aNo6SbsOrm7FoPlE&#10;9o/HNOn/djx2aW8UaxO49fS3pb97/Lt8+hyvTm3cZHky0Ih/A4syzit46NXUNu5j49zm70yVedLW&#10;XX3sPyV1uayPxzxJyQfwxrZuvPna1ueGfDmtLqfmGiYI7U2cfrPZ5K+v31sjP6xNFppGFZegET3W&#10;cEIMzqU5rQDztW1+ab63wkM4/FYnv3YwvLwdx/OTABv7y1/qA9iLz31NwXk7tiWaALeNN9Lgx1WD&#10;9K03ErjocN9xPNNIYMgJPO4NGiUZCIl3+T4QhUHOXF/Il2Qvw83MHe5k4rZlvBLPJJ4Dr6fPTZ6s&#10;4P8QTzh6F8+P8w7u6s9tag5GyodslHH767lZgPRN3Of7vMj7H5TGEB4kVb1+zxMMM56M0oAzgzQw&#10;jE81XBtdlyhxT4w+kTBGVW+yuDqlz10DFQB1CffLS21bX7I0PnR4GSWcWqHTCY99kTe7vChQOTwe&#10;PIYiuklCTdBEgm/r5FymVS8qtk0LcL6uuixvOtNoV2m5TyEB258PNqUJpMK3rsfHYVJQFf3bCZ4t&#10;K3S+LDaetVkwi78snkPGF9x64cxigb2xN//Bu222OncphCEutk0+cIWr79hqS2aYXEQxUlEbrzFN&#10;HRgpIiR/iSJcwpAg165N/g7BBhwc923aJxkeHiFyw3UAXwcozGNkUYMOCuzDmvEDNmS/74nsl4Xj&#10;8iH38UCwlfXWtF3/Na1LAw8g0ECTAh2/ghMCKiFIuapRbnKkqCYXwANxRSdRaIUvwUvAFszxX0Ci&#10;7XbxvNuwhb+zubd1t5vN1pYSZfnhkFb4mN+vEAW8LvKDTNKuPe03RSuU29G/ISDdCFtipow0pKpo&#10;bMy60HaY9cUJFzs/4Au2Y94i5FawsOzwS+hbLGTb3dSlb3mV/n6XjMvaDD2YBu/7ZtG/977FqzLv&#10;YVkt8nJtBldQvMK6f6kOJG0f54U4VkKB9MdQiIQXiS4zFEbxEP7j4gCLdicnBDh7rMhwydYtd79k&#10;cZOCy2hWmfxw8qJ1ademKe4EDJfWhAEm16VOXZTIgBhB2P9YWnLNkaXFLLmsOPRkiIssreQsSguF&#10;kuUEu4DDMIGdDgP3CKbwY1nA3uLPC8MybCsIDaxlkmJEga8C9aelEVnGxcBH32AciSFL3PdtgzOP&#10;5nJ8snygK2FgikCZwQR9FQWzyYQWd3W0wP2RFtPT8iVG0PI419LiEoa0EKSlBbvGCS3X1tGCjcBI&#10;K9DTsqeB556tD5ethp5QWmL2NPqhr5dRDX5kOzPUpsHnzNeHzFbDTyg9takCQch0MbNVASLbn6E2&#10;FQDzS6umrUpAKC01yDtVz8DxddQcVYLImUv/qQIQDz01R9WAUHpqNyL4gZaaKkHkzJSAM1WAs9DS&#10;Rs1RNSCUntqNCI62NmGfrlSBM1MGMGWqCnDP9bTUYGM5WiOUlpo7FcHX55qrShC5M2Xg3ijgha6e&#10;mqoBR5Se2lQEmGR1grqqBJE7UwbujQKzc62qwZ3JdirCTNSYKkHEZsqATRXg3Am1UWOqBoTSRo3d&#10;iKDPNaZKELGZMmBTBTgP9PMaUzUglJ7arQjaCsXX13ExYDNlgG9SysLCA1hYdIsnLKejNUJpqXlT&#10;EWbmNU+VIPJmysC7USDw9ZOHp2rAEaWnNhVhZjXwVAkib6YMvBsFAj4TNVUDUN3WU/OnIsysob4q&#10;QQRuajdD/lQBHnj6ec1XNSCUNmr+VATb0m884N1rTI/In6kDfyoBD2a2Hr4qAqH03KYq2JZ+r4bt&#10;kbEQYDnTxo1PNeAcillXCFxVgVBabnwqw9z2lqsqRHymEvhUhNkdLr7wXj2dzrqwQ7/uweNMvOXG&#10;q+StGvblcGRAgwS7T7hzb+oOW0sROAudpcgdXqkAhaMzYHg6gvlDYBAFwbDLhN08sLtv2oY4EVy+&#10;yX8AhwQiOLXsPrSO+yyEww7pETLYjSP4Y57ifgThokX1IRncIxD8MVdx3Sb4Y67iWopwWAUfcRXX&#10;N4I/5iquOQgXL18fuorrAMEfcxXnZoI/5irOlwiHme4RV3EKI/hjrg5N1wjmg0esY6Gj9WsrihJY&#10;RGgoQexC3XblW9OArvweHwFFGfdYufIQeyL0Ip7BL7xQ4PWyfk2jmhA9FjCNw3MdeOsTNEdEUalI&#10;NxDa2bBnF0g5Ln8bsujiJgUswpp1DwadaoLZ960hL7R235iNeztAXZ2QlOSvoDZ0Al2ZHnJU/g4O&#10;CD9FqwEEkKPyV6AGXvjke24K9mN0pRH5OzHm8OCuMSCOXrqijT9LTboZPBY0Zt2Ph5Rg6IXMPlYq&#10;Cs3l+14MCeJ+kCEy4ZxQ1qcMmvwVwXufwnI8KeouFepgadAycq0RLC2lFTVp4WLl2KEFe1+sFKUH&#10;ik1rpVU6307E7vA27jLRUiULGJR4BR+ohnbiXGvx/79hDKGX7XD4zCSajaKJua8PP6Cn39bQdIfS&#10;gc+kcJDV7b9M4wKfHNdm989zjN+Qip8r6J2GNmMA6+mEeRwmOaNVR/bqSFwlYGpt9ibsZPBw08MZ&#10;3HJu2vyUwZPE15Sqfobvb8ecGv3IT7CC9METaN/SEX1gpJQaPobiF0z1nFDjJ9un/w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HSm4KzhAAAACgEAAA8AAABkcnMvZG93bnJldi54&#10;bWxMj8FOwzAMhu9IvENkJG4sLRuhlKbTNAGnaRIbEuLmtV5brXGqJmu7tyc7wdH2p9/fny0n04qB&#10;etdY1hDPIhDEhS0brjR87d8fEhDOI5fYWiYNF3KwzG9vMkxLO/InDTtfiRDCLkUNtfddKqUrajLo&#10;ZrYjDrej7Q36MPaVLHscQ7hp5WMUKWmw4fChxo7WNRWn3dlo+BhxXM3jt2FzOq4vP/un7fcmJq3v&#10;76bVKwhPk/+D4aof1CEPTgd75tKJVoNSL4HU8LyYKxBXII4WIA5hkyQKZJ7J/xXyXwAAAP//AwBQ&#10;SwMECgAAAAAAAAAhAN8aOvpBBwAAQQcAABQAAABkcnMvbWVkaWEvaW1hZ2UxLnBuZ4lQTkcNChoK&#10;AAAADUlIRFIAAAAyAAAAMggGAAAAHj+IsQAAAAZiS0dEAP8A/wD/oL2nkwAAAAlwSFlzAAAOxAAA&#10;DsQBlSsOGwAABuFJREFUaIHdWm1MU1cYPvdKCy0UaGJAaSpfwqKyewvr7YDB/BjDTE3cjy0SBBOj&#10;UTddzOJMEOOfZWKCi1nCVIizibIg0R+SbBgV4kQimt5ae2vrovKhHTBwSZFCv27tvfvhrjkeb7GF&#10;2uLe5Plxbs/7nuc59317zrn3YjzPg0iax+ORWa3WAoZhSAFWq7UAx3GuqKjIRFEUrdPpDBRF0RkZ&#10;GaORGhebi5CpqSnFzZs3PzKbzRqB9IMHD97jOA4PxV+lUo3odDqDIKy8vLxXKpWysyLD83zYCAQC&#10;eEtLy47k5ORJAAAfKajVant3d/cns+EUtkN/f3/u6tWrr0VSAIr9+/c3er3e+HB4hZxagUBgQVNT&#10;0zf19fUNHo9HNlPf7OzsIZIkGQEajcbMsqyUpmnKYDDoDAaDzmw2a3w+X3ywGBqNxtzW1la9bNmy&#10;P0MiGIra+/fvLyspKekTm72kpKSp7du3n2pqatpz48aN8mfPnqWEEtPn80mNRuMHJ0+e3LV58+Zf&#10;MQzj0NgJCQmeEydOfMVxHDan1GJZVtLQ0HBAKpX6xERUVlZeefz4ceZschrF9evXV6rVarvYOBs2&#10;bPhtfHw8bVZCWJaVVFRUdIkFTklJeabX67eGMlPhwOFwKDdt2tQuNqZKpRq22+3qsIUcPny4Xizg&#10;xo0bO0ZGRjIiKQAGx3HYmTNntigUCic69vr1638PNnlBawJNp4ULF/5z7ty5qkjfhWAYGBjIEavL&#10;CxcufBGSkOfPny8oLi6+hYoYHR1dHA0BMPx+f1xZWVkvzGXx4sWjYn8orzkfO3bsW3QW2tvbN0Vb&#10;hACr1bpCIpGwMJ/du3f/PKOQ/v7+XJlM5kZrIlrpFAwHDx78AeaEYRh3+/btD0WFBAIBfNWqVX/A&#10;DqmpqRNvs7BDhdvtluXm5vbD3EiSNLMsK3lNSHNz8040pfR6/dZYixBw9erVT1F+R48e/e4VIU6n&#10;U4FuACsrK6/EOqVQ1NTUtMIc5XK5y+FwKF8KuXTp0mfotiNSK3YkMT4+nqZUKh0w146Ojo08zwMc&#10;AADMZrMG3n9VVVW1Z2ZmPplpjxYLS0tLe1pdXd0GX2MYhgQAvBAiNATTaDTm6NELz0iSZOC2xWIh&#10;AAgiBO08nwzl9pK7y+WS4zgeAFDeTU5OJse6HoJheno6Ed7yYxjGTU1NJeFWq7UAPmPn5OQMJicn&#10;O6M3x+FZYmKiKy8v75HQ5nkes9lsK/B3Ka0EIwjCArcZhiH/F0IsFgvxTgoRLfjU1NQJABX64OBg&#10;dqwL+k0YGhrKgjkrlUoHjuM4B6vz+/2SKE3srI1lWSncxnGcw4uKikzwRZqmqejSCt+MRqMWbhcW&#10;Ft7FKYqi4YsGg0EXXVrhGzrZFEXRuE6nM8AX30UhWq3WCIaHh1UAKpz4+HgvfGCZb/D7/XHoKdZu&#10;t6sBz/MgIyNjBP7hzp07RbEmHAwWi+V9mGt6evoYx3EYDgAAaHrN54IXqw8Mw3hRIb29veXRJBeO&#10;9fX1lcJtrVZrBAC8OCF2d3d/ApCnFD09PR/HOo1QmEymwri4OD/MtbOzcx3P/3fU9fl8UvQB8pIl&#10;S55MTEykxpq8AK/XG19QUHAPIPXhdrtlL4XwPA+6uroq4E4AAL6qqurcfHkAUVdXdwTld/Hixc+F&#10;31/pvG/fvh/Rzq2trTWxFtHX11eCHv62bNlyBu7z2u0jSdIMOygUCmcsN5Iul0uel5f3EOakUqmG&#10;0bR/zdFmsy1PSEjwwI6lpaU3/X5/XCyE7N279yc0Sy5fvrwW7SfqfPz48a9R57Kysl6bzbY8mndC&#10;TMTOnTubxfqLBuE4Dlu3bl0nGkQikbCHDh363uPxJLxNEbdu3SrOz89/gI6fnZ096HQ6FSEL4Xke&#10;jI2NpatUqmE0GACAX7p06aOurq6KSAvwer3xdXV1R9DCFiZxprVtxsB2u10tdmcE1NbWnn3TS8pQ&#10;YTKZCtF1QkBWVtbQmxboNw7AcRx2/vz5LxctWvS32CBKpdKxZ8+eplOnTm03GAyUy+WSh0Lc7/fH&#10;3bt3r0Cv12/dtm3bL+iKLWDHjh0twdIJRsgfDExOTqYcOHDgSHNz8y6e57Fg/TAM4/Pz8x8SBGEh&#10;CMJCkiRDEISFZVmp0WjU0jRN0TRNmUymIrfbLQ8WR6VSjZw+fXrb2rVrr4REcDaFSBAEIzZ7kUJt&#10;be1Z4XVBqJhVPrMsK2lsbNwvl8tdkRSQnp4+Bm87wsGcPnOamJhQ9vT0rGQYhrRYLATDMOTAwEBu&#10;qP5paWlPKYqitVqtkaIoes2aNddkMplnNlzmJETMpqenk4QPzwRxNpttBY7jXGFh4V2YuFqt/gvD&#10;sIgQ+BeR/1ULcabMGgAAAABJRU5ErkJgglBLAQItABQABgAIAAAAIQCxgme2CgEAABMCAAATAAAA&#10;AAAAAAAAAAAAAAAAAABbQ29udGVudF9UeXBlc10ueG1sUEsBAi0AFAAGAAgAAAAhADj9If/WAAAA&#10;lAEAAAsAAAAAAAAAAAAAAAAAOwEAAF9yZWxzLy5yZWxzUEsBAi0AFAAGAAgAAAAhAI8NBgxJCAAA&#10;+h0AAA4AAAAAAAAAAAAAAAAAOgIAAGRycy9lMm9Eb2MueG1sUEsBAi0AFAAGAAgAAAAhAKomDr68&#10;AAAAIQEAABkAAAAAAAAAAAAAAAAArwoAAGRycy9fcmVscy9lMm9Eb2MueG1sLnJlbHNQSwECLQAU&#10;AAYACAAAACEAdKbgrOEAAAAKAQAADwAAAAAAAAAAAAAAAACiCwAAZHJzL2Rvd25yZXYueG1sUEsB&#10;Ai0ACgAAAAAAAAAhAN8aOvpBBwAAQQcAABQAAAAAAAAAAAAAAAAAsAwAAGRycy9tZWRpYS9pbWFn&#10;ZTEucG5nUEsFBgAAAAAGAAYAfAEAACMUAAAAAA==&#10;">
                <v:shape id="Picture 31" o:spid="_x0000_s1027" type="#_x0000_t75" style="position:absolute;left:684;top:7465;width:375;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u6ZOzAAAAA2wAAAA8AAABkcnMvZG93bnJldi54bWxET8tqwkAU3Rf6D8MtdFcnFVolZiKlVAju&#10;GgvF3WXmmkQzd0JmzOPvnYXg8nDe2XayrRio941jBe+LBASxdqbhSsHfYfe2BuEDssHWMSmYycM2&#10;f37KMDVu5F8aylCJGMI+RQV1CF0qpdc1WfQL1xFH7uR6iyHCvpKmxzGG21Yuk+RTWmw4NtTY0XdN&#10;+lJerQIsuqOe9qY40T+ff1bL4qhnp9Try/S1ARFoCg/x3V0YBR9xffwSf4DM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7pk7MAAAADbAAAADwAAAAAAAAAAAAAAAACfAgAA&#10;ZHJzL2Rvd25yZXYueG1sUEsFBgAAAAAEAAQA9wAAAIwDAAAAAA==&#10;">
                  <v:imagedata r:id="rId65" o:title=""/>
                </v:shape>
                <v:shape id="Freeform 30" o:spid="_x0000_s1028" style="position:absolute;left:684;top:7450;width:405;height:420;visibility:visible;mso-wrap-style:square;v-text-anchor:top" coordsize="405,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z7MQA&#10;AADbAAAADwAAAGRycy9kb3ducmV2LnhtbESPQWvCQBSE74X+h+UJ3ppNCtYSXUVKC6WHoqnB6zP7&#10;moTuvg3ZVWN/vSsIHoeZ+YaZLwdrxJF63zpWkCUpCOLK6ZZrBdufj6dXED4gazSOScGZPCwXjw9z&#10;zLU78YaORahFhLDPUUETQpdL6auGLPrEdcTR+3W9xRBlX0vd4ynCrZHPafoiLbYcFxrs6K2h6q84&#10;2EiZmn32/lUcyv+dbNdZKMvvs1FqPBpWMxCBhnAP39qfWsEkg+uX+APk4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Y8+zEAAAA2wAAAA8AAAAAAAAAAAAAAAAAmAIAAGRycy9k&#10;b3ducmV2LnhtbFBLBQYAAAAABAAEAPUAAACJAwAAAAA=&#10;" path="m405,210l389,126,347,60,285,16,210,,142,10,84,39,39,84,10,142,,210r10,68l39,336r45,44l142,409r68,11l285,404r62,-44l389,293r16,-83xe" filled="f" strokeweight="1.5pt">
                  <v:path arrowok="t" o:connecttype="custom" o:connectlocs="405,7661;389,7577;347,7511;285,7467;210,7451;142,7461;84,7490;39,7535;10,7593;0,7661;10,7729;39,7787;84,7831;142,7860;210,7871;285,7855;347,7811;389,7744;405,7661" o:connectangles="0,0,0,0,0,0,0,0,0,0,0,0,0,0,0,0,0,0,0"/>
                </v:shape>
                <w10:wrap anchorx="page" anchory="page"/>
              </v:group>
            </w:pict>
          </mc:Fallback>
        </mc:AlternateContent>
      </w:r>
      <w:r>
        <w:rPr>
          <w:noProof/>
          <w:lang w:eastAsia="zh-CN"/>
        </w:rPr>
        <w:drawing>
          <wp:anchor distT="0" distB="0" distL="0" distR="0" simplePos="0" relativeHeight="251688448" behindDoc="0" locked="0" layoutInCell="1" allowOverlap="1">
            <wp:simplePos x="0" y="0"/>
            <wp:positionH relativeFrom="page">
              <wp:posOffset>424814</wp:posOffset>
            </wp:positionH>
            <wp:positionV relativeFrom="page">
              <wp:posOffset>5055107</wp:posOffset>
            </wp:positionV>
            <wp:extent cx="238125" cy="238125"/>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64" cstate="print"/>
                    <a:stretch>
                      <a:fillRect/>
                    </a:stretch>
                  </pic:blipFill>
                  <pic:spPr>
                    <a:xfrm>
                      <a:off x="0" y="0"/>
                      <a:ext cx="238125" cy="238125"/>
                    </a:xfrm>
                    <a:prstGeom prst="rect">
                      <a:avLst/>
                    </a:prstGeom>
                  </pic:spPr>
                </pic:pic>
              </a:graphicData>
            </a:graphic>
          </wp:anchor>
        </w:drawing>
      </w:r>
      <w:r>
        <w:rPr>
          <w:noProof/>
          <w:lang w:eastAsia="zh-CN"/>
        </w:rPr>
        <w:drawing>
          <wp:anchor distT="0" distB="0" distL="0" distR="0" simplePos="0" relativeHeight="251689472" behindDoc="0" locked="0" layoutInCell="1" allowOverlap="1">
            <wp:simplePos x="0" y="0"/>
            <wp:positionH relativeFrom="page">
              <wp:posOffset>424814</wp:posOffset>
            </wp:positionH>
            <wp:positionV relativeFrom="page">
              <wp:posOffset>5350382</wp:posOffset>
            </wp:positionV>
            <wp:extent cx="238125" cy="238125"/>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64" cstate="print"/>
                    <a:stretch>
                      <a:fillRect/>
                    </a:stretch>
                  </pic:blipFill>
                  <pic:spPr>
                    <a:xfrm>
                      <a:off x="0" y="0"/>
                      <a:ext cx="238125" cy="238125"/>
                    </a:xfrm>
                    <a:prstGeom prst="rect">
                      <a:avLst/>
                    </a:prstGeom>
                  </pic:spPr>
                </pic:pic>
              </a:graphicData>
            </a:graphic>
          </wp:anchor>
        </w:drawing>
      </w:r>
      <w:r>
        <w:rPr>
          <w:noProof/>
          <w:lang w:eastAsia="zh-CN"/>
        </w:rPr>
        <w:drawing>
          <wp:anchor distT="0" distB="0" distL="0" distR="0" simplePos="0" relativeHeight="251690496" behindDoc="0" locked="0" layoutInCell="1" allowOverlap="1">
            <wp:simplePos x="0" y="0"/>
            <wp:positionH relativeFrom="page">
              <wp:posOffset>424814</wp:posOffset>
            </wp:positionH>
            <wp:positionV relativeFrom="page">
              <wp:posOffset>5674232</wp:posOffset>
            </wp:positionV>
            <wp:extent cx="238125" cy="238125"/>
            <wp:effectExtent l="0" t="0" r="0" b="0"/>
            <wp:wrapNone/>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64" cstate="print"/>
                    <a:stretch>
                      <a:fillRect/>
                    </a:stretch>
                  </pic:blipFill>
                  <pic:spPr>
                    <a:xfrm>
                      <a:off x="0" y="0"/>
                      <a:ext cx="238125" cy="238125"/>
                    </a:xfrm>
                    <a:prstGeom prst="rect">
                      <a:avLst/>
                    </a:prstGeom>
                  </pic:spPr>
                </pic:pic>
              </a:graphicData>
            </a:graphic>
          </wp:anchor>
        </w:drawing>
      </w:r>
      <w:r>
        <w:t>ANSWER KEY FOR THE RECOGNITION TEST</w:t>
      </w: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spacing w:before="9"/>
        <w:rPr>
          <w:rFonts w:ascii="Times New Roman"/>
          <w:b/>
          <w:sz w:val="10"/>
        </w:rPr>
      </w:pPr>
    </w:p>
    <w:tbl>
      <w:tblPr>
        <w:tblW w:w="0" w:type="auto"/>
        <w:tblInd w:w="718" w:type="dxa"/>
        <w:tblLayout w:type="fixed"/>
        <w:tblCellMar>
          <w:left w:w="0" w:type="dxa"/>
          <w:right w:w="0" w:type="dxa"/>
        </w:tblCellMar>
        <w:tblLook w:val="01E0" w:firstRow="1" w:lastRow="1" w:firstColumn="1" w:lastColumn="1" w:noHBand="0" w:noVBand="0"/>
      </w:tblPr>
      <w:tblGrid>
        <w:gridCol w:w="1145"/>
        <w:gridCol w:w="1072"/>
        <w:gridCol w:w="697"/>
        <w:gridCol w:w="937"/>
        <w:gridCol w:w="682"/>
        <w:gridCol w:w="1875"/>
        <w:gridCol w:w="1027"/>
        <w:gridCol w:w="577"/>
        <w:gridCol w:w="799"/>
      </w:tblGrid>
      <w:tr w:rsidR="002E0D56">
        <w:trPr>
          <w:trHeight w:val="347"/>
        </w:trPr>
        <w:tc>
          <w:tcPr>
            <w:tcW w:w="1145" w:type="dxa"/>
          </w:tcPr>
          <w:p w:rsidR="002E0D56" w:rsidRDefault="00C67A04">
            <w:pPr>
              <w:pStyle w:val="TableParagraph"/>
              <w:tabs>
                <w:tab w:val="left" w:pos="604"/>
              </w:tabs>
              <w:spacing w:line="215" w:lineRule="exact"/>
              <w:ind w:left="50"/>
              <w:rPr>
                <w:rFonts w:ascii="Times New Roman"/>
                <w:sz w:val="19"/>
              </w:rPr>
            </w:pPr>
            <w:r>
              <w:rPr>
                <w:rFonts w:ascii="Times New Roman"/>
                <w:spacing w:val="-3"/>
                <w:w w:val="105"/>
                <w:sz w:val="19"/>
              </w:rPr>
              <w:t>1.</w:t>
            </w:r>
            <w:r>
              <w:rPr>
                <w:rFonts w:ascii="Times New Roman"/>
                <w:spacing w:val="-3"/>
                <w:w w:val="105"/>
                <w:sz w:val="19"/>
              </w:rPr>
              <w:tab/>
            </w:r>
            <w:r>
              <w:rPr>
                <w:rFonts w:ascii="Times New Roman"/>
                <w:spacing w:val="-7"/>
                <w:w w:val="105"/>
                <w:sz w:val="19"/>
              </w:rPr>
              <w:t>+9</w:t>
            </w:r>
          </w:p>
        </w:tc>
        <w:tc>
          <w:tcPr>
            <w:tcW w:w="1072" w:type="dxa"/>
          </w:tcPr>
          <w:p w:rsidR="002E0D56" w:rsidRDefault="00C67A04">
            <w:pPr>
              <w:pStyle w:val="TableParagraph"/>
              <w:spacing w:line="215" w:lineRule="exact"/>
              <w:ind w:left="255"/>
              <w:rPr>
                <w:rFonts w:ascii="Times New Roman"/>
                <w:sz w:val="19"/>
              </w:rPr>
            </w:pPr>
            <w:r>
              <w:rPr>
                <w:rFonts w:ascii="Times New Roman"/>
                <w:w w:val="105"/>
                <w:sz w:val="19"/>
              </w:rPr>
              <w:t>iron</w:t>
            </w:r>
          </w:p>
        </w:tc>
        <w:tc>
          <w:tcPr>
            <w:tcW w:w="697" w:type="dxa"/>
          </w:tcPr>
          <w:p w:rsidR="002E0D56" w:rsidRDefault="00C67A04">
            <w:pPr>
              <w:pStyle w:val="TableParagraph"/>
              <w:spacing w:line="215" w:lineRule="exact"/>
              <w:ind w:left="158"/>
              <w:rPr>
                <w:rFonts w:ascii="Times New Roman"/>
                <w:sz w:val="19"/>
              </w:rPr>
            </w:pPr>
            <w:r>
              <w:rPr>
                <w:rFonts w:ascii="Times New Roman"/>
                <w:w w:val="105"/>
                <w:sz w:val="19"/>
              </w:rPr>
              <w:t>+8</w:t>
            </w:r>
          </w:p>
        </w:tc>
        <w:tc>
          <w:tcPr>
            <w:tcW w:w="937" w:type="dxa"/>
          </w:tcPr>
          <w:p w:rsidR="002E0D56" w:rsidRDefault="00C67A04">
            <w:pPr>
              <w:pStyle w:val="TableParagraph"/>
              <w:spacing w:line="215" w:lineRule="exact"/>
              <w:ind w:left="256"/>
              <w:rPr>
                <w:rFonts w:ascii="Times New Roman"/>
                <w:sz w:val="19"/>
              </w:rPr>
            </w:pPr>
            <w:r>
              <w:rPr>
                <w:rFonts w:ascii="Times New Roman"/>
                <w:w w:val="105"/>
                <w:sz w:val="19"/>
              </w:rPr>
              <w:t>soil</w:t>
            </w:r>
          </w:p>
        </w:tc>
        <w:tc>
          <w:tcPr>
            <w:tcW w:w="682" w:type="dxa"/>
          </w:tcPr>
          <w:p w:rsidR="002E0D56" w:rsidRDefault="00C67A04">
            <w:pPr>
              <w:pStyle w:val="TableParagraph"/>
              <w:spacing w:line="215" w:lineRule="exact"/>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line="215" w:lineRule="exact"/>
              <w:ind w:left="0" w:right="342"/>
              <w:jc w:val="right"/>
              <w:rPr>
                <w:rFonts w:ascii="Times New Roman"/>
                <w:sz w:val="19"/>
              </w:rPr>
            </w:pPr>
            <w:r>
              <w:rPr>
                <w:rFonts w:ascii="Times New Roman"/>
                <w:sz w:val="19"/>
              </w:rPr>
              <w:t>+9</w:t>
            </w:r>
          </w:p>
        </w:tc>
        <w:tc>
          <w:tcPr>
            <w:tcW w:w="1027" w:type="dxa"/>
          </w:tcPr>
          <w:p w:rsidR="002E0D56" w:rsidRDefault="00C67A04">
            <w:pPr>
              <w:pStyle w:val="TableParagraph"/>
              <w:spacing w:line="215" w:lineRule="exact"/>
              <w:ind w:left="256"/>
              <w:rPr>
                <w:rFonts w:ascii="Times New Roman"/>
                <w:sz w:val="19"/>
              </w:rPr>
            </w:pPr>
            <w:r>
              <w:rPr>
                <w:rFonts w:ascii="Times New Roman"/>
                <w:w w:val="105"/>
                <w:sz w:val="19"/>
              </w:rPr>
              <w:t>doctor</w:t>
            </w:r>
          </w:p>
        </w:tc>
        <w:tc>
          <w:tcPr>
            <w:tcW w:w="577" w:type="dxa"/>
          </w:tcPr>
          <w:p w:rsidR="002E0D56" w:rsidRDefault="00C67A04">
            <w:pPr>
              <w:pStyle w:val="TableParagraph"/>
              <w:spacing w:line="215" w:lineRule="exact"/>
              <w:ind w:left="22" w:right="113"/>
              <w:jc w:val="center"/>
              <w:rPr>
                <w:rFonts w:ascii="Times New Roman"/>
                <w:sz w:val="19"/>
              </w:rPr>
            </w:pPr>
            <w:r>
              <w:rPr>
                <w:rFonts w:ascii="Times New Roman"/>
                <w:w w:val="105"/>
                <w:sz w:val="19"/>
              </w:rPr>
              <w:t>+1</w:t>
            </w:r>
          </w:p>
        </w:tc>
        <w:tc>
          <w:tcPr>
            <w:tcW w:w="799" w:type="dxa"/>
          </w:tcPr>
          <w:p w:rsidR="002E0D56" w:rsidRDefault="00C67A04">
            <w:pPr>
              <w:pStyle w:val="TableParagraph"/>
              <w:spacing w:line="215" w:lineRule="exact"/>
              <w:ind w:left="152"/>
              <w:rPr>
                <w:rFonts w:ascii="Times New Roman"/>
                <w:sz w:val="19"/>
              </w:rPr>
            </w:pPr>
            <w:r>
              <w:rPr>
                <w:rFonts w:ascii="Times New Roman"/>
                <w:w w:val="105"/>
                <w:sz w:val="19"/>
              </w:rPr>
              <w:t>lake</w:t>
            </w: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3"/>
                <w:w w:val="105"/>
                <w:sz w:val="19"/>
              </w:rPr>
              <w:t>2.</w:t>
            </w:r>
            <w:r>
              <w:rPr>
                <w:rFonts w:ascii="Times New Roman" w:hAnsi="Times New Roman"/>
                <w:spacing w:val="-3"/>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sz w:val="19"/>
              </w:rPr>
            </w:pPr>
            <w:r>
              <w:rPr>
                <w:rFonts w:ascii="Times New Roman"/>
                <w:w w:val="105"/>
                <w:sz w:val="19"/>
              </w:rPr>
              <w:t>+1</w:t>
            </w:r>
          </w:p>
        </w:tc>
        <w:tc>
          <w:tcPr>
            <w:tcW w:w="1875" w:type="dxa"/>
          </w:tcPr>
          <w:p w:rsidR="002E0D56" w:rsidRDefault="00C67A04">
            <w:pPr>
              <w:pStyle w:val="TableParagraph"/>
              <w:tabs>
                <w:tab w:val="left" w:pos="1336"/>
              </w:tabs>
              <w:spacing w:before="128"/>
              <w:ind w:left="256"/>
              <w:rPr>
                <w:rFonts w:ascii="Times New Roman"/>
                <w:sz w:val="19"/>
              </w:rPr>
            </w:pPr>
            <w:r>
              <w:rPr>
                <w:rFonts w:ascii="Times New Roman"/>
                <w:spacing w:val="3"/>
                <w:w w:val="105"/>
                <w:sz w:val="19"/>
              </w:rPr>
              <w:t>garden</w:t>
            </w:r>
            <w:r>
              <w:rPr>
                <w:rFonts w:ascii="Times New Roman"/>
                <w:spacing w:val="3"/>
                <w:w w:val="105"/>
                <w:sz w:val="19"/>
              </w:rPr>
              <w:tab/>
            </w:r>
            <w:r>
              <w:rPr>
                <w:rFonts w:ascii="Times New Roman"/>
                <w:spacing w:val="-7"/>
                <w:w w:val="105"/>
                <w:sz w:val="19"/>
              </w:rPr>
              <w:t>+4</w:t>
            </w:r>
          </w:p>
        </w:tc>
        <w:tc>
          <w:tcPr>
            <w:tcW w:w="1027" w:type="dxa"/>
          </w:tcPr>
          <w:p w:rsidR="002E0D56" w:rsidRDefault="00C67A04">
            <w:pPr>
              <w:pStyle w:val="TableParagraph"/>
              <w:spacing w:before="128"/>
              <w:ind w:left="256"/>
              <w:rPr>
                <w:rFonts w:ascii="Times New Roman"/>
                <w:sz w:val="19"/>
              </w:rPr>
            </w:pPr>
            <w:r>
              <w:rPr>
                <w:rFonts w:ascii="Times New Roman"/>
                <w:w w:val="105"/>
                <w:sz w:val="19"/>
              </w:rPr>
              <w:t>shoes</w:t>
            </w:r>
          </w:p>
        </w:tc>
        <w:tc>
          <w:tcPr>
            <w:tcW w:w="577" w:type="dxa"/>
          </w:tcPr>
          <w:p w:rsidR="002E0D56" w:rsidRDefault="00C67A04">
            <w:pPr>
              <w:pStyle w:val="TableParagraph"/>
              <w:spacing w:before="128"/>
              <w:ind w:right="113"/>
              <w:jc w:val="center"/>
              <w:rPr>
                <w:rFonts w:ascii="Times New Roman"/>
                <w:sz w:val="19"/>
              </w:rPr>
            </w:pPr>
            <w:r>
              <w:rPr>
                <w:rFonts w:ascii="Times New Roman"/>
                <w:w w:val="105"/>
                <w:sz w:val="19"/>
              </w:rPr>
              <w:t>+10</w:t>
            </w:r>
          </w:p>
        </w:tc>
        <w:tc>
          <w:tcPr>
            <w:tcW w:w="799" w:type="dxa"/>
          </w:tcPr>
          <w:p w:rsidR="002E0D56" w:rsidRDefault="00C67A04">
            <w:pPr>
              <w:pStyle w:val="TableParagraph"/>
              <w:spacing w:before="128"/>
              <w:ind w:left="152"/>
              <w:rPr>
                <w:rFonts w:ascii="Times New Roman"/>
                <w:sz w:val="19"/>
              </w:rPr>
            </w:pPr>
            <w:r>
              <w:rPr>
                <w:rFonts w:ascii="Times New Roman"/>
                <w:w w:val="105"/>
                <w:sz w:val="19"/>
              </w:rPr>
              <w:t>star</w:t>
            </w:r>
          </w:p>
        </w:tc>
      </w:tr>
      <w:tr w:rsidR="002E0D56">
        <w:trPr>
          <w:trHeight w:val="480"/>
        </w:trPr>
        <w:tc>
          <w:tcPr>
            <w:tcW w:w="1145" w:type="dxa"/>
          </w:tcPr>
          <w:p w:rsidR="002E0D56" w:rsidRDefault="00C67A04">
            <w:pPr>
              <w:pStyle w:val="TableParagraph"/>
              <w:tabs>
                <w:tab w:val="left" w:pos="604"/>
              </w:tabs>
              <w:spacing w:before="128"/>
              <w:ind w:left="50"/>
              <w:rPr>
                <w:rFonts w:ascii="Times New Roman"/>
                <w:sz w:val="19"/>
              </w:rPr>
            </w:pPr>
            <w:r>
              <w:rPr>
                <w:rFonts w:ascii="Times New Roman"/>
                <w:spacing w:val="-3"/>
                <w:w w:val="105"/>
                <w:sz w:val="19"/>
              </w:rPr>
              <w:t>3.</w:t>
            </w:r>
            <w:r>
              <w:rPr>
                <w:rFonts w:ascii="Times New Roman"/>
                <w:spacing w:val="-3"/>
                <w:w w:val="105"/>
                <w:sz w:val="19"/>
              </w:rPr>
              <w:tab/>
            </w:r>
            <w:r>
              <w:rPr>
                <w:rFonts w:ascii="Times New Roman"/>
                <w:spacing w:val="-7"/>
                <w:w w:val="105"/>
                <w:sz w:val="19"/>
              </w:rPr>
              <w:t>+4</w:t>
            </w:r>
          </w:p>
        </w:tc>
        <w:tc>
          <w:tcPr>
            <w:tcW w:w="1072" w:type="dxa"/>
          </w:tcPr>
          <w:p w:rsidR="002E0D56" w:rsidRDefault="00C67A04">
            <w:pPr>
              <w:pStyle w:val="TableParagraph"/>
              <w:spacing w:before="128"/>
              <w:ind w:left="255"/>
              <w:rPr>
                <w:rFonts w:ascii="Times New Roman"/>
                <w:sz w:val="19"/>
              </w:rPr>
            </w:pPr>
            <w:r>
              <w:rPr>
                <w:rFonts w:ascii="Times New Roman"/>
                <w:w w:val="105"/>
                <w:sz w:val="19"/>
              </w:rPr>
              <w:t>machine</w:t>
            </w: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sz w:val="19"/>
              </w:rPr>
            </w:pPr>
            <w:r>
              <w:rPr>
                <w:rFonts w:ascii="Times New Roman"/>
                <w:w w:val="105"/>
                <w:sz w:val="19"/>
              </w:rPr>
              <w:t>+4</w:t>
            </w:r>
          </w:p>
        </w:tc>
        <w:tc>
          <w:tcPr>
            <w:tcW w:w="1875" w:type="dxa"/>
          </w:tcPr>
          <w:p w:rsidR="002E0D56" w:rsidRDefault="00C67A04">
            <w:pPr>
              <w:pStyle w:val="TableParagraph"/>
              <w:tabs>
                <w:tab w:val="left" w:pos="1336"/>
              </w:tabs>
              <w:spacing w:before="128"/>
              <w:ind w:left="256"/>
              <w:rPr>
                <w:rFonts w:ascii="Times New Roman"/>
                <w:sz w:val="19"/>
              </w:rPr>
            </w:pPr>
            <w:r>
              <w:rPr>
                <w:rFonts w:ascii="Times New Roman"/>
                <w:spacing w:val="2"/>
                <w:w w:val="105"/>
                <w:sz w:val="19"/>
              </w:rPr>
              <w:t>green</w:t>
            </w:r>
            <w:r>
              <w:rPr>
                <w:rFonts w:ascii="Times New Roman"/>
                <w:spacing w:val="2"/>
                <w:w w:val="105"/>
                <w:sz w:val="19"/>
              </w:rPr>
              <w:tab/>
            </w:r>
            <w:r>
              <w:rPr>
                <w:rFonts w:ascii="Times New Roman"/>
                <w:spacing w:val="-7"/>
                <w:w w:val="105"/>
                <w:sz w:val="19"/>
              </w:rPr>
              <w:t>+3</w:t>
            </w:r>
          </w:p>
        </w:tc>
        <w:tc>
          <w:tcPr>
            <w:tcW w:w="1027" w:type="dxa"/>
          </w:tcPr>
          <w:p w:rsidR="002E0D56" w:rsidRDefault="00C67A04">
            <w:pPr>
              <w:pStyle w:val="TableParagraph"/>
              <w:spacing w:before="128"/>
              <w:ind w:left="256"/>
              <w:rPr>
                <w:rFonts w:ascii="Times New Roman"/>
                <w:sz w:val="19"/>
              </w:rPr>
            </w:pPr>
            <w:r>
              <w:rPr>
                <w:rFonts w:ascii="Times New Roman"/>
                <w:w w:val="105"/>
                <w:sz w:val="19"/>
              </w:rPr>
              <w:t>book</w:t>
            </w: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3"/>
                <w:w w:val="105"/>
                <w:sz w:val="19"/>
              </w:rPr>
              <w:t>4.</w:t>
            </w:r>
            <w:r>
              <w:rPr>
                <w:rFonts w:ascii="Times New Roman" w:hAnsi="Times New Roman"/>
                <w:spacing w:val="-3"/>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before="128"/>
              <w:ind w:left="0" w:right="342"/>
              <w:jc w:val="right"/>
              <w:rPr>
                <w:rFonts w:ascii="Times New Roman"/>
                <w:sz w:val="19"/>
              </w:rPr>
            </w:pPr>
            <w:r>
              <w:rPr>
                <w:rFonts w:ascii="Times New Roman"/>
                <w:sz w:val="19"/>
              </w:rPr>
              <w:t>+6</w:t>
            </w:r>
          </w:p>
        </w:tc>
        <w:tc>
          <w:tcPr>
            <w:tcW w:w="1027" w:type="dxa"/>
          </w:tcPr>
          <w:p w:rsidR="002E0D56" w:rsidRDefault="00C67A04">
            <w:pPr>
              <w:pStyle w:val="TableParagraph"/>
              <w:spacing w:before="128"/>
              <w:ind w:left="256"/>
              <w:rPr>
                <w:rFonts w:ascii="Times New Roman"/>
                <w:sz w:val="19"/>
              </w:rPr>
            </w:pPr>
            <w:r>
              <w:rPr>
                <w:rFonts w:ascii="Times New Roman"/>
                <w:w w:val="105"/>
                <w:sz w:val="19"/>
              </w:rPr>
              <w:t>moat</w:t>
            </w:r>
          </w:p>
        </w:tc>
        <w:tc>
          <w:tcPr>
            <w:tcW w:w="577" w:type="dxa"/>
          </w:tcPr>
          <w:p w:rsidR="002E0D56" w:rsidRDefault="00C67A04">
            <w:pPr>
              <w:pStyle w:val="TableParagraph"/>
              <w:spacing w:before="128"/>
              <w:ind w:left="22" w:right="113"/>
              <w:jc w:val="center"/>
              <w:rPr>
                <w:rFonts w:ascii="Times New Roman"/>
                <w:sz w:val="19"/>
              </w:rPr>
            </w:pPr>
            <w:r>
              <w:rPr>
                <w:rFonts w:ascii="Times New Roman"/>
                <w:w w:val="105"/>
                <w:sz w:val="19"/>
              </w:rPr>
              <w:t>+6</w:t>
            </w:r>
          </w:p>
        </w:tc>
        <w:tc>
          <w:tcPr>
            <w:tcW w:w="799" w:type="dxa"/>
          </w:tcPr>
          <w:p w:rsidR="002E0D56" w:rsidRDefault="00C67A04">
            <w:pPr>
              <w:pStyle w:val="TableParagraph"/>
              <w:spacing w:before="128"/>
              <w:ind w:left="152"/>
              <w:rPr>
                <w:rFonts w:ascii="Times New Roman"/>
                <w:sz w:val="19"/>
              </w:rPr>
            </w:pPr>
            <w:r>
              <w:rPr>
                <w:rFonts w:ascii="Times New Roman"/>
                <w:w w:val="105"/>
                <w:sz w:val="19"/>
              </w:rPr>
              <w:t>car</w:t>
            </w:r>
          </w:p>
        </w:tc>
      </w:tr>
      <w:tr w:rsidR="002E0D56">
        <w:trPr>
          <w:trHeight w:val="480"/>
        </w:trPr>
        <w:tc>
          <w:tcPr>
            <w:tcW w:w="1145" w:type="dxa"/>
          </w:tcPr>
          <w:p w:rsidR="002E0D56" w:rsidRDefault="00C67A04">
            <w:pPr>
              <w:pStyle w:val="TableParagraph"/>
              <w:tabs>
                <w:tab w:val="left" w:pos="604"/>
              </w:tabs>
              <w:spacing w:before="128"/>
              <w:ind w:left="50"/>
              <w:rPr>
                <w:rFonts w:ascii="Times New Roman"/>
                <w:sz w:val="19"/>
              </w:rPr>
            </w:pPr>
            <w:r>
              <w:rPr>
                <w:rFonts w:ascii="Times New Roman"/>
                <w:spacing w:val="-3"/>
                <w:w w:val="105"/>
                <w:sz w:val="19"/>
              </w:rPr>
              <w:t>5.</w:t>
            </w:r>
            <w:r>
              <w:rPr>
                <w:rFonts w:ascii="Times New Roman"/>
                <w:spacing w:val="-3"/>
                <w:w w:val="105"/>
                <w:sz w:val="19"/>
              </w:rPr>
              <w:tab/>
            </w:r>
            <w:r>
              <w:rPr>
                <w:rFonts w:ascii="Times New Roman"/>
                <w:spacing w:val="-7"/>
                <w:w w:val="105"/>
                <w:sz w:val="19"/>
              </w:rPr>
              <w:t>+5</w:t>
            </w:r>
          </w:p>
        </w:tc>
        <w:tc>
          <w:tcPr>
            <w:tcW w:w="1072" w:type="dxa"/>
          </w:tcPr>
          <w:p w:rsidR="002E0D56" w:rsidRDefault="00C67A04">
            <w:pPr>
              <w:pStyle w:val="TableParagraph"/>
              <w:spacing w:before="128"/>
              <w:ind w:left="255"/>
              <w:rPr>
                <w:rFonts w:ascii="Times New Roman"/>
                <w:sz w:val="19"/>
              </w:rPr>
            </w:pPr>
            <w:r>
              <w:rPr>
                <w:rFonts w:ascii="Times New Roman"/>
                <w:w w:val="105"/>
                <w:sz w:val="19"/>
              </w:rPr>
              <w:t>market</w:t>
            </w:r>
          </w:p>
        </w:tc>
        <w:tc>
          <w:tcPr>
            <w:tcW w:w="697" w:type="dxa"/>
          </w:tcPr>
          <w:p w:rsidR="002E0D56" w:rsidRDefault="00C67A04">
            <w:pPr>
              <w:pStyle w:val="TableParagraph"/>
              <w:spacing w:before="128"/>
              <w:ind w:left="158"/>
              <w:rPr>
                <w:rFonts w:ascii="Times New Roman"/>
                <w:sz w:val="19"/>
              </w:rPr>
            </w:pPr>
            <w:r>
              <w:rPr>
                <w:rFonts w:ascii="Times New Roman"/>
                <w:w w:val="105"/>
                <w:sz w:val="19"/>
              </w:rPr>
              <w:t>+9</w:t>
            </w:r>
          </w:p>
        </w:tc>
        <w:tc>
          <w:tcPr>
            <w:tcW w:w="937" w:type="dxa"/>
          </w:tcPr>
          <w:p w:rsidR="002E0D56" w:rsidRDefault="00C67A04">
            <w:pPr>
              <w:pStyle w:val="TableParagraph"/>
              <w:spacing w:before="128"/>
              <w:ind w:left="256"/>
              <w:rPr>
                <w:rFonts w:ascii="Times New Roman"/>
                <w:sz w:val="19"/>
              </w:rPr>
            </w:pPr>
            <w:r>
              <w:rPr>
                <w:rFonts w:ascii="Times New Roman"/>
                <w:w w:val="105"/>
                <w:sz w:val="19"/>
              </w:rPr>
              <w:t>party</w:t>
            </w:r>
          </w:p>
        </w:tc>
        <w:tc>
          <w:tcPr>
            <w:tcW w:w="682" w:type="dxa"/>
          </w:tcPr>
          <w:p w:rsidR="002E0D56" w:rsidRDefault="00C67A04">
            <w:pPr>
              <w:pStyle w:val="TableParagraph"/>
              <w:spacing w:before="128"/>
              <w:ind w:left="143"/>
              <w:rPr>
                <w:rFonts w:ascii="Times New Roman"/>
                <w:sz w:val="19"/>
              </w:rPr>
            </w:pPr>
            <w:r>
              <w:rPr>
                <w:rFonts w:ascii="Times New Roman"/>
                <w:w w:val="105"/>
                <w:sz w:val="19"/>
              </w:rPr>
              <w:t>+9</w:t>
            </w:r>
          </w:p>
        </w:tc>
        <w:tc>
          <w:tcPr>
            <w:tcW w:w="1875" w:type="dxa"/>
          </w:tcPr>
          <w:p w:rsidR="002E0D56" w:rsidRDefault="00C67A04">
            <w:pPr>
              <w:pStyle w:val="TableParagraph"/>
              <w:tabs>
                <w:tab w:val="left" w:pos="1336"/>
              </w:tabs>
              <w:spacing w:before="128"/>
              <w:ind w:left="256"/>
              <w:rPr>
                <w:rFonts w:ascii="Times New Roman" w:hAnsi="Times New Roman"/>
                <w:sz w:val="19"/>
              </w:rPr>
            </w:pPr>
            <w:r>
              <w:rPr>
                <w:rFonts w:ascii="Times New Roman" w:hAnsi="Times New Roman"/>
                <w:w w:val="105"/>
                <w:sz w:val="19"/>
              </w:rPr>
              <w:t>square</w:t>
            </w:r>
            <w:r>
              <w:rPr>
                <w:rFonts w:ascii="Times New Roman" w:hAnsi="Times New Roman"/>
                <w:w w:val="105"/>
                <w:sz w:val="19"/>
              </w:rPr>
              <w:tab/>
              <w:t>—</w:t>
            </w:r>
          </w:p>
        </w:tc>
        <w:tc>
          <w:tcPr>
            <w:tcW w:w="1027" w:type="dxa"/>
          </w:tcPr>
          <w:p w:rsidR="002E0D56" w:rsidRDefault="002E0D56">
            <w:pPr>
              <w:pStyle w:val="TableParagraph"/>
              <w:ind w:left="0"/>
              <w:rPr>
                <w:rFonts w:ascii="Times New Roman"/>
                <w:sz w:val="18"/>
              </w:rPr>
            </w:pP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480"/>
        </w:trPr>
        <w:tc>
          <w:tcPr>
            <w:tcW w:w="1145" w:type="dxa"/>
          </w:tcPr>
          <w:p w:rsidR="002E0D56" w:rsidRDefault="00C67A04">
            <w:pPr>
              <w:pStyle w:val="TableParagraph"/>
              <w:tabs>
                <w:tab w:val="left" w:pos="604"/>
              </w:tabs>
              <w:spacing w:before="128"/>
              <w:ind w:left="50"/>
              <w:rPr>
                <w:rFonts w:ascii="Times New Roman"/>
                <w:sz w:val="19"/>
              </w:rPr>
            </w:pPr>
            <w:r>
              <w:rPr>
                <w:rFonts w:ascii="Times New Roman"/>
                <w:spacing w:val="-3"/>
                <w:w w:val="105"/>
                <w:sz w:val="19"/>
              </w:rPr>
              <w:t>6.</w:t>
            </w:r>
            <w:r>
              <w:rPr>
                <w:rFonts w:ascii="Times New Roman"/>
                <w:spacing w:val="-3"/>
                <w:w w:val="105"/>
                <w:sz w:val="19"/>
              </w:rPr>
              <w:tab/>
            </w:r>
            <w:r>
              <w:rPr>
                <w:rFonts w:ascii="Times New Roman"/>
                <w:spacing w:val="-7"/>
                <w:w w:val="105"/>
                <w:sz w:val="19"/>
              </w:rPr>
              <w:t>+8</w:t>
            </w:r>
          </w:p>
        </w:tc>
        <w:tc>
          <w:tcPr>
            <w:tcW w:w="1072" w:type="dxa"/>
          </w:tcPr>
          <w:p w:rsidR="002E0D56" w:rsidRDefault="00C67A04">
            <w:pPr>
              <w:pStyle w:val="TableParagraph"/>
              <w:spacing w:before="128"/>
              <w:ind w:left="255"/>
              <w:rPr>
                <w:rFonts w:ascii="Times New Roman"/>
                <w:sz w:val="19"/>
              </w:rPr>
            </w:pPr>
            <w:r>
              <w:rPr>
                <w:rFonts w:ascii="Times New Roman"/>
                <w:w w:val="105"/>
                <w:sz w:val="19"/>
              </w:rPr>
              <w:t>house</w:t>
            </w: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sz w:val="19"/>
              </w:rPr>
            </w:pPr>
            <w:r>
              <w:rPr>
                <w:rFonts w:ascii="Times New Roman"/>
                <w:w w:val="105"/>
                <w:sz w:val="19"/>
              </w:rPr>
              <w:t>+3</w:t>
            </w:r>
          </w:p>
        </w:tc>
        <w:tc>
          <w:tcPr>
            <w:tcW w:w="1875" w:type="dxa"/>
          </w:tcPr>
          <w:p w:rsidR="002E0D56" w:rsidRDefault="00C67A04">
            <w:pPr>
              <w:pStyle w:val="TableParagraph"/>
              <w:tabs>
                <w:tab w:val="left" w:pos="1336"/>
              </w:tabs>
              <w:spacing w:before="128"/>
              <w:ind w:left="256"/>
              <w:rPr>
                <w:rFonts w:ascii="Times New Roman" w:hAnsi="Times New Roman"/>
                <w:sz w:val="19"/>
              </w:rPr>
            </w:pPr>
            <w:r>
              <w:rPr>
                <w:rFonts w:ascii="Times New Roman" w:hAnsi="Times New Roman"/>
                <w:spacing w:val="-6"/>
                <w:w w:val="105"/>
                <w:sz w:val="19"/>
              </w:rPr>
              <w:t>lip</w:t>
            </w:r>
            <w:r>
              <w:rPr>
                <w:rFonts w:ascii="Times New Roman" w:hAnsi="Times New Roman"/>
                <w:spacing w:val="-6"/>
                <w:w w:val="105"/>
                <w:sz w:val="19"/>
              </w:rPr>
              <w:tab/>
            </w:r>
            <w:r>
              <w:rPr>
                <w:rFonts w:ascii="Times New Roman" w:hAnsi="Times New Roman"/>
                <w:w w:val="105"/>
                <w:sz w:val="19"/>
              </w:rPr>
              <w:t>—</w:t>
            </w:r>
          </w:p>
        </w:tc>
        <w:tc>
          <w:tcPr>
            <w:tcW w:w="1027" w:type="dxa"/>
          </w:tcPr>
          <w:p w:rsidR="002E0D56" w:rsidRDefault="002E0D56">
            <w:pPr>
              <w:pStyle w:val="TableParagraph"/>
              <w:ind w:left="0"/>
              <w:rPr>
                <w:rFonts w:ascii="Times New Roman"/>
                <w:sz w:val="18"/>
              </w:rPr>
            </w:pPr>
          </w:p>
        </w:tc>
        <w:tc>
          <w:tcPr>
            <w:tcW w:w="577" w:type="dxa"/>
          </w:tcPr>
          <w:p w:rsidR="002E0D56" w:rsidRDefault="00C67A04">
            <w:pPr>
              <w:pStyle w:val="TableParagraph"/>
              <w:spacing w:before="128"/>
              <w:ind w:left="22" w:right="113"/>
              <w:jc w:val="center"/>
              <w:rPr>
                <w:rFonts w:ascii="Times New Roman"/>
                <w:sz w:val="19"/>
              </w:rPr>
            </w:pPr>
            <w:r>
              <w:rPr>
                <w:rFonts w:ascii="Times New Roman"/>
                <w:w w:val="105"/>
                <w:sz w:val="19"/>
              </w:rPr>
              <w:t>+7</w:t>
            </w:r>
          </w:p>
        </w:tc>
        <w:tc>
          <w:tcPr>
            <w:tcW w:w="799" w:type="dxa"/>
          </w:tcPr>
          <w:p w:rsidR="002E0D56" w:rsidRDefault="00C67A04">
            <w:pPr>
              <w:pStyle w:val="TableParagraph"/>
              <w:spacing w:before="128"/>
              <w:ind w:left="152"/>
              <w:rPr>
                <w:rFonts w:ascii="Times New Roman"/>
                <w:sz w:val="19"/>
              </w:rPr>
            </w:pPr>
            <w:r>
              <w:rPr>
                <w:rFonts w:ascii="Times New Roman"/>
                <w:w w:val="105"/>
                <w:sz w:val="19"/>
              </w:rPr>
              <w:t>horse</w:t>
            </w: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3"/>
                <w:w w:val="105"/>
                <w:sz w:val="19"/>
              </w:rPr>
              <w:t>7.</w:t>
            </w:r>
            <w:r>
              <w:rPr>
                <w:rFonts w:ascii="Times New Roman" w:hAnsi="Times New Roman"/>
                <w:spacing w:val="-3"/>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sz w:val="19"/>
              </w:rPr>
            </w:pPr>
            <w:r>
              <w:rPr>
                <w:rFonts w:ascii="Times New Roman"/>
                <w:w w:val="105"/>
                <w:sz w:val="19"/>
              </w:rPr>
              <w:t>+4</w:t>
            </w:r>
          </w:p>
        </w:tc>
        <w:tc>
          <w:tcPr>
            <w:tcW w:w="937" w:type="dxa"/>
          </w:tcPr>
          <w:p w:rsidR="002E0D56" w:rsidRDefault="00C67A04">
            <w:pPr>
              <w:pStyle w:val="TableParagraph"/>
              <w:spacing w:before="128"/>
              <w:ind w:left="256"/>
              <w:rPr>
                <w:rFonts w:ascii="Times New Roman"/>
                <w:sz w:val="19"/>
              </w:rPr>
            </w:pPr>
            <w:r>
              <w:rPr>
                <w:rFonts w:ascii="Times New Roman"/>
                <w:w w:val="105"/>
                <w:sz w:val="19"/>
              </w:rPr>
              <w:t>boy</w:t>
            </w:r>
          </w:p>
        </w:tc>
        <w:tc>
          <w:tcPr>
            <w:tcW w:w="682" w:type="dxa"/>
          </w:tcPr>
          <w:p w:rsidR="002E0D56" w:rsidRDefault="00C67A04">
            <w:pPr>
              <w:pStyle w:val="TableParagraph"/>
              <w:spacing w:before="128"/>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before="128"/>
              <w:ind w:left="0" w:right="342"/>
              <w:jc w:val="right"/>
              <w:rPr>
                <w:rFonts w:ascii="Times New Roman"/>
                <w:sz w:val="19"/>
              </w:rPr>
            </w:pPr>
            <w:r>
              <w:rPr>
                <w:rFonts w:ascii="Times New Roman"/>
                <w:sz w:val="19"/>
              </w:rPr>
              <w:t>+5</w:t>
            </w:r>
          </w:p>
        </w:tc>
        <w:tc>
          <w:tcPr>
            <w:tcW w:w="1027" w:type="dxa"/>
          </w:tcPr>
          <w:p w:rsidR="002E0D56" w:rsidRDefault="00C67A04">
            <w:pPr>
              <w:pStyle w:val="TableParagraph"/>
              <w:spacing w:before="128"/>
              <w:ind w:left="256"/>
              <w:rPr>
                <w:rFonts w:ascii="Times New Roman"/>
                <w:sz w:val="19"/>
              </w:rPr>
            </w:pPr>
            <w:r>
              <w:rPr>
                <w:rFonts w:ascii="Times New Roman"/>
                <w:w w:val="105"/>
                <w:sz w:val="19"/>
              </w:rPr>
              <w:t>shore</w:t>
            </w:r>
          </w:p>
        </w:tc>
        <w:tc>
          <w:tcPr>
            <w:tcW w:w="577" w:type="dxa"/>
          </w:tcPr>
          <w:p w:rsidR="002E0D56" w:rsidRDefault="00C67A04">
            <w:pPr>
              <w:pStyle w:val="TableParagraph"/>
              <w:spacing w:before="128"/>
              <w:ind w:left="22" w:right="113"/>
              <w:jc w:val="center"/>
              <w:rPr>
                <w:rFonts w:ascii="Times New Roman"/>
                <w:sz w:val="19"/>
              </w:rPr>
            </w:pPr>
            <w:r>
              <w:rPr>
                <w:rFonts w:ascii="Times New Roman"/>
                <w:w w:val="105"/>
                <w:sz w:val="19"/>
              </w:rPr>
              <w:t>+9</w:t>
            </w:r>
          </w:p>
        </w:tc>
        <w:tc>
          <w:tcPr>
            <w:tcW w:w="799" w:type="dxa"/>
          </w:tcPr>
          <w:p w:rsidR="002E0D56" w:rsidRDefault="00C67A04">
            <w:pPr>
              <w:pStyle w:val="TableParagraph"/>
              <w:spacing w:before="128"/>
              <w:ind w:left="152"/>
              <w:rPr>
                <w:rFonts w:ascii="Times New Roman"/>
                <w:sz w:val="19"/>
              </w:rPr>
            </w:pPr>
            <w:r>
              <w:rPr>
                <w:rFonts w:ascii="Times New Roman"/>
                <w:w w:val="105"/>
                <w:sz w:val="19"/>
              </w:rPr>
              <w:t>railroad</w:t>
            </w:r>
          </w:p>
        </w:tc>
      </w:tr>
      <w:tr w:rsidR="002E0D56">
        <w:trPr>
          <w:trHeight w:val="480"/>
        </w:trPr>
        <w:tc>
          <w:tcPr>
            <w:tcW w:w="1145" w:type="dxa"/>
          </w:tcPr>
          <w:p w:rsidR="002E0D56" w:rsidRDefault="00C67A04">
            <w:pPr>
              <w:pStyle w:val="TableParagraph"/>
              <w:tabs>
                <w:tab w:val="left" w:pos="604"/>
              </w:tabs>
              <w:spacing w:before="128"/>
              <w:ind w:left="50"/>
              <w:rPr>
                <w:rFonts w:ascii="Times New Roman"/>
                <w:sz w:val="19"/>
              </w:rPr>
            </w:pPr>
            <w:r>
              <w:rPr>
                <w:rFonts w:ascii="Times New Roman"/>
                <w:spacing w:val="-3"/>
                <w:w w:val="105"/>
                <w:sz w:val="19"/>
              </w:rPr>
              <w:t>8.</w:t>
            </w:r>
            <w:r>
              <w:rPr>
                <w:rFonts w:ascii="Times New Roman"/>
                <w:spacing w:val="-3"/>
                <w:w w:val="105"/>
                <w:sz w:val="19"/>
              </w:rPr>
              <w:tab/>
            </w:r>
            <w:r>
              <w:rPr>
                <w:rFonts w:ascii="Times New Roman"/>
                <w:spacing w:val="-7"/>
                <w:w w:val="105"/>
                <w:sz w:val="19"/>
              </w:rPr>
              <w:t>+10</w:t>
            </w:r>
          </w:p>
        </w:tc>
        <w:tc>
          <w:tcPr>
            <w:tcW w:w="1072" w:type="dxa"/>
          </w:tcPr>
          <w:p w:rsidR="002E0D56" w:rsidRDefault="00C67A04">
            <w:pPr>
              <w:pStyle w:val="TableParagraph"/>
              <w:spacing w:before="128"/>
              <w:ind w:left="255"/>
              <w:rPr>
                <w:rFonts w:ascii="Times New Roman"/>
                <w:sz w:val="19"/>
              </w:rPr>
            </w:pPr>
            <w:r>
              <w:rPr>
                <w:rFonts w:ascii="Times New Roman"/>
                <w:w w:val="105"/>
                <w:sz w:val="19"/>
              </w:rPr>
              <w:t>sea</w:t>
            </w: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sz w:val="19"/>
              </w:rPr>
            </w:pPr>
            <w:r>
              <w:rPr>
                <w:rFonts w:ascii="Times New Roman"/>
                <w:w w:val="105"/>
                <w:sz w:val="19"/>
              </w:rPr>
              <w:t>+5</w:t>
            </w:r>
          </w:p>
        </w:tc>
        <w:tc>
          <w:tcPr>
            <w:tcW w:w="1875" w:type="dxa"/>
          </w:tcPr>
          <w:p w:rsidR="002E0D56" w:rsidRDefault="00C67A04">
            <w:pPr>
              <w:pStyle w:val="TableParagraph"/>
              <w:tabs>
                <w:tab w:val="left" w:pos="1336"/>
              </w:tabs>
              <w:spacing w:before="128"/>
              <w:ind w:left="256"/>
              <w:rPr>
                <w:rFonts w:ascii="Times New Roman" w:hAnsi="Times New Roman"/>
                <w:sz w:val="19"/>
              </w:rPr>
            </w:pPr>
            <w:r>
              <w:rPr>
                <w:rFonts w:ascii="Times New Roman" w:hAnsi="Times New Roman"/>
                <w:w w:val="105"/>
                <w:sz w:val="19"/>
              </w:rPr>
              <w:t>hall</w:t>
            </w:r>
            <w:r>
              <w:rPr>
                <w:rFonts w:ascii="Times New Roman" w:hAnsi="Times New Roman"/>
                <w:w w:val="105"/>
                <w:sz w:val="19"/>
              </w:rPr>
              <w:tab/>
              <w:t>—</w:t>
            </w:r>
          </w:p>
        </w:tc>
        <w:tc>
          <w:tcPr>
            <w:tcW w:w="1027" w:type="dxa"/>
          </w:tcPr>
          <w:p w:rsidR="002E0D56" w:rsidRDefault="002E0D56">
            <w:pPr>
              <w:pStyle w:val="TableParagraph"/>
              <w:ind w:left="0"/>
              <w:rPr>
                <w:rFonts w:ascii="Times New Roman"/>
                <w:sz w:val="18"/>
              </w:rPr>
            </w:pP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3"/>
                <w:w w:val="105"/>
                <w:sz w:val="19"/>
              </w:rPr>
              <w:t>9.</w:t>
            </w:r>
            <w:r>
              <w:rPr>
                <w:rFonts w:ascii="Times New Roman" w:hAnsi="Times New Roman"/>
                <w:spacing w:val="-3"/>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before="128"/>
              <w:ind w:left="0" w:right="342"/>
              <w:jc w:val="right"/>
              <w:rPr>
                <w:rFonts w:ascii="Times New Roman" w:hAnsi="Times New Roman"/>
                <w:sz w:val="19"/>
              </w:rPr>
            </w:pPr>
            <w:r>
              <w:rPr>
                <w:rFonts w:ascii="Times New Roman" w:hAnsi="Times New Roman"/>
                <w:w w:val="102"/>
                <w:sz w:val="19"/>
              </w:rPr>
              <w:t>—</w:t>
            </w:r>
          </w:p>
        </w:tc>
        <w:tc>
          <w:tcPr>
            <w:tcW w:w="1027" w:type="dxa"/>
          </w:tcPr>
          <w:p w:rsidR="002E0D56" w:rsidRDefault="002E0D56">
            <w:pPr>
              <w:pStyle w:val="TableParagraph"/>
              <w:ind w:left="0"/>
              <w:rPr>
                <w:rFonts w:ascii="Times New Roman"/>
                <w:sz w:val="18"/>
              </w:rPr>
            </w:pPr>
          </w:p>
        </w:tc>
        <w:tc>
          <w:tcPr>
            <w:tcW w:w="577" w:type="dxa"/>
          </w:tcPr>
          <w:p w:rsidR="002E0D56" w:rsidRDefault="00C67A04">
            <w:pPr>
              <w:pStyle w:val="TableParagraph"/>
              <w:spacing w:before="128"/>
              <w:ind w:left="22" w:right="113"/>
              <w:jc w:val="center"/>
              <w:rPr>
                <w:rFonts w:ascii="Times New Roman"/>
                <w:sz w:val="19"/>
              </w:rPr>
            </w:pPr>
            <w:r>
              <w:rPr>
                <w:rFonts w:ascii="Times New Roman"/>
                <w:w w:val="105"/>
                <w:sz w:val="19"/>
              </w:rPr>
              <w:t>+2</w:t>
            </w:r>
          </w:p>
        </w:tc>
        <w:tc>
          <w:tcPr>
            <w:tcW w:w="799" w:type="dxa"/>
          </w:tcPr>
          <w:p w:rsidR="002E0D56" w:rsidRDefault="00C67A04">
            <w:pPr>
              <w:pStyle w:val="TableParagraph"/>
              <w:spacing w:before="128"/>
              <w:ind w:left="152"/>
              <w:rPr>
                <w:rFonts w:ascii="Times New Roman"/>
                <w:sz w:val="19"/>
              </w:rPr>
            </w:pPr>
            <w:r>
              <w:rPr>
                <w:rFonts w:ascii="Times New Roman"/>
                <w:w w:val="105"/>
                <w:sz w:val="19"/>
              </w:rPr>
              <w:t>rock</w:t>
            </w: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5"/>
                <w:w w:val="105"/>
                <w:sz w:val="19"/>
              </w:rPr>
              <w:t>10.</w:t>
            </w:r>
            <w:r>
              <w:rPr>
                <w:rFonts w:ascii="Times New Roman" w:hAnsi="Times New Roman"/>
                <w:spacing w:val="-5"/>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before="128"/>
              <w:ind w:left="0" w:right="342"/>
              <w:jc w:val="right"/>
              <w:rPr>
                <w:rFonts w:ascii="Times New Roman"/>
                <w:sz w:val="19"/>
              </w:rPr>
            </w:pPr>
            <w:r>
              <w:rPr>
                <w:rFonts w:ascii="Times New Roman"/>
                <w:sz w:val="19"/>
              </w:rPr>
              <w:t>+1</w:t>
            </w:r>
          </w:p>
        </w:tc>
        <w:tc>
          <w:tcPr>
            <w:tcW w:w="1027" w:type="dxa"/>
          </w:tcPr>
          <w:p w:rsidR="002E0D56" w:rsidRDefault="00C67A04">
            <w:pPr>
              <w:pStyle w:val="TableParagraph"/>
              <w:spacing w:before="128"/>
              <w:ind w:left="256"/>
              <w:rPr>
                <w:rFonts w:ascii="Times New Roman"/>
                <w:sz w:val="19"/>
              </w:rPr>
            </w:pPr>
            <w:r>
              <w:rPr>
                <w:rFonts w:ascii="Times New Roman"/>
                <w:w w:val="105"/>
                <w:sz w:val="19"/>
              </w:rPr>
              <w:t>sugar</w:t>
            </w:r>
          </w:p>
        </w:tc>
        <w:tc>
          <w:tcPr>
            <w:tcW w:w="577" w:type="dxa"/>
          </w:tcPr>
          <w:p w:rsidR="002E0D56" w:rsidRDefault="00C67A04">
            <w:pPr>
              <w:pStyle w:val="TableParagraph"/>
              <w:spacing w:before="128"/>
              <w:ind w:left="22" w:right="113"/>
              <w:jc w:val="center"/>
              <w:rPr>
                <w:rFonts w:ascii="Times New Roman"/>
                <w:sz w:val="19"/>
              </w:rPr>
            </w:pPr>
            <w:r>
              <w:rPr>
                <w:rFonts w:ascii="Times New Roman"/>
                <w:w w:val="105"/>
                <w:sz w:val="19"/>
              </w:rPr>
              <w:t>+8</w:t>
            </w:r>
          </w:p>
        </w:tc>
        <w:tc>
          <w:tcPr>
            <w:tcW w:w="799" w:type="dxa"/>
          </w:tcPr>
          <w:p w:rsidR="002E0D56" w:rsidRDefault="00C67A04">
            <w:pPr>
              <w:pStyle w:val="TableParagraph"/>
              <w:spacing w:before="128"/>
              <w:ind w:left="152"/>
              <w:rPr>
                <w:rFonts w:ascii="Times New Roman"/>
                <w:sz w:val="19"/>
              </w:rPr>
            </w:pPr>
            <w:r>
              <w:rPr>
                <w:rFonts w:ascii="Times New Roman"/>
                <w:w w:val="105"/>
                <w:sz w:val="19"/>
              </w:rPr>
              <w:t>prison</w:t>
            </w:r>
          </w:p>
        </w:tc>
      </w:tr>
      <w:tr w:rsidR="002E0D56">
        <w:trPr>
          <w:trHeight w:val="480"/>
        </w:trPr>
        <w:tc>
          <w:tcPr>
            <w:tcW w:w="1145" w:type="dxa"/>
          </w:tcPr>
          <w:p w:rsidR="002E0D56" w:rsidRDefault="00C67A04">
            <w:pPr>
              <w:pStyle w:val="TableParagraph"/>
              <w:tabs>
                <w:tab w:val="left" w:pos="604"/>
              </w:tabs>
              <w:spacing w:before="128"/>
              <w:ind w:left="50"/>
              <w:rPr>
                <w:rFonts w:ascii="Times New Roman"/>
                <w:sz w:val="19"/>
              </w:rPr>
            </w:pPr>
            <w:r>
              <w:rPr>
                <w:rFonts w:ascii="Times New Roman"/>
                <w:spacing w:val="-5"/>
                <w:w w:val="105"/>
                <w:sz w:val="19"/>
              </w:rPr>
              <w:t>11.</w:t>
            </w:r>
            <w:r>
              <w:rPr>
                <w:rFonts w:ascii="Times New Roman"/>
                <w:spacing w:val="-5"/>
                <w:w w:val="105"/>
                <w:sz w:val="19"/>
              </w:rPr>
              <w:tab/>
            </w:r>
            <w:r>
              <w:rPr>
                <w:rFonts w:ascii="Times New Roman"/>
                <w:spacing w:val="-7"/>
                <w:w w:val="105"/>
                <w:sz w:val="19"/>
              </w:rPr>
              <w:t>+1</w:t>
            </w:r>
          </w:p>
        </w:tc>
        <w:tc>
          <w:tcPr>
            <w:tcW w:w="1072" w:type="dxa"/>
          </w:tcPr>
          <w:p w:rsidR="002E0D56" w:rsidRDefault="00C67A04">
            <w:pPr>
              <w:pStyle w:val="TableParagraph"/>
              <w:spacing w:before="128"/>
              <w:ind w:left="255"/>
              <w:rPr>
                <w:rFonts w:ascii="Times New Roman"/>
                <w:sz w:val="19"/>
              </w:rPr>
            </w:pPr>
            <w:r>
              <w:rPr>
                <w:rFonts w:ascii="Times New Roman"/>
                <w:w w:val="105"/>
                <w:sz w:val="19"/>
              </w:rPr>
              <w:t>river</w:t>
            </w:r>
          </w:p>
        </w:tc>
        <w:tc>
          <w:tcPr>
            <w:tcW w:w="697" w:type="dxa"/>
          </w:tcPr>
          <w:p w:rsidR="002E0D56" w:rsidRDefault="00C67A04">
            <w:pPr>
              <w:pStyle w:val="TableParagraph"/>
              <w:spacing w:before="128"/>
              <w:ind w:left="158"/>
              <w:rPr>
                <w:rFonts w:ascii="Times New Roman"/>
                <w:sz w:val="19"/>
              </w:rPr>
            </w:pPr>
            <w:r>
              <w:rPr>
                <w:rFonts w:ascii="Times New Roman"/>
                <w:w w:val="105"/>
                <w:sz w:val="19"/>
              </w:rPr>
              <w:t>+10</w:t>
            </w:r>
          </w:p>
        </w:tc>
        <w:tc>
          <w:tcPr>
            <w:tcW w:w="937" w:type="dxa"/>
          </w:tcPr>
          <w:p w:rsidR="002E0D56" w:rsidRDefault="00C67A04">
            <w:pPr>
              <w:pStyle w:val="TableParagraph"/>
              <w:spacing w:before="128"/>
              <w:ind w:left="256"/>
              <w:rPr>
                <w:rFonts w:ascii="Times New Roman"/>
                <w:sz w:val="19"/>
              </w:rPr>
            </w:pPr>
            <w:r>
              <w:rPr>
                <w:rFonts w:ascii="Times New Roman"/>
                <w:w w:val="105"/>
                <w:sz w:val="19"/>
              </w:rPr>
              <w:t>door</w:t>
            </w:r>
          </w:p>
        </w:tc>
        <w:tc>
          <w:tcPr>
            <w:tcW w:w="682" w:type="dxa"/>
          </w:tcPr>
          <w:p w:rsidR="002E0D56" w:rsidRDefault="00C67A04">
            <w:pPr>
              <w:pStyle w:val="TableParagraph"/>
              <w:spacing w:before="128"/>
              <w:ind w:left="143"/>
              <w:rPr>
                <w:rFonts w:ascii="Times New Roman"/>
                <w:sz w:val="19"/>
              </w:rPr>
            </w:pPr>
            <w:r>
              <w:rPr>
                <w:rFonts w:ascii="Times New Roman"/>
                <w:w w:val="105"/>
                <w:sz w:val="19"/>
              </w:rPr>
              <w:t>+10</w:t>
            </w:r>
          </w:p>
        </w:tc>
        <w:tc>
          <w:tcPr>
            <w:tcW w:w="1875" w:type="dxa"/>
          </w:tcPr>
          <w:p w:rsidR="002E0D56" w:rsidRDefault="00C67A04">
            <w:pPr>
              <w:pStyle w:val="TableParagraph"/>
              <w:tabs>
                <w:tab w:val="left" w:pos="1336"/>
              </w:tabs>
              <w:spacing w:before="128"/>
              <w:ind w:left="256"/>
              <w:rPr>
                <w:rFonts w:ascii="Times New Roman" w:hAnsi="Times New Roman"/>
                <w:sz w:val="19"/>
              </w:rPr>
            </w:pPr>
            <w:r>
              <w:rPr>
                <w:rFonts w:ascii="Times New Roman" w:hAnsi="Times New Roman"/>
                <w:w w:val="105"/>
                <w:sz w:val="19"/>
              </w:rPr>
              <w:t>picture</w:t>
            </w:r>
            <w:r>
              <w:rPr>
                <w:rFonts w:ascii="Times New Roman" w:hAnsi="Times New Roman"/>
                <w:w w:val="105"/>
                <w:sz w:val="19"/>
              </w:rPr>
              <w:tab/>
              <w:t>—</w:t>
            </w:r>
          </w:p>
        </w:tc>
        <w:tc>
          <w:tcPr>
            <w:tcW w:w="1027" w:type="dxa"/>
          </w:tcPr>
          <w:p w:rsidR="002E0D56" w:rsidRDefault="002E0D56">
            <w:pPr>
              <w:pStyle w:val="TableParagraph"/>
              <w:ind w:left="0"/>
              <w:rPr>
                <w:rFonts w:ascii="Times New Roman"/>
                <w:sz w:val="18"/>
              </w:rPr>
            </w:pP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5"/>
                <w:w w:val="105"/>
                <w:sz w:val="19"/>
              </w:rPr>
              <w:t>12.</w:t>
            </w:r>
            <w:r>
              <w:rPr>
                <w:rFonts w:ascii="Times New Roman" w:hAnsi="Times New Roman"/>
                <w:spacing w:val="-5"/>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sz w:val="19"/>
              </w:rPr>
            </w:pPr>
            <w:r>
              <w:rPr>
                <w:rFonts w:ascii="Times New Roman"/>
                <w:w w:val="105"/>
                <w:sz w:val="19"/>
              </w:rPr>
              <w:t>+5</w:t>
            </w:r>
          </w:p>
        </w:tc>
        <w:tc>
          <w:tcPr>
            <w:tcW w:w="937" w:type="dxa"/>
          </w:tcPr>
          <w:p w:rsidR="002E0D56" w:rsidRDefault="00C67A04">
            <w:pPr>
              <w:pStyle w:val="TableParagraph"/>
              <w:spacing w:before="128"/>
              <w:ind w:left="256"/>
              <w:rPr>
                <w:rFonts w:ascii="Times New Roman"/>
                <w:sz w:val="19"/>
              </w:rPr>
            </w:pPr>
            <w:r>
              <w:rPr>
                <w:rFonts w:ascii="Times New Roman"/>
                <w:w w:val="105"/>
                <w:sz w:val="19"/>
              </w:rPr>
              <w:t>water</w:t>
            </w:r>
          </w:p>
        </w:tc>
        <w:tc>
          <w:tcPr>
            <w:tcW w:w="682" w:type="dxa"/>
          </w:tcPr>
          <w:p w:rsidR="002E0D56" w:rsidRDefault="00C67A04">
            <w:pPr>
              <w:pStyle w:val="TableParagraph"/>
              <w:spacing w:before="128"/>
              <w:ind w:left="143"/>
              <w:rPr>
                <w:rFonts w:ascii="Times New Roman"/>
                <w:sz w:val="19"/>
              </w:rPr>
            </w:pPr>
            <w:r>
              <w:rPr>
                <w:rFonts w:ascii="Times New Roman"/>
                <w:w w:val="105"/>
                <w:sz w:val="19"/>
              </w:rPr>
              <w:t>+8</w:t>
            </w:r>
          </w:p>
        </w:tc>
        <w:tc>
          <w:tcPr>
            <w:tcW w:w="1875" w:type="dxa"/>
          </w:tcPr>
          <w:p w:rsidR="002E0D56" w:rsidRDefault="00C67A04">
            <w:pPr>
              <w:pStyle w:val="TableParagraph"/>
              <w:tabs>
                <w:tab w:val="left" w:pos="1336"/>
              </w:tabs>
              <w:spacing w:before="128"/>
              <w:ind w:left="256"/>
              <w:rPr>
                <w:rFonts w:ascii="Times New Roman" w:hAnsi="Times New Roman"/>
                <w:sz w:val="19"/>
              </w:rPr>
            </w:pPr>
            <w:r>
              <w:rPr>
                <w:rFonts w:ascii="Times New Roman" w:hAnsi="Times New Roman"/>
                <w:w w:val="105"/>
                <w:sz w:val="19"/>
              </w:rPr>
              <w:t>mountain</w:t>
            </w:r>
            <w:r>
              <w:rPr>
                <w:rFonts w:ascii="Times New Roman" w:hAnsi="Times New Roman"/>
                <w:w w:val="105"/>
                <w:sz w:val="19"/>
              </w:rPr>
              <w:tab/>
              <w:t>—</w:t>
            </w:r>
          </w:p>
        </w:tc>
        <w:tc>
          <w:tcPr>
            <w:tcW w:w="1027" w:type="dxa"/>
          </w:tcPr>
          <w:p w:rsidR="002E0D56" w:rsidRDefault="002E0D56">
            <w:pPr>
              <w:pStyle w:val="TableParagraph"/>
              <w:ind w:left="0"/>
              <w:rPr>
                <w:rFonts w:ascii="Times New Roman"/>
                <w:sz w:val="18"/>
              </w:rPr>
            </w:pP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5"/>
                <w:w w:val="105"/>
                <w:sz w:val="19"/>
              </w:rPr>
              <w:t>13.</w:t>
            </w:r>
            <w:r>
              <w:rPr>
                <w:rFonts w:ascii="Times New Roman" w:hAnsi="Times New Roman"/>
                <w:spacing w:val="-5"/>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sz w:val="19"/>
              </w:rPr>
            </w:pPr>
            <w:r>
              <w:rPr>
                <w:rFonts w:ascii="Times New Roman"/>
                <w:w w:val="105"/>
                <w:sz w:val="19"/>
              </w:rPr>
              <w:t>+6</w:t>
            </w:r>
          </w:p>
        </w:tc>
        <w:tc>
          <w:tcPr>
            <w:tcW w:w="1875" w:type="dxa"/>
          </w:tcPr>
          <w:p w:rsidR="002E0D56" w:rsidRDefault="00C67A04">
            <w:pPr>
              <w:pStyle w:val="TableParagraph"/>
              <w:tabs>
                <w:tab w:val="left" w:pos="1336"/>
              </w:tabs>
              <w:spacing w:before="128"/>
              <w:ind w:left="256"/>
              <w:rPr>
                <w:rFonts w:ascii="Times New Roman"/>
                <w:sz w:val="19"/>
              </w:rPr>
            </w:pPr>
            <w:r>
              <w:rPr>
                <w:rFonts w:ascii="Times New Roman"/>
                <w:w w:val="105"/>
                <w:sz w:val="19"/>
              </w:rPr>
              <w:t>meat</w:t>
            </w:r>
            <w:r>
              <w:rPr>
                <w:rFonts w:ascii="Times New Roman"/>
                <w:w w:val="105"/>
                <w:sz w:val="19"/>
              </w:rPr>
              <w:tab/>
            </w:r>
            <w:r>
              <w:rPr>
                <w:rFonts w:ascii="Times New Roman"/>
                <w:spacing w:val="-7"/>
                <w:w w:val="105"/>
                <w:sz w:val="19"/>
              </w:rPr>
              <w:t>+10</w:t>
            </w:r>
          </w:p>
        </w:tc>
        <w:tc>
          <w:tcPr>
            <w:tcW w:w="1027" w:type="dxa"/>
          </w:tcPr>
          <w:p w:rsidR="002E0D56" w:rsidRDefault="00C67A04">
            <w:pPr>
              <w:pStyle w:val="TableParagraph"/>
              <w:spacing w:before="128"/>
              <w:ind w:left="256"/>
              <w:rPr>
                <w:rFonts w:ascii="Times New Roman"/>
                <w:sz w:val="19"/>
              </w:rPr>
            </w:pPr>
            <w:r>
              <w:rPr>
                <w:rFonts w:ascii="Times New Roman"/>
                <w:w w:val="105"/>
                <w:sz w:val="19"/>
              </w:rPr>
              <w:t>judge</w:t>
            </w: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480"/>
        </w:trPr>
        <w:tc>
          <w:tcPr>
            <w:tcW w:w="1145" w:type="dxa"/>
          </w:tcPr>
          <w:p w:rsidR="002E0D56" w:rsidRDefault="00C67A04">
            <w:pPr>
              <w:pStyle w:val="TableParagraph"/>
              <w:tabs>
                <w:tab w:val="left" w:pos="604"/>
              </w:tabs>
              <w:spacing w:before="128"/>
              <w:ind w:left="50"/>
              <w:rPr>
                <w:rFonts w:ascii="Times New Roman"/>
                <w:sz w:val="19"/>
              </w:rPr>
            </w:pPr>
            <w:r>
              <w:rPr>
                <w:rFonts w:ascii="Times New Roman"/>
                <w:spacing w:val="-5"/>
                <w:w w:val="105"/>
                <w:sz w:val="19"/>
              </w:rPr>
              <w:t>14.</w:t>
            </w:r>
            <w:r>
              <w:rPr>
                <w:rFonts w:ascii="Times New Roman"/>
                <w:spacing w:val="-5"/>
                <w:w w:val="105"/>
                <w:sz w:val="19"/>
              </w:rPr>
              <w:tab/>
            </w:r>
            <w:r>
              <w:rPr>
                <w:rFonts w:ascii="Times New Roman"/>
                <w:spacing w:val="-7"/>
                <w:w w:val="105"/>
                <w:sz w:val="19"/>
              </w:rPr>
              <w:t>+6</w:t>
            </w:r>
          </w:p>
        </w:tc>
        <w:tc>
          <w:tcPr>
            <w:tcW w:w="1072" w:type="dxa"/>
          </w:tcPr>
          <w:p w:rsidR="002E0D56" w:rsidRDefault="00C67A04">
            <w:pPr>
              <w:pStyle w:val="TableParagraph"/>
              <w:spacing w:before="128"/>
              <w:ind w:left="255"/>
              <w:rPr>
                <w:rFonts w:ascii="Times New Roman"/>
                <w:sz w:val="19"/>
              </w:rPr>
            </w:pPr>
            <w:r>
              <w:rPr>
                <w:rFonts w:ascii="Times New Roman"/>
                <w:w w:val="105"/>
                <w:sz w:val="19"/>
              </w:rPr>
              <w:t>home</w:t>
            </w:r>
          </w:p>
        </w:tc>
        <w:tc>
          <w:tcPr>
            <w:tcW w:w="697" w:type="dxa"/>
          </w:tcPr>
          <w:p w:rsidR="002E0D56" w:rsidRDefault="00C67A04">
            <w:pPr>
              <w:pStyle w:val="TableParagraph"/>
              <w:spacing w:before="128"/>
              <w:ind w:left="158"/>
              <w:rPr>
                <w:rFonts w:ascii="Times New Roman"/>
                <w:sz w:val="19"/>
              </w:rPr>
            </w:pPr>
            <w:r>
              <w:rPr>
                <w:rFonts w:ascii="Times New Roman"/>
                <w:w w:val="105"/>
                <w:sz w:val="19"/>
              </w:rPr>
              <w:t>+6</w:t>
            </w:r>
          </w:p>
        </w:tc>
        <w:tc>
          <w:tcPr>
            <w:tcW w:w="937" w:type="dxa"/>
          </w:tcPr>
          <w:p w:rsidR="002E0D56" w:rsidRDefault="00C67A04">
            <w:pPr>
              <w:pStyle w:val="TableParagraph"/>
              <w:spacing w:before="128"/>
              <w:ind w:left="256"/>
              <w:rPr>
                <w:rFonts w:ascii="Times New Roman"/>
                <w:sz w:val="19"/>
              </w:rPr>
            </w:pPr>
            <w:r>
              <w:rPr>
                <w:rFonts w:ascii="Times New Roman"/>
                <w:w w:val="105"/>
                <w:sz w:val="19"/>
              </w:rPr>
              <w:t>skin</w:t>
            </w:r>
          </w:p>
        </w:tc>
        <w:tc>
          <w:tcPr>
            <w:tcW w:w="682" w:type="dxa"/>
          </w:tcPr>
          <w:p w:rsidR="002E0D56" w:rsidRDefault="00C67A04">
            <w:pPr>
              <w:pStyle w:val="TableParagraph"/>
              <w:spacing w:before="128"/>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before="128"/>
              <w:ind w:left="0" w:right="342"/>
              <w:jc w:val="right"/>
              <w:rPr>
                <w:rFonts w:ascii="Times New Roman" w:hAnsi="Times New Roman"/>
                <w:sz w:val="19"/>
              </w:rPr>
            </w:pPr>
            <w:r>
              <w:rPr>
                <w:rFonts w:ascii="Times New Roman" w:hAnsi="Times New Roman"/>
                <w:w w:val="102"/>
                <w:sz w:val="19"/>
              </w:rPr>
              <w:t>—</w:t>
            </w:r>
          </w:p>
        </w:tc>
        <w:tc>
          <w:tcPr>
            <w:tcW w:w="1027" w:type="dxa"/>
          </w:tcPr>
          <w:p w:rsidR="002E0D56" w:rsidRDefault="002E0D56">
            <w:pPr>
              <w:pStyle w:val="TableParagraph"/>
              <w:ind w:left="0"/>
              <w:rPr>
                <w:rFonts w:ascii="Times New Roman"/>
                <w:sz w:val="18"/>
              </w:rPr>
            </w:pPr>
          </w:p>
        </w:tc>
        <w:tc>
          <w:tcPr>
            <w:tcW w:w="577" w:type="dxa"/>
          </w:tcPr>
          <w:p w:rsidR="002E0D56" w:rsidRDefault="00C67A04">
            <w:pPr>
              <w:pStyle w:val="TableParagraph"/>
              <w:spacing w:before="128"/>
              <w:ind w:left="22" w:right="113"/>
              <w:jc w:val="center"/>
              <w:rPr>
                <w:rFonts w:ascii="Times New Roman"/>
                <w:sz w:val="19"/>
              </w:rPr>
            </w:pPr>
            <w:r>
              <w:rPr>
                <w:rFonts w:ascii="Times New Roman"/>
                <w:w w:val="105"/>
                <w:sz w:val="19"/>
              </w:rPr>
              <w:t>+4</w:t>
            </w:r>
          </w:p>
        </w:tc>
        <w:tc>
          <w:tcPr>
            <w:tcW w:w="799" w:type="dxa"/>
          </w:tcPr>
          <w:p w:rsidR="002E0D56" w:rsidRDefault="00C67A04">
            <w:pPr>
              <w:pStyle w:val="TableParagraph"/>
              <w:spacing w:before="128"/>
              <w:ind w:left="152"/>
              <w:rPr>
                <w:rFonts w:ascii="Times New Roman"/>
                <w:sz w:val="19"/>
              </w:rPr>
            </w:pPr>
            <w:r>
              <w:rPr>
                <w:rFonts w:ascii="Times New Roman"/>
                <w:w w:val="105"/>
                <w:sz w:val="19"/>
              </w:rPr>
              <w:t>village</w:t>
            </w: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5"/>
                <w:w w:val="105"/>
                <w:sz w:val="19"/>
              </w:rPr>
              <w:t>15.</w:t>
            </w:r>
            <w:r>
              <w:rPr>
                <w:rFonts w:ascii="Times New Roman" w:hAnsi="Times New Roman"/>
                <w:spacing w:val="-5"/>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sz w:val="19"/>
              </w:rPr>
            </w:pPr>
            <w:r>
              <w:rPr>
                <w:rFonts w:ascii="Times New Roman"/>
                <w:w w:val="105"/>
                <w:sz w:val="19"/>
              </w:rPr>
              <w:t>+3</w:t>
            </w:r>
          </w:p>
        </w:tc>
        <w:tc>
          <w:tcPr>
            <w:tcW w:w="937" w:type="dxa"/>
          </w:tcPr>
          <w:p w:rsidR="002E0D56" w:rsidRDefault="00C67A04">
            <w:pPr>
              <w:pStyle w:val="TableParagraph"/>
              <w:spacing w:before="128"/>
              <w:ind w:left="256"/>
              <w:rPr>
                <w:rFonts w:ascii="Times New Roman"/>
                <w:sz w:val="19"/>
              </w:rPr>
            </w:pPr>
            <w:r>
              <w:rPr>
                <w:rFonts w:ascii="Times New Roman"/>
                <w:w w:val="105"/>
                <w:sz w:val="19"/>
              </w:rPr>
              <w:t>gold</w:t>
            </w:r>
          </w:p>
        </w:tc>
        <w:tc>
          <w:tcPr>
            <w:tcW w:w="682" w:type="dxa"/>
          </w:tcPr>
          <w:p w:rsidR="002E0D56" w:rsidRDefault="00C67A04">
            <w:pPr>
              <w:pStyle w:val="TableParagraph"/>
              <w:spacing w:before="128"/>
              <w:ind w:left="143"/>
              <w:rPr>
                <w:rFonts w:ascii="Times New Roman"/>
                <w:sz w:val="19"/>
              </w:rPr>
            </w:pPr>
            <w:r>
              <w:rPr>
                <w:rFonts w:ascii="Times New Roman"/>
                <w:w w:val="105"/>
                <w:sz w:val="19"/>
              </w:rPr>
              <w:t>+7</w:t>
            </w:r>
          </w:p>
        </w:tc>
        <w:tc>
          <w:tcPr>
            <w:tcW w:w="1875" w:type="dxa"/>
          </w:tcPr>
          <w:p w:rsidR="002E0D56" w:rsidRDefault="00C67A04">
            <w:pPr>
              <w:pStyle w:val="TableParagraph"/>
              <w:tabs>
                <w:tab w:val="left" w:pos="1336"/>
              </w:tabs>
              <w:spacing w:before="128"/>
              <w:ind w:left="256"/>
              <w:rPr>
                <w:rFonts w:ascii="Times New Roman"/>
                <w:sz w:val="19"/>
              </w:rPr>
            </w:pPr>
            <w:r>
              <w:rPr>
                <w:rFonts w:ascii="Times New Roman"/>
                <w:spacing w:val="2"/>
                <w:w w:val="105"/>
                <w:sz w:val="19"/>
              </w:rPr>
              <w:t>cat</w:t>
            </w:r>
            <w:r>
              <w:rPr>
                <w:rFonts w:ascii="Times New Roman"/>
                <w:spacing w:val="2"/>
                <w:w w:val="105"/>
                <w:sz w:val="19"/>
              </w:rPr>
              <w:tab/>
            </w:r>
            <w:r>
              <w:rPr>
                <w:rFonts w:ascii="Times New Roman"/>
                <w:spacing w:val="-7"/>
                <w:w w:val="105"/>
                <w:sz w:val="19"/>
              </w:rPr>
              <w:t>+6</w:t>
            </w:r>
          </w:p>
        </w:tc>
        <w:tc>
          <w:tcPr>
            <w:tcW w:w="1027" w:type="dxa"/>
          </w:tcPr>
          <w:p w:rsidR="002E0D56" w:rsidRDefault="00C67A04">
            <w:pPr>
              <w:pStyle w:val="TableParagraph"/>
              <w:spacing w:before="128"/>
              <w:ind w:left="256"/>
              <w:rPr>
                <w:rFonts w:ascii="Times New Roman"/>
                <w:sz w:val="19"/>
              </w:rPr>
            </w:pPr>
            <w:r>
              <w:rPr>
                <w:rFonts w:ascii="Times New Roman"/>
                <w:w w:val="105"/>
                <w:sz w:val="19"/>
              </w:rPr>
              <w:t>weapon</w:t>
            </w: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5"/>
                <w:w w:val="105"/>
                <w:sz w:val="19"/>
              </w:rPr>
              <w:t>16.</w:t>
            </w:r>
            <w:r>
              <w:rPr>
                <w:rFonts w:ascii="Times New Roman" w:hAnsi="Times New Roman"/>
                <w:spacing w:val="-5"/>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before="128"/>
              <w:ind w:left="0" w:right="342"/>
              <w:jc w:val="right"/>
              <w:rPr>
                <w:rFonts w:ascii="Times New Roman"/>
                <w:sz w:val="19"/>
              </w:rPr>
            </w:pPr>
            <w:r>
              <w:rPr>
                <w:rFonts w:ascii="Times New Roman"/>
                <w:sz w:val="19"/>
              </w:rPr>
              <w:t>+8</w:t>
            </w:r>
          </w:p>
        </w:tc>
        <w:tc>
          <w:tcPr>
            <w:tcW w:w="1027" w:type="dxa"/>
          </w:tcPr>
          <w:p w:rsidR="002E0D56" w:rsidRDefault="00C67A04">
            <w:pPr>
              <w:pStyle w:val="TableParagraph"/>
              <w:spacing w:before="128"/>
              <w:ind w:left="256"/>
              <w:rPr>
                <w:rFonts w:ascii="Times New Roman"/>
                <w:sz w:val="19"/>
              </w:rPr>
            </w:pPr>
            <w:r>
              <w:rPr>
                <w:rFonts w:ascii="Times New Roman"/>
                <w:w w:val="105"/>
                <w:sz w:val="19"/>
              </w:rPr>
              <w:t>city</w:t>
            </w:r>
          </w:p>
        </w:tc>
        <w:tc>
          <w:tcPr>
            <w:tcW w:w="577" w:type="dxa"/>
          </w:tcPr>
          <w:p w:rsidR="002E0D56" w:rsidRDefault="00C67A04">
            <w:pPr>
              <w:pStyle w:val="TableParagraph"/>
              <w:spacing w:before="128"/>
              <w:ind w:left="22" w:right="113"/>
              <w:jc w:val="center"/>
              <w:rPr>
                <w:rFonts w:ascii="Times New Roman"/>
                <w:sz w:val="19"/>
              </w:rPr>
            </w:pPr>
            <w:r>
              <w:rPr>
                <w:rFonts w:ascii="Times New Roman"/>
                <w:w w:val="105"/>
                <w:sz w:val="19"/>
              </w:rPr>
              <w:t>+3</w:t>
            </w:r>
          </w:p>
        </w:tc>
        <w:tc>
          <w:tcPr>
            <w:tcW w:w="799" w:type="dxa"/>
          </w:tcPr>
          <w:p w:rsidR="002E0D56" w:rsidRDefault="00C67A04">
            <w:pPr>
              <w:pStyle w:val="TableParagraph"/>
              <w:spacing w:before="128"/>
              <w:ind w:left="152"/>
              <w:rPr>
                <w:rFonts w:ascii="Times New Roman"/>
                <w:sz w:val="19"/>
              </w:rPr>
            </w:pPr>
            <w:r>
              <w:rPr>
                <w:rFonts w:ascii="Times New Roman"/>
                <w:w w:val="105"/>
                <w:sz w:val="19"/>
              </w:rPr>
              <w:t>valley</w:t>
            </w:r>
          </w:p>
        </w:tc>
      </w:tr>
      <w:tr w:rsidR="002E0D56">
        <w:trPr>
          <w:trHeight w:val="480"/>
        </w:trPr>
        <w:tc>
          <w:tcPr>
            <w:tcW w:w="1145" w:type="dxa"/>
          </w:tcPr>
          <w:p w:rsidR="002E0D56" w:rsidRDefault="00C67A04">
            <w:pPr>
              <w:pStyle w:val="TableParagraph"/>
              <w:tabs>
                <w:tab w:val="left" w:pos="604"/>
              </w:tabs>
              <w:spacing w:before="128"/>
              <w:ind w:left="50"/>
              <w:rPr>
                <w:rFonts w:ascii="Times New Roman" w:hAnsi="Times New Roman"/>
                <w:sz w:val="19"/>
              </w:rPr>
            </w:pPr>
            <w:r>
              <w:rPr>
                <w:rFonts w:ascii="Times New Roman" w:hAnsi="Times New Roman"/>
                <w:spacing w:val="-5"/>
                <w:w w:val="105"/>
                <w:sz w:val="19"/>
              </w:rPr>
              <w:t>17.</w:t>
            </w:r>
            <w:r>
              <w:rPr>
                <w:rFonts w:ascii="Times New Roman" w:hAnsi="Times New Roman"/>
                <w:spacing w:val="-5"/>
                <w:w w:val="105"/>
                <w:sz w:val="19"/>
              </w:rPr>
              <w:tab/>
            </w:r>
            <w:r>
              <w:rPr>
                <w:rFonts w:ascii="Times New Roman" w:hAnsi="Times New Roman"/>
                <w:w w:val="105"/>
                <w:sz w:val="19"/>
              </w:rPr>
              <w:t>—</w:t>
            </w:r>
          </w:p>
        </w:tc>
        <w:tc>
          <w:tcPr>
            <w:tcW w:w="1072" w:type="dxa"/>
          </w:tcPr>
          <w:p w:rsidR="002E0D56" w:rsidRDefault="002E0D56">
            <w:pPr>
              <w:pStyle w:val="TableParagraph"/>
              <w:ind w:left="0"/>
              <w:rPr>
                <w:rFonts w:ascii="Times New Roman"/>
                <w:sz w:val="18"/>
              </w:rPr>
            </w:pPr>
          </w:p>
        </w:tc>
        <w:tc>
          <w:tcPr>
            <w:tcW w:w="697" w:type="dxa"/>
          </w:tcPr>
          <w:p w:rsidR="002E0D56" w:rsidRDefault="00C67A04">
            <w:pPr>
              <w:pStyle w:val="TableParagraph"/>
              <w:spacing w:before="128"/>
              <w:ind w:left="158"/>
              <w:rPr>
                <w:rFonts w:ascii="Times New Roman"/>
                <w:sz w:val="19"/>
              </w:rPr>
            </w:pPr>
            <w:r>
              <w:rPr>
                <w:rFonts w:ascii="Times New Roman"/>
                <w:w w:val="105"/>
                <w:sz w:val="19"/>
              </w:rPr>
              <w:t>+1</w:t>
            </w:r>
          </w:p>
        </w:tc>
        <w:tc>
          <w:tcPr>
            <w:tcW w:w="937" w:type="dxa"/>
          </w:tcPr>
          <w:p w:rsidR="002E0D56" w:rsidRDefault="00C67A04">
            <w:pPr>
              <w:pStyle w:val="TableParagraph"/>
              <w:spacing w:before="128"/>
              <w:ind w:left="256"/>
              <w:rPr>
                <w:rFonts w:ascii="Times New Roman"/>
                <w:sz w:val="19"/>
              </w:rPr>
            </w:pPr>
            <w:r>
              <w:rPr>
                <w:rFonts w:ascii="Times New Roman"/>
                <w:w w:val="105"/>
                <w:sz w:val="19"/>
              </w:rPr>
              <w:t>bird</w:t>
            </w:r>
          </w:p>
        </w:tc>
        <w:tc>
          <w:tcPr>
            <w:tcW w:w="682" w:type="dxa"/>
          </w:tcPr>
          <w:p w:rsidR="002E0D56" w:rsidRDefault="00C67A04">
            <w:pPr>
              <w:pStyle w:val="TableParagraph"/>
              <w:spacing w:before="128"/>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before="128"/>
              <w:ind w:left="0" w:right="342"/>
              <w:jc w:val="right"/>
              <w:rPr>
                <w:rFonts w:ascii="Times New Roman" w:hAnsi="Times New Roman"/>
                <w:sz w:val="19"/>
              </w:rPr>
            </w:pPr>
            <w:r>
              <w:rPr>
                <w:rFonts w:ascii="Times New Roman" w:hAnsi="Times New Roman"/>
                <w:w w:val="102"/>
                <w:sz w:val="19"/>
              </w:rPr>
              <w:t>—</w:t>
            </w:r>
          </w:p>
        </w:tc>
        <w:tc>
          <w:tcPr>
            <w:tcW w:w="1027" w:type="dxa"/>
          </w:tcPr>
          <w:p w:rsidR="002E0D56" w:rsidRDefault="002E0D56">
            <w:pPr>
              <w:pStyle w:val="TableParagraph"/>
              <w:ind w:left="0"/>
              <w:rPr>
                <w:rFonts w:ascii="Times New Roman"/>
                <w:sz w:val="18"/>
              </w:rPr>
            </w:pP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480"/>
        </w:trPr>
        <w:tc>
          <w:tcPr>
            <w:tcW w:w="1145" w:type="dxa"/>
          </w:tcPr>
          <w:p w:rsidR="002E0D56" w:rsidRDefault="00C67A04">
            <w:pPr>
              <w:pStyle w:val="TableParagraph"/>
              <w:tabs>
                <w:tab w:val="left" w:pos="604"/>
              </w:tabs>
              <w:spacing w:before="128"/>
              <w:ind w:left="50"/>
              <w:rPr>
                <w:rFonts w:ascii="Times New Roman"/>
                <w:sz w:val="19"/>
              </w:rPr>
            </w:pPr>
            <w:r>
              <w:rPr>
                <w:rFonts w:ascii="Times New Roman"/>
                <w:spacing w:val="-5"/>
                <w:w w:val="105"/>
                <w:sz w:val="19"/>
              </w:rPr>
              <w:t>18.</w:t>
            </w:r>
            <w:r>
              <w:rPr>
                <w:rFonts w:ascii="Times New Roman"/>
                <w:spacing w:val="-5"/>
                <w:w w:val="105"/>
                <w:sz w:val="19"/>
              </w:rPr>
              <w:tab/>
            </w:r>
            <w:r>
              <w:rPr>
                <w:rFonts w:ascii="Times New Roman"/>
                <w:spacing w:val="-7"/>
                <w:w w:val="105"/>
                <w:sz w:val="19"/>
              </w:rPr>
              <w:t>+3</w:t>
            </w:r>
          </w:p>
        </w:tc>
        <w:tc>
          <w:tcPr>
            <w:tcW w:w="1072" w:type="dxa"/>
          </w:tcPr>
          <w:p w:rsidR="002E0D56" w:rsidRDefault="00C67A04">
            <w:pPr>
              <w:pStyle w:val="TableParagraph"/>
              <w:spacing w:before="128"/>
              <w:ind w:left="255"/>
              <w:rPr>
                <w:rFonts w:ascii="Times New Roman"/>
                <w:sz w:val="19"/>
              </w:rPr>
            </w:pPr>
            <w:r>
              <w:rPr>
                <w:rFonts w:ascii="Times New Roman"/>
                <w:w w:val="105"/>
                <w:sz w:val="19"/>
              </w:rPr>
              <w:t>seat</w:t>
            </w:r>
          </w:p>
        </w:tc>
        <w:tc>
          <w:tcPr>
            <w:tcW w:w="697" w:type="dxa"/>
          </w:tcPr>
          <w:p w:rsidR="002E0D56" w:rsidRDefault="00C67A04">
            <w:pPr>
              <w:pStyle w:val="TableParagraph"/>
              <w:spacing w:before="128"/>
              <w:ind w:left="158"/>
              <w:rPr>
                <w:rFonts w:ascii="Times New Roman" w:hAnsi="Times New Roman"/>
                <w:sz w:val="19"/>
              </w:rPr>
            </w:pPr>
            <w:r>
              <w:rPr>
                <w:rFonts w:ascii="Times New Roman" w:hAnsi="Times New Roman"/>
                <w:w w:val="102"/>
                <w:sz w:val="19"/>
              </w:rPr>
              <w:t>—</w:t>
            </w:r>
          </w:p>
        </w:tc>
        <w:tc>
          <w:tcPr>
            <w:tcW w:w="937" w:type="dxa"/>
          </w:tcPr>
          <w:p w:rsidR="002E0D56" w:rsidRDefault="002E0D56">
            <w:pPr>
              <w:pStyle w:val="TableParagraph"/>
              <w:ind w:left="0"/>
              <w:rPr>
                <w:rFonts w:ascii="Times New Roman"/>
                <w:sz w:val="18"/>
              </w:rPr>
            </w:pPr>
          </w:p>
        </w:tc>
        <w:tc>
          <w:tcPr>
            <w:tcW w:w="682" w:type="dxa"/>
          </w:tcPr>
          <w:p w:rsidR="002E0D56" w:rsidRDefault="00C67A04">
            <w:pPr>
              <w:pStyle w:val="TableParagraph"/>
              <w:spacing w:before="128"/>
              <w:ind w:left="143"/>
              <w:rPr>
                <w:rFonts w:ascii="Times New Roman"/>
                <w:sz w:val="19"/>
              </w:rPr>
            </w:pPr>
            <w:r>
              <w:rPr>
                <w:rFonts w:ascii="Times New Roman"/>
                <w:w w:val="105"/>
                <w:sz w:val="19"/>
              </w:rPr>
              <w:t>+2</w:t>
            </w:r>
          </w:p>
        </w:tc>
        <w:tc>
          <w:tcPr>
            <w:tcW w:w="1875" w:type="dxa"/>
          </w:tcPr>
          <w:p w:rsidR="002E0D56" w:rsidRDefault="00C67A04">
            <w:pPr>
              <w:pStyle w:val="TableParagraph"/>
              <w:tabs>
                <w:tab w:val="left" w:pos="1336"/>
              </w:tabs>
              <w:spacing w:before="128"/>
              <w:ind w:left="256"/>
              <w:rPr>
                <w:rFonts w:ascii="Times New Roman"/>
                <w:sz w:val="19"/>
              </w:rPr>
            </w:pPr>
            <w:r>
              <w:rPr>
                <w:rFonts w:ascii="Times New Roman"/>
                <w:spacing w:val="2"/>
                <w:w w:val="105"/>
                <w:sz w:val="19"/>
              </w:rPr>
              <w:t>letter</w:t>
            </w:r>
            <w:r>
              <w:rPr>
                <w:rFonts w:ascii="Times New Roman"/>
                <w:spacing w:val="2"/>
                <w:w w:val="105"/>
                <w:sz w:val="19"/>
              </w:rPr>
              <w:tab/>
            </w:r>
            <w:r>
              <w:rPr>
                <w:rFonts w:ascii="Times New Roman"/>
                <w:spacing w:val="-7"/>
                <w:w w:val="105"/>
                <w:sz w:val="19"/>
              </w:rPr>
              <w:t>+7</w:t>
            </w:r>
          </w:p>
        </w:tc>
        <w:tc>
          <w:tcPr>
            <w:tcW w:w="1027" w:type="dxa"/>
          </w:tcPr>
          <w:p w:rsidR="002E0D56" w:rsidRDefault="00C67A04">
            <w:pPr>
              <w:pStyle w:val="TableParagraph"/>
              <w:spacing w:before="128"/>
              <w:ind w:left="256"/>
              <w:rPr>
                <w:rFonts w:ascii="Times New Roman"/>
                <w:sz w:val="19"/>
              </w:rPr>
            </w:pPr>
            <w:r>
              <w:rPr>
                <w:rFonts w:ascii="Times New Roman"/>
                <w:w w:val="105"/>
                <w:sz w:val="19"/>
              </w:rPr>
              <w:t>sky</w:t>
            </w: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480"/>
        </w:trPr>
        <w:tc>
          <w:tcPr>
            <w:tcW w:w="1145" w:type="dxa"/>
          </w:tcPr>
          <w:p w:rsidR="002E0D56" w:rsidRDefault="00C67A04">
            <w:pPr>
              <w:pStyle w:val="TableParagraph"/>
              <w:tabs>
                <w:tab w:val="left" w:pos="604"/>
              </w:tabs>
              <w:spacing w:before="128"/>
              <w:ind w:left="50"/>
              <w:rPr>
                <w:rFonts w:ascii="Times New Roman"/>
                <w:sz w:val="19"/>
              </w:rPr>
            </w:pPr>
            <w:r>
              <w:rPr>
                <w:rFonts w:ascii="Times New Roman"/>
                <w:spacing w:val="-5"/>
                <w:w w:val="105"/>
                <w:sz w:val="19"/>
              </w:rPr>
              <w:t>19.</w:t>
            </w:r>
            <w:r>
              <w:rPr>
                <w:rFonts w:ascii="Times New Roman"/>
                <w:spacing w:val="-5"/>
                <w:w w:val="105"/>
                <w:sz w:val="19"/>
              </w:rPr>
              <w:tab/>
            </w:r>
            <w:r>
              <w:rPr>
                <w:rFonts w:ascii="Times New Roman"/>
                <w:spacing w:val="-7"/>
                <w:w w:val="105"/>
                <w:sz w:val="19"/>
              </w:rPr>
              <w:t>+7</w:t>
            </w:r>
          </w:p>
        </w:tc>
        <w:tc>
          <w:tcPr>
            <w:tcW w:w="1072" w:type="dxa"/>
          </w:tcPr>
          <w:p w:rsidR="002E0D56" w:rsidRDefault="00C67A04">
            <w:pPr>
              <w:pStyle w:val="TableParagraph"/>
              <w:spacing w:before="128"/>
              <w:ind w:left="255"/>
              <w:rPr>
                <w:rFonts w:ascii="Times New Roman"/>
                <w:sz w:val="19"/>
              </w:rPr>
            </w:pPr>
            <w:r>
              <w:rPr>
                <w:rFonts w:ascii="Times New Roman"/>
                <w:w w:val="105"/>
                <w:sz w:val="19"/>
              </w:rPr>
              <w:t>vehicle</w:t>
            </w:r>
          </w:p>
        </w:tc>
        <w:tc>
          <w:tcPr>
            <w:tcW w:w="697" w:type="dxa"/>
          </w:tcPr>
          <w:p w:rsidR="002E0D56" w:rsidRDefault="00C67A04">
            <w:pPr>
              <w:pStyle w:val="TableParagraph"/>
              <w:spacing w:before="128"/>
              <w:ind w:left="158"/>
              <w:rPr>
                <w:rFonts w:ascii="Times New Roman"/>
                <w:sz w:val="19"/>
              </w:rPr>
            </w:pPr>
            <w:r>
              <w:rPr>
                <w:rFonts w:ascii="Times New Roman"/>
                <w:w w:val="105"/>
                <w:sz w:val="19"/>
              </w:rPr>
              <w:t>+7</w:t>
            </w:r>
          </w:p>
        </w:tc>
        <w:tc>
          <w:tcPr>
            <w:tcW w:w="937" w:type="dxa"/>
          </w:tcPr>
          <w:p w:rsidR="002E0D56" w:rsidRDefault="00C67A04">
            <w:pPr>
              <w:pStyle w:val="TableParagraph"/>
              <w:spacing w:before="128"/>
              <w:ind w:left="256"/>
              <w:rPr>
                <w:rFonts w:ascii="Times New Roman"/>
                <w:sz w:val="19"/>
              </w:rPr>
            </w:pPr>
            <w:r>
              <w:rPr>
                <w:rFonts w:ascii="Times New Roman"/>
                <w:w w:val="105"/>
                <w:sz w:val="19"/>
              </w:rPr>
              <w:t>money</w:t>
            </w:r>
          </w:p>
        </w:tc>
        <w:tc>
          <w:tcPr>
            <w:tcW w:w="682" w:type="dxa"/>
          </w:tcPr>
          <w:p w:rsidR="002E0D56" w:rsidRDefault="00C67A04">
            <w:pPr>
              <w:pStyle w:val="TableParagraph"/>
              <w:spacing w:before="128"/>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before="128"/>
              <w:ind w:left="0" w:right="342"/>
              <w:jc w:val="right"/>
              <w:rPr>
                <w:rFonts w:ascii="Times New Roman" w:hAnsi="Times New Roman"/>
                <w:sz w:val="19"/>
              </w:rPr>
            </w:pPr>
            <w:r>
              <w:rPr>
                <w:rFonts w:ascii="Times New Roman" w:hAnsi="Times New Roman"/>
                <w:w w:val="102"/>
                <w:sz w:val="19"/>
              </w:rPr>
              <w:t>—</w:t>
            </w:r>
          </w:p>
        </w:tc>
        <w:tc>
          <w:tcPr>
            <w:tcW w:w="1027" w:type="dxa"/>
          </w:tcPr>
          <w:p w:rsidR="002E0D56" w:rsidRDefault="002E0D56">
            <w:pPr>
              <w:pStyle w:val="TableParagraph"/>
              <w:ind w:left="0"/>
              <w:rPr>
                <w:rFonts w:ascii="Times New Roman"/>
                <w:sz w:val="18"/>
              </w:rPr>
            </w:pPr>
          </w:p>
        </w:tc>
        <w:tc>
          <w:tcPr>
            <w:tcW w:w="577" w:type="dxa"/>
          </w:tcPr>
          <w:p w:rsidR="002E0D56" w:rsidRDefault="00C67A04">
            <w:pPr>
              <w:pStyle w:val="TableParagraph"/>
              <w:spacing w:before="128"/>
              <w:ind w:left="0" w:right="91"/>
              <w:jc w:val="center"/>
              <w:rPr>
                <w:rFonts w:ascii="Times New Roman" w:hAnsi="Times New Roman"/>
                <w:sz w:val="19"/>
              </w:rPr>
            </w:pPr>
            <w:r>
              <w:rPr>
                <w:rFonts w:ascii="Times New Roman" w:hAnsi="Times New Roman"/>
                <w:w w:val="102"/>
                <w:sz w:val="19"/>
              </w:rPr>
              <w:t>—</w:t>
            </w:r>
          </w:p>
        </w:tc>
        <w:tc>
          <w:tcPr>
            <w:tcW w:w="799" w:type="dxa"/>
          </w:tcPr>
          <w:p w:rsidR="002E0D56" w:rsidRDefault="002E0D56">
            <w:pPr>
              <w:pStyle w:val="TableParagraph"/>
              <w:ind w:left="0"/>
              <w:rPr>
                <w:rFonts w:ascii="Times New Roman"/>
                <w:sz w:val="18"/>
              </w:rPr>
            </w:pPr>
          </w:p>
        </w:tc>
      </w:tr>
      <w:tr w:rsidR="002E0D56">
        <w:trPr>
          <w:trHeight w:val="347"/>
        </w:trPr>
        <w:tc>
          <w:tcPr>
            <w:tcW w:w="1145" w:type="dxa"/>
          </w:tcPr>
          <w:p w:rsidR="002E0D56" w:rsidRDefault="00C67A04">
            <w:pPr>
              <w:pStyle w:val="TableParagraph"/>
              <w:tabs>
                <w:tab w:val="left" w:pos="604"/>
              </w:tabs>
              <w:spacing w:before="128" w:line="200" w:lineRule="exact"/>
              <w:ind w:left="50"/>
              <w:rPr>
                <w:rFonts w:ascii="Times New Roman"/>
                <w:sz w:val="19"/>
              </w:rPr>
            </w:pPr>
            <w:r>
              <w:rPr>
                <w:rFonts w:ascii="Times New Roman"/>
                <w:spacing w:val="-5"/>
                <w:w w:val="105"/>
                <w:sz w:val="19"/>
              </w:rPr>
              <w:t>20.</w:t>
            </w:r>
            <w:r>
              <w:rPr>
                <w:rFonts w:ascii="Times New Roman"/>
                <w:spacing w:val="-5"/>
                <w:w w:val="105"/>
                <w:sz w:val="19"/>
              </w:rPr>
              <w:tab/>
            </w:r>
            <w:r>
              <w:rPr>
                <w:rFonts w:ascii="Times New Roman"/>
                <w:spacing w:val="-7"/>
                <w:w w:val="105"/>
                <w:sz w:val="19"/>
              </w:rPr>
              <w:t>+2</w:t>
            </w:r>
          </w:p>
        </w:tc>
        <w:tc>
          <w:tcPr>
            <w:tcW w:w="1072" w:type="dxa"/>
          </w:tcPr>
          <w:p w:rsidR="002E0D56" w:rsidRDefault="00C67A04">
            <w:pPr>
              <w:pStyle w:val="TableParagraph"/>
              <w:spacing w:before="128" w:line="200" w:lineRule="exact"/>
              <w:ind w:left="255"/>
              <w:rPr>
                <w:rFonts w:ascii="Times New Roman"/>
                <w:sz w:val="19"/>
              </w:rPr>
            </w:pPr>
            <w:r>
              <w:rPr>
                <w:rFonts w:ascii="Times New Roman"/>
                <w:w w:val="105"/>
                <w:sz w:val="19"/>
              </w:rPr>
              <w:t>tree</w:t>
            </w:r>
          </w:p>
        </w:tc>
        <w:tc>
          <w:tcPr>
            <w:tcW w:w="697" w:type="dxa"/>
          </w:tcPr>
          <w:p w:rsidR="002E0D56" w:rsidRDefault="00C67A04">
            <w:pPr>
              <w:pStyle w:val="TableParagraph"/>
              <w:spacing w:before="128" w:line="200" w:lineRule="exact"/>
              <w:ind w:left="158"/>
              <w:rPr>
                <w:rFonts w:ascii="Times New Roman"/>
                <w:sz w:val="19"/>
              </w:rPr>
            </w:pPr>
            <w:r>
              <w:rPr>
                <w:rFonts w:ascii="Times New Roman"/>
                <w:w w:val="105"/>
                <w:sz w:val="19"/>
              </w:rPr>
              <w:t>+2</w:t>
            </w:r>
          </w:p>
        </w:tc>
        <w:tc>
          <w:tcPr>
            <w:tcW w:w="937" w:type="dxa"/>
          </w:tcPr>
          <w:p w:rsidR="002E0D56" w:rsidRDefault="00C67A04">
            <w:pPr>
              <w:pStyle w:val="TableParagraph"/>
              <w:spacing w:before="128" w:line="200" w:lineRule="exact"/>
              <w:ind w:left="256"/>
              <w:rPr>
                <w:rFonts w:ascii="Times New Roman"/>
                <w:sz w:val="19"/>
              </w:rPr>
            </w:pPr>
            <w:r>
              <w:rPr>
                <w:rFonts w:ascii="Times New Roman"/>
                <w:w w:val="105"/>
                <w:sz w:val="19"/>
              </w:rPr>
              <w:t>body</w:t>
            </w:r>
          </w:p>
        </w:tc>
        <w:tc>
          <w:tcPr>
            <w:tcW w:w="682" w:type="dxa"/>
          </w:tcPr>
          <w:p w:rsidR="002E0D56" w:rsidRDefault="00C67A04">
            <w:pPr>
              <w:pStyle w:val="TableParagraph"/>
              <w:spacing w:before="128" w:line="200" w:lineRule="exact"/>
              <w:ind w:left="143"/>
              <w:rPr>
                <w:rFonts w:ascii="Times New Roman" w:hAnsi="Times New Roman"/>
                <w:sz w:val="19"/>
              </w:rPr>
            </w:pPr>
            <w:r>
              <w:rPr>
                <w:rFonts w:ascii="Times New Roman" w:hAnsi="Times New Roman"/>
                <w:w w:val="102"/>
                <w:sz w:val="19"/>
              </w:rPr>
              <w:t>—</w:t>
            </w:r>
          </w:p>
        </w:tc>
        <w:tc>
          <w:tcPr>
            <w:tcW w:w="1875" w:type="dxa"/>
          </w:tcPr>
          <w:p w:rsidR="002E0D56" w:rsidRDefault="00C67A04">
            <w:pPr>
              <w:pStyle w:val="TableParagraph"/>
              <w:spacing w:before="128" w:line="200" w:lineRule="exact"/>
              <w:ind w:left="0" w:right="342"/>
              <w:jc w:val="right"/>
              <w:rPr>
                <w:rFonts w:ascii="Times New Roman"/>
                <w:sz w:val="19"/>
              </w:rPr>
            </w:pPr>
            <w:r>
              <w:rPr>
                <w:rFonts w:ascii="Times New Roman"/>
                <w:sz w:val="19"/>
              </w:rPr>
              <w:t>+2</w:t>
            </w:r>
          </w:p>
        </w:tc>
        <w:tc>
          <w:tcPr>
            <w:tcW w:w="1027" w:type="dxa"/>
          </w:tcPr>
          <w:p w:rsidR="002E0D56" w:rsidRDefault="00C67A04">
            <w:pPr>
              <w:pStyle w:val="TableParagraph"/>
              <w:spacing w:before="128" w:line="200" w:lineRule="exact"/>
              <w:ind w:left="256"/>
              <w:rPr>
                <w:rFonts w:ascii="Times New Roman"/>
                <w:sz w:val="19"/>
              </w:rPr>
            </w:pPr>
            <w:r>
              <w:rPr>
                <w:rFonts w:ascii="Times New Roman"/>
                <w:w w:val="105"/>
                <w:sz w:val="19"/>
              </w:rPr>
              <w:t>girl</w:t>
            </w:r>
          </w:p>
        </w:tc>
        <w:tc>
          <w:tcPr>
            <w:tcW w:w="577" w:type="dxa"/>
          </w:tcPr>
          <w:p w:rsidR="002E0D56" w:rsidRDefault="00C67A04">
            <w:pPr>
              <w:pStyle w:val="TableParagraph"/>
              <w:spacing w:before="128" w:line="200" w:lineRule="exact"/>
              <w:ind w:left="22" w:right="113"/>
              <w:jc w:val="center"/>
              <w:rPr>
                <w:rFonts w:ascii="Times New Roman"/>
                <w:sz w:val="19"/>
              </w:rPr>
            </w:pPr>
            <w:r>
              <w:rPr>
                <w:rFonts w:ascii="Times New Roman"/>
                <w:w w:val="105"/>
                <w:sz w:val="19"/>
              </w:rPr>
              <w:t>+5</w:t>
            </w:r>
          </w:p>
        </w:tc>
        <w:tc>
          <w:tcPr>
            <w:tcW w:w="799" w:type="dxa"/>
          </w:tcPr>
          <w:p w:rsidR="002E0D56" w:rsidRDefault="00C67A04">
            <w:pPr>
              <w:pStyle w:val="TableParagraph"/>
              <w:spacing w:before="128" w:line="200" w:lineRule="exact"/>
              <w:ind w:left="152"/>
              <w:rPr>
                <w:rFonts w:ascii="Times New Roman"/>
                <w:sz w:val="19"/>
              </w:rPr>
            </w:pPr>
            <w:r>
              <w:rPr>
                <w:rFonts w:ascii="Times New Roman"/>
                <w:w w:val="105"/>
                <w:sz w:val="19"/>
              </w:rPr>
              <w:t>camp</w:t>
            </w:r>
          </w:p>
        </w:tc>
      </w:tr>
    </w:tbl>
    <w:p w:rsidR="002E0D56" w:rsidRDefault="002E0D56">
      <w:pPr>
        <w:pStyle w:val="BodyText"/>
        <w:spacing w:before="9"/>
        <w:rPr>
          <w:rFonts w:ascii="Times New Roman"/>
          <w:b/>
          <w:sz w:val="22"/>
        </w:rPr>
      </w:pPr>
    </w:p>
    <w:p w:rsidR="002E0D56" w:rsidRDefault="00C67A04">
      <w:pPr>
        <w:pStyle w:val="BodyText"/>
        <w:spacing w:before="106" w:line="400" w:lineRule="auto"/>
        <w:ind w:left="228" w:right="2517"/>
      </w:pPr>
      <w:r>
        <w:rPr>
          <w:noProof/>
          <w:lang w:eastAsia="zh-CN"/>
        </w:rPr>
        <w:drawing>
          <wp:anchor distT="0" distB="0" distL="0" distR="0" simplePos="0" relativeHeight="251691520" behindDoc="0" locked="0" layoutInCell="1" allowOverlap="1">
            <wp:simplePos x="0" y="0"/>
            <wp:positionH relativeFrom="page">
              <wp:posOffset>424814</wp:posOffset>
            </wp:positionH>
            <wp:positionV relativeFrom="paragraph">
              <wp:posOffset>-981056</wp:posOffset>
            </wp:positionV>
            <wp:extent cx="238125" cy="238125"/>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64" cstate="print"/>
                    <a:stretch>
                      <a:fillRect/>
                    </a:stretch>
                  </pic:blipFill>
                  <pic:spPr>
                    <a:xfrm>
                      <a:off x="0" y="0"/>
                      <a:ext cx="238125" cy="238125"/>
                    </a:xfrm>
                    <a:prstGeom prst="rect">
                      <a:avLst/>
                    </a:prstGeom>
                  </pic:spPr>
                </pic:pic>
              </a:graphicData>
            </a:graphic>
          </wp:anchor>
        </w:drawing>
      </w:r>
      <w:r>
        <w:rPr>
          <w:noProof/>
          <w:lang w:eastAsia="zh-CN"/>
        </w:rPr>
        <w:drawing>
          <wp:anchor distT="0" distB="0" distL="0" distR="0" simplePos="0" relativeHeight="251692544" behindDoc="0" locked="0" layoutInCell="1" allowOverlap="1">
            <wp:simplePos x="0" y="0"/>
            <wp:positionH relativeFrom="page">
              <wp:posOffset>424814</wp:posOffset>
            </wp:positionH>
            <wp:positionV relativeFrom="paragraph">
              <wp:posOffset>-371456</wp:posOffset>
            </wp:positionV>
            <wp:extent cx="247650" cy="247650"/>
            <wp:effectExtent l="0" t="0" r="0" b="0"/>
            <wp:wrapNone/>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7.png"/>
                    <pic:cNvPicPr/>
                  </pic:nvPicPr>
                  <pic:blipFill>
                    <a:blip r:embed="rId67" cstate="print"/>
                    <a:stretch>
                      <a:fillRect/>
                    </a:stretch>
                  </pic:blipFill>
                  <pic:spPr>
                    <a:xfrm>
                      <a:off x="0" y="0"/>
                      <a:ext cx="247650" cy="247650"/>
                    </a:xfrm>
                    <a:prstGeom prst="rect">
                      <a:avLst/>
                    </a:prstGeom>
                  </pic:spPr>
                </pic:pic>
              </a:graphicData>
            </a:graphic>
          </wp:anchor>
        </w:drawing>
      </w:r>
      <w:r>
        <w:rPr>
          <w:w w:val="105"/>
        </w:rPr>
        <w:t>Circled numbers are the list numbers of “Hello” words (even-numbered lists) Uncircled</w:t>
      </w:r>
      <w:r>
        <w:rPr>
          <w:spacing w:val="-14"/>
          <w:w w:val="105"/>
        </w:rPr>
        <w:t xml:space="preserve"> </w:t>
      </w:r>
      <w:r>
        <w:rPr>
          <w:w w:val="105"/>
        </w:rPr>
        <w:t>numbers</w:t>
      </w:r>
      <w:r>
        <w:rPr>
          <w:spacing w:val="-13"/>
          <w:w w:val="105"/>
        </w:rPr>
        <w:t xml:space="preserve"> </w:t>
      </w:r>
      <w:r>
        <w:rPr>
          <w:w w:val="105"/>
        </w:rPr>
        <w:t>are</w:t>
      </w:r>
      <w:r>
        <w:rPr>
          <w:spacing w:val="-13"/>
          <w:w w:val="105"/>
        </w:rPr>
        <w:t xml:space="preserve"> </w:t>
      </w:r>
      <w:r>
        <w:rPr>
          <w:w w:val="105"/>
        </w:rPr>
        <w:t>the</w:t>
      </w:r>
      <w:r>
        <w:rPr>
          <w:spacing w:val="-14"/>
          <w:w w:val="105"/>
        </w:rPr>
        <w:t xml:space="preserve"> </w:t>
      </w:r>
      <w:r>
        <w:rPr>
          <w:w w:val="105"/>
        </w:rPr>
        <w:t>list</w:t>
      </w:r>
      <w:r>
        <w:rPr>
          <w:spacing w:val="-13"/>
          <w:w w:val="105"/>
        </w:rPr>
        <w:t xml:space="preserve"> </w:t>
      </w:r>
      <w:r>
        <w:rPr>
          <w:w w:val="105"/>
        </w:rPr>
        <w:t>numbers</w:t>
      </w:r>
      <w:r>
        <w:rPr>
          <w:spacing w:val="-13"/>
          <w:w w:val="105"/>
        </w:rPr>
        <w:t xml:space="preserve"> </w:t>
      </w:r>
      <w:r>
        <w:rPr>
          <w:w w:val="105"/>
        </w:rPr>
        <w:t>of</w:t>
      </w:r>
      <w:r>
        <w:rPr>
          <w:spacing w:val="-13"/>
          <w:w w:val="105"/>
        </w:rPr>
        <w:t xml:space="preserve"> </w:t>
      </w:r>
      <w:r>
        <w:rPr>
          <w:w w:val="105"/>
        </w:rPr>
        <w:t>“Repeat”</w:t>
      </w:r>
      <w:r>
        <w:rPr>
          <w:spacing w:val="-13"/>
          <w:w w:val="105"/>
        </w:rPr>
        <w:t xml:space="preserve"> </w:t>
      </w:r>
      <w:r>
        <w:rPr>
          <w:w w:val="105"/>
        </w:rPr>
        <w:t>words</w:t>
      </w:r>
      <w:r>
        <w:rPr>
          <w:spacing w:val="-14"/>
          <w:w w:val="105"/>
        </w:rPr>
        <w:t xml:space="preserve"> </w:t>
      </w:r>
      <w:r>
        <w:rPr>
          <w:w w:val="105"/>
        </w:rPr>
        <w:t>(odd-numbered</w:t>
      </w:r>
      <w:r>
        <w:rPr>
          <w:spacing w:val="-13"/>
          <w:w w:val="105"/>
        </w:rPr>
        <w:t xml:space="preserve"> </w:t>
      </w:r>
      <w:r>
        <w:rPr>
          <w:w w:val="105"/>
        </w:rPr>
        <w:t>lists)</w:t>
      </w:r>
    </w:p>
    <w:p w:rsidR="002E0D56" w:rsidRDefault="00C67A04">
      <w:pPr>
        <w:pStyle w:val="BodyText"/>
        <w:spacing w:line="215" w:lineRule="exact"/>
        <w:ind w:left="228"/>
      </w:pPr>
      <w:r>
        <w:rPr>
          <w:w w:val="105"/>
        </w:rPr>
        <w:t>—are false positives, words you thought were on a list but were not</w:t>
      </w:r>
    </w:p>
    <w:p w:rsidR="002E0D56" w:rsidRDefault="002E0D56">
      <w:pPr>
        <w:pStyle w:val="BodyText"/>
        <w:rPr>
          <w:sz w:val="24"/>
        </w:rPr>
      </w:pPr>
    </w:p>
    <w:p w:rsidR="002E0D56" w:rsidRDefault="002E0D56">
      <w:pPr>
        <w:pStyle w:val="BodyText"/>
        <w:spacing w:before="5"/>
        <w:rPr>
          <w:sz w:val="21"/>
        </w:rPr>
      </w:pPr>
    </w:p>
    <w:p w:rsidR="002E0D56" w:rsidRDefault="00C67A04">
      <w:pPr>
        <w:pStyle w:val="BodyText"/>
        <w:tabs>
          <w:tab w:val="left" w:pos="3137"/>
        </w:tabs>
        <w:ind w:left="678"/>
        <w:rPr>
          <w:rFonts w:ascii="Times New Roman"/>
        </w:rPr>
      </w:pPr>
      <w:r>
        <w:rPr>
          <w:rFonts w:ascii="Times New Roman"/>
          <w:w w:val="105"/>
        </w:rPr>
        <w:t>Total</w:t>
      </w:r>
      <w:r>
        <w:rPr>
          <w:rFonts w:ascii="Times New Roman"/>
          <w:spacing w:val="-26"/>
          <w:w w:val="105"/>
        </w:rPr>
        <w:t xml:space="preserve"> </w:t>
      </w:r>
      <w:r>
        <w:rPr>
          <w:rFonts w:ascii="Times New Roman"/>
          <w:w w:val="105"/>
        </w:rPr>
        <w:t>Correct</w:t>
      </w:r>
      <w:r>
        <w:rPr>
          <w:rFonts w:ascii="Times New Roman"/>
          <w:spacing w:val="-26"/>
          <w:w w:val="105"/>
        </w:rPr>
        <w:t xml:space="preserve"> </w:t>
      </w:r>
      <w:r>
        <w:rPr>
          <w:rFonts w:ascii="Times New Roman"/>
          <w:w w:val="105"/>
        </w:rPr>
        <w:t>R:</w:t>
      </w:r>
      <w:r>
        <w:rPr>
          <w:rFonts w:ascii="Times New Roman"/>
          <w:w w:val="105"/>
          <w:u w:val="single"/>
        </w:rPr>
        <w:t xml:space="preserve"> </w:t>
      </w:r>
      <w:r>
        <w:rPr>
          <w:rFonts w:ascii="Times New Roman"/>
          <w:u w:val="single"/>
        </w:rPr>
        <w:tab/>
      </w:r>
    </w:p>
    <w:p w:rsidR="002E0D56" w:rsidRDefault="002E0D56">
      <w:pPr>
        <w:pStyle w:val="BodyText"/>
        <w:spacing w:before="4"/>
        <w:rPr>
          <w:rFonts w:ascii="Times New Roman"/>
          <w:sz w:val="14"/>
        </w:rPr>
      </w:pPr>
    </w:p>
    <w:p w:rsidR="002E0D56" w:rsidRDefault="00C67A04">
      <w:pPr>
        <w:pStyle w:val="BodyText"/>
        <w:tabs>
          <w:tab w:val="left" w:pos="3137"/>
        </w:tabs>
        <w:spacing w:before="97"/>
        <w:ind w:left="678"/>
        <w:rPr>
          <w:rFonts w:ascii="Times New Roman"/>
        </w:rPr>
      </w:pPr>
      <w:r>
        <w:rPr>
          <w:rFonts w:ascii="Times New Roman"/>
          <w:w w:val="105"/>
        </w:rPr>
        <w:t>Total</w:t>
      </w:r>
      <w:r>
        <w:rPr>
          <w:rFonts w:ascii="Times New Roman"/>
          <w:spacing w:val="-26"/>
          <w:w w:val="105"/>
        </w:rPr>
        <w:t xml:space="preserve"> </w:t>
      </w:r>
      <w:r>
        <w:rPr>
          <w:rFonts w:ascii="Times New Roman"/>
          <w:w w:val="105"/>
        </w:rPr>
        <w:t>Correct</w:t>
      </w:r>
      <w:r>
        <w:rPr>
          <w:rFonts w:ascii="Times New Roman"/>
          <w:spacing w:val="-25"/>
          <w:w w:val="105"/>
        </w:rPr>
        <w:t xml:space="preserve"> </w:t>
      </w:r>
      <w:r>
        <w:rPr>
          <w:rFonts w:ascii="Times New Roman"/>
          <w:w w:val="105"/>
        </w:rPr>
        <w:t>H:</w:t>
      </w:r>
      <w:r>
        <w:rPr>
          <w:rFonts w:ascii="Times New Roman"/>
          <w:w w:val="102"/>
          <w:u w:val="single"/>
        </w:rPr>
        <w:t xml:space="preserve"> </w:t>
      </w:r>
      <w:r>
        <w:rPr>
          <w:rFonts w:ascii="Times New Roman"/>
          <w:u w:val="single"/>
        </w:rPr>
        <w:tab/>
      </w:r>
    </w:p>
    <w:p w:rsidR="002E0D56" w:rsidRDefault="002E0D56">
      <w:pPr>
        <w:rPr>
          <w:rFonts w:ascii="Times New Roman"/>
        </w:rPr>
        <w:sectPr w:rsidR="002E0D56">
          <w:pgSz w:w="10800" w:h="14460"/>
          <w:pgMar w:top="860" w:right="0" w:bottom="620" w:left="520" w:header="0" w:footer="302" w:gutter="0"/>
          <w:cols w:space="720"/>
        </w:sectPr>
      </w:pPr>
    </w:p>
    <w:p w:rsidR="002E0D56" w:rsidRDefault="00C67A04">
      <w:pPr>
        <w:pStyle w:val="Heading8"/>
        <w:spacing w:before="76"/>
      </w:pPr>
      <w:r>
        <w:rPr>
          <w:w w:val="105"/>
        </w:rPr>
        <w:lastRenderedPageBreak/>
        <w:t>DATA TABULATION SHEET</w:t>
      </w:r>
    </w:p>
    <w:p w:rsidR="002E0D56" w:rsidRDefault="00C67A04">
      <w:pPr>
        <w:tabs>
          <w:tab w:val="left" w:pos="5308"/>
        </w:tabs>
        <w:spacing w:before="99"/>
        <w:ind w:left="228"/>
        <w:rPr>
          <w:rFonts w:ascii="Times New Roman"/>
          <w:sz w:val="24"/>
        </w:rPr>
      </w:pPr>
      <w:r>
        <w:rPr>
          <w:rFonts w:ascii="Times New Roman"/>
          <w:spacing w:val="-8"/>
          <w:sz w:val="24"/>
        </w:rPr>
        <w:t>Name:</w:t>
      </w:r>
      <w:r>
        <w:rPr>
          <w:rFonts w:ascii="Times New Roman"/>
          <w:sz w:val="24"/>
          <w:u w:val="single"/>
        </w:rPr>
        <w:t xml:space="preserve"> </w:t>
      </w:r>
      <w:r>
        <w:rPr>
          <w:rFonts w:ascii="Times New Roman"/>
          <w:sz w:val="24"/>
          <w:u w:val="single"/>
        </w:rPr>
        <w:tab/>
      </w:r>
    </w:p>
    <w:p w:rsidR="002E0D56" w:rsidRDefault="002E0D56">
      <w:pPr>
        <w:pStyle w:val="BodyText"/>
        <w:spacing w:before="4"/>
        <w:rPr>
          <w:rFonts w:ascii="Times New Roman"/>
          <w:sz w:val="20"/>
        </w:rPr>
      </w:pPr>
    </w:p>
    <w:p w:rsidR="002E0D56" w:rsidRDefault="00C67A04">
      <w:pPr>
        <w:spacing w:before="90"/>
        <w:ind w:left="228"/>
        <w:rPr>
          <w:rFonts w:ascii="Times New Roman"/>
          <w:sz w:val="24"/>
        </w:rPr>
      </w:pPr>
      <w:r>
        <w:rPr>
          <w:rFonts w:ascii="Times New Roman"/>
          <w:sz w:val="24"/>
        </w:rPr>
        <w:t>Record frequency of scores under each of the following conditions.</w:t>
      </w:r>
    </w:p>
    <w:p w:rsidR="002E0D56" w:rsidRDefault="002E0D56">
      <w:pPr>
        <w:pStyle w:val="BodyText"/>
        <w:spacing w:before="4"/>
        <w:rPr>
          <w:rFonts w:ascii="Times New Roman"/>
          <w:sz w:val="29"/>
        </w:rPr>
      </w:pPr>
    </w:p>
    <w:tbl>
      <w:tblPr>
        <w:tblW w:w="0" w:type="auto"/>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73"/>
        <w:gridCol w:w="2161"/>
        <w:gridCol w:w="2161"/>
        <w:gridCol w:w="2379"/>
      </w:tblGrid>
      <w:tr w:rsidR="002E0D56">
        <w:trPr>
          <w:trHeight w:val="727"/>
        </w:trPr>
        <w:tc>
          <w:tcPr>
            <w:tcW w:w="9574" w:type="dxa"/>
            <w:gridSpan w:val="4"/>
            <w:tcBorders>
              <w:top w:val="nil"/>
              <w:left w:val="nil"/>
              <w:bottom w:val="nil"/>
              <w:right w:val="nil"/>
            </w:tcBorders>
            <w:shd w:val="clear" w:color="auto" w:fill="000000"/>
          </w:tcPr>
          <w:p w:rsidR="002E0D56" w:rsidRDefault="00C67A04">
            <w:pPr>
              <w:pStyle w:val="TableParagraph"/>
              <w:spacing w:before="38"/>
              <w:ind w:left="3703" w:right="3692"/>
              <w:jc w:val="center"/>
              <w:rPr>
                <w:rFonts w:ascii="Times New Roman"/>
                <w:b/>
                <w:sz w:val="28"/>
              </w:rPr>
            </w:pPr>
            <w:r>
              <w:rPr>
                <w:rFonts w:ascii="Times New Roman"/>
                <w:b/>
                <w:color w:val="FFFFFF"/>
                <w:sz w:val="28"/>
              </w:rPr>
              <w:t>Memory Measure</w:t>
            </w:r>
          </w:p>
        </w:tc>
      </w:tr>
      <w:tr w:rsidR="002E0D56">
        <w:trPr>
          <w:trHeight w:val="712"/>
        </w:trPr>
        <w:tc>
          <w:tcPr>
            <w:tcW w:w="2873" w:type="dxa"/>
            <w:tcBorders>
              <w:left w:val="single" w:sz="12" w:space="0" w:color="000000"/>
            </w:tcBorders>
          </w:tcPr>
          <w:p w:rsidR="002E0D56" w:rsidRDefault="00C67A04">
            <w:pPr>
              <w:pStyle w:val="TableParagraph"/>
              <w:spacing w:before="1" w:line="244" w:lineRule="auto"/>
              <w:ind w:left="105" w:right="1217"/>
              <w:rPr>
                <w:rFonts w:ascii="Times New Roman"/>
                <w:sz w:val="28"/>
              </w:rPr>
            </w:pPr>
            <w:r>
              <w:rPr>
                <w:rFonts w:ascii="Times New Roman"/>
                <w:sz w:val="28"/>
              </w:rPr>
              <w:t>Experimental Condition</w:t>
            </w:r>
          </w:p>
        </w:tc>
        <w:tc>
          <w:tcPr>
            <w:tcW w:w="2161" w:type="dxa"/>
          </w:tcPr>
          <w:p w:rsidR="002E0D56" w:rsidRDefault="00C67A04">
            <w:pPr>
              <w:pStyle w:val="TableParagraph"/>
              <w:spacing w:before="1" w:line="244" w:lineRule="auto"/>
              <w:ind w:left="119" w:right="445"/>
              <w:rPr>
                <w:rFonts w:ascii="Times New Roman"/>
                <w:sz w:val="28"/>
              </w:rPr>
            </w:pPr>
            <w:r>
              <w:rPr>
                <w:rFonts w:ascii="Times New Roman"/>
                <w:sz w:val="28"/>
              </w:rPr>
              <w:t>Immediate Recall</w:t>
            </w:r>
          </w:p>
        </w:tc>
        <w:tc>
          <w:tcPr>
            <w:tcW w:w="2161" w:type="dxa"/>
          </w:tcPr>
          <w:p w:rsidR="002E0D56" w:rsidRDefault="00C67A04">
            <w:pPr>
              <w:pStyle w:val="TableParagraph"/>
              <w:spacing w:before="1" w:line="244" w:lineRule="auto"/>
              <w:ind w:left="118" w:right="1075"/>
              <w:rPr>
                <w:rFonts w:ascii="Times New Roman"/>
                <w:sz w:val="28"/>
              </w:rPr>
            </w:pPr>
            <w:r>
              <w:rPr>
                <w:rFonts w:ascii="Times New Roman"/>
                <w:sz w:val="28"/>
              </w:rPr>
              <w:t>Delayed Recall</w:t>
            </w:r>
          </w:p>
        </w:tc>
        <w:tc>
          <w:tcPr>
            <w:tcW w:w="2379" w:type="dxa"/>
            <w:tcBorders>
              <w:right w:val="single" w:sz="12" w:space="0" w:color="000000"/>
            </w:tcBorders>
          </w:tcPr>
          <w:p w:rsidR="002E0D56" w:rsidRDefault="00C67A04">
            <w:pPr>
              <w:pStyle w:val="TableParagraph"/>
              <w:spacing w:before="1" w:line="244" w:lineRule="auto"/>
              <w:ind w:left="117" w:right="408"/>
              <w:rPr>
                <w:rFonts w:ascii="Times New Roman"/>
                <w:sz w:val="28"/>
              </w:rPr>
            </w:pPr>
            <w:r>
              <w:rPr>
                <w:rFonts w:ascii="Times New Roman"/>
                <w:sz w:val="28"/>
              </w:rPr>
              <w:t>Recognition Test</w:t>
            </w:r>
          </w:p>
        </w:tc>
      </w:tr>
      <w:tr w:rsidR="002E0D56">
        <w:trPr>
          <w:trHeight w:val="1440"/>
        </w:trPr>
        <w:tc>
          <w:tcPr>
            <w:tcW w:w="2873" w:type="dxa"/>
            <w:tcBorders>
              <w:left w:val="single" w:sz="12" w:space="0" w:color="000000"/>
            </w:tcBorders>
          </w:tcPr>
          <w:p w:rsidR="002E0D56" w:rsidRDefault="00C67A04">
            <w:pPr>
              <w:pStyle w:val="TableParagraph"/>
              <w:spacing w:line="244" w:lineRule="auto"/>
              <w:ind w:left="105" w:right="1217"/>
              <w:rPr>
                <w:rFonts w:ascii="Times New Roman"/>
                <w:sz w:val="28"/>
              </w:rPr>
            </w:pPr>
            <w:r>
              <w:rPr>
                <w:rFonts w:ascii="Times New Roman"/>
                <w:sz w:val="28"/>
              </w:rPr>
              <w:t>Repeat (Repetition)</w:t>
            </w:r>
          </w:p>
        </w:tc>
        <w:tc>
          <w:tcPr>
            <w:tcW w:w="2161" w:type="dxa"/>
          </w:tcPr>
          <w:p w:rsidR="002E0D56" w:rsidRDefault="002E0D56">
            <w:pPr>
              <w:pStyle w:val="TableParagraph"/>
              <w:ind w:left="0"/>
              <w:rPr>
                <w:rFonts w:ascii="Times New Roman"/>
                <w:sz w:val="24"/>
              </w:rPr>
            </w:pPr>
          </w:p>
        </w:tc>
        <w:tc>
          <w:tcPr>
            <w:tcW w:w="2161" w:type="dxa"/>
          </w:tcPr>
          <w:p w:rsidR="002E0D56" w:rsidRDefault="002E0D56">
            <w:pPr>
              <w:pStyle w:val="TableParagraph"/>
              <w:ind w:left="0"/>
              <w:rPr>
                <w:rFonts w:ascii="Times New Roman"/>
                <w:sz w:val="24"/>
              </w:rPr>
            </w:pPr>
          </w:p>
        </w:tc>
        <w:tc>
          <w:tcPr>
            <w:tcW w:w="2379" w:type="dxa"/>
            <w:tcBorders>
              <w:right w:val="single" w:sz="12" w:space="0" w:color="000000"/>
            </w:tcBorders>
          </w:tcPr>
          <w:p w:rsidR="002E0D56" w:rsidRDefault="002E0D56">
            <w:pPr>
              <w:pStyle w:val="TableParagraph"/>
              <w:ind w:left="0"/>
              <w:rPr>
                <w:rFonts w:ascii="Times New Roman"/>
                <w:sz w:val="24"/>
              </w:rPr>
            </w:pPr>
          </w:p>
        </w:tc>
      </w:tr>
      <w:tr w:rsidR="002E0D56">
        <w:trPr>
          <w:trHeight w:val="1440"/>
        </w:trPr>
        <w:tc>
          <w:tcPr>
            <w:tcW w:w="2873" w:type="dxa"/>
            <w:tcBorders>
              <w:left w:val="single" w:sz="12" w:space="0" w:color="000000"/>
              <w:bottom w:val="double" w:sz="2" w:space="0" w:color="000000"/>
            </w:tcBorders>
          </w:tcPr>
          <w:p w:rsidR="002E0D56" w:rsidRDefault="00C67A04">
            <w:pPr>
              <w:pStyle w:val="TableParagraph"/>
              <w:spacing w:line="316" w:lineRule="exact"/>
              <w:ind w:left="105"/>
              <w:rPr>
                <w:rFonts w:ascii="Times New Roman"/>
                <w:sz w:val="28"/>
              </w:rPr>
            </w:pPr>
            <w:r>
              <w:rPr>
                <w:rFonts w:ascii="Times New Roman"/>
                <w:sz w:val="28"/>
              </w:rPr>
              <w:t>Hello</w:t>
            </w:r>
          </w:p>
          <w:p w:rsidR="002E0D56" w:rsidRDefault="00C67A04">
            <w:pPr>
              <w:pStyle w:val="TableParagraph"/>
              <w:spacing w:before="8"/>
              <w:ind w:left="105"/>
              <w:rPr>
                <w:rFonts w:ascii="Times New Roman"/>
                <w:sz w:val="28"/>
              </w:rPr>
            </w:pPr>
            <w:r>
              <w:rPr>
                <w:rFonts w:ascii="Times New Roman"/>
                <w:sz w:val="28"/>
              </w:rPr>
              <w:t>(Depth-of-processing)</w:t>
            </w:r>
          </w:p>
        </w:tc>
        <w:tc>
          <w:tcPr>
            <w:tcW w:w="2161" w:type="dxa"/>
            <w:tcBorders>
              <w:bottom w:val="double" w:sz="2" w:space="0" w:color="000000"/>
            </w:tcBorders>
          </w:tcPr>
          <w:p w:rsidR="002E0D56" w:rsidRDefault="002E0D56">
            <w:pPr>
              <w:pStyle w:val="TableParagraph"/>
              <w:ind w:left="0"/>
              <w:rPr>
                <w:rFonts w:ascii="Times New Roman"/>
                <w:sz w:val="24"/>
              </w:rPr>
            </w:pPr>
          </w:p>
        </w:tc>
        <w:tc>
          <w:tcPr>
            <w:tcW w:w="2161" w:type="dxa"/>
            <w:tcBorders>
              <w:bottom w:val="double" w:sz="2" w:space="0" w:color="000000"/>
            </w:tcBorders>
          </w:tcPr>
          <w:p w:rsidR="002E0D56" w:rsidRDefault="002E0D56">
            <w:pPr>
              <w:pStyle w:val="TableParagraph"/>
              <w:ind w:left="0"/>
              <w:rPr>
                <w:rFonts w:ascii="Times New Roman"/>
                <w:sz w:val="24"/>
              </w:rPr>
            </w:pPr>
          </w:p>
        </w:tc>
        <w:tc>
          <w:tcPr>
            <w:tcW w:w="2379" w:type="dxa"/>
            <w:tcBorders>
              <w:bottom w:val="double" w:sz="2" w:space="0" w:color="000000"/>
              <w:right w:val="single" w:sz="12" w:space="0" w:color="000000"/>
            </w:tcBorders>
          </w:tcPr>
          <w:p w:rsidR="002E0D56" w:rsidRDefault="002E0D56">
            <w:pPr>
              <w:pStyle w:val="TableParagraph"/>
              <w:ind w:left="0"/>
              <w:rPr>
                <w:rFonts w:ascii="Times New Roman"/>
                <w:sz w:val="24"/>
              </w:rPr>
            </w:pPr>
          </w:p>
        </w:tc>
      </w:tr>
      <w:tr w:rsidR="002E0D56">
        <w:trPr>
          <w:trHeight w:val="660"/>
        </w:trPr>
        <w:tc>
          <w:tcPr>
            <w:tcW w:w="2873" w:type="dxa"/>
            <w:tcBorders>
              <w:top w:val="double" w:sz="2" w:space="0" w:color="000000"/>
              <w:left w:val="single" w:sz="12" w:space="0" w:color="000000"/>
              <w:bottom w:val="single" w:sz="12" w:space="0" w:color="000000"/>
            </w:tcBorders>
          </w:tcPr>
          <w:p w:rsidR="002E0D56" w:rsidRDefault="00C67A04">
            <w:pPr>
              <w:pStyle w:val="TableParagraph"/>
              <w:spacing w:line="316" w:lineRule="exact"/>
              <w:ind w:left="105"/>
              <w:rPr>
                <w:rFonts w:ascii="Times New Roman"/>
                <w:sz w:val="28"/>
              </w:rPr>
            </w:pPr>
            <w:r>
              <w:rPr>
                <w:rFonts w:ascii="Times New Roman"/>
                <w:sz w:val="28"/>
              </w:rPr>
              <w:t>Totals</w:t>
            </w:r>
          </w:p>
        </w:tc>
        <w:tc>
          <w:tcPr>
            <w:tcW w:w="2161" w:type="dxa"/>
            <w:tcBorders>
              <w:top w:val="double" w:sz="2" w:space="0" w:color="000000"/>
              <w:bottom w:val="single" w:sz="12" w:space="0" w:color="000000"/>
            </w:tcBorders>
          </w:tcPr>
          <w:p w:rsidR="002E0D56" w:rsidRDefault="002E0D56">
            <w:pPr>
              <w:pStyle w:val="TableParagraph"/>
              <w:ind w:left="0"/>
              <w:rPr>
                <w:rFonts w:ascii="Times New Roman"/>
                <w:sz w:val="24"/>
              </w:rPr>
            </w:pPr>
          </w:p>
        </w:tc>
        <w:tc>
          <w:tcPr>
            <w:tcW w:w="2161" w:type="dxa"/>
            <w:tcBorders>
              <w:top w:val="double" w:sz="2" w:space="0" w:color="000000"/>
              <w:bottom w:val="single" w:sz="12" w:space="0" w:color="000000"/>
            </w:tcBorders>
          </w:tcPr>
          <w:p w:rsidR="002E0D56" w:rsidRDefault="002E0D56">
            <w:pPr>
              <w:pStyle w:val="TableParagraph"/>
              <w:ind w:left="0"/>
              <w:rPr>
                <w:rFonts w:ascii="Times New Roman"/>
                <w:sz w:val="24"/>
              </w:rPr>
            </w:pPr>
          </w:p>
        </w:tc>
        <w:tc>
          <w:tcPr>
            <w:tcW w:w="2379" w:type="dxa"/>
            <w:tcBorders>
              <w:top w:val="double" w:sz="2" w:space="0" w:color="000000"/>
              <w:bottom w:val="single" w:sz="12" w:space="0" w:color="000000"/>
              <w:right w:val="single" w:sz="12" w:space="0" w:color="000000"/>
            </w:tcBorders>
          </w:tcPr>
          <w:p w:rsidR="002E0D56" w:rsidRDefault="002E0D56">
            <w:pPr>
              <w:pStyle w:val="TableParagraph"/>
              <w:ind w:left="0"/>
              <w:rPr>
                <w:rFonts w:ascii="Times New Roman"/>
                <w:sz w:val="24"/>
              </w:rPr>
            </w:pPr>
          </w:p>
        </w:tc>
      </w:tr>
      <w:tr w:rsidR="002E0D56">
        <w:trPr>
          <w:trHeight w:val="705"/>
        </w:trPr>
        <w:tc>
          <w:tcPr>
            <w:tcW w:w="5034" w:type="dxa"/>
            <w:gridSpan w:val="2"/>
            <w:tcBorders>
              <w:top w:val="single" w:sz="12" w:space="0" w:color="000000"/>
              <w:left w:val="single" w:sz="12" w:space="0" w:color="000000"/>
              <w:bottom w:val="single" w:sz="12" w:space="0" w:color="000000"/>
            </w:tcBorders>
          </w:tcPr>
          <w:p w:rsidR="002E0D56" w:rsidRDefault="002E0D56">
            <w:pPr>
              <w:pStyle w:val="TableParagraph"/>
              <w:ind w:left="0"/>
              <w:rPr>
                <w:rFonts w:ascii="Times New Roman"/>
                <w:sz w:val="24"/>
              </w:rPr>
            </w:pPr>
          </w:p>
        </w:tc>
        <w:tc>
          <w:tcPr>
            <w:tcW w:w="2161" w:type="dxa"/>
            <w:tcBorders>
              <w:top w:val="single" w:sz="12" w:space="0" w:color="000000"/>
              <w:bottom w:val="single" w:sz="12" w:space="0" w:color="000000"/>
            </w:tcBorders>
          </w:tcPr>
          <w:p w:rsidR="002E0D56" w:rsidRDefault="00C67A04">
            <w:pPr>
              <w:pStyle w:val="TableParagraph"/>
              <w:spacing w:line="244" w:lineRule="auto"/>
              <w:ind w:left="118" w:right="445"/>
              <w:rPr>
                <w:rFonts w:ascii="Times New Roman"/>
                <w:sz w:val="28"/>
              </w:rPr>
            </w:pPr>
            <w:r>
              <w:rPr>
                <w:rFonts w:ascii="Times New Roman"/>
                <w:sz w:val="28"/>
              </w:rPr>
              <w:t>False Positives</w:t>
            </w:r>
          </w:p>
        </w:tc>
        <w:tc>
          <w:tcPr>
            <w:tcW w:w="2379" w:type="dxa"/>
            <w:tcBorders>
              <w:top w:val="single" w:sz="12" w:space="0" w:color="000000"/>
              <w:bottom w:val="single" w:sz="12" w:space="0" w:color="000000"/>
              <w:right w:val="single" w:sz="12" w:space="0" w:color="000000"/>
            </w:tcBorders>
          </w:tcPr>
          <w:p w:rsidR="002E0D56" w:rsidRDefault="002E0D56">
            <w:pPr>
              <w:pStyle w:val="TableParagraph"/>
              <w:ind w:left="0"/>
              <w:rPr>
                <w:rFonts w:ascii="Times New Roman"/>
                <w:sz w:val="24"/>
              </w:rPr>
            </w:pPr>
          </w:p>
        </w:tc>
      </w:tr>
    </w:tbl>
    <w:p w:rsidR="002E0D56" w:rsidRDefault="002E0D56">
      <w:pPr>
        <w:pStyle w:val="BodyText"/>
        <w:spacing w:before="1"/>
        <w:rPr>
          <w:rFonts w:ascii="Times New Roman"/>
          <w:sz w:val="22"/>
        </w:rPr>
      </w:pPr>
    </w:p>
    <w:p w:rsidR="002E0D56" w:rsidRDefault="00C67A04">
      <w:pPr>
        <w:spacing w:before="1"/>
        <w:ind w:left="228"/>
        <w:rPr>
          <w:rFonts w:ascii="Arial"/>
          <w:b/>
          <w:sz w:val="24"/>
        </w:rPr>
      </w:pPr>
      <w:r>
        <w:rPr>
          <w:rFonts w:ascii="Arial"/>
          <w:b/>
          <w:sz w:val="24"/>
        </w:rPr>
        <w:t>Conclusions: What is the effect of the experimental conditions on</w:t>
      </w:r>
    </w:p>
    <w:p w:rsidR="002E0D56" w:rsidRDefault="00C67A04">
      <w:pPr>
        <w:pStyle w:val="ListParagraph"/>
        <w:numPr>
          <w:ilvl w:val="0"/>
          <w:numId w:val="38"/>
        </w:numPr>
        <w:tabs>
          <w:tab w:val="left" w:pos="949"/>
        </w:tabs>
        <w:spacing w:before="75"/>
        <w:rPr>
          <w:sz w:val="19"/>
        </w:rPr>
      </w:pPr>
      <w:r>
        <w:rPr>
          <w:sz w:val="19"/>
        </w:rPr>
        <w:t>Immediate</w:t>
      </w:r>
      <w:r>
        <w:rPr>
          <w:spacing w:val="-2"/>
          <w:sz w:val="19"/>
        </w:rPr>
        <w:t xml:space="preserve"> </w:t>
      </w:r>
      <w:r>
        <w:rPr>
          <w:sz w:val="19"/>
        </w:rPr>
        <w:t>recall?</w:t>
      </w:r>
    </w:p>
    <w:p w:rsidR="002E0D56" w:rsidRDefault="002E0D56">
      <w:pPr>
        <w:pStyle w:val="BodyText"/>
        <w:spacing w:before="2"/>
        <w:rPr>
          <w:sz w:val="23"/>
        </w:rPr>
      </w:pPr>
    </w:p>
    <w:p w:rsidR="002E0D56" w:rsidRDefault="00C67A04">
      <w:pPr>
        <w:pStyle w:val="ListParagraph"/>
        <w:numPr>
          <w:ilvl w:val="0"/>
          <w:numId w:val="38"/>
        </w:numPr>
        <w:tabs>
          <w:tab w:val="left" w:pos="948"/>
          <w:tab w:val="left" w:pos="949"/>
        </w:tabs>
        <w:spacing w:before="0"/>
        <w:rPr>
          <w:sz w:val="19"/>
        </w:rPr>
      </w:pPr>
      <w:r>
        <w:rPr>
          <w:w w:val="105"/>
          <w:sz w:val="19"/>
        </w:rPr>
        <w:t>Delayed</w:t>
      </w:r>
      <w:r>
        <w:rPr>
          <w:spacing w:val="-3"/>
          <w:w w:val="105"/>
          <w:sz w:val="19"/>
        </w:rPr>
        <w:t xml:space="preserve"> </w:t>
      </w:r>
      <w:r>
        <w:rPr>
          <w:w w:val="105"/>
          <w:sz w:val="19"/>
        </w:rPr>
        <w:t>recall?</w:t>
      </w:r>
    </w:p>
    <w:p w:rsidR="002E0D56" w:rsidRDefault="002E0D56">
      <w:pPr>
        <w:pStyle w:val="BodyText"/>
        <w:spacing w:before="3"/>
        <w:rPr>
          <w:sz w:val="23"/>
        </w:rPr>
      </w:pPr>
    </w:p>
    <w:p w:rsidR="002E0D56" w:rsidRDefault="00C67A04">
      <w:pPr>
        <w:pStyle w:val="ListParagraph"/>
        <w:numPr>
          <w:ilvl w:val="0"/>
          <w:numId w:val="38"/>
        </w:numPr>
        <w:tabs>
          <w:tab w:val="left" w:pos="948"/>
          <w:tab w:val="left" w:pos="949"/>
        </w:tabs>
        <w:spacing w:before="0"/>
        <w:rPr>
          <w:sz w:val="19"/>
        </w:rPr>
      </w:pPr>
      <w:r>
        <w:rPr>
          <w:w w:val="105"/>
          <w:sz w:val="19"/>
        </w:rPr>
        <w:t>Delayed</w:t>
      </w:r>
      <w:r>
        <w:rPr>
          <w:spacing w:val="-4"/>
          <w:w w:val="105"/>
          <w:sz w:val="19"/>
        </w:rPr>
        <w:t xml:space="preserve"> </w:t>
      </w:r>
      <w:r>
        <w:rPr>
          <w:w w:val="105"/>
          <w:sz w:val="19"/>
        </w:rPr>
        <w:t>recognition?</w:t>
      </w:r>
    </w:p>
    <w:p w:rsidR="002E0D56" w:rsidRDefault="002E0D56">
      <w:pPr>
        <w:pStyle w:val="BodyText"/>
        <w:spacing w:before="5"/>
        <w:rPr>
          <w:sz w:val="29"/>
        </w:rPr>
      </w:pPr>
    </w:p>
    <w:p w:rsidR="002E0D56" w:rsidRDefault="00D339DA">
      <w:pPr>
        <w:ind w:left="228"/>
        <w:rPr>
          <w:rFonts w:ascii="Times New Roman"/>
          <w:sz w:val="24"/>
        </w:rPr>
      </w:pPr>
      <w:r>
        <w:rPr>
          <w:noProof/>
          <w:lang w:eastAsia="zh-CN"/>
        </w:rPr>
        <mc:AlternateContent>
          <mc:Choice Requires="wpg">
            <w:drawing>
              <wp:anchor distT="0" distB="0" distL="0" distR="0" simplePos="0" relativeHeight="251613696" behindDoc="0" locked="0" layoutInCell="1" allowOverlap="1">
                <wp:simplePos x="0" y="0"/>
                <wp:positionH relativeFrom="page">
                  <wp:posOffset>548640</wp:posOffset>
                </wp:positionH>
                <wp:positionV relativeFrom="paragraph">
                  <wp:posOffset>221615</wp:posOffset>
                </wp:positionV>
                <wp:extent cx="5895975" cy="2143125"/>
                <wp:effectExtent l="5715" t="2540" r="3810" b="6985"/>
                <wp:wrapTopAndBottom/>
                <wp:docPr id="4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2143125"/>
                          <a:chOff x="864" y="349"/>
                          <a:chExt cx="9285" cy="3375"/>
                        </a:xfrm>
                      </wpg:grpSpPr>
                      <wps:wsp>
                        <wps:cNvPr id="46" name="Line 28"/>
                        <wps:cNvCnPr/>
                        <wps:spPr bwMode="auto">
                          <a:xfrm>
                            <a:off x="2514" y="544"/>
                            <a:ext cx="0" cy="2385"/>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7" name="Line 27"/>
                        <wps:cNvCnPr/>
                        <wps:spPr bwMode="auto">
                          <a:xfrm>
                            <a:off x="2514" y="2959"/>
                            <a:ext cx="6885"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8" name="Text Box 26"/>
                        <wps:cNvSpPr txBox="1">
                          <a:spLocks noChangeArrowheads="1"/>
                        </wps:cNvSpPr>
                        <wps:spPr bwMode="auto">
                          <a:xfrm>
                            <a:off x="894" y="378"/>
                            <a:ext cx="9225" cy="3315"/>
                          </a:xfrm>
                          <a:prstGeom prst="rect">
                            <a:avLst/>
                          </a:prstGeom>
                          <a:noFill/>
                          <a:ln w="381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2E0D56" w:rsidRDefault="002E0D56">
                              <w:pPr>
                                <w:rPr>
                                  <w:rFonts w:ascii="Times New Roman"/>
                                  <w:sz w:val="32"/>
                                </w:rPr>
                              </w:pPr>
                            </w:p>
                            <w:p w:rsidR="002E0D56" w:rsidRDefault="002E0D56">
                              <w:pPr>
                                <w:rPr>
                                  <w:rFonts w:ascii="Times New Roman"/>
                                  <w:sz w:val="32"/>
                                </w:rPr>
                              </w:pPr>
                            </w:p>
                            <w:p w:rsidR="002E0D56" w:rsidRDefault="002E0D56">
                              <w:pPr>
                                <w:spacing w:before="1"/>
                                <w:rPr>
                                  <w:rFonts w:ascii="Times New Roman"/>
                                  <w:sz w:val="34"/>
                                </w:rPr>
                              </w:pPr>
                            </w:p>
                            <w:p w:rsidR="002E0D56" w:rsidRDefault="00C67A04">
                              <w:pPr>
                                <w:spacing w:before="1"/>
                                <w:ind w:left="169"/>
                                <w:rPr>
                                  <w:rFonts w:ascii="Times New Roman"/>
                                  <w:b/>
                                  <w:sz w:val="28"/>
                                </w:rPr>
                              </w:pPr>
                              <w:r>
                                <w:rPr>
                                  <w:rFonts w:ascii="Times New Roman"/>
                                  <w:b/>
                                  <w:sz w:val="28"/>
                                </w:rPr>
                                <w:t>Recall</w:t>
                              </w:r>
                            </w:p>
                            <w:p w:rsidR="002E0D56" w:rsidRDefault="00C67A04">
                              <w:pPr>
                                <w:spacing w:before="23"/>
                                <w:ind w:left="169"/>
                                <w:rPr>
                                  <w:rFonts w:ascii="Times New Roman"/>
                                  <w:b/>
                                  <w:sz w:val="28"/>
                                </w:rPr>
                              </w:pPr>
                              <w:r>
                                <w:rPr>
                                  <w:rFonts w:ascii="Times New Roman"/>
                                  <w:b/>
                                  <w:w w:val="105"/>
                                  <w:sz w:val="28"/>
                                </w:rPr>
                                <w:t>Frequenc</w:t>
                              </w:r>
                            </w:p>
                            <w:p w:rsidR="002E0D56" w:rsidRDefault="002E0D56">
                              <w:pPr>
                                <w:rPr>
                                  <w:rFonts w:ascii="Times New Roman"/>
                                  <w:sz w:val="34"/>
                                </w:rPr>
                              </w:pPr>
                            </w:p>
                            <w:p w:rsidR="002E0D56" w:rsidRDefault="002E0D56">
                              <w:pPr>
                                <w:spacing w:before="4"/>
                                <w:rPr>
                                  <w:rFonts w:ascii="Times New Roman"/>
                                  <w:sz w:val="42"/>
                                </w:rPr>
                              </w:pPr>
                            </w:p>
                            <w:p w:rsidR="002E0D56" w:rsidRDefault="00C67A04">
                              <w:pPr>
                                <w:spacing w:line="286" w:lineRule="exact"/>
                                <w:ind w:left="3284" w:right="2765"/>
                                <w:jc w:val="center"/>
                                <w:rPr>
                                  <w:rFonts w:ascii="Times New Roman"/>
                                  <w:b/>
                                  <w:sz w:val="28"/>
                                </w:rPr>
                              </w:pPr>
                              <w:r>
                                <w:rPr>
                                  <w:rFonts w:ascii="Times New Roman"/>
                                  <w:b/>
                                  <w:sz w:val="28"/>
                                </w:rPr>
                                <w:t>Memory Measure</w:t>
                              </w:r>
                            </w:p>
                            <w:p w:rsidR="002E0D56" w:rsidRDefault="00C67A04">
                              <w:pPr>
                                <w:spacing w:line="295" w:lineRule="exact"/>
                                <w:ind w:left="3284" w:right="2950"/>
                                <w:jc w:val="center"/>
                                <w:rPr>
                                  <w:rFonts w:ascii="Times New Roman"/>
                                  <w:sz w:val="30"/>
                                </w:rPr>
                              </w:pPr>
                              <w:hyperlink r:id="rId68">
                                <w:r>
                                  <w:rPr>
                                    <w:rFonts w:ascii="Times New Roman"/>
                                    <w:sz w:val="30"/>
                                  </w:rPr>
                                  <w:t>www.cssexampoint.com</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72" style="position:absolute;left:0;text-align:left;margin-left:43.2pt;margin-top:17.45pt;width:464.25pt;height:168.75pt;z-index:251613696;mso-wrap-distance-left:0;mso-wrap-distance-right:0;mso-position-horizontal-relative:page" coordorigin="864,349" coordsize="9285,3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MnhAMAAIgLAAAOAAAAZHJzL2Uyb0RvYy54bWzsVllv4zYQfi/Q/0Dw3dFpWxKiLFIfQYG0&#10;DbDbH0BL1IFKpErSkdNF/3uHQ8mJsw/ZpmiBAqsHacQhh3N8c1x/OPUdeeRKt1LkNLjyKeGikGUr&#10;6pz++mm/SCjRhomSdVLwnD5xTT/cfP/d9ThkPJSN7EquCAgROhuHnDbGDJnn6aLhPdNXcuACmJVU&#10;PTPwq2qvVGwE6X3nhb6/8kapykHJgmsNq1vHpDcov6p4YX6pKs0N6XIKuhl8K3wf7Nu7uWZZrdjQ&#10;tMWkBnuHFj1rBVx6FrVlhpGjar8Q1beFklpW5qqQvSerqi042gDWBP4ra+6UPA5oS52N9XB2E7j2&#10;lZ/eLbb4+fFBkbbMabykRLAeYoTXknBpnTMOdQZ77tTwcXhQzkIg72Xxmwa295pv/2u3mRzGn2QJ&#10;8tjRSHTOqVK9FQFmkxPG4OkcA34ypIDFZZIu0zXoUgAvDOIocIqwrGgglPZcsoopAW4Upy5+RbOb&#10;TqdhMh2NIhBiNWSZuxZVnVSzdgHe9LNL9T9z6ceGDRwjpa27ZpeuZpfet4KTMHEexS0b8aDQvzrT&#10;4Nk3nRUuA2f1Mo6d1bPHANboqwhMf2kwywalzR2XPbFETjtQAuPAHu+1cVvnLTYsQu7broN1lnWC&#10;jJDOqb/08YSWXVtarmVqVR82nSKPzCYVPtPFF9us6C3TjduHLKc4oFqUeE3DWbmbaMPaztEQsk7Y&#10;i8BCUHSiXDp9Tv10l+ySeBGHq90i9rfbxe1+Ey9W+2C93EbbzWYb/Gl1DuKsacuSC6v2nNpB/HVx&#10;noqMS8pzcp8d5F1KR5SBsvMXlQa8udA6sB1k+YQRx3WA3n+FwfUlBtc2BlY1gOm7MRhCjrpYziBc&#10;JXPiYU09Z903EH4DIfQWmAJcb/lkAfODPJFw9QKItrcQc4J1KDqu4LgWQ4TcNEzU/FYpOdpyAYU6&#10;sCcxjQDDri3NufZmGU3SqXessRhjjcG+k4bQZ7CQRlHwRiFVMFb8rUIaJYH/LxTSvjUwPHVtDz3x&#10;XIZZ9j+rqhdN46K37PHBaEPXeW5B7yi/5nQ44ZgThjPuXEUmSrqhEIZYIBqp/qBkhIEwp/r3I1Oc&#10;ku5HAaiz0+NMqJk4zAQTBRzNqaHEkRvjpszjoNq6AckO10LewjRUtdh+LWqdFhOesS3goALjHnaT&#10;aTS18+TLf9z/PEDf/AUAAP//AwBQSwMEFAAGAAgAAAAhALCNCqbgAAAACgEAAA8AAABkcnMvZG93&#10;bnJldi54bWxMj0FPwzAMhe9I/IfISNxY2q2MUZpO0wScJiQ2JMTNa7y2WuNUTdZ2/570BDfb7+n5&#10;e9l6NI3oqXO1ZQXxLAJBXFhdc6ng6/D2sALhPLLGxjIpuJKDdX57k2Gq7cCf1O99KUIIuxQVVN63&#10;qZSuqMigm9mWOGgn2xn0Ye1KqTscQrhp5DyKltJgzeFDhS1tKyrO+4tR8D7gsFnEr/3ufNpefw6P&#10;H9+7mJS6vxs3LyA8jf7PDBN+QIc8MB3thbUTjYLVMglOBYvkGcSkR/E0HcPlaZ6AzDP5v0L+CwAA&#10;//8DAFBLAQItABQABgAIAAAAIQC2gziS/gAAAOEBAAATAAAAAAAAAAAAAAAAAAAAAABbQ29udGVu&#10;dF9UeXBlc10ueG1sUEsBAi0AFAAGAAgAAAAhADj9If/WAAAAlAEAAAsAAAAAAAAAAAAAAAAALwEA&#10;AF9yZWxzLy5yZWxzUEsBAi0AFAAGAAgAAAAhAGlVMyeEAwAAiAsAAA4AAAAAAAAAAAAAAAAALgIA&#10;AGRycy9lMm9Eb2MueG1sUEsBAi0AFAAGAAgAAAAhALCNCqbgAAAACgEAAA8AAAAAAAAAAAAAAAAA&#10;3gUAAGRycy9kb3ducmV2LnhtbFBLBQYAAAAABAAEAPMAAADrBgAAAAA=&#10;">
                <v:line id="Line 28" o:spid="_x0000_s1073" style="position:absolute;visibility:visible;mso-wrap-style:square" from="2514,544" to="2514,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GnMMAAADbAAAADwAAAGRycy9kb3ducmV2LnhtbESPQWvCQBSE7wX/w/KE3urGKiLRVURQ&#10;S2+NInh7ZJ9JTPZturvR9N+7hUKPw8x8wyzXvWnEnZyvLCsYjxIQxLnVFRcKTsfd2xyED8gaG8uk&#10;4Ic8rFeDlyWm2j74i+5ZKESEsE9RQRlCm0rp85IM+pFtiaN3tc5giNIVUjt8RLhp5HuSzKTBiuNC&#10;iS1tS8rrrDMKzl3Gl1u9cw12+8Phev6u/eRTqddhv1mACNSH//Bf+0MrmM7g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0zBpzDAAAA2wAAAA8AAAAAAAAAAAAA&#10;AAAAoQIAAGRycy9kb3ducmV2LnhtbFBLBQYAAAAABAAEAPkAAACRAwAAAAA=&#10;" strokeweight="1.5pt"/>
                <v:line id="Line 27" o:spid="_x0000_s1074" style="position:absolute;visibility:visible;mso-wrap-style:square" from="2514,2959" to="9399,2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jB8QAAADbAAAADwAAAGRycy9kb3ducmV2LnhtbESPT2vCQBTE74V+h+UVvNWNtViJriKC&#10;f+itqQjeHtlnEpN9m+5uNP323YLgcZiZ3zDzZW8acSXnK8sKRsMEBHFudcWFgsP35nUKwgdkjY1l&#10;UvBLHpaL56c5ptre+IuuWShEhLBPUUEZQptK6fOSDPqhbYmjd7bOYIjSFVI7vEW4aeRbkkykwYrj&#10;QoktrUvK66wzCo5dxqdLvXENdtvd7nz8qf34U6nBS7+agQjUh0f43t5rBe8f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f6MHxAAAANsAAAAPAAAAAAAAAAAA&#10;AAAAAKECAABkcnMvZG93bnJldi54bWxQSwUGAAAAAAQABAD5AAAAkgMAAAAA&#10;" strokeweight="1.5pt"/>
                <v:shape id="Text Box 26" o:spid="_x0000_s1075" type="#_x0000_t202" style="position:absolute;left:894;top:378;width:9225;height:3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xG/sAA&#10;AADbAAAADwAAAGRycy9kb3ducmV2LnhtbERPy4rCMBTdC/5DuII7m/pAtBpFhAEXIz7qB1yaa1ts&#10;bkqTsXW+3iwEl4fzXm87U4knNa60rGAcxSCIM6tLzhXc0p/RAoTzyBory6TgRQ62m35vjYm2LV/o&#10;efW5CCHsElRQeF8nUrqsIIMusjVx4O62MegDbHKpG2xDuKnkJI7n0mDJoaHAmvYFZY/rn1GQT4/L&#10;9Ez/j1fZ7qbylN7a5W+s1HDQ7VYgPHX+K/64D1rBLIwNX8IP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yxG/sAAAADbAAAADwAAAAAAAAAAAAAAAACYAgAAZHJzL2Rvd25y&#10;ZXYueG1sUEsFBgAAAAAEAAQA9QAAAIUDAAAAAA==&#10;" filled="f" strokeweight="3pt">
                  <v:textbox inset="0,0,0,0">
                    <w:txbxContent>
                      <w:p w:rsidR="002E0D56" w:rsidRDefault="002E0D56">
                        <w:pPr>
                          <w:rPr>
                            <w:rFonts w:ascii="Times New Roman"/>
                            <w:sz w:val="32"/>
                          </w:rPr>
                        </w:pPr>
                      </w:p>
                      <w:p w:rsidR="002E0D56" w:rsidRDefault="002E0D56">
                        <w:pPr>
                          <w:rPr>
                            <w:rFonts w:ascii="Times New Roman"/>
                            <w:sz w:val="32"/>
                          </w:rPr>
                        </w:pPr>
                      </w:p>
                      <w:p w:rsidR="002E0D56" w:rsidRDefault="002E0D56">
                        <w:pPr>
                          <w:spacing w:before="1"/>
                          <w:rPr>
                            <w:rFonts w:ascii="Times New Roman"/>
                            <w:sz w:val="34"/>
                          </w:rPr>
                        </w:pPr>
                      </w:p>
                      <w:p w:rsidR="002E0D56" w:rsidRDefault="00C67A04">
                        <w:pPr>
                          <w:spacing w:before="1"/>
                          <w:ind w:left="169"/>
                          <w:rPr>
                            <w:rFonts w:ascii="Times New Roman"/>
                            <w:b/>
                            <w:sz w:val="28"/>
                          </w:rPr>
                        </w:pPr>
                        <w:r>
                          <w:rPr>
                            <w:rFonts w:ascii="Times New Roman"/>
                            <w:b/>
                            <w:sz w:val="28"/>
                          </w:rPr>
                          <w:t>Recall</w:t>
                        </w:r>
                      </w:p>
                      <w:p w:rsidR="002E0D56" w:rsidRDefault="00C67A04">
                        <w:pPr>
                          <w:spacing w:before="23"/>
                          <w:ind w:left="169"/>
                          <w:rPr>
                            <w:rFonts w:ascii="Times New Roman"/>
                            <w:b/>
                            <w:sz w:val="28"/>
                          </w:rPr>
                        </w:pPr>
                        <w:r>
                          <w:rPr>
                            <w:rFonts w:ascii="Times New Roman"/>
                            <w:b/>
                            <w:w w:val="105"/>
                            <w:sz w:val="28"/>
                          </w:rPr>
                          <w:t>Frequenc</w:t>
                        </w:r>
                      </w:p>
                      <w:p w:rsidR="002E0D56" w:rsidRDefault="002E0D56">
                        <w:pPr>
                          <w:rPr>
                            <w:rFonts w:ascii="Times New Roman"/>
                            <w:sz w:val="34"/>
                          </w:rPr>
                        </w:pPr>
                      </w:p>
                      <w:p w:rsidR="002E0D56" w:rsidRDefault="002E0D56">
                        <w:pPr>
                          <w:spacing w:before="4"/>
                          <w:rPr>
                            <w:rFonts w:ascii="Times New Roman"/>
                            <w:sz w:val="42"/>
                          </w:rPr>
                        </w:pPr>
                      </w:p>
                      <w:p w:rsidR="002E0D56" w:rsidRDefault="00C67A04">
                        <w:pPr>
                          <w:spacing w:line="286" w:lineRule="exact"/>
                          <w:ind w:left="3284" w:right="2765"/>
                          <w:jc w:val="center"/>
                          <w:rPr>
                            <w:rFonts w:ascii="Times New Roman"/>
                            <w:b/>
                            <w:sz w:val="28"/>
                          </w:rPr>
                        </w:pPr>
                        <w:r>
                          <w:rPr>
                            <w:rFonts w:ascii="Times New Roman"/>
                            <w:b/>
                            <w:sz w:val="28"/>
                          </w:rPr>
                          <w:t>Memory Measure</w:t>
                        </w:r>
                      </w:p>
                      <w:p w:rsidR="002E0D56" w:rsidRDefault="00C67A04">
                        <w:pPr>
                          <w:spacing w:line="295" w:lineRule="exact"/>
                          <w:ind w:left="3284" w:right="2950"/>
                          <w:jc w:val="center"/>
                          <w:rPr>
                            <w:rFonts w:ascii="Times New Roman"/>
                            <w:sz w:val="30"/>
                          </w:rPr>
                        </w:pPr>
                        <w:hyperlink r:id="rId69">
                          <w:r>
                            <w:rPr>
                              <w:rFonts w:ascii="Times New Roman"/>
                              <w:sz w:val="30"/>
                            </w:rPr>
                            <w:t>www.cssexampoint.com</w:t>
                          </w:r>
                        </w:hyperlink>
                      </w:p>
                    </w:txbxContent>
                  </v:textbox>
                </v:shape>
                <w10:wrap type="topAndBottom" anchorx="page"/>
              </v:group>
            </w:pict>
          </mc:Fallback>
        </mc:AlternateContent>
      </w:r>
      <w:r w:rsidR="00C67A04">
        <w:rPr>
          <w:rFonts w:ascii="Times New Roman"/>
          <w:sz w:val="24"/>
        </w:rPr>
        <w:t>Plot these data on a bar graph. Use different shaded bars for the two experimental conditions.</w:t>
      </w:r>
    </w:p>
    <w:p w:rsidR="002E0D56" w:rsidRDefault="002E0D56">
      <w:pPr>
        <w:rPr>
          <w:rFonts w:ascii="Times New Roman"/>
          <w:sz w:val="24"/>
        </w:rPr>
        <w:sectPr w:rsidR="002E0D56">
          <w:footerReference w:type="default" r:id="rId70"/>
          <w:pgSz w:w="10800" w:h="14460"/>
          <w:pgMar w:top="860" w:right="0" w:bottom="0" w:left="520" w:header="0" w:footer="0" w:gutter="0"/>
          <w:cols w:space="720"/>
        </w:sectPr>
      </w:pPr>
    </w:p>
    <w:p w:rsidR="002E0D56" w:rsidRDefault="00C67A04">
      <w:pPr>
        <w:spacing w:before="69"/>
        <w:ind w:left="228"/>
        <w:rPr>
          <w:rFonts w:ascii="Arial"/>
          <w:b/>
          <w:i/>
          <w:sz w:val="31"/>
        </w:rPr>
      </w:pPr>
      <w:r>
        <w:rPr>
          <w:rFonts w:ascii="Arial"/>
          <w:b/>
          <w:i/>
          <w:spacing w:val="38"/>
          <w:sz w:val="31"/>
          <w:u w:val="single"/>
        </w:rPr>
        <w:lastRenderedPageBreak/>
        <w:t>DETECTIN</w:t>
      </w:r>
      <w:r>
        <w:rPr>
          <w:rFonts w:ascii="Arial"/>
          <w:b/>
          <w:i/>
          <w:spacing w:val="-41"/>
          <w:sz w:val="31"/>
          <w:u w:val="single"/>
        </w:rPr>
        <w:t xml:space="preserve"> </w:t>
      </w:r>
      <w:r>
        <w:rPr>
          <w:rFonts w:ascii="Arial"/>
          <w:b/>
          <w:i/>
          <w:sz w:val="31"/>
        </w:rPr>
        <w:t xml:space="preserve">G </w:t>
      </w:r>
      <w:r>
        <w:rPr>
          <w:rFonts w:ascii="Arial"/>
          <w:b/>
          <w:i/>
          <w:spacing w:val="33"/>
          <w:sz w:val="31"/>
          <w:u w:val="single"/>
        </w:rPr>
        <w:t>GUIL</w:t>
      </w:r>
      <w:r>
        <w:rPr>
          <w:rFonts w:ascii="Arial"/>
          <w:b/>
          <w:i/>
          <w:spacing w:val="-41"/>
          <w:sz w:val="31"/>
          <w:u w:val="single"/>
        </w:rPr>
        <w:t xml:space="preserve"> </w:t>
      </w:r>
      <w:r>
        <w:rPr>
          <w:rFonts w:ascii="Arial"/>
          <w:b/>
          <w:i/>
          <w:sz w:val="31"/>
        </w:rPr>
        <w:t xml:space="preserve">T </w:t>
      </w:r>
      <w:r>
        <w:rPr>
          <w:rFonts w:ascii="Arial"/>
          <w:b/>
          <w:i/>
          <w:spacing w:val="22"/>
          <w:sz w:val="31"/>
          <w:u w:val="single"/>
        </w:rPr>
        <w:t>AN</w:t>
      </w:r>
      <w:r>
        <w:rPr>
          <w:rFonts w:ascii="Arial"/>
          <w:b/>
          <w:i/>
          <w:spacing w:val="-41"/>
          <w:sz w:val="31"/>
          <w:u w:val="single"/>
        </w:rPr>
        <w:t xml:space="preserve"> </w:t>
      </w:r>
      <w:r>
        <w:rPr>
          <w:rFonts w:ascii="Arial"/>
          <w:b/>
          <w:i/>
          <w:sz w:val="31"/>
        </w:rPr>
        <w:t xml:space="preserve">D </w:t>
      </w:r>
      <w:r>
        <w:rPr>
          <w:rFonts w:ascii="Arial"/>
          <w:b/>
          <w:i/>
          <w:spacing w:val="39"/>
          <w:sz w:val="31"/>
        </w:rPr>
        <w:t>DECEPTION</w:t>
      </w:r>
      <w:r>
        <w:rPr>
          <w:rFonts w:ascii="Arial"/>
          <w:b/>
          <w:i/>
          <w:spacing w:val="-42"/>
          <w:sz w:val="31"/>
        </w:rPr>
        <w:t xml:space="preserve"> </w:t>
      </w:r>
    </w:p>
    <w:p w:rsidR="002E0D56" w:rsidRDefault="002E0D56">
      <w:pPr>
        <w:pStyle w:val="BodyText"/>
        <w:spacing w:before="9"/>
        <w:rPr>
          <w:rFonts w:ascii="Arial"/>
          <w:b/>
          <w:i/>
        </w:rPr>
      </w:pPr>
    </w:p>
    <w:p w:rsidR="002E0D56" w:rsidRDefault="00C67A04">
      <w:pPr>
        <w:spacing w:before="98"/>
        <w:ind w:left="228"/>
        <w:rPr>
          <w:rFonts w:ascii="Times New Roman"/>
          <w:b/>
          <w:sz w:val="24"/>
        </w:rPr>
      </w:pPr>
      <w:r>
        <w:rPr>
          <w:rFonts w:ascii="Times New Roman"/>
          <w:b/>
          <w:sz w:val="24"/>
        </w:rPr>
        <w:t>OBJECTIVES</w:t>
      </w:r>
    </w:p>
    <w:p w:rsidR="002E0D56" w:rsidRDefault="00C67A04">
      <w:pPr>
        <w:pStyle w:val="ListParagraph"/>
        <w:numPr>
          <w:ilvl w:val="0"/>
          <w:numId w:val="37"/>
        </w:numPr>
        <w:tabs>
          <w:tab w:val="left" w:pos="948"/>
          <w:tab w:val="left" w:pos="949"/>
        </w:tabs>
        <w:spacing w:before="89"/>
        <w:rPr>
          <w:sz w:val="19"/>
        </w:rPr>
      </w:pPr>
      <w:r>
        <w:rPr>
          <w:w w:val="105"/>
          <w:sz w:val="19"/>
        </w:rPr>
        <w:t>To analyze the various behavioral indicators of an individual’s guilt</w:t>
      </w:r>
      <w:r>
        <w:rPr>
          <w:spacing w:val="-6"/>
          <w:w w:val="105"/>
          <w:sz w:val="19"/>
        </w:rPr>
        <w:t xml:space="preserve"> </w:t>
      </w:r>
      <w:r>
        <w:rPr>
          <w:w w:val="105"/>
          <w:sz w:val="19"/>
        </w:rPr>
        <w:t>feelings.</w:t>
      </w:r>
    </w:p>
    <w:p w:rsidR="002E0D56" w:rsidRDefault="00C67A04">
      <w:pPr>
        <w:pStyle w:val="ListParagraph"/>
        <w:numPr>
          <w:ilvl w:val="0"/>
          <w:numId w:val="37"/>
        </w:numPr>
        <w:tabs>
          <w:tab w:val="left" w:pos="948"/>
          <w:tab w:val="left" w:pos="949"/>
        </w:tabs>
        <w:spacing w:before="144" w:line="266" w:lineRule="auto"/>
        <w:ind w:right="1288"/>
        <w:rPr>
          <w:sz w:val="19"/>
        </w:rPr>
      </w:pPr>
      <w:r>
        <w:rPr>
          <w:sz w:val="19"/>
        </w:rPr>
        <w:t>To collect different kinds of data from the same subjects, both quantitative (reaction time) and qualitative (word associations and expressive</w:t>
      </w:r>
      <w:r>
        <w:rPr>
          <w:spacing w:val="11"/>
          <w:sz w:val="19"/>
        </w:rPr>
        <w:t xml:space="preserve"> </w:t>
      </w:r>
      <w:r>
        <w:rPr>
          <w:sz w:val="19"/>
        </w:rPr>
        <w:t>reactions).</w:t>
      </w:r>
    </w:p>
    <w:p w:rsidR="002E0D56" w:rsidRDefault="00C67A04">
      <w:pPr>
        <w:pStyle w:val="ListParagraph"/>
        <w:numPr>
          <w:ilvl w:val="0"/>
          <w:numId w:val="37"/>
        </w:numPr>
        <w:tabs>
          <w:tab w:val="left" w:pos="948"/>
          <w:tab w:val="left" w:pos="949"/>
        </w:tabs>
        <w:spacing w:before="120" w:line="266" w:lineRule="auto"/>
        <w:ind w:right="1408"/>
        <w:rPr>
          <w:sz w:val="19"/>
        </w:rPr>
      </w:pPr>
      <w:r>
        <w:rPr>
          <w:w w:val="105"/>
          <w:sz w:val="19"/>
        </w:rPr>
        <w:t>To</w:t>
      </w:r>
      <w:r>
        <w:rPr>
          <w:spacing w:val="-13"/>
          <w:w w:val="105"/>
          <w:sz w:val="19"/>
        </w:rPr>
        <w:t xml:space="preserve"> </w:t>
      </w:r>
      <w:r>
        <w:rPr>
          <w:w w:val="105"/>
          <w:sz w:val="19"/>
        </w:rPr>
        <w:t>combine</w:t>
      </w:r>
      <w:r>
        <w:rPr>
          <w:spacing w:val="-12"/>
          <w:w w:val="105"/>
          <w:sz w:val="19"/>
        </w:rPr>
        <w:t xml:space="preserve"> </w:t>
      </w:r>
      <w:r>
        <w:rPr>
          <w:w w:val="105"/>
          <w:sz w:val="19"/>
        </w:rPr>
        <w:t>these</w:t>
      </w:r>
      <w:r>
        <w:rPr>
          <w:spacing w:val="-12"/>
          <w:w w:val="105"/>
          <w:sz w:val="19"/>
        </w:rPr>
        <w:t xml:space="preserve"> </w:t>
      </w:r>
      <w:r>
        <w:rPr>
          <w:w w:val="105"/>
          <w:sz w:val="19"/>
        </w:rPr>
        <w:t>multiple</w:t>
      </w:r>
      <w:r>
        <w:rPr>
          <w:spacing w:val="-12"/>
          <w:w w:val="105"/>
          <w:sz w:val="19"/>
        </w:rPr>
        <w:t xml:space="preserve"> </w:t>
      </w:r>
      <w:r>
        <w:rPr>
          <w:w w:val="105"/>
          <w:sz w:val="19"/>
        </w:rPr>
        <w:t>sources</w:t>
      </w:r>
      <w:r>
        <w:rPr>
          <w:spacing w:val="-13"/>
          <w:w w:val="105"/>
          <w:sz w:val="19"/>
        </w:rPr>
        <w:t xml:space="preserve"> </w:t>
      </w:r>
      <w:r>
        <w:rPr>
          <w:w w:val="105"/>
          <w:sz w:val="19"/>
        </w:rPr>
        <w:t>of</w:t>
      </w:r>
      <w:r>
        <w:rPr>
          <w:spacing w:val="-12"/>
          <w:w w:val="105"/>
          <w:sz w:val="19"/>
        </w:rPr>
        <w:t xml:space="preserve"> </w:t>
      </w:r>
      <w:r>
        <w:rPr>
          <w:w w:val="105"/>
          <w:sz w:val="19"/>
        </w:rPr>
        <w:t>evidence</w:t>
      </w:r>
      <w:r>
        <w:rPr>
          <w:spacing w:val="-12"/>
          <w:w w:val="105"/>
          <w:sz w:val="19"/>
        </w:rPr>
        <w:t xml:space="preserve"> </w:t>
      </w:r>
      <w:r>
        <w:rPr>
          <w:w w:val="105"/>
          <w:sz w:val="19"/>
        </w:rPr>
        <w:t>in</w:t>
      </w:r>
      <w:r>
        <w:rPr>
          <w:spacing w:val="-12"/>
          <w:w w:val="105"/>
          <w:sz w:val="19"/>
        </w:rPr>
        <w:t xml:space="preserve"> </w:t>
      </w:r>
      <w:r>
        <w:rPr>
          <w:w w:val="105"/>
          <w:sz w:val="19"/>
        </w:rPr>
        <w:t>order</w:t>
      </w:r>
      <w:r>
        <w:rPr>
          <w:spacing w:val="-12"/>
          <w:w w:val="105"/>
          <w:sz w:val="19"/>
        </w:rPr>
        <w:t xml:space="preserve"> </w:t>
      </w:r>
      <w:r>
        <w:rPr>
          <w:w w:val="105"/>
          <w:sz w:val="19"/>
        </w:rPr>
        <w:t>to</w:t>
      </w:r>
      <w:r>
        <w:rPr>
          <w:spacing w:val="-13"/>
          <w:w w:val="105"/>
          <w:sz w:val="19"/>
        </w:rPr>
        <w:t xml:space="preserve"> </w:t>
      </w:r>
      <w:r>
        <w:rPr>
          <w:w w:val="105"/>
          <w:sz w:val="19"/>
        </w:rPr>
        <w:t>draw</w:t>
      </w:r>
      <w:r>
        <w:rPr>
          <w:spacing w:val="-12"/>
          <w:w w:val="105"/>
          <w:sz w:val="19"/>
        </w:rPr>
        <w:t xml:space="preserve"> </w:t>
      </w:r>
      <w:r>
        <w:rPr>
          <w:w w:val="105"/>
          <w:sz w:val="19"/>
        </w:rPr>
        <w:t>inferences</w:t>
      </w:r>
      <w:r>
        <w:rPr>
          <w:spacing w:val="-12"/>
          <w:w w:val="105"/>
          <w:sz w:val="19"/>
        </w:rPr>
        <w:t xml:space="preserve"> </w:t>
      </w:r>
      <w:r>
        <w:rPr>
          <w:w w:val="105"/>
          <w:sz w:val="19"/>
        </w:rPr>
        <w:t>about</w:t>
      </w:r>
      <w:r>
        <w:rPr>
          <w:spacing w:val="-12"/>
          <w:w w:val="105"/>
          <w:sz w:val="19"/>
        </w:rPr>
        <w:t xml:space="preserve"> </w:t>
      </w:r>
      <w:r>
        <w:rPr>
          <w:w w:val="105"/>
          <w:sz w:val="19"/>
        </w:rPr>
        <w:t>the</w:t>
      </w:r>
      <w:r>
        <w:rPr>
          <w:spacing w:val="-12"/>
          <w:w w:val="105"/>
          <w:sz w:val="19"/>
        </w:rPr>
        <w:t xml:space="preserve"> </w:t>
      </w:r>
      <w:r>
        <w:rPr>
          <w:w w:val="105"/>
          <w:sz w:val="19"/>
        </w:rPr>
        <w:t>guilt</w:t>
      </w:r>
      <w:r>
        <w:rPr>
          <w:spacing w:val="-13"/>
          <w:w w:val="105"/>
          <w:sz w:val="19"/>
        </w:rPr>
        <w:t xml:space="preserve"> </w:t>
      </w:r>
      <w:r>
        <w:rPr>
          <w:w w:val="105"/>
          <w:sz w:val="19"/>
        </w:rPr>
        <w:t>or innocenc</w:t>
      </w:r>
      <w:r>
        <w:rPr>
          <w:w w:val="105"/>
          <w:sz w:val="19"/>
        </w:rPr>
        <w:t>e of two (role-playing)</w:t>
      </w:r>
      <w:r>
        <w:rPr>
          <w:spacing w:val="-11"/>
          <w:w w:val="105"/>
          <w:sz w:val="19"/>
        </w:rPr>
        <w:t xml:space="preserve"> </w:t>
      </w:r>
      <w:r>
        <w:rPr>
          <w:w w:val="105"/>
          <w:sz w:val="19"/>
        </w:rPr>
        <w:t>suspects.</w:t>
      </w:r>
    </w:p>
    <w:p w:rsidR="002E0D56" w:rsidRDefault="00C67A04">
      <w:pPr>
        <w:pStyle w:val="ListParagraph"/>
        <w:numPr>
          <w:ilvl w:val="0"/>
          <w:numId w:val="37"/>
        </w:numPr>
        <w:tabs>
          <w:tab w:val="left" w:pos="948"/>
          <w:tab w:val="left" w:pos="949"/>
        </w:tabs>
        <w:rPr>
          <w:sz w:val="19"/>
        </w:rPr>
      </w:pPr>
      <w:r>
        <w:rPr>
          <w:w w:val="105"/>
          <w:sz w:val="19"/>
        </w:rPr>
        <w:t>To consider how emotional arousal and unconscious motives may affect</w:t>
      </w:r>
      <w:r>
        <w:rPr>
          <w:spacing w:val="-31"/>
          <w:w w:val="105"/>
          <w:sz w:val="19"/>
        </w:rPr>
        <w:t xml:space="preserve"> </w:t>
      </w:r>
      <w:r>
        <w:rPr>
          <w:w w:val="105"/>
          <w:sz w:val="19"/>
        </w:rPr>
        <w:t>behavior.</w:t>
      </w:r>
    </w:p>
    <w:p w:rsidR="002E0D56" w:rsidRDefault="00C67A04">
      <w:pPr>
        <w:pStyle w:val="BodyText"/>
        <w:spacing w:before="144" w:line="266" w:lineRule="auto"/>
        <w:ind w:left="948" w:right="1320" w:hanging="360"/>
      </w:pPr>
      <w:r>
        <w:t>5 . To raise questions about practical issues in jury decision making and the use of lie detectors in courts and business.</w:t>
      </w:r>
    </w:p>
    <w:p w:rsidR="002E0D56" w:rsidRDefault="002E0D56">
      <w:pPr>
        <w:pStyle w:val="BodyText"/>
        <w:spacing w:before="7"/>
        <w:rPr>
          <w:sz w:val="32"/>
        </w:rPr>
      </w:pPr>
    </w:p>
    <w:p w:rsidR="002E0D56" w:rsidRDefault="00C67A04">
      <w:pPr>
        <w:pStyle w:val="Heading8"/>
        <w:spacing w:before="1"/>
      </w:pPr>
      <w:r>
        <w:t>OVERVIEW</w:t>
      </w:r>
    </w:p>
    <w:p w:rsidR="002E0D56" w:rsidRDefault="00C67A04">
      <w:pPr>
        <w:pStyle w:val="BodyText"/>
        <w:spacing w:before="88" w:line="266" w:lineRule="auto"/>
        <w:ind w:left="228" w:right="707"/>
      </w:pPr>
      <w:r>
        <w:rPr>
          <w:w w:val="105"/>
        </w:rPr>
        <w:t>“Detecting</w:t>
      </w:r>
      <w:r>
        <w:rPr>
          <w:w w:val="105"/>
        </w:rPr>
        <w:t xml:space="preserve"> Guilt” is designed to involve the whole class in psychological detective work on a problem with both</w:t>
      </w:r>
      <w:r>
        <w:rPr>
          <w:spacing w:val="-13"/>
          <w:w w:val="105"/>
        </w:rPr>
        <w:t xml:space="preserve"> </w:t>
      </w:r>
      <w:r>
        <w:rPr>
          <w:w w:val="105"/>
        </w:rPr>
        <w:t>practical</w:t>
      </w:r>
      <w:r>
        <w:rPr>
          <w:spacing w:val="-12"/>
          <w:w w:val="105"/>
        </w:rPr>
        <w:t xml:space="preserve"> </w:t>
      </w:r>
      <w:r>
        <w:rPr>
          <w:w w:val="105"/>
        </w:rPr>
        <w:t>implications</w:t>
      </w:r>
      <w:r>
        <w:rPr>
          <w:spacing w:val="-12"/>
          <w:w w:val="105"/>
        </w:rPr>
        <w:t xml:space="preserve"> </w:t>
      </w:r>
      <w:r>
        <w:rPr>
          <w:w w:val="105"/>
        </w:rPr>
        <w:t>and</w:t>
      </w:r>
      <w:r>
        <w:rPr>
          <w:spacing w:val="-12"/>
          <w:w w:val="105"/>
        </w:rPr>
        <w:t xml:space="preserve"> </w:t>
      </w:r>
      <w:r>
        <w:rPr>
          <w:w w:val="105"/>
        </w:rPr>
        <w:t>broad</w:t>
      </w:r>
      <w:r>
        <w:rPr>
          <w:spacing w:val="-12"/>
          <w:w w:val="105"/>
        </w:rPr>
        <w:t xml:space="preserve"> </w:t>
      </w:r>
      <w:r>
        <w:rPr>
          <w:w w:val="105"/>
        </w:rPr>
        <w:t>conceptual</w:t>
      </w:r>
      <w:r>
        <w:rPr>
          <w:spacing w:val="-12"/>
          <w:w w:val="105"/>
        </w:rPr>
        <w:t xml:space="preserve"> </w:t>
      </w:r>
      <w:r>
        <w:rPr>
          <w:w w:val="105"/>
        </w:rPr>
        <w:t>significance.</w:t>
      </w:r>
      <w:r>
        <w:rPr>
          <w:spacing w:val="-11"/>
          <w:w w:val="105"/>
        </w:rPr>
        <w:t xml:space="preserve"> </w:t>
      </w:r>
      <w:r>
        <w:rPr>
          <w:w w:val="105"/>
        </w:rPr>
        <w:t>The</w:t>
      </w:r>
      <w:r>
        <w:rPr>
          <w:spacing w:val="-12"/>
          <w:w w:val="105"/>
        </w:rPr>
        <w:t xml:space="preserve"> </w:t>
      </w:r>
      <w:r>
        <w:rPr>
          <w:w w:val="105"/>
        </w:rPr>
        <w:t>demonstration</w:t>
      </w:r>
      <w:r>
        <w:rPr>
          <w:spacing w:val="-12"/>
          <w:w w:val="105"/>
        </w:rPr>
        <w:t xml:space="preserve"> </w:t>
      </w:r>
      <w:r>
        <w:rPr>
          <w:w w:val="105"/>
        </w:rPr>
        <w:t>casts</w:t>
      </w:r>
      <w:r>
        <w:rPr>
          <w:spacing w:val="-11"/>
          <w:w w:val="105"/>
        </w:rPr>
        <w:t xml:space="preserve"> </w:t>
      </w:r>
      <w:r>
        <w:rPr>
          <w:w w:val="105"/>
        </w:rPr>
        <w:t>students</w:t>
      </w:r>
      <w:r>
        <w:rPr>
          <w:spacing w:val="-12"/>
          <w:w w:val="105"/>
        </w:rPr>
        <w:t xml:space="preserve"> </w:t>
      </w:r>
      <w:r>
        <w:rPr>
          <w:w w:val="105"/>
        </w:rPr>
        <w:t>in</w:t>
      </w:r>
      <w:r>
        <w:rPr>
          <w:spacing w:val="-12"/>
          <w:w w:val="105"/>
        </w:rPr>
        <w:t xml:space="preserve"> </w:t>
      </w:r>
      <w:r>
        <w:rPr>
          <w:w w:val="105"/>
        </w:rPr>
        <w:t>the</w:t>
      </w:r>
      <w:r>
        <w:rPr>
          <w:spacing w:val="-12"/>
          <w:w w:val="105"/>
        </w:rPr>
        <w:t xml:space="preserve"> </w:t>
      </w:r>
      <w:r>
        <w:rPr>
          <w:w w:val="105"/>
        </w:rPr>
        <w:t>role of jurors who must decide the guilt or innocence of two criminal suspects. To do so, they must utilize a variety</w:t>
      </w:r>
      <w:r>
        <w:rPr>
          <w:spacing w:val="-9"/>
          <w:w w:val="105"/>
        </w:rPr>
        <w:t xml:space="preserve"> </w:t>
      </w:r>
      <w:r>
        <w:rPr>
          <w:w w:val="105"/>
        </w:rPr>
        <w:t>of</w:t>
      </w:r>
      <w:r>
        <w:rPr>
          <w:spacing w:val="-8"/>
          <w:w w:val="105"/>
        </w:rPr>
        <w:t xml:space="preserve"> </w:t>
      </w:r>
      <w:r>
        <w:rPr>
          <w:w w:val="105"/>
        </w:rPr>
        <w:t>behavioral</w:t>
      </w:r>
      <w:r>
        <w:rPr>
          <w:spacing w:val="-9"/>
          <w:w w:val="105"/>
        </w:rPr>
        <w:t xml:space="preserve"> </w:t>
      </w:r>
      <w:r>
        <w:rPr>
          <w:w w:val="105"/>
        </w:rPr>
        <w:t>indicators</w:t>
      </w:r>
      <w:r>
        <w:rPr>
          <w:spacing w:val="-8"/>
          <w:w w:val="105"/>
        </w:rPr>
        <w:t xml:space="preserve"> </w:t>
      </w:r>
      <w:r>
        <w:rPr>
          <w:w w:val="105"/>
        </w:rPr>
        <w:t>of</w:t>
      </w:r>
      <w:r>
        <w:rPr>
          <w:spacing w:val="-9"/>
          <w:w w:val="105"/>
        </w:rPr>
        <w:t xml:space="preserve"> </w:t>
      </w:r>
      <w:r>
        <w:rPr>
          <w:w w:val="105"/>
        </w:rPr>
        <w:t>emotional</w:t>
      </w:r>
      <w:r>
        <w:rPr>
          <w:spacing w:val="-8"/>
          <w:w w:val="105"/>
        </w:rPr>
        <w:t xml:space="preserve"> </w:t>
      </w:r>
      <w:r>
        <w:rPr>
          <w:w w:val="105"/>
        </w:rPr>
        <w:t>disturbance,</w:t>
      </w:r>
      <w:r>
        <w:rPr>
          <w:spacing w:val="-8"/>
          <w:w w:val="105"/>
        </w:rPr>
        <w:t xml:space="preserve"> </w:t>
      </w:r>
      <w:r>
        <w:rPr>
          <w:w w:val="105"/>
        </w:rPr>
        <w:t>including</w:t>
      </w:r>
      <w:r>
        <w:rPr>
          <w:spacing w:val="-9"/>
          <w:w w:val="105"/>
        </w:rPr>
        <w:t xml:space="preserve"> </w:t>
      </w:r>
      <w:r>
        <w:rPr>
          <w:w w:val="105"/>
        </w:rPr>
        <w:t>word</w:t>
      </w:r>
      <w:r>
        <w:rPr>
          <w:spacing w:val="-8"/>
          <w:w w:val="105"/>
        </w:rPr>
        <w:t xml:space="preserve"> </w:t>
      </w:r>
      <w:r>
        <w:rPr>
          <w:w w:val="105"/>
        </w:rPr>
        <w:t>associations,</w:t>
      </w:r>
      <w:r>
        <w:rPr>
          <w:spacing w:val="-9"/>
          <w:w w:val="105"/>
        </w:rPr>
        <w:t xml:space="preserve"> </w:t>
      </w:r>
      <w:r>
        <w:rPr>
          <w:w w:val="105"/>
        </w:rPr>
        <w:t>reaction</w:t>
      </w:r>
      <w:r>
        <w:rPr>
          <w:spacing w:val="-8"/>
          <w:w w:val="105"/>
        </w:rPr>
        <w:t xml:space="preserve"> </w:t>
      </w:r>
      <w:r>
        <w:rPr>
          <w:w w:val="105"/>
        </w:rPr>
        <w:t>times,</w:t>
      </w:r>
      <w:r>
        <w:rPr>
          <w:spacing w:val="-9"/>
          <w:w w:val="105"/>
        </w:rPr>
        <w:t xml:space="preserve"> </w:t>
      </w:r>
      <w:r>
        <w:rPr>
          <w:w w:val="105"/>
        </w:rPr>
        <w:t>and expressive</w:t>
      </w:r>
      <w:r>
        <w:rPr>
          <w:spacing w:val="-4"/>
          <w:w w:val="105"/>
        </w:rPr>
        <w:t xml:space="preserve"> </w:t>
      </w:r>
      <w:r>
        <w:rPr>
          <w:w w:val="105"/>
        </w:rPr>
        <w:t>behavior.</w:t>
      </w:r>
    </w:p>
    <w:p w:rsidR="002E0D56" w:rsidRDefault="00C67A04">
      <w:pPr>
        <w:pStyle w:val="ListParagraph"/>
        <w:numPr>
          <w:ilvl w:val="0"/>
          <w:numId w:val="36"/>
        </w:numPr>
        <w:tabs>
          <w:tab w:val="left" w:pos="948"/>
          <w:tab w:val="left" w:pos="949"/>
        </w:tabs>
        <w:spacing w:before="122" w:line="266" w:lineRule="auto"/>
        <w:ind w:right="1258"/>
        <w:rPr>
          <w:sz w:val="19"/>
        </w:rPr>
      </w:pPr>
      <w:r>
        <w:rPr>
          <w:w w:val="105"/>
          <w:sz w:val="19"/>
        </w:rPr>
        <w:t>Begin</w:t>
      </w:r>
      <w:r>
        <w:rPr>
          <w:spacing w:val="-12"/>
          <w:w w:val="105"/>
          <w:sz w:val="19"/>
        </w:rPr>
        <w:t xml:space="preserve"> </w:t>
      </w:r>
      <w:r>
        <w:rPr>
          <w:w w:val="105"/>
          <w:sz w:val="19"/>
        </w:rPr>
        <w:t>by</w:t>
      </w:r>
      <w:r>
        <w:rPr>
          <w:spacing w:val="-11"/>
          <w:w w:val="105"/>
          <w:sz w:val="19"/>
        </w:rPr>
        <w:t xml:space="preserve"> </w:t>
      </w:r>
      <w:r>
        <w:rPr>
          <w:w w:val="105"/>
          <w:sz w:val="19"/>
        </w:rPr>
        <w:t>asking</w:t>
      </w:r>
      <w:r>
        <w:rPr>
          <w:spacing w:val="-11"/>
          <w:w w:val="105"/>
          <w:sz w:val="19"/>
        </w:rPr>
        <w:t xml:space="preserve"> </w:t>
      </w:r>
      <w:r>
        <w:rPr>
          <w:w w:val="105"/>
          <w:sz w:val="19"/>
        </w:rPr>
        <w:t>s</w:t>
      </w:r>
      <w:r>
        <w:rPr>
          <w:w w:val="105"/>
          <w:sz w:val="19"/>
        </w:rPr>
        <w:t>tudents</w:t>
      </w:r>
      <w:r>
        <w:rPr>
          <w:spacing w:val="-12"/>
          <w:w w:val="105"/>
          <w:sz w:val="19"/>
        </w:rPr>
        <w:t xml:space="preserve"> </w:t>
      </w:r>
      <w:r>
        <w:rPr>
          <w:w w:val="105"/>
          <w:sz w:val="19"/>
        </w:rPr>
        <w:t>to</w:t>
      </w:r>
      <w:r>
        <w:rPr>
          <w:spacing w:val="-11"/>
          <w:w w:val="105"/>
          <w:sz w:val="19"/>
        </w:rPr>
        <w:t xml:space="preserve"> </w:t>
      </w:r>
      <w:r>
        <w:rPr>
          <w:w w:val="105"/>
          <w:sz w:val="19"/>
        </w:rPr>
        <w:t>mention</w:t>
      </w:r>
      <w:r>
        <w:rPr>
          <w:spacing w:val="-11"/>
          <w:w w:val="105"/>
          <w:sz w:val="19"/>
        </w:rPr>
        <w:t xml:space="preserve"> </w:t>
      </w:r>
      <w:r>
        <w:rPr>
          <w:w w:val="105"/>
          <w:sz w:val="19"/>
        </w:rPr>
        <w:t>something</w:t>
      </w:r>
      <w:r>
        <w:rPr>
          <w:spacing w:val="-12"/>
          <w:w w:val="105"/>
          <w:sz w:val="19"/>
        </w:rPr>
        <w:t xml:space="preserve"> </w:t>
      </w:r>
      <w:r>
        <w:rPr>
          <w:w w:val="105"/>
          <w:sz w:val="19"/>
        </w:rPr>
        <w:t>that</w:t>
      </w:r>
      <w:r>
        <w:rPr>
          <w:spacing w:val="-11"/>
          <w:w w:val="105"/>
          <w:sz w:val="19"/>
        </w:rPr>
        <w:t xml:space="preserve"> </w:t>
      </w:r>
      <w:r>
        <w:rPr>
          <w:w w:val="105"/>
          <w:sz w:val="19"/>
        </w:rPr>
        <w:t>made</w:t>
      </w:r>
      <w:r>
        <w:rPr>
          <w:spacing w:val="-11"/>
          <w:w w:val="105"/>
          <w:sz w:val="19"/>
        </w:rPr>
        <w:t xml:space="preserve"> </w:t>
      </w:r>
      <w:r>
        <w:rPr>
          <w:w w:val="105"/>
          <w:sz w:val="19"/>
        </w:rPr>
        <w:t>them</w:t>
      </w:r>
      <w:r>
        <w:rPr>
          <w:spacing w:val="-11"/>
          <w:w w:val="105"/>
          <w:sz w:val="19"/>
        </w:rPr>
        <w:t xml:space="preserve"> </w:t>
      </w:r>
      <w:r>
        <w:rPr>
          <w:w w:val="105"/>
          <w:sz w:val="19"/>
        </w:rPr>
        <w:t>feel</w:t>
      </w:r>
      <w:r>
        <w:rPr>
          <w:spacing w:val="-12"/>
          <w:w w:val="105"/>
          <w:sz w:val="19"/>
        </w:rPr>
        <w:t xml:space="preserve"> </w:t>
      </w:r>
      <w:r>
        <w:rPr>
          <w:w w:val="105"/>
          <w:sz w:val="19"/>
        </w:rPr>
        <w:t>very</w:t>
      </w:r>
      <w:r>
        <w:rPr>
          <w:spacing w:val="-11"/>
          <w:w w:val="105"/>
          <w:sz w:val="19"/>
        </w:rPr>
        <w:t xml:space="preserve"> </w:t>
      </w:r>
      <w:r>
        <w:rPr>
          <w:w w:val="105"/>
          <w:sz w:val="19"/>
        </w:rPr>
        <w:t>guilty</w:t>
      </w:r>
      <w:r>
        <w:rPr>
          <w:spacing w:val="-11"/>
          <w:w w:val="105"/>
          <w:sz w:val="19"/>
        </w:rPr>
        <w:t xml:space="preserve"> </w:t>
      </w:r>
      <w:r>
        <w:rPr>
          <w:w w:val="105"/>
          <w:sz w:val="19"/>
        </w:rPr>
        <w:t>in</w:t>
      </w:r>
      <w:r>
        <w:rPr>
          <w:spacing w:val="-12"/>
          <w:w w:val="105"/>
          <w:sz w:val="19"/>
        </w:rPr>
        <w:t xml:space="preserve"> </w:t>
      </w:r>
      <w:r>
        <w:rPr>
          <w:w w:val="105"/>
          <w:sz w:val="19"/>
        </w:rPr>
        <w:t>the</w:t>
      </w:r>
      <w:r>
        <w:rPr>
          <w:spacing w:val="-11"/>
          <w:w w:val="105"/>
          <w:sz w:val="19"/>
        </w:rPr>
        <w:t xml:space="preserve"> </w:t>
      </w:r>
      <w:r>
        <w:rPr>
          <w:w w:val="105"/>
          <w:sz w:val="19"/>
        </w:rPr>
        <w:t>past</w:t>
      </w:r>
      <w:r>
        <w:rPr>
          <w:spacing w:val="-11"/>
          <w:w w:val="105"/>
          <w:sz w:val="19"/>
        </w:rPr>
        <w:t xml:space="preserve"> </w:t>
      </w:r>
      <w:r>
        <w:rPr>
          <w:w w:val="105"/>
          <w:sz w:val="19"/>
        </w:rPr>
        <w:t>(in elementary, junior high, or high</w:t>
      </w:r>
      <w:r>
        <w:rPr>
          <w:spacing w:val="-21"/>
          <w:w w:val="105"/>
          <w:sz w:val="19"/>
        </w:rPr>
        <w:t xml:space="preserve"> </w:t>
      </w:r>
      <w:r>
        <w:rPr>
          <w:w w:val="105"/>
          <w:sz w:val="19"/>
        </w:rPr>
        <w:t>school).</w:t>
      </w:r>
    </w:p>
    <w:p w:rsidR="002E0D56" w:rsidRDefault="00C67A04">
      <w:pPr>
        <w:pStyle w:val="ListParagraph"/>
        <w:numPr>
          <w:ilvl w:val="0"/>
          <w:numId w:val="36"/>
        </w:numPr>
        <w:tabs>
          <w:tab w:val="left" w:pos="948"/>
          <w:tab w:val="left" w:pos="949"/>
        </w:tabs>
        <w:rPr>
          <w:sz w:val="19"/>
        </w:rPr>
      </w:pPr>
      <w:r>
        <w:rPr>
          <w:w w:val="105"/>
          <w:sz w:val="19"/>
        </w:rPr>
        <w:t>Have</w:t>
      </w:r>
      <w:r>
        <w:rPr>
          <w:spacing w:val="-11"/>
          <w:w w:val="105"/>
          <w:sz w:val="19"/>
        </w:rPr>
        <w:t xml:space="preserve"> </w:t>
      </w:r>
      <w:r>
        <w:rPr>
          <w:w w:val="105"/>
          <w:sz w:val="19"/>
        </w:rPr>
        <w:t>them</w:t>
      </w:r>
      <w:r>
        <w:rPr>
          <w:spacing w:val="-12"/>
          <w:w w:val="105"/>
          <w:sz w:val="19"/>
        </w:rPr>
        <w:t xml:space="preserve"> </w:t>
      </w:r>
      <w:r>
        <w:rPr>
          <w:w w:val="105"/>
          <w:sz w:val="19"/>
        </w:rPr>
        <w:t>try</w:t>
      </w:r>
      <w:r>
        <w:rPr>
          <w:spacing w:val="-11"/>
          <w:w w:val="105"/>
          <w:sz w:val="19"/>
        </w:rPr>
        <w:t xml:space="preserve"> </w:t>
      </w:r>
      <w:r>
        <w:rPr>
          <w:w w:val="105"/>
          <w:sz w:val="19"/>
        </w:rPr>
        <w:t>to</w:t>
      </w:r>
      <w:r>
        <w:rPr>
          <w:spacing w:val="-12"/>
          <w:w w:val="105"/>
          <w:sz w:val="19"/>
        </w:rPr>
        <w:t xml:space="preserve"> </w:t>
      </w:r>
      <w:r>
        <w:rPr>
          <w:w w:val="105"/>
          <w:sz w:val="19"/>
        </w:rPr>
        <w:t>come</w:t>
      </w:r>
      <w:r>
        <w:rPr>
          <w:spacing w:val="-10"/>
          <w:w w:val="105"/>
          <w:sz w:val="19"/>
        </w:rPr>
        <w:t xml:space="preserve"> </w:t>
      </w:r>
      <w:r>
        <w:rPr>
          <w:w w:val="105"/>
          <w:sz w:val="19"/>
        </w:rPr>
        <w:t>up</w:t>
      </w:r>
      <w:r>
        <w:rPr>
          <w:spacing w:val="-11"/>
          <w:w w:val="105"/>
          <w:sz w:val="19"/>
        </w:rPr>
        <w:t xml:space="preserve"> </w:t>
      </w:r>
      <w:r>
        <w:rPr>
          <w:w w:val="105"/>
          <w:sz w:val="19"/>
        </w:rPr>
        <w:t>with</w:t>
      </w:r>
      <w:r>
        <w:rPr>
          <w:spacing w:val="-10"/>
          <w:w w:val="105"/>
          <w:sz w:val="19"/>
        </w:rPr>
        <w:t xml:space="preserve"> </w:t>
      </w:r>
      <w:r>
        <w:rPr>
          <w:w w:val="105"/>
          <w:sz w:val="19"/>
        </w:rPr>
        <w:t>a</w:t>
      </w:r>
      <w:r>
        <w:rPr>
          <w:spacing w:val="-11"/>
          <w:w w:val="105"/>
          <w:sz w:val="19"/>
        </w:rPr>
        <w:t xml:space="preserve"> </w:t>
      </w:r>
      <w:r>
        <w:rPr>
          <w:w w:val="105"/>
          <w:sz w:val="19"/>
        </w:rPr>
        <w:t>definition</w:t>
      </w:r>
      <w:r>
        <w:rPr>
          <w:spacing w:val="-11"/>
          <w:w w:val="105"/>
          <w:sz w:val="19"/>
        </w:rPr>
        <w:t xml:space="preserve"> </w:t>
      </w:r>
      <w:r>
        <w:rPr>
          <w:w w:val="105"/>
          <w:sz w:val="19"/>
        </w:rPr>
        <w:t>of</w:t>
      </w:r>
      <w:r>
        <w:rPr>
          <w:spacing w:val="-10"/>
          <w:w w:val="105"/>
          <w:sz w:val="19"/>
        </w:rPr>
        <w:t xml:space="preserve"> </w:t>
      </w:r>
      <w:r>
        <w:rPr>
          <w:w w:val="105"/>
          <w:sz w:val="19"/>
        </w:rPr>
        <w:t>guilt.</w:t>
      </w:r>
    </w:p>
    <w:p w:rsidR="002E0D56" w:rsidRDefault="00C67A04">
      <w:pPr>
        <w:pStyle w:val="ListParagraph"/>
        <w:numPr>
          <w:ilvl w:val="0"/>
          <w:numId w:val="36"/>
        </w:numPr>
        <w:tabs>
          <w:tab w:val="left" w:pos="948"/>
          <w:tab w:val="left" w:pos="949"/>
        </w:tabs>
        <w:spacing w:before="144" w:line="266" w:lineRule="auto"/>
        <w:ind w:right="1109"/>
        <w:rPr>
          <w:sz w:val="19"/>
        </w:rPr>
      </w:pPr>
      <w:r>
        <w:rPr>
          <w:w w:val="105"/>
          <w:sz w:val="19"/>
        </w:rPr>
        <w:t>Ask</w:t>
      </w:r>
      <w:r>
        <w:rPr>
          <w:spacing w:val="-12"/>
          <w:w w:val="105"/>
          <w:sz w:val="19"/>
        </w:rPr>
        <w:t xml:space="preserve"> </w:t>
      </w:r>
      <w:r>
        <w:rPr>
          <w:w w:val="105"/>
          <w:sz w:val="19"/>
        </w:rPr>
        <w:t>them</w:t>
      </w:r>
      <w:r>
        <w:rPr>
          <w:spacing w:val="-11"/>
          <w:w w:val="105"/>
          <w:sz w:val="19"/>
        </w:rPr>
        <w:t xml:space="preserve"> </w:t>
      </w:r>
      <w:r>
        <w:rPr>
          <w:w w:val="105"/>
          <w:sz w:val="19"/>
        </w:rPr>
        <w:t>what</w:t>
      </w:r>
      <w:r>
        <w:rPr>
          <w:spacing w:val="-11"/>
          <w:w w:val="105"/>
          <w:sz w:val="19"/>
        </w:rPr>
        <w:t xml:space="preserve"> </w:t>
      </w:r>
      <w:r>
        <w:rPr>
          <w:w w:val="105"/>
          <w:sz w:val="19"/>
        </w:rPr>
        <w:t>are</w:t>
      </w:r>
      <w:r>
        <w:rPr>
          <w:spacing w:val="-10"/>
          <w:w w:val="105"/>
          <w:sz w:val="19"/>
        </w:rPr>
        <w:t xml:space="preserve"> </w:t>
      </w:r>
      <w:r>
        <w:rPr>
          <w:w w:val="105"/>
          <w:sz w:val="19"/>
        </w:rPr>
        <w:t>the</w:t>
      </w:r>
      <w:r>
        <w:rPr>
          <w:spacing w:val="-11"/>
          <w:w w:val="105"/>
          <w:sz w:val="19"/>
        </w:rPr>
        <w:t xml:space="preserve"> </w:t>
      </w:r>
      <w:r>
        <w:rPr>
          <w:w w:val="105"/>
          <w:sz w:val="19"/>
        </w:rPr>
        <w:t>negative</w:t>
      </w:r>
      <w:r>
        <w:rPr>
          <w:spacing w:val="-10"/>
          <w:w w:val="105"/>
          <w:sz w:val="19"/>
        </w:rPr>
        <w:t xml:space="preserve"> </w:t>
      </w:r>
      <w:r>
        <w:rPr>
          <w:w w:val="105"/>
          <w:sz w:val="19"/>
        </w:rPr>
        <w:t>consequences</w:t>
      </w:r>
      <w:r>
        <w:rPr>
          <w:spacing w:val="-11"/>
          <w:w w:val="105"/>
          <w:sz w:val="19"/>
        </w:rPr>
        <w:t xml:space="preserve"> </w:t>
      </w:r>
      <w:r>
        <w:rPr>
          <w:w w:val="105"/>
          <w:sz w:val="19"/>
        </w:rPr>
        <w:t>and</w:t>
      </w:r>
      <w:r>
        <w:rPr>
          <w:spacing w:val="-10"/>
          <w:w w:val="105"/>
          <w:sz w:val="19"/>
        </w:rPr>
        <w:t xml:space="preserve"> </w:t>
      </w:r>
      <w:r>
        <w:rPr>
          <w:w w:val="105"/>
          <w:sz w:val="19"/>
        </w:rPr>
        <w:t>positive</w:t>
      </w:r>
      <w:r>
        <w:rPr>
          <w:spacing w:val="-11"/>
          <w:w w:val="105"/>
          <w:sz w:val="19"/>
        </w:rPr>
        <w:t xml:space="preserve"> </w:t>
      </w:r>
      <w:r>
        <w:rPr>
          <w:w w:val="105"/>
          <w:sz w:val="19"/>
        </w:rPr>
        <w:t>effects</w:t>
      </w:r>
      <w:r>
        <w:rPr>
          <w:spacing w:val="-10"/>
          <w:w w:val="105"/>
          <w:sz w:val="19"/>
        </w:rPr>
        <w:t xml:space="preserve"> </w:t>
      </w:r>
      <w:r>
        <w:rPr>
          <w:w w:val="105"/>
          <w:sz w:val="19"/>
        </w:rPr>
        <w:t>of</w:t>
      </w:r>
      <w:r>
        <w:rPr>
          <w:spacing w:val="-11"/>
          <w:w w:val="105"/>
          <w:sz w:val="19"/>
        </w:rPr>
        <w:t xml:space="preserve"> </w:t>
      </w:r>
      <w:r>
        <w:rPr>
          <w:w w:val="105"/>
          <w:sz w:val="19"/>
        </w:rPr>
        <w:t>guilt,</w:t>
      </w:r>
      <w:r>
        <w:rPr>
          <w:spacing w:val="-10"/>
          <w:w w:val="105"/>
          <w:sz w:val="19"/>
        </w:rPr>
        <w:t xml:space="preserve"> </w:t>
      </w:r>
      <w:r>
        <w:rPr>
          <w:w w:val="105"/>
          <w:sz w:val="19"/>
        </w:rPr>
        <w:t>analyze</w:t>
      </w:r>
      <w:r>
        <w:rPr>
          <w:spacing w:val="-11"/>
          <w:w w:val="105"/>
          <w:sz w:val="19"/>
        </w:rPr>
        <w:t xml:space="preserve"> </w:t>
      </w:r>
      <w:r>
        <w:rPr>
          <w:w w:val="105"/>
          <w:sz w:val="19"/>
        </w:rPr>
        <w:t>the</w:t>
      </w:r>
      <w:r>
        <w:rPr>
          <w:spacing w:val="-10"/>
          <w:w w:val="105"/>
          <w:sz w:val="19"/>
        </w:rPr>
        <w:t xml:space="preserve"> </w:t>
      </w:r>
      <w:r>
        <w:rPr>
          <w:w w:val="105"/>
          <w:sz w:val="19"/>
        </w:rPr>
        <w:t>common elements, and list their answers to the</w:t>
      </w:r>
      <w:r>
        <w:rPr>
          <w:spacing w:val="-22"/>
          <w:w w:val="105"/>
          <w:sz w:val="19"/>
        </w:rPr>
        <w:t xml:space="preserve"> </w:t>
      </w:r>
      <w:r>
        <w:rPr>
          <w:w w:val="105"/>
          <w:sz w:val="19"/>
        </w:rPr>
        <w:t>questions.</w:t>
      </w:r>
    </w:p>
    <w:p w:rsidR="002E0D56" w:rsidRDefault="00C67A04">
      <w:pPr>
        <w:pStyle w:val="ListParagraph"/>
        <w:numPr>
          <w:ilvl w:val="0"/>
          <w:numId w:val="36"/>
        </w:numPr>
        <w:tabs>
          <w:tab w:val="left" w:pos="948"/>
          <w:tab w:val="left" w:pos="949"/>
        </w:tabs>
        <w:spacing w:line="266" w:lineRule="auto"/>
        <w:ind w:right="763"/>
        <w:rPr>
          <w:sz w:val="19"/>
        </w:rPr>
      </w:pPr>
      <w:r>
        <w:rPr>
          <w:sz w:val="19"/>
        </w:rPr>
        <w:t>Briefly contrast the conscious and unconscious forms that guilt may take (the student examples are likely to be conscious</w:t>
      </w:r>
      <w:r>
        <w:rPr>
          <w:spacing w:val="2"/>
          <w:sz w:val="19"/>
        </w:rPr>
        <w:t xml:space="preserve"> </w:t>
      </w:r>
      <w:r>
        <w:rPr>
          <w:sz w:val="19"/>
        </w:rPr>
        <w:t>instances).</w:t>
      </w:r>
    </w:p>
    <w:p w:rsidR="002E0D56" w:rsidRDefault="00C67A04">
      <w:pPr>
        <w:pStyle w:val="ListParagraph"/>
        <w:numPr>
          <w:ilvl w:val="0"/>
          <w:numId w:val="36"/>
        </w:numPr>
        <w:tabs>
          <w:tab w:val="left" w:pos="948"/>
          <w:tab w:val="left" w:pos="949"/>
        </w:tabs>
        <w:spacing w:line="266" w:lineRule="auto"/>
        <w:ind w:right="1799"/>
        <w:rPr>
          <w:sz w:val="19"/>
        </w:rPr>
      </w:pPr>
      <w:r>
        <w:rPr>
          <w:w w:val="105"/>
          <w:sz w:val="19"/>
        </w:rPr>
        <w:t>Relate</w:t>
      </w:r>
      <w:r>
        <w:rPr>
          <w:spacing w:val="-9"/>
          <w:w w:val="105"/>
          <w:sz w:val="19"/>
        </w:rPr>
        <w:t xml:space="preserve"> </w:t>
      </w:r>
      <w:r>
        <w:rPr>
          <w:w w:val="105"/>
          <w:sz w:val="19"/>
        </w:rPr>
        <w:t>the</w:t>
      </w:r>
      <w:r>
        <w:rPr>
          <w:spacing w:val="-8"/>
          <w:w w:val="105"/>
          <w:sz w:val="19"/>
        </w:rPr>
        <w:t xml:space="preserve"> </w:t>
      </w:r>
      <w:r>
        <w:rPr>
          <w:w w:val="105"/>
          <w:sz w:val="19"/>
        </w:rPr>
        <w:t>discussion</w:t>
      </w:r>
      <w:r>
        <w:rPr>
          <w:spacing w:val="-9"/>
          <w:w w:val="105"/>
          <w:sz w:val="19"/>
        </w:rPr>
        <w:t xml:space="preserve"> </w:t>
      </w:r>
      <w:r>
        <w:rPr>
          <w:w w:val="105"/>
          <w:sz w:val="19"/>
        </w:rPr>
        <w:t>back</w:t>
      </w:r>
      <w:r>
        <w:rPr>
          <w:spacing w:val="-9"/>
          <w:w w:val="105"/>
          <w:sz w:val="19"/>
        </w:rPr>
        <w:t xml:space="preserve"> </w:t>
      </w:r>
      <w:r>
        <w:rPr>
          <w:w w:val="105"/>
          <w:sz w:val="19"/>
        </w:rPr>
        <w:t>to</w:t>
      </w:r>
      <w:r>
        <w:rPr>
          <w:spacing w:val="-8"/>
          <w:w w:val="105"/>
          <w:sz w:val="19"/>
        </w:rPr>
        <w:t xml:space="preserve"> </w:t>
      </w:r>
      <w:r>
        <w:rPr>
          <w:w w:val="105"/>
          <w:sz w:val="19"/>
        </w:rPr>
        <w:t>the</w:t>
      </w:r>
      <w:r>
        <w:rPr>
          <w:spacing w:val="-9"/>
          <w:w w:val="105"/>
          <w:sz w:val="19"/>
        </w:rPr>
        <w:t xml:space="preserve"> </w:t>
      </w:r>
      <w:r>
        <w:rPr>
          <w:w w:val="105"/>
          <w:sz w:val="19"/>
        </w:rPr>
        <w:t>memory</w:t>
      </w:r>
      <w:r>
        <w:rPr>
          <w:spacing w:val="-8"/>
          <w:w w:val="105"/>
          <w:sz w:val="19"/>
        </w:rPr>
        <w:t xml:space="preserve"> </w:t>
      </w:r>
      <w:r>
        <w:rPr>
          <w:w w:val="105"/>
          <w:sz w:val="19"/>
        </w:rPr>
        <w:t>analysis</w:t>
      </w:r>
      <w:r>
        <w:rPr>
          <w:spacing w:val="-9"/>
          <w:w w:val="105"/>
          <w:sz w:val="19"/>
        </w:rPr>
        <w:t xml:space="preserve"> </w:t>
      </w:r>
      <w:r>
        <w:rPr>
          <w:w w:val="105"/>
          <w:sz w:val="19"/>
        </w:rPr>
        <w:t>of</w:t>
      </w:r>
      <w:r>
        <w:rPr>
          <w:spacing w:val="-8"/>
          <w:w w:val="105"/>
          <w:sz w:val="19"/>
        </w:rPr>
        <w:t xml:space="preserve"> </w:t>
      </w:r>
      <w:r>
        <w:rPr>
          <w:w w:val="105"/>
          <w:sz w:val="19"/>
        </w:rPr>
        <w:t>the</w:t>
      </w:r>
      <w:r>
        <w:rPr>
          <w:spacing w:val="-9"/>
          <w:w w:val="105"/>
          <w:sz w:val="19"/>
        </w:rPr>
        <w:t xml:space="preserve"> </w:t>
      </w:r>
      <w:r>
        <w:rPr>
          <w:w w:val="105"/>
          <w:sz w:val="19"/>
        </w:rPr>
        <w:t>previous</w:t>
      </w:r>
      <w:r>
        <w:rPr>
          <w:spacing w:val="-8"/>
          <w:w w:val="105"/>
          <w:sz w:val="19"/>
        </w:rPr>
        <w:t xml:space="preserve"> </w:t>
      </w:r>
      <w:r>
        <w:rPr>
          <w:w w:val="105"/>
          <w:sz w:val="19"/>
        </w:rPr>
        <w:t>week</w:t>
      </w:r>
      <w:r>
        <w:rPr>
          <w:spacing w:val="-8"/>
          <w:w w:val="105"/>
          <w:sz w:val="19"/>
        </w:rPr>
        <w:t xml:space="preserve"> </w:t>
      </w:r>
      <w:r>
        <w:rPr>
          <w:w w:val="105"/>
          <w:sz w:val="19"/>
        </w:rPr>
        <w:t>(if</w:t>
      </w:r>
      <w:r>
        <w:rPr>
          <w:spacing w:val="-9"/>
          <w:w w:val="105"/>
          <w:sz w:val="19"/>
        </w:rPr>
        <w:t xml:space="preserve"> </w:t>
      </w:r>
      <w:r>
        <w:rPr>
          <w:w w:val="105"/>
          <w:sz w:val="19"/>
        </w:rPr>
        <w:t>you</w:t>
      </w:r>
      <w:r>
        <w:rPr>
          <w:spacing w:val="-8"/>
          <w:w w:val="105"/>
          <w:sz w:val="19"/>
        </w:rPr>
        <w:t xml:space="preserve"> </w:t>
      </w:r>
      <w:r>
        <w:rPr>
          <w:w w:val="105"/>
          <w:sz w:val="19"/>
        </w:rPr>
        <w:t>did</w:t>
      </w:r>
      <w:r>
        <w:rPr>
          <w:spacing w:val="-9"/>
          <w:w w:val="105"/>
          <w:sz w:val="19"/>
        </w:rPr>
        <w:t xml:space="preserve"> </w:t>
      </w:r>
      <w:r>
        <w:rPr>
          <w:w w:val="105"/>
          <w:sz w:val="19"/>
        </w:rPr>
        <w:t>that demonstration)</w:t>
      </w:r>
      <w:r>
        <w:rPr>
          <w:spacing w:val="-7"/>
          <w:w w:val="105"/>
          <w:sz w:val="19"/>
        </w:rPr>
        <w:t xml:space="preserve"> </w:t>
      </w:r>
      <w:r>
        <w:rPr>
          <w:w w:val="105"/>
          <w:sz w:val="19"/>
        </w:rPr>
        <w:t>by</w:t>
      </w:r>
      <w:r>
        <w:rPr>
          <w:spacing w:val="-7"/>
          <w:w w:val="105"/>
          <w:sz w:val="19"/>
        </w:rPr>
        <w:t xml:space="preserve"> </w:t>
      </w:r>
      <w:r>
        <w:rPr>
          <w:w w:val="105"/>
          <w:sz w:val="19"/>
        </w:rPr>
        <w:t>having</w:t>
      </w:r>
      <w:r>
        <w:rPr>
          <w:spacing w:val="-7"/>
          <w:w w:val="105"/>
          <w:sz w:val="19"/>
        </w:rPr>
        <w:t xml:space="preserve"> </w:t>
      </w:r>
      <w:r>
        <w:rPr>
          <w:w w:val="105"/>
          <w:sz w:val="19"/>
        </w:rPr>
        <w:t>students</w:t>
      </w:r>
      <w:r>
        <w:rPr>
          <w:spacing w:val="-6"/>
          <w:w w:val="105"/>
          <w:sz w:val="19"/>
        </w:rPr>
        <w:t xml:space="preserve"> </w:t>
      </w:r>
      <w:r>
        <w:rPr>
          <w:w w:val="105"/>
          <w:sz w:val="19"/>
        </w:rPr>
        <w:t>consider</w:t>
      </w:r>
      <w:r>
        <w:rPr>
          <w:spacing w:val="-7"/>
          <w:w w:val="105"/>
          <w:sz w:val="19"/>
        </w:rPr>
        <w:t xml:space="preserve"> </w:t>
      </w:r>
      <w:r>
        <w:rPr>
          <w:w w:val="105"/>
          <w:sz w:val="19"/>
        </w:rPr>
        <w:t>the</w:t>
      </w:r>
      <w:r>
        <w:rPr>
          <w:spacing w:val="-7"/>
          <w:w w:val="105"/>
          <w:sz w:val="19"/>
        </w:rPr>
        <w:t xml:space="preserve"> </w:t>
      </w:r>
      <w:r>
        <w:rPr>
          <w:w w:val="105"/>
          <w:sz w:val="19"/>
        </w:rPr>
        <w:t>effects</w:t>
      </w:r>
      <w:r>
        <w:rPr>
          <w:spacing w:val="-6"/>
          <w:w w:val="105"/>
          <w:sz w:val="19"/>
        </w:rPr>
        <w:t xml:space="preserve"> </w:t>
      </w:r>
      <w:r>
        <w:rPr>
          <w:w w:val="105"/>
          <w:sz w:val="19"/>
        </w:rPr>
        <w:t>of</w:t>
      </w:r>
      <w:r>
        <w:rPr>
          <w:spacing w:val="-7"/>
          <w:w w:val="105"/>
          <w:sz w:val="19"/>
        </w:rPr>
        <w:t xml:space="preserve"> </w:t>
      </w:r>
      <w:r>
        <w:rPr>
          <w:w w:val="105"/>
          <w:sz w:val="19"/>
        </w:rPr>
        <w:t>guilt</w:t>
      </w:r>
      <w:r>
        <w:rPr>
          <w:spacing w:val="-7"/>
          <w:w w:val="105"/>
          <w:sz w:val="19"/>
        </w:rPr>
        <w:t xml:space="preserve"> </w:t>
      </w:r>
      <w:r>
        <w:rPr>
          <w:w w:val="105"/>
          <w:sz w:val="19"/>
        </w:rPr>
        <w:t>on</w:t>
      </w:r>
      <w:r>
        <w:rPr>
          <w:spacing w:val="-6"/>
          <w:w w:val="105"/>
          <w:sz w:val="19"/>
        </w:rPr>
        <w:t xml:space="preserve"> </w:t>
      </w:r>
      <w:r>
        <w:rPr>
          <w:w w:val="105"/>
          <w:sz w:val="19"/>
        </w:rPr>
        <w:t>memory.</w:t>
      </w:r>
    </w:p>
    <w:p w:rsidR="002E0D56" w:rsidRDefault="00C67A04">
      <w:pPr>
        <w:pStyle w:val="ListParagraph"/>
        <w:numPr>
          <w:ilvl w:val="0"/>
          <w:numId w:val="36"/>
        </w:numPr>
        <w:tabs>
          <w:tab w:val="left" w:pos="948"/>
          <w:tab w:val="left" w:pos="949"/>
        </w:tabs>
        <w:spacing w:before="120" w:line="266" w:lineRule="auto"/>
        <w:ind w:right="703"/>
        <w:rPr>
          <w:sz w:val="19"/>
        </w:rPr>
      </w:pPr>
      <w:r>
        <w:rPr>
          <w:w w:val="105"/>
          <w:sz w:val="19"/>
        </w:rPr>
        <w:t>Ask the students if they were ever in a situation in which they felt guilty over some misdeed but were</w:t>
      </w:r>
      <w:r>
        <w:rPr>
          <w:spacing w:val="-9"/>
          <w:w w:val="105"/>
          <w:sz w:val="19"/>
        </w:rPr>
        <w:t xml:space="preserve"> </w:t>
      </w:r>
      <w:r>
        <w:rPr>
          <w:w w:val="105"/>
          <w:sz w:val="19"/>
        </w:rPr>
        <w:t>able</w:t>
      </w:r>
      <w:r>
        <w:rPr>
          <w:spacing w:val="-9"/>
          <w:w w:val="105"/>
          <w:sz w:val="19"/>
        </w:rPr>
        <w:t xml:space="preserve"> </w:t>
      </w:r>
      <w:r>
        <w:rPr>
          <w:w w:val="105"/>
          <w:sz w:val="19"/>
        </w:rPr>
        <w:t>to</w:t>
      </w:r>
      <w:r>
        <w:rPr>
          <w:spacing w:val="-8"/>
          <w:w w:val="105"/>
          <w:sz w:val="19"/>
        </w:rPr>
        <w:t xml:space="preserve"> </w:t>
      </w:r>
      <w:r>
        <w:rPr>
          <w:w w:val="105"/>
          <w:sz w:val="19"/>
        </w:rPr>
        <w:t>conceal</w:t>
      </w:r>
      <w:r>
        <w:rPr>
          <w:spacing w:val="-9"/>
          <w:w w:val="105"/>
          <w:sz w:val="19"/>
        </w:rPr>
        <w:t xml:space="preserve"> </w:t>
      </w:r>
      <w:r>
        <w:rPr>
          <w:w w:val="105"/>
          <w:sz w:val="19"/>
        </w:rPr>
        <w:t>their</w:t>
      </w:r>
      <w:r>
        <w:rPr>
          <w:spacing w:val="-8"/>
          <w:w w:val="105"/>
          <w:sz w:val="19"/>
        </w:rPr>
        <w:t xml:space="preserve"> </w:t>
      </w:r>
      <w:r>
        <w:rPr>
          <w:w w:val="105"/>
          <w:sz w:val="19"/>
        </w:rPr>
        <w:t>guilt</w:t>
      </w:r>
      <w:r>
        <w:rPr>
          <w:spacing w:val="-9"/>
          <w:w w:val="105"/>
          <w:sz w:val="19"/>
        </w:rPr>
        <w:t xml:space="preserve"> </w:t>
      </w:r>
      <w:r>
        <w:rPr>
          <w:w w:val="105"/>
          <w:sz w:val="19"/>
        </w:rPr>
        <w:t>from</w:t>
      </w:r>
      <w:r>
        <w:rPr>
          <w:spacing w:val="-8"/>
          <w:w w:val="105"/>
          <w:sz w:val="19"/>
        </w:rPr>
        <w:t xml:space="preserve"> </w:t>
      </w:r>
      <w:r>
        <w:rPr>
          <w:w w:val="105"/>
          <w:sz w:val="19"/>
        </w:rPr>
        <w:t>the</w:t>
      </w:r>
      <w:r>
        <w:rPr>
          <w:spacing w:val="-9"/>
          <w:w w:val="105"/>
          <w:sz w:val="19"/>
        </w:rPr>
        <w:t xml:space="preserve"> </w:t>
      </w:r>
      <w:r>
        <w:rPr>
          <w:w w:val="105"/>
          <w:sz w:val="19"/>
        </w:rPr>
        <w:t>critical</w:t>
      </w:r>
      <w:r>
        <w:rPr>
          <w:spacing w:val="-8"/>
          <w:w w:val="105"/>
          <w:sz w:val="19"/>
        </w:rPr>
        <w:t xml:space="preserve"> </w:t>
      </w:r>
      <w:r>
        <w:rPr>
          <w:w w:val="105"/>
          <w:sz w:val="19"/>
        </w:rPr>
        <w:t>a</w:t>
      </w:r>
      <w:r>
        <w:rPr>
          <w:w w:val="105"/>
          <w:sz w:val="19"/>
        </w:rPr>
        <w:t>ppraisal</w:t>
      </w:r>
      <w:r>
        <w:rPr>
          <w:spacing w:val="-9"/>
          <w:w w:val="105"/>
          <w:sz w:val="19"/>
        </w:rPr>
        <w:t xml:space="preserve"> </w:t>
      </w:r>
      <w:r>
        <w:rPr>
          <w:w w:val="105"/>
          <w:sz w:val="19"/>
        </w:rPr>
        <w:t>of</w:t>
      </w:r>
      <w:r>
        <w:rPr>
          <w:spacing w:val="-8"/>
          <w:w w:val="105"/>
          <w:sz w:val="19"/>
        </w:rPr>
        <w:t xml:space="preserve"> </w:t>
      </w:r>
      <w:r>
        <w:rPr>
          <w:w w:val="105"/>
          <w:sz w:val="19"/>
        </w:rPr>
        <w:t>some</w:t>
      </w:r>
      <w:r>
        <w:rPr>
          <w:spacing w:val="-9"/>
          <w:w w:val="105"/>
          <w:sz w:val="19"/>
        </w:rPr>
        <w:t xml:space="preserve"> </w:t>
      </w:r>
      <w:r>
        <w:rPr>
          <w:w w:val="105"/>
          <w:sz w:val="19"/>
        </w:rPr>
        <w:t>“judge.”</w:t>
      </w:r>
      <w:r>
        <w:rPr>
          <w:spacing w:val="-8"/>
          <w:w w:val="105"/>
          <w:sz w:val="19"/>
        </w:rPr>
        <w:t xml:space="preserve"> </w:t>
      </w:r>
      <w:r>
        <w:rPr>
          <w:w w:val="105"/>
          <w:sz w:val="19"/>
        </w:rPr>
        <w:t>How</w:t>
      </w:r>
      <w:r>
        <w:rPr>
          <w:spacing w:val="-9"/>
          <w:w w:val="105"/>
          <w:sz w:val="19"/>
        </w:rPr>
        <w:t xml:space="preserve"> </w:t>
      </w:r>
      <w:r>
        <w:rPr>
          <w:w w:val="105"/>
          <w:sz w:val="19"/>
        </w:rPr>
        <w:t>did</w:t>
      </w:r>
      <w:r>
        <w:rPr>
          <w:spacing w:val="-8"/>
          <w:w w:val="105"/>
          <w:sz w:val="19"/>
        </w:rPr>
        <w:t xml:space="preserve"> </w:t>
      </w:r>
      <w:r>
        <w:rPr>
          <w:w w:val="105"/>
          <w:sz w:val="19"/>
        </w:rPr>
        <w:t>they</w:t>
      </w:r>
      <w:r>
        <w:rPr>
          <w:spacing w:val="-9"/>
          <w:w w:val="105"/>
          <w:sz w:val="19"/>
        </w:rPr>
        <w:t xml:space="preserve"> </w:t>
      </w:r>
      <w:r>
        <w:rPr>
          <w:w w:val="105"/>
          <w:sz w:val="19"/>
        </w:rPr>
        <w:t>mask</w:t>
      </w:r>
      <w:r>
        <w:rPr>
          <w:spacing w:val="-8"/>
          <w:w w:val="105"/>
          <w:sz w:val="19"/>
        </w:rPr>
        <w:t xml:space="preserve"> </w:t>
      </w:r>
      <w:r>
        <w:rPr>
          <w:w w:val="105"/>
          <w:sz w:val="19"/>
        </w:rPr>
        <w:t>their feelings?</w:t>
      </w:r>
    </w:p>
    <w:p w:rsidR="002E0D56" w:rsidRDefault="00C67A04">
      <w:pPr>
        <w:pStyle w:val="ListParagraph"/>
        <w:numPr>
          <w:ilvl w:val="0"/>
          <w:numId w:val="36"/>
        </w:numPr>
        <w:tabs>
          <w:tab w:val="left" w:pos="948"/>
          <w:tab w:val="left" w:pos="949"/>
        </w:tabs>
        <w:spacing w:line="266" w:lineRule="auto"/>
        <w:ind w:right="718"/>
        <w:rPr>
          <w:sz w:val="19"/>
        </w:rPr>
      </w:pPr>
      <w:r>
        <w:rPr>
          <w:w w:val="105"/>
          <w:sz w:val="19"/>
        </w:rPr>
        <w:t>Conduct the demonstration in which one subject role-plays feeling guilty about a crime while another</w:t>
      </w:r>
      <w:r>
        <w:rPr>
          <w:spacing w:val="-7"/>
          <w:w w:val="105"/>
          <w:sz w:val="19"/>
        </w:rPr>
        <w:t xml:space="preserve"> </w:t>
      </w:r>
      <w:r>
        <w:rPr>
          <w:w w:val="105"/>
          <w:sz w:val="19"/>
        </w:rPr>
        <w:t>subject</w:t>
      </w:r>
      <w:r>
        <w:rPr>
          <w:spacing w:val="-6"/>
          <w:w w:val="105"/>
          <w:sz w:val="19"/>
        </w:rPr>
        <w:t xml:space="preserve"> </w:t>
      </w:r>
      <w:r>
        <w:rPr>
          <w:w w:val="105"/>
          <w:sz w:val="19"/>
        </w:rPr>
        <w:t>is</w:t>
      </w:r>
      <w:r>
        <w:rPr>
          <w:spacing w:val="-7"/>
          <w:w w:val="105"/>
          <w:sz w:val="19"/>
        </w:rPr>
        <w:t xml:space="preserve"> </w:t>
      </w:r>
      <w:r>
        <w:rPr>
          <w:w w:val="105"/>
          <w:sz w:val="19"/>
        </w:rPr>
        <w:t>an</w:t>
      </w:r>
      <w:r>
        <w:rPr>
          <w:spacing w:val="-6"/>
          <w:w w:val="105"/>
          <w:sz w:val="19"/>
        </w:rPr>
        <w:t xml:space="preserve"> </w:t>
      </w:r>
      <w:r>
        <w:rPr>
          <w:w w:val="105"/>
          <w:sz w:val="19"/>
        </w:rPr>
        <w:t>innocent</w:t>
      </w:r>
      <w:r>
        <w:rPr>
          <w:spacing w:val="-7"/>
          <w:w w:val="105"/>
          <w:sz w:val="19"/>
        </w:rPr>
        <w:t xml:space="preserve"> </w:t>
      </w:r>
      <w:r>
        <w:rPr>
          <w:w w:val="105"/>
          <w:sz w:val="19"/>
        </w:rPr>
        <w:t>person</w:t>
      </w:r>
      <w:r>
        <w:rPr>
          <w:spacing w:val="-6"/>
          <w:w w:val="105"/>
          <w:sz w:val="19"/>
        </w:rPr>
        <w:t xml:space="preserve"> </w:t>
      </w:r>
      <w:r>
        <w:rPr>
          <w:w w:val="105"/>
          <w:sz w:val="19"/>
        </w:rPr>
        <w:t>who</w:t>
      </w:r>
      <w:r>
        <w:rPr>
          <w:spacing w:val="-7"/>
          <w:w w:val="105"/>
          <w:sz w:val="19"/>
        </w:rPr>
        <w:t xml:space="preserve"> </w:t>
      </w:r>
      <w:r>
        <w:rPr>
          <w:w w:val="105"/>
          <w:sz w:val="19"/>
        </w:rPr>
        <w:t>is</w:t>
      </w:r>
      <w:r>
        <w:rPr>
          <w:spacing w:val="-6"/>
          <w:w w:val="105"/>
          <w:sz w:val="19"/>
        </w:rPr>
        <w:t xml:space="preserve"> </w:t>
      </w:r>
      <w:r>
        <w:rPr>
          <w:w w:val="105"/>
          <w:sz w:val="19"/>
        </w:rPr>
        <w:t>also</w:t>
      </w:r>
      <w:r>
        <w:rPr>
          <w:spacing w:val="-7"/>
          <w:w w:val="105"/>
          <w:sz w:val="19"/>
        </w:rPr>
        <w:t xml:space="preserve"> </w:t>
      </w:r>
      <w:r>
        <w:rPr>
          <w:w w:val="105"/>
          <w:sz w:val="19"/>
        </w:rPr>
        <w:t>a</w:t>
      </w:r>
      <w:r>
        <w:rPr>
          <w:spacing w:val="-6"/>
          <w:w w:val="105"/>
          <w:sz w:val="19"/>
        </w:rPr>
        <w:t xml:space="preserve"> </w:t>
      </w:r>
      <w:r>
        <w:rPr>
          <w:w w:val="105"/>
          <w:sz w:val="19"/>
        </w:rPr>
        <w:t>criminal</w:t>
      </w:r>
      <w:r>
        <w:rPr>
          <w:spacing w:val="-6"/>
          <w:w w:val="105"/>
          <w:sz w:val="19"/>
        </w:rPr>
        <w:t xml:space="preserve"> </w:t>
      </w:r>
      <w:r>
        <w:rPr>
          <w:w w:val="105"/>
          <w:sz w:val="19"/>
        </w:rPr>
        <w:t>suspect;</w:t>
      </w:r>
      <w:r>
        <w:rPr>
          <w:spacing w:val="-7"/>
          <w:w w:val="105"/>
          <w:sz w:val="19"/>
        </w:rPr>
        <w:t xml:space="preserve"> </w:t>
      </w:r>
      <w:r>
        <w:rPr>
          <w:w w:val="105"/>
          <w:sz w:val="19"/>
        </w:rPr>
        <w:t>the</w:t>
      </w:r>
      <w:r>
        <w:rPr>
          <w:spacing w:val="-6"/>
          <w:w w:val="105"/>
          <w:sz w:val="19"/>
        </w:rPr>
        <w:t xml:space="preserve"> </w:t>
      </w:r>
      <w:r>
        <w:rPr>
          <w:w w:val="105"/>
          <w:sz w:val="19"/>
        </w:rPr>
        <w:t>rest</w:t>
      </w:r>
      <w:r>
        <w:rPr>
          <w:spacing w:val="-7"/>
          <w:w w:val="105"/>
          <w:sz w:val="19"/>
        </w:rPr>
        <w:t xml:space="preserve"> </w:t>
      </w:r>
      <w:r>
        <w:rPr>
          <w:w w:val="105"/>
          <w:sz w:val="19"/>
        </w:rPr>
        <w:t>of</w:t>
      </w:r>
      <w:r>
        <w:rPr>
          <w:spacing w:val="-6"/>
          <w:w w:val="105"/>
          <w:sz w:val="19"/>
        </w:rPr>
        <w:t xml:space="preserve"> </w:t>
      </w:r>
      <w:r>
        <w:rPr>
          <w:w w:val="105"/>
          <w:sz w:val="19"/>
        </w:rPr>
        <w:t>the</w:t>
      </w:r>
      <w:r>
        <w:rPr>
          <w:spacing w:val="-7"/>
          <w:w w:val="105"/>
          <w:sz w:val="19"/>
        </w:rPr>
        <w:t xml:space="preserve"> </w:t>
      </w:r>
      <w:r>
        <w:rPr>
          <w:w w:val="105"/>
          <w:sz w:val="19"/>
        </w:rPr>
        <w:t>class</w:t>
      </w:r>
      <w:r>
        <w:rPr>
          <w:spacing w:val="-6"/>
          <w:w w:val="105"/>
          <w:sz w:val="19"/>
        </w:rPr>
        <w:t xml:space="preserve"> </w:t>
      </w:r>
      <w:r>
        <w:rPr>
          <w:w w:val="105"/>
          <w:sz w:val="19"/>
        </w:rPr>
        <w:t>engages</w:t>
      </w:r>
      <w:r>
        <w:rPr>
          <w:spacing w:val="-7"/>
          <w:w w:val="105"/>
          <w:sz w:val="19"/>
        </w:rPr>
        <w:t xml:space="preserve"> </w:t>
      </w:r>
      <w:r>
        <w:rPr>
          <w:w w:val="105"/>
          <w:sz w:val="19"/>
        </w:rPr>
        <w:t>in the task of</w:t>
      </w:r>
      <w:r>
        <w:rPr>
          <w:spacing w:val="-11"/>
          <w:w w:val="105"/>
          <w:sz w:val="19"/>
        </w:rPr>
        <w:t xml:space="preserve"> </w:t>
      </w:r>
      <w:r>
        <w:rPr>
          <w:w w:val="105"/>
          <w:sz w:val="19"/>
        </w:rPr>
        <w:t>“psychodetection.”</w:t>
      </w:r>
    </w:p>
    <w:p w:rsidR="002E0D56" w:rsidRDefault="002E0D56">
      <w:pPr>
        <w:pStyle w:val="BodyText"/>
        <w:spacing w:before="8"/>
        <w:rPr>
          <w:sz w:val="32"/>
        </w:rPr>
      </w:pPr>
    </w:p>
    <w:p w:rsidR="002E0D56" w:rsidRDefault="00C67A04">
      <w:pPr>
        <w:pStyle w:val="Heading8"/>
      </w:pPr>
      <w:r>
        <w:rPr>
          <w:w w:val="105"/>
        </w:rPr>
        <w:t>GENERAL INTRODUCTION</w:t>
      </w:r>
    </w:p>
    <w:p w:rsidR="002E0D56" w:rsidRDefault="00C67A04">
      <w:pPr>
        <w:pStyle w:val="BodyText"/>
        <w:spacing w:before="116" w:line="266" w:lineRule="auto"/>
        <w:ind w:left="228" w:right="882"/>
      </w:pPr>
      <w:r>
        <w:t xml:space="preserve">Our working definition of </w:t>
      </w:r>
      <w:r>
        <w:rPr>
          <w:rFonts w:ascii="Times New Roman"/>
          <w:i/>
          <w:spacing w:val="4"/>
        </w:rPr>
        <w:t xml:space="preserve">guilt </w:t>
      </w:r>
      <w:r>
        <w:t xml:space="preserve">is a (1) negative (2) emotional and/or cognitive condition based on the (3)  belief that one (4) could have emitted a response that would have led to (5) significantly </w:t>
      </w:r>
      <w:r>
        <w:t>better consequences for some (6) social agent than the response actually performed.</w:t>
      </w:r>
    </w:p>
    <w:p w:rsidR="002E0D56" w:rsidRDefault="00C67A04">
      <w:pPr>
        <w:pStyle w:val="ListParagraph"/>
        <w:numPr>
          <w:ilvl w:val="0"/>
          <w:numId w:val="35"/>
        </w:numPr>
        <w:tabs>
          <w:tab w:val="left" w:pos="948"/>
          <w:tab w:val="left" w:pos="949"/>
        </w:tabs>
        <w:rPr>
          <w:sz w:val="19"/>
        </w:rPr>
      </w:pPr>
      <w:r>
        <w:rPr>
          <w:w w:val="105"/>
          <w:sz w:val="19"/>
        </w:rPr>
        <w:t>This excludes emotions based on power or</w:t>
      </w:r>
      <w:r>
        <w:rPr>
          <w:spacing w:val="-27"/>
          <w:w w:val="105"/>
          <w:sz w:val="19"/>
        </w:rPr>
        <w:t xml:space="preserve"> </w:t>
      </w:r>
      <w:r>
        <w:rPr>
          <w:w w:val="105"/>
          <w:sz w:val="19"/>
        </w:rPr>
        <w:t>revenge.</w:t>
      </w:r>
    </w:p>
    <w:p w:rsidR="002E0D56" w:rsidRDefault="00C67A04">
      <w:pPr>
        <w:pStyle w:val="ListParagraph"/>
        <w:numPr>
          <w:ilvl w:val="0"/>
          <w:numId w:val="35"/>
        </w:numPr>
        <w:tabs>
          <w:tab w:val="left" w:pos="948"/>
          <w:tab w:val="left" w:pos="949"/>
        </w:tabs>
        <w:spacing w:before="144" w:line="266" w:lineRule="auto"/>
        <w:ind w:right="1214"/>
        <w:rPr>
          <w:sz w:val="19"/>
        </w:rPr>
      </w:pPr>
      <w:r>
        <w:rPr>
          <w:w w:val="105"/>
          <w:sz w:val="19"/>
        </w:rPr>
        <w:t>Guilt</w:t>
      </w:r>
      <w:r>
        <w:rPr>
          <w:spacing w:val="-8"/>
          <w:w w:val="105"/>
          <w:sz w:val="19"/>
        </w:rPr>
        <w:t xml:space="preserve"> </w:t>
      </w:r>
      <w:r>
        <w:rPr>
          <w:w w:val="105"/>
          <w:sz w:val="19"/>
        </w:rPr>
        <w:t>may</w:t>
      </w:r>
      <w:r>
        <w:rPr>
          <w:spacing w:val="-7"/>
          <w:w w:val="105"/>
          <w:sz w:val="19"/>
        </w:rPr>
        <w:t xml:space="preserve"> </w:t>
      </w:r>
      <w:r>
        <w:rPr>
          <w:w w:val="105"/>
          <w:sz w:val="19"/>
        </w:rPr>
        <w:t>be</w:t>
      </w:r>
      <w:r>
        <w:rPr>
          <w:spacing w:val="-8"/>
          <w:w w:val="105"/>
          <w:sz w:val="19"/>
        </w:rPr>
        <w:t xml:space="preserve"> </w:t>
      </w:r>
      <w:r>
        <w:rPr>
          <w:w w:val="105"/>
          <w:sz w:val="19"/>
        </w:rPr>
        <w:t>associated</w:t>
      </w:r>
      <w:r>
        <w:rPr>
          <w:spacing w:val="-7"/>
          <w:w w:val="105"/>
          <w:sz w:val="19"/>
        </w:rPr>
        <w:t xml:space="preserve"> </w:t>
      </w:r>
      <w:r>
        <w:rPr>
          <w:w w:val="105"/>
          <w:sz w:val="19"/>
        </w:rPr>
        <w:t>with</w:t>
      </w:r>
      <w:r>
        <w:rPr>
          <w:spacing w:val="-7"/>
          <w:w w:val="105"/>
          <w:sz w:val="19"/>
        </w:rPr>
        <w:t xml:space="preserve"> </w:t>
      </w:r>
      <w:r>
        <w:rPr>
          <w:w w:val="105"/>
          <w:sz w:val="19"/>
        </w:rPr>
        <w:t>anything</w:t>
      </w:r>
      <w:r>
        <w:rPr>
          <w:spacing w:val="-8"/>
          <w:w w:val="105"/>
          <w:sz w:val="19"/>
        </w:rPr>
        <w:t xml:space="preserve"> </w:t>
      </w:r>
      <w:r>
        <w:rPr>
          <w:w w:val="105"/>
          <w:sz w:val="19"/>
        </w:rPr>
        <w:t>from</w:t>
      </w:r>
      <w:r>
        <w:rPr>
          <w:spacing w:val="-8"/>
          <w:w w:val="105"/>
          <w:sz w:val="19"/>
        </w:rPr>
        <w:t xml:space="preserve"> </w:t>
      </w:r>
      <w:r>
        <w:rPr>
          <w:w w:val="105"/>
          <w:sz w:val="19"/>
        </w:rPr>
        <w:t>extreme</w:t>
      </w:r>
      <w:r>
        <w:rPr>
          <w:spacing w:val="-8"/>
          <w:w w:val="105"/>
          <w:sz w:val="19"/>
        </w:rPr>
        <w:t xml:space="preserve"> </w:t>
      </w:r>
      <w:r>
        <w:rPr>
          <w:w w:val="105"/>
          <w:sz w:val="19"/>
        </w:rPr>
        <w:t>arousal</w:t>
      </w:r>
      <w:r>
        <w:rPr>
          <w:spacing w:val="-9"/>
          <w:w w:val="105"/>
          <w:sz w:val="19"/>
        </w:rPr>
        <w:t xml:space="preserve"> </w:t>
      </w:r>
      <w:r>
        <w:rPr>
          <w:w w:val="105"/>
          <w:sz w:val="19"/>
        </w:rPr>
        <w:t>to</w:t>
      </w:r>
      <w:r>
        <w:rPr>
          <w:spacing w:val="-8"/>
          <w:w w:val="105"/>
          <w:sz w:val="19"/>
        </w:rPr>
        <w:t xml:space="preserve"> </w:t>
      </w:r>
      <w:r>
        <w:rPr>
          <w:w w:val="105"/>
          <w:sz w:val="19"/>
        </w:rPr>
        <w:t>minimal</w:t>
      </w:r>
      <w:r>
        <w:rPr>
          <w:spacing w:val="-8"/>
          <w:w w:val="105"/>
          <w:sz w:val="19"/>
        </w:rPr>
        <w:t xml:space="preserve"> </w:t>
      </w:r>
      <w:r>
        <w:rPr>
          <w:w w:val="105"/>
          <w:sz w:val="19"/>
        </w:rPr>
        <w:t>arousal</w:t>
      </w:r>
      <w:r>
        <w:rPr>
          <w:spacing w:val="-8"/>
          <w:w w:val="105"/>
          <w:sz w:val="19"/>
        </w:rPr>
        <w:t xml:space="preserve"> </w:t>
      </w:r>
      <w:r>
        <w:rPr>
          <w:w w:val="105"/>
          <w:sz w:val="19"/>
        </w:rPr>
        <w:t>but</w:t>
      </w:r>
      <w:r>
        <w:rPr>
          <w:spacing w:val="-9"/>
          <w:w w:val="105"/>
          <w:sz w:val="19"/>
        </w:rPr>
        <w:t xml:space="preserve"> </w:t>
      </w:r>
      <w:r>
        <w:rPr>
          <w:w w:val="105"/>
          <w:sz w:val="19"/>
        </w:rPr>
        <w:t>is</w:t>
      </w:r>
      <w:r>
        <w:rPr>
          <w:spacing w:val="-6"/>
          <w:w w:val="105"/>
          <w:sz w:val="19"/>
        </w:rPr>
        <w:t xml:space="preserve"> </w:t>
      </w:r>
      <w:r>
        <w:rPr>
          <w:spacing w:val="2"/>
          <w:w w:val="105"/>
          <w:sz w:val="19"/>
        </w:rPr>
        <w:t xml:space="preserve">always </w:t>
      </w:r>
      <w:r>
        <w:rPr>
          <w:w w:val="105"/>
          <w:sz w:val="19"/>
        </w:rPr>
        <w:t>based</w:t>
      </w:r>
      <w:r>
        <w:rPr>
          <w:spacing w:val="-4"/>
          <w:w w:val="105"/>
          <w:sz w:val="19"/>
        </w:rPr>
        <w:t xml:space="preserve"> </w:t>
      </w:r>
      <w:r>
        <w:rPr>
          <w:w w:val="105"/>
          <w:sz w:val="19"/>
        </w:rPr>
        <w:t>on</w:t>
      </w:r>
      <w:r>
        <w:rPr>
          <w:spacing w:val="-4"/>
          <w:w w:val="105"/>
          <w:sz w:val="19"/>
        </w:rPr>
        <w:t xml:space="preserve"> </w:t>
      </w:r>
      <w:r>
        <w:rPr>
          <w:w w:val="105"/>
          <w:sz w:val="19"/>
        </w:rPr>
        <w:t>one’s</w:t>
      </w:r>
      <w:r>
        <w:rPr>
          <w:spacing w:val="-4"/>
          <w:w w:val="105"/>
          <w:sz w:val="19"/>
        </w:rPr>
        <w:t xml:space="preserve"> </w:t>
      </w:r>
      <w:r>
        <w:rPr>
          <w:w w:val="105"/>
          <w:sz w:val="19"/>
        </w:rPr>
        <w:t>interpretation</w:t>
      </w:r>
      <w:r>
        <w:rPr>
          <w:spacing w:val="-3"/>
          <w:w w:val="105"/>
          <w:sz w:val="19"/>
        </w:rPr>
        <w:t xml:space="preserve"> </w:t>
      </w:r>
      <w:r>
        <w:rPr>
          <w:w w:val="105"/>
          <w:sz w:val="19"/>
        </w:rPr>
        <w:t>of</w:t>
      </w:r>
      <w:r>
        <w:rPr>
          <w:spacing w:val="-4"/>
          <w:w w:val="105"/>
          <w:sz w:val="19"/>
        </w:rPr>
        <w:t xml:space="preserve"> </w:t>
      </w:r>
      <w:r>
        <w:rPr>
          <w:w w:val="105"/>
          <w:sz w:val="19"/>
        </w:rPr>
        <w:t>a</w:t>
      </w:r>
      <w:r>
        <w:rPr>
          <w:spacing w:val="-4"/>
          <w:w w:val="105"/>
          <w:sz w:val="19"/>
        </w:rPr>
        <w:t xml:space="preserve"> </w:t>
      </w:r>
      <w:r>
        <w:rPr>
          <w:w w:val="105"/>
          <w:sz w:val="19"/>
        </w:rPr>
        <w:t>social</w:t>
      </w:r>
      <w:r>
        <w:rPr>
          <w:spacing w:val="-3"/>
          <w:w w:val="105"/>
          <w:sz w:val="19"/>
        </w:rPr>
        <w:t xml:space="preserve"> </w:t>
      </w:r>
      <w:r>
        <w:rPr>
          <w:w w:val="105"/>
          <w:sz w:val="19"/>
        </w:rPr>
        <w:t>situation</w:t>
      </w:r>
      <w:r>
        <w:rPr>
          <w:spacing w:val="-4"/>
          <w:w w:val="105"/>
          <w:sz w:val="19"/>
        </w:rPr>
        <w:t xml:space="preserve"> </w:t>
      </w:r>
      <w:r>
        <w:rPr>
          <w:w w:val="105"/>
          <w:sz w:val="19"/>
        </w:rPr>
        <w:t>that</w:t>
      </w:r>
      <w:r>
        <w:rPr>
          <w:spacing w:val="-4"/>
          <w:w w:val="105"/>
          <w:sz w:val="19"/>
        </w:rPr>
        <w:t xml:space="preserve"> </w:t>
      </w:r>
      <w:r>
        <w:rPr>
          <w:w w:val="105"/>
          <w:sz w:val="19"/>
        </w:rPr>
        <w:t>involves</w:t>
      </w:r>
      <w:r>
        <w:rPr>
          <w:spacing w:val="-3"/>
          <w:w w:val="105"/>
          <w:sz w:val="19"/>
        </w:rPr>
        <w:t xml:space="preserve"> </w:t>
      </w:r>
      <w:r>
        <w:rPr>
          <w:w w:val="105"/>
          <w:sz w:val="19"/>
        </w:rPr>
        <w:t>the</w:t>
      </w:r>
      <w:r>
        <w:rPr>
          <w:spacing w:val="-4"/>
          <w:w w:val="105"/>
          <w:sz w:val="19"/>
        </w:rPr>
        <w:t xml:space="preserve"> </w:t>
      </w:r>
      <w:r>
        <w:rPr>
          <w:w w:val="105"/>
          <w:sz w:val="19"/>
        </w:rPr>
        <w:t>individual.</w:t>
      </w:r>
    </w:p>
    <w:p w:rsidR="002E0D56" w:rsidRDefault="00C67A04">
      <w:pPr>
        <w:pStyle w:val="ListParagraph"/>
        <w:numPr>
          <w:ilvl w:val="0"/>
          <w:numId w:val="35"/>
        </w:numPr>
        <w:tabs>
          <w:tab w:val="left" w:pos="948"/>
          <w:tab w:val="left" w:pos="949"/>
        </w:tabs>
        <w:spacing w:before="120"/>
        <w:rPr>
          <w:sz w:val="19"/>
        </w:rPr>
      </w:pPr>
      <w:r>
        <w:rPr>
          <w:w w:val="105"/>
          <w:sz w:val="19"/>
        </w:rPr>
        <w:t>This excludes most nonhumans from feeling</w:t>
      </w:r>
      <w:r>
        <w:rPr>
          <w:spacing w:val="-17"/>
          <w:w w:val="105"/>
          <w:sz w:val="19"/>
        </w:rPr>
        <w:t xml:space="preserve"> </w:t>
      </w:r>
      <w:r>
        <w:rPr>
          <w:w w:val="105"/>
          <w:sz w:val="19"/>
        </w:rPr>
        <w:t>guilt.</w:t>
      </w:r>
    </w:p>
    <w:p w:rsidR="002E0D56" w:rsidRDefault="002E0D56">
      <w:pPr>
        <w:rPr>
          <w:sz w:val="19"/>
        </w:rPr>
        <w:sectPr w:rsidR="002E0D56">
          <w:footerReference w:type="default" r:id="rId71"/>
          <w:pgSz w:w="10800" w:h="14460"/>
          <w:pgMar w:top="860" w:right="0" w:bottom="480" w:left="520" w:header="0" w:footer="287" w:gutter="0"/>
          <w:cols w:space="720"/>
        </w:sectPr>
      </w:pPr>
    </w:p>
    <w:p w:rsidR="002E0D56" w:rsidRDefault="00C67A04">
      <w:pPr>
        <w:pStyle w:val="ListParagraph"/>
        <w:numPr>
          <w:ilvl w:val="0"/>
          <w:numId w:val="35"/>
        </w:numPr>
        <w:tabs>
          <w:tab w:val="left" w:pos="948"/>
          <w:tab w:val="left" w:pos="949"/>
        </w:tabs>
        <w:spacing w:before="85" w:line="266" w:lineRule="auto"/>
        <w:ind w:right="1035"/>
        <w:rPr>
          <w:sz w:val="19"/>
        </w:rPr>
      </w:pPr>
      <w:r>
        <w:rPr>
          <w:w w:val="105"/>
          <w:sz w:val="19"/>
        </w:rPr>
        <w:lastRenderedPageBreak/>
        <w:t>“Could have” behaviorally as well as physically, which excludes those who tried their best and failed.</w:t>
      </w:r>
    </w:p>
    <w:p w:rsidR="002E0D56" w:rsidRDefault="00C67A04">
      <w:pPr>
        <w:pStyle w:val="ListParagraph"/>
        <w:numPr>
          <w:ilvl w:val="0"/>
          <w:numId w:val="35"/>
        </w:numPr>
        <w:tabs>
          <w:tab w:val="left" w:pos="948"/>
          <w:tab w:val="left" w:pos="949"/>
        </w:tabs>
        <w:spacing w:before="148" w:line="266" w:lineRule="auto"/>
        <w:ind w:right="778"/>
        <w:rPr>
          <w:rFonts w:ascii="Times New Roman"/>
          <w:sz w:val="19"/>
        </w:rPr>
      </w:pPr>
      <w:r>
        <w:rPr>
          <w:sz w:val="19"/>
        </w:rPr>
        <w:t>This excludes cases in which the differences in consequence between two responses are minor and stresses that guilt is based on a personal</w:t>
      </w:r>
      <w:r>
        <w:rPr>
          <w:spacing w:val="10"/>
          <w:sz w:val="19"/>
        </w:rPr>
        <w:t xml:space="preserve"> </w:t>
      </w:r>
      <w:r>
        <w:rPr>
          <w:sz w:val="19"/>
        </w:rPr>
        <w:t>judgment.</w:t>
      </w:r>
    </w:p>
    <w:p w:rsidR="002E0D56" w:rsidRDefault="00C67A04">
      <w:pPr>
        <w:pStyle w:val="ListParagraph"/>
        <w:numPr>
          <w:ilvl w:val="0"/>
          <w:numId w:val="35"/>
        </w:numPr>
        <w:tabs>
          <w:tab w:val="left" w:pos="948"/>
          <w:tab w:val="left" w:pos="949"/>
        </w:tabs>
        <w:spacing w:line="266" w:lineRule="auto"/>
        <w:ind w:right="1213"/>
        <w:rPr>
          <w:sz w:val="19"/>
        </w:rPr>
      </w:pPr>
      <w:r>
        <w:rPr>
          <w:w w:val="105"/>
          <w:sz w:val="19"/>
        </w:rPr>
        <w:t>This</w:t>
      </w:r>
      <w:r>
        <w:rPr>
          <w:spacing w:val="-4"/>
          <w:w w:val="105"/>
          <w:sz w:val="19"/>
        </w:rPr>
        <w:t xml:space="preserve"> </w:t>
      </w:r>
      <w:r>
        <w:rPr>
          <w:w w:val="105"/>
          <w:sz w:val="19"/>
        </w:rPr>
        <w:t>means</w:t>
      </w:r>
      <w:r>
        <w:rPr>
          <w:spacing w:val="-4"/>
          <w:w w:val="105"/>
          <w:sz w:val="19"/>
        </w:rPr>
        <w:t xml:space="preserve"> </w:t>
      </w:r>
      <w:r>
        <w:rPr>
          <w:w w:val="105"/>
          <w:sz w:val="19"/>
        </w:rPr>
        <w:t>that</w:t>
      </w:r>
      <w:r>
        <w:rPr>
          <w:spacing w:val="-4"/>
          <w:w w:val="105"/>
          <w:sz w:val="19"/>
        </w:rPr>
        <w:t xml:space="preserve"> </w:t>
      </w:r>
      <w:r>
        <w:rPr>
          <w:w w:val="105"/>
          <w:sz w:val="19"/>
        </w:rPr>
        <w:t>if</w:t>
      </w:r>
      <w:r>
        <w:rPr>
          <w:spacing w:val="-4"/>
          <w:w w:val="105"/>
          <w:sz w:val="19"/>
        </w:rPr>
        <w:t xml:space="preserve"> </w:t>
      </w:r>
      <w:r>
        <w:rPr>
          <w:w w:val="105"/>
          <w:sz w:val="19"/>
        </w:rPr>
        <w:t>the</w:t>
      </w:r>
      <w:r>
        <w:rPr>
          <w:spacing w:val="-3"/>
          <w:w w:val="105"/>
          <w:sz w:val="19"/>
        </w:rPr>
        <w:t xml:space="preserve"> </w:t>
      </w:r>
      <w:r>
        <w:rPr>
          <w:w w:val="105"/>
          <w:sz w:val="19"/>
        </w:rPr>
        <w:t>social</w:t>
      </w:r>
      <w:r>
        <w:rPr>
          <w:spacing w:val="-4"/>
          <w:w w:val="105"/>
          <w:sz w:val="19"/>
        </w:rPr>
        <w:t xml:space="preserve"> </w:t>
      </w:r>
      <w:r>
        <w:rPr>
          <w:w w:val="105"/>
          <w:sz w:val="19"/>
        </w:rPr>
        <w:t>agent</w:t>
      </w:r>
      <w:r>
        <w:rPr>
          <w:spacing w:val="-4"/>
          <w:w w:val="105"/>
          <w:sz w:val="19"/>
        </w:rPr>
        <w:t xml:space="preserve"> </w:t>
      </w:r>
      <w:r>
        <w:rPr>
          <w:w w:val="105"/>
          <w:sz w:val="19"/>
        </w:rPr>
        <w:t>discovered</w:t>
      </w:r>
      <w:r>
        <w:rPr>
          <w:spacing w:val="-4"/>
          <w:w w:val="105"/>
          <w:sz w:val="19"/>
        </w:rPr>
        <w:t xml:space="preserve"> </w:t>
      </w:r>
      <w:r>
        <w:rPr>
          <w:w w:val="105"/>
          <w:sz w:val="19"/>
        </w:rPr>
        <w:t>what</w:t>
      </w:r>
      <w:r>
        <w:rPr>
          <w:spacing w:val="-4"/>
          <w:w w:val="105"/>
          <w:sz w:val="19"/>
        </w:rPr>
        <w:t xml:space="preserve"> </w:t>
      </w:r>
      <w:r>
        <w:rPr>
          <w:w w:val="105"/>
          <w:sz w:val="19"/>
        </w:rPr>
        <w:t>was</w:t>
      </w:r>
      <w:r>
        <w:rPr>
          <w:spacing w:val="-4"/>
          <w:w w:val="105"/>
          <w:sz w:val="19"/>
        </w:rPr>
        <w:t xml:space="preserve"> </w:t>
      </w:r>
      <w:r>
        <w:rPr>
          <w:w w:val="105"/>
          <w:sz w:val="19"/>
        </w:rPr>
        <w:t>done</w:t>
      </w:r>
      <w:r>
        <w:rPr>
          <w:spacing w:val="-4"/>
          <w:w w:val="105"/>
          <w:sz w:val="19"/>
        </w:rPr>
        <w:t xml:space="preserve"> </w:t>
      </w:r>
      <w:r>
        <w:rPr>
          <w:w w:val="105"/>
          <w:sz w:val="19"/>
        </w:rPr>
        <w:t>or</w:t>
      </w:r>
      <w:r>
        <w:rPr>
          <w:spacing w:val="-4"/>
          <w:w w:val="105"/>
          <w:sz w:val="19"/>
        </w:rPr>
        <w:t xml:space="preserve"> </w:t>
      </w:r>
      <w:r>
        <w:rPr>
          <w:w w:val="105"/>
          <w:sz w:val="19"/>
        </w:rPr>
        <w:t>withheld,</w:t>
      </w:r>
      <w:r>
        <w:rPr>
          <w:spacing w:val="-3"/>
          <w:w w:val="105"/>
          <w:sz w:val="19"/>
        </w:rPr>
        <w:t xml:space="preserve"> </w:t>
      </w:r>
      <w:r>
        <w:rPr>
          <w:w w:val="105"/>
          <w:sz w:val="19"/>
        </w:rPr>
        <w:t>he</w:t>
      </w:r>
      <w:r>
        <w:rPr>
          <w:spacing w:val="-4"/>
          <w:w w:val="105"/>
          <w:sz w:val="19"/>
        </w:rPr>
        <w:t xml:space="preserve"> </w:t>
      </w:r>
      <w:r>
        <w:rPr>
          <w:w w:val="105"/>
          <w:sz w:val="19"/>
        </w:rPr>
        <w:t>or</w:t>
      </w:r>
      <w:r>
        <w:rPr>
          <w:spacing w:val="-4"/>
          <w:w w:val="105"/>
          <w:sz w:val="19"/>
        </w:rPr>
        <w:t xml:space="preserve"> </w:t>
      </w:r>
      <w:r>
        <w:rPr>
          <w:w w:val="105"/>
          <w:sz w:val="19"/>
        </w:rPr>
        <w:t>she</w:t>
      </w:r>
      <w:r>
        <w:rPr>
          <w:spacing w:val="-4"/>
          <w:w w:val="105"/>
          <w:sz w:val="19"/>
        </w:rPr>
        <w:t xml:space="preserve"> </w:t>
      </w:r>
      <w:r>
        <w:rPr>
          <w:w w:val="105"/>
          <w:sz w:val="19"/>
        </w:rPr>
        <w:t>would</w:t>
      </w:r>
      <w:r>
        <w:rPr>
          <w:spacing w:val="-3"/>
          <w:w w:val="105"/>
          <w:sz w:val="19"/>
        </w:rPr>
        <w:t xml:space="preserve"> </w:t>
      </w:r>
      <w:r>
        <w:rPr>
          <w:w w:val="105"/>
          <w:sz w:val="19"/>
        </w:rPr>
        <w:t>be distressed.</w:t>
      </w:r>
    </w:p>
    <w:p w:rsidR="002E0D56" w:rsidRDefault="002E0D56">
      <w:pPr>
        <w:pStyle w:val="BodyText"/>
        <w:spacing w:before="7"/>
        <w:rPr>
          <w:sz w:val="32"/>
        </w:rPr>
      </w:pPr>
    </w:p>
    <w:p w:rsidR="002E0D56" w:rsidRDefault="00C67A04">
      <w:pPr>
        <w:pStyle w:val="Heading8"/>
      </w:pPr>
      <w:r>
        <w:t>PUBLIC INTERROGATIONS</w:t>
      </w:r>
    </w:p>
    <w:p w:rsidR="002E0D56" w:rsidRDefault="00C67A04">
      <w:pPr>
        <w:pStyle w:val="BodyText"/>
        <w:spacing w:before="89" w:line="266" w:lineRule="auto"/>
        <w:ind w:left="228" w:right="882"/>
      </w:pPr>
      <w:r>
        <w:t>In attempting to determine whether a suspect is guilty or innocent, police interrogators often rely on emotional indicators of self-betrayal. One manual, written by Inbau and Reid (1962) and used to train detectives, proposes the following symptoms as sign</w:t>
      </w:r>
      <w:r>
        <w:t>s of guilt:</w:t>
      </w:r>
    </w:p>
    <w:p w:rsidR="002E0D56" w:rsidRDefault="00C67A04">
      <w:pPr>
        <w:pStyle w:val="ListParagraph"/>
        <w:numPr>
          <w:ilvl w:val="0"/>
          <w:numId w:val="34"/>
        </w:numPr>
        <w:tabs>
          <w:tab w:val="left" w:pos="948"/>
          <w:tab w:val="left" w:pos="949"/>
        </w:tabs>
        <w:spacing w:before="133"/>
        <w:rPr>
          <w:rFonts w:ascii="Times New Roman"/>
          <w:sz w:val="19"/>
        </w:rPr>
      </w:pPr>
      <w:r>
        <w:rPr>
          <w:rFonts w:ascii="Times New Roman"/>
          <w:w w:val="105"/>
          <w:sz w:val="19"/>
        </w:rPr>
        <w:t>Pulsation of carotid artery in the</w:t>
      </w:r>
      <w:r>
        <w:rPr>
          <w:rFonts w:ascii="Times New Roman"/>
          <w:spacing w:val="-21"/>
          <w:w w:val="105"/>
          <w:sz w:val="19"/>
        </w:rPr>
        <w:t xml:space="preserve"> </w:t>
      </w:r>
      <w:r>
        <w:rPr>
          <w:rFonts w:ascii="Times New Roman"/>
          <w:w w:val="105"/>
          <w:sz w:val="19"/>
        </w:rPr>
        <w:t>neck.</w:t>
      </w:r>
    </w:p>
    <w:p w:rsidR="002E0D56" w:rsidRDefault="00C67A04">
      <w:pPr>
        <w:pStyle w:val="ListParagraph"/>
        <w:numPr>
          <w:ilvl w:val="0"/>
          <w:numId w:val="34"/>
        </w:numPr>
        <w:tabs>
          <w:tab w:val="left" w:pos="948"/>
          <w:tab w:val="left" w:pos="949"/>
        </w:tabs>
        <w:spacing w:before="21"/>
        <w:rPr>
          <w:rFonts w:ascii="Times New Roman" w:hAnsi="Times New Roman"/>
          <w:sz w:val="19"/>
        </w:rPr>
      </w:pPr>
      <w:r>
        <w:rPr>
          <w:rFonts w:ascii="Times New Roman" w:hAnsi="Times New Roman"/>
          <w:w w:val="105"/>
          <w:sz w:val="19"/>
        </w:rPr>
        <w:t>Excessive activity of the Adam’s</w:t>
      </w:r>
      <w:r>
        <w:rPr>
          <w:rFonts w:ascii="Times New Roman" w:hAnsi="Times New Roman"/>
          <w:spacing w:val="-19"/>
          <w:w w:val="105"/>
          <w:sz w:val="19"/>
        </w:rPr>
        <w:t xml:space="preserve"> </w:t>
      </w:r>
      <w:r>
        <w:rPr>
          <w:rFonts w:ascii="Times New Roman" w:hAnsi="Times New Roman"/>
          <w:w w:val="105"/>
          <w:sz w:val="19"/>
        </w:rPr>
        <w:t>apple.</w:t>
      </w:r>
    </w:p>
    <w:p w:rsidR="002E0D56" w:rsidRDefault="00C67A04">
      <w:pPr>
        <w:pStyle w:val="ListParagraph"/>
        <w:numPr>
          <w:ilvl w:val="0"/>
          <w:numId w:val="34"/>
        </w:numPr>
        <w:tabs>
          <w:tab w:val="left" w:pos="948"/>
          <w:tab w:val="left" w:pos="949"/>
        </w:tabs>
        <w:spacing w:before="22"/>
        <w:rPr>
          <w:rFonts w:ascii="Times New Roman" w:hAnsi="Times New Roman"/>
          <w:sz w:val="19"/>
        </w:rPr>
      </w:pPr>
      <w:r>
        <w:rPr>
          <w:rFonts w:ascii="Times New Roman" w:hAnsi="Times New Roman"/>
          <w:w w:val="105"/>
          <w:sz w:val="19"/>
        </w:rPr>
        <w:t>Looking</w:t>
      </w:r>
      <w:r>
        <w:rPr>
          <w:rFonts w:ascii="Times New Roman" w:hAnsi="Times New Roman"/>
          <w:spacing w:val="-5"/>
          <w:w w:val="105"/>
          <w:sz w:val="19"/>
        </w:rPr>
        <w:t xml:space="preserve"> </w:t>
      </w:r>
      <w:r>
        <w:rPr>
          <w:rFonts w:ascii="Times New Roman" w:hAnsi="Times New Roman"/>
          <w:w w:val="105"/>
          <w:sz w:val="19"/>
        </w:rPr>
        <w:t>at</w:t>
      </w:r>
      <w:r>
        <w:rPr>
          <w:rFonts w:ascii="Times New Roman" w:hAnsi="Times New Roman"/>
          <w:spacing w:val="-4"/>
          <w:w w:val="105"/>
          <w:sz w:val="19"/>
        </w:rPr>
        <w:t xml:space="preserve"> </w:t>
      </w:r>
      <w:r>
        <w:rPr>
          <w:rFonts w:ascii="Times New Roman" w:hAnsi="Times New Roman"/>
          <w:w w:val="105"/>
          <w:sz w:val="19"/>
        </w:rPr>
        <w:t>floor</w:t>
      </w:r>
      <w:r>
        <w:rPr>
          <w:rFonts w:ascii="Times New Roman" w:hAnsi="Times New Roman"/>
          <w:spacing w:val="-5"/>
          <w:w w:val="105"/>
          <w:sz w:val="19"/>
        </w:rPr>
        <w:t xml:space="preserve"> </w:t>
      </w:r>
      <w:r>
        <w:rPr>
          <w:rFonts w:ascii="Times New Roman" w:hAnsi="Times New Roman"/>
          <w:w w:val="105"/>
          <w:sz w:val="19"/>
        </w:rPr>
        <w:t>or</w:t>
      </w:r>
      <w:r>
        <w:rPr>
          <w:rFonts w:ascii="Times New Roman" w:hAnsi="Times New Roman"/>
          <w:spacing w:val="-4"/>
          <w:w w:val="105"/>
          <w:sz w:val="19"/>
        </w:rPr>
        <w:t xml:space="preserve"> </w:t>
      </w:r>
      <w:r>
        <w:rPr>
          <w:rFonts w:ascii="Times New Roman" w:hAnsi="Times New Roman"/>
          <w:w w:val="105"/>
          <w:sz w:val="19"/>
        </w:rPr>
        <w:t>ceiling</w:t>
      </w:r>
      <w:r>
        <w:rPr>
          <w:rFonts w:ascii="Times New Roman" w:hAnsi="Times New Roman"/>
          <w:spacing w:val="-5"/>
          <w:w w:val="105"/>
          <w:sz w:val="19"/>
        </w:rPr>
        <w:t xml:space="preserve"> </w:t>
      </w:r>
      <w:r>
        <w:rPr>
          <w:rFonts w:ascii="Times New Roman" w:hAnsi="Times New Roman"/>
          <w:w w:val="105"/>
          <w:sz w:val="19"/>
        </w:rPr>
        <w:t>rather</w:t>
      </w:r>
      <w:r>
        <w:rPr>
          <w:rFonts w:ascii="Times New Roman" w:hAnsi="Times New Roman"/>
          <w:spacing w:val="-4"/>
          <w:w w:val="105"/>
          <w:sz w:val="19"/>
        </w:rPr>
        <w:t xml:space="preserve"> </w:t>
      </w:r>
      <w:r>
        <w:rPr>
          <w:rFonts w:ascii="Times New Roman" w:hAnsi="Times New Roman"/>
          <w:w w:val="105"/>
          <w:sz w:val="19"/>
        </w:rPr>
        <w:t>than</w:t>
      </w:r>
      <w:r>
        <w:rPr>
          <w:rFonts w:ascii="Times New Roman" w:hAnsi="Times New Roman"/>
          <w:spacing w:val="-4"/>
          <w:w w:val="105"/>
          <w:sz w:val="19"/>
        </w:rPr>
        <w:t xml:space="preserve"> </w:t>
      </w:r>
      <w:r>
        <w:rPr>
          <w:rFonts w:ascii="Times New Roman" w:hAnsi="Times New Roman"/>
          <w:w w:val="105"/>
          <w:sz w:val="19"/>
        </w:rPr>
        <w:t>looking</w:t>
      </w:r>
      <w:r>
        <w:rPr>
          <w:rFonts w:ascii="Times New Roman" w:hAnsi="Times New Roman"/>
          <w:spacing w:val="-5"/>
          <w:w w:val="105"/>
          <w:sz w:val="19"/>
        </w:rPr>
        <w:t xml:space="preserve"> </w:t>
      </w:r>
      <w:r>
        <w:rPr>
          <w:rFonts w:ascii="Times New Roman" w:hAnsi="Times New Roman"/>
          <w:w w:val="105"/>
          <w:sz w:val="19"/>
        </w:rPr>
        <w:t>the</w:t>
      </w:r>
      <w:r>
        <w:rPr>
          <w:rFonts w:ascii="Times New Roman" w:hAnsi="Times New Roman"/>
          <w:spacing w:val="-4"/>
          <w:w w:val="105"/>
          <w:sz w:val="19"/>
        </w:rPr>
        <w:t xml:space="preserve"> </w:t>
      </w:r>
      <w:r>
        <w:rPr>
          <w:rFonts w:ascii="Times New Roman" w:hAnsi="Times New Roman"/>
          <w:w w:val="105"/>
          <w:sz w:val="19"/>
        </w:rPr>
        <w:t>interrogator</w:t>
      </w:r>
      <w:r>
        <w:rPr>
          <w:rFonts w:ascii="Times New Roman" w:hAnsi="Times New Roman"/>
          <w:spacing w:val="-5"/>
          <w:w w:val="105"/>
          <w:sz w:val="19"/>
        </w:rPr>
        <w:t xml:space="preserve"> </w:t>
      </w:r>
      <w:r>
        <w:rPr>
          <w:rFonts w:ascii="Times New Roman" w:hAnsi="Times New Roman"/>
          <w:w w:val="105"/>
          <w:sz w:val="19"/>
        </w:rPr>
        <w:t>“straight</w:t>
      </w:r>
      <w:r>
        <w:rPr>
          <w:rFonts w:ascii="Times New Roman" w:hAnsi="Times New Roman"/>
          <w:spacing w:val="-4"/>
          <w:w w:val="105"/>
          <w:sz w:val="19"/>
        </w:rPr>
        <w:t xml:space="preserve"> </w:t>
      </w:r>
      <w:r>
        <w:rPr>
          <w:rFonts w:ascii="Times New Roman" w:hAnsi="Times New Roman"/>
          <w:w w:val="105"/>
          <w:sz w:val="19"/>
        </w:rPr>
        <w:t>in</w:t>
      </w:r>
      <w:r>
        <w:rPr>
          <w:rFonts w:ascii="Times New Roman" w:hAnsi="Times New Roman"/>
          <w:spacing w:val="-4"/>
          <w:w w:val="105"/>
          <w:sz w:val="19"/>
        </w:rPr>
        <w:t xml:space="preserve"> </w:t>
      </w:r>
      <w:r>
        <w:rPr>
          <w:rFonts w:ascii="Times New Roman" w:hAnsi="Times New Roman"/>
          <w:w w:val="105"/>
          <w:sz w:val="19"/>
        </w:rPr>
        <w:t>the</w:t>
      </w:r>
      <w:r>
        <w:rPr>
          <w:rFonts w:ascii="Times New Roman" w:hAnsi="Times New Roman"/>
          <w:spacing w:val="-5"/>
          <w:w w:val="105"/>
          <w:sz w:val="19"/>
        </w:rPr>
        <w:t xml:space="preserve"> </w:t>
      </w:r>
      <w:r>
        <w:rPr>
          <w:rFonts w:ascii="Times New Roman" w:hAnsi="Times New Roman"/>
          <w:w w:val="105"/>
          <w:sz w:val="19"/>
        </w:rPr>
        <w:t>eye.”</w:t>
      </w:r>
    </w:p>
    <w:p w:rsidR="002E0D56" w:rsidRDefault="00C67A04">
      <w:pPr>
        <w:pStyle w:val="ListParagraph"/>
        <w:numPr>
          <w:ilvl w:val="0"/>
          <w:numId w:val="34"/>
        </w:numPr>
        <w:tabs>
          <w:tab w:val="left" w:pos="948"/>
          <w:tab w:val="left" w:pos="949"/>
        </w:tabs>
        <w:spacing w:before="21" w:line="264" w:lineRule="auto"/>
        <w:ind w:right="689"/>
        <w:rPr>
          <w:rFonts w:ascii="Times New Roman"/>
          <w:sz w:val="19"/>
        </w:rPr>
      </w:pPr>
      <w:r>
        <w:rPr>
          <w:rFonts w:ascii="Times New Roman"/>
          <w:w w:val="105"/>
          <w:sz w:val="19"/>
        </w:rPr>
        <w:t>Swinging one leg over the other, foot-wiggling, wringing of the hands, tapping with the fingers, picking fingernails,</w:t>
      </w:r>
      <w:r>
        <w:rPr>
          <w:rFonts w:ascii="Times New Roman"/>
          <w:spacing w:val="-5"/>
          <w:w w:val="105"/>
          <w:sz w:val="19"/>
        </w:rPr>
        <w:t xml:space="preserve"> </w:t>
      </w:r>
      <w:r>
        <w:rPr>
          <w:rFonts w:ascii="Times New Roman"/>
          <w:w w:val="105"/>
          <w:sz w:val="19"/>
        </w:rPr>
        <w:t>etc.</w:t>
      </w:r>
    </w:p>
    <w:p w:rsidR="002E0D56" w:rsidRDefault="00C67A04">
      <w:pPr>
        <w:pStyle w:val="ListParagraph"/>
        <w:numPr>
          <w:ilvl w:val="0"/>
          <w:numId w:val="34"/>
        </w:numPr>
        <w:tabs>
          <w:tab w:val="left" w:pos="948"/>
          <w:tab w:val="left" w:pos="949"/>
        </w:tabs>
        <w:spacing w:before="0" w:line="218" w:lineRule="exact"/>
        <w:rPr>
          <w:rFonts w:ascii="Times New Roman"/>
          <w:sz w:val="19"/>
        </w:rPr>
      </w:pPr>
      <w:r>
        <w:rPr>
          <w:rFonts w:ascii="Times New Roman"/>
          <w:spacing w:val="3"/>
          <w:w w:val="105"/>
          <w:sz w:val="19"/>
        </w:rPr>
        <w:t xml:space="preserve">Dryness </w:t>
      </w:r>
      <w:r>
        <w:rPr>
          <w:rFonts w:ascii="Times New Roman"/>
          <w:w w:val="105"/>
          <w:sz w:val="19"/>
        </w:rPr>
        <w:t xml:space="preserve">of </w:t>
      </w:r>
      <w:r>
        <w:rPr>
          <w:rFonts w:ascii="Times New Roman"/>
          <w:spacing w:val="2"/>
          <w:w w:val="105"/>
          <w:sz w:val="19"/>
        </w:rPr>
        <w:t>the</w:t>
      </w:r>
      <w:r>
        <w:rPr>
          <w:rFonts w:ascii="Times New Roman"/>
          <w:spacing w:val="-8"/>
          <w:w w:val="105"/>
          <w:sz w:val="19"/>
        </w:rPr>
        <w:t xml:space="preserve"> </w:t>
      </w:r>
      <w:r>
        <w:rPr>
          <w:rFonts w:ascii="Times New Roman"/>
          <w:spacing w:val="4"/>
          <w:w w:val="105"/>
          <w:sz w:val="19"/>
        </w:rPr>
        <w:t>mouth.</w:t>
      </w:r>
    </w:p>
    <w:p w:rsidR="002E0D56" w:rsidRDefault="00C67A04">
      <w:pPr>
        <w:pStyle w:val="ListParagraph"/>
        <w:numPr>
          <w:ilvl w:val="0"/>
          <w:numId w:val="34"/>
        </w:numPr>
        <w:tabs>
          <w:tab w:val="left" w:pos="948"/>
          <w:tab w:val="left" w:pos="949"/>
        </w:tabs>
        <w:spacing w:before="22"/>
        <w:ind w:hanging="450"/>
        <w:rPr>
          <w:rFonts w:ascii="Times New Roman"/>
          <w:sz w:val="19"/>
        </w:rPr>
      </w:pPr>
      <w:r>
        <w:rPr>
          <w:rFonts w:ascii="Times New Roman"/>
          <w:spacing w:val="3"/>
          <w:w w:val="105"/>
          <w:sz w:val="19"/>
        </w:rPr>
        <w:t xml:space="preserve">Swearing </w:t>
      </w:r>
      <w:r>
        <w:rPr>
          <w:rFonts w:ascii="Times New Roman"/>
          <w:w w:val="105"/>
          <w:sz w:val="19"/>
        </w:rPr>
        <w:t xml:space="preserve">to </w:t>
      </w:r>
      <w:r>
        <w:rPr>
          <w:rFonts w:ascii="Times New Roman"/>
          <w:spacing w:val="2"/>
          <w:w w:val="105"/>
          <w:sz w:val="19"/>
        </w:rPr>
        <w:t xml:space="preserve">the </w:t>
      </w:r>
      <w:r>
        <w:rPr>
          <w:rFonts w:ascii="Times New Roman"/>
          <w:spacing w:val="3"/>
          <w:w w:val="105"/>
          <w:sz w:val="19"/>
        </w:rPr>
        <w:t xml:space="preserve">truthfulness </w:t>
      </w:r>
      <w:r>
        <w:rPr>
          <w:rFonts w:ascii="Times New Roman"/>
          <w:w w:val="105"/>
          <w:sz w:val="19"/>
        </w:rPr>
        <w:t>of</w:t>
      </w:r>
      <w:r>
        <w:rPr>
          <w:rFonts w:ascii="Times New Roman"/>
          <w:spacing w:val="-17"/>
          <w:w w:val="105"/>
          <w:sz w:val="19"/>
        </w:rPr>
        <w:t xml:space="preserve"> </w:t>
      </w:r>
      <w:r>
        <w:rPr>
          <w:rFonts w:ascii="Times New Roman"/>
          <w:spacing w:val="4"/>
          <w:w w:val="105"/>
          <w:sz w:val="19"/>
        </w:rPr>
        <w:t>assertions.</w:t>
      </w:r>
    </w:p>
    <w:p w:rsidR="002E0D56" w:rsidRDefault="00C67A04">
      <w:pPr>
        <w:pStyle w:val="ListParagraph"/>
        <w:numPr>
          <w:ilvl w:val="0"/>
          <w:numId w:val="34"/>
        </w:numPr>
        <w:tabs>
          <w:tab w:val="left" w:pos="948"/>
          <w:tab w:val="left" w:pos="949"/>
        </w:tabs>
        <w:spacing w:before="21"/>
        <w:rPr>
          <w:rFonts w:ascii="Times New Roman" w:hAnsi="Times New Roman"/>
          <w:sz w:val="19"/>
        </w:rPr>
      </w:pPr>
      <w:r>
        <w:rPr>
          <w:rFonts w:ascii="Times New Roman" w:hAnsi="Times New Roman"/>
          <w:w w:val="105"/>
          <w:sz w:val="19"/>
        </w:rPr>
        <w:t>Saying</w:t>
      </w:r>
      <w:r>
        <w:rPr>
          <w:rFonts w:ascii="Times New Roman" w:hAnsi="Times New Roman"/>
          <w:spacing w:val="-4"/>
          <w:w w:val="105"/>
          <w:sz w:val="19"/>
        </w:rPr>
        <w:t xml:space="preserve"> </w:t>
      </w:r>
      <w:r>
        <w:rPr>
          <w:rFonts w:ascii="Times New Roman" w:hAnsi="Times New Roman"/>
          <w:w w:val="105"/>
          <w:sz w:val="19"/>
        </w:rPr>
        <w:t>“I</w:t>
      </w:r>
      <w:r>
        <w:rPr>
          <w:rFonts w:ascii="Times New Roman" w:hAnsi="Times New Roman"/>
          <w:spacing w:val="-4"/>
          <w:w w:val="105"/>
          <w:sz w:val="19"/>
        </w:rPr>
        <w:t xml:space="preserve"> </w:t>
      </w:r>
      <w:r>
        <w:rPr>
          <w:rFonts w:ascii="Times New Roman" w:hAnsi="Times New Roman"/>
          <w:w w:val="105"/>
          <w:sz w:val="19"/>
        </w:rPr>
        <w:t>have</w:t>
      </w:r>
      <w:r>
        <w:rPr>
          <w:rFonts w:ascii="Times New Roman" w:hAnsi="Times New Roman"/>
          <w:spacing w:val="-3"/>
          <w:w w:val="105"/>
          <w:sz w:val="19"/>
        </w:rPr>
        <w:t xml:space="preserve"> </w:t>
      </w:r>
      <w:r>
        <w:rPr>
          <w:rFonts w:ascii="Times New Roman" w:hAnsi="Times New Roman"/>
          <w:w w:val="105"/>
          <w:sz w:val="19"/>
        </w:rPr>
        <w:t>a</w:t>
      </w:r>
      <w:r>
        <w:rPr>
          <w:rFonts w:ascii="Times New Roman" w:hAnsi="Times New Roman"/>
          <w:spacing w:val="-4"/>
          <w:w w:val="105"/>
          <w:sz w:val="19"/>
        </w:rPr>
        <w:t xml:space="preserve"> </w:t>
      </w:r>
      <w:r>
        <w:rPr>
          <w:rFonts w:ascii="Times New Roman" w:hAnsi="Times New Roman"/>
          <w:w w:val="105"/>
          <w:sz w:val="19"/>
        </w:rPr>
        <w:t>spotless</w:t>
      </w:r>
      <w:r>
        <w:rPr>
          <w:rFonts w:ascii="Times New Roman" w:hAnsi="Times New Roman"/>
          <w:spacing w:val="-3"/>
          <w:w w:val="105"/>
          <w:sz w:val="19"/>
        </w:rPr>
        <w:t xml:space="preserve"> </w:t>
      </w:r>
      <w:r>
        <w:rPr>
          <w:rFonts w:ascii="Times New Roman" w:hAnsi="Times New Roman"/>
          <w:w w:val="105"/>
          <w:sz w:val="19"/>
        </w:rPr>
        <w:t>past</w:t>
      </w:r>
      <w:r>
        <w:rPr>
          <w:rFonts w:ascii="Times New Roman" w:hAnsi="Times New Roman"/>
          <w:spacing w:val="-4"/>
          <w:w w:val="105"/>
          <w:sz w:val="19"/>
        </w:rPr>
        <w:t xml:space="preserve"> </w:t>
      </w:r>
      <w:r>
        <w:rPr>
          <w:rFonts w:ascii="Times New Roman" w:hAnsi="Times New Roman"/>
          <w:w w:val="105"/>
          <w:sz w:val="19"/>
        </w:rPr>
        <w:t>record”</w:t>
      </w:r>
      <w:r>
        <w:rPr>
          <w:rFonts w:ascii="Times New Roman" w:hAnsi="Times New Roman"/>
          <w:spacing w:val="-3"/>
          <w:w w:val="105"/>
          <w:sz w:val="19"/>
        </w:rPr>
        <w:t xml:space="preserve"> </w:t>
      </w:r>
      <w:r>
        <w:rPr>
          <w:rFonts w:ascii="Times New Roman" w:hAnsi="Times New Roman"/>
          <w:w w:val="105"/>
          <w:sz w:val="19"/>
        </w:rPr>
        <w:t>or</w:t>
      </w:r>
      <w:r>
        <w:rPr>
          <w:rFonts w:ascii="Times New Roman" w:hAnsi="Times New Roman"/>
          <w:spacing w:val="-4"/>
          <w:w w:val="105"/>
          <w:sz w:val="19"/>
        </w:rPr>
        <w:t xml:space="preserve"> </w:t>
      </w:r>
      <w:r>
        <w:rPr>
          <w:rFonts w:ascii="Times New Roman" w:hAnsi="Times New Roman"/>
          <w:w w:val="105"/>
          <w:sz w:val="19"/>
        </w:rPr>
        <w:t>“I’m</w:t>
      </w:r>
      <w:r>
        <w:rPr>
          <w:rFonts w:ascii="Times New Roman" w:hAnsi="Times New Roman"/>
          <w:spacing w:val="-3"/>
          <w:w w:val="105"/>
          <w:sz w:val="19"/>
        </w:rPr>
        <w:t xml:space="preserve"> </w:t>
      </w:r>
      <w:r>
        <w:rPr>
          <w:rFonts w:ascii="Times New Roman" w:hAnsi="Times New Roman"/>
          <w:w w:val="105"/>
          <w:sz w:val="19"/>
        </w:rPr>
        <w:t>a</w:t>
      </w:r>
      <w:r>
        <w:rPr>
          <w:rFonts w:ascii="Times New Roman" w:hAnsi="Times New Roman"/>
          <w:spacing w:val="-4"/>
          <w:w w:val="105"/>
          <w:sz w:val="19"/>
        </w:rPr>
        <w:t xml:space="preserve"> </w:t>
      </w:r>
      <w:r>
        <w:rPr>
          <w:rFonts w:ascii="Times New Roman" w:hAnsi="Times New Roman"/>
          <w:w w:val="105"/>
          <w:sz w:val="19"/>
        </w:rPr>
        <w:t>religious</w:t>
      </w:r>
      <w:r>
        <w:rPr>
          <w:rFonts w:ascii="Times New Roman" w:hAnsi="Times New Roman"/>
          <w:spacing w:val="-4"/>
          <w:w w:val="105"/>
          <w:sz w:val="19"/>
        </w:rPr>
        <w:t xml:space="preserve"> </w:t>
      </w:r>
      <w:r>
        <w:rPr>
          <w:rFonts w:ascii="Times New Roman" w:hAnsi="Times New Roman"/>
          <w:w w:val="105"/>
          <w:sz w:val="19"/>
        </w:rPr>
        <w:t>man.”</w:t>
      </w:r>
    </w:p>
    <w:p w:rsidR="002E0D56" w:rsidRDefault="00C67A04">
      <w:pPr>
        <w:pStyle w:val="ListParagraph"/>
        <w:numPr>
          <w:ilvl w:val="0"/>
          <w:numId w:val="34"/>
        </w:numPr>
        <w:tabs>
          <w:tab w:val="left" w:pos="948"/>
          <w:tab w:val="left" w:pos="949"/>
        </w:tabs>
        <w:spacing w:before="22"/>
        <w:rPr>
          <w:rFonts w:ascii="Times New Roman" w:hAnsi="Times New Roman"/>
          <w:sz w:val="19"/>
        </w:rPr>
      </w:pPr>
      <w:r>
        <w:rPr>
          <w:rFonts w:ascii="Times New Roman" w:hAnsi="Times New Roman"/>
          <w:w w:val="105"/>
          <w:sz w:val="19"/>
        </w:rPr>
        <w:t>Saying “Not that I</w:t>
      </w:r>
      <w:r>
        <w:rPr>
          <w:rFonts w:ascii="Times New Roman" w:hAnsi="Times New Roman"/>
          <w:spacing w:val="-19"/>
          <w:w w:val="105"/>
          <w:sz w:val="19"/>
        </w:rPr>
        <w:t xml:space="preserve"> </w:t>
      </w:r>
      <w:r>
        <w:rPr>
          <w:rFonts w:ascii="Times New Roman" w:hAnsi="Times New Roman"/>
          <w:w w:val="105"/>
          <w:sz w:val="19"/>
        </w:rPr>
        <w:t>remember.”</w:t>
      </w:r>
    </w:p>
    <w:p w:rsidR="002E0D56" w:rsidRDefault="002E0D56">
      <w:pPr>
        <w:pStyle w:val="BodyText"/>
        <w:spacing w:before="8"/>
        <w:rPr>
          <w:rFonts w:ascii="Times New Roman"/>
          <w:sz w:val="22"/>
        </w:rPr>
      </w:pPr>
    </w:p>
    <w:p w:rsidR="002E0D56" w:rsidRDefault="00C67A04">
      <w:pPr>
        <w:ind w:left="228"/>
        <w:rPr>
          <w:rFonts w:ascii="Times New Roman"/>
          <w:sz w:val="19"/>
        </w:rPr>
      </w:pPr>
      <w:r>
        <w:rPr>
          <w:rFonts w:ascii="Times New Roman"/>
          <w:w w:val="105"/>
          <w:sz w:val="19"/>
        </w:rPr>
        <w:t>(See Inbau, F. E., &amp; Reid (1</w:t>
      </w:r>
      <w:r>
        <w:rPr>
          <w:rFonts w:ascii="Times New Roman"/>
          <w:i/>
          <w:w w:val="105"/>
          <w:sz w:val="19"/>
        </w:rPr>
        <w:t xml:space="preserve">962). Criminal Interrogation and Confessions. </w:t>
      </w:r>
      <w:r>
        <w:rPr>
          <w:rFonts w:ascii="Times New Roman"/>
          <w:w w:val="105"/>
          <w:sz w:val="19"/>
        </w:rPr>
        <w:t>Baltimore: Williams &amp; Wilkins.)</w:t>
      </w:r>
    </w:p>
    <w:p w:rsidR="002E0D56" w:rsidRDefault="002E0D56">
      <w:pPr>
        <w:pStyle w:val="BodyText"/>
        <w:spacing w:before="7"/>
        <w:rPr>
          <w:rFonts w:ascii="Times New Roman"/>
          <w:sz w:val="22"/>
        </w:rPr>
      </w:pPr>
    </w:p>
    <w:p w:rsidR="002E0D56" w:rsidRDefault="00C67A04">
      <w:pPr>
        <w:pStyle w:val="Heading8"/>
      </w:pPr>
      <w:r>
        <w:t>THE POLYGRAPH</w:t>
      </w:r>
    </w:p>
    <w:p w:rsidR="002E0D56" w:rsidRDefault="00C67A04">
      <w:pPr>
        <w:pStyle w:val="BodyText"/>
        <w:spacing w:before="89" w:line="266" w:lineRule="auto"/>
        <w:ind w:left="228" w:right="970"/>
      </w:pPr>
      <w:r>
        <w:t>The dynamic role that emotion plays in influencing human behavior is often obvious from changes in the individual’s behavior such as those suggested above, but perhaps  the  most  characteristic  indicator  of emotion is widespread visceral activity within</w:t>
      </w:r>
      <w:r>
        <w:t xml:space="preserve"> the person. Several such  visceral changes can be monitored;    the well-known lie detector (polygraph) takes measures of electrical skin conductance (GSR), heart rate, respiration, and sometimes other changes such as indices  of  the  emotional  effects </w:t>
      </w:r>
      <w:r>
        <w:t xml:space="preserve"> of  “neutral”  stimuli versus “critical” stimuli associated with the crime. As Inbau and Reid have said, “An offender who is led to believe that his appearance and demeanor are betraying him is thereby placed in a much more vulnerable position. His belief</w:t>
      </w:r>
      <w:r>
        <w:t xml:space="preserve"> that he is exhibiting symptoms of guilt has the effect of destroying or diminishing his confidence in his ability to deceive and tends to convince him of the futility of further resistance. This    attitude, of course, places him much nearer the confessio</w:t>
      </w:r>
      <w:r>
        <w:t>n stage” (p.</w:t>
      </w:r>
      <w:r>
        <w:rPr>
          <w:spacing w:val="17"/>
        </w:rPr>
        <w:t xml:space="preserve"> </w:t>
      </w:r>
      <w:r>
        <w:t>29).</w:t>
      </w:r>
    </w:p>
    <w:p w:rsidR="002E0D56" w:rsidRDefault="00C67A04">
      <w:pPr>
        <w:pStyle w:val="BodyText"/>
        <w:spacing w:before="124" w:line="266" w:lineRule="auto"/>
        <w:ind w:left="228" w:right="1378"/>
        <w:jc w:val="both"/>
      </w:pPr>
      <w:r>
        <w:rPr>
          <w:w w:val="105"/>
        </w:rPr>
        <w:t>The</w:t>
      </w:r>
      <w:r>
        <w:rPr>
          <w:spacing w:val="-6"/>
          <w:w w:val="105"/>
        </w:rPr>
        <w:t xml:space="preserve"> </w:t>
      </w:r>
      <w:r>
        <w:rPr>
          <w:w w:val="105"/>
        </w:rPr>
        <w:t>polygraph</w:t>
      </w:r>
      <w:r>
        <w:rPr>
          <w:spacing w:val="-6"/>
          <w:w w:val="105"/>
        </w:rPr>
        <w:t xml:space="preserve"> </w:t>
      </w:r>
      <w:r>
        <w:rPr>
          <w:w w:val="105"/>
        </w:rPr>
        <w:t>technique</w:t>
      </w:r>
      <w:r>
        <w:rPr>
          <w:spacing w:val="-6"/>
          <w:w w:val="105"/>
        </w:rPr>
        <w:t xml:space="preserve"> </w:t>
      </w:r>
      <w:r>
        <w:rPr>
          <w:w w:val="105"/>
        </w:rPr>
        <w:t>assumes</w:t>
      </w:r>
      <w:r>
        <w:rPr>
          <w:spacing w:val="-6"/>
          <w:w w:val="105"/>
        </w:rPr>
        <w:t xml:space="preserve"> </w:t>
      </w:r>
      <w:r>
        <w:rPr>
          <w:w w:val="105"/>
        </w:rPr>
        <w:t>that</w:t>
      </w:r>
      <w:r>
        <w:rPr>
          <w:spacing w:val="-6"/>
          <w:w w:val="105"/>
        </w:rPr>
        <w:t xml:space="preserve"> </w:t>
      </w:r>
      <w:r>
        <w:rPr>
          <w:w w:val="105"/>
        </w:rPr>
        <w:t>liars</w:t>
      </w:r>
      <w:r>
        <w:rPr>
          <w:spacing w:val="-6"/>
          <w:w w:val="105"/>
        </w:rPr>
        <w:t xml:space="preserve"> </w:t>
      </w:r>
      <w:r>
        <w:rPr>
          <w:w w:val="105"/>
        </w:rPr>
        <w:t>are</w:t>
      </w:r>
      <w:r>
        <w:rPr>
          <w:spacing w:val="-6"/>
          <w:w w:val="105"/>
        </w:rPr>
        <w:t xml:space="preserve"> </w:t>
      </w:r>
      <w:r>
        <w:rPr>
          <w:w w:val="105"/>
        </w:rPr>
        <w:t>aware</w:t>
      </w:r>
      <w:r>
        <w:rPr>
          <w:spacing w:val="-5"/>
          <w:w w:val="105"/>
        </w:rPr>
        <w:t xml:space="preserve"> </w:t>
      </w:r>
      <w:r>
        <w:rPr>
          <w:w w:val="105"/>
        </w:rPr>
        <w:t>of</w:t>
      </w:r>
      <w:r>
        <w:rPr>
          <w:spacing w:val="-6"/>
          <w:w w:val="105"/>
        </w:rPr>
        <w:t xml:space="preserve"> </w:t>
      </w:r>
      <w:r>
        <w:rPr>
          <w:w w:val="105"/>
        </w:rPr>
        <w:t>their</w:t>
      </w:r>
      <w:r>
        <w:rPr>
          <w:spacing w:val="-6"/>
          <w:w w:val="105"/>
        </w:rPr>
        <w:t xml:space="preserve"> </w:t>
      </w:r>
      <w:r>
        <w:rPr>
          <w:w w:val="105"/>
        </w:rPr>
        <w:t>lying</w:t>
      </w:r>
      <w:r>
        <w:rPr>
          <w:spacing w:val="-6"/>
          <w:w w:val="105"/>
        </w:rPr>
        <w:t xml:space="preserve"> </w:t>
      </w:r>
      <w:r>
        <w:rPr>
          <w:w w:val="105"/>
        </w:rPr>
        <w:t>and</w:t>
      </w:r>
      <w:r>
        <w:rPr>
          <w:spacing w:val="-6"/>
          <w:w w:val="105"/>
        </w:rPr>
        <w:t xml:space="preserve"> </w:t>
      </w:r>
      <w:r>
        <w:rPr>
          <w:w w:val="105"/>
        </w:rPr>
        <w:t>will</w:t>
      </w:r>
      <w:r>
        <w:rPr>
          <w:spacing w:val="-6"/>
          <w:w w:val="105"/>
        </w:rPr>
        <w:t xml:space="preserve"> </w:t>
      </w:r>
      <w:r>
        <w:rPr>
          <w:w w:val="105"/>
        </w:rPr>
        <w:t>experience</w:t>
      </w:r>
      <w:r>
        <w:rPr>
          <w:spacing w:val="-6"/>
          <w:w w:val="105"/>
        </w:rPr>
        <w:t xml:space="preserve"> </w:t>
      </w:r>
      <w:r>
        <w:rPr>
          <w:w w:val="105"/>
        </w:rPr>
        <w:t>measurable emotional</w:t>
      </w:r>
      <w:r>
        <w:rPr>
          <w:spacing w:val="-5"/>
          <w:w w:val="105"/>
        </w:rPr>
        <w:t xml:space="preserve"> </w:t>
      </w:r>
      <w:r>
        <w:rPr>
          <w:w w:val="105"/>
        </w:rPr>
        <w:t>reactions</w:t>
      </w:r>
      <w:r>
        <w:rPr>
          <w:spacing w:val="-16"/>
          <w:w w:val="105"/>
        </w:rPr>
        <w:t xml:space="preserve"> </w:t>
      </w:r>
      <w:r>
        <w:rPr>
          <w:w w:val="105"/>
        </w:rPr>
        <w:t>as</w:t>
      </w:r>
      <w:r>
        <w:rPr>
          <w:spacing w:val="-10"/>
          <w:w w:val="105"/>
        </w:rPr>
        <w:t xml:space="preserve"> </w:t>
      </w:r>
      <w:r>
        <w:rPr>
          <w:w w:val="105"/>
        </w:rPr>
        <w:t>a</w:t>
      </w:r>
      <w:r>
        <w:rPr>
          <w:spacing w:val="-10"/>
          <w:w w:val="105"/>
        </w:rPr>
        <w:t xml:space="preserve"> </w:t>
      </w:r>
      <w:r>
        <w:rPr>
          <w:w w:val="105"/>
        </w:rPr>
        <w:t>consequence.</w:t>
      </w:r>
      <w:r>
        <w:rPr>
          <w:spacing w:val="-10"/>
          <w:w w:val="105"/>
        </w:rPr>
        <w:t xml:space="preserve"> </w:t>
      </w:r>
      <w:r>
        <w:rPr>
          <w:w w:val="105"/>
        </w:rPr>
        <w:t>Polygraph</w:t>
      </w:r>
      <w:r>
        <w:rPr>
          <w:spacing w:val="-10"/>
          <w:w w:val="105"/>
        </w:rPr>
        <w:t xml:space="preserve"> </w:t>
      </w:r>
      <w:r>
        <w:rPr>
          <w:w w:val="105"/>
        </w:rPr>
        <w:t>lie</w:t>
      </w:r>
      <w:r>
        <w:rPr>
          <w:spacing w:val="-9"/>
          <w:w w:val="105"/>
        </w:rPr>
        <w:t xml:space="preserve"> </w:t>
      </w:r>
      <w:r>
        <w:rPr>
          <w:w w:val="105"/>
        </w:rPr>
        <w:t>detection</w:t>
      </w:r>
      <w:r>
        <w:rPr>
          <w:spacing w:val="-10"/>
          <w:w w:val="105"/>
        </w:rPr>
        <w:t xml:space="preserve"> </w:t>
      </w:r>
      <w:r>
        <w:rPr>
          <w:w w:val="105"/>
        </w:rPr>
        <w:t>is</w:t>
      </w:r>
      <w:r>
        <w:rPr>
          <w:spacing w:val="-10"/>
          <w:w w:val="105"/>
        </w:rPr>
        <w:t xml:space="preserve"> </w:t>
      </w:r>
      <w:r>
        <w:rPr>
          <w:w w:val="105"/>
        </w:rPr>
        <w:t>a</w:t>
      </w:r>
      <w:r>
        <w:rPr>
          <w:spacing w:val="-10"/>
          <w:w w:val="105"/>
        </w:rPr>
        <w:t xml:space="preserve"> </w:t>
      </w:r>
      <w:r>
        <w:rPr>
          <w:w w:val="105"/>
        </w:rPr>
        <w:t>psychological</w:t>
      </w:r>
      <w:r>
        <w:rPr>
          <w:spacing w:val="-10"/>
          <w:w w:val="105"/>
        </w:rPr>
        <w:t xml:space="preserve"> </w:t>
      </w:r>
      <w:r>
        <w:rPr>
          <w:w w:val="105"/>
        </w:rPr>
        <w:t>test</w:t>
      </w:r>
      <w:r>
        <w:rPr>
          <w:spacing w:val="-10"/>
          <w:w w:val="105"/>
        </w:rPr>
        <w:t xml:space="preserve"> </w:t>
      </w:r>
      <w:r>
        <w:rPr>
          <w:w w:val="105"/>
        </w:rPr>
        <w:t>of</w:t>
      </w:r>
      <w:r>
        <w:rPr>
          <w:spacing w:val="-10"/>
          <w:w w:val="105"/>
        </w:rPr>
        <w:t xml:space="preserve"> </w:t>
      </w:r>
      <w:r>
        <w:rPr>
          <w:w w:val="105"/>
        </w:rPr>
        <w:t>questionable psychometric</w:t>
      </w:r>
      <w:r>
        <w:rPr>
          <w:spacing w:val="-5"/>
          <w:w w:val="105"/>
        </w:rPr>
        <w:t xml:space="preserve"> </w:t>
      </w:r>
      <w:r>
        <w:rPr>
          <w:w w:val="105"/>
        </w:rPr>
        <w:t>merit.</w:t>
      </w:r>
    </w:p>
    <w:p w:rsidR="002E0D56" w:rsidRDefault="00C67A04">
      <w:pPr>
        <w:pStyle w:val="BodyText"/>
        <w:spacing w:before="121" w:line="266" w:lineRule="auto"/>
        <w:ind w:left="228" w:right="707"/>
      </w:pPr>
      <w:r>
        <w:rPr>
          <w:w w:val="105"/>
        </w:rPr>
        <w:t>A laboratory stud</w:t>
      </w:r>
      <w:r>
        <w:rPr>
          <w:w w:val="105"/>
        </w:rPr>
        <w:t>y (comparable to the one you will conduct here) showed polygraph examiners quite fallible.</w:t>
      </w:r>
      <w:r>
        <w:rPr>
          <w:spacing w:val="-10"/>
          <w:w w:val="105"/>
        </w:rPr>
        <w:t xml:space="preserve"> </w:t>
      </w:r>
      <w:r>
        <w:rPr>
          <w:w w:val="105"/>
        </w:rPr>
        <w:t>Fifteen</w:t>
      </w:r>
      <w:r>
        <w:rPr>
          <w:spacing w:val="-9"/>
          <w:w w:val="105"/>
        </w:rPr>
        <w:t xml:space="preserve"> </w:t>
      </w:r>
      <w:r>
        <w:rPr>
          <w:w w:val="105"/>
        </w:rPr>
        <w:t>students</w:t>
      </w:r>
      <w:r>
        <w:rPr>
          <w:spacing w:val="-10"/>
          <w:w w:val="105"/>
        </w:rPr>
        <w:t xml:space="preserve"> </w:t>
      </w:r>
      <w:r>
        <w:rPr>
          <w:w w:val="105"/>
        </w:rPr>
        <w:t>individually</w:t>
      </w:r>
      <w:r>
        <w:rPr>
          <w:spacing w:val="-9"/>
          <w:w w:val="105"/>
        </w:rPr>
        <w:t xml:space="preserve"> </w:t>
      </w:r>
      <w:r>
        <w:rPr>
          <w:w w:val="105"/>
        </w:rPr>
        <w:t>participated</w:t>
      </w:r>
      <w:r>
        <w:rPr>
          <w:spacing w:val="-10"/>
          <w:w w:val="105"/>
        </w:rPr>
        <w:t xml:space="preserve"> </w:t>
      </w:r>
      <w:r>
        <w:rPr>
          <w:w w:val="105"/>
        </w:rPr>
        <w:t>in</w:t>
      </w:r>
      <w:r>
        <w:rPr>
          <w:spacing w:val="-9"/>
          <w:w w:val="105"/>
        </w:rPr>
        <w:t xml:space="preserve"> </w:t>
      </w:r>
      <w:r>
        <w:rPr>
          <w:w w:val="105"/>
        </w:rPr>
        <w:t>a</w:t>
      </w:r>
      <w:r>
        <w:rPr>
          <w:spacing w:val="-9"/>
          <w:w w:val="105"/>
        </w:rPr>
        <w:t xml:space="preserve"> </w:t>
      </w:r>
      <w:r>
        <w:rPr>
          <w:w w:val="105"/>
        </w:rPr>
        <w:t>theft</w:t>
      </w:r>
      <w:r>
        <w:rPr>
          <w:spacing w:val="-10"/>
          <w:w w:val="105"/>
        </w:rPr>
        <w:t xml:space="preserve"> </w:t>
      </w:r>
      <w:r>
        <w:rPr>
          <w:w w:val="105"/>
        </w:rPr>
        <w:t>of</w:t>
      </w:r>
      <w:r>
        <w:rPr>
          <w:spacing w:val="-9"/>
          <w:w w:val="105"/>
        </w:rPr>
        <w:t xml:space="preserve"> </w:t>
      </w:r>
      <w:r>
        <w:rPr>
          <w:w w:val="105"/>
        </w:rPr>
        <w:t>money</w:t>
      </w:r>
      <w:r>
        <w:rPr>
          <w:spacing w:val="-10"/>
          <w:w w:val="105"/>
        </w:rPr>
        <w:t xml:space="preserve"> </w:t>
      </w:r>
      <w:r>
        <w:rPr>
          <w:w w:val="105"/>
        </w:rPr>
        <w:t>from</w:t>
      </w:r>
      <w:r>
        <w:rPr>
          <w:spacing w:val="-9"/>
          <w:w w:val="105"/>
        </w:rPr>
        <w:t xml:space="preserve"> </w:t>
      </w:r>
      <w:r>
        <w:rPr>
          <w:w w:val="105"/>
        </w:rPr>
        <w:t>an</w:t>
      </w:r>
      <w:r>
        <w:rPr>
          <w:spacing w:val="-10"/>
          <w:w w:val="105"/>
        </w:rPr>
        <w:t xml:space="preserve"> </w:t>
      </w:r>
      <w:r>
        <w:rPr>
          <w:w w:val="105"/>
        </w:rPr>
        <w:t>office,</w:t>
      </w:r>
      <w:r>
        <w:rPr>
          <w:spacing w:val="-9"/>
          <w:w w:val="105"/>
        </w:rPr>
        <w:t xml:space="preserve"> </w:t>
      </w:r>
      <w:r>
        <w:rPr>
          <w:w w:val="105"/>
        </w:rPr>
        <w:t>while</w:t>
      </w:r>
      <w:r>
        <w:rPr>
          <w:spacing w:val="-9"/>
          <w:w w:val="105"/>
        </w:rPr>
        <w:t xml:space="preserve"> </w:t>
      </w:r>
      <w:r>
        <w:rPr>
          <w:w w:val="105"/>
        </w:rPr>
        <w:t>15</w:t>
      </w:r>
      <w:r>
        <w:rPr>
          <w:spacing w:val="-10"/>
          <w:w w:val="105"/>
        </w:rPr>
        <w:t xml:space="preserve"> </w:t>
      </w:r>
      <w:r>
        <w:rPr>
          <w:w w:val="105"/>
        </w:rPr>
        <w:t>were</w:t>
      </w:r>
      <w:r>
        <w:rPr>
          <w:spacing w:val="-9"/>
          <w:w w:val="105"/>
        </w:rPr>
        <w:t xml:space="preserve"> </w:t>
      </w:r>
      <w:r>
        <w:rPr>
          <w:w w:val="105"/>
        </w:rPr>
        <w:t>innocent of this staged “crime.” Six polygraph examiners knew that half the suspects had stolen something and half had</w:t>
      </w:r>
      <w:r>
        <w:rPr>
          <w:spacing w:val="-10"/>
          <w:w w:val="105"/>
        </w:rPr>
        <w:t xml:space="preserve"> </w:t>
      </w:r>
      <w:r>
        <w:rPr>
          <w:w w:val="105"/>
        </w:rPr>
        <w:t>not,</w:t>
      </w:r>
      <w:r>
        <w:rPr>
          <w:spacing w:val="-10"/>
          <w:w w:val="105"/>
        </w:rPr>
        <w:t xml:space="preserve"> </w:t>
      </w:r>
      <w:r>
        <w:rPr>
          <w:w w:val="105"/>
        </w:rPr>
        <w:t>but</w:t>
      </w:r>
      <w:r>
        <w:rPr>
          <w:spacing w:val="-10"/>
          <w:w w:val="105"/>
        </w:rPr>
        <w:t xml:space="preserve"> </w:t>
      </w:r>
      <w:r>
        <w:rPr>
          <w:w w:val="105"/>
        </w:rPr>
        <w:t>they</w:t>
      </w:r>
      <w:r>
        <w:rPr>
          <w:spacing w:val="-10"/>
          <w:w w:val="105"/>
        </w:rPr>
        <w:t xml:space="preserve"> </w:t>
      </w:r>
      <w:r>
        <w:rPr>
          <w:w w:val="105"/>
        </w:rPr>
        <w:t>were</w:t>
      </w:r>
      <w:r>
        <w:rPr>
          <w:spacing w:val="-10"/>
          <w:w w:val="105"/>
        </w:rPr>
        <w:t xml:space="preserve"> </w:t>
      </w:r>
      <w:r>
        <w:rPr>
          <w:w w:val="105"/>
        </w:rPr>
        <w:t>not</w:t>
      </w:r>
      <w:r>
        <w:rPr>
          <w:spacing w:val="-9"/>
          <w:w w:val="105"/>
        </w:rPr>
        <w:t xml:space="preserve"> </w:t>
      </w:r>
      <w:r>
        <w:rPr>
          <w:w w:val="105"/>
        </w:rPr>
        <w:t>able</w:t>
      </w:r>
      <w:r>
        <w:rPr>
          <w:spacing w:val="-10"/>
          <w:w w:val="105"/>
        </w:rPr>
        <w:t xml:space="preserve"> </w:t>
      </w:r>
      <w:r>
        <w:rPr>
          <w:w w:val="105"/>
        </w:rPr>
        <w:t>to</w:t>
      </w:r>
      <w:r>
        <w:rPr>
          <w:spacing w:val="-10"/>
          <w:w w:val="105"/>
        </w:rPr>
        <w:t xml:space="preserve"> </w:t>
      </w:r>
      <w:r>
        <w:rPr>
          <w:w w:val="105"/>
        </w:rPr>
        <w:t>determine</w:t>
      </w:r>
      <w:r>
        <w:rPr>
          <w:spacing w:val="-10"/>
          <w:w w:val="105"/>
        </w:rPr>
        <w:t xml:space="preserve"> </w:t>
      </w:r>
      <w:r>
        <w:rPr>
          <w:w w:val="105"/>
        </w:rPr>
        <w:t>accurately</w:t>
      </w:r>
      <w:r>
        <w:rPr>
          <w:spacing w:val="-10"/>
          <w:w w:val="105"/>
        </w:rPr>
        <w:t xml:space="preserve"> </w:t>
      </w:r>
      <w:r>
        <w:rPr>
          <w:w w:val="105"/>
        </w:rPr>
        <w:t>which</w:t>
      </w:r>
      <w:r>
        <w:rPr>
          <w:spacing w:val="-9"/>
          <w:w w:val="105"/>
        </w:rPr>
        <w:t xml:space="preserve"> </w:t>
      </w:r>
      <w:r>
        <w:rPr>
          <w:w w:val="105"/>
        </w:rPr>
        <w:t>ones</w:t>
      </w:r>
      <w:r>
        <w:rPr>
          <w:spacing w:val="-10"/>
          <w:w w:val="105"/>
        </w:rPr>
        <w:t xml:space="preserve"> </w:t>
      </w:r>
      <w:r>
        <w:rPr>
          <w:w w:val="105"/>
        </w:rPr>
        <w:t>were</w:t>
      </w:r>
      <w:r>
        <w:rPr>
          <w:spacing w:val="-10"/>
          <w:w w:val="105"/>
        </w:rPr>
        <w:t xml:space="preserve"> </w:t>
      </w:r>
      <w:r>
        <w:rPr>
          <w:w w:val="105"/>
        </w:rPr>
        <w:t>guilty.</w:t>
      </w:r>
      <w:r>
        <w:rPr>
          <w:spacing w:val="-10"/>
          <w:w w:val="105"/>
        </w:rPr>
        <w:t xml:space="preserve"> </w:t>
      </w:r>
      <w:r>
        <w:rPr>
          <w:w w:val="105"/>
        </w:rPr>
        <w:t>The</w:t>
      </w:r>
      <w:r>
        <w:rPr>
          <w:spacing w:val="-10"/>
          <w:w w:val="105"/>
        </w:rPr>
        <w:t xml:space="preserve"> </w:t>
      </w:r>
      <w:r>
        <w:rPr>
          <w:w w:val="105"/>
        </w:rPr>
        <w:t>false</w:t>
      </w:r>
      <w:r>
        <w:rPr>
          <w:spacing w:val="-9"/>
          <w:w w:val="105"/>
        </w:rPr>
        <w:t xml:space="preserve"> </w:t>
      </w:r>
      <w:r>
        <w:rPr>
          <w:w w:val="105"/>
        </w:rPr>
        <w:t>alarm</w:t>
      </w:r>
      <w:r>
        <w:rPr>
          <w:spacing w:val="-10"/>
          <w:w w:val="105"/>
        </w:rPr>
        <w:t xml:space="preserve"> </w:t>
      </w:r>
      <w:r>
        <w:rPr>
          <w:w w:val="105"/>
        </w:rPr>
        <w:t>rate</w:t>
      </w:r>
      <w:r>
        <w:rPr>
          <w:spacing w:val="-10"/>
          <w:w w:val="105"/>
        </w:rPr>
        <w:t xml:space="preserve"> </w:t>
      </w:r>
      <w:r>
        <w:rPr>
          <w:w w:val="105"/>
        </w:rPr>
        <w:t>ranged from</w:t>
      </w:r>
      <w:r>
        <w:rPr>
          <w:spacing w:val="-17"/>
          <w:w w:val="105"/>
        </w:rPr>
        <w:t xml:space="preserve"> </w:t>
      </w:r>
      <w:r>
        <w:rPr>
          <w:w w:val="105"/>
        </w:rPr>
        <w:t>18</w:t>
      </w:r>
      <w:r>
        <w:rPr>
          <w:spacing w:val="-16"/>
          <w:w w:val="105"/>
        </w:rPr>
        <w:t xml:space="preserve"> </w:t>
      </w:r>
      <w:r>
        <w:rPr>
          <w:w w:val="105"/>
        </w:rPr>
        <w:t>to</w:t>
      </w:r>
      <w:r>
        <w:rPr>
          <w:spacing w:val="-16"/>
          <w:w w:val="105"/>
        </w:rPr>
        <w:t xml:space="preserve"> </w:t>
      </w:r>
      <w:r>
        <w:rPr>
          <w:w w:val="105"/>
        </w:rPr>
        <w:t>55</w:t>
      </w:r>
      <w:r>
        <w:rPr>
          <w:spacing w:val="-16"/>
          <w:w w:val="105"/>
        </w:rPr>
        <w:t xml:space="preserve"> </w:t>
      </w:r>
      <w:r>
        <w:rPr>
          <w:w w:val="105"/>
        </w:rPr>
        <w:t>percent.</w:t>
      </w:r>
      <w:r>
        <w:rPr>
          <w:spacing w:val="-16"/>
          <w:w w:val="105"/>
        </w:rPr>
        <w:t xml:space="preserve"> </w:t>
      </w:r>
      <w:r>
        <w:rPr>
          <w:w w:val="105"/>
        </w:rPr>
        <w:t>That</w:t>
      </w:r>
      <w:r>
        <w:rPr>
          <w:spacing w:val="-16"/>
          <w:w w:val="105"/>
        </w:rPr>
        <w:t xml:space="preserve"> </w:t>
      </w:r>
      <w:r>
        <w:rPr>
          <w:w w:val="105"/>
        </w:rPr>
        <w:t>is,</w:t>
      </w:r>
      <w:r>
        <w:rPr>
          <w:spacing w:val="-16"/>
          <w:w w:val="105"/>
        </w:rPr>
        <w:t xml:space="preserve"> </w:t>
      </w:r>
      <w:r>
        <w:rPr>
          <w:w w:val="105"/>
        </w:rPr>
        <w:t>e</w:t>
      </w:r>
      <w:r>
        <w:rPr>
          <w:w w:val="105"/>
        </w:rPr>
        <w:t>ven</w:t>
      </w:r>
      <w:r>
        <w:rPr>
          <w:spacing w:val="-16"/>
          <w:w w:val="105"/>
        </w:rPr>
        <w:t xml:space="preserve"> </w:t>
      </w:r>
      <w:r>
        <w:rPr>
          <w:w w:val="105"/>
        </w:rPr>
        <w:t>the</w:t>
      </w:r>
      <w:r>
        <w:rPr>
          <w:spacing w:val="-16"/>
          <w:w w:val="105"/>
        </w:rPr>
        <w:t xml:space="preserve"> </w:t>
      </w:r>
      <w:r>
        <w:rPr>
          <w:w w:val="105"/>
        </w:rPr>
        <w:t>best</w:t>
      </w:r>
      <w:r>
        <w:rPr>
          <w:spacing w:val="-16"/>
          <w:w w:val="105"/>
        </w:rPr>
        <w:t xml:space="preserve"> </w:t>
      </w:r>
      <w:r>
        <w:rPr>
          <w:w w:val="105"/>
        </w:rPr>
        <w:t>interpreter</w:t>
      </w:r>
      <w:r>
        <w:rPr>
          <w:spacing w:val="-16"/>
          <w:w w:val="105"/>
        </w:rPr>
        <w:t xml:space="preserve"> </w:t>
      </w:r>
      <w:r>
        <w:rPr>
          <w:w w:val="105"/>
        </w:rPr>
        <w:t>judged</w:t>
      </w:r>
      <w:r>
        <w:rPr>
          <w:spacing w:val="-16"/>
          <w:w w:val="105"/>
        </w:rPr>
        <w:t xml:space="preserve"> </w:t>
      </w:r>
      <w:r>
        <w:rPr>
          <w:w w:val="105"/>
        </w:rPr>
        <w:t>18</w:t>
      </w:r>
      <w:r>
        <w:rPr>
          <w:spacing w:val="-16"/>
          <w:w w:val="105"/>
        </w:rPr>
        <w:t xml:space="preserve"> </w:t>
      </w:r>
      <w:r>
        <w:rPr>
          <w:w w:val="105"/>
        </w:rPr>
        <w:t>percent</w:t>
      </w:r>
      <w:r>
        <w:rPr>
          <w:spacing w:val="-16"/>
          <w:w w:val="105"/>
        </w:rPr>
        <w:t xml:space="preserve"> </w:t>
      </w:r>
      <w:r>
        <w:rPr>
          <w:w w:val="105"/>
        </w:rPr>
        <w:t>of</w:t>
      </w:r>
      <w:r>
        <w:rPr>
          <w:spacing w:val="-16"/>
          <w:w w:val="105"/>
        </w:rPr>
        <w:t xml:space="preserve"> </w:t>
      </w:r>
      <w:r>
        <w:rPr>
          <w:w w:val="105"/>
        </w:rPr>
        <w:t>the</w:t>
      </w:r>
      <w:r>
        <w:rPr>
          <w:spacing w:val="-16"/>
          <w:w w:val="105"/>
        </w:rPr>
        <w:t xml:space="preserve"> </w:t>
      </w:r>
      <w:r>
        <w:rPr>
          <w:w w:val="105"/>
        </w:rPr>
        <w:t>truthful</w:t>
      </w:r>
      <w:r>
        <w:rPr>
          <w:spacing w:val="-16"/>
          <w:w w:val="105"/>
        </w:rPr>
        <w:t xml:space="preserve"> </w:t>
      </w:r>
      <w:r>
        <w:rPr>
          <w:w w:val="105"/>
        </w:rPr>
        <w:t>innocent</w:t>
      </w:r>
      <w:r>
        <w:rPr>
          <w:spacing w:val="-16"/>
          <w:w w:val="105"/>
        </w:rPr>
        <w:t xml:space="preserve"> </w:t>
      </w:r>
      <w:r>
        <w:rPr>
          <w:w w:val="105"/>
        </w:rPr>
        <w:t>subjects</w:t>
      </w:r>
      <w:r>
        <w:rPr>
          <w:spacing w:val="-16"/>
          <w:w w:val="105"/>
        </w:rPr>
        <w:t xml:space="preserve"> </w:t>
      </w:r>
      <w:r>
        <w:rPr>
          <w:w w:val="105"/>
        </w:rPr>
        <w:t>to be</w:t>
      </w:r>
      <w:r>
        <w:rPr>
          <w:spacing w:val="-14"/>
          <w:w w:val="105"/>
        </w:rPr>
        <w:t xml:space="preserve"> </w:t>
      </w:r>
      <w:r>
        <w:rPr>
          <w:w w:val="105"/>
        </w:rPr>
        <w:t>lying,</w:t>
      </w:r>
      <w:r>
        <w:rPr>
          <w:spacing w:val="-13"/>
          <w:w w:val="105"/>
        </w:rPr>
        <w:t xml:space="preserve"> </w:t>
      </w:r>
      <w:r>
        <w:rPr>
          <w:w w:val="105"/>
        </w:rPr>
        <w:t>guilty</w:t>
      </w:r>
      <w:r>
        <w:rPr>
          <w:spacing w:val="-13"/>
          <w:w w:val="105"/>
        </w:rPr>
        <w:t xml:space="preserve"> </w:t>
      </w:r>
      <w:r>
        <w:rPr>
          <w:w w:val="105"/>
        </w:rPr>
        <w:t>suspects!</w:t>
      </w:r>
      <w:r>
        <w:rPr>
          <w:spacing w:val="-14"/>
          <w:w w:val="105"/>
        </w:rPr>
        <w:t xml:space="preserve"> </w:t>
      </w:r>
      <w:r>
        <w:rPr>
          <w:w w:val="105"/>
        </w:rPr>
        <w:t>(See</w:t>
      </w:r>
      <w:r>
        <w:rPr>
          <w:spacing w:val="-13"/>
          <w:w w:val="105"/>
        </w:rPr>
        <w:t xml:space="preserve"> </w:t>
      </w:r>
      <w:r>
        <w:rPr>
          <w:w w:val="105"/>
        </w:rPr>
        <w:t>Kleinmutz,</w:t>
      </w:r>
      <w:r>
        <w:rPr>
          <w:spacing w:val="-13"/>
          <w:w w:val="105"/>
        </w:rPr>
        <w:t xml:space="preserve"> </w:t>
      </w:r>
      <w:r>
        <w:rPr>
          <w:w w:val="105"/>
        </w:rPr>
        <w:t>B.,</w:t>
      </w:r>
      <w:r>
        <w:rPr>
          <w:spacing w:val="-14"/>
          <w:w w:val="105"/>
        </w:rPr>
        <w:t xml:space="preserve"> </w:t>
      </w:r>
      <w:r>
        <w:rPr>
          <w:w w:val="105"/>
        </w:rPr>
        <w:t>&amp;</w:t>
      </w:r>
      <w:r>
        <w:rPr>
          <w:spacing w:val="-13"/>
          <w:w w:val="105"/>
        </w:rPr>
        <w:t xml:space="preserve"> </w:t>
      </w:r>
      <w:r>
        <w:rPr>
          <w:w w:val="105"/>
        </w:rPr>
        <w:t>Szucko,</w:t>
      </w:r>
      <w:r>
        <w:rPr>
          <w:spacing w:val="-13"/>
          <w:w w:val="105"/>
        </w:rPr>
        <w:t xml:space="preserve"> </w:t>
      </w:r>
      <w:r>
        <w:rPr>
          <w:w w:val="105"/>
        </w:rPr>
        <w:t>J.</w:t>
      </w:r>
      <w:r>
        <w:rPr>
          <w:spacing w:val="-14"/>
          <w:w w:val="105"/>
        </w:rPr>
        <w:t xml:space="preserve"> </w:t>
      </w:r>
      <w:r>
        <w:rPr>
          <w:w w:val="105"/>
        </w:rPr>
        <w:t>J.</w:t>
      </w:r>
      <w:r>
        <w:rPr>
          <w:spacing w:val="-13"/>
          <w:w w:val="105"/>
        </w:rPr>
        <w:t xml:space="preserve"> </w:t>
      </w:r>
      <w:r>
        <w:rPr>
          <w:w w:val="105"/>
        </w:rPr>
        <w:t>(1984).</w:t>
      </w:r>
      <w:r>
        <w:rPr>
          <w:spacing w:val="-13"/>
          <w:w w:val="105"/>
        </w:rPr>
        <w:t xml:space="preserve"> </w:t>
      </w:r>
      <w:r>
        <w:rPr>
          <w:w w:val="105"/>
        </w:rPr>
        <w:t>Lie</w:t>
      </w:r>
      <w:r>
        <w:rPr>
          <w:spacing w:val="-14"/>
          <w:w w:val="105"/>
        </w:rPr>
        <w:t xml:space="preserve"> </w:t>
      </w:r>
      <w:r>
        <w:rPr>
          <w:w w:val="105"/>
        </w:rPr>
        <w:t>detection</w:t>
      </w:r>
      <w:r>
        <w:rPr>
          <w:spacing w:val="-13"/>
          <w:w w:val="105"/>
        </w:rPr>
        <w:t xml:space="preserve"> </w:t>
      </w:r>
      <w:r>
        <w:rPr>
          <w:w w:val="105"/>
        </w:rPr>
        <w:t>in</w:t>
      </w:r>
      <w:r>
        <w:rPr>
          <w:spacing w:val="-13"/>
          <w:w w:val="105"/>
        </w:rPr>
        <w:t xml:space="preserve"> </w:t>
      </w:r>
      <w:r>
        <w:rPr>
          <w:w w:val="105"/>
        </w:rPr>
        <w:t>ancient</w:t>
      </w:r>
      <w:r>
        <w:rPr>
          <w:spacing w:val="-14"/>
          <w:w w:val="105"/>
        </w:rPr>
        <w:t xml:space="preserve"> </w:t>
      </w:r>
      <w:r>
        <w:rPr>
          <w:w w:val="105"/>
        </w:rPr>
        <w:t>and</w:t>
      </w:r>
      <w:r>
        <w:rPr>
          <w:spacing w:val="-13"/>
          <w:w w:val="105"/>
        </w:rPr>
        <w:t xml:space="preserve"> </w:t>
      </w:r>
      <w:r>
        <w:rPr>
          <w:w w:val="105"/>
        </w:rPr>
        <w:t>modern</w:t>
      </w:r>
    </w:p>
    <w:p w:rsidR="002E0D56" w:rsidRDefault="00C67A04">
      <w:pPr>
        <w:spacing w:before="29"/>
        <w:ind w:left="228"/>
        <w:rPr>
          <w:sz w:val="19"/>
        </w:rPr>
      </w:pPr>
      <w:r>
        <w:rPr>
          <w:w w:val="105"/>
          <w:sz w:val="19"/>
        </w:rPr>
        <w:t xml:space="preserve">times: A call for contemporary scientific study. </w:t>
      </w:r>
      <w:r>
        <w:rPr>
          <w:rFonts w:ascii="Times New Roman"/>
          <w:i/>
          <w:w w:val="105"/>
          <w:sz w:val="19"/>
        </w:rPr>
        <w:t xml:space="preserve">American Psychologist, </w:t>
      </w:r>
      <w:r>
        <w:rPr>
          <w:w w:val="105"/>
          <w:sz w:val="19"/>
        </w:rPr>
        <w:t>39, 766776.)</w:t>
      </w:r>
    </w:p>
    <w:p w:rsidR="002E0D56" w:rsidRDefault="00C67A04">
      <w:pPr>
        <w:pStyle w:val="BodyText"/>
        <w:spacing w:before="144" w:line="266" w:lineRule="auto"/>
        <w:ind w:left="228" w:right="710"/>
      </w:pPr>
      <w:r>
        <w:rPr>
          <w:w w:val="105"/>
        </w:rPr>
        <w:t>The results of this study (and others mentioned in the article) might be contrasted with the conclusion promoted</w:t>
      </w:r>
      <w:r>
        <w:rPr>
          <w:spacing w:val="-16"/>
          <w:w w:val="105"/>
        </w:rPr>
        <w:t xml:space="preserve"> </w:t>
      </w:r>
      <w:r>
        <w:rPr>
          <w:w w:val="105"/>
        </w:rPr>
        <w:t>on</w:t>
      </w:r>
      <w:r>
        <w:rPr>
          <w:spacing w:val="-15"/>
          <w:w w:val="105"/>
        </w:rPr>
        <w:t xml:space="preserve"> </w:t>
      </w:r>
      <w:r>
        <w:rPr>
          <w:w w:val="105"/>
        </w:rPr>
        <w:t>the</w:t>
      </w:r>
      <w:r>
        <w:rPr>
          <w:spacing w:val="-15"/>
          <w:w w:val="105"/>
        </w:rPr>
        <w:t xml:space="preserve"> </w:t>
      </w:r>
      <w:r>
        <w:rPr>
          <w:w w:val="105"/>
        </w:rPr>
        <w:t>TV</w:t>
      </w:r>
      <w:r>
        <w:rPr>
          <w:spacing w:val="-15"/>
          <w:w w:val="105"/>
        </w:rPr>
        <w:t xml:space="preserve"> </w:t>
      </w:r>
      <w:r>
        <w:rPr>
          <w:w w:val="105"/>
        </w:rPr>
        <w:t>program</w:t>
      </w:r>
      <w:r>
        <w:rPr>
          <w:spacing w:val="-16"/>
          <w:w w:val="105"/>
        </w:rPr>
        <w:t xml:space="preserve"> </w:t>
      </w:r>
      <w:r>
        <w:rPr>
          <w:w w:val="105"/>
        </w:rPr>
        <w:t>“Lie</w:t>
      </w:r>
      <w:r>
        <w:rPr>
          <w:spacing w:val="-15"/>
          <w:w w:val="105"/>
        </w:rPr>
        <w:t xml:space="preserve"> </w:t>
      </w:r>
      <w:r>
        <w:rPr>
          <w:w w:val="105"/>
        </w:rPr>
        <w:t>Detector,”</w:t>
      </w:r>
      <w:r>
        <w:rPr>
          <w:spacing w:val="-15"/>
          <w:w w:val="105"/>
        </w:rPr>
        <w:t xml:space="preserve"> </w:t>
      </w:r>
      <w:r>
        <w:rPr>
          <w:w w:val="105"/>
        </w:rPr>
        <w:t>hosted</w:t>
      </w:r>
      <w:r>
        <w:rPr>
          <w:spacing w:val="-15"/>
          <w:w w:val="105"/>
        </w:rPr>
        <w:t xml:space="preserve"> </w:t>
      </w:r>
      <w:r>
        <w:rPr>
          <w:w w:val="105"/>
        </w:rPr>
        <w:t>by</w:t>
      </w:r>
      <w:r>
        <w:rPr>
          <w:spacing w:val="-16"/>
          <w:w w:val="105"/>
        </w:rPr>
        <w:t xml:space="preserve"> </w:t>
      </w:r>
      <w:r>
        <w:rPr>
          <w:w w:val="105"/>
        </w:rPr>
        <w:t>lawyer</w:t>
      </w:r>
      <w:r>
        <w:rPr>
          <w:spacing w:val="-15"/>
          <w:w w:val="105"/>
        </w:rPr>
        <w:t xml:space="preserve"> </w:t>
      </w:r>
      <w:r>
        <w:rPr>
          <w:w w:val="105"/>
        </w:rPr>
        <w:t>F.</w:t>
      </w:r>
      <w:r>
        <w:rPr>
          <w:spacing w:val="-15"/>
          <w:w w:val="105"/>
        </w:rPr>
        <w:t xml:space="preserve"> </w:t>
      </w:r>
      <w:r>
        <w:rPr>
          <w:w w:val="105"/>
        </w:rPr>
        <w:t>Lee</w:t>
      </w:r>
      <w:r>
        <w:rPr>
          <w:spacing w:val="-15"/>
          <w:w w:val="105"/>
        </w:rPr>
        <w:t xml:space="preserve"> </w:t>
      </w:r>
      <w:r>
        <w:rPr>
          <w:w w:val="105"/>
        </w:rPr>
        <w:t>Bailey</w:t>
      </w:r>
      <w:r>
        <w:rPr>
          <w:spacing w:val="-15"/>
          <w:w w:val="105"/>
        </w:rPr>
        <w:t xml:space="preserve"> </w:t>
      </w:r>
      <w:r>
        <w:rPr>
          <w:w w:val="105"/>
        </w:rPr>
        <w:t>(1983-84</w:t>
      </w:r>
      <w:r>
        <w:rPr>
          <w:spacing w:val="-16"/>
          <w:w w:val="105"/>
        </w:rPr>
        <w:t xml:space="preserve"> </w:t>
      </w:r>
      <w:r>
        <w:rPr>
          <w:w w:val="105"/>
        </w:rPr>
        <w:t>season).</w:t>
      </w:r>
      <w:r>
        <w:rPr>
          <w:spacing w:val="-15"/>
          <w:w w:val="105"/>
        </w:rPr>
        <w:t xml:space="preserve"> </w:t>
      </w:r>
      <w:r>
        <w:rPr>
          <w:w w:val="105"/>
        </w:rPr>
        <w:t>The</w:t>
      </w:r>
      <w:r>
        <w:rPr>
          <w:spacing w:val="-15"/>
          <w:w w:val="105"/>
        </w:rPr>
        <w:t xml:space="preserve"> </w:t>
      </w:r>
      <w:r>
        <w:rPr>
          <w:w w:val="105"/>
        </w:rPr>
        <w:t>promo</w:t>
      </w:r>
      <w:r>
        <w:rPr>
          <w:spacing w:val="-15"/>
          <w:w w:val="105"/>
        </w:rPr>
        <w:t xml:space="preserve"> </w:t>
      </w:r>
      <w:r>
        <w:rPr>
          <w:w w:val="105"/>
        </w:rPr>
        <w:t>for the</w:t>
      </w:r>
      <w:r>
        <w:rPr>
          <w:spacing w:val="-8"/>
          <w:w w:val="105"/>
        </w:rPr>
        <w:t xml:space="preserve"> </w:t>
      </w:r>
      <w:r>
        <w:rPr>
          <w:w w:val="105"/>
        </w:rPr>
        <w:t>show</w:t>
      </w:r>
      <w:r>
        <w:rPr>
          <w:spacing w:val="-7"/>
          <w:w w:val="105"/>
        </w:rPr>
        <w:t xml:space="preserve"> </w:t>
      </w:r>
      <w:r>
        <w:rPr>
          <w:w w:val="105"/>
        </w:rPr>
        <w:t>said</w:t>
      </w:r>
      <w:r>
        <w:rPr>
          <w:spacing w:val="-8"/>
          <w:w w:val="105"/>
        </w:rPr>
        <w:t xml:space="preserve"> </w:t>
      </w:r>
      <w:r>
        <w:rPr>
          <w:w w:val="105"/>
        </w:rPr>
        <w:t>it</w:t>
      </w:r>
      <w:r>
        <w:rPr>
          <w:spacing w:val="-7"/>
          <w:w w:val="105"/>
        </w:rPr>
        <w:t xml:space="preserve"> </w:t>
      </w:r>
      <w:r>
        <w:rPr>
          <w:w w:val="105"/>
        </w:rPr>
        <w:t>“gets</w:t>
      </w:r>
      <w:r>
        <w:rPr>
          <w:spacing w:val="-8"/>
          <w:w w:val="105"/>
        </w:rPr>
        <w:t xml:space="preserve"> </w:t>
      </w:r>
      <w:r>
        <w:rPr>
          <w:w w:val="105"/>
        </w:rPr>
        <w:t>to</w:t>
      </w:r>
      <w:r>
        <w:rPr>
          <w:spacing w:val="-7"/>
          <w:w w:val="105"/>
        </w:rPr>
        <w:t xml:space="preserve"> </w:t>
      </w:r>
      <w:r>
        <w:rPr>
          <w:w w:val="105"/>
        </w:rPr>
        <w:t>the</w:t>
      </w:r>
      <w:r>
        <w:rPr>
          <w:spacing w:val="-8"/>
          <w:w w:val="105"/>
        </w:rPr>
        <w:t xml:space="preserve"> </w:t>
      </w:r>
      <w:r>
        <w:rPr>
          <w:w w:val="105"/>
        </w:rPr>
        <w:t>truth</w:t>
      </w:r>
      <w:r>
        <w:rPr>
          <w:spacing w:val="-7"/>
          <w:w w:val="105"/>
        </w:rPr>
        <w:t xml:space="preserve"> </w:t>
      </w:r>
      <w:r>
        <w:rPr>
          <w:w w:val="105"/>
        </w:rPr>
        <w:t>.</w:t>
      </w:r>
      <w:r>
        <w:rPr>
          <w:spacing w:val="-8"/>
          <w:w w:val="105"/>
        </w:rPr>
        <w:t xml:space="preserve"> </w:t>
      </w:r>
      <w:r>
        <w:rPr>
          <w:w w:val="105"/>
        </w:rPr>
        <w:t>.</w:t>
      </w:r>
      <w:r>
        <w:rPr>
          <w:spacing w:val="-7"/>
          <w:w w:val="105"/>
        </w:rPr>
        <w:t xml:space="preserve"> </w:t>
      </w:r>
      <w:r>
        <w:rPr>
          <w:w w:val="105"/>
        </w:rPr>
        <w:t>.</w:t>
      </w:r>
      <w:r>
        <w:rPr>
          <w:spacing w:val="-8"/>
          <w:w w:val="105"/>
        </w:rPr>
        <w:t xml:space="preserve"> </w:t>
      </w:r>
      <w:r>
        <w:rPr>
          <w:w w:val="105"/>
        </w:rPr>
        <w:t>The</w:t>
      </w:r>
      <w:r>
        <w:rPr>
          <w:spacing w:val="-7"/>
          <w:w w:val="105"/>
        </w:rPr>
        <w:t xml:space="preserve"> </w:t>
      </w:r>
      <w:r>
        <w:rPr>
          <w:w w:val="105"/>
        </w:rPr>
        <w:t>path</w:t>
      </w:r>
      <w:r>
        <w:rPr>
          <w:spacing w:val="-8"/>
          <w:w w:val="105"/>
        </w:rPr>
        <w:t xml:space="preserve"> </w:t>
      </w:r>
      <w:r>
        <w:rPr>
          <w:w w:val="105"/>
        </w:rPr>
        <w:t>of</w:t>
      </w:r>
      <w:r>
        <w:rPr>
          <w:spacing w:val="-7"/>
          <w:w w:val="105"/>
        </w:rPr>
        <w:t xml:space="preserve"> </w:t>
      </w:r>
      <w:r>
        <w:rPr>
          <w:w w:val="105"/>
        </w:rPr>
        <w:t>justice</w:t>
      </w:r>
      <w:r>
        <w:rPr>
          <w:spacing w:val="-7"/>
          <w:w w:val="105"/>
        </w:rPr>
        <w:t xml:space="preserve"> </w:t>
      </w:r>
      <w:r>
        <w:rPr>
          <w:w w:val="105"/>
        </w:rPr>
        <w:t>can</w:t>
      </w:r>
      <w:r>
        <w:rPr>
          <w:spacing w:val="-8"/>
          <w:w w:val="105"/>
        </w:rPr>
        <w:t xml:space="preserve"> </w:t>
      </w:r>
      <w:r>
        <w:rPr>
          <w:w w:val="105"/>
        </w:rPr>
        <w:t>make</w:t>
      </w:r>
      <w:r>
        <w:rPr>
          <w:spacing w:val="-7"/>
          <w:w w:val="105"/>
        </w:rPr>
        <w:t xml:space="preserve"> </w:t>
      </w:r>
      <w:r>
        <w:rPr>
          <w:w w:val="105"/>
        </w:rPr>
        <w:t>a</w:t>
      </w:r>
      <w:r>
        <w:rPr>
          <w:spacing w:val="-8"/>
          <w:w w:val="105"/>
        </w:rPr>
        <w:t xml:space="preserve"> </w:t>
      </w:r>
      <w:r>
        <w:rPr>
          <w:w w:val="105"/>
        </w:rPr>
        <w:t>bizarre</w:t>
      </w:r>
      <w:r>
        <w:rPr>
          <w:spacing w:val="-7"/>
          <w:w w:val="105"/>
        </w:rPr>
        <w:t xml:space="preserve"> </w:t>
      </w:r>
      <w:r>
        <w:rPr>
          <w:w w:val="105"/>
        </w:rPr>
        <w:t>turn,</w:t>
      </w:r>
      <w:r>
        <w:rPr>
          <w:spacing w:val="-8"/>
          <w:w w:val="105"/>
        </w:rPr>
        <w:t xml:space="preserve"> </w:t>
      </w:r>
      <w:r>
        <w:rPr>
          <w:w w:val="105"/>
        </w:rPr>
        <w:t>a</w:t>
      </w:r>
      <w:r>
        <w:rPr>
          <w:spacing w:val="-7"/>
          <w:w w:val="105"/>
        </w:rPr>
        <w:t xml:space="preserve"> </w:t>
      </w:r>
      <w:r>
        <w:rPr>
          <w:w w:val="105"/>
        </w:rPr>
        <w:t>path</w:t>
      </w:r>
      <w:r>
        <w:rPr>
          <w:spacing w:val="-8"/>
          <w:w w:val="105"/>
        </w:rPr>
        <w:t xml:space="preserve"> </w:t>
      </w:r>
      <w:r>
        <w:rPr>
          <w:w w:val="105"/>
        </w:rPr>
        <w:t>that</w:t>
      </w:r>
      <w:r>
        <w:rPr>
          <w:spacing w:val="-7"/>
          <w:w w:val="105"/>
        </w:rPr>
        <w:t xml:space="preserve"> </w:t>
      </w:r>
      <w:r>
        <w:rPr>
          <w:w w:val="105"/>
        </w:rPr>
        <w:t>perhaps</w:t>
      </w:r>
      <w:r>
        <w:rPr>
          <w:spacing w:val="-8"/>
          <w:w w:val="105"/>
        </w:rPr>
        <w:t xml:space="preserve"> </w:t>
      </w:r>
      <w:r>
        <w:rPr>
          <w:w w:val="105"/>
        </w:rPr>
        <w:t>can</w:t>
      </w:r>
      <w:r>
        <w:rPr>
          <w:spacing w:val="-7"/>
          <w:w w:val="105"/>
        </w:rPr>
        <w:t xml:space="preserve"> </w:t>
      </w:r>
      <w:r>
        <w:rPr>
          <w:w w:val="105"/>
        </w:rPr>
        <w:t>be</w:t>
      </w:r>
    </w:p>
    <w:p w:rsidR="002E0D56" w:rsidRDefault="002E0D56">
      <w:pPr>
        <w:spacing w:line="266" w:lineRule="auto"/>
        <w:sectPr w:rsidR="002E0D56">
          <w:pgSz w:w="10800" w:h="14460"/>
          <w:pgMar w:top="1200" w:right="0" w:bottom="620" w:left="520" w:header="0" w:footer="287" w:gutter="0"/>
          <w:cols w:space="720"/>
        </w:sectPr>
      </w:pPr>
    </w:p>
    <w:p w:rsidR="002E0D56" w:rsidRDefault="00C67A04">
      <w:pPr>
        <w:pStyle w:val="BodyText"/>
        <w:spacing w:before="85"/>
        <w:ind w:left="228"/>
      </w:pPr>
      <w:r>
        <w:lastRenderedPageBreak/>
        <w:t>straightened out on . . .”</w:t>
      </w:r>
    </w:p>
    <w:p w:rsidR="002E0D56" w:rsidRDefault="002E0D56">
      <w:pPr>
        <w:sectPr w:rsidR="002E0D56">
          <w:pgSz w:w="10800" w:h="14460"/>
          <w:pgMar w:top="840" w:right="0" w:bottom="620" w:left="520" w:header="0" w:footer="287" w:gutter="0"/>
          <w:cols w:space="720"/>
        </w:sectPr>
      </w:pPr>
    </w:p>
    <w:p w:rsidR="002E0D56" w:rsidRDefault="00C67A04">
      <w:pPr>
        <w:pStyle w:val="Heading8"/>
        <w:spacing w:before="76"/>
      </w:pPr>
      <w:r>
        <w:rPr>
          <w:w w:val="105"/>
        </w:rPr>
        <w:lastRenderedPageBreak/>
        <w:t>FREUD AND FREE ASSOCIATION: REACTION TIME AND BODY TALK</w:t>
      </w:r>
    </w:p>
    <w:p w:rsidR="002E0D56" w:rsidRDefault="00C67A04">
      <w:pPr>
        <w:pStyle w:val="BodyText"/>
        <w:spacing w:before="88" w:line="266" w:lineRule="auto"/>
        <w:ind w:left="228" w:right="642"/>
      </w:pPr>
      <w:r>
        <w:rPr>
          <w:w w:val="105"/>
        </w:rPr>
        <w:t>Long before the polygraph was pu</w:t>
      </w:r>
      <w:r>
        <w:rPr>
          <w:w w:val="105"/>
        </w:rPr>
        <w:t>t into practice, psychologists utilized other techniques for uncovering what a person was trying to conceal. Freud used the technique of free association as a means of discovering ideas that the patient had distorted through transformations of affect or at</w:t>
      </w:r>
      <w:r>
        <w:rPr>
          <w:w w:val="105"/>
        </w:rPr>
        <w:t>tachment to other ideas or had put out of awareness.</w:t>
      </w:r>
    </w:p>
    <w:p w:rsidR="002E0D56" w:rsidRDefault="00C67A04">
      <w:pPr>
        <w:pStyle w:val="BodyText"/>
        <w:spacing w:before="122" w:line="266" w:lineRule="auto"/>
        <w:ind w:left="228" w:right="1004"/>
      </w:pPr>
      <w:r>
        <w:t>Reaction time has long been used as a measure of decision processes. An assumption of this technique is      that the more complex the decision, the longer cognitive processing takes. If the cognitive pr</w:t>
      </w:r>
      <w:r>
        <w:t>ocessing of negation of a truth (lying about one’s known guilty acts) takes longer than affirmation, reaction time should   be useful in this detecting guilt</w:t>
      </w:r>
      <w:r>
        <w:rPr>
          <w:spacing w:val="-2"/>
        </w:rPr>
        <w:t xml:space="preserve"> </w:t>
      </w:r>
      <w:r>
        <w:t>task.</w:t>
      </w:r>
    </w:p>
    <w:p w:rsidR="002E0D56" w:rsidRDefault="00C67A04">
      <w:pPr>
        <w:pStyle w:val="BodyText"/>
        <w:spacing w:before="121" w:line="297" w:lineRule="auto"/>
        <w:ind w:left="228" w:right="807"/>
        <w:rPr>
          <w:rFonts w:ascii="Times New Roman" w:hAnsi="Times New Roman"/>
          <w:i/>
        </w:rPr>
      </w:pPr>
      <w:r>
        <w:rPr>
          <w:w w:val="105"/>
        </w:rPr>
        <w:t>Finally, we express much about ourselves through our “body language”, the nonverbal, physica</w:t>
      </w:r>
      <w:r>
        <w:rPr>
          <w:w w:val="105"/>
        </w:rPr>
        <w:t xml:space="preserve">l reactions of our movements, gestures, and facial expressions. (See Mehrabian, A. (1972). </w:t>
      </w:r>
      <w:r>
        <w:rPr>
          <w:rFonts w:ascii="Times New Roman" w:hAnsi="Times New Roman"/>
          <w:i/>
          <w:w w:val="105"/>
        </w:rPr>
        <w:t>Nonverbal Communication.</w:t>
      </w:r>
    </w:p>
    <w:p w:rsidR="002E0D56" w:rsidRDefault="00C67A04">
      <w:pPr>
        <w:pStyle w:val="BodyText"/>
        <w:spacing w:line="187" w:lineRule="exact"/>
        <w:ind w:left="228"/>
      </w:pPr>
      <w:r>
        <w:rPr>
          <w:w w:val="105"/>
        </w:rPr>
        <w:t>Chicago: Aldine-Atherton.)</w:t>
      </w:r>
    </w:p>
    <w:p w:rsidR="002E0D56" w:rsidRDefault="00C67A04">
      <w:pPr>
        <w:pStyle w:val="BodyText"/>
        <w:spacing w:before="145" w:line="273" w:lineRule="auto"/>
        <w:ind w:left="228" w:right="707"/>
      </w:pPr>
      <w:r>
        <w:rPr>
          <w:w w:val="105"/>
        </w:rPr>
        <w:t>A</w:t>
      </w:r>
      <w:r>
        <w:rPr>
          <w:spacing w:val="-12"/>
          <w:w w:val="105"/>
        </w:rPr>
        <w:t xml:space="preserve"> </w:t>
      </w:r>
      <w:r>
        <w:rPr>
          <w:w w:val="105"/>
        </w:rPr>
        <w:t>wonderful</w:t>
      </w:r>
      <w:r>
        <w:rPr>
          <w:spacing w:val="-11"/>
          <w:w w:val="105"/>
        </w:rPr>
        <w:t xml:space="preserve"> </w:t>
      </w:r>
      <w:r>
        <w:rPr>
          <w:w w:val="105"/>
        </w:rPr>
        <w:t>resource</w:t>
      </w:r>
      <w:r>
        <w:rPr>
          <w:spacing w:val="-12"/>
          <w:w w:val="105"/>
        </w:rPr>
        <w:t xml:space="preserve"> </w:t>
      </w:r>
      <w:r>
        <w:rPr>
          <w:w w:val="105"/>
        </w:rPr>
        <w:t>that</w:t>
      </w:r>
      <w:r>
        <w:rPr>
          <w:spacing w:val="-11"/>
          <w:w w:val="105"/>
        </w:rPr>
        <w:t xml:space="preserve"> </w:t>
      </w:r>
      <w:r>
        <w:rPr>
          <w:w w:val="105"/>
        </w:rPr>
        <w:t>should</w:t>
      </w:r>
      <w:r>
        <w:rPr>
          <w:spacing w:val="-10"/>
          <w:w w:val="105"/>
        </w:rPr>
        <w:t xml:space="preserve"> </w:t>
      </w:r>
      <w:r>
        <w:rPr>
          <w:w w:val="105"/>
        </w:rPr>
        <w:t>definitely</w:t>
      </w:r>
      <w:r>
        <w:rPr>
          <w:spacing w:val="-11"/>
          <w:w w:val="105"/>
        </w:rPr>
        <w:t xml:space="preserve"> </w:t>
      </w:r>
      <w:r>
        <w:rPr>
          <w:w w:val="105"/>
        </w:rPr>
        <w:t>be</w:t>
      </w:r>
      <w:r>
        <w:rPr>
          <w:spacing w:val="-11"/>
          <w:w w:val="105"/>
        </w:rPr>
        <w:t xml:space="preserve"> </w:t>
      </w:r>
      <w:r>
        <w:rPr>
          <w:w w:val="105"/>
        </w:rPr>
        <w:t>read</w:t>
      </w:r>
      <w:r>
        <w:rPr>
          <w:spacing w:val="-10"/>
          <w:w w:val="105"/>
        </w:rPr>
        <w:t xml:space="preserve"> </w:t>
      </w:r>
      <w:r>
        <w:rPr>
          <w:w w:val="105"/>
        </w:rPr>
        <w:t>before</w:t>
      </w:r>
      <w:r>
        <w:rPr>
          <w:spacing w:val="-11"/>
          <w:w w:val="105"/>
        </w:rPr>
        <w:t xml:space="preserve"> </w:t>
      </w:r>
      <w:r>
        <w:rPr>
          <w:w w:val="105"/>
        </w:rPr>
        <w:t>this</w:t>
      </w:r>
      <w:r>
        <w:rPr>
          <w:spacing w:val="-10"/>
          <w:w w:val="105"/>
        </w:rPr>
        <w:t xml:space="preserve"> </w:t>
      </w:r>
      <w:r>
        <w:rPr>
          <w:w w:val="105"/>
        </w:rPr>
        <w:t>demonstration</w:t>
      </w:r>
      <w:r>
        <w:rPr>
          <w:spacing w:val="-11"/>
          <w:w w:val="105"/>
        </w:rPr>
        <w:t xml:space="preserve"> </w:t>
      </w:r>
      <w:r>
        <w:rPr>
          <w:w w:val="105"/>
        </w:rPr>
        <w:t>is</w:t>
      </w:r>
      <w:r>
        <w:rPr>
          <w:spacing w:val="-10"/>
          <w:w w:val="105"/>
        </w:rPr>
        <w:t xml:space="preserve"> </w:t>
      </w:r>
      <w:r>
        <w:rPr>
          <w:w w:val="105"/>
        </w:rPr>
        <w:t>a</w:t>
      </w:r>
      <w:r>
        <w:rPr>
          <w:spacing w:val="-11"/>
          <w:w w:val="105"/>
        </w:rPr>
        <w:t xml:space="preserve"> </w:t>
      </w:r>
      <w:r>
        <w:rPr>
          <w:w w:val="105"/>
        </w:rPr>
        <w:t>theoretical</w:t>
      </w:r>
      <w:r>
        <w:rPr>
          <w:spacing w:val="-10"/>
          <w:w w:val="105"/>
        </w:rPr>
        <w:t xml:space="preserve"> </w:t>
      </w:r>
      <w:r>
        <w:rPr>
          <w:w w:val="105"/>
        </w:rPr>
        <w:t>and</w:t>
      </w:r>
      <w:r>
        <w:rPr>
          <w:spacing w:val="-11"/>
          <w:w w:val="105"/>
        </w:rPr>
        <w:t xml:space="preserve"> </w:t>
      </w:r>
      <w:r>
        <w:rPr>
          <w:w w:val="105"/>
        </w:rPr>
        <w:t>empirical study</w:t>
      </w:r>
      <w:r>
        <w:rPr>
          <w:spacing w:val="-10"/>
          <w:w w:val="105"/>
        </w:rPr>
        <w:t xml:space="preserve"> </w:t>
      </w:r>
      <w:r>
        <w:rPr>
          <w:w w:val="105"/>
        </w:rPr>
        <w:t>by</w:t>
      </w:r>
      <w:r>
        <w:rPr>
          <w:spacing w:val="-10"/>
          <w:w w:val="105"/>
        </w:rPr>
        <w:t xml:space="preserve"> </w:t>
      </w:r>
      <w:r>
        <w:rPr>
          <w:w w:val="105"/>
        </w:rPr>
        <w:t>Bella</w:t>
      </w:r>
      <w:r>
        <w:rPr>
          <w:spacing w:val="-9"/>
          <w:w w:val="105"/>
        </w:rPr>
        <w:t xml:space="preserve"> </w:t>
      </w:r>
      <w:r>
        <w:rPr>
          <w:w w:val="105"/>
        </w:rPr>
        <w:t>De</w:t>
      </w:r>
      <w:r>
        <w:rPr>
          <w:spacing w:val="-10"/>
          <w:w w:val="105"/>
        </w:rPr>
        <w:t xml:space="preserve"> </w:t>
      </w:r>
      <w:r>
        <w:rPr>
          <w:w w:val="105"/>
        </w:rPr>
        <w:t>Paulo,</w:t>
      </w:r>
      <w:r>
        <w:rPr>
          <w:spacing w:val="-10"/>
          <w:w w:val="105"/>
        </w:rPr>
        <w:t xml:space="preserve"> </w:t>
      </w:r>
      <w:r>
        <w:rPr>
          <w:w w:val="105"/>
        </w:rPr>
        <w:t>Julie</w:t>
      </w:r>
      <w:r>
        <w:rPr>
          <w:spacing w:val="-9"/>
          <w:w w:val="105"/>
        </w:rPr>
        <w:t xml:space="preserve"> </w:t>
      </w:r>
      <w:r>
        <w:rPr>
          <w:w w:val="105"/>
        </w:rPr>
        <w:t>Stone,</w:t>
      </w:r>
      <w:r>
        <w:rPr>
          <w:spacing w:val="-10"/>
          <w:w w:val="105"/>
        </w:rPr>
        <w:t xml:space="preserve"> </w:t>
      </w:r>
      <w:r>
        <w:rPr>
          <w:w w:val="105"/>
        </w:rPr>
        <w:t>and</w:t>
      </w:r>
      <w:r>
        <w:rPr>
          <w:spacing w:val="-10"/>
          <w:w w:val="105"/>
        </w:rPr>
        <w:t xml:space="preserve"> </w:t>
      </w:r>
      <w:r>
        <w:rPr>
          <w:w w:val="105"/>
        </w:rPr>
        <w:t>G.</w:t>
      </w:r>
      <w:r>
        <w:rPr>
          <w:spacing w:val="-9"/>
          <w:w w:val="105"/>
        </w:rPr>
        <w:t xml:space="preserve"> </w:t>
      </w:r>
      <w:r>
        <w:rPr>
          <w:w w:val="105"/>
        </w:rPr>
        <w:t>Daniel</w:t>
      </w:r>
      <w:r>
        <w:rPr>
          <w:spacing w:val="-10"/>
          <w:w w:val="105"/>
        </w:rPr>
        <w:t xml:space="preserve"> </w:t>
      </w:r>
      <w:r>
        <w:rPr>
          <w:w w:val="105"/>
        </w:rPr>
        <w:t>Lassiter</w:t>
      </w:r>
      <w:r>
        <w:rPr>
          <w:spacing w:val="-9"/>
          <w:w w:val="105"/>
        </w:rPr>
        <w:t xml:space="preserve"> </w:t>
      </w:r>
      <w:r>
        <w:rPr>
          <w:w w:val="105"/>
        </w:rPr>
        <w:t>(1985),</w:t>
      </w:r>
      <w:r>
        <w:rPr>
          <w:spacing w:val="-10"/>
          <w:w w:val="105"/>
        </w:rPr>
        <w:t xml:space="preserve"> </w:t>
      </w:r>
      <w:r>
        <w:rPr>
          <w:w w:val="105"/>
        </w:rPr>
        <w:t>“Deceiving</w:t>
      </w:r>
      <w:r>
        <w:rPr>
          <w:spacing w:val="-10"/>
          <w:w w:val="105"/>
        </w:rPr>
        <w:t xml:space="preserve"> </w:t>
      </w:r>
      <w:r>
        <w:rPr>
          <w:w w:val="105"/>
        </w:rPr>
        <w:t>and</w:t>
      </w:r>
      <w:r>
        <w:rPr>
          <w:spacing w:val="-9"/>
          <w:w w:val="105"/>
        </w:rPr>
        <w:t xml:space="preserve"> </w:t>
      </w:r>
      <w:r>
        <w:rPr>
          <w:w w:val="105"/>
        </w:rPr>
        <w:t>detecting</w:t>
      </w:r>
      <w:r>
        <w:rPr>
          <w:spacing w:val="-10"/>
          <w:w w:val="105"/>
        </w:rPr>
        <w:t xml:space="preserve"> </w:t>
      </w:r>
      <w:r>
        <w:rPr>
          <w:w w:val="105"/>
        </w:rPr>
        <w:t>guilt.”</w:t>
      </w:r>
      <w:r>
        <w:rPr>
          <w:spacing w:val="-10"/>
          <w:w w:val="105"/>
        </w:rPr>
        <w:t xml:space="preserve"> </w:t>
      </w:r>
      <w:r>
        <w:rPr>
          <w:w w:val="105"/>
        </w:rPr>
        <w:t>In</w:t>
      </w:r>
      <w:r>
        <w:rPr>
          <w:spacing w:val="-9"/>
          <w:w w:val="105"/>
        </w:rPr>
        <w:t xml:space="preserve"> </w:t>
      </w:r>
      <w:r>
        <w:rPr>
          <w:w w:val="105"/>
        </w:rPr>
        <w:t>B.</w:t>
      </w:r>
      <w:r>
        <w:rPr>
          <w:spacing w:val="-10"/>
          <w:w w:val="105"/>
        </w:rPr>
        <w:t xml:space="preserve"> </w:t>
      </w:r>
      <w:r>
        <w:rPr>
          <w:w w:val="105"/>
        </w:rPr>
        <w:t>R. Schlenker</w:t>
      </w:r>
      <w:r>
        <w:rPr>
          <w:spacing w:val="-15"/>
          <w:w w:val="105"/>
        </w:rPr>
        <w:t xml:space="preserve"> </w:t>
      </w:r>
      <w:r>
        <w:rPr>
          <w:w w:val="105"/>
        </w:rPr>
        <w:t>(Ed.),</w:t>
      </w:r>
      <w:r>
        <w:rPr>
          <w:spacing w:val="-15"/>
          <w:w w:val="105"/>
        </w:rPr>
        <w:t xml:space="preserve"> </w:t>
      </w:r>
      <w:r>
        <w:rPr>
          <w:rFonts w:ascii="Times New Roman" w:hAnsi="Times New Roman"/>
          <w:i/>
          <w:w w:val="105"/>
        </w:rPr>
        <w:t>The</w:t>
      </w:r>
      <w:r>
        <w:rPr>
          <w:rFonts w:ascii="Times New Roman" w:hAnsi="Times New Roman"/>
          <w:i/>
          <w:spacing w:val="-14"/>
          <w:w w:val="105"/>
        </w:rPr>
        <w:t xml:space="preserve"> </w:t>
      </w:r>
      <w:r>
        <w:rPr>
          <w:rFonts w:ascii="Times New Roman" w:hAnsi="Times New Roman"/>
          <w:i/>
          <w:w w:val="105"/>
        </w:rPr>
        <w:t>Self</w:t>
      </w:r>
      <w:r>
        <w:rPr>
          <w:rFonts w:ascii="Times New Roman" w:hAnsi="Times New Roman"/>
          <w:i/>
          <w:spacing w:val="-14"/>
          <w:w w:val="105"/>
        </w:rPr>
        <w:t xml:space="preserve"> </w:t>
      </w:r>
      <w:r>
        <w:rPr>
          <w:rFonts w:ascii="Times New Roman" w:hAnsi="Times New Roman"/>
          <w:i/>
          <w:w w:val="105"/>
        </w:rPr>
        <w:t>in</w:t>
      </w:r>
      <w:r>
        <w:rPr>
          <w:rFonts w:ascii="Times New Roman" w:hAnsi="Times New Roman"/>
          <w:i/>
          <w:spacing w:val="-14"/>
          <w:w w:val="105"/>
        </w:rPr>
        <w:t xml:space="preserve"> </w:t>
      </w:r>
      <w:r>
        <w:rPr>
          <w:rFonts w:ascii="Times New Roman" w:hAnsi="Times New Roman"/>
          <w:i/>
          <w:w w:val="105"/>
        </w:rPr>
        <w:t>Social</w:t>
      </w:r>
      <w:r>
        <w:rPr>
          <w:rFonts w:ascii="Times New Roman" w:hAnsi="Times New Roman"/>
          <w:i/>
          <w:spacing w:val="-14"/>
          <w:w w:val="105"/>
        </w:rPr>
        <w:t xml:space="preserve"> </w:t>
      </w:r>
      <w:r>
        <w:rPr>
          <w:rFonts w:ascii="Times New Roman" w:hAnsi="Times New Roman"/>
          <w:i/>
          <w:w w:val="105"/>
        </w:rPr>
        <w:t>Life.</w:t>
      </w:r>
      <w:r>
        <w:rPr>
          <w:rFonts w:ascii="Times New Roman" w:hAnsi="Times New Roman"/>
          <w:i/>
          <w:spacing w:val="-15"/>
          <w:w w:val="105"/>
        </w:rPr>
        <w:t xml:space="preserve"> </w:t>
      </w:r>
      <w:r>
        <w:rPr>
          <w:w w:val="105"/>
        </w:rPr>
        <w:t>New</w:t>
      </w:r>
      <w:r>
        <w:rPr>
          <w:spacing w:val="-13"/>
          <w:w w:val="105"/>
        </w:rPr>
        <w:t xml:space="preserve"> </w:t>
      </w:r>
      <w:r>
        <w:rPr>
          <w:w w:val="105"/>
        </w:rPr>
        <w:t>York:</w:t>
      </w:r>
      <w:r>
        <w:rPr>
          <w:spacing w:val="-14"/>
          <w:w w:val="105"/>
        </w:rPr>
        <w:t xml:space="preserve"> </w:t>
      </w:r>
      <w:r>
        <w:rPr>
          <w:w w:val="105"/>
        </w:rPr>
        <w:t>McGraw-Hill.</w:t>
      </w:r>
      <w:r>
        <w:rPr>
          <w:spacing w:val="-13"/>
          <w:w w:val="105"/>
        </w:rPr>
        <w:t xml:space="preserve"> </w:t>
      </w:r>
      <w:r>
        <w:rPr>
          <w:w w:val="105"/>
        </w:rPr>
        <w:t>The</w:t>
      </w:r>
      <w:r>
        <w:rPr>
          <w:spacing w:val="-13"/>
          <w:w w:val="105"/>
        </w:rPr>
        <w:t xml:space="preserve"> </w:t>
      </w:r>
      <w:r>
        <w:rPr>
          <w:w w:val="105"/>
        </w:rPr>
        <w:t>article</w:t>
      </w:r>
      <w:r>
        <w:rPr>
          <w:spacing w:val="-14"/>
          <w:w w:val="105"/>
        </w:rPr>
        <w:t xml:space="preserve"> </w:t>
      </w:r>
      <w:r>
        <w:rPr>
          <w:w w:val="105"/>
        </w:rPr>
        <w:t>deals</w:t>
      </w:r>
      <w:r>
        <w:rPr>
          <w:spacing w:val="-13"/>
          <w:w w:val="105"/>
        </w:rPr>
        <w:t xml:space="preserve"> </w:t>
      </w:r>
      <w:r>
        <w:rPr>
          <w:w w:val="105"/>
        </w:rPr>
        <w:t>with</w:t>
      </w:r>
      <w:r>
        <w:rPr>
          <w:spacing w:val="-14"/>
          <w:w w:val="105"/>
        </w:rPr>
        <w:t xml:space="preserve"> </w:t>
      </w:r>
      <w:r>
        <w:rPr>
          <w:w w:val="105"/>
        </w:rPr>
        <w:t>the</w:t>
      </w:r>
      <w:r>
        <w:rPr>
          <w:spacing w:val="-13"/>
          <w:w w:val="105"/>
        </w:rPr>
        <w:t xml:space="preserve"> </w:t>
      </w:r>
      <w:r>
        <w:rPr>
          <w:w w:val="105"/>
        </w:rPr>
        <w:t>informativeness</w:t>
      </w:r>
      <w:r>
        <w:rPr>
          <w:spacing w:val="-14"/>
          <w:w w:val="105"/>
        </w:rPr>
        <w:t xml:space="preserve"> </w:t>
      </w:r>
      <w:r>
        <w:rPr>
          <w:w w:val="105"/>
        </w:rPr>
        <w:t>of verbal and nonverbal cues in the communication of deception, the role of motivation, gender, and actual deception versus perceived deception, and many more fascinating issues for discussion. There is also an ample</w:t>
      </w:r>
      <w:r>
        <w:rPr>
          <w:spacing w:val="-7"/>
          <w:w w:val="105"/>
        </w:rPr>
        <w:t xml:space="preserve"> </w:t>
      </w:r>
      <w:r>
        <w:rPr>
          <w:w w:val="105"/>
        </w:rPr>
        <w:t>bibliography</w:t>
      </w:r>
      <w:r>
        <w:rPr>
          <w:spacing w:val="-7"/>
          <w:w w:val="105"/>
        </w:rPr>
        <w:t xml:space="preserve"> </w:t>
      </w:r>
      <w:r>
        <w:rPr>
          <w:w w:val="105"/>
        </w:rPr>
        <w:t>of</w:t>
      </w:r>
      <w:r>
        <w:rPr>
          <w:spacing w:val="-7"/>
          <w:w w:val="105"/>
        </w:rPr>
        <w:t xml:space="preserve"> </w:t>
      </w:r>
      <w:r>
        <w:rPr>
          <w:w w:val="105"/>
        </w:rPr>
        <w:t>more</w:t>
      </w:r>
      <w:r>
        <w:rPr>
          <w:spacing w:val="-7"/>
          <w:w w:val="105"/>
        </w:rPr>
        <w:t xml:space="preserve"> </w:t>
      </w:r>
      <w:r>
        <w:rPr>
          <w:w w:val="105"/>
        </w:rPr>
        <w:t>than</w:t>
      </w:r>
      <w:r>
        <w:rPr>
          <w:spacing w:val="-7"/>
          <w:w w:val="105"/>
        </w:rPr>
        <w:t xml:space="preserve"> </w:t>
      </w:r>
      <w:r>
        <w:rPr>
          <w:w w:val="105"/>
        </w:rPr>
        <w:t>100</w:t>
      </w:r>
      <w:r>
        <w:rPr>
          <w:spacing w:val="-7"/>
          <w:w w:val="105"/>
        </w:rPr>
        <w:t xml:space="preserve"> </w:t>
      </w:r>
      <w:r>
        <w:rPr>
          <w:w w:val="105"/>
        </w:rPr>
        <w:t>reference</w:t>
      </w:r>
      <w:r>
        <w:rPr>
          <w:w w:val="105"/>
        </w:rPr>
        <w:t>s</w:t>
      </w:r>
      <w:r>
        <w:rPr>
          <w:spacing w:val="-7"/>
          <w:w w:val="105"/>
        </w:rPr>
        <w:t xml:space="preserve"> </w:t>
      </w:r>
      <w:r>
        <w:rPr>
          <w:w w:val="105"/>
        </w:rPr>
        <w:t>relevant</w:t>
      </w:r>
      <w:r>
        <w:rPr>
          <w:spacing w:val="-7"/>
          <w:w w:val="105"/>
        </w:rPr>
        <w:t xml:space="preserve"> </w:t>
      </w:r>
      <w:r>
        <w:rPr>
          <w:w w:val="105"/>
        </w:rPr>
        <w:t>to</w:t>
      </w:r>
      <w:r>
        <w:rPr>
          <w:spacing w:val="-7"/>
          <w:w w:val="105"/>
        </w:rPr>
        <w:t xml:space="preserve"> </w:t>
      </w:r>
      <w:r>
        <w:rPr>
          <w:w w:val="105"/>
        </w:rPr>
        <w:t>various</w:t>
      </w:r>
      <w:r>
        <w:rPr>
          <w:spacing w:val="-7"/>
          <w:w w:val="105"/>
        </w:rPr>
        <w:t xml:space="preserve"> </w:t>
      </w:r>
      <w:r>
        <w:rPr>
          <w:w w:val="105"/>
        </w:rPr>
        <w:t>aspect</w:t>
      </w:r>
      <w:r>
        <w:rPr>
          <w:spacing w:val="-7"/>
          <w:w w:val="105"/>
        </w:rPr>
        <w:t xml:space="preserve"> </w:t>
      </w:r>
      <w:r>
        <w:rPr>
          <w:w w:val="105"/>
        </w:rPr>
        <w:t>of</w:t>
      </w:r>
      <w:r>
        <w:rPr>
          <w:spacing w:val="-7"/>
          <w:w w:val="105"/>
        </w:rPr>
        <w:t xml:space="preserve"> </w:t>
      </w:r>
      <w:r>
        <w:rPr>
          <w:w w:val="105"/>
        </w:rPr>
        <w:t>this</w:t>
      </w:r>
      <w:r>
        <w:rPr>
          <w:spacing w:val="-7"/>
          <w:w w:val="105"/>
        </w:rPr>
        <w:t xml:space="preserve"> </w:t>
      </w:r>
      <w:r>
        <w:rPr>
          <w:w w:val="105"/>
        </w:rPr>
        <w:t>phenomenon.</w:t>
      </w:r>
    </w:p>
    <w:p w:rsidR="002E0D56" w:rsidRDefault="00C67A04">
      <w:pPr>
        <w:pStyle w:val="BodyText"/>
        <w:spacing w:before="109" w:line="266" w:lineRule="auto"/>
        <w:ind w:left="228" w:right="882"/>
      </w:pPr>
      <w:r>
        <w:t>In this demonstration, three measures of emotional disturbance will be used: word associations, reaction times, and expressive behavior.</w:t>
      </w:r>
    </w:p>
    <w:p w:rsidR="002E0D56" w:rsidRDefault="00C67A04">
      <w:pPr>
        <w:pStyle w:val="Heading9"/>
      </w:pPr>
      <w:r>
        <w:t>Procedure</w:t>
      </w:r>
    </w:p>
    <w:p w:rsidR="002E0D56" w:rsidRDefault="00C67A04">
      <w:pPr>
        <w:pStyle w:val="BodyText"/>
        <w:spacing w:before="14" w:line="266" w:lineRule="auto"/>
        <w:ind w:left="228" w:right="661"/>
      </w:pPr>
      <w:r>
        <w:rPr>
          <w:w w:val="105"/>
        </w:rPr>
        <w:t>Two male students will engage in a role-playing task designed to make one of them feel guilty about having murdered a woman who was blackmailing him. The guilty student destroys the evidence, including her photo, by burning it, and then tries to conceal hi</w:t>
      </w:r>
      <w:r>
        <w:rPr>
          <w:w w:val="105"/>
        </w:rPr>
        <w:t>s guilt from everyone. (Students often feel guilty about the act of burning the letter and photo; some keep the photo, especially if you previously have had it autographed with the name of the person you selected—then they really feel guilty.) The innocent</w:t>
      </w:r>
      <w:r>
        <w:rPr>
          <w:w w:val="105"/>
        </w:rPr>
        <w:t xml:space="preserve"> student receives instructions to get a drink of water to relieve the thirst he is supposed to be experiencing.</w:t>
      </w:r>
    </w:p>
    <w:p w:rsidR="002E0D56" w:rsidRDefault="00C67A04">
      <w:pPr>
        <w:pStyle w:val="BodyText"/>
        <w:spacing w:before="122" w:line="266" w:lineRule="auto"/>
        <w:ind w:left="228" w:right="707"/>
      </w:pPr>
      <w:r>
        <w:rPr>
          <w:spacing w:val="2"/>
          <w:w w:val="105"/>
        </w:rPr>
        <w:t xml:space="preserve">The </w:t>
      </w:r>
      <w:r>
        <w:rPr>
          <w:spacing w:val="3"/>
          <w:w w:val="105"/>
        </w:rPr>
        <w:t xml:space="preserve">class </w:t>
      </w:r>
      <w:r>
        <w:rPr>
          <w:w w:val="105"/>
        </w:rPr>
        <w:t>is cast in the role of “psychodetectives” trying to uncover the truth. They might be psychologists hired</w:t>
      </w:r>
      <w:r>
        <w:rPr>
          <w:spacing w:val="-14"/>
          <w:w w:val="105"/>
        </w:rPr>
        <w:t xml:space="preserve"> </w:t>
      </w:r>
      <w:r>
        <w:rPr>
          <w:w w:val="105"/>
        </w:rPr>
        <w:t>by</w:t>
      </w:r>
      <w:r>
        <w:rPr>
          <w:spacing w:val="-14"/>
          <w:w w:val="105"/>
        </w:rPr>
        <w:t xml:space="preserve"> </w:t>
      </w:r>
      <w:r>
        <w:rPr>
          <w:w w:val="105"/>
        </w:rPr>
        <w:t>the</w:t>
      </w:r>
      <w:r>
        <w:rPr>
          <w:spacing w:val="-14"/>
          <w:w w:val="105"/>
        </w:rPr>
        <w:t xml:space="preserve"> </w:t>
      </w:r>
      <w:r>
        <w:rPr>
          <w:w w:val="105"/>
        </w:rPr>
        <w:t>court,</w:t>
      </w:r>
      <w:r>
        <w:rPr>
          <w:spacing w:val="-13"/>
          <w:w w:val="105"/>
        </w:rPr>
        <w:t xml:space="preserve"> </w:t>
      </w:r>
      <w:r>
        <w:rPr>
          <w:w w:val="105"/>
        </w:rPr>
        <w:t>experimenters,</w:t>
      </w:r>
      <w:r>
        <w:rPr>
          <w:spacing w:val="-14"/>
          <w:w w:val="105"/>
        </w:rPr>
        <w:t xml:space="preserve"> </w:t>
      </w:r>
      <w:r>
        <w:rPr>
          <w:w w:val="105"/>
        </w:rPr>
        <w:t>or</w:t>
      </w:r>
      <w:r>
        <w:rPr>
          <w:spacing w:val="-14"/>
          <w:w w:val="105"/>
        </w:rPr>
        <w:t xml:space="preserve"> </w:t>
      </w:r>
      <w:r>
        <w:rPr>
          <w:w w:val="105"/>
        </w:rPr>
        <w:t>jury</w:t>
      </w:r>
      <w:r>
        <w:rPr>
          <w:spacing w:val="-13"/>
          <w:w w:val="105"/>
        </w:rPr>
        <w:t xml:space="preserve"> </w:t>
      </w:r>
      <w:r>
        <w:rPr>
          <w:w w:val="105"/>
        </w:rPr>
        <w:t>members.</w:t>
      </w:r>
      <w:r>
        <w:rPr>
          <w:spacing w:val="-14"/>
          <w:w w:val="105"/>
        </w:rPr>
        <w:t xml:space="preserve"> </w:t>
      </w:r>
      <w:r>
        <w:rPr>
          <w:w w:val="105"/>
        </w:rPr>
        <w:t>The</w:t>
      </w:r>
      <w:r>
        <w:rPr>
          <w:spacing w:val="-14"/>
          <w:w w:val="105"/>
        </w:rPr>
        <w:t xml:space="preserve"> </w:t>
      </w:r>
      <w:r>
        <w:rPr>
          <w:w w:val="105"/>
        </w:rPr>
        <w:t>final</w:t>
      </w:r>
      <w:r>
        <w:rPr>
          <w:spacing w:val="-14"/>
          <w:w w:val="105"/>
        </w:rPr>
        <w:t xml:space="preserve"> </w:t>
      </w:r>
      <w:r>
        <w:rPr>
          <w:w w:val="105"/>
        </w:rPr>
        <w:t>decision</w:t>
      </w:r>
      <w:r>
        <w:rPr>
          <w:spacing w:val="-13"/>
          <w:w w:val="105"/>
        </w:rPr>
        <w:t xml:space="preserve"> </w:t>
      </w:r>
      <w:r>
        <w:rPr>
          <w:w w:val="105"/>
        </w:rPr>
        <w:t>centers</w:t>
      </w:r>
      <w:r>
        <w:rPr>
          <w:spacing w:val="-14"/>
          <w:w w:val="105"/>
        </w:rPr>
        <w:t xml:space="preserve"> </w:t>
      </w:r>
      <w:r>
        <w:rPr>
          <w:w w:val="105"/>
        </w:rPr>
        <w:t>on</w:t>
      </w:r>
      <w:r>
        <w:rPr>
          <w:spacing w:val="-14"/>
          <w:w w:val="105"/>
        </w:rPr>
        <w:t xml:space="preserve"> </w:t>
      </w:r>
      <w:r>
        <w:rPr>
          <w:w w:val="105"/>
        </w:rPr>
        <w:t>determining</w:t>
      </w:r>
      <w:r>
        <w:rPr>
          <w:spacing w:val="-13"/>
          <w:w w:val="105"/>
        </w:rPr>
        <w:t xml:space="preserve"> </w:t>
      </w:r>
      <w:r>
        <w:rPr>
          <w:w w:val="105"/>
        </w:rPr>
        <w:t>which</w:t>
      </w:r>
      <w:r>
        <w:rPr>
          <w:spacing w:val="-14"/>
          <w:w w:val="105"/>
        </w:rPr>
        <w:t xml:space="preserve"> </w:t>
      </w:r>
      <w:r>
        <w:rPr>
          <w:w w:val="105"/>
        </w:rPr>
        <w:t>of</w:t>
      </w:r>
      <w:r>
        <w:rPr>
          <w:spacing w:val="-14"/>
          <w:w w:val="105"/>
        </w:rPr>
        <w:t xml:space="preserve"> </w:t>
      </w:r>
      <w:r>
        <w:rPr>
          <w:w w:val="105"/>
        </w:rPr>
        <w:t>the two students is guilty and on what evidence that inference rests. It is interesting to look at “false negatives”—believing</w:t>
      </w:r>
      <w:r>
        <w:rPr>
          <w:spacing w:val="-8"/>
          <w:w w:val="105"/>
        </w:rPr>
        <w:t xml:space="preserve"> </w:t>
      </w:r>
      <w:r>
        <w:rPr>
          <w:w w:val="105"/>
        </w:rPr>
        <w:t>the</w:t>
      </w:r>
      <w:r>
        <w:rPr>
          <w:spacing w:val="-7"/>
          <w:w w:val="105"/>
        </w:rPr>
        <w:t xml:space="preserve"> </w:t>
      </w:r>
      <w:r>
        <w:rPr>
          <w:w w:val="105"/>
        </w:rPr>
        <w:t>guilty</w:t>
      </w:r>
      <w:r>
        <w:rPr>
          <w:spacing w:val="-7"/>
          <w:w w:val="105"/>
        </w:rPr>
        <w:t xml:space="preserve"> </w:t>
      </w:r>
      <w:r>
        <w:rPr>
          <w:w w:val="105"/>
        </w:rPr>
        <w:t>subject</w:t>
      </w:r>
      <w:r>
        <w:rPr>
          <w:spacing w:val="-6"/>
          <w:w w:val="105"/>
        </w:rPr>
        <w:t xml:space="preserve"> </w:t>
      </w:r>
      <w:r>
        <w:rPr>
          <w:w w:val="105"/>
        </w:rPr>
        <w:t>to</w:t>
      </w:r>
      <w:r>
        <w:rPr>
          <w:spacing w:val="-8"/>
          <w:w w:val="105"/>
        </w:rPr>
        <w:t xml:space="preserve"> </w:t>
      </w:r>
      <w:r>
        <w:rPr>
          <w:w w:val="105"/>
        </w:rPr>
        <w:t>be</w:t>
      </w:r>
      <w:r>
        <w:rPr>
          <w:spacing w:val="-7"/>
          <w:w w:val="105"/>
        </w:rPr>
        <w:t xml:space="preserve"> </w:t>
      </w:r>
      <w:r>
        <w:rPr>
          <w:w w:val="105"/>
        </w:rPr>
        <w:t>innocent,</w:t>
      </w:r>
      <w:r>
        <w:rPr>
          <w:spacing w:val="-7"/>
          <w:w w:val="105"/>
        </w:rPr>
        <w:t xml:space="preserve"> </w:t>
      </w:r>
      <w:r>
        <w:rPr>
          <w:w w:val="105"/>
        </w:rPr>
        <w:t>and</w:t>
      </w:r>
      <w:r>
        <w:rPr>
          <w:spacing w:val="-7"/>
          <w:w w:val="105"/>
        </w:rPr>
        <w:t xml:space="preserve"> </w:t>
      </w:r>
      <w:r>
        <w:rPr>
          <w:w w:val="105"/>
        </w:rPr>
        <w:t>“false</w:t>
      </w:r>
      <w:r>
        <w:rPr>
          <w:spacing w:val="-7"/>
          <w:w w:val="105"/>
        </w:rPr>
        <w:t xml:space="preserve"> </w:t>
      </w:r>
      <w:r>
        <w:rPr>
          <w:w w:val="105"/>
        </w:rPr>
        <w:t>positives”—believing</w:t>
      </w:r>
      <w:r>
        <w:rPr>
          <w:spacing w:val="-8"/>
          <w:w w:val="105"/>
        </w:rPr>
        <w:t xml:space="preserve"> </w:t>
      </w:r>
      <w:r>
        <w:rPr>
          <w:w w:val="105"/>
        </w:rPr>
        <w:t>the</w:t>
      </w:r>
      <w:r>
        <w:rPr>
          <w:spacing w:val="-7"/>
          <w:w w:val="105"/>
        </w:rPr>
        <w:t xml:space="preserve"> </w:t>
      </w:r>
      <w:r>
        <w:rPr>
          <w:w w:val="105"/>
        </w:rPr>
        <w:t>innocent</w:t>
      </w:r>
      <w:r>
        <w:rPr>
          <w:spacing w:val="-7"/>
          <w:w w:val="105"/>
        </w:rPr>
        <w:t xml:space="preserve"> </w:t>
      </w:r>
      <w:r>
        <w:rPr>
          <w:w w:val="105"/>
        </w:rPr>
        <w:t>one</w:t>
      </w:r>
      <w:r>
        <w:rPr>
          <w:spacing w:val="-6"/>
          <w:w w:val="105"/>
        </w:rPr>
        <w:t xml:space="preserve"> </w:t>
      </w:r>
      <w:r>
        <w:rPr>
          <w:w w:val="105"/>
        </w:rPr>
        <w:t>to be</w:t>
      </w:r>
      <w:r>
        <w:rPr>
          <w:spacing w:val="-6"/>
          <w:w w:val="105"/>
        </w:rPr>
        <w:t xml:space="preserve"> </w:t>
      </w:r>
      <w:r>
        <w:rPr>
          <w:w w:val="105"/>
        </w:rPr>
        <w:t>guilty.</w:t>
      </w:r>
    </w:p>
    <w:p w:rsidR="002E0D56" w:rsidRDefault="00C67A04">
      <w:pPr>
        <w:pStyle w:val="Heading9"/>
        <w:spacing w:before="132"/>
      </w:pPr>
      <w:r>
        <w:t>Materials</w:t>
      </w:r>
    </w:p>
    <w:p w:rsidR="002E0D56" w:rsidRDefault="00C67A04">
      <w:pPr>
        <w:pStyle w:val="BodyText"/>
        <w:spacing w:before="14" w:line="266" w:lineRule="auto"/>
        <w:ind w:left="228" w:right="745"/>
      </w:pPr>
      <w:r>
        <w:rPr>
          <w:w w:val="105"/>
        </w:rPr>
        <w:t>You</w:t>
      </w:r>
      <w:r>
        <w:rPr>
          <w:spacing w:val="-8"/>
          <w:w w:val="105"/>
        </w:rPr>
        <w:t xml:space="preserve"> </w:t>
      </w:r>
      <w:r>
        <w:rPr>
          <w:w w:val="105"/>
        </w:rPr>
        <w:t>need</w:t>
      </w:r>
      <w:r>
        <w:rPr>
          <w:spacing w:val="-9"/>
          <w:w w:val="105"/>
        </w:rPr>
        <w:t xml:space="preserve"> </w:t>
      </w:r>
      <w:r>
        <w:rPr>
          <w:w w:val="105"/>
        </w:rPr>
        <w:t>to</w:t>
      </w:r>
      <w:r>
        <w:rPr>
          <w:spacing w:val="-8"/>
          <w:w w:val="105"/>
        </w:rPr>
        <w:t xml:space="preserve"> </w:t>
      </w:r>
      <w:r>
        <w:rPr>
          <w:w w:val="105"/>
        </w:rPr>
        <w:t>provide</w:t>
      </w:r>
      <w:r>
        <w:rPr>
          <w:spacing w:val="-9"/>
          <w:w w:val="105"/>
        </w:rPr>
        <w:t xml:space="preserve"> </w:t>
      </w:r>
      <w:r>
        <w:rPr>
          <w:w w:val="105"/>
        </w:rPr>
        <w:t>a</w:t>
      </w:r>
      <w:r>
        <w:rPr>
          <w:spacing w:val="-7"/>
          <w:w w:val="105"/>
        </w:rPr>
        <w:t xml:space="preserve"> </w:t>
      </w:r>
      <w:r>
        <w:rPr>
          <w:w w:val="105"/>
        </w:rPr>
        <w:t>stopwatch,</w:t>
      </w:r>
      <w:r>
        <w:rPr>
          <w:spacing w:val="-8"/>
          <w:w w:val="105"/>
        </w:rPr>
        <w:t xml:space="preserve"> </w:t>
      </w:r>
      <w:r>
        <w:rPr>
          <w:w w:val="105"/>
        </w:rPr>
        <w:t>two</w:t>
      </w:r>
      <w:r>
        <w:rPr>
          <w:spacing w:val="-9"/>
          <w:w w:val="105"/>
        </w:rPr>
        <w:t xml:space="preserve"> </w:t>
      </w:r>
      <w:r>
        <w:rPr>
          <w:w w:val="105"/>
        </w:rPr>
        <w:t>envelopes,</w:t>
      </w:r>
      <w:r>
        <w:rPr>
          <w:spacing w:val="-7"/>
          <w:w w:val="105"/>
        </w:rPr>
        <w:t xml:space="preserve"> </w:t>
      </w:r>
      <w:r>
        <w:rPr>
          <w:w w:val="105"/>
        </w:rPr>
        <w:t>three</w:t>
      </w:r>
      <w:r>
        <w:rPr>
          <w:spacing w:val="-9"/>
          <w:w w:val="105"/>
        </w:rPr>
        <w:t xml:space="preserve"> </w:t>
      </w:r>
      <w:r>
        <w:rPr>
          <w:w w:val="105"/>
        </w:rPr>
        <w:t>matches,</w:t>
      </w:r>
      <w:r>
        <w:rPr>
          <w:spacing w:val="-7"/>
          <w:w w:val="105"/>
        </w:rPr>
        <w:t xml:space="preserve"> </w:t>
      </w:r>
      <w:r>
        <w:rPr>
          <w:w w:val="105"/>
        </w:rPr>
        <w:t>and</w:t>
      </w:r>
      <w:r>
        <w:rPr>
          <w:spacing w:val="-8"/>
          <w:w w:val="105"/>
        </w:rPr>
        <w:t xml:space="preserve"> </w:t>
      </w:r>
      <w:r>
        <w:rPr>
          <w:w w:val="105"/>
        </w:rPr>
        <w:t>a</w:t>
      </w:r>
      <w:r>
        <w:rPr>
          <w:spacing w:val="-8"/>
          <w:w w:val="105"/>
        </w:rPr>
        <w:t xml:space="preserve"> </w:t>
      </w:r>
      <w:r>
        <w:rPr>
          <w:w w:val="105"/>
        </w:rPr>
        <w:t>metal</w:t>
      </w:r>
      <w:r>
        <w:rPr>
          <w:spacing w:val="-7"/>
          <w:w w:val="105"/>
        </w:rPr>
        <w:t xml:space="preserve"> </w:t>
      </w:r>
      <w:r>
        <w:rPr>
          <w:w w:val="105"/>
        </w:rPr>
        <w:t>pan.</w:t>
      </w:r>
      <w:r>
        <w:rPr>
          <w:spacing w:val="-9"/>
          <w:w w:val="105"/>
        </w:rPr>
        <w:t xml:space="preserve"> </w:t>
      </w:r>
      <w:r>
        <w:rPr>
          <w:w w:val="105"/>
        </w:rPr>
        <w:t>You</w:t>
      </w:r>
      <w:r>
        <w:rPr>
          <w:spacing w:val="-8"/>
          <w:w w:val="105"/>
        </w:rPr>
        <w:t xml:space="preserve"> </w:t>
      </w:r>
      <w:r>
        <w:rPr>
          <w:w w:val="105"/>
        </w:rPr>
        <w:t>are</w:t>
      </w:r>
      <w:r>
        <w:rPr>
          <w:spacing w:val="-9"/>
          <w:w w:val="105"/>
        </w:rPr>
        <w:t xml:space="preserve"> </w:t>
      </w:r>
      <w:r>
        <w:rPr>
          <w:w w:val="105"/>
        </w:rPr>
        <w:t>given</w:t>
      </w:r>
      <w:r>
        <w:rPr>
          <w:spacing w:val="-8"/>
          <w:w w:val="105"/>
        </w:rPr>
        <w:t xml:space="preserve"> </w:t>
      </w:r>
      <w:r>
        <w:rPr>
          <w:w w:val="105"/>
        </w:rPr>
        <w:t>two</w:t>
      </w:r>
      <w:r>
        <w:rPr>
          <w:spacing w:val="-9"/>
          <w:w w:val="105"/>
        </w:rPr>
        <w:t xml:space="preserve"> </w:t>
      </w:r>
      <w:r>
        <w:rPr>
          <w:w w:val="105"/>
        </w:rPr>
        <w:t xml:space="preserve">letters, a woman’s photo, a word list, data sheet, Expressive Behavior Encoding Guide and Tally </w:t>
      </w:r>
      <w:r>
        <w:rPr>
          <w:w w:val="105"/>
        </w:rPr>
        <w:t>Table, work association norms, reaction time table, and verdict</w:t>
      </w:r>
      <w:r>
        <w:rPr>
          <w:spacing w:val="-23"/>
          <w:w w:val="105"/>
        </w:rPr>
        <w:t xml:space="preserve"> </w:t>
      </w:r>
      <w:r>
        <w:rPr>
          <w:w w:val="105"/>
        </w:rPr>
        <w:t>slips.</w:t>
      </w:r>
    </w:p>
    <w:p w:rsidR="002E0D56" w:rsidRDefault="00C67A04">
      <w:pPr>
        <w:pStyle w:val="BodyText"/>
        <w:spacing w:before="121"/>
        <w:ind w:left="228"/>
      </w:pPr>
      <w:r>
        <w:rPr>
          <w:w w:val="105"/>
        </w:rPr>
        <w:t>Having several stopwatches and calculators would be helpful.</w:t>
      </w:r>
    </w:p>
    <w:p w:rsidR="002E0D56" w:rsidRDefault="00C67A04">
      <w:pPr>
        <w:pStyle w:val="Heading9"/>
        <w:spacing w:before="155"/>
      </w:pPr>
      <w:r>
        <w:t>Subjects</w:t>
      </w:r>
    </w:p>
    <w:p w:rsidR="002E0D56" w:rsidRDefault="00C67A04">
      <w:pPr>
        <w:pStyle w:val="BodyText"/>
        <w:spacing w:before="13"/>
        <w:ind w:left="228"/>
      </w:pPr>
      <w:r>
        <w:t>Three (or four) for pretesting, two to participate; rest of class to be given research tasks.</w:t>
      </w:r>
    </w:p>
    <w:p w:rsidR="002E0D56" w:rsidRDefault="00C67A04">
      <w:pPr>
        <w:pStyle w:val="Heading9"/>
        <w:spacing w:before="155"/>
      </w:pPr>
      <w:r>
        <w:t>Time required for Res</w:t>
      </w:r>
      <w:r>
        <w:t>earch</w:t>
      </w:r>
    </w:p>
    <w:p w:rsidR="002E0D56" w:rsidRDefault="00C67A04">
      <w:pPr>
        <w:pStyle w:val="BodyText"/>
        <w:spacing w:before="14"/>
        <w:ind w:left="228"/>
      </w:pPr>
      <w:r>
        <w:t>25-30 minutes for data collection; 10-20 minutes for analysis and verdict.</w:t>
      </w:r>
    </w:p>
    <w:p w:rsidR="002E0D56" w:rsidRDefault="00C67A04">
      <w:pPr>
        <w:pStyle w:val="Heading9"/>
        <w:spacing w:before="154"/>
      </w:pPr>
      <w:r>
        <w:t>Time Required for Discussion</w:t>
      </w:r>
    </w:p>
    <w:p w:rsidR="002E0D56" w:rsidRDefault="00C67A04">
      <w:pPr>
        <w:pStyle w:val="BodyText"/>
        <w:spacing w:before="26"/>
        <w:ind w:left="228"/>
        <w:rPr>
          <w:rFonts w:ascii="Times New Roman"/>
        </w:rPr>
      </w:pPr>
      <w:r>
        <w:rPr>
          <w:rFonts w:ascii="Times New Roman"/>
          <w:w w:val="105"/>
        </w:rPr>
        <w:t>10 minutes before demonstration; 10-30 minutes after. (This section could be extended over two class periods.)</w:t>
      </w:r>
    </w:p>
    <w:p w:rsidR="002E0D56" w:rsidRDefault="00C67A04">
      <w:pPr>
        <w:pStyle w:val="Heading9"/>
        <w:spacing w:before="139"/>
      </w:pPr>
      <w:r>
        <w:t>Method</w:t>
      </w:r>
    </w:p>
    <w:p w:rsidR="002E0D56" w:rsidRDefault="00C67A04">
      <w:pPr>
        <w:pStyle w:val="ListParagraph"/>
        <w:numPr>
          <w:ilvl w:val="0"/>
          <w:numId w:val="2"/>
        </w:numPr>
        <w:tabs>
          <w:tab w:val="left" w:pos="948"/>
          <w:tab w:val="left" w:pos="949"/>
        </w:tabs>
        <w:spacing w:before="14"/>
        <w:rPr>
          <w:sz w:val="19"/>
        </w:rPr>
      </w:pPr>
      <w:r>
        <w:rPr>
          <w:sz w:val="19"/>
        </w:rPr>
        <w:t>Before</w:t>
      </w:r>
      <w:r>
        <w:rPr>
          <w:spacing w:val="7"/>
          <w:sz w:val="19"/>
        </w:rPr>
        <w:t xml:space="preserve"> </w:t>
      </w:r>
      <w:r>
        <w:rPr>
          <w:sz w:val="19"/>
        </w:rPr>
        <w:t>class,</w:t>
      </w:r>
      <w:r>
        <w:rPr>
          <w:spacing w:val="8"/>
          <w:sz w:val="19"/>
        </w:rPr>
        <w:t xml:space="preserve"> </w:t>
      </w:r>
      <w:r>
        <w:rPr>
          <w:sz w:val="19"/>
        </w:rPr>
        <w:t>prepare</w:t>
      </w:r>
      <w:r>
        <w:rPr>
          <w:spacing w:val="8"/>
          <w:sz w:val="19"/>
        </w:rPr>
        <w:t xml:space="preserve"> </w:t>
      </w:r>
      <w:r>
        <w:rPr>
          <w:sz w:val="19"/>
        </w:rPr>
        <w:t>two</w:t>
      </w:r>
      <w:r>
        <w:rPr>
          <w:spacing w:val="8"/>
          <w:sz w:val="19"/>
        </w:rPr>
        <w:t xml:space="preserve"> </w:t>
      </w:r>
      <w:r>
        <w:rPr>
          <w:sz w:val="19"/>
        </w:rPr>
        <w:t>envelopes.</w:t>
      </w:r>
      <w:r>
        <w:rPr>
          <w:spacing w:val="8"/>
          <w:sz w:val="19"/>
        </w:rPr>
        <w:t xml:space="preserve"> </w:t>
      </w:r>
      <w:r>
        <w:rPr>
          <w:sz w:val="19"/>
        </w:rPr>
        <w:t>One</w:t>
      </w:r>
      <w:r>
        <w:rPr>
          <w:spacing w:val="8"/>
          <w:sz w:val="19"/>
        </w:rPr>
        <w:t xml:space="preserve"> </w:t>
      </w:r>
      <w:r>
        <w:rPr>
          <w:sz w:val="19"/>
        </w:rPr>
        <w:t>should</w:t>
      </w:r>
      <w:r>
        <w:rPr>
          <w:spacing w:val="8"/>
          <w:sz w:val="19"/>
        </w:rPr>
        <w:t xml:space="preserve"> </w:t>
      </w:r>
      <w:r>
        <w:rPr>
          <w:sz w:val="19"/>
        </w:rPr>
        <w:t>contain</w:t>
      </w:r>
      <w:r>
        <w:rPr>
          <w:spacing w:val="8"/>
          <w:sz w:val="19"/>
        </w:rPr>
        <w:t xml:space="preserve"> </w:t>
      </w:r>
      <w:r>
        <w:rPr>
          <w:sz w:val="19"/>
        </w:rPr>
        <w:t>the</w:t>
      </w:r>
      <w:r>
        <w:rPr>
          <w:spacing w:val="8"/>
          <w:sz w:val="19"/>
        </w:rPr>
        <w:t xml:space="preserve"> </w:t>
      </w:r>
      <w:r>
        <w:rPr>
          <w:sz w:val="19"/>
        </w:rPr>
        <w:t>instructions</w:t>
      </w:r>
      <w:r>
        <w:rPr>
          <w:spacing w:val="8"/>
          <w:sz w:val="19"/>
        </w:rPr>
        <w:t xml:space="preserve"> </w:t>
      </w:r>
      <w:r>
        <w:rPr>
          <w:sz w:val="19"/>
        </w:rPr>
        <w:t>designed</w:t>
      </w:r>
      <w:r>
        <w:rPr>
          <w:spacing w:val="8"/>
          <w:sz w:val="19"/>
        </w:rPr>
        <w:t xml:space="preserve"> </w:t>
      </w:r>
      <w:r>
        <w:rPr>
          <w:sz w:val="19"/>
        </w:rPr>
        <w:t>to</w:t>
      </w:r>
      <w:r>
        <w:rPr>
          <w:spacing w:val="8"/>
          <w:sz w:val="19"/>
        </w:rPr>
        <w:t xml:space="preserve"> </w:t>
      </w:r>
      <w:r>
        <w:rPr>
          <w:sz w:val="19"/>
        </w:rPr>
        <w:t>introduce</w:t>
      </w:r>
    </w:p>
    <w:p w:rsidR="002E0D56" w:rsidRDefault="002E0D56">
      <w:pPr>
        <w:rPr>
          <w:sz w:val="19"/>
        </w:rPr>
        <w:sectPr w:rsidR="002E0D56">
          <w:pgSz w:w="10800" w:h="14460"/>
          <w:pgMar w:top="860" w:right="0" w:bottom="620" w:left="520" w:header="0" w:footer="287" w:gutter="0"/>
          <w:cols w:space="720"/>
        </w:sectPr>
      </w:pPr>
    </w:p>
    <w:p w:rsidR="002E0D56" w:rsidRDefault="00C67A04">
      <w:pPr>
        <w:pStyle w:val="BodyText"/>
        <w:spacing w:before="85" w:line="266" w:lineRule="auto"/>
        <w:ind w:left="948" w:right="722"/>
      </w:pPr>
      <w:r>
        <w:rPr>
          <w:w w:val="105"/>
        </w:rPr>
        <w:lastRenderedPageBreak/>
        <w:t>guilt;</w:t>
      </w:r>
      <w:r>
        <w:rPr>
          <w:spacing w:val="-18"/>
          <w:w w:val="105"/>
        </w:rPr>
        <w:t xml:space="preserve"> </w:t>
      </w:r>
      <w:r>
        <w:rPr>
          <w:w w:val="105"/>
        </w:rPr>
        <w:t>the</w:t>
      </w:r>
      <w:r>
        <w:rPr>
          <w:spacing w:val="-17"/>
          <w:w w:val="105"/>
        </w:rPr>
        <w:t xml:space="preserve"> </w:t>
      </w:r>
      <w:r>
        <w:rPr>
          <w:w w:val="105"/>
        </w:rPr>
        <w:t>other</w:t>
      </w:r>
      <w:r>
        <w:rPr>
          <w:spacing w:val="-17"/>
          <w:w w:val="105"/>
        </w:rPr>
        <w:t xml:space="preserve"> </w:t>
      </w:r>
      <w:r>
        <w:rPr>
          <w:w w:val="105"/>
        </w:rPr>
        <w:t>contains</w:t>
      </w:r>
      <w:r>
        <w:rPr>
          <w:spacing w:val="-18"/>
          <w:w w:val="105"/>
        </w:rPr>
        <w:t xml:space="preserve"> </w:t>
      </w:r>
      <w:r>
        <w:rPr>
          <w:w w:val="105"/>
        </w:rPr>
        <w:t>innocuous</w:t>
      </w:r>
      <w:r>
        <w:rPr>
          <w:spacing w:val="-17"/>
          <w:w w:val="105"/>
        </w:rPr>
        <w:t xml:space="preserve"> </w:t>
      </w:r>
      <w:r>
        <w:rPr>
          <w:w w:val="105"/>
        </w:rPr>
        <w:t>instructions</w:t>
      </w:r>
      <w:r>
        <w:rPr>
          <w:spacing w:val="-17"/>
          <w:w w:val="105"/>
        </w:rPr>
        <w:t xml:space="preserve"> </w:t>
      </w:r>
      <w:r>
        <w:rPr>
          <w:w w:val="105"/>
        </w:rPr>
        <w:t>(see</w:t>
      </w:r>
      <w:r>
        <w:rPr>
          <w:spacing w:val="-18"/>
          <w:w w:val="105"/>
        </w:rPr>
        <w:t xml:space="preserve"> </w:t>
      </w:r>
      <w:r>
        <w:rPr>
          <w:w w:val="105"/>
        </w:rPr>
        <w:t>letters</w:t>
      </w:r>
      <w:r>
        <w:rPr>
          <w:spacing w:val="-17"/>
          <w:w w:val="105"/>
        </w:rPr>
        <w:t xml:space="preserve"> </w:t>
      </w:r>
      <w:r>
        <w:rPr>
          <w:w w:val="105"/>
        </w:rPr>
        <w:t>at</w:t>
      </w:r>
      <w:r>
        <w:rPr>
          <w:spacing w:val="-17"/>
          <w:w w:val="105"/>
        </w:rPr>
        <w:t xml:space="preserve"> </w:t>
      </w:r>
      <w:r>
        <w:rPr>
          <w:w w:val="105"/>
        </w:rPr>
        <w:t>the</w:t>
      </w:r>
      <w:r>
        <w:rPr>
          <w:spacing w:val="-17"/>
          <w:w w:val="105"/>
        </w:rPr>
        <w:t xml:space="preserve"> </w:t>
      </w:r>
      <w:r>
        <w:rPr>
          <w:w w:val="105"/>
        </w:rPr>
        <w:t>end</w:t>
      </w:r>
      <w:r>
        <w:rPr>
          <w:spacing w:val="-18"/>
          <w:w w:val="105"/>
        </w:rPr>
        <w:t xml:space="preserve"> </w:t>
      </w:r>
      <w:r>
        <w:rPr>
          <w:w w:val="105"/>
        </w:rPr>
        <w:t>of</w:t>
      </w:r>
      <w:r>
        <w:rPr>
          <w:spacing w:val="-17"/>
          <w:w w:val="105"/>
        </w:rPr>
        <w:t xml:space="preserve"> </w:t>
      </w:r>
      <w:r>
        <w:rPr>
          <w:w w:val="105"/>
        </w:rPr>
        <w:t>this</w:t>
      </w:r>
      <w:r>
        <w:rPr>
          <w:spacing w:val="-17"/>
          <w:w w:val="105"/>
        </w:rPr>
        <w:t xml:space="preserve"> </w:t>
      </w:r>
      <w:r>
        <w:rPr>
          <w:w w:val="105"/>
        </w:rPr>
        <w:t>section).</w:t>
      </w:r>
      <w:r>
        <w:rPr>
          <w:spacing w:val="-18"/>
          <w:w w:val="105"/>
        </w:rPr>
        <w:t xml:space="preserve"> </w:t>
      </w:r>
      <w:r>
        <w:rPr>
          <w:w w:val="105"/>
        </w:rPr>
        <w:t>The</w:t>
      </w:r>
      <w:r>
        <w:rPr>
          <w:spacing w:val="-17"/>
          <w:w w:val="105"/>
        </w:rPr>
        <w:t xml:space="preserve"> </w:t>
      </w:r>
      <w:r>
        <w:rPr>
          <w:w w:val="105"/>
        </w:rPr>
        <w:t>envelopes should</w:t>
      </w:r>
      <w:r>
        <w:rPr>
          <w:spacing w:val="-10"/>
          <w:w w:val="105"/>
        </w:rPr>
        <w:t xml:space="preserve"> </w:t>
      </w:r>
      <w:r>
        <w:rPr>
          <w:w w:val="105"/>
        </w:rPr>
        <w:t>be</w:t>
      </w:r>
      <w:r>
        <w:rPr>
          <w:spacing w:val="-9"/>
          <w:w w:val="105"/>
        </w:rPr>
        <w:t xml:space="preserve"> </w:t>
      </w:r>
      <w:r>
        <w:rPr>
          <w:w w:val="105"/>
        </w:rPr>
        <w:t>identical.</w:t>
      </w:r>
      <w:r>
        <w:rPr>
          <w:spacing w:val="-9"/>
          <w:w w:val="105"/>
        </w:rPr>
        <w:t xml:space="preserve"> </w:t>
      </w:r>
      <w:r>
        <w:rPr>
          <w:w w:val="105"/>
        </w:rPr>
        <w:t>In</w:t>
      </w:r>
      <w:r>
        <w:rPr>
          <w:spacing w:val="-9"/>
          <w:w w:val="105"/>
        </w:rPr>
        <w:t xml:space="preserve"> </w:t>
      </w:r>
      <w:r>
        <w:rPr>
          <w:w w:val="105"/>
        </w:rPr>
        <w:t>the</w:t>
      </w:r>
      <w:r>
        <w:rPr>
          <w:spacing w:val="-10"/>
          <w:w w:val="105"/>
        </w:rPr>
        <w:t xml:space="preserve"> </w:t>
      </w:r>
      <w:r>
        <w:rPr>
          <w:w w:val="105"/>
        </w:rPr>
        <w:t>guilty</w:t>
      </w:r>
      <w:r>
        <w:rPr>
          <w:spacing w:val="-10"/>
          <w:w w:val="105"/>
        </w:rPr>
        <w:t xml:space="preserve"> </w:t>
      </w:r>
      <w:r>
        <w:rPr>
          <w:w w:val="105"/>
        </w:rPr>
        <w:t>letter,</w:t>
      </w:r>
      <w:r>
        <w:rPr>
          <w:spacing w:val="-10"/>
          <w:w w:val="105"/>
        </w:rPr>
        <w:t xml:space="preserve"> </w:t>
      </w:r>
      <w:r>
        <w:rPr>
          <w:w w:val="105"/>
        </w:rPr>
        <w:t>you</w:t>
      </w:r>
      <w:r>
        <w:rPr>
          <w:spacing w:val="-10"/>
          <w:w w:val="105"/>
        </w:rPr>
        <w:t xml:space="preserve"> </w:t>
      </w:r>
      <w:r>
        <w:rPr>
          <w:w w:val="105"/>
        </w:rPr>
        <w:t>must</w:t>
      </w:r>
      <w:r>
        <w:rPr>
          <w:spacing w:val="-10"/>
          <w:w w:val="105"/>
        </w:rPr>
        <w:t xml:space="preserve"> </w:t>
      </w:r>
      <w:r>
        <w:rPr>
          <w:w w:val="105"/>
        </w:rPr>
        <w:t>indicate</w:t>
      </w:r>
      <w:r>
        <w:rPr>
          <w:spacing w:val="-10"/>
          <w:w w:val="105"/>
        </w:rPr>
        <w:t xml:space="preserve"> </w:t>
      </w:r>
      <w:r>
        <w:rPr>
          <w:w w:val="105"/>
        </w:rPr>
        <w:t>a</w:t>
      </w:r>
      <w:r>
        <w:rPr>
          <w:spacing w:val="-10"/>
          <w:w w:val="105"/>
        </w:rPr>
        <w:t xml:space="preserve"> </w:t>
      </w:r>
      <w:r>
        <w:rPr>
          <w:w w:val="105"/>
        </w:rPr>
        <w:t>s</w:t>
      </w:r>
      <w:r>
        <w:rPr>
          <w:w w:val="105"/>
        </w:rPr>
        <w:t>afe</w:t>
      </w:r>
      <w:r>
        <w:rPr>
          <w:spacing w:val="-9"/>
          <w:w w:val="105"/>
        </w:rPr>
        <w:t xml:space="preserve"> </w:t>
      </w:r>
      <w:r>
        <w:rPr>
          <w:w w:val="105"/>
        </w:rPr>
        <w:t>place</w:t>
      </w:r>
      <w:r>
        <w:rPr>
          <w:spacing w:val="-10"/>
          <w:w w:val="105"/>
        </w:rPr>
        <w:t xml:space="preserve"> </w:t>
      </w:r>
      <w:r>
        <w:rPr>
          <w:w w:val="105"/>
        </w:rPr>
        <w:t>where</w:t>
      </w:r>
      <w:r>
        <w:rPr>
          <w:spacing w:val="-10"/>
          <w:w w:val="105"/>
        </w:rPr>
        <w:t xml:space="preserve"> </w:t>
      </w:r>
      <w:r>
        <w:rPr>
          <w:w w:val="105"/>
        </w:rPr>
        <w:t>the</w:t>
      </w:r>
      <w:r>
        <w:rPr>
          <w:spacing w:val="-10"/>
          <w:w w:val="105"/>
        </w:rPr>
        <w:t xml:space="preserve"> </w:t>
      </w:r>
      <w:r>
        <w:rPr>
          <w:w w:val="105"/>
        </w:rPr>
        <w:t>subject</w:t>
      </w:r>
      <w:r>
        <w:rPr>
          <w:spacing w:val="-10"/>
          <w:w w:val="105"/>
        </w:rPr>
        <w:t xml:space="preserve"> </w:t>
      </w:r>
      <w:r>
        <w:rPr>
          <w:w w:val="105"/>
        </w:rPr>
        <w:t>must</w:t>
      </w:r>
      <w:r>
        <w:rPr>
          <w:spacing w:val="-10"/>
          <w:w w:val="105"/>
        </w:rPr>
        <w:t xml:space="preserve"> </w:t>
      </w:r>
      <w:r>
        <w:rPr>
          <w:w w:val="105"/>
        </w:rPr>
        <w:t>go</w:t>
      </w:r>
      <w:r>
        <w:rPr>
          <w:spacing w:val="-10"/>
          <w:w w:val="105"/>
        </w:rPr>
        <w:t xml:space="preserve"> </w:t>
      </w:r>
      <w:r>
        <w:rPr>
          <w:w w:val="105"/>
        </w:rPr>
        <w:t xml:space="preserve">in order to perform the guilty act; you must also make the necessary preparations of having at that place: (a) Three matches, (b) a “blood-stained” (red inked) envelope containing the victim’s photo (any photo of a woman will do), (c) a metal pan in which </w:t>
      </w:r>
      <w:r>
        <w:rPr>
          <w:w w:val="105"/>
        </w:rPr>
        <w:t>the envelope can be burned. (Find a relatively secluded spot for the guilty suspect to burn the note and picture. One of our section leaders</w:t>
      </w:r>
      <w:r>
        <w:rPr>
          <w:spacing w:val="-9"/>
          <w:w w:val="105"/>
        </w:rPr>
        <w:t xml:space="preserve"> </w:t>
      </w:r>
      <w:r>
        <w:rPr>
          <w:w w:val="105"/>
        </w:rPr>
        <w:t>found</w:t>
      </w:r>
      <w:r>
        <w:rPr>
          <w:spacing w:val="-9"/>
          <w:w w:val="105"/>
        </w:rPr>
        <w:t xml:space="preserve"> </w:t>
      </w:r>
      <w:r>
        <w:rPr>
          <w:w w:val="105"/>
        </w:rPr>
        <w:t>to</w:t>
      </w:r>
      <w:r>
        <w:rPr>
          <w:spacing w:val="-9"/>
          <w:w w:val="105"/>
        </w:rPr>
        <w:t xml:space="preserve"> </w:t>
      </w:r>
      <w:r>
        <w:rPr>
          <w:w w:val="105"/>
        </w:rPr>
        <w:t>his</w:t>
      </w:r>
      <w:r>
        <w:rPr>
          <w:spacing w:val="-9"/>
          <w:w w:val="105"/>
        </w:rPr>
        <w:t xml:space="preserve"> </w:t>
      </w:r>
      <w:r>
        <w:rPr>
          <w:w w:val="105"/>
        </w:rPr>
        <w:t>dismay</w:t>
      </w:r>
      <w:r>
        <w:rPr>
          <w:spacing w:val="-9"/>
          <w:w w:val="105"/>
        </w:rPr>
        <w:t xml:space="preserve"> </w:t>
      </w:r>
      <w:r>
        <w:rPr>
          <w:w w:val="105"/>
        </w:rPr>
        <w:t>that</w:t>
      </w:r>
      <w:r>
        <w:rPr>
          <w:spacing w:val="-8"/>
          <w:w w:val="105"/>
        </w:rPr>
        <w:t xml:space="preserve"> </w:t>
      </w:r>
      <w:r>
        <w:rPr>
          <w:w w:val="105"/>
        </w:rPr>
        <w:t>a</w:t>
      </w:r>
      <w:r>
        <w:rPr>
          <w:spacing w:val="-9"/>
          <w:w w:val="105"/>
        </w:rPr>
        <w:t xml:space="preserve"> </w:t>
      </w:r>
      <w:r>
        <w:rPr>
          <w:w w:val="105"/>
        </w:rPr>
        <w:t>janitor</w:t>
      </w:r>
      <w:r>
        <w:rPr>
          <w:spacing w:val="-9"/>
          <w:w w:val="105"/>
        </w:rPr>
        <w:t xml:space="preserve"> </w:t>
      </w:r>
      <w:r>
        <w:rPr>
          <w:w w:val="105"/>
        </w:rPr>
        <w:t>had</w:t>
      </w:r>
      <w:r>
        <w:rPr>
          <w:spacing w:val="-9"/>
          <w:w w:val="105"/>
        </w:rPr>
        <w:t xml:space="preserve"> </w:t>
      </w:r>
      <w:r>
        <w:rPr>
          <w:w w:val="105"/>
        </w:rPr>
        <w:t>thrown</w:t>
      </w:r>
      <w:r>
        <w:rPr>
          <w:spacing w:val="-9"/>
          <w:w w:val="105"/>
        </w:rPr>
        <w:t xml:space="preserve"> </w:t>
      </w:r>
      <w:r>
        <w:rPr>
          <w:w w:val="105"/>
        </w:rPr>
        <w:t>the</w:t>
      </w:r>
      <w:r>
        <w:rPr>
          <w:spacing w:val="-9"/>
          <w:w w:val="105"/>
        </w:rPr>
        <w:t xml:space="preserve"> </w:t>
      </w:r>
      <w:r>
        <w:rPr>
          <w:w w:val="105"/>
        </w:rPr>
        <w:t>envelope</w:t>
      </w:r>
      <w:r>
        <w:rPr>
          <w:spacing w:val="-8"/>
          <w:w w:val="105"/>
        </w:rPr>
        <w:t xml:space="preserve"> </w:t>
      </w:r>
      <w:r>
        <w:rPr>
          <w:w w:val="105"/>
        </w:rPr>
        <w:t>away</w:t>
      </w:r>
      <w:r>
        <w:rPr>
          <w:spacing w:val="-9"/>
          <w:w w:val="105"/>
        </w:rPr>
        <w:t xml:space="preserve"> </w:t>
      </w:r>
      <w:r>
        <w:rPr>
          <w:w w:val="105"/>
        </w:rPr>
        <w:t>shortly</w:t>
      </w:r>
      <w:r>
        <w:rPr>
          <w:spacing w:val="-9"/>
          <w:w w:val="105"/>
        </w:rPr>
        <w:t xml:space="preserve"> </w:t>
      </w:r>
      <w:r>
        <w:rPr>
          <w:w w:val="105"/>
        </w:rPr>
        <w:t>before</w:t>
      </w:r>
      <w:r>
        <w:rPr>
          <w:spacing w:val="-9"/>
          <w:w w:val="105"/>
        </w:rPr>
        <w:t xml:space="preserve"> </w:t>
      </w:r>
      <w:r>
        <w:rPr>
          <w:w w:val="105"/>
        </w:rPr>
        <w:t>the</w:t>
      </w:r>
      <w:r>
        <w:rPr>
          <w:spacing w:val="-9"/>
          <w:w w:val="105"/>
        </w:rPr>
        <w:t xml:space="preserve"> </w:t>
      </w:r>
      <w:r>
        <w:rPr>
          <w:w w:val="105"/>
        </w:rPr>
        <w:t>section meeting; another suspect</w:t>
      </w:r>
      <w:r>
        <w:rPr>
          <w:w w:val="105"/>
        </w:rPr>
        <w:t xml:space="preserve"> was interrupted by the sound of the fire alarm, set off by a very sensitive smoke</w:t>
      </w:r>
      <w:r>
        <w:rPr>
          <w:spacing w:val="-2"/>
          <w:w w:val="105"/>
        </w:rPr>
        <w:t xml:space="preserve"> </w:t>
      </w:r>
      <w:r>
        <w:rPr>
          <w:w w:val="105"/>
        </w:rPr>
        <w:t>detector.</w:t>
      </w:r>
      <w:r>
        <w:rPr>
          <w:spacing w:val="-2"/>
          <w:w w:val="105"/>
        </w:rPr>
        <w:t xml:space="preserve"> </w:t>
      </w:r>
      <w:r>
        <w:rPr>
          <w:w w:val="105"/>
        </w:rPr>
        <w:t>These</w:t>
      </w:r>
      <w:r>
        <w:rPr>
          <w:spacing w:val="-2"/>
          <w:w w:val="105"/>
        </w:rPr>
        <w:t xml:space="preserve"> </w:t>
      </w:r>
      <w:r>
        <w:rPr>
          <w:w w:val="105"/>
        </w:rPr>
        <w:t>problems</w:t>
      </w:r>
      <w:r>
        <w:rPr>
          <w:spacing w:val="-18"/>
          <w:w w:val="105"/>
        </w:rPr>
        <w:t xml:space="preserve"> </w:t>
      </w:r>
      <w:r>
        <w:rPr>
          <w:w w:val="105"/>
        </w:rPr>
        <w:t>can</w:t>
      </w:r>
      <w:r>
        <w:rPr>
          <w:spacing w:val="-3"/>
          <w:w w:val="105"/>
        </w:rPr>
        <w:t xml:space="preserve"> </w:t>
      </w:r>
      <w:r>
        <w:rPr>
          <w:w w:val="105"/>
        </w:rPr>
        <w:t>be</w:t>
      </w:r>
      <w:r>
        <w:rPr>
          <w:spacing w:val="-4"/>
          <w:w w:val="105"/>
        </w:rPr>
        <w:t xml:space="preserve"> </w:t>
      </w:r>
      <w:r>
        <w:rPr>
          <w:w w:val="105"/>
        </w:rPr>
        <w:t>avoided</w:t>
      </w:r>
      <w:r>
        <w:rPr>
          <w:spacing w:val="-4"/>
          <w:w w:val="105"/>
        </w:rPr>
        <w:t xml:space="preserve"> </w:t>
      </w:r>
      <w:r>
        <w:rPr>
          <w:w w:val="105"/>
        </w:rPr>
        <w:t>by</w:t>
      </w:r>
      <w:r>
        <w:rPr>
          <w:spacing w:val="-4"/>
          <w:w w:val="105"/>
        </w:rPr>
        <w:t xml:space="preserve"> </w:t>
      </w:r>
      <w:r>
        <w:rPr>
          <w:w w:val="105"/>
        </w:rPr>
        <w:t>careful</w:t>
      </w:r>
      <w:r>
        <w:rPr>
          <w:spacing w:val="-4"/>
          <w:w w:val="105"/>
        </w:rPr>
        <w:t xml:space="preserve"> </w:t>
      </w:r>
      <w:r>
        <w:rPr>
          <w:w w:val="105"/>
        </w:rPr>
        <w:t>planning.)</w:t>
      </w:r>
    </w:p>
    <w:p w:rsidR="002E0D56" w:rsidRDefault="00C67A04">
      <w:pPr>
        <w:pStyle w:val="ListParagraph"/>
        <w:numPr>
          <w:ilvl w:val="0"/>
          <w:numId w:val="33"/>
        </w:numPr>
        <w:tabs>
          <w:tab w:val="left" w:pos="948"/>
          <w:tab w:val="left" w:pos="949"/>
        </w:tabs>
        <w:spacing w:before="124"/>
        <w:rPr>
          <w:sz w:val="19"/>
        </w:rPr>
      </w:pPr>
      <w:r>
        <w:rPr>
          <w:spacing w:val="2"/>
          <w:sz w:val="19"/>
        </w:rPr>
        <w:t xml:space="preserve">Bring </w:t>
      </w:r>
      <w:r>
        <w:rPr>
          <w:sz w:val="19"/>
        </w:rPr>
        <w:t xml:space="preserve">a </w:t>
      </w:r>
      <w:r>
        <w:rPr>
          <w:spacing w:val="2"/>
          <w:sz w:val="19"/>
        </w:rPr>
        <w:t xml:space="preserve">stopwatch </w:t>
      </w:r>
      <w:r>
        <w:rPr>
          <w:sz w:val="19"/>
        </w:rPr>
        <w:t>to</w:t>
      </w:r>
      <w:r>
        <w:rPr>
          <w:spacing w:val="5"/>
          <w:sz w:val="19"/>
        </w:rPr>
        <w:t xml:space="preserve"> </w:t>
      </w:r>
      <w:r>
        <w:rPr>
          <w:spacing w:val="3"/>
          <w:sz w:val="19"/>
        </w:rPr>
        <w:t>class.</w:t>
      </w:r>
    </w:p>
    <w:p w:rsidR="002E0D56" w:rsidRDefault="00C67A04">
      <w:pPr>
        <w:pStyle w:val="ListParagraph"/>
        <w:numPr>
          <w:ilvl w:val="0"/>
          <w:numId w:val="33"/>
        </w:numPr>
        <w:tabs>
          <w:tab w:val="left" w:pos="948"/>
          <w:tab w:val="left" w:pos="949"/>
        </w:tabs>
        <w:spacing w:before="144" w:line="266" w:lineRule="auto"/>
        <w:ind w:right="718"/>
        <w:rPr>
          <w:sz w:val="19"/>
        </w:rPr>
      </w:pPr>
      <w:r>
        <w:rPr>
          <w:w w:val="105"/>
          <w:sz w:val="19"/>
        </w:rPr>
        <w:t>Select two male subjects at the beginning of the class (it is possible to use two women as suspects; you might then want to make some changes in the content of the letter the guilty one gets). Premeasure</w:t>
      </w:r>
      <w:r>
        <w:rPr>
          <w:spacing w:val="-12"/>
          <w:w w:val="105"/>
          <w:sz w:val="19"/>
        </w:rPr>
        <w:t xml:space="preserve"> </w:t>
      </w:r>
      <w:r>
        <w:rPr>
          <w:w w:val="105"/>
          <w:sz w:val="19"/>
        </w:rPr>
        <w:t>the</w:t>
      </w:r>
      <w:r>
        <w:rPr>
          <w:spacing w:val="-11"/>
          <w:w w:val="105"/>
          <w:sz w:val="19"/>
        </w:rPr>
        <w:t xml:space="preserve"> </w:t>
      </w:r>
      <w:r>
        <w:rPr>
          <w:w w:val="105"/>
          <w:sz w:val="19"/>
        </w:rPr>
        <w:t>RTs</w:t>
      </w:r>
      <w:r>
        <w:rPr>
          <w:spacing w:val="-12"/>
          <w:w w:val="105"/>
          <w:sz w:val="19"/>
        </w:rPr>
        <w:t xml:space="preserve"> </w:t>
      </w:r>
      <w:r>
        <w:rPr>
          <w:w w:val="105"/>
          <w:sz w:val="19"/>
        </w:rPr>
        <w:t>of</w:t>
      </w:r>
      <w:r>
        <w:rPr>
          <w:spacing w:val="-11"/>
          <w:w w:val="105"/>
          <w:sz w:val="19"/>
        </w:rPr>
        <w:t xml:space="preserve"> </w:t>
      </w:r>
      <w:r>
        <w:rPr>
          <w:w w:val="105"/>
          <w:sz w:val="19"/>
        </w:rPr>
        <w:t>three</w:t>
      </w:r>
      <w:r>
        <w:rPr>
          <w:spacing w:val="-12"/>
          <w:w w:val="105"/>
          <w:sz w:val="19"/>
        </w:rPr>
        <w:t xml:space="preserve"> </w:t>
      </w:r>
      <w:r>
        <w:rPr>
          <w:w w:val="105"/>
          <w:sz w:val="19"/>
        </w:rPr>
        <w:t>early-arriving</w:t>
      </w:r>
      <w:r>
        <w:rPr>
          <w:spacing w:val="-11"/>
          <w:w w:val="105"/>
          <w:sz w:val="19"/>
        </w:rPr>
        <w:t xml:space="preserve"> </w:t>
      </w:r>
      <w:r>
        <w:rPr>
          <w:w w:val="105"/>
          <w:sz w:val="19"/>
        </w:rPr>
        <w:t>students</w:t>
      </w:r>
      <w:r>
        <w:rPr>
          <w:spacing w:val="-12"/>
          <w:w w:val="105"/>
          <w:sz w:val="19"/>
        </w:rPr>
        <w:t xml:space="preserve"> </w:t>
      </w:r>
      <w:r>
        <w:rPr>
          <w:w w:val="105"/>
          <w:sz w:val="19"/>
        </w:rPr>
        <w:t>on</w:t>
      </w:r>
      <w:r>
        <w:rPr>
          <w:spacing w:val="-11"/>
          <w:w w:val="105"/>
          <w:sz w:val="19"/>
        </w:rPr>
        <w:t xml:space="preserve"> </w:t>
      </w:r>
      <w:r>
        <w:rPr>
          <w:w w:val="105"/>
          <w:sz w:val="19"/>
        </w:rPr>
        <w:t>each</w:t>
      </w:r>
      <w:r>
        <w:rPr>
          <w:spacing w:val="-11"/>
          <w:w w:val="105"/>
          <w:sz w:val="19"/>
        </w:rPr>
        <w:t xml:space="preserve"> </w:t>
      </w:r>
      <w:r>
        <w:rPr>
          <w:w w:val="105"/>
          <w:sz w:val="19"/>
        </w:rPr>
        <w:t>of</w:t>
      </w:r>
      <w:r>
        <w:rPr>
          <w:spacing w:val="-12"/>
          <w:w w:val="105"/>
          <w:sz w:val="19"/>
        </w:rPr>
        <w:t xml:space="preserve"> </w:t>
      </w:r>
      <w:r>
        <w:rPr>
          <w:w w:val="105"/>
          <w:sz w:val="19"/>
        </w:rPr>
        <w:t>five</w:t>
      </w:r>
      <w:r>
        <w:rPr>
          <w:spacing w:val="-11"/>
          <w:w w:val="105"/>
          <w:sz w:val="19"/>
        </w:rPr>
        <w:t xml:space="preserve"> </w:t>
      </w:r>
      <w:r>
        <w:rPr>
          <w:w w:val="105"/>
          <w:sz w:val="19"/>
        </w:rPr>
        <w:t>premeasured</w:t>
      </w:r>
      <w:r>
        <w:rPr>
          <w:spacing w:val="-12"/>
          <w:w w:val="105"/>
          <w:sz w:val="19"/>
        </w:rPr>
        <w:t xml:space="preserve"> </w:t>
      </w:r>
      <w:r>
        <w:rPr>
          <w:w w:val="105"/>
          <w:sz w:val="19"/>
        </w:rPr>
        <w:t>words</w:t>
      </w:r>
      <w:r>
        <w:rPr>
          <w:spacing w:val="-11"/>
          <w:w w:val="105"/>
          <w:sz w:val="19"/>
        </w:rPr>
        <w:t xml:space="preserve"> </w:t>
      </w:r>
      <w:r>
        <w:rPr>
          <w:w w:val="105"/>
          <w:sz w:val="19"/>
        </w:rPr>
        <w:t>(see</w:t>
      </w:r>
      <w:r>
        <w:rPr>
          <w:spacing w:val="-12"/>
          <w:w w:val="105"/>
          <w:sz w:val="19"/>
        </w:rPr>
        <w:t xml:space="preserve"> </w:t>
      </w:r>
      <w:r>
        <w:rPr>
          <w:w w:val="105"/>
          <w:sz w:val="19"/>
        </w:rPr>
        <w:t>Word List). Select the two with most similar Reaction Times (RTs) in order to minimize individual differences</w:t>
      </w:r>
      <w:r>
        <w:rPr>
          <w:spacing w:val="-11"/>
          <w:w w:val="105"/>
          <w:sz w:val="19"/>
        </w:rPr>
        <w:t xml:space="preserve"> </w:t>
      </w:r>
      <w:r>
        <w:rPr>
          <w:w w:val="105"/>
          <w:sz w:val="19"/>
        </w:rPr>
        <w:t>in</w:t>
      </w:r>
      <w:r>
        <w:rPr>
          <w:spacing w:val="-11"/>
          <w:w w:val="105"/>
          <w:sz w:val="19"/>
        </w:rPr>
        <w:t xml:space="preserve"> </w:t>
      </w:r>
      <w:r>
        <w:rPr>
          <w:w w:val="105"/>
          <w:sz w:val="19"/>
        </w:rPr>
        <w:t>speed</w:t>
      </w:r>
      <w:r>
        <w:rPr>
          <w:spacing w:val="-11"/>
          <w:w w:val="105"/>
          <w:sz w:val="19"/>
        </w:rPr>
        <w:t xml:space="preserve"> </w:t>
      </w:r>
      <w:r>
        <w:rPr>
          <w:w w:val="105"/>
          <w:sz w:val="19"/>
        </w:rPr>
        <w:t>of</w:t>
      </w:r>
      <w:r>
        <w:rPr>
          <w:spacing w:val="-11"/>
          <w:w w:val="105"/>
          <w:sz w:val="19"/>
        </w:rPr>
        <w:t xml:space="preserve"> </w:t>
      </w:r>
      <w:r>
        <w:rPr>
          <w:w w:val="105"/>
          <w:sz w:val="19"/>
        </w:rPr>
        <w:t>reaction</w:t>
      </w:r>
      <w:r>
        <w:rPr>
          <w:spacing w:val="-10"/>
          <w:w w:val="105"/>
          <w:sz w:val="19"/>
        </w:rPr>
        <w:t xml:space="preserve"> </w:t>
      </w:r>
      <w:r>
        <w:rPr>
          <w:w w:val="105"/>
          <w:sz w:val="19"/>
        </w:rPr>
        <w:t>to</w:t>
      </w:r>
      <w:r>
        <w:rPr>
          <w:spacing w:val="-12"/>
          <w:w w:val="105"/>
          <w:sz w:val="19"/>
        </w:rPr>
        <w:t xml:space="preserve"> </w:t>
      </w:r>
      <w:r>
        <w:rPr>
          <w:w w:val="105"/>
          <w:sz w:val="19"/>
        </w:rPr>
        <w:t>neutral</w:t>
      </w:r>
      <w:r>
        <w:rPr>
          <w:spacing w:val="-11"/>
          <w:w w:val="105"/>
          <w:sz w:val="19"/>
        </w:rPr>
        <w:t xml:space="preserve"> </w:t>
      </w:r>
      <w:r>
        <w:rPr>
          <w:w w:val="105"/>
          <w:sz w:val="19"/>
        </w:rPr>
        <w:t>words.</w:t>
      </w:r>
      <w:r>
        <w:rPr>
          <w:spacing w:val="-10"/>
          <w:w w:val="105"/>
          <w:sz w:val="19"/>
        </w:rPr>
        <w:t xml:space="preserve"> </w:t>
      </w:r>
      <w:r>
        <w:rPr>
          <w:w w:val="105"/>
          <w:sz w:val="19"/>
        </w:rPr>
        <w:t>If</w:t>
      </w:r>
      <w:r>
        <w:rPr>
          <w:spacing w:val="-11"/>
          <w:w w:val="105"/>
          <w:sz w:val="19"/>
        </w:rPr>
        <w:t xml:space="preserve"> </w:t>
      </w:r>
      <w:r>
        <w:rPr>
          <w:w w:val="105"/>
          <w:sz w:val="19"/>
        </w:rPr>
        <w:t>all</w:t>
      </w:r>
      <w:r>
        <w:rPr>
          <w:spacing w:val="-11"/>
          <w:w w:val="105"/>
          <w:sz w:val="19"/>
        </w:rPr>
        <w:t xml:space="preserve"> </w:t>
      </w:r>
      <w:r>
        <w:rPr>
          <w:w w:val="105"/>
          <w:sz w:val="19"/>
        </w:rPr>
        <w:t>three</w:t>
      </w:r>
      <w:r>
        <w:rPr>
          <w:spacing w:val="-12"/>
          <w:w w:val="105"/>
          <w:sz w:val="19"/>
        </w:rPr>
        <w:t xml:space="preserve"> </w:t>
      </w:r>
      <w:r>
        <w:rPr>
          <w:w w:val="105"/>
          <w:sz w:val="19"/>
        </w:rPr>
        <w:t>vary</w:t>
      </w:r>
      <w:r>
        <w:rPr>
          <w:spacing w:val="-10"/>
          <w:w w:val="105"/>
          <w:sz w:val="19"/>
        </w:rPr>
        <w:t xml:space="preserve"> </w:t>
      </w:r>
      <w:r>
        <w:rPr>
          <w:w w:val="105"/>
          <w:sz w:val="19"/>
        </w:rPr>
        <w:t>considerably,</w:t>
      </w:r>
      <w:r>
        <w:rPr>
          <w:spacing w:val="-11"/>
          <w:w w:val="105"/>
          <w:sz w:val="19"/>
        </w:rPr>
        <w:t xml:space="preserve"> </w:t>
      </w:r>
      <w:r>
        <w:rPr>
          <w:w w:val="105"/>
          <w:sz w:val="19"/>
        </w:rPr>
        <w:t>test</w:t>
      </w:r>
      <w:r>
        <w:rPr>
          <w:spacing w:val="-12"/>
          <w:w w:val="105"/>
          <w:sz w:val="19"/>
        </w:rPr>
        <w:t xml:space="preserve"> </w:t>
      </w:r>
      <w:r>
        <w:rPr>
          <w:w w:val="105"/>
          <w:sz w:val="19"/>
        </w:rPr>
        <w:t>a</w:t>
      </w:r>
      <w:r>
        <w:rPr>
          <w:spacing w:val="-10"/>
          <w:w w:val="105"/>
          <w:sz w:val="19"/>
        </w:rPr>
        <w:t xml:space="preserve"> </w:t>
      </w:r>
      <w:r>
        <w:rPr>
          <w:w w:val="105"/>
          <w:sz w:val="19"/>
        </w:rPr>
        <w:t>fourth</w:t>
      </w:r>
      <w:r>
        <w:rPr>
          <w:spacing w:val="-11"/>
          <w:w w:val="105"/>
          <w:sz w:val="19"/>
        </w:rPr>
        <w:t xml:space="preserve"> </w:t>
      </w:r>
      <w:r>
        <w:rPr>
          <w:w w:val="105"/>
          <w:sz w:val="19"/>
        </w:rPr>
        <w:t>and</w:t>
      </w:r>
      <w:r>
        <w:rPr>
          <w:spacing w:val="-11"/>
          <w:w w:val="105"/>
          <w:sz w:val="19"/>
        </w:rPr>
        <w:t xml:space="preserve"> </w:t>
      </w:r>
      <w:r>
        <w:rPr>
          <w:w w:val="105"/>
          <w:sz w:val="19"/>
        </w:rPr>
        <w:t>use the</w:t>
      </w:r>
      <w:r>
        <w:rPr>
          <w:spacing w:val="-12"/>
          <w:w w:val="105"/>
          <w:sz w:val="19"/>
        </w:rPr>
        <w:t xml:space="preserve"> </w:t>
      </w:r>
      <w:r>
        <w:rPr>
          <w:w w:val="105"/>
          <w:sz w:val="19"/>
        </w:rPr>
        <w:t>two</w:t>
      </w:r>
      <w:r>
        <w:rPr>
          <w:spacing w:val="-12"/>
          <w:w w:val="105"/>
          <w:sz w:val="19"/>
        </w:rPr>
        <w:t xml:space="preserve"> </w:t>
      </w:r>
      <w:r>
        <w:rPr>
          <w:w w:val="105"/>
          <w:sz w:val="19"/>
        </w:rPr>
        <w:t>who</w:t>
      </w:r>
      <w:r>
        <w:rPr>
          <w:spacing w:val="-11"/>
          <w:w w:val="105"/>
          <w:sz w:val="19"/>
        </w:rPr>
        <w:t xml:space="preserve"> </w:t>
      </w:r>
      <w:r>
        <w:rPr>
          <w:w w:val="105"/>
          <w:sz w:val="19"/>
        </w:rPr>
        <w:t>are</w:t>
      </w:r>
      <w:r>
        <w:rPr>
          <w:spacing w:val="-12"/>
          <w:w w:val="105"/>
          <w:sz w:val="19"/>
        </w:rPr>
        <w:t xml:space="preserve"> </w:t>
      </w:r>
      <w:r>
        <w:rPr>
          <w:w w:val="105"/>
          <w:sz w:val="19"/>
        </w:rPr>
        <w:t>most</w:t>
      </w:r>
      <w:r>
        <w:rPr>
          <w:spacing w:val="-12"/>
          <w:w w:val="105"/>
          <w:sz w:val="19"/>
        </w:rPr>
        <w:t xml:space="preserve"> </w:t>
      </w:r>
      <w:r>
        <w:rPr>
          <w:w w:val="105"/>
          <w:sz w:val="19"/>
        </w:rPr>
        <w:t>comp</w:t>
      </w:r>
      <w:r>
        <w:rPr>
          <w:w w:val="105"/>
          <w:sz w:val="19"/>
        </w:rPr>
        <w:t>arable.</w:t>
      </w:r>
      <w:r>
        <w:rPr>
          <w:spacing w:val="-11"/>
          <w:w w:val="105"/>
          <w:sz w:val="19"/>
        </w:rPr>
        <w:t xml:space="preserve"> </w:t>
      </w:r>
      <w:r>
        <w:rPr>
          <w:w w:val="105"/>
          <w:sz w:val="19"/>
        </w:rPr>
        <w:t>It</w:t>
      </w:r>
      <w:r>
        <w:rPr>
          <w:spacing w:val="-12"/>
          <w:w w:val="105"/>
          <w:sz w:val="19"/>
        </w:rPr>
        <w:t xml:space="preserve"> </w:t>
      </w:r>
      <w:r>
        <w:rPr>
          <w:w w:val="105"/>
          <w:sz w:val="19"/>
        </w:rPr>
        <w:t>is</w:t>
      </w:r>
      <w:r>
        <w:rPr>
          <w:spacing w:val="-12"/>
          <w:w w:val="105"/>
          <w:sz w:val="19"/>
        </w:rPr>
        <w:t xml:space="preserve"> </w:t>
      </w:r>
      <w:r>
        <w:rPr>
          <w:w w:val="105"/>
          <w:sz w:val="19"/>
        </w:rPr>
        <w:t>crucial</w:t>
      </w:r>
      <w:r>
        <w:rPr>
          <w:spacing w:val="-11"/>
          <w:w w:val="105"/>
          <w:sz w:val="19"/>
        </w:rPr>
        <w:t xml:space="preserve"> </w:t>
      </w:r>
      <w:r>
        <w:rPr>
          <w:w w:val="105"/>
          <w:sz w:val="19"/>
        </w:rPr>
        <w:t>that</w:t>
      </w:r>
      <w:r>
        <w:rPr>
          <w:spacing w:val="-12"/>
          <w:w w:val="105"/>
          <w:sz w:val="19"/>
        </w:rPr>
        <w:t xml:space="preserve"> </w:t>
      </w:r>
      <w:r>
        <w:rPr>
          <w:w w:val="105"/>
          <w:sz w:val="19"/>
        </w:rPr>
        <w:t>the</w:t>
      </w:r>
      <w:r>
        <w:rPr>
          <w:spacing w:val="-11"/>
          <w:w w:val="105"/>
          <w:sz w:val="19"/>
        </w:rPr>
        <w:t xml:space="preserve"> </w:t>
      </w:r>
      <w:r>
        <w:rPr>
          <w:w w:val="105"/>
          <w:sz w:val="19"/>
        </w:rPr>
        <w:t>suspect</w:t>
      </w:r>
      <w:r>
        <w:rPr>
          <w:spacing w:val="-12"/>
          <w:w w:val="105"/>
          <w:sz w:val="19"/>
        </w:rPr>
        <w:t xml:space="preserve"> </w:t>
      </w:r>
      <w:r>
        <w:rPr>
          <w:w w:val="105"/>
          <w:sz w:val="19"/>
        </w:rPr>
        <w:t>try</w:t>
      </w:r>
      <w:r>
        <w:rPr>
          <w:spacing w:val="-12"/>
          <w:w w:val="105"/>
          <w:sz w:val="19"/>
        </w:rPr>
        <w:t xml:space="preserve"> </w:t>
      </w:r>
      <w:r>
        <w:rPr>
          <w:w w:val="105"/>
          <w:sz w:val="19"/>
        </w:rPr>
        <w:t>to</w:t>
      </w:r>
      <w:r>
        <w:rPr>
          <w:spacing w:val="-11"/>
          <w:w w:val="105"/>
          <w:sz w:val="19"/>
        </w:rPr>
        <w:t xml:space="preserve"> </w:t>
      </w:r>
      <w:r>
        <w:rPr>
          <w:w w:val="105"/>
          <w:sz w:val="19"/>
        </w:rPr>
        <w:t>conceal</w:t>
      </w:r>
      <w:r>
        <w:rPr>
          <w:spacing w:val="-12"/>
          <w:w w:val="105"/>
          <w:sz w:val="19"/>
        </w:rPr>
        <w:t xml:space="preserve"> </w:t>
      </w:r>
      <w:r>
        <w:rPr>
          <w:w w:val="105"/>
          <w:sz w:val="19"/>
        </w:rPr>
        <w:t>his</w:t>
      </w:r>
      <w:r>
        <w:rPr>
          <w:spacing w:val="-12"/>
          <w:w w:val="105"/>
          <w:sz w:val="19"/>
        </w:rPr>
        <w:t xml:space="preserve"> </w:t>
      </w:r>
      <w:r>
        <w:rPr>
          <w:w w:val="105"/>
          <w:sz w:val="19"/>
        </w:rPr>
        <w:t>guilt;</w:t>
      </w:r>
      <w:r>
        <w:rPr>
          <w:spacing w:val="-11"/>
          <w:w w:val="105"/>
          <w:sz w:val="19"/>
        </w:rPr>
        <w:t xml:space="preserve"> </w:t>
      </w:r>
      <w:r>
        <w:rPr>
          <w:w w:val="105"/>
          <w:sz w:val="19"/>
        </w:rPr>
        <w:t>pick</w:t>
      </w:r>
      <w:r>
        <w:rPr>
          <w:spacing w:val="-12"/>
          <w:w w:val="105"/>
          <w:sz w:val="19"/>
        </w:rPr>
        <w:t xml:space="preserve"> </w:t>
      </w:r>
      <w:r>
        <w:rPr>
          <w:w w:val="105"/>
          <w:sz w:val="19"/>
        </w:rPr>
        <w:t>students you believe will play the part well and remind them to carefully follow all the directions they will receive. Give one unmarked envelope to each of them and send them out of the room in opposite directions.</w:t>
      </w:r>
      <w:r>
        <w:rPr>
          <w:spacing w:val="-6"/>
          <w:w w:val="105"/>
          <w:sz w:val="19"/>
        </w:rPr>
        <w:t xml:space="preserve"> </w:t>
      </w:r>
      <w:r>
        <w:rPr>
          <w:w w:val="105"/>
          <w:sz w:val="19"/>
        </w:rPr>
        <w:t>Do</w:t>
      </w:r>
      <w:r>
        <w:rPr>
          <w:spacing w:val="-6"/>
          <w:w w:val="105"/>
          <w:sz w:val="19"/>
        </w:rPr>
        <w:t xml:space="preserve"> </w:t>
      </w:r>
      <w:r>
        <w:rPr>
          <w:w w:val="105"/>
          <w:sz w:val="19"/>
        </w:rPr>
        <w:t>not</w:t>
      </w:r>
      <w:r>
        <w:rPr>
          <w:spacing w:val="-5"/>
          <w:w w:val="105"/>
          <w:sz w:val="19"/>
        </w:rPr>
        <w:t xml:space="preserve"> </w:t>
      </w:r>
      <w:r>
        <w:rPr>
          <w:w w:val="105"/>
          <w:sz w:val="19"/>
        </w:rPr>
        <w:t>inform</w:t>
      </w:r>
      <w:r>
        <w:rPr>
          <w:spacing w:val="-6"/>
          <w:w w:val="105"/>
          <w:sz w:val="19"/>
        </w:rPr>
        <w:t xml:space="preserve"> </w:t>
      </w:r>
      <w:r>
        <w:rPr>
          <w:w w:val="105"/>
          <w:sz w:val="19"/>
        </w:rPr>
        <w:t>the</w:t>
      </w:r>
      <w:r>
        <w:rPr>
          <w:spacing w:val="-6"/>
          <w:w w:val="105"/>
          <w:sz w:val="19"/>
        </w:rPr>
        <w:t xml:space="preserve"> </w:t>
      </w:r>
      <w:r>
        <w:rPr>
          <w:w w:val="105"/>
          <w:sz w:val="19"/>
        </w:rPr>
        <w:t>“suspects”</w:t>
      </w:r>
      <w:r>
        <w:rPr>
          <w:spacing w:val="-5"/>
          <w:w w:val="105"/>
          <w:sz w:val="19"/>
        </w:rPr>
        <w:t xml:space="preserve"> </w:t>
      </w:r>
      <w:r>
        <w:rPr>
          <w:w w:val="105"/>
          <w:sz w:val="19"/>
        </w:rPr>
        <w:t>about</w:t>
      </w:r>
      <w:r>
        <w:rPr>
          <w:spacing w:val="-6"/>
          <w:w w:val="105"/>
          <w:sz w:val="19"/>
        </w:rPr>
        <w:t xml:space="preserve"> </w:t>
      </w:r>
      <w:r>
        <w:rPr>
          <w:w w:val="105"/>
          <w:sz w:val="19"/>
        </w:rPr>
        <w:t>what</w:t>
      </w:r>
      <w:r>
        <w:rPr>
          <w:spacing w:val="-6"/>
          <w:w w:val="105"/>
          <w:sz w:val="19"/>
        </w:rPr>
        <w:t xml:space="preserve"> </w:t>
      </w:r>
      <w:r>
        <w:rPr>
          <w:w w:val="105"/>
          <w:sz w:val="19"/>
        </w:rPr>
        <w:t>will</w:t>
      </w:r>
      <w:r>
        <w:rPr>
          <w:spacing w:val="-5"/>
          <w:w w:val="105"/>
          <w:sz w:val="19"/>
        </w:rPr>
        <w:t xml:space="preserve"> </w:t>
      </w:r>
      <w:r>
        <w:rPr>
          <w:w w:val="105"/>
          <w:sz w:val="19"/>
        </w:rPr>
        <w:t>happen</w:t>
      </w:r>
      <w:r>
        <w:rPr>
          <w:spacing w:val="-6"/>
          <w:w w:val="105"/>
          <w:sz w:val="19"/>
        </w:rPr>
        <w:t xml:space="preserve"> </w:t>
      </w:r>
      <w:r>
        <w:rPr>
          <w:w w:val="105"/>
          <w:sz w:val="19"/>
        </w:rPr>
        <w:t>when</w:t>
      </w:r>
      <w:r>
        <w:rPr>
          <w:spacing w:val="-5"/>
          <w:w w:val="105"/>
          <w:sz w:val="19"/>
        </w:rPr>
        <w:t xml:space="preserve"> </w:t>
      </w:r>
      <w:r>
        <w:rPr>
          <w:w w:val="105"/>
          <w:sz w:val="19"/>
        </w:rPr>
        <w:t>they</w:t>
      </w:r>
      <w:r>
        <w:rPr>
          <w:spacing w:val="-6"/>
          <w:w w:val="105"/>
          <w:sz w:val="19"/>
        </w:rPr>
        <w:t xml:space="preserve"> </w:t>
      </w:r>
      <w:r>
        <w:rPr>
          <w:w w:val="105"/>
          <w:sz w:val="19"/>
        </w:rPr>
        <w:t>return</w:t>
      </w:r>
      <w:r>
        <w:rPr>
          <w:spacing w:val="-6"/>
          <w:w w:val="105"/>
          <w:sz w:val="19"/>
        </w:rPr>
        <w:t xml:space="preserve"> </w:t>
      </w:r>
      <w:r>
        <w:rPr>
          <w:w w:val="105"/>
          <w:sz w:val="19"/>
        </w:rPr>
        <w:t>to</w:t>
      </w:r>
      <w:r>
        <w:rPr>
          <w:spacing w:val="-5"/>
          <w:w w:val="105"/>
          <w:sz w:val="19"/>
        </w:rPr>
        <w:t xml:space="preserve"> </w:t>
      </w:r>
      <w:r>
        <w:rPr>
          <w:w w:val="105"/>
          <w:sz w:val="19"/>
        </w:rPr>
        <w:t>the</w:t>
      </w:r>
      <w:r>
        <w:rPr>
          <w:spacing w:val="-6"/>
          <w:w w:val="105"/>
          <w:sz w:val="19"/>
        </w:rPr>
        <w:t xml:space="preserve"> </w:t>
      </w:r>
      <w:r>
        <w:rPr>
          <w:w w:val="105"/>
          <w:sz w:val="19"/>
        </w:rPr>
        <w:t>class;</w:t>
      </w:r>
      <w:r>
        <w:rPr>
          <w:spacing w:val="-6"/>
          <w:w w:val="105"/>
          <w:sz w:val="19"/>
        </w:rPr>
        <w:t xml:space="preserve"> </w:t>
      </w:r>
      <w:r>
        <w:rPr>
          <w:w w:val="105"/>
          <w:sz w:val="19"/>
        </w:rPr>
        <w:t>this would</w:t>
      </w:r>
      <w:r>
        <w:rPr>
          <w:spacing w:val="-9"/>
          <w:w w:val="105"/>
          <w:sz w:val="19"/>
        </w:rPr>
        <w:t xml:space="preserve"> </w:t>
      </w:r>
      <w:r>
        <w:rPr>
          <w:w w:val="105"/>
          <w:sz w:val="19"/>
        </w:rPr>
        <w:t>give</w:t>
      </w:r>
      <w:r>
        <w:rPr>
          <w:spacing w:val="-9"/>
          <w:w w:val="105"/>
          <w:sz w:val="19"/>
        </w:rPr>
        <w:t xml:space="preserve"> </w:t>
      </w:r>
      <w:r>
        <w:rPr>
          <w:w w:val="105"/>
          <w:sz w:val="19"/>
        </w:rPr>
        <w:t>the</w:t>
      </w:r>
      <w:r>
        <w:rPr>
          <w:spacing w:val="-9"/>
          <w:w w:val="105"/>
          <w:sz w:val="19"/>
        </w:rPr>
        <w:t xml:space="preserve"> </w:t>
      </w:r>
      <w:r>
        <w:rPr>
          <w:w w:val="105"/>
          <w:sz w:val="19"/>
        </w:rPr>
        <w:t>guilty</w:t>
      </w:r>
      <w:r>
        <w:rPr>
          <w:spacing w:val="-9"/>
          <w:w w:val="105"/>
          <w:sz w:val="19"/>
        </w:rPr>
        <w:t xml:space="preserve"> </w:t>
      </w:r>
      <w:r>
        <w:rPr>
          <w:w w:val="105"/>
          <w:sz w:val="19"/>
        </w:rPr>
        <w:t>person</w:t>
      </w:r>
      <w:r>
        <w:rPr>
          <w:spacing w:val="-9"/>
          <w:w w:val="105"/>
          <w:sz w:val="19"/>
        </w:rPr>
        <w:t xml:space="preserve"> </w:t>
      </w:r>
      <w:r>
        <w:rPr>
          <w:w w:val="105"/>
          <w:sz w:val="19"/>
        </w:rPr>
        <w:t>time</w:t>
      </w:r>
      <w:r>
        <w:rPr>
          <w:spacing w:val="-8"/>
          <w:w w:val="105"/>
          <w:sz w:val="19"/>
        </w:rPr>
        <w:t xml:space="preserve"> </w:t>
      </w:r>
      <w:r>
        <w:rPr>
          <w:w w:val="105"/>
          <w:sz w:val="19"/>
        </w:rPr>
        <w:t>to</w:t>
      </w:r>
      <w:r>
        <w:rPr>
          <w:spacing w:val="-9"/>
          <w:w w:val="105"/>
          <w:sz w:val="19"/>
        </w:rPr>
        <w:t xml:space="preserve"> </w:t>
      </w:r>
      <w:r>
        <w:rPr>
          <w:w w:val="105"/>
          <w:sz w:val="19"/>
        </w:rPr>
        <w:t>prepare</w:t>
      </w:r>
      <w:r>
        <w:rPr>
          <w:spacing w:val="-9"/>
          <w:w w:val="105"/>
          <w:sz w:val="19"/>
        </w:rPr>
        <w:t xml:space="preserve"> </w:t>
      </w:r>
      <w:r>
        <w:rPr>
          <w:w w:val="105"/>
          <w:sz w:val="19"/>
        </w:rPr>
        <w:t>himself,</w:t>
      </w:r>
      <w:r>
        <w:rPr>
          <w:spacing w:val="-9"/>
          <w:w w:val="105"/>
          <w:sz w:val="19"/>
        </w:rPr>
        <w:t xml:space="preserve"> </w:t>
      </w:r>
      <w:r>
        <w:rPr>
          <w:w w:val="105"/>
          <w:sz w:val="19"/>
        </w:rPr>
        <w:t>nor</w:t>
      </w:r>
      <w:r>
        <w:rPr>
          <w:spacing w:val="-9"/>
          <w:w w:val="105"/>
          <w:sz w:val="19"/>
        </w:rPr>
        <w:t xml:space="preserve"> </w:t>
      </w:r>
      <w:r>
        <w:rPr>
          <w:w w:val="105"/>
          <w:sz w:val="19"/>
        </w:rPr>
        <w:t>should</w:t>
      </w:r>
      <w:r>
        <w:rPr>
          <w:spacing w:val="-9"/>
          <w:w w:val="105"/>
          <w:sz w:val="19"/>
        </w:rPr>
        <w:t xml:space="preserve"> </w:t>
      </w:r>
      <w:r>
        <w:rPr>
          <w:w w:val="105"/>
          <w:sz w:val="19"/>
        </w:rPr>
        <w:t>they</w:t>
      </w:r>
      <w:r>
        <w:rPr>
          <w:spacing w:val="-8"/>
          <w:w w:val="105"/>
          <w:sz w:val="19"/>
        </w:rPr>
        <w:t xml:space="preserve"> </w:t>
      </w:r>
      <w:r>
        <w:rPr>
          <w:w w:val="105"/>
          <w:sz w:val="19"/>
        </w:rPr>
        <w:t>talk</w:t>
      </w:r>
      <w:r>
        <w:rPr>
          <w:spacing w:val="-9"/>
          <w:w w:val="105"/>
          <w:sz w:val="19"/>
        </w:rPr>
        <w:t xml:space="preserve"> </w:t>
      </w:r>
      <w:r>
        <w:rPr>
          <w:w w:val="105"/>
          <w:sz w:val="19"/>
        </w:rPr>
        <w:t>to</w:t>
      </w:r>
      <w:r>
        <w:rPr>
          <w:spacing w:val="-9"/>
          <w:w w:val="105"/>
          <w:sz w:val="19"/>
        </w:rPr>
        <w:t xml:space="preserve"> </w:t>
      </w:r>
      <w:r>
        <w:rPr>
          <w:w w:val="105"/>
          <w:sz w:val="19"/>
        </w:rPr>
        <w:t>each</w:t>
      </w:r>
      <w:r>
        <w:rPr>
          <w:spacing w:val="-9"/>
          <w:w w:val="105"/>
          <w:sz w:val="19"/>
        </w:rPr>
        <w:t xml:space="preserve"> </w:t>
      </w:r>
      <w:r>
        <w:rPr>
          <w:w w:val="105"/>
          <w:sz w:val="19"/>
        </w:rPr>
        <w:t>other</w:t>
      </w:r>
      <w:r>
        <w:rPr>
          <w:spacing w:val="-9"/>
          <w:w w:val="105"/>
          <w:sz w:val="19"/>
        </w:rPr>
        <w:t xml:space="preserve"> </w:t>
      </w:r>
      <w:r>
        <w:rPr>
          <w:w w:val="105"/>
          <w:sz w:val="19"/>
        </w:rPr>
        <w:t>at</w:t>
      </w:r>
      <w:r>
        <w:rPr>
          <w:spacing w:val="-9"/>
          <w:w w:val="105"/>
          <w:sz w:val="19"/>
        </w:rPr>
        <w:t xml:space="preserve"> </w:t>
      </w:r>
      <w:r>
        <w:rPr>
          <w:w w:val="105"/>
          <w:sz w:val="19"/>
        </w:rPr>
        <w:t>any</w:t>
      </w:r>
      <w:r>
        <w:rPr>
          <w:spacing w:val="-8"/>
          <w:w w:val="105"/>
          <w:sz w:val="19"/>
        </w:rPr>
        <w:t xml:space="preserve"> </w:t>
      </w:r>
      <w:r>
        <w:rPr>
          <w:w w:val="105"/>
          <w:sz w:val="19"/>
        </w:rPr>
        <w:t>time. They</w:t>
      </w:r>
      <w:r>
        <w:rPr>
          <w:spacing w:val="-4"/>
          <w:w w:val="105"/>
          <w:sz w:val="19"/>
        </w:rPr>
        <w:t xml:space="preserve"> </w:t>
      </w:r>
      <w:r>
        <w:rPr>
          <w:w w:val="105"/>
          <w:sz w:val="19"/>
        </w:rPr>
        <w:t>are</w:t>
      </w:r>
      <w:r>
        <w:rPr>
          <w:spacing w:val="-4"/>
          <w:w w:val="105"/>
          <w:sz w:val="19"/>
        </w:rPr>
        <w:t xml:space="preserve"> </w:t>
      </w:r>
      <w:r>
        <w:rPr>
          <w:w w:val="105"/>
          <w:sz w:val="19"/>
        </w:rPr>
        <w:t>to</w:t>
      </w:r>
      <w:r>
        <w:rPr>
          <w:spacing w:val="-4"/>
          <w:w w:val="105"/>
          <w:sz w:val="19"/>
        </w:rPr>
        <w:t xml:space="preserve"> </w:t>
      </w:r>
      <w:r>
        <w:rPr>
          <w:w w:val="105"/>
          <w:sz w:val="19"/>
        </w:rPr>
        <w:t>knock</w:t>
      </w:r>
      <w:r>
        <w:rPr>
          <w:spacing w:val="-4"/>
          <w:w w:val="105"/>
          <w:sz w:val="19"/>
        </w:rPr>
        <w:t xml:space="preserve"> </w:t>
      </w:r>
      <w:r>
        <w:rPr>
          <w:w w:val="105"/>
          <w:sz w:val="19"/>
        </w:rPr>
        <w:t>on</w:t>
      </w:r>
      <w:r>
        <w:rPr>
          <w:spacing w:val="-4"/>
          <w:w w:val="105"/>
          <w:sz w:val="19"/>
        </w:rPr>
        <w:t xml:space="preserve"> </w:t>
      </w:r>
      <w:r>
        <w:rPr>
          <w:w w:val="105"/>
          <w:sz w:val="19"/>
        </w:rPr>
        <w:t>the</w:t>
      </w:r>
      <w:r>
        <w:rPr>
          <w:spacing w:val="-4"/>
          <w:w w:val="105"/>
          <w:sz w:val="19"/>
        </w:rPr>
        <w:t xml:space="preserve"> </w:t>
      </w:r>
      <w:r>
        <w:rPr>
          <w:w w:val="105"/>
          <w:sz w:val="19"/>
        </w:rPr>
        <w:t>door</w:t>
      </w:r>
      <w:r>
        <w:rPr>
          <w:spacing w:val="-4"/>
          <w:w w:val="105"/>
          <w:sz w:val="19"/>
        </w:rPr>
        <w:t xml:space="preserve"> </w:t>
      </w:r>
      <w:r>
        <w:rPr>
          <w:w w:val="105"/>
          <w:sz w:val="19"/>
        </w:rPr>
        <w:t>when</w:t>
      </w:r>
      <w:r>
        <w:rPr>
          <w:spacing w:val="-4"/>
          <w:w w:val="105"/>
          <w:sz w:val="19"/>
        </w:rPr>
        <w:t xml:space="preserve"> </w:t>
      </w:r>
      <w:r>
        <w:rPr>
          <w:w w:val="105"/>
          <w:sz w:val="19"/>
        </w:rPr>
        <w:t>ready</w:t>
      </w:r>
      <w:r>
        <w:rPr>
          <w:spacing w:val="-4"/>
          <w:w w:val="105"/>
          <w:sz w:val="19"/>
        </w:rPr>
        <w:t xml:space="preserve"> </w:t>
      </w:r>
      <w:r>
        <w:rPr>
          <w:w w:val="105"/>
          <w:sz w:val="19"/>
        </w:rPr>
        <w:t>to</w:t>
      </w:r>
      <w:r>
        <w:rPr>
          <w:spacing w:val="-4"/>
          <w:w w:val="105"/>
          <w:sz w:val="19"/>
        </w:rPr>
        <w:t xml:space="preserve"> </w:t>
      </w:r>
      <w:r>
        <w:rPr>
          <w:w w:val="105"/>
          <w:sz w:val="19"/>
        </w:rPr>
        <w:t>return.</w:t>
      </w:r>
    </w:p>
    <w:p w:rsidR="002E0D56" w:rsidRDefault="00C67A04">
      <w:pPr>
        <w:pStyle w:val="ListParagraph"/>
        <w:numPr>
          <w:ilvl w:val="0"/>
          <w:numId w:val="33"/>
        </w:numPr>
        <w:tabs>
          <w:tab w:val="left" w:pos="948"/>
          <w:tab w:val="left" w:pos="949"/>
        </w:tabs>
        <w:spacing w:before="124" w:line="266" w:lineRule="auto"/>
        <w:ind w:right="988"/>
        <w:rPr>
          <w:sz w:val="19"/>
        </w:rPr>
      </w:pPr>
      <w:r>
        <w:rPr>
          <w:sz w:val="19"/>
        </w:rPr>
        <w:t>While the suspects are out of the room, tell the class the circumstances of the crime. Explain their task</w:t>
      </w:r>
      <w:r>
        <w:rPr>
          <w:spacing w:val="12"/>
          <w:sz w:val="19"/>
        </w:rPr>
        <w:t xml:space="preserve"> </w:t>
      </w:r>
      <w:r>
        <w:rPr>
          <w:sz w:val="19"/>
        </w:rPr>
        <w:t>and</w:t>
      </w:r>
      <w:r>
        <w:rPr>
          <w:spacing w:val="12"/>
          <w:sz w:val="19"/>
        </w:rPr>
        <w:t xml:space="preserve"> </w:t>
      </w:r>
      <w:r>
        <w:rPr>
          <w:sz w:val="19"/>
        </w:rPr>
        <w:t>the</w:t>
      </w:r>
      <w:r>
        <w:rPr>
          <w:spacing w:val="12"/>
          <w:sz w:val="19"/>
        </w:rPr>
        <w:t xml:space="preserve"> </w:t>
      </w:r>
      <w:r>
        <w:rPr>
          <w:sz w:val="19"/>
        </w:rPr>
        <w:t>scoring</w:t>
      </w:r>
      <w:r>
        <w:rPr>
          <w:spacing w:val="12"/>
          <w:sz w:val="19"/>
        </w:rPr>
        <w:t xml:space="preserve"> </w:t>
      </w:r>
      <w:r>
        <w:rPr>
          <w:sz w:val="19"/>
        </w:rPr>
        <w:t>procedure</w:t>
      </w:r>
      <w:r>
        <w:rPr>
          <w:spacing w:val="12"/>
          <w:sz w:val="19"/>
        </w:rPr>
        <w:t xml:space="preserve"> </w:t>
      </w:r>
      <w:r>
        <w:rPr>
          <w:sz w:val="19"/>
        </w:rPr>
        <w:t>they</w:t>
      </w:r>
      <w:r>
        <w:rPr>
          <w:spacing w:val="12"/>
          <w:sz w:val="19"/>
        </w:rPr>
        <w:t xml:space="preserve"> </w:t>
      </w:r>
      <w:r>
        <w:rPr>
          <w:sz w:val="19"/>
        </w:rPr>
        <w:t>will</w:t>
      </w:r>
      <w:r>
        <w:rPr>
          <w:spacing w:val="12"/>
          <w:sz w:val="19"/>
        </w:rPr>
        <w:t xml:space="preserve"> </w:t>
      </w:r>
      <w:r>
        <w:rPr>
          <w:sz w:val="19"/>
        </w:rPr>
        <w:t>use.</w:t>
      </w:r>
      <w:r>
        <w:rPr>
          <w:spacing w:val="12"/>
          <w:sz w:val="19"/>
        </w:rPr>
        <w:t xml:space="preserve"> </w:t>
      </w:r>
      <w:r>
        <w:rPr>
          <w:sz w:val="19"/>
        </w:rPr>
        <w:t>You</w:t>
      </w:r>
      <w:r>
        <w:rPr>
          <w:spacing w:val="12"/>
          <w:sz w:val="19"/>
        </w:rPr>
        <w:t xml:space="preserve"> </w:t>
      </w:r>
      <w:r>
        <w:rPr>
          <w:sz w:val="19"/>
        </w:rPr>
        <w:t>will</w:t>
      </w:r>
      <w:r>
        <w:rPr>
          <w:spacing w:val="12"/>
          <w:sz w:val="19"/>
        </w:rPr>
        <w:t xml:space="preserve"> </w:t>
      </w:r>
      <w:r>
        <w:rPr>
          <w:sz w:val="19"/>
        </w:rPr>
        <w:t>need</w:t>
      </w:r>
      <w:r>
        <w:rPr>
          <w:spacing w:val="12"/>
          <w:sz w:val="19"/>
        </w:rPr>
        <w:t xml:space="preserve"> </w:t>
      </w:r>
      <w:r>
        <w:rPr>
          <w:sz w:val="19"/>
        </w:rPr>
        <w:t>to</w:t>
      </w:r>
      <w:r>
        <w:rPr>
          <w:spacing w:val="13"/>
          <w:sz w:val="19"/>
        </w:rPr>
        <w:t xml:space="preserve"> </w:t>
      </w:r>
      <w:r>
        <w:rPr>
          <w:sz w:val="19"/>
        </w:rPr>
        <w:t>assign</w:t>
      </w:r>
      <w:r>
        <w:rPr>
          <w:spacing w:val="12"/>
          <w:sz w:val="19"/>
        </w:rPr>
        <w:t xml:space="preserve"> </w:t>
      </w:r>
      <w:r>
        <w:rPr>
          <w:sz w:val="19"/>
        </w:rPr>
        <w:t>to</w:t>
      </w:r>
      <w:r>
        <w:rPr>
          <w:spacing w:val="12"/>
          <w:sz w:val="19"/>
        </w:rPr>
        <w:t xml:space="preserve"> </w:t>
      </w:r>
      <w:r>
        <w:rPr>
          <w:sz w:val="19"/>
        </w:rPr>
        <w:t>students</w:t>
      </w:r>
      <w:r>
        <w:rPr>
          <w:spacing w:val="12"/>
          <w:sz w:val="19"/>
        </w:rPr>
        <w:t xml:space="preserve"> </w:t>
      </w:r>
      <w:r>
        <w:rPr>
          <w:sz w:val="19"/>
        </w:rPr>
        <w:t>three</w:t>
      </w:r>
      <w:r>
        <w:rPr>
          <w:spacing w:val="12"/>
          <w:sz w:val="19"/>
        </w:rPr>
        <w:t xml:space="preserve"> </w:t>
      </w:r>
      <w:r>
        <w:rPr>
          <w:sz w:val="19"/>
        </w:rPr>
        <w:t>roles:</w:t>
      </w:r>
    </w:p>
    <w:p w:rsidR="002E0D56" w:rsidRDefault="00C67A04">
      <w:pPr>
        <w:pStyle w:val="ListParagraph"/>
        <w:numPr>
          <w:ilvl w:val="1"/>
          <w:numId w:val="33"/>
        </w:numPr>
        <w:tabs>
          <w:tab w:val="left" w:pos="1668"/>
          <w:tab w:val="left" w:pos="1669"/>
        </w:tabs>
        <w:spacing w:before="119"/>
        <w:rPr>
          <w:sz w:val="19"/>
        </w:rPr>
      </w:pPr>
      <w:r>
        <w:rPr>
          <w:sz w:val="19"/>
        </w:rPr>
        <w:t>One or more students to note the suspect’s verbal</w:t>
      </w:r>
      <w:r>
        <w:rPr>
          <w:spacing w:val="3"/>
          <w:sz w:val="19"/>
        </w:rPr>
        <w:t xml:space="preserve"> </w:t>
      </w:r>
      <w:r>
        <w:rPr>
          <w:sz w:val="19"/>
        </w:rPr>
        <w:t>response.</w:t>
      </w:r>
    </w:p>
    <w:p w:rsidR="002E0D56" w:rsidRDefault="00C67A04">
      <w:pPr>
        <w:pStyle w:val="ListParagraph"/>
        <w:numPr>
          <w:ilvl w:val="1"/>
          <w:numId w:val="33"/>
        </w:numPr>
        <w:tabs>
          <w:tab w:val="left" w:pos="1668"/>
          <w:tab w:val="left" w:pos="1669"/>
        </w:tabs>
        <w:spacing w:before="142"/>
        <w:rPr>
          <w:sz w:val="19"/>
        </w:rPr>
      </w:pPr>
      <w:r>
        <w:rPr>
          <w:sz w:val="19"/>
        </w:rPr>
        <w:t>One or more students to note the suspect’s reaction time.</w:t>
      </w:r>
    </w:p>
    <w:p w:rsidR="002E0D56" w:rsidRDefault="00C67A04">
      <w:pPr>
        <w:pStyle w:val="ListParagraph"/>
        <w:numPr>
          <w:ilvl w:val="1"/>
          <w:numId w:val="33"/>
        </w:numPr>
        <w:tabs>
          <w:tab w:val="left" w:pos="1668"/>
          <w:tab w:val="left" w:pos="1669"/>
        </w:tabs>
        <w:spacing w:before="142" w:line="266" w:lineRule="auto"/>
        <w:ind w:right="689"/>
        <w:rPr>
          <w:sz w:val="19"/>
        </w:rPr>
      </w:pPr>
      <w:r>
        <w:rPr>
          <w:sz w:val="19"/>
        </w:rPr>
        <w:t xml:space="preserve">Two or more students to note significant signs of expressive behavior accompanying each verbal response (see Expressive Behavior Encoding Guide and tally table). Does the suspect stutter, answer in </w:t>
      </w:r>
      <w:r>
        <w:rPr>
          <w:sz w:val="19"/>
        </w:rPr>
        <w:t>an especially low or loud voice, clear throat, cough, sigh, etc.? Jot down    any such behaviors and code them as “S” for a speech disturbance. Does the suspect shift        in his seat, cross his legs, twist, wring his hands or put them in his pockets, fi</w:t>
      </w:r>
      <w:r>
        <w:rPr>
          <w:sz w:val="19"/>
        </w:rPr>
        <w:t>dget with cigarettes, paper clips, etc.? Note these behaviors and code them as “P”, for a physical movement. Finally, focusing on the suspect’s face, does he smile, frown, wet his lips, close    his  eyes,  etc?   These  behaviors can be noted and coded in</w:t>
      </w:r>
      <w:r>
        <w:rPr>
          <w:sz w:val="19"/>
        </w:rPr>
        <w:t xml:space="preserve"> a general facial expression category as “F”. Code behaviors not fitting these categories as “O”. If time allows, give  students a chance to practice their scoring,  using  a  volunteer  “suspect”  from  the  class. Have your reaction-timer write the times</w:t>
      </w:r>
      <w:r>
        <w:rPr>
          <w:sz w:val="19"/>
        </w:rPr>
        <w:t xml:space="preserve"> on the data sheet.</w:t>
      </w:r>
    </w:p>
    <w:p w:rsidR="002E0D56" w:rsidRDefault="00C67A04">
      <w:pPr>
        <w:pStyle w:val="ListParagraph"/>
        <w:numPr>
          <w:ilvl w:val="0"/>
          <w:numId w:val="33"/>
        </w:numPr>
        <w:tabs>
          <w:tab w:val="left" w:pos="948"/>
          <w:tab w:val="left" w:pos="949"/>
        </w:tabs>
        <w:spacing w:before="122" w:line="266" w:lineRule="auto"/>
        <w:ind w:right="795"/>
        <w:rPr>
          <w:sz w:val="19"/>
        </w:rPr>
      </w:pPr>
      <w:r>
        <w:rPr>
          <w:sz w:val="19"/>
        </w:rPr>
        <w:t xml:space="preserve">When the first suspect returns and knocks on the door, bring him in and seat him in front of the   class with his back to the timekeeper (on a high, backless stool if you have one) and have a student experimenter give him the following </w:t>
      </w:r>
      <w:r>
        <w:rPr>
          <w:sz w:val="19"/>
        </w:rPr>
        <w:t>instructions: “I will call out a word  and  you  are  to  reply quickly with the first word that comes to mind. We will repeat this for each of 30 words. That is all there is to it. Is that clear?” (Minimize</w:t>
      </w:r>
      <w:r>
        <w:rPr>
          <w:spacing w:val="-2"/>
          <w:sz w:val="19"/>
        </w:rPr>
        <w:t xml:space="preserve"> </w:t>
      </w:r>
      <w:r>
        <w:rPr>
          <w:sz w:val="19"/>
        </w:rPr>
        <w:t>questions.)</w:t>
      </w:r>
    </w:p>
    <w:p w:rsidR="002E0D56" w:rsidRDefault="00C67A04">
      <w:pPr>
        <w:pStyle w:val="ListParagraph"/>
        <w:numPr>
          <w:ilvl w:val="0"/>
          <w:numId w:val="33"/>
        </w:numPr>
        <w:tabs>
          <w:tab w:val="left" w:pos="948"/>
          <w:tab w:val="left" w:pos="949"/>
        </w:tabs>
        <w:spacing w:before="122" w:line="266" w:lineRule="auto"/>
        <w:ind w:right="928"/>
        <w:rPr>
          <w:sz w:val="19"/>
        </w:rPr>
      </w:pPr>
      <w:r>
        <w:rPr>
          <w:w w:val="105"/>
          <w:sz w:val="19"/>
        </w:rPr>
        <w:t>If</w:t>
      </w:r>
      <w:r>
        <w:rPr>
          <w:spacing w:val="-11"/>
          <w:w w:val="105"/>
          <w:sz w:val="19"/>
        </w:rPr>
        <w:t xml:space="preserve"> </w:t>
      </w:r>
      <w:r>
        <w:rPr>
          <w:w w:val="105"/>
          <w:sz w:val="19"/>
        </w:rPr>
        <w:t>time</w:t>
      </w:r>
      <w:r>
        <w:rPr>
          <w:spacing w:val="-10"/>
          <w:w w:val="105"/>
          <w:sz w:val="19"/>
        </w:rPr>
        <w:t xml:space="preserve"> </w:t>
      </w:r>
      <w:r>
        <w:rPr>
          <w:w w:val="105"/>
          <w:sz w:val="19"/>
        </w:rPr>
        <w:t>is</w:t>
      </w:r>
      <w:r>
        <w:rPr>
          <w:spacing w:val="-11"/>
          <w:w w:val="105"/>
          <w:sz w:val="19"/>
        </w:rPr>
        <w:t xml:space="preserve"> </w:t>
      </w:r>
      <w:r>
        <w:rPr>
          <w:w w:val="105"/>
          <w:sz w:val="19"/>
        </w:rPr>
        <w:t>a</w:t>
      </w:r>
      <w:r>
        <w:rPr>
          <w:spacing w:val="-10"/>
          <w:w w:val="105"/>
          <w:sz w:val="19"/>
        </w:rPr>
        <w:t xml:space="preserve"> </w:t>
      </w:r>
      <w:r>
        <w:rPr>
          <w:w w:val="105"/>
          <w:sz w:val="19"/>
        </w:rPr>
        <w:t>problem,</w:t>
      </w:r>
      <w:r>
        <w:rPr>
          <w:spacing w:val="-10"/>
          <w:w w:val="105"/>
          <w:sz w:val="19"/>
        </w:rPr>
        <w:t xml:space="preserve"> </w:t>
      </w:r>
      <w:r>
        <w:rPr>
          <w:w w:val="105"/>
          <w:sz w:val="19"/>
        </w:rPr>
        <w:t>20</w:t>
      </w:r>
      <w:r>
        <w:rPr>
          <w:spacing w:val="-11"/>
          <w:w w:val="105"/>
          <w:sz w:val="19"/>
        </w:rPr>
        <w:t xml:space="preserve"> </w:t>
      </w:r>
      <w:r>
        <w:rPr>
          <w:w w:val="105"/>
          <w:sz w:val="19"/>
        </w:rPr>
        <w:t>of</w:t>
      </w:r>
      <w:r>
        <w:rPr>
          <w:spacing w:val="-10"/>
          <w:w w:val="105"/>
          <w:sz w:val="19"/>
        </w:rPr>
        <w:t xml:space="preserve"> </w:t>
      </w:r>
      <w:r>
        <w:rPr>
          <w:w w:val="105"/>
          <w:sz w:val="19"/>
        </w:rPr>
        <w:t>the</w:t>
      </w:r>
      <w:r>
        <w:rPr>
          <w:spacing w:val="-11"/>
          <w:w w:val="105"/>
          <w:sz w:val="19"/>
        </w:rPr>
        <w:t xml:space="preserve"> </w:t>
      </w:r>
      <w:r>
        <w:rPr>
          <w:w w:val="105"/>
          <w:sz w:val="19"/>
        </w:rPr>
        <w:t>30</w:t>
      </w:r>
      <w:r>
        <w:rPr>
          <w:spacing w:val="-10"/>
          <w:w w:val="105"/>
          <w:sz w:val="19"/>
        </w:rPr>
        <w:t xml:space="preserve"> </w:t>
      </w:r>
      <w:r>
        <w:rPr>
          <w:w w:val="105"/>
          <w:sz w:val="19"/>
        </w:rPr>
        <w:t>w</w:t>
      </w:r>
      <w:r>
        <w:rPr>
          <w:w w:val="105"/>
          <w:sz w:val="19"/>
        </w:rPr>
        <w:t>ords</w:t>
      </w:r>
      <w:r>
        <w:rPr>
          <w:spacing w:val="-10"/>
          <w:w w:val="105"/>
          <w:sz w:val="19"/>
        </w:rPr>
        <w:t xml:space="preserve"> </w:t>
      </w:r>
      <w:r>
        <w:rPr>
          <w:w w:val="105"/>
          <w:sz w:val="19"/>
        </w:rPr>
        <w:t>should</w:t>
      </w:r>
      <w:r>
        <w:rPr>
          <w:spacing w:val="-11"/>
          <w:w w:val="105"/>
          <w:sz w:val="19"/>
        </w:rPr>
        <w:t xml:space="preserve"> </w:t>
      </w:r>
      <w:r>
        <w:rPr>
          <w:w w:val="105"/>
          <w:sz w:val="19"/>
        </w:rPr>
        <w:t>suffice,</w:t>
      </w:r>
      <w:r>
        <w:rPr>
          <w:spacing w:val="-10"/>
          <w:w w:val="105"/>
          <w:sz w:val="19"/>
        </w:rPr>
        <w:t xml:space="preserve"> </w:t>
      </w:r>
      <w:r>
        <w:rPr>
          <w:w w:val="105"/>
          <w:sz w:val="19"/>
        </w:rPr>
        <w:t>but</w:t>
      </w:r>
      <w:r>
        <w:rPr>
          <w:spacing w:val="-11"/>
          <w:w w:val="105"/>
          <w:sz w:val="19"/>
        </w:rPr>
        <w:t xml:space="preserve"> </w:t>
      </w:r>
      <w:r>
        <w:rPr>
          <w:w w:val="105"/>
          <w:sz w:val="19"/>
        </w:rPr>
        <w:t>pick</w:t>
      </w:r>
      <w:r>
        <w:rPr>
          <w:spacing w:val="-10"/>
          <w:w w:val="105"/>
          <w:sz w:val="19"/>
        </w:rPr>
        <w:t xml:space="preserve"> </w:t>
      </w:r>
      <w:r>
        <w:rPr>
          <w:w w:val="105"/>
          <w:sz w:val="19"/>
        </w:rPr>
        <w:t>half</w:t>
      </w:r>
      <w:r>
        <w:rPr>
          <w:spacing w:val="-11"/>
          <w:w w:val="105"/>
          <w:sz w:val="19"/>
        </w:rPr>
        <w:t xml:space="preserve"> </w:t>
      </w:r>
      <w:r>
        <w:rPr>
          <w:w w:val="105"/>
          <w:sz w:val="19"/>
        </w:rPr>
        <w:t>neutral</w:t>
      </w:r>
      <w:r>
        <w:rPr>
          <w:spacing w:val="-10"/>
          <w:w w:val="105"/>
          <w:sz w:val="19"/>
        </w:rPr>
        <w:t xml:space="preserve"> </w:t>
      </w:r>
      <w:r>
        <w:rPr>
          <w:w w:val="105"/>
          <w:sz w:val="19"/>
        </w:rPr>
        <w:t>and</w:t>
      </w:r>
      <w:r>
        <w:rPr>
          <w:spacing w:val="-10"/>
          <w:w w:val="105"/>
          <w:sz w:val="19"/>
        </w:rPr>
        <w:t xml:space="preserve"> </w:t>
      </w:r>
      <w:r>
        <w:rPr>
          <w:w w:val="105"/>
          <w:sz w:val="19"/>
        </w:rPr>
        <w:t>half</w:t>
      </w:r>
      <w:r>
        <w:rPr>
          <w:spacing w:val="-11"/>
          <w:w w:val="105"/>
          <w:sz w:val="19"/>
        </w:rPr>
        <w:t xml:space="preserve"> </w:t>
      </w:r>
      <w:r>
        <w:rPr>
          <w:w w:val="105"/>
          <w:sz w:val="19"/>
        </w:rPr>
        <w:t>critical</w:t>
      </w:r>
      <w:r>
        <w:rPr>
          <w:spacing w:val="-10"/>
          <w:w w:val="105"/>
          <w:sz w:val="19"/>
        </w:rPr>
        <w:t xml:space="preserve"> </w:t>
      </w:r>
      <w:r>
        <w:rPr>
          <w:w w:val="105"/>
          <w:sz w:val="19"/>
        </w:rPr>
        <w:t>ones. Have</w:t>
      </w:r>
      <w:r>
        <w:rPr>
          <w:spacing w:val="-6"/>
          <w:w w:val="105"/>
          <w:sz w:val="19"/>
        </w:rPr>
        <w:t xml:space="preserve"> </w:t>
      </w:r>
      <w:r>
        <w:rPr>
          <w:w w:val="105"/>
          <w:sz w:val="19"/>
        </w:rPr>
        <w:t>your</w:t>
      </w:r>
      <w:r>
        <w:rPr>
          <w:spacing w:val="-6"/>
          <w:w w:val="105"/>
          <w:sz w:val="19"/>
        </w:rPr>
        <w:t xml:space="preserve"> </w:t>
      </w:r>
      <w:r>
        <w:rPr>
          <w:w w:val="105"/>
          <w:sz w:val="19"/>
        </w:rPr>
        <w:t>timekeeper</w:t>
      </w:r>
      <w:r>
        <w:rPr>
          <w:spacing w:val="-5"/>
          <w:w w:val="105"/>
          <w:sz w:val="19"/>
        </w:rPr>
        <w:t xml:space="preserve"> </w:t>
      </w:r>
      <w:r>
        <w:rPr>
          <w:w w:val="105"/>
          <w:sz w:val="19"/>
        </w:rPr>
        <w:t>erase</w:t>
      </w:r>
      <w:r>
        <w:rPr>
          <w:spacing w:val="-6"/>
          <w:w w:val="105"/>
          <w:sz w:val="19"/>
        </w:rPr>
        <w:t xml:space="preserve"> </w:t>
      </w:r>
      <w:r>
        <w:rPr>
          <w:w w:val="105"/>
          <w:sz w:val="19"/>
        </w:rPr>
        <w:t>the</w:t>
      </w:r>
      <w:r>
        <w:rPr>
          <w:spacing w:val="-6"/>
          <w:w w:val="105"/>
          <w:sz w:val="19"/>
        </w:rPr>
        <w:t xml:space="preserve"> </w:t>
      </w:r>
      <w:r>
        <w:rPr>
          <w:w w:val="105"/>
          <w:sz w:val="19"/>
        </w:rPr>
        <w:t>times</w:t>
      </w:r>
      <w:r>
        <w:rPr>
          <w:spacing w:val="-5"/>
          <w:w w:val="105"/>
          <w:sz w:val="19"/>
        </w:rPr>
        <w:t xml:space="preserve"> </w:t>
      </w:r>
      <w:r>
        <w:rPr>
          <w:w w:val="105"/>
          <w:sz w:val="19"/>
        </w:rPr>
        <w:t>before</w:t>
      </w:r>
      <w:r>
        <w:rPr>
          <w:spacing w:val="-6"/>
          <w:w w:val="105"/>
          <w:sz w:val="19"/>
        </w:rPr>
        <w:t xml:space="preserve"> </w:t>
      </w:r>
      <w:r>
        <w:rPr>
          <w:w w:val="105"/>
          <w:sz w:val="19"/>
        </w:rPr>
        <w:t>the</w:t>
      </w:r>
      <w:r>
        <w:rPr>
          <w:spacing w:val="-6"/>
          <w:w w:val="105"/>
          <w:sz w:val="19"/>
        </w:rPr>
        <w:t xml:space="preserve"> </w:t>
      </w:r>
      <w:r>
        <w:rPr>
          <w:w w:val="105"/>
          <w:sz w:val="19"/>
        </w:rPr>
        <w:t>second</w:t>
      </w:r>
      <w:r>
        <w:rPr>
          <w:spacing w:val="-5"/>
          <w:w w:val="105"/>
          <w:sz w:val="19"/>
        </w:rPr>
        <w:t xml:space="preserve"> </w:t>
      </w:r>
      <w:r>
        <w:rPr>
          <w:w w:val="105"/>
          <w:sz w:val="19"/>
        </w:rPr>
        <w:t>suspect</w:t>
      </w:r>
      <w:r>
        <w:rPr>
          <w:spacing w:val="-6"/>
          <w:w w:val="105"/>
          <w:sz w:val="19"/>
        </w:rPr>
        <w:t xml:space="preserve"> </w:t>
      </w:r>
      <w:r>
        <w:rPr>
          <w:w w:val="105"/>
          <w:sz w:val="19"/>
        </w:rPr>
        <w:t>comes</w:t>
      </w:r>
      <w:r>
        <w:rPr>
          <w:spacing w:val="-5"/>
          <w:w w:val="105"/>
          <w:sz w:val="19"/>
        </w:rPr>
        <w:t xml:space="preserve"> </w:t>
      </w:r>
      <w:r>
        <w:rPr>
          <w:w w:val="105"/>
          <w:sz w:val="19"/>
        </w:rPr>
        <w:t>in.</w:t>
      </w:r>
    </w:p>
    <w:p w:rsidR="002E0D56" w:rsidRDefault="00C67A04">
      <w:pPr>
        <w:pStyle w:val="ListParagraph"/>
        <w:numPr>
          <w:ilvl w:val="0"/>
          <w:numId w:val="33"/>
        </w:numPr>
        <w:tabs>
          <w:tab w:val="left" w:pos="948"/>
          <w:tab w:val="left" w:pos="949"/>
        </w:tabs>
        <w:spacing w:line="266" w:lineRule="auto"/>
        <w:ind w:right="1334"/>
        <w:rPr>
          <w:sz w:val="19"/>
        </w:rPr>
      </w:pPr>
      <w:r>
        <w:rPr>
          <w:sz w:val="19"/>
        </w:rPr>
        <w:t>If the first subject is allowed to remain in class while the second is being tested, he should sit behind the class so as not to give any telling</w:t>
      </w:r>
      <w:r>
        <w:rPr>
          <w:spacing w:val="28"/>
          <w:sz w:val="19"/>
        </w:rPr>
        <w:t xml:space="preserve"> </w:t>
      </w:r>
      <w:r>
        <w:rPr>
          <w:sz w:val="19"/>
        </w:rPr>
        <w:t>reactions.</w:t>
      </w:r>
    </w:p>
    <w:p w:rsidR="002E0D56" w:rsidRDefault="00C67A04">
      <w:pPr>
        <w:pStyle w:val="ListParagraph"/>
        <w:numPr>
          <w:ilvl w:val="0"/>
          <w:numId w:val="33"/>
        </w:numPr>
        <w:tabs>
          <w:tab w:val="left" w:pos="949"/>
        </w:tabs>
        <w:spacing w:line="266" w:lineRule="auto"/>
        <w:ind w:right="702"/>
        <w:jc w:val="both"/>
        <w:rPr>
          <w:sz w:val="19"/>
        </w:rPr>
      </w:pPr>
      <w:r>
        <w:rPr>
          <w:sz w:val="19"/>
        </w:rPr>
        <w:t>An excellent extension of this demonstration, proposed by Mikkel Hansen of Stanford University, is   to have students (or associates) film the two suspects completing their tasks. At the end of the class, after</w:t>
      </w:r>
      <w:r>
        <w:rPr>
          <w:spacing w:val="14"/>
          <w:sz w:val="19"/>
        </w:rPr>
        <w:t xml:space="preserve"> </w:t>
      </w:r>
      <w:r>
        <w:rPr>
          <w:sz w:val="19"/>
        </w:rPr>
        <w:t>votes</w:t>
      </w:r>
      <w:r>
        <w:rPr>
          <w:spacing w:val="-3"/>
          <w:sz w:val="19"/>
        </w:rPr>
        <w:t xml:space="preserve"> </w:t>
      </w:r>
      <w:r>
        <w:rPr>
          <w:sz w:val="19"/>
        </w:rPr>
        <w:t>have</w:t>
      </w:r>
      <w:r>
        <w:rPr>
          <w:spacing w:val="9"/>
          <w:sz w:val="19"/>
        </w:rPr>
        <w:t xml:space="preserve"> </w:t>
      </w:r>
      <w:r>
        <w:rPr>
          <w:sz w:val="19"/>
        </w:rPr>
        <w:t>been</w:t>
      </w:r>
      <w:r>
        <w:rPr>
          <w:spacing w:val="9"/>
          <w:sz w:val="19"/>
        </w:rPr>
        <w:t xml:space="preserve"> </w:t>
      </w:r>
      <w:r>
        <w:rPr>
          <w:sz w:val="19"/>
        </w:rPr>
        <w:t>cast,</w:t>
      </w:r>
      <w:r>
        <w:rPr>
          <w:spacing w:val="9"/>
          <w:sz w:val="19"/>
        </w:rPr>
        <w:t xml:space="preserve"> </w:t>
      </w:r>
      <w:r>
        <w:rPr>
          <w:sz w:val="19"/>
        </w:rPr>
        <w:t>the</w:t>
      </w:r>
      <w:r>
        <w:rPr>
          <w:spacing w:val="9"/>
          <w:sz w:val="19"/>
        </w:rPr>
        <w:t xml:space="preserve"> </w:t>
      </w:r>
      <w:r>
        <w:rPr>
          <w:sz w:val="19"/>
        </w:rPr>
        <w:t>videos</w:t>
      </w:r>
      <w:r>
        <w:rPr>
          <w:spacing w:val="9"/>
          <w:sz w:val="19"/>
        </w:rPr>
        <w:t xml:space="preserve"> </w:t>
      </w:r>
      <w:r>
        <w:rPr>
          <w:sz w:val="19"/>
        </w:rPr>
        <w:t>can</w:t>
      </w:r>
      <w:r>
        <w:rPr>
          <w:spacing w:val="9"/>
          <w:sz w:val="19"/>
        </w:rPr>
        <w:t xml:space="preserve"> </w:t>
      </w:r>
      <w:r>
        <w:rPr>
          <w:sz w:val="19"/>
        </w:rPr>
        <w:t>be</w:t>
      </w:r>
      <w:r>
        <w:rPr>
          <w:spacing w:val="9"/>
          <w:sz w:val="19"/>
        </w:rPr>
        <w:t xml:space="preserve"> </w:t>
      </w:r>
      <w:r>
        <w:rPr>
          <w:sz w:val="19"/>
        </w:rPr>
        <w:t>playe</w:t>
      </w:r>
      <w:r>
        <w:rPr>
          <w:sz w:val="19"/>
        </w:rPr>
        <w:t>d</w:t>
      </w:r>
      <w:r>
        <w:rPr>
          <w:spacing w:val="9"/>
          <w:sz w:val="19"/>
        </w:rPr>
        <w:t xml:space="preserve"> </w:t>
      </w:r>
      <w:r>
        <w:rPr>
          <w:sz w:val="19"/>
        </w:rPr>
        <w:t>to</w:t>
      </w:r>
      <w:r>
        <w:rPr>
          <w:spacing w:val="9"/>
          <w:sz w:val="19"/>
        </w:rPr>
        <w:t xml:space="preserve"> </w:t>
      </w:r>
      <w:r>
        <w:rPr>
          <w:sz w:val="19"/>
        </w:rPr>
        <w:t>the</w:t>
      </w:r>
      <w:r>
        <w:rPr>
          <w:spacing w:val="9"/>
          <w:sz w:val="19"/>
        </w:rPr>
        <w:t xml:space="preserve"> </w:t>
      </w:r>
      <w:r>
        <w:rPr>
          <w:sz w:val="19"/>
        </w:rPr>
        <w:t>section</w:t>
      </w:r>
      <w:r>
        <w:rPr>
          <w:spacing w:val="9"/>
          <w:sz w:val="19"/>
        </w:rPr>
        <w:t xml:space="preserve"> </w:t>
      </w:r>
      <w:r>
        <w:rPr>
          <w:sz w:val="19"/>
        </w:rPr>
        <w:t>to</w:t>
      </w:r>
      <w:r>
        <w:rPr>
          <w:spacing w:val="9"/>
          <w:sz w:val="19"/>
        </w:rPr>
        <w:t xml:space="preserve"> </w:t>
      </w:r>
      <w:r>
        <w:rPr>
          <w:sz w:val="19"/>
        </w:rPr>
        <w:t>dramatically</w:t>
      </w:r>
      <w:r>
        <w:rPr>
          <w:spacing w:val="9"/>
          <w:sz w:val="19"/>
        </w:rPr>
        <w:t xml:space="preserve"> </w:t>
      </w:r>
      <w:r>
        <w:rPr>
          <w:sz w:val="19"/>
        </w:rPr>
        <w:t>reveal</w:t>
      </w:r>
      <w:r>
        <w:rPr>
          <w:spacing w:val="9"/>
          <w:sz w:val="19"/>
        </w:rPr>
        <w:t xml:space="preserve"> </w:t>
      </w:r>
      <w:r>
        <w:rPr>
          <w:sz w:val="19"/>
        </w:rPr>
        <w:t>who</w:t>
      </w:r>
      <w:r>
        <w:rPr>
          <w:spacing w:val="9"/>
          <w:sz w:val="19"/>
        </w:rPr>
        <w:t xml:space="preserve"> </w:t>
      </w:r>
      <w:r>
        <w:rPr>
          <w:sz w:val="19"/>
        </w:rPr>
        <w:t>is</w:t>
      </w:r>
    </w:p>
    <w:p w:rsidR="002E0D56" w:rsidRDefault="002E0D56">
      <w:pPr>
        <w:spacing w:line="266" w:lineRule="auto"/>
        <w:jc w:val="both"/>
        <w:rPr>
          <w:sz w:val="19"/>
        </w:rPr>
        <w:sectPr w:rsidR="002E0D56">
          <w:pgSz w:w="10800" w:h="14460"/>
          <w:pgMar w:top="840" w:right="0" w:bottom="620" w:left="520" w:header="0" w:footer="287" w:gutter="0"/>
          <w:cols w:space="720"/>
        </w:sectPr>
      </w:pPr>
    </w:p>
    <w:p w:rsidR="002E0D56" w:rsidRDefault="00C67A04">
      <w:pPr>
        <w:pStyle w:val="BodyText"/>
        <w:spacing w:before="85"/>
        <w:ind w:left="948"/>
      </w:pPr>
      <w:r>
        <w:rPr>
          <w:w w:val="105"/>
        </w:rPr>
        <w:lastRenderedPageBreak/>
        <w:t>innocent and who is guilty.</w:t>
      </w:r>
    </w:p>
    <w:p w:rsidR="002E0D56" w:rsidRDefault="002E0D56">
      <w:pPr>
        <w:pStyle w:val="BodyText"/>
        <w:spacing w:before="8"/>
        <w:rPr>
          <w:sz w:val="34"/>
        </w:rPr>
      </w:pPr>
    </w:p>
    <w:p w:rsidR="002E0D56" w:rsidRDefault="00C67A04">
      <w:pPr>
        <w:pStyle w:val="Heading8"/>
      </w:pPr>
      <w:r>
        <w:t>PITFALLS TO AVOID</w:t>
      </w:r>
    </w:p>
    <w:p w:rsidR="002E0D56" w:rsidRDefault="00C67A04">
      <w:pPr>
        <w:pStyle w:val="BodyText"/>
        <w:spacing w:before="89" w:line="266" w:lineRule="auto"/>
        <w:ind w:left="228" w:right="707"/>
      </w:pPr>
      <w:r>
        <w:t>Do not get too involved in the initial discussion; this demonstration requires a lot of time, so hold all but the necessary setting of the context for afterward. Pick a safe place for the burning to take place. Do not select subjects who are very expressiv</w:t>
      </w:r>
      <w:r>
        <w:t>e–the guilty one might give it all away with the first blush.</w:t>
      </w:r>
    </w:p>
    <w:p w:rsidR="002E0D56" w:rsidRDefault="002E0D56">
      <w:pPr>
        <w:pStyle w:val="BodyText"/>
        <w:spacing w:before="8"/>
        <w:rPr>
          <w:sz w:val="32"/>
        </w:rPr>
      </w:pPr>
    </w:p>
    <w:p w:rsidR="002E0D56" w:rsidRDefault="00C67A04">
      <w:pPr>
        <w:pStyle w:val="Heading8"/>
      </w:pPr>
      <w:r>
        <w:rPr>
          <w:w w:val="105"/>
        </w:rPr>
        <w:t>DATA ANALYSIS AND INTERPRETATION</w:t>
      </w:r>
    </w:p>
    <w:p w:rsidR="002E0D56" w:rsidRDefault="00C67A04">
      <w:pPr>
        <w:pStyle w:val="ListParagraph"/>
        <w:numPr>
          <w:ilvl w:val="0"/>
          <w:numId w:val="32"/>
        </w:numPr>
        <w:tabs>
          <w:tab w:val="left" w:pos="948"/>
          <w:tab w:val="left" w:pos="949"/>
        </w:tabs>
        <w:spacing w:before="89" w:line="266" w:lineRule="auto"/>
        <w:ind w:right="824"/>
        <w:rPr>
          <w:sz w:val="19"/>
        </w:rPr>
      </w:pPr>
      <w:r>
        <w:rPr>
          <w:w w:val="105"/>
          <w:sz w:val="19"/>
        </w:rPr>
        <w:t>Half</w:t>
      </w:r>
      <w:r>
        <w:rPr>
          <w:spacing w:val="-7"/>
          <w:w w:val="105"/>
          <w:sz w:val="19"/>
        </w:rPr>
        <w:t xml:space="preserve"> </w:t>
      </w:r>
      <w:r>
        <w:rPr>
          <w:w w:val="105"/>
          <w:sz w:val="19"/>
        </w:rPr>
        <w:t>of</w:t>
      </w:r>
      <w:r>
        <w:rPr>
          <w:spacing w:val="-7"/>
          <w:w w:val="105"/>
          <w:sz w:val="19"/>
        </w:rPr>
        <w:t xml:space="preserve"> </w:t>
      </w:r>
      <w:r>
        <w:rPr>
          <w:w w:val="105"/>
          <w:sz w:val="19"/>
        </w:rPr>
        <w:t>the</w:t>
      </w:r>
      <w:r>
        <w:rPr>
          <w:spacing w:val="-7"/>
          <w:w w:val="105"/>
          <w:sz w:val="19"/>
        </w:rPr>
        <w:t xml:space="preserve"> </w:t>
      </w:r>
      <w:r>
        <w:rPr>
          <w:w w:val="105"/>
          <w:sz w:val="19"/>
        </w:rPr>
        <w:t>stimulus</w:t>
      </w:r>
      <w:r>
        <w:rPr>
          <w:spacing w:val="-7"/>
          <w:w w:val="105"/>
          <w:sz w:val="19"/>
        </w:rPr>
        <w:t xml:space="preserve"> </w:t>
      </w:r>
      <w:r>
        <w:rPr>
          <w:w w:val="105"/>
          <w:sz w:val="19"/>
        </w:rPr>
        <w:t>words</w:t>
      </w:r>
      <w:r>
        <w:rPr>
          <w:spacing w:val="-7"/>
          <w:w w:val="105"/>
          <w:sz w:val="19"/>
        </w:rPr>
        <w:t xml:space="preserve"> </w:t>
      </w:r>
      <w:r>
        <w:rPr>
          <w:w w:val="105"/>
          <w:sz w:val="19"/>
        </w:rPr>
        <w:t>are</w:t>
      </w:r>
      <w:r>
        <w:rPr>
          <w:spacing w:val="-7"/>
          <w:w w:val="105"/>
          <w:sz w:val="19"/>
        </w:rPr>
        <w:t xml:space="preserve"> </w:t>
      </w:r>
      <w:r>
        <w:rPr>
          <w:w w:val="105"/>
          <w:sz w:val="19"/>
        </w:rPr>
        <w:t>neutral,</w:t>
      </w:r>
      <w:r>
        <w:rPr>
          <w:spacing w:val="-7"/>
          <w:w w:val="105"/>
          <w:sz w:val="19"/>
        </w:rPr>
        <w:t xml:space="preserve"> </w:t>
      </w:r>
      <w:r>
        <w:rPr>
          <w:w w:val="105"/>
          <w:sz w:val="19"/>
        </w:rPr>
        <w:t>in</w:t>
      </w:r>
      <w:r>
        <w:rPr>
          <w:spacing w:val="-7"/>
          <w:w w:val="105"/>
          <w:sz w:val="19"/>
        </w:rPr>
        <w:t xml:space="preserve"> </w:t>
      </w:r>
      <w:r>
        <w:rPr>
          <w:w w:val="105"/>
          <w:sz w:val="19"/>
        </w:rPr>
        <w:t>the</w:t>
      </w:r>
      <w:r>
        <w:rPr>
          <w:spacing w:val="-7"/>
          <w:w w:val="105"/>
          <w:sz w:val="19"/>
        </w:rPr>
        <w:t xml:space="preserve"> </w:t>
      </w:r>
      <w:r>
        <w:rPr>
          <w:w w:val="105"/>
          <w:sz w:val="19"/>
        </w:rPr>
        <w:t>sense</w:t>
      </w:r>
      <w:r>
        <w:rPr>
          <w:spacing w:val="-7"/>
          <w:w w:val="105"/>
          <w:sz w:val="19"/>
        </w:rPr>
        <w:t xml:space="preserve"> </w:t>
      </w:r>
      <w:r>
        <w:rPr>
          <w:w w:val="105"/>
          <w:sz w:val="19"/>
        </w:rPr>
        <w:t>that</w:t>
      </w:r>
      <w:r>
        <w:rPr>
          <w:spacing w:val="-7"/>
          <w:w w:val="105"/>
          <w:sz w:val="19"/>
        </w:rPr>
        <w:t xml:space="preserve"> </w:t>
      </w:r>
      <w:r>
        <w:rPr>
          <w:w w:val="105"/>
          <w:sz w:val="19"/>
        </w:rPr>
        <w:t>they</w:t>
      </w:r>
      <w:r>
        <w:rPr>
          <w:spacing w:val="-7"/>
          <w:w w:val="105"/>
          <w:sz w:val="19"/>
        </w:rPr>
        <w:t xml:space="preserve"> </w:t>
      </w:r>
      <w:r>
        <w:rPr>
          <w:w w:val="105"/>
          <w:sz w:val="19"/>
        </w:rPr>
        <w:t>are</w:t>
      </w:r>
      <w:r>
        <w:rPr>
          <w:spacing w:val="-7"/>
          <w:w w:val="105"/>
          <w:sz w:val="19"/>
        </w:rPr>
        <w:t xml:space="preserve"> </w:t>
      </w:r>
      <w:r>
        <w:rPr>
          <w:w w:val="105"/>
          <w:sz w:val="19"/>
        </w:rPr>
        <w:t>not</w:t>
      </w:r>
      <w:r>
        <w:rPr>
          <w:spacing w:val="-7"/>
          <w:w w:val="105"/>
          <w:sz w:val="19"/>
        </w:rPr>
        <w:t xml:space="preserve"> </w:t>
      </w:r>
      <w:r>
        <w:rPr>
          <w:w w:val="105"/>
          <w:sz w:val="19"/>
        </w:rPr>
        <w:t>associated</w:t>
      </w:r>
      <w:r>
        <w:rPr>
          <w:spacing w:val="-7"/>
          <w:w w:val="105"/>
          <w:sz w:val="19"/>
        </w:rPr>
        <w:t xml:space="preserve"> </w:t>
      </w:r>
      <w:r>
        <w:rPr>
          <w:w w:val="105"/>
          <w:sz w:val="19"/>
        </w:rPr>
        <w:t>with</w:t>
      </w:r>
      <w:r>
        <w:rPr>
          <w:spacing w:val="-7"/>
          <w:w w:val="105"/>
          <w:sz w:val="19"/>
        </w:rPr>
        <w:t xml:space="preserve"> </w:t>
      </w:r>
      <w:r>
        <w:rPr>
          <w:w w:val="105"/>
          <w:sz w:val="19"/>
        </w:rPr>
        <w:t>any</w:t>
      </w:r>
      <w:r>
        <w:rPr>
          <w:spacing w:val="-7"/>
          <w:w w:val="105"/>
          <w:sz w:val="19"/>
        </w:rPr>
        <w:t xml:space="preserve"> </w:t>
      </w:r>
      <w:r>
        <w:rPr>
          <w:w w:val="105"/>
          <w:sz w:val="19"/>
        </w:rPr>
        <w:t>aspect</w:t>
      </w:r>
      <w:r>
        <w:rPr>
          <w:spacing w:val="-7"/>
          <w:w w:val="105"/>
          <w:sz w:val="19"/>
        </w:rPr>
        <w:t xml:space="preserve"> </w:t>
      </w:r>
      <w:r>
        <w:rPr>
          <w:w w:val="105"/>
          <w:sz w:val="19"/>
        </w:rPr>
        <w:t>of the crime, whereas half are emotionally loaded, in that the</w:t>
      </w:r>
      <w:r>
        <w:rPr>
          <w:w w:val="105"/>
          <w:sz w:val="19"/>
        </w:rPr>
        <w:t>y relate to some details of the crime of which you and the “criminal,” but not the innocent suspect, are aware. Have the class discuss which</w:t>
      </w:r>
      <w:r>
        <w:rPr>
          <w:spacing w:val="2"/>
          <w:w w:val="105"/>
          <w:sz w:val="19"/>
        </w:rPr>
        <w:t xml:space="preserve"> </w:t>
      </w:r>
      <w:r>
        <w:rPr>
          <w:w w:val="105"/>
          <w:sz w:val="19"/>
        </w:rPr>
        <w:t>words</w:t>
      </w:r>
      <w:r>
        <w:rPr>
          <w:spacing w:val="-12"/>
          <w:w w:val="105"/>
          <w:sz w:val="19"/>
        </w:rPr>
        <w:t xml:space="preserve"> </w:t>
      </w:r>
      <w:r>
        <w:rPr>
          <w:w w:val="105"/>
          <w:sz w:val="19"/>
        </w:rPr>
        <w:t>should</w:t>
      </w:r>
      <w:r>
        <w:rPr>
          <w:spacing w:val="-5"/>
          <w:w w:val="105"/>
          <w:sz w:val="19"/>
        </w:rPr>
        <w:t xml:space="preserve"> </w:t>
      </w:r>
      <w:r>
        <w:rPr>
          <w:w w:val="105"/>
          <w:sz w:val="19"/>
        </w:rPr>
        <w:t>be</w:t>
      </w:r>
      <w:r>
        <w:rPr>
          <w:spacing w:val="-7"/>
          <w:w w:val="105"/>
          <w:sz w:val="19"/>
        </w:rPr>
        <w:t xml:space="preserve"> </w:t>
      </w:r>
      <w:r>
        <w:rPr>
          <w:w w:val="105"/>
          <w:sz w:val="19"/>
        </w:rPr>
        <w:t>counted</w:t>
      </w:r>
      <w:r>
        <w:rPr>
          <w:spacing w:val="-6"/>
          <w:w w:val="105"/>
          <w:sz w:val="19"/>
        </w:rPr>
        <w:t xml:space="preserve"> </w:t>
      </w:r>
      <w:r>
        <w:rPr>
          <w:w w:val="105"/>
          <w:sz w:val="19"/>
        </w:rPr>
        <w:t>as</w:t>
      </w:r>
      <w:r>
        <w:rPr>
          <w:spacing w:val="-6"/>
          <w:w w:val="105"/>
          <w:sz w:val="19"/>
        </w:rPr>
        <w:t xml:space="preserve"> </w:t>
      </w:r>
      <w:r>
        <w:rPr>
          <w:w w:val="105"/>
          <w:sz w:val="19"/>
        </w:rPr>
        <w:t>“critical”,</w:t>
      </w:r>
      <w:r>
        <w:rPr>
          <w:spacing w:val="-6"/>
          <w:w w:val="105"/>
          <w:sz w:val="19"/>
        </w:rPr>
        <w:t xml:space="preserve"> </w:t>
      </w:r>
      <w:r>
        <w:rPr>
          <w:w w:val="105"/>
          <w:sz w:val="19"/>
        </w:rPr>
        <w:t>based</w:t>
      </w:r>
      <w:r>
        <w:rPr>
          <w:spacing w:val="-7"/>
          <w:w w:val="105"/>
          <w:sz w:val="19"/>
        </w:rPr>
        <w:t xml:space="preserve"> </w:t>
      </w:r>
      <w:r>
        <w:rPr>
          <w:w w:val="105"/>
          <w:sz w:val="19"/>
        </w:rPr>
        <w:t>on</w:t>
      </w:r>
      <w:r>
        <w:rPr>
          <w:spacing w:val="-6"/>
          <w:w w:val="105"/>
          <w:sz w:val="19"/>
        </w:rPr>
        <w:t xml:space="preserve"> </w:t>
      </w:r>
      <w:r>
        <w:rPr>
          <w:w w:val="105"/>
          <w:sz w:val="19"/>
        </w:rPr>
        <w:t>their</w:t>
      </w:r>
      <w:r>
        <w:rPr>
          <w:spacing w:val="-6"/>
          <w:w w:val="105"/>
          <w:sz w:val="19"/>
        </w:rPr>
        <w:t xml:space="preserve"> </w:t>
      </w:r>
      <w:r>
        <w:rPr>
          <w:w w:val="105"/>
          <w:sz w:val="19"/>
        </w:rPr>
        <w:t>knowledge</w:t>
      </w:r>
      <w:r>
        <w:rPr>
          <w:spacing w:val="-7"/>
          <w:w w:val="105"/>
          <w:sz w:val="19"/>
        </w:rPr>
        <w:t xml:space="preserve"> </w:t>
      </w:r>
      <w:r>
        <w:rPr>
          <w:w w:val="105"/>
          <w:sz w:val="19"/>
        </w:rPr>
        <w:t>of</w:t>
      </w:r>
      <w:r>
        <w:rPr>
          <w:spacing w:val="-6"/>
          <w:w w:val="105"/>
          <w:sz w:val="19"/>
        </w:rPr>
        <w:t xml:space="preserve"> </w:t>
      </w:r>
      <w:r>
        <w:rPr>
          <w:w w:val="105"/>
          <w:sz w:val="19"/>
        </w:rPr>
        <w:t>the</w:t>
      </w:r>
      <w:r>
        <w:rPr>
          <w:spacing w:val="-7"/>
          <w:w w:val="105"/>
          <w:sz w:val="19"/>
        </w:rPr>
        <w:t xml:space="preserve"> </w:t>
      </w:r>
      <w:r>
        <w:rPr>
          <w:w w:val="105"/>
          <w:sz w:val="19"/>
        </w:rPr>
        <w:t>crime.</w:t>
      </w:r>
      <w:r>
        <w:rPr>
          <w:spacing w:val="-6"/>
          <w:w w:val="105"/>
          <w:sz w:val="19"/>
        </w:rPr>
        <w:t xml:space="preserve"> </w:t>
      </w:r>
      <w:r>
        <w:rPr>
          <w:w w:val="105"/>
          <w:sz w:val="19"/>
        </w:rPr>
        <w:t>To</w:t>
      </w:r>
      <w:r>
        <w:rPr>
          <w:spacing w:val="-6"/>
          <w:w w:val="105"/>
          <w:sz w:val="19"/>
        </w:rPr>
        <w:t xml:space="preserve"> </w:t>
      </w:r>
      <w:r>
        <w:rPr>
          <w:w w:val="105"/>
          <w:sz w:val="19"/>
        </w:rPr>
        <w:t>help</w:t>
      </w:r>
      <w:r>
        <w:rPr>
          <w:spacing w:val="-6"/>
          <w:w w:val="105"/>
          <w:sz w:val="19"/>
        </w:rPr>
        <w:t xml:space="preserve"> </w:t>
      </w:r>
      <w:r>
        <w:rPr>
          <w:w w:val="105"/>
          <w:sz w:val="19"/>
        </w:rPr>
        <w:t>them with this, you may want to read a description of the crime (the instructions given to the suspect). Then</w:t>
      </w:r>
      <w:r>
        <w:rPr>
          <w:spacing w:val="-12"/>
          <w:w w:val="105"/>
          <w:sz w:val="19"/>
        </w:rPr>
        <w:t xml:space="preserve"> </w:t>
      </w:r>
      <w:r>
        <w:rPr>
          <w:w w:val="105"/>
          <w:sz w:val="19"/>
        </w:rPr>
        <w:t>have</w:t>
      </w:r>
      <w:r>
        <w:rPr>
          <w:spacing w:val="-13"/>
          <w:w w:val="105"/>
          <w:sz w:val="19"/>
        </w:rPr>
        <w:t xml:space="preserve"> </w:t>
      </w:r>
      <w:r>
        <w:rPr>
          <w:w w:val="105"/>
          <w:sz w:val="19"/>
        </w:rPr>
        <w:t>them</w:t>
      </w:r>
      <w:r>
        <w:rPr>
          <w:spacing w:val="-13"/>
          <w:w w:val="105"/>
          <w:sz w:val="19"/>
        </w:rPr>
        <w:t xml:space="preserve"> </w:t>
      </w:r>
      <w:r>
        <w:rPr>
          <w:w w:val="105"/>
          <w:sz w:val="19"/>
        </w:rPr>
        <w:t>calculate</w:t>
      </w:r>
      <w:r>
        <w:rPr>
          <w:spacing w:val="-12"/>
          <w:w w:val="105"/>
          <w:sz w:val="19"/>
        </w:rPr>
        <w:t xml:space="preserve"> </w:t>
      </w:r>
      <w:r>
        <w:rPr>
          <w:w w:val="105"/>
          <w:sz w:val="19"/>
        </w:rPr>
        <w:t>mean</w:t>
      </w:r>
      <w:r>
        <w:rPr>
          <w:spacing w:val="-11"/>
          <w:w w:val="105"/>
          <w:sz w:val="19"/>
        </w:rPr>
        <w:t xml:space="preserve"> </w:t>
      </w:r>
      <w:r>
        <w:rPr>
          <w:w w:val="105"/>
          <w:sz w:val="19"/>
        </w:rPr>
        <w:t>reaction</w:t>
      </w:r>
      <w:r>
        <w:rPr>
          <w:spacing w:val="-13"/>
          <w:w w:val="105"/>
          <w:sz w:val="19"/>
        </w:rPr>
        <w:t xml:space="preserve"> </w:t>
      </w:r>
      <w:r>
        <w:rPr>
          <w:w w:val="105"/>
          <w:sz w:val="19"/>
        </w:rPr>
        <w:t>times</w:t>
      </w:r>
      <w:r>
        <w:rPr>
          <w:spacing w:val="-13"/>
          <w:w w:val="105"/>
          <w:sz w:val="19"/>
        </w:rPr>
        <w:t xml:space="preserve"> </w:t>
      </w:r>
      <w:r>
        <w:rPr>
          <w:w w:val="105"/>
          <w:sz w:val="19"/>
        </w:rPr>
        <w:t>separately</w:t>
      </w:r>
      <w:r>
        <w:rPr>
          <w:spacing w:val="-12"/>
          <w:w w:val="105"/>
          <w:sz w:val="19"/>
        </w:rPr>
        <w:t xml:space="preserve"> </w:t>
      </w:r>
      <w:r>
        <w:rPr>
          <w:w w:val="105"/>
          <w:sz w:val="19"/>
        </w:rPr>
        <w:t>for</w:t>
      </w:r>
      <w:r>
        <w:rPr>
          <w:spacing w:val="-12"/>
          <w:w w:val="105"/>
          <w:sz w:val="19"/>
        </w:rPr>
        <w:t xml:space="preserve"> </w:t>
      </w:r>
      <w:r>
        <w:rPr>
          <w:w w:val="105"/>
          <w:sz w:val="19"/>
        </w:rPr>
        <w:t>both</w:t>
      </w:r>
      <w:r>
        <w:rPr>
          <w:spacing w:val="-13"/>
          <w:w w:val="105"/>
          <w:sz w:val="19"/>
        </w:rPr>
        <w:t xml:space="preserve"> </w:t>
      </w:r>
      <w:r>
        <w:rPr>
          <w:w w:val="105"/>
          <w:sz w:val="19"/>
        </w:rPr>
        <w:t>types</w:t>
      </w:r>
      <w:r>
        <w:rPr>
          <w:spacing w:val="-13"/>
          <w:w w:val="105"/>
          <w:sz w:val="19"/>
        </w:rPr>
        <w:t xml:space="preserve"> </w:t>
      </w:r>
      <w:r>
        <w:rPr>
          <w:w w:val="105"/>
          <w:sz w:val="19"/>
        </w:rPr>
        <w:t>of</w:t>
      </w:r>
      <w:r>
        <w:rPr>
          <w:spacing w:val="-12"/>
          <w:w w:val="105"/>
          <w:sz w:val="19"/>
        </w:rPr>
        <w:t xml:space="preserve"> </w:t>
      </w:r>
      <w:r>
        <w:rPr>
          <w:w w:val="105"/>
          <w:sz w:val="19"/>
        </w:rPr>
        <w:t>words</w:t>
      </w:r>
      <w:r>
        <w:rPr>
          <w:spacing w:val="-13"/>
          <w:w w:val="105"/>
          <w:sz w:val="19"/>
        </w:rPr>
        <w:t xml:space="preserve"> </w:t>
      </w:r>
      <w:r>
        <w:rPr>
          <w:w w:val="105"/>
          <w:sz w:val="19"/>
        </w:rPr>
        <w:t>for</w:t>
      </w:r>
      <w:r>
        <w:rPr>
          <w:spacing w:val="-13"/>
          <w:w w:val="105"/>
          <w:sz w:val="19"/>
        </w:rPr>
        <w:t xml:space="preserve"> </w:t>
      </w:r>
      <w:r>
        <w:rPr>
          <w:w w:val="105"/>
          <w:sz w:val="19"/>
        </w:rPr>
        <w:t>each</w:t>
      </w:r>
      <w:r>
        <w:rPr>
          <w:spacing w:val="-12"/>
          <w:w w:val="105"/>
          <w:sz w:val="19"/>
        </w:rPr>
        <w:t xml:space="preserve"> </w:t>
      </w:r>
      <w:r>
        <w:rPr>
          <w:w w:val="105"/>
          <w:sz w:val="19"/>
        </w:rPr>
        <w:t>suspect.</w:t>
      </w:r>
    </w:p>
    <w:p w:rsidR="002E0D56" w:rsidRDefault="00C67A04">
      <w:pPr>
        <w:pStyle w:val="ListParagraph"/>
        <w:numPr>
          <w:ilvl w:val="0"/>
          <w:numId w:val="32"/>
        </w:numPr>
        <w:tabs>
          <w:tab w:val="left" w:pos="948"/>
          <w:tab w:val="left" w:pos="949"/>
        </w:tabs>
        <w:spacing w:before="122"/>
        <w:rPr>
          <w:sz w:val="19"/>
        </w:rPr>
      </w:pPr>
      <w:r>
        <w:rPr>
          <w:w w:val="105"/>
          <w:sz w:val="19"/>
        </w:rPr>
        <w:t>Mention</w:t>
      </w:r>
      <w:r>
        <w:rPr>
          <w:spacing w:val="-4"/>
          <w:w w:val="105"/>
          <w:sz w:val="19"/>
        </w:rPr>
        <w:t xml:space="preserve"> </w:t>
      </w:r>
      <w:r>
        <w:rPr>
          <w:w w:val="105"/>
          <w:sz w:val="19"/>
        </w:rPr>
        <w:t>the</w:t>
      </w:r>
      <w:r>
        <w:rPr>
          <w:spacing w:val="-3"/>
          <w:w w:val="105"/>
          <w:sz w:val="19"/>
        </w:rPr>
        <w:t xml:space="preserve"> </w:t>
      </w:r>
      <w:r>
        <w:rPr>
          <w:w w:val="105"/>
          <w:sz w:val="19"/>
        </w:rPr>
        <w:t>use</w:t>
      </w:r>
      <w:r>
        <w:rPr>
          <w:spacing w:val="-3"/>
          <w:w w:val="105"/>
          <w:sz w:val="19"/>
        </w:rPr>
        <w:t xml:space="preserve"> </w:t>
      </w:r>
      <w:r>
        <w:rPr>
          <w:w w:val="105"/>
          <w:sz w:val="19"/>
        </w:rPr>
        <w:t>of</w:t>
      </w:r>
      <w:r>
        <w:rPr>
          <w:spacing w:val="-3"/>
          <w:w w:val="105"/>
          <w:sz w:val="19"/>
        </w:rPr>
        <w:t xml:space="preserve"> </w:t>
      </w:r>
      <w:r>
        <w:rPr>
          <w:w w:val="105"/>
          <w:sz w:val="19"/>
        </w:rPr>
        <w:t>premeasured</w:t>
      </w:r>
      <w:r>
        <w:rPr>
          <w:spacing w:val="-4"/>
          <w:w w:val="105"/>
          <w:sz w:val="19"/>
        </w:rPr>
        <w:t xml:space="preserve"> </w:t>
      </w:r>
      <w:r>
        <w:rPr>
          <w:w w:val="105"/>
          <w:sz w:val="19"/>
        </w:rPr>
        <w:t>RTs</w:t>
      </w:r>
      <w:r>
        <w:rPr>
          <w:spacing w:val="-3"/>
          <w:w w:val="105"/>
          <w:sz w:val="19"/>
        </w:rPr>
        <w:t xml:space="preserve"> </w:t>
      </w:r>
      <w:r>
        <w:rPr>
          <w:w w:val="105"/>
          <w:sz w:val="19"/>
        </w:rPr>
        <w:t>for</w:t>
      </w:r>
      <w:r>
        <w:rPr>
          <w:spacing w:val="-3"/>
          <w:w w:val="105"/>
          <w:sz w:val="19"/>
        </w:rPr>
        <w:t xml:space="preserve"> </w:t>
      </w:r>
      <w:r>
        <w:rPr>
          <w:w w:val="105"/>
          <w:sz w:val="19"/>
        </w:rPr>
        <w:t>neutral</w:t>
      </w:r>
      <w:r>
        <w:rPr>
          <w:spacing w:val="-3"/>
          <w:w w:val="105"/>
          <w:sz w:val="19"/>
        </w:rPr>
        <w:t xml:space="preserve"> </w:t>
      </w:r>
      <w:r>
        <w:rPr>
          <w:w w:val="105"/>
          <w:sz w:val="19"/>
        </w:rPr>
        <w:t>words</w:t>
      </w:r>
      <w:r>
        <w:rPr>
          <w:spacing w:val="-3"/>
          <w:w w:val="105"/>
          <w:sz w:val="19"/>
        </w:rPr>
        <w:t xml:space="preserve"> </w:t>
      </w:r>
      <w:r>
        <w:rPr>
          <w:w w:val="105"/>
          <w:sz w:val="19"/>
        </w:rPr>
        <w:t>and</w:t>
      </w:r>
      <w:r>
        <w:rPr>
          <w:spacing w:val="-4"/>
          <w:w w:val="105"/>
          <w:sz w:val="19"/>
        </w:rPr>
        <w:t xml:space="preserve"> </w:t>
      </w:r>
      <w:r>
        <w:rPr>
          <w:w w:val="105"/>
          <w:sz w:val="19"/>
        </w:rPr>
        <w:t>its</w:t>
      </w:r>
      <w:r>
        <w:rPr>
          <w:spacing w:val="-3"/>
          <w:w w:val="105"/>
          <w:sz w:val="19"/>
        </w:rPr>
        <w:t xml:space="preserve"> </w:t>
      </w:r>
      <w:r>
        <w:rPr>
          <w:w w:val="105"/>
          <w:sz w:val="19"/>
        </w:rPr>
        <w:t>function.</w:t>
      </w:r>
    </w:p>
    <w:p w:rsidR="002E0D56" w:rsidRDefault="00C67A04">
      <w:pPr>
        <w:pStyle w:val="ListParagraph"/>
        <w:numPr>
          <w:ilvl w:val="0"/>
          <w:numId w:val="32"/>
        </w:numPr>
        <w:tabs>
          <w:tab w:val="left" w:pos="948"/>
          <w:tab w:val="left" w:pos="949"/>
        </w:tabs>
        <w:spacing w:before="144" w:line="266" w:lineRule="auto"/>
        <w:ind w:right="778"/>
        <w:rPr>
          <w:sz w:val="19"/>
        </w:rPr>
      </w:pPr>
      <w:r>
        <w:rPr>
          <w:w w:val="105"/>
          <w:sz w:val="19"/>
        </w:rPr>
        <w:t>Was there a difference in the reaction time of the two suspects to the critical words they had in common?</w:t>
      </w:r>
      <w:r>
        <w:rPr>
          <w:spacing w:val="31"/>
          <w:w w:val="105"/>
          <w:sz w:val="19"/>
        </w:rPr>
        <w:t xml:space="preserve"> </w:t>
      </w:r>
      <w:r>
        <w:rPr>
          <w:w w:val="105"/>
          <w:sz w:val="19"/>
        </w:rPr>
        <w:t>Repeat</w:t>
      </w:r>
      <w:r>
        <w:rPr>
          <w:spacing w:val="-8"/>
          <w:w w:val="105"/>
          <w:sz w:val="19"/>
        </w:rPr>
        <w:t xml:space="preserve"> </w:t>
      </w:r>
      <w:r>
        <w:rPr>
          <w:w w:val="105"/>
          <w:sz w:val="19"/>
        </w:rPr>
        <w:t>this</w:t>
      </w:r>
      <w:r>
        <w:rPr>
          <w:spacing w:val="-8"/>
          <w:w w:val="105"/>
          <w:sz w:val="19"/>
        </w:rPr>
        <w:t xml:space="preserve"> </w:t>
      </w:r>
      <w:r>
        <w:rPr>
          <w:w w:val="105"/>
          <w:sz w:val="19"/>
        </w:rPr>
        <w:t>analysis</w:t>
      </w:r>
      <w:r>
        <w:rPr>
          <w:spacing w:val="-8"/>
          <w:w w:val="105"/>
          <w:sz w:val="19"/>
        </w:rPr>
        <w:t xml:space="preserve"> </w:t>
      </w:r>
      <w:r>
        <w:rPr>
          <w:w w:val="105"/>
          <w:sz w:val="19"/>
        </w:rPr>
        <w:t>for</w:t>
      </w:r>
      <w:r>
        <w:rPr>
          <w:spacing w:val="-8"/>
          <w:w w:val="105"/>
          <w:sz w:val="19"/>
        </w:rPr>
        <w:t xml:space="preserve"> </w:t>
      </w:r>
      <w:r>
        <w:rPr>
          <w:w w:val="105"/>
          <w:sz w:val="19"/>
        </w:rPr>
        <w:t>the</w:t>
      </w:r>
      <w:r>
        <w:rPr>
          <w:spacing w:val="-8"/>
          <w:w w:val="105"/>
          <w:sz w:val="19"/>
        </w:rPr>
        <w:t xml:space="preserve"> </w:t>
      </w:r>
      <w:r>
        <w:rPr>
          <w:w w:val="105"/>
          <w:sz w:val="19"/>
        </w:rPr>
        <w:t>other</w:t>
      </w:r>
      <w:r>
        <w:rPr>
          <w:spacing w:val="-8"/>
          <w:w w:val="105"/>
          <w:sz w:val="19"/>
        </w:rPr>
        <w:t xml:space="preserve"> </w:t>
      </w:r>
      <w:r>
        <w:rPr>
          <w:w w:val="105"/>
          <w:sz w:val="19"/>
        </w:rPr>
        <w:t>measures.</w:t>
      </w:r>
      <w:r>
        <w:rPr>
          <w:spacing w:val="-7"/>
          <w:w w:val="105"/>
          <w:sz w:val="19"/>
        </w:rPr>
        <w:t xml:space="preserve"> </w:t>
      </w:r>
      <w:r>
        <w:rPr>
          <w:w w:val="105"/>
          <w:sz w:val="19"/>
        </w:rPr>
        <w:t>How</w:t>
      </w:r>
      <w:r>
        <w:rPr>
          <w:spacing w:val="-8"/>
          <w:w w:val="105"/>
          <w:sz w:val="19"/>
        </w:rPr>
        <w:t xml:space="preserve"> </w:t>
      </w:r>
      <w:r>
        <w:rPr>
          <w:w w:val="105"/>
          <w:sz w:val="19"/>
        </w:rPr>
        <w:t>would</w:t>
      </w:r>
      <w:r>
        <w:rPr>
          <w:spacing w:val="-8"/>
          <w:w w:val="105"/>
          <w:sz w:val="19"/>
        </w:rPr>
        <w:t xml:space="preserve"> </w:t>
      </w:r>
      <w:r>
        <w:rPr>
          <w:w w:val="105"/>
          <w:sz w:val="19"/>
        </w:rPr>
        <w:t>you</w:t>
      </w:r>
      <w:r>
        <w:rPr>
          <w:spacing w:val="-8"/>
          <w:w w:val="105"/>
          <w:sz w:val="19"/>
        </w:rPr>
        <w:t xml:space="preserve"> </w:t>
      </w:r>
      <w:r>
        <w:rPr>
          <w:w w:val="105"/>
          <w:sz w:val="19"/>
        </w:rPr>
        <w:t>explain</w:t>
      </w:r>
      <w:r>
        <w:rPr>
          <w:spacing w:val="-8"/>
          <w:w w:val="105"/>
          <w:sz w:val="19"/>
        </w:rPr>
        <w:t xml:space="preserve"> </w:t>
      </w:r>
      <w:r>
        <w:rPr>
          <w:w w:val="105"/>
          <w:sz w:val="19"/>
        </w:rPr>
        <w:t>the</w:t>
      </w:r>
      <w:r>
        <w:rPr>
          <w:spacing w:val="-8"/>
          <w:w w:val="105"/>
          <w:sz w:val="19"/>
        </w:rPr>
        <w:t xml:space="preserve"> </w:t>
      </w:r>
      <w:r>
        <w:rPr>
          <w:w w:val="105"/>
          <w:sz w:val="19"/>
        </w:rPr>
        <w:t>differences</w:t>
      </w:r>
      <w:r>
        <w:rPr>
          <w:spacing w:val="-8"/>
          <w:w w:val="105"/>
          <w:sz w:val="19"/>
        </w:rPr>
        <w:t xml:space="preserve"> </w:t>
      </w:r>
      <w:r>
        <w:rPr>
          <w:w w:val="105"/>
          <w:sz w:val="19"/>
        </w:rPr>
        <w:t>you observed?</w:t>
      </w:r>
    </w:p>
    <w:p w:rsidR="002E0D56" w:rsidRDefault="00C67A04">
      <w:pPr>
        <w:pStyle w:val="ListParagraph"/>
        <w:numPr>
          <w:ilvl w:val="0"/>
          <w:numId w:val="32"/>
        </w:numPr>
        <w:tabs>
          <w:tab w:val="left" w:pos="948"/>
          <w:tab w:val="left" w:pos="949"/>
        </w:tabs>
        <w:spacing w:line="266" w:lineRule="auto"/>
        <w:ind w:right="704"/>
        <w:rPr>
          <w:sz w:val="19"/>
        </w:rPr>
      </w:pPr>
      <w:r>
        <w:rPr>
          <w:w w:val="105"/>
          <w:sz w:val="19"/>
        </w:rPr>
        <w:t>There</w:t>
      </w:r>
      <w:r>
        <w:rPr>
          <w:spacing w:val="-17"/>
          <w:w w:val="105"/>
          <w:sz w:val="19"/>
        </w:rPr>
        <w:t xml:space="preserve"> </w:t>
      </w:r>
      <w:r>
        <w:rPr>
          <w:w w:val="105"/>
          <w:sz w:val="19"/>
        </w:rPr>
        <w:t>may</w:t>
      </w:r>
      <w:r>
        <w:rPr>
          <w:spacing w:val="-17"/>
          <w:w w:val="105"/>
          <w:sz w:val="19"/>
        </w:rPr>
        <w:t xml:space="preserve"> </w:t>
      </w:r>
      <w:r>
        <w:rPr>
          <w:w w:val="105"/>
          <w:sz w:val="19"/>
        </w:rPr>
        <w:t>be</w:t>
      </w:r>
      <w:r>
        <w:rPr>
          <w:spacing w:val="-17"/>
          <w:w w:val="105"/>
          <w:sz w:val="19"/>
        </w:rPr>
        <w:t xml:space="preserve"> </w:t>
      </w:r>
      <w:r>
        <w:rPr>
          <w:w w:val="105"/>
          <w:sz w:val="19"/>
        </w:rPr>
        <w:t>two</w:t>
      </w:r>
      <w:r>
        <w:rPr>
          <w:spacing w:val="-17"/>
          <w:w w:val="105"/>
          <w:sz w:val="19"/>
        </w:rPr>
        <w:t xml:space="preserve"> </w:t>
      </w:r>
      <w:r>
        <w:rPr>
          <w:w w:val="105"/>
          <w:sz w:val="19"/>
        </w:rPr>
        <w:t>complex</w:t>
      </w:r>
      <w:r>
        <w:rPr>
          <w:spacing w:val="-16"/>
          <w:w w:val="105"/>
          <w:sz w:val="19"/>
        </w:rPr>
        <w:t xml:space="preserve"> </w:t>
      </w:r>
      <w:r>
        <w:rPr>
          <w:w w:val="105"/>
          <w:sz w:val="19"/>
        </w:rPr>
        <w:t>effects</w:t>
      </w:r>
      <w:r>
        <w:rPr>
          <w:spacing w:val="-17"/>
          <w:w w:val="105"/>
          <w:sz w:val="19"/>
        </w:rPr>
        <w:t xml:space="preserve"> </w:t>
      </w:r>
      <w:r>
        <w:rPr>
          <w:w w:val="105"/>
          <w:sz w:val="19"/>
        </w:rPr>
        <w:t>of</w:t>
      </w:r>
      <w:r>
        <w:rPr>
          <w:spacing w:val="-17"/>
          <w:w w:val="105"/>
          <w:sz w:val="19"/>
        </w:rPr>
        <w:t xml:space="preserve"> </w:t>
      </w:r>
      <w:r>
        <w:rPr>
          <w:w w:val="105"/>
          <w:sz w:val="19"/>
        </w:rPr>
        <w:t>guilt</w:t>
      </w:r>
      <w:r>
        <w:rPr>
          <w:spacing w:val="-17"/>
          <w:w w:val="105"/>
          <w:sz w:val="19"/>
        </w:rPr>
        <w:t xml:space="preserve"> </w:t>
      </w:r>
      <w:r>
        <w:rPr>
          <w:w w:val="105"/>
          <w:sz w:val="19"/>
        </w:rPr>
        <w:t>or</w:t>
      </w:r>
      <w:r>
        <w:rPr>
          <w:spacing w:val="-16"/>
          <w:w w:val="105"/>
          <w:sz w:val="19"/>
        </w:rPr>
        <w:t xml:space="preserve"> </w:t>
      </w:r>
      <w:r>
        <w:rPr>
          <w:w w:val="105"/>
          <w:sz w:val="19"/>
        </w:rPr>
        <w:t>emotion</w:t>
      </w:r>
      <w:r>
        <w:rPr>
          <w:spacing w:val="-17"/>
          <w:w w:val="105"/>
          <w:sz w:val="19"/>
        </w:rPr>
        <w:t xml:space="preserve"> </w:t>
      </w:r>
      <w:r>
        <w:rPr>
          <w:w w:val="105"/>
          <w:sz w:val="19"/>
        </w:rPr>
        <w:t>on</w:t>
      </w:r>
      <w:r>
        <w:rPr>
          <w:spacing w:val="-17"/>
          <w:w w:val="105"/>
          <w:sz w:val="19"/>
        </w:rPr>
        <w:t xml:space="preserve"> </w:t>
      </w:r>
      <w:r>
        <w:rPr>
          <w:w w:val="105"/>
          <w:sz w:val="19"/>
        </w:rPr>
        <w:t>RT:</w:t>
      </w:r>
      <w:r>
        <w:rPr>
          <w:spacing w:val="-17"/>
          <w:w w:val="105"/>
          <w:sz w:val="19"/>
        </w:rPr>
        <w:t xml:space="preserve"> </w:t>
      </w:r>
      <w:r>
        <w:rPr>
          <w:w w:val="105"/>
          <w:sz w:val="19"/>
        </w:rPr>
        <w:t>a</w:t>
      </w:r>
      <w:r>
        <w:rPr>
          <w:spacing w:val="-17"/>
          <w:w w:val="105"/>
          <w:sz w:val="19"/>
        </w:rPr>
        <w:t xml:space="preserve"> </w:t>
      </w:r>
      <w:r>
        <w:rPr>
          <w:w w:val="105"/>
          <w:sz w:val="19"/>
        </w:rPr>
        <w:t>perseverance</w:t>
      </w:r>
      <w:r>
        <w:rPr>
          <w:spacing w:val="-16"/>
          <w:w w:val="105"/>
          <w:sz w:val="19"/>
        </w:rPr>
        <w:t xml:space="preserve"> </w:t>
      </w:r>
      <w:r>
        <w:rPr>
          <w:w w:val="105"/>
          <w:sz w:val="19"/>
        </w:rPr>
        <w:t>effect</w:t>
      </w:r>
      <w:r>
        <w:rPr>
          <w:spacing w:val="-16"/>
          <w:w w:val="105"/>
          <w:sz w:val="19"/>
        </w:rPr>
        <w:t xml:space="preserve"> </w:t>
      </w:r>
      <w:r>
        <w:rPr>
          <w:w w:val="105"/>
          <w:sz w:val="19"/>
        </w:rPr>
        <w:t>that</w:t>
      </w:r>
      <w:r>
        <w:rPr>
          <w:spacing w:val="-16"/>
          <w:w w:val="105"/>
          <w:sz w:val="19"/>
        </w:rPr>
        <w:t xml:space="preserve"> </w:t>
      </w:r>
      <w:r>
        <w:rPr>
          <w:w w:val="105"/>
          <w:sz w:val="19"/>
        </w:rPr>
        <w:t>carries</w:t>
      </w:r>
      <w:r>
        <w:rPr>
          <w:spacing w:val="-17"/>
          <w:w w:val="105"/>
          <w:sz w:val="19"/>
        </w:rPr>
        <w:t xml:space="preserve"> </w:t>
      </w:r>
      <w:r>
        <w:rPr>
          <w:w w:val="105"/>
          <w:sz w:val="19"/>
        </w:rPr>
        <w:t>over</w:t>
      </w:r>
      <w:r>
        <w:rPr>
          <w:spacing w:val="-16"/>
          <w:w w:val="105"/>
          <w:sz w:val="19"/>
        </w:rPr>
        <w:t xml:space="preserve"> </w:t>
      </w:r>
      <w:r>
        <w:rPr>
          <w:w w:val="105"/>
          <w:sz w:val="19"/>
        </w:rPr>
        <w:t>to the next word in the sequence, and a heightened variability effect of giving either much faster or slower RTs to the critical words. This would yield a mean comparable to the innocent vict</w:t>
      </w:r>
      <w:r>
        <w:rPr>
          <w:w w:val="105"/>
          <w:sz w:val="19"/>
        </w:rPr>
        <w:t>im, so different statistical methods might have to be used to assess the significance of this bimodal reaction tendency (should it</w:t>
      </w:r>
      <w:r>
        <w:rPr>
          <w:spacing w:val="-16"/>
          <w:w w:val="105"/>
          <w:sz w:val="19"/>
        </w:rPr>
        <w:t xml:space="preserve"> </w:t>
      </w:r>
      <w:r>
        <w:rPr>
          <w:w w:val="105"/>
          <w:sz w:val="19"/>
        </w:rPr>
        <w:t>occur).</w:t>
      </w:r>
    </w:p>
    <w:p w:rsidR="002E0D56" w:rsidRDefault="00C67A04">
      <w:pPr>
        <w:pStyle w:val="ListParagraph"/>
        <w:numPr>
          <w:ilvl w:val="0"/>
          <w:numId w:val="32"/>
        </w:numPr>
        <w:tabs>
          <w:tab w:val="left" w:pos="948"/>
          <w:tab w:val="left" w:pos="949"/>
        </w:tabs>
        <w:spacing w:before="122" w:line="266" w:lineRule="auto"/>
        <w:ind w:right="702"/>
        <w:rPr>
          <w:sz w:val="19"/>
        </w:rPr>
      </w:pPr>
      <w:r>
        <w:rPr>
          <w:sz w:val="19"/>
        </w:rPr>
        <w:t>Ask students to suggest other ways of analyzing the data to detect guilt. Have them discuss which measures seem to be doing the best job of predicting guilt. Using the measures they agree on, have    the students predict which of the two suspects is guilty</w:t>
      </w:r>
      <w:r>
        <w:rPr>
          <w:sz w:val="19"/>
        </w:rPr>
        <w:t xml:space="preserve">. Each student should make a private verdict and give an estimate of his or her confidence in the verdict. These data should be tallied </w:t>
      </w:r>
      <w:r>
        <w:rPr>
          <w:spacing w:val="2"/>
          <w:sz w:val="19"/>
        </w:rPr>
        <w:t xml:space="preserve">and   </w:t>
      </w:r>
      <w:r>
        <w:rPr>
          <w:sz w:val="19"/>
        </w:rPr>
        <w:t>presented to the class. (Once the verdicts are in, have the two suspects return to the room for a discussion of th</w:t>
      </w:r>
      <w:r>
        <w:rPr>
          <w:sz w:val="19"/>
        </w:rPr>
        <w:t>e</w:t>
      </w:r>
      <w:r>
        <w:rPr>
          <w:spacing w:val="-2"/>
          <w:sz w:val="19"/>
        </w:rPr>
        <w:t xml:space="preserve"> </w:t>
      </w:r>
      <w:r>
        <w:rPr>
          <w:sz w:val="19"/>
        </w:rPr>
        <w:t>experiment.)</w:t>
      </w:r>
    </w:p>
    <w:p w:rsidR="002E0D56" w:rsidRDefault="00C67A04">
      <w:pPr>
        <w:pStyle w:val="ListParagraph"/>
        <w:numPr>
          <w:ilvl w:val="0"/>
          <w:numId w:val="32"/>
        </w:numPr>
        <w:tabs>
          <w:tab w:val="left" w:pos="948"/>
          <w:tab w:val="left" w:pos="949"/>
        </w:tabs>
        <w:spacing w:before="122" w:line="266" w:lineRule="auto"/>
        <w:ind w:right="885"/>
        <w:rPr>
          <w:sz w:val="19"/>
        </w:rPr>
      </w:pPr>
      <w:r>
        <w:rPr>
          <w:sz w:val="19"/>
        </w:rPr>
        <w:t>Are the three response measures correlated? How might they be combined to improve their predictive efficiency? Can they be refined? Can you think of better measures (for example, asking each suspect to make up a story using the critical</w:t>
      </w:r>
      <w:r>
        <w:rPr>
          <w:spacing w:val="19"/>
          <w:sz w:val="19"/>
        </w:rPr>
        <w:t xml:space="preserve"> </w:t>
      </w:r>
      <w:r>
        <w:rPr>
          <w:sz w:val="19"/>
        </w:rPr>
        <w:t>word</w:t>
      </w:r>
      <w:r>
        <w:rPr>
          <w:sz w:val="19"/>
        </w:rPr>
        <w:t>s)?</w:t>
      </w:r>
    </w:p>
    <w:p w:rsidR="002E0D56" w:rsidRDefault="002E0D56">
      <w:pPr>
        <w:pStyle w:val="BodyText"/>
        <w:spacing w:before="8"/>
        <w:rPr>
          <w:sz w:val="32"/>
        </w:rPr>
      </w:pPr>
    </w:p>
    <w:p w:rsidR="002E0D56" w:rsidRDefault="00C67A04">
      <w:pPr>
        <w:pStyle w:val="Heading8"/>
      </w:pPr>
      <w:r>
        <w:rPr>
          <w:w w:val="105"/>
        </w:rPr>
        <w:t>DISCUSSION, EXTENSIONS, AND EXPERIMENTAL VARIATIONS</w:t>
      </w:r>
    </w:p>
    <w:p w:rsidR="002E0D56" w:rsidRDefault="00C67A04">
      <w:pPr>
        <w:pStyle w:val="ListParagraph"/>
        <w:numPr>
          <w:ilvl w:val="0"/>
          <w:numId w:val="31"/>
        </w:numPr>
        <w:tabs>
          <w:tab w:val="left" w:pos="948"/>
          <w:tab w:val="left" w:pos="949"/>
        </w:tabs>
        <w:spacing w:before="89" w:line="266" w:lineRule="auto"/>
        <w:ind w:right="779"/>
        <w:rPr>
          <w:sz w:val="19"/>
        </w:rPr>
      </w:pPr>
      <w:r>
        <w:rPr>
          <w:w w:val="105"/>
          <w:sz w:val="19"/>
        </w:rPr>
        <w:t>If your section runs for one and one-half hours or so, you might add one or both of the following aspects:</w:t>
      </w:r>
      <w:r>
        <w:rPr>
          <w:spacing w:val="-9"/>
          <w:w w:val="105"/>
          <w:sz w:val="19"/>
        </w:rPr>
        <w:t xml:space="preserve"> </w:t>
      </w:r>
      <w:r>
        <w:rPr>
          <w:w w:val="105"/>
          <w:sz w:val="19"/>
        </w:rPr>
        <w:t>(a)</w:t>
      </w:r>
      <w:r>
        <w:rPr>
          <w:spacing w:val="-8"/>
          <w:w w:val="105"/>
          <w:sz w:val="19"/>
        </w:rPr>
        <w:t xml:space="preserve"> </w:t>
      </w:r>
      <w:r>
        <w:rPr>
          <w:w w:val="105"/>
          <w:sz w:val="19"/>
        </w:rPr>
        <w:t>a</w:t>
      </w:r>
      <w:r>
        <w:rPr>
          <w:spacing w:val="-9"/>
          <w:w w:val="105"/>
          <w:sz w:val="19"/>
        </w:rPr>
        <w:t xml:space="preserve"> </w:t>
      </w:r>
      <w:r>
        <w:rPr>
          <w:w w:val="105"/>
          <w:sz w:val="19"/>
        </w:rPr>
        <w:t>passive</w:t>
      </w:r>
      <w:r>
        <w:rPr>
          <w:spacing w:val="-8"/>
          <w:w w:val="105"/>
          <w:sz w:val="19"/>
        </w:rPr>
        <w:t xml:space="preserve"> </w:t>
      </w:r>
      <w:r>
        <w:rPr>
          <w:w w:val="105"/>
          <w:sz w:val="19"/>
        </w:rPr>
        <w:t>accomplice</w:t>
      </w:r>
      <w:r>
        <w:rPr>
          <w:spacing w:val="-9"/>
          <w:w w:val="105"/>
          <w:sz w:val="19"/>
        </w:rPr>
        <w:t xml:space="preserve"> </w:t>
      </w:r>
      <w:r>
        <w:rPr>
          <w:w w:val="105"/>
          <w:sz w:val="19"/>
        </w:rPr>
        <w:t>who</w:t>
      </w:r>
      <w:r>
        <w:rPr>
          <w:spacing w:val="-8"/>
          <w:w w:val="105"/>
          <w:sz w:val="19"/>
        </w:rPr>
        <w:t xml:space="preserve"> </w:t>
      </w:r>
      <w:r>
        <w:rPr>
          <w:w w:val="105"/>
          <w:sz w:val="19"/>
        </w:rPr>
        <w:t>accompanies</w:t>
      </w:r>
      <w:r>
        <w:rPr>
          <w:spacing w:val="-9"/>
          <w:w w:val="105"/>
          <w:sz w:val="19"/>
        </w:rPr>
        <w:t xml:space="preserve"> </w:t>
      </w:r>
      <w:r>
        <w:rPr>
          <w:w w:val="105"/>
          <w:sz w:val="19"/>
        </w:rPr>
        <w:t>the</w:t>
      </w:r>
      <w:r>
        <w:rPr>
          <w:spacing w:val="-8"/>
          <w:w w:val="105"/>
          <w:sz w:val="19"/>
        </w:rPr>
        <w:t xml:space="preserve"> </w:t>
      </w:r>
      <w:r>
        <w:rPr>
          <w:w w:val="105"/>
          <w:sz w:val="19"/>
        </w:rPr>
        <w:t>killer</w:t>
      </w:r>
      <w:r>
        <w:rPr>
          <w:spacing w:val="-9"/>
          <w:w w:val="105"/>
          <w:sz w:val="19"/>
        </w:rPr>
        <w:t xml:space="preserve"> </w:t>
      </w:r>
      <w:r>
        <w:rPr>
          <w:w w:val="105"/>
          <w:sz w:val="19"/>
        </w:rPr>
        <w:t>but</w:t>
      </w:r>
      <w:r>
        <w:rPr>
          <w:spacing w:val="-8"/>
          <w:w w:val="105"/>
          <w:sz w:val="19"/>
        </w:rPr>
        <w:t xml:space="preserve"> </w:t>
      </w:r>
      <w:r>
        <w:rPr>
          <w:w w:val="105"/>
          <w:sz w:val="19"/>
        </w:rPr>
        <w:t>does</w:t>
      </w:r>
      <w:r>
        <w:rPr>
          <w:spacing w:val="-9"/>
          <w:w w:val="105"/>
          <w:sz w:val="19"/>
        </w:rPr>
        <w:t xml:space="preserve"> </w:t>
      </w:r>
      <w:r>
        <w:rPr>
          <w:w w:val="105"/>
          <w:sz w:val="19"/>
        </w:rPr>
        <w:t>not</w:t>
      </w:r>
      <w:r>
        <w:rPr>
          <w:spacing w:val="-8"/>
          <w:w w:val="105"/>
          <w:sz w:val="19"/>
        </w:rPr>
        <w:t xml:space="preserve"> </w:t>
      </w:r>
      <w:r>
        <w:rPr>
          <w:w w:val="105"/>
          <w:sz w:val="19"/>
        </w:rPr>
        <w:t>talk</w:t>
      </w:r>
      <w:r>
        <w:rPr>
          <w:spacing w:val="-9"/>
          <w:w w:val="105"/>
          <w:sz w:val="19"/>
        </w:rPr>
        <w:t xml:space="preserve"> </w:t>
      </w:r>
      <w:r>
        <w:rPr>
          <w:w w:val="105"/>
          <w:sz w:val="19"/>
        </w:rPr>
        <w:t>to</w:t>
      </w:r>
      <w:r>
        <w:rPr>
          <w:spacing w:val="-8"/>
          <w:w w:val="105"/>
          <w:sz w:val="19"/>
        </w:rPr>
        <w:t xml:space="preserve"> </w:t>
      </w:r>
      <w:r>
        <w:rPr>
          <w:w w:val="105"/>
          <w:sz w:val="19"/>
        </w:rPr>
        <w:t>him,</w:t>
      </w:r>
      <w:r>
        <w:rPr>
          <w:spacing w:val="-9"/>
          <w:w w:val="105"/>
          <w:sz w:val="19"/>
        </w:rPr>
        <w:t xml:space="preserve"> </w:t>
      </w:r>
      <w:r>
        <w:rPr>
          <w:w w:val="105"/>
          <w:sz w:val="19"/>
        </w:rPr>
        <w:t>watches</w:t>
      </w:r>
      <w:r>
        <w:rPr>
          <w:spacing w:val="-8"/>
          <w:w w:val="105"/>
          <w:sz w:val="19"/>
        </w:rPr>
        <w:t xml:space="preserve"> </w:t>
      </w:r>
      <w:r>
        <w:rPr>
          <w:w w:val="105"/>
          <w:sz w:val="19"/>
        </w:rPr>
        <w:t>the questionable</w:t>
      </w:r>
      <w:r>
        <w:rPr>
          <w:spacing w:val="-16"/>
          <w:w w:val="105"/>
          <w:sz w:val="19"/>
        </w:rPr>
        <w:t xml:space="preserve"> </w:t>
      </w:r>
      <w:r>
        <w:rPr>
          <w:w w:val="105"/>
          <w:sz w:val="19"/>
        </w:rPr>
        <w:t>deed,</w:t>
      </w:r>
      <w:r>
        <w:rPr>
          <w:spacing w:val="-15"/>
          <w:w w:val="105"/>
          <w:sz w:val="19"/>
        </w:rPr>
        <w:t xml:space="preserve"> </w:t>
      </w:r>
      <w:r>
        <w:rPr>
          <w:w w:val="105"/>
          <w:sz w:val="19"/>
        </w:rPr>
        <w:t>has</w:t>
      </w:r>
      <w:r>
        <w:rPr>
          <w:spacing w:val="-15"/>
          <w:w w:val="105"/>
          <w:sz w:val="19"/>
        </w:rPr>
        <w:t xml:space="preserve"> </w:t>
      </w:r>
      <w:r>
        <w:rPr>
          <w:w w:val="105"/>
          <w:sz w:val="19"/>
        </w:rPr>
        <w:t>access</w:t>
      </w:r>
      <w:r>
        <w:rPr>
          <w:spacing w:val="-15"/>
          <w:w w:val="105"/>
          <w:sz w:val="19"/>
        </w:rPr>
        <w:t xml:space="preserve"> </w:t>
      </w:r>
      <w:r>
        <w:rPr>
          <w:w w:val="105"/>
          <w:sz w:val="19"/>
        </w:rPr>
        <w:t>to</w:t>
      </w:r>
      <w:r>
        <w:rPr>
          <w:spacing w:val="-16"/>
          <w:w w:val="105"/>
          <w:sz w:val="19"/>
        </w:rPr>
        <w:t xml:space="preserve"> </w:t>
      </w:r>
      <w:r>
        <w:rPr>
          <w:w w:val="105"/>
          <w:sz w:val="19"/>
        </w:rPr>
        <w:t>the</w:t>
      </w:r>
      <w:r>
        <w:rPr>
          <w:spacing w:val="-15"/>
          <w:w w:val="105"/>
          <w:sz w:val="19"/>
        </w:rPr>
        <w:t xml:space="preserve"> </w:t>
      </w:r>
      <w:r>
        <w:rPr>
          <w:w w:val="105"/>
          <w:sz w:val="19"/>
        </w:rPr>
        <w:t>relevant</w:t>
      </w:r>
      <w:r>
        <w:rPr>
          <w:spacing w:val="-15"/>
          <w:w w:val="105"/>
          <w:sz w:val="19"/>
        </w:rPr>
        <w:t xml:space="preserve"> </w:t>
      </w:r>
      <w:r>
        <w:rPr>
          <w:w w:val="105"/>
          <w:sz w:val="19"/>
        </w:rPr>
        <w:t>information</w:t>
      </w:r>
      <w:r>
        <w:rPr>
          <w:spacing w:val="-16"/>
          <w:w w:val="105"/>
          <w:sz w:val="19"/>
        </w:rPr>
        <w:t xml:space="preserve"> </w:t>
      </w:r>
      <w:r>
        <w:rPr>
          <w:w w:val="105"/>
          <w:sz w:val="19"/>
        </w:rPr>
        <w:t>but</w:t>
      </w:r>
      <w:r>
        <w:rPr>
          <w:spacing w:val="-15"/>
          <w:w w:val="105"/>
          <w:sz w:val="19"/>
        </w:rPr>
        <w:t xml:space="preserve"> </w:t>
      </w:r>
      <w:r>
        <w:rPr>
          <w:w w:val="105"/>
          <w:sz w:val="19"/>
        </w:rPr>
        <w:t>is</w:t>
      </w:r>
      <w:r>
        <w:rPr>
          <w:spacing w:val="-15"/>
          <w:w w:val="105"/>
          <w:sz w:val="19"/>
        </w:rPr>
        <w:t xml:space="preserve"> </w:t>
      </w:r>
      <w:r>
        <w:rPr>
          <w:w w:val="105"/>
          <w:sz w:val="19"/>
        </w:rPr>
        <w:t>neither</w:t>
      </w:r>
      <w:r>
        <w:rPr>
          <w:spacing w:val="-16"/>
          <w:w w:val="105"/>
          <w:sz w:val="19"/>
        </w:rPr>
        <w:t xml:space="preserve"> </w:t>
      </w:r>
      <w:r>
        <w:rPr>
          <w:w w:val="105"/>
          <w:sz w:val="19"/>
        </w:rPr>
        <w:t>a</w:t>
      </w:r>
      <w:r>
        <w:rPr>
          <w:spacing w:val="-15"/>
          <w:w w:val="105"/>
          <w:sz w:val="19"/>
        </w:rPr>
        <w:t xml:space="preserve"> </w:t>
      </w:r>
      <w:r>
        <w:rPr>
          <w:w w:val="105"/>
          <w:sz w:val="19"/>
        </w:rPr>
        <w:t>blackmailer,</w:t>
      </w:r>
      <w:r>
        <w:rPr>
          <w:spacing w:val="-15"/>
          <w:w w:val="105"/>
          <w:sz w:val="19"/>
        </w:rPr>
        <w:t xml:space="preserve"> </w:t>
      </w:r>
      <w:r>
        <w:rPr>
          <w:w w:val="105"/>
          <w:sz w:val="19"/>
        </w:rPr>
        <w:t>a</w:t>
      </w:r>
      <w:r>
        <w:rPr>
          <w:spacing w:val="-15"/>
          <w:w w:val="105"/>
          <w:sz w:val="19"/>
        </w:rPr>
        <w:t xml:space="preserve"> </w:t>
      </w:r>
      <w:r>
        <w:rPr>
          <w:w w:val="105"/>
          <w:sz w:val="19"/>
        </w:rPr>
        <w:t>killer,</w:t>
      </w:r>
      <w:r>
        <w:rPr>
          <w:spacing w:val="-16"/>
          <w:w w:val="105"/>
          <w:sz w:val="19"/>
        </w:rPr>
        <w:t xml:space="preserve"> </w:t>
      </w:r>
      <w:r>
        <w:rPr>
          <w:w w:val="105"/>
          <w:sz w:val="19"/>
        </w:rPr>
        <w:t>nor</w:t>
      </w:r>
      <w:r>
        <w:rPr>
          <w:spacing w:val="-15"/>
          <w:w w:val="105"/>
          <w:sz w:val="19"/>
        </w:rPr>
        <w:t xml:space="preserve"> </w:t>
      </w:r>
      <w:r>
        <w:rPr>
          <w:w w:val="105"/>
          <w:sz w:val="19"/>
        </w:rPr>
        <w:t>a destroyer</w:t>
      </w:r>
      <w:r>
        <w:rPr>
          <w:spacing w:val="-13"/>
          <w:w w:val="105"/>
          <w:sz w:val="19"/>
        </w:rPr>
        <w:t xml:space="preserve"> </w:t>
      </w:r>
      <w:r>
        <w:rPr>
          <w:w w:val="105"/>
          <w:sz w:val="19"/>
        </w:rPr>
        <w:t>of</w:t>
      </w:r>
      <w:r>
        <w:rPr>
          <w:spacing w:val="-13"/>
          <w:w w:val="105"/>
          <w:sz w:val="19"/>
        </w:rPr>
        <w:t xml:space="preserve"> </w:t>
      </w:r>
      <w:r>
        <w:rPr>
          <w:w w:val="105"/>
          <w:sz w:val="19"/>
        </w:rPr>
        <w:t>evidence;</w:t>
      </w:r>
      <w:r>
        <w:rPr>
          <w:spacing w:val="-14"/>
          <w:w w:val="105"/>
          <w:sz w:val="19"/>
        </w:rPr>
        <w:t xml:space="preserve"> </w:t>
      </w:r>
      <w:r>
        <w:rPr>
          <w:w w:val="105"/>
          <w:sz w:val="19"/>
        </w:rPr>
        <w:t>(b)</w:t>
      </w:r>
      <w:r>
        <w:rPr>
          <w:spacing w:val="-14"/>
          <w:w w:val="105"/>
          <w:sz w:val="19"/>
        </w:rPr>
        <w:t xml:space="preserve"> </w:t>
      </w:r>
      <w:r>
        <w:rPr>
          <w:w w:val="105"/>
          <w:sz w:val="19"/>
        </w:rPr>
        <w:t>a</w:t>
      </w:r>
      <w:r>
        <w:rPr>
          <w:spacing w:val="-14"/>
          <w:w w:val="105"/>
          <w:sz w:val="19"/>
        </w:rPr>
        <w:t xml:space="preserve"> </w:t>
      </w:r>
      <w:r>
        <w:rPr>
          <w:w w:val="105"/>
          <w:sz w:val="19"/>
        </w:rPr>
        <w:t>coincidental,</w:t>
      </w:r>
      <w:r>
        <w:rPr>
          <w:spacing w:val="-13"/>
          <w:w w:val="105"/>
          <w:sz w:val="19"/>
        </w:rPr>
        <w:t xml:space="preserve"> </w:t>
      </w:r>
      <w:r>
        <w:rPr>
          <w:w w:val="105"/>
          <w:sz w:val="19"/>
        </w:rPr>
        <w:t>innocent</w:t>
      </w:r>
      <w:r>
        <w:rPr>
          <w:spacing w:val="-13"/>
          <w:w w:val="105"/>
          <w:sz w:val="19"/>
        </w:rPr>
        <w:t xml:space="preserve"> </w:t>
      </w:r>
      <w:r>
        <w:rPr>
          <w:w w:val="105"/>
          <w:sz w:val="19"/>
        </w:rPr>
        <w:t>suspect</w:t>
      </w:r>
      <w:r>
        <w:rPr>
          <w:spacing w:val="-13"/>
          <w:w w:val="105"/>
          <w:sz w:val="19"/>
        </w:rPr>
        <w:t xml:space="preserve"> </w:t>
      </w:r>
      <w:r>
        <w:rPr>
          <w:w w:val="105"/>
          <w:sz w:val="19"/>
        </w:rPr>
        <w:t>who,</w:t>
      </w:r>
      <w:r>
        <w:rPr>
          <w:spacing w:val="-14"/>
          <w:w w:val="105"/>
          <w:sz w:val="19"/>
        </w:rPr>
        <w:t xml:space="preserve"> </w:t>
      </w:r>
      <w:r>
        <w:rPr>
          <w:w w:val="105"/>
          <w:sz w:val="19"/>
        </w:rPr>
        <w:t>by</w:t>
      </w:r>
      <w:r>
        <w:rPr>
          <w:spacing w:val="-14"/>
          <w:w w:val="105"/>
          <w:sz w:val="19"/>
        </w:rPr>
        <w:t xml:space="preserve"> </w:t>
      </w:r>
      <w:r>
        <w:rPr>
          <w:w w:val="105"/>
          <w:sz w:val="19"/>
        </w:rPr>
        <w:t>happenstance,</w:t>
      </w:r>
      <w:r>
        <w:rPr>
          <w:spacing w:val="-14"/>
          <w:w w:val="105"/>
          <w:sz w:val="19"/>
        </w:rPr>
        <w:t xml:space="preserve"> </w:t>
      </w:r>
      <w:r>
        <w:rPr>
          <w:w w:val="105"/>
          <w:sz w:val="19"/>
        </w:rPr>
        <w:t>does</w:t>
      </w:r>
      <w:r>
        <w:rPr>
          <w:spacing w:val="-13"/>
          <w:w w:val="105"/>
          <w:sz w:val="19"/>
        </w:rPr>
        <w:t xml:space="preserve"> </w:t>
      </w:r>
      <w:r>
        <w:rPr>
          <w:w w:val="105"/>
          <w:sz w:val="19"/>
        </w:rPr>
        <w:t>some</w:t>
      </w:r>
      <w:r>
        <w:rPr>
          <w:spacing w:val="-13"/>
          <w:w w:val="105"/>
          <w:sz w:val="19"/>
        </w:rPr>
        <w:t xml:space="preserve"> </w:t>
      </w:r>
      <w:r>
        <w:rPr>
          <w:w w:val="105"/>
          <w:sz w:val="19"/>
        </w:rPr>
        <w:t>weird things</w:t>
      </w:r>
      <w:r>
        <w:rPr>
          <w:spacing w:val="-11"/>
          <w:w w:val="105"/>
          <w:sz w:val="19"/>
        </w:rPr>
        <w:t xml:space="preserve"> </w:t>
      </w:r>
      <w:r>
        <w:rPr>
          <w:w w:val="105"/>
          <w:sz w:val="19"/>
        </w:rPr>
        <w:t>that</w:t>
      </w:r>
      <w:r>
        <w:rPr>
          <w:spacing w:val="-11"/>
          <w:w w:val="105"/>
          <w:sz w:val="19"/>
        </w:rPr>
        <w:t xml:space="preserve"> </w:t>
      </w:r>
      <w:r>
        <w:rPr>
          <w:w w:val="105"/>
          <w:sz w:val="19"/>
        </w:rPr>
        <w:t>involve</w:t>
      </w:r>
      <w:r>
        <w:rPr>
          <w:spacing w:val="-10"/>
          <w:w w:val="105"/>
          <w:sz w:val="19"/>
        </w:rPr>
        <w:t xml:space="preserve"> </w:t>
      </w:r>
      <w:r>
        <w:rPr>
          <w:w w:val="105"/>
          <w:sz w:val="19"/>
        </w:rPr>
        <w:t>the</w:t>
      </w:r>
      <w:r>
        <w:rPr>
          <w:spacing w:val="-11"/>
          <w:w w:val="105"/>
          <w:sz w:val="19"/>
        </w:rPr>
        <w:t xml:space="preserve"> </w:t>
      </w:r>
      <w:r>
        <w:rPr>
          <w:w w:val="105"/>
          <w:sz w:val="19"/>
        </w:rPr>
        <w:t>same</w:t>
      </w:r>
      <w:r>
        <w:rPr>
          <w:spacing w:val="-10"/>
          <w:w w:val="105"/>
          <w:sz w:val="19"/>
        </w:rPr>
        <w:t xml:space="preserve"> </w:t>
      </w:r>
      <w:r>
        <w:rPr>
          <w:w w:val="105"/>
          <w:sz w:val="19"/>
        </w:rPr>
        <w:t>critical</w:t>
      </w:r>
      <w:r>
        <w:rPr>
          <w:spacing w:val="-11"/>
          <w:w w:val="105"/>
          <w:sz w:val="19"/>
        </w:rPr>
        <w:t xml:space="preserve"> </w:t>
      </w:r>
      <w:r>
        <w:rPr>
          <w:w w:val="105"/>
          <w:sz w:val="19"/>
        </w:rPr>
        <w:t>words</w:t>
      </w:r>
      <w:r>
        <w:rPr>
          <w:spacing w:val="-11"/>
          <w:w w:val="105"/>
          <w:sz w:val="19"/>
        </w:rPr>
        <w:t xml:space="preserve"> </w:t>
      </w:r>
      <w:r>
        <w:rPr>
          <w:w w:val="105"/>
          <w:sz w:val="19"/>
        </w:rPr>
        <w:t>but</w:t>
      </w:r>
      <w:r>
        <w:rPr>
          <w:spacing w:val="-10"/>
          <w:w w:val="105"/>
          <w:sz w:val="19"/>
        </w:rPr>
        <w:t xml:space="preserve"> </w:t>
      </w:r>
      <w:r>
        <w:rPr>
          <w:w w:val="105"/>
          <w:sz w:val="19"/>
        </w:rPr>
        <w:t>is</w:t>
      </w:r>
      <w:r>
        <w:rPr>
          <w:spacing w:val="-11"/>
          <w:w w:val="105"/>
          <w:sz w:val="19"/>
        </w:rPr>
        <w:t xml:space="preserve"> </w:t>
      </w:r>
      <w:r>
        <w:rPr>
          <w:w w:val="105"/>
          <w:sz w:val="19"/>
        </w:rPr>
        <w:t>not</w:t>
      </w:r>
      <w:r>
        <w:rPr>
          <w:spacing w:val="-10"/>
          <w:w w:val="105"/>
          <w:sz w:val="19"/>
        </w:rPr>
        <w:t xml:space="preserve"> </w:t>
      </w:r>
      <w:r>
        <w:rPr>
          <w:w w:val="105"/>
          <w:sz w:val="19"/>
        </w:rPr>
        <w:t>guilty</w:t>
      </w:r>
      <w:r>
        <w:rPr>
          <w:spacing w:val="-11"/>
          <w:w w:val="105"/>
          <w:sz w:val="19"/>
        </w:rPr>
        <w:t xml:space="preserve"> </w:t>
      </w:r>
      <w:r>
        <w:rPr>
          <w:w w:val="105"/>
          <w:sz w:val="19"/>
        </w:rPr>
        <w:t>of</w:t>
      </w:r>
      <w:r>
        <w:rPr>
          <w:spacing w:val="-10"/>
          <w:w w:val="105"/>
          <w:sz w:val="19"/>
        </w:rPr>
        <w:t xml:space="preserve"> </w:t>
      </w:r>
      <w:r>
        <w:rPr>
          <w:w w:val="105"/>
          <w:sz w:val="19"/>
        </w:rPr>
        <w:t>any</w:t>
      </w:r>
      <w:r>
        <w:rPr>
          <w:spacing w:val="-11"/>
          <w:w w:val="105"/>
          <w:sz w:val="19"/>
        </w:rPr>
        <w:t xml:space="preserve"> </w:t>
      </w:r>
      <w:r>
        <w:rPr>
          <w:w w:val="105"/>
          <w:sz w:val="19"/>
        </w:rPr>
        <w:t>crime.</w:t>
      </w:r>
      <w:r>
        <w:rPr>
          <w:spacing w:val="-11"/>
          <w:w w:val="105"/>
          <w:sz w:val="19"/>
        </w:rPr>
        <w:t xml:space="preserve"> </w:t>
      </w:r>
      <w:r>
        <w:rPr>
          <w:w w:val="105"/>
          <w:sz w:val="19"/>
        </w:rPr>
        <w:t>For</w:t>
      </w:r>
      <w:r>
        <w:rPr>
          <w:spacing w:val="-10"/>
          <w:w w:val="105"/>
          <w:sz w:val="19"/>
        </w:rPr>
        <w:t xml:space="preserve"> </w:t>
      </w:r>
      <w:r>
        <w:rPr>
          <w:w w:val="105"/>
          <w:sz w:val="19"/>
        </w:rPr>
        <w:t>example,</w:t>
      </w:r>
      <w:r>
        <w:rPr>
          <w:spacing w:val="-11"/>
          <w:w w:val="105"/>
          <w:sz w:val="19"/>
        </w:rPr>
        <w:t xml:space="preserve"> </w:t>
      </w:r>
      <w:r>
        <w:rPr>
          <w:w w:val="105"/>
          <w:sz w:val="19"/>
        </w:rPr>
        <w:t>your</w:t>
      </w:r>
      <w:r>
        <w:rPr>
          <w:spacing w:val="-10"/>
          <w:w w:val="105"/>
          <w:sz w:val="19"/>
        </w:rPr>
        <w:t xml:space="preserve"> </w:t>
      </w:r>
      <w:r>
        <w:rPr>
          <w:w w:val="105"/>
          <w:sz w:val="19"/>
        </w:rPr>
        <w:t>letter</w:t>
      </w:r>
      <w:r>
        <w:rPr>
          <w:spacing w:val="-11"/>
          <w:w w:val="105"/>
          <w:sz w:val="19"/>
        </w:rPr>
        <w:t xml:space="preserve"> </w:t>
      </w:r>
      <w:r>
        <w:rPr>
          <w:w w:val="105"/>
          <w:sz w:val="19"/>
        </w:rPr>
        <w:t>to this person might say he is looking for the sign of a skull and cross-bones on a letter which, when he</w:t>
      </w:r>
      <w:r>
        <w:rPr>
          <w:spacing w:val="-12"/>
          <w:w w:val="105"/>
          <w:sz w:val="19"/>
        </w:rPr>
        <w:t xml:space="preserve"> </w:t>
      </w:r>
      <w:r>
        <w:rPr>
          <w:w w:val="105"/>
          <w:sz w:val="19"/>
        </w:rPr>
        <w:t>find</w:t>
      </w:r>
      <w:r>
        <w:rPr>
          <w:spacing w:val="-12"/>
          <w:w w:val="105"/>
          <w:sz w:val="19"/>
        </w:rPr>
        <w:t xml:space="preserve"> </w:t>
      </w:r>
      <w:r>
        <w:rPr>
          <w:w w:val="105"/>
          <w:sz w:val="19"/>
        </w:rPr>
        <w:t>it</w:t>
      </w:r>
      <w:r>
        <w:rPr>
          <w:spacing w:val="-12"/>
          <w:w w:val="105"/>
          <w:sz w:val="19"/>
        </w:rPr>
        <w:t xml:space="preserve"> </w:t>
      </w:r>
      <w:r>
        <w:rPr>
          <w:w w:val="105"/>
          <w:sz w:val="19"/>
        </w:rPr>
        <w:t>in</w:t>
      </w:r>
      <w:r>
        <w:rPr>
          <w:spacing w:val="-12"/>
          <w:w w:val="105"/>
          <w:sz w:val="19"/>
        </w:rPr>
        <w:t xml:space="preserve"> </w:t>
      </w:r>
      <w:r>
        <w:rPr>
          <w:w w:val="105"/>
          <w:sz w:val="19"/>
        </w:rPr>
        <w:t>Room____,</w:t>
      </w:r>
      <w:r>
        <w:rPr>
          <w:spacing w:val="-12"/>
          <w:w w:val="105"/>
          <w:sz w:val="19"/>
        </w:rPr>
        <w:t xml:space="preserve"> </w:t>
      </w:r>
      <w:r>
        <w:rPr>
          <w:w w:val="105"/>
          <w:sz w:val="19"/>
        </w:rPr>
        <w:t>he</w:t>
      </w:r>
      <w:r>
        <w:rPr>
          <w:spacing w:val="-12"/>
          <w:w w:val="105"/>
          <w:sz w:val="19"/>
        </w:rPr>
        <w:t xml:space="preserve"> </w:t>
      </w:r>
      <w:r>
        <w:rPr>
          <w:w w:val="105"/>
          <w:sz w:val="19"/>
        </w:rPr>
        <w:t>is</w:t>
      </w:r>
      <w:r>
        <w:rPr>
          <w:spacing w:val="-12"/>
          <w:w w:val="105"/>
          <w:sz w:val="19"/>
        </w:rPr>
        <w:t xml:space="preserve"> </w:t>
      </w:r>
      <w:r>
        <w:rPr>
          <w:w w:val="105"/>
          <w:sz w:val="19"/>
        </w:rPr>
        <w:t>to</w:t>
      </w:r>
      <w:r>
        <w:rPr>
          <w:spacing w:val="-12"/>
          <w:w w:val="105"/>
          <w:sz w:val="19"/>
        </w:rPr>
        <w:t xml:space="preserve"> </w:t>
      </w:r>
      <w:r>
        <w:rPr>
          <w:w w:val="105"/>
          <w:sz w:val="19"/>
        </w:rPr>
        <w:t>crush</w:t>
      </w:r>
      <w:r>
        <w:rPr>
          <w:spacing w:val="-12"/>
          <w:w w:val="105"/>
          <w:sz w:val="19"/>
        </w:rPr>
        <w:t xml:space="preserve"> </w:t>
      </w:r>
      <w:r>
        <w:rPr>
          <w:w w:val="105"/>
          <w:sz w:val="19"/>
        </w:rPr>
        <w:t>and</w:t>
      </w:r>
      <w:r>
        <w:rPr>
          <w:spacing w:val="-12"/>
          <w:w w:val="105"/>
          <w:sz w:val="19"/>
        </w:rPr>
        <w:t xml:space="preserve"> </w:t>
      </w:r>
      <w:r>
        <w:rPr>
          <w:w w:val="105"/>
          <w:sz w:val="19"/>
        </w:rPr>
        <w:t>destroy</w:t>
      </w:r>
      <w:r>
        <w:rPr>
          <w:spacing w:val="-12"/>
          <w:w w:val="105"/>
          <w:sz w:val="19"/>
        </w:rPr>
        <w:t xml:space="preserve"> </w:t>
      </w:r>
      <w:r>
        <w:rPr>
          <w:w w:val="105"/>
          <w:sz w:val="19"/>
        </w:rPr>
        <w:t>because</w:t>
      </w:r>
      <w:r>
        <w:rPr>
          <w:spacing w:val="-11"/>
          <w:w w:val="105"/>
          <w:sz w:val="19"/>
        </w:rPr>
        <w:t xml:space="preserve"> </w:t>
      </w:r>
      <w:r>
        <w:rPr>
          <w:w w:val="105"/>
          <w:sz w:val="19"/>
        </w:rPr>
        <w:t>he</w:t>
      </w:r>
      <w:r>
        <w:rPr>
          <w:spacing w:val="-12"/>
          <w:w w:val="105"/>
          <w:sz w:val="19"/>
        </w:rPr>
        <w:t xml:space="preserve"> </w:t>
      </w:r>
      <w:r>
        <w:rPr>
          <w:w w:val="105"/>
          <w:sz w:val="19"/>
        </w:rPr>
        <w:t>thinks</w:t>
      </w:r>
      <w:r>
        <w:rPr>
          <w:spacing w:val="-12"/>
          <w:w w:val="105"/>
          <w:sz w:val="19"/>
        </w:rPr>
        <w:t xml:space="preserve"> </w:t>
      </w:r>
      <w:r>
        <w:rPr>
          <w:w w:val="105"/>
          <w:sz w:val="19"/>
        </w:rPr>
        <w:t>it</w:t>
      </w:r>
      <w:r>
        <w:rPr>
          <w:spacing w:val="-12"/>
          <w:w w:val="105"/>
          <w:sz w:val="19"/>
        </w:rPr>
        <w:t xml:space="preserve"> </w:t>
      </w:r>
      <w:r>
        <w:rPr>
          <w:w w:val="105"/>
          <w:sz w:val="19"/>
        </w:rPr>
        <w:t>contains</w:t>
      </w:r>
      <w:r>
        <w:rPr>
          <w:spacing w:val="-12"/>
          <w:w w:val="105"/>
          <w:sz w:val="19"/>
        </w:rPr>
        <w:t xml:space="preserve"> </w:t>
      </w:r>
      <w:r>
        <w:rPr>
          <w:w w:val="105"/>
          <w:sz w:val="19"/>
        </w:rPr>
        <w:t>a</w:t>
      </w:r>
      <w:r>
        <w:rPr>
          <w:spacing w:val="-12"/>
          <w:w w:val="105"/>
          <w:sz w:val="19"/>
        </w:rPr>
        <w:t xml:space="preserve"> </w:t>
      </w:r>
      <w:r>
        <w:rPr>
          <w:w w:val="105"/>
          <w:sz w:val="19"/>
        </w:rPr>
        <w:t>curse,</w:t>
      </w:r>
      <w:r>
        <w:rPr>
          <w:spacing w:val="-12"/>
          <w:w w:val="105"/>
          <w:sz w:val="19"/>
        </w:rPr>
        <w:t xml:space="preserve"> </w:t>
      </w:r>
      <w:r>
        <w:rPr>
          <w:w w:val="105"/>
          <w:sz w:val="19"/>
        </w:rPr>
        <w:t>etc.</w:t>
      </w:r>
      <w:r>
        <w:rPr>
          <w:spacing w:val="-12"/>
          <w:w w:val="105"/>
          <w:sz w:val="19"/>
        </w:rPr>
        <w:t xml:space="preserve"> </w:t>
      </w:r>
      <w:r>
        <w:rPr>
          <w:w w:val="105"/>
          <w:sz w:val="19"/>
        </w:rPr>
        <w:t>These additions make lie detection less easy and open discussion about false-positives, personal responsibility, and</w:t>
      </w:r>
      <w:r>
        <w:rPr>
          <w:spacing w:val="-5"/>
          <w:w w:val="105"/>
          <w:sz w:val="19"/>
        </w:rPr>
        <w:t xml:space="preserve"> </w:t>
      </w:r>
      <w:r>
        <w:rPr>
          <w:w w:val="105"/>
          <w:sz w:val="19"/>
        </w:rPr>
        <w:t>reliability.</w:t>
      </w:r>
    </w:p>
    <w:p w:rsidR="002E0D56" w:rsidRDefault="00C67A04">
      <w:pPr>
        <w:pStyle w:val="ListParagraph"/>
        <w:numPr>
          <w:ilvl w:val="0"/>
          <w:numId w:val="31"/>
        </w:numPr>
        <w:tabs>
          <w:tab w:val="left" w:pos="948"/>
          <w:tab w:val="left" w:pos="949"/>
        </w:tabs>
        <w:spacing w:before="123" w:line="266" w:lineRule="auto"/>
        <w:ind w:right="704"/>
        <w:rPr>
          <w:sz w:val="19"/>
        </w:rPr>
      </w:pPr>
      <w:r>
        <w:rPr>
          <w:w w:val="105"/>
          <w:sz w:val="19"/>
        </w:rPr>
        <w:t>Why</w:t>
      </w:r>
      <w:r>
        <w:rPr>
          <w:spacing w:val="-11"/>
          <w:w w:val="105"/>
          <w:sz w:val="19"/>
        </w:rPr>
        <w:t xml:space="preserve"> </w:t>
      </w:r>
      <w:r>
        <w:rPr>
          <w:w w:val="105"/>
          <w:sz w:val="19"/>
        </w:rPr>
        <w:t>would</w:t>
      </w:r>
      <w:r>
        <w:rPr>
          <w:spacing w:val="-11"/>
          <w:w w:val="105"/>
          <w:sz w:val="19"/>
        </w:rPr>
        <w:t xml:space="preserve"> </w:t>
      </w:r>
      <w:r>
        <w:rPr>
          <w:w w:val="105"/>
          <w:sz w:val="19"/>
        </w:rPr>
        <w:t>it</w:t>
      </w:r>
      <w:r>
        <w:rPr>
          <w:spacing w:val="-10"/>
          <w:w w:val="105"/>
          <w:sz w:val="19"/>
        </w:rPr>
        <w:t xml:space="preserve"> </w:t>
      </w:r>
      <w:r>
        <w:rPr>
          <w:w w:val="105"/>
          <w:sz w:val="19"/>
        </w:rPr>
        <w:t>be</w:t>
      </w:r>
      <w:r>
        <w:rPr>
          <w:spacing w:val="-11"/>
          <w:w w:val="105"/>
          <w:sz w:val="19"/>
        </w:rPr>
        <w:t xml:space="preserve"> </w:t>
      </w:r>
      <w:r>
        <w:rPr>
          <w:w w:val="105"/>
          <w:sz w:val="19"/>
        </w:rPr>
        <w:t>important</w:t>
      </w:r>
      <w:r>
        <w:rPr>
          <w:spacing w:val="-11"/>
          <w:w w:val="105"/>
          <w:sz w:val="19"/>
        </w:rPr>
        <w:t xml:space="preserve"> </w:t>
      </w:r>
      <w:r>
        <w:rPr>
          <w:w w:val="105"/>
          <w:sz w:val="19"/>
        </w:rPr>
        <w:t>for</w:t>
      </w:r>
      <w:r>
        <w:rPr>
          <w:spacing w:val="-10"/>
          <w:w w:val="105"/>
          <w:sz w:val="19"/>
        </w:rPr>
        <w:t xml:space="preserve"> </w:t>
      </w:r>
      <w:r>
        <w:rPr>
          <w:w w:val="105"/>
          <w:sz w:val="19"/>
        </w:rPr>
        <w:t>the</w:t>
      </w:r>
      <w:r>
        <w:rPr>
          <w:spacing w:val="-11"/>
          <w:w w:val="105"/>
          <w:sz w:val="19"/>
        </w:rPr>
        <w:t xml:space="preserve"> </w:t>
      </w:r>
      <w:r>
        <w:rPr>
          <w:w w:val="105"/>
          <w:sz w:val="19"/>
        </w:rPr>
        <w:t>experimenter</w:t>
      </w:r>
      <w:r>
        <w:rPr>
          <w:spacing w:val="-10"/>
          <w:w w:val="105"/>
          <w:sz w:val="19"/>
        </w:rPr>
        <w:t xml:space="preserve"> </w:t>
      </w:r>
      <w:r>
        <w:rPr>
          <w:w w:val="105"/>
          <w:sz w:val="19"/>
        </w:rPr>
        <w:t>and</w:t>
      </w:r>
      <w:r>
        <w:rPr>
          <w:spacing w:val="-10"/>
          <w:w w:val="105"/>
          <w:sz w:val="19"/>
        </w:rPr>
        <w:t xml:space="preserve"> </w:t>
      </w:r>
      <w:r>
        <w:rPr>
          <w:w w:val="105"/>
          <w:sz w:val="19"/>
        </w:rPr>
        <w:t>the</w:t>
      </w:r>
      <w:r>
        <w:rPr>
          <w:spacing w:val="-10"/>
          <w:w w:val="105"/>
          <w:sz w:val="19"/>
        </w:rPr>
        <w:t xml:space="preserve"> </w:t>
      </w:r>
      <w:r>
        <w:rPr>
          <w:w w:val="105"/>
          <w:sz w:val="19"/>
        </w:rPr>
        <w:t>timekeeper</w:t>
      </w:r>
      <w:r>
        <w:rPr>
          <w:spacing w:val="-9"/>
          <w:w w:val="105"/>
          <w:sz w:val="19"/>
        </w:rPr>
        <w:t xml:space="preserve"> </w:t>
      </w:r>
      <w:r>
        <w:rPr>
          <w:w w:val="105"/>
          <w:sz w:val="19"/>
        </w:rPr>
        <w:t>not</w:t>
      </w:r>
      <w:r>
        <w:rPr>
          <w:spacing w:val="-10"/>
          <w:w w:val="105"/>
          <w:sz w:val="19"/>
        </w:rPr>
        <w:t xml:space="preserve"> </w:t>
      </w:r>
      <w:r>
        <w:rPr>
          <w:w w:val="105"/>
          <w:sz w:val="19"/>
        </w:rPr>
        <w:t>to</w:t>
      </w:r>
      <w:r>
        <w:rPr>
          <w:spacing w:val="-10"/>
          <w:w w:val="105"/>
          <w:sz w:val="19"/>
        </w:rPr>
        <w:t xml:space="preserve"> </w:t>
      </w:r>
      <w:r>
        <w:rPr>
          <w:w w:val="105"/>
          <w:sz w:val="19"/>
        </w:rPr>
        <w:t>know</w:t>
      </w:r>
      <w:r>
        <w:rPr>
          <w:spacing w:val="-10"/>
          <w:w w:val="105"/>
          <w:sz w:val="19"/>
        </w:rPr>
        <w:t xml:space="preserve"> </w:t>
      </w:r>
      <w:r>
        <w:rPr>
          <w:w w:val="105"/>
          <w:sz w:val="19"/>
        </w:rPr>
        <w:t>which</w:t>
      </w:r>
      <w:r>
        <w:rPr>
          <w:spacing w:val="-10"/>
          <w:w w:val="105"/>
          <w:sz w:val="19"/>
        </w:rPr>
        <w:t xml:space="preserve"> </w:t>
      </w:r>
      <w:r>
        <w:rPr>
          <w:w w:val="105"/>
          <w:sz w:val="19"/>
        </w:rPr>
        <w:t>suspect</w:t>
      </w:r>
      <w:r>
        <w:rPr>
          <w:spacing w:val="-9"/>
          <w:w w:val="105"/>
          <w:sz w:val="19"/>
        </w:rPr>
        <w:t xml:space="preserve"> </w:t>
      </w:r>
      <w:r>
        <w:rPr>
          <w:spacing w:val="5"/>
          <w:w w:val="105"/>
          <w:sz w:val="19"/>
        </w:rPr>
        <w:t xml:space="preserve">was </w:t>
      </w:r>
      <w:r>
        <w:rPr>
          <w:w w:val="105"/>
          <w:sz w:val="19"/>
        </w:rPr>
        <w:t>guilty?</w:t>
      </w:r>
    </w:p>
    <w:p w:rsidR="002E0D56" w:rsidRDefault="00C67A04">
      <w:pPr>
        <w:pStyle w:val="ListParagraph"/>
        <w:numPr>
          <w:ilvl w:val="0"/>
          <w:numId w:val="31"/>
        </w:numPr>
        <w:tabs>
          <w:tab w:val="left" w:pos="948"/>
          <w:tab w:val="left" w:pos="949"/>
        </w:tabs>
        <w:spacing w:line="266" w:lineRule="auto"/>
        <w:ind w:right="914"/>
        <w:rPr>
          <w:sz w:val="19"/>
        </w:rPr>
      </w:pPr>
      <w:r>
        <w:rPr>
          <w:w w:val="105"/>
          <w:sz w:val="19"/>
        </w:rPr>
        <w:t>Could</w:t>
      </w:r>
      <w:r>
        <w:rPr>
          <w:spacing w:val="-10"/>
          <w:w w:val="105"/>
          <w:sz w:val="19"/>
        </w:rPr>
        <w:t xml:space="preserve"> </w:t>
      </w:r>
      <w:r>
        <w:rPr>
          <w:w w:val="105"/>
          <w:sz w:val="19"/>
        </w:rPr>
        <w:t>you</w:t>
      </w:r>
      <w:r>
        <w:rPr>
          <w:spacing w:val="-9"/>
          <w:w w:val="105"/>
          <w:sz w:val="19"/>
        </w:rPr>
        <w:t xml:space="preserve"> </w:t>
      </w:r>
      <w:r>
        <w:rPr>
          <w:w w:val="105"/>
          <w:sz w:val="19"/>
        </w:rPr>
        <w:t>train</w:t>
      </w:r>
      <w:r>
        <w:rPr>
          <w:spacing w:val="-10"/>
          <w:w w:val="105"/>
          <w:sz w:val="19"/>
        </w:rPr>
        <w:t xml:space="preserve"> </w:t>
      </w:r>
      <w:r>
        <w:rPr>
          <w:w w:val="105"/>
          <w:sz w:val="19"/>
        </w:rPr>
        <w:t>the</w:t>
      </w:r>
      <w:r>
        <w:rPr>
          <w:spacing w:val="-9"/>
          <w:w w:val="105"/>
          <w:sz w:val="19"/>
        </w:rPr>
        <w:t xml:space="preserve"> </w:t>
      </w:r>
      <w:r>
        <w:rPr>
          <w:w w:val="105"/>
          <w:sz w:val="19"/>
        </w:rPr>
        <w:t>gu</w:t>
      </w:r>
      <w:r>
        <w:rPr>
          <w:w w:val="105"/>
          <w:sz w:val="19"/>
        </w:rPr>
        <w:t>ilty</w:t>
      </w:r>
      <w:r>
        <w:rPr>
          <w:spacing w:val="-10"/>
          <w:w w:val="105"/>
          <w:sz w:val="19"/>
        </w:rPr>
        <w:t xml:space="preserve"> </w:t>
      </w:r>
      <w:r>
        <w:rPr>
          <w:w w:val="105"/>
          <w:sz w:val="19"/>
        </w:rPr>
        <w:t>person</w:t>
      </w:r>
      <w:r>
        <w:rPr>
          <w:spacing w:val="-9"/>
          <w:w w:val="105"/>
          <w:sz w:val="19"/>
        </w:rPr>
        <w:t xml:space="preserve"> </w:t>
      </w:r>
      <w:r>
        <w:rPr>
          <w:w w:val="105"/>
          <w:sz w:val="19"/>
        </w:rPr>
        <w:t>not</w:t>
      </w:r>
      <w:r>
        <w:rPr>
          <w:spacing w:val="-10"/>
          <w:w w:val="105"/>
          <w:sz w:val="19"/>
        </w:rPr>
        <w:t xml:space="preserve"> </w:t>
      </w:r>
      <w:r>
        <w:rPr>
          <w:w w:val="105"/>
          <w:sz w:val="19"/>
        </w:rPr>
        <w:t>to</w:t>
      </w:r>
      <w:r>
        <w:rPr>
          <w:spacing w:val="-9"/>
          <w:w w:val="105"/>
          <w:sz w:val="19"/>
        </w:rPr>
        <w:t xml:space="preserve"> </w:t>
      </w:r>
      <w:r>
        <w:rPr>
          <w:w w:val="105"/>
          <w:sz w:val="19"/>
        </w:rPr>
        <w:t>betray</w:t>
      </w:r>
      <w:r>
        <w:rPr>
          <w:spacing w:val="-9"/>
          <w:w w:val="105"/>
          <w:sz w:val="19"/>
        </w:rPr>
        <w:t xml:space="preserve"> </w:t>
      </w:r>
      <w:r>
        <w:rPr>
          <w:w w:val="105"/>
          <w:sz w:val="19"/>
        </w:rPr>
        <w:t>himself</w:t>
      </w:r>
      <w:r>
        <w:rPr>
          <w:spacing w:val="-10"/>
          <w:w w:val="105"/>
          <w:sz w:val="19"/>
        </w:rPr>
        <w:t xml:space="preserve"> </w:t>
      </w:r>
      <w:r>
        <w:rPr>
          <w:w w:val="105"/>
          <w:sz w:val="19"/>
        </w:rPr>
        <w:t>through</w:t>
      </w:r>
      <w:r>
        <w:rPr>
          <w:spacing w:val="-9"/>
          <w:w w:val="105"/>
          <w:sz w:val="19"/>
        </w:rPr>
        <w:t xml:space="preserve"> </w:t>
      </w:r>
      <w:r>
        <w:rPr>
          <w:w w:val="105"/>
          <w:sz w:val="19"/>
        </w:rPr>
        <w:t>his</w:t>
      </w:r>
      <w:r>
        <w:rPr>
          <w:spacing w:val="-10"/>
          <w:w w:val="105"/>
          <w:sz w:val="19"/>
        </w:rPr>
        <w:t xml:space="preserve"> </w:t>
      </w:r>
      <w:r>
        <w:rPr>
          <w:w w:val="105"/>
          <w:sz w:val="19"/>
        </w:rPr>
        <w:t>emotional</w:t>
      </w:r>
      <w:r>
        <w:rPr>
          <w:spacing w:val="-9"/>
          <w:w w:val="105"/>
          <w:sz w:val="19"/>
        </w:rPr>
        <w:t xml:space="preserve"> </w:t>
      </w:r>
      <w:r>
        <w:rPr>
          <w:w w:val="105"/>
          <w:sz w:val="19"/>
        </w:rPr>
        <w:t>arousal?</w:t>
      </w:r>
      <w:r>
        <w:rPr>
          <w:spacing w:val="29"/>
          <w:w w:val="105"/>
          <w:sz w:val="19"/>
        </w:rPr>
        <w:t xml:space="preserve"> </w:t>
      </w:r>
      <w:r>
        <w:rPr>
          <w:w w:val="105"/>
          <w:sz w:val="19"/>
        </w:rPr>
        <w:t>Are</w:t>
      </w:r>
      <w:r>
        <w:rPr>
          <w:spacing w:val="-9"/>
          <w:w w:val="105"/>
          <w:sz w:val="19"/>
        </w:rPr>
        <w:t xml:space="preserve"> </w:t>
      </w:r>
      <w:r>
        <w:rPr>
          <w:w w:val="105"/>
          <w:sz w:val="19"/>
        </w:rPr>
        <w:t>there people</w:t>
      </w:r>
      <w:r>
        <w:rPr>
          <w:spacing w:val="-6"/>
          <w:w w:val="105"/>
          <w:sz w:val="19"/>
        </w:rPr>
        <w:t xml:space="preserve"> </w:t>
      </w:r>
      <w:r>
        <w:rPr>
          <w:w w:val="105"/>
          <w:sz w:val="19"/>
        </w:rPr>
        <w:t>who</w:t>
      </w:r>
      <w:r>
        <w:rPr>
          <w:spacing w:val="-5"/>
          <w:w w:val="105"/>
          <w:sz w:val="19"/>
        </w:rPr>
        <w:t xml:space="preserve"> </w:t>
      </w:r>
      <w:r>
        <w:rPr>
          <w:w w:val="105"/>
          <w:sz w:val="19"/>
        </w:rPr>
        <w:t>have</w:t>
      </w:r>
      <w:r>
        <w:rPr>
          <w:spacing w:val="-5"/>
          <w:w w:val="105"/>
          <w:sz w:val="19"/>
        </w:rPr>
        <w:t xml:space="preserve"> </w:t>
      </w:r>
      <w:r>
        <w:rPr>
          <w:w w:val="105"/>
          <w:sz w:val="19"/>
        </w:rPr>
        <w:t>learned</w:t>
      </w:r>
      <w:r>
        <w:rPr>
          <w:spacing w:val="-5"/>
          <w:w w:val="105"/>
          <w:sz w:val="19"/>
        </w:rPr>
        <w:t xml:space="preserve"> </w:t>
      </w:r>
      <w:r>
        <w:rPr>
          <w:w w:val="105"/>
          <w:sz w:val="19"/>
        </w:rPr>
        <w:t>to</w:t>
      </w:r>
      <w:r>
        <w:rPr>
          <w:spacing w:val="-6"/>
          <w:w w:val="105"/>
          <w:sz w:val="19"/>
        </w:rPr>
        <w:t xml:space="preserve"> </w:t>
      </w:r>
      <w:r>
        <w:rPr>
          <w:w w:val="105"/>
          <w:sz w:val="19"/>
        </w:rPr>
        <w:t>suppress</w:t>
      </w:r>
      <w:r>
        <w:rPr>
          <w:spacing w:val="-5"/>
          <w:w w:val="105"/>
          <w:sz w:val="19"/>
        </w:rPr>
        <w:t xml:space="preserve"> </w:t>
      </w:r>
      <w:r>
        <w:rPr>
          <w:w w:val="105"/>
          <w:sz w:val="19"/>
        </w:rPr>
        <w:t>or</w:t>
      </w:r>
      <w:r>
        <w:rPr>
          <w:spacing w:val="-5"/>
          <w:w w:val="105"/>
          <w:sz w:val="19"/>
        </w:rPr>
        <w:t xml:space="preserve"> </w:t>
      </w:r>
      <w:r>
        <w:rPr>
          <w:w w:val="105"/>
          <w:sz w:val="19"/>
        </w:rPr>
        <w:t>not</w:t>
      </w:r>
      <w:r>
        <w:rPr>
          <w:spacing w:val="-5"/>
          <w:w w:val="105"/>
          <w:sz w:val="19"/>
        </w:rPr>
        <w:t xml:space="preserve"> </w:t>
      </w:r>
      <w:r>
        <w:rPr>
          <w:w w:val="105"/>
          <w:sz w:val="19"/>
        </w:rPr>
        <w:t>experience</w:t>
      </w:r>
      <w:r>
        <w:rPr>
          <w:spacing w:val="-6"/>
          <w:w w:val="105"/>
          <w:sz w:val="19"/>
        </w:rPr>
        <w:t xml:space="preserve"> </w:t>
      </w:r>
      <w:r>
        <w:rPr>
          <w:w w:val="105"/>
          <w:sz w:val="19"/>
        </w:rPr>
        <w:t>guilt?</w:t>
      </w:r>
      <w:r>
        <w:rPr>
          <w:spacing w:val="37"/>
          <w:w w:val="105"/>
          <w:sz w:val="19"/>
        </w:rPr>
        <w:t xml:space="preserve"> </w:t>
      </w:r>
      <w:r>
        <w:rPr>
          <w:w w:val="105"/>
          <w:sz w:val="19"/>
        </w:rPr>
        <w:t>How</w:t>
      </w:r>
      <w:r>
        <w:rPr>
          <w:spacing w:val="-5"/>
          <w:w w:val="105"/>
          <w:sz w:val="19"/>
        </w:rPr>
        <w:t xml:space="preserve"> </w:t>
      </w:r>
      <w:r>
        <w:rPr>
          <w:w w:val="105"/>
          <w:sz w:val="19"/>
        </w:rPr>
        <w:t>could</w:t>
      </w:r>
      <w:r>
        <w:rPr>
          <w:spacing w:val="-5"/>
          <w:w w:val="105"/>
          <w:sz w:val="19"/>
        </w:rPr>
        <w:t xml:space="preserve"> </w:t>
      </w:r>
      <w:r>
        <w:rPr>
          <w:w w:val="105"/>
          <w:sz w:val="19"/>
        </w:rPr>
        <w:t>their</w:t>
      </w:r>
      <w:r>
        <w:rPr>
          <w:spacing w:val="-6"/>
          <w:w w:val="105"/>
          <w:sz w:val="19"/>
        </w:rPr>
        <w:t xml:space="preserve"> </w:t>
      </w:r>
      <w:r>
        <w:rPr>
          <w:w w:val="105"/>
          <w:sz w:val="19"/>
        </w:rPr>
        <w:t>guilt</w:t>
      </w:r>
      <w:r>
        <w:rPr>
          <w:spacing w:val="-5"/>
          <w:w w:val="105"/>
          <w:sz w:val="19"/>
        </w:rPr>
        <w:t xml:space="preserve"> </w:t>
      </w:r>
      <w:r>
        <w:rPr>
          <w:w w:val="105"/>
          <w:sz w:val="19"/>
        </w:rPr>
        <w:t>be</w:t>
      </w:r>
      <w:r>
        <w:rPr>
          <w:spacing w:val="-5"/>
          <w:w w:val="105"/>
          <w:sz w:val="19"/>
        </w:rPr>
        <w:t xml:space="preserve"> </w:t>
      </w:r>
      <w:r>
        <w:rPr>
          <w:w w:val="105"/>
          <w:sz w:val="19"/>
        </w:rPr>
        <w:t>assessed?</w:t>
      </w:r>
    </w:p>
    <w:p w:rsidR="002E0D56" w:rsidRDefault="002E0D56">
      <w:pPr>
        <w:spacing w:line="266" w:lineRule="auto"/>
        <w:rPr>
          <w:sz w:val="19"/>
        </w:rPr>
        <w:sectPr w:rsidR="002E0D56">
          <w:pgSz w:w="10800" w:h="14460"/>
          <w:pgMar w:top="840" w:right="0" w:bottom="560" w:left="520" w:header="0" w:footer="287" w:gutter="0"/>
          <w:cols w:space="720"/>
        </w:sectPr>
      </w:pPr>
    </w:p>
    <w:p w:rsidR="002E0D56" w:rsidRDefault="00C67A04">
      <w:pPr>
        <w:pStyle w:val="ListParagraph"/>
        <w:numPr>
          <w:ilvl w:val="0"/>
          <w:numId w:val="31"/>
        </w:numPr>
        <w:tabs>
          <w:tab w:val="left" w:pos="948"/>
          <w:tab w:val="left" w:pos="949"/>
        </w:tabs>
        <w:spacing w:before="85"/>
        <w:rPr>
          <w:sz w:val="19"/>
        </w:rPr>
      </w:pPr>
      <w:r>
        <w:rPr>
          <w:sz w:val="19"/>
        </w:rPr>
        <w:lastRenderedPageBreak/>
        <w:t>What role does self-monitoring play in being able to infer internal states from external</w:t>
      </w:r>
      <w:r>
        <w:rPr>
          <w:spacing w:val="5"/>
          <w:sz w:val="19"/>
        </w:rPr>
        <w:t xml:space="preserve"> </w:t>
      </w:r>
      <w:r>
        <w:rPr>
          <w:sz w:val="19"/>
        </w:rPr>
        <w:t>behavior?</w:t>
      </w:r>
    </w:p>
    <w:p w:rsidR="002E0D56" w:rsidRDefault="00C67A04">
      <w:pPr>
        <w:pStyle w:val="ListParagraph"/>
        <w:numPr>
          <w:ilvl w:val="0"/>
          <w:numId w:val="31"/>
        </w:numPr>
        <w:tabs>
          <w:tab w:val="left" w:pos="948"/>
          <w:tab w:val="left" w:pos="949"/>
        </w:tabs>
        <w:spacing w:before="145"/>
        <w:rPr>
          <w:sz w:val="19"/>
        </w:rPr>
      </w:pPr>
      <w:r>
        <w:rPr>
          <w:w w:val="105"/>
          <w:sz w:val="19"/>
        </w:rPr>
        <w:t>What</w:t>
      </w:r>
      <w:r>
        <w:rPr>
          <w:spacing w:val="-3"/>
          <w:w w:val="105"/>
          <w:sz w:val="19"/>
        </w:rPr>
        <w:t xml:space="preserve"> </w:t>
      </w:r>
      <w:r>
        <w:rPr>
          <w:w w:val="105"/>
          <w:sz w:val="19"/>
        </w:rPr>
        <w:t>does</w:t>
      </w:r>
      <w:r>
        <w:rPr>
          <w:spacing w:val="-3"/>
          <w:w w:val="105"/>
          <w:sz w:val="19"/>
        </w:rPr>
        <w:t xml:space="preserve"> </w:t>
      </w:r>
      <w:r>
        <w:rPr>
          <w:w w:val="105"/>
          <w:sz w:val="19"/>
        </w:rPr>
        <w:t>it</w:t>
      </w:r>
      <w:r>
        <w:rPr>
          <w:spacing w:val="-3"/>
          <w:w w:val="105"/>
          <w:sz w:val="19"/>
        </w:rPr>
        <w:t xml:space="preserve"> </w:t>
      </w:r>
      <w:r>
        <w:rPr>
          <w:w w:val="105"/>
          <w:sz w:val="19"/>
        </w:rPr>
        <w:t>mean</w:t>
      </w:r>
      <w:r>
        <w:rPr>
          <w:spacing w:val="-3"/>
          <w:w w:val="105"/>
          <w:sz w:val="19"/>
        </w:rPr>
        <w:t xml:space="preserve"> </w:t>
      </w:r>
      <w:r>
        <w:rPr>
          <w:w w:val="105"/>
          <w:sz w:val="19"/>
        </w:rPr>
        <w:t>to</w:t>
      </w:r>
      <w:r>
        <w:rPr>
          <w:spacing w:val="-4"/>
          <w:w w:val="105"/>
          <w:sz w:val="19"/>
        </w:rPr>
        <w:t xml:space="preserve"> </w:t>
      </w:r>
      <w:r>
        <w:rPr>
          <w:w w:val="105"/>
          <w:sz w:val="19"/>
        </w:rPr>
        <w:t>be</w:t>
      </w:r>
      <w:r>
        <w:rPr>
          <w:spacing w:val="-4"/>
          <w:w w:val="105"/>
          <w:sz w:val="19"/>
        </w:rPr>
        <w:t xml:space="preserve"> </w:t>
      </w:r>
      <w:r>
        <w:rPr>
          <w:w w:val="105"/>
          <w:sz w:val="19"/>
        </w:rPr>
        <w:t>“poker</w:t>
      </w:r>
      <w:r>
        <w:rPr>
          <w:spacing w:val="-3"/>
          <w:w w:val="105"/>
          <w:sz w:val="19"/>
        </w:rPr>
        <w:t xml:space="preserve"> </w:t>
      </w:r>
      <w:r>
        <w:rPr>
          <w:w w:val="105"/>
          <w:sz w:val="19"/>
        </w:rPr>
        <w:t>faced”</w:t>
      </w:r>
      <w:r>
        <w:rPr>
          <w:spacing w:val="-3"/>
          <w:w w:val="105"/>
          <w:sz w:val="19"/>
        </w:rPr>
        <w:t xml:space="preserve"> </w:t>
      </w:r>
      <w:r>
        <w:rPr>
          <w:w w:val="105"/>
          <w:sz w:val="19"/>
        </w:rPr>
        <w:t>or</w:t>
      </w:r>
      <w:r>
        <w:rPr>
          <w:spacing w:val="-3"/>
          <w:w w:val="105"/>
          <w:sz w:val="19"/>
        </w:rPr>
        <w:t xml:space="preserve"> </w:t>
      </w:r>
      <w:r>
        <w:rPr>
          <w:w w:val="105"/>
          <w:sz w:val="19"/>
        </w:rPr>
        <w:t>to</w:t>
      </w:r>
      <w:r>
        <w:rPr>
          <w:spacing w:val="-4"/>
          <w:w w:val="105"/>
          <w:sz w:val="19"/>
        </w:rPr>
        <w:t xml:space="preserve"> </w:t>
      </w:r>
      <w:r>
        <w:rPr>
          <w:w w:val="105"/>
          <w:sz w:val="19"/>
        </w:rPr>
        <w:t>have</w:t>
      </w:r>
      <w:r>
        <w:rPr>
          <w:spacing w:val="-3"/>
          <w:w w:val="105"/>
          <w:sz w:val="19"/>
        </w:rPr>
        <w:t xml:space="preserve"> </w:t>
      </w:r>
      <w:r>
        <w:rPr>
          <w:w w:val="105"/>
          <w:sz w:val="19"/>
        </w:rPr>
        <w:t>a</w:t>
      </w:r>
      <w:r>
        <w:rPr>
          <w:spacing w:val="-2"/>
          <w:w w:val="105"/>
          <w:sz w:val="19"/>
        </w:rPr>
        <w:t xml:space="preserve"> </w:t>
      </w:r>
      <w:r>
        <w:rPr>
          <w:w w:val="105"/>
          <w:sz w:val="19"/>
        </w:rPr>
        <w:t>face</w:t>
      </w:r>
      <w:r>
        <w:rPr>
          <w:spacing w:val="-3"/>
          <w:w w:val="105"/>
          <w:sz w:val="19"/>
        </w:rPr>
        <w:t xml:space="preserve"> </w:t>
      </w:r>
      <w:r>
        <w:rPr>
          <w:w w:val="105"/>
          <w:sz w:val="19"/>
        </w:rPr>
        <w:t>“like</w:t>
      </w:r>
      <w:r>
        <w:rPr>
          <w:spacing w:val="-3"/>
          <w:w w:val="105"/>
          <w:sz w:val="19"/>
        </w:rPr>
        <w:t xml:space="preserve"> </w:t>
      </w:r>
      <w:r>
        <w:rPr>
          <w:w w:val="105"/>
          <w:sz w:val="19"/>
        </w:rPr>
        <w:t>an</w:t>
      </w:r>
      <w:r>
        <w:rPr>
          <w:spacing w:val="-3"/>
          <w:w w:val="105"/>
          <w:sz w:val="19"/>
        </w:rPr>
        <w:t xml:space="preserve"> </w:t>
      </w:r>
      <w:r>
        <w:rPr>
          <w:w w:val="105"/>
          <w:sz w:val="19"/>
        </w:rPr>
        <w:t>open</w:t>
      </w:r>
      <w:r>
        <w:rPr>
          <w:spacing w:val="-3"/>
          <w:w w:val="105"/>
          <w:sz w:val="19"/>
        </w:rPr>
        <w:t xml:space="preserve"> </w:t>
      </w:r>
      <w:r>
        <w:rPr>
          <w:w w:val="105"/>
          <w:sz w:val="19"/>
        </w:rPr>
        <w:t>book”?</w:t>
      </w:r>
    </w:p>
    <w:p w:rsidR="002E0D56" w:rsidRDefault="00C67A04">
      <w:pPr>
        <w:pStyle w:val="ListParagraph"/>
        <w:numPr>
          <w:ilvl w:val="0"/>
          <w:numId w:val="31"/>
        </w:numPr>
        <w:tabs>
          <w:tab w:val="left" w:pos="948"/>
          <w:tab w:val="left" w:pos="949"/>
        </w:tabs>
        <w:spacing w:before="144" w:line="266" w:lineRule="auto"/>
        <w:ind w:right="1364"/>
        <w:rPr>
          <w:sz w:val="19"/>
        </w:rPr>
      </w:pPr>
      <w:r>
        <w:rPr>
          <w:sz w:val="19"/>
        </w:rPr>
        <w:t xml:space="preserve">What kinds of external behavior are the best indicators of internal states? How </w:t>
      </w:r>
      <w:r>
        <w:rPr>
          <w:sz w:val="19"/>
        </w:rPr>
        <w:t>can we train ourselves to monitor and control such sources of channel</w:t>
      </w:r>
      <w:r>
        <w:rPr>
          <w:spacing w:val="28"/>
          <w:sz w:val="19"/>
        </w:rPr>
        <w:t xml:space="preserve"> </w:t>
      </w:r>
      <w:r>
        <w:rPr>
          <w:sz w:val="19"/>
        </w:rPr>
        <w:t>leakage?</w:t>
      </w:r>
    </w:p>
    <w:p w:rsidR="002E0D56" w:rsidRDefault="00C67A04">
      <w:pPr>
        <w:pStyle w:val="ListParagraph"/>
        <w:numPr>
          <w:ilvl w:val="0"/>
          <w:numId w:val="31"/>
        </w:numPr>
        <w:tabs>
          <w:tab w:val="left" w:pos="949"/>
        </w:tabs>
        <w:spacing w:before="120" w:line="266" w:lineRule="auto"/>
        <w:ind w:right="748"/>
        <w:jc w:val="both"/>
        <w:rPr>
          <w:sz w:val="19"/>
        </w:rPr>
      </w:pPr>
      <w:r>
        <w:rPr>
          <w:sz w:val="19"/>
        </w:rPr>
        <w:t>What circumstances and variables lead to errors and misinterpretations of the “inner person” from outer appearances?   Also consider the conditions under which we judge a nonparticipant as “shy”     or “bored,” “unmotivated,” or “aloof, “not prepared” or</w:t>
      </w:r>
      <w:r>
        <w:rPr>
          <w:spacing w:val="28"/>
          <w:sz w:val="19"/>
        </w:rPr>
        <w:t xml:space="preserve"> </w:t>
      </w:r>
      <w:r>
        <w:rPr>
          <w:sz w:val="19"/>
        </w:rPr>
        <w:t>“reserved.”</w:t>
      </w:r>
    </w:p>
    <w:p w:rsidR="002E0D56" w:rsidRDefault="00C67A04">
      <w:pPr>
        <w:pStyle w:val="ListParagraph"/>
        <w:numPr>
          <w:ilvl w:val="0"/>
          <w:numId w:val="31"/>
        </w:numPr>
        <w:tabs>
          <w:tab w:val="left" w:pos="948"/>
          <w:tab w:val="left" w:pos="949"/>
        </w:tabs>
        <w:spacing w:before="122" w:line="266" w:lineRule="auto"/>
        <w:ind w:right="704"/>
        <w:rPr>
          <w:sz w:val="19"/>
        </w:rPr>
      </w:pPr>
      <w:r>
        <w:rPr>
          <w:w w:val="105"/>
          <w:sz w:val="19"/>
        </w:rPr>
        <w:t>How</w:t>
      </w:r>
      <w:r>
        <w:rPr>
          <w:spacing w:val="-4"/>
          <w:w w:val="105"/>
          <w:sz w:val="19"/>
        </w:rPr>
        <w:t xml:space="preserve"> </w:t>
      </w:r>
      <w:r>
        <w:rPr>
          <w:w w:val="105"/>
          <w:sz w:val="19"/>
        </w:rPr>
        <w:t>can</w:t>
      </w:r>
      <w:r>
        <w:rPr>
          <w:spacing w:val="-3"/>
          <w:w w:val="105"/>
          <w:sz w:val="19"/>
        </w:rPr>
        <w:t xml:space="preserve"> </w:t>
      </w:r>
      <w:r>
        <w:rPr>
          <w:w w:val="105"/>
          <w:sz w:val="19"/>
        </w:rPr>
        <w:t>we</w:t>
      </w:r>
      <w:r>
        <w:rPr>
          <w:spacing w:val="-4"/>
          <w:w w:val="105"/>
          <w:sz w:val="19"/>
        </w:rPr>
        <w:t xml:space="preserve"> </w:t>
      </w:r>
      <w:r>
        <w:rPr>
          <w:w w:val="105"/>
          <w:sz w:val="19"/>
        </w:rPr>
        <w:t>distinguish</w:t>
      </w:r>
      <w:r>
        <w:rPr>
          <w:spacing w:val="-3"/>
          <w:w w:val="105"/>
          <w:sz w:val="19"/>
        </w:rPr>
        <w:t xml:space="preserve"> </w:t>
      </w:r>
      <w:r>
        <w:rPr>
          <w:w w:val="105"/>
          <w:sz w:val="19"/>
        </w:rPr>
        <w:t>between</w:t>
      </w:r>
      <w:r>
        <w:rPr>
          <w:spacing w:val="-4"/>
          <w:w w:val="105"/>
          <w:sz w:val="19"/>
        </w:rPr>
        <w:t xml:space="preserve"> </w:t>
      </w:r>
      <w:r>
        <w:rPr>
          <w:w w:val="105"/>
          <w:sz w:val="19"/>
        </w:rPr>
        <w:t>generalized</w:t>
      </w:r>
      <w:r>
        <w:rPr>
          <w:spacing w:val="-3"/>
          <w:w w:val="105"/>
          <w:sz w:val="19"/>
        </w:rPr>
        <w:t xml:space="preserve"> </w:t>
      </w:r>
      <w:r>
        <w:rPr>
          <w:w w:val="105"/>
          <w:sz w:val="19"/>
        </w:rPr>
        <w:t>arousal</w:t>
      </w:r>
      <w:r>
        <w:rPr>
          <w:spacing w:val="-4"/>
          <w:w w:val="105"/>
          <w:sz w:val="19"/>
        </w:rPr>
        <w:t xml:space="preserve"> </w:t>
      </w:r>
      <w:r>
        <w:rPr>
          <w:w w:val="105"/>
          <w:sz w:val="19"/>
        </w:rPr>
        <w:t>(anxiety</w:t>
      </w:r>
      <w:r>
        <w:rPr>
          <w:spacing w:val="-3"/>
          <w:w w:val="105"/>
          <w:sz w:val="19"/>
        </w:rPr>
        <w:t xml:space="preserve"> </w:t>
      </w:r>
      <w:r>
        <w:rPr>
          <w:w w:val="105"/>
          <w:sz w:val="19"/>
        </w:rPr>
        <w:t>from</w:t>
      </w:r>
      <w:r>
        <w:rPr>
          <w:spacing w:val="-4"/>
          <w:w w:val="105"/>
          <w:sz w:val="19"/>
        </w:rPr>
        <w:t xml:space="preserve"> </w:t>
      </w:r>
      <w:r>
        <w:rPr>
          <w:w w:val="105"/>
          <w:sz w:val="19"/>
        </w:rPr>
        <w:t>being</w:t>
      </w:r>
      <w:r>
        <w:rPr>
          <w:spacing w:val="-3"/>
          <w:w w:val="105"/>
          <w:sz w:val="19"/>
        </w:rPr>
        <w:t xml:space="preserve"> </w:t>
      </w:r>
      <w:r>
        <w:rPr>
          <w:w w:val="105"/>
          <w:sz w:val="19"/>
        </w:rPr>
        <w:t>put</w:t>
      </w:r>
      <w:r>
        <w:rPr>
          <w:spacing w:val="-4"/>
          <w:w w:val="105"/>
          <w:sz w:val="19"/>
        </w:rPr>
        <w:t xml:space="preserve"> </w:t>
      </w:r>
      <w:r>
        <w:rPr>
          <w:w w:val="105"/>
          <w:sz w:val="19"/>
        </w:rPr>
        <w:t>into</w:t>
      </w:r>
      <w:r>
        <w:rPr>
          <w:spacing w:val="-3"/>
          <w:w w:val="105"/>
          <w:sz w:val="19"/>
        </w:rPr>
        <w:t xml:space="preserve"> </w:t>
      </w:r>
      <w:r>
        <w:rPr>
          <w:w w:val="105"/>
          <w:sz w:val="19"/>
        </w:rPr>
        <w:t>a</w:t>
      </w:r>
      <w:r>
        <w:rPr>
          <w:spacing w:val="-4"/>
          <w:w w:val="105"/>
          <w:sz w:val="19"/>
        </w:rPr>
        <w:t xml:space="preserve"> </w:t>
      </w:r>
      <w:r>
        <w:rPr>
          <w:w w:val="105"/>
          <w:sz w:val="19"/>
        </w:rPr>
        <w:t>novel</w:t>
      </w:r>
      <w:r>
        <w:rPr>
          <w:spacing w:val="-3"/>
          <w:w w:val="105"/>
          <w:sz w:val="19"/>
        </w:rPr>
        <w:t xml:space="preserve"> </w:t>
      </w:r>
      <w:r>
        <w:rPr>
          <w:w w:val="105"/>
          <w:sz w:val="19"/>
        </w:rPr>
        <w:t>situation or</w:t>
      </w:r>
      <w:r>
        <w:rPr>
          <w:spacing w:val="-7"/>
          <w:w w:val="105"/>
          <w:sz w:val="19"/>
        </w:rPr>
        <w:t xml:space="preserve"> </w:t>
      </w:r>
      <w:r>
        <w:rPr>
          <w:w w:val="105"/>
          <w:sz w:val="19"/>
        </w:rPr>
        <w:t>from</w:t>
      </w:r>
      <w:r>
        <w:rPr>
          <w:spacing w:val="-7"/>
          <w:w w:val="105"/>
          <w:sz w:val="19"/>
        </w:rPr>
        <w:t xml:space="preserve"> </w:t>
      </w:r>
      <w:r>
        <w:rPr>
          <w:w w:val="105"/>
          <w:sz w:val="19"/>
        </w:rPr>
        <w:t>being</w:t>
      </w:r>
      <w:r>
        <w:rPr>
          <w:spacing w:val="-7"/>
          <w:w w:val="105"/>
          <w:sz w:val="19"/>
        </w:rPr>
        <w:t xml:space="preserve"> </w:t>
      </w:r>
      <w:r>
        <w:rPr>
          <w:w w:val="105"/>
          <w:sz w:val="19"/>
        </w:rPr>
        <w:t>tested)</w:t>
      </w:r>
      <w:r>
        <w:rPr>
          <w:spacing w:val="-7"/>
          <w:w w:val="105"/>
          <w:sz w:val="19"/>
        </w:rPr>
        <w:t xml:space="preserve"> </w:t>
      </w:r>
      <w:r>
        <w:rPr>
          <w:w w:val="105"/>
          <w:sz w:val="19"/>
        </w:rPr>
        <w:t>and</w:t>
      </w:r>
      <w:r>
        <w:rPr>
          <w:spacing w:val="-7"/>
          <w:w w:val="105"/>
          <w:sz w:val="19"/>
        </w:rPr>
        <w:t xml:space="preserve"> </w:t>
      </w:r>
      <w:r>
        <w:rPr>
          <w:w w:val="105"/>
          <w:sz w:val="19"/>
        </w:rPr>
        <w:t>the</w:t>
      </w:r>
      <w:r>
        <w:rPr>
          <w:spacing w:val="-6"/>
          <w:w w:val="105"/>
          <w:sz w:val="19"/>
        </w:rPr>
        <w:t xml:space="preserve"> </w:t>
      </w:r>
      <w:r>
        <w:rPr>
          <w:w w:val="105"/>
          <w:sz w:val="19"/>
        </w:rPr>
        <w:t>specific</w:t>
      </w:r>
      <w:r>
        <w:rPr>
          <w:spacing w:val="-7"/>
          <w:w w:val="105"/>
          <w:sz w:val="19"/>
        </w:rPr>
        <w:t xml:space="preserve"> </w:t>
      </w:r>
      <w:r>
        <w:rPr>
          <w:w w:val="105"/>
          <w:sz w:val="19"/>
        </w:rPr>
        <w:t>motivation</w:t>
      </w:r>
      <w:r>
        <w:rPr>
          <w:spacing w:val="-7"/>
          <w:w w:val="105"/>
          <w:sz w:val="19"/>
        </w:rPr>
        <w:t xml:space="preserve"> </w:t>
      </w:r>
      <w:r>
        <w:rPr>
          <w:w w:val="105"/>
          <w:sz w:val="19"/>
        </w:rPr>
        <w:t>stemming</w:t>
      </w:r>
      <w:r>
        <w:rPr>
          <w:spacing w:val="-7"/>
          <w:w w:val="105"/>
          <w:sz w:val="19"/>
        </w:rPr>
        <w:t xml:space="preserve"> </w:t>
      </w:r>
      <w:r>
        <w:rPr>
          <w:w w:val="105"/>
          <w:sz w:val="19"/>
        </w:rPr>
        <w:t>from</w:t>
      </w:r>
      <w:r>
        <w:rPr>
          <w:spacing w:val="-7"/>
          <w:w w:val="105"/>
          <w:sz w:val="19"/>
        </w:rPr>
        <w:t xml:space="preserve"> </w:t>
      </w:r>
      <w:r>
        <w:rPr>
          <w:w w:val="105"/>
          <w:sz w:val="19"/>
        </w:rPr>
        <w:t>guilt?</w:t>
      </w:r>
    </w:p>
    <w:p w:rsidR="002E0D56" w:rsidRDefault="00C67A04">
      <w:pPr>
        <w:pStyle w:val="ListParagraph"/>
        <w:numPr>
          <w:ilvl w:val="0"/>
          <w:numId w:val="31"/>
        </w:numPr>
        <w:tabs>
          <w:tab w:val="left" w:pos="948"/>
          <w:tab w:val="left" w:pos="949"/>
        </w:tabs>
        <w:spacing w:before="120" w:line="266" w:lineRule="auto"/>
        <w:ind w:right="750"/>
        <w:rPr>
          <w:sz w:val="19"/>
        </w:rPr>
      </w:pPr>
      <w:r>
        <w:rPr>
          <w:w w:val="105"/>
          <w:sz w:val="19"/>
        </w:rPr>
        <w:t xml:space="preserve">Sigmund Freud used word association as a clue to detect secrets the person </w:t>
      </w:r>
      <w:r>
        <w:rPr>
          <w:w w:val="105"/>
          <w:sz w:val="19"/>
        </w:rPr>
        <w:t>concealed even from him- or herself. The idea that repressed thoughts will be revealed in overt behavior (slips of the tongue,</w:t>
      </w:r>
      <w:r>
        <w:rPr>
          <w:spacing w:val="-12"/>
          <w:w w:val="105"/>
          <w:sz w:val="19"/>
        </w:rPr>
        <w:t xml:space="preserve"> </w:t>
      </w:r>
      <w:r>
        <w:rPr>
          <w:w w:val="105"/>
          <w:sz w:val="19"/>
        </w:rPr>
        <w:t>strange</w:t>
      </w:r>
      <w:r>
        <w:rPr>
          <w:spacing w:val="-11"/>
          <w:w w:val="105"/>
          <w:sz w:val="19"/>
        </w:rPr>
        <w:t xml:space="preserve"> </w:t>
      </w:r>
      <w:r>
        <w:rPr>
          <w:w w:val="105"/>
          <w:sz w:val="19"/>
        </w:rPr>
        <w:t>associations,</w:t>
      </w:r>
      <w:r>
        <w:rPr>
          <w:spacing w:val="-11"/>
          <w:w w:val="105"/>
          <w:sz w:val="19"/>
        </w:rPr>
        <w:t xml:space="preserve"> </w:t>
      </w:r>
      <w:r>
        <w:rPr>
          <w:w w:val="105"/>
          <w:sz w:val="19"/>
        </w:rPr>
        <w:t>etc.)</w:t>
      </w:r>
      <w:r>
        <w:rPr>
          <w:spacing w:val="-11"/>
          <w:w w:val="105"/>
          <w:sz w:val="19"/>
        </w:rPr>
        <w:t xml:space="preserve"> </w:t>
      </w:r>
      <w:r>
        <w:rPr>
          <w:w w:val="105"/>
          <w:sz w:val="19"/>
        </w:rPr>
        <w:t>is</w:t>
      </w:r>
      <w:r>
        <w:rPr>
          <w:spacing w:val="-11"/>
          <w:w w:val="105"/>
          <w:sz w:val="19"/>
        </w:rPr>
        <w:t xml:space="preserve"> </w:t>
      </w:r>
      <w:r>
        <w:rPr>
          <w:w w:val="105"/>
          <w:sz w:val="19"/>
        </w:rPr>
        <w:t>basic</w:t>
      </w:r>
      <w:r>
        <w:rPr>
          <w:spacing w:val="-11"/>
          <w:w w:val="105"/>
          <w:sz w:val="19"/>
        </w:rPr>
        <w:t xml:space="preserve"> </w:t>
      </w:r>
      <w:r>
        <w:rPr>
          <w:w w:val="105"/>
          <w:sz w:val="19"/>
        </w:rPr>
        <w:t>to</w:t>
      </w:r>
      <w:r>
        <w:rPr>
          <w:spacing w:val="-11"/>
          <w:w w:val="105"/>
          <w:sz w:val="19"/>
        </w:rPr>
        <w:t xml:space="preserve"> </w:t>
      </w:r>
      <w:r>
        <w:rPr>
          <w:w w:val="105"/>
          <w:sz w:val="19"/>
        </w:rPr>
        <w:t>Freudian</w:t>
      </w:r>
      <w:r>
        <w:rPr>
          <w:spacing w:val="-11"/>
          <w:w w:val="105"/>
          <w:sz w:val="19"/>
        </w:rPr>
        <w:t xml:space="preserve"> </w:t>
      </w:r>
      <w:r>
        <w:rPr>
          <w:w w:val="105"/>
          <w:sz w:val="19"/>
        </w:rPr>
        <w:t>psychodynamic</w:t>
      </w:r>
      <w:r>
        <w:rPr>
          <w:spacing w:val="-11"/>
          <w:w w:val="105"/>
          <w:sz w:val="19"/>
        </w:rPr>
        <w:t xml:space="preserve"> </w:t>
      </w:r>
      <w:r>
        <w:rPr>
          <w:w w:val="105"/>
          <w:sz w:val="19"/>
        </w:rPr>
        <w:t>notions</w:t>
      </w:r>
      <w:r>
        <w:rPr>
          <w:spacing w:val="-11"/>
          <w:w w:val="105"/>
          <w:sz w:val="19"/>
        </w:rPr>
        <w:t xml:space="preserve"> </w:t>
      </w:r>
      <w:r>
        <w:rPr>
          <w:w w:val="105"/>
          <w:sz w:val="19"/>
        </w:rPr>
        <w:t>of</w:t>
      </w:r>
      <w:r>
        <w:rPr>
          <w:spacing w:val="-11"/>
          <w:w w:val="105"/>
          <w:sz w:val="19"/>
        </w:rPr>
        <w:t xml:space="preserve"> </w:t>
      </w:r>
      <w:r>
        <w:rPr>
          <w:w w:val="105"/>
          <w:sz w:val="19"/>
        </w:rPr>
        <w:t>the</w:t>
      </w:r>
      <w:r>
        <w:rPr>
          <w:spacing w:val="-11"/>
          <w:w w:val="105"/>
          <w:sz w:val="19"/>
        </w:rPr>
        <w:t xml:space="preserve"> </w:t>
      </w:r>
      <w:r>
        <w:rPr>
          <w:w w:val="105"/>
          <w:sz w:val="19"/>
        </w:rPr>
        <w:t>functioning</w:t>
      </w:r>
      <w:r>
        <w:rPr>
          <w:spacing w:val="-11"/>
          <w:w w:val="105"/>
          <w:sz w:val="19"/>
        </w:rPr>
        <w:t xml:space="preserve"> </w:t>
      </w:r>
      <w:r>
        <w:rPr>
          <w:w w:val="105"/>
          <w:sz w:val="19"/>
        </w:rPr>
        <w:t>of personality.</w:t>
      </w:r>
    </w:p>
    <w:p w:rsidR="002E0D56" w:rsidRDefault="00C67A04">
      <w:pPr>
        <w:pStyle w:val="ListParagraph"/>
        <w:numPr>
          <w:ilvl w:val="0"/>
          <w:numId w:val="31"/>
        </w:numPr>
        <w:tabs>
          <w:tab w:val="left" w:pos="949"/>
        </w:tabs>
        <w:spacing w:before="122" w:line="266" w:lineRule="auto"/>
        <w:ind w:right="884"/>
        <w:rPr>
          <w:sz w:val="19"/>
        </w:rPr>
      </w:pPr>
      <w:r>
        <w:rPr>
          <w:w w:val="105"/>
          <w:sz w:val="19"/>
        </w:rPr>
        <w:t>Contrast the methodologies of using qualitative content analysis of word associations to that of quantitative reaction time measures to get at the “deeper” structure of functioning. Personality psychologists</w:t>
      </w:r>
      <w:r>
        <w:rPr>
          <w:spacing w:val="-9"/>
          <w:w w:val="105"/>
          <w:sz w:val="19"/>
        </w:rPr>
        <w:t xml:space="preserve"> </w:t>
      </w:r>
      <w:r>
        <w:rPr>
          <w:w w:val="105"/>
          <w:sz w:val="19"/>
        </w:rPr>
        <w:t>and</w:t>
      </w:r>
      <w:r>
        <w:rPr>
          <w:spacing w:val="-9"/>
          <w:w w:val="105"/>
          <w:sz w:val="19"/>
        </w:rPr>
        <w:t xml:space="preserve"> </w:t>
      </w:r>
      <w:r>
        <w:rPr>
          <w:w w:val="105"/>
          <w:sz w:val="19"/>
        </w:rPr>
        <w:t>lay</w:t>
      </w:r>
      <w:r>
        <w:rPr>
          <w:spacing w:val="-9"/>
          <w:w w:val="105"/>
          <w:sz w:val="19"/>
        </w:rPr>
        <w:t xml:space="preserve"> </w:t>
      </w:r>
      <w:r>
        <w:rPr>
          <w:w w:val="105"/>
          <w:sz w:val="19"/>
        </w:rPr>
        <w:t>people</w:t>
      </w:r>
      <w:r>
        <w:rPr>
          <w:spacing w:val="-9"/>
          <w:w w:val="105"/>
          <w:sz w:val="19"/>
        </w:rPr>
        <w:t xml:space="preserve"> </w:t>
      </w:r>
      <w:r>
        <w:rPr>
          <w:w w:val="105"/>
          <w:sz w:val="19"/>
        </w:rPr>
        <w:t>more</w:t>
      </w:r>
      <w:r>
        <w:rPr>
          <w:spacing w:val="-8"/>
          <w:w w:val="105"/>
          <w:sz w:val="19"/>
        </w:rPr>
        <w:t xml:space="preserve"> </w:t>
      </w:r>
      <w:r>
        <w:rPr>
          <w:w w:val="105"/>
          <w:sz w:val="19"/>
        </w:rPr>
        <w:t>often</w:t>
      </w:r>
      <w:r>
        <w:rPr>
          <w:spacing w:val="-8"/>
          <w:w w:val="105"/>
          <w:sz w:val="19"/>
        </w:rPr>
        <w:t xml:space="preserve"> </w:t>
      </w:r>
      <w:r>
        <w:rPr>
          <w:w w:val="105"/>
          <w:sz w:val="19"/>
        </w:rPr>
        <w:t>use</w:t>
      </w:r>
      <w:r>
        <w:rPr>
          <w:spacing w:val="-9"/>
          <w:w w:val="105"/>
          <w:sz w:val="19"/>
        </w:rPr>
        <w:t xml:space="preserve"> </w:t>
      </w:r>
      <w:r>
        <w:rPr>
          <w:w w:val="105"/>
          <w:sz w:val="19"/>
        </w:rPr>
        <w:t>the</w:t>
      </w:r>
      <w:r>
        <w:rPr>
          <w:spacing w:val="-8"/>
          <w:w w:val="105"/>
          <w:sz w:val="19"/>
        </w:rPr>
        <w:t xml:space="preserve"> </w:t>
      </w:r>
      <w:r>
        <w:rPr>
          <w:w w:val="105"/>
          <w:sz w:val="19"/>
        </w:rPr>
        <w:t>former,</w:t>
      </w:r>
      <w:r>
        <w:rPr>
          <w:spacing w:val="-9"/>
          <w:w w:val="105"/>
          <w:sz w:val="19"/>
        </w:rPr>
        <w:t xml:space="preserve"> </w:t>
      </w:r>
      <w:r>
        <w:rPr>
          <w:w w:val="105"/>
          <w:sz w:val="19"/>
        </w:rPr>
        <w:t>while</w:t>
      </w:r>
      <w:r>
        <w:rPr>
          <w:spacing w:val="-9"/>
          <w:w w:val="105"/>
          <w:sz w:val="19"/>
        </w:rPr>
        <w:t xml:space="preserve"> </w:t>
      </w:r>
      <w:r>
        <w:rPr>
          <w:w w:val="105"/>
          <w:sz w:val="19"/>
        </w:rPr>
        <w:t>cognitive</w:t>
      </w:r>
      <w:r>
        <w:rPr>
          <w:spacing w:val="-8"/>
          <w:w w:val="105"/>
          <w:sz w:val="19"/>
        </w:rPr>
        <w:t xml:space="preserve"> </w:t>
      </w:r>
      <w:r>
        <w:rPr>
          <w:w w:val="105"/>
          <w:sz w:val="19"/>
        </w:rPr>
        <w:t>psychologists</w:t>
      </w:r>
      <w:r>
        <w:rPr>
          <w:spacing w:val="-9"/>
          <w:w w:val="105"/>
          <w:sz w:val="19"/>
        </w:rPr>
        <w:t xml:space="preserve"> </w:t>
      </w:r>
      <w:r>
        <w:rPr>
          <w:w w:val="105"/>
          <w:sz w:val="19"/>
        </w:rPr>
        <w:t>tend</w:t>
      </w:r>
      <w:r>
        <w:rPr>
          <w:spacing w:val="-9"/>
          <w:w w:val="105"/>
          <w:sz w:val="19"/>
        </w:rPr>
        <w:t xml:space="preserve"> </w:t>
      </w:r>
      <w:r>
        <w:rPr>
          <w:w w:val="105"/>
          <w:sz w:val="19"/>
        </w:rPr>
        <w:t>to</w:t>
      </w:r>
      <w:r>
        <w:rPr>
          <w:spacing w:val="-8"/>
          <w:w w:val="105"/>
          <w:sz w:val="19"/>
        </w:rPr>
        <w:t xml:space="preserve"> </w:t>
      </w:r>
      <w:r>
        <w:rPr>
          <w:w w:val="105"/>
          <w:sz w:val="19"/>
        </w:rPr>
        <w:t>use the latter. Beyond the methods of obtaining data, are there differences in how one goes about making inferences from these two sources of</w:t>
      </w:r>
      <w:r>
        <w:rPr>
          <w:spacing w:val="-30"/>
          <w:w w:val="105"/>
          <w:sz w:val="19"/>
        </w:rPr>
        <w:t xml:space="preserve"> </w:t>
      </w:r>
      <w:r>
        <w:rPr>
          <w:w w:val="105"/>
          <w:sz w:val="19"/>
        </w:rPr>
        <w:t>data?</w:t>
      </w:r>
    </w:p>
    <w:p w:rsidR="002E0D56" w:rsidRDefault="00C67A04">
      <w:pPr>
        <w:pStyle w:val="ListParagraph"/>
        <w:numPr>
          <w:ilvl w:val="0"/>
          <w:numId w:val="31"/>
        </w:numPr>
        <w:tabs>
          <w:tab w:val="left" w:pos="949"/>
        </w:tabs>
        <w:spacing w:before="148" w:line="266" w:lineRule="auto"/>
        <w:ind w:right="689"/>
        <w:rPr>
          <w:sz w:val="19"/>
        </w:rPr>
      </w:pPr>
      <w:r>
        <w:rPr>
          <w:rFonts w:ascii="Times New Roman" w:hAnsi="Times New Roman"/>
          <w:i/>
          <w:w w:val="105"/>
          <w:sz w:val="19"/>
        </w:rPr>
        <w:t>Jury Decisions</w:t>
      </w:r>
      <w:r>
        <w:rPr>
          <w:w w:val="105"/>
          <w:sz w:val="19"/>
        </w:rPr>
        <w:t xml:space="preserve">. If there is time, an interesting variation is to divide the </w:t>
      </w:r>
      <w:r>
        <w:rPr>
          <w:w w:val="105"/>
          <w:sz w:val="19"/>
        </w:rPr>
        <w:t>class into juries with the mandate</w:t>
      </w:r>
      <w:r>
        <w:rPr>
          <w:spacing w:val="-9"/>
          <w:w w:val="105"/>
          <w:sz w:val="19"/>
        </w:rPr>
        <w:t xml:space="preserve"> </w:t>
      </w:r>
      <w:r>
        <w:rPr>
          <w:w w:val="105"/>
          <w:sz w:val="19"/>
        </w:rPr>
        <w:t>of</w:t>
      </w:r>
      <w:r>
        <w:rPr>
          <w:spacing w:val="-8"/>
          <w:w w:val="105"/>
          <w:sz w:val="19"/>
        </w:rPr>
        <w:t xml:space="preserve"> </w:t>
      </w:r>
      <w:r>
        <w:rPr>
          <w:w w:val="105"/>
          <w:sz w:val="19"/>
        </w:rPr>
        <w:t>coming</w:t>
      </w:r>
      <w:r>
        <w:rPr>
          <w:spacing w:val="-8"/>
          <w:w w:val="105"/>
          <w:sz w:val="19"/>
        </w:rPr>
        <w:t xml:space="preserve"> </w:t>
      </w:r>
      <w:r>
        <w:rPr>
          <w:w w:val="105"/>
          <w:sz w:val="19"/>
        </w:rPr>
        <w:t>to</w:t>
      </w:r>
      <w:r>
        <w:rPr>
          <w:spacing w:val="-8"/>
          <w:w w:val="105"/>
          <w:sz w:val="19"/>
        </w:rPr>
        <w:t xml:space="preserve"> </w:t>
      </w:r>
      <w:r>
        <w:rPr>
          <w:w w:val="105"/>
          <w:sz w:val="19"/>
        </w:rPr>
        <w:t>a</w:t>
      </w:r>
      <w:r>
        <w:rPr>
          <w:spacing w:val="-8"/>
          <w:w w:val="105"/>
          <w:sz w:val="19"/>
        </w:rPr>
        <w:t xml:space="preserve"> </w:t>
      </w:r>
      <w:r>
        <w:rPr>
          <w:w w:val="105"/>
          <w:sz w:val="19"/>
        </w:rPr>
        <w:t>unanimous</w:t>
      </w:r>
      <w:r>
        <w:rPr>
          <w:spacing w:val="-8"/>
          <w:w w:val="105"/>
          <w:sz w:val="19"/>
        </w:rPr>
        <w:t xml:space="preserve"> </w:t>
      </w:r>
      <w:r>
        <w:rPr>
          <w:w w:val="105"/>
          <w:sz w:val="19"/>
        </w:rPr>
        <w:t>decision</w:t>
      </w:r>
      <w:r>
        <w:rPr>
          <w:spacing w:val="-8"/>
          <w:w w:val="105"/>
          <w:sz w:val="19"/>
        </w:rPr>
        <w:t xml:space="preserve"> </w:t>
      </w:r>
      <w:r>
        <w:rPr>
          <w:w w:val="105"/>
          <w:sz w:val="19"/>
        </w:rPr>
        <w:t>in</w:t>
      </w:r>
      <w:r>
        <w:rPr>
          <w:spacing w:val="-9"/>
          <w:w w:val="105"/>
          <w:sz w:val="19"/>
        </w:rPr>
        <w:t xml:space="preserve"> </w:t>
      </w:r>
      <w:r>
        <w:rPr>
          <w:w w:val="105"/>
          <w:sz w:val="19"/>
        </w:rPr>
        <w:t>x-minutes’</w:t>
      </w:r>
      <w:r>
        <w:rPr>
          <w:spacing w:val="-8"/>
          <w:w w:val="105"/>
          <w:sz w:val="19"/>
        </w:rPr>
        <w:t xml:space="preserve"> </w:t>
      </w:r>
      <w:r>
        <w:rPr>
          <w:w w:val="105"/>
          <w:sz w:val="19"/>
        </w:rPr>
        <w:t>time.</w:t>
      </w:r>
      <w:r>
        <w:rPr>
          <w:spacing w:val="-8"/>
          <w:w w:val="105"/>
          <w:sz w:val="19"/>
        </w:rPr>
        <w:t xml:space="preserve"> </w:t>
      </w:r>
      <w:r>
        <w:rPr>
          <w:w w:val="105"/>
          <w:sz w:val="19"/>
        </w:rPr>
        <w:t>Ask</w:t>
      </w:r>
      <w:r>
        <w:rPr>
          <w:spacing w:val="-8"/>
          <w:w w:val="105"/>
          <w:sz w:val="19"/>
        </w:rPr>
        <w:t xml:space="preserve"> </w:t>
      </w:r>
      <w:r>
        <w:rPr>
          <w:w w:val="105"/>
          <w:sz w:val="19"/>
        </w:rPr>
        <w:t>a</w:t>
      </w:r>
      <w:r>
        <w:rPr>
          <w:spacing w:val="-8"/>
          <w:w w:val="105"/>
          <w:sz w:val="19"/>
        </w:rPr>
        <w:t xml:space="preserve"> </w:t>
      </w:r>
      <w:r>
        <w:rPr>
          <w:w w:val="105"/>
          <w:sz w:val="19"/>
        </w:rPr>
        <w:t>spokesperson</w:t>
      </w:r>
      <w:r>
        <w:rPr>
          <w:spacing w:val="-8"/>
          <w:w w:val="105"/>
          <w:sz w:val="19"/>
        </w:rPr>
        <w:t xml:space="preserve"> </w:t>
      </w:r>
      <w:r>
        <w:rPr>
          <w:w w:val="105"/>
          <w:sz w:val="19"/>
        </w:rPr>
        <w:t>for</w:t>
      </w:r>
      <w:r>
        <w:rPr>
          <w:spacing w:val="-8"/>
          <w:w w:val="105"/>
          <w:sz w:val="19"/>
        </w:rPr>
        <w:t xml:space="preserve"> </w:t>
      </w:r>
      <w:r>
        <w:rPr>
          <w:w w:val="105"/>
          <w:sz w:val="19"/>
        </w:rPr>
        <w:t>each</w:t>
      </w:r>
      <w:r>
        <w:rPr>
          <w:spacing w:val="-9"/>
          <w:w w:val="105"/>
          <w:sz w:val="19"/>
        </w:rPr>
        <w:t xml:space="preserve"> </w:t>
      </w:r>
      <w:r>
        <w:rPr>
          <w:w w:val="105"/>
          <w:sz w:val="19"/>
        </w:rPr>
        <w:t>jury</w:t>
      </w:r>
      <w:r>
        <w:rPr>
          <w:spacing w:val="-8"/>
          <w:w w:val="105"/>
          <w:sz w:val="19"/>
        </w:rPr>
        <w:t xml:space="preserve"> </w:t>
      </w:r>
      <w:r>
        <w:rPr>
          <w:w w:val="105"/>
          <w:sz w:val="19"/>
        </w:rPr>
        <w:t>to call out its verdict. Be sure to have jury members indicate the confidence level of their personal verdict and the jury’s final dec</w:t>
      </w:r>
      <w:r>
        <w:rPr>
          <w:w w:val="105"/>
          <w:sz w:val="19"/>
        </w:rPr>
        <w:t>ision. Analyze any changes in confidence or personal decisions due to</w:t>
      </w:r>
      <w:r>
        <w:rPr>
          <w:spacing w:val="-11"/>
          <w:w w:val="105"/>
          <w:sz w:val="19"/>
        </w:rPr>
        <w:t xml:space="preserve"> </w:t>
      </w:r>
      <w:r>
        <w:rPr>
          <w:w w:val="105"/>
          <w:sz w:val="19"/>
        </w:rPr>
        <w:t>the</w:t>
      </w:r>
      <w:r>
        <w:rPr>
          <w:spacing w:val="-10"/>
          <w:w w:val="105"/>
          <w:sz w:val="19"/>
        </w:rPr>
        <w:t xml:space="preserve"> </w:t>
      </w:r>
      <w:r>
        <w:rPr>
          <w:w w:val="105"/>
          <w:sz w:val="19"/>
        </w:rPr>
        <w:t>social</w:t>
      </w:r>
      <w:r>
        <w:rPr>
          <w:spacing w:val="-10"/>
          <w:w w:val="105"/>
          <w:sz w:val="19"/>
        </w:rPr>
        <w:t xml:space="preserve"> </w:t>
      </w:r>
      <w:r>
        <w:rPr>
          <w:w w:val="105"/>
          <w:sz w:val="19"/>
        </w:rPr>
        <w:t>influence</w:t>
      </w:r>
      <w:r>
        <w:rPr>
          <w:spacing w:val="-10"/>
          <w:w w:val="105"/>
          <w:sz w:val="19"/>
        </w:rPr>
        <w:t xml:space="preserve"> </w:t>
      </w:r>
      <w:r>
        <w:rPr>
          <w:w w:val="105"/>
          <w:sz w:val="19"/>
        </w:rPr>
        <w:t>of</w:t>
      </w:r>
      <w:r>
        <w:rPr>
          <w:spacing w:val="-10"/>
          <w:w w:val="105"/>
          <w:sz w:val="19"/>
        </w:rPr>
        <w:t xml:space="preserve"> </w:t>
      </w:r>
      <w:r>
        <w:rPr>
          <w:w w:val="105"/>
          <w:sz w:val="19"/>
        </w:rPr>
        <w:t>other</w:t>
      </w:r>
      <w:r>
        <w:rPr>
          <w:spacing w:val="-10"/>
          <w:w w:val="105"/>
          <w:sz w:val="19"/>
        </w:rPr>
        <w:t xml:space="preserve"> </w:t>
      </w:r>
      <w:r>
        <w:rPr>
          <w:w w:val="105"/>
          <w:sz w:val="19"/>
        </w:rPr>
        <w:t>jurors.</w:t>
      </w:r>
      <w:r>
        <w:rPr>
          <w:spacing w:val="-10"/>
          <w:w w:val="105"/>
          <w:sz w:val="19"/>
        </w:rPr>
        <w:t xml:space="preserve"> </w:t>
      </w:r>
      <w:r>
        <w:rPr>
          <w:w w:val="105"/>
          <w:sz w:val="19"/>
        </w:rPr>
        <w:t>How</w:t>
      </w:r>
      <w:r>
        <w:rPr>
          <w:spacing w:val="-10"/>
          <w:w w:val="105"/>
          <w:sz w:val="19"/>
        </w:rPr>
        <w:t xml:space="preserve"> </w:t>
      </w:r>
      <w:r>
        <w:rPr>
          <w:w w:val="105"/>
          <w:sz w:val="19"/>
        </w:rPr>
        <w:t>are</w:t>
      </w:r>
      <w:r>
        <w:rPr>
          <w:spacing w:val="-10"/>
          <w:w w:val="105"/>
          <w:sz w:val="19"/>
        </w:rPr>
        <w:t xml:space="preserve"> </w:t>
      </w:r>
      <w:r>
        <w:rPr>
          <w:w w:val="105"/>
          <w:sz w:val="19"/>
        </w:rPr>
        <w:t>explanations</w:t>
      </w:r>
      <w:r>
        <w:rPr>
          <w:spacing w:val="-10"/>
          <w:w w:val="105"/>
          <w:sz w:val="19"/>
        </w:rPr>
        <w:t xml:space="preserve"> </w:t>
      </w:r>
      <w:r>
        <w:rPr>
          <w:w w:val="105"/>
          <w:sz w:val="19"/>
        </w:rPr>
        <w:t>for</w:t>
      </w:r>
      <w:r>
        <w:rPr>
          <w:spacing w:val="-10"/>
          <w:w w:val="105"/>
          <w:sz w:val="19"/>
        </w:rPr>
        <w:t xml:space="preserve"> </w:t>
      </w:r>
      <w:r>
        <w:rPr>
          <w:w w:val="105"/>
          <w:sz w:val="19"/>
        </w:rPr>
        <w:t>erroneous</w:t>
      </w:r>
      <w:r>
        <w:rPr>
          <w:spacing w:val="-10"/>
          <w:w w:val="105"/>
          <w:sz w:val="19"/>
        </w:rPr>
        <w:t xml:space="preserve"> </w:t>
      </w:r>
      <w:r>
        <w:rPr>
          <w:w w:val="105"/>
          <w:sz w:val="19"/>
        </w:rPr>
        <w:t>inferences</w:t>
      </w:r>
      <w:r>
        <w:rPr>
          <w:spacing w:val="-10"/>
          <w:w w:val="105"/>
          <w:sz w:val="19"/>
        </w:rPr>
        <w:t xml:space="preserve"> </w:t>
      </w:r>
      <w:r>
        <w:rPr>
          <w:w w:val="105"/>
          <w:sz w:val="19"/>
        </w:rPr>
        <w:t>handled</w:t>
      </w:r>
      <w:r>
        <w:rPr>
          <w:spacing w:val="-10"/>
          <w:w w:val="105"/>
          <w:sz w:val="19"/>
        </w:rPr>
        <w:t xml:space="preserve"> </w:t>
      </w:r>
      <w:r>
        <w:rPr>
          <w:w w:val="105"/>
          <w:sz w:val="19"/>
        </w:rPr>
        <w:t>after the class learns the “truth”? An analysis of the psychology of the jury process would fit here or could be saved for the “social” part of your course. The “Detecting Guilt” demonstration has many interesting implications for discussing the decision-m</w:t>
      </w:r>
      <w:r>
        <w:rPr>
          <w:w w:val="105"/>
          <w:sz w:val="19"/>
        </w:rPr>
        <w:t xml:space="preserve">aking process of real juries, judges, and police. Section leaders should try to use current examples and events, if available. Local jury trials, college disciplinary hearings, and police investigations can all be used to begin a discussion of </w:t>
      </w:r>
      <w:r>
        <w:rPr>
          <w:spacing w:val="2"/>
          <w:w w:val="105"/>
          <w:sz w:val="19"/>
        </w:rPr>
        <w:t xml:space="preserve">the </w:t>
      </w:r>
      <w:r>
        <w:rPr>
          <w:w w:val="105"/>
          <w:sz w:val="19"/>
        </w:rPr>
        <w:t>judicial</w:t>
      </w:r>
      <w:r>
        <w:rPr>
          <w:w w:val="105"/>
          <w:sz w:val="19"/>
        </w:rPr>
        <w:t xml:space="preserve"> determination of</w:t>
      </w:r>
      <w:r>
        <w:rPr>
          <w:spacing w:val="-12"/>
          <w:w w:val="105"/>
          <w:sz w:val="19"/>
        </w:rPr>
        <w:t xml:space="preserve"> </w:t>
      </w:r>
      <w:r>
        <w:rPr>
          <w:w w:val="105"/>
          <w:sz w:val="19"/>
        </w:rPr>
        <w:t>guilt.</w:t>
      </w:r>
    </w:p>
    <w:p w:rsidR="002E0D56" w:rsidRDefault="00C67A04">
      <w:pPr>
        <w:pStyle w:val="ListParagraph"/>
        <w:numPr>
          <w:ilvl w:val="0"/>
          <w:numId w:val="31"/>
        </w:numPr>
        <w:tabs>
          <w:tab w:val="left" w:pos="949"/>
        </w:tabs>
        <w:spacing w:before="151" w:line="273" w:lineRule="auto"/>
        <w:ind w:right="751"/>
        <w:rPr>
          <w:sz w:val="19"/>
        </w:rPr>
      </w:pPr>
      <w:r>
        <w:rPr>
          <w:rFonts w:ascii="Times New Roman" w:hAnsi="Times New Roman"/>
          <w:i/>
          <w:sz w:val="19"/>
        </w:rPr>
        <w:t>Free Association</w:t>
      </w:r>
      <w:r>
        <w:rPr>
          <w:sz w:val="19"/>
        </w:rPr>
        <w:t>. In psychotherapy, free association, recall, and self-revelation all are contingent on  the patient’s trust of the therapist. Genuine free association, affective recall, and the ability to reveal oneself indicate t</w:t>
      </w:r>
      <w:r>
        <w:rPr>
          <w:sz w:val="19"/>
        </w:rPr>
        <w:t>hat the basic premise of “be on guard” in relation to others and in relation to    oneself has been loosened, has less potency as a maxim in living. This represents a momentous advance in the individual’s life (an insight sought as a primary goal of Freudi</w:t>
      </w:r>
      <w:r>
        <w:rPr>
          <w:sz w:val="19"/>
        </w:rPr>
        <w:t xml:space="preserve">an  analysis).  (See Singer, E. (1965). </w:t>
      </w:r>
      <w:r>
        <w:rPr>
          <w:rFonts w:ascii="Times New Roman" w:hAnsi="Times New Roman"/>
          <w:i/>
          <w:sz w:val="19"/>
        </w:rPr>
        <w:t>Key concepts in</w:t>
      </w:r>
      <w:r>
        <w:rPr>
          <w:rFonts w:ascii="Times New Roman" w:hAnsi="Times New Roman"/>
          <w:i/>
          <w:spacing w:val="-1"/>
          <w:sz w:val="19"/>
        </w:rPr>
        <w:t xml:space="preserve"> </w:t>
      </w:r>
      <w:r>
        <w:rPr>
          <w:rFonts w:ascii="Times New Roman" w:hAnsi="Times New Roman"/>
          <w:i/>
          <w:sz w:val="19"/>
        </w:rPr>
        <w:t>psychotherapy.</w:t>
      </w:r>
      <w:r>
        <w:rPr>
          <w:sz w:val="19"/>
        </w:rPr>
        <w:t>)</w:t>
      </w:r>
    </w:p>
    <w:p w:rsidR="002E0D56" w:rsidRDefault="00C67A04">
      <w:pPr>
        <w:pStyle w:val="ListParagraph"/>
        <w:numPr>
          <w:ilvl w:val="0"/>
          <w:numId w:val="31"/>
        </w:numPr>
        <w:tabs>
          <w:tab w:val="left" w:pos="949"/>
        </w:tabs>
        <w:spacing w:before="110" w:line="266" w:lineRule="auto"/>
        <w:ind w:right="690"/>
        <w:jc w:val="both"/>
        <w:rPr>
          <w:sz w:val="19"/>
        </w:rPr>
      </w:pPr>
      <w:r>
        <w:rPr>
          <w:sz w:val="19"/>
        </w:rPr>
        <w:t>An interesting variation to get at expectancy effects is to have half the judges be aware of the critical words before the testing begins and half unaware and see if this condition inf</w:t>
      </w:r>
      <w:r>
        <w:rPr>
          <w:sz w:val="19"/>
        </w:rPr>
        <w:t xml:space="preserve">luences their data and </w:t>
      </w:r>
      <w:r>
        <w:rPr>
          <w:spacing w:val="4"/>
          <w:sz w:val="19"/>
        </w:rPr>
        <w:t>conclusions.</w:t>
      </w:r>
    </w:p>
    <w:p w:rsidR="002E0D56" w:rsidRDefault="002E0D56">
      <w:pPr>
        <w:pStyle w:val="BodyText"/>
        <w:spacing w:before="7"/>
        <w:rPr>
          <w:sz w:val="32"/>
        </w:rPr>
      </w:pPr>
    </w:p>
    <w:p w:rsidR="002E0D56" w:rsidRDefault="00C67A04">
      <w:pPr>
        <w:pStyle w:val="Heading8"/>
      </w:pPr>
      <w:r>
        <w:rPr>
          <w:w w:val="105"/>
        </w:rPr>
        <w:t>ADDITIONAL RESOURCES</w:t>
      </w:r>
    </w:p>
    <w:p w:rsidR="002E0D56" w:rsidRDefault="00C67A04">
      <w:pPr>
        <w:pStyle w:val="BodyText"/>
        <w:spacing w:before="89" w:line="266" w:lineRule="auto"/>
        <w:ind w:left="228" w:right="1248"/>
      </w:pPr>
      <w:r>
        <w:rPr>
          <w:w w:val="105"/>
        </w:rPr>
        <w:t>The following resources contain much to stimulate discussion of the psychological issues underlying various types of legal evidence, police confessions, eyewitness accounts, lie-detector test, etc.</w:t>
      </w:r>
    </w:p>
    <w:p w:rsidR="002E0D56" w:rsidRDefault="00C67A04">
      <w:pPr>
        <w:pStyle w:val="ListParagraph"/>
        <w:numPr>
          <w:ilvl w:val="0"/>
          <w:numId w:val="30"/>
        </w:numPr>
        <w:tabs>
          <w:tab w:val="left" w:pos="948"/>
          <w:tab w:val="left" w:pos="949"/>
        </w:tabs>
        <w:spacing w:before="148" w:line="295" w:lineRule="auto"/>
        <w:ind w:right="1379"/>
        <w:rPr>
          <w:sz w:val="19"/>
        </w:rPr>
      </w:pPr>
      <w:r>
        <w:rPr>
          <w:sz w:val="19"/>
        </w:rPr>
        <w:t>Zimbardo, P. (1971)</w:t>
      </w:r>
      <w:r>
        <w:rPr>
          <w:rFonts w:ascii="Times New Roman"/>
          <w:i/>
          <w:sz w:val="19"/>
        </w:rPr>
        <w:t xml:space="preserve">. The psychology of police confessions. </w:t>
      </w:r>
      <w:r>
        <w:rPr>
          <w:sz w:val="19"/>
        </w:rPr>
        <w:t xml:space="preserve">In R. Perrucci &amp; M. Pilisuk, </w:t>
      </w:r>
      <w:r>
        <w:rPr>
          <w:rFonts w:ascii="Times New Roman"/>
          <w:i/>
          <w:sz w:val="19"/>
        </w:rPr>
        <w:t xml:space="preserve">The </w:t>
      </w:r>
      <w:r>
        <w:rPr>
          <w:rFonts w:ascii="Times New Roman"/>
          <w:i/>
          <w:spacing w:val="2"/>
          <w:sz w:val="19"/>
        </w:rPr>
        <w:t xml:space="preserve">triple </w:t>
      </w:r>
      <w:r>
        <w:rPr>
          <w:rFonts w:ascii="Times New Roman"/>
          <w:i/>
          <w:sz w:val="19"/>
        </w:rPr>
        <w:t xml:space="preserve">revolution emerging. </w:t>
      </w:r>
      <w:r>
        <w:rPr>
          <w:sz w:val="19"/>
        </w:rPr>
        <w:t>Boston: Little, Brown &amp;</w:t>
      </w:r>
      <w:r>
        <w:rPr>
          <w:spacing w:val="-5"/>
          <w:sz w:val="19"/>
        </w:rPr>
        <w:t xml:space="preserve"> </w:t>
      </w:r>
      <w:r>
        <w:rPr>
          <w:sz w:val="19"/>
        </w:rPr>
        <w:t>Co.</w:t>
      </w:r>
    </w:p>
    <w:p w:rsidR="002E0D56" w:rsidRDefault="00C67A04">
      <w:pPr>
        <w:pStyle w:val="ListParagraph"/>
        <w:numPr>
          <w:ilvl w:val="0"/>
          <w:numId w:val="30"/>
        </w:numPr>
        <w:tabs>
          <w:tab w:val="left" w:pos="948"/>
          <w:tab w:val="left" w:pos="949"/>
        </w:tabs>
        <w:spacing w:line="295" w:lineRule="auto"/>
        <w:ind w:right="912"/>
        <w:rPr>
          <w:sz w:val="19"/>
        </w:rPr>
      </w:pPr>
      <w:r>
        <w:rPr>
          <w:sz w:val="19"/>
        </w:rPr>
        <w:t xml:space="preserve">Barland, G.H., &amp; Raskin, D.C. (1973). </w:t>
      </w:r>
      <w:r>
        <w:rPr>
          <w:rFonts w:ascii="Times New Roman"/>
          <w:i/>
          <w:sz w:val="19"/>
        </w:rPr>
        <w:t xml:space="preserve">Detection of deception. </w:t>
      </w:r>
      <w:r>
        <w:rPr>
          <w:sz w:val="19"/>
        </w:rPr>
        <w:t xml:space="preserve">In </w:t>
      </w:r>
      <w:r>
        <w:rPr>
          <w:rFonts w:ascii="Times New Roman"/>
          <w:i/>
          <w:sz w:val="19"/>
        </w:rPr>
        <w:t>Electrodermal activity in psychological res</w:t>
      </w:r>
      <w:r>
        <w:rPr>
          <w:rFonts w:ascii="Times New Roman"/>
          <w:i/>
          <w:sz w:val="19"/>
        </w:rPr>
        <w:t xml:space="preserve">earch </w:t>
      </w:r>
      <w:r>
        <w:rPr>
          <w:sz w:val="19"/>
        </w:rPr>
        <w:t>(pp. 417-477). New York: Academic</w:t>
      </w:r>
      <w:r>
        <w:rPr>
          <w:spacing w:val="4"/>
          <w:sz w:val="19"/>
        </w:rPr>
        <w:t xml:space="preserve"> </w:t>
      </w:r>
      <w:r>
        <w:rPr>
          <w:sz w:val="19"/>
        </w:rPr>
        <w:t>Press.</w:t>
      </w:r>
    </w:p>
    <w:p w:rsidR="002E0D56" w:rsidRDefault="002E0D56">
      <w:pPr>
        <w:spacing w:line="295" w:lineRule="auto"/>
        <w:rPr>
          <w:sz w:val="19"/>
        </w:rPr>
        <w:sectPr w:rsidR="002E0D56">
          <w:pgSz w:w="10800" w:h="14460"/>
          <w:pgMar w:top="840" w:right="0" w:bottom="620" w:left="520" w:header="0" w:footer="287" w:gutter="0"/>
          <w:cols w:space="720"/>
        </w:sectPr>
      </w:pPr>
    </w:p>
    <w:p w:rsidR="002E0D56" w:rsidRDefault="00C67A04">
      <w:pPr>
        <w:pStyle w:val="ListParagraph"/>
        <w:numPr>
          <w:ilvl w:val="0"/>
          <w:numId w:val="30"/>
        </w:numPr>
        <w:tabs>
          <w:tab w:val="left" w:pos="948"/>
          <w:tab w:val="left" w:pos="949"/>
        </w:tabs>
        <w:spacing w:before="85"/>
        <w:rPr>
          <w:sz w:val="19"/>
        </w:rPr>
      </w:pPr>
      <w:r>
        <w:rPr>
          <w:w w:val="105"/>
          <w:sz w:val="19"/>
        </w:rPr>
        <w:lastRenderedPageBreak/>
        <w:t>Examples</w:t>
      </w:r>
      <w:r>
        <w:rPr>
          <w:spacing w:val="-4"/>
          <w:w w:val="105"/>
          <w:sz w:val="19"/>
        </w:rPr>
        <w:t xml:space="preserve"> </w:t>
      </w:r>
      <w:r>
        <w:rPr>
          <w:w w:val="105"/>
          <w:sz w:val="19"/>
        </w:rPr>
        <w:t>of</w:t>
      </w:r>
      <w:r>
        <w:rPr>
          <w:spacing w:val="-3"/>
          <w:w w:val="105"/>
          <w:sz w:val="19"/>
        </w:rPr>
        <w:t xml:space="preserve"> </w:t>
      </w:r>
      <w:r>
        <w:rPr>
          <w:w w:val="105"/>
          <w:sz w:val="19"/>
        </w:rPr>
        <w:t>how</w:t>
      </w:r>
      <w:r>
        <w:rPr>
          <w:spacing w:val="-3"/>
          <w:w w:val="105"/>
          <w:sz w:val="19"/>
        </w:rPr>
        <w:t xml:space="preserve"> </w:t>
      </w:r>
      <w:r>
        <w:rPr>
          <w:w w:val="105"/>
          <w:sz w:val="19"/>
        </w:rPr>
        <w:t>psychologists</w:t>
      </w:r>
      <w:r>
        <w:rPr>
          <w:spacing w:val="-3"/>
          <w:w w:val="105"/>
          <w:sz w:val="19"/>
        </w:rPr>
        <w:t xml:space="preserve"> </w:t>
      </w:r>
      <w:r>
        <w:rPr>
          <w:w w:val="105"/>
          <w:sz w:val="19"/>
        </w:rPr>
        <w:t>have</w:t>
      </w:r>
      <w:r>
        <w:rPr>
          <w:spacing w:val="-4"/>
          <w:w w:val="105"/>
          <w:sz w:val="19"/>
        </w:rPr>
        <w:t xml:space="preserve"> </w:t>
      </w:r>
      <w:r>
        <w:rPr>
          <w:w w:val="105"/>
          <w:sz w:val="19"/>
        </w:rPr>
        <w:t>studied</w:t>
      </w:r>
      <w:r>
        <w:rPr>
          <w:spacing w:val="-3"/>
          <w:w w:val="105"/>
          <w:sz w:val="19"/>
        </w:rPr>
        <w:t xml:space="preserve"> </w:t>
      </w:r>
      <w:r>
        <w:rPr>
          <w:w w:val="105"/>
          <w:sz w:val="19"/>
        </w:rPr>
        <w:t>guilt</w:t>
      </w:r>
      <w:r>
        <w:rPr>
          <w:spacing w:val="-3"/>
          <w:w w:val="105"/>
          <w:sz w:val="19"/>
        </w:rPr>
        <w:t xml:space="preserve"> </w:t>
      </w:r>
      <w:r>
        <w:rPr>
          <w:w w:val="105"/>
          <w:sz w:val="19"/>
        </w:rPr>
        <w:t>in</w:t>
      </w:r>
      <w:r>
        <w:rPr>
          <w:spacing w:val="-3"/>
          <w:w w:val="105"/>
          <w:sz w:val="19"/>
        </w:rPr>
        <w:t xml:space="preserve"> </w:t>
      </w:r>
      <w:r>
        <w:rPr>
          <w:w w:val="105"/>
          <w:sz w:val="19"/>
        </w:rPr>
        <w:t>relation</w:t>
      </w:r>
      <w:r>
        <w:rPr>
          <w:spacing w:val="-4"/>
          <w:w w:val="105"/>
          <w:sz w:val="19"/>
        </w:rPr>
        <w:t xml:space="preserve"> </w:t>
      </w:r>
      <w:r>
        <w:rPr>
          <w:w w:val="105"/>
          <w:sz w:val="19"/>
        </w:rPr>
        <w:t>to</w:t>
      </w:r>
      <w:r>
        <w:rPr>
          <w:spacing w:val="-3"/>
          <w:w w:val="105"/>
          <w:sz w:val="19"/>
        </w:rPr>
        <w:t xml:space="preserve"> </w:t>
      </w:r>
      <w:r>
        <w:rPr>
          <w:w w:val="105"/>
          <w:sz w:val="19"/>
        </w:rPr>
        <w:t>subsequent</w:t>
      </w:r>
      <w:r>
        <w:rPr>
          <w:spacing w:val="-3"/>
          <w:w w:val="105"/>
          <w:sz w:val="19"/>
        </w:rPr>
        <w:t xml:space="preserve"> </w:t>
      </w:r>
      <w:r>
        <w:rPr>
          <w:w w:val="105"/>
          <w:sz w:val="19"/>
        </w:rPr>
        <w:t>compliance:</w:t>
      </w:r>
    </w:p>
    <w:p w:rsidR="002E0D56" w:rsidRDefault="00C67A04">
      <w:pPr>
        <w:pStyle w:val="ListParagraph"/>
        <w:numPr>
          <w:ilvl w:val="1"/>
          <w:numId w:val="30"/>
        </w:numPr>
        <w:tabs>
          <w:tab w:val="left" w:pos="1308"/>
          <w:tab w:val="left" w:pos="1309"/>
        </w:tabs>
        <w:spacing w:before="143" w:line="264" w:lineRule="auto"/>
        <w:ind w:right="749"/>
        <w:rPr>
          <w:sz w:val="19"/>
        </w:rPr>
      </w:pPr>
      <w:r>
        <w:rPr>
          <w:w w:val="105"/>
          <w:sz w:val="19"/>
        </w:rPr>
        <w:t>Subjects</w:t>
      </w:r>
      <w:r>
        <w:rPr>
          <w:spacing w:val="-10"/>
          <w:w w:val="105"/>
          <w:sz w:val="19"/>
        </w:rPr>
        <w:t xml:space="preserve"> </w:t>
      </w:r>
      <w:r>
        <w:rPr>
          <w:w w:val="105"/>
          <w:sz w:val="19"/>
        </w:rPr>
        <w:t>who</w:t>
      </w:r>
      <w:r>
        <w:rPr>
          <w:spacing w:val="-9"/>
          <w:w w:val="105"/>
          <w:sz w:val="19"/>
        </w:rPr>
        <w:t xml:space="preserve"> </w:t>
      </w:r>
      <w:r>
        <w:rPr>
          <w:w w:val="105"/>
          <w:sz w:val="19"/>
        </w:rPr>
        <w:t>failed</w:t>
      </w:r>
      <w:r>
        <w:rPr>
          <w:spacing w:val="-10"/>
          <w:w w:val="105"/>
          <w:sz w:val="19"/>
        </w:rPr>
        <w:t xml:space="preserve"> </w:t>
      </w:r>
      <w:r>
        <w:rPr>
          <w:w w:val="105"/>
          <w:sz w:val="19"/>
        </w:rPr>
        <w:t>to</w:t>
      </w:r>
      <w:r>
        <w:rPr>
          <w:spacing w:val="-9"/>
          <w:w w:val="105"/>
          <w:sz w:val="19"/>
        </w:rPr>
        <w:t xml:space="preserve"> </w:t>
      </w:r>
      <w:r>
        <w:rPr>
          <w:w w:val="105"/>
          <w:sz w:val="19"/>
        </w:rPr>
        <w:t>win</w:t>
      </w:r>
      <w:r>
        <w:rPr>
          <w:spacing w:val="-10"/>
          <w:w w:val="105"/>
          <w:sz w:val="19"/>
        </w:rPr>
        <w:t xml:space="preserve"> </w:t>
      </w:r>
      <w:r>
        <w:rPr>
          <w:w w:val="105"/>
          <w:sz w:val="19"/>
        </w:rPr>
        <w:t>$20</w:t>
      </w:r>
      <w:r>
        <w:rPr>
          <w:spacing w:val="-9"/>
          <w:w w:val="105"/>
          <w:sz w:val="19"/>
        </w:rPr>
        <w:t xml:space="preserve"> </w:t>
      </w:r>
      <w:r>
        <w:rPr>
          <w:w w:val="105"/>
          <w:sz w:val="19"/>
        </w:rPr>
        <w:t>for</w:t>
      </w:r>
      <w:r>
        <w:rPr>
          <w:spacing w:val="-10"/>
          <w:w w:val="105"/>
          <w:sz w:val="19"/>
        </w:rPr>
        <w:t xml:space="preserve"> </w:t>
      </w:r>
      <w:r>
        <w:rPr>
          <w:w w:val="105"/>
          <w:sz w:val="19"/>
        </w:rPr>
        <w:t>another</w:t>
      </w:r>
      <w:r>
        <w:rPr>
          <w:spacing w:val="-9"/>
          <w:w w:val="105"/>
          <w:sz w:val="19"/>
        </w:rPr>
        <w:t xml:space="preserve"> </w:t>
      </w:r>
      <w:r>
        <w:rPr>
          <w:w w:val="105"/>
          <w:sz w:val="19"/>
        </w:rPr>
        <w:t>person</w:t>
      </w:r>
      <w:r>
        <w:rPr>
          <w:spacing w:val="-10"/>
          <w:w w:val="105"/>
          <w:sz w:val="19"/>
        </w:rPr>
        <w:t xml:space="preserve"> </w:t>
      </w:r>
      <w:r>
        <w:rPr>
          <w:w w:val="105"/>
          <w:sz w:val="19"/>
        </w:rPr>
        <w:t>signed</w:t>
      </w:r>
      <w:r>
        <w:rPr>
          <w:spacing w:val="-9"/>
          <w:w w:val="105"/>
          <w:sz w:val="19"/>
        </w:rPr>
        <w:t xml:space="preserve"> </w:t>
      </w:r>
      <w:r>
        <w:rPr>
          <w:w w:val="105"/>
          <w:sz w:val="19"/>
        </w:rPr>
        <w:t>up</w:t>
      </w:r>
      <w:r>
        <w:rPr>
          <w:spacing w:val="-10"/>
          <w:w w:val="105"/>
          <w:sz w:val="19"/>
        </w:rPr>
        <w:t xml:space="preserve"> </w:t>
      </w:r>
      <w:r>
        <w:rPr>
          <w:w w:val="105"/>
          <w:sz w:val="19"/>
        </w:rPr>
        <w:t>down</w:t>
      </w:r>
      <w:r>
        <w:rPr>
          <w:spacing w:val="-9"/>
          <w:w w:val="105"/>
          <w:sz w:val="19"/>
        </w:rPr>
        <w:t xml:space="preserve"> </w:t>
      </w:r>
      <w:r>
        <w:rPr>
          <w:w w:val="105"/>
          <w:sz w:val="19"/>
        </w:rPr>
        <w:t>the</w:t>
      </w:r>
      <w:r>
        <w:rPr>
          <w:spacing w:val="-10"/>
          <w:w w:val="105"/>
          <w:sz w:val="19"/>
        </w:rPr>
        <w:t xml:space="preserve"> </w:t>
      </w:r>
      <w:r>
        <w:rPr>
          <w:w w:val="105"/>
          <w:sz w:val="19"/>
        </w:rPr>
        <w:t>hall</w:t>
      </w:r>
      <w:r>
        <w:rPr>
          <w:spacing w:val="-9"/>
          <w:w w:val="105"/>
          <w:sz w:val="19"/>
        </w:rPr>
        <w:t xml:space="preserve"> </w:t>
      </w:r>
      <w:r>
        <w:rPr>
          <w:w w:val="105"/>
          <w:sz w:val="19"/>
        </w:rPr>
        <w:t>to</w:t>
      </w:r>
      <w:r>
        <w:rPr>
          <w:spacing w:val="-10"/>
          <w:w w:val="105"/>
          <w:sz w:val="19"/>
        </w:rPr>
        <w:t xml:space="preserve"> </w:t>
      </w:r>
      <w:r>
        <w:rPr>
          <w:w w:val="105"/>
          <w:sz w:val="19"/>
        </w:rPr>
        <w:t>donate</w:t>
      </w:r>
      <w:r>
        <w:rPr>
          <w:spacing w:val="-9"/>
          <w:w w:val="105"/>
          <w:sz w:val="19"/>
        </w:rPr>
        <w:t xml:space="preserve"> </w:t>
      </w:r>
      <w:r>
        <w:rPr>
          <w:w w:val="105"/>
          <w:sz w:val="19"/>
        </w:rPr>
        <w:t>blood</w:t>
      </w:r>
      <w:r>
        <w:rPr>
          <w:spacing w:val="-10"/>
          <w:w w:val="105"/>
          <w:sz w:val="19"/>
        </w:rPr>
        <w:t xml:space="preserve"> </w:t>
      </w:r>
      <w:r>
        <w:rPr>
          <w:w w:val="105"/>
          <w:sz w:val="19"/>
        </w:rPr>
        <w:t>100 percent</w:t>
      </w:r>
      <w:r>
        <w:rPr>
          <w:spacing w:val="-6"/>
          <w:w w:val="105"/>
          <w:sz w:val="19"/>
        </w:rPr>
        <w:t xml:space="preserve"> </w:t>
      </w:r>
      <w:r>
        <w:rPr>
          <w:w w:val="105"/>
          <w:sz w:val="19"/>
        </w:rPr>
        <w:t>of</w:t>
      </w:r>
      <w:r>
        <w:rPr>
          <w:spacing w:val="-6"/>
          <w:w w:val="105"/>
          <w:sz w:val="19"/>
        </w:rPr>
        <w:t xml:space="preserve"> </w:t>
      </w:r>
      <w:r>
        <w:rPr>
          <w:w w:val="105"/>
          <w:sz w:val="19"/>
        </w:rPr>
        <w:t>the</w:t>
      </w:r>
      <w:r>
        <w:rPr>
          <w:spacing w:val="-5"/>
          <w:w w:val="105"/>
          <w:sz w:val="19"/>
        </w:rPr>
        <w:t xml:space="preserve"> </w:t>
      </w:r>
      <w:r>
        <w:rPr>
          <w:w w:val="105"/>
          <w:sz w:val="19"/>
        </w:rPr>
        <w:t>time,</w:t>
      </w:r>
      <w:r>
        <w:rPr>
          <w:spacing w:val="-6"/>
          <w:w w:val="105"/>
          <w:sz w:val="19"/>
        </w:rPr>
        <w:t xml:space="preserve"> </w:t>
      </w:r>
      <w:r>
        <w:rPr>
          <w:w w:val="105"/>
          <w:sz w:val="19"/>
        </w:rPr>
        <w:t>as</w:t>
      </w:r>
      <w:r>
        <w:rPr>
          <w:spacing w:val="-5"/>
          <w:w w:val="105"/>
          <w:sz w:val="19"/>
        </w:rPr>
        <w:t xml:space="preserve"> </w:t>
      </w:r>
      <w:r>
        <w:rPr>
          <w:w w:val="105"/>
          <w:sz w:val="19"/>
        </w:rPr>
        <w:t>opposed</w:t>
      </w:r>
      <w:r>
        <w:rPr>
          <w:spacing w:val="-6"/>
          <w:w w:val="105"/>
          <w:sz w:val="19"/>
        </w:rPr>
        <w:t xml:space="preserve"> </w:t>
      </w:r>
      <w:r>
        <w:rPr>
          <w:w w:val="105"/>
          <w:sz w:val="19"/>
        </w:rPr>
        <w:t>to</w:t>
      </w:r>
      <w:r>
        <w:rPr>
          <w:spacing w:val="-6"/>
          <w:w w:val="105"/>
          <w:sz w:val="19"/>
        </w:rPr>
        <w:t xml:space="preserve"> </w:t>
      </w:r>
      <w:r>
        <w:rPr>
          <w:w w:val="105"/>
          <w:sz w:val="19"/>
        </w:rPr>
        <w:t>57</w:t>
      </w:r>
      <w:r>
        <w:rPr>
          <w:spacing w:val="-5"/>
          <w:w w:val="105"/>
          <w:sz w:val="19"/>
        </w:rPr>
        <w:t xml:space="preserve"> </w:t>
      </w:r>
      <w:r>
        <w:rPr>
          <w:w w:val="105"/>
          <w:sz w:val="19"/>
        </w:rPr>
        <w:t>percent</w:t>
      </w:r>
      <w:r>
        <w:rPr>
          <w:spacing w:val="-6"/>
          <w:w w:val="105"/>
          <w:sz w:val="19"/>
        </w:rPr>
        <w:t xml:space="preserve"> </w:t>
      </w:r>
      <w:r>
        <w:rPr>
          <w:w w:val="105"/>
          <w:sz w:val="19"/>
        </w:rPr>
        <w:t>of</w:t>
      </w:r>
      <w:r>
        <w:rPr>
          <w:spacing w:val="-5"/>
          <w:w w:val="105"/>
          <w:sz w:val="19"/>
        </w:rPr>
        <w:t xml:space="preserve"> </w:t>
      </w:r>
      <w:r>
        <w:rPr>
          <w:w w:val="105"/>
          <w:sz w:val="19"/>
        </w:rPr>
        <w:t>the</w:t>
      </w:r>
      <w:r>
        <w:rPr>
          <w:spacing w:val="-6"/>
          <w:w w:val="105"/>
          <w:sz w:val="19"/>
        </w:rPr>
        <w:t xml:space="preserve"> </w:t>
      </w:r>
      <w:r>
        <w:rPr>
          <w:w w:val="105"/>
          <w:sz w:val="19"/>
        </w:rPr>
        <w:t>nonguilty</w:t>
      </w:r>
      <w:r>
        <w:rPr>
          <w:spacing w:val="-6"/>
          <w:w w:val="105"/>
          <w:sz w:val="19"/>
        </w:rPr>
        <w:t xml:space="preserve"> </w:t>
      </w:r>
      <w:r>
        <w:rPr>
          <w:w w:val="105"/>
          <w:sz w:val="19"/>
        </w:rPr>
        <w:t>subjects.</w:t>
      </w:r>
    </w:p>
    <w:p w:rsidR="002E0D56" w:rsidRDefault="00C67A04">
      <w:pPr>
        <w:pStyle w:val="ListParagraph"/>
        <w:numPr>
          <w:ilvl w:val="1"/>
          <w:numId w:val="30"/>
        </w:numPr>
        <w:tabs>
          <w:tab w:val="left" w:pos="1308"/>
          <w:tab w:val="left" w:pos="1309"/>
        </w:tabs>
        <w:spacing w:line="264" w:lineRule="auto"/>
        <w:ind w:right="1019"/>
        <w:rPr>
          <w:sz w:val="19"/>
        </w:rPr>
      </w:pPr>
      <w:r>
        <w:rPr>
          <w:w w:val="105"/>
          <w:sz w:val="19"/>
        </w:rPr>
        <w:t>Subjects</w:t>
      </w:r>
      <w:r>
        <w:rPr>
          <w:spacing w:val="-6"/>
          <w:w w:val="105"/>
          <w:sz w:val="19"/>
        </w:rPr>
        <w:t xml:space="preserve"> </w:t>
      </w:r>
      <w:r>
        <w:rPr>
          <w:w w:val="105"/>
          <w:sz w:val="19"/>
        </w:rPr>
        <w:t>who</w:t>
      </w:r>
      <w:r>
        <w:rPr>
          <w:spacing w:val="-5"/>
          <w:w w:val="105"/>
          <w:sz w:val="19"/>
        </w:rPr>
        <w:t xml:space="preserve"> </w:t>
      </w:r>
      <w:r>
        <w:rPr>
          <w:w w:val="105"/>
          <w:sz w:val="19"/>
        </w:rPr>
        <w:t>thought</w:t>
      </w:r>
      <w:r>
        <w:rPr>
          <w:spacing w:val="-5"/>
          <w:w w:val="105"/>
          <w:sz w:val="19"/>
        </w:rPr>
        <w:t xml:space="preserve"> </w:t>
      </w:r>
      <w:r>
        <w:rPr>
          <w:w w:val="105"/>
          <w:sz w:val="19"/>
        </w:rPr>
        <w:t>they</w:t>
      </w:r>
      <w:r>
        <w:rPr>
          <w:spacing w:val="-5"/>
          <w:w w:val="105"/>
          <w:sz w:val="19"/>
        </w:rPr>
        <w:t xml:space="preserve"> </w:t>
      </w:r>
      <w:r>
        <w:rPr>
          <w:w w:val="105"/>
          <w:sz w:val="19"/>
        </w:rPr>
        <w:t>broke</w:t>
      </w:r>
      <w:r>
        <w:rPr>
          <w:spacing w:val="-5"/>
          <w:w w:val="105"/>
          <w:sz w:val="19"/>
        </w:rPr>
        <w:t xml:space="preserve"> </w:t>
      </w:r>
      <w:r>
        <w:rPr>
          <w:w w:val="105"/>
          <w:sz w:val="19"/>
        </w:rPr>
        <w:t>a</w:t>
      </w:r>
      <w:r>
        <w:rPr>
          <w:spacing w:val="-6"/>
          <w:w w:val="105"/>
          <w:sz w:val="19"/>
        </w:rPr>
        <w:t xml:space="preserve"> </w:t>
      </w:r>
      <w:r>
        <w:rPr>
          <w:w w:val="105"/>
          <w:sz w:val="19"/>
        </w:rPr>
        <w:t>stranger’s</w:t>
      </w:r>
      <w:r>
        <w:rPr>
          <w:spacing w:val="-5"/>
          <w:w w:val="105"/>
          <w:sz w:val="19"/>
        </w:rPr>
        <w:t xml:space="preserve"> </w:t>
      </w:r>
      <w:r>
        <w:rPr>
          <w:w w:val="105"/>
          <w:sz w:val="19"/>
        </w:rPr>
        <w:t>camera</w:t>
      </w:r>
      <w:r>
        <w:rPr>
          <w:spacing w:val="-5"/>
          <w:w w:val="105"/>
          <w:sz w:val="19"/>
        </w:rPr>
        <w:t xml:space="preserve"> </w:t>
      </w:r>
      <w:r>
        <w:rPr>
          <w:w w:val="105"/>
          <w:sz w:val="19"/>
        </w:rPr>
        <w:t>helped</w:t>
      </w:r>
      <w:r>
        <w:rPr>
          <w:spacing w:val="-5"/>
          <w:w w:val="105"/>
          <w:sz w:val="19"/>
        </w:rPr>
        <w:t xml:space="preserve"> </w:t>
      </w:r>
      <w:r>
        <w:rPr>
          <w:w w:val="105"/>
          <w:sz w:val="19"/>
        </w:rPr>
        <w:t>a</w:t>
      </w:r>
      <w:r>
        <w:rPr>
          <w:spacing w:val="-5"/>
          <w:w w:val="105"/>
          <w:sz w:val="19"/>
        </w:rPr>
        <w:t xml:space="preserve"> </w:t>
      </w:r>
      <w:r>
        <w:rPr>
          <w:w w:val="105"/>
          <w:sz w:val="19"/>
        </w:rPr>
        <w:t>lady</w:t>
      </w:r>
      <w:r>
        <w:rPr>
          <w:spacing w:val="-6"/>
          <w:w w:val="105"/>
          <w:sz w:val="19"/>
        </w:rPr>
        <w:t xml:space="preserve"> </w:t>
      </w:r>
      <w:r>
        <w:rPr>
          <w:w w:val="105"/>
          <w:sz w:val="19"/>
        </w:rPr>
        <w:t>who</w:t>
      </w:r>
      <w:r>
        <w:rPr>
          <w:spacing w:val="-5"/>
          <w:w w:val="105"/>
          <w:sz w:val="19"/>
        </w:rPr>
        <w:t xml:space="preserve"> </w:t>
      </w:r>
      <w:r>
        <w:rPr>
          <w:w w:val="105"/>
          <w:sz w:val="19"/>
        </w:rPr>
        <w:t>spilled</w:t>
      </w:r>
      <w:r>
        <w:rPr>
          <w:spacing w:val="-5"/>
          <w:w w:val="105"/>
          <w:sz w:val="19"/>
        </w:rPr>
        <w:t xml:space="preserve"> </w:t>
      </w:r>
      <w:r>
        <w:rPr>
          <w:w w:val="105"/>
          <w:sz w:val="19"/>
        </w:rPr>
        <w:t>groceries</w:t>
      </w:r>
      <w:r>
        <w:rPr>
          <w:spacing w:val="-5"/>
          <w:w w:val="105"/>
          <w:sz w:val="19"/>
        </w:rPr>
        <w:t xml:space="preserve"> </w:t>
      </w:r>
      <w:r>
        <w:rPr>
          <w:w w:val="105"/>
          <w:sz w:val="19"/>
        </w:rPr>
        <w:t>55 percent</w:t>
      </w:r>
      <w:r>
        <w:rPr>
          <w:spacing w:val="-6"/>
          <w:w w:val="105"/>
          <w:sz w:val="19"/>
        </w:rPr>
        <w:t xml:space="preserve"> </w:t>
      </w:r>
      <w:r>
        <w:rPr>
          <w:w w:val="105"/>
          <w:sz w:val="19"/>
        </w:rPr>
        <w:t>of</w:t>
      </w:r>
      <w:r>
        <w:rPr>
          <w:spacing w:val="-6"/>
          <w:w w:val="105"/>
          <w:sz w:val="19"/>
        </w:rPr>
        <w:t xml:space="preserve"> </w:t>
      </w:r>
      <w:r>
        <w:rPr>
          <w:w w:val="105"/>
          <w:sz w:val="19"/>
        </w:rPr>
        <w:t>the</w:t>
      </w:r>
      <w:r>
        <w:rPr>
          <w:spacing w:val="-5"/>
          <w:w w:val="105"/>
          <w:sz w:val="19"/>
        </w:rPr>
        <w:t xml:space="preserve"> </w:t>
      </w:r>
      <w:r>
        <w:rPr>
          <w:w w:val="105"/>
          <w:sz w:val="19"/>
        </w:rPr>
        <w:t>time,</w:t>
      </w:r>
      <w:r>
        <w:rPr>
          <w:spacing w:val="-6"/>
          <w:w w:val="105"/>
          <w:sz w:val="19"/>
        </w:rPr>
        <w:t xml:space="preserve"> </w:t>
      </w:r>
      <w:r>
        <w:rPr>
          <w:w w:val="105"/>
          <w:sz w:val="19"/>
        </w:rPr>
        <w:t>as</w:t>
      </w:r>
      <w:r>
        <w:rPr>
          <w:spacing w:val="-5"/>
          <w:w w:val="105"/>
          <w:sz w:val="19"/>
        </w:rPr>
        <w:t xml:space="preserve"> </w:t>
      </w:r>
      <w:r>
        <w:rPr>
          <w:w w:val="105"/>
          <w:sz w:val="19"/>
        </w:rPr>
        <w:t>opposed</w:t>
      </w:r>
      <w:r>
        <w:rPr>
          <w:spacing w:val="-6"/>
          <w:w w:val="105"/>
          <w:sz w:val="19"/>
        </w:rPr>
        <w:t xml:space="preserve"> </w:t>
      </w:r>
      <w:r>
        <w:rPr>
          <w:w w:val="105"/>
          <w:sz w:val="19"/>
        </w:rPr>
        <w:t>to</w:t>
      </w:r>
      <w:r>
        <w:rPr>
          <w:spacing w:val="-6"/>
          <w:w w:val="105"/>
          <w:sz w:val="19"/>
        </w:rPr>
        <w:t xml:space="preserve"> </w:t>
      </w:r>
      <w:r>
        <w:rPr>
          <w:w w:val="105"/>
          <w:sz w:val="19"/>
        </w:rPr>
        <w:t>15</w:t>
      </w:r>
      <w:r>
        <w:rPr>
          <w:spacing w:val="-5"/>
          <w:w w:val="105"/>
          <w:sz w:val="19"/>
        </w:rPr>
        <w:t xml:space="preserve"> </w:t>
      </w:r>
      <w:r>
        <w:rPr>
          <w:w w:val="105"/>
          <w:sz w:val="19"/>
        </w:rPr>
        <w:t>percent</w:t>
      </w:r>
      <w:r>
        <w:rPr>
          <w:spacing w:val="-6"/>
          <w:w w:val="105"/>
          <w:sz w:val="19"/>
        </w:rPr>
        <w:t xml:space="preserve"> </w:t>
      </w:r>
      <w:r>
        <w:rPr>
          <w:w w:val="105"/>
          <w:sz w:val="19"/>
        </w:rPr>
        <w:t>of</w:t>
      </w:r>
      <w:r>
        <w:rPr>
          <w:spacing w:val="-5"/>
          <w:w w:val="105"/>
          <w:sz w:val="19"/>
        </w:rPr>
        <w:t xml:space="preserve"> </w:t>
      </w:r>
      <w:r>
        <w:rPr>
          <w:w w:val="105"/>
          <w:sz w:val="19"/>
        </w:rPr>
        <w:t>the</w:t>
      </w:r>
      <w:r>
        <w:rPr>
          <w:spacing w:val="-6"/>
          <w:w w:val="105"/>
          <w:sz w:val="19"/>
        </w:rPr>
        <w:t xml:space="preserve"> </w:t>
      </w:r>
      <w:r>
        <w:rPr>
          <w:w w:val="105"/>
          <w:sz w:val="19"/>
        </w:rPr>
        <w:t>nonguilty</w:t>
      </w:r>
      <w:r>
        <w:rPr>
          <w:spacing w:val="-6"/>
          <w:w w:val="105"/>
          <w:sz w:val="19"/>
        </w:rPr>
        <w:t xml:space="preserve"> </w:t>
      </w:r>
      <w:r>
        <w:rPr>
          <w:w w:val="105"/>
          <w:sz w:val="19"/>
        </w:rPr>
        <w:t>subjects.</w:t>
      </w:r>
    </w:p>
    <w:p w:rsidR="002E0D56" w:rsidRDefault="00C67A04">
      <w:pPr>
        <w:pStyle w:val="ListParagraph"/>
        <w:numPr>
          <w:ilvl w:val="1"/>
          <w:numId w:val="30"/>
        </w:numPr>
        <w:tabs>
          <w:tab w:val="left" w:pos="1308"/>
          <w:tab w:val="left" w:pos="1309"/>
        </w:tabs>
        <w:spacing w:before="122" w:line="264" w:lineRule="auto"/>
        <w:ind w:right="927"/>
        <w:rPr>
          <w:sz w:val="19"/>
        </w:rPr>
      </w:pPr>
      <w:r>
        <w:rPr>
          <w:w w:val="105"/>
          <w:sz w:val="19"/>
        </w:rPr>
        <w:t>Subjects</w:t>
      </w:r>
      <w:r>
        <w:rPr>
          <w:spacing w:val="-14"/>
          <w:w w:val="105"/>
          <w:sz w:val="19"/>
        </w:rPr>
        <w:t xml:space="preserve"> </w:t>
      </w:r>
      <w:r>
        <w:rPr>
          <w:w w:val="105"/>
          <w:sz w:val="19"/>
        </w:rPr>
        <w:t>who</w:t>
      </w:r>
      <w:r>
        <w:rPr>
          <w:spacing w:val="-14"/>
          <w:w w:val="105"/>
          <w:sz w:val="19"/>
        </w:rPr>
        <w:t xml:space="preserve"> </w:t>
      </w:r>
      <w:r>
        <w:rPr>
          <w:w w:val="105"/>
          <w:sz w:val="19"/>
        </w:rPr>
        <w:t>knocked</w:t>
      </w:r>
      <w:r>
        <w:rPr>
          <w:spacing w:val="-14"/>
          <w:w w:val="105"/>
          <w:sz w:val="19"/>
        </w:rPr>
        <w:t xml:space="preserve"> </w:t>
      </w:r>
      <w:r>
        <w:rPr>
          <w:w w:val="105"/>
          <w:sz w:val="19"/>
        </w:rPr>
        <w:t>over</w:t>
      </w:r>
      <w:r>
        <w:rPr>
          <w:spacing w:val="-14"/>
          <w:w w:val="105"/>
          <w:sz w:val="19"/>
        </w:rPr>
        <w:t xml:space="preserve"> </w:t>
      </w:r>
      <w:r>
        <w:rPr>
          <w:w w:val="105"/>
          <w:sz w:val="19"/>
        </w:rPr>
        <w:t>a</w:t>
      </w:r>
      <w:r>
        <w:rPr>
          <w:spacing w:val="-14"/>
          <w:w w:val="105"/>
          <w:sz w:val="19"/>
        </w:rPr>
        <w:t xml:space="preserve"> </w:t>
      </w:r>
      <w:r>
        <w:rPr>
          <w:w w:val="105"/>
          <w:sz w:val="19"/>
        </w:rPr>
        <w:t>stack</w:t>
      </w:r>
      <w:r>
        <w:rPr>
          <w:spacing w:val="-13"/>
          <w:w w:val="105"/>
          <w:sz w:val="19"/>
        </w:rPr>
        <w:t xml:space="preserve"> </w:t>
      </w:r>
      <w:r>
        <w:rPr>
          <w:w w:val="105"/>
          <w:sz w:val="19"/>
        </w:rPr>
        <w:t>of</w:t>
      </w:r>
      <w:r>
        <w:rPr>
          <w:spacing w:val="-14"/>
          <w:w w:val="105"/>
          <w:sz w:val="19"/>
        </w:rPr>
        <w:t xml:space="preserve"> </w:t>
      </w:r>
      <w:r>
        <w:rPr>
          <w:w w:val="105"/>
          <w:sz w:val="19"/>
        </w:rPr>
        <w:t>dissertation</w:t>
      </w:r>
      <w:r>
        <w:rPr>
          <w:spacing w:val="-14"/>
          <w:w w:val="105"/>
          <w:sz w:val="19"/>
        </w:rPr>
        <w:t xml:space="preserve"> </w:t>
      </w:r>
      <w:r>
        <w:rPr>
          <w:w w:val="105"/>
          <w:sz w:val="19"/>
        </w:rPr>
        <w:t>references</w:t>
      </w:r>
      <w:r>
        <w:rPr>
          <w:spacing w:val="-14"/>
          <w:w w:val="105"/>
          <w:sz w:val="19"/>
        </w:rPr>
        <w:t xml:space="preserve"> </w:t>
      </w:r>
      <w:r>
        <w:rPr>
          <w:w w:val="105"/>
          <w:sz w:val="19"/>
        </w:rPr>
        <w:t>agreed</w:t>
      </w:r>
      <w:r>
        <w:rPr>
          <w:spacing w:val="-14"/>
          <w:w w:val="105"/>
          <w:sz w:val="19"/>
        </w:rPr>
        <w:t xml:space="preserve"> </w:t>
      </w:r>
      <w:r>
        <w:rPr>
          <w:w w:val="105"/>
          <w:sz w:val="19"/>
        </w:rPr>
        <w:t>to</w:t>
      </w:r>
      <w:r>
        <w:rPr>
          <w:spacing w:val="-14"/>
          <w:w w:val="105"/>
          <w:sz w:val="19"/>
        </w:rPr>
        <w:t xml:space="preserve"> </w:t>
      </w:r>
      <w:r>
        <w:rPr>
          <w:w w:val="105"/>
          <w:sz w:val="19"/>
        </w:rPr>
        <w:t>help</w:t>
      </w:r>
      <w:r>
        <w:rPr>
          <w:spacing w:val="-13"/>
          <w:w w:val="105"/>
          <w:sz w:val="19"/>
        </w:rPr>
        <w:t xml:space="preserve"> </w:t>
      </w:r>
      <w:r>
        <w:rPr>
          <w:w w:val="105"/>
          <w:sz w:val="19"/>
        </w:rPr>
        <w:t>on</w:t>
      </w:r>
      <w:r>
        <w:rPr>
          <w:spacing w:val="-14"/>
          <w:w w:val="105"/>
          <w:sz w:val="19"/>
        </w:rPr>
        <w:t xml:space="preserve"> </w:t>
      </w:r>
      <w:r>
        <w:rPr>
          <w:w w:val="105"/>
          <w:sz w:val="19"/>
        </w:rPr>
        <w:t>a</w:t>
      </w:r>
      <w:r>
        <w:rPr>
          <w:spacing w:val="-14"/>
          <w:w w:val="105"/>
          <w:sz w:val="19"/>
        </w:rPr>
        <w:t xml:space="preserve"> </w:t>
      </w:r>
      <w:r>
        <w:rPr>
          <w:w w:val="105"/>
          <w:sz w:val="19"/>
        </w:rPr>
        <w:t>conservation campaign</w:t>
      </w:r>
      <w:r>
        <w:rPr>
          <w:spacing w:val="-14"/>
          <w:w w:val="105"/>
          <w:sz w:val="19"/>
        </w:rPr>
        <w:t xml:space="preserve"> </w:t>
      </w:r>
      <w:r>
        <w:rPr>
          <w:w w:val="105"/>
          <w:sz w:val="19"/>
        </w:rPr>
        <w:t>80</w:t>
      </w:r>
      <w:r>
        <w:rPr>
          <w:spacing w:val="-14"/>
          <w:w w:val="105"/>
          <w:sz w:val="19"/>
        </w:rPr>
        <w:t xml:space="preserve"> </w:t>
      </w:r>
      <w:r>
        <w:rPr>
          <w:w w:val="105"/>
          <w:sz w:val="19"/>
        </w:rPr>
        <w:t>percent</w:t>
      </w:r>
      <w:r>
        <w:rPr>
          <w:spacing w:val="-14"/>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time</w:t>
      </w:r>
      <w:r>
        <w:rPr>
          <w:spacing w:val="-14"/>
          <w:w w:val="105"/>
          <w:sz w:val="19"/>
        </w:rPr>
        <w:t xml:space="preserve"> </w:t>
      </w:r>
      <w:r>
        <w:rPr>
          <w:w w:val="105"/>
          <w:sz w:val="19"/>
        </w:rPr>
        <w:t>as</w:t>
      </w:r>
      <w:r>
        <w:rPr>
          <w:spacing w:val="-14"/>
          <w:w w:val="105"/>
          <w:sz w:val="19"/>
        </w:rPr>
        <w:t xml:space="preserve"> </w:t>
      </w:r>
      <w:r>
        <w:rPr>
          <w:w w:val="105"/>
          <w:sz w:val="19"/>
        </w:rPr>
        <w:t>opposed</w:t>
      </w:r>
      <w:r>
        <w:rPr>
          <w:spacing w:val="-14"/>
          <w:w w:val="105"/>
          <w:sz w:val="19"/>
        </w:rPr>
        <w:t xml:space="preserve"> </w:t>
      </w:r>
      <w:r>
        <w:rPr>
          <w:w w:val="105"/>
          <w:sz w:val="19"/>
        </w:rPr>
        <w:t>to</w:t>
      </w:r>
      <w:r>
        <w:rPr>
          <w:spacing w:val="-14"/>
          <w:w w:val="105"/>
          <w:sz w:val="19"/>
        </w:rPr>
        <w:t xml:space="preserve"> </w:t>
      </w:r>
      <w:r>
        <w:rPr>
          <w:w w:val="105"/>
          <w:sz w:val="19"/>
        </w:rPr>
        <w:t>45</w:t>
      </w:r>
      <w:r>
        <w:rPr>
          <w:spacing w:val="-14"/>
          <w:w w:val="105"/>
          <w:sz w:val="19"/>
        </w:rPr>
        <w:t xml:space="preserve"> </w:t>
      </w:r>
      <w:r>
        <w:rPr>
          <w:w w:val="105"/>
          <w:sz w:val="19"/>
        </w:rPr>
        <w:t>percent</w:t>
      </w:r>
      <w:r>
        <w:rPr>
          <w:spacing w:val="-14"/>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time</w:t>
      </w:r>
      <w:r>
        <w:rPr>
          <w:spacing w:val="-14"/>
          <w:w w:val="105"/>
          <w:sz w:val="19"/>
        </w:rPr>
        <w:t xml:space="preserve"> </w:t>
      </w:r>
      <w:r>
        <w:rPr>
          <w:w w:val="105"/>
          <w:sz w:val="19"/>
        </w:rPr>
        <w:t>for</w:t>
      </w:r>
      <w:r>
        <w:rPr>
          <w:spacing w:val="-13"/>
          <w:w w:val="105"/>
          <w:sz w:val="19"/>
        </w:rPr>
        <w:t xml:space="preserve"> </w:t>
      </w:r>
      <w:r>
        <w:rPr>
          <w:w w:val="105"/>
          <w:sz w:val="19"/>
        </w:rPr>
        <w:t>nonguilty</w:t>
      </w:r>
      <w:r>
        <w:rPr>
          <w:spacing w:val="-14"/>
          <w:w w:val="105"/>
          <w:sz w:val="19"/>
        </w:rPr>
        <w:t xml:space="preserve"> </w:t>
      </w:r>
      <w:r>
        <w:rPr>
          <w:w w:val="105"/>
          <w:sz w:val="19"/>
        </w:rPr>
        <w:t>subjects.</w:t>
      </w:r>
    </w:p>
    <w:p w:rsidR="002E0D56" w:rsidRDefault="002E0D56">
      <w:pPr>
        <w:pStyle w:val="BodyText"/>
        <w:spacing w:before="9"/>
        <w:rPr>
          <w:sz w:val="32"/>
        </w:rPr>
      </w:pPr>
    </w:p>
    <w:p w:rsidR="002E0D56" w:rsidRDefault="00C67A04">
      <w:pPr>
        <w:pStyle w:val="Heading8"/>
        <w:spacing w:before="1"/>
      </w:pPr>
      <w:r>
        <w:t>MATERIALS</w:t>
      </w:r>
    </w:p>
    <w:p w:rsidR="002E0D56" w:rsidRDefault="00C67A04">
      <w:pPr>
        <w:pStyle w:val="ListParagraph"/>
        <w:numPr>
          <w:ilvl w:val="0"/>
          <w:numId w:val="29"/>
        </w:numPr>
        <w:tabs>
          <w:tab w:val="left" w:pos="588"/>
          <w:tab w:val="left" w:pos="589"/>
        </w:tabs>
        <w:spacing w:before="87"/>
        <w:rPr>
          <w:rFonts w:ascii="Symbol"/>
          <w:sz w:val="19"/>
        </w:rPr>
      </w:pPr>
      <w:r>
        <w:rPr>
          <w:sz w:val="19"/>
        </w:rPr>
        <w:t>Data tally sheet of reactions to each of 30 stimulus</w:t>
      </w:r>
      <w:r>
        <w:rPr>
          <w:spacing w:val="11"/>
          <w:sz w:val="19"/>
        </w:rPr>
        <w:t xml:space="preserve"> </w:t>
      </w:r>
      <w:r>
        <w:rPr>
          <w:sz w:val="19"/>
        </w:rPr>
        <w:t>words</w:t>
      </w:r>
    </w:p>
    <w:p w:rsidR="002E0D56" w:rsidRDefault="00C67A04">
      <w:pPr>
        <w:pStyle w:val="ListParagraph"/>
        <w:numPr>
          <w:ilvl w:val="0"/>
          <w:numId w:val="29"/>
        </w:numPr>
        <w:tabs>
          <w:tab w:val="left" w:pos="588"/>
          <w:tab w:val="left" w:pos="589"/>
        </w:tabs>
        <w:spacing w:before="142"/>
        <w:rPr>
          <w:rFonts w:ascii="Symbol"/>
          <w:sz w:val="19"/>
        </w:rPr>
      </w:pPr>
      <w:r>
        <w:rPr>
          <w:w w:val="105"/>
          <w:sz w:val="19"/>
        </w:rPr>
        <w:t>Expressive</w:t>
      </w:r>
      <w:r>
        <w:rPr>
          <w:spacing w:val="-4"/>
          <w:w w:val="105"/>
          <w:sz w:val="19"/>
        </w:rPr>
        <w:t xml:space="preserve"> </w:t>
      </w:r>
      <w:r>
        <w:rPr>
          <w:w w:val="105"/>
          <w:sz w:val="19"/>
        </w:rPr>
        <w:t>Behavior</w:t>
      </w:r>
      <w:r>
        <w:rPr>
          <w:spacing w:val="-4"/>
          <w:w w:val="105"/>
          <w:sz w:val="19"/>
        </w:rPr>
        <w:t xml:space="preserve"> </w:t>
      </w:r>
      <w:r>
        <w:rPr>
          <w:w w:val="105"/>
          <w:sz w:val="19"/>
        </w:rPr>
        <w:t>Encoding</w:t>
      </w:r>
      <w:r>
        <w:rPr>
          <w:spacing w:val="-3"/>
          <w:w w:val="105"/>
          <w:sz w:val="19"/>
        </w:rPr>
        <w:t xml:space="preserve"> </w:t>
      </w:r>
      <w:r>
        <w:rPr>
          <w:w w:val="105"/>
          <w:sz w:val="19"/>
        </w:rPr>
        <w:t>Guide</w:t>
      </w:r>
      <w:r>
        <w:rPr>
          <w:spacing w:val="-4"/>
          <w:w w:val="105"/>
          <w:sz w:val="19"/>
        </w:rPr>
        <w:t xml:space="preserve"> </w:t>
      </w:r>
      <w:r>
        <w:rPr>
          <w:w w:val="105"/>
          <w:sz w:val="19"/>
        </w:rPr>
        <w:t>and</w:t>
      </w:r>
      <w:r>
        <w:rPr>
          <w:spacing w:val="-4"/>
          <w:w w:val="105"/>
          <w:sz w:val="19"/>
        </w:rPr>
        <w:t xml:space="preserve"> </w:t>
      </w:r>
      <w:r>
        <w:rPr>
          <w:w w:val="105"/>
          <w:sz w:val="19"/>
        </w:rPr>
        <w:t>table</w:t>
      </w:r>
      <w:r>
        <w:rPr>
          <w:spacing w:val="-3"/>
          <w:w w:val="105"/>
          <w:sz w:val="19"/>
        </w:rPr>
        <w:t xml:space="preserve"> </w:t>
      </w:r>
      <w:r>
        <w:rPr>
          <w:w w:val="105"/>
          <w:sz w:val="19"/>
        </w:rPr>
        <w:t>for</w:t>
      </w:r>
      <w:r>
        <w:rPr>
          <w:spacing w:val="-4"/>
          <w:w w:val="105"/>
          <w:sz w:val="19"/>
        </w:rPr>
        <w:t xml:space="preserve"> </w:t>
      </w:r>
      <w:r>
        <w:rPr>
          <w:w w:val="105"/>
          <w:sz w:val="19"/>
        </w:rPr>
        <w:t>summarizing</w:t>
      </w:r>
      <w:r>
        <w:rPr>
          <w:spacing w:val="-4"/>
          <w:w w:val="105"/>
          <w:sz w:val="19"/>
        </w:rPr>
        <w:t xml:space="preserve"> </w:t>
      </w:r>
      <w:r>
        <w:rPr>
          <w:w w:val="105"/>
          <w:sz w:val="19"/>
        </w:rPr>
        <w:t>data</w:t>
      </w:r>
      <w:r>
        <w:rPr>
          <w:spacing w:val="-3"/>
          <w:w w:val="105"/>
          <w:sz w:val="19"/>
        </w:rPr>
        <w:t xml:space="preserve"> </w:t>
      </w:r>
      <w:r>
        <w:rPr>
          <w:w w:val="105"/>
          <w:sz w:val="19"/>
        </w:rPr>
        <w:t>for</w:t>
      </w:r>
      <w:r>
        <w:rPr>
          <w:spacing w:val="-4"/>
          <w:w w:val="105"/>
          <w:sz w:val="19"/>
        </w:rPr>
        <w:t xml:space="preserve"> </w:t>
      </w:r>
      <w:r>
        <w:rPr>
          <w:w w:val="105"/>
          <w:sz w:val="19"/>
        </w:rPr>
        <w:t>each</w:t>
      </w:r>
      <w:r>
        <w:rPr>
          <w:spacing w:val="-3"/>
          <w:w w:val="105"/>
          <w:sz w:val="19"/>
        </w:rPr>
        <w:t xml:space="preserve"> </w:t>
      </w:r>
      <w:r>
        <w:rPr>
          <w:w w:val="105"/>
          <w:sz w:val="19"/>
        </w:rPr>
        <w:t>of</w:t>
      </w:r>
      <w:r>
        <w:rPr>
          <w:spacing w:val="-4"/>
          <w:w w:val="105"/>
          <w:sz w:val="19"/>
        </w:rPr>
        <w:t xml:space="preserve"> </w:t>
      </w:r>
      <w:r>
        <w:rPr>
          <w:w w:val="105"/>
          <w:sz w:val="19"/>
        </w:rPr>
        <w:t>two</w:t>
      </w:r>
      <w:r>
        <w:rPr>
          <w:spacing w:val="-4"/>
          <w:w w:val="105"/>
          <w:sz w:val="19"/>
        </w:rPr>
        <w:t xml:space="preserve"> </w:t>
      </w:r>
      <w:r>
        <w:rPr>
          <w:w w:val="105"/>
          <w:sz w:val="19"/>
        </w:rPr>
        <w:t>subjects.</w:t>
      </w:r>
    </w:p>
    <w:p w:rsidR="002E0D56" w:rsidRDefault="00C67A04">
      <w:pPr>
        <w:pStyle w:val="ListParagraph"/>
        <w:numPr>
          <w:ilvl w:val="0"/>
          <w:numId w:val="29"/>
        </w:numPr>
        <w:tabs>
          <w:tab w:val="left" w:pos="588"/>
          <w:tab w:val="left" w:pos="589"/>
        </w:tabs>
        <w:spacing w:before="142"/>
        <w:rPr>
          <w:rFonts w:ascii="Symbol"/>
          <w:sz w:val="19"/>
        </w:rPr>
      </w:pPr>
      <w:r>
        <w:rPr>
          <w:w w:val="105"/>
          <w:sz w:val="19"/>
        </w:rPr>
        <w:t>Table of word association</w:t>
      </w:r>
      <w:r>
        <w:rPr>
          <w:spacing w:val="-11"/>
          <w:w w:val="105"/>
          <w:sz w:val="19"/>
        </w:rPr>
        <w:t xml:space="preserve"> </w:t>
      </w:r>
      <w:r>
        <w:rPr>
          <w:w w:val="105"/>
          <w:sz w:val="19"/>
        </w:rPr>
        <w:t>norms</w:t>
      </w:r>
    </w:p>
    <w:p w:rsidR="002E0D56" w:rsidRDefault="00C67A04">
      <w:pPr>
        <w:pStyle w:val="ListParagraph"/>
        <w:numPr>
          <w:ilvl w:val="0"/>
          <w:numId w:val="29"/>
        </w:numPr>
        <w:tabs>
          <w:tab w:val="left" w:pos="588"/>
          <w:tab w:val="left" w:pos="589"/>
        </w:tabs>
        <w:spacing w:before="142"/>
        <w:rPr>
          <w:rFonts w:ascii="Symbol"/>
          <w:sz w:val="19"/>
        </w:rPr>
      </w:pPr>
      <w:r>
        <w:rPr>
          <w:sz w:val="19"/>
        </w:rPr>
        <w:t>Reaction Time summary</w:t>
      </w:r>
      <w:r>
        <w:rPr>
          <w:spacing w:val="-2"/>
          <w:sz w:val="19"/>
        </w:rPr>
        <w:t xml:space="preserve"> </w:t>
      </w:r>
      <w:r>
        <w:rPr>
          <w:sz w:val="19"/>
        </w:rPr>
        <w:t>table</w:t>
      </w:r>
    </w:p>
    <w:p w:rsidR="002E0D56" w:rsidRDefault="00C67A04">
      <w:pPr>
        <w:pStyle w:val="ListParagraph"/>
        <w:numPr>
          <w:ilvl w:val="0"/>
          <w:numId w:val="29"/>
        </w:numPr>
        <w:tabs>
          <w:tab w:val="left" w:pos="588"/>
          <w:tab w:val="left" w:pos="589"/>
        </w:tabs>
        <w:spacing w:before="143"/>
        <w:rPr>
          <w:rFonts w:ascii="Symbol"/>
          <w:sz w:val="19"/>
        </w:rPr>
      </w:pPr>
      <w:r>
        <w:rPr>
          <w:w w:val="105"/>
          <w:sz w:val="19"/>
        </w:rPr>
        <w:t>Verdict</w:t>
      </w:r>
      <w:r>
        <w:rPr>
          <w:spacing w:val="-4"/>
          <w:w w:val="105"/>
          <w:sz w:val="19"/>
        </w:rPr>
        <w:t xml:space="preserve"> </w:t>
      </w:r>
      <w:r>
        <w:rPr>
          <w:w w:val="105"/>
          <w:sz w:val="19"/>
        </w:rPr>
        <w:t>slip</w:t>
      </w:r>
    </w:p>
    <w:p w:rsidR="002E0D56" w:rsidRDefault="00C67A04">
      <w:pPr>
        <w:pStyle w:val="ListParagraph"/>
        <w:numPr>
          <w:ilvl w:val="0"/>
          <w:numId w:val="29"/>
        </w:numPr>
        <w:tabs>
          <w:tab w:val="left" w:pos="588"/>
          <w:tab w:val="left" w:pos="589"/>
        </w:tabs>
        <w:spacing w:before="142"/>
        <w:rPr>
          <w:rFonts w:ascii="Symbol"/>
          <w:sz w:val="19"/>
        </w:rPr>
      </w:pPr>
      <w:r>
        <w:rPr>
          <w:w w:val="105"/>
          <w:sz w:val="19"/>
        </w:rPr>
        <w:t>Stopwatch, if you have</w:t>
      </w:r>
      <w:r>
        <w:rPr>
          <w:spacing w:val="-10"/>
          <w:w w:val="105"/>
          <w:sz w:val="19"/>
        </w:rPr>
        <w:t xml:space="preserve"> </w:t>
      </w:r>
      <w:r>
        <w:rPr>
          <w:w w:val="105"/>
          <w:sz w:val="19"/>
        </w:rPr>
        <w:t>one</w:t>
      </w:r>
    </w:p>
    <w:p w:rsidR="002E0D56" w:rsidRDefault="00C67A04">
      <w:pPr>
        <w:pStyle w:val="ListParagraph"/>
        <w:numPr>
          <w:ilvl w:val="0"/>
          <w:numId w:val="29"/>
        </w:numPr>
        <w:tabs>
          <w:tab w:val="left" w:pos="588"/>
          <w:tab w:val="left" w:pos="589"/>
        </w:tabs>
        <w:spacing w:before="142"/>
        <w:rPr>
          <w:rFonts w:ascii="Symbol"/>
          <w:sz w:val="19"/>
        </w:rPr>
      </w:pPr>
      <w:r>
        <w:rPr>
          <w:w w:val="105"/>
          <w:sz w:val="19"/>
        </w:rPr>
        <w:t>Letters in unmarked</w:t>
      </w:r>
      <w:r>
        <w:rPr>
          <w:spacing w:val="-15"/>
          <w:w w:val="105"/>
          <w:sz w:val="19"/>
        </w:rPr>
        <w:t xml:space="preserve"> </w:t>
      </w:r>
      <w:r>
        <w:rPr>
          <w:w w:val="105"/>
          <w:sz w:val="19"/>
        </w:rPr>
        <w:t>envelopes</w:t>
      </w:r>
    </w:p>
    <w:p w:rsidR="002E0D56" w:rsidRDefault="00C67A04">
      <w:pPr>
        <w:pStyle w:val="ListParagraph"/>
        <w:numPr>
          <w:ilvl w:val="0"/>
          <w:numId w:val="29"/>
        </w:numPr>
        <w:tabs>
          <w:tab w:val="left" w:pos="588"/>
          <w:tab w:val="left" w:pos="589"/>
        </w:tabs>
        <w:spacing w:before="142" w:line="242" w:lineRule="auto"/>
        <w:ind w:right="689"/>
        <w:rPr>
          <w:rFonts w:ascii="Symbol" w:hAnsi="Symbol"/>
          <w:sz w:val="28"/>
        </w:rPr>
      </w:pPr>
      <w:r>
        <w:rPr>
          <w:w w:val="105"/>
          <w:sz w:val="19"/>
        </w:rPr>
        <w:t>Materials</w:t>
      </w:r>
      <w:r>
        <w:rPr>
          <w:spacing w:val="-5"/>
          <w:w w:val="105"/>
          <w:sz w:val="19"/>
        </w:rPr>
        <w:t xml:space="preserve"> </w:t>
      </w:r>
      <w:r>
        <w:rPr>
          <w:w w:val="105"/>
          <w:sz w:val="19"/>
        </w:rPr>
        <w:t>in</w:t>
      </w:r>
      <w:r>
        <w:rPr>
          <w:spacing w:val="-5"/>
          <w:w w:val="105"/>
          <w:sz w:val="19"/>
        </w:rPr>
        <w:t xml:space="preserve"> </w:t>
      </w:r>
      <w:r>
        <w:rPr>
          <w:w w:val="105"/>
          <w:sz w:val="19"/>
        </w:rPr>
        <w:t>“crime</w:t>
      </w:r>
      <w:r>
        <w:rPr>
          <w:spacing w:val="-4"/>
          <w:w w:val="105"/>
          <w:sz w:val="19"/>
        </w:rPr>
        <w:t xml:space="preserve"> </w:t>
      </w:r>
      <w:r>
        <w:rPr>
          <w:w w:val="105"/>
          <w:sz w:val="19"/>
        </w:rPr>
        <w:t>room”:</w:t>
      </w:r>
      <w:r>
        <w:rPr>
          <w:spacing w:val="-5"/>
          <w:w w:val="105"/>
          <w:sz w:val="19"/>
        </w:rPr>
        <w:t xml:space="preserve"> </w:t>
      </w:r>
      <w:r>
        <w:rPr>
          <w:w w:val="105"/>
          <w:sz w:val="19"/>
        </w:rPr>
        <w:t>3</w:t>
      </w:r>
      <w:r>
        <w:rPr>
          <w:spacing w:val="-5"/>
          <w:w w:val="105"/>
          <w:sz w:val="19"/>
        </w:rPr>
        <w:t xml:space="preserve"> </w:t>
      </w:r>
      <w:r>
        <w:rPr>
          <w:w w:val="105"/>
          <w:sz w:val="19"/>
        </w:rPr>
        <w:t>matches;</w:t>
      </w:r>
      <w:r>
        <w:rPr>
          <w:spacing w:val="-4"/>
          <w:w w:val="105"/>
          <w:sz w:val="19"/>
        </w:rPr>
        <w:t xml:space="preserve"> </w:t>
      </w:r>
      <w:r>
        <w:rPr>
          <w:w w:val="105"/>
          <w:sz w:val="19"/>
        </w:rPr>
        <w:t>bloodstained</w:t>
      </w:r>
      <w:r>
        <w:rPr>
          <w:spacing w:val="-5"/>
          <w:w w:val="105"/>
          <w:sz w:val="19"/>
        </w:rPr>
        <w:t xml:space="preserve"> </w:t>
      </w:r>
      <w:r>
        <w:rPr>
          <w:w w:val="105"/>
          <w:sz w:val="19"/>
        </w:rPr>
        <w:t>envelope</w:t>
      </w:r>
      <w:r>
        <w:rPr>
          <w:spacing w:val="-5"/>
          <w:w w:val="105"/>
          <w:sz w:val="19"/>
        </w:rPr>
        <w:t xml:space="preserve"> </w:t>
      </w:r>
      <w:r>
        <w:rPr>
          <w:w w:val="105"/>
          <w:sz w:val="19"/>
        </w:rPr>
        <w:t>to</w:t>
      </w:r>
      <w:r>
        <w:rPr>
          <w:spacing w:val="-4"/>
          <w:w w:val="105"/>
          <w:sz w:val="19"/>
        </w:rPr>
        <w:t xml:space="preserve"> </w:t>
      </w:r>
      <w:r>
        <w:rPr>
          <w:w w:val="105"/>
          <w:sz w:val="19"/>
        </w:rPr>
        <w:t>“Miss</w:t>
      </w:r>
      <w:r>
        <w:rPr>
          <w:spacing w:val="-5"/>
          <w:w w:val="105"/>
          <w:sz w:val="19"/>
        </w:rPr>
        <w:t xml:space="preserve"> </w:t>
      </w:r>
      <w:r>
        <w:rPr>
          <w:w w:val="105"/>
          <w:sz w:val="19"/>
        </w:rPr>
        <w:t>Chris”</w:t>
      </w:r>
      <w:r>
        <w:rPr>
          <w:spacing w:val="-4"/>
          <w:w w:val="105"/>
          <w:sz w:val="19"/>
        </w:rPr>
        <w:t xml:space="preserve"> </w:t>
      </w:r>
      <w:r>
        <w:rPr>
          <w:w w:val="105"/>
          <w:sz w:val="19"/>
        </w:rPr>
        <w:t>with</w:t>
      </w:r>
      <w:r>
        <w:rPr>
          <w:spacing w:val="-5"/>
          <w:w w:val="105"/>
          <w:sz w:val="19"/>
        </w:rPr>
        <w:t xml:space="preserve"> </w:t>
      </w:r>
      <w:r>
        <w:rPr>
          <w:w w:val="105"/>
          <w:sz w:val="19"/>
        </w:rPr>
        <w:t>woman’s</w:t>
      </w:r>
      <w:r>
        <w:rPr>
          <w:spacing w:val="-5"/>
          <w:w w:val="105"/>
          <w:sz w:val="19"/>
        </w:rPr>
        <w:t xml:space="preserve"> </w:t>
      </w:r>
      <w:r>
        <w:rPr>
          <w:w w:val="105"/>
          <w:sz w:val="19"/>
        </w:rPr>
        <w:t>photo</w:t>
      </w:r>
      <w:r>
        <w:rPr>
          <w:spacing w:val="-4"/>
          <w:w w:val="105"/>
          <w:sz w:val="19"/>
        </w:rPr>
        <w:t xml:space="preserve"> </w:t>
      </w:r>
      <w:r>
        <w:rPr>
          <w:w w:val="105"/>
          <w:sz w:val="19"/>
        </w:rPr>
        <w:t>in</w:t>
      </w:r>
      <w:r>
        <w:rPr>
          <w:spacing w:val="-5"/>
          <w:w w:val="105"/>
          <w:sz w:val="19"/>
        </w:rPr>
        <w:t xml:space="preserve"> </w:t>
      </w:r>
      <w:r>
        <w:rPr>
          <w:w w:val="105"/>
          <w:sz w:val="19"/>
        </w:rPr>
        <w:t>it, signed “All my love”; a metal</w:t>
      </w:r>
      <w:r>
        <w:rPr>
          <w:spacing w:val="-12"/>
          <w:w w:val="105"/>
          <w:sz w:val="19"/>
        </w:rPr>
        <w:t xml:space="preserve"> </w:t>
      </w:r>
      <w:r>
        <w:rPr>
          <w:w w:val="105"/>
          <w:sz w:val="19"/>
        </w:rPr>
        <w:t>pan.</w:t>
      </w:r>
    </w:p>
    <w:p w:rsidR="002E0D56" w:rsidRDefault="00C67A04">
      <w:pPr>
        <w:pStyle w:val="BodyText"/>
        <w:spacing w:before="8"/>
        <w:rPr>
          <w:sz w:val="29"/>
        </w:rPr>
      </w:pPr>
      <w:r>
        <w:rPr>
          <w:noProof/>
          <w:lang w:eastAsia="zh-CN"/>
        </w:rPr>
        <w:drawing>
          <wp:anchor distT="0" distB="0" distL="0" distR="0" simplePos="0" relativeHeight="251614720" behindDoc="0" locked="0" layoutInCell="1" allowOverlap="1">
            <wp:simplePos x="0" y="0"/>
            <wp:positionH relativeFrom="page">
              <wp:posOffset>456437</wp:posOffset>
            </wp:positionH>
            <wp:positionV relativeFrom="paragraph">
              <wp:posOffset>239466</wp:posOffset>
            </wp:positionV>
            <wp:extent cx="5972175" cy="19050"/>
            <wp:effectExtent l="0" t="0" r="0" b="0"/>
            <wp:wrapTopAndBottom/>
            <wp:docPr id="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8.png"/>
                    <pic:cNvPicPr/>
                  </pic:nvPicPr>
                  <pic:blipFill>
                    <a:blip r:embed="rId72" cstate="print"/>
                    <a:stretch>
                      <a:fillRect/>
                    </a:stretch>
                  </pic:blipFill>
                  <pic:spPr>
                    <a:xfrm>
                      <a:off x="0" y="0"/>
                      <a:ext cx="5972175" cy="19050"/>
                    </a:xfrm>
                    <a:prstGeom prst="rect">
                      <a:avLst/>
                    </a:prstGeom>
                  </pic:spPr>
                </pic:pic>
              </a:graphicData>
            </a:graphic>
          </wp:anchor>
        </w:drawing>
      </w:r>
    </w:p>
    <w:p w:rsidR="002E0D56" w:rsidRDefault="00C67A04">
      <w:pPr>
        <w:pStyle w:val="Heading8"/>
        <w:spacing w:before="2"/>
      </w:pPr>
      <w:r>
        <w:rPr>
          <w:w w:val="105"/>
        </w:rPr>
        <w:t>INSTRUCTIONS TO GUILTY SUSPECT</w:t>
      </w:r>
    </w:p>
    <w:p w:rsidR="002E0D56" w:rsidRDefault="00C67A04">
      <w:pPr>
        <w:pStyle w:val="BodyText"/>
        <w:spacing w:before="88" w:line="266" w:lineRule="auto"/>
        <w:ind w:left="228" w:right="612"/>
      </w:pPr>
      <w:r>
        <w:rPr>
          <w:w w:val="105"/>
        </w:rPr>
        <w:t xml:space="preserve">You have just brutally murdered a woman who has been trying to blackmail you. She wanted you to buy a compromising letter you wrote her. </w:t>
      </w:r>
      <w:r>
        <w:rPr>
          <w:w w:val="105"/>
        </w:rPr>
        <w:t>You refused to pay and, during a violent argument as you tried to get away with the letter, you hit her over the head with a bat. The red blood spurting from her crushed skull covered</w:t>
      </w:r>
      <w:r>
        <w:rPr>
          <w:spacing w:val="-13"/>
          <w:w w:val="105"/>
        </w:rPr>
        <w:t xml:space="preserve"> </w:t>
      </w:r>
      <w:r>
        <w:rPr>
          <w:w w:val="105"/>
        </w:rPr>
        <w:t>the</w:t>
      </w:r>
      <w:r>
        <w:rPr>
          <w:spacing w:val="-13"/>
          <w:w w:val="105"/>
        </w:rPr>
        <w:t xml:space="preserve"> </w:t>
      </w:r>
      <w:r>
        <w:rPr>
          <w:w w:val="105"/>
        </w:rPr>
        <w:t>envelope.</w:t>
      </w:r>
      <w:r>
        <w:rPr>
          <w:spacing w:val="-13"/>
          <w:w w:val="105"/>
        </w:rPr>
        <w:t xml:space="preserve"> </w:t>
      </w:r>
      <w:r>
        <w:rPr>
          <w:w w:val="105"/>
        </w:rPr>
        <w:t>Rushing</w:t>
      </w:r>
      <w:r>
        <w:rPr>
          <w:spacing w:val="-13"/>
          <w:w w:val="105"/>
        </w:rPr>
        <w:t xml:space="preserve"> </w:t>
      </w:r>
      <w:r>
        <w:rPr>
          <w:w w:val="105"/>
        </w:rPr>
        <w:t>out</w:t>
      </w:r>
      <w:r>
        <w:rPr>
          <w:spacing w:val="-13"/>
          <w:w w:val="105"/>
        </w:rPr>
        <w:t xml:space="preserve"> </w:t>
      </w:r>
      <w:r>
        <w:rPr>
          <w:w w:val="105"/>
        </w:rPr>
        <w:t>in</w:t>
      </w:r>
      <w:r>
        <w:rPr>
          <w:spacing w:val="-13"/>
          <w:w w:val="105"/>
        </w:rPr>
        <w:t xml:space="preserve"> </w:t>
      </w:r>
      <w:r>
        <w:rPr>
          <w:w w:val="105"/>
        </w:rPr>
        <w:t>fear,</w:t>
      </w:r>
      <w:r>
        <w:rPr>
          <w:spacing w:val="-13"/>
          <w:w w:val="105"/>
        </w:rPr>
        <w:t xml:space="preserve"> </w:t>
      </w:r>
      <w:r>
        <w:rPr>
          <w:w w:val="105"/>
        </w:rPr>
        <w:t>you</w:t>
      </w:r>
      <w:r>
        <w:rPr>
          <w:spacing w:val="-13"/>
          <w:w w:val="105"/>
        </w:rPr>
        <w:t xml:space="preserve"> </w:t>
      </w:r>
      <w:r>
        <w:rPr>
          <w:w w:val="105"/>
        </w:rPr>
        <w:t>took</w:t>
      </w:r>
      <w:r>
        <w:rPr>
          <w:spacing w:val="-13"/>
          <w:w w:val="105"/>
        </w:rPr>
        <w:t xml:space="preserve"> </w:t>
      </w:r>
      <w:r>
        <w:rPr>
          <w:w w:val="105"/>
        </w:rPr>
        <w:t>the</w:t>
      </w:r>
      <w:r>
        <w:rPr>
          <w:spacing w:val="-13"/>
          <w:w w:val="105"/>
        </w:rPr>
        <w:t xml:space="preserve"> </w:t>
      </w:r>
      <w:r>
        <w:rPr>
          <w:w w:val="105"/>
        </w:rPr>
        <w:t>letter</w:t>
      </w:r>
      <w:r>
        <w:rPr>
          <w:spacing w:val="-13"/>
          <w:w w:val="105"/>
        </w:rPr>
        <w:t xml:space="preserve"> </w:t>
      </w:r>
      <w:r>
        <w:rPr>
          <w:w w:val="105"/>
        </w:rPr>
        <w:t>and</w:t>
      </w:r>
      <w:r>
        <w:rPr>
          <w:spacing w:val="-13"/>
          <w:w w:val="105"/>
        </w:rPr>
        <w:t xml:space="preserve"> </w:t>
      </w:r>
      <w:r>
        <w:rPr>
          <w:w w:val="105"/>
        </w:rPr>
        <w:t>threw</w:t>
      </w:r>
      <w:r>
        <w:rPr>
          <w:spacing w:val="-13"/>
          <w:w w:val="105"/>
        </w:rPr>
        <w:t xml:space="preserve"> </w:t>
      </w:r>
      <w:r>
        <w:rPr>
          <w:w w:val="105"/>
        </w:rPr>
        <w:t>the</w:t>
      </w:r>
      <w:r>
        <w:rPr>
          <w:spacing w:val="-13"/>
          <w:w w:val="105"/>
        </w:rPr>
        <w:t xml:space="preserve"> </w:t>
      </w:r>
      <w:r>
        <w:rPr>
          <w:w w:val="105"/>
        </w:rPr>
        <w:t>blood-streaked</w:t>
      </w:r>
      <w:r>
        <w:rPr>
          <w:spacing w:val="-13"/>
          <w:w w:val="105"/>
        </w:rPr>
        <w:t xml:space="preserve"> </w:t>
      </w:r>
      <w:r>
        <w:rPr>
          <w:w w:val="105"/>
        </w:rPr>
        <w:t>envelope</w:t>
      </w:r>
      <w:r>
        <w:rPr>
          <w:spacing w:val="-13"/>
          <w:w w:val="105"/>
        </w:rPr>
        <w:t xml:space="preserve"> </w:t>
      </w:r>
      <w:r>
        <w:rPr>
          <w:w w:val="105"/>
        </w:rPr>
        <w:t>into</w:t>
      </w:r>
      <w:r>
        <w:rPr>
          <w:spacing w:val="-13"/>
          <w:w w:val="105"/>
        </w:rPr>
        <w:t xml:space="preserve"> </w:t>
      </w:r>
      <w:r>
        <w:rPr>
          <w:w w:val="105"/>
        </w:rPr>
        <w:t>the trash</w:t>
      </w:r>
      <w:r>
        <w:rPr>
          <w:spacing w:val="-3"/>
          <w:w w:val="105"/>
        </w:rPr>
        <w:t xml:space="preserve"> </w:t>
      </w:r>
      <w:r>
        <w:rPr>
          <w:w w:val="105"/>
        </w:rPr>
        <w:t>basket.</w:t>
      </w:r>
    </w:p>
    <w:p w:rsidR="002E0D56" w:rsidRDefault="00C67A04">
      <w:pPr>
        <w:pStyle w:val="BodyText"/>
        <w:spacing w:before="122" w:line="266" w:lineRule="auto"/>
        <w:ind w:left="228"/>
      </w:pPr>
      <w:r>
        <w:rPr>
          <w:w w:val="105"/>
        </w:rPr>
        <w:t>Nevertheless,</w:t>
      </w:r>
      <w:r>
        <w:rPr>
          <w:spacing w:val="-15"/>
          <w:w w:val="105"/>
        </w:rPr>
        <w:t xml:space="preserve"> </w:t>
      </w:r>
      <w:r>
        <w:rPr>
          <w:w w:val="105"/>
        </w:rPr>
        <w:t>at</w:t>
      </w:r>
      <w:r>
        <w:rPr>
          <w:spacing w:val="-14"/>
          <w:w w:val="105"/>
        </w:rPr>
        <w:t xml:space="preserve"> </w:t>
      </w:r>
      <w:r>
        <w:rPr>
          <w:w w:val="105"/>
        </w:rPr>
        <w:t>this</w:t>
      </w:r>
      <w:r>
        <w:rPr>
          <w:spacing w:val="-14"/>
          <w:w w:val="105"/>
        </w:rPr>
        <w:t xml:space="preserve"> </w:t>
      </w:r>
      <w:r>
        <w:rPr>
          <w:w w:val="105"/>
        </w:rPr>
        <w:t>moment,</w:t>
      </w:r>
      <w:r>
        <w:rPr>
          <w:spacing w:val="-14"/>
          <w:w w:val="105"/>
        </w:rPr>
        <w:t xml:space="preserve"> </w:t>
      </w:r>
      <w:r>
        <w:rPr>
          <w:w w:val="105"/>
        </w:rPr>
        <w:t>you</w:t>
      </w:r>
      <w:r>
        <w:rPr>
          <w:spacing w:val="-14"/>
          <w:w w:val="105"/>
        </w:rPr>
        <w:t xml:space="preserve"> </w:t>
      </w:r>
      <w:r>
        <w:rPr>
          <w:w w:val="105"/>
        </w:rPr>
        <w:t>realize</w:t>
      </w:r>
      <w:r>
        <w:rPr>
          <w:spacing w:val="-14"/>
          <w:w w:val="105"/>
        </w:rPr>
        <w:t xml:space="preserve"> </w:t>
      </w:r>
      <w:r>
        <w:rPr>
          <w:w w:val="105"/>
        </w:rPr>
        <w:t>your</w:t>
      </w:r>
      <w:r>
        <w:rPr>
          <w:spacing w:val="-14"/>
          <w:w w:val="105"/>
        </w:rPr>
        <w:t xml:space="preserve"> </w:t>
      </w:r>
      <w:r>
        <w:rPr>
          <w:w w:val="105"/>
        </w:rPr>
        <w:t>fingerprints</w:t>
      </w:r>
      <w:r>
        <w:rPr>
          <w:spacing w:val="-14"/>
          <w:w w:val="105"/>
        </w:rPr>
        <w:t xml:space="preserve"> </w:t>
      </w:r>
      <w:r>
        <w:rPr>
          <w:w w:val="105"/>
        </w:rPr>
        <w:t>are</w:t>
      </w:r>
      <w:r>
        <w:rPr>
          <w:spacing w:val="-14"/>
          <w:w w:val="105"/>
        </w:rPr>
        <w:t xml:space="preserve"> </w:t>
      </w:r>
      <w:r>
        <w:rPr>
          <w:w w:val="105"/>
        </w:rPr>
        <w:t>on</w:t>
      </w:r>
      <w:r>
        <w:rPr>
          <w:spacing w:val="-15"/>
          <w:w w:val="105"/>
        </w:rPr>
        <w:t xml:space="preserve"> </w:t>
      </w:r>
      <w:r>
        <w:rPr>
          <w:w w:val="105"/>
        </w:rPr>
        <w:t>the</w:t>
      </w:r>
      <w:r>
        <w:rPr>
          <w:spacing w:val="-14"/>
          <w:w w:val="105"/>
        </w:rPr>
        <w:t xml:space="preserve"> </w:t>
      </w:r>
      <w:r>
        <w:rPr>
          <w:w w:val="105"/>
        </w:rPr>
        <w:t>envelope,</w:t>
      </w:r>
      <w:r>
        <w:rPr>
          <w:spacing w:val="-14"/>
          <w:w w:val="105"/>
        </w:rPr>
        <w:t xml:space="preserve"> </w:t>
      </w:r>
      <w:r>
        <w:rPr>
          <w:w w:val="105"/>
        </w:rPr>
        <w:t>and</w:t>
      </w:r>
      <w:r>
        <w:rPr>
          <w:spacing w:val="-14"/>
          <w:w w:val="105"/>
        </w:rPr>
        <w:t xml:space="preserve"> </w:t>
      </w:r>
      <w:r>
        <w:rPr>
          <w:w w:val="105"/>
        </w:rPr>
        <w:t>you</w:t>
      </w:r>
      <w:r>
        <w:rPr>
          <w:spacing w:val="-14"/>
          <w:w w:val="105"/>
        </w:rPr>
        <w:t xml:space="preserve"> </w:t>
      </w:r>
      <w:r>
        <w:rPr>
          <w:w w:val="105"/>
        </w:rPr>
        <w:t>feel</w:t>
      </w:r>
      <w:r>
        <w:rPr>
          <w:spacing w:val="-14"/>
          <w:w w:val="105"/>
        </w:rPr>
        <w:t xml:space="preserve"> </w:t>
      </w:r>
      <w:r>
        <w:rPr>
          <w:w w:val="105"/>
        </w:rPr>
        <w:t>there</w:t>
      </w:r>
      <w:r>
        <w:rPr>
          <w:spacing w:val="-14"/>
          <w:w w:val="105"/>
        </w:rPr>
        <w:t xml:space="preserve"> </w:t>
      </w:r>
      <w:r>
        <w:rPr>
          <w:w w:val="105"/>
        </w:rPr>
        <w:t>might</w:t>
      </w:r>
      <w:r>
        <w:rPr>
          <w:spacing w:val="-14"/>
          <w:w w:val="105"/>
        </w:rPr>
        <w:t xml:space="preserve"> </w:t>
      </w:r>
      <w:r>
        <w:rPr>
          <w:w w:val="105"/>
        </w:rPr>
        <w:t>be something</w:t>
      </w:r>
      <w:r>
        <w:rPr>
          <w:spacing w:val="-5"/>
          <w:w w:val="105"/>
        </w:rPr>
        <w:t xml:space="preserve"> </w:t>
      </w:r>
      <w:r>
        <w:rPr>
          <w:w w:val="105"/>
        </w:rPr>
        <w:t>else</w:t>
      </w:r>
      <w:r>
        <w:rPr>
          <w:spacing w:val="-5"/>
          <w:w w:val="105"/>
        </w:rPr>
        <w:t xml:space="preserve"> </w:t>
      </w:r>
      <w:r>
        <w:rPr>
          <w:w w:val="105"/>
        </w:rPr>
        <w:t>inside</w:t>
      </w:r>
      <w:r>
        <w:rPr>
          <w:spacing w:val="-5"/>
          <w:w w:val="105"/>
        </w:rPr>
        <w:t xml:space="preserve"> </w:t>
      </w:r>
      <w:r>
        <w:rPr>
          <w:w w:val="105"/>
        </w:rPr>
        <w:t>the</w:t>
      </w:r>
      <w:r>
        <w:rPr>
          <w:spacing w:val="-5"/>
          <w:w w:val="105"/>
        </w:rPr>
        <w:t xml:space="preserve"> </w:t>
      </w:r>
      <w:r>
        <w:rPr>
          <w:w w:val="105"/>
        </w:rPr>
        <w:t>letter</w:t>
      </w:r>
      <w:r>
        <w:rPr>
          <w:spacing w:val="-5"/>
          <w:w w:val="105"/>
        </w:rPr>
        <w:t xml:space="preserve"> </w:t>
      </w:r>
      <w:r>
        <w:rPr>
          <w:w w:val="105"/>
        </w:rPr>
        <w:t>that</w:t>
      </w:r>
      <w:r>
        <w:rPr>
          <w:spacing w:val="-5"/>
          <w:w w:val="105"/>
        </w:rPr>
        <w:t xml:space="preserve"> </w:t>
      </w:r>
      <w:r>
        <w:rPr>
          <w:w w:val="105"/>
        </w:rPr>
        <w:t>might</w:t>
      </w:r>
      <w:r>
        <w:rPr>
          <w:spacing w:val="-5"/>
          <w:w w:val="105"/>
        </w:rPr>
        <w:t xml:space="preserve"> </w:t>
      </w:r>
      <w:r>
        <w:rPr>
          <w:w w:val="105"/>
        </w:rPr>
        <w:t>be</w:t>
      </w:r>
      <w:r>
        <w:rPr>
          <w:spacing w:val="-4"/>
          <w:w w:val="105"/>
        </w:rPr>
        <w:t xml:space="preserve"> </w:t>
      </w:r>
      <w:r>
        <w:rPr>
          <w:w w:val="105"/>
        </w:rPr>
        <w:t>damaging</w:t>
      </w:r>
      <w:r>
        <w:rPr>
          <w:spacing w:val="-5"/>
          <w:w w:val="105"/>
        </w:rPr>
        <w:t xml:space="preserve"> </w:t>
      </w:r>
      <w:r>
        <w:rPr>
          <w:w w:val="105"/>
        </w:rPr>
        <w:t>evidence</w:t>
      </w:r>
      <w:r>
        <w:rPr>
          <w:spacing w:val="-5"/>
          <w:w w:val="105"/>
        </w:rPr>
        <w:t xml:space="preserve"> </w:t>
      </w:r>
      <w:r>
        <w:rPr>
          <w:w w:val="105"/>
        </w:rPr>
        <w:t>against</w:t>
      </w:r>
      <w:r>
        <w:rPr>
          <w:spacing w:val="-5"/>
          <w:w w:val="105"/>
        </w:rPr>
        <w:t xml:space="preserve"> </w:t>
      </w:r>
      <w:r>
        <w:rPr>
          <w:w w:val="105"/>
        </w:rPr>
        <w:t>you.</w:t>
      </w:r>
    </w:p>
    <w:p w:rsidR="002E0D56" w:rsidRDefault="00C67A04">
      <w:pPr>
        <w:pStyle w:val="BodyText"/>
        <w:spacing w:before="121" w:line="266" w:lineRule="auto"/>
        <w:ind w:left="228" w:right="707"/>
      </w:pPr>
      <w:r>
        <w:rPr>
          <w:w w:val="105"/>
        </w:rPr>
        <w:t>You</w:t>
      </w:r>
      <w:r>
        <w:rPr>
          <w:spacing w:val="-6"/>
          <w:w w:val="105"/>
        </w:rPr>
        <w:t xml:space="preserve"> </w:t>
      </w:r>
      <w:r>
        <w:rPr>
          <w:w w:val="105"/>
        </w:rPr>
        <w:t>must</w:t>
      </w:r>
      <w:r>
        <w:rPr>
          <w:spacing w:val="-6"/>
          <w:w w:val="105"/>
        </w:rPr>
        <w:t xml:space="preserve"> </w:t>
      </w:r>
      <w:r>
        <w:rPr>
          <w:w w:val="105"/>
        </w:rPr>
        <w:t>destroy</w:t>
      </w:r>
      <w:r>
        <w:rPr>
          <w:spacing w:val="-6"/>
          <w:w w:val="105"/>
        </w:rPr>
        <w:t xml:space="preserve"> </w:t>
      </w:r>
      <w:r>
        <w:rPr>
          <w:w w:val="105"/>
        </w:rPr>
        <w:t>that</w:t>
      </w:r>
      <w:r>
        <w:rPr>
          <w:spacing w:val="-6"/>
          <w:w w:val="105"/>
        </w:rPr>
        <w:t xml:space="preserve"> </w:t>
      </w:r>
      <w:r>
        <w:rPr>
          <w:w w:val="105"/>
        </w:rPr>
        <w:t>evidence</w:t>
      </w:r>
      <w:r>
        <w:rPr>
          <w:spacing w:val="-6"/>
          <w:w w:val="105"/>
        </w:rPr>
        <w:t xml:space="preserve"> </w:t>
      </w:r>
      <w:r>
        <w:rPr>
          <w:w w:val="105"/>
        </w:rPr>
        <w:t>or</w:t>
      </w:r>
      <w:r>
        <w:rPr>
          <w:spacing w:val="-6"/>
          <w:w w:val="105"/>
        </w:rPr>
        <w:t xml:space="preserve"> </w:t>
      </w:r>
      <w:r>
        <w:rPr>
          <w:w w:val="105"/>
        </w:rPr>
        <w:t>be</w:t>
      </w:r>
      <w:r>
        <w:rPr>
          <w:spacing w:val="-6"/>
          <w:w w:val="105"/>
        </w:rPr>
        <w:t xml:space="preserve"> </w:t>
      </w:r>
      <w:r>
        <w:rPr>
          <w:w w:val="105"/>
        </w:rPr>
        <w:t>discovered.</w:t>
      </w:r>
      <w:r>
        <w:rPr>
          <w:spacing w:val="-6"/>
          <w:w w:val="105"/>
        </w:rPr>
        <w:t xml:space="preserve"> </w:t>
      </w:r>
      <w:r>
        <w:rPr>
          <w:w w:val="105"/>
        </w:rPr>
        <w:t>You</w:t>
      </w:r>
      <w:r>
        <w:rPr>
          <w:spacing w:val="-6"/>
          <w:w w:val="105"/>
        </w:rPr>
        <w:t xml:space="preserve"> </w:t>
      </w:r>
      <w:r>
        <w:rPr>
          <w:w w:val="105"/>
        </w:rPr>
        <w:t>did</w:t>
      </w:r>
      <w:r>
        <w:rPr>
          <w:spacing w:val="-6"/>
          <w:w w:val="105"/>
        </w:rPr>
        <w:t xml:space="preserve"> </w:t>
      </w:r>
      <w:r>
        <w:rPr>
          <w:w w:val="105"/>
        </w:rPr>
        <w:t>not</w:t>
      </w:r>
      <w:r>
        <w:rPr>
          <w:spacing w:val="-5"/>
          <w:w w:val="105"/>
        </w:rPr>
        <w:t xml:space="preserve"> </w:t>
      </w:r>
      <w:r>
        <w:rPr>
          <w:w w:val="105"/>
        </w:rPr>
        <w:t>really</w:t>
      </w:r>
      <w:r>
        <w:rPr>
          <w:spacing w:val="-6"/>
          <w:w w:val="105"/>
        </w:rPr>
        <w:t xml:space="preserve"> </w:t>
      </w:r>
      <w:r>
        <w:rPr>
          <w:w w:val="105"/>
        </w:rPr>
        <w:t>want</w:t>
      </w:r>
      <w:r>
        <w:rPr>
          <w:spacing w:val="-6"/>
          <w:w w:val="105"/>
        </w:rPr>
        <w:t xml:space="preserve"> </w:t>
      </w:r>
      <w:r>
        <w:rPr>
          <w:w w:val="105"/>
        </w:rPr>
        <w:t>to</w:t>
      </w:r>
      <w:r>
        <w:rPr>
          <w:spacing w:val="-6"/>
          <w:w w:val="105"/>
        </w:rPr>
        <w:t xml:space="preserve"> </w:t>
      </w:r>
      <w:r>
        <w:rPr>
          <w:w w:val="105"/>
        </w:rPr>
        <w:t>kill</w:t>
      </w:r>
      <w:r>
        <w:rPr>
          <w:spacing w:val="-6"/>
          <w:w w:val="105"/>
        </w:rPr>
        <w:t xml:space="preserve"> </w:t>
      </w:r>
      <w:r>
        <w:rPr>
          <w:w w:val="105"/>
        </w:rPr>
        <w:t>her,</w:t>
      </w:r>
      <w:r>
        <w:rPr>
          <w:spacing w:val="-5"/>
          <w:w w:val="105"/>
        </w:rPr>
        <w:t xml:space="preserve"> </w:t>
      </w:r>
      <w:r>
        <w:rPr>
          <w:w w:val="105"/>
        </w:rPr>
        <w:t>but</w:t>
      </w:r>
      <w:r>
        <w:rPr>
          <w:spacing w:val="-6"/>
          <w:w w:val="105"/>
        </w:rPr>
        <w:t xml:space="preserve"> </w:t>
      </w:r>
      <w:r>
        <w:rPr>
          <w:w w:val="105"/>
        </w:rPr>
        <w:t>you</w:t>
      </w:r>
      <w:r>
        <w:rPr>
          <w:spacing w:val="-6"/>
          <w:w w:val="105"/>
        </w:rPr>
        <w:t xml:space="preserve"> </w:t>
      </w:r>
      <w:r>
        <w:rPr>
          <w:w w:val="105"/>
        </w:rPr>
        <w:t>did;</w:t>
      </w:r>
      <w:r>
        <w:rPr>
          <w:spacing w:val="-6"/>
          <w:w w:val="105"/>
        </w:rPr>
        <w:t xml:space="preserve"> </w:t>
      </w:r>
      <w:r>
        <w:rPr>
          <w:w w:val="105"/>
        </w:rPr>
        <w:t>and</w:t>
      </w:r>
      <w:r>
        <w:rPr>
          <w:spacing w:val="-6"/>
          <w:w w:val="105"/>
        </w:rPr>
        <w:t xml:space="preserve"> </w:t>
      </w:r>
      <w:r>
        <w:rPr>
          <w:w w:val="105"/>
        </w:rPr>
        <w:t>now you</w:t>
      </w:r>
      <w:r>
        <w:rPr>
          <w:spacing w:val="-7"/>
          <w:w w:val="105"/>
        </w:rPr>
        <w:t xml:space="preserve"> </w:t>
      </w:r>
      <w:r>
        <w:rPr>
          <w:w w:val="105"/>
        </w:rPr>
        <w:t>do</w:t>
      </w:r>
      <w:r>
        <w:rPr>
          <w:spacing w:val="-6"/>
          <w:w w:val="105"/>
        </w:rPr>
        <w:t xml:space="preserve"> </w:t>
      </w:r>
      <w:r>
        <w:rPr>
          <w:w w:val="105"/>
        </w:rPr>
        <w:t>not</w:t>
      </w:r>
      <w:r>
        <w:rPr>
          <w:spacing w:val="-6"/>
          <w:w w:val="105"/>
        </w:rPr>
        <w:t xml:space="preserve"> </w:t>
      </w:r>
      <w:r>
        <w:rPr>
          <w:w w:val="105"/>
        </w:rPr>
        <w:t>want</w:t>
      </w:r>
      <w:r>
        <w:rPr>
          <w:spacing w:val="-7"/>
          <w:w w:val="105"/>
        </w:rPr>
        <w:t xml:space="preserve"> </w:t>
      </w:r>
      <w:r>
        <w:rPr>
          <w:w w:val="105"/>
        </w:rPr>
        <w:t>to</w:t>
      </w:r>
      <w:r>
        <w:rPr>
          <w:spacing w:val="-6"/>
          <w:w w:val="105"/>
        </w:rPr>
        <w:t xml:space="preserve"> </w:t>
      </w:r>
      <w:r>
        <w:rPr>
          <w:w w:val="105"/>
        </w:rPr>
        <w:t>spend</w:t>
      </w:r>
      <w:r>
        <w:rPr>
          <w:spacing w:val="-6"/>
          <w:w w:val="105"/>
        </w:rPr>
        <w:t xml:space="preserve"> </w:t>
      </w:r>
      <w:r>
        <w:rPr>
          <w:w w:val="105"/>
        </w:rPr>
        <w:t>the</w:t>
      </w:r>
      <w:r>
        <w:rPr>
          <w:spacing w:val="-6"/>
          <w:w w:val="105"/>
        </w:rPr>
        <w:t xml:space="preserve"> </w:t>
      </w:r>
      <w:r>
        <w:rPr>
          <w:w w:val="105"/>
        </w:rPr>
        <w:t>rest</w:t>
      </w:r>
      <w:r>
        <w:rPr>
          <w:spacing w:val="-7"/>
          <w:w w:val="105"/>
        </w:rPr>
        <w:t xml:space="preserve"> </w:t>
      </w:r>
      <w:r>
        <w:rPr>
          <w:w w:val="105"/>
        </w:rPr>
        <w:t>of</w:t>
      </w:r>
      <w:r>
        <w:rPr>
          <w:spacing w:val="-6"/>
          <w:w w:val="105"/>
        </w:rPr>
        <w:t xml:space="preserve"> </w:t>
      </w:r>
      <w:r>
        <w:rPr>
          <w:w w:val="105"/>
        </w:rPr>
        <w:t>your</w:t>
      </w:r>
      <w:r>
        <w:rPr>
          <w:spacing w:val="-6"/>
          <w:w w:val="105"/>
        </w:rPr>
        <w:t xml:space="preserve"> </w:t>
      </w:r>
      <w:r>
        <w:rPr>
          <w:w w:val="105"/>
        </w:rPr>
        <w:t>life</w:t>
      </w:r>
      <w:r>
        <w:rPr>
          <w:spacing w:val="-6"/>
          <w:w w:val="105"/>
        </w:rPr>
        <w:t xml:space="preserve"> </w:t>
      </w:r>
      <w:r>
        <w:rPr>
          <w:w w:val="105"/>
        </w:rPr>
        <w:t>in</w:t>
      </w:r>
      <w:r>
        <w:rPr>
          <w:spacing w:val="-7"/>
          <w:w w:val="105"/>
        </w:rPr>
        <w:t xml:space="preserve"> </w:t>
      </w:r>
      <w:r>
        <w:rPr>
          <w:w w:val="105"/>
        </w:rPr>
        <w:t>jail</w:t>
      </w:r>
      <w:r>
        <w:rPr>
          <w:spacing w:val="-6"/>
          <w:w w:val="105"/>
        </w:rPr>
        <w:t xml:space="preserve"> </w:t>
      </w:r>
      <w:r>
        <w:rPr>
          <w:w w:val="105"/>
        </w:rPr>
        <w:t>or</w:t>
      </w:r>
      <w:r>
        <w:rPr>
          <w:spacing w:val="-6"/>
          <w:w w:val="105"/>
        </w:rPr>
        <w:t xml:space="preserve"> </w:t>
      </w:r>
      <w:r>
        <w:rPr>
          <w:w w:val="105"/>
        </w:rPr>
        <w:t>be</w:t>
      </w:r>
      <w:r>
        <w:rPr>
          <w:spacing w:val="-7"/>
          <w:w w:val="105"/>
        </w:rPr>
        <w:t xml:space="preserve"> </w:t>
      </w:r>
      <w:r>
        <w:rPr>
          <w:w w:val="105"/>
        </w:rPr>
        <w:t>executed.</w:t>
      </w:r>
      <w:r>
        <w:rPr>
          <w:spacing w:val="-8"/>
          <w:w w:val="105"/>
        </w:rPr>
        <w:t xml:space="preserve"> </w:t>
      </w:r>
      <w:r>
        <w:rPr>
          <w:w w:val="105"/>
        </w:rPr>
        <w:t>No</w:t>
      </w:r>
      <w:r>
        <w:rPr>
          <w:spacing w:val="-7"/>
          <w:w w:val="105"/>
        </w:rPr>
        <w:t xml:space="preserve"> </w:t>
      </w:r>
      <w:r>
        <w:rPr>
          <w:w w:val="105"/>
        </w:rPr>
        <w:t>one</w:t>
      </w:r>
      <w:r>
        <w:rPr>
          <w:spacing w:val="-7"/>
          <w:w w:val="105"/>
        </w:rPr>
        <w:t xml:space="preserve"> </w:t>
      </w:r>
      <w:r>
        <w:rPr>
          <w:w w:val="105"/>
        </w:rPr>
        <w:t>must</w:t>
      </w:r>
      <w:r>
        <w:rPr>
          <w:spacing w:val="-7"/>
          <w:w w:val="105"/>
        </w:rPr>
        <w:t xml:space="preserve"> </w:t>
      </w:r>
      <w:r>
        <w:rPr>
          <w:w w:val="105"/>
        </w:rPr>
        <w:t>know</w:t>
      </w:r>
      <w:r>
        <w:rPr>
          <w:spacing w:val="-7"/>
          <w:w w:val="105"/>
        </w:rPr>
        <w:t xml:space="preserve"> </w:t>
      </w:r>
      <w:r>
        <w:rPr>
          <w:w w:val="105"/>
        </w:rPr>
        <w:t>you</w:t>
      </w:r>
      <w:r>
        <w:rPr>
          <w:spacing w:val="-8"/>
          <w:w w:val="105"/>
        </w:rPr>
        <w:t xml:space="preserve"> </w:t>
      </w:r>
      <w:r>
        <w:rPr>
          <w:w w:val="105"/>
        </w:rPr>
        <w:t>are</w:t>
      </w:r>
      <w:r>
        <w:rPr>
          <w:spacing w:val="-7"/>
          <w:w w:val="105"/>
        </w:rPr>
        <w:t xml:space="preserve"> </w:t>
      </w:r>
      <w:r>
        <w:rPr>
          <w:w w:val="105"/>
        </w:rPr>
        <w:t>guilty.</w:t>
      </w:r>
    </w:p>
    <w:p w:rsidR="002E0D56" w:rsidRDefault="00C67A04">
      <w:pPr>
        <w:pStyle w:val="BodyText"/>
        <w:tabs>
          <w:tab w:val="left" w:pos="3758"/>
        </w:tabs>
        <w:spacing w:before="121" w:line="266" w:lineRule="auto"/>
        <w:ind w:left="228" w:right="742"/>
      </w:pPr>
      <w:r>
        <w:rPr>
          <w:w w:val="105"/>
        </w:rPr>
        <w:t>Now (really)</w:t>
      </w:r>
      <w:r>
        <w:rPr>
          <w:spacing w:val="2"/>
          <w:w w:val="105"/>
        </w:rPr>
        <w:t xml:space="preserve"> </w:t>
      </w:r>
      <w:r>
        <w:rPr>
          <w:w w:val="105"/>
        </w:rPr>
        <w:t>go</w:t>
      </w:r>
      <w:r>
        <w:rPr>
          <w:spacing w:val="2"/>
          <w:w w:val="105"/>
        </w:rPr>
        <w:t xml:space="preserve"> </w:t>
      </w:r>
      <w:r>
        <w:rPr>
          <w:w w:val="105"/>
        </w:rPr>
        <w:t>to</w:t>
      </w:r>
      <w:r>
        <w:rPr>
          <w:w w:val="105"/>
          <w:u w:val="single"/>
        </w:rPr>
        <w:t xml:space="preserve"> </w:t>
      </w:r>
      <w:r>
        <w:rPr>
          <w:w w:val="105"/>
          <w:u w:val="single"/>
        </w:rPr>
        <w:tab/>
      </w:r>
      <w:r>
        <w:rPr>
          <w:w w:val="105"/>
        </w:rPr>
        <w:t>where you will find the trash basket. In it will be the envelope addressed to Miss Chris and something inside it. After examining the contents of the envelope, burn everything</w:t>
      </w:r>
      <w:r>
        <w:rPr>
          <w:spacing w:val="-12"/>
          <w:w w:val="105"/>
        </w:rPr>
        <w:t xml:space="preserve"> </w:t>
      </w:r>
      <w:r>
        <w:rPr>
          <w:w w:val="105"/>
        </w:rPr>
        <w:t>on</w:t>
      </w:r>
      <w:r>
        <w:rPr>
          <w:spacing w:val="-12"/>
          <w:w w:val="105"/>
        </w:rPr>
        <w:t xml:space="preserve"> </w:t>
      </w:r>
      <w:r>
        <w:rPr>
          <w:w w:val="105"/>
        </w:rPr>
        <w:t>the</w:t>
      </w:r>
      <w:r>
        <w:rPr>
          <w:spacing w:val="-12"/>
          <w:w w:val="105"/>
        </w:rPr>
        <w:t xml:space="preserve"> </w:t>
      </w:r>
      <w:r>
        <w:rPr>
          <w:w w:val="105"/>
        </w:rPr>
        <w:t>spot</w:t>
      </w:r>
      <w:r>
        <w:rPr>
          <w:spacing w:val="-12"/>
          <w:w w:val="105"/>
        </w:rPr>
        <w:t xml:space="preserve"> </w:t>
      </w:r>
      <w:r>
        <w:rPr>
          <w:w w:val="105"/>
        </w:rPr>
        <w:t>except</w:t>
      </w:r>
      <w:r>
        <w:rPr>
          <w:spacing w:val="-12"/>
          <w:w w:val="105"/>
        </w:rPr>
        <w:t xml:space="preserve"> </w:t>
      </w:r>
      <w:r>
        <w:rPr>
          <w:w w:val="105"/>
        </w:rPr>
        <w:t>this</w:t>
      </w:r>
      <w:r>
        <w:rPr>
          <w:spacing w:val="-12"/>
          <w:w w:val="105"/>
        </w:rPr>
        <w:t xml:space="preserve"> </w:t>
      </w:r>
      <w:r>
        <w:rPr>
          <w:w w:val="105"/>
        </w:rPr>
        <w:t>letter.</w:t>
      </w:r>
      <w:r>
        <w:rPr>
          <w:spacing w:val="-12"/>
          <w:w w:val="105"/>
        </w:rPr>
        <w:t xml:space="preserve"> </w:t>
      </w:r>
      <w:r>
        <w:rPr>
          <w:w w:val="105"/>
        </w:rPr>
        <w:t>Light</w:t>
      </w:r>
      <w:r>
        <w:rPr>
          <w:spacing w:val="-12"/>
          <w:w w:val="105"/>
        </w:rPr>
        <w:t xml:space="preserve"> </w:t>
      </w:r>
      <w:r>
        <w:rPr>
          <w:w w:val="105"/>
        </w:rPr>
        <w:t>the</w:t>
      </w:r>
      <w:r>
        <w:rPr>
          <w:spacing w:val="-12"/>
          <w:w w:val="105"/>
        </w:rPr>
        <w:t xml:space="preserve"> </w:t>
      </w:r>
      <w:r>
        <w:rPr>
          <w:w w:val="105"/>
        </w:rPr>
        <w:t>Miss</w:t>
      </w:r>
      <w:r>
        <w:rPr>
          <w:spacing w:val="-12"/>
          <w:w w:val="105"/>
        </w:rPr>
        <w:t xml:space="preserve"> </w:t>
      </w:r>
      <w:r>
        <w:rPr>
          <w:w w:val="105"/>
        </w:rPr>
        <w:t>Chris</w:t>
      </w:r>
      <w:r>
        <w:rPr>
          <w:spacing w:val="-12"/>
          <w:w w:val="105"/>
        </w:rPr>
        <w:t xml:space="preserve"> </w:t>
      </w:r>
      <w:r>
        <w:rPr>
          <w:w w:val="105"/>
        </w:rPr>
        <w:t>envelope</w:t>
      </w:r>
      <w:r>
        <w:rPr>
          <w:spacing w:val="-12"/>
          <w:w w:val="105"/>
        </w:rPr>
        <w:t xml:space="preserve"> </w:t>
      </w:r>
      <w:r>
        <w:rPr>
          <w:w w:val="105"/>
        </w:rPr>
        <w:t>and</w:t>
      </w:r>
      <w:r>
        <w:rPr>
          <w:spacing w:val="-12"/>
          <w:w w:val="105"/>
        </w:rPr>
        <w:t xml:space="preserve"> </w:t>
      </w:r>
      <w:r>
        <w:rPr>
          <w:w w:val="105"/>
        </w:rPr>
        <w:t>its</w:t>
      </w:r>
      <w:r>
        <w:rPr>
          <w:spacing w:val="-12"/>
          <w:w w:val="105"/>
        </w:rPr>
        <w:t xml:space="preserve"> </w:t>
      </w:r>
      <w:r>
        <w:rPr>
          <w:w w:val="105"/>
        </w:rPr>
        <w:t>contents</w:t>
      </w:r>
      <w:r>
        <w:rPr>
          <w:spacing w:val="-12"/>
          <w:w w:val="105"/>
        </w:rPr>
        <w:t xml:space="preserve"> </w:t>
      </w:r>
      <w:r>
        <w:rPr>
          <w:w w:val="105"/>
        </w:rPr>
        <w:t>w</w:t>
      </w:r>
      <w:r>
        <w:rPr>
          <w:w w:val="105"/>
        </w:rPr>
        <w:t>ith</w:t>
      </w:r>
      <w:r>
        <w:rPr>
          <w:spacing w:val="-12"/>
          <w:w w:val="105"/>
        </w:rPr>
        <w:t xml:space="preserve"> </w:t>
      </w:r>
      <w:r>
        <w:rPr>
          <w:w w:val="105"/>
        </w:rPr>
        <w:t>one</w:t>
      </w:r>
      <w:r>
        <w:rPr>
          <w:spacing w:val="-12"/>
          <w:w w:val="105"/>
        </w:rPr>
        <w:t xml:space="preserve"> </w:t>
      </w:r>
      <w:r>
        <w:rPr>
          <w:w w:val="105"/>
        </w:rPr>
        <w:t>of</w:t>
      </w:r>
      <w:r>
        <w:rPr>
          <w:spacing w:val="-12"/>
          <w:w w:val="105"/>
        </w:rPr>
        <w:t xml:space="preserve"> </w:t>
      </w:r>
      <w:r>
        <w:rPr>
          <w:w w:val="105"/>
        </w:rPr>
        <w:t>the</w:t>
      </w:r>
      <w:r>
        <w:rPr>
          <w:spacing w:val="-12"/>
          <w:w w:val="105"/>
        </w:rPr>
        <w:t xml:space="preserve"> </w:t>
      </w:r>
      <w:r>
        <w:rPr>
          <w:w w:val="105"/>
        </w:rPr>
        <w:t>three matches</w:t>
      </w:r>
      <w:r>
        <w:rPr>
          <w:spacing w:val="-6"/>
          <w:w w:val="105"/>
        </w:rPr>
        <w:t xml:space="preserve"> </w:t>
      </w:r>
      <w:r>
        <w:rPr>
          <w:w w:val="105"/>
        </w:rPr>
        <w:t>available,</w:t>
      </w:r>
      <w:r>
        <w:rPr>
          <w:spacing w:val="-5"/>
          <w:w w:val="105"/>
        </w:rPr>
        <w:t xml:space="preserve"> </w:t>
      </w:r>
      <w:r>
        <w:rPr>
          <w:w w:val="105"/>
        </w:rPr>
        <w:t>allowing</w:t>
      </w:r>
      <w:r>
        <w:rPr>
          <w:spacing w:val="-5"/>
          <w:w w:val="105"/>
        </w:rPr>
        <w:t xml:space="preserve"> </w:t>
      </w:r>
      <w:r>
        <w:rPr>
          <w:w w:val="105"/>
        </w:rPr>
        <w:t>them</w:t>
      </w:r>
      <w:r>
        <w:rPr>
          <w:spacing w:val="-6"/>
          <w:w w:val="105"/>
        </w:rPr>
        <w:t xml:space="preserve"> </w:t>
      </w:r>
      <w:r>
        <w:rPr>
          <w:w w:val="105"/>
        </w:rPr>
        <w:t>to</w:t>
      </w:r>
      <w:r>
        <w:rPr>
          <w:spacing w:val="-5"/>
          <w:w w:val="105"/>
        </w:rPr>
        <w:t xml:space="preserve"> </w:t>
      </w:r>
      <w:r>
        <w:rPr>
          <w:w w:val="105"/>
        </w:rPr>
        <w:t>burn</w:t>
      </w:r>
      <w:r>
        <w:rPr>
          <w:spacing w:val="-5"/>
          <w:w w:val="105"/>
        </w:rPr>
        <w:t xml:space="preserve"> </w:t>
      </w:r>
      <w:r>
        <w:rPr>
          <w:w w:val="105"/>
        </w:rPr>
        <w:t>in</w:t>
      </w:r>
      <w:r>
        <w:rPr>
          <w:spacing w:val="-5"/>
          <w:w w:val="105"/>
        </w:rPr>
        <w:t xml:space="preserve"> </w:t>
      </w:r>
      <w:r>
        <w:rPr>
          <w:w w:val="105"/>
        </w:rPr>
        <w:t>the</w:t>
      </w:r>
      <w:r>
        <w:rPr>
          <w:spacing w:val="-6"/>
          <w:w w:val="105"/>
        </w:rPr>
        <w:t xml:space="preserve"> </w:t>
      </w:r>
      <w:r>
        <w:rPr>
          <w:w w:val="105"/>
        </w:rPr>
        <w:t>pan</w:t>
      </w:r>
      <w:r>
        <w:rPr>
          <w:spacing w:val="-5"/>
          <w:w w:val="105"/>
        </w:rPr>
        <w:t xml:space="preserve"> </w:t>
      </w:r>
      <w:r>
        <w:rPr>
          <w:w w:val="105"/>
        </w:rPr>
        <w:t>on</w:t>
      </w:r>
      <w:r>
        <w:rPr>
          <w:spacing w:val="-5"/>
          <w:w w:val="105"/>
        </w:rPr>
        <w:t xml:space="preserve"> </w:t>
      </w:r>
      <w:r>
        <w:rPr>
          <w:w w:val="105"/>
        </w:rPr>
        <w:t>the</w:t>
      </w:r>
      <w:r>
        <w:rPr>
          <w:spacing w:val="-6"/>
          <w:w w:val="105"/>
        </w:rPr>
        <w:t xml:space="preserve"> </w:t>
      </w:r>
      <w:r>
        <w:rPr>
          <w:w w:val="105"/>
        </w:rPr>
        <w:t>floor.</w:t>
      </w:r>
      <w:r>
        <w:rPr>
          <w:spacing w:val="-5"/>
          <w:w w:val="105"/>
        </w:rPr>
        <w:t xml:space="preserve"> </w:t>
      </w:r>
      <w:r>
        <w:rPr>
          <w:w w:val="105"/>
        </w:rPr>
        <w:t>Be</w:t>
      </w:r>
      <w:r>
        <w:rPr>
          <w:spacing w:val="-5"/>
          <w:w w:val="105"/>
        </w:rPr>
        <w:t xml:space="preserve"> </w:t>
      </w:r>
      <w:r>
        <w:rPr>
          <w:w w:val="105"/>
        </w:rPr>
        <w:t>sure</w:t>
      </w:r>
      <w:r>
        <w:rPr>
          <w:spacing w:val="-5"/>
          <w:w w:val="105"/>
        </w:rPr>
        <w:t xml:space="preserve"> </w:t>
      </w:r>
      <w:r>
        <w:rPr>
          <w:w w:val="105"/>
        </w:rPr>
        <w:t>they</w:t>
      </w:r>
      <w:r>
        <w:rPr>
          <w:spacing w:val="-6"/>
          <w:w w:val="105"/>
        </w:rPr>
        <w:t xml:space="preserve"> </w:t>
      </w:r>
      <w:r>
        <w:rPr>
          <w:w w:val="105"/>
        </w:rPr>
        <w:t>have</w:t>
      </w:r>
      <w:r>
        <w:rPr>
          <w:spacing w:val="-5"/>
          <w:w w:val="105"/>
        </w:rPr>
        <w:t xml:space="preserve"> </w:t>
      </w:r>
      <w:r>
        <w:rPr>
          <w:w w:val="105"/>
        </w:rPr>
        <w:t>burned</w:t>
      </w:r>
      <w:r>
        <w:rPr>
          <w:spacing w:val="-5"/>
          <w:w w:val="105"/>
        </w:rPr>
        <w:t xml:space="preserve"> </w:t>
      </w:r>
      <w:r>
        <w:rPr>
          <w:w w:val="105"/>
        </w:rPr>
        <w:t>to</w:t>
      </w:r>
      <w:r>
        <w:rPr>
          <w:spacing w:val="-6"/>
          <w:w w:val="105"/>
        </w:rPr>
        <w:t xml:space="preserve"> </w:t>
      </w:r>
      <w:r>
        <w:rPr>
          <w:w w:val="105"/>
        </w:rPr>
        <w:t>ashes.</w:t>
      </w:r>
    </w:p>
    <w:p w:rsidR="002E0D56" w:rsidRDefault="00C67A04">
      <w:pPr>
        <w:pStyle w:val="BodyText"/>
        <w:spacing w:before="121" w:line="266" w:lineRule="auto"/>
        <w:ind w:left="228" w:right="1056"/>
      </w:pPr>
      <w:r>
        <w:t>Put this letter out of sight, quickly return to the classroom, knock on the door to indicate you are back, but wait outside for furthe</w:t>
      </w:r>
      <w:r>
        <w:t>r instructions. Absolutely no one must know of anything you have done. You know   you are guilty, but now you must try to conceal your guilt or you will be in serious trouble. Try to act    natural. It is important that you get into this role, to feel like</w:t>
      </w:r>
      <w:r>
        <w:t xml:space="preserve"> a person who has committed this crime. Also remember</w:t>
      </w:r>
      <w:r>
        <w:rPr>
          <w:spacing w:val="5"/>
        </w:rPr>
        <w:t xml:space="preserve"> </w:t>
      </w:r>
      <w:r>
        <w:t>you</w:t>
      </w:r>
      <w:r>
        <w:rPr>
          <w:spacing w:val="6"/>
        </w:rPr>
        <w:t xml:space="preserve"> </w:t>
      </w:r>
      <w:r>
        <w:t>do</w:t>
      </w:r>
      <w:r>
        <w:rPr>
          <w:spacing w:val="6"/>
        </w:rPr>
        <w:t xml:space="preserve"> </w:t>
      </w:r>
      <w:r>
        <w:t>not</w:t>
      </w:r>
      <w:r>
        <w:rPr>
          <w:spacing w:val="6"/>
        </w:rPr>
        <w:t xml:space="preserve"> </w:t>
      </w:r>
      <w:r>
        <w:t>want</w:t>
      </w:r>
      <w:r>
        <w:rPr>
          <w:spacing w:val="5"/>
        </w:rPr>
        <w:t xml:space="preserve"> </w:t>
      </w:r>
      <w:r>
        <w:t>to</w:t>
      </w:r>
      <w:r>
        <w:rPr>
          <w:spacing w:val="6"/>
        </w:rPr>
        <w:t xml:space="preserve"> </w:t>
      </w:r>
      <w:r>
        <w:t>be</w:t>
      </w:r>
      <w:r>
        <w:rPr>
          <w:spacing w:val="6"/>
        </w:rPr>
        <w:t xml:space="preserve"> </w:t>
      </w:r>
      <w:r>
        <w:t>found</w:t>
      </w:r>
      <w:r>
        <w:rPr>
          <w:spacing w:val="6"/>
        </w:rPr>
        <w:t xml:space="preserve"> </w:t>
      </w:r>
      <w:r>
        <w:t>guilty—your</w:t>
      </w:r>
      <w:r>
        <w:rPr>
          <w:spacing w:val="6"/>
        </w:rPr>
        <w:t xml:space="preserve"> </w:t>
      </w:r>
      <w:r>
        <w:t>life</w:t>
      </w:r>
      <w:r>
        <w:rPr>
          <w:spacing w:val="5"/>
        </w:rPr>
        <w:t xml:space="preserve"> </w:t>
      </w:r>
      <w:r>
        <w:t>depends</w:t>
      </w:r>
      <w:r>
        <w:rPr>
          <w:spacing w:val="6"/>
        </w:rPr>
        <w:t xml:space="preserve"> </w:t>
      </w:r>
      <w:r>
        <w:t>on</w:t>
      </w:r>
      <w:r>
        <w:rPr>
          <w:spacing w:val="6"/>
        </w:rPr>
        <w:t xml:space="preserve"> </w:t>
      </w:r>
      <w:r>
        <w:t>concealing</w:t>
      </w:r>
      <w:r>
        <w:rPr>
          <w:spacing w:val="6"/>
        </w:rPr>
        <w:t xml:space="preserve"> </w:t>
      </w:r>
      <w:r>
        <w:t>your</w:t>
      </w:r>
      <w:r>
        <w:rPr>
          <w:spacing w:val="6"/>
        </w:rPr>
        <w:t xml:space="preserve"> </w:t>
      </w:r>
      <w:r>
        <w:t>guilt.</w:t>
      </w:r>
    </w:p>
    <w:p w:rsidR="002E0D56" w:rsidRDefault="002E0D56">
      <w:pPr>
        <w:pStyle w:val="BodyText"/>
        <w:spacing w:before="9"/>
        <w:rPr>
          <w:sz w:val="32"/>
        </w:rPr>
      </w:pPr>
    </w:p>
    <w:p w:rsidR="002E0D56" w:rsidRDefault="00C67A04">
      <w:pPr>
        <w:pStyle w:val="Heading8"/>
      </w:pPr>
      <w:r>
        <w:rPr>
          <w:w w:val="105"/>
        </w:rPr>
        <w:t>INSTRUCTIONS TO INNOCENT STUDENT</w:t>
      </w:r>
    </w:p>
    <w:p w:rsidR="002E0D56" w:rsidRDefault="00C67A04">
      <w:pPr>
        <w:pStyle w:val="BodyText"/>
        <w:spacing w:before="89" w:line="266" w:lineRule="auto"/>
        <w:ind w:left="228" w:right="774"/>
      </w:pPr>
      <w:r>
        <w:rPr>
          <w:w w:val="105"/>
        </w:rPr>
        <w:t>You</w:t>
      </w:r>
      <w:r>
        <w:rPr>
          <w:spacing w:val="-6"/>
          <w:w w:val="105"/>
        </w:rPr>
        <w:t xml:space="preserve"> </w:t>
      </w:r>
      <w:r>
        <w:rPr>
          <w:w w:val="105"/>
        </w:rPr>
        <w:t>are</w:t>
      </w:r>
      <w:r>
        <w:rPr>
          <w:spacing w:val="-5"/>
          <w:w w:val="105"/>
        </w:rPr>
        <w:t xml:space="preserve"> </w:t>
      </w:r>
      <w:r>
        <w:rPr>
          <w:w w:val="105"/>
        </w:rPr>
        <w:t>to</w:t>
      </w:r>
      <w:r>
        <w:rPr>
          <w:spacing w:val="-5"/>
          <w:w w:val="105"/>
        </w:rPr>
        <w:t xml:space="preserve"> </w:t>
      </w:r>
      <w:r>
        <w:rPr>
          <w:w w:val="105"/>
        </w:rPr>
        <w:t>imagine</w:t>
      </w:r>
      <w:r>
        <w:rPr>
          <w:spacing w:val="-5"/>
          <w:w w:val="105"/>
        </w:rPr>
        <w:t xml:space="preserve"> </w:t>
      </w:r>
      <w:r>
        <w:rPr>
          <w:w w:val="105"/>
        </w:rPr>
        <w:t>you</w:t>
      </w:r>
      <w:r>
        <w:rPr>
          <w:spacing w:val="-6"/>
          <w:w w:val="105"/>
        </w:rPr>
        <w:t xml:space="preserve"> </w:t>
      </w:r>
      <w:r>
        <w:rPr>
          <w:w w:val="105"/>
        </w:rPr>
        <w:t>are</w:t>
      </w:r>
      <w:r>
        <w:rPr>
          <w:spacing w:val="-5"/>
          <w:w w:val="105"/>
        </w:rPr>
        <w:t xml:space="preserve"> </w:t>
      </w:r>
      <w:r>
        <w:rPr>
          <w:w w:val="105"/>
        </w:rPr>
        <w:t>very</w:t>
      </w:r>
      <w:r>
        <w:rPr>
          <w:spacing w:val="-5"/>
          <w:w w:val="105"/>
        </w:rPr>
        <w:t xml:space="preserve"> </w:t>
      </w:r>
      <w:r>
        <w:rPr>
          <w:w w:val="105"/>
        </w:rPr>
        <w:t>thirsty,</w:t>
      </w:r>
      <w:r>
        <w:rPr>
          <w:spacing w:val="-5"/>
          <w:w w:val="105"/>
        </w:rPr>
        <w:t xml:space="preserve"> </w:t>
      </w:r>
      <w:r>
        <w:rPr>
          <w:w w:val="105"/>
        </w:rPr>
        <w:t>so</w:t>
      </w:r>
      <w:r>
        <w:rPr>
          <w:spacing w:val="-6"/>
          <w:w w:val="105"/>
        </w:rPr>
        <w:t xml:space="preserve"> </w:t>
      </w:r>
      <w:r>
        <w:rPr>
          <w:w w:val="105"/>
        </w:rPr>
        <w:t>thirsty</w:t>
      </w:r>
      <w:r>
        <w:rPr>
          <w:spacing w:val="-5"/>
          <w:w w:val="105"/>
        </w:rPr>
        <w:t xml:space="preserve"> </w:t>
      </w:r>
      <w:r>
        <w:rPr>
          <w:w w:val="105"/>
        </w:rPr>
        <w:t>that</w:t>
      </w:r>
      <w:r>
        <w:rPr>
          <w:spacing w:val="-5"/>
          <w:w w:val="105"/>
        </w:rPr>
        <w:t xml:space="preserve"> </w:t>
      </w:r>
      <w:r>
        <w:rPr>
          <w:w w:val="105"/>
        </w:rPr>
        <w:t>you</w:t>
      </w:r>
      <w:r>
        <w:rPr>
          <w:spacing w:val="-5"/>
          <w:w w:val="105"/>
        </w:rPr>
        <w:t xml:space="preserve"> </w:t>
      </w:r>
      <w:r>
        <w:rPr>
          <w:w w:val="105"/>
        </w:rPr>
        <w:t>would</w:t>
      </w:r>
      <w:r>
        <w:rPr>
          <w:spacing w:val="-6"/>
          <w:w w:val="105"/>
        </w:rPr>
        <w:t xml:space="preserve"> </w:t>
      </w:r>
      <w:r>
        <w:rPr>
          <w:w w:val="105"/>
        </w:rPr>
        <w:t>even</w:t>
      </w:r>
      <w:r>
        <w:rPr>
          <w:spacing w:val="-5"/>
          <w:w w:val="105"/>
        </w:rPr>
        <w:t xml:space="preserve"> </w:t>
      </w:r>
      <w:r>
        <w:rPr>
          <w:w w:val="105"/>
        </w:rPr>
        <w:t>buy</w:t>
      </w:r>
      <w:r>
        <w:rPr>
          <w:spacing w:val="-5"/>
          <w:w w:val="105"/>
        </w:rPr>
        <w:t xml:space="preserve"> </w:t>
      </w:r>
      <w:r>
        <w:rPr>
          <w:w w:val="105"/>
        </w:rPr>
        <w:t>some</w:t>
      </w:r>
      <w:r>
        <w:rPr>
          <w:spacing w:val="-5"/>
          <w:w w:val="105"/>
        </w:rPr>
        <w:t xml:space="preserve"> </w:t>
      </w:r>
      <w:r>
        <w:rPr>
          <w:w w:val="105"/>
        </w:rPr>
        <w:t>water</w:t>
      </w:r>
      <w:r>
        <w:rPr>
          <w:spacing w:val="-6"/>
          <w:w w:val="105"/>
        </w:rPr>
        <w:t xml:space="preserve"> </w:t>
      </w:r>
      <w:r>
        <w:rPr>
          <w:w w:val="105"/>
        </w:rPr>
        <w:t>if</w:t>
      </w:r>
      <w:r>
        <w:rPr>
          <w:spacing w:val="-5"/>
          <w:w w:val="105"/>
        </w:rPr>
        <w:t xml:space="preserve"> </w:t>
      </w:r>
      <w:r>
        <w:rPr>
          <w:w w:val="105"/>
        </w:rPr>
        <w:t>you</w:t>
      </w:r>
      <w:r>
        <w:rPr>
          <w:spacing w:val="-5"/>
          <w:w w:val="105"/>
        </w:rPr>
        <w:t xml:space="preserve"> </w:t>
      </w:r>
      <w:r>
        <w:rPr>
          <w:w w:val="105"/>
        </w:rPr>
        <w:t>had</w:t>
      </w:r>
      <w:r>
        <w:rPr>
          <w:spacing w:val="-5"/>
          <w:w w:val="105"/>
        </w:rPr>
        <w:t xml:space="preserve"> </w:t>
      </w:r>
      <w:r>
        <w:rPr>
          <w:w w:val="105"/>
        </w:rPr>
        <w:t>to.</w:t>
      </w:r>
      <w:r>
        <w:rPr>
          <w:spacing w:val="-5"/>
          <w:w w:val="105"/>
        </w:rPr>
        <w:t xml:space="preserve"> </w:t>
      </w:r>
      <w:r>
        <w:rPr>
          <w:w w:val="105"/>
        </w:rPr>
        <w:t>Find</w:t>
      </w:r>
      <w:r>
        <w:rPr>
          <w:spacing w:val="-6"/>
          <w:w w:val="105"/>
        </w:rPr>
        <w:t xml:space="preserve"> </w:t>
      </w:r>
      <w:r>
        <w:rPr>
          <w:w w:val="105"/>
        </w:rPr>
        <w:t>a water</w:t>
      </w:r>
      <w:r>
        <w:rPr>
          <w:spacing w:val="-9"/>
          <w:w w:val="105"/>
        </w:rPr>
        <w:t xml:space="preserve"> </w:t>
      </w:r>
      <w:r>
        <w:rPr>
          <w:w w:val="105"/>
        </w:rPr>
        <w:t>fountain</w:t>
      </w:r>
      <w:r>
        <w:rPr>
          <w:spacing w:val="-9"/>
          <w:w w:val="105"/>
        </w:rPr>
        <w:t xml:space="preserve"> </w:t>
      </w:r>
      <w:r>
        <w:rPr>
          <w:w w:val="105"/>
        </w:rPr>
        <w:t>on</w:t>
      </w:r>
      <w:r>
        <w:rPr>
          <w:spacing w:val="-9"/>
          <w:w w:val="105"/>
        </w:rPr>
        <w:t xml:space="preserve"> </w:t>
      </w:r>
      <w:r>
        <w:rPr>
          <w:w w:val="105"/>
        </w:rPr>
        <w:t>the</w:t>
      </w:r>
      <w:r>
        <w:rPr>
          <w:spacing w:val="-9"/>
          <w:w w:val="105"/>
        </w:rPr>
        <w:t xml:space="preserve"> </w:t>
      </w:r>
      <w:r>
        <w:rPr>
          <w:w w:val="105"/>
        </w:rPr>
        <w:t>third</w:t>
      </w:r>
      <w:r>
        <w:rPr>
          <w:spacing w:val="-9"/>
          <w:w w:val="105"/>
        </w:rPr>
        <w:t xml:space="preserve"> </w:t>
      </w:r>
      <w:r>
        <w:rPr>
          <w:w w:val="105"/>
        </w:rPr>
        <w:t>or</w:t>
      </w:r>
      <w:r>
        <w:rPr>
          <w:spacing w:val="-8"/>
          <w:w w:val="105"/>
        </w:rPr>
        <w:t xml:space="preserve"> </w:t>
      </w:r>
      <w:r>
        <w:rPr>
          <w:w w:val="105"/>
        </w:rPr>
        <w:t>fourth</w:t>
      </w:r>
      <w:r>
        <w:rPr>
          <w:spacing w:val="-9"/>
          <w:w w:val="105"/>
        </w:rPr>
        <w:t xml:space="preserve"> </w:t>
      </w:r>
      <w:r>
        <w:rPr>
          <w:w w:val="105"/>
        </w:rPr>
        <w:t>floor</w:t>
      </w:r>
      <w:r>
        <w:rPr>
          <w:spacing w:val="-9"/>
          <w:w w:val="105"/>
        </w:rPr>
        <w:t xml:space="preserve"> </w:t>
      </w:r>
      <w:r>
        <w:rPr>
          <w:w w:val="105"/>
        </w:rPr>
        <w:t>and</w:t>
      </w:r>
      <w:r>
        <w:rPr>
          <w:spacing w:val="-9"/>
          <w:w w:val="105"/>
        </w:rPr>
        <w:t xml:space="preserve"> </w:t>
      </w:r>
      <w:r>
        <w:rPr>
          <w:w w:val="105"/>
        </w:rPr>
        <w:t>take</w:t>
      </w:r>
      <w:r>
        <w:rPr>
          <w:spacing w:val="-9"/>
          <w:w w:val="105"/>
        </w:rPr>
        <w:t xml:space="preserve"> </w:t>
      </w:r>
      <w:r>
        <w:rPr>
          <w:w w:val="105"/>
        </w:rPr>
        <w:t>some</w:t>
      </w:r>
      <w:r>
        <w:rPr>
          <w:spacing w:val="-8"/>
          <w:w w:val="105"/>
        </w:rPr>
        <w:t xml:space="preserve"> </w:t>
      </w:r>
      <w:r>
        <w:rPr>
          <w:w w:val="105"/>
        </w:rPr>
        <w:t>long</w:t>
      </w:r>
      <w:r>
        <w:rPr>
          <w:spacing w:val="-9"/>
          <w:w w:val="105"/>
        </w:rPr>
        <w:t xml:space="preserve"> </w:t>
      </w:r>
      <w:r>
        <w:rPr>
          <w:w w:val="105"/>
        </w:rPr>
        <w:t>gulps</w:t>
      </w:r>
      <w:r>
        <w:rPr>
          <w:spacing w:val="-9"/>
          <w:w w:val="105"/>
        </w:rPr>
        <w:t xml:space="preserve"> </w:t>
      </w:r>
      <w:r>
        <w:rPr>
          <w:w w:val="105"/>
        </w:rPr>
        <w:t>of</w:t>
      </w:r>
      <w:r>
        <w:rPr>
          <w:spacing w:val="-9"/>
          <w:w w:val="105"/>
        </w:rPr>
        <w:t xml:space="preserve"> </w:t>
      </w:r>
      <w:r>
        <w:rPr>
          <w:w w:val="105"/>
        </w:rPr>
        <w:t>water.</w:t>
      </w:r>
      <w:r>
        <w:rPr>
          <w:spacing w:val="-9"/>
          <w:w w:val="105"/>
        </w:rPr>
        <w:t xml:space="preserve"> </w:t>
      </w:r>
      <w:r>
        <w:rPr>
          <w:w w:val="105"/>
        </w:rPr>
        <w:t>You</w:t>
      </w:r>
      <w:r>
        <w:rPr>
          <w:spacing w:val="-8"/>
          <w:w w:val="105"/>
        </w:rPr>
        <w:t xml:space="preserve"> </w:t>
      </w:r>
      <w:r>
        <w:rPr>
          <w:w w:val="105"/>
        </w:rPr>
        <w:t>are</w:t>
      </w:r>
      <w:r>
        <w:rPr>
          <w:spacing w:val="-9"/>
          <w:w w:val="105"/>
        </w:rPr>
        <w:t xml:space="preserve"> </w:t>
      </w:r>
      <w:r>
        <w:rPr>
          <w:w w:val="105"/>
        </w:rPr>
        <w:t>so</w:t>
      </w:r>
      <w:r>
        <w:rPr>
          <w:spacing w:val="-9"/>
          <w:w w:val="105"/>
        </w:rPr>
        <w:t xml:space="preserve"> </w:t>
      </w:r>
      <w:r>
        <w:rPr>
          <w:w w:val="105"/>
        </w:rPr>
        <w:t>thirsty</w:t>
      </w:r>
      <w:r>
        <w:rPr>
          <w:spacing w:val="-9"/>
          <w:w w:val="105"/>
        </w:rPr>
        <w:t xml:space="preserve"> </w:t>
      </w:r>
      <w:r>
        <w:rPr>
          <w:w w:val="105"/>
        </w:rPr>
        <w:t>that</w:t>
      </w:r>
      <w:r>
        <w:rPr>
          <w:spacing w:val="-9"/>
          <w:w w:val="105"/>
        </w:rPr>
        <w:t xml:space="preserve"> </w:t>
      </w:r>
      <w:r>
        <w:rPr>
          <w:w w:val="105"/>
        </w:rPr>
        <w:t>even</w:t>
      </w:r>
      <w:r>
        <w:rPr>
          <w:spacing w:val="-8"/>
          <w:w w:val="105"/>
        </w:rPr>
        <w:t xml:space="preserve"> </w:t>
      </w:r>
      <w:r>
        <w:rPr>
          <w:w w:val="105"/>
        </w:rPr>
        <w:t>if</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BodyText"/>
        <w:spacing w:before="85" w:line="266" w:lineRule="auto"/>
        <w:ind w:left="228"/>
      </w:pPr>
      <w:r>
        <w:rPr>
          <w:w w:val="105"/>
        </w:rPr>
        <w:lastRenderedPageBreak/>
        <w:t>a bat flew overhead you would not stop. Your hands are somewhat dirty and you notice you have left some fingerprints on the water fountain; you erase these fingerprints with a handkerchief or this letter.</w:t>
      </w:r>
    </w:p>
    <w:p w:rsidR="002E0D56" w:rsidRDefault="00C67A04">
      <w:pPr>
        <w:pStyle w:val="BodyText"/>
        <w:spacing w:before="121" w:line="266" w:lineRule="auto"/>
        <w:ind w:left="228" w:right="707"/>
      </w:pPr>
      <w:r>
        <w:rPr>
          <w:w w:val="105"/>
        </w:rPr>
        <w:t>You</w:t>
      </w:r>
      <w:r>
        <w:rPr>
          <w:spacing w:val="-11"/>
          <w:w w:val="105"/>
        </w:rPr>
        <w:t xml:space="preserve"> </w:t>
      </w:r>
      <w:r>
        <w:rPr>
          <w:w w:val="105"/>
        </w:rPr>
        <w:t>don’t</w:t>
      </w:r>
      <w:r>
        <w:rPr>
          <w:spacing w:val="-10"/>
          <w:w w:val="105"/>
        </w:rPr>
        <w:t xml:space="preserve"> </w:t>
      </w:r>
      <w:r>
        <w:rPr>
          <w:w w:val="105"/>
        </w:rPr>
        <w:t>want</w:t>
      </w:r>
      <w:r>
        <w:rPr>
          <w:spacing w:val="-10"/>
          <w:w w:val="105"/>
        </w:rPr>
        <w:t xml:space="preserve"> </w:t>
      </w:r>
      <w:r>
        <w:rPr>
          <w:w w:val="105"/>
        </w:rPr>
        <w:t>to</w:t>
      </w:r>
      <w:r>
        <w:rPr>
          <w:spacing w:val="-10"/>
          <w:w w:val="105"/>
        </w:rPr>
        <w:t xml:space="preserve"> </w:t>
      </w:r>
      <w:r>
        <w:rPr>
          <w:w w:val="105"/>
        </w:rPr>
        <w:t>miss</w:t>
      </w:r>
      <w:r>
        <w:rPr>
          <w:spacing w:val="-10"/>
          <w:w w:val="105"/>
        </w:rPr>
        <w:t xml:space="preserve"> </w:t>
      </w:r>
      <w:r>
        <w:rPr>
          <w:w w:val="105"/>
        </w:rPr>
        <w:t>the</w:t>
      </w:r>
      <w:r>
        <w:rPr>
          <w:spacing w:val="-10"/>
          <w:w w:val="105"/>
        </w:rPr>
        <w:t xml:space="preserve"> </w:t>
      </w:r>
      <w:r>
        <w:rPr>
          <w:w w:val="105"/>
        </w:rPr>
        <w:t>next</w:t>
      </w:r>
      <w:r>
        <w:rPr>
          <w:spacing w:val="-10"/>
          <w:w w:val="105"/>
        </w:rPr>
        <w:t xml:space="preserve"> </w:t>
      </w:r>
      <w:r>
        <w:rPr>
          <w:w w:val="105"/>
        </w:rPr>
        <w:t>part</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demonst</w:t>
      </w:r>
      <w:r>
        <w:rPr>
          <w:w w:val="105"/>
        </w:rPr>
        <w:t>ration,</w:t>
      </w:r>
      <w:r>
        <w:rPr>
          <w:spacing w:val="-10"/>
          <w:w w:val="105"/>
        </w:rPr>
        <w:t xml:space="preserve"> </w:t>
      </w:r>
      <w:r>
        <w:rPr>
          <w:w w:val="105"/>
        </w:rPr>
        <w:t>so</w:t>
      </w:r>
      <w:r>
        <w:rPr>
          <w:spacing w:val="-10"/>
          <w:w w:val="105"/>
        </w:rPr>
        <w:t xml:space="preserve"> </w:t>
      </w:r>
      <w:r>
        <w:rPr>
          <w:w w:val="105"/>
        </w:rPr>
        <w:t>wait</w:t>
      </w:r>
      <w:r>
        <w:rPr>
          <w:spacing w:val="-10"/>
          <w:w w:val="105"/>
        </w:rPr>
        <w:t xml:space="preserve"> </w:t>
      </w:r>
      <w:r>
        <w:rPr>
          <w:w w:val="105"/>
        </w:rPr>
        <w:t>about</w:t>
      </w:r>
      <w:r>
        <w:rPr>
          <w:spacing w:val="-10"/>
          <w:w w:val="105"/>
        </w:rPr>
        <w:t xml:space="preserve"> </w:t>
      </w:r>
      <w:r>
        <w:rPr>
          <w:w w:val="105"/>
        </w:rPr>
        <w:t>five</w:t>
      </w:r>
      <w:r>
        <w:rPr>
          <w:spacing w:val="-11"/>
          <w:w w:val="105"/>
        </w:rPr>
        <w:t xml:space="preserve"> </w:t>
      </w:r>
      <w:r>
        <w:rPr>
          <w:w w:val="105"/>
        </w:rPr>
        <w:t>minutes</w:t>
      </w:r>
      <w:r>
        <w:rPr>
          <w:spacing w:val="-10"/>
          <w:w w:val="105"/>
        </w:rPr>
        <w:t xml:space="preserve"> </w:t>
      </w:r>
      <w:r>
        <w:rPr>
          <w:w w:val="105"/>
        </w:rPr>
        <w:t>from</w:t>
      </w:r>
      <w:r>
        <w:rPr>
          <w:spacing w:val="-10"/>
          <w:w w:val="105"/>
        </w:rPr>
        <w:t xml:space="preserve"> </w:t>
      </w:r>
      <w:r>
        <w:rPr>
          <w:w w:val="105"/>
        </w:rPr>
        <w:t>the</w:t>
      </w:r>
      <w:r>
        <w:rPr>
          <w:spacing w:val="-10"/>
          <w:w w:val="105"/>
        </w:rPr>
        <w:t xml:space="preserve"> </w:t>
      </w:r>
      <w:r>
        <w:rPr>
          <w:w w:val="105"/>
        </w:rPr>
        <w:t>time</w:t>
      </w:r>
      <w:r>
        <w:rPr>
          <w:spacing w:val="-10"/>
          <w:w w:val="105"/>
        </w:rPr>
        <w:t xml:space="preserve"> </w:t>
      </w:r>
      <w:r>
        <w:rPr>
          <w:w w:val="105"/>
        </w:rPr>
        <w:t>you</w:t>
      </w:r>
      <w:r>
        <w:rPr>
          <w:spacing w:val="-10"/>
          <w:w w:val="105"/>
        </w:rPr>
        <w:t xml:space="preserve"> </w:t>
      </w:r>
      <w:r>
        <w:rPr>
          <w:w w:val="105"/>
        </w:rPr>
        <w:t>left the classroom, put this letter out of sight, return, knock on the door to indicate you are back, but wait for further</w:t>
      </w:r>
      <w:r>
        <w:rPr>
          <w:spacing w:val="-11"/>
          <w:w w:val="105"/>
        </w:rPr>
        <w:t xml:space="preserve"> </w:t>
      </w:r>
      <w:r>
        <w:rPr>
          <w:w w:val="105"/>
        </w:rPr>
        <w:t>instructions.</w:t>
      </w:r>
      <w:r>
        <w:rPr>
          <w:spacing w:val="-10"/>
          <w:w w:val="105"/>
        </w:rPr>
        <w:t xml:space="preserve"> </w:t>
      </w:r>
      <w:r>
        <w:rPr>
          <w:w w:val="105"/>
        </w:rPr>
        <w:t>Do</w:t>
      </w:r>
      <w:r>
        <w:rPr>
          <w:spacing w:val="-10"/>
          <w:w w:val="105"/>
        </w:rPr>
        <w:t xml:space="preserve"> </w:t>
      </w:r>
      <w:r>
        <w:rPr>
          <w:w w:val="105"/>
        </w:rPr>
        <w:t>not</w:t>
      </w:r>
      <w:r>
        <w:rPr>
          <w:spacing w:val="-10"/>
          <w:w w:val="105"/>
        </w:rPr>
        <w:t xml:space="preserve"> </w:t>
      </w:r>
      <w:r>
        <w:rPr>
          <w:w w:val="105"/>
        </w:rPr>
        <w:t>talk</w:t>
      </w:r>
      <w:r>
        <w:rPr>
          <w:spacing w:val="-10"/>
          <w:w w:val="105"/>
        </w:rPr>
        <w:t xml:space="preserve"> </w:t>
      </w:r>
      <w:r>
        <w:rPr>
          <w:w w:val="105"/>
        </w:rPr>
        <w:t>to</w:t>
      </w:r>
      <w:r>
        <w:rPr>
          <w:spacing w:val="-10"/>
          <w:w w:val="105"/>
        </w:rPr>
        <w:t xml:space="preserve"> </w:t>
      </w:r>
      <w:r>
        <w:rPr>
          <w:w w:val="105"/>
        </w:rPr>
        <w:t>anyone</w:t>
      </w:r>
      <w:r>
        <w:rPr>
          <w:spacing w:val="-10"/>
          <w:w w:val="105"/>
        </w:rPr>
        <w:t xml:space="preserve"> </w:t>
      </w:r>
      <w:r>
        <w:rPr>
          <w:w w:val="105"/>
        </w:rPr>
        <w:t>or</w:t>
      </w:r>
      <w:r>
        <w:rPr>
          <w:spacing w:val="-10"/>
          <w:w w:val="105"/>
        </w:rPr>
        <w:t xml:space="preserve"> </w:t>
      </w:r>
      <w:r>
        <w:rPr>
          <w:w w:val="105"/>
        </w:rPr>
        <w:t>tell</w:t>
      </w:r>
      <w:r>
        <w:rPr>
          <w:spacing w:val="-10"/>
          <w:w w:val="105"/>
        </w:rPr>
        <w:t xml:space="preserve"> </w:t>
      </w:r>
      <w:r>
        <w:rPr>
          <w:w w:val="105"/>
        </w:rPr>
        <w:t>anyone</w:t>
      </w:r>
      <w:r>
        <w:rPr>
          <w:spacing w:val="-10"/>
          <w:w w:val="105"/>
        </w:rPr>
        <w:t xml:space="preserve"> </w:t>
      </w:r>
      <w:r>
        <w:rPr>
          <w:w w:val="105"/>
        </w:rPr>
        <w:t>about</w:t>
      </w:r>
      <w:r>
        <w:rPr>
          <w:spacing w:val="-10"/>
          <w:w w:val="105"/>
        </w:rPr>
        <w:t xml:space="preserve"> </w:t>
      </w:r>
      <w:r>
        <w:rPr>
          <w:w w:val="105"/>
        </w:rPr>
        <w:t>how</w:t>
      </w:r>
      <w:r>
        <w:rPr>
          <w:spacing w:val="-11"/>
          <w:w w:val="105"/>
        </w:rPr>
        <w:t xml:space="preserve"> </w:t>
      </w:r>
      <w:r>
        <w:rPr>
          <w:w w:val="105"/>
        </w:rPr>
        <w:t>you</w:t>
      </w:r>
      <w:r>
        <w:rPr>
          <w:spacing w:val="-10"/>
          <w:w w:val="105"/>
        </w:rPr>
        <w:t xml:space="preserve"> </w:t>
      </w:r>
      <w:r>
        <w:rPr>
          <w:w w:val="105"/>
        </w:rPr>
        <w:t>spent</w:t>
      </w:r>
      <w:r>
        <w:rPr>
          <w:spacing w:val="-10"/>
          <w:w w:val="105"/>
        </w:rPr>
        <w:t xml:space="preserve"> </w:t>
      </w:r>
      <w:r>
        <w:rPr>
          <w:w w:val="105"/>
        </w:rPr>
        <w:t>this</w:t>
      </w:r>
      <w:r>
        <w:rPr>
          <w:spacing w:val="-10"/>
          <w:w w:val="105"/>
        </w:rPr>
        <w:t xml:space="preserve"> </w:t>
      </w:r>
      <w:r>
        <w:rPr>
          <w:w w:val="105"/>
        </w:rPr>
        <w:t>time.</w:t>
      </w:r>
      <w:r>
        <w:rPr>
          <w:spacing w:val="-10"/>
          <w:w w:val="105"/>
        </w:rPr>
        <w:t xml:space="preserve"> </w:t>
      </w:r>
      <w:r>
        <w:rPr>
          <w:w w:val="105"/>
        </w:rPr>
        <w:t>No</w:t>
      </w:r>
      <w:r>
        <w:rPr>
          <w:spacing w:val="-10"/>
          <w:w w:val="105"/>
        </w:rPr>
        <w:t xml:space="preserve"> </w:t>
      </w:r>
      <w:r>
        <w:rPr>
          <w:w w:val="105"/>
        </w:rPr>
        <w:t>one</w:t>
      </w:r>
      <w:r>
        <w:rPr>
          <w:spacing w:val="-10"/>
          <w:w w:val="105"/>
        </w:rPr>
        <w:t xml:space="preserve"> </w:t>
      </w:r>
      <w:r>
        <w:rPr>
          <w:w w:val="105"/>
        </w:rPr>
        <w:t>must</w:t>
      </w:r>
      <w:r>
        <w:rPr>
          <w:spacing w:val="-10"/>
          <w:w w:val="105"/>
        </w:rPr>
        <w:t xml:space="preserve"> </w:t>
      </w:r>
      <w:r>
        <w:rPr>
          <w:w w:val="105"/>
        </w:rPr>
        <w:t>know what you</w:t>
      </w:r>
      <w:r>
        <w:rPr>
          <w:spacing w:val="-3"/>
          <w:w w:val="105"/>
        </w:rPr>
        <w:t xml:space="preserve"> </w:t>
      </w:r>
      <w:r>
        <w:rPr>
          <w:w w:val="105"/>
        </w:rPr>
        <w:t>did!</w:t>
      </w:r>
    </w:p>
    <w:p w:rsidR="002E0D56" w:rsidRDefault="002E0D56">
      <w:pPr>
        <w:pStyle w:val="BodyText"/>
        <w:spacing w:before="8"/>
        <w:rPr>
          <w:sz w:val="32"/>
        </w:rPr>
      </w:pPr>
    </w:p>
    <w:p w:rsidR="002E0D56" w:rsidRDefault="00C67A04">
      <w:pPr>
        <w:pStyle w:val="Heading8"/>
      </w:pPr>
      <w:r>
        <w:rPr>
          <w:w w:val="105"/>
        </w:rPr>
        <w:t>WORD LIST</w:t>
      </w:r>
    </w:p>
    <w:p w:rsidR="002E0D56" w:rsidRDefault="002E0D56">
      <w:pPr>
        <w:pStyle w:val="BodyText"/>
        <w:spacing w:before="4"/>
        <w:rPr>
          <w:rFonts w:ascii="Times New Roman"/>
          <w:b/>
          <w:sz w:val="20"/>
        </w:rPr>
      </w:pPr>
    </w:p>
    <w:tbl>
      <w:tblPr>
        <w:tblW w:w="0" w:type="auto"/>
        <w:tblInd w:w="613" w:type="dxa"/>
        <w:tblLayout w:type="fixed"/>
        <w:tblCellMar>
          <w:left w:w="0" w:type="dxa"/>
          <w:right w:w="0" w:type="dxa"/>
        </w:tblCellMar>
        <w:tblLook w:val="01E0" w:firstRow="1" w:lastRow="1" w:firstColumn="1" w:lastColumn="1" w:noHBand="0" w:noVBand="0"/>
      </w:tblPr>
      <w:tblGrid>
        <w:gridCol w:w="575"/>
        <w:gridCol w:w="2003"/>
        <w:gridCol w:w="945"/>
        <w:gridCol w:w="1965"/>
        <w:gridCol w:w="915"/>
        <w:gridCol w:w="1347"/>
      </w:tblGrid>
      <w:tr w:rsidR="002E0D56">
        <w:trPr>
          <w:trHeight w:val="397"/>
        </w:trPr>
        <w:tc>
          <w:tcPr>
            <w:tcW w:w="575" w:type="dxa"/>
          </w:tcPr>
          <w:p w:rsidR="002E0D56" w:rsidRDefault="00C67A04">
            <w:pPr>
              <w:pStyle w:val="TableParagraph"/>
              <w:spacing w:line="315" w:lineRule="exact"/>
              <w:ind w:left="50"/>
              <w:rPr>
                <w:rFonts w:ascii="Times New Roman"/>
                <w:sz w:val="28"/>
              </w:rPr>
            </w:pPr>
            <w:r>
              <w:rPr>
                <w:rFonts w:ascii="Times New Roman"/>
                <w:sz w:val="28"/>
              </w:rPr>
              <w:t>*1.</w:t>
            </w:r>
          </w:p>
        </w:tc>
        <w:tc>
          <w:tcPr>
            <w:tcW w:w="2003" w:type="dxa"/>
          </w:tcPr>
          <w:p w:rsidR="002E0D56" w:rsidRDefault="00C67A04">
            <w:pPr>
              <w:pStyle w:val="TableParagraph"/>
              <w:spacing w:line="315" w:lineRule="exact"/>
              <w:ind w:left="195"/>
              <w:rPr>
                <w:rFonts w:ascii="Times New Roman"/>
                <w:sz w:val="28"/>
              </w:rPr>
            </w:pPr>
            <w:r>
              <w:rPr>
                <w:rFonts w:ascii="Times New Roman"/>
                <w:sz w:val="28"/>
              </w:rPr>
              <w:t>School</w:t>
            </w:r>
          </w:p>
        </w:tc>
        <w:tc>
          <w:tcPr>
            <w:tcW w:w="945" w:type="dxa"/>
          </w:tcPr>
          <w:p w:rsidR="002E0D56" w:rsidRDefault="00C67A04">
            <w:pPr>
              <w:pStyle w:val="TableParagraph"/>
              <w:spacing w:line="315" w:lineRule="exact"/>
              <w:ind w:left="351"/>
              <w:rPr>
                <w:rFonts w:ascii="Times New Roman"/>
                <w:sz w:val="28"/>
              </w:rPr>
            </w:pPr>
            <w:r>
              <w:rPr>
                <w:rFonts w:ascii="Times New Roman"/>
                <w:sz w:val="28"/>
              </w:rPr>
              <w:t>11.</w:t>
            </w:r>
          </w:p>
        </w:tc>
        <w:tc>
          <w:tcPr>
            <w:tcW w:w="1965" w:type="dxa"/>
          </w:tcPr>
          <w:p w:rsidR="002E0D56" w:rsidRDefault="00C67A04">
            <w:pPr>
              <w:pStyle w:val="TableParagraph"/>
              <w:spacing w:line="315" w:lineRule="exact"/>
              <w:ind w:left="127"/>
              <w:rPr>
                <w:rFonts w:ascii="Times New Roman"/>
                <w:sz w:val="28"/>
              </w:rPr>
            </w:pPr>
            <w:r>
              <w:rPr>
                <w:rFonts w:ascii="Times New Roman"/>
                <w:sz w:val="28"/>
              </w:rPr>
              <w:t>Lake</w:t>
            </w:r>
          </w:p>
        </w:tc>
        <w:tc>
          <w:tcPr>
            <w:tcW w:w="915" w:type="dxa"/>
          </w:tcPr>
          <w:p w:rsidR="002E0D56" w:rsidRDefault="00C67A04">
            <w:pPr>
              <w:pStyle w:val="TableParagraph"/>
              <w:spacing w:line="315" w:lineRule="exact"/>
              <w:ind w:left="322"/>
              <w:rPr>
                <w:rFonts w:ascii="Times New Roman"/>
                <w:sz w:val="28"/>
              </w:rPr>
            </w:pPr>
            <w:r>
              <w:rPr>
                <w:rFonts w:ascii="Times New Roman"/>
                <w:sz w:val="28"/>
              </w:rPr>
              <w:t>21.</w:t>
            </w:r>
          </w:p>
        </w:tc>
        <w:tc>
          <w:tcPr>
            <w:tcW w:w="1347" w:type="dxa"/>
          </w:tcPr>
          <w:p w:rsidR="002E0D56" w:rsidRDefault="00C67A04">
            <w:pPr>
              <w:pStyle w:val="TableParagraph"/>
              <w:spacing w:line="315" w:lineRule="exact"/>
              <w:ind w:left="127"/>
              <w:rPr>
                <w:rFonts w:ascii="Times New Roman"/>
                <w:sz w:val="28"/>
              </w:rPr>
            </w:pPr>
            <w:r>
              <w:rPr>
                <w:rFonts w:ascii="Times New Roman"/>
                <w:sz w:val="28"/>
              </w:rPr>
              <w:t>Whistle</w:t>
            </w:r>
          </w:p>
        </w:tc>
      </w:tr>
      <w:tr w:rsidR="002E0D56">
        <w:trPr>
          <w:trHeight w:val="480"/>
        </w:trPr>
        <w:tc>
          <w:tcPr>
            <w:tcW w:w="575" w:type="dxa"/>
          </w:tcPr>
          <w:p w:rsidR="002E0D56" w:rsidRDefault="00C67A04">
            <w:pPr>
              <w:pStyle w:val="TableParagraph"/>
              <w:spacing w:before="74"/>
              <w:ind w:left="50"/>
              <w:rPr>
                <w:rFonts w:ascii="Times New Roman"/>
                <w:sz w:val="28"/>
              </w:rPr>
            </w:pPr>
            <w:r>
              <w:rPr>
                <w:rFonts w:ascii="Times New Roman"/>
                <w:sz w:val="28"/>
              </w:rPr>
              <w:t>2.</w:t>
            </w:r>
          </w:p>
        </w:tc>
        <w:tc>
          <w:tcPr>
            <w:tcW w:w="2003" w:type="dxa"/>
          </w:tcPr>
          <w:p w:rsidR="002E0D56" w:rsidRDefault="00C67A04">
            <w:pPr>
              <w:pStyle w:val="TableParagraph"/>
              <w:spacing w:before="74"/>
              <w:ind w:left="195"/>
              <w:rPr>
                <w:rFonts w:ascii="Times New Roman"/>
                <w:sz w:val="28"/>
              </w:rPr>
            </w:pPr>
            <w:r>
              <w:rPr>
                <w:rFonts w:ascii="Times New Roman"/>
                <w:sz w:val="28"/>
              </w:rPr>
              <w:t>Music</w:t>
            </w:r>
          </w:p>
        </w:tc>
        <w:tc>
          <w:tcPr>
            <w:tcW w:w="945" w:type="dxa"/>
          </w:tcPr>
          <w:p w:rsidR="002E0D56" w:rsidRDefault="00C67A04">
            <w:pPr>
              <w:pStyle w:val="TableParagraph"/>
              <w:spacing w:before="74"/>
              <w:ind w:left="351"/>
              <w:rPr>
                <w:rFonts w:ascii="Times New Roman"/>
                <w:sz w:val="28"/>
              </w:rPr>
            </w:pPr>
            <w:r>
              <w:rPr>
                <w:rFonts w:ascii="Times New Roman"/>
                <w:sz w:val="28"/>
              </w:rPr>
              <w:t>12.</w:t>
            </w:r>
          </w:p>
        </w:tc>
        <w:tc>
          <w:tcPr>
            <w:tcW w:w="1965" w:type="dxa"/>
          </w:tcPr>
          <w:p w:rsidR="002E0D56" w:rsidRDefault="00C67A04">
            <w:pPr>
              <w:pStyle w:val="TableParagraph"/>
              <w:spacing w:before="74"/>
              <w:ind w:left="127"/>
              <w:rPr>
                <w:rFonts w:ascii="Times New Roman"/>
                <w:sz w:val="28"/>
              </w:rPr>
            </w:pPr>
            <w:r>
              <w:rPr>
                <w:rFonts w:ascii="Times New Roman"/>
                <w:sz w:val="28"/>
              </w:rPr>
              <w:t>Crushed (G)</w:t>
            </w:r>
          </w:p>
        </w:tc>
        <w:tc>
          <w:tcPr>
            <w:tcW w:w="915" w:type="dxa"/>
          </w:tcPr>
          <w:p w:rsidR="002E0D56" w:rsidRDefault="00C67A04">
            <w:pPr>
              <w:pStyle w:val="TableParagraph"/>
              <w:spacing w:before="74"/>
              <w:ind w:left="322"/>
              <w:rPr>
                <w:rFonts w:ascii="Times New Roman"/>
                <w:sz w:val="28"/>
              </w:rPr>
            </w:pPr>
            <w:r>
              <w:rPr>
                <w:rFonts w:ascii="Times New Roman"/>
                <w:sz w:val="28"/>
              </w:rPr>
              <w:t>22.</w:t>
            </w:r>
          </w:p>
        </w:tc>
        <w:tc>
          <w:tcPr>
            <w:tcW w:w="1347" w:type="dxa"/>
          </w:tcPr>
          <w:p w:rsidR="002E0D56" w:rsidRDefault="00C67A04">
            <w:pPr>
              <w:pStyle w:val="TableParagraph"/>
              <w:spacing w:before="74"/>
              <w:ind w:left="127"/>
              <w:rPr>
                <w:rFonts w:ascii="Times New Roman"/>
                <w:sz w:val="28"/>
              </w:rPr>
            </w:pPr>
            <w:r>
              <w:rPr>
                <w:rFonts w:ascii="Times New Roman"/>
                <w:sz w:val="28"/>
              </w:rPr>
              <w:t>Red (G)</w:t>
            </w:r>
          </w:p>
        </w:tc>
      </w:tr>
      <w:tr w:rsidR="002E0D56">
        <w:trPr>
          <w:trHeight w:val="480"/>
        </w:trPr>
        <w:tc>
          <w:tcPr>
            <w:tcW w:w="575" w:type="dxa"/>
          </w:tcPr>
          <w:p w:rsidR="002E0D56" w:rsidRDefault="00C67A04">
            <w:pPr>
              <w:pStyle w:val="TableParagraph"/>
              <w:spacing w:before="74"/>
              <w:ind w:left="50"/>
              <w:rPr>
                <w:rFonts w:ascii="Times New Roman"/>
                <w:sz w:val="28"/>
              </w:rPr>
            </w:pPr>
            <w:r>
              <w:rPr>
                <w:rFonts w:ascii="Times New Roman"/>
                <w:sz w:val="28"/>
              </w:rPr>
              <w:t>3.</w:t>
            </w:r>
          </w:p>
        </w:tc>
        <w:tc>
          <w:tcPr>
            <w:tcW w:w="2003" w:type="dxa"/>
          </w:tcPr>
          <w:p w:rsidR="002E0D56" w:rsidRDefault="00C67A04">
            <w:pPr>
              <w:pStyle w:val="TableParagraph"/>
              <w:spacing w:before="74"/>
              <w:ind w:left="195"/>
              <w:rPr>
                <w:rFonts w:ascii="Times New Roman"/>
                <w:sz w:val="28"/>
              </w:rPr>
            </w:pPr>
            <w:r>
              <w:rPr>
                <w:rFonts w:ascii="Times New Roman"/>
                <w:sz w:val="28"/>
              </w:rPr>
              <w:t>Orange</w:t>
            </w:r>
          </w:p>
        </w:tc>
        <w:tc>
          <w:tcPr>
            <w:tcW w:w="945" w:type="dxa"/>
          </w:tcPr>
          <w:p w:rsidR="002E0D56" w:rsidRDefault="00C67A04">
            <w:pPr>
              <w:pStyle w:val="TableParagraph"/>
              <w:spacing w:before="74"/>
              <w:ind w:left="351"/>
              <w:rPr>
                <w:rFonts w:ascii="Times New Roman"/>
                <w:sz w:val="28"/>
              </w:rPr>
            </w:pPr>
            <w:r>
              <w:rPr>
                <w:rFonts w:ascii="Times New Roman"/>
                <w:sz w:val="28"/>
              </w:rPr>
              <w:t>13.</w:t>
            </w:r>
          </w:p>
        </w:tc>
        <w:tc>
          <w:tcPr>
            <w:tcW w:w="1965" w:type="dxa"/>
          </w:tcPr>
          <w:p w:rsidR="002E0D56" w:rsidRDefault="00C67A04">
            <w:pPr>
              <w:pStyle w:val="TableParagraph"/>
              <w:spacing w:before="74"/>
              <w:ind w:left="127"/>
              <w:rPr>
                <w:rFonts w:ascii="Times New Roman"/>
                <w:sz w:val="28"/>
              </w:rPr>
            </w:pPr>
            <w:r>
              <w:rPr>
                <w:rFonts w:ascii="Times New Roman"/>
                <w:sz w:val="28"/>
              </w:rPr>
              <w:t>Street</w:t>
            </w:r>
          </w:p>
        </w:tc>
        <w:tc>
          <w:tcPr>
            <w:tcW w:w="915" w:type="dxa"/>
          </w:tcPr>
          <w:p w:rsidR="002E0D56" w:rsidRDefault="00C67A04">
            <w:pPr>
              <w:pStyle w:val="TableParagraph"/>
              <w:spacing w:before="74"/>
              <w:ind w:left="322"/>
              <w:rPr>
                <w:rFonts w:ascii="Times New Roman"/>
                <w:sz w:val="28"/>
              </w:rPr>
            </w:pPr>
            <w:r>
              <w:rPr>
                <w:rFonts w:ascii="Times New Roman"/>
                <w:sz w:val="28"/>
              </w:rPr>
              <w:t>23.</w:t>
            </w:r>
          </w:p>
        </w:tc>
        <w:tc>
          <w:tcPr>
            <w:tcW w:w="1347" w:type="dxa"/>
          </w:tcPr>
          <w:p w:rsidR="002E0D56" w:rsidRDefault="00C67A04">
            <w:pPr>
              <w:pStyle w:val="TableParagraph"/>
              <w:spacing w:before="74"/>
              <w:ind w:left="127"/>
              <w:rPr>
                <w:rFonts w:ascii="Times New Roman"/>
                <w:sz w:val="28"/>
              </w:rPr>
            </w:pPr>
            <w:r>
              <w:rPr>
                <w:rFonts w:ascii="Times New Roman"/>
                <w:sz w:val="28"/>
              </w:rPr>
              <w:t>Light (G)</w:t>
            </w:r>
          </w:p>
        </w:tc>
      </w:tr>
      <w:tr w:rsidR="002E0D56">
        <w:trPr>
          <w:trHeight w:val="480"/>
        </w:trPr>
        <w:tc>
          <w:tcPr>
            <w:tcW w:w="575" w:type="dxa"/>
          </w:tcPr>
          <w:p w:rsidR="002E0D56" w:rsidRDefault="00C67A04">
            <w:pPr>
              <w:pStyle w:val="TableParagraph"/>
              <w:spacing w:before="74"/>
              <w:ind w:left="50"/>
              <w:rPr>
                <w:rFonts w:ascii="Times New Roman"/>
                <w:sz w:val="28"/>
              </w:rPr>
            </w:pPr>
            <w:r>
              <w:rPr>
                <w:rFonts w:ascii="Times New Roman"/>
                <w:sz w:val="28"/>
              </w:rPr>
              <w:t>4.</w:t>
            </w:r>
          </w:p>
        </w:tc>
        <w:tc>
          <w:tcPr>
            <w:tcW w:w="2003" w:type="dxa"/>
          </w:tcPr>
          <w:p w:rsidR="002E0D56" w:rsidRDefault="00C67A04">
            <w:pPr>
              <w:pStyle w:val="TableParagraph"/>
              <w:spacing w:before="74"/>
              <w:ind w:left="195"/>
              <w:rPr>
                <w:rFonts w:ascii="Times New Roman"/>
                <w:sz w:val="28"/>
              </w:rPr>
            </w:pPr>
            <w:r>
              <w:rPr>
                <w:rFonts w:ascii="Times New Roman"/>
                <w:sz w:val="28"/>
              </w:rPr>
              <w:t>Black (G)</w:t>
            </w:r>
          </w:p>
        </w:tc>
        <w:tc>
          <w:tcPr>
            <w:tcW w:w="945" w:type="dxa"/>
          </w:tcPr>
          <w:p w:rsidR="002E0D56" w:rsidRDefault="00C67A04">
            <w:pPr>
              <w:pStyle w:val="TableParagraph"/>
              <w:spacing w:before="74"/>
              <w:ind w:left="351"/>
              <w:rPr>
                <w:rFonts w:ascii="Times New Roman"/>
                <w:sz w:val="28"/>
              </w:rPr>
            </w:pPr>
            <w:r>
              <w:rPr>
                <w:rFonts w:ascii="Times New Roman"/>
                <w:sz w:val="28"/>
              </w:rPr>
              <w:t>14.</w:t>
            </w:r>
          </w:p>
        </w:tc>
        <w:tc>
          <w:tcPr>
            <w:tcW w:w="1965" w:type="dxa"/>
          </w:tcPr>
          <w:p w:rsidR="002E0D56" w:rsidRDefault="00C67A04">
            <w:pPr>
              <w:pStyle w:val="TableParagraph"/>
              <w:spacing w:before="74"/>
              <w:ind w:left="127"/>
              <w:rPr>
                <w:rFonts w:ascii="Times New Roman"/>
                <w:sz w:val="28"/>
              </w:rPr>
            </w:pPr>
            <w:r>
              <w:rPr>
                <w:rFonts w:ascii="Times New Roman"/>
                <w:sz w:val="28"/>
              </w:rPr>
              <w:t>Pay (G)</w:t>
            </w:r>
          </w:p>
        </w:tc>
        <w:tc>
          <w:tcPr>
            <w:tcW w:w="915" w:type="dxa"/>
          </w:tcPr>
          <w:p w:rsidR="002E0D56" w:rsidRDefault="00C67A04">
            <w:pPr>
              <w:pStyle w:val="TableParagraph"/>
              <w:spacing w:before="74"/>
              <w:ind w:left="322"/>
              <w:rPr>
                <w:rFonts w:ascii="Times New Roman"/>
                <w:sz w:val="28"/>
              </w:rPr>
            </w:pPr>
            <w:r>
              <w:rPr>
                <w:rFonts w:ascii="Times New Roman"/>
                <w:sz w:val="28"/>
              </w:rPr>
              <w:t>24.</w:t>
            </w:r>
          </w:p>
        </w:tc>
        <w:tc>
          <w:tcPr>
            <w:tcW w:w="1347" w:type="dxa"/>
          </w:tcPr>
          <w:p w:rsidR="002E0D56" w:rsidRDefault="00C67A04">
            <w:pPr>
              <w:pStyle w:val="TableParagraph"/>
              <w:spacing w:before="74"/>
              <w:ind w:left="127"/>
              <w:rPr>
                <w:rFonts w:ascii="Times New Roman"/>
                <w:sz w:val="28"/>
              </w:rPr>
            </w:pPr>
            <w:r>
              <w:rPr>
                <w:rFonts w:ascii="Times New Roman"/>
                <w:sz w:val="28"/>
              </w:rPr>
              <w:t>Dream</w:t>
            </w:r>
          </w:p>
        </w:tc>
      </w:tr>
      <w:tr w:rsidR="002E0D56">
        <w:trPr>
          <w:trHeight w:val="480"/>
        </w:trPr>
        <w:tc>
          <w:tcPr>
            <w:tcW w:w="575" w:type="dxa"/>
          </w:tcPr>
          <w:p w:rsidR="002E0D56" w:rsidRDefault="00C67A04">
            <w:pPr>
              <w:pStyle w:val="TableParagraph"/>
              <w:spacing w:before="74"/>
              <w:ind w:left="50"/>
              <w:rPr>
                <w:rFonts w:ascii="Times New Roman"/>
                <w:sz w:val="28"/>
              </w:rPr>
            </w:pPr>
            <w:r>
              <w:rPr>
                <w:rFonts w:ascii="Times New Roman"/>
                <w:sz w:val="28"/>
              </w:rPr>
              <w:t>5.</w:t>
            </w:r>
          </w:p>
        </w:tc>
        <w:tc>
          <w:tcPr>
            <w:tcW w:w="2003" w:type="dxa"/>
          </w:tcPr>
          <w:p w:rsidR="002E0D56" w:rsidRDefault="00C67A04">
            <w:pPr>
              <w:pStyle w:val="TableParagraph"/>
              <w:spacing w:before="74"/>
              <w:ind w:left="195"/>
              <w:rPr>
                <w:rFonts w:ascii="Times New Roman"/>
                <w:sz w:val="28"/>
              </w:rPr>
            </w:pPr>
            <w:r>
              <w:rPr>
                <w:rFonts w:ascii="Times New Roman"/>
                <w:sz w:val="28"/>
              </w:rPr>
              <w:t>Buy (G) (I)</w:t>
            </w:r>
          </w:p>
        </w:tc>
        <w:tc>
          <w:tcPr>
            <w:tcW w:w="945" w:type="dxa"/>
          </w:tcPr>
          <w:p w:rsidR="002E0D56" w:rsidRDefault="00C67A04">
            <w:pPr>
              <w:pStyle w:val="TableParagraph"/>
              <w:spacing w:before="74"/>
              <w:ind w:left="351"/>
              <w:rPr>
                <w:rFonts w:ascii="Times New Roman"/>
                <w:sz w:val="28"/>
              </w:rPr>
            </w:pPr>
            <w:r>
              <w:rPr>
                <w:rFonts w:ascii="Times New Roman"/>
                <w:sz w:val="28"/>
              </w:rPr>
              <w:t>*15.</w:t>
            </w:r>
          </w:p>
        </w:tc>
        <w:tc>
          <w:tcPr>
            <w:tcW w:w="1965" w:type="dxa"/>
          </w:tcPr>
          <w:p w:rsidR="002E0D56" w:rsidRDefault="00C67A04">
            <w:pPr>
              <w:pStyle w:val="TableParagraph"/>
              <w:spacing w:before="74"/>
              <w:ind w:left="127"/>
              <w:rPr>
                <w:rFonts w:ascii="Times New Roman"/>
                <w:sz w:val="28"/>
              </w:rPr>
            </w:pPr>
            <w:r>
              <w:rPr>
                <w:rFonts w:ascii="Times New Roman"/>
                <w:sz w:val="28"/>
              </w:rPr>
              <w:t>Heaven</w:t>
            </w:r>
          </w:p>
        </w:tc>
        <w:tc>
          <w:tcPr>
            <w:tcW w:w="915" w:type="dxa"/>
          </w:tcPr>
          <w:p w:rsidR="002E0D56" w:rsidRDefault="00C67A04">
            <w:pPr>
              <w:pStyle w:val="TableParagraph"/>
              <w:spacing w:before="74"/>
              <w:ind w:left="322"/>
              <w:rPr>
                <w:rFonts w:ascii="Times New Roman"/>
                <w:sz w:val="28"/>
              </w:rPr>
            </w:pPr>
            <w:r>
              <w:rPr>
                <w:rFonts w:ascii="Times New Roman"/>
                <w:sz w:val="28"/>
              </w:rPr>
              <w:t>*25.</w:t>
            </w:r>
          </w:p>
        </w:tc>
        <w:tc>
          <w:tcPr>
            <w:tcW w:w="1347" w:type="dxa"/>
          </w:tcPr>
          <w:p w:rsidR="002E0D56" w:rsidRDefault="00C67A04">
            <w:pPr>
              <w:pStyle w:val="TableParagraph"/>
              <w:spacing w:before="74"/>
              <w:ind w:left="172"/>
              <w:rPr>
                <w:rFonts w:ascii="Times New Roman"/>
                <w:sz w:val="28"/>
              </w:rPr>
            </w:pPr>
            <w:r>
              <w:rPr>
                <w:rFonts w:ascii="Times New Roman"/>
                <w:sz w:val="28"/>
              </w:rPr>
              <w:t>Work</w:t>
            </w:r>
          </w:p>
        </w:tc>
      </w:tr>
      <w:tr w:rsidR="002E0D56">
        <w:trPr>
          <w:trHeight w:val="480"/>
        </w:trPr>
        <w:tc>
          <w:tcPr>
            <w:tcW w:w="575" w:type="dxa"/>
          </w:tcPr>
          <w:p w:rsidR="002E0D56" w:rsidRDefault="00C67A04">
            <w:pPr>
              <w:pStyle w:val="TableParagraph"/>
              <w:spacing w:before="74"/>
              <w:ind w:left="50"/>
              <w:rPr>
                <w:rFonts w:ascii="Times New Roman"/>
                <w:sz w:val="28"/>
              </w:rPr>
            </w:pPr>
            <w:r>
              <w:rPr>
                <w:rFonts w:ascii="Times New Roman"/>
                <w:sz w:val="28"/>
              </w:rPr>
              <w:t>*6.</w:t>
            </w:r>
          </w:p>
        </w:tc>
        <w:tc>
          <w:tcPr>
            <w:tcW w:w="2003" w:type="dxa"/>
          </w:tcPr>
          <w:p w:rsidR="002E0D56" w:rsidRDefault="00C67A04">
            <w:pPr>
              <w:pStyle w:val="TableParagraph"/>
              <w:spacing w:before="74"/>
              <w:ind w:left="195"/>
              <w:rPr>
                <w:rFonts w:ascii="Times New Roman"/>
                <w:sz w:val="28"/>
              </w:rPr>
            </w:pPr>
            <w:r>
              <w:rPr>
                <w:rFonts w:ascii="Times New Roman"/>
                <w:sz w:val="28"/>
              </w:rPr>
              <w:t>Country</w:t>
            </w:r>
          </w:p>
        </w:tc>
        <w:tc>
          <w:tcPr>
            <w:tcW w:w="945" w:type="dxa"/>
          </w:tcPr>
          <w:p w:rsidR="002E0D56" w:rsidRDefault="00C67A04">
            <w:pPr>
              <w:pStyle w:val="TableParagraph"/>
              <w:spacing w:before="74"/>
              <w:ind w:left="351"/>
              <w:rPr>
                <w:rFonts w:ascii="Times New Roman"/>
                <w:sz w:val="28"/>
              </w:rPr>
            </w:pPr>
            <w:r>
              <w:rPr>
                <w:rFonts w:ascii="Times New Roman"/>
                <w:sz w:val="28"/>
              </w:rPr>
              <w:t>16.</w:t>
            </w:r>
          </w:p>
        </w:tc>
        <w:tc>
          <w:tcPr>
            <w:tcW w:w="1965" w:type="dxa"/>
          </w:tcPr>
          <w:p w:rsidR="002E0D56" w:rsidRDefault="00C67A04">
            <w:pPr>
              <w:pStyle w:val="TableParagraph"/>
              <w:spacing w:before="74"/>
              <w:ind w:left="127"/>
              <w:rPr>
                <w:rFonts w:ascii="Times New Roman"/>
                <w:sz w:val="28"/>
              </w:rPr>
            </w:pPr>
            <w:r>
              <w:rPr>
                <w:rFonts w:ascii="Times New Roman"/>
                <w:sz w:val="28"/>
              </w:rPr>
              <w:t>Spot</w:t>
            </w:r>
          </w:p>
        </w:tc>
        <w:tc>
          <w:tcPr>
            <w:tcW w:w="915" w:type="dxa"/>
          </w:tcPr>
          <w:p w:rsidR="002E0D56" w:rsidRDefault="00C67A04">
            <w:pPr>
              <w:pStyle w:val="TableParagraph"/>
              <w:spacing w:before="74"/>
              <w:ind w:left="322"/>
              <w:rPr>
                <w:rFonts w:ascii="Times New Roman"/>
                <w:sz w:val="28"/>
              </w:rPr>
            </w:pPr>
            <w:r>
              <w:rPr>
                <w:rFonts w:ascii="Times New Roman"/>
                <w:sz w:val="28"/>
              </w:rPr>
              <w:t>26.</w:t>
            </w:r>
          </w:p>
        </w:tc>
        <w:tc>
          <w:tcPr>
            <w:tcW w:w="1347" w:type="dxa"/>
          </w:tcPr>
          <w:p w:rsidR="002E0D56" w:rsidRDefault="00C67A04">
            <w:pPr>
              <w:pStyle w:val="TableParagraph"/>
              <w:spacing w:before="74"/>
              <w:ind w:left="127"/>
              <w:rPr>
                <w:rFonts w:ascii="Times New Roman"/>
                <w:sz w:val="28"/>
              </w:rPr>
            </w:pPr>
            <w:r>
              <w:rPr>
                <w:rFonts w:ascii="Times New Roman"/>
                <w:sz w:val="28"/>
              </w:rPr>
              <w:t>Burn (G)</w:t>
            </w:r>
          </w:p>
        </w:tc>
      </w:tr>
      <w:tr w:rsidR="002E0D56">
        <w:trPr>
          <w:trHeight w:val="480"/>
        </w:trPr>
        <w:tc>
          <w:tcPr>
            <w:tcW w:w="575" w:type="dxa"/>
          </w:tcPr>
          <w:p w:rsidR="002E0D56" w:rsidRDefault="00C67A04">
            <w:pPr>
              <w:pStyle w:val="TableParagraph"/>
              <w:spacing w:before="74"/>
              <w:ind w:left="50"/>
              <w:rPr>
                <w:rFonts w:ascii="Times New Roman"/>
                <w:sz w:val="28"/>
              </w:rPr>
            </w:pPr>
            <w:r>
              <w:rPr>
                <w:rFonts w:ascii="Times New Roman"/>
                <w:sz w:val="28"/>
              </w:rPr>
              <w:t>7.</w:t>
            </w:r>
          </w:p>
        </w:tc>
        <w:tc>
          <w:tcPr>
            <w:tcW w:w="2003" w:type="dxa"/>
          </w:tcPr>
          <w:p w:rsidR="002E0D56" w:rsidRDefault="00C67A04">
            <w:pPr>
              <w:pStyle w:val="TableParagraph"/>
              <w:spacing w:before="74"/>
              <w:ind w:left="195"/>
              <w:rPr>
                <w:rFonts w:ascii="Times New Roman"/>
                <w:sz w:val="28"/>
              </w:rPr>
            </w:pPr>
            <w:r>
              <w:rPr>
                <w:rFonts w:ascii="Times New Roman"/>
                <w:sz w:val="28"/>
              </w:rPr>
              <w:t>Letter (G) (I)</w:t>
            </w:r>
          </w:p>
        </w:tc>
        <w:tc>
          <w:tcPr>
            <w:tcW w:w="945" w:type="dxa"/>
          </w:tcPr>
          <w:p w:rsidR="002E0D56" w:rsidRDefault="00C67A04">
            <w:pPr>
              <w:pStyle w:val="TableParagraph"/>
              <w:spacing w:before="74"/>
              <w:ind w:left="351"/>
              <w:rPr>
                <w:rFonts w:ascii="Times New Roman"/>
                <w:sz w:val="28"/>
              </w:rPr>
            </w:pPr>
            <w:r>
              <w:rPr>
                <w:rFonts w:ascii="Times New Roman"/>
                <w:sz w:val="28"/>
              </w:rPr>
              <w:t>17.</w:t>
            </w:r>
          </w:p>
        </w:tc>
        <w:tc>
          <w:tcPr>
            <w:tcW w:w="1965" w:type="dxa"/>
          </w:tcPr>
          <w:p w:rsidR="002E0D56" w:rsidRDefault="00C67A04">
            <w:pPr>
              <w:pStyle w:val="TableParagraph"/>
              <w:spacing w:before="74"/>
              <w:ind w:left="127"/>
              <w:rPr>
                <w:rFonts w:ascii="Times New Roman"/>
                <w:sz w:val="28"/>
              </w:rPr>
            </w:pPr>
            <w:r>
              <w:rPr>
                <w:rFonts w:ascii="Times New Roman"/>
                <w:sz w:val="28"/>
              </w:rPr>
              <w:t>Miss (G)</w:t>
            </w:r>
          </w:p>
        </w:tc>
        <w:tc>
          <w:tcPr>
            <w:tcW w:w="915" w:type="dxa"/>
          </w:tcPr>
          <w:p w:rsidR="002E0D56" w:rsidRDefault="00C67A04">
            <w:pPr>
              <w:pStyle w:val="TableParagraph"/>
              <w:spacing w:before="74"/>
              <w:ind w:left="322"/>
              <w:rPr>
                <w:rFonts w:ascii="Times New Roman"/>
                <w:sz w:val="28"/>
              </w:rPr>
            </w:pPr>
            <w:r>
              <w:rPr>
                <w:rFonts w:ascii="Times New Roman"/>
                <w:sz w:val="28"/>
              </w:rPr>
              <w:t>27.</w:t>
            </w:r>
          </w:p>
        </w:tc>
        <w:tc>
          <w:tcPr>
            <w:tcW w:w="1347" w:type="dxa"/>
          </w:tcPr>
          <w:p w:rsidR="002E0D56" w:rsidRDefault="00C67A04">
            <w:pPr>
              <w:pStyle w:val="TableParagraph"/>
              <w:spacing w:before="74"/>
              <w:ind w:left="127"/>
              <w:rPr>
                <w:rFonts w:ascii="Times New Roman"/>
                <w:sz w:val="28"/>
              </w:rPr>
            </w:pPr>
            <w:r>
              <w:rPr>
                <w:rFonts w:ascii="Times New Roman"/>
                <w:sz w:val="28"/>
              </w:rPr>
              <w:t>Three (G)</w:t>
            </w:r>
          </w:p>
        </w:tc>
      </w:tr>
      <w:tr w:rsidR="002E0D56">
        <w:trPr>
          <w:trHeight w:val="480"/>
        </w:trPr>
        <w:tc>
          <w:tcPr>
            <w:tcW w:w="575" w:type="dxa"/>
          </w:tcPr>
          <w:p w:rsidR="002E0D56" w:rsidRDefault="00C67A04">
            <w:pPr>
              <w:pStyle w:val="TableParagraph"/>
              <w:spacing w:before="74"/>
              <w:ind w:left="50"/>
              <w:rPr>
                <w:rFonts w:ascii="Times New Roman"/>
                <w:sz w:val="28"/>
              </w:rPr>
            </w:pPr>
            <w:r>
              <w:rPr>
                <w:rFonts w:ascii="Times New Roman"/>
                <w:sz w:val="28"/>
              </w:rPr>
              <w:t>8.</w:t>
            </w:r>
          </w:p>
        </w:tc>
        <w:tc>
          <w:tcPr>
            <w:tcW w:w="2003" w:type="dxa"/>
          </w:tcPr>
          <w:p w:rsidR="002E0D56" w:rsidRDefault="00C67A04">
            <w:pPr>
              <w:pStyle w:val="TableParagraph"/>
              <w:spacing w:before="74"/>
              <w:ind w:left="195"/>
              <w:rPr>
                <w:rFonts w:ascii="Times New Roman"/>
                <w:sz w:val="28"/>
              </w:rPr>
            </w:pPr>
            <w:r>
              <w:rPr>
                <w:rFonts w:ascii="Times New Roman"/>
                <w:sz w:val="28"/>
              </w:rPr>
              <w:t>Tree</w:t>
            </w:r>
          </w:p>
        </w:tc>
        <w:tc>
          <w:tcPr>
            <w:tcW w:w="945" w:type="dxa"/>
          </w:tcPr>
          <w:p w:rsidR="002E0D56" w:rsidRDefault="00C67A04">
            <w:pPr>
              <w:pStyle w:val="TableParagraph"/>
              <w:spacing w:before="74"/>
              <w:ind w:left="351"/>
              <w:rPr>
                <w:rFonts w:ascii="Times New Roman"/>
                <w:sz w:val="28"/>
              </w:rPr>
            </w:pPr>
            <w:r>
              <w:rPr>
                <w:rFonts w:ascii="Times New Roman"/>
                <w:sz w:val="28"/>
              </w:rPr>
              <w:t>18.</w:t>
            </w:r>
          </w:p>
        </w:tc>
        <w:tc>
          <w:tcPr>
            <w:tcW w:w="1965" w:type="dxa"/>
          </w:tcPr>
          <w:p w:rsidR="002E0D56" w:rsidRDefault="00C67A04">
            <w:pPr>
              <w:pStyle w:val="TableParagraph"/>
              <w:spacing w:before="74"/>
              <w:ind w:left="127"/>
              <w:rPr>
                <w:rFonts w:ascii="Times New Roman"/>
                <w:sz w:val="28"/>
              </w:rPr>
            </w:pPr>
            <w:r>
              <w:rPr>
                <w:rFonts w:ascii="Times New Roman"/>
                <w:sz w:val="28"/>
              </w:rPr>
              <w:t>Smooth</w:t>
            </w:r>
          </w:p>
        </w:tc>
        <w:tc>
          <w:tcPr>
            <w:tcW w:w="915" w:type="dxa"/>
          </w:tcPr>
          <w:p w:rsidR="002E0D56" w:rsidRDefault="00C67A04">
            <w:pPr>
              <w:pStyle w:val="TableParagraph"/>
              <w:spacing w:before="74"/>
              <w:ind w:left="322"/>
              <w:rPr>
                <w:rFonts w:ascii="Times New Roman"/>
                <w:sz w:val="28"/>
              </w:rPr>
            </w:pPr>
            <w:r>
              <w:rPr>
                <w:rFonts w:ascii="Times New Roman"/>
                <w:sz w:val="28"/>
              </w:rPr>
              <w:t>*28.</w:t>
            </w:r>
          </w:p>
        </w:tc>
        <w:tc>
          <w:tcPr>
            <w:tcW w:w="1347" w:type="dxa"/>
          </w:tcPr>
          <w:p w:rsidR="002E0D56" w:rsidRDefault="00C67A04">
            <w:pPr>
              <w:pStyle w:val="TableParagraph"/>
              <w:spacing w:before="74"/>
              <w:ind w:left="127"/>
              <w:rPr>
                <w:rFonts w:ascii="Times New Roman"/>
                <w:sz w:val="28"/>
              </w:rPr>
            </w:pPr>
            <w:r>
              <w:rPr>
                <w:rFonts w:ascii="Times New Roman"/>
                <w:sz w:val="28"/>
              </w:rPr>
              <w:t>Tattoo</w:t>
            </w:r>
          </w:p>
        </w:tc>
      </w:tr>
      <w:tr w:rsidR="002E0D56">
        <w:trPr>
          <w:trHeight w:val="480"/>
        </w:trPr>
        <w:tc>
          <w:tcPr>
            <w:tcW w:w="575" w:type="dxa"/>
          </w:tcPr>
          <w:p w:rsidR="002E0D56" w:rsidRDefault="00C67A04">
            <w:pPr>
              <w:pStyle w:val="TableParagraph"/>
              <w:spacing w:before="74"/>
              <w:ind w:left="50"/>
              <w:rPr>
                <w:rFonts w:ascii="Times New Roman"/>
                <w:sz w:val="28"/>
              </w:rPr>
            </w:pPr>
            <w:r>
              <w:rPr>
                <w:rFonts w:ascii="Times New Roman"/>
                <w:sz w:val="28"/>
              </w:rPr>
              <w:t>9.</w:t>
            </w:r>
          </w:p>
        </w:tc>
        <w:tc>
          <w:tcPr>
            <w:tcW w:w="2003" w:type="dxa"/>
          </w:tcPr>
          <w:p w:rsidR="002E0D56" w:rsidRDefault="00C67A04">
            <w:pPr>
              <w:pStyle w:val="TableParagraph"/>
              <w:spacing w:before="74"/>
              <w:ind w:left="195"/>
              <w:rPr>
                <w:rFonts w:ascii="Times New Roman"/>
                <w:sz w:val="28"/>
              </w:rPr>
            </w:pPr>
            <w:r>
              <w:rPr>
                <w:rFonts w:ascii="Times New Roman"/>
                <w:sz w:val="28"/>
              </w:rPr>
              <w:t>Boy</w:t>
            </w:r>
          </w:p>
        </w:tc>
        <w:tc>
          <w:tcPr>
            <w:tcW w:w="945" w:type="dxa"/>
          </w:tcPr>
          <w:p w:rsidR="002E0D56" w:rsidRDefault="00C67A04">
            <w:pPr>
              <w:pStyle w:val="TableParagraph"/>
              <w:spacing w:before="74"/>
              <w:ind w:left="351"/>
              <w:rPr>
                <w:rFonts w:ascii="Times New Roman"/>
                <w:sz w:val="28"/>
              </w:rPr>
            </w:pPr>
            <w:r>
              <w:rPr>
                <w:rFonts w:ascii="Times New Roman"/>
                <w:sz w:val="28"/>
              </w:rPr>
              <w:t>19.</w:t>
            </w:r>
          </w:p>
        </w:tc>
        <w:tc>
          <w:tcPr>
            <w:tcW w:w="1965" w:type="dxa"/>
          </w:tcPr>
          <w:p w:rsidR="002E0D56" w:rsidRDefault="00C67A04">
            <w:pPr>
              <w:pStyle w:val="TableParagraph"/>
              <w:spacing w:before="74"/>
              <w:ind w:left="127"/>
              <w:rPr>
                <w:rFonts w:ascii="Times New Roman"/>
                <w:sz w:val="28"/>
              </w:rPr>
            </w:pPr>
            <w:r>
              <w:rPr>
                <w:rFonts w:ascii="Times New Roman"/>
                <w:sz w:val="28"/>
              </w:rPr>
              <w:t>Finger (G) (I)</w:t>
            </w:r>
          </w:p>
        </w:tc>
        <w:tc>
          <w:tcPr>
            <w:tcW w:w="915" w:type="dxa"/>
          </w:tcPr>
          <w:p w:rsidR="002E0D56" w:rsidRDefault="00C67A04">
            <w:pPr>
              <w:pStyle w:val="TableParagraph"/>
              <w:spacing w:before="74"/>
              <w:ind w:left="322"/>
              <w:rPr>
                <w:rFonts w:ascii="Times New Roman"/>
                <w:sz w:val="28"/>
              </w:rPr>
            </w:pPr>
            <w:r>
              <w:rPr>
                <w:rFonts w:ascii="Times New Roman"/>
                <w:sz w:val="28"/>
              </w:rPr>
              <w:t>29.</w:t>
            </w:r>
          </w:p>
        </w:tc>
        <w:tc>
          <w:tcPr>
            <w:tcW w:w="1347" w:type="dxa"/>
          </w:tcPr>
          <w:p w:rsidR="002E0D56" w:rsidRDefault="00C67A04">
            <w:pPr>
              <w:pStyle w:val="TableParagraph"/>
              <w:spacing w:before="74"/>
              <w:ind w:left="127"/>
              <w:rPr>
                <w:rFonts w:ascii="Times New Roman"/>
                <w:sz w:val="28"/>
              </w:rPr>
            </w:pPr>
            <w:r>
              <w:rPr>
                <w:rFonts w:ascii="Times New Roman"/>
                <w:sz w:val="28"/>
              </w:rPr>
              <w:t>Ashes (G)</w:t>
            </w:r>
          </w:p>
        </w:tc>
      </w:tr>
      <w:tr w:rsidR="002E0D56">
        <w:trPr>
          <w:trHeight w:val="397"/>
        </w:trPr>
        <w:tc>
          <w:tcPr>
            <w:tcW w:w="575" w:type="dxa"/>
          </w:tcPr>
          <w:p w:rsidR="002E0D56" w:rsidRDefault="00C67A04">
            <w:pPr>
              <w:pStyle w:val="TableParagraph"/>
              <w:spacing w:before="74" w:line="303" w:lineRule="exact"/>
              <w:ind w:left="50"/>
              <w:rPr>
                <w:rFonts w:ascii="Times New Roman"/>
                <w:sz w:val="28"/>
              </w:rPr>
            </w:pPr>
            <w:r>
              <w:rPr>
                <w:rFonts w:ascii="Times New Roman"/>
                <w:sz w:val="28"/>
              </w:rPr>
              <w:t>10.</w:t>
            </w:r>
          </w:p>
        </w:tc>
        <w:tc>
          <w:tcPr>
            <w:tcW w:w="2003" w:type="dxa"/>
          </w:tcPr>
          <w:p w:rsidR="002E0D56" w:rsidRDefault="00C67A04">
            <w:pPr>
              <w:pStyle w:val="TableParagraph"/>
              <w:spacing w:before="74" w:line="303" w:lineRule="exact"/>
              <w:ind w:left="195"/>
              <w:rPr>
                <w:rFonts w:ascii="Times New Roman"/>
                <w:sz w:val="28"/>
              </w:rPr>
            </w:pPr>
            <w:r>
              <w:rPr>
                <w:rFonts w:ascii="Times New Roman"/>
                <w:sz w:val="28"/>
              </w:rPr>
              <w:t>Bat (G) (I)</w:t>
            </w:r>
          </w:p>
        </w:tc>
        <w:tc>
          <w:tcPr>
            <w:tcW w:w="945" w:type="dxa"/>
          </w:tcPr>
          <w:p w:rsidR="002E0D56" w:rsidRDefault="00C67A04">
            <w:pPr>
              <w:pStyle w:val="TableParagraph"/>
              <w:spacing w:before="74" w:line="303" w:lineRule="exact"/>
              <w:ind w:left="351"/>
              <w:rPr>
                <w:rFonts w:ascii="Times New Roman"/>
                <w:sz w:val="28"/>
              </w:rPr>
            </w:pPr>
            <w:r>
              <w:rPr>
                <w:rFonts w:ascii="Times New Roman"/>
                <w:sz w:val="28"/>
              </w:rPr>
              <w:t>20.</w:t>
            </w:r>
          </w:p>
        </w:tc>
        <w:tc>
          <w:tcPr>
            <w:tcW w:w="1965" w:type="dxa"/>
          </w:tcPr>
          <w:p w:rsidR="002E0D56" w:rsidRDefault="00C67A04">
            <w:pPr>
              <w:pStyle w:val="TableParagraph"/>
              <w:spacing w:before="74" w:line="303" w:lineRule="exact"/>
              <w:ind w:left="127"/>
              <w:rPr>
                <w:rFonts w:ascii="Times New Roman"/>
                <w:sz w:val="28"/>
              </w:rPr>
            </w:pPr>
            <w:r>
              <w:rPr>
                <w:rFonts w:ascii="Times New Roman"/>
                <w:sz w:val="28"/>
              </w:rPr>
              <w:t>Water (I)</w:t>
            </w:r>
          </w:p>
        </w:tc>
        <w:tc>
          <w:tcPr>
            <w:tcW w:w="915" w:type="dxa"/>
          </w:tcPr>
          <w:p w:rsidR="002E0D56" w:rsidRDefault="00C67A04">
            <w:pPr>
              <w:pStyle w:val="TableParagraph"/>
              <w:spacing w:before="74" w:line="303" w:lineRule="exact"/>
              <w:ind w:left="322"/>
              <w:rPr>
                <w:rFonts w:ascii="Times New Roman"/>
                <w:sz w:val="28"/>
              </w:rPr>
            </w:pPr>
            <w:r>
              <w:rPr>
                <w:rFonts w:ascii="Times New Roman"/>
                <w:sz w:val="28"/>
              </w:rPr>
              <w:t>30.</w:t>
            </w:r>
          </w:p>
        </w:tc>
        <w:tc>
          <w:tcPr>
            <w:tcW w:w="1347" w:type="dxa"/>
          </w:tcPr>
          <w:p w:rsidR="002E0D56" w:rsidRDefault="00C67A04">
            <w:pPr>
              <w:pStyle w:val="TableParagraph"/>
              <w:spacing w:before="74" w:line="303" w:lineRule="exact"/>
              <w:ind w:left="127"/>
              <w:rPr>
                <w:rFonts w:ascii="Times New Roman"/>
                <w:sz w:val="28"/>
              </w:rPr>
            </w:pPr>
            <w:r>
              <w:rPr>
                <w:rFonts w:ascii="Times New Roman"/>
                <w:sz w:val="28"/>
              </w:rPr>
              <w:t>Trash (G)</w:t>
            </w:r>
          </w:p>
        </w:tc>
      </w:tr>
    </w:tbl>
    <w:p w:rsidR="002E0D56" w:rsidRDefault="002E0D56">
      <w:pPr>
        <w:pStyle w:val="BodyText"/>
        <w:rPr>
          <w:rFonts w:ascii="Times New Roman"/>
          <w:b/>
          <w:sz w:val="28"/>
        </w:rPr>
      </w:pPr>
    </w:p>
    <w:p w:rsidR="002E0D56" w:rsidRDefault="002E0D56">
      <w:pPr>
        <w:pStyle w:val="BodyText"/>
        <w:spacing w:before="10"/>
        <w:rPr>
          <w:rFonts w:ascii="Times New Roman"/>
          <w:b/>
          <w:sz w:val="31"/>
        </w:rPr>
      </w:pPr>
    </w:p>
    <w:p w:rsidR="002E0D56" w:rsidRDefault="00C67A04">
      <w:pPr>
        <w:spacing w:before="1"/>
        <w:ind w:left="228"/>
        <w:rPr>
          <w:rFonts w:ascii="Times New Roman"/>
          <w:sz w:val="24"/>
        </w:rPr>
      </w:pPr>
      <w:r>
        <w:rPr>
          <w:rFonts w:ascii="Times New Roman"/>
          <w:sz w:val="24"/>
        </w:rPr>
        <w:t>Premeasured words (5)</w:t>
      </w:r>
    </w:p>
    <w:p w:rsidR="002E0D56" w:rsidRDefault="00C67A04">
      <w:pPr>
        <w:spacing w:before="24"/>
        <w:ind w:left="228"/>
        <w:rPr>
          <w:rFonts w:ascii="Times New Roman"/>
          <w:sz w:val="24"/>
        </w:rPr>
      </w:pPr>
      <w:r>
        <w:rPr>
          <w:rFonts w:ascii="Times New Roman"/>
          <w:sz w:val="24"/>
        </w:rPr>
        <w:t>(G) = Critical words for guilty subject</w:t>
      </w:r>
    </w:p>
    <w:p w:rsidR="002E0D56" w:rsidRDefault="00C67A04">
      <w:pPr>
        <w:spacing w:before="24" w:line="261" w:lineRule="auto"/>
        <w:ind w:left="228" w:right="707"/>
        <w:rPr>
          <w:rFonts w:ascii="Times New Roman"/>
          <w:sz w:val="24"/>
        </w:rPr>
      </w:pPr>
      <w:r>
        <w:rPr>
          <w:rFonts w:ascii="Times New Roman"/>
          <w:spacing w:val="-6"/>
          <w:sz w:val="24"/>
        </w:rPr>
        <w:t xml:space="preserve">(I) </w:t>
      </w:r>
      <w:r>
        <w:rPr>
          <w:rFonts w:ascii="Times New Roman"/>
          <w:sz w:val="24"/>
        </w:rPr>
        <w:t xml:space="preserve">= </w:t>
      </w:r>
      <w:r>
        <w:rPr>
          <w:rFonts w:ascii="Times New Roman"/>
          <w:spacing w:val="-7"/>
          <w:sz w:val="24"/>
        </w:rPr>
        <w:t xml:space="preserve">Critical words </w:t>
      </w:r>
      <w:r>
        <w:rPr>
          <w:rFonts w:ascii="Times New Roman"/>
          <w:spacing w:val="-6"/>
          <w:sz w:val="24"/>
        </w:rPr>
        <w:t xml:space="preserve">for the </w:t>
      </w:r>
      <w:r>
        <w:rPr>
          <w:rFonts w:ascii="Times New Roman"/>
          <w:spacing w:val="-7"/>
          <w:sz w:val="24"/>
        </w:rPr>
        <w:t xml:space="preserve">innocent subject, </w:t>
      </w:r>
      <w:r>
        <w:rPr>
          <w:rFonts w:ascii="Times New Roman"/>
          <w:spacing w:val="-6"/>
          <w:sz w:val="24"/>
        </w:rPr>
        <w:t xml:space="preserve">one </w:t>
      </w:r>
      <w:r>
        <w:rPr>
          <w:rFonts w:ascii="Times New Roman"/>
          <w:spacing w:val="-4"/>
          <w:sz w:val="24"/>
        </w:rPr>
        <w:t xml:space="preserve">of </w:t>
      </w:r>
      <w:r>
        <w:rPr>
          <w:rFonts w:ascii="Times New Roman"/>
          <w:spacing w:val="-7"/>
          <w:sz w:val="24"/>
        </w:rPr>
        <w:t xml:space="preserve">which, water, </w:t>
      </w:r>
      <w:r>
        <w:rPr>
          <w:rFonts w:ascii="Times New Roman"/>
          <w:spacing w:val="-4"/>
          <w:sz w:val="24"/>
        </w:rPr>
        <w:t xml:space="preserve">or </w:t>
      </w:r>
      <w:r>
        <w:rPr>
          <w:rFonts w:ascii="Times New Roman"/>
          <w:spacing w:val="-7"/>
          <w:sz w:val="24"/>
        </w:rPr>
        <w:t xml:space="preserve">thirst, </w:t>
      </w:r>
      <w:r>
        <w:rPr>
          <w:rFonts w:ascii="Times New Roman"/>
          <w:spacing w:val="-4"/>
          <w:sz w:val="24"/>
        </w:rPr>
        <w:t xml:space="preserve">is </w:t>
      </w:r>
      <w:r>
        <w:rPr>
          <w:rFonts w:ascii="Times New Roman"/>
          <w:spacing w:val="-6"/>
          <w:sz w:val="24"/>
        </w:rPr>
        <w:t xml:space="preserve">the </w:t>
      </w:r>
      <w:r>
        <w:rPr>
          <w:rFonts w:ascii="Times New Roman"/>
          <w:spacing w:val="-7"/>
          <w:sz w:val="24"/>
        </w:rPr>
        <w:t xml:space="preserve">central theme </w:t>
      </w:r>
      <w:r>
        <w:rPr>
          <w:rFonts w:ascii="Times New Roman"/>
          <w:spacing w:val="-4"/>
          <w:sz w:val="24"/>
        </w:rPr>
        <w:t xml:space="preserve">of </w:t>
      </w:r>
      <w:r>
        <w:rPr>
          <w:rFonts w:ascii="Times New Roman"/>
          <w:spacing w:val="-8"/>
          <w:sz w:val="24"/>
        </w:rPr>
        <w:t xml:space="preserve">the </w:t>
      </w:r>
      <w:r>
        <w:rPr>
          <w:rFonts w:ascii="Times New Roman"/>
          <w:spacing w:val="-7"/>
          <w:sz w:val="24"/>
        </w:rPr>
        <w:t>innocent</w:t>
      </w:r>
      <w:r>
        <w:rPr>
          <w:rFonts w:ascii="Times New Roman"/>
          <w:spacing w:val="-8"/>
          <w:sz w:val="24"/>
        </w:rPr>
        <w:t xml:space="preserve"> letter.</w:t>
      </w:r>
    </w:p>
    <w:p w:rsidR="002E0D56" w:rsidRDefault="002E0D56">
      <w:pPr>
        <w:spacing w:line="261" w:lineRule="auto"/>
        <w:rPr>
          <w:rFonts w:ascii="Times New Roman"/>
          <w:sz w:val="24"/>
        </w:rPr>
        <w:sectPr w:rsidR="002E0D56">
          <w:pgSz w:w="10800" w:h="14460"/>
          <w:pgMar w:top="840" w:right="0" w:bottom="620" w:left="520" w:header="0" w:footer="287" w:gutter="0"/>
          <w:cols w:space="720"/>
        </w:sectPr>
      </w:pPr>
    </w:p>
    <w:p w:rsidR="002E0D56" w:rsidRDefault="00C67A04">
      <w:pPr>
        <w:spacing w:before="76"/>
        <w:ind w:left="228"/>
        <w:rPr>
          <w:rFonts w:ascii="Times New Roman"/>
          <w:b/>
          <w:sz w:val="24"/>
        </w:rPr>
      </w:pPr>
      <w:r>
        <w:rPr>
          <w:rFonts w:ascii="Times New Roman"/>
          <w:b/>
          <w:w w:val="105"/>
          <w:sz w:val="24"/>
        </w:rPr>
        <w:lastRenderedPageBreak/>
        <w:t>DATA SHEET</w:t>
      </w:r>
    </w:p>
    <w:p w:rsidR="002E0D56" w:rsidRDefault="002E0D56">
      <w:pPr>
        <w:pStyle w:val="BodyText"/>
        <w:spacing w:before="2"/>
        <w:rPr>
          <w:rFonts w:ascii="Times New Roman"/>
          <w:b/>
          <w:sz w:val="7"/>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35"/>
        <w:gridCol w:w="1320"/>
        <w:gridCol w:w="1200"/>
        <w:gridCol w:w="1455"/>
        <w:gridCol w:w="1305"/>
        <w:gridCol w:w="1200"/>
        <w:gridCol w:w="1455"/>
      </w:tblGrid>
      <w:tr w:rsidR="002E0D56">
        <w:trPr>
          <w:trHeight w:val="420"/>
        </w:trPr>
        <w:tc>
          <w:tcPr>
            <w:tcW w:w="1935" w:type="dxa"/>
          </w:tcPr>
          <w:p w:rsidR="002E0D56" w:rsidRDefault="002E0D56">
            <w:pPr>
              <w:pStyle w:val="TableParagraph"/>
              <w:ind w:left="0"/>
              <w:rPr>
                <w:rFonts w:ascii="Times New Roman"/>
                <w:sz w:val="20"/>
              </w:rPr>
            </w:pPr>
          </w:p>
        </w:tc>
        <w:tc>
          <w:tcPr>
            <w:tcW w:w="3975" w:type="dxa"/>
            <w:gridSpan w:val="3"/>
          </w:tcPr>
          <w:p w:rsidR="002E0D56" w:rsidRDefault="00C67A04">
            <w:pPr>
              <w:pStyle w:val="TableParagraph"/>
              <w:spacing w:before="143" w:line="256" w:lineRule="exact"/>
              <w:ind w:left="1402" w:right="1390"/>
              <w:jc w:val="center"/>
              <w:rPr>
                <w:rFonts w:ascii="Times New Roman"/>
                <w:b/>
                <w:sz w:val="28"/>
              </w:rPr>
            </w:pPr>
            <w:r>
              <w:rPr>
                <w:rFonts w:ascii="Times New Roman"/>
                <w:b/>
                <w:sz w:val="28"/>
              </w:rPr>
              <w:t>Suspect 1</w:t>
            </w:r>
          </w:p>
        </w:tc>
        <w:tc>
          <w:tcPr>
            <w:tcW w:w="3960" w:type="dxa"/>
            <w:gridSpan w:val="3"/>
          </w:tcPr>
          <w:p w:rsidR="002E0D56" w:rsidRDefault="00C67A04">
            <w:pPr>
              <w:pStyle w:val="TableParagraph"/>
              <w:spacing w:before="143" w:line="256" w:lineRule="exact"/>
              <w:ind w:left="1388" w:right="1388"/>
              <w:jc w:val="center"/>
              <w:rPr>
                <w:rFonts w:ascii="Times New Roman"/>
                <w:b/>
                <w:sz w:val="28"/>
              </w:rPr>
            </w:pPr>
            <w:r>
              <w:rPr>
                <w:rFonts w:ascii="Times New Roman"/>
                <w:b/>
                <w:sz w:val="28"/>
              </w:rPr>
              <w:t>Suspect 2</w:t>
            </w:r>
          </w:p>
        </w:tc>
      </w:tr>
      <w:tr w:rsidR="002E0D56">
        <w:trPr>
          <w:trHeight w:val="960"/>
        </w:trPr>
        <w:tc>
          <w:tcPr>
            <w:tcW w:w="1935" w:type="dxa"/>
          </w:tcPr>
          <w:p w:rsidR="002E0D56" w:rsidRDefault="002E0D56">
            <w:pPr>
              <w:pStyle w:val="TableParagraph"/>
              <w:spacing w:before="2"/>
              <w:ind w:left="0"/>
              <w:rPr>
                <w:rFonts w:ascii="Times New Roman"/>
                <w:b/>
                <w:sz w:val="39"/>
              </w:rPr>
            </w:pPr>
          </w:p>
          <w:p w:rsidR="002E0D56" w:rsidRDefault="00C67A04">
            <w:pPr>
              <w:pStyle w:val="TableParagraph"/>
              <w:rPr>
                <w:rFonts w:ascii="Times New Roman"/>
                <w:b/>
                <w:sz w:val="24"/>
              </w:rPr>
            </w:pPr>
            <w:r>
              <w:rPr>
                <w:rFonts w:ascii="Times New Roman"/>
                <w:b/>
                <w:w w:val="105"/>
                <w:sz w:val="24"/>
              </w:rPr>
              <w:t>Stimulus Word</w:t>
            </w:r>
          </w:p>
        </w:tc>
        <w:tc>
          <w:tcPr>
            <w:tcW w:w="1320" w:type="dxa"/>
          </w:tcPr>
          <w:p w:rsidR="002E0D56" w:rsidRDefault="00C67A04">
            <w:pPr>
              <w:pStyle w:val="TableParagraph"/>
              <w:spacing w:before="36" w:line="480" w:lineRule="exact"/>
              <w:rPr>
                <w:rFonts w:ascii="Times New Roman"/>
                <w:b/>
                <w:sz w:val="24"/>
              </w:rPr>
            </w:pPr>
            <w:r>
              <w:rPr>
                <w:rFonts w:ascii="Times New Roman"/>
                <w:b/>
                <w:sz w:val="24"/>
              </w:rPr>
              <w:t>Response Word</w:t>
            </w:r>
          </w:p>
        </w:tc>
        <w:tc>
          <w:tcPr>
            <w:tcW w:w="1200" w:type="dxa"/>
          </w:tcPr>
          <w:p w:rsidR="002E0D56" w:rsidRDefault="00C67A04">
            <w:pPr>
              <w:pStyle w:val="TableParagraph"/>
              <w:spacing w:before="36" w:line="480" w:lineRule="exact"/>
              <w:ind w:right="146"/>
              <w:rPr>
                <w:rFonts w:ascii="Times New Roman"/>
                <w:b/>
                <w:sz w:val="24"/>
              </w:rPr>
            </w:pPr>
            <w:r>
              <w:rPr>
                <w:rFonts w:ascii="Times New Roman"/>
                <w:b/>
                <w:sz w:val="24"/>
              </w:rPr>
              <w:t>Reaction Time</w:t>
            </w:r>
          </w:p>
        </w:tc>
        <w:tc>
          <w:tcPr>
            <w:tcW w:w="1455" w:type="dxa"/>
          </w:tcPr>
          <w:p w:rsidR="002E0D56" w:rsidRDefault="00C67A04">
            <w:pPr>
              <w:pStyle w:val="TableParagraph"/>
              <w:spacing w:before="36" w:line="480" w:lineRule="exact"/>
              <w:ind w:left="127"/>
              <w:rPr>
                <w:rFonts w:ascii="Times New Roman"/>
                <w:b/>
                <w:sz w:val="24"/>
              </w:rPr>
            </w:pPr>
            <w:r>
              <w:rPr>
                <w:rFonts w:ascii="Times New Roman"/>
                <w:b/>
                <w:sz w:val="24"/>
              </w:rPr>
              <w:t>Expressive Behavior</w:t>
            </w:r>
          </w:p>
        </w:tc>
        <w:tc>
          <w:tcPr>
            <w:tcW w:w="1305" w:type="dxa"/>
          </w:tcPr>
          <w:p w:rsidR="002E0D56" w:rsidRDefault="00C67A04">
            <w:pPr>
              <w:pStyle w:val="TableParagraph"/>
              <w:spacing w:before="36" w:line="480" w:lineRule="exact"/>
              <w:rPr>
                <w:rFonts w:ascii="Times New Roman"/>
                <w:b/>
                <w:sz w:val="24"/>
              </w:rPr>
            </w:pPr>
            <w:r>
              <w:rPr>
                <w:rFonts w:ascii="Times New Roman"/>
                <w:b/>
                <w:sz w:val="24"/>
              </w:rPr>
              <w:t>Response Word</w:t>
            </w:r>
          </w:p>
        </w:tc>
        <w:tc>
          <w:tcPr>
            <w:tcW w:w="1200" w:type="dxa"/>
          </w:tcPr>
          <w:p w:rsidR="002E0D56" w:rsidRDefault="00C67A04">
            <w:pPr>
              <w:pStyle w:val="TableParagraph"/>
              <w:spacing w:before="36" w:line="480" w:lineRule="exact"/>
              <w:ind w:right="146"/>
              <w:rPr>
                <w:rFonts w:ascii="Times New Roman"/>
                <w:b/>
                <w:sz w:val="24"/>
              </w:rPr>
            </w:pPr>
            <w:r>
              <w:rPr>
                <w:rFonts w:ascii="Times New Roman"/>
                <w:b/>
                <w:sz w:val="24"/>
              </w:rPr>
              <w:t>Reaction Time</w:t>
            </w:r>
          </w:p>
        </w:tc>
        <w:tc>
          <w:tcPr>
            <w:tcW w:w="1455" w:type="dxa"/>
          </w:tcPr>
          <w:p w:rsidR="002E0D56" w:rsidRDefault="00C67A04">
            <w:pPr>
              <w:pStyle w:val="TableParagraph"/>
              <w:spacing w:before="36" w:line="480" w:lineRule="exact"/>
              <w:rPr>
                <w:rFonts w:ascii="Times New Roman"/>
                <w:b/>
                <w:sz w:val="24"/>
              </w:rPr>
            </w:pPr>
            <w:r>
              <w:rPr>
                <w:rFonts w:ascii="Times New Roman"/>
                <w:b/>
                <w:sz w:val="24"/>
              </w:rPr>
              <w:t>Expressive Behavior</w:t>
            </w:r>
          </w:p>
        </w:tc>
      </w:tr>
      <w:tr w:rsidR="002E0D56">
        <w:trPr>
          <w:trHeight w:val="309"/>
        </w:trPr>
        <w:tc>
          <w:tcPr>
            <w:tcW w:w="1935" w:type="dxa"/>
          </w:tcPr>
          <w:p w:rsidR="002E0D56" w:rsidRDefault="00C67A04">
            <w:pPr>
              <w:pStyle w:val="TableParagraph"/>
              <w:spacing w:line="186" w:lineRule="exact"/>
              <w:rPr>
                <w:sz w:val="19"/>
              </w:rPr>
            </w:pPr>
            <w:r>
              <w:rPr>
                <w:w w:val="105"/>
                <w:sz w:val="19"/>
              </w:rPr>
              <w:t>1. school</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2. music</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3. orange</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4. black</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05"/>
                <w:sz w:val="19"/>
              </w:rPr>
              <w:t>5. buy</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6. country</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7. letter</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8. tree</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05"/>
                <w:sz w:val="19"/>
              </w:rPr>
              <w:t>9. boy</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10. bat</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10"/>
                <w:sz w:val="19"/>
              </w:rPr>
              <w:t>11. lake</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05"/>
                <w:sz w:val="19"/>
              </w:rPr>
              <w:t>12. crushed</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13. street</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05"/>
                <w:sz w:val="19"/>
              </w:rPr>
              <w:t>14. pay</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05"/>
                <w:sz w:val="19"/>
              </w:rPr>
              <w:t>15. heaven</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16. spot</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05"/>
                <w:sz w:val="19"/>
              </w:rPr>
              <w:t>17. miss</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18. smooth</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05"/>
                <w:sz w:val="19"/>
              </w:rPr>
              <w:t>19. finger</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20. water</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05"/>
                <w:sz w:val="19"/>
              </w:rPr>
              <w:t>21. whistle</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22. red</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23. light</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24. dream</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w w:val="105"/>
                <w:sz w:val="19"/>
              </w:rPr>
              <w:t>25. work</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26. burn</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27. three</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28. tattoo</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29. ashes</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r w:rsidR="002E0D56">
        <w:trPr>
          <w:trHeight w:val="345"/>
        </w:trPr>
        <w:tc>
          <w:tcPr>
            <w:tcW w:w="1935" w:type="dxa"/>
          </w:tcPr>
          <w:p w:rsidR="002E0D56" w:rsidRDefault="00C67A04">
            <w:pPr>
              <w:pStyle w:val="TableParagraph"/>
              <w:spacing w:before="5"/>
              <w:rPr>
                <w:sz w:val="19"/>
              </w:rPr>
            </w:pPr>
            <w:r>
              <w:rPr>
                <w:sz w:val="19"/>
              </w:rPr>
              <w:t>30. trash</w:t>
            </w:r>
          </w:p>
        </w:tc>
        <w:tc>
          <w:tcPr>
            <w:tcW w:w="1320"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c>
          <w:tcPr>
            <w:tcW w:w="1305" w:type="dxa"/>
          </w:tcPr>
          <w:p w:rsidR="002E0D56" w:rsidRDefault="002E0D56">
            <w:pPr>
              <w:pStyle w:val="TableParagraph"/>
              <w:ind w:left="0"/>
              <w:rPr>
                <w:rFonts w:ascii="Times New Roman"/>
                <w:sz w:val="20"/>
              </w:rPr>
            </w:pPr>
          </w:p>
        </w:tc>
        <w:tc>
          <w:tcPr>
            <w:tcW w:w="1200" w:type="dxa"/>
          </w:tcPr>
          <w:p w:rsidR="002E0D56" w:rsidRDefault="002E0D56">
            <w:pPr>
              <w:pStyle w:val="TableParagraph"/>
              <w:ind w:left="0"/>
              <w:rPr>
                <w:rFonts w:ascii="Times New Roman"/>
                <w:sz w:val="20"/>
              </w:rPr>
            </w:pPr>
          </w:p>
        </w:tc>
        <w:tc>
          <w:tcPr>
            <w:tcW w:w="1455" w:type="dxa"/>
          </w:tcPr>
          <w:p w:rsidR="002E0D56" w:rsidRDefault="002E0D56">
            <w:pPr>
              <w:pStyle w:val="TableParagraph"/>
              <w:ind w:left="0"/>
              <w:rPr>
                <w:rFonts w:ascii="Times New Roman"/>
                <w:sz w:val="20"/>
              </w:rPr>
            </w:pPr>
          </w:p>
        </w:tc>
      </w:tr>
    </w:tbl>
    <w:p w:rsidR="002E0D56" w:rsidRDefault="002E0D56">
      <w:pPr>
        <w:rPr>
          <w:rFonts w:ascii="Times New Roman"/>
          <w:sz w:val="20"/>
        </w:rPr>
        <w:sectPr w:rsidR="002E0D56">
          <w:pgSz w:w="10800" w:h="14460"/>
          <w:pgMar w:top="860" w:right="0" w:bottom="620" w:left="520" w:header="0" w:footer="287" w:gutter="0"/>
          <w:cols w:space="720"/>
        </w:sectPr>
      </w:pPr>
    </w:p>
    <w:p w:rsidR="002E0D56" w:rsidRDefault="00C67A04">
      <w:pPr>
        <w:spacing w:before="76"/>
        <w:ind w:left="228"/>
        <w:rPr>
          <w:rFonts w:ascii="Times New Roman"/>
          <w:b/>
          <w:sz w:val="24"/>
        </w:rPr>
      </w:pPr>
      <w:r>
        <w:rPr>
          <w:rFonts w:ascii="Times New Roman"/>
          <w:b/>
          <w:sz w:val="24"/>
        </w:rPr>
        <w:lastRenderedPageBreak/>
        <w:t>EXPRESSIVE BEHAVIOR ENCODING GUIDE</w:t>
      </w:r>
    </w:p>
    <w:p w:rsidR="002E0D56" w:rsidRDefault="00D339DA">
      <w:pPr>
        <w:tabs>
          <w:tab w:val="left" w:pos="2748"/>
        </w:tabs>
        <w:spacing w:before="76"/>
        <w:ind w:left="228"/>
        <w:rPr>
          <w:rFonts w:ascii="Times New Roman"/>
          <w:b/>
          <w:i/>
          <w:sz w:val="28"/>
        </w:rPr>
      </w:pPr>
      <w:r>
        <w:rPr>
          <w:noProof/>
          <w:lang w:eastAsia="zh-CN"/>
        </w:rPr>
        <mc:AlternateContent>
          <mc:Choice Requires="wps">
            <w:drawing>
              <wp:anchor distT="0" distB="0" distL="0" distR="0" simplePos="0" relativeHeight="251615744" behindDoc="0" locked="0" layoutInCell="1" allowOverlap="1">
                <wp:simplePos x="0" y="0"/>
                <wp:positionH relativeFrom="page">
                  <wp:posOffset>456565</wp:posOffset>
                </wp:positionH>
                <wp:positionV relativeFrom="paragraph">
                  <wp:posOffset>285750</wp:posOffset>
                </wp:positionV>
                <wp:extent cx="5981700" cy="0"/>
                <wp:effectExtent l="8890" t="9525" r="10160" b="9525"/>
                <wp:wrapTopAndBottom/>
                <wp:docPr id="4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95pt,22.5pt" to="506.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EUHgIAAEM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5zjBRp&#10;YUc7oTia5GE2nXEFhKzV3obu6EW9mJ2m3x1Set0QdeSR4+vVQF4WMpI3KeHiDFQ4dJ81gxhy8joO&#10;6lLbNkDCCNAl7uN63we/eETh43Qxz55SWBsdfAkphkRjnf/EdYuCUWIJpCMwOe+cD0RIMYSEOkpv&#10;hZRx3VKhrsSL6WQaE5yWggVnCHP2eFhLi84kCCb+YlfgeQwLyBVxTR8XXb2UrD4pFqs0nLDNzfZE&#10;yN4GVlKFQtAj8LxZvVR+LNLFZr6Z56N8MtuM8rSqRh+363w022ZP0+pDtV5X2c/AOcuLRjDGVaA9&#10;yDbL/04WtwfUC+4u3Pt8krfocZBAdviPpOOSw157hRw0u+7tsHxQagy+varwFB7vYD++/dUvAAAA&#10;//8DAFBLAwQUAAYACAAAACEANlFLwNwAAAAJAQAADwAAAGRycy9kb3ducmV2LnhtbEyPzU7DMBCE&#10;70i8g7VIXKrWTstviFMhIDculCKu22RJIuJ1Grtt4OnZigMcd2Y0+022HF2n9jSE1rOFZGZAEZe+&#10;arm2sH4tpjegQkSusPNMFr4owDI/PckwrfyBX2i/irWSEg4pWmhi7FOtQ9mQwzDzPbF4H35wGOUc&#10;al0NeJBy1+m5MVfaYcvyocGeHhoqP1c7ZyEUb7QtviflxLwvak/z7ePzE1p7fjbe34GKNMa/MBzx&#10;BR1yYdr4HVdBdRauk1tJWri4lElH3yQLUTa/is4z/X9B/gMAAP//AwBQSwECLQAUAAYACAAAACEA&#10;toM4kv4AAADhAQAAEwAAAAAAAAAAAAAAAAAAAAAAW0NvbnRlbnRfVHlwZXNdLnhtbFBLAQItABQA&#10;BgAIAAAAIQA4/SH/1gAAAJQBAAALAAAAAAAAAAAAAAAAAC8BAABfcmVscy8ucmVsc1BLAQItABQA&#10;BgAIAAAAIQBWipEUHgIAAEMEAAAOAAAAAAAAAAAAAAAAAC4CAABkcnMvZTJvRG9jLnhtbFBLAQIt&#10;ABQABgAIAAAAIQA2UUvA3AAAAAkBAAAPAAAAAAAAAAAAAAAAAHgEAABkcnMvZG93bnJldi54bWxQ&#10;SwUGAAAAAAQABADzAAAAgQUAAAAA&#10;">
                <w10:wrap type="topAndBottom" anchorx="page"/>
              </v:line>
            </w:pict>
          </mc:Fallback>
        </mc:AlternateContent>
      </w:r>
      <w:r w:rsidR="00C67A04">
        <w:rPr>
          <w:rFonts w:ascii="Times New Roman"/>
          <w:b/>
          <w:i/>
          <w:spacing w:val="-3"/>
          <w:sz w:val="28"/>
        </w:rPr>
        <w:t>Code</w:t>
      </w:r>
      <w:r w:rsidR="00C67A04">
        <w:rPr>
          <w:rFonts w:ascii="Times New Roman"/>
          <w:b/>
          <w:i/>
          <w:spacing w:val="10"/>
          <w:sz w:val="28"/>
        </w:rPr>
        <w:t xml:space="preserve"> </w:t>
      </w:r>
      <w:r w:rsidR="00C67A04">
        <w:rPr>
          <w:rFonts w:ascii="Times New Roman"/>
          <w:b/>
          <w:i/>
          <w:spacing w:val="-3"/>
          <w:sz w:val="28"/>
        </w:rPr>
        <w:t>Letter</w:t>
      </w:r>
      <w:r w:rsidR="00C67A04">
        <w:rPr>
          <w:rFonts w:ascii="Times New Roman"/>
          <w:b/>
          <w:i/>
          <w:spacing w:val="-3"/>
          <w:sz w:val="28"/>
        </w:rPr>
        <w:tab/>
      </w:r>
      <w:r w:rsidR="00C67A04">
        <w:rPr>
          <w:rFonts w:ascii="Times New Roman"/>
          <w:b/>
          <w:i/>
          <w:sz w:val="28"/>
        </w:rPr>
        <w:t>Expressive</w:t>
      </w:r>
      <w:r w:rsidR="00C67A04">
        <w:rPr>
          <w:rFonts w:ascii="Times New Roman"/>
          <w:b/>
          <w:i/>
          <w:spacing w:val="6"/>
          <w:sz w:val="28"/>
        </w:rPr>
        <w:t xml:space="preserve"> </w:t>
      </w:r>
      <w:r w:rsidR="00C67A04">
        <w:rPr>
          <w:rFonts w:ascii="Times New Roman"/>
          <w:b/>
          <w:i/>
          <w:sz w:val="28"/>
        </w:rPr>
        <w:t>Behavior</w:t>
      </w:r>
    </w:p>
    <w:p w:rsidR="002E0D56" w:rsidRDefault="00C67A04">
      <w:pPr>
        <w:tabs>
          <w:tab w:val="left" w:pos="2748"/>
        </w:tabs>
        <w:spacing w:line="261" w:lineRule="auto"/>
        <w:ind w:left="2748" w:right="809" w:hanging="1800"/>
        <w:rPr>
          <w:rFonts w:ascii="Times New Roman"/>
          <w:sz w:val="24"/>
        </w:rPr>
      </w:pPr>
      <w:r>
        <w:rPr>
          <w:rFonts w:ascii="Times New Roman"/>
          <w:sz w:val="24"/>
        </w:rPr>
        <w:t>S</w:t>
      </w:r>
      <w:r>
        <w:rPr>
          <w:rFonts w:ascii="Times New Roman"/>
          <w:sz w:val="24"/>
        </w:rPr>
        <w:tab/>
      </w:r>
      <w:r>
        <w:rPr>
          <w:rFonts w:ascii="Times New Roman"/>
          <w:spacing w:val="-8"/>
          <w:sz w:val="24"/>
        </w:rPr>
        <w:t xml:space="preserve">Speech-disturbance behavior, </w:t>
      </w:r>
      <w:r>
        <w:rPr>
          <w:rFonts w:ascii="Times New Roman"/>
          <w:spacing w:val="-6"/>
          <w:sz w:val="24"/>
        </w:rPr>
        <w:t xml:space="preserve">such </w:t>
      </w:r>
      <w:r>
        <w:rPr>
          <w:rFonts w:ascii="Times New Roman"/>
          <w:spacing w:val="-4"/>
          <w:sz w:val="24"/>
        </w:rPr>
        <w:t xml:space="preserve">as </w:t>
      </w:r>
      <w:r>
        <w:rPr>
          <w:rFonts w:ascii="Times New Roman"/>
          <w:spacing w:val="-8"/>
          <w:sz w:val="24"/>
        </w:rPr>
        <w:t xml:space="preserve">stuttering, answering </w:t>
      </w:r>
      <w:r>
        <w:rPr>
          <w:rFonts w:ascii="Times New Roman"/>
          <w:spacing w:val="-4"/>
          <w:sz w:val="24"/>
        </w:rPr>
        <w:t xml:space="preserve">in an </w:t>
      </w:r>
      <w:r>
        <w:rPr>
          <w:rFonts w:ascii="Times New Roman"/>
          <w:spacing w:val="-8"/>
          <w:sz w:val="24"/>
        </w:rPr>
        <w:t xml:space="preserve">especially </w:t>
      </w:r>
      <w:r>
        <w:rPr>
          <w:rFonts w:ascii="Times New Roman"/>
          <w:spacing w:val="-6"/>
          <w:sz w:val="24"/>
        </w:rPr>
        <w:t xml:space="preserve">low </w:t>
      </w:r>
      <w:r>
        <w:rPr>
          <w:rFonts w:ascii="Times New Roman"/>
          <w:spacing w:val="-5"/>
          <w:sz w:val="24"/>
        </w:rPr>
        <w:t xml:space="preserve">or </w:t>
      </w:r>
      <w:r>
        <w:rPr>
          <w:rFonts w:ascii="Times New Roman"/>
          <w:spacing w:val="-7"/>
          <w:sz w:val="24"/>
        </w:rPr>
        <w:t xml:space="preserve">loud </w:t>
      </w:r>
      <w:r>
        <w:rPr>
          <w:rFonts w:ascii="Times New Roman"/>
          <w:spacing w:val="-8"/>
          <w:sz w:val="24"/>
        </w:rPr>
        <w:t xml:space="preserve">voice, clearing throat, coughing, sighing, </w:t>
      </w:r>
      <w:r>
        <w:rPr>
          <w:rFonts w:ascii="Times New Roman"/>
          <w:spacing w:val="-6"/>
          <w:sz w:val="24"/>
        </w:rPr>
        <w:t xml:space="preserve">and </w:t>
      </w:r>
      <w:r>
        <w:rPr>
          <w:rFonts w:ascii="Times New Roman"/>
          <w:spacing w:val="-5"/>
          <w:sz w:val="24"/>
        </w:rPr>
        <w:t>so</w:t>
      </w:r>
      <w:r>
        <w:rPr>
          <w:rFonts w:ascii="Times New Roman"/>
          <w:spacing w:val="-23"/>
          <w:sz w:val="24"/>
        </w:rPr>
        <w:t xml:space="preserve"> </w:t>
      </w:r>
      <w:r>
        <w:rPr>
          <w:rFonts w:ascii="Times New Roman"/>
          <w:spacing w:val="-9"/>
          <w:sz w:val="24"/>
        </w:rPr>
        <w:t>forth</w:t>
      </w:r>
    </w:p>
    <w:p w:rsidR="002E0D56" w:rsidRDefault="00C67A04">
      <w:pPr>
        <w:tabs>
          <w:tab w:val="left" w:pos="2748"/>
        </w:tabs>
        <w:spacing w:line="261" w:lineRule="auto"/>
        <w:ind w:left="2748" w:right="824" w:hanging="1800"/>
        <w:rPr>
          <w:rFonts w:ascii="Times New Roman" w:hAnsi="Times New Roman"/>
          <w:sz w:val="24"/>
        </w:rPr>
      </w:pPr>
      <w:r>
        <w:rPr>
          <w:rFonts w:ascii="Times New Roman" w:hAnsi="Times New Roman"/>
          <w:sz w:val="24"/>
        </w:rPr>
        <w:t>P</w:t>
      </w:r>
      <w:r>
        <w:rPr>
          <w:rFonts w:ascii="Times New Roman" w:hAnsi="Times New Roman"/>
          <w:sz w:val="24"/>
        </w:rPr>
        <w:tab/>
      </w:r>
      <w:r>
        <w:rPr>
          <w:rFonts w:ascii="Times New Roman" w:hAnsi="Times New Roman"/>
          <w:spacing w:val="-8"/>
          <w:sz w:val="24"/>
        </w:rPr>
        <w:t xml:space="preserve">Physical </w:t>
      </w:r>
      <w:r>
        <w:rPr>
          <w:rFonts w:ascii="Times New Roman" w:hAnsi="Times New Roman"/>
          <w:spacing w:val="-9"/>
          <w:sz w:val="24"/>
        </w:rPr>
        <w:t xml:space="preserve">movements, </w:t>
      </w:r>
      <w:r>
        <w:rPr>
          <w:rFonts w:ascii="Times New Roman" w:hAnsi="Times New Roman"/>
          <w:spacing w:val="-7"/>
          <w:sz w:val="24"/>
        </w:rPr>
        <w:t xml:space="preserve">such </w:t>
      </w:r>
      <w:r>
        <w:rPr>
          <w:rFonts w:ascii="Times New Roman" w:hAnsi="Times New Roman"/>
          <w:spacing w:val="-5"/>
          <w:sz w:val="24"/>
        </w:rPr>
        <w:t xml:space="preserve">as </w:t>
      </w:r>
      <w:r>
        <w:rPr>
          <w:rFonts w:ascii="Times New Roman" w:hAnsi="Times New Roman"/>
          <w:spacing w:val="-8"/>
          <w:sz w:val="24"/>
        </w:rPr>
        <w:t xml:space="preserve">shifting </w:t>
      </w:r>
      <w:r>
        <w:rPr>
          <w:rFonts w:ascii="Times New Roman" w:hAnsi="Times New Roman"/>
          <w:spacing w:val="-5"/>
          <w:sz w:val="24"/>
        </w:rPr>
        <w:t xml:space="preserve">in </w:t>
      </w:r>
      <w:r>
        <w:rPr>
          <w:rFonts w:ascii="Times New Roman" w:hAnsi="Times New Roman"/>
          <w:spacing w:val="-8"/>
          <w:sz w:val="24"/>
        </w:rPr>
        <w:t xml:space="preserve">one’s seat, crossing </w:t>
      </w:r>
      <w:r>
        <w:rPr>
          <w:rFonts w:ascii="Times New Roman" w:hAnsi="Times New Roman"/>
          <w:spacing w:val="-6"/>
          <w:sz w:val="24"/>
        </w:rPr>
        <w:t xml:space="preserve">and </w:t>
      </w:r>
      <w:r>
        <w:rPr>
          <w:rFonts w:ascii="Times New Roman" w:hAnsi="Times New Roman"/>
          <w:spacing w:val="-9"/>
          <w:sz w:val="24"/>
        </w:rPr>
        <w:t xml:space="preserve">uncrossing </w:t>
      </w:r>
      <w:r>
        <w:rPr>
          <w:rFonts w:ascii="Times New Roman" w:hAnsi="Times New Roman"/>
          <w:spacing w:val="-8"/>
          <w:sz w:val="24"/>
        </w:rPr>
        <w:t xml:space="preserve">one’s legs, </w:t>
      </w:r>
      <w:r>
        <w:rPr>
          <w:rFonts w:ascii="Times New Roman" w:hAnsi="Times New Roman"/>
          <w:spacing w:val="-9"/>
          <w:sz w:val="24"/>
        </w:rPr>
        <w:t xml:space="preserve">twisting, wringing hands, fidgeting </w:t>
      </w:r>
      <w:r>
        <w:rPr>
          <w:rFonts w:ascii="Times New Roman" w:hAnsi="Times New Roman"/>
          <w:spacing w:val="-8"/>
          <w:sz w:val="24"/>
        </w:rPr>
        <w:t xml:space="preserve">with </w:t>
      </w:r>
      <w:r>
        <w:rPr>
          <w:rFonts w:ascii="Times New Roman" w:hAnsi="Times New Roman"/>
          <w:spacing w:val="-9"/>
          <w:sz w:val="24"/>
        </w:rPr>
        <w:t xml:space="preserve">things, </w:t>
      </w:r>
      <w:r>
        <w:rPr>
          <w:rFonts w:ascii="Times New Roman" w:hAnsi="Times New Roman"/>
          <w:spacing w:val="-7"/>
          <w:sz w:val="24"/>
        </w:rPr>
        <w:t xml:space="preserve">and </w:t>
      </w:r>
      <w:r>
        <w:rPr>
          <w:rFonts w:ascii="Times New Roman" w:hAnsi="Times New Roman"/>
          <w:spacing w:val="-5"/>
          <w:sz w:val="24"/>
        </w:rPr>
        <w:t>so</w:t>
      </w:r>
      <w:r>
        <w:rPr>
          <w:rFonts w:ascii="Times New Roman" w:hAnsi="Times New Roman"/>
          <w:spacing w:val="-17"/>
          <w:sz w:val="24"/>
        </w:rPr>
        <w:t xml:space="preserve"> </w:t>
      </w:r>
      <w:r>
        <w:rPr>
          <w:rFonts w:ascii="Times New Roman" w:hAnsi="Times New Roman"/>
          <w:spacing w:val="-10"/>
          <w:sz w:val="24"/>
        </w:rPr>
        <w:t>forth</w:t>
      </w:r>
    </w:p>
    <w:p w:rsidR="002E0D56" w:rsidRDefault="00C67A04">
      <w:pPr>
        <w:tabs>
          <w:tab w:val="left" w:pos="2748"/>
        </w:tabs>
        <w:spacing w:line="261" w:lineRule="auto"/>
        <w:ind w:left="2748" w:right="745" w:hanging="1800"/>
        <w:rPr>
          <w:rFonts w:ascii="Times New Roman"/>
          <w:sz w:val="24"/>
        </w:rPr>
      </w:pPr>
      <w:r>
        <w:rPr>
          <w:rFonts w:ascii="Times New Roman"/>
          <w:sz w:val="24"/>
        </w:rPr>
        <w:t>F</w:t>
      </w:r>
      <w:r>
        <w:rPr>
          <w:rFonts w:ascii="Times New Roman"/>
          <w:sz w:val="24"/>
        </w:rPr>
        <w:tab/>
      </w:r>
      <w:r>
        <w:rPr>
          <w:rFonts w:ascii="Times New Roman"/>
          <w:spacing w:val="-9"/>
          <w:sz w:val="24"/>
        </w:rPr>
        <w:t xml:space="preserve">Facial </w:t>
      </w:r>
      <w:r>
        <w:rPr>
          <w:rFonts w:ascii="Times New Roman"/>
          <w:spacing w:val="-10"/>
          <w:sz w:val="24"/>
        </w:rPr>
        <w:t xml:space="preserve">expressions </w:t>
      </w:r>
      <w:r>
        <w:rPr>
          <w:rFonts w:ascii="Times New Roman"/>
          <w:spacing w:val="-8"/>
          <w:sz w:val="24"/>
        </w:rPr>
        <w:t xml:space="preserve">such </w:t>
      </w:r>
      <w:r>
        <w:rPr>
          <w:rFonts w:ascii="Times New Roman"/>
          <w:spacing w:val="-5"/>
          <w:sz w:val="24"/>
        </w:rPr>
        <w:t xml:space="preserve">as </w:t>
      </w:r>
      <w:r>
        <w:rPr>
          <w:rFonts w:ascii="Times New Roman"/>
          <w:spacing w:val="-9"/>
          <w:sz w:val="24"/>
        </w:rPr>
        <w:t xml:space="preserve">excessive smiling </w:t>
      </w:r>
      <w:r>
        <w:rPr>
          <w:rFonts w:ascii="Times New Roman"/>
          <w:spacing w:val="-5"/>
          <w:sz w:val="24"/>
        </w:rPr>
        <w:t xml:space="preserve">or </w:t>
      </w:r>
      <w:r>
        <w:rPr>
          <w:rFonts w:ascii="Times New Roman"/>
          <w:spacing w:val="-9"/>
          <w:sz w:val="24"/>
        </w:rPr>
        <w:t xml:space="preserve">frowning, wetting </w:t>
      </w:r>
      <w:r>
        <w:rPr>
          <w:rFonts w:ascii="Times New Roman"/>
          <w:spacing w:val="-5"/>
          <w:sz w:val="24"/>
        </w:rPr>
        <w:t xml:space="preserve">of </w:t>
      </w:r>
      <w:r>
        <w:rPr>
          <w:rFonts w:ascii="Times New Roman"/>
          <w:spacing w:val="-7"/>
          <w:sz w:val="24"/>
        </w:rPr>
        <w:t xml:space="preserve">the </w:t>
      </w:r>
      <w:r>
        <w:rPr>
          <w:rFonts w:ascii="Times New Roman"/>
          <w:spacing w:val="-10"/>
          <w:sz w:val="24"/>
        </w:rPr>
        <w:t xml:space="preserve">lips, </w:t>
      </w:r>
      <w:r>
        <w:rPr>
          <w:rFonts w:ascii="Times New Roman"/>
          <w:spacing w:val="-8"/>
          <w:sz w:val="24"/>
        </w:rPr>
        <w:t xml:space="preserve">shifting </w:t>
      </w:r>
      <w:r>
        <w:rPr>
          <w:rFonts w:ascii="Times New Roman"/>
          <w:spacing w:val="-5"/>
          <w:sz w:val="24"/>
        </w:rPr>
        <w:t xml:space="preserve">of </w:t>
      </w:r>
      <w:r>
        <w:rPr>
          <w:rFonts w:ascii="Times New Roman"/>
          <w:spacing w:val="-8"/>
          <w:sz w:val="24"/>
        </w:rPr>
        <w:t>eyes, closing</w:t>
      </w:r>
      <w:r>
        <w:rPr>
          <w:rFonts w:ascii="Times New Roman"/>
          <w:spacing w:val="-8"/>
          <w:sz w:val="24"/>
        </w:rPr>
        <w:t xml:space="preserve"> </w:t>
      </w:r>
      <w:r>
        <w:rPr>
          <w:rFonts w:ascii="Times New Roman"/>
          <w:spacing w:val="-5"/>
          <w:sz w:val="24"/>
        </w:rPr>
        <w:t xml:space="preserve">of </w:t>
      </w:r>
      <w:r>
        <w:rPr>
          <w:rFonts w:ascii="Times New Roman"/>
          <w:spacing w:val="-8"/>
          <w:sz w:val="24"/>
        </w:rPr>
        <w:t xml:space="preserve">eyes, </w:t>
      </w:r>
      <w:r>
        <w:rPr>
          <w:rFonts w:ascii="Times New Roman"/>
          <w:spacing w:val="-6"/>
          <w:sz w:val="24"/>
        </w:rPr>
        <w:t xml:space="preserve">and </w:t>
      </w:r>
      <w:r>
        <w:rPr>
          <w:rFonts w:ascii="Times New Roman"/>
          <w:spacing w:val="-5"/>
          <w:sz w:val="24"/>
        </w:rPr>
        <w:t>so</w:t>
      </w:r>
      <w:r>
        <w:rPr>
          <w:rFonts w:ascii="Times New Roman"/>
          <w:spacing w:val="-23"/>
          <w:sz w:val="24"/>
        </w:rPr>
        <w:t xml:space="preserve"> </w:t>
      </w:r>
      <w:r>
        <w:rPr>
          <w:rFonts w:ascii="Times New Roman"/>
          <w:spacing w:val="-9"/>
          <w:sz w:val="24"/>
        </w:rPr>
        <w:t>forth</w:t>
      </w:r>
    </w:p>
    <w:p w:rsidR="002E0D56" w:rsidRDefault="00C67A04">
      <w:pPr>
        <w:tabs>
          <w:tab w:val="left" w:pos="2748"/>
        </w:tabs>
        <w:spacing w:line="261" w:lineRule="auto"/>
        <w:ind w:left="2748" w:right="707" w:hanging="1800"/>
        <w:rPr>
          <w:rFonts w:ascii="Times New Roman" w:hAnsi="Times New Roman"/>
          <w:sz w:val="24"/>
        </w:rPr>
      </w:pPr>
      <w:r>
        <w:rPr>
          <w:rFonts w:ascii="Times New Roman" w:hAnsi="Times New Roman"/>
          <w:sz w:val="24"/>
        </w:rPr>
        <w:t>O</w:t>
      </w:r>
      <w:r>
        <w:rPr>
          <w:rFonts w:ascii="Times New Roman" w:hAnsi="Times New Roman"/>
          <w:sz w:val="24"/>
        </w:rPr>
        <w:tab/>
      </w:r>
      <w:r>
        <w:rPr>
          <w:rFonts w:ascii="Times New Roman" w:hAnsi="Times New Roman"/>
          <w:spacing w:val="-8"/>
          <w:sz w:val="24"/>
        </w:rPr>
        <w:t xml:space="preserve">Other unusual behavior </w:t>
      </w:r>
      <w:r>
        <w:rPr>
          <w:rFonts w:ascii="Times New Roman" w:hAnsi="Times New Roman"/>
          <w:spacing w:val="-6"/>
          <w:sz w:val="24"/>
        </w:rPr>
        <w:t xml:space="preserve">you </w:t>
      </w:r>
      <w:r>
        <w:rPr>
          <w:rFonts w:ascii="Times New Roman" w:hAnsi="Times New Roman"/>
          <w:spacing w:val="-8"/>
          <w:sz w:val="24"/>
        </w:rPr>
        <w:t xml:space="preserve">might notice </w:t>
      </w:r>
      <w:r>
        <w:rPr>
          <w:rFonts w:ascii="Times New Roman" w:hAnsi="Times New Roman"/>
          <w:spacing w:val="-6"/>
          <w:sz w:val="24"/>
        </w:rPr>
        <w:t xml:space="preserve">and </w:t>
      </w:r>
      <w:r>
        <w:rPr>
          <w:rFonts w:ascii="Times New Roman" w:hAnsi="Times New Roman"/>
          <w:spacing w:val="-7"/>
          <w:sz w:val="24"/>
        </w:rPr>
        <w:t xml:space="preserve">want </w:t>
      </w:r>
      <w:r>
        <w:rPr>
          <w:rFonts w:ascii="Times New Roman" w:hAnsi="Times New Roman"/>
          <w:spacing w:val="-5"/>
          <w:sz w:val="24"/>
        </w:rPr>
        <w:t xml:space="preserve">to </w:t>
      </w:r>
      <w:r>
        <w:rPr>
          <w:rFonts w:ascii="Times New Roman" w:hAnsi="Times New Roman"/>
          <w:spacing w:val="-8"/>
          <w:sz w:val="24"/>
        </w:rPr>
        <w:t xml:space="preserve">record </w:t>
      </w:r>
      <w:r>
        <w:rPr>
          <w:rFonts w:ascii="Times New Roman" w:hAnsi="Times New Roman"/>
          <w:spacing w:val="-7"/>
          <w:sz w:val="24"/>
        </w:rPr>
        <w:t xml:space="preserve">that </w:t>
      </w:r>
      <w:r>
        <w:rPr>
          <w:rFonts w:ascii="Times New Roman" w:hAnsi="Times New Roman"/>
          <w:spacing w:val="-8"/>
          <w:sz w:val="24"/>
        </w:rPr>
        <w:t xml:space="preserve">doesn’t </w:t>
      </w:r>
      <w:r>
        <w:rPr>
          <w:rFonts w:ascii="Times New Roman" w:hAnsi="Times New Roman"/>
          <w:spacing w:val="-9"/>
          <w:sz w:val="24"/>
        </w:rPr>
        <w:t xml:space="preserve">fall </w:t>
      </w:r>
      <w:r>
        <w:rPr>
          <w:rFonts w:ascii="Times New Roman" w:hAnsi="Times New Roman"/>
          <w:spacing w:val="-6"/>
          <w:sz w:val="24"/>
        </w:rPr>
        <w:t xml:space="preserve">into </w:t>
      </w:r>
      <w:r>
        <w:rPr>
          <w:rFonts w:ascii="Times New Roman" w:hAnsi="Times New Roman"/>
          <w:spacing w:val="-5"/>
          <w:sz w:val="24"/>
        </w:rPr>
        <w:t xml:space="preserve">the </w:t>
      </w:r>
      <w:r>
        <w:rPr>
          <w:rFonts w:ascii="Times New Roman" w:hAnsi="Times New Roman"/>
          <w:spacing w:val="-6"/>
          <w:sz w:val="24"/>
        </w:rPr>
        <w:t>other</w:t>
      </w:r>
      <w:r>
        <w:rPr>
          <w:rFonts w:ascii="Times New Roman" w:hAnsi="Times New Roman"/>
          <w:spacing w:val="-10"/>
          <w:sz w:val="24"/>
        </w:rPr>
        <w:t xml:space="preserve"> </w:t>
      </w:r>
      <w:r>
        <w:rPr>
          <w:rFonts w:ascii="Times New Roman" w:hAnsi="Times New Roman"/>
          <w:spacing w:val="-7"/>
          <w:sz w:val="24"/>
        </w:rPr>
        <w:t>categories</w:t>
      </w:r>
    </w:p>
    <w:p w:rsidR="002E0D56" w:rsidRDefault="002E0D56">
      <w:pPr>
        <w:pStyle w:val="BodyText"/>
        <w:spacing w:before="5"/>
        <w:rPr>
          <w:rFonts w:ascii="Times New Roman"/>
          <w:sz w:val="28"/>
        </w:rPr>
      </w:pPr>
    </w:p>
    <w:p w:rsidR="002E0D56" w:rsidRDefault="00C67A04">
      <w:pPr>
        <w:spacing w:after="12"/>
        <w:ind w:left="228"/>
      </w:pPr>
      <w:r>
        <w:rPr>
          <w:rFonts w:ascii="Times New Roman"/>
          <w:i/>
          <w:w w:val="105"/>
        </w:rPr>
        <w:t xml:space="preserve">Expressive Behavior. </w:t>
      </w:r>
      <w:r>
        <w:rPr>
          <w:w w:val="105"/>
        </w:rPr>
        <w:t>Tally the instances of expressive behavior in the following table.</w:t>
      </w: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80"/>
        <w:gridCol w:w="990"/>
        <w:gridCol w:w="1005"/>
        <w:gridCol w:w="990"/>
        <w:gridCol w:w="1005"/>
        <w:gridCol w:w="1215"/>
        <w:gridCol w:w="990"/>
        <w:gridCol w:w="990"/>
        <w:gridCol w:w="1005"/>
      </w:tblGrid>
      <w:tr w:rsidR="002E0D56">
        <w:trPr>
          <w:trHeight w:val="465"/>
        </w:trPr>
        <w:tc>
          <w:tcPr>
            <w:tcW w:w="1380" w:type="dxa"/>
          </w:tcPr>
          <w:p w:rsidR="002E0D56" w:rsidRDefault="002E0D56">
            <w:pPr>
              <w:pStyle w:val="TableParagraph"/>
              <w:ind w:left="0"/>
              <w:rPr>
                <w:rFonts w:ascii="Times New Roman"/>
              </w:rPr>
            </w:pPr>
          </w:p>
        </w:tc>
        <w:tc>
          <w:tcPr>
            <w:tcW w:w="3990" w:type="dxa"/>
            <w:gridSpan w:val="4"/>
          </w:tcPr>
          <w:p w:rsidR="002E0D56" w:rsidRDefault="00C67A04">
            <w:pPr>
              <w:pStyle w:val="TableParagraph"/>
              <w:spacing w:before="8"/>
              <w:ind w:left="1381" w:right="1368"/>
              <w:jc w:val="center"/>
              <w:rPr>
                <w:rFonts w:ascii="Times New Roman"/>
                <w:b/>
                <w:sz w:val="28"/>
              </w:rPr>
            </w:pPr>
            <w:r>
              <w:rPr>
                <w:rFonts w:ascii="Times New Roman"/>
                <w:b/>
                <w:w w:val="105"/>
                <w:sz w:val="28"/>
              </w:rPr>
              <w:t>Suspect 1</w:t>
            </w:r>
          </w:p>
        </w:tc>
        <w:tc>
          <w:tcPr>
            <w:tcW w:w="4200" w:type="dxa"/>
            <w:gridSpan w:val="4"/>
          </w:tcPr>
          <w:p w:rsidR="002E0D56" w:rsidRDefault="00C67A04">
            <w:pPr>
              <w:pStyle w:val="TableParagraph"/>
              <w:spacing w:before="8"/>
              <w:ind w:left="1486" w:right="1473"/>
              <w:jc w:val="center"/>
              <w:rPr>
                <w:rFonts w:ascii="Times New Roman"/>
                <w:b/>
                <w:sz w:val="28"/>
              </w:rPr>
            </w:pPr>
            <w:r>
              <w:rPr>
                <w:rFonts w:ascii="Times New Roman"/>
                <w:b/>
                <w:w w:val="105"/>
                <w:sz w:val="28"/>
              </w:rPr>
              <w:t>Suspect 2</w:t>
            </w:r>
          </w:p>
        </w:tc>
      </w:tr>
      <w:tr w:rsidR="002E0D56">
        <w:trPr>
          <w:trHeight w:val="435"/>
        </w:trPr>
        <w:tc>
          <w:tcPr>
            <w:tcW w:w="1380" w:type="dxa"/>
          </w:tcPr>
          <w:p w:rsidR="002E0D56" w:rsidRDefault="00C67A04">
            <w:pPr>
              <w:pStyle w:val="TableParagraph"/>
              <w:spacing w:before="16"/>
              <w:rPr>
                <w:rFonts w:ascii="Times New Roman"/>
                <w:b/>
                <w:sz w:val="24"/>
              </w:rPr>
            </w:pPr>
            <w:r>
              <w:rPr>
                <w:rFonts w:ascii="Times New Roman"/>
                <w:b/>
                <w:w w:val="105"/>
                <w:sz w:val="24"/>
              </w:rPr>
              <w:t>Categories</w:t>
            </w:r>
          </w:p>
        </w:tc>
        <w:tc>
          <w:tcPr>
            <w:tcW w:w="990" w:type="dxa"/>
          </w:tcPr>
          <w:p w:rsidR="002E0D56" w:rsidRDefault="00C67A04">
            <w:pPr>
              <w:pStyle w:val="TableParagraph"/>
              <w:spacing w:before="16"/>
              <w:ind w:left="26"/>
              <w:jc w:val="center"/>
              <w:rPr>
                <w:rFonts w:ascii="Times New Roman"/>
                <w:b/>
                <w:sz w:val="24"/>
              </w:rPr>
            </w:pPr>
            <w:r>
              <w:rPr>
                <w:rFonts w:ascii="Times New Roman"/>
                <w:b/>
                <w:w w:val="109"/>
                <w:sz w:val="24"/>
              </w:rPr>
              <w:t>S</w:t>
            </w:r>
          </w:p>
        </w:tc>
        <w:tc>
          <w:tcPr>
            <w:tcW w:w="1005" w:type="dxa"/>
          </w:tcPr>
          <w:p w:rsidR="002E0D56" w:rsidRDefault="00C67A04">
            <w:pPr>
              <w:pStyle w:val="TableParagraph"/>
              <w:spacing w:before="16"/>
              <w:ind w:left="11"/>
              <w:jc w:val="center"/>
              <w:rPr>
                <w:rFonts w:ascii="Times New Roman"/>
                <w:b/>
                <w:sz w:val="24"/>
              </w:rPr>
            </w:pPr>
            <w:r>
              <w:rPr>
                <w:rFonts w:ascii="Times New Roman"/>
                <w:b/>
                <w:sz w:val="24"/>
              </w:rPr>
              <w:t>P</w:t>
            </w:r>
          </w:p>
        </w:tc>
        <w:tc>
          <w:tcPr>
            <w:tcW w:w="990" w:type="dxa"/>
          </w:tcPr>
          <w:p w:rsidR="002E0D56" w:rsidRDefault="00C67A04">
            <w:pPr>
              <w:pStyle w:val="TableParagraph"/>
              <w:spacing w:before="16"/>
              <w:ind w:left="13"/>
              <w:jc w:val="center"/>
              <w:rPr>
                <w:rFonts w:ascii="Times New Roman"/>
                <w:b/>
                <w:sz w:val="24"/>
              </w:rPr>
            </w:pPr>
            <w:r>
              <w:rPr>
                <w:rFonts w:ascii="Times New Roman"/>
                <w:b/>
                <w:w w:val="91"/>
                <w:sz w:val="24"/>
              </w:rPr>
              <w:t>F</w:t>
            </w:r>
          </w:p>
        </w:tc>
        <w:tc>
          <w:tcPr>
            <w:tcW w:w="1005" w:type="dxa"/>
          </w:tcPr>
          <w:p w:rsidR="002E0D56" w:rsidRDefault="00C67A04">
            <w:pPr>
              <w:pStyle w:val="TableParagraph"/>
              <w:spacing w:before="16"/>
              <w:ind w:left="4"/>
              <w:jc w:val="center"/>
              <w:rPr>
                <w:rFonts w:ascii="Times New Roman"/>
                <w:b/>
                <w:sz w:val="24"/>
              </w:rPr>
            </w:pPr>
            <w:r>
              <w:rPr>
                <w:rFonts w:ascii="Times New Roman"/>
                <w:b/>
                <w:w w:val="107"/>
                <w:sz w:val="24"/>
              </w:rPr>
              <w:t>O</w:t>
            </w:r>
          </w:p>
        </w:tc>
        <w:tc>
          <w:tcPr>
            <w:tcW w:w="1215" w:type="dxa"/>
          </w:tcPr>
          <w:p w:rsidR="002E0D56" w:rsidRDefault="00C67A04">
            <w:pPr>
              <w:pStyle w:val="TableParagraph"/>
              <w:spacing w:before="16"/>
              <w:ind w:left="11"/>
              <w:jc w:val="center"/>
              <w:rPr>
                <w:rFonts w:ascii="Times New Roman"/>
                <w:b/>
                <w:sz w:val="24"/>
              </w:rPr>
            </w:pPr>
            <w:r>
              <w:rPr>
                <w:rFonts w:ascii="Times New Roman"/>
                <w:b/>
                <w:w w:val="109"/>
                <w:sz w:val="24"/>
              </w:rPr>
              <w:t>S</w:t>
            </w:r>
          </w:p>
        </w:tc>
        <w:tc>
          <w:tcPr>
            <w:tcW w:w="990" w:type="dxa"/>
          </w:tcPr>
          <w:p w:rsidR="002E0D56" w:rsidRDefault="00C67A04">
            <w:pPr>
              <w:pStyle w:val="TableParagraph"/>
              <w:spacing w:before="16"/>
              <w:ind w:left="26"/>
              <w:jc w:val="center"/>
              <w:rPr>
                <w:rFonts w:ascii="Times New Roman"/>
                <w:b/>
                <w:sz w:val="24"/>
              </w:rPr>
            </w:pPr>
            <w:r>
              <w:rPr>
                <w:rFonts w:ascii="Times New Roman"/>
                <w:b/>
                <w:sz w:val="24"/>
              </w:rPr>
              <w:t>P</w:t>
            </w:r>
          </w:p>
        </w:tc>
        <w:tc>
          <w:tcPr>
            <w:tcW w:w="990" w:type="dxa"/>
          </w:tcPr>
          <w:p w:rsidR="002E0D56" w:rsidRDefault="00C67A04">
            <w:pPr>
              <w:pStyle w:val="TableParagraph"/>
              <w:spacing w:before="16"/>
              <w:ind w:left="13"/>
              <w:jc w:val="center"/>
              <w:rPr>
                <w:rFonts w:ascii="Times New Roman"/>
                <w:b/>
                <w:sz w:val="24"/>
              </w:rPr>
            </w:pPr>
            <w:r>
              <w:rPr>
                <w:rFonts w:ascii="Times New Roman"/>
                <w:b/>
                <w:w w:val="91"/>
                <w:sz w:val="24"/>
              </w:rPr>
              <w:t>F</w:t>
            </w:r>
          </w:p>
        </w:tc>
        <w:tc>
          <w:tcPr>
            <w:tcW w:w="1005" w:type="dxa"/>
          </w:tcPr>
          <w:p w:rsidR="002E0D56" w:rsidRDefault="00C67A04">
            <w:pPr>
              <w:pStyle w:val="TableParagraph"/>
              <w:spacing w:before="16"/>
              <w:ind w:left="34"/>
              <w:jc w:val="center"/>
              <w:rPr>
                <w:rFonts w:ascii="Times New Roman"/>
                <w:b/>
                <w:sz w:val="24"/>
              </w:rPr>
            </w:pPr>
            <w:r>
              <w:rPr>
                <w:rFonts w:ascii="Times New Roman"/>
                <w:b/>
                <w:w w:val="107"/>
                <w:sz w:val="24"/>
              </w:rPr>
              <w:t>O</w:t>
            </w:r>
          </w:p>
        </w:tc>
      </w:tr>
      <w:tr w:rsidR="002E0D56">
        <w:trPr>
          <w:trHeight w:val="750"/>
        </w:trPr>
        <w:tc>
          <w:tcPr>
            <w:tcW w:w="1380" w:type="dxa"/>
          </w:tcPr>
          <w:p w:rsidR="002E0D56" w:rsidRDefault="00C67A04">
            <w:pPr>
              <w:pStyle w:val="TableParagraph"/>
              <w:spacing w:before="16" w:line="273" w:lineRule="auto"/>
              <w:ind w:right="446"/>
              <w:rPr>
                <w:rFonts w:ascii="Times New Roman"/>
                <w:b/>
                <w:sz w:val="24"/>
              </w:rPr>
            </w:pPr>
            <w:r>
              <w:rPr>
                <w:rFonts w:ascii="Times New Roman"/>
                <w:b/>
                <w:sz w:val="24"/>
              </w:rPr>
              <w:t xml:space="preserve">Critical </w:t>
            </w:r>
            <w:r>
              <w:rPr>
                <w:rFonts w:ascii="Times New Roman"/>
                <w:b/>
                <w:w w:val="105"/>
                <w:sz w:val="24"/>
              </w:rPr>
              <w:t>Words</w:t>
            </w:r>
          </w:p>
        </w:tc>
        <w:tc>
          <w:tcPr>
            <w:tcW w:w="990" w:type="dxa"/>
          </w:tcPr>
          <w:p w:rsidR="002E0D56" w:rsidRDefault="002E0D56">
            <w:pPr>
              <w:pStyle w:val="TableParagraph"/>
              <w:ind w:left="0"/>
              <w:rPr>
                <w:rFonts w:ascii="Times New Roman"/>
              </w:rPr>
            </w:pPr>
          </w:p>
        </w:tc>
        <w:tc>
          <w:tcPr>
            <w:tcW w:w="1005" w:type="dxa"/>
          </w:tcPr>
          <w:p w:rsidR="002E0D56" w:rsidRDefault="002E0D56">
            <w:pPr>
              <w:pStyle w:val="TableParagraph"/>
              <w:ind w:left="0"/>
              <w:rPr>
                <w:rFonts w:ascii="Times New Roman"/>
              </w:rPr>
            </w:pPr>
          </w:p>
        </w:tc>
        <w:tc>
          <w:tcPr>
            <w:tcW w:w="990" w:type="dxa"/>
          </w:tcPr>
          <w:p w:rsidR="002E0D56" w:rsidRDefault="002E0D56">
            <w:pPr>
              <w:pStyle w:val="TableParagraph"/>
              <w:ind w:left="0"/>
              <w:rPr>
                <w:rFonts w:ascii="Times New Roman"/>
              </w:rPr>
            </w:pPr>
          </w:p>
        </w:tc>
        <w:tc>
          <w:tcPr>
            <w:tcW w:w="1005" w:type="dxa"/>
          </w:tcPr>
          <w:p w:rsidR="002E0D56" w:rsidRDefault="002E0D56">
            <w:pPr>
              <w:pStyle w:val="TableParagraph"/>
              <w:ind w:left="0"/>
              <w:rPr>
                <w:rFonts w:ascii="Times New Roman"/>
              </w:rPr>
            </w:pPr>
          </w:p>
        </w:tc>
        <w:tc>
          <w:tcPr>
            <w:tcW w:w="1215" w:type="dxa"/>
          </w:tcPr>
          <w:p w:rsidR="002E0D56" w:rsidRDefault="002E0D56">
            <w:pPr>
              <w:pStyle w:val="TableParagraph"/>
              <w:ind w:left="0"/>
              <w:rPr>
                <w:rFonts w:ascii="Times New Roman"/>
              </w:rPr>
            </w:pPr>
          </w:p>
        </w:tc>
        <w:tc>
          <w:tcPr>
            <w:tcW w:w="990" w:type="dxa"/>
          </w:tcPr>
          <w:p w:rsidR="002E0D56" w:rsidRDefault="002E0D56">
            <w:pPr>
              <w:pStyle w:val="TableParagraph"/>
              <w:ind w:left="0"/>
              <w:rPr>
                <w:rFonts w:ascii="Times New Roman"/>
              </w:rPr>
            </w:pPr>
          </w:p>
        </w:tc>
        <w:tc>
          <w:tcPr>
            <w:tcW w:w="990" w:type="dxa"/>
          </w:tcPr>
          <w:p w:rsidR="002E0D56" w:rsidRDefault="002E0D56">
            <w:pPr>
              <w:pStyle w:val="TableParagraph"/>
              <w:ind w:left="0"/>
              <w:rPr>
                <w:rFonts w:ascii="Times New Roman"/>
              </w:rPr>
            </w:pPr>
          </w:p>
        </w:tc>
        <w:tc>
          <w:tcPr>
            <w:tcW w:w="1005" w:type="dxa"/>
          </w:tcPr>
          <w:p w:rsidR="002E0D56" w:rsidRDefault="002E0D56">
            <w:pPr>
              <w:pStyle w:val="TableParagraph"/>
              <w:ind w:left="0"/>
              <w:rPr>
                <w:rFonts w:ascii="Times New Roman"/>
              </w:rPr>
            </w:pPr>
          </w:p>
        </w:tc>
      </w:tr>
      <w:tr w:rsidR="002E0D56">
        <w:trPr>
          <w:trHeight w:val="750"/>
        </w:trPr>
        <w:tc>
          <w:tcPr>
            <w:tcW w:w="1380" w:type="dxa"/>
          </w:tcPr>
          <w:p w:rsidR="002E0D56" w:rsidRDefault="00C67A04">
            <w:pPr>
              <w:pStyle w:val="TableParagraph"/>
              <w:spacing w:before="16" w:line="273" w:lineRule="auto"/>
              <w:ind w:right="407"/>
              <w:rPr>
                <w:rFonts w:ascii="Times New Roman"/>
                <w:b/>
                <w:sz w:val="24"/>
              </w:rPr>
            </w:pPr>
            <w:r>
              <w:rPr>
                <w:rFonts w:ascii="Times New Roman"/>
                <w:b/>
                <w:w w:val="105"/>
                <w:sz w:val="24"/>
              </w:rPr>
              <w:t>Neutral Words</w:t>
            </w:r>
          </w:p>
        </w:tc>
        <w:tc>
          <w:tcPr>
            <w:tcW w:w="990" w:type="dxa"/>
          </w:tcPr>
          <w:p w:rsidR="002E0D56" w:rsidRDefault="002E0D56">
            <w:pPr>
              <w:pStyle w:val="TableParagraph"/>
              <w:ind w:left="0"/>
              <w:rPr>
                <w:rFonts w:ascii="Times New Roman"/>
              </w:rPr>
            </w:pPr>
          </w:p>
        </w:tc>
        <w:tc>
          <w:tcPr>
            <w:tcW w:w="1005" w:type="dxa"/>
          </w:tcPr>
          <w:p w:rsidR="002E0D56" w:rsidRDefault="002E0D56">
            <w:pPr>
              <w:pStyle w:val="TableParagraph"/>
              <w:ind w:left="0"/>
              <w:rPr>
                <w:rFonts w:ascii="Times New Roman"/>
              </w:rPr>
            </w:pPr>
          </w:p>
        </w:tc>
        <w:tc>
          <w:tcPr>
            <w:tcW w:w="990" w:type="dxa"/>
          </w:tcPr>
          <w:p w:rsidR="002E0D56" w:rsidRDefault="002E0D56">
            <w:pPr>
              <w:pStyle w:val="TableParagraph"/>
              <w:ind w:left="0"/>
              <w:rPr>
                <w:rFonts w:ascii="Times New Roman"/>
              </w:rPr>
            </w:pPr>
          </w:p>
        </w:tc>
        <w:tc>
          <w:tcPr>
            <w:tcW w:w="1005" w:type="dxa"/>
          </w:tcPr>
          <w:p w:rsidR="002E0D56" w:rsidRDefault="002E0D56">
            <w:pPr>
              <w:pStyle w:val="TableParagraph"/>
              <w:ind w:left="0"/>
              <w:rPr>
                <w:rFonts w:ascii="Times New Roman"/>
              </w:rPr>
            </w:pPr>
          </w:p>
        </w:tc>
        <w:tc>
          <w:tcPr>
            <w:tcW w:w="1215" w:type="dxa"/>
          </w:tcPr>
          <w:p w:rsidR="002E0D56" w:rsidRDefault="002E0D56">
            <w:pPr>
              <w:pStyle w:val="TableParagraph"/>
              <w:ind w:left="0"/>
              <w:rPr>
                <w:rFonts w:ascii="Times New Roman"/>
              </w:rPr>
            </w:pPr>
          </w:p>
        </w:tc>
        <w:tc>
          <w:tcPr>
            <w:tcW w:w="990" w:type="dxa"/>
          </w:tcPr>
          <w:p w:rsidR="002E0D56" w:rsidRDefault="002E0D56">
            <w:pPr>
              <w:pStyle w:val="TableParagraph"/>
              <w:ind w:left="0"/>
              <w:rPr>
                <w:rFonts w:ascii="Times New Roman"/>
              </w:rPr>
            </w:pPr>
          </w:p>
        </w:tc>
        <w:tc>
          <w:tcPr>
            <w:tcW w:w="990" w:type="dxa"/>
          </w:tcPr>
          <w:p w:rsidR="002E0D56" w:rsidRDefault="002E0D56">
            <w:pPr>
              <w:pStyle w:val="TableParagraph"/>
              <w:ind w:left="0"/>
              <w:rPr>
                <w:rFonts w:ascii="Times New Roman"/>
              </w:rPr>
            </w:pPr>
          </w:p>
        </w:tc>
        <w:tc>
          <w:tcPr>
            <w:tcW w:w="1005" w:type="dxa"/>
          </w:tcPr>
          <w:p w:rsidR="002E0D56" w:rsidRDefault="002E0D56">
            <w:pPr>
              <w:pStyle w:val="TableParagraph"/>
              <w:ind w:left="0"/>
              <w:rPr>
                <w:rFonts w:ascii="Times New Roman"/>
              </w:rPr>
            </w:pPr>
          </w:p>
        </w:tc>
      </w:tr>
    </w:tbl>
    <w:p w:rsidR="002E0D56" w:rsidRDefault="002E0D56">
      <w:pPr>
        <w:pStyle w:val="BodyText"/>
        <w:spacing w:before="2"/>
        <w:rPr>
          <w:sz w:val="32"/>
        </w:rPr>
      </w:pPr>
    </w:p>
    <w:p w:rsidR="002E0D56" w:rsidRDefault="00C67A04">
      <w:pPr>
        <w:pStyle w:val="BodyText"/>
        <w:ind w:left="228"/>
      </w:pPr>
      <w:r>
        <w:rPr>
          <w:w w:val="105"/>
        </w:rPr>
        <w:t>Is there a difference in frequency of expressive behavior for critical and neutral words for the two suspects?</w:t>
      </w:r>
    </w:p>
    <w:p w:rsidR="002E0D56" w:rsidRDefault="00C67A04">
      <w:pPr>
        <w:spacing w:before="158" w:line="273" w:lineRule="auto"/>
        <w:ind w:left="228"/>
        <w:rPr>
          <w:sz w:val="15"/>
        </w:rPr>
      </w:pPr>
      <w:r>
        <w:rPr>
          <w:rFonts w:ascii="Times New Roman"/>
          <w:i/>
          <w:w w:val="105"/>
        </w:rPr>
        <w:t>Verbal</w:t>
      </w:r>
      <w:r>
        <w:rPr>
          <w:rFonts w:ascii="Times New Roman"/>
          <w:i/>
          <w:spacing w:val="-12"/>
          <w:w w:val="105"/>
        </w:rPr>
        <w:t xml:space="preserve"> </w:t>
      </w:r>
      <w:r>
        <w:rPr>
          <w:rFonts w:ascii="Times New Roman"/>
          <w:i/>
          <w:w w:val="105"/>
        </w:rPr>
        <w:t>Responses:</w:t>
      </w:r>
      <w:r>
        <w:rPr>
          <w:rFonts w:ascii="Times New Roman"/>
          <w:i/>
          <w:spacing w:val="-12"/>
          <w:w w:val="105"/>
        </w:rPr>
        <w:t xml:space="preserve"> </w:t>
      </w:r>
      <w:r>
        <w:rPr>
          <w:w w:val="105"/>
        </w:rPr>
        <w:t>Some</w:t>
      </w:r>
      <w:r>
        <w:rPr>
          <w:spacing w:val="-13"/>
          <w:w w:val="105"/>
        </w:rPr>
        <w:t xml:space="preserve"> </w:t>
      </w:r>
      <w:r>
        <w:rPr>
          <w:w w:val="105"/>
        </w:rPr>
        <w:t>word</w:t>
      </w:r>
      <w:r>
        <w:rPr>
          <w:spacing w:val="-12"/>
          <w:w w:val="105"/>
        </w:rPr>
        <w:t xml:space="preserve"> </w:t>
      </w:r>
      <w:r>
        <w:rPr>
          <w:w w:val="105"/>
        </w:rPr>
        <w:t>association</w:t>
      </w:r>
      <w:r>
        <w:rPr>
          <w:spacing w:val="-13"/>
          <w:w w:val="105"/>
        </w:rPr>
        <w:t xml:space="preserve"> </w:t>
      </w:r>
      <w:r>
        <w:rPr>
          <w:w w:val="105"/>
        </w:rPr>
        <w:t>norms</w:t>
      </w:r>
      <w:r>
        <w:rPr>
          <w:spacing w:val="-13"/>
          <w:w w:val="105"/>
        </w:rPr>
        <w:t xml:space="preserve"> </w:t>
      </w:r>
      <w:r>
        <w:rPr>
          <w:w w:val="105"/>
        </w:rPr>
        <w:t>for</w:t>
      </w:r>
      <w:r>
        <w:rPr>
          <w:spacing w:val="-13"/>
          <w:w w:val="105"/>
        </w:rPr>
        <w:t xml:space="preserve"> </w:t>
      </w:r>
      <w:r>
        <w:rPr>
          <w:w w:val="105"/>
        </w:rPr>
        <w:t>a</w:t>
      </w:r>
      <w:r>
        <w:rPr>
          <w:spacing w:val="-13"/>
          <w:w w:val="105"/>
        </w:rPr>
        <w:t xml:space="preserve"> </w:t>
      </w:r>
      <w:r>
        <w:rPr>
          <w:w w:val="105"/>
        </w:rPr>
        <w:t>selected</w:t>
      </w:r>
      <w:r>
        <w:rPr>
          <w:spacing w:val="-13"/>
          <w:w w:val="105"/>
        </w:rPr>
        <w:t xml:space="preserve"> </w:t>
      </w:r>
      <w:r>
        <w:rPr>
          <w:w w:val="105"/>
        </w:rPr>
        <w:t>set</w:t>
      </w:r>
      <w:r>
        <w:rPr>
          <w:spacing w:val="-13"/>
          <w:w w:val="105"/>
        </w:rPr>
        <w:t xml:space="preserve"> </w:t>
      </w:r>
      <w:r>
        <w:rPr>
          <w:w w:val="105"/>
        </w:rPr>
        <w:t>of</w:t>
      </w:r>
      <w:r>
        <w:rPr>
          <w:spacing w:val="-13"/>
          <w:w w:val="105"/>
        </w:rPr>
        <w:t xml:space="preserve"> </w:t>
      </w:r>
      <w:r>
        <w:rPr>
          <w:w w:val="105"/>
        </w:rPr>
        <w:t>words</w:t>
      </w:r>
      <w:r>
        <w:rPr>
          <w:spacing w:val="-1"/>
          <w:w w:val="105"/>
        </w:rPr>
        <w:t xml:space="preserve"> </w:t>
      </w:r>
      <w:r>
        <w:rPr>
          <w:w w:val="105"/>
        </w:rPr>
        <w:t>are</w:t>
      </w:r>
      <w:r>
        <w:rPr>
          <w:spacing w:val="-13"/>
          <w:w w:val="105"/>
        </w:rPr>
        <w:t xml:space="preserve"> </w:t>
      </w:r>
      <w:r>
        <w:rPr>
          <w:w w:val="105"/>
        </w:rPr>
        <w:t>given</w:t>
      </w:r>
      <w:r>
        <w:rPr>
          <w:spacing w:val="-12"/>
          <w:w w:val="105"/>
        </w:rPr>
        <w:t xml:space="preserve"> </w:t>
      </w:r>
      <w:r>
        <w:rPr>
          <w:w w:val="105"/>
        </w:rPr>
        <w:t>below</w:t>
      </w:r>
      <w:r>
        <w:rPr>
          <w:spacing w:val="-12"/>
          <w:w w:val="105"/>
        </w:rPr>
        <w:t xml:space="preserve"> </w:t>
      </w:r>
      <w:r>
        <w:rPr>
          <w:spacing w:val="-2"/>
          <w:w w:val="105"/>
        </w:rPr>
        <w:t xml:space="preserve">for </w:t>
      </w:r>
      <w:r>
        <w:rPr>
          <w:w w:val="105"/>
        </w:rPr>
        <w:t>comparative purposes. They were collected from a sample of 1000</w:t>
      </w:r>
      <w:r>
        <w:rPr>
          <w:spacing w:val="-39"/>
          <w:w w:val="105"/>
        </w:rPr>
        <w:t xml:space="preserve"> </w:t>
      </w:r>
      <w:r>
        <w:rPr>
          <w:w w:val="105"/>
        </w:rPr>
        <w:t>respondents.</w:t>
      </w:r>
      <w:r>
        <w:rPr>
          <w:w w:val="105"/>
          <w:position w:val="6"/>
          <w:sz w:val="15"/>
        </w:rPr>
        <w:t>1</w:t>
      </w:r>
    </w:p>
    <w:p w:rsidR="002E0D56" w:rsidRDefault="002E0D56">
      <w:pPr>
        <w:pStyle w:val="BodyText"/>
        <w:spacing w:before="9"/>
        <w:rPr>
          <w:sz w:val="9"/>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305"/>
        <w:gridCol w:w="5340"/>
      </w:tblGrid>
      <w:tr w:rsidR="002E0D56">
        <w:trPr>
          <w:trHeight w:val="337"/>
        </w:trPr>
        <w:tc>
          <w:tcPr>
            <w:tcW w:w="1305" w:type="dxa"/>
            <w:tcBorders>
              <w:top w:val="nil"/>
              <w:left w:val="nil"/>
              <w:bottom w:val="nil"/>
              <w:right w:val="nil"/>
            </w:tcBorders>
            <w:shd w:val="clear" w:color="auto" w:fill="000000"/>
          </w:tcPr>
          <w:p w:rsidR="002E0D56" w:rsidRDefault="00C67A04">
            <w:pPr>
              <w:pStyle w:val="TableParagraph"/>
              <w:spacing w:before="8" w:line="309" w:lineRule="exact"/>
              <w:ind w:left="120"/>
              <w:rPr>
                <w:rFonts w:ascii="Times New Roman"/>
                <w:b/>
                <w:sz w:val="28"/>
              </w:rPr>
            </w:pPr>
            <w:r>
              <w:rPr>
                <w:rFonts w:ascii="Times New Roman"/>
                <w:b/>
                <w:color w:val="FFFFFF"/>
                <w:sz w:val="28"/>
              </w:rPr>
              <w:t>Word</w:t>
            </w:r>
          </w:p>
        </w:tc>
        <w:tc>
          <w:tcPr>
            <w:tcW w:w="5340" w:type="dxa"/>
            <w:tcBorders>
              <w:top w:val="nil"/>
              <w:left w:val="nil"/>
              <w:bottom w:val="nil"/>
              <w:right w:val="nil"/>
            </w:tcBorders>
            <w:shd w:val="clear" w:color="auto" w:fill="000000"/>
          </w:tcPr>
          <w:p w:rsidR="002E0D56" w:rsidRDefault="00C67A04">
            <w:pPr>
              <w:pStyle w:val="TableParagraph"/>
              <w:spacing w:before="8" w:line="309" w:lineRule="exact"/>
              <w:ind w:left="120"/>
              <w:rPr>
                <w:rFonts w:ascii="Times New Roman"/>
                <w:b/>
                <w:sz w:val="28"/>
              </w:rPr>
            </w:pPr>
            <w:r>
              <w:rPr>
                <w:rFonts w:ascii="Times New Roman"/>
                <w:b/>
                <w:color w:val="FFFFFF"/>
                <w:sz w:val="28"/>
              </w:rPr>
              <w:t>Associations (by percentage)</w:t>
            </w:r>
          </w:p>
        </w:tc>
      </w:tr>
      <w:tr w:rsidR="002E0D56">
        <w:trPr>
          <w:trHeight w:val="307"/>
        </w:trPr>
        <w:tc>
          <w:tcPr>
            <w:tcW w:w="1305" w:type="dxa"/>
          </w:tcPr>
          <w:p w:rsidR="002E0D56" w:rsidRDefault="00C67A04">
            <w:pPr>
              <w:pStyle w:val="TableParagraph"/>
              <w:spacing w:before="23" w:line="264" w:lineRule="exact"/>
              <w:rPr>
                <w:rFonts w:ascii="Times New Roman"/>
                <w:sz w:val="24"/>
              </w:rPr>
            </w:pPr>
            <w:r>
              <w:rPr>
                <w:rFonts w:ascii="Times New Roman"/>
                <w:sz w:val="24"/>
              </w:rPr>
              <w:t>dream</w:t>
            </w:r>
          </w:p>
        </w:tc>
        <w:tc>
          <w:tcPr>
            <w:tcW w:w="5340" w:type="dxa"/>
          </w:tcPr>
          <w:p w:rsidR="002E0D56" w:rsidRDefault="00C67A04">
            <w:pPr>
              <w:pStyle w:val="TableParagraph"/>
              <w:spacing w:before="23" w:line="264" w:lineRule="exact"/>
              <w:rPr>
                <w:rFonts w:ascii="Times New Roman"/>
                <w:sz w:val="24"/>
              </w:rPr>
            </w:pPr>
            <w:r>
              <w:rPr>
                <w:rFonts w:ascii="Times New Roman"/>
                <w:sz w:val="24"/>
              </w:rPr>
              <w:t>sleep (45), night (9), nightmare (5)</w:t>
            </w:r>
          </w:p>
        </w:tc>
      </w:tr>
      <w:tr w:rsidR="002E0D56">
        <w:trPr>
          <w:trHeight w:val="300"/>
        </w:trPr>
        <w:tc>
          <w:tcPr>
            <w:tcW w:w="1305" w:type="dxa"/>
          </w:tcPr>
          <w:p w:rsidR="002E0D56" w:rsidRDefault="00C67A04">
            <w:pPr>
              <w:pStyle w:val="TableParagraph"/>
              <w:spacing w:before="16" w:line="264" w:lineRule="exact"/>
              <w:rPr>
                <w:rFonts w:ascii="Times New Roman"/>
                <w:sz w:val="24"/>
              </w:rPr>
            </w:pPr>
            <w:r>
              <w:rPr>
                <w:rFonts w:ascii="Times New Roman"/>
                <w:sz w:val="24"/>
              </w:rPr>
              <w:t>light</w:t>
            </w:r>
          </w:p>
        </w:tc>
        <w:tc>
          <w:tcPr>
            <w:tcW w:w="5340" w:type="dxa"/>
          </w:tcPr>
          <w:p w:rsidR="002E0D56" w:rsidRDefault="00C67A04">
            <w:pPr>
              <w:pStyle w:val="TableParagraph"/>
              <w:spacing w:before="16" w:line="264" w:lineRule="exact"/>
              <w:rPr>
                <w:rFonts w:ascii="Times New Roman"/>
                <w:sz w:val="24"/>
              </w:rPr>
            </w:pPr>
            <w:r>
              <w:rPr>
                <w:rFonts w:ascii="Times New Roman"/>
                <w:sz w:val="24"/>
              </w:rPr>
              <w:t>dark (65), lamp (8), bright (3)</w:t>
            </w:r>
          </w:p>
        </w:tc>
      </w:tr>
      <w:tr w:rsidR="002E0D56">
        <w:trPr>
          <w:trHeight w:val="300"/>
        </w:trPr>
        <w:tc>
          <w:tcPr>
            <w:tcW w:w="1305" w:type="dxa"/>
          </w:tcPr>
          <w:p w:rsidR="002E0D56" w:rsidRDefault="00C67A04">
            <w:pPr>
              <w:pStyle w:val="TableParagraph"/>
              <w:spacing w:before="16" w:line="264" w:lineRule="exact"/>
              <w:rPr>
                <w:rFonts w:ascii="Times New Roman"/>
                <w:sz w:val="24"/>
              </w:rPr>
            </w:pPr>
            <w:r>
              <w:rPr>
                <w:rFonts w:ascii="Times New Roman"/>
                <w:sz w:val="24"/>
              </w:rPr>
              <w:t>boy</w:t>
            </w:r>
          </w:p>
        </w:tc>
        <w:tc>
          <w:tcPr>
            <w:tcW w:w="5340" w:type="dxa"/>
          </w:tcPr>
          <w:p w:rsidR="002E0D56" w:rsidRDefault="00C67A04">
            <w:pPr>
              <w:pStyle w:val="TableParagraph"/>
              <w:spacing w:before="16" w:line="264" w:lineRule="exact"/>
              <w:rPr>
                <w:rFonts w:ascii="Times New Roman"/>
                <w:sz w:val="24"/>
              </w:rPr>
            </w:pPr>
            <w:r>
              <w:rPr>
                <w:rFonts w:ascii="Times New Roman"/>
                <w:sz w:val="24"/>
              </w:rPr>
              <w:t>girl (77), man (4), scout (4)</w:t>
            </w:r>
          </w:p>
        </w:tc>
      </w:tr>
      <w:tr w:rsidR="002E0D56">
        <w:trPr>
          <w:trHeight w:val="300"/>
        </w:trPr>
        <w:tc>
          <w:tcPr>
            <w:tcW w:w="1305" w:type="dxa"/>
          </w:tcPr>
          <w:p w:rsidR="002E0D56" w:rsidRDefault="00C67A04">
            <w:pPr>
              <w:pStyle w:val="TableParagraph"/>
              <w:spacing w:before="16" w:line="264" w:lineRule="exact"/>
              <w:rPr>
                <w:rFonts w:ascii="Times New Roman"/>
                <w:sz w:val="24"/>
              </w:rPr>
            </w:pPr>
            <w:r>
              <w:rPr>
                <w:rFonts w:ascii="Times New Roman"/>
                <w:sz w:val="24"/>
              </w:rPr>
              <w:t>street</w:t>
            </w:r>
          </w:p>
        </w:tc>
        <w:tc>
          <w:tcPr>
            <w:tcW w:w="5340" w:type="dxa"/>
          </w:tcPr>
          <w:p w:rsidR="002E0D56" w:rsidRDefault="00C67A04">
            <w:pPr>
              <w:pStyle w:val="TableParagraph"/>
              <w:spacing w:before="16" w:line="264" w:lineRule="exact"/>
              <w:rPr>
                <w:rFonts w:ascii="Times New Roman"/>
                <w:sz w:val="24"/>
              </w:rPr>
            </w:pPr>
            <w:r>
              <w:rPr>
                <w:rFonts w:ascii="Times New Roman"/>
                <w:sz w:val="24"/>
              </w:rPr>
              <w:t>avenue (19), road (13), cars (1)</w:t>
            </w:r>
          </w:p>
        </w:tc>
      </w:tr>
      <w:tr w:rsidR="002E0D56">
        <w:trPr>
          <w:trHeight w:val="300"/>
        </w:trPr>
        <w:tc>
          <w:tcPr>
            <w:tcW w:w="1305" w:type="dxa"/>
          </w:tcPr>
          <w:p w:rsidR="002E0D56" w:rsidRDefault="00C67A04">
            <w:pPr>
              <w:pStyle w:val="TableParagraph"/>
              <w:spacing w:before="16" w:line="264" w:lineRule="exact"/>
              <w:rPr>
                <w:rFonts w:ascii="Times New Roman"/>
                <w:sz w:val="24"/>
              </w:rPr>
            </w:pPr>
            <w:r>
              <w:rPr>
                <w:rFonts w:ascii="Times New Roman"/>
                <w:sz w:val="24"/>
              </w:rPr>
              <w:t>music</w:t>
            </w:r>
          </w:p>
        </w:tc>
        <w:tc>
          <w:tcPr>
            <w:tcW w:w="5340" w:type="dxa"/>
          </w:tcPr>
          <w:p w:rsidR="002E0D56" w:rsidRDefault="00C67A04">
            <w:pPr>
              <w:pStyle w:val="TableParagraph"/>
              <w:spacing w:before="16" w:line="264" w:lineRule="exact"/>
              <w:rPr>
                <w:rFonts w:ascii="Times New Roman"/>
                <w:sz w:val="24"/>
              </w:rPr>
            </w:pPr>
            <w:r>
              <w:rPr>
                <w:rFonts w:ascii="Times New Roman"/>
                <w:sz w:val="24"/>
              </w:rPr>
              <w:t>song(s) (18), note(s) (17), sound (12)</w:t>
            </w:r>
          </w:p>
        </w:tc>
      </w:tr>
      <w:tr w:rsidR="002E0D56">
        <w:trPr>
          <w:trHeight w:val="300"/>
        </w:trPr>
        <w:tc>
          <w:tcPr>
            <w:tcW w:w="1305" w:type="dxa"/>
          </w:tcPr>
          <w:p w:rsidR="002E0D56" w:rsidRDefault="00C67A04">
            <w:pPr>
              <w:pStyle w:val="TableParagraph"/>
              <w:spacing w:before="16" w:line="264" w:lineRule="exact"/>
              <w:rPr>
                <w:rFonts w:ascii="Times New Roman"/>
                <w:sz w:val="24"/>
              </w:rPr>
            </w:pPr>
            <w:r>
              <w:rPr>
                <w:rFonts w:ascii="Times New Roman"/>
                <w:sz w:val="24"/>
              </w:rPr>
              <w:t>black</w:t>
            </w:r>
          </w:p>
        </w:tc>
        <w:tc>
          <w:tcPr>
            <w:tcW w:w="5340" w:type="dxa"/>
          </w:tcPr>
          <w:p w:rsidR="002E0D56" w:rsidRDefault="00C67A04">
            <w:pPr>
              <w:pStyle w:val="TableParagraph"/>
              <w:spacing w:before="16" w:line="264" w:lineRule="exact"/>
              <w:rPr>
                <w:rFonts w:ascii="Times New Roman"/>
                <w:sz w:val="24"/>
              </w:rPr>
            </w:pPr>
            <w:r>
              <w:rPr>
                <w:rFonts w:ascii="Times New Roman"/>
                <w:sz w:val="24"/>
              </w:rPr>
              <w:t>white (75), dark (5), cat (3)</w:t>
            </w:r>
          </w:p>
        </w:tc>
      </w:tr>
      <w:tr w:rsidR="002E0D56">
        <w:trPr>
          <w:trHeight w:val="300"/>
        </w:trPr>
        <w:tc>
          <w:tcPr>
            <w:tcW w:w="1305" w:type="dxa"/>
          </w:tcPr>
          <w:p w:rsidR="002E0D56" w:rsidRDefault="00C67A04">
            <w:pPr>
              <w:pStyle w:val="TableParagraph"/>
              <w:spacing w:before="16" w:line="264" w:lineRule="exact"/>
              <w:rPr>
                <w:rFonts w:ascii="Times New Roman"/>
                <w:sz w:val="24"/>
              </w:rPr>
            </w:pPr>
            <w:r>
              <w:rPr>
                <w:rFonts w:ascii="Times New Roman"/>
                <w:sz w:val="24"/>
              </w:rPr>
              <w:t>smooth</w:t>
            </w:r>
          </w:p>
        </w:tc>
        <w:tc>
          <w:tcPr>
            <w:tcW w:w="5340" w:type="dxa"/>
          </w:tcPr>
          <w:p w:rsidR="002E0D56" w:rsidRDefault="00C67A04">
            <w:pPr>
              <w:pStyle w:val="TableParagraph"/>
              <w:spacing w:before="16" w:line="264" w:lineRule="exact"/>
              <w:rPr>
                <w:rFonts w:ascii="Times New Roman"/>
                <w:sz w:val="24"/>
              </w:rPr>
            </w:pPr>
            <w:r>
              <w:rPr>
                <w:rFonts w:ascii="Times New Roman"/>
                <w:sz w:val="24"/>
              </w:rPr>
              <w:t>rough (33), soft (21), hard (14)</w:t>
            </w:r>
          </w:p>
        </w:tc>
      </w:tr>
      <w:tr w:rsidR="002E0D56">
        <w:trPr>
          <w:trHeight w:val="300"/>
        </w:trPr>
        <w:tc>
          <w:tcPr>
            <w:tcW w:w="1305" w:type="dxa"/>
          </w:tcPr>
          <w:p w:rsidR="002E0D56" w:rsidRDefault="00C67A04">
            <w:pPr>
              <w:pStyle w:val="TableParagraph"/>
              <w:spacing w:before="16" w:line="264" w:lineRule="exact"/>
              <w:rPr>
                <w:rFonts w:ascii="Times New Roman"/>
                <w:sz w:val="24"/>
              </w:rPr>
            </w:pPr>
            <w:r>
              <w:rPr>
                <w:rFonts w:ascii="Times New Roman"/>
                <w:sz w:val="24"/>
              </w:rPr>
              <w:t>whistle</w:t>
            </w:r>
          </w:p>
        </w:tc>
        <w:tc>
          <w:tcPr>
            <w:tcW w:w="5340" w:type="dxa"/>
          </w:tcPr>
          <w:p w:rsidR="002E0D56" w:rsidRDefault="00C67A04">
            <w:pPr>
              <w:pStyle w:val="TableParagraph"/>
              <w:spacing w:before="16" w:line="264" w:lineRule="exact"/>
              <w:rPr>
                <w:rFonts w:ascii="Times New Roman"/>
                <w:sz w:val="24"/>
              </w:rPr>
            </w:pPr>
            <w:r>
              <w:rPr>
                <w:rFonts w:ascii="Times New Roman"/>
                <w:sz w:val="24"/>
              </w:rPr>
              <w:t>train (9), noise (7)</w:t>
            </w:r>
          </w:p>
        </w:tc>
      </w:tr>
      <w:tr w:rsidR="002E0D56">
        <w:trPr>
          <w:trHeight w:val="300"/>
        </w:trPr>
        <w:tc>
          <w:tcPr>
            <w:tcW w:w="1305" w:type="dxa"/>
          </w:tcPr>
          <w:p w:rsidR="002E0D56" w:rsidRDefault="00C67A04">
            <w:pPr>
              <w:pStyle w:val="TableParagraph"/>
              <w:spacing w:before="16" w:line="264" w:lineRule="exact"/>
              <w:rPr>
                <w:rFonts w:ascii="Times New Roman"/>
                <w:sz w:val="24"/>
              </w:rPr>
            </w:pPr>
            <w:r>
              <w:rPr>
                <w:rFonts w:ascii="Times New Roman"/>
                <w:sz w:val="24"/>
              </w:rPr>
              <w:t>red</w:t>
            </w:r>
          </w:p>
        </w:tc>
        <w:tc>
          <w:tcPr>
            <w:tcW w:w="5340" w:type="dxa"/>
          </w:tcPr>
          <w:p w:rsidR="002E0D56" w:rsidRDefault="00C67A04">
            <w:pPr>
              <w:pStyle w:val="TableParagraph"/>
              <w:spacing w:before="16" w:line="264" w:lineRule="exact"/>
              <w:rPr>
                <w:rFonts w:ascii="Times New Roman"/>
                <w:sz w:val="24"/>
              </w:rPr>
            </w:pPr>
            <w:r>
              <w:rPr>
                <w:rFonts w:ascii="Times New Roman"/>
                <w:sz w:val="24"/>
              </w:rPr>
              <w:t>white (22), blue (20), black (12), blood (3)</w:t>
            </w:r>
          </w:p>
        </w:tc>
      </w:tr>
    </w:tbl>
    <w:p w:rsidR="002E0D56" w:rsidRDefault="002E0D56">
      <w:pPr>
        <w:pStyle w:val="BodyText"/>
        <w:spacing w:before="6"/>
        <w:rPr>
          <w:sz w:val="29"/>
        </w:rPr>
      </w:pPr>
    </w:p>
    <w:p w:rsidR="002E0D56" w:rsidRDefault="00C67A04">
      <w:pPr>
        <w:pStyle w:val="BodyText"/>
        <w:spacing w:line="266" w:lineRule="auto"/>
        <w:ind w:left="228" w:right="626"/>
      </w:pPr>
      <w:r>
        <w:rPr>
          <w:w w:val="105"/>
        </w:rPr>
        <w:t>Judged by these norms, how common or unusual and idiosyncratic were the word associations given by the suspects? Is there a difference in the quality of their responses to the critical versus neutral words? Do the</w:t>
      </w:r>
    </w:p>
    <w:p w:rsidR="002E0D56" w:rsidRDefault="00D339DA">
      <w:pPr>
        <w:pStyle w:val="BodyText"/>
        <w:spacing w:before="2"/>
        <w:rPr>
          <w:sz w:val="17"/>
        </w:rPr>
      </w:pPr>
      <w:r>
        <w:rPr>
          <w:noProof/>
          <w:lang w:eastAsia="zh-CN"/>
        </w:rPr>
        <mc:AlternateContent>
          <mc:Choice Requires="wps">
            <w:drawing>
              <wp:anchor distT="0" distB="0" distL="0" distR="0" simplePos="0" relativeHeight="251616768" behindDoc="0" locked="0" layoutInCell="1" allowOverlap="1">
                <wp:simplePos x="0" y="0"/>
                <wp:positionH relativeFrom="page">
                  <wp:posOffset>475615</wp:posOffset>
                </wp:positionH>
                <wp:positionV relativeFrom="paragraph">
                  <wp:posOffset>154305</wp:posOffset>
                </wp:positionV>
                <wp:extent cx="1828800" cy="0"/>
                <wp:effectExtent l="8890" t="11430" r="10160" b="7620"/>
                <wp:wrapTopAndBottom/>
                <wp:docPr id="4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45pt,12.15pt" to="181.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pD0HgIAAEMEAAAOAAAAZHJzL2Uyb0RvYy54bWysU8GO2jAQvVfqP1i+QxIINESEVUWgl22L&#10;tNsPMLZDrDq2ZRsCqvrvHTuA2PZSVeVgxpmZN29mnpdP506iE7dOaFXhbJxixBXVTKhDhb+9bkcF&#10;Rs4TxYjUilf4wh1+Wr1/t+xNySe61ZJxiwBEubI3FW69N2WSONryjrixNlyBs9G2Ix6u9pAwS3pA&#10;72QySdN50mvLjNWUOwdf68GJVxG/aTj1X5vGcY9khYGbj6eN5z6cyWpJyoMlphX0SoP8A4uOCAVF&#10;71A18QQdrfgDqhPUaqcbP6a6S3TTCMpjD9BNlv7WzUtLDI+9wHCcuY/J/T9Y+uW0s0iwCudTjBTp&#10;YEfPQnE0mYbZ9MaVELJWOxu6o2f1Yp41/e6Q0uuWqAOPHF8vBvKykJG8SQkXZ6DCvv+sGcSQo9dx&#10;UOfGdgESRoDOcR+X+z742SMKH7NiUhQprI3efAkpb4nGOv+J6w4Fo8ISSEdgcnp2PhAh5S0k1FF6&#10;K6SM65YK9RVezCazmOC0FCw4Q5izh/1aWnQiQTDxF7sCz2NYQK6Ja4e46BqkZPVRsVil5YRtrrYn&#10;Qg42sJIqFIIegefVGqTyY5EuNsWmyEf5ZL4Z5Wldjz5u1/lovs0+zOppvV7X2c/AOcvLVjDGVaB9&#10;k22W/50srg9oENxduPf5JG/R4yCB7O0/ko5LDnsdFLLX7LKzt+WDUmPw9VWFp/B4B/vx7a9+AQAA&#10;//8DAFBLAwQUAAYACAAAACEAT/SxYdwAAAAIAQAADwAAAGRycy9kb3ducmV2LnhtbEyPwU7DMBBE&#10;70j8g7VIXCrqkFQFQpwKAblxaQFx3cZLEhGv09htA1/PIg5w3JnR7JtiNbleHWgMnWcDl/MEFHHt&#10;bceNgZfn6uIaVIjIFnvPZOCTAqzK05MCc+uPvKbDJjZKSjjkaKCNcci1DnVLDsPcD8TivfvRYZRz&#10;bLQd8Sjlrtdpkiy1w47lQ4sD3bdUf2z2zkCoXmlXfc3qWfKWNZ7S3cPTIxpzfjbd3YKKNMW/MPzg&#10;CzqUwrT1e7ZB9QauFjeSNJAuMlDiZ8tUhO2voMtC/x9QfgMAAP//AwBQSwECLQAUAAYACAAAACEA&#10;toM4kv4AAADhAQAAEwAAAAAAAAAAAAAAAAAAAAAAW0NvbnRlbnRfVHlwZXNdLnhtbFBLAQItABQA&#10;BgAIAAAAIQA4/SH/1gAAAJQBAAALAAAAAAAAAAAAAAAAAC8BAABfcmVscy8ucmVsc1BLAQItABQA&#10;BgAIAAAAIQDTHpD0HgIAAEMEAAAOAAAAAAAAAAAAAAAAAC4CAABkcnMvZTJvRG9jLnhtbFBLAQIt&#10;ABQABgAIAAAAIQBP9LFh3AAAAAgBAAAPAAAAAAAAAAAAAAAAAHgEAABkcnMvZG93bnJldi54bWxQ&#10;SwUGAAAAAAQABADzAAAAgQUAAAAA&#10;">
                <w10:wrap type="topAndBottom" anchorx="page"/>
              </v:line>
            </w:pict>
          </mc:Fallback>
        </mc:AlternateContent>
      </w:r>
    </w:p>
    <w:p w:rsidR="002E0D56" w:rsidRDefault="00C67A04">
      <w:pPr>
        <w:spacing w:before="38" w:line="264" w:lineRule="auto"/>
        <w:ind w:left="228" w:right="839"/>
        <w:rPr>
          <w:rFonts w:ascii="Times New Roman"/>
          <w:sz w:val="19"/>
        </w:rPr>
      </w:pPr>
      <w:r>
        <w:rPr>
          <w:rFonts w:ascii="Times New Roman"/>
          <w:w w:val="105"/>
          <w:position w:val="9"/>
          <w:sz w:val="12"/>
        </w:rPr>
        <w:t>1</w:t>
      </w:r>
      <w:r>
        <w:rPr>
          <w:rFonts w:ascii="Times New Roman"/>
          <w:w w:val="105"/>
          <w:sz w:val="19"/>
        </w:rPr>
        <w:t>Kent,</w:t>
      </w:r>
      <w:r>
        <w:rPr>
          <w:rFonts w:ascii="Times New Roman"/>
          <w:spacing w:val="-15"/>
          <w:w w:val="105"/>
          <w:sz w:val="19"/>
        </w:rPr>
        <w:t xml:space="preserve"> </w:t>
      </w:r>
      <w:r>
        <w:rPr>
          <w:rFonts w:ascii="Times New Roman"/>
          <w:w w:val="105"/>
          <w:sz w:val="19"/>
        </w:rPr>
        <w:t>G.</w:t>
      </w:r>
      <w:r>
        <w:rPr>
          <w:rFonts w:ascii="Times New Roman"/>
          <w:spacing w:val="-15"/>
          <w:w w:val="105"/>
          <w:sz w:val="19"/>
        </w:rPr>
        <w:t xml:space="preserve"> </w:t>
      </w:r>
      <w:r>
        <w:rPr>
          <w:rFonts w:ascii="Times New Roman"/>
          <w:w w:val="105"/>
          <w:sz w:val="19"/>
        </w:rPr>
        <w:t>H.,</w:t>
      </w:r>
      <w:r>
        <w:rPr>
          <w:rFonts w:ascii="Times New Roman"/>
          <w:spacing w:val="-15"/>
          <w:w w:val="105"/>
          <w:sz w:val="19"/>
        </w:rPr>
        <w:t xml:space="preserve"> </w:t>
      </w:r>
      <w:r>
        <w:rPr>
          <w:rFonts w:ascii="Times New Roman"/>
          <w:w w:val="105"/>
          <w:sz w:val="19"/>
        </w:rPr>
        <w:t>&amp;</w:t>
      </w:r>
      <w:r>
        <w:rPr>
          <w:rFonts w:ascii="Times New Roman"/>
          <w:spacing w:val="-15"/>
          <w:w w:val="105"/>
          <w:sz w:val="19"/>
        </w:rPr>
        <w:t xml:space="preserve"> </w:t>
      </w:r>
      <w:r>
        <w:rPr>
          <w:rFonts w:ascii="Times New Roman"/>
          <w:w w:val="105"/>
          <w:sz w:val="19"/>
        </w:rPr>
        <w:t>Rosanoff,</w:t>
      </w:r>
      <w:r>
        <w:rPr>
          <w:rFonts w:ascii="Times New Roman"/>
          <w:spacing w:val="-15"/>
          <w:w w:val="105"/>
          <w:sz w:val="19"/>
        </w:rPr>
        <w:t xml:space="preserve"> </w:t>
      </w:r>
      <w:r>
        <w:rPr>
          <w:rFonts w:ascii="Times New Roman"/>
          <w:w w:val="105"/>
          <w:sz w:val="19"/>
        </w:rPr>
        <w:t>A.</w:t>
      </w:r>
      <w:r>
        <w:rPr>
          <w:rFonts w:ascii="Times New Roman"/>
          <w:spacing w:val="-15"/>
          <w:w w:val="105"/>
          <w:sz w:val="19"/>
        </w:rPr>
        <w:t xml:space="preserve"> </w:t>
      </w:r>
      <w:r>
        <w:rPr>
          <w:rFonts w:ascii="Times New Roman"/>
          <w:w w:val="105"/>
          <w:sz w:val="19"/>
        </w:rPr>
        <w:t>J.</w:t>
      </w:r>
      <w:r>
        <w:rPr>
          <w:rFonts w:ascii="Times New Roman"/>
          <w:spacing w:val="-15"/>
          <w:w w:val="105"/>
          <w:sz w:val="19"/>
        </w:rPr>
        <w:t xml:space="preserve"> </w:t>
      </w:r>
      <w:r>
        <w:rPr>
          <w:rFonts w:ascii="Times New Roman"/>
          <w:w w:val="105"/>
          <w:sz w:val="19"/>
        </w:rPr>
        <w:t>(1910).</w:t>
      </w:r>
      <w:r>
        <w:rPr>
          <w:rFonts w:ascii="Times New Roman"/>
          <w:spacing w:val="-15"/>
          <w:w w:val="105"/>
          <w:sz w:val="19"/>
        </w:rPr>
        <w:t xml:space="preserve"> </w:t>
      </w:r>
      <w:r>
        <w:rPr>
          <w:rFonts w:ascii="Times New Roman"/>
          <w:w w:val="105"/>
          <w:sz w:val="19"/>
        </w:rPr>
        <w:t>A</w:t>
      </w:r>
      <w:r>
        <w:rPr>
          <w:rFonts w:ascii="Times New Roman"/>
          <w:spacing w:val="-10"/>
          <w:w w:val="105"/>
          <w:sz w:val="19"/>
        </w:rPr>
        <w:t xml:space="preserve"> </w:t>
      </w:r>
      <w:r>
        <w:rPr>
          <w:rFonts w:ascii="Times New Roman"/>
          <w:spacing w:val="3"/>
          <w:w w:val="105"/>
          <w:sz w:val="19"/>
        </w:rPr>
        <w:t>study</w:t>
      </w:r>
      <w:r>
        <w:rPr>
          <w:rFonts w:ascii="Times New Roman"/>
          <w:spacing w:val="-10"/>
          <w:w w:val="105"/>
          <w:sz w:val="19"/>
        </w:rPr>
        <w:t xml:space="preserve"> </w:t>
      </w:r>
      <w:r>
        <w:rPr>
          <w:rFonts w:ascii="Times New Roman"/>
          <w:w w:val="105"/>
          <w:sz w:val="19"/>
        </w:rPr>
        <w:t>of</w:t>
      </w:r>
      <w:r>
        <w:rPr>
          <w:rFonts w:ascii="Times New Roman"/>
          <w:spacing w:val="-10"/>
          <w:w w:val="105"/>
          <w:sz w:val="19"/>
        </w:rPr>
        <w:t xml:space="preserve"> </w:t>
      </w:r>
      <w:r>
        <w:rPr>
          <w:rFonts w:ascii="Times New Roman"/>
          <w:spacing w:val="3"/>
          <w:w w:val="105"/>
          <w:sz w:val="19"/>
        </w:rPr>
        <w:t>association</w:t>
      </w:r>
      <w:r>
        <w:rPr>
          <w:rFonts w:ascii="Times New Roman"/>
          <w:spacing w:val="-10"/>
          <w:w w:val="105"/>
          <w:sz w:val="19"/>
        </w:rPr>
        <w:t xml:space="preserve"> </w:t>
      </w:r>
      <w:r>
        <w:rPr>
          <w:rFonts w:ascii="Times New Roman"/>
          <w:w w:val="105"/>
          <w:sz w:val="19"/>
        </w:rPr>
        <w:t>in</w:t>
      </w:r>
      <w:r>
        <w:rPr>
          <w:rFonts w:ascii="Times New Roman"/>
          <w:spacing w:val="-10"/>
          <w:w w:val="105"/>
          <w:sz w:val="19"/>
        </w:rPr>
        <w:t xml:space="preserve"> </w:t>
      </w:r>
      <w:r>
        <w:rPr>
          <w:rFonts w:ascii="Times New Roman"/>
          <w:spacing w:val="3"/>
          <w:w w:val="105"/>
          <w:sz w:val="19"/>
        </w:rPr>
        <w:t>insanity.</w:t>
      </w:r>
      <w:r>
        <w:rPr>
          <w:rFonts w:ascii="Times New Roman"/>
          <w:spacing w:val="-10"/>
          <w:w w:val="105"/>
          <w:sz w:val="19"/>
        </w:rPr>
        <w:t xml:space="preserve"> </w:t>
      </w:r>
      <w:r>
        <w:rPr>
          <w:rFonts w:ascii="Times New Roman"/>
          <w:i/>
          <w:spacing w:val="2"/>
          <w:w w:val="105"/>
          <w:sz w:val="19"/>
        </w:rPr>
        <w:t>American</w:t>
      </w:r>
      <w:r>
        <w:rPr>
          <w:rFonts w:ascii="Times New Roman"/>
          <w:i/>
          <w:spacing w:val="-11"/>
          <w:w w:val="105"/>
          <w:sz w:val="19"/>
        </w:rPr>
        <w:t xml:space="preserve"> </w:t>
      </w:r>
      <w:r>
        <w:rPr>
          <w:rFonts w:ascii="Times New Roman"/>
          <w:i/>
          <w:spacing w:val="2"/>
          <w:w w:val="105"/>
          <w:sz w:val="19"/>
        </w:rPr>
        <w:t>Journal</w:t>
      </w:r>
      <w:r>
        <w:rPr>
          <w:rFonts w:ascii="Times New Roman"/>
          <w:i/>
          <w:spacing w:val="-11"/>
          <w:w w:val="105"/>
          <w:sz w:val="19"/>
        </w:rPr>
        <w:t xml:space="preserve"> </w:t>
      </w:r>
      <w:r>
        <w:rPr>
          <w:rFonts w:ascii="Times New Roman"/>
          <w:i/>
          <w:w w:val="105"/>
          <w:sz w:val="19"/>
        </w:rPr>
        <w:t>of</w:t>
      </w:r>
      <w:r>
        <w:rPr>
          <w:rFonts w:ascii="Times New Roman"/>
          <w:i/>
          <w:spacing w:val="-11"/>
          <w:w w:val="105"/>
          <w:sz w:val="19"/>
        </w:rPr>
        <w:t xml:space="preserve"> </w:t>
      </w:r>
      <w:r>
        <w:rPr>
          <w:rFonts w:ascii="Times New Roman"/>
          <w:i/>
          <w:spacing w:val="2"/>
          <w:w w:val="105"/>
          <w:sz w:val="19"/>
        </w:rPr>
        <w:t>Insanity,</w:t>
      </w:r>
      <w:r>
        <w:rPr>
          <w:rFonts w:ascii="Times New Roman"/>
          <w:i/>
          <w:spacing w:val="-11"/>
          <w:w w:val="105"/>
          <w:sz w:val="19"/>
        </w:rPr>
        <w:t xml:space="preserve"> </w:t>
      </w:r>
      <w:r>
        <w:rPr>
          <w:rFonts w:ascii="Times New Roman"/>
          <w:spacing w:val="-5"/>
          <w:w w:val="105"/>
          <w:sz w:val="19"/>
        </w:rPr>
        <w:t>67,</w:t>
      </w:r>
      <w:r>
        <w:rPr>
          <w:rFonts w:ascii="Times New Roman"/>
          <w:spacing w:val="-18"/>
          <w:w w:val="105"/>
          <w:sz w:val="19"/>
        </w:rPr>
        <w:t xml:space="preserve"> </w:t>
      </w:r>
      <w:r>
        <w:rPr>
          <w:rFonts w:ascii="Times New Roman"/>
          <w:spacing w:val="-7"/>
          <w:w w:val="105"/>
          <w:sz w:val="19"/>
        </w:rPr>
        <w:t xml:space="preserve">37-96, </w:t>
      </w:r>
      <w:r>
        <w:rPr>
          <w:rFonts w:ascii="Times New Roman"/>
          <w:w w:val="105"/>
          <w:sz w:val="19"/>
        </w:rPr>
        <w:t>317-390.</w:t>
      </w:r>
      <w:r>
        <w:rPr>
          <w:rFonts w:ascii="Times New Roman"/>
          <w:spacing w:val="-15"/>
          <w:w w:val="105"/>
          <w:sz w:val="19"/>
        </w:rPr>
        <w:t xml:space="preserve"> </w:t>
      </w:r>
      <w:r>
        <w:rPr>
          <w:rFonts w:ascii="Times New Roman"/>
          <w:w w:val="105"/>
          <w:sz w:val="19"/>
        </w:rPr>
        <w:t>For</w:t>
      </w:r>
      <w:r>
        <w:rPr>
          <w:rFonts w:ascii="Times New Roman"/>
          <w:spacing w:val="-15"/>
          <w:w w:val="105"/>
          <w:sz w:val="19"/>
        </w:rPr>
        <w:t xml:space="preserve"> </w:t>
      </w:r>
      <w:r>
        <w:rPr>
          <w:rFonts w:ascii="Times New Roman"/>
          <w:w w:val="105"/>
          <w:sz w:val="19"/>
        </w:rPr>
        <w:t>a</w:t>
      </w:r>
      <w:r>
        <w:rPr>
          <w:rFonts w:ascii="Times New Roman"/>
          <w:spacing w:val="-15"/>
          <w:w w:val="105"/>
          <w:sz w:val="19"/>
        </w:rPr>
        <w:t xml:space="preserve"> </w:t>
      </w:r>
      <w:r>
        <w:rPr>
          <w:rFonts w:ascii="Times New Roman"/>
          <w:w w:val="105"/>
          <w:sz w:val="19"/>
        </w:rPr>
        <w:t>more</w:t>
      </w:r>
      <w:r>
        <w:rPr>
          <w:rFonts w:ascii="Times New Roman"/>
          <w:spacing w:val="-15"/>
          <w:w w:val="105"/>
          <w:sz w:val="19"/>
        </w:rPr>
        <w:t xml:space="preserve"> </w:t>
      </w:r>
      <w:r>
        <w:rPr>
          <w:rFonts w:ascii="Times New Roman"/>
          <w:w w:val="105"/>
          <w:sz w:val="19"/>
        </w:rPr>
        <w:t>recent</w:t>
      </w:r>
      <w:r>
        <w:rPr>
          <w:rFonts w:ascii="Times New Roman"/>
          <w:spacing w:val="-14"/>
          <w:w w:val="105"/>
          <w:sz w:val="19"/>
        </w:rPr>
        <w:t xml:space="preserve"> </w:t>
      </w:r>
      <w:r>
        <w:rPr>
          <w:rFonts w:ascii="Times New Roman"/>
          <w:w w:val="105"/>
          <w:sz w:val="19"/>
        </w:rPr>
        <w:t>discussion</w:t>
      </w:r>
      <w:r>
        <w:rPr>
          <w:rFonts w:ascii="Times New Roman"/>
          <w:spacing w:val="-15"/>
          <w:w w:val="105"/>
          <w:sz w:val="19"/>
        </w:rPr>
        <w:t xml:space="preserve"> </w:t>
      </w:r>
      <w:r>
        <w:rPr>
          <w:rFonts w:ascii="Times New Roman"/>
          <w:w w:val="105"/>
          <w:sz w:val="19"/>
        </w:rPr>
        <w:t>of</w:t>
      </w:r>
      <w:r>
        <w:rPr>
          <w:rFonts w:ascii="Times New Roman"/>
          <w:spacing w:val="-15"/>
          <w:w w:val="105"/>
          <w:sz w:val="19"/>
        </w:rPr>
        <w:t xml:space="preserve"> </w:t>
      </w:r>
      <w:r>
        <w:rPr>
          <w:rFonts w:ascii="Times New Roman"/>
          <w:w w:val="105"/>
          <w:sz w:val="19"/>
        </w:rPr>
        <w:t>these</w:t>
      </w:r>
      <w:r>
        <w:rPr>
          <w:rFonts w:ascii="Times New Roman"/>
          <w:spacing w:val="-15"/>
          <w:w w:val="105"/>
          <w:sz w:val="19"/>
        </w:rPr>
        <w:t xml:space="preserve"> </w:t>
      </w:r>
      <w:r>
        <w:rPr>
          <w:rFonts w:ascii="Times New Roman"/>
          <w:w w:val="105"/>
          <w:sz w:val="19"/>
        </w:rPr>
        <w:t>norms,</w:t>
      </w:r>
      <w:r>
        <w:rPr>
          <w:rFonts w:ascii="Times New Roman"/>
          <w:spacing w:val="-15"/>
          <w:w w:val="105"/>
          <w:sz w:val="19"/>
        </w:rPr>
        <w:t xml:space="preserve"> </w:t>
      </w:r>
      <w:r>
        <w:rPr>
          <w:rFonts w:ascii="Times New Roman"/>
          <w:w w:val="105"/>
          <w:sz w:val="19"/>
        </w:rPr>
        <w:t>see</w:t>
      </w:r>
      <w:r>
        <w:rPr>
          <w:rFonts w:ascii="Times New Roman"/>
          <w:spacing w:val="-14"/>
          <w:w w:val="105"/>
          <w:sz w:val="19"/>
        </w:rPr>
        <w:t xml:space="preserve"> </w:t>
      </w:r>
      <w:r>
        <w:rPr>
          <w:rFonts w:ascii="Times New Roman"/>
          <w:w w:val="105"/>
          <w:sz w:val="19"/>
        </w:rPr>
        <w:t>Woodworth,</w:t>
      </w:r>
      <w:r>
        <w:rPr>
          <w:rFonts w:ascii="Times New Roman"/>
          <w:spacing w:val="-15"/>
          <w:w w:val="105"/>
          <w:sz w:val="19"/>
        </w:rPr>
        <w:t xml:space="preserve"> </w:t>
      </w:r>
      <w:r>
        <w:rPr>
          <w:rFonts w:ascii="Times New Roman"/>
          <w:w w:val="105"/>
          <w:sz w:val="19"/>
        </w:rPr>
        <w:t>R.</w:t>
      </w:r>
      <w:r>
        <w:rPr>
          <w:rFonts w:ascii="Times New Roman"/>
          <w:spacing w:val="-15"/>
          <w:w w:val="105"/>
          <w:sz w:val="19"/>
        </w:rPr>
        <w:t xml:space="preserve"> </w:t>
      </w:r>
      <w:r>
        <w:rPr>
          <w:rFonts w:ascii="Times New Roman"/>
          <w:w w:val="105"/>
          <w:sz w:val="19"/>
        </w:rPr>
        <w:t>S.,</w:t>
      </w:r>
      <w:r>
        <w:rPr>
          <w:rFonts w:ascii="Times New Roman"/>
          <w:spacing w:val="-15"/>
          <w:w w:val="105"/>
          <w:sz w:val="19"/>
        </w:rPr>
        <w:t xml:space="preserve"> </w:t>
      </w:r>
      <w:r>
        <w:rPr>
          <w:rFonts w:ascii="Times New Roman"/>
          <w:w w:val="105"/>
          <w:sz w:val="19"/>
        </w:rPr>
        <w:t>&amp;</w:t>
      </w:r>
      <w:r>
        <w:rPr>
          <w:rFonts w:ascii="Times New Roman"/>
          <w:spacing w:val="-14"/>
          <w:w w:val="105"/>
          <w:sz w:val="19"/>
        </w:rPr>
        <w:t xml:space="preserve"> </w:t>
      </w:r>
      <w:r>
        <w:rPr>
          <w:rFonts w:ascii="Times New Roman"/>
          <w:w w:val="105"/>
          <w:sz w:val="19"/>
        </w:rPr>
        <w:t>Schlosberg,</w:t>
      </w:r>
      <w:r>
        <w:rPr>
          <w:rFonts w:ascii="Times New Roman"/>
          <w:spacing w:val="-15"/>
          <w:w w:val="105"/>
          <w:sz w:val="19"/>
        </w:rPr>
        <w:t xml:space="preserve"> </w:t>
      </w:r>
      <w:r>
        <w:rPr>
          <w:rFonts w:ascii="Times New Roman"/>
          <w:w w:val="105"/>
          <w:sz w:val="19"/>
        </w:rPr>
        <w:t>H.</w:t>
      </w:r>
      <w:r>
        <w:rPr>
          <w:rFonts w:ascii="Times New Roman"/>
          <w:spacing w:val="-15"/>
          <w:w w:val="105"/>
          <w:sz w:val="19"/>
        </w:rPr>
        <w:t xml:space="preserve"> </w:t>
      </w:r>
      <w:r>
        <w:rPr>
          <w:rFonts w:ascii="Times New Roman"/>
          <w:w w:val="105"/>
          <w:sz w:val="19"/>
        </w:rPr>
        <w:t>(1954).</w:t>
      </w:r>
      <w:r>
        <w:rPr>
          <w:rFonts w:ascii="Times New Roman"/>
          <w:spacing w:val="-15"/>
          <w:w w:val="105"/>
          <w:sz w:val="19"/>
        </w:rPr>
        <w:t xml:space="preserve"> </w:t>
      </w:r>
      <w:r>
        <w:rPr>
          <w:rFonts w:ascii="Times New Roman"/>
          <w:i/>
          <w:spacing w:val="3"/>
          <w:w w:val="105"/>
          <w:sz w:val="19"/>
        </w:rPr>
        <w:t xml:space="preserve">Experimental </w:t>
      </w:r>
      <w:r>
        <w:rPr>
          <w:rFonts w:ascii="Times New Roman"/>
          <w:i/>
          <w:spacing w:val="4"/>
          <w:w w:val="105"/>
          <w:sz w:val="19"/>
        </w:rPr>
        <w:t xml:space="preserve">psychology </w:t>
      </w:r>
      <w:r>
        <w:rPr>
          <w:rFonts w:ascii="Times New Roman"/>
          <w:w w:val="105"/>
          <w:sz w:val="19"/>
        </w:rPr>
        <w:t>(rev. ed.). New York.</w:t>
      </w:r>
      <w:r>
        <w:rPr>
          <w:rFonts w:ascii="Times New Roman"/>
          <w:spacing w:val="-34"/>
          <w:w w:val="105"/>
          <w:sz w:val="19"/>
        </w:rPr>
        <w:t xml:space="preserve"> </w:t>
      </w:r>
      <w:r>
        <w:rPr>
          <w:rFonts w:ascii="Times New Roman"/>
          <w:w w:val="105"/>
          <w:sz w:val="19"/>
        </w:rPr>
        <w:t>Holt.</w:t>
      </w:r>
    </w:p>
    <w:p w:rsidR="002E0D56" w:rsidRDefault="002E0D56">
      <w:pPr>
        <w:spacing w:line="264" w:lineRule="auto"/>
        <w:rPr>
          <w:rFonts w:ascii="Times New Roman"/>
          <w:sz w:val="19"/>
        </w:rPr>
        <w:sectPr w:rsidR="002E0D56">
          <w:pgSz w:w="10800" w:h="14460"/>
          <w:pgMar w:top="860" w:right="0" w:bottom="620" w:left="520" w:header="0" w:footer="287" w:gutter="0"/>
          <w:cols w:space="720"/>
        </w:sectPr>
      </w:pPr>
    </w:p>
    <w:p w:rsidR="002E0D56" w:rsidRDefault="00C67A04">
      <w:pPr>
        <w:pStyle w:val="BodyText"/>
        <w:spacing w:before="85" w:line="400" w:lineRule="auto"/>
        <w:ind w:left="228" w:right="5091"/>
      </w:pPr>
      <w:r>
        <w:rPr>
          <w:w w:val="105"/>
        </w:rPr>
        <w:lastRenderedPageBreak/>
        <w:t>differences give you clues to who is guilty? How? Conclusion regarding verbal responses:</w:t>
      </w:r>
    </w:p>
    <w:p w:rsidR="002E0D56" w:rsidRDefault="00C67A04">
      <w:pPr>
        <w:spacing w:before="190" w:after="23"/>
        <w:ind w:left="228"/>
        <w:rPr>
          <w:rFonts w:ascii="Times New Roman"/>
          <w:sz w:val="24"/>
        </w:rPr>
      </w:pPr>
      <w:r>
        <w:rPr>
          <w:rFonts w:ascii="Times New Roman"/>
          <w:i/>
          <w:sz w:val="24"/>
        </w:rPr>
        <w:t xml:space="preserve">Reaction Time. </w:t>
      </w:r>
      <w:r>
        <w:rPr>
          <w:rFonts w:ascii="Times New Roman"/>
          <w:sz w:val="24"/>
        </w:rPr>
        <w:t>Compute the mean RTs in the following table.</w:t>
      </w: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5"/>
        <w:gridCol w:w="1350"/>
        <w:gridCol w:w="1350"/>
      </w:tblGrid>
      <w:tr w:rsidR="002E0D56">
        <w:trPr>
          <w:trHeight w:val="952"/>
        </w:trPr>
        <w:tc>
          <w:tcPr>
            <w:tcW w:w="3255" w:type="dxa"/>
            <w:tcBorders>
              <w:top w:val="nil"/>
              <w:left w:val="nil"/>
              <w:bottom w:val="nil"/>
              <w:right w:val="nil"/>
            </w:tcBorders>
            <w:shd w:val="clear" w:color="auto" w:fill="000000"/>
          </w:tcPr>
          <w:p w:rsidR="002E0D56" w:rsidRDefault="00C67A04">
            <w:pPr>
              <w:pStyle w:val="TableParagraph"/>
              <w:spacing w:before="143"/>
              <w:ind w:left="120"/>
              <w:rPr>
                <w:rFonts w:ascii="Times New Roman"/>
                <w:b/>
                <w:sz w:val="28"/>
              </w:rPr>
            </w:pPr>
            <w:r>
              <w:rPr>
                <w:rFonts w:ascii="Times New Roman"/>
                <w:b/>
                <w:color w:val="FFFFFF"/>
                <w:sz w:val="28"/>
              </w:rPr>
              <w:t>Categories</w:t>
            </w:r>
          </w:p>
        </w:tc>
        <w:tc>
          <w:tcPr>
            <w:tcW w:w="1350" w:type="dxa"/>
            <w:tcBorders>
              <w:top w:val="nil"/>
              <w:left w:val="nil"/>
              <w:bottom w:val="nil"/>
              <w:right w:val="nil"/>
            </w:tcBorders>
            <w:shd w:val="clear" w:color="auto" w:fill="000000"/>
          </w:tcPr>
          <w:p w:rsidR="002E0D56" w:rsidRDefault="00C67A04">
            <w:pPr>
              <w:pStyle w:val="TableParagraph"/>
              <w:spacing w:before="21" w:line="480" w:lineRule="exact"/>
              <w:ind w:left="135" w:right="192"/>
              <w:rPr>
                <w:rFonts w:ascii="Times New Roman"/>
                <w:b/>
                <w:sz w:val="28"/>
              </w:rPr>
            </w:pPr>
            <w:r>
              <w:rPr>
                <w:rFonts w:ascii="Times New Roman"/>
                <w:b/>
                <w:color w:val="FFFFFF"/>
                <w:sz w:val="28"/>
              </w:rPr>
              <w:t>Suspect 1</w:t>
            </w:r>
          </w:p>
        </w:tc>
        <w:tc>
          <w:tcPr>
            <w:tcW w:w="1350" w:type="dxa"/>
            <w:tcBorders>
              <w:top w:val="nil"/>
              <w:left w:val="nil"/>
              <w:bottom w:val="nil"/>
              <w:right w:val="nil"/>
            </w:tcBorders>
            <w:shd w:val="clear" w:color="auto" w:fill="000000"/>
          </w:tcPr>
          <w:p w:rsidR="002E0D56" w:rsidRDefault="00C67A04">
            <w:pPr>
              <w:pStyle w:val="TableParagraph"/>
              <w:spacing w:before="21" w:line="480" w:lineRule="exact"/>
              <w:ind w:left="120" w:right="192"/>
              <w:rPr>
                <w:rFonts w:ascii="Times New Roman"/>
                <w:b/>
                <w:sz w:val="28"/>
              </w:rPr>
            </w:pPr>
            <w:r>
              <w:rPr>
                <w:rFonts w:ascii="Times New Roman"/>
                <w:b/>
                <w:color w:val="FFFFFF"/>
                <w:sz w:val="28"/>
              </w:rPr>
              <w:t>Suspect 2</w:t>
            </w:r>
          </w:p>
        </w:tc>
      </w:tr>
      <w:tr w:rsidR="002E0D56">
        <w:trPr>
          <w:trHeight w:val="459"/>
        </w:trPr>
        <w:tc>
          <w:tcPr>
            <w:tcW w:w="3255" w:type="dxa"/>
          </w:tcPr>
          <w:p w:rsidR="002E0D56" w:rsidRDefault="00C67A04">
            <w:pPr>
              <w:pStyle w:val="TableParagraph"/>
              <w:spacing w:before="122" w:line="316" w:lineRule="exact"/>
              <w:rPr>
                <w:rFonts w:ascii="Times New Roman"/>
                <w:sz w:val="28"/>
              </w:rPr>
            </w:pPr>
            <w:r>
              <w:rPr>
                <w:rFonts w:ascii="Times New Roman"/>
                <w:sz w:val="28"/>
              </w:rPr>
              <w:t>Premeasured neutral words</w:t>
            </w:r>
          </w:p>
        </w:tc>
        <w:tc>
          <w:tcPr>
            <w:tcW w:w="1350" w:type="dxa"/>
          </w:tcPr>
          <w:p w:rsidR="002E0D56" w:rsidRDefault="002E0D56">
            <w:pPr>
              <w:pStyle w:val="TableParagraph"/>
              <w:ind w:left="0"/>
              <w:rPr>
                <w:rFonts w:ascii="Times New Roman"/>
              </w:rPr>
            </w:pPr>
          </w:p>
        </w:tc>
        <w:tc>
          <w:tcPr>
            <w:tcW w:w="1350" w:type="dxa"/>
          </w:tcPr>
          <w:p w:rsidR="002E0D56" w:rsidRDefault="002E0D56">
            <w:pPr>
              <w:pStyle w:val="TableParagraph"/>
              <w:ind w:left="0"/>
              <w:rPr>
                <w:rFonts w:ascii="Times New Roman"/>
              </w:rPr>
            </w:pPr>
          </w:p>
        </w:tc>
      </w:tr>
      <w:tr w:rsidR="002E0D56">
        <w:trPr>
          <w:trHeight w:val="480"/>
        </w:trPr>
        <w:tc>
          <w:tcPr>
            <w:tcW w:w="3255" w:type="dxa"/>
          </w:tcPr>
          <w:p w:rsidR="002E0D56" w:rsidRDefault="00C67A04">
            <w:pPr>
              <w:pStyle w:val="TableParagraph"/>
              <w:spacing w:before="143" w:line="316" w:lineRule="exact"/>
              <w:rPr>
                <w:rFonts w:ascii="Times New Roman"/>
                <w:sz w:val="28"/>
              </w:rPr>
            </w:pPr>
            <w:r>
              <w:rPr>
                <w:rFonts w:ascii="Times New Roman"/>
                <w:sz w:val="28"/>
              </w:rPr>
              <w:t>All neutral words</w:t>
            </w:r>
          </w:p>
        </w:tc>
        <w:tc>
          <w:tcPr>
            <w:tcW w:w="1350" w:type="dxa"/>
          </w:tcPr>
          <w:p w:rsidR="002E0D56" w:rsidRDefault="002E0D56">
            <w:pPr>
              <w:pStyle w:val="TableParagraph"/>
              <w:ind w:left="0"/>
              <w:rPr>
                <w:rFonts w:ascii="Times New Roman"/>
              </w:rPr>
            </w:pPr>
          </w:p>
        </w:tc>
        <w:tc>
          <w:tcPr>
            <w:tcW w:w="1350" w:type="dxa"/>
          </w:tcPr>
          <w:p w:rsidR="002E0D56" w:rsidRDefault="002E0D56">
            <w:pPr>
              <w:pStyle w:val="TableParagraph"/>
              <w:ind w:left="0"/>
              <w:rPr>
                <w:rFonts w:ascii="Times New Roman"/>
              </w:rPr>
            </w:pPr>
          </w:p>
        </w:tc>
      </w:tr>
      <w:tr w:rsidR="002E0D56">
        <w:trPr>
          <w:trHeight w:val="480"/>
        </w:trPr>
        <w:tc>
          <w:tcPr>
            <w:tcW w:w="3255" w:type="dxa"/>
          </w:tcPr>
          <w:p w:rsidR="002E0D56" w:rsidRDefault="00C67A04">
            <w:pPr>
              <w:pStyle w:val="TableParagraph"/>
              <w:spacing w:before="143" w:line="316" w:lineRule="exact"/>
              <w:rPr>
                <w:rFonts w:ascii="Times New Roman"/>
                <w:sz w:val="28"/>
              </w:rPr>
            </w:pPr>
            <w:r>
              <w:rPr>
                <w:rFonts w:ascii="Times New Roman"/>
                <w:sz w:val="28"/>
              </w:rPr>
              <w:t>All critical words</w:t>
            </w:r>
          </w:p>
        </w:tc>
        <w:tc>
          <w:tcPr>
            <w:tcW w:w="1350" w:type="dxa"/>
          </w:tcPr>
          <w:p w:rsidR="002E0D56" w:rsidRDefault="002E0D56">
            <w:pPr>
              <w:pStyle w:val="TableParagraph"/>
              <w:ind w:left="0"/>
              <w:rPr>
                <w:rFonts w:ascii="Times New Roman"/>
              </w:rPr>
            </w:pPr>
          </w:p>
        </w:tc>
        <w:tc>
          <w:tcPr>
            <w:tcW w:w="1350" w:type="dxa"/>
          </w:tcPr>
          <w:p w:rsidR="002E0D56" w:rsidRDefault="002E0D56">
            <w:pPr>
              <w:pStyle w:val="TableParagraph"/>
              <w:ind w:left="0"/>
              <w:rPr>
                <w:rFonts w:ascii="Times New Roman"/>
              </w:rPr>
            </w:pPr>
          </w:p>
        </w:tc>
      </w:tr>
      <w:tr w:rsidR="002E0D56">
        <w:trPr>
          <w:trHeight w:val="480"/>
        </w:trPr>
        <w:tc>
          <w:tcPr>
            <w:tcW w:w="3255" w:type="dxa"/>
          </w:tcPr>
          <w:p w:rsidR="002E0D56" w:rsidRDefault="00C67A04">
            <w:pPr>
              <w:pStyle w:val="TableParagraph"/>
              <w:spacing w:before="143" w:line="316" w:lineRule="exact"/>
              <w:rPr>
                <w:rFonts w:ascii="Times New Roman"/>
                <w:sz w:val="28"/>
              </w:rPr>
            </w:pPr>
            <w:r>
              <w:rPr>
                <w:rFonts w:ascii="Times New Roman"/>
                <w:sz w:val="28"/>
              </w:rPr>
              <w:t>Critical words in common</w:t>
            </w:r>
          </w:p>
        </w:tc>
        <w:tc>
          <w:tcPr>
            <w:tcW w:w="1350" w:type="dxa"/>
          </w:tcPr>
          <w:p w:rsidR="002E0D56" w:rsidRDefault="002E0D56">
            <w:pPr>
              <w:pStyle w:val="TableParagraph"/>
              <w:ind w:left="0"/>
              <w:rPr>
                <w:rFonts w:ascii="Times New Roman"/>
              </w:rPr>
            </w:pPr>
          </w:p>
        </w:tc>
        <w:tc>
          <w:tcPr>
            <w:tcW w:w="1350" w:type="dxa"/>
          </w:tcPr>
          <w:p w:rsidR="002E0D56" w:rsidRDefault="002E0D56">
            <w:pPr>
              <w:pStyle w:val="TableParagraph"/>
              <w:ind w:left="0"/>
              <w:rPr>
                <w:rFonts w:ascii="Times New Roman"/>
              </w:rPr>
            </w:pPr>
          </w:p>
        </w:tc>
      </w:tr>
    </w:tbl>
    <w:p w:rsidR="002E0D56" w:rsidRDefault="002E0D56">
      <w:pPr>
        <w:pStyle w:val="BodyText"/>
        <w:spacing w:before="9"/>
        <w:rPr>
          <w:rFonts w:ascii="Times New Roman"/>
          <w:sz w:val="31"/>
        </w:rPr>
      </w:pPr>
    </w:p>
    <w:p w:rsidR="002E0D56" w:rsidRDefault="00C67A04">
      <w:pPr>
        <w:pStyle w:val="BodyText"/>
        <w:spacing w:line="266" w:lineRule="auto"/>
        <w:ind w:left="228" w:right="864"/>
      </w:pPr>
      <w:r>
        <w:rPr>
          <w:w w:val="105"/>
        </w:rPr>
        <w:t>Do the suspects’ mean reaction times give you clues as to which one is guilty? Are there any extreme RTs for individual words? Do you see any differences on particular critical words that might indicate guilt?</w:t>
      </w:r>
    </w:p>
    <w:p w:rsidR="002E0D56" w:rsidRDefault="002E0D56">
      <w:pPr>
        <w:pStyle w:val="BodyText"/>
        <w:rPr>
          <w:sz w:val="24"/>
        </w:rPr>
      </w:pPr>
    </w:p>
    <w:p w:rsidR="002E0D56" w:rsidRDefault="00C67A04">
      <w:pPr>
        <w:tabs>
          <w:tab w:val="left" w:pos="9628"/>
        </w:tabs>
        <w:spacing w:before="188"/>
        <w:ind w:left="228"/>
        <w:rPr>
          <w:rFonts w:ascii="Times New Roman"/>
          <w:sz w:val="24"/>
        </w:rPr>
      </w:pPr>
      <w:r>
        <w:rPr>
          <w:rFonts w:ascii="Times New Roman"/>
          <w:spacing w:val="-9"/>
          <w:sz w:val="24"/>
        </w:rPr>
        <w:t xml:space="preserve">Conclusion </w:t>
      </w:r>
      <w:r>
        <w:rPr>
          <w:rFonts w:ascii="Times New Roman"/>
          <w:spacing w:val="-8"/>
          <w:sz w:val="24"/>
        </w:rPr>
        <w:t>regarding reaction</w:t>
      </w:r>
      <w:r>
        <w:rPr>
          <w:rFonts w:ascii="Times New Roman"/>
          <w:spacing w:val="2"/>
          <w:sz w:val="24"/>
        </w:rPr>
        <w:t xml:space="preserve"> </w:t>
      </w:r>
      <w:r>
        <w:rPr>
          <w:rFonts w:ascii="Times New Roman"/>
          <w:spacing w:val="-12"/>
          <w:sz w:val="24"/>
        </w:rPr>
        <w:t>times:</w:t>
      </w:r>
      <w:r>
        <w:rPr>
          <w:rFonts w:ascii="Times New Roman"/>
          <w:sz w:val="24"/>
          <w:u w:val="single"/>
        </w:rPr>
        <w:t xml:space="preserve"> </w:t>
      </w:r>
      <w:r>
        <w:rPr>
          <w:rFonts w:ascii="Times New Roman"/>
          <w:sz w:val="24"/>
          <w:u w:val="single"/>
        </w:rPr>
        <w:tab/>
      </w:r>
    </w:p>
    <w:p w:rsidR="002E0D56" w:rsidRDefault="00D339DA">
      <w:pPr>
        <w:pStyle w:val="BodyText"/>
        <w:spacing w:before="9"/>
        <w:rPr>
          <w:rFonts w:ascii="Times New Roman"/>
          <w:sz w:val="20"/>
        </w:rPr>
      </w:pPr>
      <w:r>
        <w:rPr>
          <w:noProof/>
          <w:lang w:eastAsia="zh-CN"/>
        </w:rPr>
        <mc:AlternateContent>
          <mc:Choice Requires="wps">
            <w:drawing>
              <wp:anchor distT="0" distB="0" distL="0" distR="0" simplePos="0" relativeHeight="251617792" behindDoc="0" locked="0" layoutInCell="1" allowOverlap="1">
                <wp:simplePos x="0" y="0"/>
                <wp:positionH relativeFrom="page">
                  <wp:posOffset>475615</wp:posOffset>
                </wp:positionH>
                <wp:positionV relativeFrom="paragraph">
                  <wp:posOffset>181610</wp:posOffset>
                </wp:positionV>
                <wp:extent cx="5934075" cy="0"/>
                <wp:effectExtent l="8890" t="10160" r="10160" b="8890"/>
                <wp:wrapTopAndBottom/>
                <wp:docPr id="42"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1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45pt,14.3pt" to="504.7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VLIHwIAAEMEAAAOAAAAZHJzL2Uyb0RvYy54bWysU02P2jAQvVfqf7B8h3xsYCEirCoCvWy7&#10;SLv9AcZ2iFXHtmxDQFX/e8cOILa9VFU5mHFm5s2bmefF06mT6MitE1pVOBunGHFFNRNqX+Fvb5vR&#10;DCPniWJEasUrfOYOPy0/flj0puS5brVk3CIAUa7sTYVb702ZJI62vCNurA1X4Gy07YiHq90nzJIe&#10;0DuZ5Gk6TXptmbGacufgaz048TLiNw2n/qVpHPdIVhi4+XjaeO7CmSwXpNxbYlpBLzTIP7DoiFBQ&#10;9AZVE0/QwYo/oDpBrXa68WOqu0Q3jaA89gDdZOlv3by2xPDYCwzHmduY3P+DpV+PW4sEq3CRY6RI&#10;Bzt6FoqjPA+z6Y0rIWSltjZ0R0/q1Txr+t0hpVctUXseOb6dDeRlISN5lxIuzkCFXf9FM4ghB6/j&#10;oE6N7QIkjACd4j7Ot33wk0cUPk7mD0X6OMGIXn0JKa+Jxjr/mesOBaPCEkhHYHJ8dj4QIeU1JNRR&#10;eiOkjOuWCvUVnk/ySUxwWgoWnCHM2f1uJS06kiCY+Itdgec+LCDXxLVDXHQNUrL6oFis0nLC1hfb&#10;EyEHG1hJFQpBj8DzYg1S+TFP5+vZelaMiny6HhVpXY8+bVbFaLrJHif1Q71a1dnPwDkrylYwxlWg&#10;fZVtVvydLC4PaBDcTbi3+STv0eMggez1P5KOSw57HRSy0+y8tdflg1Jj8OVVhadwfwf7/u0vfwEA&#10;AP//AwBQSwMEFAAGAAgAAAAhAOB8NU/dAAAACQEAAA8AAABkcnMvZG93bnJldi54bWxMj0FPwkAQ&#10;he8m/IfNmHghskslCLVbYtTevIAar0N3bBu7s6W7QPXXu4QDHt+8l/e+yVaDbcWBet841jCdKBDE&#10;pTMNVxre34rbBQgfkA22jknDD3lY5aOrDFPjjrymwyZUIpawT1FDHUKXSunLmiz6ieuIo/fleosh&#10;yr6SpsdjLLetTJSaS4sNx4UaO3qqqfze7K0GX3zQrvgdl2P1eVc5SnbPry+o9c318PgAItAQLmE4&#10;4Ud0yCPT1u3ZeNFquJ8tY1JDspiDOPlKLWcgtueLzDP5/4P8DwAA//8DAFBLAQItABQABgAIAAAA&#10;IQC2gziS/gAAAOEBAAATAAAAAAAAAAAAAAAAAAAAAABbQ29udGVudF9UeXBlc10ueG1sUEsBAi0A&#10;FAAGAAgAAAAhADj9If/WAAAAlAEAAAsAAAAAAAAAAAAAAAAALwEAAF9yZWxzLy5yZWxzUEsBAi0A&#10;FAAGAAgAAAAhALmZUsgfAgAAQwQAAA4AAAAAAAAAAAAAAAAALgIAAGRycy9lMm9Eb2MueG1sUEsB&#10;Ai0AFAAGAAgAAAAhAOB8NU/dAAAACQEAAA8AAAAAAAAAAAAAAAAAeQQAAGRycy9kb3ducmV2Lnht&#10;bFBLBQYAAAAABAAEAPMAAACDBQAAAAA=&#10;">
                <w10:wrap type="topAndBottom" anchorx="page"/>
              </v:line>
            </w:pict>
          </mc:Fallback>
        </mc:AlternateContent>
      </w:r>
      <w:r>
        <w:rPr>
          <w:noProof/>
          <w:lang w:eastAsia="zh-CN"/>
        </w:rPr>
        <mc:AlternateContent>
          <mc:Choice Requires="wps">
            <w:drawing>
              <wp:anchor distT="0" distB="0" distL="0" distR="0" simplePos="0" relativeHeight="251618816" behindDoc="0" locked="0" layoutInCell="1" allowOverlap="1">
                <wp:simplePos x="0" y="0"/>
                <wp:positionH relativeFrom="page">
                  <wp:posOffset>475615</wp:posOffset>
                </wp:positionH>
                <wp:positionV relativeFrom="paragraph">
                  <wp:posOffset>372110</wp:posOffset>
                </wp:positionV>
                <wp:extent cx="5934075" cy="0"/>
                <wp:effectExtent l="8890" t="10160" r="10160" b="8890"/>
                <wp:wrapTopAndBottom/>
                <wp:docPr id="4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1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45pt,29.3pt" to="504.7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XIAIAAEMEAAAOAAAAZHJzL2Uyb0RvYy54bWysU8GO2jAQvVfqP1i+QxI2sBARVlUCvWy7&#10;SLv9AGM7xKpjW7YhoKr/3rEDtLSXqmoOju2ZefNm5nn5dOokOnLrhFYlzsYpRlxRzYTal/jL22Y0&#10;x8h5ohiRWvESn7nDT6v375a9KfhEt1oybhGAKFf0psSt96ZIEkdb3hE31oYrMDbadsTD0e4TZkkP&#10;6J1MJmk6S3ptmbGacufgth6MeBXxm4ZT/9I0jnskSwzcfFxtXHdhTVZLUuwtMa2gFxrkH1h0RChI&#10;eoOqiSfoYMUfUJ2gVjvd+DHVXaKbRlAea4BqsvS3al5bYnisBZrjzK1N7v/B0s/HrUWClTjPMFKk&#10;gxk9C8XRJAu96Y0rwKVSWxuqoyf1ap41/eqQ0lVL1J5Hjm9nA3ExIrkLCQdnIMOu/6QZ+JCD17FR&#10;p8Z2ARJagE5xHufbPPjJIwqX08VDnj5OMaJXW0KKa6Cxzn/kukNhU2IJpCMwOT47D9TB9eoS8ii9&#10;EVLGcUuF+hIvppNpDHBaChaMwc3Z/a6SFh1JEEz8Qh8A7M4tINfEtYNfNA1SsvqgWMzScsLWl70n&#10;Qg57AJIqJIIagedlN0jl2yJdrOfreT7KJ7P1KE/revRhU+Wj2SZ7nNYPdVXV2ffAOcuLVjDGVaB9&#10;lW2W/50sLg9oENxNuLf+JPfosXYge/1H0nHIYa6DQnaanbc2tCnMG5QanS+vKjyFX8/R6+fbX/0A&#10;AAD//wMAUEsDBBQABgAIAAAAIQCmzhwU3gAAAAkBAAAPAAAAZHJzL2Rvd25yZXYueG1sTI9BT8JA&#10;EIXvJv6HzZh4IbIrAkLplhilNy+ixuvQHdrG7mzpLlD99S7hIMc37+W9b9JlbxtxoM7XjjXcDxUI&#10;4sKZmksNH+/53QyED8gGG8ek4Yc8LLPrqxQT4478Rod1KEUsYZ+ghiqENpHSFxVZ9EPXEkdv6zqL&#10;IcqulKbDYyy3jRwpNZUWa44LFbb0XFHxvd5bDT7/pF3+OygG6uuhdDTavbyuUOvbm/5pASJQH/7D&#10;cMKP6JBFpo3bs/Gi0fA4nsekhslsCuLkKzUfg9icLzJL5eUH2R8AAAD//wMAUEsBAi0AFAAGAAgA&#10;AAAhALaDOJL+AAAA4QEAABMAAAAAAAAAAAAAAAAAAAAAAFtDb250ZW50X1R5cGVzXS54bWxQSwEC&#10;LQAUAAYACAAAACEAOP0h/9YAAACUAQAACwAAAAAAAAAAAAAAAAAvAQAAX3JlbHMvLnJlbHNQSwEC&#10;LQAUAAYACAAAACEAf2MnVyACAABDBAAADgAAAAAAAAAAAAAAAAAuAgAAZHJzL2Uyb0RvYy54bWxQ&#10;SwECLQAUAAYACAAAACEAps4cFN4AAAAJAQAADwAAAAAAAAAAAAAAAAB6BAAAZHJzL2Rvd25yZXYu&#10;eG1sUEsFBgAAAAAEAAQA8wAAAIUFAAAAAA==&#10;">
                <w10:wrap type="topAndBottom" anchorx="page"/>
              </v:line>
            </w:pict>
          </mc:Fallback>
        </mc:AlternateContent>
      </w:r>
      <w:r>
        <w:rPr>
          <w:noProof/>
          <w:lang w:eastAsia="zh-CN"/>
        </w:rPr>
        <mc:AlternateContent>
          <mc:Choice Requires="wps">
            <w:drawing>
              <wp:anchor distT="0" distB="0" distL="0" distR="0" simplePos="0" relativeHeight="251619840" behindDoc="0" locked="0" layoutInCell="1" allowOverlap="1">
                <wp:simplePos x="0" y="0"/>
                <wp:positionH relativeFrom="page">
                  <wp:posOffset>475615</wp:posOffset>
                </wp:positionH>
                <wp:positionV relativeFrom="paragraph">
                  <wp:posOffset>562610</wp:posOffset>
                </wp:positionV>
                <wp:extent cx="5019675" cy="0"/>
                <wp:effectExtent l="8890" t="10160" r="10160" b="8890"/>
                <wp:wrapTopAndBottom/>
                <wp:docPr id="4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96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45pt,44.3pt" to="432.7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7mHwIAAEMEAAAOAAAAZHJzL2Uyb0RvYy54bWysU8GO2jAQvVfqP1i+QxIaWIgIq4pAL7RF&#10;2u0HGNshVh3bsg0BVf33jh2C2PZSVeVgxpnxmzdvZpbPl1aiM7dOaFXibJxixBXVTKhjib+9bkdz&#10;jJwnihGpFS/xlTv8vHr/btmZgk90oyXjFgGIckVnStx4b4okcbThLXFjbbgCZ61tSzxc7TFhlnSA&#10;3spkkqazpNOWGaspdw6+Vr0TryJ+XXPqv9a14x7JEgM3H08bz0M4k9WSFEdLTCPojQb5BxYtEQqS&#10;3qEq4gk6WfEHVCuo1U7Xfkx1m+i6FpTHGqCaLP2tmpeGGB5rAXGcucvk/h8s/XLeWyRYiXOQR5EW&#10;erQTiqNJ1KYzroCQtdrbUB29qBez0/S7Q0qvG6KOPHJ8vRp4lwU1kzdPwsUZyHDoPmsGMeTkdRTq&#10;Uts2QIIE6BL7cb33g188ovBxmmaL2dMUIzr4ElIMD411/hPXLQpGiSWQjsDkvHM+ECHFEBLyKL0V&#10;UsZ2S4W6Ei+mk2l84LQULDhDmLPHw1padCZhYOIvVgWex7CAXBHX9HHR1Y+S1SfFYpaGE7a52Z4I&#10;2dvASqqQCGoEnjerH5Ufi3SxmW/m+SifzDajPK2q0cftOh/NttnTtPpQrddV9jNwzvKiEYxxFWgP&#10;Y5vlfzcWtwXqB+4+uHd9krfoUUggO/xH0rHJoa9hz1xx0Oy6t0PzYVJj8G2rwio83sF+3P3VLwAA&#10;AP//AwBQSwMEFAAGAAgAAAAhAAFSfpDdAAAACAEAAA8AAABkcnMvZG93bnJldi54bWxMj8FOwzAQ&#10;RO9I/IO1SFwq6lBKCCFOhYDcuFBAXLfxkkTE6zR228DXs4gDHGdnNPO2WE2uV3saQ+fZwPk8AUVc&#10;e9txY+DluTrLQIWIbLH3TAY+KcCqPD4qMLf+wE+0X8dGSQmHHA20MQ651qFuyWGY+4FYvHc/Oowi&#10;x0bbEQ9S7nq9SJJUO+xYFloc6K6l+mO9cwZC9Urb6mtWz5K3i8bTYnv/+IDGnJ5MtzegIk3xLww/&#10;+IIOpTBt/I5tUL2Bq+W1JA1kWQpK/Cy9XILa/B50Wej/D5TfAAAA//8DAFBLAQItABQABgAIAAAA&#10;IQC2gziS/gAAAOEBAAATAAAAAAAAAAAAAAAAAAAAAABbQ29udGVudF9UeXBlc10ueG1sUEsBAi0A&#10;FAAGAAgAAAAhADj9If/WAAAAlAEAAAsAAAAAAAAAAAAAAAAALwEAAF9yZWxzLy5yZWxzUEsBAi0A&#10;FAAGAAgAAAAhAGlzPuYfAgAAQwQAAA4AAAAAAAAAAAAAAAAALgIAAGRycy9lMm9Eb2MueG1sUEsB&#10;Ai0AFAAGAAgAAAAhAAFSfpDdAAAACAEAAA8AAAAAAAAAAAAAAAAAeQQAAGRycy9kb3ducmV2Lnht&#10;bFBLBQYAAAAABAAEAPMAAACDBQAAAAA=&#10;">
                <w10:wrap type="topAndBottom" anchorx="page"/>
              </v:line>
            </w:pict>
          </mc:Fallback>
        </mc:AlternateContent>
      </w:r>
    </w:p>
    <w:p w:rsidR="002E0D56" w:rsidRDefault="002E0D56">
      <w:pPr>
        <w:pStyle w:val="BodyText"/>
        <w:spacing w:before="9"/>
        <w:rPr>
          <w:rFonts w:ascii="Times New Roman"/>
          <w:sz w:val="18"/>
        </w:rPr>
      </w:pPr>
    </w:p>
    <w:p w:rsidR="002E0D56" w:rsidRDefault="002E0D56">
      <w:pPr>
        <w:pStyle w:val="BodyText"/>
        <w:spacing w:before="9"/>
        <w:rPr>
          <w:rFonts w:ascii="Times New Roman"/>
          <w:sz w:val="18"/>
        </w:rPr>
      </w:pP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D339DA">
      <w:pPr>
        <w:pStyle w:val="BodyText"/>
        <w:spacing w:before="7"/>
        <w:rPr>
          <w:rFonts w:ascii="Times New Roman"/>
          <w:sz w:val="16"/>
        </w:rPr>
      </w:pPr>
      <w:r>
        <w:rPr>
          <w:noProof/>
          <w:lang w:eastAsia="zh-CN"/>
        </w:rPr>
        <mc:AlternateContent>
          <mc:Choice Requires="wpg">
            <w:drawing>
              <wp:anchor distT="0" distB="0" distL="0" distR="0" simplePos="0" relativeHeight="251620864" behindDoc="0" locked="0" layoutInCell="1" allowOverlap="1">
                <wp:simplePos x="0" y="0"/>
                <wp:positionH relativeFrom="page">
                  <wp:posOffset>456565</wp:posOffset>
                </wp:positionH>
                <wp:positionV relativeFrom="paragraph">
                  <wp:posOffset>146685</wp:posOffset>
                </wp:positionV>
                <wp:extent cx="5981700" cy="28575"/>
                <wp:effectExtent l="8890" t="3810" r="10160" b="5715"/>
                <wp:wrapTopAndBottom/>
                <wp:docPr id="3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28575"/>
                          <a:chOff x="719" y="231"/>
                          <a:chExt cx="9420" cy="45"/>
                        </a:xfrm>
                      </wpg:grpSpPr>
                      <wps:wsp>
                        <wps:cNvPr id="38" name="Line 19"/>
                        <wps:cNvCnPr/>
                        <wps:spPr bwMode="auto">
                          <a:xfrm>
                            <a:off x="719" y="23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Line 18"/>
                        <wps:cNvCnPr/>
                        <wps:spPr bwMode="auto">
                          <a:xfrm>
                            <a:off x="719" y="268"/>
                            <a:ext cx="942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35.95pt;margin-top:11.55pt;width:471pt;height:2.25pt;z-index:251620864;mso-wrap-distance-left:0;mso-wrap-distance-right:0;mso-position-horizontal-relative:page" coordorigin="719,231" coordsize="942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mtlAIAAO0HAAAOAAAAZHJzL2Uyb0RvYy54bWzsVV1v2yAUfZ+0/4B4T20nzpdVp5ripC/d&#10;WqnbDyAY22g2IKBxqmn/fRdwkjZ72NRJe5iWBwJcuJx7zsFc3xy6Fu2ZNlyKHCdXMUZMUFlyUef4&#10;y+ftaIGRsUSUpJWC5fiZGXyzev/uulcZG8tGtiXTCJIIk/Uqx421KosiQxvWEXMlFRMQrKTuiIWh&#10;rqNSkx6yd200juNZ1EtdKi0pMwZmixDEK5+/qhi191VlmEVtjgGb9a327c610eqaZLUmquF0gEHe&#10;gKIjXMChp1QFsQQ9af5Tqo5TLY2s7BWVXSSrilPma4Bqkviimlstn5Svpc76Wp1oAmoveHpzWvpp&#10;/6ARL3M8mWMkSAca+WNRMnfk9KrOYM2tVo/qQYcKoXsn6VcD4egy7sZ1WIx2/UdZQj7yZKUn51Dp&#10;zqWAstHBa/B80oAdLKIwOV0uknkMUlGIjRfT+TRoRBsQ0u2aJ0uMXGySHCObYe8yHQ8bU78rIlk4&#10;0sMcYLmawGvmTKf5MzofG6KYV8k4qo50gvEDnXdcMASgPZt+yVo86GFkgNVfEnUueRFKPpJ1Ltg7&#10;+VQvyZQ29pbJDrlOjlvA4CUg+ztjnXDnJU4RIbe8bWGeZK1AfY6X0/HUbzCy5aULupjR9W7darQn&#10;7jr5nwMEyV4tc2cWxDRhnQ8F3OBnUfpTGkbKzdC3hLehD4la4Q6CAgHn0AsX6dsyXm4Wm0U6Ssez&#10;zSiNi2L0YbtOR7NtMp8Wk2K9LpLvDnOSZg0vSyYc7OOlTtLfU3n4vITreLrWJ36i19l97QD2+O9B&#10;g9tM5oQNVtvJ8tnr7efBeH/LgXBPXjrQe8dBA5O+2YGz/w78Jxzov4jwpnjjDu+fe7RejqH/8pVe&#10;/QAAAP//AwBQSwMEFAAGAAgAAAAhANCkiWPfAAAACQEAAA8AAABkcnMvZG93bnJldi54bWxMj8FO&#10;wzAQRO9I/IO1SNyo40a0EOJUVQWcKiRaJMRtG2+TqLEdxW6S/j3bExx3ZjT7Jl9NthUD9aHxToOa&#10;JSDIld40rtLwtX97eAIRIjqDrXek4UIBVsXtTY6Z8aP7pGEXK8ElLmSooY6xy6QMZU0Ww8x35Ng7&#10;+t5i5LOvpOlx5HLbynmSLKTFxvGHGjva1FSedmer4X3EcZ2q12F7Om4uP/vHj++tIq3v76b1C4hI&#10;U/wLwxWf0aFgpoM/OxNEq2GpnjmpYZ4qEFc/USkrB1aWC5BFLv8vKH4BAAD//wMAUEsBAi0AFAAG&#10;AAgAAAAhALaDOJL+AAAA4QEAABMAAAAAAAAAAAAAAAAAAAAAAFtDb250ZW50X1R5cGVzXS54bWxQ&#10;SwECLQAUAAYACAAAACEAOP0h/9YAAACUAQAACwAAAAAAAAAAAAAAAAAvAQAAX3JlbHMvLnJlbHNQ&#10;SwECLQAUAAYACAAAACEAX68prZQCAADtBwAADgAAAAAAAAAAAAAAAAAuAgAAZHJzL2Uyb0RvYy54&#10;bWxQSwECLQAUAAYACAAAACEA0KSJY98AAAAJAQAADwAAAAAAAAAAAAAAAADuBAAAZHJzL2Rvd25y&#10;ZXYueG1sUEsFBgAAAAAEAAQA8wAAAPoFAAAAAA==&#10;">
                <v:line id="Line 19" o:spid="_x0000_s1027" style="position:absolute;visibility:visible;mso-wrap-style:square" from="719,238" to="10139,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line id="Line 18" o:spid="_x0000_s1028" style="position:absolute;visibility:visible;mso-wrap-style:square" from="719,268" to="10139,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7+dcYAAADbAAAADwAAAGRycy9kb3ducmV2LnhtbESPT2vCQBTE74LfYXlCb7qxQqipq4il&#10;oD2U+gfa4zP7mkSzb8PuNkm/fbcgeBxm5jfMYtWbWrTkfGVZwXSSgCDOra64UHA6vo6fQPiArLG2&#10;TAp+ycNqORwsMNO24z21h1CICGGfoYIyhCaT0uclGfQT2xBH79s6gyFKV0jtsItwU8vHJEmlwYrj&#10;QokNbUrKr4cfo+B99pG2693btv/cpef8ZX/+unROqYdRv34GEagP9/CtvdUKZn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u/nXGAAAA2wAAAA8AAAAAAAAA&#10;AAAAAAAAoQIAAGRycy9kb3ducmV2LnhtbFBLBQYAAAAABAAEAPkAAACUAwAAAAA=&#10;"/>
                <w10:wrap type="topAndBottom" anchorx="page"/>
              </v:group>
            </w:pict>
          </mc:Fallback>
        </mc:AlternateContent>
      </w:r>
    </w:p>
    <w:p w:rsidR="002E0D56" w:rsidRDefault="00C67A04">
      <w:pPr>
        <w:spacing w:line="301" w:lineRule="exact"/>
        <w:ind w:left="228"/>
        <w:rPr>
          <w:rFonts w:ascii="Times New Roman"/>
          <w:b/>
          <w:sz w:val="28"/>
        </w:rPr>
      </w:pPr>
      <w:r>
        <w:rPr>
          <w:rFonts w:ascii="Times New Roman"/>
          <w:b/>
          <w:sz w:val="28"/>
        </w:rPr>
        <w:t>Verdict</w:t>
      </w:r>
    </w:p>
    <w:p w:rsidR="002E0D56" w:rsidRDefault="002E0D56">
      <w:pPr>
        <w:pStyle w:val="BodyText"/>
        <w:spacing w:before="3"/>
        <w:rPr>
          <w:rFonts w:ascii="Times New Roman"/>
          <w:b/>
          <w:sz w:val="31"/>
        </w:rPr>
      </w:pPr>
    </w:p>
    <w:p w:rsidR="002E0D56" w:rsidRDefault="00C67A04">
      <w:pPr>
        <w:tabs>
          <w:tab w:val="left" w:pos="7468"/>
        </w:tabs>
        <w:spacing w:before="1"/>
        <w:ind w:left="228"/>
        <w:rPr>
          <w:rFonts w:ascii="Times New Roman"/>
          <w:sz w:val="24"/>
        </w:rPr>
      </w:pPr>
      <w:r>
        <w:rPr>
          <w:rFonts w:ascii="Times New Roman"/>
          <w:sz w:val="24"/>
        </w:rPr>
        <w:t xml:space="preserve">I </w:t>
      </w:r>
      <w:r>
        <w:rPr>
          <w:rFonts w:ascii="Times New Roman"/>
          <w:spacing w:val="-10"/>
          <w:sz w:val="24"/>
        </w:rPr>
        <w:t xml:space="preserve">believe </w:t>
      </w:r>
      <w:r>
        <w:rPr>
          <w:rFonts w:ascii="Times New Roman"/>
          <w:spacing w:val="-8"/>
          <w:sz w:val="24"/>
        </w:rPr>
        <w:t xml:space="preserve">the </w:t>
      </w:r>
      <w:r>
        <w:rPr>
          <w:rFonts w:ascii="Times New Roman"/>
          <w:spacing w:val="-10"/>
          <w:sz w:val="24"/>
        </w:rPr>
        <w:t>guilty person</w:t>
      </w:r>
      <w:r>
        <w:rPr>
          <w:rFonts w:ascii="Times New Roman"/>
          <w:spacing w:val="-12"/>
          <w:sz w:val="24"/>
        </w:rPr>
        <w:t xml:space="preserve"> </w:t>
      </w:r>
      <w:r>
        <w:rPr>
          <w:rFonts w:ascii="Times New Roman"/>
          <w:spacing w:val="-3"/>
          <w:sz w:val="24"/>
        </w:rPr>
        <w:t>is</w:t>
      </w:r>
      <w:r>
        <w:rPr>
          <w:rFonts w:ascii="Times New Roman"/>
          <w:sz w:val="24"/>
          <w:u w:val="single"/>
        </w:rPr>
        <w:t xml:space="preserve"> </w:t>
      </w:r>
      <w:r>
        <w:rPr>
          <w:rFonts w:ascii="Times New Roman"/>
          <w:sz w:val="24"/>
          <w:u w:val="single"/>
        </w:rPr>
        <w:tab/>
      </w:r>
    </w:p>
    <w:p w:rsidR="002E0D56" w:rsidRDefault="002E0D56">
      <w:pPr>
        <w:pStyle w:val="BodyText"/>
        <w:spacing w:before="4"/>
        <w:rPr>
          <w:rFonts w:ascii="Times New Roman"/>
          <w:sz w:val="20"/>
        </w:rPr>
      </w:pPr>
    </w:p>
    <w:p w:rsidR="002E0D56" w:rsidRDefault="00C67A04">
      <w:pPr>
        <w:tabs>
          <w:tab w:val="left" w:pos="3828"/>
        </w:tabs>
        <w:spacing w:before="90"/>
        <w:ind w:left="228"/>
        <w:rPr>
          <w:rFonts w:ascii="Times New Roman" w:hAnsi="Times New Roman"/>
          <w:sz w:val="24"/>
        </w:rPr>
      </w:pPr>
      <w:r>
        <w:rPr>
          <w:rFonts w:ascii="Times New Roman" w:hAnsi="Times New Roman"/>
          <w:spacing w:val="-8"/>
          <w:sz w:val="24"/>
        </w:rPr>
        <w:t xml:space="preserve">Using </w:t>
      </w:r>
      <w:r>
        <w:rPr>
          <w:rFonts w:ascii="Times New Roman" w:hAnsi="Times New Roman"/>
          <w:sz w:val="24"/>
        </w:rPr>
        <w:t xml:space="preserve">a </w:t>
      </w:r>
      <w:r>
        <w:rPr>
          <w:rFonts w:ascii="Times New Roman" w:hAnsi="Times New Roman"/>
          <w:spacing w:val="-8"/>
          <w:sz w:val="24"/>
        </w:rPr>
        <w:t xml:space="preserve">scale </w:t>
      </w:r>
      <w:r>
        <w:rPr>
          <w:rFonts w:ascii="Times New Roman" w:hAnsi="Times New Roman"/>
          <w:spacing w:val="-7"/>
          <w:sz w:val="24"/>
        </w:rPr>
        <w:t>from</w:t>
      </w:r>
      <w:r>
        <w:rPr>
          <w:rFonts w:ascii="Times New Roman" w:hAnsi="Times New Roman"/>
          <w:spacing w:val="-10"/>
          <w:sz w:val="24"/>
        </w:rPr>
        <w:t xml:space="preserve"> </w:t>
      </w:r>
      <w:r>
        <w:rPr>
          <w:rFonts w:ascii="Times New Roman" w:hAnsi="Times New Roman"/>
          <w:spacing w:val="-4"/>
          <w:sz w:val="24"/>
        </w:rPr>
        <w:t>0</w:t>
      </w:r>
      <w:r>
        <w:rPr>
          <w:rFonts w:ascii="Times New Roman" w:hAnsi="Times New Roman"/>
          <w:spacing w:val="-4"/>
          <w:sz w:val="19"/>
        </w:rPr>
        <w:t>—</w:t>
      </w:r>
      <w:r>
        <w:rPr>
          <w:rFonts w:ascii="Times New Roman" w:hAnsi="Times New Roman"/>
          <w:spacing w:val="-4"/>
          <w:sz w:val="24"/>
        </w:rPr>
        <w:t>100</w:t>
      </w:r>
      <w:r>
        <w:rPr>
          <w:rFonts w:ascii="Times New Roman" w:hAnsi="Times New Roman"/>
          <w:spacing w:val="-2"/>
          <w:sz w:val="24"/>
        </w:rPr>
        <w:t xml:space="preserve"> </w:t>
      </w:r>
      <w:r>
        <w:rPr>
          <w:rFonts w:ascii="Times New Roman" w:hAnsi="Times New Roman"/>
          <w:spacing w:val="-5"/>
          <w:sz w:val="24"/>
        </w:rPr>
        <w:t>where:</w:t>
      </w:r>
      <w:r>
        <w:rPr>
          <w:rFonts w:ascii="Times New Roman" w:hAnsi="Times New Roman"/>
          <w:spacing w:val="-5"/>
          <w:sz w:val="24"/>
        </w:rPr>
        <w:tab/>
      </w:r>
      <w:r>
        <w:rPr>
          <w:rFonts w:ascii="Times New Roman" w:hAnsi="Times New Roman"/>
          <w:sz w:val="24"/>
        </w:rPr>
        <w:t xml:space="preserve">0 = </w:t>
      </w:r>
      <w:r>
        <w:rPr>
          <w:rFonts w:ascii="Times New Roman" w:hAnsi="Times New Roman"/>
          <w:spacing w:val="-4"/>
          <w:sz w:val="24"/>
        </w:rPr>
        <w:t>no</w:t>
      </w:r>
      <w:r>
        <w:rPr>
          <w:rFonts w:ascii="Times New Roman" w:hAnsi="Times New Roman"/>
          <w:spacing w:val="-21"/>
          <w:sz w:val="24"/>
        </w:rPr>
        <w:t xml:space="preserve"> </w:t>
      </w:r>
      <w:r>
        <w:rPr>
          <w:rFonts w:ascii="Times New Roman" w:hAnsi="Times New Roman"/>
          <w:spacing w:val="-7"/>
          <w:sz w:val="24"/>
        </w:rPr>
        <w:t>confidence,</w:t>
      </w:r>
    </w:p>
    <w:p w:rsidR="002E0D56" w:rsidRDefault="00C67A04">
      <w:pPr>
        <w:spacing w:before="24" w:line="261" w:lineRule="auto"/>
        <w:ind w:left="3828" w:right="3560"/>
        <w:rPr>
          <w:rFonts w:ascii="Times New Roman"/>
          <w:sz w:val="24"/>
        </w:rPr>
      </w:pPr>
      <w:r>
        <w:rPr>
          <w:rFonts w:ascii="Times New Roman"/>
          <w:sz w:val="24"/>
        </w:rPr>
        <w:t xml:space="preserve">5 = </w:t>
      </w:r>
      <w:r>
        <w:rPr>
          <w:rFonts w:ascii="Times New Roman"/>
          <w:spacing w:val="-7"/>
          <w:sz w:val="24"/>
        </w:rPr>
        <w:t xml:space="preserve">moderate confidence, and </w:t>
      </w:r>
      <w:r>
        <w:rPr>
          <w:rFonts w:ascii="Times New Roman"/>
          <w:spacing w:val="-4"/>
          <w:sz w:val="24"/>
        </w:rPr>
        <w:t xml:space="preserve">10 </w:t>
      </w:r>
      <w:r>
        <w:rPr>
          <w:rFonts w:ascii="Times New Roman"/>
          <w:sz w:val="24"/>
        </w:rPr>
        <w:t xml:space="preserve">= </w:t>
      </w:r>
      <w:r>
        <w:rPr>
          <w:rFonts w:ascii="Times New Roman"/>
          <w:spacing w:val="-7"/>
          <w:sz w:val="24"/>
        </w:rPr>
        <w:t>complete confidence</w:t>
      </w:r>
    </w:p>
    <w:p w:rsidR="002E0D56" w:rsidRDefault="002E0D56">
      <w:pPr>
        <w:pStyle w:val="BodyText"/>
        <w:spacing w:before="8"/>
        <w:rPr>
          <w:rFonts w:ascii="Times New Roman"/>
          <w:sz w:val="20"/>
        </w:rPr>
      </w:pPr>
    </w:p>
    <w:p w:rsidR="002E0D56" w:rsidRDefault="00C67A04">
      <w:pPr>
        <w:tabs>
          <w:tab w:val="left" w:pos="8188"/>
        </w:tabs>
        <w:ind w:left="228"/>
        <w:rPr>
          <w:rFonts w:ascii="Times New Roman"/>
          <w:b/>
          <w:sz w:val="24"/>
        </w:rPr>
      </w:pPr>
      <w:r>
        <w:rPr>
          <w:rFonts w:ascii="Times New Roman"/>
          <w:b/>
          <w:w w:val="110"/>
          <w:sz w:val="24"/>
        </w:rPr>
        <w:t>My</w:t>
      </w:r>
      <w:r>
        <w:rPr>
          <w:rFonts w:ascii="Times New Roman"/>
          <w:b/>
          <w:spacing w:val="-14"/>
          <w:w w:val="110"/>
          <w:sz w:val="24"/>
        </w:rPr>
        <w:t xml:space="preserve"> </w:t>
      </w:r>
      <w:r>
        <w:rPr>
          <w:rFonts w:ascii="Times New Roman"/>
          <w:b/>
          <w:w w:val="110"/>
          <w:sz w:val="24"/>
        </w:rPr>
        <w:t>confidence</w:t>
      </w:r>
      <w:r>
        <w:rPr>
          <w:rFonts w:ascii="Times New Roman"/>
          <w:b/>
          <w:spacing w:val="-14"/>
          <w:w w:val="110"/>
          <w:sz w:val="24"/>
        </w:rPr>
        <w:t xml:space="preserve"> </w:t>
      </w:r>
      <w:r>
        <w:rPr>
          <w:rFonts w:ascii="Times New Roman"/>
          <w:b/>
          <w:w w:val="110"/>
          <w:sz w:val="24"/>
        </w:rPr>
        <w:t>in</w:t>
      </w:r>
      <w:r>
        <w:rPr>
          <w:rFonts w:ascii="Times New Roman"/>
          <w:b/>
          <w:spacing w:val="-14"/>
          <w:w w:val="110"/>
          <w:sz w:val="24"/>
        </w:rPr>
        <w:t xml:space="preserve"> </w:t>
      </w:r>
      <w:r>
        <w:rPr>
          <w:rFonts w:ascii="Times New Roman"/>
          <w:b/>
          <w:w w:val="110"/>
          <w:sz w:val="24"/>
        </w:rPr>
        <w:t>this</w:t>
      </w:r>
      <w:r>
        <w:rPr>
          <w:rFonts w:ascii="Times New Roman"/>
          <w:b/>
          <w:spacing w:val="-13"/>
          <w:w w:val="110"/>
          <w:sz w:val="24"/>
        </w:rPr>
        <w:t xml:space="preserve"> </w:t>
      </w:r>
      <w:r>
        <w:rPr>
          <w:rFonts w:ascii="Times New Roman"/>
          <w:b/>
          <w:w w:val="110"/>
          <w:sz w:val="24"/>
        </w:rPr>
        <w:t>judgment</w:t>
      </w:r>
      <w:r>
        <w:rPr>
          <w:rFonts w:ascii="Times New Roman"/>
          <w:b/>
          <w:spacing w:val="-14"/>
          <w:w w:val="110"/>
          <w:sz w:val="24"/>
        </w:rPr>
        <w:t xml:space="preserve"> </w:t>
      </w:r>
      <w:r>
        <w:rPr>
          <w:rFonts w:ascii="Times New Roman"/>
          <w:b/>
          <w:w w:val="110"/>
          <w:sz w:val="24"/>
        </w:rPr>
        <w:t>is</w:t>
      </w:r>
      <w:r>
        <w:rPr>
          <w:rFonts w:ascii="Times New Roman"/>
          <w:b/>
          <w:sz w:val="24"/>
          <w:u w:val="single"/>
        </w:rPr>
        <w:t xml:space="preserve"> </w:t>
      </w:r>
      <w:r>
        <w:rPr>
          <w:rFonts w:ascii="Times New Roman"/>
          <w:b/>
          <w:sz w:val="24"/>
          <w:u w:val="single"/>
        </w:rPr>
        <w:tab/>
      </w:r>
    </w:p>
    <w:p w:rsidR="002E0D56" w:rsidRDefault="002E0D56">
      <w:pPr>
        <w:rPr>
          <w:rFonts w:ascii="Times New Roman"/>
          <w:sz w:val="24"/>
        </w:rPr>
        <w:sectPr w:rsidR="002E0D56">
          <w:pgSz w:w="10800" w:h="14460"/>
          <w:pgMar w:top="840" w:right="0" w:bottom="620" w:left="520" w:header="0" w:footer="287" w:gutter="0"/>
          <w:cols w:space="720"/>
        </w:sectPr>
      </w:pPr>
    </w:p>
    <w:p w:rsidR="002E0D56" w:rsidRDefault="00C67A04">
      <w:pPr>
        <w:spacing w:before="69"/>
        <w:ind w:left="228"/>
        <w:rPr>
          <w:rFonts w:ascii="Arial"/>
          <w:b/>
          <w:i/>
          <w:sz w:val="31"/>
        </w:rPr>
      </w:pPr>
      <w:r>
        <w:rPr>
          <w:rFonts w:ascii="Arial"/>
          <w:b/>
          <w:i/>
          <w:spacing w:val="37"/>
          <w:sz w:val="31"/>
          <w:u w:val="single"/>
        </w:rPr>
        <w:lastRenderedPageBreak/>
        <w:t>SUICIDE</w:t>
      </w:r>
      <w:r>
        <w:rPr>
          <w:rFonts w:ascii="Arial"/>
          <w:b/>
          <w:i/>
          <w:spacing w:val="-42"/>
          <w:sz w:val="31"/>
          <w:u w:val="single"/>
        </w:rPr>
        <w:t xml:space="preserve"> </w:t>
      </w:r>
      <w:r>
        <w:rPr>
          <w:rFonts w:ascii="Arial"/>
          <w:b/>
          <w:i/>
          <w:sz w:val="31"/>
        </w:rPr>
        <w:t xml:space="preserve">: </w:t>
      </w:r>
      <w:r>
        <w:rPr>
          <w:rFonts w:ascii="Arial"/>
          <w:b/>
          <w:i/>
          <w:spacing w:val="39"/>
          <w:sz w:val="31"/>
          <w:u w:val="single"/>
        </w:rPr>
        <w:t>INTENTION</w:t>
      </w:r>
      <w:r>
        <w:rPr>
          <w:rFonts w:ascii="Arial"/>
          <w:b/>
          <w:i/>
          <w:spacing w:val="-42"/>
          <w:sz w:val="31"/>
          <w:u w:val="single"/>
        </w:rPr>
        <w:t xml:space="preserve"> </w:t>
      </w:r>
      <w:r>
        <w:rPr>
          <w:rFonts w:ascii="Arial"/>
          <w:b/>
          <w:i/>
          <w:sz w:val="31"/>
        </w:rPr>
        <w:t xml:space="preserve">S </w:t>
      </w:r>
      <w:r>
        <w:rPr>
          <w:rFonts w:ascii="Arial"/>
          <w:b/>
          <w:i/>
          <w:spacing w:val="22"/>
          <w:sz w:val="31"/>
          <w:u w:val="single"/>
        </w:rPr>
        <w:t>AN</w:t>
      </w:r>
      <w:r>
        <w:rPr>
          <w:rFonts w:ascii="Arial"/>
          <w:b/>
          <w:i/>
          <w:spacing w:val="-41"/>
          <w:sz w:val="31"/>
          <w:u w:val="single"/>
        </w:rPr>
        <w:t xml:space="preserve"> </w:t>
      </w:r>
      <w:r>
        <w:rPr>
          <w:rFonts w:ascii="Arial"/>
          <w:b/>
          <w:i/>
          <w:sz w:val="31"/>
        </w:rPr>
        <w:t xml:space="preserve">D </w:t>
      </w:r>
      <w:r>
        <w:rPr>
          <w:rFonts w:ascii="Arial"/>
          <w:b/>
          <w:i/>
          <w:spacing w:val="33"/>
          <w:sz w:val="31"/>
        </w:rPr>
        <w:t>ACTS</w:t>
      </w:r>
      <w:r>
        <w:rPr>
          <w:rFonts w:ascii="Arial"/>
          <w:b/>
          <w:i/>
          <w:spacing w:val="-42"/>
          <w:sz w:val="31"/>
        </w:rPr>
        <w:t xml:space="preserve"> </w:t>
      </w:r>
    </w:p>
    <w:p w:rsidR="002E0D56" w:rsidRDefault="002E0D56">
      <w:pPr>
        <w:pStyle w:val="BodyText"/>
        <w:spacing w:before="9"/>
        <w:rPr>
          <w:rFonts w:ascii="Arial"/>
          <w:b/>
          <w:i/>
        </w:rPr>
      </w:pPr>
    </w:p>
    <w:p w:rsidR="002E0D56" w:rsidRDefault="00C67A04">
      <w:pPr>
        <w:spacing w:before="98"/>
        <w:ind w:left="228"/>
        <w:rPr>
          <w:rFonts w:ascii="Times New Roman"/>
          <w:b/>
          <w:sz w:val="24"/>
        </w:rPr>
      </w:pPr>
      <w:r>
        <w:rPr>
          <w:rFonts w:ascii="Times New Roman"/>
          <w:b/>
          <w:sz w:val="24"/>
        </w:rPr>
        <w:t>OBJECTIVES</w:t>
      </w:r>
    </w:p>
    <w:p w:rsidR="002E0D56" w:rsidRDefault="00C67A04">
      <w:pPr>
        <w:pStyle w:val="ListParagraph"/>
        <w:numPr>
          <w:ilvl w:val="0"/>
          <w:numId w:val="1"/>
        </w:numPr>
        <w:tabs>
          <w:tab w:val="left" w:pos="948"/>
          <w:tab w:val="left" w:pos="949"/>
        </w:tabs>
        <w:spacing w:before="89" w:line="266" w:lineRule="auto"/>
        <w:ind w:right="1093"/>
        <w:rPr>
          <w:sz w:val="19"/>
        </w:rPr>
      </w:pPr>
      <w:r>
        <w:rPr>
          <w:w w:val="105"/>
          <w:sz w:val="19"/>
        </w:rPr>
        <w:t>To</w:t>
      </w:r>
      <w:r>
        <w:rPr>
          <w:spacing w:val="-10"/>
          <w:w w:val="105"/>
          <w:sz w:val="19"/>
        </w:rPr>
        <w:t xml:space="preserve"> </w:t>
      </w:r>
      <w:r>
        <w:rPr>
          <w:w w:val="105"/>
          <w:sz w:val="19"/>
        </w:rPr>
        <w:t>give</w:t>
      </w:r>
      <w:r>
        <w:rPr>
          <w:spacing w:val="-10"/>
          <w:w w:val="105"/>
          <w:sz w:val="19"/>
        </w:rPr>
        <w:t xml:space="preserve"> </w:t>
      </w:r>
      <w:r>
        <w:rPr>
          <w:w w:val="105"/>
          <w:sz w:val="19"/>
        </w:rPr>
        <w:t>students</w:t>
      </w:r>
      <w:r>
        <w:rPr>
          <w:spacing w:val="-11"/>
          <w:w w:val="105"/>
          <w:sz w:val="19"/>
        </w:rPr>
        <w:t xml:space="preserve"> </w:t>
      </w:r>
      <w:r>
        <w:rPr>
          <w:w w:val="105"/>
          <w:sz w:val="19"/>
        </w:rPr>
        <w:t>the</w:t>
      </w:r>
      <w:r>
        <w:rPr>
          <w:spacing w:val="-10"/>
          <w:w w:val="105"/>
          <w:sz w:val="19"/>
        </w:rPr>
        <w:t xml:space="preserve"> </w:t>
      </w:r>
      <w:r>
        <w:rPr>
          <w:w w:val="105"/>
          <w:sz w:val="19"/>
        </w:rPr>
        <w:t>opportunity</w:t>
      </w:r>
      <w:r>
        <w:rPr>
          <w:spacing w:val="-11"/>
          <w:w w:val="105"/>
          <w:sz w:val="19"/>
        </w:rPr>
        <w:t xml:space="preserve"> </w:t>
      </w:r>
      <w:r>
        <w:rPr>
          <w:w w:val="105"/>
          <w:sz w:val="19"/>
        </w:rPr>
        <w:t>to</w:t>
      </w:r>
      <w:r>
        <w:rPr>
          <w:spacing w:val="-11"/>
          <w:w w:val="105"/>
          <w:sz w:val="19"/>
        </w:rPr>
        <w:t xml:space="preserve"> </w:t>
      </w:r>
      <w:r>
        <w:rPr>
          <w:w w:val="105"/>
          <w:sz w:val="19"/>
        </w:rPr>
        <w:t>share</w:t>
      </w:r>
      <w:r>
        <w:rPr>
          <w:spacing w:val="-10"/>
          <w:w w:val="105"/>
          <w:sz w:val="19"/>
        </w:rPr>
        <w:t xml:space="preserve"> </w:t>
      </w:r>
      <w:r>
        <w:rPr>
          <w:w w:val="105"/>
          <w:sz w:val="19"/>
        </w:rPr>
        <w:t>experiences</w:t>
      </w:r>
      <w:r>
        <w:rPr>
          <w:spacing w:val="-11"/>
          <w:w w:val="105"/>
          <w:sz w:val="19"/>
        </w:rPr>
        <w:t xml:space="preserve"> </w:t>
      </w:r>
      <w:r>
        <w:rPr>
          <w:w w:val="105"/>
          <w:sz w:val="19"/>
        </w:rPr>
        <w:t>they</w:t>
      </w:r>
      <w:r>
        <w:rPr>
          <w:spacing w:val="-11"/>
          <w:w w:val="105"/>
          <w:sz w:val="19"/>
        </w:rPr>
        <w:t xml:space="preserve"> </w:t>
      </w:r>
      <w:r>
        <w:rPr>
          <w:w w:val="105"/>
          <w:sz w:val="19"/>
        </w:rPr>
        <w:t>or</w:t>
      </w:r>
      <w:r>
        <w:rPr>
          <w:spacing w:val="-10"/>
          <w:w w:val="105"/>
          <w:sz w:val="19"/>
        </w:rPr>
        <w:t xml:space="preserve"> </w:t>
      </w:r>
      <w:r>
        <w:rPr>
          <w:w w:val="105"/>
          <w:sz w:val="19"/>
        </w:rPr>
        <w:t>their</w:t>
      </w:r>
      <w:r>
        <w:rPr>
          <w:spacing w:val="-11"/>
          <w:w w:val="105"/>
          <w:sz w:val="19"/>
        </w:rPr>
        <w:t xml:space="preserve"> </w:t>
      </w:r>
      <w:r>
        <w:rPr>
          <w:w w:val="105"/>
          <w:sz w:val="19"/>
        </w:rPr>
        <w:t>friends</w:t>
      </w:r>
      <w:r>
        <w:rPr>
          <w:spacing w:val="-11"/>
          <w:w w:val="105"/>
          <w:sz w:val="19"/>
        </w:rPr>
        <w:t xml:space="preserve"> </w:t>
      </w:r>
      <w:r>
        <w:rPr>
          <w:w w:val="105"/>
          <w:sz w:val="19"/>
        </w:rPr>
        <w:t>might</w:t>
      </w:r>
      <w:r>
        <w:rPr>
          <w:spacing w:val="-10"/>
          <w:w w:val="105"/>
          <w:sz w:val="19"/>
        </w:rPr>
        <w:t xml:space="preserve"> </w:t>
      </w:r>
      <w:r>
        <w:rPr>
          <w:w w:val="105"/>
          <w:sz w:val="19"/>
        </w:rPr>
        <w:t>have</w:t>
      </w:r>
      <w:r>
        <w:rPr>
          <w:spacing w:val="-11"/>
          <w:w w:val="105"/>
          <w:sz w:val="19"/>
        </w:rPr>
        <w:t xml:space="preserve"> </w:t>
      </w:r>
      <w:r>
        <w:rPr>
          <w:w w:val="105"/>
          <w:sz w:val="19"/>
        </w:rPr>
        <w:t>had</w:t>
      </w:r>
      <w:r>
        <w:rPr>
          <w:spacing w:val="-11"/>
          <w:w w:val="105"/>
          <w:sz w:val="19"/>
        </w:rPr>
        <w:t xml:space="preserve"> </w:t>
      </w:r>
      <w:r>
        <w:rPr>
          <w:w w:val="105"/>
          <w:sz w:val="19"/>
        </w:rPr>
        <w:t>with attempted</w:t>
      </w:r>
      <w:r>
        <w:rPr>
          <w:spacing w:val="-4"/>
          <w:w w:val="105"/>
          <w:sz w:val="19"/>
        </w:rPr>
        <w:t xml:space="preserve"> </w:t>
      </w:r>
      <w:r>
        <w:rPr>
          <w:w w:val="105"/>
          <w:sz w:val="19"/>
        </w:rPr>
        <w:t>suicide.</w:t>
      </w:r>
    </w:p>
    <w:p w:rsidR="002E0D56" w:rsidRDefault="00C67A04">
      <w:pPr>
        <w:pStyle w:val="ListParagraph"/>
        <w:numPr>
          <w:ilvl w:val="0"/>
          <w:numId w:val="1"/>
        </w:numPr>
        <w:tabs>
          <w:tab w:val="left" w:pos="948"/>
          <w:tab w:val="left" w:pos="949"/>
        </w:tabs>
        <w:spacing w:before="120"/>
        <w:rPr>
          <w:sz w:val="19"/>
        </w:rPr>
      </w:pPr>
      <w:r>
        <w:rPr>
          <w:sz w:val="19"/>
        </w:rPr>
        <w:t>To discuss what the criteria are for considering an act</w:t>
      </w:r>
      <w:r>
        <w:rPr>
          <w:spacing w:val="32"/>
          <w:sz w:val="19"/>
        </w:rPr>
        <w:t xml:space="preserve"> </w:t>
      </w:r>
      <w:r>
        <w:rPr>
          <w:sz w:val="19"/>
        </w:rPr>
        <w:t>suicidal.</w:t>
      </w:r>
    </w:p>
    <w:p w:rsidR="002E0D56" w:rsidRDefault="00C67A04">
      <w:pPr>
        <w:pStyle w:val="ListParagraph"/>
        <w:numPr>
          <w:ilvl w:val="0"/>
          <w:numId w:val="1"/>
        </w:numPr>
        <w:tabs>
          <w:tab w:val="left" w:pos="948"/>
          <w:tab w:val="left" w:pos="949"/>
        </w:tabs>
        <w:spacing w:before="144" w:line="266" w:lineRule="auto"/>
        <w:ind w:right="808"/>
        <w:rPr>
          <w:sz w:val="19"/>
        </w:rPr>
      </w:pPr>
      <w:r>
        <w:rPr>
          <w:w w:val="105"/>
          <w:sz w:val="19"/>
        </w:rPr>
        <w:t>To</w:t>
      </w:r>
      <w:r>
        <w:rPr>
          <w:spacing w:val="-10"/>
          <w:w w:val="105"/>
          <w:sz w:val="19"/>
        </w:rPr>
        <w:t xml:space="preserve"> </w:t>
      </w:r>
      <w:r>
        <w:rPr>
          <w:w w:val="105"/>
          <w:sz w:val="19"/>
        </w:rPr>
        <w:t>review</w:t>
      </w:r>
      <w:r>
        <w:rPr>
          <w:spacing w:val="-10"/>
          <w:w w:val="105"/>
          <w:sz w:val="19"/>
        </w:rPr>
        <w:t xml:space="preserve"> </w:t>
      </w:r>
      <w:r>
        <w:rPr>
          <w:w w:val="105"/>
          <w:sz w:val="19"/>
        </w:rPr>
        <w:t>many</w:t>
      </w:r>
      <w:r>
        <w:rPr>
          <w:spacing w:val="-10"/>
          <w:w w:val="105"/>
          <w:sz w:val="19"/>
        </w:rPr>
        <w:t xml:space="preserve"> </w:t>
      </w:r>
      <w:r>
        <w:rPr>
          <w:w w:val="105"/>
          <w:sz w:val="19"/>
        </w:rPr>
        <w:t>of</w:t>
      </w:r>
      <w:r>
        <w:rPr>
          <w:spacing w:val="-10"/>
          <w:w w:val="105"/>
          <w:sz w:val="19"/>
        </w:rPr>
        <w:t xml:space="preserve"> </w:t>
      </w:r>
      <w:r>
        <w:rPr>
          <w:w w:val="105"/>
          <w:sz w:val="19"/>
        </w:rPr>
        <w:t>the</w:t>
      </w:r>
      <w:r>
        <w:rPr>
          <w:spacing w:val="-10"/>
          <w:w w:val="105"/>
          <w:sz w:val="19"/>
        </w:rPr>
        <w:t xml:space="preserve"> </w:t>
      </w:r>
      <w:r>
        <w:rPr>
          <w:w w:val="105"/>
          <w:sz w:val="19"/>
        </w:rPr>
        <w:t>facts</w:t>
      </w:r>
      <w:r>
        <w:rPr>
          <w:spacing w:val="-10"/>
          <w:w w:val="105"/>
          <w:sz w:val="19"/>
        </w:rPr>
        <w:t xml:space="preserve"> </w:t>
      </w:r>
      <w:r>
        <w:rPr>
          <w:w w:val="105"/>
          <w:sz w:val="19"/>
        </w:rPr>
        <w:t>and</w:t>
      </w:r>
      <w:r>
        <w:rPr>
          <w:spacing w:val="-10"/>
          <w:w w:val="105"/>
          <w:sz w:val="19"/>
        </w:rPr>
        <w:t xml:space="preserve"> </w:t>
      </w:r>
      <w:r>
        <w:rPr>
          <w:w w:val="105"/>
          <w:sz w:val="19"/>
        </w:rPr>
        <w:t>commonly</w:t>
      </w:r>
      <w:r>
        <w:rPr>
          <w:spacing w:val="-10"/>
          <w:w w:val="105"/>
          <w:sz w:val="19"/>
        </w:rPr>
        <w:t xml:space="preserve"> </w:t>
      </w:r>
      <w:r>
        <w:rPr>
          <w:w w:val="105"/>
          <w:sz w:val="19"/>
        </w:rPr>
        <w:t>held</w:t>
      </w:r>
      <w:r>
        <w:rPr>
          <w:spacing w:val="-9"/>
          <w:w w:val="105"/>
          <w:sz w:val="19"/>
        </w:rPr>
        <w:t xml:space="preserve"> </w:t>
      </w:r>
      <w:r>
        <w:rPr>
          <w:w w:val="105"/>
          <w:sz w:val="19"/>
        </w:rPr>
        <w:t>misconceptions</w:t>
      </w:r>
      <w:r>
        <w:rPr>
          <w:spacing w:val="-10"/>
          <w:w w:val="105"/>
          <w:sz w:val="19"/>
        </w:rPr>
        <w:t xml:space="preserve"> </w:t>
      </w:r>
      <w:r>
        <w:rPr>
          <w:w w:val="105"/>
          <w:sz w:val="19"/>
        </w:rPr>
        <w:t>about</w:t>
      </w:r>
      <w:r>
        <w:rPr>
          <w:spacing w:val="-10"/>
          <w:w w:val="105"/>
          <w:sz w:val="19"/>
        </w:rPr>
        <w:t xml:space="preserve"> </w:t>
      </w:r>
      <w:r>
        <w:rPr>
          <w:w w:val="105"/>
          <w:sz w:val="19"/>
        </w:rPr>
        <w:t>suicide</w:t>
      </w:r>
      <w:r>
        <w:rPr>
          <w:spacing w:val="-10"/>
          <w:w w:val="105"/>
          <w:sz w:val="19"/>
        </w:rPr>
        <w:t xml:space="preserve"> </w:t>
      </w:r>
      <w:r>
        <w:rPr>
          <w:w w:val="105"/>
          <w:sz w:val="19"/>
        </w:rPr>
        <w:t>so</w:t>
      </w:r>
      <w:r>
        <w:rPr>
          <w:spacing w:val="-10"/>
          <w:w w:val="105"/>
          <w:sz w:val="19"/>
        </w:rPr>
        <w:t xml:space="preserve"> </w:t>
      </w:r>
      <w:r>
        <w:rPr>
          <w:w w:val="105"/>
          <w:sz w:val="19"/>
        </w:rPr>
        <w:t>that</w:t>
      </w:r>
      <w:r>
        <w:rPr>
          <w:spacing w:val="-9"/>
          <w:w w:val="105"/>
          <w:sz w:val="19"/>
        </w:rPr>
        <w:t xml:space="preserve"> </w:t>
      </w:r>
      <w:r>
        <w:rPr>
          <w:w w:val="105"/>
          <w:sz w:val="19"/>
        </w:rPr>
        <w:t>students</w:t>
      </w:r>
      <w:r>
        <w:rPr>
          <w:spacing w:val="-9"/>
          <w:w w:val="105"/>
          <w:sz w:val="19"/>
        </w:rPr>
        <w:t xml:space="preserve"> </w:t>
      </w:r>
      <w:r>
        <w:rPr>
          <w:w w:val="105"/>
          <w:sz w:val="19"/>
        </w:rPr>
        <w:t>are better</w:t>
      </w:r>
      <w:r>
        <w:rPr>
          <w:spacing w:val="-5"/>
          <w:w w:val="105"/>
          <w:sz w:val="19"/>
        </w:rPr>
        <w:t xml:space="preserve"> </w:t>
      </w:r>
      <w:r>
        <w:rPr>
          <w:w w:val="105"/>
          <w:sz w:val="19"/>
        </w:rPr>
        <w:t>able</w:t>
      </w:r>
      <w:r>
        <w:rPr>
          <w:spacing w:val="-4"/>
          <w:w w:val="105"/>
          <w:sz w:val="19"/>
        </w:rPr>
        <w:t xml:space="preserve"> </w:t>
      </w:r>
      <w:r>
        <w:rPr>
          <w:w w:val="105"/>
          <w:sz w:val="19"/>
        </w:rPr>
        <w:t>to</w:t>
      </w:r>
      <w:r>
        <w:rPr>
          <w:spacing w:val="-5"/>
          <w:w w:val="105"/>
          <w:sz w:val="19"/>
        </w:rPr>
        <w:t xml:space="preserve"> </w:t>
      </w:r>
      <w:r>
        <w:rPr>
          <w:w w:val="105"/>
          <w:sz w:val="19"/>
        </w:rPr>
        <w:t>detect</w:t>
      </w:r>
      <w:r>
        <w:rPr>
          <w:spacing w:val="-4"/>
          <w:w w:val="105"/>
          <w:sz w:val="19"/>
        </w:rPr>
        <w:t xml:space="preserve"> </w:t>
      </w:r>
      <w:r>
        <w:rPr>
          <w:w w:val="105"/>
          <w:sz w:val="19"/>
        </w:rPr>
        <w:t>and</w:t>
      </w:r>
      <w:r>
        <w:rPr>
          <w:spacing w:val="-5"/>
          <w:w w:val="105"/>
          <w:sz w:val="19"/>
        </w:rPr>
        <w:t xml:space="preserve"> </w:t>
      </w:r>
      <w:r>
        <w:rPr>
          <w:w w:val="105"/>
          <w:sz w:val="19"/>
        </w:rPr>
        <w:t>react</w:t>
      </w:r>
      <w:r>
        <w:rPr>
          <w:spacing w:val="-4"/>
          <w:w w:val="105"/>
          <w:sz w:val="19"/>
        </w:rPr>
        <w:t xml:space="preserve"> </w:t>
      </w:r>
      <w:r>
        <w:rPr>
          <w:w w:val="105"/>
          <w:sz w:val="19"/>
        </w:rPr>
        <w:t>to</w:t>
      </w:r>
      <w:r>
        <w:rPr>
          <w:spacing w:val="-5"/>
          <w:w w:val="105"/>
          <w:sz w:val="19"/>
        </w:rPr>
        <w:t xml:space="preserve"> </w:t>
      </w:r>
      <w:r>
        <w:rPr>
          <w:w w:val="105"/>
          <w:sz w:val="19"/>
        </w:rPr>
        <w:t>crises</w:t>
      </w:r>
      <w:r>
        <w:rPr>
          <w:spacing w:val="-4"/>
          <w:w w:val="105"/>
          <w:sz w:val="19"/>
        </w:rPr>
        <w:t xml:space="preserve"> </w:t>
      </w:r>
      <w:r>
        <w:rPr>
          <w:w w:val="105"/>
          <w:sz w:val="19"/>
        </w:rPr>
        <w:t>involving</w:t>
      </w:r>
      <w:r>
        <w:rPr>
          <w:spacing w:val="-4"/>
          <w:w w:val="105"/>
          <w:sz w:val="19"/>
        </w:rPr>
        <w:t xml:space="preserve"> </w:t>
      </w:r>
      <w:r>
        <w:rPr>
          <w:w w:val="105"/>
          <w:sz w:val="19"/>
        </w:rPr>
        <w:t>suicide.</w:t>
      </w:r>
    </w:p>
    <w:p w:rsidR="002E0D56" w:rsidRDefault="002E0D56">
      <w:pPr>
        <w:pStyle w:val="BodyText"/>
        <w:spacing w:before="8"/>
        <w:rPr>
          <w:sz w:val="32"/>
        </w:rPr>
      </w:pPr>
    </w:p>
    <w:p w:rsidR="002E0D56" w:rsidRDefault="00C67A04">
      <w:pPr>
        <w:pStyle w:val="Heading8"/>
      </w:pPr>
      <w:r>
        <w:t>OVERVIEW</w:t>
      </w:r>
    </w:p>
    <w:p w:rsidR="002E0D56" w:rsidRDefault="00C67A04">
      <w:pPr>
        <w:pStyle w:val="BodyText"/>
        <w:spacing w:before="89" w:line="266" w:lineRule="auto"/>
        <w:ind w:left="228" w:right="687"/>
      </w:pPr>
      <w:r>
        <w:rPr>
          <w:w w:val="105"/>
        </w:rPr>
        <w:t>The age group that has recently shown the sharpest increase in attempted suicide is 18- and 24-years-old college-aged people. Suicide now ranks second in leading causes of death for this age group, right behind automobile</w:t>
      </w:r>
      <w:r>
        <w:rPr>
          <w:spacing w:val="-9"/>
          <w:w w:val="105"/>
        </w:rPr>
        <w:t xml:space="preserve"> </w:t>
      </w:r>
      <w:r>
        <w:rPr>
          <w:w w:val="105"/>
        </w:rPr>
        <w:t>accidents.</w:t>
      </w:r>
      <w:r>
        <w:rPr>
          <w:spacing w:val="-9"/>
          <w:w w:val="105"/>
        </w:rPr>
        <w:t xml:space="preserve"> </w:t>
      </w:r>
      <w:r>
        <w:rPr>
          <w:w w:val="105"/>
        </w:rPr>
        <w:t>Because</w:t>
      </w:r>
      <w:r>
        <w:rPr>
          <w:spacing w:val="-9"/>
          <w:w w:val="105"/>
        </w:rPr>
        <w:t xml:space="preserve"> </w:t>
      </w:r>
      <w:r>
        <w:rPr>
          <w:w w:val="105"/>
        </w:rPr>
        <w:t>of</w:t>
      </w:r>
      <w:r>
        <w:rPr>
          <w:spacing w:val="-9"/>
          <w:w w:val="105"/>
        </w:rPr>
        <w:t xml:space="preserve"> </w:t>
      </w:r>
      <w:r>
        <w:rPr>
          <w:w w:val="105"/>
        </w:rPr>
        <w:t>the</w:t>
      </w:r>
      <w:r>
        <w:rPr>
          <w:spacing w:val="-8"/>
          <w:w w:val="105"/>
        </w:rPr>
        <w:t xml:space="preserve"> </w:t>
      </w:r>
      <w:r>
        <w:rPr>
          <w:w w:val="105"/>
        </w:rPr>
        <w:t>high</w:t>
      </w:r>
      <w:r>
        <w:rPr>
          <w:spacing w:val="-9"/>
          <w:w w:val="105"/>
        </w:rPr>
        <w:t xml:space="preserve"> </w:t>
      </w:r>
      <w:r>
        <w:rPr>
          <w:w w:val="105"/>
        </w:rPr>
        <w:t>inc</w:t>
      </w:r>
      <w:r>
        <w:rPr>
          <w:w w:val="105"/>
        </w:rPr>
        <w:t>idence</w:t>
      </w:r>
      <w:r>
        <w:rPr>
          <w:spacing w:val="-9"/>
          <w:w w:val="105"/>
        </w:rPr>
        <w:t xml:space="preserve"> </w:t>
      </w:r>
      <w:r>
        <w:rPr>
          <w:w w:val="105"/>
        </w:rPr>
        <w:t>of</w:t>
      </w:r>
      <w:r>
        <w:rPr>
          <w:spacing w:val="-9"/>
          <w:w w:val="105"/>
        </w:rPr>
        <w:t xml:space="preserve"> </w:t>
      </w:r>
      <w:r>
        <w:rPr>
          <w:w w:val="105"/>
        </w:rPr>
        <w:t>suicide</w:t>
      </w:r>
      <w:r>
        <w:rPr>
          <w:spacing w:val="-9"/>
          <w:w w:val="105"/>
        </w:rPr>
        <w:t xml:space="preserve"> </w:t>
      </w:r>
      <w:r>
        <w:rPr>
          <w:w w:val="105"/>
        </w:rPr>
        <w:t>among</w:t>
      </w:r>
      <w:r>
        <w:rPr>
          <w:spacing w:val="-8"/>
          <w:w w:val="105"/>
        </w:rPr>
        <w:t xml:space="preserve"> </w:t>
      </w:r>
      <w:r>
        <w:rPr>
          <w:w w:val="105"/>
        </w:rPr>
        <w:t>college</w:t>
      </w:r>
      <w:r>
        <w:rPr>
          <w:spacing w:val="-9"/>
          <w:w w:val="105"/>
        </w:rPr>
        <w:t xml:space="preserve"> </w:t>
      </w:r>
      <w:r>
        <w:rPr>
          <w:w w:val="105"/>
        </w:rPr>
        <w:t>students,</w:t>
      </w:r>
      <w:r>
        <w:rPr>
          <w:spacing w:val="-9"/>
          <w:w w:val="105"/>
        </w:rPr>
        <w:t xml:space="preserve"> </w:t>
      </w:r>
      <w:r>
        <w:rPr>
          <w:w w:val="105"/>
        </w:rPr>
        <w:t>this</w:t>
      </w:r>
      <w:r>
        <w:rPr>
          <w:spacing w:val="-9"/>
          <w:w w:val="105"/>
        </w:rPr>
        <w:t xml:space="preserve"> </w:t>
      </w:r>
      <w:r>
        <w:rPr>
          <w:w w:val="105"/>
        </w:rPr>
        <w:t>section</w:t>
      </w:r>
      <w:r>
        <w:rPr>
          <w:spacing w:val="-9"/>
          <w:w w:val="105"/>
        </w:rPr>
        <w:t xml:space="preserve"> </w:t>
      </w:r>
      <w:r>
        <w:rPr>
          <w:w w:val="105"/>
        </w:rPr>
        <w:t>typically elicits</w:t>
      </w:r>
      <w:r>
        <w:rPr>
          <w:spacing w:val="-15"/>
          <w:w w:val="105"/>
        </w:rPr>
        <w:t xml:space="preserve"> </w:t>
      </w:r>
      <w:r>
        <w:rPr>
          <w:w w:val="105"/>
        </w:rPr>
        <w:t>great</w:t>
      </w:r>
      <w:r>
        <w:rPr>
          <w:spacing w:val="-15"/>
          <w:w w:val="105"/>
        </w:rPr>
        <w:t xml:space="preserve"> </w:t>
      </w:r>
      <w:r>
        <w:rPr>
          <w:w w:val="105"/>
        </w:rPr>
        <w:t>interest</w:t>
      </w:r>
      <w:r>
        <w:rPr>
          <w:spacing w:val="-15"/>
          <w:w w:val="105"/>
        </w:rPr>
        <w:t xml:space="preserve"> </w:t>
      </w:r>
      <w:r>
        <w:rPr>
          <w:w w:val="105"/>
        </w:rPr>
        <w:t>from</w:t>
      </w:r>
      <w:r>
        <w:rPr>
          <w:spacing w:val="-15"/>
          <w:w w:val="105"/>
        </w:rPr>
        <w:t xml:space="preserve"> </w:t>
      </w:r>
      <w:r>
        <w:rPr>
          <w:w w:val="105"/>
        </w:rPr>
        <w:t>many</w:t>
      </w:r>
      <w:r>
        <w:rPr>
          <w:spacing w:val="-15"/>
          <w:w w:val="105"/>
        </w:rPr>
        <w:t xml:space="preserve"> </w:t>
      </w:r>
      <w:r>
        <w:rPr>
          <w:w w:val="105"/>
        </w:rPr>
        <w:t>of</w:t>
      </w:r>
      <w:r>
        <w:rPr>
          <w:spacing w:val="-14"/>
          <w:w w:val="105"/>
        </w:rPr>
        <w:t xml:space="preserve"> </w:t>
      </w:r>
      <w:r>
        <w:rPr>
          <w:w w:val="105"/>
        </w:rPr>
        <w:t>the</w:t>
      </w:r>
      <w:r>
        <w:rPr>
          <w:spacing w:val="-15"/>
          <w:w w:val="105"/>
        </w:rPr>
        <w:t xml:space="preserve"> </w:t>
      </w:r>
      <w:r>
        <w:rPr>
          <w:w w:val="105"/>
        </w:rPr>
        <w:t>students,</w:t>
      </w:r>
      <w:r>
        <w:rPr>
          <w:spacing w:val="-15"/>
          <w:w w:val="105"/>
        </w:rPr>
        <w:t xml:space="preserve"> </w:t>
      </w:r>
      <w:r>
        <w:rPr>
          <w:w w:val="105"/>
        </w:rPr>
        <w:t>and</w:t>
      </w:r>
      <w:r>
        <w:rPr>
          <w:spacing w:val="-15"/>
          <w:w w:val="105"/>
        </w:rPr>
        <w:t xml:space="preserve"> </w:t>
      </w:r>
      <w:r>
        <w:rPr>
          <w:w w:val="105"/>
        </w:rPr>
        <w:t>sometimes</w:t>
      </w:r>
      <w:r>
        <w:rPr>
          <w:spacing w:val="-15"/>
          <w:w w:val="105"/>
        </w:rPr>
        <w:t xml:space="preserve"> </w:t>
      </w:r>
      <w:r>
        <w:rPr>
          <w:w w:val="105"/>
        </w:rPr>
        <w:t>powerful</w:t>
      </w:r>
      <w:r>
        <w:rPr>
          <w:spacing w:val="-16"/>
          <w:w w:val="105"/>
        </w:rPr>
        <w:t xml:space="preserve"> </w:t>
      </w:r>
      <w:r>
        <w:rPr>
          <w:w w:val="105"/>
        </w:rPr>
        <w:t>emotions</w:t>
      </w:r>
      <w:r>
        <w:rPr>
          <w:spacing w:val="-15"/>
          <w:w w:val="105"/>
        </w:rPr>
        <w:t xml:space="preserve"> </w:t>
      </w:r>
      <w:r>
        <w:rPr>
          <w:w w:val="105"/>
        </w:rPr>
        <w:t>(see</w:t>
      </w:r>
      <w:r>
        <w:rPr>
          <w:spacing w:val="-16"/>
          <w:w w:val="105"/>
        </w:rPr>
        <w:t xml:space="preserve"> </w:t>
      </w:r>
      <w:r>
        <w:rPr>
          <w:w w:val="105"/>
        </w:rPr>
        <w:t>Pitfalls</w:t>
      </w:r>
      <w:r>
        <w:rPr>
          <w:spacing w:val="-16"/>
          <w:w w:val="105"/>
        </w:rPr>
        <w:t xml:space="preserve"> </w:t>
      </w:r>
      <w:r>
        <w:rPr>
          <w:w w:val="105"/>
        </w:rPr>
        <w:t>to</w:t>
      </w:r>
      <w:r>
        <w:rPr>
          <w:spacing w:val="-15"/>
          <w:w w:val="105"/>
        </w:rPr>
        <w:t xml:space="preserve"> </w:t>
      </w:r>
      <w:r>
        <w:rPr>
          <w:w w:val="105"/>
        </w:rPr>
        <w:t>Avoid).</w:t>
      </w:r>
      <w:r>
        <w:rPr>
          <w:spacing w:val="-16"/>
          <w:w w:val="105"/>
        </w:rPr>
        <w:t xml:space="preserve"> </w:t>
      </w:r>
      <w:r>
        <w:rPr>
          <w:w w:val="105"/>
        </w:rPr>
        <w:t>In this section, we</w:t>
      </w:r>
      <w:r>
        <w:rPr>
          <w:spacing w:val="-8"/>
          <w:w w:val="105"/>
        </w:rPr>
        <w:t xml:space="preserve"> </w:t>
      </w:r>
      <w:r>
        <w:rPr>
          <w:w w:val="105"/>
        </w:rPr>
        <w:t>will:</w:t>
      </w:r>
    </w:p>
    <w:p w:rsidR="002E0D56" w:rsidRDefault="00C67A04">
      <w:pPr>
        <w:pStyle w:val="ListParagraph"/>
        <w:numPr>
          <w:ilvl w:val="0"/>
          <w:numId w:val="28"/>
        </w:numPr>
        <w:tabs>
          <w:tab w:val="left" w:pos="948"/>
          <w:tab w:val="left" w:pos="949"/>
        </w:tabs>
        <w:spacing w:line="266" w:lineRule="auto"/>
        <w:ind w:right="1018"/>
        <w:rPr>
          <w:sz w:val="19"/>
        </w:rPr>
      </w:pPr>
      <w:r>
        <w:rPr>
          <w:w w:val="105"/>
          <w:sz w:val="19"/>
        </w:rPr>
        <w:t>Begin</w:t>
      </w:r>
      <w:r>
        <w:rPr>
          <w:spacing w:val="-5"/>
          <w:w w:val="105"/>
          <w:sz w:val="19"/>
        </w:rPr>
        <w:t xml:space="preserve"> </w:t>
      </w:r>
      <w:r>
        <w:rPr>
          <w:w w:val="105"/>
          <w:sz w:val="19"/>
        </w:rPr>
        <w:t>by</w:t>
      </w:r>
      <w:r>
        <w:rPr>
          <w:spacing w:val="-4"/>
          <w:w w:val="105"/>
          <w:sz w:val="19"/>
        </w:rPr>
        <w:t xml:space="preserve"> </w:t>
      </w:r>
      <w:r>
        <w:rPr>
          <w:w w:val="105"/>
          <w:sz w:val="19"/>
        </w:rPr>
        <w:t>going</w:t>
      </w:r>
      <w:r>
        <w:rPr>
          <w:spacing w:val="-4"/>
          <w:w w:val="105"/>
          <w:sz w:val="19"/>
        </w:rPr>
        <w:t xml:space="preserve"> </w:t>
      </w:r>
      <w:r>
        <w:rPr>
          <w:w w:val="105"/>
          <w:sz w:val="19"/>
        </w:rPr>
        <w:t>around</w:t>
      </w:r>
      <w:r>
        <w:rPr>
          <w:spacing w:val="-4"/>
          <w:w w:val="105"/>
          <w:sz w:val="19"/>
        </w:rPr>
        <w:t xml:space="preserve"> </w:t>
      </w:r>
      <w:r>
        <w:rPr>
          <w:w w:val="105"/>
          <w:sz w:val="19"/>
        </w:rPr>
        <w:t>the</w:t>
      </w:r>
      <w:r>
        <w:rPr>
          <w:spacing w:val="-5"/>
          <w:w w:val="105"/>
          <w:sz w:val="19"/>
        </w:rPr>
        <w:t xml:space="preserve"> </w:t>
      </w:r>
      <w:r>
        <w:rPr>
          <w:w w:val="105"/>
          <w:sz w:val="19"/>
        </w:rPr>
        <w:t>room</w:t>
      </w:r>
      <w:r>
        <w:rPr>
          <w:spacing w:val="-4"/>
          <w:w w:val="105"/>
          <w:sz w:val="19"/>
        </w:rPr>
        <w:t xml:space="preserve"> </w:t>
      </w:r>
      <w:r>
        <w:rPr>
          <w:w w:val="105"/>
          <w:sz w:val="19"/>
        </w:rPr>
        <w:t>and</w:t>
      </w:r>
      <w:r>
        <w:rPr>
          <w:spacing w:val="-4"/>
          <w:w w:val="105"/>
          <w:sz w:val="19"/>
        </w:rPr>
        <w:t xml:space="preserve"> </w:t>
      </w:r>
      <w:r>
        <w:rPr>
          <w:w w:val="105"/>
          <w:sz w:val="19"/>
        </w:rPr>
        <w:t>sharing</w:t>
      </w:r>
      <w:r>
        <w:rPr>
          <w:spacing w:val="-4"/>
          <w:w w:val="105"/>
          <w:sz w:val="19"/>
        </w:rPr>
        <w:t xml:space="preserve"> </w:t>
      </w:r>
      <w:r>
        <w:rPr>
          <w:w w:val="105"/>
          <w:sz w:val="19"/>
        </w:rPr>
        <w:t>any</w:t>
      </w:r>
      <w:r>
        <w:rPr>
          <w:spacing w:val="-5"/>
          <w:w w:val="105"/>
          <w:sz w:val="19"/>
        </w:rPr>
        <w:t xml:space="preserve"> </w:t>
      </w:r>
      <w:r>
        <w:rPr>
          <w:w w:val="105"/>
          <w:sz w:val="19"/>
        </w:rPr>
        <w:t>close</w:t>
      </w:r>
      <w:r>
        <w:rPr>
          <w:spacing w:val="-4"/>
          <w:w w:val="105"/>
          <w:sz w:val="19"/>
        </w:rPr>
        <w:t xml:space="preserve"> </w:t>
      </w:r>
      <w:r>
        <w:rPr>
          <w:w w:val="105"/>
          <w:sz w:val="19"/>
        </w:rPr>
        <w:t>brushes</w:t>
      </w:r>
      <w:r>
        <w:rPr>
          <w:spacing w:val="-4"/>
          <w:w w:val="105"/>
          <w:sz w:val="19"/>
        </w:rPr>
        <w:t xml:space="preserve"> </w:t>
      </w:r>
      <w:r>
        <w:rPr>
          <w:w w:val="105"/>
          <w:sz w:val="19"/>
        </w:rPr>
        <w:t>students</w:t>
      </w:r>
      <w:r>
        <w:rPr>
          <w:spacing w:val="-4"/>
          <w:w w:val="105"/>
          <w:sz w:val="19"/>
        </w:rPr>
        <w:t xml:space="preserve"> </w:t>
      </w:r>
      <w:r>
        <w:rPr>
          <w:w w:val="105"/>
          <w:sz w:val="19"/>
        </w:rPr>
        <w:t>have</w:t>
      </w:r>
      <w:r>
        <w:rPr>
          <w:spacing w:val="-4"/>
          <w:w w:val="105"/>
          <w:sz w:val="19"/>
        </w:rPr>
        <w:t xml:space="preserve"> </w:t>
      </w:r>
      <w:r>
        <w:rPr>
          <w:w w:val="105"/>
          <w:sz w:val="19"/>
        </w:rPr>
        <w:t>had</w:t>
      </w:r>
      <w:r>
        <w:rPr>
          <w:spacing w:val="-5"/>
          <w:w w:val="105"/>
          <w:sz w:val="19"/>
        </w:rPr>
        <w:t xml:space="preserve"> </w:t>
      </w:r>
      <w:r>
        <w:rPr>
          <w:w w:val="105"/>
          <w:sz w:val="19"/>
        </w:rPr>
        <w:t>with</w:t>
      </w:r>
      <w:r>
        <w:rPr>
          <w:spacing w:val="-4"/>
          <w:w w:val="105"/>
          <w:sz w:val="19"/>
        </w:rPr>
        <w:t xml:space="preserve"> </w:t>
      </w:r>
      <w:r>
        <w:rPr>
          <w:w w:val="105"/>
          <w:sz w:val="19"/>
        </w:rPr>
        <w:t>suicide, either personally or with another person who was experiencing</w:t>
      </w:r>
      <w:r>
        <w:rPr>
          <w:spacing w:val="-26"/>
          <w:w w:val="105"/>
          <w:sz w:val="19"/>
        </w:rPr>
        <w:t xml:space="preserve"> </w:t>
      </w:r>
      <w:r>
        <w:rPr>
          <w:w w:val="105"/>
          <w:sz w:val="19"/>
        </w:rPr>
        <w:t>difficulties.</w:t>
      </w:r>
    </w:p>
    <w:p w:rsidR="002E0D56" w:rsidRDefault="00C67A04">
      <w:pPr>
        <w:pStyle w:val="ListParagraph"/>
        <w:numPr>
          <w:ilvl w:val="0"/>
          <w:numId w:val="28"/>
        </w:numPr>
        <w:tabs>
          <w:tab w:val="left" w:pos="948"/>
          <w:tab w:val="left" w:pos="949"/>
        </w:tabs>
        <w:spacing w:line="266" w:lineRule="auto"/>
        <w:ind w:right="838"/>
        <w:rPr>
          <w:sz w:val="19"/>
        </w:rPr>
      </w:pPr>
      <w:r>
        <w:rPr>
          <w:w w:val="105"/>
          <w:sz w:val="19"/>
        </w:rPr>
        <w:t>Discuss</w:t>
      </w:r>
      <w:r>
        <w:rPr>
          <w:spacing w:val="-9"/>
          <w:w w:val="105"/>
          <w:sz w:val="19"/>
        </w:rPr>
        <w:t xml:space="preserve"> </w:t>
      </w:r>
      <w:r>
        <w:rPr>
          <w:w w:val="105"/>
          <w:sz w:val="19"/>
        </w:rPr>
        <w:t>definitions</w:t>
      </w:r>
      <w:r>
        <w:rPr>
          <w:spacing w:val="-8"/>
          <w:w w:val="105"/>
          <w:sz w:val="19"/>
        </w:rPr>
        <w:t xml:space="preserve"> </w:t>
      </w:r>
      <w:r>
        <w:rPr>
          <w:w w:val="105"/>
          <w:sz w:val="19"/>
        </w:rPr>
        <w:t>students</w:t>
      </w:r>
      <w:r>
        <w:rPr>
          <w:spacing w:val="-9"/>
          <w:w w:val="105"/>
          <w:sz w:val="19"/>
        </w:rPr>
        <w:t xml:space="preserve"> </w:t>
      </w:r>
      <w:r>
        <w:rPr>
          <w:w w:val="105"/>
          <w:sz w:val="19"/>
        </w:rPr>
        <w:t>have</w:t>
      </w:r>
      <w:r>
        <w:rPr>
          <w:spacing w:val="-8"/>
          <w:w w:val="105"/>
          <w:sz w:val="19"/>
        </w:rPr>
        <w:t xml:space="preserve"> </w:t>
      </w:r>
      <w:r>
        <w:rPr>
          <w:w w:val="105"/>
          <w:sz w:val="19"/>
        </w:rPr>
        <w:t>for</w:t>
      </w:r>
      <w:r>
        <w:rPr>
          <w:spacing w:val="-9"/>
          <w:w w:val="105"/>
          <w:sz w:val="19"/>
        </w:rPr>
        <w:t xml:space="preserve"> </w:t>
      </w:r>
      <w:r>
        <w:rPr>
          <w:w w:val="105"/>
          <w:sz w:val="19"/>
        </w:rPr>
        <w:t>suicide</w:t>
      </w:r>
      <w:r>
        <w:rPr>
          <w:spacing w:val="-8"/>
          <w:w w:val="105"/>
          <w:sz w:val="19"/>
        </w:rPr>
        <w:t xml:space="preserve"> </w:t>
      </w:r>
      <w:r>
        <w:rPr>
          <w:w w:val="105"/>
          <w:sz w:val="19"/>
        </w:rPr>
        <w:t>and</w:t>
      </w:r>
      <w:r>
        <w:rPr>
          <w:spacing w:val="-9"/>
          <w:w w:val="105"/>
          <w:sz w:val="19"/>
        </w:rPr>
        <w:t xml:space="preserve"> </w:t>
      </w:r>
      <w:r>
        <w:rPr>
          <w:spacing w:val="5"/>
          <w:w w:val="105"/>
          <w:sz w:val="19"/>
        </w:rPr>
        <w:t>the</w:t>
      </w:r>
      <w:r>
        <w:rPr>
          <w:spacing w:val="-8"/>
          <w:w w:val="105"/>
          <w:sz w:val="19"/>
        </w:rPr>
        <w:t xml:space="preserve"> </w:t>
      </w:r>
      <w:r>
        <w:rPr>
          <w:w w:val="105"/>
          <w:sz w:val="19"/>
        </w:rPr>
        <w:t>discrepancies</w:t>
      </w:r>
      <w:r>
        <w:rPr>
          <w:spacing w:val="-9"/>
          <w:w w:val="105"/>
          <w:sz w:val="19"/>
        </w:rPr>
        <w:t xml:space="preserve"> </w:t>
      </w:r>
      <w:r>
        <w:rPr>
          <w:w w:val="105"/>
          <w:sz w:val="19"/>
        </w:rPr>
        <w:t>between</w:t>
      </w:r>
      <w:r>
        <w:rPr>
          <w:spacing w:val="-8"/>
          <w:w w:val="105"/>
          <w:sz w:val="19"/>
        </w:rPr>
        <w:t xml:space="preserve"> </w:t>
      </w:r>
      <w:r>
        <w:rPr>
          <w:w w:val="105"/>
          <w:sz w:val="19"/>
        </w:rPr>
        <w:t>these</w:t>
      </w:r>
      <w:r>
        <w:rPr>
          <w:spacing w:val="-8"/>
          <w:w w:val="105"/>
          <w:sz w:val="19"/>
        </w:rPr>
        <w:t xml:space="preserve"> </w:t>
      </w:r>
      <w:r>
        <w:rPr>
          <w:w w:val="105"/>
          <w:sz w:val="19"/>
        </w:rPr>
        <w:t>definitions</w:t>
      </w:r>
      <w:r>
        <w:rPr>
          <w:spacing w:val="-9"/>
          <w:w w:val="105"/>
          <w:sz w:val="19"/>
        </w:rPr>
        <w:t xml:space="preserve"> </w:t>
      </w:r>
      <w:r>
        <w:rPr>
          <w:w w:val="105"/>
          <w:sz w:val="19"/>
        </w:rPr>
        <w:t>and some</w:t>
      </w:r>
      <w:r>
        <w:rPr>
          <w:spacing w:val="-6"/>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other</w:t>
      </w:r>
      <w:r>
        <w:rPr>
          <w:spacing w:val="-6"/>
          <w:w w:val="105"/>
          <w:sz w:val="19"/>
        </w:rPr>
        <w:t xml:space="preserve"> </w:t>
      </w:r>
      <w:r>
        <w:rPr>
          <w:w w:val="105"/>
          <w:sz w:val="19"/>
        </w:rPr>
        <w:t>factors</w:t>
      </w:r>
      <w:r>
        <w:rPr>
          <w:spacing w:val="-5"/>
          <w:w w:val="105"/>
          <w:sz w:val="19"/>
        </w:rPr>
        <w:t xml:space="preserve"> </w:t>
      </w:r>
      <w:r>
        <w:rPr>
          <w:w w:val="105"/>
          <w:sz w:val="19"/>
        </w:rPr>
        <w:t>that</w:t>
      </w:r>
      <w:r>
        <w:rPr>
          <w:spacing w:val="-5"/>
          <w:w w:val="105"/>
          <w:sz w:val="19"/>
        </w:rPr>
        <w:t xml:space="preserve"> </w:t>
      </w:r>
      <w:r>
        <w:rPr>
          <w:w w:val="105"/>
          <w:sz w:val="19"/>
        </w:rPr>
        <w:t>can</w:t>
      </w:r>
      <w:r>
        <w:rPr>
          <w:spacing w:val="-5"/>
          <w:w w:val="105"/>
          <w:sz w:val="19"/>
        </w:rPr>
        <w:t xml:space="preserve"> </w:t>
      </w:r>
      <w:r>
        <w:rPr>
          <w:w w:val="105"/>
          <w:sz w:val="19"/>
        </w:rPr>
        <w:t>complic</w:t>
      </w:r>
      <w:r>
        <w:rPr>
          <w:w w:val="105"/>
          <w:sz w:val="19"/>
        </w:rPr>
        <w:t>ate</w:t>
      </w:r>
      <w:r>
        <w:rPr>
          <w:spacing w:val="-6"/>
          <w:w w:val="105"/>
          <w:sz w:val="19"/>
        </w:rPr>
        <w:t xml:space="preserve"> </w:t>
      </w:r>
      <w:r>
        <w:rPr>
          <w:w w:val="105"/>
          <w:sz w:val="19"/>
        </w:rPr>
        <w:t>judgments</w:t>
      </w:r>
      <w:r>
        <w:rPr>
          <w:spacing w:val="-5"/>
          <w:w w:val="105"/>
          <w:sz w:val="19"/>
        </w:rPr>
        <w:t xml:space="preserve"> </w:t>
      </w:r>
      <w:r>
        <w:rPr>
          <w:w w:val="105"/>
          <w:sz w:val="19"/>
        </w:rPr>
        <w:t>of</w:t>
      </w:r>
      <w:r>
        <w:rPr>
          <w:spacing w:val="-5"/>
          <w:w w:val="105"/>
          <w:sz w:val="19"/>
        </w:rPr>
        <w:t xml:space="preserve"> </w:t>
      </w:r>
      <w:r>
        <w:rPr>
          <w:w w:val="105"/>
          <w:sz w:val="19"/>
        </w:rPr>
        <w:t>suicide.</w:t>
      </w:r>
    </w:p>
    <w:p w:rsidR="002E0D56" w:rsidRDefault="00C67A04">
      <w:pPr>
        <w:pStyle w:val="ListParagraph"/>
        <w:numPr>
          <w:ilvl w:val="0"/>
          <w:numId w:val="28"/>
        </w:numPr>
        <w:tabs>
          <w:tab w:val="left" w:pos="948"/>
          <w:tab w:val="left" w:pos="949"/>
        </w:tabs>
        <w:rPr>
          <w:sz w:val="19"/>
        </w:rPr>
      </w:pPr>
      <w:r>
        <w:rPr>
          <w:w w:val="105"/>
          <w:sz w:val="19"/>
        </w:rPr>
        <w:t>Take</w:t>
      </w:r>
      <w:r>
        <w:rPr>
          <w:spacing w:val="-5"/>
          <w:w w:val="105"/>
          <w:sz w:val="19"/>
        </w:rPr>
        <w:t xml:space="preserve"> </w:t>
      </w:r>
      <w:r>
        <w:rPr>
          <w:w w:val="105"/>
          <w:sz w:val="19"/>
        </w:rPr>
        <w:t>the</w:t>
      </w:r>
      <w:r>
        <w:rPr>
          <w:spacing w:val="-4"/>
          <w:w w:val="105"/>
          <w:sz w:val="19"/>
        </w:rPr>
        <w:t xml:space="preserve"> </w:t>
      </w:r>
      <w:r>
        <w:rPr>
          <w:w w:val="105"/>
          <w:sz w:val="19"/>
        </w:rPr>
        <w:t>Suicide</w:t>
      </w:r>
      <w:r>
        <w:rPr>
          <w:spacing w:val="-4"/>
          <w:w w:val="105"/>
          <w:sz w:val="19"/>
        </w:rPr>
        <w:t xml:space="preserve"> </w:t>
      </w:r>
      <w:r>
        <w:rPr>
          <w:w w:val="105"/>
          <w:sz w:val="19"/>
        </w:rPr>
        <w:t>Quiz</w:t>
      </w:r>
      <w:r>
        <w:rPr>
          <w:spacing w:val="-4"/>
          <w:w w:val="105"/>
          <w:sz w:val="19"/>
        </w:rPr>
        <w:t xml:space="preserve"> </w:t>
      </w:r>
      <w:r>
        <w:rPr>
          <w:w w:val="105"/>
          <w:sz w:val="19"/>
        </w:rPr>
        <w:t>(provided</w:t>
      </w:r>
      <w:r>
        <w:rPr>
          <w:spacing w:val="-4"/>
          <w:w w:val="105"/>
          <w:sz w:val="19"/>
        </w:rPr>
        <w:t xml:space="preserve"> </w:t>
      </w:r>
      <w:r>
        <w:rPr>
          <w:w w:val="105"/>
          <w:sz w:val="19"/>
        </w:rPr>
        <w:t>at</w:t>
      </w:r>
      <w:r>
        <w:rPr>
          <w:spacing w:val="-4"/>
          <w:w w:val="105"/>
          <w:sz w:val="19"/>
        </w:rPr>
        <w:t xml:space="preserve"> </w:t>
      </w:r>
      <w:r>
        <w:rPr>
          <w:w w:val="105"/>
          <w:sz w:val="19"/>
        </w:rPr>
        <w:t>the</w:t>
      </w:r>
      <w:r>
        <w:rPr>
          <w:spacing w:val="-4"/>
          <w:w w:val="105"/>
          <w:sz w:val="19"/>
        </w:rPr>
        <w:t xml:space="preserve"> </w:t>
      </w:r>
      <w:r>
        <w:rPr>
          <w:w w:val="105"/>
          <w:sz w:val="19"/>
        </w:rPr>
        <w:t>end</w:t>
      </w:r>
      <w:r>
        <w:rPr>
          <w:spacing w:val="-4"/>
          <w:w w:val="105"/>
          <w:sz w:val="19"/>
        </w:rPr>
        <w:t xml:space="preserve"> </w:t>
      </w:r>
      <w:r>
        <w:rPr>
          <w:w w:val="105"/>
          <w:sz w:val="19"/>
        </w:rPr>
        <w:t>of</w:t>
      </w:r>
      <w:r>
        <w:rPr>
          <w:spacing w:val="-5"/>
          <w:w w:val="105"/>
          <w:sz w:val="19"/>
        </w:rPr>
        <w:t xml:space="preserve"> </w:t>
      </w:r>
      <w:r>
        <w:rPr>
          <w:w w:val="105"/>
          <w:sz w:val="19"/>
        </w:rPr>
        <w:t>this</w:t>
      </w:r>
      <w:r>
        <w:rPr>
          <w:spacing w:val="-4"/>
          <w:w w:val="105"/>
          <w:sz w:val="19"/>
        </w:rPr>
        <w:t xml:space="preserve"> </w:t>
      </w:r>
      <w:r>
        <w:rPr>
          <w:w w:val="105"/>
          <w:sz w:val="19"/>
        </w:rPr>
        <w:t>section).</w:t>
      </w:r>
    </w:p>
    <w:p w:rsidR="002E0D56" w:rsidRDefault="00C67A04">
      <w:pPr>
        <w:pStyle w:val="ListParagraph"/>
        <w:numPr>
          <w:ilvl w:val="0"/>
          <w:numId w:val="28"/>
        </w:numPr>
        <w:tabs>
          <w:tab w:val="left" w:pos="948"/>
          <w:tab w:val="left" w:pos="949"/>
        </w:tabs>
        <w:spacing w:before="144"/>
        <w:rPr>
          <w:sz w:val="19"/>
        </w:rPr>
      </w:pPr>
      <w:r>
        <w:rPr>
          <w:w w:val="105"/>
          <w:sz w:val="19"/>
        </w:rPr>
        <w:t>Read</w:t>
      </w:r>
      <w:r>
        <w:rPr>
          <w:spacing w:val="-5"/>
          <w:w w:val="105"/>
          <w:sz w:val="19"/>
        </w:rPr>
        <w:t xml:space="preserve"> </w:t>
      </w:r>
      <w:r>
        <w:rPr>
          <w:w w:val="105"/>
          <w:sz w:val="19"/>
        </w:rPr>
        <w:t>the</w:t>
      </w:r>
      <w:r>
        <w:rPr>
          <w:spacing w:val="-5"/>
          <w:w w:val="105"/>
          <w:sz w:val="19"/>
        </w:rPr>
        <w:t xml:space="preserve"> </w:t>
      </w:r>
      <w:r>
        <w:rPr>
          <w:w w:val="105"/>
          <w:sz w:val="19"/>
        </w:rPr>
        <w:t>10</w:t>
      </w:r>
      <w:r>
        <w:rPr>
          <w:spacing w:val="-5"/>
          <w:w w:val="105"/>
          <w:sz w:val="19"/>
        </w:rPr>
        <w:t xml:space="preserve"> </w:t>
      </w:r>
      <w:r>
        <w:rPr>
          <w:w w:val="105"/>
          <w:sz w:val="19"/>
        </w:rPr>
        <w:t>items</w:t>
      </w:r>
      <w:r>
        <w:rPr>
          <w:spacing w:val="-5"/>
          <w:w w:val="105"/>
          <w:sz w:val="19"/>
        </w:rPr>
        <w:t xml:space="preserve"> </w:t>
      </w:r>
      <w:r>
        <w:rPr>
          <w:w w:val="105"/>
          <w:sz w:val="19"/>
        </w:rPr>
        <w:t>and</w:t>
      </w:r>
      <w:r>
        <w:rPr>
          <w:spacing w:val="-5"/>
          <w:w w:val="105"/>
          <w:sz w:val="19"/>
        </w:rPr>
        <w:t xml:space="preserve"> </w:t>
      </w:r>
      <w:r>
        <w:rPr>
          <w:w w:val="105"/>
          <w:sz w:val="19"/>
        </w:rPr>
        <w:t>take</w:t>
      </w:r>
      <w:r>
        <w:rPr>
          <w:spacing w:val="-5"/>
          <w:w w:val="105"/>
          <w:sz w:val="19"/>
        </w:rPr>
        <w:t xml:space="preserve"> </w:t>
      </w:r>
      <w:r>
        <w:rPr>
          <w:w w:val="105"/>
          <w:sz w:val="19"/>
        </w:rPr>
        <w:t>a</w:t>
      </w:r>
      <w:r>
        <w:rPr>
          <w:spacing w:val="-4"/>
          <w:w w:val="105"/>
          <w:sz w:val="19"/>
        </w:rPr>
        <w:t xml:space="preserve"> </w:t>
      </w:r>
      <w:r>
        <w:rPr>
          <w:w w:val="105"/>
          <w:sz w:val="19"/>
        </w:rPr>
        <w:t>“hand</w:t>
      </w:r>
      <w:r>
        <w:rPr>
          <w:spacing w:val="-5"/>
          <w:w w:val="105"/>
          <w:sz w:val="19"/>
        </w:rPr>
        <w:t xml:space="preserve"> </w:t>
      </w:r>
      <w:r>
        <w:rPr>
          <w:w w:val="105"/>
          <w:sz w:val="19"/>
        </w:rPr>
        <w:t>count”</w:t>
      </w:r>
      <w:r>
        <w:rPr>
          <w:spacing w:val="-5"/>
          <w:w w:val="105"/>
          <w:sz w:val="19"/>
        </w:rPr>
        <w:t xml:space="preserve"> </w:t>
      </w:r>
      <w:r>
        <w:rPr>
          <w:w w:val="105"/>
          <w:sz w:val="19"/>
        </w:rPr>
        <w:t>of</w:t>
      </w:r>
      <w:r>
        <w:rPr>
          <w:spacing w:val="-5"/>
          <w:w w:val="105"/>
          <w:sz w:val="19"/>
        </w:rPr>
        <w:t xml:space="preserve"> </w:t>
      </w:r>
      <w:r>
        <w:rPr>
          <w:w w:val="105"/>
          <w:sz w:val="19"/>
        </w:rPr>
        <w:t>how</w:t>
      </w:r>
      <w:r>
        <w:rPr>
          <w:spacing w:val="-5"/>
          <w:w w:val="105"/>
          <w:sz w:val="19"/>
        </w:rPr>
        <w:t xml:space="preserve"> </w:t>
      </w:r>
      <w:r>
        <w:rPr>
          <w:w w:val="105"/>
          <w:sz w:val="19"/>
        </w:rPr>
        <w:t>many</w:t>
      </w:r>
      <w:r>
        <w:rPr>
          <w:spacing w:val="-5"/>
          <w:w w:val="105"/>
          <w:sz w:val="19"/>
        </w:rPr>
        <w:t xml:space="preserve"> </w:t>
      </w:r>
      <w:r>
        <w:rPr>
          <w:w w:val="105"/>
          <w:sz w:val="19"/>
        </w:rPr>
        <w:t>students</w:t>
      </w:r>
      <w:r>
        <w:rPr>
          <w:spacing w:val="-5"/>
          <w:w w:val="105"/>
          <w:sz w:val="19"/>
        </w:rPr>
        <w:t xml:space="preserve"> </w:t>
      </w:r>
      <w:r>
        <w:rPr>
          <w:w w:val="105"/>
          <w:sz w:val="19"/>
        </w:rPr>
        <w:t>believe</w:t>
      </w:r>
      <w:r>
        <w:rPr>
          <w:spacing w:val="-4"/>
          <w:w w:val="105"/>
          <w:sz w:val="19"/>
        </w:rPr>
        <w:t xml:space="preserve"> </w:t>
      </w:r>
      <w:r>
        <w:rPr>
          <w:w w:val="105"/>
          <w:sz w:val="19"/>
        </w:rPr>
        <w:t>each</w:t>
      </w:r>
      <w:r>
        <w:rPr>
          <w:spacing w:val="-5"/>
          <w:w w:val="105"/>
          <w:sz w:val="19"/>
        </w:rPr>
        <w:t xml:space="preserve"> </w:t>
      </w:r>
      <w:r>
        <w:rPr>
          <w:w w:val="105"/>
          <w:sz w:val="19"/>
        </w:rPr>
        <w:t>item</w:t>
      </w:r>
      <w:r>
        <w:rPr>
          <w:spacing w:val="-7"/>
          <w:w w:val="105"/>
          <w:sz w:val="19"/>
        </w:rPr>
        <w:t xml:space="preserve"> </w:t>
      </w:r>
      <w:r>
        <w:rPr>
          <w:w w:val="105"/>
          <w:sz w:val="19"/>
        </w:rPr>
        <w:t>is</w:t>
      </w:r>
      <w:r>
        <w:rPr>
          <w:spacing w:val="-7"/>
          <w:w w:val="105"/>
          <w:sz w:val="19"/>
        </w:rPr>
        <w:t xml:space="preserve"> </w:t>
      </w:r>
      <w:r>
        <w:rPr>
          <w:w w:val="105"/>
          <w:sz w:val="19"/>
        </w:rPr>
        <w:t>true</w:t>
      </w:r>
      <w:r>
        <w:rPr>
          <w:spacing w:val="-6"/>
          <w:w w:val="105"/>
          <w:sz w:val="19"/>
        </w:rPr>
        <w:t xml:space="preserve"> </w:t>
      </w:r>
      <w:r>
        <w:rPr>
          <w:w w:val="105"/>
          <w:sz w:val="19"/>
        </w:rPr>
        <w:t>or</w:t>
      </w:r>
      <w:r>
        <w:rPr>
          <w:spacing w:val="-7"/>
          <w:w w:val="105"/>
          <w:sz w:val="19"/>
        </w:rPr>
        <w:t xml:space="preserve"> </w:t>
      </w:r>
      <w:r>
        <w:rPr>
          <w:w w:val="105"/>
          <w:sz w:val="19"/>
        </w:rPr>
        <w:t>false.</w:t>
      </w:r>
    </w:p>
    <w:p w:rsidR="002E0D56" w:rsidRDefault="00C67A04">
      <w:pPr>
        <w:pStyle w:val="ListParagraph"/>
        <w:numPr>
          <w:ilvl w:val="0"/>
          <w:numId w:val="28"/>
        </w:numPr>
        <w:tabs>
          <w:tab w:val="left" w:pos="948"/>
          <w:tab w:val="left" w:pos="949"/>
        </w:tabs>
        <w:spacing w:before="171" w:line="266" w:lineRule="auto"/>
        <w:ind w:right="792"/>
        <w:rPr>
          <w:rFonts w:ascii="Times New Roman"/>
          <w:sz w:val="19"/>
        </w:rPr>
      </w:pPr>
      <w:r>
        <w:rPr>
          <w:sz w:val="19"/>
        </w:rPr>
        <w:t>Discuss statistics on suicide rates, including differences according to gender, age, race,  socioeconomic status, and other variables. At a minimum, this discussion will include the 10 items that comprise the Suicide</w:t>
      </w:r>
      <w:r>
        <w:rPr>
          <w:spacing w:val="2"/>
          <w:sz w:val="19"/>
        </w:rPr>
        <w:t xml:space="preserve"> </w:t>
      </w:r>
      <w:r>
        <w:rPr>
          <w:sz w:val="19"/>
        </w:rPr>
        <w:t>Quiz.</w:t>
      </w:r>
    </w:p>
    <w:p w:rsidR="002E0D56" w:rsidRDefault="002E0D56">
      <w:pPr>
        <w:pStyle w:val="BodyText"/>
        <w:spacing w:before="7"/>
        <w:rPr>
          <w:sz w:val="32"/>
        </w:rPr>
      </w:pPr>
    </w:p>
    <w:p w:rsidR="002E0D56" w:rsidRDefault="00C67A04">
      <w:pPr>
        <w:pStyle w:val="Heading8"/>
      </w:pPr>
      <w:r>
        <w:rPr>
          <w:w w:val="105"/>
        </w:rPr>
        <w:t>GENERAL INTRODUCTION</w:t>
      </w:r>
    </w:p>
    <w:p w:rsidR="002E0D56" w:rsidRDefault="00C67A04">
      <w:pPr>
        <w:pStyle w:val="BodyText"/>
        <w:spacing w:before="89" w:line="266" w:lineRule="auto"/>
        <w:ind w:left="228" w:right="786"/>
      </w:pPr>
      <w:r>
        <w:rPr>
          <w:w w:val="105"/>
        </w:rPr>
        <w:t xml:space="preserve">Throughout </w:t>
      </w:r>
      <w:r>
        <w:rPr>
          <w:w w:val="105"/>
        </w:rPr>
        <w:t>the ages, people have held very different views of suicide. The early Greeks often considered suicide to be a natural solution to unhappy situations. The Romans took a conditional position; suicide induced by pain, sickness or grief was exempt from punishm</w:t>
      </w:r>
      <w:r>
        <w:rPr>
          <w:w w:val="105"/>
        </w:rPr>
        <w:t>ent, whereas suicide “without cause” was unpardonable, especially when interests of the state were involved. The advent of Christianity signaled a departure</w:t>
      </w:r>
      <w:r>
        <w:rPr>
          <w:spacing w:val="-7"/>
          <w:w w:val="105"/>
        </w:rPr>
        <w:t xml:space="preserve"> </w:t>
      </w:r>
      <w:r>
        <w:rPr>
          <w:w w:val="105"/>
        </w:rPr>
        <w:t>from</w:t>
      </w:r>
      <w:r>
        <w:rPr>
          <w:spacing w:val="-7"/>
          <w:w w:val="105"/>
        </w:rPr>
        <w:t xml:space="preserve"> </w:t>
      </w:r>
      <w:r>
        <w:rPr>
          <w:w w:val="105"/>
        </w:rPr>
        <w:t>past</w:t>
      </w:r>
      <w:r>
        <w:rPr>
          <w:spacing w:val="-7"/>
          <w:w w:val="105"/>
        </w:rPr>
        <w:t xml:space="preserve"> </w:t>
      </w:r>
      <w:r>
        <w:rPr>
          <w:w w:val="105"/>
        </w:rPr>
        <w:t>laws</w:t>
      </w:r>
      <w:r>
        <w:rPr>
          <w:spacing w:val="-7"/>
          <w:w w:val="105"/>
        </w:rPr>
        <w:t xml:space="preserve"> </w:t>
      </w:r>
      <w:r>
        <w:rPr>
          <w:w w:val="105"/>
        </w:rPr>
        <w:t>concerning</w:t>
      </w:r>
      <w:r>
        <w:rPr>
          <w:spacing w:val="-7"/>
          <w:w w:val="105"/>
        </w:rPr>
        <w:t xml:space="preserve"> </w:t>
      </w:r>
      <w:r>
        <w:rPr>
          <w:w w:val="105"/>
        </w:rPr>
        <w:t>suicide.</w:t>
      </w:r>
      <w:r>
        <w:rPr>
          <w:spacing w:val="-6"/>
          <w:w w:val="105"/>
        </w:rPr>
        <w:t xml:space="preserve"> </w:t>
      </w:r>
      <w:r>
        <w:rPr>
          <w:w w:val="105"/>
        </w:rPr>
        <w:t>In</w:t>
      </w:r>
      <w:r>
        <w:rPr>
          <w:spacing w:val="-7"/>
          <w:w w:val="105"/>
        </w:rPr>
        <w:t xml:space="preserve"> </w:t>
      </w:r>
      <w:r>
        <w:rPr>
          <w:w w:val="105"/>
        </w:rPr>
        <w:t>the</w:t>
      </w:r>
      <w:r>
        <w:rPr>
          <w:spacing w:val="-7"/>
          <w:w w:val="105"/>
        </w:rPr>
        <w:t xml:space="preserve"> </w:t>
      </w:r>
      <w:r>
        <w:rPr>
          <w:w w:val="105"/>
        </w:rPr>
        <w:t>fourth</w:t>
      </w:r>
      <w:r>
        <w:rPr>
          <w:spacing w:val="-7"/>
          <w:w w:val="105"/>
        </w:rPr>
        <w:t xml:space="preserve"> </w:t>
      </w:r>
      <w:r>
        <w:rPr>
          <w:w w:val="105"/>
        </w:rPr>
        <w:t>century,</w:t>
      </w:r>
      <w:r>
        <w:rPr>
          <w:spacing w:val="-7"/>
          <w:w w:val="105"/>
        </w:rPr>
        <w:t xml:space="preserve"> </w:t>
      </w:r>
      <w:r>
        <w:rPr>
          <w:w w:val="105"/>
        </w:rPr>
        <w:t>St.</w:t>
      </w:r>
      <w:r>
        <w:rPr>
          <w:spacing w:val="-6"/>
          <w:w w:val="105"/>
        </w:rPr>
        <w:t xml:space="preserve"> </w:t>
      </w:r>
      <w:r>
        <w:rPr>
          <w:w w:val="105"/>
        </w:rPr>
        <w:t>Augustine</w:t>
      </w:r>
      <w:r>
        <w:rPr>
          <w:spacing w:val="-7"/>
          <w:w w:val="105"/>
        </w:rPr>
        <w:t xml:space="preserve"> </w:t>
      </w:r>
      <w:r>
        <w:rPr>
          <w:w w:val="105"/>
        </w:rPr>
        <w:t>placed</w:t>
      </w:r>
      <w:r>
        <w:rPr>
          <w:spacing w:val="-7"/>
          <w:w w:val="105"/>
        </w:rPr>
        <w:t xml:space="preserve"> </w:t>
      </w:r>
      <w:r>
        <w:rPr>
          <w:w w:val="105"/>
        </w:rPr>
        <w:t>suicide</w:t>
      </w:r>
      <w:r>
        <w:rPr>
          <w:spacing w:val="-7"/>
          <w:w w:val="105"/>
        </w:rPr>
        <w:t xml:space="preserve"> </w:t>
      </w:r>
      <w:r>
        <w:rPr>
          <w:w w:val="105"/>
        </w:rPr>
        <w:t>in</w:t>
      </w:r>
      <w:r>
        <w:rPr>
          <w:spacing w:val="-7"/>
          <w:w w:val="105"/>
        </w:rPr>
        <w:t xml:space="preserve"> </w:t>
      </w:r>
      <w:r>
        <w:rPr>
          <w:w w:val="105"/>
        </w:rPr>
        <w:t>a</w:t>
      </w:r>
      <w:r>
        <w:rPr>
          <w:spacing w:val="-7"/>
          <w:w w:val="105"/>
        </w:rPr>
        <w:t xml:space="preserve"> </w:t>
      </w:r>
      <w:r>
        <w:rPr>
          <w:w w:val="105"/>
        </w:rPr>
        <w:t>moral framework</w:t>
      </w:r>
      <w:r>
        <w:rPr>
          <w:spacing w:val="-8"/>
          <w:w w:val="105"/>
        </w:rPr>
        <w:t xml:space="preserve"> </w:t>
      </w:r>
      <w:r>
        <w:rPr>
          <w:w w:val="105"/>
        </w:rPr>
        <w:t>and</w:t>
      </w:r>
      <w:r>
        <w:rPr>
          <w:spacing w:val="-7"/>
          <w:w w:val="105"/>
        </w:rPr>
        <w:t xml:space="preserve"> </w:t>
      </w:r>
      <w:r>
        <w:rPr>
          <w:w w:val="105"/>
        </w:rPr>
        <w:t>condemned</w:t>
      </w:r>
      <w:r>
        <w:rPr>
          <w:spacing w:val="-6"/>
          <w:w w:val="105"/>
        </w:rPr>
        <w:t xml:space="preserve"> </w:t>
      </w:r>
      <w:r>
        <w:rPr>
          <w:w w:val="105"/>
        </w:rPr>
        <w:t>it</w:t>
      </w:r>
      <w:r>
        <w:rPr>
          <w:spacing w:val="-7"/>
          <w:w w:val="105"/>
        </w:rPr>
        <w:t xml:space="preserve"> </w:t>
      </w:r>
      <w:r>
        <w:rPr>
          <w:w w:val="105"/>
        </w:rPr>
        <w:t>as</w:t>
      </w:r>
      <w:r>
        <w:rPr>
          <w:spacing w:val="-7"/>
          <w:w w:val="105"/>
        </w:rPr>
        <w:t xml:space="preserve"> </w:t>
      </w:r>
      <w:r>
        <w:rPr>
          <w:w w:val="105"/>
        </w:rPr>
        <w:t>a</w:t>
      </w:r>
      <w:r>
        <w:rPr>
          <w:spacing w:val="-7"/>
          <w:w w:val="105"/>
        </w:rPr>
        <w:t xml:space="preserve"> </w:t>
      </w:r>
      <w:r>
        <w:rPr>
          <w:w w:val="105"/>
        </w:rPr>
        <w:t>grievous</w:t>
      </w:r>
      <w:r>
        <w:rPr>
          <w:spacing w:val="-7"/>
          <w:w w:val="105"/>
        </w:rPr>
        <w:t xml:space="preserve"> </w:t>
      </w:r>
      <w:r>
        <w:rPr>
          <w:w w:val="105"/>
        </w:rPr>
        <w:t>sin.</w:t>
      </w:r>
      <w:r>
        <w:rPr>
          <w:spacing w:val="-6"/>
          <w:w w:val="105"/>
        </w:rPr>
        <w:t xml:space="preserve"> </w:t>
      </w:r>
      <w:r>
        <w:rPr>
          <w:w w:val="105"/>
        </w:rPr>
        <w:t>Consequently,</w:t>
      </w:r>
      <w:r>
        <w:rPr>
          <w:spacing w:val="-7"/>
          <w:w w:val="105"/>
        </w:rPr>
        <w:t xml:space="preserve"> </w:t>
      </w:r>
      <w:r>
        <w:rPr>
          <w:w w:val="105"/>
        </w:rPr>
        <w:t>suicide</w:t>
      </w:r>
      <w:r>
        <w:rPr>
          <w:spacing w:val="-7"/>
          <w:w w:val="105"/>
        </w:rPr>
        <w:t xml:space="preserve"> </w:t>
      </w:r>
      <w:r>
        <w:rPr>
          <w:w w:val="105"/>
        </w:rPr>
        <w:t>became</w:t>
      </w:r>
      <w:r>
        <w:rPr>
          <w:spacing w:val="-7"/>
          <w:w w:val="105"/>
        </w:rPr>
        <w:t xml:space="preserve"> </w:t>
      </w:r>
      <w:r>
        <w:rPr>
          <w:w w:val="105"/>
        </w:rPr>
        <w:t>rare</w:t>
      </w:r>
      <w:r>
        <w:rPr>
          <w:spacing w:val="-7"/>
          <w:w w:val="105"/>
        </w:rPr>
        <w:t xml:space="preserve"> </w:t>
      </w:r>
      <w:r>
        <w:rPr>
          <w:w w:val="105"/>
        </w:rPr>
        <w:t>in</w:t>
      </w:r>
      <w:r>
        <w:rPr>
          <w:spacing w:val="-7"/>
          <w:w w:val="105"/>
        </w:rPr>
        <w:t xml:space="preserve"> </w:t>
      </w:r>
      <w:r>
        <w:rPr>
          <w:w w:val="105"/>
        </w:rPr>
        <w:t>the</w:t>
      </w:r>
      <w:r>
        <w:rPr>
          <w:spacing w:val="-7"/>
          <w:w w:val="105"/>
        </w:rPr>
        <w:t xml:space="preserve"> </w:t>
      </w:r>
      <w:r>
        <w:rPr>
          <w:w w:val="105"/>
        </w:rPr>
        <w:t>Middle</w:t>
      </w:r>
      <w:r>
        <w:rPr>
          <w:spacing w:val="-6"/>
          <w:w w:val="105"/>
        </w:rPr>
        <w:t xml:space="preserve"> </w:t>
      </w:r>
      <w:r>
        <w:rPr>
          <w:w w:val="105"/>
        </w:rPr>
        <w:t>Ages.</w:t>
      </w:r>
    </w:p>
    <w:p w:rsidR="002E0D56" w:rsidRDefault="00C67A04">
      <w:pPr>
        <w:pStyle w:val="BodyText"/>
        <w:spacing w:before="122" w:line="266" w:lineRule="auto"/>
        <w:ind w:left="228" w:right="1056"/>
      </w:pPr>
      <w:r>
        <w:t xml:space="preserve">The Renaissance brought a reconsideration of suicide  as  a  solution  to  life’s  hardships.  Indeed, Shakespeare’s eight tragedies contain fourteen </w:t>
      </w:r>
      <w:r>
        <w:t>suicides! Gradually suicide became a topic of debate, and in  1777 the philosopher David Hume stated that suicide does not do society any harm—the individual merely ceases to do good. Still, it took until 1961 for England to repeal its law making attempted</w:t>
      </w:r>
      <w:r>
        <w:t xml:space="preserve"> suicide a crime,       and until June 1972 for Canada. The United States inherited its law  from  England,  and  to  this day  it  is illegal</w:t>
      </w:r>
      <w:r>
        <w:rPr>
          <w:spacing w:val="11"/>
        </w:rPr>
        <w:t xml:space="preserve"> </w:t>
      </w:r>
      <w:r>
        <w:t>to</w:t>
      </w:r>
      <w:r>
        <w:rPr>
          <w:spacing w:val="11"/>
        </w:rPr>
        <w:t xml:space="preserve"> </w:t>
      </w:r>
      <w:r>
        <w:t>attempt</w:t>
      </w:r>
      <w:r>
        <w:rPr>
          <w:spacing w:val="11"/>
        </w:rPr>
        <w:t xml:space="preserve"> </w:t>
      </w:r>
      <w:r>
        <w:t>suicide</w:t>
      </w:r>
      <w:r>
        <w:rPr>
          <w:spacing w:val="11"/>
        </w:rPr>
        <w:t xml:space="preserve"> </w:t>
      </w:r>
      <w:r>
        <w:t>in</w:t>
      </w:r>
      <w:r>
        <w:rPr>
          <w:spacing w:val="11"/>
        </w:rPr>
        <w:t xml:space="preserve"> </w:t>
      </w:r>
      <w:r>
        <w:t>seven</w:t>
      </w:r>
      <w:r>
        <w:rPr>
          <w:spacing w:val="12"/>
        </w:rPr>
        <w:t xml:space="preserve"> </w:t>
      </w:r>
      <w:r>
        <w:t>states,</w:t>
      </w:r>
      <w:r>
        <w:rPr>
          <w:spacing w:val="11"/>
        </w:rPr>
        <w:t xml:space="preserve"> </w:t>
      </w:r>
      <w:r>
        <w:t>while</w:t>
      </w:r>
      <w:r>
        <w:rPr>
          <w:spacing w:val="11"/>
        </w:rPr>
        <w:t xml:space="preserve"> </w:t>
      </w:r>
      <w:r>
        <w:t>in</w:t>
      </w:r>
      <w:r>
        <w:rPr>
          <w:spacing w:val="11"/>
        </w:rPr>
        <w:t xml:space="preserve"> </w:t>
      </w:r>
      <w:r>
        <w:t>eighteen</w:t>
      </w:r>
      <w:r>
        <w:rPr>
          <w:spacing w:val="11"/>
        </w:rPr>
        <w:t xml:space="preserve"> </w:t>
      </w:r>
      <w:r>
        <w:t>states,</w:t>
      </w:r>
      <w:r>
        <w:rPr>
          <w:spacing w:val="12"/>
        </w:rPr>
        <w:t xml:space="preserve"> </w:t>
      </w:r>
      <w:r>
        <w:t>aiding</w:t>
      </w:r>
      <w:r>
        <w:rPr>
          <w:spacing w:val="11"/>
        </w:rPr>
        <w:t xml:space="preserve"> </w:t>
      </w:r>
      <w:r>
        <w:t>and</w:t>
      </w:r>
      <w:r>
        <w:rPr>
          <w:spacing w:val="11"/>
        </w:rPr>
        <w:t xml:space="preserve"> </w:t>
      </w:r>
      <w:r>
        <w:t>abetting</w:t>
      </w:r>
      <w:r>
        <w:rPr>
          <w:spacing w:val="11"/>
        </w:rPr>
        <w:t xml:space="preserve"> </w:t>
      </w:r>
      <w:r>
        <w:t>suicide</w:t>
      </w:r>
      <w:r>
        <w:rPr>
          <w:spacing w:val="11"/>
        </w:rPr>
        <w:t xml:space="preserve"> </w:t>
      </w:r>
      <w:r>
        <w:t>is</w:t>
      </w:r>
      <w:r>
        <w:rPr>
          <w:spacing w:val="12"/>
        </w:rPr>
        <w:t xml:space="preserve"> </w:t>
      </w:r>
      <w:r>
        <w:t>a</w:t>
      </w:r>
      <w:r>
        <w:rPr>
          <w:spacing w:val="11"/>
        </w:rPr>
        <w:t xml:space="preserve"> </w:t>
      </w:r>
      <w:r>
        <w:t>crime.</w:t>
      </w:r>
    </w:p>
    <w:p w:rsidR="002E0D56" w:rsidRDefault="002E0D56">
      <w:pPr>
        <w:pStyle w:val="BodyText"/>
        <w:spacing w:before="9"/>
        <w:rPr>
          <w:sz w:val="32"/>
        </w:rPr>
      </w:pPr>
    </w:p>
    <w:p w:rsidR="002E0D56" w:rsidRDefault="00C67A04">
      <w:pPr>
        <w:pStyle w:val="Heading8"/>
      </w:pPr>
      <w:r>
        <w:t>PROCEDURE</w:t>
      </w:r>
    </w:p>
    <w:p w:rsidR="002E0D56" w:rsidRDefault="00C67A04">
      <w:pPr>
        <w:pStyle w:val="Heading9"/>
        <w:spacing w:before="99"/>
      </w:pPr>
      <w:r>
        <w:t>Materials</w:t>
      </w:r>
    </w:p>
    <w:p w:rsidR="002E0D56" w:rsidRDefault="00C67A04">
      <w:pPr>
        <w:pStyle w:val="BodyText"/>
        <w:spacing w:before="14"/>
        <w:ind w:left="228"/>
      </w:pPr>
      <w:r>
        <w:rPr>
          <w:w w:val="105"/>
        </w:rPr>
        <w:t>The Suicide Quiz.</w:t>
      </w:r>
    </w:p>
    <w:p w:rsidR="002E0D56" w:rsidRDefault="00C67A04">
      <w:pPr>
        <w:pStyle w:val="BodyText"/>
        <w:spacing w:before="144"/>
        <w:ind w:left="228"/>
      </w:pPr>
      <w:r>
        <w:rPr>
          <w:w w:val="105"/>
        </w:rPr>
        <w:t>Optional: Calculator for computing percentage of students who get each item correct.</w:t>
      </w:r>
    </w:p>
    <w:p w:rsidR="002E0D56" w:rsidRDefault="002E0D56">
      <w:pPr>
        <w:sectPr w:rsidR="002E0D56">
          <w:pgSz w:w="10800" w:h="14460"/>
          <w:pgMar w:top="860" w:right="0" w:bottom="620" w:left="520" w:header="0" w:footer="287" w:gutter="0"/>
          <w:cols w:space="720"/>
        </w:sectPr>
      </w:pPr>
    </w:p>
    <w:p w:rsidR="002E0D56" w:rsidRDefault="00C67A04">
      <w:pPr>
        <w:pStyle w:val="Heading9"/>
        <w:spacing w:before="76"/>
      </w:pPr>
      <w:r>
        <w:lastRenderedPageBreak/>
        <w:t>Subjects</w:t>
      </w:r>
    </w:p>
    <w:p w:rsidR="002E0D56" w:rsidRDefault="00C67A04">
      <w:pPr>
        <w:pStyle w:val="BodyText"/>
        <w:spacing w:before="13"/>
        <w:ind w:left="228"/>
      </w:pPr>
      <w:r>
        <w:rPr>
          <w:w w:val="105"/>
        </w:rPr>
        <w:t>Any number, but optimal with 10—25 students.</w:t>
      </w:r>
    </w:p>
    <w:p w:rsidR="002E0D56" w:rsidRDefault="00C67A04">
      <w:pPr>
        <w:pStyle w:val="Heading9"/>
        <w:spacing w:before="155"/>
      </w:pPr>
      <w:r>
        <w:t>Time Required for Research</w:t>
      </w:r>
    </w:p>
    <w:p w:rsidR="002E0D56" w:rsidRDefault="00C67A04">
      <w:pPr>
        <w:pStyle w:val="BodyText"/>
        <w:spacing w:before="14"/>
        <w:ind w:left="228"/>
      </w:pPr>
      <w:r>
        <w:rPr>
          <w:w w:val="105"/>
        </w:rPr>
        <w:t>10—20 minutes for initial discussion and 5—1</w:t>
      </w:r>
      <w:r>
        <w:rPr>
          <w:w w:val="105"/>
        </w:rPr>
        <w:t>0 minutes for first administration of the quiz.</w:t>
      </w:r>
    </w:p>
    <w:p w:rsidR="002E0D56" w:rsidRDefault="00C67A04">
      <w:pPr>
        <w:pStyle w:val="Heading9"/>
        <w:spacing w:before="154"/>
      </w:pPr>
      <w:r>
        <w:t>Time Required for Discussion</w:t>
      </w:r>
    </w:p>
    <w:p w:rsidR="002E0D56" w:rsidRDefault="00C67A04">
      <w:pPr>
        <w:pStyle w:val="BodyText"/>
        <w:spacing w:before="14" w:line="266" w:lineRule="auto"/>
        <w:ind w:left="228" w:right="970"/>
      </w:pPr>
      <w:r>
        <w:t>10—20 minutes for a discussion of quiz material, 5—10 minutes for second administration of the Suicide Quiz, and 5 minutes for a wrap-up to the section.</w:t>
      </w:r>
    </w:p>
    <w:p w:rsidR="002E0D56" w:rsidRDefault="00C67A04">
      <w:pPr>
        <w:pStyle w:val="Heading9"/>
      </w:pPr>
      <w:r>
        <w:t>Method</w:t>
      </w:r>
    </w:p>
    <w:p w:rsidR="002E0D56" w:rsidRDefault="00C67A04">
      <w:pPr>
        <w:pStyle w:val="ListParagraph"/>
        <w:numPr>
          <w:ilvl w:val="0"/>
          <w:numId w:val="27"/>
        </w:numPr>
        <w:tabs>
          <w:tab w:val="left" w:pos="948"/>
          <w:tab w:val="left" w:pos="949"/>
        </w:tabs>
        <w:spacing w:before="14" w:line="266" w:lineRule="auto"/>
        <w:ind w:right="749"/>
        <w:rPr>
          <w:sz w:val="19"/>
        </w:rPr>
      </w:pPr>
      <w:r>
        <w:rPr>
          <w:w w:val="105"/>
          <w:sz w:val="19"/>
        </w:rPr>
        <w:t xml:space="preserve">This section begins with students </w:t>
      </w:r>
      <w:r>
        <w:rPr>
          <w:spacing w:val="2"/>
          <w:w w:val="105"/>
          <w:sz w:val="19"/>
        </w:rPr>
        <w:t xml:space="preserve">sharing </w:t>
      </w:r>
      <w:r>
        <w:rPr>
          <w:w w:val="105"/>
          <w:sz w:val="19"/>
        </w:rPr>
        <w:t>and experiences they have had with suicide, personally or with another person who was having trouble. We strongly recommend excusing any students who</w:t>
      </w:r>
      <w:r>
        <w:rPr>
          <w:spacing w:val="-10"/>
          <w:w w:val="105"/>
          <w:sz w:val="19"/>
        </w:rPr>
        <w:t xml:space="preserve"> </w:t>
      </w:r>
      <w:r>
        <w:rPr>
          <w:w w:val="105"/>
          <w:sz w:val="19"/>
        </w:rPr>
        <w:t>feel</w:t>
      </w:r>
      <w:r>
        <w:rPr>
          <w:spacing w:val="-10"/>
          <w:w w:val="105"/>
          <w:sz w:val="19"/>
        </w:rPr>
        <w:t xml:space="preserve"> </w:t>
      </w:r>
      <w:r>
        <w:rPr>
          <w:w w:val="105"/>
          <w:sz w:val="19"/>
        </w:rPr>
        <w:t>that</w:t>
      </w:r>
      <w:r>
        <w:rPr>
          <w:spacing w:val="-10"/>
          <w:w w:val="105"/>
          <w:sz w:val="19"/>
        </w:rPr>
        <w:t xml:space="preserve"> </w:t>
      </w:r>
      <w:r>
        <w:rPr>
          <w:w w:val="105"/>
          <w:sz w:val="19"/>
        </w:rPr>
        <w:t>the</w:t>
      </w:r>
      <w:r>
        <w:rPr>
          <w:spacing w:val="-10"/>
          <w:w w:val="105"/>
          <w:sz w:val="19"/>
        </w:rPr>
        <w:t xml:space="preserve"> </w:t>
      </w:r>
      <w:r>
        <w:rPr>
          <w:w w:val="105"/>
          <w:sz w:val="19"/>
        </w:rPr>
        <w:t>topic</w:t>
      </w:r>
      <w:r>
        <w:rPr>
          <w:spacing w:val="-10"/>
          <w:w w:val="105"/>
          <w:sz w:val="19"/>
        </w:rPr>
        <w:t xml:space="preserve"> </w:t>
      </w:r>
      <w:r>
        <w:rPr>
          <w:w w:val="105"/>
          <w:sz w:val="19"/>
        </w:rPr>
        <w:t>of</w:t>
      </w:r>
      <w:r>
        <w:rPr>
          <w:spacing w:val="-10"/>
          <w:w w:val="105"/>
          <w:sz w:val="19"/>
        </w:rPr>
        <w:t xml:space="preserve"> </w:t>
      </w:r>
      <w:r>
        <w:rPr>
          <w:w w:val="105"/>
          <w:sz w:val="19"/>
        </w:rPr>
        <w:t>suicide</w:t>
      </w:r>
      <w:r>
        <w:rPr>
          <w:spacing w:val="-10"/>
          <w:w w:val="105"/>
          <w:sz w:val="19"/>
        </w:rPr>
        <w:t xml:space="preserve"> </w:t>
      </w:r>
      <w:r>
        <w:rPr>
          <w:w w:val="105"/>
          <w:sz w:val="19"/>
        </w:rPr>
        <w:t>is</w:t>
      </w:r>
      <w:r>
        <w:rPr>
          <w:spacing w:val="-10"/>
          <w:w w:val="105"/>
          <w:sz w:val="19"/>
        </w:rPr>
        <w:t xml:space="preserve"> </w:t>
      </w:r>
      <w:r>
        <w:rPr>
          <w:w w:val="105"/>
          <w:sz w:val="19"/>
        </w:rPr>
        <w:t>too</w:t>
      </w:r>
      <w:r>
        <w:rPr>
          <w:spacing w:val="-10"/>
          <w:w w:val="105"/>
          <w:sz w:val="19"/>
        </w:rPr>
        <w:t xml:space="preserve"> </w:t>
      </w:r>
      <w:r>
        <w:rPr>
          <w:w w:val="105"/>
          <w:sz w:val="19"/>
        </w:rPr>
        <w:t>emotional</w:t>
      </w:r>
      <w:r>
        <w:rPr>
          <w:spacing w:val="-10"/>
          <w:w w:val="105"/>
          <w:sz w:val="19"/>
        </w:rPr>
        <w:t xml:space="preserve"> </w:t>
      </w:r>
      <w:r>
        <w:rPr>
          <w:w w:val="105"/>
          <w:sz w:val="19"/>
        </w:rPr>
        <w:t>for</w:t>
      </w:r>
      <w:r>
        <w:rPr>
          <w:spacing w:val="-10"/>
          <w:w w:val="105"/>
          <w:sz w:val="19"/>
        </w:rPr>
        <w:t xml:space="preserve"> </w:t>
      </w:r>
      <w:r>
        <w:rPr>
          <w:w w:val="105"/>
          <w:sz w:val="19"/>
        </w:rPr>
        <w:t>them</w:t>
      </w:r>
      <w:r>
        <w:rPr>
          <w:spacing w:val="-10"/>
          <w:w w:val="105"/>
          <w:sz w:val="19"/>
        </w:rPr>
        <w:t xml:space="preserve"> </w:t>
      </w:r>
      <w:r>
        <w:rPr>
          <w:w w:val="105"/>
          <w:sz w:val="19"/>
        </w:rPr>
        <w:t>to</w:t>
      </w:r>
      <w:r>
        <w:rPr>
          <w:spacing w:val="-10"/>
          <w:w w:val="105"/>
          <w:sz w:val="19"/>
        </w:rPr>
        <w:t xml:space="preserve"> </w:t>
      </w:r>
      <w:r>
        <w:rPr>
          <w:w w:val="105"/>
          <w:sz w:val="19"/>
        </w:rPr>
        <w:t>disc</w:t>
      </w:r>
      <w:r>
        <w:rPr>
          <w:w w:val="105"/>
          <w:sz w:val="19"/>
        </w:rPr>
        <w:t>uss.</w:t>
      </w:r>
      <w:r>
        <w:rPr>
          <w:spacing w:val="-10"/>
          <w:w w:val="105"/>
          <w:sz w:val="19"/>
        </w:rPr>
        <w:t xml:space="preserve"> </w:t>
      </w:r>
      <w:r>
        <w:rPr>
          <w:w w:val="105"/>
          <w:sz w:val="19"/>
        </w:rPr>
        <w:t>Few</w:t>
      </w:r>
      <w:r>
        <w:rPr>
          <w:spacing w:val="-10"/>
          <w:w w:val="105"/>
          <w:sz w:val="19"/>
        </w:rPr>
        <w:t xml:space="preserve"> </w:t>
      </w:r>
      <w:r>
        <w:rPr>
          <w:w w:val="105"/>
          <w:sz w:val="19"/>
        </w:rPr>
        <w:t>students</w:t>
      </w:r>
      <w:r>
        <w:rPr>
          <w:spacing w:val="-10"/>
          <w:w w:val="105"/>
          <w:sz w:val="19"/>
        </w:rPr>
        <w:t xml:space="preserve"> </w:t>
      </w:r>
      <w:r>
        <w:rPr>
          <w:w w:val="105"/>
          <w:sz w:val="19"/>
        </w:rPr>
        <w:t>will</w:t>
      </w:r>
      <w:r>
        <w:rPr>
          <w:spacing w:val="-10"/>
          <w:w w:val="105"/>
          <w:sz w:val="19"/>
        </w:rPr>
        <w:t xml:space="preserve"> </w:t>
      </w:r>
      <w:r>
        <w:rPr>
          <w:w w:val="105"/>
          <w:sz w:val="19"/>
        </w:rPr>
        <w:t>leave,</w:t>
      </w:r>
      <w:r>
        <w:rPr>
          <w:spacing w:val="-10"/>
          <w:w w:val="105"/>
          <w:sz w:val="19"/>
        </w:rPr>
        <w:t xml:space="preserve"> </w:t>
      </w:r>
      <w:r>
        <w:rPr>
          <w:w w:val="105"/>
          <w:sz w:val="19"/>
        </w:rPr>
        <w:t>but</w:t>
      </w:r>
      <w:r>
        <w:rPr>
          <w:spacing w:val="-10"/>
          <w:w w:val="105"/>
          <w:sz w:val="19"/>
        </w:rPr>
        <w:t xml:space="preserve"> </w:t>
      </w:r>
      <w:r>
        <w:rPr>
          <w:w w:val="105"/>
          <w:sz w:val="19"/>
        </w:rPr>
        <w:t>it is important that they have that option</w:t>
      </w:r>
      <w:r>
        <w:rPr>
          <w:spacing w:val="-20"/>
          <w:w w:val="105"/>
          <w:sz w:val="19"/>
        </w:rPr>
        <w:t xml:space="preserve"> </w:t>
      </w:r>
      <w:r>
        <w:rPr>
          <w:w w:val="105"/>
          <w:sz w:val="19"/>
        </w:rPr>
        <w:t>available.</w:t>
      </w:r>
    </w:p>
    <w:p w:rsidR="002E0D56" w:rsidRDefault="00C67A04">
      <w:pPr>
        <w:pStyle w:val="ListParagraph"/>
        <w:numPr>
          <w:ilvl w:val="0"/>
          <w:numId w:val="27"/>
        </w:numPr>
        <w:tabs>
          <w:tab w:val="left" w:pos="948"/>
          <w:tab w:val="left" w:pos="949"/>
        </w:tabs>
        <w:spacing w:line="266" w:lineRule="auto"/>
        <w:ind w:right="912"/>
        <w:rPr>
          <w:sz w:val="19"/>
        </w:rPr>
      </w:pPr>
      <w:r>
        <w:rPr>
          <w:sz w:val="19"/>
        </w:rPr>
        <w:t>Discuss differing definitions students have for suicide. What are the discrepancies between these definitions? It should become apparent that suicide is more than inten</w:t>
      </w:r>
      <w:r>
        <w:rPr>
          <w:sz w:val="19"/>
        </w:rPr>
        <w:t xml:space="preserve">tionally taking one’s life. Nero, for example, ordered an attendant to kill him. Seneca was ordered by Nero to kill himself. A more modern example of Seneca’s plight is found in the Jonestown massacre which hundreds of  Jim Jones’ devotees were instructed </w:t>
      </w:r>
      <w:r>
        <w:rPr>
          <w:sz w:val="19"/>
        </w:rPr>
        <w:t>to take their own lives. Seppuku, or hara-kiri, was practically obligatory for Japanese nobility and samurai when their failure caused loss or defeat for their emperor or lord. Are these all cases of suicide? What about borderline cases of self-destruction</w:t>
      </w:r>
      <w:r>
        <w:rPr>
          <w:sz w:val="19"/>
        </w:rPr>
        <w:t>,  such as neglecting medical advice or excessive risk-taking (e.g., driving at high speeds,    volunteering for dangerous military missions, or excessive overeating)? Even more complicated  than the definition of a committed suicide is the definition of a</w:t>
      </w:r>
      <w:r>
        <w:rPr>
          <w:sz w:val="19"/>
        </w:rPr>
        <w:t>n attempted</w:t>
      </w:r>
      <w:r>
        <w:rPr>
          <w:spacing w:val="36"/>
          <w:sz w:val="19"/>
        </w:rPr>
        <w:t xml:space="preserve"> </w:t>
      </w:r>
      <w:r>
        <w:rPr>
          <w:sz w:val="19"/>
        </w:rPr>
        <w:t>suicide.</w:t>
      </w:r>
    </w:p>
    <w:p w:rsidR="002E0D56" w:rsidRDefault="00C67A04">
      <w:pPr>
        <w:pStyle w:val="ListParagraph"/>
        <w:numPr>
          <w:ilvl w:val="0"/>
          <w:numId w:val="27"/>
        </w:numPr>
        <w:tabs>
          <w:tab w:val="left" w:pos="948"/>
          <w:tab w:val="left" w:pos="949"/>
        </w:tabs>
        <w:spacing w:before="124"/>
        <w:rPr>
          <w:sz w:val="19"/>
        </w:rPr>
      </w:pPr>
      <w:r>
        <w:rPr>
          <w:w w:val="105"/>
          <w:sz w:val="19"/>
        </w:rPr>
        <w:t>Students should take the Suicide</w:t>
      </w:r>
      <w:r>
        <w:rPr>
          <w:spacing w:val="-11"/>
          <w:w w:val="105"/>
          <w:sz w:val="19"/>
        </w:rPr>
        <w:t xml:space="preserve"> </w:t>
      </w:r>
      <w:r>
        <w:rPr>
          <w:w w:val="105"/>
          <w:sz w:val="19"/>
        </w:rPr>
        <w:t>Quiz.</w:t>
      </w:r>
    </w:p>
    <w:p w:rsidR="002E0D56" w:rsidRDefault="00C67A04">
      <w:pPr>
        <w:pStyle w:val="ListParagraph"/>
        <w:numPr>
          <w:ilvl w:val="0"/>
          <w:numId w:val="27"/>
        </w:numPr>
        <w:tabs>
          <w:tab w:val="left" w:pos="949"/>
        </w:tabs>
        <w:spacing w:before="144" w:line="266" w:lineRule="auto"/>
        <w:ind w:right="1319"/>
        <w:jc w:val="both"/>
        <w:rPr>
          <w:sz w:val="19"/>
        </w:rPr>
      </w:pPr>
      <w:r>
        <w:rPr>
          <w:w w:val="105"/>
          <w:sz w:val="19"/>
        </w:rPr>
        <w:t>Next, the instructor should read through the 10 items and take a “hand count” of how</w:t>
      </w:r>
      <w:r>
        <w:rPr>
          <w:spacing w:val="-26"/>
          <w:w w:val="105"/>
          <w:sz w:val="19"/>
        </w:rPr>
        <w:t xml:space="preserve"> </w:t>
      </w:r>
      <w:r>
        <w:rPr>
          <w:w w:val="105"/>
          <w:sz w:val="19"/>
        </w:rPr>
        <w:t>many students</w:t>
      </w:r>
      <w:r>
        <w:rPr>
          <w:spacing w:val="-14"/>
          <w:w w:val="105"/>
          <w:sz w:val="19"/>
        </w:rPr>
        <w:t xml:space="preserve"> </w:t>
      </w:r>
      <w:r>
        <w:rPr>
          <w:w w:val="105"/>
          <w:sz w:val="19"/>
        </w:rPr>
        <w:t>believe</w:t>
      </w:r>
      <w:r>
        <w:rPr>
          <w:spacing w:val="-14"/>
          <w:w w:val="105"/>
          <w:sz w:val="19"/>
        </w:rPr>
        <w:t xml:space="preserve"> </w:t>
      </w:r>
      <w:r>
        <w:rPr>
          <w:w w:val="105"/>
          <w:sz w:val="19"/>
        </w:rPr>
        <w:t>each</w:t>
      </w:r>
      <w:r>
        <w:rPr>
          <w:spacing w:val="-14"/>
          <w:w w:val="105"/>
          <w:sz w:val="19"/>
        </w:rPr>
        <w:t xml:space="preserve"> </w:t>
      </w:r>
      <w:r>
        <w:rPr>
          <w:w w:val="105"/>
          <w:sz w:val="19"/>
        </w:rPr>
        <w:t>item</w:t>
      </w:r>
      <w:r>
        <w:rPr>
          <w:spacing w:val="-14"/>
          <w:w w:val="105"/>
          <w:sz w:val="19"/>
        </w:rPr>
        <w:t xml:space="preserve"> </w:t>
      </w:r>
      <w:r>
        <w:rPr>
          <w:w w:val="105"/>
          <w:sz w:val="19"/>
        </w:rPr>
        <w:t>is</w:t>
      </w:r>
      <w:r>
        <w:rPr>
          <w:spacing w:val="-15"/>
          <w:w w:val="105"/>
          <w:sz w:val="19"/>
        </w:rPr>
        <w:t xml:space="preserve"> </w:t>
      </w:r>
      <w:r>
        <w:rPr>
          <w:w w:val="105"/>
          <w:sz w:val="19"/>
        </w:rPr>
        <w:t>true</w:t>
      </w:r>
      <w:r>
        <w:rPr>
          <w:spacing w:val="-14"/>
          <w:w w:val="105"/>
          <w:sz w:val="19"/>
        </w:rPr>
        <w:t xml:space="preserve"> </w:t>
      </w:r>
      <w:r>
        <w:rPr>
          <w:w w:val="105"/>
          <w:sz w:val="19"/>
        </w:rPr>
        <w:t>or</w:t>
      </w:r>
      <w:r>
        <w:rPr>
          <w:spacing w:val="-14"/>
          <w:w w:val="105"/>
          <w:sz w:val="19"/>
        </w:rPr>
        <w:t xml:space="preserve"> </w:t>
      </w:r>
      <w:r>
        <w:rPr>
          <w:w w:val="105"/>
          <w:sz w:val="19"/>
        </w:rPr>
        <w:t>false.</w:t>
      </w:r>
      <w:r>
        <w:rPr>
          <w:spacing w:val="-14"/>
          <w:w w:val="105"/>
          <w:sz w:val="19"/>
        </w:rPr>
        <w:t xml:space="preserve"> </w:t>
      </w:r>
      <w:r>
        <w:rPr>
          <w:w w:val="105"/>
          <w:sz w:val="19"/>
        </w:rPr>
        <w:t>In</w:t>
      </w:r>
      <w:r>
        <w:rPr>
          <w:spacing w:val="-14"/>
          <w:w w:val="105"/>
          <w:sz w:val="19"/>
        </w:rPr>
        <w:t xml:space="preserve"> </w:t>
      </w:r>
      <w:r>
        <w:rPr>
          <w:w w:val="105"/>
          <w:sz w:val="19"/>
        </w:rPr>
        <w:t>actuality,</w:t>
      </w:r>
      <w:r>
        <w:rPr>
          <w:spacing w:val="-15"/>
          <w:w w:val="105"/>
          <w:sz w:val="19"/>
        </w:rPr>
        <w:t xml:space="preserve"> </w:t>
      </w:r>
      <w:r>
        <w:rPr>
          <w:w w:val="105"/>
          <w:sz w:val="19"/>
        </w:rPr>
        <w:t>all</w:t>
      </w:r>
      <w:r>
        <w:rPr>
          <w:spacing w:val="-14"/>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items</w:t>
      </w:r>
      <w:r>
        <w:rPr>
          <w:spacing w:val="-14"/>
          <w:w w:val="105"/>
          <w:sz w:val="19"/>
        </w:rPr>
        <w:t xml:space="preserve"> </w:t>
      </w:r>
      <w:r>
        <w:rPr>
          <w:w w:val="105"/>
          <w:sz w:val="19"/>
        </w:rPr>
        <w:t>are</w:t>
      </w:r>
      <w:r>
        <w:rPr>
          <w:spacing w:val="-15"/>
          <w:w w:val="105"/>
          <w:sz w:val="19"/>
        </w:rPr>
        <w:t xml:space="preserve"> </w:t>
      </w:r>
      <w:r>
        <w:rPr>
          <w:w w:val="105"/>
          <w:sz w:val="19"/>
        </w:rPr>
        <w:t>false</w:t>
      </w:r>
      <w:r>
        <w:rPr>
          <w:spacing w:val="-14"/>
          <w:w w:val="105"/>
          <w:sz w:val="19"/>
        </w:rPr>
        <w:t xml:space="preserve"> </w:t>
      </w:r>
      <w:r>
        <w:rPr>
          <w:w w:val="105"/>
          <w:sz w:val="19"/>
        </w:rPr>
        <w:t>and</w:t>
      </w:r>
      <w:r>
        <w:rPr>
          <w:spacing w:val="-14"/>
          <w:w w:val="105"/>
          <w:sz w:val="19"/>
        </w:rPr>
        <w:t xml:space="preserve"> </w:t>
      </w:r>
      <w:r>
        <w:rPr>
          <w:w w:val="105"/>
          <w:sz w:val="19"/>
        </w:rPr>
        <w:t>constitute common myths about</w:t>
      </w:r>
      <w:r>
        <w:rPr>
          <w:spacing w:val="-11"/>
          <w:w w:val="105"/>
          <w:sz w:val="19"/>
        </w:rPr>
        <w:t xml:space="preserve"> </w:t>
      </w:r>
      <w:r>
        <w:rPr>
          <w:w w:val="105"/>
          <w:sz w:val="19"/>
        </w:rPr>
        <w:t>suicide.</w:t>
      </w:r>
    </w:p>
    <w:p w:rsidR="002E0D56" w:rsidRDefault="00C67A04">
      <w:pPr>
        <w:pStyle w:val="ListParagraph"/>
        <w:numPr>
          <w:ilvl w:val="0"/>
          <w:numId w:val="27"/>
        </w:numPr>
        <w:tabs>
          <w:tab w:val="left" w:pos="948"/>
          <w:tab w:val="left" w:pos="949"/>
        </w:tabs>
        <w:spacing w:line="266" w:lineRule="auto"/>
        <w:ind w:right="719"/>
        <w:rPr>
          <w:sz w:val="19"/>
        </w:rPr>
      </w:pPr>
      <w:r>
        <w:rPr>
          <w:w w:val="105"/>
          <w:sz w:val="19"/>
        </w:rPr>
        <w:t>Next, the instructor should review statistics on suicide rates, including differences according to gender, age, race, socioeconomic status, and other variables. Minimally, this discussion must include</w:t>
      </w:r>
      <w:r>
        <w:rPr>
          <w:spacing w:val="-12"/>
          <w:w w:val="105"/>
          <w:sz w:val="19"/>
        </w:rPr>
        <w:t xml:space="preserve"> </w:t>
      </w:r>
      <w:r>
        <w:rPr>
          <w:w w:val="105"/>
          <w:sz w:val="19"/>
        </w:rPr>
        <w:t>the</w:t>
      </w:r>
      <w:r>
        <w:rPr>
          <w:spacing w:val="-12"/>
          <w:w w:val="105"/>
          <w:sz w:val="19"/>
        </w:rPr>
        <w:t xml:space="preserve"> </w:t>
      </w:r>
      <w:r>
        <w:rPr>
          <w:w w:val="105"/>
          <w:sz w:val="19"/>
        </w:rPr>
        <w:t>10</w:t>
      </w:r>
      <w:r>
        <w:rPr>
          <w:spacing w:val="-11"/>
          <w:w w:val="105"/>
          <w:sz w:val="19"/>
        </w:rPr>
        <w:t xml:space="preserve"> </w:t>
      </w:r>
      <w:r>
        <w:rPr>
          <w:w w:val="105"/>
          <w:sz w:val="19"/>
        </w:rPr>
        <w:t>items</w:t>
      </w:r>
      <w:r>
        <w:rPr>
          <w:spacing w:val="-12"/>
          <w:w w:val="105"/>
          <w:sz w:val="19"/>
        </w:rPr>
        <w:t xml:space="preserve"> </w:t>
      </w:r>
      <w:r>
        <w:rPr>
          <w:w w:val="105"/>
          <w:sz w:val="19"/>
        </w:rPr>
        <w:t>tha</w:t>
      </w:r>
      <w:r>
        <w:rPr>
          <w:w w:val="105"/>
          <w:sz w:val="19"/>
        </w:rPr>
        <w:t>t</w:t>
      </w:r>
      <w:r>
        <w:rPr>
          <w:spacing w:val="-12"/>
          <w:w w:val="105"/>
          <w:sz w:val="19"/>
        </w:rPr>
        <w:t xml:space="preserve"> </w:t>
      </w:r>
      <w:r>
        <w:rPr>
          <w:w w:val="105"/>
          <w:sz w:val="19"/>
        </w:rPr>
        <w:t>compose</w:t>
      </w:r>
      <w:r>
        <w:rPr>
          <w:spacing w:val="-11"/>
          <w:w w:val="105"/>
          <w:sz w:val="19"/>
        </w:rPr>
        <w:t xml:space="preserve"> </w:t>
      </w:r>
      <w:r>
        <w:rPr>
          <w:w w:val="105"/>
          <w:sz w:val="19"/>
        </w:rPr>
        <w:t>the</w:t>
      </w:r>
      <w:r>
        <w:rPr>
          <w:spacing w:val="-12"/>
          <w:w w:val="105"/>
          <w:sz w:val="19"/>
        </w:rPr>
        <w:t xml:space="preserve"> </w:t>
      </w:r>
      <w:r>
        <w:rPr>
          <w:w w:val="105"/>
          <w:sz w:val="19"/>
        </w:rPr>
        <w:t>Suicide</w:t>
      </w:r>
      <w:r>
        <w:rPr>
          <w:spacing w:val="-11"/>
          <w:w w:val="105"/>
          <w:sz w:val="19"/>
        </w:rPr>
        <w:t xml:space="preserve"> </w:t>
      </w:r>
      <w:r>
        <w:rPr>
          <w:w w:val="105"/>
          <w:sz w:val="19"/>
        </w:rPr>
        <w:t>Quiz.</w:t>
      </w:r>
      <w:r>
        <w:rPr>
          <w:spacing w:val="-12"/>
          <w:w w:val="105"/>
          <w:sz w:val="19"/>
        </w:rPr>
        <w:t xml:space="preserve"> </w:t>
      </w:r>
      <w:r>
        <w:rPr>
          <w:w w:val="105"/>
          <w:sz w:val="19"/>
        </w:rPr>
        <w:t>For</w:t>
      </w:r>
      <w:r>
        <w:rPr>
          <w:spacing w:val="-12"/>
          <w:w w:val="105"/>
          <w:sz w:val="19"/>
        </w:rPr>
        <w:t xml:space="preserve"> </w:t>
      </w:r>
      <w:r>
        <w:rPr>
          <w:w w:val="105"/>
          <w:sz w:val="19"/>
        </w:rPr>
        <w:t>example,</w:t>
      </w:r>
      <w:r>
        <w:rPr>
          <w:spacing w:val="-11"/>
          <w:w w:val="105"/>
          <w:sz w:val="19"/>
        </w:rPr>
        <w:t xml:space="preserve"> </w:t>
      </w:r>
      <w:r>
        <w:rPr>
          <w:w w:val="105"/>
          <w:sz w:val="19"/>
        </w:rPr>
        <w:t>the</w:t>
      </w:r>
      <w:r>
        <w:rPr>
          <w:spacing w:val="-12"/>
          <w:w w:val="105"/>
          <w:sz w:val="19"/>
        </w:rPr>
        <w:t xml:space="preserve"> </w:t>
      </w:r>
      <w:r>
        <w:rPr>
          <w:w w:val="105"/>
          <w:sz w:val="19"/>
        </w:rPr>
        <w:t>instructor</w:t>
      </w:r>
      <w:r>
        <w:rPr>
          <w:spacing w:val="-12"/>
          <w:w w:val="105"/>
          <w:sz w:val="19"/>
        </w:rPr>
        <w:t xml:space="preserve"> </w:t>
      </w:r>
      <w:r>
        <w:rPr>
          <w:w w:val="105"/>
          <w:sz w:val="19"/>
        </w:rPr>
        <w:t>might</w:t>
      </w:r>
      <w:r>
        <w:rPr>
          <w:spacing w:val="-11"/>
          <w:w w:val="105"/>
          <w:sz w:val="19"/>
        </w:rPr>
        <w:t xml:space="preserve"> </w:t>
      </w:r>
      <w:r>
        <w:rPr>
          <w:w w:val="105"/>
          <w:sz w:val="19"/>
        </w:rPr>
        <w:t>challenge</w:t>
      </w:r>
      <w:r>
        <w:rPr>
          <w:spacing w:val="-12"/>
          <w:w w:val="105"/>
          <w:sz w:val="19"/>
        </w:rPr>
        <w:t xml:space="preserve"> </w:t>
      </w:r>
      <w:r>
        <w:rPr>
          <w:w w:val="105"/>
          <w:sz w:val="19"/>
        </w:rPr>
        <w:t>the class</w:t>
      </w:r>
      <w:r>
        <w:rPr>
          <w:spacing w:val="-11"/>
          <w:w w:val="105"/>
          <w:sz w:val="19"/>
        </w:rPr>
        <w:t xml:space="preserve"> </w:t>
      </w:r>
      <w:r>
        <w:rPr>
          <w:w w:val="105"/>
          <w:sz w:val="19"/>
        </w:rPr>
        <w:t>to</w:t>
      </w:r>
      <w:r>
        <w:rPr>
          <w:spacing w:val="-10"/>
          <w:w w:val="105"/>
          <w:sz w:val="19"/>
        </w:rPr>
        <w:t xml:space="preserve"> </w:t>
      </w:r>
      <w:r>
        <w:rPr>
          <w:w w:val="105"/>
          <w:sz w:val="19"/>
        </w:rPr>
        <w:t>explain</w:t>
      </w:r>
      <w:r>
        <w:rPr>
          <w:spacing w:val="-10"/>
          <w:w w:val="105"/>
          <w:sz w:val="19"/>
        </w:rPr>
        <w:t xml:space="preserve"> </w:t>
      </w:r>
      <w:r>
        <w:rPr>
          <w:w w:val="105"/>
          <w:sz w:val="19"/>
        </w:rPr>
        <w:t>why</w:t>
      </w:r>
      <w:r>
        <w:rPr>
          <w:spacing w:val="-10"/>
          <w:w w:val="105"/>
          <w:sz w:val="19"/>
        </w:rPr>
        <w:t xml:space="preserve"> </w:t>
      </w:r>
      <w:r>
        <w:rPr>
          <w:w w:val="105"/>
          <w:sz w:val="19"/>
        </w:rPr>
        <w:t>men</w:t>
      </w:r>
      <w:r>
        <w:rPr>
          <w:spacing w:val="-10"/>
          <w:w w:val="105"/>
          <w:sz w:val="19"/>
        </w:rPr>
        <w:t xml:space="preserve"> </w:t>
      </w:r>
      <w:r>
        <w:rPr>
          <w:w w:val="105"/>
          <w:sz w:val="19"/>
        </w:rPr>
        <w:t>are</w:t>
      </w:r>
      <w:r>
        <w:rPr>
          <w:spacing w:val="-10"/>
          <w:w w:val="105"/>
          <w:sz w:val="19"/>
        </w:rPr>
        <w:t xml:space="preserve"> </w:t>
      </w:r>
      <w:r>
        <w:rPr>
          <w:w w:val="105"/>
          <w:sz w:val="19"/>
        </w:rPr>
        <w:t>more</w:t>
      </w:r>
      <w:r>
        <w:rPr>
          <w:spacing w:val="-10"/>
          <w:w w:val="105"/>
          <w:sz w:val="19"/>
        </w:rPr>
        <w:t xml:space="preserve"> </w:t>
      </w:r>
      <w:r>
        <w:rPr>
          <w:w w:val="105"/>
          <w:sz w:val="19"/>
        </w:rPr>
        <w:t>likely</w:t>
      </w:r>
      <w:r>
        <w:rPr>
          <w:spacing w:val="-10"/>
          <w:w w:val="105"/>
          <w:sz w:val="19"/>
        </w:rPr>
        <w:t xml:space="preserve"> </w:t>
      </w:r>
      <w:r>
        <w:rPr>
          <w:w w:val="105"/>
          <w:sz w:val="19"/>
        </w:rPr>
        <w:t>to</w:t>
      </w:r>
      <w:r>
        <w:rPr>
          <w:spacing w:val="-10"/>
          <w:w w:val="105"/>
          <w:sz w:val="19"/>
        </w:rPr>
        <w:t xml:space="preserve"> </w:t>
      </w:r>
      <w:r>
        <w:rPr>
          <w:w w:val="105"/>
          <w:sz w:val="19"/>
        </w:rPr>
        <w:t>commit</w:t>
      </w:r>
      <w:r>
        <w:rPr>
          <w:spacing w:val="-10"/>
          <w:w w:val="105"/>
          <w:sz w:val="19"/>
        </w:rPr>
        <w:t xml:space="preserve"> </w:t>
      </w:r>
      <w:r>
        <w:rPr>
          <w:w w:val="105"/>
          <w:sz w:val="19"/>
        </w:rPr>
        <w:t>suicide</w:t>
      </w:r>
      <w:r>
        <w:rPr>
          <w:spacing w:val="-10"/>
          <w:w w:val="105"/>
          <w:sz w:val="19"/>
        </w:rPr>
        <w:t xml:space="preserve"> </w:t>
      </w:r>
      <w:r>
        <w:rPr>
          <w:w w:val="105"/>
          <w:sz w:val="19"/>
        </w:rPr>
        <w:t>than</w:t>
      </w:r>
      <w:r>
        <w:rPr>
          <w:spacing w:val="-10"/>
          <w:w w:val="105"/>
          <w:sz w:val="19"/>
        </w:rPr>
        <w:t xml:space="preserve"> </w:t>
      </w:r>
      <w:r>
        <w:rPr>
          <w:w w:val="105"/>
          <w:sz w:val="19"/>
        </w:rPr>
        <w:t>women</w:t>
      </w:r>
      <w:r>
        <w:rPr>
          <w:spacing w:val="-10"/>
          <w:w w:val="105"/>
          <w:sz w:val="19"/>
        </w:rPr>
        <w:t xml:space="preserve"> </w:t>
      </w:r>
      <w:r>
        <w:rPr>
          <w:w w:val="105"/>
          <w:sz w:val="19"/>
        </w:rPr>
        <w:t>(Question</w:t>
      </w:r>
      <w:r>
        <w:rPr>
          <w:spacing w:val="-10"/>
          <w:w w:val="105"/>
          <w:sz w:val="19"/>
        </w:rPr>
        <w:t xml:space="preserve"> </w:t>
      </w:r>
      <w:r>
        <w:rPr>
          <w:w w:val="105"/>
          <w:sz w:val="19"/>
        </w:rPr>
        <w:t>2),</w:t>
      </w:r>
      <w:r>
        <w:rPr>
          <w:spacing w:val="-10"/>
          <w:w w:val="105"/>
          <w:sz w:val="19"/>
        </w:rPr>
        <w:t xml:space="preserve"> </w:t>
      </w:r>
      <w:r>
        <w:rPr>
          <w:w w:val="105"/>
          <w:sz w:val="19"/>
        </w:rPr>
        <w:t>even</w:t>
      </w:r>
      <w:r>
        <w:rPr>
          <w:spacing w:val="-10"/>
          <w:w w:val="105"/>
          <w:sz w:val="19"/>
        </w:rPr>
        <w:t xml:space="preserve"> </w:t>
      </w:r>
      <w:r>
        <w:rPr>
          <w:w w:val="105"/>
          <w:sz w:val="19"/>
        </w:rPr>
        <w:t>though women</w:t>
      </w:r>
      <w:r>
        <w:rPr>
          <w:spacing w:val="-13"/>
          <w:w w:val="105"/>
          <w:sz w:val="19"/>
        </w:rPr>
        <w:t xml:space="preserve"> </w:t>
      </w:r>
      <w:r>
        <w:rPr>
          <w:w w:val="105"/>
          <w:sz w:val="19"/>
        </w:rPr>
        <w:t>attempt</w:t>
      </w:r>
      <w:r>
        <w:rPr>
          <w:spacing w:val="-12"/>
          <w:w w:val="105"/>
          <w:sz w:val="19"/>
        </w:rPr>
        <w:t xml:space="preserve"> </w:t>
      </w:r>
      <w:r>
        <w:rPr>
          <w:w w:val="105"/>
          <w:sz w:val="19"/>
        </w:rPr>
        <w:t>suicide</w:t>
      </w:r>
      <w:r>
        <w:rPr>
          <w:spacing w:val="-13"/>
          <w:w w:val="105"/>
          <w:sz w:val="19"/>
        </w:rPr>
        <w:t xml:space="preserve"> </w:t>
      </w:r>
      <w:r>
        <w:rPr>
          <w:w w:val="105"/>
          <w:sz w:val="19"/>
        </w:rPr>
        <w:t>two</w:t>
      </w:r>
      <w:r>
        <w:rPr>
          <w:spacing w:val="-12"/>
          <w:w w:val="105"/>
          <w:sz w:val="19"/>
        </w:rPr>
        <w:t xml:space="preserve"> </w:t>
      </w:r>
      <w:r>
        <w:rPr>
          <w:w w:val="105"/>
          <w:sz w:val="19"/>
        </w:rPr>
        <w:t>or</w:t>
      </w:r>
      <w:r>
        <w:rPr>
          <w:spacing w:val="-13"/>
          <w:w w:val="105"/>
          <w:sz w:val="19"/>
        </w:rPr>
        <w:t xml:space="preserve"> </w:t>
      </w:r>
      <w:r>
        <w:rPr>
          <w:w w:val="105"/>
          <w:sz w:val="19"/>
        </w:rPr>
        <w:t>three</w:t>
      </w:r>
      <w:r>
        <w:rPr>
          <w:spacing w:val="-12"/>
          <w:w w:val="105"/>
          <w:sz w:val="19"/>
        </w:rPr>
        <w:t xml:space="preserve"> </w:t>
      </w:r>
      <w:r>
        <w:rPr>
          <w:w w:val="105"/>
          <w:sz w:val="19"/>
        </w:rPr>
        <w:t>times</w:t>
      </w:r>
      <w:r>
        <w:rPr>
          <w:spacing w:val="-12"/>
          <w:w w:val="105"/>
          <w:sz w:val="19"/>
        </w:rPr>
        <w:t xml:space="preserve"> </w:t>
      </w:r>
      <w:r>
        <w:rPr>
          <w:w w:val="105"/>
          <w:sz w:val="19"/>
        </w:rPr>
        <w:t>more</w:t>
      </w:r>
      <w:r>
        <w:rPr>
          <w:spacing w:val="-13"/>
          <w:w w:val="105"/>
          <w:sz w:val="19"/>
        </w:rPr>
        <w:t xml:space="preserve"> </w:t>
      </w:r>
      <w:r>
        <w:rPr>
          <w:w w:val="105"/>
          <w:sz w:val="19"/>
        </w:rPr>
        <w:t>often</w:t>
      </w:r>
      <w:r>
        <w:rPr>
          <w:spacing w:val="-12"/>
          <w:w w:val="105"/>
          <w:sz w:val="19"/>
        </w:rPr>
        <w:t xml:space="preserve"> </w:t>
      </w:r>
      <w:r>
        <w:rPr>
          <w:w w:val="105"/>
          <w:sz w:val="19"/>
        </w:rPr>
        <w:t>than</w:t>
      </w:r>
      <w:r>
        <w:rPr>
          <w:spacing w:val="-13"/>
          <w:w w:val="105"/>
          <w:sz w:val="19"/>
        </w:rPr>
        <w:t xml:space="preserve"> </w:t>
      </w:r>
      <w:r>
        <w:rPr>
          <w:w w:val="105"/>
          <w:sz w:val="19"/>
        </w:rPr>
        <w:t>men</w:t>
      </w:r>
      <w:r>
        <w:rPr>
          <w:spacing w:val="-12"/>
          <w:w w:val="105"/>
          <w:sz w:val="19"/>
        </w:rPr>
        <w:t xml:space="preserve"> </w:t>
      </w:r>
      <w:r>
        <w:rPr>
          <w:w w:val="105"/>
          <w:sz w:val="19"/>
        </w:rPr>
        <w:t>(Question</w:t>
      </w:r>
      <w:r>
        <w:rPr>
          <w:spacing w:val="-12"/>
          <w:w w:val="105"/>
          <w:sz w:val="19"/>
        </w:rPr>
        <w:t xml:space="preserve"> </w:t>
      </w:r>
      <w:r>
        <w:rPr>
          <w:w w:val="105"/>
          <w:sz w:val="19"/>
        </w:rPr>
        <w:t>1).</w:t>
      </w:r>
      <w:r>
        <w:rPr>
          <w:spacing w:val="-13"/>
          <w:w w:val="105"/>
          <w:sz w:val="19"/>
        </w:rPr>
        <w:t xml:space="preserve"> </w:t>
      </w:r>
      <w:r>
        <w:rPr>
          <w:w w:val="105"/>
          <w:sz w:val="19"/>
        </w:rPr>
        <w:t>The</w:t>
      </w:r>
      <w:r>
        <w:rPr>
          <w:spacing w:val="-12"/>
          <w:w w:val="105"/>
          <w:sz w:val="19"/>
        </w:rPr>
        <w:t xml:space="preserve"> </w:t>
      </w:r>
      <w:r>
        <w:rPr>
          <w:w w:val="105"/>
          <w:sz w:val="19"/>
        </w:rPr>
        <w:t>answer</w:t>
      </w:r>
      <w:r>
        <w:rPr>
          <w:spacing w:val="-13"/>
          <w:w w:val="105"/>
          <w:sz w:val="19"/>
        </w:rPr>
        <w:t xml:space="preserve"> </w:t>
      </w:r>
      <w:r>
        <w:rPr>
          <w:w w:val="105"/>
          <w:sz w:val="19"/>
        </w:rPr>
        <w:t>lies</w:t>
      </w:r>
      <w:r>
        <w:rPr>
          <w:spacing w:val="-12"/>
          <w:w w:val="105"/>
          <w:sz w:val="19"/>
        </w:rPr>
        <w:t xml:space="preserve"> </w:t>
      </w:r>
      <w:r>
        <w:rPr>
          <w:w w:val="105"/>
          <w:sz w:val="19"/>
        </w:rPr>
        <w:t>in</w:t>
      </w:r>
      <w:r>
        <w:rPr>
          <w:spacing w:val="-12"/>
          <w:w w:val="105"/>
          <w:sz w:val="19"/>
        </w:rPr>
        <w:t xml:space="preserve"> </w:t>
      </w:r>
      <w:r>
        <w:rPr>
          <w:w w:val="105"/>
          <w:sz w:val="19"/>
        </w:rPr>
        <w:t>the choice of method (Question 3); men choose guns whereas women choose pills. Alternatively, the instructor</w:t>
      </w:r>
      <w:r>
        <w:rPr>
          <w:spacing w:val="-12"/>
          <w:w w:val="105"/>
          <w:sz w:val="19"/>
        </w:rPr>
        <w:t xml:space="preserve"> </w:t>
      </w:r>
      <w:r>
        <w:rPr>
          <w:w w:val="105"/>
          <w:sz w:val="19"/>
        </w:rPr>
        <w:t>might</w:t>
      </w:r>
      <w:r>
        <w:rPr>
          <w:spacing w:val="-11"/>
          <w:w w:val="105"/>
          <w:sz w:val="19"/>
        </w:rPr>
        <w:t xml:space="preserve"> </w:t>
      </w:r>
      <w:r>
        <w:rPr>
          <w:w w:val="105"/>
          <w:sz w:val="19"/>
        </w:rPr>
        <w:t>spend</w:t>
      </w:r>
      <w:r>
        <w:rPr>
          <w:spacing w:val="-12"/>
          <w:w w:val="105"/>
          <w:sz w:val="19"/>
        </w:rPr>
        <w:t xml:space="preserve"> </w:t>
      </w:r>
      <w:r>
        <w:rPr>
          <w:w w:val="105"/>
          <w:sz w:val="19"/>
        </w:rPr>
        <w:t>time</w:t>
      </w:r>
      <w:r>
        <w:rPr>
          <w:spacing w:val="-11"/>
          <w:w w:val="105"/>
          <w:sz w:val="19"/>
        </w:rPr>
        <w:t xml:space="preserve"> </w:t>
      </w:r>
      <w:r>
        <w:rPr>
          <w:w w:val="105"/>
          <w:sz w:val="19"/>
        </w:rPr>
        <w:t>countering</w:t>
      </w:r>
      <w:r>
        <w:rPr>
          <w:spacing w:val="-12"/>
          <w:w w:val="105"/>
          <w:sz w:val="19"/>
        </w:rPr>
        <w:t xml:space="preserve"> </w:t>
      </w:r>
      <w:r>
        <w:rPr>
          <w:w w:val="105"/>
          <w:sz w:val="19"/>
        </w:rPr>
        <w:t>the</w:t>
      </w:r>
      <w:r>
        <w:rPr>
          <w:spacing w:val="-11"/>
          <w:w w:val="105"/>
          <w:sz w:val="19"/>
        </w:rPr>
        <w:t xml:space="preserve"> </w:t>
      </w:r>
      <w:r>
        <w:rPr>
          <w:w w:val="105"/>
          <w:sz w:val="19"/>
        </w:rPr>
        <w:t>myth</w:t>
      </w:r>
      <w:r>
        <w:rPr>
          <w:spacing w:val="-11"/>
          <w:w w:val="105"/>
          <w:sz w:val="19"/>
        </w:rPr>
        <w:t xml:space="preserve"> </w:t>
      </w:r>
      <w:r>
        <w:rPr>
          <w:w w:val="105"/>
          <w:sz w:val="19"/>
        </w:rPr>
        <w:t>that</w:t>
      </w:r>
      <w:r>
        <w:rPr>
          <w:spacing w:val="-12"/>
          <w:w w:val="105"/>
          <w:sz w:val="19"/>
        </w:rPr>
        <w:t xml:space="preserve"> </w:t>
      </w:r>
      <w:r>
        <w:rPr>
          <w:w w:val="105"/>
          <w:sz w:val="19"/>
        </w:rPr>
        <w:t>people</w:t>
      </w:r>
      <w:r>
        <w:rPr>
          <w:spacing w:val="-11"/>
          <w:w w:val="105"/>
          <w:sz w:val="19"/>
        </w:rPr>
        <w:t xml:space="preserve"> </w:t>
      </w:r>
      <w:r>
        <w:rPr>
          <w:w w:val="105"/>
          <w:sz w:val="19"/>
        </w:rPr>
        <w:t>who</w:t>
      </w:r>
      <w:r>
        <w:rPr>
          <w:spacing w:val="-12"/>
          <w:w w:val="105"/>
          <w:sz w:val="19"/>
        </w:rPr>
        <w:t xml:space="preserve"> </w:t>
      </w:r>
      <w:r>
        <w:rPr>
          <w:w w:val="105"/>
          <w:sz w:val="19"/>
        </w:rPr>
        <w:t>periodically</w:t>
      </w:r>
      <w:r>
        <w:rPr>
          <w:spacing w:val="-11"/>
          <w:w w:val="105"/>
          <w:sz w:val="19"/>
        </w:rPr>
        <w:t xml:space="preserve"> </w:t>
      </w:r>
      <w:r>
        <w:rPr>
          <w:w w:val="105"/>
          <w:sz w:val="19"/>
        </w:rPr>
        <w:t>mention</w:t>
      </w:r>
      <w:r>
        <w:rPr>
          <w:spacing w:val="-12"/>
          <w:w w:val="105"/>
          <w:sz w:val="19"/>
        </w:rPr>
        <w:t xml:space="preserve"> </w:t>
      </w:r>
      <w:r>
        <w:rPr>
          <w:w w:val="105"/>
          <w:sz w:val="19"/>
        </w:rPr>
        <w:t>suicide</w:t>
      </w:r>
      <w:r>
        <w:rPr>
          <w:spacing w:val="-11"/>
          <w:w w:val="105"/>
          <w:sz w:val="19"/>
        </w:rPr>
        <w:t xml:space="preserve"> </w:t>
      </w:r>
      <w:r>
        <w:rPr>
          <w:w w:val="105"/>
          <w:sz w:val="19"/>
        </w:rPr>
        <w:t>are not</w:t>
      </w:r>
      <w:r>
        <w:rPr>
          <w:spacing w:val="-12"/>
          <w:w w:val="105"/>
          <w:sz w:val="19"/>
        </w:rPr>
        <w:t xml:space="preserve"> </w:t>
      </w:r>
      <w:r>
        <w:rPr>
          <w:w w:val="105"/>
          <w:sz w:val="19"/>
        </w:rPr>
        <w:t>likely</w:t>
      </w:r>
      <w:r>
        <w:rPr>
          <w:spacing w:val="-11"/>
          <w:w w:val="105"/>
          <w:sz w:val="19"/>
        </w:rPr>
        <w:t xml:space="preserve"> </w:t>
      </w:r>
      <w:r>
        <w:rPr>
          <w:w w:val="105"/>
          <w:sz w:val="19"/>
        </w:rPr>
        <w:t>to</w:t>
      </w:r>
      <w:r>
        <w:rPr>
          <w:spacing w:val="-11"/>
          <w:w w:val="105"/>
          <w:sz w:val="19"/>
        </w:rPr>
        <w:t xml:space="preserve"> </w:t>
      </w:r>
      <w:r>
        <w:rPr>
          <w:w w:val="105"/>
          <w:sz w:val="19"/>
        </w:rPr>
        <w:t>commit</w:t>
      </w:r>
      <w:r>
        <w:rPr>
          <w:spacing w:val="-11"/>
          <w:w w:val="105"/>
          <w:sz w:val="19"/>
        </w:rPr>
        <w:t xml:space="preserve"> </w:t>
      </w:r>
      <w:r>
        <w:rPr>
          <w:w w:val="105"/>
          <w:sz w:val="19"/>
        </w:rPr>
        <w:t>it</w:t>
      </w:r>
      <w:r>
        <w:rPr>
          <w:spacing w:val="-12"/>
          <w:w w:val="105"/>
          <w:sz w:val="19"/>
        </w:rPr>
        <w:t xml:space="preserve"> </w:t>
      </w:r>
      <w:r>
        <w:rPr>
          <w:w w:val="105"/>
          <w:sz w:val="19"/>
        </w:rPr>
        <w:t>(Question</w:t>
      </w:r>
      <w:r>
        <w:rPr>
          <w:spacing w:val="-11"/>
          <w:w w:val="105"/>
          <w:sz w:val="19"/>
        </w:rPr>
        <w:t xml:space="preserve"> </w:t>
      </w:r>
      <w:r>
        <w:rPr>
          <w:w w:val="105"/>
          <w:sz w:val="19"/>
        </w:rPr>
        <w:t>10).</w:t>
      </w:r>
      <w:r>
        <w:rPr>
          <w:spacing w:val="-11"/>
          <w:w w:val="105"/>
          <w:sz w:val="19"/>
        </w:rPr>
        <w:t xml:space="preserve"> </w:t>
      </w:r>
      <w:r>
        <w:rPr>
          <w:w w:val="105"/>
          <w:sz w:val="19"/>
        </w:rPr>
        <w:t>This</w:t>
      </w:r>
      <w:r>
        <w:rPr>
          <w:spacing w:val="-11"/>
          <w:w w:val="105"/>
          <w:sz w:val="19"/>
        </w:rPr>
        <w:t xml:space="preserve"> </w:t>
      </w:r>
      <w:r>
        <w:rPr>
          <w:w w:val="105"/>
          <w:sz w:val="19"/>
        </w:rPr>
        <w:t>could</w:t>
      </w:r>
      <w:r>
        <w:rPr>
          <w:spacing w:val="-12"/>
          <w:w w:val="105"/>
          <w:sz w:val="19"/>
        </w:rPr>
        <w:t xml:space="preserve"> </w:t>
      </w:r>
      <w:r>
        <w:rPr>
          <w:w w:val="105"/>
          <w:sz w:val="19"/>
        </w:rPr>
        <w:t>prove</w:t>
      </w:r>
      <w:r>
        <w:rPr>
          <w:spacing w:val="-11"/>
          <w:w w:val="105"/>
          <w:sz w:val="19"/>
        </w:rPr>
        <w:t xml:space="preserve"> </w:t>
      </w:r>
      <w:r>
        <w:rPr>
          <w:w w:val="105"/>
          <w:sz w:val="19"/>
        </w:rPr>
        <w:t>to</w:t>
      </w:r>
      <w:r>
        <w:rPr>
          <w:spacing w:val="-11"/>
          <w:w w:val="105"/>
          <w:sz w:val="19"/>
        </w:rPr>
        <w:t xml:space="preserve"> </w:t>
      </w:r>
      <w:r>
        <w:rPr>
          <w:w w:val="105"/>
          <w:sz w:val="19"/>
        </w:rPr>
        <w:t>be</w:t>
      </w:r>
      <w:r>
        <w:rPr>
          <w:spacing w:val="-11"/>
          <w:w w:val="105"/>
          <w:sz w:val="19"/>
        </w:rPr>
        <w:t xml:space="preserve"> </w:t>
      </w:r>
      <w:r>
        <w:rPr>
          <w:w w:val="105"/>
          <w:sz w:val="19"/>
        </w:rPr>
        <w:t>a</w:t>
      </w:r>
      <w:r>
        <w:rPr>
          <w:spacing w:val="-12"/>
          <w:w w:val="105"/>
          <w:sz w:val="19"/>
        </w:rPr>
        <w:t xml:space="preserve"> </w:t>
      </w:r>
      <w:r>
        <w:rPr>
          <w:w w:val="105"/>
          <w:sz w:val="19"/>
        </w:rPr>
        <w:t>transition</w:t>
      </w:r>
      <w:r>
        <w:rPr>
          <w:spacing w:val="-11"/>
          <w:w w:val="105"/>
          <w:sz w:val="19"/>
        </w:rPr>
        <w:t xml:space="preserve"> </w:t>
      </w:r>
      <w:r>
        <w:rPr>
          <w:w w:val="105"/>
          <w:sz w:val="19"/>
        </w:rPr>
        <w:t>for</w:t>
      </w:r>
      <w:r>
        <w:rPr>
          <w:spacing w:val="-11"/>
          <w:w w:val="105"/>
          <w:sz w:val="19"/>
        </w:rPr>
        <w:t xml:space="preserve"> </w:t>
      </w:r>
      <w:r>
        <w:rPr>
          <w:w w:val="105"/>
          <w:sz w:val="19"/>
        </w:rPr>
        <w:t>discussion</w:t>
      </w:r>
      <w:r>
        <w:rPr>
          <w:spacing w:val="-11"/>
          <w:w w:val="105"/>
          <w:sz w:val="19"/>
        </w:rPr>
        <w:t xml:space="preserve"> </w:t>
      </w:r>
      <w:r>
        <w:rPr>
          <w:w w:val="105"/>
          <w:sz w:val="19"/>
        </w:rPr>
        <w:t>of</w:t>
      </w:r>
      <w:r>
        <w:rPr>
          <w:spacing w:val="-12"/>
          <w:w w:val="105"/>
          <w:sz w:val="19"/>
        </w:rPr>
        <w:t xml:space="preserve"> </w:t>
      </w:r>
      <w:r>
        <w:rPr>
          <w:w w:val="105"/>
          <w:sz w:val="19"/>
        </w:rPr>
        <w:t>what</w:t>
      </w:r>
      <w:r>
        <w:rPr>
          <w:spacing w:val="-11"/>
          <w:w w:val="105"/>
          <w:sz w:val="19"/>
        </w:rPr>
        <w:t xml:space="preserve"> </w:t>
      </w:r>
      <w:r>
        <w:rPr>
          <w:w w:val="105"/>
          <w:sz w:val="19"/>
        </w:rPr>
        <w:t>to</w:t>
      </w:r>
      <w:r>
        <w:rPr>
          <w:spacing w:val="-11"/>
          <w:w w:val="105"/>
          <w:sz w:val="19"/>
        </w:rPr>
        <w:t xml:space="preserve"> </w:t>
      </w:r>
      <w:r>
        <w:rPr>
          <w:w w:val="105"/>
          <w:sz w:val="19"/>
        </w:rPr>
        <w:t>do if</w:t>
      </w:r>
      <w:r>
        <w:rPr>
          <w:spacing w:val="-5"/>
          <w:w w:val="105"/>
          <w:sz w:val="19"/>
        </w:rPr>
        <w:t xml:space="preserve"> </w:t>
      </w:r>
      <w:r>
        <w:rPr>
          <w:w w:val="105"/>
          <w:sz w:val="19"/>
        </w:rPr>
        <w:t>a</w:t>
      </w:r>
      <w:r>
        <w:rPr>
          <w:spacing w:val="-4"/>
          <w:w w:val="105"/>
          <w:sz w:val="19"/>
        </w:rPr>
        <w:t xml:space="preserve"> </w:t>
      </w:r>
      <w:r>
        <w:rPr>
          <w:w w:val="105"/>
          <w:sz w:val="19"/>
        </w:rPr>
        <w:t>friend</w:t>
      </w:r>
      <w:r>
        <w:rPr>
          <w:spacing w:val="-4"/>
          <w:w w:val="105"/>
          <w:sz w:val="19"/>
        </w:rPr>
        <w:t xml:space="preserve"> </w:t>
      </w:r>
      <w:r>
        <w:rPr>
          <w:w w:val="105"/>
          <w:sz w:val="19"/>
        </w:rPr>
        <w:t>or</w:t>
      </w:r>
      <w:r>
        <w:rPr>
          <w:spacing w:val="-5"/>
          <w:w w:val="105"/>
          <w:sz w:val="19"/>
        </w:rPr>
        <w:t xml:space="preserve"> </w:t>
      </w:r>
      <w:r>
        <w:rPr>
          <w:w w:val="105"/>
          <w:sz w:val="19"/>
        </w:rPr>
        <w:t>family</w:t>
      </w:r>
      <w:r>
        <w:rPr>
          <w:spacing w:val="-4"/>
          <w:w w:val="105"/>
          <w:sz w:val="19"/>
        </w:rPr>
        <w:t xml:space="preserve"> </w:t>
      </w:r>
      <w:r>
        <w:rPr>
          <w:w w:val="105"/>
          <w:sz w:val="19"/>
        </w:rPr>
        <w:t>member</w:t>
      </w:r>
      <w:r>
        <w:rPr>
          <w:spacing w:val="-4"/>
          <w:w w:val="105"/>
          <w:sz w:val="19"/>
        </w:rPr>
        <w:t xml:space="preserve"> </w:t>
      </w:r>
      <w:r>
        <w:rPr>
          <w:w w:val="105"/>
          <w:sz w:val="19"/>
        </w:rPr>
        <w:t>has</w:t>
      </w:r>
      <w:r>
        <w:rPr>
          <w:spacing w:val="-5"/>
          <w:w w:val="105"/>
          <w:sz w:val="19"/>
        </w:rPr>
        <w:t xml:space="preserve"> </w:t>
      </w:r>
      <w:r>
        <w:rPr>
          <w:w w:val="105"/>
          <w:sz w:val="19"/>
        </w:rPr>
        <w:t>been</w:t>
      </w:r>
      <w:r>
        <w:rPr>
          <w:spacing w:val="-4"/>
          <w:w w:val="105"/>
          <w:sz w:val="19"/>
        </w:rPr>
        <w:t xml:space="preserve"> </w:t>
      </w:r>
      <w:r>
        <w:rPr>
          <w:w w:val="105"/>
          <w:sz w:val="19"/>
        </w:rPr>
        <w:t>talking</w:t>
      </w:r>
      <w:r>
        <w:rPr>
          <w:spacing w:val="-4"/>
          <w:w w:val="105"/>
          <w:sz w:val="19"/>
        </w:rPr>
        <w:t xml:space="preserve"> </w:t>
      </w:r>
      <w:r>
        <w:rPr>
          <w:w w:val="105"/>
          <w:sz w:val="19"/>
        </w:rPr>
        <w:t>about</w:t>
      </w:r>
      <w:r>
        <w:rPr>
          <w:spacing w:val="-5"/>
          <w:w w:val="105"/>
          <w:sz w:val="19"/>
        </w:rPr>
        <w:t xml:space="preserve"> </w:t>
      </w:r>
      <w:r>
        <w:rPr>
          <w:w w:val="105"/>
          <w:sz w:val="19"/>
        </w:rPr>
        <w:t>suicide.</w:t>
      </w:r>
    </w:p>
    <w:p w:rsidR="002E0D56" w:rsidRDefault="00C67A04">
      <w:pPr>
        <w:pStyle w:val="ListParagraph"/>
        <w:numPr>
          <w:ilvl w:val="0"/>
          <w:numId w:val="27"/>
        </w:numPr>
        <w:tabs>
          <w:tab w:val="left" w:pos="948"/>
          <w:tab w:val="left" w:pos="949"/>
        </w:tabs>
        <w:spacing w:before="123" w:line="266" w:lineRule="auto"/>
        <w:ind w:right="778"/>
        <w:rPr>
          <w:sz w:val="19"/>
        </w:rPr>
      </w:pPr>
      <w:r>
        <w:rPr>
          <w:sz w:val="19"/>
        </w:rPr>
        <w:t xml:space="preserve">Students should take the Suicide Quiz once more, this time read aloud by the instructor with a      show of hands whether each item is </w:t>
      </w:r>
      <w:r>
        <w:rPr>
          <w:sz w:val="19"/>
        </w:rPr>
        <w:t>true or false. It should then become apparent that all of the    items</w:t>
      </w:r>
      <w:r>
        <w:rPr>
          <w:spacing w:val="15"/>
          <w:sz w:val="19"/>
        </w:rPr>
        <w:t xml:space="preserve"> </w:t>
      </w:r>
      <w:r>
        <w:rPr>
          <w:sz w:val="19"/>
        </w:rPr>
        <w:t>were</w:t>
      </w:r>
      <w:r>
        <w:rPr>
          <w:spacing w:val="15"/>
          <w:sz w:val="19"/>
        </w:rPr>
        <w:t xml:space="preserve"> </w:t>
      </w:r>
      <w:r>
        <w:rPr>
          <w:sz w:val="19"/>
        </w:rPr>
        <w:t>myths,</w:t>
      </w:r>
      <w:r>
        <w:rPr>
          <w:spacing w:val="16"/>
          <w:sz w:val="19"/>
        </w:rPr>
        <w:t xml:space="preserve"> </w:t>
      </w:r>
      <w:r>
        <w:rPr>
          <w:sz w:val="19"/>
        </w:rPr>
        <w:t>and</w:t>
      </w:r>
      <w:r>
        <w:rPr>
          <w:spacing w:val="15"/>
          <w:sz w:val="19"/>
        </w:rPr>
        <w:t xml:space="preserve"> </w:t>
      </w:r>
      <w:r>
        <w:rPr>
          <w:sz w:val="19"/>
        </w:rPr>
        <w:t>the</w:t>
      </w:r>
      <w:r>
        <w:rPr>
          <w:spacing w:val="16"/>
          <w:sz w:val="19"/>
        </w:rPr>
        <w:t xml:space="preserve"> </w:t>
      </w:r>
      <w:r>
        <w:rPr>
          <w:sz w:val="19"/>
        </w:rPr>
        <w:t>class</w:t>
      </w:r>
      <w:r>
        <w:rPr>
          <w:spacing w:val="15"/>
          <w:sz w:val="19"/>
        </w:rPr>
        <w:t xml:space="preserve"> </w:t>
      </w:r>
      <w:r>
        <w:rPr>
          <w:sz w:val="19"/>
        </w:rPr>
        <w:t>has</w:t>
      </w:r>
      <w:r>
        <w:rPr>
          <w:spacing w:val="16"/>
          <w:sz w:val="19"/>
        </w:rPr>
        <w:t xml:space="preserve"> </w:t>
      </w:r>
      <w:r>
        <w:rPr>
          <w:sz w:val="19"/>
        </w:rPr>
        <w:t>learned</w:t>
      </w:r>
      <w:r>
        <w:rPr>
          <w:spacing w:val="15"/>
          <w:sz w:val="19"/>
        </w:rPr>
        <w:t xml:space="preserve"> </w:t>
      </w:r>
      <w:r>
        <w:rPr>
          <w:sz w:val="19"/>
        </w:rPr>
        <w:t>much</w:t>
      </w:r>
      <w:r>
        <w:rPr>
          <w:spacing w:val="15"/>
          <w:sz w:val="19"/>
        </w:rPr>
        <w:t xml:space="preserve"> </w:t>
      </w:r>
      <w:r>
        <w:rPr>
          <w:sz w:val="19"/>
        </w:rPr>
        <w:t>about</w:t>
      </w:r>
      <w:r>
        <w:rPr>
          <w:spacing w:val="16"/>
          <w:sz w:val="19"/>
        </w:rPr>
        <w:t xml:space="preserve"> </w:t>
      </w:r>
      <w:r>
        <w:rPr>
          <w:sz w:val="19"/>
        </w:rPr>
        <w:t>suicide</w:t>
      </w:r>
      <w:r>
        <w:rPr>
          <w:spacing w:val="15"/>
          <w:sz w:val="19"/>
        </w:rPr>
        <w:t xml:space="preserve"> </w:t>
      </w:r>
      <w:r>
        <w:rPr>
          <w:sz w:val="19"/>
        </w:rPr>
        <w:t>since</w:t>
      </w:r>
      <w:r>
        <w:rPr>
          <w:spacing w:val="16"/>
          <w:sz w:val="19"/>
        </w:rPr>
        <w:t xml:space="preserve"> </w:t>
      </w:r>
      <w:r>
        <w:rPr>
          <w:sz w:val="19"/>
        </w:rPr>
        <w:t>the</w:t>
      </w:r>
      <w:r>
        <w:rPr>
          <w:spacing w:val="15"/>
          <w:sz w:val="19"/>
        </w:rPr>
        <w:t xml:space="preserve"> </w:t>
      </w:r>
      <w:r>
        <w:rPr>
          <w:sz w:val="19"/>
        </w:rPr>
        <w:t>beginning</w:t>
      </w:r>
      <w:r>
        <w:rPr>
          <w:spacing w:val="16"/>
          <w:sz w:val="19"/>
        </w:rPr>
        <w:t xml:space="preserve"> </w:t>
      </w:r>
      <w:r>
        <w:rPr>
          <w:sz w:val="19"/>
        </w:rPr>
        <w:t>of</w:t>
      </w:r>
      <w:r>
        <w:rPr>
          <w:spacing w:val="15"/>
          <w:sz w:val="19"/>
        </w:rPr>
        <w:t xml:space="preserve"> </w:t>
      </w:r>
      <w:r>
        <w:rPr>
          <w:sz w:val="19"/>
        </w:rPr>
        <w:t>the</w:t>
      </w:r>
      <w:r>
        <w:rPr>
          <w:spacing w:val="16"/>
          <w:sz w:val="19"/>
        </w:rPr>
        <w:t xml:space="preserve"> </w:t>
      </w:r>
      <w:r>
        <w:rPr>
          <w:sz w:val="19"/>
        </w:rPr>
        <w:t>section.</w:t>
      </w:r>
    </w:p>
    <w:p w:rsidR="002E0D56" w:rsidRDefault="002E0D56">
      <w:pPr>
        <w:pStyle w:val="BodyText"/>
        <w:spacing w:before="8"/>
        <w:rPr>
          <w:sz w:val="32"/>
        </w:rPr>
      </w:pPr>
    </w:p>
    <w:p w:rsidR="002E0D56" w:rsidRDefault="00C67A04">
      <w:pPr>
        <w:pStyle w:val="Heading8"/>
      </w:pPr>
      <w:r>
        <w:t>PITFALLS TO AVOID</w:t>
      </w:r>
    </w:p>
    <w:p w:rsidR="002E0D56" w:rsidRDefault="00C67A04">
      <w:pPr>
        <w:pStyle w:val="ListParagraph"/>
        <w:numPr>
          <w:ilvl w:val="0"/>
          <w:numId w:val="26"/>
        </w:numPr>
        <w:tabs>
          <w:tab w:val="left" w:pos="948"/>
          <w:tab w:val="left" w:pos="949"/>
        </w:tabs>
        <w:spacing w:before="89" w:line="266" w:lineRule="auto"/>
        <w:ind w:right="913"/>
        <w:rPr>
          <w:sz w:val="19"/>
        </w:rPr>
      </w:pPr>
      <w:r>
        <w:rPr>
          <w:w w:val="105"/>
          <w:sz w:val="19"/>
        </w:rPr>
        <w:t>Suicide is an intensely emotional subject; the greatest pitfall any discussion leader will face is underestimating</w:t>
      </w:r>
      <w:r>
        <w:rPr>
          <w:spacing w:val="-13"/>
          <w:w w:val="105"/>
          <w:sz w:val="19"/>
        </w:rPr>
        <w:t xml:space="preserve"> </w:t>
      </w:r>
      <w:r>
        <w:rPr>
          <w:w w:val="105"/>
          <w:sz w:val="19"/>
        </w:rPr>
        <w:t>the</w:t>
      </w:r>
      <w:r>
        <w:rPr>
          <w:spacing w:val="-13"/>
          <w:w w:val="105"/>
          <w:sz w:val="19"/>
        </w:rPr>
        <w:t xml:space="preserve"> </w:t>
      </w:r>
      <w:r>
        <w:rPr>
          <w:w w:val="105"/>
          <w:sz w:val="19"/>
        </w:rPr>
        <w:t>impact</w:t>
      </w:r>
      <w:r>
        <w:rPr>
          <w:spacing w:val="-13"/>
          <w:w w:val="105"/>
          <w:sz w:val="19"/>
        </w:rPr>
        <w:t xml:space="preserve"> </w:t>
      </w:r>
      <w:r>
        <w:rPr>
          <w:w w:val="105"/>
          <w:sz w:val="19"/>
        </w:rPr>
        <w:t>this</w:t>
      </w:r>
      <w:r>
        <w:rPr>
          <w:spacing w:val="-13"/>
          <w:w w:val="105"/>
          <w:sz w:val="19"/>
        </w:rPr>
        <w:t xml:space="preserve"> </w:t>
      </w:r>
      <w:r>
        <w:rPr>
          <w:w w:val="105"/>
          <w:sz w:val="19"/>
        </w:rPr>
        <w:t>topic</w:t>
      </w:r>
      <w:r>
        <w:rPr>
          <w:spacing w:val="-13"/>
          <w:w w:val="105"/>
          <w:sz w:val="19"/>
        </w:rPr>
        <w:t xml:space="preserve"> </w:t>
      </w:r>
      <w:r>
        <w:rPr>
          <w:w w:val="105"/>
          <w:sz w:val="19"/>
        </w:rPr>
        <w:t>may</w:t>
      </w:r>
      <w:r>
        <w:rPr>
          <w:spacing w:val="-13"/>
          <w:w w:val="105"/>
          <w:sz w:val="19"/>
        </w:rPr>
        <w:t xml:space="preserve"> </w:t>
      </w:r>
      <w:r>
        <w:rPr>
          <w:w w:val="105"/>
          <w:sz w:val="19"/>
        </w:rPr>
        <w:t>have</w:t>
      </w:r>
      <w:r>
        <w:rPr>
          <w:spacing w:val="-13"/>
          <w:w w:val="105"/>
          <w:sz w:val="19"/>
        </w:rPr>
        <w:t xml:space="preserve"> </w:t>
      </w:r>
      <w:r>
        <w:rPr>
          <w:w w:val="105"/>
          <w:sz w:val="19"/>
        </w:rPr>
        <w:t>on</w:t>
      </w:r>
      <w:r>
        <w:rPr>
          <w:spacing w:val="-13"/>
          <w:w w:val="105"/>
          <w:sz w:val="19"/>
        </w:rPr>
        <w:t xml:space="preserve"> </w:t>
      </w:r>
      <w:r>
        <w:rPr>
          <w:w w:val="105"/>
          <w:sz w:val="19"/>
        </w:rPr>
        <w:t>certain</w:t>
      </w:r>
      <w:r>
        <w:rPr>
          <w:spacing w:val="-13"/>
          <w:w w:val="105"/>
          <w:sz w:val="19"/>
        </w:rPr>
        <w:t xml:space="preserve"> </w:t>
      </w:r>
      <w:r>
        <w:rPr>
          <w:w w:val="105"/>
          <w:sz w:val="19"/>
        </w:rPr>
        <w:t>students.</w:t>
      </w:r>
      <w:r>
        <w:rPr>
          <w:spacing w:val="-13"/>
          <w:w w:val="105"/>
          <w:sz w:val="19"/>
        </w:rPr>
        <w:t xml:space="preserve"> </w:t>
      </w:r>
      <w:r>
        <w:rPr>
          <w:w w:val="105"/>
          <w:sz w:val="19"/>
        </w:rPr>
        <w:t>It</w:t>
      </w:r>
      <w:r>
        <w:rPr>
          <w:spacing w:val="-13"/>
          <w:w w:val="105"/>
          <w:sz w:val="19"/>
        </w:rPr>
        <w:t xml:space="preserve"> </w:t>
      </w:r>
      <w:r>
        <w:rPr>
          <w:w w:val="105"/>
          <w:sz w:val="19"/>
        </w:rPr>
        <w:t>may</w:t>
      </w:r>
      <w:r>
        <w:rPr>
          <w:spacing w:val="-12"/>
          <w:w w:val="105"/>
          <w:sz w:val="19"/>
        </w:rPr>
        <w:t xml:space="preserve"> </w:t>
      </w:r>
      <w:r>
        <w:rPr>
          <w:w w:val="105"/>
          <w:sz w:val="19"/>
        </w:rPr>
        <w:t>be</w:t>
      </w:r>
      <w:r>
        <w:rPr>
          <w:spacing w:val="-13"/>
          <w:w w:val="105"/>
          <w:sz w:val="19"/>
        </w:rPr>
        <w:t xml:space="preserve"> </w:t>
      </w:r>
      <w:r>
        <w:rPr>
          <w:w w:val="105"/>
          <w:sz w:val="19"/>
        </w:rPr>
        <w:t>appropriate</w:t>
      </w:r>
      <w:r>
        <w:rPr>
          <w:spacing w:val="-13"/>
          <w:w w:val="105"/>
          <w:sz w:val="19"/>
        </w:rPr>
        <w:t xml:space="preserve"> </w:t>
      </w:r>
      <w:r>
        <w:rPr>
          <w:w w:val="105"/>
          <w:sz w:val="19"/>
        </w:rPr>
        <w:t>to</w:t>
      </w:r>
      <w:r>
        <w:rPr>
          <w:spacing w:val="-13"/>
          <w:w w:val="105"/>
          <w:sz w:val="19"/>
        </w:rPr>
        <w:t xml:space="preserve"> </w:t>
      </w:r>
      <w:r>
        <w:rPr>
          <w:w w:val="105"/>
          <w:sz w:val="19"/>
        </w:rPr>
        <w:t>give students</w:t>
      </w:r>
      <w:r>
        <w:rPr>
          <w:spacing w:val="-4"/>
          <w:w w:val="105"/>
          <w:sz w:val="19"/>
        </w:rPr>
        <w:t xml:space="preserve"> </w:t>
      </w:r>
      <w:r>
        <w:rPr>
          <w:w w:val="105"/>
          <w:sz w:val="19"/>
        </w:rPr>
        <w:t>advance</w:t>
      </w:r>
      <w:r>
        <w:rPr>
          <w:spacing w:val="-3"/>
          <w:w w:val="105"/>
          <w:sz w:val="19"/>
        </w:rPr>
        <w:t xml:space="preserve"> </w:t>
      </w:r>
      <w:r>
        <w:rPr>
          <w:w w:val="105"/>
          <w:sz w:val="19"/>
        </w:rPr>
        <w:t>warning</w:t>
      </w:r>
      <w:r>
        <w:rPr>
          <w:spacing w:val="-4"/>
          <w:w w:val="105"/>
          <w:sz w:val="19"/>
        </w:rPr>
        <w:t xml:space="preserve"> </w:t>
      </w:r>
      <w:r>
        <w:rPr>
          <w:w w:val="105"/>
          <w:sz w:val="19"/>
        </w:rPr>
        <w:t>of</w:t>
      </w:r>
      <w:r>
        <w:rPr>
          <w:spacing w:val="-3"/>
          <w:w w:val="105"/>
          <w:sz w:val="19"/>
        </w:rPr>
        <w:t xml:space="preserve"> </w:t>
      </w:r>
      <w:r>
        <w:rPr>
          <w:w w:val="105"/>
          <w:sz w:val="19"/>
        </w:rPr>
        <w:t>the</w:t>
      </w:r>
      <w:r>
        <w:rPr>
          <w:spacing w:val="-4"/>
          <w:w w:val="105"/>
          <w:sz w:val="19"/>
        </w:rPr>
        <w:t xml:space="preserve"> </w:t>
      </w:r>
      <w:r>
        <w:rPr>
          <w:w w:val="105"/>
          <w:sz w:val="19"/>
        </w:rPr>
        <w:t>topic</w:t>
      </w:r>
      <w:r>
        <w:rPr>
          <w:spacing w:val="-3"/>
          <w:w w:val="105"/>
          <w:sz w:val="19"/>
        </w:rPr>
        <w:t xml:space="preserve"> </w:t>
      </w:r>
      <w:r>
        <w:rPr>
          <w:w w:val="105"/>
          <w:sz w:val="19"/>
        </w:rPr>
        <w:t>and</w:t>
      </w:r>
      <w:r>
        <w:rPr>
          <w:spacing w:val="-3"/>
          <w:w w:val="105"/>
          <w:sz w:val="19"/>
        </w:rPr>
        <w:t xml:space="preserve"> </w:t>
      </w:r>
      <w:r>
        <w:rPr>
          <w:w w:val="105"/>
          <w:sz w:val="19"/>
        </w:rPr>
        <w:t>the</w:t>
      </w:r>
      <w:r>
        <w:rPr>
          <w:spacing w:val="-4"/>
          <w:w w:val="105"/>
          <w:sz w:val="19"/>
        </w:rPr>
        <w:t xml:space="preserve"> </w:t>
      </w:r>
      <w:r>
        <w:rPr>
          <w:w w:val="105"/>
          <w:sz w:val="19"/>
        </w:rPr>
        <w:t>option</w:t>
      </w:r>
      <w:r>
        <w:rPr>
          <w:spacing w:val="-3"/>
          <w:w w:val="105"/>
          <w:sz w:val="19"/>
        </w:rPr>
        <w:t xml:space="preserve"> </w:t>
      </w:r>
      <w:r>
        <w:rPr>
          <w:w w:val="105"/>
          <w:sz w:val="19"/>
        </w:rPr>
        <w:t>to</w:t>
      </w:r>
      <w:r>
        <w:rPr>
          <w:spacing w:val="-4"/>
          <w:w w:val="105"/>
          <w:sz w:val="19"/>
        </w:rPr>
        <w:t xml:space="preserve"> </w:t>
      </w:r>
      <w:r>
        <w:rPr>
          <w:w w:val="105"/>
          <w:sz w:val="19"/>
        </w:rPr>
        <w:t>exc</w:t>
      </w:r>
      <w:r>
        <w:rPr>
          <w:w w:val="105"/>
          <w:sz w:val="19"/>
        </w:rPr>
        <w:t>use</w:t>
      </w:r>
      <w:r>
        <w:rPr>
          <w:spacing w:val="-3"/>
          <w:w w:val="105"/>
          <w:sz w:val="19"/>
        </w:rPr>
        <w:t xml:space="preserve"> </w:t>
      </w:r>
      <w:r>
        <w:rPr>
          <w:w w:val="105"/>
          <w:sz w:val="19"/>
        </w:rPr>
        <w:t>themselves.</w:t>
      </w:r>
    </w:p>
    <w:p w:rsidR="002E0D56" w:rsidRDefault="00C67A04">
      <w:pPr>
        <w:pStyle w:val="ListParagraph"/>
        <w:numPr>
          <w:ilvl w:val="0"/>
          <w:numId w:val="26"/>
        </w:numPr>
        <w:tabs>
          <w:tab w:val="left" w:pos="948"/>
          <w:tab w:val="left" w:pos="949"/>
        </w:tabs>
        <w:spacing w:line="266" w:lineRule="auto"/>
        <w:ind w:right="777"/>
        <w:rPr>
          <w:sz w:val="19"/>
        </w:rPr>
      </w:pPr>
      <w:r>
        <w:rPr>
          <w:sz w:val="19"/>
        </w:rPr>
        <w:t>In order for the opening discussion to work well, a supportive tone must be set so that students feel comfortable sharing personal accounts. The instructor may also want to make clear that this information should not be shared with friends outside of the d</w:t>
      </w:r>
      <w:r>
        <w:rPr>
          <w:sz w:val="19"/>
        </w:rPr>
        <w:t>iscussion</w:t>
      </w:r>
      <w:r>
        <w:rPr>
          <w:spacing w:val="8"/>
          <w:sz w:val="19"/>
        </w:rPr>
        <w:t xml:space="preserve"> </w:t>
      </w:r>
      <w:r>
        <w:rPr>
          <w:sz w:val="19"/>
        </w:rPr>
        <w:t>group.</w:t>
      </w:r>
    </w:p>
    <w:p w:rsidR="002E0D56" w:rsidRDefault="002E0D56">
      <w:pPr>
        <w:spacing w:line="266" w:lineRule="auto"/>
        <w:rPr>
          <w:sz w:val="19"/>
        </w:rPr>
        <w:sectPr w:rsidR="002E0D56">
          <w:pgSz w:w="10800" w:h="14460"/>
          <w:pgMar w:top="860" w:right="0" w:bottom="620" w:left="520" w:header="0" w:footer="287" w:gutter="0"/>
          <w:cols w:space="720"/>
        </w:sectPr>
      </w:pPr>
    </w:p>
    <w:p w:rsidR="002E0D56" w:rsidRDefault="00C67A04">
      <w:pPr>
        <w:pStyle w:val="ListParagraph"/>
        <w:numPr>
          <w:ilvl w:val="0"/>
          <w:numId w:val="26"/>
        </w:numPr>
        <w:tabs>
          <w:tab w:val="left" w:pos="948"/>
          <w:tab w:val="left" w:pos="949"/>
        </w:tabs>
        <w:spacing w:before="85" w:line="266" w:lineRule="auto"/>
        <w:ind w:right="974"/>
        <w:rPr>
          <w:sz w:val="19"/>
        </w:rPr>
      </w:pPr>
      <w:r>
        <w:rPr>
          <w:w w:val="105"/>
          <w:sz w:val="19"/>
        </w:rPr>
        <w:lastRenderedPageBreak/>
        <w:t>The</w:t>
      </w:r>
      <w:r>
        <w:rPr>
          <w:spacing w:val="-12"/>
          <w:w w:val="105"/>
          <w:sz w:val="19"/>
        </w:rPr>
        <w:t xml:space="preserve"> </w:t>
      </w:r>
      <w:r>
        <w:rPr>
          <w:w w:val="105"/>
          <w:sz w:val="19"/>
        </w:rPr>
        <w:t>instructor</w:t>
      </w:r>
      <w:r>
        <w:rPr>
          <w:spacing w:val="-12"/>
          <w:w w:val="105"/>
          <w:sz w:val="19"/>
        </w:rPr>
        <w:t xml:space="preserve"> </w:t>
      </w:r>
      <w:r>
        <w:rPr>
          <w:w w:val="105"/>
          <w:sz w:val="19"/>
        </w:rPr>
        <w:t>might</w:t>
      </w:r>
      <w:r>
        <w:rPr>
          <w:spacing w:val="-11"/>
          <w:w w:val="105"/>
          <w:sz w:val="19"/>
        </w:rPr>
        <w:t xml:space="preserve"> </w:t>
      </w:r>
      <w:r>
        <w:rPr>
          <w:w w:val="105"/>
          <w:sz w:val="19"/>
        </w:rPr>
        <w:t>mention</w:t>
      </w:r>
      <w:r>
        <w:rPr>
          <w:spacing w:val="-12"/>
          <w:w w:val="105"/>
          <w:sz w:val="19"/>
        </w:rPr>
        <w:t xml:space="preserve"> </w:t>
      </w:r>
      <w:r>
        <w:rPr>
          <w:w w:val="105"/>
          <w:sz w:val="19"/>
        </w:rPr>
        <w:t>this</w:t>
      </w:r>
      <w:r>
        <w:rPr>
          <w:spacing w:val="-11"/>
          <w:w w:val="105"/>
          <w:sz w:val="19"/>
        </w:rPr>
        <w:t xml:space="preserve"> </w:t>
      </w:r>
      <w:r>
        <w:rPr>
          <w:w w:val="105"/>
          <w:sz w:val="19"/>
        </w:rPr>
        <w:t>topic</w:t>
      </w:r>
      <w:r>
        <w:rPr>
          <w:spacing w:val="-12"/>
          <w:w w:val="105"/>
          <w:sz w:val="19"/>
        </w:rPr>
        <w:t xml:space="preserve"> </w:t>
      </w:r>
      <w:r>
        <w:rPr>
          <w:w w:val="105"/>
          <w:sz w:val="19"/>
        </w:rPr>
        <w:t>the</w:t>
      </w:r>
      <w:r>
        <w:rPr>
          <w:spacing w:val="-11"/>
          <w:w w:val="105"/>
          <w:sz w:val="19"/>
        </w:rPr>
        <w:t xml:space="preserve"> </w:t>
      </w:r>
      <w:r>
        <w:rPr>
          <w:w w:val="105"/>
          <w:sz w:val="19"/>
        </w:rPr>
        <w:t>week</w:t>
      </w:r>
      <w:r>
        <w:rPr>
          <w:spacing w:val="-12"/>
          <w:w w:val="105"/>
          <w:sz w:val="19"/>
        </w:rPr>
        <w:t xml:space="preserve"> </w:t>
      </w:r>
      <w:r>
        <w:rPr>
          <w:w w:val="105"/>
          <w:sz w:val="19"/>
        </w:rPr>
        <w:t>before</w:t>
      </w:r>
      <w:r>
        <w:rPr>
          <w:spacing w:val="-11"/>
          <w:w w:val="105"/>
          <w:sz w:val="19"/>
        </w:rPr>
        <w:t xml:space="preserve"> </w:t>
      </w:r>
      <w:r>
        <w:rPr>
          <w:w w:val="105"/>
          <w:sz w:val="19"/>
        </w:rPr>
        <w:t>and</w:t>
      </w:r>
      <w:r>
        <w:rPr>
          <w:spacing w:val="-12"/>
          <w:w w:val="105"/>
          <w:sz w:val="19"/>
        </w:rPr>
        <w:t xml:space="preserve"> </w:t>
      </w:r>
      <w:r>
        <w:rPr>
          <w:w w:val="105"/>
          <w:sz w:val="19"/>
        </w:rPr>
        <w:t>invite</w:t>
      </w:r>
      <w:r>
        <w:rPr>
          <w:spacing w:val="-11"/>
          <w:w w:val="105"/>
          <w:sz w:val="19"/>
        </w:rPr>
        <w:t xml:space="preserve"> </w:t>
      </w:r>
      <w:r>
        <w:rPr>
          <w:w w:val="105"/>
          <w:sz w:val="19"/>
        </w:rPr>
        <w:t>students</w:t>
      </w:r>
      <w:r>
        <w:rPr>
          <w:spacing w:val="-12"/>
          <w:w w:val="105"/>
          <w:sz w:val="19"/>
        </w:rPr>
        <w:t xml:space="preserve"> </w:t>
      </w:r>
      <w:r>
        <w:rPr>
          <w:w w:val="105"/>
          <w:sz w:val="19"/>
        </w:rPr>
        <w:t>who</w:t>
      </w:r>
      <w:r>
        <w:rPr>
          <w:spacing w:val="-11"/>
          <w:w w:val="105"/>
          <w:sz w:val="19"/>
        </w:rPr>
        <w:t xml:space="preserve"> </w:t>
      </w:r>
      <w:r>
        <w:rPr>
          <w:w w:val="105"/>
          <w:sz w:val="19"/>
        </w:rPr>
        <w:t>want</w:t>
      </w:r>
      <w:r>
        <w:rPr>
          <w:spacing w:val="-12"/>
          <w:w w:val="105"/>
          <w:sz w:val="19"/>
        </w:rPr>
        <w:t xml:space="preserve"> </w:t>
      </w:r>
      <w:r>
        <w:rPr>
          <w:w w:val="105"/>
          <w:sz w:val="19"/>
        </w:rPr>
        <w:t>to</w:t>
      </w:r>
      <w:r>
        <w:rPr>
          <w:spacing w:val="-8"/>
          <w:w w:val="105"/>
          <w:sz w:val="19"/>
        </w:rPr>
        <w:t xml:space="preserve"> </w:t>
      </w:r>
      <w:r>
        <w:rPr>
          <w:spacing w:val="3"/>
          <w:w w:val="105"/>
          <w:sz w:val="19"/>
        </w:rPr>
        <w:t xml:space="preserve">discuss </w:t>
      </w:r>
      <w:r>
        <w:rPr>
          <w:w w:val="105"/>
          <w:sz w:val="19"/>
        </w:rPr>
        <w:t>any</w:t>
      </w:r>
      <w:r>
        <w:rPr>
          <w:spacing w:val="-9"/>
          <w:w w:val="105"/>
          <w:sz w:val="19"/>
        </w:rPr>
        <w:t xml:space="preserve"> </w:t>
      </w:r>
      <w:r>
        <w:rPr>
          <w:w w:val="105"/>
          <w:sz w:val="19"/>
        </w:rPr>
        <w:t>personal</w:t>
      </w:r>
      <w:r>
        <w:rPr>
          <w:spacing w:val="-8"/>
          <w:w w:val="105"/>
          <w:sz w:val="19"/>
        </w:rPr>
        <w:t xml:space="preserve"> </w:t>
      </w:r>
      <w:r>
        <w:rPr>
          <w:w w:val="105"/>
          <w:sz w:val="19"/>
        </w:rPr>
        <w:t>experiences</w:t>
      </w:r>
      <w:r>
        <w:rPr>
          <w:spacing w:val="-9"/>
          <w:w w:val="105"/>
          <w:sz w:val="19"/>
        </w:rPr>
        <w:t xml:space="preserve"> </w:t>
      </w:r>
      <w:r>
        <w:rPr>
          <w:w w:val="105"/>
          <w:sz w:val="19"/>
        </w:rPr>
        <w:t>regarding</w:t>
      </w:r>
      <w:r>
        <w:rPr>
          <w:spacing w:val="-8"/>
          <w:w w:val="105"/>
          <w:sz w:val="19"/>
        </w:rPr>
        <w:t xml:space="preserve"> </w:t>
      </w:r>
      <w:r>
        <w:rPr>
          <w:w w:val="105"/>
          <w:sz w:val="19"/>
        </w:rPr>
        <w:t>suicide</w:t>
      </w:r>
      <w:r>
        <w:rPr>
          <w:spacing w:val="-9"/>
          <w:w w:val="105"/>
          <w:sz w:val="19"/>
        </w:rPr>
        <w:t xml:space="preserve"> </w:t>
      </w:r>
      <w:r>
        <w:rPr>
          <w:w w:val="105"/>
          <w:sz w:val="19"/>
        </w:rPr>
        <w:t>among</w:t>
      </w:r>
      <w:r>
        <w:rPr>
          <w:spacing w:val="-8"/>
          <w:w w:val="105"/>
          <w:sz w:val="19"/>
        </w:rPr>
        <w:t xml:space="preserve"> </w:t>
      </w:r>
      <w:r>
        <w:rPr>
          <w:w w:val="105"/>
          <w:sz w:val="19"/>
        </w:rPr>
        <w:t>family</w:t>
      </w:r>
      <w:r>
        <w:rPr>
          <w:spacing w:val="-8"/>
          <w:w w:val="105"/>
          <w:sz w:val="19"/>
        </w:rPr>
        <w:t xml:space="preserve"> </w:t>
      </w:r>
      <w:r>
        <w:rPr>
          <w:w w:val="105"/>
          <w:sz w:val="19"/>
        </w:rPr>
        <w:t>or</w:t>
      </w:r>
      <w:r>
        <w:rPr>
          <w:spacing w:val="-9"/>
          <w:w w:val="105"/>
          <w:sz w:val="19"/>
        </w:rPr>
        <w:t xml:space="preserve"> </w:t>
      </w:r>
      <w:r>
        <w:rPr>
          <w:w w:val="105"/>
          <w:sz w:val="19"/>
        </w:rPr>
        <w:t>friends</w:t>
      </w:r>
      <w:r>
        <w:rPr>
          <w:spacing w:val="-8"/>
          <w:w w:val="105"/>
          <w:sz w:val="19"/>
        </w:rPr>
        <w:t xml:space="preserve"> </w:t>
      </w:r>
      <w:r>
        <w:rPr>
          <w:w w:val="105"/>
          <w:sz w:val="19"/>
        </w:rPr>
        <w:t>to</w:t>
      </w:r>
      <w:r>
        <w:rPr>
          <w:spacing w:val="-9"/>
          <w:w w:val="105"/>
          <w:sz w:val="19"/>
        </w:rPr>
        <w:t xml:space="preserve"> </w:t>
      </w:r>
      <w:r>
        <w:rPr>
          <w:w w:val="105"/>
          <w:sz w:val="19"/>
        </w:rPr>
        <w:t>meet</w:t>
      </w:r>
      <w:r>
        <w:rPr>
          <w:spacing w:val="-8"/>
          <w:w w:val="105"/>
          <w:sz w:val="19"/>
        </w:rPr>
        <w:t xml:space="preserve"> </w:t>
      </w:r>
      <w:r>
        <w:rPr>
          <w:w w:val="105"/>
          <w:sz w:val="19"/>
        </w:rPr>
        <w:t>with</w:t>
      </w:r>
      <w:r>
        <w:rPr>
          <w:spacing w:val="-9"/>
          <w:w w:val="105"/>
          <w:sz w:val="19"/>
        </w:rPr>
        <w:t xml:space="preserve"> </w:t>
      </w:r>
      <w:r>
        <w:rPr>
          <w:w w:val="105"/>
          <w:sz w:val="19"/>
        </w:rPr>
        <w:t>him</w:t>
      </w:r>
      <w:r>
        <w:rPr>
          <w:spacing w:val="-8"/>
          <w:w w:val="105"/>
          <w:sz w:val="19"/>
        </w:rPr>
        <w:t xml:space="preserve"> </w:t>
      </w:r>
      <w:r>
        <w:rPr>
          <w:w w:val="105"/>
          <w:sz w:val="19"/>
        </w:rPr>
        <w:t>or</w:t>
      </w:r>
      <w:r>
        <w:rPr>
          <w:spacing w:val="-8"/>
          <w:w w:val="105"/>
          <w:sz w:val="19"/>
        </w:rPr>
        <w:t xml:space="preserve"> </w:t>
      </w:r>
      <w:r>
        <w:rPr>
          <w:w w:val="105"/>
          <w:sz w:val="19"/>
        </w:rPr>
        <w:t>her.</w:t>
      </w:r>
    </w:p>
    <w:p w:rsidR="002E0D56" w:rsidRDefault="00C67A04">
      <w:pPr>
        <w:pStyle w:val="ListParagraph"/>
        <w:numPr>
          <w:ilvl w:val="0"/>
          <w:numId w:val="26"/>
        </w:numPr>
        <w:tabs>
          <w:tab w:val="left" w:pos="948"/>
          <w:tab w:val="left" w:pos="949"/>
        </w:tabs>
        <w:rPr>
          <w:sz w:val="19"/>
        </w:rPr>
      </w:pPr>
      <w:r>
        <w:rPr>
          <w:sz w:val="19"/>
        </w:rPr>
        <w:t>It is important that there is no communication while students take the Suicide</w:t>
      </w:r>
      <w:r>
        <w:rPr>
          <w:spacing w:val="2"/>
          <w:sz w:val="19"/>
        </w:rPr>
        <w:t xml:space="preserve"> </w:t>
      </w:r>
      <w:r>
        <w:rPr>
          <w:sz w:val="19"/>
        </w:rPr>
        <w:t>Quiz.</w:t>
      </w:r>
    </w:p>
    <w:p w:rsidR="002E0D56" w:rsidRDefault="002E0D56">
      <w:pPr>
        <w:pStyle w:val="BodyText"/>
        <w:spacing w:before="8"/>
        <w:rPr>
          <w:sz w:val="34"/>
        </w:rPr>
      </w:pPr>
    </w:p>
    <w:p w:rsidR="002E0D56" w:rsidRDefault="00C67A04">
      <w:pPr>
        <w:pStyle w:val="Heading8"/>
      </w:pPr>
      <w:r>
        <w:rPr>
          <w:w w:val="105"/>
        </w:rPr>
        <w:t>DATA ANALYSIS AND INTERPRETATION</w:t>
      </w:r>
    </w:p>
    <w:p w:rsidR="002E0D56" w:rsidRDefault="00C67A04">
      <w:pPr>
        <w:pStyle w:val="BodyText"/>
        <w:spacing w:before="89" w:line="266" w:lineRule="auto"/>
        <w:ind w:left="228" w:right="707"/>
      </w:pPr>
      <w:r>
        <w:t>If there is substantial disagreement over the correct answers during the initial administration of the Suicide Quiz, it may prove interes</w:t>
      </w:r>
      <w:r>
        <w:t>ting to tabulate the percentage of students for each item who believe the correct answer is true versus the percentage who believe the item is false.</w:t>
      </w:r>
    </w:p>
    <w:p w:rsidR="002E0D56" w:rsidRDefault="002E0D56">
      <w:pPr>
        <w:pStyle w:val="BodyText"/>
        <w:spacing w:before="8"/>
        <w:rPr>
          <w:sz w:val="32"/>
        </w:rPr>
      </w:pPr>
    </w:p>
    <w:p w:rsidR="002E0D56" w:rsidRDefault="00C67A04">
      <w:pPr>
        <w:pStyle w:val="Heading8"/>
      </w:pPr>
      <w:r>
        <w:rPr>
          <w:w w:val="105"/>
        </w:rPr>
        <w:t>DISCUSSION, EXTENSIONS, AND EXPERIMENTAL VARIATIONS</w:t>
      </w:r>
    </w:p>
    <w:p w:rsidR="002E0D56" w:rsidRDefault="00C67A04">
      <w:pPr>
        <w:pStyle w:val="ListParagraph"/>
        <w:numPr>
          <w:ilvl w:val="0"/>
          <w:numId w:val="25"/>
        </w:numPr>
        <w:tabs>
          <w:tab w:val="left" w:pos="948"/>
          <w:tab w:val="left" w:pos="949"/>
        </w:tabs>
        <w:spacing w:before="89" w:line="266" w:lineRule="auto"/>
        <w:ind w:right="853"/>
        <w:rPr>
          <w:sz w:val="19"/>
        </w:rPr>
      </w:pPr>
      <w:r>
        <w:rPr>
          <w:w w:val="105"/>
          <w:sz w:val="19"/>
        </w:rPr>
        <w:t>We</w:t>
      </w:r>
      <w:r>
        <w:rPr>
          <w:spacing w:val="-5"/>
          <w:w w:val="105"/>
          <w:sz w:val="19"/>
        </w:rPr>
        <w:t xml:space="preserve"> </w:t>
      </w:r>
      <w:r>
        <w:rPr>
          <w:w w:val="105"/>
          <w:sz w:val="19"/>
        </w:rPr>
        <w:t>strongly</w:t>
      </w:r>
      <w:r>
        <w:rPr>
          <w:spacing w:val="-4"/>
          <w:w w:val="105"/>
          <w:sz w:val="19"/>
        </w:rPr>
        <w:t xml:space="preserve"> </w:t>
      </w:r>
      <w:r>
        <w:rPr>
          <w:w w:val="105"/>
          <w:sz w:val="19"/>
        </w:rPr>
        <w:t>recommend</w:t>
      </w:r>
      <w:r>
        <w:rPr>
          <w:spacing w:val="-5"/>
          <w:w w:val="105"/>
          <w:sz w:val="19"/>
        </w:rPr>
        <w:t xml:space="preserve"> </w:t>
      </w:r>
      <w:r>
        <w:rPr>
          <w:w w:val="105"/>
          <w:sz w:val="19"/>
        </w:rPr>
        <w:t>accompanying</w:t>
      </w:r>
      <w:r>
        <w:rPr>
          <w:spacing w:val="-4"/>
          <w:w w:val="105"/>
          <w:sz w:val="19"/>
        </w:rPr>
        <w:t xml:space="preserve"> </w:t>
      </w:r>
      <w:r>
        <w:rPr>
          <w:w w:val="105"/>
          <w:sz w:val="19"/>
        </w:rPr>
        <w:t>the</w:t>
      </w:r>
      <w:r>
        <w:rPr>
          <w:spacing w:val="-4"/>
          <w:w w:val="105"/>
          <w:sz w:val="19"/>
        </w:rPr>
        <w:t xml:space="preserve"> </w:t>
      </w:r>
      <w:r>
        <w:rPr>
          <w:w w:val="105"/>
          <w:sz w:val="19"/>
        </w:rPr>
        <w:t>discussion</w:t>
      </w:r>
      <w:r>
        <w:rPr>
          <w:spacing w:val="-5"/>
          <w:w w:val="105"/>
          <w:sz w:val="19"/>
        </w:rPr>
        <w:t xml:space="preserve"> </w:t>
      </w:r>
      <w:r>
        <w:rPr>
          <w:w w:val="105"/>
          <w:sz w:val="19"/>
        </w:rPr>
        <w:t>with</w:t>
      </w:r>
      <w:r>
        <w:rPr>
          <w:spacing w:val="-4"/>
          <w:w w:val="105"/>
          <w:sz w:val="19"/>
        </w:rPr>
        <w:t xml:space="preserve"> </w:t>
      </w:r>
      <w:r>
        <w:rPr>
          <w:w w:val="105"/>
          <w:sz w:val="19"/>
        </w:rPr>
        <w:t>specific</w:t>
      </w:r>
      <w:r>
        <w:rPr>
          <w:spacing w:val="-5"/>
          <w:w w:val="105"/>
          <w:sz w:val="19"/>
        </w:rPr>
        <w:t xml:space="preserve"> </w:t>
      </w:r>
      <w:r>
        <w:rPr>
          <w:w w:val="105"/>
          <w:sz w:val="19"/>
        </w:rPr>
        <w:t>suggestions</w:t>
      </w:r>
      <w:r>
        <w:rPr>
          <w:spacing w:val="-4"/>
          <w:w w:val="105"/>
          <w:sz w:val="19"/>
        </w:rPr>
        <w:t xml:space="preserve"> </w:t>
      </w:r>
      <w:r>
        <w:rPr>
          <w:w w:val="105"/>
          <w:sz w:val="19"/>
        </w:rPr>
        <w:t>on</w:t>
      </w:r>
      <w:r>
        <w:rPr>
          <w:spacing w:val="-4"/>
          <w:w w:val="105"/>
          <w:sz w:val="19"/>
        </w:rPr>
        <w:t xml:space="preserve"> </w:t>
      </w:r>
      <w:r>
        <w:rPr>
          <w:w w:val="105"/>
          <w:sz w:val="19"/>
        </w:rPr>
        <w:t>how</w:t>
      </w:r>
      <w:r>
        <w:rPr>
          <w:spacing w:val="-5"/>
          <w:w w:val="105"/>
          <w:sz w:val="19"/>
        </w:rPr>
        <w:t xml:space="preserve"> </w:t>
      </w:r>
      <w:r>
        <w:rPr>
          <w:w w:val="105"/>
          <w:sz w:val="19"/>
        </w:rPr>
        <w:t>students should</w:t>
      </w:r>
      <w:r>
        <w:rPr>
          <w:spacing w:val="-12"/>
          <w:w w:val="105"/>
          <w:sz w:val="19"/>
        </w:rPr>
        <w:t xml:space="preserve"> </w:t>
      </w:r>
      <w:r>
        <w:rPr>
          <w:w w:val="105"/>
          <w:sz w:val="19"/>
        </w:rPr>
        <w:t>respond</w:t>
      </w:r>
      <w:r>
        <w:rPr>
          <w:spacing w:val="-11"/>
          <w:w w:val="105"/>
          <w:sz w:val="19"/>
        </w:rPr>
        <w:t xml:space="preserve"> </w:t>
      </w:r>
      <w:r>
        <w:rPr>
          <w:w w:val="105"/>
          <w:sz w:val="19"/>
        </w:rPr>
        <w:t>to</w:t>
      </w:r>
      <w:r>
        <w:rPr>
          <w:spacing w:val="-11"/>
          <w:w w:val="105"/>
          <w:sz w:val="19"/>
        </w:rPr>
        <w:t xml:space="preserve"> </w:t>
      </w:r>
      <w:r>
        <w:rPr>
          <w:w w:val="105"/>
          <w:sz w:val="19"/>
        </w:rPr>
        <w:t>friends</w:t>
      </w:r>
      <w:r>
        <w:rPr>
          <w:spacing w:val="-12"/>
          <w:w w:val="105"/>
          <w:sz w:val="19"/>
        </w:rPr>
        <w:t xml:space="preserve"> </w:t>
      </w:r>
      <w:r>
        <w:rPr>
          <w:w w:val="105"/>
          <w:sz w:val="19"/>
        </w:rPr>
        <w:t>or</w:t>
      </w:r>
      <w:r>
        <w:rPr>
          <w:spacing w:val="-11"/>
          <w:w w:val="105"/>
          <w:sz w:val="19"/>
        </w:rPr>
        <w:t xml:space="preserve"> </w:t>
      </w:r>
      <w:r>
        <w:rPr>
          <w:w w:val="105"/>
          <w:sz w:val="19"/>
        </w:rPr>
        <w:t>family</w:t>
      </w:r>
      <w:r>
        <w:rPr>
          <w:spacing w:val="-11"/>
          <w:w w:val="105"/>
          <w:sz w:val="19"/>
        </w:rPr>
        <w:t xml:space="preserve"> </w:t>
      </w:r>
      <w:r>
        <w:rPr>
          <w:w w:val="105"/>
          <w:sz w:val="19"/>
        </w:rPr>
        <w:t>members</w:t>
      </w:r>
      <w:r>
        <w:rPr>
          <w:spacing w:val="-12"/>
          <w:w w:val="105"/>
          <w:sz w:val="19"/>
        </w:rPr>
        <w:t xml:space="preserve"> </w:t>
      </w:r>
      <w:r>
        <w:rPr>
          <w:w w:val="105"/>
          <w:sz w:val="19"/>
        </w:rPr>
        <w:t>at</w:t>
      </w:r>
      <w:r>
        <w:rPr>
          <w:spacing w:val="-11"/>
          <w:w w:val="105"/>
          <w:sz w:val="19"/>
        </w:rPr>
        <w:t xml:space="preserve"> </w:t>
      </w:r>
      <w:r>
        <w:rPr>
          <w:w w:val="105"/>
          <w:sz w:val="19"/>
        </w:rPr>
        <w:t>high</w:t>
      </w:r>
      <w:r>
        <w:rPr>
          <w:spacing w:val="-11"/>
          <w:w w:val="105"/>
          <w:sz w:val="19"/>
        </w:rPr>
        <w:t xml:space="preserve"> </w:t>
      </w:r>
      <w:r>
        <w:rPr>
          <w:w w:val="105"/>
          <w:sz w:val="19"/>
        </w:rPr>
        <w:t>risk</w:t>
      </w:r>
      <w:r>
        <w:rPr>
          <w:spacing w:val="-12"/>
          <w:w w:val="105"/>
          <w:sz w:val="19"/>
        </w:rPr>
        <w:t xml:space="preserve"> </w:t>
      </w:r>
      <w:r>
        <w:rPr>
          <w:w w:val="105"/>
          <w:sz w:val="19"/>
        </w:rPr>
        <w:t>of</w:t>
      </w:r>
      <w:r>
        <w:rPr>
          <w:spacing w:val="-11"/>
          <w:w w:val="105"/>
          <w:sz w:val="19"/>
        </w:rPr>
        <w:t xml:space="preserve"> </w:t>
      </w:r>
      <w:r>
        <w:rPr>
          <w:w w:val="105"/>
          <w:sz w:val="19"/>
        </w:rPr>
        <w:t>suicide.</w:t>
      </w:r>
      <w:r>
        <w:rPr>
          <w:spacing w:val="-11"/>
          <w:w w:val="105"/>
          <w:sz w:val="19"/>
        </w:rPr>
        <w:t xml:space="preserve"> </w:t>
      </w:r>
      <w:r>
        <w:rPr>
          <w:w w:val="105"/>
          <w:sz w:val="19"/>
        </w:rPr>
        <w:t>If</w:t>
      </w:r>
      <w:r>
        <w:rPr>
          <w:spacing w:val="-12"/>
          <w:w w:val="105"/>
          <w:sz w:val="19"/>
        </w:rPr>
        <w:t xml:space="preserve"> </w:t>
      </w:r>
      <w:r>
        <w:rPr>
          <w:w w:val="105"/>
          <w:sz w:val="19"/>
        </w:rPr>
        <w:t>the</w:t>
      </w:r>
      <w:r>
        <w:rPr>
          <w:spacing w:val="-11"/>
          <w:w w:val="105"/>
          <w:sz w:val="19"/>
        </w:rPr>
        <w:t xml:space="preserve"> </w:t>
      </w:r>
      <w:r>
        <w:rPr>
          <w:w w:val="105"/>
          <w:sz w:val="19"/>
        </w:rPr>
        <w:t>instructor</w:t>
      </w:r>
      <w:r>
        <w:rPr>
          <w:spacing w:val="-11"/>
          <w:w w:val="105"/>
          <w:sz w:val="19"/>
        </w:rPr>
        <w:t xml:space="preserve"> </w:t>
      </w:r>
      <w:r>
        <w:rPr>
          <w:w w:val="105"/>
          <w:sz w:val="19"/>
        </w:rPr>
        <w:t>does</w:t>
      </w:r>
      <w:r>
        <w:rPr>
          <w:spacing w:val="-11"/>
          <w:w w:val="105"/>
          <w:sz w:val="19"/>
        </w:rPr>
        <w:t xml:space="preserve"> </w:t>
      </w:r>
      <w:r>
        <w:rPr>
          <w:w w:val="105"/>
          <w:sz w:val="19"/>
        </w:rPr>
        <w:t>not</w:t>
      </w:r>
      <w:r>
        <w:rPr>
          <w:spacing w:val="-12"/>
          <w:w w:val="105"/>
          <w:sz w:val="19"/>
        </w:rPr>
        <w:t xml:space="preserve"> </w:t>
      </w:r>
      <w:r>
        <w:rPr>
          <w:w w:val="105"/>
          <w:sz w:val="19"/>
        </w:rPr>
        <w:t>feel qualified</w:t>
      </w:r>
      <w:r>
        <w:rPr>
          <w:spacing w:val="-4"/>
          <w:w w:val="105"/>
          <w:sz w:val="19"/>
        </w:rPr>
        <w:t xml:space="preserve"> </w:t>
      </w:r>
      <w:r>
        <w:rPr>
          <w:w w:val="105"/>
          <w:sz w:val="19"/>
        </w:rPr>
        <w:t>to</w:t>
      </w:r>
      <w:r>
        <w:rPr>
          <w:spacing w:val="-3"/>
          <w:w w:val="105"/>
          <w:sz w:val="19"/>
        </w:rPr>
        <w:t xml:space="preserve"> </w:t>
      </w:r>
      <w:r>
        <w:rPr>
          <w:w w:val="105"/>
          <w:sz w:val="19"/>
        </w:rPr>
        <w:t>lead</w:t>
      </w:r>
      <w:r>
        <w:rPr>
          <w:spacing w:val="-4"/>
          <w:w w:val="105"/>
          <w:sz w:val="19"/>
        </w:rPr>
        <w:t xml:space="preserve"> </w:t>
      </w:r>
      <w:r>
        <w:rPr>
          <w:w w:val="105"/>
          <w:sz w:val="19"/>
        </w:rPr>
        <w:t>such</w:t>
      </w:r>
      <w:r>
        <w:rPr>
          <w:spacing w:val="-3"/>
          <w:w w:val="105"/>
          <w:sz w:val="19"/>
        </w:rPr>
        <w:t xml:space="preserve"> </w:t>
      </w:r>
      <w:r>
        <w:rPr>
          <w:w w:val="105"/>
          <w:sz w:val="19"/>
        </w:rPr>
        <w:t>a</w:t>
      </w:r>
      <w:r>
        <w:rPr>
          <w:spacing w:val="-3"/>
          <w:w w:val="105"/>
          <w:sz w:val="19"/>
        </w:rPr>
        <w:t xml:space="preserve"> </w:t>
      </w:r>
      <w:r>
        <w:rPr>
          <w:w w:val="105"/>
          <w:sz w:val="19"/>
        </w:rPr>
        <w:t>discussion,</w:t>
      </w:r>
      <w:r>
        <w:rPr>
          <w:spacing w:val="-4"/>
          <w:w w:val="105"/>
          <w:sz w:val="19"/>
        </w:rPr>
        <w:t xml:space="preserve"> </w:t>
      </w:r>
      <w:r>
        <w:rPr>
          <w:w w:val="105"/>
          <w:sz w:val="19"/>
        </w:rPr>
        <w:t>it</w:t>
      </w:r>
      <w:r>
        <w:rPr>
          <w:spacing w:val="-3"/>
          <w:w w:val="105"/>
          <w:sz w:val="19"/>
        </w:rPr>
        <w:t xml:space="preserve"> </w:t>
      </w:r>
      <w:r>
        <w:rPr>
          <w:w w:val="105"/>
          <w:sz w:val="19"/>
        </w:rPr>
        <w:t>might</w:t>
      </w:r>
      <w:r>
        <w:rPr>
          <w:spacing w:val="-4"/>
          <w:w w:val="105"/>
          <w:sz w:val="19"/>
        </w:rPr>
        <w:t xml:space="preserve"> </w:t>
      </w:r>
      <w:r>
        <w:rPr>
          <w:w w:val="105"/>
          <w:sz w:val="19"/>
        </w:rPr>
        <w:t>be</w:t>
      </w:r>
      <w:r>
        <w:rPr>
          <w:spacing w:val="-3"/>
          <w:w w:val="105"/>
          <w:sz w:val="19"/>
        </w:rPr>
        <w:t xml:space="preserve"> </w:t>
      </w:r>
      <w:r>
        <w:rPr>
          <w:w w:val="105"/>
          <w:sz w:val="19"/>
        </w:rPr>
        <w:t>possible</w:t>
      </w:r>
      <w:r>
        <w:rPr>
          <w:spacing w:val="-3"/>
          <w:w w:val="105"/>
          <w:sz w:val="19"/>
        </w:rPr>
        <w:t xml:space="preserve"> </w:t>
      </w:r>
      <w:r>
        <w:rPr>
          <w:w w:val="105"/>
          <w:sz w:val="19"/>
        </w:rPr>
        <w:t>to</w:t>
      </w:r>
      <w:r>
        <w:rPr>
          <w:spacing w:val="-4"/>
          <w:w w:val="105"/>
          <w:sz w:val="19"/>
        </w:rPr>
        <w:t xml:space="preserve"> </w:t>
      </w:r>
      <w:r>
        <w:rPr>
          <w:w w:val="105"/>
          <w:sz w:val="19"/>
        </w:rPr>
        <w:t>bring</w:t>
      </w:r>
      <w:r>
        <w:rPr>
          <w:spacing w:val="-3"/>
          <w:w w:val="105"/>
          <w:sz w:val="19"/>
        </w:rPr>
        <w:t xml:space="preserve"> </w:t>
      </w:r>
      <w:r>
        <w:rPr>
          <w:w w:val="105"/>
          <w:sz w:val="19"/>
        </w:rPr>
        <w:t>in</w:t>
      </w:r>
      <w:r>
        <w:rPr>
          <w:spacing w:val="-4"/>
          <w:w w:val="105"/>
          <w:sz w:val="19"/>
        </w:rPr>
        <w:t xml:space="preserve"> </w:t>
      </w:r>
      <w:r>
        <w:rPr>
          <w:w w:val="105"/>
          <w:sz w:val="19"/>
        </w:rPr>
        <w:t>an</w:t>
      </w:r>
      <w:r>
        <w:rPr>
          <w:spacing w:val="-3"/>
          <w:w w:val="105"/>
          <w:sz w:val="19"/>
        </w:rPr>
        <w:t xml:space="preserve"> </w:t>
      </w:r>
      <w:r>
        <w:rPr>
          <w:w w:val="105"/>
          <w:sz w:val="19"/>
        </w:rPr>
        <w:t>outside</w:t>
      </w:r>
      <w:r>
        <w:rPr>
          <w:spacing w:val="-3"/>
          <w:w w:val="105"/>
          <w:sz w:val="19"/>
        </w:rPr>
        <w:t xml:space="preserve"> </w:t>
      </w:r>
      <w:r>
        <w:rPr>
          <w:w w:val="105"/>
          <w:sz w:val="19"/>
        </w:rPr>
        <w:t>“expert.”</w:t>
      </w:r>
    </w:p>
    <w:p w:rsidR="002E0D56" w:rsidRDefault="00C67A04">
      <w:pPr>
        <w:pStyle w:val="ListParagraph"/>
        <w:numPr>
          <w:ilvl w:val="0"/>
          <w:numId w:val="25"/>
        </w:numPr>
        <w:tabs>
          <w:tab w:val="left" w:pos="948"/>
          <w:tab w:val="left" w:pos="949"/>
        </w:tabs>
        <w:spacing w:line="266" w:lineRule="auto"/>
        <w:ind w:right="809"/>
        <w:rPr>
          <w:sz w:val="19"/>
        </w:rPr>
      </w:pPr>
      <w:r>
        <w:rPr>
          <w:sz w:val="19"/>
        </w:rPr>
        <w:t>Of all the discussion sections, the one on suicide involved the least amount of direct research-for  good reasons. What are some of the problems that face suicide researchers? (Hint for students: The annual American suicide rate is 12 out of every 100,000</w:t>
      </w:r>
      <w:r>
        <w:rPr>
          <w:spacing w:val="14"/>
          <w:sz w:val="19"/>
        </w:rPr>
        <w:t xml:space="preserve"> </w:t>
      </w:r>
      <w:r>
        <w:rPr>
          <w:sz w:val="19"/>
        </w:rPr>
        <w:t>people.)</w:t>
      </w:r>
    </w:p>
    <w:p w:rsidR="002E0D56" w:rsidRDefault="00C67A04">
      <w:pPr>
        <w:pStyle w:val="ListParagraph"/>
        <w:numPr>
          <w:ilvl w:val="0"/>
          <w:numId w:val="25"/>
        </w:numPr>
        <w:tabs>
          <w:tab w:val="left" w:pos="948"/>
          <w:tab w:val="left" w:pos="949"/>
        </w:tabs>
        <w:spacing w:line="266" w:lineRule="auto"/>
        <w:ind w:right="703"/>
        <w:rPr>
          <w:sz w:val="19"/>
        </w:rPr>
      </w:pPr>
      <w:r>
        <w:rPr>
          <w:sz w:val="19"/>
        </w:rPr>
        <w:t>If the campus or community operates a crisis telephone line, the instructor might arrange a field trip for</w:t>
      </w:r>
      <w:r>
        <w:rPr>
          <w:spacing w:val="3"/>
          <w:sz w:val="19"/>
        </w:rPr>
        <w:t xml:space="preserve"> </w:t>
      </w:r>
      <w:r>
        <w:rPr>
          <w:sz w:val="19"/>
        </w:rPr>
        <w:t>interested</w:t>
      </w:r>
      <w:r>
        <w:rPr>
          <w:spacing w:val="3"/>
          <w:sz w:val="19"/>
        </w:rPr>
        <w:t xml:space="preserve"> </w:t>
      </w:r>
      <w:r>
        <w:rPr>
          <w:sz w:val="19"/>
        </w:rPr>
        <w:t>students</w:t>
      </w:r>
      <w:r>
        <w:rPr>
          <w:spacing w:val="4"/>
          <w:sz w:val="19"/>
        </w:rPr>
        <w:t xml:space="preserve"> </w:t>
      </w:r>
      <w:r>
        <w:rPr>
          <w:sz w:val="19"/>
        </w:rPr>
        <w:t>to</w:t>
      </w:r>
      <w:r>
        <w:rPr>
          <w:spacing w:val="3"/>
          <w:sz w:val="19"/>
        </w:rPr>
        <w:t xml:space="preserve"> </w:t>
      </w:r>
      <w:r>
        <w:rPr>
          <w:sz w:val="19"/>
        </w:rPr>
        <w:t>visit</w:t>
      </w:r>
      <w:r>
        <w:rPr>
          <w:spacing w:val="4"/>
          <w:sz w:val="19"/>
        </w:rPr>
        <w:t xml:space="preserve"> </w:t>
      </w:r>
      <w:r>
        <w:rPr>
          <w:sz w:val="19"/>
        </w:rPr>
        <w:t>the</w:t>
      </w:r>
      <w:r>
        <w:rPr>
          <w:spacing w:val="3"/>
          <w:sz w:val="19"/>
        </w:rPr>
        <w:t xml:space="preserve"> </w:t>
      </w:r>
      <w:r>
        <w:rPr>
          <w:sz w:val="19"/>
        </w:rPr>
        <w:t>facility</w:t>
      </w:r>
      <w:r>
        <w:rPr>
          <w:spacing w:val="4"/>
          <w:sz w:val="19"/>
        </w:rPr>
        <w:t xml:space="preserve"> </w:t>
      </w:r>
      <w:r>
        <w:rPr>
          <w:sz w:val="19"/>
        </w:rPr>
        <w:t>or</w:t>
      </w:r>
      <w:r>
        <w:rPr>
          <w:spacing w:val="3"/>
          <w:sz w:val="19"/>
        </w:rPr>
        <w:t xml:space="preserve"> </w:t>
      </w:r>
      <w:r>
        <w:rPr>
          <w:sz w:val="19"/>
        </w:rPr>
        <w:t>have</w:t>
      </w:r>
      <w:r>
        <w:rPr>
          <w:spacing w:val="4"/>
          <w:sz w:val="19"/>
        </w:rPr>
        <w:t xml:space="preserve"> </w:t>
      </w:r>
      <w:r>
        <w:rPr>
          <w:sz w:val="19"/>
        </w:rPr>
        <w:t>a</w:t>
      </w:r>
      <w:r>
        <w:rPr>
          <w:spacing w:val="3"/>
          <w:sz w:val="19"/>
        </w:rPr>
        <w:t xml:space="preserve"> </w:t>
      </w:r>
      <w:r>
        <w:rPr>
          <w:sz w:val="19"/>
        </w:rPr>
        <w:t>worker</w:t>
      </w:r>
      <w:r>
        <w:rPr>
          <w:spacing w:val="4"/>
          <w:sz w:val="19"/>
        </w:rPr>
        <w:t xml:space="preserve"> </w:t>
      </w:r>
      <w:r>
        <w:rPr>
          <w:sz w:val="19"/>
        </w:rPr>
        <w:t>as</w:t>
      </w:r>
      <w:r>
        <w:rPr>
          <w:spacing w:val="3"/>
          <w:sz w:val="19"/>
        </w:rPr>
        <w:t xml:space="preserve"> </w:t>
      </w:r>
      <w:r>
        <w:rPr>
          <w:sz w:val="19"/>
        </w:rPr>
        <w:t>a</w:t>
      </w:r>
      <w:r>
        <w:rPr>
          <w:spacing w:val="4"/>
          <w:sz w:val="19"/>
        </w:rPr>
        <w:t xml:space="preserve"> </w:t>
      </w:r>
      <w:r>
        <w:rPr>
          <w:sz w:val="19"/>
        </w:rPr>
        <w:t>guest</w:t>
      </w:r>
      <w:r>
        <w:rPr>
          <w:spacing w:val="3"/>
          <w:sz w:val="19"/>
        </w:rPr>
        <w:t xml:space="preserve"> </w:t>
      </w:r>
      <w:r>
        <w:rPr>
          <w:sz w:val="19"/>
        </w:rPr>
        <w:t>for</w:t>
      </w:r>
      <w:r>
        <w:rPr>
          <w:spacing w:val="3"/>
          <w:sz w:val="19"/>
        </w:rPr>
        <w:t xml:space="preserve"> </w:t>
      </w:r>
      <w:r>
        <w:rPr>
          <w:sz w:val="19"/>
        </w:rPr>
        <w:t>the</w:t>
      </w:r>
      <w:r>
        <w:rPr>
          <w:spacing w:val="4"/>
          <w:sz w:val="19"/>
        </w:rPr>
        <w:t xml:space="preserve"> </w:t>
      </w:r>
      <w:r>
        <w:rPr>
          <w:sz w:val="19"/>
        </w:rPr>
        <w:t>class.</w:t>
      </w:r>
    </w:p>
    <w:p w:rsidR="002E0D56" w:rsidRDefault="00C67A04">
      <w:pPr>
        <w:pStyle w:val="ListParagraph"/>
        <w:numPr>
          <w:ilvl w:val="0"/>
          <w:numId w:val="25"/>
        </w:numPr>
        <w:tabs>
          <w:tab w:val="left" w:pos="948"/>
          <w:tab w:val="left" w:pos="949"/>
        </w:tabs>
        <w:spacing w:line="266" w:lineRule="auto"/>
        <w:ind w:right="704"/>
        <w:rPr>
          <w:sz w:val="19"/>
        </w:rPr>
      </w:pPr>
      <w:r>
        <w:rPr>
          <w:w w:val="105"/>
          <w:sz w:val="19"/>
        </w:rPr>
        <w:t>For instructors with some experience in counseling, one interesting variation is to have students role-play callers who are contacting a suicide crisis line. Either the instructor or a student could role-play</w:t>
      </w:r>
      <w:r>
        <w:rPr>
          <w:spacing w:val="-6"/>
          <w:w w:val="105"/>
          <w:sz w:val="19"/>
        </w:rPr>
        <w:t xml:space="preserve"> </w:t>
      </w:r>
      <w:r>
        <w:rPr>
          <w:w w:val="105"/>
          <w:sz w:val="19"/>
        </w:rPr>
        <w:t>the</w:t>
      </w:r>
      <w:r>
        <w:rPr>
          <w:spacing w:val="-6"/>
          <w:w w:val="105"/>
          <w:sz w:val="19"/>
        </w:rPr>
        <w:t xml:space="preserve"> </w:t>
      </w:r>
      <w:r>
        <w:rPr>
          <w:w w:val="105"/>
          <w:sz w:val="19"/>
        </w:rPr>
        <w:t>telephone</w:t>
      </w:r>
      <w:r>
        <w:rPr>
          <w:spacing w:val="-6"/>
          <w:w w:val="105"/>
          <w:sz w:val="19"/>
        </w:rPr>
        <w:t xml:space="preserve"> </w:t>
      </w:r>
      <w:r>
        <w:rPr>
          <w:w w:val="105"/>
          <w:sz w:val="19"/>
        </w:rPr>
        <w:t>counselor,</w:t>
      </w:r>
      <w:r>
        <w:rPr>
          <w:spacing w:val="-5"/>
          <w:w w:val="105"/>
          <w:sz w:val="19"/>
        </w:rPr>
        <w:t xml:space="preserve"> </w:t>
      </w:r>
      <w:r>
        <w:rPr>
          <w:w w:val="105"/>
          <w:sz w:val="19"/>
        </w:rPr>
        <w:t>and</w:t>
      </w:r>
      <w:r>
        <w:rPr>
          <w:spacing w:val="-5"/>
          <w:w w:val="105"/>
          <w:sz w:val="19"/>
        </w:rPr>
        <w:t xml:space="preserve"> </w:t>
      </w:r>
      <w:r>
        <w:rPr>
          <w:w w:val="105"/>
          <w:sz w:val="19"/>
        </w:rPr>
        <w:t>the</w:t>
      </w:r>
      <w:r>
        <w:rPr>
          <w:spacing w:val="-6"/>
          <w:w w:val="105"/>
          <w:sz w:val="19"/>
        </w:rPr>
        <w:t xml:space="preserve"> </w:t>
      </w:r>
      <w:r>
        <w:rPr>
          <w:w w:val="105"/>
          <w:sz w:val="19"/>
        </w:rPr>
        <w:t>class</w:t>
      </w:r>
      <w:r>
        <w:rPr>
          <w:spacing w:val="-5"/>
          <w:w w:val="105"/>
          <w:sz w:val="19"/>
        </w:rPr>
        <w:t xml:space="preserve"> </w:t>
      </w:r>
      <w:r>
        <w:rPr>
          <w:w w:val="105"/>
          <w:sz w:val="19"/>
        </w:rPr>
        <w:t>could</w:t>
      </w:r>
      <w:r>
        <w:rPr>
          <w:spacing w:val="-5"/>
          <w:w w:val="105"/>
          <w:sz w:val="19"/>
        </w:rPr>
        <w:t xml:space="preserve"> </w:t>
      </w:r>
      <w:r>
        <w:rPr>
          <w:w w:val="105"/>
          <w:sz w:val="19"/>
        </w:rPr>
        <w:t>di</w:t>
      </w:r>
      <w:r>
        <w:rPr>
          <w:w w:val="105"/>
          <w:sz w:val="19"/>
        </w:rPr>
        <w:t>scuss</w:t>
      </w:r>
      <w:r>
        <w:rPr>
          <w:spacing w:val="-5"/>
          <w:w w:val="105"/>
          <w:sz w:val="19"/>
        </w:rPr>
        <w:t xml:space="preserve"> </w:t>
      </w:r>
      <w:r>
        <w:rPr>
          <w:w w:val="105"/>
          <w:sz w:val="19"/>
        </w:rPr>
        <w:t>what</w:t>
      </w:r>
      <w:r>
        <w:rPr>
          <w:spacing w:val="-5"/>
          <w:w w:val="105"/>
          <w:sz w:val="19"/>
        </w:rPr>
        <w:t xml:space="preserve"> </w:t>
      </w:r>
      <w:r>
        <w:rPr>
          <w:w w:val="105"/>
          <w:sz w:val="19"/>
        </w:rPr>
        <w:t>and</w:t>
      </w:r>
      <w:r>
        <w:rPr>
          <w:spacing w:val="-6"/>
          <w:w w:val="105"/>
          <w:sz w:val="19"/>
        </w:rPr>
        <w:t xml:space="preserve"> </w:t>
      </w:r>
      <w:r>
        <w:rPr>
          <w:w w:val="105"/>
          <w:sz w:val="19"/>
        </w:rPr>
        <w:t>what</w:t>
      </w:r>
      <w:r>
        <w:rPr>
          <w:spacing w:val="-6"/>
          <w:w w:val="105"/>
          <w:sz w:val="19"/>
        </w:rPr>
        <w:t xml:space="preserve"> </w:t>
      </w:r>
      <w:r>
        <w:rPr>
          <w:w w:val="105"/>
          <w:sz w:val="19"/>
        </w:rPr>
        <w:t>not</w:t>
      </w:r>
      <w:r>
        <w:rPr>
          <w:spacing w:val="-6"/>
          <w:w w:val="105"/>
          <w:sz w:val="19"/>
        </w:rPr>
        <w:t xml:space="preserve"> </w:t>
      </w:r>
      <w:r>
        <w:rPr>
          <w:w w:val="105"/>
          <w:sz w:val="19"/>
        </w:rPr>
        <w:t>to</w:t>
      </w:r>
      <w:r>
        <w:rPr>
          <w:spacing w:val="-5"/>
          <w:w w:val="105"/>
          <w:sz w:val="19"/>
        </w:rPr>
        <w:t xml:space="preserve"> </w:t>
      </w:r>
      <w:r>
        <w:rPr>
          <w:w w:val="105"/>
          <w:sz w:val="19"/>
        </w:rPr>
        <w:t>say</w:t>
      </w:r>
      <w:r>
        <w:rPr>
          <w:spacing w:val="-5"/>
          <w:w w:val="105"/>
          <w:sz w:val="19"/>
        </w:rPr>
        <w:t xml:space="preserve"> </w:t>
      </w:r>
      <w:r>
        <w:rPr>
          <w:w w:val="105"/>
          <w:sz w:val="19"/>
        </w:rPr>
        <w:t>to</w:t>
      </w:r>
      <w:r>
        <w:rPr>
          <w:spacing w:val="-6"/>
          <w:w w:val="105"/>
          <w:sz w:val="19"/>
        </w:rPr>
        <w:t xml:space="preserve"> </w:t>
      </w:r>
      <w:r>
        <w:rPr>
          <w:w w:val="105"/>
          <w:sz w:val="19"/>
        </w:rPr>
        <w:t>a</w:t>
      </w:r>
      <w:r>
        <w:rPr>
          <w:spacing w:val="-6"/>
          <w:w w:val="105"/>
          <w:sz w:val="19"/>
        </w:rPr>
        <w:t xml:space="preserve"> </w:t>
      </w:r>
      <w:r>
        <w:rPr>
          <w:w w:val="105"/>
          <w:sz w:val="19"/>
        </w:rPr>
        <w:t>person who is having a crisis. This technique works especially well if, after particularly interesting episodes, the role-played action is “frozen” for detailed</w:t>
      </w:r>
      <w:r>
        <w:rPr>
          <w:spacing w:val="-20"/>
          <w:w w:val="105"/>
          <w:sz w:val="19"/>
        </w:rPr>
        <w:t xml:space="preserve"> </w:t>
      </w:r>
      <w:r>
        <w:rPr>
          <w:w w:val="105"/>
          <w:sz w:val="19"/>
        </w:rPr>
        <w:t>discussion.</w:t>
      </w:r>
    </w:p>
    <w:p w:rsidR="002E0D56" w:rsidRDefault="00C67A04">
      <w:pPr>
        <w:pStyle w:val="ListParagraph"/>
        <w:numPr>
          <w:ilvl w:val="0"/>
          <w:numId w:val="25"/>
        </w:numPr>
        <w:tabs>
          <w:tab w:val="left" w:pos="948"/>
          <w:tab w:val="left" w:pos="949"/>
        </w:tabs>
        <w:rPr>
          <w:sz w:val="19"/>
        </w:rPr>
      </w:pPr>
      <w:r>
        <w:rPr>
          <w:spacing w:val="3"/>
          <w:w w:val="105"/>
          <w:sz w:val="19"/>
        </w:rPr>
        <w:t xml:space="preserve">Discuss </w:t>
      </w:r>
      <w:r>
        <w:rPr>
          <w:w w:val="105"/>
          <w:sz w:val="19"/>
        </w:rPr>
        <w:t>“copy-cat” suicides, the contagious effect of media on facilitating</w:t>
      </w:r>
      <w:r>
        <w:rPr>
          <w:spacing w:val="-29"/>
          <w:w w:val="105"/>
          <w:sz w:val="19"/>
        </w:rPr>
        <w:t xml:space="preserve"> </w:t>
      </w:r>
      <w:r>
        <w:rPr>
          <w:w w:val="105"/>
          <w:sz w:val="19"/>
        </w:rPr>
        <w:t>suicides.</w:t>
      </w:r>
    </w:p>
    <w:p w:rsidR="002E0D56" w:rsidRDefault="002E0D56">
      <w:pPr>
        <w:pStyle w:val="BodyText"/>
        <w:spacing w:before="8"/>
        <w:rPr>
          <w:sz w:val="34"/>
        </w:rPr>
      </w:pPr>
    </w:p>
    <w:p w:rsidR="002E0D56" w:rsidRDefault="00C67A04">
      <w:pPr>
        <w:pStyle w:val="Heading8"/>
      </w:pPr>
      <w:r>
        <w:rPr>
          <w:w w:val="105"/>
        </w:rPr>
        <w:t>ADDITIONAL RESOURCES</w:t>
      </w:r>
    </w:p>
    <w:p w:rsidR="002E0D56" w:rsidRDefault="00C67A04">
      <w:pPr>
        <w:spacing w:before="116"/>
        <w:ind w:left="228"/>
        <w:rPr>
          <w:sz w:val="19"/>
        </w:rPr>
      </w:pPr>
      <w:r>
        <w:rPr>
          <w:w w:val="105"/>
          <w:sz w:val="19"/>
        </w:rPr>
        <w:t>Alverez, A. (1971</w:t>
      </w:r>
      <w:r>
        <w:rPr>
          <w:rFonts w:ascii="Times New Roman"/>
          <w:i/>
          <w:w w:val="105"/>
          <w:sz w:val="19"/>
        </w:rPr>
        <w:t xml:space="preserve">). The savage God. </w:t>
      </w:r>
      <w:r>
        <w:rPr>
          <w:w w:val="105"/>
          <w:sz w:val="19"/>
        </w:rPr>
        <w:t>New York: Random House.</w:t>
      </w:r>
    </w:p>
    <w:p w:rsidR="002E0D56" w:rsidRDefault="00C67A04">
      <w:pPr>
        <w:spacing w:before="171" w:line="295" w:lineRule="auto"/>
        <w:ind w:left="588" w:right="729" w:hanging="360"/>
        <w:rPr>
          <w:sz w:val="19"/>
        </w:rPr>
      </w:pPr>
      <w:r>
        <w:rPr>
          <w:sz w:val="19"/>
        </w:rPr>
        <w:t xml:space="preserve">Barrington, M. R., &amp; Hendin, H. (1984). </w:t>
      </w:r>
      <w:r>
        <w:rPr>
          <w:rFonts w:ascii="Times New Roman"/>
          <w:i/>
          <w:sz w:val="19"/>
        </w:rPr>
        <w:t xml:space="preserve">Can suicide be rational? </w:t>
      </w:r>
      <w:r>
        <w:rPr>
          <w:sz w:val="19"/>
        </w:rPr>
        <w:t xml:space="preserve">In J. Rubinstein &amp; B. D. Slife </w:t>
      </w:r>
      <w:r>
        <w:rPr>
          <w:sz w:val="19"/>
        </w:rPr>
        <w:t xml:space="preserve">(Eds.), </w:t>
      </w:r>
      <w:r>
        <w:rPr>
          <w:rFonts w:ascii="Times New Roman"/>
          <w:i/>
          <w:sz w:val="19"/>
        </w:rPr>
        <w:t xml:space="preserve">Taking sides: Clashing views on controversial social issues. </w:t>
      </w:r>
      <w:r>
        <w:rPr>
          <w:sz w:val="19"/>
        </w:rPr>
        <w:t>(3rd ed.). Guilford, CT Dushkin Publishing Group.</w:t>
      </w:r>
    </w:p>
    <w:p w:rsidR="002E0D56" w:rsidRDefault="00C67A04">
      <w:pPr>
        <w:spacing w:before="121" w:line="280" w:lineRule="auto"/>
        <w:ind w:left="588" w:right="809" w:hanging="360"/>
        <w:rPr>
          <w:sz w:val="19"/>
        </w:rPr>
      </w:pPr>
      <w:r>
        <w:rPr>
          <w:sz w:val="19"/>
        </w:rPr>
        <w:t xml:space="preserve">Phillips, D. P. (1986). </w:t>
      </w:r>
      <w:r>
        <w:rPr>
          <w:rFonts w:ascii="Times New Roman"/>
          <w:i/>
          <w:sz w:val="19"/>
        </w:rPr>
        <w:t xml:space="preserve">Natural experiments on the effects of mass media violence on fatal aggression: Strengths and weaknesses of a new </w:t>
      </w:r>
      <w:r>
        <w:rPr>
          <w:rFonts w:ascii="Times New Roman"/>
          <w:i/>
          <w:sz w:val="19"/>
        </w:rPr>
        <w:t xml:space="preserve">approach. </w:t>
      </w:r>
      <w:r>
        <w:rPr>
          <w:sz w:val="19"/>
        </w:rPr>
        <w:t xml:space="preserve">In L. Berkowitz (Ed.), </w:t>
      </w:r>
      <w:r>
        <w:rPr>
          <w:rFonts w:ascii="Times New Roman"/>
          <w:i/>
          <w:sz w:val="19"/>
        </w:rPr>
        <w:t xml:space="preserve">Advances in experimental social psychology </w:t>
      </w:r>
      <w:r>
        <w:rPr>
          <w:sz w:val="19"/>
        </w:rPr>
        <w:t>(Vol. 19, pp. 207-250). Orlando, FL: Academic Press</w:t>
      </w:r>
    </w:p>
    <w:p w:rsidR="002E0D56" w:rsidRDefault="00C67A04">
      <w:pPr>
        <w:spacing w:before="135"/>
        <w:ind w:left="228"/>
        <w:rPr>
          <w:sz w:val="19"/>
        </w:rPr>
      </w:pPr>
      <w:r>
        <w:rPr>
          <w:sz w:val="19"/>
        </w:rPr>
        <w:t xml:space="preserve">Schneidman, E. (1985). </w:t>
      </w:r>
      <w:r>
        <w:rPr>
          <w:rFonts w:ascii="Times New Roman"/>
          <w:i/>
          <w:sz w:val="19"/>
        </w:rPr>
        <w:t xml:space="preserve">Definition of suicide, </w:t>
      </w:r>
      <w:r>
        <w:rPr>
          <w:sz w:val="19"/>
        </w:rPr>
        <w:t>New York: Wiley</w:t>
      </w:r>
    </w:p>
    <w:p w:rsidR="002E0D56" w:rsidRDefault="00C67A04">
      <w:pPr>
        <w:spacing w:before="171"/>
        <w:ind w:left="228"/>
        <w:rPr>
          <w:sz w:val="19"/>
        </w:rPr>
      </w:pPr>
      <w:r>
        <w:rPr>
          <w:sz w:val="19"/>
        </w:rPr>
        <w:t xml:space="preserve">Schneidman, E. (1987, March). </w:t>
      </w:r>
      <w:r>
        <w:rPr>
          <w:rFonts w:ascii="Times New Roman"/>
          <w:i/>
          <w:sz w:val="19"/>
        </w:rPr>
        <w:t>At the point of no return. Psycholog</w:t>
      </w:r>
      <w:r>
        <w:rPr>
          <w:rFonts w:ascii="Times New Roman"/>
          <w:i/>
          <w:sz w:val="19"/>
        </w:rPr>
        <w:t xml:space="preserve">y Today </w:t>
      </w:r>
      <w:r>
        <w:rPr>
          <w:sz w:val="19"/>
        </w:rPr>
        <w:t>pp. 54-58</w:t>
      </w:r>
    </w:p>
    <w:p w:rsidR="002E0D56" w:rsidRDefault="002E0D56">
      <w:pPr>
        <w:rPr>
          <w:sz w:val="19"/>
        </w:rPr>
        <w:sectPr w:rsidR="002E0D56">
          <w:pgSz w:w="10800" w:h="14460"/>
          <w:pgMar w:top="840" w:right="0" w:bottom="620" w:left="520" w:header="0" w:footer="287" w:gutter="0"/>
          <w:cols w:space="720"/>
        </w:sectPr>
      </w:pPr>
    </w:p>
    <w:p w:rsidR="002E0D56" w:rsidRDefault="00C67A04">
      <w:pPr>
        <w:pStyle w:val="Heading8"/>
        <w:spacing w:before="76"/>
      </w:pPr>
      <w:r>
        <w:rPr>
          <w:w w:val="105"/>
        </w:rPr>
        <w:lastRenderedPageBreak/>
        <w:t>HOW MUCH DO YOU KNOWABOUT SUICIDE?</w:t>
      </w:r>
    </w:p>
    <w:p w:rsidR="002E0D56" w:rsidRDefault="00C67A04">
      <w:pPr>
        <w:spacing w:before="99" w:after="8"/>
        <w:ind w:left="228"/>
        <w:rPr>
          <w:rFonts w:ascii="Times New Roman"/>
          <w:sz w:val="24"/>
        </w:rPr>
      </w:pPr>
      <w:r>
        <w:rPr>
          <w:rFonts w:ascii="Times New Roman"/>
          <w:sz w:val="24"/>
        </w:rPr>
        <w:t>Circle the letter that indicates whether the following statements are true or false.</w:t>
      </w:r>
    </w:p>
    <w:tbl>
      <w:tblPr>
        <w:tblW w:w="0" w:type="auto"/>
        <w:tblInd w:w="3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0"/>
        <w:gridCol w:w="570"/>
        <w:gridCol w:w="570"/>
        <w:gridCol w:w="7200"/>
      </w:tblGrid>
      <w:tr w:rsidR="002E0D56">
        <w:trPr>
          <w:trHeight w:val="330"/>
        </w:trPr>
        <w:tc>
          <w:tcPr>
            <w:tcW w:w="720" w:type="dxa"/>
          </w:tcPr>
          <w:p w:rsidR="002E0D56" w:rsidRDefault="00C67A04">
            <w:pPr>
              <w:pStyle w:val="TableParagraph"/>
              <w:spacing w:line="310" w:lineRule="exact"/>
              <w:rPr>
                <w:rFonts w:ascii="Times New Roman"/>
                <w:sz w:val="28"/>
              </w:rPr>
            </w:pPr>
            <w:r>
              <w:rPr>
                <w:rFonts w:ascii="Times New Roman"/>
                <w:w w:val="101"/>
                <w:sz w:val="28"/>
              </w:rPr>
              <w:t>T</w:t>
            </w:r>
          </w:p>
        </w:tc>
        <w:tc>
          <w:tcPr>
            <w:tcW w:w="570" w:type="dxa"/>
          </w:tcPr>
          <w:p w:rsidR="002E0D56" w:rsidRDefault="00C67A04">
            <w:pPr>
              <w:pStyle w:val="TableParagraph"/>
              <w:spacing w:line="310" w:lineRule="exact"/>
              <w:rPr>
                <w:rFonts w:ascii="Times New Roman"/>
                <w:sz w:val="28"/>
              </w:rPr>
            </w:pPr>
            <w:r>
              <w:rPr>
                <w:rFonts w:ascii="Times New Roman"/>
                <w:w w:val="101"/>
                <w:sz w:val="28"/>
              </w:rPr>
              <w:t>F</w:t>
            </w:r>
          </w:p>
        </w:tc>
        <w:tc>
          <w:tcPr>
            <w:tcW w:w="570" w:type="dxa"/>
          </w:tcPr>
          <w:p w:rsidR="002E0D56" w:rsidRDefault="00C67A04">
            <w:pPr>
              <w:pStyle w:val="TableParagraph"/>
              <w:spacing w:line="310" w:lineRule="exact"/>
              <w:ind w:left="127"/>
              <w:rPr>
                <w:rFonts w:ascii="Times New Roman"/>
                <w:sz w:val="28"/>
              </w:rPr>
            </w:pPr>
            <w:r>
              <w:rPr>
                <w:rFonts w:ascii="Times New Roman"/>
                <w:sz w:val="28"/>
              </w:rPr>
              <w:t>1.</w:t>
            </w:r>
          </w:p>
        </w:tc>
        <w:tc>
          <w:tcPr>
            <w:tcW w:w="7200" w:type="dxa"/>
          </w:tcPr>
          <w:p w:rsidR="002E0D56" w:rsidRDefault="00C67A04">
            <w:pPr>
              <w:pStyle w:val="TableParagraph"/>
              <w:spacing w:line="310" w:lineRule="exact"/>
              <w:rPr>
                <w:rFonts w:ascii="Times New Roman"/>
                <w:sz w:val="28"/>
              </w:rPr>
            </w:pPr>
            <w:r>
              <w:rPr>
                <w:rFonts w:ascii="Times New Roman"/>
                <w:sz w:val="28"/>
              </w:rPr>
              <w:t xml:space="preserve">Men </w:t>
            </w:r>
            <w:r>
              <w:rPr>
                <w:rFonts w:ascii="Times New Roman"/>
                <w:i/>
                <w:sz w:val="28"/>
              </w:rPr>
              <w:t xml:space="preserve">attempt </w:t>
            </w:r>
            <w:r>
              <w:rPr>
                <w:rFonts w:ascii="Times New Roman"/>
                <w:sz w:val="28"/>
              </w:rPr>
              <w:t>suicide more often than women.</w:t>
            </w:r>
          </w:p>
        </w:tc>
      </w:tr>
      <w:tr w:rsidR="002E0D56">
        <w:trPr>
          <w:trHeight w:val="330"/>
        </w:trPr>
        <w:tc>
          <w:tcPr>
            <w:tcW w:w="720" w:type="dxa"/>
          </w:tcPr>
          <w:p w:rsidR="002E0D56" w:rsidRDefault="00C67A04">
            <w:pPr>
              <w:pStyle w:val="TableParagraph"/>
              <w:spacing w:line="310" w:lineRule="exact"/>
              <w:rPr>
                <w:rFonts w:ascii="Times New Roman"/>
                <w:sz w:val="28"/>
              </w:rPr>
            </w:pPr>
            <w:r>
              <w:rPr>
                <w:rFonts w:ascii="Times New Roman"/>
                <w:w w:val="101"/>
                <w:sz w:val="28"/>
              </w:rPr>
              <w:t>T</w:t>
            </w:r>
          </w:p>
        </w:tc>
        <w:tc>
          <w:tcPr>
            <w:tcW w:w="570" w:type="dxa"/>
          </w:tcPr>
          <w:p w:rsidR="002E0D56" w:rsidRDefault="00C67A04">
            <w:pPr>
              <w:pStyle w:val="TableParagraph"/>
              <w:spacing w:line="310" w:lineRule="exact"/>
              <w:rPr>
                <w:rFonts w:ascii="Times New Roman"/>
                <w:sz w:val="28"/>
              </w:rPr>
            </w:pPr>
            <w:r>
              <w:rPr>
                <w:rFonts w:ascii="Times New Roman"/>
                <w:w w:val="101"/>
                <w:sz w:val="28"/>
              </w:rPr>
              <w:t>F</w:t>
            </w:r>
          </w:p>
        </w:tc>
        <w:tc>
          <w:tcPr>
            <w:tcW w:w="570" w:type="dxa"/>
          </w:tcPr>
          <w:p w:rsidR="002E0D56" w:rsidRDefault="00C67A04">
            <w:pPr>
              <w:pStyle w:val="TableParagraph"/>
              <w:spacing w:line="310" w:lineRule="exact"/>
              <w:ind w:left="127"/>
              <w:rPr>
                <w:rFonts w:ascii="Times New Roman"/>
                <w:sz w:val="28"/>
              </w:rPr>
            </w:pPr>
            <w:r>
              <w:rPr>
                <w:rFonts w:ascii="Times New Roman"/>
                <w:sz w:val="28"/>
              </w:rPr>
              <w:t>2.</w:t>
            </w:r>
          </w:p>
        </w:tc>
        <w:tc>
          <w:tcPr>
            <w:tcW w:w="7200" w:type="dxa"/>
          </w:tcPr>
          <w:p w:rsidR="002E0D56" w:rsidRDefault="00C67A04">
            <w:pPr>
              <w:pStyle w:val="TableParagraph"/>
              <w:spacing w:line="310" w:lineRule="exact"/>
              <w:rPr>
                <w:rFonts w:ascii="Times New Roman"/>
                <w:sz w:val="28"/>
              </w:rPr>
            </w:pPr>
            <w:r>
              <w:rPr>
                <w:rFonts w:ascii="Times New Roman"/>
                <w:sz w:val="28"/>
              </w:rPr>
              <w:t xml:space="preserve">Women </w:t>
            </w:r>
            <w:r>
              <w:rPr>
                <w:rFonts w:ascii="Times New Roman"/>
                <w:i/>
                <w:sz w:val="28"/>
              </w:rPr>
              <w:t xml:space="preserve">commit </w:t>
            </w:r>
            <w:r>
              <w:rPr>
                <w:rFonts w:ascii="Times New Roman"/>
                <w:sz w:val="28"/>
              </w:rPr>
              <w:t>suicide more often than men.</w:t>
            </w:r>
          </w:p>
        </w:tc>
      </w:tr>
      <w:tr w:rsidR="002E0D56">
        <w:trPr>
          <w:trHeight w:val="660"/>
        </w:trPr>
        <w:tc>
          <w:tcPr>
            <w:tcW w:w="720" w:type="dxa"/>
          </w:tcPr>
          <w:p w:rsidR="002E0D56" w:rsidRDefault="00C67A04">
            <w:pPr>
              <w:pStyle w:val="TableParagraph"/>
              <w:spacing w:line="316" w:lineRule="exact"/>
              <w:rPr>
                <w:rFonts w:ascii="Times New Roman"/>
                <w:sz w:val="28"/>
              </w:rPr>
            </w:pPr>
            <w:r>
              <w:rPr>
                <w:rFonts w:ascii="Times New Roman"/>
                <w:w w:val="101"/>
                <w:sz w:val="28"/>
              </w:rPr>
              <w:t>T</w:t>
            </w:r>
          </w:p>
        </w:tc>
        <w:tc>
          <w:tcPr>
            <w:tcW w:w="570" w:type="dxa"/>
          </w:tcPr>
          <w:p w:rsidR="002E0D56" w:rsidRDefault="00C67A04">
            <w:pPr>
              <w:pStyle w:val="TableParagraph"/>
              <w:spacing w:line="316" w:lineRule="exact"/>
              <w:rPr>
                <w:rFonts w:ascii="Times New Roman"/>
                <w:sz w:val="28"/>
              </w:rPr>
            </w:pPr>
            <w:r>
              <w:rPr>
                <w:rFonts w:ascii="Times New Roman"/>
                <w:w w:val="101"/>
                <w:sz w:val="28"/>
              </w:rPr>
              <w:t>F</w:t>
            </w:r>
          </w:p>
        </w:tc>
        <w:tc>
          <w:tcPr>
            <w:tcW w:w="570" w:type="dxa"/>
          </w:tcPr>
          <w:p w:rsidR="002E0D56" w:rsidRDefault="00C67A04">
            <w:pPr>
              <w:pStyle w:val="TableParagraph"/>
              <w:spacing w:line="316" w:lineRule="exact"/>
              <w:ind w:left="127"/>
              <w:rPr>
                <w:rFonts w:ascii="Times New Roman"/>
                <w:sz w:val="28"/>
              </w:rPr>
            </w:pPr>
            <w:r>
              <w:rPr>
                <w:rFonts w:ascii="Times New Roman"/>
                <w:sz w:val="28"/>
              </w:rPr>
              <w:t>3.</w:t>
            </w:r>
          </w:p>
        </w:tc>
        <w:tc>
          <w:tcPr>
            <w:tcW w:w="7200" w:type="dxa"/>
          </w:tcPr>
          <w:p w:rsidR="002E0D56" w:rsidRDefault="00C67A04">
            <w:pPr>
              <w:pStyle w:val="TableParagraph"/>
              <w:spacing w:line="316" w:lineRule="exact"/>
              <w:rPr>
                <w:rFonts w:ascii="Times New Roman"/>
                <w:sz w:val="28"/>
              </w:rPr>
            </w:pPr>
            <w:r>
              <w:rPr>
                <w:rFonts w:ascii="Times New Roman"/>
                <w:sz w:val="28"/>
              </w:rPr>
              <w:t>Poisoning, by either pills or gas, is the most common form of</w:t>
            </w:r>
          </w:p>
          <w:p w:rsidR="002E0D56" w:rsidRDefault="00C67A04">
            <w:pPr>
              <w:pStyle w:val="TableParagraph"/>
              <w:spacing w:before="8" w:line="316" w:lineRule="exact"/>
              <w:rPr>
                <w:rFonts w:ascii="Times New Roman"/>
                <w:sz w:val="28"/>
              </w:rPr>
            </w:pPr>
            <w:r>
              <w:rPr>
                <w:rFonts w:ascii="Times New Roman"/>
                <w:sz w:val="28"/>
              </w:rPr>
              <w:t>suicide.</w:t>
            </w:r>
          </w:p>
        </w:tc>
      </w:tr>
      <w:tr w:rsidR="002E0D56">
        <w:trPr>
          <w:trHeight w:val="330"/>
        </w:trPr>
        <w:tc>
          <w:tcPr>
            <w:tcW w:w="720" w:type="dxa"/>
          </w:tcPr>
          <w:p w:rsidR="002E0D56" w:rsidRDefault="00C67A04">
            <w:pPr>
              <w:pStyle w:val="TableParagraph"/>
              <w:spacing w:line="310" w:lineRule="exact"/>
              <w:rPr>
                <w:rFonts w:ascii="Times New Roman"/>
                <w:sz w:val="28"/>
              </w:rPr>
            </w:pPr>
            <w:r>
              <w:rPr>
                <w:rFonts w:ascii="Times New Roman"/>
                <w:w w:val="101"/>
                <w:sz w:val="28"/>
              </w:rPr>
              <w:t>T</w:t>
            </w:r>
          </w:p>
        </w:tc>
        <w:tc>
          <w:tcPr>
            <w:tcW w:w="570" w:type="dxa"/>
          </w:tcPr>
          <w:p w:rsidR="002E0D56" w:rsidRDefault="00C67A04">
            <w:pPr>
              <w:pStyle w:val="TableParagraph"/>
              <w:spacing w:line="310" w:lineRule="exact"/>
              <w:rPr>
                <w:rFonts w:ascii="Times New Roman"/>
                <w:sz w:val="28"/>
              </w:rPr>
            </w:pPr>
            <w:r>
              <w:rPr>
                <w:rFonts w:ascii="Times New Roman"/>
                <w:w w:val="101"/>
                <w:sz w:val="28"/>
              </w:rPr>
              <w:t>F</w:t>
            </w:r>
          </w:p>
        </w:tc>
        <w:tc>
          <w:tcPr>
            <w:tcW w:w="570" w:type="dxa"/>
          </w:tcPr>
          <w:p w:rsidR="002E0D56" w:rsidRDefault="00C67A04">
            <w:pPr>
              <w:pStyle w:val="TableParagraph"/>
              <w:spacing w:line="310" w:lineRule="exact"/>
              <w:ind w:left="127"/>
              <w:rPr>
                <w:rFonts w:ascii="Times New Roman"/>
                <w:sz w:val="28"/>
              </w:rPr>
            </w:pPr>
            <w:r>
              <w:rPr>
                <w:rFonts w:ascii="Times New Roman"/>
                <w:sz w:val="28"/>
              </w:rPr>
              <w:t>4.</w:t>
            </w:r>
          </w:p>
        </w:tc>
        <w:tc>
          <w:tcPr>
            <w:tcW w:w="7200" w:type="dxa"/>
          </w:tcPr>
          <w:p w:rsidR="002E0D56" w:rsidRDefault="00C67A04">
            <w:pPr>
              <w:pStyle w:val="TableParagraph"/>
              <w:spacing w:line="310" w:lineRule="exact"/>
              <w:rPr>
                <w:rFonts w:ascii="Times New Roman"/>
                <w:sz w:val="28"/>
              </w:rPr>
            </w:pPr>
            <w:r>
              <w:rPr>
                <w:rFonts w:ascii="Times New Roman"/>
                <w:sz w:val="28"/>
              </w:rPr>
              <w:t>Minorities commit suicide more often than whites.</w:t>
            </w:r>
          </w:p>
        </w:tc>
      </w:tr>
      <w:tr w:rsidR="002E0D56">
        <w:trPr>
          <w:trHeight w:val="330"/>
        </w:trPr>
        <w:tc>
          <w:tcPr>
            <w:tcW w:w="720" w:type="dxa"/>
          </w:tcPr>
          <w:p w:rsidR="002E0D56" w:rsidRDefault="00C67A04">
            <w:pPr>
              <w:pStyle w:val="TableParagraph"/>
              <w:spacing w:line="310" w:lineRule="exact"/>
              <w:rPr>
                <w:rFonts w:ascii="Times New Roman"/>
                <w:sz w:val="28"/>
              </w:rPr>
            </w:pPr>
            <w:r>
              <w:rPr>
                <w:rFonts w:ascii="Times New Roman"/>
                <w:w w:val="101"/>
                <w:sz w:val="28"/>
              </w:rPr>
              <w:t>T</w:t>
            </w:r>
          </w:p>
        </w:tc>
        <w:tc>
          <w:tcPr>
            <w:tcW w:w="570" w:type="dxa"/>
          </w:tcPr>
          <w:p w:rsidR="002E0D56" w:rsidRDefault="00C67A04">
            <w:pPr>
              <w:pStyle w:val="TableParagraph"/>
              <w:spacing w:line="310" w:lineRule="exact"/>
              <w:rPr>
                <w:rFonts w:ascii="Times New Roman"/>
                <w:sz w:val="28"/>
              </w:rPr>
            </w:pPr>
            <w:r>
              <w:rPr>
                <w:rFonts w:ascii="Times New Roman"/>
                <w:w w:val="101"/>
                <w:sz w:val="28"/>
              </w:rPr>
              <w:t>F</w:t>
            </w:r>
          </w:p>
        </w:tc>
        <w:tc>
          <w:tcPr>
            <w:tcW w:w="570" w:type="dxa"/>
          </w:tcPr>
          <w:p w:rsidR="002E0D56" w:rsidRDefault="00C67A04">
            <w:pPr>
              <w:pStyle w:val="TableParagraph"/>
              <w:spacing w:line="310" w:lineRule="exact"/>
              <w:ind w:left="127"/>
              <w:rPr>
                <w:rFonts w:ascii="Times New Roman"/>
                <w:sz w:val="28"/>
              </w:rPr>
            </w:pPr>
            <w:r>
              <w:rPr>
                <w:rFonts w:ascii="Times New Roman"/>
                <w:sz w:val="28"/>
              </w:rPr>
              <w:t>5.</w:t>
            </w:r>
          </w:p>
        </w:tc>
        <w:tc>
          <w:tcPr>
            <w:tcW w:w="7200" w:type="dxa"/>
          </w:tcPr>
          <w:p w:rsidR="002E0D56" w:rsidRDefault="00C67A04">
            <w:pPr>
              <w:pStyle w:val="TableParagraph"/>
              <w:spacing w:line="310" w:lineRule="exact"/>
              <w:rPr>
                <w:rFonts w:ascii="Times New Roman"/>
                <w:sz w:val="28"/>
              </w:rPr>
            </w:pPr>
            <w:r>
              <w:rPr>
                <w:rFonts w:ascii="Times New Roman"/>
                <w:sz w:val="28"/>
              </w:rPr>
              <w:t>The higher the socioeconomic level, the lower the suicide rate.</w:t>
            </w:r>
          </w:p>
        </w:tc>
      </w:tr>
      <w:tr w:rsidR="002E0D56">
        <w:trPr>
          <w:trHeight w:val="660"/>
        </w:trPr>
        <w:tc>
          <w:tcPr>
            <w:tcW w:w="720" w:type="dxa"/>
          </w:tcPr>
          <w:p w:rsidR="002E0D56" w:rsidRDefault="00C67A04">
            <w:pPr>
              <w:pStyle w:val="TableParagraph"/>
              <w:spacing w:line="316" w:lineRule="exact"/>
              <w:rPr>
                <w:rFonts w:ascii="Times New Roman"/>
                <w:sz w:val="28"/>
              </w:rPr>
            </w:pPr>
            <w:r>
              <w:rPr>
                <w:rFonts w:ascii="Times New Roman"/>
                <w:w w:val="101"/>
                <w:sz w:val="28"/>
              </w:rPr>
              <w:t>T</w:t>
            </w:r>
          </w:p>
        </w:tc>
        <w:tc>
          <w:tcPr>
            <w:tcW w:w="570" w:type="dxa"/>
          </w:tcPr>
          <w:p w:rsidR="002E0D56" w:rsidRDefault="00C67A04">
            <w:pPr>
              <w:pStyle w:val="TableParagraph"/>
              <w:spacing w:line="316" w:lineRule="exact"/>
              <w:rPr>
                <w:rFonts w:ascii="Times New Roman"/>
                <w:sz w:val="28"/>
              </w:rPr>
            </w:pPr>
            <w:r>
              <w:rPr>
                <w:rFonts w:ascii="Times New Roman"/>
                <w:w w:val="101"/>
                <w:sz w:val="28"/>
              </w:rPr>
              <w:t>F</w:t>
            </w:r>
          </w:p>
        </w:tc>
        <w:tc>
          <w:tcPr>
            <w:tcW w:w="570" w:type="dxa"/>
          </w:tcPr>
          <w:p w:rsidR="002E0D56" w:rsidRDefault="00C67A04">
            <w:pPr>
              <w:pStyle w:val="TableParagraph"/>
              <w:spacing w:line="316" w:lineRule="exact"/>
              <w:ind w:left="127"/>
              <w:rPr>
                <w:rFonts w:ascii="Times New Roman"/>
                <w:sz w:val="28"/>
              </w:rPr>
            </w:pPr>
            <w:r>
              <w:rPr>
                <w:rFonts w:ascii="Times New Roman"/>
                <w:sz w:val="28"/>
              </w:rPr>
              <w:t>6.</w:t>
            </w:r>
          </w:p>
        </w:tc>
        <w:tc>
          <w:tcPr>
            <w:tcW w:w="7200" w:type="dxa"/>
          </w:tcPr>
          <w:p w:rsidR="002E0D56" w:rsidRDefault="00C67A04">
            <w:pPr>
              <w:pStyle w:val="TableParagraph"/>
              <w:spacing w:line="316" w:lineRule="exact"/>
              <w:rPr>
                <w:rFonts w:ascii="Times New Roman"/>
                <w:sz w:val="28"/>
              </w:rPr>
            </w:pPr>
            <w:r>
              <w:rPr>
                <w:rFonts w:ascii="Times New Roman"/>
                <w:sz w:val="28"/>
              </w:rPr>
              <w:t>After about 60 years of age, the suicide rate begins to decline</w:t>
            </w:r>
          </w:p>
          <w:p w:rsidR="002E0D56" w:rsidRDefault="00C67A04">
            <w:pPr>
              <w:pStyle w:val="TableParagraph"/>
              <w:spacing w:before="8" w:line="316" w:lineRule="exact"/>
              <w:rPr>
                <w:rFonts w:ascii="Times New Roman"/>
                <w:sz w:val="28"/>
              </w:rPr>
            </w:pPr>
            <w:r>
              <w:rPr>
                <w:rFonts w:ascii="Times New Roman"/>
                <w:sz w:val="28"/>
              </w:rPr>
              <w:t>continuously.</w:t>
            </w:r>
          </w:p>
        </w:tc>
      </w:tr>
      <w:tr w:rsidR="002E0D56">
        <w:trPr>
          <w:trHeight w:val="660"/>
        </w:trPr>
        <w:tc>
          <w:tcPr>
            <w:tcW w:w="720" w:type="dxa"/>
          </w:tcPr>
          <w:p w:rsidR="002E0D56" w:rsidRDefault="00C67A04">
            <w:pPr>
              <w:pStyle w:val="TableParagraph"/>
              <w:spacing w:line="316" w:lineRule="exact"/>
              <w:rPr>
                <w:rFonts w:ascii="Times New Roman"/>
                <w:sz w:val="28"/>
              </w:rPr>
            </w:pPr>
            <w:r>
              <w:rPr>
                <w:rFonts w:ascii="Times New Roman"/>
                <w:w w:val="101"/>
                <w:sz w:val="28"/>
              </w:rPr>
              <w:t>T</w:t>
            </w:r>
          </w:p>
        </w:tc>
        <w:tc>
          <w:tcPr>
            <w:tcW w:w="570" w:type="dxa"/>
          </w:tcPr>
          <w:p w:rsidR="002E0D56" w:rsidRDefault="00C67A04">
            <w:pPr>
              <w:pStyle w:val="TableParagraph"/>
              <w:spacing w:line="316" w:lineRule="exact"/>
              <w:rPr>
                <w:rFonts w:ascii="Times New Roman"/>
                <w:sz w:val="28"/>
              </w:rPr>
            </w:pPr>
            <w:r>
              <w:rPr>
                <w:rFonts w:ascii="Times New Roman"/>
                <w:w w:val="101"/>
                <w:sz w:val="28"/>
              </w:rPr>
              <w:t>F</w:t>
            </w:r>
          </w:p>
        </w:tc>
        <w:tc>
          <w:tcPr>
            <w:tcW w:w="570" w:type="dxa"/>
          </w:tcPr>
          <w:p w:rsidR="002E0D56" w:rsidRDefault="00C67A04">
            <w:pPr>
              <w:pStyle w:val="TableParagraph"/>
              <w:spacing w:line="316" w:lineRule="exact"/>
              <w:ind w:left="127"/>
              <w:rPr>
                <w:rFonts w:ascii="Times New Roman"/>
                <w:sz w:val="28"/>
              </w:rPr>
            </w:pPr>
            <w:r>
              <w:rPr>
                <w:rFonts w:ascii="Times New Roman"/>
                <w:sz w:val="28"/>
              </w:rPr>
              <w:t>7.</w:t>
            </w:r>
          </w:p>
        </w:tc>
        <w:tc>
          <w:tcPr>
            <w:tcW w:w="7200" w:type="dxa"/>
          </w:tcPr>
          <w:p w:rsidR="002E0D56" w:rsidRDefault="00C67A04">
            <w:pPr>
              <w:pStyle w:val="TableParagraph"/>
              <w:spacing w:line="316" w:lineRule="exact"/>
              <w:rPr>
                <w:rFonts w:ascii="Times New Roman"/>
                <w:sz w:val="28"/>
              </w:rPr>
            </w:pPr>
            <w:r>
              <w:rPr>
                <w:rFonts w:ascii="Times New Roman"/>
                <w:sz w:val="28"/>
              </w:rPr>
              <w:t>Suicide rates for college students reached an all-time peak in</w:t>
            </w:r>
          </w:p>
          <w:p w:rsidR="002E0D56" w:rsidRDefault="00C67A04">
            <w:pPr>
              <w:pStyle w:val="TableParagraph"/>
              <w:spacing w:before="8" w:line="316" w:lineRule="exact"/>
              <w:rPr>
                <w:rFonts w:ascii="Times New Roman"/>
                <w:sz w:val="28"/>
              </w:rPr>
            </w:pPr>
            <w:r>
              <w:rPr>
                <w:rFonts w:ascii="Times New Roman"/>
                <w:spacing w:val="-4"/>
                <w:sz w:val="28"/>
              </w:rPr>
              <w:t xml:space="preserve">the 1960s and have </w:t>
            </w:r>
            <w:r>
              <w:rPr>
                <w:rFonts w:ascii="Times New Roman"/>
                <w:spacing w:val="-5"/>
                <w:sz w:val="28"/>
              </w:rPr>
              <w:t xml:space="preserve">declined somewhat </w:t>
            </w:r>
            <w:r>
              <w:rPr>
                <w:rFonts w:ascii="Times New Roman"/>
                <w:spacing w:val="-4"/>
                <w:sz w:val="28"/>
              </w:rPr>
              <w:t>since</w:t>
            </w:r>
            <w:r>
              <w:rPr>
                <w:rFonts w:ascii="Times New Roman"/>
                <w:spacing w:val="52"/>
                <w:sz w:val="28"/>
              </w:rPr>
              <w:t xml:space="preserve"> </w:t>
            </w:r>
            <w:r>
              <w:rPr>
                <w:rFonts w:ascii="Times New Roman"/>
                <w:spacing w:val="-5"/>
                <w:sz w:val="28"/>
              </w:rPr>
              <w:t>then.</w:t>
            </w:r>
          </w:p>
        </w:tc>
      </w:tr>
      <w:tr w:rsidR="002E0D56">
        <w:trPr>
          <w:trHeight w:val="660"/>
        </w:trPr>
        <w:tc>
          <w:tcPr>
            <w:tcW w:w="720" w:type="dxa"/>
          </w:tcPr>
          <w:p w:rsidR="002E0D56" w:rsidRDefault="00C67A04">
            <w:pPr>
              <w:pStyle w:val="TableParagraph"/>
              <w:spacing w:line="316" w:lineRule="exact"/>
              <w:rPr>
                <w:rFonts w:ascii="Times New Roman"/>
                <w:sz w:val="28"/>
              </w:rPr>
            </w:pPr>
            <w:r>
              <w:rPr>
                <w:rFonts w:ascii="Times New Roman"/>
                <w:w w:val="101"/>
                <w:sz w:val="28"/>
              </w:rPr>
              <w:t>T</w:t>
            </w:r>
          </w:p>
        </w:tc>
        <w:tc>
          <w:tcPr>
            <w:tcW w:w="570" w:type="dxa"/>
          </w:tcPr>
          <w:p w:rsidR="002E0D56" w:rsidRDefault="00C67A04">
            <w:pPr>
              <w:pStyle w:val="TableParagraph"/>
              <w:spacing w:line="316" w:lineRule="exact"/>
              <w:rPr>
                <w:rFonts w:ascii="Times New Roman"/>
                <w:sz w:val="28"/>
              </w:rPr>
            </w:pPr>
            <w:r>
              <w:rPr>
                <w:rFonts w:ascii="Times New Roman"/>
                <w:w w:val="101"/>
                <w:sz w:val="28"/>
              </w:rPr>
              <w:t>F</w:t>
            </w:r>
          </w:p>
        </w:tc>
        <w:tc>
          <w:tcPr>
            <w:tcW w:w="570" w:type="dxa"/>
          </w:tcPr>
          <w:p w:rsidR="002E0D56" w:rsidRDefault="00C67A04">
            <w:pPr>
              <w:pStyle w:val="TableParagraph"/>
              <w:spacing w:line="316" w:lineRule="exact"/>
              <w:ind w:left="127"/>
              <w:rPr>
                <w:rFonts w:ascii="Times New Roman"/>
                <w:sz w:val="28"/>
              </w:rPr>
            </w:pPr>
            <w:r>
              <w:rPr>
                <w:rFonts w:ascii="Times New Roman"/>
                <w:sz w:val="28"/>
              </w:rPr>
              <w:t>8.</w:t>
            </w:r>
          </w:p>
        </w:tc>
        <w:tc>
          <w:tcPr>
            <w:tcW w:w="7200" w:type="dxa"/>
          </w:tcPr>
          <w:p w:rsidR="002E0D56" w:rsidRDefault="00C67A04">
            <w:pPr>
              <w:pStyle w:val="TableParagraph"/>
              <w:spacing w:line="316" w:lineRule="exact"/>
              <w:rPr>
                <w:rFonts w:ascii="Times New Roman"/>
                <w:sz w:val="28"/>
              </w:rPr>
            </w:pPr>
            <w:r>
              <w:rPr>
                <w:rFonts w:ascii="Times New Roman"/>
                <w:sz w:val="28"/>
              </w:rPr>
              <w:t>Suicide rates are lower for people who are terminally ill than</w:t>
            </w:r>
          </w:p>
          <w:p w:rsidR="002E0D56" w:rsidRDefault="00C67A04">
            <w:pPr>
              <w:pStyle w:val="TableParagraph"/>
              <w:spacing w:before="8" w:line="316" w:lineRule="exact"/>
              <w:rPr>
                <w:rFonts w:ascii="Times New Roman"/>
                <w:sz w:val="28"/>
              </w:rPr>
            </w:pPr>
            <w:r>
              <w:rPr>
                <w:rFonts w:ascii="Times New Roman"/>
                <w:spacing w:val="-4"/>
                <w:sz w:val="28"/>
              </w:rPr>
              <w:t xml:space="preserve">for </w:t>
            </w:r>
            <w:r>
              <w:rPr>
                <w:rFonts w:ascii="Times New Roman"/>
                <w:spacing w:val="-5"/>
                <w:sz w:val="28"/>
              </w:rPr>
              <w:t xml:space="preserve">people </w:t>
            </w:r>
            <w:r>
              <w:rPr>
                <w:rFonts w:ascii="Times New Roman"/>
                <w:spacing w:val="-4"/>
                <w:sz w:val="28"/>
              </w:rPr>
              <w:t xml:space="preserve">who </w:t>
            </w:r>
            <w:r>
              <w:rPr>
                <w:rFonts w:ascii="Times New Roman"/>
                <w:spacing w:val="-5"/>
                <w:sz w:val="28"/>
              </w:rPr>
              <w:t xml:space="preserve">have </w:t>
            </w:r>
            <w:r>
              <w:rPr>
                <w:rFonts w:ascii="Times New Roman"/>
                <w:spacing w:val="-6"/>
                <w:sz w:val="28"/>
              </w:rPr>
              <w:t xml:space="preserve">illnesses </w:t>
            </w:r>
            <w:r>
              <w:rPr>
                <w:rFonts w:ascii="Times New Roman"/>
                <w:spacing w:val="-5"/>
                <w:sz w:val="28"/>
              </w:rPr>
              <w:t xml:space="preserve">with </w:t>
            </w:r>
            <w:r>
              <w:rPr>
                <w:rFonts w:ascii="Times New Roman"/>
                <w:spacing w:val="-3"/>
                <w:sz w:val="28"/>
              </w:rPr>
              <w:t xml:space="preserve">no </w:t>
            </w:r>
            <w:r>
              <w:rPr>
                <w:rFonts w:ascii="Times New Roman"/>
                <w:spacing w:val="-4"/>
                <w:sz w:val="28"/>
              </w:rPr>
              <w:t xml:space="preserve">end </w:t>
            </w:r>
            <w:r>
              <w:rPr>
                <w:rFonts w:ascii="Times New Roman"/>
                <w:spacing w:val="-3"/>
                <w:sz w:val="28"/>
              </w:rPr>
              <w:t>in</w:t>
            </w:r>
            <w:r>
              <w:rPr>
                <w:rFonts w:ascii="Times New Roman"/>
                <w:spacing w:val="56"/>
                <w:sz w:val="28"/>
              </w:rPr>
              <w:t xml:space="preserve"> </w:t>
            </w:r>
            <w:r>
              <w:rPr>
                <w:rFonts w:ascii="Times New Roman"/>
                <w:spacing w:val="-6"/>
                <w:sz w:val="28"/>
              </w:rPr>
              <w:t>sight.</w:t>
            </w:r>
          </w:p>
        </w:tc>
      </w:tr>
      <w:tr w:rsidR="002E0D56">
        <w:trPr>
          <w:trHeight w:val="990"/>
        </w:trPr>
        <w:tc>
          <w:tcPr>
            <w:tcW w:w="720" w:type="dxa"/>
          </w:tcPr>
          <w:p w:rsidR="002E0D56" w:rsidRDefault="00C67A04">
            <w:pPr>
              <w:pStyle w:val="TableParagraph"/>
              <w:spacing w:line="316" w:lineRule="exact"/>
              <w:rPr>
                <w:rFonts w:ascii="Times New Roman"/>
                <w:sz w:val="28"/>
              </w:rPr>
            </w:pPr>
            <w:r>
              <w:rPr>
                <w:rFonts w:ascii="Times New Roman"/>
                <w:w w:val="101"/>
                <w:sz w:val="28"/>
              </w:rPr>
              <w:t>T</w:t>
            </w:r>
          </w:p>
        </w:tc>
        <w:tc>
          <w:tcPr>
            <w:tcW w:w="570" w:type="dxa"/>
          </w:tcPr>
          <w:p w:rsidR="002E0D56" w:rsidRDefault="00C67A04">
            <w:pPr>
              <w:pStyle w:val="TableParagraph"/>
              <w:spacing w:line="316" w:lineRule="exact"/>
              <w:rPr>
                <w:rFonts w:ascii="Times New Roman"/>
                <w:sz w:val="28"/>
              </w:rPr>
            </w:pPr>
            <w:r>
              <w:rPr>
                <w:rFonts w:ascii="Times New Roman"/>
                <w:w w:val="101"/>
                <w:sz w:val="28"/>
              </w:rPr>
              <w:t>F</w:t>
            </w:r>
          </w:p>
        </w:tc>
        <w:tc>
          <w:tcPr>
            <w:tcW w:w="570" w:type="dxa"/>
          </w:tcPr>
          <w:p w:rsidR="002E0D56" w:rsidRDefault="00C67A04">
            <w:pPr>
              <w:pStyle w:val="TableParagraph"/>
              <w:spacing w:line="316" w:lineRule="exact"/>
              <w:ind w:left="127"/>
              <w:rPr>
                <w:rFonts w:ascii="Times New Roman"/>
                <w:sz w:val="28"/>
              </w:rPr>
            </w:pPr>
            <w:r>
              <w:rPr>
                <w:rFonts w:ascii="Times New Roman"/>
                <w:sz w:val="28"/>
              </w:rPr>
              <w:t>9.</w:t>
            </w:r>
          </w:p>
        </w:tc>
        <w:tc>
          <w:tcPr>
            <w:tcW w:w="7200" w:type="dxa"/>
          </w:tcPr>
          <w:p w:rsidR="002E0D56" w:rsidRDefault="00C67A04">
            <w:pPr>
              <w:pStyle w:val="TableParagraph"/>
              <w:spacing w:line="244" w:lineRule="auto"/>
              <w:rPr>
                <w:rFonts w:ascii="Times New Roman"/>
                <w:sz w:val="28"/>
              </w:rPr>
            </w:pPr>
            <w:r>
              <w:rPr>
                <w:rFonts w:ascii="Times New Roman"/>
                <w:spacing w:val="-5"/>
                <w:sz w:val="28"/>
              </w:rPr>
              <w:t xml:space="preserve">Those people </w:t>
            </w:r>
            <w:r>
              <w:rPr>
                <w:rFonts w:ascii="Times New Roman"/>
                <w:spacing w:val="-4"/>
                <w:sz w:val="28"/>
              </w:rPr>
              <w:t xml:space="preserve">who </w:t>
            </w:r>
            <w:r>
              <w:rPr>
                <w:rFonts w:ascii="Times New Roman"/>
                <w:spacing w:val="-5"/>
                <w:sz w:val="28"/>
              </w:rPr>
              <w:t xml:space="preserve">never </w:t>
            </w:r>
            <w:r>
              <w:rPr>
                <w:rFonts w:ascii="Times New Roman"/>
                <w:spacing w:val="-6"/>
                <w:sz w:val="28"/>
              </w:rPr>
              <w:t xml:space="preserve">mention suicide </w:t>
            </w:r>
            <w:r>
              <w:rPr>
                <w:rFonts w:ascii="Times New Roman"/>
                <w:spacing w:val="-4"/>
                <w:sz w:val="28"/>
              </w:rPr>
              <w:t xml:space="preserve">are </w:t>
            </w:r>
            <w:r>
              <w:rPr>
                <w:rFonts w:ascii="Times New Roman"/>
                <w:spacing w:val="-5"/>
                <w:sz w:val="28"/>
              </w:rPr>
              <w:t xml:space="preserve">more likely </w:t>
            </w:r>
            <w:r>
              <w:rPr>
                <w:rFonts w:ascii="Times New Roman"/>
                <w:spacing w:val="-6"/>
                <w:sz w:val="28"/>
              </w:rPr>
              <w:t xml:space="preserve">to actually </w:t>
            </w:r>
            <w:r>
              <w:rPr>
                <w:rFonts w:ascii="Times New Roman"/>
                <w:spacing w:val="-5"/>
                <w:sz w:val="28"/>
              </w:rPr>
              <w:t xml:space="preserve">commit </w:t>
            </w:r>
            <w:r>
              <w:rPr>
                <w:rFonts w:ascii="Times New Roman"/>
                <w:spacing w:val="-4"/>
                <w:sz w:val="28"/>
              </w:rPr>
              <w:t xml:space="preserve">the act </w:t>
            </w:r>
            <w:r>
              <w:rPr>
                <w:rFonts w:ascii="Times New Roman"/>
                <w:spacing w:val="-5"/>
                <w:sz w:val="28"/>
              </w:rPr>
              <w:t xml:space="preserve">than </w:t>
            </w:r>
            <w:r>
              <w:rPr>
                <w:rFonts w:ascii="Times New Roman"/>
                <w:spacing w:val="-6"/>
                <w:sz w:val="28"/>
              </w:rPr>
              <w:t xml:space="preserve">individuals </w:t>
            </w:r>
            <w:r>
              <w:rPr>
                <w:rFonts w:ascii="Times New Roman"/>
                <w:spacing w:val="-4"/>
                <w:sz w:val="28"/>
              </w:rPr>
              <w:t xml:space="preserve">who </w:t>
            </w:r>
            <w:r>
              <w:rPr>
                <w:rFonts w:ascii="Times New Roman"/>
                <w:spacing w:val="-6"/>
                <w:sz w:val="28"/>
              </w:rPr>
              <w:t>occasionally</w:t>
            </w:r>
          </w:p>
          <w:p w:rsidR="002E0D56" w:rsidRDefault="00C67A04">
            <w:pPr>
              <w:pStyle w:val="TableParagraph"/>
              <w:spacing w:line="316" w:lineRule="exact"/>
              <w:rPr>
                <w:rFonts w:ascii="Times New Roman"/>
                <w:sz w:val="28"/>
              </w:rPr>
            </w:pPr>
            <w:r>
              <w:rPr>
                <w:rFonts w:ascii="Times New Roman"/>
                <w:sz w:val="28"/>
              </w:rPr>
              <w:t>discuss it.</w:t>
            </w:r>
          </w:p>
        </w:tc>
      </w:tr>
      <w:tr w:rsidR="002E0D56">
        <w:trPr>
          <w:trHeight w:val="660"/>
        </w:trPr>
        <w:tc>
          <w:tcPr>
            <w:tcW w:w="720" w:type="dxa"/>
          </w:tcPr>
          <w:p w:rsidR="002E0D56" w:rsidRDefault="00C67A04">
            <w:pPr>
              <w:pStyle w:val="TableParagraph"/>
              <w:spacing w:line="316" w:lineRule="exact"/>
              <w:rPr>
                <w:rFonts w:ascii="Times New Roman"/>
                <w:sz w:val="28"/>
              </w:rPr>
            </w:pPr>
            <w:r>
              <w:rPr>
                <w:rFonts w:ascii="Times New Roman"/>
                <w:w w:val="101"/>
                <w:sz w:val="28"/>
              </w:rPr>
              <w:t>T</w:t>
            </w:r>
          </w:p>
        </w:tc>
        <w:tc>
          <w:tcPr>
            <w:tcW w:w="570" w:type="dxa"/>
          </w:tcPr>
          <w:p w:rsidR="002E0D56" w:rsidRDefault="00C67A04">
            <w:pPr>
              <w:pStyle w:val="TableParagraph"/>
              <w:spacing w:line="316" w:lineRule="exact"/>
              <w:rPr>
                <w:rFonts w:ascii="Times New Roman"/>
                <w:sz w:val="28"/>
              </w:rPr>
            </w:pPr>
            <w:r>
              <w:rPr>
                <w:rFonts w:ascii="Times New Roman"/>
                <w:w w:val="101"/>
                <w:sz w:val="28"/>
              </w:rPr>
              <w:t>F</w:t>
            </w:r>
          </w:p>
        </w:tc>
        <w:tc>
          <w:tcPr>
            <w:tcW w:w="570" w:type="dxa"/>
          </w:tcPr>
          <w:p w:rsidR="002E0D56" w:rsidRDefault="00C67A04">
            <w:pPr>
              <w:pStyle w:val="TableParagraph"/>
              <w:spacing w:line="316" w:lineRule="exact"/>
              <w:ind w:left="127"/>
              <w:rPr>
                <w:rFonts w:ascii="Times New Roman"/>
                <w:sz w:val="28"/>
              </w:rPr>
            </w:pPr>
            <w:r>
              <w:rPr>
                <w:rFonts w:ascii="Times New Roman"/>
                <w:sz w:val="28"/>
              </w:rPr>
              <w:t>10.</w:t>
            </w:r>
          </w:p>
        </w:tc>
        <w:tc>
          <w:tcPr>
            <w:tcW w:w="7200" w:type="dxa"/>
          </w:tcPr>
          <w:p w:rsidR="002E0D56" w:rsidRDefault="00C67A04">
            <w:pPr>
              <w:pStyle w:val="TableParagraph"/>
              <w:spacing w:line="316" w:lineRule="exact"/>
              <w:rPr>
                <w:rFonts w:ascii="Times New Roman"/>
                <w:sz w:val="28"/>
              </w:rPr>
            </w:pPr>
            <w:r>
              <w:rPr>
                <w:rFonts w:ascii="Times New Roman"/>
                <w:sz w:val="28"/>
              </w:rPr>
              <w:t>One of the difficulties in predicting suicides is that they are</w:t>
            </w:r>
          </w:p>
          <w:p w:rsidR="002E0D56" w:rsidRDefault="00C67A04">
            <w:pPr>
              <w:pStyle w:val="TableParagraph"/>
              <w:spacing w:before="8" w:line="316" w:lineRule="exact"/>
              <w:rPr>
                <w:rFonts w:ascii="Times New Roman"/>
                <w:sz w:val="28"/>
              </w:rPr>
            </w:pPr>
            <w:r>
              <w:rPr>
                <w:rFonts w:ascii="Times New Roman"/>
                <w:sz w:val="28"/>
              </w:rPr>
              <w:t>often committed without warning.</w:t>
            </w:r>
          </w:p>
        </w:tc>
      </w:tr>
    </w:tbl>
    <w:p w:rsidR="002E0D56" w:rsidRDefault="002E0D56">
      <w:pPr>
        <w:spacing w:line="316" w:lineRule="exact"/>
        <w:rPr>
          <w:rFonts w:ascii="Times New Roman"/>
          <w:sz w:val="28"/>
        </w:rPr>
        <w:sectPr w:rsidR="002E0D56">
          <w:pgSz w:w="10800" w:h="14460"/>
          <w:pgMar w:top="860" w:right="0" w:bottom="620" w:left="520" w:header="0" w:footer="287" w:gutter="0"/>
          <w:cols w:space="720"/>
        </w:sectPr>
      </w:pPr>
    </w:p>
    <w:p w:rsidR="002E0D56" w:rsidRDefault="00C67A04">
      <w:pPr>
        <w:spacing w:before="69"/>
        <w:ind w:left="228"/>
        <w:rPr>
          <w:rFonts w:ascii="Arial"/>
          <w:b/>
          <w:i/>
          <w:sz w:val="31"/>
        </w:rPr>
      </w:pPr>
      <w:r>
        <w:rPr>
          <w:rFonts w:ascii="Arial"/>
          <w:b/>
          <w:i/>
          <w:spacing w:val="38"/>
          <w:sz w:val="31"/>
          <w:u w:val="single"/>
        </w:rPr>
        <w:lastRenderedPageBreak/>
        <w:t>EVALUATIO</w:t>
      </w:r>
      <w:r>
        <w:rPr>
          <w:rFonts w:ascii="Arial"/>
          <w:b/>
          <w:i/>
          <w:spacing w:val="-42"/>
          <w:sz w:val="31"/>
          <w:u w:val="single"/>
        </w:rPr>
        <w:t xml:space="preserve"> </w:t>
      </w:r>
      <w:r>
        <w:rPr>
          <w:rFonts w:ascii="Arial"/>
          <w:b/>
          <w:i/>
          <w:sz w:val="31"/>
        </w:rPr>
        <w:t xml:space="preserve">N </w:t>
      </w:r>
      <w:r>
        <w:rPr>
          <w:rFonts w:ascii="Arial"/>
          <w:b/>
          <w:i/>
          <w:spacing w:val="21"/>
          <w:sz w:val="31"/>
          <w:u w:val="single"/>
        </w:rPr>
        <w:t>AN</w:t>
      </w:r>
      <w:r>
        <w:rPr>
          <w:rFonts w:ascii="Arial"/>
          <w:b/>
          <w:i/>
          <w:spacing w:val="-42"/>
          <w:sz w:val="31"/>
          <w:u w:val="single"/>
        </w:rPr>
        <w:t xml:space="preserve"> </w:t>
      </w:r>
      <w:r>
        <w:rPr>
          <w:rFonts w:ascii="Arial"/>
          <w:b/>
          <w:i/>
          <w:sz w:val="31"/>
        </w:rPr>
        <w:t xml:space="preserve">D </w:t>
      </w:r>
      <w:r>
        <w:rPr>
          <w:rFonts w:ascii="Arial"/>
          <w:b/>
          <w:i/>
          <w:spacing w:val="36"/>
          <w:sz w:val="31"/>
          <w:u w:val="single"/>
        </w:rPr>
        <w:t>RESEARC</w:t>
      </w:r>
      <w:r>
        <w:rPr>
          <w:rFonts w:ascii="Arial"/>
          <w:b/>
          <w:i/>
          <w:spacing w:val="-41"/>
          <w:sz w:val="31"/>
          <w:u w:val="single"/>
        </w:rPr>
        <w:t xml:space="preserve"> </w:t>
      </w:r>
      <w:r>
        <w:rPr>
          <w:rFonts w:ascii="Arial"/>
          <w:b/>
          <w:i/>
          <w:sz w:val="31"/>
        </w:rPr>
        <w:t xml:space="preserve">H </w:t>
      </w:r>
      <w:r>
        <w:rPr>
          <w:rFonts w:ascii="Arial"/>
          <w:b/>
          <w:i/>
          <w:spacing w:val="35"/>
          <w:sz w:val="31"/>
        </w:rPr>
        <w:t>ETHICS</w:t>
      </w:r>
      <w:r>
        <w:rPr>
          <w:rFonts w:ascii="Arial"/>
          <w:b/>
          <w:i/>
          <w:spacing w:val="-43"/>
          <w:sz w:val="31"/>
        </w:rPr>
        <w:t xml:space="preserve"> </w:t>
      </w:r>
    </w:p>
    <w:p w:rsidR="002E0D56" w:rsidRDefault="002E0D56">
      <w:pPr>
        <w:pStyle w:val="BodyText"/>
        <w:spacing w:before="9"/>
        <w:rPr>
          <w:rFonts w:ascii="Arial"/>
          <w:b/>
          <w:i/>
        </w:rPr>
      </w:pPr>
    </w:p>
    <w:p w:rsidR="002E0D56" w:rsidRDefault="00C67A04">
      <w:pPr>
        <w:spacing w:before="98"/>
        <w:ind w:left="228"/>
        <w:rPr>
          <w:rFonts w:ascii="Times New Roman"/>
          <w:b/>
          <w:sz w:val="24"/>
        </w:rPr>
      </w:pPr>
      <w:r>
        <w:rPr>
          <w:rFonts w:ascii="Times New Roman"/>
          <w:b/>
          <w:sz w:val="24"/>
        </w:rPr>
        <w:t>OBJECTIVES</w:t>
      </w:r>
    </w:p>
    <w:p w:rsidR="002E0D56" w:rsidRDefault="00C67A04">
      <w:pPr>
        <w:pStyle w:val="ListParagraph"/>
        <w:numPr>
          <w:ilvl w:val="0"/>
          <w:numId w:val="24"/>
        </w:numPr>
        <w:tabs>
          <w:tab w:val="left" w:pos="948"/>
          <w:tab w:val="left" w:pos="949"/>
        </w:tabs>
        <w:spacing w:before="89"/>
        <w:rPr>
          <w:sz w:val="19"/>
        </w:rPr>
      </w:pPr>
      <w:r>
        <w:rPr>
          <w:w w:val="105"/>
          <w:sz w:val="19"/>
        </w:rPr>
        <w:t>To acquaint students with the ethical issues surrounding research with human</w:t>
      </w:r>
      <w:r>
        <w:rPr>
          <w:spacing w:val="-22"/>
          <w:w w:val="105"/>
          <w:sz w:val="19"/>
        </w:rPr>
        <w:t xml:space="preserve"> </w:t>
      </w:r>
      <w:r>
        <w:rPr>
          <w:w w:val="105"/>
          <w:sz w:val="19"/>
        </w:rPr>
        <w:t>subjects.</w:t>
      </w:r>
    </w:p>
    <w:p w:rsidR="002E0D56" w:rsidRDefault="00C67A04">
      <w:pPr>
        <w:pStyle w:val="ListParagraph"/>
        <w:numPr>
          <w:ilvl w:val="0"/>
          <w:numId w:val="24"/>
        </w:numPr>
        <w:tabs>
          <w:tab w:val="left" w:pos="948"/>
          <w:tab w:val="left" w:pos="949"/>
        </w:tabs>
        <w:spacing w:before="144" w:line="266" w:lineRule="auto"/>
        <w:ind w:right="720"/>
        <w:rPr>
          <w:sz w:val="19"/>
        </w:rPr>
      </w:pPr>
      <w:r>
        <w:rPr>
          <w:w w:val="105"/>
          <w:sz w:val="19"/>
        </w:rPr>
        <w:t>To</w:t>
      </w:r>
      <w:r>
        <w:rPr>
          <w:spacing w:val="-13"/>
          <w:w w:val="105"/>
          <w:sz w:val="19"/>
        </w:rPr>
        <w:t xml:space="preserve"> </w:t>
      </w:r>
      <w:r>
        <w:rPr>
          <w:w w:val="105"/>
          <w:sz w:val="19"/>
        </w:rPr>
        <w:t>consider</w:t>
      </w:r>
      <w:r>
        <w:rPr>
          <w:spacing w:val="-12"/>
          <w:w w:val="105"/>
          <w:sz w:val="19"/>
        </w:rPr>
        <w:t xml:space="preserve"> </w:t>
      </w:r>
      <w:r>
        <w:rPr>
          <w:w w:val="105"/>
          <w:sz w:val="19"/>
        </w:rPr>
        <w:t>the</w:t>
      </w:r>
      <w:r>
        <w:rPr>
          <w:spacing w:val="-14"/>
          <w:w w:val="105"/>
          <w:sz w:val="19"/>
        </w:rPr>
        <w:t xml:space="preserve"> </w:t>
      </w:r>
      <w:r>
        <w:rPr>
          <w:w w:val="105"/>
          <w:sz w:val="19"/>
        </w:rPr>
        <w:t>perspective</w:t>
      </w:r>
      <w:r>
        <w:rPr>
          <w:spacing w:val="-13"/>
          <w:w w:val="105"/>
          <w:sz w:val="19"/>
        </w:rPr>
        <w:t xml:space="preserve"> </w:t>
      </w:r>
      <w:r>
        <w:rPr>
          <w:w w:val="105"/>
          <w:sz w:val="19"/>
        </w:rPr>
        <w:t>of</w:t>
      </w:r>
      <w:r>
        <w:rPr>
          <w:spacing w:val="-12"/>
          <w:w w:val="105"/>
          <w:sz w:val="19"/>
        </w:rPr>
        <w:t xml:space="preserve"> </w:t>
      </w:r>
      <w:r>
        <w:rPr>
          <w:w w:val="105"/>
          <w:sz w:val="19"/>
        </w:rPr>
        <w:t>prospective</w:t>
      </w:r>
      <w:r>
        <w:rPr>
          <w:spacing w:val="-14"/>
          <w:w w:val="105"/>
          <w:sz w:val="19"/>
        </w:rPr>
        <w:t xml:space="preserve"> </w:t>
      </w:r>
      <w:r>
        <w:rPr>
          <w:w w:val="105"/>
          <w:sz w:val="19"/>
        </w:rPr>
        <w:t>investigators</w:t>
      </w:r>
      <w:r>
        <w:rPr>
          <w:spacing w:val="-12"/>
          <w:w w:val="105"/>
          <w:sz w:val="19"/>
        </w:rPr>
        <w:t xml:space="preserve"> </w:t>
      </w:r>
      <w:r>
        <w:rPr>
          <w:w w:val="105"/>
          <w:sz w:val="19"/>
        </w:rPr>
        <w:t>and</w:t>
      </w:r>
      <w:r>
        <w:rPr>
          <w:spacing w:val="-13"/>
          <w:w w:val="105"/>
          <w:sz w:val="19"/>
        </w:rPr>
        <w:t xml:space="preserve"> </w:t>
      </w:r>
      <w:r>
        <w:rPr>
          <w:w w:val="105"/>
          <w:sz w:val="19"/>
        </w:rPr>
        <w:t>the</w:t>
      </w:r>
      <w:r>
        <w:rPr>
          <w:spacing w:val="-13"/>
          <w:w w:val="105"/>
          <w:sz w:val="19"/>
        </w:rPr>
        <w:t xml:space="preserve"> </w:t>
      </w:r>
      <w:r>
        <w:rPr>
          <w:w w:val="105"/>
          <w:sz w:val="19"/>
        </w:rPr>
        <w:t>institutional</w:t>
      </w:r>
      <w:r>
        <w:rPr>
          <w:spacing w:val="-12"/>
          <w:w w:val="105"/>
          <w:sz w:val="19"/>
        </w:rPr>
        <w:t xml:space="preserve"> </w:t>
      </w:r>
      <w:r>
        <w:rPr>
          <w:w w:val="105"/>
          <w:sz w:val="19"/>
        </w:rPr>
        <w:t>review</w:t>
      </w:r>
      <w:r>
        <w:rPr>
          <w:spacing w:val="-13"/>
          <w:w w:val="105"/>
          <w:sz w:val="19"/>
        </w:rPr>
        <w:t xml:space="preserve"> </w:t>
      </w:r>
      <w:r>
        <w:rPr>
          <w:w w:val="105"/>
          <w:sz w:val="19"/>
        </w:rPr>
        <w:t>boards</w:t>
      </w:r>
      <w:r>
        <w:rPr>
          <w:spacing w:val="-13"/>
          <w:w w:val="105"/>
          <w:sz w:val="19"/>
        </w:rPr>
        <w:t xml:space="preserve"> </w:t>
      </w:r>
      <w:r>
        <w:rPr>
          <w:w w:val="105"/>
          <w:sz w:val="19"/>
        </w:rPr>
        <w:t>that</w:t>
      </w:r>
      <w:r>
        <w:rPr>
          <w:spacing w:val="-13"/>
          <w:w w:val="105"/>
          <w:sz w:val="19"/>
        </w:rPr>
        <w:t xml:space="preserve"> </w:t>
      </w:r>
      <w:r>
        <w:rPr>
          <w:w w:val="105"/>
          <w:sz w:val="19"/>
        </w:rPr>
        <w:t>are designed to minimize or prevent harmful research</w:t>
      </w:r>
      <w:r>
        <w:rPr>
          <w:spacing w:val="-31"/>
          <w:w w:val="105"/>
          <w:sz w:val="19"/>
        </w:rPr>
        <w:t xml:space="preserve"> </w:t>
      </w:r>
      <w:r>
        <w:rPr>
          <w:w w:val="105"/>
          <w:sz w:val="19"/>
        </w:rPr>
        <w:t>procedures.</w:t>
      </w:r>
    </w:p>
    <w:p w:rsidR="002E0D56" w:rsidRDefault="00C67A04">
      <w:pPr>
        <w:pStyle w:val="ListParagraph"/>
        <w:numPr>
          <w:ilvl w:val="0"/>
          <w:numId w:val="24"/>
        </w:numPr>
        <w:tabs>
          <w:tab w:val="left" w:pos="948"/>
          <w:tab w:val="left" w:pos="949"/>
        </w:tabs>
        <w:spacing w:before="120" w:line="266" w:lineRule="auto"/>
        <w:ind w:right="1048"/>
        <w:rPr>
          <w:sz w:val="19"/>
        </w:rPr>
      </w:pPr>
      <w:r>
        <w:rPr>
          <w:w w:val="105"/>
          <w:sz w:val="19"/>
        </w:rPr>
        <w:t>To</w:t>
      </w:r>
      <w:r>
        <w:rPr>
          <w:spacing w:val="-11"/>
          <w:w w:val="105"/>
          <w:sz w:val="19"/>
        </w:rPr>
        <w:t xml:space="preserve"> </w:t>
      </w:r>
      <w:r>
        <w:rPr>
          <w:w w:val="105"/>
          <w:sz w:val="19"/>
        </w:rPr>
        <w:t>create</w:t>
      </w:r>
      <w:r>
        <w:rPr>
          <w:spacing w:val="-11"/>
          <w:w w:val="105"/>
          <w:sz w:val="19"/>
        </w:rPr>
        <w:t xml:space="preserve"> </w:t>
      </w:r>
      <w:r>
        <w:rPr>
          <w:w w:val="105"/>
          <w:sz w:val="19"/>
        </w:rPr>
        <w:t>a</w:t>
      </w:r>
      <w:r>
        <w:rPr>
          <w:spacing w:val="-10"/>
          <w:w w:val="105"/>
          <w:sz w:val="19"/>
        </w:rPr>
        <w:t xml:space="preserve"> </w:t>
      </w:r>
      <w:r>
        <w:rPr>
          <w:w w:val="105"/>
          <w:sz w:val="19"/>
        </w:rPr>
        <w:t>role-playing</w:t>
      </w:r>
      <w:r>
        <w:rPr>
          <w:spacing w:val="-11"/>
          <w:w w:val="105"/>
          <w:sz w:val="19"/>
        </w:rPr>
        <w:t xml:space="preserve"> </w:t>
      </w:r>
      <w:r>
        <w:rPr>
          <w:w w:val="105"/>
          <w:sz w:val="19"/>
        </w:rPr>
        <w:t>situation</w:t>
      </w:r>
      <w:r>
        <w:rPr>
          <w:spacing w:val="-10"/>
          <w:w w:val="105"/>
          <w:sz w:val="19"/>
        </w:rPr>
        <w:t xml:space="preserve"> </w:t>
      </w:r>
      <w:r>
        <w:rPr>
          <w:w w:val="105"/>
          <w:sz w:val="19"/>
        </w:rPr>
        <w:t>that</w:t>
      </w:r>
      <w:r>
        <w:rPr>
          <w:spacing w:val="-11"/>
          <w:w w:val="105"/>
          <w:sz w:val="19"/>
        </w:rPr>
        <w:t xml:space="preserve"> </w:t>
      </w:r>
      <w:r>
        <w:rPr>
          <w:w w:val="105"/>
          <w:sz w:val="19"/>
        </w:rPr>
        <w:t>vividly</w:t>
      </w:r>
      <w:r>
        <w:rPr>
          <w:spacing w:val="-10"/>
          <w:w w:val="105"/>
          <w:sz w:val="19"/>
        </w:rPr>
        <w:t xml:space="preserve"> </w:t>
      </w:r>
      <w:r>
        <w:rPr>
          <w:w w:val="105"/>
          <w:sz w:val="19"/>
        </w:rPr>
        <w:t>illustrates</w:t>
      </w:r>
      <w:r>
        <w:rPr>
          <w:spacing w:val="-11"/>
          <w:w w:val="105"/>
          <w:sz w:val="19"/>
        </w:rPr>
        <w:t xml:space="preserve"> </w:t>
      </w:r>
      <w:r>
        <w:rPr>
          <w:w w:val="105"/>
          <w:sz w:val="19"/>
        </w:rPr>
        <w:t>the</w:t>
      </w:r>
      <w:r>
        <w:rPr>
          <w:spacing w:val="-11"/>
          <w:w w:val="105"/>
          <w:sz w:val="19"/>
        </w:rPr>
        <w:t xml:space="preserve"> </w:t>
      </w:r>
      <w:r>
        <w:rPr>
          <w:w w:val="105"/>
          <w:sz w:val="19"/>
        </w:rPr>
        <w:t>review</w:t>
      </w:r>
      <w:r>
        <w:rPr>
          <w:spacing w:val="-10"/>
          <w:w w:val="105"/>
          <w:sz w:val="19"/>
        </w:rPr>
        <w:t xml:space="preserve"> </w:t>
      </w:r>
      <w:r>
        <w:rPr>
          <w:w w:val="105"/>
          <w:sz w:val="19"/>
        </w:rPr>
        <w:t>process</w:t>
      </w:r>
      <w:r>
        <w:rPr>
          <w:spacing w:val="-11"/>
          <w:w w:val="105"/>
          <w:sz w:val="19"/>
        </w:rPr>
        <w:t xml:space="preserve"> </w:t>
      </w:r>
      <w:r>
        <w:rPr>
          <w:w w:val="105"/>
          <w:sz w:val="19"/>
        </w:rPr>
        <w:t>for</w:t>
      </w:r>
      <w:r>
        <w:rPr>
          <w:spacing w:val="-10"/>
          <w:w w:val="105"/>
          <w:sz w:val="19"/>
        </w:rPr>
        <w:t xml:space="preserve"> </w:t>
      </w:r>
      <w:r>
        <w:rPr>
          <w:w w:val="105"/>
          <w:sz w:val="19"/>
        </w:rPr>
        <w:t>use</w:t>
      </w:r>
      <w:r>
        <w:rPr>
          <w:spacing w:val="-11"/>
          <w:w w:val="105"/>
          <w:sz w:val="19"/>
        </w:rPr>
        <w:t xml:space="preserve"> </w:t>
      </w:r>
      <w:r>
        <w:rPr>
          <w:w w:val="105"/>
          <w:sz w:val="19"/>
        </w:rPr>
        <w:t>of</w:t>
      </w:r>
      <w:r>
        <w:rPr>
          <w:spacing w:val="-10"/>
          <w:w w:val="105"/>
          <w:sz w:val="19"/>
        </w:rPr>
        <w:t xml:space="preserve"> </w:t>
      </w:r>
      <w:r>
        <w:rPr>
          <w:w w:val="105"/>
          <w:sz w:val="19"/>
        </w:rPr>
        <w:t>subjects</w:t>
      </w:r>
      <w:r>
        <w:rPr>
          <w:spacing w:val="-11"/>
          <w:w w:val="105"/>
          <w:sz w:val="19"/>
        </w:rPr>
        <w:t xml:space="preserve"> </w:t>
      </w:r>
      <w:r>
        <w:rPr>
          <w:w w:val="105"/>
          <w:sz w:val="19"/>
        </w:rPr>
        <w:t>in research.</w:t>
      </w:r>
    </w:p>
    <w:p w:rsidR="002E0D56" w:rsidRDefault="002E0D56">
      <w:pPr>
        <w:pStyle w:val="BodyText"/>
        <w:spacing w:before="8"/>
        <w:rPr>
          <w:sz w:val="32"/>
        </w:rPr>
      </w:pPr>
    </w:p>
    <w:p w:rsidR="002E0D56" w:rsidRDefault="00C67A04">
      <w:pPr>
        <w:pStyle w:val="Heading8"/>
      </w:pPr>
      <w:r>
        <w:t>OVERVIEW</w:t>
      </w:r>
    </w:p>
    <w:p w:rsidR="002E0D56" w:rsidRDefault="00C67A04">
      <w:pPr>
        <w:pStyle w:val="BodyText"/>
        <w:spacing w:before="89" w:line="266" w:lineRule="auto"/>
        <w:ind w:left="228" w:right="1056"/>
      </w:pPr>
      <w:r>
        <w:t xml:space="preserve">The same research procedures that can lead to helpful gains in knowledge may also represent a source of danger to the individuals who serve as subjects. The power of the researcher and of the scientific establishment relative to that of their subjects has </w:t>
      </w:r>
      <w:r>
        <w:t>been balanced in recent years by the creation of institutional review boards (IRBs). These peer review committees have established evaluation procedures that protect the welfare of human and animal subjects. How does evaluation of the ethics of research op</w:t>
      </w:r>
      <w:r>
        <w:t>erate?  What is the process by which an individual investigator submits a research proposal to a  university IRB for its evaluation? In this section we</w:t>
      </w:r>
      <w:r>
        <w:rPr>
          <w:spacing w:val="13"/>
        </w:rPr>
        <w:t xml:space="preserve"> </w:t>
      </w:r>
      <w:r>
        <w:t>will:</w:t>
      </w:r>
    </w:p>
    <w:p w:rsidR="002E0D56" w:rsidRDefault="00C67A04">
      <w:pPr>
        <w:pStyle w:val="ListParagraph"/>
        <w:numPr>
          <w:ilvl w:val="0"/>
          <w:numId w:val="23"/>
        </w:numPr>
        <w:tabs>
          <w:tab w:val="left" w:pos="948"/>
          <w:tab w:val="left" w:pos="949"/>
        </w:tabs>
        <w:spacing w:before="122" w:line="266" w:lineRule="auto"/>
        <w:ind w:right="1139"/>
        <w:rPr>
          <w:sz w:val="19"/>
        </w:rPr>
      </w:pPr>
      <w:r>
        <w:rPr>
          <w:w w:val="105"/>
          <w:sz w:val="19"/>
        </w:rPr>
        <w:t>Begin</w:t>
      </w:r>
      <w:r>
        <w:rPr>
          <w:spacing w:val="-9"/>
          <w:w w:val="105"/>
          <w:sz w:val="19"/>
        </w:rPr>
        <w:t xml:space="preserve"> </w:t>
      </w:r>
      <w:r>
        <w:rPr>
          <w:w w:val="105"/>
          <w:sz w:val="19"/>
        </w:rPr>
        <w:t>by</w:t>
      </w:r>
      <w:r>
        <w:rPr>
          <w:spacing w:val="-9"/>
          <w:w w:val="105"/>
          <w:sz w:val="19"/>
        </w:rPr>
        <w:t xml:space="preserve"> </w:t>
      </w:r>
      <w:r>
        <w:rPr>
          <w:w w:val="105"/>
          <w:sz w:val="19"/>
        </w:rPr>
        <w:t>discussing</w:t>
      </w:r>
      <w:r>
        <w:rPr>
          <w:spacing w:val="-9"/>
          <w:w w:val="105"/>
          <w:sz w:val="19"/>
        </w:rPr>
        <w:t xml:space="preserve"> </w:t>
      </w:r>
      <w:r>
        <w:rPr>
          <w:w w:val="105"/>
          <w:sz w:val="19"/>
        </w:rPr>
        <w:t>instances</w:t>
      </w:r>
      <w:r>
        <w:rPr>
          <w:spacing w:val="-9"/>
          <w:w w:val="105"/>
          <w:sz w:val="19"/>
        </w:rPr>
        <w:t xml:space="preserve"> </w:t>
      </w:r>
      <w:r>
        <w:rPr>
          <w:w w:val="105"/>
          <w:sz w:val="19"/>
        </w:rPr>
        <w:t>of</w:t>
      </w:r>
      <w:r>
        <w:rPr>
          <w:spacing w:val="-9"/>
          <w:w w:val="105"/>
          <w:sz w:val="19"/>
        </w:rPr>
        <w:t xml:space="preserve"> </w:t>
      </w:r>
      <w:r>
        <w:rPr>
          <w:w w:val="105"/>
          <w:sz w:val="19"/>
        </w:rPr>
        <w:t>research</w:t>
      </w:r>
      <w:r>
        <w:rPr>
          <w:spacing w:val="-9"/>
          <w:w w:val="105"/>
          <w:sz w:val="19"/>
        </w:rPr>
        <w:t xml:space="preserve"> </w:t>
      </w:r>
      <w:r>
        <w:rPr>
          <w:w w:val="105"/>
          <w:sz w:val="19"/>
        </w:rPr>
        <w:t>with</w:t>
      </w:r>
      <w:r>
        <w:rPr>
          <w:spacing w:val="-9"/>
          <w:w w:val="105"/>
          <w:sz w:val="19"/>
        </w:rPr>
        <w:t xml:space="preserve"> </w:t>
      </w:r>
      <w:r>
        <w:rPr>
          <w:w w:val="105"/>
          <w:sz w:val="19"/>
        </w:rPr>
        <w:t>unacceptable</w:t>
      </w:r>
      <w:r>
        <w:rPr>
          <w:spacing w:val="-9"/>
          <w:w w:val="105"/>
          <w:sz w:val="19"/>
        </w:rPr>
        <w:t xml:space="preserve"> </w:t>
      </w:r>
      <w:r>
        <w:rPr>
          <w:w w:val="105"/>
          <w:sz w:val="19"/>
        </w:rPr>
        <w:t>risks</w:t>
      </w:r>
      <w:r>
        <w:rPr>
          <w:spacing w:val="-9"/>
          <w:w w:val="105"/>
          <w:sz w:val="19"/>
        </w:rPr>
        <w:t xml:space="preserve"> </w:t>
      </w:r>
      <w:r>
        <w:rPr>
          <w:w w:val="105"/>
          <w:sz w:val="19"/>
        </w:rPr>
        <w:t>and</w:t>
      </w:r>
      <w:r>
        <w:rPr>
          <w:spacing w:val="-9"/>
          <w:w w:val="105"/>
          <w:sz w:val="19"/>
        </w:rPr>
        <w:t xml:space="preserve"> </w:t>
      </w:r>
      <w:r>
        <w:rPr>
          <w:w w:val="105"/>
          <w:sz w:val="19"/>
        </w:rPr>
        <w:t>questionable</w:t>
      </w:r>
      <w:r>
        <w:rPr>
          <w:spacing w:val="-8"/>
          <w:w w:val="105"/>
          <w:sz w:val="19"/>
        </w:rPr>
        <w:t xml:space="preserve"> </w:t>
      </w:r>
      <w:r>
        <w:rPr>
          <w:w w:val="105"/>
          <w:sz w:val="19"/>
        </w:rPr>
        <w:t>ethics</w:t>
      </w:r>
      <w:r>
        <w:rPr>
          <w:spacing w:val="-9"/>
          <w:w w:val="105"/>
          <w:sz w:val="19"/>
        </w:rPr>
        <w:t xml:space="preserve"> </w:t>
      </w:r>
      <w:r>
        <w:rPr>
          <w:w w:val="105"/>
          <w:sz w:val="19"/>
        </w:rPr>
        <w:t>(see Add</w:t>
      </w:r>
      <w:r>
        <w:rPr>
          <w:w w:val="105"/>
          <w:sz w:val="19"/>
        </w:rPr>
        <w:t>itional</w:t>
      </w:r>
      <w:r>
        <w:rPr>
          <w:spacing w:val="-3"/>
          <w:w w:val="105"/>
          <w:sz w:val="19"/>
        </w:rPr>
        <w:t xml:space="preserve"> </w:t>
      </w:r>
      <w:r>
        <w:rPr>
          <w:w w:val="105"/>
          <w:sz w:val="19"/>
        </w:rPr>
        <w:t>Resources).</w:t>
      </w:r>
    </w:p>
    <w:p w:rsidR="002E0D56" w:rsidRDefault="00C67A04">
      <w:pPr>
        <w:pStyle w:val="ListParagraph"/>
        <w:numPr>
          <w:ilvl w:val="0"/>
          <w:numId w:val="23"/>
        </w:numPr>
        <w:tabs>
          <w:tab w:val="left" w:pos="948"/>
          <w:tab w:val="left" w:pos="949"/>
        </w:tabs>
        <w:spacing w:line="266" w:lineRule="auto"/>
        <w:ind w:right="719"/>
        <w:rPr>
          <w:sz w:val="19"/>
        </w:rPr>
      </w:pPr>
      <w:r>
        <w:rPr>
          <w:w w:val="105"/>
          <w:sz w:val="19"/>
        </w:rPr>
        <w:t xml:space="preserve">Discuss the essential concepts of “at risk,” “invasion of privacy,” “deception,” “informed consent,” “the gain/loss notion of relative ethics,” and the raising of consciousness about ethical </w:t>
      </w:r>
      <w:r>
        <w:rPr>
          <w:spacing w:val="3"/>
          <w:w w:val="105"/>
          <w:sz w:val="19"/>
        </w:rPr>
        <w:t>considerations.</w:t>
      </w:r>
    </w:p>
    <w:p w:rsidR="002E0D56" w:rsidRDefault="00C67A04">
      <w:pPr>
        <w:pStyle w:val="ListParagraph"/>
        <w:numPr>
          <w:ilvl w:val="0"/>
          <w:numId w:val="23"/>
        </w:numPr>
        <w:tabs>
          <w:tab w:val="left" w:pos="948"/>
          <w:tab w:val="left" w:pos="949"/>
        </w:tabs>
        <w:spacing w:line="266" w:lineRule="auto"/>
        <w:ind w:right="1124"/>
        <w:rPr>
          <w:sz w:val="19"/>
        </w:rPr>
      </w:pPr>
      <w:r>
        <w:rPr>
          <w:w w:val="105"/>
          <w:sz w:val="19"/>
        </w:rPr>
        <w:t>Briefly</w:t>
      </w:r>
      <w:r>
        <w:rPr>
          <w:spacing w:val="-15"/>
          <w:w w:val="105"/>
          <w:sz w:val="19"/>
        </w:rPr>
        <w:t xml:space="preserve"> </w:t>
      </w:r>
      <w:r>
        <w:rPr>
          <w:w w:val="105"/>
          <w:sz w:val="19"/>
        </w:rPr>
        <w:t>describe</w:t>
      </w:r>
      <w:r>
        <w:rPr>
          <w:spacing w:val="-14"/>
          <w:w w:val="105"/>
          <w:sz w:val="19"/>
        </w:rPr>
        <w:t xml:space="preserve"> </w:t>
      </w:r>
      <w:r>
        <w:rPr>
          <w:w w:val="105"/>
          <w:sz w:val="19"/>
        </w:rPr>
        <w:t>the</w:t>
      </w:r>
      <w:r>
        <w:rPr>
          <w:spacing w:val="-14"/>
          <w:w w:val="105"/>
          <w:sz w:val="19"/>
        </w:rPr>
        <w:t xml:space="preserve"> </w:t>
      </w:r>
      <w:r>
        <w:rPr>
          <w:w w:val="105"/>
          <w:sz w:val="19"/>
        </w:rPr>
        <w:t>review-e</w:t>
      </w:r>
      <w:r>
        <w:rPr>
          <w:w w:val="105"/>
          <w:sz w:val="19"/>
        </w:rPr>
        <w:t>valuation</w:t>
      </w:r>
      <w:r>
        <w:rPr>
          <w:spacing w:val="-14"/>
          <w:w w:val="105"/>
          <w:sz w:val="19"/>
        </w:rPr>
        <w:t xml:space="preserve"> </w:t>
      </w:r>
      <w:r>
        <w:rPr>
          <w:w w:val="105"/>
          <w:sz w:val="19"/>
        </w:rPr>
        <w:t>procedure</w:t>
      </w:r>
      <w:r>
        <w:rPr>
          <w:spacing w:val="-14"/>
          <w:w w:val="105"/>
          <w:sz w:val="19"/>
        </w:rPr>
        <w:t xml:space="preserve"> </w:t>
      </w:r>
      <w:r>
        <w:rPr>
          <w:w w:val="105"/>
          <w:sz w:val="19"/>
        </w:rPr>
        <w:t>now</w:t>
      </w:r>
      <w:r>
        <w:rPr>
          <w:spacing w:val="-13"/>
          <w:w w:val="105"/>
          <w:sz w:val="19"/>
        </w:rPr>
        <w:t xml:space="preserve"> </w:t>
      </w:r>
      <w:r>
        <w:rPr>
          <w:w w:val="105"/>
          <w:sz w:val="19"/>
        </w:rPr>
        <w:t>required</w:t>
      </w:r>
      <w:r>
        <w:rPr>
          <w:spacing w:val="-14"/>
          <w:w w:val="105"/>
          <w:sz w:val="19"/>
        </w:rPr>
        <w:t xml:space="preserve"> </w:t>
      </w:r>
      <w:r>
        <w:rPr>
          <w:w w:val="105"/>
          <w:sz w:val="19"/>
        </w:rPr>
        <w:t>of</w:t>
      </w:r>
      <w:r>
        <w:rPr>
          <w:spacing w:val="-14"/>
          <w:w w:val="105"/>
          <w:sz w:val="19"/>
        </w:rPr>
        <w:t xml:space="preserve"> </w:t>
      </w:r>
      <w:r>
        <w:rPr>
          <w:w w:val="105"/>
          <w:sz w:val="19"/>
        </w:rPr>
        <w:t>prospective</w:t>
      </w:r>
      <w:r>
        <w:rPr>
          <w:spacing w:val="-14"/>
          <w:w w:val="105"/>
          <w:sz w:val="19"/>
        </w:rPr>
        <w:t xml:space="preserve"> </w:t>
      </w:r>
      <w:r>
        <w:rPr>
          <w:w w:val="105"/>
          <w:sz w:val="19"/>
        </w:rPr>
        <w:t>researchers</w:t>
      </w:r>
      <w:r>
        <w:rPr>
          <w:spacing w:val="-14"/>
          <w:w w:val="105"/>
          <w:sz w:val="19"/>
        </w:rPr>
        <w:t xml:space="preserve"> </w:t>
      </w:r>
      <w:r>
        <w:rPr>
          <w:w w:val="105"/>
          <w:sz w:val="19"/>
        </w:rPr>
        <w:t>in</w:t>
      </w:r>
      <w:r>
        <w:rPr>
          <w:spacing w:val="-14"/>
          <w:w w:val="105"/>
          <w:sz w:val="19"/>
        </w:rPr>
        <w:t xml:space="preserve"> </w:t>
      </w:r>
      <w:r>
        <w:rPr>
          <w:w w:val="105"/>
          <w:sz w:val="19"/>
        </w:rPr>
        <w:t>an academic</w:t>
      </w:r>
      <w:r>
        <w:rPr>
          <w:spacing w:val="-3"/>
          <w:w w:val="105"/>
          <w:sz w:val="19"/>
        </w:rPr>
        <w:t xml:space="preserve"> </w:t>
      </w:r>
      <w:r>
        <w:rPr>
          <w:w w:val="105"/>
          <w:sz w:val="19"/>
        </w:rPr>
        <w:t>setting.</w:t>
      </w:r>
    </w:p>
    <w:p w:rsidR="002E0D56" w:rsidRDefault="00C67A04">
      <w:pPr>
        <w:pStyle w:val="ListParagraph"/>
        <w:numPr>
          <w:ilvl w:val="0"/>
          <w:numId w:val="23"/>
        </w:numPr>
        <w:tabs>
          <w:tab w:val="left" w:pos="948"/>
          <w:tab w:val="left" w:pos="949"/>
        </w:tabs>
        <w:spacing w:line="266" w:lineRule="auto"/>
        <w:ind w:right="914"/>
        <w:rPr>
          <w:sz w:val="19"/>
        </w:rPr>
      </w:pPr>
      <w:r>
        <w:rPr>
          <w:sz w:val="19"/>
        </w:rPr>
        <w:t>Briefly describe the importance to society of promoting scientific progress and the career of the individual researcher (in order to establish social and personal values that oppose “undesirable” constraints).</w:t>
      </w:r>
    </w:p>
    <w:p w:rsidR="002E0D56" w:rsidRDefault="00C67A04">
      <w:pPr>
        <w:pStyle w:val="ListParagraph"/>
        <w:numPr>
          <w:ilvl w:val="0"/>
          <w:numId w:val="23"/>
        </w:numPr>
        <w:tabs>
          <w:tab w:val="left" w:pos="948"/>
          <w:tab w:val="left" w:pos="949"/>
        </w:tabs>
        <w:spacing w:line="266" w:lineRule="auto"/>
        <w:ind w:right="854"/>
        <w:rPr>
          <w:sz w:val="19"/>
        </w:rPr>
      </w:pPr>
      <w:r>
        <w:rPr>
          <w:w w:val="105"/>
          <w:sz w:val="19"/>
        </w:rPr>
        <w:t>Conduct</w:t>
      </w:r>
      <w:r>
        <w:rPr>
          <w:spacing w:val="-8"/>
          <w:w w:val="105"/>
          <w:sz w:val="19"/>
        </w:rPr>
        <w:t xml:space="preserve"> </w:t>
      </w:r>
      <w:r>
        <w:rPr>
          <w:w w:val="105"/>
          <w:sz w:val="19"/>
        </w:rPr>
        <w:t>the</w:t>
      </w:r>
      <w:r>
        <w:rPr>
          <w:spacing w:val="-7"/>
          <w:w w:val="105"/>
          <w:sz w:val="19"/>
        </w:rPr>
        <w:t xml:space="preserve"> </w:t>
      </w:r>
      <w:r>
        <w:rPr>
          <w:w w:val="105"/>
          <w:sz w:val="19"/>
        </w:rPr>
        <w:t>demonstrations</w:t>
      </w:r>
      <w:r>
        <w:rPr>
          <w:spacing w:val="-7"/>
          <w:w w:val="105"/>
          <w:sz w:val="19"/>
        </w:rPr>
        <w:t xml:space="preserve"> </w:t>
      </w:r>
      <w:r>
        <w:rPr>
          <w:w w:val="105"/>
          <w:sz w:val="19"/>
        </w:rPr>
        <w:t>on</w:t>
      </w:r>
      <w:r>
        <w:rPr>
          <w:spacing w:val="-7"/>
          <w:w w:val="105"/>
          <w:sz w:val="19"/>
        </w:rPr>
        <w:t xml:space="preserve"> </w:t>
      </w:r>
      <w:r>
        <w:rPr>
          <w:w w:val="105"/>
          <w:sz w:val="19"/>
        </w:rPr>
        <w:t>role-playing</w:t>
      </w:r>
      <w:r>
        <w:rPr>
          <w:spacing w:val="-7"/>
          <w:w w:val="105"/>
          <w:sz w:val="19"/>
        </w:rPr>
        <w:t xml:space="preserve"> </w:t>
      </w:r>
      <w:r>
        <w:rPr>
          <w:w w:val="105"/>
          <w:sz w:val="19"/>
        </w:rPr>
        <w:t>in</w:t>
      </w:r>
      <w:r>
        <w:rPr>
          <w:spacing w:val="-6"/>
          <w:w w:val="105"/>
          <w:sz w:val="19"/>
        </w:rPr>
        <w:t xml:space="preserve"> </w:t>
      </w:r>
      <w:r>
        <w:rPr>
          <w:w w:val="105"/>
          <w:sz w:val="19"/>
        </w:rPr>
        <w:t>which</w:t>
      </w:r>
      <w:r>
        <w:rPr>
          <w:spacing w:val="-6"/>
          <w:w w:val="105"/>
          <w:sz w:val="19"/>
        </w:rPr>
        <w:t xml:space="preserve"> </w:t>
      </w:r>
      <w:r>
        <w:rPr>
          <w:w w:val="105"/>
          <w:sz w:val="19"/>
        </w:rPr>
        <w:t>students</w:t>
      </w:r>
      <w:r>
        <w:rPr>
          <w:spacing w:val="-6"/>
          <w:w w:val="105"/>
          <w:sz w:val="19"/>
        </w:rPr>
        <w:t xml:space="preserve"> </w:t>
      </w:r>
      <w:r>
        <w:rPr>
          <w:w w:val="105"/>
          <w:sz w:val="19"/>
        </w:rPr>
        <w:t>take</w:t>
      </w:r>
      <w:r>
        <w:rPr>
          <w:spacing w:val="-7"/>
          <w:w w:val="105"/>
          <w:sz w:val="19"/>
        </w:rPr>
        <w:t xml:space="preserve"> </w:t>
      </w:r>
      <w:r>
        <w:rPr>
          <w:w w:val="105"/>
          <w:sz w:val="19"/>
        </w:rPr>
        <w:t>both</w:t>
      </w:r>
      <w:r>
        <w:rPr>
          <w:spacing w:val="-6"/>
          <w:w w:val="105"/>
          <w:sz w:val="19"/>
        </w:rPr>
        <w:t xml:space="preserve"> </w:t>
      </w:r>
      <w:r>
        <w:rPr>
          <w:w w:val="105"/>
          <w:sz w:val="19"/>
        </w:rPr>
        <w:t>sides</w:t>
      </w:r>
      <w:r>
        <w:rPr>
          <w:spacing w:val="-6"/>
          <w:w w:val="105"/>
          <w:sz w:val="19"/>
        </w:rPr>
        <w:t xml:space="preserve"> </w:t>
      </w:r>
      <w:r>
        <w:rPr>
          <w:w w:val="105"/>
          <w:sz w:val="19"/>
        </w:rPr>
        <w:t>in</w:t>
      </w:r>
      <w:r>
        <w:rPr>
          <w:spacing w:val="-7"/>
          <w:w w:val="105"/>
          <w:sz w:val="19"/>
        </w:rPr>
        <w:t xml:space="preserve"> </w:t>
      </w:r>
      <w:r>
        <w:rPr>
          <w:w w:val="105"/>
          <w:sz w:val="19"/>
        </w:rPr>
        <w:t>the</w:t>
      </w:r>
      <w:r>
        <w:rPr>
          <w:spacing w:val="-6"/>
          <w:w w:val="105"/>
          <w:sz w:val="19"/>
        </w:rPr>
        <w:t xml:space="preserve"> </w:t>
      </w:r>
      <w:r>
        <w:rPr>
          <w:w w:val="105"/>
          <w:sz w:val="19"/>
        </w:rPr>
        <w:t>institutional evaluation of psychological research proposed by independent</w:t>
      </w:r>
      <w:r>
        <w:rPr>
          <w:spacing w:val="-19"/>
          <w:w w:val="105"/>
          <w:sz w:val="19"/>
        </w:rPr>
        <w:t xml:space="preserve"> </w:t>
      </w:r>
      <w:r>
        <w:rPr>
          <w:w w:val="105"/>
          <w:sz w:val="19"/>
        </w:rPr>
        <w:t>investigators.</w:t>
      </w:r>
    </w:p>
    <w:p w:rsidR="002E0D56" w:rsidRDefault="002E0D56">
      <w:pPr>
        <w:pStyle w:val="BodyText"/>
        <w:spacing w:before="7"/>
        <w:rPr>
          <w:sz w:val="32"/>
        </w:rPr>
      </w:pPr>
    </w:p>
    <w:p w:rsidR="002E0D56" w:rsidRDefault="00C67A04">
      <w:pPr>
        <w:pStyle w:val="Heading8"/>
      </w:pPr>
      <w:r>
        <w:t xml:space="preserve">GENERAL </w:t>
      </w:r>
      <w:r>
        <w:rPr>
          <w:spacing w:val="53"/>
        </w:rPr>
        <w:t xml:space="preserve"> </w:t>
      </w:r>
      <w:r>
        <w:t>INTRODUCTION</w:t>
      </w:r>
    </w:p>
    <w:p w:rsidR="002E0D56" w:rsidRDefault="00C67A04">
      <w:pPr>
        <w:pStyle w:val="BodyText"/>
        <w:spacing w:before="89" w:line="266" w:lineRule="auto"/>
        <w:ind w:left="228" w:right="707"/>
      </w:pPr>
      <w:r>
        <w:rPr>
          <w:w w:val="105"/>
        </w:rPr>
        <w:t>Ethical</w:t>
      </w:r>
      <w:r>
        <w:rPr>
          <w:spacing w:val="-13"/>
          <w:w w:val="105"/>
        </w:rPr>
        <w:t xml:space="preserve"> </w:t>
      </w:r>
      <w:r>
        <w:rPr>
          <w:w w:val="105"/>
        </w:rPr>
        <w:t>questions</w:t>
      </w:r>
      <w:r>
        <w:rPr>
          <w:spacing w:val="-12"/>
          <w:w w:val="105"/>
        </w:rPr>
        <w:t xml:space="preserve"> </w:t>
      </w:r>
      <w:r>
        <w:rPr>
          <w:w w:val="105"/>
        </w:rPr>
        <w:t>often</w:t>
      </w:r>
      <w:r>
        <w:rPr>
          <w:spacing w:val="-12"/>
          <w:w w:val="105"/>
        </w:rPr>
        <w:t xml:space="preserve"> </w:t>
      </w:r>
      <w:r>
        <w:rPr>
          <w:w w:val="105"/>
        </w:rPr>
        <w:t>arise</w:t>
      </w:r>
      <w:r>
        <w:rPr>
          <w:spacing w:val="-13"/>
          <w:w w:val="105"/>
        </w:rPr>
        <w:t xml:space="preserve"> </w:t>
      </w:r>
      <w:r>
        <w:rPr>
          <w:w w:val="105"/>
        </w:rPr>
        <w:t>about</w:t>
      </w:r>
      <w:r>
        <w:rPr>
          <w:spacing w:val="-12"/>
          <w:w w:val="105"/>
        </w:rPr>
        <w:t xml:space="preserve"> </w:t>
      </w:r>
      <w:r>
        <w:rPr>
          <w:w w:val="105"/>
        </w:rPr>
        <w:t>the</w:t>
      </w:r>
      <w:r>
        <w:rPr>
          <w:spacing w:val="-12"/>
          <w:w w:val="105"/>
        </w:rPr>
        <w:t xml:space="preserve"> </w:t>
      </w:r>
      <w:r>
        <w:rPr>
          <w:w w:val="105"/>
        </w:rPr>
        <w:t>conduct</w:t>
      </w:r>
      <w:r>
        <w:rPr>
          <w:spacing w:val="-12"/>
          <w:w w:val="105"/>
        </w:rPr>
        <w:t xml:space="preserve"> </w:t>
      </w:r>
      <w:r>
        <w:rPr>
          <w:w w:val="105"/>
        </w:rPr>
        <w:t>of</w:t>
      </w:r>
      <w:r>
        <w:rPr>
          <w:spacing w:val="-13"/>
          <w:w w:val="105"/>
        </w:rPr>
        <w:t xml:space="preserve"> </w:t>
      </w:r>
      <w:r>
        <w:rPr>
          <w:w w:val="105"/>
        </w:rPr>
        <w:t>scientific</w:t>
      </w:r>
      <w:r>
        <w:rPr>
          <w:spacing w:val="-12"/>
          <w:w w:val="105"/>
        </w:rPr>
        <w:t xml:space="preserve"> </w:t>
      </w:r>
      <w:r>
        <w:rPr>
          <w:w w:val="105"/>
        </w:rPr>
        <w:t>research</w:t>
      </w:r>
      <w:r>
        <w:rPr>
          <w:spacing w:val="-12"/>
          <w:w w:val="105"/>
        </w:rPr>
        <w:t xml:space="preserve"> </w:t>
      </w:r>
      <w:r>
        <w:rPr>
          <w:w w:val="105"/>
        </w:rPr>
        <w:t>because</w:t>
      </w:r>
      <w:r>
        <w:rPr>
          <w:spacing w:val="-12"/>
          <w:w w:val="105"/>
        </w:rPr>
        <w:t xml:space="preserve"> </w:t>
      </w:r>
      <w:r>
        <w:rPr>
          <w:w w:val="105"/>
        </w:rPr>
        <w:t>it</w:t>
      </w:r>
      <w:r>
        <w:rPr>
          <w:spacing w:val="-13"/>
          <w:w w:val="105"/>
        </w:rPr>
        <w:t xml:space="preserve"> </w:t>
      </w:r>
      <w:r>
        <w:rPr>
          <w:w w:val="105"/>
        </w:rPr>
        <w:t>may</w:t>
      </w:r>
      <w:r>
        <w:rPr>
          <w:spacing w:val="-12"/>
          <w:w w:val="105"/>
        </w:rPr>
        <w:t xml:space="preserve"> </w:t>
      </w:r>
      <w:r>
        <w:rPr>
          <w:w w:val="105"/>
        </w:rPr>
        <w:t>intervene</w:t>
      </w:r>
      <w:r>
        <w:rPr>
          <w:spacing w:val="-12"/>
          <w:w w:val="105"/>
        </w:rPr>
        <w:t xml:space="preserve"> </w:t>
      </w:r>
      <w:r>
        <w:rPr>
          <w:w w:val="105"/>
        </w:rPr>
        <w:t>in</w:t>
      </w:r>
      <w:r>
        <w:rPr>
          <w:spacing w:val="-13"/>
          <w:w w:val="105"/>
        </w:rPr>
        <w:t xml:space="preserve"> </w:t>
      </w:r>
      <w:r>
        <w:rPr>
          <w:w w:val="105"/>
        </w:rPr>
        <w:t>the</w:t>
      </w:r>
      <w:r>
        <w:rPr>
          <w:spacing w:val="-12"/>
          <w:w w:val="105"/>
        </w:rPr>
        <w:t xml:space="preserve"> </w:t>
      </w:r>
      <w:r>
        <w:rPr>
          <w:w w:val="105"/>
        </w:rPr>
        <w:t>lives</w:t>
      </w:r>
      <w:r>
        <w:rPr>
          <w:spacing w:val="-12"/>
          <w:w w:val="105"/>
        </w:rPr>
        <w:t xml:space="preserve"> </w:t>
      </w:r>
      <w:r>
        <w:rPr>
          <w:w w:val="105"/>
        </w:rPr>
        <w:t>of participants</w:t>
      </w:r>
      <w:r>
        <w:rPr>
          <w:spacing w:val="-13"/>
          <w:w w:val="105"/>
        </w:rPr>
        <w:t xml:space="preserve"> </w:t>
      </w:r>
      <w:r>
        <w:rPr>
          <w:w w:val="105"/>
        </w:rPr>
        <w:t>who</w:t>
      </w:r>
      <w:r>
        <w:rPr>
          <w:spacing w:val="-13"/>
          <w:w w:val="105"/>
        </w:rPr>
        <w:t xml:space="preserve"> </w:t>
      </w:r>
      <w:r>
        <w:rPr>
          <w:w w:val="105"/>
        </w:rPr>
        <w:t>are</w:t>
      </w:r>
      <w:r>
        <w:rPr>
          <w:spacing w:val="-13"/>
          <w:w w:val="105"/>
        </w:rPr>
        <w:t xml:space="preserve"> </w:t>
      </w:r>
      <w:r>
        <w:rPr>
          <w:w w:val="105"/>
        </w:rPr>
        <w:t>subject</w:t>
      </w:r>
      <w:r>
        <w:rPr>
          <w:spacing w:val="-13"/>
          <w:w w:val="105"/>
        </w:rPr>
        <w:t xml:space="preserve"> </w:t>
      </w:r>
      <w:r>
        <w:rPr>
          <w:w w:val="105"/>
        </w:rPr>
        <w:t>to</w:t>
      </w:r>
      <w:r>
        <w:rPr>
          <w:spacing w:val="-12"/>
          <w:w w:val="105"/>
        </w:rPr>
        <w:t xml:space="preserve"> </w:t>
      </w:r>
      <w:r>
        <w:rPr>
          <w:w w:val="105"/>
        </w:rPr>
        <w:t>its</w:t>
      </w:r>
      <w:r>
        <w:rPr>
          <w:spacing w:val="-13"/>
          <w:w w:val="105"/>
        </w:rPr>
        <w:t xml:space="preserve"> </w:t>
      </w:r>
      <w:r>
        <w:rPr>
          <w:w w:val="105"/>
        </w:rPr>
        <w:t>procedures-even</w:t>
      </w:r>
      <w:r>
        <w:rPr>
          <w:spacing w:val="-13"/>
          <w:w w:val="105"/>
        </w:rPr>
        <w:t xml:space="preserve"> </w:t>
      </w:r>
      <w:r>
        <w:rPr>
          <w:w w:val="105"/>
        </w:rPr>
        <w:t>if</w:t>
      </w:r>
      <w:r>
        <w:rPr>
          <w:spacing w:val="-13"/>
          <w:w w:val="105"/>
        </w:rPr>
        <w:t xml:space="preserve"> </w:t>
      </w:r>
      <w:r>
        <w:rPr>
          <w:w w:val="105"/>
        </w:rPr>
        <w:t>only</w:t>
      </w:r>
      <w:r>
        <w:rPr>
          <w:spacing w:val="-12"/>
          <w:w w:val="105"/>
        </w:rPr>
        <w:t xml:space="preserve"> </w:t>
      </w:r>
      <w:r>
        <w:rPr>
          <w:w w:val="105"/>
        </w:rPr>
        <w:t>for</w:t>
      </w:r>
      <w:r>
        <w:rPr>
          <w:spacing w:val="-13"/>
          <w:w w:val="105"/>
        </w:rPr>
        <w:t xml:space="preserve"> </w:t>
      </w:r>
      <w:r>
        <w:rPr>
          <w:w w:val="105"/>
        </w:rPr>
        <w:t>a</w:t>
      </w:r>
      <w:r>
        <w:rPr>
          <w:spacing w:val="-13"/>
          <w:w w:val="105"/>
        </w:rPr>
        <w:t xml:space="preserve"> </w:t>
      </w:r>
      <w:r>
        <w:rPr>
          <w:w w:val="105"/>
        </w:rPr>
        <w:t>short</w:t>
      </w:r>
      <w:r>
        <w:rPr>
          <w:spacing w:val="-13"/>
          <w:w w:val="105"/>
        </w:rPr>
        <w:t xml:space="preserve"> </w:t>
      </w:r>
      <w:r>
        <w:rPr>
          <w:w w:val="105"/>
        </w:rPr>
        <w:t>time.</w:t>
      </w:r>
      <w:r>
        <w:rPr>
          <w:spacing w:val="-12"/>
          <w:w w:val="105"/>
        </w:rPr>
        <w:t xml:space="preserve"> </w:t>
      </w:r>
      <w:r>
        <w:rPr>
          <w:w w:val="105"/>
        </w:rPr>
        <w:t>Decisions</w:t>
      </w:r>
      <w:r>
        <w:rPr>
          <w:spacing w:val="-13"/>
          <w:w w:val="105"/>
        </w:rPr>
        <w:t xml:space="preserve"> </w:t>
      </w:r>
      <w:r>
        <w:rPr>
          <w:w w:val="105"/>
        </w:rPr>
        <w:t>made</w:t>
      </w:r>
      <w:r>
        <w:rPr>
          <w:spacing w:val="-13"/>
          <w:w w:val="105"/>
        </w:rPr>
        <w:t xml:space="preserve"> </w:t>
      </w:r>
      <w:r>
        <w:rPr>
          <w:w w:val="105"/>
        </w:rPr>
        <w:t>by</w:t>
      </w:r>
      <w:r>
        <w:rPr>
          <w:spacing w:val="-13"/>
          <w:w w:val="105"/>
        </w:rPr>
        <w:t xml:space="preserve"> </w:t>
      </w:r>
      <w:r>
        <w:rPr>
          <w:w w:val="105"/>
        </w:rPr>
        <w:t>investigators solely</w:t>
      </w:r>
      <w:r>
        <w:rPr>
          <w:spacing w:val="-13"/>
          <w:w w:val="105"/>
        </w:rPr>
        <w:t xml:space="preserve"> </w:t>
      </w:r>
      <w:r>
        <w:rPr>
          <w:w w:val="105"/>
        </w:rPr>
        <w:t>based</w:t>
      </w:r>
      <w:r>
        <w:rPr>
          <w:spacing w:val="-12"/>
          <w:w w:val="105"/>
        </w:rPr>
        <w:t xml:space="preserve"> </w:t>
      </w:r>
      <w:r>
        <w:rPr>
          <w:w w:val="105"/>
        </w:rPr>
        <w:t>on</w:t>
      </w:r>
      <w:r>
        <w:rPr>
          <w:spacing w:val="-12"/>
          <w:w w:val="105"/>
        </w:rPr>
        <w:t xml:space="preserve"> </w:t>
      </w:r>
      <w:r>
        <w:rPr>
          <w:w w:val="105"/>
        </w:rPr>
        <w:t>scientific</w:t>
      </w:r>
      <w:r>
        <w:rPr>
          <w:spacing w:val="-12"/>
          <w:w w:val="105"/>
        </w:rPr>
        <w:t xml:space="preserve"> </w:t>
      </w:r>
      <w:r>
        <w:rPr>
          <w:w w:val="105"/>
        </w:rPr>
        <w:t>or</w:t>
      </w:r>
      <w:r>
        <w:rPr>
          <w:spacing w:val="-12"/>
          <w:w w:val="105"/>
        </w:rPr>
        <w:t xml:space="preserve"> </w:t>
      </w:r>
      <w:r>
        <w:rPr>
          <w:w w:val="105"/>
        </w:rPr>
        <w:t>pragmatic</w:t>
      </w:r>
      <w:r>
        <w:rPr>
          <w:spacing w:val="-12"/>
          <w:w w:val="105"/>
        </w:rPr>
        <w:t xml:space="preserve"> </w:t>
      </w:r>
      <w:r>
        <w:rPr>
          <w:w w:val="105"/>
        </w:rPr>
        <w:t>considerations</w:t>
      </w:r>
      <w:r>
        <w:rPr>
          <w:spacing w:val="-12"/>
          <w:w w:val="105"/>
        </w:rPr>
        <w:t xml:space="preserve"> </w:t>
      </w:r>
      <w:r>
        <w:rPr>
          <w:w w:val="105"/>
        </w:rPr>
        <w:t>may</w:t>
      </w:r>
      <w:r>
        <w:rPr>
          <w:spacing w:val="-12"/>
          <w:w w:val="105"/>
        </w:rPr>
        <w:t xml:space="preserve"> </w:t>
      </w:r>
      <w:r>
        <w:rPr>
          <w:w w:val="105"/>
        </w:rPr>
        <w:t>be</w:t>
      </w:r>
      <w:r>
        <w:rPr>
          <w:spacing w:val="-12"/>
          <w:w w:val="105"/>
        </w:rPr>
        <w:t xml:space="preserve"> </w:t>
      </w:r>
      <w:r>
        <w:rPr>
          <w:w w:val="105"/>
        </w:rPr>
        <w:t>harmful</w:t>
      </w:r>
      <w:r>
        <w:rPr>
          <w:spacing w:val="-12"/>
          <w:w w:val="105"/>
        </w:rPr>
        <w:t xml:space="preserve"> </w:t>
      </w:r>
      <w:r>
        <w:rPr>
          <w:w w:val="105"/>
        </w:rPr>
        <w:t>to</w:t>
      </w:r>
      <w:r>
        <w:rPr>
          <w:spacing w:val="-12"/>
          <w:w w:val="105"/>
        </w:rPr>
        <w:t xml:space="preserve"> </w:t>
      </w:r>
      <w:r>
        <w:rPr>
          <w:w w:val="105"/>
        </w:rPr>
        <w:t>research</w:t>
      </w:r>
      <w:r>
        <w:rPr>
          <w:spacing w:val="-12"/>
          <w:w w:val="105"/>
        </w:rPr>
        <w:t xml:space="preserve"> </w:t>
      </w:r>
      <w:r>
        <w:rPr>
          <w:w w:val="105"/>
        </w:rPr>
        <w:t>subjects.</w:t>
      </w:r>
      <w:r>
        <w:rPr>
          <w:spacing w:val="-12"/>
          <w:w w:val="105"/>
        </w:rPr>
        <w:t xml:space="preserve"> </w:t>
      </w:r>
      <w:r>
        <w:rPr>
          <w:w w:val="105"/>
        </w:rPr>
        <w:t>The</w:t>
      </w:r>
      <w:r>
        <w:rPr>
          <w:spacing w:val="-12"/>
          <w:w w:val="105"/>
        </w:rPr>
        <w:t xml:space="preserve"> </w:t>
      </w:r>
      <w:r>
        <w:rPr>
          <w:w w:val="105"/>
        </w:rPr>
        <w:t>subjects</w:t>
      </w:r>
      <w:r>
        <w:rPr>
          <w:spacing w:val="-13"/>
          <w:w w:val="105"/>
        </w:rPr>
        <w:t xml:space="preserve"> </w:t>
      </w:r>
      <w:r>
        <w:rPr>
          <w:w w:val="105"/>
        </w:rPr>
        <w:t>are usually not in a position to</w:t>
      </w:r>
      <w:r>
        <w:rPr>
          <w:w w:val="105"/>
        </w:rPr>
        <w:t xml:space="preserve"> have advance knowledge of what will be done to them or to refuse exposure to procedures</w:t>
      </w:r>
      <w:r>
        <w:rPr>
          <w:spacing w:val="-12"/>
          <w:w w:val="105"/>
        </w:rPr>
        <w:t xml:space="preserve"> </w:t>
      </w:r>
      <w:r>
        <w:rPr>
          <w:w w:val="105"/>
        </w:rPr>
        <w:t>unacceptable</w:t>
      </w:r>
      <w:r>
        <w:rPr>
          <w:spacing w:val="-12"/>
          <w:w w:val="105"/>
        </w:rPr>
        <w:t xml:space="preserve"> </w:t>
      </w:r>
      <w:r>
        <w:rPr>
          <w:w w:val="105"/>
        </w:rPr>
        <w:t>to</w:t>
      </w:r>
      <w:r>
        <w:rPr>
          <w:spacing w:val="-12"/>
          <w:w w:val="105"/>
        </w:rPr>
        <w:t xml:space="preserve"> </w:t>
      </w:r>
      <w:r>
        <w:rPr>
          <w:w w:val="105"/>
        </w:rPr>
        <w:t>them.</w:t>
      </w:r>
      <w:r>
        <w:rPr>
          <w:spacing w:val="-12"/>
          <w:w w:val="105"/>
        </w:rPr>
        <w:t xml:space="preserve"> </w:t>
      </w:r>
      <w:r>
        <w:rPr>
          <w:w w:val="105"/>
        </w:rPr>
        <w:t>Much</w:t>
      </w:r>
      <w:r>
        <w:rPr>
          <w:spacing w:val="-12"/>
          <w:w w:val="105"/>
        </w:rPr>
        <w:t xml:space="preserve"> </w:t>
      </w:r>
      <w:r>
        <w:rPr>
          <w:w w:val="105"/>
        </w:rPr>
        <w:t>research</w:t>
      </w:r>
      <w:r>
        <w:rPr>
          <w:spacing w:val="-12"/>
          <w:w w:val="105"/>
        </w:rPr>
        <w:t xml:space="preserve"> </w:t>
      </w:r>
      <w:r>
        <w:rPr>
          <w:w w:val="105"/>
        </w:rPr>
        <w:t>takes</w:t>
      </w:r>
      <w:r>
        <w:rPr>
          <w:spacing w:val="-12"/>
          <w:w w:val="105"/>
        </w:rPr>
        <w:t xml:space="preserve"> </w:t>
      </w:r>
      <w:r>
        <w:rPr>
          <w:w w:val="105"/>
        </w:rPr>
        <w:t>place</w:t>
      </w:r>
      <w:r>
        <w:rPr>
          <w:spacing w:val="-12"/>
          <w:w w:val="105"/>
        </w:rPr>
        <w:t xml:space="preserve"> </w:t>
      </w:r>
      <w:r>
        <w:rPr>
          <w:w w:val="105"/>
        </w:rPr>
        <w:t>in</w:t>
      </w:r>
      <w:r>
        <w:rPr>
          <w:spacing w:val="-12"/>
          <w:w w:val="105"/>
        </w:rPr>
        <w:t xml:space="preserve"> </w:t>
      </w:r>
      <w:r>
        <w:rPr>
          <w:w w:val="105"/>
        </w:rPr>
        <w:t>institutional</w:t>
      </w:r>
      <w:r>
        <w:rPr>
          <w:spacing w:val="-13"/>
          <w:w w:val="105"/>
        </w:rPr>
        <w:t xml:space="preserve"> </w:t>
      </w:r>
      <w:r>
        <w:rPr>
          <w:w w:val="105"/>
        </w:rPr>
        <w:t>settings</w:t>
      </w:r>
      <w:r>
        <w:rPr>
          <w:spacing w:val="-12"/>
          <w:w w:val="105"/>
        </w:rPr>
        <w:t xml:space="preserve"> </w:t>
      </w:r>
      <w:r>
        <w:rPr>
          <w:w w:val="105"/>
        </w:rPr>
        <w:t>where</w:t>
      </w:r>
      <w:r>
        <w:rPr>
          <w:spacing w:val="-12"/>
          <w:w w:val="105"/>
        </w:rPr>
        <w:t xml:space="preserve"> </w:t>
      </w:r>
      <w:r>
        <w:rPr>
          <w:w w:val="105"/>
        </w:rPr>
        <w:t>there</w:t>
      </w:r>
      <w:r>
        <w:rPr>
          <w:spacing w:val="-12"/>
          <w:w w:val="105"/>
        </w:rPr>
        <w:t xml:space="preserve"> </w:t>
      </w:r>
      <w:r>
        <w:rPr>
          <w:w w:val="105"/>
        </w:rPr>
        <w:t>are</w:t>
      </w:r>
      <w:r>
        <w:rPr>
          <w:spacing w:val="-12"/>
          <w:w w:val="105"/>
        </w:rPr>
        <w:t xml:space="preserve"> </w:t>
      </w:r>
      <w:r>
        <w:rPr>
          <w:w w:val="105"/>
        </w:rPr>
        <w:t>strong pressures on potential subjects to comply with authorities, such as in prisons, the military, factories, summer camps, schools, and</w:t>
      </w:r>
      <w:r>
        <w:rPr>
          <w:spacing w:val="-11"/>
          <w:w w:val="105"/>
        </w:rPr>
        <w:t xml:space="preserve"> </w:t>
      </w:r>
      <w:r>
        <w:rPr>
          <w:w w:val="105"/>
        </w:rPr>
        <w:t>colleges.</w:t>
      </w:r>
    </w:p>
    <w:p w:rsidR="002E0D56" w:rsidRDefault="00C67A04">
      <w:pPr>
        <w:pStyle w:val="BodyText"/>
        <w:spacing w:before="123" w:line="266" w:lineRule="auto"/>
        <w:ind w:left="228" w:right="707"/>
      </w:pPr>
      <w:r>
        <w:rPr>
          <w:w w:val="105"/>
        </w:rPr>
        <w:t>Research involving human subjects raises ethical and legal issues of sufficiently serious and widespread co</w:t>
      </w:r>
      <w:r>
        <w:rPr>
          <w:w w:val="105"/>
        </w:rPr>
        <w:t>ncern</w:t>
      </w:r>
      <w:r>
        <w:rPr>
          <w:spacing w:val="-13"/>
          <w:w w:val="105"/>
        </w:rPr>
        <w:t xml:space="preserve"> </w:t>
      </w:r>
      <w:r>
        <w:rPr>
          <w:w w:val="105"/>
        </w:rPr>
        <w:t>that</w:t>
      </w:r>
      <w:r>
        <w:rPr>
          <w:spacing w:val="-12"/>
          <w:w w:val="105"/>
        </w:rPr>
        <w:t xml:space="preserve"> </w:t>
      </w:r>
      <w:r>
        <w:rPr>
          <w:w w:val="105"/>
        </w:rPr>
        <w:t>a</w:t>
      </w:r>
      <w:r>
        <w:rPr>
          <w:spacing w:val="-13"/>
          <w:w w:val="105"/>
        </w:rPr>
        <w:t xml:space="preserve"> </w:t>
      </w:r>
      <w:r>
        <w:rPr>
          <w:w w:val="105"/>
        </w:rPr>
        <w:t>comprehensive</w:t>
      </w:r>
      <w:r>
        <w:rPr>
          <w:spacing w:val="-13"/>
          <w:w w:val="105"/>
        </w:rPr>
        <w:t xml:space="preserve"> </w:t>
      </w:r>
      <w:r>
        <w:rPr>
          <w:w w:val="105"/>
        </w:rPr>
        <w:t>mechanism</w:t>
      </w:r>
      <w:r>
        <w:rPr>
          <w:spacing w:val="-13"/>
          <w:w w:val="105"/>
        </w:rPr>
        <w:t xml:space="preserve"> </w:t>
      </w:r>
      <w:r>
        <w:rPr>
          <w:w w:val="105"/>
        </w:rPr>
        <w:t>has</w:t>
      </w:r>
      <w:r>
        <w:rPr>
          <w:spacing w:val="-13"/>
          <w:w w:val="105"/>
        </w:rPr>
        <w:t xml:space="preserve"> </w:t>
      </w:r>
      <w:r>
        <w:rPr>
          <w:w w:val="105"/>
        </w:rPr>
        <w:t>been</w:t>
      </w:r>
      <w:r>
        <w:rPr>
          <w:spacing w:val="-13"/>
          <w:w w:val="105"/>
        </w:rPr>
        <w:t xml:space="preserve"> </w:t>
      </w:r>
      <w:r>
        <w:rPr>
          <w:w w:val="105"/>
        </w:rPr>
        <w:t>developed</w:t>
      </w:r>
      <w:r>
        <w:rPr>
          <w:spacing w:val="-14"/>
          <w:w w:val="105"/>
        </w:rPr>
        <w:t xml:space="preserve"> </w:t>
      </w:r>
      <w:r>
        <w:rPr>
          <w:w w:val="105"/>
        </w:rPr>
        <w:t>through</w:t>
      </w:r>
      <w:r>
        <w:rPr>
          <w:spacing w:val="-13"/>
          <w:w w:val="105"/>
        </w:rPr>
        <w:t xml:space="preserve"> </w:t>
      </w:r>
      <w:r>
        <w:rPr>
          <w:w w:val="105"/>
        </w:rPr>
        <w:t>which</w:t>
      </w:r>
      <w:r>
        <w:rPr>
          <w:spacing w:val="-13"/>
          <w:w w:val="105"/>
        </w:rPr>
        <w:t xml:space="preserve"> </w:t>
      </w:r>
      <w:r>
        <w:rPr>
          <w:w w:val="105"/>
        </w:rPr>
        <w:t>the</w:t>
      </w:r>
      <w:r>
        <w:rPr>
          <w:spacing w:val="-13"/>
          <w:w w:val="105"/>
        </w:rPr>
        <w:t xml:space="preserve"> </w:t>
      </w:r>
      <w:r>
        <w:rPr>
          <w:w w:val="105"/>
        </w:rPr>
        <w:t>judgments</w:t>
      </w:r>
      <w:r>
        <w:rPr>
          <w:spacing w:val="-14"/>
          <w:w w:val="105"/>
        </w:rPr>
        <w:t xml:space="preserve"> </w:t>
      </w:r>
      <w:r>
        <w:rPr>
          <w:w w:val="105"/>
        </w:rPr>
        <w:t>of</w:t>
      </w:r>
      <w:r>
        <w:rPr>
          <w:spacing w:val="-13"/>
          <w:w w:val="105"/>
        </w:rPr>
        <w:t xml:space="preserve"> </w:t>
      </w:r>
      <w:r>
        <w:rPr>
          <w:w w:val="105"/>
        </w:rPr>
        <w:t>researchers are reviewed. Under the National Research Act of 1974, institutions applying for funds must establish an IRB</w:t>
      </w:r>
      <w:r>
        <w:rPr>
          <w:spacing w:val="-15"/>
          <w:w w:val="105"/>
        </w:rPr>
        <w:t xml:space="preserve"> </w:t>
      </w:r>
      <w:r>
        <w:rPr>
          <w:w w:val="105"/>
        </w:rPr>
        <w:t>to</w:t>
      </w:r>
      <w:r>
        <w:rPr>
          <w:spacing w:val="-15"/>
          <w:w w:val="105"/>
        </w:rPr>
        <w:t xml:space="preserve"> </w:t>
      </w:r>
      <w:r>
        <w:rPr>
          <w:w w:val="105"/>
        </w:rPr>
        <w:t>review</w:t>
      </w:r>
      <w:r>
        <w:rPr>
          <w:spacing w:val="-15"/>
          <w:w w:val="105"/>
        </w:rPr>
        <w:t xml:space="preserve"> </w:t>
      </w:r>
      <w:r>
        <w:rPr>
          <w:w w:val="105"/>
        </w:rPr>
        <w:t>research</w:t>
      </w:r>
      <w:r>
        <w:rPr>
          <w:spacing w:val="-14"/>
          <w:w w:val="105"/>
        </w:rPr>
        <w:t xml:space="preserve"> </w:t>
      </w:r>
      <w:r>
        <w:rPr>
          <w:w w:val="105"/>
        </w:rPr>
        <w:t>conducted</w:t>
      </w:r>
      <w:r>
        <w:rPr>
          <w:spacing w:val="-15"/>
          <w:w w:val="105"/>
        </w:rPr>
        <w:t xml:space="preserve"> </w:t>
      </w:r>
      <w:r>
        <w:rPr>
          <w:w w:val="105"/>
        </w:rPr>
        <w:t>by</w:t>
      </w:r>
      <w:r>
        <w:rPr>
          <w:spacing w:val="-15"/>
          <w:w w:val="105"/>
        </w:rPr>
        <w:t xml:space="preserve"> </w:t>
      </w:r>
      <w:r>
        <w:rPr>
          <w:w w:val="105"/>
        </w:rPr>
        <w:t>that</w:t>
      </w:r>
      <w:r>
        <w:rPr>
          <w:spacing w:val="-15"/>
          <w:w w:val="105"/>
        </w:rPr>
        <w:t xml:space="preserve"> </w:t>
      </w:r>
      <w:r>
        <w:rPr>
          <w:w w:val="105"/>
        </w:rPr>
        <w:t>institution</w:t>
      </w:r>
      <w:r>
        <w:rPr>
          <w:w w:val="105"/>
        </w:rPr>
        <w:t>.</w:t>
      </w:r>
      <w:r>
        <w:rPr>
          <w:spacing w:val="-15"/>
          <w:w w:val="105"/>
        </w:rPr>
        <w:t xml:space="preserve"> </w:t>
      </w:r>
      <w:r>
        <w:rPr>
          <w:w w:val="105"/>
        </w:rPr>
        <w:t>Of</w:t>
      </w:r>
      <w:r>
        <w:rPr>
          <w:spacing w:val="-15"/>
          <w:w w:val="105"/>
        </w:rPr>
        <w:t xml:space="preserve"> </w:t>
      </w:r>
      <w:r>
        <w:rPr>
          <w:w w:val="105"/>
        </w:rPr>
        <w:t>course,</w:t>
      </w:r>
      <w:r>
        <w:rPr>
          <w:spacing w:val="-14"/>
          <w:w w:val="105"/>
        </w:rPr>
        <w:t xml:space="preserve"> </w:t>
      </w:r>
      <w:r>
        <w:rPr>
          <w:w w:val="105"/>
        </w:rPr>
        <w:t>many</w:t>
      </w:r>
      <w:r>
        <w:rPr>
          <w:spacing w:val="-15"/>
          <w:w w:val="105"/>
        </w:rPr>
        <w:t xml:space="preserve"> </w:t>
      </w:r>
      <w:r>
        <w:rPr>
          <w:w w:val="105"/>
        </w:rPr>
        <w:t>institutions</w:t>
      </w:r>
      <w:r>
        <w:rPr>
          <w:spacing w:val="-14"/>
          <w:w w:val="105"/>
        </w:rPr>
        <w:t xml:space="preserve"> </w:t>
      </w:r>
      <w:r>
        <w:rPr>
          <w:w w:val="105"/>
        </w:rPr>
        <w:t>and</w:t>
      </w:r>
      <w:r>
        <w:rPr>
          <w:spacing w:val="-15"/>
          <w:w w:val="105"/>
        </w:rPr>
        <w:t xml:space="preserve"> </w:t>
      </w:r>
      <w:r>
        <w:rPr>
          <w:w w:val="105"/>
        </w:rPr>
        <w:t>departments</w:t>
      </w:r>
      <w:r>
        <w:rPr>
          <w:spacing w:val="-14"/>
          <w:w w:val="105"/>
        </w:rPr>
        <w:t xml:space="preserve"> </w:t>
      </w:r>
      <w:r>
        <w:rPr>
          <w:w w:val="105"/>
        </w:rPr>
        <w:t>already had established IRBs prior to this act, including most psychology departments, which supported “Human Subject Committees,” to review psychological research. The IRB’s goals, then, are to determine whet</w:t>
      </w:r>
      <w:r>
        <w:rPr>
          <w:w w:val="105"/>
        </w:rPr>
        <w:t>her subjects</w:t>
      </w:r>
      <w:r>
        <w:rPr>
          <w:spacing w:val="-11"/>
          <w:w w:val="105"/>
        </w:rPr>
        <w:t xml:space="preserve"> </w:t>
      </w:r>
      <w:r>
        <w:rPr>
          <w:w w:val="105"/>
        </w:rPr>
        <w:t>will</w:t>
      </w:r>
      <w:r>
        <w:rPr>
          <w:spacing w:val="-10"/>
          <w:w w:val="105"/>
        </w:rPr>
        <w:t xml:space="preserve"> </w:t>
      </w:r>
      <w:r>
        <w:rPr>
          <w:w w:val="105"/>
        </w:rPr>
        <w:t>be</w:t>
      </w:r>
      <w:r>
        <w:rPr>
          <w:spacing w:val="-11"/>
          <w:w w:val="105"/>
        </w:rPr>
        <w:t xml:space="preserve"> </w:t>
      </w:r>
      <w:r>
        <w:rPr>
          <w:w w:val="105"/>
        </w:rPr>
        <w:t>placed</w:t>
      </w:r>
      <w:r>
        <w:rPr>
          <w:spacing w:val="-11"/>
          <w:w w:val="105"/>
        </w:rPr>
        <w:t xml:space="preserve"> </w:t>
      </w:r>
      <w:r>
        <w:rPr>
          <w:w w:val="105"/>
        </w:rPr>
        <w:t>at</w:t>
      </w:r>
      <w:r>
        <w:rPr>
          <w:spacing w:val="-11"/>
          <w:w w:val="105"/>
        </w:rPr>
        <w:t xml:space="preserve"> </w:t>
      </w:r>
      <w:r>
        <w:rPr>
          <w:w w:val="105"/>
        </w:rPr>
        <w:t>risk,</w:t>
      </w:r>
      <w:r>
        <w:rPr>
          <w:spacing w:val="-11"/>
          <w:w w:val="105"/>
        </w:rPr>
        <w:t xml:space="preserve"> </w:t>
      </w:r>
      <w:r>
        <w:rPr>
          <w:w w:val="105"/>
        </w:rPr>
        <w:t>and,</w:t>
      </w:r>
      <w:r>
        <w:rPr>
          <w:spacing w:val="-11"/>
          <w:w w:val="105"/>
        </w:rPr>
        <w:t xml:space="preserve"> </w:t>
      </w:r>
      <w:r>
        <w:rPr>
          <w:w w:val="105"/>
        </w:rPr>
        <w:t>if</w:t>
      </w:r>
      <w:r>
        <w:rPr>
          <w:spacing w:val="-11"/>
          <w:w w:val="105"/>
        </w:rPr>
        <w:t xml:space="preserve"> </w:t>
      </w:r>
      <w:r>
        <w:rPr>
          <w:w w:val="105"/>
        </w:rPr>
        <w:t>so,</w:t>
      </w:r>
      <w:r>
        <w:rPr>
          <w:spacing w:val="-11"/>
          <w:w w:val="105"/>
        </w:rPr>
        <w:t xml:space="preserve"> </w:t>
      </w:r>
      <w:r>
        <w:rPr>
          <w:w w:val="105"/>
        </w:rPr>
        <w:t>whether</w:t>
      </w:r>
      <w:r>
        <w:rPr>
          <w:spacing w:val="-11"/>
          <w:w w:val="105"/>
        </w:rPr>
        <w:t xml:space="preserve"> </w:t>
      </w:r>
      <w:r>
        <w:rPr>
          <w:w w:val="105"/>
        </w:rPr>
        <w:t>the</w:t>
      </w:r>
      <w:r>
        <w:rPr>
          <w:spacing w:val="-10"/>
          <w:w w:val="105"/>
        </w:rPr>
        <w:t xml:space="preserve"> </w:t>
      </w:r>
      <w:r>
        <w:rPr>
          <w:w w:val="105"/>
        </w:rPr>
        <w:t>risks</w:t>
      </w:r>
      <w:r>
        <w:rPr>
          <w:spacing w:val="-11"/>
          <w:w w:val="105"/>
        </w:rPr>
        <w:t xml:space="preserve"> </w:t>
      </w:r>
      <w:r>
        <w:rPr>
          <w:w w:val="105"/>
        </w:rPr>
        <w:t>are</w:t>
      </w:r>
      <w:r>
        <w:rPr>
          <w:spacing w:val="-11"/>
          <w:w w:val="105"/>
        </w:rPr>
        <w:t xml:space="preserve"> </w:t>
      </w:r>
      <w:r>
        <w:rPr>
          <w:w w:val="105"/>
        </w:rPr>
        <w:t>outweighed</w:t>
      </w:r>
      <w:r>
        <w:rPr>
          <w:spacing w:val="-11"/>
          <w:w w:val="105"/>
        </w:rPr>
        <w:t xml:space="preserve"> </w:t>
      </w:r>
      <w:r>
        <w:rPr>
          <w:w w:val="105"/>
        </w:rPr>
        <w:t>by</w:t>
      </w:r>
      <w:r>
        <w:rPr>
          <w:spacing w:val="-11"/>
          <w:w w:val="105"/>
        </w:rPr>
        <w:t xml:space="preserve"> </w:t>
      </w:r>
      <w:r>
        <w:rPr>
          <w:w w:val="105"/>
        </w:rPr>
        <w:t>the</w:t>
      </w:r>
      <w:r>
        <w:rPr>
          <w:spacing w:val="-11"/>
          <w:w w:val="105"/>
        </w:rPr>
        <w:t xml:space="preserve"> </w:t>
      </w:r>
      <w:r>
        <w:rPr>
          <w:w w:val="105"/>
        </w:rPr>
        <w:t>benefits</w:t>
      </w:r>
      <w:r>
        <w:rPr>
          <w:spacing w:val="-11"/>
          <w:w w:val="105"/>
        </w:rPr>
        <w:t xml:space="preserve"> </w:t>
      </w:r>
      <w:r>
        <w:rPr>
          <w:w w:val="105"/>
        </w:rPr>
        <w:t>to</w:t>
      </w:r>
      <w:r>
        <w:rPr>
          <w:spacing w:val="-11"/>
          <w:w w:val="105"/>
        </w:rPr>
        <w:t xml:space="preserve"> </w:t>
      </w:r>
      <w:r>
        <w:rPr>
          <w:w w:val="105"/>
        </w:rPr>
        <w:t>the</w:t>
      </w:r>
      <w:r>
        <w:rPr>
          <w:spacing w:val="-10"/>
          <w:w w:val="105"/>
        </w:rPr>
        <w:t xml:space="preserve"> </w:t>
      </w:r>
      <w:r>
        <w:rPr>
          <w:w w:val="105"/>
        </w:rPr>
        <w:t>subject</w:t>
      </w:r>
      <w:r>
        <w:rPr>
          <w:spacing w:val="-11"/>
          <w:w w:val="105"/>
        </w:rPr>
        <w:t xml:space="preserve"> </w:t>
      </w:r>
      <w:r>
        <w:rPr>
          <w:w w:val="105"/>
        </w:rPr>
        <w:t>and the</w:t>
      </w:r>
      <w:r>
        <w:rPr>
          <w:spacing w:val="-10"/>
          <w:w w:val="105"/>
        </w:rPr>
        <w:t xml:space="preserve"> </w:t>
      </w:r>
      <w:r>
        <w:rPr>
          <w:w w:val="105"/>
        </w:rPr>
        <w:t>importance</w:t>
      </w:r>
      <w:r>
        <w:rPr>
          <w:spacing w:val="-10"/>
          <w:w w:val="105"/>
        </w:rPr>
        <w:t xml:space="preserve"> </w:t>
      </w:r>
      <w:r>
        <w:rPr>
          <w:w w:val="105"/>
        </w:rPr>
        <w:t>of</w:t>
      </w:r>
      <w:r>
        <w:rPr>
          <w:spacing w:val="-9"/>
          <w:w w:val="105"/>
        </w:rPr>
        <w:t xml:space="preserve"> </w:t>
      </w:r>
      <w:r>
        <w:rPr>
          <w:w w:val="105"/>
        </w:rPr>
        <w:t>the</w:t>
      </w:r>
      <w:r>
        <w:rPr>
          <w:spacing w:val="-10"/>
          <w:w w:val="105"/>
        </w:rPr>
        <w:t xml:space="preserve"> </w:t>
      </w:r>
      <w:r>
        <w:rPr>
          <w:w w:val="105"/>
        </w:rPr>
        <w:t>knowledge</w:t>
      </w:r>
      <w:r>
        <w:rPr>
          <w:spacing w:val="-9"/>
          <w:w w:val="105"/>
        </w:rPr>
        <w:t xml:space="preserve"> </w:t>
      </w:r>
      <w:r>
        <w:rPr>
          <w:w w:val="105"/>
        </w:rPr>
        <w:t>being</w:t>
      </w:r>
      <w:r>
        <w:rPr>
          <w:spacing w:val="-10"/>
          <w:w w:val="105"/>
        </w:rPr>
        <w:t xml:space="preserve"> </w:t>
      </w:r>
      <w:r>
        <w:rPr>
          <w:w w:val="105"/>
        </w:rPr>
        <w:t>sought.</w:t>
      </w:r>
      <w:r>
        <w:rPr>
          <w:spacing w:val="-10"/>
          <w:w w:val="105"/>
        </w:rPr>
        <w:t xml:space="preserve"> </w:t>
      </w:r>
      <w:r>
        <w:rPr>
          <w:w w:val="105"/>
        </w:rPr>
        <w:t>In</w:t>
      </w:r>
      <w:r>
        <w:rPr>
          <w:spacing w:val="-9"/>
          <w:w w:val="105"/>
        </w:rPr>
        <w:t xml:space="preserve"> </w:t>
      </w:r>
      <w:r>
        <w:rPr>
          <w:w w:val="105"/>
        </w:rPr>
        <w:t>addition,</w:t>
      </w:r>
      <w:r>
        <w:rPr>
          <w:spacing w:val="-10"/>
          <w:w w:val="105"/>
        </w:rPr>
        <w:t xml:space="preserve"> </w:t>
      </w:r>
      <w:r>
        <w:rPr>
          <w:w w:val="105"/>
        </w:rPr>
        <w:t>it</w:t>
      </w:r>
      <w:r>
        <w:rPr>
          <w:spacing w:val="-9"/>
          <w:w w:val="105"/>
        </w:rPr>
        <w:t xml:space="preserve"> </w:t>
      </w:r>
      <w:r>
        <w:rPr>
          <w:w w:val="105"/>
        </w:rPr>
        <w:t>is</w:t>
      </w:r>
      <w:r>
        <w:rPr>
          <w:spacing w:val="-10"/>
          <w:w w:val="105"/>
        </w:rPr>
        <w:t xml:space="preserve"> </w:t>
      </w:r>
      <w:r>
        <w:rPr>
          <w:w w:val="105"/>
        </w:rPr>
        <w:t>necessary</w:t>
      </w:r>
      <w:r>
        <w:rPr>
          <w:spacing w:val="-10"/>
          <w:w w:val="105"/>
        </w:rPr>
        <w:t xml:space="preserve"> </w:t>
      </w:r>
      <w:r>
        <w:rPr>
          <w:w w:val="105"/>
        </w:rPr>
        <w:t>to</w:t>
      </w:r>
      <w:r>
        <w:rPr>
          <w:spacing w:val="-9"/>
          <w:w w:val="105"/>
        </w:rPr>
        <w:t xml:space="preserve"> </w:t>
      </w:r>
      <w:r>
        <w:rPr>
          <w:w w:val="105"/>
        </w:rPr>
        <w:t>determine</w:t>
      </w:r>
      <w:r>
        <w:rPr>
          <w:spacing w:val="-10"/>
          <w:w w:val="105"/>
        </w:rPr>
        <w:t xml:space="preserve"> </w:t>
      </w:r>
      <w:r>
        <w:rPr>
          <w:w w:val="105"/>
        </w:rPr>
        <w:t>if</w:t>
      </w:r>
      <w:r>
        <w:rPr>
          <w:spacing w:val="-9"/>
          <w:w w:val="105"/>
        </w:rPr>
        <w:t xml:space="preserve"> </w:t>
      </w:r>
      <w:r>
        <w:rPr>
          <w:w w:val="105"/>
        </w:rPr>
        <w:t>the</w:t>
      </w:r>
      <w:r>
        <w:rPr>
          <w:spacing w:val="-10"/>
          <w:w w:val="105"/>
        </w:rPr>
        <w:t xml:space="preserve"> </w:t>
      </w:r>
      <w:r>
        <w:rPr>
          <w:w w:val="105"/>
        </w:rPr>
        <w:t>rights</w:t>
      </w:r>
      <w:r>
        <w:rPr>
          <w:spacing w:val="-10"/>
          <w:w w:val="105"/>
        </w:rPr>
        <w:t xml:space="preserve"> </w:t>
      </w:r>
      <w:r>
        <w:rPr>
          <w:w w:val="105"/>
        </w:rPr>
        <w:t>and</w:t>
      </w:r>
    </w:p>
    <w:p w:rsidR="002E0D56" w:rsidRDefault="002E0D56">
      <w:pPr>
        <w:spacing w:line="266" w:lineRule="auto"/>
        <w:sectPr w:rsidR="002E0D56">
          <w:pgSz w:w="10800" w:h="14460"/>
          <w:pgMar w:top="860" w:right="0" w:bottom="600" w:left="520" w:header="0" w:footer="287" w:gutter="0"/>
          <w:cols w:space="720"/>
        </w:sectPr>
      </w:pPr>
    </w:p>
    <w:p w:rsidR="002E0D56" w:rsidRDefault="00C67A04">
      <w:pPr>
        <w:pStyle w:val="BodyText"/>
        <w:spacing w:before="85" w:line="266" w:lineRule="auto"/>
        <w:ind w:left="228" w:right="707"/>
      </w:pPr>
      <w:r>
        <w:rPr>
          <w:w w:val="105"/>
        </w:rPr>
        <w:lastRenderedPageBreak/>
        <w:t>welfare</w:t>
      </w:r>
      <w:r>
        <w:rPr>
          <w:spacing w:val="-6"/>
          <w:w w:val="105"/>
        </w:rPr>
        <w:t xml:space="preserve"> </w:t>
      </w:r>
      <w:r>
        <w:rPr>
          <w:w w:val="105"/>
        </w:rPr>
        <w:t>of</w:t>
      </w:r>
      <w:r>
        <w:rPr>
          <w:spacing w:val="-6"/>
          <w:w w:val="105"/>
        </w:rPr>
        <w:t xml:space="preserve"> </w:t>
      </w:r>
      <w:r>
        <w:rPr>
          <w:w w:val="105"/>
        </w:rPr>
        <w:t>the</w:t>
      </w:r>
      <w:r>
        <w:rPr>
          <w:spacing w:val="-7"/>
          <w:w w:val="105"/>
        </w:rPr>
        <w:t xml:space="preserve"> </w:t>
      </w:r>
      <w:r>
        <w:rPr>
          <w:w w:val="105"/>
        </w:rPr>
        <w:t>subjects</w:t>
      </w:r>
      <w:r>
        <w:rPr>
          <w:spacing w:val="-20"/>
          <w:w w:val="105"/>
        </w:rPr>
        <w:t xml:space="preserve"> </w:t>
      </w:r>
      <w:r>
        <w:rPr>
          <w:w w:val="105"/>
        </w:rPr>
        <w:t>are</w:t>
      </w:r>
      <w:r>
        <w:rPr>
          <w:spacing w:val="-9"/>
          <w:w w:val="105"/>
        </w:rPr>
        <w:t xml:space="preserve"> </w:t>
      </w:r>
      <w:r>
        <w:rPr>
          <w:w w:val="105"/>
        </w:rPr>
        <w:t>protected</w:t>
      </w:r>
      <w:r>
        <w:rPr>
          <w:spacing w:val="-10"/>
          <w:w w:val="105"/>
        </w:rPr>
        <w:t xml:space="preserve"> </w:t>
      </w:r>
      <w:r>
        <w:rPr>
          <w:w w:val="105"/>
        </w:rPr>
        <w:t>and</w:t>
      </w:r>
      <w:r>
        <w:rPr>
          <w:spacing w:val="-9"/>
          <w:w w:val="105"/>
        </w:rPr>
        <w:t xml:space="preserve"> </w:t>
      </w:r>
      <w:r>
        <w:rPr>
          <w:w w:val="105"/>
        </w:rPr>
        <w:t>if</w:t>
      </w:r>
      <w:r>
        <w:rPr>
          <w:spacing w:val="-10"/>
          <w:w w:val="105"/>
        </w:rPr>
        <w:t xml:space="preserve"> </w:t>
      </w:r>
      <w:r>
        <w:rPr>
          <w:w w:val="105"/>
        </w:rPr>
        <w:t>“legally</w:t>
      </w:r>
      <w:r>
        <w:rPr>
          <w:spacing w:val="-9"/>
          <w:w w:val="105"/>
        </w:rPr>
        <w:t xml:space="preserve"> </w:t>
      </w:r>
      <w:r>
        <w:rPr>
          <w:w w:val="105"/>
        </w:rPr>
        <w:t>effective</w:t>
      </w:r>
      <w:r>
        <w:rPr>
          <w:spacing w:val="-9"/>
          <w:w w:val="105"/>
        </w:rPr>
        <w:t xml:space="preserve"> </w:t>
      </w:r>
      <w:r>
        <w:rPr>
          <w:w w:val="105"/>
        </w:rPr>
        <w:t>informed</w:t>
      </w:r>
      <w:r>
        <w:rPr>
          <w:spacing w:val="-10"/>
          <w:w w:val="105"/>
        </w:rPr>
        <w:t xml:space="preserve"> </w:t>
      </w:r>
      <w:r>
        <w:rPr>
          <w:w w:val="105"/>
        </w:rPr>
        <w:t>consent”</w:t>
      </w:r>
      <w:r>
        <w:rPr>
          <w:spacing w:val="-9"/>
          <w:w w:val="105"/>
        </w:rPr>
        <w:t xml:space="preserve"> </w:t>
      </w:r>
      <w:r>
        <w:rPr>
          <w:w w:val="105"/>
        </w:rPr>
        <w:t>will</w:t>
      </w:r>
      <w:r>
        <w:rPr>
          <w:spacing w:val="-10"/>
          <w:w w:val="105"/>
        </w:rPr>
        <w:t xml:space="preserve"> </w:t>
      </w:r>
      <w:r>
        <w:rPr>
          <w:w w:val="105"/>
        </w:rPr>
        <w:t>be</w:t>
      </w:r>
      <w:r>
        <w:rPr>
          <w:spacing w:val="-9"/>
          <w:w w:val="105"/>
        </w:rPr>
        <w:t xml:space="preserve"> </w:t>
      </w:r>
      <w:r>
        <w:rPr>
          <w:w w:val="105"/>
        </w:rPr>
        <w:t>obtained</w:t>
      </w:r>
      <w:r>
        <w:rPr>
          <w:spacing w:val="-10"/>
          <w:w w:val="105"/>
        </w:rPr>
        <w:t xml:space="preserve"> </w:t>
      </w:r>
      <w:r>
        <w:rPr>
          <w:w w:val="105"/>
        </w:rPr>
        <w:t>by</w:t>
      </w:r>
      <w:r>
        <w:rPr>
          <w:spacing w:val="-9"/>
          <w:w w:val="105"/>
        </w:rPr>
        <w:t xml:space="preserve"> </w:t>
      </w:r>
      <w:r>
        <w:rPr>
          <w:w w:val="105"/>
        </w:rPr>
        <w:t>adequate and appropriate</w:t>
      </w:r>
      <w:r>
        <w:rPr>
          <w:spacing w:val="-3"/>
          <w:w w:val="105"/>
        </w:rPr>
        <w:t xml:space="preserve"> </w:t>
      </w:r>
      <w:r>
        <w:rPr>
          <w:spacing w:val="2"/>
          <w:w w:val="105"/>
        </w:rPr>
        <w:t>means.</w:t>
      </w:r>
    </w:p>
    <w:p w:rsidR="002E0D56" w:rsidRDefault="00C67A04">
      <w:pPr>
        <w:pStyle w:val="BodyText"/>
        <w:spacing w:before="121" w:line="266" w:lineRule="auto"/>
        <w:ind w:left="228" w:right="707"/>
      </w:pPr>
      <w:r>
        <w:rPr>
          <w:w w:val="105"/>
        </w:rPr>
        <w:t>The purpose of the evaluation procedure is to protect the welfare of human subjects. This includes protection against undue or unnecessary invasion of privacy, disrespect for human dignity, and physical, physiological, or social harm.</w:t>
      </w:r>
    </w:p>
    <w:p w:rsidR="002E0D56" w:rsidRDefault="00C67A04">
      <w:pPr>
        <w:pStyle w:val="BodyText"/>
        <w:spacing w:before="121" w:line="266" w:lineRule="auto"/>
        <w:ind w:left="228" w:right="1063"/>
      </w:pPr>
      <w:r>
        <w:rPr>
          <w:w w:val="105"/>
        </w:rPr>
        <w:t>In</w:t>
      </w:r>
      <w:r>
        <w:rPr>
          <w:spacing w:val="-9"/>
          <w:w w:val="105"/>
        </w:rPr>
        <w:t xml:space="preserve"> </w:t>
      </w:r>
      <w:r>
        <w:rPr>
          <w:w w:val="105"/>
        </w:rPr>
        <w:t>this</w:t>
      </w:r>
      <w:r>
        <w:rPr>
          <w:spacing w:val="-8"/>
          <w:w w:val="105"/>
        </w:rPr>
        <w:t xml:space="preserve"> </w:t>
      </w:r>
      <w:r>
        <w:rPr>
          <w:w w:val="105"/>
        </w:rPr>
        <w:t>demonstration</w:t>
      </w:r>
      <w:r>
        <w:rPr>
          <w:spacing w:val="-9"/>
          <w:w w:val="105"/>
        </w:rPr>
        <w:t xml:space="preserve"> </w:t>
      </w:r>
      <w:r>
        <w:rPr>
          <w:w w:val="105"/>
        </w:rPr>
        <w:t>we</w:t>
      </w:r>
      <w:r>
        <w:rPr>
          <w:spacing w:val="-8"/>
          <w:w w:val="105"/>
        </w:rPr>
        <w:t xml:space="preserve"> </w:t>
      </w:r>
      <w:r>
        <w:rPr>
          <w:w w:val="105"/>
        </w:rPr>
        <w:t>want</w:t>
      </w:r>
      <w:r>
        <w:rPr>
          <w:spacing w:val="-9"/>
          <w:w w:val="105"/>
        </w:rPr>
        <w:t xml:space="preserve"> </w:t>
      </w:r>
      <w:r>
        <w:rPr>
          <w:w w:val="105"/>
        </w:rPr>
        <w:t>students</w:t>
      </w:r>
      <w:r>
        <w:rPr>
          <w:spacing w:val="-8"/>
          <w:w w:val="105"/>
        </w:rPr>
        <w:t xml:space="preserve"> </w:t>
      </w:r>
      <w:r>
        <w:rPr>
          <w:w w:val="105"/>
        </w:rPr>
        <w:t>to</w:t>
      </w:r>
      <w:r>
        <w:rPr>
          <w:spacing w:val="-9"/>
          <w:w w:val="105"/>
        </w:rPr>
        <w:t xml:space="preserve"> </w:t>
      </w:r>
      <w:r>
        <w:rPr>
          <w:w w:val="105"/>
        </w:rPr>
        <w:t>discuss</w:t>
      </w:r>
      <w:r>
        <w:rPr>
          <w:spacing w:val="-8"/>
          <w:w w:val="105"/>
        </w:rPr>
        <w:t xml:space="preserve"> </w:t>
      </w:r>
      <w:r>
        <w:rPr>
          <w:w w:val="105"/>
        </w:rPr>
        <w:t>research</w:t>
      </w:r>
      <w:r>
        <w:rPr>
          <w:spacing w:val="-8"/>
          <w:w w:val="105"/>
        </w:rPr>
        <w:t xml:space="preserve"> </w:t>
      </w:r>
      <w:r>
        <w:rPr>
          <w:w w:val="105"/>
        </w:rPr>
        <w:t>ethics</w:t>
      </w:r>
      <w:r>
        <w:rPr>
          <w:spacing w:val="-9"/>
          <w:w w:val="105"/>
        </w:rPr>
        <w:t xml:space="preserve"> </w:t>
      </w:r>
      <w:r>
        <w:rPr>
          <w:w w:val="105"/>
        </w:rPr>
        <w:t>by</w:t>
      </w:r>
      <w:r>
        <w:rPr>
          <w:spacing w:val="-8"/>
          <w:w w:val="105"/>
        </w:rPr>
        <w:t xml:space="preserve"> </w:t>
      </w:r>
      <w:r>
        <w:rPr>
          <w:w w:val="105"/>
        </w:rPr>
        <w:t>having</w:t>
      </w:r>
      <w:r>
        <w:rPr>
          <w:spacing w:val="-9"/>
          <w:w w:val="105"/>
        </w:rPr>
        <w:t xml:space="preserve"> </w:t>
      </w:r>
      <w:r>
        <w:rPr>
          <w:w w:val="105"/>
        </w:rPr>
        <w:t>them</w:t>
      </w:r>
      <w:r>
        <w:rPr>
          <w:spacing w:val="-8"/>
          <w:w w:val="105"/>
        </w:rPr>
        <w:t xml:space="preserve"> </w:t>
      </w:r>
      <w:r>
        <w:rPr>
          <w:w w:val="105"/>
        </w:rPr>
        <w:t>participate</w:t>
      </w:r>
      <w:r>
        <w:rPr>
          <w:spacing w:val="-9"/>
          <w:w w:val="105"/>
        </w:rPr>
        <w:t xml:space="preserve"> </w:t>
      </w:r>
      <w:r>
        <w:rPr>
          <w:w w:val="105"/>
        </w:rPr>
        <w:t>in</w:t>
      </w:r>
      <w:r>
        <w:rPr>
          <w:spacing w:val="-8"/>
          <w:w w:val="105"/>
        </w:rPr>
        <w:t xml:space="preserve"> </w:t>
      </w:r>
      <w:r>
        <w:rPr>
          <w:w w:val="105"/>
        </w:rPr>
        <w:t>several role-playing</w:t>
      </w:r>
      <w:r>
        <w:rPr>
          <w:spacing w:val="-14"/>
          <w:w w:val="105"/>
        </w:rPr>
        <w:t xml:space="preserve"> </w:t>
      </w:r>
      <w:r>
        <w:rPr>
          <w:w w:val="105"/>
        </w:rPr>
        <w:t>scenarios</w:t>
      </w:r>
      <w:r>
        <w:rPr>
          <w:spacing w:val="-13"/>
          <w:w w:val="105"/>
        </w:rPr>
        <w:t xml:space="preserve"> </w:t>
      </w:r>
      <w:r>
        <w:rPr>
          <w:w w:val="105"/>
        </w:rPr>
        <w:t>in</w:t>
      </w:r>
      <w:r>
        <w:rPr>
          <w:spacing w:val="-13"/>
          <w:w w:val="105"/>
        </w:rPr>
        <w:t xml:space="preserve"> </w:t>
      </w:r>
      <w:r>
        <w:rPr>
          <w:w w:val="105"/>
        </w:rPr>
        <w:t>which</w:t>
      </w:r>
      <w:r>
        <w:rPr>
          <w:spacing w:val="-13"/>
          <w:w w:val="105"/>
        </w:rPr>
        <w:t xml:space="preserve"> </w:t>
      </w:r>
      <w:r>
        <w:rPr>
          <w:w w:val="105"/>
        </w:rPr>
        <w:t>experimenters</w:t>
      </w:r>
      <w:r>
        <w:rPr>
          <w:spacing w:val="-13"/>
          <w:w w:val="105"/>
        </w:rPr>
        <w:t xml:space="preserve"> </w:t>
      </w:r>
      <w:r>
        <w:rPr>
          <w:w w:val="105"/>
        </w:rPr>
        <w:t>defend</w:t>
      </w:r>
      <w:r>
        <w:rPr>
          <w:spacing w:val="-13"/>
          <w:w w:val="105"/>
        </w:rPr>
        <w:t xml:space="preserve"> </w:t>
      </w:r>
      <w:r>
        <w:rPr>
          <w:w w:val="105"/>
        </w:rPr>
        <w:t>their</w:t>
      </w:r>
      <w:r>
        <w:rPr>
          <w:spacing w:val="-13"/>
          <w:w w:val="105"/>
        </w:rPr>
        <w:t xml:space="preserve"> </w:t>
      </w:r>
      <w:r>
        <w:rPr>
          <w:w w:val="105"/>
        </w:rPr>
        <w:t>proposals</w:t>
      </w:r>
      <w:r>
        <w:rPr>
          <w:spacing w:val="-13"/>
          <w:w w:val="105"/>
        </w:rPr>
        <w:t xml:space="preserve"> </w:t>
      </w:r>
      <w:r>
        <w:rPr>
          <w:w w:val="105"/>
        </w:rPr>
        <w:t>before</w:t>
      </w:r>
      <w:r>
        <w:rPr>
          <w:spacing w:val="-13"/>
          <w:w w:val="105"/>
        </w:rPr>
        <w:t xml:space="preserve"> </w:t>
      </w:r>
      <w:r>
        <w:rPr>
          <w:w w:val="105"/>
        </w:rPr>
        <w:t>an</w:t>
      </w:r>
      <w:r>
        <w:rPr>
          <w:spacing w:val="-13"/>
          <w:w w:val="105"/>
        </w:rPr>
        <w:t xml:space="preserve"> </w:t>
      </w:r>
      <w:r>
        <w:rPr>
          <w:w w:val="105"/>
        </w:rPr>
        <w:t>IRB.</w:t>
      </w:r>
      <w:r>
        <w:rPr>
          <w:spacing w:val="-13"/>
          <w:w w:val="105"/>
        </w:rPr>
        <w:t xml:space="preserve"> </w:t>
      </w:r>
      <w:r>
        <w:rPr>
          <w:w w:val="105"/>
        </w:rPr>
        <w:t>To</w:t>
      </w:r>
      <w:r>
        <w:rPr>
          <w:spacing w:val="-13"/>
          <w:w w:val="105"/>
        </w:rPr>
        <w:t xml:space="preserve"> </w:t>
      </w:r>
      <w:r>
        <w:rPr>
          <w:w w:val="105"/>
        </w:rPr>
        <w:t>give</w:t>
      </w:r>
      <w:r>
        <w:rPr>
          <w:spacing w:val="-13"/>
          <w:w w:val="105"/>
        </w:rPr>
        <w:t xml:space="preserve"> </w:t>
      </w:r>
      <w:r>
        <w:rPr>
          <w:w w:val="105"/>
        </w:rPr>
        <w:t>them</w:t>
      </w:r>
      <w:r>
        <w:rPr>
          <w:spacing w:val="-13"/>
          <w:w w:val="105"/>
        </w:rPr>
        <w:t xml:space="preserve"> </w:t>
      </w:r>
      <w:r>
        <w:rPr>
          <w:w w:val="105"/>
        </w:rPr>
        <w:t>good material</w:t>
      </w:r>
      <w:r>
        <w:rPr>
          <w:spacing w:val="-9"/>
          <w:w w:val="105"/>
        </w:rPr>
        <w:t xml:space="preserve"> </w:t>
      </w:r>
      <w:r>
        <w:rPr>
          <w:w w:val="105"/>
        </w:rPr>
        <w:t>to</w:t>
      </w:r>
      <w:r>
        <w:rPr>
          <w:spacing w:val="-9"/>
          <w:w w:val="105"/>
        </w:rPr>
        <w:t xml:space="preserve"> </w:t>
      </w:r>
      <w:r>
        <w:rPr>
          <w:w w:val="105"/>
        </w:rPr>
        <w:t>work</w:t>
      </w:r>
      <w:r>
        <w:rPr>
          <w:spacing w:val="-9"/>
          <w:w w:val="105"/>
        </w:rPr>
        <w:t xml:space="preserve"> </w:t>
      </w:r>
      <w:r>
        <w:rPr>
          <w:w w:val="105"/>
        </w:rPr>
        <w:t>with,</w:t>
      </w:r>
      <w:r>
        <w:rPr>
          <w:spacing w:val="-9"/>
          <w:w w:val="105"/>
        </w:rPr>
        <w:t xml:space="preserve"> </w:t>
      </w:r>
      <w:r>
        <w:rPr>
          <w:w w:val="105"/>
        </w:rPr>
        <w:t>we</w:t>
      </w:r>
      <w:r>
        <w:rPr>
          <w:spacing w:val="-9"/>
          <w:w w:val="105"/>
        </w:rPr>
        <w:t xml:space="preserve"> </w:t>
      </w:r>
      <w:r>
        <w:rPr>
          <w:w w:val="105"/>
        </w:rPr>
        <w:t>have</w:t>
      </w:r>
      <w:r>
        <w:rPr>
          <w:spacing w:val="-9"/>
          <w:w w:val="105"/>
        </w:rPr>
        <w:t xml:space="preserve"> </w:t>
      </w:r>
      <w:r>
        <w:rPr>
          <w:w w:val="105"/>
        </w:rPr>
        <w:t>prepared</w:t>
      </w:r>
      <w:r>
        <w:rPr>
          <w:spacing w:val="-9"/>
          <w:w w:val="105"/>
        </w:rPr>
        <w:t xml:space="preserve"> </w:t>
      </w:r>
      <w:r>
        <w:rPr>
          <w:w w:val="105"/>
        </w:rPr>
        <w:t>proposals</w:t>
      </w:r>
      <w:r>
        <w:rPr>
          <w:spacing w:val="-9"/>
          <w:w w:val="105"/>
        </w:rPr>
        <w:t xml:space="preserve"> </w:t>
      </w:r>
      <w:r>
        <w:rPr>
          <w:w w:val="105"/>
        </w:rPr>
        <w:t>modified</w:t>
      </w:r>
      <w:r>
        <w:rPr>
          <w:spacing w:val="-9"/>
          <w:w w:val="105"/>
        </w:rPr>
        <w:t xml:space="preserve"> </w:t>
      </w:r>
      <w:r>
        <w:rPr>
          <w:w w:val="105"/>
        </w:rPr>
        <w:t>from</w:t>
      </w:r>
      <w:r>
        <w:rPr>
          <w:spacing w:val="-9"/>
          <w:w w:val="105"/>
        </w:rPr>
        <w:t xml:space="preserve"> </w:t>
      </w:r>
      <w:r>
        <w:rPr>
          <w:w w:val="105"/>
        </w:rPr>
        <w:t>several</w:t>
      </w:r>
      <w:r>
        <w:rPr>
          <w:spacing w:val="-9"/>
          <w:w w:val="105"/>
        </w:rPr>
        <w:t xml:space="preserve"> </w:t>
      </w:r>
      <w:r>
        <w:rPr>
          <w:w w:val="105"/>
        </w:rPr>
        <w:t>experiments</w:t>
      </w:r>
      <w:r>
        <w:rPr>
          <w:spacing w:val="-9"/>
          <w:w w:val="105"/>
        </w:rPr>
        <w:t xml:space="preserve"> </w:t>
      </w:r>
      <w:r>
        <w:rPr>
          <w:w w:val="105"/>
        </w:rPr>
        <w:t>that</w:t>
      </w:r>
      <w:r>
        <w:rPr>
          <w:spacing w:val="-9"/>
          <w:w w:val="105"/>
        </w:rPr>
        <w:t xml:space="preserve"> </w:t>
      </w:r>
      <w:r>
        <w:rPr>
          <w:w w:val="105"/>
        </w:rPr>
        <w:t>have</w:t>
      </w:r>
      <w:r>
        <w:rPr>
          <w:spacing w:val="-9"/>
          <w:w w:val="105"/>
        </w:rPr>
        <w:t xml:space="preserve"> </w:t>
      </w:r>
      <w:r>
        <w:rPr>
          <w:w w:val="105"/>
        </w:rPr>
        <w:t>proven over</w:t>
      </w:r>
      <w:r>
        <w:rPr>
          <w:spacing w:val="-6"/>
          <w:w w:val="105"/>
        </w:rPr>
        <w:t xml:space="preserve"> </w:t>
      </w:r>
      <w:r>
        <w:rPr>
          <w:w w:val="105"/>
        </w:rPr>
        <w:t>the</w:t>
      </w:r>
      <w:r>
        <w:rPr>
          <w:spacing w:val="-5"/>
          <w:w w:val="105"/>
        </w:rPr>
        <w:t xml:space="preserve"> </w:t>
      </w:r>
      <w:r>
        <w:rPr>
          <w:w w:val="105"/>
        </w:rPr>
        <w:t>years</w:t>
      </w:r>
      <w:r>
        <w:rPr>
          <w:spacing w:val="-6"/>
          <w:w w:val="105"/>
        </w:rPr>
        <w:t xml:space="preserve"> </w:t>
      </w:r>
      <w:r>
        <w:rPr>
          <w:w w:val="105"/>
        </w:rPr>
        <w:t>to</w:t>
      </w:r>
      <w:r>
        <w:rPr>
          <w:spacing w:val="-5"/>
          <w:w w:val="105"/>
        </w:rPr>
        <w:t xml:space="preserve"> </w:t>
      </w:r>
      <w:r>
        <w:rPr>
          <w:w w:val="105"/>
        </w:rPr>
        <w:t>generate</w:t>
      </w:r>
      <w:r>
        <w:rPr>
          <w:spacing w:val="-6"/>
          <w:w w:val="105"/>
        </w:rPr>
        <w:t xml:space="preserve"> </w:t>
      </w:r>
      <w:r>
        <w:rPr>
          <w:w w:val="105"/>
        </w:rPr>
        <w:t>a</w:t>
      </w:r>
      <w:r>
        <w:rPr>
          <w:spacing w:val="-5"/>
          <w:w w:val="105"/>
        </w:rPr>
        <w:t xml:space="preserve"> </w:t>
      </w:r>
      <w:r>
        <w:rPr>
          <w:w w:val="105"/>
        </w:rPr>
        <w:t>fair</w:t>
      </w:r>
      <w:r>
        <w:rPr>
          <w:spacing w:val="-5"/>
          <w:w w:val="105"/>
        </w:rPr>
        <w:t xml:space="preserve"> </w:t>
      </w:r>
      <w:r>
        <w:rPr>
          <w:w w:val="105"/>
        </w:rPr>
        <w:t>amount</w:t>
      </w:r>
      <w:r>
        <w:rPr>
          <w:spacing w:val="-6"/>
          <w:w w:val="105"/>
        </w:rPr>
        <w:t xml:space="preserve"> </w:t>
      </w:r>
      <w:r>
        <w:rPr>
          <w:w w:val="105"/>
        </w:rPr>
        <w:t>of</w:t>
      </w:r>
      <w:r>
        <w:rPr>
          <w:spacing w:val="-5"/>
          <w:w w:val="105"/>
        </w:rPr>
        <w:t xml:space="preserve"> </w:t>
      </w:r>
      <w:r>
        <w:rPr>
          <w:w w:val="105"/>
        </w:rPr>
        <w:t>controversy.</w:t>
      </w:r>
    </w:p>
    <w:p w:rsidR="002E0D56" w:rsidRDefault="002E0D56">
      <w:pPr>
        <w:pStyle w:val="BodyText"/>
        <w:spacing w:before="8"/>
        <w:rPr>
          <w:sz w:val="32"/>
        </w:rPr>
      </w:pPr>
    </w:p>
    <w:p w:rsidR="002E0D56" w:rsidRDefault="00C67A04">
      <w:pPr>
        <w:pStyle w:val="Heading8"/>
      </w:pPr>
      <w:r>
        <w:t>PROCEDURE</w:t>
      </w:r>
    </w:p>
    <w:p w:rsidR="002E0D56" w:rsidRDefault="00C67A04">
      <w:pPr>
        <w:pStyle w:val="Heading9"/>
        <w:spacing w:before="99"/>
      </w:pPr>
      <w:r>
        <w:t>Materials</w:t>
      </w:r>
    </w:p>
    <w:p w:rsidR="002E0D56" w:rsidRDefault="00C67A04">
      <w:pPr>
        <w:pStyle w:val="BodyText"/>
        <w:spacing w:before="14" w:line="266" w:lineRule="auto"/>
        <w:ind w:left="228" w:right="707"/>
      </w:pPr>
      <w:r>
        <w:t>Four research proposal summaries of relevant parts of psychological experiments. Each of them includes procedures that raise questions about its eth</w:t>
      </w:r>
      <w:r>
        <w:t>ics. The proposals are based on research by:</w:t>
      </w:r>
    </w:p>
    <w:p w:rsidR="002E0D56" w:rsidRDefault="00C67A04">
      <w:pPr>
        <w:pStyle w:val="ListParagraph"/>
        <w:numPr>
          <w:ilvl w:val="0"/>
          <w:numId w:val="22"/>
        </w:numPr>
        <w:tabs>
          <w:tab w:val="left" w:pos="948"/>
          <w:tab w:val="left" w:pos="949"/>
        </w:tabs>
        <w:spacing w:line="266" w:lineRule="auto"/>
        <w:ind w:right="1392"/>
        <w:rPr>
          <w:sz w:val="19"/>
        </w:rPr>
      </w:pPr>
      <w:r>
        <w:rPr>
          <w:sz w:val="19"/>
        </w:rPr>
        <w:t>Sherif and associates on intergroup conflict among children in a summer camp (not usually described in the literature as ethically</w:t>
      </w:r>
      <w:r>
        <w:rPr>
          <w:spacing w:val="6"/>
          <w:sz w:val="19"/>
        </w:rPr>
        <w:t xml:space="preserve"> </w:t>
      </w:r>
      <w:r>
        <w:rPr>
          <w:sz w:val="19"/>
        </w:rPr>
        <w:t>questionable).</w:t>
      </w:r>
    </w:p>
    <w:p w:rsidR="002E0D56" w:rsidRDefault="00C67A04">
      <w:pPr>
        <w:pStyle w:val="ListParagraph"/>
        <w:numPr>
          <w:ilvl w:val="0"/>
          <w:numId w:val="22"/>
        </w:numPr>
        <w:tabs>
          <w:tab w:val="left" w:pos="948"/>
          <w:tab w:val="left" w:pos="949"/>
        </w:tabs>
        <w:rPr>
          <w:sz w:val="19"/>
        </w:rPr>
      </w:pPr>
      <w:r>
        <w:rPr>
          <w:w w:val="105"/>
          <w:sz w:val="19"/>
        </w:rPr>
        <w:t>Freedman and Fraser’s foot-in-the-door compliance field</w:t>
      </w:r>
      <w:r>
        <w:rPr>
          <w:spacing w:val="-32"/>
          <w:w w:val="105"/>
          <w:sz w:val="19"/>
        </w:rPr>
        <w:t xml:space="preserve"> </w:t>
      </w:r>
      <w:r>
        <w:rPr>
          <w:w w:val="105"/>
          <w:sz w:val="19"/>
        </w:rPr>
        <w:t>experimen</w:t>
      </w:r>
      <w:r>
        <w:rPr>
          <w:w w:val="105"/>
          <w:sz w:val="19"/>
        </w:rPr>
        <w:t>t.</w:t>
      </w:r>
    </w:p>
    <w:p w:rsidR="002E0D56" w:rsidRDefault="00C67A04">
      <w:pPr>
        <w:pStyle w:val="ListParagraph"/>
        <w:numPr>
          <w:ilvl w:val="0"/>
          <w:numId w:val="22"/>
        </w:numPr>
        <w:tabs>
          <w:tab w:val="left" w:pos="948"/>
          <w:tab w:val="left" w:pos="949"/>
        </w:tabs>
        <w:spacing w:before="144"/>
        <w:rPr>
          <w:sz w:val="19"/>
        </w:rPr>
      </w:pPr>
      <w:r>
        <w:rPr>
          <w:w w:val="105"/>
          <w:sz w:val="19"/>
        </w:rPr>
        <w:t>Sheridan and King’s modification of Milgram’s obedience</w:t>
      </w:r>
      <w:r>
        <w:rPr>
          <w:spacing w:val="-17"/>
          <w:w w:val="105"/>
          <w:sz w:val="19"/>
        </w:rPr>
        <w:t xml:space="preserve"> </w:t>
      </w:r>
      <w:r>
        <w:rPr>
          <w:w w:val="105"/>
          <w:sz w:val="19"/>
        </w:rPr>
        <w:t>study</w:t>
      </w:r>
    </w:p>
    <w:p w:rsidR="002E0D56" w:rsidRDefault="00C67A04">
      <w:pPr>
        <w:pStyle w:val="ListParagraph"/>
        <w:numPr>
          <w:ilvl w:val="0"/>
          <w:numId w:val="22"/>
        </w:numPr>
        <w:tabs>
          <w:tab w:val="left" w:pos="948"/>
          <w:tab w:val="left" w:pos="949"/>
        </w:tabs>
        <w:spacing w:before="144"/>
        <w:rPr>
          <w:sz w:val="19"/>
        </w:rPr>
      </w:pPr>
      <w:r>
        <w:rPr>
          <w:w w:val="105"/>
          <w:sz w:val="19"/>
        </w:rPr>
        <w:t>Zimbardo’s prison</w:t>
      </w:r>
      <w:r>
        <w:rPr>
          <w:spacing w:val="-3"/>
          <w:w w:val="105"/>
          <w:sz w:val="19"/>
        </w:rPr>
        <w:t xml:space="preserve"> </w:t>
      </w:r>
      <w:r>
        <w:rPr>
          <w:w w:val="105"/>
          <w:sz w:val="19"/>
        </w:rPr>
        <w:t>simulation.</w:t>
      </w:r>
    </w:p>
    <w:p w:rsidR="002E0D56" w:rsidRDefault="00C67A04">
      <w:pPr>
        <w:pStyle w:val="Heading9"/>
        <w:spacing w:before="154"/>
      </w:pPr>
      <w:r>
        <w:t>Subjects</w:t>
      </w:r>
    </w:p>
    <w:p w:rsidR="002E0D56" w:rsidRDefault="00C67A04">
      <w:pPr>
        <w:pStyle w:val="BodyText"/>
        <w:spacing w:before="14" w:line="266" w:lineRule="auto"/>
        <w:ind w:left="228" w:right="882"/>
      </w:pPr>
      <w:r>
        <w:t>15-25 students are ideal. Four are selected to  act  as  university  research  professors,  each  advocating approval of his or her proposal. The rest o</w:t>
      </w:r>
      <w:r>
        <w:t>f the class serves as the IRB (see variations for a possible third role for 2 impression management</w:t>
      </w:r>
      <w:r>
        <w:rPr>
          <w:spacing w:val="-3"/>
        </w:rPr>
        <w:t xml:space="preserve"> </w:t>
      </w:r>
      <w:r>
        <w:t>observers).</w:t>
      </w:r>
    </w:p>
    <w:p w:rsidR="002E0D56" w:rsidRDefault="00C67A04">
      <w:pPr>
        <w:pStyle w:val="Heading9"/>
      </w:pPr>
      <w:r>
        <w:t>Time Required for Role-Playing</w:t>
      </w:r>
    </w:p>
    <w:p w:rsidR="002E0D56" w:rsidRDefault="00C67A04">
      <w:pPr>
        <w:pStyle w:val="BodyText"/>
        <w:spacing w:before="14" w:line="266" w:lineRule="auto"/>
        <w:ind w:left="228"/>
      </w:pPr>
      <w:r>
        <w:rPr>
          <w:w w:val="105"/>
        </w:rPr>
        <w:t>20-45</w:t>
      </w:r>
      <w:r>
        <w:rPr>
          <w:spacing w:val="-15"/>
          <w:w w:val="105"/>
        </w:rPr>
        <w:t xml:space="preserve"> </w:t>
      </w:r>
      <w:r>
        <w:rPr>
          <w:w w:val="105"/>
        </w:rPr>
        <w:t>minutes</w:t>
      </w:r>
      <w:r>
        <w:rPr>
          <w:spacing w:val="-14"/>
          <w:w w:val="105"/>
        </w:rPr>
        <w:t xml:space="preserve"> </w:t>
      </w:r>
      <w:r>
        <w:rPr>
          <w:w w:val="105"/>
        </w:rPr>
        <w:t>for</w:t>
      </w:r>
      <w:r>
        <w:rPr>
          <w:spacing w:val="-14"/>
          <w:w w:val="105"/>
        </w:rPr>
        <w:t xml:space="preserve"> </w:t>
      </w:r>
      <w:r>
        <w:rPr>
          <w:w w:val="105"/>
        </w:rPr>
        <w:t>the</w:t>
      </w:r>
      <w:r>
        <w:rPr>
          <w:spacing w:val="-14"/>
          <w:w w:val="105"/>
        </w:rPr>
        <w:t xml:space="preserve"> </w:t>
      </w:r>
      <w:r>
        <w:rPr>
          <w:w w:val="105"/>
        </w:rPr>
        <w:t>presentation,</w:t>
      </w:r>
      <w:r>
        <w:rPr>
          <w:spacing w:val="-14"/>
          <w:w w:val="105"/>
        </w:rPr>
        <w:t xml:space="preserve"> </w:t>
      </w:r>
      <w:r>
        <w:rPr>
          <w:w w:val="105"/>
        </w:rPr>
        <w:t>questioning</w:t>
      </w:r>
      <w:r>
        <w:rPr>
          <w:spacing w:val="-15"/>
          <w:w w:val="105"/>
        </w:rPr>
        <w:t xml:space="preserve"> </w:t>
      </w:r>
      <w:r>
        <w:rPr>
          <w:w w:val="105"/>
        </w:rPr>
        <w:t>and</w:t>
      </w:r>
      <w:r>
        <w:rPr>
          <w:spacing w:val="-14"/>
          <w:w w:val="105"/>
        </w:rPr>
        <w:t xml:space="preserve"> </w:t>
      </w:r>
      <w:r>
        <w:rPr>
          <w:w w:val="105"/>
        </w:rPr>
        <w:t>evaluation</w:t>
      </w:r>
      <w:r>
        <w:rPr>
          <w:spacing w:val="-14"/>
          <w:w w:val="105"/>
        </w:rPr>
        <w:t xml:space="preserve"> </w:t>
      </w:r>
      <w:r>
        <w:rPr>
          <w:w w:val="105"/>
        </w:rPr>
        <w:t>of</w:t>
      </w:r>
      <w:r>
        <w:rPr>
          <w:spacing w:val="-14"/>
          <w:w w:val="105"/>
        </w:rPr>
        <w:t xml:space="preserve"> </w:t>
      </w:r>
      <w:r>
        <w:rPr>
          <w:w w:val="105"/>
        </w:rPr>
        <w:t>the</w:t>
      </w:r>
      <w:r>
        <w:rPr>
          <w:spacing w:val="-14"/>
          <w:w w:val="105"/>
        </w:rPr>
        <w:t xml:space="preserve"> </w:t>
      </w:r>
      <w:r>
        <w:rPr>
          <w:w w:val="105"/>
        </w:rPr>
        <w:t>four</w:t>
      </w:r>
      <w:r>
        <w:rPr>
          <w:spacing w:val="-15"/>
          <w:w w:val="105"/>
        </w:rPr>
        <w:t xml:space="preserve"> </w:t>
      </w:r>
      <w:r>
        <w:rPr>
          <w:w w:val="105"/>
        </w:rPr>
        <w:t>proposals</w:t>
      </w:r>
      <w:r>
        <w:rPr>
          <w:spacing w:val="-14"/>
          <w:w w:val="105"/>
        </w:rPr>
        <w:t xml:space="preserve"> </w:t>
      </w:r>
      <w:r>
        <w:rPr>
          <w:w w:val="105"/>
        </w:rPr>
        <w:t>(5-15</w:t>
      </w:r>
      <w:r>
        <w:rPr>
          <w:spacing w:val="-14"/>
          <w:w w:val="105"/>
        </w:rPr>
        <w:t xml:space="preserve"> </w:t>
      </w:r>
      <w:r>
        <w:rPr>
          <w:w w:val="105"/>
        </w:rPr>
        <w:t>minutes</w:t>
      </w:r>
      <w:r>
        <w:rPr>
          <w:spacing w:val="-14"/>
          <w:w w:val="105"/>
        </w:rPr>
        <w:t xml:space="preserve"> </w:t>
      </w:r>
      <w:r>
        <w:rPr>
          <w:w w:val="105"/>
        </w:rPr>
        <w:t>for</w:t>
      </w:r>
      <w:r>
        <w:rPr>
          <w:spacing w:val="-15"/>
          <w:w w:val="105"/>
        </w:rPr>
        <w:t xml:space="preserve"> </w:t>
      </w:r>
      <w:r>
        <w:rPr>
          <w:w w:val="105"/>
        </w:rPr>
        <w:t>each depending on the intensity and detail of the</w:t>
      </w:r>
      <w:r>
        <w:rPr>
          <w:spacing w:val="-27"/>
          <w:w w:val="105"/>
        </w:rPr>
        <w:t xml:space="preserve"> </w:t>
      </w:r>
      <w:r>
        <w:rPr>
          <w:w w:val="105"/>
        </w:rPr>
        <w:t>role-playing).</w:t>
      </w:r>
    </w:p>
    <w:p w:rsidR="002E0D56" w:rsidRDefault="00C67A04">
      <w:pPr>
        <w:pStyle w:val="Heading9"/>
      </w:pPr>
      <w:r>
        <w:t>Time Required for Discussion</w:t>
      </w:r>
    </w:p>
    <w:p w:rsidR="002E0D56" w:rsidRDefault="00C67A04">
      <w:pPr>
        <w:pStyle w:val="ListParagraph"/>
        <w:numPr>
          <w:ilvl w:val="1"/>
          <w:numId w:val="21"/>
        </w:numPr>
        <w:tabs>
          <w:tab w:val="left" w:pos="745"/>
        </w:tabs>
        <w:spacing w:before="14"/>
        <w:rPr>
          <w:sz w:val="19"/>
        </w:rPr>
      </w:pPr>
      <w:r>
        <w:rPr>
          <w:spacing w:val="3"/>
          <w:sz w:val="19"/>
        </w:rPr>
        <w:t>minutes.</w:t>
      </w:r>
    </w:p>
    <w:p w:rsidR="002E0D56" w:rsidRDefault="00C67A04">
      <w:pPr>
        <w:pStyle w:val="Heading9"/>
        <w:spacing w:before="154"/>
      </w:pPr>
      <w:r>
        <w:t>Method</w:t>
      </w:r>
    </w:p>
    <w:p w:rsidR="002E0D56" w:rsidRDefault="00C67A04">
      <w:pPr>
        <w:pStyle w:val="ListParagraph"/>
        <w:numPr>
          <w:ilvl w:val="2"/>
          <w:numId w:val="21"/>
        </w:numPr>
        <w:tabs>
          <w:tab w:val="left" w:pos="948"/>
          <w:tab w:val="left" w:pos="949"/>
        </w:tabs>
        <w:spacing w:before="14" w:line="266" w:lineRule="auto"/>
        <w:ind w:right="839"/>
        <w:rPr>
          <w:sz w:val="19"/>
        </w:rPr>
      </w:pPr>
      <w:r>
        <w:rPr>
          <w:w w:val="105"/>
          <w:sz w:val="19"/>
        </w:rPr>
        <w:t>Decide</w:t>
      </w:r>
      <w:r>
        <w:rPr>
          <w:spacing w:val="-9"/>
          <w:w w:val="105"/>
          <w:sz w:val="19"/>
        </w:rPr>
        <w:t xml:space="preserve"> </w:t>
      </w:r>
      <w:r>
        <w:rPr>
          <w:w w:val="105"/>
          <w:sz w:val="19"/>
        </w:rPr>
        <w:t>which</w:t>
      </w:r>
      <w:r>
        <w:rPr>
          <w:spacing w:val="-9"/>
          <w:w w:val="105"/>
          <w:sz w:val="19"/>
        </w:rPr>
        <w:t xml:space="preserve"> </w:t>
      </w:r>
      <w:r>
        <w:rPr>
          <w:w w:val="105"/>
          <w:sz w:val="19"/>
        </w:rPr>
        <w:t>of</w:t>
      </w:r>
      <w:r>
        <w:rPr>
          <w:spacing w:val="-9"/>
          <w:w w:val="105"/>
          <w:sz w:val="19"/>
        </w:rPr>
        <w:t xml:space="preserve"> </w:t>
      </w:r>
      <w:r>
        <w:rPr>
          <w:w w:val="105"/>
          <w:sz w:val="19"/>
        </w:rPr>
        <w:t>the</w:t>
      </w:r>
      <w:r>
        <w:rPr>
          <w:spacing w:val="-9"/>
          <w:w w:val="105"/>
          <w:sz w:val="19"/>
        </w:rPr>
        <w:t xml:space="preserve"> </w:t>
      </w:r>
      <w:r>
        <w:rPr>
          <w:w w:val="105"/>
          <w:sz w:val="19"/>
        </w:rPr>
        <w:t>research</w:t>
      </w:r>
      <w:r>
        <w:rPr>
          <w:spacing w:val="-8"/>
          <w:w w:val="105"/>
          <w:sz w:val="19"/>
        </w:rPr>
        <w:t xml:space="preserve"> </w:t>
      </w:r>
      <w:r>
        <w:rPr>
          <w:w w:val="105"/>
          <w:sz w:val="19"/>
        </w:rPr>
        <w:t>proposals</w:t>
      </w:r>
      <w:r>
        <w:rPr>
          <w:spacing w:val="-9"/>
          <w:w w:val="105"/>
          <w:sz w:val="19"/>
        </w:rPr>
        <w:t xml:space="preserve"> </w:t>
      </w:r>
      <w:r>
        <w:rPr>
          <w:w w:val="105"/>
          <w:sz w:val="19"/>
        </w:rPr>
        <w:t>will</w:t>
      </w:r>
      <w:r>
        <w:rPr>
          <w:spacing w:val="-9"/>
          <w:w w:val="105"/>
          <w:sz w:val="19"/>
        </w:rPr>
        <w:t xml:space="preserve"> </w:t>
      </w:r>
      <w:r>
        <w:rPr>
          <w:w w:val="105"/>
          <w:sz w:val="19"/>
        </w:rPr>
        <w:t>be</w:t>
      </w:r>
      <w:r>
        <w:rPr>
          <w:spacing w:val="-9"/>
          <w:w w:val="105"/>
          <w:sz w:val="19"/>
        </w:rPr>
        <w:t xml:space="preserve"> </w:t>
      </w:r>
      <w:r>
        <w:rPr>
          <w:w w:val="105"/>
          <w:sz w:val="19"/>
        </w:rPr>
        <w:t>presented</w:t>
      </w:r>
      <w:r>
        <w:rPr>
          <w:spacing w:val="-8"/>
          <w:w w:val="105"/>
          <w:sz w:val="19"/>
        </w:rPr>
        <w:t xml:space="preserve"> </w:t>
      </w:r>
      <w:r>
        <w:rPr>
          <w:w w:val="105"/>
          <w:sz w:val="19"/>
        </w:rPr>
        <w:t>to</w:t>
      </w:r>
      <w:r>
        <w:rPr>
          <w:spacing w:val="-9"/>
          <w:w w:val="105"/>
          <w:sz w:val="19"/>
        </w:rPr>
        <w:t xml:space="preserve"> </w:t>
      </w:r>
      <w:r>
        <w:rPr>
          <w:w w:val="105"/>
          <w:sz w:val="19"/>
        </w:rPr>
        <w:t>the</w:t>
      </w:r>
      <w:r>
        <w:rPr>
          <w:spacing w:val="-9"/>
          <w:w w:val="105"/>
          <w:sz w:val="19"/>
        </w:rPr>
        <w:t xml:space="preserve"> </w:t>
      </w:r>
      <w:r>
        <w:rPr>
          <w:w w:val="105"/>
          <w:sz w:val="19"/>
        </w:rPr>
        <w:t>class</w:t>
      </w:r>
      <w:r>
        <w:rPr>
          <w:spacing w:val="-9"/>
          <w:w w:val="105"/>
          <w:sz w:val="19"/>
        </w:rPr>
        <w:t xml:space="preserve"> </w:t>
      </w:r>
      <w:r>
        <w:rPr>
          <w:w w:val="105"/>
          <w:sz w:val="19"/>
        </w:rPr>
        <w:t>IRB,</w:t>
      </w:r>
      <w:r>
        <w:rPr>
          <w:spacing w:val="-8"/>
          <w:w w:val="105"/>
          <w:sz w:val="19"/>
        </w:rPr>
        <w:t xml:space="preserve"> </w:t>
      </w:r>
      <w:r>
        <w:rPr>
          <w:w w:val="105"/>
          <w:sz w:val="19"/>
        </w:rPr>
        <w:t>depending</w:t>
      </w:r>
      <w:r>
        <w:rPr>
          <w:spacing w:val="-9"/>
          <w:w w:val="105"/>
          <w:sz w:val="19"/>
        </w:rPr>
        <w:t xml:space="preserve"> </w:t>
      </w:r>
      <w:r>
        <w:rPr>
          <w:w w:val="105"/>
          <w:sz w:val="19"/>
        </w:rPr>
        <w:t>on</w:t>
      </w:r>
      <w:r>
        <w:rPr>
          <w:spacing w:val="-9"/>
          <w:w w:val="105"/>
          <w:sz w:val="19"/>
        </w:rPr>
        <w:t xml:space="preserve"> </w:t>
      </w:r>
      <w:r>
        <w:rPr>
          <w:w w:val="105"/>
          <w:sz w:val="19"/>
        </w:rPr>
        <w:t>your</w:t>
      </w:r>
      <w:r>
        <w:rPr>
          <w:spacing w:val="-9"/>
          <w:w w:val="105"/>
          <w:sz w:val="19"/>
        </w:rPr>
        <w:t xml:space="preserve"> </w:t>
      </w:r>
      <w:r>
        <w:rPr>
          <w:w w:val="105"/>
          <w:sz w:val="19"/>
        </w:rPr>
        <w:t>time schedule.</w:t>
      </w:r>
      <w:r>
        <w:rPr>
          <w:spacing w:val="-4"/>
          <w:w w:val="105"/>
          <w:sz w:val="19"/>
        </w:rPr>
        <w:t xml:space="preserve"> </w:t>
      </w:r>
      <w:r>
        <w:rPr>
          <w:w w:val="105"/>
          <w:sz w:val="19"/>
        </w:rPr>
        <w:t>You</w:t>
      </w:r>
      <w:r>
        <w:rPr>
          <w:spacing w:val="-4"/>
          <w:w w:val="105"/>
          <w:sz w:val="19"/>
        </w:rPr>
        <w:t xml:space="preserve"> </w:t>
      </w:r>
      <w:r>
        <w:rPr>
          <w:w w:val="105"/>
          <w:sz w:val="19"/>
        </w:rPr>
        <w:t>may</w:t>
      </w:r>
      <w:r>
        <w:rPr>
          <w:spacing w:val="-3"/>
          <w:w w:val="105"/>
          <w:sz w:val="19"/>
        </w:rPr>
        <w:t xml:space="preserve"> </w:t>
      </w:r>
      <w:r>
        <w:rPr>
          <w:w w:val="105"/>
          <w:sz w:val="19"/>
        </w:rPr>
        <w:t>want</w:t>
      </w:r>
      <w:r>
        <w:rPr>
          <w:spacing w:val="-4"/>
          <w:w w:val="105"/>
          <w:sz w:val="19"/>
        </w:rPr>
        <w:t xml:space="preserve"> </w:t>
      </w:r>
      <w:r>
        <w:rPr>
          <w:w w:val="105"/>
          <w:sz w:val="19"/>
        </w:rPr>
        <w:t>to</w:t>
      </w:r>
      <w:r>
        <w:rPr>
          <w:spacing w:val="-5"/>
          <w:w w:val="105"/>
          <w:sz w:val="19"/>
        </w:rPr>
        <w:t xml:space="preserve"> </w:t>
      </w:r>
      <w:r>
        <w:rPr>
          <w:w w:val="105"/>
          <w:sz w:val="19"/>
        </w:rPr>
        <w:t>add</w:t>
      </w:r>
      <w:r>
        <w:rPr>
          <w:spacing w:val="-4"/>
          <w:w w:val="105"/>
          <w:sz w:val="19"/>
        </w:rPr>
        <w:t xml:space="preserve"> </w:t>
      </w:r>
      <w:r>
        <w:rPr>
          <w:w w:val="105"/>
          <w:sz w:val="19"/>
        </w:rPr>
        <w:t>one</w:t>
      </w:r>
      <w:r>
        <w:rPr>
          <w:spacing w:val="-4"/>
          <w:w w:val="105"/>
          <w:sz w:val="19"/>
        </w:rPr>
        <w:t xml:space="preserve"> </w:t>
      </w:r>
      <w:r>
        <w:rPr>
          <w:w w:val="105"/>
          <w:sz w:val="19"/>
        </w:rPr>
        <w:t>or</w:t>
      </w:r>
      <w:r>
        <w:rPr>
          <w:spacing w:val="-4"/>
          <w:w w:val="105"/>
          <w:sz w:val="19"/>
        </w:rPr>
        <w:t xml:space="preserve"> </w:t>
      </w:r>
      <w:r>
        <w:rPr>
          <w:w w:val="105"/>
          <w:sz w:val="19"/>
        </w:rPr>
        <w:t>more</w:t>
      </w:r>
      <w:r>
        <w:rPr>
          <w:spacing w:val="-3"/>
          <w:w w:val="105"/>
          <w:sz w:val="19"/>
        </w:rPr>
        <w:t xml:space="preserve"> </w:t>
      </w:r>
      <w:r>
        <w:rPr>
          <w:w w:val="105"/>
          <w:sz w:val="19"/>
        </w:rPr>
        <w:t>of</w:t>
      </w:r>
      <w:r>
        <w:rPr>
          <w:spacing w:val="-5"/>
          <w:w w:val="105"/>
          <w:sz w:val="19"/>
        </w:rPr>
        <w:t xml:space="preserve"> </w:t>
      </w:r>
      <w:r>
        <w:rPr>
          <w:w w:val="105"/>
          <w:sz w:val="19"/>
        </w:rPr>
        <w:t>your</w:t>
      </w:r>
      <w:r>
        <w:rPr>
          <w:spacing w:val="-4"/>
          <w:w w:val="105"/>
          <w:sz w:val="19"/>
        </w:rPr>
        <w:t xml:space="preserve"> </w:t>
      </w:r>
      <w:r>
        <w:rPr>
          <w:w w:val="105"/>
          <w:sz w:val="19"/>
        </w:rPr>
        <w:t>own</w:t>
      </w:r>
      <w:r>
        <w:rPr>
          <w:spacing w:val="-4"/>
          <w:w w:val="105"/>
          <w:sz w:val="19"/>
        </w:rPr>
        <w:t xml:space="preserve"> </w:t>
      </w:r>
      <w:r>
        <w:rPr>
          <w:w w:val="105"/>
          <w:sz w:val="19"/>
        </w:rPr>
        <w:t>choosing</w:t>
      </w:r>
      <w:r>
        <w:rPr>
          <w:spacing w:val="-3"/>
          <w:w w:val="105"/>
          <w:sz w:val="19"/>
        </w:rPr>
        <w:t xml:space="preserve"> </w:t>
      </w:r>
      <w:r>
        <w:rPr>
          <w:w w:val="105"/>
          <w:sz w:val="19"/>
        </w:rPr>
        <w:t>or</w:t>
      </w:r>
      <w:r>
        <w:rPr>
          <w:spacing w:val="-4"/>
          <w:w w:val="105"/>
          <w:sz w:val="19"/>
        </w:rPr>
        <w:t xml:space="preserve"> </w:t>
      </w:r>
      <w:r>
        <w:rPr>
          <w:w w:val="105"/>
          <w:sz w:val="19"/>
        </w:rPr>
        <w:t>use</w:t>
      </w:r>
      <w:r>
        <w:rPr>
          <w:spacing w:val="-5"/>
          <w:w w:val="105"/>
          <w:sz w:val="19"/>
        </w:rPr>
        <w:t xml:space="preserve"> </w:t>
      </w:r>
      <w:r>
        <w:rPr>
          <w:w w:val="105"/>
          <w:sz w:val="19"/>
        </w:rPr>
        <w:t>only</w:t>
      </w:r>
      <w:r>
        <w:rPr>
          <w:spacing w:val="-4"/>
          <w:w w:val="105"/>
          <w:sz w:val="19"/>
        </w:rPr>
        <w:t xml:space="preserve"> </w:t>
      </w:r>
      <w:r>
        <w:rPr>
          <w:w w:val="105"/>
          <w:sz w:val="19"/>
        </w:rPr>
        <w:t>a</w:t>
      </w:r>
      <w:r>
        <w:rPr>
          <w:spacing w:val="-4"/>
          <w:w w:val="105"/>
          <w:sz w:val="19"/>
        </w:rPr>
        <w:t xml:space="preserve"> </w:t>
      </w:r>
      <w:r>
        <w:rPr>
          <w:w w:val="105"/>
          <w:sz w:val="19"/>
        </w:rPr>
        <w:t>few</w:t>
      </w:r>
      <w:r>
        <w:rPr>
          <w:spacing w:val="-4"/>
          <w:w w:val="105"/>
          <w:sz w:val="19"/>
        </w:rPr>
        <w:t xml:space="preserve"> </w:t>
      </w:r>
      <w:r>
        <w:rPr>
          <w:w w:val="105"/>
          <w:sz w:val="19"/>
        </w:rPr>
        <w:t>of</w:t>
      </w:r>
      <w:r>
        <w:rPr>
          <w:spacing w:val="-4"/>
          <w:w w:val="105"/>
          <w:sz w:val="19"/>
        </w:rPr>
        <w:t xml:space="preserve"> </w:t>
      </w:r>
      <w:r>
        <w:rPr>
          <w:w w:val="105"/>
          <w:sz w:val="19"/>
        </w:rPr>
        <w:t>ours.</w:t>
      </w:r>
    </w:p>
    <w:p w:rsidR="002E0D56" w:rsidRDefault="00C67A04">
      <w:pPr>
        <w:pStyle w:val="ListParagraph"/>
        <w:numPr>
          <w:ilvl w:val="2"/>
          <w:numId w:val="21"/>
        </w:numPr>
        <w:tabs>
          <w:tab w:val="left" w:pos="948"/>
          <w:tab w:val="left" w:pos="949"/>
        </w:tabs>
        <w:spacing w:line="266" w:lineRule="auto"/>
        <w:ind w:right="824"/>
        <w:rPr>
          <w:sz w:val="19"/>
        </w:rPr>
      </w:pPr>
      <w:r>
        <w:rPr>
          <w:w w:val="105"/>
          <w:sz w:val="19"/>
        </w:rPr>
        <w:t>Preselect the research investigators who will argue for their proposals, either assigning them the previous</w:t>
      </w:r>
      <w:r>
        <w:rPr>
          <w:spacing w:val="-7"/>
          <w:w w:val="105"/>
          <w:sz w:val="19"/>
        </w:rPr>
        <w:t xml:space="preserve"> </w:t>
      </w:r>
      <w:r>
        <w:rPr>
          <w:w w:val="105"/>
          <w:sz w:val="19"/>
        </w:rPr>
        <w:t>week</w:t>
      </w:r>
      <w:r>
        <w:rPr>
          <w:spacing w:val="-6"/>
          <w:w w:val="105"/>
          <w:sz w:val="19"/>
        </w:rPr>
        <w:t xml:space="preserve"> </w:t>
      </w:r>
      <w:r>
        <w:rPr>
          <w:w w:val="105"/>
          <w:sz w:val="19"/>
        </w:rPr>
        <w:t>to</w:t>
      </w:r>
      <w:r>
        <w:rPr>
          <w:spacing w:val="-7"/>
          <w:w w:val="105"/>
          <w:sz w:val="19"/>
        </w:rPr>
        <w:t xml:space="preserve"> </w:t>
      </w:r>
      <w:r>
        <w:rPr>
          <w:w w:val="105"/>
          <w:sz w:val="19"/>
        </w:rPr>
        <w:t>become</w:t>
      </w:r>
      <w:r>
        <w:rPr>
          <w:spacing w:val="-6"/>
          <w:w w:val="105"/>
          <w:sz w:val="19"/>
        </w:rPr>
        <w:t xml:space="preserve"> </w:t>
      </w:r>
      <w:r>
        <w:rPr>
          <w:w w:val="105"/>
          <w:sz w:val="19"/>
        </w:rPr>
        <w:t>familiarized</w:t>
      </w:r>
      <w:r>
        <w:rPr>
          <w:spacing w:val="-7"/>
          <w:w w:val="105"/>
          <w:sz w:val="19"/>
        </w:rPr>
        <w:t xml:space="preserve"> </w:t>
      </w:r>
      <w:r>
        <w:rPr>
          <w:w w:val="105"/>
          <w:sz w:val="19"/>
        </w:rPr>
        <w:t>with</w:t>
      </w:r>
      <w:r>
        <w:rPr>
          <w:spacing w:val="-6"/>
          <w:w w:val="105"/>
          <w:sz w:val="19"/>
        </w:rPr>
        <w:t xml:space="preserve"> </w:t>
      </w:r>
      <w:r>
        <w:rPr>
          <w:w w:val="105"/>
          <w:sz w:val="19"/>
        </w:rPr>
        <w:t>the</w:t>
      </w:r>
      <w:r>
        <w:rPr>
          <w:spacing w:val="-6"/>
          <w:w w:val="105"/>
          <w:sz w:val="19"/>
        </w:rPr>
        <w:t xml:space="preserve"> </w:t>
      </w:r>
      <w:r>
        <w:rPr>
          <w:w w:val="105"/>
          <w:sz w:val="19"/>
        </w:rPr>
        <w:t>specific</w:t>
      </w:r>
      <w:r>
        <w:rPr>
          <w:spacing w:val="-7"/>
          <w:w w:val="105"/>
          <w:sz w:val="19"/>
        </w:rPr>
        <w:t xml:space="preserve"> </w:t>
      </w:r>
      <w:r>
        <w:rPr>
          <w:w w:val="105"/>
          <w:sz w:val="19"/>
        </w:rPr>
        <w:t>proposals</w:t>
      </w:r>
      <w:r>
        <w:rPr>
          <w:spacing w:val="-6"/>
          <w:w w:val="105"/>
          <w:sz w:val="19"/>
        </w:rPr>
        <w:t xml:space="preserve"> </w:t>
      </w:r>
      <w:r>
        <w:rPr>
          <w:w w:val="105"/>
          <w:sz w:val="19"/>
        </w:rPr>
        <w:t>or</w:t>
      </w:r>
      <w:r>
        <w:rPr>
          <w:spacing w:val="-7"/>
          <w:w w:val="105"/>
          <w:sz w:val="19"/>
        </w:rPr>
        <w:t xml:space="preserve"> </w:t>
      </w:r>
      <w:r>
        <w:rPr>
          <w:w w:val="105"/>
          <w:sz w:val="19"/>
        </w:rPr>
        <w:t>choosing</w:t>
      </w:r>
      <w:r>
        <w:rPr>
          <w:spacing w:val="-6"/>
          <w:w w:val="105"/>
          <w:sz w:val="19"/>
        </w:rPr>
        <w:t xml:space="preserve"> </w:t>
      </w:r>
      <w:r>
        <w:rPr>
          <w:w w:val="105"/>
          <w:sz w:val="19"/>
        </w:rPr>
        <w:t>students</w:t>
      </w:r>
      <w:r>
        <w:rPr>
          <w:spacing w:val="-6"/>
          <w:w w:val="105"/>
          <w:sz w:val="19"/>
        </w:rPr>
        <w:t xml:space="preserve"> </w:t>
      </w:r>
      <w:r>
        <w:rPr>
          <w:w w:val="105"/>
          <w:sz w:val="19"/>
        </w:rPr>
        <w:t>who</w:t>
      </w:r>
      <w:r>
        <w:rPr>
          <w:spacing w:val="-7"/>
          <w:w w:val="105"/>
          <w:sz w:val="19"/>
        </w:rPr>
        <w:t xml:space="preserve"> </w:t>
      </w:r>
      <w:r>
        <w:rPr>
          <w:w w:val="105"/>
          <w:sz w:val="19"/>
        </w:rPr>
        <w:t>arrive early</w:t>
      </w:r>
      <w:r>
        <w:rPr>
          <w:spacing w:val="-8"/>
          <w:w w:val="105"/>
          <w:sz w:val="19"/>
        </w:rPr>
        <w:t xml:space="preserve"> </w:t>
      </w:r>
      <w:r>
        <w:rPr>
          <w:w w:val="105"/>
          <w:sz w:val="19"/>
        </w:rPr>
        <w:t>to</w:t>
      </w:r>
      <w:r>
        <w:rPr>
          <w:spacing w:val="-7"/>
          <w:w w:val="105"/>
          <w:sz w:val="19"/>
        </w:rPr>
        <w:t xml:space="preserve"> </w:t>
      </w:r>
      <w:r>
        <w:rPr>
          <w:w w:val="105"/>
          <w:sz w:val="19"/>
        </w:rPr>
        <w:t>the</w:t>
      </w:r>
      <w:r>
        <w:rPr>
          <w:spacing w:val="-7"/>
          <w:w w:val="105"/>
          <w:sz w:val="19"/>
        </w:rPr>
        <w:t xml:space="preserve"> </w:t>
      </w:r>
      <w:r>
        <w:rPr>
          <w:w w:val="105"/>
          <w:sz w:val="19"/>
        </w:rPr>
        <w:t>se</w:t>
      </w:r>
      <w:r>
        <w:rPr>
          <w:w w:val="105"/>
          <w:sz w:val="19"/>
        </w:rPr>
        <w:t>ction.</w:t>
      </w:r>
      <w:r>
        <w:rPr>
          <w:spacing w:val="-7"/>
          <w:w w:val="105"/>
          <w:sz w:val="19"/>
        </w:rPr>
        <w:t xml:space="preserve"> </w:t>
      </w:r>
      <w:r>
        <w:rPr>
          <w:w w:val="105"/>
          <w:sz w:val="19"/>
        </w:rPr>
        <w:t>In</w:t>
      </w:r>
      <w:r>
        <w:rPr>
          <w:spacing w:val="-8"/>
          <w:w w:val="105"/>
          <w:sz w:val="19"/>
        </w:rPr>
        <w:t xml:space="preserve"> </w:t>
      </w:r>
      <w:r>
        <w:rPr>
          <w:w w:val="105"/>
          <w:sz w:val="19"/>
        </w:rPr>
        <w:t>a</w:t>
      </w:r>
      <w:r>
        <w:rPr>
          <w:spacing w:val="-7"/>
          <w:w w:val="105"/>
          <w:sz w:val="19"/>
        </w:rPr>
        <w:t xml:space="preserve"> </w:t>
      </w:r>
      <w:r>
        <w:rPr>
          <w:w w:val="105"/>
          <w:sz w:val="19"/>
        </w:rPr>
        <w:t>large</w:t>
      </w:r>
      <w:r>
        <w:rPr>
          <w:spacing w:val="-7"/>
          <w:w w:val="105"/>
          <w:sz w:val="19"/>
        </w:rPr>
        <w:t xml:space="preserve"> </w:t>
      </w:r>
      <w:r>
        <w:rPr>
          <w:w w:val="105"/>
          <w:sz w:val="19"/>
        </w:rPr>
        <w:t>class,</w:t>
      </w:r>
      <w:r>
        <w:rPr>
          <w:spacing w:val="-7"/>
          <w:w w:val="105"/>
          <w:sz w:val="19"/>
        </w:rPr>
        <w:t xml:space="preserve"> </w:t>
      </w:r>
      <w:r>
        <w:rPr>
          <w:w w:val="105"/>
          <w:sz w:val="19"/>
        </w:rPr>
        <w:t>you</w:t>
      </w:r>
      <w:r>
        <w:rPr>
          <w:spacing w:val="-8"/>
          <w:w w:val="105"/>
          <w:sz w:val="19"/>
        </w:rPr>
        <w:t xml:space="preserve"> </w:t>
      </w:r>
      <w:r>
        <w:rPr>
          <w:w w:val="105"/>
          <w:sz w:val="19"/>
        </w:rPr>
        <w:t>may</w:t>
      </w:r>
      <w:r>
        <w:rPr>
          <w:spacing w:val="-7"/>
          <w:w w:val="105"/>
          <w:sz w:val="19"/>
        </w:rPr>
        <w:t xml:space="preserve"> </w:t>
      </w:r>
      <w:r>
        <w:rPr>
          <w:w w:val="105"/>
          <w:sz w:val="19"/>
        </w:rPr>
        <w:t>want</w:t>
      </w:r>
      <w:r>
        <w:rPr>
          <w:spacing w:val="-7"/>
          <w:w w:val="105"/>
          <w:sz w:val="19"/>
        </w:rPr>
        <w:t xml:space="preserve"> </w:t>
      </w:r>
      <w:r>
        <w:rPr>
          <w:w w:val="105"/>
          <w:sz w:val="19"/>
        </w:rPr>
        <w:t>to</w:t>
      </w:r>
      <w:r>
        <w:rPr>
          <w:spacing w:val="-7"/>
          <w:w w:val="105"/>
          <w:sz w:val="19"/>
        </w:rPr>
        <w:t xml:space="preserve"> </w:t>
      </w:r>
      <w:r>
        <w:rPr>
          <w:w w:val="105"/>
          <w:sz w:val="19"/>
        </w:rPr>
        <w:t>have</w:t>
      </w:r>
      <w:r>
        <w:rPr>
          <w:spacing w:val="-8"/>
          <w:w w:val="105"/>
          <w:sz w:val="19"/>
        </w:rPr>
        <w:t xml:space="preserve"> </w:t>
      </w:r>
      <w:r>
        <w:rPr>
          <w:w w:val="105"/>
          <w:sz w:val="19"/>
        </w:rPr>
        <w:t>pairs</w:t>
      </w:r>
      <w:r>
        <w:rPr>
          <w:spacing w:val="-7"/>
          <w:w w:val="105"/>
          <w:sz w:val="19"/>
        </w:rPr>
        <w:t xml:space="preserve"> </w:t>
      </w:r>
      <w:r>
        <w:rPr>
          <w:w w:val="105"/>
          <w:sz w:val="19"/>
        </w:rPr>
        <w:t>of</w:t>
      </w:r>
      <w:r>
        <w:rPr>
          <w:spacing w:val="-7"/>
          <w:w w:val="105"/>
          <w:sz w:val="19"/>
        </w:rPr>
        <w:t xml:space="preserve"> </w:t>
      </w:r>
      <w:r>
        <w:rPr>
          <w:w w:val="105"/>
          <w:sz w:val="19"/>
        </w:rPr>
        <w:t>students</w:t>
      </w:r>
      <w:r>
        <w:rPr>
          <w:spacing w:val="-7"/>
          <w:w w:val="105"/>
          <w:sz w:val="19"/>
        </w:rPr>
        <w:t xml:space="preserve"> </w:t>
      </w:r>
      <w:r>
        <w:rPr>
          <w:w w:val="105"/>
          <w:sz w:val="19"/>
        </w:rPr>
        <w:t>be</w:t>
      </w:r>
      <w:r>
        <w:rPr>
          <w:spacing w:val="-8"/>
          <w:w w:val="105"/>
          <w:sz w:val="19"/>
        </w:rPr>
        <w:t xml:space="preserve"> </w:t>
      </w:r>
      <w:r>
        <w:rPr>
          <w:w w:val="105"/>
          <w:sz w:val="19"/>
        </w:rPr>
        <w:t>a</w:t>
      </w:r>
      <w:r>
        <w:rPr>
          <w:spacing w:val="-7"/>
          <w:w w:val="105"/>
          <w:sz w:val="19"/>
        </w:rPr>
        <w:t xml:space="preserve"> </w:t>
      </w:r>
      <w:r>
        <w:rPr>
          <w:w w:val="105"/>
          <w:sz w:val="19"/>
        </w:rPr>
        <w:t>research</w:t>
      </w:r>
      <w:r>
        <w:rPr>
          <w:spacing w:val="-7"/>
          <w:w w:val="105"/>
          <w:sz w:val="19"/>
        </w:rPr>
        <w:t xml:space="preserve"> </w:t>
      </w:r>
      <w:r>
        <w:rPr>
          <w:w w:val="105"/>
          <w:sz w:val="19"/>
        </w:rPr>
        <w:t>team.</w:t>
      </w:r>
    </w:p>
    <w:p w:rsidR="002E0D56" w:rsidRDefault="00C67A04">
      <w:pPr>
        <w:pStyle w:val="ListParagraph"/>
        <w:numPr>
          <w:ilvl w:val="2"/>
          <w:numId w:val="21"/>
        </w:numPr>
        <w:tabs>
          <w:tab w:val="left" w:pos="948"/>
          <w:tab w:val="left" w:pos="949"/>
        </w:tabs>
        <w:spacing w:line="266" w:lineRule="auto"/>
        <w:ind w:right="749"/>
        <w:rPr>
          <w:sz w:val="19"/>
        </w:rPr>
      </w:pPr>
      <w:r>
        <w:rPr>
          <w:sz w:val="19"/>
        </w:rPr>
        <w:t>Explain the role-playing scenario. The researchers, eager to begin their research as soon as possible with minimal modifications, have submitted a proposal for the experiment to the human subjects committee for review. They have received a reply from the c</w:t>
      </w:r>
      <w:r>
        <w:rPr>
          <w:sz w:val="19"/>
        </w:rPr>
        <w:t xml:space="preserve">ommittee stating that there are some ethical (and possibly other) questions about the study, and that they have been requested to appear before the committee to defend their proposal and presentation strategy. They should attempt to defend it as best they </w:t>
      </w:r>
      <w:r>
        <w:rPr>
          <w:sz w:val="19"/>
        </w:rPr>
        <w:t>can, given the material. You might even inform them that their entire career   and everything they’ve worked for depends on getting this study through the committee (with reasonable modifications).</w:t>
      </w:r>
    </w:p>
    <w:p w:rsidR="002E0D56" w:rsidRDefault="00C67A04">
      <w:pPr>
        <w:pStyle w:val="ListParagraph"/>
        <w:numPr>
          <w:ilvl w:val="2"/>
          <w:numId w:val="21"/>
        </w:numPr>
        <w:tabs>
          <w:tab w:val="left" w:pos="949"/>
        </w:tabs>
        <w:spacing w:before="123" w:line="266" w:lineRule="auto"/>
        <w:ind w:right="688"/>
        <w:jc w:val="both"/>
        <w:rPr>
          <w:sz w:val="19"/>
        </w:rPr>
      </w:pPr>
      <w:r>
        <w:rPr>
          <w:sz w:val="19"/>
        </w:rPr>
        <w:t>The IRB should read the study, each member listing questio</w:t>
      </w:r>
      <w:r>
        <w:rPr>
          <w:sz w:val="19"/>
        </w:rPr>
        <w:t>ns to raise. You may want to alert them     to some specific concerns they might miss. Appoint a chairperson to coordinate the session. With a large</w:t>
      </w:r>
      <w:r>
        <w:rPr>
          <w:spacing w:val="15"/>
          <w:sz w:val="19"/>
        </w:rPr>
        <w:t xml:space="preserve"> </w:t>
      </w:r>
      <w:r>
        <w:rPr>
          <w:sz w:val="19"/>
        </w:rPr>
        <w:t>class</w:t>
      </w:r>
      <w:r>
        <w:rPr>
          <w:spacing w:val="17"/>
          <w:sz w:val="19"/>
        </w:rPr>
        <w:t xml:space="preserve"> </w:t>
      </w:r>
      <w:r>
        <w:rPr>
          <w:sz w:val="19"/>
        </w:rPr>
        <w:t>you</w:t>
      </w:r>
      <w:r>
        <w:rPr>
          <w:spacing w:val="17"/>
          <w:sz w:val="19"/>
        </w:rPr>
        <w:t xml:space="preserve"> </w:t>
      </w:r>
      <w:r>
        <w:rPr>
          <w:sz w:val="19"/>
        </w:rPr>
        <w:t>might</w:t>
      </w:r>
      <w:r>
        <w:rPr>
          <w:spacing w:val="17"/>
          <w:sz w:val="19"/>
        </w:rPr>
        <w:t xml:space="preserve"> </w:t>
      </w:r>
      <w:r>
        <w:rPr>
          <w:sz w:val="19"/>
        </w:rPr>
        <w:t>save</w:t>
      </w:r>
      <w:r>
        <w:rPr>
          <w:spacing w:val="17"/>
          <w:sz w:val="19"/>
        </w:rPr>
        <w:t xml:space="preserve"> </w:t>
      </w:r>
      <w:r>
        <w:rPr>
          <w:sz w:val="19"/>
        </w:rPr>
        <w:t>time</w:t>
      </w:r>
      <w:r>
        <w:rPr>
          <w:spacing w:val="17"/>
          <w:sz w:val="19"/>
        </w:rPr>
        <w:t xml:space="preserve"> </w:t>
      </w:r>
      <w:r>
        <w:rPr>
          <w:sz w:val="19"/>
        </w:rPr>
        <w:t>with</w:t>
      </w:r>
      <w:r>
        <w:rPr>
          <w:spacing w:val="17"/>
          <w:sz w:val="19"/>
        </w:rPr>
        <w:t xml:space="preserve"> </w:t>
      </w:r>
      <w:r>
        <w:rPr>
          <w:sz w:val="19"/>
        </w:rPr>
        <w:t>two</w:t>
      </w:r>
      <w:r>
        <w:rPr>
          <w:spacing w:val="18"/>
          <w:sz w:val="19"/>
        </w:rPr>
        <w:t xml:space="preserve"> </w:t>
      </w:r>
      <w:r>
        <w:rPr>
          <w:sz w:val="19"/>
        </w:rPr>
        <w:t>IRBs,</w:t>
      </w:r>
      <w:r>
        <w:rPr>
          <w:spacing w:val="17"/>
          <w:sz w:val="19"/>
        </w:rPr>
        <w:t xml:space="preserve"> </w:t>
      </w:r>
      <w:r>
        <w:rPr>
          <w:sz w:val="19"/>
        </w:rPr>
        <w:t>the</w:t>
      </w:r>
      <w:r>
        <w:rPr>
          <w:spacing w:val="17"/>
          <w:sz w:val="19"/>
        </w:rPr>
        <w:t xml:space="preserve"> </w:t>
      </w:r>
      <w:r>
        <w:rPr>
          <w:sz w:val="19"/>
        </w:rPr>
        <w:t>second</w:t>
      </w:r>
      <w:r>
        <w:rPr>
          <w:spacing w:val="17"/>
          <w:sz w:val="19"/>
        </w:rPr>
        <w:t xml:space="preserve"> </w:t>
      </w:r>
      <w:r>
        <w:rPr>
          <w:sz w:val="19"/>
        </w:rPr>
        <w:t>one</w:t>
      </w:r>
      <w:r>
        <w:rPr>
          <w:spacing w:val="17"/>
          <w:sz w:val="19"/>
        </w:rPr>
        <w:t xml:space="preserve"> </w:t>
      </w:r>
      <w:r>
        <w:rPr>
          <w:sz w:val="19"/>
        </w:rPr>
        <w:t>preparing</w:t>
      </w:r>
      <w:r>
        <w:rPr>
          <w:spacing w:val="17"/>
          <w:sz w:val="19"/>
        </w:rPr>
        <w:t xml:space="preserve"> </w:t>
      </w:r>
      <w:r>
        <w:rPr>
          <w:sz w:val="19"/>
        </w:rPr>
        <w:t>the</w:t>
      </w:r>
      <w:r>
        <w:rPr>
          <w:spacing w:val="17"/>
          <w:sz w:val="19"/>
        </w:rPr>
        <w:t xml:space="preserve"> </w:t>
      </w:r>
      <w:r>
        <w:rPr>
          <w:sz w:val="19"/>
        </w:rPr>
        <w:t>materials</w:t>
      </w:r>
      <w:r>
        <w:rPr>
          <w:spacing w:val="17"/>
          <w:sz w:val="19"/>
        </w:rPr>
        <w:t xml:space="preserve"> </w:t>
      </w:r>
      <w:r>
        <w:rPr>
          <w:sz w:val="19"/>
        </w:rPr>
        <w:t>for</w:t>
      </w:r>
      <w:r>
        <w:rPr>
          <w:spacing w:val="17"/>
          <w:sz w:val="19"/>
        </w:rPr>
        <w:t xml:space="preserve"> </w:t>
      </w:r>
      <w:r>
        <w:rPr>
          <w:sz w:val="19"/>
        </w:rPr>
        <w:t>Proposals</w:t>
      </w:r>
    </w:p>
    <w:p w:rsidR="002E0D56" w:rsidRDefault="002E0D56">
      <w:pPr>
        <w:spacing w:line="266" w:lineRule="auto"/>
        <w:jc w:val="both"/>
        <w:rPr>
          <w:sz w:val="19"/>
        </w:rPr>
        <w:sectPr w:rsidR="002E0D56">
          <w:pgSz w:w="10800" w:h="14460"/>
          <w:pgMar w:top="840" w:right="0" w:bottom="520" w:left="520" w:header="0" w:footer="287" w:gutter="0"/>
          <w:cols w:space="720"/>
        </w:sectPr>
      </w:pPr>
    </w:p>
    <w:p w:rsidR="002E0D56" w:rsidRDefault="00C67A04">
      <w:pPr>
        <w:pStyle w:val="BodyText"/>
        <w:spacing w:before="85"/>
        <w:ind w:left="948"/>
      </w:pPr>
      <w:r>
        <w:rPr>
          <w:w w:val="105"/>
        </w:rPr>
        <w:lastRenderedPageBreak/>
        <w:t>2 and 4 while the first does 1 and 3.</w:t>
      </w:r>
    </w:p>
    <w:p w:rsidR="002E0D56" w:rsidRDefault="00C67A04">
      <w:pPr>
        <w:pStyle w:val="ListParagraph"/>
        <w:numPr>
          <w:ilvl w:val="2"/>
          <w:numId w:val="21"/>
        </w:numPr>
        <w:tabs>
          <w:tab w:val="left" w:pos="948"/>
          <w:tab w:val="left" w:pos="949"/>
        </w:tabs>
        <w:spacing w:before="145" w:line="266" w:lineRule="auto"/>
        <w:ind w:right="792"/>
        <w:rPr>
          <w:sz w:val="19"/>
        </w:rPr>
      </w:pPr>
      <w:r>
        <w:rPr>
          <w:sz w:val="19"/>
        </w:rPr>
        <w:t xml:space="preserve">The first experimenters are invited to present the reasons for seeking approval of their research.  Then the committee members raise their concerns and objections. The experimenters have a chance to </w:t>
      </w:r>
      <w:r>
        <w:rPr>
          <w:sz w:val="19"/>
        </w:rPr>
        <w:t>reply, after which a group IRB decision is</w:t>
      </w:r>
      <w:r>
        <w:rPr>
          <w:spacing w:val="1"/>
          <w:sz w:val="19"/>
        </w:rPr>
        <w:t xml:space="preserve"> </w:t>
      </w:r>
      <w:r>
        <w:rPr>
          <w:sz w:val="19"/>
        </w:rPr>
        <w:t>made.</w:t>
      </w:r>
    </w:p>
    <w:p w:rsidR="002E0D56" w:rsidRDefault="00C67A04">
      <w:pPr>
        <w:pStyle w:val="ListParagraph"/>
        <w:numPr>
          <w:ilvl w:val="2"/>
          <w:numId w:val="21"/>
        </w:numPr>
        <w:tabs>
          <w:tab w:val="left" w:pos="948"/>
          <w:tab w:val="left" w:pos="949"/>
        </w:tabs>
        <w:rPr>
          <w:sz w:val="19"/>
        </w:rPr>
      </w:pPr>
      <w:r>
        <w:rPr>
          <w:w w:val="105"/>
          <w:sz w:val="19"/>
        </w:rPr>
        <w:t>Follow the same procedure for each additional</w:t>
      </w:r>
      <w:r>
        <w:rPr>
          <w:spacing w:val="-19"/>
          <w:w w:val="105"/>
          <w:sz w:val="19"/>
        </w:rPr>
        <w:t xml:space="preserve"> </w:t>
      </w:r>
      <w:r>
        <w:rPr>
          <w:w w:val="105"/>
          <w:sz w:val="19"/>
        </w:rPr>
        <w:t>proposal.</w:t>
      </w:r>
    </w:p>
    <w:p w:rsidR="002E0D56" w:rsidRDefault="00C67A04">
      <w:pPr>
        <w:pStyle w:val="ListParagraph"/>
        <w:numPr>
          <w:ilvl w:val="2"/>
          <w:numId w:val="21"/>
        </w:numPr>
        <w:tabs>
          <w:tab w:val="left" w:pos="948"/>
          <w:tab w:val="left" w:pos="949"/>
        </w:tabs>
        <w:spacing w:before="144" w:line="266" w:lineRule="auto"/>
        <w:ind w:right="823"/>
        <w:rPr>
          <w:sz w:val="19"/>
        </w:rPr>
      </w:pPr>
      <w:r>
        <w:rPr>
          <w:w w:val="105"/>
          <w:sz w:val="19"/>
        </w:rPr>
        <w:t>Throughout</w:t>
      </w:r>
      <w:r>
        <w:rPr>
          <w:spacing w:val="-9"/>
          <w:w w:val="105"/>
          <w:sz w:val="19"/>
        </w:rPr>
        <w:t xml:space="preserve"> </w:t>
      </w:r>
      <w:r>
        <w:rPr>
          <w:w w:val="105"/>
          <w:sz w:val="19"/>
        </w:rPr>
        <w:t>the</w:t>
      </w:r>
      <w:r>
        <w:rPr>
          <w:spacing w:val="-9"/>
          <w:w w:val="105"/>
          <w:sz w:val="19"/>
        </w:rPr>
        <w:t xml:space="preserve"> </w:t>
      </w:r>
      <w:r>
        <w:rPr>
          <w:w w:val="105"/>
          <w:sz w:val="19"/>
        </w:rPr>
        <w:t>section,</w:t>
      </w:r>
      <w:r>
        <w:rPr>
          <w:spacing w:val="-8"/>
          <w:w w:val="105"/>
          <w:sz w:val="19"/>
        </w:rPr>
        <w:t xml:space="preserve"> </w:t>
      </w:r>
      <w:r>
        <w:rPr>
          <w:w w:val="105"/>
          <w:sz w:val="19"/>
        </w:rPr>
        <w:t>you</w:t>
      </w:r>
      <w:r>
        <w:rPr>
          <w:spacing w:val="-9"/>
          <w:w w:val="105"/>
          <w:sz w:val="19"/>
        </w:rPr>
        <w:t xml:space="preserve"> </w:t>
      </w:r>
      <w:r>
        <w:rPr>
          <w:w w:val="105"/>
          <w:sz w:val="19"/>
        </w:rPr>
        <w:t>may</w:t>
      </w:r>
      <w:r>
        <w:rPr>
          <w:spacing w:val="-9"/>
          <w:w w:val="105"/>
          <w:sz w:val="19"/>
        </w:rPr>
        <w:t xml:space="preserve"> </w:t>
      </w:r>
      <w:r>
        <w:rPr>
          <w:w w:val="105"/>
          <w:sz w:val="19"/>
        </w:rPr>
        <w:t>act</w:t>
      </w:r>
      <w:r>
        <w:rPr>
          <w:spacing w:val="-8"/>
          <w:w w:val="105"/>
          <w:sz w:val="19"/>
        </w:rPr>
        <w:t xml:space="preserve"> </w:t>
      </w:r>
      <w:r>
        <w:rPr>
          <w:w w:val="105"/>
          <w:sz w:val="19"/>
        </w:rPr>
        <w:t>as</w:t>
      </w:r>
      <w:r>
        <w:rPr>
          <w:spacing w:val="-9"/>
          <w:w w:val="105"/>
          <w:sz w:val="19"/>
        </w:rPr>
        <w:t xml:space="preserve"> </w:t>
      </w:r>
      <w:r>
        <w:rPr>
          <w:w w:val="105"/>
          <w:sz w:val="19"/>
        </w:rPr>
        <w:t>moderator</w:t>
      </w:r>
      <w:r>
        <w:rPr>
          <w:spacing w:val="-9"/>
          <w:w w:val="105"/>
          <w:sz w:val="19"/>
        </w:rPr>
        <w:t xml:space="preserve"> </w:t>
      </w:r>
      <w:r>
        <w:rPr>
          <w:w w:val="105"/>
          <w:sz w:val="19"/>
        </w:rPr>
        <w:t>(or</w:t>
      </w:r>
      <w:r>
        <w:rPr>
          <w:spacing w:val="-8"/>
          <w:w w:val="105"/>
          <w:sz w:val="19"/>
        </w:rPr>
        <w:t xml:space="preserve"> </w:t>
      </w:r>
      <w:r>
        <w:rPr>
          <w:w w:val="105"/>
          <w:sz w:val="19"/>
        </w:rPr>
        <w:t>devil’s</w:t>
      </w:r>
      <w:r>
        <w:rPr>
          <w:spacing w:val="-23"/>
          <w:w w:val="105"/>
          <w:sz w:val="19"/>
        </w:rPr>
        <w:t xml:space="preserve"> </w:t>
      </w:r>
      <w:r>
        <w:rPr>
          <w:w w:val="105"/>
          <w:sz w:val="19"/>
        </w:rPr>
        <w:t>advocate)</w:t>
      </w:r>
      <w:r>
        <w:rPr>
          <w:spacing w:val="-11"/>
          <w:w w:val="105"/>
          <w:sz w:val="19"/>
        </w:rPr>
        <w:t xml:space="preserve"> </w:t>
      </w:r>
      <w:r>
        <w:rPr>
          <w:w w:val="105"/>
          <w:sz w:val="19"/>
        </w:rPr>
        <w:t>to</w:t>
      </w:r>
      <w:r>
        <w:rPr>
          <w:spacing w:val="-10"/>
          <w:w w:val="105"/>
          <w:sz w:val="19"/>
        </w:rPr>
        <w:t xml:space="preserve"> </w:t>
      </w:r>
      <w:r>
        <w:rPr>
          <w:w w:val="105"/>
          <w:sz w:val="19"/>
        </w:rPr>
        <w:t>lend</w:t>
      </w:r>
      <w:r>
        <w:rPr>
          <w:spacing w:val="-10"/>
          <w:w w:val="105"/>
          <w:sz w:val="19"/>
        </w:rPr>
        <w:t xml:space="preserve"> </w:t>
      </w:r>
      <w:r>
        <w:rPr>
          <w:w w:val="105"/>
          <w:sz w:val="19"/>
        </w:rPr>
        <w:t>support</w:t>
      </w:r>
      <w:r>
        <w:rPr>
          <w:spacing w:val="-11"/>
          <w:w w:val="105"/>
          <w:sz w:val="19"/>
        </w:rPr>
        <w:t xml:space="preserve"> </w:t>
      </w:r>
      <w:r>
        <w:rPr>
          <w:w w:val="105"/>
          <w:sz w:val="19"/>
        </w:rPr>
        <w:t>to</w:t>
      </w:r>
      <w:r>
        <w:rPr>
          <w:spacing w:val="-10"/>
          <w:w w:val="105"/>
          <w:sz w:val="19"/>
        </w:rPr>
        <w:t xml:space="preserve"> </w:t>
      </w:r>
      <w:r>
        <w:rPr>
          <w:w w:val="105"/>
          <w:sz w:val="19"/>
        </w:rPr>
        <w:t>one</w:t>
      </w:r>
      <w:r>
        <w:rPr>
          <w:spacing w:val="-11"/>
          <w:w w:val="105"/>
          <w:sz w:val="19"/>
        </w:rPr>
        <w:t xml:space="preserve"> </w:t>
      </w:r>
      <w:r>
        <w:rPr>
          <w:w w:val="105"/>
          <w:sz w:val="19"/>
        </w:rPr>
        <w:t>side or</w:t>
      </w:r>
      <w:r>
        <w:rPr>
          <w:spacing w:val="-2"/>
          <w:w w:val="105"/>
          <w:sz w:val="19"/>
        </w:rPr>
        <w:t xml:space="preserve"> </w:t>
      </w:r>
      <w:r>
        <w:rPr>
          <w:w w:val="105"/>
          <w:sz w:val="19"/>
        </w:rPr>
        <w:t>the</w:t>
      </w:r>
      <w:r>
        <w:rPr>
          <w:spacing w:val="-2"/>
          <w:w w:val="105"/>
          <w:sz w:val="19"/>
        </w:rPr>
        <w:t xml:space="preserve"> </w:t>
      </w:r>
      <w:r>
        <w:rPr>
          <w:w w:val="105"/>
          <w:sz w:val="19"/>
        </w:rPr>
        <w:t>other</w:t>
      </w:r>
      <w:r>
        <w:rPr>
          <w:spacing w:val="-1"/>
          <w:w w:val="105"/>
          <w:sz w:val="19"/>
        </w:rPr>
        <w:t xml:space="preserve"> </w:t>
      </w:r>
      <w:r>
        <w:rPr>
          <w:w w:val="105"/>
          <w:sz w:val="19"/>
        </w:rPr>
        <w:t>if</w:t>
      </w:r>
      <w:r>
        <w:rPr>
          <w:spacing w:val="-2"/>
          <w:w w:val="105"/>
          <w:sz w:val="19"/>
        </w:rPr>
        <w:t xml:space="preserve"> </w:t>
      </w:r>
      <w:r>
        <w:rPr>
          <w:w w:val="105"/>
          <w:sz w:val="19"/>
        </w:rPr>
        <w:t>the</w:t>
      </w:r>
      <w:r>
        <w:rPr>
          <w:spacing w:val="-1"/>
          <w:w w:val="105"/>
          <w:sz w:val="19"/>
        </w:rPr>
        <w:t xml:space="preserve"> </w:t>
      </w:r>
      <w:r>
        <w:rPr>
          <w:w w:val="105"/>
          <w:sz w:val="19"/>
        </w:rPr>
        <w:t>discussion</w:t>
      </w:r>
      <w:r>
        <w:rPr>
          <w:spacing w:val="-16"/>
          <w:w w:val="105"/>
          <w:sz w:val="19"/>
        </w:rPr>
        <w:t xml:space="preserve"> </w:t>
      </w:r>
      <w:r>
        <w:rPr>
          <w:w w:val="105"/>
          <w:sz w:val="19"/>
        </w:rPr>
        <w:t>gets</w:t>
      </w:r>
      <w:r>
        <w:rPr>
          <w:spacing w:val="-4"/>
          <w:w w:val="105"/>
          <w:sz w:val="19"/>
        </w:rPr>
        <w:t xml:space="preserve"> </w:t>
      </w:r>
      <w:r>
        <w:rPr>
          <w:w w:val="105"/>
          <w:sz w:val="19"/>
        </w:rPr>
        <w:t>bogged</w:t>
      </w:r>
      <w:r>
        <w:rPr>
          <w:spacing w:val="-3"/>
          <w:w w:val="105"/>
          <w:sz w:val="19"/>
        </w:rPr>
        <w:t xml:space="preserve"> </w:t>
      </w:r>
      <w:r>
        <w:rPr>
          <w:w w:val="105"/>
          <w:sz w:val="19"/>
        </w:rPr>
        <w:t>down</w:t>
      </w:r>
      <w:r>
        <w:rPr>
          <w:spacing w:val="-4"/>
          <w:w w:val="105"/>
          <w:sz w:val="19"/>
        </w:rPr>
        <w:t xml:space="preserve"> </w:t>
      </w:r>
      <w:r>
        <w:rPr>
          <w:w w:val="105"/>
          <w:sz w:val="19"/>
        </w:rPr>
        <w:t>or</w:t>
      </w:r>
      <w:r>
        <w:rPr>
          <w:spacing w:val="-3"/>
          <w:w w:val="105"/>
          <w:sz w:val="19"/>
        </w:rPr>
        <w:t xml:space="preserve"> </w:t>
      </w:r>
      <w:r>
        <w:rPr>
          <w:w w:val="105"/>
          <w:sz w:val="19"/>
        </w:rPr>
        <w:t>is</w:t>
      </w:r>
      <w:r>
        <w:rPr>
          <w:spacing w:val="-4"/>
          <w:w w:val="105"/>
          <w:sz w:val="19"/>
        </w:rPr>
        <w:t xml:space="preserve"> </w:t>
      </w:r>
      <w:r>
        <w:rPr>
          <w:w w:val="105"/>
          <w:sz w:val="19"/>
        </w:rPr>
        <w:t>missing</w:t>
      </w:r>
      <w:r>
        <w:rPr>
          <w:spacing w:val="-3"/>
          <w:w w:val="105"/>
          <w:sz w:val="19"/>
        </w:rPr>
        <w:t xml:space="preserve"> </w:t>
      </w:r>
      <w:r>
        <w:rPr>
          <w:w w:val="105"/>
          <w:sz w:val="19"/>
        </w:rPr>
        <w:t>important</w:t>
      </w:r>
      <w:r>
        <w:rPr>
          <w:spacing w:val="-4"/>
          <w:w w:val="105"/>
          <w:sz w:val="19"/>
        </w:rPr>
        <w:t xml:space="preserve"> </w:t>
      </w:r>
      <w:r>
        <w:rPr>
          <w:w w:val="105"/>
          <w:sz w:val="19"/>
        </w:rPr>
        <w:t>points.</w:t>
      </w:r>
    </w:p>
    <w:p w:rsidR="002E0D56" w:rsidRDefault="002E0D56">
      <w:pPr>
        <w:pStyle w:val="BodyText"/>
        <w:spacing w:before="7"/>
        <w:rPr>
          <w:sz w:val="32"/>
        </w:rPr>
      </w:pPr>
    </w:p>
    <w:p w:rsidR="002E0D56" w:rsidRDefault="00C67A04">
      <w:pPr>
        <w:pStyle w:val="Heading8"/>
      </w:pPr>
      <w:r>
        <w:t>PITFALLS TO AVOID</w:t>
      </w:r>
    </w:p>
    <w:p w:rsidR="002E0D56" w:rsidRDefault="00C67A04">
      <w:pPr>
        <w:pStyle w:val="ListParagraph"/>
        <w:numPr>
          <w:ilvl w:val="0"/>
          <w:numId w:val="20"/>
        </w:numPr>
        <w:tabs>
          <w:tab w:val="left" w:pos="948"/>
          <w:tab w:val="left" w:pos="949"/>
        </w:tabs>
        <w:spacing w:before="89" w:line="266" w:lineRule="auto"/>
        <w:ind w:right="1319"/>
        <w:rPr>
          <w:sz w:val="19"/>
        </w:rPr>
      </w:pPr>
      <w:r>
        <w:rPr>
          <w:w w:val="105"/>
          <w:sz w:val="19"/>
        </w:rPr>
        <w:t>Be</w:t>
      </w:r>
      <w:r>
        <w:rPr>
          <w:spacing w:val="-13"/>
          <w:w w:val="105"/>
          <w:sz w:val="19"/>
        </w:rPr>
        <w:t xml:space="preserve"> </w:t>
      </w:r>
      <w:r>
        <w:rPr>
          <w:w w:val="105"/>
          <w:sz w:val="19"/>
        </w:rPr>
        <w:t>sure</w:t>
      </w:r>
      <w:r>
        <w:rPr>
          <w:spacing w:val="-13"/>
          <w:w w:val="105"/>
          <w:sz w:val="19"/>
        </w:rPr>
        <w:t xml:space="preserve"> </w:t>
      </w:r>
      <w:r>
        <w:rPr>
          <w:w w:val="105"/>
          <w:sz w:val="19"/>
        </w:rPr>
        <w:t>to</w:t>
      </w:r>
      <w:r>
        <w:rPr>
          <w:spacing w:val="-12"/>
          <w:w w:val="105"/>
          <w:sz w:val="19"/>
        </w:rPr>
        <w:t xml:space="preserve"> </w:t>
      </w:r>
      <w:r>
        <w:rPr>
          <w:w w:val="105"/>
          <w:sz w:val="19"/>
        </w:rPr>
        <w:t>create</w:t>
      </w:r>
      <w:r>
        <w:rPr>
          <w:spacing w:val="-13"/>
          <w:w w:val="105"/>
          <w:sz w:val="19"/>
        </w:rPr>
        <w:t xml:space="preserve"> </w:t>
      </w:r>
      <w:r>
        <w:rPr>
          <w:w w:val="105"/>
          <w:sz w:val="19"/>
        </w:rPr>
        <w:t>a</w:t>
      </w:r>
      <w:r>
        <w:rPr>
          <w:spacing w:val="-12"/>
          <w:w w:val="105"/>
          <w:sz w:val="19"/>
        </w:rPr>
        <w:t xml:space="preserve"> </w:t>
      </w:r>
      <w:r>
        <w:rPr>
          <w:w w:val="105"/>
          <w:sz w:val="19"/>
        </w:rPr>
        <w:t>present-time</w:t>
      </w:r>
      <w:r>
        <w:rPr>
          <w:spacing w:val="-13"/>
          <w:w w:val="105"/>
          <w:sz w:val="19"/>
        </w:rPr>
        <w:t xml:space="preserve"> </w:t>
      </w:r>
      <w:r>
        <w:rPr>
          <w:w w:val="105"/>
          <w:sz w:val="19"/>
        </w:rPr>
        <w:t>perspective</w:t>
      </w:r>
      <w:r>
        <w:rPr>
          <w:spacing w:val="-12"/>
          <w:w w:val="105"/>
          <w:sz w:val="19"/>
        </w:rPr>
        <w:t xml:space="preserve"> </w:t>
      </w:r>
      <w:r>
        <w:rPr>
          <w:w w:val="105"/>
          <w:sz w:val="19"/>
        </w:rPr>
        <w:t>of</w:t>
      </w:r>
      <w:r>
        <w:rPr>
          <w:spacing w:val="-13"/>
          <w:w w:val="105"/>
          <w:sz w:val="19"/>
        </w:rPr>
        <w:t xml:space="preserve"> </w:t>
      </w:r>
      <w:r>
        <w:rPr>
          <w:w w:val="105"/>
          <w:sz w:val="19"/>
        </w:rPr>
        <w:t>this</w:t>
      </w:r>
      <w:r>
        <w:rPr>
          <w:spacing w:val="-12"/>
          <w:w w:val="105"/>
          <w:sz w:val="19"/>
        </w:rPr>
        <w:t xml:space="preserve"> </w:t>
      </w:r>
      <w:r>
        <w:rPr>
          <w:w w:val="105"/>
          <w:sz w:val="19"/>
        </w:rPr>
        <w:t>event</w:t>
      </w:r>
      <w:r>
        <w:rPr>
          <w:spacing w:val="-13"/>
          <w:w w:val="105"/>
          <w:sz w:val="19"/>
        </w:rPr>
        <w:t xml:space="preserve"> </w:t>
      </w:r>
      <w:r>
        <w:rPr>
          <w:w w:val="105"/>
          <w:sz w:val="19"/>
        </w:rPr>
        <w:t>unfolding</w:t>
      </w:r>
      <w:r>
        <w:rPr>
          <w:spacing w:val="-12"/>
          <w:w w:val="105"/>
          <w:sz w:val="19"/>
        </w:rPr>
        <w:t xml:space="preserve"> </w:t>
      </w:r>
      <w:r>
        <w:rPr>
          <w:w w:val="105"/>
          <w:sz w:val="19"/>
        </w:rPr>
        <w:t>now</w:t>
      </w:r>
      <w:r>
        <w:rPr>
          <w:spacing w:val="-13"/>
          <w:w w:val="105"/>
          <w:sz w:val="19"/>
        </w:rPr>
        <w:t xml:space="preserve"> </w:t>
      </w:r>
      <w:r>
        <w:rPr>
          <w:w w:val="105"/>
          <w:sz w:val="19"/>
        </w:rPr>
        <w:t>in</w:t>
      </w:r>
      <w:r>
        <w:rPr>
          <w:spacing w:val="-12"/>
          <w:w w:val="105"/>
          <w:sz w:val="19"/>
        </w:rPr>
        <w:t xml:space="preserve"> </w:t>
      </w:r>
      <w:r>
        <w:rPr>
          <w:w w:val="105"/>
          <w:sz w:val="19"/>
        </w:rPr>
        <w:t>order</w:t>
      </w:r>
      <w:r>
        <w:rPr>
          <w:spacing w:val="-13"/>
          <w:w w:val="105"/>
          <w:sz w:val="19"/>
        </w:rPr>
        <w:t xml:space="preserve"> </w:t>
      </w:r>
      <w:r>
        <w:rPr>
          <w:w w:val="105"/>
          <w:sz w:val="19"/>
        </w:rPr>
        <w:t>to</w:t>
      </w:r>
      <w:r>
        <w:rPr>
          <w:spacing w:val="-12"/>
          <w:w w:val="105"/>
          <w:sz w:val="19"/>
        </w:rPr>
        <w:t xml:space="preserve"> </w:t>
      </w:r>
      <w:r>
        <w:rPr>
          <w:w w:val="105"/>
          <w:sz w:val="19"/>
        </w:rPr>
        <w:t>maximize personal</w:t>
      </w:r>
      <w:r>
        <w:rPr>
          <w:spacing w:val="-4"/>
          <w:w w:val="105"/>
          <w:sz w:val="19"/>
        </w:rPr>
        <w:t xml:space="preserve"> </w:t>
      </w:r>
      <w:r>
        <w:rPr>
          <w:w w:val="105"/>
          <w:sz w:val="19"/>
        </w:rPr>
        <w:t>involvement.</w:t>
      </w:r>
    </w:p>
    <w:p w:rsidR="002E0D56" w:rsidRDefault="00C67A04">
      <w:pPr>
        <w:pStyle w:val="ListParagraph"/>
        <w:numPr>
          <w:ilvl w:val="0"/>
          <w:numId w:val="20"/>
        </w:numPr>
        <w:tabs>
          <w:tab w:val="left" w:pos="948"/>
          <w:tab w:val="left" w:pos="949"/>
        </w:tabs>
        <w:rPr>
          <w:sz w:val="19"/>
        </w:rPr>
      </w:pPr>
      <w:r>
        <w:rPr>
          <w:w w:val="105"/>
          <w:sz w:val="19"/>
        </w:rPr>
        <w:t>Set</w:t>
      </w:r>
      <w:r>
        <w:rPr>
          <w:spacing w:val="-8"/>
          <w:w w:val="105"/>
          <w:sz w:val="19"/>
        </w:rPr>
        <w:t xml:space="preserve"> </w:t>
      </w:r>
      <w:r>
        <w:rPr>
          <w:w w:val="105"/>
          <w:sz w:val="19"/>
        </w:rPr>
        <w:t>time</w:t>
      </w:r>
      <w:r>
        <w:rPr>
          <w:spacing w:val="-7"/>
          <w:w w:val="105"/>
          <w:sz w:val="19"/>
        </w:rPr>
        <w:t xml:space="preserve"> </w:t>
      </w:r>
      <w:r>
        <w:rPr>
          <w:w w:val="105"/>
          <w:sz w:val="19"/>
        </w:rPr>
        <w:t>limits</w:t>
      </w:r>
      <w:r>
        <w:rPr>
          <w:spacing w:val="-7"/>
          <w:w w:val="105"/>
          <w:sz w:val="19"/>
        </w:rPr>
        <w:t xml:space="preserve"> </w:t>
      </w:r>
      <w:r>
        <w:rPr>
          <w:w w:val="105"/>
          <w:sz w:val="19"/>
        </w:rPr>
        <w:t>for</w:t>
      </w:r>
      <w:r>
        <w:rPr>
          <w:spacing w:val="-8"/>
          <w:w w:val="105"/>
          <w:sz w:val="19"/>
        </w:rPr>
        <w:t xml:space="preserve"> </w:t>
      </w:r>
      <w:r>
        <w:rPr>
          <w:w w:val="105"/>
          <w:sz w:val="19"/>
        </w:rPr>
        <w:t>review</w:t>
      </w:r>
      <w:r>
        <w:rPr>
          <w:spacing w:val="-7"/>
          <w:w w:val="105"/>
          <w:sz w:val="19"/>
        </w:rPr>
        <w:t xml:space="preserve"> </w:t>
      </w:r>
      <w:r>
        <w:rPr>
          <w:w w:val="105"/>
          <w:sz w:val="19"/>
        </w:rPr>
        <w:t>of</w:t>
      </w:r>
      <w:r>
        <w:rPr>
          <w:spacing w:val="-7"/>
          <w:w w:val="105"/>
          <w:sz w:val="19"/>
        </w:rPr>
        <w:t xml:space="preserve"> </w:t>
      </w:r>
      <w:r>
        <w:rPr>
          <w:w w:val="105"/>
          <w:sz w:val="19"/>
        </w:rPr>
        <w:t>each</w:t>
      </w:r>
      <w:r>
        <w:rPr>
          <w:spacing w:val="-8"/>
          <w:w w:val="105"/>
          <w:sz w:val="19"/>
        </w:rPr>
        <w:t xml:space="preserve"> </w:t>
      </w:r>
      <w:r>
        <w:rPr>
          <w:w w:val="105"/>
          <w:sz w:val="19"/>
        </w:rPr>
        <w:t>proposal;</w:t>
      </w:r>
      <w:r>
        <w:rPr>
          <w:spacing w:val="-7"/>
          <w:w w:val="105"/>
          <w:sz w:val="19"/>
        </w:rPr>
        <w:t xml:space="preserve"> </w:t>
      </w:r>
      <w:r>
        <w:rPr>
          <w:w w:val="105"/>
          <w:sz w:val="19"/>
        </w:rPr>
        <w:t>if</w:t>
      </w:r>
      <w:r>
        <w:rPr>
          <w:spacing w:val="-7"/>
          <w:w w:val="105"/>
          <w:sz w:val="19"/>
        </w:rPr>
        <w:t xml:space="preserve"> </w:t>
      </w:r>
      <w:r>
        <w:rPr>
          <w:w w:val="105"/>
          <w:sz w:val="19"/>
        </w:rPr>
        <w:t>heated</w:t>
      </w:r>
      <w:r>
        <w:rPr>
          <w:spacing w:val="-7"/>
          <w:w w:val="105"/>
          <w:sz w:val="19"/>
        </w:rPr>
        <w:t xml:space="preserve"> </w:t>
      </w:r>
      <w:r>
        <w:rPr>
          <w:w w:val="105"/>
          <w:sz w:val="19"/>
        </w:rPr>
        <w:t>discussion</w:t>
      </w:r>
      <w:r>
        <w:rPr>
          <w:spacing w:val="-8"/>
          <w:w w:val="105"/>
          <w:sz w:val="19"/>
        </w:rPr>
        <w:t xml:space="preserve"> </w:t>
      </w:r>
      <w:r>
        <w:rPr>
          <w:w w:val="105"/>
          <w:sz w:val="19"/>
        </w:rPr>
        <w:t>arises,</w:t>
      </w:r>
      <w:r>
        <w:rPr>
          <w:spacing w:val="-7"/>
          <w:w w:val="105"/>
          <w:sz w:val="19"/>
        </w:rPr>
        <w:t xml:space="preserve"> </w:t>
      </w:r>
      <w:r>
        <w:rPr>
          <w:w w:val="105"/>
          <w:sz w:val="19"/>
        </w:rPr>
        <w:t>it</w:t>
      </w:r>
      <w:r>
        <w:rPr>
          <w:spacing w:val="-7"/>
          <w:w w:val="105"/>
          <w:sz w:val="19"/>
        </w:rPr>
        <w:t xml:space="preserve"> </w:t>
      </w:r>
      <w:r>
        <w:rPr>
          <w:w w:val="105"/>
          <w:sz w:val="19"/>
        </w:rPr>
        <w:t>is</w:t>
      </w:r>
      <w:r>
        <w:rPr>
          <w:spacing w:val="-8"/>
          <w:w w:val="105"/>
          <w:sz w:val="19"/>
        </w:rPr>
        <w:t xml:space="preserve"> </w:t>
      </w:r>
      <w:r>
        <w:rPr>
          <w:w w:val="105"/>
          <w:sz w:val="19"/>
        </w:rPr>
        <w:t>easy</w:t>
      </w:r>
      <w:r>
        <w:rPr>
          <w:spacing w:val="-7"/>
          <w:w w:val="105"/>
          <w:sz w:val="19"/>
        </w:rPr>
        <w:t xml:space="preserve"> </w:t>
      </w:r>
      <w:r>
        <w:rPr>
          <w:w w:val="105"/>
          <w:sz w:val="19"/>
        </w:rPr>
        <w:t>to</w:t>
      </w:r>
      <w:r>
        <w:rPr>
          <w:spacing w:val="-7"/>
          <w:w w:val="105"/>
          <w:sz w:val="19"/>
        </w:rPr>
        <w:t xml:space="preserve"> </w:t>
      </w:r>
      <w:r>
        <w:rPr>
          <w:w w:val="105"/>
          <w:sz w:val="19"/>
        </w:rPr>
        <w:t>run</w:t>
      </w:r>
      <w:r>
        <w:rPr>
          <w:spacing w:val="-7"/>
          <w:w w:val="105"/>
          <w:sz w:val="19"/>
        </w:rPr>
        <w:t xml:space="preserve"> </w:t>
      </w:r>
      <w:r>
        <w:rPr>
          <w:w w:val="105"/>
          <w:sz w:val="19"/>
        </w:rPr>
        <w:t>overtime.</w:t>
      </w:r>
    </w:p>
    <w:p w:rsidR="002E0D56" w:rsidRDefault="00C67A04">
      <w:pPr>
        <w:pStyle w:val="ListParagraph"/>
        <w:numPr>
          <w:ilvl w:val="0"/>
          <w:numId w:val="20"/>
        </w:numPr>
        <w:tabs>
          <w:tab w:val="left" w:pos="948"/>
          <w:tab w:val="left" w:pos="949"/>
        </w:tabs>
        <w:spacing w:before="144" w:line="266" w:lineRule="auto"/>
        <w:ind w:right="1033"/>
        <w:rPr>
          <w:sz w:val="19"/>
        </w:rPr>
      </w:pPr>
      <w:r>
        <w:rPr>
          <w:sz w:val="19"/>
        </w:rPr>
        <w:t>Establish the important role of the IRB and possible student representation on it, in order for the class members to take their roles</w:t>
      </w:r>
      <w:r>
        <w:rPr>
          <w:spacing w:val="-3"/>
          <w:sz w:val="19"/>
        </w:rPr>
        <w:t xml:space="preserve"> </w:t>
      </w:r>
      <w:r>
        <w:rPr>
          <w:sz w:val="19"/>
        </w:rPr>
        <w:t>seriously.</w:t>
      </w:r>
    </w:p>
    <w:p w:rsidR="002E0D56" w:rsidRDefault="002E0D56">
      <w:pPr>
        <w:pStyle w:val="BodyText"/>
        <w:spacing w:before="7"/>
        <w:rPr>
          <w:sz w:val="32"/>
        </w:rPr>
      </w:pPr>
    </w:p>
    <w:p w:rsidR="002E0D56" w:rsidRDefault="00C67A04">
      <w:pPr>
        <w:pStyle w:val="Heading8"/>
      </w:pPr>
      <w:r>
        <w:rPr>
          <w:w w:val="105"/>
        </w:rPr>
        <w:t>DATA ANALYSIS AND INTERPRETATION</w:t>
      </w:r>
    </w:p>
    <w:p w:rsidR="002E0D56" w:rsidRDefault="00C67A04">
      <w:pPr>
        <w:pStyle w:val="ListParagraph"/>
        <w:numPr>
          <w:ilvl w:val="0"/>
          <w:numId w:val="19"/>
        </w:numPr>
        <w:tabs>
          <w:tab w:val="left" w:pos="948"/>
          <w:tab w:val="left" w:pos="949"/>
        </w:tabs>
        <w:spacing w:before="89" w:line="266" w:lineRule="auto"/>
        <w:ind w:right="1048"/>
        <w:rPr>
          <w:sz w:val="19"/>
        </w:rPr>
      </w:pPr>
      <w:r>
        <w:rPr>
          <w:sz w:val="19"/>
        </w:rPr>
        <w:t>What is the overall verdict of the committee on the studies in ques</w:t>
      </w:r>
      <w:r>
        <w:rPr>
          <w:sz w:val="19"/>
        </w:rPr>
        <w:t>tion? What are the individual verdicts? Are there any studies that split the committee or caused a</w:t>
      </w:r>
      <w:r>
        <w:rPr>
          <w:spacing w:val="29"/>
          <w:sz w:val="19"/>
        </w:rPr>
        <w:t xml:space="preserve"> </w:t>
      </w:r>
      <w:r>
        <w:rPr>
          <w:sz w:val="19"/>
        </w:rPr>
        <w:t>stalemate?</w:t>
      </w:r>
    </w:p>
    <w:p w:rsidR="002E0D56" w:rsidRDefault="00C67A04">
      <w:pPr>
        <w:pStyle w:val="ListParagraph"/>
        <w:numPr>
          <w:ilvl w:val="0"/>
          <w:numId w:val="19"/>
        </w:numPr>
        <w:tabs>
          <w:tab w:val="left" w:pos="948"/>
          <w:tab w:val="left" w:pos="949"/>
        </w:tabs>
        <w:rPr>
          <w:sz w:val="19"/>
        </w:rPr>
      </w:pPr>
      <w:r>
        <w:rPr>
          <w:w w:val="105"/>
          <w:sz w:val="19"/>
        </w:rPr>
        <w:t>Analyze</w:t>
      </w:r>
      <w:r>
        <w:rPr>
          <w:spacing w:val="-4"/>
          <w:w w:val="105"/>
          <w:sz w:val="19"/>
        </w:rPr>
        <w:t xml:space="preserve"> </w:t>
      </w:r>
      <w:r>
        <w:rPr>
          <w:w w:val="105"/>
          <w:sz w:val="19"/>
        </w:rPr>
        <w:t>and</w:t>
      </w:r>
      <w:r>
        <w:rPr>
          <w:spacing w:val="-3"/>
          <w:w w:val="105"/>
          <w:sz w:val="19"/>
        </w:rPr>
        <w:t xml:space="preserve"> </w:t>
      </w:r>
      <w:r>
        <w:rPr>
          <w:w w:val="105"/>
          <w:sz w:val="19"/>
        </w:rPr>
        <w:t>summarize</w:t>
      </w:r>
      <w:r>
        <w:rPr>
          <w:spacing w:val="-4"/>
          <w:w w:val="105"/>
          <w:sz w:val="19"/>
        </w:rPr>
        <w:t xml:space="preserve"> </w:t>
      </w:r>
      <w:r>
        <w:rPr>
          <w:w w:val="105"/>
          <w:sz w:val="19"/>
        </w:rPr>
        <w:t>specific</w:t>
      </w:r>
      <w:r>
        <w:rPr>
          <w:spacing w:val="-4"/>
          <w:w w:val="105"/>
          <w:sz w:val="19"/>
        </w:rPr>
        <w:t xml:space="preserve"> </w:t>
      </w:r>
      <w:r>
        <w:rPr>
          <w:w w:val="105"/>
          <w:sz w:val="19"/>
        </w:rPr>
        <w:t>features</w:t>
      </w:r>
      <w:r>
        <w:rPr>
          <w:spacing w:val="-3"/>
          <w:w w:val="105"/>
          <w:sz w:val="19"/>
        </w:rPr>
        <w:t xml:space="preserve"> </w:t>
      </w:r>
      <w:r>
        <w:rPr>
          <w:w w:val="105"/>
          <w:sz w:val="19"/>
        </w:rPr>
        <w:t>of</w:t>
      </w:r>
      <w:r>
        <w:rPr>
          <w:spacing w:val="-4"/>
          <w:w w:val="105"/>
          <w:sz w:val="19"/>
        </w:rPr>
        <w:t xml:space="preserve"> </w:t>
      </w:r>
      <w:r>
        <w:rPr>
          <w:w w:val="105"/>
          <w:sz w:val="19"/>
        </w:rPr>
        <w:t>proposals</w:t>
      </w:r>
      <w:r>
        <w:rPr>
          <w:spacing w:val="-5"/>
          <w:w w:val="105"/>
          <w:sz w:val="19"/>
        </w:rPr>
        <w:t xml:space="preserve"> </w:t>
      </w:r>
      <w:r>
        <w:rPr>
          <w:w w:val="105"/>
          <w:sz w:val="19"/>
        </w:rPr>
        <w:t>that</w:t>
      </w:r>
      <w:r>
        <w:rPr>
          <w:spacing w:val="-4"/>
          <w:w w:val="105"/>
          <w:sz w:val="19"/>
        </w:rPr>
        <w:t xml:space="preserve"> </w:t>
      </w:r>
      <w:r>
        <w:rPr>
          <w:w w:val="105"/>
          <w:sz w:val="19"/>
        </w:rPr>
        <w:t>were</w:t>
      </w:r>
      <w:r>
        <w:rPr>
          <w:spacing w:val="-4"/>
          <w:w w:val="105"/>
          <w:sz w:val="19"/>
        </w:rPr>
        <w:t xml:space="preserve"> </w:t>
      </w:r>
      <w:r>
        <w:rPr>
          <w:w w:val="105"/>
          <w:sz w:val="19"/>
        </w:rPr>
        <w:t>found</w:t>
      </w:r>
      <w:r>
        <w:rPr>
          <w:spacing w:val="-3"/>
          <w:w w:val="105"/>
          <w:sz w:val="19"/>
        </w:rPr>
        <w:t xml:space="preserve"> </w:t>
      </w:r>
      <w:r>
        <w:rPr>
          <w:w w:val="105"/>
          <w:sz w:val="19"/>
        </w:rPr>
        <w:t>objectionable.</w:t>
      </w:r>
    </w:p>
    <w:p w:rsidR="002E0D56" w:rsidRDefault="00C67A04">
      <w:pPr>
        <w:pStyle w:val="ListParagraph"/>
        <w:numPr>
          <w:ilvl w:val="0"/>
          <w:numId w:val="19"/>
        </w:numPr>
        <w:tabs>
          <w:tab w:val="left" w:pos="948"/>
          <w:tab w:val="left" w:pos="949"/>
        </w:tabs>
        <w:spacing w:before="144" w:line="266" w:lineRule="auto"/>
        <w:ind w:right="989"/>
        <w:rPr>
          <w:sz w:val="19"/>
        </w:rPr>
      </w:pPr>
      <w:r>
        <w:rPr>
          <w:w w:val="105"/>
          <w:sz w:val="19"/>
        </w:rPr>
        <w:t>Review</w:t>
      </w:r>
      <w:r>
        <w:rPr>
          <w:spacing w:val="-13"/>
          <w:w w:val="105"/>
          <w:sz w:val="19"/>
        </w:rPr>
        <w:t xml:space="preserve"> </w:t>
      </w:r>
      <w:r>
        <w:rPr>
          <w:w w:val="105"/>
          <w:sz w:val="19"/>
        </w:rPr>
        <w:t>specific</w:t>
      </w:r>
      <w:r>
        <w:rPr>
          <w:spacing w:val="-12"/>
          <w:w w:val="105"/>
          <w:sz w:val="19"/>
        </w:rPr>
        <w:t xml:space="preserve"> </w:t>
      </w:r>
      <w:r>
        <w:rPr>
          <w:w w:val="105"/>
          <w:sz w:val="19"/>
        </w:rPr>
        <w:t>arguments</w:t>
      </w:r>
      <w:r>
        <w:rPr>
          <w:spacing w:val="-12"/>
          <w:w w:val="105"/>
          <w:sz w:val="19"/>
        </w:rPr>
        <w:t xml:space="preserve"> </w:t>
      </w:r>
      <w:r>
        <w:rPr>
          <w:w w:val="105"/>
          <w:sz w:val="19"/>
        </w:rPr>
        <w:t>that</w:t>
      </w:r>
      <w:r>
        <w:rPr>
          <w:spacing w:val="-12"/>
          <w:w w:val="105"/>
          <w:sz w:val="19"/>
        </w:rPr>
        <w:t xml:space="preserve"> </w:t>
      </w:r>
      <w:r>
        <w:rPr>
          <w:w w:val="105"/>
          <w:sz w:val="19"/>
        </w:rPr>
        <w:t>were</w:t>
      </w:r>
      <w:r>
        <w:rPr>
          <w:spacing w:val="-12"/>
          <w:w w:val="105"/>
          <w:sz w:val="19"/>
        </w:rPr>
        <w:t xml:space="preserve"> </w:t>
      </w:r>
      <w:r>
        <w:rPr>
          <w:w w:val="105"/>
          <w:sz w:val="19"/>
        </w:rPr>
        <w:t>effective</w:t>
      </w:r>
      <w:r>
        <w:rPr>
          <w:spacing w:val="-12"/>
          <w:w w:val="105"/>
          <w:sz w:val="19"/>
        </w:rPr>
        <w:t xml:space="preserve"> </w:t>
      </w:r>
      <w:r>
        <w:rPr>
          <w:w w:val="105"/>
          <w:sz w:val="19"/>
        </w:rPr>
        <w:t>or</w:t>
      </w:r>
      <w:r>
        <w:rPr>
          <w:spacing w:val="-12"/>
          <w:w w:val="105"/>
          <w:sz w:val="19"/>
        </w:rPr>
        <w:t xml:space="preserve"> </w:t>
      </w:r>
      <w:r>
        <w:rPr>
          <w:w w:val="105"/>
          <w:sz w:val="19"/>
        </w:rPr>
        <w:t>ineffective</w:t>
      </w:r>
      <w:r>
        <w:rPr>
          <w:spacing w:val="-13"/>
          <w:w w:val="105"/>
          <w:sz w:val="19"/>
        </w:rPr>
        <w:t xml:space="preserve"> </w:t>
      </w:r>
      <w:r>
        <w:rPr>
          <w:w w:val="105"/>
          <w:sz w:val="19"/>
        </w:rPr>
        <w:t>in</w:t>
      </w:r>
      <w:r>
        <w:rPr>
          <w:spacing w:val="-12"/>
          <w:w w:val="105"/>
          <w:sz w:val="19"/>
        </w:rPr>
        <w:t xml:space="preserve"> </w:t>
      </w:r>
      <w:r>
        <w:rPr>
          <w:w w:val="105"/>
          <w:sz w:val="19"/>
        </w:rPr>
        <w:t>persuading</w:t>
      </w:r>
      <w:r>
        <w:rPr>
          <w:spacing w:val="-12"/>
          <w:w w:val="105"/>
          <w:sz w:val="19"/>
        </w:rPr>
        <w:t xml:space="preserve"> </w:t>
      </w:r>
      <w:r>
        <w:rPr>
          <w:w w:val="105"/>
          <w:sz w:val="19"/>
        </w:rPr>
        <w:t>the</w:t>
      </w:r>
      <w:r>
        <w:rPr>
          <w:spacing w:val="-12"/>
          <w:w w:val="105"/>
          <w:sz w:val="19"/>
        </w:rPr>
        <w:t xml:space="preserve"> </w:t>
      </w:r>
      <w:r>
        <w:rPr>
          <w:w w:val="105"/>
          <w:sz w:val="19"/>
        </w:rPr>
        <w:t>IRB</w:t>
      </w:r>
      <w:r>
        <w:rPr>
          <w:spacing w:val="-12"/>
          <w:w w:val="105"/>
          <w:sz w:val="19"/>
        </w:rPr>
        <w:t xml:space="preserve"> </w:t>
      </w:r>
      <w:r>
        <w:rPr>
          <w:w w:val="105"/>
          <w:sz w:val="19"/>
        </w:rPr>
        <w:t>to</w:t>
      </w:r>
      <w:r>
        <w:rPr>
          <w:spacing w:val="-12"/>
          <w:w w:val="105"/>
          <w:sz w:val="19"/>
        </w:rPr>
        <w:t xml:space="preserve"> </w:t>
      </w:r>
      <w:r>
        <w:rPr>
          <w:w w:val="105"/>
          <w:sz w:val="19"/>
        </w:rPr>
        <w:t>approve</w:t>
      </w:r>
      <w:r>
        <w:rPr>
          <w:spacing w:val="-12"/>
          <w:w w:val="105"/>
          <w:sz w:val="19"/>
        </w:rPr>
        <w:t xml:space="preserve"> </w:t>
      </w:r>
      <w:r>
        <w:rPr>
          <w:w w:val="105"/>
          <w:sz w:val="19"/>
        </w:rPr>
        <w:t>the research.</w:t>
      </w:r>
    </w:p>
    <w:p w:rsidR="002E0D56" w:rsidRDefault="00C67A04">
      <w:pPr>
        <w:pStyle w:val="ListParagraph"/>
        <w:numPr>
          <w:ilvl w:val="0"/>
          <w:numId w:val="19"/>
        </w:numPr>
        <w:tabs>
          <w:tab w:val="left" w:pos="948"/>
          <w:tab w:val="left" w:pos="949"/>
        </w:tabs>
        <w:spacing w:line="266" w:lineRule="auto"/>
        <w:ind w:right="735"/>
        <w:rPr>
          <w:sz w:val="19"/>
        </w:rPr>
      </w:pPr>
      <w:r>
        <w:rPr>
          <w:sz w:val="19"/>
        </w:rPr>
        <w:t>Were there stylistic or content features of these proposals that made some more likely to be accepted than others; for example, reference to prior research, explicit mention of benefits of research, basic versus applied orientation, rhetoric,</w:t>
      </w:r>
      <w:r>
        <w:rPr>
          <w:spacing w:val="-2"/>
          <w:sz w:val="19"/>
        </w:rPr>
        <w:t xml:space="preserve"> </w:t>
      </w:r>
      <w:r>
        <w:rPr>
          <w:sz w:val="19"/>
        </w:rPr>
        <w:t>etc.?</w:t>
      </w:r>
    </w:p>
    <w:p w:rsidR="002E0D56" w:rsidRDefault="002E0D56">
      <w:pPr>
        <w:pStyle w:val="BodyText"/>
        <w:spacing w:before="7"/>
        <w:rPr>
          <w:sz w:val="32"/>
        </w:rPr>
      </w:pPr>
    </w:p>
    <w:p w:rsidR="002E0D56" w:rsidRDefault="00C67A04">
      <w:pPr>
        <w:pStyle w:val="Heading8"/>
      </w:pPr>
      <w:r>
        <w:rPr>
          <w:w w:val="105"/>
        </w:rPr>
        <w:t>DISCUS</w:t>
      </w:r>
      <w:r>
        <w:rPr>
          <w:w w:val="105"/>
        </w:rPr>
        <w:t>SION, EXTENSIONS, AND EXPERIMENTAL VARIATIONS</w:t>
      </w:r>
    </w:p>
    <w:p w:rsidR="002E0D56" w:rsidRDefault="00C67A04">
      <w:pPr>
        <w:pStyle w:val="ListParagraph"/>
        <w:numPr>
          <w:ilvl w:val="0"/>
          <w:numId w:val="18"/>
        </w:numPr>
        <w:tabs>
          <w:tab w:val="left" w:pos="948"/>
          <w:tab w:val="left" w:pos="949"/>
        </w:tabs>
        <w:spacing w:before="89" w:line="266" w:lineRule="auto"/>
        <w:ind w:right="719"/>
        <w:rPr>
          <w:sz w:val="19"/>
        </w:rPr>
      </w:pPr>
      <w:r>
        <w:rPr>
          <w:w w:val="105"/>
          <w:sz w:val="19"/>
        </w:rPr>
        <w:t>Does</w:t>
      </w:r>
      <w:r>
        <w:rPr>
          <w:spacing w:val="-13"/>
          <w:w w:val="105"/>
          <w:sz w:val="19"/>
        </w:rPr>
        <w:t xml:space="preserve"> </w:t>
      </w:r>
      <w:r>
        <w:rPr>
          <w:w w:val="105"/>
          <w:sz w:val="19"/>
        </w:rPr>
        <w:t>the</w:t>
      </w:r>
      <w:r>
        <w:rPr>
          <w:spacing w:val="-12"/>
          <w:w w:val="105"/>
          <w:sz w:val="19"/>
        </w:rPr>
        <w:t xml:space="preserve"> </w:t>
      </w:r>
      <w:r>
        <w:rPr>
          <w:w w:val="105"/>
          <w:sz w:val="19"/>
        </w:rPr>
        <w:t>concern</w:t>
      </w:r>
      <w:r>
        <w:rPr>
          <w:spacing w:val="-12"/>
          <w:w w:val="105"/>
          <w:sz w:val="19"/>
        </w:rPr>
        <w:t xml:space="preserve"> </w:t>
      </w:r>
      <w:r>
        <w:rPr>
          <w:w w:val="105"/>
          <w:sz w:val="19"/>
        </w:rPr>
        <w:t>of</w:t>
      </w:r>
      <w:r>
        <w:rPr>
          <w:spacing w:val="-13"/>
          <w:w w:val="105"/>
          <w:sz w:val="19"/>
        </w:rPr>
        <w:t xml:space="preserve"> </w:t>
      </w:r>
      <w:r>
        <w:rPr>
          <w:w w:val="105"/>
          <w:sz w:val="19"/>
        </w:rPr>
        <w:t>an</w:t>
      </w:r>
      <w:r>
        <w:rPr>
          <w:spacing w:val="-12"/>
          <w:w w:val="105"/>
          <w:sz w:val="19"/>
        </w:rPr>
        <w:t xml:space="preserve"> </w:t>
      </w:r>
      <w:r>
        <w:rPr>
          <w:w w:val="105"/>
          <w:sz w:val="19"/>
        </w:rPr>
        <w:t>IRB</w:t>
      </w:r>
      <w:r>
        <w:rPr>
          <w:spacing w:val="-12"/>
          <w:w w:val="105"/>
          <w:sz w:val="19"/>
        </w:rPr>
        <w:t xml:space="preserve"> </w:t>
      </w:r>
      <w:r>
        <w:rPr>
          <w:w w:val="105"/>
          <w:sz w:val="19"/>
        </w:rPr>
        <w:t>unnecessarily</w:t>
      </w:r>
      <w:r>
        <w:rPr>
          <w:spacing w:val="-13"/>
          <w:w w:val="105"/>
          <w:sz w:val="19"/>
        </w:rPr>
        <w:t xml:space="preserve"> </w:t>
      </w:r>
      <w:r>
        <w:rPr>
          <w:w w:val="105"/>
          <w:sz w:val="19"/>
        </w:rPr>
        <w:t>limit</w:t>
      </w:r>
      <w:r>
        <w:rPr>
          <w:spacing w:val="-12"/>
          <w:w w:val="105"/>
          <w:sz w:val="19"/>
        </w:rPr>
        <w:t xml:space="preserve"> </w:t>
      </w:r>
      <w:r>
        <w:rPr>
          <w:spacing w:val="2"/>
          <w:w w:val="105"/>
          <w:sz w:val="19"/>
        </w:rPr>
        <w:t>scientific</w:t>
      </w:r>
      <w:r>
        <w:rPr>
          <w:spacing w:val="-12"/>
          <w:w w:val="105"/>
          <w:sz w:val="19"/>
        </w:rPr>
        <w:t xml:space="preserve"> </w:t>
      </w:r>
      <w:r>
        <w:rPr>
          <w:w w:val="105"/>
          <w:sz w:val="19"/>
        </w:rPr>
        <w:t>research?</w:t>
      </w:r>
      <w:r>
        <w:rPr>
          <w:spacing w:val="23"/>
          <w:w w:val="105"/>
          <w:sz w:val="19"/>
        </w:rPr>
        <w:t xml:space="preserve"> </w:t>
      </w:r>
      <w:r>
        <w:rPr>
          <w:w w:val="105"/>
          <w:sz w:val="19"/>
        </w:rPr>
        <w:t>What</w:t>
      </w:r>
      <w:r>
        <w:rPr>
          <w:spacing w:val="-12"/>
          <w:w w:val="105"/>
          <w:sz w:val="19"/>
        </w:rPr>
        <w:t xml:space="preserve"> </w:t>
      </w:r>
      <w:r>
        <w:rPr>
          <w:w w:val="105"/>
          <w:sz w:val="19"/>
        </w:rPr>
        <w:t>are</w:t>
      </w:r>
      <w:r>
        <w:rPr>
          <w:spacing w:val="-12"/>
          <w:w w:val="105"/>
          <w:sz w:val="19"/>
        </w:rPr>
        <w:t xml:space="preserve"> </w:t>
      </w:r>
      <w:r>
        <w:rPr>
          <w:w w:val="105"/>
          <w:sz w:val="19"/>
        </w:rPr>
        <w:t>the</w:t>
      </w:r>
      <w:r>
        <w:rPr>
          <w:spacing w:val="-12"/>
          <w:w w:val="105"/>
          <w:sz w:val="19"/>
        </w:rPr>
        <w:t xml:space="preserve"> </w:t>
      </w:r>
      <w:r>
        <w:rPr>
          <w:w w:val="105"/>
          <w:sz w:val="19"/>
        </w:rPr>
        <w:t>drawbacks</w:t>
      </w:r>
      <w:r>
        <w:rPr>
          <w:spacing w:val="-13"/>
          <w:w w:val="105"/>
          <w:sz w:val="19"/>
        </w:rPr>
        <w:t xml:space="preserve"> </w:t>
      </w:r>
      <w:r>
        <w:rPr>
          <w:w w:val="105"/>
          <w:sz w:val="19"/>
        </w:rPr>
        <w:t>to</w:t>
      </w:r>
      <w:r>
        <w:rPr>
          <w:spacing w:val="-12"/>
          <w:w w:val="105"/>
          <w:sz w:val="19"/>
        </w:rPr>
        <w:t xml:space="preserve"> </w:t>
      </w:r>
      <w:r>
        <w:rPr>
          <w:w w:val="105"/>
          <w:sz w:val="19"/>
        </w:rPr>
        <w:t>such a system of</w:t>
      </w:r>
      <w:r>
        <w:rPr>
          <w:spacing w:val="-14"/>
          <w:w w:val="105"/>
          <w:sz w:val="19"/>
        </w:rPr>
        <w:t xml:space="preserve"> </w:t>
      </w:r>
      <w:r>
        <w:rPr>
          <w:w w:val="105"/>
          <w:sz w:val="19"/>
        </w:rPr>
        <w:t>review?</w:t>
      </w:r>
    </w:p>
    <w:p w:rsidR="002E0D56" w:rsidRDefault="00C67A04">
      <w:pPr>
        <w:pStyle w:val="ListParagraph"/>
        <w:numPr>
          <w:ilvl w:val="0"/>
          <w:numId w:val="18"/>
        </w:numPr>
        <w:tabs>
          <w:tab w:val="left" w:pos="948"/>
          <w:tab w:val="left" w:pos="949"/>
        </w:tabs>
        <w:spacing w:line="266" w:lineRule="auto"/>
        <w:ind w:right="1332"/>
        <w:rPr>
          <w:sz w:val="19"/>
        </w:rPr>
      </w:pPr>
      <w:r>
        <w:rPr>
          <w:sz w:val="19"/>
        </w:rPr>
        <w:t>What should the composition be of an IRB at your school, i.e., what constituencies should be represented?</w:t>
      </w:r>
    </w:p>
    <w:p w:rsidR="002E0D56" w:rsidRDefault="00C67A04">
      <w:pPr>
        <w:pStyle w:val="ListParagraph"/>
        <w:numPr>
          <w:ilvl w:val="0"/>
          <w:numId w:val="18"/>
        </w:numPr>
        <w:tabs>
          <w:tab w:val="left" w:pos="948"/>
          <w:tab w:val="left" w:pos="949"/>
        </w:tabs>
        <w:spacing w:line="266" w:lineRule="auto"/>
        <w:ind w:right="1439"/>
        <w:rPr>
          <w:sz w:val="19"/>
        </w:rPr>
      </w:pPr>
      <w:r>
        <w:rPr>
          <w:sz w:val="19"/>
        </w:rPr>
        <w:t xml:space="preserve">How might the status of the researcher influence the IRB, and how can this possible bias be </w:t>
      </w:r>
      <w:r>
        <w:rPr>
          <w:spacing w:val="3"/>
          <w:sz w:val="19"/>
        </w:rPr>
        <w:t>handled?</w:t>
      </w:r>
    </w:p>
    <w:p w:rsidR="002E0D56" w:rsidRDefault="00C67A04">
      <w:pPr>
        <w:pStyle w:val="ListParagraph"/>
        <w:numPr>
          <w:ilvl w:val="0"/>
          <w:numId w:val="18"/>
        </w:numPr>
        <w:tabs>
          <w:tab w:val="left" w:pos="948"/>
          <w:tab w:val="left" w:pos="949"/>
        </w:tabs>
        <w:spacing w:before="120" w:line="266" w:lineRule="auto"/>
        <w:ind w:right="869"/>
        <w:rPr>
          <w:sz w:val="19"/>
        </w:rPr>
      </w:pPr>
      <w:r>
        <w:rPr>
          <w:w w:val="105"/>
          <w:sz w:val="19"/>
        </w:rPr>
        <w:t>Can</w:t>
      </w:r>
      <w:r>
        <w:rPr>
          <w:spacing w:val="-13"/>
          <w:w w:val="105"/>
          <w:sz w:val="19"/>
        </w:rPr>
        <w:t xml:space="preserve"> </w:t>
      </w:r>
      <w:r>
        <w:rPr>
          <w:w w:val="105"/>
          <w:sz w:val="19"/>
        </w:rPr>
        <w:t>there</w:t>
      </w:r>
      <w:r>
        <w:rPr>
          <w:spacing w:val="-14"/>
          <w:w w:val="105"/>
          <w:sz w:val="19"/>
        </w:rPr>
        <w:t xml:space="preserve"> </w:t>
      </w:r>
      <w:r>
        <w:rPr>
          <w:w w:val="105"/>
          <w:sz w:val="19"/>
        </w:rPr>
        <w:t>ever</w:t>
      </w:r>
      <w:r>
        <w:rPr>
          <w:spacing w:val="-13"/>
          <w:w w:val="105"/>
          <w:sz w:val="19"/>
        </w:rPr>
        <w:t xml:space="preserve"> </w:t>
      </w:r>
      <w:r>
        <w:rPr>
          <w:w w:val="105"/>
          <w:sz w:val="19"/>
        </w:rPr>
        <w:t>be</w:t>
      </w:r>
      <w:r>
        <w:rPr>
          <w:spacing w:val="-14"/>
          <w:w w:val="105"/>
          <w:sz w:val="19"/>
        </w:rPr>
        <w:t xml:space="preserve"> </w:t>
      </w:r>
      <w:r>
        <w:rPr>
          <w:w w:val="105"/>
          <w:sz w:val="19"/>
        </w:rPr>
        <w:t>true</w:t>
      </w:r>
      <w:r>
        <w:rPr>
          <w:spacing w:val="-13"/>
          <w:w w:val="105"/>
          <w:sz w:val="19"/>
        </w:rPr>
        <w:t xml:space="preserve"> </w:t>
      </w:r>
      <w:r>
        <w:rPr>
          <w:w w:val="105"/>
          <w:sz w:val="19"/>
        </w:rPr>
        <w:t>informed</w:t>
      </w:r>
      <w:r>
        <w:rPr>
          <w:spacing w:val="-13"/>
          <w:w w:val="105"/>
          <w:sz w:val="19"/>
        </w:rPr>
        <w:t xml:space="preserve"> </w:t>
      </w:r>
      <w:r>
        <w:rPr>
          <w:w w:val="105"/>
          <w:sz w:val="19"/>
        </w:rPr>
        <w:t>consent</w:t>
      </w:r>
      <w:r>
        <w:rPr>
          <w:spacing w:val="-13"/>
          <w:w w:val="105"/>
          <w:sz w:val="19"/>
        </w:rPr>
        <w:t xml:space="preserve"> </w:t>
      </w:r>
      <w:r>
        <w:rPr>
          <w:w w:val="105"/>
          <w:sz w:val="19"/>
        </w:rPr>
        <w:t>for</w:t>
      </w:r>
      <w:r>
        <w:rPr>
          <w:spacing w:val="-13"/>
          <w:w w:val="105"/>
          <w:sz w:val="19"/>
        </w:rPr>
        <w:t xml:space="preserve"> </w:t>
      </w:r>
      <w:r>
        <w:rPr>
          <w:w w:val="105"/>
          <w:sz w:val="19"/>
        </w:rPr>
        <w:t>popul</w:t>
      </w:r>
      <w:r>
        <w:rPr>
          <w:w w:val="105"/>
          <w:sz w:val="19"/>
        </w:rPr>
        <w:t>ations</w:t>
      </w:r>
      <w:r>
        <w:rPr>
          <w:spacing w:val="-13"/>
          <w:w w:val="105"/>
          <w:sz w:val="19"/>
        </w:rPr>
        <w:t xml:space="preserve"> </w:t>
      </w:r>
      <w:r>
        <w:rPr>
          <w:w w:val="105"/>
          <w:sz w:val="19"/>
        </w:rPr>
        <w:t>in</w:t>
      </w:r>
      <w:r>
        <w:rPr>
          <w:spacing w:val="-13"/>
          <w:w w:val="105"/>
          <w:sz w:val="19"/>
        </w:rPr>
        <w:t xml:space="preserve"> </w:t>
      </w:r>
      <w:r>
        <w:rPr>
          <w:w w:val="105"/>
          <w:sz w:val="19"/>
        </w:rPr>
        <w:t>coercive</w:t>
      </w:r>
      <w:r>
        <w:rPr>
          <w:spacing w:val="-13"/>
          <w:w w:val="105"/>
          <w:sz w:val="19"/>
        </w:rPr>
        <w:t xml:space="preserve"> </w:t>
      </w:r>
      <w:r>
        <w:rPr>
          <w:w w:val="105"/>
          <w:sz w:val="19"/>
        </w:rPr>
        <w:t>environments</w:t>
      </w:r>
      <w:r>
        <w:rPr>
          <w:spacing w:val="-13"/>
          <w:w w:val="105"/>
          <w:sz w:val="19"/>
        </w:rPr>
        <w:t xml:space="preserve"> </w:t>
      </w:r>
      <w:r>
        <w:rPr>
          <w:w w:val="105"/>
          <w:sz w:val="19"/>
        </w:rPr>
        <w:t>such</w:t>
      </w:r>
      <w:r>
        <w:rPr>
          <w:spacing w:val="-13"/>
          <w:w w:val="105"/>
          <w:sz w:val="19"/>
        </w:rPr>
        <w:t xml:space="preserve"> </w:t>
      </w:r>
      <w:r>
        <w:rPr>
          <w:w w:val="105"/>
          <w:sz w:val="19"/>
        </w:rPr>
        <w:t>as</w:t>
      </w:r>
      <w:r>
        <w:rPr>
          <w:spacing w:val="-12"/>
          <w:w w:val="105"/>
          <w:sz w:val="19"/>
        </w:rPr>
        <w:t xml:space="preserve"> </w:t>
      </w:r>
      <w:r>
        <w:rPr>
          <w:w w:val="105"/>
          <w:sz w:val="19"/>
        </w:rPr>
        <w:t>prisons or</w:t>
      </w:r>
      <w:r>
        <w:rPr>
          <w:spacing w:val="-6"/>
          <w:w w:val="105"/>
          <w:sz w:val="19"/>
        </w:rPr>
        <w:t xml:space="preserve"> </w:t>
      </w:r>
      <w:r>
        <w:rPr>
          <w:w w:val="105"/>
          <w:sz w:val="19"/>
        </w:rPr>
        <w:t>for</w:t>
      </w:r>
      <w:r>
        <w:rPr>
          <w:spacing w:val="-6"/>
          <w:w w:val="105"/>
          <w:sz w:val="19"/>
        </w:rPr>
        <w:t xml:space="preserve"> </w:t>
      </w:r>
      <w:r>
        <w:rPr>
          <w:w w:val="105"/>
          <w:sz w:val="19"/>
        </w:rPr>
        <w:t>poor</w:t>
      </w:r>
      <w:r>
        <w:rPr>
          <w:spacing w:val="-5"/>
          <w:w w:val="105"/>
          <w:sz w:val="19"/>
        </w:rPr>
        <w:t xml:space="preserve"> </w:t>
      </w:r>
      <w:r>
        <w:rPr>
          <w:w w:val="105"/>
          <w:sz w:val="19"/>
        </w:rPr>
        <w:t>people</w:t>
      </w:r>
      <w:r>
        <w:rPr>
          <w:spacing w:val="-6"/>
          <w:w w:val="105"/>
          <w:sz w:val="19"/>
        </w:rPr>
        <w:t xml:space="preserve"> </w:t>
      </w:r>
      <w:r>
        <w:rPr>
          <w:w w:val="105"/>
          <w:sz w:val="19"/>
        </w:rPr>
        <w:t>who</w:t>
      </w:r>
      <w:r>
        <w:rPr>
          <w:spacing w:val="-5"/>
          <w:w w:val="105"/>
          <w:sz w:val="19"/>
        </w:rPr>
        <w:t xml:space="preserve"> </w:t>
      </w:r>
      <w:r>
        <w:rPr>
          <w:w w:val="105"/>
          <w:sz w:val="19"/>
        </w:rPr>
        <w:t>need</w:t>
      </w:r>
      <w:r>
        <w:rPr>
          <w:spacing w:val="-6"/>
          <w:w w:val="105"/>
          <w:sz w:val="19"/>
        </w:rPr>
        <w:t xml:space="preserve"> </w:t>
      </w:r>
      <w:r>
        <w:rPr>
          <w:w w:val="105"/>
          <w:sz w:val="19"/>
        </w:rPr>
        <w:t>the</w:t>
      </w:r>
      <w:r>
        <w:rPr>
          <w:spacing w:val="-5"/>
          <w:w w:val="105"/>
          <w:sz w:val="19"/>
        </w:rPr>
        <w:t xml:space="preserve"> </w:t>
      </w:r>
      <w:r>
        <w:rPr>
          <w:w w:val="105"/>
          <w:sz w:val="19"/>
        </w:rPr>
        <w:t>money</w:t>
      </w:r>
      <w:r>
        <w:rPr>
          <w:spacing w:val="-6"/>
          <w:w w:val="105"/>
          <w:sz w:val="19"/>
        </w:rPr>
        <w:t xml:space="preserve"> </w:t>
      </w:r>
      <w:r>
        <w:rPr>
          <w:w w:val="105"/>
          <w:sz w:val="19"/>
        </w:rPr>
        <w:t>they</w:t>
      </w:r>
      <w:r>
        <w:rPr>
          <w:spacing w:val="-5"/>
          <w:w w:val="105"/>
          <w:sz w:val="19"/>
        </w:rPr>
        <w:t xml:space="preserve"> </w:t>
      </w:r>
      <w:r>
        <w:rPr>
          <w:w w:val="105"/>
          <w:sz w:val="19"/>
        </w:rPr>
        <w:t>get</w:t>
      </w:r>
      <w:r>
        <w:rPr>
          <w:spacing w:val="-6"/>
          <w:w w:val="105"/>
          <w:sz w:val="19"/>
        </w:rPr>
        <w:t xml:space="preserve"> </w:t>
      </w:r>
      <w:r>
        <w:rPr>
          <w:w w:val="105"/>
          <w:sz w:val="19"/>
        </w:rPr>
        <w:t>for</w:t>
      </w:r>
      <w:r>
        <w:rPr>
          <w:spacing w:val="-6"/>
          <w:w w:val="105"/>
          <w:sz w:val="19"/>
        </w:rPr>
        <w:t xml:space="preserve"> </w:t>
      </w:r>
      <w:r>
        <w:rPr>
          <w:w w:val="105"/>
          <w:sz w:val="19"/>
        </w:rPr>
        <w:t>participating</w:t>
      </w:r>
      <w:r>
        <w:rPr>
          <w:spacing w:val="-5"/>
          <w:w w:val="105"/>
          <w:sz w:val="19"/>
        </w:rPr>
        <w:t xml:space="preserve"> </w:t>
      </w:r>
      <w:r>
        <w:rPr>
          <w:w w:val="105"/>
          <w:sz w:val="19"/>
        </w:rPr>
        <w:t>in</w:t>
      </w:r>
      <w:r>
        <w:rPr>
          <w:spacing w:val="-6"/>
          <w:w w:val="105"/>
          <w:sz w:val="19"/>
        </w:rPr>
        <w:t xml:space="preserve"> </w:t>
      </w:r>
      <w:r>
        <w:rPr>
          <w:w w:val="105"/>
          <w:sz w:val="19"/>
        </w:rPr>
        <w:t>the</w:t>
      </w:r>
      <w:r>
        <w:rPr>
          <w:spacing w:val="-5"/>
          <w:w w:val="105"/>
          <w:sz w:val="19"/>
        </w:rPr>
        <w:t xml:space="preserve"> </w:t>
      </w:r>
      <w:r>
        <w:rPr>
          <w:w w:val="105"/>
          <w:sz w:val="19"/>
        </w:rPr>
        <w:t>research?</w:t>
      </w:r>
    </w:p>
    <w:p w:rsidR="002E0D56" w:rsidRDefault="00C67A04">
      <w:pPr>
        <w:pStyle w:val="ListParagraph"/>
        <w:numPr>
          <w:ilvl w:val="0"/>
          <w:numId w:val="18"/>
        </w:numPr>
        <w:tabs>
          <w:tab w:val="left" w:pos="948"/>
          <w:tab w:val="left" w:pos="949"/>
        </w:tabs>
        <w:spacing w:line="266" w:lineRule="auto"/>
        <w:ind w:right="1017"/>
        <w:rPr>
          <w:sz w:val="19"/>
        </w:rPr>
      </w:pPr>
      <w:r>
        <w:rPr>
          <w:sz w:val="19"/>
        </w:rPr>
        <w:t>How can research be conducted to demonstrate that deception has negative consequences if it is judged unethical to deceive</w:t>
      </w:r>
      <w:r>
        <w:rPr>
          <w:spacing w:val="-2"/>
          <w:sz w:val="19"/>
        </w:rPr>
        <w:t xml:space="preserve"> </w:t>
      </w:r>
      <w:r>
        <w:rPr>
          <w:sz w:val="19"/>
        </w:rPr>
        <w:t>subjects?</w:t>
      </w:r>
    </w:p>
    <w:p w:rsidR="002E0D56" w:rsidRDefault="00C67A04">
      <w:pPr>
        <w:pStyle w:val="ListParagraph"/>
        <w:numPr>
          <w:ilvl w:val="0"/>
          <w:numId w:val="18"/>
        </w:numPr>
        <w:tabs>
          <w:tab w:val="left" w:pos="948"/>
          <w:tab w:val="left" w:pos="949"/>
        </w:tabs>
        <w:spacing w:line="266" w:lineRule="auto"/>
        <w:ind w:right="764"/>
        <w:rPr>
          <w:sz w:val="19"/>
        </w:rPr>
      </w:pPr>
      <w:r>
        <w:rPr>
          <w:sz w:val="19"/>
        </w:rPr>
        <w:t>What are the ethical issues in the treatment of animal subjects? (Perhaps obtain guidelines for such research from your</w:t>
      </w:r>
      <w:r>
        <w:rPr>
          <w:spacing w:val="-2"/>
          <w:sz w:val="19"/>
        </w:rPr>
        <w:t xml:space="preserve"> </w:t>
      </w:r>
      <w:r>
        <w:rPr>
          <w:sz w:val="19"/>
        </w:rPr>
        <w:t>school.)</w:t>
      </w:r>
    </w:p>
    <w:p w:rsidR="002E0D56" w:rsidRDefault="00C67A04">
      <w:pPr>
        <w:pStyle w:val="ListParagraph"/>
        <w:numPr>
          <w:ilvl w:val="0"/>
          <w:numId w:val="18"/>
        </w:numPr>
        <w:tabs>
          <w:tab w:val="left" w:pos="948"/>
          <w:tab w:val="left" w:pos="949"/>
        </w:tabs>
        <w:rPr>
          <w:sz w:val="19"/>
        </w:rPr>
      </w:pPr>
      <w:r>
        <w:rPr>
          <w:w w:val="105"/>
          <w:sz w:val="19"/>
        </w:rPr>
        <w:t>Make connections with previous</w:t>
      </w:r>
      <w:r>
        <w:rPr>
          <w:spacing w:val="-11"/>
          <w:w w:val="105"/>
          <w:sz w:val="19"/>
        </w:rPr>
        <w:t xml:space="preserve"> </w:t>
      </w:r>
      <w:r>
        <w:rPr>
          <w:spacing w:val="2"/>
          <w:w w:val="105"/>
          <w:sz w:val="19"/>
        </w:rPr>
        <w:t>sections:</w:t>
      </w:r>
    </w:p>
    <w:p w:rsidR="002E0D56" w:rsidRDefault="00C67A04">
      <w:pPr>
        <w:pStyle w:val="ListParagraph"/>
        <w:numPr>
          <w:ilvl w:val="1"/>
          <w:numId w:val="18"/>
        </w:numPr>
        <w:tabs>
          <w:tab w:val="left" w:pos="1668"/>
          <w:tab w:val="left" w:pos="1669"/>
        </w:tabs>
        <w:spacing w:before="142" w:line="264" w:lineRule="auto"/>
        <w:ind w:right="1064"/>
        <w:rPr>
          <w:sz w:val="19"/>
        </w:rPr>
      </w:pPr>
      <w:r>
        <w:rPr>
          <w:w w:val="105"/>
          <w:sz w:val="19"/>
        </w:rPr>
        <w:t>How</w:t>
      </w:r>
      <w:r>
        <w:rPr>
          <w:spacing w:val="-6"/>
          <w:w w:val="105"/>
          <w:sz w:val="19"/>
        </w:rPr>
        <w:t xml:space="preserve"> </w:t>
      </w:r>
      <w:r>
        <w:rPr>
          <w:w w:val="105"/>
          <w:sz w:val="19"/>
        </w:rPr>
        <w:t>ethical</w:t>
      </w:r>
      <w:r>
        <w:rPr>
          <w:spacing w:val="-6"/>
          <w:w w:val="105"/>
          <w:sz w:val="19"/>
        </w:rPr>
        <w:t xml:space="preserve"> </w:t>
      </w:r>
      <w:r>
        <w:rPr>
          <w:w w:val="105"/>
          <w:sz w:val="19"/>
        </w:rPr>
        <w:t>was</w:t>
      </w:r>
      <w:r>
        <w:rPr>
          <w:spacing w:val="-6"/>
          <w:w w:val="105"/>
          <w:sz w:val="19"/>
        </w:rPr>
        <w:t xml:space="preserve"> </w:t>
      </w:r>
      <w:r>
        <w:rPr>
          <w:w w:val="105"/>
          <w:sz w:val="19"/>
        </w:rPr>
        <w:t>the</w:t>
      </w:r>
      <w:r>
        <w:rPr>
          <w:spacing w:val="-6"/>
          <w:w w:val="105"/>
          <w:sz w:val="19"/>
        </w:rPr>
        <w:t xml:space="preserve"> </w:t>
      </w:r>
      <w:r>
        <w:rPr>
          <w:w w:val="105"/>
          <w:sz w:val="19"/>
        </w:rPr>
        <w:t>section</w:t>
      </w:r>
      <w:r>
        <w:rPr>
          <w:spacing w:val="-6"/>
          <w:w w:val="105"/>
          <w:sz w:val="19"/>
        </w:rPr>
        <w:t xml:space="preserve"> </w:t>
      </w:r>
      <w:r>
        <w:rPr>
          <w:w w:val="105"/>
          <w:sz w:val="19"/>
        </w:rPr>
        <w:t>on</w:t>
      </w:r>
      <w:r>
        <w:rPr>
          <w:spacing w:val="-6"/>
          <w:w w:val="105"/>
          <w:sz w:val="19"/>
        </w:rPr>
        <w:t xml:space="preserve"> </w:t>
      </w:r>
      <w:r>
        <w:rPr>
          <w:w w:val="105"/>
          <w:sz w:val="19"/>
        </w:rPr>
        <w:t>guilt,</w:t>
      </w:r>
      <w:r>
        <w:rPr>
          <w:spacing w:val="-6"/>
          <w:w w:val="105"/>
          <w:sz w:val="19"/>
        </w:rPr>
        <w:t xml:space="preserve"> </w:t>
      </w:r>
      <w:r>
        <w:rPr>
          <w:w w:val="105"/>
          <w:sz w:val="19"/>
        </w:rPr>
        <w:t>in</w:t>
      </w:r>
      <w:r>
        <w:rPr>
          <w:spacing w:val="-6"/>
          <w:w w:val="105"/>
          <w:sz w:val="19"/>
        </w:rPr>
        <w:t xml:space="preserve"> </w:t>
      </w:r>
      <w:r>
        <w:rPr>
          <w:w w:val="105"/>
          <w:sz w:val="19"/>
        </w:rPr>
        <w:t>which</w:t>
      </w:r>
      <w:r>
        <w:rPr>
          <w:spacing w:val="-6"/>
          <w:w w:val="105"/>
          <w:sz w:val="19"/>
        </w:rPr>
        <w:t xml:space="preserve"> </w:t>
      </w:r>
      <w:r>
        <w:rPr>
          <w:w w:val="105"/>
          <w:sz w:val="19"/>
        </w:rPr>
        <w:t>one</w:t>
      </w:r>
      <w:r>
        <w:rPr>
          <w:spacing w:val="-6"/>
          <w:w w:val="105"/>
          <w:sz w:val="19"/>
        </w:rPr>
        <w:t xml:space="preserve"> </w:t>
      </w:r>
      <w:r>
        <w:rPr>
          <w:w w:val="105"/>
          <w:sz w:val="19"/>
        </w:rPr>
        <w:t>volunteer</w:t>
      </w:r>
      <w:r>
        <w:rPr>
          <w:spacing w:val="-6"/>
          <w:w w:val="105"/>
          <w:sz w:val="19"/>
        </w:rPr>
        <w:t xml:space="preserve"> </w:t>
      </w:r>
      <w:r>
        <w:rPr>
          <w:w w:val="105"/>
          <w:sz w:val="19"/>
        </w:rPr>
        <w:t>was</w:t>
      </w:r>
      <w:r>
        <w:rPr>
          <w:spacing w:val="-6"/>
          <w:w w:val="105"/>
          <w:sz w:val="19"/>
        </w:rPr>
        <w:t xml:space="preserve"> </w:t>
      </w:r>
      <w:r>
        <w:rPr>
          <w:w w:val="105"/>
          <w:sz w:val="19"/>
        </w:rPr>
        <w:t>instructed</w:t>
      </w:r>
      <w:r>
        <w:rPr>
          <w:spacing w:val="-7"/>
          <w:w w:val="105"/>
          <w:sz w:val="19"/>
        </w:rPr>
        <w:t xml:space="preserve"> </w:t>
      </w:r>
      <w:r>
        <w:rPr>
          <w:w w:val="105"/>
          <w:sz w:val="19"/>
        </w:rPr>
        <w:t>to</w:t>
      </w:r>
      <w:r>
        <w:rPr>
          <w:spacing w:val="-7"/>
          <w:w w:val="105"/>
          <w:sz w:val="19"/>
        </w:rPr>
        <w:t xml:space="preserve"> </w:t>
      </w:r>
      <w:r>
        <w:rPr>
          <w:w w:val="105"/>
          <w:sz w:val="19"/>
        </w:rPr>
        <w:t>perform actions outside the classroom so that he would “feel” like a</w:t>
      </w:r>
      <w:r>
        <w:rPr>
          <w:spacing w:val="-35"/>
          <w:w w:val="105"/>
          <w:sz w:val="19"/>
        </w:rPr>
        <w:t xml:space="preserve"> </w:t>
      </w:r>
      <w:r>
        <w:rPr>
          <w:w w:val="105"/>
          <w:sz w:val="19"/>
        </w:rPr>
        <w:t>criminal?</w:t>
      </w:r>
    </w:p>
    <w:p w:rsidR="002E0D56" w:rsidRDefault="00C67A04">
      <w:pPr>
        <w:pStyle w:val="ListParagraph"/>
        <w:numPr>
          <w:ilvl w:val="1"/>
          <w:numId w:val="18"/>
        </w:numPr>
        <w:tabs>
          <w:tab w:val="left" w:pos="1668"/>
          <w:tab w:val="left" w:pos="1669"/>
        </w:tabs>
        <w:rPr>
          <w:sz w:val="19"/>
        </w:rPr>
      </w:pPr>
      <w:r>
        <w:rPr>
          <w:w w:val="105"/>
          <w:sz w:val="19"/>
        </w:rPr>
        <w:t>Is</w:t>
      </w:r>
      <w:r>
        <w:rPr>
          <w:spacing w:val="-6"/>
          <w:w w:val="105"/>
          <w:sz w:val="19"/>
        </w:rPr>
        <w:t xml:space="preserve"> </w:t>
      </w:r>
      <w:r>
        <w:rPr>
          <w:w w:val="105"/>
          <w:sz w:val="19"/>
        </w:rPr>
        <w:t>suicide</w:t>
      </w:r>
      <w:r>
        <w:rPr>
          <w:spacing w:val="-5"/>
          <w:w w:val="105"/>
          <w:sz w:val="19"/>
        </w:rPr>
        <w:t xml:space="preserve"> </w:t>
      </w:r>
      <w:r>
        <w:rPr>
          <w:w w:val="105"/>
          <w:sz w:val="19"/>
        </w:rPr>
        <w:t>intervention</w:t>
      </w:r>
      <w:r>
        <w:rPr>
          <w:spacing w:val="-6"/>
          <w:w w:val="105"/>
          <w:sz w:val="19"/>
        </w:rPr>
        <w:t xml:space="preserve"> </w:t>
      </w:r>
      <w:r>
        <w:rPr>
          <w:w w:val="105"/>
          <w:sz w:val="19"/>
        </w:rPr>
        <w:t>ethical?</w:t>
      </w:r>
      <w:r>
        <w:rPr>
          <w:spacing w:val="37"/>
          <w:w w:val="105"/>
          <w:sz w:val="19"/>
        </w:rPr>
        <w:t xml:space="preserve"> </w:t>
      </w:r>
      <w:r>
        <w:rPr>
          <w:w w:val="105"/>
          <w:sz w:val="19"/>
        </w:rPr>
        <w:t>Should</w:t>
      </w:r>
      <w:r>
        <w:rPr>
          <w:spacing w:val="-7"/>
          <w:w w:val="105"/>
          <w:sz w:val="19"/>
        </w:rPr>
        <w:t xml:space="preserve"> </w:t>
      </w:r>
      <w:r>
        <w:rPr>
          <w:w w:val="105"/>
          <w:sz w:val="19"/>
        </w:rPr>
        <w:t>people</w:t>
      </w:r>
      <w:r>
        <w:rPr>
          <w:spacing w:val="-6"/>
          <w:w w:val="105"/>
          <w:sz w:val="19"/>
        </w:rPr>
        <w:t xml:space="preserve"> </w:t>
      </w:r>
      <w:r>
        <w:rPr>
          <w:w w:val="105"/>
          <w:sz w:val="19"/>
        </w:rPr>
        <w:t>be</w:t>
      </w:r>
      <w:r>
        <w:rPr>
          <w:spacing w:val="-6"/>
          <w:w w:val="105"/>
          <w:sz w:val="19"/>
        </w:rPr>
        <w:t xml:space="preserve"> </w:t>
      </w:r>
      <w:r>
        <w:rPr>
          <w:w w:val="105"/>
          <w:sz w:val="19"/>
        </w:rPr>
        <w:t>allowed</w:t>
      </w:r>
      <w:r>
        <w:rPr>
          <w:spacing w:val="-7"/>
          <w:w w:val="105"/>
          <w:sz w:val="19"/>
        </w:rPr>
        <w:t xml:space="preserve"> </w:t>
      </w:r>
      <w:r>
        <w:rPr>
          <w:w w:val="105"/>
          <w:sz w:val="19"/>
        </w:rPr>
        <w:t>to</w:t>
      </w:r>
      <w:r>
        <w:rPr>
          <w:spacing w:val="-6"/>
          <w:w w:val="105"/>
          <w:sz w:val="19"/>
        </w:rPr>
        <w:t xml:space="preserve"> </w:t>
      </w:r>
      <w:r>
        <w:rPr>
          <w:w w:val="105"/>
          <w:sz w:val="19"/>
        </w:rPr>
        <w:t>freely</w:t>
      </w:r>
      <w:r>
        <w:rPr>
          <w:spacing w:val="-6"/>
          <w:w w:val="105"/>
          <w:sz w:val="19"/>
        </w:rPr>
        <w:t xml:space="preserve"> </w:t>
      </w:r>
      <w:r>
        <w:rPr>
          <w:w w:val="105"/>
          <w:sz w:val="19"/>
        </w:rPr>
        <w:t>make</w:t>
      </w:r>
      <w:r>
        <w:rPr>
          <w:spacing w:val="-7"/>
          <w:w w:val="105"/>
          <w:sz w:val="19"/>
        </w:rPr>
        <w:t xml:space="preserve"> </w:t>
      </w:r>
      <w:r>
        <w:rPr>
          <w:w w:val="105"/>
          <w:sz w:val="19"/>
        </w:rPr>
        <w:t>their</w:t>
      </w:r>
      <w:r>
        <w:rPr>
          <w:spacing w:val="-6"/>
          <w:w w:val="105"/>
          <w:sz w:val="19"/>
        </w:rPr>
        <w:t xml:space="preserve"> </w:t>
      </w:r>
      <w:r>
        <w:rPr>
          <w:w w:val="105"/>
          <w:sz w:val="19"/>
        </w:rPr>
        <w:t>own</w:t>
      </w:r>
      <w:r>
        <w:rPr>
          <w:spacing w:val="-6"/>
          <w:w w:val="105"/>
          <w:sz w:val="19"/>
        </w:rPr>
        <w:t xml:space="preserve"> </w:t>
      </w:r>
      <w:r>
        <w:rPr>
          <w:w w:val="105"/>
          <w:sz w:val="19"/>
        </w:rPr>
        <w:t>decision</w:t>
      </w:r>
    </w:p>
    <w:p w:rsidR="002E0D56" w:rsidRDefault="002E0D56">
      <w:pPr>
        <w:rPr>
          <w:sz w:val="19"/>
        </w:rPr>
        <w:sectPr w:rsidR="002E0D56">
          <w:pgSz w:w="10800" w:h="14460"/>
          <w:pgMar w:top="840" w:right="0" w:bottom="620" w:left="520" w:header="0" w:footer="287" w:gutter="0"/>
          <w:cols w:space="720"/>
        </w:sectPr>
      </w:pPr>
    </w:p>
    <w:p w:rsidR="002E0D56" w:rsidRDefault="00C67A04">
      <w:pPr>
        <w:pStyle w:val="BodyText"/>
        <w:spacing w:before="85" w:line="266" w:lineRule="auto"/>
        <w:ind w:left="1668" w:right="673"/>
      </w:pPr>
      <w:r>
        <w:rPr>
          <w:w w:val="105"/>
        </w:rPr>
        <w:lastRenderedPageBreak/>
        <w:t>in this matter? What are the limits and safeguards on what can be done under the name of “education” or “therapy” that is not “research”?</w:t>
      </w:r>
    </w:p>
    <w:p w:rsidR="002E0D56" w:rsidRDefault="00C67A04">
      <w:pPr>
        <w:pStyle w:val="ListParagraph"/>
        <w:numPr>
          <w:ilvl w:val="1"/>
          <w:numId w:val="18"/>
        </w:numPr>
        <w:tabs>
          <w:tab w:val="left" w:pos="1668"/>
          <w:tab w:val="left" w:pos="1669"/>
        </w:tabs>
        <w:spacing w:before="119" w:line="266" w:lineRule="auto"/>
        <w:ind w:right="733"/>
        <w:rPr>
          <w:sz w:val="19"/>
        </w:rPr>
      </w:pPr>
      <w:r>
        <w:rPr>
          <w:w w:val="105"/>
          <w:sz w:val="19"/>
        </w:rPr>
        <w:t>Relate this section to the one on impression management by analyzing how the experimenters</w:t>
      </w:r>
      <w:r>
        <w:rPr>
          <w:spacing w:val="-15"/>
          <w:w w:val="105"/>
          <w:sz w:val="19"/>
        </w:rPr>
        <w:t xml:space="preserve"> </w:t>
      </w:r>
      <w:r>
        <w:rPr>
          <w:w w:val="105"/>
          <w:sz w:val="19"/>
        </w:rPr>
        <w:t>tried</w:t>
      </w:r>
      <w:r>
        <w:rPr>
          <w:spacing w:val="-15"/>
          <w:w w:val="105"/>
          <w:sz w:val="19"/>
        </w:rPr>
        <w:t xml:space="preserve"> </w:t>
      </w:r>
      <w:r>
        <w:rPr>
          <w:w w:val="105"/>
          <w:sz w:val="19"/>
        </w:rPr>
        <w:t>to</w:t>
      </w:r>
      <w:r>
        <w:rPr>
          <w:spacing w:val="-15"/>
          <w:w w:val="105"/>
          <w:sz w:val="19"/>
        </w:rPr>
        <w:t xml:space="preserve"> </w:t>
      </w:r>
      <w:r>
        <w:rPr>
          <w:w w:val="105"/>
          <w:sz w:val="19"/>
        </w:rPr>
        <w:t>manage</w:t>
      </w:r>
      <w:r>
        <w:rPr>
          <w:spacing w:val="-15"/>
          <w:w w:val="105"/>
          <w:sz w:val="19"/>
        </w:rPr>
        <w:t xml:space="preserve"> </w:t>
      </w:r>
      <w:r>
        <w:rPr>
          <w:w w:val="105"/>
          <w:sz w:val="19"/>
        </w:rPr>
        <w:t>favorable</w:t>
      </w:r>
      <w:r>
        <w:rPr>
          <w:spacing w:val="-15"/>
          <w:w w:val="105"/>
          <w:sz w:val="19"/>
        </w:rPr>
        <w:t xml:space="preserve"> </w:t>
      </w:r>
      <w:r>
        <w:rPr>
          <w:w w:val="105"/>
          <w:sz w:val="19"/>
        </w:rPr>
        <w:t>i</w:t>
      </w:r>
      <w:r>
        <w:rPr>
          <w:w w:val="105"/>
          <w:sz w:val="19"/>
        </w:rPr>
        <w:t>mpressions.</w:t>
      </w:r>
      <w:r>
        <w:rPr>
          <w:spacing w:val="-15"/>
          <w:w w:val="105"/>
          <w:sz w:val="19"/>
        </w:rPr>
        <w:t xml:space="preserve"> </w:t>
      </w:r>
      <w:r>
        <w:rPr>
          <w:w w:val="105"/>
          <w:sz w:val="19"/>
        </w:rPr>
        <w:t>Have</w:t>
      </w:r>
      <w:r>
        <w:rPr>
          <w:spacing w:val="-14"/>
          <w:w w:val="105"/>
          <w:sz w:val="19"/>
        </w:rPr>
        <w:t xml:space="preserve"> </w:t>
      </w:r>
      <w:r>
        <w:rPr>
          <w:w w:val="105"/>
          <w:sz w:val="19"/>
        </w:rPr>
        <w:t>two</w:t>
      </w:r>
      <w:r>
        <w:rPr>
          <w:spacing w:val="-15"/>
          <w:w w:val="105"/>
          <w:sz w:val="19"/>
        </w:rPr>
        <w:t xml:space="preserve"> </w:t>
      </w:r>
      <w:r>
        <w:rPr>
          <w:w w:val="105"/>
          <w:sz w:val="19"/>
        </w:rPr>
        <w:t>student</w:t>
      </w:r>
      <w:r>
        <w:rPr>
          <w:spacing w:val="-15"/>
          <w:w w:val="105"/>
          <w:sz w:val="19"/>
        </w:rPr>
        <w:t xml:space="preserve"> </w:t>
      </w:r>
      <w:r>
        <w:rPr>
          <w:w w:val="105"/>
          <w:sz w:val="19"/>
        </w:rPr>
        <w:t>observers</w:t>
      </w:r>
      <w:r>
        <w:rPr>
          <w:spacing w:val="-15"/>
          <w:w w:val="105"/>
          <w:sz w:val="19"/>
        </w:rPr>
        <w:t xml:space="preserve"> </w:t>
      </w:r>
      <w:r>
        <w:rPr>
          <w:w w:val="105"/>
          <w:sz w:val="19"/>
        </w:rPr>
        <w:t>code</w:t>
      </w:r>
      <w:r>
        <w:rPr>
          <w:spacing w:val="-15"/>
          <w:w w:val="105"/>
          <w:sz w:val="19"/>
        </w:rPr>
        <w:t xml:space="preserve"> </w:t>
      </w:r>
      <w:r>
        <w:rPr>
          <w:w w:val="105"/>
          <w:sz w:val="19"/>
        </w:rPr>
        <w:t>the researchers’</w:t>
      </w:r>
      <w:r>
        <w:rPr>
          <w:spacing w:val="-18"/>
          <w:w w:val="105"/>
          <w:sz w:val="19"/>
        </w:rPr>
        <w:t xml:space="preserve"> </w:t>
      </w:r>
      <w:r>
        <w:rPr>
          <w:w w:val="105"/>
          <w:sz w:val="19"/>
        </w:rPr>
        <w:t>behavior</w:t>
      </w:r>
      <w:r>
        <w:rPr>
          <w:spacing w:val="-17"/>
          <w:w w:val="105"/>
          <w:sz w:val="19"/>
        </w:rPr>
        <w:t xml:space="preserve"> </w:t>
      </w:r>
      <w:r>
        <w:rPr>
          <w:w w:val="105"/>
          <w:sz w:val="19"/>
        </w:rPr>
        <w:t>and</w:t>
      </w:r>
      <w:r>
        <w:rPr>
          <w:spacing w:val="-18"/>
          <w:w w:val="105"/>
          <w:sz w:val="19"/>
        </w:rPr>
        <w:t xml:space="preserve"> </w:t>
      </w:r>
      <w:r>
        <w:rPr>
          <w:w w:val="105"/>
          <w:sz w:val="19"/>
        </w:rPr>
        <w:t>the</w:t>
      </w:r>
      <w:r>
        <w:rPr>
          <w:spacing w:val="-17"/>
          <w:w w:val="105"/>
          <w:sz w:val="19"/>
        </w:rPr>
        <w:t xml:space="preserve"> </w:t>
      </w:r>
      <w:r>
        <w:rPr>
          <w:w w:val="105"/>
          <w:sz w:val="19"/>
        </w:rPr>
        <w:t>confirmatory</w:t>
      </w:r>
      <w:r>
        <w:rPr>
          <w:spacing w:val="-18"/>
          <w:w w:val="105"/>
          <w:sz w:val="19"/>
        </w:rPr>
        <w:t xml:space="preserve"> </w:t>
      </w:r>
      <w:r>
        <w:rPr>
          <w:w w:val="105"/>
          <w:sz w:val="19"/>
        </w:rPr>
        <w:t>or</w:t>
      </w:r>
      <w:r>
        <w:rPr>
          <w:spacing w:val="-17"/>
          <w:w w:val="105"/>
          <w:sz w:val="19"/>
        </w:rPr>
        <w:t xml:space="preserve"> </w:t>
      </w:r>
      <w:r>
        <w:rPr>
          <w:w w:val="105"/>
          <w:sz w:val="19"/>
        </w:rPr>
        <w:t>disconfirmatory</w:t>
      </w:r>
      <w:r>
        <w:rPr>
          <w:spacing w:val="-17"/>
          <w:w w:val="105"/>
          <w:sz w:val="19"/>
        </w:rPr>
        <w:t xml:space="preserve"> </w:t>
      </w:r>
      <w:r>
        <w:rPr>
          <w:w w:val="105"/>
          <w:sz w:val="19"/>
        </w:rPr>
        <w:t>questions</w:t>
      </w:r>
      <w:r>
        <w:rPr>
          <w:spacing w:val="-18"/>
          <w:w w:val="105"/>
          <w:sz w:val="19"/>
        </w:rPr>
        <w:t xml:space="preserve"> </w:t>
      </w:r>
      <w:r>
        <w:rPr>
          <w:w w:val="105"/>
          <w:sz w:val="19"/>
        </w:rPr>
        <w:t>of</w:t>
      </w:r>
      <w:r>
        <w:rPr>
          <w:spacing w:val="-17"/>
          <w:w w:val="105"/>
          <w:sz w:val="19"/>
        </w:rPr>
        <w:t xml:space="preserve"> </w:t>
      </w:r>
      <w:r>
        <w:rPr>
          <w:w w:val="105"/>
          <w:sz w:val="19"/>
        </w:rPr>
        <w:t>the</w:t>
      </w:r>
      <w:r>
        <w:rPr>
          <w:spacing w:val="-18"/>
          <w:w w:val="105"/>
          <w:sz w:val="19"/>
        </w:rPr>
        <w:t xml:space="preserve"> </w:t>
      </w:r>
      <w:r>
        <w:rPr>
          <w:w w:val="105"/>
          <w:sz w:val="19"/>
        </w:rPr>
        <w:t>committee.</w:t>
      </w:r>
    </w:p>
    <w:p w:rsidR="002E0D56" w:rsidRDefault="00C67A04">
      <w:pPr>
        <w:pStyle w:val="ListParagraph"/>
        <w:numPr>
          <w:ilvl w:val="0"/>
          <w:numId w:val="18"/>
        </w:numPr>
        <w:tabs>
          <w:tab w:val="left" w:pos="948"/>
          <w:tab w:val="left" w:pos="949"/>
        </w:tabs>
        <w:spacing w:before="120" w:line="266" w:lineRule="auto"/>
        <w:ind w:right="899"/>
        <w:rPr>
          <w:sz w:val="19"/>
        </w:rPr>
      </w:pPr>
      <w:r>
        <w:rPr>
          <w:w w:val="105"/>
          <w:sz w:val="19"/>
        </w:rPr>
        <w:t>Discuss the issue of living in an “experimenting society,” in which we assume that adequate research will be conducted</w:t>
      </w:r>
      <w:r>
        <w:rPr>
          <w:w w:val="105"/>
          <w:sz w:val="19"/>
        </w:rPr>
        <w:t xml:space="preserve"> before new drugs are put on the market or we are exposed to certain products.</w:t>
      </w:r>
      <w:r>
        <w:rPr>
          <w:spacing w:val="-13"/>
          <w:w w:val="105"/>
          <w:sz w:val="19"/>
        </w:rPr>
        <w:t xml:space="preserve"> </w:t>
      </w:r>
      <w:r>
        <w:rPr>
          <w:w w:val="105"/>
          <w:sz w:val="19"/>
        </w:rPr>
        <w:t>Somewhere</w:t>
      </w:r>
      <w:r>
        <w:rPr>
          <w:spacing w:val="-12"/>
          <w:w w:val="105"/>
          <w:sz w:val="19"/>
        </w:rPr>
        <w:t xml:space="preserve"> </w:t>
      </w:r>
      <w:r>
        <w:rPr>
          <w:w w:val="105"/>
          <w:sz w:val="19"/>
        </w:rPr>
        <w:t>in</w:t>
      </w:r>
      <w:r>
        <w:rPr>
          <w:spacing w:val="-12"/>
          <w:w w:val="105"/>
          <w:sz w:val="19"/>
        </w:rPr>
        <w:t xml:space="preserve"> </w:t>
      </w:r>
      <w:r>
        <w:rPr>
          <w:w w:val="105"/>
          <w:sz w:val="19"/>
        </w:rPr>
        <w:t>that</w:t>
      </w:r>
      <w:r>
        <w:rPr>
          <w:spacing w:val="-13"/>
          <w:w w:val="105"/>
          <w:sz w:val="19"/>
        </w:rPr>
        <w:t xml:space="preserve"> </w:t>
      </w:r>
      <w:r>
        <w:rPr>
          <w:w w:val="105"/>
          <w:sz w:val="19"/>
        </w:rPr>
        <w:t>process,</w:t>
      </w:r>
      <w:r>
        <w:rPr>
          <w:spacing w:val="-12"/>
          <w:w w:val="105"/>
          <w:sz w:val="19"/>
        </w:rPr>
        <w:t xml:space="preserve"> </w:t>
      </w:r>
      <w:r>
        <w:rPr>
          <w:w w:val="105"/>
          <w:sz w:val="19"/>
        </w:rPr>
        <w:t>humans</w:t>
      </w:r>
      <w:r>
        <w:rPr>
          <w:spacing w:val="-12"/>
          <w:w w:val="105"/>
          <w:sz w:val="19"/>
        </w:rPr>
        <w:t xml:space="preserve"> </w:t>
      </w:r>
      <w:r>
        <w:rPr>
          <w:w w:val="105"/>
          <w:sz w:val="19"/>
        </w:rPr>
        <w:t>or</w:t>
      </w:r>
      <w:r>
        <w:rPr>
          <w:spacing w:val="-12"/>
          <w:w w:val="105"/>
          <w:sz w:val="19"/>
        </w:rPr>
        <w:t xml:space="preserve"> </w:t>
      </w:r>
      <w:r>
        <w:rPr>
          <w:w w:val="105"/>
          <w:sz w:val="19"/>
        </w:rPr>
        <w:t>animals</w:t>
      </w:r>
      <w:r>
        <w:rPr>
          <w:spacing w:val="-13"/>
          <w:w w:val="105"/>
          <w:sz w:val="19"/>
        </w:rPr>
        <w:t xml:space="preserve"> </w:t>
      </w:r>
      <w:r>
        <w:rPr>
          <w:w w:val="105"/>
          <w:sz w:val="19"/>
        </w:rPr>
        <w:t>were</w:t>
      </w:r>
      <w:r>
        <w:rPr>
          <w:spacing w:val="-12"/>
          <w:w w:val="105"/>
          <w:sz w:val="19"/>
        </w:rPr>
        <w:t xml:space="preserve"> </w:t>
      </w:r>
      <w:r>
        <w:rPr>
          <w:w w:val="105"/>
          <w:sz w:val="19"/>
        </w:rPr>
        <w:t>subjects</w:t>
      </w:r>
      <w:r>
        <w:rPr>
          <w:spacing w:val="-12"/>
          <w:w w:val="105"/>
          <w:sz w:val="19"/>
        </w:rPr>
        <w:t xml:space="preserve"> </w:t>
      </w:r>
      <w:r>
        <w:rPr>
          <w:w w:val="105"/>
          <w:sz w:val="19"/>
        </w:rPr>
        <w:t>in</w:t>
      </w:r>
      <w:r>
        <w:rPr>
          <w:spacing w:val="-12"/>
          <w:w w:val="105"/>
          <w:sz w:val="19"/>
        </w:rPr>
        <w:t xml:space="preserve"> </w:t>
      </w:r>
      <w:r>
        <w:rPr>
          <w:w w:val="105"/>
          <w:sz w:val="19"/>
        </w:rPr>
        <w:t>that</w:t>
      </w:r>
      <w:r>
        <w:rPr>
          <w:spacing w:val="-13"/>
          <w:w w:val="105"/>
          <w:sz w:val="19"/>
        </w:rPr>
        <w:t xml:space="preserve"> </w:t>
      </w:r>
      <w:r>
        <w:rPr>
          <w:w w:val="105"/>
          <w:sz w:val="19"/>
        </w:rPr>
        <w:t>research</w:t>
      </w:r>
      <w:r>
        <w:rPr>
          <w:spacing w:val="-12"/>
          <w:w w:val="105"/>
          <w:sz w:val="19"/>
        </w:rPr>
        <w:t xml:space="preserve"> </w:t>
      </w:r>
      <w:r>
        <w:rPr>
          <w:w w:val="105"/>
          <w:sz w:val="19"/>
        </w:rPr>
        <w:t>related</w:t>
      </w:r>
      <w:r>
        <w:rPr>
          <w:spacing w:val="-12"/>
          <w:w w:val="105"/>
          <w:sz w:val="19"/>
        </w:rPr>
        <w:t xml:space="preserve"> </w:t>
      </w:r>
      <w:r>
        <w:rPr>
          <w:w w:val="105"/>
          <w:sz w:val="19"/>
        </w:rPr>
        <w:t>to pain, disease, stress, and other noxious</w:t>
      </w:r>
      <w:r>
        <w:rPr>
          <w:spacing w:val="-12"/>
          <w:w w:val="105"/>
          <w:sz w:val="19"/>
        </w:rPr>
        <w:t xml:space="preserve"> </w:t>
      </w:r>
      <w:r>
        <w:rPr>
          <w:spacing w:val="2"/>
          <w:w w:val="105"/>
          <w:sz w:val="19"/>
        </w:rPr>
        <w:t>experiences.</w:t>
      </w:r>
    </w:p>
    <w:p w:rsidR="002E0D56" w:rsidRDefault="00C67A04">
      <w:pPr>
        <w:pStyle w:val="ListParagraph"/>
        <w:numPr>
          <w:ilvl w:val="0"/>
          <w:numId w:val="18"/>
        </w:numPr>
        <w:tabs>
          <w:tab w:val="left" w:pos="949"/>
        </w:tabs>
        <w:spacing w:line="266" w:lineRule="auto"/>
        <w:ind w:right="854"/>
        <w:jc w:val="both"/>
        <w:rPr>
          <w:sz w:val="19"/>
        </w:rPr>
      </w:pPr>
      <w:r>
        <w:rPr>
          <w:w w:val="105"/>
          <w:sz w:val="19"/>
        </w:rPr>
        <w:t>Raise</w:t>
      </w:r>
      <w:r>
        <w:rPr>
          <w:spacing w:val="-7"/>
          <w:w w:val="105"/>
          <w:sz w:val="19"/>
        </w:rPr>
        <w:t xml:space="preserve"> </w:t>
      </w:r>
      <w:r>
        <w:rPr>
          <w:w w:val="105"/>
          <w:sz w:val="19"/>
        </w:rPr>
        <w:t>the</w:t>
      </w:r>
      <w:r>
        <w:rPr>
          <w:spacing w:val="-6"/>
          <w:w w:val="105"/>
          <w:sz w:val="19"/>
        </w:rPr>
        <w:t xml:space="preserve"> </w:t>
      </w:r>
      <w:r>
        <w:rPr>
          <w:w w:val="105"/>
          <w:sz w:val="19"/>
        </w:rPr>
        <w:t>problems</w:t>
      </w:r>
      <w:r>
        <w:rPr>
          <w:spacing w:val="-6"/>
          <w:w w:val="105"/>
          <w:sz w:val="19"/>
        </w:rPr>
        <w:t xml:space="preserve"> </w:t>
      </w:r>
      <w:r>
        <w:rPr>
          <w:w w:val="105"/>
          <w:sz w:val="19"/>
        </w:rPr>
        <w:t>with</w:t>
      </w:r>
      <w:r>
        <w:rPr>
          <w:spacing w:val="-6"/>
          <w:w w:val="105"/>
          <w:sz w:val="19"/>
        </w:rPr>
        <w:t xml:space="preserve"> </w:t>
      </w:r>
      <w:r>
        <w:rPr>
          <w:w w:val="105"/>
          <w:sz w:val="19"/>
        </w:rPr>
        <w:t>“debriefing”</w:t>
      </w:r>
      <w:r>
        <w:rPr>
          <w:spacing w:val="-4"/>
          <w:w w:val="105"/>
          <w:sz w:val="19"/>
        </w:rPr>
        <w:t xml:space="preserve"> </w:t>
      </w:r>
      <w:r>
        <w:rPr>
          <w:w w:val="105"/>
          <w:sz w:val="19"/>
        </w:rPr>
        <w:t>subjects</w:t>
      </w:r>
      <w:r>
        <w:rPr>
          <w:spacing w:val="-4"/>
          <w:w w:val="105"/>
          <w:sz w:val="19"/>
        </w:rPr>
        <w:t xml:space="preserve"> </w:t>
      </w:r>
      <w:r>
        <w:rPr>
          <w:w w:val="105"/>
          <w:sz w:val="19"/>
        </w:rPr>
        <w:t>after</w:t>
      </w:r>
      <w:r>
        <w:rPr>
          <w:spacing w:val="-4"/>
          <w:w w:val="105"/>
          <w:sz w:val="19"/>
        </w:rPr>
        <w:t xml:space="preserve"> </w:t>
      </w:r>
      <w:r>
        <w:rPr>
          <w:w w:val="105"/>
          <w:sz w:val="19"/>
        </w:rPr>
        <w:t>an</w:t>
      </w:r>
      <w:r>
        <w:rPr>
          <w:spacing w:val="-5"/>
          <w:w w:val="105"/>
          <w:sz w:val="19"/>
        </w:rPr>
        <w:t xml:space="preserve"> </w:t>
      </w:r>
      <w:r>
        <w:rPr>
          <w:w w:val="105"/>
          <w:sz w:val="19"/>
        </w:rPr>
        <w:t>allowable</w:t>
      </w:r>
      <w:r>
        <w:rPr>
          <w:spacing w:val="-4"/>
          <w:w w:val="105"/>
          <w:sz w:val="19"/>
        </w:rPr>
        <w:t xml:space="preserve"> </w:t>
      </w:r>
      <w:r>
        <w:rPr>
          <w:w w:val="105"/>
          <w:sz w:val="19"/>
        </w:rPr>
        <w:t>deception</w:t>
      </w:r>
      <w:r>
        <w:rPr>
          <w:spacing w:val="-18"/>
          <w:w w:val="105"/>
          <w:sz w:val="19"/>
        </w:rPr>
        <w:t xml:space="preserve"> </w:t>
      </w:r>
      <w:r>
        <w:rPr>
          <w:w w:val="105"/>
          <w:sz w:val="19"/>
        </w:rPr>
        <w:t>has</w:t>
      </w:r>
      <w:r>
        <w:rPr>
          <w:spacing w:val="-5"/>
          <w:w w:val="105"/>
          <w:sz w:val="19"/>
        </w:rPr>
        <w:t xml:space="preserve"> </w:t>
      </w:r>
      <w:r>
        <w:rPr>
          <w:w w:val="105"/>
          <w:sz w:val="19"/>
        </w:rPr>
        <w:t>been</w:t>
      </w:r>
      <w:r>
        <w:rPr>
          <w:spacing w:val="-5"/>
          <w:w w:val="105"/>
          <w:sz w:val="19"/>
        </w:rPr>
        <w:t xml:space="preserve"> </w:t>
      </w:r>
      <w:r>
        <w:rPr>
          <w:w w:val="105"/>
          <w:sz w:val="19"/>
        </w:rPr>
        <w:t>conducted</w:t>
      </w:r>
      <w:r>
        <w:rPr>
          <w:spacing w:val="-5"/>
          <w:w w:val="105"/>
          <w:sz w:val="19"/>
        </w:rPr>
        <w:t xml:space="preserve"> </w:t>
      </w:r>
      <w:r>
        <w:rPr>
          <w:w w:val="105"/>
          <w:sz w:val="19"/>
        </w:rPr>
        <w:t>in an</w:t>
      </w:r>
      <w:r>
        <w:rPr>
          <w:spacing w:val="-12"/>
          <w:w w:val="105"/>
          <w:sz w:val="19"/>
        </w:rPr>
        <w:t xml:space="preserve"> </w:t>
      </w:r>
      <w:r>
        <w:rPr>
          <w:w w:val="105"/>
          <w:sz w:val="19"/>
        </w:rPr>
        <w:t>experiment.</w:t>
      </w:r>
      <w:r>
        <w:rPr>
          <w:spacing w:val="-12"/>
          <w:w w:val="105"/>
          <w:sz w:val="19"/>
        </w:rPr>
        <w:t xml:space="preserve"> </w:t>
      </w:r>
      <w:r>
        <w:rPr>
          <w:w w:val="105"/>
          <w:sz w:val="19"/>
        </w:rPr>
        <w:t>Can</w:t>
      </w:r>
      <w:r>
        <w:rPr>
          <w:spacing w:val="-12"/>
          <w:w w:val="105"/>
          <w:sz w:val="19"/>
        </w:rPr>
        <w:t xml:space="preserve"> </w:t>
      </w:r>
      <w:r>
        <w:rPr>
          <w:w w:val="105"/>
          <w:sz w:val="19"/>
        </w:rPr>
        <w:t>people</w:t>
      </w:r>
      <w:r>
        <w:rPr>
          <w:spacing w:val="-12"/>
          <w:w w:val="105"/>
          <w:sz w:val="19"/>
        </w:rPr>
        <w:t xml:space="preserve"> </w:t>
      </w:r>
      <w:r>
        <w:rPr>
          <w:w w:val="105"/>
          <w:sz w:val="19"/>
        </w:rPr>
        <w:t>really</w:t>
      </w:r>
      <w:r>
        <w:rPr>
          <w:spacing w:val="-12"/>
          <w:w w:val="105"/>
          <w:sz w:val="19"/>
        </w:rPr>
        <w:t xml:space="preserve"> </w:t>
      </w:r>
      <w:r>
        <w:rPr>
          <w:w w:val="105"/>
          <w:sz w:val="19"/>
        </w:rPr>
        <w:t>be</w:t>
      </w:r>
      <w:r>
        <w:rPr>
          <w:spacing w:val="-11"/>
          <w:w w:val="105"/>
          <w:sz w:val="19"/>
        </w:rPr>
        <w:t xml:space="preserve"> </w:t>
      </w:r>
      <w:r>
        <w:rPr>
          <w:w w:val="105"/>
          <w:sz w:val="19"/>
        </w:rPr>
        <w:t>returned</w:t>
      </w:r>
      <w:r>
        <w:rPr>
          <w:spacing w:val="-12"/>
          <w:w w:val="105"/>
          <w:sz w:val="19"/>
        </w:rPr>
        <w:t xml:space="preserve"> </w:t>
      </w:r>
      <w:r>
        <w:rPr>
          <w:w w:val="105"/>
          <w:sz w:val="19"/>
        </w:rPr>
        <w:t>to</w:t>
      </w:r>
      <w:r>
        <w:rPr>
          <w:spacing w:val="-12"/>
          <w:w w:val="105"/>
          <w:sz w:val="19"/>
        </w:rPr>
        <w:t xml:space="preserve"> </w:t>
      </w:r>
      <w:r>
        <w:rPr>
          <w:w w:val="105"/>
          <w:sz w:val="19"/>
        </w:rPr>
        <w:t>the</w:t>
      </w:r>
      <w:r>
        <w:rPr>
          <w:spacing w:val="-12"/>
          <w:w w:val="105"/>
          <w:sz w:val="19"/>
        </w:rPr>
        <w:t xml:space="preserve"> </w:t>
      </w:r>
      <w:r>
        <w:rPr>
          <w:w w:val="105"/>
          <w:sz w:val="19"/>
        </w:rPr>
        <w:t>condition</w:t>
      </w:r>
      <w:r>
        <w:rPr>
          <w:spacing w:val="-12"/>
          <w:w w:val="105"/>
          <w:sz w:val="19"/>
        </w:rPr>
        <w:t xml:space="preserve"> </w:t>
      </w:r>
      <w:r>
        <w:rPr>
          <w:w w:val="105"/>
          <w:sz w:val="19"/>
        </w:rPr>
        <w:t>they</w:t>
      </w:r>
      <w:r>
        <w:rPr>
          <w:spacing w:val="-11"/>
          <w:w w:val="105"/>
          <w:sz w:val="19"/>
        </w:rPr>
        <w:t xml:space="preserve"> </w:t>
      </w:r>
      <w:r>
        <w:rPr>
          <w:w w:val="105"/>
          <w:sz w:val="19"/>
        </w:rPr>
        <w:t>were</w:t>
      </w:r>
      <w:r>
        <w:rPr>
          <w:spacing w:val="-12"/>
          <w:w w:val="105"/>
          <w:sz w:val="19"/>
        </w:rPr>
        <w:t xml:space="preserve"> </w:t>
      </w:r>
      <w:r>
        <w:rPr>
          <w:w w:val="105"/>
          <w:sz w:val="19"/>
        </w:rPr>
        <w:t>in</w:t>
      </w:r>
      <w:r>
        <w:rPr>
          <w:spacing w:val="-12"/>
          <w:w w:val="105"/>
          <w:sz w:val="19"/>
        </w:rPr>
        <w:t xml:space="preserve"> </w:t>
      </w:r>
      <w:r>
        <w:rPr>
          <w:w w:val="105"/>
          <w:sz w:val="19"/>
        </w:rPr>
        <w:t>before</w:t>
      </w:r>
      <w:r>
        <w:rPr>
          <w:spacing w:val="-12"/>
          <w:w w:val="105"/>
          <w:sz w:val="19"/>
        </w:rPr>
        <w:t xml:space="preserve"> </w:t>
      </w:r>
      <w:r>
        <w:rPr>
          <w:w w:val="105"/>
          <w:sz w:val="19"/>
        </w:rPr>
        <w:t>experiencing</w:t>
      </w:r>
      <w:r>
        <w:rPr>
          <w:spacing w:val="-12"/>
          <w:w w:val="105"/>
          <w:sz w:val="19"/>
        </w:rPr>
        <w:t xml:space="preserve"> </w:t>
      </w:r>
      <w:r>
        <w:rPr>
          <w:w w:val="105"/>
          <w:sz w:val="19"/>
        </w:rPr>
        <w:t>an experimental</w:t>
      </w:r>
      <w:r>
        <w:rPr>
          <w:spacing w:val="-8"/>
          <w:w w:val="105"/>
          <w:sz w:val="19"/>
        </w:rPr>
        <w:t xml:space="preserve"> </w:t>
      </w:r>
      <w:r>
        <w:rPr>
          <w:w w:val="105"/>
          <w:sz w:val="19"/>
        </w:rPr>
        <w:t>treatment,</w:t>
      </w:r>
      <w:r>
        <w:rPr>
          <w:spacing w:val="-8"/>
          <w:w w:val="105"/>
          <w:sz w:val="19"/>
        </w:rPr>
        <w:t xml:space="preserve"> </w:t>
      </w:r>
      <w:r>
        <w:rPr>
          <w:w w:val="105"/>
          <w:sz w:val="19"/>
        </w:rPr>
        <w:t>given</w:t>
      </w:r>
      <w:r>
        <w:rPr>
          <w:spacing w:val="-7"/>
          <w:w w:val="105"/>
          <w:sz w:val="19"/>
        </w:rPr>
        <w:t xml:space="preserve"> </w:t>
      </w:r>
      <w:r>
        <w:rPr>
          <w:w w:val="105"/>
          <w:sz w:val="19"/>
        </w:rPr>
        <w:t>that</w:t>
      </w:r>
      <w:r>
        <w:rPr>
          <w:spacing w:val="-8"/>
          <w:w w:val="105"/>
          <w:sz w:val="19"/>
        </w:rPr>
        <w:t xml:space="preserve"> </w:t>
      </w:r>
      <w:r>
        <w:rPr>
          <w:w w:val="105"/>
          <w:sz w:val="19"/>
        </w:rPr>
        <w:t>it</w:t>
      </w:r>
      <w:r>
        <w:rPr>
          <w:spacing w:val="-8"/>
          <w:w w:val="105"/>
          <w:sz w:val="19"/>
        </w:rPr>
        <w:t xml:space="preserve"> </w:t>
      </w:r>
      <w:r>
        <w:rPr>
          <w:w w:val="105"/>
          <w:sz w:val="19"/>
        </w:rPr>
        <w:t>was</w:t>
      </w:r>
      <w:r>
        <w:rPr>
          <w:spacing w:val="-7"/>
          <w:w w:val="105"/>
          <w:sz w:val="19"/>
        </w:rPr>
        <w:t xml:space="preserve"> </w:t>
      </w:r>
      <w:r>
        <w:rPr>
          <w:w w:val="105"/>
          <w:sz w:val="19"/>
        </w:rPr>
        <w:t>intense</w:t>
      </w:r>
      <w:r>
        <w:rPr>
          <w:spacing w:val="-8"/>
          <w:w w:val="105"/>
          <w:sz w:val="19"/>
        </w:rPr>
        <w:t xml:space="preserve"> </w:t>
      </w:r>
      <w:r>
        <w:rPr>
          <w:w w:val="105"/>
          <w:sz w:val="19"/>
        </w:rPr>
        <w:t>enough</w:t>
      </w:r>
      <w:r>
        <w:rPr>
          <w:spacing w:val="-8"/>
          <w:w w:val="105"/>
          <w:sz w:val="19"/>
        </w:rPr>
        <w:t xml:space="preserve"> </w:t>
      </w:r>
      <w:r>
        <w:rPr>
          <w:w w:val="105"/>
          <w:sz w:val="19"/>
        </w:rPr>
        <w:t>to</w:t>
      </w:r>
      <w:r>
        <w:rPr>
          <w:spacing w:val="-7"/>
          <w:w w:val="105"/>
          <w:sz w:val="19"/>
        </w:rPr>
        <w:t xml:space="preserve"> </w:t>
      </w:r>
      <w:r>
        <w:rPr>
          <w:w w:val="105"/>
          <w:sz w:val="19"/>
        </w:rPr>
        <w:t>influence</w:t>
      </w:r>
      <w:r>
        <w:rPr>
          <w:spacing w:val="-8"/>
          <w:w w:val="105"/>
          <w:sz w:val="19"/>
        </w:rPr>
        <w:t xml:space="preserve"> </w:t>
      </w:r>
      <w:r>
        <w:rPr>
          <w:w w:val="105"/>
          <w:sz w:val="19"/>
        </w:rPr>
        <w:t>their</w:t>
      </w:r>
      <w:r>
        <w:rPr>
          <w:spacing w:val="-7"/>
          <w:w w:val="105"/>
          <w:sz w:val="19"/>
        </w:rPr>
        <w:t xml:space="preserve"> </w:t>
      </w:r>
      <w:r>
        <w:rPr>
          <w:w w:val="105"/>
          <w:sz w:val="19"/>
        </w:rPr>
        <w:t>behavior?</w:t>
      </w:r>
    </w:p>
    <w:p w:rsidR="002E0D56" w:rsidRDefault="00C67A04">
      <w:pPr>
        <w:pStyle w:val="ListParagraph"/>
        <w:numPr>
          <w:ilvl w:val="0"/>
          <w:numId w:val="18"/>
        </w:numPr>
        <w:tabs>
          <w:tab w:val="left" w:pos="949"/>
        </w:tabs>
        <w:spacing w:line="266" w:lineRule="auto"/>
        <w:ind w:right="1004"/>
        <w:rPr>
          <w:sz w:val="19"/>
        </w:rPr>
      </w:pPr>
      <w:r>
        <w:rPr>
          <w:w w:val="105"/>
          <w:sz w:val="19"/>
        </w:rPr>
        <w:t>Consider the public’s positive reaction to “Candid Camera” deception episodes. What does that say about</w:t>
      </w:r>
      <w:r>
        <w:rPr>
          <w:spacing w:val="-3"/>
          <w:w w:val="105"/>
          <w:sz w:val="19"/>
        </w:rPr>
        <w:t xml:space="preserve"> </w:t>
      </w:r>
      <w:r>
        <w:rPr>
          <w:spacing w:val="2"/>
          <w:w w:val="105"/>
          <w:sz w:val="19"/>
        </w:rPr>
        <w:t>us?</w:t>
      </w:r>
    </w:p>
    <w:p w:rsidR="002E0D56" w:rsidRDefault="002E0D56">
      <w:pPr>
        <w:pStyle w:val="BodyText"/>
        <w:spacing w:before="7"/>
        <w:rPr>
          <w:sz w:val="32"/>
        </w:rPr>
      </w:pPr>
    </w:p>
    <w:p w:rsidR="002E0D56" w:rsidRDefault="00C67A04">
      <w:pPr>
        <w:pStyle w:val="Heading8"/>
      </w:pPr>
      <w:r>
        <w:rPr>
          <w:w w:val="105"/>
        </w:rPr>
        <w:t>ADDITIONAL RESOURCES</w:t>
      </w:r>
    </w:p>
    <w:p w:rsidR="002E0D56" w:rsidRDefault="00C67A04">
      <w:pPr>
        <w:spacing w:before="116"/>
        <w:ind w:left="228"/>
        <w:rPr>
          <w:sz w:val="19"/>
        </w:rPr>
      </w:pPr>
      <w:r>
        <w:rPr>
          <w:sz w:val="19"/>
        </w:rPr>
        <w:t xml:space="preserve">Baumrind, D. (1964). Some thoughts on ethical issues in psychology. </w:t>
      </w:r>
      <w:r>
        <w:rPr>
          <w:rFonts w:ascii="Times New Roman"/>
          <w:i/>
          <w:sz w:val="19"/>
        </w:rPr>
        <w:t>American Psychologist</w:t>
      </w:r>
      <w:r>
        <w:rPr>
          <w:sz w:val="19"/>
        </w:rPr>
        <w:t>, 19, 421-423.</w:t>
      </w:r>
    </w:p>
    <w:p w:rsidR="002E0D56" w:rsidRDefault="00C67A04">
      <w:pPr>
        <w:pStyle w:val="BodyText"/>
        <w:spacing w:before="171" w:line="295" w:lineRule="auto"/>
        <w:ind w:left="588" w:right="729" w:hanging="360"/>
      </w:pPr>
      <w:r>
        <w:t xml:space="preserve">Kom J. H. (1984). Coverage of research ethics in introductory and social psychology tests. </w:t>
      </w:r>
      <w:r>
        <w:rPr>
          <w:rFonts w:ascii="Times New Roman"/>
          <w:i/>
        </w:rPr>
        <w:t>Teaching of Psychology</w:t>
      </w:r>
      <w:r>
        <w:t>, 11, 146-149.</w:t>
      </w:r>
    </w:p>
    <w:p w:rsidR="002E0D56" w:rsidRDefault="00C67A04">
      <w:pPr>
        <w:spacing w:before="122"/>
        <w:ind w:left="228"/>
        <w:rPr>
          <w:sz w:val="19"/>
        </w:rPr>
      </w:pPr>
      <w:r>
        <w:rPr>
          <w:sz w:val="19"/>
        </w:rPr>
        <w:t xml:space="preserve">Steininger, M., Newell, J. D., &amp; Garcia, L. (1984). </w:t>
      </w:r>
      <w:r>
        <w:rPr>
          <w:rFonts w:ascii="Times New Roman"/>
          <w:i/>
          <w:sz w:val="19"/>
        </w:rPr>
        <w:t>Ethical issues in psychology</w:t>
      </w:r>
      <w:r>
        <w:rPr>
          <w:sz w:val="19"/>
        </w:rPr>
        <w:t>. Homewood, IL: Dorsey Press.</w:t>
      </w:r>
    </w:p>
    <w:p w:rsidR="002E0D56" w:rsidRDefault="00C67A04">
      <w:pPr>
        <w:pStyle w:val="BodyText"/>
        <w:spacing w:before="144" w:line="297" w:lineRule="auto"/>
        <w:ind w:left="588" w:right="970" w:hanging="360"/>
      </w:pPr>
      <w:r>
        <w:t>Zimbardo, P. G. (1</w:t>
      </w:r>
      <w:r>
        <w:t xml:space="preserve">973). On the ethics of intervention in human psychological research: With special reference to the Stanford prison experiment. </w:t>
      </w:r>
      <w:r>
        <w:rPr>
          <w:rFonts w:ascii="Times New Roman"/>
          <w:i/>
        </w:rPr>
        <w:t>Cognition</w:t>
      </w:r>
      <w:r>
        <w:t>, 2, 243-256.</w:t>
      </w:r>
    </w:p>
    <w:p w:rsidR="002E0D56" w:rsidRDefault="002E0D56">
      <w:pPr>
        <w:pStyle w:val="BodyText"/>
        <w:spacing w:before="3"/>
        <w:rPr>
          <w:sz w:val="35"/>
        </w:rPr>
      </w:pPr>
    </w:p>
    <w:p w:rsidR="002E0D56" w:rsidRDefault="00C67A04">
      <w:pPr>
        <w:spacing w:line="261" w:lineRule="auto"/>
        <w:ind w:left="228" w:right="882"/>
        <w:rPr>
          <w:rFonts w:ascii="Times New Roman" w:hAnsi="Times New Roman"/>
          <w:sz w:val="24"/>
        </w:rPr>
      </w:pPr>
      <w:r>
        <w:rPr>
          <w:rFonts w:ascii="Times New Roman" w:hAnsi="Times New Roman"/>
          <w:spacing w:val="-6"/>
          <w:sz w:val="24"/>
        </w:rPr>
        <w:t xml:space="preserve">One </w:t>
      </w:r>
      <w:r>
        <w:rPr>
          <w:rFonts w:ascii="Times New Roman" w:hAnsi="Times New Roman"/>
          <w:spacing w:val="-8"/>
          <w:sz w:val="24"/>
        </w:rPr>
        <w:t xml:space="preserve">survey </w:t>
      </w:r>
      <w:r>
        <w:rPr>
          <w:rFonts w:ascii="Times New Roman" w:hAnsi="Times New Roman"/>
          <w:spacing w:val="-5"/>
          <w:sz w:val="24"/>
        </w:rPr>
        <w:t xml:space="preserve">of </w:t>
      </w:r>
      <w:r>
        <w:rPr>
          <w:rFonts w:ascii="Times New Roman" w:hAnsi="Times New Roman"/>
          <w:spacing w:val="-6"/>
          <w:sz w:val="24"/>
        </w:rPr>
        <w:t xml:space="preserve">IRB </w:t>
      </w:r>
      <w:r>
        <w:rPr>
          <w:rFonts w:ascii="Times New Roman" w:hAnsi="Times New Roman"/>
          <w:spacing w:val="-8"/>
          <w:sz w:val="24"/>
        </w:rPr>
        <w:t xml:space="preserve">actions presents </w:t>
      </w:r>
      <w:r>
        <w:rPr>
          <w:rFonts w:ascii="Times New Roman" w:hAnsi="Times New Roman"/>
          <w:spacing w:val="-6"/>
          <w:sz w:val="24"/>
        </w:rPr>
        <w:t xml:space="preserve">the </w:t>
      </w:r>
      <w:r>
        <w:rPr>
          <w:rFonts w:ascii="Times New Roman" w:hAnsi="Times New Roman"/>
          <w:spacing w:val="-8"/>
          <w:sz w:val="24"/>
        </w:rPr>
        <w:t xml:space="preserve">following data, which </w:t>
      </w:r>
      <w:r>
        <w:rPr>
          <w:rFonts w:ascii="Times New Roman" w:hAnsi="Times New Roman"/>
          <w:spacing w:val="-6"/>
          <w:sz w:val="24"/>
        </w:rPr>
        <w:t xml:space="preserve">the </w:t>
      </w:r>
      <w:r>
        <w:rPr>
          <w:rFonts w:ascii="Times New Roman" w:hAnsi="Times New Roman"/>
          <w:spacing w:val="-8"/>
          <w:sz w:val="24"/>
        </w:rPr>
        <w:t xml:space="preserve">class might </w:t>
      </w:r>
      <w:r>
        <w:rPr>
          <w:rFonts w:ascii="Times New Roman" w:hAnsi="Times New Roman"/>
          <w:spacing w:val="-7"/>
          <w:sz w:val="24"/>
        </w:rPr>
        <w:t xml:space="preserve">find </w:t>
      </w:r>
      <w:r>
        <w:rPr>
          <w:rFonts w:ascii="Times New Roman" w:hAnsi="Times New Roman"/>
          <w:spacing w:val="-8"/>
          <w:sz w:val="24"/>
        </w:rPr>
        <w:t xml:space="preserve">useful. </w:t>
      </w:r>
      <w:r>
        <w:rPr>
          <w:rFonts w:ascii="Times New Roman" w:hAnsi="Times New Roman"/>
          <w:spacing w:val="-6"/>
          <w:sz w:val="24"/>
        </w:rPr>
        <w:t xml:space="preserve">The </w:t>
      </w:r>
      <w:r>
        <w:rPr>
          <w:rFonts w:ascii="Times New Roman" w:hAnsi="Times New Roman"/>
          <w:spacing w:val="-7"/>
          <w:sz w:val="24"/>
        </w:rPr>
        <w:t xml:space="preserve">data </w:t>
      </w:r>
      <w:r>
        <w:rPr>
          <w:rFonts w:ascii="Times New Roman" w:hAnsi="Times New Roman"/>
          <w:spacing w:val="-9"/>
          <w:sz w:val="24"/>
        </w:rPr>
        <w:t xml:space="preserve">are </w:t>
      </w:r>
      <w:r>
        <w:rPr>
          <w:rFonts w:ascii="Times New Roman" w:hAnsi="Times New Roman"/>
          <w:spacing w:val="-6"/>
          <w:sz w:val="24"/>
        </w:rPr>
        <w:t xml:space="preserve">for all </w:t>
      </w:r>
      <w:r>
        <w:rPr>
          <w:rFonts w:ascii="Times New Roman" w:hAnsi="Times New Roman"/>
          <w:spacing w:val="-7"/>
          <w:sz w:val="24"/>
        </w:rPr>
        <w:t xml:space="preserve">types </w:t>
      </w:r>
      <w:r>
        <w:rPr>
          <w:rFonts w:ascii="Times New Roman" w:hAnsi="Times New Roman"/>
          <w:spacing w:val="-4"/>
          <w:sz w:val="24"/>
        </w:rPr>
        <w:t xml:space="preserve">of </w:t>
      </w:r>
      <w:r>
        <w:rPr>
          <w:rFonts w:ascii="Times New Roman" w:hAnsi="Times New Roman"/>
          <w:spacing w:val="-8"/>
          <w:sz w:val="24"/>
        </w:rPr>
        <w:t xml:space="preserve">institutions—universities, </w:t>
      </w:r>
      <w:r>
        <w:rPr>
          <w:rFonts w:ascii="Times New Roman" w:hAnsi="Times New Roman"/>
          <w:spacing w:val="-7"/>
          <w:sz w:val="24"/>
        </w:rPr>
        <w:t xml:space="preserve">medical school, </w:t>
      </w:r>
      <w:r>
        <w:rPr>
          <w:rFonts w:ascii="Times New Roman" w:hAnsi="Times New Roman"/>
          <w:spacing w:val="-8"/>
          <w:sz w:val="24"/>
        </w:rPr>
        <w:t xml:space="preserve">hospitals </w:t>
      </w:r>
      <w:r>
        <w:rPr>
          <w:rFonts w:ascii="Times New Roman" w:hAnsi="Times New Roman"/>
          <w:spacing w:val="-6"/>
          <w:sz w:val="24"/>
        </w:rPr>
        <w:t xml:space="preserve">and </w:t>
      </w:r>
      <w:r>
        <w:rPr>
          <w:rFonts w:ascii="Times New Roman" w:hAnsi="Times New Roman"/>
          <w:spacing w:val="-7"/>
          <w:sz w:val="24"/>
        </w:rPr>
        <w:t xml:space="preserve">others (2389 </w:t>
      </w:r>
      <w:r>
        <w:rPr>
          <w:rFonts w:ascii="Times New Roman" w:hAnsi="Times New Roman"/>
          <w:spacing w:val="-6"/>
          <w:sz w:val="24"/>
        </w:rPr>
        <w:t xml:space="preserve">were </w:t>
      </w:r>
      <w:r>
        <w:rPr>
          <w:rFonts w:ascii="Times New Roman" w:hAnsi="Times New Roman"/>
          <w:spacing w:val="-8"/>
          <w:sz w:val="24"/>
        </w:rPr>
        <w:t>surveyed).</w:t>
      </w:r>
    </w:p>
    <w:p w:rsidR="002E0D56" w:rsidRDefault="002E0D56">
      <w:pPr>
        <w:pStyle w:val="BodyText"/>
        <w:spacing w:before="5"/>
        <w:rPr>
          <w:rFonts w:ascii="Times New Roman"/>
          <w:sz w:val="28"/>
        </w:rPr>
      </w:pPr>
    </w:p>
    <w:tbl>
      <w:tblPr>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425"/>
        <w:gridCol w:w="1320"/>
      </w:tblGrid>
      <w:tr w:rsidR="002E0D56">
        <w:trPr>
          <w:trHeight w:val="337"/>
        </w:trPr>
        <w:tc>
          <w:tcPr>
            <w:tcW w:w="7425" w:type="dxa"/>
            <w:tcBorders>
              <w:top w:val="nil"/>
              <w:left w:val="nil"/>
              <w:bottom w:val="nil"/>
              <w:right w:val="nil"/>
            </w:tcBorders>
            <w:shd w:val="clear" w:color="auto" w:fill="000000"/>
          </w:tcPr>
          <w:p w:rsidR="002E0D56" w:rsidRDefault="00C67A04">
            <w:pPr>
              <w:pStyle w:val="TableParagraph"/>
              <w:spacing w:before="8" w:line="309" w:lineRule="exact"/>
              <w:ind w:left="120"/>
              <w:rPr>
                <w:rFonts w:ascii="Times New Roman"/>
                <w:b/>
                <w:sz w:val="28"/>
              </w:rPr>
            </w:pPr>
            <w:r>
              <w:rPr>
                <w:rFonts w:ascii="Times New Roman"/>
                <w:b/>
                <w:color w:val="FFFFFF"/>
                <w:sz w:val="28"/>
              </w:rPr>
              <w:t>IRB Actions</w:t>
            </w:r>
          </w:p>
        </w:tc>
        <w:tc>
          <w:tcPr>
            <w:tcW w:w="1320" w:type="dxa"/>
            <w:tcBorders>
              <w:top w:val="nil"/>
              <w:left w:val="nil"/>
              <w:bottom w:val="nil"/>
              <w:right w:val="nil"/>
            </w:tcBorders>
            <w:shd w:val="clear" w:color="auto" w:fill="000000"/>
          </w:tcPr>
          <w:p w:rsidR="002E0D56" w:rsidRDefault="00C67A04">
            <w:pPr>
              <w:pStyle w:val="TableParagraph"/>
              <w:spacing w:before="8" w:line="309" w:lineRule="exact"/>
              <w:ind w:left="120"/>
              <w:rPr>
                <w:rFonts w:ascii="Times New Roman"/>
                <w:b/>
                <w:sz w:val="28"/>
              </w:rPr>
            </w:pPr>
            <w:r>
              <w:rPr>
                <w:rFonts w:ascii="Times New Roman"/>
                <w:b/>
                <w:color w:val="FFFFFF"/>
                <w:sz w:val="28"/>
              </w:rPr>
              <w:t>Percent</w:t>
            </w:r>
          </w:p>
        </w:tc>
      </w:tr>
      <w:tr w:rsidR="002E0D56">
        <w:trPr>
          <w:trHeight w:val="637"/>
        </w:trPr>
        <w:tc>
          <w:tcPr>
            <w:tcW w:w="7425" w:type="dxa"/>
          </w:tcPr>
          <w:p w:rsidR="002E0D56" w:rsidRDefault="00C67A04">
            <w:pPr>
              <w:pStyle w:val="TableParagraph"/>
              <w:spacing w:before="241"/>
              <w:rPr>
                <w:rFonts w:ascii="Times New Roman"/>
                <w:sz w:val="28"/>
              </w:rPr>
            </w:pPr>
            <w:r>
              <w:rPr>
                <w:rFonts w:ascii="Times New Roman"/>
                <w:sz w:val="28"/>
              </w:rPr>
              <w:t>Board modified</w:t>
            </w:r>
          </w:p>
        </w:tc>
        <w:tc>
          <w:tcPr>
            <w:tcW w:w="1320" w:type="dxa"/>
          </w:tcPr>
          <w:p w:rsidR="002E0D56" w:rsidRDefault="00C67A04">
            <w:pPr>
              <w:pStyle w:val="TableParagraph"/>
              <w:spacing w:before="241"/>
              <w:rPr>
                <w:rFonts w:ascii="Times New Roman"/>
                <w:sz w:val="28"/>
              </w:rPr>
            </w:pPr>
            <w:r>
              <w:rPr>
                <w:rFonts w:ascii="Times New Roman"/>
                <w:sz w:val="28"/>
              </w:rPr>
              <w:t>33</w:t>
            </w:r>
          </w:p>
        </w:tc>
      </w:tr>
      <w:tr w:rsidR="002E0D56">
        <w:trPr>
          <w:trHeight w:val="330"/>
        </w:trPr>
        <w:tc>
          <w:tcPr>
            <w:tcW w:w="7425" w:type="dxa"/>
          </w:tcPr>
          <w:p w:rsidR="002E0D56" w:rsidRDefault="00C67A04">
            <w:pPr>
              <w:pStyle w:val="TableParagraph"/>
              <w:spacing w:line="310" w:lineRule="exact"/>
              <w:rPr>
                <w:rFonts w:ascii="Times New Roman"/>
                <w:sz w:val="28"/>
              </w:rPr>
            </w:pPr>
            <w:r>
              <w:rPr>
                <w:rFonts w:ascii="Times New Roman"/>
                <w:sz w:val="28"/>
              </w:rPr>
              <w:t>Modified after an informal discussion with IRB members</w:t>
            </w:r>
          </w:p>
        </w:tc>
        <w:tc>
          <w:tcPr>
            <w:tcW w:w="1320" w:type="dxa"/>
          </w:tcPr>
          <w:p w:rsidR="002E0D56" w:rsidRDefault="00C67A04">
            <w:pPr>
              <w:pStyle w:val="TableParagraph"/>
              <w:spacing w:line="310" w:lineRule="exact"/>
              <w:rPr>
                <w:rFonts w:ascii="Times New Roman"/>
                <w:sz w:val="28"/>
              </w:rPr>
            </w:pPr>
            <w:r>
              <w:rPr>
                <w:rFonts w:ascii="Times New Roman"/>
                <w:w w:val="101"/>
                <w:sz w:val="28"/>
              </w:rPr>
              <w:t>7</w:t>
            </w:r>
          </w:p>
        </w:tc>
      </w:tr>
      <w:tr w:rsidR="002E0D56">
        <w:trPr>
          <w:trHeight w:val="330"/>
        </w:trPr>
        <w:tc>
          <w:tcPr>
            <w:tcW w:w="7425" w:type="dxa"/>
          </w:tcPr>
          <w:p w:rsidR="002E0D56" w:rsidRDefault="00C67A04">
            <w:pPr>
              <w:pStyle w:val="TableParagraph"/>
              <w:spacing w:line="310" w:lineRule="exact"/>
              <w:rPr>
                <w:rFonts w:ascii="Times New Roman"/>
                <w:sz w:val="28"/>
              </w:rPr>
            </w:pPr>
            <w:r>
              <w:rPr>
                <w:rFonts w:ascii="Times New Roman"/>
                <w:sz w:val="28"/>
              </w:rPr>
              <w:t>More information requested</w:t>
            </w:r>
          </w:p>
        </w:tc>
        <w:tc>
          <w:tcPr>
            <w:tcW w:w="1320" w:type="dxa"/>
          </w:tcPr>
          <w:p w:rsidR="002E0D56" w:rsidRDefault="00C67A04">
            <w:pPr>
              <w:pStyle w:val="TableParagraph"/>
              <w:spacing w:line="310" w:lineRule="exact"/>
              <w:rPr>
                <w:rFonts w:ascii="Times New Roman"/>
                <w:sz w:val="28"/>
              </w:rPr>
            </w:pPr>
            <w:r>
              <w:rPr>
                <w:rFonts w:ascii="Times New Roman"/>
                <w:sz w:val="28"/>
              </w:rPr>
              <w:t>10</w:t>
            </w:r>
          </w:p>
        </w:tc>
      </w:tr>
      <w:tr w:rsidR="002E0D56">
        <w:trPr>
          <w:trHeight w:val="330"/>
        </w:trPr>
        <w:tc>
          <w:tcPr>
            <w:tcW w:w="7425" w:type="dxa"/>
          </w:tcPr>
          <w:p w:rsidR="002E0D56" w:rsidRDefault="00C67A04">
            <w:pPr>
              <w:pStyle w:val="TableParagraph"/>
              <w:spacing w:line="310" w:lineRule="exact"/>
              <w:rPr>
                <w:rFonts w:ascii="Times New Roman"/>
                <w:sz w:val="28"/>
              </w:rPr>
            </w:pPr>
            <w:r>
              <w:rPr>
                <w:rFonts w:ascii="Times New Roman"/>
                <w:sz w:val="28"/>
              </w:rPr>
              <w:t>No change</w:t>
            </w:r>
          </w:p>
        </w:tc>
        <w:tc>
          <w:tcPr>
            <w:tcW w:w="1320" w:type="dxa"/>
          </w:tcPr>
          <w:p w:rsidR="002E0D56" w:rsidRDefault="00C67A04">
            <w:pPr>
              <w:pStyle w:val="TableParagraph"/>
              <w:spacing w:line="310" w:lineRule="exact"/>
              <w:rPr>
                <w:rFonts w:ascii="Times New Roman"/>
                <w:sz w:val="28"/>
              </w:rPr>
            </w:pPr>
            <w:r>
              <w:rPr>
                <w:rFonts w:ascii="Times New Roman"/>
                <w:sz w:val="28"/>
              </w:rPr>
              <w:t>44</w:t>
            </w:r>
          </w:p>
        </w:tc>
      </w:tr>
      <w:tr w:rsidR="002E0D56">
        <w:trPr>
          <w:trHeight w:val="330"/>
        </w:trPr>
        <w:tc>
          <w:tcPr>
            <w:tcW w:w="7425" w:type="dxa"/>
          </w:tcPr>
          <w:p w:rsidR="002E0D56" w:rsidRDefault="00C67A04">
            <w:pPr>
              <w:pStyle w:val="TableParagraph"/>
              <w:spacing w:line="310" w:lineRule="exact"/>
              <w:rPr>
                <w:rFonts w:ascii="Times New Roman"/>
                <w:sz w:val="28"/>
              </w:rPr>
            </w:pPr>
            <w:r>
              <w:rPr>
                <w:rFonts w:ascii="Times New Roman"/>
                <w:sz w:val="28"/>
              </w:rPr>
              <w:t>No data available</w:t>
            </w:r>
          </w:p>
        </w:tc>
        <w:tc>
          <w:tcPr>
            <w:tcW w:w="1320" w:type="dxa"/>
          </w:tcPr>
          <w:p w:rsidR="002E0D56" w:rsidRDefault="00C67A04">
            <w:pPr>
              <w:pStyle w:val="TableParagraph"/>
              <w:spacing w:line="310" w:lineRule="exact"/>
              <w:rPr>
                <w:rFonts w:ascii="Times New Roman"/>
                <w:sz w:val="28"/>
              </w:rPr>
            </w:pPr>
            <w:r>
              <w:rPr>
                <w:rFonts w:ascii="Times New Roman"/>
                <w:w w:val="101"/>
                <w:sz w:val="28"/>
              </w:rPr>
              <w:t>6</w:t>
            </w:r>
          </w:p>
        </w:tc>
      </w:tr>
      <w:tr w:rsidR="002E0D56">
        <w:trPr>
          <w:trHeight w:val="330"/>
        </w:trPr>
        <w:tc>
          <w:tcPr>
            <w:tcW w:w="7425" w:type="dxa"/>
          </w:tcPr>
          <w:p w:rsidR="002E0D56" w:rsidRDefault="00C67A04">
            <w:pPr>
              <w:pStyle w:val="TableParagraph"/>
              <w:spacing w:line="310" w:lineRule="exact"/>
              <w:rPr>
                <w:rFonts w:ascii="Times New Roman"/>
                <w:sz w:val="28"/>
              </w:rPr>
            </w:pPr>
            <w:r>
              <w:rPr>
                <w:rFonts w:ascii="Times New Roman"/>
                <w:sz w:val="28"/>
              </w:rPr>
              <w:t>Total:</w:t>
            </w:r>
          </w:p>
        </w:tc>
        <w:tc>
          <w:tcPr>
            <w:tcW w:w="1320" w:type="dxa"/>
          </w:tcPr>
          <w:p w:rsidR="002E0D56" w:rsidRDefault="00C67A04">
            <w:pPr>
              <w:pStyle w:val="TableParagraph"/>
              <w:spacing w:line="310" w:lineRule="exact"/>
              <w:rPr>
                <w:rFonts w:ascii="Times New Roman"/>
                <w:sz w:val="28"/>
              </w:rPr>
            </w:pPr>
            <w:r>
              <w:rPr>
                <w:rFonts w:ascii="Times New Roman"/>
                <w:sz w:val="28"/>
              </w:rPr>
              <w:t>100</w:t>
            </w:r>
          </w:p>
        </w:tc>
      </w:tr>
    </w:tbl>
    <w:p w:rsidR="002E0D56" w:rsidRDefault="002E0D56">
      <w:pPr>
        <w:pStyle w:val="BodyText"/>
        <w:spacing w:before="9"/>
        <w:rPr>
          <w:rFonts w:ascii="Times New Roman"/>
          <w:sz w:val="31"/>
        </w:rPr>
      </w:pPr>
    </w:p>
    <w:p w:rsidR="002E0D56" w:rsidRDefault="00C67A04">
      <w:pPr>
        <w:pStyle w:val="BodyText"/>
        <w:spacing w:line="266" w:lineRule="auto"/>
        <w:ind w:left="228" w:right="1320"/>
      </w:pPr>
      <w:r>
        <w:t>Here is a description of the infamous U.S. Public Health Service study of syphilis, in which the control group received a placebo—and most died. It supports arguments for strong IRBs.</w:t>
      </w:r>
    </w:p>
    <w:p w:rsidR="002E0D56" w:rsidRDefault="00C67A04">
      <w:pPr>
        <w:pStyle w:val="BodyText"/>
        <w:spacing w:before="121" w:line="266" w:lineRule="auto"/>
        <w:ind w:left="228" w:right="970"/>
      </w:pPr>
      <w:r>
        <w:t>The study was started in 1932 by the s</w:t>
      </w:r>
      <w:r>
        <w:t>ervice’s venereal disease section. It involved 625 black men, mostly   poor and uneducated, from the county surrounding Tuskegee,  Alabama,  which  then  had  the  highest syphilis rate in the nation. Two hundred of the men did not have syphilis and served</w:t>
      </w:r>
      <w:r>
        <w:t xml:space="preserve"> as a control group for comparison purposes; 425 had latent (and therefore noncommunicable) syphilis and received little if any treatment</w:t>
      </w:r>
      <w:r>
        <w:rPr>
          <w:spacing w:val="5"/>
        </w:rPr>
        <w:t xml:space="preserve"> </w:t>
      </w:r>
      <w:r>
        <w:t>for</w:t>
      </w:r>
      <w:r>
        <w:rPr>
          <w:spacing w:val="5"/>
        </w:rPr>
        <w:t xml:space="preserve"> </w:t>
      </w:r>
      <w:r>
        <w:t>it.</w:t>
      </w:r>
      <w:r>
        <w:rPr>
          <w:spacing w:val="5"/>
        </w:rPr>
        <w:t xml:space="preserve"> </w:t>
      </w:r>
      <w:r>
        <w:t>As</w:t>
      </w:r>
      <w:r>
        <w:rPr>
          <w:spacing w:val="5"/>
        </w:rPr>
        <w:t xml:space="preserve"> </w:t>
      </w:r>
      <w:r>
        <w:t>an</w:t>
      </w:r>
      <w:r>
        <w:rPr>
          <w:spacing w:val="6"/>
        </w:rPr>
        <w:t xml:space="preserve"> </w:t>
      </w:r>
      <w:r>
        <w:t>incentive</w:t>
      </w:r>
      <w:r>
        <w:rPr>
          <w:spacing w:val="5"/>
        </w:rPr>
        <w:t xml:space="preserve"> </w:t>
      </w:r>
      <w:r>
        <w:t>to</w:t>
      </w:r>
      <w:r>
        <w:rPr>
          <w:spacing w:val="5"/>
        </w:rPr>
        <w:t xml:space="preserve"> </w:t>
      </w:r>
      <w:r>
        <w:t>participate</w:t>
      </w:r>
      <w:r>
        <w:rPr>
          <w:spacing w:val="5"/>
        </w:rPr>
        <w:t xml:space="preserve"> </w:t>
      </w:r>
      <w:r>
        <w:t>in</w:t>
      </w:r>
      <w:r>
        <w:rPr>
          <w:spacing w:val="5"/>
        </w:rPr>
        <w:t xml:space="preserve"> </w:t>
      </w:r>
      <w:r>
        <w:t>the</w:t>
      </w:r>
      <w:r>
        <w:rPr>
          <w:spacing w:val="6"/>
        </w:rPr>
        <w:t xml:space="preserve"> </w:t>
      </w:r>
      <w:r>
        <w:t>study,</w:t>
      </w:r>
      <w:r>
        <w:rPr>
          <w:spacing w:val="5"/>
        </w:rPr>
        <w:t xml:space="preserve"> </w:t>
      </w:r>
      <w:r>
        <w:t>they</w:t>
      </w:r>
      <w:r>
        <w:rPr>
          <w:spacing w:val="6"/>
        </w:rPr>
        <w:t xml:space="preserve"> </w:t>
      </w:r>
      <w:r>
        <w:t>were</w:t>
      </w:r>
      <w:r>
        <w:rPr>
          <w:spacing w:val="3"/>
        </w:rPr>
        <w:t xml:space="preserve"> </w:t>
      </w:r>
      <w:r>
        <w:t>offered</w:t>
      </w:r>
      <w:r>
        <w:rPr>
          <w:spacing w:val="3"/>
        </w:rPr>
        <w:t xml:space="preserve"> </w:t>
      </w:r>
      <w:r>
        <w:t>free</w:t>
      </w:r>
      <w:r>
        <w:rPr>
          <w:spacing w:val="3"/>
        </w:rPr>
        <w:t xml:space="preserve"> </w:t>
      </w:r>
      <w:r>
        <w:t>treatment</w:t>
      </w:r>
      <w:r>
        <w:rPr>
          <w:spacing w:val="3"/>
        </w:rPr>
        <w:t xml:space="preserve"> </w:t>
      </w:r>
      <w:r>
        <w:t>for</w:t>
      </w:r>
      <w:r>
        <w:rPr>
          <w:spacing w:val="3"/>
        </w:rPr>
        <w:t xml:space="preserve"> </w:t>
      </w:r>
      <w:r>
        <w:t>any</w:t>
      </w:r>
      <w:r>
        <w:rPr>
          <w:spacing w:val="3"/>
        </w:rPr>
        <w:t xml:space="preserve"> </w:t>
      </w:r>
      <w:r>
        <w:t>other</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BodyText"/>
        <w:spacing w:before="85"/>
        <w:ind w:left="228"/>
      </w:pPr>
      <w:r>
        <w:rPr>
          <w:w w:val="105"/>
        </w:rPr>
        <w:lastRenderedPageBreak/>
        <w:t>illnesses, free hot lunches, and free burial after autopsies were performed.</w:t>
      </w:r>
    </w:p>
    <w:p w:rsidR="002E0D56" w:rsidRDefault="00C67A04">
      <w:pPr>
        <w:pStyle w:val="BodyText"/>
        <w:spacing w:before="145" w:line="266" w:lineRule="auto"/>
        <w:ind w:left="228" w:right="707"/>
      </w:pPr>
      <w:r>
        <w:rPr>
          <w:w w:val="105"/>
        </w:rPr>
        <w:t>At</w:t>
      </w:r>
      <w:r>
        <w:rPr>
          <w:spacing w:val="-11"/>
          <w:w w:val="105"/>
        </w:rPr>
        <w:t xml:space="preserve"> </w:t>
      </w:r>
      <w:r>
        <w:rPr>
          <w:w w:val="105"/>
        </w:rPr>
        <w:t>the</w:t>
      </w:r>
      <w:r>
        <w:rPr>
          <w:spacing w:val="-11"/>
          <w:w w:val="105"/>
        </w:rPr>
        <w:t xml:space="preserve"> </w:t>
      </w:r>
      <w:r>
        <w:rPr>
          <w:w w:val="105"/>
        </w:rPr>
        <w:t>time</w:t>
      </w:r>
      <w:r>
        <w:rPr>
          <w:spacing w:val="-11"/>
          <w:w w:val="105"/>
        </w:rPr>
        <w:t xml:space="preserve"> </w:t>
      </w:r>
      <w:r>
        <w:rPr>
          <w:w w:val="105"/>
        </w:rPr>
        <w:t>the</w:t>
      </w:r>
      <w:r>
        <w:rPr>
          <w:spacing w:val="-10"/>
          <w:w w:val="105"/>
        </w:rPr>
        <w:t xml:space="preserve"> </w:t>
      </w:r>
      <w:r>
        <w:rPr>
          <w:w w:val="105"/>
        </w:rPr>
        <w:t>test</w:t>
      </w:r>
      <w:r>
        <w:rPr>
          <w:spacing w:val="-11"/>
          <w:w w:val="105"/>
        </w:rPr>
        <w:t xml:space="preserve"> </w:t>
      </w:r>
      <w:r>
        <w:rPr>
          <w:w w:val="105"/>
        </w:rPr>
        <w:t>began,</w:t>
      </w:r>
      <w:r>
        <w:rPr>
          <w:spacing w:val="-11"/>
          <w:w w:val="105"/>
        </w:rPr>
        <w:t xml:space="preserve"> </w:t>
      </w:r>
      <w:r>
        <w:rPr>
          <w:w w:val="105"/>
        </w:rPr>
        <w:t>treatment</w:t>
      </w:r>
      <w:r>
        <w:rPr>
          <w:spacing w:val="-10"/>
          <w:w w:val="105"/>
        </w:rPr>
        <w:t xml:space="preserve"> </w:t>
      </w:r>
      <w:r>
        <w:rPr>
          <w:w w:val="105"/>
        </w:rPr>
        <w:t>for</w:t>
      </w:r>
      <w:r>
        <w:rPr>
          <w:spacing w:val="-11"/>
          <w:w w:val="105"/>
        </w:rPr>
        <w:t xml:space="preserve"> </w:t>
      </w:r>
      <w:r>
        <w:rPr>
          <w:w w:val="105"/>
        </w:rPr>
        <w:t>syphilis</w:t>
      </w:r>
      <w:r>
        <w:rPr>
          <w:spacing w:val="-11"/>
          <w:w w:val="105"/>
        </w:rPr>
        <w:t xml:space="preserve"> </w:t>
      </w:r>
      <w:r>
        <w:rPr>
          <w:w w:val="105"/>
        </w:rPr>
        <w:t>was</w:t>
      </w:r>
      <w:r>
        <w:rPr>
          <w:spacing w:val="-10"/>
          <w:w w:val="105"/>
        </w:rPr>
        <w:t xml:space="preserve"> </w:t>
      </w:r>
      <w:r>
        <w:rPr>
          <w:w w:val="105"/>
        </w:rPr>
        <w:t>uncertain</w:t>
      </w:r>
      <w:r>
        <w:rPr>
          <w:spacing w:val="-11"/>
          <w:w w:val="105"/>
        </w:rPr>
        <w:t xml:space="preserve"> </w:t>
      </w:r>
      <w:r>
        <w:rPr>
          <w:w w:val="105"/>
        </w:rPr>
        <w:t>at</w:t>
      </w:r>
      <w:r>
        <w:rPr>
          <w:spacing w:val="-11"/>
          <w:w w:val="105"/>
        </w:rPr>
        <w:t xml:space="preserve"> </w:t>
      </w:r>
      <w:r>
        <w:rPr>
          <w:w w:val="105"/>
        </w:rPr>
        <w:t>best</w:t>
      </w:r>
      <w:r>
        <w:rPr>
          <w:spacing w:val="-10"/>
          <w:w w:val="105"/>
        </w:rPr>
        <w:t xml:space="preserve"> </w:t>
      </w:r>
      <w:r>
        <w:rPr>
          <w:w w:val="105"/>
        </w:rPr>
        <w:t>and</w:t>
      </w:r>
      <w:r>
        <w:rPr>
          <w:spacing w:val="-11"/>
          <w:w w:val="105"/>
        </w:rPr>
        <w:t xml:space="preserve"> </w:t>
      </w:r>
      <w:r>
        <w:rPr>
          <w:w w:val="105"/>
        </w:rPr>
        <w:t>involved</w:t>
      </w:r>
      <w:r>
        <w:rPr>
          <w:spacing w:val="-11"/>
          <w:w w:val="105"/>
        </w:rPr>
        <w:t xml:space="preserve"> </w:t>
      </w:r>
      <w:r>
        <w:rPr>
          <w:w w:val="105"/>
        </w:rPr>
        <w:t>a</w:t>
      </w:r>
      <w:r>
        <w:rPr>
          <w:spacing w:val="-11"/>
          <w:w w:val="105"/>
        </w:rPr>
        <w:t xml:space="preserve"> </w:t>
      </w:r>
      <w:r>
        <w:rPr>
          <w:w w:val="105"/>
        </w:rPr>
        <w:t>lifelong</w:t>
      </w:r>
      <w:r>
        <w:rPr>
          <w:spacing w:val="-10"/>
          <w:w w:val="105"/>
        </w:rPr>
        <w:t xml:space="preserve"> </w:t>
      </w:r>
      <w:r>
        <w:rPr>
          <w:w w:val="105"/>
        </w:rPr>
        <w:t>series</w:t>
      </w:r>
      <w:r>
        <w:rPr>
          <w:spacing w:val="-11"/>
          <w:w w:val="105"/>
        </w:rPr>
        <w:t xml:space="preserve"> </w:t>
      </w:r>
      <w:r>
        <w:rPr>
          <w:w w:val="105"/>
        </w:rPr>
        <w:t>of</w:t>
      </w:r>
      <w:r>
        <w:rPr>
          <w:spacing w:val="-11"/>
          <w:w w:val="105"/>
        </w:rPr>
        <w:t xml:space="preserve"> </w:t>
      </w:r>
      <w:r>
        <w:rPr>
          <w:w w:val="105"/>
        </w:rPr>
        <w:t>risky injections of such toxic substances as bismuth, arsenic, and mercury. However, in the years following World</w:t>
      </w:r>
      <w:r>
        <w:rPr>
          <w:spacing w:val="-14"/>
          <w:w w:val="105"/>
        </w:rPr>
        <w:t xml:space="preserve"> </w:t>
      </w:r>
      <w:r>
        <w:rPr>
          <w:w w:val="105"/>
        </w:rPr>
        <w:t>War</w:t>
      </w:r>
      <w:r>
        <w:rPr>
          <w:spacing w:val="-13"/>
          <w:w w:val="105"/>
        </w:rPr>
        <w:t xml:space="preserve"> </w:t>
      </w:r>
      <w:r>
        <w:rPr>
          <w:w w:val="105"/>
        </w:rPr>
        <w:t>II,</w:t>
      </w:r>
      <w:r>
        <w:rPr>
          <w:spacing w:val="-13"/>
          <w:w w:val="105"/>
        </w:rPr>
        <w:t xml:space="preserve"> </w:t>
      </w:r>
      <w:r>
        <w:rPr>
          <w:w w:val="105"/>
        </w:rPr>
        <w:t>the</w:t>
      </w:r>
      <w:r>
        <w:rPr>
          <w:spacing w:val="-13"/>
          <w:w w:val="105"/>
        </w:rPr>
        <w:t xml:space="preserve"> </w:t>
      </w:r>
      <w:r>
        <w:rPr>
          <w:w w:val="105"/>
        </w:rPr>
        <w:t>PHS’s</w:t>
      </w:r>
      <w:r>
        <w:rPr>
          <w:spacing w:val="-14"/>
          <w:w w:val="105"/>
        </w:rPr>
        <w:t xml:space="preserve"> </w:t>
      </w:r>
      <w:r>
        <w:rPr>
          <w:w w:val="105"/>
        </w:rPr>
        <w:t>test</w:t>
      </w:r>
      <w:r>
        <w:rPr>
          <w:spacing w:val="-13"/>
          <w:w w:val="105"/>
        </w:rPr>
        <w:t xml:space="preserve"> </w:t>
      </w:r>
      <w:r>
        <w:rPr>
          <w:w w:val="105"/>
        </w:rPr>
        <w:t>became</w:t>
      </w:r>
      <w:r>
        <w:rPr>
          <w:spacing w:val="-13"/>
          <w:w w:val="105"/>
        </w:rPr>
        <w:t xml:space="preserve"> </w:t>
      </w:r>
      <w:r>
        <w:rPr>
          <w:w w:val="105"/>
        </w:rPr>
        <w:t>a</w:t>
      </w:r>
      <w:r>
        <w:rPr>
          <w:spacing w:val="-13"/>
          <w:w w:val="105"/>
        </w:rPr>
        <w:t xml:space="preserve"> </w:t>
      </w:r>
      <w:r>
        <w:rPr>
          <w:w w:val="105"/>
        </w:rPr>
        <w:t>matter</w:t>
      </w:r>
      <w:r>
        <w:rPr>
          <w:spacing w:val="-14"/>
          <w:w w:val="105"/>
        </w:rPr>
        <w:t xml:space="preserve"> </w:t>
      </w:r>
      <w:r>
        <w:rPr>
          <w:w w:val="105"/>
        </w:rPr>
        <w:t>of</w:t>
      </w:r>
      <w:r>
        <w:rPr>
          <w:spacing w:val="-13"/>
          <w:w w:val="105"/>
        </w:rPr>
        <w:t xml:space="preserve"> </w:t>
      </w:r>
      <w:r>
        <w:rPr>
          <w:w w:val="105"/>
        </w:rPr>
        <w:t>medical</w:t>
      </w:r>
      <w:r>
        <w:rPr>
          <w:spacing w:val="-13"/>
          <w:w w:val="105"/>
        </w:rPr>
        <w:t xml:space="preserve"> </w:t>
      </w:r>
      <w:r>
        <w:rPr>
          <w:w w:val="105"/>
        </w:rPr>
        <w:t>morality.</w:t>
      </w:r>
      <w:r>
        <w:rPr>
          <w:spacing w:val="-13"/>
          <w:w w:val="105"/>
        </w:rPr>
        <w:t xml:space="preserve"> </w:t>
      </w:r>
      <w:r>
        <w:rPr>
          <w:w w:val="105"/>
        </w:rPr>
        <w:t>Penicillin</w:t>
      </w:r>
      <w:r>
        <w:rPr>
          <w:spacing w:val="-13"/>
          <w:w w:val="105"/>
        </w:rPr>
        <w:t xml:space="preserve"> </w:t>
      </w:r>
      <w:r>
        <w:rPr>
          <w:w w:val="105"/>
        </w:rPr>
        <w:t>had</w:t>
      </w:r>
      <w:r>
        <w:rPr>
          <w:spacing w:val="-14"/>
          <w:w w:val="105"/>
        </w:rPr>
        <w:t xml:space="preserve"> </w:t>
      </w:r>
      <w:r>
        <w:rPr>
          <w:w w:val="105"/>
        </w:rPr>
        <w:t>been</w:t>
      </w:r>
      <w:r>
        <w:rPr>
          <w:spacing w:val="-13"/>
          <w:w w:val="105"/>
        </w:rPr>
        <w:t xml:space="preserve"> </w:t>
      </w:r>
      <w:r>
        <w:rPr>
          <w:w w:val="105"/>
        </w:rPr>
        <w:t>found</w:t>
      </w:r>
      <w:r>
        <w:rPr>
          <w:spacing w:val="-13"/>
          <w:w w:val="105"/>
        </w:rPr>
        <w:t xml:space="preserve"> </w:t>
      </w:r>
      <w:r>
        <w:rPr>
          <w:w w:val="105"/>
        </w:rPr>
        <w:t>almost</w:t>
      </w:r>
      <w:r>
        <w:rPr>
          <w:spacing w:val="-13"/>
          <w:w w:val="105"/>
        </w:rPr>
        <w:t xml:space="preserve"> </w:t>
      </w:r>
      <w:r>
        <w:rPr>
          <w:w w:val="105"/>
        </w:rPr>
        <w:t>totally effective against syphilis, and by war’s end it had become generally available. Nevertheless, the PHS did not</w:t>
      </w:r>
      <w:r>
        <w:rPr>
          <w:spacing w:val="-4"/>
          <w:w w:val="105"/>
        </w:rPr>
        <w:t xml:space="preserve"> </w:t>
      </w:r>
      <w:r>
        <w:rPr>
          <w:w w:val="105"/>
        </w:rPr>
        <w:t>use</w:t>
      </w:r>
      <w:r>
        <w:rPr>
          <w:spacing w:val="-3"/>
          <w:w w:val="105"/>
        </w:rPr>
        <w:t xml:space="preserve"> </w:t>
      </w:r>
      <w:r>
        <w:rPr>
          <w:w w:val="105"/>
        </w:rPr>
        <w:t>the</w:t>
      </w:r>
      <w:r>
        <w:rPr>
          <w:spacing w:val="-4"/>
          <w:w w:val="105"/>
        </w:rPr>
        <w:t xml:space="preserve"> </w:t>
      </w:r>
      <w:r>
        <w:rPr>
          <w:w w:val="105"/>
        </w:rPr>
        <w:t>drug</w:t>
      </w:r>
      <w:r>
        <w:rPr>
          <w:spacing w:val="-3"/>
          <w:w w:val="105"/>
        </w:rPr>
        <w:t xml:space="preserve"> </w:t>
      </w:r>
      <w:r>
        <w:rPr>
          <w:w w:val="105"/>
        </w:rPr>
        <w:t>on</w:t>
      </w:r>
      <w:r>
        <w:rPr>
          <w:spacing w:val="-4"/>
          <w:w w:val="105"/>
        </w:rPr>
        <w:t xml:space="preserve"> </w:t>
      </w:r>
      <w:r>
        <w:rPr>
          <w:w w:val="105"/>
        </w:rPr>
        <w:t>those</w:t>
      </w:r>
      <w:r>
        <w:rPr>
          <w:spacing w:val="-3"/>
          <w:w w:val="105"/>
        </w:rPr>
        <w:t xml:space="preserve"> </w:t>
      </w:r>
      <w:r>
        <w:rPr>
          <w:w w:val="105"/>
        </w:rPr>
        <w:t>participating</w:t>
      </w:r>
      <w:r>
        <w:rPr>
          <w:spacing w:val="-4"/>
          <w:w w:val="105"/>
        </w:rPr>
        <w:t xml:space="preserve"> </w:t>
      </w:r>
      <w:r>
        <w:rPr>
          <w:w w:val="105"/>
        </w:rPr>
        <w:t>in</w:t>
      </w:r>
      <w:r>
        <w:rPr>
          <w:spacing w:val="-3"/>
          <w:w w:val="105"/>
        </w:rPr>
        <w:t xml:space="preserve"> </w:t>
      </w:r>
      <w:r>
        <w:rPr>
          <w:w w:val="105"/>
        </w:rPr>
        <w:t>the</w:t>
      </w:r>
      <w:r>
        <w:rPr>
          <w:spacing w:val="-4"/>
          <w:w w:val="105"/>
        </w:rPr>
        <w:t xml:space="preserve"> </w:t>
      </w:r>
      <w:r>
        <w:rPr>
          <w:w w:val="105"/>
        </w:rPr>
        <w:t>study</w:t>
      </w:r>
      <w:r>
        <w:rPr>
          <w:spacing w:val="-3"/>
          <w:w w:val="105"/>
        </w:rPr>
        <w:t xml:space="preserve"> </w:t>
      </w:r>
      <w:r>
        <w:rPr>
          <w:w w:val="105"/>
        </w:rPr>
        <w:t>unless</w:t>
      </w:r>
      <w:r>
        <w:rPr>
          <w:spacing w:val="-4"/>
          <w:w w:val="105"/>
        </w:rPr>
        <w:t xml:space="preserve"> </w:t>
      </w:r>
      <w:r>
        <w:rPr>
          <w:w w:val="105"/>
        </w:rPr>
        <w:t>the</w:t>
      </w:r>
      <w:r>
        <w:rPr>
          <w:spacing w:val="-3"/>
          <w:w w:val="105"/>
        </w:rPr>
        <w:t xml:space="preserve"> </w:t>
      </w:r>
      <w:r>
        <w:rPr>
          <w:w w:val="105"/>
        </w:rPr>
        <w:t>patient</w:t>
      </w:r>
      <w:r>
        <w:rPr>
          <w:spacing w:val="-4"/>
          <w:w w:val="105"/>
        </w:rPr>
        <w:t xml:space="preserve"> </w:t>
      </w:r>
      <w:r>
        <w:rPr>
          <w:w w:val="105"/>
        </w:rPr>
        <w:t>asked</w:t>
      </w:r>
      <w:r>
        <w:rPr>
          <w:spacing w:val="-3"/>
          <w:w w:val="105"/>
        </w:rPr>
        <w:t xml:space="preserve"> </w:t>
      </w:r>
      <w:r>
        <w:rPr>
          <w:w w:val="105"/>
        </w:rPr>
        <w:t>for</w:t>
      </w:r>
      <w:r>
        <w:rPr>
          <w:spacing w:val="-4"/>
          <w:w w:val="105"/>
        </w:rPr>
        <w:t xml:space="preserve"> </w:t>
      </w:r>
      <w:r>
        <w:rPr>
          <w:w w:val="105"/>
        </w:rPr>
        <w:t>it.</w:t>
      </w:r>
    </w:p>
    <w:p w:rsidR="002E0D56" w:rsidRDefault="00C67A04">
      <w:pPr>
        <w:pStyle w:val="BodyText"/>
        <w:spacing w:before="121" w:line="266" w:lineRule="auto"/>
        <w:ind w:left="228" w:right="653"/>
      </w:pPr>
      <w:r>
        <w:rPr>
          <w:w w:val="105"/>
        </w:rPr>
        <w:t>Recent reviews of 125 cases by the PHS’s Center for Dise</w:t>
      </w:r>
      <w:r>
        <w:rPr>
          <w:w w:val="105"/>
        </w:rPr>
        <w:t>ase Control in Atlanta found that half had syphilitic heart valve damage. Twenty-eight had died of cardiovascular or central nervous system problems that were complications of syphilis.</w:t>
      </w:r>
    </w:p>
    <w:p w:rsidR="002E0D56" w:rsidRDefault="00C67A04">
      <w:pPr>
        <w:pStyle w:val="BodyText"/>
        <w:spacing w:before="122" w:line="266" w:lineRule="auto"/>
        <w:ind w:left="228" w:right="633"/>
      </w:pPr>
      <w:r>
        <w:rPr>
          <w:w w:val="105"/>
        </w:rPr>
        <w:t>The study’s findings on the effects of untreated syphilis have been re</w:t>
      </w:r>
      <w:r>
        <w:rPr>
          <w:w w:val="105"/>
        </w:rPr>
        <w:t>ported periodically in medical journals for years. It was not until 1972, however, that an Associated Press correspondent noticed and reported that the lack of treatment was intentional. Senator William Proxmire of Wisconsin, a member of the subcommittee t</w:t>
      </w:r>
      <w:r>
        <w:rPr>
          <w:w w:val="105"/>
        </w:rPr>
        <w:t>hat oversees PHS’s budget, called the study “a moral and ethical nightmare” and an investigation soon followed.</w:t>
      </w:r>
    </w:p>
    <w:p w:rsidR="002E0D56" w:rsidRDefault="00C67A04">
      <w:pPr>
        <w:pStyle w:val="BodyText"/>
        <w:spacing w:before="121" w:line="266" w:lineRule="auto"/>
        <w:ind w:left="228" w:right="777"/>
      </w:pPr>
      <w:r>
        <w:rPr>
          <w:w w:val="105"/>
        </w:rPr>
        <w:t>The</w:t>
      </w:r>
      <w:r>
        <w:rPr>
          <w:spacing w:val="-9"/>
          <w:w w:val="105"/>
        </w:rPr>
        <w:t xml:space="preserve"> </w:t>
      </w:r>
      <w:r>
        <w:rPr>
          <w:w w:val="105"/>
        </w:rPr>
        <w:t>probe</w:t>
      </w:r>
      <w:r>
        <w:rPr>
          <w:spacing w:val="-9"/>
          <w:w w:val="105"/>
        </w:rPr>
        <w:t xml:space="preserve"> </w:t>
      </w:r>
      <w:r>
        <w:rPr>
          <w:w w:val="105"/>
        </w:rPr>
        <w:t>did</w:t>
      </w:r>
      <w:r>
        <w:rPr>
          <w:spacing w:val="-9"/>
          <w:w w:val="105"/>
        </w:rPr>
        <w:t xml:space="preserve"> </w:t>
      </w:r>
      <w:r>
        <w:rPr>
          <w:w w:val="105"/>
        </w:rPr>
        <w:t>not</w:t>
      </w:r>
      <w:r>
        <w:rPr>
          <w:spacing w:val="-8"/>
          <w:w w:val="105"/>
        </w:rPr>
        <w:t xml:space="preserve"> </w:t>
      </w:r>
      <w:r>
        <w:rPr>
          <w:w w:val="105"/>
        </w:rPr>
        <w:t>help</w:t>
      </w:r>
      <w:r>
        <w:rPr>
          <w:spacing w:val="-9"/>
          <w:w w:val="105"/>
        </w:rPr>
        <w:t xml:space="preserve"> </w:t>
      </w:r>
      <w:r>
        <w:rPr>
          <w:w w:val="105"/>
        </w:rPr>
        <w:t>much,</w:t>
      </w:r>
      <w:r>
        <w:rPr>
          <w:spacing w:val="-9"/>
          <w:w w:val="105"/>
        </w:rPr>
        <w:t xml:space="preserve"> </w:t>
      </w:r>
      <w:r>
        <w:rPr>
          <w:w w:val="105"/>
        </w:rPr>
        <w:t>for</w:t>
      </w:r>
      <w:r>
        <w:rPr>
          <w:spacing w:val="-8"/>
          <w:w w:val="105"/>
        </w:rPr>
        <w:t xml:space="preserve"> </w:t>
      </w:r>
      <w:r>
        <w:rPr>
          <w:w w:val="105"/>
        </w:rPr>
        <w:t>the</w:t>
      </w:r>
      <w:r>
        <w:rPr>
          <w:spacing w:val="-9"/>
          <w:w w:val="105"/>
        </w:rPr>
        <w:t xml:space="preserve"> </w:t>
      </w:r>
      <w:r>
        <w:rPr>
          <w:w w:val="105"/>
        </w:rPr>
        <w:t>damage</w:t>
      </w:r>
      <w:r>
        <w:rPr>
          <w:spacing w:val="-10"/>
          <w:w w:val="105"/>
        </w:rPr>
        <w:t xml:space="preserve"> </w:t>
      </w:r>
      <w:r>
        <w:rPr>
          <w:w w:val="105"/>
        </w:rPr>
        <w:t>had</w:t>
      </w:r>
      <w:r>
        <w:rPr>
          <w:spacing w:val="-7"/>
          <w:w w:val="105"/>
        </w:rPr>
        <w:t xml:space="preserve"> </w:t>
      </w:r>
      <w:r>
        <w:rPr>
          <w:w w:val="105"/>
        </w:rPr>
        <w:t>already</w:t>
      </w:r>
      <w:r>
        <w:rPr>
          <w:spacing w:val="-8"/>
          <w:w w:val="105"/>
        </w:rPr>
        <w:t xml:space="preserve"> </w:t>
      </w:r>
      <w:r>
        <w:rPr>
          <w:w w:val="105"/>
        </w:rPr>
        <w:t>been</w:t>
      </w:r>
      <w:r>
        <w:rPr>
          <w:spacing w:val="-8"/>
          <w:w w:val="105"/>
        </w:rPr>
        <w:t xml:space="preserve"> </w:t>
      </w:r>
      <w:r>
        <w:rPr>
          <w:w w:val="105"/>
        </w:rPr>
        <w:t>done.</w:t>
      </w:r>
      <w:r>
        <w:rPr>
          <w:spacing w:val="-8"/>
          <w:w w:val="105"/>
        </w:rPr>
        <w:t xml:space="preserve"> </w:t>
      </w:r>
      <w:r>
        <w:rPr>
          <w:w w:val="105"/>
        </w:rPr>
        <w:t>The</w:t>
      </w:r>
      <w:r>
        <w:rPr>
          <w:spacing w:val="-8"/>
          <w:w w:val="105"/>
        </w:rPr>
        <w:t xml:space="preserve"> </w:t>
      </w:r>
      <w:r>
        <w:rPr>
          <w:w w:val="105"/>
        </w:rPr>
        <w:t>officials</w:t>
      </w:r>
      <w:r>
        <w:rPr>
          <w:spacing w:val="-7"/>
          <w:w w:val="105"/>
        </w:rPr>
        <w:t xml:space="preserve"> </w:t>
      </w:r>
      <w:r>
        <w:rPr>
          <w:w w:val="105"/>
        </w:rPr>
        <w:t>responsible</w:t>
      </w:r>
      <w:r>
        <w:rPr>
          <w:spacing w:val="-8"/>
          <w:w w:val="105"/>
        </w:rPr>
        <w:t xml:space="preserve"> </w:t>
      </w:r>
      <w:r>
        <w:rPr>
          <w:w w:val="105"/>
        </w:rPr>
        <w:t>for</w:t>
      </w:r>
      <w:r>
        <w:rPr>
          <w:spacing w:val="-8"/>
          <w:w w:val="105"/>
        </w:rPr>
        <w:t xml:space="preserve"> </w:t>
      </w:r>
      <w:r>
        <w:rPr>
          <w:w w:val="105"/>
        </w:rPr>
        <w:t>the</w:t>
      </w:r>
      <w:r>
        <w:rPr>
          <w:spacing w:val="-8"/>
          <w:w w:val="105"/>
        </w:rPr>
        <w:t xml:space="preserve"> </w:t>
      </w:r>
      <w:r>
        <w:rPr>
          <w:w w:val="105"/>
        </w:rPr>
        <w:t>study have</w:t>
      </w:r>
      <w:r>
        <w:rPr>
          <w:spacing w:val="-5"/>
          <w:w w:val="105"/>
        </w:rPr>
        <w:t xml:space="preserve"> </w:t>
      </w:r>
      <w:r>
        <w:rPr>
          <w:w w:val="105"/>
        </w:rPr>
        <w:t>long</w:t>
      </w:r>
      <w:r>
        <w:rPr>
          <w:spacing w:val="-4"/>
          <w:w w:val="105"/>
        </w:rPr>
        <w:t xml:space="preserve"> </w:t>
      </w:r>
      <w:r>
        <w:rPr>
          <w:w w:val="105"/>
        </w:rPr>
        <w:t>since</w:t>
      </w:r>
      <w:r>
        <w:rPr>
          <w:spacing w:val="-5"/>
          <w:w w:val="105"/>
        </w:rPr>
        <w:t xml:space="preserve"> </w:t>
      </w:r>
      <w:r>
        <w:rPr>
          <w:w w:val="105"/>
        </w:rPr>
        <w:t>retired.</w:t>
      </w:r>
      <w:r>
        <w:rPr>
          <w:spacing w:val="-4"/>
          <w:w w:val="105"/>
        </w:rPr>
        <w:t xml:space="preserve"> </w:t>
      </w:r>
      <w:r>
        <w:rPr>
          <w:w w:val="105"/>
        </w:rPr>
        <w:t>Present</w:t>
      </w:r>
      <w:r>
        <w:rPr>
          <w:spacing w:val="-5"/>
          <w:w w:val="105"/>
        </w:rPr>
        <w:t xml:space="preserve"> </w:t>
      </w:r>
      <w:r>
        <w:rPr>
          <w:w w:val="105"/>
        </w:rPr>
        <w:t>CDC</w:t>
      </w:r>
      <w:r>
        <w:rPr>
          <w:spacing w:val="-4"/>
          <w:w w:val="105"/>
        </w:rPr>
        <w:t xml:space="preserve"> </w:t>
      </w:r>
      <w:r>
        <w:rPr>
          <w:w w:val="105"/>
        </w:rPr>
        <w:t>officials</w:t>
      </w:r>
      <w:r>
        <w:rPr>
          <w:spacing w:val="-5"/>
          <w:w w:val="105"/>
        </w:rPr>
        <w:t xml:space="preserve"> </w:t>
      </w:r>
      <w:r>
        <w:rPr>
          <w:w w:val="105"/>
        </w:rPr>
        <w:t>agree</w:t>
      </w:r>
      <w:r>
        <w:rPr>
          <w:spacing w:val="-4"/>
          <w:w w:val="105"/>
        </w:rPr>
        <w:t xml:space="preserve"> </w:t>
      </w:r>
      <w:r>
        <w:rPr>
          <w:w w:val="105"/>
        </w:rPr>
        <w:t>that</w:t>
      </w:r>
      <w:r>
        <w:rPr>
          <w:spacing w:val="-5"/>
          <w:w w:val="105"/>
        </w:rPr>
        <w:t xml:space="preserve"> </w:t>
      </w:r>
      <w:r>
        <w:rPr>
          <w:w w:val="105"/>
        </w:rPr>
        <w:t>such</w:t>
      </w:r>
      <w:r>
        <w:rPr>
          <w:spacing w:val="-4"/>
          <w:w w:val="105"/>
        </w:rPr>
        <w:t xml:space="preserve"> </w:t>
      </w:r>
      <w:r>
        <w:rPr>
          <w:w w:val="105"/>
        </w:rPr>
        <w:t>a</w:t>
      </w:r>
      <w:r>
        <w:rPr>
          <w:spacing w:val="-4"/>
          <w:w w:val="105"/>
        </w:rPr>
        <w:t xml:space="preserve"> </w:t>
      </w:r>
      <w:r>
        <w:rPr>
          <w:w w:val="105"/>
        </w:rPr>
        <w:t>study</w:t>
      </w:r>
      <w:r>
        <w:rPr>
          <w:spacing w:val="-6"/>
          <w:w w:val="105"/>
        </w:rPr>
        <w:t xml:space="preserve"> </w:t>
      </w:r>
      <w:r>
        <w:rPr>
          <w:w w:val="105"/>
        </w:rPr>
        <w:t>could</w:t>
      </w:r>
      <w:r>
        <w:rPr>
          <w:spacing w:val="-5"/>
          <w:w w:val="105"/>
        </w:rPr>
        <w:t xml:space="preserve"> </w:t>
      </w:r>
      <w:r>
        <w:rPr>
          <w:w w:val="105"/>
        </w:rPr>
        <w:t>not</w:t>
      </w:r>
      <w:r>
        <w:rPr>
          <w:spacing w:val="-6"/>
          <w:w w:val="105"/>
        </w:rPr>
        <w:t xml:space="preserve"> </w:t>
      </w:r>
      <w:r>
        <w:rPr>
          <w:w w:val="105"/>
        </w:rPr>
        <w:t>be</w:t>
      </w:r>
      <w:r>
        <w:rPr>
          <w:spacing w:val="-5"/>
          <w:w w:val="105"/>
        </w:rPr>
        <w:t xml:space="preserve"> </w:t>
      </w:r>
      <w:r>
        <w:rPr>
          <w:w w:val="105"/>
        </w:rPr>
        <w:t>conducted</w:t>
      </w:r>
      <w:r>
        <w:rPr>
          <w:spacing w:val="-5"/>
          <w:w w:val="105"/>
        </w:rPr>
        <w:t xml:space="preserve"> </w:t>
      </w:r>
      <w:r>
        <w:rPr>
          <w:w w:val="105"/>
        </w:rPr>
        <w:t>today.</w:t>
      </w:r>
    </w:p>
    <w:p w:rsidR="002E0D56" w:rsidRDefault="00C67A04">
      <w:pPr>
        <w:pStyle w:val="BodyText"/>
        <w:spacing w:before="1" w:line="266" w:lineRule="auto"/>
        <w:ind w:left="228" w:right="707"/>
      </w:pPr>
      <w:r>
        <w:rPr>
          <w:w w:val="105"/>
        </w:rPr>
        <w:t>Unfortunately, their solicitude is small consolation for the 74 of the original 425 syphilitics still surviving. The</w:t>
      </w:r>
      <w:r>
        <w:rPr>
          <w:spacing w:val="-11"/>
          <w:w w:val="105"/>
        </w:rPr>
        <w:t xml:space="preserve"> </w:t>
      </w:r>
      <w:r>
        <w:rPr>
          <w:w w:val="105"/>
        </w:rPr>
        <w:t>agency</w:t>
      </w:r>
      <w:r>
        <w:rPr>
          <w:spacing w:val="-10"/>
          <w:w w:val="105"/>
        </w:rPr>
        <w:t xml:space="preserve"> </w:t>
      </w:r>
      <w:r>
        <w:rPr>
          <w:w w:val="105"/>
        </w:rPr>
        <w:t>is</w:t>
      </w:r>
      <w:r>
        <w:rPr>
          <w:spacing w:val="-11"/>
          <w:w w:val="105"/>
        </w:rPr>
        <w:t xml:space="preserve"> </w:t>
      </w:r>
      <w:r>
        <w:rPr>
          <w:w w:val="105"/>
        </w:rPr>
        <w:t>treating</w:t>
      </w:r>
      <w:r>
        <w:rPr>
          <w:spacing w:val="-10"/>
          <w:w w:val="105"/>
        </w:rPr>
        <w:t xml:space="preserve"> </w:t>
      </w:r>
      <w:r>
        <w:rPr>
          <w:w w:val="105"/>
        </w:rPr>
        <w:t>them</w:t>
      </w:r>
      <w:r>
        <w:rPr>
          <w:spacing w:val="-10"/>
          <w:w w:val="105"/>
        </w:rPr>
        <w:t xml:space="preserve"> </w:t>
      </w:r>
      <w:r>
        <w:rPr>
          <w:w w:val="105"/>
        </w:rPr>
        <w:t>for</w:t>
      </w:r>
      <w:r>
        <w:rPr>
          <w:spacing w:val="-11"/>
          <w:w w:val="105"/>
        </w:rPr>
        <w:t xml:space="preserve"> </w:t>
      </w:r>
      <w:r>
        <w:rPr>
          <w:w w:val="105"/>
        </w:rPr>
        <w:t>whatever</w:t>
      </w:r>
      <w:r>
        <w:rPr>
          <w:spacing w:val="-10"/>
          <w:w w:val="105"/>
        </w:rPr>
        <w:t xml:space="preserve"> </w:t>
      </w:r>
      <w:r>
        <w:rPr>
          <w:w w:val="105"/>
        </w:rPr>
        <w:t>other</w:t>
      </w:r>
      <w:r>
        <w:rPr>
          <w:spacing w:val="-10"/>
          <w:w w:val="105"/>
        </w:rPr>
        <w:t xml:space="preserve"> </w:t>
      </w:r>
      <w:r>
        <w:rPr>
          <w:w w:val="105"/>
        </w:rPr>
        <w:t>diseases</w:t>
      </w:r>
      <w:r>
        <w:rPr>
          <w:spacing w:val="-11"/>
          <w:w w:val="105"/>
        </w:rPr>
        <w:t xml:space="preserve"> </w:t>
      </w:r>
      <w:r>
        <w:rPr>
          <w:w w:val="105"/>
        </w:rPr>
        <w:t>or</w:t>
      </w:r>
      <w:r>
        <w:rPr>
          <w:spacing w:val="-10"/>
          <w:w w:val="105"/>
        </w:rPr>
        <w:t xml:space="preserve"> </w:t>
      </w:r>
      <w:r>
        <w:rPr>
          <w:w w:val="105"/>
        </w:rPr>
        <w:t>physical</w:t>
      </w:r>
      <w:r>
        <w:rPr>
          <w:spacing w:val="-10"/>
          <w:w w:val="105"/>
        </w:rPr>
        <w:t xml:space="preserve"> </w:t>
      </w:r>
      <w:r>
        <w:rPr>
          <w:w w:val="105"/>
        </w:rPr>
        <w:t>problems</w:t>
      </w:r>
      <w:r>
        <w:rPr>
          <w:spacing w:val="-11"/>
          <w:w w:val="105"/>
        </w:rPr>
        <w:t xml:space="preserve"> </w:t>
      </w:r>
      <w:r>
        <w:rPr>
          <w:w w:val="105"/>
        </w:rPr>
        <w:t>th</w:t>
      </w:r>
      <w:r>
        <w:rPr>
          <w:w w:val="105"/>
        </w:rPr>
        <w:t>ey</w:t>
      </w:r>
      <w:r>
        <w:rPr>
          <w:spacing w:val="-10"/>
          <w:w w:val="105"/>
        </w:rPr>
        <w:t xml:space="preserve"> </w:t>
      </w:r>
      <w:r>
        <w:rPr>
          <w:w w:val="105"/>
        </w:rPr>
        <w:t>might</w:t>
      </w:r>
      <w:r>
        <w:rPr>
          <w:spacing w:val="-10"/>
          <w:w w:val="105"/>
        </w:rPr>
        <w:t xml:space="preserve"> </w:t>
      </w:r>
      <w:r>
        <w:rPr>
          <w:w w:val="105"/>
        </w:rPr>
        <w:t>have,</w:t>
      </w:r>
      <w:r>
        <w:rPr>
          <w:spacing w:val="-11"/>
          <w:w w:val="105"/>
        </w:rPr>
        <w:t xml:space="preserve"> </w:t>
      </w:r>
      <w:r>
        <w:rPr>
          <w:w w:val="105"/>
        </w:rPr>
        <w:t>but</w:t>
      </w:r>
      <w:r>
        <w:rPr>
          <w:spacing w:val="-10"/>
          <w:w w:val="105"/>
        </w:rPr>
        <w:t xml:space="preserve"> </w:t>
      </w:r>
      <w:r>
        <w:rPr>
          <w:w w:val="105"/>
        </w:rPr>
        <w:t>it</w:t>
      </w:r>
      <w:r>
        <w:rPr>
          <w:spacing w:val="-10"/>
          <w:w w:val="105"/>
        </w:rPr>
        <w:t xml:space="preserve"> </w:t>
      </w:r>
      <w:r>
        <w:rPr>
          <w:w w:val="105"/>
        </w:rPr>
        <w:t>can</w:t>
      </w:r>
      <w:r>
        <w:rPr>
          <w:spacing w:val="-11"/>
          <w:w w:val="105"/>
        </w:rPr>
        <w:t xml:space="preserve"> </w:t>
      </w:r>
      <w:r>
        <w:rPr>
          <w:w w:val="105"/>
        </w:rPr>
        <w:t>do little</w:t>
      </w:r>
      <w:r>
        <w:rPr>
          <w:spacing w:val="-7"/>
          <w:w w:val="105"/>
        </w:rPr>
        <w:t xml:space="preserve"> </w:t>
      </w:r>
      <w:r>
        <w:rPr>
          <w:w w:val="105"/>
        </w:rPr>
        <w:t>for</w:t>
      </w:r>
      <w:r>
        <w:rPr>
          <w:spacing w:val="-6"/>
          <w:w w:val="105"/>
        </w:rPr>
        <w:t xml:space="preserve"> </w:t>
      </w:r>
      <w:r>
        <w:rPr>
          <w:w w:val="105"/>
        </w:rPr>
        <w:t>their</w:t>
      </w:r>
      <w:r>
        <w:rPr>
          <w:spacing w:val="-6"/>
          <w:w w:val="105"/>
        </w:rPr>
        <w:t xml:space="preserve"> </w:t>
      </w:r>
      <w:r>
        <w:rPr>
          <w:w w:val="105"/>
        </w:rPr>
        <w:t>syphilis.</w:t>
      </w:r>
      <w:r>
        <w:rPr>
          <w:spacing w:val="-6"/>
          <w:w w:val="105"/>
        </w:rPr>
        <w:t xml:space="preserve"> </w:t>
      </w:r>
      <w:r>
        <w:rPr>
          <w:w w:val="105"/>
        </w:rPr>
        <w:t>The</w:t>
      </w:r>
      <w:r>
        <w:rPr>
          <w:spacing w:val="-6"/>
          <w:w w:val="105"/>
        </w:rPr>
        <w:t xml:space="preserve"> </w:t>
      </w:r>
      <w:r>
        <w:rPr>
          <w:w w:val="105"/>
        </w:rPr>
        <w:t>average</w:t>
      </w:r>
      <w:r>
        <w:rPr>
          <w:spacing w:val="-6"/>
          <w:w w:val="105"/>
        </w:rPr>
        <w:t xml:space="preserve"> </w:t>
      </w:r>
      <w:r>
        <w:rPr>
          <w:w w:val="105"/>
        </w:rPr>
        <w:t>age</w:t>
      </w:r>
      <w:r>
        <w:rPr>
          <w:spacing w:val="-6"/>
          <w:w w:val="105"/>
        </w:rPr>
        <w:t xml:space="preserve"> </w:t>
      </w:r>
      <w:r>
        <w:rPr>
          <w:w w:val="105"/>
        </w:rPr>
        <w:t>of</w:t>
      </w:r>
      <w:r>
        <w:rPr>
          <w:spacing w:val="-6"/>
          <w:w w:val="105"/>
        </w:rPr>
        <w:t xml:space="preserve"> </w:t>
      </w:r>
      <w:r>
        <w:rPr>
          <w:w w:val="105"/>
        </w:rPr>
        <w:t>the</w:t>
      </w:r>
      <w:r>
        <w:rPr>
          <w:spacing w:val="-6"/>
          <w:w w:val="105"/>
        </w:rPr>
        <w:t xml:space="preserve"> </w:t>
      </w:r>
      <w:r>
        <w:rPr>
          <w:w w:val="105"/>
        </w:rPr>
        <w:t>survivors</w:t>
      </w:r>
      <w:r>
        <w:rPr>
          <w:spacing w:val="-6"/>
          <w:w w:val="105"/>
        </w:rPr>
        <w:t xml:space="preserve"> </w:t>
      </w:r>
      <w:r>
        <w:rPr>
          <w:w w:val="105"/>
        </w:rPr>
        <w:t>is</w:t>
      </w:r>
      <w:r>
        <w:rPr>
          <w:spacing w:val="-6"/>
          <w:w w:val="105"/>
        </w:rPr>
        <w:t xml:space="preserve"> </w:t>
      </w:r>
      <w:r>
        <w:rPr>
          <w:w w:val="105"/>
        </w:rPr>
        <w:t>74,</w:t>
      </w:r>
      <w:r>
        <w:rPr>
          <w:spacing w:val="-6"/>
          <w:w w:val="105"/>
        </w:rPr>
        <w:t xml:space="preserve"> </w:t>
      </w:r>
      <w:r>
        <w:rPr>
          <w:w w:val="105"/>
        </w:rPr>
        <w:t>and</w:t>
      </w:r>
      <w:r>
        <w:rPr>
          <w:spacing w:val="-6"/>
          <w:w w:val="105"/>
        </w:rPr>
        <w:t xml:space="preserve"> </w:t>
      </w:r>
      <w:r>
        <w:rPr>
          <w:w w:val="105"/>
        </w:rPr>
        <w:t>the</w:t>
      </w:r>
      <w:r>
        <w:rPr>
          <w:spacing w:val="-6"/>
          <w:w w:val="105"/>
        </w:rPr>
        <w:t xml:space="preserve"> </w:t>
      </w:r>
      <w:r>
        <w:rPr>
          <w:w w:val="105"/>
        </w:rPr>
        <w:t>massive</w:t>
      </w:r>
      <w:r>
        <w:rPr>
          <w:spacing w:val="-6"/>
          <w:w w:val="105"/>
        </w:rPr>
        <w:t xml:space="preserve"> </w:t>
      </w:r>
      <w:r>
        <w:rPr>
          <w:w w:val="105"/>
        </w:rPr>
        <w:t>penicillin</w:t>
      </w:r>
      <w:r>
        <w:rPr>
          <w:spacing w:val="-6"/>
          <w:w w:val="105"/>
        </w:rPr>
        <w:t xml:space="preserve"> </w:t>
      </w:r>
      <w:r>
        <w:rPr>
          <w:w w:val="105"/>
        </w:rPr>
        <w:t>therapy</w:t>
      </w:r>
      <w:r>
        <w:rPr>
          <w:spacing w:val="-7"/>
          <w:w w:val="105"/>
        </w:rPr>
        <w:t xml:space="preserve"> </w:t>
      </w:r>
      <w:r>
        <w:rPr>
          <w:w w:val="105"/>
        </w:rPr>
        <w:t>necessary to</w:t>
      </w:r>
      <w:r>
        <w:rPr>
          <w:spacing w:val="-5"/>
          <w:w w:val="105"/>
        </w:rPr>
        <w:t xml:space="preserve"> </w:t>
      </w:r>
      <w:r>
        <w:rPr>
          <w:w w:val="105"/>
        </w:rPr>
        <w:t>arrest</w:t>
      </w:r>
      <w:r>
        <w:rPr>
          <w:spacing w:val="-5"/>
          <w:w w:val="105"/>
        </w:rPr>
        <w:t xml:space="preserve"> </w:t>
      </w:r>
      <w:r>
        <w:rPr>
          <w:w w:val="105"/>
        </w:rPr>
        <w:t>their</w:t>
      </w:r>
      <w:r>
        <w:rPr>
          <w:spacing w:val="-4"/>
          <w:w w:val="105"/>
        </w:rPr>
        <w:t xml:space="preserve"> </w:t>
      </w:r>
      <w:r>
        <w:rPr>
          <w:w w:val="105"/>
        </w:rPr>
        <w:t>long-ignored</w:t>
      </w:r>
      <w:r>
        <w:rPr>
          <w:spacing w:val="-5"/>
          <w:w w:val="105"/>
        </w:rPr>
        <w:t xml:space="preserve"> </w:t>
      </w:r>
      <w:r>
        <w:rPr>
          <w:w w:val="105"/>
        </w:rPr>
        <w:t>affliction</w:t>
      </w:r>
      <w:r>
        <w:rPr>
          <w:spacing w:val="-5"/>
          <w:w w:val="105"/>
        </w:rPr>
        <w:t xml:space="preserve"> </w:t>
      </w:r>
      <w:r>
        <w:rPr>
          <w:w w:val="105"/>
        </w:rPr>
        <w:t>could</w:t>
      </w:r>
      <w:r>
        <w:rPr>
          <w:spacing w:val="-4"/>
          <w:w w:val="105"/>
        </w:rPr>
        <w:t xml:space="preserve"> </w:t>
      </w:r>
      <w:r>
        <w:rPr>
          <w:w w:val="105"/>
        </w:rPr>
        <w:t>do</w:t>
      </w:r>
      <w:r>
        <w:rPr>
          <w:spacing w:val="-5"/>
          <w:w w:val="105"/>
        </w:rPr>
        <w:t xml:space="preserve"> </w:t>
      </w:r>
      <w:r>
        <w:rPr>
          <w:w w:val="105"/>
        </w:rPr>
        <w:t>more</w:t>
      </w:r>
      <w:r>
        <w:rPr>
          <w:spacing w:val="-4"/>
          <w:w w:val="105"/>
        </w:rPr>
        <w:t xml:space="preserve"> </w:t>
      </w:r>
      <w:r>
        <w:rPr>
          <w:w w:val="105"/>
        </w:rPr>
        <w:t>harm</w:t>
      </w:r>
      <w:r>
        <w:rPr>
          <w:spacing w:val="-5"/>
          <w:w w:val="105"/>
        </w:rPr>
        <w:t xml:space="preserve"> </w:t>
      </w:r>
      <w:r>
        <w:rPr>
          <w:w w:val="105"/>
        </w:rPr>
        <w:t>than</w:t>
      </w:r>
      <w:r>
        <w:rPr>
          <w:spacing w:val="-5"/>
          <w:w w:val="105"/>
        </w:rPr>
        <w:t xml:space="preserve"> </w:t>
      </w:r>
      <w:r>
        <w:rPr>
          <w:w w:val="105"/>
        </w:rPr>
        <w:t>good.</w:t>
      </w:r>
    </w:p>
    <w:p w:rsidR="002E0D56" w:rsidRDefault="00C67A04">
      <w:pPr>
        <w:pStyle w:val="BodyText"/>
        <w:spacing w:before="122" w:line="266" w:lineRule="auto"/>
        <w:ind w:left="228" w:right="707"/>
      </w:pPr>
      <w:r>
        <w:t>For them, the PHS reversal has come too late. But the notoriety of this study has done much to raise the consciousness of researchers and research service administrators and legislators.</w:t>
      </w:r>
    </w:p>
    <w:p w:rsidR="002E0D56" w:rsidRDefault="002E0D56">
      <w:pPr>
        <w:pStyle w:val="BodyText"/>
        <w:spacing w:before="7"/>
        <w:rPr>
          <w:sz w:val="32"/>
        </w:rPr>
      </w:pPr>
    </w:p>
    <w:p w:rsidR="002E0D56" w:rsidRDefault="00C67A04">
      <w:pPr>
        <w:pStyle w:val="Heading8"/>
      </w:pPr>
      <w:r>
        <w:t>PROPOSAL 1</w:t>
      </w:r>
    </w:p>
    <w:p w:rsidR="002E0D56" w:rsidRDefault="00C67A04">
      <w:pPr>
        <w:pStyle w:val="BodyText"/>
        <w:spacing w:before="116"/>
        <w:ind w:left="228"/>
      </w:pPr>
      <w:r>
        <w:rPr>
          <w:rFonts w:ascii="Times New Roman"/>
          <w:i/>
        </w:rPr>
        <w:t xml:space="preserve">Title: </w:t>
      </w:r>
      <w:r>
        <w:t>Resolution of Social Conflicts</w:t>
      </w:r>
    </w:p>
    <w:p w:rsidR="002E0D56" w:rsidRDefault="00C67A04">
      <w:pPr>
        <w:spacing w:before="171"/>
        <w:ind w:left="228"/>
        <w:rPr>
          <w:sz w:val="19"/>
        </w:rPr>
      </w:pPr>
      <w:r>
        <w:rPr>
          <w:rFonts w:ascii="Times New Roman"/>
          <w:i/>
          <w:w w:val="105"/>
          <w:sz w:val="19"/>
        </w:rPr>
        <w:t xml:space="preserve">Department:. </w:t>
      </w:r>
      <w:r>
        <w:rPr>
          <w:w w:val="105"/>
          <w:sz w:val="19"/>
        </w:rPr>
        <w:t>Social</w:t>
      </w:r>
      <w:r>
        <w:rPr>
          <w:w w:val="105"/>
          <w:sz w:val="19"/>
        </w:rPr>
        <w:t xml:space="preserve"> Anthropology</w:t>
      </w:r>
    </w:p>
    <w:p w:rsidR="002E0D56" w:rsidRDefault="00C67A04">
      <w:pPr>
        <w:pStyle w:val="BodyText"/>
        <w:spacing w:before="171" w:line="266" w:lineRule="auto"/>
        <w:ind w:left="228" w:right="707"/>
      </w:pPr>
      <w:r>
        <w:rPr>
          <w:rFonts w:ascii="Times New Roman"/>
          <w:i/>
          <w:w w:val="105"/>
        </w:rPr>
        <w:t xml:space="preserve">Proposal: </w:t>
      </w:r>
      <w:r>
        <w:rPr>
          <w:w w:val="105"/>
        </w:rPr>
        <w:t>Many groups face social conflicts that, without adequate means of resolution, erupt into group hostility</w:t>
      </w:r>
      <w:r>
        <w:rPr>
          <w:spacing w:val="-13"/>
          <w:w w:val="105"/>
        </w:rPr>
        <w:t xml:space="preserve"> </w:t>
      </w:r>
      <w:r>
        <w:rPr>
          <w:w w:val="105"/>
        </w:rPr>
        <w:t>and</w:t>
      </w:r>
      <w:r>
        <w:rPr>
          <w:spacing w:val="-12"/>
          <w:w w:val="105"/>
        </w:rPr>
        <w:t xml:space="preserve"> </w:t>
      </w:r>
      <w:r>
        <w:rPr>
          <w:w w:val="105"/>
        </w:rPr>
        <w:t>destructive</w:t>
      </w:r>
      <w:r>
        <w:rPr>
          <w:spacing w:val="-12"/>
          <w:w w:val="105"/>
        </w:rPr>
        <w:t xml:space="preserve"> </w:t>
      </w:r>
      <w:r>
        <w:rPr>
          <w:w w:val="105"/>
        </w:rPr>
        <w:t>behavior.</w:t>
      </w:r>
      <w:r>
        <w:rPr>
          <w:spacing w:val="-12"/>
          <w:w w:val="105"/>
        </w:rPr>
        <w:t xml:space="preserve"> </w:t>
      </w:r>
      <w:r>
        <w:rPr>
          <w:w w:val="105"/>
        </w:rPr>
        <w:t>On</w:t>
      </w:r>
      <w:r>
        <w:rPr>
          <w:spacing w:val="-12"/>
          <w:w w:val="105"/>
        </w:rPr>
        <w:t xml:space="preserve"> </w:t>
      </w:r>
      <w:r>
        <w:rPr>
          <w:w w:val="105"/>
        </w:rPr>
        <w:t>the</w:t>
      </w:r>
      <w:r>
        <w:rPr>
          <w:spacing w:val="-12"/>
          <w:w w:val="105"/>
        </w:rPr>
        <w:t xml:space="preserve"> </w:t>
      </w:r>
      <w:r>
        <w:rPr>
          <w:w w:val="105"/>
        </w:rPr>
        <w:t>basis</w:t>
      </w:r>
      <w:r>
        <w:rPr>
          <w:spacing w:val="-12"/>
          <w:w w:val="105"/>
        </w:rPr>
        <w:t xml:space="preserve"> </w:t>
      </w:r>
      <w:r>
        <w:rPr>
          <w:w w:val="105"/>
        </w:rPr>
        <w:t>of</w:t>
      </w:r>
      <w:r>
        <w:rPr>
          <w:spacing w:val="-12"/>
          <w:w w:val="105"/>
        </w:rPr>
        <w:t xml:space="preserve"> </w:t>
      </w:r>
      <w:r>
        <w:rPr>
          <w:w w:val="105"/>
        </w:rPr>
        <w:t>previous</w:t>
      </w:r>
      <w:r>
        <w:rPr>
          <w:spacing w:val="-13"/>
          <w:w w:val="105"/>
        </w:rPr>
        <w:t xml:space="preserve"> </w:t>
      </w:r>
      <w:r>
        <w:rPr>
          <w:w w:val="105"/>
        </w:rPr>
        <w:t>research</w:t>
      </w:r>
      <w:r>
        <w:rPr>
          <w:spacing w:val="-12"/>
          <w:w w:val="105"/>
        </w:rPr>
        <w:t xml:space="preserve"> </w:t>
      </w:r>
      <w:r>
        <w:rPr>
          <w:w w:val="105"/>
        </w:rPr>
        <w:t>by</w:t>
      </w:r>
      <w:r>
        <w:rPr>
          <w:spacing w:val="-12"/>
          <w:w w:val="105"/>
        </w:rPr>
        <w:t xml:space="preserve"> </w:t>
      </w:r>
      <w:r>
        <w:rPr>
          <w:w w:val="105"/>
        </w:rPr>
        <w:t>M.</w:t>
      </w:r>
      <w:r>
        <w:rPr>
          <w:spacing w:val="-12"/>
          <w:w w:val="105"/>
        </w:rPr>
        <w:t xml:space="preserve"> </w:t>
      </w:r>
      <w:r>
        <w:rPr>
          <w:w w:val="105"/>
        </w:rPr>
        <w:t>Sherif,</w:t>
      </w:r>
      <w:r>
        <w:rPr>
          <w:spacing w:val="-12"/>
          <w:w w:val="105"/>
        </w:rPr>
        <w:t xml:space="preserve"> </w:t>
      </w:r>
      <w:r>
        <w:rPr>
          <w:w w:val="105"/>
        </w:rPr>
        <w:t>we</w:t>
      </w:r>
      <w:r>
        <w:rPr>
          <w:spacing w:val="-12"/>
          <w:w w:val="105"/>
        </w:rPr>
        <w:t xml:space="preserve"> </w:t>
      </w:r>
      <w:r>
        <w:rPr>
          <w:w w:val="105"/>
        </w:rPr>
        <w:t>believe</w:t>
      </w:r>
      <w:r>
        <w:rPr>
          <w:spacing w:val="-12"/>
          <w:w w:val="105"/>
        </w:rPr>
        <w:t xml:space="preserve"> </w:t>
      </w:r>
      <w:r>
        <w:rPr>
          <w:w w:val="105"/>
        </w:rPr>
        <w:t>that</w:t>
      </w:r>
      <w:r>
        <w:rPr>
          <w:spacing w:val="-12"/>
          <w:w w:val="105"/>
        </w:rPr>
        <w:t xml:space="preserve"> </w:t>
      </w:r>
      <w:r>
        <w:rPr>
          <w:w w:val="105"/>
        </w:rPr>
        <w:t>the</w:t>
      </w:r>
      <w:r>
        <w:rPr>
          <w:spacing w:val="-13"/>
          <w:w w:val="105"/>
        </w:rPr>
        <w:t xml:space="preserve"> </w:t>
      </w:r>
      <w:r>
        <w:rPr>
          <w:w w:val="105"/>
        </w:rPr>
        <w:t>critical variable</w:t>
      </w:r>
      <w:r>
        <w:rPr>
          <w:spacing w:val="-9"/>
          <w:w w:val="105"/>
        </w:rPr>
        <w:t xml:space="preserve"> </w:t>
      </w:r>
      <w:r>
        <w:rPr>
          <w:w w:val="105"/>
        </w:rPr>
        <w:t>in</w:t>
      </w:r>
      <w:r>
        <w:rPr>
          <w:spacing w:val="-9"/>
          <w:w w:val="105"/>
        </w:rPr>
        <w:t xml:space="preserve"> </w:t>
      </w:r>
      <w:r>
        <w:rPr>
          <w:w w:val="105"/>
        </w:rPr>
        <w:t>the</w:t>
      </w:r>
      <w:r>
        <w:rPr>
          <w:spacing w:val="-9"/>
          <w:w w:val="105"/>
        </w:rPr>
        <w:t xml:space="preserve"> </w:t>
      </w:r>
      <w:r>
        <w:rPr>
          <w:w w:val="105"/>
        </w:rPr>
        <w:t>conflict</w:t>
      </w:r>
      <w:r>
        <w:rPr>
          <w:spacing w:val="-8"/>
          <w:w w:val="105"/>
        </w:rPr>
        <w:t xml:space="preserve"> </w:t>
      </w:r>
      <w:r>
        <w:rPr>
          <w:w w:val="105"/>
        </w:rPr>
        <w:t>resolution</w:t>
      </w:r>
      <w:r>
        <w:rPr>
          <w:spacing w:val="-9"/>
          <w:w w:val="105"/>
        </w:rPr>
        <w:t xml:space="preserve"> </w:t>
      </w:r>
      <w:r>
        <w:rPr>
          <w:w w:val="105"/>
        </w:rPr>
        <w:t>process</w:t>
      </w:r>
      <w:r>
        <w:rPr>
          <w:spacing w:val="-9"/>
          <w:w w:val="105"/>
        </w:rPr>
        <w:t xml:space="preserve"> </w:t>
      </w:r>
      <w:r>
        <w:rPr>
          <w:w w:val="105"/>
        </w:rPr>
        <w:t>is</w:t>
      </w:r>
      <w:r>
        <w:rPr>
          <w:spacing w:val="-8"/>
          <w:w w:val="105"/>
        </w:rPr>
        <w:t xml:space="preserve"> </w:t>
      </w:r>
      <w:r>
        <w:rPr>
          <w:w w:val="105"/>
        </w:rPr>
        <w:t>the</w:t>
      </w:r>
      <w:r>
        <w:rPr>
          <w:spacing w:val="-9"/>
          <w:w w:val="105"/>
        </w:rPr>
        <w:t xml:space="preserve"> </w:t>
      </w:r>
      <w:r>
        <w:rPr>
          <w:w w:val="105"/>
        </w:rPr>
        <w:t>availability</w:t>
      </w:r>
      <w:r>
        <w:rPr>
          <w:spacing w:val="-9"/>
          <w:w w:val="105"/>
        </w:rPr>
        <w:t xml:space="preserve"> </w:t>
      </w:r>
      <w:r>
        <w:rPr>
          <w:w w:val="105"/>
        </w:rPr>
        <w:t>of</w:t>
      </w:r>
      <w:r>
        <w:rPr>
          <w:spacing w:val="-8"/>
          <w:w w:val="105"/>
        </w:rPr>
        <w:t xml:space="preserve"> </w:t>
      </w:r>
      <w:r>
        <w:rPr>
          <w:w w:val="105"/>
        </w:rPr>
        <w:t>superordinate</w:t>
      </w:r>
      <w:r>
        <w:rPr>
          <w:spacing w:val="-9"/>
          <w:w w:val="105"/>
        </w:rPr>
        <w:t xml:space="preserve"> </w:t>
      </w:r>
      <w:r>
        <w:rPr>
          <w:w w:val="105"/>
        </w:rPr>
        <w:t>goals,</w:t>
      </w:r>
      <w:r>
        <w:rPr>
          <w:spacing w:val="-9"/>
          <w:w w:val="105"/>
        </w:rPr>
        <w:t xml:space="preserve"> </w:t>
      </w:r>
      <w:r>
        <w:rPr>
          <w:w w:val="105"/>
        </w:rPr>
        <w:t>that</w:t>
      </w:r>
      <w:r>
        <w:rPr>
          <w:spacing w:val="-8"/>
          <w:w w:val="105"/>
        </w:rPr>
        <w:t xml:space="preserve"> </w:t>
      </w:r>
      <w:r>
        <w:rPr>
          <w:w w:val="105"/>
        </w:rPr>
        <w:t>is,</w:t>
      </w:r>
      <w:r>
        <w:rPr>
          <w:spacing w:val="-9"/>
          <w:w w:val="105"/>
        </w:rPr>
        <w:t xml:space="preserve"> </w:t>
      </w:r>
      <w:r>
        <w:rPr>
          <w:w w:val="105"/>
        </w:rPr>
        <w:t>common</w:t>
      </w:r>
      <w:r>
        <w:rPr>
          <w:spacing w:val="-9"/>
          <w:w w:val="105"/>
        </w:rPr>
        <w:t xml:space="preserve"> </w:t>
      </w:r>
      <w:r>
        <w:rPr>
          <w:w w:val="105"/>
        </w:rPr>
        <w:t>goals</w:t>
      </w:r>
      <w:r>
        <w:rPr>
          <w:spacing w:val="-8"/>
          <w:w w:val="105"/>
        </w:rPr>
        <w:t xml:space="preserve"> </w:t>
      </w:r>
      <w:r>
        <w:rPr>
          <w:w w:val="105"/>
        </w:rPr>
        <w:t>or objectives</w:t>
      </w:r>
      <w:r>
        <w:rPr>
          <w:spacing w:val="-6"/>
          <w:w w:val="105"/>
        </w:rPr>
        <w:t xml:space="preserve"> </w:t>
      </w:r>
      <w:r>
        <w:rPr>
          <w:w w:val="105"/>
        </w:rPr>
        <w:t>that</w:t>
      </w:r>
      <w:r>
        <w:rPr>
          <w:spacing w:val="-6"/>
          <w:w w:val="105"/>
        </w:rPr>
        <w:t xml:space="preserve"> </w:t>
      </w:r>
      <w:r>
        <w:rPr>
          <w:w w:val="105"/>
        </w:rPr>
        <w:t>can</w:t>
      </w:r>
      <w:r>
        <w:rPr>
          <w:spacing w:val="-6"/>
          <w:w w:val="105"/>
        </w:rPr>
        <w:t xml:space="preserve"> </w:t>
      </w:r>
      <w:r>
        <w:rPr>
          <w:w w:val="105"/>
        </w:rPr>
        <w:t>be</w:t>
      </w:r>
      <w:r>
        <w:rPr>
          <w:spacing w:val="-6"/>
          <w:w w:val="105"/>
        </w:rPr>
        <w:t xml:space="preserve"> </w:t>
      </w:r>
      <w:r>
        <w:rPr>
          <w:w w:val="105"/>
        </w:rPr>
        <w:t>fulfilled</w:t>
      </w:r>
      <w:r>
        <w:rPr>
          <w:spacing w:val="-6"/>
          <w:w w:val="105"/>
        </w:rPr>
        <w:t xml:space="preserve"> </w:t>
      </w:r>
      <w:r>
        <w:rPr>
          <w:w w:val="105"/>
        </w:rPr>
        <w:t>only</w:t>
      </w:r>
      <w:r>
        <w:rPr>
          <w:spacing w:val="-6"/>
          <w:w w:val="105"/>
        </w:rPr>
        <w:t xml:space="preserve"> </w:t>
      </w:r>
      <w:r>
        <w:rPr>
          <w:w w:val="105"/>
        </w:rPr>
        <w:t>via</w:t>
      </w:r>
      <w:r>
        <w:rPr>
          <w:spacing w:val="-6"/>
          <w:w w:val="105"/>
        </w:rPr>
        <w:t xml:space="preserve"> </w:t>
      </w:r>
      <w:r>
        <w:rPr>
          <w:w w:val="105"/>
        </w:rPr>
        <w:t>cooperative</w:t>
      </w:r>
      <w:r>
        <w:rPr>
          <w:spacing w:val="-6"/>
          <w:w w:val="105"/>
        </w:rPr>
        <w:t xml:space="preserve"> </w:t>
      </w:r>
      <w:r>
        <w:rPr>
          <w:w w:val="105"/>
        </w:rPr>
        <w:t>rather</w:t>
      </w:r>
      <w:r>
        <w:rPr>
          <w:spacing w:val="-6"/>
          <w:w w:val="105"/>
        </w:rPr>
        <w:t xml:space="preserve"> </w:t>
      </w:r>
      <w:r>
        <w:rPr>
          <w:w w:val="105"/>
        </w:rPr>
        <w:t>than</w:t>
      </w:r>
      <w:r>
        <w:rPr>
          <w:spacing w:val="-6"/>
          <w:w w:val="105"/>
        </w:rPr>
        <w:t xml:space="preserve"> </w:t>
      </w:r>
      <w:r>
        <w:rPr>
          <w:w w:val="105"/>
        </w:rPr>
        <w:t>competitive</w:t>
      </w:r>
      <w:r>
        <w:rPr>
          <w:spacing w:val="-6"/>
          <w:w w:val="105"/>
        </w:rPr>
        <w:t xml:space="preserve"> </w:t>
      </w:r>
      <w:r>
        <w:rPr>
          <w:w w:val="105"/>
        </w:rPr>
        <w:t>strategies.</w:t>
      </w:r>
    </w:p>
    <w:p w:rsidR="002E0D56" w:rsidRDefault="00C67A04">
      <w:pPr>
        <w:pStyle w:val="BodyText"/>
        <w:spacing w:before="121" w:line="266" w:lineRule="auto"/>
        <w:ind w:left="228" w:right="707"/>
      </w:pPr>
      <w:r>
        <w:rPr>
          <w:w w:val="105"/>
        </w:rPr>
        <w:t>Subjects will be housed in an environment that is new to them (a summer camp)</w:t>
      </w:r>
      <w:r>
        <w:rPr>
          <w:w w:val="105"/>
        </w:rPr>
        <w:t xml:space="preserve"> with others who are strangers. This is to control for extraneous influences and prior group formation. The subjects will be divided</w:t>
      </w:r>
      <w:r>
        <w:rPr>
          <w:spacing w:val="-5"/>
          <w:w w:val="105"/>
        </w:rPr>
        <w:t xml:space="preserve"> </w:t>
      </w:r>
      <w:r>
        <w:rPr>
          <w:w w:val="105"/>
        </w:rPr>
        <w:t>into</w:t>
      </w:r>
      <w:r>
        <w:rPr>
          <w:spacing w:val="-4"/>
          <w:w w:val="105"/>
        </w:rPr>
        <w:t xml:space="preserve"> </w:t>
      </w:r>
      <w:r>
        <w:rPr>
          <w:w w:val="105"/>
        </w:rPr>
        <w:t>two</w:t>
      </w:r>
      <w:r>
        <w:rPr>
          <w:spacing w:val="-5"/>
          <w:w w:val="105"/>
        </w:rPr>
        <w:t xml:space="preserve"> </w:t>
      </w:r>
      <w:r>
        <w:rPr>
          <w:w w:val="105"/>
        </w:rPr>
        <w:t>groups,</w:t>
      </w:r>
      <w:r>
        <w:rPr>
          <w:spacing w:val="-4"/>
          <w:w w:val="105"/>
        </w:rPr>
        <w:t xml:space="preserve"> </w:t>
      </w:r>
      <w:r>
        <w:rPr>
          <w:w w:val="105"/>
        </w:rPr>
        <w:t>each</w:t>
      </w:r>
      <w:r>
        <w:rPr>
          <w:spacing w:val="-4"/>
          <w:w w:val="105"/>
        </w:rPr>
        <w:t xml:space="preserve"> </w:t>
      </w:r>
      <w:r>
        <w:rPr>
          <w:w w:val="105"/>
        </w:rPr>
        <w:t>of</w:t>
      </w:r>
      <w:r>
        <w:rPr>
          <w:spacing w:val="-5"/>
          <w:w w:val="105"/>
        </w:rPr>
        <w:t xml:space="preserve"> </w:t>
      </w:r>
      <w:r>
        <w:rPr>
          <w:w w:val="105"/>
        </w:rPr>
        <w:t>which</w:t>
      </w:r>
      <w:r>
        <w:rPr>
          <w:spacing w:val="-4"/>
          <w:w w:val="105"/>
        </w:rPr>
        <w:t xml:space="preserve"> </w:t>
      </w:r>
      <w:r>
        <w:rPr>
          <w:w w:val="105"/>
        </w:rPr>
        <w:t>will</w:t>
      </w:r>
      <w:r>
        <w:rPr>
          <w:spacing w:val="-4"/>
          <w:w w:val="105"/>
        </w:rPr>
        <w:t xml:space="preserve"> </w:t>
      </w:r>
      <w:r>
        <w:rPr>
          <w:w w:val="105"/>
        </w:rPr>
        <w:t>be</w:t>
      </w:r>
      <w:r>
        <w:rPr>
          <w:spacing w:val="-5"/>
          <w:w w:val="105"/>
        </w:rPr>
        <w:t xml:space="preserve"> </w:t>
      </w:r>
      <w:r>
        <w:rPr>
          <w:w w:val="105"/>
        </w:rPr>
        <w:t>housed</w:t>
      </w:r>
      <w:r>
        <w:rPr>
          <w:spacing w:val="-4"/>
          <w:w w:val="105"/>
        </w:rPr>
        <w:t xml:space="preserve"> </w:t>
      </w:r>
      <w:r>
        <w:rPr>
          <w:w w:val="105"/>
        </w:rPr>
        <w:t>separately,</w:t>
      </w:r>
      <w:r>
        <w:rPr>
          <w:spacing w:val="-4"/>
          <w:w w:val="105"/>
        </w:rPr>
        <w:t xml:space="preserve"> </w:t>
      </w:r>
      <w:r>
        <w:rPr>
          <w:w w:val="105"/>
        </w:rPr>
        <w:t>and</w:t>
      </w:r>
      <w:r>
        <w:rPr>
          <w:spacing w:val="-5"/>
          <w:w w:val="105"/>
        </w:rPr>
        <w:t xml:space="preserve"> </w:t>
      </w:r>
      <w:r>
        <w:rPr>
          <w:w w:val="105"/>
        </w:rPr>
        <w:t>led</w:t>
      </w:r>
      <w:r>
        <w:rPr>
          <w:spacing w:val="-4"/>
          <w:w w:val="105"/>
        </w:rPr>
        <w:t xml:space="preserve"> </w:t>
      </w:r>
      <w:r>
        <w:rPr>
          <w:w w:val="105"/>
        </w:rPr>
        <w:t>by</w:t>
      </w:r>
      <w:r>
        <w:rPr>
          <w:spacing w:val="-4"/>
          <w:w w:val="105"/>
        </w:rPr>
        <w:t xml:space="preserve"> </w:t>
      </w:r>
      <w:r>
        <w:rPr>
          <w:w w:val="105"/>
        </w:rPr>
        <w:t>a</w:t>
      </w:r>
      <w:r>
        <w:rPr>
          <w:spacing w:val="-5"/>
          <w:w w:val="105"/>
        </w:rPr>
        <w:t xml:space="preserve"> </w:t>
      </w:r>
      <w:r>
        <w:rPr>
          <w:w w:val="105"/>
        </w:rPr>
        <w:t>team</w:t>
      </w:r>
      <w:r>
        <w:rPr>
          <w:spacing w:val="-4"/>
          <w:w w:val="105"/>
        </w:rPr>
        <w:t xml:space="preserve"> </w:t>
      </w:r>
      <w:r>
        <w:rPr>
          <w:w w:val="105"/>
        </w:rPr>
        <w:t>of</w:t>
      </w:r>
      <w:r>
        <w:rPr>
          <w:spacing w:val="-4"/>
          <w:w w:val="105"/>
        </w:rPr>
        <w:t xml:space="preserve"> </w:t>
      </w:r>
      <w:r>
        <w:rPr>
          <w:w w:val="105"/>
        </w:rPr>
        <w:t>adult</w:t>
      </w:r>
      <w:r>
        <w:rPr>
          <w:spacing w:val="-5"/>
          <w:w w:val="105"/>
        </w:rPr>
        <w:t xml:space="preserve"> </w:t>
      </w:r>
      <w:r>
        <w:rPr>
          <w:w w:val="105"/>
        </w:rPr>
        <w:t>supervisor- observers.</w:t>
      </w:r>
      <w:r>
        <w:rPr>
          <w:spacing w:val="-10"/>
          <w:w w:val="105"/>
        </w:rPr>
        <w:t xml:space="preserve"> </w:t>
      </w:r>
      <w:r>
        <w:rPr>
          <w:w w:val="105"/>
        </w:rPr>
        <w:t>There</w:t>
      </w:r>
      <w:r>
        <w:rPr>
          <w:spacing w:val="-9"/>
          <w:w w:val="105"/>
        </w:rPr>
        <w:t xml:space="preserve"> </w:t>
      </w:r>
      <w:r>
        <w:rPr>
          <w:w w:val="105"/>
        </w:rPr>
        <w:t>will</w:t>
      </w:r>
      <w:r>
        <w:rPr>
          <w:spacing w:val="-10"/>
          <w:w w:val="105"/>
        </w:rPr>
        <w:t xml:space="preserve"> </w:t>
      </w:r>
      <w:r>
        <w:rPr>
          <w:w w:val="105"/>
        </w:rPr>
        <w:t>be</w:t>
      </w:r>
      <w:r>
        <w:rPr>
          <w:spacing w:val="-9"/>
          <w:w w:val="105"/>
        </w:rPr>
        <w:t xml:space="preserve"> </w:t>
      </w:r>
      <w:r>
        <w:rPr>
          <w:w w:val="105"/>
        </w:rPr>
        <w:t>four</w:t>
      </w:r>
      <w:r>
        <w:rPr>
          <w:spacing w:val="-10"/>
          <w:w w:val="105"/>
        </w:rPr>
        <w:t xml:space="preserve"> </w:t>
      </w:r>
      <w:r>
        <w:rPr>
          <w:w w:val="105"/>
        </w:rPr>
        <w:t>phases</w:t>
      </w:r>
      <w:r>
        <w:rPr>
          <w:spacing w:val="-9"/>
          <w:w w:val="105"/>
        </w:rPr>
        <w:t xml:space="preserve"> </w:t>
      </w:r>
      <w:r>
        <w:rPr>
          <w:w w:val="105"/>
        </w:rPr>
        <w:t>to</w:t>
      </w:r>
      <w:r>
        <w:rPr>
          <w:spacing w:val="-10"/>
          <w:w w:val="105"/>
        </w:rPr>
        <w:t xml:space="preserve"> </w:t>
      </w:r>
      <w:r>
        <w:rPr>
          <w:w w:val="105"/>
        </w:rPr>
        <w:t>our</w:t>
      </w:r>
      <w:r>
        <w:rPr>
          <w:spacing w:val="-9"/>
          <w:w w:val="105"/>
        </w:rPr>
        <w:t xml:space="preserve"> </w:t>
      </w:r>
      <w:r>
        <w:rPr>
          <w:w w:val="105"/>
        </w:rPr>
        <w:t>study:</w:t>
      </w:r>
      <w:r>
        <w:rPr>
          <w:spacing w:val="-10"/>
          <w:w w:val="105"/>
        </w:rPr>
        <w:t xml:space="preserve"> </w:t>
      </w:r>
      <w:r>
        <w:rPr>
          <w:w w:val="105"/>
        </w:rPr>
        <w:t>(1)</w:t>
      </w:r>
      <w:r>
        <w:rPr>
          <w:spacing w:val="-9"/>
          <w:w w:val="105"/>
        </w:rPr>
        <w:t xml:space="preserve"> </w:t>
      </w:r>
      <w:r>
        <w:rPr>
          <w:w w:val="105"/>
        </w:rPr>
        <w:t>development</w:t>
      </w:r>
      <w:r>
        <w:rPr>
          <w:spacing w:val="-9"/>
          <w:w w:val="105"/>
        </w:rPr>
        <w:t xml:space="preserve"> </w:t>
      </w:r>
      <w:r>
        <w:rPr>
          <w:w w:val="105"/>
        </w:rPr>
        <w:t>of</w:t>
      </w:r>
      <w:r>
        <w:rPr>
          <w:spacing w:val="-10"/>
          <w:w w:val="105"/>
        </w:rPr>
        <w:t xml:space="preserve"> </w:t>
      </w:r>
      <w:r>
        <w:rPr>
          <w:w w:val="105"/>
        </w:rPr>
        <w:t>strong</w:t>
      </w:r>
      <w:r>
        <w:rPr>
          <w:spacing w:val="-9"/>
          <w:w w:val="105"/>
        </w:rPr>
        <w:t xml:space="preserve"> </w:t>
      </w:r>
      <w:r>
        <w:rPr>
          <w:w w:val="105"/>
        </w:rPr>
        <w:t>within-group</w:t>
      </w:r>
      <w:r>
        <w:rPr>
          <w:spacing w:val="-10"/>
          <w:w w:val="105"/>
        </w:rPr>
        <w:t xml:space="preserve"> </w:t>
      </w:r>
      <w:r>
        <w:rPr>
          <w:w w:val="105"/>
        </w:rPr>
        <w:t>cohesion</w:t>
      </w:r>
      <w:r>
        <w:rPr>
          <w:spacing w:val="-9"/>
          <w:w w:val="105"/>
        </w:rPr>
        <w:t xml:space="preserve"> </w:t>
      </w:r>
      <w:r>
        <w:rPr>
          <w:w w:val="105"/>
        </w:rPr>
        <w:t>and solidarity in each of the two camp groups; (2) creation of the opportunity for conflict between the two groups;</w:t>
      </w:r>
      <w:r>
        <w:rPr>
          <w:spacing w:val="-16"/>
          <w:w w:val="105"/>
        </w:rPr>
        <w:t xml:space="preserve"> </w:t>
      </w:r>
      <w:r>
        <w:rPr>
          <w:w w:val="105"/>
        </w:rPr>
        <w:t>(3)</w:t>
      </w:r>
      <w:r>
        <w:rPr>
          <w:spacing w:val="-16"/>
          <w:w w:val="105"/>
        </w:rPr>
        <w:t xml:space="preserve"> </w:t>
      </w:r>
      <w:r>
        <w:rPr>
          <w:w w:val="105"/>
        </w:rPr>
        <w:t>introduction</w:t>
      </w:r>
      <w:r>
        <w:rPr>
          <w:spacing w:val="-15"/>
          <w:w w:val="105"/>
        </w:rPr>
        <w:t xml:space="preserve"> </w:t>
      </w:r>
      <w:r>
        <w:rPr>
          <w:w w:val="105"/>
        </w:rPr>
        <w:t>of</w:t>
      </w:r>
      <w:r>
        <w:rPr>
          <w:spacing w:val="-16"/>
          <w:w w:val="105"/>
        </w:rPr>
        <w:t xml:space="preserve"> </w:t>
      </w:r>
      <w:r>
        <w:rPr>
          <w:w w:val="105"/>
        </w:rPr>
        <w:t>a</w:t>
      </w:r>
      <w:r>
        <w:rPr>
          <w:spacing w:val="-15"/>
          <w:w w:val="105"/>
        </w:rPr>
        <w:t xml:space="preserve"> </w:t>
      </w:r>
      <w:r>
        <w:rPr>
          <w:w w:val="105"/>
        </w:rPr>
        <w:t>common</w:t>
      </w:r>
      <w:r>
        <w:rPr>
          <w:spacing w:val="-16"/>
          <w:w w:val="105"/>
        </w:rPr>
        <w:t xml:space="preserve"> </w:t>
      </w:r>
      <w:r>
        <w:rPr>
          <w:w w:val="105"/>
        </w:rPr>
        <w:t>problem</w:t>
      </w:r>
      <w:r>
        <w:rPr>
          <w:spacing w:val="-15"/>
          <w:w w:val="105"/>
        </w:rPr>
        <w:t xml:space="preserve"> </w:t>
      </w:r>
      <w:r>
        <w:rPr>
          <w:w w:val="105"/>
        </w:rPr>
        <w:t>(e.g.,</w:t>
      </w:r>
      <w:r>
        <w:rPr>
          <w:spacing w:val="-16"/>
          <w:w w:val="105"/>
        </w:rPr>
        <w:t xml:space="preserve"> </w:t>
      </w:r>
      <w:r>
        <w:rPr>
          <w:w w:val="105"/>
        </w:rPr>
        <w:t>breakdown</w:t>
      </w:r>
      <w:r>
        <w:rPr>
          <w:spacing w:val="-15"/>
          <w:w w:val="105"/>
        </w:rPr>
        <w:t xml:space="preserve"> </w:t>
      </w:r>
      <w:r>
        <w:rPr>
          <w:w w:val="105"/>
        </w:rPr>
        <w:t>in</w:t>
      </w:r>
      <w:r>
        <w:rPr>
          <w:spacing w:val="-16"/>
          <w:w w:val="105"/>
        </w:rPr>
        <w:t xml:space="preserve"> </w:t>
      </w:r>
      <w:r>
        <w:rPr>
          <w:w w:val="105"/>
        </w:rPr>
        <w:t>water</w:t>
      </w:r>
      <w:r>
        <w:rPr>
          <w:spacing w:val="-15"/>
          <w:w w:val="105"/>
        </w:rPr>
        <w:t xml:space="preserve"> </w:t>
      </w:r>
      <w:r>
        <w:rPr>
          <w:w w:val="105"/>
        </w:rPr>
        <w:t>sup</w:t>
      </w:r>
      <w:r>
        <w:rPr>
          <w:w w:val="105"/>
        </w:rPr>
        <w:t>ply</w:t>
      </w:r>
      <w:r>
        <w:rPr>
          <w:spacing w:val="-16"/>
          <w:w w:val="105"/>
        </w:rPr>
        <w:t xml:space="preserve"> </w:t>
      </w:r>
      <w:r>
        <w:rPr>
          <w:w w:val="105"/>
        </w:rPr>
        <w:t>to</w:t>
      </w:r>
      <w:r>
        <w:rPr>
          <w:spacing w:val="-15"/>
          <w:w w:val="105"/>
        </w:rPr>
        <w:t xml:space="preserve"> </w:t>
      </w:r>
      <w:r>
        <w:rPr>
          <w:w w:val="105"/>
        </w:rPr>
        <w:t>the</w:t>
      </w:r>
      <w:r>
        <w:rPr>
          <w:spacing w:val="-16"/>
          <w:w w:val="105"/>
        </w:rPr>
        <w:t xml:space="preserve"> </w:t>
      </w:r>
      <w:r>
        <w:rPr>
          <w:w w:val="105"/>
        </w:rPr>
        <w:t>camp)</w:t>
      </w:r>
      <w:r>
        <w:rPr>
          <w:spacing w:val="-15"/>
          <w:w w:val="105"/>
        </w:rPr>
        <w:t xml:space="preserve"> </w:t>
      </w:r>
      <w:r>
        <w:rPr>
          <w:w w:val="105"/>
        </w:rPr>
        <w:t>facing</w:t>
      </w:r>
      <w:r>
        <w:rPr>
          <w:spacing w:val="-16"/>
          <w:w w:val="105"/>
        </w:rPr>
        <w:t xml:space="preserve"> </w:t>
      </w:r>
      <w:r>
        <w:rPr>
          <w:w w:val="105"/>
        </w:rPr>
        <w:t>both groups; and (4) observation of strategies of</w:t>
      </w:r>
      <w:r>
        <w:rPr>
          <w:spacing w:val="-32"/>
          <w:w w:val="105"/>
        </w:rPr>
        <w:t xml:space="preserve"> </w:t>
      </w:r>
      <w:r>
        <w:rPr>
          <w:w w:val="105"/>
        </w:rPr>
        <w:t>resolution.</w:t>
      </w:r>
    </w:p>
    <w:p w:rsidR="002E0D56" w:rsidRDefault="00C67A04">
      <w:pPr>
        <w:pStyle w:val="BodyText"/>
        <w:spacing w:before="122" w:line="266" w:lineRule="auto"/>
        <w:ind w:left="228" w:right="707"/>
      </w:pPr>
      <w:r>
        <w:rPr>
          <w:w w:val="105"/>
        </w:rPr>
        <w:t>The</w:t>
      </w:r>
      <w:r>
        <w:rPr>
          <w:spacing w:val="-11"/>
          <w:w w:val="105"/>
        </w:rPr>
        <w:t xml:space="preserve"> </w:t>
      </w:r>
      <w:r>
        <w:rPr>
          <w:w w:val="105"/>
        </w:rPr>
        <w:t>duration</w:t>
      </w:r>
      <w:r>
        <w:rPr>
          <w:spacing w:val="-10"/>
          <w:w w:val="105"/>
        </w:rPr>
        <w:t xml:space="preserve"> </w:t>
      </w:r>
      <w:r>
        <w:rPr>
          <w:w w:val="105"/>
        </w:rPr>
        <w:t>of</w:t>
      </w:r>
      <w:r>
        <w:rPr>
          <w:spacing w:val="-11"/>
          <w:w w:val="105"/>
        </w:rPr>
        <w:t xml:space="preserve"> </w:t>
      </w:r>
      <w:r>
        <w:rPr>
          <w:w w:val="105"/>
        </w:rPr>
        <w:t>each</w:t>
      </w:r>
      <w:r>
        <w:rPr>
          <w:spacing w:val="-10"/>
          <w:w w:val="105"/>
        </w:rPr>
        <w:t xml:space="preserve"> </w:t>
      </w:r>
      <w:r>
        <w:rPr>
          <w:w w:val="105"/>
        </w:rPr>
        <w:t>phase</w:t>
      </w:r>
      <w:r>
        <w:rPr>
          <w:spacing w:val="-10"/>
          <w:w w:val="105"/>
        </w:rPr>
        <w:t xml:space="preserve"> </w:t>
      </w:r>
      <w:r>
        <w:rPr>
          <w:w w:val="105"/>
        </w:rPr>
        <w:t>will</w:t>
      </w:r>
      <w:r>
        <w:rPr>
          <w:spacing w:val="-11"/>
          <w:w w:val="105"/>
        </w:rPr>
        <w:t xml:space="preserve"> </w:t>
      </w:r>
      <w:r>
        <w:rPr>
          <w:w w:val="105"/>
        </w:rPr>
        <w:t>be:</w:t>
      </w:r>
      <w:r>
        <w:rPr>
          <w:spacing w:val="-10"/>
          <w:w w:val="105"/>
        </w:rPr>
        <w:t xml:space="preserve"> </w:t>
      </w:r>
      <w:r>
        <w:rPr>
          <w:w w:val="105"/>
        </w:rPr>
        <w:t>Phase</w:t>
      </w:r>
      <w:r>
        <w:rPr>
          <w:spacing w:val="-11"/>
          <w:w w:val="105"/>
        </w:rPr>
        <w:t xml:space="preserve"> </w:t>
      </w:r>
      <w:r>
        <w:rPr>
          <w:w w:val="105"/>
        </w:rPr>
        <w:t>1-five</w:t>
      </w:r>
      <w:r>
        <w:rPr>
          <w:spacing w:val="-10"/>
          <w:w w:val="105"/>
        </w:rPr>
        <w:t xml:space="preserve"> </w:t>
      </w:r>
      <w:r>
        <w:rPr>
          <w:w w:val="105"/>
        </w:rPr>
        <w:t>days;</w:t>
      </w:r>
      <w:r>
        <w:rPr>
          <w:spacing w:val="-10"/>
          <w:w w:val="105"/>
        </w:rPr>
        <w:t xml:space="preserve"> </w:t>
      </w:r>
      <w:r>
        <w:rPr>
          <w:w w:val="105"/>
        </w:rPr>
        <w:t>Phase</w:t>
      </w:r>
      <w:r>
        <w:rPr>
          <w:spacing w:val="-11"/>
          <w:w w:val="105"/>
        </w:rPr>
        <w:t xml:space="preserve"> </w:t>
      </w:r>
      <w:r>
        <w:rPr>
          <w:w w:val="105"/>
        </w:rPr>
        <w:t>2-three</w:t>
      </w:r>
      <w:r>
        <w:rPr>
          <w:spacing w:val="-10"/>
          <w:w w:val="105"/>
        </w:rPr>
        <w:t xml:space="preserve"> </w:t>
      </w:r>
      <w:r>
        <w:rPr>
          <w:w w:val="105"/>
        </w:rPr>
        <w:t>days;</w:t>
      </w:r>
      <w:r>
        <w:rPr>
          <w:spacing w:val="-10"/>
          <w:w w:val="105"/>
        </w:rPr>
        <w:t xml:space="preserve"> </w:t>
      </w:r>
      <w:r>
        <w:rPr>
          <w:w w:val="105"/>
        </w:rPr>
        <w:t>Phrase</w:t>
      </w:r>
      <w:r>
        <w:rPr>
          <w:spacing w:val="-11"/>
          <w:w w:val="105"/>
        </w:rPr>
        <w:t xml:space="preserve"> </w:t>
      </w:r>
      <w:r>
        <w:rPr>
          <w:w w:val="105"/>
        </w:rPr>
        <w:t>3-one</w:t>
      </w:r>
      <w:r>
        <w:rPr>
          <w:spacing w:val="-10"/>
          <w:w w:val="105"/>
        </w:rPr>
        <w:t xml:space="preserve"> </w:t>
      </w:r>
      <w:r>
        <w:rPr>
          <w:w w:val="105"/>
        </w:rPr>
        <w:t>day;</w:t>
      </w:r>
      <w:r>
        <w:rPr>
          <w:spacing w:val="-11"/>
          <w:w w:val="105"/>
        </w:rPr>
        <w:t xml:space="preserve"> </w:t>
      </w:r>
      <w:r>
        <w:rPr>
          <w:w w:val="105"/>
        </w:rPr>
        <w:t>Phase</w:t>
      </w:r>
      <w:r>
        <w:rPr>
          <w:spacing w:val="-10"/>
          <w:w w:val="105"/>
        </w:rPr>
        <w:t xml:space="preserve"> </w:t>
      </w:r>
      <w:r>
        <w:rPr>
          <w:w w:val="105"/>
        </w:rPr>
        <w:t>4-five days—a total of two</w:t>
      </w:r>
      <w:r>
        <w:rPr>
          <w:spacing w:val="-9"/>
          <w:w w:val="105"/>
        </w:rPr>
        <w:t xml:space="preserve"> </w:t>
      </w:r>
      <w:r>
        <w:rPr>
          <w:w w:val="105"/>
        </w:rPr>
        <w:t>weeks.</w:t>
      </w:r>
    </w:p>
    <w:p w:rsidR="002E0D56" w:rsidRDefault="00C67A04">
      <w:pPr>
        <w:pStyle w:val="BodyText"/>
        <w:spacing w:before="121"/>
        <w:ind w:left="228"/>
      </w:pPr>
      <w:r>
        <w:t>Trained observers will record all interactions that occur during meals, sports, recreation, and at other times.</w:t>
      </w:r>
    </w:p>
    <w:p w:rsidR="002E0D56" w:rsidRDefault="00C67A04">
      <w:pPr>
        <w:pStyle w:val="BodyText"/>
        <w:spacing w:before="171" w:line="266" w:lineRule="auto"/>
        <w:ind w:left="228" w:right="729"/>
      </w:pPr>
      <w:r>
        <w:rPr>
          <w:rFonts w:ascii="Times New Roman" w:hAnsi="Times New Roman"/>
          <w:i/>
          <w:w w:val="105"/>
        </w:rPr>
        <w:t xml:space="preserve">Subjects: </w:t>
      </w:r>
      <w:r>
        <w:rPr>
          <w:w w:val="105"/>
        </w:rPr>
        <w:t>60 lower-socioeconomic status children whose parents agree to send them to this experimental summer</w:t>
      </w:r>
      <w:r>
        <w:rPr>
          <w:spacing w:val="-13"/>
          <w:w w:val="105"/>
        </w:rPr>
        <w:t xml:space="preserve"> </w:t>
      </w:r>
      <w:r>
        <w:rPr>
          <w:w w:val="105"/>
        </w:rPr>
        <w:t>camp</w:t>
      </w:r>
      <w:r>
        <w:rPr>
          <w:spacing w:val="-13"/>
          <w:w w:val="105"/>
        </w:rPr>
        <w:t xml:space="preserve"> </w:t>
      </w:r>
      <w:r>
        <w:rPr>
          <w:w w:val="105"/>
        </w:rPr>
        <w:t>for</w:t>
      </w:r>
      <w:r>
        <w:rPr>
          <w:spacing w:val="-13"/>
          <w:w w:val="105"/>
        </w:rPr>
        <w:t xml:space="preserve"> </w:t>
      </w:r>
      <w:r>
        <w:rPr>
          <w:w w:val="105"/>
        </w:rPr>
        <w:t>two</w:t>
      </w:r>
      <w:r>
        <w:rPr>
          <w:spacing w:val="-13"/>
          <w:w w:val="105"/>
        </w:rPr>
        <w:t xml:space="preserve"> </w:t>
      </w:r>
      <w:r>
        <w:rPr>
          <w:w w:val="105"/>
        </w:rPr>
        <w:t>weeks.</w:t>
      </w:r>
      <w:r>
        <w:rPr>
          <w:spacing w:val="-13"/>
          <w:w w:val="105"/>
        </w:rPr>
        <w:t xml:space="preserve"> </w:t>
      </w:r>
      <w:r>
        <w:rPr>
          <w:w w:val="105"/>
        </w:rPr>
        <w:t>There</w:t>
      </w:r>
      <w:r>
        <w:rPr>
          <w:spacing w:val="-13"/>
          <w:w w:val="105"/>
        </w:rPr>
        <w:t xml:space="preserve"> </w:t>
      </w:r>
      <w:r>
        <w:rPr>
          <w:w w:val="105"/>
        </w:rPr>
        <w:t>will</w:t>
      </w:r>
      <w:r>
        <w:rPr>
          <w:spacing w:val="-13"/>
          <w:w w:val="105"/>
        </w:rPr>
        <w:t xml:space="preserve"> </w:t>
      </w:r>
      <w:r>
        <w:rPr>
          <w:w w:val="105"/>
        </w:rPr>
        <w:t>be</w:t>
      </w:r>
      <w:r>
        <w:rPr>
          <w:spacing w:val="-13"/>
          <w:w w:val="105"/>
        </w:rPr>
        <w:t xml:space="preserve"> </w:t>
      </w:r>
      <w:r>
        <w:rPr>
          <w:w w:val="105"/>
        </w:rPr>
        <w:t>no</w:t>
      </w:r>
      <w:r>
        <w:rPr>
          <w:spacing w:val="-13"/>
          <w:w w:val="105"/>
        </w:rPr>
        <w:t xml:space="preserve"> </w:t>
      </w:r>
      <w:r>
        <w:rPr>
          <w:w w:val="105"/>
        </w:rPr>
        <w:t>fees</w:t>
      </w:r>
      <w:r>
        <w:rPr>
          <w:spacing w:val="-13"/>
          <w:w w:val="105"/>
        </w:rPr>
        <w:t xml:space="preserve"> </w:t>
      </w:r>
      <w:r>
        <w:rPr>
          <w:w w:val="105"/>
        </w:rPr>
        <w:t>at</w:t>
      </w:r>
      <w:r>
        <w:rPr>
          <w:spacing w:val="-13"/>
          <w:w w:val="105"/>
        </w:rPr>
        <w:t xml:space="preserve"> </w:t>
      </w:r>
      <w:r>
        <w:rPr>
          <w:w w:val="105"/>
        </w:rPr>
        <w:t>all</w:t>
      </w:r>
      <w:r>
        <w:rPr>
          <w:spacing w:val="-13"/>
          <w:w w:val="105"/>
        </w:rPr>
        <w:t xml:space="preserve"> </w:t>
      </w:r>
      <w:r>
        <w:rPr>
          <w:w w:val="105"/>
        </w:rPr>
        <w:t>for</w:t>
      </w:r>
      <w:r>
        <w:rPr>
          <w:spacing w:val="-12"/>
          <w:w w:val="105"/>
        </w:rPr>
        <w:t xml:space="preserve"> </w:t>
      </w:r>
      <w:r>
        <w:rPr>
          <w:w w:val="105"/>
        </w:rPr>
        <w:t>transportation,</w:t>
      </w:r>
      <w:r>
        <w:rPr>
          <w:spacing w:val="-13"/>
          <w:w w:val="105"/>
        </w:rPr>
        <w:t xml:space="preserve"> </w:t>
      </w:r>
      <w:r>
        <w:rPr>
          <w:w w:val="105"/>
        </w:rPr>
        <w:t>food,</w:t>
      </w:r>
      <w:r>
        <w:rPr>
          <w:spacing w:val="-13"/>
          <w:w w:val="105"/>
        </w:rPr>
        <w:t xml:space="preserve"> </w:t>
      </w:r>
      <w:r>
        <w:rPr>
          <w:w w:val="105"/>
        </w:rPr>
        <w:t>tuition,</w:t>
      </w:r>
      <w:r>
        <w:rPr>
          <w:spacing w:val="-13"/>
          <w:w w:val="105"/>
        </w:rPr>
        <w:t xml:space="preserve"> </w:t>
      </w:r>
      <w:r>
        <w:rPr>
          <w:w w:val="105"/>
        </w:rPr>
        <w:t>etc.,</w:t>
      </w:r>
      <w:r>
        <w:rPr>
          <w:spacing w:val="-13"/>
          <w:w w:val="105"/>
        </w:rPr>
        <w:t xml:space="preserve"> </w:t>
      </w:r>
      <w:r>
        <w:rPr>
          <w:w w:val="105"/>
        </w:rPr>
        <w:t>in</w:t>
      </w:r>
      <w:r>
        <w:rPr>
          <w:spacing w:val="-13"/>
          <w:w w:val="105"/>
        </w:rPr>
        <w:t xml:space="preserve"> </w:t>
      </w:r>
      <w:r>
        <w:rPr>
          <w:w w:val="105"/>
        </w:rPr>
        <w:t>return</w:t>
      </w:r>
      <w:r>
        <w:rPr>
          <w:spacing w:val="-13"/>
          <w:w w:val="105"/>
        </w:rPr>
        <w:t xml:space="preserve"> </w:t>
      </w:r>
      <w:r>
        <w:rPr>
          <w:w w:val="105"/>
        </w:rPr>
        <w:t>for the</w:t>
      </w:r>
      <w:r>
        <w:rPr>
          <w:spacing w:val="-11"/>
          <w:w w:val="105"/>
        </w:rPr>
        <w:t xml:space="preserve"> </w:t>
      </w:r>
      <w:r>
        <w:rPr>
          <w:w w:val="105"/>
        </w:rPr>
        <w:t>use</w:t>
      </w:r>
      <w:r>
        <w:rPr>
          <w:spacing w:val="-11"/>
          <w:w w:val="105"/>
        </w:rPr>
        <w:t xml:space="preserve"> </w:t>
      </w:r>
      <w:r>
        <w:rPr>
          <w:w w:val="105"/>
        </w:rPr>
        <w:t>of</w:t>
      </w:r>
      <w:r>
        <w:rPr>
          <w:spacing w:val="-10"/>
          <w:w w:val="105"/>
        </w:rPr>
        <w:t xml:space="preserve"> </w:t>
      </w:r>
      <w:r>
        <w:rPr>
          <w:w w:val="105"/>
        </w:rPr>
        <w:t>the</w:t>
      </w:r>
      <w:r>
        <w:rPr>
          <w:spacing w:val="-11"/>
          <w:w w:val="105"/>
        </w:rPr>
        <w:t xml:space="preserve"> </w:t>
      </w:r>
      <w:r>
        <w:rPr>
          <w:w w:val="105"/>
        </w:rPr>
        <w:t>children</w:t>
      </w:r>
      <w:r>
        <w:rPr>
          <w:spacing w:val="-11"/>
          <w:w w:val="105"/>
        </w:rPr>
        <w:t xml:space="preserve"> </w:t>
      </w:r>
      <w:r>
        <w:rPr>
          <w:w w:val="105"/>
        </w:rPr>
        <w:t>as</w:t>
      </w:r>
      <w:r>
        <w:rPr>
          <w:spacing w:val="-10"/>
          <w:w w:val="105"/>
        </w:rPr>
        <w:t xml:space="preserve"> </w:t>
      </w:r>
      <w:r>
        <w:rPr>
          <w:w w:val="105"/>
        </w:rPr>
        <w:t>subjects.</w:t>
      </w:r>
      <w:r>
        <w:rPr>
          <w:spacing w:val="-11"/>
          <w:w w:val="105"/>
        </w:rPr>
        <w:t xml:space="preserve"> </w:t>
      </w:r>
      <w:r>
        <w:rPr>
          <w:w w:val="105"/>
        </w:rPr>
        <w:t>The</w:t>
      </w:r>
      <w:r>
        <w:rPr>
          <w:spacing w:val="-11"/>
          <w:w w:val="105"/>
        </w:rPr>
        <w:t xml:space="preserve"> </w:t>
      </w:r>
      <w:r>
        <w:rPr>
          <w:w w:val="105"/>
        </w:rPr>
        <w:t>children</w:t>
      </w:r>
      <w:r>
        <w:rPr>
          <w:spacing w:val="-23"/>
          <w:w w:val="105"/>
        </w:rPr>
        <w:t xml:space="preserve"> </w:t>
      </w:r>
      <w:r>
        <w:rPr>
          <w:w w:val="105"/>
        </w:rPr>
        <w:t>will</w:t>
      </w:r>
      <w:r>
        <w:rPr>
          <w:spacing w:val="-13"/>
          <w:w w:val="105"/>
        </w:rPr>
        <w:t xml:space="preserve"> </w:t>
      </w:r>
      <w:r>
        <w:rPr>
          <w:w w:val="105"/>
        </w:rPr>
        <w:t>not</w:t>
      </w:r>
      <w:r>
        <w:rPr>
          <w:spacing w:val="-13"/>
          <w:w w:val="105"/>
        </w:rPr>
        <w:t xml:space="preserve"> </w:t>
      </w:r>
      <w:r>
        <w:rPr>
          <w:w w:val="105"/>
        </w:rPr>
        <w:t>be</w:t>
      </w:r>
      <w:r>
        <w:rPr>
          <w:spacing w:val="-13"/>
          <w:w w:val="105"/>
        </w:rPr>
        <w:t xml:space="preserve"> </w:t>
      </w:r>
      <w:r>
        <w:rPr>
          <w:w w:val="105"/>
        </w:rPr>
        <w:t>informed</w:t>
      </w:r>
      <w:r>
        <w:rPr>
          <w:spacing w:val="-13"/>
          <w:w w:val="105"/>
        </w:rPr>
        <w:t xml:space="preserve"> </w:t>
      </w:r>
      <w:r>
        <w:rPr>
          <w:w w:val="105"/>
        </w:rPr>
        <w:t>of</w:t>
      </w:r>
      <w:r>
        <w:rPr>
          <w:spacing w:val="-13"/>
          <w:w w:val="105"/>
        </w:rPr>
        <w:t xml:space="preserve"> </w:t>
      </w:r>
      <w:r>
        <w:rPr>
          <w:w w:val="105"/>
        </w:rPr>
        <w:t>the</w:t>
      </w:r>
      <w:r>
        <w:rPr>
          <w:spacing w:val="-13"/>
          <w:w w:val="105"/>
        </w:rPr>
        <w:t xml:space="preserve"> </w:t>
      </w:r>
      <w:r>
        <w:rPr>
          <w:w w:val="105"/>
        </w:rPr>
        <w:t>experimental</w:t>
      </w:r>
      <w:r>
        <w:rPr>
          <w:spacing w:val="-13"/>
          <w:w w:val="105"/>
        </w:rPr>
        <w:t xml:space="preserve"> </w:t>
      </w:r>
      <w:r>
        <w:rPr>
          <w:w w:val="105"/>
        </w:rPr>
        <w:t>nature</w:t>
      </w:r>
      <w:r>
        <w:rPr>
          <w:spacing w:val="-13"/>
          <w:w w:val="105"/>
        </w:rPr>
        <w:t xml:space="preserve"> </w:t>
      </w:r>
      <w:r>
        <w:rPr>
          <w:w w:val="105"/>
        </w:rPr>
        <w:t>of</w:t>
      </w:r>
      <w:r>
        <w:rPr>
          <w:spacing w:val="-13"/>
          <w:w w:val="105"/>
        </w:rPr>
        <w:t xml:space="preserve"> </w:t>
      </w:r>
      <w:r>
        <w:rPr>
          <w:w w:val="105"/>
        </w:rPr>
        <w:t>the</w:t>
      </w:r>
      <w:r>
        <w:rPr>
          <w:spacing w:val="-13"/>
          <w:w w:val="105"/>
        </w:rPr>
        <w:t xml:space="preserve"> </w:t>
      </w:r>
      <w:r>
        <w:rPr>
          <w:w w:val="105"/>
        </w:rPr>
        <w:t>camp, but parents will sign an informal consent form (submitted to this committee separately). All parents will receive a report of the study in which children’s identity will be confidential. There will be adequate medical and health supervision at all ti</w:t>
      </w:r>
      <w:r>
        <w:rPr>
          <w:w w:val="105"/>
        </w:rPr>
        <w:t>mes during this</w:t>
      </w:r>
      <w:r>
        <w:rPr>
          <w:spacing w:val="-21"/>
          <w:w w:val="105"/>
        </w:rPr>
        <w:t xml:space="preserve"> </w:t>
      </w:r>
      <w:r>
        <w:rPr>
          <w:w w:val="105"/>
        </w:rPr>
        <w:t>study.</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pStyle w:val="BodyText"/>
        <w:spacing w:before="92" w:line="266" w:lineRule="auto"/>
        <w:ind w:left="228" w:right="1019"/>
      </w:pPr>
      <w:r>
        <w:rPr>
          <w:rFonts w:ascii="Times New Roman" w:hAnsi="Times New Roman"/>
          <w:i/>
        </w:rPr>
        <w:lastRenderedPageBreak/>
        <w:t xml:space="preserve">Remarks: </w:t>
      </w:r>
      <w:r>
        <w:rPr>
          <w:spacing w:val="-3"/>
        </w:rPr>
        <w:t xml:space="preserve">It </w:t>
      </w:r>
      <w:r>
        <w:t xml:space="preserve">is expected that we will learn some important principles to help in the design of environments to promote cooperation and minimize competition. Such “social engineering” may remove conflicts not only    </w:t>
      </w:r>
      <w:r>
        <w:t xml:space="preserve">    in gangs but also between ethnic and racial groups and be of value even at the political-international level (witness cooperation among oil-deprived</w:t>
      </w:r>
      <w:r>
        <w:rPr>
          <w:spacing w:val="4"/>
        </w:rPr>
        <w:t xml:space="preserve"> </w:t>
      </w:r>
      <w:r>
        <w:t>nations).</w:t>
      </w:r>
    </w:p>
    <w:p w:rsidR="002E0D56" w:rsidRDefault="002E0D56">
      <w:pPr>
        <w:pStyle w:val="BodyText"/>
        <w:spacing w:before="8"/>
        <w:rPr>
          <w:sz w:val="32"/>
        </w:rPr>
      </w:pPr>
    </w:p>
    <w:p w:rsidR="002E0D56" w:rsidRDefault="00C67A04">
      <w:pPr>
        <w:pStyle w:val="Heading8"/>
      </w:pPr>
      <w:r>
        <w:t>PROPOSAL 2</w:t>
      </w:r>
    </w:p>
    <w:p w:rsidR="002E0D56" w:rsidRDefault="00C67A04">
      <w:pPr>
        <w:pStyle w:val="BodyText"/>
        <w:spacing w:before="116"/>
        <w:ind w:left="228"/>
      </w:pPr>
      <w:r>
        <w:rPr>
          <w:rFonts w:ascii="Times New Roman"/>
          <w:i/>
          <w:w w:val="105"/>
        </w:rPr>
        <w:t xml:space="preserve">Title: </w:t>
      </w:r>
      <w:r>
        <w:rPr>
          <w:w w:val="105"/>
        </w:rPr>
        <w:t>Low-Pressure Determinants of Compliance</w:t>
      </w:r>
    </w:p>
    <w:p w:rsidR="002E0D56" w:rsidRDefault="00C67A04">
      <w:pPr>
        <w:spacing w:before="171"/>
        <w:ind w:left="228"/>
        <w:rPr>
          <w:sz w:val="19"/>
        </w:rPr>
      </w:pPr>
      <w:r>
        <w:rPr>
          <w:rFonts w:ascii="Times New Roman"/>
          <w:i/>
          <w:w w:val="105"/>
          <w:sz w:val="19"/>
        </w:rPr>
        <w:t xml:space="preserve">Department: </w:t>
      </w:r>
      <w:r>
        <w:rPr>
          <w:w w:val="105"/>
          <w:sz w:val="19"/>
        </w:rPr>
        <w:t>Psychology</w:t>
      </w:r>
    </w:p>
    <w:p w:rsidR="002E0D56" w:rsidRDefault="00C67A04">
      <w:pPr>
        <w:pStyle w:val="BodyText"/>
        <w:spacing w:before="171" w:line="266" w:lineRule="auto"/>
        <w:ind w:left="228" w:right="707"/>
      </w:pPr>
      <w:r>
        <w:rPr>
          <w:rFonts w:ascii="Times New Roman"/>
          <w:i/>
          <w:w w:val="105"/>
        </w:rPr>
        <w:t xml:space="preserve">Proposal: </w:t>
      </w:r>
      <w:r>
        <w:rPr>
          <w:w w:val="105"/>
        </w:rPr>
        <w:t>Research done in the mid-1960s by Freedman and Fraser demonstrated that compliance with a small request greatly increased the probability of future compliance with a large request, even when the large</w:t>
      </w:r>
      <w:r>
        <w:rPr>
          <w:spacing w:val="-14"/>
          <w:w w:val="105"/>
        </w:rPr>
        <w:t xml:space="preserve"> </w:t>
      </w:r>
      <w:r>
        <w:rPr>
          <w:w w:val="105"/>
        </w:rPr>
        <w:t>request</w:t>
      </w:r>
      <w:r>
        <w:rPr>
          <w:spacing w:val="-13"/>
          <w:w w:val="105"/>
        </w:rPr>
        <w:t xml:space="preserve"> </w:t>
      </w:r>
      <w:r>
        <w:rPr>
          <w:w w:val="105"/>
        </w:rPr>
        <w:t>was</w:t>
      </w:r>
      <w:r>
        <w:rPr>
          <w:spacing w:val="-12"/>
          <w:w w:val="105"/>
        </w:rPr>
        <w:t xml:space="preserve"> </w:t>
      </w:r>
      <w:r>
        <w:rPr>
          <w:w w:val="105"/>
        </w:rPr>
        <w:t>made</w:t>
      </w:r>
      <w:r>
        <w:rPr>
          <w:spacing w:val="-12"/>
          <w:w w:val="105"/>
        </w:rPr>
        <w:t xml:space="preserve"> </w:t>
      </w:r>
      <w:r>
        <w:rPr>
          <w:w w:val="105"/>
        </w:rPr>
        <w:t>two</w:t>
      </w:r>
      <w:r>
        <w:rPr>
          <w:spacing w:val="-12"/>
          <w:w w:val="105"/>
        </w:rPr>
        <w:t xml:space="preserve"> </w:t>
      </w:r>
      <w:r>
        <w:rPr>
          <w:w w:val="105"/>
        </w:rPr>
        <w:t>weeks</w:t>
      </w:r>
      <w:r>
        <w:rPr>
          <w:spacing w:val="-13"/>
          <w:w w:val="105"/>
        </w:rPr>
        <w:t xml:space="preserve"> </w:t>
      </w:r>
      <w:r>
        <w:rPr>
          <w:w w:val="105"/>
        </w:rPr>
        <w:t>after</w:t>
      </w:r>
      <w:r>
        <w:rPr>
          <w:spacing w:val="-12"/>
          <w:w w:val="105"/>
        </w:rPr>
        <w:t xml:space="preserve"> </w:t>
      </w:r>
      <w:r>
        <w:rPr>
          <w:w w:val="105"/>
        </w:rPr>
        <w:t>the</w:t>
      </w:r>
      <w:r>
        <w:rPr>
          <w:spacing w:val="-12"/>
          <w:w w:val="105"/>
        </w:rPr>
        <w:t xml:space="preserve"> </w:t>
      </w:r>
      <w:r>
        <w:rPr>
          <w:w w:val="105"/>
        </w:rPr>
        <w:t>small</w:t>
      </w:r>
      <w:r>
        <w:rPr>
          <w:spacing w:val="-12"/>
          <w:w w:val="105"/>
        </w:rPr>
        <w:t xml:space="preserve"> </w:t>
      </w:r>
      <w:r>
        <w:rPr>
          <w:w w:val="105"/>
        </w:rPr>
        <w:t>request.</w:t>
      </w:r>
      <w:r>
        <w:rPr>
          <w:spacing w:val="-13"/>
          <w:w w:val="105"/>
        </w:rPr>
        <w:t xml:space="preserve"> </w:t>
      </w:r>
      <w:r>
        <w:rPr>
          <w:w w:val="105"/>
        </w:rPr>
        <w:t>The</w:t>
      </w:r>
      <w:r>
        <w:rPr>
          <w:spacing w:val="-12"/>
          <w:w w:val="105"/>
        </w:rPr>
        <w:t xml:space="preserve"> </w:t>
      </w:r>
      <w:r>
        <w:rPr>
          <w:w w:val="105"/>
        </w:rPr>
        <w:t>large</w:t>
      </w:r>
      <w:r>
        <w:rPr>
          <w:spacing w:val="-12"/>
          <w:w w:val="105"/>
        </w:rPr>
        <w:t xml:space="preserve"> </w:t>
      </w:r>
      <w:r>
        <w:rPr>
          <w:w w:val="105"/>
        </w:rPr>
        <w:t>request</w:t>
      </w:r>
      <w:r>
        <w:rPr>
          <w:spacing w:val="-12"/>
          <w:w w:val="105"/>
        </w:rPr>
        <w:t xml:space="preserve"> </w:t>
      </w:r>
      <w:r>
        <w:rPr>
          <w:w w:val="105"/>
        </w:rPr>
        <w:t>made</w:t>
      </w:r>
      <w:r>
        <w:rPr>
          <w:spacing w:val="-13"/>
          <w:w w:val="105"/>
        </w:rPr>
        <w:t xml:space="preserve"> </w:t>
      </w:r>
      <w:r>
        <w:rPr>
          <w:w w:val="105"/>
        </w:rPr>
        <w:t>in</w:t>
      </w:r>
      <w:r>
        <w:rPr>
          <w:spacing w:val="-12"/>
          <w:w w:val="105"/>
        </w:rPr>
        <w:t xml:space="preserve"> </w:t>
      </w:r>
      <w:r>
        <w:rPr>
          <w:w w:val="105"/>
        </w:rPr>
        <w:t>this</w:t>
      </w:r>
      <w:r>
        <w:rPr>
          <w:spacing w:val="-12"/>
          <w:w w:val="105"/>
        </w:rPr>
        <w:t xml:space="preserve"> </w:t>
      </w:r>
      <w:r>
        <w:rPr>
          <w:w w:val="105"/>
        </w:rPr>
        <w:t>research</w:t>
      </w:r>
      <w:r>
        <w:rPr>
          <w:spacing w:val="-12"/>
          <w:w w:val="105"/>
        </w:rPr>
        <w:t xml:space="preserve"> </w:t>
      </w:r>
      <w:r>
        <w:rPr>
          <w:w w:val="105"/>
        </w:rPr>
        <w:t>required the</w:t>
      </w:r>
      <w:r>
        <w:rPr>
          <w:spacing w:val="-11"/>
          <w:w w:val="105"/>
        </w:rPr>
        <w:t xml:space="preserve"> </w:t>
      </w:r>
      <w:r>
        <w:rPr>
          <w:w w:val="105"/>
        </w:rPr>
        <w:t>subjects</w:t>
      </w:r>
      <w:r>
        <w:rPr>
          <w:spacing w:val="-11"/>
          <w:w w:val="105"/>
        </w:rPr>
        <w:t xml:space="preserve"> </w:t>
      </w:r>
      <w:r>
        <w:rPr>
          <w:w w:val="105"/>
        </w:rPr>
        <w:t>to</w:t>
      </w:r>
      <w:r>
        <w:rPr>
          <w:spacing w:val="-11"/>
          <w:w w:val="105"/>
        </w:rPr>
        <w:t xml:space="preserve"> </w:t>
      </w:r>
      <w:r>
        <w:rPr>
          <w:w w:val="105"/>
        </w:rPr>
        <w:t>allow</w:t>
      </w:r>
      <w:r>
        <w:rPr>
          <w:spacing w:val="-11"/>
          <w:w w:val="105"/>
        </w:rPr>
        <w:t xml:space="preserve"> </w:t>
      </w:r>
      <w:r>
        <w:rPr>
          <w:w w:val="105"/>
        </w:rPr>
        <w:t>their</w:t>
      </w:r>
      <w:r>
        <w:rPr>
          <w:spacing w:val="-10"/>
          <w:w w:val="105"/>
        </w:rPr>
        <w:t xml:space="preserve"> </w:t>
      </w:r>
      <w:r>
        <w:rPr>
          <w:w w:val="105"/>
        </w:rPr>
        <w:t>home</w:t>
      </w:r>
      <w:r>
        <w:rPr>
          <w:spacing w:val="-11"/>
          <w:w w:val="105"/>
        </w:rPr>
        <w:t xml:space="preserve"> </w:t>
      </w:r>
      <w:r>
        <w:rPr>
          <w:w w:val="105"/>
        </w:rPr>
        <w:t>property</w:t>
      </w:r>
      <w:r>
        <w:rPr>
          <w:spacing w:val="-11"/>
          <w:w w:val="105"/>
        </w:rPr>
        <w:t xml:space="preserve"> </w:t>
      </w:r>
      <w:r>
        <w:rPr>
          <w:w w:val="105"/>
        </w:rPr>
        <w:t>to</w:t>
      </w:r>
      <w:r>
        <w:rPr>
          <w:spacing w:val="-11"/>
          <w:w w:val="105"/>
        </w:rPr>
        <w:t xml:space="preserve"> </w:t>
      </w:r>
      <w:r>
        <w:rPr>
          <w:w w:val="105"/>
        </w:rPr>
        <w:t>be</w:t>
      </w:r>
      <w:r>
        <w:rPr>
          <w:spacing w:val="-10"/>
          <w:w w:val="105"/>
        </w:rPr>
        <w:t xml:space="preserve"> </w:t>
      </w:r>
      <w:r>
        <w:rPr>
          <w:w w:val="105"/>
        </w:rPr>
        <w:t>used</w:t>
      </w:r>
      <w:r>
        <w:rPr>
          <w:spacing w:val="-10"/>
          <w:w w:val="105"/>
        </w:rPr>
        <w:t xml:space="preserve"> </w:t>
      </w:r>
      <w:r>
        <w:rPr>
          <w:w w:val="105"/>
        </w:rPr>
        <w:t>in</w:t>
      </w:r>
      <w:r>
        <w:rPr>
          <w:spacing w:val="-9"/>
          <w:w w:val="105"/>
        </w:rPr>
        <w:t xml:space="preserve"> </w:t>
      </w:r>
      <w:r>
        <w:rPr>
          <w:w w:val="105"/>
        </w:rPr>
        <w:t>specific</w:t>
      </w:r>
      <w:r>
        <w:rPr>
          <w:spacing w:val="-10"/>
          <w:w w:val="105"/>
        </w:rPr>
        <w:t xml:space="preserve"> </w:t>
      </w:r>
      <w:r>
        <w:rPr>
          <w:w w:val="105"/>
        </w:rPr>
        <w:t>ways.</w:t>
      </w:r>
      <w:r>
        <w:rPr>
          <w:spacing w:val="-10"/>
          <w:w w:val="105"/>
        </w:rPr>
        <w:t xml:space="preserve"> </w:t>
      </w:r>
      <w:r>
        <w:rPr>
          <w:w w:val="105"/>
        </w:rPr>
        <w:t>It</w:t>
      </w:r>
      <w:r>
        <w:rPr>
          <w:spacing w:val="-10"/>
          <w:w w:val="105"/>
        </w:rPr>
        <w:t xml:space="preserve"> </w:t>
      </w:r>
      <w:r>
        <w:rPr>
          <w:w w:val="105"/>
        </w:rPr>
        <w:t>was</w:t>
      </w:r>
      <w:r>
        <w:rPr>
          <w:spacing w:val="-10"/>
          <w:w w:val="105"/>
        </w:rPr>
        <w:t xml:space="preserve"> </w:t>
      </w:r>
      <w:r>
        <w:rPr>
          <w:w w:val="105"/>
        </w:rPr>
        <w:t>thus</w:t>
      </w:r>
      <w:r>
        <w:rPr>
          <w:spacing w:val="-10"/>
          <w:w w:val="105"/>
        </w:rPr>
        <w:t xml:space="preserve"> </w:t>
      </w:r>
      <w:r>
        <w:rPr>
          <w:w w:val="105"/>
        </w:rPr>
        <w:t>a</w:t>
      </w:r>
      <w:r>
        <w:rPr>
          <w:spacing w:val="-10"/>
          <w:w w:val="105"/>
        </w:rPr>
        <w:t xml:space="preserve"> </w:t>
      </w:r>
      <w:r>
        <w:rPr>
          <w:w w:val="105"/>
        </w:rPr>
        <w:t>request</w:t>
      </w:r>
      <w:r>
        <w:rPr>
          <w:spacing w:val="-10"/>
          <w:w w:val="105"/>
        </w:rPr>
        <w:t xml:space="preserve"> </w:t>
      </w:r>
      <w:r>
        <w:rPr>
          <w:w w:val="105"/>
        </w:rPr>
        <w:t>for</w:t>
      </w:r>
      <w:r>
        <w:rPr>
          <w:spacing w:val="-10"/>
          <w:w w:val="105"/>
        </w:rPr>
        <w:t xml:space="preserve"> </w:t>
      </w:r>
      <w:r>
        <w:rPr>
          <w:w w:val="105"/>
        </w:rPr>
        <w:t>acquiescence.</w:t>
      </w:r>
    </w:p>
    <w:p w:rsidR="002E0D56" w:rsidRDefault="00C67A04">
      <w:pPr>
        <w:pStyle w:val="BodyText"/>
        <w:spacing w:before="121" w:line="266" w:lineRule="auto"/>
        <w:ind w:left="228" w:right="707"/>
      </w:pPr>
      <w:r>
        <w:rPr>
          <w:w w:val="105"/>
        </w:rPr>
        <w:t>Our</w:t>
      </w:r>
      <w:r>
        <w:rPr>
          <w:spacing w:val="-13"/>
          <w:w w:val="105"/>
        </w:rPr>
        <w:t xml:space="preserve"> </w:t>
      </w:r>
      <w:r>
        <w:rPr>
          <w:w w:val="105"/>
        </w:rPr>
        <w:t>study</w:t>
      </w:r>
      <w:r>
        <w:rPr>
          <w:spacing w:val="-11"/>
          <w:w w:val="105"/>
        </w:rPr>
        <w:t xml:space="preserve"> </w:t>
      </w:r>
      <w:r>
        <w:rPr>
          <w:w w:val="105"/>
        </w:rPr>
        <w:t>will</w:t>
      </w:r>
      <w:r>
        <w:rPr>
          <w:spacing w:val="-12"/>
          <w:w w:val="105"/>
        </w:rPr>
        <w:t xml:space="preserve"> </w:t>
      </w:r>
      <w:r>
        <w:rPr>
          <w:w w:val="105"/>
        </w:rPr>
        <w:t>replicate</w:t>
      </w:r>
      <w:r>
        <w:rPr>
          <w:spacing w:val="-12"/>
          <w:w w:val="105"/>
        </w:rPr>
        <w:t xml:space="preserve"> </w:t>
      </w:r>
      <w:r>
        <w:rPr>
          <w:w w:val="105"/>
        </w:rPr>
        <w:t>the</w:t>
      </w:r>
      <w:r>
        <w:rPr>
          <w:spacing w:val="-12"/>
          <w:w w:val="105"/>
        </w:rPr>
        <w:t xml:space="preserve"> </w:t>
      </w:r>
      <w:r>
        <w:rPr>
          <w:w w:val="105"/>
        </w:rPr>
        <w:t>Freedman</w:t>
      </w:r>
      <w:r>
        <w:rPr>
          <w:spacing w:val="-12"/>
          <w:w w:val="105"/>
        </w:rPr>
        <w:t xml:space="preserve"> </w:t>
      </w:r>
      <w:r>
        <w:rPr>
          <w:w w:val="105"/>
        </w:rPr>
        <w:t>and</w:t>
      </w:r>
      <w:r>
        <w:rPr>
          <w:spacing w:val="-12"/>
          <w:w w:val="105"/>
        </w:rPr>
        <w:t xml:space="preserve"> </w:t>
      </w:r>
      <w:r>
        <w:rPr>
          <w:w w:val="105"/>
        </w:rPr>
        <w:t>Fraser</w:t>
      </w:r>
      <w:r>
        <w:rPr>
          <w:spacing w:val="-12"/>
          <w:w w:val="105"/>
        </w:rPr>
        <w:t xml:space="preserve"> </w:t>
      </w:r>
      <w:r>
        <w:rPr>
          <w:w w:val="105"/>
        </w:rPr>
        <w:t>investigation,</w:t>
      </w:r>
      <w:r>
        <w:rPr>
          <w:spacing w:val="-12"/>
          <w:w w:val="105"/>
        </w:rPr>
        <w:t xml:space="preserve"> </w:t>
      </w:r>
      <w:r>
        <w:rPr>
          <w:w w:val="105"/>
        </w:rPr>
        <w:t>except</w:t>
      </w:r>
      <w:r>
        <w:rPr>
          <w:spacing w:val="-12"/>
          <w:w w:val="105"/>
        </w:rPr>
        <w:t xml:space="preserve"> </w:t>
      </w:r>
      <w:r>
        <w:rPr>
          <w:w w:val="105"/>
        </w:rPr>
        <w:t>that</w:t>
      </w:r>
      <w:r>
        <w:rPr>
          <w:spacing w:val="-12"/>
          <w:w w:val="105"/>
        </w:rPr>
        <w:t xml:space="preserve"> </w:t>
      </w:r>
      <w:r>
        <w:rPr>
          <w:w w:val="105"/>
        </w:rPr>
        <w:t>the</w:t>
      </w:r>
      <w:r>
        <w:rPr>
          <w:spacing w:val="-12"/>
          <w:w w:val="105"/>
        </w:rPr>
        <w:t xml:space="preserve"> </w:t>
      </w:r>
      <w:r>
        <w:rPr>
          <w:w w:val="105"/>
        </w:rPr>
        <w:t>large</w:t>
      </w:r>
      <w:r>
        <w:rPr>
          <w:spacing w:val="-12"/>
          <w:w w:val="105"/>
        </w:rPr>
        <w:t xml:space="preserve"> </w:t>
      </w:r>
      <w:r>
        <w:rPr>
          <w:w w:val="105"/>
        </w:rPr>
        <w:t>request</w:t>
      </w:r>
      <w:r>
        <w:rPr>
          <w:spacing w:val="-12"/>
          <w:w w:val="105"/>
        </w:rPr>
        <w:t xml:space="preserve"> </w:t>
      </w:r>
      <w:r>
        <w:rPr>
          <w:w w:val="105"/>
        </w:rPr>
        <w:t>will</w:t>
      </w:r>
      <w:r>
        <w:rPr>
          <w:spacing w:val="-12"/>
          <w:w w:val="105"/>
        </w:rPr>
        <w:t xml:space="preserve"> </w:t>
      </w:r>
      <w:r>
        <w:rPr>
          <w:w w:val="105"/>
        </w:rPr>
        <w:t>call</w:t>
      </w:r>
      <w:r>
        <w:rPr>
          <w:spacing w:val="-11"/>
          <w:w w:val="105"/>
        </w:rPr>
        <w:t xml:space="preserve"> </w:t>
      </w:r>
      <w:r>
        <w:rPr>
          <w:w w:val="105"/>
        </w:rPr>
        <w:t>on subjects</w:t>
      </w:r>
      <w:r>
        <w:rPr>
          <w:spacing w:val="-5"/>
          <w:w w:val="105"/>
        </w:rPr>
        <w:t xml:space="preserve"> </w:t>
      </w:r>
      <w:r>
        <w:rPr>
          <w:w w:val="105"/>
        </w:rPr>
        <w:t>to</w:t>
      </w:r>
      <w:r>
        <w:rPr>
          <w:spacing w:val="-5"/>
          <w:w w:val="105"/>
        </w:rPr>
        <w:t xml:space="preserve"> </w:t>
      </w:r>
      <w:r>
        <w:rPr>
          <w:w w:val="105"/>
        </w:rPr>
        <w:t>actively</w:t>
      </w:r>
      <w:r>
        <w:rPr>
          <w:spacing w:val="-4"/>
          <w:w w:val="105"/>
        </w:rPr>
        <w:t xml:space="preserve"> </w:t>
      </w:r>
      <w:r>
        <w:rPr>
          <w:w w:val="105"/>
        </w:rPr>
        <w:t>carry</w:t>
      </w:r>
      <w:r>
        <w:rPr>
          <w:spacing w:val="-5"/>
          <w:w w:val="105"/>
        </w:rPr>
        <w:t xml:space="preserve"> </w:t>
      </w:r>
      <w:r>
        <w:rPr>
          <w:w w:val="105"/>
        </w:rPr>
        <w:t>out</w:t>
      </w:r>
      <w:r>
        <w:rPr>
          <w:spacing w:val="-4"/>
          <w:w w:val="105"/>
        </w:rPr>
        <w:t xml:space="preserve"> </w:t>
      </w:r>
      <w:r>
        <w:rPr>
          <w:w w:val="105"/>
        </w:rPr>
        <w:t>a</w:t>
      </w:r>
      <w:r>
        <w:rPr>
          <w:spacing w:val="-5"/>
          <w:w w:val="105"/>
        </w:rPr>
        <w:t xml:space="preserve"> </w:t>
      </w:r>
      <w:r>
        <w:rPr>
          <w:w w:val="105"/>
        </w:rPr>
        <w:t>rather</w:t>
      </w:r>
      <w:r>
        <w:rPr>
          <w:spacing w:val="-5"/>
          <w:w w:val="105"/>
        </w:rPr>
        <w:t xml:space="preserve"> </w:t>
      </w:r>
      <w:r>
        <w:rPr>
          <w:w w:val="105"/>
        </w:rPr>
        <w:t>time-consuming</w:t>
      </w:r>
      <w:r>
        <w:rPr>
          <w:spacing w:val="-4"/>
          <w:w w:val="105"/>
        </w:rPr>
        <w:t xml:space="preserve"> </w:t>
      </w:r>
      <w:r>
        <w:rPr>
          <w:w w:val="105"/>
        </w:rPr>
        <w:t>task.</w:t>
      </w:r>
    </w:p>
    <w:p w:rsidR="002E0D56" w:rsidRDefault="00C67A04">
      <w:pPr>
        <w:pStyle w:val="BodyText"/>
        <w:spacing w:before="147" w:line="266" w:lineRule="auto"/>
        <w:ind w:left="228" w:right="707"/>
      </w:pPr>
      <w:r>
        <w:rPr>
          <w:rFonts w:ascii="Times New Roman" w:hAnsi="Times New Roman"/>
          <w:i/>
          <w:w w:val="105"/>
        </w:rPr>
        <w:t xml:space="preserve">Subjects: </w:t>
      </w:r>
      <w:r>
        <w:rPr>
          <w:w w:val="105"/>
        </w:rPr>
        <w:t>The subjects will be householders in a suburban middle-class community. They will be contacted in</w:t>
      </w:r>
      <w:r>
        <w:rPr>
          <w:spacing w:val="-12"/>
          <w:w w:val="105"/>
        </w:rPr>
        <w:t xml:space="preserve"> </w:t>
      </w:r>
      <w:r>
        <w:rPr>
          <w:w w:val="105"/>
        </w:rPr>
        <w:t>their</w:t>
      </w:r>
      <w:r>
        <w:rPr>
          <w:spacing w:val="-12"/>
          <w:w w:val="105"/>
        </w:rPr>
        <w:t xml:space="preserve"> </w:t>
      </w:r>
      <w:r>
        <w:rPr>
          <w:w w:val="105"/>
        </w:rPr>
        <w:t>homes,</w:t>
      </w:r>
      <w:r>
        <w:rPr>
          <w:spacing w:val="-11"/>
          <w:w w:val="105"/>
        </w:rPr>
        <w:t xml:space="preserve"> </w:t>
      </w:r>
      <w:r>
        <w:rPr>
          <w:w w:val="105"/>
        </w:rPr>
        <w:t>in</w:t>
      </w:r>
      <w:r>
        <w:rPr>
          <w:spacing w:val="-12"/>
          <w:w w:val="105"/>
        </w:rPr>
        <w:t xml:space="preserve"> </w:t>
      </w:r>
      <w:r>
        <w:rPr>
          <w:w w:val="105"/>
        </w:rPr>
        <w:t>person,</w:t>
      </w:r>
      <w:r>
        <w:rPr>
          <w:spacing w:val="-11"/>
          <w:w w:val="105"/>
        </w:rPr>
        <w:t xml:space="preserve"> </w:t>
      </w:r>
      <w:r>
        <w:rPr>
          <w:w w:val="105"/>
        </w:rPr>
        <w:t>and</w:t>
      </w:r>
      <w:r>
        <w:rPr>
          <w:spacing w:val="-12"/>
          <w:w w:val="105"/>
        </w:rPr>
        <w:t xml:space="preserve"> </w:t>
      </w:r>
      <w:r>
        <w:rPr>
          <w:w w:val="105"/>
        </w:rPr>
        <w:t>treated</w:t>
      </w:r>
      <w:r>
        <w:rPr>
          <w:spacing w:val="-12"/>
          <w:w w:val="105"/>
        </w:rPr>
        <w:t xml:space="preserve"> </w:t>
      </w:r>
      <w:r>
        <w:rPr>
          <w:w w:val="105"/>
        </w:rPr>
        <w:t>in</w:t>
      </w:r>
      <w:r>
        <w:rPr>
          <w:spacing w:val="-11"/>
          <w:w w:val="105"/>
        </w:rPr>
        <w:t xml:space="preserve"> </w:t>
      </w:r>
      <w:r>
        <w:rPr>
          <w:w w:val="105"/>
        </w:rPr>
        <w:t>one</w:t>
      </w:r>
      <w:r>
        <w:rPr>
          <w:spacing w:val="-12"/>
          <w:w w:val="105"/>
        </w:rPr>
        <w:t xml:space="preserve"> </w:t>
      </w:r>
      <w:r>
        <w:rPr>
          <w:w w:val="105"/>
        </w:rPr>
        <w:t>of</w:t>
      </w:r>
      <w:r>
        <w:rPr>
          <w:spacing w:val="-11"/>
          <w:w w:val="105"/>
        </w:rPr>
        <w:t xml:space="preserve"> </w:t>
      </w:r>
      <w:r>
        <w:rPr>
          <w:w w:val="105"/>
        </w:rPr>
        <w:t>three</w:t>
      </w:r>
      <w:r>
        <w:rPr>
          <w:spacing w:val="-12"/>
          <w:w w:val="105"/>
        </w:rPr>
        <w:t xml:space="preserve"> </w:t>
      </w:r>
      <w:r>
        <w:rPr>
          <w:w w:val="105"/>
        </w:rPr>
        <w:t>ways:</w:t>
      </w:r>
      <w:r>
        <w:rPr>
          <w:spacing w:val="-12"/>
          <w:w w:val="105"/>
        </w:rPr>
        <w:t xml:space="preserve"> </w:t>
      </w:r>
      <w:r>
        <w:rPr>
          <w:w w:val="105"/>
        </w:rPr>
        <w:t>(a)</w:t>
      </w:r>
      <w:r>
        <w:rPr>
          <w:spacing w:val="-11"/>
          <w:w w:val="105"/>
        </w:rPr>
        <w:t xml:space="preserve"> </w:t>
      </w:r>
      <w:r>
        <w:rPr>
          <w:w w:val="105"/>
        </w:rPr>
        <w:t>informed</w:t>
      </w:r>
      <w:r>
        <w:rPr>
          <w:spacing w:val="-12"/>
          <w:w w:val="105"/>
        </w:rPr>
        <w:t xml:space="preserve"> </w:t>
      </w:r>
      <w:r>
        <w:rPr>
          <w:w w:val="105"/>
        </w:rPr>
        <w:t>about</w:t>
      </w:r>
      <w:r>
        <w:rPr>
          <w:spacing w:val="-11"/>
          <w:w w:val="105"/>
        </w:rPr>
        <w:t xml:space="preserve"> </w:t>
      </w:r>
      <w:r>
        <w:rPr>
          <w:w w:val="105"/>
        </w:rPr>
        <w:t>a</w:t>
      </w:r>
      <w:r>
        <w:rPr>
          <w:spacing w:val="-12"/>
          <w:w w:val="105"/>
        </w:rPr>
        <w:t xml:space="preserve"> </w:t>
      </w:r>
      <w:r>
        <w:rPr>
          <w:w w:val="105"/>
        </w:rPr>
        <w:t>new</w:t>
      </w:r>
      <w:r>
        <w:rPr>
          <w:spacing w:val="-12"/>
          <w:w w:val="105"/>
        </w:rPr>
        <w:t xml:space="preserve"> </w:t>
      </w:r>
      <w:r>
        <w:rPr>
          <w:w w:val="105"/>
        </w:rPr>
        <w:t>effort</w:t>
      </w:r>
      <w:r>
        <w:rPr>
          <w:spacing w:val="-11"/>
          <w:w w:val="105"/>
        </w:rPr>
        <w:t xml:space="preserve"> </w:t>
      </w:r>
      <w:r>
        <w:rPr>
          <w:w w:val="105"/>
        </w:rPr>
        <w:t>to</w:t>
      </w:r>
      <w:r>
        <w:rPr>
          <w:spacing w:val="-12"/>
          <w:w w:val="105"/>
        </w:rPr>
        <w:t xml:space="preserve"> </w:t>
      </w:r>
      <w:r>
        <w:rPr>
          <w:w w:val="105"/>
        </w:rPr>
        <w:t>persuade</w:t>
      </w:r>
      <w:r>
        <w:rPr>
          <w:spacing w:val="-11"/>
          <w:w w:val="105"/>
        </w:rPr>
        <w:t xml:space="preserve"> </w:t>
      </w:r>
      <w:r>
        <w:rPr>
          <w:w w:val="105"/>
        </w:rPr>
        <w:t>the city council to enact an ordinance prohibiting research and development of antipersonnel weapons in the city limits (FAMILIARIZATION CONDITION); (b) asked to sign a petition to the city council advocating such</w:t>
      </w:r>
      <w:r>
        <w:rPr>
          <w:spacing w:val="-9"/>
          <w:w w:val="105"/>
        </w:rPr>
        <w:t xml:space="preserve"> </w:t>
      </w:r>
      <w:r>
        <w:rPr>
          <w:w w:val="105"/>
        </w:rPr>
        <w:t>an</w:t>
      </w:r>
      <w:r>
        <w:rPr>
          <w:spacing w:val="-8"/>
          <w:w w:val="105"/>
        </w:rPr>
        <w:t xml:space="preserve"> </w:t>
      </w:r>
      <w:r>
        <w:rPr>
          <w:w w:val="105"/>
        </w:rPr>
        <w:t>ordinance</w:t>
      </w:r>
      <w:r>
        <w:rPr>
          <w:spacing w:val="-9"/>
          <w:w w:val="105"/>
        </w:rPr>
        <w:t xml:space="preserve"> </w:t>
      </w:r>
      <w:r>
        <w:rPr>
          <w:w w:val="105"/>
        </w:rPr>
        <w:t>(SMALL</w:t>
      </w:r>
      <w:r>
        <w:rPr>
          <w:spacing w:val="-8"/>
          <w:w w:val="105"/>
        </w:rPr>
        <w:t xml:space="preserve"> </w:t>
      </w:r>
      <w:r>
        <w:rPr>
          <w:w w:val="105"/>
        </w:rPr>
        <w:t>REQUEST</w:t>
      </w:r>
      <w:r>
        <w:rPr>
          <w:spacing w:val="-9"/>
          <w:w w:val="105"/>
        </w:rPr>
        <w:t xml:space="preserve"> </w:t>
      </w:r>
      <w:r>
        <w:rPr>
          <w:w w:val="105"/>
        </w:rPr>
        <w:t>CONDITION);</w:t>
      </w:r>
      <w:r>
        <w:rPr>
          <w:spacing w:val="-8"/>
          <w:w w:val="105"/>
        </w:rPr>
        <w:t xml:space="preserve"> </w:t>
      </w:r>
      <w:r>
        <w:rPr>
          <w:w w:val="105"/>
        </w:rPr>
        <w:t>(c)</w:t>
      </w:r>
      <w:r>
        <w:rPr>
          <w:spacing w:val="-9"/>
          <w:w w:val="105"/>
        </w:rPr>
        <w:t xml:space="preserve"> </w:t>
      </w:r>
      <w:r>
        <w:rPr>
          <w:w w:val="105"/>
        </w:rPr>
        <w:t>agree</w:t>
      </w:r>
      <w:r>
        <w:rPr>
          <w:spacing w:val="-8"/>
          <w:w w:val="105"/>
        </w:rPr>
        <w:t xml:space="preserve"> </w:t>
      </w:r>
      <w:r>
        <w:rPr>
          <w:w w:val="105"/>
        </w:rPr>
        <w:t>to</w:t>
      </w:r>
      <w:r>
        <w:rPr>
          <w:spacing w:val="-8"/>
          <w:w w:val="105"/>
        </w:rPr>
        <w:t xml:space="preserve"> </w:t>
      </w:r>
      <w:r>
        <w:rPr>
          <w:w w:val="105"/>
        </w:rPr>
        <w:t>sign</w:t>
      </w:r>
      <w:r>
        <w:rPr>
          <w:spacing w:val="-9"/>
          <w:w w:val="105"/>
        </w:rPr>
        <w:t xml:space="preserve"> </w:t>
      </w:r>
      <w:r>
        <w:rPr>
          <w:w w:val="105"/>
        </w:rPr>
        <w:t>a</w:t>
      </w:r>
      <w:r>
        <w:rPr>
          <w:spacing w:val="-8"/>
          <w:w w:val="105"/>
        </w:rPr>
        <w:t xml:space="preserve"> </w:t>
      </w:r>
      <w:r>
        <w:rPr>
          <w:w w:val="105"/>
        </w:rPr>
        <w:t>petition</w:t>
      </w:r>
      <w:r>
        <w:rPr>
          <w:spacing w:val="-9"/>
          <w:w w:val="105"/>
        </w:rPr>
        <w:t xml:space="preserve"> </w:t>
      </w:r>
      <w:r>
        <w:rPr>
          <w:w w:val="105"/>
        </w:rPr>
        <w:t>when</w:t>
      </w:r>
      <w:r>
        <w:rPr>
          <w:spacing w:val="-8"/>
          <w:w w:val="105"/>
        </w:rPr>
        <w:t xml:space="preserve"> </w:t>
      </w:r>
      <w:r>
        <w:rPr>
          <w:w w:val="105"/>
        </w:rPr>
        <w:t>approached</w:t>
      </w:r>
      <w:r>
        <w:rPr>
          <w:spacing w:val="-9"/>
          <w:w w:val="105"/>
        </w:rPr>
        <w:t xml:space="preserve"> </w:t>
      </w:r>
      <w:r>
        <w:rPr>
          <w:w w:val="105"/>
        </w:rPr>
        <w:t>to</w:t>
      </w:r>
      <w:r>
        <w:rPr>
          <w:spacing w:val="-8"/>
          <w:w w:val="105"/>
        </w:rPr>
        <w:t xml:space="preserve"> </w:t>
      </w:r>
      <w:r>
        <w:rPr>
          <w:w w:val="105"/>
        </w:rPr>
        <w:t>do</w:t>
      </w:r>
      <w:r>
        <w:rPr>
          <w:spacing w:val="-8"/>
          <w:w w:val="105"/>
        </w:rPr>
        <w:t xml:space="preserve"> </w:t>
      </w:r>
      <w:r>
        <w:rPr>
          <w:w w:val="105"/>
        </w:rPr>
        <w:t>so later (AGREEMENT CONDITION)—Half the subjects in each of these three conditions will later be approached</w:t>
      </w:r>
      <w:r>
        <w:rPr>
          <w:spacing w:val="-12"/>
          <w:w w:val="105"/>
        </w:rPr>
        <w:t xml:space="preserve"> </w:t>
      </w:r>
      <w:r>
        <w:rPr>
          <w:w w:val="105"/>
        </w:rPr>
        <w:t>and</w:t>
      </w:r>
      <w:r>
        <w:rPr>
          <w:spacing w:val="-11"/>
          <w:w w:val="105"/>
        </w:rPr>
        <w:t xml:space="preserve"> </w:t>
      </w:r>
      <w:r>
        <w:rPr>
          <w:w w:val="105"/>
        </w:rPr>
        <w:t>asked</w:t>
      </w:r>
      <w:r>
        <w:rPr>
          <w:spacing w:val="-11"/>
          <w:w w:val="105"/>
        </w:rPr>
        <w:t xml:space="preserve"> </w:t>
      </w:r>
      <w:r>
        <w:rPr>
          <w:w w:val="105"/>
        </w:rPr>
        <w:t>to</w:t>
      </w:r>
      <w:r>
        <w:rPr>
          <w:spacing w:val="-11"/>
          <w:w w:val="105"/>
        </w:rPr>
        <w:t xml:space="preserve"> </w:t>
      </w:r>
      <w:r>
        <w:rPr>
          <w:w w:val="105"/>
        </w:rPr>
        <w:t>invite</w:t>
      </w:r>
      <w:r>
        <w:rPr>
          <w:spacing w:val="-11"/>
          <w:w w:val="105"/>
        </w:rPr>
        <w:t xml:space="preserve"> </w:t>
      </w:r>
      <w:r>
        <w:rPr>
          <w:w w:val="105"/>
        </w:rPr>
        <w:t>their</w:t>
      </w:r>
      <w:r>
        <w:rPr>
          <w:spacing w:val="-11"/>
          <w:w w:val="105"/>
        </w:rPr>
        <w:t xml:space="preserve"> </w:t>
      </w:r>
      <w:r>
        <w:rPr>
          <w:w w:val="105"/>
        </w:rPr>
        <w:t>neighbors</w:t>
      </w:r>
      <w:r>
        <w:rPr>
          <w:spacing w:val="-11"/>
          <w:w w:val="105"/>
        </w:rPr>
        <w:t xml:space="preserve"> </w:t>
      </w:r>
      <w:r>
        <w:rPr>
          <w:w w:val="105"/>
        </w:rPr>
        <w:t>to</w:t>
      </w:r>
      <w:r>
        <w:rPr>
          <w:spacing w:val="-11"/>
          <w:w w:val="105"/>
        </w:rPr>
        <w:t xml:space="preserve"> </w:t>
      </w:r>
      <w:r>
        <w:rPr>
          <w:w w:val="105"/>
        </w:rPr>
        <w:t>a</w:t>
      </w:r>
      <w:r>
        <w:rPr>
          <w:spacing w:val="-11"/>
          <w:w w:val="105"/>
        </w:rPr>
        <w:t xml:space="preserve"> </w:t>
      </w:r>
      <w:r>
        <w:rPr>
          <w:w w:val="105"/>
        </w:rPr>
        <w:t>coffee</w:t>
      </w:r>
      <w:r>
        <w:rPr>
          <w:spacing w:val="-11"/>
          <w:w w:val="105"/>
        </w:rPr>
        <w:t xml:space="preserve"> </w:t>
      </w:r>
      <w:r>
        <w:rPr>
          <w:w w:val="105"/>
        </w:rPr>
        <w:t>meeting</w:t>
      </w:r>
      <w:r>
        <w:rPr>
          <w:spacing w:val="-11"/>
          <w:w w:val="105"/>
        </w:rPr>
        <w:t xml:space="preserve"> </w:t>
      </w:r>
      <w:r>
        <w:rPr>
          <w:w w:val="105"/>
        </w:rPr>
        <w:t>in</w:t>
      </w:r>
      <w:r>
        <w:rPr>
          <w:spacing w:val="-11"/>
          <w:w w:val="105"/>
        </w:rPr>
        <w:t xml:space="preserve"> </w:t>
      </w:r>
      <w:r>
        <w:rPr>
          <w:w w:val="105"/>
        </w:rPr>
        <w:t>their</w:t>
      </w:r>
      <w:r>
        <w:rPr>
          <w:spacing w:val="-12"/>
          <w:w w:val="105"/>
        </w:rPr>
        <w:t xml:space="preserve"> </w:t>
      </w:r>
      <w:r>
        <w:rPr>
          <w:w w:val="105"/>
        </w:rPr>
        <w:t>homes</w:t>
      </w:r>
      <w:r>
        <w:rPr>
          <w:spacing w:val="-11"/>
          <w:w w:val="105"/>
        </w:rPr>
        <w:t xml:space="preserve"> </w:t>
      </w:r>
      <w:r>
        <w:rPr>
          <w:w w:val="105"/>
        </w:rPr>
        <w:t>to</w:t>
      </w:r>
      <w:r>
        <w:rPr>
          <w:spacing w:val="-11"/>
          <w:w w:val="105"/>
        </w:rPr>
        <w:t xml:space="preserve"> </w:t>
      </w:r>
      <w:r>
        <w:rPr>
          <w:w w:val="105"/>
        </w:rPr>
        <w:t>ge</w:t>
      </w:r>
      <w:r>
        <w:rPr>
          <w:w w:val="105"/>
        </w:rPr>
        <w:t>nerate</w:t>
      </w:r>
      <w:r>
        <w:rPr>
          <w:spacing w:val="-11"/>
          <w:w w:val="105"/>
        </w:rPr>
        <w:t xml:space="preserve"> </w:t>
      </w:r>
      <w:r>
        <w:rPr>
          <w:w w:val="105"/>
        </w:rPr>
        <w:t>support</w:t>
      </w:r>
      <w:r>
        <w:rPr>
          <w:spacing w:val="-11"/>
          <w:w w:val="105"/>
        </w:rPr>
        <w:t xml:space="preserve"> </w:t>
      </w:r>
      <w:r>
        <w:rPr>
          <w:w w:val="105"/>
        </w:rPr>
        <w:t>and raise</w:t>
      </w:r>
      <w:r>
        <w:rPr>
          <w:spacing w:val="-10"/>
          <w:w w:val="105"/>
        </w:rPr>
        <w:t xml:space="preserve"> </w:t>
      </w:r>
      <w:r>
        <w:rPr>
          <w:w w:val="105"/>
        </w:rPr>
        <w:t>funds</w:t>
      </w:r>
      <w:r>
        <w:rPr>
          <w:spacing w:val="-9"/>
          <w:w w:val="105"/>
        </w:rPr>
        <w:t xml:space="preserve"> </w:t>
      </w:r>
      <w:r>
        <w:rPr>
          <w:w w:val="105"/>
        </w:rPr>
        <w:t>for</w:t>
      </w:r>
      <w:r>
        <w:rPr>
          <w:spacing w:val="-10"/>
          <w:w w:val="105"/>
        </w:rPr>
        <w:t xml:space="preserve"> </w:t>
      </w:r>
      <w:r>
        <w:rPr>
          <w:w w:val="105"/>
        </w:rPr>
        <w:t>this</w:t>
      </w:r>
      <w:r>
        <w:rPr>
          <w:spacing w:val="-9"/>
          <w:w w:val="105"/>
        </w:rPr>
        <w:t xml:space="preserve"> </w:t>
      </w:r>
      <w:r>
        <w:rPr>
          <w:w w:val="105"/>
        </w:rPr>
        <w:t>effort.</w:t>
      </w:r>
      <w:r>
        <w:rPr>
          <w:spacing w:val="-9"/>
          <w:w w:val="105"/>
        </w:rPr>
        <w:t xml:space="preserve"> </w:t>
      </w:r>
      <w:r>
        <w:rPr>
          <w:w w:val="105"/>
        </w:rPr>
        <w:t>The</w:t>
      </w:r>
      <w:r>
        <w:rPr>
          <w:spacing w:val="-10"/>
          <w:w w:val="105"/>
        </w:rPr>
        <w:t xml:space="preserve"> </w:t>
      </w:r>
      <w:r>
        <w:rPr>
          <w:w w:val="105"/>
        </w:rPr>
        <w:t>other</w:t>
      </w:r>
      <w:r>
        <w:rPr>
          <w:spacing w:val="-9"/>
          <w:w w:val="105"/>
        </w:rPr>
        <w:t xml:space="preserve"> </w:t>
      </w:r>
      <w:r>
        <w:rPr>
          <w:w w:val="105"/>
        </w:rPr>
        <w:t>half</w:t>
      </w:r>
      <w:r>
        <w:rPr>
          <w:spacing w:val="-9"/>
          <w:w w:val="105"/>
        </w:rPr>
        <w:t xml:space="preserve"> </w:t>
      </w:r>
      <w:r>
        <w:rPr>
          <w:w w:val="105"/>
        </w:rPr>
        <w:t>will</w:t>
      </w:r>
      <w:r>
        <w:rPr>
          <w:spacing w:val="-9"/>
          <w:w w:val="105"/>
        </w:rPr>
        <w:t xml:space="preserve"> </w:t>
      </w:r>
      <w:r>
        <w:rPr>
          <w:w w:val="105"/>
        </w:rPr>
        <w:t>be</w:t>
      </w:r>
      <w:r>
        <w:rPr>
          <w:spacing w:val="-8"/>
          <w:w w:val="105"/>
        </w:rPr>
        <w:t xml:space="preserve"> </w:t>
      </w:r>
      <w:r>
        <w:rPr>
          <w:w w:val="105"/>
        </w:rPr>
        <w:t>approached</w:t>
      </w:r>
      <w:r>
        <w:rPr>
          <w:spacing w:val="-9"/>
          <w:w w:val="105"/>
        </w:rPr>
        <w:t xml:space="preserve"> </w:t>
      </w:r>
      <w:r>
        <w:rPr>
          <w:w w:val="105"/>
        </w:rPr>
        <w:t>and</w:t>
      </w:r>
      <w:r>
        <w:rPr>
          <w:spacing w:val="-8"/>
          <w:w w:val="105"/>
        </w:rPr>
        <w:t xml:space="preserve"> </w:t>
      </w:r>
      <w:r>
        <w:rPr>
          <w:w w:val="105"/>
        </w:rPr>
        <w:t>asked</w:t>
      </w:r>
      <w:r>
        <w:rPr>
          <w:spacing w:val="-9"/>
          <w:w w:val="105"/>
        </w:rPr>
        <w:t xml:space="preserve"> </w:t>
      </w:r>
      <w:r>
        <w:rPr>
          <w:w w:val="105"/>
        </w:rPr>
        <w:t>to</w:t>
      </w:r>
      <w:r>
        <w:rPr>
          <w:spacing w:val="-8"/>
          <w:w w:val="105"/>
        </w:rPr>
        <w:t xml:space="preserve"> </w:t>
      </w:r>
      <w:r>
        <w:rPr>
          <w:w w:val="105"/>
        </w:rPr>
        <w:t>hold</w:t>
      </w:r>
      <w:r>
        <w:rPr>
          <w:spacing w:val="-9"/>
          <w:w w:val="105"/>
        </w:rPr>
        <w:t xml:space="preserve"> </w:t>
      </w:r>
      <w:r>
        <w:rPr>
          <w:w w:val="105"/>
        </w:rPr>
        <w:t>a</w:t>
      </w:r>
      <w:r>
        <w:rPr>
          <w:spacing w:val="-8"/>
          <w:w w:val="105"/>
        </w:rPr>
        <w:t xml:space="preserve"> </w:t>
      </w:r>
      <w:r>
        <w:rPr>
          <w:w w:val="105"/>
        </w:rPr>
        <w:t>similar</w:t>
      </w:r>
      <w:r>
        <w:rPr>
          <w:spacing w:val="-9"/>
          <w:w w:val="105"/>
        </w:rPr>
        <w:t xml:space="preserve"> </w:t>
      </w:r>
      <w:r>
        <w:rPr>
          <w:w w:val="105"/>
        </w:rPr>
        <w:t>meeting</w:t>
      </w:r>
      <w:r>
        <w:rPr>
          <w:spacing w:val="-8"/>
          <w:w w:val="105"/>
        </w:rPr>
        <w:t xml:space="preserve"> </w:t>
      </w:r>
      <w:r>
        <w:rPr>
          <w:w w:val="105"/>
        </w:rPr>
        <w:t>to</w:t>
      </w:r>
      <w:r>
        <w:rPr>
          <w:spacing w:val="-9"/>
          <w:w w:val="105"/>
        </w:rPr>
        <w:t xml:space="preserve"> </w:t>
      </w:r>
      <w:r>
        <w:rPr>
          <w:w w:val="105"/>
        </w:rPr>
        <w:t>generate support</w:t>
      </w:r>
      <w:r>
        <w:rPr>
          <w:spacing w:val="-4"/>
          <w:w w:val="105"/>
        </w:rPr>
        <w:t xml:space="preserve"> </w:t>
      </w:r>
      <w:r>
        <w:rPr>
          <w:w w:val="105"/>
        </w:rPr>
        <w:t>and</w:t>
      </w:r>
      <w:r>
        <w:rPr>
          <w:spacing w:val="-3"/>
          <w:w w:val="105"/>
        </w:rPr>
        <w:t xml:space="preserve"> </w:t>
      </w:r>
      <w:r>
        <w:rPr>
          <w:w w:val="105"/>
        </w:rPr>
        <w:t>raise</w:t>
      </w:r>
      <w:r>
        <w:rPr>
          <w:spacing w:val="-4"/>
          <w:w w:val="105"/>
        </w:rPr>
        <w:t xml:space="preserve"> </w:t>
      </w:r>
      <w:r>
        <w:rPr>
          <w:w w:val="105"/>
        </w:rPr>
        <w:t>funds</w:t>
      </w:r>
      <w:r>
        <w:rPr>
          <w:spacing w:val="-3"/>
          <w:w w:val="105"/>
        </w:rPr>
        <w:t xml:space="preserve"> </w:t>
      </w:r>
      <w:r>
        <w:rPr>
          <w:w w:val="105"/>
        </w:rPr>
        <w:t>for</w:t>
      </w:r>
      <w:r>
        <w:rPr>
          <w:spacing w:val="-4"/>
          <w:w w:val="105"/>
        </w:rPr>
        <w:t xml:space="preserve"> </w:t>
      </w:r>
      <w:r>
        <w:rPr>
          <w:w w:val="105"/>
        </w:rPr>
        <w:t>an</w:t>
      </w:r>
      <w:r>
        <w:rPr>
          <w:spacing w:val="-3"/>
          <w:w w:val="105"/>
        </w:rPr>
        <w:t xml:space="preserve"> </w:t>
      </w:r>
      <w:r>
        <w:rPr>
          <w:w w:val="105"/>
        </w:rPr>
        <w:t>effort</w:t>
      </w:r>
      <w:r>
        <w:rPr>
          <w:spacing w:val="-3"/>
          <w:w w:val="105"/>
        </w:rPr>
        <w:t xml:space="preserve"> </w:t>
      </w:r>
      <w:r>
        <w:rPr>
          <w:w w:val="105"/>
        </w:rPr>
        <w:t>to</w:t>
      </w:r>
      <w:r>
        <w:rPr>
          <w:spacing w:val="-4"/>
          <w:w w:val="105"/>
        </w:rPr>
        <w:t xml:space="preserve"> </w:t>
      </w:r>
      <w:r>
        <w:rPr>
          <w:w w:val="105"/>
        </w:rPr>
        <w:t>enact</w:t>
      </w:r>
      <w:r>
        <w:rPr>
          <w:spacing w:val="-3"/>
          <w:w w:val="105"/>
        </w:rPr>
        <w:t xml:space="preserve"> </w:t>
      </w:r>
      <w:r>
        <w:rPr>
          <w:w w:val="105"/>
        </w:rPr>
        <w:t>new</w:t>
      </w:r>
      <w:r>
        <w:rPr>
          <w:spacing w:val="-4"/>
          <w:w w:val="105"/>
        </w:rPr>
        <w:t xml:space="preserve"> </w:t>
      </w:r>
      <w:r>
        <w:rPr>
          <w:w w:val="105"/>
        </w:rPr>
        <w:t>pollution</w:t>
      </w:r>
      <w:r>
        <w:rPr>
          <w:spacing w:val="-3"/>
          <w:w w:val="105"/>
        </w:rPr>
        <w:t xml:space="preserve"> </w:t>
      </w:r>
      <w:r>
        <w:rPr>
          <w:w w:val="105"/>
        </w:rPr>
        <w:t>control</w:t>
      </w:r>
      <w:r>
        <w:rPr>
          <w:spacing w:val="-3"/>
          <w:w w:val="105"/>
        </w:rPr>
        <w:t xml:space="preserve"> </w:t>
      </w:r>
      <w:r>
        <w:rPr>
          <w:w w:val="105"/>
        </w:rPr>
        <w:t>ordinances.</w:t>
      </w:r>
    </w:p>
    <w:p w:rsidR="002E0D56" w:rsidRDefault="00C67A04">
      <w:pPr>
        <w:pStyle w:val="BodyText"/>
        <w:spacing w:before="124" w:line="266" w:lineRule="auto"/>
        <w:ind w:left="228" w:right="704"/>
        <w:jc w:val="both"/>
      </w:pPr>
      <w:r>
        <w:t>The study therefore includes a control group that is merely contacted, a group that agrees to a small request, and a group that actually carries out the small request. Subjects from all three groups are then asked to carry out major requests that are eithe</w:t>
      </w:r>
      <w:r>
        <w:t>r related or unrelated to their previous experience.</w:t>
      </w:r>
    </w:p>
    <w:p w:rsidR="002E0D56" w:rsidRDefault="00C67A04">
      <w:pPr>
        <w:pStyle w:val="BodyText"/>
        <w:spacing w:before="147" w:line="266" w:lineRule="auto"/>
        <w:ind w:left="228" w:right="721"/>
      </w:pPr>
      <w:r>
        <w:rPr>
          <w:rFonts w:ascii="Times New Roman" w:hAnsi="Times New Roman"/>
          <w:i/>
          <w:w w:val="105"/>
        </w:rPr>
        <w:t xml:space="preserve">Remarks: </w:t>
      </w:r>
      <w:r>
        <w:rPr>
          <w:w w:val="105"/>
        </w:rPr>
        <w:t>Events of the past few years have caused great concern among Americans about political manipulation and commercial exploitation of the public. In politics, “dirty tricks” has become a household phrase. Advertising through the media is widely believed to in</w:t>
      </w:r>
      <w:r>
        <w:rPr>
          <w:w w:val="105"/>
        </w:rPr>
        <w:t>fluence consumer preferences. We believe that understanding of the subtle tactics political organizers and salespeople attempt to use can enable private individuals to behave in a more independent fashion. Our interest focuses on low-pressure techniques pr</w:t>
      </w:r>
      <w:r>
        <w:rPr>
          <w:w w:val="105"/>
        </w:rPr>
        <w:t>ecisely because many people are sensitized to high-pressure tactics and can presumably defend themselves against those tactics to some extent. Low-pressure tactics, on the other hand, may go unrecognized by the target population and thus render them more s</w:t>
      </w:r>
      <w:r>
        <w:rPr>
          <w:w w:val="105"/>
        </w:rPr>
        <w:t>usceptible to insidious influence attempts.</w:t>
      </w:r>
    </w:p>
    <w:p w:rsidR="002E0D56" w:rsidRDefault="002E0D56">
      <w:pPr>
        <w:pStyle w:val="BodyText"/>
        <w:spacing w:before="10"/>
        <w:rPr>
          <w:sz w:val="32"/>
        </w:rPr>
      </w:pPr>
    </w:p>
    <w:p w:rsidR="002E0D56" w:rsidRDefault="00C67A04">
      <w:pPr>
        <w:pStyle w:val="Heading8"/>
      </w:pPr>
      <w:r>
        <w:t>PROPOSAL 3</w:t>
      </w:r>
    </w:p>
    <w:p w:rsidR="002E0D56" w:rsidRDefault="00C67A04">
      <w:pPr>
        <w:pStyle w:val="BodyText"/>
        <w:spacing w:before="116"/>
        <w:ind w:left="228"/>
      </w:pPr>
      <w:r>
        <w:rPr>
          <w:rFonts w:ascii="Times New Roman"/>
          <w:i/>
          <w:w w:val="105"/>
        </w:rPr>
        <w:t xml:space="preserve">Title: </w:t>
      </w:r>
      <w:r>
        <w:rPr>
          <w:w w:val="105"/>
        </w:rPr>
        <w:t>Obedience in Response to Authority</w:t>
      </w:r>
    </w:p>
    <w:p w:rsidR="002E0D56" w:rsidRDefault="00C67A04">
      <w:pPr>
        <w:spacing w:before="171"/>
        <w:ind w:left="228"/>
        <w:rPr>
          <w:sz w:val="19"/>
        </w:rPr>
      </w:pPr>
      <w:r>
        <w:rPr>
          <w:rFonts w:ascii="Times New Roman"/>
          <w:i/>
          <w:w w:val="105"/>
          <w:sz w:val="19"/>
        </w:rPr>
        <w:t xml:space="preserve">Department: </w:t>
      </w:r>
      <w:r>
        <w:rPr>
          <w:w w:val="105"/>
          <w:sz w:val="19"/>
        </w:rPr>
        <w:t>Educational Psychology</w:t>
      </w:r>
    </w:p>
    <w:p w:rsidR="002E0D56" w:rsidRDefault="00C67A04">
      <w:pPr>
        <w:pStyle w:val="BodyText"/>
        <w:spacing w:before="171" w:line="273" w:lineRule="auto"/>
        <w:ind w:left="228" w:right="882"/>
      </w:pPr>
      <w:r>
        <w:rPr>
          <w:rFonts w:ascii="Times New Roman" w:hAnsi="Times New Roman"/>
          <w:i/>
        </w:rPr>
        <w:t xml:space="preserve">Proposal: </w:t>
      </w:r>
      <w:r>
        <w:t>This study will replicate and extend research by Milgram and by Sheridan and King on the conditions under which a</w:t>
      </w:r>
      <w:r>
        <w:t>dults will administer painful or potentially lethal punishment to a victim in obedience to the instructions of an authority figure. Male and female subjects will be asked to serve as the “teacher” in a study of the effects of punishment on learning. A fluf</w:t>
      </w:r>
      <w:r>
        <w:t>fy, attractive puppy in a cage with an electrifiable grid floor will be presented as the learner attempting to learn to discriminate steady lights from lights</w:t>
      </w:r>
      <w:r>
        <w:rPr>
          <w:spacing w:val="8"/>
        </w:rPr>
        <w:t xml:space="preserve"> </w:t>
      </w:r>
      <w:r>
        <w:t>flickering</w:t>
      </w:r>
      <w:r>
        <w:rPr>
          <w:spacing w:val="9"/>
        </w:rPr>
        <w:t xml:space="preserve"> </w:t>
      </w:r>
      <w:r>
        <w:t>at</w:t>
      </w:r>
      <w:r>
        <w:rPr>
          <w:spacing w:val="8"/>
        </w:rPr>
        <w:t xml:space="preserve"> </w:t>
      </w:r>
      <w:r>
        <w:t>rates</w:t>
      </w:r>
      <w:r>
        <w:rPr>
          <w:spacing w:val="9"/>
        </w:rPr>
        <w:t xml:space="preserve"> </w:t>
      </w:r>
      <w:r>
        <w:t>near</w:t>
      </w:r>
      <w:r>
        <w:rPr>
          <w:spacing w:val="8"/>
        </w:rPr>
        <w:t xml:space="preserve"> </w:t>
      </w:r>
      <w:r>
        <w:t>the</w:t>
      </w:r>
      <w:r>
        <w:rPr>
          <w:spacing w:val="9"/>
        </w:rPr>
        <w:t xml:space="preserve"> </w:t>
      </w:r>
      <w:r>
        <w:rPr>
          <w:rFonts w:ascii="Times New Roman" w:hAnsi="Times New Roman"/>
          <w:i/>
        </w:rPr>
        <w:t>critical</w:t>
      </w:r>
      <w:r>
        <w:rPr>
          <w:rFonts w:ascii="Times New Roman" w:hAnsi="Times New Roman"/>
          <w:i/>
          <w:spacing w:val="5"/>
        </w:rPr>
        <w:t xml:space="preserve"> </w:t>
      </w:r>
      <w:r>
        <w:rPr>
          <w:rFonts w:ascii="Times New Roman" w:hAnsi="Times New Roman"/>
          <w:i/>
        </w:rPr>
        <w:t>fusion</w:t>
      </w:r>
      <w:r>
        <w:rPr>
          <w:rFonts w:ascii="Times New Roman" w:hAnsi="Times New Roman"/>
          <w:i/>
          <w:spacing w:val="5"/>
        </w:rPr>
        <w:t xml:space="preserve"> </w:t>
      </w:r>
      <w:r>
        <w:rPr>
          <w:rFonts w:ascii="Times New Roman" w:hAnsi="Times New Roman"/>
          <w:i/>
        </w:rPr>
        <w:t>frequency</w:t>
      </w:r>
      <w:r>
        <w:rPr>
          <w:rFonts w:ascii="Times New Roman" w:hAnsi="Times New Roman"/>
          <w:i/>
          <w:spacing w:val="23"/>
        </w:rPr>
        <w:t xml:space="preserve"> </w:t>
      </w:r>
      <w:r>
        <w:t>for</w:t>
      </w:r>
      <w:r>
        <w:rPr>
          <w:spacing w:val="9"/>
        </w:rPr>
        <w:t xml:space="preserve"> </w:t>
      </w:r>
      <w:r>
        <w:t>dogs.</w:t>
      </w:r>
      <w:r>
        <w:rPr>
          <w:spacing w:val="9"/>
        </w:rPr>
        <w:t xml:space="preserve"> </w:t>
      </w:r>
      <w:r>
        <w:t>The</w:t>
      </w:r>
      <w:r>
        <w:rPr>
          <w:spacing w:val="8"/>
        </w:rPr>
        <w:t xml:space="preserve"> </w:t>
      </w:r>
      <w:r>
        <w:t>subject’s</w:t>
      </w:r>
      <w:r>
        <w:rPr>
          <w:spacing w:val="9"/>
        </w:rPr>
        <w:t xml:space="preserve"> </w:t>
      </w:r>
      <w:r>
        <w:t>task</w:t>
      </w:r>
      <w:r>
        <w:rPr>
          <w:spacing w:val="7"/>
        </w:rPr>
        <w:t xml:space="preserve"> </w:t>
      </w:r>
      <w:r>
        <w:t>is</w:t>
      </w:r>
      <w:r>
        <w:rPr>
          <w:spacing w:val="9"/>
        </w:rPr>
        <w:t xml:space="preserve"> </w:t>
      </w:r>
      <w:r>
        <w:t>to</w:t>
      </w:r>
      <w:r>
        <w:rPr>
          <w:spacing w:val="7"/>
        </w:rPr>
        <w:t xml:space="preserve"> </w:t>
      </w:r>
      <w:r>
        <w:t>administer</w:t>
      </w:r>
      <w:r>
        <w:rPr>
          <w:spacing w:val="8"/>
        </w:rPr>
        <w:t xml:space="preserve"> </w:t>
      </w:r>
      <w:r>
        <w:t>a</w:t>
      </w:r>
      <w:r>
        <w:rPr>
          <w:spacing w:val="9"/>
        </w:rPr>
        <w:t xml:space="preserve"> </w:t>
      </w:r>
      <w:r>
        <w:t>series</w:t>
      </w:r>
    </w:p>
    <w:p w:rsidR="002E0D56" w:rsidRDefault="00C67A04">
      <w:pPr>
        <w:pStyle w:val="BodyText"/>
        <w:spacing w:line="205" w:lineRule="exact"/>
        <w:ind w:left="228"/>
      </w:pPr>
      <w:r>
        <w:rPr>
          <w:w w:val="105"/>
        </w:rPr>
        <w:t>of increasingly intense shocks to the puppy, increasing the shock level after each error. The panel of</w:t>
      </w:r>
    </w:p>
    <w:p w:rsidR="002E0D56" w:rsidRDefault="002E0D56">
      <w:pPr>
        <w:spacing w:line="205" w:lineRule="exact"/>
        <w:sectPr w:rsidR="002E0D56">
          <w:pgSz w:w="10800" w:h="14460"/>
          <w:pgMar w:top="860" w:right="0" w:bottom="620" w:left="520" w:header="0" w:footer="287" w:gutter="0"/>
          <w:cols w:space="720"/>
        </w:sectPr>
      </w:pPr>
    </w:p>
    <w:p w:rsidR="002E0D56" w:rsidRDefault="00C67A04">
      <w:pPr>
        <w:pStyle w:val="BodyText"/>
        <w:spacing w:before="85" w:line="266" w:lineRule="auto"/>
        <w:ind w:left="228" w:right="882"/>
      </w:pPr>
      <w:r>
        <w:lastRenderedPageBreak/>
        <w:t>switches on the shock generator will be marked to indicate a range of 15 to 450 volts, increasing in 15-volt steps.</w:t>
      </w:r>
    </w:p>
    <w:p w:rsidR="002E0D56" w:rsidRDefault="00C67A04">
      <w:pPr>
        <w:pStyle w:val="BodyText"/>
        <w:spacing w:before="121" w:line="266" w:lineRule="auto"/>
        <w:ind w:left="228" w:right="707"/>
      </w:pPr>
      <w:r>
        <w:rPr>
          <w:w w:val="105"/>
        </w:rPr>
        <w:t>In</w:t>
      </w:r>
      <w:r>
        <w:rPr>
          <w:spacing w:val="-11"/>
          <w:w w:val="105"/>
        </w:rPr>
        <w:t xml:space="preserve"> </w:t>
      </w:r>
      <w:r>
        <w:rPr>
          <w:w w:val="105"/>
        </w:rPr>
        <w:t>fact,</w:t>
      </w:r>
      <w:r>
        <w:rPr>
          <w:spacing w:val="-11"/>
          <w:w w:val="105"/>
        </w:rPr>
        <w:t xml:space="preserve"> </w:t>
      </w:r>
      <w:r>
        <w:rPr>
          <w:w w:val="105"/>
        </w:rPr>
        <w:t>the</w:t>
      </w:r>
      <w:r>
        <w:rPr>
          <w:spacing w:val="-12"/>
          <w:w w:val="105"/>
        </w:rPr>
        <w:t xml:space="preserve"> </w:t>
      </w:r>
      <w:r>
        <w:rPr>
          <w:w w:val="105"/>
        </w:rPr>
        <w:t>shocks</w:t>
      </w:r>
      <w:r>
        <w:rPr>
          <w:spacing w:val="-11"/>
          <w:w w:val="105"/>
        </w:rPr>
        <w:t xml:space="preserve"> </w:t>
      </w:r>
      <w:r>
        <w:rPr>
          <w:w w:val="105"/>
        </w:rPr>
        <w:t>the</w:t>
      </w:r>
      <w:r>
        <w:rPr>
          <w:spacing w:val="-12"/>
          <w:w w:val="105"/>
        </w:rPr>
        <w:t xml:space="preserve"> </w:t>
      </w:r>
      <w:r>
        <w:rPr>
          <w:w w:val="105"/>
        </w:rPr>
        <w:t>puppy</w:t>
      </w:r>
      <w:r>
        <w:rPr>
          <w:spacing w:val="-12"/>
          <w:w w:val="105"/>
        </w:rPr>
        <w:t xml:space="preserve"> </w:t>
      </w:r>
      <w:r>
        <w:rPr>
          <w:w w:val="105"/>
        </w:rPr>
        <w:t>experiences</w:t>
      </w:r>
      <w:r>
        <w:rPr>
          <w:spacing w:val="-10"/>
          <w:w w:val="105"/>
        </w:rPr>
        <w:t xml:space="preserve"> </w:t>
      </w:r>
      <w:r>
        <w:rPr>
          <w:w w:val="105"/>
        </w:rPr>
        <w:t>will</w:t>
      </w:r>
      <w:r>
        <w:rPr>
          <w:spacing w:val="-11"/>
          <w:w w:val="105"/>
        </w:rPr>
        <w:t xml:space="preserve"> </w:t>
      </w:r>
      <w:r>
        <w:rPr>
          <w:w w:val="105"/>
        </w:rPr>
        <w:t>be</w:t>
      </w:r>
      <w:r>
        <w:rPr>
          <w:spacing w:val="-12"/>
          <w:w w:val="105"/>
        </w:rPr>
        <w:t xml:space="preserve"> </w:t>
      </w:r>
      <w:r>
        <w:rPr>
          <w:w w:val="105"/>
        </w:rPr>
        <w:t>restricted</w:t>
      </w:r>
      <w:r>
        <w:rPr>
          <w:spacing w:val="-11"/>
          <w:w w:val="105"/>
        </w:rPr>
        <w:t xml:space="preserve"> </w:t>
      </w:r>
      <w:r>
        <w:rPr>
          <w:w w:val="105"/>
        </w:rPr>
        <w:t>to</w:t>
      </w:r>
      <w:r>
        <w:rPr>
          <w:spacing w:val="-12"/>
          <w:w w:val="105"/>
        </w:rPr>
        <w:t xml:space="preserve"> </w:t>
      </w:r>
      <w:r>
        <w:rPr>
          <w:w w:val="105"/>
        </w:rPr>
        <w:t>levels</w:t>
      </w:r>
      <w:r>
        <w:rPr>
          <w:spacing w:val="-11"/>
          <w:w w:val="105"/>
        </w:rPr>
        <w:t xml:space="preserve"> </w:t>
      </w:r>
      <w:r>
        <w:rPr>
          <w:w w:val="105"/>
        </w:rPr>
        <w:t>insufficiently</w:t>
      </w:r>
      <w:r>
        <w:rPr>
          <w:spacing w:val="-11"/>
          <w:w w:val="105"/>
        </w:rPr>
        <w:t xml:space="preserve"> </w:t>
      </w:r>
      <w:r>
        <w:rPr>
          <w:w w:val="105"/>
        </w:rPr>
        <w:t>intense</w:t>
      </w:r>
      <w:r>
        <w:rPr>
          <w:spacing w:val="-11"/>
          <w:w w:val="105"/>
        </w:rPr>
        <w:t xml:space="preserve"> </w:t>
      </w:r>
      <w:r>
        <w:rPr>
          <w:w w:val="105"/>
        </w:rPr>
        <w:t>to</w:t>
      </w:r>
      <w:r>
        <w:rPr>
          <w:spacing w:val="-11"/>
          <w:w w:val="105"/>
        </w:rPr>
        <w:t xml:space="preserve"> </w:t>
      </w:r>
      <w:r>
        <w:rPr>
          <w:w w:val="105"/>
        </w:rPr>
        <w:t>produce</w:t>
      </w:r>
      <w:r>
        <w:rPr>
          <w:spacing w:val="-12"/>
          <w:w w:val="105"/>
        </w:rPr>
        <w:t xml:space="preserve"> </w:t>
      </w:r>
      <w:r>
        <w:rPr>
          <w:w w:val="105"/>
        </w:rPr>
        <w:t>tissue damage.</w:t>
      </w:r>
      <w:r>
        <w:rPr>
          <w:spacing w:val="-8"/>
          <w:w w:val="105"/>
        </w:rPr>
        <w:t xml:space="preserve"> </w:t>
      </w:r>
      <w:r>
        <w:rPr>
          <w:w w:val="105"/>
        </w:rPr>
        <w:t>For</w:t>
      </w:r>
      <w:r>
        <w:rPr>
          <w:spacing w:val="-8"/>
          <w:w w:val="105"/>
        </w:rPr>
        <w:t xml:space="preserve"> </w:t>
      </w:r>
      <w:r>
        <w:rPr>
          <w:w w:val="105"/>
        </w:rPr>
        <w:t>half</w:t>
      </w:r>
      <w:r>
        <w:rPr>
          <w:spacing w:val="-8"/>
          <w:w w:val="105"/>
        </w:rPr>
        <w:t xml:space="preserve"> </w:t>
      </w:r>
      <w:r>
        <w:rPr>
          <w:w w:val="105"/>
        </w:rPr>
        <w:t>the</w:t>
      </w:r>
      <w:r>
        <w:rPr>
          <w:spacing w:val="-8"/>
          <w:w w:val="105"/>
        </w:rPr>
        <w:t xml:space="preserve"> </w:t>
      </w:r>
      <w:r>
        <w:rPr>
          <w:w w:val="105"/>
        </w:rPr>
        <w:t>subjects</w:t>
      </w:r>
      <w:r>
        <w:rPr>
          <w:spacing w:val="-8"/>
          <w:w w:val="105"/>
        </w:rPr>
        <w:t xml:space="preserve"> </w:t>
      </w:r>
      <w:r>
        <w:rPr>
          <w:w w:val="105"/>
        </w:rPr>
        <w:t>of</w:t>
      </w:r>
      <w:r>
        <w:rPr>
          <w:spacing w:val="-8"/>
          <w:w w:val="105"/>
        </w:rPr>
        <w:t xml:space="preserve"> </w:t>
      </w:r>
      <w:r>
        <w:rPr>
          <w:w w:val="105"/>
        </w:rPr>
        <w:t>each</w:t>
      </w:r>
      <w:r>
        <w:rPr>
          <w:spacing w:val="-8"/>
          <w:w w:val="105"/>
        </w:rPr>
        <w:t xml:space="preserve"> </w:t>
      </w:r>
      <w:r>
        <w:rPr>
          <w:w w:val="105"/>
        </w:rPr>
        <w:t>sex,</w:t>
      </w:r>
      <w:r>
        <w:rPr>
          <w:spacing w:val="-8"/>
          <w:w w:val="105"/>
        </w:rPr>
        <w:t xml:space="preserve"> </w:t>
      </w:r>
      <w:r>
        <w:rPr>
          <w:w w:val="105"/>
        </w:rPr>
        <w:t>a</w:t>
      </w:r>
      <w:r>
        <w:rPr>
          <w:spacing w:val="-8"/>
          <w:w w:val="105"/>
        </w:rPr>
        <w:t xml:space="preserve"> </w:t>
      </w:r>
      <w:r>
        <w:rPr>
          <w:w w:val="105"/>
        </w:rPr>
        <w:t>small</w:t>
      </w:r>
      <w:r>
        <w:rPr>
          <w:spacing w:val="-8"/>
          <w:w w:val="105"/>
        </w:rPr>
        <w:t xml:space="preserve"> </w:t>
      </w:r>
      <w:r>
        <w:rPr>
          <w:w w:val="105"/>
        </w:rPr>
        <w:t>amount</w:t>
      </w:r>
      <w:r>
        <w:rPr>
          <w:spacing w:val="-8"/>
          <w:w w:val="105"/>
        </w:rPr>
        <w:t xml:space="preserve"> </w:t>
      </w:r>
      <w:r>
        <w:rPr>
          <w:w w:val="105"/>
        </w:rPr>
        <w:t>of</w:t>
      </w:r>
      <w:r>
        <w:rPr>
          <w:spacing w:val="-8"/>
          <w:w w:val="105"/>
        </w:rPr>
        <w:t xml:space="preserve"> </w:t>
      </w:r>
      <w:r>
        <w:rPr>
          <w:w w:val="105"/>
        </w:rPr>
        <w:t>anesthetic</w:t>
      </w:r>
      <w:r>
        <w:rPr>
          <w:spacing w:val="-7"/>
          <w:w w:val="105"/>
        </w:rPr>
        <w:t xml:space="preserve"> </w:t>
      </w:r>
      <w:r>
        <w:rPr>
          <w:w w:val="105"/>
        </w:rPr>
        <w:t>gas</w:t>
      </w:r>
      <w:r>
        <w:rPr>
          <w:spacing w:val="-22"/>
          <w:w w:val="105"/>
        </w:rPr>
        <w:t xml:space="preserve"> </w:t>
      </w:r>
      <w:r>
        <w:rPr>
          <w:w w:val="105"/>
        </w:rPr>
        <w:t>will</w:t>
      </w:r>
      <w:r>
        <w:rPr>
          <w:spacing w:val="-9"/>
          <w:w w:val="105"/>
        </w:rPr>
        <w:t xml:space="preserve"> </w:t>
      </w:r>
      <w:r>
        <w:rPr>
          <w:w w:val="105"/>
        </w:rPr>
        <w:t>be</w:t>
      </w:r>
      <w:r>
        <w:rPr>
          <w:spacing w:val="-9"/>
          <w:w w:val="105"/>
        </w:rPr>
        <w:t xml:space="preserve"> </w:t>
      </w:r>
      <w:r>
        <w:rPr>
          <w:w w:val="105"/>
        </w:rPr>
        <w:t>introduced</w:t>
      </w:r>
      <w:r>
        <w:rPr>
          <w:spacing w:val="-8"/>
          <w:w w:val="105"/>
        </w:rPr>
        <w:t xml:space="preserve"> </w:t>
      </w:r>
      <w:r>
        <w:rPr>
          <w:w w:val="105"/>
        </w:rPr>
        <w:t>into</w:t>
      </w:r>
      <w:r>
        <w:rPr>
          <w:spacing w:val="-9"/>
          <w:w w:val="105"/>
        </w:rPr>
        <w:t xml:space="preserve"> </w:t>
      </w:r>
      <w:r>
        <w:rPr>
          <w:w w:val="105"/>
        </w:rPr>
        <w:t>the</w:t>
      </w:r>
      <w:r>
        <w:rPr>
          <w:spacing w:val="-9"/>
          <w:w w:val="105"/>
        </w:rPr>
        <w:t xml:space="preserve"> </w:t>
      </w:r>
      <w:r>
        <w:rPr>
          <w:w w:val="105"/>
        </w:rPr>
        <w:t>dog’s cage</w:t>
      </w:r>
      <w:r>
        <w:rPr>
          <w:spacing w:val="-3"/>
          <w:w w:val="105"/>
        </w:rPr>
        <w:t xml:space="preserve"> </w:t>
      </w:r>
      <w:r>
        <w:rPr>
          <w:w w:val="105"/>
        </w:rPr>
        <w:t>so</w:t>
      </w:r>
      <w:r>
        <w:rPr>
          <w:spacing w:val="-3"/>
          <w:w w:val="105"/>
        </w:rPr>
        <w:t xml:space="preserve"> </w:t>
      </w:r>
      <w:r>
        <w:rPr>
          <w:w w:val="105"/>
        </w:rPr>
        <w:t>that</w:t>
      </w:r>
      <w:r>
        <w:rPr>
          <w:spacing w:val="-3"/>
          <w:w w:val="105"/>
        </w:rPr>
        <w:t xml:space="preserve"> </w:t>
      </w:r>
      <w:r>
        <w:rPr>
          <w:w w:val="105"/>
        </w:rPr>
        <w:t>the</w:t>
      </w:r>
      <w:r>
        <w:rPr>
          <w:spacing w:val="-3"/>
          <w:w w:val="105"/>
        </w:rPr>
        <w:t xml:space="preserve"> </w:t>
      </w:r>
      <w:r>
        <w:rPr>
          <w:w w:val="105"/>
        </w:rPr>
        <w:t>animal</w:t>
      </w:r>
      <w:r>
        <w:rPr>
          <w:spacing w:val="-3"/>
          <w:w w:val="105"/>
        </w:rPr>
        <w:t xml:space="preserve"> </w:t>
      </w:r>
      <w:r>
        <w:rPr>
          <w:w w:val="105"/>
        </w:rPr>
        <w:t>appears</w:t>
      </w:r>
      <w:r>
        <w:rPr>
          <w:spacing w:val="-3"/>
          <w:w w:val="105"/>
        </w:rPr>
        <w:t xml:space="preserve"> </w:t>
      </w:r>
      <w:r>
        <w:rPr>
          <w:w w:val="105"/>
        </w:rPr>
        <w:t>to</w:t>
      </w:r>
      <w:r>
        <w:rPr>
          <w:spacing w:val="-3"/>
          <w:w w:val="105"/>
        </w:rPr>
        <w:t xml:space="preserve"> </w:t>
      </w:r>
      <w:r>
        <w:rPr>
          <w:w w:val="105"/>
        </w:rPr>
        <w:t>slump</w:t>
      </w:r>
      <w:r>
        <w:rPr>
          <w:spacing w:val="-3"/>
          <w:w w:val="105"/>
        </w:rPr>
        <w:t xml:space="preserve"> </w:t>
      </w:r>
      <w:r>
        <w:rPr>
          <w:w w:val="105"/>
        </w:rPr>
        <w:t>into</w:t>
      </w:r>
      <w:r>
        <w:rPr>
          <w:spacing w:val="-2"/>
          <w:w w:val="105"/>
        </w:rPr>
        <w:t xml:space="preserve"> </w:t>
      </w:r>
      <w:r>
        <w:rPr>
          <w:w w:val="105"/>
        </w:rPr>
        <w:t>unresponsiveness</w:t>
      </w:r>
      <w:r>
        <w:rPr>
          <w:spacing w:val="-3"/>
          <w:w w:val="105"/>
        </w:rPr>
        <w:t xml:space="preserve"> </w:t>
      </w:r>
      <w:r>
        <w:rPr>
          <w:w w:val="105"/>
        </w:rPr>
        <w:t>because</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shocks.</w:t>
      </w:r>
    </w:p>
    <w:p w:rsidR="002E0D56" w:rsidRDefault="00C67A04">
      <w:pPr>
        <w:pStyle w:val="BodyText"/>
        <w:spacing w:before="121" w:line="266" w:lineRule="auto"/>
        <w:ind w:left="228" w:right="707"/>
      </w:pPr>
      <w:r>
        <w:t>Dependent measures in this study will include: (a) the maximum shock administered by the subject; (b) the duration of shocks administered; (c) subject’s verbal and expressive behavior during the experim</w:t>
      </w:r>
      <w:r>
        <w:t>ent.</w:t>
      </w:r>
    </w:p>
    <w:p w:rsidR="002E0D56" w:rsidRDefault="00C67A04">
      <w:pPr>
        <w:pStyle w:val="BodyText"/>
        <w:spacing w:before="148" w:line="266" w:lineRule="auto"/>
        <w:ind w:left="228" w:right="725"/>
      </w:pPr>
      <w:r>
        <w:rPr>
          <w:rFonts w:ascii="Times New Roman"/>
          <w:i/>
          <w:w w:val="105"/>
        </w:rPr>
        <w:t xml:space="preserve">Remarks: </w:t>
      </w:r>
      <w:r>
        <w:rPr>
          <w:w w:val="105"/>
        </w:rPr>
        <w:t xml:space="preserve">History is tragically rich in examples of atrocities carried out by people whose principal motivation is responsiveness to instructions issued by an authority figure. Thus, ordinary German citizens participated in the torture and massacre of </w:t>
      </w:r>
      <w:r>
        <w:rPr>
          <w:w w:val="105"/>
        </w:rPr>
        <w:t>Jews, American aviators dropped atomic bombs on Japanese cities, and flesh-shredding antipersonnel weapons are currently being used in Indochina by technicians whose remote control devices prevent them from even seeing the results of their actions.</w:t>
      </w:r>
    </w:p>
    <w:p w:rsidR="002E0D56" w:rsidRDefault="00C67A04">
      <w:pPr>
        <w:pStyle w:val="BodyText"/>
        <w:spacing w:before="121" w:line="266" w:lineRule="auto"/>
        <w:ind w:left="228" w:right="707"/>
      </w:pPr>
      <w:r>
        <w:rPr>
          <w:w w:val="105"/>
        </w:rPr>
        <w:t>It is v</w:t>
      </w:r>
      <w:r>
        <w:rPr>
          <w:w w:val="105"/>
        </w:rPr>
        <w:t>ital that we understand the conditions under which people will and will not carry out instructions leading to inhumane acts so that adequate legal and social safeguards against the abuse of authority may be instituted without delay. The subversion of the A</w:t>
      </w:r>
      <w:r>
        <w:rPr>
          <w:w w:val="105"/>
        </w:rPr>
        <w:t>merican political process revealed through the Watergate investigations only highlights the urgency of research in this area.</w:t>
      </w:r>
    </w:p>
    <w:p w:rsidR="002E0D56" w:rsidRDefault="00C67A04">
      <w:pPr>
        <w:pStyle w:val="BodyText"/>
        <w:spacing w:before="122" w:line="266" w:lineRule="auto"/>
        <w:ind w:left="228" w:right="671"/>
      </w:pPr>
      <w:r>
        <w:rPr>
          <w:w w:val="105"/>
        </w:rPr>
        <w:t>The puppy victims will experience some distress in the course of each session. While the investigators do not consider an animal’s</w:t>
      </w:r>
      <w:r>
        <w:rPr>
          <w:w w:val="105"/>
        </w:rPr>
        <w:t xml:space="preserve"> suffering something to be treated casually, it is felt that this research design is compatible with the traditional requirement that animal suffering be justified by the human benefits of the resulting knowledge. Variations on the design will include crea</w:t>
      </w:r>
      <w:r>
        <w:rPr>
          <w:w w:val="105"/>
        </w:rPr>
        <w:t>ting a “compliance hierarchy,” with a series of subjects passing orders down the line to the final executor.</w:t>
      </w:r>
    </w:p>
    <w:p w:rsidR="002E0D56" w:rsidRDefault="002E0D56">
      <w:pPr>
        <w:pStyle w:val="BodyText"/>
        <w:spacing w:before="8"/>
        <w:rPr>
          <w:sz w:val="32"/>
        </w:rPr>
      </w:pPr>
    </w:p>
    <w:p w:rsidR="002E0D56" w:rsidRDefault="00C67A04">
      <w:pPr>
        <w:pStyle w:val="Heading8"/>
      </w:pPr>
      <w:r>
        <w:t>PROPOSAL 4</w:t>
      </w:r>
    </w:p>
    <w:p w:rsidR="002E0D56" w:rsidRDefault="00C67A04">
      <w:pPr>
        <w:pStyle w:val="BodyText"/>
        <w:spacing w:before="116"/>
        <w:ind w:left="228"/>
      </w:pPr>
      <w:r>
        <w:rPr>
          <w:rFonts w:ascii="Times New Roman"/>
          <w:i/>
        </w:rPr>
        <w:t xml:space="preserve">Title: </w:t>
      </w:r>
      <w:r>
        <w:t>Interpersonal Dynamics in a Simulated Prison</w:t>
      </w:r>
    </w:p>
    <w:p w:rsidR="002E0D56" w:rsidRDefault="00C67A04">
      <w:pPr>
        <w:spacing w:before="171"/>
        <w:ind w:left="228"/>
        <w:rPr>
          <w:sz w:val="19"/>
        </w:rPr>
      </w:pPr>
      <w:r>
        <w:rPr>
          <w:rFonts w:ascii="Times New Roman"/>
          <w:i/>
          <w:w w:val="105"/>
          <w:sz w:val="19"/>
        </w:rPr>
        <w:t xml:space="preserve">Department: </w:t>
      </w:r>
      <w:r>
        <w:rPr>
          <w:w w:val="105"/>
          <w:sz w:val="19"/>
        </w:rPr>
        <w:t>Sociology</w:t>
      </w:r>
    </w:p>
    <w:p w:rsidR="002E0D56" w:rsidRDefault="00C67A04">
      <w:pPr>
        <w:pStyle w:val="BodyText"/>
        <w:spacing w:before="171" w:line="266" w:lineRule="auto"/>
        <w:ind w:left="228" w:right="920"/>
      </w:pPr>
      <w:r>
        <w:rPr>
          <w:rFonts w:ascii="Times New Roman" w:hAnsi="Times New Roman"/>
          <w:i/>
        </w:rPr>
        <w:t xml:space="preserve">Proposal: </w:t>
      </w:r>
      <w:r>
        <w:rPr>
          <w:spacing w:val="4"/>
        </w:rPr>
        <w:t xml:space="preserve">The </w:t>
      </w:r>
      <w:r>
        <w:t>institution of prison is of special interest for social scientists because of the unique character of the social relations and interactions that occur there. Several years ago, research by Zimbardo and his colleagues demonstrated that prison behavior could</w:t>
      </w:r>
      <w:r>
        <w:t xml:space="preserve"> be scientifically studied under the control conditions of      a “simulated” laboratory environment. They found that  behavioral  syndromes  associated  with  prison  life (for example, guard brutality, prisoner disintegration) could be reliably elicited </w:t>
      </w:r>
      <w:r>
        <w:t>in an experimental milieu,   with</w:t>
      </w:r>
      <w:r>
        <w:rPr>
          <w:spacing w:val="4"/>
        </w:rPr>
        <w:t xml:space="preserve"> </w:t>
      </w:r>
      <w:r>
        <w:t>little</w:t>
      </w:r>
      <w:r>
        <w:rPr>
          <w:spacing w:val="5"/>
        </w:rPr>
        <w:t xml:space="preserve"> </w:t>
      </w:r>
      <w:r>
        <w:t>loss</w:t>
      </w:r>
      <w:r>
        <w:rPr>
          <w:spacing w:val="4"/>
        </w:rPr>
        <w:t xml:space="preserve"> </w:t>
      </w:r>
      <w:r>
        <w:t>in</w:t>
      </w:r>
      <w:r>
        <w:rPr>
          <w:spacing w:val="5"/>
        </w:rPr>
        <w:t xml:space="preserve"> </w:t>
      </w:r>
      <w:r>
        <w:t>the</w:t>
      </w:r>
      <w:r>
        <w:rPr>
          <w:spacing w:val="4"/>
        </w:rPr>
        <w:t xml:space="preserve"> </w:t>
      </w:r>
      <w:r>
        <w:t>authenticity</w:t>
      </w:r>
      <w:r>
        <w:rPr>
          <w:spacing w:val="5"/>
        </w:rPr>
        <w:t xml:space="preserve"> </w:t>
      </w:r>
      <w:r>
        <w:t>of</w:t>
      </w:r>
      <w:r>
        <w:rPr>
          <w:spacing w:val="5"/>
        </w:rPr>
        <w:t xml:space="preserve"> </w:t>
      </w:r>
      <w:r>
        <w:t>reactions</w:t>
      </w:r>
      <w:r>
        <w:rPr>
          <w:spacing w:val="4"/>
        </w:rPr>
        <w:t xml:space="preserve"> </w:t>
      </w:r>
      <w:r>
        <w:t>and</w:t>
      </w:r>
      <w:r>
        <w:rPr>
          <w:spacing w:val="5"/>
        </w:rPr>
        <w:t xml:space="preserve"> </w:t>
      </w:r>
      <w:r>
        <w:t>within</w:t>
      </w:r>
      <w:r>
        <w:rPr>
          <w:spacing w:val="4"/>
        </w:rPr>
        <w:t xml:space="preserve"> </w:t>
      </w:r>
      <w:r>
        <w:t>a</w:t>
      </w:r>
      <w:r>
        <w:rPr>
          <w:spacing w:val="5"/>
        </w:rPr>
        <w:t xml:space="preserve"> </w:t>
      </w:r>
      <w:r>
        <w:t>relatively</w:t>
      </w:r>
      <w:r>
        <w:rPr>
          <w:spacing w:val="5"/>
        </w:rPr>
        <w:t xml:space="preserve"> </w:t>
      </w:r>
      <w:r>
        <w:t>convenient</w:t>
      </w:r>
      <w:r>
        <w:rPr>
          <w:spacing w:val="4"/>
        </w:rPr>
        <w:t xml:space="preserve"> </w:t>
      </w:r>
      <w:r>
        <w:t>time.</w:t>
      </w:r>
    </w:p>
    <w:p w:rsidR="002E0D56" w:rsidRDefault="00C67A04">
      <w:pPr>
        <w:pStyle w:val="BodyText"/>
        <w:spacing w:before="122" w:line="266" w:lineRule="auto"/>
        <w:ind w:left="228" w:right="707"/>
      </w:pPr>
      <w:r>
        <w:rPr>
          <w:w w:val="105"/>
        </w:rPr>
        <w:t>In our modest proposal, we will attempt to extend this early research in several crucial directions. Generalization from the Zimbardo study to social behavior in real prisons is limited by the fact that it employed</w:t>
      </w:r>
      <w:r>
        <w:rPr>
          <w:spacing w:val="-11"/>
          <w:w w:val="105"/>
        </w:rPr>
        <w:t xml:space="preserve"> </w:t>
      </w:r>
      <w:r>
        <w:rPr>
          <w:w w:val="105"/>
        </w:rPr>
        <w:t>normal,</w:t>
      </w:r>
      <w:r>
        <w:rPr>
          <w:spacing w:val="-10"/>
          <w:w w:val="105"/>
        </w:rPr>
        <w:t xml:space="preserve"> </w:t>
      </w:r>
      <w:r>
        <w:rPr>
          <w:w w:val="105"/>
        </w:rPr>
        <w:t>healthy,</w:t>
      </w:r>
      <w:r>
        <w:rPr>
          <w:spacing w:val="-11"/>
          <w:w w:val="105"/>
        </w:rPr>
        <w:t xml:space="preserve"> </w:t>
      </w:r>
      <w:r>
        <w:rPr>
          <w:w w:val="105"/>
        </w:rPr>
        <w:t>middle-class</w:t>
      </w:r>
      <w:r>
        <w:rPr>
          <w:spacing w:val="-10"/>
          <w:w w:val="105"/>
        </w:rPr>
        <w:t xml:space="preserve"> </w:t>
      </w:r>
      <w:r>
        <w:rPr>
          <w:w w:val="105"/>
        </w:rPr>
        <w:t>college</w:t>
      </w:r>
      <w:r>
        <w:rPr>
          <w:spacing w:val="-11"/>
          <w:w w:val="105"/>
        </w:rPr>
        <w:t xml:space="preserve"> </w:t>
      </w:r>
      <w:r>
        <w:rPr>
          <w:w w:val="105"/>
        </w:rPr>
        <w:t>stu</w:t>
      </w:r>
      <w:r>
        <w:rPr>
          <w:w w:val="105"/>
        </w:rPr>
        <w:t>dents—precisely</w:t>
      </w:r>
      <w:r>
        <w:rPr>
          <w:spacing w:val="-11"/>
          <w:w w:val="105"/>
        </w:rPr>
        <w:t xml:space="preserve"> </w:t>
      </w:r>
      <w:r>
        <w:rPr>
          <w:w w:val="105"/>
        </w:rPr>
        <w:t>the</w:t>
      </w:r>
      <w:r>
        <w:rPr>
          <w:spacing w:val="-10"/>
          <w:w w:val="105"/>
        </w:rPr>
        <w:t xml:space="preserve"> </w:t>
      </w:r>
      <w:r>
        <w:rPr>
          <w:w w:val="105"/>
        </w:rPr>
        <w:t>kind</w:t>
      </w:r>
      <w:r>
        <w:rPr>
          <w:spacing w:val="-11"/>
          <w:w w:val="105"/>
        </w:rPr>
        <w:t xml:space="preserve"> </w:t>
      </w:r>
      <w:r>
        <w:rPr>
          <w:w w:val="105"/>
        </w:rPr>
        <w:t>of</w:t>
      </w:r>
      <w:r>
        <w:rPr>
          <w:spacing w:val="-10"/>
          <w:w w:val="105"/>
        </w:rPr>
        <w:t xml:space="preserve"> </w:t>
      </w:r>
      <w:r>
        <w:rPr>
          <w:w w:val="105"/>
        </w:rPr>
        <w:t>people</w:t>
      </w:r>
      <w:r>
        <w:rPr>
          <w:spacing w:val="-11"/>
          <w:w w:val="105"/>
        </w:rPr>
        <w:t xml:space="preserve"> </w:t>
      </w:r>
      <w:r>
        <w:rPr>
          <w:w w:val="105"/>
        </w:rPr>
        <w:t>least</w:t>
      </w:r>
      <w:r>
        <w:rPr>
          <w:spacing w:val="-10"/>
          <w:w w:val="105"/>
        </w:rPr>
        <w:t xml:space="preserve"> </w:t>
      </w:r>
      <w:r>
        <w:rPr>
          <w:w w:val="105"/>
        </w:rPr>
        <w:t>likely</w:t>
      </w:r>
      <w:r>
        <w:rPr>
          <w:spacing w:val="-11"/>
          <w:w w:val="105"/>
        </w:rPr>
        <w:t xml:space="preserve"> </w:t>
      </w:r>
      <w:r>
        <w:rPr>
          <w:w w:val="105"/>
        </w:rPr>
        <w:t>to</w:t>
      </w:r>
      <w:r>
        <w:rPr>
          <w:spacing w:val="-10"/>
          <w:w w:val="105"/>
        </w:rPr>
        <w:t xml:space="preserve"> </w:t>
      </w:r>
      <w:r>
        <w:rPr>
          <w:w w:val="105"/>
        </w:rPr>
        <w:t>enter</w:t>
      </w:r>
      <w:r>
        <w:rPr>
          <w:spacing w:val="-11"/>
          <w:w w:val="105"/>
        </w:rPr>
        <w:t xml:space="preserve"> </w:t>
      </w:r>
      <w:r>
        <w:rPr>
          <w:w w:val="105"/>
        </w:rPr>
        <w:t xml:space="preserve">a real prison. In our study we propose to utilize a subject population of lower class, preferably minority, persons as prisoners, and a group of working-class white males as guard personnel. In this </w:t>
      </w:r>
      <w:r>
        <w:rPr>
          <w:w w:val="105"/>
        </w:rPr>
        <w:t>way we will be better able to draw inferences about the parameters which control the behavior in actual prison populations. In addition, our study will employ much larger groups of prisoners and guards than the 20 used in the original study, since it is on</w:t>
      </w:r>
      <w:r>
        <w:rPr>
          <w:w w:val="105"/>
        </w:rPr>
        <w:t>ly in this way that statistically reliable results may be obtained and valid conclusions drawn about prison behavior. Finally, we propose increasing the length of the study to several</w:t>
      </w:r>
      <w:r>
        <w:rPr>
          <w:spacing w:val="-14"/>
          <w:w w:val="105"/>
        </w:rPr>
        <w:t xml:space="preserve"> </w:t>
      </w:r>
      <w:r>
        <w:rPr>
          <w:w w:val="105"/>
        </w:rPr>
        <w:t>months</w:t>
      </w:r>
      <w:r>
        <w:rPr>
          <w:spacing w:val="-13"/>
          <w:w w:val="105"/>
        </w:rPr>
        <w:t xml:space="preserve"> </w:t>
      </w:r>
      <w:r>
        <w:rPr>
          <w:w w:val="105"/>
        </w:rPr>
        <w:t>(depending</w:t>
      </w:r>
      <w:r>
        <w:rPr>
          <w:spacing w:val="-13"/>
          <w:w w:val="105"/>
        </w:rPr>
        <w:t xml:space="preserve"> </w:t>
      </w:r>
      <w:r>
        <w:rPr>
          <w:w w:val="105"/>
        </w:rPr>
        <w:t>on</w:t>
      </w:r>
      <w:r>
        <w:rPr>
          <w:spacing w:val="-13"/>
          <w:w w:val="105"/>
        </w:rPr>
        <w:t xml:space="preserve"> </w:t>
      </w:r>
      <w:r>
        <w:rPr>
          <w:w w:val="105"/>
        </w:rPr>
        <w:t>budgetary</w:t>
      </w:r>
      <w:r>
        <w:rPr>
          <w:spacing w:val="-13"/>
          <w:w w:val="105"/>
        </w:rPr>
        <w:t xml:space="preserve"> </w:t>
      </w:r>
      <w:r>
        <w:rPr>
          <w:w w:val="105"/>
        </w:rPr>
        <w:t>constraints)</w:t>
      </w:r>
      <w:r>
        <w:rPr>
          <w:spacing w:val="-14"/>
          <w:w w:val="105"/>
        </w:rPr>
        <w:t xml:space="preserve"> </w:t>
      </w:r>
      <w:r>
        <w:rPr>
          <w:w w:val="105"/>
        </w:rPr>
        <w:t>in</w:t>
      </w:r>
      <w:r>
        <w:rPr>
          <w:spacing w:val="-13"/>
          <w:w w:val="105"/>
        </w:rPr>
        <w:t xml:space="preserve"> </w:t>
      </w:r>
      <w:r>
        <w:rPr>
          <w:w w:val="105"/>
        </w:rPr>
        <w:t>order</w:t>
      </w:r>
      <w:r>
        <w:rPr>
          <w:spacing w:val="-13"/>
          <w:w w:val="105"/>
        </w:rPr>
        <w:t xml:space="preserve"> </w:t>
      </w:r>
      <w:r>
        <w:rPr>
          <w:w w:val="105"/>
        </w:rPr>
        <w:t>to</w:t>
      </w:r>
      <w:r>
        <w:rPr>
          <w:spacing w:val="-13"/>
          <w:w w:val="105"/>
        </w:rPr>
        <w:t xml:space="preserve"> </w:t>
      </w:r>
      <w:r>
        <w:rPr>
          <w:w w:val="105"/>
        </w:rPr>
        <w:t>investigate</w:t>
      </w:r>
      <w:r>
        <w:rPr>
          <w:spacing w:val="-13"/>
          <w:w w:val="105"/>
        </w:rPr>
        <w:t xml:space="preserve"> </w:t>
      </w:r>
      <w:r>
        <w:rPr>
          <w:w w:val="105"/>
        </w:rPr>
        <w:t>the</w:t>
      </w:r>
      <w:r>
        <w:rPr>
          <w:spacing w:val="-13"/>
          <w:w w:val="105"/>
        </w:rPr>
        <w:t xml:space="preserve"> </w:t>
      </w:r>
      <w:r>
        <w:rPr>
          <w:w w:val="105"/>
        </w:rPr>
        <w:t>more</w:t>
      </w:r>
      <w:r>
        <w:rPr>
          <w:spacing w:val="-14"/>
          <w:w w:val="105"/>
        </w:rPr>
        <w:t xml:space="preserve"> </w:t>
      </w:r>
      <w:r>
        <w:rPr>
          <w:w w:val="105"/>
        </w:rPr>
        <w:t>important</w:t>
      </w:r>
      <w:r>
        <w:rPr>
          <w:spacing w:val="-13"/>
          <w:w w:val="105"/>
        </w:rPr>
        <w:t xml:space="preserve"> </w:t>
      </w:r>
      <w:r>
        <w:rPr>
          <w:w w:val="105"/>
        </w:rPr>
        <w:t>effects</w:t>
      </w:r>
      <w:r>
        <w:rPr>
          <w:spacing w:val="-13"/>
          <w:w w:val="105"/>
        </w:rPr>
        <w:t xml:space="preserve"> </w:t>
      </w:r>
      <w:r>
        <w:rPr>
          <w:w w:val="105"/>
        </w:rPr>
        <w:t>of</w:t>
      </w:r>
    </w:p>
    <w:p w:rsidR="002E0D56" w:rsidRDefault="00C67A04">
      <w:pPr>
        <w:pStyle w:val="BodyText"/>
        <w:spacing w:before="4" w:line="266" w:lineRule="auto"/>
        <w:ind w:left="228" w:right="612"/>
      </w:pPr>
      <w:r>
        <w:rPr>
          <w:w w:val="105"/>
        </w:rPr>
        <w:t>long-term</w:t>
      </w:r>
      <w:r>
        <w:rPr>
          <w:spacing w:val="-16"/>
          <w:w w:val="105"/>
        </w:rPr>
        <w:t xml:space="preserve"> </w:t>
      </w:r>
      <w:r>
        <w:rPr>
          <w:w w:val="105"/>
        </w:rPr>
        <w:t>imprisonment,</w:t>
      </w:r>
      <w:r>
        <w:rPr>
          <w:spacing w:val="-16"/>
          <w:w w:val="105"/>
        </w:rPr>
        <w:t xml:space="preserve"> </w:t>
      </w:r>
      <w:r>
        <w:rPr>
          <w:w w:val="105"/>
        </w:rPr>
        <w:t>rather</w:t>
      </w:r>
      <w:r>
        <w:rPr>
          <w:spacing w:val="-15"/>
          <w:w w:val="105"/>
        </w:rPr>
        <w:t xml:space="preserve"> </w:t>
      </w:r>
      <w:r>
        <w:rPr>
          <w:w w:val="105"/>
        </w:rPr>
        <w:t>than</w:t>
      </w:r>
      <w:r>
        <w:rPr>
          <w:spacing w:val="-16"/>
          <w:w w:val="105"/>
        </w:rPr>
        <w:t xml:space="preserve"> </w:t>
      </w:r>
      <w:r>
        <w:rPr>
          <w:w w:val="105"/>
        </w:rPr>
        <w:t>simply</w:t>
      </w:r>
      <w:r>
        <w:rPr>
          <w:spacing w:val="-14"/>
          <w:w w:val="105"/>
        </w:rPr>
        <w:t xml:space="preserve"> </w:t>
      </w:r>
      <w:r>
        <w:rPr>
          <w:w w:val="105"/>
        </w:rPr>
        <w:t>short-term</w:t>
      </w:r>
      <w:r>
        <w:rPr>
          <w:spacing w:val="-15"/>
          <w:w w:val="105"/>
        </w:rPr>
        <w:t xml:space="preserve"> </w:t>
      </w:r>
      <w:r>
        <w:rPr>
          <w:w w:val="105"/>
        </w:rPr>
        <w:t>adjustment.</w:t>
      </w:r>
      <w:r>
        <w:rPr>
          <w:spacing w:val="-16"/>
          <w:w w:val="105"/>
        </w:rPr>
        <w:t xml:space="preserve"> </w:t>
      </w:r>
      <w:r>
        <w:rPr>
          <w:w w:val="105"/>
        </w:rPr>
        <w:t>We</w:t>
      </w:r>
      <w:r>
        <w:rPr>
          <w:spacing w:val="-15"/>
          <w:w w:val="105"/>
        </w:rPr>
        <w:t xml:space="preserve"> </w:t>
      </w:r>
      <w:r>
        <w:rPr>
          <w:w w:val="105"/>
        </w:rPr>
        <w:t>will</w:t>
      </w:r>
      <w:r>
        <w:rPr>
          <w:spacing w:val="-16"/>
          <w:w w:val="105"/>
        </w:rPr>
        <w:t xml:space="preserve"> </w:t>
      </w:r>
      <w:r>
        <w:rPr>
          <w:w w:val="105"/>
        </w:rPr>
        <w:t>also</w:t>
      </w:r>
      <w:r>
        <w:rPr>
          <w:spacing w:val="-15"/>
          <w:w w:val="105"/>
        </w:rPr>
        <w:t xml:space="preserve"> </w:t>
      </w:r>
      <w:r>
        <w:rPr>
          <w:w w:val="105"/>
        </w:rPr>
        <w:t>study,</w:t>
      </w:r>
      <w:r>
        <w:rPr>
          <w:spacing w:val="-15"/>
          <w:w w:val="105"/>
        </w:rPr>
        <w:t xml:space="preserve"> </w:t>
      </w:r>
      <w:r>
        <w:rPr>
          <w:w w:val="105"/>
        </w:rPr>
        <w:t>in</w:t>
      </w:r>
      <w:r>
        <w:rPr>
          <w:spacing w:val="-16"/>
          <w:w w:val="105"/>
        </w:rPr>
        <w:t xml:space="preserve"> </w:t>
      </w:r>
      <w:r>
        <w:rPr>
          <w:w w:val="105"/>
        </w:rPr>
        <w:t>a</w:t>
      </w:r>
      <w:r>
        <w:rPr>
          <w:spacing w:val="-15"/>
          <w:w w:val="105"/>
        </w:rPr>
        <w:t xml:space="preserve"> </w:t>
      </w:r>
      <w:r>
        <w:rPr>
          <w:w w:val="105"/>
        </w:rPr>
        <w:t>second</w:t>
      </w:r>
      <w:r>
        <w:rPr>
          <w:spacing w:val="-15"/>
          <w:w w:val="105"/>
        </w:rPr>
        <w:t xml:space="preserve"> </w:t>
      </w:r>
      <w:r>
        <w:rPr>
          <w:w w:val="105"/>
        </w:rPr>
        <w:t>phase</w:t>
      </w:r>
      <w:r>
        <w:rPr>
          <w:spacing w:val="-16"/>
          <w:w w:val="105"/>
        </w:rPr>
        <w:t xml:space="preserve"> </w:t>
      </w:r>
      <w:r>
        <w:rPr>
          <w:w w:val="105"/>
        </w:rPr>
        <w:t>of the research, whether female guards and prisoners act as the males do, and whether different types of training of the guards yield more “positive”</w:t>
      </w:r>
      <w:r>
        <w:rPr>
          <w:spacing w:val="-19"/>
          <w:w w:val="105"/>
        </w:rPr>
        <w:t xml:space="preserve"> </w:t>
      </w:r>
      <w:r>
        <w:rPr>
          <w:w w:val="105"/>
        </w:rPr>
        <w:t>outcomes.</w:t>
      </w:r>
    </w:p>
    <w:p w:rsidR="002E0D56" w:rsidRDefault="00C67A04">
      <w:pPr>
        <w:pStyle w:val="BodyText"/>
        <w:spacing w:before="121" w:line="266" w:lineRule="auto"/>
        <w:ind w:left="228" w:right="729"/>
      </w:pPr>
      <w:r>
        <w:rPr>
          <w:w w:val="105"/>
        </w:rPr>
        <w:t>Because</w:t>
      </w:r>
      <w:r>
        <w:rPr>
          <w:spacing w:val="-10"/>
          <w:w w:val="105"/>
        </w:rPr>
        <w:t xml:space="preserve"> </w:t>
      </w:r>
      <w:r>
        <w:rPr>
          <w:w w:val="105"/>
        </w:rPr>
        <w:t>our</w:t>
      </w:r>
      <w:r>
        <w:rPr>
          <w:spacing w:val="-10"/>
          <w:w w:val="105"/>
        </w:rPr>
        <w:t xml:space="preserve"> </w:t>
      </w:r>
      <w:r>
        <w:rPr>
          <w:w w:val="105"/>
        </w:rPr>
        <w:t>simulated</w:t>
      </w:r>
      <w:r>
        <w:rPr>
          <w:spacing w:val="-10"/>
          <w:w w:val="105"/>
        </w:rPr>
        <w:t xml:space="preserve"> </w:t>
      </w:r>
      <w:r>
        <w:rPr>
          <w:w w:val="105"/>
        </w:rPr>
        <w:t>prison</w:t>
      </w:r>
      <w:r>
        <w:rPr>
          <w:spacing w:val="-10"/>
          <w:w w:val="105"/>
        </w:rPr>
        <w:t xml:space="preserve"> </w:t>
      </w:r>
      <w:r>
        <w:rPr>
          <w:w w:val="105"/>
        </w:rPr>
        <w:t>environment</w:t>
      </w:r>
      <w:r>
        <w:rPr>
          <w:spacing w:val="-10"/>
          <w:w w:val="105"/>
        </w:rPr>
        <w:t xml:space="preserve"> </w:t>
      </w:r>
      <w:r>
        <w:rPr>
          <w:w w:val="105"/>
        </w:rPr>
        <w:t>will</w:t>
      </w:r>
      <w:r>
        <w:rPr>
          <w:spacing w:val="-9"/>
          <w:w w:val="105"/>
        </w:rPr>
        <w:t xml:space="preserve"> </w:t>
      </w:r>
      <w:r>
        <w:rPr>
          <w:w w:val="105"/>
        </w:rPr>
        <w:t>be</w:t>
      </w:r>
      <w:r>
        <w:rPr>
          <w:spacing w:val="-10"/>
          <w:w w:val="105"/>
        </w:rPr>
        <w:t xml:space="preserve"> </w:t>
      </w:r>
      <w:r>
        <w:rPr>
          <w:w w:val="105"/>
        </w:rPr>
        <w:t>designed</w:t>
      </w:r>
      <w:r>
        <w:rPr>
          <w:spacing w:val="-10"/>
          <w:w w:val="105"/>
        </w:rPr>
        <w:t xml:space="preserve"> </w:t>
      </w:r>
      <w:r>
        <w:rPr>
          <w:w w:val="105"/>
        </w:rPr>
        <w:t>to</w:t>
      </w:r>
      <w:r>
        <w:rPr>
          <w:spacing w:val="-10"/>
          <w:w w:val="105"/>
        </w:rPr>
        <w:t xml:space="preserve"> </w:t>
      </w:r>
      <w:r>
        <w:rPr>
          <w:w w:val="105"/>
        </w:rPr>
        <w:t>maximize</w:t>
      </w:r>
      <w:r>
        <w:rPr>
          <w:spacing w:val="-10"/>
          <w:w w:val="105"/>
        </w:rPr>
        <w:t xml:space="preserve"> </w:t>
      </w:r>
      <w:r>
        <w:rPr>
          <w:w w:val="105"/>
        </w:rPr>
        <w:t>experimenter</w:t>
      </w:r>
      <w:r>
        <w:rPr>
          <w:spacing w:val="-10"/>
          <w:w w:val="105"/>
        </w:rPr>
        <w:t xml:space="preserve"> </w:t>
      </w:r>
      <w:r>
        <w:rPr>
          <w:w w:val="105"/>
        </w:rPr>
        <w:t>surveillance</w:t>
      </w:r>
      <w:r>
        <w:rPr>
          <w:spacing w:val="-9"/>
          <w:w w:val="105"/>
        </w:rPr>
        <w:t xml:space="preserve"> </w:t>
      </w:r>
      <w:r>
        <w:rPr>
          <w:w w:val="105"/>
        </w:rPr>
        <w:t>and data</w:t>
      </w:r>
      <w:r>
        <w:rPr>
          <w:spacing w:val="-10"/>
          <w:w w:val="105"/>
        </w:rPr>
        <w:t xml:space="preserve"> </w:t>
      </w:r>
      <w:r>
        <w:rPr>
          <w:w w:val="105"/>
        </w:rPr>
        <w:t>collection,</w:t>
      </w:r>
      <w:r>
        <w:rPr>
          <w:spacing w:val="-10"/>
          <w:w w:val="105"/>
        </w:rPr>
        <w:t xml:space="preserve"> </w:t>
      </w:r>
      <w:r>
        <w:rPr>
          <w:w w:val="105"/>
        </w:rPr>
        <w:t>we</w:t>
      </w:r>
      <w:r>
        <w:rPr>
          <w:spacing w:val="-10"/>
          <w:w w:val="105"/>
        </w:rPr>
        <w:t xml:space="preserve"> </w:t>
      </w:r>
      <w:r>
        <w:rPr>
          <w:w w:val="105"/>
        </w:rPr>
        <w:t>are</w:t>
      </w:r>
      <w:r>
        <w:rPr>
          <w:spacing w:val="-10"/>
          <w:w w:val="105"/>
        </w:rPr>
        <w:t xml:space="preserve"> </w:t>
      </w:r>
      <w:r>
        <w:rPr>
          <w:w w:val="105"/>
        </w:rPr>
        <w:t>confident</w:t>
      </w:r>
      <w:r>
        <w:rPr>
          <w:spacing w:val="-10"/>
          <w:w w:val="105"/>
        </w:rPr>
        <w:t xml:space="preserve"> </w:t>
      </w:r>
      <w:r>
        <w:rPr>
          <w:w w:val="105"/>
        </w:rPr>
        <w:t>that</w:t>
      </w:r>
      <w:r>
        <w:rPr>
          <w:spacing w:val="-10"/>
          <w:w w:val="105"/>
        </w:rPr>
        <w:t xml:space="preserve"> </w:t>
      </w:r>
      <w:r>
        <w:rPr>
          <w:w w:val="105"/>
        </w:rPr>
        <w:t>all</w:t>
      </w:r>
      <w:r>
        <w:rPr>
          <w:spacing w:val="-10"/>
          <w:w w:val="105"/>
        </w:rPr>
        <w:t xml:space="preserve"> </w:t>
      </w:r>
      <w:r>
        <w:rPr>
          <w:w w:val="105"/>
        </w:rPr>
        <w:t>deleterious</w:t>
      </w:r>
      <w:r>
        <w:rPr>
          <w:spacing w:val="-10"/>
          <w:w w:val="105"/>
        </w:rPr>
        <w:t xml:space="preserve"> </w:t>
      </w:r>
      <w:r>
        <w:rPr>
          <w:w w:val="105"/>
        </w:rPr>
        <w:t>effects</w:t>
      </w:r>
      <w:r>
        <w:rPr>
          <w:spacing w:val="-10"/>
          <w:w w:val="105"/>
        </w:rPr>
        <w:t xml:space="preserve"> </w:t>
      </w:r>
      <w:r>
        <w:rPr>
          <w:w w:val="105"/>
        </w:rPr>
        <w:t>will</w:t>
      </w:r>
      <w:r>
        <w:rPr>
          <w:spacing w:val="-9"/>
          <w:w w:val="105"/>
        </w:rPr>
        <w:t xml:space="preserve"> </w:t>
      </w:r>
      <w:r>
        <w:rPr>
          <w:w w:val="105"/>
        </w:rPr>
        <w:t>be</w:t>
      </w:r>
      <w:r>
        <w:rPr>
          <w:spacing w:val="-10"/>
          <w:w w:val="105"/>
        </w:rPr>
        <w:t xml:space="preserve"> </w:t>
      </w:r>
      <w:r>
        <w:rPr>
          <w:w w:val="105"/>
        </w:rPr>
        <w:t>carefully</w:t>
      </w:r>
      <w:r>
        <w:rPr>
          <w:spacing w:val="-10"/>
          <w:w w:val="105"/>
        </w:rPr>
        <w:t xml:space="preserve"> </w:t>
      </w:r>
      <w:r>
        <w:rPr>
          <w:w w:val="105"/>
        </w:rPr>
        <w:t>monitored</w:t>
      </w:r>
      <w:r>
        <w:rPr>
          <w:spacing w:val="-10"/>
          <w:w w:val="105"/>
        </w:rPr>
        <w:t xml:space="preserve"> </w:t>
      </w:r>
      <w:r>
        <w:rPr>
          <w:w w:val="105"/>
        </w:rPr>
        <w:t>and</w:t>
      </w:r>
      <w:r>
        <w:rPr>
          <w:spacing w:val="-10"/>
          <w:w w:val="105"/>
        </w:rPr>
        <w:t xml:space="preserve"> </w:t>
      </w:r>
      <w:r>
        <w:rPr>
          <w:w w:val="105"/>
        </w:rPr>
        <w:t>recorded.</w:t>
      </w:r>
    </w:p>
    <w:p w:rsidR="002E0D56" w:rsidRDefault="002E0D56">
      <w:pPr>
        <w:spacing w:line="266" w:lineRule="auto"/>
        <w:sectPr w:rsidR="002E0D56">
          <w:pgSz w:w="10800" w:h="14460"/>
          <w:pgMar w:top="840" w:right="0" w:bottom="620" w:left="520" w:header="0" w:footer="287" w:gutter="0"/>
          <w:cols w:space="720"/>
        </w:sectPr>
      </w:pPr>
    </w:p>
    <w:p w:rsidR="002E0D56" w:rsidRDefault="00C67A04">
      <w:pPr>
        <w:tabs>
          <w:tab w:val="left" w:pos="5988"/>
        </w:tabs>
        <w:spacing w:before="73" w:line="244" w:lineRule="auto"/>
        <w:ind w:left="228" w:right="745"/>
        <w:rPr>
          <w:rFonts w:ascii="Times New Roman"/>
          <w:sz w:val="19"/>
        </w:rPr>
      </w:pPr>
      <w:r>
        <w:rPr>
          <w:rFonts w:ascii="Times New Roman"/>
          <w:spacing w:val="-6"/>
          <w:sz w:val="28"/>
        </w:rPr>
        <w:lastRenderedPageBreak/>
        <w:t xml:space="preserve">Administrative  </w:t>
      </w:r>
      <w:r>
        <w:rPr>
          <w:rFonts w:ascii="Times New Roman"/>
          <w:spacing w:val="-5"/>
          <w:sz w:val="28"/>
        </w:rPr>
        <w:t xml:space="preserve">Panel </w:t>
      </w:r>
      <w:r>
        <w:rPr>
          <w:rFonts w:ascii="Times New Roman"/>
          <w:spacing w:val="-4"/>
          <w:sz w:val="28"/>
        </w:rPr>
        <w:t>for</w:t>
      </w:r>
      <w:r>
        <w:rPr>
          <w:rFonts w:ascii="Times New Roman"/>
          <w:spacing w:val="-13"/>
          <w:sz w:val="28"/>
        </w:rPr>
        <w:t xml:space="preserve"> </w:t>
      </w:r>
      <w:r>
        <w:rPr>
          <w:rFonts w:ascii="Times New Roman"/>
          <w:spacing w:val="-5"/>
          <w:sz w:val="28"/>
        </w:rPr>
        <w:t>Human</w:t>
      </w:r>
      <w:r>
        <w:rPr>
          <w:rFonts w:ascii="Times New Roman"/>
          <w:spacing w:val="14"/>
          <w:sz w:val="28"/>
        </w:rPr>
        <w:t xml:space="preserve"> </w:t>
      </w:r>
      <w:r>
        <w:rPr>
          <w:rFonts w:ascii="Times New Roman"/>
          <w:spacing w:val="-6"/>
          <w:sz w:val="28"/>
        </w:rPr>
        <w:t>Subjects</w:t>
      </w:r>
      <w:r>
        <w:rPr>
          <w:rFonts w:ascii="Times New Roman"/>
          <w:spacing w:val="-6"/>
          <w:sz w:val="28"/>
        </w:rPr>
        <w:tab/>
      </w:r>
      <w:r>
        <w:rPr>
          <w:rFonts w:ascii="Times New Roman"/>
          <w:spacing w:val="4"/>
          <w:sz w:val="28"/>
        </w:rPr>
        <w:t xml:space="preserve">PROTOCOL </w:t>
      </w:r>
      <w:r>
        <w:rPr>
          <w:rFonts w:ascii="Times New Roman"/>
          <w:spacing w:val="5"/>
          <w:sz w:val="28"/>
        </w:rPr>
        <w:t xml:space="preserve">_____________ </w:t>
      </w:r>
      <w:r>
        <w:rPr>
          <w:rFonts w:ascii="Times New Roman"/>
          <w:spacing w:val="-3"/>
          <w:sz w:val="28"/>
        </w:rPr>
        <w:t xml:space="preserve">in </w:t>
      </w:r>
      <w:r>
        <w:rPr>
          <w:rFonts w:ascii="Times New Roman"/>
          <w:spacing w:val="-5"/>
          <w:sz w:val="28"/>
        </w:rPr>
        <w:t>Behavioral</w:t>
      </w:r>
      <w:r>
        <w:rPr>
          <w:rFonts w:ascii="Times New Roman"/>
          <w:spacing w:val="31"/>
          <w:sz w:val="28"/>
        </w:rPr>
        <w:t xml:space="preserve"> </w:t>
      </w:r>
      <w:r>
        <w:rPr>
          <w:rFonts w:ascii="Times New Roman"/>
          <w:spacing w:val="-5"/>
          <w:sz w:val="28"/>
        </w:rPr>
        <w:t>Science</w:t>
      </w:r>
      <w:r>
        <w:rPr>
          <w:rFonts w:ascii="Times New Roman"/>
          <w:spacing w:val="14"/>
          <w:sz w:val="28"/>
        </w:rPr>
        <w:t xml:space="preserve"> </w:t>
      </w:r>
      <w:r>
        <w:rPr>
          <w:rFonts w:ascii="Times New Roman"/>
          <w:spacing w:val="-5"/>
          <w:sz w:val="28"/>
        </w:rPr>
        <w:t>Research</w:t>
      </w:r>
      <w:r>
        <w:rPr>
          <w:rFonts w:ascii="Times New Roman"/>
          <w:spacing w:val="-5"/>
          <w:sz w:val="28"/>
        </w:rPr>
        <w:tab/>
      </w:r>
      <w:r>
        <w:rPr>
          <w:rFonts w:ascii="Times New Roman"/>
          <w:sz w:val="19"/>
        </w:rPr>
        <w:t>(Leave</w:t>
      </w:r>
      <w:r>
        <w:rPr>
          <w:rFonts w:ascii="Times New Roman"/>
          <w:spacing w:val="-2"/>
          <w:sz w:val="19"/>
        </w:rPr>
        <w:t xml:space="preserve"> </w:t>
      </w:r>
      <w:r>
        <w:rPr>
          <w:rFonts w:ascii="Times New Roman"/>
          <w:sz w:val="19"/>
        </w:rPr>
        <w:t>blank)</w:t>
      </w:r>
    </w:p>
    <w:p w:rsidR="002E0D56" w:rsidRDefault="00C67A04">
      <w:pPr>
        <w:spacing w:before="267"/>
        <w:ind w:left="228"/>
        <w:rPr>
          <w:rFonts w:ascii="Times New Roman"/>
          <w:b/>
          <w:sz w:val="19"/>
        </w:rPr>
      </w:pPr>
      <w:r>
        <w:rPr>
          <w:rFonts w:ascii="Times New Roman"/>
          <w:b/>
          <w:w w:val="105"/>
          <w:sz w:val="19"/>
        </w:rPr>
        <w:t>Request for Institutional Review/Approval</w:t>
      </w:r>
    </w:p>
    <w:p w:rsidR="002E0D56" w:rsidRDefault="002E0D56">
      <w:pPr>
        <w:pStyle w:val="BodyText"/>
        <w:spacing w:before="4"/>
        <w:rPr>
          <w:rFonts w:ascii="Times New Roman"/>
          <w:b/>
          <w:sz w:val="14"/>
        </w:rPr>
      </w:pPr>
    </w:p>
    <w:p w:rsidR="002E0D56" w:rsidRDefault="002E0D56">
      <w:pPr>
        <w:rPr>
          <w:rFonts w:ascii="Times New Roman"/>
          <w:sz w:val="14"/>
        </w:rPr>
        <w:sectPr w:rsidR="002E0D56">
          <w:pgSz w:w="10800" w:h="14460"/>
          <w:pgMar w:top="840" w:right="0" w:bottom="620" w:left="520" w:header="0" w:footer="287" w:gutter="0"/>
          <w:cols w:space="720"/>
        </w:sectPr>
      </w:pPr>
    </w:p>
    <w:p w:rsidR="002E0D56" w:rsidRDefault="00C67A04">
      <w:pPr>
        <w:pStyle w:val="BodyText"/>
        <w:spacing w:before="97"/>
        <w:ind w:left="228"/>
        <w:rPr>
          <w:rFonts w:ascii="Times New Roman"/>
        </w:rPr>
      </w:pPr>
      <w:r>
        <w:rPr>
          <w:rFonts w:ascii="Times New Roman"/>
          <w:w w:val="105"/>
        </w:rPr>
        <w:lastRenderedPageBreak/>
        <w:t>Regular Review</w:t>
      </w:r>
      <w:r>
        <w:rPr>
          <w:rFonts w:ascii="Times New Roman"/>
        </w:rPr>
        <w:t xml:space="preserve"> </w:t>
      </w:r>
      <w:r>
        <w:rPr>
          <w:rFonts w:ascii="Times New Roman"/>
          <w:w w:val="102"/>
          <w:u w:val="single"/>
        </w:rPr>
        <w:t xml:space="preserve"> </w:t>
      </w:r>
      <w:r>
        <w:rPr>
          <w:rFonts w:ascii="Times New Roman"/>
          <w:u w:val="single"/>
        </w:rPr>
        <w:t xml:space="preserve"> </w:t>
      </w:r>
    </w:p>
    <w:p w:rsidR="002E0D56" w:rsidRDefault="00C67A04">
      <w:pPr>
        <w:pStyle w:val="BodyText"/>
        <w:spacing w:before="97"/>
        <w:ind w:left="228"/>
        <w:rPr>
          <w:rFonts w:ascii="Times New Roman"/>
        </w:rPr>
      </w:pPr>
      <w:r>
        <w:br w:type="column"/>
      </w:r>
      <w:r>
        <w:rPr>
          <w:rFonts w:ascii="Times New Roman"/>
          <w:w w:val="105"/>
        </w:rPr>
        <w:lastRenderedPageBreak/>
        <w:t>Expedited Review</w:t>
      </w:r>
      <w:r>
        <w:rPr>
          <w:rFonts w:ascii="Times New Roman"/>
        </w:rPr>
        <w:t xml:space="preserve"> </w:t>
      </w:r>
      <w:r>
        <w:rPr>
          <w:rFonts w:ascii="Times New Roman"/>
          <w:w w:val="102"/>
          <w:u w:val="single"/>
        </w:rPr>
        <w:t xml:space="preserve"> </w:t>
      </w:r>
      <w:r>
        <w:rPr>
          <w:rFonts w:ascii="Times New Roman"/>
          <w:u w:val="single"/>
        </w:rPr>
        <w:t xml:space="preserve"> </w:t>
      </w:r>
    </w:p>
    <w:p w:rsidR="002E0D56" w:rsidRDefault="00C67A04">
      <w:pPr>
        <w:pStyle w:val="BodyText"/>
        <w:spacing w:before="97"/>
        <w:ind w:left="228"/>
        <w:rPr>
          <w:rFonts w:ascii="Times New Roman"/>
        </w:rPr>
      </w:pPr>
      <w:r>
        <w:br w:type="column"/>
      </w:r>
      <w:r>
        <w:rPr>
          <w:rFonts w:ascii="Times New Roman"/>
          <w:w w:val="105"/>
        </w:rPr>
        <w:lastRenderedPageBreak/>
        <w:t>Date__________</w:t>
      </w:r>
    </w:p>
    <w:p w:rsidR="002E0D56" w:rsidRDefault="002E0D56">
      <w:pPr>
        <w:rPr>
          <w:rFonts w:ascii="Times New Roman"/>
        </w:rPr>
        <w:sectPr w:rsidR="002E0D56">
          <w:type w:val="continuous"/>
          <w:pgSz w:w="10800" w:h="14460"/>
          <w:pgMar w:top="1340" w:right="0" w:bottom="0" w:left="520" w:header="720" w:footer="720" w:gutter="0"/>
          <w:cols w:num="3" w:space="720" w:equalWidth="0">
            <w:col w:w="1813" w:space="347"/>
            <w:col w:w="1978" w:space="1262"/>
            <w:col w:w="4880"/>
          </w:cols>
        </w:sectPr>
      </w:pPr>
    </w:p>
    <w:p w:rsidR="002E0D56" w:rsidRDefault="002E0D56">
      <w:pPr>
        <w:pStyle w:val="BodyText"/>
        <w:spacing w:before="4"/>
        <w:rPr>
          <w:rFonts w:ascii="Times New Roman"/>
          <w:sz w:val="14"/>
        </w:rPr>
      </w:pPr>
    </w:p>
    <w:p w:rsidR="002E0D56" w:rsidRDefault="00C67A04">
      <w:pPr>
        <w:pStyle w:val="BodyText"/>
        <w:tabs>
          <w:tab w:val="left" w:pos="2478"/>
          <w:tab w:val="left" w:pos="5628"/>
          <w:tab w:val="left" w:pos="7068"/>
        </w:tabs>
        <w:spacing w:before="97"/>
        <w:ind w:left="228"/>
        <w:rPr>
          <w:rFonts w:ascii="Times New Roman"/>
        </w:rPr>
      </w:pPr>
      <w:r>
        <w:rPr>
          <w:rFonts w:ascii="Times New Roman"/>
          <w:w w:val="105"/>
        </w:rPr>
        <w:t>Principal</w:t>
      </w:r>
      <w:r>
        <w:rPr>
          <w:rFonts w:ascii="Times New Roman"/>
          <w:spacing w:val="-3"/>
          <w:w w:val="105"/>
        </w:rPr>
        <w:t xml:space="preserve"> </w:t>
      </w:r>
      <w:r>
        <w:rPr>
          <w:rFonts w:ascii="Times New Roman"/>
          <w:w w:val="105"/>
        </w:rPr>
        <w:t>Investigator(s)</w:t>
      </w:r>
      <w:r>
        <w:rPr>
          <w:rFonts w:ascii="Times New Roman"/>
          <w:w w:val="105"/>
        </w:rPr>
        <w:tab/>
      </w:r>
      <w:r>
        <w:rPr>
          <w:rFonts w:ascii="Times New Roman"/>
          <w:spacing w:val="6"/>
          <w:w w:val="105"/>
        </w:rPr>
        <w:t>_____________________</w:t>
      </w:r>
      <w:r>
        <w:rPr>
          <w:rFonts w:ascii="Times New Roman"/>
          <w:spacing w:val="6"/>
          <w:w w:val="105"/>
        </w:rPr>
        <w:tab/>
      </w:r>
      <w:r>
        <w:rPr>
          <w:rFonts w:ascii="Times New Roman"/>
          <w:spacing w:val="3"/>
          <w:w w:val="105"/>
        </w:rPr>
        <w:t>Faculty______</w:t>
      </w:r>
      <w:r>
        <w:rPr>
          <w:rFonts w:ascii="Times New Roman"/>
          <w:spacing w:val="3"/>
          <w:w w:val="105"/>
        </w:rPr>
        <w:tab/>
      </w:r>
      <w:r>
        <w:rPr>
          <w:rFonts w:ascii="Times New Roman"/>
          <w:spacing w:val="5"/>
          <w:w w:val="105"/>
        </w:rPr>
        <w:t xml:space="preserve">Student______ </w:t>
      </w:r>
      <w:r>
        <w:rPr>
          <w:rFonts w:ascii="Times New Roman"/>
          <w:w w:val="105"/>
        </w:rPr>
        <w:t>(check</w:t>
      </w:r>
      <w:r>
        <w:rPr>
          <w:rFonts w:ascii="Times New Roman"/>
          <w:spacing w:val="13"/>
          <w:w w:val="105"/>
        </w:rPr>
        <w:t xml:space="preserve"> </w:t>
      </w:r>
      <w:r>
        <w:rPr>
          <w:rFonts w:ascii="Times New Roman"/>
          <w:spacing w:val="2"/>
          <w:w w:val="105"/>
        </w:rPr>
        <w:t>one</w:t>
      </w:r>
    </w:p>
    <w:p w:rsidR="002E0D56" w:rsidRDefault="00C67A04">
      <w:pPr>
        <w:pStyle w:val="BodyText"/>
        <w:tabs>
          <w:tab w:val="left" w:pos="5628"/>
        </w:tabs>
        <w:spacing w:before="21"/>
        <w:ind w:left="2478"/>
        <w:rPr>
          <w:rFonts w:ascii="Times New Roman"/>
        </w:rPr>
      </w:pPr>
      <w:r>
        <w:rPr>
          <w:rFonts w:ascii="Times New Roman"/>
          <w:spacing w:val="6"/>
          <w:w w:val="105"/>
        </w:rPr>
        <w:t>_____________________</w:t>
      </w:r>
      <w:r>
        <w:rPr>
          <w:rFonts w:ascii="Times New Roman"/>
          <w:spacing w:val="6"/>
          <w:w w:val="105"/>
        </w:rPr>
        <w:tab/>
      </w:r>
      <w:r>
        <w:rPr>
          <w:rFonts w:ascii="Times New Roman"/>
          <w:w w:val="105"/>
        </w:rPr>
        <w:t>If</w:t>
      </w:r>
      <w:r>
        <w:rPr>
          <w:rFonts w:ascii="Times New Roman"/>
          <w:spacing w:val="-3"/>
          <w:w w:val="105"/>
        </w:rPr>
        <w:t xml:space="preserve"> </w:t>
      </w:r>
      <w:r>
        <w:rPr>
          <w:rFonts w:ascii="Times New Roman"/>
          <w:w w:val="105"/>
        </w:rPr>
        <w:t>student,</w:t>
      </w:r>
      <w:r>
        <w:rPr>
          <w:rFonts w:ascii="Times New Roman"/>
          <w:spacing w:val="-3"/>
          <w:w w:val="105"/>
        </w:rPr>
        <w:t xml:space="preserve"> </w:t>
      </w:r>
      <w:r>
        <w:rPr>
          <w:rFonts w:ascii="Times New Roman"/>
          <w:w w:val="105"/>
        </w:rPr>
        <w:t>pleas</w:t>
      </w:r>
      <w:r>
        <w:rPr>
          <w:rFonts w:ascii="Times New Roman"/>
          <w:spacing w:val="-32"/>
          <w:w w:val="105"/>
        </w:rPr>
        <w:t xml:space="preserve"> </w:t>
      </w:r>
      <w:r>
        <w:rPr>
          <w:rFonts w:ascii="Times New Roman"/>
          <w:w w:val="105"/>
        </w:rPr>
        <w:t>e</w:t>
      </w:r>
      <w:r>
        <w:rPr>
          <w:rFonts w:ascii="Times New Roman"/>
          <w:spacing w:val="-4"/>
          <w:w w:val="105"/>
        </w:rPr>
        <w:t xml:space="preserve"> </w:t>
      </w:r>
      <w:r>
        <w:rPr>
          <w:rFonts w:ascii="Times New Roman"/>
          <w:w w:val="105"/>
        </w:rPr>
        <w:t>indicate</w:t>
      </w:r>
      <w:r>
        <w:rPr>
          <w:rFonts w:ascii="Times New Roman"/>
          <w:spacing w:val="-4"/>
          <w:w w:val="105"/>
        </w:rPr>
        <w:t xml:space="preserve"> </w:t>
      </w:r>
      <w:r>
        <w:rPr>
          <w:rFonts w:ascii="Times New Roman"/>
          <w:w w:val="105"/>
        </w:rPr>
        <w:t>faculty</w:t>
      </w:r>
    </w:p>
    <w:p w:rsidR="002E0D56" w:rsidRDefault="00C67A04">
      <w:pPr>
        <w:pStyle w:val="BodyText"/>
        <w:spacing w:before="22"/>
        <w:ind w:left="5628"/>
        <w:rPr>
          <w:rFonts w:ascii="Times New Roman"/>
        </w:rPr>
      </w:pPr>
      <w:r>
        <w:rPr>
          <w:rFonts w:ascii="Times New Roman"/>
          <w:w w:val="105"/>
        </w:rPr>
        <w:t>sponsor: ________________</w:t>
      </w:r>
    </w:p>
    <w:p w:rsidR="002E0D56" w:rsidRDefault="002E0D56">
      <w:pPr>
        <w:rPr>
          <w:rFonts w:ascii="Times New Roman"/>
        </w:rPr>
        <w:sectPr w:rsidR="002E0D56">
          <w:type w:val="continuous"/>
          <w:pgSz w:w="10800" w:h="14460"/>
          <w:pgMar w:top="1340" w:right="0" w:bottom="0" w:left="520" w:header="720" w:footer="720" w:gutter="0"/>
          <w:cols w:space="720"/>
        </w:sectPr>
      </w:pPr>
    </w:p>
    <w:p w:rsidR="002E0D56" w:rsidRDefault="00C67A04">
      <w:pPr>
        <w:pStyle w:val="BodyText"/>
        <w:spacing w:before="21" w:line="264" w:lineRule="auto"/>
        <w:ind w:left="228"/>
        <w:rPr>
          <w:rFonts w:ascii="Times New Roman"/>
        </w:rPr>
      </w:pPr>
      <w:r>
        <w:rPr>
          <w:rFonts w:ascii="Times New Roman"/>
          <w:w w:val="105"/>
        </w:rPr>
        <w:lastRenderedPageBreak/>
        <w:t>Department____________________________ Phone/ext where you may be contacted____________</w:t>
      </w:r>
    </w:p>
    <w:p w:rsidR="002E0D56" w:rsidRDefault="002E0D56">
      <w:pPr>
        <w:pStyle w:val="BodyText"/>
        <w:spacing w:before="9"/>
        <w:rPr>
          <w:rFonts w:ascii="Times New Roman"/>
          <w:sz w:val="20"/>
        </w:rPr>
      </w:pPr>
    </w:p>
    <w:p w:rsidR="002E0D56" w:rsidRDefault="00C67A04">
      <w:pPr>
        <w:pStyle w:val="BodyText"/>
        <w:ind w:left="228"/>
        <w:rPr>
          <w:rFonts w:ascii="Times New Roman"/>
        </w:rPr>
      </w:pPr>
      <w:r>
        <w:rPr>
          <w:rFonts w:ascii="Times New Roman"/>
          <w:w w:val="105"/>
        </w:rPr>
        <w:t>__</w:t>
      </w:r>
    </w:p>
    <w:p w:rsidR="002E0D56" w:rsidRDefault="002E0D56">
      <w:pPr>
        <w:pStyle w:val="BodyText"/>
        <w:spacing w:before="9"/>
        <w:rPr>
          <w:rFonts w:ascii="Times New Roman"/>
          <w:sz w:val="22"/>
        </w:rPr>
      </w:pPr>
    </w:p>
    <w:p w:rsidR="002E0D56" w:rsidRDefault="00C67A04">
      <w:pPr>
        <w:pStyle w:val="BodyText"/>
        <w:ind w:left="228"/>
        <w:rPr>
          <w:rFonts w:ascii="Times New Roman"/>
        </w:rPr>
      </w:pPr>
      <w:r>
        <w:rPr>
          <w:rFonts w:ascii="Times New Roman"/>
          <w:w w:val="105"/>
        </w:rPr>
        <w:t>Title of Research Proposal__________________</w:t>
      </w:r>
    </w:p>
    <w:p w:rsidR="002E0D56" w:rsidRDefault="00C67A04">
      <w:pPr>
        <w:pStyle w:val="BodyText"/>
        <w:rPr>
          <w:rFonts w:ascii="Times New Roman"/>
          <w:sz w:val="22"/>
        </w:rPr>
      </w:pPr>
      <w:r>
        <w:br w:type="column"/>
      </w:r>
    </w:p>
    <w:p w:rsidR="002E0D56" w:rsidRDefault="002E0D56">
      <w:pPr>
        <w:pStyle w:val="BodyText"/>
        <w:spacing w:before="6"/>
        <w:rPr>
          <w:rFonts w:ascii="Times New Roman"/>
          <w:sz w:val="21"/>
        </w:rPr>
      </w:pPr>
    </w:p>
    <w:p w:rsidR="002E0D56" w:rsidRDefault="00C67A04">
      <w:pPr>
        <w:pStyle w:val="BodyText"/>
        <w:spacing w:before="1" w:line="528" w:lineRule="auto"/>
        <w:ind w:left="228" w:right="492"/>
        <w:rPr>
          <w:rFonts w:ascii="Times New Roman"/>
        </w:rPr>
      </w:pPr>
      <w:r>
        <w:rPr>
          <w:rFonts w:ascii="Times New Roman"/>
        </w:rPr>
        <w:t>______________</w:t>
      </w:r>
      <w:r>
        <w:rPr>
          <w:rFonts w:ascii="Times New Roman"/>
        </w:rPr>
        <w:t xml:space="preserve">_______________________ </w:t>
      </w:r>
      <w:r>
        <w:rPr>
          <w:rFonts w:ascii="Times New Roman"/>
          <w:w w:val="105"/>
        </w:rPr>
        <w:t>(Faculty Sponsor Signature)</w:t>
      </w:r>
    </w:p>
    <w:p w:rsidR="002E0D56" w:rsidRDefault="002E0D56">
      <w:pPr>
        <w:spacing w:line="528" w:lineRule="auto"/>
        <w:rPr>
          <w:rFonts w:ascii="Times New Roman"/>
        </w:rPr>
        <w:sectPr w:rsidR="002E0D56">
          <w:type w:val="continuous"/>
          <w:pgSz w:w="10800" w:h="14460"/>
          <w:pgMar w:top="1340" w:right="0" w:bottom="0" w:left="520" w:header="720" w:footer="720" w:gutter="0"/>
          <w:cols w:num="2" w:space="720" w:equalWidth="0">
            <w:col w:w="4664" w:space="736"/>
            <w:col w:w="4880"/>
          </w:cols>
        </w:sectPr>
      </w:pPr>
    </w:p>
    <w:p w:rsidR="002E0D56" w:rsidRDefault="00D339DA">
      <w:pPr>
        <w:pStyle w:val="BodyText"/>
        <w:spacing w:line="30" w:lineRule="exact"/>
        <w:ind w:left="183"/>
        <w:rPr>
          <w:rFonts w:ascii="Times New Roman"/>
          <w:sz w:val="3"/>
        </w:rPr>
      </w:pPr>
      <w:r>
        <w:rPr>
          <w:rFonts w:ascii="Times New Roman"/>
          <w:noProof/>
          <w:sz w:val="3"/>
          <w:lang w:eastAsia="zh-CN"/>
        </w:rPr>
        <w:lastRenderedPageBreak/>
        <mc:AlternateContent>
          <mc:Choice Requires="wpg">
            <w:drawing>
              <wp:inline distT="0" distB="0" distL="0" distR="0">
                <wp:extent cx="5981700" cy="19050"/>
                <wp:effectExtent l="9525" t="0" r="9525" b="0"/>
                <wp:docPr id="3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9050"/>
                          <a:chOff x="0" y="0"/>
                          <a:chExt cx="9420" cy="30"/>
                        </a:xfrm>
                      </wpg:grpSpPr>
                      <wps:wsp>
                        <wps:cNvPr id="36" name="Line 16"/>
                        <wps:cNvCnPr/>
                        <wps:spPr bwMode="auto">
                          <a:xfrm>
                            <a:off x="0" y="15"/>
                            <a:ext cx="942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5" o:spid="_x0000_s1026" style="width:471pt;height:1.5pt;mso-position-horizontal-relative:char;mso-position-vertical-relative:line" coordsize="94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JagIAAGUFAAAOAAAAZHJzL2Uyb0RvYy54bWykVFFv2yAQfp+0/4D8ntpOnTRBdaopTvrS&#10;bZG6/QAC2EbDgIDGqab99x3YSdb2per8gA/uOO77Po7bu2Mn0YFbJ7Qqk/wqSxBXVDOhmjL5+WM7&#10;WSTIeaIYkVrxMnnmLrlbff502xvMp7rVknGLIIlyuDdl0npvcJo62vKOuCttuAJnrW1HPExtkzJL&#10;esjeyXSaZfO015YZqyl3DlarwZmsYv665tR/r2vHPZJlArX5ONo47sOYrm4JbiwxraBjGeQDVXRE&#10;KDj0nKoinqAnK96k6gS12unaX1HdpbquBeURA6DJs1do7q1+MhFLg/vGnGkCal/x9OG09NthZ5Fg&#10;ZXI9S5AiHWgUj0X5LJDTmwZDzL01j2ZnB4RgPmj6y4E7fe0P82YIRvv+q2aQjzx5Hck51rYLKQA2&#10;OkYNns8a8KNHFBZny0V+k4FUFHz5MpuNGtEWhHyzi7abcd+ymI6bruOOlODhuFjiWFLAA/fMXah0&#10;/0flY0sMjwq5QNOJyvmJygehOMrnA5MxZK12NvLqsANG30nSIAbBJ5YuaF+CJdhY5++57lAwykRC&#10;AZF7cnhwPih2CQlSKL0VUsI6wVKh/kR5mDstBQveOLHNfi0tOpDQSPELoCDbi7BwaEVcO8RFVwgj&#10;GG6yYtFqOWGb0fZEyMGGRFKFQEAIhY7W0EK/l9lys9gsikkxnW8mRVZVky/bdTGZb/ObWXVdrddV&#10;/iegzAvcCsa4CmWf2jkv3qfx+LAMjXhu6DNB6cvsETsUe/rHouGuDbIOF22v2XNUO67DtYPg0CDQ&#10;y3Hb+O6Ex+LfeYy6vI6rvwAAAP//AwBQSwMEFAAGAAgAAAAhAMLgcQfaAAAAAwEAAA8AAABkcnMv&#10;ZG93bnJldi54bWxMj0FLw0AQhe+C/2EZwZvdpFXRmE0pRT0VwVYQb9PsNAnNzobsNkn/vaMXvTx4&#10;vOG9b/Ll5Fo1UB8azwbSWQKKuPS24crAx+7l5gFUiMgWW89k4EwBlsXlRY6Z9SO/07CNlZISDhka&#10;qGPsMq1DWZPDMPMdsWQH3zuMYvtK2x5HKXetnifJvXbYsCzU2NG6pvK4PTkDryOOq0X6PGyOh/X5&#10;a3f39rlJyZjrq2n1BCrSFP+O4Qdf0KEQpr0/sQ2qNSCPxF+V7PF2LnZvYJGALnL9n734BgAA//8D&#10;AFBLAQItABQABgAIAAAAIQC2gziS/gAAAOEBAAATAAAAAAAAAAAAAAAAAAAAAABbQ29udGVudF9U&#10;eXBlc10ueG1sUEsBAi0AFAAGAAgAAAAhADj9If/WAAAAlAEAAAsAAAAAAAAAAAAAAAAALwEAAF9y&#10;ZWxzLy5yZWxzUEsBAi0AFAAGAAgAAAAhAF3Q38lqAgAAZQUAAA4AAAAAAAAAAAAAAAAALgIAAGRy&#10;cy9lMm9Eb2MueG1sUEsBAi0AFAAGAAgAAAAhAMLgcQfaAAAAAwEAAA8AAAAAAAAAAAAAAAAAxAQA&#10;AGRycy9kb3ducmV2LnhtbFBLBQYAAAAABAAEAPMAAADLBQAAAAA=&#10;">
                <v:line id="Line 16" o:spid="_x0000_s1027" style="position:absolute;visibility:visible;mso-wrap-style:square" from="0,15" to="9420,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V14cMAAADbAAAADwAAAGRycy9kb3ducmV2LnhtbESPQWvCQBSE7wX/w/IEb3VjBSnRVURQ&#10;i7emInh7ZJ9JTPZt3N1o/PduodDjMDPfMItVbxpxJ+crywom4wQEcW51xYWC48/2/ROED8gaG8uk&#10;4EkeVsvB2wJTbR/8TfcsFCJC2KeooAyhTaX0eUkG/di2xNG7WGcwROkKqR0+Itw08iNJZtJgxXGh&#10;xJY2JeV11hkFpy7j87Xeuga73X5/Od1qPz0oNRr26zmIQH34D/+1v7SC6Qx+v8Qf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1deHDAAAA2wAAAA8AAAAAAAAAAAAA&#10;AAAAoQIAAGRycy9kb3ducmV2LnhtbFBLBQYAAAAABAAEAPkAAACRAwAAAAA=&#10;" strokeweight="1.5pt"/>
                <w10:anchorlock/>
              </v:group>
            </w:pict>
          </mc:Fallback>
        </mc:AlternateContent>
      </w:r>
    </w:p>
    <w:p w:rsidR="002E0D56" w:rsidRDefault="002E0D56">
      <w:pPr>
        <w:pStyle w:val="BodyText"/>
        <w:spacing w:before="7"/>
        <w:rPr>
          <w:rFonts w:ascii="Times New Roman"/>
          <w:sz w:val="13"/>
        </w:rPr>
      </w:pPr>
    </w:p>
    <w:p w:rsidR="002E0D56" w:rsidRDefault="00C67A04">
      <w:pPr>
        <w:spacing w:before="97"/>
        <w:ind w:left="228"/>
        <w:rPr>
          <w:rFonts w:ascii="Times New Roman"/>
          <w:i/>
          <w:sz w:val="19"/>
        </w:rPr>
      </w:pPr>
      <w:r>
        <w:rPr>
          <w:rFonts w:ascii="Times New Roman"/>
          <w:b/>
          <w:w w:val="105"/>
          <w:sz w:val="19"/>
        </w:rPr>
        <w:t xml:space="preserve">For Sponsored Projects </w:t>
      </w:r>
      <w:r>
        <w:rPr>
          <w:rFonts w:ascii="Times New Roman"/>
          <w:i/>
          <w:w w:val="105"/>
          <w:sz w:val="19"/>
        </w:rPr>
        <w:t>(Funding by outside agency):</w:t>
      </w:r>
    </w:p>
    <w:p w:rsidR="002E0D56" w:rsidRDefault="002E0D56">
      <w:pPr>
        <w:pStyle w:val="BodyText"/>
        <w:spacing w:before="8"/>
        <w:rPr>
          <w:rFonts w:ascii="Times New Roman"/>
          <w:i/>
          <w:sz w:val="22"/>
        </w:rPr>
      </w:pPr>
    </w:p>
    <w:p w:rsidR="002E0D56" w:rsidRDefault="00C67A04">
      <w:pPr>
        <w:pStyle w:val="BodyText"/>
        <w:ind w:left="228"/>
        <w:rPr>
          <w:rFonts w:ascii="Times New Roman"/>
        </w:rPr>
      </w:pPr>
      <w:r>
        <w:rPr>
          <w:rFonts w:ascii="Times New Roman"/>
          <w:w w:val="105"/>
        </w:rPr>
        <w:t>Circle one:</w:t>
      </w:r>
    </w:p>
    <w:p w:rsidR="002E0D56" w:rsidRDefault="00C67A04">
      <w:pPr>
        <w:tabs>
          <w:tab w:val="left" w:pos="3018"/>
          <w:tab w:val="left" w:pos="4278"/>
          <w:tab w:val="left" w:pos="6708"/>
        </w:tabs>
        <w:spacing w:before="22"/>
        <w:ind w:left="408"/>
        <w:rPr>
          <w:rFonts w:ascii="Times New Roman"/>
          <w:b/>
          <w:sz w:val="19"/>
        </w:rPr>
      </w:pPr>
      <w:r>
        <w:rPr>
          <w:rFonts w:ascii="Times New Roman"/>
          <w:w w:val="105"/>
          <w:sz w:val="19"/>
        </w:rPr>
        <w:t>New</w:t>
      </w:r>
      <w:r>
        <w:rPr>
          <w:rFonts w:ascii="Times New Roman"/>
          <w:w w:val="105"/>
          <w:sz w:val="19"/>
        </w:rPr>
        <w:tab/>
        <w:t>Competing</w:t>
      </w:r>
      <w:r>
        <w:rPr>
          <w:rFonts w:ascii="Times New Roman"/>
          <w:w w:val="105"/>
          <w:sz w:val="19"/>
        </w:rPr>
        <w:tab/>
      </w:r>
      <w:r>
        <w:rPr>
          <w:rFonts w:ascii="Times New Roman"/>
          <w:spacing w:val="2"/>
          <w:w w:val="105"/>
          <w:sz w:val="19"/>
        </w:rPr>
        <w:t>Project</w:t>
      </w:r>
      <w:r>
        <w:rPr>
          <w:rFonts w:ascii="Times New Roman"/>
          <w:spacing w:val="-7"/>
          <w:w w:val="105"/>
          <w:sz w:val="19"/>
        </w:rPr>
        <w:t xml:space="preserve"> </w:t>
      </w:r>
      <w:r>
        <w:rPr>
          <w:rFonts w:ascii="Times New Roman"/>
          <w:w w:val="105"/>
          <w:sz w:val="19"/>
        </w:rPr>
        <w:t>is</w:t>
      </w:r>
      <w:r>
        <w:rPr>
          <w:rFonts w:ascii="Times New Roman"/>
          <w:spacing w:val="-6"/>
          <w:w w:val="105"/>
          <w:sz w:val="19"/>
        </w:rPr>
        <w:t xml:space="preserve"> </w:t>
      </w:r>
      <w:r>
        <w:rPr>
          <w:rFonts w:ascii="Times New Roman"/>
          <w:spacing w:val="2"/>
          <w:w w:val="105"/>
          <w:sz w:val="19"/>
        </w:rPr>
        <w:t>under</w:t>
      </w:r>
      <w:r>
        <w:rPr>
          <w:rFonts w:ascii="Times New Roman"/>
          <w:spacing w:val="2"/>
          <w:w w:val="105"/>
          <w:sz w:val="19"/>
        </w:rPr>
        <w:tab/>
      </w:r>
      <w:r>
        <w:rPr>
          <w:rFonts w:ascii="Times New Roman"/>
          <w:b/>
          <w:w w:val="105"/>
          <w:sz w:val="19"/>
        </w:rPr>
        <w:t>For Unsponsored</w:t>
      </w:r>
      <w:r>
        <w:rPr>
          <w:rFonts w:ascii="Times New Roman"/>
          <w:b/>
          <w:spacing w:val="-20"/>
          <w:w w:val="105"/>
          <w:sz w:val="19"/>
        </w:rPr>
        <w:t xml:space="preserve"> </w:t>
      </w:r>
      <w:r>
        <w:rPr>
          <w:rFonts w:ascii="Times New Roman"/>
          <w:b/>
          <w:w w:val="105"/>
          <w:sz w:val="19"/>
        </w:rPr>
        <w:t>Projects:</w:t>
      </w:r>
    </w:p>
    <w:p w:rsidR="002E0D56" w:rsidRDefault="00C67A04">
      <w:pPr>
        <w:pStyle w:val="BodyText"/>
        <w:tabs>
          <w:tab w:val="left" w:pos="1488"/>
          <w:tab w:val="left" w:pos="4278"/>
          <w:tab w:val="left" w:pos="7068"/>
          <w:tab w:val="left" w:pos="7878"/>
        </w:tabs>
        <w:spacing w:before="21"/>
        <w:ind w:left="408"/>
        <w:rPr>
          <w:rFonts w:ascii="Times New Roman"/>
        </w:rPr>
      </w:pPr>
      <w:r>
        <w:rPr>
          <w:rFonts w:ascii="Times New Roman"/>
          <w:spacing w:val="3"/>
          <w:w w:val="105"/>
        </w:rPr>
        <w:t>Proposal</w:t>
      </w:r>
      <w:r>
        <w:rPr>
          <w:rFonts w:ascii="Times New Roman"/>
          <w:spacing w:val="3"/>
          <w:w w:val="105"/>
        </w:rPr>
        <w:tab/>
      </w:r>
      <w:r>
        <w:rPr>
          <w:rFonts w:ascii="Times New Roman"/>
          <w:w w:val="105"/>
        </w:rPr>
        <w:t>Continuation</w:t>
      </w:r>
      <w:r>
        <w:rPr>
          <w:rFonts w:ascii="Times New Roman"/>
          <w:spacing w:val="-20"/>
          <w:w w:val="105"/>
        </w:rPr>
        <w:t xml:space="preserve"> </w:t>
      </w:r>
      <w:r>
        <w:rPr>
          <w:rFonts w:ascii="Times New Roman"/>
          <w:w w:val="105"/>
        </w:rPr>
        <w:t>Renewal</w:t>
      </w:r>
      <w:r>
        <w:rPr>
          <w:rFonts w:ascii="Times New Roman"/>
          <w:w w:val="105"/>
        </w:rPr>
        <w:tab/>
        <w:t>an</w:t>
      </w:r>
      <w:r>
        <w:rPr>
          <w:rFonts w:ascii="Times New Roman"/>
          <w:spacing w:val="-7"/>
          <w:w w:val="105"/>
        </w:rPr>
        <w:t xml:space="preserve"> </w:t>
      </w:r>
      <w:r>
        <w:rPr>
          <w:rFonts w:ascii="Times New Roman"/>
          <w:w w:val="105"/>
        </w:rPr>
        <w:t>existing</w:t>
      </w:r>
      <w:r>
        <w:rPr>
          <w:rFonts w:ascii="Times New Roman"/>
          <w:spacing w:val="-7"/>
          <w:w w:val="105"/>
        </w:rPr>
        <w:t xml:space="preserve"> </w:t>
      </w:r>
      <w:r>
        <w:rPr>
          <w:rFonts w:ascii="Times New Roman"/>
          <w:w w:val="105"/>
        </w:rPr>
        <w:t>grant</w:t>
      </w:r>
      <w:r>
        <w:rPr>
          <w:rFonts w:ascii="Times New Roman"/>
          <w:w w:val="105"/>
        </w:rPr>
        <w:tab/>
        <w:t>New</w:t>
      </w:r>
      <w:r>
        <w:rPr>
          <w:rFonts w:ascii="Times New Roman"/>
          <w:w w:val="105"/>
        </w:rPr>
        <w:tab/>
        <w:t>Renewal</w:t>
      </w:r>
    </w:p>
    <w:p w:rsidR="002E0D56" w:rsidRDefault="002E0D56">
      <w:pPr>
        <w:pStyle w:val="BodyText"/>
        <w:spacing w:before="9"/>
        <w:rPr>
          <w:rFonts w:ascii="Times New Roman"/>
          <w:sz w:val="22"/>
        </w:rPr>
      </w:pPr>
    </w:p>
    <w:p w:rsidR="002E0D56" w:rsidRDefault="00C67A04">
      <w:pPr>
        <w:pStyle w:val="BodyText"/>
        <w:tabs>
          <w:tab w:val="left" w:pos="5988"/>
          <w:tab w:val="left" w:pos="9617"/>
        </w:tabs>
        <w:ind w:left="228"/>
        <w:rPr>
          <w:rFonts w:ascii="Times New Roman"/>
        </w:rPr>
      </w:pPr>
      <w:r>
        <w:rPr>
          <w:rFonts w:ascii="Times New Roman"/>
          <w:spacing w:val="5"/>
          <w:w w:val="105"/>
        </w:rPr>
        <w:t>Funding</w:t>
      </w:r>
      <w:r>
        <w:rPr>
          <w:rFonts w:ascii="Times New Roman"/>
          <w:spacing w:val="-19"/>
          <w:w w:val="105"/>
        </w:rPr>
        <w:t xml:space="preserve"> </w:t>
      </w:r>
      <w:r>
        <w:rPr>
          <w:rFonts w:ascii="Times New Roman"/>
          <w:spacing w:val="5"/>
          <w:w w:val="105"/>
        </w:rPr>
        <w:t>Agency___________________________</w:t>
      </w:r>
      <w:r>
        <w:rPr>
          <w:rFonts w:ascii="Times New Roman"/>
          <w:spacing w:val="5"/>
          <w:w w:val="105"/>
        </w:rPr>
        <w:tab/>
      </w:r>
      <w:r>
        <w:rPr>
          <w:rFonts w:ascii="Times New Roman"/>
          <w:spacing w:val="3"/>
          <w:w w:val="105"/>
        </w:rPr>
        <w:t>Proposed start</w:t>
      </w:r>
      <w:r>
        <w:rPr>
          <w:rFonts w:ascii="Times New Roman"/>
          <w:spacing w:val="-26"/>
          <w:w w:val="105"/>
        </w:rPr>
        <w:t xml:space="preserve"> </w:t>
      </w:r>
      <w:r>
        <w:rPr>
          <w:rFonts w:ascii="Times New Roman"/>
          <w:w w:val="105"/>
        </w:rPr>
        <w:t>date:</w:t>
      </w:r>
      <w:r>
        <w:rPr>
          <w:rFonts w:ascii="Times New Roman"/>
          <w:w w:val="105"/>
          <w:u w:val="single"/>
        </w:rPr>
        <w:t xml:space="preserve"> </w:t>
      </w:r>
      <w:r>
        <w:rPr>
          <w:rFonts w:ascii="Times New Roman"/>
          <w:u w:val="single"/>
        </w:rPr>
        <w:tab/>
      </w:r>
    </w:p>
    <w:p w:rsidR="002E0D56" w:rsidRDefault="002E0D56">
      <w:pPr>
        <w:pStyle w:val="BodyText"/>
        <w:spacing w:before="4"/>
        <w:rPr>
          <w:rFonts w:ascii="Times New Roman"/>
          <w:sz w:val="14"/>
        </w:rPr>
      </w:pPr>
    </w:p>
    <w:p w:rsidR="002E0D56" w:rsidRDefault="00C67A04">
      <w:pPr>
        <w:pStyle w:val="BodyText"/>
        <w:spacing w:before="96"/>
        <w:ind w:left="228"/>
        <w:rPr>
          <w:rFonts w:ascii="Times New Roman"/>
        </w:rPr>
      </w:pPr>
      <w:r>
        <w:rPr>
          <w:rFonts w:ascii="Times New Roman"/>
          <w:spacing w:val="4"/>
        </w:rPr>
        <w:t xml:space="preserve">Grant/Contract  </w:t>
      </w:r>
      <w:r>
        <w:rPr>
          <w:rFonts w:ascii="Times New Roman"/>
          <w:spacing w:val="37"/>
        </w:rPr>
        <w:t xml:space="preserve"> </w:t>
      </w:r>
      <w:r>
        <w:rPr>
          <w:rFonts w:ascii="Times New Roman"/>
          <w:spacing w:val="5"/>
        </w:rPr>
        <w:t>No._____________________________________</w:t>
      </w:r>
    </w:p>
    <w:p w:rsidR="002E0D56" w:rsidRDefault="00C67A04">
      <w:pPr>
        <w:spacing w:before="22"/>
        <w:ind w:left="891" w:right="3931"/>
        <w:jc w:val="center"/>
        <w:rPr>
          <w:rFonts w:ascii="Times New Roman"/>
          <w:i/>
          <w:sz w:val="19"/>
        </w:rPr>
      </w:pPr>
      <w:r>
        <w:rPr>
          <w:rFonts w:ascii="Times New Roman"/>
          <w:i/>
          <w:spacing w:val="3"/>
          <w:w w:val="105"/>
          <w:sz w:val="19"/>
        </w:rPr>
        <w:t>(Include</w:t>
      </w:r>
      <w:r>
        <w:rPr>
          <w:rFonts w:ascii="Times New Roman"/>
          <w:i/>
          <w:spacing w:val="-10"/>
          <w:w w:val="105"/>
          <w:sz w:val="19"/>
        </w:rPr>
        <w:t xml:space="preserve"> </w:t>
      </w:r>
      <w:r>
        <w:rPr>
          <w:rFonts w:ascii="Times New Roman"/>
          <w:i/>
          <w:spacing w:val="3"/>
          <w:w w:val="105"/>
          <w:sz w:val="19"/>
        </w:rPr>
        <w:t>P.I.</w:t>
      </w:r>
      <w:r>
        <w:rPr>
          <w:rFonts w:ascii="Times New Roman"/>
          <w:i/>
          <w:spacing w:val="-10"/>
          <w:w w:val="105"/>
          <w:sz w:val="19"/>
        </w:rPr>
        <w:t xml:space="preserve"> </w:t>
      </w:r>
      <w:r>
        <w:rPr>
          <w:rFonts w:ascii="Times New Roman"/>
          <w:i/>
          <w:spacing w:val="3"/>
          <w:w w:val="105"/>
          <w:sz w:val="19"/>
        </w:rPr>
        <w:t>name</w:t>
      </w:r>
      <w:r>
        <w:rPr>
          <w:rFonts w:ascii="Times New Roman"/>
          <w:i/>
          <w:spacing w:val="-10"/>
          <w:w w:val="105"/>
          <w:sz w:val="19"/>
        </w:rPr>
        <w:t xml:space="preserve"> </w:t>
      </w:r>
      <w:r>
        <w:rPr>
          <w:rFonts w:ascii="Times New Roman"/>
          <w:i/>
          <w:w w:val="105"/>
          <w:sz w:val="19"/>
        </w:rPr>
        <w:t>if</w:t>
      </w:r>
      <w:r>
        <w:rPr>
          <w:rFonts w:ascii="Times New Roman"/>
          <w:i/>
          <w:spacing w:val="-10"/>
          <w:w w:val="105"/>
          <w:sz w:val="19"/>
        </w:rPr>
        <w:t xml:space="preserve"> </w:t>
      </w:r>
      <w:r>
        <w:rPr>
          <w:rFonts w:ascii="Times New Roman"/>
          <w:i/>
          <w:spacing w:val="3"/>
          <w:w w:val="105"/>
          <w:sz w:val="19"/>
        </w:rPr>
        <w:t>other</w:t>
      </w:r>
      <w:r>
        <w:rPr>
          <w:rFonts w:ascii="Times New Roman"/>
          <w:i/>
          <w:spacing w:val="-10"/>
          <w:w w:val="105"/>
          <w:sz w:val="19"/>
        </w:rPr>
        <w:t xml:space="preserve"> </w:t>
      </w:r>
      <w:r>
        <w:rPr>
          <w:rFonts w:ascii="Times New Roman"/>
          <w:i/>
          <w:spacing w:val="3"/>
          <w:w w:val="105"/>
          <w:sz w:val="19"/>
        </w:rPr>
        <w:t>than</w:t>
      </w:r>
      <w:r>
        <w:rPr>
          <w:rFonts w:ascii="Times New Roman"/>
          <w:i/>
          <w:spacing w:val="-10"/>
          <w:w w:val="105"/>
          <w:sz w:val="19"/>
        </w:rPr>
        <w:t xml:space="preserve"> </w:t>
      </w:r>
      <w:r>
        <w:rPr>
          <w:rFonts w:ascii="Times New Roman"/>
          <w:i/>
          <w:spacing w:val="2"/>
          <w:w w:val="105"/>
          <w:sz w:val="19"/>
        </w:rPr>
        <w:t>one</w:t>
      </w:r>
      <w:r>
        <w:rPr>
          <w:rFonts w:ascii="Times New Roman"/>
          <w:i/>
          <w:spacing w:val="-9"/>
          <w:w w:val="105"/>
          <w:sz w:val="19"/>
        </w:rPr>
        <w:t xml:space="preserve"> </w:t>
      </w:r>
      <w:r>
        <w:rPr>
          <w:rFonts w:ascii="Times New Roman"/>
          <w:i/>
          <w:spacing w:val="3"/>
          <w:w w:val="105"/>
          <w:sz w:val="19"/>
        </w:rPr>
        <w:t>given</w:t>
      </w:r>
      <w:r>
        <w:rPr>
          <w:rFonts w:ascii="Times New Roman"/>
          <w:i/>
          <w:spacing w:val="-10"/>
          <w:w w:val="105"/>
          <w:sz w:val="19"/>
        </w:rPr>
        <w:t xml:space="preserve"> </w:t>
      </w:r>
      <w:r>
        <w:rPr>
          <w:rFonts w:ascii="Times New Roman"/>
          <w:i/>
          <w:spacing w:val="4"/>
          <w:w w:val="105"/>
          <w:sz w:val="19"/>
        </w:rPr>
        <w:t>above)</w:t>
      </w:r>
    </w:p>
    <w:p w:rsidR="002E0D56" w:rsidRDefault="00C67A04">
      <w:pPr>
        <w:spacing w:before="37"/>
        <w:ind w:left="228"/>
        <w:rPr>
          <w:rFonts w:ascii="Times New Roman"/>
          <w:i/>
          <w:sz w:val="19"/>
        </w:rPr>
      </w:pPr>
      <w:r>
        <w:rPr>
          <w:rFonts w:ascii="Times New Roman"/>
          <w:i/>
          <w:w w:val="105"/>
          <w:sz w:val="19"/>
        </w:rPr>
        <w:t>Proposed Start Date_______________________</w:t>
      </w:r>
    </w:p>
    <w:p w:rsidR="002E0D56" w:rsidRDefault="00C67A04">
      <w:pPr>
        <w:spacing w:before="36"/>
        <w:ind w:left="228"/>
        <w:rPr>
          <w:rFonts w:ascii="Times New Roman"/>
          <w:i/>
          <w:sz w:val="19"/>
        </w:rPr>
      </w:pPr>
      <w:r>
        <w:rPr>
          <w:rFonts w:ascii="Times New Roman"/>
          <w:i/>
          <w:w w:val="105"/>
          <w:sz w:val="19"/>
        </w:rPr>
        <w:t>Approval certification (HHS Form 596) to be sent</w:t>
      </w:r>
    </w:p>
    <w:p w:rsidR="002E0D56" w:rsidRDefault="00C67A04">
      <w:pPr>
        <w:tabs>
          <w:tab w:val="left" w:pos="948"/>
        </w:tabs>
        <w:spacing w:before="22" w:line="264" w:lineRule="auto"/>
        <w:ind w:left="768" w:right="5444" w:hanging="540"/>
        <w:rPr>
          <w:rFonts w:ascii="Times New Roman"/>
          <w:i/>
          <w:sz w:val="19"/>
        </w:rPr>
      </w:pPr>
      <w:r>
        <w:rPr>
          <w:rFonts w:ascii="Times New Roman"/>
          <w:i/>
          <w:spacing w:val="4"/>
          <w:w w:val="105"/>
          <w:sz w:val="19"/>
        </w:rPr>
        <w:t>to:</w:t>
      </w:r>
      <w:r>
        <w:rPr>
          <w:rFonts w:ascii="Times New Roman"/>
          <w:i/>
          <w:spacing w:val="4"/>
          <w:w w:val="105"/>
          <w:sz w:val="19"/>
        </w:rPr>
        <w:tab/>
      </w:r>
      <w:r>
        <w:rPr>
          <w:rFonts w:ascii="Times New Roman"/>
          <w:i/>
          <w:spacing w:val="4"/>
          <w:w w:val="105"/>
          <w:sz w:val="19"/>
        </w:rPr>
        <w:tab/>
      </w:r>
      <w:r>
        <w:rPr>
          <w:rFonts w:ascii="Times New Roman"/>
          <w:i/>
          <w:spacing w:val="7"/>
          <w:sz w:val="19"/>
        </w:rPr>
        <w:t xml:space="preserve">_____________________________________ </w:t>
      </w:r>
      <w:r>
        <w:rPr>
          <w:rFonts w:ascii="Times New Roman"/>
          <w:i/>
          <w:spacing w:val="4"/>
          <w:w w:val="105"/>
          <w:sz w:val="19"/>
        </w:rPr>
        <w:t xml:space="preserve">(Name </w:t>
      </w:r>
      <w:r>
        <w:rPr>
          <w:rFonts w:ascii="Times New Roman"/>
          <w:i/>
          <w:w w:val="105"/>
          <w:sz w:val="19"/>
        </w:rPr>
        <w:t xml:space="preserve">&amp; </w:t>
      </w:r>
      <w:r>
        <w:rPr>
          <w:rFonts w:ascii="Times New Roman"/>
          <w:i/>
          <w:spacing w:val="4"/>
          <w:w w:val="105"/>
          <w:sz w:val="19"/>
        </w:rPr>
        <w:t xml:space="preserve">Agency </w:t>
      </w:r>
      <w:r>
        <w:rPr>
          <w:rFonts w:ascii="Times New Roman"/>
          <w:i/>
          <w:spacing w:val="2"/>
          <w:w w:val="105"/>
          <w:sz w:val="19"/>
        </w:rPr>
        <w:t>if</w:t>
      </w:r>
      <w:r>
        <w:rPr>
          <w:rFonts w:ascii="Times New Roman"/>
          <w:i/>
          <w:spacing w:val="-15"/>
          <w:w w:val="105"/>
          <w:sz w:val="19"/>
        </w:rPr>
        <w:t xml:space="preserve"> </w:t>
      </w:r>
      <w:r>
        <w:rPr>
          <w:rFonts w:ascii="Times New Roman"/>
          <w:i/>
          <w:spacing w:val="5"/>
          <w:w w:val="105"/>
          <w:sz w:val="19"/>
        </w:rPr>
        <w:t>available)</w:t>
      </w:r>
    </w:p>
    <w:p w:rsidR="002E0D56" w:rsidRDefault="002E0D56">
      <w:pPr>
        <w:pStyle w:val="BodyText"/>
        <w:spacing w:before="1"/>
        <w:rPr>
          <w:rFonts w:ascii="Times New Roman"/>
          <w:i/>
          <w:sz w:val="22"/>
        </w:rPr>
      </w:pPr>
    </w:p>
    <w:p w:rsidR="002E0D56" w:rsidRDefault="00C67A04">
      <w:pPr>
        <w:ind w:left="228"/>
        <w:rPr>
          <w:sz w:val="19"/>
        </w:rPr>
      </w:pPr>
      <w:r>
        <w:rPr>
          <w:rFonts w:ascii="Times New Roman"/>
          <w:b/>
          <w:w w:val="105"/>
          <w:sz w:val="19"/>
        </w:rPr>
        <w:t xml:space="preserve">For Renewal of Approval </w:t>
      </w:r>
      <w:r>
        <w:rPr>
          <w:w w:val="105"/>
          <w:sz w:val="19"/>
        </w:rPr>
        <w:t>(whether sponsored or unsponsored)</w:t>
      </w:r>
    </w:p>
    <w:p w:rsidR="002E0D56" w:rsidRDefault="00C67A04">
      <w:pPr>
        <w:pStyle w:val="BodyText"/>
        <w:spacing w:before="144"/>
        <w:ind w:left="228"/>
      </w:pPr>
      <w:r>
        <w:t>(Please submit at least 30 days PRIOR to expiration date of previous approval)</w:t>
      </w:r>
    </w:p>
    <w:p w:rsidR="002E0D56" w:rsidRDefault="00C67A04">
      <w:pPr>
        <w:pStyle w:val="BodyText"/>
        <w:spacing w:before="144"/>
        <w:ind w:left="228"/>
      </w:pPr>
      <w:r>
        <w:t>Date of previous approval_______________ Protocol No. (if known)_______________</w:t>
      </w:r>
    </w:p>
    <w:p w:rsidR="002E0D56" w:rsidRDefault="00C67A04">
      <w:pPr>
        <w:pStyle w:val="BodyText"/>
        <w:spacing w:before="144" w:line="266" w:lineRule="auto"/>
        <w:ind w:left="228" w:right="1364"/>
      </w:pPr>
      <w:r>
        <w:rPr>
          <w:w w:val="105"/>
        </w:rPr>
        <w:t>In</w:t>
      </w:r>
      <w:r>
        <w:rPr>
          <w:spacing w:val="-7"/>
          <w:w w:val="105"/>
        </w:rPr>
        <w:t xml:space="preserve"> </w:t>
      </w:r>
      <w:r>
        <w:rPr>
          <w:w w:val="105"/>
        </w:rPr>
        <w:t>addition</w:t>
      </w:r>
      <w:r>
        <w:rPr>
          <w:spacing w:val="-7"/>
          <w:w w:val="105"/>
        </w:rPr>
        <w:t xml:space="preserve"> </w:t>
      </w:r>
      <w:r>
        <w:rPr>
          <w:w w:val="105"/>
        </w:rPr>
        <w:t>to</w:t>
      </w:r>
      <w:r>
        <w:rPr>
          <w:spacing w:val="-7"/>
          <w:w w:val="105"/>
        </w:rPr>
        <w:t xml:space="preserve"> </w:t>
      </w:r>
      <w:r>
        <w:rPr>
          <w:w w:val="105"/>
        </w:rPr>
        <w:t>a</w:t>
      </w:r>
      <w:r>
        <w:rPr>
          <w:spacing w:val="-7"/>
          <w:w w:val="105"/>
        </w:rPr>
        <w:t xml:space="preserve"> </w:t>
      </w:r>
      <w:r>
        <w:rPr>
          <w:w w:val="105"/>
        </w:rPr>
        <w:t>copy</w:t>
      </w:r>
      <w:r>
        <w:rPr>
          <w:spacing w:val="-7"/>
          <w:w w:val="105"/>
        </w:rPr>
        <w:t xml:space="preserve"> </w:t>
      </w:r>
      <w:r>
        <w:rPr>
          <w:w w:val="105"/>
        </w:rPr>
        <w:t>of</w:t>
      </w:r>
      <w:r>
        <w:rPr>
          <w:spacing w:val="-7"/>
          <w:w w:val="105"/>
        </w:rPr>
        <w:t xml:space="preserve"> </w:t>
      </w:r>
      <w:r>
        <w:rPr>
          <w:w w:val="105"/>
        </w:rPr>
        <w:t>original</w:t>
      </w:r>
      <w:r>
        <w:rPr>
          <w:spacing w:val="-7"/>
          <w:w w:val="105"/>
        </w:rPr>
        <w:t xml:space="preserve"> </w:t>
      </w:r>
      <w:r>
        <w:rPr>
          <w:w w:val="105"/>
        </w:rPr>
        <w:t>protocol</w:t>
      </w:r>
      <w:r>
        <w:rPr>
          <w:spacing w:val="-8"/>
          <w:w w:val="105"/>
        </w:rPr>
        <w:t xml:space="preserve"> </w:t>
      </w:r>
      <w:r>
        <w:rPr>
          <w:w w:val="105"/>
        </w:rPr>
        <w:t>please</w:t>
      </w:r>
      <w:r>
        <w:rPr>
          <w:spacing w:val="-8"/>
          <w:w w:val="105"/>
        </w:rPr>
        <w:t xml:space="preserve"> </w:t>
      </w:r>
      <w:r>
        <w:rPr>
          <w:w w:val="105"/>
        </w:rPr>
        <w:t>provide</w:t>
      </w:r>
      <w:r>
        <w:rPr>
          <w:spacing w:val="-8"/>
          <w:w w:val="105"/>
        </w:rPr>
        <w:t xml:space="preserve"> </w:t>
      </w:r>
      <w:r>
        <w:rPr>
          <w:w w:val="105"/>
        </w:rPr>
        <w:t>a</w:t>
      </w:r>
      <w:r>
        <w:rPr>
          <w:spacing w:val="-8"/>
          <w:w w:val="105"/>
        </w:rPr>
        <w:t xml:space="preserve"> </w:t>
      </w:r>
      <w:r>
        <w:rPr>
          <w:w w:val="105"/>
        </w:rPr>
        <w:t>brief</w:t>
      </w:r>
      <w:r>
        <w:rPr>
          <w:spacing w:val="-7"/>
          <w:w w:val="105"/>
        </w:rPr>
        <w:t xml:space="preserve"> </w:t>
      </w:r>
      <w:r>
        <w:rPr>
          <w:w w:val="105"/>
        </w:rPr>
        <w:t>progress</w:t>
      </w:r>
      <w:r>
        <w:rPr>
          <w:spacing w:val="-8"/>
          <w:w w:val="105"/>
        </w:rPr>
        <w:t xml:space="preserve"> </w:t>
      </w:r>
      <w:r>
        <w:rPr>
          <w:w w:val="105"/>
        </w:rPr>
        <w:t>report</w:t>
      </w:r>
      <w:r>
        <w:rPr>
          <w:spacing w:val="-8"/>
          <w:w w:val="105"/>
        </w:rPr>
        <w:t xml:space="preserve"> </w:t>
      </w:r>
      <w:r>
        <w:rPr>
          <w:w w:val="105"/>
        </w:rPr>
        <w:t>of</w:t>
      </w:r>
      <w:r>
        <w:rPr>
          <w:spacing w:val="-8"/>
          <w:w w:val="105"/>
        </w:rPr>
        <w:t xml:space="preserve"> </w:t>
      </w:r>
      <w:r>
        <w:rPr>
          <w:w w:val="105"/>
        </w:rPr>
        <w:t>the</w:t>
      </w:r>
      <w:r>
        <w:rPr>
          <w:spacing w:val="-7"/>
          <w:w w:val="105"/>
        </w:rPr>
        <w:t xml:space="preserve"> </w:t>
      </w:r>
      <w:r>
        <w:rPr>
          <w:w w:val="105"/>
        </w:rPr>
        <w:t>previous</w:t>
      </w:r>
      <w:r>
        <w:rPr>
          <w:spacing w:val="-8"/>
          <w:w w:val="105"/>
        </w:rPr>
        <w:t xml:space="preserve"> </w:t>
      </w:r>
      <w:r>
        <w:rPr>
          <w:w w:val="105"/>
        </w:rPr>
        <w:t>year’s activity which</w:t>
      </w:r>
      <w:r>
        <w:rPr>
          <w:spacing w:val="-3"/>
          <w:w w:val="105"/>
        </w:rPr>
        <w:t xml:space="preserve"> </w:t>
      </w:r>
      <w:r>
        <w:rPr>
          <w:w w:val="105"/>
        </w:rPr>
        <w:t>includes:</w:t>
      </w:r>
    </w:p>
    <w:p w:rsidR="002E0D56" w:rsidRDefault="00C67A04">
      <w:pPr>
        <w:pStyle w:val="ListParagraph"/>
        <w:numPr>
          <w:ilvl w:val="0"/>
          <w:numId w:val="17"/>
        </w:numPr>
        <w:tabs>
          <w:tab w:val="left" w:pos="948"/>
          <w:tab w:val="left" w:pos="949"/>
        </w:tabs>
        <w:rPr>
          <w:sz w:val="19"/>
        </w:rPr>
      </w:pPr>
      <w:r>
        <w:rPr>
          <w:w w:val="105"/>
          <w:sz w:val="19"/>
        </w:rPr>
        <w:t>Number of subjects</w:t>
      </w:r>
      <w:r>
        <w:rPr>
          <w:spacing w:val="-14"/>
          <w:w w:val="105"/>
          <w:sz w:val="19"/>
        </w:rPr>
        <w:t xml:space="preserve"> </w:t>
      </w:r>
      <w:r>
        <w:rPr>
          <w:w w:val="105"/>
          <w:sz w:val="19"/>
        </w:rPr>
        <w:t>involved</w:t>
      </w:r>
    </w:p>
    <w:p w:rsidR="002E0D56" w:rsidRDefault="00C67A04">
      <w:pPr>
        <w:pStyle w:val="ListParagraph"/>
        <w:numPr>
          <w:ilvl w:val="0"/>
          <w:numId w:val="17"/>
        </w:numPr>
        <w:tabs>
          <w:tab w:val="left" w:pos="948"/>
          <w:tab w:val="left" w:pos="949"/>
        </w:tabs>
        <w:spacing w:before="144"/>
        <w:rPr>
          <w:sz w:val="19"/>
        </w:rPr>
      </w:pPr>
      <w:r>
        <w:rPr>
          <w:sz w:val="19"/>
        </w:rPr>
        <w:t>Problems or complications (if</w:t>
      </w:r>
      <w:r>
        <w:rPr>
          <w:spacing w:val="-3"/>
          <w:sz w:val="19"/>
        </w:rPr>
        <w:t xml:space="preserve"> </w:t>
      </w:r>
      <w:r>
        <w:rPr>
          <w:sz w:val="19"/>
        </w:rPr>
        <w:t>any)</w:t>
      </w:r>
    </w:p>
    <w:p w:rsidR="002E0D56" w:rsidRDefault="00C67A04">
      <w:pPr>
        <w:pStyle w:val="ListParagraph"/>
        <w:numPr>
          <w:ilvl w:val="0"/>
          <w:numId w:val="17"/>
        </w:numPr>
        <w:tabs>
          <w:tab w:val="left" w:pos="948"/>
          <w:tab w:val="left" w:pos="949"/>
        </w:tabs>
        <w:spacing w:before="144"/>
        <w:rPr>
          <w:sz w:val="19"/>
        </w:rPr>
      </w:pPr>
      <w:r>
        <w:rPr>
          <w:w w:val="105"/>
          <w:sz w:val="19"/>
        </w:rPr>
        <w:t>Description of results to</w:t>
      </w:r>
      <w:r>
        <w:rPr>
          <w:spacing w:val="-15"/>
          <w:w w:val="105"/>
          <w:sz w:val="19"/>
        </w:rPr>
        <w:t xml:space="preserve"> </w:t>
      </w:r>
      <w:r>
        <w:rPr>
          <w:w w:val="105"/>
          <w:sz w:val="19"/>
        </w:rPr>
        <w:t>date</w:t>
      </w:r>
    </w:p>
    <w:p w:rsidR="002E0D56" w:rsidRDefault="00C67A04">
      <w:pPr>
        <w:pStyle w:val="ListParagraph"/>
        <w:numPr>
          <w:ilvl w:val="0"/>
          <w:numId w:val="17"/>
        </w:numPr>
        <w:tabs>
          <w:tab w:val="left" w:pos="948"/>
          <w:tab w:val="left" w:pos="949"/>
        </w:tabs>
        <w:spacing w:before="144"/>
        <w:rPr>
          <w:sz w:val="19"/>
        </w:rPr>
      </w:pPr>
      <w:r>
        <w:rPr>
          <w:w w:val="105"/>
          <w:sz w:val="19"/>
        </w:rPr>
        <w:t>Any changes or modifications since original approval was</w:t>
      </w:r>
      <w:r>
        <w:rPr>
          <w:spacing w:val="-14"/>
          <w:w w:val="105"/>
          <w:sz w:val="19"/>
        </w:rPr>
        <w:t xml:space="preserve"> </w:t>
      </w:r>
      <w:r>
        <w:rPr>
          <w:w w:val="105"/>
          <w:sz w:val="19"/>
        </w:rPr>
        <w:t>given</w:t>
      </w:r>
    </w:p>
    <w:p w:rsidR="002E0D56" w:rsidRDefault="00C67A04">
      <w:pPr>
        <w:pStyle w:val="ListParagraph"/>
        <w:numPr>
          <w:ilvl w:val="0"/>
          <w:numId w:val="17"/>
        </w:numPr>
        <w:tabs>
          <w:tab w:val="left" w:pos="948"/>
          <w:tab w:val="left" w:pos="949"/>
        </w:tabs>
        <w:spacing w:before="144"/>
        <w:rPr>
          <w:sz w:val="19"/>
        </w:rPr>
      </w:pPr>
      <w:r>
        <w:rPr>
          <w:w w:val="105"/>
          <w:sz w:val="19"/>
        </w:rPr>
        <w:t>Project</w:t>
      </w:r>
      <w:r>
        <w:rPr>
          <w:spacing w:val="-5"/>
          <w:w w:val="105"/>
          <w:sz w:val="19"/>
        </w:rPr>
        <w:t xml:space="preserve"> </w:t>
      </w:r>
      <w:r>
        <w:rPr>
          <w:w w:val="105"/>
          <w:sz w:val="19"/>
        </w:rPr>
        <w:t>plans</w:t>
      </w:r>
      <w:r>
        <w:rPr>
          <w:spacing w:val="-5"/>
          <w:w w:val="105"/>
          <w:sz w:val="19"/>
        </w:rPr>
        <w:t xml:space="preserve"> </w:t>
      </w:r>
      <w:r>
        <w:rPr>
          <w:w w:val="105"/>
          <w:sz w:val="19"/>
        </w:rPr>
        <w:t>for</w:t>
      </w:r>
      <w:r>
        <w:rPr>
          <w:spacing w:val="-5"/>
          <w:w w:val="105"/>
          <w:sz w:val="19"/>
        </w:rPr>
        <w:t xml:space="preserve"> </w:t>
      </w:r>
      <w:r>
        <w:rPr>
          <w:w w:val="105"/>
          <w:sz w:val="19"/>
        </w:rPr>
        <w:t>the</w:t>
      </w:r>
      <w:r>
        <w:rPr>
          <w:spacing w:val="-4"/>
          <w:w w:val="105"/>
          <w:sz w:val="19"/>
        </w:rPr>
        <w:t xml:space="preserve"> </w:t>
      </w:r>
      <w:r>
        <w:rPr>
          <w:w w:val="105"/>
          <w:sz w:val="19"/>
        </w:rPr>
        <w:t>coming</w:t>
      </w:r>
      <w:r>
        <w:rPr>
          <w:spacing w:val="-5"/>
          <w:w w:val="105"/>
          <w:sz w:val="19"/>
        </w:rPr>
        <w:t xml:space="preserve"> </w:t>
      </w:r>
      <w:r>
        <w:rPr>
          <w:w w:val="105"/>
          <w:sz w:val="19"/>
        </w:rPr>
        <w:t>year</w:t>
      </w:r>
      <w:r>
        <w:rPr>
          <w:spacing w:val="-5"/>
          <w:w w:val="105"/>
          <w:sz w:val="19"/>
        </w:rPr>
        <w:t xml:space="preserve"> </w:t>
      </w:r>
      <w:r>
        <w:rPr>
          <w:w w:val="105"/>
          <w:sz w:val="19"/>
        </w:rPr>
        <w:t>(for</w:t>
      </w:r>
      <w:r>
        <w:rPr>
          <w:spacing w:val="-4"/>
          <w:w w:val="105"/>
          <w:sz w:val="19"/>
        </w:rPr>
        <w:t xml:space="preserve"> </w:t>
      </w:r>
      <w:r>
        <w:rPr>
          <w:w w:val="105"/>
          <w:sz w:val="19"/>
        </w:rPr>
        <w:t>which</w:t>
      </w:r>
      <w:r>
        <w:rPr>
          <w:spacing w:val="-5"/>
          <w:w w:val="105"/>
          <w:sz w:val="19"/>
        </w:rPr>
        <w:t xml:space="preserve"> </w:t>
      </w:r>
      <w:r>
        <w:rPr>
          <w:w w:val="105"/>
          <w:sz w:val="19"/>
        </w:rPr>
        <w:t>approval</w:t>
      </w:r>
      <w:r>
        <w:rPr>
          <w:spacing w:val="-5"/>
          <w:w w:val="105"/>
          <w:sz w:val="19"/>
        </w:rPr>
        <w:t xml:space="preserve"> </w:t>
      </w:r>
      <w:r>
        <w:rPr>
          <w:w w:val="105"/>
          <w:sz w:val="19"/>
        </w:rPr>
        <w:t>is</w:t>
      </w:r>
      <w:r>
        <w:rPr>
          <w:spacing w:val="-4"/>
          <w:w w:val="105"/>
          <w:sz w:val="19"/>
        </w:rPr>
        <w:t xml:space="preserve"> </w:t>
      </w:r>
      <w:r>
        <w:rPr>
          <w:w w:val="105"/>
          <w:sz w:val="19"/>
        </w:rPr>
        <w:t>being</w:t>
      </w:r>
      <w:r>
        <w:rPr>
          <w:spacing w:val="-5"/>
          <w:w w:val="105"/>
          <w:sz w:val="19"/>
        </w:rPr>
        <w:t xml:space="preserve"> </w:t>
      </w:r>
      <w:r>
        <w:rPr>
          <w:w w:val="105"/>
          <w:sz w:val="19"/>
        </w:rPr>
        <w:t>requested)</w:t>
      </w:r>
    </w:p>
    <w:p w:rsidR="002E0D56" w:rsidRDefault="00C67A04">
      <w:pPr>
        <w:pStyle w:val="ListParagraph"/>
        <w:numPr>
          <w:ilvl w:val="0"/>
          <w:numId w:val="17"/>
        </w:numPr>
        <w:tabs>
          <w:tab w:val="left" w:pos="948"/>
          <w:tab w:val="left" w:pos="949"/>
        </w:tabs>
        <w:spacing w:before="145"/>
        <w:rPr>
          <w:sz w:val="19"/>
        </w:rPr>
      </w:pPr>
      <w:r>
        <w:rPr>
          <w:w w:val="105"/>
          <w:sz w:val="19"/>
        </w:rPr>
        <w:t>A</w:t>
      </w:r>
      <w:r>
        <w:rPr>
          <w:spacing w:val="-4"/>
          <w:w w:val="105"/>
          <w:sz w:val="19"/>
        </w:rPr>
        <w:t xml:space="preserve"> </w:t>
      </w:r>
      <w:r>
        <w:rPr>
          <w:w w:val="105"/>
          <w:sz w:val="19"/>
        </w:rPr>
        <w:t>copy</w:t>
      </w:r>
      <w:r>
        <w:rPr>
          <w:spacing w:val="-4"/>
          <w:w w:val="105"/>
          <w:sz w:val="19"/>
        </w:rPr>
        <w:t xml:space="preserve"> </w:t>
      </w:r>
      <w:r>
        <w:rPr>
          <w:w w:val="105"/>
          <w:sz w:val="19"/>
        </w:rPr>
        <w:t>of</w:t>
      </w:r>
      <w:r>
        <w:rPr>
          <w:spacing w:val="-3"/>
          <w:w w:val="105"/>
          <w:sz w:val="19"/>
        </w:rPr>
        <w:t xml:space="preserve"> </w:t>
      </w:r>
      <w:r>
        <w:rPr>
          <w:w w:val="105"/>
          <w:sz w:val="19"/>
        </w:rPr>
        <w:t>the</w:t>
      </w:r>
      <w:r>
        <w:rPr>
          <w:spacing w:val="-4"/>
          <w:w w:val="105"/>
          <w:sz w:val="19"/>
        </w:rPr>
        <w:t xml:space="preserve"> </w:t>
      </w:r>
      <w:r>
        <w:rPr>
          <w:w w:val="105"/>
          <w:sz w:val="19"/>
        </w:rPr>
        <w:t>consent</w:t>
      </w:r>
      <w:r>
        <w:rPr>
          <w:spacing w:val="-3"/>
          <w:w w:val="105"/>
          <w:sz w:val="19"/>
        </w:rPr>
        <w:t xml:space="preserve"> </w:t>
      </w:r>
      <w:r>
        <w:rPr>
          <w:w w:val="105"/>
          <w:sz w:val="19"/>
        </w:rPr>
        <w:t>form</w:t>
      </w:r>
      <w:r>
        <w:rPr>
          <w:spacing w:val="-4"/>
          <w:w w:val="105"/>
          <w:sz w:val="19"/>
        </w:rPr>
        <w:t xml:space="preserve"> </w:t>
      </w:r>
      <w:r>
        <w:rPr>
          <w:w w:val="105"/>
          <w:sz w:val="19"/>
        </w:rPr>
        <w:t>you</w:t>
      </w:r>
      <w:r>
        <w:rPr>
          <w:spacing w:val="-3"/>
          <w:w w:val="105"/>
          <w:sz w:val="19"/>
        </w:rPr>
        <w:t xml:space="preserve"> </w:t>
      </w:r>
      <w:r>
        <w:rPr>
          <w:w w:val="105"/>
          <w:sz w:val="19"/>
        </w:rPr>
        <w:t>are</w:t>
      </w:r>
      <w:r>
        <w:rPr>
          <w:spacing w:val="-4"/>
          <w:w w:val="105"/>
          <w:sz w:val="19"/>
        </w:rPr>
        <w:t xml:space="preserve"> </w:t>
      </w:r>
      <w:r>
        <w:rPr>
          <w:w w:val="105"/>
          <w:sz w:val="19"/>
        </w:rPr>
        <w:t>using</w:t>
      </w:r>
      <w:r>
        <w:rPr>
          <w:spacing w:val="-3"/>
          <w:w w:val="105"/>
          <w:sz w:val="19"/>
        </w:rPr>
        <w:t xml:space="preserve"> </w:t>
      </w:r>
      <w:r>
        <w:rPr>
          <w:w w:val="105"/>
          <w:sz w:val="19"/>
        </w:rPr>
        <w:t>for</w:t>
      </w:r>
      <w:r>
        <w:rPr>
          <w:spacing w:val="-4"/>
          <w:w w:val="105"/>
          <w:sz w:val="19"/>
        </w:rPr>
        <w:t xml:space="preserve"> </w:t>
      </w:r>
      <w:r>
        <w:rPr>
          <w:w w:val="105"/>
          <w:sz w:val="19"/>
        </w:rPr>
        <w:t>this</w:t>
      </w:r>
      <w:r>
        <w:rPr>
          <w:spacing w:val="-4"/>
          <w:w w:val="105"/>
          <w:sz w:val="19"/>
        </w:rPr>
        <w:t xml:space="preserve"> </w:t>
      </w:r>
      <w:r>
        <w:rPr>
          <w:w w:val="105"/>
          <w:sz w:val="19"/>
        </w:rPr>
        <w:t>study</w:t>
      </w:r>
    </w:p>
    <w:p w:rsidR="002E0D56" w:rsidRDefault="00C67A04">
      <w:pPr>
        <w:pStyle w:val="BodyText"/>
        <w:spacing w:before="144" w:line="266" w:lineRule="auto"/>
        <w:ind w:left="228"/>
      </w:pPr>
      <w:r>
        <w:rPr>
          <w:w w:val="105"/>
        </w:rPr>
        <w:t>Name</w:t>
      </w:r>
      <w:r>
        <w:rPr>
          <w:spacing w:val="-7"/>
          <w:w w:val="105"/>
        </w:rPr>
        <w:t xml:space="preserve"> </w:t>
      </w:r>
      <w:r>
        <w:rPr>
          <w:w w:val="105"/>
        </w:rPr>
        <w:t>and</w:t>
      </w:r>
      <w:r>
        <w:rPr>
          <w:spacing w:val="-7"/>
          <w:w w:val="105"/>
        </w:rPr>
        <w:t xml:space="preserve"> </w:t>
      </w:r>
      <w:r>
        <w:rPr>
          <w:w w:val="105"/>
        </w:rPr>
        <w:t>address</w:t>
      </w:r>
      <w:r>
        <w:rPr>
          <w:spacing w:val="-7"/>
          <w:w w:val="105"/>
        </w:rPr>
        <w:t xml:space="preserve"> </w:t>
      </w:r>
      <w:r>
        <w:rPr>
          <w:w w:val="105"/>
        </w:rPr>
        <w:t>to</w:t>
      </w:r>
      <w:r>
        <w:rPr>
          <w:spacing w:val="-7"/>
          <w:w w:val="105"/>
        </w:rPr>
        <w:t xml:space="preserve"> </w:t>
      </w:r>
      <w:r>
        <w:rPr>
          <w:w w:val="105"/>
        </w:rPr>
        <w:t>which</w:t>
      </w:r>
      <w:r>
        <w:rPr>
          <w:spacing w:val="-7"/>
          <w:w w:val="105"/>
        </w:rPr>
        <w:t xml:space="preserve"> </w:t>
      </w:r>
      <w:r>
        <w:rPr>
          <w:w w:val="105"/>
        </w:rPr>
        <w:t>human</w:t>
      </w:r>
      <w:r>
        <w:rPr>
          <w:spacing w:val="-7"/>
          <w:w w:val="105"/>
        </w:rPr>
        <w:t xml:space="preserve"> </w:t>
      </w:r>
      <w:r>
        <w:rPr>
          <w:w w:val="105"/>
        </w:rPr>
        <w:t>subject</w:t>
      </w:r>
      <w:r>
        <w:rPr>
          <w:spacing w:val="-7"/>
          <w:w w:val="105"/>
        </w:rPr>
        <w:t xml:space="preserve"> </w:t>
      </w:r>
      <w:r>
        <w:rPr>
          <w:w w:val="105"/>
        </w:rPr>
        <w:t>approval</w:t>
      </w:r>
      <w:r>
        <w:rPr>
          <w:spacing w:val="-7"/>
          <w:w w:val="105"/>
        </w:rPr>
        <w:t xml:space="preserve"> </w:t>
      </w:r>
      <w:r>
        <w:rPr>
          <w:w w:val="105"/>
        </w:rPr>
        <w:t>memo</w:t>
      </w:r>
      <w:r>
        <w:rPr>
          <w:spacing w:val="-7"/>
          <w:w w:val="105"/>
        </w:rPr>
        <w:t xml:space="preserve"> </w:t>
      </w:r>
      <w:r>
        <w:rPr>
          <w:w w:val="105"/>
        </w:rPr>
        <w:t>should</w:t>
      </w:r>
      <w:r>
        <w:rPr>
          <w:spacing w:val="-7"/>
          <w:w w:val="105"/>
        </w:rPr>
        <w:t xml:space="preserve"> </w:t>
      </w:r>
      <w:r>
        <w:rPr>
          <w:w w:val="105"/>
        </w:rPr>
        <w:t>be</w:t>
      </w:r>
      <w:r>
        <w:rPr>
          <w:spacing w:val="-7"/>
          <w:w w:val="105"/>
        </w:rPr>
        <w:t xml:space="preserve"> </w:t>
      </w:r>
      <w:r>
        <w:rPr>
          <w:w w:val="105"/>
        </w:rPr>
        <w:t>sent</w:t>
      </w:r>
      <w:r>
        <w:rPr>
          <w:spacing w:val="-7"/>
          <w:w w:val="105"/>
        </w:rPr>
        <w:t xml:space="preserve"> </w:t>
      </w:r>
      <w:r>
        <w:rPr>
          <w:w w:val="105"/>
        </w:rPr>
        <w:t>(if</w:t>
      </w:r>
      <w:r>
        <w:rPr>
          <w:spacing w:val="-7"/>
          <w:w w:val="105"/>
        </w:rPr>
        <w:t xml:space="preserve"> </w:t>
      </w:r>
      <w:r>
        <w:rPr>
          <w:w w:val="105"/>
        </w:rPr>
        <w:t>other</w:t>
      </w:r>
      <w:r>
        <w:rPr>
          <w:spacing w:val="-7"/>
          <w:w w:val="105"/>
        </w:rPr>
        <w:t xml:space="preserve"> </w:t>
      </w:r>
      <w:r>
        <w:rPr>
          <w:w w:val="105"/>
        </w:rPr>
        <w:t>than</w:t>
      </w:r>
      <w:r>
        <w:rPr>
          <w:spacing w:val="-7"/>
          <w:w w:val="105"/>
        </w:rPr>
        <w:t xml:space="preserve"> </w:t>
      </w:r>
      <w:r>
        <w:rPr>
          <w:w w:val="105"/>
        </w:rPr>
        <w:t>investigator</w:t>
      </w:r>
      <w:r>
        <w:rPr>
          <w:spacing w:val="-7"/>
          <w:w w:val="105"/>
        </w:rPr>
        <w:t xml:space="preserve"> </w:t>
      </w:r>
      <w:r>
        <w:rPr>
          <w:w w:val="105"/>
        </w:rPr>
        <w:t>and department indicated</w:t>
      </w:r>
      <w:r>
        <w:rPr>
          <w:spacing w:val="-8"/>
          <w:w w:val="105"/>
        </w:rPr>
        <w:t xml:space="preserve"> </w:t>
      </w:r>
      <w:r>
        <w:rPr>
          <w:w w:val="105"/>
        </w:rPr>
        <w:t>above):</w:t>
      </w:r>
    </w:p>
    <w:p w:rsidR="002E0D56" w:rsidRDefault="00C67A04">
      <w:pPr>
        <w:pStyle w:val="BodyText"/>
        <w:spacing w:before="120"/>
        <w:ind w:left="228"/>
      </w:pPr>
      <w:r>
        <w:rPr>
          <w:w w:val="105"/>
        </w:rPr>
        <w:t>*Give paragraph # which qualifies protocol for expedited re</w:t>
      </w:r>
      <w:r>
        <w:rPr>
          <w:w w:val="105"/>
        </w:rPr>
        <w:t>view (see reverse side)</w:t>
      </w:r>
    </w:p>
    <w:p w:rsidR="002E0D56" w:rsidRDefault="002E0D56">
      <w:pPr>
        <w:sectPr w:rsidR="002E0D56">
          <w:type w:val="continuous"/>
          <w:pgSz w:w="10800" w:h="14460"/>
          <w:pgMar w:top="1340" w:right="0" w:bottom="0" w:left="520" w:header="720" w:footer="720" w:gutter="0"/>
          <w:cols w:space="720"/>
        </w:sectPr>
      </w:pPr>
    </w:p>
    <w:p w:rsidR="002E0D56" w:rsidRDefault="002E0D56">
      <w:pPr>
        <w:pStyle w:val="BodyText"/>
        <w:spacing w:before="4"/>
        <w:rPr>
          <w:rFonts w:ascii="Times New Roman"/>
          <w:sz w:val="17"/>
        </w:rPr>
      </w:pPr>
    </w:p>
    <w:p w:rsidR="002E0D56" w:rsidRDefault="002E0D56">
      <w:pPr>
        <w:rPr>
          <w:rFonts w:ascii="Times New Roman"/>
          <w:sz w:val="17"/>
        </w:rPr>
        <w:sectPr w:rsidR="002E0D56">
          <w:pgSz w:w="10800" w:h="14460"/>
          <w:pgMar w:top="1340" w:right="0" w:bottom="540" w:left="520" w:header="0" w:footer="287" w:gutter="0"/>
          <w:cols w:space="720"/>
        </w:sectPr>
      </w:pPr>
    </w:p>
    <w:p w:rsidR="002E0D56" w:rsidRDefault="00C67A04">
      <w:pPr>
        <w:spacing w:before="76"/>
        <w:ind w:left="228"/>
        <w:rPr>
          <w:rFonts w:ascii="Times New Roman"/>
          <w:b/>
          <w:sz w:val="24"/>
        </w:rPr>
      </w:pPr>
      <w:r>
        <w:rPr>
          <w:rFonts w:ascii="Times New Roman"/>
          <w:b/>
          <w:w w:val="105"/>
          <w:sz w:val="24"/>
        </w:rPr>
        <w:lastRenderedPageBreak/>
        <w:t>INSTRUCTIONS</w:t>
      </w:r>
    </w:p>
    <w:p w:rsidR="002E0D56" w:rsidRDefault="00C67A04">
      <w:pPr>
        <w:pStyle w:val="BodyText"/>
        <w:spacing w:before="88" w:line="266" w:lineRule="auto"/>
        <w:ind w:left="228" w:right="707"/>
      </w:pPr>
      <w:r>
        <w:rPr>
          <w:w w:val="105"/>
        </w:rPr>
        <w:t>A</w:t>
      </w:r>
      <w:r>
        <w:rPr>
          <w:spacing w:val="-11"/>
          <w:w w:val="105"/>
        </w:rPr>
        <w:t xml:space="preserve"> </w:t>
      </w:r>
      <w:r>
        <w:rPr>
          <w:w w:val="105"/>
        </w:rPr>
        <w:t>short</w:t>
      </w:r>
      <w:r>
        <w:rPr>
          <w:spacing w:val="-10"/>
          <w:w w:val="105"/>
        </w:rPr>
        <w:t xml:space="preserve"> </w:t>
      </w:r>
      <w:r>
        <w:rPr>
          <w:w w:val="105"/>
        </w:rPr>
        <w:t>(1—3</w:t>
      </w:r>
      <w:r>
        <w:rPr>
          <w:spacing w:val="-10"/>
          <w:w w:val="105"/>
        </w:rPr>
        <w:t xml:space="preserve"> </w:t>
      </w:r>
      <w:r>
        <w:rPr>
          <w:w w:val="105"/>
        </w:rPr>
        <w:t>pages)</w:t>
      </w:r>
      <w:r>
        <w:rPr>
          <w:spacing w:val="-11"/>
          <w:w w:val="105"/>
        </w:rPr>
        <w:t xml:space="preserve"> </w:t>
      </w:r>
      <w:r>
        <w:rPr>
          <w:w w:val="105"/>
        </w:rPr>
        <w:t>summary</w:t>
      </w:r>
      <w:r>
        <w:rPr>
          <w:spacing w:val="-10"/>
          <w:w w:val="105"/>
        </w:rPr>
        <w:t xml:space="preserve"> </w:t>
      </w:r>
      <w:r>
        <w:rPr>
          <w:w w:val="105"/>
        </w:rPr>
        <w:t>of</w:t>
      </w:r>
      <w:r>
        <w:rPr>
          <w:spacing w:val="-10"/>
          <w:w w:val="105"/>
        </w:rPr>
        <w:t xml:space="preserve"> </w:t>
      </w:r>
      <w:r>
        <w:rPr>
          <w:w w:val="105"/>
        </w:rPr>
        <w:t>the</w:t>
      </w:r>
      <w:r>
        <w:rPr>
          <w:spacing w:val="-10"/>
          <w:w w:val="105"/>
        </w:rPr>
        <w:t xml:space="preserve"> </w:t>
      </w:r>
      <w:r>
        <w:rPr>
          <w:w w:val="105"/>
        </w:rPr>
        <w:t>project</w:t>
      </w:r>
      <w:r>
        <w:rPr>
          <w:spacing w:val="-11"/>
          <w:w w:val="105"/>
        </w:rPr>
        <w:t xml:space="preserve"> </w:t>
      </w:r>
      <w:r>
        <w:rPr>
          <w:w w:val="105"/>
        </w:rPr>
        <w:t>is</w:t>
      </w:r>
      <w:r>
        <w:rPr>
          <w:spacing w:val="-10"/>
          <w:w w:val="105"/>
        </w:rPr>
        <w:t xml:space="preserve"> </w:t>
      </w:r>
      <w:r>
        <w:rPr>
          <w:w w:val="105"/>
        </w:rPr>
        <w:t>needed</w:t>
      </w:r>
      <w:r>
        <w:rPr>
          <w:spacing w:val="-10"/>
          <w:w w:val="105"/>
        </w:rPr>
        <w:t xml:space="preserve"> </w:t>
      </w:r>
      <w:r>
        <w:rPr>
          <w:w w:val="105"/>
        </w:rPr>
        <w:t>for</w:t>
      </w:r>
      <w:r>
        <w:rPr>
          <w:spacing w:val="-11"/>
          <w:w w:val="105"/>
        </w:rPr>
        <w:t xml:space="preserve"> </w:t>
      </w:r>
      <w:r>
        <w:rPr>
          <w:w w:val="105"/>
        </w:rPr>
        <w:t>review</w:t>
      </w:r>
      <w:r>
        <w:rPr>
          <w:spacing w:val="-10"/>
          <w:w w:val="105"/>
        </w:rPr>
        <w:t xml:space="preserve"> </w:t>
      </w:r>
      <w:r>
        <w:rPr>
          <w:w w:val="105"/>
        </w:rPr>
        <w:t>by</w:t>
      </w:r>
      <w:r>
        <w:rPr>
          <w:spacing w:val="-10"/>
          <w:w w:val="105"/>
        </w:rPr>
        <w:t xml:space="preserve"> </w:t>
      </w:r>
      <w:r>
        <w:rPr>
          <w:w w:val="105"/>
        </w:rPr>
        <w:t>the</w:t>
      </w:r>
      <w:r>
        <w:rPr>
          <w:spacing w:val="-10"/>
          <w:w w:val="105"/>
        </w:rPr>
        <w:t xml:space="preserve"> </w:t>
      </w:r>
      <w:r>
        <w:rPr>
          <w:w w:val="105"/>
        </w:rPr>
        <w:t>Human</w:t>
      </w:r>
      <w:r>
        <w:rPr>
          <w:spacing w:val="-11"/>
          <w:w w:val="105"/>
        </w:rPr>
        <w:t xml:space="preserve"> </w:t>
      </w:r>
      <w:r>
        <w:rPr>
          <w:w w:val="105"/>
        </w:rPr>
        <w:t>Subjects</w:t>
      </w:r>
      <w:r>
        <w:rPr>
          <w:spacing w:val="-10"/>
          <w:w w:val="105"/>
        </w:rPr>
        <w:t xml:space="preserve"> </w:t>
      </w:r>
      <w:r>
        <w:rPr>
          <w:w w:val="105"/>
        </w:rPr>
        <w:t>Panel;</w:t>
      </w:r>
      <w:r>
        <w:rPr>
          <w:spacing w:val="-10"/>
          <w:w w:val="105"/>
        </w:rPr>
        <w:t xml:space="preserve"> </w:t>
      </w:r>
      <w:r>
        <w:rPr>
          <w:w w:val="105"/>
        </w:rPr>
        <w:t>this</w:t>
      </w:r>
      <w:r>
        <w:rPr>
          <w:spacing w:val="-11"/>
          <w:w w:val="105"/>
        </w:rPr>
        <w:t xml:space="preserve"> </w:t>
      </w:r>
      <w:r>
        <w:rPr>
          <w:w w:val="105"/>
        </w:rPr>
        <w:t>should include a description of the purpose of the study, the procedures which will involve human subjects, the length</w:t>
      </w:r>
      <w:r>
        <w:rPr>
          <w:spacing w:val="-10"/>
          <w:w w:val="105"/>
        </w:rPr>
        <w:t xml:space="preserve"> </w:t>
      </w:r>
      <w:r>
        <w:rPr>
          <w:w w:val="105"/>
        </w:rPr>
        <w:t>of</w:t>
      </w:r>
      <w:r>
        <w:rPr>
          <w:spacing w:val="-10"/>
          <w:w w:val="105"/>
        </w:rPr>
        <w:t xml:space="preserve"> </w:t>
      </w:r>
      <w:r>
        <w:rPr>
          <w:w w:val="105"/>
        </w:rPr>
        <w:t>their</w:t>
      </w:r>
      <w:r>
        <w:rPr>
          <w:spacing w:val="-10"/>
          <w:w w:val="105"/>
        </w:rPr>
        <w:t xml:space="preserve"> </w:t>
      </w:r>
      <w:r>
        <w:rPr>
          <w:w w:val="105"/>
        </w:rPr>
        <w:t>involvement,</w:t>
      </w:r>
      <w:r>
        <w:rPr>
          <w:spacing w:val="-10"/>
          <w:w w:val="105"/>
        </w:rPr>
        <w:t xml:space="preserve"> </w:t>
      </w:r>
      <w:r>
        <w:rPr>
          <w:w w:val="105"/>
        </w:rPr>
        <w:t>and</w:t>
      </w:r>
      <w:r>
        <w:rPr>
          <w:spacing w:val="-9"/>
          <w:w w:val="105"/>
        </w:rPr>
        <w:t xml:space="preserve"> </w:t>
      </w:r>
      <w:r>
        <w:rPr>
          <w:w w:val="105"/>
        </w:rPr>
        <w:t>the</w:t>
      </w:r>
      <w:r>
        <w:rPr>
          <w:spacing w:val="-10"/>
          <w:w w:val="105"/>
        </w:rPr>
        <w:t xml:space="preserve"> </w:t>
      </w:r>
      <w:r>
        <w:rPr>
          <w:w w:val="105"/>
        </w:rPr>
        <w:t>means</w:t>
      </w:r>
      <w:r>
        <w:rPr>
          <w:spacing w:val="-9"/>
          <w:w w:val="105"/>
        </w:rPr>
        <w:t xml:space="preserve"> </w:t>
      </w:r>
      <w:r>
        <w:rPr>
          <w:w w:val="105"/>
        </w:rPr>
        <w:t>for</w:t>
      </w:r>
      <w:r>
        <w:rPr>
          <w:spacing w:val="-10"/>
          <w:w w:val="105"/>
        </w:rPr>
        <w:t xml:space="preserve"> </w:t>
      </w:r>
      <w:r>
        <w:rPr>
          <w:w w:val="105"/>
        </w:rPr>
        <w:t>ensuring</w:t>
      </w:r>
      <w:r>
        <w:rPr>
          <w:spacing w:val="-10"/>
          <w:w w:val="105"/>
        </w:rPr>
        <w:t xml:space="preserve"> </w:t>
      </w:r>
      <w:r>
        <w:rPr>
          <w:w w:val="105"/>
        </w:rPr>
        <w:t>confidentiality</w:t>
      </w:r>
      <w:r>
        <w:rPr>
          <w:spacing w:val="-9"/>
          <w:w w:val="105"/>
        </w:rPr>
        <w:t xml:space="preserve"> </w:t>
      </w:r>
      <w:r>
        <w:rPr>
          <w:w w:val="105"/>
        </w:rPr>
        <w:t>of</w:t>
      </w:r>
      <w:r>
        <w:rPr>
          <w:spacing w:val="-10"/>
          <w:w w:val="105"/>
        </w:rPr>
        <w:t xml:space="preserve"> </w:t>
      </w:r>
      <w:r>
        <w:rPr>
          <w:w w:val="105"/>
        </w:rPr>
        <w:t>data</w:t>
      </w:r>
      <w:r>
        <w:rPr>
          <w:spacing w:val="-8"/>
          <w:w w:val="105"/>
        </w:rPr>
        <w:t xml:space="preserve"> </w:t>
      </w:r>
      <w:r>
        <w:rPr>
          <w:w w:val="105"/>
        </w:rPr>
        <w:t>regarding</w:t>
      </w:r>
      <w:r>
        <w:rPr>
          <w:spacing w:val="-10"/>
          <w:w w:val="105"/>
        </w:rPr>
        <w:t xml:space="preserve"> </w:t>
      </w:r>
      <w:r>
        <w:rPr>
          <w:w w:val="105"/>
        </w:rPr>
        <w:t>the</w:t>
      </w:r>
      <w:r>
        <w:rPr>
          <w:spacing w:val="-10"/>
          <w:w w:val="105"/>
        </w:rPr>
        <w:t xml:space="preserve"> </w:t>
      </w:r>
      <w:r>
        <w:rPr>
          <w:w w:val="105"/>
        </w:rPr>
        <w:t>subjects.</w:t>
      </w:r>
    </w:p>
    <w:p w:rsidR="002E0D56" w:rsidRDefault="00C67A04">
      <w:pPr>
        <w:pStyle w:val="BodyText"/>
        <w:spacing w:before="2" w:line="266" w:lineRule="auto"/>
        <w:ind w:left="228" w:right="732"/>
      </w:pPr>
      <w:r>
        <w:rPr>
          <w:w w:val="105"/>
        </w:rPr>
        <w:t>Please avoid any technical terms not rea</w:t>
      </w:r>
      <w:r>
        <w:rPr>
          <w:w w:val="105"/>
        </w:rPr>
        <w:t>dily understood by individuals outside your discipline. You do not need to include a copy of your complete proposal, but please do include copies of any questionnaire or structured interviews (if any).</w:t>
      </w:r>
    </w:p>
    <w:p w:rsidR="002E0D56" w:rsidRDefault="00C67A04">
      <w:pPr>
        <w:pStyle w:val="BodyText"/>
        <w:spacing w:before="121"/>
        <w:ind w:left="228"/>
      </w:pPr>
      <w:r>
        <w:t>Some specific points to be included in the summary are</w:t>
      </w:r>
      <w:r>
        <w:t xml:space="preserve"> the following:</w:t>
      </w:r>
    </w:p>
    <w:p w:rsidR="002E0D56" w:rsidRDefault="00C67A04">
      <w:pPr>
        <w:pStyle w:val="Heading9"/>
        <w:spacing w:before="154"/>
      </w:pPr>
      <w:r>
        <w:t>Risk or Benefit to the Subject</w:t>
      </w:r>
    </w:p>
    <w:p w:rsidR="002E0D56" w:rsidRDefault="00C67A04">
      <w:pPr>
        <w:pStyle w:val="BodyText"/>
        <w:spacing w:before="14" w:line="266" w:lineRule="auto"/>
        <w:ind w:left="228" w:right="882"/>
      </w:pPr>
      <w:r>
        <w:t xml:space="preserve">This is a major concern of the Panel—please detail  any deception,  possible psychological or physical risk to  the subject, and benefit (if any). (Benefit does not include any compensation the subject may be </w:t>
      </w:r>
      <w:r>
        <w:t xml:space="preserve">given </w:t>
      </w:r>
      <w:r>
        <w:rPr>
          <w:spacing w:val="-2"/>
        </w:rPr>
        <w:t xml:space="preserve">for </w:t>
      </w:r>
      <w:r>
        <w:t>participation.)</w:t>
      </w:r>
    </w:p>
    <w:p w:rsidR="002E0D56" w:rsidRDefault="00C67A04">
      <w:pPr>
        <w:pStyle w:val="BodyText"/>
        <w:spacing w:before="121" w:line="266" w:lineRule="auto"/>
        <w:ind w:left="228" w:right="882"/>
      </w:pPr>
      <w:r>
        <w:t>Projects involving deception raise certain ethical problems often best dealt with by debriefing subjects after their participation. Please describe your debriefing procedures. If you choose not to debrief, this decision must be justified in your summary. I</w:t>
      </w:r>
      <w:r>
        <w:t>n addition, for your protection as well, it is advisable to have a second consent form after the subject is debriefed, reaffirming permission to release information received from the subject during the</w:t>
      </w:r>
      <w:r>
        <w:rPr>
          <w:spacing w:val="-2"/>
        </w:rPr>
        <w:t xml:space="preserve"> </w:t>
      </w:r>
      <w:r>
        <w:t>study.</w:t>
      </w:r>
    </w:p>
    <w:p w:rsidR="002E0D56" w:rsidRDefault="00C67A04">
      <w:pPr>
        <w:pStyle w:val="Heading9"/>
        <w:spacing w:before="132"/>
      </w:pPr>
      <w:r>
        <w:t>Description of Sample Population</w:t>
      </w:r>
    </w:p>
    <w:p w:rsidR="002E0D56" w:rsidRDefault="00C67A04">
      <w:pPr>
        <w:pStyle w:val="BodyText"/>
        <w:spacing w:before="14" w:line="266" w:lineRule="auto"/>
        <w:ind w:left="228" w:right="772"/>
      </w:pPr>
      <w:r>
        <w:rPr>
          <w:w w:val="105"/>
        </w:rPr>
        <w:t>This</w:t>
      </w:r>
      <w:r>
        <w:rPr>
          <w:spacing w:val="-11"/>
          <w:w w:val="105"/>
        </w:rPr>
        <w:t xml:space="preserve"> </w:t>
      </w:r>
      <w:r>
        <w:rPr>
          <w:w w:val="105"/>
        </w:rPr>
        <w:t>should</w:t>
      </w:r>
      <w:r>
        <w:rPr>
          <w:spacing w:val="-10"/>
          <w:w w:val="105"/>
        </w:rPr>
        <w:t xml:space="preserve"> </w:t>
      </w:r>
      <w:r>
        <w:rPr>
          <w:w w:val="105"/>
        </w:rPr>
        <w:t>in</w:t>
      </w:r>
      <w:r>
        <w:rPr>
          <w:w w:val="105"/>
        </w:rPr>
        <w:t>clude</w:t>
      </w:r>
      <w:r>
        <w:rPr>
          <w:spacing w:val="-11"/>
          <w:w w:val="105"/>
        </w:rPr>
        <w:t xml:space="preserve"> </w:t>
      </w:r>
      <w:r>
        <w:rPr>
          <w:w w:val="105"/>
        </w:rPr>
        <w:t>where</w:t>
      </w:r>
      <w:r>
        <w:rPr>
          <w:spacing w:val="-10"/>
          <w:w w:val="105"/>
        </w:rPr>
        <w:t xml:space="preserve"> </w:t>
      </w:r>
      <w:r>
        <w:rPr>
          <w:w w:val="105"/>
        </w:rPr>
        <w:t>the</w:t>
      </w:r>
      <w:r>
        <w:rPr>
          <w:spacing w:val="-11"/>
          <w:w w:val="105"/>
        </w:rPr>
        <w:t xml:space="preserve"> </w:t>
      </w:r>
      <w:r>
        <w:rPr>
          <w:w w:val="105"/>
        </w:rPr>
        <w:t>study</w:t>
      </w:r>
      <w:r>
        <w:rPr>
          <w:spacing w:val="-11"/>
          <w:w w:val="105"/>
        </w:rPr>
        <w:t xml:space="preserve"> </w:t>
      </w:r>
      <w:r>
        <w:rPr>
          <w:w w:val="105"/>
        </w:rPr>
        <w:t>will</w:t>
      </w:r>
      <w:r>
        <w:rPr>
          <w:spacing w:val="-10"/>
          <w:w w:val="105"/>
        </w:rPr>
        <w:t xml:space="preserve"> </w:t>
      </w:r>
      <w:r>
        <w:rPr>
          <w:w w:val="105"/>
        </w:rPr>
        <w:t>take</w:t>
      </w:r>
      <w:r>
        <w:rPr>
          <w:spacing w:val="-11"/>
          <w:w w:val="105"/>
        </w:rPr>
        <w:t xml:space="preserve"> </w:t>
      </w:r>
      <w:r>
        <w:rPr>
          <w:w w:val="105"/>
        </w:rPr>
        <w:t>place,</w:t>
      </w:r>
      <w:r>
        <w:rPr>
          <w:spacing w:val="-11"/>
          <w:w w:val="105"/>
        </w:rPr>
        <w:t xml:space="preserve"> </w:t>
      </w:r>
      <w:r>
        <w:rPr>
          <w:w w:val="105"/>
        </w:rPr>
        <w:t>age</w:t>
      </w:r>
      <w:r>
        <w:rPr>
          <w:spacing w:val="-11"/>
          <w:w w:val="105"/>
        </w:rPr>
        <w:t xml:space="preserve"> </w:t>
      </w:r>
      <w:r>
        <w:rPr>
          <w:w w:val="105"/>
        </w:rPr>
        <w:t>of</w:t>
      </w:r>
      <w:r>
        <w:rPr>
          <w:spacing w:val="-11"/>
          <w:w w:val="105"/>
        </w:rPr>
        <w:t xml:space="preserve"> </w:t>
      </w:r>
      <w:r>
        <w:rPr>
          <w:w w:val="105"/>
        </w:rPr>
        <w:t>subjects,</w:t>
      </w:r>
      <w:r>
        <w:rPr>
          <w:spacing w:val="-10"/>
          <w:w w:val="105"/>
        </w:rPr>
        <w:t xml:space="preserve"> </w:t>
      </w:r>
      <w:r>
        <w:rPr>
          <w:w w:val="105"/>
        </w:rPr>
        <w:t>the</w:t>
      </w:r>
      <w:r>
        <w:rPr>
          <w:spacing w:val="-11"/>
          <w:w w:val="105"/>
        </w:rPr>
        <w:t xml:space="preserve"> </w:t>
      </w:r>
      <w:r>
        <w:rPr>
          <w:w w:val="105"/>
        </w:rPr>
        <w:t>number</w:t>
      </w:r>
      <w:r>
        <w:rPr>
          <w:spacing w:val="-11"/>
          <w:w w:val="105"/>
        </w:rPr>
        <w:t xml:space="preserve"> </w:t>
      </w:r>
      <w:r>
        <w:rPr>
          <w:w w:val="105"/>
        </w:rPr>
        <w:t>of</w:t>
      </w:r>
      <w:r>
        <w:rPr>
          <w:spacing w:val="-10"/>
          <w:w w:val="105"/>
        </w:rPr>
        <w:t xml:space="preserve"> </w:t>
      </w:r>
      <w:r>
        <w:rPr>
          <w:w w:val="105"/>
        </w:rPr>
        <w:t>subjects,</w:t>
      </w:r>
      <w:r>
        <w:rPr>
          <w:spacing w:val="-10"/>
          <w:w w:val="105"/>
        </w:rPr>
        <w:t xml:space="preserve"> </w:t>
      </w:r>
      <w:r>
        <w:rPr>
          <w:w w:val="105"/>
        </w:rPr>
        <w:t>and</w:t>
      </w:r>
      <w:r>
        <w:rPr>
          <w:spacing w:val="-12"/>
          <w:w w:val="105"/>
        </w:rPr>
        <w:t xml:space="preserve"> </w:t>
      </w:r>
      <w:r>
        <w:rPr>
          <w:w w:val="105"/>
        </w:rPr>
        <w:t>the</w:t>
      </w:r>
      <w:r>
        <w:rPr>
          <w:spacing w:val="-11"/>
          <w:w w:val="105"/>
        </w:rPr>
        <w:t xml:space="preserve"> </w:t>
      </w:r>
      <w:r>
        <w:rPr>
          <w:w w:val="105"/>
        </w:rPr>
        <w:t>length of</w:t>
      </w:r>
      <w:r>
        <w:rPr>
          <w:spacing w:val="-7"/>
          <w:w w:val="105"/>
        </w:rPr>
        <w:t xml:space="preserve"> </w:t>
      </w:r>
      <w:r>
        <w:rPr>
          <w:w w:val="105"/>
        </w:rPr>
        <w:t>involvement</w:t>
      </w:r>
      <w:r>
        <w:rPr>
          <w:spacing w:val="-7"/>
          <w:w w:val="105"/>
        </w:rPr>
        <w:t xml:space="preserve"> </w:t>
      </w:r>
      <w:r>
        <w:rPr>
          <w:w w:val="105"/>
        </w:rPr>
        <w:t>time,</w:t>
      </w:r>
      <w:r>
        <w:rPr>
          <w:spacing w:val="-6"/>
          <w:w w:val="105"/>
        </w:rPr>
        <w:t xml:space="preserve"> </w:t>
      </w:r>
      <w:r>
        <w:rPr>
          <w:w w:val="105"/>
        </w:rPr>
        <w:t>and</w:t>
      </w:r>
      <w:r>
        <w:rPr>
          <w:spacing w:val="-7"/>
          <w:w w:val="105"/>
        </w:rPr>
        <w:t xml:space="preserve"> </w:t>
      </w:r>
      <w:r>
        <w:rPr>
          <w:w w:val="105"/>
        </w:rPr>
        <w:t>must</w:t>
      </w:r>
      <w:r>
        <w:rPr>
          <w:spacing w:val="-7"/>
          <w:w w:val="105"/>
        </w:rPr>
        <w:t xml:space="preserve"> </w:t>
      </w:r>
      <w:r>
        <w:rPr>
          <w:w w:val="105"/>
        </w:rPr>
        <w:t>identify</w:t>
      </w:r>
      <w:r>
        <w:rPr>
          <w:spacing w:val="-6"/>
          <w:w w:val="105"/>
        </w:rPr>
        <w:t xml:space="preserve"> </w:t>
      </w:r>
      <w:r>
        <w:rPr>
          <w:w w:val="105"/>
        </w:rPr>
        <w:t>precisely</w:t>
      </w:r>
      <w:r>
        <w:rPr>
          <w:spacing w:val="-7"/>
          <w:w w:val="105"/>
        </w:rPr>
        <w:t xml:space="preserve"> </w:t>
      </w:r>
      <w:r>
        <w:rPr>
          <w:w w:val="105"/>
        </w:rPr>
        <w:t>the</w:t>
      </w:r>
      <w:r>
        <w:rPr>
          <w:spacing w:val="-6"/>
          <w:w w:val="105"/>
        </w:rPr>
        <w:t xml:space="preserve"> </w:t>
      </w:r>
      <w:r>
        <w:rPr>
          <w:w w:val="105"/>
        </w:rPr>
        <w:t>type</w:t>
      </w:r>
      <w:r>
        <w:rPr>
          <w:spacing w:val="-7"/>
          <w:w w:val="105"/>
        </w:rPr>
        <w:t xml:space="preserve"> </w:t>
      </w:r>
      <w:r>
        <w:rPr>
          <w:w w:val="105"/>
        </w:rPr>
        <w:t>of</w:t>
      </w:r>
      <w:r>
        <w:rPr>
          <w:spacing w:val="-7"/>
          <w:w w:val="105"/>
        </w:rPr>
        <w:t xml:space="preserve"> </w:t>
      </w:r>
      <w:r>
        <w:rPr>
          <w:w w:val="105"/>
        </w:rPr>
        <w:t>subjects</w:t>
      </w:r>
      <w:r>
        <w:rPr>
          <w:spacing w:val="-6"/>
          <w:w w:val="105"/>
        </w:rPr>
        <w:t xml:space="preserve"> </w:t>
      </w:r>
      <w:r>
        <w:rPr>
          <w:w w:val="105"/>
        </w:rPr>
        <w:t>if</w:t>
      </w:r>
      <w:r>
        <w:rPr>
          <w:spacing w:val="-7"/>
          <w:w w:val="105"/>
        </w:rPr>
        <w:t xml:space="preserve"> </w:t>
      </w:r>
      <w:r>
        <w:rPr>
          <w:w w:val="105"/>
        </w:rPr>
        <w:t>other</w:t>
      </w:r>
      <w:r>
        <w:rPr>
          <w:spacing w:val="-6"/>
          <w:w w:val="105"/>
        </w:rPr>
        <w:t xml:space="preserve"> </w:t>
      </w:r>
      <w:r>
        <w:rPr>
          <w:w w:val="105"/>
        </w:rPr>
        <w:t>than</w:t>
      </w:r>
      <w:r>
        <w:rPr>
          <w:spacing w:val="-7"/>
          <w:w w:val="105"/>
        </w:rPr>
        <w:t xml:space="preserve"> </w:t>
      </w:r>
      <w:r>
        <w:rPr>
          <w:w w:val="105"/>
        </w:rPr>
        <w:t>normal.</w:t>
      </w:r>
    </w:p>
    <w:p w:rsidR="002E0D56" w:rsidRDefault="00C67A04">
      <w:pPr>
        <w:pStyle w:val="Heading9"/>
      </w:pPr>
      <w:r>
        <w:t>Description of the Disclosure of Information and Consent</w:t>
      </w:r>
    </w:p>
    <w:p w:rsidR="002E0D56" w:rsidRDefault="00C67A04">
      <w:pPr>
        <w:pStyle w:val="BodyText"/>
        <w:spacing w:before="14" w:line="266" w:lineRule="auto"/>
        <w:ind w:left="228" w:right="1320"/>
      </w:pPr>
      <w:r>
        <w:t>A consent fo</w:t>
      </w:r>
      <w:r>
        <w:t xml:space="preserve">rm must describe the project in nontechnical language; it must clearly indicate that participation is voluntary, that the subject is free to withdraw his/her consent and discontinue participation at any time, and that individual privacy will be maintained </w:t>
      </w:r>
      <w:r>
        <w:t>in publication of any data resulting from the study.</w:t>
      </w:r>
    </w:p>
    <w:p w:rsidR="002E0D56" w:rsidRDefault="00C67A04">
      <w:pPr>
        <w:pStyle w:val="BodyText"/>
        <w:spacing w:before="121" w:line="266" w:lineRule="auto"/>
        <w:ind w:left="228" w:right="756"/>
      </w:pPr>
      <w:r>
        <w:rPr>
          <w:w w:val="105"/>
        </w:rPr>
        <w:t>In</w:t>
      </w:r>
      <w:r>
        <w:rPr>
          <w:spacing w:val="-12"/>
          <w:w w:val="105"/>
        </w:rPr>
        <w:t xml:space="preserve"> </w:t>
      </w:r>
      <w:r>
        <w:rPr>
          <w:w w:val="105"/>
        </w:rPr>
        <w:t>addition,</w:t>
      </w:r>
      <w:r>
        <w:rPr>
          <w:spacing w:val="-11"/>
          <w:w w:val="105"/>
        </w:rPr>
        <w:t xml:space="preserve"> </w:t>
      </w:r>
      <w:r>
        <w:rPr>
          <w:w w:val="105"/>
        </w:rPr>
        <w:t>the</w:t>
      </w:r>
      <w:r>
        <w:rPr>
          <w:spacing w:val="-12"/>
          <w:w w:val="105"/>
        </w:rPr>
        <w:t xml:space="preserve"> </w:t>
      </w:r>
      <w:r>
        <w:rPr>
          <w:w w:val="105"/>
        </w:rPr>
        <w:t>consent</w:t>
      </w:r>
      <w:r>
        <w:rPr>
          <w:spacing w:val="-11"/>
          <w:w w:val="105"/>
        </w:rPr>
        <w:t xml:space="preserve"> </w:t>
      </w:r>
      <w:r>
        <w:rPr>
          <w:w w:val="105"/>
        </w:rPr>
        <w:t>form</w:t>
      </w:r>
      <w:r>
        <w:rPr>
          <w:spacing w:val="-11"/>
          <w:w w:val="105"/>
        </w:rPr>
        <w:t xml:space="preserve"> </w:t>
      </w:r>
      <w:r>
        <w:rPr>
          <w:w w:val="105"/>
        </w:rPr>
        <w:t>must</w:t>
      </w:r>
      <w:r>
        <w:rPr>
          <w:spacing w:val="-12"/>
          <w:w w:val="105"/>
        </w:rPr>
        <w:t xml:space="preserve"> </w:t>
      </w:r>
      <w:r>
        <w:rPr>
          <w:w w:val="105"/>
        </w:rPr>
        <w:t>include</w:t>
      </w:r>
      <w:r>
        <w:rPr>
          <w:spacing w:val="-11"/>
          <w:w w:val="105"/>
        </w:rPr>
        <w:t xml:space="preserve"> </w:t>
      </w:r>
      <w:r>
        <w:rPr>
          <w:w w:val="105"/>
        </w:rPr>
        <w:t>the</w:t>
      </w:r>
      <w:r>
        <w:rPr>
          <w:spacing w:val="-11"/>
          <w:w w:val="105"/>
        </w:rPr>
        <w:t xml:space="preserve"> </w:t>
      </w:r>
      <w:r>
        <w:rPr>
          <w:w w:val="105"/>
        </w:rPr>
        <w:t>name</w:t>
      </w:r>
      <w:r>
        <w:rPr>
          <w:spacing w:val="-12"/>
          <w:w w:val="105"/>
        </w:rPr>
        <w:t xml:space="preserve"> </w:t>
      </w:r>
      <w:r>
        <w:rPr>
          <w:w w:val="105"/>
        </w:rPr>
        <w:t>and</w:t>
      </w:r>
      <w:r>
        <w:rPr>
          <w:spacing w:val="-11"/>
          <w:w w:val="105"/>
        </w:rPr>
        <w:t xml:space="preserve"> </w:t>
      </w:r>
      <w:r>
        <w:rPr>
          <w:w w:val="105"/>
        </w:rPr>
        <w:t>telephone</w:t>
      </w:r>
      <w:r>
        <w:rPr>
          <w:spacing w:val="-12"/>
          <w:w w:val="105"/>
        </w:rPr>
        <w:t xml:space="preserve"> </w:t>
      </w:r>
      <w:r>
        <w:rPr>
          <w:w w:val="105"/>
        </w:rPr>
        <w:t>number</w:t>
      </w:r>
      <w:r>
        <w:rPr>
          <w:spacing w:val="-11"/>
          <w:w w:val="105"/>
        </w:rPr>
        <w:t xml:space="preserve"> </w:t>
      </w:r>
      <w:r>
        <w:rPr>
          <w:w w:val="105"/>
        </w:rPr>
        <w:t>of</w:t>
      </w:r>
      <w:r>
        <w:rPr>
          <w:spacing w:val="-11"/>
          <w:w w:val="105"/>
        </w:rPr>
        <w:t xml:space="preserve"> </w:t>
      </w:r>
      <w:r>
        <w:rPr>
          <w:w w:val="105"/>
        </w:rPr>
        <w:t>the</w:t>
      </w:r>
      <w:r>
        <w:rPr>
          <w:spacing w:val="-12"/>
          <w:w w:val="105"/>
        </w:rPr>
        <w:t xml:space="preserve"> </w:t>
      </w:r>
      <w:r>
        <w:rPr>
          <w:w w:val="105"/>
        </w:rPr>
        <w:t>researcher</w:t>
      </w:r>
      <w:r>
        <w:rPr>
          <w:spacing w:val="-11"/>
          <w:w w:val="105"/>
        </w:rPr>
        <w:t xml:space="preserve"> </w:t>
      </w:r>
      <w:r>
        <w:rPr>
          <w:w w:val="105"/>
        </w:rPr>
        <w:t>as</w:t>
      </w:r>
      <w:r>
        <w:rPr>
          <w:spacing w:val="-11"/>
          <w:w w:val="105"/>
        </w:rPr>
        <w:t xml:space="preserve"> </w:t>
      </w:r>
      <w:r>
        <w:rPr>
          <w:w w:val="105"/>
        </w:rPr>
        <w:t>a</w:t>
      </w:r>
      <w:r>
        <w:rPr>
          <w:spacing w:val="-12"/>
          <w:w w:val="105"/>
        </w:rPr>
        <w:t xml:space="preserve"> </w:t>
      </w:r>
      <w:r>
        <w:rPr>
          <w:w w:val="105"/>
        </w:rPr>
        <w:t>contact</w:t>
      </w:r>
      <w:r>
        <w:rPr>
          <w:spacing w:val="-11"/>
          <w:w w:val="105"/>
        </w:rPr>
        <w:t xml:space="preserve"> </w:t>
      </w:r>
      <w:r>
        <w:rPr>
          <w:w w:val="105"/>
        </w:rPr>
        <w:t>if further</w:t>
      </w:r>
      <w:r>
        <w:rPr>
          <w:spacing w:val="-11"/>
          <w:w w:val="105"/>
        </w:rPr>
        <w:t xml:space="preserve"> </w:t>
      </w:r>
      <w:r>
        <w:rPr>
          <w:w w:val="105"/>
        </w:rPr>
        <w:t>information</w:t>
      </w:r>
      <w:r>
        <w:rPr>
          <w:spacing w:val="-11"/>
          <w:w w:val="105"/>
        </w:rPr>
        <w:t xml:space="preserve"> </w:t>
      </w:r>
      <w:r>
        <w:rPr>
          <w:w w:val="105"/>
        </w:rPr>
        <w:t>is</w:t>
      </w:r>
      <w:r>
        <w:rPr>
          <w:spacing w:val="-10"/>
          <w:w w:val="105"/>
        </w:rPr>
        <w:t xml:space="preserve"> </w:t>
      </w:r>
      <w:r>
        <w:rPr>
          <w:w w:val="105"/>
        </w:rPr>
        <w:t>sought</w:t>
      </w:r>
      <w:r>
        <w:rPr>
          <w:spacing w:val="-11"/>
          <w:w w:val="105"/>
        </w:rPr>
        <w:t xml:space="preserve"> </w:t>
      </w:r>
      <w:r>
        <w:rPr>
          <w:w w:val="105"/>
        </w:rPr>
        <w:t>by</w:t>
      </w:r>
      <w:r>
        <w:rPr>
          <w:spacing w:val="-10"/>
          <w:w w:val="105"/>
        </w:rPr>
        <w:t xml:space="preserve"> </w:t>
      </w:r>
      <w:r>
        <w:rPr>
          <w:w w:val="105"/>
        </w:rPr>
        <w:t>the</w:t>
      </w:r>
      <w:r>
        <w:rPr>
          <w:spacing w:val="-11"/>
          <w:w w:val="105"/>
        </w:rPr>
        <w:t xml:space="preserve"> </w:t>
      </w:r>
      <w:r>
        <w:rPr>
          <w:w w:val="105"/>
        </w:rPr>
        <w:t>subject,</w:t>
      </w:r>
      <w:r>
        <w:rPr>
          <w:spacing w:val="-10"/>
          <w:w w:val="105"/>
        </w:rPr>
        <w:t xml:space="preserve"> </w:t>
      </w:r>
      <w:r>
        <w:rPr>
          <w:w w:val="105"/>
        </w:rPr>
        <w:t>and</w:t>
      </w:r>
      <w:r>
        <w:rPr>
          <w:spacing w:val="-11"/>
          <w:w w:val="105"/>
        </w:rPr>
        <w:t xml:space="preserve"> </w:t>
      </w:r>
      <w:r>
        <w:rPr>
          <w:w w:val="105"/>
        </w:rPr>
        <w:t>also</w:t>
      </w:r>
      <w:r>
        <w:rPr>
          <w:spacing w:val="-10"/>
          <w:w w:val="105"/>
        </w:rPr>
        <w:t xml:space="preserve"> </w:t>
      </w:r>
      <w:r>
        <w:rPr>
          <w:w w:val="105"/>
        </w:rPr>
        <w:t>the</w:t>
      </w:r>
      <w:r>
        <w:rPr>
          <w:spacing w:val="-11"/>
          <w:w w:val="105"/>
        </w:rPr>
        <w:t xml:space="preserve"> </w:t>
      </w:r>
      <w:r>
        <w:rPr>
          <w:w w:val="105"/>
        </w:rPr>
        <w:t>following</w:t>
      </w:r>
      <w:r>
        <w:rPr>
          <w:spacing w:val="-10"/>
          <w:w w:val="105"/>
        </w:rPr>
        <w:t xml:space="preserve"> </w:t>
      </w:r>
      <w:r>
        <w:rPr>
          <w:w w:val="105"/>
        </w:rPr>
        <w:t>statement</w:t>
      </w:r>
      <w:r>
        <w:rPr>
          <w:spacing w:val="-11"/>
          <w:w w:val="105"/>
        </w:rPr>
        <w:t xml:space="preserve"> </w:t>
      </w:r>
      <w:r>
        <w:rPr>
          <w:w w:val="105"/>
        </w:rPr>
        <w:t>(although</w:t>
      </w:r>
      <w:r>
        <w:rPr>
          <w:spacing w:val="-10"/>
          <w:w w:val="105"/>
        </w:rPr>
        <w:t xml:space="preserve"> </w:t>
      </w:r>
      <w:r>
        <w:rPr>
          <w:w w:val="105"/>
        </w:rPr>
        <w:t>not</w:t>
      </w:r>
      <w:r>
        <w:rPr>
          <w:spacing w:val="-11"/>
          <w:w w:val="105"/>
        </w:rPr>
        <w:t xml:space="preserve"> </w:t>
      </w:r>
      <w:r>
        <w:rPr>
          <w:w w:val="105"/>
        </w:rPr>
        <w:t>necessarily</w:t>
      </w:r>
      <w:r>
        <w:rPr>
          <w:spacing w:val="-10"/>
          <w:w w:val="105"/>
        </w:rPr>
        <w:t xml:space="preserve"> </w:t>
      </w:r>
      <w:r>
        <w:rPr>
          <w:w w:val="105"/>
        </w:rPr>
        <w:t>this wording): “If I have any concerns or dissatisfaction with any aspect of this program at any time, I may report</w:t>
      </w:r>
      <w:r>
        <w:rPr>
          <w:spacing w:val="-23"/>
          <w:w w:val="105"/>
        </w:rPr>
        <w:t xml:space="preserve"> </w:t>
      </w:r>
      <w:r>
        <w:rPr>
          <w:w w:val="105"/>
        </w:rPr>
        <w:t>grievances–anonymously,</w:t>
      </w:r>
      <w:r>
        <w:rPr>
          <w:spacing w:val="-23"/>
          <w:w w:val="105"/>
        </w:rPr>
        <w:t xml:space="preserve"> </w:t>
      </w:r>
      <w:r>
        <w:rPr>
          <w:w w:val="105"/>
        </w:rPr>
        <w:t>if</w:t>
      </w:r>
      <w:r>
        <w:rPr>
          <w:spacing w:val="-23"/>
          <w:w w:val="105"/>
        </w:rPr>
        <w:t xml:space="preserve"> </w:t>
      </w:r>
      <w:r>
        <w:rPr>
          <w:w w:val="105"/>
        </w:rPr>
        <w:t>desired–to</w:t>
      </w:r>
      <w:r>
        <w:rPr>
          <w:spacing w:val="-22"/>
          <w:w w:val="105"/>
        </w:rPr>
        <w:t xml:space="preserve"> </w:t>
      </w:r>
      <w:r>
        <w:rPr>
          <w:w w:val="105"/>
        </w:rPr>
        <w:t>the</w:t>
      </w:r>
      <w:r>
        <w:rPr>
          <w:spacing w:val="-23"/>
          <w:w w:val="105"/>
        </w:rPr>
        <w:t xml:space="preserve"> </w:t>
      </w:r>
      <w:r>
        <w:rPr>
          <w:w w:val="105"/>
        </w:rPr>
        <w:t>Human</w:t>
      </w:r>
      <w:r>
        <w:rPr>
          <w:spacing w:val="-23"/>
          <w:w w:val="105"/>
        </w:rPr>
        <w:t xml:space="preserve"> </w:t>
      </w:r>
      <w:r>
        <w:rPr>
          <w:w w:val="105"/>
        </w:rPr>
        <w:t>Subjects</w:t>
      </w:r>
      <w:r>
        <w:rPr>
          <w:spacing w:val="-23"/>
          <w:w w:val="105"/>
        </w:rPr>
        <w:t xml:space="preserve"> </w:t>
      </w:r>
      <w:r>
        <w:rPr>
          <w:w w:val="105"/>
        </w:rPr>
        <w:t>Coordinator,</w:t>
      </w:r>
      <w:r>
        <w:rPr>
          <w:spacing w:val="-22"/>
          <w:w w:val="105"/>
        </w:rPr>
        <w:t xml:space="preserve"> </w:t>
      </w:r>
      <w:r>
        <w:rPr>
          <w:w w:val="105"/>
        </w:rPr>
        <w:t>Sponsored</w:t>
      </w:r>
      <w:r>
        <w:rPr>
          <w:spacing w:val="-23"/>
          <w:w w:val="105"/>
        </w:rPr>
        <w:t xml:space="preserve"> </w:t>
      </w:r>
      <w:r>
        <w:rPr>
          <w:w w:val="105"/>
        </w:rPr>
        <w:t>Projects</w:t>
      </w:r>
      <w:r>
        <w:rPr>
          <w:spacing w:val="-23"/>
          <w:w w:val="105"/>
        </w:rPr>
        <w:t xml:space="preserve"> </w:t>
      </w:r>
      <w:r>
        <w:rPr>
          <w:w w:val="105"/>
        </w:rPr>
        <w:t>Office, Stanford,</w:t>
      </w:r>
      <w:r>
        <w:rPr>
          <w:spacing w:val="-5"/>
          <w:w w:val="105"/>
        </w:rPr>
        <w:t xml:space="preserve"> </w:t>
      </w:r>
      <w:r>
        <w:rPr>
          <w:w w:val="105"/>
        </w:rPr>
        <w:t>CA</w:t>
      </w:r>
      <w:r>
        <w:rPr>
          <w:spacing w:val="-5"/>
          <w:w w:val="105"/>
        </w:rPr>
        <w:t xml:space="preserve"> </w:t>
      </w:r>
      <w:r>
        <w:rPr>
          <w:w w:val="105"/>
        </w:rPr>
        <w:t>94305.”</w:t>
      </w:r>
      <w:r>
        <w:rPr>
          <w:spacing w:val="-5"/>
          <w:w w:val="105"/>
        </w:rPr>
        <w:t xml:space="preserve"> </w:t>
      </w:r>
      <w:r>
        <w:rPr>
          <w:w w:val="105"/>
        </w:rPr>
        <w:t>A</w:t>
      </w:r>
      <w:r>
        <w:rPr>
          <w:spacing w:val="-5"/>
          <w:w w:val="105"/>
        </w:rPr>
        <w:t xml:space="preserve"> </w:t>
      </w:r>
      <w:r>
        <w:rPr>
          <w:w w:val="105"/>
        </w:rPr>
        <w:t>copy</w:t>
      </w:r>
      <w:r>
        <w:rPr>
          <w:spacing w:val="-4"/>
          <w:w w:val="105"/>
        </w:rPr>
        <w:t xml:space="preserve"> </w:t>
      </w:r>
      <w:r>
        <w:rPr>
          <w:w w:val="105"/>
        </w:rPr>
        <w:t>of</w:t>
      </w:r>
      <w:r>
        <w:rPr>
          <w:spacing w:val="-4"/>
          <w:w w:val="105"/>
        </w:rPr>
        <w:t xml:space="preserve"> </w:t>
      </w:r>
      <w:r>
        <w:rPr>
          <w:w w:val="105"/>
        </w:rPr>
        <w:t>the</w:t>
      </w:r>
      <w:r>
        <w:rPr>
          <w:spacing w:val="-5"/>
          <w:w w:val="105"/>
        </w:rPr>
        <w:t xml:space="preserve"> </w:t>
      </w:r>
      <w:r>
        <w:rPr>
          <w:w w:val="105"/>
        </w:rPr>
        <w:t>consent</w:t>
      </w:r>
      <w:r>
        <w:rPr>
          <w:spacing w:val="-5"/>
          <w:w w:val="105"/>
        </w:rPr>
        <w:t xml:space="preserve"> </w:t>
      </w:r>
      <w:r>
        <w:rPr>
          <w:w w:val="105"/>
        </w:rPr>
        <w:t>form</w:t>
      </w:r>
      <w:r>
        <w:rPr>
          <w:spacing w:val="-5"/>
          <w:w w:val="105"/>
        </w:rPr>
        <w:t xml:space="preserve"> </w:t>
      </w:r>
      <w:r>
        <w:rPr>
          <w:w w:val="105"/>
        </w:rPr>
        <w:t>should</w:t>
      </w:r>
      <w:r>
        <w:rPr>
          <w:spacing w:val="-5"/>
          <w:w w:val="105"/>
        </w:rPr>
        <w:t xml:space="preserve"> </w:t>
      </w:r>
      <w:r>
        <w:rPr>
          <w:w w:val="105"/>
        </w:rPr>
        <w:t>be</w:t>
      </w:r>
      <w:r>
        <w:rPr>
          <w:spacing w:val="-6"/>
          <w:w w:val="105"/>
        </w:rPr>
        <w:t xml:space="preserve"> </w:t>
      </w:r>
      <w:r>
        <w:rPr>
          <w:w w:val="105"/>
        </w:rPr>
        <w:t>given</w:t>
      </w:r>
      <w:r>
        <w:rPr>
          <w:spacing w:val="-5"/>
          <w:w w:val="105"/>
        </w:rPr>
        <w:t xml:space="preserve"> </w:t>
      </w:r>
      <w:r>
        <w:rPr>
          <w:w w:val="105"/>
        </w:rPr>
        <w:t>to</w:t>
      </w:r>
      <w:r>
        <w:rPr>
          <w:spacing w:val="-5"/>
          <w:w w:val="105"/>
        </w:rPr>
        <w:t xml:space="preserve"> </w:t>
      </w:r>
      <w:r>
        <w:rPr>
          <w:w w:val="105"/>
        </w:rPr>
        <w:t>the</w:t>
      </w:r>
      <w:r>
        <w:rPr>
          <w:spacing w:val="-5"/>
          <w:w w:val="105"/>
        </w:rPr>
        <w:t xml:space="preserve"> </w:t>
      </w:r>
      <w:r>
        <w:rPr>
          <w:w w:val="105"/>
        </w:rPr>
        <w:t>subject.</w:t>
      </w:r>
    </w:p>
    <w:p w:rsidR="002E0D56" w:rsidRDefault="00C67A04">
      <w:pPr>
        <w:pStyle w:val="BodyText"/>
        <w:spacing w:before="122" w:line="266" w:lineRule="auto"/>
        <w:ind w:left="228" w:right="729"/>
      </w:pPr>
      <w:r>
        <w:rPr>
          <w:w w:val="105"/>
        </w:rPr>
        <w:t>Projects</w:t>
      </w:r>
      <w:r>
        <w:rPr>
          <w:spacing w:val="-15"/>
          <w:w w:val="105"/>
        </w:rPr>
        <w:t xml:space="preserve"> </w:t>
      </w:r>
      <w:r>
        <w:rPr>
          <w:w w:val="105"/>
        </w:rPr>
        <w:t>involving</w:t>
      </w:r>
      <w:r>
        <w:rPr>
          <w:spacing w:val="-14"/>
          <w:w w:val="105"/>
        </w:rPr>
        <w:t xml:space="preserve"> </w:t>
      </w:r>
      <w:r>
        <w:rPr>
          <w:w w:val="105"/>
        </w:rPr>
        <w:t>children</w:t>
      </w:r>
      <w:r>
        <w:rPr>
          <w:spacing w:val="-15"/>
          <w:w w:val="105"/>
        </w:rPr>
        <w:t xml:space="preserve"> </w:t>
      </w:r>
      <w:r>
        <w:rPr>
          <w:w w:val="105"/>
        </w:rPr>
        <w:t>often</w:t>
      </w:r>
      <w:r>
        <w:rPr>
          <w:spacing w:val="-14"/>
          <w:w w:val="105"/>
        </w:rPr>
        <w:t xml:space="preserve"> </w:t>
      </w:r>
      <w:r>
        <w:rPr>
          <w:w w:val="105"/>
        </w:rPr>
        <w:t>require</w:t>
      </w:r>
      <w:r>
        <w:rPr>
          <w:spacing w:val="-15"/>
          <w:w w:val="105"/>
        </w:rPr>
        <w:t xml:space="preserve"> </w:t>
      </w:r>
      <w:r>
        <w:rPr>
          <w:w w:val="105"/>
        </w:rPr>
        <w:t>a</w:t>
      </w:r>
      <w:r>
        <w:rPr>
          <w:spacing w:val="-14"/>
          <w:w w:val="105"/>
        </w:rPr>
        <w:t xml:space="preserve"> </w:t>
      </w:r>
      <w:r>
        <w:rPr>
          <w:w w:val="105"/>
        </w:rPr>
        <w:t>consent</w:t>
      </w:r>
      <w:r>
        <w:rPr>
          <w:spacing w:val="-15"/>
          <w:w w:val="105"/>
        </w:rPr>
        <w:t xml:space="preserve"> </w:t>
      </w:r>
      <w:r>
        <w:rPr>
          <w:w w:val="105"/>
        </w:rPr>
        <w:t>form</w:t>
      </w:r>
      <w:r>
        <w:rPr>
          <w:spacing w:val="-14"/>
          <w:w w:val="105"/>
        </w:rPr>
        <w:t xml:space="preserve"> </w:t>
      </w:r>
      <w:r>
        <w:rPr>
          <w:w w:val="105"/>
        </w:rPr>
        <w:t>for</w:t>
      </w:r>
      <w:r>
        <w:rPr>
          <w:spacing w:val="-15"/>
          <w:w w:val="105"/>
        </w:rPr>
        <w:t xml:space="preserve"> </w:t>
      </w:r>
      <w:r>
        <w:rPr>
          <w:w w:val="105"/>
        </w:rPr>
        <w:t>the</w:t>
      </w:r>
      <w:r>
        <w:rPr>
          <w:spacing w:val="-14"/>
          <w:w w:val="105"/>
        </w:rPr>
        <w:t xml:space="preserve"> </w:t>
      </w:r>
      <w:r>
        <w:rPr>
          <w:w w:val="105"/>
        </w:rPr>
        <w:t>child</w:t>
      </w:r>
      <w:r>
        <w:rPr>
          <w:spacing w:val="-15"/>
          <w:w w:val="105"/>
        </w:rPr>
        <w:t xml:space="preserve"> </w:t>
      </w:r>
      <w:r>
        <w:rPr>
          <w:w w:val="105"/>
        </w:rPr>
        <w:t>(especially</w:t>
      </w:r>
      <w:r>
        <w:rPr>
          <w:spacing w:val="-14"/>
          <w:w w:val="105"/>
        </w:rPr>
        <w:t xml:space="preserve"> </w:t>
      </w:r>
      <w:r>
        <w:rPr>
          <w:w w:val="105"/>
        </w:rPr>
        <w:t>those</w:t>
      </w:r>
      <w:r>
        <w:rPr>
          <w:spacing w:val="-15"/>
          <w:w w:val="105"/>
        </w:rPr>
        <w:t xml:space="preserve"> </w:t>
      </w:r>
      <w:r>
        <w:rPr>
          <w:w w:val="105"/>
        </w:rPr>
        <w:t>from</w:t>
      </w:r>
      <w:r>
        <w:rPr>
          <w:spacing w:val="-14"/>
          <w:w w:val="105"/>
        </w:rPr>
        <w:t xml:space="preserve"> </w:t>
      </w:r>
      <w:r>
        <w:rPr>
          <w:w w:val="105"/>
        </w:rPr>
        <w:t>upper elementary and high school levels) as well as the</w:t>
      </w:r>
      <w:r>
        <w:rPr>
          <w:spacing w:val="-25"/>
          <w:w w:val="105"/>
        </w:rPr>
        <w:t xml:space="preserve"> </w:t>
      </w:r>
      <w:r>
        <w:rPr>
          <w:w w:val="105"/>
        </w:rPr>
        <w:t>parent.</w:t>
      </w:r>
    </w:p>
    <w:p w:rsidR="002E0D56" w:rsidRDefault="00C67A04">
      <w:pPr>
        <w:pStyle w:val="BodyText"/>
        <w:spacing w:before="121"/>
        <w:ind w:left="228"/>
      </w:pPr>
      <w:r>
        <w:t>Include copies of consent form(s).</w:t>
      </w:r>
    </w:p>
    <w:p w:rsidR="002E0D56" w:rsidRDefault="00C67A04">
      <w:pPr>
        <w:pStyle w:val="BodyText"/>
        <w:spacing w:before="144"/>
        <w:ind w:left="228"/>
      </w:pPr>
      <w:r>
        <w:rPr>
          <w:w w:val="105"/>
        </w:rPr>
        <w:t>To request rev</w:t>
      </w:r>
      <w:r>
        <w:rPr>
          <w:w w:val="105"/>
        </w:rPr>
        <w:t>iew of your protocol, please send eight copies of this application and all attachments to:</w:t>
      </w:r>
    </w:p>
    <w:p w:rsidR="002E0D56" w:rsidRDefault="002E0D56">
      <w:pPr>
        <w:pStyle w:val="BodyText"/>
        <w:rPr>
          <w:sz w:val="20"/>
        </w:rPr>
      </w:pPr>
    </w:p>
    <w:p w:rsidR="002E0D56" w:rsidRDefault="00D339DA">
      <w:pPr>
        <w:pStyle w:val="BodyText"/>
        <w:spacing w:before="4"/>
        <w:rPr>
          <w:sz w:val="16"/>
        </w:rPr>
      </w:pPr>
      <w:r>
        <w:rPr>
          <w:noProof/>
          <w:lang w:eastAsia="zh-CN"/>
        </w:rPr>
        <mc:AlternateContent>
          <mc:Choice Requires="wps">
            <w:drawing>
              <wp:anchor distT="0" distB="0" distL="0" distR="0" simplePos="0" relativeHeight="251621888" behindDoc="0" locked="0" layoutInCell="1" allowOverlap="1">
                <wp:simplePos x="0" y="0"/>
                <wp:positionH relativeFrom="page">
                  <wp:posOffset>475615</wp:posOffset>
                </wp:positionH>
                <wp:positionV relativeFrom="paragraph">
                  <wp:posOffset>148590</wp:posOffset>
                </wp:positionV>
                <wp:extent cx="5934075" cy="0"/>
                <wp:effectExtent l="8890" t="5715" r="10160" b="13335"/>
                <wp:wrapTopAndBottom/>
                <wp:docPr id="3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2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45pt,11.7pt" to="504.7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k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c5Roq0&#10;sKOtUBxleZhNZ1wBISu1s6E7elavZqvpd4eUXjVEHXjk+HYxkJeFjORdSrg4AxX23RfNIIYcvY6D&#10;Ote2DZAwAnSO+7jc98HPHlH4OJmP8/RpghG9+RJS3BKNdf4z1y0KRoklkI7A5LR1PhAhxS0k1FF6&#10;I6SM65YKdSWeT0aTmOC0FCw4Q5izh/1KWnQiQTDxF7sCz2NYQK6Ia/q46OqlZPVRsVil4YStr7Yn&#10;QvY2sJIqFIIegefV6qXyY57O17P1LB/ko+l6kKdVNfi0WeWD6SZ7mlTjarWqsp+Bc5YXjWCMq0D7&#10;Jtss/ztZXB9QL7i7cO/zSd6jx0EC2dt/JB2XHPbaK2Sv2WVnb8sHpcbg66sKT+HxDvbj21/+AgAA&#10;//8DAFBLAwQUAAYACAAAACEA5zPrKd0AAAAJAQAADwAAAGRycy9kb3ducmV2LnhtbEyPQU/CQBCF&#10;7yb+h82YeCGyayEKtVti1N64iBquQ3dsG7uzpbtA5dezhIPeZua9vPlethhsK/bU+8axhvuxAkFc&#10;OtNwpeHzo7ibgfAB2WDrmDT8kodFfn2VYWrcgd9pvwqViCHsU9RQh9ClUvqyJot+7DriqH273mKI&#10;a19J0+MhhttWJko9SIsNxw81dvRSU/mz2lkNvviibXEclSO1nlSOku3r8g21vr0Znp9ABBrCnxnO&#10;+BEd8si0cTs2XrQaHqfz6NSQTKYgzrpS8zhtLheZZ/J/g/wEAAD//wMAUEsBAi0AFAAGAAgAAAAh&#10;ALaDOJL+AAAA4QEAABMAAAAAAAAAAAAAAAAAAAAAAFtDb250ZW50X1R5cGVzXS54bWxQSwECLQAU&#10;AAYACAAAACEAOP0h/9YAAACUAQAACwAAAAAAAAAAAAAAAAAvAQAAX3JlbHMvLnJlbHNQSwECLQAU&#10;AAYACAAAACEA8a/55B4CAABDBAAADgAAAAAAAAAAAAAAAAAuAgAAZHJzL2Uyb0RvYy54bWxQSwEC&#10;LQAUAAYACAAAACEA5zPrKd0AAAAJAQAADwAAAAAAAAAAAAAAAAB4BAAAZHJzL2Rvd25yZXYueG1s&#10;UEsFBgAAAAAEAAQA8wAAAIIFAAAAAA==&#10;">
                <w10:wrap type="topAndBottom" anchorx="page"/>
              </v:line>
            </w:pict>
          </mc:Fallback>
        </mc:AlternateContent>
      </w:r>
      <w:r>
        <w:rPr>
          <w:noProof/>
          <w:lang w:eastAsia="zh-CN"/>
        </w:rPr>
        <mc:AlternateContent>
          <mc:Choice Requires="wps">
            <w:drawing>
              <wp:anchor distT="0" distB="0" distL="0" distR="0" simplePos="0" relativeHeight="251622912" behindDoc="0" locked="0" layoutInCell="1" allowOverlap="1">
                <wp:simplePos x="0" y="0"/>
                <wp:positionH relativeFrom="page">
                  <wp:posOffset>475615</wp:posOffset>
                </wp:positionH>
                <wp:positionV relativeFrom="paragraph">
                  <wp:posOffset>358140</wp:posOffset>
                </wp:positionV>
                <wp:extent cx="5934075" cy="0"/>
                <wp:effectExtent l="8890" t="5715" r="10160" b="13335"/>
                <wp:wrapTopAndBottom/>
                <wp:docPr id="3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2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45pt,28.2pt" to="504.7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J/C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jjBRp&#10;YUdboTjKxmE2nXEFhKzUzobu6Fm9mq2m3x1SetUQdeCR49vFQF4WMpJ3KeHiDFTYd180gxhy9DoO&#10;6lzbNkDCCNA57uNy3wc/e0Th42Q+ztOnCUb05ktIcUs01vnPXLcoGCWWQDoCk9PW+UCEFLeQUEfp&#10;jZAyrlsq1JV4PhlNYoLTUrDgDGHOHvYradGJBMHEX+wKPI9hAbkirunjoquXktVHxWKVhhO2vtqe&#10;CNnbwEqqUAh6BJ5Xq5fKj3k6X8/Ws3yQj6brQZ5W1eDTZpUPppvsaVKNq9Wqyn4GzlleNIIxrgLt&#10;m2yz/O9kcX1AveDuwr3PJ3mPHgcJZG//kXRccthrr5C9ZpedvS0flBqDr68qPIXHO9iPb3/5CwAA&#10;//8DAFBLAwQUAAYACAAAACEAF1Fwj90AAAAJAQAADwAAAGRycy9kb3ducmV2LnhtbEyPQU/CQBCF&#10;7yb+h82YeCGwKyJC6ZYYtTcuIobr0B3axu5s6S5Q/fUu8aC3mXkvb76XLnvbiBN1vnas4W6kQBAX&#10;ztRcati858MZCB+QDTaOScMXeVhm11cpJsad+Y1O61CKGMI+QQ1VCG0ipS8qsuhHriWO2t51FkNc&#10;u1KaDs8x3DZyrNRUWqw5fqiwpeeKis/10Wrw+Qcd8u9BMVDb+9LR+PCyekWtb2/6pwWIQH34M8MF&#10;P6JDFpl27sjGi0bD42QenRoephMQF12peZx2vxeZpfJ/g+wHAAD//wMAUEsBAi0AFAAGAAgAAAAh&#10;ALaDOJL+AAAA4QEAABMAAAAAAAAAAAAAAAAAAAAAAFtDb250ZW50X1R5cGVzXS54bWxQSwECLQAU&#10;AAYACAAAACEAOP0h/9YAAACUAQAACwAAAAAAAAAAAAAAAAAvAQAAX3JlbHMvLnJlbHNQSwECLQAU&#10;AAYACAAAACEAQQifwh4CAABDBAAADgAAAAAAAAAAAAAAAAAuAgAAZHJzL2Uyb0RvYy54bWxQSwEC&#10;LQAUAAYACAAAACEAF1Fwj90AAAAJAQAADwAAAAAAAAAAAAAAAAB4BAAAZHJzL2Rvd25yZXYueG1s&#10;UEsFBgAAAAAEAAQA8wAAAIIFAAAAAA==&#10;">
                <w10:wrap type="topAndBottom" anchorx="page"/>
              </v:line>
            </w:pict>
          </mc:Fallback>
        </mc:AlternateContent>
      </w:r>
      <w:r>
        <w:rPr>
          <w:noProof/>
          <w:lang w:eastAsia="zh-CN"/>
        </w:rPr>
        <mc:AlternateContent>
          <mc:Choice Requires="wps">
            <w:drawing>
              <wp:anchor distT="0" distB="0" distL="0" distR="0" simplePos="0" relativeHeight="251623936" behindDoc="0" locked="0" layoutInCell="1" allowOverlap="1">
                <wp:simplePos x="0" y="0"/>
                <wp:positionH relativeFrom="page">
                  <wp:posOffset>475615</wp:posOffset>
                </wp:positionH>
                <wp:positionV relativeFrom="paragraph">
                  <wp:posOffset>567690</wp:posOffset>
                </wp:positionV>
                <wp:extent cx="5934075" cy="0"/>
                <wp:effectExtent l="8890" t="5715" r="10160" b="13335"/>
                <wp:wrapTopAndBottom/>
                <wp:docPr id="3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7.45pt,44.7pt" to="504.7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GMBHgIAAEM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cjjBRp&#10;YUdboTjKRmE2nXEFhKzUzobu6Fm9mq2m3x1SetUQdeCR49vFQF4WMpJ3KeHiDFTYd180gxhy9DoO&#10;6lzbNkDCCNA57uNy3wc/e0Th42Q+ztOnCUb05ktIcUs01vnPXLcoGCWWQDoCk9PW+UCEFLeQUEfp&#10;jZAyrlsq1JV4PhlNYoLTUrDgDGHOHvYradGJBMHEX+wKPI9hAbkirunjoquXktVHxWKVhhO2vtqe&#10;CNnbwEqqUAh6BJ5Xq5fKj3k6X8/Ws3yQj6brQZ5W1eDTZpUPppvsaVKNq9Wqyn4GzlleNIIxrgLt&#10;m2yz/O9kcX1AveDuwr3PJ3mPHgcJZG//kXRccthrr5C9ZpedvS0flBqDr68qPIXHO9iPb3/5CwAA&#10;//8DAFBLAwQUAAYACAAAACEAGNwATN0AAAAJAQAADwAAAGRycy9kb3ducmV2LnhtbEyPQU/CQBCF&#10;7yb+h82YeCGyKxKE0i0xam9eBI3XoTu2Dd3Z0l2g8uvdhoPeZua9vPleuuptI47U+dqxhvuxAkFc&#10;OFNzqeFjk9/NQfiAbLBxTBp+yMMqu75KMTHuxO90XIdSxBD2CWqoQmgTKX1RkUU/di1x1L5dZzHE&#10;tSul6fAUw20jJ0rNpMWa44cKW3quqNitD1aDzz9pn59HxUh9PZSOJvuXt1fU+vamf1qCCNSHPzMM&#10;+BEdssi0dQc2XjQaHqeL6NQwX0xBDLpSw7S9XGSWyv8Nsl8AAAD//wMAUEsBAi0AFAAGAAgAAAAh&#10;ALaDOJL+AAAA4QEAABMAAAAAAAAAAAAAAAAAAAAAAFtDb250ZW50X1R5cGVzXS54bWxQSwECLQAU&#10;AAYACAAAACEAOP0h/9YAAACUAQAACwAAAAAAAAAAAAAAAAAvAQAAX3JlbHMvLnJlbHNQSwECLQAU&#10;AAYACAAAACEAPFxjAR4CAABDBAAADgAAAAAAAAAAAAAAAAAuAgAAZHJzL2Uyb0RvYy54bWxQSwEC&#10;LQAUAAYACAAAACEAGNwATN0AAAAJAQAADwAAAAAAAAAAAAAAAAB4BAAAZHJzL2Rvd25yZXYueG1s&#10;UEsFBgAAAAAEAAQA8wAAAIIFAAAAAA==&#10;">
                <w10:wrap type="topAndBottom" anchorx="page"/>
              </v:line>
            </w:pict>
          </mc:Fallback>
        </mc:AlternateContent>
      </w:r>
    </w:p>
    <w:p w:rsidR="002E0D56" w:rsidRDefault="002E0D56">
      <w:pPr>
        <w:pStyle w:val="BodyText"/>
        <w:spacing w:before="7"/>
        <w:rPr>
          <w:sz w:val="21"/>
        </w:rPr>
      </w:pPr>
    </w:p>
    <w:p w:rsidR="002E0D56" w:rsidRDefault="002E0D56">
      <w:pPr>
        <w:pStyle w:val="BodyText"/>
        <w:spacing w:before="7"/>
        <w:rPr>
          <w:sz w:val="21"/>
        </w:rPr>
      </w:pPr>
    </w:p>
    <w:p w:rsidR="002E0D56" w:rsidRDefault="002E0D56">
      <w:pPr>
        <w:rPr>
          <w:sz w:val="21"/>
        </w:rPr>
        <w:sectPr w:rsidR="002E0D56">
          <w:pgSz w:w="10800" w:h="14460"/>
          <w:pgMar w:top="860" w:right="0" w:bottom="540" w:left="520" w:header="0" w:footer="287" w:gutter="0"/>
          <w:cols w:space="720"/>
        </w:sectPr>
      </w:pPr>
    </w:p>
    <w:p w:rsidR="002E0D56" w:rsidRDefault="002E0D56">
      <w:pPr>
        <w:pStyle w:val="BodyText"/>
        <w:spacing w:before="4"/>
        <w:rPr>
          <w:rFonts w:ascii="Times New Roman"/>
          <w:sz w:val="17"/>
        </w:rPr>
      </w:pPr>
    </w:p>
    <w:p w:rsidR="002E0D56" w:rsidRDefault="002E0D56">
      <w:pPr>
        <w:rPr>
          <w:rFonts w:ascii="Times New Roman"/>
          <w:sz w:val="17"/>
        </w:rPr>
        <w:sectPr w:rsidR="002E0D56">
          <w:pgSz w:w="10800" w:h="14460"/>
          <w:pgMar w:top="1340" w:right="0" w:bottom="540" w:left="520" w:header="0" w:footer="287" w:gutter="0"/>
          <w:cols w:space="720"/>
        </w:sectPr>
      </w:pPr>
    </w:p>
    <w:p w:rsidR="002E0D56" w:rsidRDefault="00C67A04">
      <w:pPr>
        <w:pStyle w:val="Heading8"/>
        <w:spacing w:before="76"/>
      </w:pPr>
      <w:r>
        <w:lastRenderedPageBreak/>
        <w:t>RESEARCH PROPOSAL FORMAT</w:t>
      </w:r>
    </w:p>
    <w:p w:rsidR="002E0D56" w:rsidRDefault="00C67A04">
      <w:pPr>
        <w:pStyle w:val="BodyText"/>
        <w:spacing w:before="88"/>
        <w:ind w:left="228"/>
      </w:pPr>
      <w:r>
        <w:rPr>
          <w:w w:val="105"/>
        </w:rPr>
        <w:t>All proposals must follow the following outlined format.</w:t>
      </w:r>
    </w:p>
    <w:p w:rsidR="002E0D56" w:rsidRDefault="00C67A04">
      <w:pPr>
        <w:pStyle w:val="BodyText"/>
        <w:spacing w:before="171"/>
        <w:ind w:left="228"/>
      </w:pPr>
      <w:r>
        <w:rPr>
          <w:w w:val="105"/>
        </w:rPr>
        <w:t>Please answer the questions, identifyin</w:t>
      </w:r>
      <w:r>
        <w:rPr>
          <w:w w:val="105"/>
        </w:rPr>
        <w:t xml:space="preserve">g each by number. Please </w:t>
      </w:r>
      <w:r>
        <w:rPr>
          <w:rFonts w:ascii="Times New Roman"/>
          <w:i/>
          <w:w w:val="105"/>
        </w:rPr>
        <w:t xml:space="preserve">type </w:t>
      </w:r>
      <w:r>
        <w:rPr>
          <w:w w:val="105"/>
        </w:rPr>
        <w:t>all responses.</w:t>
      </w:r>
    </w:p>
    <w:p w:rsidR="002E0D56" w:rsidRDefault="00C67A04">
      <w:pPr>
        <w:pStyle w:val="ListParagraph"/>
        <w:numPr>
          <w:ilvl w:val="0"/>
          <w:numId w:val="16"/>
        </w:numPr>
        <w:tabs>
          <w:tab w:val="left" w:pos="948"/>
          <w:tab w:val="left" w:pos="949"/>
        </w:tabs>
        <w:spacing w:before="145" w:line="266" w:lineRule="auto"/>
        <w:ind w:right="929"/>
        <w:rPr>
          <w:sz w:val="19"/>
        </w:rPr>
      </w:pPr>
      <w:r>
        <w:rPr>
          <w:w w:val="105"/>
          <w:sz w:val="19"/>
        </w:rPr>
        <w:t>Describe</w:t>
      </w:r>
      <w:r>
        <w:rPr>
          <w:spacing w:val="-8"/>
          <w:w w:val="105"/>
          <w:sz w:val="19"/>
        </w:rPr>
        <w:t xml:space="preserve"> </w:t>
      </w:r>
      <w:r>
        <w:rPr>
          <w:w w:val="105"/>
          <w:sz w:val="19"/>
        </w:rPr>
        <w:t>the</w:t>
      </w:r>
      <w:r>
        <w:rPr>
          <w:spacing w:val="-8"/>
          <w:w w:val="105"/>
          <w:sz w:val="19"/>
        </w:rPr>
        <w:t xml:space="preserve"> </w:t>
      </w:r>
      <w:r>
        <w:rPr>
          <w:w w:val="105"/>
          <w:sz w:val="19"/>
        </w:rPr>
        <w:t>purpose</w:t>
      </w:r>
      <w:r>
        <w:rPr>
          <w:spacing w:val="-8"/>
          <w:w w:val="105"/>
          <w:sz w:val="19"/>
        </w:rPr>
        <w:t xml:space="preserve"> </w:t>
      </w:r>
      <w:r>
        <w:rPr>
          <w:w w:val="105"/>
          <w:sz w:val="19"/>
        </w:rPr>
        <w:t>of</w:t>
      </w:r>
      <w:r>
        <w:rPr>
          <w:spacing w:val="-8"/>
          <w:w w:val="105"/>
          <w:sz w:val="19"/>
        </w:rPr>
        <w:t xml:space="preserve"> </w:t>
      </w:r>
      <w:r>
        <w:rPr>
          <w:w w:val="105"/>
          <w:sz w:val="19"/>
        </w:rPr>
        <w:t>your</w:t>
      </w:r>
      <w:r>
        <w:rPr>
          <w:spacing w:val="-9"/>
          <w:w w:val="105"/>
          <w:sz w:val="19"/>
        </w:rPr>
        <w:t xml:space="preserve"> </w:t>
      </w:r>
      <w:r>
        <w:rPr>
          <w:w w:val="105"/>
          <w:sz w:val="19"/>
        </w:rPr>
        <w:t>study</w:t>
      </w:r>
      <w:r>
        <w:rPr>
          <w:spacing w:val="-8"/>
          <w:w w:val="105"/>
          <w:sz w:val="19"/>
        </w:rPr>
        <w:t xml:space="preserve"> </w:t>
      </w:r>
      <w:r>
        <w:rPr>
          <w:w w:val="105"/>
          <w:sz w:val="19"/>
        </w:rPr>
        <w:t>and</w:t>
      </w:r>
      <w:r>
        <w:rPr>
          <w:spacing w:val="-8"/>
          <w:w w:val="105"/>
          <w:sz w:val="19"/>
        </w:rPr>
        <w:t xml:space="preserve"> </w:t>
      </w:r>
      <w:r>
        <w:rPr>
          <w:w w:val="105"/>
          <w:sz w:val="19"/>
        </w:rPr>
        <w:t>the</w:t>
      </w:r>
      <w:r>
        <w:rPr>
          <w:spacing w:val="-8"/>
          <w:w w:val="105"/>
          <w:sz w:val="19"/>
        </w:rPr>
        <w:t xml:space="preserve"> </w:t>
      </w:r>
      <w:r>
        <w:rPr>
          <w:w w:val="105"/>
          <w:sz w:val="19"/>
        </w:rPr>
        <w:t>procedures</w:t>
      </w:r>
      <w:r>
        <w:rPr>
          <w:spacing w:val="-8"/>
          <w:w w:val="105"/>
          <w:sz w:val="19"/>
        </w:rPr>
        <w:t xml:space="preserve"> </w:t>
      </w:r>
      <w:r>
        <w:rPr>
          <w:w w:val="105"/>
          <w:sz w:val="19"/>
        </w:rPr>
        <w:t>that</w:t>
      </w:r>
      <w:r>
        <w:rPr>
          <w:spacing w:val="-8"/>
          <w:w w:val="105"/>
          <w:sz w:val="19"/>
        </w:rPr>
        <w:t xml:space="preserve"> </w:t>
      </w:r>
      <w:r>
        <w:rPr>
          <w:w w:val="105"/>
          <w:sz w:val="19"/>
        </w:rPr>
        <w:t>human</w:t>
      </w:r>
      <w:r>
        <w:rPr>
          <w:spacing w:val="-8"/>
          <w:w w:val="105"/>
          <w:sz w:val="19"/>
        </w:rPr>
        <w:t xml:space="preserve"> </w:t>
      </w:r>
      <w:r>
        <w:rPr>
          <w:w w:val="105"/>
          <w:sz w:val="19"/>
        </w:rPr>
        <w:t>subjects</w:t>
      </w:r>
      <w:r>
        <w:rPr>
          <w:spacing w:val="-8"/>
          <w:w w:val="105"/>
          <w:sz w:val="19"/>
        </w:rPr>
        <w:t xml:space="preserve"> </w:t>
      </w:r>
      <w:r>
        <w:rPr>
          <w:w w:val="105"/>
          <w:sz w:val="19"/>
        </w:rPr>
        <w:t>will</w:t>
      </w:r>
      <w:r>
        <w:rPr>
          <w:spacing w:val="-8"/>
          <w:w w:val="105"/>
          <w:sz w:val="19"/>
        </w:rPr>
        <w:t xml:space="preserve"> </w:t>
      </w:r>
      <w:r>
        <w:rPr>
          <w:w w:val="105"/>
          <w:sz w:val="19"/>
        </w:rPr>
        <w:t>undergo</w:t>
      </w:r>
      <w:r>
        <w:rPr>
          <w:spacing w:val="-8"/>
          <w:w w:val="105"/>
          <w:sz w:val="19"/>
        </w:rPr>
        <w:t xml:space="preserve"> </w:t>
      </w:r>
      <w:r>
        <w:rPr>
          <w:w w:val="105"/>
          <w:sz w:val="19"/>
        </w:rPr>
        <w:t>in</w:t>
      </w:r>
      <w:r>
        <w:rPr>
          <w:spacing w:val="-8"/>
          <w:w w:val="105"/>
          <w:sz w:val="19"/>
        </w:rPr>
        <w:t xml:space="preserve"> </w:t>
      </w:r>
      <w:r>
        <w:rPr>
          <w:w w:val="105"/>
          <w:sz w:val="19"/>
        </w:rPr>
        <w:t>your research</w:t>
      </w:r>
      <w:r>
        <w:rPr>
          <w:spacing w:val="-6"/>
          <w:w w:val="105"/>
          <w:sz w:val="19"/>
        </w:rPr>
        <w:t xml:space="preserve"> </w:t>
      </w:r>
      <w:r>
        <w:rPr>
          <w:w w:val="105"/>
          <w:sz w:val="19"/>
        </w:rPr>
        <w:t>design.</w:t>
      </w:r>
      <w:r>
        <w:rPr>
          <w:spacing w:val="-5"/>
          <w:w w:val="105"/>
          <w:sz w:val="19"/>
        </w:rPr>
        <w:t xml:space="preserve"> </w:t>
      </w:r>
      <w:r>
        <w:rPr>
          <w:w w:val="105"/>
          <w:sz w:val="19"/>
        </w:rPr>
        <w:t>What</w:t>
      </w:r>
      <w:r>
        <w:rPr>
          <w:spacing w:val="-5"/>
          <w:w w:val="105"/>
          <w:sz w:val="19"/>
        </w:rPr>
        <w:t xml:space="preserve"> </w:t>
      </w:r>
      <w:r>
        <w:rPr>
          <w:w w:val="105"/>
          <w:sz w:val="19"/>
        </w:rPr>
        <w:t>are</w:t>
      </w:r>
      <w:r>
        <w:rPr>
          <w:spacing w:val="-6"/>
          <w:w w:val="105"/>
          <w:sz w:val="19"/>
        </w:rPr>
        <w:t xml:space="preserve"> </w:t>
      </w:r>
      <w:r>
        <w:rPr>
          <w:w w:val="105"/>
          <w:sz w:val="19"/>
        </w:rPr>
        <w:t>the</w:t>
      </w:r>
      <w:r>
        <w:rPr>
          <w:spacing w:val="-5"/>
          <w:w w:val="105"/>
          <w:sz w:val="19"/>
        </w:rPr>
        <w:t xml:space="preserve"> </w:t>
      </w:r>
      <w:r>
        <w:rPr>
          <w:w w:val="105"/>
          <w:sz w:val="19"/>
        </w:rPr>
        <w:t>risks</w:t>
      </w:r>
      <w:r>
        <w:rPr>
          <w:spacing w:val="-5"/>
          <w:w w:val="105"/>
          <w:sz w:val="19"/>
        </w:rPr>
        <w:t xml:space="preserve"> </w:t>
      </w:r>
      <w:r>
        <w:rPr>
          <w:w w:val="105"/>
          <w:sz w:val="19"/>
        </w:rPr>
        <w:t>and</w:t>
      </w:r>
      <w:r>
        <w:rPr>
          <w:spacing w:val="-5"/>
          <w:w w:val="105"/>
          <w:sz w:val="19"/>
        </w:rPr>
        <w:t xml:space="preserve"> </w:t>
      </w:r>
      <w:r>
        <w:rPr>
          <w:w w:val="105"/>
          <w:sz w:val="19"/>
        </w:rPr>
        <w:t>possible</w:t>
      </w:r>
      <w:r>
        <w:rPr>
          <w:spacing w:val="-6"/>
          <w:w w:val="105"/>
          <w:sz w:val="19"/>
        </w:rPr>
        <w:t xml:space="preserve"> </w:t>
      </w:r>
      <w:r>
        <w:rPr>
          <w:w w:val="105"/>
          <w:sz w:val="19"/>
        </w:rPr>
        <w:t>consequences</w:t>
      </w:r>
      <w:r>
        <w:rPr>
          <w:spacing w:val="-5"/>
          <w:w w:val="105"/>
          <w:sz w:val="19"/>
        </w:rPr>
        <w:t xml:space="preserve"> </w:t>
      </w:r>
      <w:r>
        <w:rPr>
          <w:w w:val="105"/>
          <w:sz w:val="19"/>
        </w:rPr>
        <w:t>of</w:t>
      </w:r>
      <w:r>
        <w:rPr>
          <w:spacing w:val="-5"/>
          <w:w w:val="105"/>
          <w:sz w:val="19"/>
        </w:rPr>
        <w:t xml:space="preserve"> </w:t>
      </w:r>
      <w:r>
        <w:rPr>
          <w:w w:val="105"/>
          <w:sz w:val="19"/>
        </w:rPr>
        <w:t>these</w:t>
      </w:r>
      <w:r>
        <w:rPr>
          <w:spacing w:val="-6"/>
          <w:w w:val="105"/>
          <w:sz w:val="19"/>
        </w:rPr>
        <w:t xml:space="preserve"> </w:t>
      </w:r>
      <w:r>
        <w:rPr>
          <w:w w:val="105"/>
          <w:sz w:val="19"/>
        </w:rPr>
        <w:t>procedures?</w:t>
      </w:r>
    </w:p>
    <w:p w:rsidR="002E0D56" w:rsidRDefault="00C67A04">
      <w:pPr>
        <w:pStyle w:val="ListParagraph"/>
        <w:numPr>
          <w:ilvl w:val="0"/>
          <w:numId w:val="16"/>
        </w:numPr>
        <w:tabs>
          <w:tab w:val="left" w:pos="948"/>
          <w:tab w:val="left" w:pos="949"/>
        </w:tabs>
        <w:spacing w:before="120" w:line="266" w:lineRule="auto"/>
        <w:ind w:right="1693"/>
        <w:rPr>
          <w:sz w:val="19"/>
        </w:rPr>
      </w:pPr>
      <w:r>
        <w:rPr>
          <w:sz w:val="19"/>
        </w:rPr>
        <w:t>Please write, using nonprofessional terms, a description of what is disclosed to a subject concerning the purpose of the research and its possible</w:t>
      </w:r>
      <w:r>
        <w:rPr>
          <w:spacing w:val="24"/>
          <w:sz w:val="19"/>
        </w:rPr>
        <w:t xml:space="preserve"> </w:t>
      </w:r>
      <w:r>
        <w:rPr>
          <w:sz w:val="19"/>
        </w:rPr>
        <w:t>risks.</w:t>
      </w:r>
    </w:p>
    <w:p w:rsidR="002E0D56" w:rsidRDefault="00C67A04">
      <w:pPr>
        <w:pStyle w:val="ListParagraph"/>
        <w:numPr>
          <w:ilvl w:val="0"/>
          <w:numId w:val="16"/>
        </w:numPr>
        <w:tabs>
          <w:tab w:val="left" w:pos="948"/>
          <w:tab w:val="left" w:pos="949"/>
        </w:tabs>
        <w:spacing w:line="266" w:lineRule="auto"/>
        <w:ind w:right="960"/>
        <w:rPr>
          <w:sz w:val="19"/>
        </w:rPr>
      </w:pPr>
      <w:r>
        <w:rPr>
          <w:w w:val="105"/>
          <w:sz w:val="19"/>
        </w:rPr>
        <w:t>Describe</w:t>
      </w:r>
      <w:r>
        <w:rPr>
          <w:spacing w:val="-15"/>
          <w:w w:val="105"/>
          <w:sz w:val="19"/>
        </w:rPr>
        <w:t xml:space="preserve"> </w:t>
      </w:r>
      <w:r>
        <w:rPr>
          <w:w w:val="105"/>
          <w:sz w:val="19"/>
        </w:rPr>
        <w:t>your</w:t>
      </w:r>
      <w:r>
        <w:rPr>
          <w:spacing w:val="-14"/>
          <w:w w:val="105"/>
          <w:sz w:val="19"/>
        </w:rPr>
        <w:t xml:space="preserve"> </w:t>
      </w:r>
      <w:r>
        <w:rPr>
          <w:w w:val="105"/>
          <w:sz w:val="19"/>
        </w:rPr>
        <w:t>subject</w:t>
      </w:r>
      <w:r>
        <w:rPr>
          <w:spacing w:val="-14"/>
          <w:w w:val="105"/>
          <w:sz w:val="19"/>
        </w:rPr>
        <w:t xml:space="preserve"> </w:t>
      </w:r>
      <w:r>
        <w:rPr>
          <w:w w:val="105"/>
          <w:sz w:val="19"/>
        </w:rPr>
        <w:t>population</w:t>
      </w:r>
      <w:r>
        <w:rPr>
          <w:spacing w:val="-14"/>
          <w:w w:val="105"/>
          <w:sz w:val="19"/>
        </w:rPr>
        <w:t xml:space="preserve"> </w:t>
      </w:r>
      <w:r>
        <w:rPr>
          <w:w w:val="105"/>
          <w:sz w:val="19"/>
        </w:rPr>
        <w:t>and</w:t>
      </w:r>
      <w:r>
        <w:rPr>
          <w:spacing w:val="-15"/>
          <w:w w:val="105"/>
          <w:sz w:val="19"/>
        </w:rPr>
        <w:t xml:space="preserve"> </w:t>
      </w:r>
      <w:r>
        <w:rPr>
          <w:w w:val="105"/>
          <w:sz w:val="19"/>
        </w:rPr>
        <w:t>your</w:t>
      </w:r>
      <w:r>
        <w:rPr>
          <w:spacing w:val="-14"/>
          <w:w w:val="105"/>
          <w:sz w:val="19"/>
        </w:rPr>
        <w:t xml:space="preserve"> </w:t>
      </w:r>
      <w:r>
        <w:rPr>
          <w:w w:val="105"/>
          <w:sz w:val="19"/>
        </w:rPr>
        <w:t>method</w:t>
      </w:r>
      <w:r>
        <w:rPr>
          <w:spacing w:val="-14"/>
          <w:w w:val="105"/>
          <w:sz w:val="19"/>
        </w:rPr>
        <w:t xml:space="preserve"> </w:t>
      </w:r>
      <w:r>
        <w:rPr>
          <w:w w:val="105"/>
          <w:sz w:val="19"/>
        </w:rPr>
        <w:t>for</w:t>
      </w:r>
      <w:r>
        <w:rPr>
          <w:spacing w:val="-14"/>
          <w:w w:val="105"/>
          <w:sz w:val="19"/>
        </w:rPr>
        <w:t xml:space="preserve"> </w:t>
      </w:r>
      <w:r>
        <w:rPr>
          <w:w w:val="105"/>
          <w:sz w:val="19"/>
        </w:rPr>
        <w:t>obtaining</w:t>
      </w:r>
      <w:r>
        <w:rPr>
          <w:spacing w:val="-15"/>
          <w:w w:val="105"/>
          <w:sz w:val="19"/>
        </w:rPr>
        <w:t xml:space="preserve"> </w:t>
      </w:r>
      <w:r>
        <w:rPr>
          <w:w w:val="105"/>
          <w:sz w:val="19"/>
        </w:rPr>
        <w:t>the</w:t>
      </w:r>
      <w:r>
        <w:rPr>
          <w:spacing w:val="-14"/>
          <w:w w:val="105"/>
          <w:sz w:val="19"/>
        </w:rPr>
        <w:t xml:space="preserve"> </w:t>
      </w:r>
      <w:r>
        <w:rPr>
          <w:w w:val="105"/>
          <w:sz w:val="19"/>
        </w:rPr>
        <w:t>subjects’</w:t>
      </w:r>
      <w:r>
        <w:rPr>
          <w:spacing w:val="-14"/>
          <w:w w:val="105"/>
          <w:sz w:val="19"/>
        </w:rPr>
        <w:t xml:space="preserve"> </w:t>
      </w:r>
      <w:r>
        <w:rPr>
          <w:w w:val="105"/>
          <w:sz w:val="19"/>
        </w:rPr>
        <w:t>informed</w:t>
      </w:r>
      <w:r>
        <w:rPr>
          <w:spacing w:val="-14"/>
          <w:w w:val="105"/>
          <w:sz w:val="19"/>
        </w:rPr>
        <w:t xml:space="preserve"> </w:t>
      </w:r>
      <w:r>
        <w:rPr>
          <w:w w:val="105"/>
          <w:sz w:val="19"/>
        </w:rPr>
        <w:t>consent. Please attach a sample of a written consent. Also indicate briefly where and how these consent forms</w:t>
      </w:r>
      <w:r>
        <w:rPr>
          <w:spacing w:val="-12"/>
          <w:w w:val="105"/>
          <w:sz w:val="19"/>
        </w:rPr>
        <w:t xml:space="preserve"> </w:t>
      </w:r>
      <w:r>
        <w:rPr>
          <w:w w:val="105"/>
          <w:sz w:val="19"/>
        </w:rPr>
        <w:t>will</w:t>
      </w:r>
      <w:r>
        <w:rPr>
          <w:spacing w:val="-12"/>
          <w:w w:val="105"/>
          <w:sz w:val="19"/>
        </w:rPr>
        <w:t xml:space="preserve"> </w:t>
      </w:r>
      <w:r>
        <w:rPr>
          <w:w w:val="105"/>
          <w:sz w:val="19"/>
        </w:rPr>
        <w:t>be</w:t>
      </w:r>
      <w:r>
        <w:rPr>
          <w:spacing w:val="-12"/>
          <w:w w:val="105"/>
          <w:sz w:val="19"/>
        </w:rPr>
        <w:t xml:space="preserve"> </w:t>
      </w:r>
      <w:r>
        <w:rPr>
          <w:w w:val="105"/>
          <w:sz w:val="19"/>
        </w:rPr>
        <w:t>filed.</w:t>
      </w:r>
      <w:r>
        <w:rPr>
          <w:spacing w:val="-12"/>
          <w:w w:val="105"/>
          <w:sz w:val="19"/>
        </w:rPr>
        <w:t xml:space="preserve"> </w:t>
      </w:r>
      <w:r>
        <w:rPr>
          <w:w w:val="105"/>
          <w:sz w:val="19"/>
        </w:rPr>
        <w:t>University</w:t>
      </w:r>
      <w:r>
        <w:rPr>
          <w:spacing w:val="-12"/>
          <w:w w:val="105"/>
          <w:sz w:val="19"/>
        </w:rPr>
        <w:t xml:space="preserve"> </w:t>
      </w:r>
      <w:r>
        <w:rPr>
          <w:w w:val="105"/>
          <w:sz w:val="19"/>
        </w:rPr>
        <w:t>policy</w:t>
      </w:r>
      <w:r>
        <w:rPr>
          <w:spacing w:val="-12"/>
          <w:w w:val="105"/>
          <w:sz w:val="19"/>
        </w:rPr>
        <w:t xml:space="preserve"> </w:t>
      </w:r>
      <w:r>
        <w:rPr>
          <w:w w:val="105"/>
          <w:sz w:val="19"/>
        </w:rPr>
        <w:t>dictates</w:t>
      </w:r>
      <w:r>
        <w:rPr>
          <w:spacing w:val="-12"/>
          <w:w w:val="105"/>
          <w:sz w:val="19"/>
        </w:rPr>
        <w:t xml:space="preserve"> </w:t>
      </w:r>
      <w:r>
        <w:rPr>
          <w:w w:val="105"/>
          <w:sz w:val="19"/>
        </w:rPr>
        <w:t>that</w:t>
      </w:r>
      <w:r>
        <w:rPr>
          <w:spacing w:val="-12"/>
          <w:w w:val="105"/>
          <w:sz w:val="19"/>
        </w:rPr>
        <w:t xml:space="preserve"> </w:t>
      </w:r>
      <w:r>
        <w:rPr>
          <w:w w:val="105"/>
          <w:sz w:val="19"/>
        </w:rPr>
        <w:t>they</w:t>
      </w:r>
      <w:r>
        <w:rPr>
          <w:spacing w:val="-12"/>
          <w:w w:val="105"/>
          <w:sz w:val="19"/>
        </w:rPr>
        <w:t xml:space="preserve"> </w:t>
      </w:r>
      <w:r>
        <w:rPr>
          <w:w w:val="105"/>
          <w:sz w:val="19"/>
        </w:rPr>
        <w:t>be</w:t>
      </w:r>
      <w:r>
        <w:rPr>
          <w:spacing w:val="-13"/>
          <w:w w:val="105"/>
          <w:sz w:val="19"/>
        </w:rPr>
        <w:t xml:space="preserve"> </w:t>
      </w:r>
      <w:r>
        <w:rPr>
          <w:w w:val="105"/>
          <w:sz w:val="19"/>
        </w:rPr>
        <w:t>retained</w:t>
      </w:r>
      <w:r>
        <w:rPr>
          <w:spacing w:val="-12"/>
          <w:w w:val="105"/>
          <w:sz w:val="19"/>
        </w:rPr>
        <w:t xml:space="preserve"> </w:t>
      </w:r>
      <w:r>
        <w:rPr>
          <w:w w:val="105"/>
          <w:sz w:val="19"/>
        </w:rPr>
        <w:t>for</w:t>
      </w:r>
      <w:r>
        <w:rPr>
          <w:spacing w:val="-13"/>
          <w:w w:val="105"/>
          <w:sz w:val="19"/>
        </w:rPr>
        <w:t xml:space="preserve"> </w:t>
      </w:r>
      <w:r>
        <w:rPr>
          <w:w w:val="105"/>
          <w:sz w:val="19"/>
        </w:rPr>
        <w:t>a</w:t>
      </w:r>
      <w:r>
        <w:rPr>
          <w:spacing w:val="-13"/>
          <w:w w:val="105"/>
          <w:sz w:val="19"/>
        </w:rPr>
        <w:t xml:space="preserve"> </w:t>
      </w:r>
      <w:r>
        <w:rPr>
          <w:w w:val="105"/>
          <w:sz w:val="19"/>
        </w:rPr>
        <w:t>period</w:t>
      </w:r>
      <w:r>
        <w:rPr>
          <w:spacing w:val="-13"/>
          <w:w w:val="105"/>
          <w:sz w:val="19"/>
        </w:rPr>
        <w:t xml:space="preserve"> </w:t>
      </w:r>
      <w:r>
        <w:rPr>
          <w:w w:val="105"/>
          <w:sz w:val="19"/>
        </w:rPr>
        <w:t>of</w:t>
      </w:r>
      <w:r>
        <w:rPr>
          <w:spacing w:val="-12"/>
          <w:w w:val="105"/>
          <w:sz w:val="19"/>
        </w:rPr>
        <w:t xml:space="preserve"> </w:t>
      </w:r>
      <w:r>
        <w:rPr>
          <w:w w:val="105"/>
          <w:sz w:val="19"/>
        </w:rPr>
        <w:t>three</w:t>
      </w:r>
      <w:r>
        <w:rPr>
          <w:spacing w:val="-13"/>
          <w:w w:val="105"/>
          <w:sz w:val="19"/>
        </w:rPr>
        <w:t xml:space="preserve"> </w:t>
      </w:r>
      <w:r>
        <w:rPr>
          <w:w w:val="105"/>
          <w:sz w:val="19"/>
        </w:rPr>
        <w:t>years</w:t>
      </w:r>
      <w:r>
        <w:rPr>
          <w:spacing w:val="-13"/>
          <w:w w:val="105"/>
          <w:sz w:val="19"/>
        </w:rPr>
        <w:t xml:space="preserve"> </w:t>
      </w:r>
      <w:r>
        <w:rPr>
          <w:w w:val="105"/>
          <w:sz w:val="19"/>
        </w:rPr>
        <w:t>after the conclusion of the</w:t>
      </w:r>
      <w:r>
        <w:rPr>
          <w:spacing w:val="-16"/>
          <w:w w:val="105"/>
          <w:sz w:val="19"/>
        </w:rPr>
        <w:t xml:space="preserve"> </w:t>
      </w:r>
      <w:r>
        <w:rPr>
          <w:w w:val="105"/>
          <w:sz w:val="19"/>
        </w:rPr>
        <w:t>project.</w:t>
      </w:r>
    </w:p>
    <w:p w:rsidR="002E0D56" w:rsidRDefault="00C67A04">
      <w:pPr>
        <w:pStyle w:val="ListParagraph"/>
        <w:numPr>
          <w:ilvl w:val="0"/>
          <w:numId w:val="16"/>
        </w:numPr>
        <w:tabs>
          <w:tab w:val="left" w:pos="949"/>
        </w:tabs>
        <w:spacing w:before="122" w:line="266" w:lineRule="auto"/>
        <w:ind w:right="1050"/>
        <w:jc w:val="both"/>
        <w:rPr>
          <w:sz w:val="19"/>
        </w:rPr>
      </w:pPr>
      <w:r>
        <w:rPr>
          <w:w w:val="105"/>
          <w:sz w:val="19"/>
        </w:rPr>
        <w:t>If</w:t>
      </w:r>
      <w:r>
        <w:rPr>
          <w:spacing w:val="-20"/>
          <w:w w:val="105"/>
          <w:sz w:val="19"/>
        </w:rPr>
        <w:t xml:space="preserve"> </w:t>
      </w:r>
      <w:r>
        <w:rPr>
          <w:w w:val="105"/>
          <w:sz w:val="19"/>
        </w:rPr>
        <w:t>personality</w:t>
      </w:r>
      <w:r>
        <w:rPr>
          <w:spacing w:val="-20"/>
          <w:w w:val="105"/>
          <w:sz w:val="19"/>
        </w:rPr>
        <w:t xml:space="preserve"> </w:t>
      </w:r>
      <w:r>
        <w:rPr>
          <w:w w:val="105"/>
          <w:sz w:val="19"/>
        </w:rPr>
        <w:t>te</w:t>
      </w:r>
      <w:r>
        <w:rPr>
          <w:w w:val="105"/>
          <w:sz w:val="19"/>
        </w:rPr>
        <w:t>sts,</w:t>
      </w:r>
      <w:r>
        <w:rPr>
          <w:spacing w:val="-19"/>
          <w:w w:val="105"/>
          <w:sz w:val="19"/>
        </w:rPr>
        <w:t xml:space="preserve"> </w:t>
      </w:r>
      <w:r>
        <w:rPr>
          <w:w w:val="105"/>
          <w:sz w:val="19"/>
        </w:rPr>
        <w:t>questionnaires,</w:t>
      </w:r>
      <w:r>
        <w:rPr>
          <w:spacing w:val="-19"/>
          <w:w w:val="105"/>
          <w:sz w:val="19"/>
        </w:rPr>
        <w:t xml:space="preserve"> </w:t>
      </w:r>
      <w:r>
        <w:rPr>
          <w:w w:val="105"/>
          <w:sz w:val="19"/>
        </w:rPr>
        <w:t>or</w:t>
      </w:r>
      <w:r>
        <w:rPr>
          <w:spacing w:val="-19"/>
          <w:w w:val="105"/>
          <w:sz w:val="19"/>
        </w:rPr>
        <w:t xml:space="preserve"> </w:t>
      </w:r>
      <w:r>
        <w:rPr>
          <w:w w:val="105"/>
          <w:sz w:val="19"/>
        </w:rPr>
        <w:t>inventories</w:t>
      </w:r>
      <w:r>
        <w:rPr>
          <w:spacing w:val="-19"/>
          <w:w w:val="105"/>
          <w:sz w:val="19"/>
        </w:rPr>
        <w:t xml:space="preserve"> </w:t>
      </w:r>
      <w:r>
        <w:rPr>
          <w:w w:val="105"/>
          <w:sz w:val="19"/>
        </w:rPr>
        <w:t>are</w:t>
      </w:r>
      <w:r>
        <w:rPr>
          <w:spacing w:val="-19"/>
          <w:w w:val="105"/>
          <w:sz w:val="19"/>
        </w:rPr>
        <w:t xml:space="preserve"> </w:t>
      </w:r>
      <w:r>
        <w:rPr>
          <w:w w:val="105"/>
          <w:sz w:val="19"/>
        </w:rPr>
        <w:t>to</w:t>
      </w:r>
      <w:r>
        <w:rPr>
          <w:spacing w:val="-19"/>
          <w:w w:val="105"/>
          <w:sz w:val="19"/>
        </w:rPr>
        <w:t xml:space="preserve"> </w:t>
      </w:r>
      <w:r>
        <w:rPr>
          <w:w w:val="105"/>
          <w:sz w:val="19"/>
        </w:rPr>
        <w:t>be</w:t>
      </w:r>
      <w:r>
        <w:rPr>
          <w:spacing w:val="-19"/>
          <w:w w:val="105"/>
          <w:sz w:val="19"/>
        </w:rPr>
        <w:t xml:space="preserve"> </w:t>
      </w:r>
      <w:r>
        <w:rPr>
          <w:w w:val="105"/>
          <w:sz w:val="19"/>
        </w:rPr>
        <w:t>administered,</w:t>
      </w:r>
      <w:r>
        <w:rPr>
          <w:spacing w:val="-20"/>
          <w:w w:val="105"/>
          <w:sz w:val="19"/>
        </w:rPr>
        <w:t xml:space="preserve"> </w:t>
      </w:r>
      <w:r>
        <w:rPr>
          <w:w w:val="105"/>
          <w:sz w:val="19"/>
        </w:rPr>
        <w:t>describe</w:t>
      </w:r>
      <w:r>
        <w:rPr>
          <w:spacing w:val="-19"/>
          <w:w w:val="105"/>
          <w:sz w:val="19"/>
        </w:rPr>
        <w:t xml:space="preserve"> </w:t>
      </w:r>
      <w:r>
        <w:rPr>
          <w:w w:val="105"/>
          <w:sz w:val="19"/>
        </w:rPr>
        <w:t>the</w:t>
      </w:r>
      <w:r>
        <w:rPr>
          <w:spacing w:val="-20"/>
          <w:w w:val="105"/>
          <w:sz w:val="19"/>
        </w:rPr>
        <w:t xml:space="preserve"> </w:t>
      </w:r>
      <w:r>
        <w:rPr>
          <w:w w:val="105"/>
          <w:sz w:val="19"/>
        </w:rPr>
        <w:t>reason</w:t>
      </w:r>
      <w:r>
        <w:rPr>
          <w:spacing w:val="-20"/>
          <w:w w:val="105"/>
          <w:sz w:val="19"/>
        </w:rPr>
        <w:t xml:space="preserve"> </w:t>
      </w:r>
      <w:r>
        <w:rPr>
          <w:w w:val="105"/>
          <w:sz w:val="19"/>
        </w:rPr>
        <w:t>for their</w:t>
      </w:r>
      <w:r>
        <w:rPr>
          <w:spacing w:val="-12"/>
          <w:w w:val="105"/>
          <w:sz w:val="19"/>
        </w:rPr>
        <w:t xml:space="preserve"> </w:t>
      </w:r>
      <w:r>
        <w:rPr>
          <w:w w:val="105"/>
          <w:sz w:val="19"/>
        </w:rPr>
        <w:t>use,</w:t>
      </w:r>
      <w:r>
        <w:rPr>
          <w:spacing w:val="-11"/>
          <w:w w:val="105"/>
          <w:sz w:val="19"/>
        </w:rPr>
        <w:t xml:space="preserve"> </w:t>
      </w:r>
      <w:r>
        <w:rPr>
          <w:w w:val="105"/>
          <w:sz w:val="19"/>
        </w:rPr>
        <w:t>the</w:t>
      </w:r>
      <w:r>
        <w:rPr>
          <w:spacing w:val="-11"/>
          <w:w w:val="105"/>
          <w:sz w:val="19"/>
        </w:rPr>
        <w:t xml:space="preserve"> </w:t>
      </w:r>
      <w:r>
        <w:rPr>
          <w:w w:val="105"/>
          <w:sz w:val="19"/>
        </w:rPr>
        <w:t>manner</w:t>
      </w:r>
      <w:r>
        <w:rPr>
          <w:spacing w:val="-12"/>
          <w:w w:val="105"/>
          <w:sz w:val="19"/>
        </w:rPr>
        <w:t xml:space="preserve"> </w:t>
      </w:r>
      <w:r>
        <w:rPr>
          <w:w w:val="105"/>
          <w:sz w:val="19"/>
        </w:rPr>
        <w:t>in</w:t>
      </w:r>
      <w:r>
        <w:rPr>
          <w:spacing w:val="-11"/>
          <w:w w:val="105"/>
          <w:sz w:val="19"/>
        </w:rPr>
        <w:t xml:space="preserve"> </w:t>
      </w:r>
      <w:r>
        <w:rPr>
          <w:w w:val="105"/>
          <w:sz w:val="19"/>
        </w:rPr>
        <w:t>which</w:t>
      </w:r>
      <w:r>
        <w:rPr>
          <w:spacing w:val="-11"/>
          <w:w w:val="105"/>
          <w:sz w:val="19"/>
        </w:rPr>
        <w:t xml:space="preserve"> </w:t>
      </w:r>
      <w:r>
        <w:rPr>
          <w:w w:val="105"/>
          <w:sz w:val="19"/>
        </w:rPr>
        <w:t>they</w:t>
      </w:r>
      <w:r>
        <w:rPr>
          <w:spacing w:val="-12"/>
          <w:w w:val="105"/>
          <w:sz w:val="19"/>
        </w:rPr>
        <w:t xml:space="preserve"> </w:t>
      </w:r>
      <w:r>
        <w:rPr>
          <w:w w:val="105"/>
          <w:sz w:val="19"/>
        </w:rPr>
        <w:t>will</w:t>
      </w:r>
      <w:r>
        <w:rPr>
          <w:spacing w:val="-11"/>
          <w:w w:val="105"/>
          <w:sz w:val="19"/>
        </w:rPr>
        <w:t xml:space="preserve"> </w:t>
      </w:r>
      <w:r>
        <w:rPr>
          <w:w w:val="105"/>
          <w:sz w:val="19"/>
        </w:rPr>
        <w:t>be</w:t>
      </w:r>
      <w:r>
        <w:rPr>
          <w:spacing w:val="-11"/>
          <w:w w:val="105"/>
          <w:sz w:val="19"/>
        </w:rPr>
        <w:t xml:space="preserve"> </w:t>
      </w:r>
      <w:r>
        <w:rPr>
          <w:w w:val="105"/>
          <w:sz w:val="19"/>
        </w:rPr>
        <w:t>given,</w:t>
      </w:r>
      <w:r>
        <w:rPr>
          <w:spacing w:val="-12"/>
          <w:w w:val="105"/>
          <w:sz w:val="19"/>
        </w:rPr>
        <w:t xml:space="preserve"> </w:t>
      </w:r>
      <w:r>
        <w:rPr>
          <w:w w:val="105"/>
          <w:sz w:val="19"/>
        </w:rPr>
        <w:t>and</w:t>
      </w:r>
      <w:r>
        <w:rPr>
          <w:spacing w:val="-11"/>
          <w:w w:val="105"/>
          <w:sz w:val="19"/>
        </w:rPr>
        <w:t xml:space="preserve"> </w:t>
      </w:r>
      <w:r>
        <w:rPr>
          <w:w w:val="105"/>
          <w:sz w:val="19"/>
        </w:rPr>
        <w:t>the</w:t>
      </w:r>
      <w:r>
        <w:rPr>
          <w:spacing w:val="-11"/>
          <w:w w:val="105"/>
          <w:sz w:val="19"/>
        </w:rPr>
        <w:t xml:space="preserve"> </w:t>
      </w:r>
      <w:r>
        <w:rPr>
          <w:w w:val="105"/>
          <w:sz w:val="19"/>
        </w:rPr>
        <w:t>information</w:t>
      </w:r>
      <w:r>
        <w:rPr>
          <w:spacing w:val="-12"/>
          <w:w w:val="105"/>
          <w:sz w:val="19"/>
        </w:rPr>
        <w:t xml:space="preserve"> </w:t>
      </w:r>
      <w:r>
        <w:rPr>
          <w:w w:val="105"/>
          <w:sz w:val="19"/>
        </w:rPr>
        <w:t>to</w:t>
      </w:r>
      <w:r>
        <w:rPr>
          <w:spacing w:val="-11"/>
          <w:w w:val="105"/>
          <w:sz w:val="19"/>
        </w:rPr>
        <w:t xml:space="preserve"> </w:t>
      </w:r>
      <w:r>
        <w:rPr>
          <w:w w:val="105"/>
          <w:sz w:val="19"/>
        </w:rPr>
        <w:t>be</w:t>
      </w:r>
      <w:r>
        <w:rPr>
          <w:spacing w:val="-11"/>
          <w:w w:val="105"/>
          <w:sz w:val="19"/>
        </w:rPr>
        <w:t xml:space="preserve"> </w:t>
      </w:r>
      <w:r>
        <w:rPr>
          <w:w w:val="105"/>
          <w:sz w:val="19"/>
        </w:rPr>
        <w:t>given</w:t>
      </w:r>
      <w:r>
        <w:rPr>
          <w:spacing w:val="-12"/>
          <w:w w:val="105"/>
          <w:sz w:val="19"/>
        </w:rPr>
        <w:t xml:space="preserve"> </w:t>
      </w:r>
      <w:r>
        <w:rPr>
          <w:w w:val="105"/>
          <w:sz w:val="19"/>
        </w:rPr>
        <w:t>to</w:t>
      </w:r>
      <w:r>
        <w:rPr>
          <w:spacing w:val="-11"/>
          <w:w w:val="105"/>
          <w:sz w:val="19"/>
        </w:rPr>
        <w:t xml:space="preserve"> </w:t>
      </w:r>
      <w:r>
        <w:rPr>
          <w:w w:val="105"/>
          <w:sz w:val="19"/>
        </w:rPr>
        <w:t>the</w:t>
      </w:r>
      <w:r>
        <w:rPr>
          <w:spacing w:val="-11"/>
          <w:w w:val="105"/>
          <w:sz w:val="19"/>
        </w:rPr>
        <w:t xml:space="preserve"> </w:t>
      </w:r>
      <w:r>
        <w:rPr>
          <w:w w:val="105"/>
          <w:sz w:val="19"/>
        </w:rPr>
        <w:t>subjects about</w:t>
      </w:r>
      <w:r>
        <w:rPr>
          <w:spacing w:val="-7"/>
          <w:w w:val="105"/>
          <w:sz w:val="19"/>
        </w:rPr>
        <w:t xml:space="preserve"> </w:t>
      </w:r>
      <w:r>
        <w:rPr>
          <w:w w:val="105"/>
          <w:sz w:val="19"/>
        </w:rPr>
        <w:t>obtained</w:t>
      </w:r>
      <w:r>
        <w:rPr>
          <w:spacing w:val="-6"/>
          <w:w w:val="105"/>
          <w:sz w:val="19"/>
        </w:rPr>
        <w:t xml:space="preserve"> </w:t>
      </w:r>
      <w:r>
        <w:rPr>
          <w:w w:val="105"/>
          <w:sz w:val="19"/>
        </w:rPr>
        <w:t>scores.</w:t>
      </w:r>
      <w:r>
        <w:rPr>
          <w:spacing w:val="-6"/>
          <w:w w:val="105"/>
          <w:sz w:val="19"/>
        </w:rPr>
        <w:t xml:space="preserve"> </w:t>
      </w:r>
      <w:r>
        <w:rPr>
          <w:w w:val="105"/>
          <w:sz w:val="19"/>
        </w:rPr>
        <w:t>How</w:t>
      </w:r>
      <w:r>
        <w:rPr>
          <w:spacing w:val="-7"/>
          <w:w w:val="105"/>
          <w:sz w:val="19"/>
        </w:rPr>
        <w:t xml:space="preserve"> </w:t>
      </w:r>
      <w:r>
        <w:rPr>
          <w:w w:val="105"/>
          <w:sz w:val="19"/>
        </w:rPr>
        <w:t>will</w:t>
      </w:r>
      <w:r>
        <w:rPr>
          <w:spacing w:val="-6"/>
          <w:w w:val="105"/>
          <w:sz w:val="19"/>
        </w:rPr>
        <w:t xml:space="preserve"> </w:t>
      </w:r>
      <w:r>
        <w:rPr>
          <w:w w:val="105"/>
          <w:sz w:val="19"/>
        </w:rPr>
        <w:t>you</w:t>
      </w:r>
      <w:r>
        <w:rPr>
          <w:spacing w:val="-6"/>
          <w:w w:val="105"/>
          <w:sz w:val="19"/>
        </w:rPr>
        <w:t xml:space="preserve"> </w:t>
      </w:r>
      <w:r>
        <w:rPr>
          <w:w w:val="105"/>
          <w:sz w:val="19"/>
        </w:rPr>
        <w:t>ensure</w:t>
      </w:r>
      <w:r>
        <w:rPr>
          <w:spacing w:val="-7"/>
          <w:w w:val="105"/>
          <w:sz w:val="19"/>
        </w:rPr>
        <w:t xml:space="preserve"> </w:t>
      </w:r>
      <w:r>
        <w:rPr>
          <w:w w:val="105"/>
          <w:sz w:val="19"/>
        </w:rPr>
        <w:t>confidentiality</w:t>
      </w:r>
      <w:r>
        <w:rPr>
          <w:spacing w:val="-6"/>
          <w:w w:val="105"/>
          <w:sz w:val="19"/>
        </w:rPr>
        <w:t xml:space="preserve"> </w:t>
      </w:r>
      <w:r>
        <w:rPr>
          <w:w w:val="105"/>
          <w:sz w:val="19"/>
        </w:rPr>
        <w:t>of</w:t>
      </w:r>
      <w:r>
        <w:rPr>
          <w:spacing w:val="-6"/>
          <w:w w:val="105"/>
          <w:sz w:val="19"/>
        </w:rPr>
        <w:t xml:space="preserve"> </w:t>
      </w:r>
      <w:r>
        <w:rPr>
          <w:w w:val="105"/>
          <w:sz w:val="19"/>
        </w:rPr>
        <w:t>the</w:t>
      </w:r>
      <w:r>
        <w:rPr>
          <w:spacing w:val="-6"/>
          <w:w w:val="105"/>
          <w:sz w:val="19"/>
        </w:rPr>
        <w:t xml:space="preserve"> </w:t>
      </w:r>
      <w:r>
        <w:rPr>
          <w:w w:val="105"/>
          <w:sz w:val="19"/>
        </w:rPr>
        <w:t>findings</w:t>
      </w:r>
      <w:r>
        <w:rPr>
          <w:spacing w:val="-7"/>
          <w:w w:val="105"/>
          <w:sz w:val="19"/>
        </w:rPr>
        <w:t xml:space="preserve"> </w:t>
      </w:r>
      <w:r>
        <w:rPr>
          <w:w w:val="105"/>
          <w:sz w:val="19"/>
        </w:rPr>
        <w:t>from</w:t>
      </w:r>
      <w:r>
        <w:rPr>
          <w:spacing w:val="-6"/>
          <w:w w:val="105"/>
          <w:sz w:val="19"/>
        </w:rPr>
        <w:t xml:space="preserve"> </w:t>
      </w:r>
      <w:r>
        <w:rPr>
          <w:w w:val="105"/>
          <w:sz w:val="19"/>
        </w:rPr>
        <w:t>this</w:t>
      </w:r>
      <w:r>
        <w:rPr>
          <w:spacing w:val="-6"/>
          <w:w w:val="105"/>
          <w:sz w:val="19"/>
        </w:rPr>
        <w:t xml:space="preserve"> </w:t>
      </w:r>
      <w:r>
        <w:rPr>
          <w:w w:val="105"/>
          <w:sz w:val="19"/>
        </w:rPr>
        <w:t>research?</w:t>
      </w:r>
    </w:p>
    <w:p w:rsidR="002E0D56" w:rsidRDefault="00C67A04">
      <w:pPr>
        <w:pStyle w:val="ListParagraph"/>
        <w:numPr>
          <w:ilvl w:val="0"/>
          <w:numId w:val="16"/>
        </w:numPr>
        <w:tabs>
          <w:tab w:val="left" w:pos="948"/>
          <w:tab w:val="left" w:pos="949"/>
        </w:tabs>
        <w:rPr>
          <w:sz w:val="19"/>
        </w:rPr>
      </w:pPr>
      <w:r>
        <w:rPr>
          <w:w w:val="105"/>
          <w:sz w:val="19"/>
        </w:rPr>
        <w:t>If</w:t>
      </w:r>
      <w:r>
        <w:rPr>
          <w:spacing w:val="-4"/>
          <w:w w:val="105"/>
          <w:sz w:val="19"/>
        </w:rPr>
        <w:t xml:space="preserve"> </w:t>
      </w:r>
      <w:r>
        <w:rPr>
          <w:w w:val="105"/>
          <w:sz w:val="19"/>
        </w:rPr>
        <w:t>your</w:t>
      </w:r>
      <w:r>
        <w:rPr>
          <w:spacing w:val="-4"/>
          <w:w w:val="105"/>
          <w:sz w:val="19"/>
        </w:rPr>
        <w:t xml:space="preserve"> </w:t>
      </w:r>
      <w:r>
        <w:rPr>
          <w:w w:val="105"/>
          <w:sz w:val="19"/>
        </w:rPr>
        <w:t>response</w:t>
      </w:r>
      <w:r>
        <w:rPr>
          <w:spacing w:val="-3"/>
          <w:w w:val="105"/>
          <w:sz w:val="19"/>
        </w:rPr>
        <w:t xml:space="preserve"> </w:t>
      </w:r>
      <w:r>
        <w:rPr>
          <w:w w:val="105"/>
          <w:sz w:val="19"/>
        </w:rPr>
        <w:t>to</w:t>
      </w:r>
      <w:r>
        <w:rPr>
          <w:spacing w:val="-4"/>
          <w:w w:val="105"/>
          <w:sz w:val="19"/>
        </w:rPr>
        <w:t xml:space="preserve"> </w:t>
      </w:r>
      <w:r>
        <w:rPr>
          <w:w w:val="105"/>
          <w:sz w:val="19"/>
        </w:rPr>
        <w:t>any</w:t>
      </w:r>
      <w:r>
        <w:rPr>
          <w:spacing w:val="-3"/>
          <w:w w:val="105"/>
          <w:sz w:val="19"/>
        </w:rPr>
        <w:t xml:space="preserve"> </w:t>
      </w:r>
      <w:r>
        <w:rPr>
          <w:w w:val="105"/>
          <w:sz w:val="19"/>
        </w:rPr>
        <w:t>of</w:t>
      </w:r>
      <w:r>
        <w:rPr>
          <w:spacing w:val="-4"/>
          <w:w w:val="105"/>
          <w:sz w:val="19"/>
        </w:rPr>
        <w:t xml:space="preserve"> </w:t>
      </w:r>
      <w:r>
        <w:rPr>
          <w:w w:val="105"/>
          <w:sz w:val="19"/>
        </w:rPr>
        <w:t>the</w:t>
      </w:r>
      <w:r>
        <w:rPr>
          <w:spacing w:val="-4"/>
          <w:w w:val="105"/>
          <w:sz w:val="19"/>
        </w:rPr>
        <w:t xml:space="preserve"> </w:t>
      </w:r>
      <w:r>
        <w:rPr>
          <w:w w:val="105"/>
          <w:sz w:val="19"/>
        </w:rPr>
        <w:t>following</w:t>
      </w:r>
      <w:r>
        <w:rPr>
          <w:spacing w:val="-3"/>
          <w:w w:val="105"/>
          <w:sz w:val="19"/>
        </w:rPr>
        <w:t xml:space="preserve"> </w:t>
      </w:r>
      <w:r>
        <w:rPr>
          <w:w w:val="105"/>
          <w:sz w:val="19"/>
        </w:rPr>
        <w:t>is</w:t>
      </w:r>
      <w:r>
        <w:rPr>
          <w:spacing w:val="-3"/>
          <w:w w:val="105"/>
          <w:sz w:val="19"/>
        </w:rPr>
        <w:t xml:space="preserve"> </w:t>
      </w:r>
      <w:r>
        <w:rPr>
          <w:w w:val="105"/>
          <w:sz w:val="19"/>
        </w:rPr>
        <w:t>affirmative,</w:t>
      </w:r>
      <w:r>
        <w:rPr>
          <w:spacing w:val="-3"/>
          <w:w w:val="105"/>
          <w:sz w:val="19"/>
        </w:rPr>
        <w:t xml:space="preserve"> </w:t>
      </w:r>
      <w:r>
        <w:rPr>
          <w:w w:val="105"/>
          <w:sz w:val="19"/>
        </w:rPr>
        <w:t>please</w:t>
      </w:r>
      <w:r>
        <w:rPr>
          <w:spacing w:val="-4"/>
          <w:w w:val="105"/>
          <w:sz w:val="19"/>
        </w:rPr>
        <w:t xml:space="preserve"> </w:t>
      </w:r>
      <w:r>
        <w:rPr>
          <w:w w:val="105"/>
          <w:sz w:val="19"/>
        </w:rPr>
        <w:t>explain.</w:t>
      </w:r>
    </w:p>
    <w:p w:rsidR="002E0D56" w:rsidRDefault="00C67A04">
      <w:pPr>
        <w:pStyle w:val="ListParagraph"/>
        <w:numPr>
          <w:ilvl w:val="1"/>
          <w:numId w:val="16"/>
        </w:numPr>
        <w:tabs>
          <w:tab w:val="left" w:pos="1668"/>
          <w:tab w:val="left" w:pos="1669"/>
          <w:tab w:val="left" w:pos="9092"/>
        </w:tabs>
        <w:spacing w:before="142" w:line="264" w:lineRule="auto"/>
        <w:ind w:right="1185"/>
        <w:rPr>
          <w:sz w:val="19"/>
        </w:rPr>
      </w:pPr>
      <w:r>
        <w:rPr>
          <w:sz w:val="19"/>
        </w:rPr>
        <w:t>Will</w:t>
      </w:r>
      <w:r>
        <w:rPr>
          <w:spacing w:val="12"/>
          <w:sz w:val="19"/>
        </w:rPr>
        <w:t xml:space="preserve"> </w:t>
      </w:r>
      <w:r>
        <w:rPr>
          <w:sz w:val="19"/>
        </w:rPr>
        <w:t>deception</w:t>
      </w:r>
      <w:r>
        <w:rPr>
          <w:spacing w:val="13"/>
          <w:sz w:val="19"/>
        </w:rPr>
        <w:t xml:space="preserve"> </w:t>
      </w:r>
      <w:r>
        <w:rPr>
          <w:sz w:val="19"/>
        </w:rPr>
        <w:t>be</w:t>
      </w:r>
      <w:r>
        <w:rPr>
          <w:spacing w:val="13"/>
          <w:sz w:val="19"/>
        </w:rPr>
        <w:t xml:space="preserve"> </w:t>
      </w:r>
      <w:r>
        <w:rPr>
          <w:sz w:val="19"/>
        </w:rPr>
        <w:t>used</w:t>
      </w:r>
      <w:r>
        <w:rPr>
          <w:spacing w:val="13"/>
          <w:sz w:val="19"/>
        </w:rPr>
        <w:t xml:space="preserve"> </w:t>
      </w:r>
      <w:r>
        <w:rPr>
          <w:sz w:val="19"/>
        </w:rPr>
        <w:t>in</w:t>
      </w:r>
      <w:r>
        <w:rPr>
          <w:spacing w:val="13"/>
          <w:sz w:val="19"/>
        </w:rPr>
        <w:t xml:space="preserve"> </w:t>
      </w:r>
      <w:r>
        <w:rPr>
          <w:sz w:val="19"/>
        </w:rPr>
        <w:t>any</w:t>
      </w:r>
      <w:r>
        <w:rPr>
          <w:spacing w:val="13"/>
          <w:sz w:val="19"/>
        </w:rPr>
        <w:t xml:space="preserve"> </w:t>
      </w:r>
      <w:r>
        <w:rPr>
          <w:sz w:val="19"/>
        </w:rPr>
        <w:t>aspect</w:t>
      </w:r>
      <w:r>
        <w:rPr>
          <w:spacing w:val="13"/>
          <w:sz w:val="19"/>
        </w:rPr>
        <w:t xml:space="preserve"> </w:t>
      </w:r>
      <w:r>
        <w:rPr>
          <w:sz w:val="19"/>
        </w:rPr>
        <w:t>of</w:t>
      </w:r>
      <w:r>
        <w:rPr>
          <w:spacing w:val="13"/>
          <w:sz w:val="19"/>
        </w:rPr>
        <w:t xml:space="preserve"> </w:t>
      </w:r>
      <w:r>
        <w:rPr>
          <w:sz w:val="19"/>
        </w:rPr>
        <w:t>the</w:t>
      </w:r>
      <w:r>
        <w:rPr>
          <w:spacing w:val="13"/>
          <w:sz w:val="19"/>
        </w:rPr>
        <w:t xml:space="preserve"> </w:t>
      </w:r>
      <w:r>
        <w:rPr>
          <w:sz w:val="19"/>
        </w:rPr>
        <w:t>subject’s</w:t>
      </w:r>
      <w:r>
        <w:rPr>
          <w:spacing w:val="13"/>
          <w:sz w:val="19"/>
        </w:rPr>
        <w:t xml:space="preserve"> </w:t>
      </w:r>
      <w:r>
        <w:rPr>
          <w:sz w:val="19"/>
        </w:rPr>
        <w:t>relation</w:t>
      </w:r>
      <w:r>
        <w:rPr>
          <w:spacing w:val="13"/>
          <w:sz w:val="19"/>
        </w:rPr>
        <w:t xml:space="preserve"> </w:t>
      </w:r>
      <w:r>
        <w:rPr>
          <w:sz w:val="19"/>
        </w:rPr>
        <w:t>to</w:t>
      </w:r>
      <w:r>
        <w:rPr>
          <w:spacing w:val="12"/>
          <w:sz w:val="19"/>
        </w:rPr>
        <w:t xml:space="preserve"> </w:t>
      </w:r>
      <w:r>
        <w:rPr>
          <w:sz w:val="19"/>
        </w:rPr>
        <w:t>the</w:t>
      </w:r>
      <w:r>
        <w:rPr>
          <w:spacing w:val="13"/>
          <w:sz w:val="19"/>
        </w:rPr>
        <w:t xml:space="preserve"> </w:t>
      </w:r>
      <w:r>
        <w:rPr>
          <w:sz w:val="19"/>
        </w:rPr>
        <w:t>research?</w:t>
      </w:r>
      <w:r>
        <w:rPr>
          <w:spacing w:val="25"/>
          <w:sz w:val="19"/>
        </w:rPr>
        <w:t xml:space="preserve"> </w:t>
      </w:r>
      <w:r>
        <w:rPr>
          <w:sz w:val="19"/>
        </w:rPr>
        <w:t>YES</w:t>
      </w:r>
      <w:r>
        <w:rPr>
          <w:w w:val="106"/>
          <w:sz w:val="19"/>
          <w:u w:val="single"/>
        </w:rPr>
        <w:t xml:space="preserve"> </w:t>
      </w:r>
      <w:r>
        <w:rPr>
          <w:sz w:val="19"/>
          <w:u w:val="single"/>
        </w:rPr>
        <w:tab/>
      </w:r>
      <w:r>
        <w:rPr>
          <w:sz w:val="19"/>
        </w:rPr>
        <w:t xml:space="preserve"> </w:t>
      </w:r>
      <w:r>
        <w:rPr>
          <w:spacing w:val="4"/>
          <w:sz w:val="19"/>
        </w:rPr>
        <w:t>NO___</w:t>
      </w:r>
    </w:p>
    <w:p w:rsidR="002E0D56" w:rsidRDefault="00C67A04">
      <w:pPr>
        <w:pStyle w:val="ListParagraph"/>
        <w:numPr>
          <w:ilvl w:val="1"/>
          <w:numId w:val="16"/>
        </w:numPr>
        <w:tabs>
          <w:tab w:val="left" w:pos="1668"/>
          <w:tab w:val="left" w:pos="1669"/>
        </w:tabs>
        <w:spacing w:line="264" w:lineRule="auto"/>
        <w:ind w:right="824"/>
        <w:rPr>
          <w:sz w:val="19"/>
        </w:rPr>
      </w:pPr>
      <w:r>
        <w:rPr>
          <w:sz w:val="19"/>
        </w:rPr>
        <w:t>Will any stimulus or other conditions be imposed on subjects, or any response be required  of them, that could possibly pose a physical risk? YES___</w:t>
      </w:r>
      <w:r>
        <w:rPr>
          <w:spacing w:val="27"/>
          <w:sz w:val="19"/>
        </w:rPr>
        <w:t xml:space="preserve"> </w:t>
      </w:r>
      <w:r>
        <w:rPr>
          <w:sz w:val="19"/>
        </w:rPr>
        <w:t>NO___</w:t>
      </w:r>
    </w:p>
    <w:p w:rsidR="002E0D56" w:rsidRDefault="00C67A04">
      <w:pPr>
        <w:pStyle w:val="ListParagraph"/>
        <w:numPr>
          <w:ilvl w:val="1"/>
          <w:numId w:val="16"/>
        </w:numPr>
        <w:tabs>
          <w:tab w:val="left" w:pos="1668"/>
          <w:tab w:val="left" w:pos="1669"/>
          <w:tab w:val="left" w:pos="8910"/>
          <w:tab w:val="left" w:pos="9571"/>
        </w:tabs>
        <w:spacing w:before="122"/>
        <w:rPr>
          <w:sz w:val="19"/>
        </w:rPr>
      </w:pPr>
      <w:r>
        <w:rPr>
          <w:sz w:val="19"/>
        </w:rPr>
        <w:t>Will</w:t>
      </w:r>
      <w:r>
        <w:rPr>
          <w:spacing w:val="19"/>
          <w:sz w:val="19"/>
        </w:rPr>
        <w:t xml:space="preserve"> </w:t>
      </w:r>
      <w:r>
        <w:rPr>
          <w:sz w:val="19"/>
        </w:rPr>
        <w:t>any</w:t>
      </w:r>
      <w:r>
        <w:rPr>
          <w:spacing w:val="20"/>
          <w:sz w:val="19"/>
        </w:rPr>
        <w:t xml:space="preserve"> </w:t>
      </w:r>
      <w:r>
        <w:rPr>
          <w:sz w:val="19"/>
        </w:rPr>
        <w:t>personality</w:t>
      </w:r>
      <w:r>
        <w:rPr>
          <w:spacing w:val="20"/>
          <w:sz w:val="19"/>
        </w:rPr>
        <w:t xml:space="preserve"> </w:t>
      </w:r>
      <w:r>
        <w:rPr>
          <w:sz w:val="19"/>
        </w:rPr>
        <w:t>tests,</w:t>
      </w:r>
      <w:r>
        <w:rPr>
          <w:spacing w:val="20"/>
          <w:sz w:val="19"/>
        </w:rPr>
        <w:t xml:space="preserve"> </w:t>
      </w:r>
      <w:r>
        <w:rPr>
          <w:sz w:val="19"/>
        </w:rPr>
        <w:t>questionnaires,</w:t>
      </w:r>
      <w:r>
        <w:rPr>
          <w:spacing w:val="20"/>
          <w:sz w:val="19"/>
        </w:rPr>
        <w:t xml:space="preserve"> </w:t>
      </w:r>
      <w:r>
        <w:rPr>
          <w:sz w:val="19"/>
        </w:rPr>
        <w:t>or</w:t>
      </w:r>
      <w:r>
        <w:rPr>
          <w:spacing w:val="20"/>
          <w:sz w:val="19"/>
        </w:rPr>
        <w:t xml:space="preserve"> </w:t>
      </w:r>
      <w:r>
        <w:rPr>
          <w:sz w:val="19"/>
        </w:rPr>
        <w:t>inventories</w:t>
      </w:r>
      <w:r>
        <w:rPr>
          <w:spacing w:val="20"/>
          <w:sz w:val="19"/>
        </w:rPr>
        <w:t xml:space="preserve"> </w:t>
      </w:r>
      <w:r>
        <w:rPr>
          <w:sz w:val="19"/>
        </w:rPr>
        <w:t>be</w:t>
      </w:r>
      <w:r>
        <w:rPr>
          <w:spacing w:val="20"/>
          <w:sz w:val="19"/>
        </w:rPr>
        <w:t xml:space="preserve"> </w:t>
      </w:r>
      <w:r>
        <w:rPr>
          <w:sz w:val="19"/>
        </w:rPr>
        <w:t xml:space="preserve">administered? </w:t>
      </w:r>
      <w:r>
        <w:rPr>
          <w:spacing w:val="35"/>
          <w:sz w:val="19"/>
        </w:rPr>
        <w:t xml:space="preserve"> </w:t>
      </w:r>
      <w:r>
        <w:rPr>
          <w:sz w:val="19"/>
        </w:rPr>
        <w:t>YES</w:t>
      </w:r>
      <w:r>
        <w:rPr>
          <w:sz w:val="19"/>
          <w:u w:val="single"/>
        </w:rPr>
        <w:t xml:space="preserve"> </w:t>
      </w:r>
      <w:r>
        <w:rPr>
          <w:sz w:val="19"/>
          <w:u w:val="single"/>
        </w:rPr>
        <w:tab/>
      </w:r>
      <w:r>
        <w:rPr>
          <w:sz w:val="19"/>
        </w:rPr>
        <w:t>NO</w:t>
      </w:r>
      <w:r>
        <w:rPr>
          <w:w w:val="106"/>
          <w:sz w:val="19"/>
          <w:u w:val="single"/>
        </w:rPr>
        <w:t xml:space="preserve"> </w:t>
      </w:r>
      <w:r>
        <w:rPr>
          <w:sz w:val="19"/>
          <w:u w:val="single"/>
        </w:rPr>
        <w:tab/>
      </w:r>
    </w:p>
    <w:p w:rsidR="002E0D56" w:rsidRDefault="00C67A04">
      <w:pPr>
        <w:pStyle w:val="BodyText"/>
        <w:tabs>
          <w:tab w:val="left" w:pos="948"/>
        </w:tabs>
        <w:spacing w:before="171" w:line="266" w:lineRule="auto"/>
        <w:ind w:left="228" w:right="763"/>
      </w:pPr>
      <w:r>
        <w:rPr>
          <w:rFonts w:ascii="Times New Roman"/>
          <w:i/>
          <w:w w:val="105"/>
        </w:rPr>
        <w:t>Note:</w:t>
      </w:r>
      <w:r>
        <w:rPr>
          <w:rFonts w:ascii="Times New Roman"/>
          <w:i/>
          <w:w w:val="105"/>
        </w:rPr>
        <w:tab/>
      </w:r>
      <w:r>
        <w:rPr>
          <w:w w:val="105"/>
        </w:rPr>
        <w:t>The</w:t>
      </w:r>
      <w:r>
        <w:rPr>
          <w:spacing w:val="-11"/>
          <w:w w:val="105"/>
        </w:rPr>
        <w:t xml:space="preserve"> </w:t>
      </w:r>
      <w:r>
        <w:rPr>
          <w:w w:val="105"/>
        </w:rPr>
        <w:t>proposals</w:t>
      </w:r>
      <w:r>
        <w:rPr>
          <w:spacing w:val="-11"/>
          <w:w w:val="105"/>
        </w:rPr>
        <w:t xml:space="preserve"> </w:t>
      </w:r>
      <w:r>
        <w:rPr>
          <w:w w:val="105"/>
        </w:rPr>
        <w:t>already</w:t>
      </w:r>
      <w:r>
        <w:rPr>
          <w:spacing w:val="-11"/>
          <w:w w:val="105"/>
        </w:rPr>
        <w:t xml:space="preserve"> </w:t>
      </w:r>
      <w:r>
        <w:rPr>
          <w:w w:val="105"/>
        </w:rPr>
        <w:t>submitted</w:t>
      </w:r>
      <w:r>
        <w:rPr>
          <w:spacing w:val="-11"/>
          <w:w w:val="105"/>
        </w:rPr>
        <w:t xml:space="preserve"> </w:t>
      </w:r>
      <w:r>
        <w:rPr>
          <w:w w:val="105"/>
        </w:rPr>
        <w:t>for</w:t>
      </w:r>
      <w:r>
        <w:rPr>
          <w:spacing w:val="-10"/>
          <w:w w:val="105"/>
        </w:rPr>
        <w:t xml:space="preserve"> </w:t>
      </w:r>
      <w:r>
        <w:rPr>
          <w:w w:val="105"/>
        </w:rPr>
        <w:t>student</w:t>
      </w:r>
      <w:r>
        <w:rPr>
          <w:spacing w:val="-11"/>
          <w:w w:val="105"/>
        </w:rPr>
        <w:t xml:space="preserve"> </w:t>
      </w:r>
      <w:r>
        <w:rPr>
          <w:w w:val="105"/>
        </w:rPr>
        <w:t>reviewers</w:t>
      </w:r>
      <w:r>
        <w:rPr>
          <w:spacing w:val="-11"/>
          <w:w w:val="105"/>
        </w:rPr>
        <w:t xml:space="preserve"> </w:t>
      </w:r>
      <w:r>
        <w:rPr>
          <w:w w:val="105"/>
        </w:rPr>
        <w:t>to</w:t>
      </w:r>
      <w:r>
        <w:rPr>
          <w:spacing w:val="-11"/>
          <w:w w:val="105"/>
        </w:rPr>
        <w:t xml:space="preserve"> </w:t>
      </w:r>
      <w:r>
        <w:rPr>
          <w:w w:val="105"/>
        </w:rPr>
        <w:t>evaluate</w:t>
      </w:r>
      <w:r>
        <w:rPr>
          <w:spacing w:val="-11"/>
          <w:w w:val="105"/>
        </w:rPr>
        <w:t xml:space="preserve"> </w:t>
      </w:r>
      <w:r>
        <w:rPr>
          <w:w w:val="105"/>
        </w:rPr>
        <w:t>are</w:t>
      </w:r>
      <w:r>
        <w:rPr>
          <w:spacing w:val="-10"/>
          <w:w w:val="105"/>
        </w:rPr>
        <w:t xml:space="preserve"> </w:t>
      </w:r>
      <w:r>
        <w:rPr>
          <w:w w:val="105"/>
        </w:rPr>
        <w:t>not</w:t>
      </w:r>
      <w:r>
        <w:rPr>
          <w:spacing w:val="-11"/>
          <w:w w:val="105"/>
        </w:rPr>
        <w:t xml:space="preserve"> </w:t>
      </w:r>
      <w:r>
        <w:rPr>
          <w:w w:val="105"/>
        </w:rPr>
        <w:t>in</w:t>
      </w:r>
      <w:r>
        <w:rPr>
          <w:spacing w:val="-11"/>
          <w:w w:val="105"/>
        </w:rPr>
        <w:t xml:space="preserve"> </w:t>
      </w:r>
      <w:r>
        <w:rPr>
          <w:w w:val="105"/>
        </w:rPr>
        <w:t>that</w:t>
      </w:r>
      <w:r>
        <w:rPr>
          <w:spacing w:val="-11"/>
          <w:w w:val="105"/>
        </w:rPr>
        <w:t xml:space="preserve"> </w:t>
      </w:r>
      <w:r>
        <w:rPr>
          <w:w w:val="105"/>
        </w:rPr>
        <w:t>format</w:t>
      </w:r>
      <w:r>
        <w:rPr>
          <w:spacing w:val="-11"/>
          <w:w w:val="105"/>
        </w:rPr>
        <w:t xml:space="preserve"> </w:t>
      </w:r>
      <w:r>
        <w:rPr>
          <w:w w:val="105"/>
        </w:rPr>
        <w:t>but</w:t>
      </w:r>
      <w:r>
        <w:rPr>
          <w:spacing w:val="-10"/>
          <w:w w:val="105"/>
        </w:rPr>
        <w:t xml:space="preserve"> </w:t>
      </w:r>
      <w:r>
        <w:rPr>
          <w:w w:val="105"/>
        </w:rPr>
        <w:t>will</w:t>
      </w:r>
      <w:r>
        <w:rPr>
          <w:spacing w:val="-11"/>
          <w:w w:val="105"/>
        </w:rPr>
        <w:t xml:space="preserve"> </w:t>
      </w:r>
      <w:r>
        <w:rPr>
          <w:w w:val="105"/>
        </w:rPr>
        <w:t>be accepted</w:t>
      </w:r>
      <w:r>
        <w:rPr>
          <w:spacing w:val="-5"/>
          <w:w w:val="105"/>
        </w:rPr>
        <w:t xml:space="preserve"> </w:t>
      </w:r>
      <w:r>
        <w:rPr>
          <w:w w:val="105"/>
        </w:rPr>
        <w:t>for</w:t>
      </w:r>
      <w:r>
        <w:rPr>
          <w:spacing w:val="-5"/>
          <w:w w:val="105"/>
        </w:rPr>
        <w:t xml:space="preserve"> </w:t>
      </w:r>
      <w:r>
        <w:rPr>
          <w:w w:val="105"/>
        </w:rPr>
        <w:t>review</w:t>
      </w:r>
      <w:r>
        <w:rPr>
          <w:spacing w:val="-6"/>
          <w:w w:val="105"/>
        </w:rPr>
        <w:t xml:space="preserve"> </w:t>
      </w:r>
      <w:r>
        <w:rPr>
          <w:w w:val="105"/>
        </w:rPr>
        <w:t>here</w:t>
      </w:r>
      <w:r>
        <w:rPr>
          <w:spacing w:val="-6"/>
          <w:w w:val="105"/>
        </w:rPr>
        <w:t xml:space="preserve"> </w:t>
      </w:r>
      <w:r>
        <w:rPr>
          <w:w w:val="105"/>
        </w:rPr>
        <w:t>because</w:t>
      </w:r>
      <w:r>
        <w:rPr>
          <w:spacing w:val="-6"/>
          <w:w w:val="105"/>
        </w:rPr>
        <w:t xml:space="preserve"> </w:t>
      </w:r>
      <w:r>
        <w:rPr>
          <w:w w:val="105"/>
        </w:rPr>
        <w:t>they</w:t>
      </w:r>
      <w:r>
        <w:rPr>
          <w:spacing w:val="-6"/>
          <w:w w:val="105"/>
        </w:rPr>
        <w:t xml:space="preserve"> </w:t>
      </w:r>
      <w:r>
        <w:rPr>
          <w:w w:val="105"/>
        </w:rPr>
        <w:t>were</w:t>
      </w:r>
      <w:r>
        <w:rPr>
          <w:spacing w:val="-5"/>
          <w:w w:val="105"/>
        </w:rPr>
        <w:t xml:space="preserve"> </w:t>
      </w:r>
      <w:r>
        <w:rPr>
          <w:w w:val="105"/>
        </w:rPr>
        <w:t>prepared</w:t>
      </w:r>
      <w:r>
        <w:rPr>
          <w:spacing w:val="-4"/>
          <w:w w:val="105"/>
        </w:rPr>
        <w:t xml:space="preserve"> </w:t>
      </w:r>
      <w:r>
        <w:rPr>
          <w:w w:val="105"/>
        </w:rPr>
        <w:t>prior</w:t>
      </w:r>
      <w:r>
        <w:rPr>
          <w:spacing w:val="-6"/>
          <w:w w:val="105"/>
        </w:rPr>
        <w:t xml:space="preserve"> </w:t>
      </w:r>
      <w:r>
        <w:rPr>
          <w:w w:val="105"/>
        </w:rPr>
        <w:t>to</w:t>
      </w:r>
      <w:r>
        <w:rPr>
          <w:spacing w:val="-6"/>
          <w:w w:val="105"/>
        </w:rPr>
        <w:t xml:space="preserve"> </w:t>
      </w:r>
      <w:r>
        <w:rPr>
          <w:w w:val="105"/>
        </w:rPr>
        <w:t>this</w:t>
      </w:r>
      <w:r>
        <w:rPr>
          <w:spacing w:val="-6"/>
          <w:w w:val="105"/>
        </w:rPr>
        <w:t xml:space="preserve"> </w:t>
      </w:r>
      <w:r>
        <w:rPr>
          <w:w w:val="105"/>
        </w:rPr>
        <w:t>memo.</w:t>
      </w:r>
    </w:p>
    <w:p w:rsidR="002E0D56" w:rsidRDefault="002E0D56">
      <w:pPr>
        <w:pStyle w:val="BodyText"/>
        <w:spacing w:before="7"/>
        <w:rPr>
          <w:sz w:val="32"/>
        </w:rPr>
      </w:pPr>
    </w:p>
    <w:p w:rsidR="002E0D56" w:rsidRDefault="00C67A04">
      <w:pPr>
        <w:pStyle w:val="Heading8"/>
      </w:pPr>
      <w:r>
        <w:rPr>
          <w:w w:val="105"/>
        </w:rPr>
        <w:t>GUIDE TO REVIEW-EVALUATION ANALYSIS</w:t>
      </w:r>
    </w:p>
    <w:p w:rsidR="002E0D56" w:rsidRDefault="00C67A04">
      <w:pPr>
        <w:pStyle w:val="ListParagraph"/>
        <w:numPr>
          <w:ilvl w:val="0"/>
          <w:numId w:val="15"/>
        </w:numPr>
        <w:tabs>
          <w:tab w:val="left" w:pos="948"/>
          <w:tab w:val="left" w:pos="949"/>
        </w:tabs>
        <w:spacing w:before="89"/>
        <w:rPr>
          <w:sz w:val="19"/>
        </w:rPr>
      </w:pPr>
      <w:r>
        <w:rPr>
          <w:sz w:val="19"/>
        </w:rPr>
        <w:t>For each proposal, decide whether it should</w:t>
      </w:r>
      <w:r>
        <w:rPr>
          <w:spacing w:val="5"/>
          <w:sz w:val="19"/>
        </w:rPr>
        <w:t xml:space="preserve"> </w:t>
      </w:r>
      <w:r>
        <w:rPr>
          <w:sz w:val="19"/>
        </w:rPr>
        <w:t>be:</w:t>
      </w:r>
    </w:p>
    <w:p w:rsidR="002E0D56" w:rsidRDefault="00C67A04">
      <w:pPr>
        <w:pStyle w:val="ListParagraph"/>
        <w:numPr>
          <w:ilvl w:val="1"/>
          <w:numId w:val="15"/>
        </w:numPr>
        <w:tabs>
          <w:tab w:val="left" w:pos="1668"/>
          <w:tab w:val="left" w:pos="1669"/>
        </w:tabs>
        <w:spacing w:before="142"/>
        <w:rPr>
          <w:sz w:val="19"/>
        </w:rPr>
      </w:pPr>
      <w:r>
        <w:rPr>
          <w:w w:val="105"/>
          <w:sz w:val="19"/>
        </w:rPr>
        <w:t>Approved as</w:t>
      </w:r>
      <w:r>
        <w:rPr>
          <w:spacing w:val="-5"/>
          <w:w w:val="105"/>
          <w:sz w:val="19"/>
        </w:rPr>
        <w:t xml:space="preserve"> </w:t>
      </w:r>
      <w:r>
        <w:rPr>
          <w:w w:val="105"/>
          <w:sz w:val="19"/>
        </w:rPr>
        <w:t>is</w:t>
      </w:r>
    </w:p>
    <w:p w:rsidR="002E0D56" w:rsidRDefault="00C67A04">
      <w:pPr>
        <w:pStyle w:val="ListParagraph"/>
        <w:numPr>
          <w:ilvl w:val="1"/>
          <w:numId w:val="15"/>
        </w:numPr>
        <w:tabs>
          <w:tab w:val="left" w:pos="1668"/>
          <w:tab w:val="left" w:pos="1669"/>
        </w:tabs>
        <w:spacing w:before="142"/>
        <w:rPr>
          <w:sz w:val="19"/>
        </w:rPr>
      </w:pPr>
      <w:r>
        <w:rPr>
          <w:w w:val="105"/>
          <w:sz w:val="19"/>
        </w:rPr>
        <w:t>Approved with minor changes</w:t>
      </w:r>
      <w:r>
        <w:rPr>
          <w:spacing w:val="-14"/>
          <w:w w:val="105"/>
          <w:sz w:val="19"/>
        </w:rPr>
        <w:t xml:space="preserve"> </w:t>
      </w:r>
      <w:r>
        <w:rPr>
          <w:w w:val="105"/>
          <w:sz w:val="19"/>
        </w:rPr>
        <w:t>(noted)</w:t>
      </w:r>
    </w:p>
    <w:p w:rsidR="002E0D56" w:rsidRDefault="00C67A04">
      <w:pPr>
        <w:pStyle w:val="ListParagraph"/>
        <w:numPr>
          <w:ilvl w:val="1"/>
          <w:numId w:val="15"/>
        </w:numPr>
        <w:tabs>
          <w:tab w:val="left" w:pos="1668"/>
          <w:tab w:val="left" w:pos="1669"/>
        </w:tabs>
        <w:spacing w:before="142"/>
        <w:rPr>
          <w:sz w:val="19"/>
        </w:rPr>
      </w:pPr>
      <w:r>
        <w:rPr>
          <w:w w:val="105"/>
          <w:sz w:val="19"/>
        </w:rPr>
        <w:t>Denied approval until major changes are made in the design and</w:t>
      </w:r>
      <w:r>
        <w:rPr>
          <w:spacing w:val="-35"/>
          <w:w w:val="105"/>
          <w:sz w:val="19"/>
        </w:rPr>
        <w:t xml:space="preserve"> </w:t>
      </w:r>
      <w:r>
        <w:rPr>
          <w:w w:val="105"/>
          <w:sz w:val="19"/>
        </w:rPr>
        <w:t>procedure</w:t>
      </w:r>
    </w:p>
    <w:p w:rsidR="002E0D56" w:rsidRDefault="00C67A04">
      <w:pPr>
        <w:pStyle w:val="ListParagraph"/>
        <w:numPr>
          <w:ilvl w:val="1"/>
          <w:numId w:val="15"/>
        </w:numPr>
        <w:tabs>
          <w:tab w:val="left" w:pos="1668"/>
          <w:tab w:val="left" w:pos="1669"/>
        </w:tabs>
        <w:spacing w:before="143"/>
        <w:rPr>
          <w:sz w:val="19"/>
        </w:rPr>
      </w:pPr>
      <w:r>
        <w:rPr>
          <w:w w:val="105"/>
          <w:sz w:val="19"/>
        </w:rPr>
        <w:t>Denied approval pending pilot study evaluation on following questionable</w:t>
      </w:r>
      <w:r>
        <w:rPr>
          <w:spacing w:val="-16"/>
          <w:w w:val="105"/>
          <w:sz w:val="19"/>
        </w:rPr>
        <w:t xml:space="preserve"> </w:t>
      </w:r>
      <w:r>
        <w:rPr>
          <w:w w:val="105"/>
          <w:sz w:val="19"/>
        </w:rPr>
        <w:t>issues</w:t>
      </w:r>
    </w:p>
    <w:p w:rsidR="002E0D56" w:rsidRDefault="00C67A04">
      <w:pPr>
        <w:pStyle w:val="ListParagraph"/>
        <w:numPr>
          <w:ilvl w:val="1"/>
          <w:numId w:val="15"/>
        </w:numPr>
        <w:tabs>
          <w:tab w:val="left" w:pos="1668"/>
          <w:tab w:val="left" w:pos="1669"/>
        </w:tabs>
        <w:spacing w:before="142"/>
        <w:rPr>
          <w:sz w:val="19"/>
        </w:rPr>
      </w:pPr>
      <w:r>
        <w:rPr>
          <w:sz w:val="19"/>
        </w:rPr>
        <w:t>Rejected in principle</w:t>
      </w:r>
    </w:p>
    <w:p w:rsidR="002E0D56" w:rsidRDefault="00C67A04">
      <w:pPr>
        <w:pStyle w:val="ListParagraph"/>
        <w:numPr>
          <w:ilvl w:val="0"/>
          <w:numId w:val="15"/>
        </w:numPr>
        <w:tabs>
          <w:tab w:val="left" w:pos="948"/>
          <w:tab w:val="left" w:pos="949"/>
        </w:tabs>
        <w:spacing w:before="144"/>
        <w:rPr>
          <w:sz w:val="19"/>
        </w:rPr>
      </w:pPr>
      <w:r>
        <w:rPr>
          <w:w w:val="105"/>
          <w:sz w:val="19"/>
        </w:rPr>
        <w:t>Detail specific benefits/risks, gains/losses if each study is conducted or refused</w:t>
      </w:r>
      <w:r>
        <w:rPr>
          <w:spacing w:val="-32"/>
          <w:w w:val="105"/>
          <w:sz w:val="19"/>
        </w:rPr>
        <w:t xml:space="preserve"> </w:t>
      </w:r>
      <w:r>
        <w:rPr>
          <w:w w:val="105"/>
          <w:sz w:val="19"/>
        </w:rPr>
        <w:t>permission.</w:t>
      </w:r>
    </w:p>
    <w:p w:rsidR="002E0D56" w:rsidRDefault="002E0D56">
      <w:pPr>
        <w:rPr>
          <w:sz w:val="19"/>
        </w:rPr>
        <w:sectPr w:rsidR="002E0D56">
          <w:pgSz w:w="10800" w:h="14460"/>
          <w:pgMar w:top="1100" w:right="0" w:bottom="540" w:left="520" w:header="0" w:footer="287" w:gutter="0"/>
          <w:cols w:space="720"/>
        </w:sectPr>
      </w:pPr>
    </w:p>
    <w:p w:rsidR="002E0D56" w:rsidRDefault="00C67A04">
      <w:pPr>
        <w:pStyle w:val="Heading3"/>
        <w:spacing w:before="69"/>
        <w:ind w:left="228"/>
        <w:rPr>
          <w:u w:val="none"/>
        </w:rPr>
      </w:pPr>
      <w:r>
        <w:lastRenderedPageBreak/>
        <w:t xml:space="preserve">CLINICA </w:t>
      </w:r>
      <w:r>
        <w:rPr>
          <w:u w:val="none"/>
        </w:rPr>
        <w:t xml:space="preserve">L INTERVENTIONS </w:t>
      </w:r>
    </w:p>
    <w:p w:rsidR="002E0D56" w:rsidRDefault="002E0D56">
      <w:pPr>
        <w:pStyle w:val="BodyText"/>
        <w:spacing w:before="9"/>
        <w:rPr>
          <w:rFonts w:ascii="Arial"/>
          <w:b/>
          <w:i/>
        </w:rPr>
      </w:pPr>
    </w:p>
    <w:p w:rsidR="002E0D56" w:rsidRDefault="00C67A04">
      <w:pPr>
        <w:pStyle w:val="Heading8"/>
        <w:spacing w:before="98"/>
      </w:pPr>
      <w:r>
        <w:t>OBJECTIVES</w:t>
      </w:r>
    </w:p>
    <w:p w:rsidR="002E0D56" w:rsidRDefault="00C67A04">
      <w:pPr>
        <w:pStyle w:val="ListParagraph"/>
        <w:numPr>
          <w:ilvl w:val="0"/>
          <w:numId w:val="14"/>
        </w:numPr>
        <w:tabs>
          <w:tab w:val="left" w:pos="948"/>
          <w:tab w:val="left" w:pos="949"/>
        </w:tabs>
        <w:spacing w:before="89" w:line="266" w:lineRule="auto"/>
        <w:ind w:right="1843"/>
        <w:rPr>
          <w:sz w:val="19"/>
        </w:rPr>
      </w:pPr>
      <w:r>
        <w:rPr>
          <w:w w:val="105"/>
          <w:sz w:val="19"/>
        </w:rPr>
        <w:t>To</w:t>
      </w:r>
      <w:r>
        <w:rPr>
          <w:spacing w:val="-16"/>
          <w:w w:val="105"/>
          <w:sz w:val="19"/>
        </w:rPr>
        <w:t xml:space="preserve"> </w:t>
      </w:r>
      <w:r>
        <w:rPr>
          <w:w w:val="105"/>
          <w:sz w:val="19"/>
        </w:rPr>
        <w:t>illustrate</w:t>
      </w:r>
      <w:r>
        <w:rPr>
          <w:spacing w:val="-17"/>
          <w:w w:val="105"/>
          <w:sz w:val="19"/>
        </w:rPr>
        <w:t xml:space="preserve"> </w:t>
      </w:r>
      <w:r>
        <w:rPr>
          <w:w w:val="105"/>
          <w:sz w:val="19"/>
        </w:rPr>
        <w:t>some</w:t>
      </w:r>
      <w:r>
        <w:rPr>
          <w:spacing w:val="-16"/>
          <w:w w:val="105"/>
          <w:sz w:val="19"/>
        </w:rPr>
        <w:t xml:space="preserve"> </w:t>
      </w:r>
      <w:r>
        <w:rPr>
          <w:w w:val="105"/>
          <w:sz w:val="19"/>
        </w:rPr>
        <w:t>of</w:t>
      </w:r>
      <w:r>
        <w:rPr>
          <w:spacing w:val="-16"/>
          <w:w w:val="105"/>
          <w:sz w:val="19"/>
        </w:rPr>
        <w:t xml:space="preserve"> </w:t>
      </w:r>
      <w:r>
        <w:rPr>
          <w:w w:val="105"/>
          <w:sz w:val="19"/>
        </w:rPr>
        <w:t>the</w:t>
      </w:r>
      <w:r>
        <w:rPr>
          <w:spacing w:val="-16"/>
          <w:w w:val="105"/>
          <w:sz w:val="19"/>
        </w:rPr>
        <w:t xml:space="preserve"> </w:t>
      </w:r>
      <w:r>
        <w:rPr>
          <w:w w:val="105"/>
          <w:sz w:val="19"/>
        </w:rPr>
        <w:t>differences</w:t>
      </w:r>
      <w:r>
        <w:rPr>
          <w:spacing w:val="-16"/>
          <w:w w:val="105"/>
          <w:sz w:val="19"/>
        </w:rPr>
        <w:t xml:space="preserve"> </w:t>
      </w:r>
      <w:r>
        <w:rPr>
          <w:w w:val="105"/>
          <w:sz w:val="19"/>
        </w:rPr>
        <w:t>and</w:t>
      </w:r>
      <w:r>
        <w:rPr>
          <w:spacing w:val="-17"/>
          <w:w w:val="105"/>
          <w:sz w:val="19"/>
        </w:rPr>
        <w:t xml:space="preserve"> </w:t>
      </w:r>
      <w:r>
        <w:rPr>
          <w:w w:val="105"/>
          <w:sz w:val="19"/>
        </w:rPr>
        <w:t>similarities</w:t>
      </w:r>
      <w:r>
        <w:rPr>
          <w:spacing w:val="-16"/>
          <w:w w:val="105"/>
          <w:sz w:val="19"/>
        </w:rPr>
        <w:t xml:space="preserve"> </w:t>
      </w:r>
      <w:r>
        <w:rPr>
          <w:w w:val="105"/>
          <w:sz w:val="19"/>
        </w:rPr>
        <w:t>between</w:t>
      </w:r>
      <w:r>
        <w:rPr>
          <w:spacing w:val="-16"/>
          <w:w w:val="105"/>
          <w:sz w:val="19"/>
        </w:rPr>
        <w:t xml:space="preserve"> </w:t>
      </w:r>
      <w:r>
        <w:rPr>
          <w:w w:val="105"/>
          <w:sz w:val="19"/>
        </w:rPr>
        <w:t>alternative</w:t>
      </w:r>
      <w:r>
        <w:rPr>
          <w:spacing w:val="-17"/>
          <w:w w:val="105"/>
          <w:sz w:val="19"/>
        </w:rPr>
        <w:t xml:space="preserve"> </w:t>
      </w:r>
      <w:r>
        <w:rPr>
          <w:w w:val="105"/>
          <w:sz w:val="19"/>
        </w:rPr>
        <w:t>approaches</w:t>
      </w:r>
      <w:r>
        <w:rPr>
          <w:spacing w:val="-17"/>
          <w:w w:val="105"/>
          <w:sz w:val="19"/>
        </w:rPr>
        <w:t xml:space="preserve"> </w:t>
      </w:r>
      <w:r>
        <w:rPr>
          <w:w w:val="105"/>
          <w:sz w:val="19"/>
        </w:rPr>
        <w:t>to psychotherapy.</w:t>
      </w:r>
    </w:p>
    <w:p w:rsidR="002E0D56" w:rsidRDefault="00C67A04">
      <w:pPr>
        <w:pStyle w:val="ListParagraph"/>
        <w:numPr>
          <w:ilvl w:val="0"/>
          <w:numId w:val="14"/>
        </w:numPr>
        <w:tabs>
          <w:tab w:val="left" w:pos="948"/>
          <w:tab w:val="left" w:pos="949"/>
        </w:tabs>
        <w:spacing w:before="120" w:line="266" w:lineRule="auto"/>
        <w:ind w:right="1003"/>
        <w:rPr>
          <w:sz w:val="19"/>
        </w:rPr>
      </w:pPr>
      <w:r>
        <w:rPr>
          <w:w w:val="105"/>
          <w:sz w:val="19"/>
        </w:rPr>
        <w:t>To</w:t>
      </w:r>
      <w:r>
        <w:rPr>
          <w:spacing w:val="-15"/>
          <w:w w:val="105"/>
          <w:sz w:val="19"/>
        </w:rPr>
        <w:t xml:space="preserve"> </w:t>
      </w:r>
      <w:r>
        <w:rPr>
          <w:w w:val="105"/>
          <w:sz w:val="19"/>
        </w:rPr>
        <w:t>encourage</w:t>
      </w:r>
      <w:r>
        <w:rPr>
          <w:spacing w:val="-15"/>
          <w:w w:val="105"/>
          <w:sz w:val="19"/>
        </w:rPr>
        <w:t xml:space="preserve"> </w:t>
      </w:r>
      <w:r>
        <w:rPr>
          <w:w w:val="105"/>
          <w:sz w:val="19"/>
        </w:rPr>
        <w:t>thinking</w:t>
      </w:r>
      <w:r>
        <w:rPr>
          <w:spacing w:val="-15"/>
          <w:w w:val="105"/>
          <w:sz w:val="19"/>
        </w:rPr>
        <w:t xml:space="preserve"> </w:t>
      </w:r>
      <w:r>
        <w:rPr>
          <w:w w:val="105"/>
          <w:sz w:val="19"/>
        </w:rPr>
        <w:t>about</w:t>
      </w:r>
      <w:r>
        <w:rPr>
          <w:spacing w:val="-15"/>
          <w:w w:val="105"/>
          <w:sz w:val="19"/>
        </w:rPr>
        <w:t xml:space="preserve"> </w:t>
      </w:r>
      <w:r>
        <w:rPr>
          <w:w w:val="105"/>
          <w:sz w:val="19"/>
        </w:rPr>
        <w:t>the</w:t>
      </w:r>
      <w:r>
        <w:rPr>
          <w:spacing w:val="-15"/>
          <w:w w:val="105"/>
          <w:sz w:val="19"/>
        </w:rPr>
        <w:t xml:space="preserve"> </w:t>
      </w:r>
      <w:r>
        <w:rPr>
          <w:w w:val="105"/>
          <w:sz w:val="19"/>
        </w:rPr>
        <w:t>forms</w:t>
      </w:r>
      <w:r>
        <w:rPr>
          <w:spacing w:val="-15"/>
          <w:w w:val="105"/>
          <w:sz w:val="19"/>
        </w:rPr>
        <w:t xml:space="preserve"> </w:t>
      </w:r>
      <w:r>
        <w:rPr>
          <w:w w:val="105"/>
          <w:sz w:val="19"/>
        </w:rPr>
        <w:t>of</w:t>
      </w:r>
      <w:r>
        <w:rPr>
          <w:spacing w:val="-14"/>
          <w:w w:val="105"/>
          <w:sz w:val="19"/>
        </w:rPr>
        <w:t xml:space="preserve"> </w:t>
      </w:r>
      <w:r>
        <w:rPr>
          <w:w w:val="105"/>
          <w:sz w:val="19"/>
        </w:rPr>
        <w:t>therapy</w:t>
      </w:r>
      <w:r>
        <w:rPr>
          <w:spacing w:val="-14"/>
          <w:w w:val="105"/>
          <w:sz w:val="19"/>
        </w:rPr>
        <w:t xml:space="preserve"> </w:t>
      </w:r>
      <w:r>
        <w:rPr>
          <w:w w:val="105"/>
          <w:sz w:val="19"/>
        </w:rPr>
        <w:t>that</w:t>
      </w:r>
      <w:r>
        <w:rPr>
          <w:spacing w:val="-16"/>
          <w:w w:val="105"/>
          <w:sz w:val="19"/>
        </w:rPr>
        <w:t xml:space="preserve"> </w:t>
      </w:r>
      <w:r>
        <w:rPr>
          <w:w w:val="105"/>
          <w:sz w:val="19"/>
        </w:rPr>
        <w:t>are</w:t>
      </w:r>
      <w:r>
        <w:rPr>
          <w:spacing w:val="-16"/>
          <w:w w:val="105"/>
          <w:sz w:val="19"/>
        </w:rPr>
        <w:t xml:space="preserve"> </w:t>
      </w:r>
      <w:r>
        <w:rPr>
          <w:w w:val="105"/>
          <w:sz w:val="19"/>
        </w:rPr>
        <w:t>most</w:t>
      </w:r>
      <w:r>
        <w:rPr>
          <w:spacing w:val="-14"/>
          <w:w w:val="105"/>
          <w:sz w:val="19"/>
        </w:rPr>
        <w:t xml:space="preserve"> </w:t>
      </w:r>
      <w:r>
        <w:rPr>
          <w:w w:val="105"/>
          <w:sz w:val="19"/>
        </w:rPr>
        <w:t>appropriate</w:t>
      </w:r>
      <w:r>
        <w:rPr>
          <w:spacing w:val="-16"/>
          <w:w w:val="105"/>
          <w:sz w:val="19"/>
        </w:rPr>
        <w:t xml:space="preserve"> </w:t>
      </w:r>
      <w:r>
        <w:rPr>
          <w:w w:val="105"/>
          <w:sz w:val="19"/>
        </w:rPr>
        <w:t>for</w:t>
      </w:r>
      <w:r>
        <w:rPr>
          <w:spacing w:val="-16"/>
          <w:w w:val="105"/>
          <w:sz w:val="19"/>
        </w:rPr>
        <w:t xml:space="preserve"> </w:t>
      </w:r>
      <w:r>
        <w:rPr>
          <w:w w:val="105"/>
          <w:sz w:val="19"/>
        </w:rPr>
        <w:t>different</w:t>
      </w:r>
      <w:r>
        <w:rPr>
          <w:spacing w:val="-14"/>
          <w:w w:val="105"/>
          <w:sz w:val="19"/>
        </w:rPr>
        <w:t xml:space="preserve"> </w:t>
      </w:r>
      <w:r>
        <w:rPr>
          <w:w w:val="105"/>
          <w:sz w:val="19"/>
        </w:rPr>
        <w:t>types</w:t>
      </w:r>
      <w:r>
        <w:rPr>
          <w:spacing w:val="-16"/>
          <w:w w:val="105"/>
          <w:sz w:val="19"/>
        </w:rPr>
        <w:t xml:space="preserve"> </w:t>
      </w:r>
      <w:r>
        <w:rPr>
          <w:w w:val="105"/>
          <w:sz w:val="19"/>
        </w:rPr>
        <w:t>of mental</w:t>
      </w:r>
      <w:r>
        <w:rPr>
          <w:spacing w:val="-3"/>
          <w:w w:val="105"/>
          <w:sz w:val="19"/>
        </w:rPr>
        <w:t xml:space="preserve"> </w:t>
      </w:r>
      <w:r>
        <w:rPr>
          <w:w w:val="105"/>
          <w:sz w:val="19"/>
        </w:rPr>
        <w:t>disorders.</w:t>
      </w:r>
    </w:p>
    <w:p w:rsidR="002E0D56" w:rsidRDefault="00C67A04">
      <w:pPr>
        <w:pStyle w:val="ListParagraph"/>
        <w:numPr>
          <w:ilvl w:val="0"/>
          <w:numId w:val="14"/>
        </w:numPr>
        <w:tabs>
          <w:tab w:val="left" w:pos="948"/>
          <w:tab w:val="left" w:pos="949"/>
        </w:tabs>
        <w:spacing w:line="266" w:lineRule="auto"/>
        <w:ind w:right="779"/>
        <w:rPr>
          <w:sz w:val="19"/>
        </w:rPr>
      </w:pPr>
      <w:r>
        <w:rPr>
          <w:w w:val="105"/>
          <w:sz w:val="19"/>
        </w:rPr>
        <w:t>To</w:t>
      </w:r>
      <w:r>
        <w:rPr>
          <w:spacing w:val="-12"/>
          <w:w w:val="105"/>
          <w:sz w:val="19"/>
        </w:rPr>
        <w:t xml:space="preserve"> </w:t>
      </w:r>
      <w:r>
        <w:rPr>
          <w:w w:val="105"/>
          <w:sz w:val="19"/>
        </w:rPr>
        <w:t>demonstrate</w:t>
      </w:r>
      <w:r>
        <w:rPr>
          <w:spacing w:val="-12"/>
          <w:w w:val="105"/>
          <w:sz w:val="19"/>
        </w:rPr>
        <w:t xml:space="preserve"> </w:t>
      </w:r>
      <w:r>
        <w:rPr>
          <w:w w:val="105"/>
          <w:sz w:val="19"/>
        </w:rPr>
        <w:t>the</w:t>
      </w:r>
      <w:r>
        <w:rPr>
          <w:spacing w:val="-12"/>
          <w:w w:val="105"/>
          <w:sz w:val="19"/>
        </w:rPr>
        <w:t xml:space="preserve"> </w:t>
      </w:r>
      <w:r>
        <w:rPr>
          <w:w w:val="105"/>
          <w:sz w:val="19"/>
        </w:rPr>
        <w:t>kind</w:t>
      </w:r>
      <w:r>
        <w:rPr>
          <w:spacing w:val="-12"/>
          <w:w w:val="105"/>
          <w:sz w:val="19"/>
        </w:rPr>
        <w:t xml:space="preserve"> </w:t>
      </w:r>
      <w:r>
        <w:rPr>
          <w:w w:val="105"/>
          <w:sz w:val="19"/>
        </w:rPr>
        <w:t>of</w:t>
      </w:r>
      <w:r>
        <w:rPr>
          <w:spacing w:val="-12"/>
          <w:w w:val="105"/>
          <w:sz w:val="19"/>
        </w:rPr>
        <w:t xml:space="preserve"> </w:t>
      </w:r>
      <w:r>
        <w:rPr>
          <w:w w:val="105"/>
          <w:sz w:val="19"/>
        </w:rPr>
        <w:t>information-gathering</w:t>
      </w:r>
      <w:r>
        <w:rPr>
          <w:spacing w:val="-12"/>
          <w:w w:val="105"/>
          <w:sz w:val="19"/>
        </w:rPr>
        <w:t xml:space="preserve"> </w:t>
      </w:r>
      <w:r>
        <w:rPr>
          <w:w w:val="105"/>
          <w:sz w:val="19"/>
        </w:rPr>
        <w:t>process</w:t>
      </w:r>
      <w:r>
        <w:rPr>
          <w:spacing w:val="-12"/>
          <w:w w:val="105"/>
          <w:sz w:val="19"/>
        </w:rPr>
        <w:t xml:space="preserve"> </w:t>
      </w:r>
      <w:r>
        <w:rPr>
          <w:w w:val="105"/>
          <w:sz w:val="19"/>
        </w:rPr>
        <w:t>that</w:t>
      </w:r>
      <w:r>
        <w:rPr>
          <w:spacing w:val="-11"/>
          <w:w w:val="105"/>
          <w:sz w:val="19"/>
        </w:rPr>
        <w:t xml:space="preserve"> </w:t>
      </w:r>
      <w:r>
        <w:rPr>
          <w:w w:val="105"/>
          <w:sz w:val="19"/>
        </w:rPr>
        <w:t>is</w:t>
      </w:r>
      <w:r>
        <w:rPr>
          <w:spacing w:val="-12"/>
          <w:w w:val="105"/>
          <w:sz w:val="19"/>
        </w:rPr>
        <w:t xml:space="preserve"> </w:t>
      </w:r>
      <w:r>
        <w:rPr>
          <w:w w:val="105"/>
          <w:sz w:val="19"/>
        </w:rPr>
        <w:t>involved</w:t>
      </w:r>
      <w:r>
        <w:rPr>
          <w:spacing w:val="-12"/>
          <w:w w:val="105"/>
          <w:sz w:val="19"/>
        </w:rPr>
        <w:t xml:space="preserve"> </w:t>
      </w:r>
      <w:r>
        <w:rPr>
          <w:w w:val="105"/>
          <w:sz w:val="19"/>
        </w:rPr>
        <w:t>in</w:t>
      </w:r>
      <w:r>
        <w:rPr>
          <w:spacing w:val="-12"/>
          <w:w w:val="105"/>
          <w:sz w:val="19"/>
        </w:rPr>
        <w:t xml:space="preserve"> </w:t>
      </w:r>
      <w:r>
        <w:rPr>
          <w:w w:val="105"/>
          <w:sz w:val="19"/>
        </w:rPr>
        <w:t>a</w:t>
      </w:r>
      <w:r>
        <w:rPr>
          <w:spacing w:val="-12"/>
          <w:w w:val="105"/>
          <w:sz w:val="19"/>
        </w:rPr>
        <w:t xml:space="preserve"> </w:t>
      </w:r>
      <w:r>
        <w:rPr>
          <w:w w:val="105"/>
          <w:sz w:val="19"/>
        </w:rPr>
        <w:t>clinical</w:t>
      </w:r>
      <w:r>
        <w:rPr>
          <w:spacing w:val="-12"/>
          <w:w w:val="105"/>
          <w:sz w:val="19"/>
        </w:rPr>
        <w:t xml:space="preserve"> </w:t>
      </w:r>
      <w:r>
        <w:rPr>
          <w:w w:val="105"/>
          <w:sz w:val="19"/>
        </w:rPr>
        <w:t>interview</w:t>
      </w:r>
      <w:r>
        <w:rPr>
          <w:spacing w:val="-12"/>
          <w:w w:val="105"/>
          <w:sz w:val="19"/>
        </w:rPr>
        <w:t xml:space="preserve"> </w:t>
      </w:r>
      <w:r>
        <w:rPr>
          <w:w w:val="105"/>
          <w:sz w:val="19"/>
        </w:rPr>
        <w:t>of a prospective client by a</w:t>
      </w:r>
      <w:r>
        <w:rPr>
          <w:spacing w:val="-14"/>
          <w:w w:val="105"/>
          <w:sz w:val="19"/>
        </w:rPr>
        <w:t xml:space="preserve"> </w:t>
      </w:r>
      <w:r>
        <w:rPr>
          <w:w w:val="105"/>
          <w:sz w:val="19"/>
        </w:rPr>
        <w:t>therapist.</w:t>
      </w:r>
    </w:p>
    <w:p w:rsidR="002E0D56" w:rsidRDefault="002E0D56">
      <w:pPr>
        <w:pStyle w:val="BodyText"/>
        <w:spacing w:before="7"/>
        <w:rPr>
          <w:sz w:val="32"/>
        </w:rPr>
      </w:pPr>
    </w:p>
    <w:p w:rsidR="002E0D56" w:rsidRDefault="00C67A04">
      <w:pPr>
        <w:pStyle w:val="Heading8"/>
      </w:pPr>
      <w:r>
        <w:t>OVERVIEW</w:t>
      </w:r>
    </w:p>
    <w:p w:rsidR="002E0D56" w:rsidRDefault="00C67A04">
      <w:pPr>
        <w:pStyle w:val="BodyText"/>
        <w:spacing w:before="89" w:line="266" w:lineRule="auto"/>
        <w:ind w:left="228" w:right="696"/>
      </w:pPr>
      <w:r>
        <w:rPr>
          <w:w w:val="105"/>
        </w:rPr>
        <w:t>Individuals who seek help for the problems caused by their mental disorders or behavioral malfunctioning may be treated differently depending on the type of therapeutic approach practiced by their therapist. The same therapist may proceed differen</w:t>
      </w:r>
      <w:r>
        <w:rPr>
          <w:w w:val="105"/>
        </w:rPr>
        <w:t>tly depending on the presenting symptoms or behavioral problems of the client/patient. How different are the approaches of therapists who have different psychological orientations? How are therapeutic strategies varied according to the nature of the proble</w:t>
      </w:r>
      <w:r>
        <w:rPr>
          <w:w w:val="105"/>
        </w:rPr>
        <w:t>m to be treated or modified? In this section we will:</w:t>
      </w:r>
    </w:p>
    <w:p w:rsidR="002E0D56" w:rsidRDefault="00C67A04">
      <w:pPr>
        <w:pStyle w:val="ListParagraph"/>
        <w:numPr>
          <w:ilvl w:val="0"/>
          <w:numId w:val="13"/>
        </w:numPr>
        <w:tabs>
          <w:tab w:val="left" w:pos="948"/>
          <w:tab w:val="left" w:pos="949"/>
        </w:tabs>
        <w:spacing w:before="122" w:line="266" w:lineRule="auto"/>
        <w:ind w:right="748"/>
        <w:rPr>
          <w:sz w:val="19"/>
        </w:rPr>
      </w:pPr>
      <w:r>
        <w:rPr>
          <w:w w:val="105"/>
          <w:sz w:val="19"/>
        </w:rPr>
        <w:t>Begin</w:t>
      </w:r>
      <w:r>
        <w:rPr>
          <w:spacing w:val="-8"/>
          <w:w w:val="105"/>
          <w:sz w:val="19"/>
        </w:rPr>
        <w:t xml:space="preserve"> </w:t>
      </w:r>
      <w:r>
        <w:rPr>
          <w:w w:val="105"/>
          <w:sz w:val="19"/>
        </w:rPr>
        <w:t>by</w:t>
      </w:r>
      <w:r>
        <w:rPr>
          <w:spacing w:val="-8"/>
          <w:w w:val="105"/>
          <w:sz w:val="19"/>
        </w:rPr>
        <w:t xml:space="preserve"> </w:t>
      </w:r>
      <w:r>
        <w:rPr>
          <w:w w:val="105"/>
          <w:sz w:val="19"/>
        </w:rPr>
        <w:t>discussing</w:t>
      </w:r>
      <w:r>
        <w:rPr>
          <w:spacing w:val="-7"/>
          <w:w w:val="105"/>
          <w:sz w:val="19"/>
        </w:rPr>
        <w:t xml:space="preserve"> </w:t>
      </w:r>
      <w:r>
        <w:rPr>
          <w:w w:val="105"/>
          <w:sz w:val="19"/>
        </w:rPr>
        <w:t>the</w:t>
      </w:r>
      <w:r>
        <w:rPr>
          <w:spacing w:val="-8"/>
          <w:w w:val="105"/>
          <w:sz w:val="19"/>
        </w:rPr>
        <w:t xml:space="preserve"> </w:t>
      </w:r>
      <w:r>
        <w:rPr>
          <w:w w:val="105"/>
          <w:sz w:val="19"/>
        </w:rPr>
        <w:t>goals</w:t>
      </w:r>
      <w:r>
        <w:rPr>
          <w:spacing w:val="-7"/>
          <w:w w:val="105"/>
          <w:sz w:val="19"/>
        </w:rPr>
        <w:t xml:space="preserve"> </w:t>
      </w:r>
      <w:r>
        <w:rPr>
          <w:w w:val="105"/>
          <w:sz w:val="19"/>
        </w:rPr>
        <w:t>of</w:t>
      </w:r>
      <w:r>
        <w:rPr>
          <w:spacing w:val="-8"/>
          <w:w w:val="105"/>
          <w:sz w:val="19"/>
        </w:rPr>
        <w:t xml:space="preserve"> </w:t>
      </w:r>
      <w:r>
        <w:rPr>
          <w:w w:val="105"/>
          <w:sz w:val="19"/>
        </w:rPr>
        <w:t>psychotherapy</w:t>
      </w:r>
      <w:r>
        <w:rPr>
          <w:spacing w:val="-8"/>
          <w:w w:val="105"/>
          <w:sz w:val="19"/>
        </w:rPr>
        <w:t xml:space="preserve"> </w:t>
      </w:r>
      <w:r>
        <w:rPr>
          <w:w w:val="105"/>
          <w:sz w:val="19"/>
        </w:rPr>
        <w:t>in</w:t>
      </w:r>
      <w:r>
        <w:rPr>
          <w:spacing w:val="-7"/>
          <w:w w:val="105"/>
          <w:sz w:val="19"/>
        </w:rPr>
        <w:t xml:space="preserve"> </w:t>
      </w:r>
      <w:r>
        <w:rPr>
          <w:w w:val="105"/>
          <w:sz w:val="19"/>
        </w:rPr>
        <w:t>general</w:t>
      </w:r>
      <w:r>
        <w:rPr>
          <w:spacing w:val="-8"/>
          <w:w w:val="105"/>
          <w:sz w:val="19"/>
        </w:rPr>
        <w:t xml:space="preserve"> </w:t>
      </w:r>
      <w:r>
        <w:rPr>
          <w:spacing w:val="5"/>
          <w:w w:val="105"/>
          <w:sz w:val="19"/>
        </w:rPr>
        <w:t>and</w:t>
      </w:r>
      <w:r>
        <w:rPr>
          <w:spacing w:val="-8"/>
          <w:w w:val="105"/>
          <w:sz w:val="19"/>
        </w:rPr>
        <w:t xml:space="preserve"> </w:t>
      </w:r>
      <w:r>
        <w:rPr>
          <w:w w:val="105"/>
          <w:sz w:val="19"/>
        </w:rPr>
        <w:t>some</w:t>
      </w:r>
      <w:r>
        <w:rPr>
          <w:spacing w:val="-9"/>
          <w:w w:val="105"/>
          <w:sz w:val="19"/>
        </w:rPr>
        <w:t xml:space="preserve"> </w:t>
      </w:r>
      <w:r>
        <w:rPr>
          <w:w w:val="105"/>
          <w:sz w:val="19"/>
        </w:rPr>
        <w:t>of</w:t>
      </w:r>
      <w:r>
        <w:rPr>
          <w:spacing w:val="-8"/>
          <w:w w:val="105"/>
          <w:sz w:val="19"/>
        </w:rPr>
        <w:t xml:space="preserve"> </w:t>
      </w:r>
      <w:r>
        <w:rPr>
          <w:w w:val="105"/>
          <w:sz w:val="19"/>
        </w:rPr>
        <w:t>the</w:t>
      </w:r>
      <w:r>
        <w:rPr>
          <w:spacing w:val="-9"/>
          <w:w w:val="105"/>
          <w:sz w:val="19"/>
        </w:rPr>
        <w:t xml:space="preserve"> </w:t>
      </w:r>
      <w:r>
        <w:rPr>
          <w:w w:val="105"/>
          <w:sz w:val="19"/>
        </w:rPr>
        <w:t>specific</w:t>
      </w:r>
      <w:r>
        <w:rPr>
          <w:spacing w:val="-8"/>
          <w:w w:val="105"/>
          <w:sz w:val="19"/>
        </w:rPr>
        <w:t xml:space="preserve"> </w:t>
      </w:r>
      <w:r>
        <w:rPr>
          <w:w w:val="105"/>
          <w:sz w:val="19"/>
        </w:rPr>
        <w:t>objectives</w:t>
      </w:r>
      <w:r>
        <w:rPr>
          <w:spacing w:val="-8"/>
          <w:w w:val="105"/>
          <w:sz w:val="19"/>
        </w:rPr>
        <w:t xml:space="preserve"> </w:t>
      </w:r>
      <w:r>
        <w:rPr>
          <w:w w:val="105"/>
          <w:sz w:val="19"/>
        </w:rPr>
        <w:t>of</w:t>
      </w:r>
      <w:r>
        <w:rPr>
          <w:spacing w:val="-9"/>
          <w:w w:val="105"/>
          <w:sz w:val="19"/>
        </w:rPr>
        <w:t xml:space="preserve"> </w:t>
      </w:r>
      <w:r>
        <w:rPr>
          <w:w w:val="105"/>
          <w:sz w:val="19"/>
        </w:rPr>
        <w:t>the major psychological approaches to</w:t>
      </w:r>
      <w:r>
        <w:rPr>
          <w:spacing w:val="-11"/>
          <w:w w:val="105"/>
          <w:sz w:val="19"/>
        </w:rPr>
        <w:t xml:space="preserve"> </w:t>
      </w:r>
      <w:r>
        <w:rPr>
          <w:w w:val="105"/>
          <w:sz w:val="19"/>
        </w:rPr>
        <w:t>therapy.</w:t>
      </w:r>
    </w:p>
    <w:p w:rsidR="002E0D56" w:rsidRDefault="00C67A04">
      <w:pPr>
        <w:pStyle w:val="ListParagraph"/>
        <w:numPr>
          <w:ilvl w:val="0"/>
          <w:numId w:val="13"/>
        </w:numPr>
        <w:tabs>
          <w:tab w:val="left" w:pos="948"/>
          <w:tab w:val="left" w:pos="949"/>
        </w:tabs>
        <w:spacing w:line="266" w:lineRule="auto"/>
        <w:ind w:right="990"/>
        <w:rPr>
          <w:sz w:val="19"/>
        </w:rPr>
      </w:pPr>
      <w:r>
        <w:rPr>
          <w:w w:val="105"/>
          <w:sz w:val="19"/>
        </w:rPr>
        <w:t>Discuss</w:t>
      </w:r>
      <w:r>
        <w:rPr>
          <w:spacing w:val="-5"/>
          <w:w w:val="105"/>
          <w:sz w:val="19"/>
        </w:rPr>
        <w:t xml:space="preserve"> </w:t>
      </w:r>
      <w:r>
        <w:rPr>
          <w:w w:val="105"/>
          <w:sz w:val="19"/>
        </w:rPr>
        <w:t>the</w:t>
      </w:r>
      <w:r>
        <w:rPr>
          <w:spacing w:val="-5"/>
          <w:w w:val="105"/>
          <w:sz w:val="19"/>
        </w:rPr>
        <w:t xml:space="preserve"> </w:t>
      </w:r>
      <w:r>
        <w:rPr>
          <w:w w:val="105"/>
          <w:sz w:val="19"/>
        </w:rPr>
        <w:t>goals</w:t>
      </w:r>
      <w:r>
        <w:rPr>
          <w:spacing w:val="-5"/>
          <w:w w:val="105"/>
          <w:sz w:val="19"/>
        </w:rPr>
        <w:t xml:space="preserve"> </w:t>
      </w:r>
      <w:r>
        <w:rPr>
          <w:w w:val="105"/>
          <w:sz w:val="19"/>
        </w:rPr>
        <w:t>that</w:t>
      </w:r>
      <w:r>
        <w:rPr>
          <w:spacing w:val="-5"/>
          <w:w w:val="105"/>
          <w:sz w:val="19"/>
        </w:rPr>
        <w:t xml:space="preserve"> </w:t>
      </w:r>
      <w:r>
        <w:rPr>
          <w:w w:val="105"/>
          <w:sz w:val="19"/>
        </w:rPr>
        <w:t>a</w:t>
      </w:r>
      <w:r>
        <w:rPr>
          <w:spacing w:val="-5"/>
          <w:w w:val="105"/>
          <w:sz w:val="19"/>
        </w:rPr>
        <w:t xml:space="preserve"> </w:t>
      </w:r>
      <w:r>
        <w:rPr>
          <w:w w:val="105"/>
          <w:sz w:val="19"/>
        </w:rPr>
        <w:t>person</w:t>
      </w:r>
      <w:r>
        <w:rPr>
          <w:spacing w:val="-5"/>
          <w:w w:val="105"/>
          <w:sz w:val="19"/>
        </w:rPr>
        <w:t xml:space="preserve"> </w:t>
      </w:r>
      <w:r>
        <w:rPr>
          <w:w w:val="105"/>
          <w:sz w:val="19"/>
        </w:rPr>
        <w:t>with</w:t>
      </w:r>
      <w:r>
        <w:rPr>
          <w:spacing w:val="-6"/>
          <w:w w:val="105"/>
          <w:sz w:val="19"/>
        </w:rPr>
        <w:t xml:space="preserve"> </w:t>
      </w:r>
      <w:r>
        <w:rPr>
          <w:w w:val="105"/>
          <w:sz w:val="19"/>
        </w:rPr>
        <w:t>psychological</w:t>
      </w:r>
      <w:r>
        <w:rPr>
          <w:spacing w:val="-5"/>
          <w:w w:val="105"/>
          <w:sz w:val="19"/>
        </w:rPr>
        <w:t xml:space="preserve"> </w:t>
      </w:r>
      <w:r>
        <w:rPr>
          <w:w w:val="105"/>
          <w:sz w:val="19"/>
        </w:rPr>
        <w:t>problems</w:t>
      </w:r>
      <w:r>
        <w:rPr>
          <w:spacing w:val="-5"/>
          <w:w w:val="105"/>
          <w:sz w:val="19"/>
        </w:rPr>
        <w:t xml:space="preserve"> </w:t>
      </w:r>
      <w:r>
        <w:rPr>
          <w:w w:val="105"/>
          <w:sz w:val="19"/>
        </w:rPr>
        <w:t>might</w:t>
      </w:r>
      <w:r>
        <w:rPr>
          <w:spacing w:val="-4"/>
          <w:w w:val="105"/>
          <w:sz w:val="19"/>
        </w:rPr>
        <w:t xml:space="preserve"> </w:t>
      </w:r>
      <w:r>
        <w:rPr>
          <w:w w:val="105"/>
          <w:sz w:val="19"/>
        </w:rPr>
        <w:t>have</w:t>
      </w:r>
      <w:r>
        <w:rPr>
          <w:spacing w:val="-5"/>
          <w:w w:val="105"/>
          <w:sz w:val="19"/>
        </w:rPr>
        <w:t xml:space="preserve"> </w:t>
      </w:r>
      <w:r>
        <w:rPr>
          <w:w w:val="105"/>
          <w:sz w:val="19"/>
        </w:rPr>
        <w:t>in</w:t>
      </w:r>
      <w:r>
        <w:rPr>
          <w:spacing w:val="-6"/>
          <w:w w:val="105"/>
          <w:sz w:val="19"/>
        </w:rPr>
        <w:t xml:space="preserve"> </w:t>
      </w:r>
      <w:r>
        <w:rPr>
          <w:w w:val="105"/>
          <w:sz w:val="19"/>
        </w:rPr>
        <w:t>seeking</w:t>
      </w:r>
      <w:r>
        <w:rPr>
          <w:spacing w:val="-4"/>
          <w:w w:val="105"/>
          <w:sz w:val="19"/>
        </w:rPr>
        <w:t xml:space="preserve"> </w:t>
      </w:r>
      <w:r>
        <w:rPr>
          <w:w w:val="105"/>
          <w:sz w:val="19"/>
        </w:rPr>
        <w:t>therapy;</w:t>
      </w:r>
      <w:r>
        <w:rPr>
          <w:spacing w:val="-5"/>
          <w:w w:val="105"/>
          <w:sz w:val="19"/>
        </w:rPr>
        <w:t xml:space="preserve"> </w:t>
      </w:r>
      <w:r>
        <w:rPr>
          <w:w w:val="105"/>
          <w:sz w:val="19"/>
        </w:rPr>
        <w:t>ask students what they would expect from</w:t>
      </w:r>
      <w:r>
        <w:rPr>
          <w:spacing w:val="-22"/>
          <w:w w:val="105"/>
          <w:sz w:val="19"/>
        </w:rPr>
        <w:t xml:space="preserve"> </w:t>
      </w:r>
      <w:r>
        <w:rPr>
          <w:w w:val="105"/>
          <w:sz w:val="19"/>
        </w:rPr>
        <w:t>therapy.</w:t>
      </w:r>
    </w:p>
    <w:p w:rsidR="002E0D56" w:rsidRDefault="00C67A04">
      <w:pPr>
        <w:pStyle w:val="ListParagraph"/>
        <w:numPr>
          <w:ilvl w:val="0"/>
          <w:numId w:val="13"/>
        </w:numPr>
        <w:tabs>
          <w:tab w:val="left" w:pos="948"/>
          <w:tab w:val="left" w:pos="949"/>
        </w:tabs>
        <w:spacing w:line="266" w:lineRule="auto"/>
        <w:ind w:right="912"/>
        <w:rPr>
          <w:sz w:val="19"/>
        </w:rPr>
      </w:pPr>
      <w:r>
        <w:rPr>
          <w:w w:val="105"/>
          <w:sz w:val="19"/>
        </w:rPr>
        <w:t>Mention issues of the high cost of therapy, the time required, problems of therapist—client “fit,” definitions</w:t>
      </w:r>
      <w:r>
        <w:rPr>
          <w:spacing w:val="-5"/>
          <w:w w:val="105"/>
          <w:sz w:val="19"/>
        </w:rPr>
        <w:t xml:space="preserve"> </w:t>
      </w:r>
      <w:r>
        <w:rPr>
          <w:w w:val="105"/>
          <w:sz w:val="19"/>
        </w:rPr>
        <w:t>of</w:t>
      </w:r>
      <w:r>
        <w:rPr>
          <w:spacing w:val="-5"/>
          <w:w w:val="105"/>
          <w:sz w:val="19"/>
        </w:rPr>
        <w:t xml:space="preserve"> </w:t>
      </w:r>
      <w:r>
        <w:rPr>
          <w:w w:val="105"/>
          <w:sz w:val="19"/>
        </w:rPr>
        <w:t>the</w:t>
      </w:r>
      <w:r>
        <w:rPr>
          <w:spacing w:val="-5"/>
          <w:w w:val="105"/>
          <w:sz w:val="19"/>
        </w:rPr>
        <w:t xml:space="preserve"> </w:t>
      </w:r>
      <w:r>
        <w:rPr>
          <w:w w:val="105"/>
          <w:sz w:val="19"/>
        </w:rPr>
        <w:t>client’s</w:t>
      </w:r>
      <w:r>
        <w:rPr>
          <w:spacing w:val="-5"/>
          <w:w w:val="105"/>
          <w:sz w:val="19"/>
        </w:rPr>
        <w:t xml:space="preserve"> </w:t>
      </w:r>
      <w:r>
        <w:rPr>
          <w:w w:val="105"/>
          <w:sz w:val="19"/>
        </w:rPr>
        <w:t>“problem,”</w:t>
      </w:r>
      <w:r>
        <w:rPr>
          <w:spacing w:val="-5"/>
          <w:w w:val="105"/>
          <w:sz w:val="19"/>
        </w:rPr>
        <w:t xml:space="preserve"> </w:t>
      </w:r>
      <w:r>
        <w:rPr>
          <w:w w:val="105"/>
          <w:sz w:val="19"/>
        </w:rPr>
        <w:t>and</w:t>
      </w:r>
      <w:r>
        <w:rPr>
          <w:spacing w:val="-5"/>
          <w:w w:val="105"/>
          <w:sz w:val="19"/>
        </w:rPr>
        <w:t xml:space="preserve"> </w:t>
      </w:r>
      <w:r>
        <w:rPr>
          <w:w w:val="105"/>
          <w:sz w:val="19"/>
        </w:rPr>
        <w:t>determination</w:t>
      </w:r>
      <w:r>
        <w:rPr>
          <w:spacing w:val="-5"/>
          <w:w w:val="105"/>
          <w:sz w:val="19"/>
        </w:rPr>
        <w:t xml:space="preserve"> </w:t>
      </w:r>
      <w:r>
        <w:rPr>
          <w:w w:val="105"/>
          <w:sz w:val="19"/>
        </w:rPr>
        <w:t>of</w:t>
      </w:r>
      <w:r>
        <w:rPr>
          <w:spacing w:val="-5"/>
          <w:w w:val="105"/>
          <w:sz w:val="19"/>
        </w:rPr>
        <w:t xml:space="preserve"> </w:t>
      </w:r>
      <w:r>
        <w:rPr>
          <w:w w:val="105"/>
          <w:sz w:val="19"/>
        </w:rPr>
        <w:t>when</w:t>
      </w:r>
      <w:r>
        <w:rPr>
          <w:spacing w:val="-5"/>
          <w:w w:val="105"/>
          <w:sz w:val="19"/>
        </w:rPr>
        <w:t xml:space="preserve"> </w:t>
      </w:r>
      <w:r>
        <w:rPr>
          <w:w w:val="105"/>
          <w:sz w:val="19"/>
        </w:rPr>
        <w:t>th</w:t>
      </w:r>
      <w:r>
        <w:rPr>
          <w:w w:val="105"/>
          <w:sz w:val="19"/>
        </w:rPr>
        <w:t>erapy</w:t>
      </w:r>
      <w:r>
        <w:rPr>
          <w:spacing w:val="-5"/>
          <w:w w:val="105"/>
          <w:sz w:val="19"/>
        </w:rPr>
        <w:t xml:space="preserve"> </w:t>
      </w:r>
      <w:r>
        <w:rPr>
          <w:w w:val="105"/>
          <w:sz w:val="19"/>
        </w:rPr>
        <w:t>has</w:t>
      </w:r>
      <w:r>
        <w:rPr>
          <w:spacing w:val="-5"/>
          <w:w w:val="105"/>
          <w:sz w:val="19"/>
        </w:rPr>
        <w:t xml:space="preserve"> </w:t>
      </w:r>
      <w:r>
        <w:rPr>
          <w:w w:val="105"/>
          <w:sz w:val="19"/>
        </w:rPr>
        <w:t>succeeded</w:t>
      </w:r>
      <w:r>
        <w:rPr>
          <w:spacing w:val="-5"/>
          <w:w w:val="105"/>
          <w:sz w:val="19"/>
        </w:rPr>
        <w:t xml:space="preserve"> </w:t>
      </w:r>
      <w:r>
        <w:rPr>
          <w:w w:val="105"/>
          <w:sz w:val="19"/>
        </w:rPr>
        <w:t>or</w:t>
      </w:r>
      <w:r>
        <w:rPr>
          <w:spacing w:val="-5"/>
          <w:w w:val="105"/>
          <w:sz w:val="19"/>
        </w:rPr>
        <w:t xml:space="preserve"> </w:t>
      </w:r>
      <w:r>
        <w:rPr>
          <w:w w:val="105"/>
          <w:sz w:val="19"/>
        </w:rPr>
        <w:t>failed.</w:t>
      </w:r>
    </w:p>
    <w:p w:rsidR="002E0D56" w:rsidRDefault="00C67A04">
      <w:pPr>
        <w:pStyle w:val="ListParagraph"/>
        <w:numPr>
          <w:ilvl w:val="0"/>
          <w:numId w:val="13"/>
        </w:numPr>
        <w:tabs>
          <w:tab w:val="left" w:pos="948"/>
          <w:tab w:val="left" w:pos="949"/>
        </w:tabs>
        <w:spacing w:line="266" w:lineRule="auto"/>
        <w:ind w:right="1619"/>
        <w:rPr>
          <w:sz w:val="19"/>
        </w:rPr>
      </w:pPr>
      <w:r>
        <w:rPr>
          <w:w w:val="105"/>
          <w:sz w:val="19"/>
        </w:rPr>
        <w:t>Review</w:t>
      </w:r>
      <w:r>
        <w:rPr>
          <w:spacing w:val="-6"/>
          <w:w w:val="105"/>
          <w:sz w:val="19"/>
        </w:rPr>
        <w:t xml:space="preserve"> </w:t>
      </w:r>
      <w:r>
        <w:rPr>
          <w:w w:val="105"/>
          <w:sz w:val="19"/>
        </w:rPr>
        <w:t>basic</w:t>
      </w:r>
      <w:r>
        <w:rPr>
          <w:spacing w:val="-6"/>
          <w:w w:val="105"/>
          <w:sz w:val="19"/>
        </w:rPr>
        <w:t xml:space="preserve"> </w:t>
      </w:r>
      <w:r>
        <w:rPr>
          <w:w w:val="105"/>
          <w:sz w:val="19"/>
        </w:rPr>
        <w:t>aspects</w:t>
      </w:r>
      <w:r>
        <w:rPr>
          <w:spacing w:val="-6"/>
          <w:w w:val="105"/>
          <w:sz w:val="19"/>
        </w:rPr>
        <w:t xml:space="preserve"> </w:t>
      </w:r>
      <w:r>
        <w:rPr>
          <w:w w:val="105"/>
          <w:sz w:val="19"/>
        </w:rPr>
        <w:t>of</w:t>
      </w:r>
      <w:r>
        <w:rPr>
          <w:spacing w:val="-6"/>
          <w:w w:val="105"/>
          <w:sz w:val="19"/>
        </w:rPr>
        <w:t xml:space="preserve"> </w:t>
      </w:r>
      <w:r>
        <w:rPr>
          <w:w w:val="105"/>
          <w:sz w:val="19"/>
        </w:rPr>
        <w:t>therapy</w:t>
      </w:r>
      <w:r>
        <w:rPr>
          <w:spacing w:val="-5"/>
          <w:w w:val="105"/>
          <w:sz w:val="19"/>
        </w:rPr>
        <w:t xml:space="preserve"> </w:t>
      </w:r>
      <w:r>
        <w:rPr>
          <w:w w:val="105"/>
          <w:sz w:val="19"/>
        </w:rPr>
        <w:t>based</w:t>
      </w:r>
      <w:r>
        <w:rPr>
          <w:spacing w:val="-6"/>
          <w:w w:val="105"/>
          <w:sz w:val="19"/>
        </w:rPr>
        <w:t xml:space="preserve"> </w:t>
      </w:r>
      <w:r>
        <w:rPr>
          <w:w w:val="105"/>
          <w:sz w:val="19"/>
        </w:rPr>
        <w:t>on</w:t>
      </w:r>
      <w:r>
        <w:rPr>
          <w:spacing w:val="-6"/>
          <w:w w:val="105"/>
          <w:sz w:val="19"/>
        </w:rPr>
        <w:t xml:space="preserve"> </w:t>
      </w:r>
      <w:r>
        <w:rPr>
          <w:w w:val="105"/>
          <w:sz w:val="19"/>
        </w:rPr>
        <w:t>behavioristic,</w:t>
      </w:r>
      <w:r>
        <w:rPr>
          <w:spacing w:val="-6"/>
          <w:w w:val="105"/>
          <w:sz w:val="19"/>
        </w:rPr>
        <w:t xml:space="preserve"> </w:t>
      </w:r>
      <w:r>
        <w:rPr>
          <w:w w:val="105"/>
          <w:sz w:val="19"/>
        </w:rPr>
        <w:t>psychodynamic,</w:t>
      </w:r>
      <w:r>
        <w:rPr>
          <w:spacing w:val="-5"/>
          <w:w w:val="105"/>
          <w:sz w:val="19"/>
        </w:rPr>
        <w:t xml:space="preserve"> </w:t>
      </w:r>
      <w:r>
        <w:rPr>
          <w:w w:val="105"/>
          <w:sz w:val="19"/>
        </w:rPr>
        <w:t>and</w:t>
      </w:r>
      <w:r>
        <w:rPr>
          <w:spacing w:val="-6"/>
          <w:w w:val="105"/>
          <w:sz w:val="19"/>
        </w:rPr>
        <w:t xml:space="preserve"> </w:t>
      </w:r>
      <w:r>
        <w:rPr>
          <w:w w:val="105"/>
          <w:sz w:val="19"/>
        </w:rPr>
        <w:t xml:space="preserve">humanistic </w:t>
      </w:r>
      <w:r>
        <w:rPr>
          <w:spacing w:val="3"/>
          <w:w w:val="105"/>
          <w:sz w:val="19"/>
        </w:rPr>
        <w:t>principles.</w:t>
      </w:r>
    </w:p>
    <w:p w:rsidR="002E0D56" w:rsidRDefault="00C67A04">
      <w:pPr>
        <w:pStyle w:val="ListParagraph"/>
        <w:numPr>
          <w:ilvl w:val="0"/>
          <w:numId w:val="13"/>
        </w:numPr>
        <w:tabs>
          <w:tab w:val="left" w:pos="948"/>
          <w:tab w:val="left" w:pos="949"/>
        </w:tabs>
        <w:spacing w:before="120"/>
        <w:rPr>
          <w:sz w:val="19"/>
        </w:rPr>
      </w:pPr>
      <w:r>
        <w:rPr>
          <w:sz w:val="19"/>
        </w:rPr>
        <w:t>Conduct the demonstration on role-playing a clinical</w:t>
      </w:r>
      <w:r>
        <w:rPr>
          <w:spacing w:val="14"/>
          <w:sz w:val="19"/>
        </w:rPr>
        <w:t xml:space="preserve"> </w:t>
      </w:r>
      <w:r>
        <w:rPr>
          <w:sz w:val="19"/>
        </w:rPr>
        <w:t>interaction.</w:t>
      </w:r>
    </w:p>
    <w:p w:rsidR="002E0D56" w:rsidRDefault="002E0D56">
      <w:pPr>
        <w:pStyle w:val="BodyText"/>
        <w:spacing w:before="8"/>
        <w:rPr>
          <w:sz w:val="34"/>
        </w:rPr>
      </w:pPr>
    </w:p>
    <w:p w:rsidR="002E0D56" w:rsidRDefault="00C67A04">
      <w:pPr>
        <w:pStyle w:val="Heading8"/>
      </w:pPr>
      <w:r>
        <w:rPr>
          <w:w w:val="105"/>
        </w:rPr>
        <w:t>GENERAL INTRODUCTION</w:t>
      </w:r>
    </w:p>
    <w:p w:rsidR="002E0D56" w:rsidRDefault="00C67A04">
      <w:pPr>
        <w:pStyle w:val="BodyText"/>
        <w:spacing w:before="89" w:line="266" w:lineRule="auto"/>
        <w:ind w:left="228" w:right="707"/>
      </w:pPr>
      <w:r>
        <w:rPr>
          <w:w w:val="105"/>
        </w:rPr>
        <w:t>The decision a clinical psychologist or psychiatrist must make in prescribing the kind of therapy a patient should</w:t>
      </w:r>
      <w:r>
        <w:rPr>
          <w:spacing w:val="-9"/>
          <w:w w:val="105"/>
        </w:rPr>
        <w:t xml:space="preserve"> </w:t>
      </w:r>
      <w:r>
        <w:rPr>
          <w:w w:val="105"/>
        </w:rPr>
        <w:t>receive,</w:t>
      </w:r>
      <w:r>
        <w:rPr>
          <w:spacing w:val="-8"/>
          <w:w w:val="105"/>
        </w:rPr>
        <w:t xml:space="preserve"> </w:t>
      </w:r>
      <w:r>
        <w:rPr>
          <w:w w:val="105"/>
        </w:rPr>
        <w:t>or</w:t>
      </w:r>
      <w:r>
        <w:rPr>
          <w:spacing w:val="-9"/>
          <w:w w:val="105"/>
        </w:rPr>
        <w:t xml:space="preserve"> </w:t>
      </w:r>
      <w:r>
        <w:rPr>
          <w:w w:val="105"/>
        </w:rPr>
        <w:t>even</w:t>
      </w:r>
      <w:r>
        <w:rPr>
          <w:spacing w:val="-8"/>
          <w:w w:val="105"/>
        </w:rPr>
        <w:t xml:space="preserve"> </w:t>
      </w:r>
      <w:r>
        <w:rPr>
          <w:w w:val="105"/>
        </w:rPr>
        <w:t>whether</w:t>
      </w:r>
      <w:r>
        <w:rPr>
          <w:spacing w:val="-9"/>
          <w:w w:val="105"/>
        </w:rPr>
        <w:t xml:space="preserve"> </w:t>
      </w:r>
      <w:r>
        <w:rPr>
          <w:w w:val="105"/>
        </w:rPr>
        <w:t>he</w:t>
      </w:r>
      <w:r>
        <w:rPr>
          <w:spacing w:val="-8"/>
          <w:w w:val="105"/>
        </w:rPr>
        <w:t xml:space="preserve"> </w:t>
      </w:r>
      <w:r>
        <w:rPr>
          <w:w w:val="105"/>
        </w:rPr>
        <w:t>or</w:t>
      </w:r>
      <w:r>
        <w:rPr>
          <w:spacing w:val="-9"/>
          <w:w w:val="105"/>
        </w:rPr>
        <w:t xml:space="preserve"> </w:t>
      </w:r>
      <w:r>
        <w:rPr>
          <w:w w:val="105"/>
        </w:rPr>
        <w:t>she</w:t>
      </w:r>
      <w:r>
        <w:rPr>
          <w:spacing w:val="-9"/>
          <w:w w:val="105"/>
        </w:rPr>
        <w:t xml:space="preserve"> </w:t>
      </w:r>
      <w:r>
        <w:rPr>
          <w:w w:val="105"/>
        </w:rPr>
        <w:t>should</w:t>
      </w:r>
      <w:r>
        <w:rPr>
          <w:spacing w:val="-8"/>
          <w:w w:val="105"/>
        </w:rPr>
        <w:t xml:space="preserve"> </w:t>
      </w:r>
      <w:r>
        <w:rPr>
          <w:w w:val="105"/>
        </w:rPr>
        <w:t>be</w:t>
      </w:r>
      <w:r>
        <w:rPr>
          <w:spacing w:val="-8"/>
          <w:w w:val="105"/>
        </w:rPr>
        <w:t xml:space="preserve"> </w:t>
      </w:r>
      <w:r>
        <w:rPr>
          <w:w w:val="105"/>
        </w:rPr>
        <w:t>given</w:t>
      </w:r>
      <w:r>
        <w:rPr>
          <w:spacing w:val="-8"/>
          <w:w w:val="105"/>
        </w:rPr>
        <w:t xml:space="preserve"> </w:t>
      </w:r>
      <w:r>
        <w:rPr>
          <w:w w:val="105"/>
        </w:rPr>
        <w:t>any</w:t>
      </w:r>
      <w:r>
        <w:rPr>
          <w:spacing w:val="-7"/>
          <w:w w:val="105"/>
        </w:rPr>
        <w:t xml:space="preserve"> </w:t>
      </w:r>
      <w:r>
        <w:rPr>
          <w:w w:val="105"/>
        </w:rPr>
        <w:t>at</w:t>
      </w:r>
      <w:r>
        <w:rPr>
          <w:spacing w:val="-8"/>
          <w:w w:val="105"/>
        </w:rPr>
        <w:t xml:space="preserve"> </w:t>
      </w:r>
      <w:r>
        <w:rPr>
          <w:w w:val="105"/>
        </w:rPr>
        <w:t>all,</w:t>
      </w:r>
      <w:r>
        <w:rPr>
          <w:spacing w:val="-7"/>
          <w:w w:val="105"/>
        </w:rPr>
        <w:t xml:space="preserve"> </w:t>
      </w:r>
      <w:r>
        <w:rPr>
          <w:w w:val="105"/>
        </w:rPr>
        <w:t>is</w:t>
      </w:r>
      <w:r>
        <w:rPr>
          <w:spacing w:val="-8"/>
          <w:w w:val="105"/>
        </w:rPr>
        <w:t xml:space="preserve"> </w:t>
      </w:r>
      <w:r>
        <w:rPr>
          <w:w w:val="105"/>
        </w:rPr>
        <w:t>a</w:t>
      </w:r>
      <w:r>
        <w:rPr>
          <w:spacing w:val="-7"/>
          <w:w w:val="105"/>
        </w:rPr>
        <w:t xml:space="preserve"> </w:t>
      </w:r>
      <w:r>
        <w:rPr>
          <w:w w:val="105"/>
        </w:rPr>
        <w:t>complex</w:t>
      </w:r>
      <w:r>
        <w:rPr>
          <w:spacing w:val="-8"/>
          <w:w w:val="105"/>
        </w:rPr>
        <w:t xml:space="preserve"> </w:t>
      </w:r>
      <w:r>
        <w:rPr>
          <w:w w:val="105"/>
        </w:rPr>
        <w:t>one.</w:t>
      </w:r>
      <w:r>
        <w:rPr>
          <w:spacing w:val="-8"/>
          <w:w w:val="105"/>
        </w:rPr>
        <w:t xml:space="preserve"> </w:t>
      </w:r>
      <w:r>
        <w:rPr>
          <w:w w:val="105"/>
        </w:rPr>
        <w:t>We</w:t>
      </w:r>
      <w:r>
        <w:rPr>
          <w:spacing w:val="-7"/>
          <w:w w:val="105"/>
        </w:rPr>
        <w:t xml:space="preserve"> </w:t>
      </w:r>
      <w:r>
        <w:rPr>
          <w:w w:val="105"/>
        </w:rPr>
        <w:t>tend</w:t>
      </w:r>
      <w:r>
        <w:rPr>
          <w:spacing w:val="-8"/>
          <w:w w:val="105"/>
        </w:rPr>
        <w:t xml:space="preserve"> </w:t>
      </w:r>
      <w:r>
        <w:rPr>
          <w:w w:val="105"/>
        </w:rPr>
        <w:t>to</w:t>
      </w:r>
      <w:r>
        <w:rPr>
          <w:spacing w:val="-7"/>
          <w:w w:val="105"/>
        </w:rPr>
        <w:t xml:space="preserve"> </w:t>
      </w:r>
      <w:r>
        <w:rPr>
          <w:w w:val="105"/>
        </w:rPr>
        <w:t>think</w:t>
      </w:r>
      <w:r>
        <w:rPr>
          <w:spacing w:val="-8"/>
          <w:w w:val="105"/>
        </w:rPr>
        <w:t xml:space="preserve"> </w:t>
      </w:r>
      <w:r>
        <w:rPr>
          <w:w w:val="105"/>
        </w:rPr>
        <w:t>of</w:t>
      </w:r>
      <w:r>
        <w:rPr>
          <w:spacing w:val="-7"/>
          <w:w w:val="105"/>
        </w:rPr>
        <w:t xml:space="preserve"> </w:t>
      </w:r>
      <w:r>
        <w:rPr>
          <w:w w:val="105"/>
        </w:rPr>
        <w:t>it as following in a rather straightforward way from analysis of the “facts”, or the patient’s problems. This is rarely, if ever,</w:t>
      </w:r>
      <w:r>
        <w:rPr>
          <w:spacing w:val="-17"/>
          <w:w w:val="105"/>
        </w:rPr>
        <w:t xml:space="preserve"> </w:t>
      </w:r>
      <w:r>
        <w:rPr>
          <w:w w:val="105"/>
        </w:rPr>
        <w:t>true.</w:t>
      </w:r>
    </w:p>
    <w:p w:rsidR="002E0D56" w:rsidRDefault="00C67A04">
      <w:pPr>
        <w:pStyle w:val="BodyText"/>
        <w:spacing w:before="122"/>
        <w:ind w:left="228"/>
      </w:pPr>
      <w:r>
        <w:t>The decision regarding the tactics of therapeutic intervention depends on:</w:t>
      </w:r>
    </w:p>
    <w:p w:rsidR="002E0D56" w:rsidRDefault="00C67A04">
      <w:pPr>
        <w:pStyle w:val="ListParagraph"/>
        <w:numPr>
          <w:ilvl w:val="0"/>
          <w:numId w:val="12"/>
        </w:numPr>
        <w:tabs>
          <w:tab w:val="left" w:pos="948"/>
          <w:tab w:val="left" w:pos="949"/>
        </w:tabs>
        <w:spacing w:before="144"/>
        <w:rPr>
          <w:sz w:val="19"/>
        </w:rPr>
      </w:pPr>
      <w:r>
        <w:rPr>
          <w:sz w:val="19"/>
        </w:rPr>
        <w:t>The therapist’s interpretation of the</w:t>
      </w:r>
      <w:r>
        <w:rPr>
          <w:spacing w:val="3"/>
          <w:sz w:val="19"/>
        </w:rPr>
        <w:t xml:space="preserve"> </w:t>
      </w:r>
      <w:r>
        <w:rPr>
          <w:sz w:val="19"/>
        </w:rPr>
        <w:t>facts.</w:t>
      </w:r>
    </w:p>
    <w:p w:rsidR="002E0D56" w:rsidRDefault="00C67A04">
      <w:pPr>
        <w:pStyle w:val="ListParagraph"/>
        <w:numPr>
          <w:ilvl w:val="0"/>
          <w:numId w:val="12"/>
        </w:numPr>
        <w:tabs>
          <w:tab w:val="left" w:pos="948"/>
          <w:tab w:val="left" w:pos="949"/>
        </w:tabs>
        <w:spacing w:before="144" w:line="266" w:lineRule="auto"/>
        <w:ind w:right="749"/>
        <w:rPr>
          <w:sz w:val="19"/>
        </w:rPr>
      </w:pPr>
      <w:r>
        <w:rPr>
          <w:w w:val="105"/>
          <w:sz w:val="19"/>
        </w:rPr>
        <w:t>The therapist’s type of training and orientation. This, in turn, influences his or her definition of what</w:t>
      </w:r>
      <w:r>
        <w:rPr>
          <w:spacing w:val="-4"/>
          <w:w w:val="105"/>
          <w:sz w:val="19"/>
        </w:rPr>
        <w:t xml:space="preserve"> </w:t>
      </w:r>
      <w:r>
        <w:rPr>
          <w:w w:val="105"/>
          <w:sz w:val="19"/>
        </w:rPr>
        <w:t>constitutes</w:t>
      </w:r>
      <w:r>
        <w:rPr>
          <w:spacing w:val="-4"/>
          <w:w w:val="105"/>
          <w:sz w:val="19"/>
        </w:rPr>
        <w:t xml:space="preserve"> </w:t>
      </w:r>
      <w:r>
        <w:rPr>
          <w:w w:val="105"/>
          <w:sz w:val="19"/>
        </w:rPr>
        <w:t>behavior</w:t>
      </w:r>
      <w:r>
        <w:rPr>
          <w:spacing w:val="-4"/>
          <w:w w:val="105"/>
          <w:sz w:val="19"/>
        </w:rPr>
        <w:t xml:space="preserve"> </w:t>
      </w:r>
      <w:r>
        <w:rPr>
          <w:w w:val="105"/>
          <w:sz w:val="19"/>
        </w:rPr>
        <w:t>pathology</w:t>
      </w:r>
      <w:r>
        <w:rPr>
          <w:spacing w:val="-4"/>
          <w:w w:val="105"/>
          <w:sz w:val="19"/>
        </w:rPr>
        <w:t xml:space="preserve"> </w:t>
      </w:r>
      <w:r>
        <w:rPr>
          <w:w w:val="105"/>
          <w:sz w:val="19"/>
        </w:rPr>
        <w:t>and</w:t>
      </w:r>
      <w:r>
        <w:rPr>
          <w:spacing w:val="-3"/>
          <w:w w:val="105"/>
          <w:sz w:val="19"/>
        </w:rPr>
        <w:t xml:space="preserve"> </w:t>
      </w:r>
      <w:r>
        <w:rPr>
          <w:w w:val="105"/>
          <w:sz w:val="19"/>
        </w:rPr>
        <w:t>also</w:t>
      </w:r>
      <w:r>
        <w:rPr>
          <w:spacing w:val="-3"/>
          <w:w w:val="105"/>
          <w:sz w:val="19"/>
        </w:rPr>
        <w:t xml:space="preserve"> </w:t>
      </w:r>
      <w:r>
        <w:rPr>
          <w:w w:val="105"/>
          <w:sz w:val="19"/>
        </w:rPr>
        <w:t>determines</w:t>
      </w:r>
      <w:r>
        <w:rPr>
          <w:spacing w:val="-3"/>
          <w:w w:val="105"/>
          <w:sz w:val="19"/>
        </w:rPr>
        <w:t xml:space="preserve"> </w:t>
      </w:r>
      <w:r>
        <w:rPr>
          <w:w w:val="105"/>
          <w:sz w:val="19"/>
        </w:rPr>
        <w:t>what</w:t>
      </w:r>
      <w:r>
        <w:rPr>
          <w:spacing w:val="-3"/>
          <w:w w:val="105"/>
          <w:sz w:val="19"/>
        </w:rPr>
        <w:t xml:space="preserve"> </w:t>
      </w:r>
      <w:r>
        <w:rPr>
          <w:w w:val="105"/>
          <w:sz w:val="19"/>
        </w:rPr>
        <w:t>behavior</w:t>
      </w:r>
      <w:r>
        <w:rPr>
          <w:spacing w:val="-3"/>
          <w:w w:val="105"/>
          <w:sz w:val="19"/>
        </w:rPr>
        <w:t xml:space="preserve"> </w:t>
      </w:r>
      <w:r>
        <w:rPr>
          <w:w w:val="105"/>
          <w:sz w:val="19"/>
        </w:rPr>
        <w:t>and</w:t>
      </w:r>
      <w:r>
        <w:rPr>
          <w:spacing w:val="-3"/>
          <w:w w:val="105"/>
          <w:sz w:val="19"/>
        </w:rPr>
        <w:t xml:space="preserve"> </w:t>
      </w:r>
      <w:r>
        <w:rPr>
          <w:w w:val="105"/>
          <w:sz w:val="19"/>
        </w:rPr>
        <w:t>casual</w:t>
      </w:r>
      <w:r>
        <w:rPr>
          <w:spacing w:val="-3"/>
          <w:w w:val="105"/>
          <w:sz w:val="19"/>
        </w:rPr>
        <w:t xml:space="preserve"> </w:t>
      </w:r>
      <w:r>
        <w:rPr>
          <w:w w:val="105"/>
          <w:sz w:val="19"/>
        </w:rPr>
        <w:t>relations</w:t>
      </w:r>
      <w:r>
        <w:rPr>
          <w:spacing w:val="-3"/>
          <w:w w:val="105"/>
          <w:sz w:val="19"/>
        </w:rPr>
        <w:t xml:space="preserve"> </w:t>
      </w:r>
      <w:r>
        <w:rPr>
          <w:w w:val="105"/>
          <w:sz w:val="19"/>
        </w:rPr>
        <w:t>he</w:t>
      </w:r>
      <w:r>
        <w:rPr>
          <w:spacing w:val="-3"/>
          <w:w w:val="105"/>
          <w:sz w:val="19"/>
        </w:rPr>
        <w:t xml:space="preserve"> </w:t>
      </w:r>
      <w:r>
        <w:rPr>
          <w:w w:val="105"/>
          <w:sz w:val="19"/>
        </w:rPr>
        <w:t>or she will focus on (or even notice). Moreover, the therapis</w:t>
      </w:r>
      <w:r>
        <w:rPr>
          <w:w w:val="105"/>
          <w:sz w:val="19"/>
        </w:rPr>
        <w:t>t is usually trained to administer only a limited</w:t>
      </w:r>
      <w:r>
        <w:rPr>
          <w:spacing w:val="-6"/>
          <w:w w:val="105"/>
          <w:sz w:val="19"/>
        </w:rPr>
        <w:t xml:space="preserve"> </w:t>
      </w:r>
      <w:r>
        <w:rPr>
          <w:w w:val="105"/>
          <w:sz w:val="19"/>
        </w:rPr>
        <w:t>brand</w:t>
      </w:r>
      <w:r>
        <w:rPr>
          <w:spacing w:val="-5"/>
          <w:w w:val="105"/>
          <w:sz w:val="19"/>
        </w:rPr>
        <w:t xml:space="preserve"> </w:t>
      </w:r>
      <w:r>
        <w:rPr>
          <w:w w:val="105"/>
          <w:sz w:val="19"/>
        </w:rPr>
        <w:t>of</w:t>
      </w:r>
      <w:r>
        <w:rPr>
          <w:spacing w:val="-6"/>
          <w:w w:val="105"/>
          <w:sz w:val="19"/>
        </w:rPr>
        <w:t xml:space="preserve"> </w:t>
      </w:r>
      <w:r>
        <w:rPr>
          <w:w w:val="105"/>
          <w:sz w:val="19"/>
        </w:rPr>
        <w:t>therapy.</w:t>
      </w:r>
      <w:r>
        <w:rPr>
          <w:spacing w:val="-5"/>
          <w:w w:val="105"/>
          <w:sz w:val="19"/>
        </w:rPr>
        <w:t xml:space="preserve"> </w:t>
      </w:r>
      <w:r>
        <w:rPr>
          <w:w w:val="105"/>
          <w:sz w:val="19"/>
        </w:rPr>
        <w:t>The</w:t>
      </w:r>
      <w:r>
        <w:rPr>
          <w:spacing w:val="-6"/>
          <w:w w:val="105"/>
          <w:sz w:val="19"/>
        </w:rPr>
        <w:t xml:space="preserve"> </w:t>
      </w:r>
      <w:r>
        <w:rPr>
          <w:w w:val="105"/>
          <w:sz w:val="19"/>
        </w:rPr>
        <w:t>therapist’s</w:t>
      </w:r>
      <w:r>
        <w:rPr>
          <w:spacing w:val="-5"/>
          <w:w w:val="105"/>
          <w:sz w:val="19"/>
        </w:rPr>
        <w:t xml:space="preserve"> </w:t>
      </w:r>
      <w:r>
        <w:rPr>
          <w:w w:val="105"/>
          <w:sz w:val="19"/>
        </w:rPr>
        <w:t>values</w:t>
      </w:r>
      <w:r>
        <w:rPr>
          <w:spacing w:val="-6"/>
          <w:w w:val="105"/>
          <w:sz w:val="19"/>
        </w:rPr>
        <w:t xml:space="preserve"> </w:t>
      </w:r>
      <w:r>
        <w:rPr>
          <w:w w:val="105"/>
          <w:sz w:val="19"/>
        </w:rPr>
        <w:t>about</w:t>
      </w:r>
      <w:r>
        <w:rPr>
          <w:spacing w:val="-5"/>
          <w:w w:val="105"/>
          <w:sz w:val="19"/>
        </w:rPr>
        <w:t xml:space="preserve"> </w:t>
      </w:r>
      <w:r>
        <w:rPr>
          <w:w w:val="105"/>
          <w:sz w:val="19"/>
        </w:rPr>
        <w:t>who</w:t>
      </w:r>
      <w:r>
        <w:rPr>
          <w:spacing w:val="-5"/>
          <w:w w:val="105"/>
          <w:sz w:val="19"/>
        </w:rPr>
        <w:t xml:space="preserve"> </w:t>
      </w:r>
      <w:r>
        <w:rPr>
          <w:w w:val="105"/>
          <w:sz w:val="19"/>
        </w:rPr>
        <w:t>should</w:t>
      </w:r>
      <w:r>
        <w:rPr>
          <w:spacing w:val="-6"/>
          <w:w w:val="105"/>
          <w:sz w:val="19"/>
        </w:rPr>
        <w:t xml:space="preserve"> </w:t>
      </w:r>
      <w:r>
        <w:rPr>
          <w:w w:val="105"/>
          <w:sz w:val="19"/>
        </w:rPr>
        <w:t>be</w:t>
      </w:r>
      <w:r>
        <w:rPr>
          <w:spacing w:val="-6"/>
          <w:w w:val="105"/>
          <w:sz w:val="19"/>
        </w:rPr>
        <w:t xml:space="preserve"> </w:t>
      </w:r>
      <w:r>
        <w:rPr>
          <w:w w:val="105"/>
          <w:sz w:val="19"/>
        </w:rPr>
        <w:t>helped</w:t>
      </w:r>
      <w:r>
        <w:rPr>
          <w:spacing w:val="-7"/>
          <w:w w:val="105"/>
          <w:sz w:val="19"/>
        </w:rPr>
        <w:t xml:space="preserve"> </w:t>
      </w:r>
      <w:r>
        <w:rPr>
          <w:w w:val="105"/>
          <w:sz w:val="19"/>
        </w:rPr>
        <w:t>(the</w:t>
      </w:r>
      <w:r>
        <w:rPr>
          <w:spacing w:val="-6"/>
          <w:w w:val="105"/>
          <w:sz w:val="19"/>
        </w:rPr>
        <w:t xml:space="preserve"> </w:t>
      </w:r>
      <w:r>
        <w:rPr>
          <w:w w:val="105"/>
          <w:sz w:val="19"/>
        </w:rPr>
        <w:t>young</w:t>
      </w:r>
      <w:r>
        <w:rPr>
          <w:spacing w:val="-6"/>
          <w:w w:val="105"/>
          <w:sz w:val="19"/>
        </w:rPr>
        <w:t xml:space="preserve"> </w:t>
      </w:r>
      <w:r>
        <w:rPr>
          <w:w w:val="105"/>
          <w:sz w:val="19"/>
        </w:rPr>
        <w:t>or</w:t>
      </w:r>
      <w:r>
        <w:rPr>
          <w:spacing w:val="-7"/>
          <w:w w:val="105"/>
          <w:sz w:val="19"/>
        </w:rPr>
        <w:t xml:space="preserve"> </w:t>
      </w:r>
      <w:r>
        <w:rPr>
          <w:w w:val="105"/>
          <w:sz w:val="19"/>
        </w:rPr>
        <w:t>the</w:t>
      </w:r>
      <w:r>
        <w:rPr>
          <w:spacing w:val="-6"/>
          <w:w w:val="105"/>
          <w:sz w:val="19"/>
        </w:rPr>
        <w:t xml:space="preserve"> </w:t>
      </w:r>
      <w:r>
        <w:rPr>
          <w:w w:val="105"/>
          <w:sz w:val="19"/>
        </w:rPr>
        <w:t>old, men</w:t>
      </w:r>
      <w:r>
        <w:rPr>
          <w:spacing w:val="-10"/>
          <w:w w:val="105"/>
          <w:sz w:val="19"/>
        </w:rPr>
        <w:t xml:space="preserve"> </w:t>
      </w:r>
      <w:r>
        <w:rPr>
          <w:w w:val="105"/>
          <w:sz w:val="19"/>
        </w:rPr>
        <w:t>or</w:t>
      </w:r>
      <w:r>
        <w:rPr>
          <w:spacing w:val="-10"/>
          <w:w w:val="105"/>
          <w:sz w:val="19"/>
        </w:rPr>
        <w:t xml:space="preserve"> </w:t>
      </w:r>
      <w:r>
        <w:rPr>
          <w:w w:val="105"/>
          <w:sz w:val="19"/>
        </w:rPr>
        <w:t>women,</w:t>
      </w:r>
      <w:r>
        <w:rPr>
          <w:spacing w:val="-10"/>
          <w:w w:val="105"/>
          <w:sz w:val="19"/>
        </w:rPr>
        <w:t xml:space="preserve"> </w:t>
      </w:r>
      <w:r>
        <w:rPr>
          <w:w w:val="105"/>
          <w:sz w:val="19"/>
        </w:rPr>
        <w:t>influential</w:t>
      </w:r>
      <w:r>
        <w:rPr>
          <w:spacing w:val="-10"/>
          <w:w w:val="105"/>
          <w:sz w:val="19"/>
        </w:rPr>
        <w:t xml:space="preserve"> </w:t>
      </w:r>
      <w:r>
        <w:rPr>
          <w:w w:val="105"/>
          <w:sz w:val="19"/>
        </w:rPr>
        <w:t>people</w:t>
      </w:r>
      <w:r>
        <w:rPr>
          <w:spacing w:val="-10"/>
          <w:w w:val="105"/>
          <w:sz w:val="19"/>
        </w:rPr>
        <w:t xml:space="preserve"> </w:t>
      </w:r>
      <w:r>
        <w:rPr>
          <w:w w:val="105"/>
          <w:sz w:val="19"/>
        </w:rPr>
        <w:t>or</w:t>
      </w:r>
      <w:r>
        <w:rPr>
          <w:spacing w:val="-10"/>
          <w:w w:val="105"/>
          <w:sz w:val="19"/>
        </w:rPr>
        <w:t xml:space="preserve"> </w:t>
      </w:r>
      <w:r>
        <w:rPr>
          <w:w w:val="105"/>
          <w:sz w:val="19"/>
        </w:rPr>
        <w:t>ordinary</w:t>
      </w:r>
      <w:r>
        <w:rPr>
          <w:spacing w:val="-10"/>
          <w:w w:val="105"/>
          <w:sz w:val="19"/>
        </w:rPr>
        <w:t xml:space="preserve"> </w:t>
      </w:r>
      <w:r>
        <w:rPr>
          <w:w w:val="105"/>
          <w:sz w:val="19"/>
        </w:rPr>
        <w:t>ones,</w:t>
      </w:r>
      <w:r>
        <w:rPr>
          <w:spacing w:val="-10"/>
          <w:w w:val="105"/>
          <w:sz w:val="19"/>
        </w:rPr>
        <w:t xml:space="preserve"> </w:t>
      </w:r>
      <w:r>
        <w:rPr>
          <w:w w:val="105"/>
          <w:sz w:val="19"/>
        </w:rPr>
        <w:t>those</w:t>
      </w:r>
      <w:r>
        <w:rPr>
          <w:spacing w:val="-9"/>
          <w:w w:val="105"/>
          <w:sz w:val="19"/>
        </w:rPr>
        <w:t xml:space="preserve"> </w:t>
      </w:r>
      <w:r>
        <w:rPr>
          <w:w w:val="105"/>
          <w:sz w:val="19"/>
        </w:rPr>
        <w:t>with</w:t>
      </w:r>
      <w:r>
        <w:rPr>
          <w:spacing w:val="-10"/>
          <w:w w:val="105"/>
          <w:sz w:val="19"/>
        </w:rPr>
        <w:t xml:space="preserve"> </w:t>
      </w:r>
      <w:r>
        <w:rPr>
          <w:w w:val="105"/>
          <w:sz w:val="19"/>
        </w:rPr>
        <w:t>mild</w:t>
      </w:r>
      <w:r>
        <w:rPr>
          <w:spacing w:val="-10"/>
          <w:w w:val="105"/>
          <w:sz w:val="19"/>
        </w:rPr>
        <w:t xml:space="preserve"> </w:t>
      </w:r>
      <w:r>
        <w:rPr>
          <w:w w:val="105"/>
          <w:sz w:val="19"/>
        </w:rPr>
        <w:t>problems</w:t>
      </w:r>
      <w:r>
        <w:rPr>
          <w:spacing w:val="-10"/>
          <w:w w:val="105"/>
          <w:sz w:val="19"/>
        </w:rPr>
        <w:t xml:space="preserve"> </w:t>
      </w:r>
      <w:r>
        <w:rPr>
          <w:w w:val="105"/>
          <w:sz w:val="19"/>
        </w:rPr>
        <w:t>or</w:t>
      </w:r>
      <w:r>
        <w:rPr>
          <w:spacing w:val="-10"/>
          <w:w w:val="105"/>
          <w:sz w:val="19"/>
        </w:rPr>
        <w:t xml:space="preserve"> </w:t>
      </w:r>
      <w:r>
        <w:rPr>
          <w:w w:val="105"/>
          <w:sz w:val="19"/>
        </w:rPr>
        <w:t>those</w:t>
      </w:r>
      <w:r>
        <w:rPr>
          <w:spacing w:val="-10"/>
          <w:w w:val="105"/>
          <w:sz w:val="19"/>
        </w:rPr>
        <w:t xml:space="preserve"> </w:t>
      </w:r>
      <w:r>
        <w:rPr>
          <w:w w:val="105"/>
          <w:sz w:val="19"/>
        </w:rPr>
        <w:t>with</w:t>
      </w:r>
      <w:r>
        <w:rPr>
          <w:spacing w:val="-10"/>
          <w:w w:val="105"/>
          <w:sz w:val="19"/>
        </w:rPr>
        <w:t xml:space="preserve"> </w:t>
      </w:r>
      <w:r>
        <w:rPr>
          <w:w w:val="105"/>
          <w:sz w:val="19"/>
        </w:rPr>
        <w:t>severe ones, rich people or poor ones, attractive people or unattractive ones, interesting people or uninteresting ones,</w:t>
      </w:r>
      <w:r>
        <w:rPr>
          <w:spacing w:val="-8"/>
          <w:w w:val="105"/>
          <w:sz w:val="19"/>
        </w:rPr>
        <w:t xml:space="preserve"> </w:t>
      </w:r>
      <w:r>
        <w:rPr>
          <w:w w:val="105"/>
          <w:sz w:val="19"/>
        </w:rPr>
        <w:t>etc.).</w:t>
      </w:r>
    </w:p>
    <w:p w:rsidR="002E0D56" w:rsidRDefault="00C67A04">
      <w:pPr>
        <w:pStyle w:val="ListParagraph"/>
        <w:numPr>
          <w:ilvl w:val="0"/>
          <w:numId w:val="12"/>
        </w:numPr>
        <w:tabs>
          <w:tab w:val="left" w:pos="948"/>
          <w:tab w:val="left" w:pos="949"/>
        </w:tabs>
        <w:spacing w:before="122" w:line="266" w:lineRule="auto"/>
        <w:ind w:right="734"/>
        <w:rPr>
          <w:sz w:val="19"/>
        </w:rPr>
      </w:pPr>
      <w:r>
        <w:rPr>
          <w:w w:val="105"/>
          <w:sz w:val="19"/>
        </w:rPr>
        <w:t>The therapist’s attitudes about what behavior is desirable. Should homosexuals be turned into heterosexuals? Should pacifists be</w:t>
      </w:r>
      <w:r>
        <w:rPr>
          <w:w w:val="105"/>
          <w:sz w:val="19"/>
        </w:rPr>
        <w:t xml:space="preserve"> made more aggressive so people won’t “step on them”? Should patients be calm and manageable or allowed to be active and self-directing? These questions involve judgments that are not</w:t>
      </w:r>
      <w:r>
        <w:rPr>
          <w:spacing w:val="-20"/>
          <w:w w:val="105"/>
          <w:sz w:val="19"/>
        </w:rPr>
        <w:t xml:space="preserve"> </w:t>
      </w:r>
      <w:r>
        <w:rPr>
          <w:w w:val="105"/>
          <w:sz w:val="19"/>
        </w:rPr>
        <w:t>scientific.</w:t>
      </w:r>
    </w:p>
    <w:p w:rsidR="002E0D56" w:rsidRDefault="002E0D56">
      <w:pPr>
        <w:spacing w:line="266" w:lineRule="auto"/>
        <w:rPr>
          <w:sz w:val="19"/>
        </w:rPr>
        <w:sectPr w:rsidR="002E0D56">
          <w:pgSz w:w="10800" w:h="14460"/>
          <w:pgMar w:top="860" w:right="0" w:bottom="480" w:left="520" w:header="0" w:footer="287" w:gutter="0"/>
          <w:cols w:space="720"/>
        </w:sectPr>
      </w:pPr>
    </w:p>
    <w:p w:rsidR="002E0D56" w:rsidRDefault="00C67A04">
      <w:pPr>
        <w:pStyle w:val="ListParagraph"/>
        <w:numPr>
          <w:ilvl w:val="0"/>
          <w:numId w:val="12"/>
        </w:numPr>
        <w:tabs>
          <w:tab w:val="left" w:pos="948"/>
          <w:tab w:val="left" w:pos="949"/>
        </w:tabs>
        <w:spacing w:before="85" w:line="266" w:lineRule="auto"/>
        <w:ind w:right="794"/>
        <w:rPr>
          <w:sz w:val="19"/>
        </w:rPr>
      </w:pPr>
      <w:r>
        <w:rPr>
          <w:spacing w:val="4"/>
          <w:w w:val="105"/>
          <w:sz w:val="19"/>
        </w:rPr>
        <w:lastRenderedPageBreak/>
        <w:t>The</w:t>
      </w:r>
      <w:r>
        <w:rPr>
          <w:spacing w:val="-22"/>
          <w:w w:val="105"/>
          <w:sz w:val="19"/>
        </w:rPr>
        <w:t xml:space="preserve"> </w:t>
      </w:r>
      <w:r>
        <w:rPr>
          <w:w w:val="105"/>
          <w:sz w:val="19"/>
        </w:rPr>
        <w:t>available</w:t>
      </w:r>
      <w:r>
        <w:rPr>
          <w:spacing w:val="-14"/>
          <w:w w:val="105"/>
          <w:sz w:val="19"/>
        </w:rPr>
        <w:t xml:space="preserve"> </w:t>
      </w:r>
      <w:r>
        <w:rPr>
          <w:w w:val="105"/>
          <w:sz w:val="19"/>
        </w:rPr>
        <w:t>resources</w:t>
      </w:r>
      <w:r>
        <w:rPr>
          <w:spacing w:val="-15"/>
          <w:w w:val="105"/>
          <w:sz w:val="19"/>
        </w:rPr>
        <w:t xml:space="preserve"> </w:t>
      </w:r>
      <w:r>
        <w:rPr>
          <w:w w:val="105"/>
          <w:sz w:val="19"/>
        </w:rPr>
        <w:t>and</w:t>
      </w:r>
      <w:r>
        <w:rPr>
          <w:spacing w:val="-14"/>
          <w:w w:val="105"/>
          <w:sz w:val="19"/>
        </w:rPr>
        <w:t xml:space="preserve"> </w:t>
      </w:r>
      <w:r>
        <w:rPr>
          <w:w w:val="105"/>
          <w:sz w:val="19"/>
        </w:rPr>
        <w:t>the</w:t>
      </w:r>
      <w:r>
        <w:rPr>
          <w:spacing w:val="-15"/>
          <w:w w:val="105"/>
          <w:sz w:val="19"/>
        </w:rPr>
        <w:t xml:space="preserve"> </w:t>
      </w:r>
      <w:r>
        <w:rPr>
          <w:w w:val="105"/>
          <w:sz w:val="19"/>
        </w:rPr>
        <w:t>competitio</w:t>
      </w:r>
      <w:r>
        <w:rPr>
          <w:w w:val="105"/>
          <w:sz w:val="19"/>
        </w:rPr>
        <w:t>n</w:t>
      </w:r>
      <w:r>
        <w:rPr>
          <w:spacing w:val="-14"/>
          <w:w w:val="105"/>
          <w:sz w:val="19"/>
        </w:rPr>
        <w:t xml:space="preserve"> </w:t>
      </w:r>
      <w:r>
        <w:rPr>
          <w:w w:val="105"/>
          <w:sz w:val="19"/>
        </w:rPr>
        <w:t>for</w:t>
      </w:r>
      <w:r>
        <w:rPr>
          <w:spacing w:val="-15"/>
          <w:w w:val="105"/>
          <w:sz w:val="19"/>
        </w:rPr>
        <w:t xml:space="preserve"> </w:t>
      </w:r>
      <w:r>
        <w:rPr>
          <w:w w:val="105"/>
          <w:sz w:val="19"/>
        </w:rPr>
        <w:t>them.</w:t>
      </w:r>
      <w:r>
        <w:rPr>
          <w:spacing w:val="-14"/>
          <w:w w:val="105"/>
          <w:sz w:val="19"/>
        </w:rPr>
        <w:t xml:space="preserve"> </w:t>
      </w:r>
      <w:r>
        <w:rPr>
          <w:w w:val="105"/>
          <w:sz w:val="19"/>
        </w:rPr>
        <w:t>For</w:t>
      </w:r>
      <w:r>
        <w:rPr>
          <w:spacing w:val="-15"/>
          <w:w w:val="105"/>
          <w:sz w:val="19"/>
        </w:rPr>
        <w:t xml:space="preserve"> </w:t>
      </w:r>
      <w:r>
        <w:rPr>
          <w:w w:val="105"/>
          <w:sz w:val="19"/>
        </w:rPr>
        <w:t>example,</w:t>
      </w:r>
      <w:r>
        <w:rPr>
          <w:spacing w:val="-14"/>
          <w:w w:val="105"/>
          <w:sz w:val="19"/>
        </w:rPr>
        <w:t xml:space="preserve"> </w:t>
      </w:r>
      <w:r>
        <w:rPr>
          <w:w w:val="105"/>
          <w:sz w:val="19"/>
        </w:rPr>
        <w:t>with</w:t>
      </w:r>
      <w:r>
        <w:rPr>
          <w:spacing w:val="-15"/>
          <w:w w:val="105"/>
          <w:sz w:val="19"/>
        </w:rPr>
        <w:t xml:space="preserve"> </w:t>
      </w:r>
      <w:r>
        <w:rPr>
          <w:w w:val="105"/>
          <w:sz w:val="19"/>
        </w:rPr>
        <w:t>a</w:t>
      </w:r>
      <w:r>
        <w:rPr>
          <w:spacing w:val="-14"/>
          <w:w w:val="105"/>
          <w:sz w:val="19"/>
        </w:rPr>
        <w:t xml:space="preserve"> </w:t>
      </w:r>
      <w:r>
        <w:rPr>
          <w:w w:val="105"/>
          <w:sz w:val="19"/>
        </w:rPr>
        <w:t>large</w:t>
      </w:r>
      <w:r>
        <w:rPr>
          <w:spacing w:val="-15"/>
          <w:w w:val="105"/>
          <w:sz w:val="19"/>
        </w:rPr>
        <w:t xml:space="preserve"> </w:t>
      </w:r>
      <w:r>
        <w:rPr>
          <w:w w:val="105"/>
          <w:sz w:val="19"/>
        </w:rPr>
        <w:t>patient</w:t>
      </w:r>
      <w:r>
        <w:rPr>
          <w:spacing w:val="-14"/>
          <w:w w:val="105"/>
          <w:sz w:val="19"/>
        </w:rPr>
        <w:t xml:space="preserve"> </w:t>
      </w:r>
      <w:r>
        <w:rPr>
          <w:w w:val="105"/>
          <w:sz w:val="19"/>
        </w:rPr>
        <w:t>population and a small staff, intensive psychoanalysis may not be</w:t>
      </w:r>
      <w:r>
        <w:rPr>
          <w:spacing w:val="-18"/>
          <w:w w:val="105"/>
          <w:sz w:val="19"/>
        </w:rPr>
        <w:t xml:space="preserve"> </w:t>
      </w:r>
      <w:r>
        <w:rPr>
          <w:w w:val="105"/>
          <w:sz w:val="19"/>
        </w:rPr>
        <w:t>possible.</w:t>
      </w:r>
    </w:p>
    <w:p w:rsidR="002E0D56" w:rsidRDefault="00C67A04">
      <w:pPr>
        <w:pStyle w:val="ListParagraph"/>
        <w:numPr>
          <w:ilvl w:val="0"/>
          <w:numId w:val="12"/>
        </w:numPr>
        <w:tabs>
          <w:tab w:val="left" w:pos="948"/>
          <w:tab w:val="left" w:pos="949"/>
        </w:tabs>
        <w:spacing w:line="266" w:lineRule="auto"/>
        <w:ind w:right="704"/>
        <w:rPr>
          <w:sz w:val="19"/>
        </w:rPr>
      </w:pPr>
      <w:r>
        <w:rPr>
          <w:w w:val="105"/>
          <w:sz w:val="19"/>
        </w:rPr>
        <w:t>The</w:t>
      </w:r>
      <w:r>
        <w:rPr>
          <w:spacing w:val="-13"/>
          <w:w w:val="105"/>
          <w:sz w:val="19"/>
        </w:rPr>
        <w:t xml:space="preserve"> </w:t>
      </w:r>
      <w:r>
        <w:rPr>
          <w:w w:val="105"/>
          <w:sz w:val="19"/>
        </w:rPr>
        <w:t>patient’s</w:t>
      </w:r>
      <w:r>
        <w:rPr>
          <w:spacing w:val="-13"/>
          <w:w w:val="105"/>
          <w:sz w:val="19"/>
        </w:rPr>
        <w:t xml:space="preserve"> </w:t>
      </w:r>
      <w:r>
        <w:rPr>
          <w:w w:val="105"/>
          <w:sz w:val="19"/>
        </w:rPr>
        <w:t>apparent</w:t>
      </w:r>
      <w:r>
        <w:rPr>
          <w:spacing w:val="-13"/>
          <w:w w:val="105"/>
          <w:sz w:val="19"/>
        </w:rPr>
        <w:t xml:space="preserve"> </w:t>
      </w:r>
      <w:r>
        <w:rPr>
          <w:w w:val="105"/>
          <w:sz w:val="19"/>
        </w:rPr>
        <w:t>level</w:t>
      </w:r>
      <w:r>
        <w:rPr>
          <w:spacing w:val="-12"/>
          <w:w w:val="105"/>
          <w:sz w:val="19"/>
        </w:rPr>
        <w:t xml:space="preserve"> </w:t>
      </w:r>
      <w:r>
        <w:rPr>
          <w:w w:val="105"/>
          <w:sz w:val="19"/>
        </w:rPr>
        <w:t>of</w:t>
      </w:r>
      <w:r>
        <w:rPr>
          <w:spacing w:val="-13"/>
          <w:w w:val="105"/>
          <w:sz w:val="19"/>
        </w:rPr>
        <w:t xml:space="preserve"> </w:t>
      </w:r>
      <w:r>
        <w:rPr>
          <w:w w:val="105"/>
          <w:sz w:val="19"/>
        </w:rPr>
        <w:t>motivation,</w:t>
      </w:r>
      <w:r>
        <w:rPr>
          <w:spacing w:val="-13"/>
          <w:w w:val="105"/>
          <w:sz w:val="19"/>
        </w:rPr>
        <w:t xml:space="preserve"> </w:t>
      </w:r>
      <w:r>
        <w:rPr>
          <w:w w:val="105"/>
          <w:sz w:val="19"/>
        </w:rPr>
        <w:t>past</w:t>
      </w:r>
      <w:r>
        <w:rPr>
          <w:spacing w:val="-13"/>
          <w:w w:val="105"/>
          <w:sz w:val="19"/>
        </w:rPr>
        <w:t xml:space="preserve"> </w:t>
      </w:r>
      <w:r>
        <w:rPr>
          <w:w w:val="105"/>
          <w:sz w:val="19"/>
        </w:rPr>
        <w:t>history</w:t>
      </w:r>
      <w:r>
        <w:rPr>
          <w:spacing w:val="-12"/>
          <w:w w:val="105"/>
          <w:sz w:val="19"/>
        </w:rPr>
        <w:t xml:space="preserve"> </w:t>
      </w:r>
      <w:r>
        <w:rPr>
          <w:w w:val="105"/>
          <w:sz w:val="19"/>
        </w:rPr>
        <w:t>or</w:t>
      </w:r>
      <w:r>
        <w:rPr>
          <w:spacing w:val="-13"/>
          <w:w w:val="105"/>
          <w:sz w:val="19"/>
        </w:rPr>
        <w:t xml:space="preserve"> </w:t>
      </w:r>
      <w:r>
        <w:rPr>
          <w:w w:val="105"/>
          <w:sz w:val="19"/>
        </w:rPr>
        <w:t>therapy,</w:t>
      </w:r>
      <w:r>
        <w:rPr>
          <w:spacing w:val="-14"/>
          <w:w w:val="105"/>
          <w:sz w:val="19"/>
        </w:rPr>
        <w:t xml:space="preserve"> </w:t>
      </w:r>
      <w:r>
        <w:rPr>
          <w:w w:val="105"/>
          <w:sz w:val="19"/>
        </w:rPr>
        <w:t>and</w:t>
      </w:r>
      <w:r>
        <w:rPr>
          <w:spacing w:val="-12"/>
          <w:w w:val="105"/>
          <w:sz w:val="19"/>
        </w:rPr>
        <w:t xml:space="preserve"> </w:t>
      </w:r>
      <w:r>
        <w:rPr>
          <w:w w:val="105"/>
          <w:sz w:val="19"/>
        </w:rPr>
        <w:t>other</w:t>
      </w:r>
      <w:r>
        <w:rPr>
          <w:spacing w:val="-13"/>
          <w:w w:val="105"/>
          <w:sz w:val="19"/>
        </w:rPr>
        <w:t xml:space="preserve"> </w:t>
      </w:r>
      <w:r>
        <w:rPr>
          <w:w w:val="105"/>
          <w:sz w:val="19"/>
        </w:rPr>
        <w:t>attributes.</w:t>
      </w:r>
      <w:r>
        <w:rPr>
          <w:spacing w:val="-25"/>
          <w:w w:val="105"/>
          <w:sz w:val="19"/>
        </w:rPr>
        <w:t xml:space="preserve"> </w:t>
      </w:r>
      <w:r>
        <w:rPr>
          <w:w w:val="105"/>
          <w:sz w:val="19"/>
        </w:rPr>
        <w:t>In</w:t>
      </w:r>
      <w:r>
        <w:rPr>
          <w:spacing w:val="-12"/>
          <w:w w:val="105"/>
          <w:sz w:val="19"/>
        </w:rPr>
        <w:t xml:space="preserve"> </w:t>
      </w:r>
      <w:r>
        <w:rPr>
          <w:w w:val="105"/>
          <w:sz w:val="19"/>
        </w:rPr>
        <w:t>addition, the environment in which the patient lives or to which he or she will return may also play a role in the type of treatment</w:t>
      </w:r>
      <w:r>
        <w:rPr>
          <w:spacing w:val="-20"/>
          <w:w w:val="105"/>
          <w:sz w:val="19"/>
        </w:rPr>
        <w:t xml:space="preserve"> </w:t>
      </w:r>
      <w:r>
        <w:rPr>
          <w:w w:val="105"/>
          <w:sz w:val="19"/>
        </w:rPr>
        <w:t>instituted.</w:t>
      </w:r>
    </w:p>
    <w:p w:rsidR="002E0D56" w:rsidRDefault="00C67A04">
      <w:pPr>
        <w:pStyle w:val="ListParagraph"/>
        <w:numPr>
          <w:ilvl w:val="0"/>
          <w:numId w:val="12"/>
        </w:numPr>
        <w:tabs>
          <w:tab w:val="left" w:pos="948"/>
          <w:tab w:val="left" w:pos="949"/>
        </w:tabs>
        <w:spacing w:line="266" w:lineRule="auto"/>
        <w:ind w:right="795"/>
        <w:rPr>
          <w:sz w:val="19"/>
        </w:rPr>
      </w:pPr>
      <w:r>
        <w:rPr>
          <w:w w:val="105"/>
          <w:sz w:val="19"/>
        </w:rPr>
        <w:t>Whether the therapy takes place on an “outpatient” basis, an “inpatient’ basis, within a clinical or mental hos</w:t>
      </w:r>
      <w:r>
        <w:rPr>
          <w:w w:val="105"/>
          <w:sz w:val="19"/>
        </w:rPr>
        <w:t>pital institution, or a “halfway-patient” basis in a halfway house</w:t>
      </w:r>
      <w:r>
        <w:rPr>
          <w:spacing w:val="-6"/>
          <w:w w:val="105"/>
          <w:sz w:val="19"/>
        </w:rPr>
        <w:t xml:space="preserve"> </w:t>
      </w:r>
      <w:r>
        <w:rPr>
          <w:w w:val="105"/>
          <w:sz w:val="19"/>
        </w:rPr>
        <w:t>setting.</w:t>
      </w:r>
    </w:p>
    <w:p w:rsidR="002E0D56" w:rsidRDefault="002E0D56">
      <w:pPr>
        <w:pStyle w:val="BodyText"/>
        <w:spacing w:before="7"/>
        <w:rPr>
          <w:sz w:val="32"/>
        </w:rPr>
      </w:pPr>
    </w:p>
    <w:p w:rsidR="002E0D56" w:rsidRDefault="00C67A04">
      <w:pPr>
        <w:pStyle w:val="Heading8"/>
        <w:spacing w:before="1"/>
      </w:pPr>
      <w:r>
        <w:t>PROCEDURE</w:t>
      </w:r>
    </w:p>
    <w:p w:rsidR="002E0D56" w:rsidRDefault="00C67A04">
      <w:pPr>
        <w:pStyle w:val="Heading9"/>
        <w:spacing w:before="99"/>
      </w:pPr>
      <w:r>
        <w:t>Materials</w:t>
      </w:r>
    </w:p>
    <w:p w:rsidR="002E0D56" w:rsidRDefault="00C67A04">
      <w:pPr>
        <w:pStyle w:val="BodyText"/>
        <w:spacing w:before="14"/>
        <w:ind w:left="228"/>
      </w:pPr>
      <w:r>
        <w:rPr>
          <w:w w:val="105"/>
        </w:rPr>
        <w:t>Therapeutic Intervention Coding Form</w:t>
      </w:r>
    </w:p>
    <w:p w:rsidR="002E0D56" w:rsidRDefault="00C67A04">
      <w:pPr>
        <w:pStyle w:val="BodyText"/>
        <w:spacing w:before="50"/>
        <w:ind w:left="228"/>
      </w:pPr>
      <w:r>
        <w:t xml:space="preserve">Students selected to act as therapists read the chapter of </w:t>
      </w:r>
      <w:r>
        <w:rPr>
          <w:rFonts w:ascii="Times New Roman" w:hAnsi="Times New Roman"/>
          <w:i/>
        </w:rPr>
        <w:t xml:space="preserve">Psychology and Life </w:t>
      </w:r>
      <w:r>
        <w:t>relevant to their “specialty.”</w:t>
      </w:r>
    </w:p>
    <w:p w:rsidR="002E0D56" w:rsidRDefault="00C67A04">
      <w:pPr>
        <w:pStyle w:val="Heading9"/>
        <w:spacing w:before="155"/>
      </w:pPr>
      <w:r>
        <w:t>Subjects</w:t>
      </w:r>
    </w:p>
    <w:p w:rsidR="002E0D56" w:rsidRDefault="00C67A04">
      <w:pPr>
        <w:pStyle w:val="BodyText"/>
        <w:spacing w:before="14" w:line="266" w:lineRule="auto"/>
        <w:ind w:left="228" w:right="718"/>
      </w:pPr>
      <w:r>
        <w:t>10—20 students are ideal; 1 or 2 students to enact each of the two or three different therapist roles, 2     students</w:t>
      </w:r>
      <w:r>
        <w:rPr>
          <w:spacing w:val="10"/>
        </w:rPr>
        <w:t xml:space="preserve"> </w:t>
      </w:r>
      <w:r>
        <w:t>to</w:t>
      </w:r>
      <w:r>
        <w:rPr>
          <w:spacing w:val="10"/>
        </w:rPr>
        <w:t xml:space="preserve"> </w:t>
      </w:r>
      <w:r>
        <w:t>enact</w:t>
      </w:r>
      <w:r>
        <w:rPr>
          <w:spacing w:val="11"/>
        </w:rPr>
        <w:t xml:space="preserve"> </w:t>
      </w:r>
      <w:r>
        <w:t>the</w:t>
      </w:r>
      <w:r>
        <w:rPr>
          <w:spacing w:val="10"/>
        </w:rPr>
        <w:t xml:space="preserve"> </w:t>
      </w:r>
      <w:r>
        <w:t>client</w:t>
      </w:r>
      <w:r>
        <w:rPr>
          <w:spacing w:val="10"/>
        </w:rPr>
        <w:t xml:space="preserve"> </w:t>
      </w:r>
      <w:r>
        <w:t>roles,</w:t>
      </w:r>
      <w:r>
        <w:rPr>
          <w:spacing w:val="11"/>
        </w:rPr>
        <w:t xml:space="preserve"> </w:t>
      </w:r>
      <w:r>
        <w:t>and</w:t>
      </w:r>
      <w:r>
        <w:rPr>
          <w:spacing w:val="10"/>
        </w:rPr>
        <w:t xml:space="preserve"> </w:t>
      </w:r>
      <w:r>
        <w:t>the</w:t>
      </w:r>
      <w:r>
        <w:rPr>
          <w:spacing w:val="10"/>
        </w:rPr>
        <w:t xml:space="preserve"> </w:t>
      </w:r>
      <w:r>
        <w:t>rest</w:t>
      </w:r>
      <w:r>
        <w:rPr>
          <w:spacing w:val="11"/>
        </w:rPr>
        <w:t xml:space="preserve"> </w:t>
      </w:r>
      <w:r>
        <w:t>of</w:t>
      </w:r>
      <w:r>
        <w:rPr>
          <w:spacing w:val="10"/>
        </w:rPr>
        <w:t xml:space="preserve"> </w:t>
      </w:r>
      <w:r>
        <w:t>the</w:t>
      </w:r>
      <w:r>
        <w:rPr>
          <w:spacing w:val="11"/>
        </w:rPr>
        <w:t xml:space="preserve"> </w:t>
      </w:r>
      <w:r>
        <w:t>class</w:t>
      </w:r>
      <w:r>
        <w:rPr>
          <w:spacing w:val="10"/>
        </w:rPr>
        <w:t xml:space="preserve"> </w:t>
      </w:r>
      <w:r>
        <w:t>to</w:t>
      </w:r>
      <w:r>
        <w:rPr>
          <w:spacing w:val="10"/>
        </w:rPr>
        <w:t xml:space="preserve"> </w:t>
      </w:r>
      <w:r>
        <w:t>act</w:t>
      </w:r>
      <w:r>
        <w:rPr>
          <w:spacing w:val="11"/>
        </w:rPr>
        <w:t xml:space="preserve"> </w:t>
      </w:r>
      <w:r>
        <w:t>as</w:t>
      </w:r>
      <w:r>
        <w:rPr>
          <w:spacing w:val="10"/>
        </w:rPr>
        <w:t xml:space="preserve"> </w:t>
      </w:r>
      <w:r>
        <w:t>observers</w:t>
      </w:r>
      <w:r>
        <w:rPr>
          <w:spacing w:val="10"/>
        </w:rPr>
        <w:t xml:space="preserve"> </w:t>
      </w:r>
      <w:r>
        <w:t>and</w:t>
      </w:r>
      <w:r>
        <w:rPr>
          <w:spacing w:val="11"/>
        </w:rPr>
        <w:t xml:space="preserve"> </w:t>
      </w:r>
      <w:r>
        <w:t>recorders</w:t>
      </w:r>
      <w:r>
        <w:rPr>
          <w:spacing w:val="10"/>
        </w:rPr>
        <w:t xml:space="preserve"> </w:t>
      </w:r>
      <w:r>
        <w:t>of</w:t>
      </w:r>
      <w:r>
        <w:rPr>
          <w:spacing w:val="11"/>
        </w:rPr>
        <w:t xml:space="preserve"> </w:t>
      </w:r>
      <w:r>
        <w:t>the</w:t>
      </w:r>
      <w:r>
        <w:rPr>
          <w:spacing w:val="10"/>
        </w:rPr>
        <w:t xml:space="preserve"> </w:t>
      </w:r>
      <w:r>
        <w:t>interaction.</w:t>
      </w:r>
    </w:p>
    <w:p w:rsidR="002E0D56" w:rsidRDefault="00C67A04">
      <w:pPr>
        <w:pStyle w:val="Heading9"/>
      </w:pPr>
      <w:r>
        <w:t>Time Required for Research</w:t>
      </w:r>
    </w:p>
    <w:p w:rsidR="002E0D56" w:rsidRDefault="00C67A04">
      <w:pPr>
        <w:pStyle w:val="BodyText"/>
        <w:spacing w:before="13"/>
        <w:ind w:left="228"/>
      </w:pPr>
      <w:r>
        <w:rPr>
          <w:w w:val="105"/>
        </w:rPr>
        <w:t>At least 45 minutes (5 minutes for each of six interviews and 10 minutes for summarizing data analysis).</w:t>
      </w:r>
    </w:p>
    <w:p w:rsidR="002E0D56" w:rsidRDefault="00C67A04">
      <w:pPr>
        <w:pStyle w:val="Heading9"/>
        <w:spacing w:before="155"/>
      </w:pPr>
      <w:r>
        <w:t>Time Required for Discussion</w:t>
      </w:r>
    </w:p>
    <w:p w:rsidR="002E0D56" w:rsidRDefault="00C67A04">
      <w:pPr>
        <w:pStyle w:val="BodyText"/>
        <w:spacing w:before="14"/>
        <w:ind w:left="228"/>
      </w:pPr>
      <w:r>
        <w:t>10—30 minutes.</w:t>
      </w:r>
    </w:p>
    <w:p w:rsidR="002E0D56" w:rsidRDefault="00C67A04">
      <w:pPr>
        <w:pStyle w:val="Heading9"/>
        <w:spacing w:before="154"/>
      </w:pPr>
      <w:r>
        <w:t>Method</w:t>
      </w:r>
    </w:p>
    <w:p w:rsidR="002E0D56" w:rsidRDefault="00C67A04">
      <w:pPr>
        <w:pStyle w:val="ListParagraph"/>
        <w:numPr>
          <w:ilvl w:val="0"/>
          <w:numId w:val="11"/>
        </w:numPr>
        <w:tabs>
          <w:tab w:val="left" w:pos="948"/>
          <w:tab w:val="left" w:pos="949"/>
        </w:tabs>
        <w:spacing w:before="14" w:line="266" w:lineRule="auto"/>
        <w:ind w:right="854"/>
        <w:rPr>
          <w:sz w:val="19"/>
        </w:rPr>
      </w:pPr>
      <w:r>
        <w:rPr>
          <w:w w:val="105"/>
          <w:sz w:val="19"/>
        </w:rPr>
        <w:t>Select three students a week in advance of the class meeting and assign the following therapist role</w:t>
      </w:r>
      <w:r>
        <w:rPr>
          <w:w w:val="105"/>
          <w:sz w:val="19"/>
        </w:rPr>
        <w:t>s: behavioral, psychoanalytic, and humanist. (You may assign more than one student to each approach if you would like them to work in teams.) Have them study the relevant material in the text</w:t>
      </w:r>
      <w:r>
        <w:rPr>
          <w:spacing w:val="-16"/>
          <w:w w:val="105"/>
          <w:sz w:val="19"/>
        </w:rPr>
        <w:t xml:space="preserve"> </w:t>
      </w:r>
      <w:r>
        <w:rPr>
          <w:w w:val="105"/>
          <w:sz w:val="19"/>
        </w:rPr>
        <w:t>and</w:t>
      </w:r>
      <w:r>
        <w:rPr>
          <w:spacing w:val="-15"/>
          <w:w w:val="105"/>
          <w:sz w:val="19"/>
        </w:rPr>
        <w:t xml:space="preserve"> </w:t>
      </w:r>
      <w:r>
        <w:rPr>
          <w:w w:val="105"/>
          <w:sz w:val="19"/>
        </w:rPr>
        <w:t>give</w:t>
      </w:r>
      <w:r>
        <w:rPr>
          <w:spacing w:val="-15"/>
          <w:w w:val="105"/>
          <w:sz w:val="19"/>
        </w:rPr>
        <w:t xml:space="preserve"> </w:t>
      </w:r>
      <w:r>
        <w:rPr>
          <w:w w:val="105"/>
          <w:sz w:val="19"/>
        </w:rPr>
        <w:t>them</w:t>
      </w:r>
      <w:r>
        <w:rPr>
          <w:spacing w:val="-16"/>
          <w:w w:val="105"/>
          <w:sz w:val="19"/>
        </w:rPr>
        <w:t xml:space="preserve"> </w:t>
      </w:r>
      <w:r>
        <w:rPr>
          <w:w w:val="105"/>
          <w:sz w:val="19"/>
        </w:rPr>
        <w:t>some</w:t>
      </w:r>
      <w:r>
        <w:rPr>
          <w:spacing w:val="-15"/>
          <w:w w:val="105"/>
          <w:sz w:val="19"/>
        </w:rPr>
        <w:t xml:space="preserve"> </w:t>
      </w:r>
      <w:r>
        <w:rPr>
          <w:w w:val="105"/>
          <w:sz w:val="19"/>
        </w:rPr>
        <w:t>supplementary</w:t>
      </w:r>
      <w:r>
        <w:rPr>
          <w:spacing w:val="-15"/>
          <w:w w:val="105"/>
          <w:sz w:val="19"/>
        </w:rPr>
        <w:t xml:space="preserve"> </w:t>
      </w:r>
      <w:r>
        <w:rPr>
          <w:w w:val="105"/>
          <w:sz w:val="19"/>
        </w:rPr>
        <w:t>material</w:t>
      </w:r>
      <w:r>
        <w:rPr>
          <w:spacing w:val="-16"/>
          <w:w w:val="105"/>
          <w:sz w:val="19"/>
        </w:rPr>
        <w:t xml:space="preserve"> </w:t>
      </w:r>
      <w:r>
        <w:rPr>
          <w:w w:val="105"/>
          <w:sz w:val="19"/>
        </w:rPr>
        <w:t>on</w:t>
      </w:r>
      <w:r>
        <w:rPr>
          <w:spacing w:val="-15"/>
          <w:w w:val="105"/>
          <w:sz w:val="19"/>
        </w:rPr>
        <w:t xml:space="preserve"> </w:t>
      </w:r>
      <w:r>
        <w:rPr>
          <w:w w:val="105"/>
          <w:sz w:val="19"/>
        </w:rPr>
        <w:t>the</w:t>
      </w:r>
      <w:r>
        <w:rPr>
          <w:spacing w:val="-15"/>
          <w:w w:val="105"/>
          <w:sz w:val="19"/>
        </w:rPr>
        <w:t xml:space="preserve"> </w:t>
      </w:r>
      <w:r>
        <w:rPr>
          <w:w w:val="105"/>
          <w:sz w:val="19"/>
        </w:rPr>
        <w:t>three</w:t>
      </w:r>
      <w:r>
        <w:rPr>
          <w:spacing w:val="-15"/>
          <w:w w:val="105"/>
          <w:sz w:val="19"/>
        </w:rPr>
        <w:t xml:space="preserve"> </w:t>
      </w:r>
      <w:r>
        <w:rPr>
          <w:w w:val="105"/>
          <w:sz w:val="19"/>
        </w:rPr>
        <w:t>types</w:t>
      </w:r>
      <w:r>
        <w:rPr>
          <w:spacing w:val="-16"/>
          <w:w w:val="105"/>
          <w:sz w:val="19"/>
        </w:rPr>
        <w:t xml:space="preserve"> </w:t>
      </w:r>
      <w:r>
        <w:rPr>
          <w:w w:val="105"/>
          <w:sz w:val="19"/>
        </w:rPr>
        <w:t>of</w:t>
      </w:r>
      <w:r>
        <w:rPr>
          <w:spacing w:val="-15"/>
          <w:w w:val="105"/>
          <w:sz w:val="19"/>
        </w:rPr>
        <w:t xml:space="preserve"> </w:t>
      </w:r>
      <w:r>
        <w:rPr>
          <w:w w:val="105"/>
          <w:sz w:val="19"/>
        </w:rPr>
        <w:t>therapy.</w:t>
      </w:r>
      <w:r>
        <w:rPr>
          <w:spacing w:val="-15"/>
          <w:w w:val="105"/>
          <w:sz w:val="19"/>
        </w:rPr>
        <w:t xml:space="preserve"> </w:t>
      </w:r>
      <w:r>
        <w:rPr>
          <w:w w:val="105"/>
          <w:sz w:val="19"/>
        </w:rPr>
        <w:t>Have</w:t>
      </w:r>
      <w:r>
        <w:rPr>
          <w:spacing w:val="-16"/>
          <w:w w:val="105"/>
          <w:sz w:val="19"/>
        </w:rPr>
        <w:t xml:space="preserve"> </w:t>
      </w:r>
      <w:r>
        <w:rPr>
          <w:w w:val="105"/>
          <w:sz w:val="19"/>
        </w:rPr>
        <w:t>them</w:t>
      </w:r>
      <w:r>
        <w:rPr>
          <w:spacing w:val="-15"/>
          <w:w w:val="105"/>
          <w:sz w:val="19"/>
        </w:rPr>
        <w:t xml:space="preserve"> </w:t>
      </w:r>
      <w:r>
        <w:rPr>
          <w:w w:val="105"/>
          <w:sz w:val="19"/>
        </w:rPr>
        <w:t>prepare their strategy for interviewing the “clients” they will see in class</w:t>
      </w:r>
      <w:r>
        <w:rPr>
          <w:spacing w:val="-28"/>
          <w:w w:val="105"/>
          <w:sz w:val="19"/>
        </w:rPr>
        <w:t xml:space="preserve"> </w:t>
      </w:r>
      <w:r>
        <w:rPr>
          <w:w w:val="105"/>
          <w:sz w:val="19"/>
        </w:rPr>
        <w:t>meetings.</w:t>
      </w:r>
    </w:p>
    <w:p w:rsidR="002E0D56" w:rsidRDefault="00C67A04">
      <w:pPr>
        <w:pStyle w:val="ListParagraph"/>
        <w:numPr>
          <w:ilvl w:val="0"/>
          <w:numId w:val="11"/>
        </w:numPr>
        <w:tabs>
          <w:tab w:val="left" w:pos="948"/>
          <w:tab w:val="left" w:pos="949"/>
        </w:tabs>
        <w:spacing w:line="266" w:lineRule="auto"/>
        <w:ind w:right="1035"/>
        <w:rPr>
          <w:sz w:val="19"/>
        </w:rPr>
      </w:pPr>
      <w:r>
        <w:rPr>
          <w:w w:val="105"/>
          <w:sz w:val="19"/>
        </w:rPr>
        <w:t>To</w:t>
      </w:r>
      <w:r>
        <w:rPr>
          <w:spacing w:val="-5"/>
          <w:w w:val="105"/>
          <w:sz w:val="19"/>
        </w:rPr>
        <w:t xml:space="preserve"> </w:t>
      </w:r>
      <w:r>
        <w:rPr>
          <w:w w:val="105"/>
          <w:sz w:val="19"/>
        </w:rPr>
        <w:t>facilitate</w:t>
      </w:r>
      <w:r>
        <w:rPr>
          <w:spacing w:val="-4"/>
          <w:w w:val="105"/>
          <w:sz w:val="19"/>
        </w:rPr>
        <w:t xml:space="preserve"> </w:t>
      </w:r>
      <w:r>
        <w:rPr>
          <w:w w:val="105"/>
          <w:sz w:val="19"/>
        </w:rPr>
        <w:t>the</w:t>
      </w:r>
      <w:r>
        <w:rPr>
          <w:spacing w:val="-4"/>
          <w:w w:val="105"/>
          <w:sz w:val="19"/>
        </w:rPr>
        <w:t xml:space="preserve"> </w:t>
      </w:r>
      <w:r>
        <w:rPr>
          <w:w w:val="105"/>
          <w:sz w:val="19"/>
        </w:rPr>
        <w:t>interviews,</w:t>
      </w:r>
      <w:r>
        <w:rPr>
          <w:spacing w:val="-4"/>
          <w:w w:val="105"/>
          <w:sz w:val="19"/>
        </w:rPr>
        <w:t xml:space="preserve"> </w:t>
      </w:r>
      <w:r>
        <w:rPr>
          <w:w w:val="105"/>
          <w:sz w:val="19"/>
        </w:rPr>
        <w:t>you</w:t>
      </w:r>
      <w:r>
        <w:rPr>
          <w:spacing w:val="-5"/>
          <w:w w:val="105"/>
          <w:sz w:val="19"/>
        </w:rPr>
        <w:t xml:space="preserve"> </w:t>
      </w:r>
      <w:r>
        <w:rPr>
          <w:w w:val="105"/>
          <w:sz w:val="19"/>
        </w:rPr>
        <w:t>may</w:t>
      </w:r>
      <w:r>
        <w:rPr>
          <w:spacing w:val="-4"/>
          <w:w w:val="105"/>
          <w:sz w:val="19"/>
        </w:rPr>
        <w:t xml:space="preserve"> </w:t>
      </w:r>
      <w:r>
        <w:rPr>
          <w:w w:val="105"/>
          <w:sz w:val="19"/>
        </w:rPr>
        <w:t>wish</w:t>
      </w:r>
      <w:r>
        <w:rPr>
          <w:spacing w:val="-4"/>
          <w:w w:val="105"/>
          <w:sz w:val="19"/>
        </w:rPr>
        <w:t xml:space="preserve"> </w:t>
      </w:r>
      <w:r>
        <w:rPr>
          <w:w w:val="105"/>
          <w:sz w:val="19"/>
        </w:rPr>
        <w:t>to</w:t>
      </w:r>
      <w:r>
        <w:rPr>
          <w:spacing w:val="-4"/>
          <w:w w:val="105"/>
          <w:sz w:val="19"/>
        </w:rPr>
        <w:t xml:space="preserve"> </w:t>
      </w:r>
      <w:r>
        <w:rPr>
          <w:w w:val="105"/>
          <w:sz w:val="19"/>
        </w:rPr>
        <w:t>have</w:t>
      </w:r>
      <w:r>
        <w:rPr>
          <w:spacing w:val="-4"/>
          <w:w w:val="105"/>
          <w:sz w:val="19"/>
        </w:rPr>
        <w:t xml:space="preserve"> </w:t>
      </w:r>
      <w:r>
        <w:rPr>
          <w:w w:val="105"/>
          <w:sz w:val="19"/>
        </w:rPr>
        <w:t>the</w:t>
      </w:r>
      <w:r>
        <w:rPr>
          <w:spacing w:val="-5"/>
          <w:w w:val="105"/>
          <w:sz w:val="19"/>
        </w:rPr>
        <w:t xml:space="preserve"> </w:t>
      </w:r>
      <w:r>
        <w:rPr>
          <w:w w:val="105"/>
          <w:sz w:val="19"/>
        </w:rPr>
        <w:t>therapists</w:t>
      </w:r>
      <w:r>
        <w:rPr>
          <w:spacing w:val="-4"/>
          <w:w w:val="105"/>
          <w:sz w:val="19"/>
        </w:rPr>
        <w:t xml:space="preserve"> </w:t>
      </w:r>
      <w:r>
        <w:rPr>
          <w:w w:val="105"/>
          <w:sz w:val="19"/>
        </w:rPr>
        <w:t>prepare</w:t>
      </w:r>
      <w:r>
        <w:rPr>
          <w:spacing w:val="-4"/>
          <w:w w:val="105"/>
          <w:sz w:val="19"/>
        </w:rPr>
        <w:t xml:space="preserve"> </w:t>
      </w:r>
      <w:r>
        <w:rPr>
          <w:w w:val="105"/>
          <w:sz w:val="19"/>
        </w:rPr>
        <w:t>questions</w:t>
      </w:r>
      <w:r>
        <w:rPr>
          <w:spacing w:val="-4"/>
          <w:w w:val="105"/>
          <w:sz w:val="19"/>
        </w:rPr>
        <w:t xml:space="preserve"> </w:t>
      </w:r>
      <w:r>
        <w:rPr>
          <w:w w:val="105"/>
          <w:sz w:val="19"/>
        </w:rPr>
        <w:t>they</w:t>
      </w:r>
      <w:r>
        <w:rPr>
          <w:spacing w:val="-5"/>
          <w:w w:val="105"/>
          <w:sz w:val="19"/>
        </w:rPr>
        <w:t xml:space="preserve"> </w:t>
      </w:r>
      <w:r>
        <w:rPr>
          <w:w w:val="105"/>
          <w:sz w:val="19"/>
        </w:rPr>
        <w:t>will</w:t>
      </w:r>
      <w:r>
        <w:rPr>
          <w:spacing w:val="-4"/>
          <w:w w:val="105"/>
          <w:sz w:val="19"/>
        </w:rPr>
        <w:t xml:space="preserve"> </w:t>
      </w:r>
      <w:r>
        <w:rPr>
          <w:w w:val="105"/>
          <w:sz w:val="19"/>
        </w:rPr>
        <w:t>ask their</w:t>
      </w:r>
      <w:r>
        <w:rPr>
          <w:spacing w:val="-2"/>
          <w:w w:val="105"/>
          <w:sz w:val="19"/>
        </w:rPr>
        <w:t xml:space="preserve"> </w:t>
      </w:r>
      <w:r>
        <w:rPr>
          <w:w w:val="105"/>
          <w:sz w:val="19"/>
        </w:rPr>
        <w:t>clients.</w:t>
      </w:r>
    </w:p>
    <w:p w:rsidR="002E0D56" w:rsidRDefault="00C67A04">
      <w:pPr>
        <w:pStyle w:val="ListParagraph"/>
        <w:numPr>
          <w:ilvl w:val="0"/>
          <w:numId w:val="11"/>
        </w:numPr>
        <w:tabs>
          <w:tab w:val="left" w:pos="948"/>
          <w:tab w:val="left" w:pos="949"/>
        </w:tabs>
        <w:spacing w:line="266" w:lineRule="auto"/>
        <w:ind w:right="735"/>
        <w:rPr>
          <w:sz w:val="19"/>
        </w:rPr>
      </w:pPr>
      <w:r>
        <w:rPr>
          <w:w w:val="105"/>
          <w:sz w:val="19"/>
        </w:rPr>
        <w:t>Select</w:t>
      </w:r>
      <w:r>
        <w:rPr>
          <w:spacing w:val="-11"/>
          <w:w w:val="105"/>
          <w:sz w:val="19"/>
        </w:rPr>
        <w:t xml:space="preserve"> </w:t>
      </w:r>
      <w:r>
        <w:rPr>
          <w:w w:val="105"/>
          <w:sz w:val="19"/>
        </w:rPr>
        <w:t>two</w:t>
      </w:r>
      <w:r>
        <w:rPr>
          <w:spacing w:val="-11"/>
          <w:w w:val="105"/>
          <w:sz w:val="19"/>
        </w:rPr>
        <w:t xml:space="preserve"> </w:t>
      </w:r>
      <w:r>
        <w:rPr>
          <w:w w:val="105"/>
          <w:sz w:val="19"/>
        </w:rPr>
        <w:t>or</w:t>
      </w:r>
      <w:r>
        <w:rPr>
          <w:spacing w:val="-11"/>
          <w:w w:val="105"/>
          <w:sz w:val="19"/>
        </w:rPr>
        <w:t xml:space="preserve"> </w:t>
      </w:r>
      <w:r>
        <w:rPr>
          <w:w w:val="105"/>
          <w:sz w:val="19"/>
        </w:rPr>
        <w:t>more</w:t>
      </w:r>
      <w:r>
        <w:rPr>
          <w:spacing w:val="-11"/>
          <w:w w:val="105"/>
          <w:sz w:val="19"/>
        </w:rPr>
        <w:t xml:space="preserve"> </w:t>
      </w:r>
      <w:r>
        <w:rPr>
          <w:w w:val="105"/>
          <w:sz w:val="19"/>
        </w:rPr>
        <w:t>students</w:t>
      </w:r>
      <w:r>
        <w:rPr>
          <w:spacing w:val="-23"/>
          <w:w w:val="105"/>
          <w:sz w:val="19"/>
        </w:rPr>
        <w:t xml:space="preserve"> </w:t>
      </w:r>
      <w:r>
        <w:rPr>
          <w:w w:val="105"/>
          <w:sz w:val="19"/>
        </w:rPr>
        <w:t>prior</w:t>
      </w:r>
      <w:r>
        <w:rPr>
          <w:spacing w:val="-12"/>
          <w:w w:val="105"/>
          <w:sz w:val="19"/>
        </w:rPr>
        <w:t xml:space="preserve"> </w:t>
      </w:r>
      <w:r>
        <w:rPr>
          <w:w w:val="105"/>
          <w:sz w:val="19"/>
        </w:rPr>
        <w:t>to</w:t>
      </w:r>
      <w:r>
        <w:rPr>
          <w:spacing w:val="-13"/>
          <w:w w:val="105"/>
          <w:sz w:val="19"/>
        </w:rPr>
        <w:t xml:space="preserve"> </w:t>
      </w:r>
      <w:r>
        <w:rPr>
          <w:w w:val="105"/>
          <w:sz w:val="19"/>
        </w:rPr>
        <w:t>the</w:t>
      </w:r>
      <w:r>
        <w:rPr>
          <w:spacing w:val="-12"/>
          <w:w w:val="105"/>
          <w:sz w:val="19"/>
        </w:rPr>
        <w:t xml:space="preserve"> </w:t>
      </w:r>
      <w:r>
        <w:rPr>
          <w:w w:val="105"/>
          <w:sz w:val="19"/>
        </w:rPr>
        <w:t>beginning</w:t>
      </w:r>
      <w:r>
        <w:rPr>
          <w:spacing w:val="-13"/>
          <w:w w:val="105"/>
          <w:sz w:val="19"/>
        </w:rPr>
        <w:t xml:space="preserve"> </w:t>
      </w:r>
      <w:r>
        <w:rPr>
          <w:w w:val="105"/>
          <w:sz w:val="19"/>
        </w:rPr>
        <w:t>of</w:t>
      </w:r>
      <w:r>
        <w:rPr>
          <w:spacing w:val="-12"/>
          <w:w w:val="105"/>
          <w:sz w:val="19"/>
        </w:rPr>
        <w:t xml:space="preserve"> </w:t>
      </w:r>
      <w:r>
        <w:rPr>
          <w:w w:val="105"/>
          <w:sz w:val="19"/>
        </w:rPr>
        <w:t>the</w:t>
      </w:r>
      <w:r>
        <w:rPr>
          <w:spacing w:val="-12"/>
          <w:w w:val="105"/>
          <w:sz w:val="19"/>
        </w:rPr>
        <w:t xml:space="preserve"> </w:t>
      </w:r>
      <w:r>
        <w:rPr>
          <w:w w:val="105"/>
          <w:sz w:val="19"/>
        </w:rPr>
        <w:t>class</w:t>
      </w:r>
      <w:r>
        <w:rPr>
          <w:spacing w:val="-13"/>
          <w:w w:val="105"/>
          <w:sz w:val="19"/>
        </w:rPr>
        <w:t xml:space="preserve"> </w:t>
      </w:r>
      <w:r>
        <w:rPr>
          <w:w w:val="105"/>
          <w:sz w:val="19"/>
        </w:rPr>
        <w:t>meeting</w:t>
      </w:r>
      <w:r>
        <w:rPr>
          <w:spacing w:val="-12"/>
          <w:w w:val="105"/>
          <w:sz w:val="19"/>
        </w:rPr>
        <w:t xml:space="preserve"> </w:t>
      </w:r>
      <w:r>
        <w:rPr>
          <w:w w:val="105"/>
          <w:sz w:val="19"/>
        </w:rPr>
        <w:t>and</w:t>
      </w:r>
      <w:r>
        <w:rPr>
          <w:spacing w:val="-13"/>
          <w:w w:val="105"/>
          <w:sz w:val="19"/>
        </w:rPr>
        <w:t xml:space="preserve"> </w:t>
      </w:r>
      <w:r>
        <w:rPr>
          <w:w w:val="105"/>
          <w:sz w:val="19"/>
        </w:rPr>
        <w:t>ask</w:t>
      </w:r>
      <w:r>
        <w:rPr>
          <w:spacing w:val="-12"/>
          <w:w w:val="105"/>
          <w:sz w:val="19"/>
        </w:rPr>
        <w:t xml:space="preserve"> </w:t>
      </w:r>
      <w:r>
        <w:rPr>
          <w:w w:val="105"/>
          <w:sz w:val="19"/>
        </w:rPr>
        <w:t>them</w:t>
      </w:r>
      <w:r>
        <w:rPr>
          <w:spacing w:val="-13"/>
          <w:w w:val="105"/>
          <w:sz w:val="19"/>
        </w:rPr>
        <w:t xml:space="preserve"> </w:t>
      </w:r>
      <w:r>
        <w:rPr>
          <w:w w:val="105"/>
          <w:sz w:val="19"/>
        </w:rPr>
        <w:t>to</w:t>
      </w:r>
      <w:r>
        <w:rPr>
          <w:spacing w:val="-12"/>
          <w:w w:val="105"/>
          <w:sz w:val="19"/>
        </w:rPr>
        <w:t xml:space="preserve"> </w:t>
      </w:r>
      <w:r>
        <w:rPr>
          <w:w w:val="105"/>
          <w:sz w:val="19"/>
        </w:rPr>
        <w:t>play</w:t>
      </w:r>
      <w:r>
        <w:rPr>
          <w:spacing w:val="-13"/>
          <w:w w:val="105"/>
          <w:sz w:val="19"/>
        </w:rPr>
        <w:t xml:space="preserve"> </w:t>
      </w:r>
      <w:r>
        <w:rPr>
          <w:w w:val="105"/>
          <w:sz w:val="19"/>
        </w:rPr>
        <w:t>the</w:t>
      </w:r>
      <w:r>
        <w:rPr>
          <w:spacing w:val="-12"/>
          <w:w w:val="105"/>
          <w:sz w:val="19"/>
        </w:rPr>
        <w:t xml:space="preserve"> </w:t>
      </w:r>
      <w:r>
        <w:rPr>
          <w:w w:val="105"/>
          <w:sz w:val="19"/>
        </w:rPr>
        <w:t>role of</w:t>
      </w:r>
      <w:r>
        <w:rPr>
          <w:spacing w:val="-12"/>
          <w:w w:val="105"/>
          <w:sz w:val="19"/>
        </w:rPr>
        <w:t xml:space="preserve"> </w:t>
      </w:r>
      <w:r>
        <w:rPr>
          <w:w w:val="105"/>
          <w:sz w:val="19"/>
        </w:rPr>
        <w:t>client.</w:t>
      </w:r>
      <w:r>
        <w:rPr>
          <w:spacing w:val="-13"/>
          <w:w w:val="105"/>
          <w:sz w:val="19"/>
        </w:rPr>
        <w:t xml:space="preserve"> </w:t>
      </w:r>
      <w:r>
        <w:rPr>
          <w:w w:val="105"/>
          <w:sz w:val="19"/>
        </w:rPr>
        <w:t>We</w:t>
      </w:r>
      <w:r>
        <w:rPr>
          <w:spacing w:val="-12"/>
          <w:w w:val="105"/>
          <w:sz w:val="19"/>
        </w:rPr>
        <w:t xml:space="preserve"> </w:t>
      </w:r>
      <w:r>
        <w:rPr>
          <w:w w:val="105"/>
          <w:sz w:val="19"/>
        </w:rPr>
        <w:t>suggest</w:t>
      </w:r>
      <w:r>
        <w:rPr>
          <w:spacing w:val="-12"/>
          <w:w w:val="105"/>
          <w:sz w:val="19"/>
        </w:rPr>
        <w:t xml:space="preserve"> </w:t>
      </w:r>
      <w:r>
        <w:rPr>
          <w:w w:val="105"/>
          <w:sz w:val="19"/>
        </w:rPr>
        <w:t>that</w:t>
      </w:r>
      <w:r>
        <w:rPr>
          <w:spacing w:val="-12"/>
          <w:w w:val="105"/>
          <w:sz w:val="19"/>
        </w:rPr>
        <w:t xml:space="preserve"> </w:t>
      </w:r>
      <w:r>
        <w:rPr>
          <w:w w:val="105"/>
          <w:sz w:val="19"/>
        </w:rPr>
        <w:t>you</w:t>
      </w:r>
      <w:r>
        <w:rPr>
          <w:spacing w:val="-12"/>
          <w:w w:val="105"/>
          <w:sz w:val="19"/>
        </w:rPr>
        <w:t xml:space="preserve"> </w:t>
      </w:r>
      <w:r>
        <w:rPr>
          <w:w w:val="105"/>
          <w:sz w:val="19"/>
        </w:rPr>
        <w:t>use</w:t>
      </w:r>
      <w:r>
        <w:rPr>
          <w:spacing w:val="-12"/>
          <w:w w:val="105"/>
          <w:sz w:val="19"/>
        </w:rPr>
        <w:t xml:space="preserve"> </w:t>
      </w:r>
      <w:r>
        <w:rPr>
          <w:w w:val="105"/>
          <w:sz w:val="19"/>
        </w:rPr>
        <w:t>DSM-IV</w:t>
      </w:r>
      <w:r>
        <w:rPr>
          <w:spacing w:val="-12"/>
          <w:w w:val="105"/>
          <w:sz w:val="19"/>
        </w:rPr>
        <w:t xml:space="preserve"> </w:t>
      </w:r>
      <w:r>
        <w:rPr>
          <w:w w:val="105"/>
          <w:sz w:val="19"/>
        </w:rPr>
        <w:t>case</w:t>
      </w:r>
      <w:r>
        <w:rPr>
          <w:spacing w:val="-12"/>
          <w:w w:val="105"/>
          <w:sz w:val="19"/>
        </w:rPr>
        <w:t xml:space="preserve"> </w:t>
      </w:r>
      <w:r>
        <w:rPr>
          <w:w w:val="105"/>
          <w:sz w:val="19"/>
        </w:rPr>
        <w:t>summaries,</w:t>
      </w:r>
      <w:r>
        <w:rPr>
          <w:spacing w:val="-12"/>
          <w:w w:val="105"/>
          <w:sz w:val="19"/>
        </w:rPr>
        <w:t xml:space="preserve"> </w:t>
      </w:r>
      <w:r>
        <w:rPr>
          <w:w w:val="105"/>
          <w:sz w:val="19"/>
        </w:rPr>
        <w:t>but</w:t>
      </w:r>
      <w:r>
        <w:rPr>
          <w:spacing w:val="-12"/>
          <w:w w:val="105"/>
          <w:sz w:val="19"/>
        </w:rPr>
        <w:t xml:space="preserve"> </w:t>
      </w:r>
      <w:r>
        <w:rPr>
          <w:w w:val="105"/>
          <w:sz w:val="19"/>
        </w:rPr>
        <w:t>other</w:t>
      </w:r>
      <w:r>
        <w:rPr>
          <w:spacing w:val="-12"/>
          <w:w w:val="105"/>
          <w:sz w:val="19"/>
        </w:rPr>
        <w:t xml:space="preserve"> </w:t>
      </w:r>
      <w:r>
        <w:rPr>
          <w:w w:val="105"/>
          <w:sz w:val="19"/>
        </w:rPr>
        <w:t>descriptions</w:t>
      </w:r>
      <w:r>
        <w:rPr>
          <w:spacing w:val="-12"/>
          <w:w w:val="105"/>
          <w:sz w:val="19"/>
        </w:rPr>
        <w:t xml:space="preserve"> </w:t>
      </w:r>
      <w:r>
        <w:rPr>
          <w:w w:val="105"/>
          <w:sz w:val="19"/>
        </w:rPr>
        <w:t>of</w:t>
      </w:r>
      <w:r>
        <w:rPr>
          <w:spacing w:val="-12"/>
          <w:w w:val="105"/>
          <w:sz w:val="19"/>
        </w:rPr>
        <w:t xml:space="preserve"> </w:t>
      </w:r>
      <w:r>
        <w:rPr>
          <w:w w:val="105"/>
          <w:sz w:val="19"/>
        </w:rPr>
        <w:t>patients</w:t>
      </w:r>
      <w:r>
        <w:rPr>
          <w:spacing w:val="-25"/>
          <w:w w:val="105"/>
          <w:sz w:val="19"/>
        </w:rPr>
        <w:t xml:space="preserve"> </w:t>
      </w:r>
      <w:r>
        <w:rPr>
          <w:w w:val="105"/>
          <w:sz w:val="19"/>
        </w:rPr>
        <w:t>could also</w:t>
      </w:r>
      <w:r>
        <w:rPr>
          <w:spacing w:val="-9"/>
          <w:w w:val="105"/>
          <w:sz w:val="19"/>
        </w:rPr>
        <w:t xml:space="preserve"> </w:t>
      </w:r>
      <w:r>
        <w:rPr>
          <w:w w:val="105"/>
          <w:sz w:val="19"/>
        </w:rPr>
        <w:t>be</w:t>
      </w:r>
      <w:r>
        <w:rPr>
          <w:spacing w:val="-9"/>
          <w:w w:val="105"/>
          <w:sz w:val="19"/>
        </w:rPr>
        <w:t xml:space="preserve"> </w:t>
      </w:r>
      <w:r>
        <w:rPr>
          <w:w w:val="105"/>
          <w:sz w:val="19"/>
        </w:rPr>
        <w:t>used.</w:t>
      </w:r>
      <w:r>
        <w:rPr>
          <w:spacing w:val="-8"/>
          <w:w w:val="105"/>
          <w:sz w:val="19"/>
        </w:rPr>
        <w:t xml:space="preserve"> </w:t>
      </w:r>
      <w:r>
        <w:rPr>
          <w:w w:val="105"/>
          <w:sz w:val="19"/>
        </w:rPr>
        <w:t>Have</w:t>
      </w:r>
      <w:r>
        <w:rPr>
          <w:spacing w:val="-9"/>
          <w:w w:val="105"/>
          <w:sz w:val="19"/>
        </w:rPr>
        <w:t xml:space="preserve"> </w:t>
      </w:r>
      <w:r>
        <w:rPr>
          <w:w w:val="105"/>
          <w:sz w:val="19"/>
        </w:rPr>
        <w:t>these</w:t>
      </w:r>
      <w:r>
        <w:rPr>
          <w:spacing w:val="-8"/>
          <w:w w:val="105"/>
          <w:sz w:val="19"/>
        </w:rPr>
        <w:t xml:space="preserve"> </w:t>
      </w:r>
      <w:r>
        <w:rPr>
          <w:w w:val="105"/>
          <w:sz w:val="19"/>
        </w:rPr>
        <w:t>students</w:t>
      </w:r>
      <w:r>
        <w:rPr>
          <w:spacing w:val="-9"/>
          <w:w w:val="105"/>
          <w:sz w:val="19"/>
        </w:rPr>
        <w:t xml:space="preserve"> </w:t>
      </w:r>
      <w:r>
        <w:rPr>
          <w:w w:val="105"/>
          <w:sz w:val="19"/>
        </w:rPr>
        <w:t>study</w:t>
      </w:r>
      <w:r>
        <w:rPr>
          <w:spacing w:val="-8"/>
          <w:w w:val="105"/>
          <w:sz w:val="19"/>
        </w:rPr>
        <w:t xml:space="preserve"> </w:t>
      </w:r>
      <w:r>
        <w:rPr>
          <w:w w:val="105"/>
          <w:sz w:val="19"/>
        </w:rPr>
        <w:t>their</w:t>
      </w:r>
      <w:r>
        <w:rPr>
          <w:spacing w:val="-9"/>
          <w:w w:val="105"/>
          <w:sz w:val="19"/>
        </w:rPr>
        <w:t xml:space="preserve"> </w:t>
      </w:r>
      <w:r>
        <w:rPr>
          <w:w w:val="105"/>
          <w:sz w:val="19"/>
        </w:rPr>
        <w:t>case</w:t>
      </w:r>
      <w:r>
        <w:rPr>
          <w:spacing w:val="-8"/>
          <w:w w:val="105"/>
          <w:sz w:val="19"/>
        </w:rPr>
        <w:t xml:space="preserve"> </w:t>
      </w:r>
      <w:r>
        <w:rPr>
          <w:w w:val="105"/>
          <w:sz w:val="19"/>
        </w:rPr>
        <w:t>histories</w:t>
      </w:r>
      <w:r>
        <w:rPr>
          <w:spacing w:val="-9"/>
          <w:w w:val="105"/>
          <w:sz w:val="19"/>
        </w:rPr>
        <w:t xml:space="preserve"> </w:t>
      </w:r>
      <w:r>
        <w:rPr>
          <w:w w:val="105"/>
          <w:sz w:val="19"/>
        </w:rPr>
        <w:t>and</w:t>
      </w:r>
      <w:r>
        <w:rPr>
          <w:spacing w:val="-8"/>
          <w:w w:val="105"/>
          <w:sz w:val="19"/>
        </w:rPr>
        <w:t xml:space="preserve"> </w:t>
      </w:r>
      <w:r>
        <w:rPr>
          <w:w w:val="105"/>
          <w:sz w:val="19"/>
        </w:rPr>
        <w:t>prepare</w:t>
      </w:r>
      <w:r>
        <w:rPr>
          <w:spacing w:val="-9"/>
          <w:w w:val="105"/>
          <w:sz w:val="19"/>
        </w:rPr>
        <w:t xml:space="preserve"> </w:t>
      </w:r>
      <w:r>
        <w:rPr>
          <w:w w:val="105"/>
          <w:sz w:val="19"/>
        </w:rPr>
        <w:t>themselves</w:t>
      </w:r>
      <w:r>
        <w:rPr>
          <w:spacing w:val="-9"/>
          <w:w w:val="105"/>
          <w:sz w:val="19"/>
        </w:rPr>
        <w:t xml:space="preserve"> </w:t>
      </w:r>
      <w:r>
        <w:rPr>
          <w:w w:val="105"/>
          <w:sz w:val="19"/>
        </w:rPr>
        <w:t>to</w:t>
      </w:r>
      <w:r>
        <w:rPr>
          <w:spacing w:val="-8"/>
          <w:w w:val="105"/>
          <w:sz w:val="19"/>
        </w:rPr>
        <w:t xml:space="preserve"> </w:t>
      </w:r>
      <w:r>
        <w:rPr>
          <w:w w:val="105"/>
          <w:sz w:val="19"/>
        </w:rPr>
        <w:t>play</w:t>
      </w:r>
      <w:r>
        <w:rPr>
          <w:spacing w:val="-9"/>
          <w:w w:val="105"/>
          <w:sz w:val="19"/>
        </w:rPr>
        <w:t xml:space="preserve"> </w:t>
      </w:r>
      <w:r>
        <w:rPr>
          <w:w w:val="105"/>
          <w:sz w:val="19"/>
        </w:rPr>
        <w:t>the</w:t>
      </w:r>
      <w:r>
        <w:rPr>
          <w:spacing w:val="-8"/>
          <w:w w:val="105"/>
          <w:sz w:val="19"/>
        </w:rPr>
        <w:t xml:space="preserve"> </w:t>
      </w:r>
      <w:r>
        <w:rPr>
          <w:w w:val="105"/>
          <w:sz w:val="19"/>
        </w:rPr>
        <w:t>role of a client who is seeking professional help. Obviously, they may be asked for information that is not actually given in the summary. Explain to the students that they should feel free to fabricate details that are consistent with the role they wi</w:t>
      </w:r>
      <w:r>
        <w:rPr>
          <w:w w:val="105"/>
          <w:sz w:val="19"/>
        </w:rPr>
        <w:t>ll be playing. Alternatively, you may play the client role.</w:t>
      </w:r>
    </w:p>
    <w:p w:rsidR="002E0D56" w:rsidRDefault="00C67A04">
      <w:pPr>
        <w:pStyle w:val="ListParagraph"/>
        <w:numPr>
          <w:ilvl w:val="0"/>
          <w:numId w:val="11"/>
        </w:numPr>
        <w:tabs>
          <w:tab w:val="left" w:pos="948"/>
          <w:tab w:val="left" w:pos="949"/>
        </w:tabs>
        <w:spacing w:before="123"/>
        <w:rPr>
          <w:sz w:val="19"/>
        </w:rPr>
      </w:pPr>
      <w:r>
        <w:rPr>
          <w:sz w:val="19"/>
        </w:rPr>
        <w:t>Each therapist or therapist team may interview one or both</w:t>
      </w:r>
      <w:r>
        <w:rPr>
          <w:spacing w:val="15"/>
          <w:sz w:val="19"/>
        </w:rPr>
        <w:t xml:space="preserve"> </w:t>
      </w:r>
      <w:r>
        <w:rPr>
          <w:sz w:val="19"/>
        </w:rPr>
        <w:t>clients.</w:t>
      </w:r>
    </w:p>
    <w:p w:rsidR="002E0D56" w:rsidRDefault="00C67A04">
      <w:pPr>
        <w:pStyle w:val="ListParagraph"/>
        <w:numPr>
          <w:ilvl w:val="0"/>
          <w:numId w:val="11"/>
        </w:numPr>
        <w:tabs>
          <w:tab w:val="left" w:pos="948"/>
          <w:tab w:val="left" w:pos="949"/>
        </w:tabs>
        <w:spacing w:before="144"/>
        <w:rPr>
          <w:sz w:val="19"/>
        </w:rPr>
      </w:pPr>
      <w:r>
        <w:rPr>
          <w:w w:val="105"/>
          <w:sz w:val="19"/>
        </w:rPr>
        <w:t>Clients are instructed to role-play being phobic or</w:t>
      </w:r>
      <w:r>
        <w:rPr>
          <w:spacing w:val="-33"/>
          <w:w w:val="105"/>
          <w:sz w:val="19"/>
        </w:rPr>
        <w:t xml:space="preserve"> </w:t>
      </w:r>
      <w:r>
        <w:rPr>
          <w:w w:val="105"/>
          <w:sz w:val="19"/>
        </w:rPr>
        <w:t>depressed.</w:t>
      </w:r>
    </w:p>
    <w:p w:rsidR="002E0D56" w:rsidRDefault="00C67A04">
      <w:pPr>
        <w:pStyle w:val="ListParagraph"/>
        <w:numPr>
          <w:ilvl w:val="0"/>
          <w:numId w:val="11"/>
        </w:numPr>
        <w:tabs>
          <w:tab w:val="left" w:pos="948"/>
          <w:tab w:val="left" w:pos="949"/>
        </w:tabs>
        <w:spacing w:before="144" w:line="266" w:lineRule="auto"/>
        <w:ind w:right="822"/>
        <w:rPr>
          <w:sz w:val="19"/>
        </w:rPr>
      </w:pPr>
      <w:r>
        <w:rPr>
          <w:w w:val="105"/>
          <w:sz w:val="19"/>
        </w:rPr>
        <w:t>To ensure that the therapists will be maximally different in style and content, it is helpful to ask them</w:t>
      </w:r>
      <w:r>
        <w:rPr>
          <w:spacing w:val="-10"/>
          <w:w w:val="105"/>
          <w:sz w:val="19"/>
        </w:rPr>
        <w:t xml:space="preserve"> </w:t>
      </w:r>
      <w:r>
        <w:rPr>
          <w:w w:val="105"/>
          <w:sz w:val="19"/>
        </w:rPr>
        <w:t>to</w:t>
      </w:r>
      <w:r>
        <w:rPr>
          <w:spacing w:val="-9"/>
          <w:w w:val="105"/>
          <w:sz w:val="19"/>
        </w:rPr>
        <w:t xml:space="preserve"> </w:t>
      </w:r>
      <w:r>
        <w:rPr>
          <w:w w:val="105"/>
          <w:sz w:val="19"/>
        </w:rPr>
        <w:t>wait</w:t>
      </w:r>
      <w:r>
        <w:rPr>
          <w:spacing w:val="-9"/>
          <w:w w:val="105"/>
          <w:sz w:val="19"/>
        </w:rPr>
        <w:t xml:space="preserve"> </w:t>
      </w:r>
      <w:r>
        <w:rPr>
          <w:w w:val="105"/>
          <w:sz w:val="19"/>
        </w:rPr>
        <w:t>outside</w:t>
      </w:r>
      <w:r>
        <w:rPr>
          <w:spacing w:val="-10"/>
          <w:w w:val="105"/>
          <w:sz w:val="19"/>
        </w:rPr>
        <w:t xml:space="preserve"> </w:t>
      </w:r>
      <w:r>
        <w:rPr>
          <w:w w:val="105"/>
          <w:sz w:val="19"/>
        </w:rPr>
        <w:t>of</w:t>
      </w:r>
      <w:r>
        <w:rPr>
          <w:spacing w:val="-9"/>
          <w:w w:val="105"/>
          <w:sz w:val="19"/>
        </w:rPr>
        <w:t xml:space="preserve"> </w:t>
      </w:r>
      <w:r>
        <w:rPr>
          <w:w w:val="105"/>
          <w:sz w:val="19"/>
        </w:rPr>
        <w:t>the</w:t>
      </w:r>
      <w:r>
        <w:rPr>
          <w:spacing w:val="-9"/>
          <w:w w:val="105"/>
          <w:sz w:val="19"/>
        </w:rPr>
        <w:t xml:space="preserve"> </w:t>
      </w:r>
      <w:r>
        <w:rPr>
          <w:w w:val="105"/>
          <w:sz w:val="19"/>
        </w:rPr>
        <w:t>classroom</w:t>
      </w:r>
      <w:r>
        <w:rPr>
          <w:spacing w:val="-10"/>
          <w:w w:val="105"/>
          <w:sz w:val="19"/>
        </w:rPr>
        <w:t xml:space="preserve"> </w:t>
      </w:r>
      <w:r>
        <w:rPr>
          <w:w w:val="105"/>
          <w:sz w:val="19"/>
        </w:rPr>
        <w:t>until</w:t>
      </w:r>
      <w:r>
        <w:rPr>
          <w:spacing w:val="-9"/>
          <w:w w:val="105"/>
          <w:sz w:val="19"/>
        </w:rPr>
        <w:t xml:space="preserve"> </w:t>
      </w:r>
      <w:r>
        <w:rPr>
          <w:w w:val="105"/>
          <w:sz w:val="19"/>
        </w:rPr>
        <w:t>they</w:t>
      </w:r>
      <w:r>
        <w:rPr>
          <w:spacing w:val="-9"/>
          <w:w w:val="105"/>
          <w:sz w:val="19"/>
        </w:rPr>
        <w:t xml:space="preserve"> </w:t>
      </w:r>
      <w:r>
        <w:rPr>
          <w:w w:val="105"/>
          <w:sz w:val="19"/>
        </w:rPr>
        <w:t>have</w:t>
      </w:r>
      <w:r>
        <w:rPr>
          <w:spacing w:val="-10"/>
          <w:w w:val="105"/>
          <w:sz w:val="19"/>
        </w:rPr>
        <w:t xml:space="preserve"> </w:t>
      </w:r>
      <w:r>
        <w:rPr>
          <w:w w:val="105"/>
          <w:sz w:val="19"/>
        </w:rPr>
        <w:t>conducted</w:t>
      </w:r>
      <w:r>
        <w:rPr>
          <w:spacing w:val="-9"/>
          <w:w w:val="105"/>
          <w:sz w:val="19"/>
        </w:rPr>
        <w:t xml:space="preserve"> </w:t>
      </w:r>
      <w:r>
        <w:rPr>
          <w:w w:val="105"/>
          <w:sz w:val="19"/>
        </w:rPr>
        <w:t>an</w:t>
      </w:r>
      <w:r>
        <w:rPr>
          <w:spacing w:val="-9"/>
          <w:w w:val="105"/>
          <w:sz w:val="19"/>
        </w:rPr>
        <w:t xml:space="preserve"> </w:t>
      </w:r>
      <w:r>
        <w:rPr>
          <w:w w:val="105"/>
          <w:sz w:val="19"/>
        </w:rPr>
        <w:t>interview.</w:t>
      </w:r>
      <w:r>
        <w:rPr>
          <w:spacing w:val="-10"/>
          <w:w w:val="105"/>
          <w:sz w:val="19"/>
        </w:rPr>
        <w:t xml:space="preserve"> </w:t>
      </w:r>
      <w:r>
        <w:rPr>
          <w:w w:val="105"/>
          <w:sz w:val="19"/>
        </w:rPr>
        <w:t>After</w:t>
      </w:r>
      <w:r>
        <w:rPr>
          <w:spacing w:val="-9"/>
          <w:w w:val="105"/>
          <w:sz w:val="19"/>
        </w:rPr>
        <w:t xml:space="preserve"> </w:t>
      </w:r>
      <w:r>
        <w:rPr>
          <w:w w:val="105"/>
          <w:sz w:val="19"/>
        </w:rPr>
        <w:t>conducting</w:t>
      </w:r>
      <w:r>
        <w:rPr>
          <w:spacing w:val="-9"/>
          <w:w w:val="105"/>
          <w:sz w:val="19"/>
        </w:rPr>
        <w:t xml:space="preserve"> </w:t>
      </w:r>
      <w:r>
        <w:rPr>
          <w:w w:val="105"/>
          <w:sz w:val="19"/>
        </w:rPr>
        <w:t>an interview,</w:t>
      </w:r>
      <w:r>
        <w:rPr>
          <w:spacing w:val="-5"/>
          <w:w w:val="105"/>
          <w:sz w:val="19"/>
        </w:rPr>
        <w:t xml:space="preserve"> </w:t>
      </w:r>
      <w:r>
        <w:rPr>
          <w:w w:val="105"/>
          <w:sz w:val="19"/>
        </w:rPr>
        <w:t>the</w:t>
      </w:r>
      <w:r>
        <w:rPr>
          <w:spacing w:val="-6"/>
          <w:w w:val="105"/>
          <w:sz w:val="19"/>
        </w:rPr>
        <w:t xml:space="preserve"> </w:t>
      </w:r>
      <w:r>
        <w:rPr>
          <w:w w:val="105"/>
          <w:sz w:val="19"/>
        </w:rPr>
        <w:t>therapist</w:t>
      </w:r>
      <w:r>
        <w:rPr>
          <w:spacing w:val="-5"/>
          <w:w w:val="105"/>
          <w:sz w:val="19"/>
        </w:rPr>
        <w:t xml:space="preserve"> </w:t>
      </w:r>
      <w:r>
        <w:rPr>
          <w:w w:val="105"/>
          <w:sz w:val="19"/>
        </w:rPr>
        <w:t>could</w:t>
      </w:r>
      <w:r>
        <w:rPr>
          <w:spacing w:val="-5"/>
          <w:w w:val="105"/>
          <w:sz w:val="19"/>
        </w:rPr>
        <w:t xml:space="preserve"> </w:t>
      </w:r>
      <w:r>
        <w:rPr>
          <w:w w:val="105"/>
          <w:sz w:val="19"/>
        </w:rPr>
        <w:t>then</w:t>
      </w:r>
      <w:r>
        <w:rPr>
          <w:spacing w:val="-5"/>
          <w:w w:val="105"/>
          <w:sz w:val="19"/>
        </w:rPr>
        <w:t xml:space="preserve"> </w:t>
      </w:r>
      <w:r>
        <w:rPr>
          <w:w w:val="105"/>
          <w:sz w:val="19"/>
        </w:rPr>
        <w:t>remain</w:t>
      </w:r>
      <w:r>
        <w:rPr>
          <w:spacing w:val="-5"/>
          <w:w w:val="105"/>
          <w:sz w:val="19"/>
        </w:rPr>
        <w:t xml:space="preserve"> </w:t>
      </w:r>
      <w:r>
        <w:rPr>
          <w:w w:val="105"/>
          <w:sz w:val="19"/>
        </w:rPr>
        <w:t>in</w:t>
      </w:r>
      <w:r>
        <w:rPr>
          <w:spacing w:val="-5"/>
          <w:w w:val="105"/>
          <w:sz w:val="19"/>
        </w:rPr>
        <w:t xml:space="preserve"> </w:t>
      </w:r>
      <w:r>
        <w:rPr>
          <w:w w:val="105"/>
          <w:sz w:val="19"/>
        </w:rPr>
        <w:t>the</w:t>
      </w:r>
      <w:r>
        <w:rPr>
          <w:spacing w:val="-5"/>
          <w:w w:val="105"/>
          <w:sz w:val="19"/>
        </w:rPr>
        <w:t xml:space="preserve"> </w:t>
      </w:r>
      <w:r>
        <w:rPr>
          <w:w w:val="105"/>
          <w:sz w:val="19"/>
        </w:rPr>
        <w:t>class</w:t>
      </w:r>
      <w:r>
        <w:rPr>
          <w:spacing w:val="-5"/>
          <w:w w:val="105"/>
          <w:sz w:val="19"/>
        </w:rPr>
        <w:t xml:space="preserve"> </w:t>
      </w:r>
      <w:r>
        <w:rPr>
          <w:w w:val="105"/>
          <w:sz w:val="19"/>
        </w:rPr>
        <w:t>and</w:t>
      </w:r>
      <w:r>
        <w:rPr>
          <w:spacing w:val="-5"/>
          <w:w w:val="105"/>
          <w:sz w:val="19"/>
        </w:rPr>
        <w:t xml:space="preserve"> </w:t>
      </w:r>
      <w:r>
        <w:rPr>
          <w:w w:val="105"/>
          <w:sz w:val="19"/>
        </w:rPr>
        <w:t>observe</w:t>
      </w:r>
      <w:r>
        <w:rPr>
          <w:spacing w:val="-5"/>
          <w:w w:val="105"/>
          <w:sz w:val="19"/>
        </w:rPr>
        <w:t xml:space="preserve"> </w:t>
      </w:r>
      <w:r>
        <w:rPr>
          <w:w w:val="105"/>
          <w:sz w:val="19"/>
        </w:rPr>
        <w:t>his</w:t>
      </w:r>
      <w:r>
        <w:rPr>
          <w:spacing w:val="-5"/>
          <w:w w:val="105"/>
          <w:sz w:val="19"/>
        </w:rPr>
        <w:t xml:space="preserve"> </w:t>
      </w:r>
      <w:r>
        <w:rPr>
          <w:w w:val="105"/>
          <w:sz w:val="19"/>
        </w:rPr>
        <w:t>or</w:t>
      </w:r>
      <w:r>
        <w:rPr>
          <w:spacing w:val="-5"/>
          <w:w w:val="105"/>
          <w:sz w:val="19"/>
        </w:rPr>
        <w:t xml:space="preserve"> </w:t>
      </w:r>
      <w:r>
        <w:rPr>
          <w:w w:val="105"/>
          <w:sz w:val="19"/>
        </w:rPr>
        <w:t>her</w:t>
      </w:r>
      <w:r>
        <w:rPr>
          <w:spacing w:val="-5"/>
          <w:w w:val="105"/>
          <w:sz w:val="19"/>
        </w:rPr>
        <w:t xml:space="preserve"> </w:t>
      </w:r>
      <w:r>
        <w:rPr>
          <w:w w:val="105"/>
          <w:sz w:val="19"/>
        </w:rPr>
        <w:t>colleagues.</w:t>
      </w:r>
    </w:p>
    <w:p w:rsidR="002E0D56" w:rsidRDefault="00C67A04">
      <w:pPr>
        <w:pStyle w:val="ListParagraph"/>
        <w:numPr>
          <w:ilvl w:val="0"/>
          <w:numId w:val="11"/>
        </w:numPr>
        <w:tabs>
          <w:tab w:val="left" w:pos="948"/>
          <w:tab w:val="left" w:pos="949"/>
        </w:tabs>
        <w:spacing w:line="266" w:lineRule="auto"/>
        <w:ind w:right="1200"/>
        <w:rPr>
          <w:sz w:val="19"/>
        </w:rPr>
      </w:pPr>
      <w:r>
        <w:rPr>
          <w:spacing w:val="2"/>
          <w:sz w:val="19"/>
        </w:rPr>
        <w:t xml:space="preserve">Each therapist </w:t>
      </w:r>
      <w:r>
        <w:rPr>
          <w:sz w:val="19"/>
        </w:rPr>
        <w:t>should also prepare a brief assessment of the patient and recommendations for treatment. These could be read to the class after everyone has been</w:t>
      </w:r>
      <w:r>
        <w:rPr>
          <w:spacing w:val="30"/>
          <w:sz w:val="19"/>
        </w:rPr>
        <w:t xml:space="preserve"> </w:t>
      </w:r>
      <w:r>
        <w:rPr>
          <w:sz w:val="19"/>
        </w:rPr>
        <w:t>interviewed.</w:t>
      </w:r>
    </w:p>
    <w:p w:rsidR="002E0D56" w:rsidRDefault="00C67A04">
      <w:pPr>
        <w:pStyle w:val="ListParagraph"/>
        <w:numPr>
          <w:ilvl w:val="0"/>
          <w:numId w:val="11"/>
        </w:numPr>
        <w:tabs>
          <w:tab w:val="left" w:pos="948"/>
          <w:tab w:val="left" w:pos="949"/>
        </w:tabs>
        <w:rPr>
          <w:sz w:val="19"/>
        </w:rPr>
      </w:pPr>
      <w:r>
        <w:rPr>
          <w:sz w:val="19"/>
        </w:rPr>
        <w:t>Be sure all parties are aware of the time const</w:t>
      </w:r>
      <w:r>
        <w:rPr>
          <w:sz w:val="19"/>
        </w:rPr>
        <w:t>raints of this brief “initial”</w:t>
      </w:r>
      <w:r>
        <w:rPr>
          <w:spacing w:val="6"/>
          <w:sz w:val="19"/>
        </w:rPr>
        <w:t xml:space="preserve"> </w:t>
      </w:r>
      <w:r>
        <w:rPr>
          <w:sz w:val="19"/>
        </w:rPr>
        <w:t>interview.</w:t>
      </w:r>
    </w:p>
    <w:p w:rsidR="002E0D56" w:rsidRDefault="00C67A04">
      <w:pPr>
        <w:pStyle w:val="ListParagraph"/>
        <w:numPr>
          <w:ilvl w:val="0"/>
          <w:numId w:val="11"/>
        </w:numPr>
        <w:tabs>
          <w:tab w:val="left" w:pos="948"/>
          <w:tab w:val="left" w:pos="949"/>
        </w:tabs>
        <w:spacing w:before="144" w:line="266" w:lineRule="auto"/>
        <w:ind w:right="808"/>
        <w:rPr>
          <w:sz w:val="19"/>
        </w:rPr>
      </w:pPr>
      <w:r>
        <w:rPr>
          <w:w w:val="105"/>
          <w:sz w:val="19"/>
        </w:rPr>
        <w:t>Have</w:t>
      </w:r>
      <w:r>
        <w:rPr>
          <w:spacing w:val="-12"/>
          <w:w w:val="105"/>
          <w:sz w:val="19"/>
        </w:rPr>
        <w:t xml:space="preserve"> </w:t>
      </w:r>
      <w:r>
        <w:rPr>
          <w:w w:val="105"/>
          <w:sz w:val="19"/>
        </w:rPr>
        <w:t>the</w:t>
      </w:r>
      <w:r>
        <w:rPr>
          <w:spacing w:val="-11"/>
          <w:w w:val="105"/>
          <w:sz w:val="19"/>
        </w:rPr>
        <w:t xml:space="preserve"> </w:t>
      </w:r>
      <w:r>
        <w:rPr>
          <w:w w:val="105"/>
          <w:sz w:val="19"/>
        </w:rPr>
        <w:t>other</w:t>
      </w:r>
      <w:r>
        <w:rPr>
          <w:spacing w:val="-11"/>
          <w:w w:val="105"/>
          <w:sz w:val="19"/>
        </w:rPr>
        <w:t xml:space="preserve"> </w:t>
      </w:r>
      <w:r>
        <w:rPr>
          <w:w w:val="105"/>
          <w:sz w:val="19"/>
        </w:rPr>
        <w:t>class</w:t>
      </w:r>
      <w:r>
        <w:rPr>
          <w:spacing w:val="-10"/>
          <w:w w:val="105"/>
          <w:sz w:val="19"/>
        </w:rPr>
        <w:t xml:space="preserve"> </w:t>
      </w:r>
      <w:r>
        <w:rPr>
          <w:w w:val="105"/>
          <w:sz w:val="19"/>
        </w:rPr>
        <w:t>members</w:t>
      </w:r>
      <w:r>
        <w:rPr>
          <w:spacing w:val="-11"/>
          <w:w w:val="105"/>
          <w:sz w:val="19"/>
        </w:rPr>
        <w:t xml:space="preserve"> </w:t>
      </w:r>
      <w:r>
        <w:rPr>
          <w:w w:val="105"/>
          <w:sz w:val="19"/>
        </w:rPr>
        <w:t>actively</w:t>
      </w:r>
      <w:r>
        <w:rPr>
          <w:spacing w:val="-11"/>
          <w:w w:val="105"/>
          <w:sz w:val="19"/>
        </w:rPr>
        <w:t xml:space="preserve"> </w:t>
      </w:r>
      <w:r>
        <w:rPr>
          <w:w w:val="105"/>
          <w:sz w:val="19"/>
        </w:rPr>
        <w:t>participate</w:t>
      </w:r>
      <w:r>
        <w:rPr>
          <w:spacing w:val="-11"/>
          <w:w w:val="105"/>
          <w:sz w:val="19"/>
        </w:rPr>
        <w:t xml:space="preserve"> </w:t>
      </w:r>
      <w:r>
        <w:rPr>
          <w:w w:val="105"/>
          <w:sz w:val="19"/>
        </w:rPr>
        <w:t>as</w:t>
      </w:r>
      <w:r>
        <w:rPr>
          <w:spacing w:val="-10"/>
          <w:w w:val="105"/>
          <w:sz w:val="19"/>
        </w:rPr>
        <w:t xml:space="preserve"> </w:t>
      </w:r>
      <w:r>
        <w:rPr>
          <w:w w:val="105"/>
          <w:sz w:val="19"/>
        </w:rPr>
        <w:t>observers</w:t>
      </w:r>
      <w:r>
        <w:rPr>
          <w:spacing w:val="-11"/>
          <w:w w:val="105"/>
          <w:sz w:val="19"/>
        </w:rPr>
        <w:t xml:space="preserve"> </w:t>
      </w:r>
      <w:r>
        <w:rPr>
          <w:w w:val="105"/>
          <w:sz w:val="19"/>
        </w:rPr>
        <w:t>by</w:t>
      </w:r>
      <w:r>
        <w:rPr>
          <w:spacing w:val="-11"/>
          <w:w w:val="105"/>
          <w:sz w:val="19"/>
        </w:rPr>
        <w:t xml:space="preserve"> </w:t>
      </w:r>
      <w:r>
        <w:rPr>
          <w:w w:val="105"/>
          <w:sz w:val="19"/>
        </w:rPr>
        <w:t>coding</w:t>
      </w:r>
      <w:r>
        <w:rPr>
          <w:spacing w:val="-11"/>
          <w:w w:val="105"/>
          <w:sz w:val="19"/>
        </w:rPr>
        <w:t xml:space="preserve"> </w:t>
      </w:r>
      <w:r>
        <w:rPr>
          <w:w w:val="105"/>
          <w:sz w:val="19"/>
        </w:rPr>
        <w:t>the</w:t>
      </w:r>
      <w:r>
        <w:rPr>
          <w:spacing w:val="-11"/>
          <w:w w:val="105"/>
          <w:sz w:val="19"/>
        </w:rPr>
        <w:t xml:space="preserve"> </w:t>
      </w:r>
      <w:r>
        <w:rPr>
          <w:w w:val="105"/>
          <w:sz w:val="19"/>
        </w:rPr>
        <w:t>therapist’s</w:t>
      </w:r>
      <w:r>
        <w:rPr>
          <w:spacing w:val="-10"/>
          <w:w w:val="105"/>
          <w:sz w:val="19"/>
        </w:rPr>
        <w:t xml:space="preserve"> </w:t>
      </w:r>
      <w:r>
        <w:rPr>
          <w:w w:val="105"/>
          <w:sz w:val="19"/>
        </w:rPr>
        <w:t>questions (to</w:t>
      </w:r>
      <w:r>
        <w:rPr>
          <w:spacing w:val="-14"/>
          <w:w w:val="105"/>
          <w:sz w:val="19"/>
        </w:rPr>
        <w:t xml:space="preserve"> </w:t>
      </w:r>
      <w:r>
        <w:rPr>
          <w:w w:val="105"/>
          <w:sz w:val="19"/>
        </w:rPr>
        <w:t>be</w:t>
      </w:r>
      <w:r>
        <w:rPr>
          <w:spacing w:val="-14"/>
          <w:w w:val="105"/>
          <w:sz w:val="19"/>
        </w:rPr>
        <w:t xml:space="preserve"> </w:t>
      </w:r>
      <w:r>
        <w:rPr>
          <w:w w:val="105"/>
          <w:sz w:val="19"/>
        </w:rPr>
        <w:t>described</w:t>
      </w:r>
      <w:r>
        <w:rPr>
          <w:spacing w:val="-13"/>
          <w:w w:val="105"/>
          <w:sz w:val="19"/>
        </w:rPr>
        <w:t xml:space="preserve"> </w:t>
      </w:r>
      <w:r>
        <w:rPr>
          <w:w w:val="105"/>
          <w:sz w:val="19"/>
        </w:rPr>
        <w:t>in</w:t>
      </w:r>
      <w:r>
        <w:rPr>
          <w:spacing w:val="-14"/>
          <w:w w:val="105"/>
          <w:sz w:val="19"/>
        </w:rPr>
        <w:t xml:space="preserve"> </w:t>
      </w:r>
      <w:r>
        <w:rPr>
          <w:w w:val="105"/>
          <w:sz w:val="19"/>
        </w:rPr>
        <w:t>Data</w:t>
      </w:r>
      <w:r>
        <w:rPr>
          <w:spacing w:val="-14"/>
          <w:w w:val="105"/>
          <w:sz w:val="19"/>
        </w:rPr>
        <w:t xml:space="preserve"> </w:t>
      </w:r>
      <w:r>
        <w:rPr>
          <w:w w:val="105"/>
          <w:sz w:val="19"/>
        </w:rPr>
        <w:t>Analysis).</w:t>
      </w:r>
      <w:r>
        <w:rPr>
          <w:spacing w:val="-13"/>
          <w:w w:val="105"/>
          <w:sz w:val="19"/>
        </w:rPr>
        <w:t xml:space="preserve"> </w:t>
      </w:r>
      <w:r>
        <w:rPr>
          <w:w w:val="105"/>
          <w:sz w:val="19"/>
        </w:rPr>
        <w:t>Instruct</w:t>
      </w:r>
      <w:r>
        <w:rPr>
          <w:spacing w:val="-14"/>
          <w:w w:val="105"/>
          <w:sz w:val="19"/>
        </w:rPr>
        <w:t xml:space="preserve"> </w:t>
      </w:r>
      <w:r>
        <w:rPr>
          <w:w w:val="105"/>
          <w:sz w:val="19"/>
        </w:rPr>
        <w:t>them</w:t>
      </w:r>
      <w:r>
        <w:rPr>
          <w:spacing w:val="-14"/>
          <w:w w:val="105"/>
          <w:sz w:val="19"/>
        </w:rPr>
        <w:t xml:space="preserve"> </w:t>
      </w:r>
      <w:r>
        <w:rPr>
          <w:w w:val="105"/>
          <w:sz w:val="19"/>
        </w:rPr>
        <w:t>in</w:t>
      </w:r>
      <w:r>
        <w:rPr>
          <w:spacing w:val="-13"/>
          <w:w w:val="105"/>
          <w:sz w:val="19"/>
        </w:rPr>
        <w:t xml:space="preserve"> </w:t>
      </w:r>
      <w:r>
        <w:rPr>
          <w:w w:val="105"/>
          <w:sz w:val="19"/>
        </w:rPr>
        <w:t>the</w:t>
      </w:r>
      <w:r>
        <w:rPr>
          <w:spacing w:val="-14"/>
          <w:w w:val="105"/>
          <w:sz w:val="19"/>
        </w:rPr>
        <w:t xml:space="preserve"> </w:t>
      </w:r>
      <w:r>
        <w:rPr>
          <w:w w:val="105"/>
          <w:sz w:val="19"/>
        </w:rPr>
        <w:t>coding</w:t>
      </w:r>
      <w:r>
        <w:rPr>
          <w:spacing w:val="-14"/>
          <w:w w:val="105"/>
          <w:sz w:val="19"/>
        </w:rPr>
        <w:t xml:space="preserve"> </w:t>
      </w:r>
      <w:r>
        <w:rPr>
          <w:w w:val="105"/>
          <w:sz w:val="19"/>
        </w:rPr>
        <w:t>when</w:t>
      </w:r>
      <w:r>
        <w:rPr>
          <w:spacing w:val="-13"/>
          <w:w w:val="105"/>
          <w:sz w:val="19"/>
        </w:rPr>
        <w:t xml:space="preserve"> </w:t>
      </w:r>
      <w:r>
        <w:rPr>
          <w:w w:val="105"/>
          <w:sz w:val="19"/>
        </w:rPr>
        <w:t>therapists</w:t>
      </w:r>
      <w:r>
        <w:rPr>
          <w:spacing w:val="-14"/>
          <w:w w:val="105"/>
          <w:sz w:val="19"/>
        </w:rPr>
        <w:t xml:space="preserve"> </w:t>
      </w:r>
      <w:r>
        <w:rPr>
          <w:w w:val="105"/>
          <w:sz w:val="19"/>
        </w:rPr>
        <w:t>are</w:t>
      </w:r>
      <w:r>
        <w:rPr>
          <w:spacing w:val="-14"/>
          <w:w w:val="105"/>
          <w:sz w:val="19"/>
        </w:rPr>
        <w:t xml:space="preserve"> </w:t>
      </w:r>
      <w:r>
        <w:rPr>
          <w:w w:val="105"/>
          <w:sz w:val="19"/>
        </w:rPr>
        <w:t>out</w:t>
      </w:r>
      <w:r>
        <w:rPr>
          <w:spacing w:val="-13"/>
          <w:w w:val="105"/>
          <w:sz w:val="19"/>
        </w:rPr>
        <w:t xml:space="preserve"> </w:t>
      </w:r>
      <w:r>
        <w:rPr>
          <w:w w:val="105"/>
          <w:sz w:val="19"/>
        </w:rPr>
        <w:t>of</w:t>
      </w:r>
      <w:r>
        <w:rPr>
          <w:spacing w:val="-14"/>
          <w:w w:val="105"/>
          <w:sz w:val="19"/>
        </w:rPr>
        <w:t xml:space="preserve"> </w:t>
      </w:r>
      <w:r>
        <w:rPr>
          <w:w w:val="105"/>
          <w:sz w:val="19"/>
        </w:rPr>
        <w:t>the</w:t>
      </w:r>
      <w:r>
        <w:rPr>
          <w:spacing w:val="-14"/>
          <w:w w:val="105"/>
          <w:sz w:val="19"/>
        </w:rPr>
        <w:t xml:space="preserve"> </w:t>
      </w:r>
      <w:r>
        <w:rPr>
          <w:w w:val="105"/>
          <w:sz w:val="19"/>
        </w:rPr>
        <w:t>room.</w:t>
      </w:r>
    </w:p>
    <w:p w:rsidR="002E0D56" w:rsidRDefault="002E0D56">
      <w:pPr>
        <w:spacing w:line="266" w:lineRule="auto"/>
        <w:rPr>
          <w:sz w:val="19"/>
        </w:rPr>
        <w:sectPr w:rsidR="002E0D56">
          <w:pgSz w:w="10800" w:h="14460"/>
          <w:pgMar w:top="840" w:right="0" w:bottom="620" w:left="520" w:header="0" w:footer="287" w:gutter="0"/>
          <w:cols w:space="720"/>
        </w:sectPr>
      </w:pPr>
    </w:p>
    <w:p w:rsidR="002E0D56" w:rsidRDefault="00C67A04">
      <w:pPr>
        <w:pStyle w:val="ListParagraph"/>
        <w:numPr>
          <w:ilvl w:val="0"/>
          <w:numId w:val="11"/>
        </w:numPr>
        <w:tabs>
          <w:tab w:val="left" w:pos="949"/>
        </w:tabs>
        <w:spacing w:before="85"/>
        <w:rPr>
          <w:sz w:val="19"/>
        </w:rPr>
      </w:pPr>
      <w:r>
        <w:rPr>
          <w:sz w:val="19"/>
        </w:rPr>
        <w:lastRenderedPageBreak/>
        <w:t>Summarize the conclusions to be drawn from this mock clinical</w:t>
      </w:r>
      <w:r>
        <w:rPr>
          <w:spacing w:val="27"/>
          <w:sz w:val="19"/>
        </w:rPr>
        <w:t xml:space="preserve"> </w:t>
      </w:r>
      <w:r>
        <w:rPr>
          <w:sz w:val="19"/>
        </w:rPr>
        <w:t>interaction.</w:t>
      </w:r>
    </w:p>
    <w:p w:rsidR="002E0D56" w:rsidRDefault="002E0D56">
      <w:pPr>
        <w:pStyle w:val="BodyText"/>
        <w:spacing w:before="8"/>
        <w:rPr>
          <w:sz w:val="34"/>
        </w:rPr>
      </w:pPr>
    </w:p>
    <w:p w:rsidR="002E0D56" w:rsidRDefault="00C67A04">
      <w:pPr>
        <w:pStyle w:val="Heading8"/>
      </w:pPr>
      <w:r>
        <w:t>PITFALLS TO AVOID</w:t>
      </w:r>
    </w:p>
    <w:p w:rsidR="002E0D56" w:rsidRDefault="00C67A04">
      <w:pPr>
        <w:pStyle w:val="ListParagraph"/>
        <w:numPr>
          <w:ilvl w:val="0"/>
          <w:numId w:val="10"/>
        </w:numPr>
        <w:tabs>
          <w:tab w:val="left" w:pos="948"/>
          <w:tab w:val="left" w:pos="949"/>
        </w:tabs>
        <w:spacing w:before="89" w:line="266" w:lineRule="auto"/>
        <w:ind w:right="689"/>
        <w:rPr>
          <w:sz w:val="19"/>
        </w:rPr>
      </w:pPr>
      <w:r>
        <w:rPr>
          <w:w w:val="105"/>
          <w:sz w:val="19"/>
        </w:rPr>
        <w:t>Remind students of the seriousness of the clinical encounter and the need to appreciate the difficulties involved for both therapist and client</w:t>
      </w:r>
      <w:r>
        <w:rPr>
          <w:w w:val="105"/>
          <w:sz w:val="19"/>
        </w:rPr>
        <w:t xml:space="preserve"> to create a professional atmosphere for the role- playing. Try to get students who seem to be good actors to play the client role and those who are most responsible to play the therapist role. Assigning the roles the previous week gives them more preparat</w:t>
      </w:r>
      <w:r>
        <w:rPr>
          <w:w w:val="105"/>
          <w:sz w:val="19"/>
        </w:rPr>
        <w:t>ion</w:t>
      </w:r>
      <w:r>
        <w:rPr>
          <w:spacing w:val="-11"/>
          <w:w w:val="105"/>
          <w:sz w:val="19"/>
        </w:rPr>
        <w:t xml:space="preserve"> </w:t>
      </w:r>
      <w:r>
        <w:rPr>
          <w:w w:val="105"/>
          <w:sz w:val="19"/>
        </w:rPr>
        <w:t>time</w:t>
      </w:r>
      <w:r>
        <w:rPr>
          <w:spacing w:val="-10"/>
          <w:w w:val="105"/>
          <w:sz w:val="19"/>
        </w:rPr>
        <w:t xml:space="preserve"> </w:t>
      </w:r>
      <w:r>
        <w:rPr>
          <w:w w:val="105"/>
          <w:sz w:val="19"/>
        </w:rPr>
        <w:t>but</w:t>
      </w:r>
      <w:r>
        <w:rPr>
          <w:spacing w:val="-11"/>
          <w:w w:val="105"/>
          <w:sz w:val="19"/>
        </w:rPr>
        <w:t xml:space="preserve"> </w:t>
      </w:r>
      <w:r>
        <w:rPr>
          <w:w w:val="105"/>
          <w:sz w:val="19"/>
        </w:rPr>
        <w:t>requires</w:t>
      </w:r>
      <w:r>
        <w:rPr>
          <w:spacing w:val="-10"/>
          <w:w w:val="105"/>
          <w:sz w:val="19"/>
        </w:rPr>
        <w:t xml:space="preserve"> </w:t>
      </w:r>
      <w:r>
        <w:rPr>
          <w:w w:val="105"/>
          <w:sz w:val="19"/>
        </w:rPr>
        <w:t>“back-up”</w:t>
      </w:r>
      <w:r>
        <w:rPr>
          <w:spacing w:val="-11"/>
          <w:w w:val="105"/>
          <w:sz w:val="19"/>
        </w:rPr>
        <w:t xml:space="preserve"> </w:t>
      </w:r>
      <w:r>
        <w:rPr>
          <w:w w:val="105"/>
          <w:sz w:val="19"/>
        </w:rPr>
        <w:t>precautions</w:t>
      </w:r>
      <w:r>
        <w:rPr>
          <w:spacing w:val="-10"/>
          <w:w w:val="105"/>
          <w:sz w:val="19"/>
        </w:rPr>
        <w:t xml:space="preserve"> </w:t>
      </w:r>
      <w:r>
        <w:rPr>
          <w:w w:val="105"/>
          <w:sz w:val="19"/>
        </w:rPr>
        <w:t>if</w:t>
      </w:r>
      <w:r>
        <w:rPr>
          <w:spacing w:val="-10"/>
          <w:w w:val="105"/>
          <w:sz w:val="19"/>
        </w:rPr>
        <w:t xml:space="preserve"> </w:t>
      </w:r>
      <w:r>
        <w:rPr>
          <w:w w:val="105"/>
          <w:sz w:val="19"/>
        </w:rPr>
        <w:t>any</w:t>
      </w:r>
      <w:r>
        <w:rPr>
          <w:spacing w:val="-11"/>
          <w:w w:val="105"/>
          <w:sz w:val="19"/>
        </w:rPr>
        <w:t xml:space="preserve"> </w:t>
      </w:r>
      <w:r>
        <w:rPr>
          <w:w w:val="105"/>
          <w:sz w:val="19"/>
        </w:rPr>
        <w:t>students</w:t>
      </w:r>
      <w:r>
        <w:rPr>
          <w:spacing w:val="-10"/>
          <w:w w:val="105"/>
          <w:sz w:val="19"/>
        </w:rPr>
        <w:t xml:space="preserve"> </w:t>
      </w:r>
      <w:r>
        <w:rPr>
          <w:w w:val="105"/>
          <w:sz w:val="19"/>
        </w:rPr>
        <w:t>fail</w:t>
      </w:r>
      <w:r>
        <w:rPr>
          <w:spacing w:val="-11"/>
          <w:w w:val="105"/>
          <w:sz w:val="19"/>
        </w:rPr>
        <w:t xml:space="preserve"> </w:t>
      </w:r>
      <w:r>
        <w:rPr>
          <w:w w:val="105"/>
          <w:sz w:val="19"/>
        </w:rPr>
        <w:t>to</w:t>
      </w:r>
      <w:r>
        <w:rPr>
          <w:spacing w:val="-10"/>
          <w:w w:val="105"/>
          <w:sz w:val="19"/>
        </w:rPr>
        <w:t xml:space="preserve"> </w:t>
      </w:r>
      <w:r>
        <w:rPr>
          <w:w w:val="105"/>
          <w:sz w:val="19"/>
        </w:rPr>
        <w:t>come</w:t>
      </w:r>
      <w:r>
        <w:rPr>
          <w:spacing w:val="-10"/>
          <w:w w:val="105"/>
          <w:sz w:val="19"/>
        </w:rPr>
        <w:t xml:space="preserve"> </w:t>
      </w:r>
      <w:r>
        <w:rPr>
          <w:w w:val="105"/>
          <w:sz w:val="19"/>
        </w:rPr>
        <w:t>to</w:t>
      </w:r>
      <w:r>
        <w:rPr>
          <w:spacing w:val="-11"/>
          <w:w w:val="105"/>
          <w:sz w:val="19"/>
        </w:rPr>
        <w:t xml:space="preserve"> </w:t>
      </w:r>
      <w:r>
        <w:rPr>
          <w:w w:val="105"/>
          <w:sz w:val="19"/>
        </w:rPr>
        <w:t>this</w:t>
      </w:r>
      <w:r>
        <w:rPr>
          <w:spacing w:val="-10"/>
          <w:w w:val="105"/>
          <w:sz w:val="19"/>
        </w:rPr>
        <w:t xml:space="preserve"> </w:t>
      </w:r>
      <w:r>
        <w:rPr>
          <w:w w:val="105"/>
          <w:sz w:val="19"/>
        </w:rPr>
        <w:t>section.</w:t>
      </w:r>
      <w:r>
        <w:rPr>
          <w:spacing w:val="-11"/>
          <w:w w:val="105"/>
          <w:sz w:val="19"/>
        </w:rPr>
        <w:t xml:space="preserve"> </w:t>
      </w:r>
      <w:r>
        <w:rPr>
          <w:w w:val="105"/>
          <w:sz w:val="19"/>
        </w:rPr>
        <w:t>You might also want to assign</w:t>
      </w:r>
      <w:r>
        <w:rPr>
          <w:spacing w:val="-10"/>
          <w:w w:val="105"/>
          <w:sz w:val="19"/>
        </w:rPr>
        <w:t xml:space="preserve"> </w:t>
      </w:r>
      <w:r>
        <w:rPr>
          <w:w w:val="105"/>
          <w:sz w:val="19"/>
        </w:rPr>
        <w:t>“understudies.”</w:t>
      </w:r>
    </w:p>
    <w:p w:rsidR="002E0D56" w:rsidRDefault="00C67A04">
      <w:pPr>
        <w:pStyle w:val="ListParagraph"/>
        <w:numPr>
          <w:ilvl w:val="0"/>
          <w:numId w:val="10"/>
        </w:numPr>
        <w:tabs>
          <w:tab w:val="left" w:pos="948"/>
          <w:tab w:val="left" w:pos="949"/>
        </w:tabs>
        <w:spacing w:before="123" w:line="266" w:lineRule="auto"/>
        <w:ind w:right="824"/>
        <w:rPr>
          <w:sz w:val="19"/>
        </w:rPr>
      </w:pPr>
      <w:r>
        <w:rPr>
          <w:w w:val="105"/>
          <w:sz w:val="19"/>
        </w:rPr>
        <w:t>Remember</w:t>
      </w:r>
      <w:r>
        <w:rPr>
          <w:spacing w:val="-14"/>
          <w:w w:val="105"/>
          <w:sz w:val="19"/>
        </w:rPr>
        <w:t xml:space="preserve"> </w:t>
      </w:r>
      <w:r>
        <w:rPr>
          <w:w w:val="105"/>
          <w:sz w:val="19"/>
        </w:rPr>
        <w:t>to</w:t>
      </w:r>
      <w:r>
        <w:rPr>
          <w:spacing w:val="-13"/>
          <w:w w:val="105"/>
          <w:sz w:val="19"/>
        </w:rPr>
        <w:t xml:space="preserve"> </w:t>
      </w:r>
      <w:r>
        <w:rPr>
          <w:w w:val="105"/>
          <w:sz w:val="19"/>
        </w:rPr>
        <w:t>keep</w:t>
      </w:r>
      <w:r>
        <w:rPr>
          <w:spacing w:val="-13"/>
          <w:w w:val="105"/>
          <w:sz w:val="19"/>
        </w:rPr>
        <w:t xml:space="preserve"> </w:t>
      </w:r>
      <w:r>
        <w:rPr>
          <w:w w:val="105"/>
          <w:sz w:val="19"/>
        </w:rPr>
        <w:t>an</w:t>
      </w:r>
      <w:r>
        <w:rPr>
          <w:spacing w:val="-14"/>
          <w:w w:val="105"/>
          <w:sz w:val="19"/>
        </w:rPr>
        <w:t xml:space="preserve"> </w:t>
      </w:r>
      <w:r>
        <w:rPr>
          <w:w w:val="105"/>
          <w:sz w:val="19"/>
        </w:rPr>
        <w:t>eye</w:t>
      </w:r>
      <w:r>
        <w:rPr>
          <w:spacing w:val="-13"/>
          <w:w w:val="105"/>
          <w:sz w:val="19"/>
        </w:rPr>
        <w:t xml:space="preserve"> </w:t>
      </w:r>
      <w:r>
        <w:rPr>
          <w:w w:val="105"/>
          <w:sz w:val="19"/>
        </w:rPr>
        <w:t>on</w:t>
      </w:r>
      <w:r>
        <w:rPr>
          <w:spacing w:val="-13"/>
          <w:w w:val="105"/>
          <w:sz w:val="19"/>
        </w:rPr>
        <w:t xml:space="preserve"> </w:t>
      </w:r>
      <w:r>
        <w:rPr>
          <w:w w:val="105"/>
          <w:sz w:val="19"/>
        </w:rPr>
        <w:t>the</w:t>
      </w:r>
      <w:r>
        <w:rPr>
          <w:spacing w:val="-14"/>
          <w:w w:val="105"/>
          <w:sz w:val="19"/>
        </w:rPr>
        <w:t xml:space="preserve"> </w:t>
      </w:r>
      <w:r>
        <w:rPr>
          <w:w w:val="105"/>
          <w:sz w:val="19"/>
        </w:rPr>
        <w:t>elapsed</w:t>
      </w:r>
      <w:r>
        <w:rPr>
          <w:spacing w:val="-13"/>
          <w:w w:val="105"/>
          <w:sz w:val="19"/>
        </w:rPr>
        <w:t xml:space="preserve"> </w:t>
      </w:r>
      <w:r>
        <w:rPr>
          <w:w w:val="105"/>
          <w:sz w:val="19"/>
        </w:rPr>
        <w:t>time</w:t>
      </w:r>
      <w:r>
        <w:rPr>
          <w:spacing w:val="-13"/>
          <w:w w:val="105"/>
          <w:sz w:val="19"/>
        </w:rPr>
        <w:t xml:space="preserve"> </w:t>
      </w:r>
      <w:r>
        <w:rPr>
          <w:w w:val="105"/>
          <w:sz w:val="19"/>
        </w:rPr>
        <w:t>or</w:t>
      </w:r>
      <w:r>
        <w:rPr>
          <w:spacing w:val="-14"/>
          <w:w w:val="105"/>
          <w:sz w:val="19"/>
        </w:rPr>
        <w:t xml:space="preserve"> </w:t>
      </w:r>
      <w:r>
        <w:rPr>
          <w:w w:val="105"/>
          <w:sz w:val="19"/>
        </w:rPr>
        <w:t>even</w:t>
      </w:r>
      <w:r>
        <w:rPr>
          <w:spacing w:val="-11"/>
          <w:w w:val="105"/>
          <w:sz w:val="19"/>
        </w:rPr>
        <w:t xml:space="preserve"> </w:t>
      </w:r>
      <w:r>
        <w:rPr>
          <w:w w:val="105"/>
          <w:sz w:val="19"/>
        </w:rPr>
        <w:t>set</w:t>
      </w:r>
      <w:r>
        <w:rPr>
          <w:spacing w:val="-12"/>
          <w:w w:val="105"/>
          <w:sz w:val="19"/>
        </w:rPr>
        <w:t xml:space="preserve"> </w:t>
      </w:r>
      <w:r>
        <w:rPr>
          <w:w w:val="105"/>
          <w:sz w:val="19"/>
        </w:rPr>
        <w:t>an</w:t>
      </w:r>
      <w:r>
        <w:rPr>
          <w:spacing w:val="-12"/>
          <w:w w:val="105"/>
          <w:sz w:val="19"/>
        </w:rPr>
        <w:t xml:space="preserve"> </w:t>
      </w:r>
      <w:r>
        <w:rPr>
          <w:w w:val="105"/>
          <w:sz w:val="19"/>
        </w:rPr>
        <w:t>alarm</w:t>
      </w:r>
      <w:r>
        <w:rPr>
          <w:spacing w:val="-12"/>
          <w:w w:val="105"/>
          <w:sz w:val="19"/>
        </w:rPr>
        <w:t xml:space="preserve"> </w:t>
      </w:r>
      <w:r>
        <w:rPr>
          <w:w w:val="105"/>
          <w:sz w:val="19"/>
        </w:rPr>
        <w:t>because</w:t>
      </w:r>
      <w:r>
        <w:rPr>
          <w:spacing w:val="-11"/>
          <w:w w:val="105"/>
          <w:sz w:val="19"/>
        </w:rPr>
        <w:t xml:space="preserve"> </w:t>
      </w:r>
      <w:r>
        <w:rPr>
          <w:w w:val="105"/>
          <w:sz w:val="19"/>
        </w:rPr>
        <w:t>the</w:t>
      </w:r>
      <w:r>
        <w:rPr>
          <w:spacing w:val="-12"/>
          <w:w w:val="105"/>
          <w:sz w:val="19"/>
        </w:rPr>
        <w:t xml:space="preserve"> </w:t>
      </w:r>
      <w:r>
        <w:rPr>
          <w:w w:val="105"/>
          <w:sz w:val="19"/>
        </w:rPr>
        <w:t>role-playing</w:t>
      </w:r>
      <w:r>
        <w:rPr>
          <w:spacing w:val="-12"/>
          <w:w w:val="105"/>
          <w:sz w:val="19"/>
        </w:rPr>
        <w:t xml:space="preserve"> </w:t>
      </w:r>
      <w:r>
        <w:rPr>
          <w:w w:val="105"/>
          <w:sz w:val="19"/>
        </w:rPr>
        <w:t>can</w:t>
      </w:r>
      <w:r>
        <w:rPr>
          <w:spacing w:val="-12"/>
          <w:w w:val="105"/>
          <w:sz w:val="19"/>
        </w:rPr>
        <w:t xml:space="preserve"> </w:t>
      </w:r>
      <w:r>
        <w:rPr>
          <w:w w:val="105"/>
          <w:sz w:val="19"/>
        </w:rPr>
        <w:t>get involved and 5—10 minutes goes by</w:t>
      </w:r>
      <w:r>
        <w:rPr>
          <w:spacing w:val="-15"/>
          <w:w w:val="105"/>
          <w:sz w:val="19"/>
        </w:rPr>
        <w:t xml:space="preserve"> </w:t>
      </w:r>
      <w:r>
        <w:rPr>
          <w:w w:val="105"/>
          <w:sz w:val="19"/>
        </w:rPr>
        <w:t>quickly.</w:t>
      </w:r>
    </w:p>
    <w:p w:rsidR="002E0D56" w:rsidRDefault="002E0D56">
      <w:pPr>
        <w:pStyle w:val="BodyText"/>
        <w:spacing w:before="7"/>
        <w:rPr>
          <w:sz w:val="32"/>
        </w:rPr>
      </w:pPr>
    </w:p>
    <w:p w:rsidR="002E0D56" w:rsidRDefault="00C67A04">
      <w:pPr>
        <w:pStyle w:val="Heading8"/>
      </w:pPr>
      <w:r>
        <w:rPr>
          <w:w w:val="105"/>
        </w:rPr>
        <w:t>DATA ANALYSIS AND INTERPRETATION</w:t>
      </w:r>
    </w:p>
    <w:p w:rsidR="002E0D56" w:rsidRDefault="00C67A04">
      <w:pPr>
        <w:pStyle w:val="ListParagraph"/>
        <w:numPr>
          <w:ilvl w:val="0"/>
          <w:numId w:val="9"/>
        </w:numPr>
        <w:tabs>
          <w:tab w:val="left" w:pos="948"/>
          <w:tab w:val="left" w:pos="949"/>
        </w:tabs>
        <w:spacing w:before="89" w:line="266" w:lineRule="auto"/>
        <w:ind w:right="749"/>
        <w:rPr>
          <w:sz w:val="19"/>
        </w:rPr>
      </w:pPr>
      <w:r>
        <w:rPr>
          <w:w w:val="105"/>
          <w:sz w:val="19"/>
        </w:rPr>
        <w:t>Record on the coding forms every time the therapist asks a clear question, according to whether it requests information about the client’s past, present, or future, or about the client’s positive or negative characteristics. For example, “Do you feel sad?”</w:t>
      </w:r>
      <w:r>
        <w:rPr>
          <w:w w:val="105"/>
          <w:sz w:val="19"/>
        </w:rPr>
        <w:t xml:space="preserve"> would be coded present-negative; “Did you</w:t>
      </w:r>
      <w:r>
        <w:rPr>
          <w:spacing w:val="-6"/>
          <w:w w:val="105"/>
          <w:sz w:val="19"/>
        </w:rPr>
        <w:t xml:space="preserve"> </w:t>
      </w:r>
      <w:r>
        <w:rPr>
          <w:w w:val="105"/>
          <w:sz w:val="19"/>
        </w:rPr>
        <w:t>have</w:t>
      </w:r>
      <w:r>
        <w:rPr>
          <w:spacing w:val="-6"/>
          <w:w w:val="105"/>
          <w:sz w:val="19"/>
        </w:rPr>
        <w:t xml:space="preserve"> </w:t>
      </w:r>
      <w:r>
        <w:rPr>
          <w:w w:val="105"/>
          <w:sz w:val="19"/>
        </w:rPr>
        <w:t>problems</w:t>
      </w:r>
      <w:r>
        <w:rPr>
          <w:spacing w:val="-5"/>
          <w:w w:val="105"/>
          <w:sz w:val="19"/>
        </w:rPr>
        <w:t xml:space="preserve"> </w:t>
      </w:r>
      <w:r>
        <w:rPr>
          <w:w w:val="105"/>
          <w:sz w:val="19"/>
        </w:rPr>
        <w:t>getting</w:t>
      </w:r>
      <w:r>
        <w:rPr>
          <w:spacing w:val="-6"/>
          <w:w w:val="105"/>
          <w:sz w:val="19"/>
        </w:rPr>
        <w:t xml:space="preserve"> </w:t>
      </w:r>
      <w:r>
        <w:rPr>
          <w:w w:val="105"/>
          <w:sz w:val="19"/>
        </w:rPr>
        <w:t>toilet</w:t>
      </w:r>
      <w:r>
        <w:rPr>
          <w:spacing w:val="-5"/>
          <w:w w:val="105"/>
          <w:sz w:val="19"/>
        </w:rPr>
        <w:t xml:space="preserve"> </w:t>
      </w:r>
      <w:r>
        <w:rPr>
          <w:w w:val="105"/>
          <w:sz w:val="19"/>
        </w:rPr>
        <w:t>trained?”</w:t>
      </w:r>
      <w:r>
        <w:rPr>
          <w:spacing w:val="-6"/>
          <w:w w:val="105"/>
          <w:sz w:val="19"/>
        </w:rPr>
        <w:t xml:space="preserve"> </w:t>
      </w:r>
      <w:r>
        <w:rPr>
          <w:w w:val="105"/>
          <w:sz w:val="19"/>
        </w:rPr>
        <w:t>would</w:t>
      </w:r>
      <w:r>
        <w:rPr>
          <w:spacing w:val="-6"/>
          <w:w w:val="105"/>
          <w:sz w:val="19"/>
        </w:rPr>
        <w:t xml:space="preserve"> </w:t>
      </w:r>
      <w:r>
        <w:rPr>
          <w:w w:val="105"/>
          <w:sz w:val="19"/>
        </w:rPr>
        <w:t>be</w:t>
      </w:r>
      <w:r>
        <w:rPr>
          <w:spacing w:val="-5"/>
          <w:w w:val="105"/>
          <w:sz w:val="19"/>
        </w:rPr>
        <w:t xml:space="preserve"> </w:t>
      </w:r>
      <w:r>
        <w:rPr>
          <w:w w:val="105"/>
          <w:sz w:val="19"/>
        </w:rPr>
        <w:t>coded</w:t>
      </w:r>
      <w:r>
        <w:rPr>
          <w:spacing w:val="-4"/>
          <w:w w:val="105"/>
          <w:sz w:val="19"/>
        </w:rPr>
        <w:t xml:space="preserve"> </w:t>
      </w:r>
      <w:r>
        <w:rPr>
          <w:w w:val="105"/>
          <w:sz w:val="19"/>
        </w:rPr>
        <w:t>past-negative;</w:t>
      </w:r>
      <w:r>
        <w:rPr>
          <w:spacing w:val="-6"/>
          <w:w w:val="105"/>
          <w:sz w:val="19"/>
        </w:rPr>
        <w:t xml:space="preserve"> </w:t>
      </w:r>
      <w:r>
        <w:rPr>
          <w:w w:val="105"/>
          <w:sz w:val="19"/>
        </w:rPr>
        <w:t>“Do</w:t>
      </w:r>
      <w:r>
        <w:rPr>
          <w:spacing w:val="-5"/>
          <w:w w:val="105"/>
          <w:sz w:val="19"/>
        </w:rPr>
        <w:t xml:space="preserve"> </w:t>
      </w:r>
      <w:r>
        <w:rPr>
          <w:w w:val="105"/>
          <w:sz w:val="19"/>
        </w:rPr>
        <w:t>you</w:t>
      </w:r>
      <w:r>
        <w:rPr>
          <w:spacing w:val="-6"/>
          <w:w w:val="105"/>
          <w:sz w:val="19"/>
        </w:rPr>
        <w:t xml:space="preserve"> </w:t>
      </w:r>
      <w:r>
        <w:rPr>
          <w:w w:val="105"/>
          <w:sz w:val="19"/>
        </w:rPr>
        <w:t>expect</w:t>
      </w:r>
      <w:r>
        <w:rPr>
          <w:spacing w:val="-5"/>
          <w:w w:val="105"/>
          <w:sz w:val="19"/>
        </w:rPr>
        <w:t xml:space="preserve"> </w:t>
      </w:r>
      <w:r>
        <w:rPr>
          <w:w w:val="105"/>
          <w:sz w:val="19"/>
        </w:rPr>
        <w:t>that</w:t>
      </w:r>
      <w:r>
        <w:rPr>
          <w:spacing w:val="-6"/>
          <w:w w:val="105"/>
          <w:sz w:val="19"/>
        </w:rPr>
        <w:t xml:space="preserve"> </w:t>
      </w:r>
      <w:r>
        <w:rPr>
          <w:w w:val="105"/>
          <w:sz w:val="19"/>
        </w:rPr>
        <w:t>we’ll hire</w:t>
      </w:r>
      <w:r>
        <w:rPr>
          <w:spacing w:val="-5"/>
          <w:w w:val="105"/>
          <w:sz w:val="19"/>
        </w:rPr>
        <w:t xml:space="preserve"> </w:t>
      </w:r>
      <w:r>
        <w:rPr>
          <w:w w:val="105"/>
          <w:sz w:val="19"/>
        </w:rPr>
        <w:t>you</w:t>
      </w:r>
      <w:r>
        <w:rPr>
          <w:spacing w:val="-4"/>
          <w:w w:val="105"/>
          <w:sz w:val="19"/>
        </w:rPr>
        <w:t xml:space="preserve"> </w:t>
      </w:r>
      <w:r>
        <w:rPr>
          <w:w w:val="105"/>
          <w:sz w:val="19"/>
        </w:rPr>
        <w:t>if</w:t>
      </w:r>
      <w:r>
        <w:rPr>
          <w:spacing w:val="-4"/>
          <w:w w:val="105"/>
          <w:sz w:val="19"/>
        </w:rPr>
        <w:t xml:space="preserve"> </w:t>
      </w:r>
      <w:r>
        <w:rPr>
          <w:w w:val="105"/>
          <w:sz w:val="19"/>
        </w:rPr>
        <w:t>you</w:t>
      </w:r>
      <w:r>
        <w:rPr>
          <w:spacing w:val="-4"/>
          <w:w w:val="105"/>
          <w:sz w:val="19"/>
        </w:rPr>
        <w:t xml:space="preserve"> </w:t>
      </w:r>
      <w:r>
        <w:rPr>
          <w:w w:val="105"/>
          <w:sz w:val="19"/>
        </w:rPr>
        <w:t>continue</w:t>
      </w:r>
      <w:r>
        <w:rPr>
          <w:spacing w:val="-4"/>
          <w:w w:val="105"/>
          <w:sz w:val="19"/>
        </w:rPr>
        <w:t xml:space="preserve"> </w:t>
      </w:r>
      <w:r>
        <w:rPr>
          <w:w w:val="105"/>
          <w:sz w:val="19"/>
        </w:rPr>
        <w:t>to</w:t>
      </w:r>
      <w:r>
        <w:rPr>
          <w:spacing w:val="-4"/>
          <w:w w:val="105"/>
          <w:sz w:val="19"/>
        </w:rPr>
        <w:t xml:space="preserve"> </w:t>
      </w:r>
      <w:r>
        <w:rPr>
          <w:w w:val="105"/>
          <w:sz w:val="19"/>
        </w:rPr>
        <w:t>be</w:t>
      </w:r>
      <w:r>
        <w:rPr>
          <w:spacing w:val="-4"/>
          <w:w w:val="105"/>
          <w:sz w:val="19"/>
        </w:rPr>
        <w:t xml:space="preserve"> </w:t>
      </w:r>
      <w:r>
        <w:rPr>
          <w:w w:val="105"/>
          <w:sz w:val="19"/>
        </w:rPr>
        <w:t>considerate?”</w:t>
      </w:r>
      <w:r>
        <w:rPr>
          <w:spacing w:val="-4"/>
          <w:w w:val="105"/>
          <w:sz w:val="19"/>
        </w:rPr>
        <w:t xml:space="preserve"> </w:t>
      </w:r>
      <w:r>
        <w:rPr>
          <w:w w:val="105"/>
          <w:sz w:val="19"/>
        </w:rPr>
        <w:t>would</w:t>
      </w:r>
      <w:r>
        <w:rPr>
          <w:spacing w:val="-4"/>
          <w:w w:val="105"/>
          <w:sz w:val="19"/>
        </w:rPr>
        <w:t xml:space="preserve"> </w:t>
      </w:r>
      <w:r>
        <w:rPr>
          <w:w w:val="105"/>
          <w:sz w:val="19"/>
        </w:rPr>
        <w:t>be</w:t>
      </w:r>
      <w:r>
        <w:rPr>
          <w:spacing w:val="-4"/>
          <w:w w:val="105"/>
          <w:sz w:val="19"/>
        </w:rPr>
        <w:t xml:space="preserve"> </w:t>
      </w:r>
      <w:r>
        <w:rPr>
          <w:w w:val="105"/>
          <w:sz w:val="19"/>
        </w:rPr>
        <w:t>coded</w:t>
      </w:r>
      <w:r>
        <w:rPr>
          <w:spacing w:val="-4"/>
          <w:w w:val="105"/>
          <w:sz w:val="19"/>
        </w:rPr>
        <w:t xml:space="preserve"> </w:t>
      </w:r>
      <w:r>
        <w:rPr>
          <w:w w:val="105"/>
          <w:sz w:val="19"/>
        </w:rPr>
        <w:t>future</w:t>
      </w:r>
      <w:r>
        <w:rPr>
          <w:spacing w:val="-4"/>
          <w:w w:val="105"/>
          <w:sz w:val="19"/>
        </w:rPr>
        <w:t xml:space="preserve"> </w:t>
      </w:r>
      <w:r>
        <w:rPr>
          <w:w w:val="105"/>
          <w:sz w:val="19"/>
        </w:rPr>
        <w:t>positive.</w:t>
      </w:r>
    </w:p>
    <w:p w:rsidR="002E0D56" w:rsidRDefault="00C67A04">
      <w:pPr>
        <w:pStyle w:val="ListParagraph"/>
        <w:numPr>
          <w:ilvl w:val="0"/>
          <w:numId w:val="9"/>
        </w:numPr>
        <w:tabs>
          <w:tab w:val="left" w:pos="948"/>
          <w:tab w:val="left" w:pos="949"/>
        </w:tabs>
        <w:spacing w:before="122" w:line="266" w:lineRule="auto"/>
        <w:ind w:right="1334"/>
        <w:rPr>
          <w:sz w:val="19"/>
        </w:rPr>
      </w:pPr>
      <w:r>
        <w:rPr>
          <w:w w:val="105"/>
          <w:sz w:val="19"/>
        </w:rPr>
        <w:t>Compute</w:t>
      </w:r>
      <w:r>
        <w:rPr>
          <w:spacing w:val="-13"/>
          <w:w w:val="105"/>
          <w:sz w:val="19"/>
        </w:rPr>
        <w:t xml:space="preserve"> </w:t>
      </w:r>
      <w:r>
        <w:rPr>
          <w:w w:val="105"/>
          <w:sz w:val="19"/>
        </w:rPr>
        <w:t>the</w:t>
      </w:r>
      <w:r>
        <w:rPr>
          <w:spacing w:val="-13"/>
          <w:w w:val="105"/>
          <w:sz w:val="19"/>
        </w:rPr>
        <w:t xml:space="preserve"> </w:t>
      </w:r>
      <w:r>
        <w:rPr>
          <w:w w:val="105"/>
          <w:sz w:val="19"/>
        </w:rPr>
        <w:t>frequency</w:t>
      </w:r>
      <w:r>
        <w:rPr>
          <w:spacing w:val="-13"/>
          <w:w w:val="105"/>
          <w:sz w:val="19"/>
        </w:rPr>
        <w:t xml:space="preserve"> </w:t>
      </w:r>
      <w:r>
        <w:rPr>
          <w:w w:val="105"/>
          <w:sz w:val="19"/>
        </w:rPr>
        <w:t>and</w:t>
      </w:r>
      <w:r>
        <w:rPr>
          <w:spacing w:val="-13"/>
          <w:w w:val="105"/>
          <w:sz w:val="19"/>
        </w:rPr>
        <w:t xml:space="preserve"> </w:t>
      </w:r>
      <w:r>
        <w:rPr>
          <w:w w:val="105"/>
          <w:sz w:val="19"/>
        </w:rPr>
        <w:t>percentage</w:t>
      </w:r>
      <w:r>
        <w:rPr>
          <w:spacing w:val="-12"/>
          <w:w w:val="105"/>
          <w:sz w:val="19"/>
        </w:rPr>
        <w:t xml:space="preserve"> </w:t>
      </w:r>
      <w:r>
        <w:rPr>
          <w:w w:val="105"/>
          <w:sz w:val="19"/>
        </w:rPr>
        <w:t>of</w:t>
      </w:r>
      <w:r>
        <w:rPr>
          <w:spacing w:val="-13"/>
          <w:w w:val="105"/>
          <w:sz w:val="19"/>
        </w:rPr>
        <w:t xml:space="preserve"> </w:t>
      </w:r>
      <w:r>
        <w:rPr>
          <w:w w:val="105"/>
          <w:sz w:val="19"/>
        </w:rPr>
        <w:t>each</w:t>
      </w:r>
      <w:r>
        <w:rPr>
          <w:spacing w:val="-13"/>
          <w:w w:val="105"/>
          <w:sz w:val="19"/>
        </w:rPr>
        <w:t xml:space="preserve"> </w:t>
      </w:r>
      <w:r>
        <w:rPr>
          <w:w w:val="105"/>
          <w:sz w:val="19"/>
        </w:rPr>
        <w:t>question</w:t>
      </w:r>
      <w:r>
        <w:rPr>
          <w:spacing w:val="-12"/>
          <w:w w:val="105"/>
          <w:sz w:val="19"/>
        </w:rPr>
        <w:t xml:space="preserve"> </w:t>
      </w:r>
      <w:r>
        <w:rPr>
          <w:w w:val="105"/>
          <w:sz w:val="19"/>
        </w:rPr>
        <w:t>type</w:t>
      </w:r>
      <w:r>
        <w:rPr>
          <w:spacing w:val="-13"/>
          <w:w w:val="105"/>
          <w:sz w:val="19"/>
        </w:rPr>
        <w:t xml:space="preserve"> </w:t>
      </w:r>
      <w:r>
        <w:rPr>
          <w:w w:val="105"/>
          <w:sz w:val="19"/>
        </w:rPr>
        <w:t>for</w:t>
      </w:r>
      <w:r>
        <w:rPr>
          <w:spacing w:val="-12"/>
          <w:w w:val="105"/>
          <w:sz w:val="19"/>
        </w:rPr>
        <w:t xml:space="preserve"> </w:t>
      </w:r>
      <w:r>
        <w:rPr>
          <w:w w:val="105"/>
          <w:sz w:val="19"/>
        </w:rPr>
        <w:t>each</w:t>
      </w:r>
      <w:r>
        <w:rPr>
          <w:spacing w:val="-12"/>
          <w:w w:val="105"/>
          <w:sz w:val="19"/>
        </w:rPr>
        <w:t xml:space="preserve"> </w:t>
      </w:r>
      <w:r>
        <w:rPr>
          <w:w w:val="105"/>
          <w:sz w:val="19"/>
        </w:rPr>
        <w:t>therapist</w:t>
      </w:r>
      <w:r>
        <w:rPr>
          <w:spacing w:val="-12"/>
          <w:w w:val="105"/>
          <w:sz w:val="19"/>
        </w:rPr>
        <w:t xml:space="preserve"> </w:t>
      </w:r>
      <w:r>
        <w:rPr>
          <w:w w:val="105"/>
          <w:sz w:val="19"/>
        </w:rPr>
        <w:t>category</w:t>
      </w:r>
      <w:r>
        <w:rPr>
          <w:spacing w:val="-12"/>
          <w:w w:val="105"/>
          <w:sz w:val="19"/>
        </w:rPr>
        <w:t xml:space="preserve"> </w:t>
      </w:r>
      <w:r>
        <w:rPr>
          <w:w w:val="105"/>
          <w:sz w:val="19"/>
        </w:rPr>
        <w:t>and patient</w:t>
      </w:r>
      <w:r>
        <w:rPr>
          <w:spacing w:val="-5"/>
          <w:w w:val="105"/>
          <w:sz w:val="19"/>
        </w:rPr>
        <w:t xml:space="preserve"> </w:t>
      </w:r>
      <w:r>
        <w:rPr>
          <w:w w:val="105"/>
          <w:sz w:val="19"/>
        </w:rPr>
        <w:t>type.</w:t>
      </w:r>
    </w:p>
    <w:p w:rsidR="002E0D56" w:rsidRDefault="00C67A04">
      <w:pPr>
        <w:pStyle w:val="ListParagraph"/>
        <w:numPr>
          <w:ilvl w:val="0"/>
          <w:numId w:val="9"/>
        </w:numPr>
        <w:tabs>
          <w:tab w:val="left" w:pos="948"/>
          <w:tab w:val="left" w:pos="949"/>
        </w:tabs>
        <w:spacing w:before="120" w:line="266" w:lineRule="auto"/>
        <w:ind w:right="1229"/>
        <w:rPr>
          <w:sz w:val="19"/>
        </w:rPr>
      </w:pPr>
      <w:r>
        <w:rPr>
          <w:w w:val="105"/>
          <w:sz w:val="19"/>
        </w:rPr>
        <w:t>Compute</w:t>
      </w:r>
      <w:r>
        <w:rPr>
          <w:spacing w:val="-11"/>
          <w:w w:val="105"/>
          <w:sz w:val="19"/>
        </w:rPr>
        <w:t xml:space="preserve"> </w:t>
      </w:r>
      <w:r>
        <w:rPr>
          <w:w w:val="105"/>
          <w:sz w:val="19"/>
        </w:rPr>
        <w:t>the</w:t>
      </w:r>
      <w:r>
        <w:rPr>
          <w:spacing w:val="-11"/>
          <w:w w:val="105"/>
          <w:sz w:val="19"/>
        </w:rPr>
        <w:t xml:space="preserve"> </w:t>
      </w:r>
      <w:r>
        <w:rPr>
          <w:w w:val="105"/>
          <w:sz w:val="19"/>
        </w:rPr>
        <w:t>average</w:t>
      </w:r>
      <w:r>
        <w:rPr>
          <w:spacing w:val="-11"/>
          <w:w w:val="105"/>
          <w:sz w:val="19"/>
        </w:rPr>
        <w:t xml:space="preserve"> </w:t>
      </w:r>
      <w:r>
        <w:rPr>
          <w:w w:val="105"/>
          <w:sz w:val="19"/>
        </w:rPr>
        <w:t>for</w:t>
      </w:r>
      <w:r>
        <w:rPr>
          <w:spacing w:val="-11"/>
          <w:w w:val="105"/>
          <w:sz w:val="19"/>
        </w:rPr>
        <w:t xml:space="preserve"> </w:t>
      </w:r>
      <w:r>
        <w:rPr>
          <w:w w:val="105"/>
          <w:sz w:val="19"/>
        </w:rPr>
        <w:t>each</w:t>
      </w:r>
      <w:r>
        <w:rPr>
          <w:spacing w:val="-10"/>
          <w:w w:val="105"/>
          <w:sz w:val="19"/>
        </w:rPr>
        <w:t xml:space="preserve"> </w:t>
      </w:r>
      <w:r>
        <w:rPr>
          <w:w w:val="105"/>
          <w:sz w:val="19"/>
        </w:rPr>
        <w:t>row</w:t>
      </w:r>
      <w:r>
        <w:rPr>
          <w:spacing w:val="-11"/>
          <w:w w:val="105"/>
          <w:sz w:val="19"/>
        </w:rPr>
        <w:t xml:space="preserve"> </w:t>
      </w:r>
      <w:r>
        <w:rPr>
          <w:w w:val="105"/>
          <w:sz w:val="19"/>
        </w:rPr>
        <w:t>and</w:t>
      </w:r>
      <w:r>
        <w:rPr>
          <w:spacing w:val="-11"/>
          <w:w w:val="105"/>
          <w:sz w:val="19"/>
        </w:rPr>
        <w:t xml:space="preserve"> </w:t>
      </w:r>
      <w:r>
        <w:rPr>
          <w:w w:val="105"/>
          <w:sz w:val="19"/>
        </w:rPr>
        <w:t>column</w:t>
      </w:r>
      <w:r>
        <w:rPr>
          <w:spacing w:val="-11"/>
          <w:w w:val="105"/>
          <w:sz w:val="19"/>
        </w:rPr>
        <w:t xml:space="preserve"> </w:t>
      </w:r>
      <w:r>
        <w:rPr>
          <w:w w:val="105"/>
          <w:sz w:val="19"/>
        </w:rPr>
        <w:t>total,</w:t>
      </w:r>
      <w:r>
        <w:rPr>
          <w:spacing w:val="-11"/>
          <w:w w:val="105"/>
          <w:sz w:val="19"/>
        </w:rPr>
        <w:t xml:space="preserve"> </w:t>
      </w:r>
      <w:r>
        <w:rPr>
          <w:w w:val="105"/>
          <w:sz w:val="19"/>
        </w:rPr>
        <w:t>collapsing</w:t>
      </w:r>
      <w:r>
        <w:rPr>
          <w:spacing w:val="-10"/>
          <w:w w:val="105"/>
          <w:sz w:val="19"/>
        </w:rPr>
        <w:t xml:space="preserve"> </w:t>
      </w:r>
      <w:r>
        <w:rPr>
          <w:w w:val="105"/>
          <w:sz w:val="19"/>
        </w:rPr>
        <w:t>across</w:t>
      </w:r>
      <w:r>
        <w:rPr>
          <w:spacing w:val="-11"/>
          <w:w w:val="105"/>
          <w:sz w:val="19"/>
        </w:rPr>
        <w:t xml:space="preserve"> </w:t>
      </w:r>
      <w:r>
        <w:rPr>
          <w:w w:val="105"/>
          <w:sz w:val="19"/>
        </w:rPr>
        <w:t>time</w:t>
      </w:r>
      <w:r>
        <w:rPr>
          <w:spacing w:val="-11"/>
          <w:w w:val="105"/>
          <w:sz w:val="19"/>
        </w:rPr>
        <w:t xml:space="preserve"> </w:t>
      </w:r>
      <w:r>
        <w:rPr>
          <w:w w:val="105"/>
          <w:sz w:val="19"/>
        </w:rPr>
        <w:t>focus</w:t>
      </w:r>
      <w:r>
        <w:rPr>
          <w:spacing w:val="-11"/>
          <w:w w:val="105"/>
          <w:sz w:val="19"/>
        </w:rPr>
        <w:t xml:space="preserve"> </w:t>
      </w:r>
      <w:r>
        <w:rPr>
          <w:w w:val="105"/>
          <w:sz w:val="19"/>
        </w:rPr>
        <w:t>for</w:t>
      </w:r>
      <w:r>
        <w:rPr>
          <w:spacing w:val="-10"/>
          <w:w w:val="105"/>
          <w:sz w:val="19"/>
        </w:rPr>
        <w:t xml:space="preserve"> </w:t>
      </w:r>
      <w:r>
        <w:rPr>
          <w:w w:val="105"/>
          <w:sz w:val="19"/>
        </w:rPr>
        <w:t>positive- negative</w:t>
      </w:r>
      <w:r>
        <w:rPr>
          <w:spacing w:val="-6"/>
          <w:w w:val="105"/>
          <w:sz w:val="19"/>
        </w:rPr>
        <w:t xml:space="preserve"> </w:t>
      </w:r>
      <w:r>
        <w:rPr>
          <w:w w:val="105"/>
          <w:sz w:val="19"/>
        </w:rPr>
        <w:t>focus,</w:t>
      </w:r>
      <w:r>
        <w:rPr>
          <w:spacing w:val="-6"/>
          <w:w w:val="105"/>
          <w:sz w:val="19"/>
        </w:rPr>
        <w:t xml:space="preserve"> </w:t>
      </w:r>
      <w:r>
        <w:rPr>
          <w:w w:val="105"/>
          <w:sz w:val="19"/>
        </w:rPr>
        <w:t>and</w:t>
      </w:r>
      <w:r>
        <w:rPr>
          <w:spacing w:val="-6"/>
          <w:w w:val="105"/>
          <w:sz w:val="19"/>
        </w:rPr>
        <w:t xml:space="preserve"> </w:t>
      </w:r>
      <w:r>
        <w:rPr>
          <w:w w:val="105"/>
          <w:sz w:val="19"/>
        </w:rPr>
        <w:t>across</w:t>
      </w:r>
      <w:r>
        <w:rPr>
          <w:spacing w:val="-5"/>
          <w:w w:val="105"/>
          <w:sz w:val="19"/>
        </w:rPr>
        <w:t xml:space="preserve"> </w:t>
      </w:r>
      <w:r>
        <w:rPr>
          <w:w w:val="105"/>
          <w:sz w:val="19"/>
        </w:rPr>
        <w:t>the</w:t>
      </w:r>
      <w:r>
        <w:rPr>
          <w:spacing w:val="-6"/>
          <w:w w:val="105"/>
          <w:sz w:val="19"/>
        </w:rPr>
        <w:t xml:space="preserve"> </w:t>
      </w:r>
      <w:r>
        <w:rPr>
          <w:w w:val="105"/>
          <w:sz w:val="19"/>
        </w:rPr>
        <w:t>latter</w:t>
      </w:r>
      <w:r>
        <w:rPr>
          <w:spacing w:val="-6"/>
          <w:w w:val="105"/>
          <w:sz w:val="19"/>
        </w:rPr>
        <w:t xml:space="preserve"> </w:t>
      </w:r>
      <w:r>
        <w:rPr>
          <w:w w:val="105"/>
          <w:sz w:val="19"/>
        </w:rPr>
        <w:t>to</w:t>
      </w:r>
      <w:r>
        <w:rPr>
          <w:spacing w:val="-5"/>
          <w:w w:val="105"/>
          <w:sz w:val="19"/>
        </w:rPr>
        <w:t xml:space="preserve"> </w:t>
      </w:r>
      <w:r>
        <w:rPr>
          <w:w w:val="105"/>
          <w:sz w:val="19"/>
        </w:rPr>
        <w:t>get</w:t>
      </w:r>
      <w:r>
        <w:rPr>
          <w:spacing w:val="-6"/>
          <w:w w:val="105"/>
          <w:sz w:val="19"/>
        </w:rPr>
        <w:t xml:space="preserve"> </w:t>
      </w:r>
      <w:r>
        <w:rPr>
          <w:w w:val="105"/>
          <w:sz w:val="19"/>
        </w:rPr>
        <w:t>summaries</w:t>
      </w:r>
      <w:r>
        <w:rPr>
          <w:spacing w:val="-6"/>
          <w:w w:val="105"/>
          <w:sz w:val="19"/>
        </w:rPr>
        <w:t xml:space="preserve"> </w:t>
      </w:r>
      <w:r>
        <w:rPr>
          <w:w w:val="105"/>
          <w:sz w:val="19"/>
        </w:rPr>
        <w:t>of</w:t>
      </w:r>
      <w:r>
        <w:rPr>
          <w:spacing w:val="-5"/>
          <w:w w:val="105"/>
          <w:sz w:val="19"/>
        </w:rPr>
        <w:t xml:space="preserve"> </w:t>
      </w:r>
      <w:r>
        <w:rPr>
          <w:w w:val="105"/>
          <w:sz w:val="19"/>
        </w:rPr>
        <w:t>the</w:t>
      </w:r>
      <w:r>
        <w:rPr>
          <w:spacing w:val="-6"/>
          <w:w w:val="105"/>
          <w:sz w:val="19"/>
        </w:rPr>
        <w:t xml:space="preserve"> </w:t>
      </w:r>
      <w:r>
        <w:rPr>
          <w:w w:val="105"/>
          <w:sz w:val="19"/>
        </w:rPr>
        <w:t>time</w:t>
      </w:r>
      <w:r>
        <w:rPr>
          <w:spacing w:val="-6"/>
          <w:w w:val="105"/>
          <w:sz w:val="19"/>
        </w:rPr>
        <w:t xml:space="preserve"> </w:t>
      </w:r>
      <w:r>
        <w:rPr>
          <w:w w:val="105"/>
          <w:sz w:val="19"/>
        </w:rPr>
        <w:t>focus.</w:t>
      </w:r>
    </w:p>
    <w:p w:rsidR="002E0D56" w:rsidRDefault="00C67A04">
      <w:pPr>
        <w:pStyle w:val="ListParagraph"/>
        <w:numPr>
          <w:ilvl w:val="0"/>
          <w:numId w:val="9"/>
        </w:numPr>
        <w:tabs>
          <w:tab w:val="left" w:pos="948"/>
          <w:tab w:val="left" w:pos="949"/>
        </w:tabs>
        <w:rPr>
          <w:sz w:val="19"/>
        </w:rPr>
      </w:pPr>
      <w:r>
        <w:rPr>
          <w:w w:val="105"/>
          <w:sz w:val="19"/>
        </w:rPr>
        <w:t>Compute</w:t>
      </w:r>
      <w:r>
        <w:rPr>
          <w:spacing w:val="-7"/>
          <w:w w:val="105"/>
          <w:sz w:val="19"/>
        </w:rPr>
        <w:t xml:space="preserve"> </w:t>
      </w:r>
      <w:r>
        <w:rPr>
          <w:w w:val="105"/>
          <w:sz w:val="19"/>
        </w:rPr>
        <w:t>the</w:t>
      </w:r>
      <w:r>
        <w:rPr>
          <w:spacing w:val="-6"/>
          <w:w w:val="105"/>
          <w:sz w:val="19"/>
        </w:rPr>
        <w:t xml:space="preserve"> </w:t>
      </w:r>
      <w:r>
        <w:rPr>
          <w:w w:val="105"/>
          <w:sz w:val="19"/>
        </w:rPr>
        <w:t>mean</w:t>
      </w:r>
      <w:r>
        <w:rPr>
          <w:spacing w:val="-6"/>
          <w:w w:val="105"/>
          <w:sz w:val="19"/>
        </w:rPr>
        <w:t xml:space="preserve"> </w:t>
      </w:r>
      <w:r>
        <w:rPr>
          <w:w w:val="105"/>
          <w:sz w:val="19"/>
        </w:rPr>
        <w:t>percentage</w:t>
      </w:r>
      <w:r>
        <w:rPr>
          <w:spacing w:val="-6"/>
          <w:w w:val="105"/>
          <w:sz w:val="19"/>
        </w:rPr>
        <w:t xml:space="preserve"> </w:t>
      </w:r>
      <w:r>
        <w:rPr>
          <w:w w:val="105"/>
          <w:sz w:val="19"/>
        </w:rPr>
        <w:t>of</w:t>
      </w:r>
      <w:r>
        <w:rPr>
          <w:spacing w:val="-6"/>
          <w:w w:val="105"/>
          <w:sz w:val="19"/>
        </w:rPr>
        <w:t xml:space="preserve"> </w:t>
      </w:r>
      <w:r>
        <w:rPr>
          <w:w w:val="105"/>
          <w:sz w:val="19"/>
        </w:rPr>
        <w:t>each</w:t>
      </w:r>
      <w:r>
        <w:rPr>
          <w:spacing w:val="-5"/>
          <w:w w:val="105"/>
          <w:sz w:val="19"/>
        </w:rPr>
        <w:t xml:space="preserve"> </w:t>
      </w:r>
      <w:r>
        <w:rPr>
          <w:w w:val="105"/>
          <w:sz w:val="19"/>
        </w:rPr>
        <w:t>question</w:t>
      </w:r>
      <w:r>
        <w:rPr>
          <w:spacing w:val="-4"/>
          <w:w w:val="105"/>
          <w:sz w:val="19"/>
        </w:rPr>
        <w:t xml:space="preserve"> </w:t>
      </w:r>
      <w:r>
        <w:rPr>
          <w:w w:val="105"/>
          <w:sz w:val="19"/>
        </w:rPr>
        <w:t>type</w:t>
      </w:r>
      <w:r>
        <w:rPr>
          <w:spacing w:val="-4"/>
          <w:w w:val="105"/>
          <w:sz w:val="19"/>
        </w:rPr>
        <w:t xml:space="preserve"> </w:t>
      </w:r>
      <w:r>
        <w:rPr>
          <w:w w:val="105"/>
          <w:sz w:val="19"/>
        </w:rPr>
        <w:t>by</w:t>
      </w:r>
      <w:r>
        <w:rPr>
          <w:spacing w:val="-4"/>
          <w:w w:val="105"/>
          <w:sz w:val="19"/>
        </w:rPr>
        <w:t xml:space="preserve"> </w:t>
      </w:r>
      <w:r>
        <w:rPr>
          <w:w w:val="105"/>
          <w:sz w:val="19"/>
        </w:rPr>
        <w:t>collapsing</w:t>
      </w:r>
      <w:r>
        <w:rPr>
          <w:spacing w:val="-5"/>
          <w:w w:val="105"/>
          <w:sz w:val="19"/>
        </w:rPr>
        <w:t xml:space="preserve"> </w:t>
      </w:r>
      <w:r>
        <w:rPr>
          <w:w w:val="105"/>
          <w:sz w:val="19"/>
        </w:rPr>
        <w:t>across</w:t>
      </w:r>
      <w:r>
        <w:rPr>
          <w:spacing w:val="-4"/>
          <w:w w:val="105"/>
          <w:sz w:val="19"/>
        </w:rPr>
        <w:t xml:space="preserve"> </w:t>
      </w:r>
      <w:r>
        <w:rPr>
          <w:w w:val="105"/>
          <w:sz w:val="19"/>
        </w:rPr>
        <w:t>all</w:t>
      </w:r>
      <w:r>
        <w:rPr>
          <w:spacing w:val="-4"/>
          <w:w w:val="105"/>
          <w:sz w:val="19"/>
        </w:rPr>
        <w:t xml:space="preserve"> </w:t>
      </w:r>
      <w:r>
        <w:rPr>
          <w:w w:val="105"/>
          <w:sz w:val="19"/>
        </w:rPr>
        <w:t>types</w:t>
      </w:r>
      <w:r>
        <w:rPr>
          <w:spacing w:val="-4"/>
          <w:w w:val="105"/>
          <w:sz w:val="19"/>
        </w:rPr>
        <w:t xml:space="preserve"> </w:t>
      </w:r>
      <w:r>
        <w:rPr>
          <w:w w:val="105"/>
          <w:sz w:val="19"/>
        </w:rPr>
        <w:t>of</w:t>
      </w:r>
      <w:r>
        <w:rPr>
          <w:spacing w:val="-5"/>
          <w:w w:val="105"/>
          <w:sz w:val="19"/>
        </w:rPr>
        <w:t xml:space="preserve"> </w:t>
      </w:r>
      <w:r>
        <w:rPr>
          <w:w w:val="105"/>
          <w:sz w:val="19"/>
        </w:rPr>
        <w:t>therapy.</w:t>
      </w:r>
    </w:p>
    <w:p w:rsidR="002E0D56" w:rsidRDefault="00C67A04">
      <w:pPr>
        <w:pStyle w:val="BodyText"/>
        <w:spacing w:before="144" w:line="266" w:lineRule="auto"/>
        <w:ind w:left="948" w:right="707" w:hanging="360"/>
      </w:pPr>
      <w:r>
        <w:rPr>
          <w:w w:val="105"/>
        </w:rPr>
        <w:t>5 . What conclusions can be drawn about types of questions asked by therapists in general, by each therapist, and of each client?</w:t>
      </w:r>
    </w:p>
    <w:p w:rsidR="002E0D56" w:rsidRDefault="00C67A04">
      <w:pPr>
        <w:pStyle w:val="BodyText"/>
        <w:tabs>
          <w:tab w:val="left" w:pos="948"/>
        </w:tabs>
        <w:spacing w:before="121" w:line="266" w:lineRule="auto"/>
        <w:ind w:left="948" w:right="1139" w:hanging="360"/>
      </w:pPr>
      <w:r>
        <w:rPr>
          <w:spacing w:val="4"/>
        </w:rPr>
        <w:t>6.</w:t>
      </w:r>
      <w:r>
        <w:rPr>
          <w:spacing w:val="4"/>
        </w:rPr>
        <w:tab/>
      </w:r>
      <w:r>
        <w:t>Compare the different interpretations and treat</w:t>
      </w:r>
      <w:r>
        <w:t xml:space="preserve">ment recommendations advanced by each of </w:t>
      </w:r>
      <w:r>
        <w:rPr>
          <w:spacing w:val="2"/>
        </w:rPr>
        <w:t xml:space="preserve">the </w:t>
      </w:r>
      <w:r>
        <w:rPr>
          <w:spacing w:val="3"/>
        </w:rPr>
        <w:t>therapists.</w:t>
      </w:r>
    </w:p>
    <w:p w:rsidR="002E0D56" w:rsidRDefault="002E0D56">
      <w:pPr>
        <w:pStyle w:val="BodyText"/>
        <w:spacing w:before="7"/>
        <w:rPr>
          <w:sz w:val="32"/>
        </w:rPr>
      </w:pPr>
    </w:p>
    <w:p w:rsidR="002E0D56" w:rsidRDefault="00C67A04">
      <w:pPr>
        <w:pStyle w:val="Heading8"/>
      </w:pPr>
      <w:r>
        <w:rPr>
          <w:w w:val="105"/>
        </w:rPr>
        <w:t>DISCUSSION, EXTENSIONS, AND EXPERIMENTAL VARIATIONS</w:t>
      </w:r>
    </w:p>
    <w:p w:rsidR="002E0D56" w:rsidRDefault="00C67A04">
      <w:pPr>
        <w:pStyle w:val="ListParagraph"/>
        <w:numPr>
          <w:ilvl w:val="0"/>
          <w:numId w:val="8"/>
        </w:numPr>
        <w:tabs>
          <w:tab w:val="left" w:pos="948"/>
          <w:tab w:val="left" w:pos="949"/>
        </w:tabs>
        <w:spacing w:before="89"/>
        <w:rPr>
          <w:sz w:val="19"/>
        </w:rPr>
      </w:pPr>
      <w:r>
        <w:rPr>
          <w:sz w:val="19"/>
        </w:rPr>
        <w:t>What are the similarities and differences among the three approaches to</w:t>
      </w:r>
      <w:r>
        <w:rPr>
          <w:spacing w:val="37"/>
          <w:sz w:val="19"/>
        </w:rPr>
        <w:t xml:space="preserve"> </w:t>
      </w:r>
      <w:r>
        <w:rPr>
          <w:sz w:val="19"/>
        </w:rPr>
        <w:t>therapy?</w:t>
      </w:r>
    </w:p>
    <w:p w:rsidR="002E0D56" w:rsidRDefault="00C67A04">
      <w:pPr>
        <w:pStyle w:val="ListParagraph"/>
        <w:numPr>
          <w:ilvl w:val="0"/>
          <w:numId w:val="8"/>
        </w:numPr>
        <w:tabs>
          <w:tab w:val="left" w:pos="948"/>
          <w:tab w:val="left" w:pos="949"/>
        </w:tabs>
        <w:spacing w:before="144"/>
        <w:rPr>
          <w:sz w:val="19"/>
        </w:rPr>
      </w:pPr>
      <w:r>
        <w:rPr>
          <w:sz w:val="19"/>
        </w:rPr>
        <w:t>What information-seeking strategies did the therapists use in their</w:t>
      </w:r>
      <w:r>
        <w:rPr>
          <w:spacing w:val="27"/>
          <w:sz w:val="19"/>
        </w:rPr>
        <w:t xml:space="preserve"> </w:t>
      </w:r>
      <w:r>
        <w:rPr>
          <w:sz w:val="19"/>
        </w:rPr>
        <w:t>interviews?</w:t>
      </w:r>
    </w:p>
    <w:p w:rsidR="002E0D56" w:rsidRDefault="00C67A04">
      <w:pPr>
        <w:pStyle w:val="BodyText"/>
        <w:spacing w:before="144" w:line="266" w:lineRule="auto"/>
        <w:ind w:left="948" w:right="970" w:hanging="360"/>
      </w:pPr>
      <w:r>
        <w:t>3 . What are the possible consequences of such selective search strategies? What gives rise to them? What effects might they have on the client? On the therapist’s perceptions of what the client is “really like”?</w:t>
      </w:r>
    </w:p>
    <w:p w:rsidR="002E0D56" w:rsidRDefault="00C67A04">
      <w:pPr>
        <w:pStyle w:val="ListParagraph"/>
        <w:numPr>
          <w:ilvl w:val="0"/>
          <w:numId w:val="7"/>
        </w:numPr>
        <w:tabs>
          <w:tab w:val="left" w:pos="948"/>
          <w:tab w:val="left" w:pos="949"/>
        </w:tabs>
        <w:spacing w:line="266" w:lineRule="auto"/>
        <w:ind w:right="764"/>
        <w:rPr>
          <w:sz w:val="19"/>
        </w:rPr>
      </w:pPr>
      <w:r>
        <w:rPr>
          <w:sz w:val="19"/>
        </w:rPr>
        <w:t>What are the connections between the impres</w:t>
      </w:r>
      <w:r>
        <w:rPr>
          <w:sz w:val="19"/>
        </w:rPr>
        <w:t>sion formation and management processes discussed   in the first section and comparable processes demonstrated</w:t>
      </w:r>
      <w:r>
        <w:rPr>
          <w:spacing w:val="16"/>
          <w:sz w:val="19"/>
        </w:rPr>
        <w:t xml:space="preserve"> </w:t>
      </w:r>
      <w:r>
        <w:rPr>
          <w:sz w:val="19"/>
        </w:rPr>
        <w:t>here?</w:t>
      </w:r>
    </w:p>
    <w:p w:rsidR="002E0D56" w:rsidRDefault="00C67A04">
      <w:pPr>
        <w:pStyle w:val="ListParagraph"/>
        <w:numPr>
          <w:ilvl w:val="0"/>
          <w:numId w:val="7"/>
        </w:numPr>
        <w:tabs>
          <w:tab w:val="left" w:pos="948"/>
          <w:tab w:val="left" w:pos="949"/>
        </w:tabs>
        <w:rPr>
          <w:sz w:val="19"/>
        </w:rPr>
      </w:pPr>
      <w:r>
        <w:rPr>
          <w:w w:val="105"/>
          <w:sz w:val="19"/>
        </w:rPr>
        <w:t>Do</w:t>
      </w:r>
      <w:r>
        <w:rPr>
          <w:spacing w:val="-8"/>
          <w:w w:val="105"/>
          <w:sz w:val="19"/>
        </w:rPr>
        <w:t xml:space="preserve"> </w:t>
      </w:r>
      <w:r>
        <w:rPr>
          <w:w w:val="105"/>
          <w:sz w:val="19"/>
        </w:rPr>
        <w:t>different</w:t>
      </w:r>
      <w:r>
        <w:rPr>
          <w:spacing w:val="-8"/>
          <w:w w:val="105"/>
          <w:sz w:val="19"/>
        </w:rPr>
        <w:t xml:space="preserve"> </w:t>
      </w:r>
      <w:r>
        <w:rPr>
          <w:w w:val="105"/>
          <w:sz w:val="19"/>
        </w:rPr>
        <w:t>types</w:t>
      </w:r>
      <w:r>
        <w:rPr>
          <w:spacing w:val="-7"/>
          <w:w w:val="105"/>
          <w:sz w:val="19"/>
        </w:rPr>
        <w:t xml:space="preserve"> </w:t>
      </w:r>
      <w:r>
        <w:rPr>
          <w:w w:val="105"/>
          <w:sz w:val="19"/>
        </w:rPr>
        <w:t>of</w:t>
      </w:r>
      <w:r>
        <w:rPr>
          <w:spacing w:val="-8"/>
          <w:w w:val="105"/>
          <w:sz w:val="19"/>
        </w:rPr>
        <w:t xml:space="preserve"> </w:t>
      </w:r>
      <w:r>
        <w:rPr>
          <w:w w:val="105"/>
          <w:sz w:val="19"/>
        </w:rPr>
        <w:t>therapy</w:t>
      </w:r>
      <w:r>
        <w:rPr>
          <w:spacing w:val="-7"/>
          <w:w w:val="105"/>
          <w:sz w:val="19"/>
        </w:rPr>
        <w:t xml:space="preserve"> </w:t>
      </w:r>
      <w:r>
        <w:rPr>
          <w:w w:val="105"/>
          <w:sz w:val="19"/>
        </w:rPr>
        <w:t>seem</w:t>
      </w:r>
      <w:r>
        <w:rPr>
          <w:spacing w:val="-8"/>
          <w:w w:val="105"/>
          <w:sz w:val="19"/>
        </w:rPr>
        <w:t xml:space="preserve"> </w:t>
      </w:r>
      <w:r>
        <w:rPr>
          <w:w w:val="105"/>
          <w:sz w:val="19"/>
        </w:rPr>
        <w:t>more</w:t>
      </w:r>
      <w:r>
        <w:rPr>
          <w:spacing w:val="-7"/>
          <w:w w:val="105"/>
          <w:sz w:val="19"/>
        </w:rPr>
        <w:t xml:space="preserve"> </w:t>
      </w:r>
      <w:r>
        <w:rPr>
          <w:w w:val="105"/>
          <w:sz w:val="19"/>
        </w:rPr>
        <w:t>appropriate</w:t>
      </w:r>
      <w:r>
        <w:rPr>
          <w:spacing w:val="-8"/>
          <w:w w:val="105"/>
          <w:sz w:val="19"/>
        </w:rPr>
        <w:t xml:space="preserve"> </w:t>
      </w:r>
      <w:r>
        <w:rPr>
          <w:w w:val="105"/>
          <w:sz w:val="19"/>
        </w:rPr>
        <w:t>for</w:t>
      </w:r>
      <w:r>
        <w:rPr>
          <w:spacing w:val="-8"/>
          <w:w w:val="105"/>
          <w:sz w:val="19"/>
        </w:rPr>
        <w:t xml:space="preserve"> </w:t>
      </w:r>
      <w:r>
        <w:rPr>
          <w:w w:val="105"/>
          <w:sz w:val="19"/>
        </w:rPr>
        <w:t>particular</w:t>
      </w:r>
      <w:r>
        <w:rPr>
          <w:spacing w:val="-7"/>
          <w:w w:val="105"/>
          <w:sz w:val="19"/>
        </w:rPr>
        <w:t xml:space="preserve"> </w:t>
      </w:r>
      <w:r>
        <w:rPr>
          <w:w w:val="105"/>
          <w:sz w:val="19"/>
        </w:rPr>
        <w:t>types</w:t>
      </w:r>
      <w:r>
        <w:rPr>
          <w:spacing w:val="-8"/>
          <w:w w:val="105"/>
          <w:sz w:val="19"/>
        </w:rPr>
        <w:t xml:space="preserve"> </w:t>
      </w:r>
      <w:r>
        <w:rPr>
          <w:w w:val="105"/>
          <w:sz w:val="19"/>
        </w:rPr>
        <w:t>of</w:t>
      </w:r>
      <w:r>
        <w:rPr>
          <w:spacing w:val="-7"/>
          <w:w w:val="105"/>
          <w:sz w:val="19"/>
        </w:rPr>
        <w:t xml:space="preserve"> </w:t>
      </w:r>
      <w:r>
        <w:rPr>
          <w:w w:val="105"/>
          <w:sz w:val="19"/>
        </w:rPr>
        <w:t>client</w:t>
      </w:r>
      <w:r>
        <w:rPr>
          <w:spacing w:val="-8"/>
          <w:w w:val="105"/>
          <w:sz w:val="19"/>
        </w:rPr>
        <w:t xml:space="preserve"> </w:t>
      </w:r>
      <w:r>
        <w:rPr>
          <w:w w:val="105"/>
          <w:sz w:val="19"/>
        </w:rPr>
        <w:t>problems?</w:t>
      </w:r>
    </w:p>
    <w:p w:rsidR="002E0D56" w:rsidRDefault="00C67A04">
      <w:pPr>
        <w:pStyle w:val="ListParagraph"/>
        <w:numPr>
          <w:ilvl w:val="0"/>
          <w:numId w:val="7"/>
        </w:numPr>
        <w:tabs>
          <w:tab w:val="left" w:pos="948"/>
          <w:tab w:val="left" w:pos="949"/>
        </w:tabs>
        <w:spacing w:before="144"/>
        <w:rPr>
          <w:sz w:val="19"/>
        </w:rPr>
      </w:pPr>
      <w:r>
        <w:rPr>
          <w:w w:val="105"/>
          <w:sz w:val="19"/>
        </w:rPr>
        <w:t>Which</w:t>
      </w:r>
      <w:r>
        <w:rPr>
          <w:spacing w:val="-2"/>
          <w:w w:val="105"/>
          <w:sz w:val="19"/>
        </w:rPr>
        <w:t xml:space="preserve"> </w:t>
      </w:r>
      <w:r>
        <w:rPr>
          <w:w w:val="105"/>
          <w:sz w:val="19"/>
        </w:rPr>
        <w:t>“facts”</w:t>
      </w:r>
      <w:r>
        <w:rPr>
          <w:spacing w:val="-2"/>
          <w:w w:val="105"/>
          <w:sz w:val="19"/>
        </w:rPr>
        <w:t xml:space="preserve"> </w:t>
      </w:r>
      <w:r>
        <w:rPr>
          <w:w w:val="105"/>
          <w:sz w:val="19"/>
        </w:rPr>
        <w:t>of</w:t>
      </w:r>
      <w:r>
        <w:rPr>
          <w:spacing w:val="-2"/>
          <w:w w:val="105"/>
          <w:sz w:val="19"/>
        </w:rPr>
        <w:t xml:space="preserve"> </w:t>
      </w:r>
      <w:r>
        <w:rPr>
          <w:w w:val="105"/>
          <w:sz w:val="19"/>
        </w:rPr>
        <w:t>the</w:t>
      </w:r>
      <w:r>
        <w:rPr>
          <w:spacing w:val="-2"/>
          <w:w w:val="105"/>
          <w:sz w:val="19"/>
        </w:rPr>
        <w:t xml:space="preserve"> </w:t>
      </w:r>
      <w:r>
        <w:rPr>
          <w:w w:val="105"/>
          <w:sz w:val="19"/>
        </w:rPr>
        <w:t>case</w:t>
      </w:r>
      <w:r>
        <w:rPr>
          <w:spacing w:val="-2"/>
          <w:w w:val="105"/>
          <w:sz w:val="19"/>
        </w:rPr>
        <w:t xml:space="preserve"> </w:t>
      </w:r>
      <w:r>
        <w:rPr>
          <w:w w:val="105"/>
          <w:sz w:val="19"/>
        </w:rPr>
        <w:t>agree</w:t>
      </w:r>
      <w:r>
        <w:rPr>
          <w:spacing w:val="-3"/>
          <w:w w:val="105"/>
          <w:sz w:val="19"/>
        </w:rPr>
        <w:t xml:space="preserve"> </w:t>
      </w:r>
      <w:r>
        <w:rPr>
          <w:w w:val="105"/>
          <w:sz w:val="19"/>
        </w:rPr>
        <w:t>and</w:t>
      </w:r>
      <w:r>
        <w:rPr>
          <w:spacing w:val="-3"/>
          <w:w w:val="105"/>
          <w:sz w:val="19"/>
        </w:rPr>
        <w:t xml:space="preserve"> </w:t>
      </w:r>
      <w:r>
        <w:rPr>
          <w:w w:val="105"/>
          <w:sz w:val="19"/>
        </w:rPr>
        <w:t>which</w:t>
      </w:r>
      <w:r>
        <w:rPr>
          <w:spacing w:val="-3"/>
          <w:w w:val="105"/>
          <w:sz w:val="19"/>
        </w:rPr>
        <w:t xml:space="preserve"> </w:t>
      </w:r>
      <w:r>
        <w:rPr>
          <w:w w:val="105"/>
          <w:sz w:val="19"/>
        </w:rPr>
        <w:t>are</w:t>
      </w:r>
      <w:r>
        <w:rPr>
          <w:spacing w:val="-2"/>
          <w:w w:val="105"/>
          <w:sz w:val="19"/>
        </w:rPr>
        <w:t xml:space="preserve"> </w:t>
      </w:r>
      <w:r>
        <w:rPr>
          <w:w w:val="105"/>
          <w:sz w:val="19"/>
        </w:rPr>
        <w:t>in</w:t>
      </w:r>
      <w:r>
        <w:rPr>
          <w:spacing w:val="-3"/>
          <w:w w:val="105"/>
          <w:sz w:val="19"/>
        </w:rPr>
        <w:t xml:space="preserve"> </w:t>
      </w:r>
      <w:r>
        <w:rPr>
          <w:w w:val="105"/>
          <w:sz w:val="19"/>
        </w:rPr>
        <w:t>dispute</w:t>
      </w:r>
      <w:r>
        <w:rPr>
          <w:spacing w:val="-3"/>
          <w:w w:val="105"/>
          <w:sz w:val="19"/>
        </w:rPr>
        <w:t xml:space="preserve"> </w:t>
      </w:r>
      <w:r>
        <w:rPr>
          <w:w w:val="105"/>
          <w:sz w:val="19"/>
        </w:rPr>
        <w:t>among</w:t>
      </w:r>
      <w:r>
        <w:rPr>
          <w:spacing w:val="-3"/>
          <w:w w:val="105"/>
          <w:sz w:val="19"/>
        </w:rPr>
        <w:t xml:space="preserve"> </w:t>
      </w:r>
      <w:r>
        <w:rPr>
          <w:w w:val="105"/>
          <w:sz w:val="19"/>
        </w:rPr>
        <w:t>the</w:t>
      </w:r>
      <w:r>
        <w:rPr>
          <w:spacing w:val="-3"/>
          <w:w w:val="105"/>
          <w:sz w:val="19"/>
        </w:rPr>
        <w:t xml:space="preserve"> </w:t>
      </w:r>
      <w:r>
        <w:rPr>
          <w:w w:val="105"/>
          <w:sz w:val="19"/>
        </w:rPr>
        <w:t>different</w:t>
      </w:r>
      <w:r>
        <w:rPr>
          <w:spacing w:val="-3"/>
          <w:w w:val="105"/>
          <w:sz w:val="19"/>
        </w:rPr>
        <w:t xml:space="preserve"> </w:t>
      </w:r>
      <w:r>
        <w:rPr>
          <w:w w:val="105"/>
          <w:sz w:val="19"/>
        </w:rPr>
        <w:t>approaches?</w:t>
      </w:r>
    </w:p>
    <w:p w:rsidR="002E0D56" w:rsidRDefault="00C67A04">
      <w:pPr>
        <w:pStyle w:val="ListParagraph"/>
        <w:numPr>
          <w:ilvl w:val="0"/>
          <w:numId w:val="7"/>
        </w:numPr>
        <w:tabs>
          <w:tab w:val="left" w:pos="948"/>
          <w:tab w:val="left" w:pos="949"/>
        </w:tabs>
        <w:spacing w:before="144" w:line="266" w:lineRule="auto"/>
        <w:ind w:right="1198"/>
        <w:rPr>
          <w:sz w:val="19"/>
        </w:rPr>
      </w:pPr>
      <w:r>
        <w:rPr>
          <w:sz w:val="19"/>
        </w:rPr>
        <w:t>What are the most significant differences among the therapeutic approaches? What were their similarities?</w:t>
      </w:r>
    </w:p>
    <w:p w:rsidR="002E0D56" w:rsidRDefault="00C67A04">
      <w:pPr>
        <w:pStyle w:val="ListParagraph"/>
        <w:numPr>
          <w:ilvl w:val="0"/>
          <w:numId w:val="7"/>
        </w:numPr>
        <w:tabs>
          <w:tab w:val="left" w:pos="948"/>
          <w:tab w:val="left" w:pos="949"/>
        </w:tabs>
        <w:rPr>
          <w:sz w:val="19"/>
        </w:rPr>
      </w:pPr>
      <w:r>
        <w:rPr>
          <w:sz w:val="19"/>
        </w:rPr>
        <w:t>Which therapist role seemed most interesting to play? What made it</w:t>
      </w:r>
      <w:r>
        <w:rPr>
          <w:spacing w:val="16"/>
          <w:sz w:val="19"/>
        </w:rPr>
        <w:t xml:space="preserve"> </w:t>
      </w:r>
      <w:r>
        <w:rPr>
          <w:sz w:val="19"/>
        </w:rPr>
        <w:t>so?</w:t>
      </w:r>
    </w:p>
    <w:p w:rsidR="002E0D56" w:rsidRDefault="00C67A04">
      <w:pPr>
        <w:pStyle w:val="ListParagraph"/>
        <w:numPr>
          <w:ilvl w:val="0"/>
          <w:numId w:val="7"/>
        </w:numPr>
        <w:tabs>
          <w:tab w:val="left" w:pos="948"/>
          <w:tab w:val="left" w:pos="949"/>
        </w:tabs>
        <w:spacing w:before="144" w:line="266" w:lineRule="auto"/>
        <w:ind w:right="838"/>
        <w:rPr>
          <w:sz w:val="19"/>
        </w:rPr>
      </w:pPr>
      <w:r>
        <w:rPr>
          <w:sz w:val="19"/>
        </w:rPr>
        <w:t>Mention the limitations of this role-playing session—the lack of experience of the mock therapists, the time constraints, and the client’s nonpathological</w:t>
      </w:r>
      <w:r>
        <w:rPr>
          <w:spacing w:val="28"/>
          <w:sz w:val="19"/>
        </w:rPr>
        <w:t xml:space="preserve"> </w:t>
      </w:r>
      <w:r>
        <w:rPr>
          <w:sz w:val="19"/>
        </w:rPr>
        <w:t>condition.</w:t>
      </w:r>
    </w:p>
    <w:p w:rsidR="002E0D56" w:rsidRDefault="002E0D56">
      <w:pPr>
        <w:spacing w:line="266" w:lineRule="auto"/>
        <w:rPr>
          <w:sz w:val="19"/>
        </w:rPr>
        <w:sectPr w:rsidR="002E0D56">
          <w:pgSz w:w="10800" w:h="14460"/>
          <w:pgMar w:top="840" w:right="0" w:bottom="620" w:left="520" w:header="0" w:footer="287" w:gutter="0"/>
          <w:cols w:space="720"/>
        </w:sectPr>
      </w:pPr>
    </w:p>
    <w:p w:rsidR="002E0D56" w:rsidRDefault="00C67A04">
      <w:pPr>
        <w:pStyle w:val="ListParagraph"/>
        <w:numPr>
          <w:ilvl w:val="0"/>
          <w:numId w:val="7"/>
        </w:numPr>
        <w:tabs>
          <w:tab w:val="left" w:pos="949"/>
        </w:tabs>
        <w:spacing w:before="85" w:line="266" w:lineRule="auto"/>
        <w:ind w:right="705"/>
        <w:rPr>
          <w:sz w:val="19"/>
        </w:rPr>
      </w:pPr>
      <w:r>
        <w:rPr>
          <w:w w:val="105"/>
          <w:sz w:val="19"/>
        </w:rPr>
        <w:lastRenderedPageBreak/>
        <w:t>Raise the issue that any of the students might be solicited at some time</w:t>
      </w:r>
      <w:r>
        <w:rPr>
          <w:w w:val="105"/>
          <w:sz w:val="19"/>
        </w:rPr>
        <w:t xml:space="preserve"> for help with someone’s psychological problem. How will they approach the problem of offering support and advice to someone</w:t>
      </w:r>
      <w:r>
        <w:rPr>
          <w:spacing w:val="-12"/>
          <w:w w:val="105"/>
          <w:sz w:val="19"/>
        </w:rPr>
        <w:t xml:space="preserve"> </w:t>
      </w:r>
      <w:r>
        <w:rPr>
          <w:w w:val="105"/>
          <w:sz w:val="19"/>
        </w:rPr>
        <w:t>in</w:t>
      </w:r>
      <w:r>
        <w:rPr>
          <w:spacing w:val="-11"/>
          <w:w w:val="105"/>
          <w:sz w:val="19"/>
        </w:rPr>
        <w:t xml:space="preserve"> </w:t>
      </w:r>
      <w:r>
        <w:rPr>
          <w:w w:val="105"/>
          <w:sz w:val="19"/>
        </w:rPr>
        <w:t>need?</w:t>
      </w:r>
      <w:r>
        <w:rPr>
          <w:spacing w:val="-11"/>
          <w:w w:val="105"/>
          <w:sz w:val="19"/>
        </w:rPr>
        <w:t xml:space="preserve"> </w:t>
      </w:r>
      <w:r>
        <w:rPr>
          <w:w w:val="105"/>
          <w:sz w:val="19"/>
        </w:rPr>
        <w:t>(However,</w:t>
      </w:r>
      <w:r>
        <w:rPr>
          <w:spacing w:val="-12"/>
          <w:w w:val="105"/>
          <w:sz w:val="19"/>
        </w:rPr>
        <w:t xml:space="preserve"> </w:t>
      </w:r>
      <w:r>
        <w:rPr>
          <w:w w:val="105"/>
          <w:sz w:val="19"/>
        </w:rPr>
        <w:t>caution</w:t>
      </w:r>
      <w:r>
        <w:rPr>
          <w:spacing w:val="-11"/>
          <w:w w:val="105"/>
          <w:sz w:val="19"/>
        </w:rPr>
        <w:t xml:space="preserve"> </w:t>
      </w:r>
      <w:r>
        <w:rPr>
          <w:w w:val="105"/>
          <w:sz w:val="19"/>
        </w:rPr>
        <w:t>them</w:t>
      </w:r>
      <w:r>
        <w:rPr>
          <w:spacing w:val="-11"/>
          <w:w w:val="105"/>
          <w:sz w:val="19"/>
        </w:rPr>
        <w:t xml:space="preserve"> </w:t>
      </w:r>
      <w:r>
        <w:rPr>
          <w:w w:val="105"/>
          <w:sz w:val="19"/>
        </w:rPr>
        <w:t>against</w:t>
      </w:r>
      <w:r>
        <w:rPr>
          <w:spacing w:val="-12"/>
          <w:w w:val="105"/>
          <w:sz w:val="19"/>
        </w:rPr>
        <w:t xml:space="preserve"> </w:t>
      </w:r>
      <w:r>
        <w:rPr>
          <w:w w:val="105"/>
          <w:sz w:val="19"/>
        </w:rPr>
        <w:t>acting</w:t>
      </w:r>
      <w:r>
        <w:rPr>
          <w:spacing w:val="-11"/>
          <w:w w:val="105"/>
          <w:sz w:val="19"/>
        </w:rPr>
        <w:t xml:space="preserve"> </w:t>
      </w:r>
      <w:r>
        <w:rPr>
          <w:w w:val="105"/>
          <w:sz w:val="19"/>
        </w:rPr>
        <w:t>like</w:t>
      </w:r>
      <w:r>
        <w:rPr>
          <w:spacing w:val="-11"/>
          <w:w w:val="105"/>
          <w:sz w:val="19"/>
        </w:rPr>
        <w:t xml:space="preserve"> </w:t>
      </w:r>
      <w:r>
        <w:rPr>
          <w:w w:val="105"/>
          <w:sz w:val="19"/>
        </w:rPr>
        <w:t>therapists</w:t>
      </w:r>
      <w:r>
        <w:rPr>
          <w:spacing w:val="-23"/>
          <w:w w:val="105"/>
          <w:sz w:val="19"/>
        </w:rPr>
        <w:t xml:space="preserve"> </w:t>
      </w:r>
      <w:r>
        <w:rPr>
          <w:w w:val="105"/>
          <w:sz w:val="19"/>
        </w:rPr>
        <w:t>on</w:t>
      </w:r>
      <w:r>
        <w:rPr>
          <w:spacing w:val="-13"/>
          <w:w w:val="105"/>
          <w:sz w:val="19"/>
        </w:rPr>
        <w:t xml:space="preserve"> </w:t>
      </w:r>
      <w:r>
        <w:rPr>
          <w:w w:val="105"/>
          <w:sz w:val="19"/>
        </w:rPr>
        <w:t>the</w:t>
      </w:r>
      <w:r>
        <w:rPr>
          <w:spacing w:val="-13"/>
          <w:w w:val="105"/>
          <w:sz w:val="19"/>
        </w:rPr>
        <w:t xml:space="preserve"> </w:t>
      </w:r>
      <w:r>
        <w:rPr>
          <w:w w:val="105"/>
          <w:sz w:val="19"/>
        </w:rPr>
        <w:t>basis</w:t>
      </w:r>
      <w:r>
        <w:rPr>
          <w:spacing w:val="-13"/>
          <w:w w:val="105"/>
          <w:sz w:val="19"/>
        </w:rPr>
        <w:t xml:space="preserve"> </w:t>
      </w:r>
      <w:r>
        <w:rPr>
          <w:w w:val="105"/>
          <w:sz w:val="19"/>
        </w:rPr>
        <w:t>of</w:t>
      </w:r>
      <w:r>
        <w:rPr>
          <w:spacing w:val="-13"/>
          <w:w w:val="105"/>
          <w:sz w:val="19"/>
        </w:rPr>
        <w:t xml:space="preserve"> </w:t>
      </w:r>
      <w:r>
        <w:rPr>
          <w:w w:val="105"/>
          <w:sz w:val="19"/>
        </w:rPr>
        <w:t>their</w:t>
      </w:r>
      <w:r>
        <w:rPr>
          <w:spacing w:val="-12"/>
          <w:w w:val="105"/>
          <w:sz w:val="19"/>
        </w:rPr>
        <w:t xml:space="preserve"> </w:t>
      </w:r>
      <w:r>
        <w:rPr>
          <w:w w:val="105"/>
          <w:sz w:val="19"/>
        </w:rPr>
        <w:t>limited experiences in this</w:t>
      </w:r>
      <w:r>
        <w:rPr>
          <w:spacing w:val="-8"/>
          <w:w w:val="105"/>
          <w:sz w:val="19"/>
        </w:rPr>
        <w:t xml:space="preserve"> </w:t>
      </w:r>
      <w:r>
        <w:rPr>
          <w:w w:val="105"/>
          <w:sz w:val="19"/>
        </w:rPr>
        <w:t>course.)</w:t>
      </w:r>
    </w:p>
    <w:p w:rsidR="002E0D56" w:rsidRDefault="002E0D56">
      <w:pPr>
        <w:pStyle w:val="BodyText"/>
        <w:spacing w:before="8"/>
        <w:rPr>
          <w:sz w:val="32"/>
        </w:rPr>
      </w:pPr>
    </w:p>
    <w:p w:rsidR="002E0D56" w:rsidRDefault="00C67A04">
      <w:pPr>
        <w:pStyle w:val="Heading8"/>
        <w:spacing w:before="1"/>
      </w:pPr>
      <w:r>
        <w:rPr>
          <w:w w:val="105"/>
        </w:rPr>
        <w:t>ADDITION</w:t>
      </w:r>
      <w:r>
        <w:rPr>
          <w:w w:val="105"/>
        </w:rPr>
        <w:t>AL RESOURCES</w:t>
      </w:r>
    </w:p>
    <w:p w:rsidR="002E0D56" w:rsidRDefault="00C67A04">
      <w:pPr>
        <w:spacing w:before="115" w:line="427" w:lineRule="auto"/>
        <w:ind w:left="228" w:right="707"/>
        <w:rPr>
          <w:sz w:val="19"/>
        </w:rPr>
      </w:pPr>
      <w:r>
        <w:rPr>
          <w:sz w:val="19"/>
        </w:rPr>
        <w:t xml:space="preserve">Prochaska, J. 0. (1984). </w:t>
      </w:r>
      <w:r>
        <w:rPr>
          <w:rFonts w:ascii="Times New Roman"/>
          <w:i/>
          <w:sz w:val="19"/>
        </w:rPr>
        <w:t>Systems of psychotherapy: A transtheoretical analysis</w:t>
      </w:r>
      <w:r>
        <w:rPr>
          <w:sz w:val="19"/>
        </w:rPr>
        <w:t xml:space="preserve">. Homewood, IL,: Dorsey Press. Korchin, S. J. (1976). </w:t>
      </w:r>
      <w:r>
        <w:rPr>
          <w:rFonts w:ascii="Times New Roman"/>
          <w:i/>
          <w:sz w:val="19"/>
        </w:rPr>
        <w:t xml:space="preserve">Modern clinical psychology. </w:t>
      </w:r>
      <w:r>
        <w:rPr>
          <w:sz w:val="19"/>
        </w:rPr>
        <w:t>New York: Basic Books.</w:t>
      </w:r>
    </w:p>
    <w:p w:rsidR="002E0D56" w:rsidRDefault="00C67A04">
      <w:pPr>
        <w:pStyle w:val="BodyText"/>
        <w:spacing w:before="1"/>
        <w:ind w:left="228"/>
      </w:pPr>
      <w:r>
        <w:rPr>
          <w:rFonts w:ascii="Times New Roman"/>
          <w:i/>
          <w:w w:val="105"/>
        </w:rPr>
        <w:t xml:space="preserve">DSM-IV, </w:t>
      </w:r>
      <w:r>
        <w:rPr>
          <w:w w:val="105"/>
        </w:rPr>
        <w:t>1993. Washington, DC: American Psychiatric Association.</w:t>
      </w:r>
    </w:p>
    <w:p w:rsidR="002E0D56" w:rsidRDefault="00C67A04">
      <w:pPr>
        <w:spacing w:before="171" w:line="295" w:lineRule="auto"/>
        <w:ind w:left="588" w:right="882" w:hanging="360"/>
        <w:rPr>
          <w:sz w:val="19"/>
        </w:rPr>
      </w:pPr>
      <w:r>
        <w:rPr>
          <w:sz w:val="19"/>
        </w:rPr>
        <w:t>Traux, C.B., &amp; Carkhuff, R-R. (1965). Experimental manipulation of therapeutic conditions</w:t>
      </w:r>
      <w:r>
        <w:rPr>
          <w:rFonts w:ascii="Times New Roman"/>
          <w:i/>
          <w:sz w:val="19"/>
        </w:rPr>
        <w:t xml:space="preserve">. Journal of Consulting Psychology, </w:t>
      </w:r>
      <w:r>
        <w:rPr>
          <w:sz w:val="19"/>
        </w:rPr>
        <w:t>29, 119-1924.</w:t>
      </w:r>
    </w:p>
    <w:p w:rsidR="002E0D56" w:rsidRDefault="002E0D56">
      <w:pPr>
        <w:spacing w:line="295" w:lineRule="auto"/>
        <w:rPr>
          <w:sz w:val="19"/>
        </w:rPr>
        <w:sectPr w:rsidR="002E0D56">
          <w:pgSz w:w="10800" w:h="14460"/>
          <w:pgMar w:top="840" w:right="0" w:bottom="620" w:left="520" w:header="0" w:footer="287" w:gutter="0"/>
          <w:cols w:space="720"/>
        </w:sectPr>
      </w:pPr>
    </w:p>
    <w:p w:rsidR="002E0D56" w:rsidRDefault="00C67A04">
      <w:pPr>
        <w:pStyle w:val="Heading8"/>
        <w:spacing w:before="76"/>
      </w:pPr>
      <w:r>
        <w:rPr>
          <w:w w:val="105"/>
        </w:rPr>
        <w:lastRenderedPageBreak/>
        <w:t>THERAPEUTIC INTERVENTION CODING FORM</w:t>
      </w:r>
    </w:p>
    <w:p w:rsidR="002E0D56" w:rsidRDefault="002E0D56">
      <w:pPr>
        <w:pStyle w:val="BodyText"/>
        <w:spacing w:before="5"/>
        <w:rPr>
          <w:rFonts w:ascii="Times New Roman"/>
          <w:b/>
          <w:sz w:val="16"/>
        </w:rPr>
      </w:pPr>
    </w:p>
    <w:p w:rsidR="002E0D56" w:rsidRDefault="00C67A04">
      <w:pPr>
        <w:tabs>
          <w:tab w:val="left" w:pos="3044"/>
          <w:tab w:val="left" w:pos="5628"/>
          <w:tab w:val="left" w:pos="8443"/>
        </w:tabs>
        <w:spacing w:before="90"/>
        <w:ind w:left="228"/>
        <w:rPr>
          <w:rFonts w:ascii="Times New Roman"/>
          <w:sz w:val="24"/>
        </w:rPr>
      </w:pPr>
      <w:r>
        <w:rPr>
          <w:rFonts w:ascii="Times New Roman"/>
          <w:spacing w:val="-6"/>
          <w:sz w:val="24"/>
        </w:rPr>
        <w:t>Disorder:</w:t>
      </w:r>
      <w:r>
        <w:rPr>
          <w:rFonts w:ascii="Times New Roman"/>
          <w:spacing w:val="-6"/>
          <w:sz w:val="24"/>
          <w:u w:val="single"/>
        </w:rPr>
        <w:t xml:space="preserve"> </w:t>
      </w:r>
      <w:r>
        <w:rPr>
          <w:rFonts w:ascii="Times New Roman"/>
          <w:spacing w:val="-6"/>
          <w:sz w:val="24"/>
          <w:u w:val="single"/>
        </w:rPr>
        <w:tab/>
      </w:r>
      <w:r>
        <w:rPr>
          <w:rFonts w:ascii="Times New Roman"/>
          <w:spacing w:val="-6"/>
          <w:sz w:val="24"/>
        </w:rPr>
        <w:tab/>
      </w:r>
      <w:r>
        <w:rPr>
          <w:rFonts w:ascii="Times New Roman"/>
          <w:spacing w:val="-3"/>
          <w:sz w:val="24"/>
        </w:rPr>
        <w:t>Disorder:</w:t>
      </w:r>
      <w:r>
        <w:rPr>
          <w:rFonts w:ascii="Times New Roman"/>
          <w:sz w:val="24"/>
          <w:u w:val="single"/>
        </w:rPr>
        <w:t xml:space="preserve"> </w:t>
      </w:r>
      <w:r>
        <w:rPr>
          <w:rFonts w:ascii="Times New Roman"/>
          <w:sz w:val="24"/>
          <w:u w:val="single"/>
        </w:rPr>
        <w:tab/>
      </w:r>
    </w:p>
    <w:p w:rsidR="002E0D56" w:rsidRDefault="002E0D56">
      <w:pPr>
        <w:pStyle w:val="BodyText"/>
        <w:rPr>
          <w:rFonts w:ascii="Times New Roman"/>
          <w:sz w:val="20"/>
        </w:rPr>
      </w:pPr>
    </w:p>
    <w:p w:rsidR="002E0D56" w:rsidRDefault="002E0D56">
      <w:pPr>
        <w:pStyle w:val="BodyText"/>
        <w:rPr>
          <w:rFonts w:ascii="Times New Roman"/>
          <w:sz w:val="20"/>
        </w:rPr>
      </w:pPr>
    </w:p>
    <w:p w:rsidR="002E0D56" w:rsidRDefault="00D339DA">
      <w:pPr>
        <w:tabs>
          <w:tab w:val="left" w:pos="4173"/>
          <w:tab w:val="left" w:pos="7293"/>
          <w:tab w:val="left" w:pos="8553"/>
        </w:tabs>
        <w:spacing w:before="224" w:line="429" w:lineRule="auto"/>
        <w:ind w:left="6048" w:right="824" w:hanging="3675"/>
        <w:rPr>
          <w:rFonts w:ascii="Times New Roman"/>
          <w:b/>
          <w:sz w:val="24"/>
        </w:rPr>
      </w:pPr>
      <w:r>
        <w:rPr>
          <w:noProof/>
          <w:lang w:eastAsia="zh-CN"/>
        </w:rPr>
        <mc:AlternateContent>
          <mc:Choice Requires="wps">
            <w:drawing>
              <wp:anchor distT="0" distB="0" distL="114300" distR="114300" simplePos="0" relativeHeight="251693568" behindDoc="0" locked="0" layoutInCell="1" allowOverlap="1">
                <wp:simplePos x="0" y="0"/>
                <wp:positionH relativeFrom="page">
                  <wp:posOffset>1761490</wp:posOffset>
                </wp:positionH>
                <wp:positionV relativeFrom="paragraph">
                  <wp:posOffset>322580</wp:posOffset>
                </wp:positionV>
                <wp:extent cx="2338705" cy="952500"/>
                <wp:effectExtent l="0" t="0" r="0" b="1270"/>
                <wp:wrapNone/>
                <wp:docPr id="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5"/>
                              <w:gridCol w:w="1875"/>
                            </w:tblGrid>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6" type="#_x0000_t202" style="position:absolute;left:0;text-align:left;margin-left:138.7pt;margin-top:25.4pt;width:184.15pt;height:75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Sd+sgIAALMFAAAOAAAAZHJzL2Uyb0RvYy54bWysVG1vmzAQ/j5p/8Hyd8JLSAKopGpCmCZ1&#10;L1K7H+CACdbAZrYT6Kb9951NSdNWk6ZtfEBn+3y+557n7up6aBt0olIxwVPszzyMKC9EyfghxV/u&#10;cyfCSGnCS9IITlP8QBW+Xr99c9V3CQ1ELZqSSgRBuEr6LsW11l3iuqqoaUvUTHSUw2ElZEs0LOXB&#10;LSXpIXrbuIHnLd1eyLKToqBKwW42HuK1jV9VtNCfqkpRjZoUQ27a/qX9783fXV+R5CBJV7PiMQ3y&#10;F1m0hHF49BwqI5qgo2SvQrWskEKJSs8K0bqiqlhBLQZA43sv0NzVpKMWCxRHdecyqf8Xtvh4+iwR&#10;K1M89zHipAWO7umg0UYMyPdNffpOJeB214GjHmAfeLZYVXcriq8KcbGtCT/QGylFX1NSQn72pntx&#10;dYyjTJB9/0GU8A45amEDDZVsTfGgHAiiA08PZ25MLgVsBvN5tPIWGBVwFi+ChWfJc0ky3e6k0u+o&#10;aJExUiyBexudnG6VBhzgOrmYx7jIWdNY/hv+bAMcxx14G66aM5OFpfNH7MW7aBeFThgsd07oZZlz&#10;k29DZ5n7q0U2z7bbzP9p3vXDpGZlSbl5ZpKWH/4ZdY8iH0VxFpcSDStNOJOSkof9tpHoREDauf0M&#10;W5D8hZv7PA17DFheQPKD0NsEsZMvo5UT5uHCiVde5Hh+vImXXhiHWf4c0i3j9N8hoX5kchTTb7F5&#10;9nuNjSQt0zA8GtamODo7kcRIcMdLS60mrBnti1KY9J9KARWbiLaCNRod1aqH/WB7I5hPjbAX5QNI&#10;WApQGOgUJh8YtZDfMephiqRYfTsSSTFq3nNoAzNyJkNOxn4yCC/gaoo1RqO51eNoOnaSHWqIPDYa&#10;FzfQKhWzKjY9NWYBEMwCJoMF8zjFzOi5XFuvp1m7/gUAAP//AwBQSwMEFAAGAAgAAAAhAIhRWtPf&#10;AAAACgEAAA8AAABkcnMvZG93bnJldi54bWxMj8FOwzAQRO9I/IO1SNyoTdUmEOJUFYITEiINB45O&#10;sk2sxusQu234e5ZTOe7M0+xMvpndIE44BetJw/1CgUBqfGup0/BZvd49gAjRUGsGT6jhBwNsiuur&#10;3GStP1OJp13sBIdQyIyGPsYxkzI0PToTFn5EYm/vJ2cin1Mn28mcOdwNcqlUIp2xxB96M+Jzj81h&#10;d3Qatl9Uvtjv9/qj3Je2qh4VvSUHrW9v5u0TiIhzvMDwV5+rQ8Gdan+kNohBwzJNV4xqWCuewECy&#10;WqcganYUK7LI5f8JxS8AAAD//wMAUEsBAi0AFAAGAAgAAAAhALaDOJL+AAAA4QEAABMAAAAAAAAA&#10;AAAAAAAAAAAAAFtDb250ZW50X1R5cGVzXS54bWxQSwECLQAUAAYACAAAACEAOP0h/9YAAACUAQAA&#10;CwAAAAAAAAAAAAAAAAAvAQAAX3JlbHMvLnJlbHNQSwECLQAUAAYACAAAACEA4JEnfrICAACzBQAA&#10;DgAAAAAAAAAAAAAAAAAuAgAAZHJzL2Uyb0RvYy54bWxQSwECLQAUAAYACAAAACEAiFFa098AAAAK&#10;AQAADwAAAAAAAAAAAAAAAAAMBQAAZHJzL2Rvd25yZXYueG1sUEsFBgAAAAAEAAQA8wAAABgGAAAA&#10;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5"/>
                        <w:gridCol w:w="1875"/>
                      </w:tblGrid>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bl>
                    <w:p w:rsidR="002E0D56" w:rsidRDefault="002E0D56">
                      <w:pPr>
                        <w:pStyle w:val="BodyText"/>
                      </w:pPr>
                    </w:p>
                  </w:txbxContent>
                </v:textbox>
                <w10:wrap anchorx="page"/>
              </v:shape>
            </w:pict>
          </mc:Fallback>
        </mc:AlternateContent>
      </w:r>
      <w:r>
        <w:rPr>
          <w:noProof/>
          <w:lang w:eastAsia="zh-CN"/>
        </w:rPr>
        <mc:AlternateContent>
          <mc:Choice Requires="wps">
            <w:drawing>
              <wp:anchor distT="0" distB="0" distL="114300" distR="114300" simplePos="0" relativeHeight="251694592" behindDoc="0" locked="0" layoutInCell="1" allowOverlap="1">
                <wp:simplePos x="0" y="0"/>
                <wp:positionH relativeFrom="page">
                  <wp:posOffset>4885690</wp:posOffset>
                </wp:positionH>
                <wp:positionV relativeFrom="paragraph">
                  <wp:posOffset>322580</wp:posOffset>
                </wp:positionV>
                <wp:extent cx="1605280" cy="952500"/>
                <wp:effectExtent l="0" t="0" r="0" b="1270"/>
                <wp:wrapNone/>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28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0"/>
                              <w:gridCol w:w="1245"/>
                            </w:tblGrid>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77" type="#_x0000_t202" style="position:absolute;left:0;text-align:left;margin-left:384.7pt;margin-top:25.4pt;width:126.4pt;height:75pt;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l3GsgIAALM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7KI2gHPXpgo0G3ckSBq8/Q6xTc7ntwNCPsQ59drrq/k+U3jYRcN1Ts2I1ScmgYrYBfYCvrP7lq&#10;O6JTbUG2w0dZQRy6N9IBjbXqbPGgHAjQgcjjqTeWS2lDLskijOGohLNkES6II+fTdL7dK23eM9kh&#10;a2RYQe8dOj3caWPZ0HR2scGELHjbuv634tkGOE47EBuu2jPLwrXzZ0KSTbyJIy8KlxsvInnu3RTr&#10;yFsWweUif5ev13nwy8YNorThVcWEDTNLK4j+rHVHkU+iOIlLy5ZXFs5S0mq3XbcKHShIu3Cfqzmc&#10;nN385zRcESCXFykFYURuw8QrlvGlFxXRwksuSeyRILlNliRKorx4ntIdF+zfU0LD1MlJTGfSL3Ij&#10;7nudG007bmB4tLzLcHxyoqmV4EZUrrWG8nayn5TC0j+XAto9N9oJ1mp0UqsZt6N7G2Fkw1sBb2X1&#10;CBJWEhQGYoTJB0Yj1Q+MBpgiGdbf91QxjNoPAp4BuJjZULOxnQ0qSriaYYPRZK7NNJr2veK7BpCn&#10;hybkDTyVmjsVn1kcHxhMBpfMcYrZ0fP033mdZ+3qNwAAAP//AwBQSwMEFAAGAAgAAAAhALH3aXvf&#10;AAAACwEAAA8AAABkcnMvZG93bnJldi54bWxMj8FOwzAQRO9I/IO1SNyoTQShDdlUFYITEiINB45O&#10;7CZR43WI3Tb8PdsTPa72aeZNvp7dII52Cr0nhPuFAmGp8aanFuGrertbgghRk9GDJ4vwawOsi+ur&#10;XGfGn6i0x21sBYdQyDRCF+OYSRmazjodFn60xL+dn5yOfE6tNJM+cbgbZKJUKp3uiRs6PdqXzjb7&#10;7cEhbL6pfO1/PurPclf2VbVS9J7uEW9v5s0ziGjn+A/DWZ/VoWCn2h/IBDEgPKWrB0YRHhVPOAMq&#10;SRIQNQIXL0EWubzcUPwBAAD//wMAUEsBAi0AFAAGAAgAAAAhALaDOJL+AAAA4QEAABMAAAAAAAAA&#10;AAAAAAAAAAAAAFtDb250ZW50X1R5cGVzXS54bWxQSwECLQAUAAYACAAAACEAOP0h/9YAAACUAQAA&#10;CwAAAAAAAAAAAAAAAAAvAQAAX3JlbHMvLnJlbHNQSwECLQAUAAYACAAAACEAgmpdxrICAACzBQAA&#10;DgAAAAAAAAAAAAAAAAAuAgAAZHJzL2Uyb0RvYy54bWxQSwECLQAUAAYACAAAACEAsfdpe98AAAAL&#10;AQAADwAAAAAAAAAAAAAAAAAMBQAAZHJzL2Rvd25yZXYueG1sUEsFBgAAAAAEAAQA8wAAABgGAAAA&#10;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0"/>
                        <w:gridCol w:w="1245"/>
                      </w:tblGrid>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bl>
                    <w:p w:rsidR="002E0D56" w:rsidRDefault="002E0D56">
                      <w:pPr>
                        <w:pStyle w:val="BodyText"/>
                      </w:pPr>
                    </w:p>
                  </w:txbxContent>
                </v:textbox>
                <w10:wrap anchorx="page"/>
              </v:shape>
            </w:pict>
          </mc:Fallback>
        </mc:AlternateContent>
      </w:r>
      <w:r w:rsidR="00C67A04">
        <w:rPr>
          <w:rFonts w:ascii="Times New Roman"/>
          <w:b/>
          <w:spacing w:val="-3"/>
          <w:sz w:val="24"/>
        </w:rPr>
        <w:t>Positive</w:t>
      </w:r>
      <w:r w:rsidR="00C67A04">
        <w:rPr>
          <w:rFonts w:ascii="Times New Roman"/>
          <w:b/>
          <w:spacing w:val="-3"/>
          <w:sz w:val="24"/>
        </w:rPr>
        <w:tab/>
      </w:r>
      <w:r w:rsidR="00C67A04">
        <w:rPr>
          <w:rFonts w:ascii="Times New Roman"/>
          <w:b/>
          <w:sz w:val="24"/>
        </w:rPr>
        <w:t>Negative</w:t>
      </w:r>
      <w:r w:rsidR="00C67A04">
        <w:rPr>
          <w:rFonts w:ascii="Times New Roman"/>
          <w:b/>
          <w:sz w:val="24"/>
        </w:rPr>
        <w:tab/>
      </w:r>
      <w:r w:rsidR="00C67A04">
        <w:rPr>
          <w:rFonts w:ascii="Times New Roman"/>
          <w:b/>
          <w:sz w:val="24"/>
        </w:rPr>
        <w:tab/>
      </w:r>
      <w:r w:rsidR="00C67A04">
        <w:rPr>
          <w:rFonts w:ascii="Times New Roman"/>
          <w:b/>
          <w:spacing w:val="-3"/>
          <w:sz w:val="24"/>
        </w:rPr>
        <w:t>Positive</w:t>
      </w:r>
      <w:r w:rsidR="00C67A04">
        <w:rPr>
          <w:rFonts w:ascii="Times New Roman"/>
          <w:b/>
          <w:spacing w:val="-3"/>
          <w:sz w:val="24"/>
        </w:rPr>
        <w:tab/>
      </w:r>
      <w:r w:rsidR="00C67A04">
        <w:rPr>
          <w:rFonts w:ascii="Times New Roman"/>
          <w:b/>
          <w:sz w:val="24"/>
        </w:rPr>
        <w:t>Negative Past</w:t>
      </w:r>
    </w:p>
    <w:p w:rsidR="002E0D56" w:rsidRDefault="00C67A04">
      <w:pPr>
        <w:tabs>
          <w:tab w:val="left" w:pos="6048"/>
        </w:tabs>
        <w:spacing w:before="2"/>
        <w:ind w:left="228"/>
        <w:rPr>
          <w:rFonts w:ascii="Times New Roman"/>
          <w:b/>
          <w:sz w:val="24"/>
        </w:rPr>
      </w:pPr>
      <w:r>
        <w:rPr>
          <w:rFonts w:ascii="Times New Roman"/>
          <w:b/>
          <w:spacing w:val="-3"/>
          <w:sz w:val="24"/>
        </w:rPr>
        <w:t>Behavioristic</w:t>
      </w:r>
      <w:r>
        <w:rPr>
          <w:rFonts w:ascii="Times New Roman"/>
          <w:b/>
          <w:spacing w:val="-3"/>
          <w:sz w:val="24"/>
        </w:rPr>
        <w:tab/>
      </w:r>
      <w:r>
        <w:rPr>
          <w:rFonts w:ascii="Times New Roman"/>
          <w:b/>
          <w:spacing w:val="-4"/>
          <w:sz w:val="24"/>
        </w:rPr>
        <w:t>Present</w:t>
      </w:r>
    </w:p>
    <w:p w:rsidR="002E0D56" w:rsidRDefault="00C67A04">
      <w:pPr>
        <w:spacing w:before="219"/>
        <w:ind w:left="4268" w:right="1821"/>
        <w:jc w:val="center"/>
        <w:rPr>
          <w:rFonts w:ascii="Times New Roman"/>
          <w:b/>
          <w:sz w:val="24"/>
        </w:rPr>
      </w:pPr>
      <w:r>
        <w:rPr>
          <w:rFonts w:ascii="Times New Roman"/>
          <w:b/>
          <w:sz w:val="24"/>
        </w:rPr>
        <w:t>Future</w:t>
      </w:r>
    </w:p>
    <w:p w:rsidR="002E0D56" w:rsidRDefault="002E0D56">
      <w:pPr>
        <w:pStyle w:val="BodyText"/>
        <w:rPr>
          <w:rFonts w:ascii="Times New Roman"/>
          <w:b/>
          <w:sz w:val="26"/>
        </w:rPr>
      </w:pPr>
    </w:p>
    <w:p w:rsidR="002E0D56" w:rsidRDefault="002E0D56">
      <w:pPr>
        <w:pStyle w:val="BodyText"/>
        <w:spacing w:before="9"/>
        <w:rPr>
          <w:rFonts w:ascii="Times New Roman"/>
          <w:b/>
          <w:sz w:val="34"/>
        </w:rPr>
      </w:pPr>
    </w:p>
    <w:p w:rsidR="002E0D56" w:rsidRDefault="00D339DA">
      <w:pPr>
        <w:tabs>
          <w:tab w:val="left" w:pos="4173"/>
          <w:tab w:val="left" w:pos="7293"/>
          <w:tab w:val="left" w:pos="8553"/>
        </w:tabs>
        <w:spacing w:line="429" w:lineRule="auto"/>
        <w:ind w:left="6048" w:right="824" w:hanging="3675"/>
        <w:rPr>
          <w:rFonts w:ascii="Times New Roman"/>
          <w:b/>
          <w:sz w:val="24"/>
        </w:rPr>
      </w:pPr>
      <w:r>
        <w:rPr>
          <w:noProof/>
          <w:lang w:eastAsia="zh-CN"/>
        </w:rPr>
        <mc:AlternateContent>
          <mc:Choice Requires="wps">
            <w:drawing>
              <wp:anchor distT="0" distB="0" distL="114300" distR="114300" simplePos="0" relativeHeight="251695616" behindDoc="0" locked="0" layoutInCell="1" allowOverlap="1">
                <wp:simplePos x="0" y="0"/>
                <wp:positionH relativeFrom="page">
                  <wp:posOffset>1761490</wp:posOffset>
                </wp:positionH>
                <wp:positionV relativeFrom="paragraph">
                  <wp:posOffset>180340</wp:posOffset>
                </wp:positionV>
                <wp:extent cx="2338705" cy="952500"/>
                <wp:effectExtent l="0" t="0" r="0" b="635"/>
                <wp:wrapNone/>
                <wp:docPr id="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5"/>
                              <w:gridCol w:w="1875"/>
                            </w:tblGrid>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78" type="#_x0000_t202" style="position:absolute;left:0;text-align:left;margin-left:138.7pt;margin-top:14.2pt;width:184.15pt;height:75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EEbsg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Q5ijDhpgaNHOmh0JwYUm/L0nUrA66EDPz3ANtBsU1XdvSi+K8TFuiZ8R2+lFH1NSQnh+eam++Lq&#10;iKMMyLb/JEp4huy1sEBDJVtTO6gGAnSg6elEjQmlgM3g+jpaeDOMCjiLZ8HMs9y5JJlud1LpD1S0&#10;yBgplkC9RSeHe6VNNCSZXMxjXOSsaSz9DX+1AY7jDrwNV82ZicKy+Rx78SbaRKETBvONE3pZ5tzm&#10;69CZ5/5ill1n63Xm/zLv+mFSs7Kk3DwzKcsP/4y5o8ZHTZy0pUTDSgNnQlJyt103Eh0IKDu3n605&#10;nJzd3Ndh2CJALhcp+UHo3QWxk8+jhRPm4cyJF17keH58F8+9MA6z/HVK94zTf08J9SOTo5jOQV/k&#10;5tnvbW4kaZmG2dGwNsXRyYkkRoIbXlpqNWHNaL8ohQn/XAqgeyLaCtZodFSrHrbD2BqzqRG2onwC&#10;CUsBCgOdwuADoxbyJ0Y9DJEUqx97IilGzUcObWAmzmTIydhOBuEFXE2xxmg013qcTPtOsl0NyGOj&#10;cXELrVIxq2LTU2MUxwaDwWCTOQ4xM3le/luv86hd/QYAAP//AwBQSwMEFAAGAAgAAAAhAAyJjcne&#10;AAAACgEAAA8AAABkcnMvZG93bnJldi54bWxMj81OwzAQhO9IvIO1SNyoQ1WSEuJUFYITEiINB45O&#10;vE2sxusQu214e5ZTOe3fp5nZYjO7QZxwCtaTgvtFAgKp9cZSp+Czfr1bgwhRk9GDJ1TwgwE25fVV&#10;oXPjz1ThaRc7wSIUcq2gj3HMpQxtj06HhR+R+Lb3k9ORx6mTZtJnFneDXCZJKp22xA69HvG5x/aw&#10;OzoF2y+qXuz3e/NR7Stb148JvaUHpW5v5u0TiIhzvMDwF5+jQ8mZGn8kE8SgYJllK0a5WXNlIF09&#10;ZCAaJjPeyLKQ/18ofwEAAP//AwBQSwECLQAUAAYACAAAACEAtoM4kv4AAADhAQAAEwAAAAAAAAAA&#10;AAAAAAAAAAAAW0NvbnRlbnRfVHlwZXNdLnhtbFBLAQItABQABgAIAAAAIQA4/SH/1gAAAJQBAAAL&#10;AAAAAAAAAAAAAAAAAC8BAABfcmVscy8ucmVsc1BLAQItABQABgAIAAAAIQBZGEEbsgIAALIFAAAO&#10;AAAAAAAAAAAAAAAAAC4CAABkcnMvZTJvRG9jLnhtbFBLAQItABQABgAIAAAAIQAMiY3J3gAAAAoB&#10;AAAPAAAAAAAAAAAAAAAAAAwFAABkcnMvZG93bnJldi54bWxQSwUGAAAAAAQABADzAAAAFwY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5"/>
                        <w:gridCol w:w="1875"/>
                      </w:tblGrid>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bl>
                    <w:p w:rsidR="002E0D56" w:rsidRDefault="002E0D56">
                      <w:pPr>
                        <w:pStyle w:val="BodyText"/>
                      </w:pPr>
                    </w:p>
                  </w:txbxContent>
                </v:textbox>
                <w10:wrap anchorx="page"/>
              </v:shape>
            </w:pict>
          </mc:Fallback>
        </mc:AlternateContent>
      </w:r>
      <w:r>
        <w:rPr>
          <w:noProof/>
          <w:lang w:eastAsia="zh-CN"/>
        </w:rPr>
        <mc:AlternateContent>
          <mc:Choice Requires="wps">
            <w:drawing>
              <wp:anchor distT="0" distB="0" distL="114300" distR="114300" simplePos="0" relativeHeight="251696640" behindDoc="0" locked="0" layoutInCell="1" allowOverlap="1">
                <wp:simplePos x="0" y="0"/>
                <wp:positionH relativeFrom="page">
                  <wp:posOffset>4885690</wp:posOffset>
                </wp:positionH>
                <wp:positionV relativeFrom="paragraph">
                  <wp:posOffset>180340</wp:posOffset>
                </wp:positionV>
                <wp:extent cx="1605280" cy="952500"/>
                <wp:effectExtent l="0" t="0" r="0" b="635"/>
                <wp:wrapNone/>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28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0"/>
                              <w:gridCol w:w="1245"/>
                            </w:tblGrid>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79" type="#_x0000_t202" style="position:absolute;left:0;text-align:left;margin-left:384.7pt;margin-top:14.2pt;width:126.4pt;height:75pt;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NhbrwIAALIFAAAOAAAAZHJzL2Uyb0RvYy54bWysVNuOmzAQfa/Uf7D8znIpYQGFrHZDqCpt&#10;L9JuP8ABE6yCTW0nsK367x2bkOxmX6q2PFiDZzy3c2aWN2PXogOVigmeYf/Kw4jyUlSM7zL89bFw&#10;YoyUJrwireA0w09U4ZvV2zfLoU9pIBrRVlQicMJVOvQZbrTuU9dVZUM7oq5ETzkoayE7ouFX7txK&#10;kgG8d60beF7kDkJWvRQlVQpu80mJV9Z/XdNSf65rRTVqMwy5aXtKe27N6a6WJN1J0jesPKZB/iKL&#10;jjAOQU+ucqIJ2kv2ylXHSimUqPVVKTpX1DUrqa0BqvG9i2oeGtJTWws0R/WnNqn/57b8dPgiEasy&#10;HABSnHSA0SMdNboTI4pNe4ZepWD10IOdHuEaYLalqv5elN8U4mLdEL6jt1KKoaGkgvR889J99nTy&#10;o4yT7fBRVBCG7LWwjsZadqZ30A0E3gGmpxM0JpXShIy8RRCDqgRdsggWnsXOJen8updKv6eiQ0bI&#10;sATorXdyuFfaZEPS2cQE46JgbWvhb/mLCzCcbiA2PDU6k4VF82fiJZt4E4dOGEQbJ/Ty3Lkt1qET&#10;Ff71In+Xr9e5/8vE9cO0YVVFuQkzM8sP/wy5I8cnTpy4pUTLKuPOpKTkbrtuJToQYHZhP9tz0JzN&#10;3Jdp2CZALRcl+UHo3QWJU0TxtRMW4cJJrr3Y8fzkLom8MAnz4mVJ94zTfy8JDROSE5nOSV/U5tnv&#10;dW0k7ZiG3dGyLsPxyYikhoIbXlloNWHtJD9rhUn/3AqAewbaEtZwdGKrHrfjNBrRPAhbUT0BhaUA&#10;hgEZYfGB0Aj5A6MBlkiG1fc9kRSj9gOHMTAbZxbkLGxngfASnmZYYzSJaz1tpn0v2a4Bz9OgcXEL&#10;o1Izy2IzU1MWxwGDxWCLOS4xs3me/1ur86pd/QYAAP//AwBQSwMEFAAGAAgAAAAhAH2501nfAAAA&#10;CwEAAA8AAABkcnMvZG93bnJldi54bWxMj81OwzAQhO9IvIO1SNyojYXSNsSpKgQnJEQaDhyd2E2s&#10;xusQu214e7Ynetq/0cy3xWb2AzvZKbqACh4XApjFNhiHnYKv+u1hBSwmjUYPAa2CXxthU97eFDo3&#10;4YyVPe1Sx8gEY64V9CmNOeex7a3XcRFGi3Tbh8nrROPUcTPpM5n7gUshMu61Q0ro9Whfetsedkev&#10;YPuN1av7+Wg+q33l6not8D07KHV/N2+fgSU7p38xXPAJHUpiasIRTWSDgmW2fiKpArmiehEIKSWw&#10;hrolrXhZ8Osfyj8AAAD//wMAUEsBAi0AFAAGAAgAAAAhALaDOJL+AAAA4QEAABMAAAAAAAAAAAAA&#10;AAAAAAAAAFtDb250ZW50X1R5cGVzXS54bWxQSwECLQAUAAYACAAAACEAOP0h/9YAAACUAQAACwAA&#10;AAAAAAAAAAAAAAAvAQAAX3JlbHMvLnJlbHNQSwECLQAUAAYACAAAACEAB3TYW68CAACyBQAADgAA&#10;AAAAAAAAAAAAAAAuAgAAZHJzL2Uyb0RvYy54bWxQSwECLQAUAAYACAAAACEAfbnTWd8AAAALAQAA&#10;DwAAAAAAAAAAAAAAAAAJBQAAZHJzL2Rvd25yZXYueG1sUEsFBgAAAAAEAAQA8wAAABUG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0"/>
                        <w:gridCol w:w="1245"/>
                      </w:tblGrid>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bl>
                    <w:p w:rsidR="002E0D56" w:rsidRDefault="002E0D56">
                      <w:pPr>
                        <w:pStyle w:val="BodyText"/>
                      </w:pPr>
                    </w:p>
                  </w:txbxContent>
                </v:textbox>
                <w10:wrap anchorx="page"/>
              </v:shape>
            </w:pict>
          </mc:Fallback>
        </mc:AlternateContent>
      </w:r>
      <w:r w:rsidR="00C67A04">
        <w:rPr>
          <w:rFonts w:ascii="Times New Roman"/>
          <w:b/>
          <w:spacing w:val="-3"/>
          <w:sz w:val="24"/>
        </w:rPr>
        <w:t>Positive</w:t>
      </w:r>
      <w:r w:rsidR="00C67A04">
        <w:rPr>
          <w:rFonts w:ascii="Times New Roman"/>
          <w:b/>
          <w:spacing w:val="-3"/>
          <w:sz w:val="24"/>
        </w:rPr>
        <w:tab/>
      </w:r>
      <w:r w:rsidR="00C67A04">
        <w:rPr>
          <w:rFonts w:ascii="Times New Roman"/>
          <w:b/>
          <w:sz w:val="24"/>
        </w:rPr>
        <w:t>Negative</w:t>
      </w:r>
      <w:r w:rsidR="00C67A04">
        <w:rPr>
          <w:rFonts w:ascii="Times New Roman"/>
          <w:b/>
          <w:sz w:val="24"/>
        </w:rPr>
        <w:tab/>
      </w:r>
      <w:r w:rsidR="00C67A04">
        <w:rPr>
          <w:rFonts w:ascii="Times New Roman"/>
          <w:b/>
          <w:sz w:val="24"/>
        </w:rPr>
        <w:tab/>
      </w:r>
      <w:r w:rsidR="00C67A04">
        <w:rPr>
          <w:rFonts w:ascii="Times New Roman"/>
          <w:b/>
          <w:spacing w:val="-3"/>
          <w:sz w:val="24"/>
        </w:rPr>
        <w:t>Positive</w:t>
      </w:r>
      <w:r w:rsidR="00C67A04">
        <w:rPr>
          <w:rFonts w:ascii="Times New Roman"/>
          <w:b/>
          <w:spacing w:val="-3"/>
          <w:sz w:val="24"/>
        </w:rPr>
        <w:tab/>
      </w:r>
      <w:r w:rsidR="00C67A04">
        <w:rPr>
          <w:rFonts w:ascii="Times New Roman"/>
          <w:b/>
          <w:sz w:val="24"/>
        </w:rPr>
        <w:t>Negative Past</w:t>
      </w:r>
    </w:p>
    <w:p w:rsidR="002E0D56" w:rsidRDefault="00C67A04">
      <w:pPr>
        <w:tabs>
          <w:tab w:val="left" w:pos="6048"/>
        </w:tabs>
        <w:spacing w:before="2"/>
        <w:ind w:left="228"/>
        <w:rPr>
          <w:rFonts w:ascii="Times New Roman"/>
          <w:b/>
          <w:sz w:val="24"/>
        </w:rPr>
      </w:pPr>
      <w:r>
        <w:rPr>
          <w:rFonts w:ascii="Times New Roman"/>
          <w:b/>
          <w:spacing w:val="-6"/>
          <w:sz w:val="24"/>
        </w:rPr>
        <w:t>Psychodynamic</w:t>
      </w:r>
      <w:r>
        <w:rPr>
          <w:rFonts w:ascii="Times New Roman"/>
          <w:b/>
          <w:spacing w:val="-6"/>
          <w:sz w:val="24"/>
        </w:rPr>
        <w:tab/>
      </w:r>
      <w:r>
        <w:rPr>
          <w:rFonts w:ascii="Times New Roman"/>
          <w:b/>
          <w:spacing w:val="-4"/>
          <w:sz w:val="24"/>
        </w:rPr>
        <w:t>Present</w:t>
      </w:r>
    </w:p>
    <w:p w:rsidR="002E0D56" w:rsidRDefault="00C67A04">
      <w:pPr>
        <w:spacing w:before="219"/>
        <w:ind w:left="4268" w:right="1821"/>
        <w:jc w:val="center"/>
        <w:rPr>
          <w:rFonts w:ascii="Times New Roman"/>
          <w:b/>
          <w:sz w:val="24"/>
        </w:rPr>
      </w:pPr>
      <w:r>
        <w:rPr>
          <w:rFonts w:ascii="Times New Roman"/>
          <w:b/>
          <w:sz w:val="24"/>
        </w:rPr>
        <w:t>Future</w:t>
      </w:r>
    </w:p>
    <w:p w:rsidR="002E0D56" w:rsidRDefault="002E0D56">
      <w:pPr>
        <w:pStyle w:val="BodyText"/>
        <w:rPr>
          <w:rFonts w:ascii="Times New Roman"/>
          <w:b/>
          <w:sz w:val="26"/>
        </w:rPr>
      </w:pPr>
    </w:p>
    <w:p w:rsidR="002E0D56" w:rsidRDefault="002E0D56">
      <w:pPr>
        <w:pStyle w:val="BodyText"/>
        <w:spacing w:before="9"/>
        <w:rPr>
          <w:rFonts w:ascii="Times New Roman"/>
          <w:b/>
          <w:sz w:val="34"/>
        </w:rPr>
      </w:pPr>
    </w:p>
    <w:p w:rsidR="002E0D56" w:rsidRDefault="00D339DA">
      <w:pPr>
        <w:tabs>
          <w:tab w:val="left" w:pos="4173"/>
          <w:tab w:val="left" w:pos="7293"/>
          <w:tab w:val="left" w:pos="8553"/>
        </w:tabs>
        <w:spacing w:line="429" w:lineRule="auto"/>
        <w:ind w:left="6048" w:right="824" w:hanging="3675"/>
        <w:rPr>
          <w:rFonts w:ascii="Times New Roman"/>
          <w:b/>
          <w:sz w:val="24"/>
        </w:rPr>
      </w:pPr>
      <w:r>
        <w:rPr>
          <w:noProof/>
          <w:lang w:eastAsia="zh-CN"/>
        </w:rPr>
        <mc:AlternateContent>
          <mc:Choice Requires="wps">
            <w:drawing>
              <wp:anchor distT="0" distB="0" distL="114300" distR="114300" simplePos="0" relativeHeight="251697664" behindDoc="0" locked="0" layoutInCell="1" allowOverlap="1">
                <wp:simplePos x="0" y="0"/>
                <wp:positionH relativeFrom="page">
                  <wp:posOffset>1761490</wp:posOffset>
                </wp:positionH>
                <wp:positionV relativeFrom="paragraph">
                  <wp:posOffset>180340</wp:posOffset>
                </wp:positionV>
                <wp:extent cx="2338705" cy="952500"/>
                <wp:effectExtent l="0" t="0" r="0" b="635"/>
                <wp:wrapNone/>
                <wp:docPr id="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5"/>
                              <w:gridCol w:w="1875"/>
                            </w:tblGrid>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80" type="#_x0000_t202" style="position:absolute;left:0;text-align:left;margin-left:138.7pt;margin-top:14.2pt;width:184.15pt;height:7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or7sg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Q7mGHHSAkePdNDoTgxoYcrTdyoBr4cO/PQA20CzTVV196L4rhAX65rwHb2VUvQ1JSWE55ub7our&#10;I44yINv+kyjhGbLXwgINlWxN7aAaCNCBpqcTNSaUAjaD6+to4c0wKuAsngUzz3LnkmS63UmlP1DR&#10;ImOkWAL1Fp0c7pU20ZBkcjGPcZGzprH0N/zVBjiOO/A2XDVnJgrL5nPsxZtoE4VOGMw3TuhlmXOb&#10;r0NnnvuLWXadrdeZ/8u864dJzcqScvPMpCw//DPmjhofNXHSlhINKw2cCUnJ3XbdSHQgoOzcfrbm&#10;cHJ2c1+HYYsAuVyk5AehdxfETj6PFk6YhzMnXniR4/nxXTz3wjjM8tcp3TNO/z0l1I9MjmI6B32R&#10;m2e/t7mRpGUaZkfD2hRHJyeSGAlueGmp1YQ1o/2iFCb8cymA7oloK1ij0VGtetgOY2ucGmEryieQ&#10;sBSgMNApDD4waiF/YtTDEEmx+rEnkmLUfOTQBmbiTIacjO1kEF7A1RRrjEZzrcfJtO8k29WAPDYa&#10;F7fQKhWzKjY9NUZxbDAYDDaZ4xAzk+flv/U6j9rVbwAAAP//AwBQSwMEFAAGAAgAAAAhAAyJjcne&#10;AAAACgEAAA8AAABkcnMvZG93bnJldi54bWxMj81OwzAQhO9IvIO1SNyoQ1WSEuJUFYITEiINB45O&#10;vE2sxusQu214e5ZTOe3fp5nZYjO7QZxwCtaTgvtFAgKp9cZSp+Czfr1bgwhRk9GDJ1TwgwE25fVV&#10;oXPjz1ThaRc7wSIUcq2gj3HMpQxtj06HhR+R+Lb3k9ORx6mTZtJnFneDXCZJKp22xA69HvG5x/aw&#10;OzoF2y+qXuz3e/NR7Stb148JvaUHpW5v5u0TiIhzvMDwF5+jQ8mZGn8kE8SgYJllK0a5WXNlIF09&#10;ZCAaJjPeyLKQ/18ofwEAAP//AwBQSwECLQAUAAYACAAAACEAtoM4kv4AAADhAQAAEwAAAAAAAAAA&#10;AAAAAAAAAAAAW0NvbnRlbnRfVHlwZXNdLnhtbFBLAQItABQABgAIAAAAIQA4/SH/1gAAAJQBAAAL&#10;AAAAAAAAAAAAAAAAAC8BAABfcmVscy8ucmVsc1BLAQItABQABgAIAAAAIQDRyor7sgIAALIFAAAO&#10;AAAAAAAAAAAAAAAAAC4CAABkcnMvZTJvRG9jLnhtbFBLAQItABQABgAIAAAAIQAMiY3J3gAAAAoB&#10;AAAPAAAAAAAAAAAAAAAAAAwFAABkcnMvZG93bnJldi54bWxQSwUGAAAAAAQABADzAAAAFwY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5"/>
                        <w:gridCol w:w="1875"/>
                      </w:tblGrid>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r w:rsidR="002E0D56">
                        <w:trPr>
                          <w:trHeight w:val="480"/>
                        </w:trPr>
                        <w:tc>
                          <w:tcPr>
                            <w:tcW w:w="1785" w:type="dxa"/>
                          </w:tcPr>
                          <w:p w:rsidR="002E0D56" w:rsidRDefault="002E0D56">
                            <w:pPr>
                              <w:pStyle w:val="TableParagraph"/>
                              <w:ind w:left="0"/>
                              <w:rPr>
                                <w:rFonts w:ascii="Times New Roman"/>
                                <w:sz w:val="24"/>
                              </w:rPr>
                            </w:pPr>
                          </w:p>
                        </w:tc>
                        <w:tc>
                          <w:tcPr>
                            <w:tcW w:w="1875" w:type="dxa"/>
                          </w:tcPr>
                          <w:p w:rsidR="002E0D56" w:rsidRDefault="002E0D56">
                            <w:pPr>
                              <w:pStyle w:val="TableParagraph"/>
                              <w:ind w:left="0"/>
                              <w:rPr>
                                <w:rFonts w:ascii="Times New Roman"/>
                                <w:sz w:val="24"/>
                              </w:rPr>
                            </w:pPr>
                          </w:p>
                        </w:tc>
                      </w:tr>
                    </w:tbl>
                    <w:p w:rsidR="002E0D56" w:rsidRDefault="002E0D56">
                      <w:pPr>
                        <w:pStyle w:val="BodyText"/>
                      </w:pPr>
                    </w:p>
                  </w:txbxContent>
                </v:textbox>
                <w10:wrap anchorx="page"/>
              </v:shape>
            </w:pict>
          </mc:Fallback>
        </mc:AlternateContent>
      </w:r>
      <w:r>
        <w:rPr>
          <w:noProof/>
          <w:lang w:eastAsia="zh-CN"/>
        </w:rPr>
        <mc:AlternateContent>
          <mc:Choice Requires="wps">
            <w:drawing>
              <wp:anchor distT="0" distB="0" distL="114300" distR="114300" simplePos="0" relativeHeight="251698688" behindDoc="0" locked="0" layoutInCell="1" allowOverlap="1">
                <wp:simplePos x="0" y="0"/>
                <wp:positionH relativeFrom="page">
                  <wp:posOffset>4885690</wp:posOffset>
                </wp:positionH>
                <wp:positionV relativeFrom="paragraph">
                  <wp:posOffset>180340</wp:posOffset>
                </wp:positionV>
                <wp:extent cx="1605280" cy="952500"/>
                <wp:effectExtent l="0" t="0" r="0" b="635"/>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28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0"/>
                              <w:gridCol w:w="1245"/>
                            </w:tblGrid>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bl>
                          <w:p w:rsidR="002E0D56" w:rsidRDefault="002E0D5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81" type="#_x0000_t202" style="position:absolute;left:0;text-align:left;margin-left:384.7pt;margin-top:14.2pt;width:126.4pt;height:75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tm/rwIAALIFAAAOAAAAZHJzL2Uyb0RvYy54bWysVNuOmzAQfa/Uf7D8znIpYQGFrHZDqCpt&#10;L9JuP8ABE6yCTW0nsK367x2bkOxmX6q2PFiDZzy3c2aWN2PXogOVigmeYf/Kw4jyUlSM7zL89bFw&#10;YoyUJrwireA0w09U4ZvV2zfLoU9pIBrRVlQicMJVOvQZbrTuU9dVZUM7oq5ETzkoayE7ouFX7txK&#10;kgG8d60beF7kDkJWvRQlVQpu80mJV9Z/XdNSf65rRTVqMwy5aXtKe27N6a6WJN1J0jesPKZB/iKL&#10;jjAOQU+ucqIJ2kv2ylXHSimUqPVVKTpX1DUrqa0BqvG9i2oeGtJTWws0R/WnNqn/57b8dPgiEasy&#10;HIQYcdIBRo901OhOjCgy7Rl6lYLVQw92eoRrgNmWqvp7UX5TiIt1Q/iO3kophoaSCtLzzUv32dPJ&#10;jzJOtsNHUUEYstfCOhpr2ZneQTcQeAeYnk7QmFRKEzLyFkEMqhJ0ySJYeBY7l6Tz614q/Z6KDhkh&#10;wxKgt97J4V5pkw1JZxMTjIuCta2Fv+UvLsBwuoHY8NToTBYWzZ+Jl2ziTRw6YRBtnNDLc+e2WIdO&#10;VPjXi/xdvl7n/i8T1w/ThlUV5SbMzCw//DPkjhyfOHHilhItq4w7k5KSu+26lehAgNmF/WzPQXM2&#10;c1+mYZsAtVyU5AehdxckThHF105YhAsnufZix/OTuyTywiTMi5cl3TNO/70kNExITmQ6J31Rm2e/&#10;17WRtGMadkfLugzHJyOSGgpueGWh1YS1k/ysFSb9cysA7hloS1jD0YmtetyO02jE8yBsRfUEFJYC&#10;GAZkhMUHQiPkD4wGWCIZVt/3RFKM2g8cxsBsnFmQs7CdBcJLeJphjdEkrvW0mfa9ZLsGPE+DxsUt&#10;jErNLIvNTE1ZHAcMFoMt5rjEzOZ5/m+tzqt29RsAAP//AwBQSwMEFAAGAAgAAAAhAH2501nfAAAA&#10;CwEAAA8AAABkcnMvZG93bnJldi54bWxMj81OwzAQhO9IvIO1SNyojYXSNsSpKgQnJEQaDhyd2E2s&#10;xusQu214e7Ynetq/0cy3xWb2AzvZKbqACh4XApjFNhiHnYKv+u1hBSwmjUYPAa2CXxthU97eFDo3&#10;4YyVPe1Sx8gEY64V9CmNOeex7a3XcRFGi3Tbh8nrROPUcTPpM5n7gUshMu61Q0ro9Whfetsedkev&#10;YPuN1av7+Wg+q33l6not8D07KHV/N2+fgSU7p38xXPAJHUpiasIRTWSDgmW2fiKpArmiehEIKSWw&#10;hrolrXhZ8Osfyj8AAAD//wMAUEsBAi0AFAAGAAgAAAAhALaDOJL+AAAA4QEAABMAAAAAAAAAAAAA&#10;AAAAAAAAAFtDb250ZW50X1R5cGVzXS54bWxQSwECLQAUAAYACAAAACEAOP0h/9YAAACUAQAACwAA&#10;AAAAAAAAAAAAAAAvAQAAX3JlbHMvLnJlbHNQSwECLQAUAAYACAAAACEA+W7Zv68CAACyBQAADgAA&#10;AAAAAAAAAAAAAAAuAgAAZHJzL2Uyb0RvYy54bWxQSwECLQAUAAYACAAAACEAfbnTWd8AAAALAQAA&#10;DwAAAAAAAAAAAAAAAAAJBQAAZHJzL2Rvd25yZXYueG1sUEsFBgAAAAAEAAQA8wAAABUGA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0"/>
                        <w:gridCol w:w="1245"/>
                      </w:tblGrid>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r w:rsidR="002E0D56">
                        <w:trPr>
                          <w:trHeight w:val="480"/>
                        </w:trPr>
                        <w:tc>
                          <w:tcPr>
                            <w:tcW w:w="1260" w:type="dxa"/>
                          </w:tcPr>
                          <w:p w:rsidR="002E0D56" w:rsidRDefault="002E0D56">
                            <w:pPr>
                              <w:pStyle w:val="TableParagraph"/>
                              <w:ind w:left="0"/>
                              <w:rPr>
                                <w:rFonts w:ascii="Times New Roman"/>
                                <w:sz w:val="24"/>
                              </w:rPr>
                            </w:pPr>
                          </w:p>
                        </w:tc>
                        <w:tc>
                          <w:tcPr>
                            <w:tcW w:w="1245" w:type="dxa"/>
                          </w:tcPr>
                          <w:p w:rsidR="002E0D56" w:rsidRDefault="002E0D56">
                            <w:pPr>
                              <w:pStyle w:val="TableParagraph"/>
                              <w:ind w:left="0"/>
                              <w:rPr>
                                <w:rFonts w:ascii="Times New Roman"/>
                                <w:sz w:val="24"/>
                              </w:rPr>
                            </w:pPr>
                          </w:p>
                        </w:tc>
                      </w:tr>
                    </w:tbl>
                    <w:p w:rsidR="002E0D56" w:rsidRDefault="002E0D56">
                      <w:pPr>
                        <w:pStyle w:val="BodyText"/>
                      </w:pPr>
                    </w:p>
                  </w:txbxContent>
                </v:textbox>
                <w10:wrap anchorx="page"/>
              </v:shape>
            </w:pict>
          </mc:Fallback>
        </mc:AlternateContent>
      </w:r>
      <w:r w:rsidR="00C67A04">
        <w:rPr>
          <w:rFonts w:ascii="Times New Roman"/>
          <w:b/>
          <w:spacing w:val="-3"/>
          <w:sz w:val="24"/>
        </w:rPr>
        <w:t>Positive</w:t>
      </w:r>
      <w:r w:rsidR="00C67A04">
        <w:rPr>
          <w:rFonts w:ascii="Times New Roman"/>
          <w:b/>
          <w:spacing w:val="-3"/>
          <w:sz w:val="24"/>
        </w:rPr>
        <w:tab/>
      </w:r>
      <w:r w:rsidR="00C67A04">
        <w:rPr>
          <w:rFonts w:ascii="Times New Roman"/>
          <w:b/>
          <w:sz w:val="24"/>
        </w:rPr>
        <w:t>Negative</w:t>
      </w:r>
      <w:r w:rsidR="00C67A04">
        <w:rPr>
          <w:rFonts w:ascii="Times New Roman"/>
          <w:b/>
          <w:sz w:val="24"/>
        </w:rPr>
        <w:tab/>
      </w:r>
      <w:r w:rsidR="00C67A04">
        <w:rPr>
          <w:rFonts w:ascii="Times New Roman"/>
          <w:b/>
          <w:sz w:val="24"/>
        </w:rPr>
        <w:tab/>
      </w:r>
      <w:r w:rsidR="00C67A04">
        <w:rPr>
          <w:rFonts w:ascii="Times New Roman"/>
          <w:b/>
          <w:spacing w:val="-3"/>
          <w:sz w:val="24"/>
        </w:rPr>
        <w:t>Positive</w:t>
      </w:r>
      <w:r w:rsidR="00C67A04">
        <w:rPr>
          <w:rFonts w:ascii="Times New Roman"/>
          <w:b/>
          <w:spacing w:val="-3"/>
          <w:sz w:val="24"/>
        </w:rPr>
        <w:tab/>
      </w:r>
      <w:r w:rsidR="00C67A04">
        <w:rPr>
          <w:rFonts w:ascii="Times New Roman"/>
          <w:b/>
          <w:sz w:val="24"/>
        </w:rPr>
        <w:t>Negative Past</w:t>
      </w:r>
    </w:p>
    <w:p w:rsidR="002E0D56" w:rsidRDefault="00C67A04">
      <w:pPr>
        <w:tabs>
          <w:tab w:val="left" w:pos="6048"/>
        </w:tabs>
        <w:spacing w:before="2"/>
        <w:ind w:left="228"/>
        <w:rPr>
          <w:rFonts w:ascii="Times New Roman"/>
          <w:b/>
          <w:sz w:val="24"/>
        </w:rPr>
      </w:pPr>
      <w:r>
        <w:rPr>
          <w:rFonts w:ascii="Times New Roman"/>
          <w:b/>
          <w:spacing w:val="-7"/>
          <w:sz w:val="24"/>
        </w:rPr>
        <w:t>Humanistic</w:t>
      </w:r>
      <w:r>
        <w:rPr>
          <w:rFonts w:ascii="Times New Roman"/>
          <w:b/>
          <w:spacing w:val="-7"/>
          <w:sz w:val="24"/>
        </w:rPr>
        <w:tab/>
      </w:r>
      <w:r>
        <w:rPr>
          <w:rFonts w:ascii="Times New Roman"/>
          <w:b/>
          <w:spacing w:val="-4"/>
          <w:sz w:val="24"/>
        </w:rPr>
        <w:t>Present</w:t>
      </w:r>
    </w:p>
    <w:p w:rsidR="002E0D56" w:rsidRDefault="00C67A04">
      <w:pPr>
        <w:spacing w:before="219"/>
        <w:ind w:left="4268" w:right="1821"/>
        <w:jc w:val="center"/>
        <w:rPr>
          <w:rFonts w:ascii="Times New Roman"/>
          <w:b/>
          <w:sz w:val="24"/>
        </w:rPr>
      </w:pPr>
      <w:r>
        <w:rPr>
          <w:rFonts w:ascii="Times New Roman"/>
          <w:b/>
          <w:sz w:val="24"/>
        </w:rPr>
        <w:t>Future</w:t>
      </w:r>
    </w:p>
    <w:p w:rsidR="002E0D56" w:rsidRDefault="002E0D56">
      <w:pPr>
        <w:jc w:val="center"/>
        <w:rPr>
          <w:rFonts w:ascii="Times New Roman"/>
          <w:sz w:val="24"/>
        </w:rPr>
        <w:sectPr w:rsidR="002E0D56">
          <w:pgSz w:w="10800" w:h="14460"/>
          <w:pgMar w:top="860" w:right="0" w:bottom="620" w:left="520" w:header="0" w:footer="287" w:gutter="0"/>
          <w:cols w:space="720"/>
        </w:sectPr>
      </w:pPr>
    </w:p>
    <w:p w:rsidR="002E0D56" w:rsidRDefault="00D339DA">
      <w:pPr>
        <w:pStyle w:val="BodyText"/>
        <w:rPr>
          <w:rFonts w:ascii="Times New Roman"/>
          <w:b/>
          <w:sz w:val="20"/>
        </w:rPr>
      </w:pPr>
      <w:r>
        <w:rPr>
          <w:noProof/>
          <w:lang w:eastAsia="zh-CN"/>
        </w:rPr>
        <w:lastRenderedPageBreak/>
        <mc:AlternateContent>
          <mc:Choice Requires="wps">
            <w:drawing>
              <wp:anchor distT="0" distB="0" distL="114300" distR="114300" simplePos="0" relativeHeight="251737600" behindDoc="1" locked="0" layoutInCell="1" allowOverlap="1">
                <wp:simplePos x="0" y="0"/>
                <wp:positionH relativeFrom="page">
                  <wp:posOffset>0</wp:posOffset>
                </wp:positionH>
                <wp:positionV relativeFrom="page">
                  <wp:posOffset>548640</wp:posOffset>
                </wp:positionV>
                <wp:extent cx="6642100" cy="9266555"/>
                <wp:effectExtent l="0" t="0" r="0" b="0"/>
                <wp:wrapNone/>
                <wp:docPr id="2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0" cy="9266555"/>
                        </a:xfrm>
                        <a:prstGeom prst="rect">
                          <a:avLst/>
                        </a:prstGeom>
                        <a:solidFill>
                          <a:srgbClr val="FF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0;margin-top:43.2pt;width:523pt;height:729.65pt;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yqRfwIAAP0EAAAOAAAAZHJzL2Uyb0RvYy54bWysVF1v0zAUfUfiP1h+7/KhJGuipdPWUYQ0&#10;YGLwA1zbaSwc29hu04H471w7bemAB4TIg+NrX1+fc++5vrreDxLtuHVCqxZnFylGXFHNhNq0+NPH&#10;1WyOkfNEMSK14i1+4g5fL16+uBpNw3Pda8m4RRBEuWY0Le69N02SONrzgbgLbbiCzU7bgXgw7SZh&#10;lowQfZBJnqZVMmrLjNWUOwerd9MmXsT4Xcepf991jnskWwzYfBxtHNdhTBZXpNlYYnpBDzDIP6AY&#10;iFBw6SnUHfEEba34LdQgqNVOd/6C6iHRXScojxyATZb+wuaxJ4ZHLpAcZ05pcv8vLH23e7BIsBbn&#10;OUaKDFCjD5A1ojaSozLkZzSuAbdH82ADQ2fuNf3skNLLHrz4jbV67DlhgCoL/smzA8FwcBStx7ea&#10;QXSy9Tqmat/ZIQSEJKB9rMjTqSJ87xGFxaoq8iyFwlHYq/OqKsuIKSHN8bixzr/mekBh0mIL4GN4&#10;srt3PsAhzdElwtdSsJWQMhp2s15Ki3YE5LGCb/kqMgCW525SBWelw7Ep4rQCKOGOsBfwxnJ/q7O8&#10;SG/zeraq5pezYlWUs/oync/SrL6tq7Soi7vV9wAwK5peMMbVvVD8KL2s+LvSHppgEk0UHxohQWVe&#10;Ru7P0Ltzkmn8/kRyEB46UYqhxfOTE2lCZV8pBrRJ44mQ0zx5Dj9mGXJw/MesRB2E0k8SWmv2BDKw&#10;GooEBYU3Aya9tl8xGqH/Wuy+bInlGMk3CqRUZ0URGjYaRXmZg2HPd9bnO0RRCNVij9E0XfqpybfG&#10;ik0PN2UxMUrfgPw6EYURpDmhOogWeiwyOLwHoYnP7ej189Va/AAAAP//AwBQSwMEFAAGAAgAAAAh&#10;AA+E5E3gAAAACQEAAA8AAABkcnMvZG93bnJldi54bWxMj09Lw0AQxe+C32EZwZvdKNkY02yKFEQq&#10;KFgL9rjNTpPg/gnZbbv99k5PepuZ93jze/UiWcOOOIXBOwn3swwYutbrwXUSNl8vdyWwEJXTyniH&#10;Es4YYNFcX9Wq0v7kPvG4jh2jEBcqJaGPcaw4D22PVoWZH9GRtveTVZHWqeN6UicKt4Y/ZFnBrRoc&#10;fejViMse25/1wUr4KLart9f0tHrfi82yPZfCfCch5e1Nep4Di5jinxku+IQODTHt/MHpwIwEKhIl&#10;lEUO7KJmeUGXHU0iF4/Am5r/b9D8AgAA//8DAFBLAQItABQABgAIAAAAIQC2gziS/gAAAOEBAAAT&#10;AAAAAAAAAAAAAAAAAAAAAABbQ29udGVudF9UeXBlc10ueG1sUEsBAi0AFAAGAAgAAAAhADj9If/W&#10;AAAAlAEAAAsAAAAAAAAAAAAAAAAALwEAAF9yZWxzLy5yZWxzUEsBAi0AFAAGAAgAAAAhAG57KpF/&#10;AgAA/QQAAA4AAAAAAAAAAAAAAAAALgIAAGRycy9lMm9Eb2MueG1sUEsBAi0AFAAGAAgAAAAhAA+E&#10;5E3gAAAACQEAAA8AAAAAAAAAAAAAAAAA2QQAAGRycy9kb3ducmV2LnhtbFBLBQYAAAAABAAEAPMA&#10;AADmBQAAAAA=&#10;" fillcolor="#ffffce" stroked="f">
                <w10:wrap anchorx="page" anchory="page"/>
              </v:rect>
            </w:pict>
          </mc:Fallback>
        </mc:AlternateContent>
      </w:r>
      <w:r>
        <w:rPr>
          <w:noProof/>
          <w:lang w:eastAsia="zh-CN"/>
        </w:rPr>
        <mc:AlternateContent>
          <mc:Choice Requires="wpg">
            <w:drawing>
              <wp:anchor distT="0" distB="0" distL="114300" distR="114300" simplePos="0" relativeHeight="251738624" behindDoc="1" locked="0" layoutInCell="1" allowOverlap="1">
                <wp:simplePos x="0" y="0"/>
                <wp:positionH relativeFrom="page">
                  <wp:posOffset>0</wp:posOffset>
                </wp:positionH>
                <wp:positionV relativeFrom="page">
                  <wp:posOffset>-266700</wp:posOffset>
                </wp:positionV>
                <wp:extent cx="6642100" cy="815975"/>
                <wp:effectExtent l="0" t="0" r="0" b="3175"/>
                <wp:wrapNone/>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0" cy="815975"/>
                          <a:chOff x="0" y="-420"/>
                          <a:chExt cx="10460" cy="1285"/>
                        </a:xfrm>
                      </wpg:grpSpPr>
                      <wps:wsp>
                        <wps:cNvPr id="18" name="Freeform 4"/>
                        <wps:cNvSpPr>
                          <a:spLocks/>
                        </wps:cNvSpPr>
                        <wps:spPr bwMode="auto">
                          <a:xfrm>
                            <a:off x="0" y="0"/>
                            <a:ext cx="10460" cy="865"/>
                          </a:xfrm>
                          <a:custGeom>
                            <a:avLst/>
                            <a:gdLst>
                              <a:gd name="T0" fmla="*/ 10460 w 10460"/>
                              <a:gd name="T1" fmla="*/ 0 h 865"/>
                              <a:gd name="T2" fmla="*/ 6651 w 10460"/>
                              <a:gd name="T3" fmla="*/ 0 h 865"/>
                              <a:gd name="T4" fmla="*/ 3837 w 10460"/>
                              <a:gd name="T5" fmla="*/ 0 h 865"/>
                              <a:gd name="T6" fmla="*/ 0 w 10460"/>
                              <a:gd name="T7" fmla="*/ 0 h 865"/>
                              <a:gd name="T8" fmla="*/ 0 w 10460"/>
                              <a:gd name="T9" fmla="*/ 864 h 865"/>
                              <a:gd name="T10" fmla="*/ 10460 w 10460"/>
                              <a:gd name="T11" fmla="*/ 864 h 865"/>
                              <a:gd name="T12" fmla="*/ 10460 w 10460"/>
                              <a:gd name="T13" fmla="*/ 0 h 865"/>
                            </a:gdLst>
                            <a:ahLst/>
                            <a:cxnLst>
                              <a:cxn ang="0">
                                <a:pos x="T0" y="T1"/>
                              </a:cxn>
                              <a:cxn ang="0">
                                <a:pos x="T2" y="T3"/>
                              </a:cxn>
                              <a:cxn ang="0">
                                <a:pos x="T4" y="T5"/>
                              </a:cxn>
                              <a:cxn ang="0">
                                <a:pos x="T6" y="T7"/>
                              </a:cxn>
                              <a:cxn ang="0">
                                <a:pos x="T8" y="T9"/>
                              </a:cxn>
                              <a:cxn ang="0">
                                <a:pos x="T10" y="T11"/>
                              </a:cxn>
                              <a:cxn ang="0">
                                <a:pos x="T12" y="T13"/>
                              </a:cxn>
                            </a:cxnLst>
                            <a:rect l="0" t="0" r="r" b="b"/>
                            <a:pathLst>
                              <a:path w="10460" h="865">
                                <a:moveTo>
                                  <a:pt x="10460" y="0"/>
                                </a:moveTo>
                                <a:lnTo>
                                  <a:pt x="6651" y="0"/>
                                </a:lnTo>
                                <a:lnTo>
                                  <a:pt x="3837" y="0"/>
                                </a:lnTo>
                                <a:lnTo>
                                  <a:pt x="0" y="0"/>
                                </a:lnTo>
                                <a:lnTo>
                                  <a:pt x="0" y="864"/>
                                </a:lnTo>
                                <a:lnTo>
                                  <a:pt x="10460" y="864"/>
                                </a:lnTo>
                                <a:lnTo>
                                  <a:pt x="10460" y="0"/>
                                </a:lnTo>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 Box 3"/>
                        <wps:cNvSpPr txBox="1">
                          <a:spLocks noChangeArrowheads="1"/>
                        </wps:cNvSpPr>
                        <wps:spPr bwMode="auto">
                          <a:xfrm>
                            <a:off x="0" y="-420"/>
                            <a:ext cx="10460" cy="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line="882" w:lineRule="exact"/>
                                <w:ind w:left="3824" w:right="3796"/>
                                <w:jc w:val="center"/>
                                <w:rPr>
                                  <w:rFonts w:ascii="Droid Sans Fallback" w:eastAsia="Droid Sans Fallback"/>
                                  <w:sz w:val="56"/>
                                </w:rPr>
                              </w:pPr>
                              <w:r>
                                <w:rPr>
                                  <w:rFonts w:ascii="Droid Sans Fallback" w:eastAsia="Droid Sans Fallback" w:hint="eastAsia"/>
                                  <w:color w:val="FFFFFF"/>
                                  <w:sz w:val="56"/>
                                </w:rPr>
                                <w:t>关于本文档</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82" style="position:absolute;margin-left:0;margin-top:-21pt;width:523pt;height:64.25pt;z-index:-251577856;mso-position-horizontal-relative:page;mso-position-vertical-relative:page" coordorigin=",-420" coordsize="10460,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Ya+swQAADYPAAAOAAAAZHJzL2Uyb0RvYy54bWzUV91uo0YUvq/UdxhxWcnhJxgbFGeV2CGq&#10;lLYrrfsAYxgMKjB0ZhycrfruPWcGME7i1MmuKtUXZmA+zpzznV+uPu2rkjwyIQteLyz3wrEIqxOe&#10;FvV2Yf2+jidzi0hF65SWvGYL64lJ69P1jz9ctU3EPJ7zMmWCgJBaRm2zsHKlmsi2ZZKzisoL3rAa&#10;NjMuKqrgVmztVNAWpFel7TlOYLdcpI3gCZMSnq7MpnWt5WcZS9RvWSaZIuXCAt2U/hf6f4P/9vUV&#10;jbaCNnmRdGrQD2hR0aKGQwdRK6oo2YnihaiqSASXPFMXCa9snmVFwrQNYI3rPLPmXvBdo23ZRu22&#10;GWgCap/x9GGxya+PnwUpUvBdYJGaVuAjfSzxkJu22UYAuRfNl+azMAbC8oEnf0jYtp/v4/3WgMmm&#10;/YWnII7uFNfc7DNRoQiwmuy1C54GF7C9Igk8DALfcx3wVAJ7c3cazqbGR0kOjjy8NvG9znlJfte9&#10;6zp+0L3penP9nk0jc6rWtNMMzYJokwdC5bcR+iWnDdN+kshWTyiEviE0FoxhCBPfcKpRPaFyzOZo&#10;B3WUQPrHeBxxMQ+OqaBRspPqnnHtDPr4IJXJghRW2sVpp/ca2MyqEhLiJ5toiaQ11y5vBqA7Ajok&#10;J92ZkA8DxBtBgmDqnhJ1OcKdEOWPIJfzy9kpUdMR7oQoCPrBQueUnNkR6FXrwNf/LiccgeaB/zpP&#10;7vmkj1k/LW9M/NtOPEE9JNG2jw2a9+GS7OsuXmBFKNZ7R6d5wyXmKQYP5PDaxVgBEYDC4DoBBiUR&#10;fHkWGPyP4D6s35YMHkbw7CzJ4EYEh2eB0VOIds8z0e1sdI+MNMx0TAroV887lbAIdKoNakSjhip0&#10;QL8kLdRtU/VyKJeQ6LhT8Ue25hqj0BMdAlTVJRNOPCDKeozEvNQ29cB+u782WiDm3BkwQ8/bogwG&#10;grdjvD+ov5oDDxacjzw+F4xG7nQkDiQi96NSKHlZpHFRlkidFNvNshTkkcLkEMe3MTQlE8hHsFIH&#10;dc3xNbNtnkA/6/yEnU1PAn+Fruc7t144iYP5bOLH/nQSzpz5xHHD2zBw/NBfxX+jB10/yos0ZfVD&#10;UbN+KnH985pUNx+ZeULPJRgl4dQzwXGk/ZGRjv69ZiSMIXWq4y9nNL3r1ooWpVnbxxprksHs/qqJ&#10;gAZs+pnpvhuePkFvE9xMZDBBwiLn4qtFWpjGFpb8c0cFs0j5cw3dOXR9H0JF6Rt/OoPmT8R4ZzPe&#10;oXUCohaWsqAu4XKpzMi3a0SxzeEkVydKzW9gNskK7H9aP6NVdwMDwn80KaA1ZlJYY7Tc8j3RNQIp&#10;g3kCJwWi9vC4V7ybGUjNlzlUXnYjBG/RN0CVKUajV40R7xglDrMVaoNTWZd/OJO9mKwgsYQZJwgu&#10;FhYWMU1vP1pg7nUQzKwhWWj0ruxxwrv53dwH7YK7ie+sVpObeOlPgtidTVeXq+Vy5R5nD+bkt2eP&#10;LgZvVIYYfi+TZpQSpqIACTol9OX/XhCqQsFXW1lU0HSGqkGj71Yd1H6z1x8lnu7EGMzvLBhDsRgK&#10;BSxMkYDFdywQ+sMCPs50ses+JPHrb3yvC8rhc/f6HwAAAP//AwBQSwMEFAAGAAgAAAAhANwOW3Le&#10;AAAACAEAAA8AAABkcnMvZG93bnJldi54bWxMj0FrwkAQhe+F/odlCr3pJlaDxGxEpO1JCtVC8TZm&#10;xySYnQ3ZNYn/vuup3t7wHm++l61H04ieOldbVhBPIxDEhdU1lwp+Dh+TJQjnkTU2lknBjRys8+en&#10;DFNtB/6mfu9LEUrYpaig8r5NpXRFRQbd1LbEwTvbzqAPZ1dK3eEQyk0jZ1GUSIM1hw8VtrStqLjs&#10;r0bB54DD5i1+73eX8/Z2PCy+fncxKfX6Mm5WIDyN/j8Md/yADnlgOtkraycaBWGIVzCZz4K429E8&#10;CeqkYJksQOaZfByQ/wEAAP//AwBQSwECLQAUAAYACAAAACEAtoM4kv4AAADhAQAAEwAAAAAAAAAA&#10;AAAAAAAAAAAAW0NvbnRlbnRfVHlwZXNdLnhtbFBLAQItABQABgAIAAAAIQA4/SH/1gAAAJQBAAAL&#10;AAAAAAAAAAAAAAAAAC8BAABfcmVscy8ucmVsc1BLAQItABQABgAIAAAAIQDcbYa+swQAADYPAAAO&#10;AAAAAAAAAAAAAAAAAC4CAABkcnMvZTJvRG9jLnhtbFBLAQItABQABgAIAAAAIQDcDlty3gAAAAgB&#10;AAAPAAAAAAAAAAAAAAAAAA0HAABkcnMvZG93bnJldi54bWxQSwUGAAAAAAQABADzAAAAGAgAAAAA&#10;">
                <v:shape id="Freeform 4" o:spid="_x0000_s1083" style="position:absolute;width:10460;height:865;visibility:visible;mso-wrap-style:square;v-text-anchor:top" coordsize="10460,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AaL8UA&#10;AADbAAAADwAAAGRycy9kb3ducmV2LnhtbESPT08CMRDF7yZ8h2ZIvElXEwwuFGJAErj4B714m2yH&#10;dnU73bQVVj+9czDxNpP35r3fLFZD6NSJUm4jG7ieVKCIm2hbdgbeXrdXM1C5IFvsIpOBb8qwWo4u&#10;FljbeOYXOh2KUxLCuUYDvpS+1jo3ngLmSeyJRTvGFLDImpy2Cc8SHjp9U1W3OmDL0uCxp7Wn5vPw&#10;FQxsHn6e+mZf+dlj+mjfh6lz5e7ZmMvxcD8HVWgo/+a/650VfIGVX2Q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BovxQAAANsAAAAPAAAAAAAAAAAAAAAAAJgCAABkcnMv&#10;ZG93bnJldi54bWxQSwUGAAAAAAQABAD1AAAAigMAAAAA&#10;" path="m10460,l6651,,3837,,,,,864r10460,l10460,e" fillcolor="#ffbf00" stroked="f">
                  <v:path arrowok="t" o:connecttype="custom" o:connectlocs="10460,0;6651,0;3837,0;0,0;0,864;10460,864;10460,0" o:connectangles="0,0,0,0,0,0,0"/>
                </v:shape>
                <v:shape id="_x0000_s1084" type="#_x0000_t202" style="position:absolute;top:-420;width:10460;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2E0D56" w:rsidRDefault="00C67A04">
                        <w:pPr>
                          <w:spacing w:line="882" w:lineRule="exact"/>
                          <w:ind w:left="3824" w:right="3796"/>
                          <w:jc w:val="center"/>
                          <w:rPr>
                            <w:rFonts w:ascii="Droid Sans Fallback" w:eastAsia="Droid Sans Fallback"/>
                            <w:sz w:val="56"/>
                          </w:rPr>
                        </w:pPr>
                        <w:r>
                          <w:rPr>
                            <w:rFonts w:ascii="Droid Sans Fallback" w:eastAsia="Droid Sans Fallback" w:hint="eastAsia"/>
                            <w:color w:val="FFFFFF"/>
                            <w:sz w:val="56"/>
                          </w:rPr>
                          <w:t>关于本文档</w:t>
                        </w:r>
                      </w:p>
                    </w:txbxContent>
                  </v:textbox>
                </v:shape>
                <w10:wrap anchorx="page" anchory="page"/>
              </v:group>
            </w:pict>
          </mc:Fallback>
        </mc:AlternateContent>
      </w: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rPr>
          <w:rFonts w:ascii="Times New Roman"/>
          <w:b/>
          <w:sz w:val="20"/>
        </w:rPr>
      </w:pPr>
    </w:p>
    <w:p w:rsidR="002E0D56" w:rsidRDefault="002E0D56">
      <w:pPr>
        <w:pStyle w:val="BodyText"/>
        <w:spacing w:before="7"/>
        <w:rPr>
          <w:rFonts w:ascii="Times New Roman"/>
          <w:b/>
          <w:sz w:val="18"/>
        </w:rPr>
      </w:pPr>
    </w:p>
    <w:p w:rsidR="002E0D56" w:rsidRDefault="00C67A04">
      <w:pPr>
        <w:tabs>
          <w:tab w:val="left" w:pos="6916"/>
        </w:tabs>
        <w:spacing w:before="149" w:line="163" w:lineRule="auto"/>
        <w:ind w:left="102" w:right="101" w:firstLine="359"/>
        <w:rPr>
          <w:rFonts w:ascii="Droid Sans Fallback" w:eastAsia="Droid Sans Fallback"/>
          <w:sz w:val="32"/>
        </w:rPr>
      </w:pPr>
      <w:r>
        <w:rPr>
          <w:rFonts w:ascii="Droid Sans Fallback" w:eastAsia="Droid Sans Fallback" w:hint="eastAsia"/>
          <w:sz w:val="32"/>
        </w:rPr>
        <w:t>本文档由七彩英语网站</w:t>
      </w:r>
      <w:r>
        <w:rPr>
          <w:rFonts w:ascii="Droid Sans Fallback" w:eastAsia="Droid Sans Fallback" w:hint="eastAsia"/>
          <w:sz w:val="32"/>
        </w:rPr>
        <w:tab/>
      </w:r>
      <w:r>
        <w:rPr>
          <w:rFonts w:ascii="Droid Sans Fallback" w:eastAsia="Droid Sans Fallback" w:hint="eastAsia"/>
          <w:sz w:val="32"/>
        </w:rPr>
        <w:t>整理发布，文档内容均来自互联网，文档中的观点并不代表七彩英语网站立场</w:t>
      </w:r>
    </w:p>
    <w:p w:rsidR="002E0D56" w:rsidRDefault="00C67A04">
      <w:pPr>
        <w:spacing w:line="163" w:lineRule="auto"/>
        <w:ind w:left="102" w:right="155" w:firstLine="359"/>
        <w:rPr>
          <w:rFonts w:ascii="Droid Sans Fallback" w:eastAsia="Droid Sans Fallback"/>
          <w:sz w:val="32"/>
        </w:rPr>
      </w:pPr>
      <w:r>
        <w:rPr>
          <w:rFonts w:ascii="Droid Sans Fallback" w:eastAsia="Droid Sans Fallback" w:hint="eastAsia"/>
          <w:sz w:val="32"/>
        </w:rPr>
        <w:t>本文档版权归原版权所有人所有，任何涉及商业盈利目的均不得使用，否则产生的一切后果将由您自己承担</w:t>
      </w:r>
    </w:p>
    <w:p w:rsidR="002E0D56" w:rsidRDefault="00C67A04">
      <w:pPr>
        <w:spacing w:line="163" w:lineRule="auto"/>
        <w:ind w:left="102" w:right="155" w:firstLine="359"/>
        <w:rPr>
          <w:rFonts w:ascii="Droid Sans Fallback" w:eastAsia="Droid Sans Fallback"/>
          <w:sz w:val="32"/>
        </w:rPr>
      </w:pPr>
      <w:r>
        <w:rPr>
          <w:rFonts w:ascii="Droid Sans Fallback" w:eastAsia="Droid Sans Fallback" w:hint="eastAsia"/>
          <w:sz w:val="32"/>
        </w:rPr>
        <w:t>整理发布本文档是出于让更多的人有机会接触原版书籍的目的，</w:t>
      </w:r>
      <w:r>
        <w:rPr>
          <w:rFonts w:ascii="Droid Sans Fallback" w:eastAsia="Droid Sans Fallback" w:hint="eastAsia"/>
          <w:sz w:val="32"/>
        </w:rPr>
        <w:t xml:space="preserve"> </w:t>
      </w:r>
      <w:r>
        <w:rPr>
          <w:rFonts w:ascii="Droid Sans Fallback" w:eastAsia="Droid Sans Fallback" w:hint="eastAsia"/>
          <w:sz w:val="32"/>
        </w:rPr>
        <w:t>如果喜欢，请购买正版</w:t>
      </w:r>
    </w:p>
    <w:p w:rsidR="002E0D56" w:rsidRDefault="00C67A04">
      <w:pPr>
        <w:spacing w:line="163" w:lineRule="auto"/>
        <w:ind w:left="102" w:right="155" w:firstLine="359"/>
        <w:rPr>
          <w:rFonts w:ascii="Droid Sans Fallback" w:eastAsia="Droid Sans Fallback"/>
          <w:sz w:val="32"/>
        </w:rPr>
      </w:pPr>
      <w:r>
        <w:rPr>
          <w:rFonts w:ascii="Droid Sans Fallback" w:eastAsia="Droid Sans Fallback" w:hint="eastAsia"/>
          <w:sz w:val="32"/>
        </w:rPr>
        <w:t>欢迎广大英语爱好者分享传播本文档，让更多的英语爱好者可以阅读原版书籍</w:t>
      </w:r>
    </w:p>
    <w:p w:rsidR="002E0D56" w:rsidRDefault="00C67A04">
      <w:pPr>
        <w:spacing w:line="358" w:lineRule="exact"/>
        <w:ind w:left="462"/>
        <w:rPr>
          <w:rFonts w:ascii="Droid Sans Fallback" w:eastAsia="Droid Sans Fallback"/>
          <w:sz w:val="32"/>
        </w:rPr>
      </w:pPr>
      <w:r>
        <w:rPr>
          <w:rFonts w:ascii="Droid Sans Fallback" w:eastAsia="Droid Sans Fallback" w:hint="eastAsia"/>
          <w:sz w:val="32"/>
        </w:rPr>
        <w:t>更多精彩原版书籍请登录七彩英语网站</w:t>
      </w:r>
    </w:p>
    <w:p w:rsidR="002E0D56" w:rsidRDefault="00C67A04">
      <w:pPr>
        <w:spacing w:before="33" w:line="163" w:lineRule="auto"/>
        <w:ind w:left="102" w:right="155" w:firstLine="359"/>
        <w:rPr>
          <w:rFonts w:ascii="Droid Sans Fallback" w:eastAsia="Droid Sans Fallback"/>
          <w:sz w:val="32"/>
        </w:rPr>
      </w:pPr>
      <w:r>
        <w:rPr>
          <w:rFonts w:ascii="Droid Sans Fallback" w:eastAsia="Droid Sans Fallback" w:hint="eastAsia"/>
          <w:sz w:val="32"/>
        </w:rPr>
        <w:t>如果大家对七彩英语网站发布的电子书有任何意见和建议，请不吝赐教</w:t>
      </w:r>
    </w:p>
    <w:sectPr w:rsidR="002E0D56">
      <w:footerReference w:type="default" r:id="rId73"/>
      <w:pgSz w:w="10460" w:h="15460"/>
      <w:pgMar w:top="0" w:right="540" w:bottom="620" w:left="340" w:header="0" w:footer="4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A04" w:rsidRDefault="00C67A04">
      <w:r>
        <w:separator/>
      </w:r>
    </w:p>
  </w:endnote>
  <w:endnote w:type="continuationSeparator" w:id="0">
    <w:p w:rsidR="00C67A04" w:rsidRDefault="00C67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altName w:val="Arial"/>
    <w:charset w:val="00"/>
    <w:family w:val="swiss"/>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D339DA">
    <w:pPr>
      <w:pStyle w:val="BodyText"/>
      <w:spacing w:line="14" w:lineRule="auto"/>
      <w:rPr>
        <w:sz w:val="20"/>
      </w:rPr>
    </w:pPr>
    <w:r>
      <w:rPr>
        <w:noProof/>
        <w:lang w:eastAsia="zh-CN"/>
      </w:rPr>
      <mc:AlternateContent>
        <mc:Choice Requires="wps">
          <w:drawing>
            <wp:anchor distT="0" distB="0" distL="114300" distR="114300" simplePos="0" relativeHeight="502846808" behindDoc="1" locked="0" layoutInCell="1" allowOverlap="1">
              <wp:simplePos x="0" y="0"/>
              <wp:positionH relativeFrom="page">
                <wp:posOffset>2653665</wp:posOffset>
              </wp:positionH>
              <wp:positionV relativeFrom="page">
                <wp:posOffset>8773795</wp:posOffset>
              </wp:positionV>
              <wp:extent cx="1898650" cy="236855"/>
              <wp:effectExtent l="0" t="1270" r="635"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before="7"/>
                            <w:ind w:left="20"/>
                            <w:rPr>
                              <w:rFonts w:ascii="Times New Roman"/>
                              <w:sz w:val="30"/>
                            </w:rPr>
                          </w:pPr>
                          <w:hyperlink r:id="rId1">
                            <w:r>
                              <w:rPr>
                                <w:rFonts w:ascii="Times New Roman"/>
                                <w:sz w:val="30"/>
                              </w:rPr>
                              <w:t>www.cssexampoint.com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5" type="#_x0000_t202" style="position:absolute;margin-left:208.95pt;margin-top:690.85pt;width:149.5pt;height:18.65pt;z-index:-469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F1SrAIAAKo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hRpz00KMHetDoVhzQwpRnHFQGXvcD+OkDbIOrpaqGO1F9VYiLVUv4lt5IKcaWkhrS881N9+zq&#10;hKMMyGb8IGoIQ3ZaWKBDI3tTO6gGAnRo0+OpNSaVyoRM0iSO4KiCs+AyTqLIhiDZfHuQSr+jokfG&#10;yLGE1lt0sr9T2mRDstnFBOOiZF1n29/xZxvgOO1AbLhqzkwWtps/Ui9dJ+skdMIgXjuhVxTOTbkK&#10;nbj0F1FxWaxWhf/TxPXDrGV1TbkJMyvLD/+sc0eNT5o4aUuJjtUGzqSk5Haz6iTaE1B2ab9jQc7c&#10;3Odp2CIAlxeU/CD0boPUKeNk4YRlGDnpwkscz09v09gL07Aon1O6Y5z+OyU05jiNgmgS02+5efZ7&#10;zY1kPdMwOzrW5zg5OZHMSHDNa9taTVg32WelMOk/lQLaPTfaCtZodFKrPmwOgGJUvBH1I0hXClAW&#10;iBAGHhitkN8xGmF45Fh92xFJMerec5C/mTSzIWdjMxuEV3A1xxqjyVzpaSLtBsm2LSBPD4yLG3gi&#10;DbPqfcri+LBgIFgSx+FlJs75v/V6GrHLXwAAAP//AwBQSwMEFAAGAAgAAAAhAK9QeKXhAAAADQEA&#10;AA8AAABkcnMvZG93bnJldi54bWxMj8FOwzAQRO9I/IO1SNyoHaiSJsSpKgQnJEQaDhyd2E2sxusQ&#10;u234e5YTHHfmaXam3C5uZGczB+tRQrISwAx2XlvsJXw0L3cbYCEq1Gr0aCR8mwDb6vqqVIX2F6zN&#10;eR97RiEYCiVhiHEqOA/dYJwKKz8ZJO/gZ6cinXPP9awuFO5Gfi9Eyp2ySB8GNZmnwXTH/clJ2H1i&#10;/Wy/3tr3+lDbpskFvqZHKW9vlt0jsGiW+AfDb32qDhV1av0JdWCjhHWS5YSS8bBJMmCEZElKUkvS&#10;OskF8Krk/1dUPwAAAP//AwBQSwECLQAUAAYACAAAACEAtoM4kv4AAADhAQAAEwAAAAAAAAAAAAAA&#10;AAAAAAAAW0NvbnRlbnRfVHlwZXNdLnhtbFBLAQItABQABgAIAAAAIQA4/SH/1gAAAJQBAAALAAAA&#10;AAAAAAAAAAAAAC8BAABfcmVscy8ucmVsc1BLAQItABQABgAIAAAAIQAslF1SrAIAAKoFAAAOAAAA&#10;AAAAAAAAAAAAAC4CAABkcnMvZTJvRG9jLnhtbFBLAQItABQABgAIAAAAIQCvUHil4QAAAA0BAAAP&#10;AAAAAAAAAAAAAAAAAAYFAABkcnMvZG93bnJldi54bWxQSwUGAAAAAAQABADzAAAAFAYAAAAA&#10;" filled="f" stroked="f">
              <v:textbox inset="0,0,0,0">
                <w:txbxContent>
                  <w:p w:rsidR="002E0D56" w:rsidRDefault="00C67A04">
                    <w:pPr>
                      <w:spacing w:before="7"/>
                      <w:ind w:left="20"/>
                      <w:rPr>
                        <w:rFonts w:ascii="Times New Roman"/>
                        <w:sz w:val="30"/>
                      </w:rPr>
                    </w:pPr>
                    <w:hyperlink r:id="rId2">
                      <w:r>
                        <w:rPr>
                          <w:rFonts w:ascii="Times New Roman"/>
                          <w:sz w:val="30"/>
                        </w:rPr>
                        <w:t>www.cssexampoint.com</w:t>
                      </w:r>
                    </w:hyperlink>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D339DA">
    <w:pPr>
      <w:pStyle w:val="BodyText"/>
      <w:spacing w:line="14" w:lineRule="auto"/>
      <w:rPr>
        <w:sz w:val="20"/>
      </w:rPr>
    </w:pPr>
    <w:r>
      <w:rPr>
        <w:noProof/>
        <w:lang w:eastAsia="zh-CN"/>
      </w:rPr>
      <mc:AlternateContent>
        <mc:Choice Requires="wps">
          <w:drawing>
            <wp:anchor distT="0" distB="0" distL="114300" distR="114300" simplePos="0" relativeHeight="502846904" behindDoc="1" locked="0" layoutInCell="1" allowOverlap="1">
              <wp:simplePos x="0" y="0"/>
              <wp:positionH relativeFrom="page">
                <wp:posOffset>2653665</wp:posOffset>
              </wp:positionH>
              <wp:positionV relativeFrom="page">
                <wp:posOffset>8773795</wp:posOffset>
              </wp:positionV>
              <wp:extent cx="1898650" cy="236855"/>
              <wp:effectExtent l="0" t="1270" r="63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before="7"/>
                            <w:ind w:left="20"/>
                            <w:rPr>
                              <w:rFonts w:ascii="Times New Roman"/>
                              <w:sz w:val="30"/>
                            </w:rPr>
                          </w:pPr>
                          <w:hyperlink r:id="rId1">
                            <w:r>
                              <w:rPr>
                                <w:rFonts w:ascii="Times New Roman"/>
                                <w:sz w:val="30"/>
                              </w:rPr>
                              <w:t>www.cssexampoint.com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89" type="#_x0000_t202" style="position:absolute;margin-left:208.95pt;margin-top:690.85pt;width:149.5pt;height:18.65pt;z-index:-469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BtrwIAALA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jxEkPLXqke43uxB5dmuqMg8rA6WEAN72HbeiyZaqGe1F9VYiLZUv4ht5KKcaWkhqy881N9+Tq&#10;hKMMyHr8IGoIQ7ZaWKB9I3tTOigGAnTo0tOxMyaVyoRM0iSO4KiCs+AyTqLIhiDZfHuQSr+jokfG&#10;yLGEzlt0srtX2mRDstnFBOOiZF1nu9/xsw1wnHYgNlw1ZyYL28wfqZeuklUSOmEQr5zQKwrntlyG&#10;Tlz6V1FxWSyXhf/TxPXDrGV1TbkJMwvLD/+scQeJT5I4SkuJjtUGzqSk5Ga97CTaERB2ab9DQU7c&#10;3PM0bBGAywtKfhB6d0HqlHFy5YRlGDnplZc4np/epbEXpmFRnlO6Z5z+OyU05jiNgmgS02+5efZ7&#10;zY1kPdMwOjrW5zg5OpHMSHDFa9taTVg32SelMOk/lwLaPTfaCtZodFKr3q/39mWEJroR81rUT6Bg&#10;KUBgoEUYe2C0Qn7HaIQRkmP1bUskxah7z+EVmHkzG3I21rNBeAVXc6wxmsylnubSdpBs0wLy9M64&#10;uIWX0jAr4ucsDu8LxoLlchhhZu6c/luv50G7+AUAAP//AwBQSwMEFAAGAAgAAAAhAK9QeKXhAAAA&#10;DQEAAA8AAABkcnMvZG93bnJldi54bWxMj8FOwzAQRO9I/IO1SNyoHaiSJsSpKgQnJEQaDhyd2E2s&#10;xusQu234e5YTHHfmaXam3C5uZGczB+tRQrISwAx2XlvsJXw0L3cbYCEq1Gr0aCR8mwDb6vqqVIX2&#10;F6zNeR97RiEYCiVhiHEqOA/dYJwKKz8ZJO/gZ6cinXPP9awuFO5Gfi9Eyp2ySB8GNZmnwXTH/clJ&#10;2H1i/Wy/3tr3+lDbpskFvqZHKW9vlt0jsGiW+AfDb32qDhV1av0JdWCjhHWS5YSS8bBJMmCEZElK&#10;UkvSOskF8Krk/1dUPwAAAP//AwBQSwECLQAUAAYACAAAACEAtoM4kv4AAADhAQAAEwAAAAAAAAAA&#10;AAAAAAAAAAAAW0NvbnRlbnRfVHlwZXNdLnhtbFBLAQItABQABgAIAAAAIQA4/SH/1gAAAJQBAAAL&#10;AAAAAAAAAAAAAAAAAC8BAABfcmVscy8ucmVsc1BLAQItABQABgAIAAAAIQC+FhBtrwIAALAFAAAO&#10;AAAAAAAAAAAAAAAAAC4CAABkcnMvZTJvRG9jLnhtbFBLAQItABQABgAIAAAAIQCvUHil4QAAAA0B&#10;AAAPAAAAAAAAAAAAAAAAAAkFAABkcnMvZG93bnJldi54bWxQSwUGAAAAAAQABADzAAAAFwYAAAAA&#10;" filled="f" stroked="f">
              <v:textbox inset="0,0,0,0">
                <w:txbxContent>
                  <w:p w:rsidR="002E0D56" w:rsidRDefault="00C67A04">
                    <w:pPr>
                      <w:spacing w:before="7"/>
                      <w:ind w:left="20"/>
                      <w:rPr>
                        <w:rFonts w:ascii="Times New Roman"/>
                        <w:sz w:val="30"/>
                      </w:rPr>
                    </w:pPr>
                    <w:hyperlink r:id="rId2">
                      <w:r>
                        <w:rPr>
                          <w:rFonts w:ascii="Times New Roman"/>
                          <w:sz w:val="30"/>
                        </w:rPr>
                        <w:t>www.cssexampoint.com</w:t>
                      </w:r>
                    </w:hyperlink>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D339DA">
    <w:pPr>
      <w:pStyle w:val="BodyText"/>
      <w:spacing w:line="14" w:lineRule="auto"/>
      <w:rPr>
        <w:sz w:val="20"/>
      </w:rPr>
    </w:pPr>
    <w:r>
      <w:rPr>
        <w:noProof/>
        <w:lang w:eastAsia="zh-CN"/>
      </w:rPr>
      <mc:AlternateContent>
        <mc:Choice Requires="wps">
          <w:drawing>
            <wp:anchor distT="0" distB="0" distL="114300" distR="114300" simplePos="0" relativeHeight="502846928" behindDoc="1" locked="0" layoutInCell="1" allowOverlap="1">
              <wp:simplePos x="0" y="0"/>
              <wp:positionH relativeFrom="page">
                <wp:posOffset>0</wp:posOffset>
              </wp:positionH>
              <wp:positionV relativeFrom="page">
                <wp:posOffset>548640</wp:posOffset>
              </wp:positionV>
              <wp:extent cx="6642100" cy="926655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2100" cy="9266555"/>
                      </a:xfrm>
                      <a:prstGeom prst="rect">
                        <a:avLst/>
                      </a:prstGeom>
                      <a:solidFill>
                        <a:srgbClr val="FF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43.2pt;width:523pt;height:729.65pt;z-index:-46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oqrfgIAAPwEAAAOAAAAZHJzL2Uyb0RvYy54bWysVF1v0zAUfUfiP1h+7/KhJGuipdPWUYQ0&#10;YGLwA1zbaSwc29hu04H471w7bemAB4TIg+NrXx+fe++5vrreDxLtuHVCqxZnFylGXFHNhNq0+NPH&#10;1WyOkfNEMSK14i1+4g5fL16+uBpNw3Pda8m4RQCiXDOaFvfemyZJHO35QNyFNlzBZqftQDyYdpMw&#10;S0ZAH2SSp2mVjNoyYzXlzsHq3bSJFxG/6zj177vOcY9ki4Gbj6ON4zqMyeKKNBtLTC/ogQb5BxYD&#10;EQouPUHdEU/Q1orfoAZBrXa68xdUD4nuOkF5jAGiydJfonnsieExFkiOM6c0uf8HS9/tHiwSrMUF&#10;RooMUKIPkDSiNpKjPKRnNK4Br0fzYEOAztxr+tkhpZc9ePEba/XYc8KAVBb8k2cHguHgKFqPbzUD&#10;dLL1OmZq39khAEIO0D4W5OlUEL73iMJiVRV5lkLdKOzVeVWVZRnvIM3xuLHOv+Z6QGHSYgvkIzzZ&#10;3Tsf6JDm6BLpaynYSkgZDbtZL6VFOwLqWMG3fHVAd+duUgVnpcOxCXFaAZZwR9gLfGO1v9VZXqS3&#10;eT1bVfPLWbEqyll9mc5naVbf1lVa1MXd6nsgmBVNLxjj6l4oflReVvxdZQ89MGkmag+NkKAyL2Ps&#10;z9i78yDT+P0pyEF4aEQphhbPT06kCZV9pRiETRpPhJzmyXP6McuQg+M/ZiXqIJR+ktBasyeQgdVQ&#10;JCgoPBkw6bX9itEI7ddi92VLLMdIvlEgpToritCv0SjKyxwMe76zPt8higJUiz1G03Tppx7fGis2&#10;PdyUxcQofQPy60QURpDmxOogWmixGMHhOQg9fG5Hr5+P1uIHAAAA//8DAFBLAwQUAAYACAAAACEA&#10;D4TkTeAAAAAJAQAADwAAAGRycy9kb3ducmV2LnhtbEyPT0vDQBDF74LfYRnBm90o2RjTbIoURCoo&#10;WAv2uM1Ok+D+Cdltu/32Tk96m5n3ePN79SJZw444hcE7CfezDBi61uvBdRI2Xy93JbAQldPKeIcS&#10;zhhg0Vxf1arS/uQ+8biOHaMQFyoloY9xrDgPbY9WhZkf0ZG295NVkdap43pSJwq3hj9kWcGtGhx9&#10;6NWIyx7bn/XBSvgotqu31/S0et+LzbI9l8J8JyHl7U16ngOLmOKfGS74hA4NMe38wenAjAQqEiWU&#10;RQ7somZ5QZcdTSIXj8Cbmv9v0PwCAAD//wMAUEsBAi0AFAAGAAgAAAAhALaDOJL+AAAA4QEAABMA&#10;AAAAAAAAAAAAAAAAAAAAAFtDb250ZW50X1R5cGVzXS54bWxQSwECLQAUAAYACAAAACEAOP0h/9YA&#10;AACUAQAACwAAAAAAAAAAAAAAAAAvAQAAX3JlbHMvLnJlbHNQSwECLQAUAAYACAAAACEA0sqKq34C&#10;AAD8BAAADgAAAAAAAAAAAAAAAAAuAgAAZHJzL2Uyb0RvYy54bWxQSwECLQAUAAYACAAAACEAD4Tk&#10;TeAAAAAJAQAADwAAAAAAAAAAAAAAAADYBAAAZHJzL2Rvd25yZXYueG1sUEsFBgAAAAAEAAQA8wAA&#10;AOUFAAAAAA==&#10;" fillcolor="#ffffce" stroked="f">
              <w10:wrap anchorx="page" anchory="page"/>
            </v:rect>
          </w:pict>
        </mc:Fallback>
      </mc:AlternateContent>
    </w:r>
    <w:r>
      <w:rPr>
        <w:noProof/>
        <w:lang w:eastAsia="zh-CN"/>
      </w:rPr>
      <mc:AlternateContent>
        <mc:Choice Requires="wps">
          <w:drawing>
            <wp:anchor distT="0" distB="0" distL="114300" distR="114300" simplePos="0" relativeHeight="502846952" behindDoc="1" locked="0" layoutInCell="1" allowOverlap="1">
              <wp:simplePos x="0" y="0"/>
              <wp:positionH relativeFrom="page">
                <wp:posOffset>2545715</wp:posOffset>
              </wp:positionH>
              <wp:positionV relativeFrom="page">
                <wp:posOffset>9408795</wp:posOffset>
              </wp:positionV>
              <wp:extent cx="1898650" cy="236855"/>
              <wp:effectExtent l="2540" t="0" r="381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before="7"/>
                            <w:ind w:left="20"/>
                            <w:rPr>
                              <w:rFonts w:ascii="Times New Roman"/>
                              <w:sz w:val="30"/>
                            </w:rPr>
                          </w:pPr>
                          <w:hyperlink r:id="rId1">
                            <w:r>
                              <w:rPr>
                                <w:rFonts w:ascii="Times New Roman"/>
                                <w:sz w:val="30"/>
                              </w:rPr>
                              <w:t>www.cssexampoint.com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0" type="#_x0000_t202" style="position:absolute;margin-left:200.45pt;margin-top:740.85pt;width:149.5pt;height:18.65pt;z-index:-469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cxxrgIAALAFAAAOAAAAZHJzL2Uyb0RvYy54bWysVG1vmzAQ/j5p/8Hyd8pLgQIqqdoQpknd&#10;i9TuBzhggjWwme2EdNP++84mpEmrSdM2PqCzfX7unrvHd32z7zu0o1IxwXPsX3gYUV6JmvFNjr88&#10;lk6CkdKE16QTnOb4iSp8s3j75nocMhqIVnQ1lQhAuMrGIcet1kPmuqpqaU/UhRgoh8NGyJ5oWMqN&#10;W0syAnrfuYHnxe4oZD1IUVGlYLeYDvHC4jcNrfSnplFUoy7HkJu2f2n/a/N3F9ck20gytKw6pEH+&#10;IoueMA5Bj1AF0QRtJXsF1bNKCiUafVGJ3hVNwypqOQAb33vB5qElA7VcoDhqOJZJ/T/Y6uPus0Ss&#10;znGAESc9tOiR7jW6E3vkm+qMg8rA6WEAN72HbeiyZaqGe1F9VYiLZUv4ht5KKcaWkhqyszfdk6sT&#10;jjIg6/GDqCEM2WphgfaN7E3poBgI0KFLT8fOmFQqEzJJkziCowrOgss4iSKTnEuy+fYglX5HRY+M&#10;kWMJnbfoZHev9OQ6u5hgXJSs62z3O362AZjTDsSGq+bMZGGb+SP10lWySkInDOKVE3pF4dyWy9CJ&#10;S/8qKi6L5bLwf5q4fpi1rK4pN2FmYfnhnzXuIPFJEkdpKdGx2sCZlJTcrJedRDsCwi7tdyjIiZt7&#10;noatF3B5QckPQu8uSJ0yTq6csAwjJ73yEsfz07s09sI0LMpzSveM03+nhMYcp1EQTWL6LTfPfq+5&#10;kaxnGkZHx/ocJ0cnkhkJrnhtW6sJ6yb7pBQm/edSQLvnRlvBGo1OatX79d6+DCs1I+a1qJ9AwVKA&#10;wECLMPbAaIX8jtEIIyTH6tuWSIpR957DKzDzZjbkbKxng/AKruZYYzSZSz3Npe0g2aYF5OmdcXEL&#10;L6VhVsTPWQADs4CxYLkcRpiZO6dr6/U8aBe/AAAA//8DAFBLAwQUAAYACAAAACEA2uFP0uEAAAAN&#10;AQAADwAAAGRycy9kb3ducmV2LnhtbEyPwU7DMBBE70j9B2srcaN2UAl1iFNVCE5IiDQcODqxm0SN&#10;1yF22/D3LCd63Jmn2Zl8O7uBne0Ueo8KkpUAZrHxpsdWwWf1ercBFqJGowePVsGPDbAtFje5zoy/&#10;YGnP+9gyCsGQaQVdjGPGeWg663RY+dEieQc/OR3pnFpuJn2hcDfweyFS7nSP9KHTo33ubHPcn5yC&#10;3ReWL/33e/1RHsq+qqTAt/So1O1y3j0Bi3aO/zD81afqUFCn2p/QBDYoWAshCSVjvUkegRGSSklS&#10;TdJDIgXwIufXK4pfAAAA//8DAFBLAQItABQABgAIAAAAIQC2gziS/gAAAOEBAAATAAAAAAAAAAAA&#10;AAAAAAAAAABbQ29udGVudF9UeXBlc10ueG1sUEsBAi0AFAAGAAgAAAAhADj9If/WAAAAlAEAAAsA&#10;AAAAAAAAAAAAAAAALwEAAF9yZWxzLy5yZWxzUEsBAi0AFAAGAAgAAAAhACxVzHGuAgAAsAUAAA4A&#10;AAAAAAAAAAAAAAAALgIAAGRycy9lMm9Eb2MueG1sUEsBAi0AFAAGAAgAAAAhANrhT9LhAAAADQEA&#10;AA8AAAAAAAAAAAAAAAAACAUAAGRycy9kb3ducmV2LnhtbFBLBQYAAAAABAAEAPMAAAAWBgAAAAA=&#10;" filled="f" stroked="f">
              <v:textbox inset="0,0,0,0">
                <w:txbxContent>
                  <w:p w:rsidR="002E0D56" w:rsidRDefault="00C67A04">
                    <w:pPr>
                      <w:spacing w:before="7"/>
                      <w:ind w:left="20"/>
                      <w:rPr>
                        <w:rFonts w:ascii="Times New Roman"/>
                        <w:sz w:val="30"/>
                      </w:rPr>
                    </w:pPr>
                    <w:hyperlink r:id="rId2">
                      <w:r>
                        <w:rPr>
                          <w:rFonts w:ascii="Times New Roman"/>
                          <w:sz w:val="30"/>
                        </w:rPr>
                        <w:t>www.cssexampoint.com</w:t>
                      </w:r>
                    </w:hyperlink>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2E0D56">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D339DA">
    <w:pPr>
      <w:pStyle w:val="BodyText"/>
      <w:spacing w:line="14" w:lineRule="auto"/>
      <w:rPr>
        <w:sz w:val="20"/>
      </w:rPr>
    </w:pPr>
    <w:r>
      <w:rPr>
        <w:noProof/>
        <w:lang w:eastAsia="zh-CN"/>
      </w:rPr>
      <mc:AlternateContent>
        <mc:Choice Requires="wps">
          <w:drawing>
            <wp:anchor distT="0" distB="0" distL="114300" distR="114300" simplePos="0" relativeHeight="502846832" behindDoc="1" locked="0" layoutInCell="1" allowOverlap="1">
              <wp:simplePos x="0" y="0"/>
              <wp:positionH relativeFrom="page">
                <wp:posOffset>2653665</wp:posOffset>
              </wp:positionH>
              <wp:positionV relativeFrom="page">
                <wp:posOffset>8773795</wp:posOffset>
              </wp:positionV>
              <wp:extent cx="1898650" cy="236855"/>
              <wp:effectExtent l="0" t="1270" r="635"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before="7"/>
                            <w:ind w:left="20"/>
                            <w:rPr>
                              <w:rFonts w:ascii="Times New Roman"/>
                              <w:sz w:val="30"/>
                            </w:rPr>
                          </w:pPr>
                          <w:hyperlink r:id="rId1">
                            <w:r>
                              <w:rPr>
                                <w:rFonts w:ascii="Times New Roman"/>
                                <w:sz w:val="30"/>
                              </w:rPr>
                              <w:t>www.cssex</w:t>
                            </w:r>
                            <w:r>
                              <w:rPr>
                                <w:rFonts w:ascii="Times New Roman"/>
                                <w:sz w:val="30"/>
                              </w:rPr>
                              <w:t>ampoint.com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86" type="#_x0000_t202" style="position:absolute;margin-left:208.95pt;margin-top:690.85pt;width:149.5pt;height:18.65pt;z-index:-46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coMrwIAALE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oXcBRpz00KNHutfoTuxRbMozDioDr4cB/PQetsHVUlXDvai+KsTFsiV8Q2+lFGNLSQ3p+eame3J1&#10;wlEGZD1+EDWEIVstLNC+kb2pHVQDATq06enYGpNKZUImaRJHcFTBWXAZJ1FkQ5Bsvj1Ipd9R0SNj&#10;5FhC6y062d0rbbIh2exignFRsq6z7e/42QY4TjsQG66aM5OF7eaP1EtXySoJnTCIV07oFYVzWy5D&#10;Jy79q6i4LJbLwv9p4vph1rK6ptyEmZXlh3/WuYPGJ00ctaVEx2oDZ1JScrNedhLtCCi7tN+hICdu&#10;7nkatgjA5QUlPwi9uyB1yji5csIyjJz0ykscz0/v0tgL07AozyndM07/nRIac5xGQTSJ6bfcPPu9&#10;5kaynmmYHR3rc5wcnUhmJLjitW2tJqyb7JNSmPSfSwHtnhttBWs0OqlV79f76WmY6EbMa1E/gYKl&#10;AIGBFmHugdEK+R2jEWZIjtW3LZEUo+49h1dgBs5syNlYzwbhFVzNscZoMpd6GkzbQbJNC8jTO+Pi&#10;Fl5Kw6yIn7M4vC+YC5bLYYaZwXP6b72eJ+3iFwAAAP//AwBQSwMEFAAGAAgAAAAhAK9QeKXhAAAA&#10;DQEAAA8AAABkcnMvZG93bnJldi54bWxMj8FOwzAQRO9I/IO1SNyoHaiSJsSpKgQnJEQaDhyd2E2s&#10;xusQu234e5YTHHfmaXam3C5uZGczB+tRQrISwAx2XlvsJXw0L3cbYCEq1Gr0aCR8mwDb6vqqVIX2&#10;F6zNeR97RiEYCiVhiHEqOA/dYJwKKz8ZJO/gZ6cinXPP9awuFO5Gfi9Eyp2ySB8GNZmnwXTH/clJ&#10;2H1i/Wy/3tr3+lDbpskFvqZHKW9vlt0jsGiW+AfDb32qDhV1av0JdWCjhHWS5YSS8bBJMmCEZElK&#10;UkvSOskF8Krk/1dUPwAAAP//AwBQSwECLQAUAAYACAAAACEAtoM4kv4AAADhAQAAEwAAAAAAAAAA&#10;AAAAAAAAAAAAW0NvbnRlbnRfVHlwZXNdLnhtbFBLAQItABQABgAIAAAAIQA4/SH/1gAAAJQBAAAL&#10;AAAAAAAAAAAAAAAAAC8BAABfcmVscy8ucmVsc1BLAQItABQABgAIAAAAIQA6kcoMrwIAALEFAAAO&#10;AAAAAAAAAAAAAAAAAC4CAABkcnMvZTJvRG9jLnhtbFBLAQItABQABgAIAAAAIQCvUHil4QAAAA0B&#10;AAAPAAAAAAAAAAAAAAAAAAkFAABkcnMvZG93bnJldi54bWxQSwUGAAAAAAQABADzAAAAFwYAAAAA&#10;" filled="f" stroked="f">
              <v:textbox inset="0,0,0,0">
                <w:txbxContent>
                  <w:p w:rsidR="002E0D56" w:rsidRDefault="00C67A04">
                    <w:pPr>
                      <w:spacing w:before="7"/>
                      <w:ind w:left="20"/>
                      <w:rPr>
                        <w:rFonts w:ascii="Times New Roman"/>
                        <w:sz w:val="30"/>
                      </w:rPr>
                    </w:pPr>
                    <w:hyperlink r:id="rId2">
                      <w:r>
                        <w:rPr>
                          <w:rFonts w:ascii="Times New Roman"/>
                          <w:sz w:val="30"/>
                        </w:rPr>
                        <w:t>www.cssex</w:t>
                      </w:r>
                      <w:r>
                        <w:rPr>
                          <w:rFonts w:ascii="Times New Roman"/>
                          <w:sz w:val="30"/>
                        </w:rPr>
                        <w:t>ampoint.com</w:t>
                      </w:r>
                    </w:hyperlink>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2E0D56">
    <w:pPr>
      <w:pStyle w:val="BodyText"/>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D339DA">
    <w:pPr>
      <w:pStyle w:val="BodyText"/>
      <w:spacing w:line="14" w:lineRule="auto"/>
      <w:rPr>
        <w:sz w:val="20"/>
      </w:rPr>
    </w:pPr>
    <w:r>
      <w:rPr>
        <w:noProof/>
        <w:lang w:eastAsia="zh-CN"/>
      </w:rPr>
      <mc:AlternateContent>
        <mc:Choice Requires="wps">
          <w:drawing>
            <wp:anchor distT="0" distB="0" distL="114300" distR="114300" simplePos="0" relativeHeight="502846856" behindDoc="1" locked="0" layoutInCell="1" allowOverlap="1">
              <wp:simplePos x="0" y="0"/>
              <wp:positionH relativeFrom="page">
                <wp:posOffset>2653665</wp:posOffset>
              </wp:positionH>
              <wp:positionV relativeFrom="page">
                <wp:posOffset>8773795</wp:posOffset>
              </wp:positionV>
              <wp:extent cx="1898650" cy="236855"/>
              <wp:effectExtent l="0" t="1270" r="635"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before="7"/>
                            <w:ind w:left="20"/>
                            <w:rPr>
                              <w:rFonts w:ascii="Times New Roman"/>
                              <w:sz w:val="30"/>
                            </w:rPr>
                          </w:pPr>
                          <w:hyperlink r:id="rId1">
                            <w:r>
                              <w:rPr>
                                <w:rFonts w:ascii="Times New Roman"/>
                                <w:sz w:val="30"/>
                              </w:rPr>
                              <w:t>www.cssexampoint.com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87" type="#_x0000_t202" style="position:absolute;margin-left:208.95pt;margin-top:690.85pt;width:149.5pt;height:18.65pt;z-index:-469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B8EsQIAALEFAAAOAAAAZHJzL2Uyb0RvYy54bWysVNuOnDAMfa/Uf4jyznIpsICWWe0OQ1Vp&#10;e5F2+wEZCENUSGiSGdhW/fc6YZjZy0vVlofIxI59bB/76nrqO3SgUjHBc+xfeBhRXoma8V2Ovz6U&#10;ToKR0oTXpBOc5viRKny9evvmahwyGohWdDWVCJxwlY1Djluth8x1VdXSnqgLMVAOykbInmj4lTu3&#10;lmQE733nBp4Xu6OQ9SBFRZWC22JW4pX13zS00p+bRlGNuhwDNm1Pac+tOd3VFcl2kgwtq44wyF+g&#10;6AnjEPTkqiCaoL1kr1z1rJJCiUZfVKJ3RdOwitocIBvfe5HNfUsGanOB4qjhVCb1/9xWnw5fJGI1&#10;9A7Kw0kPPXqgk0a3YkKRKc84qAys7gew0xNcg6lNVQ13ovqmEBfrlvAdvZFSjC0lNcDzzUv3ydPZ&#10;jzJOtuNHUUMYstfCOpoa2ZvaQTUQeAccj6fWGCiVCZmkSRyBqgJd8C5OIgvOJdnyepBKv6eiR0bI&#10;sYTWW+/kcKe0QUOyxcQE46JkXWfb3/FnF2A430BseGp0BoXt5s/USzfJJgmdMIg3TugVhXNTrkMn&#10;Lv3LqHhXrNeF/8vE9cOsZXVNuQmzMMsP/6xzR47PnDhxS4mO1cadgaTkbrvuJDoQYHZpP1tz0JzN&#10;3OcwbBEglxcp+UHo3QapU8bJpROWYeSkl17ieH56m8ZemIZF+TylO8bpv6eExhynURDNZDqDfpGb&#10;Z7/XuZGsZxp2R8f6HCcnI5IZCm54bVurCetm+UkpDPxzKaDdS6MtYQ1HZ7bqaTvZ0QiWOdiK+hEY&#10;LAUQDLgIew+EVsgfGI2wQ3Ksvu+JpBh1HzhMAZjoRZCLsF0Ewit4mmON0Syu9byY9oNkuxY8z3PG&#10;xQ1MSsMsic1IzSiO8wV7weZy3GFm8Tz9t1bnTbv6DQAA//8DAFBLAwQUAAYACAAAACEAr1B4peEA&#10;AAANAQAADwAAAGRycy9kb3ducmV2LnhtbEyPwU7DMBBE70j8g7VI3KgdqJImxKkqBCckRBoOHJ3Y&#10;TazG6xC7bfh7lhMcd+ZpdqbcLm5kZzMH61FCshLADHZeW+wlfDQvdxtgISrUavRoJHybANvq+qpU&#10;hfYXrM15H3tGIRgKJWGIcSo4D91gnAorPxkk7+BnpyKdc8/1rC4U7kZ+L0TKnbJIHwY1mafBdMf9&#10;yUnYfWL9bL/e2vf6UNumyQW+pkcpb2+W3SOwaJb4B8NvfaoOFXVq/Ql1YKOEdZLlhJLxsEkyYIRk&#10;SUpSS9I6yQXwquT/V1Q/AAAA//8DAFBLAQItABQABgAIAAAAIQC2gziS/gAAAOEBAAATAAAAAAAA&#10;AAAAAAAAAAAAAABbQ29udGVudF9UeXBlc10ueG1sUEsBAi0AFAAGAAgAAAAhADj9If/WAAAAlAEA&#10;AAsAAAAAAAAAAAAAAAAALwEAAF9yZWxzLy5yZWxzUEsBAi0AFAAGAAgAAAAhALd4HwSxAgAAsQUA&#10;AA4AAAAAAAAAAAAAAAAALgIAAGRycy9lMm9Eb2MueG1sUEsBAi0AFAAGAAgAAAAhAK9QeKXhAAAA&#10;DQEAAA8AAAAAAAAAAAAAAAAACwUAAGRycy9kb3ducmV2LnhtbFBLBQYAAAAABAAEAPMAAAAZBgAA&#10;AAA=&#10;" filled="f" stroked="f">
              <v:textbox inset="0,0,0,0">
                <w:txbxContent>
                  <w:p w:rsidR="002E0D56" w:rsidRDefault="00C67A04">
                    <w:pPr>
                      <w:spacing w:before="7"/>
                      <w:ind w:left="20"/>
                      <w:rPr>
                        <w:rFonts w:ascii="Times New Roman"/>
                        <w:sz w:val="30"/>
                      </w:rPr>
                    </w:pPr>
                    <w:hyperlink r:id="rId2">
                      <w:r>
                        <w:rPr>
                          <w:rFonts w:ascii="Times New Roman"/>
                          <w:sz w:val="30"/>
                        </w:rPr>
                        <w:t>www.cssexampoint.com</w:t>
                      </w:r>
                    </w:hyperlink>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2E0D56">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2E0D56">
    <w:pPr>
      <w:pStyle w:val="BodyText"/>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D339DA">
    <w:pPr>
      <w:pStyle w:val="BodyText"/>
      <w:spacing w:line="14" w:lineRule="auto"/>
      <w:rPr>
        <w:sz w:val="20"/>
      </w:rPr>
    </w:pPr>
    <w:r>
      <w:rPr>
        <w:noProof/>
        <w:lang w:eastAsia="zh-CN"/>
      </w:rPr>
      <mc:AlternateContent>
        <mc:Choice Requires="wps">
          <w:drawing>
            <wp:anchor distT="0" distB="0" distL="114300" distR="114300" simplePos="0" relativeHeight="502846880" behindDoc="1" locked="0" layoutInCell="1" allowOverlap="1">
              <wp:simplePos x="0" y="0"/>
              <wp:positionH relativeFrom="page">
                <wp:posOffset>2653665</wp:posOffset>
              </wp:positionH>
              <wp:positionV relativeFrom="page">
                <wp:posOffset>8773795</wp:posOffset>
              </wp:positionV>
              <wp:extent cx="1898650" cy="236855"/>
              <wp:effectExtent l="0" t="1270" r="635"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D56" w:rsidRDefault="00C67A04">
                          <w:pPr>
                            <w:spacing w:before="7"/>
                            <w:ind w:left="20"/>
                            <w:rPr>
                              <w:rFonts w:ascii="Times New Roman"/>
                              <w:sz w:val="30"/>
                            </w:rPr>
                          </w:pPr>
                          <w:hyperlink r:id="rId1">
                            <w:r>
                              <w:rPr>
                                <w:rFonts w:ascii="Times New Roman"/>
                                <w:sz w:val="30"/>
                              </w:rPr>
                              <w:t>www.cssexampoint.com</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88" type="#_x0000_t202" style="position:absolute;margin-left:208.95pt;margin-top:690.85pt;width:149.5pt;height:18.65pt;z-index:-46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a0MrwIAALA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wyN4qSHFj3SvUZ3Yo9CU51xUBk4PQzgpvewDV22TNVwL6qvCnGxbAnf0FspxdhSUkN2vrnpnlyd&#10;cJQBWY8fRA1hyFYLC7RvZG9KB8VAgA5dejp2xqRSmZBJmsQRHFVwFlzGSRTZECSbbw9S6XdU9MgY&#10;OZbQeYtOdvdKm2xINruYYFyUrOts9zt+tgGO0w7EhqvmzGRhm/kj9dJVskpCJwzilRN6ReHclsvQ&#10;iUv/Kioui+Wy8H+auH6YtayuKTdhZmH54Z817iDxSRJHaSnRsdrAmZSU3KyXnUQ7AsIu7XcoyImb&#10;e56GLQJweUHJD0LvLkidMk6unLAMIye98hLH89O7NPbCNCzKc0r3jNN/p4TGHKdREE1i+i03z36v&#10;uZGsZxpGR8d60O7RiWRGgite29ZqwrrJPimFSf+5FNDuudFWsEajk1r1fr23L+PSRDdiXov6CRQs&#10;BQgMtAhjD4xWyO8YjTBCcqy+bYmkGHXvObwCM29mQ87GejYIr+BqjjVGk7nU01zaDpJtWkCe3hkX&#10;t/BSGmZF/JzF4X3BWLBcDiPMzJ3Tf+v1PGgXvwAAAP//AwBQSwMEFAAGAAgAAAAhAK9QeKXhAAAA&#10;DQEAAA8AAABkcnMvZG93bnJldi54bWxMj8FOwzAQRO9I/IO1SNyoHaiSJsSpKgQnJEQaDhyd2E2s&#10;xusQu234e5YTHHfmaXam3C5uZGczB+tRQrISwAx2XlvsJXw0L3cbYCEq1Gr0aCR8mwDb6vqqVIX2&#10;F6zNeR97RiEYCiVhiHEqOA/dYJwKKz8ZJO/gZ6cinXPP9awuFO5Gfi9Eyp2ySB8GNZmnwXTH/clJ&#10;2H1i/Wy/3tr3+lDbpskFvqZHKW9vlt0jsGiW+AfDb32qDhV1av0JdWCjhHWS5YSS8bBJMmCEZElK&#10;UkvSOskF8Krk/1dUPwAAAP//AwBQSwECLQAUAAYACAAAACEAtoM4kv4AAADhAQAAEwAAAAAAAAAA&#10;AAAAAAAAAAAAW0NvbnRlbnRfVHlwZXNdLnhtbFBLAQItABQABgAIAAAAIQA4/SH/1gAAAJQBAAAL&#10;AAAAAAAAAAAAAAAAAC8BAABfcmVscy8ucmVsc1BLAQItABQABgAIAAAAIQA1xa0MrwIAALAFAAAO&#10;AAAAAAAAAAAAAAAAAC4CAABkcnMvZTJvRG9jLnhtbFBLAQItABQABgAIAAAAIQCvUHil4QAAAA0B&#10;AAAPAAAAAAAAAAAAAAAAAAkFAABkcnMvZG93bnJldi54bWxQSwUGAAAAAAQABADzAAAAFwYAAAAA&#10;" filled="f" stroked="f">
              <v:textbox inset="0,0,0,0">
                <w:txbxContent>
                  <w:p w:rsidR="002E0D56" w:rsidRDefault="00C67A04">
                    <w:pPr>
                      <w:spacing w:before="7"/>
                      <w:ind w:left="20"/>
                      <w:rPr>
                        <w:rFonts w:ascii="Times New Roman"/>
                        <w:sz w:val="30"/>
                      </w:rPr>
                    </w:pPr>
                    <w:hyperlink r:id="rId2">
                      <w:r>
                        <w:rPr>
                          <w:rFonts w:ascii="Times New Roman"/>
                          <w:sz w:val="30"/>
                        </w:rPr>
                        <w:t>www.cssexampoint.com</w:t>
                      </w:r>
                    </w:hyperlink>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D56" w:rsidRDefault="002E0D56">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A04" w:rsidRDefault="00C67A04">
      <w:r>
        <w:separator/>
      </w:r>
    </w:p>
  </w:footnote>
  <w:footnote w:type="continuationSeparator" w:id="0">
    <w:p w:rsidR="00C67A04" w:rsidRDefault="00C67A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CB1"/>
    <w:multiLevelType w:val="hybridMultilevel"/>
    <w:tmpl w:val="55D67244"/>
    <w:lvl w:ilvl="0" w:tplc="FCB66F7C">
      <w:start w:val="1"/>
      <w:numFmt w:val="decimal"/>
      <w:lvlText w:val="%1."/>
      <w:lvlJc w:val="left"/>
      <w:pPr>
        <w:ind w:left="1308" w:hanging="360"/>
        <w:jc w:val="left"/>
      </w:pPr>
      <w:rPr>
        <w:rFonts w:ascii="Georgia" w:eastAsia="Georgia" w:hAnsi="Georgia" w:cs="Georgia" w:hint="default"/>
        <w:spacing w:val="0"/>
        <w:w w:val="110"/>
        <w:sz w:val="19"/>
        <w:szCs w:val="19"/>
      </w:rPr>
    </w:lvl>
    <w:lvl w:ilvl="1" w:tplc="66BA7BD2">
      <w:numFmt w:val="bullet"/>
      <w:lvlText w:val="•"/>
      <w:lvlJc w:val="left"/>
      <w:pPr>
        <w:ind w:left="2198" w:hanging="360"/>
      </w:pPr>
      <w:rPr>
        <w:rFonts w:hint="default"/>
      </w:rPr>
    </w:lvl>
    <w:lvl w:ilvl="2" w:tplc="8DFA4506">
      <w:numFmt w:val="bullet"/>
      <w:lvlText w:val="•"/>
      <w:lvlJc w:val="left"/>
      <w:pPr>
        <w:ind w:left="3096" w:hanging="360"/>
      </w:pPr>
      <w:rPr>
        <w:rFonts w:hint="default"/>
      </w:rPr>
    </w:lvl>
    <w:lvl w:ilvl="3" w:tplc="677A1A58">
      <w:numFmt w:val="bullet"/>
      <w:lvlText w:val="•"/>
      <w:lvlJc w:val="left"/>
      <w:pPr>
        <w:ind w:left="3994" w:hanging="360"/>
      </w:pPr>
      <w:rPr>
        <w:rFonts w:hint="default"/>
      </w:rPr>
    </w:lvl>
    <w:lvl w:ilvl="4" w:tplc="040C7B84">
      <w:numFmt w:val="bullet"/>
      <w:lvlText w:val="•"/>
      <w:lvlJc w:val="left"/>
      <w:pPr>
        <w:ind w:left="4892" w:hanging="360"/>
      </w:pPr>
      <w:rPr>
        <w:rFonts w:hint="default"/>
      </w:rPr>
    </w:lvl>
    <w:lvl w:ilvl="5" w:tplc="DCBA5D74">
      <w:numFmt w:val="bullet"/>
      <w:lvlText w:val="•"/>
      <w:lvlJc w:val="left"/>
      <w:pPr>
        <w:ind w:left="5790" w:hanging="360"/>
      </w:pPr>
      <w:rPr>
        <w:rFonts w:hint="default"/>
      </w:rPr>
    </w:lvl>
    <w:lvl w:ilvl="6" w:tplc="B6BE3C1C">
      <w:numFmt w:val="bullet"/>
      <w:lvlText w:val="•"/>
      <w:lvlJc w:val="left"/>
      <w:pPr>
        <w:ind w:left="6688" w:hanging="360"/>
      </w:pPr>
      <w:rPr>
        <w:rFonts w:hint="default"/>
      </w:rPr>
    </w:lvl>
    <w:lvl w:ilvl="7" w:tplc="869EE968">
      <w:numFmt w:val="bullet"/>
      <w:lvlText w:val="•"/>
      <w:lvlJc w:val="left"/>
      <w:pPr>
        <w:ind w:left="7586" w:hanging="360"/>
      </w:pPr>
      <w:rPr>
        <w:rFonts w:hint="default"/>
      </w:rPr>
    </w:lvl>
    <w:lvl w:ilvl="8" w:tplc="EF0C4890">
      <w:numFmt w:val="bullet"/>
      <w:lvlText w:val="•"/>
      <w:lvlJc w:val="left"/>
      <w:pPr>
        <w:ind w:left="8484" w:hanging="360"/>
      </w:pPr>
      <w:rPr>
        <w:rFonts w:hint="default"/>
      </w:rPr>
    </w:lvl>
  </w:abstractNum>
  <w:abstractNum w:abstractNumId="1">
    <w:nsid w:val="013D206C"/>
    <w:multiLevelType w:val="hybridMultilevel"/>
    <w:tmpl w:val="0BA4F8B4"/>
    <w:lvl w:ilvl="0" w:tplc="97006312">
      <w:start w:val="1"/>
      <w:numFmt w:val="decimal"/>
      <w:lvlText w:val="%1."/>
      <w:lvlJc w:val="left"/>
      <w:pPr>
        <w:ind w:left="948" w:hanging="360"/>
        <w:jc w:val="left"/>
      </w:pPr>
      <w:rPr>
        <w:rFonts w:hint="default"/>
        <w:spacing w:val="0"/>
        <w:w w:val="110"/>
      </w:rPr>
    </w:lvl>
    <w:lvl w:ilvl="1" w:tplc="36223B08">
      <w:numFmt w:val="bullet"/>
      <w:lvlText w:val="•"/>
      <w:lvlJc w:val="left"/>
      <w:pPr>
        <w:ind w:left="1874" w:hanging="360"/>
      </w:pPr>
      <w:rPr>
        <w:rFonts w:hint="default"/>
      </w:rPr>
    </w:lvl>
    <w:lvl w:ilvl="2" w:tplc="FC842200">
      <w:numFmt w:val="bullet"/>
      <w:lvlText w:val="•"/>
      <w:lvlJc w:val="left"/>
      <w:pPr>
        <w:ind w:left="2808" w:hanging="360"/>
      </w:pPr>
      <w:rPr>
        <w:rFonts w:hint="default"/>
      </w:rPr>
    </w:lvl>
    <w:lvl w:ilvl="3" w:tplc="B5F86494">
      <w:numFmt w:val="bullet"/>
      <w:lvlText w:val="•"/>
      <w:lvlJc w:val="left"/>
      <w:pPr>
        <w:ind w:left="3742" w:hanging="360"/>
      </w:pPr>
      <w:rPr>
        <w:rFonts w:hint="default"/>
      </w:rPr>
    </w:lvl>
    <w:lvl w:ilvl="4" w:tplc="ED628AA8">
      <w:numFmt w:val="bullet"/>
      <w:lvlText w:val="•"/>
      <w:lvlJc w:val="left"/>
      <w:pPr>
        <w:ind w:left="4676" w:hanging="360"/>
      </w:pPr>
      <w:rPr>
        <w:rFonts w:hint="default"/>
      </w:rPr>
    </w:lvl>
    <w:lvl w:ilvl="5" w:tplc="B6BCC4D0">
      <w:numFmt w:val="bullet"/>
      <w:lvlText w:val="•"/>
      <w:lvlJc w:val="left"/>
      <w:pPr>
        <w:ind w:left="5610" w:hanging="360"/>
      </w:pPr>
      <w:rPr>
        <w:rFonts w:hint="default"/>
      </w:rPr>
    </w:lvl>
    <w:lvl w:ilvl="6" w:tplc="1A580EB4">
      <w:numFmt w:val="bullet"/>
      <w:lvlText w:val="•"/>
      <w:lvlJc w:val="left"/>
      <w:pPr>
        <w:ind w:left="6544" w:hanging="360"/>
      </w:pPr>
      <w:rPr>
        <w:rFonts w:hint="default"/>
      </w:rPr>
    </w:lvl>
    <w:lvl w:ilvl="7" w:tplc="7018D698">
      <w:numFmt w:val="bullet"/>
      <w:lvlText w:val="•"/>
      <w:lvlJc w:val="left"/>
      <w:pPr>
        <w:ind w:left="7478" w:hanging="360"/>
      </w:pPr>
      <w:rPr>
        <w:rFonts w:hint="default"/>
      </w:rPr>
    </w:lvl>
    <w:lvl w:ilvl="8" w:tplc="1DF6E638">
      <w:numFmt w:val="bullet"/>
      <w:lvlText w:val="•"/>
      <w:lvlJc w:val="left"/>
      <w:pPr>
        <w:ind w:left="8412" w:hanging="360"/>
      </w:pPr>
      <w:rPr>
        <w:rFonts w:hint="default"/>
      </w:rPr>
    </w:lvl>
  </w:abstractNum>
  <w:abstractNum w:abstractNumId="2">
    <w:nsid w:val="03032C3A"/>
    <w:multiLevelType w:val="hybridMultilevel"/>
    <w:tmpl w:val="F5BA96BA"/>
    <w:lvl w:ilvl="0" w:tplc="EBF0EE24">
      <w:start w:val="1"/>
      <w:numFmt w:val="decimal"/>
      <w:lvlText w:val="%1."/>
      <w:lvlJc w:val="left"/>
      <w:pPr>
        <w:ind w:left="948" w:hanging="360"/>
        <w:jc w:val="left"/>
      </w:pPr>
      <w:rPr>
        <w:rFonts w:ascii="Georgia" w:eastAsia="Georgia" w:hAnsi="Georgia" w:cs="Georgia" w:hint="default"/>
        <w:spacing w:val="0"/>
        <w:w w:val="110"/>
        <w:sz w:val="19"/>
        <w:szCs w:val="19"/>
      </w:rPr>
    </w:lvl>
    <w:lvl w:ilvl="1" w:tplc="A05EA010">
      <w:numFmt w:val="bullet"/>
      <w:lvlText w:val="•"/>
      <w:lvlJc w:val="left"/>
      <w:pPr>
        <w:ind w:left="1874" w:hanging="360"/>
      </w:pPr>
      <w:rPr>
        <w:rFonts w:hint="default"/>
      </w:rPr>
    </w:lvl>
    <w:lvl w:ilvl="2" w:tplc="0160091A">
      <w:numFmt w:val="bullet"/>
      <w:lvlText w:val="•"/>
      <w:lvlJc w:val="left"/>
      <w:pPr>
        <w:ind w:left="2808" w:hanging="360"/>
      </w:pPr>
      <w:rPr>
        <w:rFonts w:hint="default"/>
      </w:rPr>
    </w:lvl>
    <w:lvl w:ilvl="3" w:tplc="ABF8ECDC">
      <w:numFmt w:val="bullet"/>
      <w:lvlText w:val="•"/>
      <w:lvlJc w:val="left"/>
      <w:pPr>
        <w:ind w:left="3742" w:hanging="360"/>
      </w:pPr>
      <w:rPr>
        <w:rFonts w:hint="default"/>
      </w:rPr>
    </w:lvl>
    <w:lvl w:ilvl="4" w:tplc="74A453CE">
      <w:numFmt w:val="bullet"/>
      <w:lvlText w:val="•"/>
      <w:lvlJc w:val="left"/>
      <w:pPr>
        <w:ind w:left="4676" w:hanging="360"/>
      </w:pPr>
      <w:rPr>
        <w:rFonts w:hint="default"/>
      </w:rPr>
    </w:lvl>
    <w:lvl w:ilvl="5" w:tplc="57364B90">
      <w:numFmt w:val="bullet"/>
      <w:lvlText w:val="•"/>
      <w:lvlJc w:val="left"/>
      <w:pPr>
        <w:ind w:left="5610" w:hanging="360"/>
      </w:pPr>
      <w:rPr>
        <w:rFonts w:hint="default"/>
      </w:rPr>
    </w:lvl>
    <w:lvl w:ilvl="6" w:tplc="5B16C94E">
      <w:numFmt w:val="bullet"/>
      <w:lvlText w:val="•"/>
      <w:lvlJc w:val="left"/>
      <w:pPr>
        <w:ind w:left="6544" w:hanging="360"/>
      </w:pPr>
      <w:rPr>
        <w:rFonts w:hint="default"/>
      </w:rPr>
    </w:lvl>
    <w:lvl w:ilvl="7" w:tplc="6B6A537C">
      <w:numFmt w:val="bullet"/>
      <w:lvlText w:val="•"/>
      <w:lvlJc w:val="left"/>
      <w:pPr>
        <w:ind w:left="7478" w:hanging="360"/>
      </w:pPr>
      <w:rPr>
        <w:rFonts w:hint="default"/>
      </w:rPr>
    </w:lvl>
    <w:lvl w:ilvl="8" w:tplc="2362C6EC">
      <w:numFmt w:val="bullet"/>
      <w:lvlText w:val="•"/>
      <w:lvlJc w:val="left"/>
      <w:pPr>
        <w:ind w:left="8412" w:hanging="360"/>
      </w:pPr>
      <w:rPr>
        <w:rFonts w:hint="default"/>
      </w:rPr>
    </w:lvl>
  </w:abstractNum>
  <w:abstractNum w:abstractNumId="3">
    <w:nsid w:val="068D7901"/>
    <w:multiLevelType w:val="hybridMultilevel"/>
    <w:tmpl w:val="F84AEB04"/>
    <w:lvl w:ilvl="0" w:tplc="A028BEA4">
      <w:start w:val="1"/>
      <w:numFmt w:val="decimal"/>
      <w:lvlText w:val="%1."/>
      <w:lvlJc w:val="left"/>
      <w:pPr>
        <w:ind w:left="948" w:hanging="360"/>
        <w:jc w:val="left"/>
      </w:pPr>
      <w:rPr>
        <w:rFonts w:ascii="Georgia" w:eastAsia="Georgia" w:hAnsi="Georgia" w:cs="Georgia" w:hint="default"/>
        <w:spacing w:val="0"/>
        <w:w w:val="110"/>
        <w:sz w:val="19"/>
        <w:szCs w:val="19"/>
      </w:rPr>
    </w:lvl>
    <w:lvl w:ilvl="1" w:tplc="451801A8">
      <w:numFmt w:val="bullet"/>
      <w:lvlText w:val="•"/>
      <w:lvlJc w:val="left"/>
      <w:pPr>
        <w:ind w:left="1874" w:hanging="360"/>
      </w:pPr>
      <w:rPr>
        <w:rFonts w:hint="default"/>
      </w:rPr>
    </w:lvl>
    <w:lvl w:ilvl="2" w:tplc="0C50D164">
      <w:numFmt w:val="bullet"/>
      <w:lvlText w:val="•"/>
      <w:lvlJc w:val="left"/>
      <w:pPr>
        <w:ind w:left="2808" w:hanging="360"/>
      </w:pPr>
      <w:rPr>
        <w:rFonts w:hint="default"/>
      </w:rPr>
    </w:lvl>
    <w:lvl w:ilvl="3" w:tplc="AADE9D50">
      <w:numFmt w:val="bullet"/>
      <w:lvlText w:val="•"/>
      <w:lvlJc w:val="left"/>
      <w:pPr>
        <w:ind w:left="3742" w:hanging="360"/>
      </w:pPr>
      <w:rPr>
        <w:rFonts w:hint="default"/>
      </w:rPr>
    </w:lvl>
    <w:lvl w:ilvl="4" w:tplc="6CCEAE42">
      <w:numFmt w:val="bullet"/>
      <w:lvlText w:val="•"/>
      <w:lvlJc w:val="left"/>
      <w:pPr>
        <w:ind w:left="4676" w:hanging="360"/>
      </w:pPr>
      <w:rPr>
        <w:rFonts w:hint="default"/>
      </w:rPr>
    </w:lvl>
    <w:lvl w:ilvl="5" w:tplc="A3D255C6">
      <w:numFmt w:val="bullet"/>
      <w:lvlText w:val="•"/>
      <w:lvlJc w:val="left"/>
      <w:pPr>
        <w:ind w:left="5610" w:hanging="360"/>
      </w:pPr>
      <w:rPr>
        <w:rFonts w:hint="default"/>
      </w:rPr>
    </w:lvl>
    <w:lvl w:ilvl="6" w:tplc="EA9AD498">
      <w:numFmt w:val="bullet"/>
      <w:lvlText w:val="•"/>
      <w:lvlJc w:val="left"/>
      <w:pPr>
        <w:ind w:left="6544" w:hanging="360"/>
      </w:pPr>
      <w:rPr>
        <w:rFonts w:hint="default"/>
      </w:rPr>
    </w:lvl>
    <w:lvl w:ilvl="7" w:tplc="746022EA">
      <w:numFmt w:val="bullet"/>
      <w:lvlText w:val="•"/>
      <w:lvlJc w:val="left"/>
      <w:pPr>
        <w:ind w:left="7478" w:hanging="360"/>
      </w:pPr>
      <w:rPr>
        <w:rFonts w:hint="default"/>
      </w:rPr>
    </w:lvl>
    <w:lvl w:ilvl="8" w:tplc="BAEEEED6">
      <w:numFmt w:val="bullet"/>
      <w:lvlText w:val="•"/>
      <w:lvlJc w:val="left"/>
      <w:pPr>
        <w:ind w:left="8412" w:hanging="360"/>
      </w:pPr>
      <w:rPr>
        <w:rFonts w:hint="default"/>
      </w:rPr>
    </w:lvl>
  </w:abstractNum>
  <w:abstractNum w:abstractNumId="4">
    <w:nsid w:val="08140FA6"/>
    <w:multiLevelType w:val="hybridMultilevel"/>
    <w:tmpl w:val="2090A50E"/>
    <w:lvl w:ilvl="0" w:tplc="985A625E">
      <w:start w:val="4"/>
      <w:numFmt w:val="decimal"/>
      <w:lvlText w:val="%1."/>
      <w:lvlJc w:val="left"/>
      <w:pPr>
        <w:ind w:left="1308" w:hanging="360"/>
        <w:jc w:val="left"/>
      </w:pPr>
      <w:rPr>
        <w:rFonts w:ascii="Georgia" w:eastAsia="Georgia" w:hAnsi="Georgia" w:cs="Georgia" w:hint="default"/>
        <w:spacing w:val="0"/>
        <w:w w:val="92"/>
        <w:sz w:val="19"/>
        <w:szCs w:val="19"/>
      </w:rPr>
    </w:lvl>
    <w:lvl w:ilvl="1" w:tplc="2E6E9874">
      <w:numFmt w:val="bullet"/>
      <w:lvlText w:val="•"/>
      <w:lvlJc w:val="left"/>
      <w:pPr>
        <w:ind w:left="2198" w:hanging="360"/>
      </w:pPr>
      <w:rPr>
        <w:rFonts w:hint="default"/>
      </w:rPr>
    </w:lvl>
    <w:lvl w:ilvl="2" w:tplc="044C2A9E">
      <w:numFmt w:val="bullet"/>
      <w:lvlText w:val="•"/>
      <w:lvlJc w:val="left"/>
      <w:pPr>
        <w:ind w:left="3096" w:hanging="360"/>
      </w:pPr>
      <w:rPr>
        <w:rFonts w:hint="default"/>
      </w:rPr>
    </w:lvl>
    <w:lvl w:ilvl="3" w:tplc="74929378">
      <w:numFmt w:val="bullet"/>
      <w:lvlText w:val="•"/>
      <w:lvlJc w:val="left"/>
      <w:pPr>
        <w:ind w:left="3994" w:hanging="360"/>
      </w:pPr>
      <w:rPr>
        <w:rFonts w:hint="default"/>
      </w:rPr>
    </w:lvl>
    <w:lvl w:ilvl="4" w:tplc="E8A23EAA">
      <w:numFmt w:val="bullet"/>
      <w:lvlText w:val="•"/>
      <w:lvlJc w:val="left"/>
      <w:pPr>
        <w:ind w:left="4892" w:hanging="360"/>
      </w:pPr>
      <w:rPr>
        <w:rFonts w:hint="default"/>
      </w:rPr>
    </w:lvl>
    <w:lvl w:ilvl="5" w:tplc="5B821584">
      <w:numFmt w:val="bullet"/>
      <w:lvlText w:val="•"/>
      <w:lvlJc w:val="left"/>
      <w:pPr>
        <w:ind w:left="5790" w:hanging="360"/>
      </w:pPr>
      <w:rPr>
        <w:rFonts w:hint="default"/>
      </w:rPr>
    </w:lvl>
    <w:lvl w:ilvl="6" w:tplc="CF00D4FC">
      <w:numFmt w:val="bullet"/>
      <w:lvlText w:val="•"/>
      <w:lvlJc w:val="left"/>
      <w:pPr>
        <w:ind w:left="6688" w:hanging="360"/>
      </w:pPr>
      <w:rPr>
        <w:rFonts w:hint="default"/>
      </w:rPr>
    </w:lvl>
    <w:lvl w:ilvl="7" w:tplc="4A921E96">
      <w:numFmt w:val="bullet"/>
      <w:lvlText w:val="•"/>
      <w:lvlJc w:val="left"/>
      <w:pPr>
        <w:ind w:left="7586" w:hanging="360"/>
      </w:pPr>
      <w:rPr>
        <w:rFonts w:hint="default"/>
      </w:rPr>
    </w:lvl>
    <w:lvl w:ilvl="8" w:tplc="C6321326">
      <w:numFmt w:val="bullet"/>
      <w:lvlText w:val="•"/>
      <w:lvlJc w:val="left"/>
      <w:pPr>
        <w:ind w:left="8484" w:hanging="360"/>
      </w:pPr>
      <w:rPr>
        <w:rFonts w:hint="default"/>
      </w:rPr>
    </w:lvl>
  </w:abstractNum>
  <w:abstractNum w:abstractNumId="5">
    <w:nsid w:val="0A6452F8"/>
    <w:multiLevelType w:val="hybridMultilevel"/>
    <w:tmpl w:val="6DE41C98"/>
    <w:lvl w:ilvl="0" w:tplc="494A20CE">
      <w:start w:val="1"/>
      <w:numFmt w:val="lowerLetter"/>
      <w:lvlText w:val="(%1)"/>
      <w:lvlJc w:val="left"/>
      <w:pPr>
        <w:ind w:left="948" w:hanging="435"/>
        <w:jc w:val="left"/>
      </w:pPr>
      <w:rPr>
        <w:rFonts w:ascii="Georgia" w:eastAsia="Georgia" w:hAnsi="Georgia" w:cs="Georgia" w:hint="default"/>
        <w:spacing w:val="0"/>
        <w:w w:val="95"/>
        <w:sz w:val="19"/>
        <w:szCs w:val="19"/>
      </w:rPr>
    </w:lvl>
    <w:lvl w:ilvl="1" w:tplc="E06C20D8">
      <w:numFmt w:val="bullet"/>
      <w:lvlText w:val="•"/>
      <w:lvlJc w:val="left"/>
      <w:pPr>
        <w:ind w:left="1874" w:hanging="435"/>
      </w:pPr>
      <w:rPr>
        <w:rFonts w:hint="default"/>
      </w:rPr>
    </w:lvl>
    <w:lvl w:ilvl="2" w:tplc="7AB63402">
      <w:numFmt w:val="bullet"/>
      <w:lvlText w:val="•"/>
      <w:lvlJc w:val="left"/>
      <w:pPr>
        <w:ind w:left="2808" w:hanging="435"/>
      </w:pPr>
      <w:rPr>
        <w:rFonts w:hint="default"/>
      </w:rPr>
    </w:lvl>
    <w:lvl w:ilvl="3" w:tplc="80B048E8">
      <w:numFmt w:val="bullet"/>
      <w:lvlText w:val="•"/>
      <w:lvlJc w:val="left"/>
      <w:pPr>
        <w:ind w:left="3742" w:hanging="435"/>
      </w:pPr>
      <w:rPr>
        <w:rFonts w:hint="default"/>
      </w:rPr>
    </w:lvl>
    <w:lvl w:ilvl="4" w:tplc="7C72A4B6">
      <w:numFmt w:val="bullet"/>
      <w:lvlText w:val="•"/>
      <w:lvlJc w:val="left"/>
      <w:pPr>
        <w:ind w:left="4676" w:hanging="435"/>
      </w:pPr>
      <w:rPr>
        <w:rFonts w:hint="default"/>
      </w:rPr>
    </w:lvl>
    <w:lvl w:ilvl="5" w:tplc="64C697EA">
      <w:numFmt w:val="bullet"/>
      <w:lvlText w:val="•"/>
      <w:lvlJc w:val="left"/>
      <w:pPr>
        <w:ind w:left="5610" w:hanging="435"/>
      </w:pPr>
      <w:rPr>
        <w:rFonts w:hint="default"/>
      </w:rPr>
    </w:lvl>
    <w:lvl w:ilvl="6" w:tplc="7F348F42">
      <w:numFmt w:val="bullet"/>
      <w:lvlText w:val="•"/>
      <w:lvlJc w:val="left"/>
      <w:pPr>
        <w:ind w:left="6544" w:hanging="435"/>
      </w:pPr>
      <w:rPr>
        <w:rFonts w:hint="default"/>
      </w:rPr>
    </w:lvl>
    <w:lvl w:ilvl="7" w:tplc="6C2C64D6">
      <w:numFmt w:val="bullet"/>
      <w:lvlText w:val="•"/>
      <w:lvlJc w:val="left"/>
      <w:pPr>
        <w:ind w:left="7478" w:hanging="435"/>
      </w:pPr>
      <w:rPr>
        <w:rFonts w:hint="default"/>
      </w:rPr>
    </w:lvl>
    <w:lvl w:ilvl="8" w:tplc="C2B0591A">
      <w:numFmt w:val="bullet"/>
      <w:lvlText w:val="•"/>
      <w:lvlJc w:val="left"/>
      <w:pPr>
        <w:ind w:left="8412" w:hanging="435"/>
      </w:pPr>
      <w:rPr>
        <w:rFonts w:hint="default"/>
      </w:rPr>
    </w:lvl>
  </w:abstractNum>
  <w:abstractNum w:abstractNumId="6">
    <w:nsid w:val="0BA73EA5"/>
    <w:multiLevelType w:val="hybridMultilevel"/>
    <w:tmpl w:val="1A881CC0"/>
    <w:lvl w:ilvl="0" w:tplc="7432399C">
      <w:start w:val="1"/>
      <w:numFmt w:val="decimal"/>
      <w:lvlText w:val="%1."/>
      <w:lvlJc w:val="left"/>
      <w:pPr>
        <w:ind w:left="948" w:hanging="360"/>
        <w:jc w:val="left"/>
      </w:pPr>
      <w:rPr>
        <w:rFonts w:ascii="Georgia" w:eastAsia="Georgia" w:hAnsi="Georgia" w:cs="Georgia" w:hint="default"/>
        <w:spacing w:val="0"/>
        <w:w w:val="110"/>
        <w:sz w:val="19"/>
        <w:szCs w:val="19"/>
      </w:rPr>
    </w:lvl>
    <w:lvl w:ilvl="1" w:tplc="A1D4C6C6">
      <w:numFmt w:val="bullet"/>
      <w:lvlText w:val="•"/>
      <w:lvlJc w:val="left"/>
      <w:pPr>
        <w:ind w:left="1874" w:hanging="360"/>
      </w:pPr>
      <w:rPr>
        <w:rFonts w:hint="default"/>
      </w:rPr>
    </w:lvl>
    <w:lvl w:ilvl="2" w:tplc="138A0690">
      <w:numFmt w:val="bullet"/>
      <w:lvlText w:val="•"/>
      <w:lvlJc w:val="left"/>
      <w:pPr>
        <w:ind w:left="2808" w:hanging="360"/>
      </w:pPr>
      <w:rPr>
        <w:rFonts w:hint="default"/>
      </w:rPr>
    </w:lvl>
    <w:lvl w:ilvl="3" w:tplc="24BC8278">
      <w:numFmt w:val="bullet"/>
      <w:lvlText w:val="•"/>
      <w:lvlJc w:val="left"/>
      <w:pPr>
        <w:ind w:left="3742" w:hanging="360"/>
      </w:pPr>
      <w:rPr>
        <w:rFonts w:hint="default"/>
      </w:rPr>
    </w:lvl>
    <w:lvl w:ilvl="4" w:tplc="C3844D10">
      <w:numFmt w:val="bullet"/>
      <w:lvlText w:val="•"/>
      <w:lvlJc w:val="left"/>
      <w:pPr>
        <w:ind w:left="4676" w:hanging="360"/>
      </w:pPr>
      <w:rPr>
        <w:rFonts w:hint="default"/>
      </w:rPr>
    </w:lvl>
    <w:lvl w:ilvl="5" w:tplc="CE6E08F0">
      <w:numFmt w:val="bullet"/>
      <w:lvlText w:val="•"/>
      <w:lvlJc w:val="left"/>
      <w:pPr>
        <w:ind w:left="5610" w:hanging="360"/>
      </w:pPr>
      <w:rPr>
        <w:rFonts w:hint="default"/>
      </w:rPr>
    </w:lvl>
    <w:lvl w:ilvl="6" w:tplc="36C0E3FA">
      <w:numFmt w:val="bullet"/>
      <w:lvlText w:val="•"/>
      <w:lvlJc w:val="left"/>
      <w:pPr>
        <w:ind w:left="6544" w:hanging="360"/>
      </w:pPr>
      <w:rPr>
        <w:rFonts w:hint="default"/>
      </w:rPr>
    </w:lvl>
    <w:lvl w:ilvl="7" w:tplc="AABC8158">
      <w:numFmt w:val="bullet"/>
      <w:lvlText w:val="•"/>
      <w:lvlJc w:val="left"/>
      <w:pPr>
        <w:ind w:left="7478" w:hanging="360"/>
      </w:pPr>
      <w:rPr>
        <w:rFonts w:hint="default"/>
      </w:rPr>
    </w:lvl>
    <w:lvl w:ilvl="8" w:tplc="7C622420">
      <w:numFmt w:val="bullet"/>
      <w:lvlText w:val="•"/>
      <w:lvlJc w:val="left"/>
      <w:pPr>
        <w:ind w:left="8412" w:hanging="360"/>
      </w:pPr>
      <w:rPr>
        <w:rFonts w:hint="default"/>
      </w:rPr>
    </w:lvl>
  </w:abstractNum>
  <w:abstractNum w:abstractNumId="7">
    <w:nsid w:val="0BB54502"/>
    <w:multiLevelType w:val="hybridMultilevel"/>
    <w:tmpl w:val="2BA85342"/>
    <w:lvl w:ilvl="0" w:tplc="64E883D0">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31EC903A">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954E3FA4">
      <w:start w:val="1"/>
      <w:numFmt w:val="decimal"/>
      <w:lvlText w:val="%3."/>
      <w:lvlJc w:val="left"/>
      <w:pPr>
        <w:ind w:left="3108" w:hanging="360"/>
        <w:jc w:val="left"/>
      </w:pPr>
      <w:rPr>
        <w:rFonts w:ascii="Georgia" w:eastAsia="Georgia" w:hAnsi="Georgia" w:cs="Georgia" w:hint="default"/>
        <w:spacing w:val="0"/>
        <w:w w:val="110"/>
        <w:sz w:val="19"/>
        <w:szCs w:val="19"/>
      </w:rPr>
    </w:lvl>
    <w:lvl w:ilvl="3" w:tplc="FF982B5A">
      <w:start w:val="1"/>
      <w:numFmt w:val="lowerLetter"/>
      <w:lvlText w:val="%4)"/>
      <w:lvlJc w:val="left"/>
      <w:pPr>
        <w:ind w:left="3828" w:hanging="360"/>
        <w:jc w:val="left"/>
      </w:pPr>
      <w:rPr>
        <w:rFonts w:ascii="Georgia" w:eastAsia="Georgia" w:hAnsi="Georgia" w:cs="Georgia" w:hint="default"/>
        <w:spacing w:val="0"/>
        <w:w w:val="97"/>
        <w:sz w:val="19"/>
        <w:szCs w:val="19"/>
      </w:rPr>
    </w:lvl>
    <w:lvl w:ilvl="4" w:tplc="77ECFA6A">
      <w:start w:val="1"/>
      <w:numFmt w:val="lowerRoman"/>
      <w:lvlText w:val="(%5)"/>
      <w:lvlJc w:val="left"/>
      <w:pPr>
        <w:ind w:left="4548" w:hanging="360"/>
        <w:jc w:val="left"/>
      </w:pPr>
      <w:rPr>
        <w:rFonts w:ascii="Georgia" w:eastAsia="Georgia" w:hAnsi="Georgia" w:cs="Georgia" w:hint="default"/>
        <w:spacing w:val="0"/>
        <w:w w:val="94"/>
        <w:sz w:val="19"/>
        <w:szCs w:val="19"/>
      </w:rPr>
    </w:lvl>
    <w:lvl w:ilvl="5" w:tplc="4C722F40">
      <w:numFmt w:val="bullet"/>
      <w:lvlText w:val="•"/>
      <w:lvlJc w:val="left"/>
      <w:pPr>
        <w:ind w:left="5496" w:hanging="360"/>
      </w:pPr>
      <w:rPr>
        <w:rFonts w:hint="default"/>
      </w:rPr>
    </w:lvl>
    <w:lvl w:ilvl="6" w:tplc="0F28B894">
      <w:numFmt w:val="bullet"/>
      <w:lvlText w:val="•"/>
      <w:lvlJc w:val="left"/>
      <w:pPr>
        <w:ind w:left="6453" w:hanging="360"/>
      </w:pPr>
      <w:rPr>
        <w:rFonts w:hint="default"/>
      </w:rPr>
    </w:lvl>
    <w:lvl w:ilvl="7" w:tplc="95848B64">
      <w:numFmt w:val="bullet"/>
      <w:lvlText w:val="•"/>
      <w:lvlJc w:val="left"/>
      <w:pPr>
        <w:ind w:left="7410" w:hanging="360"/>
      </w:pPr>
      <w:rPr>
        <w:rFonts w:hint="default"/>
      </w:rPr>
    </w:lvl>
    <w:lvl w:ilvl="8" w:tplc="24D8ECCC">
      <w:numFmt w:val="bullet"/>
      <w:lvlText w:val="•"/>
      <w:lvlJc w:val="left"/>
      <w:pPr>
        <w:ind w:left="8366" w:hanging="360"/>
      </w:pPr>
      <w:rPr>
        <w:rFonts w:hint="default"/>
      </w:rPr>
    </w:lvl>
  </w:abstractNum>
  <w:abstractNum w:abstractNumId="8">
    <w:nsid w:val="0BBB273E"/>
    <w:multiLevelType w:val="hybridMultilevel"/>
    <w:tmpl w:val="8326C2B6"/>
    <w:lvl w:ilvl="0" w:tplc="78CEF0F8">
      <w:start w:val="1"/>
      <w:numFmt w:val="decimal"/>
      <w:lvlText w:val="%1."/>
      <w:lvlJc w:val="left"/>
      <w:pPr>
        <w:ind w:left="948" w:hanging="360"/>
        <w:jc w:val="left"/>
      </w:pPr>
      <w:rPr>
        <w:rFonts w:ascii="Georgia" w:eastAsia="Georgia" w:hAnsi="Georgia" w:cs="Georgia" w:hint="default"/>
        <w:spacing w:val="0"/>
        <w:w w:val="110"/>
        <w:sz w:val="19"/>
        <w:szCs w:val="19"/>
      </w:rPr>
    </w:lvl>
    <w:lvl w:ilvl="1" w:tplc="F5821192">
      <w:numFmt w:val="bullet"/>
      <w:lvlText w:val="•"/>
      <w:lvlJc w:val="left"/>
      <w:pPr>
        <w:ind w:left="1874" w:hanging="360"/>
      </w:pPr>
      <w:rPr>
        <w:rFonts w:hint="default"/>
      </w:rPr>
    </w:lvl>
    <w:lvl w:ilvl="2" w:tplc="7EB203D4">
      <w:numFmt w:val="bullet"/>
      <w:lvlText w:val="•"/>
      <w:lvlJc w:val="left"/>
      <w:pPr>
        <w:ind w:left="2808" w:hanging="360"/>
      </w:pPr>
      <w:rPr>
        <w:rFonts w:hint="default"/>
      </w:rPr>
    </w:lvl>
    <w:lvl w:ilvl="3" w:tplc="23B8B112">
      <w:numFmt w:val="bullet"/>
      <w:lvlText w:val="•"/>
      <w:lvlJc w:val="left"/>
      <w:pPr>
        <w:ind w:left="3742" w:hanging="360"/>
      </w:pPr>
      <w:rPr>
        <w:rFonts w:hint="default"/>
      </w:rPr>
    </w:lvl>
    <w:lvl w:ilvl="4" w:tplc="AFA271C0">
      <w:numFmt w:val="bullet"/>
      <w:lvlText w:val="•"/>
      <w:lvlJc w:val="left"/>
      <w:pPr>
        <w:ind w:left="4676" w:hanging="360"/>
      </w:pPr>
      <w:rPr>
        <w:rFonts w:hint="default"/>
      </w:rPr>
    </w:lvl>
    <w:lvl w:ilvl="5" w:tplc="5ED80112">
      <w:numFmt w:val="bullet"/>
      <w:lvlText w:val="•"/>
      <w:lvlJc w:val="left"/>
      <w:pPr>
        <w:ind w:left="5610" w:hanging="360"/>
      </w:pPr>
      <w:rPr>
        <w:rFonts w:hint="default"/>
      </w:rPr>
    </w:lvl>
    <w:lvl w:ilvl="6" w:tplc="887EB7A8">
      <w:numFmt w:val="bullet"/>
      <w:lvlText w:val="•"/>
      <w:lvlJc w:val="left"/>
      <w:pPr>
        <w:ind w:left="6544" w:hanging="360"/>
      </w:pPr>
      <w:rPr>
        <w:rFonts w:hint="default"/>
      </w:rPr>
    </w:lvl>
    <w:lvl w:ilvl="7" w:tplc="5C06D29E">
      <w:numFmt w:val="bullet"/>
      <w:lvlText w:val="•"/>
      <w:lvlJc w:val="left"/>
      <w:pPr>
        <w:ind w:left="7478" w:hanging="360"/>
      </w:pPr>
      <w:rPr>
        <w:rFonts w:hint="default"/>
      </w:rPr>
    </w:lvl>
    <w:lvl w:ilvl="8" w:tplc="A0BA863E">
      <w:numFmt w:val="bullet"/>
      <w:lvlText w:val="•"/>
      <w:lvlJc w:val="left"/>
      <w:pPr>
        <w:ind w:left="8412" w:hanging="360"/>
      </w:pPr>
      <w:rPr>
        <w:rFonts w:hint="default"/>
      </w:rPr>
    </w:lvl>
  </w:abstractNum>
  <w:abstractNum w:abstractNumId="9">
    <w:nsid w:val="0BBD0894"/>
    <w:multiLevelType w:val="hybridMultilevel"/>
    <w:tmpl w:val="820C9362"/>
    <w:lvl w:ilvl="0" w:tplc="7CDEEEBA">
      <w:start w:val="1"/>
      <w:numFmt w:val="decimal"/>
      <w:lvlText w:val="%1."/>
      <w:lvlJc w:val="left"/>
      <w:pPr>
        <w:ind w:left="439" w:hanging="360"/>
        <w:jc w:val="left"/>
      </w:pPr>
      <w:rPr>
        <w:rFonts w:ascii="Georgia" w:eastAsia="Georgia" w:hAnsi="Georgia" w:cs="Georgia" w:hint="default"/>
        <w:spacing w:val="0"/>
        <w:w w:val="110"/>
        <w:sz w:val="19"/>
        <w:szCs w:val="19"/>
      </w:rPr>
    </w:lvl>
    <w:lvl w:ilvl="1" w:tplc="F61EA854">
      <w:numFmt w:val="bullet"/>
      <w:lvlText w:val="•"/>
      <w:lvlJc w:val="left"/>
      <w:pPr>
        <w:ind w:left="1175" w:hanging="360"/>
      </w:pPr>
      <w:rPr>
        <w:rFonts w:hint="default"/>
      </w:rPr>
    </w:lvl>
    <w:lvl w:ilvl="2" w:tplc="30242850">
      <w:numFmt w:val="bullet"/>
      <w:lvlText w:val="•"/>
      <w:lvlJc w:val="left"/>
      <w:pPr>
        <w:ind w:left="1910" w:hanging="360"/>
      </w:pPr>
      <w:rPr>
        <w:rFonts w:hint="default"/>
      </w:rPr>
    </w:lvl>
    <w:lvl w:ilvl="3" w:tplc="01EC1042">
      <w:numFmt w:val="bullet"/>
      <w:lvlText w:val="•"/>
      <w:lvlJc w:val="left"/>
      <w:pPr>
        <w:ind w:left="2645" w:hanging="360"/>
      </w:pPr>
      <w:rPr>
        <w:rFonts w:hint="default"/>
      </w:rPr>
    </w:lvl>
    <w:lvl w:ilvl="4" w:tplc="025A9248">
      <w:numFmt w:val="bullet"/>
      <w:lvlText w:val="•"/>
      <w:lvlJc w:val="left"/>
      <w:pPr>
        <w:ind w:left="3380" w:hanging="360"/>
      </w:pPr>
      <w:rPr>
        <w:rFonts w:hint="default"/>
      </w:rPr>
    </w:lvl>
    <w:lvl w:ilvl="5" w:tplc="3BE64B4E">
      <w:numFmt w:val="bullet"/>
      <w:lvlText w:val="•"/>
      <w:lvlJc w:val="left"/>
      <w:pPr>
        <w:ind w:left="4115" w:hanging="360"/>
      </w:pPr>
      <w:rPr>
        <w:rFonts w:hint="default"/>
      </w:rPr>
    </w:lvl>
    <w:lvl w:ilvl="6" w:tplc="6E0E9698">
      <w:numFmt w:val="bullet"/>
      <w:lvlText w:val="•"/>
      <w:lvlJc w:val="left"/>
      <w:pPr>
        <w:ind w:left="4850" w:hanging="360"/>
      </w:pPr>
      <w:rPr>
        <w:rFonts w:hint="default"/>
      </w:rPr>
    </w:lvl>
    <w:lvl w:ilvl="7" w:tplc="DD84A974">
      <w:numFmt w:val="bullet"/>
      <w:lvlText w:val="•"/>
      <w:lvlJc w:val="left"/>
      <w:pPr>
        <w:ind w:left="5585" w:hanging="360"/>
      </w:pPr>
      <w:rPr>
        <w:rFonts w:hint="default"/>
      </w:rPr>
    </w:lvl>
    <w:lvl w:ilvl="8" w:tplc="35F20218">
      <w:numFmt w:val="bullet"/>
      <w:lvlText w:val="•"/>
      <w:lvlJc w:val="left"/>
      <w:pPr>
        <w:ind w:left="6320" w:hanging="360"/>
      </w:pPr>
      <w:rPr>
        <w:rFonts w:hint="default"/>
      </w:rPr>
    </w:lvl>
  </w:abstractNum>
  <w:abstractNum w:abstractNumId="10">
    <w:nsid w:val="0C2342DB"/>
    <w:multiLevelType w:val="hybridMultilevel"/>
    <w:tmpl w:val="40264226"/>
    <w:lvl w:ilvl="0" w:tplc="3A8A396A">
      <w:start w:val="1"/>
      <w:numFmt w:val="decimal"/>
      <w:lvlText w:val="%1."/>
      <w:lvlJc w:val="left"/>
      <w:pPr>
        <w:ind w:left="948" w:hanging="360"/>
        <w:jc w:val="left"/>
      </w:pPr>
      <w:rPr>
        <w:rFonts w:ascii="Georgia" w:eastAsia="Georgia" w:hAnsi="Georgia" w:cs="Georgia" w:hint="default"/>
        <w:spacing w:val="0"/>
        <w:w w:val="110"/>
        <w:sz w:val="19"/>
        <w:szCs w:val="19"/>
      </w:rPr>
    </w:lvl>
    <w:lvl w:ilvl="1" w:tplc="0224663C">
      <w:numFmt w:val="bullet"/>
      <w:lvlText w:val="•"/>
      <w:lvlJc w:val="left"/>
      <w:pPr>
        <w:ind w:left="1874" w:hanging="360"/>
      </w:pPr>
      <w:rPr>
        <w:rFonts w:hint="default"/>
      </w:rPr>
    </w:lvl>
    <w:lvl w:ilvl="2" w:tplc="AC4668D8">
      <w:numFmt w:val="bullet"/>
      <w:lvlText w:val="•"/>
      <w:lvlJc w:val="left"/>
      <w:pPr>
        <w:ind w:left="2808" w:hanging="360"/>
      </w:pPr>
      <w:rPr>
        <w:rFonts w:hint="default"/>
      </w:rPr>
    </w:lvl>
    <w:lvl w:ilvl="3" w:tplc="9384AB0E">
      <w:numFmt w:val="bullet"/>
      <w:lvlText w:val="•"/>
      <w:lvlJc w:val="left"/>
      <w:pPr>
        <w:ind w:left="3742" w:hanging="360"/>
      </w:pPr>
      <w:rPr>
        <w:rFonts w:hint="default"/>
      </w:rPr>
    </w:lvl>
    <w:lvl w:ilvl="4" w:tplc="B9FC7A92">
      <w:numFmt w:val="bullet"/>
      <w:lvlText w:val="•"/>
      <w:lvlJc w:val="left"/>
      <w:pPr>
        <w:ind w:left="4676" w:hanging="360"/>
      </w:pPr>
      <w:rPr>
        <w:rFonts w:hint="default"/>
      </w:rPr>
    </w:lvl>
    <w:lvl w:ilvl="5" w:tplc="AFF869E0">
      <w:numFmt w:val="bullet"/>
      <w:lvlText w:val="•"/>
      <w:lvlJc w:val="left"/>
      <w:pPr>
        <w:ind w:left="5610" w:hanging="360"/>
      </w:pPr>
      <w:rPr>
        <w:rFonts w:hint="default"/>
      </w:rPr>
    </w:lvl>
    <w:lvl w:ilvl="6" w:tplc="0E94B376">
      <w:numFmt w:val="bullet"/>
      <w:lvlText w:val="•"/>
      <w:lvlJc w:val="left"/>
      <w:pPr>
        <w:ind w:left="6544" w:hanging="360"/>
      </w:pPr>
      <w:rPr>
        <w:rFonts w:hint="default"/>
      </w:rPr>
    </w:lvl>
    <w:lvl w:ilvl="7" w:tplc="5CF0FBCA">
      <w:numFmt w:val="bullet"/>
      <w:lvlText w:val="•"/>
      <w:lvlJc w:val="left"/>
      <w:pPr>
        <w:ind w:left="7478" w:hanging="360"/>
      </w:pPr>
      <w:rPr>
        <w:rFonts w:hint="default"/>
      </w:rPr>
    </w:lvl>
    <w:lvl w:ilvl="8" w:tplc="14545458">
      <w:numFmt w:val="bullet"/>
      <w:lvlText w:val="•"/>
      <w:lvlJc w:val="left"/>
      <w:pPr>
        <w:ind w:left="8412" w:hanging="360"/>
      </w:pPr>
      <w:rPr>
        <w:rFonts w:hint="default"/>
      </w:rPr>
    </w:lvl>
  </w:abstractNum>
  <w:abstractNum w:abstractNumId="11">
    <w:nsid w:val="0C472CCB"/>
    <w:multiLevelType w:val="hybridMultilevel"/>
    <w:tmpl w:val="348670A6"/>
    <w:lvl w:ilvl="0" w:tplc="0F765FDC">
      <w:start w:val="1"/>
      <w:numFmt w:val="decimal"/>
      <w:lvlText w:val="%1."/>
      <w:lvlJc w:val="left"/>
      <w:pPr>
        <w:ind w:left="948" w:hanging="360"/>
        <w:jc w:val="left"/>
      </w:pPr>
      <w:rPr>
        <w:rFonts w:ascii="Georgia" w:eastAsia="Georgia" w:hAnsi="Georgia" w:cs="Georgia" w:hint="default"/>
        <w:spacing w:val="0"/>
        <w:w w:val="110"/>
        <w:sz w:val="19"/>
        <w:szCs w:val="19"/>
      </w:rPr>
    </w:lvl>
    <w:lvl w:ilvl="1" w:tplc="131214D6">
      <w:numFmt w:val="bullet"/>
      <w:lvlText w:val="•"/>
      <w:lvlJc w:val="left"/>
      <w:pPr>
        <w:ind w:left="1874" w:hanging="360"/>
      </w:pPr>
      <w:rPr>
        <w:rFonts w:hint="default"/>
      </w:rPr>
    </w:lvl>
    <w:lvl w:ilvl="2" w:tplc="9A6C88C4">
      <w:numFmt w:val="bullet"/>
      <w:lvlText w:val="•"/>
      <w:lvlJc w:val="left"/>
      <w:pPr>
        <w:ind w:left="2808" w:hanging="360"/>
      </w:pPr>
      <w:rPr>
        <w:rFonts w:hint="default"/>
      </w:rPr>
    </w:lvl>
    <w:lvl w:ilvl="3" w:tplc="43C67E78">
      <w:numFmt w:val="bullet"/>
      <w:lvlText w:val="•"/>
      <w:lvlJc w:val="left"/>
      <w:pPr>
        <w:ind w:left="3742" w:hanging="360"/>
      </w:pPr>
      <w:rPr>
        <w:rFonts w:hint="default"/>
      </w:rPr>
    </w:lvl>
    <w:lvl w:ilvl="4" w:tplc="66C860A0">
      <w:numFmt w:val="bullet"/>
      <w:lvlText w:val="•"/>
      <w:lvlJc w:val="left"/>
      <w:pPr>
        <w:ind w:left="4676" w:hanging="360"/>
      </w:pPr>
      <w:rPr>
        <w:rFonts w:hint="default"/>
      </w:rPr>
    </w:lvl>
    <w:lvl w:ilvl="5" w:tplc="36DCEE7C">
      <w:numFmt w:val="bullet"/>
      <w:lvlText w:val="•"/>
      <w:lvlJc w:val="left"/>
      <w:pPr>
        <w:ind w:left="5610" w:hanging="360"/>
      </w:pPr>
      <w:rPr>
        <w:rFonts w:hint="default"/>
      </w:rPr>
    </w:lvl>
    <w:lvl w:ilvl="6" w:tplc="9A948E4E">
      <w:numFmt w:val="bullet"/>
      <w:lvlText w:val="•"/>
      <w:lvlJc w:val="left"/>
      <w:pPr>
        <w:ind w:left="6544" w:hanging="360"/>
      </w:pPr>
      <w:rPr>
        <w:rFonts w:hint="default"/>
      </w:rPr>
    </w:lvl>
    <w:lvl w:ilvl="7" w:tplc="C92E8342">
      <w:numFmt w:val="bullet"/>
      <w:lvlText w:val="•"/>
      <w:lvlJc w:val="left"/>
      <w:pPr>
        <w:ind w:left="7478" w:hanging="360"/>
      </w:pPr>
      <w:rPr>
        <w:rFonts w:hint="default"/>
      </w:rPr>
    </w:lvl>
    <w:lvl w:ilvl="8" w:tplc="DB2CBACA">
      <w:numFmt w:val="bullet"/>
      <w:lvlText w:val="•"/>
      <w:lvlJc w:val="left"/>
      <w:pPr>
        <w:ind w:left="8412" w:hanging="360"/>
      </w:pPr>
      <w:rPr>
        <w:rFonts w:hint="default"/>
      </w:rPr>
    </w:lvl>
  </w:abstractNum>
  <w:abstractNum w:abstractNumId="12">
    <w:nsid w:val="0C913EE3"/>
    <w:multiLevelType w:val="hybridMultilevel"/>
    <w:tmpl w:val="BBC87016"/>
    <w:lvl w:ilvl="0" w:tplc="8DE03128">
      <w:start w:val="1"/>
      <w:numFmt w:val="decimal"/>
      <w:lvlText w:val="%1."/>
      <w:lvlJc w:val="left"/>
      <w:pPr>
        <w:ind w:left="1308" w:hanging="360"/>
        <w:jc w:val="left"/>
      </w:pPr>
      <w:rPr>
        <w:rFonts w:ascii="Georgia" w:eastAsia="Georgia" w:hAnsi="Georgia" w:cs="Georgia" w:hint="default"/>
        <w:spacing w:val="0"/>
        <w:w w:val="110"/>
        <w:sz w:val="19"/>
        <w:szCs w:val="19"/>
      </w:rPr>
    </w:lvl>
    <w:lvl w:ilvl="1" w:tplc="16B6BA6A">
      <w:numFmt w:val="bullet"/>
      <w:lvlText w:val="•"/>
      <w:lvlJc w:val="left"/>
      <w:pPr>
        <w:ind w:left="2198" w:hanging="360"/>
      </w:pPr>
      <w:rPr>
        <w:rFonts w:hint="default"/>
      </w:rPr>
    </w:lvl>
    <w:lvl w:ilvl="2" w:tplc="F234678E">
      <w:numFmt w:val="bullet"/>
      <w:lvlText w:val="•"/>
      <w:lvlJc w:val="left"/>
      <w:pPr>
        <w:ind w:left="3096" w:hanging="360"/>
      </w:pPr>
      <w:rPr>
        <w:rFonts w:hint="default"/>
      </w:rPr>
    </w:lvl>
    <w:lvl w:ilvl="3" w:tplc="3872C410">
      <w:numFmt w:val="bullet"/>
      <w:lvlText w:val="•"/>
      <w:lvlJc w:val="left"/>
      <w:pPr>
        <w:ind w:left="3994" w:hanging="360"/>
      </w:pPr>
      <w:rPr>
        <w:rFonts w:hint="default"/>
      </w:rPr>
    </w:lvl>
    <w:lvl w:ilvl="4" w:tplc="2B8C0420">
      <w:numFmt w:val="bullet"/>
      <w:lvlText w:val="•"/>
      <w:lvlJc w:val="left"/>
      <w:pPr>
        <w:ind w:left="4892" w:hanging="360"/>
      </w:pPr>
      <w:rPr>
        <w:rFonts w:hint="default"/>
      </w:rPr>
    </w:lvl>
    <w:lvl w:ilvl="5" w:tplc="C1B23DC2">
      <w:numFmt w:val="bullet"/>
      <w:lvlText w:val="•"/>
      <w:lvlJc w:val="left"/>
      <w:pPr>
        <w:ind w:left="5790" w:hanging="360"/>
      </w:pPr>
      <w:rPr>
        <w:rFonts w:hint="default"/>
      </w:rPr>
    </w:lvl>
    <w:lvl w:ilvl="6" w:tplc="C9042804">
      <w:numFmt w:val="bullet"/>
      <w:lvlText w:val="•"/>
      <w:lvlJc w:val="left"/>
      <w:pPr>
        <w:ind w:left="6688" w:hanging="360"/>
      </w:pPr>
      <w:rPr>
        <w:rFonts w:hint="default"/>
      </w:rPr>
    </w:lvl>
    <w:lvl w:ilvl="7" w:tplc="6C522284">
      <w:numFmt w:val="bullet"/>
      <w:lvlText w:val="•"/>
      <w:lvlJc w:val="left"/>
      <w:pPr>
        <w:ind w:left="7586" w:hanging="360"/>
      </w:pPr>
      <w:rPr>
        <w:rFonts w:hint="default"/>
      </w:rPr>
    </w:lvl>
    <w:lvl w:ilvl="8" w:tplc="69FA3484">
      <w:numFmt w:val="bullet"/>
      <w:lvlText w:val="•"/>
      <w:lvlJc w:val="left"/>
      <w:pPr>
        <w:ind w:left="8484" w:hanging="360"/>
      </w:pPr>
      <w:rPr>
        <w:rFonts w:hint="default"/>
      </w:rPr>
    </w:lvl>
  </w:abstractNum>
  <w:abstractNum w:abstractNumId="13">
    <w:nsid w:val="0E087BAB"/>
    <w:multiLevelType w:val="hybridMultilevel"/>
    <w:tmpl w:val="4E684470"/>
    <w:lvl w:ilvl="0" w:tplc="D05252BA">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03E25DB4">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3ABCB0EC">
      <w:start w:val="1"/>
      <w:numFmt w:val="decimal"/>
      <w:lvlText w:val="%3."/>
      <w:lvlJc w:val="left"/>
      <w:pPr>
        <w:ind w:left="3108" w:hanging="360"/>
        <w:jc w:val="left"/>
      </w:pPr>
      <w:rPr>
        <w:rFonts w:ascii="Georgia" w:eastAsia="Georgia" w:hAnsi="Georgia" w:cs="Georgia" w:hint="default"/>
        <w:spacing w:val="0"/>
        <w:w w:val="110"/>
        <w:sz w:val="19"/>
        <w:szCs w:val="19"/>
      </w:rPr>
    </w:lvl>
    <w:lvl w:ilvl="3" w:tplc="BD84EC72">
      <w:start w:val="1"/>
      <w:numFmt w:val="lowerLetter"/>
      <w:lvlText w:val="%4)"/>
      <w:lvlJc w:val="left"/>
      <w:pPr>
        <w:ind w:left="3828" w:hanging="360"/>
        <w:jc w:val="left"/>
      </w:pPr>
      <w:rPr>
        <w:rFonts w:ascii="Georgia" w:eastAsia="Georgia" w:hAnsi="Georgia" w:cs="Georgia" w:hint="default"/>
        <w:spacing w:val="0"/>
        <w:w w:val="97"/>
        <w:sz w:val="19"/>
        <w:szCs w:val="19"/>
      </w:rPr>
    </w:lvl>
    <w:lvl w:ilvl="4" w:tplc="566863D8">
      <w:start w:val="1"/>
      <w:numFmt w:val="lowerRoman"/>
      <w:lvlText w:val="(%5)"/>
      <w:lvlJc w:val="left"/>
      <w:pPr>
        <w:ind w:left="4548" w:hanging="360"/>
        <w:jc w:val="left"/>
      </w:pPr>
      <w:rPr>
        <w:rFonts w:ascii="Georgia" w:eastAsia="Georgia" w:hAnsi="Georgia" w:cs="Georgia" w:hint="default"/>
        <w:spacing w:val="0"/>
        <w:w w:val="94"/>
        <w:sz w:val="19"/>
        <w:szCs w:val="19"/>
      </w:rPr>
    </w:lvl>
    <w:lvl w:ilvl="5" w:tplc="EA964388">
      <w:start w:val="1"/>
      <w:numFmt w:val="lowerLetter"/>
      <w:lvlText w:val="(%6)"/>
      <w:lvlJc w:val="left"/>
      <w:pPr>
        <w:ind w:left="5268" w:hanging="360"/>
        <w:jc w:val="left"/>
      </w:pPr>
      <w:rPr>
        <w:rFonts w:ascii="Times New Roman" w:eastAsia="Times New Roman" w:hAnsi="Times New Roman" w:cs="Times New Roman" w:hint="default"/>
        <w:i/>
        <w:spacing w:val="0"/>
        <w:w w:val="97"/>
        <w:sz w:val="19"/>
        <w:szCs w:val="19"/>
      </w:rPr>
    </w:lvl>
    <w:lvl w:ilvl="6" w:tplc="22161886">
      <w:numFmt w:val="bullet"/>
      <w:lvlText w:val="•"/>
      <w:lvlJc w:val="left"/>
      <w:pPr>
        <w:ind w:left="6264" w:hanging="360"/>
      </w:pPr>
      <w:rPr>
        <w:rFonts w:hint="default"/>
      </w:rPr>
    </w:lvl>
    <w:lvl w:ilvl="7" w:tplc="3AF66A88">
      <w:numFmt w:val="bullet"/>
      <w:lvlText w:val="•"/>
      <w:lvlJc w:val="left"/>
      <w:pPr>
        <w:ind w:left="7268" w:hanging="360"/>
      </w:pPr>
      <w:rPr>
        <w:rFonts w:hint="default"/>
      </w:rPr>
    </w:lvl>
    <w:lvl w:ilvl="8" w:tplc="4D701FC2">
      <w:numFmt w:val="bullet"/>
      <w:lvlText w:val="•"/>
      <w:lvlJc w:val="left"/>
      <w:pPr>
        <w:ind w:left="8272" w:hanging="360"/>
      </w:pPr>
      <w:rPr>
        <w:rFonts w:hint="default"/>
      </w:rPr>
    </w:lvl>
  </w:abstractNum>
  <w:abstractNum w:abstractNumId="14">
    <w:nsid w:val="0EFB6D82"/>
    <w:multiLevelType w:val="hybridMultilevel"/>
    <w:tmpl w:val="BE4E590C"/>
    <w:lvl w:ilvl="0" w:tplc="898085AE">
      <w:start w:val="1"/>
      <w:numFmt w:val="decimal"/>
      <w:lvlText w:val="%1."/>
      <w:lvlJc w:val="left"/>
      <w:pPr>
        <w:ind w:left="1308" w:hanging="360"/>
        <w:jc w:val="left"/>
      </w:pPr>
      <w:rPr>
        <w:rFonts w:ascii="Georgia" w:eastAsia="Georgia" w:hAnsi="Georgia" w:cs="Georgia" w:hint="default"/>
        <w:spacing w:val="0"/>
        <w:w w:val="110"/>
        <w:sz w:val="19"/>
        <w:szCs w:val="19"/>
      </w:rPr>
    </w:lvl>
    <w:lvl w:ilvl="1" w:tplc="CD70CE9E">
      <w:numFmt w:val="bullet"/>
      <w:lvlText w:val="•"/>
      <w:lvlJc w:val="left"/>
      <w:pPr>
        <w:ind w:left="2198" w:hanging="360"/>
      </w:pPr>
      <w:rPr>
        <w:rFonts w:hint="default"/>
      </w:rPr>
    </w:lvl>
    <w:lvl w:ilvl="2" w:tplc="35DE1062">
      <w:numFmt w:val="bullet"/>
      <w:lvlText w:val="•"/>
      <w:lvlJc w:val="left"/>
      <w:pPr>
        <w:ind w:left="3096" w:hanging="360"/>
      </w:pPr>
      <w:rPr>
        <w:rFonts w:hint="default"/>
      </w:rPr>
    </w:lvl>
    <w:lvl w:ilvl="3" w:tplc="C628853E">
      <w:numFmt w:val="bullet"/>
      <w:lvlText w:val="•"/>
      <w:lvlJc w:val="left"/>
      <w:pPr>
        <w:ind w:left="3994" w:hanging="360"/>
      </w:pPr>
      <w:rPr>
        <w:rFonts w:hint="default"/>
      </w:rPr>
    </w:lvl>
    <w:lvl w:ilvl="4" w:tplc="10CCA5EE">
      <w:numFmt w:val="bullet"/>
      <w:lvlText w:val="•"/>
      <w:lvlJc w:val="left"/>
      <w:pPr>
        <w:ind w:left="4892" w:hanging="360"/>
      </w:pPr>
      <w:rPr>
        <w:rFonts w:hint="default"/>
      </w:rPr>
    </w:lvl>
    <w:lvl w:ilvl="5" w:tplc="20AA61EE">
      <w:numFmt w:val="bullet"/>
      <w:lvlText w:val="•"/>
      <w:lvlJc w:val="left"/>
      <w:pPr>
        <w:ind w:left="5790" w:hanging="360"/>
      </w:pPr>
      <w:rPr>
        <w:rFonts w:hint="default"/>
      </w:rPr>
    </w:lvl>
    <w:lvl w:ilvl="6" w:tplc="875424D2">
      <w:numFmt w:val="bullet"/>
      <w:lvlText w:val="•"/>
      <w:lvlJc w:val="left"/>
      <w:pPr>
        <w:ind w:left="6688" w:hanging="360"/>
      </w:pPr>
      <w:rPr>
        <w:rFonts w:hint="default"/>
      </w:rPr>
    </w:lvl>
    <w:lvl w:ilvl="7" w:tplc="0D4EBD80">
      <w:numFmt w:val="bullet"/>
      <w:lvlText w:val="•"/>
      <w:lvlJc w:val="left"/>
      <w:pPr>
        <w:ind w:left="7586" w:hanging="360"/>
      </w:pPr>
      <w:rPr>
        <w:rFonts w:hint="default"/>
      </w:rPr>
    </w:lvl>
    <w:lvl w:ilvl="8" w:tplc="468E47DE">
      <w:numFmt w:val="bullet"/>
      <w:lvlText w:val="•"/>
      <w:lvlJc w:val="left"/>
      <w:pPr>
        <w:ind w:left="8484" w:hanging="360"/>
      </w:pPr>
      <w:rPr>
        <w:rFonts w:hint="default"/>
      </w:rPr>
    </w:lvl>
  </w:abstractNum>
  <w:abstractNum w:abstractNumId="15">
    <w:nsid w:val="0FBB257B"/>
    <w:multiLevelType w:val="hybridMultilevel"/>
    <w:tmpl w:val="41E69080"/>
    <w:lvl w:ilvl="0" w:tplc="01A80B6A">
      <w:start w:val="1"/>
      <w:numFmt w:val="decimal"/>
      <w:lvlText w:val="%1."/>
      <w:lvlJc w:val="left"/>
      <w:pPr>
        <w:ind w:left="948" w:hanging="360"/>
        <w:jc w:val="left"/>
      </w:pPr>
      <w:rPr>
        <w:rFonts w:ascii="Georgia" w:eastAsia="Georgia" w:hAnsi="Georgia" w:cs="Georgia" w:hint="default"/>
        <w:spacing w:val="0"/>
        <w:w w:val="110"/>
        <w:sz w:val="19"/>
        <w:szCs w:val="19"/>
      </w:rPr>
    </w:lvl>
    <w:lvl w:ilvl="1" w:tplc="41FE40DA">
      <w:numFmt w:val="bullet"/>
      <w:lvlText w:val="•"/>
      <w:lvlJc w:val="left"/>
      <w:pPr>
        <w:ind w:left="1874" w:hanging="360"/>
      </w:pPr>
      <w:rPr>
        <w:rFonts w:hint="default"/>
      </w:rPr>
    </w:lvl>
    <w:lvl w:ilvl="2" w:tplc="66C03BA8">
      <w:numFmt w:val="bullet"/>
      <w:lvlText w:val="•"/>
      <w:lvlJc w:val="left"/>
      <w:pPr>
        <w:ind w:left="2808" w:hanging="360"/>
      </w:pPr>
      <w:rPr>
        <w:rFonts w:hint="default"/>
      </w:rPr>
    </w:lvl>
    <w:lvl w:ilvl="3" w:tplc="11EE2248">
      <w:numFmt w:val="bullet"/>
      <w:lvlText w:val="•"/>
      <w:lvlJc w:val="left"/>
      <w:pPr>
        <w:ind w:left="3742" w:hanging="360"/>
      </w:pPr>
      <w:rPr>
        <w:rFonts w:hint="default"/>
      </w:rPr>
    </w:lvl>
    <w:lvl w:ilvl="4" w:tplc="759A28B0">
      <w:numFmt w:val="bullet"/>
      <w:lvlText w:val="•"/>
      <w:lvlJc w:val="left"/>
      <w:pPr>
        <w:ind w:left="4676" w:hanging="360"/>
      </w:pPr>
      <w:rPr>
        <w:rFonts w:hint="default"/>
      </w:rPr>
    </w:lvl>
    <w:lvl w:ilvl="5" w:tplc="41584462">
      <w:numFmt w:val="bullet"/>
      <w:lvlText w:val="•"/>
      <w:lvlJc w:val="left"/>
      <w:pPr>
        <w:ind w:left="5610" w:hanging="360"/>
      </w:pPr>
      <w:rPr>
        <w:rFonts w:hint="default"/>
      </w:rPr>
    </w:lvl>
    <w:lvl w:ilvl="6" w:tplc="E61675A4">
      <w:numFmt w:val="bullet"/>
      <w:lvlText w:val="•"/>
      <w:lvlJc w:val="left"/>
      <w:pPr>
        <w:ind w:left="6544" w:hanging="360"/>
      </w:pPr>
      <w:rPr>
        <w:rFonts w:hint="default"/>
      </w:rPr>
    </w:lvl>
    <w:lvl w:ilvl="7" w:tplc="7C564C64">
      <w:numFmt w:val="bullet"/>
      <w:lvlText w:val="•"/>
      <w:lvlJc w:val="left"/>
      <w:pPr>
        <w:ind w:left="7478" w:hanging="360"/>
      </w:pPr>
      <w:rPr>
        <w:rFonts w:hint="default"/>
      </w:rPr>
    </w:lvl>
    <w:lvl w:ilvl="8" w:tplc="E612D144">
      <w:numFmt w:val="bullet"/>
      <w:lvlText w:val="•"/>
      <w:lvlJc w:val="left"/>
      <w:pPr>
        <w:ind w:left="8412" w:hanging="360"/>
      </w:pPr>
      <w:rPr>
        <w:rFonts w:hint="default"/>
      </w:rPr>
    </w:lvl>
  </w:abstractNum>
  <w:abstractNum w:abstractNumId="16">
    <w:nsid w:val="0FD34951"/>
    <w:multiLevelType w:val="hybridMultilevel"/>
    <w:tmpl w:val="B3F40BDE"/>
    <w:lvl w:ilvl="0" w:tplc="B1EC35F2">
      <w:start w:val="1"/>
      <w:numFmt w:val="upperRoman"/>
      <w:lvlText w:val="%1."/>
      <w:lvlJc w:val="left"/>
      <w:pPr>
        <w:ind w:left="858" w:hanging="270"/>
        <w:jc w:val="left"/>
      </w:pPr>
      <w:rPr>
        <w:rFonts w:ascii="Times New Roman" w:eastAsia="Times New Roman" w:hAnsi="Times New Roman" w:cs="Times New Roman" w:hint="default"/>
        <w:b/>
        <w:bCs/>
        <w:spacing w:val="-2"/>
        <w:w w:val="100"/>
        <w:sz w:val="24"/>
        <w:szCs w:val="24"/>
      </w:rPr>
    </w:lvl>
    <w:lvl w:ilvl="1" w:tplc="F7C293AC">
      <w:start w:val="1"/>
      <w:numFmt w:val="upperLetter"/>
      <w:lvlText w:val="%2."/>
      <w:lvlJc w:val="left"/>
      <w:pPr>
        <w:ind w:left="1668" w:hanging="360"/>
        <w:jc w:val="left"/>
      </w:pPr>
      <w:rPr>
        <w:rFonts w:ascii="Times New Roman" w:eastAsia="Times New Roman" w:hAnsi="Times New Roman" w:cs="Times New Roman" w:hint="default"/>
        <w:i/>
        <w:spacing w:val="-5"/>
        <w:w w:val="115"/>
        <w:sz w:val="19"/>
        <w:szCs w:val="19"/>
      </w:rPr>
    </w:lvl>
    <w:lvl w:ilvl="2" w:tplc="D7403EE8">
      <w:start w:val="1"/>
      <w:numFmt w:val="decimal"/>
      <w:lvlText w:val="%3."/>
      <w:lvlJc w:val="left"/>
      <w:pPr>
        <w:ind w:left="2208" w:hanging="360"/>
        <w:jc w:val="left"/>
      </w:pPr>
      <w:rPr>
        <w:rFonts w:ascii="Georgia" w:eastAsia="Georgia" w:hAnsi="Georgia" w:cs="Georgia" w:hint="default"/>
        <w:spacing w:val="0"/>
        <w:w w:val="110"/>
        <w:sz w:val="19"/>
        <w:szCs w:val="19"/>
      </w:rPr>
    </w:lvl>
    <w:lvl w:ilvl="3" w:tplc="BE24F17E">
      <w:start w:val="1"/>
      <w:numFmt w:val="lowerLetter"/>
      <w:lvlText w:val="%4)"/>
      <w:lvlJc w:val="left"/>
      <w:pPr>
        <w:ind w:left="3108" w:hanging="360"/>
        <w:jc w:val="left"/>
      </w:pPr>
      <w:rPr>
        <w:rFonts w:ascii="Georgia" w:eastAsia="Georgia" w:hAnsi="Georgia" w:cs="Georgia" w:hint="default"/>
        <w:spacing w:val="0"/>
        <w:w w:val="97"/>
        <w:sz w:val="19"/>
        <w:szCs w:val="19"/>
      </w:rPr>
    </w:lvl>
    <w:lvl w:ilvl="4" w:tplc="2FF8B678">
      <w:start w:val="1"/>
      <w:numFmt w:val="decimal"/>
      <w:lvlText w:val="(%5)"/>
      <w:lvlJc w:val="left"/>
      <w:pPr>
        <w:ind w:left="4188" w:hanging="360"/>
        <w:jc w:val="left"/>
      </w:pPr>
      <w:rPr>
        <w:rFonts w:ascii="Georgia" w:eastAsia="Georgia" w:hAnsi="Georgia" w:cs="Georgia" w:hint="default"/>
        <w:spacing w:val="0"/>
        <w:w w:val="101"/>
        <w:sz w:val="19"/>
        <w:szCs w:val="19"/>
      </w:rPr>
    </w:lvl>
    <w:lvl w:ilvl="5" w:tplc="ADFC2E68">
      <w:start w:val="1"/>
      <w:numFmt w:val="lowerRoman"/>
      <w:lvlText w:val="(%6)"/>
      <w:lvlJc w:val="left"/>
      <w:pPr>
        <w:ind w:left="4548" w:hanging="360"/>
        <w:jc w:val="left"/>
      </w:pPr>
      <w:rPr>
        <w:rFonts w:ascii="Georgia" w:eastAsia="Georgia" w:hAnsi="Georgia" w:cs="Georgia" w:hint="default"/>
        <w:spacing w:val="0"/>
        <w:w w:val="94"/>
        <w:sz w:val="19"/>
        <w:szCs w:val="19"/>
      </w:rPr>
    </w:lvl>
    <w:lvl w:ilvl="6" w:tplc="9F82CB1E">
      <w:numFmt w:val="bullet"/>
      <w:lvlText w:val="•"/>
      <w:lvlJc w:val="left"/>
      <w:pPr>
        <w:ind w:left="5688" w:hanging="360"/>
      </w:pPr>
      <w:rPr>
        <w:rFonts w:hint="default"/>
      </w:rPr>
    </w:lvl>
    <w:lvl w:ilvl="7" w:tplc="D89676B2">
      <w:numFmt w:val="bullet"/>
      <w:lvlText w:val="•"/>
      <w:lvlJc w:val="left"/>
      <w:pPr>
        <w:ind w:left="6836" w:hanging="360"/>
      </w:pPr>
      <w:rPr>
        <w:rFonts w:hint="default"/>
      </w:rPr>
    </w:lvl>
    <w:lvl w:ilvl="8" w:tplc="10A4C330">
      <w:numFmt w:val="bullet"/>
      <w:lvlText w:val="•"/>
      <w:lvlJc w:val="left"/>
      <w:pPr>
        <w:ind w:left="7984" w:hanging="360"/>
      </w:pPr>
      <w:rPr>
        <w:rFonts w:hint="default"/>
      </w:rPr>
    </w:lvl>
  </w:abstractNum>
  <w:abstractNum w:abstractNumId="17">
    <w:nsid w:val="11F763B7"/>
    <w:multiLevelType w:val="hybridMultilevel"/>
    <w:tmpl w:val="56044BF6"/>
    <w:lvl w:ilvl="0" w:tplc="7AD812FC">
      <w:start w:val="1"/>
      <w:numFmt w:val="decimal"/>
      <w:lvlText w:val="%1."/>
      <w:lvlJc w:val="left"/>
      <w:pPr>
        <w:ind w:left="2748" w:hanging="360"/>
        <w:jc w:val="left"/>
      </w:pPr>
      <w:rPr>
        <w:rFonts w:ascii="Georgia" w:eastAsia="Georgia" w:hAnsi="Georgia" w:cs="Georgia" w:hint="default"/>
        <w:spacing w:val="0"/>
        <w:w w:val="110"/>
        <w:sz w:val="19"/>
        <w:szCs w:val="19"/>
      </w:rPr>
    </w:lvl>
    <w:lvl w:ilvl="1" w:tplc="CA362BC6">
      <w:numFmt w:val="bullet"/>
      <w:lvlText w:val="•"/>
      <w:lvlJc w:val="left"/>
      <w:pPr>
        <w:ind w:left="3494" w:hanging="360"/>
      </w:pPr>
      <w:rPr>
        <w:rFonts w:hint="default"/>
      </w:rPr>
    </w:lvl>
    <w:lvl w:ilvl="2" w:tplc="B18CCFCC">
      <w:numFmt w:val="bullet"/>
      <w:lvlText w:val="•"/>
      <w:lvlJc w:val="left"/>
      <w:pPr>
        <w:ind w:left="4248" w:hanging="360"/>
      </w:pPr>
      <w:rPr>
        <w:rFonts w:hint="default"/>
      </w:rPr>
    </w:lvl>
    <w:lvl w:ilvl="3" w:tplc="4EE667B6">
      <w:numFmt w:val="bullet"/>
      <w:lvlText w:val="•"/>
      <w:lvlJc w:val="left"/>
      <w:pPr>
        <w:ind w:left="5002" w:hanging="360"/>
      </w:pPr>
      <w:rPr>
        <w:rFonts w:hint="default"/>
      </w:rPr>
    </w:lvl>
    <w:lvl w:ilvl="4" w:tplc="33F25C4A">
      <w:numFmt w:val="bullet"/>
      <w:lvlText w:val="•"/>
      <w:lvlJc w:val="left"/>
      <w:pPr>
        <w:ind w:left="5756" w:hanging="360"/>
      </w:pPr>
      <w:rPr>
        <w:rFonts w:hint="default"/>
      </w:rPr>
    </w:lvl>
    <w:lvl w:ilvl="5" w:tplc="F7169FDC">
      <w:numFmt w:val="bullet"/>
      <w:lvlText w:val="•"/>
      <w:lvlJc w:val="left"/>
      <w:pPr>
        <w:ind w:left="6510" w:hanging="360"/>
      </w:pPr>
      <w:rPr>
        <w:rFonts w:hint="default"/>
      </w:rPr>
    </w:lvl>
    <w:lvl w:ilvl="6" w:tplc="6096C5FA">
      <w:numFmt w:val="bullet"/>
      <w:lvlText w:val="•"/>
      <w:lvlJc w:val="left"/>
      <w:pPr>
        <w:ind w:left="7264" w:hanging="360"/>
      </w:pPr>
      <w:rPr>
        <w:rFonts w:hint="default"/>
      </w:rPr>
    </w:lvl>
    <w:lvl w:ilvl="7" w:tplc="C03E937E">
      <w:numFmt w:val="bullet"/>
      <w:lvlText w:val="•"/>
      <w:lvlJc w:val="left"/>
      <w:pPr>
        <w:ind w:left="8018" w:hanging="360"/>
      </w:pPr>
      <w:rPr>
        <w:rFonts w:hint="default"/>
      </w:rPr>
    </w:lvl>
    <w:lvl w:ilvl="8" w:tplc="B256F8E0">
      <w:numFmt w:val="bullet"/>
      <w:lvlText w:val="•"/>
      <w:lvlJc w:val="left"/>
      <w:pPr>
        <w:ind w:left="8772" w:hanging="360"/>
      </w:pPr>
      <w:rPr>
        <w:rFonts w:hint="default"/>
      </w:rPr>
    </w:lvl>
  </w:abstractNum>
  <w:abstractNum w:abstractNumId="18">
    <w:nsid w:val="12310625"/>
    <w:multiLevelType w:val="hybridMultilevel"/>
    <w:tmpl w:val="D1401594"/>
    <w:lvl w:ilvl="0" w:tplc="2D963980">
      <w:start w:val="1"/>
      <w:numFmt w:val="decimal"/>
      <w:lvlText w:val="%1."/>
      <w:lvlJc w:val="left"/>
      <w:pPr>
        <w:ind w:left="948" w:hanging="360"/>
        <w:jc w:val="left"/>
      </w:pPr>
      <w:rPr>
        <w:rFonts w:ascii="Georgia" w:eastAsia="Georgia" w:hAnsi="Georgia" w:cs="Georgia" w:hint="default"/>
        <w:spacing w:val="0"/>
        <w:w w:val="110"/>
        <w:sz w:val="19"/>
        <w:szCs w:val="19"/>
      </w:rPr>
    </w:lvl>
    <w:lvl w:ilvl="1" w:tplc="71A2D326">
      <w:numFmt w:val="bullet"/>
      <w:lvlText w:val="•"/>
      <w:lvlJc w:val="left"/>
      <w:pPr>
        <w:ind w:left="1874" w:hanging="360"/>
      </w:pPr>
      <w:rPr>
        <w:rFonts w:hint="default"/>
      </w:rPr>
    </w:lvl>
    <w:lvl w:ilvl="2" w:tplc="1166E206">
      <w:numFmt w:val="bullet"/>
      <w:lvlText w:val="•"/>
      <w:lvlJc w:val="left"/>
      <w:pPr>
        <w:ind w:left="2808" w:hanging="360"/>
      </w:pPr>
      <w:rPr>
        <w:rFonts w:hint="default"/>
      </w:rPr>
    </w:lvl>
    <w:lvl w:ilvl="3" w:tplc="8AC4E54C">
      <w:numFmt w:val="bullet"/>
      <w:lvlText w:val="•"/>
      <w:lvlJc w:val="left"/>
      <w:pPr>
        <w:ind w:left="3742" w:hanging="360"/>
      </w:pPr>
      <w:rPr>
        <w:rFonts w:hint="default"/>
      </w:rPr>
    </w:lvl>
    <w:lvl w:ilvl="4" w:tplc="3746D3D4">
      <w:numFmt w:val="bullet"/>
      <w:lvlText w:val="•"/>
      <w:lvlJc w:val="left"/>
      <w:pPr>
        <w:ind w:left="4676" w:hanging="360"/>
      </w:pPr>
      <w:rPr>
        <w:rFonts w:hint="default"/>
      </w:rPr>
    </w:lvl>
    <w:lvl w:ilvl="5" w:tplc="FF8A02B6">
      <w:numFmt w:val="bullet"/>
      <w:lvlText w:val="•"/>
      <w:lvlJc w:val="left"/>
      <w:pPr>
        <w:ind w:left="5610" w:hanging="360"/>
      </w:pPr>
      <w:rPr>
        <w:rFonts w:hint="default"/>
      </w:rPr>
    </w:lvl>
    <w:lvl w:ilvl="6" w:tplc="838E75EA">
      <w:numFmt w:val="bullet"/>
      <w:lvlText w:val="•"/>
      <w:lvlJc w:val="left"/>
      <w:pPr>
        <w:ind w:left="6544" w:hanging="360"/>
      </w:pPr>
      <w:rPr>
        <w:rFonts w:hint="default"/>
      </w:rPr>
    </w:lvl>
    <w:lvl w:ilvl="7" w:tplc="18829FF8">
      <w:numFmt w:val="bullet"/>
      <w:lvlText w:val="•"/>
      <w:lvlJc w:val="left"/>
      <w:pPr>
        <w:ind w:left="7478" w:hanging="360"/>
      </w:pPr>
      <w:rPr>
        <w:rFonts w:hint="default"/>
      </w:rPr>
    </w:lvl>
    <w:lvl w:ilvl="8" w:tplc="730AD934">
      <w:numFmt w:val="bullet"/>
      <w:lvlText w:val="•"/>
      <w:lvlJc w:val="left"/>
      <w:pPr>
        <w:ind w:left="8412" w:hanging="360"/>
      </w:pPr>
      <w:rPr>
        <w:rFonts w:hint="default"/>
      </w:rPr>
    </w:lvl>
  </w:abstractNum>
  <w:abstractNum w:abstractNumId="19">
    <w:nsid w:val="130018DC"/>
    <w:multiLevelType w:val="hybridMultilevel"/>
    <w:tmpl w:val="BC30F9CC"/>
    <w:lvl w:ilvl="0" w:tplc="963850CE">
      <w:start w:val="1"/>
      <w:numFmt w:val="decimal"/>
      <w:lvlText w:val="%1."/>
      <w:lvlJc w:val="left"/>
      <w:pPr>
        <w:ind w:left="1308" w:hanging="360"/>
        <w:jc w:val="left"/>
      </w:pPr>
      <w:rPr>
        <w:rFonts w:ascii="Georgia" w:eastAsia="Georgia" w:hAnsi="Georgia" w:cs="Georgia" w:hint="default"/>
        <w:spacing w:val="0"/>
        <w:w w:val="110"/>
        <w:sz w:val="19"/>
        <w:szCs w:val="19"/>
      </w:rPr>
    </w:lvl>
    <w:lvl w:ilvl="1" w:tplc="5B18091E">
      <w:numFmt w:val="bullet"/>
      <w:lvlText w:val="•"/>
      <w:lvlJc w:val="left"/>
      <w:pPr>
        <w:ind w:left="2198" w:hanging="360"/>
      </w:pPr>
      <w:rPr>
        <w:rFonts w:hint="default"/>
      </w:rPr>
    </w:lvl>
    <w:lvl w:ilvl="2" w:tplc="069CCD72">
      <w:numFmt w:val="bullet"/>
      <w:lvlText w:val="•"/>
      <w:lvlJc w:val="left"/>
      <w:pPr>
        <w:ind w:left="3096" w:hanging="360"/>
      </w:pPr>
      <w:rPr>
        <w:rFonts w:hint="default"/>
      </w:rPr>
    </w:lvl>
    <w:lvl w:ilvl="3" w:tplc="3A5EB32A">
      <w:numFmt w:val="bullet"/>
      <w:lvlText w:val="•"/>
      <w:lvlJc w:val="left"/>
      <w:pPr>
        <w:ind w:left="3994" w:hanging="360"/>
      </w:pPr>
      <w:rPr>
        <w:rFonts w:hint="default"/>
      </w:rPr>
    </w:lvl>
    <w:lvl w:ilvl="4" w:tplc="C40EC0B2">
      <w:numFmt w:val="bullet"/>
      <w:lvlText w:val="•"/>
      <w:lvlJc w:val="left"/>
      <w:pPr>
        <w:ind w:left="4892" w:hanging="360"/>
      </w:pPr>
      <w:rPr>
        <w:rFonts w:hint="default"/>
      </w:rPr>
    </w:lvl>
    <w:lvl w:ilvl="5" w:tplc="0E16C33E">
      <w:numFmt w:val="bullet"/>
      <w:lvlText w:val="•"/>
      <w:lvlJc w:val="left"/>
      <w:pPr>
        <w:ind w:left="5790" w:hanging="360"/>
      </w:pPr>
      <w:rPr>
        <w:rFonts w:hint="default"/>
      </w:rPr>
    </w:lvl>
    <w:lvl w:ilvl="6" w:tplc="9C3E8E36">
      <w:numFmt w:val="bullet"/>
      <w:lvlText w:val="•"/>
      <w:lvlJc w:val="left"/>
      <w:pPr>
        <w:ind w:left="6688" w:hanging="360"/>
      </w:pPr>
      <w:rPr>
        <w:rFonts w:hint="default"/>
      </w:rPr>
    </w:lvl>
    <w:lvl w:ilvl="7" w:tplc="307C8FCC">
      <w:numFmt w:val="bullet"/>
      <w:lvlText w:val="•"/>
      <w:lvlJc w:val="left"/>
      <w:pPr>
        <w:ind w:left="7586" w:hanging="360"/>
      </w:pPr>
      <w:rPr>
        <w:rFonts w:hint="default"/>
      </w:rPr>
    </w:lvl>
    <w:lvl w:ilvl="8" w:tplc="FAC61F54">
      <w:numFmt w:val="bullet"/>
      <w:lvlText w:val="•"/>
      <w:lvlJc w:val="left"/>
      <w:pPr>
        <w:ind w:left="8484" w:hanging="360"/>
      </w:pPr>
      <w:rPr>
        <w:rFonts w:hint="default"/>
      </w:rPr>
    </w:lvl>
  </w:abstractNum>
  <w:abstractNum w:abstractNumId="20">
    <w:nsid w:val="131E1849"/>
    <w:multiLevelType w:val="hybridMultilevel"/>
    <w:tmpl w:val="C36EFEDA"/>
    <w:lvl w:ilvl="0" w:tplc="BD701D14">
      <w:start w:val="1"/>
      <w:numFmt w:val="decimal"/>
      <w:lvlText w:val="%1."/>
      <w:lvlJc w:val="left"/>
      <w:pPr>
        <w:ind w:left="1308" w:hanging="360"/>
        <w:jc w:val="left"/>
      </w:pPr>
      <w:rPr>
        <w:rFonts w:ascii="Georgia" w:eastAsia="Georgia" w:hAnsi="Georgia" w:cs="Georgia" w:hint="default"/>
        <w:spacing w:val="0"/>
        <w:w w:val="110"/>
        <w:sz w:val="19"/>
        <w:szCs w:val="19"/>
      </w:rPr>
    </w:lvl>
    <w:lvl w:ilvl="1" w:tplc="0EAAD458">
      <w:numFmt w:val="bullet"/>
      <w:lvlText w:val="•"/>
      <w:lvlJc w:val="left"/>
      <w:pPr>
        <w:ind w:left="2198" w:hanging="360"/>
      </w:pPr>
      <w:rPr>
        <w:rFonts w:hint="default"/>
      </w:rPr>
    </w:lvl>
    <w:lvl w:ilvl="2" w:tplc="ADBCB5C8">
      <w:numFmt w:val="bullet"/>
      <w:lvlText w:val="•"/>
      <w:lvlJc w:val="left"/>
      <w:pPr>
        <w:ind w:left="3096" w:hanging="360"/>
      </w:pPr>
      <w:rPr>
        <w:rFonts w:hint="default"/>
      </w:rPr>
    </w:lvl>
    <w:lvl w:ilvl="3" w:tplc="47285A2A">
      <w:numFmt w:val="bullet"/>
      <w:lvlText w:val="•"/>
      <w:lvlJc w:val="left"/>
      <w:pPr>
        <w:ind w:left="3994" w:hanging="360"/>
      </w:pPr>
      <w:rPr>
        <w:rFonts w:hint="default"/>
      </w:rPr>
    </w:lvl>
    <w:lvl w:ilvl="4" w:tplc="6C427C5E">
      <w:numFmt w:val="bullet"/>
      <w:lvlText w:val="•"/>
      <w:lvlJc w:val="left"/>
      <w:pPr>
        <w:ind w:left="4892" w:hanging="360"/>
      </w:pPr>
      <w:rPr>
        <w:rFonts w:hint="default"/>
      </w:rPr>
    </w:lvl>
    <w:lvl w:ilvl="5" w:tplc="A15278DC">
      <w:numFmt w:val="bullet"/>
      <w:lvlText w:val="•"/>
      <w:lvlJc w:val="left"/>
      <w:pPr>
        <w:ind w:left="5790" w:hanging="360"/>
      </w:pPr>
      <w:rPr>
        <w:rFonts w:hint="default"/>
      </w:rPr>
    </w:lvl>
    <w:lvl w:ilvl="6" w:tplc="100CED9C">
      <w:numFmt w:val="bullet"/>
      <w:lvlText w:val="•"/>
      <w:lvlJc w:val="left"/>
      <w:pPr>
        <w:ind w:left="6688" w:hanging="360"/>
      </w:pPr>
      <w:rPr>
        <w:rFonts w:hint="default"/>
      </w:rPr>
    </w:lvl>
    <w:lvl w:ilvl="7" w:tplc="1526C254">
      <w:numFmt w:val="bullet"/>
      <w:lvlText w:val="•"/>
      <w:lvlJc w:val="left"/>
      <w:pPr>
        <w:ind w:left="7586" w:hanging="360"/>
      </w:pPr>
      <w:rPr>
        <w:rFonts w:hint="default"/>
      </w:rPr>
    </w:lvl>
    <w:lvl w:ilvl="8" w:tplc="C78E4704">
      <w:numFmt w:val="bullet"/>
      <w:lvlText w:val="•"/>
      <w:lvlJc w:val="left"/>
      <w:pPr>
        <w:ind w:left="8484" w:hanging="360"/>
      </w:pPr>
      <w:rPr>
        <w:rFonts w:hint="default"/>
      </w:rPr>
    </w:lvl>
  </w:abstractNum>
  <w:abstractNum w:abstractNumId="21">
    <w:nsid w:val="133219CC"/>
    <w:multiLevelType w:val="hybridMultilevel"/>
    <w:tmpl w:val="ABBA6912"/>
    <w:lvl w:ilvl="0" w:tplc="3EA476CC">
      <w:numFmt w:val="bullet"/>
      <w:lvlText w:val=""/>
      <w:lvlJc w:val="left"/>
      <w:pPr>
        <w:ind w:left="588" w:hanging="360"/>
      </w:pPr>
      <w:rPr>
        <w:rFonts w:ascii="Symbol" w:eastAsia="Symbol" w:hAnsi="Symbol" w:cs="Symbol" w:hint="default"/>
        <w:w w:val="102"/>
        <w:sz w:val="19"/>
        <w:szCs w:val="19"/>
      </w:rPr>
    </w:lvl>
    <w:lvl w:ilvl="1" w:tplc="FF9816BC">
      <w:numFmt w:val="bullet"/>
      <w:lvlText w:val=""/>
      <w:lvlJc w:val="left"/>
      <w:pPr>
        <w:ind w:left="1308" w:hanging="360"/>
      </w:pPr>
      <w:rPr>
        <w:rFonts w:ascii="Symbol" w:eastAsia="Symbol" w:hAnsi="Symbol" w:cs="Symbol" w:hint="default"/>
        <w:w w:val="102"/>
        <w:sz w:val="19"/>
        <w:szCs w:val="19"/>
      </w:rPr>
    </w:lvl>
    <w:lvl w:ilvl="2" w:tplc="83D02AF2">
      <w:numFmt w:val="bullet"/>
      <w:lvlText w:val="•"/>
      <w:lvlJc w:val="left"/>
      <w:pPr>
        <w:ind w:left="2297" w:hanging="360"/>
      </w:pPr>
      <w:rPr>
        <w:rFonts w:hint="default"/>
      </w:rPr>
    </w:lvl>
    <w:lvl w:ilvl="3" w:tplc="F8FED9E6">
      <w:numFmt w:val="bullet"/>
      <w:lvlText w:val="•"/>
      <w:lvlJc w:val="left"/>
      <w:pPr>
        <w:ind w:left="3295" w:hanging="360"/>
      </w:pPr>
      <w:rPr>
        <w:rFonts w:hint="default"/>
      </w:rPr>
    </w:lvl>
    <w:lvl w:ilvl="4" w:tplc="F12CAAE4">
      <w:numFmt w:val="bullet"/>
      <w:lvlText w:val="•"/>
      <w:lvlJc w:val="left"/>
      <w:pPr>
        <w:ind w:left="4293" w:hanging="360"/>
      </w:pPr>
      <w:rPr>
        <w:rFonts w:hint="default"/>
      </w:rPr>
    </w:lvl>
    <w:lvl w:ilvl="5" w:tplc="8D6AABCA">
      <w:numFmt w:val="bullet"/>
      <w:lvlText w:val="•"/>
      <w:lvlJc w:val="left"/>
      <w:pPr>
        <w:ind w:left="5291" w:hanging="360"/>
      </w:pPr>
      <w:rPr>
        <w:rFonts w:hint="default"/>
      </w:rPr>
    </w:lvl>
    <w:lvl w:ilvl="6" w:tplc="D5663FF0">
      <w:numFmt w:val="bullet"/>
      <w:lvlText w:val="•"/>
      <w:lvlJc w:val="left"/>
      <w:pPr>
        <w:ind w:left="6288" w:hanging="360"/>
      </w:pPr>
      <w:rPr>
        <w:rFonts w:hint="default"/>
      </w:rPr>
    </w:lvl>
    <w:lvl w:ilvl="7" w:tplc="5B4616CC">
      <w:numFmt w:val="bullet"/>
      <w:lvlText w:val="•"/>
      <w:lvlJc w:val="left"/>
      <w:pPr>
        <w:ind w:left="7286" w:hanging="360"/>
      </w:pPr>
      <w:rPr>
        <w:rFonts w:hint="default"/>
      </w:rPr>
    </w:lvl>
    <w:lvl w:ilvl="8" w:tplc="F552FB0E">
      <w:numFmt w:val="bullet"/>
      <w:lvlText w:val="•"/>
      <w:lvlJc w:val="left"/>
      <w:pPr>
        <w:ind w:left="8284" w:hanging="360"/>
      </w:pPr>
      <w:rPr>
        <w:rFonts w:hint="default"/>
      </w:rPr>
    </w:lvl>
  </w:abstractNum>
  <w:abstractNum w:abstractNumId="22">
    <w:nsid w:val="16B01C65"/>
    <w:multiLevelType w:val="hybridMultilevel"/>
    <w:tmpl w:val="2F1C8ED8"/>
    <w:lvl w:ilvl="0" w:tplc="7368F152">
      <w:start w:val="3"/>
      <w:numFmt w:val="lowerRoman"/>
      <w:lvlText w:val="(%1)"/>
      <w:lvlJc w:val="left"/>
      <w:pPr>
        <w:ind w:left="4548" w:hanging="360"/>
        <w:jc w:val="left"/>
      </w:pPr>
      <w:rPr>
        <w:rFonts w:ascii="Georgia" w:eastAsia="Georgia" w:hAnsi="Georgia" w:cs="Georgia" w:hint="default"/>
        <w:spacing w:val="0"/>
        <w:w w:val="96"/>
        <w:sz w:val="19"/>
        <w:szCs w:val="19"/>
      </w:rPr>
    </w:lvl>
    <w:lvl w:ilvl="1" w:tplc="5C383628">
      <w:numFmt w:val="bullet"/>
      <w:lvlText w:val="•"/>
      <w:lvlJc w:val="left"/>
      <w:pPr>
        <w:ind w:left="5114" w:hanging="360"/>
      </w:pPr>
      <w:rPr>
        <w:rFonts w:hint="default"/>
      </w:rPr>
    </w:lvl>
    <w:lvl w:ilvl="2" w:tplc="FB8CC2D8">
      <w:numFmt w:val="bullet"/>
      <w:lvlText w:val="•"/>
      <w:lvlJc w:val="left"/>
      <w:pPr>
        <w:ind w:left="5688" w:hanging="360"/>
      </w:pPr>
      <w:rPr>
        <w:rFonts w:hint="default"/>
      </w:rPr>
    </w:lvl>
    <w:lvl w:ilvl="3" w:tplc="6C9E4B98">
      <w:numFmt w:val="bullet"/>
      <w:lvlText w:val="•"/>
      <w:lvlJc w:val="left"/>
      <w:pPr>
        <w:ind w:left="6262" w:hanging="360"/>
      </w:pPr>
      <w:rPr>
        <w:rFonts w:hint="default"/>
      </w:rPr>
    </w:lvl>
    <w:lvl w:ilvl="4" w:tplc="6986CC18">
      <w:numFmt w:val="bullet"/>
      <w:lvlText w:val="•"/>
      <w:lvlJc w:val="left"/>
      <w:pPr>
        <w:ind w:left="6836" w:hanging="360"/>
      </w:pPr>
      <w:rPr>
        <w:rFonts w:hint="default"/>
      </w:rPr>
    </w:lvl>
    <w:lvl w:ilvl="5" w:tplc="4522B37E">
      <w:numFmt w:val="bullet"/>
      <w:lvlText w:val="•"/>
      <w:lvlJc w:val="left"/>
      <w:pPr>
        <w:ind w:left="7410" w:hanging="360"/>
      </w:pPr>
      <w:rPr>
        <w:rFonts w:hint="default"/>
      </w:rPr>
    </w:lvl>
    <w:lvl w:ilvl="6" w:tplc="7C32EED2">
      <w:numFmt w:val="bullet"/>
      <w:lvlText w:val="•"/>
      <w:lvlJc w:val="left"/>
      <w:pPr>
        <w:ind w:left="7984" w:hanging="360"/>
      </w:pPr>
      <w:rPr>
        <w:rFonts w:hint="default"/>
      </w:rPr>
    </w:lvl>
    <w:lvl w:ilvl="7" w:tplc="883CC4FE">
      <w:numFmt w:val="bullet"/>
      <w:lvlText w:val="•"/>
      <w:lvlJc w:val="left"/>
      <w:pPr>
        <w:ind w:left="8558" w:hanging="360"/>
      </w:pPr>
      <w:rPr>
        <w:rFonts w:hint="default"/>
      </w:rPr>
    </w:lvl>
    <w:lvl w:ilvl="8" w:tplc="C4AC8D1C">
      <w:numFmt w:val="bullet"/>
      <w:lvlText w:val="•"/>
      <w:lvlJc w:val="left"/>
      <w:pPr>
        <w:ind w:left="9132" w:hanging="360"/>
      </w:pPr>
      <w:rPr>
        <w:rFonts w:hint="default"/>
      </w:rPr>
    </w:lvl>
  </w:abstractNum>
  <w:abstractNum w:abstractNumId="23">
    <w:nsid w:val="177E7334"/>
    <w:multiLevelType w:val="hybridMultilevel"/>
    <w:tmpl w:val="E320E412"/>
    <w:lvl w:ilvl="0" w:tplc="13FE519E">
      <w:start w:val="4"/>
      <w:numFmt w:val="decimal"/>
      <w:lvlText w:val="%1."/>
      <w:lvlJc w:val="left"/>
      <w:pPr>
        <w:ind w:left="948" w:hanging="360"/>
        <w:jc w:val="left"/>
      </w:pPr>
      <w:rPr>
        <w:rFonts w:ascii="Georgia" w:eastAsia="Georgia" w:hAnsi="Georgia" w:cs="Georgia" w:hint="default"/>
        <w:spacing w:val="0"/>
        <w:w w:val="92"/>
        <w:sz w:val="19"/>
        <w:szCs w:val="19"/>
      </w:rPr>
    </w:lvl>
    <w:lvl w:ilvl="1" w:tplc="98EE6C46">
      <w:numFmt w:val="bullet"/>
      <w:lvlText w:val=""/>
      <w:lvlJc w:val="left"/>
      <w:pPr>
        <w:ind w:left="1668" w:hanging="360"/>
      </w:pPr>
      <w:rPr>
        <w:rFonts w:ascii="Symbol" w:eastAsia="Symbol" w:hAnsi="Symbol" w:cs="Symbol" w:hint="default"/>
        <w:w w:val="102"/>
        <w:sz w:val="19"/>
        <w:szCs w:val="19"/>
      </w:rPr>
    </w:lvl>
    <w:lvl w:ilvl="2" w:tplc="2190D690">
      <w:numFmt w:val="bullet"/>
      <w:lvlText w:val="•"/>
      <w:lvlJc w:val="left"/>
      <w:pPr>
        <w:ind w:left="2617" w:hanging="360"/>
      </w:pPr>
      <w:rPr>
        <w:rFonts w:hint="default"/>
      </w:rPr>
    </w:lvl>
    <w:lvl w:ilvl="3" w:tplc="F1BE8BCA">
      <w:numFmt w:val="bullet"/>
      <w:lvlText w:val="•"/>
      <w:lvlJc w:val="left"/>
      <w:pPr>
        <w:ind w:left="3575" w:hanging="360"/>
      </w:pPr>
      <w:rPr>
        <w:rFonts w:hint="default"/>
      </w:rPr>
    </w:lvl>
    <w:lvl w:ilvl="4" w:tplc="4D24CFF8">
      <w:numFmt w:val="bullet"/>
      <w:lvlText w:val="•"/>
      <w:lvlJc w:val="left"/>
      <w:pPr>
        <w:ind w:left="4533" w:hanging="360"/>
      </w:pPr>
      <w:rPr>
        <w:rFonts w:hint="default"/>
      </w:rPr>
    </w:lvl>
    <w:lvl w:ilvl="5" w:tplc="187A6BEC">
      <w:numFmt w:val="bullet"/>
      <w:lvlText w:val="•"/>
      <w:lvlJc w:val="left"/>
      <w:pPr>
        <w:ind w:left="5491" w:hanging="360"/>
      </w:pPr>
      <w:rPr>
        <w:rFonts w:hint="default"/>
      </w:rPr>
    </w:lvl>
    <w:lvl w:ilvl="6" w:tplc="CD4C52EA">
      <w:numFmt w:val="bullet"/>
      <w:lvlText w:val="•"/>
      <w:lvlJc w:val="left"/>
      <w:pPr>
        <w:ind w:left="6448" w:hanging="360"/>
      </w:pPr>
      <w:rPr>
        <w:rFonts w:hint="default"/>
      </w:rPr>
    </w:lvl>
    <w:lvl w:ilvl="7" w:tplc="53C296A0">
      <w:numFmt w:val="bullet"/>
      <w:lvlText w:val="•"/>
      <w:lvlJc w:val="left"/>
      <w:pPr>
        <w:ind w:left="7406" w:hanging="360"/>
      </w:pPr>
      <w:rPr>
        <w:rFonts w:hint="default"/>
      </w:rPr>
    </w:lvl>
    <w:lvl w:ilvl="8" w:tplc="FC5874F0">
      <w:numFmt w:val="bullet"/>
      <w:lvlText w:val="•"/>
      <w:lvlJc w:val="left"/>
      <w:pPr>
        <w:ind w:left="8364" w:hanging="360"/>
      </w:pPr>
      <w:rPr>
        <w:rFonts w:hint="default"/>
      </w:rPr>
    </w:lvl>
  </w:abstractNum>
  <w:abstractNum w:abstractNumId="24">
    <w:nsid w:val="180415F2"/>
    <w:multiLevelType w:val="hybridMultilevel"/>
    <w:tmpl w:val="3B50E0E2"/>
    <w:lvl w:ilvl="0" w:tplc="F3A8368A">
      <w:start w:val="4"/>
      <w:numFmt w:val="decimal"/>
      <w:lvlText w:val="%1."/>
      <w:lvlJc w:val="left"/>
      <w:pPr>
        <w:ind w:left="948" w:hanging="360"/>
        <w:jc w:val="left"/>
      </w:pPr>
      <w:rPr>
        <w:rFonts w:ascii="Georgia" w:eastAsia="Georgia" w:hAnsi="Georgia" w:cs="Georgia" w:hint="default"/>
        <w:spacing w:val="0"/>
        <w:w w:val="92"/>
        <w:sz w:val="19"/>
        <w:szCs w:val="19"/>
      </w:rPr>
    </w:lvl>
    <w:lvl w:ilvl="1" w:tplc="D416E0EA">
      <w:numFmt w:val="bullet"/>
      <w:lvlText w:val="•"/>
      <w:lvlJc w:val="left"/>
      <w:pPr>
        <w:ind w:left="1874" w:hanging="360"/>
      </w:pPr>
      <w:rPr>
        <w:rFonts w:hint="default"/>
      </w:rPr>
    </w:lvl>
    <w:lvl w:ilvl="2" w:tplc="327C3ABA">
      <w:numFmt w:val="bullet"/>
      <w:lvlText w:val="•"/>
      <w:lvlJc w:val="left"/>
      <w:pPr>
        <w:ind w:left="2808" w:hanging="360"/>
      </w:pPr>
      <w:rPr>
        <w:rFonts w:hint="default"/>
      </w:rPr>
    </w:lvl>
    <w:lvl w:ilvl="3" w:tplc="5136F17E">
      <w:numFmt w:val="bullet"/>
      <w:lvlText w:val="•"/>
      <w:lvlJc w:val="left"/>
      <w:pPr>
        <w:ind w:left="3742" w:hanging="360"/>
      </w:pPr>
      <w:rPr>
        <w:rFonts w:hint="default"/>
      </w:rPr>
    </w:lvl>
    <w:lvl w:ilvl="4" w:tplc="2294D754">
      <w:numFmt w:val="bullet"/>
      <w:lvlText w:val="•"/>
      <w:lvlJc w:val="left"/>
      <w:pPr>
        <w:ind w:left="4676" w:hanging="360"/>
      </w:pPr>
      <w:rPr>
        <w:rFonts w:hint="default"/>
      </w:rPr>
    </w:lvl>
    <w:lvl w:ilvl="5" w:tplc="2CBCAE1E">
      <w:numFmt w:val="bullet"/>
      <w:lvlText w:val="•"/>
      <w:lvlJc w:val="left"/>
      <w:pPr>
        <w:ind w:left="5610" w:hanging="360"/>
      </w:pPr>
      <w:rPr>
        <w:rFonts w:hint="default"/>
      </w:rPr>
    </w:lvl>
    <w:lvl w:ilvl="6" w:tplc="63042EA4">
      <w:numFmt w:val="bullet"/>
      <w:lvlText w:val="•"/>
      <w:lvlJc w:val="left"/>
      <w:pPr>
        <w:ind w:left="6544" w:hanging="360"/>
      </w:pPr>
      <w:rPr>
        <w:rFonts w:hint="default"/>
      </w:rPr>
    </w:lvl>
    <w:lvl w:ilvl="7" w:tplc="B206299A">
      <w:numFmt w:val="bullet"/>
      <w:lvlText w:val="•"/>
      <w:lvlJc w:val="left"/>
      <w:pPr>
        <w:ind w:left="7478" w:hanging="360"/>
      </w:pPr>
      <w:rPr>
        <w:rFonts w:hint="default"/>
      </w:rPr>
    </w:lvl>
    <w:lvl w:ilvl="8" w:tplc="7722F5D4">
      <w:numFmt w:val="bullet"/>
      <w:lvlText w:val="•"/>
      <w:lvlJc w:val="left"/>
      <w:pPr>
        <w:ind w:left="8412" w:hanging="360"/>
      </w:pPr>
      <w:rPr>
        <w:rFonts w:hint="default"/>
      </w:rPr>
    </w:lvl>
  </w:abstractNum>
  <w:abstractNum w:abstractNumId="25">
    <w:nsid w:val="18B806A7"/>
    <w:multiLevelType w:val="hybridMultilevel"/>
    <w:tmpl w:val="B6347784"/>
    <w:lvl w:ilvl="0" w:tplc="81A291BC">
      <w:start w:val="4"/>
      <w:numFmt w:val="decimal"/>
      <w:lvlText w:val="%1."/>
      <w:lvlJc w:val="left"/>
      <w:pPr>
        <w:ind w:left="547" w:hanging="435"/>
        <w:jc w:val="left"/>
      </w:pPr>
      <w:rPr>
        <w:rFonts w:ascii="Times New Roman" w:eastAsia="Times New Roman" w:hAnsi="Times New Roman" w:cs="Times New Roman" w:hint="default"/>
        <w:spacing w:val="-10"/>
        <w:w w:val="101"/>
        <w:sz w:val="28"/>
        <w:szCs w:val="28"/>
      </w:rPr>
    </w:lvl>
    <w:lvl w:ilvl="1" w:tplc="816EEA6E">
      <w:start w:val="1"/>
      <w:numFmt w:val="lowerLetter"/>
      <w:lvlText w:val="%2)"/>
      <w:lvlJc w:val="left"/>
      <w:pPr>
        <w:ind w:left="922" w:hanging="285"/>
        <w:jc w:val="left"/>
      </w:pPr>
      <w:rPr>
        <w:rFonts w:ascii="Times New Roman" w:eastAsia="Times New Roman" w:hAnsi="Times New Roman" w:cs="Times New Roman" w:hint="default"/>
        <w:spacing w:val="-6"/>
        <w:w w:val="101"/>
        <w:sz w:val="28"/>
        <w:szCs w:val="28"/>
      </w:rPr>
    </w:lvl>
    <w:lvl w:ilvl="2" w:tplc="182A53E2">
      <w:numFmt w:val="bullet"/>
      <w:lvlText w:val="•"/>
      <w:lvlJc w:val="left"/>
      <w:pPr>
        <w:ind w:left="1256" w:hanging="285"/>
      </w:pPr>
      <w:rPr>
        <w:rFonts w:hint="default"/>
      </w:rPr>
    </w:lvl>
    <w:lvl w:ilvl="3" w:tplc="8522FB2C">
      <w:numFmt w:val="bullet"/>
      <w:lvlText w:val="•"/>
      <w:lvlJc w:val="left"/>
      <w:pPr>
        <w:ind w:left="1592" w:hanging="285"/>
      </w:pPr>
      <w:rPr>
        <w:rFonts w:hint="default"/>
      </w:rPr>
    </w:lvl>
    <w:lvl w:ilvl="4" w:tplc="5000AACC">
      <w:numFmt w:val="bullet"/>
      <w:lvlText w:val="•"/>
      <w:lvlJc w:val="left"/>
      <w:pPr>
        <w:ind w:left="1928" w:hanging="285"/>
      </w:pPr>
      <w:rPr>
        <w:rFonts w:hint="default"/>
      </w:rPr>
    </w:lvl>
    <w:lvl w:ilvl="5" w:tplc="C28AD0B0">
      <w:numFmt w:val="bullet"/>
      <w:lvlText w:val="•"/>
      <w:lvlJc w:val="left"/>
      <w:pPr>
        <w:ind w:left="2264" w:hanging="285"/>
      </w:pPr>
      <w:rPr>
        <w:rFonts w:hint="default"/>
      </w:rPr>
    </w:lvl>
    <w:lvl w:ilvl="6" w:tplc="AB486E96">
      <w:numFmt w:val="bullet"/>
      <w:lvlText w:val="•"/>
      <w:lvlJc w:val="left"/>
      <w:pPr>
        <w:ind w:left="2600" w:hanging="285"/>
      </w:pPr>
      <w:rPr>
        <w:rFonts w:hint="default"/>
      </w:rPr>
    </w:lvl>
    <w:lvl w:ilvl="7" w:tplc="E80A67EA">
      <w:numFmt w:val="bullet"/>
      <w:lvlText w:val="•"/>
      <w:lvlJc w:val="left"/>
      <w:pPr>
        <w:ind w:left="2936" w:hanging="285"/>
      </w:pPr>
      <w:rPr>
        <w:rFonts w:hint="default"/>
      </w:rPr>
    </w:lvl>
    <w:lvl w:ilvl="8" w:tplc="0D221F7A">
      <w:numFmt w:val="bullet"/>
      <w:lvlText w:val="•"/>
      <w:lvlJc w:val="left"/>
      <w:pPr>
        <w:ind w:left="3272" w:hanging="285"/>
      </w:pPr>
      <w:rPr>
        <w:rFonts w:hint="default"/>
      </w:rPr>
    </w:lvl>
  </w:abstractNum>
  <w:abstractNum w:abstractNumId="26">
    <w:nsid w:val="18E3766B"/>
    <w:multiLevelType w:val="hybridMultilevel"/>
    <w:tmpl w:val="5112B792"/>
    <w:lvl w:ilvl="0" w:tplc="F77CF7D0">
      <w:start w:val="1"/>
      <w:numFmt w:val="decimal"/>
      <w:lvlText w:val="%1."/>
      <w:lvlJc w:val="left"/>
      <w:pPr>
        <w:ind w:left="948" w:hanging="360"/>
        <w:jc w:val="left"/>
      </w:pPr>
      <w:rPr>
        <w:rFonts w:ascii="Georgia" w:eastAsia="Georgia" w:hAnsi="Georgia" w:cs="Georgia" w:hint="default"/>
        <w:spacing w:val="0"/>
        <w:w w:val="110"/>
        <w:sz w:val="19"/>
        <w:szCs w:val="19"/>
      </w:rPr>
    </w:lvl>
    <w:lvl w:ilvl="1" w:tplc="9514881C">
      <w:numFmt w:val="bullet"/>
      <w:lvlText w:val="•"/>
      <w:lvlJc w:val="left"/>
      <w:pPr>
        <w:ind w:left="1874" w:hanging="360"/>
      </w:pPr>
      <w:rPr>
        <w:rFonts w:hint="default"/>
      </w:rPr>
    </w:lvl>
    <w:lvl w:ilvl="2" w:tplc="41AE2B52">
      <w:numFmt w:val="bullet"/>
      <w:lvlText w:val="•"/>
      <w:lvlJc w:val="left"/>
      <w:pPr>
        <w:ind w:left="2808" w:hanging="360"/>
      </w:pPr>
      <w:rPr>
        <w:rFonts w:hint="default"/>
      </w:rPr>
    </w:lvl>
    <w:lvl w:ilvl="3" w:tplc="3C9CC0F2">
      <w:numFmt w:val="bullet"/>
      <w:lvlText w:val="•"/>
      <w:lvlJc w:val="left"/>
      <w:pPr>
        <w:ind w:left="3742" w:hanging="360"/>
      </w:pPr>
      <w:rPr>
        <w:rFonts w:hint="default"/>
      </w:rPr>
    </w:lvl>
    <w:lvl w:ilvl="4" w:tplc="A7F6F762">
      <w:numFmt w:val="bullet"/>
      <w:lvlText w:val="•"/>
      <w:lvlJc w:val="left"/>
      <w:pPr>
        <w:ind w:left="4676" w:hanging="360"/>
      </w:pPr>
      <w:rPr>
        <w:rFonts w:hint="default"/>
      </w:rPr>
    </w:lvl>
    <w:lvl w:ilvl="5" w:tplc="28E88FA6">
      <w:numFmt w:val="bullet"/>
      <w:lvlText w:val="•"/>
      <w:lvlJc w:val="left"/>
      <w:pPr>
        <w:ind w:left="5610" w:hanging="360"/>
      </w:pPr>
      <w:rPr>
        <w:rFonts w:hint="default"/>
      </w:rPr>
    </w:lvl>
    <w:lvl w:ilvl="6" w:tplc="77B03BD2">
      <w:numFmt w:val="bullet"/>
      <w:lvlText w:val="•"/>
      <w:lvlJc w:val="left"/>
      <w:pPr>
        <w:ind w:left="6544" w:hanging="360"/>
      </w:pPr>
      <w:rPr>
        <w:rFonts w:hint="default"/>
      </w:rPr>
    </w:lvl>
    <w:lvl w:ilvl="7" w:tplc="520061F0">
      <w:numFmt w:val="bullet"/>
      <w:lvlText w:val="•"/>
      <w:lvlJc w:val="left"/>
      <w:pPr>
        <w:ind w:left="7478" w:hanging="360"/>
      </w:pPr>
      <w:rPr>
        <w:rFonts w:hint="default"/>
      </w:rPr>
    </w:lvl>
    <w:lvl w:ilvl="8" w:tplc="B1FA3BF6">
      <w:numFmt w:val="bullet"/>
      <w:lvlText w:val="•"/>
      <w:lvlJc w:val="left"/>
      <w:pPr>
        <w:ind w:left="8412" w:hanging="360"/>
      </w:pPr>
      <w:rPr>
        <w:rFonts w:hint="default"/>
      </w:rPr>
    </w:lvl>
  </w:abstractNum>
  <w:abstractNum w:abstractNumId="27">
    <w:nsid w:val="19D713EF"/>
    <w:multiLevelType w:val="hybridMultilevel"/>
    <w:tmpl w:val="E36C28BE"/>
    <w:lvl w:ilvl="0" w:tplc="5E6604B4">
      <w:start w:val="1"/>
      <w:numFmt w:val="decimal"/>
      <w:lvlText w:val="%1."/>
      <w:lvlJc w:val="left"/>
      <w:pPr>
        <w:ind w:left="948" w:hanging="360"/>
        <w:jc w:val="left"/>
      </w:pPr>
      <w:rPr>
        <w:rFonts w:ascii="Georgia" w:eastAsia="Georgia" w:hAnsi="Georgia" w:cs="Georgia" w:hint="default"/>
        <w:spacing w:val="0"/>
        <w:w w:val="110"/>
        <w:sz w:val="19"/>
        <w:szCs w:val="19"/>
      </w:rPr>
    </w:lvl>
    <w:lvl w:ilvl="1" w:tplc="ADD8D3C4">
      <w:numFmt w:val="bullet"/>
      <w:lvlText w:val=""/>
      <w:lvlJc w:val="left"/>
      <w:pPr>
        <w:ind w:left="1668" w:hanging="360"/>
      </w:pPr>
      <w:rPr>
        <w:rFonts w:ascii="Symbol" w:eastAsia="Symbol" w:hAnsi="Symbol" w:cs="Symbol" w:hint="default"/>
        <w:w w:val="102"/>
        <w:sz w:val="19"/>
        <w:szCs w:val="19"/>
      </w:rPr>
    </w:lvl>
    <w:lvl w:ilvl="2" w:tplc="A5681A5E">
      <w:numFmt w:val="bullet"/>
      <w:lvlText w:val="•"/>
      <w:lvlJc w:val="left"/>
      <w:pPr>
        <w:ind w:left="2617" w:hanging="360"/>
      </w:pPr>
      <w:rPr>
        <w:rFonts w:hint="default"/>
      </w:rPr>
    </w:lvl>
    <w:lvl w:ilvl="3" w:tplc="10529D1C">
      <w:numFmt w:val="bullet"/>
      <w:lvlText w:val="•"/>
      <w:lvlJc w:val="left"/>
      <w:pPr>
        <w:ind w:left="3575" w:hanging="360"/>
      </w:pPr>
      <w:rPr>
        <w:rFonts w:hint="default"/>
      </w:rPr>
    </w:lvl>
    <w:lvl w:ilvl="4" w:tplc="DE32DABE">
      <w:numFmt w:val="bullet"/>
      <w:lvlText w:val="•"/>
      <w:lvlJc w:val="left"/>
      <w:pPr>
        <w:ind w:left="4533" w:hanging="360"/>
      </w:pPr>
      <w:rPr>
        <w:rFonts w:hint="default"/>
      </w:rPr>
    </w:lvl>
    <w:lvl w:ilvl="5" w:tplc="68FCECE8">
      <w:numFmt w:val="bullet"/>
      <w:lvlText w:val="•"/>
      <w:lvlJc w:val="left"/>
      <w:pPr>
        <w:ind w:left="5491" w:hanging="360"/>
      </w:pPr>
      <w:rPr>
        <w:rFonts w:hint="default"/>
      </w:rPr>
    </w:lvl>
    <w:lvl w:ilvl="6" w:tplc="0958F0EA">
      <w:numFmt w:val="bullet"/>
      <w:lvlText w:val="•"/>
      <w:lvlJc w:val="left"/>
      <w:pPr>
        <w:ind w:left="6448" w:hanging="360"/>
      </w:pPr>
      <w:rPr>
        <w:rFonts w:hint="default"/>
      </w:rPr>
    </w:lvl>
    <w:lvl w:ilvl="7" w:tplc="DC985728">
      <w:numFmt w:val="bullet"/>
      <w:lvlText w:val="•"/>
      <w:lvlJc w:val="left"/>
      <w:pPr>
        <w:ind w:left="7406" w:hanging="360"/>
      </w:pPr>
      <w:rPr>
        <w:rFonts w:hint="default"/>
      </w:rPr>
    </w:lvl>
    <w:lvl w:ilvl="8" w:tplc="FCC4ADAA">
      <w:numFmt w:val="bullet"/>
      <w:lvlText w:val="•"/>
      <w:lvlJc w:val="left"/>
      <w:pPr>
        <w:ind w:left="8364" w:hanging="360"/>
      </w:pPr>
      <w:rPr>
        <w:rFonts w:hint="default"/>
      </w:rPr>
    </w:lvl>
  </w:abstractNum>
  <w:abstractNum w:abstractNumId="28">
    <w:nsid w:val="1C5772E9"/>
    <w:multiLevelType w:val="hybridMultilevel"/>
    <w:tmpl w:val="6FB867C0"/>
    <w:lvl w:ilvl="0" w:tplc="A99EAA90">
      <w:start w:val="1"/>
      <w:numFmt w:val="decimal"/>
      <w:lvlText w:val="%1."/>
      <w:lvlJc w:val="left"/>
      <w:pPr>
        <w:ind w:left="379" w:hanging="360"/>
        <w:jc w:val="left"/>
      </w:pPr>
      <w:rPr>
        <w:rFonts w:ascii="Georgia" w:eastAsia="Georgia" w:hAnsi="Georgia" w:cs="Georgia" w:hint="default"/>
        <w:spacing w:val="0"/>
        <w:w w:val="110"/>
        <w:sz w:val="19"/>
        <w:szCs w:val="19"/>
      </w:rPr>
    </w:lvl>
    <w:lvl w:ilvl="1" w:tplc="E69EC8FC">
      <w:start w:val="1"/>
      <w:numFmt w:val="lowerLetter"/>
      <w:lvlText w:val="%2)"/>
      <w:lvlJc w:val="left"/>
      <w:pPr>
        <w:ind w:left="1099" w:hanging="360"/>
        <w:jc w:val="left"/>
      </w:pPr>
      <w:rPr>
        <w:rFonts w:ascii="Georgia" w:eastAsia="Georgia" w:hAnsi="Georgia" w:cs="Georgia" w:hint="default"/>
        <w:spacing w:val="0"/>
        <w:w w:val="97"/>
        <w:sz w:val="19"/>
        <w:szCs w:val="19"/>
      </w:rPr>
    </w:lvl>
    <w:lvl w:ilvl="2" w:tplc="FC0052B6">
      <w:start w:val="1"/>
      <w:numFmt w:val="lowerRoman"/>
      <w:lvlText w:val="(%3)"/>
      <w:lvlJc w:val="left"/>
      <w:pPr>
        <w:ind w:left="1819" w:hanging="360"/>
        <w:jc w:val="left"/>
      </w:pPr>
      <w:rPr>
        <w:rFonts w:ascii="Georgia" w:eastAsia="Georgia" w:hAnsi="Georgia" w:cs="Georgia" w:hint="default"/>
        <w:spacing w:val="0"/>
        <w:w w:val="94"/>
        <w:sz w:val="19"/>
        <w:szCs w:val="19"/>
      </w:rPr>
    </w:lvl>
    <w:lvl w:ilvl="3" w:tplc="7DC0C9CC">
      <w:start w:val="1"/>
      <w:numFmt w:val="lowerLetter"/>
      <w:lvlText w:val="(%4)"/>
      <w:lvlJc w:val="left"/>
      <w:pPr>
        <w:ind w:left="2179" w:hanging="360"/>
        <w:jc w:val="left"/>
      </w:pPr>
      <w:rPr>
        <w:rFonts w:ascii="Times New Roman" w:eastAsia="Times New Roman" w:hAnsi="Times New Roman" w:cs="Times New Roman" w:hint="default"/>
        <w:i/>
        <w:spacing w:val="0"/>
        <w:w w:val="97"/>
        <w:sz w:val="19"/>
        <w:szCs w:val="19"/>
      </w:rPr>
    </w:lvl>
    <w:lvl w:ilvl="4" w:tplc="176ABF06">
      <w:numFmt w:val="bullet"/>
      <w:lvlText w:val="•"/>
      <w:lvlJc w:val="left"/>
      <w:pPr>
        <w:ind w:left="2947" w:hanging="360"/>
      </w:pPr>
      <w:rPr>
        <w:rFonts w:hint="default"/>
      </w:rPr>
    </w:lvl>
    <w:lvl w:ilvl="5" w:tplc="D87C8BE6">
      <w:numFmt w:val="bullet"/>
      <w:lvlText w:val="•"/>
      <w:lvlJc w:val="left"/>
      <w:pPr>
        <w:ind w:left="3714" w:hanging="360"/>
      </w:pPr>
      <w:rPr>
        <w:rFonts w:hint="default"/>
      </w:rPr>
    </w:lvl>
    <w:lvl w:ilvl="6" w:tplc="7E1A4FDA">
      <w:numFmt w:val="bullet"/>
      <w:lvlText w:val="•"/>
      <w:lvlJc w:val="left"/>
      <w:pPr>
        <w:ind w:left="4481" w:hanging="360"/>
      </w:pPr>
      <w:rPr>
        <w:rFonts w:hint="default"/>
      </w:rPr>
    </w:lvl>
    <w:lvl w:ilvl="7" w:tplc="C4A6897C">
      <w:numFmt w:val="bullet"/>
      <w:lvlText w:val="•"/>
      <w:lvlJc w:val="left"/>
      <w:pPr>
        <w:ind w:left="5249" w:hanging="360"/>
      </w:pPr>
      <w:rPr>
        <w:rFonts w:hint="default"/>
      </w:rPr>
    </w:lvl>
    <w:lvl w:ilvl="8" w:tplc="CA5CADA2">
      <w:numFmt w:val="bullet"/>
      <w:lvlText w:val="•"/>
      <w:lvlJc w:val="left"/>
      <w:pPr>
        <w:ind w:left="6016" w:hanging="360"/>
      </w:pPr>
      <w:rPr>
        <w:rFonts w:hint="default"/>
      </w:rPr>
    </w:lvl>
  </w:abstractNum>
  <w:abstractNum w:abstractNumId="29">
    <w:nsid w:val="20993A2C"/>
    <w:multiLevelType w:val="hybridMultilevel"/>
    <w:tmpl w:val="D93AFE62"/>
    <w:lvl w:ilvl="0" w:tplc="AF2CC84A">
      <w:start w:val="3"/>
      <w:numFmt w:val="decimal"/>
      <w:lvlText w:val="%1."/>
      <w:lvlJc w:val="left"/>
      <w:pPr>
        <w:ind w:left="948" w:hanging="360"/>
        <w:jc w:val="left"/>
      </w:pPr>
      <w:rPr>
        <w:rFonts w:ascii="Georgia" w:eastAsia="Georgia" w:hAnsi="Georgia" w:cs="Georgia" w:hint="default"/>
        <w:spacing w:val="0"/>
        <w:w w:val="93"/>
        <w:sz w:val="19"/>
        <w:szCs w:val="19"/>
      </w:rPr>
    </w:lvl>
    <w:lvl w:ilvl="1" w:tplc="544AFCC4">
      <w:numFmt w:val="bullet"/>
      <w:lvlText w:val=""/>
      <w:lvlJc w:val="left"/>
      <w:pPr>
        <w:ind w:left="1668" w:hanging="360"/>
      </w:pPr>
      <w:rPr>
        <w:rFonts w:ascii="Symbol" w:eastAsia="Symbol" w:hAnsi="Symbol" w:cs="Symbol" w:hint="default"/>
        <w:w w:val="102"/>
        <w:sz w:val="19"/>
        <w:szCs w:val="19"/>
      </w:rPr>
    </w:lvl>
    <w:lvl w:ilvl="2" w:tplc="87CC2606">
      <w:numFmt w:val="bullet"/>
      <w:lvlText w:val="•"/>
      <w:lvlJc w:val="left"/>
      <w:pPr>
        <w:ind w:left="2617" w:hanging="360"/>
      </w:pPr>
      <w:rPr>
        <w:rFonts w:hint="default"/>
      </w:rPr>
    </w:lvl>
    <w:lvl w:ilvl="3" w:tplc="00B6A704">
      <w:numFmt w:val="bullet"/>
      <w:lvlText w:val="•"/>
      <w:lvlJc w:val="left"/>
      <w:pPr>
        <w:ind w:left="3575" w:hanging="360"/>
      </w:pPr>
      <w:rPr>
        <w:rFonts w:hint="default"/>
      </w:rPr>
    </w:lvl>
    <w:lvl w:ilvl="4" w:tplc="C2DAE052">
      <w:numFmt w:val="bullet"/>
      <w:lvlText w:val="•"/>
      <w:lvlJc w:val="left"/>
      <w:pPr>
        <w:ind w:left="4533" w:hanging="360"/>
      </w:pPr>
      <w:rPr>
        <w:rFonts w:hint="default"/>
      </w:rPr>
    </w:lvl>
    <w:lvl w:ilvl="5" w:tplc="619C075E">
      <w:numFmt w:val="bullet"/>
      <w:lvlText w:val="•"/>
      <w:lvlJc w:val="left"/>
      <w:pPr>
        <w:ind w:left="5491" w:hanging="360"/>
      </w:pPr>
      <w:rPr>
        <w:rFonts w:hint="default"/>
      </w:rPr>
    </w:lvl>
    <w:lvl w:ilvl="6" w:tplc="E2DE24DA">
      <w:numFmt w:val="bullet"/>
      <w:lvlText w:val="•"/>
      <w:lvlJc w:val="left"/>
      <w:pPr>
        <w:ind w:left="6448" w:hanging="360"/>
      </w:pPr>
      <w:rPr>
        <w:rFonts w:hint="default"/>
      </w:rPr>
    </w:lvl>
    <w:lvl w:ilvl="7" w:tplc="1724259A">
      <w:numFmt w:val="bullet"/>
      <w:lvlText w:val="•"/>
      <w:lvlJc w:val="left"/>
      <w:pPr>
        <w:ind w:left="7406" w:hanging="360"/>
      </w:pPr>
      <w:rPr>
        <w:rFonts w:hint="default"/>
      </w:rPr>
    </w:lvl>
    <w:lvl w:ilvl="8" w:tplc="F7366FBA">
      <w:numFmt w:val="bullet"/>
      <w:lvlText w:val="•"/>
      <w:lvlJc w:val="left"/>
      <w:pPr>
        <w:ind w:left="8364" w:hanging="360"/>
      </w:pPr>
      <w:rPr>
        <w:rFonts w:hint="default"/>
      </w:rPr>
    </w:lvl>
  </w:abstractNum>
  <w:abstractNum w:abstractNumId="30">
    <w:nsid w:val="20BD2167"/>
    <w:multiLevelType w:val="hybridMultilevel"/>
    <w:tmpl w:val="3C588660"/>
    <w:lvl w:ilvl="0" w:tplc="9BDCEF28">
      <w:start w:val="1"/>
      <w:numFmt w:val="upperRoman"/>
      <w:lvlText w:val="%1."/>
      <w:lvlJc w:val="left"/>
      <w:pPr>
        <w:ind w:left="858" w:hanging="270"/>
        <w:jc w:val="left"/>
      </w:pPr>
      <w:rPr>
        <w:rFonts w:ascii="Times New Roman" w:eastAsia="Times New Roman" w:hAnsi="Times New Roman" w:cs="Times New Roman" w:hint="default"/>
        <w:b/>
        <w:bCs/>
        <w:spacing w:val="-2"/>
        <w:w w:val="100"/>
        <w:sz w:val="24"/>
        <w:szCs w:val="24"/>
      </w:rPr>
    </w:lvl>
    <w:lvl w:ilvl="1" w:tplc="8C703F44">
      <w:start w:val="1"/>
      <w:numFmt w:val="upperLetter"/>
      <w:lvlText w:val="%2."/>
      <w:lvlJc w:val="left"/>
      <w:pPr>
        <w:ind w:left="1668" w:hanging="360"/>
        <w:jc w:val="left"/>
      </w:pPr>
      <w:rPr>
        <w:rFonts w:ascii="Times New Roman" w:eastAsia="Times New Roman" w:hAnsi="Times New Roman" w:cs="Times New Roman" w:hint="default"/>
        <w:i/>
        <w:spacing w:val="-5"/>
        <w:w w:val="115"/>
        <w:sz w:val="19"/>
        <w:szCs w:val="19"/>
      </w:rPr>
    </w:lvl>
    <w:lvl w:ilvl="2" w:tplc="72B4F304">
      <w:start w:val="1"/>
      <w:numFmt w:val="decimal"/>
      <w:lvlText w:val="%3."/>
      <w:lvlJc w:val="left"/>
      <w:pPr>
        <w:ind w:left="2748" w:hanging="360"/>
        <w:jc w:val="left"/>
      </w:pPr>
      <w:rPr>
        <w:rFonts w:ascii="Georgia" w:eastAsia="Georgia" w:hAnsi="Georgia" w:cs="Georgia" w:hint="default"/>
        <w:spacing w:val="0"/>
        <w:w w:val="110"/>
        <w:sz w:val="19"/>
        <w:szCs w:val="19"/>
      </w:rPr>
    </w:lvl>
    <w:lvl w:ilvl="3" w:tplc="6DE43100">
      <w:start w:val="1"/>
      <w:numFmt w:val="lowerLetter"/>
      <w:lvlText w:val="%4)"/>
      <w:lvlJc w:val="left"/>
      <w:pPr>
        <w:ind w:left="3468" w:hanging="360"/>
        <w:jc w:val="left"/>
      </w:pPr>
      <w:rPr>
        <w:rFonts w:ascii="Georgia" w:eastAsia="Georgia" w:hAnsi="Georgia" w:cs="Georgia" w:hint="default"/>
        <w:spacing w:val="0"/>
        <w:w w:val="97"/>
        <w:sz w:val="19"/>
        <w:szCs w:val="19"/>
      </w:rPr>
    </w:lvl>
    <w:lvl w:ilvl="4" w:tplc="1DC0A916">
      <w:start w:val="1"/>
      <w:numFmt w:val="lowerRoman"/>
      <w:lvlText w:val="(%5)"/>
      <w:lvlJc w:val="left"/>
      <w:pPr>
        <w:ind w:left="4188" w:hanging="360"/>
        <w:jc w:val="left"/>
      </w:pPr>
      <w:rPr>
        <w:rFonts w:ascii="Georgia" w:eastAsia="Georgia" w:hAnsi="Georgia" w:cs="Georgia" w:hint="default"/>
        <w:spacing w:val="0"/>
        <w:w w:val="94"/>
        <w:sz w:val="19"/>
        <w:szCs w:val="19"/>
      </w:rPr>
    </w:lvl>
    <w:lvl w:ilvl="5" w:tplc="37DAF96E">
      <w:start w:val="1"/>
      <w:numFmt w:val="lowerLetter"/>
      <w:lvlText w:val="(%6)"/>
      <w:lvlJc w:val="left"/>
      <w:pPr>
        <w:ind w:left="4908" w:hanging="360"/>
        <w:jc w:val="left"/>
      </w:pPr>
      <w:rPr>
        <w:rFonts w:ascii="Times New Roman" w:eastAsia="Times New Roman" w:hAnsi="Times New Roman" w:cs="Times New Roman" w:hint="default"/>
        <w:i/>
        <w:spacing w:val="0"/>
        <w:w w:val="97"/>
        <w:sz w:val="19"/>
        <w:szCs w:val="19"/>
      </w:rPr>
    </w:lvl>
    <w:lvl w:ilvl="6" w:tplc="AAEC9BA6">
      <w:numFmt w:val="bullet"/>
      <w:lvlText w:val="•"/>
      <w:lvlJc w:val="left"/>
      <w:pPr>
        <w:ind w:left="4433" w:hanging="360"/>
      </w:pPr>
      <w:rPr>
        <w:rFonts w:hint="default"/>
      </w:rPr>
    </w:lvl>
    <w:lvl w:ilvl="7" w:tplc="A43CFE00">
      <w:numFmt w:val="bullet"/>
      <w:lvlText w:val="•"/>
      <w:lvlJc w:val="left"/>
      <w:pPr>
        <w:ind w:left="3967" w:hanging="360"/>
      </w:pPr>
      <w:rPr>
        <w:rFonts w:hint="default"/>
      </w:rPr>
    </w:lvl>
    <w:lvl w:ilvl="8" w:tplc="F444626C">
      <w:numFmt w:val="bullet"/>
      <w:lvlText w:val="•"/>
      <w:lvlJc w:val="left"/>
      <w:pPr>
        <w:ind w:left="3501" w:hanging="360"/>
      </w:pPr>
      <w:rPr>
        <w:rFonts w:hint="default"/>
      </w:rPr>
    </w:lvl>
  </w:abstractNum>
  <w:abstractNum w:abstractNumId="31">
    <w:nsid w:val="21196709"/>
    <w:multiLevelType w:val="hybridMultilevel"/>
    <w:tmpl w:val="3C620890"/>
    <w:lvl w:ilvl="0" w:tplc="ED0A32B4">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6C4C0D9E">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B9FEBCBA">
      <w:start w:val="1"/>
      <w:numFmt w:val="decimal"/>
      <w:lvlText w:val="%3."/>
      <w:lvlJc w:val="left"/>
      <w:pPr>
        <w:ind w:left="3108" w:hanging="360"/>
        <w:jc w:val="left"/>
      </w:pPr>
      <w:rPr>
        <w:rFonts w:ascii="Georgia" w:eastAsia="Georgia" w:hAnsi="Georgia" w:cs="Georgia" w:hint="default"/>
        <w:spacing w:val="0"/>
        <w:w w:val="110"/>
        <w:sz w:val="19"/>
        <w:szCs w:val="19"/>
      </w:rPr>
    </w:lvl>
    <w:lvl w:ilvl="3" w:tplc="9C004010">
      <w:start w:val="1"/>
      <w:numFmt w:val="lowerLetter"/>
      <w:lvlText w:val="%4)"/>
      <w:lvlJc w:val="left"/>
      <w:pPr>
        <w:ind w:left="3828" w:hanging="360"/>
        <w:jc w:val="left"/>
      </w:pPr>
      <w:rPr>
        <w:rFonts w:ascii="Georgia" w:eastAsia="Georgia" w:hAnsi="Georgia" w:cs="Georgia" w:hint="default"/>
        <w:spacing w:val="0"/>
        <w:w w:val="97"/>
        <w:sz w:val="19"/>
        <w:szCs w:val="19"/>
      </w:rPr>
    </w:lvl>
    <w:lvl w:ilvl="4" w:tplc="395CE1C8">
      <w:start w:val="1"/>
      <w:numFmt w:val="lowerRoman"/>
      <w:lvlText w:val="(%5)"/>
      <w:lvlJc w:val="left"/>
      <w:pPr>
        <w:ind w:left="4548" w:hanging="360"/>
        <w:jc w:val="left"/>
      </w:pPr>
      <w:rPr>
        <w:rFonts w:ascii="Georgia" w:eastAsia="Georgia" w:hAnsi="Georgia" w:cs="Georgia" w:hint="default"/>
        <w:spacing w:val="0"/>
        <w:w w:val="94"/>
        <w:sz w:val="19"/>
        <w:szCs w:val="19"/>
      </w:rPr>
    </w:lvl>
    <w:lvl w:ilvl="5" w:tplc="6F4C5358">
      <w:numFmt w:val="bullet"/>
      <w:lvlText w:val="•"/>
      <w:lvlJc w:val="left"/>
      <w:pPr>
        <w:ind w:left="5496" w:hanging="360"/>
      </w:pPr>
      <w:rPr>
        <w:rFonts w:hint="default"/>
      </w:rPr>
    </w:lvl>
    <w:lvl w:ilvl="6" w:tplc="EAC0529E">
      <w:numFmt w:val="bullet"/>
      <w:lvlText w:val="•"/>
      <w:lvlJc w:val="left"/>
      <w:pPr>
        <w:ind w:left="6453" w:hanging="360"/>
      </w:pPr>
      <w:rPr>
        <w:rFonts w:hint="default"/>
      </w:rPr>
    </w:lvl>
    <w:lvl w:ilvl="7" w:tplc="F4285CEC">
      <w:numFmt w:val="bullet"/>
      <w:lvlText w:val="•"/>
      <w:lvlJc w:val="left"/>
      <w:pPr>
        <w:ind w:left="7410" w:hanging="360"/>
      </w:pPr>
      <w:rPr>
        <w:rFonts w:hint="default"/>
      </w:rPr>
    </w:lvl>
    <w:lvl w:ilvl="8" w:tplc="4B6CCB5C">
      <w:numFmt w:val="bullet"/>
      <w:lvlText w:val="•"/>
      <w:lvlJc w:val="left"/>
      <w:pPr>
        <w:ind w:left="8366" w:hanging="360"/>
      </w:pPr>
      <w:rPr>
        <w:rFonts w:hint="default"/>
      </w:rPr>
    </w:lvl>
  </w:abstractNum>
  <w:abstractNum w:abstractNumId="32">
    <w:nsid w:val="21A15B43"/>
    <w:multiLevelType w:val="hybridMultilevel"/>
    <w:tmpl w:val="C03EBF0C"/>
    <w:lvl w:ilvl="0" w:tplc="9F18FC12">
      <w:start w:val="1"/>
      <w:numFmt w:val="decimal"/>
      <w:lvlText w:val="%1."/>
      <w:lvlJc w:val="left"/>
      <w:pPr>
        <w:ind w:left="1308" w:hanging="360"/>
        <w:jc w:val="left"/>
      </w:pPr>
      <w:rPr>
        <w:rFonts w:ascii="Georgia" w:eastAsia="Georgia" w:hAnsi="Georgia" w:cs="Georgia" w:hint="default"/>
        <w:spacing w:val="0"/>
        <w:w w:val="110"/>
        <w:sz w:val="19"/>
        <w:szCs w:val="19"/>
      </w:rPr>
    </w:lvl>
    <w:lvl w:ilvl="1" w:tplc="FF1EE4E0">
      <w:numFmt w:val="bullet"/>
      <w:lvlText w:val="•"/>
      <w:lvlJc w:val="left"/>
      <w:pPr>
        <w:ind w:left="2198" w:hanging="360"/>
      </w:pPr>
      <w:rPr>
        <w:rFonts w:hint="default"/>
      </w:rPr>
    </w:lvl>
    <w:lvl w:ilvl="2" w:tplc="F5C42AB4">
      <w:numFmt w:val="bullet"/>
      <w:lvlText w:val="•"/>
      <w:lvlJc w:val="left"/>
      <w:pPr>
        <w:ind w:left="3096" w:hanging="360"/>
      </w:pPr>
      <w:rPr>
        <w:rFonts w:hint="default"/>
      </w:rPr>
    </w:lvl>
    <w:lvl w:ilvl="3" w:tplc="BA223C5C">
      <w:numFmt w:val="bullet"/>
      <w:lvlText w:val="•"/>
      <w:lvlJc w:val="left"/>
      <w:pPr>
        <w:ind w:left="3994" w:hanging="360"/>
      </w:pPr>
      <w:rPr>
        <w:rFonts w:hint="default"/>
      </w:rPr>
    </w:lvl>
    <w:lvl w:ilvl="4" w:tplc="DE00392E">
      <w:numFmt w:val="bullet"/>
      <w:lvlText w:val="•"/>
      <w:lvlJc w:val="left"/>
      <w:pPr>
        <w:ind w:left="4892" w:hanging="360"/>
      </w:pPr>
      <w:rPr>
        <w:rFonts w:hint="default"/>
      </w:rPr>
    </w:lvl>
    <w:lvl w:ilvl="5" w:tplc="E6107506">
      <w:numFmt w:val="bullet"/>
      <w:lvlText w:val="•"/>
      <w:lvlJc w:val="left"/>
      <w:pPr>
        <w:ind w:left="5790" w:hanging="360"/>
      </w:pPr>
      <w:rPr>
        <w:rFonts w:hint="default"/>
      </w:rPr>
    </w:lvl>
    <w:lvl w:ilvl="6" w:tplc="D9C4E98E">
      <w:numFmt w:val="bullet"/>
      <w:lvlText w:val="•"/>
      <w:lvlJc w:val="left"/>
      <w:pPr>
        <w:ind w:left="6688" w:hanging="360"/>
      </w:pPr>
      <w:rPr>
        <w:rFonts w:hint="default"/>
      </w:rPr>
    </w:lvl>
    <w:lvl w:ilvl="7" w:tplc="76A65B0C">
      <w:numFmt w:val="bullet"/>
      <w:lvlText w:val="•"/>
      <w:lvlJc w:val="left"/>
      <w:pPr>
        <w:ind w:left="7586" w:hanging="360"/>
      </w:pPr>
      <w:rPr>
        <w:rFonts w:hint="default"/>
      </w:rPr>
    </w:lvl>
    <w:lvl w:ilvl="8" w:tplc="3A5070B0">
      <w:numFmt w:val="bullet"/>
      <w:lvlText w:val="•"/>
      <w:lvlJc w:val="left"/>
      <w:pPr>
        <w:ind w:left="8484" w:hanging="360"/>
      </w:pPr>
      <w:rPr>
        <w:rFonts w:hint="default"/>
      </w:rPr>
    </w:lvl>
  </w:abstractNum>
  <w:abstractNum w:abstractNumId="33">
    <w:nsid w:val="21A15EF5"/>
    <w:multiLevelType w:val="hybridMultilevel"/>
    <w:tmpl w:val="439AF32E"/>
    <w:lvl w:ilvl="0" w:tplc="BC326ECC">
      <w:start w:val="2"/>
      <w:numFmt w:val="upperLetter"/>
      <w:lvlText w:val="%1."/>
      <w:lvlJc w:val="left"/>
      <w:pPr>
        <w:ind w:left="588" w:hanging="218"/>
        <w:jc w:val="left"/>
      </w:pPr>
      <w:rPr>
        <w:rFonts w:ascii="Georgia" w:eastAsia="Georgia" w:hAnsi="Georgia" w:cs="Georgia" w:hint="default"/>
        <w:spacing w:val="0"/>
        <w:w w:val="95"/>
        <w:sz w:val="19"/>
        <w:szCs w:val="19"/>
      </w:rPr>
    </w:lvl>
    <w:lvl w:ilvl="1" w:tplc="07FA63C8">
      <w:start w:val="1"/>
      <w:numFmt w:val="decimal"/>
      <w:lvlText w:val="%2."/>
      <w:lvlJc w:val="left"/>
      <w:pPr>
        <w:ind w:left="1308" w:hanging="360"/>
        <w:jc w:val="left"/>
      </w:pPr>
      <w:rPr>
        <w:rFonts w:ascii="Georgia" w:eastAsia="Georgia" w:hAnsi="Georgia" w:cs="Georgia" w:hint="default"/>
        <w:spacing w:val="0"/>
        <w:w w:val="110"/>
        <w:sz w:val="19"/>
        <w:szCs w:val="19"/>
      </w:rPr>
    </w:lvl>
    <w:lvl w:ilvl="2" w:tplc="44B42AC2">
      <w:numFmt w:val="bullet"/>
      <w:lvlText w:val="•"/>
      <w:lvlJc w:val="left"/>
      <w:pPr>
        <w:ind w:left="2297" w:hanging="360"/>
      </w:pPr>
      <w:rPr>
        <w:rFonts w:hint="default"/>
      </w:rPr>
    </w:lvl>
    <w:lvl w:ilvl="3" w:tplc="C1988192">
      <w:numFmt w:val="bullet"/>
      <w:lvlText w:val="•"/>
      <w:lvlJc w:val="left"/>
      <w:pPr>
        <w:ind w:left="3295" w:hanging="360"/>
      </w:pPr>
      <w:rPr>
        <w:rFonts w:hint="default"/>
      </w:rPr>
    </w:lvl>
    <w:lvl w:ilvl="4" w:tplc="3D7E640E">
      <w:numFmt w:val="bullet"/>
      <w:lvlText w:val="•"/>
      <w:lvlJc w:val="left"/>
      <w:pPr>
        <w:ind w:left="4293" w:hanging="360"/>
      </w:pPr>
      <w:rPr>
        <w:rFonts w:hint="default"/>
      </w:rPr>
    </w:lvl>
    <w:lvl w:ilvl="5" w:tplc="08F26ED0">
      <w:numFmt w:val="bullet"/>
      <w:lvlText w:val="•"/>
      <w:lvlJc w:val="left"/>
      <w:pPr>
        <w:ind w:left="5291" w:hanging="360"/>
      </w:pPr>
      <w:rPr>
        <w:rFonts w:hint="default"/>
      </w:rPr>
    </w:lvl>
    <w:lvl w:ilvl="6" w:tplc="99B646AA">
      <w:numFmt w:val="bullet"/>
      <w:lvlText w:val="•"/>
      <w:lvlJc w:val="left"/>
      <w:pPr>
        <w:ind w:left="6288" w:hanging="360"/>
      </w:pPr>
      <w:rPr>
        <w:rFonts w:hint="default"/>
      </w:rPr>
    </w:lvl>
    <w:lvl w:ilvl="7" w:tplc="7B88B766">
      <w:numFmt w:val="bullet"/>
      <w:lvlText w:val="•"/>
      <w:lvlJc w:val="left"/>
      <w:pPr>
        <w:ind w:left="7286" w:hanging="360"/>
      </w:pPr>
      <w:rPr>
        <w:rFonts w:hint="default"/>
      </w:rPr>
    </w:lvl>
    <w:lvl w:ilvl="8" w:tplc="6E563EAC">
      <w:numFmt w:val="bullet"/>
      <w:lvlText w:val="•"/>
      <w:lvlJc w:val="left"/>
      <w:pPr>
        <w:ind w:left="8284" w:hanging="360"/>
      </w:pPr>
      <w:rPr>
        <w:rFonts w:hint="default"/>
      </w:rPr>
    </w:lvl>
  </w:abstractNum>
  <w:abstractNum w:abstractNumId="34">
    <w:nsid w:val="23BA415C"/>
    <w:multiLevelType w:val="hybridMultilevel"/>
    <w:tmpl w:val="307462B0"/>
    <w:lvl w:ilvl="0" w:tplc="4F26BCAC">
      <w:start w:val="1"/>
      <w:numFmt w:val="decimal"/>
      <w:lvlText w:val="%1."/>
      <w:lvlJc w:val="left"/>
      <w:pPr>
        <w:ind w:left="1308" w:hanging="360"/>
        <w:jc w:val="left"/>
      </w:pPr>
      <w:rPr>
        <w:rFonts w:ascii="Georgia" w:eastAsia="Georgia" w:hAnsi="Georgia" w:cs="Georgia" w:hint="default"/>
        <w:spacing w:val="0"/>
        <w:w w:val="110"/>
        <w:sz w:val="19"/>
        <w:szCs w:val="19"/>
      </w:rPr>
    </w:lvl>
    <w:lvl w:ilvl="1" w:tplc="B70AA3E8">
      <w:numFmt w:val="bullet"/>
      <w:lvlText w:val="•"/>
      <w:lvlJc w:val="left"/>
      <w:pPr>
        <w:ind w:left="2198" w:hanging="360"/>
      </w:pPr>
      <w:rPr>
        <w:rFonts w:hint="default"/>
      </w:rPr>
    </w:lvl>
    <w:lvl w:ilvl="2" w:tplc="899EEC00">
      <w:numFmt w:val="bullet"/>
      <w:lvlText w:val="•"/>
      <w:lvlJc w:val="left"/>
      <w:pPr>
        <w:ind w:left="3096" w:hanging="360"/>
      </w:pPr>
      <w:rPr>
        <w:rFonts w:hint="default"/>
      </w:rPr>
    </w:lvl>
    <w:lvl w:ilvl="3" w:tplc="74C4EEEA">
      <w:numFmt w:val="bullet"/>
      <w:lvlText w:val="•"/>
      <w:lvlJc w:val="left"/>
      <w:pPr>
        <w:ind w:left="3994" w:hanging="360"/>
      </w:pPr>
      <w:rPr>
        <w:rFonts w:hint="default"/>
      </w:rPr>
    </w:lvl>
    <w:lvl w:ilvl="4" w:tplc="4DC03476">
      <w:numFmt w:val="bullet"/>
      <w:lvlText w:val="•"/>
      <w:lvlJc w:val="left"/>
      <w:pPr>
        <w:ind w:left="4892" w:hanging="360"/>
      </w:pPr>
      <w:rPr>
        <w:rFonts w:hint="default"/>
      </w:rPr>
    </w:lvl>
    <w:lvl w:ilvl="5" w:tplc="141E3BA0">
      <w:numFmt w:val="bullet"/>
      <w:lvlText w:val="•"/>
      <w:lvlJc w:val="left"/>
      <w:pPr>
        <w:ind w:left="5790" w:hanging="360"/>
      </w:pPr>
      <w:rPr>
        <w:rFonts w:hint="default"/>
      </w:rPr>
    </w:lvl>
    <w:lvl w:ilvl="6" w:tplc="BD26FC6E">
      <w:numFmt w:val="bullet"/>
      <w:lvlText w:val="•"/>
      <w:lvlJc w:val="left"/>
      <w:pPr>
        <w:ind w:left="6688" w:hanging="360"/>
      </w:pPr>
      <w:rPr>
        <w:rFonts w:hint="default"/>
      </w:rPr>
    </w:lvl>
    <w:lvl w:ilvl="7" w:tplc="8B4ED8A2">
      <w:numFmt w:val="bullet"/>
      <w:lvlText w:val="•"/>
      <w:lvlJc w:val="left"/>
      <w:pPr>
        <w:ind w:left="7586" w:hanging="360"/>
      </w:pPr>
      <w:rPr>
        <w:rFonts w:hint="default"/>
      </w:rPr>
    </w:lvl>
    <w:lvl w:ilvl="8" w:tplc="536A744E">
      <w:numFmt w:val="bullet"/>
      <w:lvlText w:val="•"/>
      <w:lvlJc w:val="left"/>
      <w:pPr>
        <w:ind w:left="8484" w:hanging="360"/>
      </w:pPr>
      <w:rPr>
        <w:rFonts w:hint="default"/>
      </w:rPr>
    </w:lvl>
  </w:abstractNum>
  <w:abstractNum w:abstractNumId="35">
    <w:nsid w:val="23FA6C1B"/>
    <w:multiLevelType w:val="hybridMultilevel"/>
    <w:tmpl w:val="2A22AD50"/>
    <w:lvl w:ilvl="0" w:tplc="4F029834">
      <w:start w:val="1"/>
      <w:numFmt w:val="decimal"/>
      <w:lvlText w:val="%1."/>
      <w:lvlJc w:val="left"/>
      <w:pPr>
        <w:ind w:left="1218" w:hanging="270"/>
        <w:jc w:val="left"/>
      </w:pPr>
      <w:rPr>
        <w:rFonts w:ascii="Georgia" w:eastAsia="Georgia" w:hAnsi="Georgia" w:cs="Georgia" w:hint="default"/>
        <w:spacing w:val="0"/>
        <w:w w:val="110"/>
        <w:sz w:val="19"/>
        <w:szCs w:val="19"/>
      </w:rPr>
    </w:lvl>
    <w:lvl w:ilvl="1" w:tplc="A5123596">
      <w:numFmt w:val="bullet"/>
      <w:lvlText w:val="•"/>
      <w:lvlJc w:val="left"/>
      <w:pPr>
        <w:ind w:left="2126" w:hanging="270"/>
      </w:pPr>
      <w:rPr>
        <w:rFonts w:hint="default"/>
      </w:rPr>
    </w:lvl>
    <w:lvl w:ilvl="2" w:tplc="17F808BA">
      <w:numFmt w:val="bullet"/>
      <w:lvlText w:val="•"/>
      <w:lvlJc w:val="left"/>
      <w:pPr>
        <w:ind w:left="3032" w:hanging="270"/>
      </w:pPr>
      <w:rPr>
        <w:rFonts w:hint="default"/>
      </w:rPr>
    </w:lvl>
    <w:lvl w:ilvl="3" w:tplc="4314B490">
      <w:numFmt w:val="bullet"/>
      <w:lvlText w:val="•"/>
      <w:lvlJc w:val="left"/>
      <w:pPr>
        <w:ind w:left="3938" w:hanging="270"/>
      </w:pPr>
      <w:rPr>
        <w:rFonts w:hint="default"/>
      </w:rPr>
    </w:lvl>
    <w:lvl w:ilvl="4" w:tplc="6EF2B63A">
      <w:numFmt w:val="bullet"/>
      <w:lvlText w:val="•"/>
      <w:lvlJc w:val="left"/>
      <w:pPr>
        <w:ind w:left="4844" w:hanging="270"/>
      </w:pPr>
      <w:rPr>
        <w:rFonts w:hint="default"/>
      </w:rPr>
    </w:lvl>
    <w:lvl w:ilvl="5" w:tplc="4D0EA63A">
      <w:numFmt w:val="bullet"/>
      <w:lvlText w:val="•"/>
      <w:lvlJc w:val="left"/>
      <w:pPr>
        <w:ind w:left="5750" w:hanging="270"/>
      </w:pPr>
      <w:rPr>
        <w:rFonts w:hint="default"/>
      </w:rPr>
    </w:lvl>
    <w:lvl w:ilvl="6" w:tplc="8114405E">
      <w:numFmt w:val="bullet"/>
      <w:lvlText w:val="•"/>
      <w:lvlJc w:val="left"/>
      <w:pPr>
        <w:ind w:left="6656" w:hanging="270"/>
      </w:pPr>
      <w:rPr>
        <w:rFonts w:hint="default"/>
      </w:rPr>
    </w:lvl>
    <w:lvl w:ilvl="7" w:tplc="D3C84FFC">
      <w:numFmt w:val="bullet"/>
      <w:lvlText w:val="•"/>
      <w:lvlJc w:val="left"/>
      <w:pPr>
        <w:ind w:left="7562" w:hanging="270"/>
      </w:pPr>
      <w:rPr>
        <w:rFonts w:hint="default"/>
      </w:rPr>
    </w:lvl>
    <w:lvl w:ilvl="8" w:tplc="D4EE5866">
      <w:numFmt w:val="bullet"/>
      <w:lvlText w:val="•"/>
      <w:lvlJc w:val="left"/>
      <w:pPr>
        <w:ind w:left="8468" w:hanging="270"/>
      </w:pPr>
      <w:rPr>
        <w:rFonts w:hint="default"/>
      </w:rPr>
    </w:lvl>
  </w:abstractNum>
  <w:abstractNum w:abstractNumId="36">
    <w:nsid w:val="25C95469"/>
    <w:multiLevelType w:val="hybridMultilevel"/>
    <w:tmpl w:val="08562C62"/>
    <w:lvl w:ilvl="0" w:tplc="F914104E">
      <w:start w:val="1"/>
      <w:numFmt w:val="decimal"/>
      <w:lvlText w:val="%1."/>
      <w:lvlJc w:val="left"/>
      <w:pPr>
        <w:ind w:left="948" w:hanging="360"/>
        <w:jc w:val="left"/>
      </w:pPr>
      <w:rPr>
        <w:rFonts w:ascii="Georgia" w:eastAsia="Georgia" w:hAnsi="Georgia" w:cs="Georgia" w:hint="default"/>
        <w:spacing w:val="0"/>
        <w:w w:val="110"/>
        <w:sz w:val="19"/>
        <w:szCs w:val="19"/>
      </w:rPr>
    </w:lvl>
    <w:lvl w:ilvl="1" w:tplc="DE12FCB2">
      <w:numFmt w:val="bullet"/>
      <w:lvlText w:val="•"/>
      <w:lvlJc w:val="left"/>
      <w:pPr>
        <w:ind w:left="1874" w:hanging="360"/>
      </w:pPr>
      <w:rPr>
        <w:rFonts w:hint="default"/>
      </w:rPr>
    </w:lvl>
    <w:lvl w:ilvl="2" w:tplc="C7F80252">
      <w:numFmt w:val="bullet"/>
      <w:lvlText w:val="•"/>
      <w:lvlJc w:val="left"/>
      <w:pPr>
        <w:ind w:left="2808" w:hanging="360"/>
      </w:pPr>
      <w:rPr>
        <w:rFonts w:hint="default"/>
      </w:rPr>
    </w:lvl>
    <w:lvl w:ilvl="3" w:tplc="728E3758">
      <w:numFmt w:val="bullet"/>
      <w:lvlText w:val="•"/>
      <w:lvlJc w:val="left"/>
      <w:pPr>
        <w:ind w:left="3742" w:hanging="360"/>
      </w:pPr>
      <w:rPr>
        <w:rFonts w:hint="default"/>
      </w:rPr>
    </w:lvl>
    <w:lvl w:ilvl="4" w:tplc="9E965216">
      <w:numFmt w:val="bullet"/>
      <w:lvlText w:val="•"/>
      <w:lvlJc w:val="left"/>
      <w:pPr>
        <w:ind w:left="4676" w:hanging="360"/>
      </w:pPr>
      <w:rPr>
        <w:rFonts w:hint="default"/>
      </w:rPr>
    </w:lvl>
    <w:lvl w:ilvl="5" w:tplc="9BACAAF6">
      <w:numFmt w:val="bullet"/>
      <w:lvlText w:val="•"/>
      <w:lvlJc w:val="left"/>
      <w:pPr>
        <w:ind w:left="5610" w:hanging="360"/>
      </w:pPr>
      <w:rPr>
        <w:rFonts w:hint="default"/>
      </w:rPr>
    </w:lvl>
    <w:lvl w:ilvl="6" w:tplc="46EE86EA">
      <w:numFmt w:val="bullet"/>
      <w:lvlText w:val="•"/>
      <w:lvlJc w:val="left"/>
      <w:pPr>
        <w:ind w:left="6544" w:hanging="360"/>
      </w:pPr>
      <w:rPr>
        <w:rFonts w:hint="default"/>
      </w:rPr>
    </w:lvl>
    <w:lvl w:ilvl="7" w:tplc="6582A3EE">
      <w:numFmt w:val="bullet"/>
      <w:lvlText w:val="•"/>
      <w:lvlJc w:val="left"/>
      <w:pPr>
        <w:ind w:left="7478" w:hanging="360"/>
      </w:pPr>
      <w:rPr>
        <w:rFonts w:hint="default"/>
      </w:rPr>
    </w:lvl>
    <w:lvl w:ilvl="8" w:tplc="50846FC8">
      <w:numFmt w:val="bullet"/>
      <w:lvlText w:val="•"/>
      <w:lvlJc w:val="left"/>
      <w:pPr>
        <w:ind w:left="8412" w:hanging="360"/>
      </w:pPr>
      <w:rPr>
        <w:rFonts w:hint="default"/>
      </w:rPr>
    </w:lvl>
  </w:abstractNum>
  <w:abstractNum w:abstractNumId="37">
    <w:nsid w:val="25FE31C5"/>
    <w:multiLevelType w:val="hybridMultilevel"/>
    <w:tmpl w:val="3536AB72"/>
    <w:lvl w:ilvl="0" w:tplc="A82888B0">
      <w:start w:val="1"/>
      <w:numFmt w:val="decimal"/>
      <w:lvlText w:val="%1."/>
      <w:lvlJc w:val="left"/>
      <w:pPr>
        <w:ind w:left="948" w:hanging="360"/>
        <w:jc w:val="left"/>
      </w:pPr>
      <w:rPr>
        <w:rFonts w:ascii="Georgia" w:eastAsia="Georgia" w:hAnsi="Georgia" w:cs="Georgia" w:hint="default"/>
        <w:spacing w:val="0"/>
        <w:w w:val="110"/>
        <w:sz w:val="19"/>
        <w:szCs w:val="19"/>
      </w:rPr>
    </w:lvl>
    <w:lvl w:ilvl="1" w:tplc="31BC7354">
      <w:numFmt w:val="bullet"/>
      <w:lvlText w:val="•"/>
      <w:lvlJc w:val="left"/>
      <w:pPr>
        <w:ind w:left="1874" w:hanging="360"/>
      </w:pPr>
      <w:rPr>
        <w:rFonts w:hint="default"/>
      </w:rPr>
    </w:lvl>
    <w:lvl w:ilvl="2" w:tplc="D0E213DA">
      <w:numFmt w:val="bullet"/>
      <w:lvlText w:val="•"/>
      <w:lvlJc w:val="left"/>
      <w:pPr>
        <w:ind w:left="2808" w:hanging="360"/>
      </w:pPr>
      <w:rPr>
        <w:rFonts w:hint="default"/>
      </w:rPr>
    </w:lvl>
    <w:lvl w:ilvl="3" w:tplc="D93ECB30">
      <w:numFmt w:val="bullet"/>
      <w:lvlText w:val="•"/>
      <w:lvlJc w:val="left"/>
      <w:pPr>
        <w:ind w:left="3742" w:hanging="360"/>
      </w:pPr>
      <w:rPr>
        <w:rFonts w:hint="default"/>
      </w:rPr>
    </w:lvl>
    <w:lvl w:ilvl="4" w:tplc="92A89F42">
      <w:numFmt w:val="bullet"/>
      <w:lvlText w:val="•"/>
      <w:lvlJc w:val="left"/>
      <w:pPr>
        <w:ind w:left="4676" w:hanging="360"/>
      </w:pPr>
      <w:rPr>
        <w:rFonts w:hint="default"/>
      </w:rPr>
    </w:lvl>
    <w:lvl w:ilvl="5" w:tplc="38103D30">
      <w:numFmt w:val="bullet"/>
      <w:lvlText w:val="•"/>
      <w:lvlJc w:val="left"/>
      <w:pPr>
        <w:ind w:left="5610" w:hanging="360"/>
      </w:pPr>
      <w:rPr>
        <w:rFonts w:hint="default"/>
      </w:rPr>
    </w:lvl>
    <w:lvl w:ilvl="6" w:tplc="B8AABF7C">
      <w:numFmt w:val="bullet"/>
      <w:lvlText w:val="•"/>
      <w:lvlJc w:val="left"/>
      <w:pPr>
        <w:ind w:left="6544" w:hanging="360"/>
      </w:pPr>
      <w:rPr>
        <w:rFonts w:hint="default"/>
      </w:rPr>
    </w:lvl>
    <w:lvl w:ilvl="7" w:tplc="73283CC0">
      <w:numFmt w:val="bullet"/>
      <w:lvlText w:val="•"/>
      <w:lvlJc w:val="left"/>
      <w:pPr>
        <w:ind w:left="7478" w:hanging="360"/>
      </w:pPr>
      <w:rPr>
        <w:rFonts w:hint="default"/>
      </w:rPr>
    </w:lvl>
    <w:lvl w:ilvl="8" w:tplc="E8F0DABE">
      <w:numFmt w:val="bullet"/>
      <w:lvlText w:val="•"/>
      <w:lvlJc w:val="left"/>
      <w:pPr>
        <w:ind w:left="8412" w:hanging="360"/>
      </w:pPr>
      <w:rPr>
        <w:rFonts w:hint="default"/>
      </w:rPr>
    </w:lvl>
  </w:abstractNum>
  <w:abstractNum w:abstractNumId="38">
    <w:nsid w:val="26681FA0"/>
    <w:multiLevelType w:val="hybridMultilevel"/>
    <w:tmpl w:val="D81C2C0C"/>
    <w:lvl w:ilvl="0" w:tplc="46D0E734">
      <w:start w:val="1"/>
      <w:numFmt w:val="decimal"/>
      <w:lvlText w:val="%1."/>
      <w:lvlJc w:val="left"/>
      <w:pPr>
        <w:ind w:left="948" w:hanging="360"/>
        <w:jc w:val="left"/>
      </w:pPr>
      <w:rPr>
        <w:rFonts w:ascii="Georgia" w:eastAsia="Georgia" w:hAnsi="Georgia" w:cs="Georgia" w:hint="default"/>
        <w:spacing w:val="0"/>
        <w:w w:val="110"/>
        <w:sz w:val="19"/>
        <w:szCs w:val="19"/>
      </w:rPr>
    </w:lvl>
    <w:lvl w:ilvl="1" w:tplc="7D080F7A">
      <w:numFmt w:val="bullet"/>
      <w:lvlText w:val="•"/>
      <w:lvlJc w:val="left"/>
      <w:pPr>
        <w:ind w:left="1874" w:hanging="360"/>
      </w:pPr>
      <w:rPr>
        <w:rFonts w:hint="default"/>
      </w:rPr>
    </w:lvl>
    <w:lvl w:ilvl="2" w:tplc="FB2ED0FE">
      <w:numFmt w:val="bullet"/>
      <w:lvlText w:val="•"/>
      <w:lvlJc w:val="left"/>
      <w:pPr>
        <w:ind w:left="2808" w:hanging="360"/>
      </w:pPr>
      <w:rPr>
        <w:rFonts w:hint="default"/>
      </w:rPr>
    </w:lvl>
    <w:lvl w:ilvl="3" w:tplc="1DA0D518">
      <w:numFmt w:val="bullet"/>
      <w:lvlText w:val="•"/>
      <w:lvlJc w:val="left"/>
      <w:pPr>
        <w:ind w:left="3742" w:hanging="360"/>
      </w:pPr>
      <w:rPr>
        <w:rFonts w:hint="default"/>
      </w:rPr>
    </w:lvl>
    <w:lvl w:ilvl="4" w:tplc="AF0E5548">
      <w:numFmt w:val="bullet"/>
      <w:lvlText w:val="•"/>
      <w:lvlJc w:val="left"/>
      <w:pPr>
        <w:ind w:left="4676" w:hanging="360"/>
      </w:pPr>
      <w:rPr>
        <w:rFonts w:hint="default"/>
      </w:rPr>
    </w:lvl>
    <w:lvl w:ilvl="5" w:tplc="2B362348">
      <w:numFmt w:val="bullet"/>
      <w:lvlText w:val="•"/>
      <w:lvlJc w:val="left"/>
      <w:pPr>
        <w:ind w:left="5610" w:hanging="360"/>
      </w:pPr>
      <w:rPr>
        <w:rFonts w:hint="default"/>
      </w:rPr>
    </w:lvl>
    <w:lvl w:ilvl="6" w:tplc="D3284F64">
      <w:numFmt w:val="bullet"/>
      <w:lvlText w:val="•"/>
      <w:lvlJc w:val="left"/>
      <w:pPr>
        <w:ind w:left="6544" w:hanging="360"/>
      </w:pPr>
      <w:rPr>
        <w:rFonts w:hint="default"/>
      </w:rPr>
    </w:lvl>
    <w:lvl w:ilvl="7" w:tplc="0A385658">
      <w:numFmt w:val="bullet"/>
      <w:lvlText w:val="•"/>
      <w:lvlJc w:val="left"/>
      <w:pPr>
        <w:ind w:left="7478" w:hanging="360"/>
      </w:pPr>
      <w:rPr>
        <w:rFonts w:hint="default"/>
      </w:rPr>
    </w:lvl>
    <w:lvl w:ilvl="8" w:tplc="F6049E50">
      <w:numFmt w:val="bullet"/>
      <w:lvlText w:val="•"/>
      <w:lvlJc w:val="left"/>
      <w:pPr>
        <w:ind w:left="8412" w:hanging="360"/>
      </w:pPr>
      <w:rPr>
        <w:rFonts w:hint="default"/>
      </w:rPr>
    </w:lvl>
  </w:abstractNum>
  <w:abstractNum w:abstractNumId="39">
    <w:nsid w:val="27C60209"/>
    <w:multiLevelType w:val="hybridMultilevel"/>
    <w:tmpl w:val="8A50BE3C"/>
    <w:lvl w:ilvl="0" w:tplc="799E10C2">
      <w:start w:val="1"/>
      <w:numFmt w:val="decimal"/>
      <w:lvlText w:val="%1."/>
      <w:lvlJc w:val="left"/>
      <w:pPr>
        <w:ind w:left="948" w:hanging="360"/>
        <w:jc w:val="left"/>
      </w:pPr>
      <w:rPr>
        <w:rFonts w:ascii="Georgia" w:eastAsia="Georgia" w:hAnsi="Georgia" w:cs="Georgia" w:hint="default"/>
        <w:spacing w:val="0"/>
        <w:w w:val="110"/>
        <w:sz w:val="19"/>
        <w:szCs w:val="19"/>
      </w:rPr>
    </w:lvl>
    <w:lvl w:ilvl="1" w:tplc="2C1A4050">
      <w:numFmt w:val="bullet"/>
      <w:lvlText w:val="•"/>
      <w:lvlJc w:val="left"/>
      <w:pPr>
        <w:ind w:left="1874" w:hanging="360"/>
      </w:pPr>
      <w:rPr>
        <w:rFonts w:hint="default"/>
      </w:rPr>
    </w:lvl>
    <w:lvl w:ilvl="2" w:tplc="8AD45D52">
      <w:numFmt w:val="bullet"/>
      <w:lvlText w:val="•"/>
      <w:lvlJc w:val="left"/>
      <w:pPr>
        <w:ind w:left="2808" w:hanging="360"/>
      </w:pPr>
      <w:rPr>
        <w:rFonts w:hint="default"/>
      </w:rPr>
    </w:lvl>
    <w:lvl w:ilvl="3" w:tplc="82B6F616">
      <w:numFmt w:val="bullet"/>
      <w:lvlText w:val="•"/>
      <w:lvlJc w:val="left"/>
      <w:pPr>
        <w:ind w:left="3742" w:hanging="360"/>
      </w:pPr>
      <w:rPr>
        <w:rFonts w:hint="default"/>
      </w:rPr>
    </w:lvl>
    <w:lvl w:ilvl="4" w:tplc="50147202">
      <w:numFmt w:val="bullet"/>
      <w:lvlText w:val="•"/>
      <w:lvlJc w:val="left"/>
      <w:pPr>
        <w:ind w:left="4676" w:hanging="360"/>
      </w:pPr>
      <w:rPr>
        <w:rFonts w:hint="default"/>
      </w:rPr>
    </w:lvl>
    <w:lvl w:ilvl="5" w:tplc="51E2CE16">
      <w:numFmt w:val="bullet"/>
      <w:lvlText w:val="•"/>
      <w:lvlJc w:val="left"/>
      <w:pPr>
        <w:ind w:left="5610" w:hanging="360"/>
      </w:pPr>
      <w:rPr>
        <w:rFonts w:hint="default"/>
      </w:rPr>
    </w:lvl>
    <w:lvl w:ilvl="6" w:tplc="DF045D3C">
      <w:numFmt w:val="bullet"/>
      <w:lvlText w:val="•"/>
      <w:lvlJc w:val="left"/>
      <w:pPr>
        <w:ind w:left="6544" w:hanging="360"/>
      </w:pPr>
      <w:rPr>
        <w:rFonts w:hint="default"/>
      </w:rPr>
    </w:lvl>
    <w:lvl w:ilvl="7" w:tplc="442C9E3C">
      <w:numFmt w:val="bullet"/>
      <w:lvlText w:val="•"/>
      <w:lvlJc w:val="left"/>
      <w:pPr>
        <w:ind w:left="7478" w:hanging="360"/>
      </w:pPr>
      <w:rPr>
        <w:rFonts w:hint="default"/>
      </w:rPr>
    </w:lvl>
    <w:lvl w:ilvl="8" w:tplc="D1763014">
      <w:numFmt w:val="bullet"/>
      <w:lvlText w:val="•"/>
      <w:lvlJc w:val="left"/>
      <w:pPr>
        <w:ind w:left="8412" w:hanging="360"/>
      </w:pPr>
      <w:rPr>
        <w:rFonts w:hint="default"/>
      </w:rPr>
    </w:lvl>
  </w:abstractNum>
  <w:abstractNum w:abstractNumId="40">
    <w:nsid w:val="27E70C20"/>
    <w:multiLevelType w:val="hybridMultilevel"/>
    <w:tmpl w:val="9B4ACCE2"/>
    <w:lvl w:ilvl="0" w:tplc="9364DCB2">
      <w:start w:val="1"/>
      <w:numFmt w:val="decimal"/>
      <w:lvlText w:val="%1."/>
      <w:lvlJc w:val="left"/>
      <w:pPr>
        <w:ind w:left="948" w:hanging="360"/>
        <w:jc w:val="left"/>
      </w:pPr>
      <w:rPr>
        <w:rFonts w:ascii="Georgia" w:eastAsia="Georgia" w:hAnsi="Georgia" w:cs="Georgia" w:hint="default"/>
        <w:spacing w:val="0"/>
        <w:w w:val="110"/>
        <w:sz w:val="19"/>
        <w:szCs w:val="19"/>
      </w:rPr>
    </w:lvl>
    <w:lvl w:ilvl="1" w:tplc="1A92A30E">
      <w:numFmt w:val="bullet"/>
      <w:lvlText w:val="•"/>
      <w:lvlJc w:val="left"/>
      <w:pPr>
        <w:ind w:left="1874" w:hanging="360"/>
      </w:pPr>
      <w:rPr>
        <w:rFonts w:hint="default"/>
      </w:rPr>
    </w:lvl>
    <w:lvl w:ilvl="2" w:tplc="FECC963C">
      <w:numFmt w:val="bullet"/>
      <w:lvlText w:val="•"/>
      <w:lvlJc w:val="left"/>
      <w:pPr>
        <w:ind w:left="2808" w:hanging="360"/>
      </w:pPr>
      <w:rPr>
        <w:rFonts w:hint="default"/>
      </w:rPr>
    </w:lvl>
    <w:lvl w:ilvl="3" w:tplc="12BAE336">
      <w:numFmt w:val="bullet"/>
      <w:lvlText w:val="•"/>
      <w:lvlJc w:val="left"/>
      <w:pPr>
        <w:ind w:left="3742" w:hanging="360"/>
      </w:pPr>
      <w:rPr>
        <w:rFonts w:hint="default"/>
      </w:rPr>
    </w:lvl>
    <w:lvl w:ilvl="4" w:tplc="2CDC7044">
      <w:numFmt w:val="bullet"/>
      <w:lvlText w:val="•"/>
      <w:lvlJc w:val="left"/>
      <w:pPr>
        <w:ind w:left="4676" w:hanging="360"/>
      </w:pPr>
      <w:rPr>
        <w:rFonts w:hint="default"/>
      </w:rPr>
    </w:lvl>
    <w:lvl w:ilvl="5" w:tplc="3E582966">
      <w:numFmt w:val="bullet"/>
      <w:lvlText w:val="•"/>
      <w:lvlJc w:val="left"/>
      <w:pPr>
        <w:ind w:left="5610" w:hanging="360"/>
      </w:pPr>
      <w:rPr>
        <w:rFonts w:hint="default"/>
      </w:rPr>
    </w:lvl>
    <w:lvl w:ilvl="6" w:tplc="B83A04DC">
      <w:numFmt w:val="bullet"/>
      <w:lvlText w:val="•"/>
      <w:lvlJc w:val="left"/>
      <w:pPr>
        <w:ind w:left="6544" w:hanging="360"/>
      </w:pPr>
      <w:rPr>
        <w:rFonts w:hint="default"/>
      </w:rPr>
    </w:lvl>
    <w:lvl w:ilvl="7" w:tplc="C7324430">
      <w:numFmt w:val="bullet"/>
      <w:lvlText w:val="•"/>
      <w:lvlJc w:val="left"/>
      <w:pPr>
        <w:ind w:left="7478" w:hanging="360"/>
      </w:pPr>
      <w:rPr>
        <w:rFonts w:hint="default"/>
      </w:rPr>
    </w:lvl>
    <w:lvl w:ilvl="8" w:tplc="3A5A13BA">
      <w:numFmt w:val="bullet"/>
      <w:lvlText w:val="•"/>
      <w:lvlJc w:val="left"/>
      <w:pPr>
        <w:ind w:left="8412" w:hanging="360"/>
      </w:pPr>
      <w:rPr>
        <w:rFonts w:hint="default"/>
      </w:rPr>
    </w:lvl>
  </w:abstractNum>
  <w:abstractNum w:abstractNumId="41">
    <w:nsid w:val="27FB049B"/>
    <w:multiLevelType w:val="hybridMultilevel"/>
    <w:tmpl w:val="C192BAD6"/>
    <w:lvl w:ilvl="0" w:tplc="3CB8C524">
      <w:start w:val="1"/>
      <w:numFmt w:val="upperRoman"/>
      <w:lvlText w:val="%1."/>
      <w:lvlJc w:val="left"/>
      <w:pPr>
        <w:ind w:left="858" w:hanging="270"/>
        <w:jc w:val="left"/>
      </w:pPr>
      <w:rPr>
        <w:rFonts w:ascii="Times New Roman" w:eastAsia="Times New Roman" w:hAnsi="Times New Roman" w:cs="Times New Roman" w:hint="default"/>
        <w:b/>
        <w:bCs/>
        <w:spacing w:val="-2"/>
        <w:w w:val="100"/>
        <w:sz w:val="24"/>
        <w:szCs w:val="24"/>
      </w:rPr>
    </w:lvl>
    <w:lvl w:ilvl="1" w:tplc="A588DC56">
      <w:start w:val="1"/>
      <w:numFmt w:val="upperLetter"/>
      <w:lvlText w:val="%2."/>
      <w:lvlJc w:val="left"/>
      <w:pPr>
        <w:ind w:left="1668" w:hanging="360"/>
        <w:jc w:val="left"/>
      </w:pPr>
      <w:rPr>
        <w:rFonts w:ascii="Times New Roman" w:eastAsia="Times New Roman" w:hAnsi="Times New Roman" w:cs="Times New Roman" w:hint="default"/>
        <w:i/>
        <w:spacing w:val="-5"/>
        <w:w w:val="115"/>
        <w:sz w:val="19"/>
        <w:szCs w:val="19"/>
      </w:rPr>
    </w:lvl>
    <w:lvl w:ilvl="2" w:tplc="92A2DD9C">
      <w:start w:val="1"/>
      <w:numFmt w:val="decimal"/>
      <w:lvlText w:val="%3."/>
      <w:lvlJc w:val="left"/>
      <w:pPr>
        <w:ind w:left="2748" w:hanging="360"/>
        <w:jc w:val="left"/>
      </w:pPr>
      <w:rPr>
        <w:rFonts w:ascii="Georgia" w:eastAsia="Georgia" w:hAnsi="Georgia" w:cs="Georgia" w:hint="default"/>
        <w:spacing w:val="0"/>
        <w:w w:val="110"/>
        <w:sz w:val="19"/>
        <w:szCs w:val="19"/>
      </w:rPr>
    </w:lvl>
    <w:lvl w:ilvl="3" w:tplc="68F877B6">
      <w:start w:val="1"/>
      <w:numFmt w:val="lowerLetter"/>
      <w:lvlText w:val="%4)"/>
      <w:lvlJc w:val="left"/>
      <w:pPr>
        <w:ind w:left="3468" w:hanging="360"/>
        <w:jc w:val="left"/>
      </w:pPr>
      <w:rPr>
        <w:rFonts w:ascii="Georgia" w:eastAsia="Georgia" w:hAnsi="Georgia" w:cs="Georgia" w:hint="default"/>
        <w:spacing w:val="0"/>
        <w:w w:val="97"/>
        <w:sz w:val="19"/>
        <w:szCs w:val="19"/>
      </w:rPr>
    </w:lvl>
    <w:lvl w:ilvl="4" w:tplc="DD360FC2">
      <w:numFmt w:val="bullet"/>
      <w:lvlText w:val="•"/>
      <w:lvlJc w:val="left"/>
      <w:pPr>
        <w:ind w:left="4434" w:hanging="360"/>
      </w:pPr>
      <w:rPr>
        <w:rFonts w:hint="default"/>
      </w:rPr>
    </w:lvl>
    <w:lvl w:ilvl="5" w:tplc="0846D850">
      <w:numFmt w:val="bullet"/>
      <w:lvlText w:val="•"/>
      <w:lvlJc w:val="left"/>
      <w:pPr>
        <w:ind w:left="5408" w:hanging="360"/>
      </w:pPr>
      <w:rPr>
        <w:rFonts w:hint="default"/>
      </w:rPr>
    </w:lvl>
    <w:lvl w:ilvl="6" w:tplc="16868864">
      <w:numFmt w:val="bullet"/>
      <w:lvlText w:val="•"/>
      <w:lvlJc w:val="left"/>
      <w:pPr>
        <w:ind w:left="6382" w:hanging="360"/>
      </w:pPr>
      <w:rPr>
        <w:rFonts w:hint="default"/>
      </w:rPr>
    </w:lvl>
    <w:lvl w:ilvl="7" w:tplc="C4F8E8BA">
      <w:numFmt w:val="bullet"/>
      <w:lvlText w:val="•"/>
      <w:lvlJc w:val="left"/>
      <w:pPr>
        <w:ind w:left="7357" w:hanging="360"/>
      </w:pPr>
      <w:rPr>
        <w:rFonts w:hint="default"/>
      </w:rPr>
    </w:lvl>
    <w:lvl w:ilvl="8" w:tplc="E71E1332">
      <w:numFmt w:val="bullet"/>
      <w:lvlText w:val="•"/>
      <w:lvlJc w:val="left"/>
      <w:pPr>
        <w:ind w:left="8331" w:hanging="360"/>
      </w:pPr>
      <w:rPr>
        <w:rFonts w:hint="default"/>
      </w:rPr>
    </w:lvl>
  </w:abstractNum>
  <w:abstractNum w:abstractNumId="42">
    <w:nsid w:val="298171F3"/>
    <w:multiLevelType w:val="hybridMultilevel"/>
    <w:tmpl w:val="700CD66A"/>
    <w:lvl w:ilvl="0" w:tplc="1F74FD46">
      <w:start w:val="1"/>
      <w:numFmt w:val="decimal"/>
      <w:lvlText w:val="%1."/>
      <w:lvlJc w:val="left"/>
      <w:pPr>
        <w:ind w:left="1308" w:hanging="360"/>
        <w:jc w:val="left"/>
      </w:pPr>
      <w:rPr>
        <w:rFonts w:hint="default"/>
        <w:i/>
        <w:spacing w:val="0"/>
        <w:w w:val="102"/>
      </w:rPr>
    </w:lvl>
    <w:lvl w:ilvl="1" w:tplc="260AD6E2">
      <w:numFmt w:val="bullet"/>
      <w:lvlText w:val="•"/>
      <w:lvlJc w:val="left"/>
      <w:pPr>
        <w:ind w:left="2198" w:hanging="360"/>
      </w:pPr>
      <w:rPr>
        <w:rFonts w:hint="default"/>
      </w:rPr>
    </w:lvl>
    <w:lvl w:ilvl="2" w:tplc="28768BFA">
      <w:numFmt w:val="bullet"/>
      <w:lvlText w:val="•"/>
      <w:lvlJc w:val="left"/>
      <w:pPr>
        <w:ind w:left="3096" w:hanging="360"/>
      </w:pPr>
      <w:rPr>
        <w:rFonts w:hint="default"/>
      </w:rPr>
    </w:lvl>
    <w:lvl w:ilvl="3" w:tplc="91B0841A">
      <w:numFmt w:val="bullet"/>
      <w:lvlText w:val="•"/>
      <w:lvlJc w:val="left"/>
      <w:pPr>
        <w:ind w:left="3994" w:hanging="360"/>
      </w:pPr>
      <w:rPr>
        <w:rFonts w:hint="default"/>
      </w:rPr>
    </w:lvl>
    <w:lvl w:ilvl="4" w:tplc="5922D2E4">
      <w:numFmt w:val="bullet"/>
      <w:lvlText w:val="•"/>
      <w:lvlJc w:val="left"/>
      <w:pPr>
        <w:ind w:left="4892" w:hanging="360"/>
      </w:pPr>
      <w:rPr>
        <w:rFonts w:hint="default"/>
      </w:rPr>
    </w:lvl>
    <w:lvl w:ilvl="5" w:tplc="32C64A6E">
      <w:numFmt w:val="bullet"/>
      <w:lvlText w:val="•"/>
      <w:lvlJc w:val="left"/>
      <w:pPr>
        <w:ind w:left="5790" w:hanging="360"/>
      </w:pPr>
      <w:rPr>
        <w:rFonts w:hint="default"/>
      </w:rPr>
    </w:lvl>
    <w:lvl w:ilvl="6" w:tplc="CBE0D988">
      <w:numFmt w:val="bullet"/>
      <w:lvlText w:val="•"/>
      <w:lvlJc w:val="left"/>
      <w:pPr>
        <w:ind w:left="6688" w:hanging="360"/>
      </w:pPr>
      <w:rPr>
        <w:rFonts w:hint="default"/>
      </w:rPr>
    </w:lvl>
    <w:lvl w:ilvl="7" w:tplc="C192B230">
      <w:numFmt w:val="bullet"/>
      <w:lvlText w:val="•"/>
      <w:lvlJc w:val="left"/>
      <w:pPr>
        <w:ind w:left="7586" w:hanging="360"/>
      </w:pPr>
      <w:rPr>
        <w:rFonts w:hint="default"/>
      </w:rPr>
    </w:lvl>
    <w:lvl w:ilvl="8" w:tplc="4C4C6268">
      <w:numFmt w:val="bullet"/>
      <w:lvlText w:val="•"/>
      <w:lvlJc w:val="left"/>
      <w:pPr>
        <w:ind w:left="8484" w:hanging="360"/>
      </w:pPr>
      <w:rPr>
        <w:rFonts w:hint="default"/>
      </w:rPr>
    </w:lvl>
  </w:abstractNum>
  <w:abstractNum w:abstractNumId="43">
    <w:nsid w:val="29BB1E8E"/>
    <w:multiLevelType w:val="hybridMultilevel"/>
    <w:tmpl w:val="E31073C2"/>
    <w:lvl w:ilvl="0" w:tplc="3EB4F7DA">
      <w:start w:val="1"/>
      <w:numFmt w:val="decimal"/>
      <w:lvlText w:val="%1."/>
      <w:lvlJc w:val="left"/>
      <w:pPr>
        <w:ind w:left="948" w:hanging="360"/>
        <w:jc w:val="left"/>
      </w:pPr>
      <w:rPr>
        <w:rFonts w:ascii="Georgia" w:eastAsia="Georgia" w:hAnsi="Georgia" w:cs="Georgia" w:hint="default"/>
        <w:spacing w:val="0"/>
        <w:w w:val="110"/>
        <w:sz w:val="19"/>
        <w:szCs w:val="19"/>
      </w:rPr>
    </w:lvl>
    <w:lvl w:ilvl="1" w:tplc="F5C2D91E">
      <w:numFmt w:val="bullet"/>
      <w:lvlText w:val="•"/>
      <w:lvlJc w:val="left"/>
      <w:pPr>
        <w:ind w:left="1874" w:hanging="360"/>
      </w:pPr>
      <w:rPr>
        <w:rFonts w:hint="default"/>
      </w:rPr>
    </w:lvl>
    <w:lvl w:ilvl="2" w:tplc="D79C30C2">
      <w:numFmt w:val="bullet"/>
      <w:lvlText w:val="•"/>
      <w:lvlJc w:val="left"/>
      <w:pPr>
        <w:ind w:left="2808" w:hanging="360"/>
      </w:pPr>
      <w:rPr>
        <w:rFonts w:hint="default"/>
      </w:rPr>
    </w:lvl>
    <w:lvl w:ilvl="3" w:tplc="EFBCABE0">
      <w:numFmt w:val="bullet"/>
      <w:lvlText w:val="•"/>
      <w:lvlJc w:val="left"/>
      <w:pPr>
        <w:ind w:left="3742" w:hanging="360"/>
      </w:pPr>
      <w:rPr>
        <w:rFonts w:hint="default"/>
      </w:rPr>
    </w:lvl>
    <w:lvl w:ilvl="4" w:tplc="53765DE2">
      <w:numFmt w:val="bullet"/>
      <w:lvlText w:val="•"/>
      <w:lvlJc w:val="left"/>
      <w:pPr>
        <w:ind w:left="4676" w:hanging="360"/>
      </w:pPr>
      <w:rPr>
        <w:rFonts w:hint="default"/>
      </w:rPr>
    </w:lvl>
    <w:lvl w:ilvl="5" w:tplc="0DF4AC40">
      <w:numFmt w:val="bullet"/>
      <w:lvlText w:val="•"/>
      <w:lvlJc w:val="left"/>
      <w:pPr>
        <w:ind w:left="5610" w:hanging="360"/>
      </w:pPr>
      <w:rPr>
        <w:rFonts w:hint="default"/>
      </w:rPr>
    </w:lvl>
    <w:lvl w:ilvl="6" w:tplc="C7FCC2C0">
      <w:numFmt w:val="bullet"/>
      <w:lvlText w:val="•"/>
      <w:lvlJc w:val="left"/>
      <w:pPr>
        <w:ind w:left="6544" w:hanging="360"/>
      </w:pPr>
      <w:rPr>
        <w:rFonts w:hint="default"/>
      </w:rPr>
    </w:lvl>
    <w:lvl w:ilvl="7" w:tplc="CB9EF098">
      <w:numFmt w:val="bullet"/>
      <w:lvlText w:val="•"/>
      <w:lvlJc w:val="left"/>
      <w:pPr>
        <w:ind w:left="7478" w:hanging="360"/>
      </w:pPr>
      <w:rPr>
        <w:rFonts w:hint="default"/>
      </w:rPr>
    </w:lvl>
    <w:lvl w:ilvl="8" w:tplc="AA529852">
      <w:numFmt w:val="bullet"/>
      <w:lvlText w:val="•"/>
      <w:lvlJc w:val="left"/>
      <w:pPr>
        <w:ind w:left="8412" w:hanging="360"/>
      </w:pPr>
      <w:rPr>
        <w:rFonts w:hint="default"/>
      </w:rPr>
    </w:lvl>
  </w:abstractNum>
  <w:abstractNum w:abstractNumId="44">
    <w:nsid w:val="29F314C7"/>
    <w:multiLevelType w:val="hybridMultilevel"/>
    <w:tmpl w:val="944805EE"/>
    <w:lvl w:ilvl="0" w:tplc="F6002288">
      <w:start w:val="1"/>
      <w:numFmt w:val="decimal"/>
      <w:lvlText w:val="%1."/>
      <w:lvlJc w:val="left"/>
      <w:pPr>
        <w:ind w:left="948" w:hanging="360"/>
        <w:jc w:val="left"/>
      </w:pPr>
      <w:rPr>
        <w:rFonts w:ascii="Georgia" w:eastAsia="Georgia" w:hAnsi="Georgia" w:cs="Georgia" w:hint="default"/>
        <w:spacing w:val="0"/>
        <w:w w:val="110"/>
        <w:sz w:val="19"/>
        <w:szCs w:val="19"/>
      </w:rPr>
    </w:lvl>
    <w:lvl w:ilvl="1" w:tplc="30048696">
      <w:numFmt w:val="bullet"/>
      <w:lvlText w:val="•"/>
      <w:lvlJc w:val="left"/>
      <w:pPr>
        <w:ind w:left="1874" w:hanging="360"/>
      </w:pPr>
      <w:rPr>
        <w:rFonts w:hint="default"/>
      </w:rPr>
    </w:lvl>
    <w:lvl w:ilvl="2" w:tplc="9DFC7A80">
      <w:numFmt w:val="bullet"/>
      <w:lvlText w:val="•"/>
      <w:lvlJc w:val="left"/>
      <w:pPr>
        <w:ind w:left="2808" w:hanging="360"/>
      </w:pPr>
      <w:rPr>
        <w:rFonts w:hint="default"/>
      </w:rPr>
    </w:lvl>
    <w:lvl w:ilvl="3" w:tplc="252099A6">
      <w:numFmt w:val="bullet"/>
      <w:lvlText w:val="•"/>
      <w:lvlJc w:val="left"/>
      <w:pPr>
        <w:ind w:left="3742" w:hanging="360"/>
      </w:pPr>
      <w:rPr>
        <w:rFonts w:hint="default"/>
      </w:rPr>
    </w:lvl>
    <w:lvl w:ilvl="4" w:tplc="FE5E027A">
      <w:numFmt w:val="bullet"/>
      <w:lvlText w:val="•"/>
      <w:lvlJc w:val="left"/>
      <w:pPr>
        <w:ind w:left="4676" w:hanging="360"/>
      </w:pPr>
      <w:rPr>
        <w:rFonts w:hint="default"/>
      </w:rPr>
    </w:lvl>
    <w:lvl w:ilvl="5" w:tplc="5E50B632">
      <w:numFmt w:val="bullet"/>
      <w:lvlText w:val="•"/>
      <w:lvlJc w:val="left"/>
      <w:pPr>
        <w:ind w:left="5610" w:hanging="360"/>
      </w:pPr>
      <w:rPr>
        <w:rFonts w:hint="default"/>
      </w:rPr>
    </w:lvl>
    <w:lvl w:ilvl="6" w:tplc="1A966F96">
      <w:numFmt w:val="bullet"/>
      <w:lvlText w:val="•"/>
      <w:lvlJc w:val="left"/>
      <w:pPr>
        <w:ind w:left="6544" w:hanging="360"/>
      </w:pPr>
      <w:rPr>
        <w:rFonts w:hint="default"/>
      </w:rPr>
    </w:lvl>
    <w:lvl w:ilvl="7" w:tplc="490240CA">
      <w:numFmt w:val="bullet"/>
      <w:lvlText w:val="•"/>
      <w:lvlJc w:val="left"/>
      <w:pPr>
        <w:ind w:left="7478" w:hanging="360"/>
      </w:pPr>
      <w:rPr>
        <w:rFonts w:hint="default"/>
      </w:rPr>
    </w:lvl>
    <w:lvl w:ilvl="8" w:tplc="D75677CE">
      <w:numFmt w:val="bullet"/>
      <w:lvlText w:val="•"/>
      <w:lvlJc w:val="left"/>
      <w:pPr>
        <w:ind w:left="8412" w:hanging="360"/>
      </w:pPr>
      <w:rPr>
        <w:rFonts w:hint="default"/>
      </w:rPr>
    </w:lvl>
  </w:abstractNum>
  <w:abstractNum w:abstractNumId="45">
    <w:nsid w:val="2C173036"/>
    <w:multiLevelType w:val="hybridMultilevel"/>
    <w:tmpl w:val="67989E66"/>
    <w:lvl w:ilvl="0" w:tplc="5F76BB28">
      <w:start w:val="1"/>
      <w:numFmt w:val="decimal"/>
      <w:lvlText w:val="%1."/>
      <w:lvlJc w:val="left"/>
      <w:pPr>
        <w:ind w:left="1308" w:hanging="360"/>
        <w:jc w:val="left"/>
      </w:pPr>
      <w:rPr>
        <w:rFonts w:ascii="Georgia" w:eastAsia="Georgia" w:hAnsi="Georgia" w:cs="Georgia" w:hint="default"/>
        <w:spacing w:val="0"/>
        <w:w w:val="110"/>
        <w:sz w:val="19"/>
        <w:szCs w:val="19"/>
      </w:rPr>
    </w:lvl>
    <w:lvl w:ilvl="1" w:tplc="8162344C">
      <w:numFmt w:val="bullet"/>
      <w:lvlText w:val=""/>
      <w:lvlJc w:val="left"/>
      <w:pPr>
        <w:ind w:left="2028" w:hanging="360"/>
      </w:pPr>
      <w:rPr>
        <w:rFonts w:ascii="Symbol" w:eastAsia="Symbol" w:hAnsi="Symbol" w:cs="Symbol" w:hint="default"/>
        <w:w w:val="102"/>
        <w:sz w:val="19"/>
        <w:szCs w:val="19"/>
      </w:rPr>
    </w:lvl>
    <w:lvl w:ilvl="2" w:tplc="ACCA2DB6">
      <w:numFmt w:val="bullet"/>
      <w:lvlText w:val="•"/>
      <w:lvlJc w:val="left"/>
      <w:pPr>
        <w:ind w:left="2937" w:hanging="360"/>
      </w:pPr>
      <w:rPr>
        <w:rFonts w:hint="default"/>
      </w:rPr>
    </w:lvl>
    <w:lvl w:ilvl="3" w:tplc="12386FC8">
      <w:numFmt w:val="bullet"/>
      <w:lvlText w:val="•"/>
      <w:lvlJc w:val="left"/>
      <w:pPr>
        <w:ind w:left="3855" w:hanging="360"/>
      </w:pPr>
      <w:rPr>
        <w:rFonts w:hint="default"/>
      </w:rPr>
    </w:lvl>
    <w:lvl w:ilvl="4" w:tplc="E9109872">
      <w:numFmt w:val="bullet"/>
      <w:lvlText w:val="•"/>
      <w:lvlJc w:val="left"/>
      <w:pPr>
        <w:ind w:left="4773" w:hanging="360"/>
      </w:pPr>
      <w:rPr>
        <w:rFonts w:hint="default"/>
      </w:rPr>
    </w:lvl>
    <w:lvl w:ilvl="5" w:tplc="FB021196">
      <w:numFmt w:val="bullet"/>
      <w:lvlText w:val="•"/>
      <w:lvlJc w:val="left"/>
      <w:pPr>
        <w:ind w:left="5691" w:hanging="360"/>
      </w:pPr>
      <w:rPr>
        <w:rFonts w:hint="default"/>
      </w:rPr>
    </w:lvl>
    <w:lvl w:ilvl="6" w:tplc="1F987840">
      <w:numFmt w:val="bullet"/>
      <w:lvlText w:val="•"/>
      <w:lvlJc w:val="left"/>
      <w:pPr>
        <w:ind w:left="6608" w:hanging="360"/>
      </w:pPr>
      <w:rPr>
        <w:rFonts w:hint="default"/>
      </w:rPr>
    </w:lvl>
    <w:lvl w:ilvl="7" w:tplc="BD48EB2C">
      <w:numFmt w:val="bullet"/>
      <w:lvlText w:val="•"/>
      <w:lvlJc w:val="left"/>
      <w:pPr>
        <w:ind w:left="7526" w:hanging="360"/>
      </w:pPr>
      <w:rPr>
        <w:rFonts w:hint="default"/>
      </w:rPr>
    </w:lvl>
    <w:lvl w:ilvl="8" w:tplc="B76092E4">
      <w:numFmt w:val="bullet"/>
      <w:lvlText w:val="•"/>
      <w:lvlJc w:val="left"/>
      <w:pPr>
        <w:ind w:left="8444" w:hanging="360"/>
      </w:pPr>
      <w:rPr>
        <w:rFonts w:hint="default"/>
      </w:rPr>
    </w:lvl>
  </w:abstractNum>
  <w:abstractNum w:abstractNumId="46">
    <w:nsid w:val="2C37035E"/>
    <w:multiLevelType w:val="hybridMultilevel"/>
    <w:tmpl w:val="D778D386"/>
    <w:lvl w:ilvl="0" w:tplc="57769AB6">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B5BA3A30">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B9E65A76">
      <w:start w:val="1"/>
      <w:numFmt w:val="decimal"/>
      <w:lvlText w:val="%3."/>
      <w:lvlJc w:val="left"/>
      <w:pPr>
        <w:ind w:left="3108" w:hanging="360"/>
        <w:jc w:val="left"/>
      </w:pPr>
      <w:rPr>
        <w:rFonts w:ascii="Georgia" w:eastAsia="Georgia" w:hAnsi="Georgia" w:cs="Georgia" w:hint="default"/>
        <w:spacing w:val="0"/>
        <w:w w:val="110"/>
        <w:sz w:val="19"/>
        <w:szCs w:val="19"/>
      </w:rPr>
    </w:lvl>
    <w:lvl w:ilvl="3" w:tplc="B70E4710">
      <w:start w:val="1"/>
      <w:numFmt w:val="lowerLetter"/>
      <w:lvlText w:val="%4)"/>
      <w:lvlJc w:val="left"/>
      <w:pPr>
        <w:ind w:left="3828" w:hanging="360"/>
        <w:jc w:val="left"/>
      </w:pPr>
      <w:rPr>
        <w:rFonts w:ascii="Georgia" w:eastAsia="Georgia" w:hAnsi="Georgia" w:cs="Georgia" w:hint="default"/>
        <w:spacing w:val="0"/>
        <w:w w:val="97"/>
        <w:sz w:val="19"/>
        <w:szCs w:val="19"/>
      </w:rPr>
    </w:lvl>
    <w:lvl w:ilvl="4" w:tplc="BE704E6C">
      <w:start w:val="1"/>
      <w:numFmt w:val="lowerRoman"/>
      <w:lvlText w:val="(%5)"/>
      <w:lvlJc w:val="left"/>
      <w:pPr>
        <w:ind w:left="4548" w:hanging="360"/>
        <w:jc w:val="left"/>
      </w:pPr>
      <w:rPr>
        <w:rFonts w:ascii="Georgia" w:eastAsia="Georgia" w:hAnsi="Georgia" w:cs="Georgia" w:hint="default"/>
        <w:spacing w:val="0"/>
        <w:w w:val="94"/>
        <w:sz w:val="19"/>
        <w:szCs w:val="19"/>
      </w:rPr>
    </w:lvl>
    <w:lvl w:ilvl="5" w:tplc="D88C34F4">
      <w:start w:val="1"/>
      <w:numFmt w:val="lowerLetter"/>
      <w:lvlText w:val="(%6)"/>
      <w:lvlJc w:val="left"/>
      <w:pPr>
        <w:ind w:left="5268" w:hanging="360"/>
        <w:jc w:val="left"/>
      </w:pPr>
      <w:rPr>
        <w:rFonts w:ascii="Georgia" w:eastAsia="Georgia" w:hAnsi="Georgia" w:cs="Georgia" w:hint="default"/>
        <w:spacing w:val="0"/>
        <w:w w:val="95"/>
        <w:sz w:val="19"/>
        <w:szCs w:val="19"/>
      </w:rPr>
    </w:lvl>
    <w:lvl w:ilvl="6" w:tplc="CE9478F0">
      <w:numFmt w:val="bullet"/>
      <w:lvlText w:val="•"/>
      <w:lvlJc w:val="left"/>
      <w:pPr>
        <w:ind w:left="6264" w:hanging="360"/>
      </w:pPr>
      <w:rPr>
        <w:rFonts w:hint="default"/>
      </w:rPr>
    </w:lvl>
    <w:lvl w:ilvl="7" w:tplc="161C8986">
      <w:numFmt w:val="bullet"/>
      <w:lvlText w:val="•"/>
      <w:lvlJc w:val="left"/>
      <w:pPr>
        <w:ind w:left="7268" w:hanging="360"/>
      </w:pPr>
      <w:rPr>
        <w:rFonts w:hint="default"/>
      </w:rPr>
    </w:lvl>
    <w:lvl w:ilvl="8" w:tplc="67DE4AA8">
      <w:numFmt w:val="bullet"/>
      <w:lvlText w:val="•"/>
      <w:lvlJc w:val="left"/>
      <w:pPr>
        <w:ind w:left="8272" w:hanging="360"/>
      </w:pPr>
      <w:rPr>
        <w:rFonts w:hint="default"/>
      </w:rPr>
    </w:lvl>
  </w:abstractNum>
  <w:abstractNum w:abstractNumId="47">
    <w:nsid w:val="2D294AC1"/>
    <w:multiLevelType w:val="hybridMultilevel"/>
    <w:tmpl w:val="3058F918"/>
    <w:lvl w:ilvl="0" w:tplc="B2D8A662">
      <w:start w:val="1"/>
      <w:numFmt w:val="decimal"/>
      <w:lvlText w:val="%1."/>
      <w:lvlJc w:val="left"/>
      <w:pPr>
        <w:ind w:left="948" w:hanging="360"/>
        <w:jc w:val="left"/>
      </w:pPr>
      <w:rPr>
        <w:rFonts w:ascii="Georgia" w:eastAsia="Georgia" w:hAnsi="Georgia" w:cs="Georgia" w:hint="default"/>
        <w:spacing w:val="0"/>
        <w:w w:val="110"/>
        <w:sz w:val="19"/>
        <w:szCs w:val="19"/>
      </w:rPr>
    </w:lvl>
    <w:lvl w:ilvl="1" w:tplc="8C90F9E2">
      <w:numFmt w:val="bullet"/>
      <w:lvlText w:val="•"/>
      <w:lvlJc w:val="left"/>
      <w:pPr>
        <w:ind w:left="1874" w:hanging="360"/>
      </w:pPr>
      <w:rPr>
        <w:rFonts w:hint="default"/>
      </w:rPr>
    </w:lvl>
    <w:lvl w:ilvl="2" w:tplc="F3C809EC">
      <w:numFmt w:val="bullet"/>
      <w:lvlText w:val="•"/>
      <w:lvlJc w:val="left"/>
      <w:pPr>
        <w:ind w:left="2808" w:hanging="360"/>
      </w:pPr>
      <w:rPr>
        <w:rFonts w:hint="default"/>
      </w:rPr>
    </w:lvl>
    <w:lvl w:ilvl="3" w:tplc="E28EDC36">
      <w:numFmt w:val="bullet"/>
      <w:lvlText w:val="•"/>
      <w:lvlJc w:val="left"/>
      <w:pPr>
        <w:ind w:left="3742" w:hanging="360"/>
      </w:pPr>
      <w:rPr>
        <w:rFonts w:hint="default"/>
      </w:rPr>
    </w:lvl>
    <w:lvl w:ilvl="4" w:tplc="A7A885D6">
      <w:numFmt w:val="bullet"/>
      <w:lvlText w:val="•"/>
      <w:lvlJc w:val="left"/>
      <w:pPr>
        <w:ind w:left="4676" w:hanging="360"/>
      </w:pPr>
      <w:rPr>
        <w:rFonts w:hint="default"/>
      </w:rPr>
    </w:lvl>
    <w:lvl w:ilvl="5" w:tplc="CFA20A7C">
      <w:numFmt w:val="bullet"/>
      <w:lvlText w:val="•"/>
      <w:lvlJc w:val="left"/>
      <w:pPr>
        <w:ind w:left="5610" w:hanging="360"/>
      </w:pPr>
      <w:rPr>
        <w:rFonts w:hint="default"/>
      </w:rPr>
    </w:lvl>
    <w:lvl w:ilvl="6" w:tplc="83DE397E">
      <w:numFmt w:val="bullet"/>
      <w:lvlText w:val="•"/>
      <w:lvlJc w:val="left"/>
      <w:pPr>
        <w:ind w:left="6544" w:hanging="360"/>
      </w:pPr>
      <w:rPr>
        <w:rFonts w:hint="default"/>
      </w:rPr>
    </w:lvl>
    <w:lvl w:ilvl="7" w:tplc="EB82994C">
      <w:numFmt w:val="bullet"/>
      <w:lvlText w:val="•"/>
      <w:lvlJc w:val="left"/>
      <w:pPr>
        <w:ind w:left="7478" w:hanging="360"/>
      </w:pPr>
      <w:rPr>
        <w:rFonts w:hint="default"/>
      </w:rPr>
    </w:lvl>
    <w:lvl w:ilvl="8" w:tplc="A40042E8">
      <w:numFmt w:val="bullet"/>
      <w:lvlText w:val="•"/>
      <w:lvlJc w:val="left"/>
      <w:pPr>
        <w:ind w:left="8412" w:hanging="360"/>
      </w:pPr>
      <w:rPr>
        <w:rFonts w:hint="default"/>
      </w:rPr>
    </w:lvl>
  </w:abstractNum>
  <w:abstractNum w:abstractNumId="48">
    <w:nsid w:val="2D401D75"/>
    <w:multiLevelType w:val="hybridMultilevel"/>
    <w:tmpl w:val="9FC24C94"/>
    <w:lvl w:ilvl="0" w:tplc="4112C7FE">
      <w:start w:val="2"/>
      <w:numFmt w:val="upperLetter"/>
      <w:lvlText w:val="%1."/>
      <w:lvlJc w:val="left"/>
      <w:pPr>
        <w:ind w:left="588" w:hanging="215"/>
        <w:jc w:val="left"/>
      </w:pPr>
      <w:rPr>
        <w:rFonts w:ascii="Georgia" w:eastAsia="Georgia" w:hAnsi="Georgia" w:cs="Georgia" w:hint="default"/>
        <w:w w:val="95"/>
        <w:sz w:val="19"/>
        <w:szCs w:val="19"/>
      </w:rPr>
    </w:lvl>
    <w:lvl w:ilvl="1" w:tplc="0B38D27E">
      <w:numFmt w:val="bullet"/>
      <w:lvlText w:val=""/>
      <w:lvlJc w:val="left"/>
      <w:pPr>
        <w:ind w:left="1308" w:hanging="360"/>
      </w:pPr>
      <w:rPr>
        <w:rFonts w:ascii="Symbol" w:eastAsia="Symbol" w:hAnsi="Symbol" w:cs="Symbol" w:hint="default"/>
        <w:w w:val="102"/>
        <w:sz w:val="19"/>
        <w:szCs w:val="19"/>
      </w:rPr>
    </w:lvl>
    <w:lvl w:ilvl="2" w:tplc="B4D8477A">
      <w:numFmt w:val="bullet"/>
      <w:lvlText w:val="•"/>
      <w:lvlJc w:val="left"/>
      <w:pPr>
        <w:ind w:left="2297" w:hanging="360"/>
      </w:pPr>
      <w:rPr>
        <w:rFonts w:hint="default"/>
      </w:rPr>
    </w:lvl>
    <w:lvl w:ilvl="3" w:tplc="8DE4D4FC">
      <w:numFmt w:val="bullet"/>
      <w:lvlText w:val="•"/>
      <w:lvlJc w:val="left"/>
      <w:pPr>
        <w:ind w:left="3295" w:hanging="360"/>
      </w:pPr>
      <w:rPr>
        <w:rFonts w:hint="default"/>
      </w:rPr>
    </w:lvl>
    <w:lvl w:ilvl="4" w:tplc="7382D18A">
      <w:numFmt w:val="bullet"/>
      <w:lvlText w:val="•"/>
      <w:lvlJc w:val="left"/>
      <w:pPr>
        <w:ind w:left="4293" w:hanging="360"/>
      </w:pPr>
      <w:rPr>
        <w:rFonts w:hint="default"/>
      </w:rPr>
    </w:lvl>
    <w:lvl w:ilvl="5" w:tplc="13A4E88E">
      <w:numFmt w:val="bullet"/>
      <w:lvlText w:val="•"/>
      <w:lvlJc w:val="left"/>
      <w:pPr>
        <w:ind w:left="5291" w:hanging="360"/>
      </w:pPr>
      <w:rPr>
        <w:rFonts w:hint="default"/>
      </w:rPr>
    </w:lvl>
    <w:lvl w:ilvl="6" w:tplc="4D867C72">
      <w:numFmt w:val="bullet"/>
      <w:lvlText w:val="•"/>
      <w:lvlJc w:val="left"/>
      <w:pPr>
        <w:ind w:left="6288" w:hanging="360"/>
      </w:pPr>
      <w:rPr>
        <w:rFonts w:hint="default"/>
      </w:rPr>
    </w:lvl>
    <w:lvl w:ilvl="7" w:tplc="84400B30">
      <w:numFmt w:val="bullet"/>
      <w:lvlText w:val="•"/>
      <w:lvlJc w:val="left"/>
      <w:pPr>
        <w:ind w:left="7286" w:hanging="360"/>
      </w:pPr>
      <w:rPr>
        <w:rFonts w:hint="default"/>
      </w:rPr>
    </w:lvl>
    <w:lvl w:ilvl="8" w:tplc="8F0414AE">
      <w:numFmt w:val="bullet"/>
      <w:lvlText w:val="•"/>
      <w:lvlJc w:val="left"/>
      <w:pPr>
        <w:ind w:left="8284" w:hanging="360"/>
      </w:pPr>
      <w:rPr>
        <w:rFonts w:hint="default"/>
      </w:rPr>
    </w:lvl>
  </w:abstractNum>
  <w:abstractNum w:abstractNumId="49">
    <w:nsid w:val="2E36165A"/>
    <w:multiLevelType w:val="hybridMultilevel"/>
    <w:tmpl w:val="425089EE"/>
    <w:lvl w:ilvl="0" w:tplc="D6F0575C">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B88A2554">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8862BE3C">
      <w:start w:val="1"/>
      <w:numFmt w:val="decimal"/>
      <w:lvlText w:val="%3."/>
      <w:lvlJc w:val="left"/>
      <w:pPr>
        <w:ind w:left="3108" w:hanging="360"/>
        <w:jc w:val="left"/>
      </w:pPr>
      <w:rPr>
        <w:rFonts w:ascii="Georgia" w:eastAsia="Georgia" w:hAnsi="Georgia" w:cs="Georgia" w:hint="default"/>
        <w:spacing w:val="0"/>
        <w:w w:val="110"/>
        <w:sz w:val="19"/>
        <w:szCs w:val="19"/>
      </w:rPr>
    </w:lvl>
    <w:lvl w:ilvl="3" w:tplc="8AECFD12">
      <w:start w:val="1"/>
      <w:numFmt w:val="lowerLetter"/>
      <w:lvlText w:val="%4)"/>
      <w:lvlJc w:val="left"/>
      <w:pPr>
        <w:ind w:left="3828" w:hanging="360"/>
        <w:jc w:val="left"/>
      </w:pPr>
      <w:rPr>
        <w:rFonts w:ascii="Georgia" w:eastAsia="Georgia" w:hAnsi="Georgia" w:cs="Georgia" w:hint="default"/>
        <w:spacing w:val="0"/>
        <w:w w:val="97"/>
        <w:sz w:val="19"/>
        <w:szCs w:val="19"/>
      </w:rPr>
    </w:lvl>
    <w:lvl w:ilvl="4" w:tplc="2EB09A3C">
      <w:start w:val="1"/>
      <w:numFmt w:val="lowerRoman"/>
      <w:lvlText w:val="(%5)"/>
      <w:lvlJc w:val="left"/>
      <w:pPr>
        <w:ind w:left="4548" w:hanging="360"/>
        <w:jc w:val="left"/>
      </w:pPr>
      <w:rPr>
        <w:rFonts w:ascii="Georgia" w:eastAsia="Georgia" w:hAnsi="Georgia" w:cs="Georgia" w:hint="default"/>
        <w:spacing w:val="0"/>
        <w:w w:val="94"/>
        <w:sz w:val="19"/>
        <w:szCs w:val="19"/>
      </w:rPr>
    </w:lvl>
    <w:lvl w:ilvl="5" w:tplc="98F46182">
      <w:numFmt w:val="bullet"/>
      <w:lvlText w:val="•"/>
      <w:lvlJc w:val="left"/>
      <w:pPr>
        <w:ind w:left="5496" w:hanging="360"/>
      </w:pPr>
      <w:rPr>
        <w:rFonts w:hint="default"/>
      </w:rPr>
    </w:lvl>
    <w:lvl w:ilvl="6" w:tplc="3D94A3AC">
      <w:numFmt w:val="bullet"/>
      <w:lvlText w:val="•"/>
      <w:lvlJc w:val="left"/>
      <w:pPr>
        <w:ind w:left="6453" w:hanging="360"/>
      </w:pPr>
      <w:rPr>
        <w:rFonts w:hint="default"/>
      </w:rPr>
    </w:lvl>
    <w:lvl w:ilvl="7" w:tplc="6B76E49C">
      <w:numFmt w:val="bullet"/>
      <w:lvlText w:val="•"/>
      <w:lvlJc w:val="left"/>
      <w:pPr>
        <w:ind w:left="7410" w:hanging="360"/>
      </w:pPr>
      <w:rPr>
        <w:rFonts w:hint="default"/>
      </w:rPr>
    </w:lvl>
    <w:lvl w:ilvl="8" w:tplc="D8DCED34">
      <w:numFmt w:val="bullet"/>
      <w:lvlText w:val="•"/>
      <w:lvlJc w:val="left"/>
      <w:pPr>
        <w:ind w:left="8366" w:hanging="360"/>
      </w:pPr>
      <w:rPr>
        <w:rFonts w:hint="default"/>
      </w:rPr>
    </w:lvl>
  </w:abstractNum>
  <w:abstractNum w:abstractNumId="50">
    <w:nsid w:val="2E7D3E96"/>
    <w:multiLevelType w:val="hybridMultilevel"/>
    <w:tmpl w:val="90FA2C64"/>
    <w:lvl w:ilvl="0" w:tplc="7102C6E0">
      <w:numFmt w:val="bullet"/>
      <w:lvlText w:val=""/>
      <w:lvlJc w:val="left"/>
      <w:pPr>
        <w:ind w:left="948" w:hanging="360"/>
      </w:pPr>
      <w:rPr>
        <w:rFonts w:ascii="Symbol" w:eastAsia="Symbol" w:hAnsi="Symbol" w:cs="Symbol" w:hint="default"/>
        <w:w w:val="102"/>
        <w:sz w:val="19"/>
        <w:szCs w:val="19"/>
      </w:rPr>
    </w:lvl>
    <w:lvl w:ilvl="1" w:tplc="F42E258E">
      <w:numFmt w:val="bullet"/>
      <w:lvlText w:val="•"/>
      <w:lvlJc w:val="left"/>
      <w:pPr>
        <w:ind w:left="1874" w:hanging="360"/>
      </w:pPr>
      <w:rPr>
        <w:rFonts w:hint="default"/>
      </w:rPr>
    </w:lvl>
    <w:lvl w:ilvl="2" w:tplc="1BD0466C">
      <w:numFmt w:val="bullet"/>
      <w:lvlText w:val="•"/>
      <w:lvlJc w:val="left"/>
      <w:pPr>
        <w:ind w:left="2808" w:hanging="360"/>
      </w:pPr>
      <w:rPr>
        <w:rFonts w:hint="default"/>
      </w:rPr>
    </w:lvl>
    <w:lvl w:ilvl="3" w:tplc="FB905464">
      <w:numFmt w:val="bullet"/>
      <w:lvlText w:val="•"/>
      <w:lvlJc w:val="left"/>
      <w:pPr>
        <w:ind w:left="3742" w:hanging="360"/>
      </w:pPr>
      <w:rPr>
        <w:rFonts w:hint="default"/>
      </w:rPr>
    </w:lvl>
    <w:lvl w:ilvl="4" w:tplc="FCB8E9E6">
      <w:numFmt w:val="bullet"/>
      <w:lvlText w:val="•"/>
      <w:lvlJc w:val="left"/>
      <w:pPr>
        <w:ind w:left="4676" w:hanging="360"/>
      </w:pPr>
      <w:rPr>
        <w:rFonts w:hint="default"/>
      </w:rPr>
    </w:lvl>
    <w:lvl w:ilvl="5" w:tplc="C45C7508">
      <w:numFmt w:val="bullet"/>
      <w:lvlText w:val="•"/>
      <w:lvlJc w:val="left"/>
      <w:pPr>
        <w:ind w:left="5610" w:hanging="360"/>
      </w:pPr>
      <w:rPr>
        <w:rFonts w:hint="default"/>
      </w:rPr>
    </w:lvl>
    <w:lvl w:ilvl="6" w:tplc="10A6FB56">
      <w:numFmt w:val="bullet"/>
      <w:lvlText w:val="•"/>
      <w:lvlJc w:val="left"/>
      <w:pPr>
        <w:ind w:left="6544" w:hanging="360"/>
      </w:pPr>
      <w:rPr>
        <w:rFonts w:hint="default"/>
      </w:rPr>
    </w:lvl>
    <w:lvl w:ilvl="7" w:tplc="949C90EA">
      <w:numFmt w:val="bullet"/>
      <w:lvlText w:val="•"/>
      <w:lvlJc w:val="left"/>
      <w:pPr>
        <w:ind w:left="7478" w:hanging="360"/>
      </w:pPr>
      <w:rPr>
        <w:rFonts w:hint="default"/>
      </w:rPr>
    </w:lvl>
    <w:lvl w:ilvl="8" w:tplc="C56AF076">
      <w:numFmt w:val="bullet"/>
      <w:lvlText w:val="•"/>
      <w:lvlJc w:val="left"/>
      <w:pPr>
        <w:ind w:left="8412" w:hanging="360"/>
      </w:pPr>
      <w:rPr>
        <w:rFonts w:hint="default"/>
      </w:rPr>
    </w:lvl>
  </w:abstractNum>
  <w:abstractNum w:abstractNumId="51">
    <w:nsid w:val="306710C1"/>
    <w:multiLevelType w:val="hybridMultilevel"/>
    <w:tmpl w:val="BDBE9864"/>
    <w:lvl w:ilvl="0" w:tplc="CC7EA682">
      <w:start w:val="1"/>
      <w:numFmt w:val="decimal"/>
      <w:lvlText w:val="%1."/>
      <w:lvlJc w:val="left"/>
      <w:pPr>
        <w:ind w:left="350" w:hanging="360"/>
        <w:jc w:val="left"/>
      </w:pPr>
      <w:rPr>
        <w:rFonts w:ascii="Georgia" w:eastAsia="Georgia" w:hAnsi="Georgia" w:cs="Georgia" w:hint="default"/>
        <w:spacing w:val="0"/>
        <w:w w:val="110"/>
        <w:sz w:val="19"/>
        <w:szCs w:val="19"/>
      </w:rPr>
    </w:lvl>
    <w:lvl w:ilvl="1" w:tplc="795E9E52">
      <w:numFmt w:val="bullet"/>
      <w:lvlText w:val=""/>
      <w:lvlJc w:val="left"/>
      <w:pPr>
        <w:ind w:left="948" w:hanging="360"/>
      </w:pPr>
      <w:rPr>
        <w:rFonts w:ascii="Symbol" w:eastAsia="Symbol" w:hAnsi="Symbol" w:cs="Symbol" w:hint="default"/>
        <w:w w:val="102"/>
        <w:sz w:val="19"/>
        <w:szCs w:val="19"/>
      </w:rPr>
    </w:lvl>
    <w:lvl w:ilvl="2" w:tplc="1F2637C4">
      <w:numFmt w:val="bullet"/>
      <w:lvlText w:val=""/>
      <w:lvlJc w:val="left"/>
      <w:pPr>
        <w:ind w:left="1308" w:hanging="405"/>
      </w:pPr>
      <w:rPr>
        <w:rFonts w:ascii="Symbol" w:eastAsia="Symbol" w:hAnsi="Symbol" w:cs="Symbol" w:hint="default"/>
        <w:w w:val="102"/>
        <w:sz w:val="19"/>
        <w:szCs w:val="19"/>
      </w:rPr>
    </w:lvl>
    <w:lvl w:ilvl="3" w:tplc="A3C690D2">
      <w:numFmt w:val="bullet"/>
      <w:lvlText w:val="•"/>
      <w:lvlJc w:val="left"/>
      <w:pPr>
        <w:ind w:left="2077" w:hanging="405"/>
      </w:pPr>
      <w:rPr>
        <w:rFonts w:hint="default"/>
      </w:rPr>
    </w:lvl>
    <w:lvl w:ilvl="4" w:tplc="5D587550">
      <w:numFmt w:val="bullet"/>
      <w:lvlText w:val="•"/>
      <w:lvlJc w:val="left"/>
      <w:pPr>
        <w:ind w:left="2855" w:hanging="405"/>
      </w:pPr>
      <w:rPr>
        <w:rFonts w:hint="default"/>
      </w:rPr>
    </w:lvl>
    <w:lvl w:ilvl="5" w:tplc="DD406DC8">
      <w:numFmt w:val="bullet"/>
      <w:lvlText w:val="•"/>
      <w:lvlJc w:val="left"/>
      <w:pPr>
        <w:ind w:left="3633" w:hanging="405"/>
      </w:pPr>
      <w:rPr>
        <w:rFonts w:hint="default"/>
      </w:rPr>
    </w:lvl>
    <w:lvl w:ilvl="6" w:tplc="F8988A66">
      <w:numFmt w:val="bullet"/>
      <w:lvlText w:val="•"/>
      <w:lvlJc w:val="left"/>
      <w:pPr>
        <w:ind w:left="4410" w:hanging="405"/>
      </w:pPr>
      <w:rPr>
        <w:rFonts w:hint="default"/>
      </w:rPr>
    </w:lvl>
    <w:lvl w:ilvl="7" w:tplc="0388E8C6">
      <w:numFmt w:val="bullet"/>
      <w:lvlText w:val="•"/>
      <w:lvlJc w:val="left"/>
      <w:pPr>
        <w:ind w:left="5188" w:hanging="405"/>
      </w:pPr>
      <w:rPr>
        <w:rFonts w:hint="default"/>
      </w:rPr>
    </w:lvl>
    <w:lvl w:ilvl="8" w:tplc="A266AA3E">
      <w:numFmt w:val="bullet"/>
      <w:lvlText w:val="•"/>
      <w:lvlJc w:val="left"/>
      <w:pPr>
        <w:ind w:left="5966" w:hanging="405"/>
      </w:pPr>
      <w:rPr>
        <w:rFonts w:hint="default"/>
      </w:rPr>
    </w:lvl>
  </w:abstractNum>
  <w:abstractNum w:abstractNumId="52">
    <w:nsid w:val="30672E1C"/>
    <w:multiLevelType w:val="hybridMultilevel"/>
    <w:tmpl w:val="5652F9F2"/>
    <w:lvl w:ilvl="0" w:tplc="5D2839CA">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647C8146">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CE541380">
      <w:start w:val="1"/>
      <w:numFmt w:val="decimal"/>
      <w:lvlText w:val="%3."/>
      <w:lvlJc w:val="left"/>
      <w:pPr>
        <w:ind w:left="3108" w:hanging="360"/>
        <w:jc w:val="left"/>
      </w:pPr>
      <w:rPr>
        <w:rFonts w:ascii="Georgia" w:eastAsia="Georgia" w:hAnsi="Georgia" w:cs="Georgia" w:hint="default"/>
        <w:spacing w:val="0"/>
        <w:w w:val="110"/>
        <w:sz w:val="19"/>
        <w:szCs w:val="19"/>
      </w:rPr>
    </w:lvl>
    <w:lvl w:ilvl="3" w:tplc="8AEE3E8C">
      <w:start w:val="1"/>
      <w:numFmt w:val="lowerLetter"/>
      <w:lvlText w:val="%4)"/>
      <w:lvlJc w:val="left"/>
      <w:pPr>
        <w:ind w:left="3828" w:hanging="360"/>
        <w:jc w:val="left"/>
      </w:pPr>
      <w:rPr>
        <w:rFonts w:ascii="Georgia" w:eastAsia="Georgia" w:hAnsi="Georgia" w:cs="Georgia" w:hint="default"/>
        <w:spacing w:val="0"/>
        <w:w w:val="97"/>
        <w:sz w:val="19"/>
        <w:szCs w:val="19"/>
      </w:rPr>
    </w:lvl>
    <w:lvl w:ilvl="4" w:tplc="DB0CD35A">
      <w:start w:val="1"/>
      <w:numFmt w:val="lowerRoman"/>
      <w:lvlText w:val="(%5)"/>
      <w:lvlJc w:val="left"/>
      <w:pPr>
        <w:ind w:left="4548" w:hanging="360"/>
        <w:jc w:val="left"/>
      </w:pPr>
      <w:rPr>
        <w:rFonts w:ascii="Georgia" w:eastAsia="Georgia" w:hAnsi="Georgia" w:cs="Georgia" w:hint="default"/>
        <w:spacing w:val="0"/>
        <w:w w:val="94"/>
        <w:sz w:val="19"/>
        <w:szCs w:val="19"/>
      </w:rPr>
    </w:lvl>
    <w:lvl w:ilvl="5" w:tplc="D714D6A4">
      <w:numFmt w:val="bullet"/>
      <w:lvlText w:val="•"/>
      <w:lvlJc w:val="left"/>
      <w:pPr>
        <w:ind w:left="5496" w:hanging="360"/>
      </w:pPr>
      <w:rPr>
        <w:rFonts w:hint="default"/>
      </w:rPr>
    </w:lvl>
    <w:lvl w:ilvl="6" w:tplc="D6CCE82E">
      <w:numFmt w:val="bullet"/>
      <w:lvlText w:val="•"/>
      <w:lvlJc w:val="left"/>
      <w:pPr>
        <w:ind w:left="6453" w:hanging="360"/>
      </w:pPr>
      <w:rPr>
        <w:rFonts w:hint="default"/>
      </w:rPr>
    </w:lvl>
    <w:lvl w:ilvl="7" w:tplc="C310BD10">
      <w:numFmt w:val="bullet"/>
      <w:lvlText w:val="•"/>
      <w:lvlJc w:val="left"/>
      <w:pPr>
        <w:ind w:left="7410" w:hanging="360"/>
      </w:pPr>
      <w:rPr>
        <w:rFonts w:hint="default"/>
      </w:rPr>
    </w:lvl>
    <w:lvl w:ilvl="8" w:tplc="C602AD38">
      <w:numFmt w:val="bullet"/>
      <w:lvlText w:val="•"/>
      <w:lvlJc w:val="left"/>
      <w:pPr>
        <w:ind w:left="8366" w:hanging="360"/>
      </w:pPr>
      <w:rPr>
        <w:rFonts w:hint="default"/>
      </w:rPr>
    </w:lvl>
  </w:abstractNum>
  <w:abstractNum w:abstractNumId="53">
    <w:nsid w:val="309D300D"/>
    <w:multiLevelType w:val="hybridMultilevel"/>
    <w:tmpl w:val="4838F488"/>
    <w:lvl w:ilvl="0" w:tplc="B3CC296C">
      <w:numFmt w:val="bullet"/>
      <w:lvlText w:val=""/>
      <w:lvlJc w:val="left"/>
      <w:pPr>
        <w:ind w:left="588" w:hanging="360"/>
      </w:pPr>
      <w:rPr>
        <w:rFonts w:hint="default"/>
        <w:w w:val="102"/>
      </w:rPr>
    </w:lvl>
    <w:lvl w:ilvl="1" w:tplc="58726826">
      <w:numFmt w:val="bullet"/>
      <w:lvlText w:val="•"/>
      <w:lvlJc w:val="left"/>
      <w:pPr>
        <w:ind w:left="1550" w:hanging="360"/>
      </w:pPr>
      <w:rPr>
        <w:rFonts w:hint="default"/>
      </w:rPr>
    </w:lvl>
    <w:lvl w:ilvl="2" w:tplc="D780F4FA">
      <w:numFmt w:val="bullet"/>
      <w:lvlText w:val="•"/>
      <w:lvlJc w:val="left"/>
      <w:pPr>
        <w:ind w:left="2520" w:hanging="360"/>
      </w:pPr>
      <w:rPr>
        <w:rFonts w:hint="default"/>
      </w:rPr>
    </w:lvl>
    <w:lvl w:ilvl="3" w:tplc="B10EDD28">
      <w:numFmt w:val="bullet"/>
      <w:lvlText w:val="•"/>
      <w:lvlJc w:val="left"/>
      <w:pPr>
        <w:ind w:left="3490" w:hanging="360"/>
      </w:pPr>
      <w:rPr>
        <w:rFonts w:hint="default"/>
      </w:rPr>
    </w:lvl>
    <w:lvl w:ilvl="4" w:tplc="CC962964">
      <w:numFmt w:val="bullet"/>
      <w:lvlText w:val="•"/>
      <w:lvlJc w:val="left"/>
      <w:pPr>
        <w:ind w:left="4460" w:hanging="360"/>
      </w:pPr>
      <w:rPr>
        <w:rFonts w:hint="default"/>
      </w:rPr>
    </w:lvl>
    <w:lvl w:ilvl="5" w:tplc="6380AA8E">
      <w:numFmt w:val="bullet"/>
      <w:lvlText w:val="•"/>
      <w:lvlJc w:val="left"/>
      <w:pPr>
        <w:ind w:left="5430" w:hanging="360"/>
      </w:pPr>
      <w:rPr>
        <w:rFonts w:hint="default"/>
      </w:rPr>
    </w:lvl>
    <w:lvl w:ilvl="6" w:tplc="8834CE78">
      <w:numFmt w:val="bullet"/>
      <w:lvlText w:val="•"/>
      <w:lvlJc w:val="left"/>
      <w:pPr>
        <w:ind w:left="6400" w:hanging="360"/>
      </w:pPr>
      <w:rPr>
        <w:rFonts w:hint="default"/>
      </w:rPr>
    </w:lvl>
    <w:lvl w:ilvl="7" w:tplc="7C08C4FC">
      <w:numFmt w:val="bullet"/>
      <w:lvlText w:val="•"/>
      <w:lvlJc w:val="left"/>
      <w:pPr>
        <w:ind w:left="7370" w:hanging="360"/>
      </w:pPr>
      <w:rPr>
        <w:rFonts w:hint="default"/>
      </w:rPr>
    </w:lvl>
    <w:lvl w:ilvl="8" w:tplc="ABA45CDC">
      <w:numFmt w:val="bullet"/>
      <w:lvlText w:val="•"/>
      <w:lvlJc w:val="left"/>
      <w:pPr>
        <w:ind w:left="8340" w:hanging="360"/>
      </w:pPr>
      <w:rPr>
        <w:rFonts w:hint="default"/>
      </w:rPr>
    </w:lvl>
  </w:abstractNum>
  <w:abstractNum w:abstractNumId="54">
    <w:nsid w:val="314A1574"/>
    <w:multiLevelType w:val="hybridMultilevel"/>
    <w:tmpl w:val="699880E4"/>
    <w:lvl w:ilvl="0" w:tplc="1C6CD2A2">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18A0076E">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61F42304">
      <w:start w:val="1"/>
      <w:numFmt w:val="decimal"/>
      <w:lvlText w:val="%3."/>
      <w:lvlJc w:val="left"/>
      <w:pPr>
        <w:ind w:left="3108" w:hanging="360"/>
        <w:jc w:val="left"/>
      </w:pPr>
      <w:rPr>
        <w:rFonts w:ascii="Georgia" w:eastAsia="Georgia" w:hAnsi="Georgia" w:cs="Georgia" w:hint="default"/>
        <w:spacing w:val="0"/>
        <w:w w:val="110"/>
        <w:sz w:val="19"/>
        <w:szCs w:val="19"/>
      </w:rPr>
    </w:lvl>
    <w:lvl w:ilvl="3" w:tplc="B7387DB0">
      <w:start w:val="1"/>
      <w:numFmt w:val="lowerLetter"/>
      <w:lvlText w:val="%4)"/>
      <w:lvlJc w:val="left"/>
      <w:pPr>
        <w:ind w:left="3828" w:hanging="360"/>
        <w:jc w:val="left"/>
      </w:pPr>
      <w:rPr>
        <w:rFonts w:ascii="Georgia" w:eastAsia="Georgia" w:hAnsi="Georgia" w:cs="Georgia" w:hint="default"/>
        <w:spacing w:val="0"/>
        <w:w w:val="97"/>
        <w:sz w:val="19"/>
        <w:szCs w:val="19"/>
      </w:rPr>
    </w:lvl>
    <w:lvl w:ilvl="4" w:tplc="324A8A80">
      <w:start w:val="1"/>
      <w:numFmt w:val="lowerRoman"/>
      <w:lvlText w:val="(%5)"/>
      <w:lvlJc w:val="left"/>
      <w:pPr>
        <w:ind w:left="4188" w:hanging="360"/>
        <w:jc w:val="left"/>
      </w:pPr>
      <w:rPr>
        <w:rFonts w:ascii="Georgia" w:eastAsia="Georgia" w:hAnsi="Georgia" w:cs="Georgia" w:hint="default"/>
        <w:spacing w:val="0"/>
        <w:w w:val="94"/>
        <w:sz w:val="19"/>
        <w:szCs w:val="19"/>
      </w:rPr>
    </w:lvl>
    <w:lvl w:ilvl="5" w:tplc="D4CEA458">
      <w:numFmt w:val="bullet"/>
      <w:lvlText w:val="•"/>
      <w:lvlJc w:val="left"/>
      <w:pPr>
        <w:ind w:left="5196" w:hanging="360"/>
      </w:pPr>
      <w:rPr>
        <w:rFonts w:hint="default"/>
      </w:rPr>
    </w:lvl>
    <w:lvl w:ilvl="6" w:tplc="649ADBDE">
      <w:numFmt w:val="bullet"/>
      <w:lvlText w:val="•"/>
      <w:lvlJc w:val="left"/>
      <w:pPr>
        <w:ind w:left="6213" w:hanging="360"/>
      </w:pPr>
      <w:rPr>
        <w:rFonts w:hint="default"/>
      </w:rPr>
    </w:lvl>
    <w:lvl w:ilvl="7" w:tplc="77103EB2">
      <w:numFmt w:val="bullet"/>
      <w:lvlText w:val="•"/>
      <w:lvlJc w:val="left"/>
      <w:pPr>
        <w:ind w:left="7230" w:hanging="360"/>
      </w:pPr>
      <w:rPr>
        <w:rFonts w:hint="default"/>
      </w:rPr>
    </w:lvl>
    <w:lvl w:ilvl="8" w:tplc="A46644FC">
      <w:numFmt w:val="bullet"/>
      <w:lvlText w:val="•"/>
      <w:lvlJc w:val="left"/>
      <w:pPr>
        <w:ind w:left="8246" w:hanging="360"/>
      </w:pPr>
      <w:rPr>
        <w:rFonts w:hint="default"/>
      </w:rPr>
    </w:lvl>
  </w:abstractNum>
  <w:abstractNum w:abstractNumId="55">
    <w:nsid w:val="315713AC"/>
    <w:multiLevelType w:val="hybridMultilevel"/>
    <w:tmpl w:val="C4E4D682"/>
    <w:lvl w:ilvl="0" w:tplc="C4880A24">
      <w:start w:val="1"/>
      <w:numFmt w:val="lowerRoman"/>
      <w:lvlText w:val="(%1)"/>
      <w:lvlJc w:val="left"/>
      <w:pPr>
        <w:ind w:left="4548" w:hanging="360"/>
        <w:jc w:val="left"/>
      </w:pPr>
      <w:rPr>
        <w:rFonts w:ascii="Georgia" w:eastAsia="Georgia" w:hAnsi="Georgia" w:cs="Georgia" w:hint="default"/>
        <w:spacing w:val="0"/>
        <w:w w:val="94"/>
        <w:sz w:val="19"/>
        <w:szCs w:val="19"/>
      </w:rPr>
    </w:lvl>
    <w:lvl w:ilvl="1" w:tplc="76A87BDA">
      <w:numFmt w:val="bullet"/>
      <w:lvlText w:val="•"/>
      <w:lvlJc w:val="left"/>
      <w:pPr>
        <w:ind w:left="5114" w:hanging="360"/>
      </w:pPr>
      <w:rPr>
        <w:rFonts w:hint="default"/>
      </w:rPr>
    </w:lvl>
    <w:lvl w:ilvl="2" w:tplc="B822A3F2">
      <w:numFmt w:val="bullet"/>
      <w:lvlText w:val="•"/>
      <w:lvlJc w:val="left"/>
      <w:pPr>
        <w:ind w:left="5688" w:hanging="360"/>
      </w:pPr>
      <w:rPr>
        <w:rFonts w:hint="default"/>
      </w:rPr>
    </w:lvl>
    <w:lvl w:ilvl="3" w:tplc="02B2B894">
      <w:numFmt w:val="bullet"/>
      <w:lvlText w:val="•"/>
      <w:lvlJc w:val="left"/>
      <w:pPr>
        <w:ind w:left="6262" w:hanging="360"/>
      </w:pPr>
      <w:rPr>
        <w:rFonts w:hint="default"/>
      </w:rPr>
    </w:lvl>
    <w:lvl w:ilvl="4" w:tplc="B5285C82">
      <w:numFmt w:val="bullet"/>
      <w:lvlText w:val="•"/>
      <w:lvlJc w:val="left"/>
      <w:pPr>
        <w:ind w:left="6836" w:hanging="360"/>
      </w:pPr>
      <w:rPr>
        <w:rFonts w:hint="default"/>
      </w:rPr>
    </w:lvl>
    <w:lvl w:ilvl="5" w:tplc="61B00FEE">
      <w:numFmt w:val="bullet"/>
      <w:lvlText w:val="•"/>
      <w:lvlJc w:val="left"/>
      <w:pPr>
        <w:ind w:left="7410" w:hanging="360"/>
      </w:pPr>
      <w:rPr>
        <w:rFonts w:hint="default"/>
      </w:rPr>
    </w:lvl>
    <w:lvl w:ilvl="6" w:tplc="7C88D60A">
      <w:numFmt w:val="bullet"/>
      <w:lvlText w:val="•"/>
      <w:lvlJc w:val="left"/>
      <w:pPr>
        <w:ind w:left="7984" w:hanging="360"/>
      </w:pPr>
      <w:rPr>
        <w:rFonts w:hint="default"/>
      </w:rPr>
    </w:lvl>
    <w:lvl w:ilvl="7" w:tplc="B5728144">
      <w:numFmt w:val="bullet"/>
      <w:lvlText w:val="•"/>
      <w:lvlJc w:val="left"/>
      <w:pPr>
        <w:ind w:left="8558" w:hanging="360"/>
      </w:pPr>
      <w:rPr>
        <w:rFonts w:hint="default"/>
      </w:rPr>
    </w:lvl>
    <w:lvl w:ilvl="8" w:tplc="88186136">
      <w:numFmt w:val="bullet"/>
      <w:lvlText w:val="•"/>
      <w:lvlJc w:val="left"/>
      <w:pPr>
        <w:ind w:left="9132" w:hanging="360"/>
      </w:pPr>
      <w:rPr>
        <w:rFonts w:hint="default"/>
      </w:rPr>
    </w:lvl>
  </w:abstractNum>
  <w:abstractNum w:abstractNumId="56">
    <w:nsid w:val="349C0ABD"/>
    <w:multiLevelType w:val="hybridMultilevel"/>
    <w:tmpl w:val="289E9184"/>
    <w:lvl w:ilvl="0" w:tplc="DBDAD5B4">
      <w:start w:val="1"/>
      <w:numFmt w:val="decimal"/>
      <w:lvlText w:val="%1."/>
      <w:lvlJc w:val="left"/>
      <w:pPr>
        <w:ind w:left="948" w:hanging="360"/>
        <w:jc w:val="left"/>
      </w:pPr>
      <w:rPr>
        <w:rFonts w:ascii="Georgia" w:eastAsia="Georgia" w:hAnsi="Georgia" w:cs="Georgia" w:hint="default"/>
        <w:spacing w:val="0"/>
        <w:w w:val="110"/>
        <w:sz w:val="19"/>
        <w:szCs w:val="19"/>
      </w:rPr>
    </w:lvl>
    <w:lvl w:ilvl="1" w:tplc="D4C29240">
      <w:numFmt w:val="bullet"/>
      <w:lvlText w:val="•"/>
      <w:lvlJc w:val="left"/>
      <w:pPr>
        <w:ind w:left="1874" w:hanging="360"/>
      </w:pPr>
      <w:rPr>
        <w:rFonts w:hint="default"/>
      </w:rPr>
    </w:lvl>
    <w:lvl w:ilvl="2" w:tplc="27CE7004">
      <w:numFmt w:val="bullet"/>
      <w:lvlText w:val="•"/>
      <w:lvlJc w:val="left"/>
      <w:pPr>
        <w:ind w:left="2808" w:hanging="360"/>
      </w:pPr>
      <w:rPr>
        <w:rFonts w:hint="default"/>
      </w:rPr>
    </w:lvl>
    <w:lvl w:ilvl="3" w:tplc="D47049FE">
      <w:numFmt w:val="bullet"/>
      <w:lvlText w:val="•"/>
      <w:lvlJc w:val="left"/>
      <w:pPr>
        <w:ind w:left="3742" w:hanging="360"/>
      </w:pPr>
      <w:rPr>
        <w:rFonts w:hint="default"/>
      </w:rPr>
    </w:lvl>
    <w:lvl w:ilvl="4" w:tplc="00D8B638">
      <w:numFmt w:val="bullet"/>
      <w:lvlText w:val="•"/>
      <w:lvlJc w:val="left"/>
      <w:pPr>
        <w:ind w:left="4676" w:hanging="360"/>
      </w:pPr>
      <w:rPr>
        <w:rFonts w:hint="default"/>
      </w:rPr>
    </w:lvl>
    <w:lvl w:ilvl="5" w:tplc="2CF88C80">
      <w:numFmt w:val="bullet"/>
      <w:lvlText w:val="•"/>
      <w:lvlJc w:val="left"/>
      <w:pPr>
        <w:ind w:left="5610" w:hanging="360"/>
      </w:pPr>
      <w:rPr>
        <w:rFonts w:hint="default"/>
      </w:rPr>
    </w:lvl>
    <w:lvl w:ilvl="6" w:tplc="B1D01728">
      <w:numFmt w:val="bullet"/>
      <w:lvlText w:val="•"/>
      <w:lvlJc w:val="left"/>
      <w:pPr>
        <w:ind w:left="6544" w:hanging="360"/>
      </w:pPr>
      <w:rPr>
        <w:rFonts w:hint="default"/>
      </w:rPr>
    </w:lvl>
    <w:lvl w:ilvl="7" w:tplc="9862725E">
      <w:numFmt w:val="bullet"/>
      <w:lvlText w:val="•"/>
      <w:lvlJc w:val="left"/>
      <w:pPr>
        <w:ind w:left="7478" w:hanging="360"/>
      </w:pPr>
      <w:rPr>
        <w:rFonts w:hint="default"/>
      </w:rPr>
    </w:lvl>
    <w:lvl w:ilvl="8" w:tplc="E3C6D3F6">
      <w:numFmt w:val="bullet"/>
      <w:lvlText w:val="•"/>
      <w:lvlJc w:val="left"/>
      <w:pPr>
        <w:ind w:left="8412" w:hanging="360"/>
      </w:pPr>
      <w:rPr>
        <w:rFonts w:hint="default"/>
      </w:rPr>
    </w:lvl>
  </w:abstractNum>
  <w:abstractNum w:abstractNumId="57">
    <w:nsid w:val="35286E6B"/>
    <w:multiLevelType w:val="hybridMultilevel"/>
    <w:tmpl w:val="A8DC9602"/>
    <w:lvl w:ilvl="0" w:tplc="73980D68">
      <w:start w:val="1"/>
      <w:numFmt w:val="decimal"/>
      <w:lvlText w:val="%1."/>
      <w:lvlJc w:val="left"/>
      <w:pPr>
        <w:ind w:left="948" w:hanging="360"/>
        <w:jc w:val="left"/>
      </w:pPr>
      <w:rPr>
        <w:rFonts w:ascii="Georgia" w:eastAsia="Georgia" w:hAnsi="Georgia" w:cs="Georgia" w:hint="default"/>
        <w:spacing w:val="0"/>
        <w:w w:val="110"/>
        <w:sz w:val="19"/>
        <w:szCs w:val="19"/>
      </w:rPr>
    </w:lvl>
    <w:lvl w:ilvl="1" w:tplc="95F4248C">
      <w:start w:val="1"/>
      <w:numFmt w:val="decimal"/>
      <w:lvlText w:val="%2."/>
      <w:lvlJc w:val="left"/>
      <w:pPr>
        <w:ind w:left="1308" w:hanging="360"/>
        <w:jc w:val="left"/>
      </w:pPr>
      <w:rPr>
        <w:rFonts w:ascii="Georgia" w:eastAsia="Georgia" w:hAnsi="Georgia" w:cs="Georgia" w:hint="default"/>
        <w:spacing w:val="0"/>
        <w:w w:val="110"/>
        <w:sz w:val="19"/>
        <w:szCs w:val="19"/>
      </w:rPr>
    </w:lvl>
    <w:lvl w:ilvl="2" w:tplc="83E2E6B6">
      <w:numFmt w:val="bullet"/>
      <w:lvlText w:val="•"/>
      <w:lvlJc w:val="left"/>
      <w:pPr>
        <w:ind w:left="2297" w:hanging="360"/>
      </w:pPr>
      <w:rPr>
        <w:rFonts w:hint="default"/>
      </w:rPr>
    </w:lvl>
    <w:lvl w:ilvl="3" w:tplc="8F264B62">
      <w:numFmt w:val="bullet"/>
      <w:lvlText w:val="•"/>
      <w:lvlJc w:val="left"/>
      <w:pPr>
        <w:ind w:left="3295" w:hanging="360"/>
      </w:pPr>
      <w:rPr>
        <w:rFonts w:hint="default"/>
      </w:rPr>
    </w:lvl>
    <w:lvl w:ilvl="4" w:tplc="565C7E0E">
      <w:numFmt w:val="bullet"/>
      <w:lvlText w:val="•"/>
      <w:lvlJc w:val="left"/>
      <w:pPr>
        <w:ind w:left="4293" w:hanging="360"/>
      </w:pPr>
      <w:rPr>
        <w:rFonts w:hint="default"/>
      </w:rPr>
    </w:lvl>
    <w:lvl w:ilvl="5" w:tplc="57280214">
      <w:numFmt w:val="bullet"/>
      <w:lvlText w:val="•"/>
      <w:lvlJc w:val="left"/>
      <w:pPr>
        <w:ind w:left="5291" w:hanging="360"/>
      </w:pPr>
      <w:rPr>
        <w:rFonts w:hint="default"/>
      </w:rPr>
    </w:lvl>
    <w:lvl w:ilvl="6" w:tplc="F3165172">
      <w:numFmt w:val="bullet"/>
      <w:lvlText w:val="•"/>
      <w:lvlJc w:val="left"/>
      <w:pPr>
        <w:ind w:left="6288" w:hanging="360"/>
      </w:pPr>
      <w:rPr>
        <w:rFonts w:hint="default"/>
      </w:rPr>
    </w:lvl>
    <w:lvl w:ilvl="7" w:tplc="E64A545C">
      <w:numFmt w:val="bullet"/>
      <w:lvlText w:val="•"/>
      <w:lvlJc w:val="left"/>
      <w:pPr>
        <w:ind w:left="7286" w:hanging="360"/>
      </w:pPr>
      <w:rPr>
        <w:rFonts w:hint="default"/>
      </w:rPr>
    </w:lvl>
    <w:lvl w:ilvl="8" w:tplc="E566FAD4">
      <w:numFmt w:val="bullet"/>
      <w:lvlText w:val="•"/>
      <w:lvlJc w:val="left"/>
      <w:pPr>
        <w:ind w:left="8284" w:hanging="360"/>
      </w:pPr>
      <w:rPr>
        <w:rFonts w:hint="default"/>
      </w:rPr>
    </w:lvl>
  </w:abstractNum>
  <w:abstractNum w:abstractNumId="58">
    <w:nsid w:val="355244E8"/>
    <w:multiLevelType w:val="hybridMultilevel"/>
    <w:tmpl w:val="84484792"/>
    <w:lvl w:ilvl="0" w:tplc="2AFA1BD2">
      <w:start w:val="1"/>
      <w:numFmt w:val="decimal"/>
      <w:lvlText w:val="%1."/>
      <w:lvlJc w:val="left"/>
      <w:pPr>
        <w:ind w:left="380" w:hanging="360"/>
        <w:jc w:val="left"/>
      </w:pPr>
      <w:rPr>
        <w:rFonts w:ascii="Georgia" w:eastAsia="Georgia" w:hAnsi="Georgia" w:cs="Georgia" w:hint="default"/>
        <w:spacing w:val="0"/>
        <w:w w:val="110"/>
        <w:sz w:val="19"/>
        <w:szCs w:val="19"/>
      </w:rPr>
    </w:lvl>
    <w:lvl w:ilvl="1" w:tplc="C25004CC">
      <w:numFmt w:val="bullet"/>
      <w:lvlText w:val="•"/>
      <w:lvlJc w:val="left"/>
      <w:pPr>
        <w:ind w:left="1097" w:hanging="360"/>
      </w:pPr>
      <w:rPr>
        <w:rFonts w:hint="default"/>
      </w:rPr>
    </w:lvl>
    <w:lvl w:ilvl="2" w:tplc="5BBA4E0C">
      <w:numFmt w:val="bullet"/>
      <w:lvlText w:val="•"/>
      <w:lvlJc w:val="left"/>
      <w:pPr>
        <w:ind w:left="1814" w:hanging="360"/>
      </w:pPr>
      <w:rPr>
        <w:rFonts w:hint="default"/>
      </w:rPr>
    </w:lvl>
    <w:lvl w:ilvl="3" w:tplc="B9A6C006">
      <w:numFmt w:val="bullet"/>
      <w:lvlText w:val="•"/>
      <w:lvlJc w:val="left"/>
      <w:pPr>
        <w:ind w:left="2531" w:hanging="360"/>
      </w:pPr>
      <w:rPr>
        <w:rFonts w:hint="default"/>
      </w:rPr>
    </w:lvl>
    <w:lvl w:ilvl="4" w:tplc="3ADA0A92">
      <w:numFmt w:val="bullet"/>
      <w:lvlText w:val="•"/>
      <w:lvlJc w:val="left"/>
      <w:pPr>
        <w:ind w:left="3248" w:hanging="360"/>
      </w:pPr>
      <w:rPr>
        <w:rFonts w:hint="default"/>
      </w:rPr>
    </w:lvl>
    <w:lvl w:ilvl="5" w:tplc="CF765AC2">
      <w:numFmt w:val="bullet"/>
      <w:lvlText w:val="•"/>
      <w:lvlJc w:val="left"/>
      <w:pPr>
        <w:ind w:left="3965" w:hanging="360"/>
      </w:pPr>
      <w:rPr>
        <w:rFonts w:hint="default"/>
      </w:rPr>
    </w:lvl>
    <w:lvl w:ilvl="6" w:tplc="4C6ADA08">
      <w:numFmt w:val="bullet"/>
      <w:lvlText w:val="•"/>
      <w:lvlJc w:val="left"/>
      <w:pPr>
        <w:ind w:left="4682" w:hanging="360"/>
      </w:pPr>
      <w:rPr>
        <w:rFonts w:hint="default"/>
      </w:rPr>
    </w:lvl>
    <w:lvl w:ilvl="7" w:tplc="288CFEDC">
      <w:numFmt w:val="bullet"/>
      <w:lvlText w:val="•"/>
      <w:lvlJc w:val="left"/>
      <w:pPr>
        <w:ind w:left="5399" w:hanging="360"/>
      </w:pPr>
      <w:rPr>
        <w:rFonts w:hint="default"/>
      </w:rPr>
    </w:lvl>
    <w:lvl w:ilvl="8" w:tplc="FEC8E8B0">
      <w:numFmt w:val="bullet"/>
      <w:lvlText w:val="•"/>
      <w:lvlJc w:val="left"/>
      <w:pPr>
        <w:ind w:left="6117" w:hanging="360"/>
      </w:pPr>
      <w:rPr>
        <w:rFonts w:hint="default"/>
      </w:rPr>
    </w:lvl>
  </w:abstractNum>
  <w:abstractNum w:abstractNumId="59">
    <w:nsid w:val="356E684D"/>
    <w:multiLevelType w:val="hybridMultilevel"/>
    <w:tmpl w:val="62E681DE"/>
    <w:lvl w:ilvl="0" w:tplc="949CB8F2">
      <w:start w:val="1"/>
      <w:numFmt w:val="decimal"/>
      <w:lvlText w:val="%1."/>
      <w:lvlJc w:val="left"/>
      <w:pPr>
        <w:ind w:left="948" w:hanging="360"/>
        <w:jc w:val="left"/>
      </w:pPr>
      <w:rPr>
        <w:rFonts w:ascii="Georgia" w:eastAsia="Georgia" w:hAnsi="Georgia" w:cs="Georgia" w:hint="default"/>
        <w:spacing w:val="0"/>
        <w:w w:val="110"/>
        <w:sz w:val="19"/>
        <w:szCs w:val="19"/>
      </w:rPr>
    </w:lvl>
    <w:lvl w:ilvl="1" w:tplc="C46267C2">
      <w:numFmt w:val="bullet"/>
      <w:lvlText w:val="•"/>
      <w:lvlJc w:val="left"/>
      <w:pPr>
        <w:ind w:left="1874" w:hanging="360"/>
      </w:pPr>
      <w:rPr>
        <w:rFonts w:hint="default"/>
      </w:rPr>
    </w:lvl>
    <w:lvl w:ilvl="2" w:tplc="145A3B32">
      <w:numFmt w:val="bullet"/>
      <w:lvlText w:val="•"/>
      <w:lvlJc w:val="left"/>
      <w:pPr>
        <w:ind w:left="2808" w:hanging="360"/>
      </w:pPr>
      <w:rPr>
        <w:rFonts w:hint="default"/>
      </w:rPr>
    </w:lvl>
    <w:lvl w:ilvl="3" w:tplc="7D0828A8">
      <w:numFmt w:val="bullet"/>
      <w:lvlText w:val="•"/>
      <w:lvlJc w:val="left"/>
      <w:pPr>
        <w:ind w:left="3742" w:hanging="360"/>
      </w:pPr>
      <w:rPr>
        <w:rFonts w:hint="default"/>
      </w:rPr>
    </w:lvl>
    <w:lvl w:ilvl="4" w:tplc="22F0BE66">
      <w:numFmt w:val="bullet"/>
      <w:lvlText w:val="•"/>
      <w:lvlJc w:val="left"/>
      <w:pPr>
        <w:ind w:left="4676" w:hanging="360"/>
      </w:pPr>
      <w:rPr>
        <w:rFonts w:hint="default"/>
      </w:rPr>
    </w:lvl>
    <w:lvl w:ilvl="5" w:tplc="D8A85CAA">
      <w:numFmt w:val="bullet"/>
      <w:lvlText w:val="•"/>
      <w:lvlJc w:val="left"/>
      <w:pPr>
        <w:ind w:left="5610" w:hanging="360"/>
      </w:pPr>
      <w:rPr>
        <w:rFonts w:hint="default"/>
      </w:rPr>
    </w:lvl>
    <w:lvl w:ilvl="6" w:tplc="43102138">
      <w:numFmt w:val="bullet"/>
      <w:lvlText w:val="•"/>
      <w:lvlJc w:val="left"/>
      <w:pPr>
        <w:ind w:left="6544" w:hanging="360"/>
      </w:pPr>
      <w:rPr>
        <w:rFonts w:hint="default"/>
      </w:rPr>
    </w:lvl>
    <w:lvl w:ilvl="7" w:tplc="BFD85F80">
      <w:numFmt w:val="bullet"/>
      <w:lvlText w:val="•"/>
      <w:lvlJc w:val="left"/>
      <w:pPr>
        <w:ind w:left="7478" w:hanging="360"/>
      </w:pPr>
      <w:rPr>
        <w:rFonts w:hint="default"/>
      </w:rPr>
    </w:lvl>
    <w:lvl w:ilvl="8" w:tplc="2CE2379A">
      <w:numFmt w:val="bullet"/>
      <w:lvlText w:val="•"/>
      <w:lvlJc w:val="left"/>
      <w:pPr>
        <w:ind w:left="8412" w:hanging="360"/>
      </w:pPr>
      <w:rPr>
        <w:rFonts w:hint="default"/>
      </w:rPr>
    </w:lvl>
  </w:abstractNum>
  <w:abstractNum w:abstractNumId="60">
    <w:nsid w:val="35827F6F"/>
    <w:multiLevelType w:val="hybridMultilevel"/>
    <w:tmpl w:val="16B0DCBE"/>
    <w:lvl w:ilvl="0" w:tplc="F3AE0406">
      <w:numFmt w:val="bullet"/>
      <w:lvlText w:val=""/>
      <w:lvlJc w:val="left"/>
      <w:pPr>
        <w:ind w:left="588" w:hanging="360"/>
      </w:pPr>
      <w:rPr>
        <w:rFonts w:ascii="Symbol" w:eastAsia="Symbol" w:hAnsi="Symbol" w:cs="Symbol" w:hint="default"/>
        <w:w w:val="100"/>
        <w:sz w:val="24"/>
        <w:szCs w:val="24"/>
      </w:rPr>
    </w:lvl>
    <w:lvl w:ilvl="1" w:tplc="B4FCD626">
      <w:numFmt w:val="bullet"/>
      <w:lvlText w:val=""/>
      <w:lvlJc w:val="left"/>
      <w:pPr>
        <w:ind w:left="1308" w:hanging="360"/>
      </w:pPr>
      <w:rPr>
        <w:rFonts w:ascii="Wingdings" w:eastAsia="Wingdings" w:hAnsi="Wingdings" w:cs="Wingdings" w:hint="default"/>
        <w:w w:val="103"/>
        <w:sz w:val="16"/>
        <w:szCs w:val="16"/>
      </w:rPr>
    </w:lvl>
    <w:lvl w:ilvl="2" w:tplc="0022785C">
      <w:numFmt w:val="bullet"/>
      <w:lvlText w:val="•"/>
      <w:lvlJc w:val="left"/>
      <w:pPr>
        <w:ind w:left="2297" w:hanging="360"/>
      </w:pPr>
      <w:rPr>
        <w:rFonts w:hint="default"/>
      </w:rPr>
    </w:lvl>
    <w:lvl w:ilvl="3" w:tplc="BFD00EE6">
      <w:numFmt w:val="bullet"/>
      <w:lvlText w:val="•"/>
      <w:lvlJc w:val="left"/>
      <w:pPr>
        <w:ind w:left="3295" w:hanging="360"/>
      </w:pPr>
      <w:rPr>
        <w:rFonts w:hint="default"/>
      </w:rPr>
    </w:lvl>
    <w:lvl w:ilvl="4" w:tplc="D02E1806">
      <w:numFmt w:val="bullet"/>
      <w:lvlText w:val="•"/>
      <w:lvlJc w:val="left"/>
      <w:pPr>
        <w:ind w:left="4293" w:hanging="360"/>
      </w:pPr>
      <w:rPr>
        <w:rFonts w:hint="default"/>
      </w:rPr>
    </w:lvl>
    <w:lvl w:ilvl="5" w:tplc="FB72DDB8">
      <w:numFmt w:val="bullet"/>
      <w:lvlText w:val="•"/>
      <w:lvlJc w:val="left"/>
      <w:pPr>
        <w:ind w:left="5291" w:hanging="360"/>
      </w:pPr>
      <w:rPr>
        <w:rFonts w:hint="default"/>
      </w:rPr>
    </w:lvl>
    <w:lvl w:ilvl="6" w:tplc="9F3AE36E">
      <w:numFmt w:val="bullet"/>
      <w:lvlText w:val="•"/>
      <w:lvlJc w:val="left"/>
      <w:pPr>
        <w:ind w:left="6288" w:hanging="360"/>
      </w:pPr>
      <w:rPr>
        <w:rFonts w:hint="default"/>
      </w:rPr>
    </w:lvl>
    <w:lvl w:ilvl="7" w:tplc="70144116">
      <w:numFmt w:val="bullet"/>
      <w:lvlText w:val="•"/>
      <w:lvlJc w:val="left"/>
      <w:pPr>
        <w:ind w:left="7286" w:hanging="360"/>
      </w:pPr>
      <w:rPr>
        <w:rFonts w:hint="default"/>
      </w:rPr>
    </w:lvl>
    <w:lvl w:ilvl="8" w:tplc="626E6BC0">
      <w:numFmt w:val="bullet"/>
      <w:lvlText w:val="•"/>
      <w:lvlJc w:val="left"/>
      <w:pPr>
        <w:ind w:left="8284" w:hanging="360"/>
      </w:pPr>
      <w:rPr>
        <w:rFonts w:hint="default"/>
      </w:rPr>
    </w:lvl>
  </w:abstractNum>
  <w:abstractNum w:abstractNumId="61">
    <w:nsid w:val="35F12C77"/>
    <w:multiLevelType w:val="hybridMultilevel"/>
    <w:tmpl w:val="3E8CE790"/>
    <w:lvl w:ilvl="0" w:tplc="289C6054">
      <w:start w:val="1"/>
      <w:numFmt w:val="decimal"/>
      <w:lvlText w:val="%1."/>
      <w:lvlJc w:val="left"/>
      <w:pPr>
        <w:ind w:left="948" w:hanging="360"/>
        <w:jc w:val="left"/>
      </w:pPr>
      <w:rPr>
        <w:rFonts w:ascii="Georgia" w:eastAsia="Georgia" w:hAnsi="Georgia" w:cs="Georgia" w:hint="default"/>
        <w:spacing w:val="0"/>
        <w:w w:val="110"/>
        <w:sz w:val="19"/>
        <w:szCs w:val="19"/>
      </w:rPr>
    </w:lvl>
    <w:lvl w:ilvl="1" w:tplc="099C1108">
      <w:numFmt w:val="bullet"/>
      <w:lvlText w:val="•"/>
      <w:lvlJc w:val="left"/>
      <w:pPr>
        <w:ind w:left="1874" w:hanging="360"/>
      </w:pPr>
      <w:rPr>
        <w:rFonts w:hint="default"/>
      </w:rPr>
    </w:lvl>
    <w:lvl w:ilvl="2" w:tplc="BDB440CE">
      <w:numFmt w:val="bullet"/>
      <w:lvlText w:val="•"/>
      <w:lvlJc w:val="left"/>
      <w:pPr>
        <w:ind w:left="2808" w:hanging="360"/>
      </w:pPr>
      <w:rPr>
        <w:rFonts w:hint="default"/>
      </w:rPr>
    </w:lvl>
    <w:lvl w:ilvl="3" w:tplc="96D61D5E">
      <w:numFmt w:val="bullet"/>
      <w:lvlText w:val="•"/>
      <w:lvlJc w:val="left"/>
      <w:pPr>
        <w:ind w:left="3742" w:hanging="360"/>
      </w:pPr>
      <w:rPr>
        <w:rFonts w:hint="default"/>
      </w:rPr>
    </w:lvl>
    <w:lvl w:ilvl="4" w:tplc="21D8D008">
      <w:numFmt w:val="bullet"/>
      <w:lvlText w:val="•"/>
      <w:lvlJc w:val="left"/>
      <w:pPr>
        <w:ind w:left="4676" w:hanging="360"/>
      </w:pPr>
      <w:rPr>
        <w:rFonts w:hint="default"/>
      </w:rPr>
    </w:lvl>
    <w:lvl w:ilvl="5" w:tplc="664CE6BE">
      <w:numFmt w:val="bullet"/>
      <w:lvlText w:val="•"/>
      <w:lvlJc w:val="left"/>
      <w:pPr>
        <w:ind w:left="5610" w:hanging="360"/>
      </w:pPr>
      <w:rPr>
        <w:rFonts w:hint="default"/>
      </w:rPr>
    </w:lvl>
    <w:lvl w:ilvl="6" w:tplc="CCB0EFA4">
      <w:numFmt w:val="bullet"/>
      <w:lvlText w:val="•"/>
      <w:lvlJc w:val="left"/>
      <w:pPr>
        <w:ind w:left="6544" w:hanging="360"/>
      </w:pPr>
      <w:rPr>
        <w:rFonts w:hint="default"/>
      </w:rPr>
    </w:lvl>
    <w:lvl w:ilvl="7" w:tplc="2006F0D6">
      <w:numFmt w:val="bullet"/>
      <w:lvlText w:val="•"/>
      <w:lvlJc w:val="left"/>
      <w:pPr>
        <w:ind w:left="7478" w:hanging="360"/>
      </w:pPr>
      <w:rPr>
        <w:rFonts w:hint="default"/>
      </w:rPr>
    </w:lvl>
    <w:lvl w:ilvl="8" w:tplc="CDFCB80A">
      <w:numFmt w:val="bullet"/>
      <w:lvlText w:val="•"/>
      <w:lvlJc w:val="left"/>
      <w:pPr>
        <w:ind w:left="8412" w:hanging="360"/>
      </w:pPr>
      <w:rPr>
        <w:rFonts w:hint="default"/>
      </w:rPr>
    </w:lvl>
  </w:abstractNum>
  <w:abstractNum w:abstractNumId="62">
    <w:nsid w:val="361D31D5"/>
    <w:multiLevelType w:val="hybridMultilevel"/>
    <w:tmpl w:val="05923614"/>
    <w:lvl w:ilvl="0" w:tplc="EF9E425A">
      <w:numFmt w:val="bullet"/>
      <w:lvlText w:val=""/>
      <w:lvlJc w:val="left"/>
      <w:pPr>
        <w:ind w:left="1308" w:hanging="360"/>
      </w:pPr>
      <w:rPr>
        <w:rFonts w:ascii="Symbol" w:eastAsia="Symbol" w:hAnsi="Symbol" w:cs="Symbol" w:hint="default"/>
        <w:w w:val="102"/>
        <w:sz w:val="19"/>
        <w:szCs w:val="19"/>
      </w:rPr>
    </w:lvl>
    <w:lvl w:ilvl="1" w:tplc="EE94671C">
      <w:numFmt w:val="bullet"/>
      <w:lvlText w:val="•"/>
      <w:lvlJc w:val="left"/>
      <w:pPr>
        <w:ind w:left="2198" w:hanging="360"/>
      </w:pPr>
      <w:rPr>
        <w:rFonts w:hint="default"/>
      </w:rPr>
    </w:lvl>
    <w:lvl w:ilvl="2" w:tplc="110688E8">
      <w:numFmt w:val="bullet"/>
      <w:lvlText w:val="•"/>
      <w:lvlJc w:val="left"/>
      <w:pPr>
        <w:ind w:left="3096" w:hanging="360"/>
      </w:pPr>
      <w:rPr>
        <w:rFonts w:hint="default"/>
      </w:rPr>
    </w:lvl>
    <w:lvl w:ilvl="3" w:tplc="A88A44BE">
      <w:numFmt w:val="bullet"/>
      <w:lvlText w:val="•"/>
      <w:lvlJc w:val="left"/>
      <w:pPr>
        <w:ind w:left="3994" w:hanging="360"/>
      </w:pPr>
      <w:rPr>
        <w:rFonts w:hint="default"/>
      </w:rPr>
    </w:lvl>
    <w:lvl w:ilvl="4" w:tplc="AAC28370">
      <w:numFmt w:val="bullet"/>
      <w:lvlText w:val="•"/>
      <w:lvlJc w:val="left"/>
      <w:pPr>
        <w:ind w:left="4892" w:hanging="360"/>
      </w:pPr>
      <w:rPr>
        <w:rFonts w:hint="default"/>
      </w:rPr>
    </w:lvl>
    <w:lvl w:ilvl="5" w:tplc="CEC8691E">
      <w:numFmt w:val="bullet"/>
      <w:lvlText w:val="•"/>
      <w:lvlJc w:val="left"/>
      <w:pPr>
        <w:ind w:left="5790" w:hanging="360"/>
      </w:pPr>
      <w:rPr>
        <w:rFonts w:hint="default"/>
      </w:rPr>
    </w:lvl>
    <w:lvl w:ilvl="6" w:tplc="FE00F266">
      <w:numFmt w:val="bullet"/>
      <w:lvlText w:val="•"/>
      <w:lvlJc w:val="left"/>
      <w:pPr>
        <w:ind w:left="6688" w:hanging="360"/>
      </w:pPr>
      <w:rPr>
        <w:rFonts w:hint="default"/>
      </w:rPr>
    </w:lvl>
    <w:lvl w:ilvl="7" w:tplc="E13A187E">
      <w:numFmt w:val="bullet"/>
      <w:lvlText w:val="•"/>
      <w:lvlJc w:val="left"/>
      <w:pPr>
        <w:ind w:left="7586" w:hanging="360"/>
      </w:pPr>
      <w:rPr>
        <w:rFonts w:hint="default"/>
      </w:rPr>
    </w:lvl>
    <w:lvl w:ilvl="8" w:tplc="039E028C">
      <w:numFmt w:val="bullet"/>
      <w:lvlText w:val="•"/>
      <w:lvlJc w:val="left"/>
      <w:pPr>
        <w:ind w:left="8484" w:hanging="360"/>
      </w:pPr>
      <w:rPr>
        <w:rFonts w:hint="default"/>
      </w:rPr>
    </w:lvl>
  </w:abstractNum>
  <w:abstractNum w:abstractNumId="63">
    <w:nsid w:val="375A3126"/>
    <w:multiLevelType w:val="hybridMultilevel"/>
    <w:tmpl w:val="9A564F0E"/>
    <w:lvl w:ilvl="0" w:tplc="51FC82C0">
      <w:start w:val="1"/>
      <w:numFmt w:val="decimal"/>
      <w:lvlText w:val="%1."/>
      <w:lvlJc w:val="left"/>
      <w:pPr>
        <w:ind w:left="948" w:hanging="360"/>
        <w:jc w:val="left"/>
      </w:pPr>
      <w:rPr>
        <w:rFonts w:ascii="Georgia" w:eastAsia="Georgia" w:hAnsi="Georgia" w:cs="Georgia" w:hint="default"/>
        <w:spacing w:val="0"/>
        <w:w w:val="110"/>
        <w:sz w:val="19"/>
        <w:szCs w:val="19"/>
      </w:rPr>
    </w:lvl>
    <w:lvl w:ilvl="1" w:tplc="8598946C">
      <w:numFmt w:val="bullet"/>
      <w:lvlText w:val="•"/>
      <w:lvlJc w:val="left"/>
      <w:pPr>
        <w:ind w:left="1874" w:hanging="360"/>
      </w:pPr>
      <w:rPr>
        <w:rFonts w:hint="default"/>
      </w:rPr>
    </w:lvl>
    <w:lvl w:ilvl="2" w:tplc="706C5AF8">
      <w:numFmt w:val="bullet"/>
      <w:lvlText w:val="•"/>
      <w:lvlJc w:val="left"/>
      <w:pPr>
        <w:ind w:left="2808" w:hanging="360"/>
      </w:pPr>
      <w:rPr>
        <w:rFonts w:hint="default"/>
      </w:rPr>
    </w:lvl>
    <w:lvl w:ilvl="3" w:tplc="65D05A6E">
      <w:numFmt w:val="bullet"/>
      <w:lvlText w:val="•"/>
      <w:lvlJc w:val="left"/>
      <w:pPr>
        <w:ind w:left="3742" w:hanging="360"/>
      </w:pPr>
      <w:rPr>
        <w:rFonts w:hint="default"/>
      </w:rPr>
    </w:lvl>
    <w:lvl w:ilvl="4" w:tplc="C772ED84">
      <w:numFmt w:val="bullet"/>
      <w:lvlText w:val="•"/>
      <w:lvlJc w:val="left"/>
      <w:pPr>
        <w:ind w:left="4676" w:hanging="360"/>
      </w:pPr>
      <w:rPr>
        <w:rFonts w:hint="default"/>
      </w:rPr>
    </w:lvl>
    <w:lvl w:ilvl="5" w:tplc="953202A2">
      <w:numFmt w:val="bullet"/>
      <w:lvlText w:val="•"/>
      <w:lvlJc w:val="left"/>
      <w:pPr>
        <w:ind w:left="5610" w:hanging="360"/>
      </w:pPr>
      <w:rPr>
        <w:rFonts w:hint="default"/>
      </w:rPr>
    </w:lvl>
    <w:lvl w:ilvl="6" w:tplc="74208FBC">
      <w:numFmt w:val="bullet"/>
      <w:lvlText w:val="•"/>
      <w:lvlJc w:val="left"/>
      <w:pPr>
        <w:ind w:left="6544" w:hanging="360"/>
      </w:pPr>
      <w:rPr>
        <w:rFonts w:hint="default"/>
      </w:rPr>
    </w:lvl>
    <w:lvl w:ilvl="7" w:tplc="B9E05228">
      <w:numFmt w:val="bullet"/>
      <w:lvlText w:val="•"/>
      <w:lvlJc w:val="left"/>
      <w:pPr>
        <w:ind w:left="7478" w:hanging="360"/>
      </w:pPr>
      <w:rPr>
        <w:rFonts w:hint="default"/>
      </w:rPr>
    </w:lvl>
    <w:lvl w:ilvl="8" w:tplc="446A13C2">
      <w:numFmt w:val="bullet"/>
      <w:lvlText w:val="•"/>
      <w:lvlJc w:val="left"/>
      <w:pPr>
        <w:ind w:left="8412" w:hanging="360"/>
      </w:pPr>
      <w:rPr>
        <w:rFonts w:hint="default"/>
      </w:rPr>
    </w:lvl>
  </w:abstractNum>
  <w:abstractNum w:abstractNumId="64">
    <w:nsid w:val="38EA2F71"/>
    <w:multiLevelType w:val="hybridMultilevel"/>
    <w:tmpl w:val="99365B48"/>
    <w:lvl w:ilvl="0" w:tplc="44B41196">
      <w:start w:val="1"/>
      <w:numFmt w:val="decimal"/>
      <w:lvlText w:val="%1."/>
      <w:lvlJc w:val="left"/>
      <w:pPr>
        <w:ind w:left="948" w:hanging="360"/>
        <w:jc w:val="left"/>
      </w:pPr>
      <w:rPr>
        <w:rFonts w:hint="default"/>
        <w:spacing w:val="0"/>
        <w:w w:val="110"/>
      </w:rPr>
    </w:lvl>
    <w:lvl w:ilvl="1" w:tplc="FD949B30">
      <w:numFmt w:val="bullet"/>
      <w:lvlText w:val="•"/>
      <w:lvlJc w:val="left"/>
      <w:pPr>
        <w:ind w:left="1874" w:hanging="360"/>
      </w:pPr>
      <w:rPr>
        <w:rFonts w:hint="default"/>
      </w:rPr>
    </w:lvl>
    <w:lvl w:ilvl="2" w:tplc="F028D4EE">
      <w:numFmt w:val="bullet"/>
      <w:lvlText w:val="•"/>
      <w:lvlJc w:val="left"/>
      <w:pPr>
        <w:ind w:left="2808" w:hanging="360"/>
      </w:pPr>
      <w:rPr>
        <w:rFonts w:hint="default"/>
      </w:rPr>
    </w:lvl>
    <w:lvl w:ilvl="3" w:tplc="60EEF8D2">
      <w:numFmt w:val="bullet"/>
      <w:lvlText w:val="•"/>
      <w:lvlJc w:val="left"/>
      <w:pPr>
        <w:ind w:left="3742" w:hanging="360"/>
      </w:pPr>
      <w:rPr>
        <w:rFonts w:hint="default"/>
      </w:rPr>
    </w:lvl>
    <w:lvl w:ilvl="4" w:tplc="4AF0518E">
      <w:numFmt w:val="bullet"/>
      <w:lvlText w:val="•"/>
      <w:lvlJc w:val="left"/>
      <w:pPr>
        <w:ind w:left="4676" w:hanging="360"/>
      </w:pPr>
      <w:rPr>
        <w:rFonts w:hint="default"/>
      </w:rPr>
    </w:lvl>
    <w:lvl w:ilvl="5" w:tplc="41D4BF42">
      <w:numFmt w:val="bullet"/>
      <w:lvlText w:val="•"/>
      <w:lvlJc w:val="left"/>
      <w:pPr>
        <w:ind w:left="5610" w:hanging="360"/>
      </w:pPr>
      <w:rPr>
        <w:rFonts w:hint="default"/>
      </w:rPr>
    </w:lvl>
    <w:lvl w:ilvl="6" w:tplc="E51042D4">
      <w:numFmt w:val="bullet"/>
      <w:lvlText w:val="•"/>
      <w:lvlJc w:val="left"/>
      <w:pPr>
        <w:ind w:left="6544" w:hanging="360"/>
      </w:pPr>
      <w:rPr>
        <w:rFonts w:hint="default"/>
      </w:rPr>
    </w:lvl>
    <w:lvl w:ilvl="7" w:tplc="488ECF04">
      <w:numFmt w:val="bullet"/>
      <w:lvlText w:val="•"/>
      <w:lvlJc w:val="left"/>
      <w:pPr>
        <w:ind w:left="7478" w:hanging="360"/>
      </w:pPr>
      <w:rPr>
        <w:rFonts w:hint="default"/>
      </w:rPr>
    </w:lvl>
    <w:lvl w:ilvl="8" w:tplc="8CE00BE2">
      <w:numFmt w:val="bullet"/>
      <w:lvlText w:val="•"/>
      <w:lvlJc w:val="left"/>
      <w:pPr>
        <w:ind w:left="8412" w:hanging="360"/>
      </w:pPr>
      <w:rPr>
        <w:rFonts w:hint="default"/>
      </w:rPr>
    </w:lvl>
  </w:abstractNum>
  <w:abstractNum w:abstractNumId="65">
    <w:nsid w:val="39A3655A"/>
    <w:multiLevelType w:val="hybridMultilevel"/>
    <w:tmpl w:val="081A3F70"/>
    <w:lvl w:ilvl="0" w:tplc="21701E62">
      <w:start w:val="1"/>
      <w:numFmt w:val="decimal"/>
      <w:lvlText w:val="%1."/>
      <w:lvlJc w:val="left"/>
      <w:pPr>
        <w:ind w:left="1308" w:hanging="360"/>
        <w:jc w:val="left"/>
      </w:pPr>
      <w:rPr>
        <w:rFonts w:ascii="Georgia" w:eastAsia="Georgia" w:hAnsi="Georgia" w:cs="Georgia" w:hint="default"/>
        <w:spacing w:val="0"/>
        <w:w w:val="110"/>
        <w:sz w:val="19"/>
        <w:szCs w:val="19"/>
      </w:rPr>
    </w:lvl>
    <w:lvl w:ilvl="1" w:tplc="F4087FF4">
      <w:numFmt w:val="bullet"/>
      <w:lvlText w:val="•"/>
      <w:lvlJc w:val="left"/>
      <w:pPr>
        <w:ind w:left="2198" w:hanging="360"/>
      </w:pPr>
      <w:rPr>
        <w:rFonts w:hint="default"/>
      </w:rPr>
    </w:lvl>
    <w:lvl w:ilvl="2" w:tplc="15082292">
      <w:numFmt w:val="bullet"/>
      <w:lvlText w:val="•"/>
      <w:lvlJc w:val="left"/>
      <w:pPr>
        <w:ind w:left="3096" w:hanging="360"/>
      </w:pPr>
      <w:rPr>
        <w:rFonts w:hint="default"/>
      </w:rPr>
    </w:lvl>
    <w:lvl w:ilvl="3" w:tplc="C33C868C">
      <w:numFmt w:val="bullet"/>
      <w:lvlText w:val="•"/>
      <w:lvlJc w:val="left"/>
      <w:pPr>
        <w:ind w:left="3994" w:hanging="360"/>
      </w:pPr>
      <w:rPr>
        <w:rFonts w:hint="default"/>
      </w:rPr>
    </w:lvl>
    <w:lvl w:ilvl="4" w:tplc="0AE2D690">
      <w:numFmt w:val="bullet"/>
      <w:lvlText w:val="•"/>
      <w:lvlJc w:val="left"/>
      <w:pPr>
        <w:ind w:left="4892" w:hanging="360"/>
      </w:pPr>
      <w:rPr>
        <w:rFonts w:hint="default"/>
      </w:rPr>
    </w:lvl>
    <w:lvl w:ilvl="5" w:tplc="0254BA38">
      <w:numFmt w:val="bullet"/>
      <w:lvlText w:val="•"/>
      <w:lvlJc w:val="left"/>
      <w:pPr>
        <w:ind w:left="5790" w:hanging="360"/>
      </w:pPr>
      <w:rPr>
        <w:rFonts w:hint="default"/>
      </w:rPr>
    </w:lvl>
    <w:lvl w:ilvl="6" w:tplc="8FD2D56C">
      <w:numFmt w:val="bullet"/>
      <w:lvlText w:val="•"/>
      <w:lvlJc w:val="left"/>
      <w:pPr>
        <w:ind w:left="6688" w:hanging="360"/>
      </w:pPr>
      <w:rPr>
        <w:rFonts w:hint="default"/>
      </w:rPr>
    </w:lvl>
    <w:lvl w:ilvl="7" w:tplc="0F58233A">
      <w:numFmt w:val="bullet"/>
      <w:lvlText w:val="•"/>
      <w:lvlJc w:val="left"/>
      <w:pPr>
        <w:ind w:left="7586" w:hanging="360"/>
      </w:pPr>
      <w:rPr>
        <w:rFonts w:hint="default"/>
      </w:rPr>
    </w:lvl>
    <w:lvl w:ilvl="8" w:tplc="D91ED7CE">
      <w:numFmt w:val="bullet"/>
      <w:lvlText w:val="•"/>
      <w:lvlJc w:val="left"/>
      <w:pPr>
        <w:ind w:left="8484" w:hanging="360"/>
      </w:pPr>
      <w:rPr>
        <w:rFonts w:hint="default"/>
      </w:rPr>
    </w:lvl>
  </w:abstractNum>
  <w:abstractNum w:abstractNumId="66">
    <w:nsid w:val="3AB623C9"/>
    <w:multiLevelType w:val="hybridMultilevel"/>
    <w:tmpl w:val="0A3E2A24"/>
    <w:lvl w:ilvl="0" w:tplc="3626D8AC">
      <w:start w:val="1"/>
      <w:numFmt w:val="decimal"/>
      <w:lvlText w:val="%1."/>
      <w:lvlJc w:val="left"/>
      <w:pPr>
        <w:ind w:left="1308" w:hanging="360"/>
        <w:jc w:val="left"/>
      </w:pPr>
      <w:rPr>
        <w:rFonts w:ascii="Georgia" w:eastAsia="Georgia" w:hAnsi="Georgia" w:cs="Georgia" w:hint="default"/>
        <w:spacing w:val="0"/>
        <w:w w:val="110"/>
        <w:sz w:val="19"/>
        <w:szCs w:val="19"/>
      </w:rPr>
    </w:lvl>
    <w:lvl w:ilvl="1" w:tplc="CA385224">
      <w:numFmt w:val="bullet"/>
      <w:lvlText w:val="•"/>
      <w:lvlJc w:val="left"/>
      <w:pPr>
        <w:ind w:left="2198" w:hanging="360"/>
      </w:pPr>
      <w:rPr>
        <w:rFonts w:hint="default"/>
      </w:rPr>
    </w:lvl>
    <w:lvl w:ilvl="2" w:tplc="A29A73B6">
      <w:numFmt w:val="bullet"/>
      <w:lvlText w:val="•"/>
      <w:lvlJc w:val="left"/>
      <w:pPr>
        <w:ind w:left="3096" w:hanging="360"/>
      </w:pPr>
      <w:rPr>
        <w:rFonts w:hint="default"/>
      </w:rPr>
    </w:lvl>
    <w:lvl w:ilvl="3" w:tplc="89D65D64">
      <w:numFmt w:val="bullet"/>
      <w:lvlText w:val="•"/>
      <w:lvlJc w:val="left"/>
      <w:pPr>
        <w:ind w:left="3994" w:hanging="360"/>
      </w:pPr>
      <w:rPr>
        <w:rFonts w:hint="default"/>
      </w:rPr>
    </w:lvl>
    <w:lvl w:ilvl="4" w:tplc="53FAEF7A">
      <w:numFmt w:val="bullet"/>
      <w:lvlText w:val="•"/>
      <w:lvlJc w:val="left"/>
      <w:pPr>
        <w:ind w:left="4892" w:hanging="360"/>
      </w:pPr>
      <w:rPr>
        <w:rFonts w:hint="default"/>
      </w:rPr>
    </w:lvl>
    <w:lvl w:ilvl="5" w:tplc="994EC144">
      <w:numFmt w:val="bullet"/>
      <w:lvlText w:val="•"/>
      <w:lvlJc w:val="left"/>
      <w:pPr>
        <w:ind w:left="5790" w:hanging="360"/>
      </w:pPr>
      <w:rPr>
        <w:rFonts w:hint="default"/>
      </w:rPr>
    </w:lvl>
    <w:lvl w:ilvl="6" w:tplc="E65AB004">
      <w:numFmt w:val="bullet"/>
      <w:lvlText w:val="•"/>
      <w:lvlJc w:val="left"/>
      <w:pPr>
        <w:ind w:left="6688" w:hanging="360"/>
      </w:pPr>
      <w:rPr>
        <w:rFonts w:hint="default"/>
      </w:rPr>
    </w:lvl>
    <w:lvl w:ilvl="7" w:tplc="0EA6448A">
      <w:numFmt w:val="bullet"/>
      <w:lvlText w:val="•"/>
      <w:lvlJc w:val="left"/>
      <w:pPr>
        <w:ind w:left="7586" w:hanging="360"/>
      </w:pPr>
      <w:rPr>
        <w:rFonts w:hint="default"/>
      </w:rPr>
    </w:lvl>
    <w:lvl w:ilvl="8" w:tplc="B292248C">
      <w:numFmt w:val="bullet"/>
      <w:lvlText w:val="•"/>
      <w:lvlJc w:val="left"/>
      <w:pPr>
        <w:ind w:left="8484" w:hanging="360"/>
      </w:pPr>
      <w:rPr>
        <w:rFonts w:hint="default"/>
      </w:rPr>
    </w:lvl>
  </w:abstractNum>
  <w:abstractNum w:abstractNumId="67">
    <w:nsid w:val="3D692148"/>
    <w:multiLevelType w:val="hybridMultilevel"/>
    <w:tmpl w:val="188C2F26"/>
    <w:lvl w:ilvl="0" w:tplc="112E8C74">
      <w:start w:val="79"/>
      <w:numFmt w:val="decimal"/>
      <w:lvlText w:val="(%1)"/>
      <w:lvlJc w:val="left"/>
      <w:pPr>
        <w:ind w:left="228" w:hanging="373"/>
        <w:jc w:val="left"/>
      </w:pPr>
      <w:rPr>
        <w:rFonts w:ascii="Georgia" w:eastAsia="Georgia" w:hAnsi="Georgia" w:cs="Georgia" w:hint="default"/>
        <w:w w:val="94"/>
        <w:sz w:val="19"/>
        <w:szCs w:val="19"/>
      </w:rPr>
    </w:lvl>
    <w:lvl w:ilvl="1" w:tplc="E7C6304E">
      <w:numFmt w:val="bullet"/>
      <w:lvlText w:val=""/>
      <w:lvlJc w:val="left"/>
      <w:pPr>
        <w:ind w:left="1308" w:hanging="360"/>
      </w:pPr>
      <w:rPr>
        <w:rFonts w:ascii="Wingdings" w:eastAsia="Wingdings" w:hAnsi="Wingdings" w:cs="Wingdings" w:hint="default"/>
        <w:w w:val="103"/>
        <w:sz w:val="16"/>
        <w:szCs w:val="16"/>
      </w:rPr>
    </w:lvl>
    <w:lvl w:ilvl="2" w:tplc="721E89E0">
      <w:numFmt w:val="bullet"/>
      <w:lvlText w:val="•"/>
      <w:lvlJc w:val="left"/>
      <w:pPr>
        <w:ind w:left="2297" w:hanging="360"/>
      </w:pPr>
      <w:rPr>
        <w:rFonts w:hint="default"/>
      </w:rPr>
    </w:lvl>
    <w:lvl w:ilvl="3" w:tplc="001A4380">
      <w:numFmt w:val="bullet"/>
      <w:lvlText w:val="•"/>
      <w:lvlJc w:val="left"/>
      <w:pPr>
        <w:ind w:left="3295" w:hanging="360"/>
      </w:pPr>
      <w:rPr>
        <w:rFonts w:hint="default"/>
      </w:rPr>
    </w:lvl>
    <w:lvl w:ilvl="4" w:tplc="1A383BF4">
      <w:numFmt w:val="bullet"/>
      <w:lvlText w:val="•"/>
      <w:lvlJc w:val="left"/>
      <w:pPr>
        <w:ind w:left="4293" w:hanging="360"/>
      </w:pPr>
      <w:rPr>
        <w:rFonts w:hint="default"/>
      </w:rPr>
    </w:lvl>
    <w:lvl w:ilvl="5" w:tplc="87AE96D4">
      <w:numFmt w:val="bullet"/>
      <w:lvlText w:val="•"/>
      <w:lvlJc w:val="left"/>
      <w:pPr>
        <w:ind w:left="5291" w:hanging="360"/>
      </w:pPr>
      <w:rPr>
        <w:rFonts w:hint="default"/>
      </w:rPr>
    </w:lvl>
    <w:lvl w:ilvl="6" w:tplc="BC70C578">
      <w:numFmt w:val="bullet"/>
      <w:lvlText w:val="•"/>
      <w:lvlJc w:val="left"/>
      <w:pPr>
        <w:ind w:left="6288" w:hanging="360"/>
      </w:pPr>
      <w:rPr>
        <w:rFonts w:hint="default"/>
      </w:rPr>
    </w:lvl>
    <w:lvl w:ilvl="7" w:tplc="4538E4C2">
      <w:numFmt w:val="bullet"/>
      <w:lvlText w:val="•"/>
      <w:lvlJc w:val="left"/>
      <w:pPr>
        <w:ind w:left="7286" w:hanging="360"/>
      </w:pPr>
      <w:rPr>
        <w:rFonts w:hint="default"/>
      </w:rPr>
    </w:lvl>
    <w:lvl w:ilvl="8" w:tplc="98D6CFB2">
      <w:numFmt w:val="bullet"/>
      <w:lvlText w:val="•"/>
      <w:lvlJc w:val="left"/>
      <w:pPr>
        <w:ind w:left="8284" w:hanging="360"/>
      </w:pPr>
      <w:rPr>
        <w:rFonts w:hint="default"/>
      </w:rPr>
    </w:lvl>
  </w:abstractNum>
  <w:abstractNum w:abstractNumId="68">
    <w:nsid w:val="3D6B783C"/>
    <w:multiLevelType w:val="multilevel"/>
    <w:tmpl w:val="2A0439FC"/>
    <w:lvl w:ilvl="0">
      <w:start w:val="10"/>
      <w:numFmt w:val="decimal"/>
      <w:lvlText w:val="%1"/>
      <w:lvlJc w:val="left"/>
      <w:pPr>
        <w:ind w:left="744" w:hanging="516"/>
        <w:jc w:val="left"/>
      </w:pPr>
      <w:rPr>
        <w:rFonts w:hint="default"/>
      </w:rPr>
    </w:lvl>
    <w:lvl w:ilvl="1">
      <w:start w:val="20"/>
      <w:numFmt w:val="decimal"/>
      <w:lvlText w:val="%1-%2"/>
      <w:lvlJc w:val="left"/>
      <w:pPr>
        <w:ind w:left="744" w:hanging="516"/>
        <w:jc w:val="left"/>
      </w:pPr>
      <w:rPr>
        <w:rFonts w:ascii="Georgia" w:eastAsia="Georgia" w:hAnsi="Georgia" w:cs="Georgia" w:hint="default"/>
        <w:spacing w:val="0"/>
        <w:w w:val="92"/>
        <w:sz w:val="19"/>
        <w:szCs w:val="19"/>
      </w:rPr>
    </w:lvl>
    <w:lvl w:ilvl="2">
      <w:start w:val="1"/>
      <w:numFmt w:val="decimal"/>
      <w:lvlText w:val="%3."/>
      <w:lvlJc w:val="left"/>
      <w:pPr>
        <w:ind w:left="948" w:hanging="360"/>
        <w:jc w:val="left"/>
      </w:pPr>
      <w:rPr>
        <w:rFonts w:ascii="Georgia" w:eastAsia="Georgia" w:hAnsi="Georgia" w:cs="Georgia" w:hint="default"/>
        <w:spacing w:val="0"/>
        <w:w w:val="110"/>
        <w:sz w:val="19"/>
        <w:szCs w:val="19"/>
      </w:rPr>
    </w:lvl>
    <w:lvl w:ilvl="3">
      <w:numFmt w:val="bullet"/>
      <w:lvlText w:val="•"/>
      <w:lvlJc w:val="left"/>
      <w:pPr>
        <w:ind w:left="3015" w:hanging="360"/>
      </w:pPr>
      <w:rPr>
        <w:rFonts w:hint="default"/>
      </w:rPr>
    </w:lvl>
    <w:lvl w:ilvl="4">
      <w:numFmt w:val="bullet"/>
      <w:lvlText w:val="•"/>
      <w:lvlJc w:val="left"/>
      <w:pPr>
        <w:ind w:left="4053" w:hanging="360"/>
      </w:pPr>
      <w:rPr>
        <w:rFonts w:hint="default"/>
      </w:rPr>
    </w:lvl>
    <w:lvl w:ilvl="5">
      <w:numFmt w:val="bullet"/>
      <w:lvlText w:val="•"/>
      <w:lvlJc w:val="left"/>
      <w:pPr>
        <w:ind w:left="5091" w:hanging="360"/>
      </w:pPr>
      <w:rPr>
        <w:rFonts w:hint="default"/>
      </w:rPr>
    </w:lvl>
    <w:lvl w:ilvl="6">
      <w:numFmt w:val="bullet"/>
      <w:lvlText w:val="•"/>
      <w:lvlJc w:val="left"/>
      <w:pPr>
        <w:ind w:left="6128" w:hanging="360"/>
      </w:pPr>
      <w:rPr>
        <w:rFonts w:hint="default"/>
      </w:rPr>
    </w:lvl>
    <w:lvl w:ilvl="7">
      <w:numFmt w:val="bullet"/>
      <w:lvlText w:val="•"/>
      <w:lvlJc w:val="left"/>
      <w:pPr>
        <w:ind w:left="7166" w:hanging="360"/>
      </w:pPr>
      <w:rPr>
        <w:rFonts w:hint="default"/>
      </w:rPr>
    </w:lvl>
    <w:lvl w:ilvl="8">
      <w:numFmt w:val="bullet"/>
      <w:lvlText w:val="•"/>
      <w:lvlJc w:val="left"/>
      <w:pPr>
        <w:ind w:left="8204" w:hanging="360"/>
      </w:pPr>
      <w:rPr>
        <w:rFonts w:hint="default"/>
      </w:rPr>
    </w:lvl>
  </w:abstractNum>
  <w:abstractNum w:abstractNumId="69">
    <w:nsid w:val="40722815"/>
    <w:multiLevelType w:val="hybridMultilevel"/>
    <w:tmpl w:val="BE9A9312"/>
    <w:lvl w:ilvl="0" w:tplc="C2085438">
      <w:start w:val="1"/>
      <w:numFmt w:val="decimal"/>
      <w:lvlText w:val="%1."/>
      <w:lvlJc w:val="left"/>
      <w:pPr>
        <w:ind w:left="948" w:hanging="360"/>
        <w:jc w:val="left"/>
      </w:pPr>
      <w:rPr>
        <w:rFonts w:ascii="Georgia" w:eastAsia="Georgia" w:hAnsi="Georgia" w:cs="Georgia" w:hint="default"/>
        <w:spacing w:val="0"/>
        <w:w w:val="110"/>
        <w:sz w:val="19"/>
        <w:szCs w:val="19"/>
      </w:rPr>
    </w:lvl>
    <w:lvl w:ilvl="1" w:tplc="3E7C9D66">
      <w:numFmt w:val="bullet"/>
      <w:lvlText w:val="•"/>
      <w:lvlJc w:val="left"/>
      <w:pPr>
        <w:ind w:left="1874" w:hanging="360"/>
      </w:pPr>
      <w:rPr>
        <w:rFonts w:hint="default"/>
      </w:rPr>
    </w:lvl>
    <w:lvl w:ilvl="2" w:tplc="BF1044FC">
      <w:numFmt w:val="bullet"/>
      <w:lvlText w:val="•"/>
      <w:lvlJc w:val="left"/>
      <w:pPr>
        <w:ind w:left="2808" w:hanging="360"/>
      </w:pPr>
      <w:rPr>
        <w:rFonts w:hint="default"/>
      </w:rPr>
    </w:lvl>
    <w:lvl w:ilvl="3" w:tplc="DCF06D72">
      <w:numFmt w:val="bullet"/>
      <w:lvlText w:val="•"/>
      <w:lvlJc w:val="left"/>
      <w:pPr>
        <w:ind w:left="3742" w:hanging="360"/>
      </w:pPr>
      <w:rPr>
        <w:rFonts w:hint="default"/>
      </w:rPr>
    </w:lvl>
    <w:lvl w:ilvl="4" w:tplc="292E1E44">
      <w:numFmt w:val="bullet"/>
      <w:lvlText w:val="•"/>
      <w:lvlJc w:val="left"/>
      <w:pPr>
        <w:ind w:left="4676" w:hanging="360"/>
      </w:pPr>
      <w:rPr>
        <w:rFonts w:hint="default"/>
      </w:rPr>
    </w:lvl>
    <w:lvl w:ilvl="5" w:tplc="6BDE9BAA">
      <w:numFmt w:val="bullet"/>
      <w:lvlText w:val="•"/>
      <w:lvlJc w:val="left"/>
      <w:pPr>
        <w:ind w:left="5610" w:hanging="360"/>
      </w:pPr>
      <w:rPr>
        <w:rFonts w:hint="default"/>
      </w:rPr>
    </w:lvl>
    <w:lvl w:ilvl="6" w:tplc="77800372">
      <w:numFmt w:val="bullet"/>
      <w:lvlText w:val="•"/>
      <w:lvlJc w:val="left"/>
      <w:pPr>
        <w:ind w:left="6544" w:hanging="360"/>
      </w:pPr>
      <w:rPr>
        <w:rFonts w:hint="default"/>
      </w:rPr>
    </w:lvl>
    <w:lvl w:ilvl="7" w:tplc="794E3BB6">
      <w:numFmt w:val="bullet"/>
      <w:lvlText w:val="•"/>
      <w:lvlJc w:val="left"/>
      <w:pPr>
        <w:ind w:left="7478" w:hanging="360"/>
      </w:pPr>
      <w:rPr>
        <w:rFonts w:hint="default"/>
      </w:rPr>
    </w:lvl>
    <w:lvl w:ilvl="8" w:tplc="48B806BE">
      <w:numFmt w:val="bullet"/>
      <w:lvlText w:val="•"/>
      <w:lvlJc w:val="left"/>
      <w:pPr>
        <w:ind w:left="8412" w:hanging="360"/>
      </w:pPr>
      <w:rPr>
        <w:rFonts w:hint="default"/>
      </w:rPr>
    </w:lvl>
  </w:abstractNum>
  <w:abstractNum w:abstractNumId="70">
    <w:nsid w:val="41547AF9"/>
    <w:multiLevelType w:val="hybridMultilevel"/>
    <w:tmpl w:val="F2A2C1A4"/>
    <w:lvl w:ilvl="0" w:tplc="4EEAE346">
      <w:start w:val="1"/>
      <w:numFmt w:val="decimal"/>
      <w:lvlText w:val="%1."/>
      <w:lvlJc w:val="left"/>
      <w:pPr>
        <w:ind w:left="948" w:hanging="360"/>
        <w:jc w:val="left"/>
      </w:pPr>
      <w:rPr>
        <w:rFonts w:ascii="Georgia" w:eastAsia="Georgia" w:hAnsi="Georgia" w:cs="Georgia" w:hint="default"/>
        <w:spacing w:val="0"/>
        <w:w w:val="110"/>
        <w:sz w:val="19"/>
        <w:szCs w:val="19"/>
      </w:rPr>
    </w:lvl>
    <w:lvl w:ilvl="1" w:tplc="8EA2785E">
      <w:numFmt w:val="bullet"/>
      <w:lvlText w:val="•"/>
      <w:lvlJc w:val="left"/>
      <w:pPr>
        <w:ind w:left="1874" w:hanging="360"/>
      </w:pPr>
      <w:rPr>
        <w:rFonts w:hint="default"/>
      </w:rPr>
    </w:lvl>
    <w:lvl w:ilvl="2" w:tplc="4FF01D4A">
      <w:numFmt w:val="bullet"/>
      <w:lvlText w:val="•"/>
      <w:lvlJc w:val="left"/>
      <w:pPr>
        <w:ind w:left="2808" w:hanging="360"/>
      </w:pPr>
      <w:rPr>
        <w:rFonts w:hint="default"/>
      </w:rPr>
    </w:lvl>
    <w:lvl w:ilvl="3" w:tplc="FC0AC304">
      <w:numFmt w:val="bullet"/>
      <w:lvlText w:val="•"/>
      <w:lvlJc w:val="left"/>
      <w:pPr>
        <w:ind w:left="3742" w:hanging="360"/>
      </w:pPr>
      <w:rPr>
        <w:rFonts w:hint="default"/>
      </w:rPr>
    </w:lvl>
    <w:lvl w:ilvl="4" w:tplc="1A1E4CD2">
      <w:numFmt w:val="bullet"/>
      <w:lvlText w:val="•"/>
      <w:lvlJc w:val="left"/>
      <w:pPr>
        <w:ind w:left="4676" w:hanging="360"/>
      </w:pPr>
      <w:rPr>
        <w:rFonts w:hint="default"/>
      </w:rPr>
    </w:lvl>
    <w:lvl w:ilvl="5" w:tplc="7798A5D6">
      <w:numFmt w:val="bullet"/>
      <w:lvlText w:val="•"/>
      <w:lvlJc w:val="left"/>
      <w:pPr>
        <w:ind w:left="5610" w:hanging="360"/>
      </w:pPr>
      <w:rPr>
        <w:rFonts w:hint="default"/>
      </w:rPr>
    </w:lvl>
    <w:lvl w:ilvl="6" w:tplc="88A6C688">
      <w:numFmt w:val="bullet"/>
      <w:lvlText w:val="•"/>
      <w:lvlJc w:val="left"/>
      <w:pPr>
        <w:ind w:left="6544" w:hanging="360"/>
      </w:pPr>
      <w:rPr>
        <w:rFonts w:hint="default"/>
      </w:rPr>
    </w:lvl>
    <w:lvl w:ilvl="7" w:tplc="E16C7176">
      <w:numFmt w:val="bullet"/>
      <w:lvlText w:val="•"/>
      <w:lvlJc w:val="left"/>
      <w:pPr>
        <w:ind w:left="7478" w:hanging="360"/>
      </w:pPr>
      <w:rPr>
        <w:rFonts w:hint="default"/>
      </w:rPr>
    </w:lvl>
    <w:lvl w:ilvl="8" w:tplc="182CAC52">
      <w:numFmt w:val="bullet"/>
      <w:lvlText w:val="•"/>
      <w:lvlJc w:val="left"/>
      <w:pPr>
        <w:ind w:left="8412" w:hanging="360"/>
      </w:pPr>
      <w:rPr>
        <w:rFonts w:hint="default"/>
      </w:rPr>
    </w:lvl>
  </w:abstractNum>
  <w:abstractNum w:abstractNumId="71">
    <w:nsid w:val="421A23B0"/>
    <w:multiLevelType w:val="hybridMultilevel"/>
    <w:tmpl w:val="92DC7FF2"/>
    <w:lvl w:ilvl="0" w:tplc="E3BE86B2">
      <w:start w:val="1"/>
      <w:numFmt w:val="decimal"/>
      <w:lvlText w:val="%1."/>
      <w:lvlJc w:val="left"/>
      <w:pPr>
        <w:ind w:left="948" w:hanging="360"/>
        <w:jc w:val="left"/>
      </w:pPr>
      <w:rPr>
        <w:rFonts w:ascii="Georgia" w:eastAsia="Georgia" w:hAnsi="Georgia" w:cs="Georgia" w:hint="default"/>
        <w:spacing w:val="0"/>
        <w:w w:val="110"/>
        <w:sz w:val="19"/>
        <w:szCs w:val="19"/>
      </w:rPr>
    </w:lvl>
    <w:lvl w:ilvl="1" w:tplc="FA9CEB7C">
      <w:numFmt w:val="bullet"/>
      <w:lvlText w:val=""/>
      <w:lvlJc w:val="left"/>
      <w:pPr>
        <w:ind w:left="1668" w:hanging="360"/>
      </w:pPr>
      <w:rPr>
        <w:rFonts w:ascii="Symbol" w:eastAsia="Symbol" w:hAnsi="Symbol" w:cs="Symbol" w:hint="default"/>
        <w:w w:val="102"/>
        <w:sz w:val="19"/>
        <w:szCs w:val="19"/>
      </w:rPr>
    </w:lvl>
    <w:lvl w:ilvl="2" w:tplc="BAF859FC">
      <w:numFmt w:val="bullet"/>
      <w:lvlText w:val="•"/>
      <w:lvlJc w:val="left"/>
      <w:pPr>
        <w:ind w:left="2617" w:hanging="360"/>
      </w:pPr>
      <w:rPr>
        <w:rFonts w:hint="default"/>
      </w:rPr>
    </w:lvl>
    <w:lvl w:ilvl="3" w:tplc="9B9AE85C">
      <w:numFmt w:val="bullet"/>
      <w:lvlText w:val="•"/>
      <w:lvlJc w:val="left"/>
      <w:pPr>
        <w:ind w:left="3575" w:hanging="360"/>
      </w:pPr>
      <w:rPr>
        <w:rFonts w:hint="default"/>
      </w:rPr>
    </w:lvl>
    <w:lvl w:ilvl="4" w:tplc="B2E6D5B0">
      <w:numFmt w:val="bullet"/>
      <w:lvlText w:val="•"/>
      <w:lvlJc w:val="left"/>
      <w:pPr>
        <w:ind w:left="4533" w:hanging="360"/>
      </w:pPr>
      <w:rPr>
        <w:rFonts w:hint="default"/>
      </w:rPr>
    </w:lvl>
    <w:lvl w:ilvl="5" w:tplc="495CAB3A">
      <w:numFmt w:val="bullet"/>
      <w:lvlText w:val="•"/>
      <w:lvlJc w:val="left"/>
      <w:pPr>
        <w:ind w:left="5491" w:hanging="360"/>
      </w:pPr>
      <w:rPr>
        <w:rFonts w:hint="default"/>
      </w:rPr>
    </w:lvl>
    <w:lvl w:ilvl="6" w:tplc="571C6032">
      <w:numFmt w:val="bullet"/>
      <w:lvlText w:val="•"/>
      <w:lvlJc w:val="left"/>
      <w:pPr>
        <w:ind w:left="6448" w:hanging="360"/>
      </w:pPr>
      <w:rPr>
        <w:rFonts w:hint="default"/>
      </w:rPr>
    </w:lvl>
    <w:lvl w:ilvl="7" w:tplc="D466CAA2">
      <w:numFmt w:val="bullet"/>
      <w:lvlText w:val="•"/>
      <w:lvlJc w:val="left"/>
      <w:pPr>
        <w:ind w:left="7406" w:hanging="360"/>
      </w:pPr>
      <w:rPr>
        <w:rFonts w:hint="default"/>
      </w:rPr>
    </w:lvl>
    <w:lvl w:ilvl="8" w:tplc="602AB3D2">
      <w:numFmt w:val="bullet"/>
      <w:lvlText w:val="•"/>
      <w:lvlJc w:val="left"/>
      <w:pPr>
        <w:ind w:left="8364" w:hanging="360"/>
      </w:pPr>
      <w:rPr>
        <w:rFonts w:hint="default"/>
      </w:rPr>
    </w:lvl>
  </w:abstractNum>
  <w:abstractNum w:abstractNumId="72">
    <w:nsid w:val="424B7992"/>
    <w:multiLevelType w:val="hybridMultilevel"/>
    <w:tmpl w:val="5B2408E8"/>
    <w:lvl w:ilvl="0" w:tplc="30C8F76E">
      <w:start w:val="1"/>
      <w:numFmt w:val="decimal"/>
      <w:lvlText w:val="%1."/>
      <w:lvlJc w:val="left"/>
      <w:pPr>
        <w:ind w:left="1308" w:hanging="360"/>
        <w:jc w:val="left"/>
      </w:pPr>
      <w:rPr>
        <w:rFonts w:ascii="Georgia" w:eastAsia="Georgia" w:hAnsi="Georgia" w:cs="Georgia" w:hint="default"/>
        <w:spacing w:val="0"/>
        <w:w w:val="110"/>
        <w:sz w:val="19"/>
        <w:szCs w:val="19"/>
      </w:rPr>
    </w:lvl>
    <w:lvl w:ilvl="1" w:tplc="FD4A8830">
      <w:numFmt w:val="bullet"/>
      <w:lvlText w:val="•"/>
      <w:lvlJc w:val="left"/>
      <w:pPr>
        <w:ind w:left="2198" w:hanging="360"/>
      </w:pPr>
      <w:rPr>
        <w:rFonts w:hint="default"/>
      </w:rPr>
    </w:lvl>
    <w:lvl w:ilvl="2" w:tplc="F8E4D998">
      <w:numFmt w:val="bullet"/>
      <w:lvlText w:val="•"/>
      <w:lvlJc w:val="left"/>
      <w:pPr>
        <w:ind w:left="3096" w:hanging="360"/>
      </w:pPr>
      <w:rPr>
        <w:rFonts w:hint="default"/>
      </w:rPr>
    </w:lvl>
    <w:lvl w:ilvl="3" w:tplc="5832D19A">
      <w:numFmt w:val="bullet"/>
      <w:lvlText w:val="•"/>
      <w:lvlJc w:val="left"/>
      <w:pPr>
        <w:ind w:left="3994" w:hanging="360"/>
      </w:pPr>
      <w:rPr>
        <w:rFonts w:hint="default"/>
      </w:rPr>
    </w:lvl>
    <w:lvl w:ilvl="4" w:tplc="B3206BB0">
      <w:numFmt w:val="bullet"/>
      <w:lvlText w:val="•"/>
      <w:lvlJc w:val="left"/>
      <w:pPr>
        <w:ind w:left="4892" w:hanging="360"/>
      </w:pPr>
      <w:rPr>
        <w:rFonts w:hint="default"/>
      </w:rPr>
    </w:lvl>
    <w:lvl w:ilvl="5" w:tplc="AEE28DA0">
      <w:numFmt w:val="bullet"/>
      <w:lvlText w:val="•"/>
      <w:lvlJc w:val="left"/>
      <w:pPr>
        <w:ind w:left="5790" w:hanging="360"/>
      </w:pPr>
      <w:rPr>
        <w:rFonts w:hint="default"/>
      </w:rPr>
    </w:lvl>
    <w:lvl w:ilvl="6" w:tplc="C56A2BFA">
      <w:numFmt w:val="bullet"/>
      <w:lvlText w:val="•"/>
      <w:lvlJc w:val="left"/>
      <w:pPr>
        <w:ind w:left="6688" w:hanging="360"/>
      </w:pPr>
      <w:rPr>
        <w:rFonts w:hint="default"/>
      </w:rPr>
    </w:lvl>
    <w:lvl w:ilvl="7" w:tplc="9D44D74C">
      <w:numFmt w:val="bullet"/>
      <w:lvlText w:val="•"/>
      <w:lvlJc w:val="left"/>
      <w:pPr>
        <w:ind w:left="7586" w:hanging="360"/>
      </w:pPr>
      <w:rPr>
        <w:rFonts w:hint="default"/>
      </w:rPr>
    </w:lvl>
    <w:lvl w:ilvl="8" w:tplc="08D40674">
      <w:numFmt w:val="bullet"/>
      <w:lvlText w:val="•"/>
      <w:lvlJc w:val="left"/>
      <w:pPr>
        <w:ind w:left="8484" w:hanging="360"/>
      </w:pPr>
      <w:rPr>
        <w:rFonts w:hint="default"/>
      </w:rPr>
    </w:lvl>
  </w:abstractNum>
  <w:abstractNum w:abstractNumId="73">
    <w:nsid w:val="443A25D1"/>
    <w:multiLevelType w:val="hybridMultilevel"/>
    <w:tmpl w:val="E3D02DEC"/>
    <w:lvl w:ilvl="0" w:tplc="1666C186">
      <w:start w:val="1"/>
      <w:numFmt w:val="upperRoman"/>
      <w:lvlText w:val="%1."/>
      <w:lvlJc w:val="left"/>
      <w:pPr>
        <w:ind w:left="1218" w:hanging="270"/>
        <w:jc w:val="left"/>
      </w:pPr>
      <w:rPr>
        <w:rFonts w:hint="default"/>
        <w:b/>
        <w:bCs/>
        <w:spacing w:val="-9"/>
        <w:w w:val="101"/>
      </w:rPr>
    </w:lvl>
    <w:lvl w:ilvl="1" w:tplc="C9F432E0">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26142526">
      <w:start w:val="1"/>
      <w:numFmt w:val="decimal"/>
      <w:lvlText w:val="%3."/>
      <w:lvlJc w:val="left"/>
      <w:pPr>
        <w:ind w:left="3108" w:hanging="360"/>
        <w:jc w:val="left"/>
      </w:pPr>
      <w:rPr>
        <w:rFonts w:ascii="Georgia" w:eastAsia="Georgia" w:hAnsi="Georgia" w:cs="Georgia" w:hint="default"/>
        <w:spacing w:val="0"/>
        <w:w w:val="110"/>
        <w:sz w:val="19"/>
        <w:szCs w:val="19"/>
      </w:rPr>
    </w:lvl>
    <w:lvl w:ilvl="3" w:tplc="90A208D4">
      <w:start w:val="1"/>
      <w:numFmt w:val="lowerLetter"/>
      <w:lvlText w:val="%4)"/>
      <w:lvlJc w:val="left"/>
      <w:pPr>
        <w:ind w:left="3828" w:hanging="360"/>
        <w:jc w:val="right"/>
      </w:pPr>
      <w:rPr>
        <w:rFonts w:ascii="Georgia" w:eastAsia="Georgia" w:hAnsi="Georgia" w:cs="Georgia" w:hint="default"/>
        <w:spacing w:val="0"/>
        <w:w w:val="97"/>
        <w:sz w:val="19"/>
        <w:szCs w:val="19"/>
      </w:rPr>
    </w:lvl>
    <w:lvl w:ilvl="4" w:tplc="08D0523C">
      <w:start w:val="1"/>
      <w:numFmt w:val="decimal"/>
      <w:lvlText w:val="%5."/>
      <w:lvlJc w:val="left"/>
      <w:pPr>
        <w:ind w:left="3108" w:hanging="360"/>
        <w:jc w:val="left"/>
      </w:pPr>
      <w:rPr>
        <w:rFonts w:ascii="Georgia" w:eastAsia="Georgia" w:hAnsi="Georgia" w:cs="Georgia" w:hint="default"/>
        <w:spacing w:val="0"/>
        <w:w w:val="110"/>
        <w:sz w:val="19"/>
        <w:szCs w:val="19"/>
      </w:rPr>
    </w:lvl>
    <w:lvl w:ilvl="5" w:tplc="4A0C131A">
      <w:start w:val="1"/>
      <w:numFmt w:val="lowerLetter"/>
      <w:lvlText w:val="%6)"/>
      <w:lvlJc w:val="left"/>
      <w:pPr>
        <w:ind w:left="3828" w:hanging="360"/>
        <w:jc w:val="left"/>
      </w:pPr>
      <w:rPr>
        <w:rFonts w:ascii="Georgia" w:eastAsia="Georgia" w:hAnsi="Georgia" w:cs="Georgia" w:hint="default"/>
        <w:spacing w:val="0"/>
        <w:w w:val="97"/>
        <w:sz w:val="19"/>
        <w:szCs w:val="19"/>
      </w:rPr>
    </w:lvl>
    <w:lvl w:ilvl="6" w:tplc="2BC45094">
      <w:numFmt w:val="bullet"/>
      <w:lvlText w:val="•"/>
      <w:lvlJc w:val="left"/>
      <w:pPr>
        <w:ind w:left="6588" w:hanging="360"/>
      </w:pPr>
      <w:rPr>
        <w:rFonts w:hint="default"/>
      </w:rPr>
    </w:lvl>
    <w:lvl w:ilvl="7" w:tplc="A3DA543C">
      <w:numFmt w:val="bullet"/>
      <w:lvlText w:val="•"/>
      <w:lvlJc w:val="left"/>
      <w:pPr>
        <w:ind w:left="7511" w:hanging="360"/>
      </w:pPr>
      <w:rPr>
        <w:rFonts w:hint="default"/>
      </w:rPr>
    </w:lvl>
    <w:lvl w:ilvl="8" w:tplc="00E0EE9A">
      <w:numFmt w:val="bullet"/>
      <w:lvlText w:val="•"/>
      <w:lvlJc w:val="left"/>
      <w:pPr>
        <w:ind w:left="8434" w:hanging="360"/>
      </w:pPr>
      <w:rPr>
        <w:rFonts w:hint="default"/>
      </w:rPr>
    </w:lvl>
  </w:abstractNum>
  <w:abstractNum w:abstractNumId="74">
    <w:nsid w:val="45F762E8"/>
    <w:multiLevelType w:val="hybridMultilevel"/>
    <w:tmpl w:val="52668CDC"/>
    <w:lvl w:ilvl="0" w:tplc="397252A6">
      <w:start w:val="1"/>
      <w:numFmt w:val="decimal"/>
      <w:lvlText w:val="%1."/>
      <w:lvlJc w:val="left"/>
      <w:pPr>
        <w:ind w:left="948" w:hanging="360"/>
        <w:jc w:val="left"/>
      </w:pPr>
      <w:rPr>
        <w:rFonts w:hint="default"/>
        <w:spacing w:val="0"/>
        <w:w w:val="110"/>
      </w:rPr>
    </w:lvl>
    <w:lvl w:ilvl="1" w:tplc="0E542ACE">
      <w:numFmt w:val="bullet"/>
      <w:lvlText w:val=""/>
      <w:lvlJc w:val="left"/>
      <w:pPr>
        <w:ind w:left="1308" w:hanging="360"/>
      </w:pPr>
      <w:rPr>
        <w:rFonts w:ascii="Symbol" w:eastAsia="Symbol" w:hAnsi="Symbol" w:cs="Symbol" w:hint="default"/>
        <w:w w:val="102"/>
        <w:sz w:val="19"/>
        <w:szCs w:val="19"/>
      </w:rPr>
    </w:lvl>
    <w:lvl w:ilvl="2" w:tplc="A0D814BC">
      <w:numFmt w:val="bullet"/>
      <w:lvlText w:val="•"/>
      <w:lvlJc w:val="left"/>
      <w:pPr>
        <w:ind w:left="2297" w:hanging="360"/>
      </w:pPr>
      <w:rPr>
        <w:rFonts w:hint="default"/>
      </w:rPr>
    </w:lvl>
    <w:lvl w:ilvl="3" w:tplc="D8F0147E">
      <w:numFmt w:val="bullet"/>
      <w:lvlText w:val="•"/>
      <w:lvlJc w:val="left"/>
      <w:pPr>
        <w:ind w:left="3295" w:hanging="360"/>
      </w:pPr>
      <w:rPr>
        <w:rFonts w:hint="default"/>
      </w:rPr>
    </w:lvl>
    <w:lvl w:ilvl="4" w:tplc="83F6EF0C">
      <w:numFmt w:val="bullet"/>
      <w:lvlText w:val="•"/>
      <w:lvlJc w:val="left"/>
      <w:pPr>
        <w:ind w:left="4293" w:hanging="360"/>
      </w:pPr>
      <w:rPr>
        <w:rFonts w:hint="default"/>
      </w:rPr>
    </w:lvl>
    <w:lvl w:ilvl="5" w:tplc="47A01898">
      <w:numFmt w:val="bullet"/>
      <w:lvlText w:val="•"/>
      <w:lvlJc w:val="left"/>
      <w:pPr>
        <w:ind w:left="5291" w:hanging="360"/>
      </w:pPr>
      <w:rPr>
        <w:rFonts w:hint="default"/>
      </w:rPr>
    </w:lvl>
    <w:lvl w:ilvl="6" w:tplc="C730FAFE">
      <w:numFmt w:val="bullet"/>
      <w:lvlText w:val="•"/>
      <w:lvlJc w:val="left"/>
      <w:pPr>
        <w:ind w:left="6288" w:hanging="360"/>
      </w:pPr>
      <w:rPr>
        <w:rFonts w:hint="default"/>
      </w:rPr>
    </w:lvl>
    <w:lvl w:ilvl="7" w:tplc="659A2106">
      <w:numFmt w:val="bullet"/>
      <w:lvlText w:val="•"/>
      <w:lvlJc w:val="left"/>
      <w:pPr>
        <w:ind w:left="7286" w:hanging="360"/>
      </w:pPr>
      <w:rPr>
        <w:rFonts w:hint="default"/>
      </w:rPr>
    </w:lvl>
    <w:lvl w:ilvl="8" w:tplc="39888BBA">
      <w:numFmt w:val="bullet"/>
      <w:lvlText w:val="•"/>
      <w:lvlJc w:val="left"/>
      <w:pPr>
        <w:ind w:left="8284" w:hanging="360"/>
      </w:pPr>
      <w:rPr>
        <w:rFonts w:hint="default"/>
      </w:rPr>
    </w:lvl>
  </w:abstractNum>
  <w:abstractNum w:abstractNumId="75">
    <w:nsid w:val="46F2082C"/>
    <w:multiLevelType w:val="hybridMultilevel"/>
    <w:tmpl w:val="82F0B1E6"/>
    <w:lvl w:ilvl="0" w:tplc="6D14F74C">
      <w:numFmt w:val="bullet"/>
      <w:lvlText w:val=""/>
      <w:lvlJc w:val="left"/>
      <w:pPr>
        <w:ind w:left="1308" w:hanging="360"/>
      </w:pPr>
      <w:rPr>
        <w:rFonts w:ascii="Symbol" w:eastAsia="Symbol" w:hAnsi="Symbol" w:cs="Symbol" w:hint="default"/>
        <w:w w:val="102"/>
        <w:sz w:val="19"/>
        <w:szCs w:val="19"/>
      </w:rPr>
    </w:lvl>
    <w:lvl w:ilvl="1" w:tplc="AC22498C">
      <w:numFmt w:val="bullet"/>
      <w:lvlText w:val="•"/>
      <w:lvlJc w:val="left"/>
      <w:pPr>
        <w:ind w:left="2198" w:hanging="360"/>
      </w:pPr>
      <w:rPr>
        <w:rFonts w:hint="default"/>
      </w:rPr>
    </w:lvl>
    <w:lvl w:ilvl="2" w:tplc="020CDBDE">
      <w:numFmt w:val="bullet"/>
      <w:lvlText w:val="•"/>
      <w:lvlJc w:val="left"/>
      <w:pPr>
        <w:ind w:left="3096" w:hanging="360"/>
      </w:pPr>
      <w:rPr>
        <w:rFonts w:hint="default"/>
      </w:rPr>
    </w:lvl>
    <w:lvl w:ilvl="3" w:tplc="5B4AAACC">
      <w:numFmt w:val="bullet"/>
      <w:lvlText w:val="•"/>
      <w:lvlJc w:val="left"/>
      <w:pPr>
        <w:ind w:left="3994" w:hanging="360"/>
      </w:pPr>
      <w:rPr>
        <w:rFonts w:hint="default"/>
      </w:rPr>
    </w:lvl>
    <w:lvl w:ilvl="4" w:tplc="DA848D4E">
      <w:numFmt w:val="bullet"/>
      <w:lvlText w:val="•"/>
      <w:lvlJc w:val="left"/>
      <w:pPr>
        <w:ind w:left="4892" w:hanging="360"/>
      </w:pPr>
      <w:rPr>
        <w:rFonts w:hint="default"/>
      </w:rPr>
    </w:lvl>
    <w:lvl w:ilvl="5" w:tplc="6346D918">
      <w:numFmt w:val="bullet"/>
      <w:lvlText w:val="•"/>
      <w:lvlJc w:val="left"/>
      <w:pPr>
        <w:ind w:left="5790" w:hanging="360"/>
      </w:pPr>
      <w:rPr>
        <w:rFonts w:hint="default"/>
      </w:rPr>
    </w:lvl>
    <w:lvl w:ilvl="6" w:tplc="0390136E">
      <w:numFmt w:val="bullet"/>
      <w:lvlText w:val="•"/>
      <w:lvlJc w:val="left"/>
      <w:pPr>
        <w:ind w:left="6688" w:hanging="360"/>
      </w:pPr>
      <w:rPr>
        <w:rFonts w:hint="default"/>
      </w:rPr>
    </w:lvl>
    <w:lvl w:ilvl="7" w:tplc="CC1AA262">
      <w:numFmt w:val="bullet"/>
      <w:lvlText w:val="•"/>
      <w:lvlJc w:val="left"/>
      <w:pPr>
        <w:ind w:left="7586" w:hanging="360"/>
      </w:pPr>
      <w:rPr>
        <w:rFonts w:hint="default"/>
      </w:rPr>
    </w:lvl>
    <w:lvl w:ilvl="8" w:tplc="F900FFC0">
      <w:numFmt w:val="bullet"/>
      <w:lvlText w:val="•"/>
      <w:lvlJc w:val="left"/>
      <w:pPr>
        <w:ind w:left="8484" w:hanging="360"/>
      </w:pPr>
      <w:rPr>
        <w:rFonts w:hint="default"/>
      </w:rPr>
    </w:lvl>
  </w:abstractNum>
  <w:abstractNum w:abstractNumId="76">
    <w:nsid w:val="471115FB"/>
    <w:multiLevelType w:val="hybridMultilevel"/>
    <w:tmpl w:val="C032D59A"/>
    <w:lvl w:ilvl="0" w:tplc="1C2891F0">
      <w:start w:val="1"/>
      <w:numFmt w:val="decimal"/>
      <w:lvlText w:val="%1."/>
      <w:lvlJc w:val="left"/>
      <w:pPr>
        <w:ind w:left="1308" w:hanging="360"/>
        <w:jc w:val="left"/>
      </w:pPr>
      <w:rPr>
        <w:rFonts w:ascii="Georgia" w:eastAsia="Georgia" w:hAnsi="Georgia" w:cs="Georgia" w:hint="default"/>
        <w:spacing w:val="0"/>
        <w:w w:val="110"/>
        <w:sz w:val="19"/>
        <w:szCs w:val="19"/>
      </w:rPr>
    </w:lvl>
    <w:lvl w:ilvl="1" w:tplc="20C0D704">
      <w:numFmt w:val="bullet"/>
      <w:lvlText w:val="•"/>
      <w:lvlJc w:val="left"/>
      <w:pPr>
        <w:ind w:left="2198" w:hanging="360"/>
      </w:pPr>
      <w:rPr>
        <w:rFonts w:hint="default"/>
      </w:rPr>
    </w:lvl>
    <w:lvl w:ilvl="2" w:tplc="6986BFE0">
      <w:numFmt w:val="bullet"/>
      <w:lvlText w:val="•"/>
      <w:lvlJc w:val="left"/>
      <w:pPr>
        <w:ind w:left="3096" w:hanging="360"/>
      </w:pPr>
      <w:rPr>
        <w:rFonts w:hint="default"/>
      </w:rPr>
    </w:lvl>
    <w:lvl w:ilvl="3" w:tplc="68A05CC8">
      <w:numFmt w:val="bullet"/>
      <w:lvlText w:val="•"/>
      <w:lvlJc w:val="left"/>
      <w:pPr>
        <w:ind w:left="3994" w:hanging="360"/>
      </w:pPr>
      <w:rPr>
        <w:rFonts w:hint="default"/>
      </w:rPr>
    </w:lvl>
    <w:lvl w:ilvl="4" w:tplc="CF28AC8C">
      <w:numFmt w:val="bullet"/>
      <w:lvlText w:val="•"/>
      <w:lvlJc w:val="left"/>
      <w:pPr>
        <w:ind w:left="4892" w:hanging="360"/>
      </w:pPr>
      <w:rPr>
        <w:rFonts w:hint="default"/>
      </w:rPr>
    </w:lvl>
    <w:lvl w:ilvl="5" w:tplc="080608DC">
      <w:numFmt w:val="bullet"/>
      <w:lvlText w:val="•"/>
      <w:lvlJc w:val="left"/>
      <w:pPr>
        <w:ind w:left="5790" w:hanging="360"/>
      </w:pPr>
      <w:rPr>
        <w:rFonts w:hint="default"/>
      </w:rPr>
    </w:lvl>
    <w:lvl w:ilvl="6" w:tplc="3746E2D0">
      <w:numFmt w:val="bullet"/>
      <w:lvlText w:val="•"/>
      <w:lvlJc w:val="left"/>
      <w:pPr>
        <w:ind w:left="6688" w:hanging="360"/>
      </w:pPr>
      <w:rPr>
        <w:rFonts w:hint="default"/>
      </w:rPr>
    </w:lvl>
    <w:lvl w:ilvl="7" w:tplc="ECDC6CE0">
      <w:numFmt w:val="bullet"/>
      <w:lvlText w:val="•"/>
      <w:lvlJc w:val="left"/>
      <w:pPr>
        <w:ind w:left="7586" w:hanging="360"/>
      </w:pPr>
      <w:rPr>
        <w:rFonts w:hint="default"/>
      </w:rPr>
    </w:lvl>
    <w:lvl w:ilvl="8" w:tplc="6AF002EC">
      <w:numFmt w:val="bullet"/>
      <w:lvlText w:val="•"/>
      <w:lvlJc w:val="left"/>
      <w:pPr>
        <w:ind w:left="8484" w:hanging="360"/>
      </w:pPr>
      <w:rPr>
        <w:rFonts w:hint="default"/>
      </w:rPr>
    </w:lvl>
  </w:abstractNum>
  <w:abstractNum w:abstractNumId="77">
    <w:nsid w:val="48150CA7"/>
    <w:multiLevelType w:val="hybridMultilevel"/>
    <w:tmpl w:val="39EED9EC"/>
    <w:lvl w:ilvl="0" w:tplc="CF847B62">
      <w:numFmt w:val="bullet"/>
      <w:lvlText w:val=""/>
      <w:lvlJc w:val="left"/>
      <w:pPr>
        <w:ind w:left="1308" w:hanging="360"/>
      </w:pPr>
      <w:rPr>
        <w:rFonts w:ascii="Wingdings" w:eastAsia="Wingdings" w:hAnsi="Wingdings" w:cs="Wingdings" w:hint="default"/>
        <w:w w:val="103"/>
        <w:sz w:val="16"/>
        <w:szCs w:val="16"/>
      </w:rPr>
    </w:lvl>
    <w:lvl w:ilvl="1" w:tplc="02C23D78">
      <w:numFmt w:val="bullet"/>
      <w:lvlText w:val="•"/>
      <w:lvlJc w:val="left"/>
      <w:pPr>
        <w:ind w:left="2198" w:hanging="360"/>
      </w:pPr>
      <w:rPr>
        <w:rFonts w:hint="default"/>
      </w:rPr>
    </w:lvl>
    <w:lvl w:ilvl="2" w:tplc="86328EE0">
      <w:numFmt w:val="bullet"/>
      <w:lvlText w:val="•"/>
      <w:lvlJc w:val="left"/>
      <w:pPr>
        <w:ind w:left="3096" w:hanging="360"/>
      </w:pPr>
      <w:rPr>
        <w:rFonts w:hint="default"/>
      </w:rPr>
    </w:lvl>
    <w:lvl w:ilvl="3" w:tplc="CBBC8234">
      <w:numFmt w:val="bullet"/>
      <w:lvlText w:val="•"/>
      <w:lvlJc w:val="left"/>
      <w:pPr>
        <w:ind w:left="3994" w:hanging="360"/>
      </w:pPr>
      <w:rPr>
        <w:rFonts w:hint="default"/>
      </w:rPr>
    </w:lvl>
    <w:lvl w:ilvl="4" w:tplc="7B4C8A8E">
      <w:numFmt w:val="bullet"/>
      <w:lvlText w:val="•"/>
      <w:lvlJc w:val="left"/>
      <w:pPr>
        <w:ind w:left="4892" w:hanging="360"/>
      </w:pPr>
      <w:rPr>
        <w:rFonts w:hint="default"/>
      </w:rPr>
    </w:lvl>
    <w:lvl w:ilvl="5" w:tplc="CCE28902">
      <w:numFmt w:val="bullet"/>
      <w:lvlText w:val="•"/>
      <w:lvlJc w:val="left"/>
      <w:pPr>
        <w:ind w:left="5790" w:hanging="360"/>
      </w:pPr>
      <w:rPr>
        <w:rFonts w:hint="default"/>
      </w:rPr>
    </w:lvl>
    <w:lvl w:ilvl="6" w:tplc="7668041E">
      <w:numFmt w:val="bullet"/>
      <w:lvlText w:val="•"/>
      <w:lvlJc w:val="left"/>
      <w:pPr>
        <w:ind w:left="6688" w:hanging="360"/>
      </w:pPr>
      <w:rPr>
        <w:rFonts w:hint="default"/>
      </w:rPr>
    </w:lvl>
    <w:lvl w:ilvl="7" w:tplc="6834FE50">
      <w:numFmt w:val="bullet"/>
      <w:lvlText w:val="•"/>
      <w:lvlJc w:val="left"/>
      <w:pPr>
        <w:ind w:left="7586" w:hanging="360"/>
      </w:pPr>
      <w:rPr>
        <w:rFonts w:hint="default"/>
      </w:rPr>
    </w:lvl>
    <w:lvl w:ilvl="8" w:tplc="EB2CB108">
      <w:numFmt w:val="bullet"/>
      <w:lvlText w:val="•"/>
      <w:lvlJc w:val="left"/>
      <w:pPr>
        <w:ind w:left="8484" w:hanging="360"/>
      </w:pPr>
      <w:rPr>
        <w:rFonts w:hint="default"/>
      </w:rPr>
    </w:lvl>
  </w:abstractNum>
  <w:abstractNum w:abstractNumId="78">
    <w:nsid w:val="495A34FD"/>
    <w:multiLevelType w:val="hybridMultilevel"/>
    <w:tmpl w:val="20E088D4"/>
    <w:lvl w:ilvl="0" w:tplc="BF78EBDC">
      <w:start w:val="1"/>
      <w:numFmt w:val="decimal"/>
      <w:lvlText w:val="%1."/>
      <w:lvlJc w:val="left"/>
      <w:pPr>
        <w:ind w:left="469" w:hanging="360"/>
        <w:jc w:val="right"/>
      </w:pPr>
      <w:rPr>
        <w:rFonts w:ascii="Georgia" w:eastAsia="Georgia" w:hAnsi="Georgia" w:cs="Georgia" w:hint="default"/>
        <w:spacing w:val="0"/>
        <w:w w:val="110"/>
        <w:sz w:val="19"/>
        <w:szCs w:val="19"/>
      </w:rPr>
    </w:lvl>
    <w:lvl w:ilvl="1" w:tplc="0C7AFC3E">
      <w:start w:val="1"/>
      <w:numFmt w:val="lowerLetter"/>
      <w:lvlText w:val="%2)"/>
      <w:lvlJc w:val="left"/>
      <w:pPr>
        <w:ind w:left="1009" w:hanging="360"/>
        <w:jc w:val="right"/>
      </w:pPr>
      <w:rPr>
        <w:rFonts w:ascii="Georgia" w:eastAsia="Georgia" w:hAnsi="Georgia" w:cs="Georgia" w:hint="default"/>
        <w:spacing w:val="0"/>
        <w:w w:val="97"/>
        <w:sz w:val="19"/>
        <w:szCs w:val="19"/>
      </w:rPr>
    </w:lvl>
    <w:lvl w:ilvl="2" w:tplc="902A2372">
      <w:start w:val="1"/>
      <w:numFmt w:val="lowerRoman"/>
      <w:lvlText w:val="%3)"/>
      <w:lvlJc w:val="left"/>
      <w:pPr>
        <w:ind w:left="4188" w:hanging="360"/>
        <w:jc w:val="left"/>
      </w:pPr>
      <w:rPr>
        <w:rFonts w:ascii="Georgia" w:eastAsia="Georgia" w:hAnsi="Georgia" w:cs="Georgia" w:hint="default"/>
        <w:spacing w:val="0"/>
        <w:w w:val="95"/>
        <w:sz w:val="19"/>
        <w:szCs w:val="19"/>
      </w:rPr>
    </w:lvl>
    <w:lvl w:ilvl="3" w:tplc="53B0F6E0">
      <w:numFmt w:val="bullet"/>
      <w:lvlText w:val="•"/>
      <w:lvlJc w:val="left"/>
      <w:pPr>
        <w:ind w:left="4180" w:hanging="360"/>
      </w:pPr>
      <w:rPr>
        <w:rFonts w:hint="default"/>
      </w:rPr>
    </w:lvl>
    <w:lvl w:ilvl="4" w:tplc="B30A3A28">
      <w:numFmt w:val="bullet"/>
      <w:lvlText w:val="•"/>
      <w:lvlJc w:val="left"/>
      <w:pPr>
        <w:ind w:left="4700" w:hanging="360"/>
      </w:pPr>
      <w:rPr>
        <w:rFonts w:hint="default"/>
      </w:rPr>
    </w:lvl>
    <w:lvl w:ilvl="5" w:tplc="9D6A70C4">
      <w:numFmt w:val="bullet"/>
      <w:lvlText w:val="•"/>
      <w:lvlJc w:val="left"/>
      <w:pPr>
        <w:ind w:left="5220" w:hanging="360"/>
      </w:pPr>
      <w:rPr>
        <w:rFonts w:hint="default"/>
      </w:rPr>
    </w:lvl>
    <w:lvl w:ilvl="6" w:tplc="736C7C2E">
      <w:numFmt w:val="bullet"/>
      <w:lvlText w:val="•"/>
      <w:lvlJc w:val="left"/>
      <w:pPr>
        <w:ind w:left="5740" w:hanging="360"/>
      </w:pPr>
      <w:rPr>
        <w:rFonts w:hint="default"/>
      </w:rPr>
    </w:lvl>
    <w:lvl w:ilvl="7" w:tplc="7E5E5CBE">
      <w:numFmt w:val="bullet"/>
      <w:lvlText w:val="•"/>
      <w:lvlJc w:val="left"/>
      <w:pPr>
        <w:ind w:left="6260" w:hanging="360"/>
      </w:pPr>
      <w:rPr>
        <w:rFonts w:hint="default"/>
      </w:rPr>
    </w:lvl>
    <w:lvl w:ilvl="8" w:tplc="815AC554">
      <w:numFmt w:val="bullet"/>
      <w:lvlText w:val="•"/>
      <w:lvlJc w:val="left"/>
      <w:pPr>
        <w:ind w:left="6780" w:hanging="360"/>
      </w:pPr>
      <w:rPr>
        <w:rFonts w:hint="default"/>
      </w:rPr>
    </w:lvl>
  </w:abstractNum>
  <w:abstractNum w:abstractNumId="79">
    <w:nsid w:val="49935277"/>
    <w:multiLevelType w:val="hybridMultilevel"/>
    <w:tmpl w:val="B97A26BC"/>
    <w:lvl w:ilvl="0" w:tplc="57D63BD0">
      <w:start w:val="1"/>
      <w:numFmt w:val="decimal"/>
      <w:lvlText w:val="%1."/>
      <w:lvlJc w:val="left"/>
      <w:pPr>
        <w:ind w:left="948" w:hanging="360"/>
        <w:jc w:val="left"/>
      </w:pPr>
      <w:rPr>
        <w:rFonts w:ascii="Georgia" w:eastAsia="Georgia" w:hAnsi="Georgia" w:cs="Georgia" w:hint="default"/>
        <w:spacing w:val="0"/>
        <w:w w:val="110"/>
        <w:sz w:val="19"/>
        <w:szCs w:val="19"/>
      </w:rPr>
    </w:lvl>
    <w:lvl w:ilvl="1" w:tplc="20388C08">
      <w:numFmt w:val="bullet"/>
      <w:lvlText w:val="•"/>
      <w:lvlJc w:val="left"/>
      <w:pPr>
        <w:ind w:left="1874" w:hanging="360"/>
      </w:pPr>
      <w:rPr>
        <w:rFonts w:hint="default"/>
      </w:rPr>
    </w:lvl>
    <w:lvl w:ilvl="2" w:tplc="8F3440AE">
      <w:numFmt w:val="bullet"/>
      <w:lvlText w:val="•"/>
      <w:lvlJc w:val="left"/>
      <w:pPr>
        <w:ind w:left="2808" w:hanging="360"/>
      </w:pPr>
      <w:rPr>
        <w:rFonts w:hint="default"/>
      </w:rPr>
    </w:lvl>
    <w:lvl w:ilvl="3" w:tplc="CB4CAFA8">
      <w:numFmt w:val="bullet"/>
      <w:lvlText w:val="•"/>
      <w:lvlJc w:val="left"/>
      <w:pPr>
        <w:ind w:left="3742" w:hanging="360"/>
      </w:pPr>
      <w:rPr>
        <w:rFonts w:hint="default"/>
      </w:rPr>
    </w:lvl>
    <w:lvl w:ilvl="4" w:tplc="61928B4E">
      <w:numFmt w:val="bullet"/>
      <w:lvlText w:val="•"/>
      <w:lvlJc w:val="left"/>
      <w:pPr>
        <w:ind w:left="4676" w:hanging="360"/>
      </w:pPr>
      <w:rPr>
        <w:rFonts w:hint="default"/>
      </w:rPr>
    </w:lvl>
    <w:lvl w:ilvl="5" w:tplc="9DC4E88A">
      <w:numFmt w:val="bullet"/>
      <w:lvlText w:val="•"/>
      <w:lvlJc w:val="left"/>
      <w:pPr>
        <w:ind w:left="5610" w:hanging="360"/>
      </w:pPr>
      <w:rPr>
        <w:rFonts w:hint="default"/>
      </w:rPr>
    </w:lvl>
    <w:lvl w:ilvl="6" w:tplc="A094E0EC">
      <w:numFmt w:val="bullet"/>
      <w:lvlText w:val="•"/>
      <w:lvlJc w:val="left"/>
      <w:pPr>
        <w:ind w:left="6544" w:hanging="360"/>
      </w:pPr>
      <w:rPr>
        <w:rFonts w:hint="default"/>
      </w:rPr>
    </w:lvl>
    <w:lvl w:ilvl="7" w:tplc="79E6CA4C">
      <w:numFmt w:val="bullet"/>
      <w:lvlText w:val="•"/>
      <w:lvlJc w:val="left"/>
      <w:pPr>
        <w:ind w:left="7478" w:hanging="360"/>
      </w:pPr>
      <w:rPr>
        <w:rFonts w:hint="default"/>
      </w:rPr>
    </w:lvl>
    <w:lvl w:ilvl="8" w:tplc="700AC922">
      <w:numFmt w:val="bullet"/>
      <w:lvlText w:val="•"/>
      <w:lvlJc w:val="left"/>
      <w:pPr>
        <w:ind w:left="8412" w:hanging="360"/>
      </w:pPr>
      <w:rPr>
        <w:rFonts w:hint="default"/>
      </w:rPr>
    </w:lvl>
  </w:abstractNum>
  <w:abstractNum w:abstractNumId="80">
    <w:nsid w:val="4A7F2E1B"/>
    <w:multiLevelType w:val="hybridMultilevel"/>
    <w:tmpl w:val="18B641A4"/>
    <w:lvl w:ilvl="0" w:tplc="B7E8B0E2">
      <w:start w:val="1"/>
      <w:numFmt w:val="decimal"/>
      <w:lvlText w:val="%1."/>
      <w:lvlJc w:val="left"/>
      <w:pPr>
        <w:ind w:left="1308" w:hanging="360"/>
        <w:jc w:val="left"/>
      </w:pPr>
      <w:rPr>
        <w:rFonts w:ascii="Georgia" w:eastAsia="Georgia" w:hAnsi="Georgia" w:cs="Georgia" w:hint="default"/>
        <w:spacing w:val="0"/>
        <w:w w:val="110"/>
        <w:sz w:val="19"/>
        <w:szCs w:val="19"/>
      </w:rPr>
    </w:lvl>
    <w:lvl w:ilvl="1" w:tplc="4F1421C2">
      <w:numFmt w:val="bullet"/>
      <w:lvlText w:val="•"/>
      <w:lvlJc w:val="left"/>
      <w:pPr>
        <w:ind w:left="2198" w:hanging="360"/>
      </w:pPr>
      <w:rPr>
        <w:rFonts w:hint="default"/>
      </w:rPr>
    </w:lvl>
    <w:lvl w:ilvl="2" w:tplc="92E041AA">
      <w:numFmt w:val="bullet"/>
      <w:lvlText w:val="•"/>
      <w:lvlJc w:val="left"/>
      <w:pPr>
        <w:ind w:left="3096" w:hanging="360"/>
      </w:pPr>
      <w:rPr>
        <w:rFonts w:hint="default"/>
      </w:rPr>
    </w:lvl>
    <w:lvl w:ilvl="3" w:tplc="70A4C78E">
      <w:numFmt w:val="bullet"/>
      <w:lvlText w:val="•"/>
      <w:lvlJc w:val="left"/>
      <w:pPr>
        <w:ind w:left="3994" w:hanging="360"/>
      </w:pPr>
      <w:rPr>
        <w:rFonts w:hint="default"/>
      </w:rPr>
    </w:lvl>
    <w:lvl w:ilvl="4" w:tplc="0FD6E458">
      <w:numFmt w:val="bullet"/>
      <w:lvlText w:val="•"/>
      <w:lvlJc w:val="left"/>
      <w:pPr>
        <w:ind w:left="4892" w:hanging="360"/>
      </w:pPr>
      <w:rPr>
        <w:rFonts w:hint="default"/>
      </w:rPr>
    </w:lvl>
    <w:lvl w:ilvl="5" w:tplc="8042C406">
      <w:numFmt w:val="bullet"/>
      <w:lvlText w:val="•"/>
      <w:lvlJc w:val="left"/>
      <w:pPr>
        <w:ind w:left="5790" w:hanging="360"/>
      </w:pPr>
      <w:rPr>
        <w:rFonts w:hint="default"/>
      </w:rPr>
    </w:lvl>
    <w:lvl w:ilvl="6" w:tplc="9962A8B0">
      <w:numFmt w:val="bullet"/>
      <w:lvlText w:val="•"/>
      <w:lvlJc w:val="left"/>
      <w:pPr>
        <w:ind w:left="6688" w:hanging="360"/>
      </w:pPr>
      <w:rPr>
        <w:rFonts w:hint="default"/>
      </w:rPr>
    </w:lvl>
    <w:lvl w:ilvl="7" w:tplc="161CAF68">
      <w:numFmt w:val="bullet"/>
      <w:lvlText w:val="•"/>
      <w:lvlJc w:val="left"/>
      <w:pPr>
        <w:ind w:left="7586" w:hanging="360"/>
      </w:pPr>
      <w:rPr>
        <w:rFonts w:hint="default"/>
      </w:rPr>
    </w:lvl>
    <w:lvl w:ilvl="8" w:tplc="AD2E31E6">
      <w:numFmt w:val="bullet"/>
      <w:lvlText w:val="•"/>
      <w:lvlJc w:val="left"/>
      <w:pPr>
        <w:ind w:left="8484" w:hanging="360"/>
      </w:pPr>
      <w:rPr>
        <w:rFonts w:hint="default"/>
      </w:rPr>
    </w:lvl>
  </w:abstractNum>
  <w:abstractNum w:abstractNumId="81">
    <w:nsid w:val="4A9E4BBA"/>
    <w:multiLevelType w:val="hybridMultilevel"/>
    <w:tmpl w:val="D430BC4E"/>
    <w:lvl w:ilvl="0" w:tplc="9F60A4AC">
      <w:start w:val="1"/>
      <w:numFmt w:val="decimal"/>
      <w:lvlText w:val="%1."/>
      <w:lvlJc w:val="left"/>
      <w:pPr>
        <w:ind w:left="440" w:hanging="360"/>
        <w:jc w:val="left"/>
      </w:pPr>
      <w:rPr>
        <w:rFonts w:ascii="Georgia" w:eastAsia="Georgia" w:hAnsi="Georgia" w:cs="Georgia" w:hint="default"/>
        <w:spacing w:val="0"/>
        <w:w w:val="110"/>
        <w:sz w:val="19"/>
        <w:szCs w:val="19"/>
      </w:rPr>
    </w:lvl>
    <w:lvl w:ilvl="1" w:tplc="D95E9192">
      <w:start w:val="1"/>
      <w:numFmt w:val="lowerLetter"/>
      <w:lvlText w:val="%2)"/>
      <w:lvlJc w:val="left"/>
      <w:pPr>
        <w:ind w:left="1160" w:hanging="360"/>
        <w:jc w:val="left"/>
      </w:pPr>
      <w:rPr>
        <w:rFonts w:ascii="Georgia" w:eastAsia="Georgia" w:hAnsi="Georgia" w:cs="Georgia" w:hint="default"/>
        <w:spacing w:val="0"/>
        <w:w w:val="97"/>
        <w:sz w:val="19"/>
        <w:szCs w:val="19"/>
      </w:rPr>
    </w:lvl>
    <w:lvl w:ilvl="2" w:tplc="FAE49C30">
      <w:numFmt w:val="bullet"/>
      <w:lvlText w:val="•"/>
      <w:lvlJc w:val="left"/>
      <w:pPr>
        <w:ind w:left="1876" w:hanging="360"/>
      </w:pPr>
      <w:rPr>
        <w:rFonts w:hint="default"/>
      </w:rPr>
    </w:lvl>
    <w:lvl w:ilvl="3" w:tplc="5DF02E48">
      <w:numFmt w:val="bullet"/>
      <w:lvlText w:val="•"/>
      <w:lvlJc w:val="left"/>
      <w:pPr>
        <w:ind w:left="2593" w:hanging="360"/>
      </w:pPr>
      <w:rPr>
        <w:rFonts w:hint="default"/>
      </w:rPr>
    </w:lvl>
    <w:lvl w:ilvl="4" w:tplc="EBF0180C">
      <w:numFmt w:val="bullet"/>
      <w:lvlText w:val="•"/>
      <w:lvlJc w:val="left"/>
      <w:pPr>
        <w:ind w:left="3310" w:hanging="360"/>
      </w:pPr>
      <w:rPr>
        <w:rFonts w:hint="default"/>
      </w:rPr>
    </w:lvl>
    <w:lvl w:ilvl="5" w:tplc="FFE457FC">
      <w:numFmt w:val="bullet"/>
      <w:lvlText w:val="•"/>
      <w:lvlJc w:val="left"/>
      <w:pPr>
        <w:ind w:left="4027" w:hanging="360"/>
      </w:pPr>
      <w:rPr>
        <w:rFonts w:hint="default"/>
      </w:rPr>
    </w:lvl>
    <w:lvl w:ilvl="6" w:tplc="F87EA39E">
      <w:numFmt w:val="bullet"/>
      <w:lvlText w:val="•"/>
      <w:lvlJc w:val="left"/>
      <w:pPr>
        <w:ind w:left="4744" w:hanging="360"/>
      </w:pPr>
      <w:rPr>
        <w:rFonts w:hint="default"/>
      </w:rPr>
    </w:lvl>
    <w:lvl w:ilvl="7" w:tplc="570617A8">
      <w:numFmt w:val="bullet"/>
      <w:lvlText w:val="•"/>
      <w:lvlJc w:val="left"/>
      <w:pPr>
        <w:ind w:left="5460" w:hanging="360"/>
      </w:pPr>
      <w:rPr>
        <w:rFonts w:hint="default"/>
      </w:rPr>
    </w:lvl>
    <w:lvl w:ilvl="8" w:tplc="F0B04A2A">
      <w:numFmt w:val="bullet"/>
      <w:lvlText w:val="•"/>
      <w:lvlJc w:val="left"/>
      <w:pPr>
        <w:ind w:left="6177" w:hanging="360"/>
      </w:pPr>
      <w:rPr>
        <w:rFonts w:hint="default"/>
      </w:rPr>
    </w:lvl>
  </w:abstractNum>
  <w:abstractNum w:abstractNumId="82">
    <w:nsid w:val="4AED3489"/>
    <w:multiLevelType w:val="hybridMultilevel"/>
    <w:tmpl w:val="6CCADE26"/>
    <w:lvl w:ilvl="0" w:tplc="D86655FE">
      <w:start w:val="1"/>
      <w:numFmt w:val="decimal"/>
      <w:lvlText w:val="%1."/>
      <w:lvlJc w:val="left"/>
      <w:pPr>
        <w:ind w:left="1308" w:hanging="360"/>
        <w:jc w:val="left"/>
      </w:pPr>
      <w:rPr>
        <w:rFonts w:ascii="Georgia" w:eastAsia="Georgia" w:hAnsi="Georgia" w:cs="Georgia" w:hint="default"/>
        <w:spacing w:val="0"/>
        <w:w w:val="110"/>
        <w:sz w:val="19"/>
        <w:szCs w:val="19"/>
      </w:rPr>
    </w:lvl>
    <w:lvl w:ilvl="1" w:tplc="7340E4D4">
      <w:numFmt w:val="bullet"/>
      <w:lvlText w:val="•"/>
      <w:lvlJc w:val="left"/>
      <w:pPr>
        <w:ind w:left="2198" w:hanging="360"/>
      </w:pPr>
      <w:rPr>
        <w:rFonts w:hint="default"/>
      </w:rPr>
    </w:lvl>
    <w:lvl w:ilvl="2" w:tplc="3D461886">
      <w:numFmt w:val="bullet"/>
      <w:lvlText w:val="•"/>
      <w:lvlJc w:val="left"/>
      <w:pPr>
        <w:ind w:left="3096" w:hanging="360"/>
      </w:pPr>
      <w:rPr>
        <w:rFonts w:hint="default"/>
      </w:rPr>
    </w:lvl>
    <w:lvl w:ilvl="3" w:tplc="4DEE136E">
      <w:numFmt w:val="bullet"/>
      <w:lvlText w:val="•"/>
      <w:lvlJc w:val="left"/>
      <w:pPr>
        <w:ind w:left="3994" w:hanging="360"/>
      </w:pPr>
      <w:rPr>
        <w:rFonts w:hint="default"/>
      </w:rPr>
    </w:lvl>
    <w:lvl w:ilvl="4" w:tplc="B2EC90FA">
      <w:numFmt w:val="bullet"/>
      <w:lvlText w:val="•"/>
      <w:lvlJc w:val="left"/>
      <w:pPr>
        <w:ind w:left="4892" w:hanging="360"/>
      </w:pPr>
      <w:rPr>
        <w:rFonts w:hint="default"/>
      </w:rPr>
    </w:lvl>
    <w:lvl w:ilvl="5" w:tplc="3C10869E">
      <w:numFmt w:val="bullet"/>
      <w:lvlText w:val="•"/>
      <w:lvlJc w:val="left"/>
      <w:pPr>
        <w:ind w:left="5790" w:hanging="360"/>
      </w:pPr>
      <w:rPr>
        <w:rFonts w:hint="default"/>
      </w:rPr>
    </w:lvl>
    <w:lvl w:ilvl="6" w:tplc="F574F580">
      <w:numFmt w:val="bullet"/>
      <w:lvlText w:val="•"/>
      <w:lvlJc w:val="left"/>
      <w:pPr>
        <w:ind w:left="6688" w:hanging="360"/>
      </w:pPr>
      <w:rPr>
        <w:rFonts w:hint="default"/>
      </w:rPr>
    </w:lvl>
    <w:lvl w:ilvl="7" w:tplc="EE06E02E">
      <w:numFmt w:val="bullet"/>
      <w:lvlText w:val="•"/>
      <w:lvlJc w:val="left"/>
      <w:pPr>
        <w:ind w:left="7586" w:hanging="360"/>
      </w:pPr>
      <w:rPr>
        <w:rFonts w:hint="default"/>
      </w:rPr>
    </w:lvl>
    <w:lvl w:ilvl="8" w:tplc="036800E2">
      <w:numFmt w:val="bullet"/>
      <w:lvlText w:val="•"/>
      <w:lvlJc w:val="left"/>
      <w:pPr>
        <w:ind w:left="8484" w:hanging="360"/>
      </w:pPr>
      <w:rPr>
        <w:rFonts w:hint="default"/>
      </w:rPr>
    </w:lvl>
  </w:abstractNum>
  <w:abstractNum w:abstractNumId="83">
    <w:nsid w:val="4BBE0039"/>
    <w:multiLevelType w:val="hybridMultilevel"/>
    <w:tmpl w:val="7A14E822"/>
    <w:lvl w:ilvl="0" w:tplc="269804BE">
      <w:start w:val="1"/>
      <w:numFmt w:val="decimal"/>
      <w:lvlText w:val="%1."/>
      <w:lvlJc w:val="left"/>
      <w:pPr>
        <w:ind w:left="948" w:hanging="360"/>
        <w:jc w:val="left"/>
      </w:pPr>
      <w:rPr>
        <w:rFonts w:ascii="Georgia" w:eastAsia="Georgia" w:hAnsi="Georgia" w:cs="Georgia" w:hint="default"/>
        <w:spacing w:val="0"/>
        <w:w w:val="110"/>
        <w:sz w:val="19"/>
        <w:szCs w:val="19"/>
      </w:rPr>
    </w:lvl>
    <w:lvl w:ilvl="1" w:tplc="6308B520">
      <w:numFmt w:val="bullet"/>
      <w:lvlText w:val="•"/>
      <w:lvlJc w:val="left"/>
      <w:pPr>
        <w:ind w:left="1874" w:hanging="360"/>
      </w:pPr>
      <w:rPr>
        <w:rFonts w:hint="default"/>
      </w:rPr>
    </w:lvl>
    <w:lvl w:ilvl="2" w:tplc="43B6130E">
      <w:numFmt w:val="bullet"/>
      <w:lvlText w:val="•"/>
      <w:lvlJc w:val="left"/>
      <w:pPr>
        <w:ind w:left="2808" w:hanging="360"/>
      </w:pPr>
      <w:rPr>
        <w:rFonts w:hint="default"/>
      </w:rPr>
    </w:lvl>
    <w:lvl w:ilvl="3" w:tplc="8272F208">
      <w:numFmt w:val="bullet"/>
      <w:lvlText w:val="•"/>
      <w:lvlJc w:val="left"/>
      <w:pPr>
        <w:ind w:left="3742" w:hanging="360"/>
      </w:pPr>
      <w:rPr>
        <w:rFonts w:hint="default"/>
      </w:rPr>
    </w:lvl>
    <w:lvl w:ilvl="4" w:tplc="C4A6B276">
      <w:numFmt w:val="bullet"/>
      <w:lvlText w:val="•"/>
      <w:lvlJc w:val="left"/>
      <w:pPr>
        <w:ind w:left="4676" w:hanging="360"/>
      </w:pPr>
      <w:rPr>
        <w:rFonts w:hint="default"/>
      </w:rPr>
    </w:lvl>
    <w:lvl w:ilvl="5" w:tplc="FDC644E6">
      <w:numFmt w:val="bullet"/>
      <w:lvlText w:val="•"/>
      <w:lvlJc w:val="left"/>
      <w:pPr>
        <w:ind w:left="5610" w:hanging="360"/>
      </w:pPr>
      <w:rPr>
        <w:rFonts w:hint="default"/>
      </w:rPr>
    </w:lvl>
    <w:lvl w:ilvl="6" w:tplc="97B80B34">
      <w:numFmt w:val="bullet"/>
      <w:lvlText w:val="•"/>
      <w:lvlJc w:val="left"/>
      <w:pPr>
        <w:ind w:left="6544" w:hanging="360"/>
      </w:pPr>
      <w:rPr>
        <w:rFonts w:hint="default"/>
      </w:rPr>
    </w:lvl>
    <w:lvl w:ilvl="7" w:tplc="320A2364">
      <w:numFmt w:val="bullet"/>
      <w:lvlText w:val="•"/>
      <w:lvlJc w:val="left"/>
      <w:pPr>
        <w:ind w:left="7478" w:hanging="360"/>
      </w:pPr>
      <w:rPr>
        <w:rFonts w:hint="default"/>
      </w:rPr>
    </w:lvl>
    <w:lvl w:ilvl="8" w:tplc="056C5BD2">
      <w:numFmt w:val="bullet"/>
      <w:lvlText w:val="•"/>
      <w:lvlJc w:val="left"/>
      <w:pPr>
        <w:ind w:left="8412" w:hanging="360"/>
      </w:pPr>
      <w:rPr>
        <w:rFonts w:hint="default"/>
      </w:rPr>
    </w:lvl>
  </w:abstractNum>
  <w:abstractNum w:abstractNumId="84">
    <w:nsid w:val="4BCB625A"/>
    <w:multiLevelType w:val="hybridMultilevel"/>
    <w:tmpl w:val="C1AC63E0"/>
    <w:lvl w:ilvl="0" w:tplc="1A020CF2">
      <w:start w:val="1"/>
      <w:numFmt w:val="decimal"/>
      <w:lvlText w:val="%1."/>
      <w:lvlJc w:val="left"/>
      <w:pPr>
        <w:ind w:left="1308" w:hanging="360"/>
        <w:jc w:val="left"/>
      </w:pPr>
      <w:rPr>
        <w:rFonts w:ascii="Georgia" w:eastAsia="Georgia" w:hAnsi="Georgia" w:cs="Georgia" w:hint="default"/>
        <w:spacing w:val="0"/>
        <w:w w:val="110"/>
        <w:sz w:val="19"/>
        <w:szCs w:val="19"/>
      </w:rPr>
    </w:lvl>
    <w:lvl w:ilvl="1" w:tplc="E424C734">
      <w:numFmt w:val="bullet"/>
      <w:lvlText w:val="•"/>
      <w:lvlJc w:val="left"/>
      <w:pPr>
        <w:ind w:left="2198" w:hanging="360"/>
      </w:pPr>
      <w:rPr>
        <w:rFonts w:hint="default"/>
      </w:rPr>
    </w:lvl>
    <w:lvl w:ilvl="2" w:tplc="CB30A9EA">
      <w:numFmt w:val="bullet"/>
      <w:lvlText w:val="•"/>
      <w:lvlJc w:val="left"/>
      <w:pPr>
        <w:ind w:left="3096" w:hanging="360"/>
      </w:pPr>
      <w:rPr>
        <w:rFonts w:hint="default"/>
      </w:rPr>
    </w:lvl>
    <w:lvl w:ilvl="3" w:tplc="F71C9388">
      <w:numFmt w:val="bullet"/>
      <w:lvlText w:val="•"/>
      <w:lvlJc w:val="left"/>
      <w:pPr>
        <w:ind w:left="3994" w:hanging="360"/>
      </w:pPr>
      <w:rPr>
        <w:rFonts w:hint="default"/>
      </w:rPr>
    </w:lvl>
    <w:lvl w:ilvl="4" w:tplc="7412477C">
      <w:numFmt w:val="bullet"/>
      <w:lvlText w:val="•"/>
      <w:lvlJc w:val="left"/>
      <w:pPr>
        <w:ind w:left="4892" w:hanging="360"/>
      </w:pPr>
      <w:rPr>
        <w:rFonts w:hint="default"/>
      </w:rPr>
    </w:lvl>
    <w:lvl w:ilvl="5" w:tplc="E3BEAFDE">
      <w:numFmt w:val="bullet"/>
      <w:lvlText w:val="•"/>
      <w:lvlJc w:val="left"/>
      <w:pPr>
        <w:ind w:left="5790" w:hanging="360"/>
      </w:pPr>
      <w:rPr>
        <w:rFonts w:hint="default"/>
      </w:rPr>
    </w:lvl>
    <w:lvl w:ilvl="6" w:tplc="682E03D0">
      <w:numFmt w:val="bullet"/>
      <w:lvlText w:val="•"/>
      <w:lvlJc w:val="left"/>
      <w:pPr>
        <w:ind w:left="6688" w:hanging="360"/>
      </w:pPr>
      <w:rPr>
        <w:rFonts w:hint="default"/>
      </w:rPr>
    </w:lvl>
    <w:lvl w:ilvl="7" w:tplc="9D147CD8">
      <w:numFmt w:val="bullet"/>
      <w:lvlText w:val="•"/>
      <w:lvlJc w:val="left"/>
      <w:pPr>
        <w:ind w:left="7586" w:hanging="360"/>
      </w:pPr>
      <w:rPr>
        <w:rFonts w:hint="default"/>
      </w:rPr>
    </w:lvl>
    <w:lvl w:ilvl="8" w:tplc="F46EC1F8">
      <w:numFmt w:val="bullet"/>
      <w:lvlText w:val="•"/>
      <w:lvlJc w:val="left"/>
      <w:pPr>
        <w:ind w:left="8484" w:hanging="360"/>
      </w:pPr>
      <w:rPr>
        <w:rFonts w:hint="default"/>
      </w:rPr>
    </w:lvl>
  </w:abstractNum>
  <w:abstractNum w:abstractNumId="85">
    <w:nsid w:val="4C4819E5"/>
    <w:multiLevelType w:val="hybridMultilevel"/>
    <w:tmpl w:val="25F81FC4"/>
    <w:lvl w:ilvl="0" w:tplc="FEA0F604">
      <w:start w:val="1"/>
      <w:numFmt w:val="decimal"/>
      <w:lvlText w:val="%1."/>
      <w:lvlJc w:val="left"/>
      <w:pPr>
        <w:ind w:left="948" w:hanging="360"/>
        <w:jc w:val="left"/>
      </w:pPr>
      <w:rPr>
        <w:rFonts w:ascii="Georgia" w:eastAsia="Georgia" w:hAnsi="Georgia" w:cs="Georgia" w:hint="default"/>
        <w:spacing w:val="0"/>
        <w:w w:val="110"/>
        <w:sz w:val="19"/>
        <w:szCs w:val="19"/>
      </w:rPr>
    </w:lvl>
    <w:lvl w:ilvl="1" w:tplc="A8C4D5C4">
      <w:numFmt w:val="bullet"/>
      <w:lvlText w:val="•"/>
      <w:lvlJc w:val="left"/>
      <w:pPr>
        <w:ind w:left="1874" w:hanging="360"/>
      </w:pPr>
      <w:rPr>
        <w:rFonts w:hint="default"/>
      </w:rPr>
    </w:lvl>
    <w:lvl w:ilvl="2" w:tplc="502050F2">
      <w:numFmt w:val="bullet"/>
      <w:lvlText w:val="•"/>
      <w:lvlJc w:val="left"/>
      <w:pPr>
        <w:ind w:left="2808" w:hanging="360"/>
      </w:pPr>
      <w:rPr>
        <w:rFonts w:hint="default"/>
      </w:rPr>
    </w:lvl>
    <w:lvl w:ilvl="3" w:tplc="DA6AC186">
      <w:numFmt w:val="bullet"/>
      <w:lvlText w:val="•"/>
      <w:lvlJc w:val="left"/>
      <w:pPr>
        <w:ind w:left="3742" w:hanging="360"/>
      </w:pPr>
      <w:rPr>
        <w:rFonts w:hint="default"/>
      </w:rPr>
    </w:lvl>
    <w:lvl w:ilvl="4" w:tplc="A89AA114">
      <w:numFmt w:val="bullet"/>
      <w:lvlText w:val="•"/>
      <w:lvlJc w:val="left"/>
      <w:pPr>
        <w:ind w:left="4676" w:hanging="360"/>
      </w:pPr>
      <w:rPr>
        <w:rFonts w:hint="default"/>
      </w:rPr>
    </w:lvl>
    <w:lvl w:ilvl="5" w:tplc="FF389118">
      <w:numFmt w:val="bullet"/>
      <w:lvlText w:val="•"/>
      <w:lvlJc w:val="left"/>
      <w:pPr>
        <w:ind w:left="5610" w:hanging="360"/>
      </w:pPr>
      <w:rPr>
        <w:rFonts w:hint="default"/>
      </w:rPr>
    </w:lvl>
    <w:lvl w:ilvl="6" w:tplc="AB0210B0">
      <w:numFmt w:val="bullet"/>
      <w:lvlText w:val="•"/>
      <w:lvlJc w:val="left"/>
      <w:pPr>
        <w:ind w:left="6544" w:hanging="360"/>
      </w:pPr>
      <w:rPr>
        <w:rFonts w:hint="default"/>
      </w:rPr>
    </w:lvl>
    <w:lvl w:ilvl="7" w:tplc="6E44B744">
      <w:numFmt w:val="bullet"/>
      <w:lvlText w:val="•"/>
      <w:lvlJc w:val="left"/>
      <w:pPr>
        <w:ind w:left="7478" w:hanging="360"/>
      </w:pPr>
      <w:rPr>
        <w:rFonts w:hint="default"/>
      </w:rPr>
    </w:lvl>
    <w:lvl w:ilvl="8" w:tplc="2362AD08">
      <w:numFmt w:val="bullet"/>
      <w:lvlText w:val="•"/>
      <w:lvlJc w:val="left"/>
      <w:pPr>
        <w:ind w:left="8412" w:hanging="360"/>
      </w:pPr>
      <w:rPr>
        <w:rFonts w:hint="default"/>
      </w:rPr>
    </w:lvl>
  </w:abstractNum>
  <w:abstractNum w:abstractNumId="86">
    <w:nsid w:val="4C910E79"/>
    <w:multiLevelType w:val="hybridMultilevel"/>
    <w:tmpl w:val="BD4A41EA"/>
    <w:lvl w:ilvl="0" w:tplc="FA540B22">
      <w:start w:val="1"/>
      <w:numFmt w:val="decimal"/>
      <w:lvlText w:val="%1."/>
      <w:lvlJc w:val="left"/>
      <w:pPr>
        <w:ind w:left="948" w:hanging="360"/>
        <w:jc w:val="left"/>
      </w:pPr>
      <w:rPr>
        <w:rFonts w:ascii="Georgia" w:eastAsia="Georgia" w:hAnsi="Georgia" w:cs="Georgia" w:hint="default"/>
        <w:spacing w:val="0"/>
        <w:w w:val="110"/>
        <w:sz w:val="19"/>
        <w:szCs w:val="19"/>
      </w:rPr>
    </w:lvl>
    <w:lvl w:ilvl="1" w:tplc="65B2DFEC">
      <w:numFmt w:val="bullet"/>
      <w:lvlText w:val="•"/>
      <w:lvlJc w:val="left"/>
      <w:pPr>
        <w:ind w:left="1874" w:hanging="360"/>
      </w:pPr>
      <w:rPr>
        <w:rFonts w:hint="default"/>
      </w:rPr>
    </w:lvl>
    <w:lvl w:ilvl="2" w:tplc="145A3CC2">
      <w:numFmt w:val="bullet"/>
      <w:lvlText w:val="•"/>
      <w:lvlJc w:val="left"/>
      <w:pPr>
        <w:ind w:left="2808" w:hanging="360"/>
      </w:pPr>
      <w:rPr>
        <w:rFonts w:hint="default"/>
      </w:rPr>
    </w:lvl>
    <w:lvl w:ilvl="3" w:tplc="36FEFB6E">
      <w:numFmt w:val="bullet"/>
      <w:lvlText w:val="•"/>
      <w:lvlJc w:val="left"/>
      <w:pPr>
        <w:ind w:left="3742" w:hanging="360"/>
      </w:pPr>
      <w:rPr>
        <w:rFonts w:hint="default"/>
      </w:rPr>
    </w:lvl>
    <w:lvl w:ilvl="4" w:tplc="510CCA18">
      <w:numFmt w:val="bullet"/>
      <w:lvlText w:val="•"/>
      <w:lvlJc w:val="left"/>
      <w:pPr>
        <w:ind w:left="4676" w:hanging="360"/>
      </w:pPr>
      <w:rPr>
        <w:rFonts w:hint="default"/>
      </w:rPr>
    </w:lvl>
    <w:lvl w:ilvl="5" w:tplc="933857F4">
      <w:numFmt w:val="bullet"/>
      <w:lvlText w:val="•"/>
      <w:lvlJc w:val="left"/>
      <w:pPr>
        <w:ind w:left="5610" w:hanging="360"/>
      </w:pPr>
      <w:rPr>
        <w:rFonts w:hint="default"/>
      </w:rPr>
    </w:lvl>
    <w:lvl w:ilvl="6" w:tplc="7EF4C702">
      <w:numFmt w:val="bullet"/>
      <w:lvlText w:val="•"/>
      <w:lvlJc w:val="left"/>
      <w:pPr>
        <w:ind w:left="6544" w:hanging="360"/>
      </w:pPr>
      <w:rPr>
        <w:rFonts w:hint="default"/>
      </w:rPr>
    </w:lvl>
    <w:lvl w:ilvl="7" w:tplc="2866355E">
      <w:numFmt w:val="bullet"/>
      <w:lvlText w:val="•"/>
      <w:lvlJc w:val="left"/>
      <w:pPr>
        <w:ind w:left="7478" w:hanging="360"/>
      </w:pPr>
      <w:rPr>
        <w:rFonts w:hint="default"/>
      </w:rPr>
    </w:lvl>
    <w:lvl w:ilvl="8" w:tplc="9F3E9F5A">
      <w:numFmt w:val="bullet"/>
      <w:lvlText w:val="•"/>
      <w:lvlJc w:val="left"/>
      <w:pPr>
        <w:ind w:left="8412" w:hanging="360"/>
      </w:pPr>
      <w:rPr>
        <w:rFonts w:hint="default"/>
      </w:rPr>
    </w:lvl>
  </w:abstractNum>
  <w:abstractNum w:abstractNumId="87">
    <w:nsid w:val="4C981F98"/>
    <w:multiLevelType w:val="hybridMultilevel"/>
    <w:tmpl w:val="88D4B914"/>
    <w:lvl w:ilvl="0" w:tplc="A926A8E4">
      <w:start w:val="1"/>
      <w:numFmt w:val="decimal"/>
      <w:lvlText w:val="%1."/>
      <w:lvlJc w:val="left"/>
      <w:pPr>
        <w:ind w:left="948" w:hanging="360"/>
        <w:jc w:val="left"/>
      </w:pPr>
      <w:rPr>
        <w:rFonts w:ascii="Georgia" w:eastAsia="Georgia" w:hAnsi="Georgia" w:cs="Georgia" w:hint="default"/>
        <w:spacing w:val="0"/>
        <w:w w:val="110"/>
        <w:sz w:val="19"/>
        <w:szCs w:val="19"/>
      </w:rPr>
    </w:lvl>
    <w:lvl w:ilvl="1" w:tplc="9E42ECF4">
      <w:numFmt w:val="bullet"/>
      <w:lvlText w:val="•"/>
      <w:lvlJc w:val="left"/>
      <w:pPr>
        <w:ind w:left="1874" w:hanging="360"/>
      </w:pPr>
      <w:rPr>
        <w:rFonts w:hint="default"/>
      </w:rPr>
    </w:lvl>
    <w:lvl w:ilvl="2" w:tplc="F75045FC">
      <w:numFmt w:val="bullet"/>
      <w:lvlText w:val="•"/>
      <w:lvlJc w:val="left"/>
      <w:pPr>
        <w:ind w:left="2808" w:hanging="360"/>
      </w:pPr>
      <w:rPr>
        <w:rFonts w:hint="default"/>
      </w:rPr>
    </w:lvl>
    <w:lvl w:ilvl="3" w:tplc="48E6FFCC">
      <w:numFmt w:val="bullet"/>
      <w:lvlText w:val="•"/>
      <w:lvlJc w:val="left"/>
      <w:pPr>
        <w:ind w:left="3742" w:hanging="360"/>
      </w:pPr>
      <w:rPr>
        <w:rFonts w:hint="default"/>
      </w:rPr>
    </w:lvl>
    <w:lvl w:ilvl="4" w:tplc="EC68D968">
      <w:numFmt w:val="bullet"/>
      <w:lvlText w:val="•"/>
      <w:lvlJc w:val="left"/>
      <w:pPr>
        <w:ind w:left="4676" w:hanging="360"/>
      </w:pPr>
      <w:rPr>
        <w:rFonts w:hint="default"/>
      </w:rPr>
    </w:lvl>
    <w:lvl w:ilvl="5" w:tplc="138C2CE0">
      <w:numFmt w:val="bullet"/>
      <w:lvlText w:val="•"/>
      <w:lvlJc w:val="left"/>
      <w:pPr>
        <w:ind w:left="5610" w:hanging="360"/>
      </w:pPr>
      <w:rPr>
        <w:rFonts w:hint="default"/>
      </w:rPr>
    </w:lvl>
    <w:lvl w:ilvl="6" w:tplc="D388C5B0">
      <w:numFmt w:val="bullet"/>
      <w:lvlText w:val="•"/>
      <w:lvlJc w:val="left"/>
      <w:pPr>
        <w:ind w:left="6544" w:hanging="360"/>
      </w:pPr>
      <w:rPr>
        <w:rFonts w:hint="default"/>
      </w:rPr>
    </w:lvl>
    <w:lvl w:ilvl="7" w:tplc="88F6DC5C">
      <w:numFmt w:val="bullet"/>
      <w:lvlText w:val="•"/>
      <w:lvlJc w:val="left"/>
      <w:pPr>
        <w:ind w:left="7478" w:hanging="360"/>
      </w:pPr>
      <w:rPr>
        <w:rFonts w:hint="default"/>
      </w:rPr>
    </w:lvl>
    <w:lvl w:ilvl="8" w:tplc="464636D0">
      <w:numFmt w:val="bullet"/>
      <w:lvlText w:val="•"/>
      <w:lvlJc w:val="left"/>
      <w:pPr>
        <w:ind w:left="8412" w:hanging="360"/>
      </w:pPr>
      <w:rPr>
        <w:rFonts w:hint="default"/>
      </w:rPr>
    </w:lvl>
  </w:abstractNum>
  <w:abstractNum w:abstractNumId="88">
    <w:nsid w:val="4CB862A2"/>
    <w:multiLevelType w:val="hybridMultilevel"/>
    <w:tmpl w:val="6E96FA02"/>
    <w:lvl w:ilvl="0" w:tplc="D78459F4">
      <w:start w:val="4"/>
      <w:numFmt w:val="decimal"/>
      <w:lvlText w:val="%1."/>
      <w:lvlJc w:val="left"/>
      <w:pPr>
        <w:ind w:left="948" w:hanging="360"/>
        <w:jc w:val="left"/>
      </w:pPr>
      <w:rPr>
        <w:rFonts w:ascii="Georgia" w:eastAsia="Georgia" w:hAnsi="Georgia" w:cs="Georgia" w:hint="default"/>
        <w:spacing w:val="0"/>
        <w:w w:val="92"/>
        <w:sz w:val="19"/>
        <w:szCs w:val="19"/>
      </w:rPr>
    </w:lvl>
    <w:lvl w:ilvl="1" w:tplc="3E887C6E">
      <w:numFmt w:val="bullet"/>
      <w:lvlText w:val=""/>
      <w:lvlJc w:val="left"/>
      <w:pPr>
        <w:ind w:left="1668" w:hanging="360"/>
      </w:pPr>
      <w:rPr>
        <w:rFonts w:ascii="Symbol" w:eastAsia="Symbol" w:hAnsi="Symbol" w:cs="Symbol" w:hint="default"/>
        <w:w w:val="102"/>
        <w:sz w:val="19"/>
        <w:szCs w:val="19"/>
      </w:rPr>
    </w:lvl>
    <w:lvl w:ilvl="2" w:tplc="2730CE5C">
      <w:numFmt w:val="bullet"/>
      <w:lvlText w:val="•"/>
      <w:lvlJc w:val="left"/>
      <w:pPr>
        <w:ind w:left="2617" w:hanging="360"/>
      </w:pPr>
      <w:rPr>
        <w:rFonts w:hint="default"/>
      </w:rPr>
    </w:lvl>
    <w:lvl w:ilvl="3" w:tplc="5DA0313A">
      <w:numFmt w:val="bullet"/>
      <w:lvlText w:val="•"/>
      <w:lvlJc w:val="left"/>
      <w:pPr>
        <w:ind w:left="3575" w:hanging="360"/>
      </w:pPr>
      <w:rPr>
        <w:rFonts w:hint="default"/>
      </w:rPr>
    </w:lvl>
    <w:lvl w:ilvl="4" w:tplc="03DA32AC">
      <w:numFmt w:val="bullet"/>
      <w:lvlText w:val="•"/>
      <w:lvlJc w:val="left"/>
      <w:pPr>
        <w:ind w:left="4533" w:hanging="360"/>
      </w:pPr>
      <w:rPr>
        <w:rFonts w:hint="default"/>
      </w:rPr>
    </w:lvl>
    <w:lvl w:ilvl="5" w:tplc="6996297E">
      <w:numFmt w:val="bullet"/>
      <w:lvlText w:val="•"/>
      <w:lvlJc w:val="left"/>
      <w:pPr>
        <w:ind w:left="5491" w:hanging="360"/>
      </w:pPr>
      <w:rPr>
        <w:rFonts w:hint="default"/>
      </w:rPr>
    </w:lvl>
    <w:lvl w:ilvl="6" w:tplc="1DD4A366">
      <w:numFmt w:val="bullet"/>
      <w:lvlText w:val="•"/>
      <w:lvlJc w:val="left"/>
      <w:pPr>
        <w:ind w:left="6448" w:hanging="360"/>
      </w:pPr>
      <w:rPr>
        <w:rFonts w:hint="default"/>
      </w:rPr>
    </w:lvl>
    <w:lvl w:ilvl="7" w:tplc="18CEE0C2">
      <w:numFmt w:val="bullet"/>
      <w:lvlText w:val="•"/>
      <w:lvlJc w:val="left"/>
      <w:pPr>
        <w:ind w:left="7406" w:hanging="360"/>
      </w:pPr>
      <w:rPr>
        <w:rFonts w:hint="default"/>
      </w:rPr>
    </w:lvl>
    <w:lvl w:ilvl="8" w:tplc="13E82276">
      <w:numFmt w:val="bullet"/>
      <w:lvlText w:val="•"/>
      <w:lvlJc w:val="left"/>
      <w:pPr>
        <w:ind w:left="8364" w:hanging="360"/>
      </w:pPr>
      <w:rPr>
        <w:rFonts w:hint="default"/>
      </w:rPr>
    </w:lvl>
  </w:abstractNum>
  <w:abstractNum w:abstractNumId="89">
    <w:nsid w:val="4CC43B4C"/>
    <w:multiLevelType w:val="hybridMultilevel"/>
    <w:tmpl w:val="0E88D1BA"/>
    <w:lvl w:ilvl="0" w:tplc="8126327C">
      <w:start w:val="1"/>
      <w:numFmt w:val="decimal"/>
      <w:lvlText w:val="%1."/>
      <w:lvlJc w:val="left"/>
      <w:pPr>
        <w:ind w:left="948" w:hanging="360"/>
        <w:jc w:val="left"/>
      </w:pPr>
      <w:rPr>
        <w:rFonts w:ascii="Georgia" w:eastAsia="Georgia" w:hAnsi="Georgia" w:cs="Georgia" w:hint="default"/>
        <w:spacing w:val="0"/>
        <w:w w:val="95"/>
        <w:sz w:val="19"/>
        <w:szCs w:val="19"/>
      </w:rPr>
    </w:lvl>
    <w:lvl w:ilvl="1" w:tplc="1C3EFD06">
      <w:numFmt w:val="bullet"/>
      <w:lvlText w:val="•"/>
      <w:lvlJc w:val="left"/>
      <w:pPr>
        <w:ind w:left="1874" w:hanging="360"/>
      </w:pPr>
      <w:rPr>
        <w:rFonts w:hint="default"/>
      </w:rPr>
    </w:lvl>
    <w:lvl w:ilvl="2" w:tplc="5F5015A8">
      <w:numFmt w:val="bullet"/>
      <w:lvlText w:val="•"/>
      <w:lvlJc w:val="left"/>
      <w:pPr>
        <w:ind w:left="2808" w:hanging="360"/>
      </w:pPr>
      <w:rPr>
        <w:rFonts w:hint="default"/>
      </w:rPr>
    </w:lvl>
    <w:lvl w:ilvl="3" w:tplc="0B6C6CA0">
      <w:numFmt w:val="bullet"/>
      <w:lvlText w:val="•"/>
      <w:lvlJc w:val="left"/>
      <w:pPr>
        <w:ind w:left="3742" w:hanging="360"/>
      </w:pPr>
      <w:rPr>
        <w:rFonts w:hint="default"/>
      </w:rPr>
    </w:lvl>
    <w:lvl w:ilvl="4" w:tplc="C81A37C4">
      <w:numFmt w:val="bullet"/>
      <w:lvlText w:val="•"/>
      <w:lvlJc w:val="left"/>
      <w:pPr>
        <w:ind w:left="4676" w:hanging="360"/>
      </w:pPr>
      <w:rPr>
        <w:rFonts w:hint="default"/>
      </w:rPr>
    </w:lvl>
    <w:lvl w:ilvl="5" w:tplc="E9F053F2">
      <w:numFmt w:val="bullet"/>
      <w:lvlText w:val="•"/>
      <w:lvlJc w:val="left"/>
      <w:pPr>
        <w:ind w:left="5610" w:hanging="360"/>
      </w:pPr>
      <w:rPr>
        <w:rFonts w:hint="default"/>
      </w:rPr>
    </w:lvl>
    <w:lvl w:ilvl="6" w:tplc="EBF476FC">
      <w:numFmt w:val="bullet"/>
      <w:lvlText w:val="•"/>
      <w:lvlJc w:val="left"/>
      <w:pPr>
        <w:ind w:left="6544" w:hanging="360"/>
      </w:pPr>
      <w:rPr>
        <w:rFonts w:hint="default"/>
      </w:rPr>
    </w:lvl>
    <w:lvl w:ilvl="7" w:tplc="3A7874C0">
      <w:numFmt w:val="bullet"/>
      <w:lvlText w:val="•"/>
      <w:lvlJc w:val="left"/>
      <w:pPr>
        <w:ind w:left="7478" w:hanging="360"/>
      </w:pPr>
      <w:rPr>
        <w:rFonts w:hint="default"/>
      </w:rPr>
    </w:lvl>
    <w:lvl w:ilvl="8" w:tplc="8AD4815C">
      <w:numFmt w:val="bullet"/>
      <w:lvlText w:val="•"/>
      <w:lvlJc w:val="left"/>
      <w:pPr>
        <w:ind w:left="8412" w:hanging="360"/>
      </w:pPr>
      <w:rPr>
        <w:rFonts w:hint="default"/>
      </w:rPr>
    </w:lvl>
  </w:abstractNum>
  <w:abstractNum w:abstractNumId="90">
    <w:nsid w:val="4D753FB9"/>
    <w:multiLevelType w:val="hybridMultilevel"/>
    <w:tmpl w:val="A63E061E"/>
    <w:lvl w:ilvl="0" w:tplc="2D069806">
      <w:start w:val="1"/>
      <w:numFmt w:val="decimal"/>
      <w:lvlText w:val="%1."/>
      <w:lvlJc w:val="left"/>
      <w:pPr>
        <w:ind w:left="948" w:hanging="360"/>
        <w:jc w:val="left"/>
      </w:pPr>
      <w:rPr>
        <w:rFonts w:ascii="Georgia" w:eastAsia="Georgia" w:hAnsi="Georgia" w:cs="Georgia" w:hint="default"/>
        <w:spacing w:val="0"/>
        <w:w w:val="110"/>
        <w:sz w:val="19"/>
        <w:szCs w:val="19"/>
      </w:rPr>
    </w:lvl>
    <w:lvl w:ilvl="1" w:tplc="99605FA0">
      <w:numFmt w:val="bullet"/>
      <w:lvlText w:val="•"/>
      <w:lvlJc w:val="left"/>
      <w:pPr>
        <w:ind w:left="1874" w:hanging="360"/>
      </w:pPr>
      <w:rPr>
        <w:rFonts w:hint="default"/>
      </w:rPr>
    </w:lvl>
    <w:lvl w:ilvl="2" w:tplc="0344C986">
      <w:numFmt w:val="bullet"/>
      <w:lvlText w:val="•"/>
      <w:lvlJc w:val="left"/>
      <w:pPr>
        <w:ind w:left="2808" w:hanging="360"/>
      </w:pPr>
      <w:rPr>
        <w:rFonts w:hint="default"/>
      </w:rPr>
    </w:lvl>
    <w:lvl w:ilvl="3" w:tplc="A33485D2">
      <w:numFmt w:val="bullet"/>
      <w:lvlText w:val="•"/>
      <w:lvlJc w:val="left"/>
      <w:pPr>
        <w:ind w:left="3742" w:hanging="360"/>
      </w:pPr>
      <w:rPr>
        <w:rFonts w:hint="default"/>
      </w:rPr>
    </w:lvl>
    <w:lvl w:ilvl="4" w:tplc="70D64060">
      <w:numFmt w:val="bullet"/>
      <w:lvlText w:val="•"/>
      <w:lvlJc w:val="left"/>
      <w:pPr>
        <w:ind w:left="4676" w:hanging="360"/>
      </w:pPr>
      <w:rPr>
        <w:rFonts w:hint="default"/>
      </w:rPr>
    </w:lvl>
    <w:lvl w:ilvl="5" w:tplc="0D0252FC">
      <w:numFmt w:val="bullet"/>
      <w:lvlText w:val="•"/>
      <w:lvlJc w:val="left"/>
      <w:pPr>
        <w:ind w:left="5610" w:hanging="360"/>
      </w:pPr>
      <w:rPr>
        <w:rFonts w:hint="default"/>
      </w:rPr>
    </w:lvl>
    <w:lvl w:ilvl="6" w:tplc="F0C2EB7C">
      <w:numFmt w:val="bullet"/>
      <w:lvlText w:val="•"/>
      <w:lvlJc w:val="left"/>
      <w:pPr>
        <w:ind w:left="6544" w:hanging="360"/>
      </w:pPr>
      <w:rPr>
        <w:rFonts w:hint="default"/>
      </w:rPr>
    </w:lvl>
    <w:lvl w:ilvl="7" w:tplc="9DAC7E6E">
      <w:numFmt w:val="bullet"/>
      <w:lvlText w:val="•"/>
      <w:lvlJc w:val="left"/>
      <w:pPr>
        <w:ind w:left="7478" w:hanging="360"/>
      </w:pPr>
      <w:rPr>
        <w:rFonts w:hint="default"/>
      </w:rPr>
    </w:lvl>
    <w:lvl w:ilvl="8" w:tplc="A63CEBA6">
      <w:numFmt w:val="bullet"/>
      <w:lvlText w:val="•"/>
      <w:lvlJc w:val="left"/>
      <w:pPr>
        <w:ind w:left="8412" w:hanging="360"/>
      </w:pPr>
      <w:rPr>
        <w:rFonts w:hint="default"/>
      </w:rPr>
    </w:lvl>
  </w:abstractNum>
  <w:abstractNum w:abstractNumId="91">
    <w:nsid w:val="4E1075A9"/>
    <w:multiLevelType w:val="hybridMultilevel"/>
    <w:tmpl w:val="4078CB80"/>
    <w:lvl w:ilvl="0" w:tplc="73223C64">
      <w:start w:val="1"/>
      <w:numFmt w:val="decimal"/>
      <w:lvlText w:val="%1."/>
      <w:lvlJc w:val="left"/>
      <w:pPr>
        <w:ind w:left="1308" w:hanging="360"/>
        <w:jc w:val="left"/>
      </w:pPr>
      <w:rPr>
        <w:rFonts w:hint="default"/>
        <w:spacing w:val="0"/>
        <w:w w:val="110"/>
      </w:rPr>
    </w:lvl>
    <w:lvl w:ilvl="1" w:tplc="3666562A">
      <w:numFmt w:val="bullet"/>
      <w:lvlText w:val="•"/>
      <w:lvlJc w:val="left"/>
      <w:pPr>
        <w:ind w:left="2198" w:hanging="360"/>
      </w:pPr>
      <w:rPr>
        <w:rFonts w:hint="default"/>
      </w:rPr>
    </w:lvl>
    <w:lvl w:ilvl="2" w:tplc="F322FDCE">
      <w:numFmt w:val="bullet"/>
      <w:lvlText w:val="•"/>
      <w:lvlJc w:val="left"/>
      <w:pPr>
        <w:ind w:left="3096" w:hanging="360"/>
      </w:pPr>
      <w:rPr>
        <w:rFonts w:hint="default"/>
      </w:rPr>
    </w:lvl>
    <w:lvl w:ilvl="3" w:tplc="5B7C0B32">
      <w:numFmt w:val="bullet"/>
      <w:lvlText w:val="•"/>
      <w:lvlJc w:val="left"/>
      <w:pPr>
        <w:ind w:left="3994" w:hanging="360"/>
      </w:pPr>
      <w:rPr>
        <w:rFonts w:hint="default"/>
      </w:rPr>
    </w:lvl>
    <w:lvl w:ilvl="4" w:tplc="C1FA4EE4">
      <w:numFmt w:val="bullet"/>
      <w:lvlText w:val="•"/>
      <w:lvlJc w:val="left"/>
      <w:pPr>
        <w:ind w:left="4892" w:hanging="360"/>
      </w:pPr>
      <w:rPr>
        <w:rFonts w:hint="default"/>
      </w:rPr>
    </w:lvl>
    <w:lvl w:ilvl="5" w:tplc="D9400DCA">
      <w:numFmt w:val="bullet"/>
      <w:lvlText w:val="•"/>
      <w:lvlJc w:val="left"/>
      <w:pPr>
        <w:ind w:left="5790" w:hanging="360"/>
      </w:pPr>
      <w:rPr>
        <w:rFonts w:hint="default"/>
      </w:rPr>
    </w:lvl>
    <w:lvl w:ilvl="6" w:tplc="5CA6AE48">
      <w:numFmt w:val="bullet"/>
      <w:lvlText w:val="•"/>
      <w:lvlJc w:val="left"/>
      <w:pPr>
        <w:ind w:left="6688" w:hanging="360"/>
      </w:pPr>
      <w:rPr>
        <w:rFonts w:hint="default"/>
      </w:rPr>
    </w:lvl>
    <w:lvl w:ilvl="7" w:tplc="ABEC3182">
      <w:numFmt w:val="bullet"/>
      <w:lvlText w:val="•"/>
      <w:lvlJc w:val="left"/>
      <w:pPr>
        <w:ind w:left="7586" w:hanging="360"/>
      </w:pPr>
      <w:rPr>
        <w:rFonts w:hint="default"/>
      </w:rPr>
    </w:lvl>
    <w:lvl w:ilvl="8" w:tplc="A85A07DA">
      <w:numFmt w:val="bullet"/>
      <w:lvlText w:val="•"/>
      <w:lvlJc w:val="left"/>
      <w:pPr>
        <w:ind w:left="8484" w:hanging="360"/>
      </w:pPr>
      <w:rPr>
        <w:rFonts w:hint="default"/>
      </w:rPr>
    </w:lvl>
  </w:abstractNum>
  <w:abstractNum w:abstractNumId="92">
    <w:nsid w:val="4E20795A"/>
    <w:multiLevelType w:val="hybridMultilevel"/>
    <w:tmpl w:val="A8FEB7D0"/>
    <w:lvl w:ilvl="0" w:tplc="35989122">
      <w:start w:val="1"/>
      <w:numFmt w:val="decimal"/>
      <w:lvlText w:val="%1."/>
      <w:lvlJc w:val="left"/>
      <w:pPr>
        <w:ind w:left="948" w:hanging="360"/>
        <w:jc w:val="left"/>
      </w:pPr>
      <w:rPr>
        <w:rFonts w:ascii="Georgia" w:eastAsia="Georgia" w:hAnsi="Georgia" w:cs="Georgia" w:hint="default"/>
        <w:spacing w:val="0"/>
        <w:w w:val="110"/>
        <w:sz w:val="19"/>
        <w:szCs w:val="19"/>
      </w:rPr>
    </w:lvl>
    <w:lvl w:ilvl="1" w:tplc="3E3611EA">
      <w:numFmt w:val="bullet"/>
      <w:lvlText w:val="•"/>
      <w:lvlJc w:val="left"/>
      <w:pPr>
        <w:ind w:left="1874" w:hanging="360"/>
      </w:pPr>
      <w:rPr>
        <w:rFonts w:hint="default"/>
      </w:rPr>
    </w:lvl>
    <w:lvl w:ilvl="2" w:tplc="974CCEA8">
      <w:numFmt w:val="bullet"/>
      <w:lvlText w:val="•"/>
      <w:lvlJc w:val="left"/>
      <w:pPr>
        <w:ind w:left="2808" w:hanging="360"/>
      </w:pPr>
      <w:rPr>
        <w:rFonts w:hint="default"/>
      </w:rPr>
    </w:lvl>
    <w:lvl w:ilvl="3" w:tplc="9F48F77C">
      <w:numFmt w:val="bullet"/>
      <w:lvlText w:val="•"/>
      <w:lvlJc w:val="left"/>
      <w:pPr>
        <w:ind w:left="3742" w:hanging="360"/>
      </w:pPr>
      <w:rPr>
        <w:rFonts w:hint="default"/>
      </w:rPr>
    </w:lvl>
    <w:lvl w:ilvl="4" w:tplc="F3662FC0">
      <w:numFmt w:val="bullet"/>
      <w:lvlText w:val="•"/>
      <w:lvlJc w:val="left"/>
      <w:pPr>
        <w:ind w:left="4676" w:hanging="360"/>
      </w:pPr>
      <w:rPr>
        <w:rFonts w:hint="default"/>
      </w:rPr>
    </w:lvl>
    <w:lvl w:ilvl="5" w:tplc="5EFA336C">
      <w:numFmt w:val="bullet"/>
      <w:lvlText w:val="•"/>
      <w:lvlJc w:val="left"/>
      <w:pPr>
        <w:ind w:left="5610" w:hanging="360"/>
      </w:pPr>
      <w:rPr>
        <w:rFonts w:hint="default"/>
      </w:rPr>
    </w:lvl>
    <w:lvl w:ilvl="6" w:tplc="43568654">
      <w:numFmt w:val="bullet"/>
      <w:lvlText w:val="•"/>
      <w:lvlJc w:val="left"/>
      <w:pPr>
        <w:ind w:left="6544" w:hanging="360"/>
      </w:pPr>
      <w:rPr>
        <w:rFonts w:hint="default"/>
      </w:rPr>
    </w:lvl>
    <w:lvl w:ilvl="7" w:tplc="AF1EB004">
      <w:numFmt w:val="bullet"/>
      <w:lvlText w:val="•"/>
      <w:lvlJc w:val="left"/>
      <w:pPr>
        <w:ind w:left="7478" w:hanging="360"/>
      </w:pPr>
      <w:rPr>
        <w:rFonts w:hint="default"/>
      </w:rPr>
    </w:lvl>
    <w:lvl w:ilvl="8" w:tplc="391AFEB8">
      <w:numFmt w:val="bullet"/>
      <w:lvlText w:val="•"/>
      <w:lvlJc w:val="left"/>
      <w:pPr>
        <w:ind w:left="8412" w:hanging="360"/>
      </w:pPr>
      <w:rPr>
        <w:rFonts w:hint="default"/>
      </w:rPr>
    </w:lvl>
  </w:abstractNum>
  <w:abstractNum w:abstractNumId="93">
    <w:nsid w:val="4F4E1ECE"/>
    <w:multiLevelType w:val="hybridMultilevel"/>
    <w:tmpl w:val="EA9E614E"/>
    <w:lvl w:ilvl="0" w:tplc="7766EA38">
      <w:start w:val="1"/>
      <w:numFmt w:val="lowerRoman"/>
      <w:lvlText w:val="(%1)"/>
      <w:lvlJc w:val="left"/>
      <w:pPr>
        <w:ind w:left="949" w:hanging="360"/>
        <w:jc w:val="left"/>
      </w:pPr>
      <w:rPr>
        <w:rFonts w:ascii="Georgia" w:eastAsia="Georgia" w:hAnsi="Georgia" w:cs="Georgia" w:hint="default"/>
        <w:spacing w:val="0"/>
        <w:w w:val="94"/>
        <w:sz w:val="19"/>
        <w:szCs w:val="19"/>
      </w:rPr>
    </w:lvl>
    <w:lvl w:ilvl="1" w:tplc="1048FB20">
      <w:start w:val="1"/>
      <w:numFmt w:val="lowerLetter"/>
      <w:lvlText w:val="(%2)"/>
      <w:lvlJc w:val="left"/>
      <w:pPr>
        <w:ind w:left="1669" w:hanging="360"/>
        <w:jc w:val="left"/>
      </w:pPr>
      <w:rPr>
        <w:rFonts w:ascii="Times New Roman" w:eastAsia="Times New Roman" w:hAnsi="Times New Roman" w:cs="Times New Roman" w:hint="default"/>
        <w:i/>
        <w:spacing w:val="0"/>
        <w:w w:val="97"/>
        <w:sz w:val="19"/>
        <w:szCs w:val="19"/>
      </w:rPr>
    </w:lvl>
    <w:lvl w:ilvl="2" w:tplc="95B267E4">
      <w:start w:val="1"/>
      <w:numFmt w:val="upperLetter"/>
      <w:lvlText w:val="%3."/>
      <w:lvlJc w:val="left"/>
      <w:pPr>
        <w:ind w:left="2028" w:hanging="360"/>
        <w:jc w:val="left"/>
      </w:pPr>
      <w:rPr>
        <w:rFonts w:ascii="Times New Roman" w:eastAsia="Times New Roman" w:hAnsi="Times New Roman" w:cs="Times New Roman" w:hint="default"/>
        <w:i/>
        <w:spacing w:val="-5"/>
        <w:w w:val="115"/>
        <w:sz w:val="19"/>
        <w:szCs w:val="19"/>
      </w:rPr>
    </w:lvl>
    <w:lvl w:ilvl="3" w:tplc="035C6400">
      <w:start w:val="1"/>
      <w:numFmt w:val="decimal"/>
      <w:lvlText w:val="%4."/>
      <w:lvlJc w:val="left"/>
      <w:pPr>
        <w:ind w:left="3108" w:hanging="360"/>
        <w:jc w:val="left"/>
      </w:pPr>
      <w:rPr>
        <w:rFonts w:ascii="Georgia" w:eastAsia="Georgia" w:hAnsi="Georgia" w:cs="Georgia" w:hint="default"/>
        <w:spacing w:val="0"/>
        <w:w w:val="110"/>
        <w:sz w:val="19"/>
        <w:szCs w:val="19"/>
      </w:rPr>
    </w:lvl>
    <w:lvl w:ilvl="4" w:tplc="B4EA2DD8">
      <w:start w:val="1"/>
      <w:numFmt w:val="lowerLetter"/>
      <w:lvlText w:val="%5)"/>
      <w:lvlJc w:val="left"/>
      <w:pPr>
        <w:ind w:left="3828" w:hanging="360"/>
        <w:jc w:val="left"/>
      </w:pPr>
      <w:rPr>
        <w:rFonts w:ascii="Georgia" w:eastAsia="Georgia" w:hAnsi="Georgia" w:cs="Georgia" w:hint="default"/>
        <w:spacing w:val="0"/>
        <w:w w:val="97"/>
        <w:sz w:val="19"/>
        <w:szCs w:val="19"/>
      </w:rPr>
    </w:lvl>
    <w:lvl w:ilvl="5" w:tplc="21ECCAB6">
      <w:start w:val="1"/>
      <w:numFmt w:val="lowerRoman"/>
      <w:lvlText w:val="(%6)"/>
      <w:lvlJc w:val="left"/>
      <w:pPr>
        <w:ind w:left="4548" w:hanging="360"/>
        <w:jc w:val="left"/>
      </w:pPr>
      <w:rPr>
        <w:rFonts w:ascii="Georgia" w:eastAsia="Georgia" w:hAnsi="Georgia" w:cs="Georgia" w:hint="default"/>
        <w:spacing w:val="0"/>
        <w:w w:val="94"/>
        <w:sz w:val="19"/>
        <w:szCs w:val="19"/>
      </w:rPr>
    </w:lvl>
    <w:lvl w:ilvl="6" w:tplc="5E0C4A22">
      <w:numFmt w:val="bullet"/>
      <w:lvlText w:val="•"/>
      <w:lvlJc w:val="left"/>
      <w:pPr>
        <w:ind w:left="4968" w:hanging="360"/>
      </w:pPr>
      <w:rPr>
        <w:rFonts w:hint="default"/>
      </w:rPr>
    </w:lvl>
    <w:lvl w:ilvl="7" w:tplc="865E5B52">
      <w:numFmt w:val="bullet"/>
      <w:lvlText w:val="•"/>
      <w:lvlJc w:val="left"/>
      <w:pPr>
        <w:ind w:left="5396" w:hanging="360"/>
      </w:pPr>
      <w:rPr>
        <w:rFonts w:hint="default"/>
      </w:rPr>
    </w:lvl>
    <w:lvl w:ilvl="8" w:tplc="AE3EF348">
      <w:numFmt w:val="bullet"/>
      <w:lvlText w:val="•"/>
      <w:lvlJc w:val="left"/>
      <w:pPr>
        <w:ind w:left="5824" w:hanging="360"/>
      </w:pPr>
      <w:rPr>
        <w:rFonts w:hint="default"/>
      </w:rPr>
    </w:lvl>
  </w:abstractNum>
  <w:abstractNum w:abstractNumId="94">
    <w:nsid w:val="500F205D"/>
    <w:multiLevelType w:val="hybridMultilevel"/>
    <w:tmpl w:val="953A62FA"/>
    <w:lvl w:ilvl="0" w:tplc="91946C24">
      <w:start w:val="1"/>
      <w:numFmt w:val="lowerRoman"/>
      <w:lvlText w:val="(%1)"/>
      <w:lvlJc w:val="left"/>
      <w:pPr>
        <w:ind w:left="4548" w:hanging="360"/>
        <w:jc w:val="left"/>
      </w:pPr>
      <w:rPr>
        <w:rFonts w:ascii="Georgia" w:eastAsia="Georgia" w:hAnsi="Georgia" w:cs="Georgia" w:hint="default"/>
        <w:spacing w:val="0"/>
        <w:w w:val="94"/>
        <w:sz w:val="19"/>
        <w:szCs w:val="19"/>
      </w:rPr>
    </w:lvl>
    <w:lvl w:ilvl="1" w:tplc="29863FAC">
      <w:numFmt w:val="bullet"/>
      <w:lvlText w:val="•"/>
      <w:lvlJc w:val="left"/>
      <w:pPr>
        <w:ind w:left="5114" w:hanging="360"/>
      </w:pPr>
      <w:rPr>
        <w:rFonts w:hint="default"/>
      </w:rPr>
    </w:lvl>
    <w:lvl w:ilvl="2" w:tplc="37041516">
      <w:numFmt w:val="bullet"/>
      <w:lvlText w:val="•"/>
      <w:lvlJc w:val="left"/>
      <w:pPr>
        <w:ind w:left="5688" w:hanging="360"/>
      </w:pPr>
      <w:rPr>
        <w:rFonts w:hint="default"/>
      </w:rPr>
    </w:lvl>
    <w:lvl w:ilvl="3" w:tplc="6BCA92A6">
      <w:numFmt w:val="bullet"/>
      <w:lvlText w:val="•"/>
      <w:lvlJc w:val="left"/>
      <w:pPr>
        <w:ind w:left="6262" w:hanging="360"/>
      </w:pPr>
      <w:rPr>
        <w:rFonts w:hint="default"/>
      </w:rPr>
    </w:lvl>
    <w:lvl w:ilvl="4" w:tplc="870C3D4C">
      <w:numFmt w:val="bullet"/>
      <w:lvlText w:val="•"/>
      <w:lvlJc w:val="left"/>
      <w:pPr>
        <w:ind w:left="6836" w:hanging="360"/>
      </w:pPr>
      <w:rPr>
        <w:rFonts w:hint="default"/>
      </w:rPr>
    </w:lvl>
    <w:lvl w:ilvl="5" w:tplc="EBC4746A">
      <w:numFmt w:val="bullet"/>
      <w:lvlText w:val="•"/>
      <w:lvlJc w:val="left"/>
      <w:pPr>
        <w:ind w:left="7410" w:hanging="360"/>
      </w:pPr>
      <w:rPr>
        <w:rFonts w:hint="default"/>
      </w:rPr>
    </w:lvl>
    <w:lvl w:ilvl="6" w:tplc="6302BD30">
      <w:numFmt w:val="bullet"/>
      <w:lvlText w:val="•"/>
      <w:lvlJc w:val="left"/>
      <w:pPr>
        <w:ind w:left="7984" w:hanging="360"/>
      </w:pPr>
      <w:rPr>
        <w:rFonts w:hint="default"/>
      </w:rPr>
    </w:lvl>
    <w:lvl w:ilvl="7" w:tplc="769CBA96">
      <w:numFmt w:val="bullet"/>
      <w:lvlText w:val="•"/>
      <w:lvlJc w:val="left"/>
      <w:pPr>
        <w:ind w:left="8558" w:hanging="360"/>
      </w:pPr>
      <w:rPr>
        <w:rFonts w:hint="default"/>
      </w:rPr>
    </w:lvl>
    <w:lvl w:ilvl="8" w:tplc="9BDA7BEA">
      <w:numFmt w:val="bullet"/>
      <w:lvlText w:val="•"/>
      <w:lvlJc w:val="left"/>
      <w:pPr>
        <w:ind w:left="9132" w:hanging="360"/>
      </w:pPr>
      <w:rPr>
        <w:rFonts w:hint="default"/>
      </w:rPr>
    </w:lvl>
  </w:abstractNum>
  <w:abstractNum w:abstractNumId="95">
    <w:nsid w:val="51B30ED5"/>
    <w:multiLevelType w:val="hybridMultilevel"/>
    <w:tmpl w:val="71D8C776"/>
    <w:lvl w:ilvl="0" w:tplc="97947E86">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4CB0906C">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06786C38">
      <w:start w:val="1"/>
      <w:numFmt w:val="decimal"/>
      <w:lvlText w:val="%3."/>
      <w:lvlJc w:val="left"/>
      <w:pPr>
        <w:ind w:left="3108" w:hanging="360"/>
        <w:jc w:val="left"/>
      </w:pPr>
      <w:rPr>
        <w:rFonts w:ascii="Georgia" w:eastAsia="Georgia" w:hAnsi="Georgia" w:cs="Georgia" w:hint="default"/>
        <w:spacing w:val="0"/>
        <w:w w:val="110"/>
        <w:sz w:val="19"/>
        <w:szCs w:val="19"/>
      </w:rPr>
    </w:lvl>
    <w:lvl w:ilvl="3" w:tplc="2C589E4A">
      <w:start w:val="1"/>
      <w:numFmt w:val="lowerLetter"/>
      <w:lvlText w:val="%4)"/>
      <w:lvlJc w:val="left"/>
      <w:pPr>
        <w:ind w:left="3828" w:hanging="360"/>
        <w:jc w:val="left"/>
      </w:pPr>
      <w:rPr>
        <w:rFonts w:ascii="Georgia" w:eastAsia="Georgia" w:hAnsi="Georgia" w:cs="Georgia" w:hint="default"/>
        <w:spacing w:val="0"/>
        <w:w w:val="97"/>
        <w:sz w:val="19"/>
        <w:szCs w:val="19"/>
      </w:rPr>
    </w:lvl>
    <w:lvl w:ilvl="4" w:tplc="01F8C5F2">
      <w:start w:val="1"/>
      <w:numFmt w:val="lowerRoman"/>
      <w:lvlText w:val="(%5)"/>
      <w:lvlJc w:val="left"/>
      <w:pPr>
        <w:ind w:left="4548" w:hanging="360"/>
        <w:jc w:val="left"/>
      </w:pPr>
      <w:rPr>
        <w:rFonts w:ascii="Georgia" w:eastAsia="Georgia" w:hAnsi="Georgia" w:cs="Georgia" w:hint="default"/>
        <w:spacing w:val="0"/>
        <w:w w:val="94"/>
        <w:sz w:val="19"/>
        <w:szCs w:val="19"/>
      </w:rPr>
    </w:lvl>
    <w:lvl w:ilvl="5" w:tplc="7C6CB9FA">
      <w:numFmt w:val="bullet"/>
      <w:lvlText w:val="•"/>
      <w:lvlJc w:val="left"/>
      <w:pPr>
        <w:ind w:left="4540" w:hanging="360"/>
      </w:pPr>
      <w:rPr>
        <w:rFonts w:hint="default"/>
      </w:rPr>
    </w:lvl>
    <w:lvl w:ilvl="6" w:tplc="3658536A">
      <w:numFmt w:val="bullet"/>
      <w:lvlText w:val="•"/>
      <w:lvlJc w:val="left"/>
      <w:pPr>
        <w:ind w:left="5688" w:hanging="360"/>
      </w:pPr>
      <w:rPr>
        <w:rFonts w:hint="default"/>
      </w:rPr>
    </w:lvl>
    <w:lvl w:ilvl="7" w:tplc="63DC6EF8">
      <w:numFmt w:val="bullet"/>
      <w:lvlText w:val="•"/>
      <w:lvlJc w:val="left"/>
      <w:pPr>
        <w:ind w:left="6836" w:hanging="360"/>
      </w:pPr>
      <w:rPr>
        <w:rFonts w:hint="default"/>
      </w:rPr>
    </w:lvl>
    <w:lvl w:ilvl="8" w:tplc="95F421E2">
      <w:numFmt w:val="bullet"/>
      <w:lvlText w:val="•"/>
      <w:lvlJc w:val="left"/>
      <w:pPr>
        <w:ind w:left="7984" w:hanging="360"/>
      </w:pPr>
      <w:rPr>
        <w:rFonts w:hint="default"/>
      </w:rPr>
    </w:lvl>
  </w:abstractNum>
  <w:abstractNum w:abstractNumId="96">
    <w:nsid w:val="525853A5"/>
    <w:multiLevelType w:val="hybridMultilevel"/>
    <w:tmpl w:val="631EF2A4"/>
    <w:lvl w:ilvl="0" w:tplc="22EAB70A">
      <w:start w:val="55"/>
      <w:numFmt w:val="decimal"/>
      <w:lvlText w:val="%1."/>
      <w:lvlJc w:val="left"/>
      <w:pPr>
        <w:ind w:left="588" w:hanging="291"/>
        <w:jc w:val="left"/>
      </w:pPr>
      <w:rPr>
        <w:rFonts w:ascii="Georgia" w:eastAsia="Georgia" w:hAnsi="Georgia" w:cs="Georgia" w:hint="default"/>
        <w:w w:val="96"/>
        <w:sz w:val="19"/>
        <w:szCs w:val="19"/>
      </w:rPr>
    </w:lvl>
    <w:lvl w:ilvl="1" w:tplc="88D6FD7A">
      <w:start w:val="70"/>
      <w:numFmt w:val="decimal"/>
      <w:lvlText w:val="%2."/>
      <w:lvlJc w:val="left"/>
      <w:pPr>
        <w:ind w:left="828" w:hanging="294"/>
        <w:jc w:val="left"/>
      </w:pPr>
      <w:rPr>
        <w:rFonts w:ascii="Georgia" w:eastAsia="Georgia" w:hAnsi="Georgia" w:cs="Georgia" w:hint="default"/>
        <w:spacing w:val="0"/>
        <w:w w:val="92"/>
        <w:sz w:val="19"/>
        <w:szCs w:val="19"/>
      </w:rPr>
    </w:lvl>
    <w:lvl w:ilvl="2" w:tplc="E93C4A38">
      <w:start w:val="1"/>
      <w:numFmt w:val="decimal"/>
      <w:lvlText w:val="%3."/>
      <w:lvlJc w:val="left"/>
      <w:pPr>
        <w:ind w:left="1308" w:hanging="360"/>
        <w:jc w:val="left"/>
      </w:pPr>
      <w:rPr>
        <w:rFonts w:ascii="Georgia" w:eastAsia="Georgia" w:hAnsi="Georgia" w:cs="Georgia" w:hint="default"/>
        <w:spacing w:val="0"/>
        <w:w w:val="110"/>
        <w:sz w:val="19"/>
        <w:szCs w:val="19"/>
      </w:rPr>
    </w:lvl>
    <w:lvl w:ilvl="3" w:tplc="A6B644FA">
      <w:numFmt w:val="bullet"/>
      <w:lvlText w:val="•"/>
      <w:lvlJc w:val="left"/>
      <w:pPr>
        <w:ind w:left="2422" w:hanging="360"/>
      </w:pPr>
      <w:rPr>
        <w:rFonts w:hint="default"/>
      </w:rPr>
    </w:lvl>
    <w:lvl w:ilvl="4" w:tplc="BE404C18">
      <w:numFmt w:val="bullet"/>
      <w:lvlText w:val="•"/>
      <w:lvlJc w:val="left"/>
      <w:pPr>
        <w:ind w:left="3545" w:hanging="360"/>
      </w:pPr>
      <w:rPr>
        <w:rFonts w:hint="default"/>
      </w:rPr>
    </w:lvl>
    <w:lvl w:ilvl="5" w:tplc="B05E95AC">
      <w:numFmt w:val="bullet"/>
      <w:lvlText w:val="•"/>
      <w:lvlJc w:val="left"/>
      <w:pPr>
        <w:ind w:left="4667" w:hanging="360"/>
      </w:pPr>
      <w:rPr>
        <w:rFonts w:hint="default"/>
      </w:rPr>
    </w:lvl>
    <w:lvl w:ilvl="6" w:tplc="809E9E64">
      <w:numFmt w:val="bullet"/>
      <w:lvlText w:val="•"/>
      <w:lvlJc w:val="left"/>
      <w:pPr>
        <w:ind w:left="5790" w:hanging="360"/>
      </w:pPr>
      <w:rPr>
        <w:rFonts w:hint="default"/>
      </w:rPr>
    </w:lvl>
    <w:lvl w:ilvl="7" w:tplc="D7708E38">
      <w:numFmt w:val="bullet"/>
      <w:lvlText w:val="•"/>
      <w:lvlJc w:val="left"/>
      <w:pPr>
        <w:ind w:left="6912" w:hanging="360"/>
      </w:pPr>
      <w:rPr>
        <w:rFonts w:hint="default"/>
      </w:rPr>
    </w:lvl>
    <w:lvl w:ilvl="8" w:tplc="70FE586E">
      <w:numFmt w:val="bullet"/>
      <w:lvlText w:val="•"/>
      <w:lvlJc w:val="left"/>
      <w:pPr>
        <w:ind w:left="8035" w:hanging="360"/>
      </w:pPr>
      <w:rPr>
        <w:rFonts w:hint="default"/>
      </w:rPr>
    </w:lvl>
  </w:abstractNum>
  <w:abstractNum w:abstractNumId="97">
    <w:nsid w:val="52A54AB5"/>
    <w:multiLevelType w:val="hybridMultilevel"/>
    <w:tmpl w:val="682485E4"/>
    <w:lvl w:ilvl="0" w:tplc="F92E0F60">
      <w:start w:val="1"/>
      <w:numFmt w:val="decimal"/>
      <w:lvlText w:val="%1."/>
      <w:lvlJc w:val="left"/>
      <w:pPr>
        <w:ind w:left="948" w:hanging="360"/>
        <w:jc w:val="left"/>
      </w:pPr>
      <w:rPr>
        <w:rFonts w:ascii="Georgia" w:eastAsia="Georgia" w:hAnsi="Georgia" w:cs="Georgia" w:hint="default"/>
        <w:spacing w:val="0"/>
        <w:w w:val="110"/>
        <w:sz w:val="19"/>
        <w:szCs w:val="19"/>
      </w:rPr>
    </w:lvl>
    <w:lvl w:ilvl="1" w:tplc="357AEF98">
      <w:numFmt w:val="bullet"/>
      <w:lvlText w:val="•"/>
      <w:lvlJc w:val="left"/>
      <w:pPr>
        <w:ind w:left="1874" w:hanging="360"/>
      </w:pPr>
      <w:rPr>
        <w:rFonts w:hint="default"/>
      </w:rPr>
    </w:lvl>
    <w:lvl w:ilvl="2" w:tplc="469E7EBA">
      <w:numFmt w:val="bullet"/>
      <w:lvlText w:val="•"/>
      <w:lvlJc w:val="left"/>
      <w:pPr>
        <w:ind w:left="2808" w:hanging="360"/>
      </w:pPr>
      <w:rPr>
        <w:rFonts w:hint="default"/>
      </w:rPr>
    </w:lvl>
    <w:lvl w:ilvl="3" w:tplc="1AF0AB00">
      <w:numFmt w:val="bullet"/>
      <w:lvlText w:val="•"/>
      <w:lvlJc w:val="left"/>
      <w:pPr>
        <w:ind w:left="3742" w:hanging="360"/>
      </w:pPr>
      <w:rPr>
        <w:rFonts w:hint="default"/>
      </w:rPr>
    </w:lvl>
    <w:lvl w:ilvl="4" w:tplc="D0F00E9E">
      <w:numFmt w:val="bullet"/>
      <w:lvlText w:val="•"/>
      <w:lvlJc w:val="left"/>
      <w:pPr>
        <w:ind w:left="4676" w:hanging="360"/>
      </w:pPr>
      <w:rPr>
        <w:rFonts w:hint="default"/>
      </w:rPr>
    </w:lvl>
    <w:lvl w:ilvl="5" w:tplc="0582CD9E">
      <w:numFmt w:val="bullet"/>
      <w:lvlText w:val="•"/>
      <w:lvlJc w:val="left"/>
      <w:pPr>
        <w:ind w:left="5610" w:hanging="360"/>
      </w:pPr>
      <w:rPr>
        <w:rFonts w:hint="default"/>
      </w:rPr>
    </w:lvl>
    <w:lvl w:ilvl="6" w:tplc="A48E8A84">
      <w:numFmt w:val="bullet"/>
      <w:lvlText w:val="•"/>
      <w:lvlJc w:val="left"/>
      <w:pPr>
        <w:ind w:left="6544" w:hanging="360"/>
      </w:pPr>
      <w:rPr>
        <w:rFonts w:hint="default"/>
      </w:rPr>
    </w:lvl>
    <w:lvl w:ilvl="7" w:tplc="59F68A58">
      <w:numFmt w:val="bullet"/>
      <w:lvlText w:val="•"/>
      <w:lvlJc w:val="left"/>
      <w:pPr>
        <w:ind w:left="7478" w:hanging="360"/>
      </w:pPr>
      <w:rPr>
        <w:rFonts w:hint="default"/>
      </w:rPr>
    </w:lvl>
    <w:lvl w:ilvl="8" w:tplc="E9C26A34">
      <w:numFmt w:val="bullet"/>
      <w:lvlText w:val="•"/>
      <w:lvlJc w:val="left"/>
      <w:pPr>
        <w:ind w:left="8412" w:hanging="360"/>
      </w:pPr>
      <w:rPr>
        <w:rFonts w:hint="default"/>
      </w:rPr>
    </w:lvl>
  </w:abstractNum>
  <w:abstractNum w:abstractNumId="98">
    <w:nsid w:val="53860DA8"/>
    <w:multiLevelType w:val="hybridMultilevel"/>
    <w:tmpl w:val="56D83186"/>
    <w:lvl w:ilvl="0" w:tplc="544684A0">
      <w:start w:val="1"/>
      <w:numFmt w:val="decimal"/>
      <w:lvlText w:val="%1."/>
      <w:lvlJc w:val="left"/>
      <w:pPr>
        <w:ind w:left="948" w:hanging="360"/>
        <w:jc w:val="left"/>
      </w:pPr>
      <w:rPr>
        <w:rFonts w:ascii="Georgia" w:eastAsia="Georgia" w:hAnsi="Georgia" w:cs="Georgia" w:hint="default"/>
        <w:spacing w:val="0"/>
        <w:w w:val="110"/>
        <w:sz w:val="19"/>
        <w:szCs w:val="19"/>
      </w:rPr>
    </w:lvl>
    <w:lvl w:ilvl="1" w:tplc="53EE3ACE">
      <w:numFmt w:val="bullet"/>
      <w:lvlText w:val=""/>
      <w:lvlJc w:val="left"/>
      <w:pPr>
        <w:ind w:left="1668" w:hanging="360"/>
      </w:pPr>
      <w:rPr>
        <w:rFonts w:ascii="Symbol" w:eastAsia="Symbol" w:hAnsi="Symbol" w:cs="Symbol" w:hint="default"/>
        <w:w w:val="102"/>
        <w:sz w:val="19"/>
        <w:szCs w:val="19"/>
      </w:rPr>
    </w:lvl>
    <w:lvl w:ilvl="2" w:tplc="46361092">
      <w:numFmt w:val="bullet"/>
      <w:lvlText w:val="•"/>
      <w:lvlJc w:val="left"/>
      <w:pPr>
        <w:ind w:left="2617" w:hanging="360"/>
      </w:pPr>
      <w:rPr>
        <w:rFonts w:hint="default"/>
      </w:rPr>
    </w:lvl>
    <w:lvl w:ilvl="3" w:tplc="F42A74BC">
      <w:numFmt w:val="bullet"/>
      <w:lvlText w:val="•"/>
      <w:lvlJc w:val="left"/>
      <w:pPr>
        <w:ind w:left="3575" w:hanging="360"/>
      </w:pPr>
      <w:rPr>
        <w:rFonts w:hint="default"/>
      </w:rPr>
    </w:lvl>
    <w:lvl w:ilvl="4" w:tplc="D0A8592E">
      <w:numFmt w:val="bullet"/>
      <w:lvlText w:val="•"/>
      <w:lvlJc w:val="left"/>
      <w:pPr>
        <w:ind w:left="4533" w:hanging="360"/>
      </w:pPr>
      <w:rPr>
        <w:rFonts w:hint="default"/>
      </w:rPr>
    </w:lvl>
    <w:lvl w:ilvl="5" w:tplc="A7F27396">
      <w:numFmt w:val="bullet"/>
      <w:lvlText w:val="•"/>
      <w:lvlJc w:val="left"/>
      <w:pPr>
        <w:ind w:left="5491" w:hanging="360"/>
      </w:pPr>
      <w:rPr>
        <w:rFonts w:hint="default"/>
      </w:rPr>
    </w:lvl>
    <w:lvl w:ilvl="6" w:tplc="DCC637A8">
      <w:numFmt w:val="bullet"/>
      <w:lvlText w:val="•"/>
      <w:lvlJc w:val="left"/>
      <w:pPr>
        <w:ind w:left="6448" w:hanging="360"/>
      </w:pPr>
      <w:rPr>
        <w:rFonts w:hint="default"/>
      </w:rPr>
    </w:lvl>
    <w:lvl w:ilvl="7" w:tplc="7AA0B362">
      <w:numFmt w:val="bullet"/>
      <w:lvlText w:val="•"/>
      <w:lvlJc w:val="left"/>
      <w:pPr>
        <w:ind w:left="7406" w:hanging="360"/>
      </w:pPr>
      <w:rPr>
        <w:rFonts w:hint="default"/>
      </w:rPr>
    </w:lvl>
    <w:lvl w:ilvl="8" w:tplc="2A3CBA42">
      <w:numFmt w:val="bullet"/>
      <w:lvlText w:val="•"/>
      <w:lvlJc w:val="left"/>
      <w:pPr>
        <w:ind w:left="8364" w:hanging="360"/>
      </w:pPr>
      <w:rPr>
        <w:rFonts w:hint="default"/>
      </w:rPr>
    </w:lvl>
  </w:abstractNum>
  <w:abstractNum w:abstractNumId="99">
    <w:nsid w:val="54EB0FCD"/>
    <w:multiLevelType w:val="hybridMultilevel"/>
    <w:tmpl w:val="DA00D08C"/>
    <w:lvl w:ilvl="0" w:tplc="0A9092D4">
      <w:start w:val="1"/>
      <w:numFmt w:val="decimal"/>
      <w:lvlText w:val="%1."/>
      <w:lvlJc w:val="left"/>
      <w:pPr>
        <w:ind w:left="948" w:hanging="360"/>
        <w:jc w:val="left"/>
      </w:pPr>
      <w:rPr>
        <w:rFonts w:ascii="Georgia" w:eastAsia="Georgia" w:hAnsi="Georgia" w:cs="Georgia" w:hint="default"/>
        <w:spacing w:val="0"/>
        <w:w w:val="110"/>
        <w:sz w:val="19"/>
        <w:szCs w:val="19"/>
      </w:rPr>
    </w:lvl>
    <w:lvl w:ilvl="1" w:tplc="36BC45A6">
      <w:numFmt w:val="bullet"/>
      <w:lvlText w:val="•"/>
      <w:lvlJc w:val="left"/>
      <w:pPr>
        <w:ind w:left="1874" w:hanging="360"/>
      </w:pPr>
      <w:rPr>
        <w:rFonts w:hint="default"/>
      </w:rPr>
    </w:lvl>
    <w:lvl w:ilvl="2" w:tplc="4E707280">
      <w:numFmt w:val="bullet"/>
      <w:lvlText w:val="•"/>
      <w:lvlJc w:val="left"/>
      <w:pPr>
        <w:ind w:left="2808" w:hanging="360"/>
      </w:pPr>
      <w:rPr>
        <w:rFonts w:hint="default"/>
      </w:rPr>
    </w:lvl>
    <w:lvl w:ilvl="3" w:tplc="117C3374">
      <w:numFmt w:val="bullet"/>
      <w:lvlText w:val="•"/>
      <w:lvlJc w:val="left"/>
      <w:pPr>
        <w:ind w:left="3742" w:hanging="360"/>
      </w:pPr>
      <w:rPr>
        <w:rFonts w:hint="default"/>
      </w:rPr>
    </w:lvl>
    <w:lvl w:ilvl="4" w:tplc="5B4CD73A">
      <w:numFmt w:val="bullet"/>
      <w:lvlText w:val="•"/>
      <w:lvlJc w:val="left"/>
      <w:pPr>
        <w:ind w:left="4676" w:hanging="360"/>
      </w:pPr>
      <w:rPr>
        <w:rFonts w:hint="default"/>
      </w:rPr>
    </w:lvl>
    <w:lvl w:ilvl="5" w:tplc="69009C32">
      <w:numFmt w:val="bullet"/>
      <w:lvlText w:val="•"/>
      <w:lvlJc w:val="left"/>
      <w:pPr>
        <w:ind w:left="5610" w:hanging="360"/>
      </w:pPr>
      <w:rPr>
        <w:rFonts w:hint="default"/>
      </w:rPr>
    </w:lvl>
    <w:lvl w:ilvl="6" w:tplc="A15A7546">
      <w:numFmt w:val="bullet"/>
      <w:lvlText w:val="•"/>
      <w:lvlJc w:val="left"/>
      <w:pPr>
        <w:ind w:left="6544" w:hanging="360"/>
      </w:pPr>
      <w:rPr>
        <w:rFonts w:hint="default"/>
      </w:rPr>
    </w:lvl>
    <w:lvl w:ilvl="7" w:tplc="8D5C78D4">
      <w:numFmt w:val="bullet"/>
      <w:lvlText w:val="•"/>
      <w:lvlJc w:val="left"/>
      <w:pPr>
        <w:ind w:left="7478" w:hanging="360"/>
      </w:pPr>
      <w:rPr>
        <w:rFonts w:hint="default"/>
      </w:rPr>
    </w:lvl>
    <w:lvl w:ilvl="8" w:tplc="CAB28D44">
      <w:numFmt w:val="bullet"/>
      <w:lvlText w:val="•"/>
      <w:lvlJc w:val="left"/>
      <w:pPr>
        <w:ind w:left="8412" w:hanging="360"/>
      </w:pPr>
      <w:rPr>
        <w:rFonts w:hint="default"/>
      </w:rPr>
    </w:lvl>
  </w:abstractNum>
  <w:abstractNum w:abstractNumId="100">
    <w:nsid w:val="55265923"/>
    <w:multiLevelType w:val="hybridMultilevel"/>
    <w:tmpl w:val="CA302106"/>
    <w:lvl w:ilvl="0" w:tplc="6FBCECD0">
      <w:start w:val="1"/>
      <w:numFmt w:val="decimal"/>
      <w:lvlText w:val="%1."/>
      <w:lvlJc w:val="left"/>
      <w:pPr>
        <w:ind w:left="948" w:hanging="360"/>
        <w:jc w:val="left"/>
      </w:pPr>
      <w:rPr>
        <w:rFonts w:ascii="Georgia" w:eastAsia="Georgia" w:hAnsi="Georgia" w:cs="Georgia" w:hint="default"/>
        <w:spacing w:val="0"/>
        <w:w w:val="110"/>
        <w:sz w:val="19"/>
        <w:szCs w:val="19"/>
      </w:rPr>
    </w:lvl>
    <w:lvl w:ilvl="1" w:tplc="ADA8A6AC">
      <w:numFmt w:val="bullet"/>
      <w:lvlText w:val="•"/>
      <w:lvlJc w:val="left"/>
      <w:pPr>
        <w:ind w:left="1874" w:hanging="360"/>
      </w:pPr>
      <w:rPr>
        <w:rFonts w:hint="default"/>
      </w:rPr>
    </w:lvl>
    <w:lvl w:ilvl="2" w:tplc="BF5842E8">
      <w:numFmt w:val="bullet"/>
      <w:lvlText w:val="•"/>
      <w:lvlJc w:val="left"/>
      <w:pPr>
        <w:ind w:left="2808" w:hanging="360"/>
      </w:pPr>
      <w:rPr>
        <w:rFonts w:hint="default"/>
      </w:rPr>
    </w:lvl>
    <w:lvl w:ilvl="3" w:tplc="1A849EB2">
      <w:numFmt w:val="bullet"/>
      <w:lvlText w:val="•"/>
      <w:lvlJc w:val="left"/>
      <w:pPr>
        <w:ind w:left="3742" w:hanging="360"/>
      </w:pPr>
      <w:rPr>
        <w:rFonts w:hint="default"/>
      </w:rPr>
    </w:lvl>
    <w:lvl w:ilvl="4" w:tplc="B0BE1878">
      <w:numFmt w:val="bullet"/>
      <w:lvlText w:val="•"/>
      <w:lvlJc w:val="left"/>
      <w:pPr>
        <w:ind w:left="4676" w:hanging="360"/>
      </w:pPr>
      <w:rPr>
        <w:rFonts w:hint="default"/>
      </w:rPr>
    </w:lvl>
    <w:lvl w:ilvl="5" w:tplc="22322F74">
      <w:numFmt w:val="bullet"/>
      <w:lvlText w:val="•"/>
      <w:lvlJc w:val="left"/>
      <w:pPr>
        <w:ind w:left="5610" w:hanging="360"/>
      </w:pPr>
      <w:rPr>
        <w:rFonts w:hint="default"/>
      </w:rPr>
    </w:lvl>
    <w:lvl w:ilvl="6" w:tplc="C590A78E">
      <w:numFmt w:val="bullet"/>
      <w:lvlText w:val="•"/>
      <w:lvlJc w:val="left"/>
      <w:pPr>
        <w:ind w:left="6544" w:hanging="360"/>
      </w:pPr>
      <w:rPr>
        <w:rFonts w:hint="default"/>
      </w:rPr>
    </w:lvl>
    <w:lvl w:ilvl="7" w:tplc="A704C504">
      <w:numFmt w:val="bullet"/>
      <w:lvlText w:val="•"/>
      <w:lvlJc w:val="left"/>
      <w:pPr>
        <w:ind w:left="7478" w:hanging="360"/>
      </w:pPr>
      <w:rPr>
        <w:rFonts w:hint="default"/>
      </w:rPr>
    </w:lvl>
    <w:lvl w:ilvl="8" w:tplc="AADAEE7A">
      <w:numFmt w:val="bullet"/>
      <w:lvlText w:val="•"/>
      <w:lvlJc w:val="left"/>
      <w:pPr>
        <w:ind w:left="8412" w:hanging="360"/>
      </w:pPr>
      <w:rPr>
        <w:rFonts w:hint="default"/>
      </w:rPr>
    </w:lvl>
  </w:abstractNum>
  <w:abstractNum w:abstractNumId="101">
    <w:nsid w:val="569C590A"/>
    <w:multiLevelType w:val="hybridMultilevel"/>
    <w:tmpl w:val="519E75F4"/>
    <w:lvl w:ilvl="0" w:tplc="A3043780">
      <w:start w:val="1"/>
      <w:numFmt w:val="lowerLetter"/>
      <w:lvlText w:val="%1)"/>
      <w:lvlJc w:val="left"/>
      <w:pPr>
        <w:ind w:left="3828" w:hanging="360"/>
        <w:jc w:val="left"/>
      </w:pPr>
      <w:rPr>
        <w:rFonts w:ascii="Georgia" w:eastAsia="Georgia" w:hAnsi="Georgia" w:cs="Georgia" w:hint="default"/>
        <w:spacing w:val="0"/>
        <w:w w:val="97"/>
        <w:sz w:val="19"/>
        <w:szCs w:val="19"/>
      </w:rPr>
    </w:lvl>
    <w:lvl w:ilvl="1" w:tplc="9F8AF8D8">
      <w:numFmt w:val="bullet"/>
      <w:lvlText w:val="•"/>
      <w:lvlJc w:val="left"/>
      <w:pPr>
        <w:ind w:left="4466" w:hanging="360"/>
      </w:pPr>
      <w:rPr>
        <w:rFonts w:hint="default"/>
      </w:rPr>
    </w:lvl>
    <w:lvl w:ilvl="2" w:tplc="0170A52C">
      <w:numFmt w:val="bullet"/>
      <w:lvlText w:val="•"/>
      <w:lvlJc w:val="left"/>
      <w:pPr>
        <w:ind w:left="5112" w:hanging="360"/>
      </w:pPr>
      <w:rPr>
        <w:rFonts w:hint="default"/>
      </w:rPr>
    </w:lvl>
    <w:lvl w:ilvl="3" w:tplc="1382E06A">
      <w:numFmt w:val="bullet"/>
      <w:lvlText w:val="•"/>
      <w:lvlJc w:val="left"/>
      <w:pPr>
        <w:ind w:left="5758" w:hanging="360"/>
      </w:pPr>
      <w:rPr>
        <w:rFonts w:hint="default"/>
      </w:rPr>
    </w:lvl>
    <w:lvl w:ilvl="4" w:tplc="C9960E62">
      <w:numFmt w:val="bullet"/>
      <w:lvlText w:val="•"/>
      <w:lvlJc w:val="left"/>
      <w:pPr>
        <w:ind w:left="6404" w:hanging="360"/>
      </w:pPr>
      <w:rPr>
        <w:rFonts w:hint="default"/>
      </w:rPr>
    </w:lvl>
    <w:lvl w:ilvl="5" w:tplc="429CD084">
      <w:numFmt w:val="bullet"/>
      <w:lvlText w:val="•"/>
      <w:lvlJc w:val="left"/>
      <w:pPr>
        <w:ind w:left="7050" w:hanging="360"/>
      </w:pPr>
      <w:rPr>
        <w:rFonts w:hint="default"/>
      </w:rPr>
    </w:lvl>
    <w:lvl w:ilvl="6" w:tplc="FB045FAA">
      <w:numFmt w:val="bullet"/>
      <w:lvlText w:val="•"/>
      <w:lvlJc w:val="left"/>
      <w:pPr>
        <w:ind w:left="7696" w:hanging="360"/>
      </w:pPr>
      <w:rPr>
        <w:rFonts w:hint="default"/>
      </w:rPr>
    </w:lvl>
    <w:lvl w:ilvl="7" w:tplc="86FCE8C4">
      <w:numFmt w:val="bullet"/>
      <w:lvlText w:val="•"/>
      <w:lvlJc w:val="left"/>
      <w:pPr>
        <w:ind w:left="8342" w:hanging="360"/>
      </w:pPr>
      <w:rPr>
        <w:rFonts w:hint="default"/>
      </w:rPr>
    </w:lvl>
    <w:lvl w:ilvl="8" w:tplc="4734ED54">
      <w:numFmt w:val="bullet"/>
      <w:lvlText w:val="•"/>
      <w:lvlJc w:val="left"/>
      <w:pPr>
        <w:ind w:left="8988" w:hanging="360"/>
      </w:pPr>
      <w:rPr>
        <w:rFonts w:hint="default"/>
      </w:rPr>
    </w:lvl>
  </w:abstractNum>
  <w:abstractNum w:abstractNumId="102">
    <w:nsid w:val="56D6195B"/>
    <w:multiLevelType w:val="hybridMultilevel"/>
    <w:tmpl w:val="C82CFB2A"/>
    <w:lvl w:ilvl="0" w:tplc="3BDE0628">
      <w:start w:val="1"/>
      <w:numFmt w:val="decimal"/>
      <w:lvlText w:val="%1."/>
      <w:lvlJc w:val="left"/>
      <w:pPr>
        <w:ind w:left="1308" w:hanging="360"/>
        <w:jc w:val="left"/>
      </w:pPr>
      <w:rPr>
        <w:rFonts w:ascii="Georgia" w:eastAsia="Georgia" w:hAnsi="Georgia" w:cs="Georgia" w:hint="default"/>
        <w:spacing w:val="0"/>
        <w:w w:val="110"/>
        <w:sz w:val="19"/>
        <w:szCs w:val="19"/>
      </w:rPr>
    </w:lvl>
    <w:lvl w:ilvl="1" w:tplc="AF6C51D2">
      <w:numFmt w:val="bullet"/>
      <w:lvlText w:val="•"/>
      <w:lvlJc w:val="left"/>
      <w:pPr>
        <w:ind w:left="2198" w:hanging="360"/>
      </w:pPr>
      <w:rPr>
        <w:rFonts w:hint="default"/>
      </w:rPr>
    </w:lvl>
    <w:lvl w:ilvl="2" w:tplc="3B5E1600">
      <w:numFmt w:val="bullet"/>
      <w:lvlText w:val="•"/>
      <w:lvlJc w:val="left"/>
      <w:pPr>
        <w:ind w:left="3096" w:hanging="360"/>
      </w:pPr>
      <w:rPr>
        <w:rFonts w:hint="default"/>
      </w:rPr>
    </w:lvl>
    <w:lvl w:ilvl="3" w:tplc="8660A4FC">
      <w:numFmt w:val="bullet"/>
      <w:lvlText w:val="•"/>
      <w:lvlJc w:val="left"/>
      <w:pPr>
        <w:ind w:left="3994" w:hanging="360"/>
      </w:pPr>
      <w:rPr>
        <w:rFonts w:hint="default"/>
      </w:rPr>
    </w:lvl>
    <w:lvl w:ilvl="4" w:tplc="CA5A98CA">
      <w:numFmt w:val="bullet"/>
      <w:lvlText w:val="•"/>
      <w:lvlJc w:val="left"/>
      <w:pPr>
        <w:ind w:left="4892" w:hanging="360"/>
      </w:pPr>
      <w:rPr>
        <w:rFonts w:hint="default"/>
      </w:rPr>
    </w:lvl>
    <w:lvl w:ilvl="5" w:tplc="0C78DDE0">
      <w:numFmt w:val="bullet"/>
      <w:lvlText w:val="•"/>
      <w:lvlJc w:val="left"/>
      <w:pPr>
        <w:ind w:left="5790" w:hanging="360"/>
      </w:pPr>
      <w:rPr>
        <w:rFonts w:hint="default"/>
      </w:rPr>
    </w:lvl>
    <w:lvl w:ilvl="6" w:tplc="5B148AEA">
      <w:numFmt w:val="bullet"/>
      <w:lvlText w:val="•"/>
      <w:lvlJc w:val="left"/>
      <w:pPr>
        <w:ind w:left="6688" w:hanging="360"/>
      </w:pPr>
      <w:rPr>
        <w:rFonts w:hint="default"/>
      </w:rPr>
    </w:lvl>
    <w:lvl w:ilvl="7" w:tplc="DBEEF90A">
      <w:numFmt w:val="bullet"/>
      <w:lvlText w:val="•"/>
      <w:lvlJc w:val="left"/>
      <w:pPr>
        <w:ind w:left="7586" w:hanging="360"/>
      </w:pPr>
      <w:rPr>
        <w:rFonts w:hint="default"/>
      </w:rPr>
    </w:lvl>
    <w:lvl w:ilvl="8" w:tplc="AC888E88">
      <w:numFmt w:val="bullet"/>
      <w:lvlText w:val="•"/>
      <w:lvlJc w:val="left"/>
      <w:pPr>
        <w:ind w:left="8484" w:hanging="360"/>
      </w:pPr>
      <w:rPr>
        <w:rFonts w:hint="default"/>
      </w:rPr>
    </w:lvl>
  </w:abstractNum>
  <w:abstractNum w:abstractNumId="103">
    <w:nsid w:val="57132C96"/>
    <w:multiLevelType w:val="hybridMultilevel"/>
    <w:tmpl w:val="88D826A2"/>
    <w:lvl w:ilvl="0" w:tplc="64160902">
      <w:start w:val="2"/>
      <w:numFmt w:val="lowerRoman"/>
      <w:lvlText w:val="(%1)"/>
      <w:lvlJc w:val="left"/>
      <w:pPr>
        <w:ind w:left="4548" w:hanging="360"/>
        <w:jc w:val="left"/>
      </w:pPr>
      <w:rPr>
        <w:rFonts w:ascii="Georgia" w:eastAsia="Georgia" w:hAnsi="Georgia" w:cs="Georgia" w:hint="default"/>
        <w:spacing w:val="0"/>
        <w:w w:val="95"/>
        <w:sz w:val="19"/>
        <w:szCs w:val="19"/>
      </w:rPr>
    </w:lvl>
    <w:lvl w:ilvl="1" w:tplc="E99E0854">
      <w:numFmt w:val="bullet"/>
      <w:lvlText w:val="•"/>
      <w:lvlJc w:val="left"/>
      <w:pPr>
        <w:ind w:left="5114" w:hanging="360"/>
      </w:pPr>
      <w:rPr>
        <w:rFonts w:hint="default"/>
      </w:rPr>
    </w:lvl>
    <w:lvl w:ilvl="2" w:tplc="B906D01C">
      <w:numFmt w:val="bullet"/>
      <w:lvlText w:val="•"/>
      <w:lvlJc w:val="left"/>
      <w:pPr>
        <w:ind w:left="5688" w:hanging="360"/>
      </w:pPr>
      <w:rPr>
        <w:rFonts w:hint="default"/>
      </w:rPr>
    </w:lvl>
    <w:lvl w:ilvl="3" w:tplc="5BE031B6">
      <w:numFmt w:val="bullet"/>
      <w:lvlText w:val="•"/>
      <w:lvlJc w:val="left"/>
      <w:pPr>
        <w:ind w:left="6262" w:hanging="360"/>
      </w:pPr>
      <w:rPr>
        <w:rFonts w:hint="default"/>
      </w:rPr>
    </w:lvl>
    <w:lvl w:ilvl="4" w:tplc="76F4E102">
      <w:numFmt w:val="bullet"/>
      <w:lvlText w:val="•"/>
      <w:lvlJc w:val="left"/>
      <w:pPr>
        <w:ind w:left="6836" w:hanging="360"/>
      </w:pPr>
      <w:rPr>
        <w:rFonts w:hint="default"/>
      </w:rPr>
    </w:lvl>
    <w:lvl w:ilvl="5" w:tplc="C86A2734">
      <w:numFmt w:val="bullet"/>
      <w:lvlText w:val="•"/>
      <w:lvlJc w:val="left"/>
      <w:pPr>
        <w:ind w:left="7410" w:hanging="360"/>
      </w:pPr>
      <w:rPr>
        <w:rFonts w:hint="default"/>
      </w:rPr>
    </w:lvl>
    <w:lvl w:ilvl="6" w:tplc="771A9BCC">
      <w:numFmt w:val="bullet"/>
      <w:lvlText w:val="•"/>
      <w:lvlJc w:val="left"/>
      <w:pPr>
        <w:ind w:left="7984" w:hanging="360"/>
      </w:pPr>
      <w:rPr>
        <w:rFonts w:hint="default"/>
      </w:rPr>
    </w:lvl>
    <w:lvl w:ilvl="7" w:tplc="4DC27476">
      <w:numFmt w:val="bullet"/>
      <w:lvlText w:val="•"/>
      <w:lvlJc w:val="left"/>
      <w:pPr>
        <w:ind w:left="8558" w:hanging="360"/>
      </w:pPr>
      <w:rPr>
        <w:rFonts w:hint="default"/>
      </w:rPr>
    </w:lvl>
    <w:lvl w:ilvl="8" w:tplc="3E349AC4">
      <w:numFmt w:val="bullet"/>
      <w:lvlText w:val="•"/>
      <w:lvlJc w:val="left"/>
      <w:pPr>
        <w:ind w:left="9132" w:hanging="360"/>
      </w:pPr>
      <w:rPr>
        <w:rFonts w:hint="default"/>
      </w:rPr>
    </w:lvl>
  </w:abstractNum>
  <w:abstractNum w:abstractNumId="104">
    <w:nsid w:val="577327B1"/>
    <w:multiLevelType w:val="hybridMultilevel"/>
    <w:tmpl w:val="C7A465CE"/>
    <w:lvl w:ilvl="0" w:tplc="09AEA96E">
      <w:start w:val="1"/>
      <w:numFmt w:val="decimal"/>
      <w:lvlText w:val="%1."/>
      <w:lvlJc w:val="left"/>
      <w:pPr>
        <w:ind w:left="1308" w:hanging="360"/>
        <w:jc w:val="left"/>
      </w:pPr>
      <w:rPr>
        <w:rFonts w:hint="default"/>
        <w:spacing w:val="0"/>
        <w:w w:val="110"/>
      </w:rPr>
    </w:lvl>
    <w:lvl w:ilvl="1" w:tplc="8BDA9E1E">
      <w:numFmt w:val="bullet"/>
      <w:lvlText w:val="•"/>
      <w:lvlJc w:val="left"/>
      <w:pPr>
        <w:ind w:left="2198" w:hanging="360"/>
      </w:pPr>
      <w:rPr>
        <w:rFonts w:hint="default"/>
      </w:rPr>
    </w:lvl>
    <w:lvl w:ilvl="2" w:tplc="502C33AE">
      <w:numFmt w:val="bullet"/>
      <w:lvlText w:val="•"/>
      <w:lvlJc w:val="left"/>
      <w:pPr>
        <w:ind w:left="3096" w:hanging="360"/>
      </w:pPr>
      <w:rPr>
        <w:rFonts w:hint="default"/>
      </w:rPr>
    </w:lvl>
    <w:lvl w:ilvl="3" w:tplc="051C6CB4">
      <w:numFmt w:val="bullet"/>
      <w:lvlText w:val="•"/>
      <w:lvlJc w:val="left"/>
      <w:pPr>
        <w:ind w:left="3994" w:hanging="360"/>
      </w:pPr>
      <w:rPr>
        <w:rFonts w:hint="default"/>
      </w:rPr>
    </w:lvl>
    <w:lvl w:ilvl="4" w:tplc="BC62A9D6">
      <w:numFmt w:val="bullet"/>
      <w:lvlText w:val="•"/>
      <w:lvlJc w:val="left"/>
      <w:pPr>
        <w:ind w:left="4892" w:hanging="360"/>
      </w:pPr>
      <w:rPr>
        <w:rFonts w:hint="default"/>
      </w:rPr>
    </w:lvl>
    <w:lvl w:ilvl="5" w:tplc="E03856AA">
      <w:numFmt w:val="bullet"/>
      <w:lvlText w:val="•"/>
      <w:lvlJc w:val="left"/>
      <w:pPr>
        <w:ind w:left="5790" w:hanging="360"/>
      </w:pPr>
      <w:rPr>
        <w:rFonts w:hint="default"/>
      </w:rPr>
    </w:lvl>
    <w:lvl w:ilvl="6" w:tplc="3260ED0A">
      <w:numFmt w:val="bullet"/>
      <w:lvlText w:val="•"/>
      <w:lvlJc w:val="left"/>
      <w:pPr>
        <w:ind w:left="6688" w:hanging="360"/>
      </w:pPr>
      <w:rPr>
        <w:rFonts w:hint="default"/>
      </w:rPr>
    </w:lvl>
    <w:lvl w:ilvl="7" w:tplc="50343C74">
      <w:numFmt w:val="bullet"/>
      <w:lvlText w:val="•"/>
      <w:lvlJc w:val="left"/>
      <w:pPr>
        <w:ind w:left="7586" w:hanging="360"/>
      </w:pPr>
      <w:rPr>
        <w:rFonts w:hint="default"/>
      </w:rPr>
    </w:lvl>
    <w:lvl w:ilvl="8" w:tplc="BF9C4DD0">
      <w:numFmt w:val="bullet"/>
      <w:lvlText w:val="•"/>
      <w:lvlJc w:val="left"/>
      <w:pPr>
        <w:ind w:left="8484" w:hanging="360"/>
      </w:pPr>
      <w:rPr>
        <w:rFonts w:hint="default"/>
      </w:rPr>
    </w:lvl>
  </w:abstractNum>
  <w:abstractNum w:abstractNumId="105">
    <w:nsid w:val="57BF74A5"/>
    <w:multiLevelType w:val="hybridMultilevel"/>
    <w:tmpl w:val="477CC33E"/>
    <w:lvl w:ilvl="0" w:tplc="BBCE706E">
      <w:start w:val="1"/>
      <w:numFmt w:val="decimal"/>
      <w:lvlText w:val="%1."/>
      <w:lvlJc w:val="left"/>
      <w:pPr>
        <w:ind w:left="948" w:hanging="360"/>
        <w:jc w:val="left"/>
      </w:pPr>
      <w:rPr>
        <w:rFonts w:ascii="Georgia" w:eastAsia="Georgia" w:hAnsi="Georgia" w:cs="Georgia" w:hint="default"/>
        <w:spacing w:val="0"/>
        <w:w w:val="110"/>
        <w:sz w:val="19"/>
        <w:szCs w:val="19"/>
      </w:rPr>
    </w:lvl>
    <w:lvl w:ilvl="1" w:tplc="A3FA55B2">
      <w:numFmt w:val="bullet"/>
      <w:lvlText w:val="•"/>
      <w:lvlJc w:val="left"/>
      <w:pPr>
        <w:ind w:left="1874" w:hanging="360"/>
      </w:pPr>
      <w:rPr>
        <w:rFonts w:hint="default"/>
      </w:rPr>
    </w:lvl>
    <w:lvl w:ilvl="2" w:tplc="F9EA4070">
      <w:numFmt w:val="bullet"/>
      <w:lvlText w:val="•"/>
      <w:lvlJc w:val="left"/>
      <w:pPr>
        <w:ind w:left="2808" w:hanging="360"/>
      </w:pPr>
      <w:rPr>
        <w:rFonts w:hint="default"/>
      </w:rPr>
    </w:lvl>
    <w:lvl w:ilvl="3" w:tplc="5C84A654">
      <w:numFmt w:val="bullet"/>
      <w:lvlText w:val="•"/>
      <w:lvlJc w:val="left"/>
      <w:pPr>
        <w:ind w:left="3742" w:hanging="360"/>
      </w:pPr>
      <w:rPr>
        <w:rFonts w:hint="default"/>
      </w:rPr>
    </w:lvl>
    <w:lvl w:ilvl="4" w:tplc="6E9A69D4">
      <w:numFmt w:val="bullet"/>
      <w:lvlText w:val="•"/>
      <w:lvlJc w:val="left"/>
      <w:pPr>
        <w:ind w:left="4676" w:hanging="360"/>
      </w:pPr>
      <w:rPr>
        <w:rFonts w:hint="default"/>
      </w:rPr>
    </w:lvl>
    <w:lvl w:ilvl="5" w:tplc="7DF6A31E">
      <w:numFmt w:val="bullet"/>
      <w:lvlText w:val="•"/>
      <w:lvlJc w:val="left"/>
      <w:pPr>
        <w:ind w:left="5610" w:hanging="360"/>
      </w:pPr>
      <w:rPr>
        <w:rFonts w:hint="default"/>
      </w:rPr>
    </w:lvl>
    <w:lvl w:ilvl="6" w:tplc="2C426620">
      <w:numFmt w:val="bullet"/>
      <w:lvlText w:val="•"/>
      <w:lvlJc w:val="left"/>
      <w:pPr>
        <w:ind w:left="6544" w:hanging="360"/>
      </w:pPr>
      <w:rPr>
        <w:rFonts w:hint="default"/>
      </w:rPr>
    </w:lvl>
    <w:lvl w:ilvl="7" w:tplc="5C7EA762">
      <w:numFmt w:val="bullet"/>
      <w:lvlText w:val="•"/>
      <w:lvlJc w:val="left"/>
      <w:pPr>
        <w:ind w:left="7478" w:hanging="360"/>
      </w:pPr>
      <w:rPr>
        <w:rFonts w:hint="default"/>
      </w:rPr>
    </w:lvl>
    <w:lvl w:ilvl="8" w:tplc="FEB62AE4">
      <w:numFmt w:val="bullet"/>
      <w:lvlText w:val="•"/>
      <w:lvlJc w:val="left"/>
      <w:pPr>
        <w:ind w:left="8412" w:hanging="360"/>
      </w:pPr>
      <w:rPr>
        <w:rFonts w:hint="default"/>
      </w:rPr>
    </w:lvl>
  </w:abstractNum>
  <w:abstractNum w:abstractNumId="106">
    <w:nsid w:val="58C660D8"/>
    <w:multiLevelType w:val="hybridMultilevel"/>
    <w:tmpl w:val="FDA2EE9A"/>
    <w:lvl w:ilvl="0" w:tplc="4EC69954">
      <w:start w:val="1"/>
      <w:numFmt w:val="decimal"/>
      <w:lvlText w:val="%1."/>
      <w:lvlJc w:val="left"/>
      <w:pPr>
        <w:ind w:left="948" w:hanging="360"/>
        <w:jc w:val="left"/>
      </w:pPr>
      <w:rPr>
        <w:rFonts w:ascii="Georgia" w:eastAsia="Georgia" w:hAnsi="Georgia" w:cs="Georgia" w:hint="default"/>
        <w:spacing w:val="0"/>
        <w:w w:val="110"/>
        <w:sz w:val="19"/>
        <w:szCs w:val="19"/>
      </w:rPr>
    </w:lvl>
    <w:lvl w:ilvl="1" w:tplc="ABB619D4">
      <w:numFmt w:val="bullet"/>
      <w:lvlText w:val="•"/>
      <w:lvlJc w:val="left"/>
      <w:pPr>
        <w:ind w:left="1874" w:hanging="360"/>
      </w:pPr>
      <w:rPr>
        <w:rFonts w:hint="default"/>
      </w:rPr>
    </w:lvl>
    <w:lvl w:ilvl="2" w:tplc="2724F556">
      <w:numFmt w:val="bullet"/>
      <w:lvlText w:val="•"/>
      <w:lvlJc w:val="left"/>
      <w:pPr>
        <w:ind w:left="2808" w:hanging="360"/>
      </w:pPr>
      <w:rPr>
        <w:rFonts w:hint="default"/>
      </w:rPr>
    </w:lvl>
    <w:lvl w:ilvl="3" w:tplc="9A5C5B08">
      <w:numFmt w:val="bullet"/>
      <w:lvlText w:val="•"/>
      <w:lvlJc w:val="left"/>
      <w:pPr>
        <w:ind w:left="3742" w:hanging="360"/>
      </w:pPr>
      <w:rPr>
        <w:rFonts w:hint="default"/>
      </w:rPr>
    </w:lvl>
    <w:lvl w:ilvl="4" w:tplc="9AECC030">
      <w:numFmt w:val="bullet"/>
      <w:lvlText w:val="•"/>
      <w:lvlJc w:val="left"/>
      <w:pPr>
        <w:ind w:left="4676" w:hanging="360"/>
      </w:pPr>
      <w:rPr>
        <w:rFonts w:hint="default"/>
      </w:rPr>
    </w:lvl>
    <w:lvl w:ilvl="5" w:tplc="70944E3A">
      <w:numFmt w:val="bullet"/>
      <w:lvlText w:val="•"/>
      <w:lvlJc w:val="left"/>
      <w:pPr>
        <w:ind w:left="5610" w:hanging="360"/>
      </w:pPr>
      <w:rPr>
        <w:rFonts w:hint="default"/>
      </w:rPr>
    </w:lvl>
    <w:lvl w:ilvl="6" w:tplc="7DFA6056">
      <w:numFmt w:val="bullet"/>
      <w:lvlText w:val="•"/>
      <w:lvlJc w:val="left"/>
      <w:pPr>
        <w:ind w:left="6544" w:hanging="360"/>
      </w:pPr>
      <w:rPr>
        <w:rFonts w:hint="default"/>
      </w:rPr>
    </w:lvl>
    <w:lvl w:ilvl="7" w:tplc="1A8A7D68">
      <w:numFmt w:val="bullet"/>
      <w:lvlText w:val="•"/>
      <w:lvlJc w:val="left"/>
      <w:pPr>
        <w:ind w:left="7478" w:hanging="360"/>
      </w:pPr>
      <w:rPr>
        <w:rFonts w:hint="default"/>
      </w:rPr>
    </w:lvl>
    <w:lvl w:ilvl="8" w:tplc="9CA4A6A4">
      <w:numFmt w:val="bullet"/>
      <w:lvlText w:val="•"/>
      <w:lvlJc w:val="left"/>
      <w:pPr>
        <w:ind w:left="8412" w:hanging="360"/>
      </w:pPr>
      <w:rPr>
        <w:rFonts w:hint="default"/>
      </w:rPr>
    </w:lvl>
  </w:abstractNum>
  <w:abstractNum w:abstractNumId="107">
    <w:nsid w:val="5A566EFD"/>
    <w:multiLevelType w:val="hybridMultilevel"/>
    <w:tmpl w:val="4E3E0894"/>
    <w:lvl w:ilvl="0" w:tplc="9796D048">
      <w:start w:val="1"/>
      <w:numFmt w:val="decimal"/>
      <w:lvlText w:val="%1."/>
      <w:lvlJc w:val="left"/>
      <w:pPr>
        <w:ind w:left="439" w:hanging="360"/>
        <w:jc w:val="left"/>
      </w:pPr>
      <w:rPr>
        <w:rFonts w:ascii="Georgia" w:eastAsia="Georgia" w:hAnsi="Georgia" w:cs="Georgia" w:hint="default"/>
        <w:spacing w:val="0"/>
        <w:w w:val="110"/>
        <w:sz w:val="19"/>
        <w:szCs w:val="19"/>
      </w:rPr>
    </w:lvl>
    <w:lvl w:ilvl="1" w:tplc="F7840C9C">
      <w:numFmt w:val="bullet"/>
      <w:lvlText w:val="•"/>
      <w:lvlJc w:val="left"/>
      <w:pPr>
        <w:ind w:left="1175" w:hanging="360"/>
      </w:pPr>
      <w:rPr>
        <w:rFonts w:hint="default"/>
      </w:rPr>
    </w:lvl>
    <w:lvl w:ilvl="2" w:tplc="22F69488">
      <w:numFmt w:val="bullet"/>
      <w:lvlText w:val="•"/>
      <w:lvlJc w:val="left"/>
      <w:pPr>
        <w:ind w:left="1910" w:hanging="360"/>
      </w:pPr>
      <w:rPr>
        <w:rFonts w:hint="default"/>
      </w:rPr>
    </w:lvl>
    <w:lvl w:ilvl="3" w:tplc="987E941A">
      <w:numFmt w:val="bullet"/>
      <w:lvlText w:val="•"/>
      <w:lvlJc w:val="left"/>
      <w:pPr>
        <w:ind w:left="2645" w:hanging="360"/>
      </w:pPr>
      <w:rPr>
        <w:rFonts w:hint="default"/>
      </w:rPr>
    </w:lvl>
    <w:lvl w:ilvl="4" w:tplc="15E8CD14">
      <w:numFmt w:val="bullet"/>
      <w:lvlText w:val="•"/>
      <w:lvlJc w:val="left"/>
      <w:pPr>
        <w:ind w:left="3380" w:hanging="360"/>
      </w:pPr>
      <w:rPr>
        <w:rFonts w:hint="default"/>
      </w:rPr>
    </w:lvl>
    <w:lvl w:ilvl="5" w:tplc="22EE8BD6">
      <w:numFmt w:val="bullet"/>
      <w:lvlText w:val="•"/>
      <w:lvlJc w:val="left"/>
      <w:pPr>
        <w:ind w:left="4115" w:hanging="360"/>
      </w:pPr>
      <w:rPr>
        <w:rFonts w:hint="default"/>
      </w:rPr>
    </w:lvl>
    <w:lvl w:ilvl="6" w:tplc="21B472A8">
      <w:numFmt w:val="bullet"/>
      <w:lvlText w:val="•"/>
      <w:lvlJc w:val="left"/>
      <w:pPr>
        <w:ind w:left="4850" w:hanging="360"/>
      </w:pPr>
      <w:rPr>
        <w:rFonts w:hint="default"/>
      </w:rPr>
    </w:lvl>
    <w:lvl w:ilvl="7" w:tplc="0384564C">
      <w:numFmt w:val="bullet"/>
      <w:lvlText w:val="•"/>
      <w:lvlJc w:val="left"/>
      <w:pPr>
        <w:ind w:left="5585" w:hanging="360"/>
      </w:pPr>
      <w:rPr>
        <w:rFonts w:hint="default"/>
      </w:rPr>
    </w:lvl>
    <w:lvl w:ilvl="8" w:tplc="36F84F5E">
      <w:numFmt w:val="bullet"/>
      <w:lvlText w:val="•"/>
      <w:lvlJc w:val="left"/>
      <w:pPr>
        <w:ind w:left="6320" w:hanging="360"/>
      </w:pPr>
      <w:rPr>
        <w:rFonts w:hint="default"/>
      </w:rPr>
    </w:lvl>
  </w:abstractNum>
  <w:abstractNum w:abstractNumId="108">
    <w:nsid w:val="5B0D3964"/>
    <w:multiLevelType w:val="hybridMultilevel"/>
    <w:tmpl w:val="FE78C8DC"/>
    <w:lvl w:ilvl="0" w:tplc="4D3C61F0">
      <w:start w:val="1"/>
      <w:numFmt w:val="decimal"/>
      <w:lvlText w:val="%1."/>
      <w:lvlJc w:val="left"/>
      <w:pPr>
        <w:ind w:left="1308" w:hanging="360"/>
        <w:jc w:val="left"/>
      </w:pPr>
      <w:rPr>
        <w:rFonts w:ascii="Georgia" w:eastAsia="Georgia" w:hAnsi="Georgia" w:cs="Georgia" w:hint="default"/>
        <w:spacing w:val="0"/>
        <w:w w:val="110"/>
        <w:sz w:val="19"/>
        <w:szCs w:val="19"/>
      </w:rPr>
    </w:lvl>
    <w:lvl w:ilvl="1" w:tplc="8D5C6BAA">
      <w:numFmt w:val="bullet"/>
      <w:lvlText w:val=""/>
      <w:lvlJc w:val="left"/>
      <w:pPr>
        <w:ind w:left="1668" w:hanging="360"/>
      </w:pPr>
      <w:rPr>
        <w:rFonts w:ascii="Symbol" w:eastAsia="Symbol" w:hAnsi="Symbol" w:cs="Symbol" w:hint="default"/>
        <w:w w:val="102"/>
        <w:sz w:val="19"/>
        <w:szCs w:val="19"/>
      </w:rPr>
    </w:lvl>
    <w:lvl w:ilvl="2" w:tplc="EC66AFA0">
      <w:numFmt w:val="bullet"/>
      <w:lvlText w:val="•"/>
      <w:lvlJc w:val="left"/>
      <w:pPr>
        <w:ind w:left="2617" w:hanging="360"/>
      </w:pPr>
      <w:rPr>
        <w:rFonts w:hint="default"/>
      </w:rPr>
    </w:lvl>
    <w:lvl w:ilvl="3" w:tplc="1B84FC2A">
      <w:numFmt w:val="bullet"/>
      <w:lvlText w:val="•"/>
      <w:lvlJc w:val="left"/>
      <w:pPr>
        <w:ind w:left="3575" w:hanging="360"/>
      </w:pPr>
      <w:rPr>
        <w:rFonts w:hint="default"/>
      </w:rPr>
    </w:lvl>
    <w:lvl w:ilvl="4" w:tplc="60365D74">
      <w:numFmt w:val="bullet"/>
      <w:lvlText w:val="•"/>
      <w:lvlJc w:val="left"/>
      <w:pPr>
        <w:ind w:left="4533" w:hanging="360"/>
      </w:pPr>
      <w:rPr>
        <w:rFonts w:hint="default"/>
      </w:rPr>
    </w:lvl>
    <w:lvl w:ilvl="5" w:tplc="B650A6E8">
      <w:numFmt w:val="bullet"/>
      <w:lvlText w:val="•"/>
      <w:lvlJc w:val="left"/>
      <w:pPr>
        <w:ind w:left="5491" w:hanging="360"/>
      </w:pPr>
      <w:rPr>
        <w:rFonts w:hint="default"/>
      </w:rPr>
    </w:lvl>
    <w:lvl w:ilvl="6" w:tplc="A4221C02">
      <w:numFmt w:val="bullet"/>
      <w:lvlText w:val="•"/>
      <w:lvlJc w:val="left"/>
      <w:pPr>
        <w:ind w:left="6448" w:hanging="360"/>
      </w:pPr>
      <w:rPr>
        <w:rFonts w:hint="default"/>
      </w:rPr>
    </w:lvl>
    <w:lvl w:ilvl="7" w:tplc="F05807BA">
      <w:numFmt w:val="bullet"/>
      <w:lvlText w:val="•"/>
      <w:lvlJc w:val="left"/>
      <w:pPr>
        <w:ind w:left="7406" w:hanging="360"/>
      </w:pPr>
      <w:rPr>
        <w:rFonts w:hint="default"/>
      </w:rPr>
    </w:lvl>
    <w:lvl w:ilvl="8" w:tplc="B2A607AA">
      <w:numFmt w:val="bullet"/>
      <w:lvlText w:val="•"/>
      <w:lvlJc w:val="left"/>
      <w:pPr>
        <w:ind w:left="8364" w:hanging="360"/>
      </w:pPr>
      <w:rPr>
        <w:rFonts w:hint="default"/>
      </w:rPr>
    </w:lvl>
  </w:abstractNum>
  <w:abstractNum w:abstractNumId="109">
    <w:nsid w:val="5BD07A1E"/>
    <w:multiLevelType w:val="hybridMultilevel"/>
    <w:tmpl w:val="2716DF5A"/>
    <w:lvl w:ilvl="0" w:tplc="35D0C1BE">
      <w:start w:val="1"/>
      <w:numFmt w:val="decimal"/>
      <w:lvlText w:val="%1."/>
      <w:lvlJc w:val="left"/>
      <w:pPr>
        <w:ind w:left="1308" w:hanging="360"/>
        <w:jc w:val="left"/>
      </w:pPr>
      <w:rPr>
        <w:rFonts w:ascii="Georgia" w:eastAsia="Georgia" w:hAnsi="Georgia" w:cs="Georgia" w:hint="default"/>
        <w:spacing w:val="0"/>
        <w:w w:val="110"/>
        <w:sz w:val="19"/>
        <w:szCs w:val="19"/>
      </w:rPr>
    </w:lvl>
    <w:lvl w:ilvl="1" w:tplc="35FEBEC0">
      <w:numFmt w:val="bullet"/>
      <w:lvlText w:val="•"/>
      <w:lvlJc w:val="left"/>
      <w:pPr>
        <w:ind w:left="2198" w:hanging="360"/>
      </w:pPr>
      <w:rPr>
        <w:rFonts w:hint="default"/>
      </w:rPr>
    </w:lvl>
    <w:lvl w:ilvl="2" w:tplc="77300B86">
      <w:numFmt w:val="bullet"/>
      <w:lvlText w:val="•"/>
      <w:lvlJc w:val="left"/>
      <w:pPr>
        <w:ind w:left="3096" w:hanging="360"/>
      </w:pPr>
      <w:rPr>
        <w:rFonts w:hint="default"/>
      </w:rPr>
    </w:lvl>
    <w:lvl w:ilvl="3" w:tplc="68A87752">
      <w:numFmt w:val="bullet"/>
      <w:lvlText w:val="•"/>
      <w:lvlJc w:val="left"/>
      <w:pPr>
        <w:ind w:left="3994" w:hanging="360"/>
      </w:pPr>
      <w:rPr>
        <w:rFonts w:hint="default"/>
      </w:rPr>
    </w:lvl>
    <w:lvl w:ilvl="4" w:tplc="258E3FC6">
      <w:numFmt w:val="bullet"/>
      <w:lvlText w:val="•"/>
      <w:lvlJc w:val="left"/>
      <w:pPr>
        <w:ind w:left="4892" w:hanging="360"/>
      </w:pPr>
      <w:rPr>
        <w:rFonts w:hint="default"/>
      </w:rPr>
    </w:lvl>
    <w:lvl w:ilvl="5" w:tplc="1D3ABEAE">
      <w:numFmt w:val="bullet"/>
      <w:lvlText w:val="•"/>
      <w:lvlJc w:val="left"/>
      <w:pPr>
        <w:ind w:left="5790" w:hanging="360"/>
      </w:pPr>
      <w:rPr>
        <w:rFonts w:hint="default"/>
      </w:rPr>
    </w:lvl>
    <w:lvl w:ilvl="6" w:tplc="AC2EF674">
      <w:numFmt w:val="bullet"/>
      <w:lvlText w:val="•"/>
      <w:lvlJc w:val="left"/>
      <w:pPr>
        <w:ind w:left="6688" w:hanging="360"/>
      </w:pPr>
      <w:rPr>
        <w:rFonts w:hint="default"/>
      </w:rPr>
    </w:lvl>
    <w:lvl w:ilvl="7" w:tplc="63F2982A">
      <w:numFmt w:val="bullet"/>
      <w:lvlText w:val="•"/>
      <w:lvlJc w:val="left"/>
      <w:pPr>
        <w:ind w:left="7586" w:hanging="360"/>
      </w:pPr>
      <w:rPr>
        <w:rFonts w:hint="default"/>
      </w:rPr>
    </w:lvl>
    <w:lvl w:ilvl="8" w:tplc="00D2D806">
      <w:numFmt w:val="bullet"/>
      <w:lvlText w:val="•"/>
      <w:lvlJc w:val="left"/>
      <w:pPr>
        <w:ind w:left="8484" w:hanging="360"/>
      </w:pPr>
      <w:rPr>
        <w:rFonts w:hint="default"/>
      </w:rPr>
    </w:lvl>
  </w:abstractNum>
  <w:abstractNum w:abstractNumId="110">
    <w:nsid w:val="5CD2306C"/>
    <w:multiLevelType w:val="multilevel"/>
    <w:tmpl w:val="F74E10E0"/>
    <w:lvl w:ilvl="0">
      <w:start w:val="5"/>
      <w:numFmt w:val="decimal"/>
      <w:lvlText w:val="%1"/>
      <w:lvlJc w:val="left"/>
      <w:pPr>
        <w:ind w:left="701" w:hanging="473"/>
        <w:jc w:val="left"/>
      </w:pPr>
      <w:rPr>
        <w:rFonts w:hint="default"/>
      </w:rPr>
    </w:lvl>
    <w:lvl w:ilvl="1">
      <w:start w:val="20"/>
      <w:numFmt w:val="decimal"/>
      <w:lvlText w:val="%1-%2"/>
      <w:lvlJc w:val="left"/>
      <w:pPr>
        <w:ind w:left="701" w:hanging="473"/>
        <w:jc w:val="left"/>
      </w:pPr>
      <w:rPr>
        <w:rFonts w:ascii="Times New Roman" w:eastAsia="Times New Roman" w:hAnsi="Times New Roman" w:cs="Times New Roman" w:hint="default"/>
        <w:spacing w:val="-7"/>
        <w:w w:val="100"/>
        <w:sz w:val="24"/>
        <w:szCs w:val="24"/>
      </w:rPr>
    </w:lvl>
    <w:lvl w:ilvl="2">
      <w:start w:val="1"/>
      <w:numFmt w:val="decimal"/>
      <w:lvlText w:val="%3."/>
      <w:lvlJc w:val="left"/>
      <w:pPr>
        <w:ind w:left="948" w:hanging="360"/>
        <w:jc w:val="left"/>
      </w:pPr>
      <w:rPr>
        <w:rFonts w:ascii="Georgia" w:eastAsia="Georgia" w:hAnsi="Georgia" w:cs="Georgia" w:hint="default"/>
        <w:spacing w:val="0"/>
        <w:w w:val="110"/>
        <w:sz w:val="19"/>
        <w:szCs w:val="19"/>
      </w:rPr>
    </w:lvl>
    <w:lvl w:ilvl="3">
      <w:numFmt w:val="bullet"/>
      <w:lvlText w:val="•"/>
      <w:lvlJc w:val="left"/>
      <w:pPr>
        <w:ind w:left="3015" w:hanging="360"/>
      </w:pPr>
      <w:rPr>
        <w:rFonts w:hint="default"/>
      </w:rPr>
    </w:lvl>
    <w:lvl w:ilvl="4">
      <w:numFmt w:val="bullet"/>
      <w:lvlText w:val="•"/>
      <w:lvlJc w:val="left"/>
      <w:pPr>
        <w:ind w:left="4053" w:hanging="360"/>
      </w:pPr>
      <w:rPr>
        <w:rFonts w:hint="default"/>
      </w:rPr>
    </w:lvl>
    <w:lvl w:ilvl="5">
      <w:numFmt w:val="bullet"/>
      <w:lvlText w:val="•"/>
      <w:lvlJc w:val="left"/>
      <w:pPr>
        <w:ind w:left="5091" w:hanging="360"/>
      </w:pPr>
      <w:rPr>
        <w:rFonts w:hint="default"/>
      </w:rPr>
    </w:lvl>
    <w:lvl w:ilvl="6">
      <w:numFmt w:val="bullet"/>
      <w:lvlText w:val="•"/>
      <w:lvlJc w:val="left"/>
      <w:pPr>
        <w:ind w:left="6128" w:hanging="360"/>
      </w:pPr>
      <w:rPr>
        <w:rFonts w:hint="default"/>
      </w:rPr>
    </w:lvl>
    <w:lvl w:ilvl="7">
      <w:numFmt w:val="bullet"/>
      <w:lvlText w:val="•"/>
      <w:lvlJc w:val="left"/>
      <w:pPr>
        <w:ind w:left="7166" w:hanging="360"/>
      </w:pPr>
      <w:rPr>
        <w:rFonts w:hint="default"/>
      </w:rPr>
    </w:lvl>
    <w:lvl w:ilvl="8">
      <w:numFmt w:val="bullet"/>
      <w:lvlText w:val="•"/>
      <w:lvlJc w:val="left"/>
      <w:pPr>
        <w:ind w:left="8204" w:hanging="360"/>
      </w:pPr>
      <w:rPr>
        <w:rFonts w:hint="default"/>
      </w:rPr>
    </w:lvl>
  </w:abstractNum>
  <w:abstractNum w:abstractNumId="111">
    <w:nsid w:val="5CEF0622"/>
    <w:multiLevelType w:val="hybridMultilevel"/>
    <w:tmpl w:val="E870C5BA"/>
    <w:lvl w:ilvl="0" w:tplc="EAC87C3A">
      <w:numFmt w:val="bullet"/>
      <w:lvlText w:val=""/>
      <w:lvlJc w:val="left"/>
      <w:pPr>
        <w:ind w:left="1308" w:hanging="360"/>
      </w:pPr>
      <w:rPr>
        <w:rFonts w:ascii="Wingdings" w:eastAsia="Wingdings" w:hAnsi="Wingdings" w:cs="Wingdings" w:hint="default"/>
        <w:w w:val="103"/>
        <w:sz w:val="16"/>
        <w:szCs w:val="16"/>
      </w:rPr>
    </w:lvl>
    <w:lvl w:ilvl="1" w:tplc="27F2ECDA">
      <w:numFmt w:val="bullet"/>
      <w:lvlText w:val="•"/>
      <w:lvlJc w:val="left"/>
      <w:pPr>
        <w:ind w:left="2198" w:hanging="360"/>
      </w:pPr>
      <w:rPr>
        <w:rFonts w:hint="default"/>
      </w:rPr>
    </w:lvl>
    <w:lvl w:ilvl="2" w:tplc="0894890C">
      <w:numFmt w:val="bullet"/>
      <w:lvlText w:val="•"/>
      <w:lvlJc w:val="left"/>
      <w:pPr>
        <w:ind w:left="3096" w:hanging="360"/>
      </w:pPr>
      <w:rPr>
        <w:rFonts w:hint="default"/>
      </w:rPr>
    </w:lvl>
    <w:lvl w:ilvl="3" w:tplc="1D521552">
      <w:numFmt w:val="bullet"/>
      <w:lvlText w:val="•"/>
      <w:lvlJc w:val="left"/>
      <w:pPr>
        <w:ind w:left="3994" w:hanging="360"/>
      </w:pPr>
      <w:rPr>
        <w:rFonts w:hint="default"/>
      </w:rPr>
    </w:lvl>
    <w:lvl w:ilvl="4" w:tplc="6F1C1E98">
      <w:numFmt w:val="bullet"/>
      <w:lvlText w:val="•"/>
      <w:lvlJc w:val="left"/>
      <w:pPr>
        <w:ind w:left="4892" w:hanging="360"/>
      </w:pPr>
      <w:rPr>
        <w:rFonts w:hint="default"/>
      </w:rPr>
    </w:lvl>
    <w:lvl w:ilvl="5" w:tplc="23A4C0EC">
      <w:numFmt w:val="bullet"/>
      <w:lvlText w:val="•"/>
      <w:lvlJc w:val="left"/>
      <w:pPr>
        <w:ind w:left="5790" w:hanging="360"/>
      </w:pPr>
      <w:rPr>
        <w:rFonts w:hint="default"/>
      </w:rPr>
    </w:lvl>
    <w:lvl w:ilvl="6" w:tplc="9AA8AE22">
      <w:numFmt w:val="bullet"/>
      <w:lvlText w:val="•"/>
      <w:lvlJc w:val="left"/>
      <w:pPr>
        <w:ind w:left="6688" w:hanging="360"/>
      </w:pPr>
      <w:rPr>
        <w:rFonts w:hint="default"/>
      </w:rPr>
    </w:lvl>
    <w:lvl w:ilvl="7" w:tplc="D7EE4428">
      <w:numFmt w:val="bullet"/>
      <w:lvlText w:val="•"/>
      <w:lvlJc w:val="left"/>
      <w:pPr>
        <w:ind w:left="7586" w:hanging="360"/>
      </w:pPr>
      <w:rPr>
        <w:rFonts w:hint="default"/>
      </w:rPr>
    </w:lvl>
    <w:lvl w:ilvl="8" w:tplc="3CA01156">
      <w:numFmt w:val="bullet"/>
      <w:lvlText w:val="•"/>
      <w:lvlJc w:val="left"/>
      <w:pPr>
        <w:ind w:left="8484" w:hanging="360"/>
      </w:pPr>
      <w:rPr>
        <w:rFonts w:hint="default"/>
      </w:rPr>
    </w:lvl>
  </w:abstractNum>
  <w:abstractNum w:abstractNumId="112">
    <w:nsid w:val="5DE74191"/>
    <w:multiLevelType w:val="hybridMultilevel"/>
    <w:tmpl w:val="1AE2B4B4"/>
    <w:lvl w:ilvl="0" w:tplc="CBDC4114">
      <w:start w:val="18"/>
      <w:numFmt w:val="upperLetter"/>
      <w:lvlText w:val="%1."/>
      <w:lvlJc w:val="left"/>
      <w:pPr>
        <w:ind w:left="830" w:hanging="242"/>
        <w:jc w:val="left"/>
      </w:pPr>
      <w:rPr>
        <w:rFonts w:ascii="Times New Roman" w:eastAsia="Times New Roman" w:hAnsi="Times New Roman" w:cs="Times New Roman" w:hint="default"/>
        <w:b/>
        <w:bCs/>
        <w:spacing w:val="0"/>
        <w:w w:val="102"/>
        <w:sz w:val="19"/>
        <w:szCs w:val="19"/>
      </w:rPr>
    </w:lvl>
    <w:lvl w:ilvl="1" w:tplc="05722496">
      <w:start w:val="1"/>
      <w:numFmt w:val="decimal"/>
      <w:lvlText w:val="%2."/>
      <w:lvlJc w:val="left"/>
      <w:pPr>
        <w:ind w:left="1308" w:hanging="360"/>
        <w:jc w:val="left"/>
      </w:pPr>
      <w:rPr>
        <w:rFonts w:ascii="Georgia" w:eastAsia="Georgia" w:hAnsi="Georgia" w:cs="Georgia" w:hint="default"/>
        <w:spacing w:val="0"/>
        <w:w w:val="110"/>
        <w:sz w:val="19"/>
        <w:szCs w:val="19"/>
      </w:rPr>
    </w:lvl>
    <w:lvl w:ilvl="2" w:tplc="F47485BC">
      <w:numFmt w:val="bullet"/>
      <w:lvlText w:val="•"/>
      <w:lvlJc w:val="left"/>
      <w:pPr>
        <w:ind w:left="2297" w:hanging="360"/>
      </w:pPr>
      <w:rPr>
        <w:rFonts w:hint="default"/>
      </w:rPr>
    </w:lvl>
    <w:lvl w:ilvl="3" w:tplc="07F25384">
      <w:numFmt w:val="bullet"/>
      <w:lvlText w:val="•"/>
      <w:lvlJc w:val="left"/>
      <w:pPr>
        <w:ind w:left="3295" w:hanging="360"/>
      </w:pPr>
      <w:rPr>
        <w:rFonts w:hint="default"/>
      </w:rPr>
    </w:lvl>
    <w:lvl w:ilvl="4" w:tplc="41DE676E">
      <w:numFmt w:val="bullet"/>
      <w:lvlText w:val="•"/>
      <w:lvlJc w:val="left"/>
      <w:pPr>
        <w:ind w:left="4293" w:hanging="360"/>
      </w:pPr>
      <w:rPr>
        <w:rFonts w:hint="default"/>
      </w:rPr>
    </w:lvl>
    <w:lvl w:ilvl="5" w:tplc="8498630E">
      <w:numFmt w:val="bullet"/>
      <w:lvlText w:val="•"/>
      <w:lvlJc w:val="left"/>
      <w:pPr>
        <w:ind w:left="5291" w:hanging="360"/>
      </w:pPr>
      <w:rPr>
        <w:rFonts w:hint="default"/>
      </w:rPr>
    </w:lvl>
    <w:lvl w:ilvl="6" w:tplc="8C5411BA">
      <w:numFmt w:val="bullet"/>
      <w:lvlText w:val="•"/>
      <w:lvlJc w:val="left"/>
      <w:pPr>
        <w:ind w:left="6288" w:hanging="360"/>
      </w:pPr>
      <w:rPr>
        <w:rFonts w:hint="default"/>
      </w:rPr>
    </w:lvl>
    <w:lvl w:ilvl="7" w:tplc="7D28E13A">
      <w:numFmt w:val="bullet"/>
      <w:lvlText w:val="•"/>
      <w:lvlJc w:val="left"/>
      <w:pPr>
        <w:ind w:left="7286" w:hanging="360"/>
      </w:pPr>
      <w:rPr>
        <w:rFonts w:hint="default"/>
      </w:rPr>
    </w:lvl>
    <w:lvl w:ilvl="8" w:tplc="1A6AB23A">
      <w:numFmt w:val="bullet"/>
      <w:lvlText w:val="•"/>
      <w:lvlJc w:val="left"/>
      <w:pPr>
        <w:ind w:left="8284" w:hanging="360"/>
      </w:pPr>
      <w:rPr>
        <w:rFonts w:hint="default"/>
      </w:rPr>
    </w:lvl>
  </w:abstractNum>
  <w:abstractNum w:abstractNumId="113">
    <w:nsid w:val="5EC271A4"/>
    <w:multiLevelType w:val="hybridMultilevel"/>
    <w:tmpl w:val="F3720EE4"/>
    <w:lvl w:ilvl="0" w:tplc="9EBE5806">
      <w:start w:val="1"/>
      <w:numFmt w:val="decimal"/>
      <w:lvlText w:val="%1."/>
      <w:lvlJc w:val="left"/>
      <w:pPr>
        <w:ind w:left="948" w:hanging="360"/>
        <w:jc w:val="left"/>
      </w:pPr>
      <w:rPr>
        <w:rFonts w:ascii="Georgia" w:eastAsia="Georgia" w:hAnsi="Georgia" w:cs="Georgia" w:hint="default"/>
        <w:spacing w:val="0"/>
        <w:w w:val="110"/>
        <w:sz w:val="19"/>
        <w:szCs w:val="19"/>
      </w:rPr>
    </w:lvl>
    <w:lvl w:ilvl="1" w:tplc="5C12753E">
      <w:numFmt w:val="bullet"/>
      <w:lvlText w:val="•"/>
      <w:lvlJc w:val="left"/>
      <w:pPr>
        <w:ind w:left="1874" w:hanging="360"/>
      </w:pPr>
      <w:rPr>
        <w:rFonts w:hint="default"/>
      </w:rPr>
    </w:lvl>
    <w:lvl w:ilvl="2" w:tplc="4B268736">
      <w:numFmt w:val="bullet"/>
      <w:lvlText w:val="•"/>
      <w:lvlJc w:val="left"/>
      <w:pPr>
        <w:ind w:left="2808" w:hanging="360"/>
      </w:pPr>
      <w:rPr>
        <w:rFonts w:hint="default"/>
      </w:rPr>
    </w:lvl>
    <w:lvl w:ilvl="3" w:tplc="AD727046">
      <w:numFmt w:val="bullet"/>
      <w:lvlText w:val="•"/>
      <w:lvlJc w:val="left"/>
      <w:pPr>
        <w:ind w:left="3742" w:hanging="360"/>
      </w:pPr>
      <w:rPr>
        <w:rFonts w:hint="default"/>
      </w:rPr>
    </w:lvl>
    <w:lvl w:ilvl="4" w:tplc="C29C53B2">
      <w:numFmt w:val="bullet"/>
      <w:lvlText w:val="•"/>
      <w:lvlJc w:val="left"/>
      <w:pPr>
        <w:ind w:left="4676" w:hanging="360"/>
      </w:pPr>
      <w:rPr>
        <w:rFonts w:hint="default"/>
      </w:rPr>
    </w:lvl>
    <w:lvl w:ilvl="5" w:tplc="693A42FC">
      <w:numFmt w:val="bullet"/>
      <w:lvlText w:val="•"/>
      <w:lvlJc w:val="left"/>
      <w:pPr>
        <w:ind w:left="5610" w:hanging="360"/>
      </w:pPr>
      <w:rPr>
        <w:rFonts w:hint="default"/>
      </w:rPr>
    </w:lvl>
    <w:lvl w:ilvl="6" w:tplc="28D02008">
      <w:numFmt w:val="bullet"/>
      <w:lvlText w:val="•"/>
      <w:lvlJc w:val="left"/>
      <w:pPr>
        <w:ind w:left="6544" w:hanging="360"/>
      </w:pPr>
      <w:rPr>
        <w:rFonts w:hint="default"/>
      </w:rPr>
    </w:lvl>
    <w:lvl w:ilvl="7" w:tplc="55147C06">
      <w:numFmt w:val="bullet"/>
      <w:lvlText w:val="•"/>
      <w:lvlJc w:val="left"/>
      <w:pPr>
        <w:ind w:left="7478" w:hanging="360"/>
      </w:pPr>
      <w:rPr>
        <w:rFonts w:hint="default"/>
      </w:rPr>
    </w:lvl>
    <w:lvl w:ilvl="8" w:tplc="79923320">
      <w:numFmt w:val="bullet"/>
      <w:lvlText w:val="•"/>
      <w:lvlJc w:val="left"/>
      <w:pPr>
        <w:ind w:left="8412" w:hanging="360"/>
      </w:pPr>
      <w:rPr>
        <w:rFonts w:hint="default"/>
      </w:rPr>
    </w:lvl>
  </w:abstractNum>
  <w:abstractNum w:abstractNumId="114">
    <w:nsid w:val="5F4F1BC2"/>
    <w:multiLevelType w:val="hybridMultilevel"/>
    <w:tmpl w:val="0AA0FCAC"/>
    <w:lvl w:ilvl="0" w:tplc="E062A03E">
      <w:start w:val="1"/>
      <w:numFmt w:val="upperRoman"/>
      <w:lvlText w:val="%1."/>
      <w:lvlJc w:val="left"/>
      <w:pPr>
        <w:ind w:left="588" w:hanging="360"/>
        <w:jc w:val="left"/>
      </w:pPr>
      <w:rPr>
        <w:rFonts w:ascii="Times New Roman" w:eastAsia="Times New Roman" w:hAnsi="Times New Roman" w:cs="Times New Roman" w:hint="default"/>
        <w:b/>
        <w:bCs/>
        <w:spacing w:val="-15"/>
        <w:w w:val="100"/>
        <w:sz w:val="24"/>
        <w:szCs w:val="24"/>
      </w:rPr>
    </w:lvl>
    <w:lvl w:ilvl="1" w:tplc="E124ACB8">
      <w:start w:val="1"/>
      <w:numFmt w:val="decimal"/>
      <w:lvlText w:val="%2."/>
      <w:lvlJc w:val="left"/>
      <w:pPr>
        <w:ind w:left="948" w:hanging="360"/>
        <w:jc w:val="left"/>
      </w:pPr>
      <w:rPr>
        <w:rFonts w:ascii="Georgia" w:eastAsia="Georgia" w:hAnsi="Georgia" w:cs="Georgia" w:hint="default"/>
        <w:spacing w:val="0"/>
        <w:w w:val="110"/>
        <w:sz w:val="19"/>
        <w:szCs w:val="19"/>
      </w:rPr>
    </w:lvl>
    <w:lvl w:ilvl="2" w:tplc="B38C71E2">
      <w:numFmt w:val="bullet"/>
      <w:lvlText w:val="•"/>
      <w:lvlJc w:val="left"/>
      <w:pPr>
        <w:ind w:left="1977" w:hanging="360"/>
      </w:pPr>
      <w:rPr>
        <w:rFonts w:hint="default"/>
      </w:rPr>
    </w:lvl>
    <w:lvl w:ilvl="3" w:tplc="65CCAC42">
      <w:numFmt w:val="bullet"/>
      <w:lvlText w:val="•"/>
      <w:lvlJc w:val="left"/>
      <w:pPr>
        <w:ind w:left="3015" w:hanging="360"/>
      </w:pPr>
      <w:rPr>
        <w:rFonts w:hint="default"/>
      </w:rPr>
    </w:lvl>
    <w:lvl w:ilvl="4" w:tplc="0748A156">
      <w:numFmt w:val="bullet"/>
      <w:lvlText w:val="•"/>
      <w:lvlJc w:val="left"/>
      <w:pPr>
        <w:ind w:left="4053" w:hanging="360"/>
      </w:pPr>
      <w:rPr>
        <w:rFonts w:hint="default"/>
      </w:rPr>
    </w:lvl>
    <w:lvl w:ilvl="5" w:tplc="0520D916">
      <w:numFmt w:val="bullet"/>
      <w:lvlText w:val="•"/>
      <w:lvlJc w:val="left"/>
      <w:pPr>
        <w:ind w:left="5091" w:hanging="360"/>
      </w:pPr>
      <w:rPr>
        <w:rFonts w:hint="default"/>
      </w:rPr>
    </w:lvl>
    <w:lvl w:ilvl="6" w:tplc="D24E90C8">
      <w:numFmt w:val="bullet"/>
      <w:lvlText w:val="•"/>
      <w:lvlJc w:val="left"/>
      <w:pPr>
        <w:ind w:left="6128" w:hanging="360"/>
      </w:pPr>
      <w:rPr>
        <w:rFonts w:hint="default"/>
      </w:rPr>
    </w:lvl>
    <w:lvl w:ilvl="7" w:tplc="E75653D2">
      <w:numFmt w:val="bullet"/>
      <w:lvlText w:val="•"/>
      <w:lvlJc w:val="left"/>
      <w:pPr>
        <w:ind w:left="7166" w:hanging="360"/>
      </w:pPr>
      <w:rPr>
        <w:rFonts w:hint="default"/>
      </w:rPr>
    </w:lvl>
    <w:lvl w:ilvl="8" w:tplc="24263898">
      <w:numFmt w:val="bullet"/>
      <w:lvlText w:val="•"/>
      <w:lvlJc w:val="left"/>
      <w:pPr>
        <w:ind w:left="8204" w:hanging="360"/>
      </w:pPr>
      <w:rPr>
        <w:rFonts w:hint="default"/>
      </w:rPr>
    </w:lvl>
  </w:abstractNum>
  <w:abstractNum w:abstractNumId="115">
    <w:nsid w:val="6033564D"/>
    <w:multiLevelType w:val="hybridMultilevel"/>
    <w:tmpl w:val="39863CE6"/>
    <w:lvl w:ilvl="0" w:tplc="D3E21142">
      <w:start w:val="1"/>
      <w:numFmt w:val="decimal"/>
      <w:lvlText w:val="%1."/>
      <w:lvlJc w:val="left"/>
      <w:pPr>
        <w:ind w:left="948" w:hanging="360"/>
        <w:jc w:val="left"/>
      </w:pPr>
      <w:rPr>
        <w:rFonts w:ascii="Georgia" w:eastAsia="Georgia" w:hAnsi="Georgia" w:cs="Georgia" w:hint="default"/>
        <w:spacing w:val="0"/>
        <w:w w:val="110"/>
        <w:sz w:val="19"/>
        <w:szCs w:val="19"/>
      </w:rPr>
    </w:lvl>
    <w:lvl w:ilvl="1" w:tplc="8312D9C4">
      <w:numFmt w:val="bullet"/>
      <w:lvlText w:val="•"/>
      <w:lvlJc w:val="left"/>
      <w:pPr>
        <w:ind w:left="1874" w:hanging="360"/>
      </w:pPr>
      <w:rPr>
        <w:rFonts w:hint="default"/>
      </w:rPr>
    </w:lvl>
    <w:lvl w:ilvl="2" w:tplc="BA445752">
      <w:numFmt w:val="bullet"/>
      <w:lvlText w:val="•"/>
      <w:lvlJc w:val="left"/>
      <w:pPr>
        <w:ind w:left="2808" w:hanging="360"/>
      </w:pPr>
      <w:rPr>
        <w:rFonts w:hint="default"/>
      </w:rPr>
    </w:lvl>
    <w:lvl w:ilvl="3" w:tplc="6B74ADA4">
      <w:numFmt w:val="bullet"/>
      <w:lvlText w:val="•"/>
      <w:lvlJc w:val="left"/>
      <w:pPr>
        <w:ind w:left="3742" w:hanging="360"/>
      </w:pPr>
      <w:rPr>
        <w:rFonts w:hint="default"/>
      </w:rPr>
    </w:lvl>
    <w:lvl w:ilvl="4" w:tplc="199E2524">
      <w:numFmt w:val="bullet"/>
      <w:lvlText w:val="•"/>
      <w:lvlJc w:val="left"/>
      <w:pPr>
        <w:ind w:left="4676" w:hanging="360"/>
      </w:pPr>
      <w:rPr>
        <w:rFonts w:hint="default"/>
      </w:rPr>
    </w:lvl>
    <w:lvl w:ilvl="5" w:tplc="2D3CDC10">
      <w:numFmt w:val="bullet"/>
      <w:lvlText w:val="•"/>
      <w:lvlJc w:val="left"/>
      <w:pPr>
        <w:ind w:left="5610" w:hanging="360"/>
      </w:pPr>
      <w:rPr>
        <w:rFonts w:hint="default"/>
      </w:rPr>
    </w:lvl>
    <w:lvl w:ilvl="6" w:tplc="E9667D18">
      <w:numFmt w:val="bullet"/>
      <w:lvlText w:val="•"/>
      <w:lvlJc w:val="left"/>
      <w:pPr>
        <w:ind w:left="6544" w:hanging="360"/>
      </w:pPr>
      <w:rPr>
        <w:rFonts w:hint="default"/>
      </w:rPr>
    </w:lvl>
    <w:lvl w:ilvl="7" w:tplc="5F8619AC">
      <w:numFmt w:val="bullet"/>
      <w:lvlText w:val="•"/>
      <w:lvlJc w:val="left"/>
      <w:pPr>
        <w:ind w:left="7478" w:hanging="360"/>
      </w:pPr>
      <w:rPr>
        <w:rFonts w:hint="default"/>
      </w:rPr>
    </w:lvl>
    <w:lvl w:ilvl="8" w:tplc="566E32DA">
      <w:numFmt w:val="bullet"/>
      <w:lvlText w:val="•"/>
      <w:lvlJc w:val="left"/>
      <w:pPr>
        <w:ind w:left="8412" w:hanging="360"/>
      </w:pPr>
      <w:rPr>
        <w:rFonts w:hint="default"/>
      </w:rPr>
    </w:lvl>
  </w:abstractNum>
  <w:abstractNum w:abstractNumId="116">
    <w:nsid w:val="6077020A"/>
    <w:multiLevelType w:val="hybridMultilevel"/>
    <w:tmpl w:val="C9AECD78"/>
    <w:lvl w:ilvl="0" w:tplc="03BEF7F8">
      <w:numFmt w:val="bullet"/>
      <w:lvlText w:val=""/>
      <w:lvlJc w:val="left"/>
      <w:pPr>
        <w:ind w:left="1308" w:hanging="360"/>
      </w:pPr>
      <w:rPr>
        <w:rFonts w:ascii="Symbol" w:eastAsia="Symbol" w:hAnsi="Symbol" w:cs="Symbol" w:hint="default"/>
        <w:w w:val="102"/>
        <w:sz w:val="19"/>
        <w:szCs w:val="19"/>
      </w:rPr>
    </w:lvl>
    <w:lvl w:ilvl="1" w:tplc="6F580562">
      <w:numFmt w:val="bullet"/>
      <w:lvlText w:val="•"/>
      <w:lvlJc w:val="left"/>
      <w:pPr>
        <w:ind w:left="2198" w:hanging="360"/>
      </w:pPr>
      <w:rPr>
        <w:rFonts w:hint="default"/>
      </w:rPr>
    </w:lvl>
    <w:lvl w:ilvl="2" w:tplc="E02813D4">
      <w:numFmt w:val="bullet"/>
      <w:lvlText w:val="•"/>
      <w:lvlJc w:val="left"/>
      <w:pPr>
        <w:ind w:left="3096" w:hanging="360"/>
      </w:pPr>
      <w:rPr>
        <w:rFonts w:hint="default"/>
      </w:rPr>
    </w:lvl>
    <w:lvl w:ilvl="3" w:tplc="1B4CA138">
      <w:numFmt w:val="bullet"/>
      <w:lvlText w:val="•"/>
      <w:lvlJc w:val="left"/>
      <w:pPr>
        <w:ind w:left="3994" w:hanging="360"/>
      </w:pPr>
      <w:rPr>
        <w:rFonts w:hint="default"/>
      </w:rPr>
    </w:lvl>
    <w:lvl w:ilvl="4" w:tplc="79C88F46">
      <w:numFmt w:val="bullet"/>
      <w:lvlText w:val="•"/>
      <w:lvlJc w:val="left"/>
      <w:pPr>
        <w:ind w:left="4892" w:hanging="360"/>
      </w:pPr>
      <w:rPr>
        <w:rFonts w:hint="default"/>
      </w:rPr>
    </w:lvl>
    <w:lvl w:ilvl="5" w:tplc="0D6A2050">
      <w:numFmt w:val="bullet"/>
      <w:lvlText w:val="•"/>
      <w:lvlJc w:val="left"/>
      <w:pPr>
        <w:ind w:left="5790" w:hanging="360"/>
      </w:pPr>
      <w:rPr>
        <w:rFonts w:hint="default"/>
      </w:rPr>
    </w:lvl>
    <w:lvl w:ilvl="6" w:tplc="E346867A">
      <w:numFmt w:val="bullet"/>
      <w:lvlText w:val="•"/>
      <w:lvlJc w:val="left"/>
      <w:pPr>
        <w:ind w:left="6688" w:hanging="360"/>
      </w:pPr>
      <w:rPr>
        <w:rFonts w:hint="default"/>
      </w:rPr>
    </w:lvl>
    <w:lvl w:ilvl="7" w:tplc="8F8A4BC8">
      <w:numFmt w:val="bullet"/>
      <w:lvlText w:val="•"/>
      <w:lvlJc w:val="left"/>
      <w:pPr>
        <w:ind w:left="7586" w:hanging="360"/>
      </w:pPr>
      <w:rPr>
        <w:rFonts w:hint="default"/>
      </w:rPr>
    </w:lvl>
    <w:lvl w:ilvl="8" w:tplc="AA3E8DBA">
      <w:numFmt w:val="bullet"/>
      <w:lvlText w:val="•"/>
      <w:lvlJc w:val="left"/>
      <w:pPr>
        <w:ind w:left="8484" w:hanging="360"/>
      </w:pPr>
      <w:rPr>
        <w:rFonts w:hint="default"/>
      </w:rPr>
    </w:lvl>
  </w:abstractNum>
  <w:abstractNum w:abstractNumId="117">
    <w:nsid w:val="60CA6140"/>
    <w:multiLevelType w:val="hybridMultilevel"/>
    <w:tmpl w:val="54001E38"/>
    <w:lvl w:ilvl="0" w:tplc="90187592">
      <w:start w:val="18"/>
      <w:numFmt w:val="upperLetter"/>
      <w:lvlText w:val="%1."/>
      <w:lvlJc w:val="left"/>
      <w:pPr>
        <w:ind w:left="588" w:hanging="230"/>
        <w:jc w:val="left"/>
      </w:pPr>
      <w:rPr>
        <w:rFonts w:ascii="Times New Roman" w:eastAsia="Times New Roman" w:hAnsi="Times New Roman" w:cs="Times New Roman" w:hint="default"/>
        <w:spacing w:val="0"/>
        <w:w w:val="102"/>
        <w:sz w:val="19"/>
        <w:szCs w:val="19"/>
      </w:rPr>
    </w:lvl>
    <w:lvl w:ilvl="1" w:tplc="C786FCF4">
      <w:start w:val="1"/>
      <w:numFmt w:val="decimal"/>
      <w:lvlText w:val="%2."/>
      <w:lvlJc w:val="left"/>
      <w:pPr>
        <w:ind w:left="1308" w:hanging="360"/>
        <w:jc w:val="left"/>
      </w:pPr>
      <w:rPr>
        <w:rFonts w:ascii="Georgia" w:eastAsia="Georgia" w:hAnsi="Georgia" w:cs="Georgia" w:hint="default"/>
        <w:spacing w:val="0"/>
        <w:w w:val="110"/>
        <w:sz w:val="19"/>
        <w:szCs w:val="19"/>
      </w:rPr>
    </w:lvl>
    <w:lvl w:ilvl="2" w:tplc="9FDC5B30">
      <w:start w:val="1"/>
      <w:numFmt w:val="upperRoman"/>
      <w:lvlText w:val="%3."/>
      <w:lvlJc w:val="left"/>
      <w:pPr>
        <w:ind w:left="1308" w:hanging="360"/>
        <w:jc w:val="left"/>
      </w:pPr>
      <w:rPr>
        <w:rFonts w:ascii="Times New Roman" w:eastAsia="Times New Roman" w:hAnsi="Times New Roman" w:cs="Times New Roman" w:hint="default"/>
        <w:b/>
        <w:bCs/>
        <w:spacing w:val="-2"/>
        <w:w w:val="100"/>
        <w:sz w:val="24"/>
        <w:szCs w:val="24"/>
      </w:rPr>
    </w:lvl>
    <w:lvl w:ilvl="3" w:tplc="A0C2E44A">
      <w:start w:val="1"/>
      <w:numFmt w:val="upperLetter"/>
      <w:lvlText w:val="%4."/>
      <w:lvlJc w:val="left"/>
      <w:pPr>
        <w:ind w:left="2028" w:hanging="360"/>
        <w:jc w:val="left"/>
      </w:pPr>
      <w:rPr>
        <w:rFonts w:ascii="Times New Roman" w:eastAsia="Times New Roman" w:hAnsi="Times New Roman" w:cs="Times New Roman" w:hint="default"/>
        <w:i/>
        <w:spacing w:val="-5"/>
        <w:w w:val="115"/>
        <w:sz w:val="19"/>
        <w:szCs w:val="19"/>
      </w:rPr>
    </w:lvl>
    <w:lvl w:ilvl="4" w:tplc="A192D426">
      <w:start w:val="1"/>
      <w:numFmt w:val="decimal"/>
      <w:lvlText w:val="%5."/>
      <w:lvlJc w:val="left"/>
      <w:pPr>
        <w:ind w:left="3108" w:hanging="360"/>
        <w:jc w:val="left"/>
      </w:pPr>
      <w:rPr>
        <w:rFonts w:ascii="Georgia" w:eastAsia="Georgia" w:hAnsi="Georgia" w:cs="Georgia" w:hint="default"/>
        <w:spacing w:val="0"/>
        <w:w w:val="110"/>
        <w:sz w:val="19"/>
        <w:szCs w:val="19"/>
      </w:rPr>
    </w:lvl>
    <w:lvl w:ilvl="5" w:tplc="3042D672">
      <w:start w:val="1"/>
      <w:numFmt w:val="lowerLetter"/>
      <w:lvlText w:val="%6)"/>
      <w:lvlJc w:val="left"/>
      <w:pPr>
        <w:ind w:left="3468" w:hanging="360"/>
        <w:jc w:val="left"/>
      </w:pPr>
      <w:rPr>
        <w:rFonts w:ascii="Georgia" w:eastAsia="Georgia" w:hAnsi="Georgia" w:cs="Georgia" w:hint="default"/>
        <w:spacing w:val="0"/>
        <w:w w:val="97"/>
        <w:sz w:val="19"/>
        <w:szCs w:val="19"/>
      </w:rPr>
    </w:lvl>
    <w:lvl w:ilvl="6" w:tplc="92983B1A">
      <w:start w:val="1"/>
      <w:numFmt w:val="lowerRoman"/>
      <w:lvlText w:val="%7)"/>
      <w:lvlJc w:val="left"/>
      <w:pPr>
        <w:ind w:left="4188" w:hanging="360"/>
        <w:jc w:val="left"/>
      </w:pPr>
      <w:rPr>
        <w:rFonts w:ascii="Georgia" w:eastAsia="Georgia" w:hAnsi="Georgia" w:cs="Georgia" w:hint="default"/>
        <w:spacing w:val="0"/>
        <w:w w:val="95"/>
        <w:sz w:val="19"/>
        <w:szCs w:val="19"/>
      </w:rPr>
    </w:lvl>
    <w:lvl w:ilvl="7" w:tplc="B19AFDA2">
      <w:numFmt w:val="bullet"/>
      <w:lvlText w:val="•"/>
      <w:lvlJc w:val="left"/>
      <w:pPr>
        <w:ind w:left="5705" w:hanging="360"/>
      </w:pPr>
      <w:rPr>
        <w:rFonts w:hint="default"/>
      </w:rPr>
    </w:lvl>
    <w:lvl w:ilvl="8" w:tplc="C070FAD6">
      <w:numFmt w:val="bullet"/>
      <w:lvlText w:val="•"/>
      <w:lvlJc w:val="left"/>
      <w:pPr>
        <w:ind w:left="7230" w:hanging="360"/>
      </w:pPr>
      <w:rPr>
        <w:rFonts w:hint="default"/>
      </w:rPr>
    </w:lvl>
  </w:abstractNum>
  <w:abstractNum w:abstractNumId="118">
    <w:nsid w:val="611B1E3E"/>
    <w:multiLevelType w:val="hybridMultilevel"/>
    <w:tmpl w:val="BC98AC9E"/>
    <w:lvl w:ilvl="0" w:tplc="D70EDF02">
      <w:start w:val="1"/>
      <w:numFmt w:val="decimal"/>
      <w:lvlText w:val="%1."/>
      <w:lvlJc w:val="left"/>
      <w:pPr>
        <w:ind w:left="1308" w:hanging="360"/>
        <w:jc w:val="left"/>
      </w:pPr>
      <w:rPr>
        <w:rFonts w:ascii="Georgia" w:eastAsia="Georgia" w:hAnsi="Georgia" w:cs="Georgia" w:hint="default"/>
        <w:spacing w:val="0"/>
        <w:w w:val="110"/>
        <w:sz w:val="19"/>
        <w:szCs w:val="19"/>
      </w:rPr>
    </w:lvl>
    <w:lvl w:ilvl="1" w:tplc="08841542">
      <w:numFmt w:val="bullet"/>
      <w:lvlText w:val="•"/>
      <w:lvlJc w:val="left"/>
      <w:pPr>
        <w:ind w:left="2198" w:hanging="360"/>
      </w:pPr>
      <w:rPr>
        <w:rFonts w:hint="default"/>
      </w:rPr>
    </w:lvl>
    <w:lvl w:ilvl="2" w:tplc="D60C239C">
      <w:numFmt w:val="bullet"/>
      <w:lvlText w:val="•"/>
      <w:lvlJc w:val="left"/>
      <w:pPr>
        <w:ind w:left="3096" w:hanging="360"/>
      </w:pPr>
      <w:rPr>
        <w:rFonts w:hint="default"/>
      </w:rPr>
    </w:lvl>
    <w:lvl w:ilvl="3" w:tplc="7D746F3E">
      <w:numFmt w:val="bullet"/>
      <w:lvlText w:val="•"/>
      <w:lvlJc w:val="left"/>
      <w:pPr>
        <w:ind w:left="3994" w:hanging="360"/>
      </w:pPr>
      <w:rPr>
        <w:rFonts w:hint="default"/>
      </w:rPr>
    </w:lvl>
    <w:lvl w:ilvl="4" w:tplc="3E2C9386">
      <w:numFmt w:val="bullet"/>
      <w:lvlText w:val="•"/>
      <w:lvlJc w:val="left"/>
      <w:pPr>
        <w:ind w:left="4892" w:hanging="360"/>
      </w:pPr>
      <w:rPr>
        <w:rFonts w:hint="default"/>
      </w:rPr>
    </w:lvl>
    <w:lvl w:ilvl="5" w:tplc="F00A5936">
      <w:numFmt w:val="bullet"/>
      <w:lvlText w:val="•"/>
      <w:lvlJc w:val="left"/>
      <w:pPr>
        <w:ind w:left="5790" w:hanging="360"/>
      </w:pPr>
      <w:rPr>
        <w:rFonts w:hint="default"/>
      </w:rPr>
    </w:lvl>
    <w:lvl w:ilvl="6" w:tplc="F3EAD8E8">
      <w:numFmt w:val="bullet"/>
      <w:lvlText w:val="•"/>
      <w:lvlJc w:val="left"/>
      <w:pPr>
        <w:ind w:left="6688" w:hanging="360"/>
      </w:pPr>
      <w:rPr>
        <w:rFonts w:hint="default"/>
      </w:rPr>
    </w:lvl>
    <w:lvl w:ilvl="7" w:tplc="F1CA8A60">
      <w:numFmt w:val="bullet"/>
      <w:lvlText w:val="•"/>
      <w:lvlJc w:val="left"/>
      <w:pPr>
        <w:ind w:left="7586" w:hanging="360"/>
      </w:pPr>
      <w:rPr>
        <w:rFonts w:hint="default"/>
      </w:rPr>
    </w:lvl>
    <w:lvl w:ilvl="8" w:tplc="ED9282C0">
      <w:numFmt w:val="bullet"/>
      <w:lvlText w:val="•"/>
      <w:lvlJc w:val="left"/>
      <w:pPr>
        <w:ind w:left="8484" w:hanging="360"/>
      </w:pPr>
      <w:rPr>
        <w:rFonts w:hint="default"/>
      </w:rPr>
    </w:lvl>
  </w:abstractNum>
  <w:abstractNum w:abstractNumId="119">
    <w:nsid w:val="6155408A"/>
    <w:multiLevelType w:val="hybridMultilevel"/>
    <w:tmpl w:val="59F6B474"/>
    <w:lvl w:ilvl="0" w:tplc="6FE29F46">
      <w:start w:val="1"/>
      <w:numFmt w:val="decimal"/>
      <w:lvlText w:val="%1."/>
      <w:lvlJc w:val="left"/>
      <w:pPr>
        <w:ind w:left="1308" w:hanging="360"/>
        <w:jc w:val="left"/>
      </w:pPr>
      <w:rPr>
        <w:rFonts w:ascii="Georgia" w:eastAsia="Georgia" w:hAnsi="Georgia" w:cs="Georgia" w:hint="default"/>
        <w:spacing w:val="0"/>
        <w:w w:val="110"/>
        <w:sz w:val="19"/>
        <w:szCs w:val="19"/>
      </w:rPr>
    </w:lvl>
    <w:lvl w:ilvl="1" w:tplc="ECF61AAC">
      <w:numFmt w:val="bullet"/>
      <w:lvlText w:val="•"/>
      <w:lvlJc w:val="left"/>
      <w:pPr>
        <w:ind w:left="2198" w:hanging="360"/>
      </w:pPr>
      <w:rPr>
        <w:rFonts w:hint="default"/>
      </w:rPr>
    </w:lvl>
    <w:lvl w:ilvl="2" w:tplc="A2FC33CE">
      <w:numFmt w:val="bullet"/>
      <w:lvlText w:val="•"/>
      <w:lvlJc w:val="left"/>
      <w:pPr>
        <w:ind w:left="3096" w:hanging="360"/>
      </w:pPr>
      <w:rPr>
        <w:rFonts w:hint="default"/>
      </w:rPr>
    </w:lvl>
    <w:lvl w:ilvl="3" w:tplc="E4BE0D30">
      <w:numFmt w:val="bullet"/>
      <w:lvlText w:val="•"/>
      <w:lvlJc w:val="left"/>
      <w:pPr>
        <w:ind w:left="3994" w:hanging="360"/>
      </w:pPr>
      <w:rPr>
        <w:rFonts w:hint="default"/>
      </w:rPr>
    </w:lvl>
    <w:lvl w:ilvl="4" w:tplc="4392C736">
      <w:numFmt w:val="bullet"/>
      <w:lvlText w:val="•"/>
      <w:lvlJc w:val="left"/>
      <w:pPr>
        <w:ind w:left="4892" w:hanging="360"/>
      </w:pPr>
      <w:rPr>
        <w:rFonts w:hint="default"/>
      </w:rPr>
    </w:lvl>
    <w:lvl w:ilvl="5" w:tplc="F8509902">
      <w:numFmt w:val="bullet"/>
      <w:lvlText w:val="•"/>
      <w:lvlJc w:val="left"/>
      <w:pPr>
        <w:ind w:left="5790" w:hanging="360"/>
      </w:pPr>
      <w:rPr>
        <w:rFonts w:hint="default"/>
      </w:rPr>
    </w:lvl>
    <w:lvl w:ilvl="6" w:tplc="7E168AD8">
      <w:numFmt w:val="bullet"/>
      <w:lvlText w:val="•"/>
      <w:lvlJc w:val="left"/>
      <w:pPr>
        <w:ind w:left="6688" w:hanging="360"/>
      </w:pPr>
      <w:rPr>
        <w:rFonts w:hint="default"/>
      </w:rPr>
    </w:lvl>
    <w:lvl w:ilvl="7" w:tplc="07C6BA4A">
      <w:numFmt w:val="bullet"/>
      <w:lvlText w:val="•"/>
      <w:lvlJc w:val="left"/>
      <w:pPr>
        <w:ind w:left="7586" w:hanging="360"/>
      </w:pPr>
      <w:rPr>
        <w:rFonts w:hint="default"/>
      </w:rPr>
    </w:lvl>
    <w:lvl w:ilvl="8" w:tplc="35A217C8">
      <w:numFmt w:val="bullet"/>
      <w:lvlText w:val="•"/>
      <w:lvlJc w:val="left"/>
      <w:pPr>
        <w:ind w:left="8484" w:hanging="360"/>
      </w:pPr>
      <w:rPr>
        <w:rFonts w:hint="default"/>
      </w:rPr>
    </w:lvl>
  </w:abstractNum>
  <w:abstractNum w:abstractNumId="120">
    <w:nsid w:val="618C7481"/>
    <w:multiLevelType w:val="hybridMultilevel"/>
    <w:tmpl w:val="8D06C0CE"/>
    <w:lvl w:ilvl="0" w:tplc="2B64218E">
      <w:start w:val="4"/>
      <w:numFmt w:val="decimal"/>
      <w:lvlText w:val="%1."/>
      <w:lvlJc w:val="left"/>
      <w:pPr>
        <w:ind w:left="1308" w:hanging="360"/>
        <w:jc w:val="left"/>
      </w:pPr>
      <w:rPr>
        <w:rFonts w:ascii="Georgia" w:eastAsia="Georgia" w:hAnsi="Georgia" w:cs="Georgia" w:hint="default"/>
        <w:spacing w:val="0"/>
        <w:w w:val="92"/>
        <w:sz w:val="19"/>
        <w:szCs w:val="19"/>
      </w:rPr>
    </w:lvl>
    <w:lvl w:ilvl="1" w:tplc="B9AEE8C6">
      <w:numFmt w:val="bullet"/>
      <w:lvlText w:val="•"/>
      <w:lvlJc w:val="left"/>
      <w:pPr>
        <w:ind w:left="2198" w:hanging="360"/>
      </w:pPr>
      <w:rPr>
        <w:rFonts w:hint="default"/>
      </w:rPr>
    </w:lvl>
    <w:lvl w:ilvl="2" w:tplc="81B0D324">
      <w:numFmt w:val="bullet"/>
      <w:lvlText w:val="•"/>
      <w:lvlJc w:val="left"/>
      <w:pPr>
        <w:ind w:left="3096" w:hanging="360"/>
      </w:pPr>
      <w:rPr>
        <w:rFonts w:hint="default"/>
      </w:rPr>
    </w:lvl>
    <w:lvl w:ilvl="3" w:tplc="9B0ECFAC">
      <w:numFmt w:val="bullet"/>
      <w:lvlText w:val="•"/>
      <w:lvlJc w:val="left"/>
      <w:pPr>
        <w:ind w:left="3994" w:hanging="360"/>
      </w:pPr>
      <w:rPr>
        <w:rFonts w:hint="default"/>
      </w:rPr>
    </w:lvl>
    <w:lvl w:ilvl="4" w:tplc="B224B612">
      <w:numFmt w:val="bullet"/>
      <w:lvlText w:val="•"/>
      <w:lvlJc w:val="left"/>
      <w:pPr>
        <w:ind w:left="4892" w:hanging="360"/>
      </w:pPr>
      <w:rPr>
        <w:rFonts w:hint="default"/>
      </w:rPr>
    </w:lvl>
    <w:lvl w:ilvl="5" w:tplc="4720F55E">
      <w:numFmt w:val="bullet"/>
      <w:lvlText w:val="•"/>
      <w:lvlJc w:val="left"/>
      <w:pPr>
        <w:ind w:left="5790" w:hanging="360"/>
      </w:pPr>
      <w:rPr>
        <w:rFonts w:hint="default"/>
      </w:rPr>
    </w:lvl>
    <w:lvl w:ilvl="6" w:tplc="E37810B8">
      <w:numFmt w:val="bullet"/>
      <w:lvlText w:val="•"/>
      <w:lvlJc w:val="left"/>
      <w:pPr>
        <w:ind w:left="6688" w:hanging="360"/>
      </w:pPr>
      <w:rPr>
        <w:rFonts w:hint="default"/>
      </w:rPr>
    </w:lvl>
    <w:lvl w:ilvl="7" w:tplc="A90A70EA">
      <w:numFmt w:val="bullet"/>
      <w:lvlText w:val="•"/>
      <w:lvlJc w:val="left"/>
      <w:pPr>
        <w:ind w:left="7586" w:hanging="360"/>
      </w:pPr>
      <w:rPr>
        <w:rFonts w:hint="default"/>
      </w:rPr>
    </w:lvl>
    <w:lvl w:ilvl="8" w:tplc="4D52B9A4">
      <w:numFmt w:val="bullet"/>
      <w:lvlText w:val="•"/>
      <w:lvlJc w:val="left"/>
      <w:pPr>
        <w:ind w:left="8484" w:hanging="360"/>
      </w:pPr>
      <w:rPr>
        <w:rFonts w:hint="default"/>
      </w:rPr>
    </w:lvl>
  </w:abstractNum>
  <w:abstractNum w:abstractNumId="121">
    <w:nsid w:val="61FE0B8F"/>
    <w:multiLevelType w:val="hybridMultilevel"/>
    <w:tmpl w:val="59B6FF64"/>
    <w:lvl w:ilvl="0" w:tplc="269E0074">
      <w:start w:val="1"/>
      <w:numFmt w:val="decimal"/>
      <w:lvlText w:val="%1."/>
      <w:lvlJc w:val="left"/>
      <w:pPr>
        <w:ind w:left="948" w:hanging="360"/>
        <w:jc w:val="left"/>
      </w:pPr>
      <w:rPr>
        <w:rFonts w:ascii="Georgia" w:eastAsia="Georgia" w:hAnsi="Georgia" w:cs="Georgia" w:hint="default"/>
        <w:spacing w:val="0"/>
        <w:w w:val="110"/>
        <w:sz w:val="19"/>
        <w:szCs w:val="19"/>
      </w:rPr>
    </w:lvl>
    <w:lvl w:ilvl="1" w:tplc="AEC64D86">
      <w:numFmt w:val="bullet"/>
      <w:lvlText w:val="•"/>
      <w:lvlJc w:val="left"/>
      <w:pPr>
        <w:ind w:left="1874" w:hanging="360"/>
      </w:pPr>
      <w:rPr>
        <w:rFonts w:hint="default"/>
      </w:rPr>
    </w:lvl>
    <w:lvl w:ilvl="2" w:tplc="7E642EF2">
      <w:numFmt w:val="bullet"/>
      <w:lvlText w:val="•"/>
      <w:lvlJc w:val="left"/>
      <w:pPr>
        <w:ind w:left="2808" w:hanging="360"/>
      </w:pPr>
      <w:rPr>
        <w:rFonts w:hint="default"/>
      </w:rPr>
    </w:lvl>
    <w:lvl w:ilvl="3" w:tplc="70CE1DEE">
      <w:numFmt w:val="bullet"/>
      <w:lvlText w:val="•"/>
      <w:lvlJc w:val="left"/>
      <w:pPr>
        <w:ind w:left="3742" w:hanging="360"/>
      </w:pPr>
      <w:rPr>
        <w:rFonts w:hint="default"/>
      </w:rPr>
    </w:lvl>
    <w:lvl w:ilvl="4" w:tplc="9446A4BE">
      <w:numFmt w:val="bullet"/>
      <w:lvlText w:val="•"/>
      <w:lvlJc w:val="left"/>
      <w:pPr>
        <w:ind w:left="4676" w:hanging="360"/>
      </w:pPr>
      <w:rPr>
        <w:rFonts w:hint="default"/>
      </w:rPr>
    </w:lvl>
    <w:lvl w:ilvl="5" w:tplc="8C564C1C">
      <w:numFmt w:val="bullet"/>
      <w:lvlText w:val="•"/>
      <w:lvlJc w:val="left"/>
      <w:pPr>
        <w:ind w:left="5610" w:hanging="360"/>
      </w:pPr>
      <w:rPr>
        <w:rFonts w:hint="default"/>
      </w:rPr>
    </w:lvl>
    <w:lvl w:ilvl="6" w:tplc="29646DA4">
      <w:numFmt w:val="bullet"/>
      <w:lvlText w:val="•"/>
      <w:lvlJc w:val="left"/>
      <w:pPr>
        <w:ind w:left="6544" w:hanging="360"/>
      </w:pPr>
      <w:rPr>
        <w:rFonts w:hint="default"/>
      </w:rPr>
    </w:lvl>
    <w:lvl w:ilvl="7" w:tplc="C9D6947E">
      <w:numFmt w:val="bullet"/>
      <w:lvlText w:val="•"/>
      <w:lvlJc w:val="left"/>
      <w:pPr>
        <w:ind w:left="7478" w:hanging="360"/>
      </w:pPr>
      <w:rPr>
        <w:rFonts w:hint="default"/>
      </w:rPr>
    </w:lvl>
    <w:lvl w:ilvl="8" w:tplc="08ACF7EA">
      <w:numFmt w:val="bullet"/>
      <w:lvlText w:val="•"/>
      <w:lvlJc w:val="left"/>
      <w:pPr>
        <w:ind w:left="8412" w:hanging="360"/>
      </w:pPr>
      <w:rPr>
        <w:rFonts w:hint="default"/>
      </w:rPr>
    </w:lvl>
  </w:abstractNum>
  <w:abstractNum w:abstractNumId="122">
    <w:nsid w:val="631D1254"/>
    <w:multiLevelType w:val="hybridMultilevel"/>
    <w:tmpl w:val="BB182222"/>
    <w:lvl w:ilvl="0" w:tplc="F8D80E58">
      <w:start w:val="1"/>
      <w:numFmt w:val="decimal"/>
      <w:lvlText w:val="%1."/>
      <w:lvlJc w:val="left"/>
      <w:pPr>
        <w:ind w:left="1308" w:hanging="360"/>
        <w:jc w:val="left"/>
      </w:pPr>
      <w:rPr>
        <w:rFonts w:ascii="Georgia" w:eastAsia="Georgia" w:hAnsi="Georgia" w:cs="Georgia" w:hint="default"/>
        <w:spacing w:val="0"/>
        <w:w w:val="110"/>
        <w:sz w:val="19"/>
        <w:szCs w:val="19"/>
      </w:rPr>
    </w:lvl>
    <w:lvl w:ilvl="1" w:tplc="B92C6F0A">
      <w:numFmt w:val="bullet"/>
      <w:lvlText w:val="•"/>
      <w:lvlJc w:val="left"/>
      <w:pPr>
        <w:ind w:left="2198" w:hanging="360"/>
      </w:pPr>
      <w:rPr>
        <w:rFonts w:hint="default"/>
      </w:rPr>
    </w:lvl>
    <w:lvl w:ilvl="2" w:tplc="3C84051A">
      <w:numFmt w:val="bullet"/>
      <w:lvlText w:val="•"/>
      <w:lvlJc w:val="left"/>
      <w:pPr>
        <w:ind w:left="3096" w:hanging="360"/>
      </w:pPr>
      <w:rPr>
        <w:rFonts w:hint="default"/>
      </w:rPr>
    </w:lvl>
    <w:lvl w:ilvl="3" w:tplc="1D768620">
      <w:numFmt w:val="bullet"/>
      <w:lvlText w:val="•"/>
      <w:lvlJc w:val="left"/>
      <w:pPr>
        <w:ind w:left="3994" w:hanging="360"/>
      </w:pPr>
      <w:rPr>
        <w:rFonts w:hint="default"/>
      </w:rPr>
    </w:lvl>
    <w:lvl w:ilvl="4" w:tplc="DEBA2E32">
      <w:numFmt w:val="bullet"/>
      <w:lvlText w:val="•"/>
      <w:lvlJc w:val="left"/>
      <w:pPr>
        <w:ind w:left="4892" w:hanging="360"/>
      </w:pPr>
      <w:rPr>
        <w:rFonts w:hint="default"/>
      </w:rPr>
    </w:lvl>
    <w:lvl w:ilvl="5" w:tplc="A97462FE">
      <w:numFmt w:val="bullet"/>
      <w:lvlText w:val="•"/>
      <w:lvlJc w:val="left"/>
      <w:pPr>
        <w:ind w:left="5790" w:hanging="360"/>
      </w:pPr>
      <w:rPr>
        <w:rFonts w:hint="default"/>
      </w:rPr>
    </w:lvl>
    <w:lvl w:ilvl="6" w:tplc="04BA8E0C">
      <w:numFmt w:val="bullet"/>
      <w:lvlText w:val="•"/>
      <w:lvlJc w:val="left"/>
      <w:pPr>
        <w:ind w:left="6688" w:hanging="360"/>
      </w:pPr>
      <w:rPr>
        <w:rFonts w:hint="default"/>
      </w:rPr>
    </w:lvl>
    <w:lvl w:ilvl="7" w:tplc="F5240368">
      <w:numFmt w:val="bullet"/>
      <w:lvlText w:val="•"/>
      <w:lvlJc w:val="left"/>
      <w:pPr>
        <w:ind w:left="7586" w:hanging="360"/>
      </w:pPr>
      <w:rPr>
        <w:rFonts w:hint="default"/>
      </w:rPr>
    </w:lvl>
    <w:lvl w:ilvl="8" w:tplc="016E16B8">
      <w:numFmt w:val="bullet"/>
      <w:lvlText w:val="•"/>
      <w:lvlJc w:val="left"/>
      <w:pPr>
        <w:ind w:left="8484" w:hanging="360"/>
      </w:pPr>
      <w:rPr>
        <w:rFonts w:hint="default"/>
      </w:rPr>
    </w:lvl>
  </w:abstractNum>
  <w:abstractNum w:abstractNumId="123">
    <w:nsid w:val="63C129ED"/>
    <w:multiLevelType w:val="hybridMultilevel"/>
    <w:tmpl w:val="47F4E688"/>
    <w:lvl w:ilvl="0" w:tplc="7F4E7232">
      <w:start w:val="1"/>
      <w:numFmt w:val="decimal"/>
      <w:lvlText w:val="%1."/>
      <w:lvlJc w:val="left"/>
      <w:pPr>
        <w:ind w:left="1308" w:hanging="360"/>
        <w:jc w:val="left"/>
      </w:pPr>
      <w:rPr>
        <w:rFonts w:ascii="Georgia" w:eastAsia="Georgia" w:hAnsi="Georgia" w:cs="Georgia" w:hint="default"/>
        <w:spacing w:val="0"/>
        <w:w w:val="110"/>
        <w:sz w:val="19"/>
        <w:szCs w:val="19"/>
      </w:rPr>
    </w:lvl>
    <w:lvl w:ilvl="1" w:tplc="815ADD7A">
      <w:numFmt w:val="bullet"/>
      <w:lvlText w:val="•"/>
      <w:lvlJc w:val="left"/>
      <w:pPr>
        <w:ind w:left="2198" w:hanging="360"/>
      </w:pPr>
      <w:rPr>
        <w:rFonts w:hint="default"/>
      </w:rPr>
    </w:lvl>
    <w:lvl w:ilvl="2" w:tplc="22DA4D4C">
      <w:numFmt w:val="bullet"/>
      <w:lvlText w:val="•"/>
      <w:lvlJc w:val="left"/>
      <w:pPr>
        <w:ind w:left="3096" w:hanging="360"/>
      </w:pPr>
      <w:rPr>
        <w:rFonts w:hint="default"/>
      </w:rPr>
    </w:lvl>
    <w:lvl w:ilvl="3" w:tplc="CCFC910E">
      <w:numFmt w:val="bullet"/>
      <w:lvlText w:val="•"/>
      <w:lvlJc w:val="left"/>
      <w:pPr>
        <w:ind w:left="3994" w:hanging="360"/>
      </w:pPr>
      <w:rPr>
        <w:rFonts w:hint="default"/>
      </w:rPr>
    </w:lvl>
    <w:lvl w:ilvl="4" w:tplc="5D0C33F0">
      <w:numFmt w:val="bullet"/>
      <w:lvlText w:val="•"/>
      <w:lvlJc w:val="left"/>
      <w:pPr>
        <w:ind w:left="4892" w:hanging="360"/>
      </w:pPr>
      <w:rPr>
        <w:rFonts w:hint="default"/>
      </w:rPr>
    </w:lvl>
    <w:lvl w:ilvl="5" w:tplc="EDA43618">
      <w:numFmt w:val="bullet"/>
      <w:lvlText w:val="•"/>
      <w:lvlJc w:val="left"/>
      <w:pPr>
        <w:ind w:left="5790" w:hanging="360"/>
      </w:pPr>
      <w:rPr>
        <w:rFonts w:hint="default"/>
      </w:rPr>
    </w:lvl>
    <w:lvl w:ilvl="6" w:tplc="861EA398">
      <w:numFmt w:val="bullet"/>
      <w:lvlText w:val="•"/>
      <w:lvlJc w:val="left"/>
      <w:pPr>
        <w:ind w:left="6688" w:hanging="360"/>
      </w:pPr>
      <w:rPr>
        <w:rFonts w:hint="default"/>
      </w:rPr>
    </w:lvl>
    <w:lvl w:ilvl="7" w:tplc="8B888952">
      <w:numFmt w:val="bullet"/>
      <w:lvlText w:val="•"/>
      <w:lvlJc w:val="left"/>
      <w:pPr>
        <w:ind w:left="7586" w:hanging="360"/>
      </w:pPr>
      <w:rPr>
        <w:rFonts w:hint="default"/>
      </w:rPr>
    </w:lvl>
    <w:lvl w:ilvl="8" w:tplc="A45862A8">
      <w:numFmt w:val="bullet"/>
      <w:lvlText w:val="•"/>
      <w:lvlJc w:val="left"/>
      <w:pPr>
        <w:ind w:left="8484" w:hanging="360"/>
      </w:pPr>
      <w:rPr>
        <w:rFonts w:hint="default"/>
      </w:rPr>
    </w:lvl>
  </w:abstractNum>
  <w:abstractNum w:abstractNumId="124">
    <w:nsid w:val="65566742"/>
    <w:multiLevelType w:val="hybridMultilevel"/>
    <w:tmpl w:val="43CEB024"/>
    <w:lvl w:ilvl="0" w:tplc="C03A0F26">
      <w:start w:val="1"/>
      <w:numFmt w:val="decimal"/>
      <w:lvlText w:val="%1."/>
      <w:lvlJc w:val="left"/>
      <w:pPr>
        <w:ind w:left="948" w:hanging="360"/>
        <w:jc w:val="left"/>
      </w:pPr>
      <w:rPr>
        <w:rFonts w:ascii="Georgia" w:eastAsia="Georgia" w:hAnsi="Georgia" w:cs="Georgia" w:hint="default"/>
        <w:spacing w:val="0"/>
        <w:w w:val="110"/>
        <w:sz w:val="19"/>
        <w:szCs w:val="19"/>
      </w:rPr>
    </w:lvl>
    <w:lvl w:ilvl="1" w:tplc="95A41C28">
      <w:numFmt w:val="bullet"/>
      <w:lvlText w:val="•"/>
      <w:lvlJc w:val="left"/>
      <w:pPr>
        <w:ind w:left="1874" w:hanging="360"/>
      </w:pPr>
      <w:rPr>
        <w:rFonts w:hint="default"/>
      </w:rPr>
    </w:lvl>
    <w:lvl w:ilvl="2" w:tplc="71485126">
      <w:numFmt w:val="bullet"/>
      <w:lvlText w:val="•"/>
      <w:lvlJc w:val="left"/>
      <w:pPr>
        <w:ind w:left="2808" w:hanging="360"/>
      </w:pPr>
      <w:rPr>
        <w:rFonts w:hint="default"/>
      </w:rPr>
    </w:lvl>
    <w:lvl w:ilvl="3" w:tplc="7A768332">
      <w:numFmt w:val="bullet"/>
      <w:lvlText w:val="•"/>
      <w:lvlJc w:val="left"/>
      <w:pPr>
        <w:ind w:left="3742" w:hanging="360"/>
      </w:pPr>
      <w:rPr>
        <w:rFonts w:hint="default"/>
      </w:rPr>
    </w:lvl>
    <w:lvl w:ilvl="4" w:tplc="AE1E22D6">
      <w:numFmt w:val="bullet"/>
      <w:lvlText w:val="•"/>
      <w:lvlJc w:val="left"/>
      <w:pPr>
        <w:ind w:left="4676" w:hanging="360"/>
      </w:pPr>
      <w:rPr>
        <w:rFonts w:hint="default"/>
      </w:rPr>
    </w:lvl>
    <w:lvl w:ilvl="5" w:tplc="BBC61B24">
      <w:numFmt w:val="bullet"/>
      <w:lvlText w:val="•"/>
      <w:lvlJc w:val="left"/>
      <w:pPr>
        <w:ind w:left="5610" w:hanging="360"/>
      </w:pPr>
      <w:rPr>
        <w:rFonts w:hint="default"/>
      </w:rPr>
    </w:lvl>
    <w:lvl w:ilvl="6" w:tplc="732CE154">
      <w:numFmt w:val="bullet"/>
      <w:lvlText w:val="•"/>
      <w:lvlJc w:val="left"/>
      <w:pPr>
        <w:ind w:left="6544" w:hanging="360"/>
      </w:pPr>
      <w:rPr>
        <w:rFonts w:hint="default"/>
      </w:rPr>
    </w:lvl>
    <w:lvl w:ilvl="7" w:tplc="11F2DB64">
      <w:numFmt w:val="bullet"/>
      <w:lvlText w:val="•"/>
      <w:lvlJc w:val="left"/>
      <w:pPr>
        <w:ind w:left="7478" w:hanging="360"/>
      </w:pPr>
      <w:rPr>
        <w:rFonts w:hint="default"/>
      </w:rPr>
    </w:lvl>
    <w:lvl w:ilvl="8" w:tplc="1342238E">
      <w:numFmt w:val="bullet"/>
      <w:lvlText w:val="•"/>
      <w:lvlJc w:val="left"/>
      <w:pPr>
        <w:ind w:left="8412" w:hanging="360"/>
      </w:pPr>
      <w:rPr>
        <w:rFonts w:hint="default"/>
      </w:rPr>
    </w:lvl>
  </w:abstractNum>
  <w:abstractNum w:abstractNumId="125">
    <w:nsid w:val="66337371"/>
    <w:multiLevelType w:val="hybridMultilevel"/>
    <w:tmpl w:val="2312B410"/>
    <w:lvl w:ilvl="0" w:tplc="7B7E2CFE">
      <w:start w:val="1"/>
      <w:numFmt w:val="decimal"/>
      <w:lvlText w:val="%1."/>
      <w:lvlJc w:val="left"/>
      <w:pPr>
        <w:ind w:left="948" w:hanging="360"/>
        <w:jc w:val="left"/>
      </w:pPr>
      <w:rPr>
        <w:rFonts w:ascii="Georgia" w:eastAsia="Georgia" w:hAnsi="Georgia" w:cs="Georgia" w:hint="default"/>
        <w:spacing w:val="0"/>
        <w:w w:val="110"/>
        <w:sz w:val="19"/>
        <w:szCs w:val="19"/>
      </w:rPr>
    </w:lvl>
    <w:lvl w:ilvl="1" w:tplc="60D063AC">
      <w:numFmt w:val="bullet"/>
      <w:lvlText w:val="•"/>
      <w:lvlJc w:val="left"/>
      <w:pPr>
        <w:ind w:left="1874" w:hanging="360"/>
      </w:pPr>
      <w:rPr>
        <w:rFonts w:hint="default"/>
      </w:rPr>
    </w:lvl>
    <w:lvl w:ilvl="2" w:tplc="3FEC949A">
      <w:numFmt w:val="bullet"/>
      <w:lvlText w:val="•"/>
      <w:lvlJc w:val="left"/>
      <w:pPr>
        <w:ind w:left="2808" w:hanging="360"/>
      </w:pPr>
      <w:rPr>
        <w:rFonts w:hint="default"/>
      </w:rPr>
    </w:lvl>
    <w:lvl w:ilvl="3" w:tplc="3D740E48">
      <w:numFmt w:val="bullet"/>
      <w:lvlText w:val="•"/>
      <w:lvlJc w:val="left"/>
      <w:pPr>
        <w:ind w:left="3742" w:hanging="360"/>
      </w:pPr>
      <w:rPr>
        <w:rFonts w:hint="default"/>
      </w:rPr>
    </w:lvl>
    <w:lvl w:ilvl="4" w:tplc="494A05C6">
      <w:numFmt w:val="bullet"/>
      <w:lvlText w:val="•"/>
      <w:lvlJc w:val="left"/>
      <w:pPr>
        <w:ind w:left="4676" w:hanging="360"/>
      </w:pPr>
      <w:rPr>
        <w:rFonts w:hint="default"/>
      </w:rPr>
    </w:lvl>
    <w:lvl w:ilvl="5" w:tplc="BC58EDEE">
      <w:numFmt w:val="bullet"/>
      <w:lvlText w:val="•"/>
      <w:lvlJc w:val="left"/>
      <w:pPr>
        <w:ind w:left="5610" w:hanging="360"/>
      </w:pPr>
      <w:rPr>
        <w:rFonts w:hint="default"/>
      </w:rPr>
    </w:lvl>
    <w:lvl w:ilvl="6" w:tplc="6D003146">
      <w:numFmt w:val="bullet"/>
      <w:lvlText w:val="•"/>
      <w:lvlJc w:val="left"/>
      <w:pPr>
        <w:ind w:left="6544" w:hanging="360"/>
      </w:pPr>
      <w:rPr>
        <w:rFonts w:hint="default"/>
      </w:rPr>
    </w:lvl>
    <w:lvl w:ilvl="7" w:tplc="D4C06844">
      <w:numFmt w:val="bullet"/>
      <w:lvlText w:val="•"/>
      <w:lvlJc w:val="left"/>
      <w:pPr>
        <w:ind w:left="7478" w:hanging="360"/>
      </w:pPr>
      <w:rPr>
        <w:rFonts w:hint="default"/>
      </w:rPr>
    </w:lvl>
    <w:lvl w:ilvl="8" w:tplc="87C04E8C">
      <w:numFmt w:val="bullet"/>
      <w:lvlText w:val="•"/>
      <w:lvlJc w:val="left"/>
      <w:pPr>
        <w:ind w:left="8412" w:hanging="360"/>
      </w:pPr>
      <w:rPr>
        <w:rFonts w:hint="default"/>
      </w:rPr>
    </w:lvl>
  </w:abstractNum>
  <w:abstractNum w:abstractNumId="126">
    <w:nsid w:val="669C3947"/>
    <w:multiLevelType w:val="hybridMultilevel"/>
    <w:tmpl w:val="15967CCE"/>
    <w:lvl w:ilvl="0" w:tplc="84262106">
      <w:start w:val="1"/>
      <w:numFmt w:val="decimal"/>
      <w:lvlText w:val="%1."/>
      <w:lvlJc w:val="left"/>
      <w:pPr>
        <w:ind w:left="1308" w:hanging="360"/>
        <w:jc w:val="left"/>
      </w:pPr>
      <w:rPr>
        <w:rFonts w:ascii="Georgia" w:eastAsia="Georgia" w:hAnsi="Georgia" w:cs="Georgia" w:hint="default"/>
        <w:spacing w:val="0"/>
        <w:w w:val="110"/>
        <w:sz w:val="19"/>
        <w:szCs w:val="19"/>
      </w:rPr>
    </w:lvl>
    <w:lvl w:ilvl="1" w:tplc="2DE06EA6">
      <w:numFmt w:val="bullet"/>
      <w:lvlText w:val="•"/>
      <w:lvlJc w:val="left"/>
      <w:pPr>
        <w:ind w:left="2198" w:hanging="360"/>
      </w:pPr>
      <w:rPr>
        <w:rFonts w:hint="default"/>
      </w:rPr>
    </w:lvl>
    <w:lvl w:ilvl="2" w:tplc="333282B2">
      <w:numFmt w:val="bullet"/>
      <w:lvlText w:val="•"/>
      <w:lvlJc w:val="left"/>
      <w:pPr>
        <w:ind w:left="3096" w:hanging="360"/>
      </w:pPr>
      <w:rPr>
        <w:rFonts w:hint="default"/>
      </w:rPr>
    </w:lvl>
    <w:lvl w:ilvl="3" w:tplc="480C7FEC">
      <w:numFmt w:val="bullet"/>
      <w:lvlText w:val="•"/>
      <w:lvlJc w:val="left"/>
      <w:pPr>
        <w:ind w:left="3994" w:hanging="360"/>
      </w:pPr>
      <w:rPr>
        <w:rFonts w:hint="default"/>
      </w:rPr>
    </w:lvl>
    <w:lvl w:ilvl="4" w:tplc="E1200B58">
      <w:numFmt w:val="bullet"/>
      <w:lvlText w:val="•"/>
      <w:lvlJc w:val="left"/>
      <w:pPr>
        <w:ind w:left="4892" w:hanging="360"/>
      </w:pPr>
      <w:rPr>
        <w:rFonts w:hint="default"/>
      </w:rPr>
    </w:lvl>
    <w:lvl w:ilvl="5" w:tplc="9AE4B7E8">
      <w:numFmt w:val="bullet"/>
      <w:lvlText w:val="•"/>
      <w:lvlJc w:val="left"/>
      <w:pPr>
        <w:ind w:left="5790" w:hanging="360"/>
      </w:pPr>
      <w:rPr>
        <w:rFonts w:hint="default"/>
      </w:rPr>
    </w:lvl>
    <w:lvl w:ilvl="6" w:tplc="D22C5DFA">
      <w:numFmt w:val="bullet"/>
      <w:lvlText w:val="•"/>
      <w:lvlJc w:val="left"/>
      <w:pPr>
        <w:ind w:left="6688" w:hanging="360"/>
      </w:pPr>
      <w:rPr>
        <w:rFonts w:hint="default"/>
      </w:rPr>
    </w:lvl>
    <w:lvl w:ilvl="7" w:tplc="942A82FE">
      <w:numFmt w:val="bullet"/>
      <w:lvlText w:val="•"/>
      <w:lvlJc w:val="left"/>
      <w:pPr>
        <w:ind w:left="7586" w:hanging="360"/>
      </w:pPr>
      <w:rPr>
        <w:rFonts w:hint="default"/>
      </w:rPr>
    </w:lvl>
    <w:lvl w:ilvl="8" w:tplc="B21ED170">
      <w:numFmt w:val="bullet"/>
      <w:lvlText w:val="•"/>
      <w:lvlJc w:val="left"/>
      <w:pPr>
        <w:ind w:left="8484" w:hanging="360"/>
      </w:pPr>
      <w:rPr>
        <w:rFonts w:hint="default"/>
      </w:rPr>
    </w:lvl>
  </w:abstractNum>
  <w:abstractNum w:abstractNumId="127">
    <w:nsid w:val="66CA1782"/>
    <w:multiLevelType w:val="hybridMultilevel"/>
    <w:tmpl w:val="14181EEA"/>
    <w:lvl w:ilvl="0" w:tplc="74685CAE">
      <w:start w:val="1"/>
      <w:numFmt w:val="decimal"/>
      <w:lvlText w:val="%1."/>
      <w:lvlJc w:val="left"/>
      <w:pPr>
        <w:ind w:left="485" w:hanging="360"/>
        <w:jc w:val="left"/>
      </w:pPr>
      <w:rPr>
        <w:rFonts w:hint="default"/>
        <w:i/>
        <w:spacing w:val="0"/>
        <w:w w:val="102"/>
      </w:rPr>
    </w:lvl>
    <w:lvl w:ilvl="1" w:tplc="E3E2F31A">
      <w:numFmt w:val="bullet"/>
      <w:lvlText w:val="•"/>
      <w:lvlJc w:val="left"/>
      <w:pPr>
        <w:ind w:left="1197" w:hanging="360"/>
      </w:pPr>
      <w:rPr>
        <w:rFonts w:hint="default"/>
      </w:rPr>
    </w:lvl>
    <w:lvl w:ilvl="2" w:tplc="C1DCA7A2">
      <w:numFmt w:val="bullet"/>
      <w:lvlText w:val="•"/>
      <w:lvlJc w:val="left"/>
      <w:pPr>
        <w:ind w:left="1915" w:hanging="360"/>
      </w:pPr>
      <w:rPr>
        <w:rFonts w:hint="default"/>
      </w:rPr>
    </w:lvl>
    <w:lvl w:ilvl="3" w:tplc="A586B5B8">
      <w:numFmt w:val="bullet"/>
      <w:lvlText w:val="•"/>
      <w:lvlJc w:val="left"/>
      <w:pPr>
        <w:ind w:left="2632" w:hanging="360"/>
      </w:pPr>
      <w:rPr>
        <w:rFonts w:hint="default"/>
      </w:rPr>
    </w:lvl>
    <w:lvl w:ilvl="4" w:tplc="EF5C4554">
      <w:numFmt w:val="bullet"/>
      <w:lvlText w:val="•"/>
      <w:lvlJc w:val="left"/>
      <w:pPr>
        <w:ind w:left="3350" w:hanging="360"/>
      </w:pPr>
      <w:rPr>
        <w:rFonts w:hint="default"/>
      </w:rPr>
    </w:lvl>
    <w:lvl w:ilvl="5" w:tplc="2B1AEA04">
      <w:numFmt w:val="bullet"/>
      <w:lvlText w:val="•"/>
      <w:lvlJc w:val="left"/>
      <w:pPr>
        <w:ind w:left="4068" w:hanging="360"/>
      </w:pPr>
      <w:rPr>
        <w:rFonts w:hint="default"/>
      </w:rPr>
    </w:lvl>
    <w:lvl w:ilvl="6" w:tplc="61461F1E">
      <w:numFmt w:val="bullet"/>
      <w:lvlText w:val="•"/>
      <w:lvlJc w:val="left"/>
      <w:pPr>
        <w:ind w:left="4785" w:hanging="360"/>
      </w:pPr>
      <w:rPr>
        <w:rFonts w:hint="default"/>
      </w:rPr>
    </w:lvl>
    <w:lvl w:ilvl="7" w:tplc="2A46120E">
      <w:numFmt w:val="bullet"/>
      <w:lvlText w:val="•"/>
      <w:lvlJc w:val="left"/>
      <w:pPr>
        <w:ind w:left="5503" w:hanging="360"/>
      </w:pPr>
      <w:rPr>
        <w:rFonts w:hint="default"/>
      </w:rPr>
    </w:lvl>
    <w:lvl w:ilvl="8" w:tplc="17D0D722">
      <w:numFmt w:val="bullet"/>
      <w:lvlText w:val="•"/>
      <w:lvlJc w:val="left"/>
      <w:pPr>
        <w:ind w:left="6221" w:hanging="360"/>
      </w:pPr>
      <w:rPr>
        <w:rFonts w:hint="default"/>
      </w:rPr>
    </w:lvl>
  </w:abstractNum>
  <w:abstractNum w:abstractNumId="128">
    <w:nsid w:val="67963457"/>
    <w:multiLevelType w:val="hybridMultilevel"/>
    <w:tmpl w:val="356CC162"/>
    <w:lvl w:ilvl="0" w:tplc="68A871FA">
      <w:start w:val="1"/>
      <w:numFmt w:val="decimal"/>
      <w:lvlText w:val="%1."/>
      <w:lvlJc w:val="left"/>
      <w:pPr>
        <w:ind w:left="948" w:hanging="360"/>
        <w:jc w:val="left"/>
      </w:pPr>
      <w:rPr>
        <w:rFonts w:ascii="Georgia" w:eastAsia="Georgia" w:hAnsi="Georgia" w:cs="Georgia" w:hint="default"/>
        <w:spacing w:val="0"/>
        <w:w w:val="110"/>
        <w:sz w:val="19"/>
        <w:szCs w:val="19"/>
      </w:rPr>
    </w:lvl>
    <w:lvl w:ilvl="1" w:tplc="25BAB5A2">
      <w:numFmt w:val="bullet"/>
      <w:lvlText w:val="•"/>
      <w:lvlJc w:val="left"/>
      <w:pPr>
        <w:ind w:left="1874" w:hanging="360"/>
      </w:pPr>
      <w:rPr>
        <w:rFonts w:hint="default"/>
      </w:rPr>
    </w:lvl>
    <w:lvl w:ilvl="2" w:tplc="84B0B548">
      <w:numFmt w:val="bullet"/>
      <w:lvlText w:val="•"/>
      <w:lvlJc w:val="left"/>
      <w:pPr>
        <w:ind w:left="2808" w:hanging="360"/>
      </w:pPr>
      <w:rPr>
        <w:rFonts w:hint="default"/>
      </w:rPr>
    </w:lvl>
    <w:lvl w:ilvl="3" w:tplc="3C446966">
      <w:numFmt w:val="bullet"/>
      <w:lvlText w:val="•"/>
      <w:lvlJc w:val="left"/>
      <w:pPr>
        <w:ind w:left="3742" w:hanging="360"/>
      </w:pPr>
      <w:rPr>
        <w:rFonts w:hint="default"/>
      </w:rPr>
    </w:lvl>
    <w:lvl w:ilvl="4" w:tplc="C7B4F200">
      <w:numFmt w:val="bullet"/>
      <w:lvlText w:val="•"/>
      <w:lvlJc w:val="left"/>
      <w:pPr>
        <w:ind w:left="4676" w:hanging="360"/>
      </w:pPr>
      <w:rPr>
        <w:rFonts w:hint="default"/>
      </w:rPr>
    </w:lvl>
    <w:lvl w:ilvl="5" w:tplc="8196BD1E">
      <w:numFmt w:val="bullet"/>
      <w:lvlText w:val="•"/>
      <w:lvlJc w:val="left"/>
      <w:pPr>
        <w:ind w:left="5610" w:hanging="360"/>
      </w:pPr>
      <w:rPr>
        <w:rFonts w:hint="default"/>
      </w:rPr>
    </w:lvl>
    <w:lvl w:ilvl="6" w:tplc="A6D00F34">
      <w:numFmt w:val="bullet"/>
      <w:lvlText w:val="•"/>
      <w:lvlJc w:val="left"/>
      <w:pPr>
        <w:ind w:left="6544" w:hanging="360"/>
      </w:pPr>
      <w:rPr>
        <w:rFonts w:hint="default"/>
      </w:rPr>
    </w:lvl>
    <w:lvl w:ilvl="7" w:tplc="8BF24F7E">
      <w:numFmt w:val="bullet"/>
      <w:lvlText w:val="•"/>
      <w:lvlJc w:val="left"/>
      <w:pPr>
        <w:ind w:left="7478" w:hanging="360"/>
      </w:pPr>
      <w:rPr>
        <w:rFonts w:hint="default"/>
      </w:rPr>
    </w:lvl>
    <w:lvl w:ilvl="8" w:tplc="FC086562">
      <w:numFmt w:val="bullet"/>
      <w:lvlText w:val="•"/>
      <w:lvlJc w:val="left"/>
      <w:pPr>
        <w:ind w:left="8412" w:hanging="360"/>
      </w:pPr>
      <w:rPr>
        <w:rFonts w:hint="default"/>
      </w:rPr>
    </w:lvl>
  </w:abstractNum>
  <w:abstractNum w:abstractNumId="129">
    <w:nsid w:val="6804308C"/>
    <w:multiLevelType w:val="hybridMultilevel"/>
    <w:tmpl w:val="65667FB8"/>
    <w:lvl w:ilvl="0" w:tplc="16F649C4">
      <w:start w:val="1"/>
      <w:numFmt w:val="decimal"/>
      <w:lvlText w:val="%1."/>
      <w:lvlJc w:val="left"/>
      <w:pPr>
        <w:ind w:left="948" w:hanging="360"/>
        <w:jc w:val="left"/>
      </w:pPr>
      <w:rPr>
        <w:rFonts w:ascii="Georgia" w:eastAsia="Georgia" w:hAnsi="Georgia" w:cs="Georgia" w:hint="default"/>
        <w:spacing w:val="0"/>
        <w:w w:val="110"/>
        <w:sz w:val="19"/>
        <w:szCs w:val="19"/>
      </w:rPr>
    </w:lvl>
    <w:lvl w:ilvl="1" w:tplc="55146E16">
      <w:numFmt w:val="bullet"/>
      <w:lvlText w:val="•"/>
      <w:lvlJc w:val="left"/>
      <w:pPr>
        <w:ind w:left="1874" w:hanging="360"/>
      </w:pPr>
      <w:rPr>
        <w:rFonts w:hint="default"/>
      </w:rPr>
    </w:lvl>
    <w:lvl w:ilvl="2" w:tplc="9CAACA4E">
      <w:numFmt w:val="bullet"/>
      <w:lvlText w:val="•"/>
      <w:lvlJc w:val="left"/>
      <w:pPr>
        <w:ind w:left="2808" w:hanging="360"/>
      </w:pPr>
      <w:rPr>
        <w:rFonts w:hint="default"/>
      </w:rPr>
    </w:lvl>
    <w:lvl w:ilvl="3" w:tplc="94B45D14">
      <w:numFmt w:val="bullet"/>
      <w:lvlText w:val="•"/>
      <w:lvlJc w:val="left"/>
      <w:pPr>
        <w:ind w:left="3742" w:hanging="360"/>
      </w:pPr>
      <w:rPr>
        <w:rFonts w:hint="default"/>
      </w:rPr>
    </w:lvl>
    <w:lvl w:ilvl="4" w:tplc="508EB8D2">
      <w:numFmt w:val="bullet"/>
      <w:lvlText w:val="•"/>
      <w:lvlJc w:val="left"/>
      <w:pPr>
        <w:ind w:left="4676" w:hanging="360"/>
      </w:pPr>
      <w:rPr>
        <w:rFonts w:hint="default"/>
      </w:rPr>
    </w:lvl>
    <w:lvl w:ilvl="5" w:tplc="CD1AEED6">
      <w:numFmt w:val="bullet"/>
      <w:lvlText w:val="•"/>
      <w:lvlJc w:val="left"/>
      <w:pPr>
        <w:ind w:left="5610" w:hanging="360"/>
      </w:pPr>
      <w:rPr>
        <w:rFonts w:hint="default"/>
      </w:rPr>
    </w:lvl>
    <w:lvl w:ilvl="6" w:tplc="12163398">
      <w:numFmt w:val="bullet"/>
      <w:lvlText w:val="•"/>
      <w:lvlJc w:val="left"/>
      <w:pPr>
        <w:ind w:left="6544" w:hanging="360"/>
      </w:pPr>
      <w:rPr>
        <w:rFonts w:hint="default"/>
      </w:rPr>
    </w:lvl>
    <w:lvl w:ilvl="7" w:tplc="AFD27B12">
      <w:numFmt w:val="bullet"/>
      <w:lvlText w:val="•"/>
      <w:lvlJc w:val="left"/>
      <w:pPr>
        <w:ind w:left="7478" w:hanging="360"/>
      </w:pPr>
      <w:rPr>
        <w:rFonts w:hint="default"/>
      </w:rPr>
    </w:lvl>
    <w:lvl w:ilvl="8" w:tplc="FF1212DE">
      <w:numFmt w:val="bullet"/>
      <w:lvlText w:val="•"/>
      <w:lvlJc w:val="left"/>
      <w:pPr>
        <w:ind w:left="8412" w:hanging="360"/>
      </w:pPr>
      <w:rPr>
        <w:rFonts w:hint="default"/>
      </w:rPr>
    </w:lvl>
  </w:abstractNum>
  <w:abstractNum w:abstractNumId="130">
    <w:nsid w:val="685C532C"/>
    <w:multiLevelType w:val="hybridMultilevel"/>
    <w:tmpl w:val="300210B0"/>
    <w:lvl w:ilvl="0" w:tplc="82EACAB0">
      <w:start w:val="1"/>
      <w:numFmt w:val="decimal"/>
      <w:lvlText w:val="%1."/>
      <w:lvlJc w:val="left"/>
      <w:pPr>
        <w:ind w:left="1308" w:hanging="360"/>
        <w:jc w:val="left"/>
      </w:pPr>
      <w:rPr>
        <w:rFonts w:ascii="Georgia" w:eastAsia="Georgia" w:hAnsi="Georgia" w:cs="Georgia" w:hint="default"/>
        <w:spacing w:val="0"/>
        <w:w w:val="110"/>
        <w:sz w:val="19"/>
        <w:szCs w:val="19"/>
      </w:rPr>
    </w:lvl>
    <w:lvl w:ilvl="1" w:tplc="48E4CBAE">
      <w:numFmt w:val="bullet"/>
      <w:lvlText w:val="•"/>
      <w:lvlJc w:val="left"/>
      <w:pPr>
        <w:ind w:left="2198" w:hanging="360"/>
      </w:pPr>
      <w:rPr>
        <w:rFonts w:hint="default"/>
      </w:rPr>
    </w:lvl>
    <w:lvl w:ilvl="2" w:tplc="4E2E8E82">
      <w:numFmt w:val="bullet"/>
      <w:lvlText w:val="•"/>
      <w:lvlJc w:val="left"/>
      <w:pPr>
        <w:ind w:left="3096" w:hanging="360"/>
      </w:pPr>
      <w:rPr>
        <w:rFonts w:hint="default"/>
      </w:rPr>
    </w:lvl>
    <w:lvl w:ilvl="3" w:tplc="A6BCF9EA">
      <w:numFmt w:val="bullet"/>
      <w:lvlText w:val="•"/>
      <w:lvlJc w:val="left"/>
      <w:pPr>
        <w:ind w:left="3994" w:hanging="360"/>
      </w:pPr>
      <w:rPr>
        <w:rFonts w:hint="default"/>
      </w:rPr>
    </w:lvl>
    <w:lvl w:ilvl="4" w:tplc="40C40FD2">
      <w:numFmt w:val="bullet"/>
      <w:lvlText w:val="•"/>
      <w:lvlJc w:val="left"/>
      <w:pPr>
        <w:ind w:left="4892" w:hanging="360"/>
      </w:pPr>
      <w:rPr>
        <w:rFonts w:hint="default"/>
      </w:rPr>
    </w:lvl>
    <w:lvl w:ilvl="5" w:tplc="362E00F2">
      <w:numFmt w:val="bullet"/>
      <w:lvlText w:val="•"/>
      <w:lvlJc w:val="left"/>
      <w:pPr>
        <w:ind w:left="5790" w:hanging="360"/>
      </w:pPr>
      <w:rPr>
        <w:rFonts w:hint="default"/>
      </w:rPr>
    </w:lvl>
    <w:lvl w:ilvl="6" w:tplc="8C8C7314">
      <w:numFmt w:val="bullet"/>
      <w:lvlText w:val="•"/>
      <w:lvlJc w:val="left"/>
      <w:pPr>
        <w:ind w:left="6688" w:hanging="360"/>
      </w:pPr>
      <w:rPr>
        <w:rFonts w:hint="default"/>
      </w:rPr>
    </w:lvl>
    <w:lvl w:ilvl="7" w:tplc="5308EDD8">
      <w:numFmt w:val="bullet"/>
      <w:lvlText w:val="•"/>
      <w:lvlJc w:val="left"/>
      <w:pPr>
        <w:ind w:left="7586" w:hanging="360"/>
      </w:pPr>
      <w:rPr>
        <w:rFonts w:hint="default"/>
      </w:rPr>
    </w:lvl>
    <w:lvl w:ilvl="8" w:tplc="2366423C">
      <w:numFmt w:val="bullet"/>
      <w:lvlText w:val="•"/>
      <w:lvlJc w:val="left"/>
      <w:pPr>
        <w:ind w:left="8484" w:hanging="360"/>
      </w:pPr>
      <w:rPr>
        <w:rFonts w:hint="default"/>
      </w:rPr>
    </w:lvl>
  </w:abstractNum>
  <w:abstractNum w:abstractNumId="131">
    <w:nsid w:val="6A40704F"/>
    <w:multiLevelType w:val="hybridMultilevel"/>
    <w:tmpl w:val="A1860B7E"/>
    <w:lvl w:ilvl="0" w:tplc="628AA178">
      <w:start w:val="1"/>
      <w:numFmt w:val="decimal"/>
      <w:lvlText w:val="%1."/>
      <w:lvlJc w:val="left"/>
      <w:pPr>
        <w:ind w:left="948" w:hanging="435"/>
        <w:jc w:val="left"/>
      </w:pPr>
      <w:rPr>
        <w:rFonts w:ascii="Times New Roman" w:eastAsia="Times New Roman" w:hAnsi="Times New Roman" w:cs="Times New Roman" w:hint="default"/>
        <w:spacing w:val="-6"/>
        <w:w w:val="102"/>
        <w:sz w:val="19"/>
        <w:szCs w:val="19"/>
      </w:rPr>
    </w:lvl>
    <w:lvl w:ilvl="1" w:tplc="F614F4A6">
      <w:numFmt w:val="bullet"/>
      <w:lvlText w:val="•"/>
      <w:lvlJc w:val="left"/>
      <w:pPr>
        <w:ind w:left="1874" w:hanging="435"/>
      </w:pPr>
      <w:rPr>
        <w:rFonts w:hint="default"/>
      </w:rPr>
    </w:lvl>
    <w:lvl w:ilvl="2" w:tplc="111CD41A">
      <w:numFmt w:val="bullet"/>
      <w:lvlText w:val="•"/>
      <w:lvlJc w:val="left"/>
      <w:pPr>
        <w:ind w:left="2808" w:hanging="435"/>
      </w:pPr>
      <w:rPr>
        <w:rFonts w:hint="default"/>
      </w:rPr>
    </w:lvl>
    <w:lvl w:ilvl="3" w:tplc="610A3A7A">
      <w:numFmt w:val="bullet"/>
      <w:lvlText w:val="•"/>
      <w:lvlJc w:val="left"/>
      <w:pPr>
        <w:ind w:left="3742" w:hanging="435"/>
      </w:pPr>
      <w:rPr>
        <w:rFonts w:hint="default"/>
      </w:rPr>
    </w:lvl>
    <w:lvl w:ilvl="4" w:tplc="D206CBB2">
      <w:numFmt w:val="bullet"/>
      <w:lvlText w:val="•"/>
      <w:lvlJc w:val="left"/>
      <w:pPr>
        <w:ind w:left="4676" w:hanging="435"/>
      </w:pPr>
      <w:rPr>
        <w:rFonts w:hint="default"/>
      </w:rPr>
    </w:lvl>
    <w:lvl w:ilvl="5" w:tplc="29D68592">
      <w:numFmt w:val="bullet"/>
      <w:lvlText w:val="•"/>
      <w:lvlJc w:val="left"/>
      <w:pPr>
        <w:ind w:left="5610" w:hanging="435"/>
      </w:pPr>
      <w:rPr>
        <w:rFonts w:hint="default"/>
      </w:rPr>
    </w:lvl>
    <w:lvl w:ilvl="6" w:tplc="CE460AE8">
      <w:numFmt w:val="bullet"/>
      <w:lvlText w:val="•"/>
      <w:lvlJc w:val="left"/>
      <w:pPr>
        <w:ind w:left="6544" w:hanging="435"/>
      </w:pPr>
      <w:rPr>
        <w:rFonts w:hint="default"/>
      </w:rPr>
    </w:lvl>
    <w:lvl w:ilvl="7" w:tplc="E0B41CEA">
      <w:numFmt w:val="bullet"/>
      <w:lvlText w:val="•"/>
      <w:lvlJc w:val="left"/>
      <w:pPr>
        <w:ind w:left="7478" w:hanging="435"/>
      </w:pPr>
      <w:rPr>
        <w:rFonts w:hint="default"/>
      </w:rPr>
    </w:lvl>
    <w:lvl w:ilvl="8" w:tplc="97BC7C74">
      <w:numFmt w:val="bullet"/>
      <w:lvlText w:val="•"/>
      <w:lvlJc w:val="left"/>
      <w:pPr>
        <w:ind w:left="8412" w:hanging="435"/>
      </w:pPr>
      <w:rPr>
        <w:rFonts w:hint="default"/>
      </w:rPr>
    </w:lvl>
  </w:abstractNum>
  <w:abstractNum w:abstractNumId="132">
    <w:nsid w:val="6BBD0188"/>
    <w:multiLevelType w:val="hybridMultilevel"/>
    <w:tmpl w:val="F69A3C3E"/>
    <w:lvl w:ilvl="0" w:tplc="736A3FE6">
      <w:start w:val="1"/>
      <w:numFmt w:val="upperLetter"/>
      <w:lvlText w:val="%1."/>
      <w:lvlJc w:val="left"/>
      <w:pPr>
        <w:ind w:left="2028" w:hanging="360"/>
        <w:jc w:val="left"/>
      </w:pPr>
      <w:rPr>
        <w:rFonts w:ascii="Times New Roman" w:eastAsia="Times New Roman" w:hAnsi="Times New Roman" w:cs="Times New Roman" w:hint="default"/>
        <w:i/>
        <w:spacing w:val="-5"/>
        <w:w w:val="115"/>
        <w:sz w:val="19"/>
        <w:szCs w:val="19"/>
      </w:rPr>
    </w:lvl>
    <w:lvl w:ilvl="1" w:tplc="C0FC0702">
      <w:start w:val="1"/>
      <w:numFmt w:val="decimal"/>
      <w:lvlText w:val="%2."/>
      <w:lvlJc w:val="left"/>
      <w:pPr>
        <w:ind w:left="3108" w:hanging="360"/>
        <w:jc w:val="left"/>
      </w:pPr>
      <w:rPr>
        <w:rFonts w:ascii="Georgia" w:eastAsia="Georgia" w:hAnsi="Georgia" w:cs="Georgia" w:hint="default"/>
        <w:spacing w:val="0"/>
        <w:w w:val="110"/>
        <w:sz w:val="19"/>
        <w:szCs w:val="19"/>
      </w:rPr>
    </w:lvl>
    <w:lvl w:ilvl="2" w:tplc="29E0C396">
      <w:start w:val="1"/>
      <w:numFmt w:val="lowerLetter"/>
      <w:lvlText w:val="%3)"/>
      <w:lvlJc w:val="left"/>
      <w:pPr>
        <w:ind w:left="3828" w:hanging="360"/>
        <w:jc w:val="left"/>
      </w:pPr>
      <w:rPr>
        <w:rFonts w:ascii="Georgia" w:eastAsia="Georgia" w:hAnsi="Georgia" w:cs="Georgia" w:hint="default"/>
        <w:spacing w:val="0"/>
        <w:w w:val="97"/>
        <w:sz w:val="19"/>
        <w:szCs w:val="19"/>
      </w:rPr>
    </w:lvl>
    <w:lvl w:ilvl="3" w:tplc="D5D26E0C">
      <w:start w:val="1"/>
      <w:numFmt w:val="lowerRoman"/>
      <w:lvlText w:val="(%4)"/>
      <w:lvlJc w:val="left"/>
      <w:pPr>
        <w:ind w:left="4548" w:hanging="360"/>
        <w:jc w:val="left"/>
      </w:pPr>
      <w:rPr>
        <w:rFonts w:ascii="Georgia" w:eastAsia="Georgia" w:hAnsi="Georgia" w:cs="Georgia" w:hint="default"/>
        <w:spacing w:val="0"/>
        <w:w w:val="94"/>
        <w:sz w:val="19"/>
        <w:szCs w:val="19"/>
      </w:rPr>
    </w:lvl>
    <w:lvl w:ilvl="4" w:tplc="4C4211AE">
      <w:numFmt w:val="bullet"/>
      <w:lvlText w:val="•"/>
      <w:lvlJc w:val="left"/>
      <w:pPr>
        <w:ind w:left="5360" w:hanging="360"/>
      </w:pPr>
      <w:rPr>
        <w:rFonts w:hint="default"/>
      </w:rPr>
    </w:lvl>
    <w:lvl w:ilvl="5" w:tplc="C50C13B2">
      <w:numFmt w:val="bullet"/>
      <w:lvlText w:val="•"/>
      <w:lvlJc w:val="left"/>
      <w:pPr>
        <w:ind w:left="6180" w:hanging="360"/>
      </w:pPr>
      <w:rPr>
        <w:rFonts w:hint="default"/>
      </w:rPr>
    </w:lvl>
    <w:lvl w:ilvl="6" w:tplc="E83E2D84">
      <w:numFmt w:val="bullet"/>
      <w:lvlText w:val="•"/>
      <w:lvlJc w:val="left"/>
      <w:pPr>
        <w:ind w:left="7000" w:hanging="360"/>
      </w:pPr>
      <w:rPr>
        <w:rFonts w:hint="default"/>
      </w:rPr>
    </w:lvl>
    <w:lvl w:ilvl="7" w:tplc="691E3FEC">
      <w:numFmt w:val="bullet"/>
      <w:lvlText w:val="•"/>
      <w:lvlJc w:val="left"/>
      <w:pPr>
        <w:ind w:left="7820" w:hanging="360"/>
      </w:pPr>
      <w:rPr>
        <w:rFonts w:hint="default"/>
      </w:rPr>
    </w:lvl>
    <w:lvl w:ilvl="8" w:tplc="8F4CCE1E">
      <w:numFmt w:val="bullet"/>
      <w:lvlText w:val="•"/>
      <w:lvlJc w:val="left"/>
      <w:pPr>
        <w:ind w:left="8640" w:hanging="360"/>
      </w:pPr>
      <w:rPr>
        <w:rFonts w:hint="default"/>
      </w:rPr>
    </w:lvl>
  </w:abstractNum>
  <w:abstractNum w:abstractNumId="133">
    <w:nsid w:val="6D0524FE"/>
    <w:multiLevelType w:val="hybridMultilevel"/>
    <w:tmpl w:val="C9F42604"/>
    <w:lvl w:ilvl="0" w:tplc="ADE84600">
      <w:start w:val="1"/>
      <w:numFmt w:val="decimal"/>
      <w:lvlText w:val="%1."/>
      <w:lvlJc w:val="left"/>
      <w:pPr>
        <w:ind w:left="1308" w:hanging="360"/>
        <w:jc w:val="left"/>
      </w:pPr>
      <w:rPr>
        <w:rFonts w:ascii="Georgia" w:eastAsia="Georgia" w:hAnsi="Georgia" w:cs="Georgia" w:hint="default"/>
        <w:spacing w:val="0"/>
        <w:w w:val="110"/>
        <w:sz w:val="19"/>
        <w:szCs w:val="19"/>
      </w:rPr>
    </w:lvl>
    <w:lvl w:ilvl="1" w:tplc="DFA66B90">
      <w:numFmt w:val="bullet"/>
      <w:lvlText w:val="•"/>
      <w:lvlJc w:val="left"/>
      <w:pPr>
        <w:ind w:left="2198" w:hanging="360"/>
      </w:pPr>
      <w:rPr>
        <w:rFonts w:hint="default"/>
      </w:rPr>
    </w:lvl>
    <w:lvl w:ilvl="2" w:tplc="07A6CBBC">
      <w:numFmt w:val="bullet"/>
      <w:lvlText w:val="•"/>
      <w:lvlJc w:val="left"/>
      <w:pPr>
        <w:ind w:left="3096" w:hanging="360"/>
      </w:pPr>
      <w:rPr>
        <w:rFonts w:hint="default"/>
      </w:rPr>
    </w:lvl>
    <w:lvl w:ilvl="3" w:tplc="7DD85AD2">
      <w:numFmt w:val="bullet"/>
      <w:lvlText w:val="•"/>
      <w:lvlJc w:val="left"/>
      <w:pPr>
        <w:ind w:left="3994" w:hanging="360"/>
      </w:pPr>
      <w:rPr>
        <w:rFonts w:hint="default"/>
      </w:rPr>
    </w:lvl>
    <w:lvl w:ilvl="4" w:tplc="B1E654BA">
      <w:numFmt w:val="bullet"/>
      <w:lvlText w:val="•"/>
      <w:lvlJc w:val="left"/>
      <w:pPr>
        <w:ind w:left="4892" w:hanging="360"/>
      </w:pPr>
      <w:rPr>
        <w:rFonts w:hint="default"/>
      </w:rPr>
    </w:lvl>
    <w:lvl w:ilvl="5" w:tplc="FBAC7ADA">
      <w:numFmt w:val="bullet"/>
      <w:lvlText w:val="•"/>
      <w:lvlJc w:val="left"/>
      <w:pPr>
        <w:ind w:left="5790" w:hanging="360"/>
      </w:pPr>
      <w:rPr>
        <w:rFonts w:hint="default"/>
      </w:rPr>
    </w:lvl>
    <w:lvl w:ilvl="6" w:tplc="68921FA6">
      <w:numFmt w:val="bullet"/>
      <w:lvlText w:val="•"/>
      <w:lvlJc w:val="left"/>
      <w:pPr>
        <w:ind w:left="6688" w:hanging="360"/>
      </w:pPr>
      <w:rPr>
        <w:rFonts w:hint="default"/>
      </w:rPr>
    </w:lvl>
    <w:lvl w:ilvl="7" w:tplc="ADC28512">
      <w:numFmt w:val="bullet"/>
      <w:lvlText w:val="•"/>
      <w:lvlJc w:val="left"/>
      <w:pPr>
        <w:ind w:left="7586" w:hanging="360"/>
      </w:pPr>
      <w:rPr>
        <w:rFonts w:hint="default"/>
      </w:rPr>
    </w:lvl>
    <w:lvl w:ilvl="8" w:tplc="8A7076B2">
      <w:numFmt w:val="bullet"/>
      <w:lvlText w:val="•"/>
      <w:lvlJc w:val="left"/>
      <w:pPr>
        <w:ind w:left="8484" w:hanging="360"/>
      </w:pPr>
      <w:rPr>
        <w:rFonts w:hint="default"/>
      </w:rPr>
    </w:lvl>
  </w:abstractNum>
  <w:abstractNum w:abstractNumId="134">
    <w:nsid w:val="6D2027B4"/>
    <w:multiLevelType w:val="hybridMultilevel"/>
    <w:tmpl w:val="A32420B2"/>
    <w:lvl w:ilvl="0" w:tplc="A94C547C">
      <w:start w:val="1"/>
      <w:numFmt w:val="decimal"/>
      <w:lvlText w:val="%1."/>
      <w:lvlJc w:val="left"/>
      <w:pPr>
        <w:ind w:left="948" w:hanging="360"/>
        <w:jc w:val="left"/>
      </w:pPr>
      <w:rPr>
        <w:rFonts w:ascii="Georgia" w:eastAsia="Georgia" w:hAnsi="Georgia" w:cs="Georgia" w:hint="default"/>
        <w:spacing w:val="0"/>
        <w:w w:val="110"/>
        <w:sz w:val="19"/>
        <w:szCs w:val="19"/>
      </w:rPr>
    </w:lvl>
    <w:lvl w:ilvl="1" w:tplc="8E640A9A">
      <w:numFmt w:val="bullet"/>
      <w:lvlText w:val="•"/>
      <w:lvlJc w:val="left"/>
      <w:pPr>
        <w:ind w:left="1874" w:hanging="360"/>
      </w:pPr>
      <w:rPr>
        <w:rFonts w:hint="default"/>
      </w:rPr>
    </w:lvl>
    <w:lvl w:ilvl="2" w:tplc="212600C0">
      <w:numFmt w:val="bullet"/>
      <w:lvlText w:val="•"/>
      <w:lvlJc w:val="left"/>
      <w:pPr>
        <w:ind w:left="2808" w:hanging="360"/>
      </w:pPr>
      <w:rPr>
        <w:rFonts w:hint="default"/>
      </w:rPr>
    </w:lvl>
    <w:lvl w:ilvl="3" w:tplc="2D6E520A">
      <w:numFmt w:val="bullet"/>
      <w:lvlText w:val="•"/>
      <w:lvlJc w:val="left"/>
      <w:pPr>
        <w:ind w:left="3742" w:hanging="360"/>
      </w:pPr>
      <w:rPr>
        <w:rFonts w:hint="default"/>
      </w:rPr>
    </w:lvl>
    <w:lvl w:ilvl="4" w:tplc="C0EEF98A">
      <w:numFmt w:val="bullet"/>
      <w:lvlText w:val="•"/>
      <w:lvlJc w:val="left"/>
      <w:pPr>
        <w:ind w:left="4676" w:hanging="360"/>
      </w:pPr>
      <w:rPr>
        <w:rFonts w:hint="default"/>
      </w:rPr>
    </w:lvl>
    <w:lvl w:ilvl="5" w:tplc="B62EA514">
      <w:numFmt w:val="bullet"/>
      <w:lvlText w:val="•"/>
      <w:lvlJc w:val="left"/>
      <w:pPr>
        <w:ind w:left="5610" w:hanging="360"/>
      </w:pPr>
      <w:rPr>
        <w:rFonts w:hint="default"/>
      </w:rPr>
    </w:lvl>
    <w:lvl w:ilvl="6" w:tplc="6A56FA84">
      <w:numFmt w:val="bullet"/>
      <w:lvlText w:val="•"/>
      <w:lvlJc w:val="left"/>
      <w:pPr>
        <w:ind w:left="6544" w:hanging="360"/>
      </w:pPr>
      <w:rPr>
        <w:rFonts w:hint="default"/>
      </w:rPr>
    </w:lvl>
    <w:lvl w:ilvl="7" w:tplc="64B27F32">
      <w:numFmt w:val="bullet"/>
      <w:lvlText w:val="•"/>
      <w:lvlJc w:val="left"/>
      <w:pPr>
        <w:ind w:left="7478" w:hanging="360"/>
      </w:pPr>
      <w:rPr>
        <w:rFonts w:hint="default"/>
      </w:rPr>
    </w:lvl>
    <w:lvl w:ilvl="8" w:tplc="031EEC82">
      <w:numFmt w:val="bullet"/>
      <w:lvlText w:val="•"/>
      <w:lvlJc w:val="left"/>
      <w:pPr>
        <w:ind w:left="8412" w:hanging="360"/>
      </w:pPr>
      <w:rPr>
        <w:rFonts w:hint="default"/>
      </w:rPr>
    </w:lvl>
  </w:abstractNum>
  <w:abstractNum w:abstractNumId="135">
    <w:nsid w:val="6D471376"/>
    <w:multiLevelType w:val="hybridMultilevel"/>
    <w:tmpl w:val="A2EA5B4E"/>
    <w:lvl w:ilvl="0" w:tplc="4320962E">
      <w:start w:val="1"/>
      <w:numFmt w:val="decimal"/>
      <w:lvlText w:val="%1."/>
      <w:lvlJc w:val="left"/>
      <w:pPr>
        <w:ind w:left="1308" w:hanging="360"/>
        <w:jc w:val="left"/>
      </w:pPr>
      <w:rPr>
        <w:rFonts w:ascii="Georgia" w:eastAsia="Georgia" w:hAnsi="Georgia" w:cs="Georgia" w:hint="default"/>
        <w:spacing w:val="0"/>
        <w:w w:val="110"/>
        <w:sz w:val="19"/>
        <w:szCs w:val="19"/>
      </w:rPr>
    </w:lvl>
    <w:lvl w:ilvl="1" w:tplc="E0628E7A">
      <w:numFmt w:val="bullet"/>
      <w:lvlText w:val="•"/>
      <w:lvlJc w:val="left"/>
      <w:pPr>
        <w:ind w:left="2198" w:hanging="360"/>
      </w:pPr>
      <w:rPr>
        <w:rFonts w:hint="default"/>
      </w:rPr>
    </w:lvl>
    <w:lvl w:ilvl="2" w:tplc="58228538">
      <w:numFmt w:val="bullet"/>
      <w:lvlText w:val="•"/>
      <w:lvlJc w:val="left"/>
      <w:pPr>
        <w:ind w:left="3096" w:hanging="360"/>
      </w:pPr>
      <w:rPr>
        <w:rFonts w:hint="default"/>
      </w:rPr>
    </w:lvl>
    <w:lvl w:ilvl="3" w:tplc="5E7ACB10">
      <w:numFmt w:val="bullet"/>
      <w:lvlText w:val="•"/>
      <w:lvlJc w:val="left"/>
      <w:pPr>
        <w:ind w:left="3994" w:hanging="360"/>
      </w:pPr>
      <w:rPr>
        <w:rFonts w:hint="default"/>
      </w:rPr>
    </w:lvl>
    <w:lvl w:ilvl="4" w:tplc="C944CA5C">
      <w:numFmt w:val="bullet"/>
      <w:lvlText w:val="•"/>
      <w:lvlJc w:val="left"/>
      <w:pPr>
        <w:ind w:left="4892" w:hanging="360"/>
      </w:pPr>
      <w:rPr>
        <w:rFonts w:hint="default"/>
      </w:rPr>
    </w:lvl>
    <w:lvl w:ilvl="5" w:tplc="9F0ACFA0">
      <w:numFmt w:val="bullet"/>
      <w:lvlText w:val="•"/>
      <w:lvlJc w:val="left"/>
      <w:pPr>
        <w:ind w:left="5790" w:hanging="360"/>
      </w:pPr>
      <w:rPr>
        <w:rFonts w:hint="default"/>
      </w:rPr>
    </w:lvl>
    <w:lvl w:ilvl="6" w:tplc="A9E2BC96">
      <w:numFmt w:val="bullet"/>
      <w:lvlText w:val="•"/>
      <w:lvlJc w:val="left"/>
      <w:pPr>
        <w:ind w:left="6688" w:hanging="360"/>
      </w:pPr>
      <w:rPr>
        <w:rFonts w:hint="default"/>
      </w:rPr>
    </w:lvl>
    <w:lvl w:ilvl="7" w:tplc="7EA630FE">
      <w:numFmt w:val="bullet"/>
      <w:lvlText w:val="•"/>
      <w:lvlJc w:val="left"/>
      <w:pPr>
        <w:ind w:left="7586" w:hanging="360"/>
      </w:pPr>
      <w:rPr>
        <w:rFonts w:hint="default"/>
      </w:rPr>
    </w:lvl>
    <w:lvl w:ilvl="8" w:tplc="CE9CE6D8">
      <w:numFmt w:val="bullet"/>
      <w:lvlText w:val="•"/>
      <w:lvlJc w:val="left"/>
      <w:pPr>
        <w:ind w:left="8484" w:hanging="360"/>
      </w:pPr>
      <w:rPr>
        <w:rFonts w:hint="default"/>
      </w:rPr>
    </w:lvl>
  </w:abstractNum>
  <w:abstractNum w:abstractNumId="136">
    <w:nsid w:val="6D517E55"/>
    <w:multiLevelType w:val="hybridMultilevel"/>
    <w:tmpl w:val="D0D4F76C"/>
    <w:lvl w:ilvl="0" w:tplc="8B966760">
      <w:numFmt w:val="bullet"/>
      <w:lvlText w:val=""/>
      <w:lvlJc w:val="left"/>
      <w:pPr>
        <w:ind w:left="948" w:hanging="360"/>
      </w:pPr>
      <w:rPr>
        <w:rFonts w:ascii="Symbol" w:eastAsia="Symbol" w:hAnsi="Symbol" w:cs="Symbol" w:hint="default"/>
        <w:w w:val="102"/>
        <w:sz w:val="19"/>
        <w:szCs w:val="19"/>
      </w:rPr>
    </w:lvl>
    <w:lvl w:ilvl="1" w:tplc="2BDCFBBE">
      <w:numFmt w:val="bullet"/>
      <w:lvlText w:val="•"/>
      <w:lvlJc w:val="left"/>
      <w:pPr>
        <w:ind w:left="1874" w:hanging="360"/>
      </w:pPr>
      <w:rPr>
        <w:rFonts w:hint="default"/>
      </w:rPr>
    </w:lvl>
    <w:lvl w:ilvl="2" w:tplc="4FB8BD92">
      <w:numFmt w:val="bullet"/>
      <w:lvlText w:val="•"/>
      <w:lvlJc w:val="left"/>
      <w:pPr>
        <w:ind w:left="2808" w:hanging="360"/>
      </w:pPr>
      <w:rPr>
        <w:rFonts w:hint="default"/>
      </w:rPr>
    </w:lvl>
    <w:lvl w:ilvl="3" w:tplc="0FE643CA">
      <w:numFmt w:val="bullet"/>
      <w:lvlText w:val="•"/>
      <w:lvlJc w:val="left"/>
      <w:pPr>
        <w:ind w:left="3742" w:hanging="360"/>
      </w:pPr>
      <w:rPr>
        <w:rFonts w:hint="default"/>
      </w:rPr>
    </w:lvl>
    <w:lvl w:ilvl="4" w:tplc="0CE4CFF4">
      <w:numFmt w:val="bullet"/>
      <w:lvlText w:val="•"/>
      <w:lvlJc w:val="left"/>
      <w:pPr>
        <w:ind w:left="4676" w:hanging="360"/>
      </w:pPr>
      <w:rPr>
        <w:rFonts w:hint="default"/>
      </w:rPr>
    </w:lvl>
    <w:lvl w:ilvl="5" w:tplc="47E8F006">
      <w:numFmt w:val="bullet"/>
      <w:lvlText w:val="•"/>
      <w:lvlJc w:val="left"/>
      <w:pPr>
        <w:ind w:left="5610" w:hanging="360"/>
      </w:pPr>
      <w:rPr>
        <w:rFonts w:hint="default"/>
      </w:rPr>
    </w:lvl>
    <w:lvl w:ilvl="6" w:tplc="A7FC09B8">
      <w:numFmt w:val="bullet"/>
      <w:lvlText w:val="•"/>
      <w:lvlJc w:val="left"/>
      <w:pPr>
        <w:ind w:left="6544" w:hanging="360"/>
      </w:pPr>
      <w:rPr>
        <w:rFonts w:hint="default"/>
      </w:rPr>
    </w:lvl>
    <w:lvl w:ilvl="7" w:tplc="32DC8498">
      <w:numFmt w:val="bullet"/>
      <w:lvlText w:val="•"/>
      <w:lvlJc w:val="left"/>
      <w:pPr>
        <w:ind w:left="7478" w:hanging="360"/>
      </w:pPr>
      <w:rPr>
        <w:rFonts w:hint="default"/>
      </w:rPr>
    </w:lvl>
    <w:lvl w:ilvl="8" w:tplc="36EC7E12">
      <w:numFmt w:val="bullet"/>
      <w:lvlText w:val="•"/>
      <w:lvlJc w:val="left"/>
      <w:pPr>
        <w:ind w:left="8412" w:hanging="360"/>
      </w:pPr>
      <w:rPr>
        <w:rFonts w:hint="default"/>
      </w:rPr>
    </w:lvl>
  </w:abstractNum>
  <w:abstractNum w:abstractNumId="137">
    <w:nsid w:val="6E43497B"/>
    <w:multiLevelType w:val="hybridMultilevel"/>
    <w:tmpl w:val="6ABE5F9E"/>
    <w:lvl w:ilvl="0" w:tplc="B300A61A">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CDA024B2">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23ACCE40">
      <w:start w:val="1"/>
      <w:numFmt w:val="decimal"/>
      <w:lvlText w:val="%3."/>
      <w:lvlJc w:val="left"/>
      <w:pPr>
        <w:ind w:left="3108" w:hanging="360"/>
        <w:jc w:val="left"/>
      </w:pPr>
      <w:rPr>
        <w:rFonts w:hint="default"/>
        <w:spacing w:val="0"/>
        <w:w w:val="110"/>
      </w:rPr>
    </w:lvl>
    <w:lvl w:ilvl="3" w:tplc="15CED01A">
      <w:start w:val="1"/>
      <w:numFmt w:val="lowerLetter"/>
      <w:lvlText w:val="%4)"/>
      <w:lvlJc w:val="left"/>
      <w:pPr>
        <w:ind w:left="3828" w:hanging="360"/>
        <w:jc w:val="left"/>
      </w:pPr>
      <w:rPr>
        <w:rFonts w:ascii="Georgia" w:eastAsia="Georgia" w:hAnsi="Georgia" w:cs="Georgia" w:hint="default"/>
        <w:spacing w:val="0"/>
        <w:w w:val="97"/>
        <w:sz w:val="19"/>
        <w:szCs w:val="19"/>
      </w:rPr>
    </w:lvl>
    <w:lvl w:ilvl="4" w:tplc="1A3CD6F4">
      <w:start w:val="1"/>
      <w:numFmt w:val="lowerRoman"/>
      <w:lvlText w:val="(%5)"/>
      <w:lvlJc w:val="left"/>
      <w:pPr>
        <w:ind w:left="4548" w:hanging="360"/>
        <w:jc w:val="left"/>
      </w:pPr>
      <w:rPr>
        <w:rFonts w:ascii="Georgia" w:eastAsia="Georgia" w:hAnsi="Georgia" w:cs="Georgia" w:hint="default"/>
        <w:spacing w:val="0"/>
        <w:w w:val="94"/>
        <w:sz w:val="19"/>
        <w:szCs w:val="19"/>
      </w:rPr>
    </w:lvl>
    <w:lvl w:ilvl="5" w:tplc="001230AA">
      <w:start w:val="1"/>
      <w:numFmt w:val="lowerLetter"/>
      <w:lvlText w:val="(%6)"/>
      <w:lvlJc w:val="left"/>
      <w:pPr>
        <w:ind w:left="5268" w:hanging="360"/>
        <w:jc w:val="left"/>
      </w:pPr>
      <w:rPr>
        <w:rFonts w:ascii="Times New Roman" w:eastAsia="Times New Roman" w:hAnsi="Times New Roman" w:cs="Times New Roman" w:hint="default"/>
        <w:i/>
        <w:spacing w:val="0"/>
        <w:w w:val="97"/>
        <w:sz w:val="19"/>
        <w:szCs w:val="19"/>
      </w:rPr>
    </w:lvl>
    <w:lvl w:ilvl="6" w:tplc="7A72E094">
      <w:numFmt w:val="bullet"/>
      <w:lvlText w:val="•"/>
      <w:lvlJc w:val="left"/>
      <w:pPr>
        <w:ind w:left="6264" w:hanging="360"/>
      </w:pPr>
      <w:rPr>
        <w:rFonts w:hint="default"/>
      </w:rPr>
    </w:lvl>
    <w:lvl w:ilvl="7" w:tplc="198C7C72">
      <w:numFmt w:val="bullet"/>
      <w:lvlText w:val="•"/>
      <w:lvlJc w:val="left"/>
      <w:pPr>
        <w:ind w:left="7268" w:hanging="360"/>
      </w:pPr>
      <w:rPr>
        <w:rFonts w:hint="default"/>
      </w:rPr>
    </w:lvl>
    <w:lvl w:ilvl="8" w:tplc="C2AAA574">
      <w:numFmt w:val="bullet"/>
      <w:lvlText w:val="•"/>
      <w:lvlJc w:val="left"/>
      <w:pPr>
        <w:ind w:left="8272" w:hanging="360"/>
      </w:pPr>
      <w:rPr>
        <w:rFonts w:hint="default"/>
      </w:rPr>
    </w:lvl>
  </w:abstractNum>
  <w:abstractNum w:abstractNumId="138">
    <w:nsid w:val="6FE73056"/>
    <w:multiLevelType w:val="hybridMultilevel"/>
    <w:tmpl w:val="3F4A6008"/>
    <w:lvl w:ilvl="0" w:tplc="9A1A70B0">
      <w:start w:val="1"/>
      <w:numFmt w:val="lowerRoman"/>
      <w:lvlText w:val="(%1)"/>
      <w:lvlJc w:val="left"/>
      <w:pPr>
        <w:ind w:left="4548" w:hanging="360"/>
        <w:jc w:val="left"/>
      </w:pPr>
      <w:rPr>
        <w:rFonts w:ascii="Georgia" w:eastAsia="Georgia" w:hAnsi="Georgia" w:cs="Georgia" w:hint="default"/>
        <w:spacing w:val="0"/>
        <w:w w:val="94"/>
        <w:sz w:val="19"/>
        <w:szCs w:val="19"/>
      </w:rPr>
    </w:lvl>
    <w:lvl w:ilvl="1" w:tplc="96AE1758">
      <w:start w:val="1"/>
      <w:numFmt w:val="lowerLetter"/>
      <w:lvlText w:val="(%2)"/>
      <w:lvlJc w:val="left"/>
      <w:pPr>
        <w:ind w:left="4908" w:hanging="360"/>
        <w:jc w:val="left"/>
      </w:pPr>
      <w:rPr>
        <w:rFonts w:ascii="Times New Roman" w:eastAsia="Times New Roman" w:hAnsi="Times New Roman" w:cs="Times New Roman" w:hint="default"/>
        <w:i/>
        <w:spacing w:val="0"/>
        <w:w w:val="97"/>
        <w:sz w:val="19"/>
        <w:szCs w:val="19"/>
      </w:rPr>
    </w:lvl>
    <w:lvl w:ilvl="2" w:tplc="DB0E68D4">
      <w:numFmt w:val="bullet"/>
      <w:lvlText w:val="•"/>
      <w:lvlJc w:val="left"/>
      <w:pPr>
        <w:ind w:left="5497" w:hanging="360"/>
      </w:pPr>
      <w:rPr>
        <w:rFonts w:hint="default"/>
      </w:rPr>
    </w:lvl>
    <w:lvl w:ilvl="3" w:tplc="031215A6">
      <w:numFmt w:val="bullet"/>
      <w:lvlText w:val="•"/>
      <w:lvlJc w:val="left"/>
      <w:pPr>
        <w:ind w:left="6095" w:hanging="360"/>
      </w:pPr>
      <w:rPr>
        <w:rFonts w:hint="default"/>
      </w:rPr>
    </w:lvl>
    <w:lvl w:ilvl="4" w:tplc="E6F86444">
      <w:numFmt w:val="bullet"/>
      <w:lvlText w:val="•"/>
      <w:lvlJc w:val="left"/>
      <w:pPr>
        <w:ind w:left="6693" w:hanging="360"/>
      </w:pPr>
      <w:rPr>
        <w:rFonts w:hint="default"/>
      </w:rPr>
    </w:lvl>
    <w:lvl w:ilvl="5" w:tplc="D8E431A6">
      <w:numFmt w:val="bullet"/>
      <w:lvlText w:val="•"/>
      <w:lvlJc w:val="left"/>
      <w:pPr>
        <w:ind w:left="7291" w:hanging="360"/>
      </w:pPr>
      <w:rPr>
        <w:rFonts w:hint="default"/>
      </w:rPr>
    </w:lvl>
    <w:lvl w:ilvl="6" w:tplc="FB1C218A">
      <w:numFmt w:val="bullet"/>
      <w:lvlText w:val="•"/>
      <w:lvlJc w:val="left"/>
      <w:pPr>
        <w:ind w:left="7888" w:hanging="360"/>
      </w:pPr>
      <w:rPr>
        <w:rFonts w:hint="default"/>
      </w:rPr>
    </w:lvl>
    <w:lvl w:ilvl="7" w:tplc="211EBC72">
      <w:numFmt w:val="bullet"/>
      <w:lvlText w:val="•"/>
      <w:lvlJc w:val="left"/>
      <w:pPr>
        <w:ind w:left="8486" w:hanging="360"/>
      </w:pPr>
      <w:rPr>
        <w:rFonts w:hint="default"/>
      </w:rPr>
    </w:lvl>
    <w:lvl w:ilvl="8" w:tplc="0400DB52">
      <w:numFmt w:val="bullet"/>
      <w:lvlText w:val="•"/>
      <w:lvlJc w:val="left"/>
      <w:pPr>
        <w:ind w:left="9084" w:hanging="360"/>
      </w:pPr>
      <w:rPr>
        <w:rFonts w:hint="default"/>
      </w:rPr>
    </w:lvl>
  </w:abstractNum>
  <w:abstractNum w:abstractNumId="139">
    <w:nsid w:val="700E169C"/>
    <w:multiLevelType w:val="hybridMultilevel"/>
    <w:tmpl w:val="0316B030"/>
    <w:lvl w:ilvl="0" w:tplc="AFD02B20">
      <w:start w:val="1"/>
      <w:numFmt w:val="decimal"/>
      <w:lvlText w:val="%1."/>
      <w:lvlJc w:val="left"/>
      <w:pPr>
        <w:ind w:left="948" w:hanging="360"/>
        <w:jc w:val="left"/>
      </w:pPr>
      <w:rPr>
        <w:rFonts w:ascii="Georgia" w:eastAsia="Georgia" w:hAnsi="Georgia" w:cs="Georgia" w:hint="default"/>
        <w:spacing w:val="0"/>
        <w:w w:val="110"/>
        <w:sz w:val="19"/>
        <w:szCs w:val="19"/>
      </w:rPr>
    </w:lvl>
    <w:lvl w:ilvl="1" w:tplc="D376F052">
      <w:numFmt w:val="bullet"/>
      <w:lvlText w:val="•"/>
      <w:lvlJc w:val="left"/>
      <w:pPr>
        <w:ind w:left="1874" w:hanging="360"/>
      </w:pPr>
      <w:rPr>
        <w:rFonts w:hint="default"/>
      </w:rPr>
    </w:lvl>
    <w:lvl w:ilvl="2" w:tplc="0590D6EC">
      <w:numFmt w:val="bullet"/>
      <w:lvlText w:val="•"/>
      <w:lvlJc w:val="left"/>
      <w:pPr>
        <w:ind w:left="2808" w:hanging="360"/>
      </w:pPr>
      <w:rPr>
        <w:rFonts w:hint="default"/>
      </w:rPr>
    </w:lvl>
    <w:lvl w:ilvl="3" w:tplc="A8EA8876">
      <w:numFmt w:val="bullet"/>
      <w:lvlText w:val="•"/>
      <w:lvlJc w:val="left"/>
      <w:pPr>
        <w:ind w:left="3742" w:hanging="360"/>
      </w:pPr>
      <w:rPr>
        <w:rFonts w:hint="default"/>
      </w:rPr>
    </w:lvl>
    <w:lvl w:ilvl="4" w:tplc="A0E4EFA6">
      <w:numFmt w:val="bullet"/>
      <w:lvlText w:val="•"/>
      <w:lvlJc w:val="left"/>
      <w:pPr>
        <w:ind w:left="4676" w:hanging="360"/>
      </w:pPr>
      <w:rPr>
        <w:rFonts w:hint="default"/>
      </w:rPr>
    </w:lvl>
    <w:lvl w:ilvl="5" w:tplc="5164C354">
      <w:numFmt w:val="bullet"/>
      <w:lvlText w:val="•"/>
      <w:lvlJc w:val="left"/>
      <w:pPr>
        <w:ind w:left="5610" w:hanging="360"/>
      </w:pPr>
      <w:rPr>
        <w:rFonts w:hint="default"/>
      </w:rPr>
    </w:lvl>
    <w:lvl w:ilvl="6" w:tplc="11902C6E">
      <w:numFmt w:val="bullet"/>
      <w:lvlText w:val="•"/>
      <w:lvlJc w:val="left"/>
      <w:pPr>
        <w:ind w:left="6544" w:hanging="360"/>
      </w:pPr>
      <w:rPr>
        <w:rFonts w:hint="default"/>
      </w:rPr>
    </w:lvl>
    <w:lvl w:ilvl="7" w:tplc="DD1873EC">
      <w:numFmt w:val="bullet"/>
      <w:lvlText w:val="•"/>
      <w:lvlJc w:val="left"/>
      <w:pPr>
        <w:ind w:left="7478" w:hanging="360"/>
      </w:pPr>
      <w:rPr>
        <w:rFonts w:hint="default"/>
      </w:rPr>
    </w:lvl>
    <w:lvl w:ilvl="8" w:tplc="A1BAF34C">
      <w:numFmt w:val="bullet"/>
      <w:lvlText w:val="•"/>
      <w:lvlJc w:val="left"/>
      <w:pPr>
        <w:ind w:left="8412" w:hanging="360"/>
      </w:pPr>
      <w:rPr>
        <w:rFonts w:hint="default"/>
      </w:rPr>
    </w:lvl>
  </w:abstractNum>
  <w:abstractNum w:abstractNumId="140">
    <w:nsid w:val="712C79BE"/>
    <w:multiLevelType w:val="hybridMultilevel"/>
    <w:tmpl w:val="6DEA436E"/>
    <w:lvl w:ilvl="0" w:tplc="4956F1D8">
      <w:numFmt w:val="bullet"/>
      <w:lvlText w:val=""/>
      <w:lvlJc w:val="left"/>
      <w:pPr>
        <w:ind w:left="1308" w:hanging="360"/>
      </w:pPr>
      <w:rPr>
        <w:rFonts w:ascii="Symbol" w:eastAsia="Symbol" w:hAnsi="Symbol" w:cs="Symbol" w:hint="default"/>
        <w:w w:val="102"/>
        <w:sz w:val="19"/>
        <w:szCs w:val="19"/>
      </w:rPr>
    </w:lvl>
    <w:lvl w:ilvl="1" w:tplc="75A6C054">
      <w:numFmt w:val="bullet"/>
      <w:lvlText w:val="•"/>
      <w:lvlJc w:val="left"/>
      <w:pPr>
        <w:ind w:left="2198" w:hanging="360"/>
      </w:pPr>
      <w:rPr>
        <w:rFonts w:hint="default"/>
      </w:rPr>
    </w:lvl>
    <w:lvl w:ilvl="2" w:tplc="F872D0BA">
      <w:numFmt w:val="bullet"/>
      <w:lvlText w:val="•"/>
      <w:lvlJc w:val="left"/>
      <w:pPr>
        <w:ind w:left="3096" w:hanging="360"/>
      </w:pPr>
      <w:rPr>
        <w:rFonts w:hint="default"/>
      </w:rPr>
    </w:lvl>
    <w:lvl w:ilvl="3" w:tplc="1FEE6A78">
      <w:numFmt w:val="bullet"/>
      <w:lvlText w:val="•"/>
      <w:lvlJc w:val="left"/>
      <w:pPr>
        <w:ind w:left="3994" w:hanging="360"/>
      </w:pPr>
      <w:rPr>
        <w:rFonts w:hint="default"/>
      </w:rPr>
    </w:lvl>
    <w:lvl w:ilvl="4" w:tplc="0D3ABA46">
      <w:numFmt w:val="bullet"/>
      <w:lvlText w:val="•"/>
      <w:lvlJc w:val="left"/>
      <w:pPr>
        <w:ind w:left="4892" w:hanging="360"/>
      </w:pPr>
      <w:rPr>
        <w:rFonts w:hint="default"/>
      </w:rPr>
    </w:lvl>
    <w:lvl w:ilvl="5" w:tplc="9B660824">
      <w:numFmt w:val="bullet"/>
      <w:lvlText w:val="•"/>
      <w:lvlJc w:val="left"/>
      <w:pPr>
        <w:ind w:left="5790" w:hanging="360"/>
      </w:pPr>
      <w:rPr>
        <w:rFonts w:hint="default"/>
      </w:rPr>
    </w:lvl>
    <w:lvl w:ilvl="6" w:tplc="B492F13C">
      <w:numFmt w:val="bullet"/>
      <w:lvlText w:val="•"/>
      <w:lvlJc w:val="left"/>
      <w:pPr>
        <w:ind w:left="6688" w:hanging="360"/>
      </w:pPr>
      <w:rPr>
        <w:rFonts w:hint="default"/>
      </w:rPr>
    </w:lvl>
    <w:lvl w:ilvl="7" w:tplc="44607DB0">
      <w:numFmt w:val="bullet"/>
      <w:lvlText w:val="•"/>
      <w:lvlJc w:val="left"/>
      <w:pPr>
        <w:ind w:left="7586" w:hanging="360"/>
      </w:pPr>
      <w:rPr>
        <w:rFonts w:hint="default"/>
      </w:rPr>
    </w:lvl>
    <w:lvl w:ilvl="8" w:tplc="4B2678FC">
      <w:numFmt w:val="bullet"/>
      <w:lvlText w:val="•"/>
      <w:lvlJc w:val="left"/>
      <w:pPr>
        <w:ind w:left="8484" w:hanging="360"/>
      </w:pPr>
      <w:rPr>
        <w:rFonts w:hint="default"/>
      </w:rPr>
    </w:lvl>
  </w:abstractNum>
  <w:abstractNum w:abstractNumId="141">
    <w:nsid w:val="72CA77F8"/>
    <w:multiLevelType w:val="hybridMultilevel"/>
    <w:tmpl w:val="7EBA090C"/>
    <w:lvl w:ilvl="0" w:tplc="6118684A">
      <w:start w:val="1"/>
      <w:numFmt w:val="decimal"/>
      <w:lvlText w:val="%1."/>
      <w:lvlJc w:val="left"/>
      <w:pPr>
        <w:ind w:left="948" w:hanging="360"/>
        <w:jc w:val="left"/>
      </w:pPr>
      <w:rPr>
        <w:rFonts w:ascii="Georgia" w:eastAsia="Georgia" w:hAnsi="Georgia" w:cs="Georgia" w:hint="default"/>
        <w:spacing w:val="0"/>
        <w:w w:val="110"/>
        <w:sz w:val="19"/>
        <w:szCs w:val="19"/>
      </w:rPr>
    </w:lvl>
    <w:lvl w:ilvl="1" w:tplc="5B565A2E">
      <w:numFmt w:val="bullet"/>
      <w:lvlText w:val="•"/>
      <w:lvlJc w:val="left"/>
      <w:pPr>
        <w:ind w:left="1874" w:hanging="360"/>
      </w:pPr>
      <w:rPr>
        <w:rFonts w:hint="default"/>
      </w:rPr>
    </w:lvl>
    <w:lvl w:ilvl="2" w:tplc="1BBEC802">
      <w:numFmt w:val="bullet"/>
      <w:lvlText w:val="•"/>
      <w:lvlJc w:val="left"/>
      <w:pPr>
        <w:ind w:left="2808" w:hanging="360"/>
      </w:pPr>
      <w:rPr>
        <w:rFonts w:hint="default"/>
      </w:rPr>
    </w:lvl>
    <w:lvl w:ilvl="3" w:tplc="7ED6596E">
      <w:numFmt w:val="bullet"/>
      <w:lvlText w:val="•"/>
      <w:lvlJc w:val="left"/>
      <w:pPr>
        <w:ind w:left="3742" w:hanging="360"/>
      </w:pPr>
      <w:rPr>
        <w:rFonts w:hint="default"/>
      </w:rPr>
    </w:lvl>
    <w:lvl w:ilvl="4" w:tplc="4CDC067A">
      <w:numFmt w:val="bullet"/>
      <w:lvlText w:val="•"/>
      <w:lvlJc w:val="left"/>
      <w:pPr>
        <w:ind w:left="4676" w:hanging="360"/>
      </w:pPr>
      <w:rPr>
        <w:rFonts w:hint="default"/>
      </w:rPr>
    </w:lvl>
    <w:lvl w:ilvl="5" w:tplc="D95AEF62">
      <w:numFmt w:val="bullet"/>
      <w:lvlText w:val="•"/>
      <w:lvlJc w:val="left"/>
      <w:pPr>
        <w:ind w:left="5610" w:hanging="360"/>
      </w:pPr>
      <w:rPr>
        <w:rFonts w:hint="default"/>
      </w:rPr>
    </w:lvl>
    <w:lvl w:ilvl="6" w:tplc="156AFE48">
      <w:numFmt w:val="bullet"/>
      <w:lvlText w:val="•"/>
      <w:lvlJc w:val="left"/>
      <w:pPr>
        <w:ind w:left="6544" w:hanging="360"/>
      </w:pPr>
      <w:rPr>
        <w:rFonts w:hint="default"/>
      </w:rPr>
    </w:lvl>
    <w:lvl w:ilvl="7" w:tplc="A0EC0644">
      <w:numFmt w:val="bullet"/>
      <w:lvlText w:val="•"/>
      <w:lvlJc w:val="left"/>
      <w:pPr>
        <w:ind w:left="7478" w:hanging="360"/>
      </w:pPr>
      <w:rPr>
        <w:rFonts w:hint="default"/>
      </w:rPr>
    </w:lvl>
    <w:lvl w:ilvl="8" w:tplc="A4CC97C6">
      <w:numFmt w:val="bullet"/>
      <w:lvlText w:val="•"/>
      <w:lvlJc w:val="left"/>
      <w:pPr>
        <w:ind w:left="8412" w:hanging="360"/>
      </w:pPr>
      <w:rPr>
        <w:rFonts w:hint="default"/>
      </w:rPr>
    </w:lvl>
  </w:abstractNum>
  <w:abstractNum w:abstractNumId="142">
    <w:nsid w:val="74430320"/>
    <w:multiLevelType w:val="hybridMultilevel"/>
    <w:tmpl w:val="46466224"/>
    <w:lvl w:ilvl="0" w:tplc="777C47BA">
      <w:start w:val="304"/>
      <w:numFmt w:val="decimal"/>
      <w:lvlText w:val="%1."/>
      <w:lvlJc w:val="left"/>
      <w:pPr>
        <w:ind w:left="828" w:hanging="392"/>
        <w:jc w:val="left"/>
      </w:pPr>
      <w:rPr>
        <w:rFonts w:ascii="Georgia" w:eastAsia="Georgia" w:hAnsi="Georgia" w:cs="Georgia" w:hint="default"/>
        <w:spacing w:val="0"/>
        <w:w w:val="89"/>
        <w:sz w:val="19"/>
        <w:szCs w:val="19"/>
      </w:rPr>
    </w:lvl>
    <w:lvl w:ilvl="1" w:tplc="2CA63104">
      <w:start w:val="1"/>
      <w:numFmt w:val="decimal"/>
      <w:lvlText w:val="%2."/>
      <w:lvlJc w:val="left"/>
      <w:pPr>
        <w:ind w:left="1308" w:hanging="360"/>
        <w:jc w:val="left"/>
      </w:pPr>
      <w:rPr>
        <w:rFonts w:ascii="Georgia" w:eastAsia="Georgia" w:hAnsi="Georgia" w:cs="Georgia" w:hint="default"/>
        <w:spacing w:val="0"/>
        <w:w w:val="110"/>
        <w:sz w:val="19"/>
        <w:szCs w:val="19"/>
      </w:rPr>
    </w:lvl>
    <w:lvl w:ilvl="2" w:tplc="D5B04D92">
      <w:numFmt w:val="bullet"/>
      <w:lvlText w:val="•"/>
      <w:lvlJc w:val="left"/>
      <w:pPr>
        <w:ind w:left="2297" w:hanging="360"/>
      </w:pPr>
      <w:rPr>
        <w:rFonts w:hint="default"/>
      </w:rPr>
    </w:lvl>
    <w:lvl w:ilvl="3" w:tplc="2A08F08C">
      <w:numFmt w:val="bullet"/>
      <w:lvlText w:val="•"/>
      <w:lvlJc w:val="left"/>
      <w:pPr>
        <w:ind w:left="3295" w:hanging="360"/>
      </w:pPr>
      <w:rPr>
        <w:rFonts w:hint="default"/>
      </w:rPr>
    </w:lvl>
    <w:lvl w:ilvl="4" w:tplc="DBB402F4">
      <w:numFmt w:val="bullet"/>
      <w:lvlText w:val="•"/>
      <w:lvlJc w:val="left"/>
      <w:pPr>
        <w:ind w:left="4293" w:hanging="360"/>
      </w:pPr>
      <w:rPr>
        <w:rFonts w:hint="default"/>
      </w:rPr>
    </w:lvl>
    <w:lvl w:ilvl="5" w:tplc="90E65240">
      <w:numFmt w:val="bullet"/>
      <w:lvlText w:val="•"/>
      <w:lvlJc w:val="left"/>
      <w:pPr>
        <w:ind w:left="5291" w:hanging="360"/>
      </w:pPr>
      <w:rPr>
        <w:rFonts w:hint="default"/>
      </w:rPr>
    </w:lvl>
    <w:lvl w:ilvl="6" w:tplc="C57E159C">
      <w:numFmt w:val="bullet"/>
      <w:lvlText w:val="•"/>
      <w:lvlJc w:val="left"/>
      <w:pPr>
        <w:ind w:left="6288" w:hanging="360"/>
      </w:pPr>
      <w:rPr>
        <w:rFonts w:hint="default"/>
      </w:rPr>
    </w:lvl>
    <w:lvl w:ilvl="7" w:tplc="4FD294B6">
      <w:numFmt w:val="bullet"/>
      <w:lvlText w:val="•"/>
      <w:lvlJc w:val="left"/>
      <w:pPr>
        <w:ind w:left="7286" w:hanging="360"/>
      </w:pPr>
      <w:rPr>
        <w:rFonts w:hint="default"/>
      </w:rPr>
    </w:lvl>
    <w:lvl w:ilvl="8" w:tplc="B0F88ABE">
      <w:numFmt w:val="bullet"/>
      <w:lvlText w:val="•"/>
      <w:lvlJc w:val="left"/>
      <w:pPr>
        <w:ind w:left="8284" w:hanging="360"/>
      </w:pPr>
      <w:rPr>
        <w:rFonts w:hint="default"/>
      </w:rPr>
    </w:lvl>
  </w:abstractNum>
  <w:abstractNum w:abstractNumId="143">
    <w:nsid w:val="74BA62C3"/>
    <w:multiLevelType w:val="hybridMultilevel"/>
    <w:tmpl w:val="4B205B46"/>
    <w:lvl w:ilvl="0" w:tplc="1940FD94">
      <w:start w:val="1"/>
      <w:numFmt w:val="decimal"/>
      <w:lvlText w:val="%1."/>
      <w:lvlJc w:val="left"/>
      <w:pPr>
        <w:ind w:left="485" w:hanging="360"/>
        <w:jc w:val="right"/>
      </w:pPr>
      <w:rPr>
        <w:rFonts w:ascii="Georgia" w:eastAsia="Georgia" w:hAnsi="Georgia" w:cs="Georgia" w:hint="default"/>
        <w:spacing w:val="0"/>
        <w:w w:val="110"/>
        <w:sz w:val="19"/>
        <w:szCs w:val="19"/>
      </w:rPr>
    </w:lvl>
    <w:lvl w:ilvl="1" w:tplc="A91ABF64">
      <w:start w:val="1"/>
      <w:numFmt w:val="lowerLetter"/>
      <w:lvlText w:val="%2)"/>
      <w:lvlJc w:val="left"/>
      <w:pPr>
        <w:ind w:left="3828" w:hanging="360"/>
        <w:jc w:val="right"/>
      </w:pPr>
      <w:rPr>
        <w:rFonts w:ascii="Georgia" w:eastAsia="Georgia" w:hAnsi="Georgia" w:cs="Georgia" w:hint="default"/>
        <w:spacing w:val="0"/>
        <w:w w:val="97"/>
        <w:sz w:val="19"/>
        <w:szCs w:val="19"/>
      </w:rPr>
    </w:lvl>
    <w:lvl w:ilvl="2" w:tplc="10120156">
      <w:start w:val="1"/>
      <w:numFmt w:val="lowerRoman"/>
      <w:lvlText w:val="(%3)"/>
      <w:lvlJc w:val="left"/>
      <w:pPr>
        <w:ind w:left="1925" w:hanging="360"/>
        <w:jc w:val="left"/>
      </w:pPr>
      <w:rPr>
        <w:rFonts w:ascii="Georgia" w:eastAsia="Georgia" w:hAnsi="Georgia" w:cs="Georgia" w:hint="default"/>
        <w:spacing w:val="0"/>
        <w:w w:val="94"/>
        <w:sz w:val="19"/>
        <w:szCs w:val="19"/>
      </w:rPr>
    </w:lvl>
    <w:lvl w:ilvl="3" w:tplc="BD88A9FC">
      <w:numFmt w:val="bullet"/>
      <w:lvlText w:val="•"/>
      <w:lvlJc w:val="left"/>
      <w:pPr>
        <w:ind w:left="4540" w:hanging="360"/>
      </w:pPr>
      <w:rPr>
        <w:rFonts w:hint="default"/>
      </w:rPr>
    </w:lvl>
    <w:lvl w:ilvl="4" w:tplc="C5E2FF26">
      <w:numFmt w:val="bullet"/>
      <w:lvlText w:val="•"/>
      <w:lvlJc w:val="left"/>
      <w:pPr>
        <w:ind w:left="4985" w:hanging="360"/>
      </w:pPr>
      <w:rPr>
        <w:rFonts w:hint="default"/>
      </w:rPr>
    </w:lvl>
    <w:lvl w:ilvl="5" w:tplc="EDA8F958">
      <w:numFmt w:val="bullet"/>
      <w:lvlText w:val="•"/>
      <w:lvlJc w:val="left"/>
      <w:pPr>
        <w:ind w:left="5430" w:hanging="360"/>
      </w:pPr>
      <w:rPr>
        <w:rFonts w:hint="default"/>
      </w:rPr>
    </w:lvl>
    <w:lvl w:ilvl="6" w:tplc="71DC8372">
      <w:numFmt w:val="bullet"/>
      <w:lvlText w:val="•"/>
      <w:lvlJc w:val="left"/>
      <w:pPr>
        <w:ind w:left="5875" w:hanging="360"/>
      </w:pPr>
      <w:rPr>
        <w:rFonts w:hint="default"/>
      </w:rPr>
    </w:lvl>
    <w:lvl w:ilvl="7" w:tplc="461E5488">
      <w:numFmt w:val="bullet"/>
      <w:lvlText w:val="•"/>
      <w:lvlJc w:val="left"/>
      <w:pPr>
        <w:ind w:left="6320" w:hanging="360"/>
      </w:pPr>
      <w:rPr>
        <w:rFonts w:hint="default"/>
      </w:rPr>
    </w:lvl>
    <w:lvl w:ilvl="8" w:tplc="4E160B16">
      <w:numFmt w:val="bullet"/>
      <w:lvlText w:val="•"/>
      <w:lvlJc w:val="left"/>
      <w:pPr>
        <w:ind w:left="6766" w:hanging="360"/>
      </w:pPr>
      <w:rPr>
        <w:rFonts w:hint="default"/>
      </w:rPr>
    </w:lvl>
  </w:abstractNum>
  <w:abstractNum w:abstractNumId="144">
    <w:nsid w:val="752E2ADB"/>
    <w:multiLevelType w:val="hybridMultilevel"/>
    <w:tmpl w:val="8DD6DC6E"/>
    <w:lvl w:ilvl="0" w:tplc="F8DCD41C">
      <w:start w:val="4"/>
      <w:numFmt w:val="lowerLetter"/>
      <w:lvlText w:val="(%1)"/>
      <w:lvlJc w:val="left"/>
      <w:pPr>
        <w:ind w:left="2179" w:hanging="360"/>
        <w:jc w:val="left"/>
      </w:pPr>
      <w:rPr>
        <w:rFonts w:ascii="Times New Roman" w:eastAsia="Times New Roman" w:hAnsi="Times New Roman" w:cs="Times New Roman" w:hint="default"/>
        <w:i/>
        <w:spacing w:val="0"/>
        <w:w w:val="102"/>
        <w:sz w:val="19"/>
        <w:szCs w:val="19"/>
      </w:rPr>
    </w:lvl>
    <w:lvl w:ilvl="1" w:tplc="C46E68B8">
      <w:numFmt w:val="bullet"/>
      <w:lvlText w:val="•"/>
      <w:lvlJc w:val="left"/>
      <w:pPr>
        <w:ind w:left="2717" w:hanging="360"/>
      </w:pPr>
      <w:rPr>
        <w:rFonts w:hint="default"/>
      </w:rPr>
    </w:lvl>
    <w:lvl w:ilvl="2" w:tplc="CDBC5432">
      <w:numFmt w:val="bullet"/>
      <w:lvlText w:val="•"/>
      <w:lvlJc w:val="left"/>
      <w:pPr>
        <w:ind w:left="3254" w:hanging="360"/>
      </w:pPr>
      <w:rPr>
        <w:rFonts w:hint="default"/>
      </w:rPr>
    </w:lvl>
    <w:lvl w:ilvl="3" w:tplc="7F4AD3C0">
      <w:numFmt w:val="bullet"/>
      <w:lvlText w:val="•"/>
      <w:lvlJc w:val="left"/>
      <w:pPr>
        <w:ind w:left="3791" w:hanging="360"/>
      </w:pPr>
      <w:rPr>
        <w:rFonts w:hint="default"/>
      </w:rPr>
    </w:lvl>
    <w:lvl w:ilvl="4" w:tplc="F6DCE34E">
      <w:numFmt w:val="bullet"/>
      <w:lvlText w:val="•"/>
      <w:lvlJc w:val="left"/>
      <w:pPr>
        <w:ind w:left="4328" w:hanging="360"/>
      </w:pPr>
      <w:rPr>
        <w:rFonts w:hint="default"/>
      </w:rPr>
    </w:lvl>
    <w:lvl w:ilvl="5" w:tplc="D22C7B42">
      <w:numFmt w:val="bullet"/>
      <w:lvlText w:val="•"/>
      <w:lvlJc w:val="left"/>
      <w:pPr>
        <w:ind w:left="4865" w:hanging="360"/>
      </w:pPr>
      <w:rPr>
        <w:rFonts w:hint="default"/>
      </w:rPr>
    </w:lvl>
    <w:lvl w:ilvl="6" w:tplc="F40C0EEC">
      <w:numFmt w:val="bullet"/>
      <w:lvlText w:val="•"/>
      <w:lvlJc w:val="left"/>
      <w:pPr>
        <w:ind w:left="5402" w:hanging="360"/>
      </w:pPr>
      <w:rPr>
        <w:rFonts w:hint="default"/>
      </w:rPr>
    </w:lvl>
    <w:lvl w:ilvl="7" w:tplc="C9925E90">
      <w:numFmt w:val="bullet"/>
      <w:lvlText w:val="•"/>
      <w:lvlJc w:val="left"/>
      <w:pPr>
        <w:ind w:left="5939" w:hanging="360"/>
      </w:pPr>
      <w:rPr>
        <w:rFonts w:hint="default"/>
      </w:rPr>
    </w:lvl>
    <w:lvl w:ilvl="8" w:tplc="33968942">
      <w:numFmt w:val="bullet"/>
      <w:lvlText w:val="•"/>
      <w:lvlJc w:val="left"/>
      <w:pPr>
        <w:ind w:left="6476" w:hanging="360"/>
      </w:pPr>
      <w:rPr>
        <w:rFonts w:hint="default"/>
      </w:rPr>
    </w:lvl>
  </w:abstractNum>
  <w:abstractNum w:abstractNumId="145">
    <w:nsid w:val="76206E62"/>
    <w:multiLevelType w:val="hybridMultilevel"/>
    <w:tmpl w:val="0B7A817A"/>
    <w:lvl w:ilvl="0" w:tplc="AD68EFD4">
      <w:start w:val="1"/>
      <w:numFmt w:val="decimal"/>
      <w:lvlText w:val="%1."/>
      <w:lvlJc w:val="left"/>
      <w:pPr>
        <w:ind w:left="1308" w:hanging="360"/>
        <w:jc w:val="left"/>
      </w:pPr>
      <w:rPr>
        <w:rFonts w:ascii="Georgia" w:eastAsia="Georgia" w:hAnsi="Georgia" w:cs="Georgia" w:hint="default"/>
        <w:spacing w:val="0"/>
        <w:w w:val="110"/>
        <w:sz w:val="19"/>
        <w:szCs w:val="19"/>
      </w:rPr>
    </w:lvl>
    <w:lvl w:ilvl="1" w:tplc="178A5180">
      <w:numFmt w:val="bullet"/>
      <w:lvlText w:val=""/>
      <w:lvlJc w:val="left"/>
      <w:pPr>
        <w:ind w:left="1668" w:hanging="360"/>
      </w:pPr>
      <w:rPr>
        <w:rFonts w:ascii="Symbol" w:eastAsia="Symbol" w:hAnsi="Symbol" w:cs="Symbol" w:hint="default"/>
        <w:w w:val="102"/>
        <w:sz w:val="19"/>
        <w:szCs w:val="19"/>
      </w:rPr>
    </w:lvl>
    <w:lvl w:ilvl="2" w:tplc="053AE43C">
      <w:numFmt w:val="bullet"/>
      <w:lvlText w:val="•"/>
      <w:lvlJc w:val="left"/>
      <w:pPr>
        <w:ind w:left="2617" w:hanging="360"/>
      </w:pPr>
      <w:rPr>
        <w:rFonts w:hint="default"/>
      </w:rPr>
    </w:lvl>
    <w:lvl w:ilvl="3" w:tplc="70F6076C">
      <w:numFmt w:val="bullet"/>
      <w:lvlText w:val="•"/>
      <w:lvlJc w:val="left"/>
      <w:pPr>
        <w:ind w:left="3575" w:hanging="360"/>
      </w:pPr>
      <w:rPr>
        <w:rFonts w:hint="default"/>
      </w:rPr>
    </w:lvl>
    <w:lvl w:ilvl="4" w:tplc="32A439CC">
      <w:numFmt w:val="bullet"/>
      <w:lvlText w:val="•"/>
      <w:lvlJc w:val="left"/>
      <w:pPr>
        <w:ind w:left="4533" w:hanging="360"/>
      </w:pPr>
      <w:rPr>
        <w:rFonts w:hint="default"/>
      </w:rPr>
    </w:lvl>
    <w:lvl w:ilvl="5" w:tplc="AE2C4D3A">
      <w:numFmt w:val="bullet"/>
      <w:lvlText w:val="•"/>
      <w:lvlJc w:val="left"/>
      <w:pPr>
        <w:ind w:left="5491" w:hanging="360"/>
      </w:pPr>
      <w:rPr>
        <w:rFonts w:hint="default"/>
      </w:rPr>
    </w:lvl>
    <w:lvl w:ilvl="6" w:tplc="2F2C32FA">
      <w:numFmt w:val="bullet"/>
      <w:lvlText w:val="•"/>
      <w:lvlJc w:val="left"/>
      <w:pPr>
        <w:ind w:left="6448" w:hanging="360"/>
      </w:pPr>
      <w:rPr>
        <w:rFonts w:hint="default"/>
      </w:rPr>
    </w:lvl>
    <w:lvl w:ilvl="7" w:tplc="2DB0178E">
      <w:numFmt w:val="bullet"/>
      <w:lvlText w:val="•"/>
      <w:lvlJc w:val="left"/>
      <w:pPr>
        <w:ind w:left="7406" w:hanging="360"/>
      </w:pPr>
      <w:rPr>
        <w:rFonts w:hint="default"/>
      </w:rPr>
    </w:lvl>
    <w:lvl w:ilvl="8" w:tplc="E5E8B5C0">
      <w:numFmt w:val="bullet"/>
      <w:lvlText w:val="•"/>
      <w:lvlJc w:val="left"/>
      <w:pPr>
        <w:ind w:left="8364" w:hanging="360"/>
      </w:pPr>
      <w:rPr>
        <w:rFonts w:hint="default"/>
      </w:rPr>
    </w:lvl>
  </w:abstractNum>
  <w:abstractNum w:abstractNumId="146">
    <w:nsid w:val="773C1B7C"/>
    <w:multiLevelType w:val="hybridMultilevel"/>
    <w:tmpl w:val="45D426D6"/>
    <w:lvl w:ilvl="0" w:tplc="57E07D34">
      <w:start w:val="1"/>
      <w:numFmt w:val="decimal"/>
      <w:lvlText w:val="%1."/>
      <w:lvlJc w:val="left"/>
      <w:pPr>
        <w:ind w:left="1308" w:hanging="360"/>
        <w:jc w:val="left"/>
      </w:pPr>
      <w:rPr>
        <w:rFonts w:ascii="Georgia" w:eastAsia="Georgia" w:hAnsi="Georgia" w:cs="Georgia" w:hint="default"/>
        <w:spacing w:val="0"/>
        <w:w w:val="110"/>
        <w:sz w:val="19"/>
        <w:szCs w:val="19"/>
      </w:rPr>
    </w:lvl>
    <w:lvl w:ilvl="1" w:tplc="C226A502">
      <w:numFmt w:val="bullet"/>
      <w:lvlText w:val="•"/>
      <w:lvlJc w:val="left"/>
      <w:pPr>
        <w:ind w:left="2198" w:hanging="360"/>
      </w:pPr>
      <w:rPr>
        <w:rFonts w:hint="default"/>
      </w:rPr>
    </w:lvl>
    <w:lvl w:ilvl="2" w:tplc="BE681D8E">
      <w:numFmt w:val="bullet"/>
      <w:lvlText w:val="•"/>
      <w:lvlJc w:val="left"/>
      <w:pPr>
        <w:ind w:left="3096" w:hanging="360"/>
      </w:pPr>
      <w:rPr>
        <w:rFonts w:hint="default"/>
      </w:rPr>
    </w:lvl>
    <w:lvl w:ilvl="3" w:tplc="1E6A222A">
      <w:numFmt w:val="bullet"/>
      <w:lvlText w:val="•"/>
      <w:lvlJc w:val="left"/>
      <w:pPr>
        <w:ind w:left="3994" w:hanging="360"/>
      </w:pPr>
      <w:rPr>
        <w:rFonts w:hint="default"/>
      </w:rPr>
    </w:lvl>
    <w:lvl w:ilvl="4" w:tplc="FF0AECD2">
      <w:numFmt w:val="bullet"/>
      <w:lvlText w:val="•"/>
      <w:lvlJc w:val="left"/>
      <w:pPr>
        <w:ind w:left="4892" w:hanging="360"/>
      </w:pPr>
      <w:rPr>
        <w:rFonts w:hint="default"/>
      </w:rPr>
    </w:lvl>
    <w:lvl w:ilvl="5" w:tplc="FCFACE70">
      <w:numFmt w:val="bullet"/>
      <w:lvlText w:val="•"/>
      <w:lvlJc w:val="left"/>
      <w:pPr>
        <w:ind w:left="5790" w:hanging="360"/>
      </w:pPr>
      <w:rPr>
        <w:rFonts w:hint="default"/>
      </w:rPr>
    </w:lvl>
    <w:lvl w:ilvl="6" w:tplc="4028A29E">
      <w:numFmt w:val="bullet"/>
      <w:lvlText w:val="•"/>
      <w:lvlJc w:val="left"/>
      <w:pPr>
        <w:ind w:left="6688" w:hanging="360"/>
      </w:pPr>
      <w:rPr>
        <w:rFonts w:hint="default"/>
      </w:rPr>
    </w:lvl>
    <w:lvl w:ilvl="7" w:tplc="1B74AD80">
      <w:numFmt w:val="bullet"/>
      <w:lvlText w:val="•"/>
      <w:lvlJc w:val="left"/>
      <w:pPr>
        <w:ind w:left="7586" w:hanging="360"/>
      </w:pPr>
      <w:rPr>
        <w:rFonts w:hint="default"/>
      </w:rPr>
    </w:lvl>
    <w:lvl w:ilvl="8" w:tplc="8772C5CE">
      <w:numFmt w:val="bullet"/>
      <w:lvlText w:val="•"/>
      <w:lvlJc w:val="left"/>
      <w:pPr>
        <w:ind w:left="8484" w:hanging="360"/>
      </w:pPr>
      <w:rPr>
        <w:rFonts w:hint="default"/>
      </w:rPr>
    </w:lvl>
  </w:abstractNum>
  <w:abstractNum w:abstractNumId="147">
    <w:nsid w:val="775E1AAB"/>
    <w:multiLevelType w:val="hybridMultilevel"/>
    <w:tmpl w:val="7E16945A"/>
    <w:lvl w:ilvl="0" w:tplc="C11C0200">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0DFE1668">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EB605B54">
      <w:start w:val="1"/>
      <w:numFmt w:val="decimal"/>
      <w:lvlText w:val="%3."/>
      <w:lvlJc w:val="left"/>
      <w:pPr>
        <w:ind w:left="3108" w:hanging="360"/>
        <w:jc w:val="left"/>
      </w:pPr>
      <w:rPr>
        <w:rFonts w:ascii="Georgia" w:eastAsia="Georgia" w:hAnsi="Georgia" w:cs="Georgia" w:hint="default"/>
        <w:spacing w:val="0"/>
        <w:w w:val="110"/>
        <w:sz w:val="19"/>
        <w:szCs w:val="19"/>
      </w:rPr>
    </w:lvl>
    <w:lvl w:ilvl="3" w:tplc="2FE25ACA">
      <w:start w:val="1"/>
      <w:numFmt w:val="lowerLetter"/>
      <w:lvlText w:val="%4)"/>
      <w:lvlJc w:val="left"/>
      <w:pPr>
        <w:ind w:left="3828" w:hanging="360"/>
        <w:jc w:val="left"/>
      </w:pPr>
      <w:rPr>
        <w:rFonts w:ascii="Georgia" w:eastAsia="Georgia" w:hAnsi="Georgia" w:cs="Georgia" w:hint="default"/>
        <w:spacing w:val="0"/>
        <w:w w:val="97"/>
        <w:sz w:val="19"/>
        <w:szCs w:val="19"/>
      </w:rPr>
    </w:lvl>
    <w:lvl w:ilvl="4" w:tplc="5CCEDB2A">
      <w:start w:val="1"/>
      <w:numFmt w:val="lowerRoman"/>
      <w:lvlText w:val="(%5)"/>
      <w:lvlJc w:val="left"/>
      <w:pPr>
        <w:ind w:left="4548" w:hanging="360"/>
        <w:jc w:val="left"/>
      </w:pPr>
      <w:rPr>
        <w:rFonts w:ascii="Georgia" w:eastAsia="Georgia" w:hAnsi="Georgia" w:cs="Georgia" w:hint="default"/>
        <w:spacing w:val="0"/>
        <w:w w:val="94"/>
        <w:sz w:val="19"/>
        <w:szCs w:val="19"/>
      </w:rPr>
    </w:lvl>
    <w:lvl w:ilvl="5" w:tplc="9508E89E">
      <w:numFmt w:val="bullet"/>
      <w:lvlText w:val="•"/>
      <w:lvlJc w:val="left"/>
      <w:pPr>
        <w:ind w:left="5076" w:hanging="360"/>
      </w:pPr>
      <w:rPr>
        <w:rFonts w:hint="default"/>
      </w:rPr>
    </w:lvl>
    <w:lvl w:ilvl="6" w:tplc="BBE60140">
      <w:numFmt w:val="bullet"/>
      <w:lvlText w:val="•"/>
      <w:lvlJc w:val="left"/>
      <w:pPr>
        <w:ind w:left="5613" w:hanging="360"/>
      </w:pPr>
      <w:rPr>
        <w:rFonts w:hint="default"/>
      </w:rPr>
    </w:lvl>
    <w:lvl w:ilvl="7" w:tplc="3620E73E">
      <w:numFmt w:val="bullet"/>
      <w:lvlText w:val="•"/>
      <w:lvlJc w:val="left"/>
      <w:pPr>
        <w:ind w:left="6150" w:hanging="360"/>
      </w:pPr>
      <w:rPr>
        <w:rFonts w:hint="default"/>
      </w:rPr>
    </w:lvl>
    <w:lvl w:ilvl="8" w:tplc="BC7C7CFE">
      <w:numFmt w:val="bullet"/>
      <w:lvlText w:val="•"/>
      <w:lvlJc w:val="left"/>
      <w:pPr>
        <w:ind w:left="6686" w:hanging="360"/>
      </w:pPr>
      <w:rPr>
        <w:rFonts w:hint="default"/>
      </w:rPr>
    </w:lvl>
  </w:abstractNum>
  <w:abstractNum w:abstractNumId="148">
    <w:nsid w:val="77C74DE8"/>
    <w:multiLevelType w:val="hybridMultilevel"/>
    <w:tmpl w:val="19DE9F28"/>
    <w:lvl w:ilvl="0" w:tplc="455E9CA4">
      <w:start w:val="1"/>
      <w:numFmt w:val="decimal"/>
      <w:lvlText w:val="%1."/>
      <w:lvlJc w:val="left"/>
      <w:pPr>
        <w:ind w:left="948" w:hanging="360"/>
        <w:jc w:val="left"/>
      </w:pPr>
      <w:rPr>
        <w:rFonts w:ascii="Georgia" w:eastAsia="Georgia" w:hAnsi="Georgia" w:cs="Georgia" w:hint="default"/>
        <w:spacing w:val="0"/>
        <w:w w:val="110"/>
        <w:sz w:val="19"/>
        <w:szCs w:val="19"/>
      </w:rPr>
    </w:lvl>
    <w:lvl w:ilvl="1" w:tplc="D82216C8">
      <w:numFmt w:val="bullet"/>
      <w:lvlText w:val="•"/>
      <w:lvlJc w:val="left"/>
      <w:pPr>
        <w:ind w:left="1874" w:hanging="360"/>
      </w:pPr>
      <w:rPr>
        <w:rFonts w:hint="default"/>
      </w:rPr>
    </w:lvl>
    <w:lvl w:ilvl="2" w:tplc="44C22410">
      <w:numFmt w:val="bullet"/>
      <w:lvlText w:val="•"/>
      <w:lvlJc w:val="left"/>
      <w:pPr>
        <w:ind w:left="2808" w:hanging="360"/>
      </w:pPr>
      <w:rPr>
        <w:rFonts w:hint="default"/>
      </w:rPr>
    </w:lvl>
    <w:lvl w:ilvl="3" w:tplc="D3BC696C">
      <w:numFmt w:val="bullet"/>
      <w:lvlText w:val="•"/>
      <w:lvlJc w:val="left"/>
      <w:pPr>
        <w:ind w:left="3742" w:hanging="360"/>
      </w:pPr>
      <w:rPr>
        <w:rFonts w:hint="default"/>
      </w:rPr>
    </w:lvl>
    <w:lvl w:ilvl="4" w:tplc="B1C8C030">
      <w:numFmt w:val="bullet"/>
      <w:lvlText w:val="•"/>
      <w:lvlJc w:val="left"/>
      <w:pPr>
        <w:ind w:left="4676" w:hanging="360"/>
      </w:pPr>
      <w:rPr>
        <w:rFonts w:hint="default"/>
      </w:rPr>
    </w:lvl>
    <w:lvl w:ilvl="5" w:tplc="76064568">
      <w:numFmt w:val="bullet"/>
      <w:lvlText w:val="•"/>
      <w:lvlJc w:val="left"/>
      <w:pPr>
        <w:ind w:left="5610" w:hanging="360"/>
      </w:pPr>
      <w:rPr>
        <w:rFonts w:hint="default"/>
      </w:rPr>
    </w:lvl>
    <w:lvl w:ilvl="6" w:tplc="1C16F2C0">
      <w:numFmt w:val="bullet"/>
      <w:lvlText w:val="•"/>
      <w:lvlJc w:val="left"/>
      <w:pPr>
        <w:ind w:left="6544" w:hanging="360"/>
      </w:pPr>
      <w:rPr>
        <w:rFonts w:hint="default"/>
      </w:rPr>
    </w:lvl>
    <w:lvl w:ilvl="7" w:tplc="6D5856C2">
      <w:numFmt w:val="bullet"/>
      <w:lvlText w:val="•"/>
      <w:lvlJc w:val="left"/>
      <w:pPr>
        <w:ind w:left="7478" w:hanging="360"/>
      </w:pPr>
      <w:rPr>
        <w:rFonts w:hint="default"/>
      </w:rPr>
    </w:lvl>
    <w:lvl w:ilvl="8" w:tplc="A962BE6A">
      <w:numFmt w:val="bullet"/>
      <w:lvlText w:val="•"/>
      <w:lvlJc w:val="left"/>
      <w:pPr>
        <w:ind w:left="8412" w:hanging="360"/>
      </w:pPr>
      <w:rPr>
        <w:rFonts w:hint="default"/>
      </w:rPr>
    </w:lvl>
  </w:abstractNum>
  <w:abstractNum w:abstractNumId="149">
    <w:nsid w:val="78051939"/>
    <w:multiLevelType w:val="hybridMultilevel"/>
    <w:tmpl w:val="BEB01284"/>
    <w:lvl w:ilvl="0" w:tplc="9D30C094">
      <w:start w:val="1"/>
      <w:numFmt w:val="decimal"/>
      <w:lvlText w:val="%1."/>
      <w:lvlJc w:val="left"/>
      <w:pPr>
        <w:ind w:left="948" w:hanging="360"/>
        <w:jc w:val="left"/>
      </w:pPr>
      <w:rPr>
        <w:rFonts w:ascii="Georgia" w:eastAsia="Georgia" w:hAnsi="Georgia" w:cs="Georgia" w:hint="default"/>
        <w:spacing w:val="0"/>
        <w:w w:val="110"/>
        <w:sz w:val="19"/>
        <w:szCs w:val="19"/>
      </w:rPr>
    </w:lvl>
    <w:lvl w:ilvl="1" w:tplc="A9BAD33E">
      <w:numFmt w:val="bullet"/>
      <w:lvlText w:val="•"/>
      <w:lvlJc w:val="left"/>
      <w:pPr>
        <w:ind w:left="1874" w:hanging="360"/>
      </w:pPr>
      <w:rPr>
        <w:rFonts w:hint="default"/>
      </w:rPr>
    </w:lvl>
    <w:lvl w:ilvl="2" w:tplc="6DF23CFA">
      <w:numFmt w:val="bullet"/>
      <w:lvlText w:val="•"/>
      <w:lvlJc w:val="left"/>
      <w:pPr>
        <w:ind w:left="2808" w:hanging="360"/>
      </w:pPr>
      <w:rPr>
        <w:rFonts w:hint="default"/>
      </w:rPr>
    </w:lvl>
    <w:lvl w:ilvl="3" w:tplc="D7AA1A50">
      <w:numFmt w:val="bullet"/>
      <w:lvlText w:val="•"/>
      <w:lvlJc w:val="left"/>
      <w:pPr>
        <w:ind w:left="3742" w:hanging="360"/>
      </w:pPr>
      <w:rPr>
        <w:rFonts w:hint="default"/>
      </w:rPr>
    </w:lvl>
    <w:lvl w:ilvl="4" w:tplc="D958BCE2">
      <w:numFmt w:val="bullet"/>
      <w:lvlText w:val="•"/>
      <w:lvlJc w:val="left"/>
      <w:pPr>
        <w:ind w:left="4676" w:hanging="360"/>
      </w:pPr>
      <w:rPr>
        <w:rFonts w:hint="default"/>
      </w:rPr>
    </w:lvl>
    <w:lvl w:ilvl="5" w:tplc="C19E6C94">
      <w:numFmt w:val="bullet"/>
      <w:lvlText w:val="•"/>
      <w:lvlJc w:val="left"/>
      <w:pPr>
        <w:ind w:left="5610" w:hanging="360"/>
      </w:pPr>
      <w:rPr>
        <w:rFonts w:hint="default"/>
      </w:rPr>
    </w:lvl>
    <w:lvl w:ilvl="6" w:tplc="D916CC92">
      <w:numFmt w:val="bullet"/>
      <w:lvlText w:val="•"/>
      <w:lvlJc w:val="left"/>
      <w:pPr>
        <w:ind w:left="6544" w:hanging="360"/>
      </w:pPr>
      <w:rPr>
        <w:rFonts w:hint="default"/>
      </w:rPr>
    </w:lvl>
    <w:lvl w:ilvl="7" w:tplc="A88A638C">
      <w:numFmt w:val="bullet"/>
      <w:lvlText w:val="•"/>
      <w:lvlJc w:val="left"/>
      <w:pPr>
        <w:ind w:left="7478" w:hanging="360"/>
      </w:pPr>
      <w:rPr>
        <w:rFonts w:hint="default"/>
      </w:rPr>
    </w:lvl>
    <w:lvl w:ilvl="8" w:tplc="6CCAF402">
      <w:numFmt w:val="bullet"/>
      <w:lvlText w:val="•"/>
      <w:lvlJc w:val="left"/>
      <w:pPr>
        <w:ind w:left="8412" w:hanging="360"/>
      </w:pPr>
      <w:rPr>
        <w:rFonts w:hint="default"/>
      </w:rPr>
    </w:lvl>
  </w:abstractNum>
  <w:abstractNum w:abstractNumId="150">
    <w:nsid w:val="79836EC0"/>
    <w:multiLevelType w:val="hybridMultilevel"/>
    <w:tmpl w:val="227C3954"/>
    <w:lvl w:ilvl="0" w:tplc="BE787114">
      <w:numFmt w:val="bullet"/>
      <w:lvlText w:val=""/>
      <w:lvlJc w:val="left"/>
      <w:pPr>
        <w:ind w:left="1668" w:hanging="360"/>
      </w:pPr>
      <w:rPr>
        <w:rFonts w:ascii="Symbol" w:eastAsia="Symbol" w:hAnsi="Symbol" w:cs="Symbol" w:hint="default"/>
        <w:w w:val="102"/>
        <w:sz w:val="19"/>
        <w:szCs w:val="19"/>
      </w:rPr>
    </w:lvl>
    <w:lvl w:ilvl="1" w:tplc="88E66952">
      <w:numFmt w:val="bullet"/>
      <w:lvlText w:val="•"/>
      <w:lvlJc w:val="left"/>
      <w:pPr>
        <w:ind w:left="2522" w:hanging="360"/>
      </w:pPr>
      <w:rPr>
        <w:rFonts w:hint="default"/>
      </w:rPr>
    </w:lvl>
    <w:lvl w:ilvl="2" w:tplc="D09ECF32">
      <w:numFmt w:val="bullet"/>
      <w:lvlText w:val="•"/>
      <w:lvlJc w:val="left"/>
      <w:pPr>
        <w:ind w:left="3384" w:hanging="360"/>
      </w:pPr>
      <w:rPr>
        <w:rFonts w:hint="default"/>
      </w:rPr>
    </w:lvl>
    <w:lvl w:ilvl="3" w:tplc="363AC4CE">
      <w:numFmt w:val="bullet"/>
      <w:lvlText w:val="•"/>
      <w:lvlJc w:val="left"/>
      <w:pPr>
        <w:ind w:left="4246" w:hanging="360"/>
      </w:pPr>
      <w:rPr>
        <w:rFonts w:hint="default"/>
      </w:rPr>
    </w:lvl>
    <w:lvl w:ilvl="4" w:tplc="A2D2DD76">
      <w:numFmt w:val="bullet"/>
      <w:lvlText w:val="•"/>
      <w:lvlJc w:val="left"/>
      <w:pPr>
        <w:ind w:left="5108" w:hanging="360"/>
      </w:pPr>
      <w:rPr>
        <w:rFonts w:hint="default"/>
      </w:rPr>
    </w:lvl>
    <w:lvl w:ilvl="5" w:tplc="A0E28D8E">
      <w:numFmt w:val="bullet"/>
      <w:lvlText w:val="•"/>
      <w:lvlJc w:val="left"/>
      <w:pPr>
        <w:ind w:left="5970" w:hanging="360"/>
      </w:pPr>
      <w:rPr>
        <w:rFonts w:hint="default"/>
      </w:rPr>
    </w:lvl>
    <w:lvl w:ilvl="6" w:tplc="08422DC2">
      <w:numFmt w:val="bullet"/>
      <w:lvlText w:val="•"/>
      <w:lvlJc w:val="left"/>
      <w:pPr>
        <w:ind w:left="6832" w:hanging="360"/>
      </w:pPr>
      <w:rPr>
        <w:rFonts w:hint="default"/>
      </w:rPr>
    </w:lvl>
    <w:lvl w:ilvl="7" w:tplc="F8E29476">
      <w:numFmt w:val="bullet"/>
      <w:lvlText w:val="•"/>
      <w:lvlJc w:val="left"/>
      <w:pPr>
        <w:ind w:left="7694" w:hanging="360"/>
      </w:pPr>
      <w:rPr>
        <w:rFonts w:hint="default"/>
      </w:rPr>
    </w:lvl>
    <w:lvl w:ilvl="8" w:tplc="DA6E5E44">
      <w:numFmt w:val="bullet"/>
      <w:lvlText w:val="•"/>
      <w:lvlJc w:val="left"/>
      <w:pPr>
        <w:ind w:left="8556" w:hanging="360"/>
      </w:pPr>
      <w:rPr>
        <w:rFonts w:hint="default"/>
      </w:rPr>
    </w:lvl>
  </w:abstractNum>
  <w:abstractNum w:abstractNumId="151">
    <w:nsid w:val="7A4D294A"/>
    <w:multiLevelType w:val="hybridMultilevel"/>
    <w:tmpl w:val="6944E57E"/>
    <w:lvl w:ilvl="0" w:tplc="B0A89E14">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EC54DA94">
      <w:start w:val="1"/>
      <w:numFmt w:val="upperLetter"/>
      <w:lvlText w:val="%2."/>
      <w:lvlJc w:val="left"/>
      <w:pPr>
        <w:ind w:left="2028" w:hanging="360"/>
        <w:jc w:val="left"/>
      </w:pPr>
      <w:rPr>
        <w:rFonts w:ascii="Times New Roman" w:eastAsia="Times New Roman" w:hAnsi="Times New Roman" w:cs="Times New Roman" w:hint="default"/>
        <w:i/>
        <w:spacing w:val="-5"/>
        <w:w w:val="115"/>
        <w:sz w:val="19"/>
        <w:szCs w:val="19"/>
      </w:rPr>
    </w:lvl>
    <w:lvl w:ilvl="2" w:tplc="14CC4CB8">
      <w:start w:val="1"/>
      <w:numFmt w:val="decimal"/>
      <w:lvlText w:val="%3."/>
      <w:lvlJc w:val="left"/>
      <w:pPr>
        <w:ind w:left="3108" w:hanging="360"/>
        <w:jc w:val="left"/>
      </w:pPr>
      <w:rPr>
        <w:rFonts w:ascii="Georgia" w:eastAsia="Georgia" w:hAnsi="Georgia" w:cs="Georgia" w:hint="default"/>
        <w:spacing w:val="0"/>
        <w:w w:val="110"/>
        <w:sz w:val="19"/>
        <w:szCs w:val="19"/>
      </w:rPr>
    </w:lvl>
    <w:lvl w:ilvl="3" w:tplc="AB38054A">
      <w:start w:val="1"/>
      <w:numFmt w:val="lowerLetter"/>
      <w:lvlText w:val="%4)"/>
      <w:lvlJc w:val="left"/>
      <w:pPr>
        <w:ind w:left="3828" w:hanging="360"/>
        <w:jc w:val="left"/>
      </w:pPr>
      <w:rPr>
        <w:rFonts w:ascii="Georgia" w:eastAsia="Georgia" w:hAnsi="Georgia" w:cs="Georgia" w:hint="default"/>
        <w:spacing w:val="0"/>
        <w:w w:val="97"/>
        <w:sz w:val="19"/>
        <w:szCs w:val="19"/>
      </w:rPr>
    </w:lvl>
    <w:lvl w:ilvl="4" w:tplc="53FA0886">
      <w:start w:val="1"/>
      <w:numFmt w:val="lowerRoman"/>
      <w:lvlText w:val="(%5)"/>
      <w:lvlJc w:val="left"/>
      <w:pPr>
        <w:ind w:left="4548" w:hanging="360"/>
        <w:jc w:val="left"/>
      </w:pPr>
      <w:rPr>
        <w:rFonts w:ascii="Georgia" w:eastAsia="Georgia" w:hAnsi="Georgia" w:cs="Georgia" w:hint="default"/>
        <w:spacing w:val="0"/>
        <w:w w:val="94"/>
        <w:sz w:val="19"/>
        <w:szCs w:val="19"/>
      </w:rPr>
    </w:lvl>
    <w:lvl w:ilvl="5" w:tplc="7BBA0C6C">
      <w:start w:val="1"/>
      <w:numFmt w:val="lowerLetter"/>
      <w:lvlText w:val="(%6)"/>
      <w:lvlJc w:val="left"/>
      <w:pPr>
        <w:ind w:left="5268" w:hanging="360"/>
        <w:jc w:val="left"/>
      </w:pPr>
      <w:rPr>
        <w:rFonts w:ascii="Times New Roman" w:eastAsia="Times New Roman" w:hAnsi="Times New Roman" w:cs="Times New Roman" w:hint="default"/>
        <w:i/>
        <w:spacing w:val="0"/>
        <w:w w:val="97"/>
        <w:sz w:val="19"/>
        <w:szCs w:val="19"/>
      </w:rPr>
    </w:lvl>
    <w:lvl w:ilvl="6" w:tplc="F1B2FE5E">
      <w:numFmt w:val="bullet"/>
      <w:lvlText w:val="•"/>
      <w:lvlJc w:val="left"/>
      <w:pPr>
        <w:ind w:left="6264" w:hanging="360"/>
      </w:pPr>
      <w:rPr>
        <w:rFonts w:hint="default"/>
      </w:rPr>
    </w:lvl>
    <w:lvl w:ilvl="7" w:tplc="04DCA736">
      <w:numFmt w:val="bullet"/>
      <w:lvlText w:val="•"/>
      <w:lvlJc w:val="left"/>
      <w:pPr>
        <w:ind w:left="7268" w:hanging="360"/>
      </w:pPr>
      <w:rPr>
        <w:rFonts w:hint="default"/>
      </w:rPr>
    </w:lvl>
    <w:lvl w:ilvl="8" w:tplc="76ECA886">
      <w:numFmt w:val="bullet"/>
      <w:lvlText w:val="•"/>
      <w:lvlJc w:val="left"/>
      <w:pPr>
        <w:ind w:left="8272" w:hanging="360"/>
      </w:pPr>
      <w:rPr>
        <w:rFonts w:hint="default"/>
      </w:rPr>
    </w:lvl>
  </w:abstractNum>
  <w:abstractNum w:abstractNumId="152">
    <w:nsid w:val="7B194018"/>
    <w:multiLevelType w:val="hybridMultilevel"/>
    <w:tmpl w:val="1DEC3A6C"/>
    <w:lvl w:ilvl="0" w:tplc="A10E28A2">
      <w:start w:val="1"/>
      <w:numFmt w:val="decimal"/>
      <w:lvlText w:val="%1."/>
      <w:lvlJc w:val="left"/>
      <w:pPr>
        <w:ind w:left="948" w:hanging="360"/>
        <w:jc w:val="left"/>
      </w:pPr>
      <w:rPr>
        <w:rFonts w:ascii="Georgia" w:eastAsia="Georgia" w:hAnsi="Georgia" w:cs="Georgia" w:hint="default"/>
        <w:spacing w:val="0"/>
        <w:w w:val="110"/>
        <w:sz w:val="19"/>
        <w:szCs w:val="19"/>
      </w:rPr>
    </w:lvl>
    <w:lvl w:ilvl="1" w:tplc="3C0E31E0">
      <w:numFmt w:val="bullet"/>
      <w:lvlText w:val="•"/>
      <w:lvlJc w:val="left"/>
      <w:pPr>
        <w:ind w:left="1874" w:hanging="360"/>
      </w:pPr>
      <w:rPr>
        <w:rFonts w:hint="default"/>
      </w:rPr>
    </w:lvl>
    <w:lvl w:ilvl="2" w:tplc="B3BCB5AA">
      <w:numFmt w:val="bullet"/>
      <w:lvlText w:val="•"/>
      <w:lvlJc w:val="left"/>
      <w:pPr>
        <w:ind w:left="2808" w:hanging="360"/>
      </w:pPr>
      <w:rPr>
        <w:rFonts w:hint="default"/>
      </w:rPr>
    </w:lvl>
    <w:lvl w:ilvl="3" w:tplc="F27E80DE">
      <w:numFmt w:val="bullet"/>
      <w:lvlText w:val="•"/>
      <w:lvlJc w:val="left"/>
      <w:pPr>
        <w:ind w:left="3742" w:hanging="360"/>
      </w:pPr>
      <w:rPr>
        <w:rFonts w:hint="default"/>
      </w:rPr>
    </w:lvl>
    <w:lvl w:ilvl="4" w:tplc="262825BC">
      <w:numFmt w:val="bullet"/>
      <w:lvlText w:val="•"/>
      <w:lvlJc w:val="left"/>
      <w:pPr>
        <w:ind w:left="4676" w:hanging="360"/>
      </w:pPr>
      <w:rPr>
        <w:rFonts w:hint="default"/>
      </w:rPr>
    </w:lvl>
    <w:lvl w:ilvl="5" w:tplc="E23801BC">
      <w:numFmt w:val="bullet"/>
      <w:lvlText w:val="•"/>
      <w:lvlJc w:val="left"/>
      <w:pPr>
        <w:ind w:left="5610" w:hanging="360"/>
      </w:pPr>
      <w:rPr>
        <w:rFonts w:hint="default"/>
      </w:rPr>
    </w:lvl>
    <w:lvl w:ilvl="6" w:tplc="DEEED3CC">
      <w:numFmt w:val="bullet"/>
      <w:lvlText w:val="•"/>
      <w:lvlJc w:val="left"/>
      <w:pPr>
        <w:ind w:left="6544" w:hanging="360"/>
      </w:pPr>
      <w:rPr>
        <w:rFonts w:hint="default"/>
      </w:rPr>
    </w:lvl>
    <w:lvl w:ilvl="7" w:tplc="CFBC027A">
      <w:numFmt w:val="bullet"/>
      <w:lvlText w:val="•"/>
      <w:lvlJc w:val="left"/>
      <w:pPr>
        <w:ind w:left="7478" w:hanging="360"/>
      </w:pPr>
      <w:rPr>
        <w:rFonts w:hint="default"/>
      </w:rPr>
    </w:lvl>
    <w:lvl w:ilvl="8" w:tplc="5DC6FBA6">
      <w:numFmt w:val="bullet"/>
      <w:lvlText w:val="•"/>
      <w:lvlJc w:val="left"/>
      <w:pPr>
        <w:ind w:left="8412" w:hanging="360"/>
      </w:pPr>
      <w:rPr>
        <w:rFonts w:hint="default"/>
      </w:rPr>
    </w:lvl>
  </w:abstractNum>
  <w:abstractNum w:abstractNumId="153">
    <w:nsid w:val="7C2024F7"/>
    <w:multiLevelType w:val="hybridMultilevel"/>
    <w:tmpl w:val="82A8DD26"/>
    <w:lvl w:ilvl="0" w:tplc="82B27090">
      <w:start w:val="1"/>
      <w:numFmt w:val="upperRoman"/>
      <w:lvlText w:val="%1."/>
      <w:lvlJc w:val="left"/>
      <w:pPr>
        <w:ind w:left="1218" w:hanging="270"/>
        <w:jc w:val="left"/>
      </w:pPr>
      <w:rPr>
        <w:rFonts w:ascii="Times New Roman" w:eastAsia="Times New Roman" w:hAnsi="Times New Roman" w:cs="Times New Roman" w:hint="default"/>
        <w:b/>
        <w:bCs/>
        <w:spacing w:val="-2"/>
        <w:w w:val="100"/>
        <w:sz w:val="24"/>
        <w:szCs w:val="24"/>
      </w:rPr>
    </w:lvl>
    <w:lvl w:ilvl="1" w:tplc="A34E8A28">
      <w:start w:val="1"/>
      <w:numFmt w:val="upperLetter"/>
      <w:lvlText w:val="%2."/>
      <w:lvlJc w:val="left"/>
      <w:pPr>
        <w:ind w:left="2028" w:hanging="360"/>
        <w:jc w:val="left"/>
      </w:pPr>
      <w:rPr>
        <w:rFonts w:hint="default"/>
        <w:i/>
        <w:spacing w:val="-5"/>
        <w:w w:val="115"/>
      </w:rPr>
    </w:lvl>
    <w:lvl w:ilvl="2" w:tplc="8B000096">
      <w:start w:val="1"/>
      <w:numFmt w:val="decimal"/>
      <w:lvlText w:val="%3."/>
      <w:lvlJc w:val="left"/>
      <w:pPr>
        <w:ind w:left="3108" w:hanging="360"/>
        <w:jc w:val="left"/>
      </w:pPr>
      <w:rPr>
        <w:rFonts w:ascii="Georgia" w:eastAsia="Georgia" w:hAnsi="Georgia" w:cs="Georgia" w:hint="default"/>
        <w:spacing w:val="0"/>
        <w:w w:val="110"/>
        <w:sz w:val="19"/>
        <w:szCs w:val="19"/>
      </w:rPr>
    </w:lvl>
    <w:lvl w:ilvl="3" w:tplc="E5C41AB0">
      <w:start w:val="1"/>
      <w:numFmt w:val="lowerLetter"/>
      <w:lvlText w:val="%4)"/>
      <w:lvlJc w:val="left"/>
      <w:pPr>
        <w:ind w:left="3828" w:hanging="360"/>
        <w:jc w:val="left"/>
      </w:pPr>
      <w:rPr>
        <w:rFonts w:ascii="Georgia" w:eastAsia="Georgia" w:hAnsi="Georgia" w:cs="Georgia" w:hint="default"/>
        <w:spacing w:val="0"/>
        <w:w w:val="97"/>
        <w:sz w:val="19"/>
        <w:szCs w:val="19"/>
      </w:rPr>
    </w:lvl>
    <w:lvl w:ilvl="4" w:tplc="2BC0B8D0">
      <w:start w:val="1"/>
      <w:numFmt w:val="lowerRoman"/>
      <w:lvlText w:val="(%5)"/>
      <w:lvlJc w:val="left"/>
      <w:pPr>
        <w:ind w:left="4548" w:hanging="360"/>
        <w:jc w:val="left"/>
      </w:pPr>
      <w:rPr>
        <w:rFonts w:ascii="Georgia" w:eastAsia="Georgia" w:hAnsi="Georgia" w:cs="Georgia" w:hint="default"/>
        <w:spacing w:val="0"/>
        <w:w w:val="94"/>
        <w:sz w:val="19"/>
        <w:szCs w:val="19"/>
      </w:rPr>
    </w:lvl>
    <w:lvl w:ilvl="5" w:tplc="7FCC357A">
      <w:numFmt w:val="bullet"/>
      <w:lvlText w:val="•"/>
      <w:lvlJc w:val="left"/>
      <w:pPr>
        <w:ind w:left="5496" w:hanging="360"/>
      </w:pPr>
      <w:rPr>
        <w:rFonts w:hint="default"/>
      </w:rPr>
    </w:lvl>
    <w:lvl w:ilvl="6" w:tplc="06F086D4">
      <w:numFmt w:val="bullet"/>
      <w:lvlText w:val="•"/>
      <w:lvlJc w:val="left"/>
      <w:pPr>
        <w:ind w:left="6453" w:hanging="360"/>
      </w:pPr>
      <w:rPr>
        <w:rFonts w:hint="default"/>
      </w:rPr>
    </w:lvl>
    <w:lvl w:ilvl="7" w:tplc="EC065F5C">
      <w:numFmt w:val="bullet"/>
      <w:lvlText w:val="•"/>
      <w:lvlJc w:val="left"/>
      <w:pPr>
        <w:ind w:left="7410" w:hanging="360"/>
      </w:pPr>
      <w:rPr>
        <w:rFonts w:hint="default"/>
      </w:rPr>
    </w:lvl>
    <w:lvl w:ilvl="8" w:tplc="C7964668">
      <w:numFmt w:val="bullet"/>
      <w:lvlText w:val="•"/>
      <w:lvlJc w:val="left"/>
      <w:pPr>
        <w:ind w:left="8366" w:hanging="360"/>
      </w:pPr>
      <w:rPr>
        <w:rFonts w:hint="default"/>
      </w:rPr>
    </w:lvl>
  </w:abstractNum>
  <w:abstractNum w:abstractNumId="154">
    <w:nsid w:val="7CDF52A0"/>
    <w:multiLevelType w:val="hybridMultilevel"/>
    <w:tmpl w:val="0658E03E"/>
    <w:lvl w:ilvl="0" w:tplc="5B8EC79C">
      <w:start w:val="1"/>
      <w:numFmt w:val="decimal"/>
      <w:lvlText w:val="%1."/>
      <w:lvlJc w:val="left"/>
      <w:pPr>
        <w:ind w:left="948" w:hanging="360"/>
        <w:jc w:val="left"/>
      </w:pPr>
      <w:rPr>
        <w:rFonts w:ascii="Georgia" w:eastAsia="Georgia" w:hAnsi="Georgia" w:cs="Georgia" w:hint="default"/>
        <w:spacing w:val="0"/>
        <w:w w:val="110"/>
        <w:sz w:val="19"/>
        <w:szCs w:val="19"/>
      </w:rPr>
    </w:lvl>
    <w:lvl w:ilvl="1" w:tplc="48A41F1A">
      <w:numFmt w:val="bullet"/>
      <w:lvlText w:val=""/>
      <w:lvlJc w:val="left"/>
      <w:pPr>
        <w:ind w:left="1308" w:hanging="360"/>
      </w:pPr>
      <w:rPr>
        <w:rFonts w:ascii="Symbol" w:eastAsia="Symbol" w:hAnsi="Symbol" w:cs="Symbol" w:hint="default"/>
        <w:w w:val="102"/>
        <w:sz w:val="19"/>
        <w:szCs w:val="19"/>
      </w:rPr>
    </w:lvl>
    <w:lvl w:ilvl="2" w:tplc="9AD2DF4E">
      <w:numFmt w:val="bullet"/>
      <w:lvlText w:val="•"/>
      <w:lvlJc w:val="left"/>
      <w:pPr>
        <w:ind w:left="2297" w:hanging="360"/>
      </w:pPr>
      <w:rPr>
        <w:rFonts w:hint="default"/>
      </w:rPr>
    </w:lvl>
    <w:lvl w:ilvl="3" w:tplc="4AC28930">
      <w:numFmt w:val="bullet"/>
      <w:lvlText w:val="•"/>
      <w:lvlJc w:val="left"/>
      <w:pPr>
        <w:ind w:left="3295" w:hanging="360"/>
      </w:pPr>
      <w:rPr>
        <w:rFonts w:hint="default"/>
      </w:rPr>
    </w:lvl>
    <w:lvl w:ilvl="4" w:tplc="5D527F86">
      <w:numFmt w:val="bullet"/>
      <w:lvlText w:val="•"/>
      <w:lvlJc w:val="left"/>
      <w:pPr>
        <w:ind w:left="4293" w:hanging="360"/>
      </w:pPr>
      <w:rPr>
        <w:rFonts w:hint="default"/>
      </w:rPr>
    </w:lvl>
    <w:lvl w:ilvl="5" w:tplc="B25E3DF4">
      <w:numFmt w:val="bullet"/>
      <w:lvlText w:val="•"/>
      <w:lvlJc w:val="left"/>
      <w:pPr>
        <w:ind w:left="5291" w:hanging="360"/>
      </w:pPr>
      <w:rPr>
        <w:rFonts w:hint="default"/>
      </w:rPr>
    </w:lvl>
    <w:lvl w:ilvl="6" w:tplc="31DE6986">
      <w:numFmt w:val="bullet"/>
      <w:lvlText w:val="•"/>
      <w:lvlJc w:val="left"/>
      <w:pPr>
        <w:ind w:left="6288" w:hanging="360"/>
      </w:pPr>
      <w:rPr>
        <w:rFonts w:hint="default"/>
      </w:rPr>
    </w:lvl>
    <w:lvl w:ilvl="7" w:tplc="C8481336">
      <w:numFmt w:val="bullet"/>
      <w:lvlText w:val="•"/>
      <w:lvlJc w:val="left"/>
      <w:pPr>
        <w:ind w:left="7286" w:hanging="360"/>
      </w:pPr>
      <w:rPr>
        <w:rFonts w:hint="default"/>
      </w:rPr>
    </w:lvl>
    <w:lvl w:ilvl="8" w:tplc="81F63D22">
      <w:numFmt w:val="bullet"/>
      <w:lvlText w:val="•"/>
      <w:lvlJc w:val="left"/>
      <w:pPr>
        <w:ind w:left="8284" w:hanging="360"/>
      </w:pPr>
      <w:rPr>
        <w:rFonts w:hint="default"/>
      </w:rPr>
    </w:lvl>
  </w:abstractNum>
  <w:abstractNum w:abstractNumId="155">
    <w:nsid w:val="7CED709A"/>
    <w:multiLevelType w:val="hybridMultilevel"/>
    <w:tmpl w:val="360257CC"/>
    <w:lvl w:ilvl="0" w:tplc="BA643B3A">
      <w:start w:val="1"/>
      <w:numFmt w:val="upperRoman"/>
      <w:lvlText w:val="%1."/>
      <w:lvlJc w:val="left"/>
      <w:pPr>
        <w:ind w:left="858" w:hanging="270"/>
        <w:jc w:val="left"/>
      </w:pPr>
      <w:rPr>
        <w:rFonts w:ascii="Times New Roman" w:eastAsia="Times New Roman" w:hAnsi="Times New Roman" w:cs="Times New Roman" w:hint="default"/>
        <w:b/>
        <w:bCs/>
        <w:spacing w:val="-2"/>
        <w:w w:val="100"/>
        <w:sz w:val="24"/>
        <w:szCs w:val="24"/>
      </w:rPr>
    </w:lvl>
    <w:lvl w:ilvl="1" w:tplc="B0FADD00">
      <w:start w:val="1"/>
      <w:numFmt w:val="upperLetter"/>
      <w:lvlText w:val="%2."/>
      <w:lvlJc w:val="left"/>
      <w:pPr>
        <w:ind w:left="1668" w:hanging="360"/>
        <w:jc w:val="left"/>
      </w:pPr>
      <w:rPr>
        <w:rFonts w:ascii="Times New Roman" w:eastAsia="Times New Roman" w:hAnsi="Times New Roman" w:cs="Times New Roman" w:hint="default"/>
        <w:i/>
        <w:spacing w:val="-5"/>
        <w:w w:val="115"/>
        <w:sz w:val="19"/>
        <w:szCs w:val="19"/>
      </w:rPr>
    </w:lvl>
    <w:lvl w:ilvl="2" w:tplc="E30A8CB6">
      <w:start w:val="1"/>
      <w:numFmt w:val="decimal"/>
      <w:lvlText w:val="%3."/>
      <w:lvlJc w:val="left"/>
      <w:pPr>
        <w:ind w:left="2748" w:hanging="360"/>
        <w:jc w:val="left"/>
      </w:pPr>
      <w:rPr>
        <w:rFonts w:ascii="Georgia" w:eastAsia="Georgia" w:hAnsi="Georgia" w:cs="Georgia" w:hint="default"/>
        <w:spacing w:val="0"/>
        <w:w w:val="110"/>
        <w:sz w:val="19"/>
        <w:szCs w:val="19"/>
      </w:rPr>
    </w:lvl>
    <w:lvl w:ilvl="3" w:tplc="89E0BDD8">
      <w:start w:val="1"/>
      <w:numFmt w:val="lowerLetter"/>
      <w:lvlText w:val="%4)"/>
      <w:lvlJc w:val="left"/>
      <w:pPr>
        <w:ind w:left="3468" w:hanging="360"/>
        <w:jc w:val="left"/>
      </w:pPr>
      <w:rPr>
        <w:rFonts w:ascii="Georgia" w:eastAsia="Georgia" w:hAnsi="Georgia" w:cs="Georgia" w:hint="default"/>
        <w:spacing w:val="0"/>
        <w:w w:val="97"/>
        <w:sz w:val="19"/>
        <w:szCs w:val="19"/>
      </w:rPr>
    </w:lvl>
    <w:lvl w:ilvl="4" w:tplc="B678BF36">
      <w:start w:val="1"/>
      <w:numFmt w:val="lowerRoman"/>
      <w:lvlText w:val="(%5)"/>
      <w:lvlJc w:val="left"/>
      <w:pPr>
        <w:ind w:left="4188" w:hanging="360"/>
        <w:jc w:val="left"/>
      </w:pPr>
      <w:rPr>
        <w:rFonts w:ascii="Georgia" w:eastAsia="Georgia" w:hAnsi="Georgia" w:cs="Georgia" w:hint="default"/>
        <w:spacing w:val="0"/>
        <w:w w:val="94"/>
        <w:sz w:val="19"/>
        <w:szCs w:val="19"/>
      </w:rPr>
    </w:lvl>
    <w:lvl w:ilvl="5" w:tplc="29AC2762">
      <w:numFmt w:val="bullet"/>
      <w:lvlText w:val="•"/>
      <w:lvlJc w:val="left"/>
      <w:pPr>
        <w:ind w:left="5196" w:hanging="360"/>
      </w:pPr>
      <w:rPr>
        <w:rFonts w:hint="default"/>
      </w:rPr>
    </w:lvl>
    <w:lvl w:ilvl="6" w:tplc="1EC2720C">
      <w:numFmt w:val="bullet"/>
      <w:lvlText w:val="•"/>
      <w:lvlJc w:val="left"/>
      <w:pPr>
        <w:ind w:left="6213" w:hanging="360"/>
      </w:pPr>
      <w:rPr>
        <w:rFonts w:hint="default"/>
      </w:rPr>
    </w:lvl>
    <w:lvl w:ilvl="7" w:tplc="A8426ABC">
      <w:numFmt w:val="bullet"/>
      <w:lvlText w:val="•"/>
      <w:lvlJc w:val="left"/>
      <w:pPr>
        <w:ind w:left="7230" w:hanging="360"/>
      </w:pPr>
      <w:rPr>
        <w:rFonts w:hint="default"/>
      </w:rPr>
    </w:lvl>
    <w:lvl w:ilvl="8" w:tplc="1AE2C02C">
      <w:numFmt w:val="bullet"/>
      <w:lvlText w:val="•"/>
      <w:lvlJc w:val="left"/>
      <w:pPr>
        <w:ind w:left="8246" w:hanging="360"/>
      </w:pPr>
      <w:rPr>
        <w:rFonts w:hint="default"/>
      </w:rPr>
    </w:lvl>
  </w:abstractNum>
  <w:abstractNum w:abstractNumId="156">
    <w:nsid w:val="7D836902"/>
    <w:multiLevelType w:val="hybridMultilevel"/>
    <w:tmpl w:val="A50C6D12"/>
    <w:lvl w:ilvl="0" w:tplc="B9B29518">
      <w:start w:val="4"/>
      <w:numFmt w:val="decimal"/>
      <w:lvlText w:val="%1."/>
      <w:lvlJc w:val="left"/>
      <w:pPr>
        <w:ind w:left="948" w:hanging="360"/>
        <w:jc w:val="left"/>
      </w:pPr>
      <w:rPr>
        <w:rFonts w:hint="default"/>
        <w:spacing w:val="0"/>
        <w:w w:val="92"/>
      </w:rPr>
    </w:lvl>
    <w:lvl w:ilvl="1" w:tplc="3E9E8064">
      <w:numFmt w:val="bullet"/>
      <w:lvlText w:val="•"/>
      <w:lvlJc w:val="left"/>
      <w:pPr>
        <w:ind w:left="1874" w:hanging="360"/>
      </w:pPr>
      <w:rPr>
        <w:rFonts w:hint="default"/>
      </w:rPr>
    </w:lvl>
    <w:lvl w:ilvl="2" w:tplc="E8D28428">
      <w:numFmt w:val="bullet"/>
      <w:lvlText w:val="•"/>
      <w:lvlJc w:val="left"/>
      <w:pPr>
        <w:ind w:left="2808" w:hanging="360"/>
      </w:pPr>
      <w:rPr>
        <w:rFonts w:hint="default"/>
      </w:rPr>
    </w:lvl>
    <w:lvl w:ilvl="3" w:tplc="6592FE4C">
      <w:numFmt w:val="bullet"/>
      <w:lvlText w:val="•"/>
      <w:lvlJc w:val="left"/>
      <w:pPr>
        <w:ind w:left="3742" w:hanging="360"/>
      </w:pPr>
      <w:rPr>
        <w:rFonts w:hint="default"/>
      </w:rPr>
    </w:lvl>
    <w:lvl w:ilvl="4" w:tplc="367A7770">
      <w:numFmt w:val="bullet"/>
      <w:lvlText w:val="•"/>
      <w:lvlJc w:val="left"/>
      <w:pPr>
        <w:ind w:left="4676" w:hanging="360"/>
      </w:pPr>
      <w:rPr>
        <w:rFonts w:hint="default"/>
      </w:rPr>
    </w:lvl>
    <w:lvl w:ilvl="5" w:tplc="7FBA8118">
      <w:numFmt w:val="bullet"/>
      <w:lvlText w:val="•"/>
      <w:lvlJc w:val="left"/>
      <w:pPr>
        <w:ind w:left="5610" w:hanging="360"/>
      </w:pPr>
      <w:rPr>
        <w:rFonts w:hint="default"/>
      </w:rPr>
    </w:lvl>
    <w:lvl w:ilvl="6" w:tplc="0B9A9458">
      <w:numFmt w:val="bullet"/>
      <w:lvlText w:val="•"/>
      <w:lvlJc w:val="left"/>
      <w:pPr>
        <w:ind w:left="6544" w:hanging="360"/>
      </w:pPr>
      <w:rPr>
        <w:rFonts w:hint="default"/>
      </w:rPr>
    </w:lvl>
    <w:lvl w:ilvl="7" w:tplc="90F81BFE">
      <w:numFmt w:val="bullet"/>
      <w:lvlText w:val="•"/>
      <w:lvlJc w:val="left"/>
      <w:pPr>
        <w:ind w:left="7478" w:hanging="360"/>
      </w:pPr>
      <w:rPr>
        <w:rFonts w:hint="default"/>
      </w:rPr>
    </w:lvl>
    <w:lvl w:ilvl="8" w:tplc="60725CAA">
      <w:numFmt w:val="bullet"/>
      <w:lvlText w:val="•"/>
      <w:lvlJc w:val="left"/>
      <w:pPr>
        <w:ind w:left="8412" w:hanging="360"/>
      </w:pPr>
      <w:rPr>
        <w:rFonts w:hint="default"/>
      </w:rPr>
    </w:lvl>
  </w:abstractNum>
  <w:abstractNum w:abstractNumId="157">
    <w:nsid w:val="7DF033AA"/>
    <w:multiLevelType w:val="hybridMultilevel"/>
    <w:tmpl w:val="73D04F88"/>
    <w:lvl w:ilvl="0" w:tplc="7FCAE852">
      <w:start w:val="1"/>
      <w:numFmt w:val="decimal"/>
      <w:lvlText w:val="%1."/>
      <w:lvlJc w:val="left"/>
      <w:pPr>
        <w:ind w:left="1308" w:hanging="360"/>
        <w:jc w:val="left"/>
      </w:pPr>
      <w:rPr>
        <w:rFonts w:ascii="Georgia" w:eastAsia="Georgia" w:hAnsi="Georgia" w:cs="Georgia" w:hint="default"/>
        <w:spacing w:val="0"/>
        <w:w w:val="110"/>
        <w:sz w:val="19"/>
        <w:szCs w:val="19"/>
      </w:rPr>
    </w:lvl>
    <w:lvl w:ilvl="1" w:tplc="212CE5C0">
      <w:numFmt w:val="bullet"/>
      <w:lvlText w:val="•"/>
      <w:lvlJc w:val="left"/>
      <w:pPr>
        <w:ind w:left="2198" w:hanging="360"/>
      </w:pPr>
      <w:rPr>
        <w:rFonts w:hint="default"/>
      </w:rPr>
    </w:lvl>
    <w:lvl w:ilvl="2" w:tplc="A6BCEDB0">
      <w:numFmt w:val="bullet"/>
      <w:lvlText w:val="•"/>
      <w:lvlJc w:val="left"/>
      <w:pPr>
        <w:ind w:left="3096" w:hanging="360"/>
      </w:pPr>
      <w:rPr>
        <w:rFonts w:hint="default"/>
      </w:rPr>
    </w:lvl>
    <w:lvl w:ilvl="3" w:tplc="1714AA62">
      <w:numFmt w:val="bullet"/>
      <w:lvlText w:val="•"/>
      <w:lvlJc w:val="left"/>
      <w:pPr>
        <w:ind w:left="3994" w:hanging="360"/>
      </w:pPr>
      <w:rPr>
        <w:rFonts w:hint="default"/>
      </w:rPr>
    </w:lvl>
    <w:lvl w:ilvl="4" w:tplc="FA0E7CEC">
      <w:numFmt w:val="bullet"/>
      <w:lvlText w:val="•"/>
      <w:lvlJc w:val="left"/>
      <w:pPr>
        <w:ind w:left="4892" w:hanging="360"/>
      </w:pPr>
      <w:rPr>
        <w:rFonts w:hint="default"/>
      </w:rPr>
    </w:lvl>
    <w:lvl w:ilvl="5" w:tplc="0FA8E64A">
      <w:numFmt w:val="bullet"/>
      <w:lvlText w:val="•"/>
      <w:lvlJc w:val="left"/>
      <w:pPr>
        <w:ind w:left="5790" w:hanging="360"/>
      </w:pPr>
      <w:rPr>
        <w:rFonts w:hint="default"/>
      </w:rPr>
    </w:lvl>
    <w:lvl w:ilvl="6" w:tplc="40E4E124">
      <w:numFmt w:val="bullet"/>
      <w:lvlText w:val="•"/>
      <w:lvlJc w:val="left"/>
      <w:pPr>
        <w:ind w:left="6688" w:hanging="360"/>
      </w:pPr>
      <w:rPr>
        <w:rFonts w:hint="default"/>
      </w:rPr>
    </w:lvl>
    <w:lvl w:ilvl="7" w:tplc="BAD03BAA">
      <w:numFmt w:val="bullet"/>
      <w:lvlText w:val="•"/>
      <w:lvlJc w:val="left"/>
      <w:pPr>
        <w:ind w:left="7586" w:hanging="360"/>
      </w:pPr>
      <w:rPr>
        <w:rFonts w:hint="default"/>
      </w:rPr>
    </w:lvl>
    <w:lvl w:ilvl="8" w:tplc="3FAE80D2">
      <w:numFmt w:val="bullet"/>
      <w:lvlText w:val="•"/>
      <w:lvlJc w:val="left"/>
      <w:pPr>
        <w:ind w:left="8484" w:hanging="360"/>
      </w:pPr>
      <w:rPr>
        <w:rFonts w:hint="default"/>
      </w:rPr>
    </w:lvl>
  </w:abstractNum>
  <w:abstractNum w:abstractNumId="158">
    <w:nsid w:val="7F426ACB"/>
    <w:multiLevelType w:val="hybridMultilevel"/>
    <w:tmpl w:val="6802A720"/>
    <w:lvl w:ilvl="0" w:tplc="EA4C00E8">
      <w:start w:val="4"/>
      <w:numFmt w:val="decimal"/>
      <w:lvlText w:val="%1."/>
      <w:lvlJc w:val="left"/>
      <w:pPr>
        <w:ind w:left="948" w:hanging="360"/>
        <w:jc w:val="left"/>
      </w:pPr>
      <w:rPr>
        <w:rFonts w:ascii="Georgia" w:eastAsia="Georgia" w:hAnsi="Georgia" w:cs="Georgia" w:hint="default"/>
        <w:spacing w:val="0"/>
        <w:w w:val="92"/>
        <w:sz w:val="19"/>
        <w:szCs w:val="19"/>
      </w:rPr>
    </w:lvl>
    <w:lvl w:ilvl="1" w:tplc="187A7912">
      <w:numFmt w:val="bullet"/>
      <w:lvlText w:val="•"/>
      <w:lvlJc w:val="left"/>
      <w:pPr>
        <w:ind w:left="1874" w:hanging="360"/>
      </w:pPr>
      <w:rPr>
        <w:rFonts w:hint="default"/>
      </w:rPr>
    </w:lvl>
    <w:lvl w:ilvl="2" w:tplc="1D48B9FA">
      <w:numFmt w:val="bullet"/>
      <w:lvlText w:val="•"/>
      <w:lvlJc w:val="left"/>
      <w:pPr>
        <w:ind w:left="2808" w:hanging="360"/>
      </w:pPr>
      <w:rPr>
        <w:rFonts w:hint="default"/>
      </w:rPr>
    </w:lvl>
    <w:lvl w:ilvl="3" w:tplc="24CAD694">
      <w:numFmt w:val="bullet"/>
      <w:lvlText w:val="•"/>
      <w:lvlJc w:val="left"/>
      <w:pPr>
        <w:ind w:left="3742" w:hanging="360"/>
      </w:pPr>
      <w:rPr>
        <w:rFonts w:hint="default"/>
      </w:rPr>
    </w:lvl>
    <w:lvl w:ilvl="4" w:tplc="929ABF04">
      <w:numFmt w:val="bullet"/>
      <w:lvlText w:val="•"/>
      <w:lvlJc w:val="left"/>
      <w:pPr>
        <w:ind w:left="4676" w:hanging="360"/>
      </w:pPr>
      <w:rPr>
        <w:rFonts w:hint="default"/>
      </w:rPr>
    </w:lvl>
    <w:lvl w:ilvl="5" w:tplc="8682A418">
      <w:numFmt w:val="bullet"/>
      <w:lvlText w:val="•"/>
      <w:lvlJc w:val="left"/>
      <w:pPr>
        <w:ind w:left="5610" w:hanging="360"/>
      </w:pPr>
      <w:rPr>
        <w:rFonts w:hint="default"/>
      </w:rPr>
    </w:lvl>
    <w:lvl w:ilvl="6" w:tplc="94506D34">
      <w:numFmt w:val="bullet"/>
      <w:lvlText w:val="•"/>
      <w:lvlJc w:val="left"/>
      <w:pPr>
        <w:ind w:left="6544" w:hanging="360"/>
      </w:pPr>
      <w:rPr>
        <w:rFonts w:hint="default"/>
      </w:rPr>
    </w:lvl>
    <w:lvl w:ilvl="7" w:tplc="CC0458D0">
      <w:numFmt w:val="bullet"/>
      <w:lvlText w:val="•"/>
      <w:lvlJc w:val="left"/>
      <w:pPr>
        <w:ind w:left="7478" w:hanging="360"/>
      </w:pPr>
      <w:rPr>
        <w:rFonts w:hint="default"/>
      </w:rPr>
    </w:lvl>
    <w:lvl w:ilvl="8" w:tplc="B82C018E">
      <w:numFmt w:val="bullet"/>
      <w:lvlText w:val="•"/>
      <w:lvlJc w:val="left"/>
      <w:pPr>
        <w:ind w:left="8412" w:hanging="360"/>
      </w:pPr>
      <w:rPr>
        <w:rFonts w:hint="default"/>
      </w:rPr>
    </w:lvl>
  </w:abstractNum>
  <w:abstractNum w:abstractNumId="159">
    <w:nsid w:val="7F547D9D"/>
    <w:multiLevelType w:val="multilevel"/>
    <w:tmpl w:val="BBE0257E"/>
    <w:lvl w:ilvl="0">
      <w:start w:val="13"/>
      <w:numFmt w:val="upperLetter"/>
      <w:lvlText w:val="%1"/>
      <w:lvlJc w:val="left"/>
      <w:pPr>
        <w:ind w:left="712" w:hanging="484"/>
        <w:jc w:val="left"/>
      </w:pPr>
      <w:rPr>
        <w:rFonts w:hint="default"/>
      </w:rPr>
    </w:lvl>
    <w:lvl w:ilvl="1">
      <w:start w:val="4"/>
      <w:numFmt w:val="upperLetter"/>
      <w:lvlText w:val="%1.%2."/>
      <w:lvlJc w:val="left"/>
      <w:pPr>
        <w:ind w:left="712" w:hanging="484"/>
        <w:jc w:val="left"/>
      </w:pPr>
      <w:rPr>
        <w:rFonts w:ascii="Georgia" w:eastAsia="Georgia" w:hAnsi="Georgia" w:cs="Georgia" w:hint="default"/>
        <w:spacing w:val="0"/>
        <w:w w:val="102"/>
        <w:sz w:val="19"/>
        <w:szCs w:val="19"/>
      </w:rPr>
    </w:lvl>
    <w:lvl w:ilvl="2">
      <w:start w:val="1"/>
      <w:numFmt w:val="decimal"/>
      <w:lvlText w:val="%3."/>
      <w:lvlJc w:val="left"/>
      <w:pPr>
        <w:ind w:left="948" w:hanging="360"/>
        <w:jc w:val="left"/>
      </w:pPr>
      <w:rPr>
        <w:rFonts w:ascii="Georgia" w:eastAsia="Georgia" w:hAnsi="Georgia" w:cs="Georgia" w:hint="default"/>
        <w:spacing w:val="0"/>
        <w:w w:val="110"/>
        <w:sz w:val="19"/>
        <w:szCs w:val="19"/>
      </w:rPr>
    </w:lvl>
    <w:lvl w:ilvl="3">
      <w:numFmt w:val="bullet"/>
      <w:lvlText w:val="•"/>
      <w:lvlJc w:val="left"/>
      <w:pPr>
        <w:ind w:left="3015" w:hanging="360"/>
      </w:pPr>
      <w:rPr>
        <w:rFonts w:hint="default"/>
      </w:rPr>
    </w:lvl>
    <w:lvl w:ilvl="4">
      <w:numFmt w:val="bullet"/>
      <w:lvlText w:val="•"/>
      <w:lvlJc w:val="left"/>
      <w:pPr>
        <w:ind w:left="4053" w:hanging="360"/>
      </w:pPr>
      <w:rPr>
        <w:rFonts w:hint="default"/>
      </w:rPr>
    </w:lvl>
    <w:lvl w:ilvl="5">
      <w:numFmt w:val="bullet"/>
      <w:lvlText w:val="•"/>
      <w:lvlJc w:val="left"/>
      <w:pPr>
        <w:ind w:left="5091" w:hanging="360"/>
      </w:pPr>
      <w:rPr>
        <w:rFonts w:hint="default"/>
      </w:rPr>
    </w:lvl>
    <w:lvl w:ilvl="6">
      <w:numFmt w:val="bullet"/>
      <w:lvlText w:val="•"/>
      <w:lvlJc w:val="left"/>
      <w:pPr>
        <w:ind w:left="6128" w:hanging="360"/>
      </w:pPr>
      <w:rPr>
        <w:rFonts w:hint="default"/>
      </w:rPr>
    </w:lvl>
    <w:lvl w:ilvl="7">
      <w:numFmt w:val="bullet"/>
      <w:lvlText w:val="•"/>
      <w:lvlJc w:val="left"/>
      <w:pPr>
        <w:ind w:left="7166" w:hanging="360"/>
      </w:pPr>
      <w:rPr>
        <w:rFonts w:hint="default"/>
      </w:rPr>
    </w:lvl>
    <w:lvl w:ilvl="8">
      <w:numFmt w:val="bullet"/>
      <w:lvlText w:val="•"/>
      <w:lvlJc w:val="left"/>
      <w:pPr>
        <w:ind w:left="8204" w:hanging="360"/>
      </w:pPr>
      <w:rPr>
        <w:rFonts w:hint="default"/>
      </w:rPr>
    </w:lvl>
  </w:abstractNum>
  <w:num w:numId="1">
    <w:abstractNumId w:val="26"/>
  </w:num>
  <w:num w:numId="2">
    <w:abstractNumId w:val="100"/>
  </w:num>
  <w:num w:numId="3">
    <w:abstractNumId w:val="69"/>
  </w:num>
  <w:num w:numId="4">
    <w:abstractNumId w:val="150"/>
  </w:num>
  <w:num w:numId="5">
    <w:abstractNumId w:val="111"/>
  </w:num>
  <w:num w:numId="6">
    <w:abstractNumId w:val="77"/>
  </w:num>
  <w:num w:numId="7">
    <w:abstractNumId w:val="158"/>
  </w:num>
  <w:num w:numId="8">
    <w:abstractNumId w:val="2"/>
  </w:num>
  <w:num w:numId="9">
    <w:abstractNumId w:val="115"/>
  </w:num>
  <w:num w:numId="10">
    <w:abstractNumId w:val="39"/>
  </w:num>
  <w:num w:numId="11">
    <w:abstractNumId w:val="148"/>
  </w:num>
  <w:num w:numId="12">
    <w:abstractNumId w:val="83"/>
  </w:num>
  <w:num w:numId="13">
    <w:abstractNumId w:val="15"/>
  </w:num>
  <w:num w:numId="14">
    <w:abstractNumId w:val="121"/>
  </w:num>
  <w:num w:numId="15">
    <w:abstractNumId w:val="71"/>
  </w:num>
  <w:num w:numId="16">
    <w:abstractNumId w:val="27"/>
  </w:num>
  <w:num w:numId="17">
    <w:abstractNumId w:val="125"/>
  </w:num>
  <w:num w:numId="18">
    <w:abstractNumId w:val="98"/>
  </w:num>
  <w:num w:numId="19">
    <w:abstractNumId w:val="149"/>
  </w:num>
  <w:num w:numId="20">
    <w:abstractNumId w:val="85"/>
  </w:num>
  <w:num w:numId="21">
    <w:abstractNumId w:val="68"/>
  </w:num>
  <w:num w:numId="22">
    <w:abstractNumId w:val="87"/>
  </w:num>
  <w:num w:numId="23">
    <w:abstractNumId w:val="44"/>
  </w:num>
  <w:num w:numId="24">
    <w:abstractNumId w:val="99"/>
  </w:num>
  <w:num w:numId="25">
    <w:abstractNumId w:val="152"/>
  </w:num>
  <w:num w:numId="26">
    <w:abstractNumId w:val="113"/>
  </w:num>
  <w:num w:numId="27">
    <w:abstractNumId w:val="92"/>
  </w:num>
  <w:num w:numId="28">
    <w:abstractNumId w:val="64"/>
  </w:num>
  <w:num w:numId="29">
    <w:abstractNumId w:val="53"/>
  </w:num>
  <w:num w:numId="30">
    <w:abstractNumId w:val="154"/>
  </w:num>
  <w:num w:numId="31">
    <w:abstractNumId w:val="97"/>
  </w:num>
  <w:num w:numId="32">
    <w:abstractNumId w:val="139"/>
  </w:num>
  <w:num w:numId="33">
    <w:abstractNumId w:val="29"/>
  </w:num>
  <w:num w:numId="34">
    <w:abstractNumId w:val="131"/>
  </w:num>
  <w:num w:numId="35">
    <w:abstractNumId w:val="1"/>
  </w:num>
  <w:num w:numId="36">
    <w:abstractNumId w:val="106"/>
  </w:num>
  <w:num w:numId="37">
    <w:abstractNumId w:val="38"/>
  </w:num>
  <w:num w:numId="38">
    <w:abstractNumId w:val="5"/>
  </w:num>
  <w:num w:numId="39">
    <w:abstractNumId w:val="105"/>
  </w:num>
  <w:num w:numId="40">
    <w:abstractNumId w:val="124"/>
  </w:num>
  <w:num w:numId="41">
    <w:abstractNumId w:val="74"/>
  </w:num>
  <w:num w:numId="42">
    <w:abstractNumId w:val="134"/>
  </w:num>
  <w:num w:numId="43">
    <w:abstractNumId w:val="110"/>
  </w:num>
  <w:num w:numId="44">
    <w:abstractNumId w:val="47"/>
  </w:num>
  <w:num w:numId="45">
    <w:abstractNumId w:val="24"/>
  </w:num>
  <w:num w:numId="46">
    <w:abstractNumId w:val="37"/>
  </w:num>
  <w:num w:numId="47">
    <w:abstractNumId w:val="43"/>
  </w:num>
  <w:num w:numId="48">
    <w:abstractNumId w:val="6"/>
  </w:num>
  <w:num w:numId="49">
    <w:abstractNumId w:val="36"/>
  </w:num>
  <w:num w:numId="50">
    <w:abstractNumId w:val="136"/>
  </w:num>
  <w:num w:numId="51">
    <w:abstractNumId w:val="11"/>
  </w:num>
  <w:num w:numId="52">
    <w:abstractNumId w:val="59"/>
  </w:num>
  <w:num w:numId="53">
    <w:abstractNumId w:val="88"/>
  </w:num>
  <w:num w:numId="54">
    <w:abstractNumId w:val="56"/>
  </w:num>
  <w:num w:numId="55">
    <w:abstractNumId w:val="10"/>
  </w:num>
  <w:num w:numId="56">
    <w:abstractNumId w:val="25"/>
  </w:num>
  <w:num w:numId="57">
    <w:abstractNumId w:val="156"/>
  </w:num>
  <w:num w:numId="58">
    <w:abstractNumId w:val="61"/>
  </w:num>
  <w:num w:numId="59">
    <w:abstractNumId w:val="128"/>
  </w:num>
  <w:num w:numId="60">
    <w:abstractNumId w:val="129"/>
  </w:num>
  <w:num w:numId="61">
    <w:abstractNumId w:val="8"/>
  </w:num>
  <w:num w:numId="62">
    <w:abstractNumId w:val="70"/>
  </w:num>
  <w:num w:numId="63">
    <w:abstractNumId w:val="42"/>
  </w:num>
  <w:num w:numId="64">
    <w:abstractNumId w:val="75"/>
  </w:num>
  <w:num w:numId="65">
    <w:abstractNumId w:val="145"/>
  </w:num>
  <w:num w:numId="66">
    <w:abstractNumId w:val="13"/>
  </w:num>
  <w:num w:numId="67">
    <w:abstractNumId w:val="133"/>
  </w:num>
  <w:num w:numId="68">
    <w:abstractNumId w:val="23"/>
  </w:num>
  <w:num w:numId="69">
    <w:abstractNumId w:val="89"/>
  </w:num>
  <w:num w:numId="70">
    <w:abstractNumId w:val="22"/>
  </w:num>
  <w:num w:numId="71">
    <w:abstractNumId w:val="143"/>
  </w:num>
  <w:num w:numId="72">
    <w:abstractNumId w:val="127"/>
  </w:num>
  <w:num w:numId="73">
    <w:abstractNumId w:val="151"/>
  </w:num>
  <w:num w:numId="74">
    <w:abstractNumId w:val="112"/>
  </w:num>
  <w:num w:numId="75">
    <w:abstractNumId w:val="126"/>
  </w:num>
  <w:num w:numId="76">
    <w:abstractNumId w:val="31"/>
  </w:num>
  <w:num w:numId="77">
    <w:abstractNumId w:val="32"/>
  </w:num>
  <w:num w:numId="78">
    <w:abstractNumId w:val="80"/>
  </w:num>
  <w:num w:numId="79">
    <w:abstractNumId w:val="116"/>
  </w:num>
  <w:num w:numId="80">
    <w:abstractNumId w:val="120"/>
  </w:num>
  <w:num w:numId="81">
    <w:abstractNumId w:val="66"/>
  </w:num>
  <w:num w:numId="82">
    <w:abstractNumId w:val="81"/>
  </w:num>
  <w:num w:numId="83">
    <w:abstractNumId w:val="103"/>
  </w:num>
  <w:num w:numId="84">
    <w:abstractNumId w:val="137"/>
  </w:num>
  <w:num w:numId="85">
    <w:abstractNumId w:val="130"/>
  </w:num>
  <w:num w:numId="86">
    <w:abstractNumId w:val="72"/>
  </w:num>
  <w:num w:numId="87">
    <w:abstractNumId w:val="153"/>
  </w:num>
  <w:num w:numId="88">
    <w:abstractNumId w:val="57"/>
  </w:num>
  <w:num w:numId="89">
    <w:abstractNumId w:val="21"/>
  </w:num>
  <w:num w:numId="90">
    <w:abstractNumId w:val="3"/>
  </w:num>
  <w:num w:numId="91">
    <w:abstractNumId w:val="40"/>
  </w:num>
  <w:num w:numId="92">
    <w:abstractNumId w:val="17"/>
  </w:num>
  <w:num w:numId="93">
    <w:abstractNumId w:val="30"/>
  </w:num>
  <w:num w:numId="94">
    <w:abstractNumId w:val="18"/>
  </w:num>
  <w:num w:numId="95">
    <w:abstractNumId w:val="35"/>
  </w:num>
  <w:num w:numId="96">
    <w:abstractNumId w:val="82"/>
  </w:num>
  <w:num w:numId="97">
    <w:abstractNumId w:val="45"/>
  </w:num>
  <w:num w:numId="98">
    <w:abstractNumId w:val="132"/>
  </w:num>
  <w:num w:numId="99">
    <w:abstractNumId w:val="147"/>
  </w:num>
  <w:num w:numId="100">
    <w:abstractNumId w:val="118"/>
  </w:num>
  <w:num w:numId="101">
    <w:abstractNumId w:val="62"/>
  </w:num>
  <w:num w:numId="102">
    <w:abstractNumId w:val="14"/>
  </w:num>
  <w:num w:numId="103">
    <w:abstractNumId w:val="93"/>
  </w:num>
  <w:num w:numId="104">
    <w:abstractNumId w:val="101"/>
  </w:num>
  <w:num w:numId="105">
    <w:abstractNumId w:val="46"/>
  </w:num>
  <w:num w:numId="106">
    <w:abstractNumId w:val="96"/>
  </w:num>
  <w:num w:numId="107">
    <w:abstractNumId w:val="140"/>
  </w:num>
  <w:num w:numId="108">
    <w:abstractNumId w:val="109"/>
  </w:num>
  <w:num w:numId="109">
    <w:abstractNumId w:val="144"/>
  </w:num>
  <w:num w:numId="110">
    <w:abstractNumId w:val="28"/>
  </w:num>
  <w:num w:numId="111">
    <w:abstractNumId w:val="95"/>
  </w:num>
  <w:num w:numId="112">
    <w:abstractNumId w:val="34"/>
  </w:num>
  <w:num w:numId="113">
    <w:abstractNumId w:val="48"/>
  </w:num>
  <w:num w:numId="114">
    <w:abstractNumId w:val="123"/>
  </w:num>
  <w:num w:numId="115">
    <w:abstractNumId w:val="52"/>
  </w:num>
  <w:num w:numId="116">
    <w:abstractNumId w:val="119"/>
  </w:num>
  <w:num w:numId="117">
    <w:abstractNumId w:val="108"/>
  </w:num>
  <w:num w:numId="118">
    <w:abstractNumId w:val="51"/>
  </w:num>
  <w:num w:numId="119">
    <w:abstractNumId w:val="94"/>
  </w:num>
  <w:num w:numId="120">
    <w:abstractNumId w:val="55"/>
  </w:num>
  <w:num w:numId="121">
    <w:abstractNumId w:val="138"/>
  </w:num>
  <w:num w:numId="122">
    <w:abstractNumId w:val="73"/>
  </w:num>
  <w:num w:numId="123">
    <w:abstractNumId w:val="33"/>
  </w:num>
  <w:num w:numId="124">
    <w:abstractNumId w:val="135"/>
  </w:num>
  <w:num w:numId="125">
    <w:abstractNumId w:val="104"/>
  </w:num>
  <w:num w:numId="126">
    <w:abstractNumId w:val="102"/>
  </w:num>
  <w:num w:numId="127">
    <w:abstractNumId w:val="65"/>
  </w:num>
  <w:num w:numId="128">
    <w:abstractNumId w:val="76"/>
  </w:num>
  <w:num w:numId="129">
    <w:abstractNumId w:val="58"/>
  </w:num>
  <w:num w:numId="130">
    <w:abstractNumId w:val="54"/>
  </w:num>
  <w:num w:numId="131">
    <w:abstractNumId w:val="0"/>
  </w:num>
  <w:num w:numId="132">
    <w:abstractNumId w:val="20"/>
  </w:num>
  <w:num w:numId="133">
    <w:abstractNumId w:val="122"/>
  </w:num>
  <w:num w:numId="134">
    <w:abstractNumId w:val="7"/>
  </w:num>
  <w:num w:numId="135">
    <w:abstractNumId w:val="4"/>
  </w:num>
  <w:num w:numId="136">
    <w:abstractNumId w:val="142"/>
  </w:num>
  <w:num w:numId="137">
    <w:abstractNumId w:val="19"/>
  </w:num>
  <w:num w:numId="138">
    <w:abstractNumId w:val="49"/>
  </w:num>
  <w:num w:numId="139">
    <w:abstractNumId w:val="84"/>
  </w:num>
  <w:num w:numId="140">
    <w:abstractNumId w:val="146"/>
  </w:num>
  <w:num w:numId="141">
    <w:abstractNumId w:val="12"/>
  </w:num>
  <w:num w:numId="142">
    <w:abstractNumId w:val="157"/>
  </w:num>
  <w:num w:numId="143">
    <w:abstractNumId w:val="91"/>
  </w:num>
  <w:num w:numId="144">
    <w:abstractNumId w:val="78"/>
  </w:num>
  <w:num w:numId="145">
    <w:abstractNumId w:val="107"/>
  </w:num>
  <w:num w:numId="146">
    <w:abstractNumId w:val="9"/>
  </w:num>
  <w:num w:numId="147">
    <w:abstractNumId w:val="117"/>
  </w:num>
  <w:num w:numId="148">
    <w:abstractNumId w:val="86"/>
  </w:num>
  <w:num w:numId="149">
    <w:abstractNumId w:val="141"/>
  </w:num>
  <w:num w:numId="150">
    <w:abstractNumId w:val="16"/>
  </w:num>
  <w:num w:numId="151">
    <w:abstractNumId w:val="79"/>
  </w:num>
  <w:num w:numId="152">
    <w:abstractNumId w:val="90"/>
  </w:num>
  <w:num w:numId="153">
    <w:abstractNumId w:val="155"/>
  </w:num>
  <w:num w:numId="154">
    <w:abstractNumId w:val="159"/>
  </w:num>
  <w:num w:numId="155">
    <w:abstractNumId w:val="50"/>
  </w:num>
  <w:num w:numId="156">
    <w:abstractNumId w:val="63"/>
  </w:num>
  <w:num w:numId="157">
    <w:abstractNumId w:val="41"/>
  </w:num>
  <w:num w:numId="158">
    <w:abstractNumId w:val="114"/>
  </w:num>
  <w:num w:numId="159">
    <w:abstractNumId w:val="67"/>
  </w:num>
  <w:num w:numId="160">
    <w:abstractNumId w:val="60"/>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D56"/>
    <w:rsid w:val="002E0D56"/>
    <w:rsid w:val="00C67A04"/>
    <w:rsid w:val="00D339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0"/>
      <w:ind w:left="588"/>
      <w:outlineLvl w:val="0"/>
    </w:pPr>
    <w:rPr>
      <w:rFonts w:ascii="Arial" w:eastAsia="Arial" w:hAnsi="Arial" w:cs="Arial"/>
      <w:b/>
      <w:bCs/>
      <w:sz w:val="36"/>
      <w:szCs w:val="36"/>
    </w:rPr>
  </w:style>
  <w:style w:type="paragraph" w:styleId="Heading2">
    <w:name w:val="heading 2"/>
    <w:basedOn w:val="Normal"/>
    <w:uiPriority w:val="1"/>
    <w:qFormat/>
    <w:pPr>
      <w:ind w:left="588"/>
      <w:outlineLvl w:val="1"/>
    </w:pPr>
    <w:rPr>
      <w:rFonts w:ascii="Arial" w:eastAsia="Arial" w:hAnsi="Arial" w:cs="Arial"/>
      <w:b/>
      <w:bCs/>
      <w:sz w:val="31"/>
      <w:szCs w:val="31"/>
    </w:rPr>
  </w:style>
  <w:style w:type="paragraph" w:styleId="Heading3">
    <w:name w:val="heading 3"/>
    <w:basedOn w:val="Normal"/>
    <w:uiPriority w:val="1"/>
    <w:qFormat/>
    <w:pPr>
      <w:ind w:left="588"/>
      <w:outlineLvl w:val="2"/>
    </w:pPr>
    <w:rPr>
      <w:rFonts w:ascii="Arial" w:eastAsia="Arial" w:hAnsi="Arial" w:cs="Arial"/>
      <w:b/>
      <w:bCs/>
      <w:i/>
      <w:sz w:val="31"/>
      <w:szCs w:val="31"/>
      <w:u w:val="single" w:color="000000"/>
    </w:rPr>
  </w:style>
  <w:style w:type="paragraph" w:styleId="Heading4">
    <w:name w:val="heading 4"/>
    <w:basedOn w:val="Normal"/>
    <w:uiPriority w:val="1"/>
    <w:qFormat/>
    <w:pPr>
      <w:spacing w:before="7"/>
      <w:ind w:left="20"/>
      <w:outlineLvl w:val="3"/>
    </w:pPr>
    <w:rPr>
      <w:rFonts w:ascii="Times New Roman" w:eastAsia="Times New Roman" w:hAnsi="Times New Roman" w:cs="Times New Roman"/>
      <w:sz w:val="30"/>
      <w:szCs w:val="30"/>
    </w:rPr>
  </w:style>
  <w:style w:type="paragraph" w:styleId="Heading5">
    <w:name w:val="heading 5"/>
    <w:basedOn w:val="Normal"/>
    <w:uiPriority w:val="1"/>
    <w:qFormat/>
    <w:pPr>
      <w:ind w:left="588"/>
      <w:outlineLvl w:val="4"/>
    </w:pPr>
    <w:rPr>
      <w:rFonts w:ascii="Times New Roman" w:eastAsia="Times New Roman" w:hAnsi="Times New Roman" w:cs="Times New Roman"/>
      <w:b/>
      <w:bCs/>
      <w:sz w:val="28"/>
      <w:szCs w:val="28"/>
    </w:rPr>
  </w:style>
  <w:style w:type="paragraph" w:styleId="Heading6">
    <w:name w:val="heading 6"/>
    <w:basedOn w:val="Normal"/>
    <w:uiPriority w:val="1"/>
    <w:qFormat/>
    <w:pPr>
      <w:ind w:left="228" w:right="1933"/>
      <w:outlineLvl w:val="5"/>
    </w:pPr>
    <w:rPr>
      <w:rFonts w:ascii="Arial" w:eastAsia="Arial" w:hAnsi="Arial" w:cs="Arial"/>
      <w:b/>
      <w:bCs/>
      <w:i/>
      <w:sz w:val="28"/>
      <w:szCs w:val="28"/>
    </w:rPr>
  </w:style>
  <w:style w:type="paragraph" w:styleId="Heading7">
    <w:name w:val="heading 7"/>
    <w:basedOn w:val="Normal"/>
    <w:uiPriority w:val="1"/>
    <w:qFormat/>
    <w:pPr>
      <w:ind w:left="228"/>
      <w:outlineLvl w:val="6"/>
    </w:pPr>
    <w:rPr>
      <w:rFonts w:ascii="Times New Roman" w:eastAsia="Times New Roman" w:hAnsi="Times New Roman" w:cs="Times New Roman"/>
      <w:sz w:val="28"/>
      <w:szCs w:val="28"/>
    </w:rPr>
  </w:style>
  <w:style w:type="paragraph" w:styleId="Heading8">
    <w:name w:val="heading 8"/>
    <w:basedOn w:val="Normal"/>
    <w:uiPriority w:val="1"/>
    <w:qFormat/>
    <w:pPr>
      <w:ind w:left="228"/>
      <w:outlineLvl w:val="7"/>
    </w:pPr>
    <w:rPr>
      <w:rFonts w:ascii="Times New Roman" w:eastAsia="Times New Roman" w:hAnsi="Times New Roman" w:cs="Times New Roman"/>
      <w:b/>
      <w:bCs/>
      <w:sz w:val="24"/>
      <w:szCs w:val="24"/>
    </w:rPr>
  </w:style>
  <w:style w:type="paragraph" w:styleId="Heading9">
    <w:name w:val="heading 9"/>
    <w:basedOn w:val="Normal"/>
    <w:uiPriority w:val="1"/>
    <w:qFormat/>
    <w:pPr>
      <w:spacing w:before="131"/>
      <w:ind w:left="228"/>
      <w:outlineLvl w:val="8"/>
    </w:pPr>
    <w:rPr>
      <w:rFonts w:ascii="Times New Roman" w:eastAsia="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21"/>
      <w:ind w:left="3108" w:hanging="360"/>
    </w:pPr>
  </w:style>
  <w:style w:type="paragraph" w:customStyle="1" w:styleId="TableParagraph">
    <w:name w:val="Table Paragraph"/>
    <w:basedOn w:val="Normal"/>
    <w:uiPriority w:val="1"/>
    <w:qFormat/>
    <w:pPr>
      <w:ind w:left="112"/>
    </w:pPr>
  </w:style>
  <w:style w:type="paragraph" w:styleId="BalloonText">
    <w:name w:val="Balloon Text"/>
    <w:basedOn w:val="Normal"/>
    <w:link w:val="BalloonTextChar"/>
    <w:uiPriority w:val="99"/>
    <w:semiHidden/>
    <w:unhideWhenUsed/>
    <w:rsid w:val="00D339DA"/>
    <w:rPr>
      <w:rFonts w:ascii="Tahoma" w:hAnsi="Tahoma" w:cs="Tahoma"/>
      <w:sz w:val="16"/>
      <w:szCs w:val="16"/>
    </w:rPr>
  </w:style>
  <w:style w:type="character" w:customStyle="1" w:styleId="BalloonTextChar">
    <w:name w:val="Balloon Text Char"/>
    <w:basedOn w:val="DefaultParagraphFont"/>
    <w:link w:val="BalloonText"/>
    <w:uiPriority w:val="99"/>
    <w:semiHidden/>
    <w:rsid w:val="00D339DA"/>
    <w:rPr>
      <w:rFonts w:ascii="Tahoma" w:eastAsia="Georg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Georgia" w:eastAsia="Georgia" w:hAnsi="Georgia" w:cs="Georgia"/>
    </w:rPr>
  </w:style>
  <w:style w:type="paragraph" w:styleId="Heading1">
    <w:name w:val="heading 1"/>
    <w:basedOn w:val="Normal"/>
    <w:uiPriority w:val="1"/>
    <w:qFormat/>
    <w:pPr>
      <w:spacing w:before="20"/>
      <w:ind w:left="588"/>
      <w:outlineLvl w:val="0"/>
    </w:pPr>
    <w:rPr>
      <w:rFonts w:ascii="Arial" w:eastAsia="Arial" w:hAnsi="Arial" w:cs="Arial"/>
      <w:b/>
      <w:bCs/>
      <w:sz w:val="36"/>
      <w:szCs w:val="36"/>
    </w:rPr>
  </w:style>
  <w:style w:type="paragraph" w:styleId="Heading2">
    <w:name w:val="heading 2"/>
    <w:basedOn w:val="Normal"/>
    <w:uiPriority w:val="1"/>
    <w:qFormat/>
    <w:pPr>
      <w:ind w:left="588"/>
      <w:outlineLvl w:val="1"/>
    </w:pPr>
    <w:rPr>
      <w:rFonts w:ascii="Arial" w:eastAsia="Arial" w:hAnsi="Arial" w:cs="Arial"/>
      <w:b/>
      <w:bCs/>
      <w:sz w:val="31"/>
      <w:szCs w:val="31"/>
    </w:rPr>
  </w:style>
  <w:style w:type="paragraph" w:styleId="Heading3">
    <w:name w:val="heading 3"/>
    <w:basedOn w:val="Normal"/>
    <w:uiPriority w:val="1"/>
    <w:qFormat/>
    <w:pPr>
      <w:ind w:left="588"/>
      <w:outlineLvl w:val="2"/>
    </w:pPr>
    <w:rPr>
      <w:rFonts w:ascii="Arial" w:eastAsia="Arial" w:hAnsi="Arial" w:cs="Arial"/>
      <w:b/>
      <w:bCs/>
      <w:i/>
      <w:sz w:val="31"/>
      <w:szCs w:val="31"/>
      <w:u w:val="single" w:color="000000"/>
    </w:rPr>
  </w:style>
  <w:style w:type="paragraph" w:styleId="Heading4">
    <w:name w:val="heading 4"/>
    <w:basedOn w:val="Normal"/>
    <w:uiPriority w:val="1"/>
    <w:qFormat/>
    <w:pPr>
      <w:spacing w:before="7"/>
      <w:ind w:left="20"/>
      <w:outlineLvl w:val="3"/>
    </w:pPr>
    <w:rPr>
      <w:rFonts w:ascii="Times New Roman" w:eastAsia="Times New Roman" w:hAnsi="Times New Roman" w:cs="Times New Roman"/>
      <w:sz w:val="30"/>
      <w:szCs w:val="30"/>
    </w:rPr>
  </w:style>
  <w:style w:type="paragraph" w:styleId="Heading5">
    <w:name w:val="heading 5"/>
    <w:basedOn w:val="Normal"/>
    <w:uiPriority w:val="1"/>
    <w:qFormat/>
    <w:pPr>
      <w:ind w:left="588"/>
      <w:outlineLvl w:val="4"/>
    </w:pPr>
    <w:rPr>
      <w:rFonts w:ascii="Times New Roman" w:eastAsia="Times New Roman" w:hAnsi="Times New Roman" w:cs="Times New Roman"/>
      <w:b/>
      <w:bCs/>
      <w:sz w:val="28"/>
      <w:szCs w:val="28"/>
    </w:rPr>
  </w:style>
  <w:style w:type="paragraph" w:styleId="Heading6">
    <w:name w:val="heading 6"/>
    <w:basedOn w:val="Normal"/>
    <w:uiPriority w:val="1"/>
    <w:qFormat/>
    <w:pPr>
      <w:ind w:left="228" w:right="1933"/>
      <w:outlineLvl w:val="5"/>
    </w:pPr>
    <w:rPr>
      <w:rFonts w:ascii="Arial" w:eastAsia="Arial" w:hAnsi="Arial" w:cs="Arial"/>
      <w:b/>
      <w:bCs/>
      <w:i/>
      <w:sz w:val="28"/>
      <w:szCs w:val="28"/>
    </w:rPr>
  </w:style>
  <w:style w:type="paragraph" w:styleId="Heading7">
    <w:name w:val="heading 7"/>
    <w:basedOn w:val="Normal"/>
    <w:uiPriority w:val="1"/>
    <w:qFormat/>
    <w:pPr>
      <w:ind w:left="228"/>
      <w:outlineLvl w:val="6"/>
    </w:pPr>
    <w:rPr>
      <w:rFonts w:ascii="Times New Roman" w:eastAsia="Times New Roman" w:hAnsi="Times New Roman" w:cs="Times New Roman"/>
      <w:sz w:val="28"/>
      <w:szCs w:val="28"/>
    </w:rPr>
  </w:style>
  <w:style w:type="paragraph" w:styleId="Heading8">
    <w:name w:val="heading 8"/>
    <w:basedOn w:val="Normal"/>
    <w:uiPriority w:val="1"/>
    <w:qFormat/>
    <w:pPr>
      <w:ind w:left="228"/>
      <w:outlineLvl w:val="7"/>
    </w:pPr>
    <w:rPr>
      <w:rFonts w:ascii="Times New Roman" w:eastAsia="Times New Roman" w:hAnsi="Times New Roman" w:cs="Times New Roman"/>
      <w:b/>
      <w:bCs/>
      <w:sz w:val="24"/>
      <w:szCs w:val="24"/>
    </w:rPr>
  </w:style>
  <w:style w:type="paragraph" w:styleId="Heading9">
    <w:name w:val="heading 9"/>
    <w:basedOn w:val="Normal"/>
    <w:uiPriority w:val="1"/>
    <w:qFormat/>
    <w:pPr>
      <w:spacing w:before="131"/>
      <w:ind w:left="228"/>
      <w:outlineLvl w:val="8"/>
    </w:pPr>
    <w:rPr>
      <w:rFonts w:ascii="Times New Roman" w:eastAsia="Times New Roman" w:hAnsi="Times New Roman" w:cs="Times New Roman"/>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spacing w:before="121"/>
      <w:ind w:left="3108" w:hanging="360"/>
    </w:pPr>
  </w:style>
  <w:style w:type="paragraph" w:customStyle="1" w:styleId="TableParagraph">
    <w:name w:val="Table Paragraph"/>
    <w:basedOn w:val="Normal"/>
    <w:uiPriority w:val="1"/>
    <w:qFormat/>
    <w:pPr>
      <w:ind w:left="112"/>
    </w:pPr>
  </w:style>
  <w:style w:type="paragraph" w:styleId="BalloonText">
    <w:name w:val="Balloon Text"/>
    <w:basedOn w:val="Normal"/>
    <w:link w:val="BalloonTextChar"/>
    <w:uiPriority w:val="99"/>
    <w:semiHidden/>
    <w:unhideWhenUsed/>
    <w:rsid w:val="00D339DA"/>
    <w:rPr>
      <w:rFonts w:ascii="Tahoma" w:hAnsi="Tahoma" w:cs="Tahoma"/>
      <w:sz w:val="16"/>
      <w:szCs w:val="16"/>
    </w:rPr>
  </w:style>
  <w:style w:type="character" w:customStyle="1" w:styleId="BalloonTextChar">
    <w:name w:val="Balloon Text Char"/>
    <w:basedOn w:val="DefaultParagraphFont"/>
    <w:link w:val="BalloonText"/>
    <w:uiPriority w:val="99"/>
    <w:semiHidden/>
    <w:rsid w:val="00D339DA"/>
    <w:rPr>
      <w:rFonts w:ascii="Tahoma" w:eastAsia="Georg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ablongman.com/" TargetMode="External"/><Relationship Id="rId18" Type="http://schemas.openxmlformats.org/officeDocument/2006/relationships/hyperlink" Target="http://www.ablongman.com/" TargetMode="External"/><Relationship Id="rId26" Type="http://schemas.openxmlformats.org/officeDocument/2006/relationships/hyperlink" Target="http://www.ablongman.com/" TargetMode="External"/><Relationship Id="rId39" Type="http://schemas.openxmlformats.org/officeDocument/2006/relationships/hyperlink" Target="http://www.ablongman.com/" TargetMode="External"/><Relationship Id="rId21" Type="http://schemas.openxmlformats.org/officeDocument/2006/relationships/hyperlink" Target="http://www.ablongman.com/" TargetMode="External"/><Relationship Id="rId34" Type="http://schemas.openxmlformats.org/officeDocument/2006/relationships/hyperlink" Target="http://www.ablongman.com/" TargetMode="External"/><Relationship Id="rId42" Type="http://schemas.openxmlformats.org/officeDocument/2006/relationships/hyperlink" Target="http://www.ablongman.com/" TargetMode="External"/><Relationship Id="rId47" Type="http://schemas.openxmlformats.org/officeDocument/2006/relationships/hyperlink" Target="http://www.ablongman.com/" TargetMode="External"/><Relationship Id="rId50" Type="http://schemas.openxmlformats.org/officeDocument/2006/relationships/hyperlink" Target="http://www.cssexampoint.com/" TargetMode="External"/><Relationship Id="rId55" Type="http://schemas.openxmlformats.org/officeDocument/2006/relationships/image" Target="media/image5.png"/><Relationship Id="rId63" Type="http://schemas.openxmlformats.org/officeDocument/2006/relationships/footer" Target="footer8.xml"/><Relationship Id="rId68" Type="http://schemas.openxmlformats.org/officeDocument/2006/relationships/hyperlink" Target="http://www.cssexampoint.com/" TargetMode="External"/><Relationship Id="rId7" Type="http://schemas.openxmlformats.org/officeDocument/2006/relationships/endnotes" Target="endnotes.xml"/><Relationship Id="rId71" Type="http://schemas.openxmlformats.org/officeDocument/2006/relationships/footer" Target="footer10.xml"/><Relationship Id="rId2" Type="http://schemas.openxmlformats.org/officeDocument/2006/relationships/styles" Target="styles.xml"/><Relationship Id="rId16" Type="http://schemas.openxmlformats.org/officeDocument/2006/relationships/hyperlink" Target="http://www.ablongman.com/" TargetMode="External"/><Relationship Id="rId29" Type="http://schemas.openxmlformats.org/officeDocument/2006/relationships/hyperlink" Target="http://www.ablongman.com/" TargetMode="External"/><Relationship Id="rId11" Type="http://schemas.openxmlformats.org/officeDocument/2006/relationships/image" Target="media/image2.jpeg"/><Relationship Id="rId24" Type="http://schemas.openxmlformats.org/officeDocument/2006/relationships/hyperlink" Target="http://www.ablongman.com/" TargetMode="External"/><Relationship Id="rId32" Type="http://schemas.openxmlformats.org/officeDocument/2006/relationships/hyperlink" Target="http://www.ablongman.com/" TargetMode="External"/><Relationship Id="rId37" Type="http://schemas.openxmlformats.org/officeDocument/2006/relationships/hyperlink" Target="http://www.ablongman.com/" TargetMode="External"/><Relationship Id="rId40" Type="http://schemas.openxmlformats.org/officeDocument/2006/relationships/hyperlink" Target="http://www.ablongman.com/" TargetMode="External"/><Relationship Id="rId45" Type="http://schemas.openxmlformats.org/officeDocument/2006/relationships/hyperlink" Target="http://www.ablongman.com/" TargetMode="External"/><Relationship Id="rId53" Type="http://schemas.openxmlformats.org/officeDocument/2006/relationships/image" Target="media/image4.png"/><Relationship Id="rId58" Type="http://schemas.openxmlformats.org/officeDocument/2006/relationships/footer" Target="footer5.xml"/><Relationship Id="rId66" Type="http://schemas.openxmlformats.org/officeDocument/2006/relationships/image" Target="media/image8.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blongman.com/" TargetMode="External"/><Relationship Id="rId23" Type="http://schemas.openxmlformats.org/officeDocument/2006/relationships/hyperlink" Target="http://www.ablongman.com/" TargetMode="External"/><Relationship Id="rId28" Type="http://schemas.openxmlformats.org/officeDocument/2006/relationships/hyperlink" Target="http://www.ablongman.com/" TargetMode="External"/><Relationship Id="rId36" Type="http://schemas.openxmlformats.org/officeDocument/2006/relationships/hyperlink" Target="http://www.ablongman.com/" TargetMode="External"/><Relationship Id="rId49" Type="http://schemas.openxmlformats.org/officeDocument/2006/relationships/image" Target="media/image3.png"/><Relationship Id="rId57" Type="http://schemas.openxmlformats.org/officeDocument/2006/relationships/footer" Target="footer4.xml"/><Relationship Id="rId61" Type="http://schemas.openxmlformats.org/officeDocument/2006/relationships/hyperlink" Target="http://www.cssexampoint.com/" TargetMode="External"/><Relationship Id="rId10" Type="http://schemas.openxmlformats.org/officeDocument/2006/relationships/footer" Target="footer1.xml"/><Relationship Id="rId19" Type="http://schemas.openxmlformats.org/officeDocument/2006/relationships/hyperlink" Target="http://www.ablongman.com/" TargetMode="External"/><Relationship Id="rId31" Type="http://schemas.openxmlformats.org/officeDocument/2006/relationships/hyperlink" Target="http://www.ablongman.com/" TargetMode="External"/><Relationship Id="rId44" Type="http://schemas.openxmlformats.org/officeDocument/2006/relationships/hyperlink" Target="http://www.ablongman.com/" TargetMode="External"/><Relationship Id="rId52" Type="http://schemas.openxmlformats.org/officeDocument/2006/relationships/footer" Target="footer3.xml"/><Relationship Id="rId60" Type="http://schemas.openxmlformats.org/officeDocument/2006/relationships/footer" Target="footer6.xml"/><Relationship Id="rId65" Type="http://schemas.openxmlformats.org/officeDocument/2006/relationships/image" Target="media/image7.png"/><Relationship Id="rId73"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http://www.cssexampoint.com/" TargetMode="External"/><Relationship Id="rId14" Type="http://schemas.openxmlformats.org/officeDocument/2006/relationships/hyperlink" Target="http://www.ablongman.com/" TargetMode="External"/><Relationship Id="rId22" Type="http://schemas.openxmlformats.org/officeDocument/2006/relationships/hyperlink" Target="http://www.ablongman.com/" TargetMode="External"/><Relationship Id="rId27" Type="http://schemas.openxmlformats.org/officeDocument/2006/relationships/hyperlink" Target="http://www.ablongman.com/" TargetMode="External"/><Relationship Id="rId30" Type="http://schemas.openxmlformats.org/officeDocument/2006/relationships/hyperlink" Target="http://www.ablongman.com/" TargetMode="External"/><Relationship Id="rId35" Type="http://schemas.openxmlformats.org/officeDocument/2006/relationships/hyperlink" Target="http://www.ablongman.com/" TargetMode="External"/><Relationship Id="rId43" Type="http://schemas.openxmlformats.org/officeDocument/2006/relationships/hyperlink" Target="http://www.ablongman.com/" TargetMode="External"/><Relationship Id="rId48" Type="http://schemas.openxmlformats.org/officeDocument/2006/relationships/hyperlink" Target="http://www.ablongman.com/" TargetMode="External"/><Relationship Id="rId56" Type="http://schemas.openxmlformats.org/officeDocument/2006/relationships/hyperlink" Target="http://www.cssexampoint.com/" TargetMode="External"/><Relationship Id="rId64" Type="http://schemas.openxmlformats.org/officeDocument/2006/relationships/image" Target="media/image6.png"/><Relationship Id="rId69" Type="http://schemas.openxmlformats.org/officeDocument/2006/relationships/hyperlink" Target="http://www.cssexampoint.com/" TargetMode="External"/><Relationship Id="rId8" Type="http://schemas.openxmlformats.org/officeDocument/2006/relationships/image" Target="media/image1.jpeg"/><Relationship Id="rId51" Type="http://schemas.openxmlformats.org/officeDocument/2006/relationships/footer" Target="footer2.xml"/><Relationship Id="rId72" Type="http://schemas.openxmlformats.org/officeDocument/2006/relationships/image" Target="media/image10.png"/><Relationship Id="rId3" Type="http://schemas.microsoft.com/office/2007/relationships/stylesWithEffects" Target="stylesWithEffects.xml"/><Relationship Id="rId12" Type="http://schemas.openxmlformats.org/officeDocument/2006/relationships/hyperlink" Target="http://www.ablongman.com/" TargetMode="External"/><Relationship Id="rId17" Type="http://schemas.openxmlformats.org/officeDocument/2006/relationships/hyperlink" Target="http://www.ablongman.com/" TargetMode="External"/><Relationship Id="rId25" Type="http://schemas.openxmlformats.org/officeDocument/2006/relationships/hyperlink" Target="http://www.ablongman.com/" TargetMode="External"/><Relationship Id="rId33" Type="http://schemas.openxmlformats.org/officeDocument/2006/relationships/hyperlink" Target="http://www.ablongman.com/" TargetMode="External"/><Relationship Id="rId38" Type="http://schemas.openxmlformats.org/officeDocument/2006/relationships/hyperlink" Target="http://www.ablongman.com/" TargetMode="External"/><Relationship Id="rId46" Type="http://schemas.openxmlformats.org/officeDocument/2006/relationships/hyperlink" Target="http://www.ablongman.com/" TargetMode="External"/><Relationship Id="rId59" Type="http://schemas.openxmlformats.org/officeDocument/2006/relationships/hyperlink" Target="http://www.cssexampoint.com/" TargetMode="External"/><Relationship Id="rId67" Type="http://schemas.openxmlformats.org/officeDocument/2006/relationships/image" Target="media/image9.png"/><Relationship Id="rId20" Type="http://schemas.openxmlformats.org/officeDocument/2006/relationships/hyperlink" Target="http://www.ablongman.com/" TargetMode="External"/><Relationship Id="rId41" Type="http://schemas.openxmlformats.org/officeDocument/2006/relationships/hyperlink" Target="http://www.ablongman.com/" TargetMode="External"/><Relationship Id="rId54" Type="http://schemas.openxmlformats.org/officeDocument/2006/relationships/hyperlink" Target="http://www.cssexampoint.com/" TargetMode="External"/><Relationship Id="rId62" Type="http://schemas.openxmlformats.org/officeDocument/2006/relationships/footer" Target="footer7.xml"/><Relationship Id="rId70" Type="http://schemas.openxmlformats.org/officeDocument/2006/relationships/footer" Target="footer9.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www.cssexampoint.com/" TargetMode="External"/><Relationship Id="rId1" Type="http://schemas.openxmlformats.org/officeDocument/2006/relationships/hyperlink" Target="http://www.cssexampoint.com/" TargetMode="External"/></Relationships>
</file>

<file path=word/_rels/footer10.xml.rels><?xml version="1.0" encoding="UTF-8" standalone="yes"?>
<Relationships xmlns="http://schemas.openxmlformats.org/package/2006/relationships"><Relationship Id="rId2" Type="http://schemas.openxmlformats.org/officeDocument/2006/relationships/hyperlink" Target="http://www.cssexampoint.com/" TargetMode="External"/><Relationship Id="rId1" Type="http://schemas.openxmlformats.org/officeDocument/2006/relationships/hyperlink" Target="http://www.cssexampoint.com/"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http://www.cssexampoint.com/" TargetMode="External"/><Relationship Id="rId1" Type="http://schemas.openxmlformats.org/officeDocument/2006/relationships/hyperlink" Target="http://www.cssexampoint.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cssexampoint.com/" TargetMode="External"/><Relationship Id="rId1" Type="http://schemas.openxmlformats.org/officeDocument/2006/relationships/hyperlink" Target="http://www.cssexampoint.com/"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cssexampoint.com/" TargetMode="External"/><Relationship Id="rId1" Type="http://schemas.openxmlformats.org/officeDocument/2006/relationships/hyperlink" Target="http://www.cssexampoint.com/"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www.cssexampoint.com/" TargetMode="External"/><Relationship Id="rId1" Type="http://schemas.openxmlformats.org/officeDocument/2006/relationships/hyperlink" Target="http://www.cssexampoi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500</Pages>
  <Words>168819</Words>
  <Characters>962271</Characters>
  <Application>Microsoft Office Word</Application>
  <DocSecurity>0</DocSecurity>
  <Lines>8018</Lines>
  <Paragraphs>2257</Paragraphs>
  <ScaleCrop>false</ScaleCrop>
  <HeadingPairs>
    <vt:vector size="2" baseType="variant">
      <vt:variant>
        <vt:lpstr>Title</vt:lpstr>
      </vt:variant>
      <vt:variant>
        <vt:i4>1</vt:i4>
      </vt:variant>
    </vt:vector>
  </HeadingPairs>
  <TitlesOfParts>
    <vt:vector size="1" baseType="lpstr">
      <vt:lpstr>C:\WINNT\Profiles\umihapa\Desktop\tp-cp.prn.pdf</vt:lpstr>
    </vt:vector>
  </TitlesOfParts>
  <Company/>
  <LinksUpToDate>false</LinksUpToDate>
  <CharactersWithSpaces>1128833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C:\WINNT\Profiles\umihapa\Desktop\tp-cp.prn.pdf</dc:title>
  <dc:creator>UMIHAPA</dc:creator>
  <cp:lastModifiedBy>Home</cp:lastModifiedBy>
  <cp:revision>2</cp:revision>
  <dcterms:created xsi:type="dcterms:W3CDTF">2019-05-21T05:29:00Z</dcterms:created>
  <dcterms:modified xsi:type="dcterms:W3CDTF">2019-05-21T05:29:00Z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2002-12-12T00:00:00Z</vt:filetime>
  </property>
  <property fmtid="{D5CDD505-2E9C-101B-9397-08002B2CF9AE}" pid="3" name="Creator">
    <vt:lpwstr>Microsoft Word - Title_Copyright</vt:lpwstr>
  </property>
  <property fmtid="{D5CDD505-2E9C-101B-9397-08002B2CF9AE}" pid="4" name="LastSaved">
    <vt:filetime>2019-05-21T00:00:00Z</vt:filetime>
  </property>
</Properties>
</file>